
<file path=[Content_Types].xml><?xml version="1.0" encoding="utf-8"?>
<Types xmlns="http://schemas.openxmlformats.org/package/2006/content-types">
  <Default Extension="bin" ContentType="application/vnd.ms-word.attachedToolbar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605D29" w14:textId="7C751FCB" w:rsidR="001E41F3" w:rsidRPr="00377F3E" w:rsidRDefault="003D4A19">
      <w:pPr>
        <w:pStyle w:val="CRCoverPage"/>
        <w:tabs>
          <w:tab w:val="right" w:pos="9639"/>
        </w:tabs>
        <w:spacing w:after="0"/>
        <w:rPr>
          <w:b/>
          <w:i/>
          <w:noProof/>
          <w:sz w:val="28"/>
        </w:rPr>
      </w:pPr>
      <w:r w:rsidRPr="00377F3E">
        <w:rPr>
          <w:b/>
          <w:noProof/>
          <w:sz w:val="24"/>
        </w:rPr>
        <w:t>3GPP TSG-</w:t>
      </w:r>
      <w:r w:rsidRPr="00377F3E">
        <w:rPr>
          <w:b/>
          <w:noProof/>
          <w:sz w:val="24"/>
        </w:rPr>
        <w:fldChar w:fldCharType="begin"/>
      </w:r>
      <w:r w:rsidRPr="00377F3E">
        <w:rPr>
          <w:b/>
          <w:noProof/>
          <w:sz w:val="24"/>
        </w:rPr>
        <w:instrText xml:space="preserve"> DOCPROPERTY  TSG/WGRef  \* MERGEFORMAT </w:instrText>
      </w:r>
      <w:r w:rsidRPr="00377F3E">
        <w:rPr>
          <w:b/>
          <w:noProof/>
          <w:sz w:val="24"/>
        </w:rPr>
        <w:fldChar w:fldCharType="separate"/>
      </w:r>
      <w:r w:rsidRPr="00377F3E">
        <w:rPr>
          <w:b/>
          <w:noProof/>
          <w:sz w:val="24"/>
        </w:rPr>
        <w:t>RAN</w:t>
      </w:r>
      <w:r w:rsidR="0088376C">
        <w:rPr>
          <w:b/>
          <w:noProof/>
          <w:sz w:val="24"/>
        </w:rPr>
        <w:t>4</w:t>
      </w:r>
      <w:r w:rsidRPr="00377F3E">
        <w:rPr>
          <w:b/>
          <w:noProof/>
          <w:sz w:val="24"/>
        </w:rPr>
        <w:fldChar w:fldCharType="end"/>
      </w:r>
      <w:r w:rsidR="002006D8" w:rsidRPr="00377F3E">
        <w:rPr>
          <w:b/>
          <w:noProof/>
          <w:sz w:val="24"/>
        </w:rPr>
        <w:t xml:space="preserve"> Meeting #</w:t>
      </w:r>
      <w:r w:rsidR="0088376C">
        <w:rPr>
          <w:b/>
          <w:noProof/>
          <w:sz w:val="24"/>
        </w:rPr>
        <w:t>100</w:t>
      </w:r>
      <w:r w:rsidRPr="00377F3E">
        <w:rPr>
          <w:b/>
          <w:noProof/>
          <w:sz w:val="24"/>
        </w:rPr>
        <w:t>-</w:t>
      </w:r>
      <w:r w:rsidRPr="00377F3E">
        <w:rPr>
          <w:rFonts w:hint="eastAsia"/>
          <w:b/>
          <w:noProof/>
          <w:sz w:val="24"/>
          <w:lang w:eastAsia="zh-CN"/>
        </w:rPr>
        <w:t>e</w:t>
      </w:r>
      <w:r w:rsidR="001E41F3" w:rsidRPr="00377F3E">
        <w:rPr>
          <w:b/>
          <w:i/>
          <w:noProof/>
          <w:sz w:val="28"/>
        </w:rPr>
        <w:tab/>
      </w:r>
      <w:r w:rsidR="00E358D9" w:rsidRPr="00E358D9">
        <w:rPr>
          <w:b/>
          <w:i/>
          <w:noProof/>
          <w:sz w:val="28"/>
        </w:rPr>
        <w:t>R4-211</w:t>
      </w:r>
      <w:r w:rsidR="009C0B2C">
        <w:rPr>
          <w:b/>
          <w:i/>
          <w:noProof/>
          <w:sz w:val="28"/>
          <w:lang w:eastAsia="zh-CN"/>
        </w:rPr>
        <w:t>545</w:t>
      </w:r>
      <w:r w:rsidR="00D65B43">
        <w:rPr>
          <w:b/>
          <w:i/>
          <w:noProof/>
          <w:sz w:val="28"/>
          <w:lang w:eastAsia="zh-CN"/>
        </w:rPr>
        <w:t>4</w:t>
      </w:r>
    </w:p>
    <w:p w14:paraId="7EE299B9" w14:textId="77777777" w:rsidR="001E41F3" w:rsidRPr="00377F3E" w:rsidRDefault="003D4A19" w:rsidP="005E2C44">
      <w:pPr>
        <w:pStyle w:val="CRCoverPage"/>
        <w:outlineLvl w:val="0"/>
        <w:rPr>
          <w:b/>
          <w:noProof/>
          <w:sz w:val="24"/>
        </w:rPr>
      </w:pPr>
      <w:r w:rsidRPr="00377F3E">
        <w:rPr>
          <w:b/>
          <w:noProof/>
          <w:sz w:val="24"/>
        </w:rPr>
        <w:t>Electronic Meeting</w:t>
      </w:r>
      <w:r w:rsidRPr="00377F3E">
        <w:fldChar w:fldCharType="begin"/>
      </w:r>
      <w:r w:rsidRPr="00377F3E">
        <w:instrText xml:space="preserve"> DOCPROPERTY  Country  \* MERGEFORMAT </w:instrText>
      </w:r>
      <w:r w:rsidRPr="00377F3E">
        <w:fldChar w:fldCharType="end"/>
      </w:r>
      <w:r w:rsidRPr="00377F3E">
        <w:rPr>
          <w:b/>
          <w:noProof/>
          <w:sz w:val="24"/>
        </w:rPr>
        <w:t xml:space="preserve">, </w:t>
      </w:r>
      <w:r w:rsidRPr="00377F3E">
        <w:rPr>
          <w:b/>
          <w:noProof/>
          <w:sz w:val="24"/>
        </w:rPr>
        <w:fldChar w:fldCharType="begin"/>
      </w:r>
      <w:r w:rsidRPr="00377F3E">
        <w:rPr>
          <w:b/>
          <w:noProof/>
          <w:sz w:val="24"/>
        </w:rPr>
        <w:instrText xml:space="preserve"> DOCPROPERTY  StartDate  \* MERGEFORMAT </w:instrText>
      </w:r>
      <w:r w:rsidRPr="00377F3E">
        <w:rPr>
          <w:b/>
          <w:noProof/>
          <w:sz w:val="24"/>
        </w:rPr>
        <w:fldChar w:fldCharType="separate"/>
      </w:r>
      <w:r w:rsidR="00754E77" w:rsidRPr="00377F3E">
        <w:rPr>
          <w:b/>
          <w:noProof/>
          <w:sz w:val="24"/>
        </w:rPr>
        <w:t>1</w:t>
      </w:r>
      <w:r w:rsidR="00AC2FDA">
        <w:rPr>
          <w:b/>
          <w:noProof/>
          <w:sz w:val="24"/>
        </w:rPr>
        <w:t>6</w:t>
      </w:r>
      <w:r w:rsidRPr="00377F3E">
        <w:rPr>
          <w:b/>
          <w:noProof/>
          <w:sz w:val="24"/>
        </w:rPr>
        <w:t xml:space="preserve">th </w:t>
      </w:r>
      <w:r w:rsidRPr="00377F3E">
        <w:rPr>
          <w:b/>
          <w:noProof/>
          <w:sz w:val="24"/>
        </w:rPr>
        <w:fldChar w:fldCharType="end"/>
      </w:r>
      <w:r w:rsidR="00AC2FDA">
        <w:rPr>
          <w:b/>
          <w:noProof/>
          <w:sz w:val="24"/>
        </w:rPr>
        <w:t>Aug</w:t>
      </w:r>
      <w:r w:rsidRPr="00377F3E">
        <w:rPr>
          <w:b/>
          <w:noProof/>
          <w:sz w:val="24"/>
        </w:rPr>
        <w:t xml:space="preserve">– </w:t>
      </w:r>
      <w:r w:rsidRPr="00377F3E">
        <w:rPr>
          <w:b/>
          <w:noProof/>
          <w:sz w:val="24"/>
        </w:rPr>
        <w:fldChar w:fldCharType="begin"/>
      </w:r>
      <w:r w:rsidRPr="00377F3E">
        <w:rPr>
          <w:b/>
          <w:noProof/>
          <w:sz w:val="24"/>
        </w:rPr>
        <w:instrText xml:space="preserve"> DOCPROPERTY  EndDate  \* MERGEFORMAT </w:instrText>
      </w:r>
      <w:r w:rsidRPr="00377F3E">
        <w:rPr>
          <w:b/>
          <w:noProof/>
          <w:sz w:val="24"/>
        </w:rPr>
        <w:fldChar w:fldCharType="separate"/>
      </w:r>
      <w:r w:rsidR="00AC2FDA">
        <w:rPr>
          <w:b/>
          <w:noProof/>
          <w:sz w:val="24"/>
        </w:rPr>
        <w:t>27</w:t>
      </w:r>
      <w:r w:rsidRPr="00377F3E">
        <w:rPr>
          <w:b/>
          <w:noProof/>
          <w:sz w:val="24"/>
        </w:rPr>
        <w:t xml:space="preserve">th </w:t>
      </w:r>
      <w:r w:rsidR="00AC2FDA">
        <w:rPr>
          <w:b/>
          <w:noProof/>
          <w:sz w:val="24"/>
        </w:rPr>
        <w:t>Aug</w:t>
      </w:r>
      <w:r w:rsidRPr="00377F3E">
        <w:rPr>
          <w:b/>
          <w:noProof/>
          <w:sz w:val="24"/>
        </w:rPr>
        <w:t xml:space="preserve"> 20</w:t>
      </w:r>
      <w:r w:rsidRPr="00377F3E">
        <w:rPr>
          <w:b/>
          <w:noProof/>
          <w:sz w:val="24"/>
        </w:rPr>
        <w:fldChar w:fldCharType="end"/>
      </w:r>
      <w:r w:rsidR="002006D8" w:rsidRPr="00377F3E">
        <w:rPr>
          <w:b/>
          <w:noProof/>
          <w:sz w:val="24"/>
        </w:rPr>
        <w:t>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377F3E" w14:paraId="17BB329E" w14:textId="77777777" w:rsidTr="00547111">
        <w:tc>
          <w:tcPr>
            <w:tcW w:w="9641" w:type="dxa"/>
            <w:gridSpan w:val="9"/>
            <w:tcBorders>
              <w:top w:val="single" w:sz="4" w:space="0" w:color="auto"/>
              <w:left w:val="single" w:sz="4" w:space="0" w:color="auto"/>
              <w:right w:val="single" w:sz="4" w:space="0" w:color="auto"/>
            </w:tcBorders>
          </w:tcPr>
          <w:p w14:paraId="56305860" w14:textId="77777777" w:rsidR="001E41F3" w:rsidRPr="00377F3E" w:rsidRDefault="00305409" w:rsidP="00E34898">
            <w:pPr>
              <w:pStyle w:val="CRCoverPage"/>
              <w:spacing w:after="0"/>
              <w:jc w:val="right"/>
              <w:rPr>
                <w:i/>
                <w:noProof/>
              </w:rPr>
            </w:pPr>
            <w:r w:rsidRPr="00377F3E">
              <w:rPr>
                <w:i/>
                <w:noProof/>
                <w:sz w:val="14"/>
              </w:rPr>
              <w:t>CR-Form-v</w:t>
            </w:r>
            <w:r w:rsidR="008863B9" w:rsidRPr="00377F3E">
              <w:rPr>
                <w:i/>
                <w:noProof/>
                <w:sz w:val="14"/>
              </w:rPr>
              <w:t>12.</w:t>
            </w:r>
            <w:r w:rsidR="002E472E" w:rsidRPr="00377F3E">
              <w:rPr>
                <w:i/>
                <w:noProof/>
                <w:sz w:val="14"/>
              </w:rPr>
              <w:t>1</w:t>
            </w:r>
          </w:p>
        </w:tc>
      </w:tr>
      <w:tr w:rsidR="001E41F3" w:rsidRPr="00377F3E" w14:paraId="0591769F" w14:textId="77777777" w:rsidTr="00547111">
        <w:tc>
          <w:tcPr>
            <w:tcW w:w="9641" w:type="dxa"/>
            <w:gridSpan w:val="9"/>
            <w:tcBorders>
              <w:left w:val="single" w:sz="4" w:space="0" w:color="auto"/>
              <w:right w:val="single" w:sz="4" w:space="0" w:color="auto"/>
            </w:tcBorders>
          </w:tcPr>
          <w:p w14:paraId="0391A5C7" w14:textId="77777777" w:rsidR="001E41F3" w:rsidRPr="00377F3E" w:rsidRDefault="001E41F3">
            <w:pPr>
              <w:pStyle w:val="CRCoverPage"/>
              <w:spacing w:after="0"/>
              <w:jc w:val="center"/>
              <w:rPr>
                <w:noProof/>
              </w:rPr>
            </w:pPr>
            <w:r w:rsidRPr="00377F3E">
              <w:rPr>
                <w:b/>
                <w:noProof/>
                <w:sz w:val="32"/>
              </w:rPr>
              <w:t>CHANGE REQUEST</w:t>
            </w:r>
          </w:p>
        </w:tc>
      </w:tr>
      <w:tr w:rsidR="001E41F3" w:rsidRPr="00377F3E" w14:paraId="33286AC5" w14:textId="77777777" w:rsidTr="00547111">
        <w:tc>
          <w:tcPr>
            <w:tcW w:w="9641" w:type="dxa"/>
            <w:gridSpan w:val="9"/>
            <w:tcBorders>
              <w:left w:val="single" w:sz="4" w:space="0" w:color="auto"/>
              <w:right w:val="single" w:sz="4" w:space="0" w:color="auto"/>
            </w:tcBorders>
          </w:tcPr>
          <w:p w14:paraId="3880757F" w14:textId="77777777" w:rsidR="001E41F3" w:rsidRPr="00377F3E" w:rsidRDefault="001E41F3">
            <w:pPr>
              <w:pStyle w:val="CRCoverPage"/>
              <w:spacing w:after="0"/>
              <w:rPr>
                <w:noProof/>
                <w:sz w:val="8"/>
                <w:szCs w:val="8"/>
              </w:rPr>
            </w:pPr>
          </w:p>
        </w:tc>
      </w:tr>
      <w:tr w:rsidR="001E41F3" w:rsidRPr="00377F3E" w14:paraId="15735A04" w14:textId="77777777" w:rsidTr="00547111">
        <w:tc>
          <w:tcPr>
            <w:tcW w:w="142" w:type="dxa"/>
            <w:tcBorders>
              <w:left w:val="single" w:sz="4" w:space="0" w:color="auto"/>
            </w:tcBorders>
          </w:tcPr>
          <w:p w14:paraId="3094D50B" w14:textId="77777777" w:rsidR="001E41F3" w:rsidRPr="00377F3E" w:rsidRDefault="001E41F3">
            <w:pPr>
              <w:pStyle w:val="CRCoverPage"/>
              <w:spacing w:after="0"/>
              <w:jc w:val="right"/>
              <w:rPr>
                <w:noProof/>
              </w:rPr>
            </w:pPr>
          </w:p>
        </w:tc>
        <w:tc>
          <w:tcPr>
            <w:tcW w:w="1559" w:type="dxa"/>
            <w:shd w:val="pct30" w:color="FFFF00" w:fill="auto"/>
          </w:tcPr>
          <w:p w14:paraId="58BDD9CA" w14:textId="67F166AF" w:rsidR="001E41F3" w:rsidRPr="00377F3E" w:rsidRDefault="003D4A19" w:rsidP="0088376C">
            <w:pPr>
              <w:pStyle w:val="CRCoverPage"/>
              <w:spacing w:after="0"/>
              <w:jc w:val="center"/>
              <w:rPr>
                <w:b/>
                <w:noProof/>
                <w:sz w:val="28"/>
              </w:rPr>
            </w:pPr>
            <w:r w:rsidRPr="00377F3E">
              <w:rPr>
                <w:b/>
                <w:noProof/>
                <w:sz w:val="28"/>
              </w:rPr>
              <w:fldChar w:fldCharType="begin"/>
            </w:r>
            <w:r w:rsidRPr="00377F3E">
              <w:rPr>
                <w:b/>
                <w:noProof/>
                <w:sz w:val="28"/>
              </w:rPr>
              <w:instrText xml:space="preserve"> DOCPROPERTY  Spec#  \* MERGEFORMAT </w:instrText>
            </w:r>
            <w:r w:rsidRPr="00377F3E">
              <w:rPr>
                <w:b/>
                <w:noProof/>
                <w:sz w:val="28"/>
              </w:rPr>
              <w:fldChar w:fldCharType="separate"/>
            </w:r>
            <w:r w:rsidR="00B25552" w:rsidRPr="00377F3E">
              <w:rPr>
                <w:b/>
                <w:noProof/>
                <w:sz w:val="28"/>
              </w:rPr>
              <w:t>38.</w:t>
            </w:r>
            <w:r w:rsidR="0088376C">
              <w:rPr>
                <w:b/>
                <w:noProof/>
                <w:sz w:val="28"/>
              </w:rPr>
              <w:t>133</w:t>
            </w:r>
            <w:r w:rsidRPr="00377F3E">
              <w:rPr>
                <w:b/>
                <w:noProof/>
                <w:sz w:val="28"/>
              </w:rPr>
              <w:fldChar w:fldCharType="end"/>
            </w:r>
          </w:p>
        </w:tc>
        <w:tc>
          <w:tcPr>
            <w:tcW w:w="709" w:type="dxa"/>
          </w:tcPr>
          <w:p w14:paraId="06590F93" w14:textId="77777777" w:rsidR="001E41F3" w:rsidRPr="00377F3E" w:rsidRDefault="001E41F3">
            <w:pPr>
              <w:pStyle w:val="CRCoverPage"/>
              <w:spacing w:after="0"/>
              <w:jc w:val="center"/>
              <w:rPr>
                <w:noProof/>
              </w:rPr>
            </w:pPr>
            <w:r w:rsidRPr="00377F3E">
              <w:rPr>
                <w:b/>
                <w:noProof/>
                <w:sz w:val="28"/>
              </w:rPr>
              <w:t>CR</w:t>
            </w:r>
          </w:p>
        </w:tc>
        <w:tc>
          <w:tcPr>
            <w:tcW w:w="1276" w:type="dxa"/>
            <w:shd w:val="pct30" w:color="FFFF00" w:fill="auto"/>
          </w:tcPr>
          <w:p w14:paraId="21B7312D" w14:textId="277A850C" w:rsidR="001E41F3" w:rsidRPr="00377F3E" w:rsidRDefault="001E41F3" w:rsidP="00B209D6">
            <w:pPr>
              <w:pStyle w:val="CRCoverPage"/>
              <w:spacing w:after="0"/>
              <w:jc w:val="center"/>
              <w:rPr>
                <w:noProof/>
              </w:rPr>
            </w:pPr>
          </w:p>
        </w:tc>
        <w:tc>
          <w:tcPr>
            <w:tcW w:w="709" w:type="dxa"/>
          </w:tcPr>
          <w:p w14:paraId="0BE65CB9" w14:textId="77777777" w:rsidR="001E41F3" w:rsidRPr="00377F3E" w:rsidRDefault="001E41F3" w:rsidP="0051580D">
            <w:pPr>
              <w:pStyle w:val="CRCoverPage"/>
              <w:tabs>
                <w:tab w:val="right" w:pos="625"/>
              </w:tabs>
              <w:spacing w:after="0"/>
              <w:jc w:val="center"/>
              <w:rPr>
                <w:noProof/>
              </w:rPr>
            </w:pPr>
            <w:r w:rsidRPr="00377F3E">
              <w:rPr>
                <w:b/>
                <w:bCs/>
                <w:noProof/>
                <w:sz w:val="28"/>
              </w:rPr>
              <w:t>rev</w:t>
            </w:r>
          </w:p>
        </w:tc>
        <w:tc>
          <w:tcPr>
            <w:tcW w:w="992" w:type="dxa"/>
            <w:shd w:val="pct30" w:color="FFFF00" w:fill="auto"/>
          </w:tcPr>
          <w:p w14:paraId="1F7FE2BA" w14:textId="77777777" w:rsidR="001E41F3" w:rsidRPr="00377F3E" w:rsidRDefault="00AC2FDA" w:rsidP="003D4A19">
            <w:pPr>
              <w:pStyle w:val="CRCoverPage"/>
              <w:spacing w:after="0"/>
              <w:jc w:val="center"/>
              <w:rPr>
                <w:b/>
                <w:noProof/>
              </w:rPr>
            </w:pPr>
            <w:r>
              <w:rPr>
                <w:b/>
                <w:noProof/>
                <w:sz w:val="28"/>
              </w:rPr>
              <w:t>-</w:t>
            </w:r>
          </w:p>
        </w:tc>
        <w:tc>
          <w:tcPr>
            <w:tcW w:w="2410" w:type="dxa"/>
          </w:tcPr>
          <w:p w14:paraId="0829B1EC" w14:textId="77777777" w:rsidR="001E41F3" w:rsidRPr="00377F3E" w:rsidRDefault="001E41F3" w:rsidP="0051580D">
            <w:pPr>
              <w:pStyle w:val="CRCoverPage"/>
              <w:tabs>
                <w:tab w:val="right" w:pos="1825"/>
              </w:tabs>
              <w:spacing w:after="0"/>
              <w:jc w:val="center"/>
              <w:rPr>
                <w:noProof/>
              </w:rPr>
            </w:pPr>
            <w:r w:rsidRPr="00377F3E">
              <w:rPr>
                <w:b/>
                <w:noProof/>
                <w:sz w:val="28"/>
                <w:szCs w:val="28"/>
              </w:rPr>
              <w:t>Current version:</w:t>
            </w:r>
          </w:p>
        </w:tc>
        <w:tc>
          <w:tcPr>
            <w:tcW w:w="1701" w:type="dxa"/>
            <w:shd w:val="pct30" w:color="FFFF00" w:fill="auto"/>
          </w:tcPr>
          <w:p w14:paraId="429B4EA0" w14:textId="5332DA48" w:rsidR="001E41F3" w:rsidRPr="00377F3E" w:rsidRDefault="00640B56" w:rsidP="00D65B43">
            <w:pPr>
              <w:pStyle w:val="CRCoverPage"/>
              <w:spacing w:after="0"/>
              <w:jc w:val="center"/>
              <w:rPr>
                <w:noProof/>
                <w:sz w:val="28"/>
              </w:rPr>
            </w:pPr>
            <w:r w:rsidRPr="00377F3E">
              <w:rPr>
                <w:b/>
                <w:noProof/>
                <w:sz w:val="28"/>
              </w:rPr>
              <w:t>1</w:t>
            </w:r>
            <w:r w:rsidR="00D65B43">
              <w:rPr>
                <w:b/>
                <w:noProof/>
                <w:sz w:val="28"/>
              </w:rPr>
              <w:t>6</w:t>
            </w:r>
            <w:r w:rsidRPr="00377F3E">
              <w:rPr>
                <w:b/>
                <w:noProof/>
                <w:sz w:val="28"/>
              </w:rPr>
              <w:t>.</w:t>
            </w:r>
            <w:r w:rsidR="00D65B43">
              <w:rPr>
                <w:b/>
                <w:noProof/>
                <w:sz w:val="28"/>
              </w:rPr>
              <w:t>8</w:t>
            </w:r>
            <w:r w:rsidR="003D4A19" w:rsidRPr="00377F3E">
              <w:rPr>
                <w:b/>
                <w:noProof/>
                <w:sz w:val="28"/>
              </w:rPr>
              <w:t>.</w:t>
            </w:r>
            <w:r w:rsidR="00B25552" w:rsidRPr="00377F3E">
              <w:rPr>
                <w:b/>
                <w:noProof/>
                <w:sz w:val="28"/>
              </w:rPr>
              <w:t>0</w:t>
            </w:r>
          </w:p>
        </w:tc>
        <w:tc>
          <w:tcPr>
            <w:tcW w:w="143" w:type="dxa"/>
            <w:tcBorders>
              <w:right w:val="single" w:sz="4" w:space="0" w:color="auto"/>
            </w:tcBorders>
          </w:tcPr>
          <w:p w14:paraId="5B242A30" w14:textId="77777777" w:rsidR="001E41F3" w:rsidRPr="00377F3E" w:rsidRDefault="001E41F3">
            <w:pPr>
              <w:pStyle w:val="CRCoverPage"/>
              <w:spacing w:after="0"/>
              <w:rPr>
                <w:noProof/>
              </w:rPr>
            </w:pPr>
          </w:p>
        </w:tc>
      </w:tr>
      <w:tr w:rsidR="001E41F3" w:rsidRPr="00377F3E" w14:paraId="1324F609" w14:textId="77777777" w:rsidTr="00547111">
        <w:tc>
          <w:tcPr>
            <w:tcW w:w="9641" w:type="dxa"/>
            <w:gridSpan w:val="9"/>
            <w:tcBorders>
              <w:left w:val="single" w:sz="4" w:space="0" w:color="auto"/>
              <w:right w:val="single" w:sz="4" w:space="0" w:color="auto"/>
            </w:tcBorders>
          </w:tcPr>
          <w:p w14:paraId="0551187C" w14:textId="77777777" w:rsidR="001E41F3" w:rsidRPr="00377F3E" w:rsidRDefault="001E41F3">
            <w:pPr>
              <w:pStyle w:val="CRCoverPage"/>
              <w:spacing w:after="0"/>
              <w:rPr>
                <w:noProof/>
              </w:rPr>
            </w:pPr>
          </w:p>
        </w:tc>
      </w:tr>
      <w:tr w:rsidR="001E41F3" w:rsidRPr="00377F3E" w14:paraId="62BCFB64" w14:textId="77777777" w:rsidTr="00547111">
        <w:tc>
          <w:tcPr>
            <w:tcW w:w="9641" w:type="dxa"/>
            <w:gridSpan w:val="9"/>
            <w:tcBorders>
              <w:top w:val="single" w:sz="4" w:space="0" w:color="auto"/>
            </w:tcBorders>
          </w:tcPr>
          <w:p w14:paraId="0BFF7876" w14:textId="77777777" w:rsidR="001E41F3" w:rsidRPr="00377F3E" w:rsidRDefault="001E41F3">
            <w:pPr>
              <w:pStyle w:val="CRCoverPage"/>
              <w:spacing w:after="0"/>
              <w:jc w:val="center"/>
              <w:rPr>
                <w:rFonts w:cs="Arial"/>
                <w:i/>
                <w:noProof/>
              </w:rPr>
            </w:pPr>
            <w:r w:rsidRPr="00377F3E">
              <w:rPr>
                <w:rFonts w:cs="Arial"/>
                <w:i/>
                <w:noProof/>
              </w:rPr>
              <w:t xml:space="preserve">For </w:t>
            </w:r>
            <w:hyperlink r:id="rId9" w:anchor="_blank" w:history="1">
              <w:r w:rsidRPr="00377F3E">
                <w:rPr>
                  <w:rStyle w:val="Hyperlink"/>
                  <w:rFonts w:cs="Arial"/>
                  <w:b/>
                  <w:i/>
                  <w:noProof/>
                  <w:color w:val="FF0000"/>
                </w:rPr>
                <w:t>HE</w:t>
              </w:r>
              <w:bookmarkStart w:id="0" w:name="_Hlt497126619"/>
              <w:r w:rsidRPr="00377F3E">
                <w:rPr>
                  <w:rStyle w:val="Hyperlink"/>
                  <w:rFonts w:cs="Arial"/>
                  <w:b/>
                  <w:i/>
                  <w:noProof/>
                  <w:color w:val="FF0000"/>
                </w:rPr>
                <w:t>L</w:t>
              </w:r>
              <w:bookmarkEnd w:id="0"/>
              <w:r w:rsidRPr="00377F3E">
                <w:rPr>
                  <w:rStyle w:val="Hyperlink"/>
                  <w:rFonts w:cs="Arial"/>
                  <w:b/>
                  <w:i/>
                  <w:noProof/>
                  <w:color w:val="FF0000"/>
                </w:rPr>
                <w:t>P</w:t>
              </w:r>
            </w:hyperlink>
            <w:r w:rsidRPr="00377F3E">
              <w:rPr>
                <w:rFonts w:cs="Arial"/>
                <w:b/>
                <w:i/>
                <w:noProof/>
                <w:color w:val="FF0000"/>
              </w:rPr>
              <w:t xml:space="preserve"> </w:t>
            </w:r>
            <w:r w:rsidRPr="00377F3E">
              <w:rPr>
                <w:rFonts w:cs="Arial"/>
                <w:i/>
                <w:noProof/>
              </w:rPr>
              <w:t>on using this form</w:t>
            </w:r>
            <w:r w:rsidR="0051580D" w:rsidRPr="00377F3E">
              <w:rPr>
                <w:rFonts w:cs="Arial"/>
                <w:i/>
                <w:noProof/>
              </w:rPr>
              <w:t>: c</w:t>
            </w:r>
            <w:r w:rsidR="00F25D98" w:rsidRPr="00377F3E">
              <w:rPr>
                <w:rFonts w:cs="Arial"/>
                <w:i/>
                <w:noProof/>
              </w:rPr>
              <w:t xml:space="preserve">omprehensive instructions can be found at </w:t>
            </w:r>
            <w:r w:rsidR="001B7A65" w:rsidRPr="00377F3E">
              <w:rPr>
                <w:rFonts w:cs="Arial"/>
                <w:i/>
                <w:noProof/>
              </w:rPr>
              <w:br/>
            </w:r>
            <w:hyperlink r:id="rId10" w:history="1">
              <w:r w:rsidR="00DE34CF" w:rsidRPr="00377F3E">
                <w:rPr>
                  <w:rStyle w:val="Hyperlink"/>
                  <w:rFonts w:cs="Arial"/>
                  <w:i/>
                  <w:noProof/>
                </w:rPr>
                <w:t>http://www.3gpp.org/Change-Requests</w:t>
              </w:r>
            </w:hyperlink>
            <w:r w:rsidR="00F25D98" w:rsidRPr="00377F3E">
              <w:rPr>
                <w:rFonts w:cs="Arial"/>
                <w:i/>
                <w:noProof/>
              </w:rPr>
              <w:t>.</w:t>
            </w:r>
          </w:p>
        </w:tc>
      </w:tr>
      <w:tr w:rsidR="001E41F3" w:rsidRPr="00377F3E" w14:paraId="6889DE6F" w14:textId="77777777" w:rsidTr="00547111">
        <w:tc>
          <w:tcPr>
            <w:tcW w:w="9641" w:type="dxa"/>
            <w:gridSpan w:val="9"/>
          </w:tcPr>
          <w:p w14:paraId="070511D5" w14:textId="77777777" w:rsidR="001E41F3" w:rsidRPr="00377F3E" w:rsidRDefault="001E41F3">
            <w:pPr>
              <w:pStyle w:val="CRCoverPage"/>
              <w:spacing w:after="0"/>
              <w:rPr>
                <w:noProof/>
                <w:sz w:val="8"/>
                <w:szCs w:val="8"/>
              </w:rPr>
            </w:pPr>
          </w:p>
        </w:tc>
      </w:tr>
    </w:tbl>
    <w:p w14:paraId="0C274229" w14:textId="77777777" w:rsidR="001E41F3" w:rsidRPr="00377F3E"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377F3E" w14:paraId="2FB9616E" w14:textId="77777777" w:rsidTr="00A7671C">
        <w:tc>
          <w:tcPr>
            <w:tcW w:w="2835" w:type="dxa"/>
          </w:tcPr>
          <w:p w14:paraId="5921DFB5" w14:textId="77777777" w:rsidR="00F25D98" w:rsidRPr="00377F3E" w:rsidRDefault="00F25D98" w:rsidP="001E41F3">
            <w:pPr>
              <w:pStyle w:val="CRCoverPage"/>
              <w:tabs>
                <w:tab w:val="right" w:pos="2751"/>
              </w:tabs>
              <w:spacing w:after="0"/>
              <w:rPr>
                <w:b/>
                <w:i/>
                <w:noProof/>
              </w:rPr>
            </w:pPr>
            <w:r w:rsidRPr="00377F3E">
              <w:rPr>
                <w:b/>
                <w:i/>
                <w:noProof/>
              </w:rPr>
              <w:t>Proposed change</w:t>
            </w:r>
            <w:r w:rsidR="00A7671C" w:rsidRPr="00377F3E">
              <w:rPr>
                <w:b/>
                <w:i/>
                <w:noProof/>
              </w:rPr>
              <w:t xml:space="preserve"> </w:t>
            </w:r>
            <w:r w:rsidRPr="00377F3E">
              <w:rPr>
                <w:b/>
                <w:i/>
                <w:noProof/>
              </w:rPr>
              <w:t>affects:</w:t>
            </w:r>
          </w:p>
        </w:tc>
        <w:tc>
          <w:tcPr>
            <w:tcW w:w="1418" w:type="dxa"/>
          </w:tcPr>
          <w:p w14:paraId="0390012B" w14:textId="77777777" w:rsidR="00F25D98" w:rsidRPr="00377F3E" w:rsidRDefault="00F25D98" w:rsidP="001E41F3">
            <w:pPr>
              <w:pStyle w:val="CRCoverPage"/>
              <w:spacing w:after="0"/>
              <w:jc w:val="right"/>
              <w:rPr>
                <w:noProof/>
              </w:rPr>
            </w:pPr>
            <w:r w:rsidRPr="00377F3E">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6897D00" w14:textId="77777777" w:rsidR="00F25D98" w:rsidRPr="00377F3E" w:rsidRDefault="00F25D98" w:rsidP="001E41F3">
            <w:pPr>
              <w:pStyle w:val="CRCoverPage"/>
              <w:spacing w:after="0"/>
              <w:jc w:val="center"/>
              <w:rPr>
                <w:b/>
                <w:caps/>
                <w:noProof/>
              </w:rPr>
            </w:pPr>
          </w:p>
        </w:tc>
        <w:tc>
          <w:tcPr>
            <w:tcW w:w="709" w:type="dxa"/>
            <w:tcBorders>
              <w:left w:val="single" w:sz="4" w:space="0" w:color="auto"/>
            </w:tcBorders>
          </w:tcPr>
          <w:p w14:paraId="238D538D" w14:textId="77777777" w:rsidR="00F25D98" w:rsidRPr="00377F3E" w:rsidRDefault="00F25D98" w:rsidP="001E41F3">
            <w:pPr>
              <w:pStyle w:val="CRCoverPage"/>
              <w:spacing w:after="0"/>
              <w:jc w:val="right"/>
              <w:rPr>
                <w:noProof/>
                <w:u w:val="single"/>
              </w:rPr>
            </w:pPr>
            <w:r w:rsidRPr="00377F3E">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FCB06EF" w14:textId="6FA19E85" w:rsidR="00F25D98" w:rsidRPr="00377F3E" w:rsidRDefault="0088376C" w:rsidP="001E41F3">
            <w:pPr>
              <w:pStyle w:val="CRCoverPage"/>
              <w:spacing w:after="0"/>
              <w:jc w:val="center"/>
              <w:rPr>
                <w:b/>
                <w:caps/>
                <w:noProof/>
                <w:lang w:eastAsia="zh-CN"/>
              </w:rPr>
            </w:pPr>
            <w:r>
              <w:rPr>
                <w:rFonts w:hint="eastAsia"/>
                <w:b/>
                <w:caps/>
                <w:noProof/>
                <w:lang w:eastAsia="zh-CN"/>
              </w:rPr>
              <w:t>X</w:t>
            </w:r>
          </w:p>
        </w:tc>
        <w:tc>
          <w:tcPr>
            <w:tcW w:w="2126" w:type="dxa"/>
          </w:tcPr>
          <w:p w14:paraId="2AD6004D" w14:textId="77777777" w:rsidR="00F25D98" w:rsidRPr="00377F3E" w:rsidRDefault="00F25D98" w:rsidP="001E41F3">
            <w:pPr>
              <w:pStyle w:val="CRCoverPage"/>
              <w:spacing w:after="0"/>
              <w:jc w:val="right"/>
              <w:rPr>
                <w:noProof/>
                <w:u w:val="single"/>
              </w:rPr>
            </w:pPr>
            <w:r w:rsidRPr="00377F3E">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ED65F04" w14:textId="77777777" w:rsidR="00F25D98" w:rsidRPr="00377F3E" w:rsidRDefault="00F25D98" w:rsidP="001E41F3">
            <w:pPr>
              <w:pStyle w:val="CRCoverPage"/>
              <w:spacing w:after="0"/>
              <w:jc w:val="center"/>
              <w:rPr>
                <w:b/>
                <w:caps/>
                <w:noProof/>
              </w:rPr>
            </w:pPr>
          </w:p>
        </w:tc>
        <w:tc>
          <w:tcPr>
            <w:tcW w:w="1418" w:type="dxa"/>
            <w:tcBorders>
              <w:left w:val="nil"/>
            </w:tcBorders>
          </w:tcPr>
          <w:p w14:paraId="3107FC83" w14:textId="77777777" w:rsidR="00F25D98" w:rsidRPr="00377F3E" w:rsidRDefault="00F25D98" w:rsidP="001E41F3">
            <w:pPr>
              <w:pStyle w:val="CRCoverPage"/>
              <w:spacing w:after="0"/>
              <w:jc w:val="right"/>
              <w:rPr>
                <w:noProof/>
              </w:rPr>
            </w:pPr>
            <w:r w:rsidRPr="00377F3E">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A6F0256" w14:textId="77777777" w:rsidR="00F25D98" w:rsidRPr="00377F3E" w:rsidRDefault="00F25D98" w:rsidP="001E41F3">
            <w:pPr>
              <w:pStyle w:val="CRCoverPage"/>
              <w:spacing w:after="0"/>
              <w:jc w:val="center"/>
              <w:rPr>
                <w:b/>
                <w:bCs/>
                <w:caps/>
                <w:noProof/>
              </w:rPr>
            </w:pPr>
          </w:p>
        </w:tc>
      </w:tr>
    </w:tbl>
    <w:p w14:paraId="75DB77AC" w14:textId="77777777" w:rsidR="001E41F3" w:rsidRPr="00377F3E"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rsidRPr="00377F3E" w14:paraId="12FD6C6A" w14:textId="77777777" w:rsidTr="00547111">
        <w:tc>
          <w:tcPr>
            <w:tcW w:w="9640" w:type="dxa"/>
            <w:gridSpan w:val="11"/>
          </w:tcPr>
          <w:p w14:paraId="7F8B02F5" w14:textId="77777777" w:rsidR="001E41F3" w:rsidRPr="00377F3E" w:rsidRDefault="001E41F3">
            <w:pPr>
              <w:pStyle w:val="CRCoverPage"/>
              <w:spacing w:after="0"/>
              <w:rPr>
                <w:noProof/>
                <w:sz w:val="8"/>
                <w:szCs w:val="8"/>
              </w:rPr>
            </w:pPr>
          </w:p>
        </w:tc>
      </w:tr>
      <w:tr w:rsidR="001E41F3" w:rsidRPr="00377F3E" w14:paraId="1B73368D" w14:textId="77777777" w:rsidTr="00547111">
        <w:tc>
          <w:tcPr>
            <w:tcW w:w="1843" w:type="dxa"/>
            <w:tcBorders>
              <w:top w:val="single" w:sz="4" w:space="0" w:color="auto"/>
              <w:left w:val="single" w:sz="4" w:space="0" w:color="auto"/>
            </w:tcBorders>
          </w:tcPr>
          <w:p w14:paraId="1F34D848" w14:textId="77777777" w:rsidR="001E41F3" w:rsidRPr="00377F3E" w:rsidRDefault="001E41F3">
            <w:pPr>
              <w:pStyle w:val="CRCoverPage"/>
              <w:tabs>
                <w:tab w:val="right" w:pos="1759"/>
              </w:tabs>
              <w:spacing w:after="0"/>
              <w:rPr>
                <w:b/>
                <w:i/>
                <w:noProof/>
              </w:rPr>
            </w:pPr>
            <w:r w:rsidRPr="00377F3E">
              <w:rPr>
                <w:b/>
                <w:i/>
                <w:noProof/>
              </w:rPr>
              <w:t>Title:</w:t>
            </w:r>
            <w:r w:rsidRPr="00377F3E">
              <w:rPr>
                <w:b/>
                <w:i/>
                <w:noProof/>
              </w:rPr>
              <w:tab/>
            </w:r>
          </w:p>
        </w:tc>
        <w:tc>
          <w:tcPr>
            <w:tcW w:w="7797" w:type="dxa"/>
            <w:gridSpan w:val="10"/>
            <w:tcBorders>
              <w:top w:val="single" w:sz="4" w:space="0" w:color="auto"/>
              <w:right w:val="single" w:sz="4" w:space="0" w:color="auto"/>
            </w:tcBorders>
            <w:shd w:val="pct30" w:color="FFFF00" w:fill="auto"/>
          </w:tcPr>
          <w:p w14:paraId="4959F75B" w14:textId="5CDE0ED4" w:rsidR="001E41F3" w:rsidRPr="00377F3E" w:rsidRDefault="00BA0194" w:rsidP="00D65B43">
            <w:pPr>
              <w:pStyle w:val="CRCoverPage"/>
              <w:spacing w:after="0"/>
              <w:ind w:left="100"/>
              <w:rPr>
                <w:noProof/>
              </w:rPr>
            </w:pPr>
            <w:r w:rsidRPr="00BA0194">
              <w:rPr>
                <w:noProof/>
                <w:lang w:eastAsia="zh-CN"/>
              </w:rPr>
              <w:t>Big CR to TS 38.133: NR_newRAT-Perf maintenance Part 1 (Rel-1</w:t>
            </w:r>
            <w:r w:rsidR="00D65B43">
              <w:rPr>
                <w:noProof/>
                <w:lang w:eastAsia="zh-CN"/>
              </w:rPr>
              <w:t>6</w:t>
            </w:r>
            <w:r w:rsidRPr="00BA0194">
              <w:rPr>
                <w:noProof/>
                <w:lang w:eastAsia="zh-CN"/>
              </w:rPr>
              <w:t>)</w:t>
            </w:r>
          </w:p>
        </w:tc>
      </w:tr>
      <w:tr w:rsidR="001E41F3" w:rsidRPr="00377F3E" w14:paraId="024D5F72" w14:textId="77777777" w:rsidTr="00547111">
        <w:tc>
          <w:tcPr>
            <w:tcW w:w="1843" w:type="dxa"/>
            <w:tcBorders>
              <w:left w:val="single" w:sz="4" w:space="0" w:color="auto"/>
            </w:tcBorders>
          </w:tcPr>
          <w:p w14:paraId="2E00868E" w14:textId="77777777" w:rsidR="001E41F3" w:rsidRPr="00377F3E" w:rsidRDefault="001E41F3">
            <w:pPr>
              <w:pStyle w:val="CRCoverPage"/>
              <w:spacing w:after="0"/>
              <w:rPr>
                <w:b/>
                <w:i/>
                <w:noProof/>
                <w:sz w:val="8"/>
                <w:szCs w:val="8"/>
              </w:rPr>
            </w:pPr>
          </w:p>
        </w:tc>
        <w:tc>
          <w:tcPr>
            <w:tcW w:w="7797" w:type="dxa"/>
            <w:gridSpan w:val="10"/>
            <w:tcBorders>
              <w:right w:val="single" w:sz="4" w:space="0" w:color="auto"/>
            </w:tcBorders>
          </w:tcPr>
          <w:p w14:paraId="6536CC6D" w14:textId="77777777" w:rsidR="001E41F3" w:rsidRPr="00377F3E" w:rsidRDefault="001E41F3">
            <w:pPr>
              <w:pStyle w:val="CRCoverPage"/>
              <w:spacing w:after="0"/>
              <w:rPr>
                <w:noProof/>
                <w:sz w:val="8"/>
                <w:szCs w:val="8"/>
              </w:rPr>
            </w:pPr>
          </w:p>
        </w:tc>
      </w:tr>
      <w:tr w:rsidR="001E41F3" w:rsidRPr="00377F3E" w14:paraId="2286F202" w14:textId="77777777" w:rsidTr="00547111">
        <w:tc>
          <w:tcPr>
            <w:tcW w:w="1843" w:type="dxa"/>
            <w:tcBorders>
              <w:left w:val="single" w:sz="4" w:space="0" w:color="auto"/>
            </w:tcBorders>
          </w:tcPr>
          <w:p w14:paraId="6D5356D4" w14:textId="77777777" w:rsidR="001E41F3" w:rsidRPr="00377F3E" w:rsidRDefault="001E41F3">
            <w:pPr>
              <w:pStyle w:val="CRCoverPage"/>
              <w:tabs>
                <w:tab w:val="right" w:pos="1759"/>
              </w:tabs>
              <w:spacing w:after="0"/>
              <w:rPr>
                <w:b/>
                <w:i/>
                <w:noProof/>
              </w:rPr>
            </w:pPr>
            <w:r w:rsidRPr="00377F3E">
              <w:rPr>
                <w:b/>
                <w:i/>
                <w:noProof/>
              </w:rPr>
              <w:t>Source to WG:</w:t>
            </w:r>
          </w:p>
        </w:tc>
        <w:tc>
          <w:tcPr>
            <w:tcW w:w="7797" w:type="dxa"/>
            <w:gridSpan w:val="10"/>
            <w:tcBorders>
              <w:right w:val="single" w:sz="4" w:space="0" w:color="auto"/>
            </w:tcBorders>
            <w:shd w:val="pct30" w:color="FFFF00" w:fill="auto"/>
          </w:tcPr>
          <w:p w14:paraId="3136E89F" w14:textId="42F7F451" w:rsidR="001E41F3" w:rsidRPr="00377F3E" w:rsidRDefault="00BA0194" w:rsidP="00D23A19">
            <w:pPr>
              <w:pStyle w:val="CRCoverPage"/>
              <w:spacing w:after="0"/>
              <w:ind w:left="100"/>
              <w:rPr>
                <w:noProof/>
              </w:rPr>
            </w:pPr>
            <w:r w:rsidRPr="00BA0194">
              <w:rPr>
                <w:noProof/>
              </w:rPr>
              <w:t>MCC, Huawei, HiSilicon</w:t>
            </w:r>
          </w:p>
        </w:tc>
      </w:tr>
      <w:tr w:rsidR="001E41F3" w:rsidRPr="00377F3E" w14:paraId="7A4F4DDF" w14:textId="77777777" w:rsidTr="00547111">
        <w:tc>
          <w:tcPr>
            <w:tcW w:w="1843" w:type="dxa"/>
            <w:tcBorders>
              <w:left w:val="single" w:sz="4" w:space="0" w:color="auto"/>
            </w:tcBorders>
          </w:tcPr>
          <w:p w14:paraId="2DFEECD4" w14:textId="77777777" w:rsidR="001E41F3" w:rsidRPr="00377F3E" w:rsidRDefault="001E41F3">
            <w:pPr>
              <w:pStyle w:val="CRCoverPage"/>
              <w:tabs>
                <w:tab w:val="right" w:pos="1759"/>
              </w:tabs>
              <w:spacing w:after="0"/>
              <w:rPr>
                <w:b/>
                <w:i/>
                <w:noProof/>
              </w:rPr>
            </w:pPr>
            <w:r w:rsidRPr="00377F3E">
              <w:rPr>
                <w:b/>
                <w:i/>
                <w:noProof/>
              </w:rPr>
              <w:t>Source to TSG:</w:t>
            </w:r>
          </w:p>
        </w:tc>
        <w:tc>
          <w:tcPr>
            <w:tcW w:w="7797" w:type="dxa"/>
            <w:gridSpan w:val="10"/>
            <w:tcBorders>
              <w:right w:val="single" w:sz="4" w:space="0" w:color="auto"/>
            </w:tcBorders>
            <w:shd w:val="pct30" w:color="FFFF00" w:fill="auto"/>
          </w:tcPr>
          <w:p w14:paraId="27D03A0A" w14:textId="0DD3E75E" w:rsidR="001E41F3" w:rsidRPr="00377F3E" w:rsidRDefault="003D4A19" w:rsidP="009A700E">
            <w:pPr>
              <w:pStyle w:val="CRCoverPage"/>
              <w:spacing w:after="0"/>
              <w:ind w:left="100"/>
              <w:rPr>
                <w:noProof/>
              </w:rPr>
            </w:pPr>
            <w:r w:rsidRPr="00377F3E">
              <w:t>R</w:t>
            </w:r>
            <w:r w:rsidR="009A700E">
              <w:t>4</w:t>
            </w:r>
          </w:p>
        </w:tc>
      </w:tr>
      <w:tr w:rsidR="001E41F3" w:rsidRPr="00377F3E" w14:paraId="6FAEFCBD" w14:textId="77777777" w:rsidTr="00547111">
        <w:tc>
          <w:tcPr>
            <w:tcW w:w="1843" w:type="dxa"/>
            <w:tcBorders>
              <w:left w:val="single" w:sz="4" w:space="0" w:color="auto"/>
            </w:tcBorders>
          </w:tcPr>
          <w:p w14:paraId="4F6B65B6" w14:textId="77777777" w:rsidR="001E41F3" w:rsidRPr="00377F3E" w:rsidRDefault="001E41F3">
            <w:pPr>
              <w:pStyle w:val="CRCoverPage"/>
              <w:spacing w:after="0"/>
              <w:rPr>
                <w:b/>
                <w:i/>
                <w:noProof/>
                <w:sz w:val="8"/>
                <w:szCs w:val="8"/>
              </w:rPr>
            </w:pPr>
          </w:p>
        </w:tc>
        <w:tc>
          <w:tcPr>
            <w:tcW w:w="7797" w:type="dxa"/>
            <w:gridSpan w:val="10"/>
            <w:tcBorders>
              <w:right w:val="single" w:sz="4" w:space="0" w:color="auto"/>
            </w:tcBorders>
          </w:tcPr>
          <w:p w14:paraId="6629E124" w14:textId="77777777" w:rsidR="001E41F3" w:rsidRPr="00377F3E" w:rsidRDefault="001E41F3">
            <w:pPr>
              <w:pStyle w:val="CRCoverPage"/>
              <w:spacing w:after="0"/>
              <w:rPr>
                <w:noProof/>
                <w:sz w:val="8"/>
                <w:szCs w:val="8"/>
              </w:rPr>
            </w:pPr>
          </w:p>
        </w:tc>
      </w:tr>
      <w:tr w:rsidR="001E41F3" w:rsidRPr="00377F3E" w14:paraId="3634AB44" w14:textId="77777777" w:rsidTr="00547111">
        <w:tc>
          <w:tcPr>
            <w:tcW w:w="1843" w:type="dxa"/>
            <w:tcBorders>
              <w:left w:val="single" w:sz="4" w:space="0" w:color="auto"/>
            </w:tcBorders>
          </w:tcPr>
          <w:p w14:paraId="2722D69F" w14:textId="77777777" w:rsidR="001E41F3" w:rsidRPr="00377F3E" w:rsidRDefault="001E41F3">
            <w:pPr>
              <w:pStyle w:val="CRCoverPage"/>
              <w:tabs>
                <w:tab w:val="right" w:pos="1759"/>
              </w:tabs>
              <w:spacing w:after="0"/>
              <w:rPr>
                <w:b/>
                <w:i/>
                <w:noProof/>
              </w:rPr>
            </w:pPr>
            <w:r w:rsidRPr="00377F3E">
              <w:rPr>
                <w:b/>
                <w:i/>
                <w:noProof/>
              </w:rPr>
              <w:t>Work item code</w:t>
            </w:r>
            <w:r w:rsidR="0051580D" w:rsidRPr="00377F3E">
              <w:rPr>
                <w:b/>
                <w:i/>
                <w:noProof/>
              </w:rPr>
              <w:t>:</w:t>
            </w:r>
          </w:p>
        </w:tc>
        <w:tc>
          <w:tcPr>
            <w:tcW w:w="3686" w:type="dxa"/>
            <w:gridSpan w:val="5"/>
            <w:shd w:val="pct30" w:color="FFFF00" w:fill="auto"/>
          </w:tcPr>
          <w:p w14:paraId="7E906441" w14:textId="23185274" w:rsidR="001E41F3" w:rsidRPr="00377F3E" w:rsidRDefault="003D4A19">
            <w:pPr>
              <w:pStyle w:val="CRCoverPage"/>
              <w:spacing w:after="0"/>
              <w:ind w:left="100"/>
              <w:rPr>
                <w:noProof/>
              </w:rPr>
            </w:pPr>
            <w:r w:rsidRPr="00BA0194">
              <w:rPr>
                <w:noProof/>
              </w:rPr>
              <w:fldChar w:fldCharType="begin"/>
            </w:r>
            <w:r w:rsidRPr="00BA0194">
              <w:rPr>
                <w:noProof/>
              </w:rPr>
              <w:instrText xml:space="preserve"> DOCPROPERTY  RelatedWis  \* MERGEFORMAT </w:instrText>
            </w:r>
            <w:r w:rsidRPr="00BA0194">
              <w:rPr>
                <w:noProof/>
              </w:rPr>
              <w:fldChar w:fldCharType="separate"/>
            </w:r>
            <w:r w:rsidR="00AE2A73" w:rsidRPr="00BA0194">
              <w:rPr>
                <w:noProof/>
              </w:rPr>
              <w:fldChar w:fldCharType="begin"/>
            </w:r>
            <w:r w:rsidR="00AE2A73" w:rsidRPr="00BA0194">
              <w:rPr>
                <w:noProof/>
              </w:rPr>
              <w:instrText xml:space="preserve"> DOCPROPERTY  RelatedWis  \* MERGEFORMAT </w:instrText>
            </w:r>
            <w:r w:rsidR="00AE2A73" w:rsidRPr="00BA0194">
              <w:rPr>
                <w:noProof/>
              </w:rPr>
              <w:fldChar w:fldCharType="separate"/>
            </w:r>
            <w:r w:rsidR="00AE2A73" w:rsidRPr="00BA0194">
              <w:rPr>
                <w:noProof/>
              </w:rPr>
              <w:t>NR_newRAT-Perf</w:t>
            </w:r>
            <w:r w:rsidR="00AE2A73" w:rsidRPr="00BA0194">
              <w:rPr>
                <w:noProof/>
              </w:rPr>
              <w:fldChar w:fldCharType="end"/>
            </w:r>
            <w:r w:rsidRPr="00BA0194">
              <w:rPr>
                <w:noProof/>
              </w:rPr>
              <w:fldChar w:fldCharType="end"/>
            </w:r>
          </w:p>
        </w:tc>
        <w:tc>
          <w:tcPr>
            <w:tcW w:w="567" w:type="dxa"/>
            <w:tcBorders>
              <w:left w:val="nil"/>
            </w:tcBorders>
          </w:tcPr>
          <w:p w14:paraId="0463114C" w14:textId="77777777" w:rsidR="001E41F3" w:rsidRPr="00377F3E" w:rsidRDefault="001E41F3">
            <w:pPr>
              <w:pStyle w:val="CRCoverPage"/>
              <w:spacing w:after="0"/>
              <w:ind w:right="100"/>
              <w:rPr>
                <w:noProof/>
              </w:rPr>
            </w:pPr>
          </w:p>
        </w:tc>
        <w:tc>
          <w:tcPr>
            <w:tcW w:w="1417" w:type="dxa"/>
            <w:gridSpan w:val="3"/>
            <w:tcBorders>
              <w:left w:val="nil"/>
            </w:tcBorders>
          </w:tcPr>
          <w:p w14:paraId="679B3180" w14:textId="77777777" w:rsidR="001E41F3" w:rsidRPr="00377F3E" w:rsidRDefault="001E41F3">
            <w:pPr>
              <w:pStyle w:val="CRCoverPage"/>
              <w:spacing w:after="0"/>
              <w:jc w:val="right"/>
              <w:rPr>
                <w:noProof/>
              </w:rPr>
            </w:pPr>
            <w:r w:rsidRPr="00377F3E">
              <w:rPr>
                <w:b/>
                <w:i/>
                <w:noProof/>
              </w:rPr>
              <w:t>Date:</w:t>
            </w:r>
          </w:p>
        </w:tc>
        <w:tc>
          <w:tcPr>
            <w:tcW w:w="2127" w:type="dxa"/>
            <w:tcBorders>
              <w:right w:val="single" w:sz="4" w:space="0" w:color="auto"/>
            </w:tcBorders>
            <w:shd w:val="pct30" w:color="FFFF00" w:fill="auto"/>
          </w:tcPr>
          <w:p w14:paraId="47C6F1BD" w14:textId="566FFA05" w:rsidR="001E41F3" w:rsidRPr="00377F3E" w:rsidRDefault="003D4A19" w:rsidP="00BA0194">
            <w:pPr>
              <w:pStyle w:val="CRCoverPage"/>
              <w:spacing w:after="0"/>
              <w:ind w:left="100"/>
              <w:rPr>
                <w:noProof/>
              </w:rPr>
            </w:pPr>
            <w:r w:rsidRPr="00377F3E">
              <w:rPr>
                <w:noProof/>
              </w:rPr>
              <w:fldChar w:fldCharType="begin"/>
            </w:r>
            <w:r w:rsidRPr="00377F3E">
              <w:rPr>
                <w:noProof/>
              </w:rPr>
              <w:instrText xml:space="preserve"> DOCPROPERTY  ResDate  \* MERGEFORMAT </w:instrText>
            </w:r>
            <w:r w:rsidRPr="00377F3E">
              <w:rPr>
                <w:noProof/>
              </w:rPr>
              <w:fldChar w:fldCharType="separate"/>
            </w:r>
            <w:r w:rsidRPr="00377F3E">
              <w:rPr>
                <w:noProof/>
              </w:rPr>
              <w:t>202</w:t>
            </w:r>
            <w:r w:rsidR="00640B56" w:rsidRPr="00377F3E">
              <w:rPr>
                <w:noProof/>
              </w:rPr>
              <w:t>1-</w:t>
            </w:r>
            <w:r w:rsidR="00E11DA3" w:rsidRPr="00377F3E">
              <w:rPr>
                <w:noProof/>
              </w:rPr>
              <w:t>0</w:t>
            </w:r>
            <w:r w:rsidR="00AC2FDA">
              <w:rPr>
                <w:noProof/>
              </w:rPr>
              <w:t>8</w:t>
            </w:r>
            <w:r w:rsidRPr="00377F3E">
              <w:rPr>
                <w:noProof/>
              </w:rPr>
              <w:t>-</w:t>
            </w:r>
            <w:r w:rsidRPr="00377F3E">
              <w:rPr>
                <w:noProof/>
              </w:rPr>
              <w:fldChar w:fldCharType="end"/>
            </w:r>
            <w:r w:rsidR="00BA0194">
              <w:rPr>
                <w:noProof/>
              </w:rPr>
              <w:t>30</w:t>
            </w:r>
          </w:p>
        </w:tc>
      </w:tr>
      <w:tr w:rsidR="001E41F3" w:rsidRPr="00377F3E" w14:paraId="53CA8866" w14:textId="77777777" w:rsidTr="00547111">
        <w:tc>
          <w:tcPr>
            <w:tcW w:w="1843" w:type="dxa"/>
            <w:tcBorders>
              <w:left w:val="single" w:sz="4" w:space="0" w:color="auto"/>
            </w:tcBorders>
          </w:tcPr>
          <w:p w14:paraId="1D9B0DBF" w14:textId="77777777" w:rsidR="001E41F3" w:rsidRPr="00377F3E" w:rsidRDefault="001E41F3">
            <w:pPr>
              <w:pStyle w:val="CRCoverPage"/>
              <w:spacing w:after="0"/>
              <w:rPr>
                <w:b/>
                <w:i/>
                <w:noProof/>
                <w:sz w:val="8"/>
                <w:szCs w:val="8"/>
              </w:rPr>
            </w:pPr>
          </w:p>
        </w:tc>
        <w:tc>
          <w:tcPr>
            <w:tcW w:w="1986" w:type="dxa"/>
            <w:gridSpan w:val="4"/>
          </w:tcPr>
          <w:p w14:paraId="606B1B25" w14:textId="77777777" w:rsidR="001E41F3" w:rsidRPr="00377F3E" w:rsidRDefault="001E41F3">
            <w:pPr>
              <w:pStyle w:val="CRCoverPage"/>
              <w:spacing w:after="0"/>
              <w:rPr>
                <w:noProof/>
                <w:sz w:val="8"/>
                <w:szCs w:val="8"/>
              </w:rPr>
            </w:pPr>
          </w:p>
        </w:tc>
        <w:tc>
          <w:tcPr>
            <w:tcW w:w="2267" w:type="dxa"/>
            <w:gridSpan w:val="2"/>
          </w:tcPr>
          <w:p w14:paraId="07FD5494" w14:textId="77777777" w:rsidR="001E41F3" w:rsidRPr="00377F3E" w:rsidRDefault="001E41F3">
            <w:pPr>
              <w:pStyle w:val="CRCoverPage"/>
              <w:spacing w:after="0"/>
              <w:rPr>
                <w:noProof/>
                <w:sz w:val="8"/>
                <w:szCs w:val="8"/>
              </w:rPr>
            </w:pPr>
          </w:p>
        </w:tc>
        <w:tc>
          <w:tcPr>
            <w:tcW w:w="1417" w:type="dxa"/>
            <w:gridSpan w:val="3"/>
          </w:tcPr>
          <w:p w14:paraId="1CA26817" w14:textId="77777777" w:rsidR="001E41F3" w:rsidRPr="00377F3E" w:rsidRDefault="001E41F3">
            <w:pPr>
              <w:pStyle w:val="CRCoverPage"/>
              <w:spacing w:after="0"/>
              <w:rPr>
                <w:noProof/>
                <w:sz w:val="8"/>
                <w:szCs w:val="8"/>
              </w:rPr>
            </w:pPr>
          </w:p>
        </w:tc>
        <w:tc>
          <w:tcPr>
            <w:tcW w:w="2127" w:type="dxa"/>
            <w:tcBorders>
              <w:right w:val="single" w:sz="4" w:space="0" w:color="auto"/>
            </w:tcBorders>
          </w:tcPr>
          <w:p w14:paraId="1D800849" w14:textId="77777777" w:rsidR="001E41F3" w:rsidRPr="00377F3E" w:rsidRDefault="001E41F3">
            <w:pPr>
              <w:pStyle w:val="CRCoverPage"/>
              <w:spacing w:after="0"/>
              <w:rPr>
                <w:noProof/>
                <w:sz w:val="8"/>
                <w:szCs w:val="8"/>
              </w:rPr>
            </w:pPr>
          </w:p>
        </w:tc>
      </w:tr>
      <w:tr w:rsidR="001E41F3" w:rsidRPr="00377F3E" w14:paraId="47F3BC9B" w14:textId="77777777" w:rsidTr="00547111">
        <w:trPr>
          <w:cantSplit/>
        </w:trPr>
        <w:tc>
          <w:tcPr>
            <w:tcW w:w="1843" w:type="dxa"/>
            <w:tcBorders>
              <w:left w:val="single" w:sz="4" w:space="0" w:color="auto"/>
            </w:tcBorders>
          </w:tcPr>
          <w:p w14:paraId="1BDF8D85" w14:textId="77777777" w:rsidR="001E41F3" w:rsidRPr="00377F3E" w:rsidRDefault="001E41F3">
            <w:pPr>
              <w:pStyle w:val="CRCoverPage"/>
              <w:tabs>
                <w:tab w:val="right" w:pos="1759"/>
              </w:tabs>
              <w:spacing w:after="0"/>
              <w:rPr>
                <w:b/>
                <w:i/>
                <w:noProof/>
              </w:rPr>
            </w:pPr>
            <w:r w:rsidRPr="00377F3E">
              <w:rPr>
                <w:b/>
                <w:i/>
                <w:noProof/>
              </w:rPr>
              <w:t>Category:</w:t>
            </w:r>
          </w:p>
        </w:tc>
        <w:tc>
          <w:tcPr>
            <w:tcW w:w="851" w:type="dxa"/>
            <w:shd w:val="pct30" w:color="FFFF00" w:fill="auto"/>
          </w:tcPr>
          <w:p w14:paraId="6A44E056" w14:textId="22B96750" w:rsidR="001E41F3" w:rsidRPr="00377F3E" w:rsidRDefault="00BA0194" w:rsidP="00E358D9">
            <w:pPr>
              <w:pStyle w:val="CRCoverPage"/>
              <w:spacing w:after="0"/>
              <w:ind w:left="100" w:right="-609"/>
              <w:rPr>
                <w:b/>
                <w:noProof/>
                <w:lang w:eastAsia="zh-CN"/>
              </w:rPr>
            </w:pPr>
            <w:r>
              <w:rPr>
                <w:rFonts w:hint="eastAsia"/>
                <w:b/>
                <w:noProof/>
                <w:lang w:eastAsia="zh-CN"/>
              </w:rPr>
              <w:t>F</w:t>
            </w:r>
          </w:p>
        </w:tc>
        <w:tc>
          <w:tcPr>
            <w:tcW w:w="3402" w:type="dxa"/>
            <w:gridSpan w:val="5"/>
            <w:tcBorders>
              <w:left w:val="nil"/>
            </w:tcBorders>
          </w:tcPr>
          <w:p w14:paraId="6F5F25D8" w14:textId="77777777" w:rsidR="001E41F3" w:rsidRPr="00377F3E" w:rsidRDefault="001E41F3">
            <w:pPr>
              <w:pStyle w:val="CRCoverPage"/>
              <w:spacing w:after="0"/>
              <w:rPr>
                <w:noProof/>
              </w:rPr>
            </w:pPr>
          </w:p>
        </w:tc>
        <w:tc>
          <w:tcPr>
            <w:tcW w:w="1417" w:type="dxa"/>
            <w:gridSpan w:val="3"/>
            <w:tcBorders>
              <w:left w:val="nil"/>
            </w:tcBorders>
          </w:tcPr>
          <w:p w14:paraId="303BD12C" w14:textId="77777777" w:rsidR="001E41F3" w:rsidRPr="00377F3E" w:rsidRDefault="001E41F3">
            <w:pPr>
              <w:pStyle w:val="CRCoverPage"/>
              <w:spacing w:after="0"/>
              <w:jc w:val="right"/>
              <w:rPr>
                <w:b/>
                <w:i/>
                <w:noProof/>
              </w:rPr>
            </w:pPr>
            <w:r w:rsidRPr="00377F3E">
              <w:rPr>
                <w:b/>
                <w:i/>
                <w:noProof/>
              </w:rPr>
              <w:t>Release:</w:t>
            </w:r>
          </w:p>
        </w:tc>
        <w:tc>
          <w:tcPr>
            <w:tcW w:w="2127" w:type="dxa"/>
            <w:tcBorders>
              <w:right w:val="single" w:sz="4" w:space="0" w:color="auto"/>
            </w:tcBorders>
            <w:shd w:val="pct30" w:color="FFFF00" w:fill="auto"/>
          </w:tcPr>
          <w:p w14:paraId="01D448A6" w14:textId="39DA32D2" w:rsidR="001E41F3" w:rsidRPr="00377F3E" w:rsidRDefault="003D4A19" w:rsidP="00D65B43">
            <w:pPr>
              <w:pStyle w:val="CRCoverPage"/>
              <w:spacing w:after="0"/>
              <w:ind w:left="100"/>
              <w:rPr>
                <w:noProof/>
              </w:rPr>
            </w:pPr>
            <w:r w:rsidRPr="00377F3E">
              <w:rPr>
                <w:noProof/>
              </w:rPr>
              <w:fldChar w:fldCharType="begin"/>
            </w:r>
            <w:r w:rsidRPr="00377F3E">
              <w:rPr>
                <w:noProof/>
              </w:rPr>
              <w:instrText xml:space="preserve"> DOCPROPERTY  Release  \* MERGEFORMAT </w:instrText>
            </w:r>
            <w:r w:rsidRPr="00377F3E">
              <w:rPr>
                <w:noProof/>
              </w:rPr>
              <w:fldChar w:fldCharType="separate"/>
            </w:r>
            <w:r w:rsidRPr="00377F3E">
              <w:rPr>
                <w:noProof/>
              </w:rPr>
              <w:t>Rel-1</w:t>
            </w:r>
            <w:r w:rsidRPr="00377F3E">
              <w:rPr>
                <w:noProof/>
              </w:rPr>
              <w:fldChar w:fldCharType="end"/>
            </w:r>
            <w:r w:rsidR="00D65B43">
              <w:rPr>
                <w:noProof/>
              </w:rPr>
              <w:t>6</w:t>
            </w:r>
          </w:p>
        </w:tc>
      </w:tr>
      <w:tr w:rsidR="001E41F3" w:rsidRPr="00377F3E" w14:paraId="6107256B" w14:textId="77777777" w:rsidTr="00547111">
        <w:tc>
          <w:tcPr>
            <w:tcW w:w="1843" w:type="dxa"/>
            <w:tcBorders>
              <w:left w:val="single" w:sz="4" w:space="0" w:color="auto"/>
              <w:bottom w:val="single" w:sz="4" w:space="0" w:color="auto"/>
            </w:tcBorders>
          </w:tcPr>
          <w:p w14:paraId="6C9757E8" w14:textId="77777777" w:rsidR="001E41F3" w:rsidRPr="00377F3E" w:rsidRDefault="001E41F3">
            <w:pPr>
              <w:pStyle w:val="CRCoverPage"/>
              <w:spacing w:after="0"/>
              <w:rPr>
                <w:b/>
                <w:i/>
                <w:noProof/>
              </w:rPr>
            </w:pPr>
          </w:p>
        </w:tc>
        <w:tc>
          <w:tcPr>
            <w:tcW w:w="4677" w:type="dxa"/>
            <w:gridSpan w:val="8"/>
            <w:tcBorders>
              <w:bottom w:val="single" w:sz="4" w:space="0" w:color="auto"/>
            </w:tcBorders>
          </w:tcPr>
          <w:p w14:paraId="051448B6" w14:textId="77777777" w:rsidR="001E41F3" w:rsidRPr="00377F3E" w:rsidRDefault="001E41F3">
            <w:pPr>
              <w:pStyle w:val="CRCoverPage"/>
              <w:spacing w:after="0"/>
              <w:ind w:left="383" w:hanging="383"/>
              <w:rPr>
                <w:i/>
                <w:noProof/>
                <w:sz w:val="18"/>
              </w:rPr>
            </w:pPr>
            <w:r w:rsidRPr="00377F3E">
              <w:rPr>
                <w:i/>
                <w:noProof/>
                <w:sz w:val="18"/>
              </w:rPr>
              <w:t xml:space="preserve">Use </w:t>
            </w:r>
            <w:r w:rsidRPr="00377F3E">
              <w:rPr>
                <w:i/>
                <w:noProof/>
                <w:sz w:val="18"/>
                <w:u w:val="single"/>
              </w:rPr>
              <w:t>one</w:t>
            </w:r>
            <w:r w:rsidRPr="00377F3E">
              <w:rPr>
                <w:i/>
                <w:noProof/>
                <w:sz w:val="18"/>
              </w:rPr>
              <w:t xml:space="preserve"> of the following categories:</w:t>
            </w:r>
            <w:r w:rsidRPr="00377F3E">
              <w:rPr>
                <w:b/>
                <w:i/>
                <w:noProof/>
                <w:sz w:val="18"/>
              </w:rPr>
              <w:br/>
              <w:t>F</w:t>
            </w:r>
            <w:r w:rsidRPr="00377F3E">
              <w:rPr>
                <w:i/>
                <w:noProof/>
                <w:sz w:val="18"/>
              </w:rPr>
              <w:t xml:space="preserve">  (correction)</w:t>
            </w:r>
            <w:r w:rsidRPr="00377F3E">
              <w:rPr>
                <w:i/>
                <w:noProof/>
                <w:sz w:val="18"/>
              </w:rPr>
              <w:br/>
            </w:r>
            <w:r w:rsidRPr="00377F3E">
              <w:rPr>
                <w:b/>
                <w:i/>
                <w:noProof/>
                <w:sz w:val="18"/>
              </w:rPr>
              <w:t>A</w:t>
            </w:r>
            <w:r w:rsidRPr="00377F3E">
              <w:rPr>
                <w:i/>
                <w:noProof/>
                <w:sz w:val="18"/>
              </w:rPr>
              <w:t xml:space="preserve">  (</w:t>
            </w:r>
            <w:r w:rsidR="00DE34CF" w:rsidRPr="00377F3E">
              <w:rPr>
                <w:i/>
                <w:noProof/>
                <w:sz w:val="18"/>
              </w:rPr>
              <w:t xml:space="preserve">mirror </w:t>
            </w:r>
            <w:r w:rsidRPr="00377F3E">
              <w:rPr>
                <w:i/>
                <w:noProof/>
                <w:sz w:val="18"/>
              </w:rPr>
              <w:t>correspond</w:t>
            </w:r>
            <w:r w:rsidR="00DE34CF" w:rsidRPr="00377F3E">
              <w:rPr>
                <w:i/>
                <w:noProof/>
                <w:sz w:val="18"/>
              </w:rPr>
              <w:t xml:space="preserve">ing </w:t>
            </w:r>
            <w:r w:rsidRPr="00377F3E">
              <w:rPr>
                <w:i/>
                <w:noProof/>
                <w:sz w:val="18"/>
              </w:rPr>
              <w:t xml:space="preserve">to a </w:t>
            </w:r>
            <w:r w:rsidR="00DE34CF" w:rsidRPr="00377F3E">
              <w:rPr>
                <w:i/>
                <w:noProof/>
                <w:sz w:val="18"/>
              </w:rPr>
              <w:t xml:space="preserve">change </w:t>
            </w:r>
            <w:r w:rsidRPr="00377F3E">
              <w:rPr>
                <w:i/>
                <w:noProof/>
                <w:sz w:val="18"/>
              </w:rPr>
              <w:t xml:space="preserve">in an earlier </w:t>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Pr="00377F3E">
              <w:rPr>
                <w:i/>
                <w:noProof/>
                <w:sz w:val="18"/>
              </w:rPr>
              <w:t>release)</w:t>
            </w:r>
            <w:r w:rsidRPr="00377F3E">
              <w:rPr>
                <w:i/>
                <w:noProof/>
                <w:sz w:val="18"/>
              </w:rPr>
              <w:br/>
            </w:r>
            <w:r w:rsidRPr="00377F3E">
              <w:rPr>
                <w:b/>
                <w:i/>
                <w:noProof/>
                <w:sz w:val="18"/>
              </w:rPr>
              <w:t>B</w:t>
            </w:r>
            <w:r w:rsidRPr="00377F3E">
              <w:rPr>
                <w:i/>
                <w:noProof/>
                <w:sz w:val="18"/>
              </w:rPr>
              <w:t xml:space="preserve">  (addition of feature), </w:t>
            </w:r>
            <w:r w:rsidRPr="00377F3E">
              <w:rPr>
                <w:i/>
                <w:noProof/>
                <w:sz w:val="18"/>
              </w:rPr>
              <w:br/>
            </w:r>
            <w:r w:rsidRPr="00377F3E">
              <w:rPr>
                <w:b/>
                <w:i/>
                <w:noProof/>
                <w:sz w:val="18"/>
              </w:rPr>
              <w:t>C</w:t>
            </w:r>
            <w:r w:rsidRPr="00377F3E">
              <w:rPr>
                <w:i/>
                <w:noProof/>
                <w:sz w:val="18"/>
              </w:rPr>
              <w:t xml:space="preserve">  (functional modification of feature)</w:t>
            </w:r>
            <w:r w:rsidRPr="00377F3E">
              <w:rPr>
                <w:i/>
                <w:noProof/>
                <w:sz w:val="18"/>
              </w:rPr>
              <w:br/>
            </w:r>
            <w:r w:rsidRPr="00377F3E">
              <w:rPr>
                <w:b/>
                <w:i/>
                <w:noProof/>
                <w:sz w:val="18"/>
              </w:rPr>
              <w:t>D</w:t>
            </w:r>
            <w:r w:rsidRPr="00377F3E">
              <w:rPr>
                <w:i/>
                <w:noProof/>
                <w:sz w:val="18"/>
              </w:rPr>
              <w:t xml:space="preserve">  (editorial modification)</w:t>
            </w:r>
          </w:p>
          <w:p w14:paraId="7636111B" w14:textId="77777777" w:rsidR="001E41F3" w:rsidRPr="00377F3E" w:rsidRDefault="001E41F3">
            <w:pPr>
              <w:pStyle w:val="CRCoverPage"/>
              <w:rPr>
                <w:noProof/>
              </w:rPr>
            </w:pPr>
            <w:r w:rsidRPr="00377F3E">
              <w:rPr>
                <w:noProof/>
                <w:sz w:val="18"/>
              </w:rPr>
              <w:t>Detailed explanations of the above categories can</w:t>
            </w:r>
            <w:r w:rsidRPr="00377F3E">
              <w:rPr>
                <w:noProof/>
                <w:sz w:val="18"/>
              </w:rPr>
              <w:br/>
              <w:t xml:space="preserve">be found in 3GPP </w:t>
            </w:r>
            <w:hyperlink r:id="rId11" w:history="1">
              <w:r w:rsidRPr="00377F3E">
                <w:rPr>
                  <w:rStyle w:val="Hyperlink"/>
                  <w:noProof/>
                  <w:sz w:val="18"/>
                </w:rPr>
                <w:t>TR 21.900</w:t>
              </w:r>
            </w:hyperlink>
            <w:r w:rsidRPr="00377F3E">
              <w:rPr>
                <w:noProof/>
                <w:sz w:val="18"/>
              </w:rPr>
              <w:t>.</w:t>
            </w:r>
          </w:p>
        </w:tc>
        <w:tc>
          <w:tcPr>
            <w:tcW w:w="3120" w:type="dxa"/>
            <w:gridSpan w:val="2"/>
            <w:tcBorders>
              <w:bottom w:val="single" w:sz="4" w:space="0" w:color="auto"/>
              <w:right w:val="single" w:sz="4" w:space="0" w:color="auto"/>
            </w:tcBorders>
          </w:tcPr>
          <w:p w14:paraId="133B3258" w14:textId="77777777" w:rsidR="000C038A" w:rsidRPr="00377F3E" w:rsidRDefault="001E41F3" w:rsidP="00BD6BB8">
            <w:pPr>
              <w:pStyle w:val="CRCoverPage"/>
              <w:tabs>
                <w:tab w:val="left" w:pos="950"/>
              </w:tabs>
              <w:spacing w:after="0"/>
              <w:ind w:left="241" w:hanging="241"/>
              <w:rPr>
                <w:i/>
                <w:noProof/>
                <w:sz w:val="18"/>
              </w:rPr>
            </w:pPr>
            <w:r w:rsidRPr="00377F3E">
              <w:rPr>
                <w:i/>
                <w:noProof/>
                <w:sz w:val="18"/>
              </w:rPr>
              <w:t xml:space="preserve">Use </w:t>
            </w:r>
            <w:r w:rsidRPr="00377F3E">
              <w:rPr>
                <w:i/>
                <w:noProof/>
                <w:sz w:val="18"/>
                <w:u w:val="single"/>
              </w:rPr>
              <w:t>one</w:t>
            </w:r>
            <w:r w:rsidRPr="00377F3E">
              <w:rPr>
                <w:i/>
                <w:noProof/>
                <w:sz w:val="18"/>
              </w:rPr>
              <w:t xml:space="preserve"> of the following releases:</w:t>
            </w:r>
            <w:r w:rsidRPr="00377F3E">
              <w:rPr>
                <w:i/>
                <w:noProof/>
                <w:sz w:val="18"/>
              </w:rPr>
              <w:br/>
              <w:t>Rel-8</w:t>
            </w:r>
            <w:r w:rsidRPr="00377F3E">
              <w:rPr>
                <w:i/>
                <w:noProof/>
                <w:sz w:val="18"/>
              </w:rPr>
              <w:tab/>
              <w:t>(Release 8)</w:t>
            </w:r>
            <w:r w:rsidR="007C2097" w:rsidRPr="00377F3E">
              <w:rPr>
                <w:i/>
                <w:noProof/>
                <w:sz w:val="18"/>
              </w:rPr>
              <w:br/>
              <w:t>Rel-9</w:t>
            </w:r>
            <w:r w:rsidR="007C2097" w:rsidRPr="00377F3E">
              <w:rPr>
                <w:i/>
                <w:noProof/>
                <w:sz w:val="18"/>
              </w:rPr>
              <w:tab/>
              <w:t>(Release 9)</w:t>
            </w:r>
            <w:r w:rsidR="009777D9" w:rsidRPr="00377F3E">
              <w:rPr>
                <w:i/>
                <w:noProof/>
                <w:sz w:val="18"/>
              </w:rPr>
              <w:br/>
              <w:t>Rel-10</w:t>
            </w:r>
            <w:r w:rsidR="009777D9" w:rsidRPr="00377F3E">
              <w:rPr>
                <w:i/>
                <w:noProof/>
                <w:sz w:val="18"/>
              </w:rPr>
              <w:tab/>
              <w:t>(Release 10)</w:t>
            </w:r>
            <w:r w:rsidR="000C038A" w:rsidRPr="00377F3E">
              <w:rPr>
                <w:i/>
                <w:noProof/>
                <w:sz w:val="18"/>
              </w:rPr>
              <w:br/>
              <w:t>Rel-11</w:t>
            </w:r>
            <w:r w:rsidR="000C038A" w:rsidRPr="00377F3E">
              <w:rPr>
                <w:i/>
                <w:noProof/>
                <w:sz w:val="18"/>
              </w:rPr>
              <w:tab/>
              <w:t>(Release 11)</w:t>
            </w:r>
            <w:r w:rsidR="000C038A" w:rsidRPr="00377F3E">
              <w:rPr>
                <w:i/>
                <w:noProof/>
                <w:sz w:val="18"/>
              </w:rPr>
              <w:br/>
            </w:r>
            <w:r w:rsidR="002E472E" w:rsidRPr="00377F3E">
              <w:rPr>
                <w:i/>
                <w:noProof/>
                <w:sz w:val="18"/>
              </w:rPr>
              <w:t>…</w:t>
            </w:r>
            <w:r w:rsidR="0051580D" w:rsidRPr="00377F3E">
              <w:rPr>
                <w:i/>
                <w:noProof/>
                <w:sz w:val="18"/>
              </w:rPr>
              <w:br/>
            </w:r>
            <w:r w:rsidR="00E34898" w:rsidRPr="00377F3E">
              <w:rPr>
                <w:i/>
                <w:noProof/>
                <w:sz w:val="18"/>
              </w:rPr>
              <w:t>Rel-15</w:t>
            </w:r>
            <w:r w:rsidR="00E34898" w:rsidRPr="00377F3E">
              <w:rPr>
                <w:i/>
                <w:noProof/>
                <w:sz w:val="18"/>
              </w:rPr>
              <w:tab/>
              <w:t>(Release 15)</w:t>
            </w:r>
            <w:r w:rsidR="00E34898" w:rsidRPr="00377F3E">
              <w:rPr>
                <w:i/>
                <w:noProof/>
                <w:sz w:val="18"/>
              </w:rPr>
              <w:br/>
              <w:t>Rel-16</w:t>
            </w:r>
            <w:r w:rsidR="00E34898" w:rsidRPr="00377F3E">
              <w:rPr>
                <w:i/>
                <w:noProof/>
                <w:sz w:val="18"/>
              </w:rPr>
              <w:tab/>
              <w:t>(Release 16)</w:t>
            </w:r>
            <w:r w:rsidR="002E472E" w:rsidRPr="00377F3E">
              <w:rPr>
                <w:i/>
                <w:noProof/>
                <w:sz w:val="18"/>
              </w:rPr>
              <w:br/>
              <w:t>Rel-17</w:t>
            </w:r>
            <w:r w:rsidR="002E472E" w:rsidRPr="00377F3E">
              <w:rPr>
                <w:i/>
                <w:noProof/>
                <w:sz w:val="18"/>
              </w:rPr>
              <w:tab/>
              <w:t>(Release 17)</w:t>
            </w:r>
            <w:r w:rsidR="002E472E" w:rsidRPr="00377F3E">
              <w:rPr>
                <w:i/>
                <w:noProof/>
                <w:sz w:val="18"/>
              </w:rPr>
              <w:br/>
              <w:t>Rel-18</w:t>
            </w:r>
            <w:r w:rsidR="002E472E" w:rsidRPr="00377F3E">
              <w:rPr>
                <w:i/>
                <w:noProof/>
                <w:sz w:val="18"/>
              </w:rPr>
              <w:tab/>
              <w:t>(Release 18)</w:t>
            </w:r>
          </w:p>
        </w:tc>
      </w:tr>
      <w:tr w:rsidR="001E41F3" w:rsidRPr="00377F3E" w14:paraId="4A2BCFB6" w14:textId="77777777" w:rsidTr="00547111">
        <w:tc>
          <w:tcPr>
            <w:tcW w:w="1843" w:type="dxa"/>
          </w:tcPr>
          <w:p w14:paraId="6A3376B3" w14:textId="77777777" w:rsidR="001E41F3" w:rsidRPr="00377F3E" w:rsidRDefault="001E41F3">
            <w:pPr>
              <w:pStyle w:val="CRCoverPage"/>
              <w:spacing w:after="0"/>
              <w:rPr>
                <w:b/>
                <w:i/>
                <w:noProof/>
                <w:sz w:val="8"/>
                <w:szCs w:val="8"/>
              </w:rPr>
            </w:pPr>
          </w:p>
        </w:tc>
        <w:tc>
          <w:tcPr>
            <w:tcW w:w="7797" w:type="dxa"/>
            <w:gridSpan w:val="10"/>
          </w:tcPr>
          <w:p w14:paraId="535DA265" w14:textId="77777777" w:rsidR="001E41F3" w:rsidRPr="00377F3E" w:rsidRDefault="001E41F3">
            <w:pPr>
              <w:pStyle w:val="CRCoverPage"/>
              <w:spacing w:after="0"/>
              <w:rPr>
                <w:noProof/>
                <w:sz w:val="8"/>
                <w:szCs w:val="8"/>
              </w:rPr>
            </w:pPr>
          </w:p>
        </w:tc>
      </w:tr>
      <w:tr w:rsidR="001E41F3" w:rsidRPr="00377F3E" w14:paraId="0E9A29CF" w14:textId="77777777" w:rsidTr="00547111">
        <w:tc>
          <w:tcPr>
            <w:tcW w:w="2694" w:type="dxa"/>
            <w:gridSpan w:val="2"/>
            <w:tcBorders>
              <w:top w:val="single" w:sz="4" w:space="0" w:color="auto"/>
              <w:left w:val="single" w:sz="4" w:space="0" w:color="auto"/>
            </w:tcBorders>
          </w:tcPr>
          <w:p w14:paraId="0DCC5CDA" w14:textId="77777777" w:rsidR="001E41F3" w:rsidRPr="00377F3E" w:rsidRDefault="001E41F3">
            <w:pPr>
              <w:pStyle w:val="CRCoverPage"/>
              <w:tabs>
                <w:tab w:val="right" w:pos="2184"/>
              </w:tabs>
              <w:spacing w:after="0"/>
              <w:rPr>
                <w:b/>
                <w:i/>
                <w:noProof/>
              </w:rPr>
            </w:pPr>
            <w:r w:rsidRPr="00377F3E">
              <w:rPr>
                <w:b/>
                <w:i/>
                <w:noProof/>
              </w:rPr>
              <w:t>Reason for change:</w:t>
            </w:r>
          </w:p>
        </w:tc>
        <w:tc>
          <w:tcPr>
            <w:tcW w:w="6946" w:type="dxa"/>
            <w:gridSpan w:val="9"/>
            <w:tcBorders>
              <w:top w:val="single" w:sz="4" w:space="0" w:color="auto"/>
              <w:right w:val="single" w:sz="4" w:space="0" w:color="auto"/>
            </w:tcBorders>
            <w:shd w:val="pct30" w:color="FFFF00" w:fill="auto"/>
          </w:tcPr>
          <w:p w14:paraId="6F47AAD0" w14:textId="77777777" w:rsidR="00490DC0" w:rsidRDefault="00490DC0" w:rsidP="00490DC0">
            <w:pPr>
              <w:pStyle w:val="CRCoverPage"/>
              <w:spacing w:after="0"/>
              <w:ind w:left="100"/>
              <w:rPr>
                <w:noProof/>
                <w:lang w:eastAsia="zh-CN"/>
              </w:rPr>
            </w:pPr>
            <w:r>
              <w:rPr>
                <w:noProof/>
                <w:lang w:eastAsia="zh-CN"/>
              </w:rPr>
              <w:t>This big CRs merge the mutile endorsed dr</w:t>
            </w:r>
            <w:r>
              <w:rPr>
                <w:rFonts w:hint="eastAsia"/>
                <w:noProof/>
                <w:lang w:eastAsia="zh-CN"/>
              </w:rPr>
              <w:t>af</w:t>
            </w:r>
            <w:r>
              <w:rPr>
                <w:noProof/>
                <w:lang w:eastAsia="zh-CN"/>
              </w:rPr>
              <w:t xml:space="preserve"> </w:t>
            </w:r>
            <w:r>
              <w:rPr>
                <w:rFonts w:hint="eastAsia"/>
                <w:noProof/>
                <w:lang w:eastAsia="zh-CN"/>
              </w:rPr>
              <w:t>CRs</w:t>
            </w:r>
            <w:r>
              <w:rPr>
                <w:noProof/>
                <w:lang w:eastAsia="zh-CN"/>
              </w:rPr>
              <w:t>. The reason for change in each endorsed draft CR is copied below.</w:t>
            </w:r>
          </w:p>
          <w:p w14:paraId="5F6A546E" w14:textId="77777777" w:rsidR="007130DE" w:rsidRDefault="007130DE" w:rsidP="00490DC0">
            <w:pPr>
              <w:pStyle w:val="CRCoverPage"/>
              <w:spacing w:after="0"/>
              <w:ind w:left="100"/>
              <w:rPr>
                <w:noProof/>
                <w:lang w:eastAsia="zh-CN"/>
              </w:rPr>
            </w:pPr>
          </w:p>
          <w:p w14:paraId="0337DDDA" w14:textId="5B48FADE" w:rsidR="00E358D9" w:rsidRDefault="00232E6F" w:rsidP="00B45346">
            <w:pPr>
              <w:pStyle w:val="CRCoverPage"/>
              <w:numPr>
                <w:ilvl w:val="0"/>
                <w:numId w:val="33"/>
              </w:numPr>
              <w:spacing w:after="0"/>
            </w:pPr>
            <w:r w:rsidRPr="00232E6F">
              <w:rPr>
                <w:noProof/>
                <w:lang w:eastAsia="zh-CN"/>
              </w:rPr>
              <w:t>R4-2115249</w:t>
            </w:r>
            <w:r w:rsidR="007130DE" w:rsidRPr="007130DE">
              <w:rPr>
                <w:noProof/>
                <w:lang w:eastAsia="zh-CN"/>
              </w:rPr>
              <w:t xml:space="preserve"> </w:t>
            </w:r>
            <w:r w:rsidR="00ED204F" w:rsidRPr="00ED204F">
              <w:rPr>
                <w:noProof/>
                <w:lang w:eastAsia="zh-CN"/>
              </w:rPr>
              <w:t>Clarification of SNR values in FR2 BFD-LR Test cases</w:t>
            </w:r>
          </w:p>
          <w:p w14:paraId="771011BC" w14:textId="77777777" w:rsidR="007130DE" w:rsidRDefault="007130DE" w:rsidP="007130DE">
            <w:pPr>
              <w:pStyle w:val="CRCoverPage"/>
              <w:spacing w:after="0"/>
              <w:ind w:left="100"/>
              <w:rPr>
                <w:noProof/>
                <w:lang w:eastAsia="zh-CN"/>
              </w:rPr>
            </w:pPr>
            <w:r>
              <w:rPr>
                <w:rFonts w:hint="eastAsia"/>
                <w:noProof/>
                <w:lang w:eastAsia="zh-CN"/>
              </w:rPr>
              <w:t>&lt;</w:t>
            </w:r>
            <w:r>
              <w:rPr>
                <w:noProof/>
                <w:lang w:eastAsia="zh-CN"/>
              </w:rPr>
              <w:t>Reason for change&gt;</w:t>
            </w:r>
          </w:p>
          <w:p w14:paraId="273A2BA3" w14:textId="77777777" w:rsidR="00232E6F" w:rsidRPr="009F6F5C" w:rsidRDefault="00232E6F" w:rsidP="00232E6F">
            <w:pPr>
              <w:pStyle w:val="CRCoverPage"/>
              <w:spacing w:after="0"/>
              <w:ind w:left="100"/>
              <w:rPr>
                <w:noProof/>
              </w:rPr>
            </w:pPr>
            <w:r w:rsidRPr="009F6F5C">
              <w:rPr>
                <w:noProof/>
              </w:rPr>
              <w:t xml:space="preserve">The assumptions used when choosing the SNR levels for </w:t>
            </w:r>
            <w:r>
              <w:rPr>
                <w:noProof/>
              </w:rPr>
              <w:t>BFD-LR</w:t>
            </w:r>
            <w:r w:rsidRPr="009F6F5C">
              <w:rPr>
                <w:noProof/>
              </w:rPr>
              <w:t xml:space="preserve"> test cases are not stated in the test cases. The missing information prevents RAN5 from designing the test cases reliably including uncertainties.</w:t>
            </w:r>
          </w:p>
          <w:p w14:paraId="7DA8D711" w14:textId="77777777" w:rsidR="00232E6F" w:rsidRDefault="00232E6F" w:rsidP="00232E6F">
            <w:pPr>
              <w:pStyle w:val="CRCoverPage"/>
              <w:spacing w:after="0"/>
              <w:ind w:left="100"/>
              <w:rPr>
                <w:noProof/>
                <w:highlight w:val="yellow"/>
              </w:rPr>
            </w:pPr>
          </w:p>
          <w:p w14:paraId="514F929F" w14:textId="77777777" w:rsidR="00232E6F" w:rsidRPr="009F6F5C" w:rsidRDefault="00232E6F" w:rsidP="00232E6F">
            <w:pPr>
              <w:pStyle w:val="CRCoverPage"/>
              <w:spacing w:after="0"/>
              <w:ind w:left="100"/>
            </w:pPr>
            <w:r w:rsidRPr="009F6F5C">
              <w:rPr>
                <w:noProof/>
              </w:rPr>
              <w:t xml:space="preserve">When designing the </w:t>
            </w:r>
            <w:r>
              <w:rPr>
                <w:noProof/>
              </w:rPr>
              <w:t>BFD-LR</w:t>
            </w:r>
            <w:r w:rsidRPr="009F6F5C">
              <w:rPr>
                <w:noProof/>
              </w:rPr>
              <w:t xml:space="preserve"> </w:t>
            </w:r>
            <w:r w:rsidRPr="009F6F5C">
              <w:t xml:space="preserve">test cases the Noc level was chosen to be 6dB above the UE internal noise, giving </w:t>
            </w:r>
            <w:r>
              <w:t xml:space="preserve">a maximum of </w:t>
            </w:r>
            <w:r w:rsidRPr="009F6F5C">
              <w:t>1dB degradation in SNR. The SNRs, which need to be decisively above or below Qin/Qout, were originally simulated in RAN4 at UE baseband.</w:t>
            </w:r>
          </w:p>
          <w:p w14:paraId="74B8C9E1" w14:textId="77777777" w:rsidR="00232E6F" w:rsidRDefault="00232E6F" w:rsidP="00232E6F">
            <w:pPr>
              <w:pStyle w:val="CRCoverPage"/>
              <w:spacing w:after="0"/>
              <w:ind w:left="100"/>
              <w:rPr>
                <w:highlight w:val="yellow"/>
              </w:rPr>
            </w:pPr>
          </w:p>
          <w:p w14:paraId="7025C10F" w14:textId="77777777" w:rsidR="00232E6F" w:rsidRPr="009D32FA" w:rsidRDefault="00232E6F" w:rsidP="00232E6F">
            <w:pPr>
              <w:pStyle w:val="CRCoverPage"/>
              <w:spacing w:after="0"/>
              <w:ind w:left="100"/>
            </w:pPr>
            <w:r w:rsidRPr="009D32FA">
              <w:t xml:space="preserve">For SNRs intended to be </w:t>
            </w:r>
            <w:r w:rsidRPr="009D32FA">
              <w:rPr>
                <w:b/>
                <w:bCs/>
              </w:rPr>
              <w:t>above</w:t>
            </w:r>
            <w:r w:rsidRPr="009D32FA">
              <w:t xml:space="preserve"> Qin/Qout, the applied SNR was increased by 1dB, to counteract the 1dB degradation and meet the original SNR target at UE baseband.</w:t>
            </w:r>
          </w:p>
          <w:p w14:paraId="736C5442" w14:textId="77777777" w:rsidR="00232E6F" w:rsidRDefault="00232E6F" w:rsidP="00232E6F">
            <w:pPr>
              <w:pStyle w:val="CRCoverPage"/>
              <w:spacing w:after="0"/>
              <w:ind w:left="100"/>
              <w:rPr>
                <w:highlight w:val="yellow"/>
              </w:rPr>
            </w:pPr>
          </w:p>
          <w:p w14:paraId="1DE952E7" w14:textId="77777777" w:rsidR="00232E6F" w:rsidRDefault="00232E6F" w:rsidP="00232E6F">
            <w:pPr>
              <w:pStyle w:val="CRCoverPage"/>
              <w:spacing w:after="0"/>
              <w:ind w:left="100"/>
            </w:pPr>
            <w:r w:rsidRPr="009D32FA">
              <w:t xml:space="preserve">For SNRs intended to be </w:t>
            </w:r>
            <w:r w:rsidRPr="009D32FA">
              <w:rPr>
                <w:b/>
                <w:bCs/>
              </w:rPr>
              <w:t>below</w:t>
            </w:r>
            <w:r w:rsidRPr="009D32FA">
              <w:t xml:space="preserve"> Qin/Qout, the applied SNR was not changed, as the 1dB degradation can only make the baseband SNR further below the original SNR target at UE baseband. If the applied SNR was increased, a UE with very good (low) internal noise might not be decisively below Qout.</w:t>
            </w:r>
          </w:p>
          <w:p w14:paraId="1B1E2330" w14:textId="77777777" w:rsidR="00232E6F" w:rsidRDefault="00232E6F" w:rsidP="00232E6F">
            <w:pPr>
              <w:pStyle w:val="CRCoverPage"/>
              <w:spacing w:after="0"/>
              <w:ind w:left="100"/>
              <w:rPr>
                <w:noProof/>
              </w:rPr>
            </w:pPr>
          </w:p>
          <w:p w14:paraId="67CF9AE6" w14:textId="6E38B5E9" w:rsidR="008F3510" w:rsidRDefault="00232E6F" w:rsidP="00232E6F">
            <w:pPr>
              <w:pStyle w:val="CRCoverPage"/>
              <w:spacing w:after="0"/>
              <w:rPr>
                <w:noProof/>
                <w:lang w:eastAsia="ja-JP"/>
              </w:rPr>
            </w:pPr>
            <w:r w:rsidRPr="00F35A65">
              <w:rPr>
                <w:noProof/>
                <w:lang w:eastAsia="ja-JP"/>
              </w:rPr>
              <w:t>In Table A.5.5.5.1.1-3, SNR_SSB of set q</w:t>
            </w:r>
            <w:r w:rsidRPr="00F35A65">
              <w:rPr>
                <w:noProof/>
                <w:vertAlign w:val="subscript"/>
                <w:lang w:eastAsia="ja-JP"/>
              </w:rPr>
              <w:t>0</w:t>
            </w:r>
            <w:r w:rsidRPr="00F35A65">
              <w:rPr>
                <w:noProof/>
                <w:lang w:eastAsia="ja-JP"/>
              </w:rPr>
              <w:t>, SNR_SSB of set q</w:t>
            </w:r>
            <w:r w:rsidRPr="00F35A65">
              <w:rPr>
                <w:noProof/>
                <w:vertAlign w:val="subscript"/>
                <w:lang w:eastAsia="ja-JP"/>
              </w:rPr>
              <w:t>1</w:t>
            </w:r>
            <w:r w:rsidRPr="00F35A65">
              <w:rPr>
                <w:noProof/>
                <w:lang w:eastAsia="ja-JP"/>
              </w:rPr>
              <w:t xml:space="preserve"> and SSB_RP of set q</w:t>
            </w:r>
            <w:r w:rsidRPr="00F35A65">
              <w:rPr>
                <w:noProof/>
                <w:vertAlign w:val="subscript"/>
                <w:lang w:eastAsia="ja-JP"/>
              </w:rPr>
              <w:t>1</w:t>
            </w:r>
            <w:r w:rsidRPr="00F35A65">
              <w:rPr>
                <w:noProof/>
                <w:lang w:eastAsia="ja-JP"/>
              </w:rPr>
              <w:t xml:space="preserve"> are not correctly defined (not aligned with Rel-15 spec).</w:t>
            </w:r>
          </w:p>
          <w:p w14:paraId="0AA410DB" w14:textId="77777777" w:rsidR="00B45346" w:rsidRDefault="00B45346" w:rsidP="00232E6F">
            <w:pPr>
              <w:pStyle w:val="CRCoverPage"/>
              <w:spacing w:after="0"/>
              <w:rPr>
                <w:noProof/>
                <w:lang w:eastAsia="zh-CN"/>
              </w:rPr>
            </w:pPr>
          </w:p>
          <w:p w14:paraId="22764857" w14:textId="19336E2F" w:rsidR="00ED204F" w:rsidRDefault="00EC2470" w:rsidP="00B45346">
            <w:pPr>
              <w:pStyle w:val="CRCoverPage"/>
              <w:numPr>
                <w:ilvl w:val="0"/>
                <w:numId w:val="33"/>
              </w:numPr>
              <w:spacing w:after="0"/>
              <w:rPr>
                <w:noProof/>
                <w:lang w:eastAsia="zh-CN"/>
              </w:rPr>
            </w:pPr>
            <w:r>
              <w:rPr>
                <w:noProof/>
                <w:lang w:eastAsia="zh-CN"/>
              </w:rPr>
              <w:t>R4-2111860</w:t>
            </w:r>
            <w:r w:rsidR="00ED204F">
              <w:rPr>
                <w:noProof/>
                <w:lang w:eastAsia="zh-CN"/>
              </w:rPr>
              <w:t xml:space="preserve">  </w:t>
            </w:r>
            <w:r w:rsidR="00ED204F" w:rsidRPr="00ED204F">
              <w:rPr>
                <w:noProof/>
                <w:lang w:eastAsia="zh-CN"/>
              </w:rPr>
              <w:t>Update NR PSCell Addition and Release Delay RRM Test cases</w:t>
            </w:r>
          </w:p>
          <w:p w14:paraId="63B94746" w14:textId="77777777" w:rsidR="00ED204F" w:rsidRDefault="00ED204F" w:rsidP="00ED204F">
            <w:pPr>
              <w:pStyle w:val="CRCoverPage"/>
              <w:spacing w:after="0"/>
              <w:ind w:left="100"/>
              <w:rPr>
                <w:noProof/>
                <w:lang w:eastAsia="zh-CN"/>
              </w:rPr>
            </w:pPr>
            <w:r>
              <w:rPr>
                <w:rFonts w:hint="eastAsia"/>
                <w:noProof/>
                <w:lang w:eastAsia="zh-CN"/>
              </w:rPr>
              <w:t>&lt;</w:t>
            </w:r>
            <w:r>
              <w:rPr>
                <w:noProof/>
                <w:lang w:eastAsia="zh-CN"/>
              </w:rPr>
              <w:t>Reason for change&gt;</w:t>
            </w:r>
          </w:p>
          <w:p w14:paraId="418B90C7" w14:textId="77777777" w:rsidR="00ED204F" w:rsidRDefault="00ED204F" w:rsidP="00ED204F">
            <w:pPr>
              <w:pStyle w:val="CRCoverPage"/>
              <w:spacing w:after="0"/>
              <w:ind w:left="100"/>
              <w:rPr>
                <w:noProof/>
              </w:rPr>
            </w:pPr>
            <w:r w:rsidRPr="000A6169">
              <w:rPr>
                <w:noProof/>
              </w:rPr>
              <w:lastRenderedPageBreak/>
              <w:t>FR2 PSCell Addition and Release delay Test cases cannot be implemented reliably with current parameter values, whilst still meeting side conditions.</w:t>
            </w:r>
          </w:p>
          <w:p w14:paraId="223DE92D" w14:textId="77777777" w:rsidR="00ED204F" w:rsidRPr="000A6169" w:rsidRDefault="00ED204F" w:rsidP="00ED204F">
            <w:pPr>
              <w:pStyle w:val="CRCoverPage"/>
              <w:spacing w:after="0"/>
              <w:ind w:left="100"/>
              <w:rPr>
                <w:noProof/>
              </w:rPr>
            </w:pPr>
          </w:p>
          <w:p w14:paraId="3C2736BE" w14:textId="77777777" w:rsidR="00ED204F" w:rsidRDefault="00ED204F" w:rsidP="00ED204F">
            <w:pPr>
              <w:pStyle w:val="CRCoverPage"/>
              <w:spacing w:after="0"/>
              <w:ind w:left="100"/>
              <w:rPr>
                <w:noProof/>
              </w:rPr>
            </w:pPr>
            <w:r>
              <w:rPr>
                <w:noProof/>
              </w:rPr>
              <w:t xml:space="preserve">For test cases with one cell in LTE or FR1, and the other cell in NR FR2, the LTE or FR1 cell should be defined by referring to A.3.7. </w:t>
            </w:r>
          </w:p>
          <w:p w14:paraId="0F5CFAB1" w14:textId="77777777" w:rsidR="00ED204F" w:rsidRDefault="00ED204F" w:rsidP="00BA0194">
            <w:pPr>
              <w:pStyle w:val="CRCoverPage"/>
              <w:spacing w:after="0"/>
              <w:rPr>
                <w:noProof/>
                <w:lang w:eastAsia="zh-CN"/>
              </w:rPr>
            </w:pPr>
          </w:p>
          <w:p w14:paraId="12D4C860" w14:textId="37079320" w:rsidR="00ED204F" w:rsidRDefault="00EC2470" w:rsidP="00B45346">
            <w:pPr>
              <w:pStyle w:val="CRCoverPage"/>
              <w:numPr>
                <w:ilvl w:val="0"/>
                <w:numId w:val="33"/>
              </w:numPr>
              <w:spacing w:after="0"/>
              <w:rPr>
                <w:noProof/>
                <w:lang w:eastAsia="zh-CN"/>
              </w:rPr>
            </w:pPr>
            <w:r>
              <w:rPr>
                <w:noProof/>
                <w:lang w:eastAsia="zh-CN"/>
              </w:rPr>
              <w:t>R4-2111866</w:t>
            </w:r>
            <w:r w:rsidR="00ED204F">
              <w:rPr>
                <w:noProof/>
                <w:lang w:eastAsia="zh-CN"/>
              </w:rPr>
              <w:t xml:space="preserve"> </w:t>
            </w:r>
            <w:r w:rsidR="00ED204F" w:rsidRPr="00ED204F">
              <w:rPr>
                <w:noProof/>
                <w:lang w:eastAsia="zh-CN"/>
              </w:rPr>
              <w:t>Update inter-frequency FR1-FR2 SS-RSRP measurement accuracy Test cases</w:t>
            </w:r>
          </w:p>
          <w:p w14:paraId="014C91D2" w14:textId="277C98D6" w:rsidR="00ED204F" w:rsidRDefault="00ED204F" w:rsidP="00ED204F">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49D2B509" w14:textId="77777777" w:rsidR="00ED204F" w:rsidRPr="00737558" w:rsidRDefault="00ED204F" w:rsidP="00ED204F">
            <w:pPr>
              <w:pStyle w:val="CRCoverPage"/>
              <w:spacing w:after="0"/>
              <w:ind w:left="100"/>
              <w:rPr>
                <w:noProof/>
              </w:rPr>
            </w:pPr>
            <w:r>
              <w:rPr>
                <w:noProof/>
              </w:rPr>
              <w:t xml:space="preserve">a) Test 1 of </w:t>
            </w:r>
            <w:r w:rsidRPr="00F9173D">
              <w:rPr>
                <w:noProof/>
              </w:rPr>
              <w:t>FR1-FR2 SS-RSRP measurement accuracy</w:t>
            </w:r>
            <w:r w:rsidRPr="00F76C1E">
              <w:rPr>
                <w:noProof/>
              </w:rPr>
              <w:t xml:space="preserve"> Test cases cannot be implemented reliably </w:t>
            </w:r>
            <w:r>
              <w:rPr>
                <w:noProof/>
              </w:rPr>
              <w:t xml:space="preserve">in RAN5 </w:t>
            </w:r>
            <w:r w:rsidRPr="00F76C1E">
              <w:rPr>
                <w:noProof/>
              </w:rPr>
              <w:t>with current parameter values, whilst still meeting side conditions.</w:t>
            </w:r>
            <w:r>
              <w:rPr>
                <w:noProof/>
              </w:rPr>
              <w:t xml:space="preserve"> In Test 2, the band-dependent Es level refers to Table B.2.3-2, but does not indicate that the Spherical Coverage value is selected.</w:t>
            </w:r>
          </w:p>
          <w:p w14:paraId="3377FFA6" w14:textId="77777777" w:rsidR="00ED204F" w:rsidRPr="00B07431" w:rsidRDefault="00ED204F" w:rsidP="00ED204F">
            <w:pPr>
              <w:pStyle w:val="CRCoverPage"/>
              <w:spacing w:after="0"/>
              <w:ind w:left="100"/>
              <w:rPr>
                <w:noProof/>
                <w:highlight w:val="yellow"/>
              </w:rPr>
            </w:pPr>
          </w:p>
          <w:p w14:paraId="1D9753EE" w14:textId="77777777" w:rsidR="00ED204F" w:rsidRDefault="00ED204F" w:rsidP="00ED204F">
            <w:pPr>
              <w:pStyle w:val="CRCoverPage"/>
              <w:spacing w:after="0"/>
              <w:ind w:left="100"/>
              <w:rPr>
                <w:noProof/>
              </w:rPr>
            </w:pPr>
            <w:r w:rsidRPr="00B07431">
              <w:rPr>
                <w:noProof/>
              </w:rPr>
              <w:t xml:space="preserve">b) Test case parameter “Data RBs allocated” </w:t>
            </w:r>
            <w:r>
              <w:rPr>
                <w:noProof/>
              </w:rPr>
              <w:t>is</w:t>
            </w:r>
            <w:r w:rsidRPr="00B07431">
              <w:rPr>
                <w:noProof/>
              </w:rPr>
              <w:t xml:space="preserve"> missing</w:t>
            </w:r>
            <w:r>
              <w:rPr>
                <w:noProof/>
              </w:rPr>
              <w:t xml:space="preserve"> for the FR2 Cell</w:t>
            </w:r>
            <w:r w:rsidRPr="00F9173D">
              <w:rPr>
                <w:noProof/>
              </w:rPr>
              <w:t>.</w:t>
            </w:r>
          </w:p>
          <w:p w14:paraId="517B9605" w14:textId="77777777" w:rsidR="00ED204F" w:rsidRDefault="00ED204F" w:rsidP="00ED204F">
            <w:pPr>
              <w:pStyle w:val="CRCoverPage"/>
              <w:spacing w:after="0"/>
              <w:ind w:left="100"/>
              <w:rPr>
                <w:noProof/>
              </w:rPr>
            </w:pPr>
          </w:p>
          <w:p w14:paraId="0D371F60" w14:textId="77777777" w:rsidR="00ED204F" w:rsidRPr="00F76C1E" w:rsidRDefault="00ED204F" w:rsidP="00ED204F">
            <w:pPr>
              <w:pStyle w:val="CRCoverPage"/>
              <w:spacing w:after="0"/>
              <w:ind w:left="100"/>
              <w:rPr>
                <w:noProof/>
                <w:color w:val="FF0000"/>
              </w:rPr>
            </w:pPr>
            <w:r>
              <w:rPr>
                <w:noProof/>
              </w:rPr>
              <w:t>c) The SSB configuration chosen is for two SSBs, but only one SSB is needed for the test purpose.</w:t>
            </w:r>
          </w:p>
          <w:p w14:paraId="7B0B0B2A" w14:textId="77777777" w:rsidR="00ED204F" w:rsidRDefault="00ED204F" w:rsidP="00BA0194">
            <w:pPr>
              <w:pStyle w:val="CRCoverPage"/>
              <w:spacing w:after="0"/>
              <w:rPr>
                <w:noProof/>
                <w:lang w:eastAsia="zh-CN"/>
              </w:rPr>
            </w:pPr>
          </w:p>
          <w:p w14:paraId="42672CB8" w14:textId="545D9689" w:rsidR="003E41A7" w:rsidRDefault="00EC2470" w:rsidP="00B45346">
            <w:pPr>
              <w:pStyle w:val="CRCoverPage"/>
              <w:numPr>
                <w:ilvl w:val="0"/>
                <w:numId w:val="33"/>
              </w:numPr>
              <w:spacing w:after="0"/>
              <w:rPr>
                <w:noProof/>
                <w:lang w:val="en-US" w:eastAsia="zh-CN"/>
              </w:rPr>
            </w:pPr>
            <w:r>
              <w:rPr>
                <w:noProof/>
                <w:lang w:val="en-US" w:eastAsia="zh-CN"/>
              </w:rPr>
              <w:t>R4-2111890</w:t>
            </w:r>
            <w:r w:rsidR="003E41A7">
              <w:rPr>
                <w:noProof/>
                <w:lang w:val="en-US" w:eastAsia="zh-CN"/>
              </w:rPr>
              <w:t xml:space="preserve"> </w:t>
            </w:r>
            <w:r w:rsidR="003E41A7" w:rsidRPr="003E41A7">
              <w:rPr>
                <w:noProof/>
                <w:lang w:val="en-US" w:eastAsia="zh-CN"/>
              </w:rPr>
              <w:t>Correction of SSB configuration for interruption test cases in FR2</w:t>
            </w:r>
          </w:p>
          <w:p w14:paraId="422C3268" w14:textId="7FCFB56C" w:rsidR="003E41A7" w:rsidRDefault="003E41A7" w:rsidP="003E41A7">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18BBF15D" w14:textId="77777777" w:rsidR="003E41A7" w:rsidRDefault="003E41A7" w:rsidP="00BA0194">
            <w:pPr>
              <w:pStyle w:val="CRCoverPage"/>
              <w:spacing w:after="0"/>
              <w:rPr>
                <w:noProof/>
                <w:lang w:eastAsia="ja-JP"/>
              </w:rPr>
            </w:pPr>
            <w:r>
              <w:rPr>
                <w:rFonts w:hint="eastAsia"/>
                <w:noProof/>
                <w:lang w:eastAsia="ja-JP"/>
              </w:rPr>
              <w:t>S</w:t>
            </w:r>
            <w:r>
              <w:rPr>
                <w:noProof/>
                <w:lang w:eastAsia="ja-JP"/>
              </w:rPr>
              <w:t xml:space="preserve">SB configuration is defined as SSB.1 FR2 in Table A.5.5.2.1.1-3 and A.5.5.2.2.1-3. But it should be SSB.3 FR2 if the number of </w:t>
            </w:r>
            <w:r w:rsidRPr="00D26733">
              <w:rPr>
                <w:noProof/>
                <w:lang w:eastAsia="ja-JP"/>
              </w:rPr>
              <w:t xml:space="preserve">SSBs per SS-burst </w:t>
            </w:r>
            <w:r>
              <w:rPr>
                <w:noProof/>
                <w:lang w:eastAsia="ja-JP"/>
              </w:rPr>
              <w:t>should be aligned (i.e. 1 SSB) with FR1 interruption TCs (A.4.5.2.1 and A.4.5.2.2).</w:t>
            </w:r>
          </w:p>
          <w:p w14:paraId="7D274A68" w14:textId="77777777" w:rsidR="003E41A7" w:rsidRDefault="003E41A7" w:rsidP="00BA0194">
            <w:pPr>
              <w:pStyle w:val="CRCoverPage"/>
              <w:spacing w:after="0"/>
              <w:rPr>
                <w:noProof/>
                <w:lang w:eastAsia="ja-JP"/>
              </w:rPr>
            </w:pPr>
          </w:p>
          <w:p w14:paraId="75C8893A" w14:textId="21B9F65B" w:rsidR="003E41A7" w:rsidRDefault="00EC2470" w:rsidP="00B45346">
            <w:pPr>
              <w:pStyle w:val="CRCoverPage"/>
              <w:numPr>
                <w:ilvl w:val="0"/>
                <w:numId w:val="33"/>
              </w:numPr>
              <w:spacing w:after="0"/>
              <w:rPr>
                <w:noProof/>
                <w:lang w:eastAsia="zh-CN"/>
              </w:rPr>
            </w:pPr>
            <w:r>
              <w:rPr>
                <w:noProof/>
                <w:lang w:eastAsia="zh-CN"/>
              </w:rPr>
              <w:t>R4-2111847</w:t>
            </w:r>
            <w:r w:rsidR="003E41A7">
              <w:rPr>
                <w:noProof/>
                <w:lang w:eastAsia="zh-CN"/>
              </w:rPr>
              <w:t xml:space="preserve"> </w:t>
            </w:r>
            <w:r w:rsidR="003E41A7" w:rsidRPr="003E41A7">
              <w:rPr>
                <w:noProof/>
                <w:lang w:eastAsia="zh-CN"/>
              </w:rPr>
              <w:t>Draft CR to specify the number of data RBs allocated</w:t>
            </w:r>
          </w:p>
          <w:p w14:paraId="29456DF5" w14:textId="055CA1FA" w:rsidR="003E41A7" w:rsidRDefault="003E41A7" w:rsidP="003E41A7">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7C2D681D" w14:textId="77777777" w:rsidR="003E41A7" w:rsidRDefault="003E41A7" w:rsidP="003E41A7">
            <w:pPr>
              <w:pStyle w:val="CRCoverPage"/>
              <w:spacing w:after="0"/>
              <w:rPr>
                <w:noProof/>
                <w:lang w:eastAsia="zh-CN"/>
              </w:rPr>
            </w:pPr>
            <w:r>
              <w:rPr>
                <w:noProof/>
                <w:lang w:eastAsia="zh-CN"/>
              </w:rPr>
              <w:t>1)</w:t>
            </w:r>
            <w:r>
              <w:rPr>
                <w:noProof/>
                <w:lang w:eastAsia="zh-CN"/>
              </w:rPr>
              <w:tab/>
              <w:t xml:space="preserve">Based on the comment during the previous meeting #99-e, there are still TCs which need to specify the number of data RBs allocated. (Refer to the comment to the CR R4-2108883 in topic summary #202 R4-2108371) </w:t>
            </w:r>
          </w:p>
          <w:p w14:paraId="75000FCD" w14:textId="77777777" w:rsidR="003E41A7" w:rsidRDefault="003E41A7" w:rsidP="003E41A7">
            <w:pPr>
              <w:pStyle w:val="CRCoverPage"/>
              <w:spacing w:after="0"/>
              <w:rPr>
                <w:noProof/>
                <w:lang w:eastAsia="zh-CN"/>
              </w:rPr>
            </w:pPr>
            <w:r>
              <w:rPr>
                <w:noProof/>
                <w:lang w:eastAsia="zh-CN"/>
              </w:rPr>
              <w:t>2)</w:t>
            </w:r>
            <w:r>
              <w:rPr>
                <w:noProof/>
                <w:lang w:eastAsia="zh-CN"/>
              </w:rPr>
              <w:tab/>
              <w:t xml:space="preserve">In table A.7.3.2.2.1.1-2 and A.7.3.2.2.2.1-2, NRB,c for BWchannel was mistakenly defined as 24. 24RB should be the Data RB number and NRB,c for BWchannel should be 66. </w:t>
            </w:r>
          </w:p>
          <w:p w14:paraId="1E6B21A3" w14:textId="77777777" w:rsidR="003E41A7" w:rsidRDefault="003E41A7" w:rsidP="003E41A7">
            <w:pPr>
              <w:pStyle w:val="CRCoverPage"/>
              <w:spacing w:after="0"/>
              <w:rPr>
                <w:noProof/>
                <w:lang w:eastAsia="zh-CN"/>
              </w:rPr>
            </w:pPr>
            <w:r>
              <w:rPr>
                <w:noProof/>
                <w:lang w:eastAsia="zh-CN"/>
              </w:rPr>
              <w:t>3)</w:t>
            </w:r>
            <w:r>
              <w:rPr>
                <w:noProof/>
                <w:lang w:eastAsia="zh-CN"/>
              </w:rPr>
              <w:tab/>
              <w:t>Description of the parameter for BWchannel in Table A.7.3.2.2.1.1-2 is mistakenly arranged.</w:t>
            </w:r>
          </w:p>
          <w:p w14:paraId="52EB15D0" w14:textId="0EF62EED" w:rsidR="003E41A7" w:rsidRDefault="003E41A7" w:rsidP="003E41A7">
            <w:pPr>
              <w:pStyle w:val="CRCoverPage"/>
              <w:spacing w:after="0"/>
              <w:rPr>
                <w:noProof/>
                <w:lang w:eastAsia="zh-CN"/>
              </w:rPr>
            </w:pPr>
            <w:r>
              <w:rPr>
                <w:noProof/>
                <w:lang w:eastAsia="zh-CN"/>
              </w:rPr>
              <w:t>4)</w:t>
            </w:r>
            <w:r>
              <w:rPr>
                <w:noProof/>
                <w:lang w:eastAsia="zh-CN"/>
              </w:rPr>
              <w:tab/>
              <w:t>SS_RSRP should be SSB_RP in Table A.5.5.2.x.1-4</w:t>
            </w:r>
          </w:p>
          <w:p w14:paraId="6BCCE1B5" w14:textId="77777777" w:rsidR="004211A9" w:rsidRDefault="004211A9" w:rsidP="003E41A7">
            <w:pPr>
              <w:pStyle w:val="CRCoverPage"/>
              <w:spacing w:after="0"/>
              <w:rPr>
                <w:noProof/>
                <w:lang w:eastAsia="zh-CN"/>
              </w:rPr>
            </w:pPr>
          </w:p>
          <w:p w14:paraId="12BC3339" w14:textId="6F7F4204" w:rsidR="004211A9" w:rsidRDefault="00EC2470" w:rsidP="00B45346">
            <w:pPr>
              <w:pStyle w:val="CRCoverPage"/>
              <w:numPr>
                <w:ilvl w:val="0"/>
                <w:numId w:val="33"/>
              </w:numPr>
              <w:spacing w:after="0"/>
              <w:rPr>
                <w:noProof/>
                <w:lang w:eastAsia="zh-CN"/>
              </w:rPr>
            </w:pPr>
            <w:r>
              <w:rPr>
                <w:noProof/>
                <w:lang w:eastAsia="zh-CN"/>
              </w:rPr>
              <w:t>R4-2111854</w:t>
            </w:r>
            <w:r w:rsidR="004211A9">
              <w:rPr>
                <w:noProof/>
                <w:lang w:eastAsia="zh-CN"/>
              </w:rPr>
              <w:t xml:space="preserve"> </w:t>
            </w:r>
            <w:r w:rsidR="004211A9" w:rsidRPr="004211A9">
              <w:rPr>
                <w:noProof/>
                <w:lang w:eastAsia="zh-CN"/>
              </w:rPr>
              <w:t>Definition of generic channel BW configurations for RRM CA tests</w:t>
            </w:r>
          </w:p>
          <w:p w14:paraId="5905CA6E" w14:textId="2489D2C7" w:rsidR="004211A9" w:rsidRDefault="004211A9" w:rsidP="004211A9">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4E33BBB2" w14:textId="77777777" w:rsidR="004211A9" w:rsidRDefault="004211A9" w:rsidP="004211A9">
            <w:pPr>
              <w:pStyle w:val="CRCoverPage"/>
              <w:spacing w:after="0"/>
              <w:ind w:left="100"/>
              <w:rPr>
                <w:noProof/>
                <w:lang w:eastAsia="ja-JP"/>
              </w:rPr>
            </w:pPr>
            <w:r>
              <w:rPr>
                <w:noProof/>
                <w:lang w:eastAsia="ja-JP"/>
              </w:rPr>
              <w:t xml:space="preserve">As raised the issue in R4-2108849, current </w:t>
            </w:r>
            <w:r w:rsidRPr="00773BD5">
              <w:rPr>
                <w:noProof/>
                <w:lang w:eastAsia="ja-JP"/>
              </w:rPr>
              <w:t>RRM test configurations for NR cell are defined based on a fixed combination of sub-carrier spacing and channel bandwidth. However due to the increase of CA band combinations in FR1, we noticed that there are band combinations which cannot be configured based on the current RRM test configurations. e.g. CA_n71B, CA_n41C, etc.</w:t>
            </w:r>
          </w:p>
          <w:p w14:paraId="31B47E6C" w14:textId="77777777" w:rsidR="004211A9" w:rsidRDefault="004211A9" w:rsidP="004211A9">
            <w:pPr>
              <w:pStyle w:val="CRCoverPage"/>
              <w:spacing w:after="0"/>
              <w:ind w:left="100"/>
              <w:rPr>
                <w:noProof/>
              </w:rPr>
            </w:pPr>
            <w:r>
              <w:rPr>
                <w:noProof/>
              </w:rPr>
              <w:t xml:space="preserve">To solve this issue, we need to generalize the description of channel bandwidth in test configurations. For channel BW other than 10 MH for SSB SCS 15 kHz or 40 MHz for SSB SCS 30 kHz, define test parameters as follows. </w:t>
            </w:r>
          </w:p>
          <w:p w14:paraId="7462B824" w14:textId="77777777" w:rsidR="004211A9" w:rsidRDefault="004211A9" w:rsidP="004211A9">
            <w:pPr>
              <w:pStyle w:val="CRCoverPage"/>
              <w:spacing w:after="0"/>
              <w:ind w:left="100"/>
              <w:rPr>
                <w:noProof/>
                <w:lang w:eastAsia="ja-JP"/>
              </w:rPr>
            </w:pPr>
            <w:r>
              <w:rPr>
                <w:rFonts w:hint="eastAsia"/>
                <w:noProof/>
                <w:lang w:eastAsia="ja-JP"/>
              </w:rPr>
              <w:t>-</w:t>
            </w:r>
            <w:r>
              <w:rPr>
                <w:noProof/>
                <w:lang w:eastAsia="ja-JP"/>
              </w:rPr>
              <w:t xml:space="preserve"> </w:t>
            </w:r>
            <w:r w:rsidRPr="009C5202">
              <w:rPr>
                <w:noProof/>
                <w:lang w:eastAsia="ja-JP"/>
              </w:rPr>
              <w:t xml:space="preserve">Define channel bandwidth with “≥” mark in the test configuration tables to add flexibility to the </w:t>
            </w:r>
            <w:r>
              <w:rPr>
                <w:noProof/>
                <w:lang w:eastAsia="ja-JP"/>
              </w:rPr>
              <w:t>CA bandwidth</w:t>
            </w:r>
            <w:r w:rsidRPr="009C5202">
              <w:rPr>
                <w:noProof/>
                <w:lang w:eastAsia="ja-JP"/>
              </w:rPr>
              <w:t xml:space="preserve"> </w:t>
            </w:r>
            <w:r>
              <w:rPr>
                <w:noProof/>
                <w:lang w:eastAsia="ja-JP"/>
              </w:rPr>
              <w:t>combination</w:t>
            </w:r>
          </w:p>
          <w:p w14:paraId="0A3F4527" w14:textId="77777777" w:rsidR="004211A9" w:rsidRDefault="004211A9" w:rsidP="004211A9">
            <w:pPr>
              <w:pStyle w:val="CRCoverPage"/>
              <w:spacing w:after="0"/>
              <w:ind w:left="100"/>
              <w:rPr>
                <w:noProof/>
              </w:rPr>
            </w:pPr>
            <w:r>
              <w:rPr>
                <w:noProof/>
              </w:rPr>
              <w:t>-</w:t>
            </w:r>
            <w:r>
              <w:rPr>
                <w:noProof/>
              </w:rPr>
              <w:tab/>
              <w:t>Introduce a new parameter “BW</w:t>
            </w:r>
            <w:r w:rsidRPr="00236BAE">
              <w:rPr>
                <w:noProof/>
                <w:vertAlign w:val="subscript"/>
              </w:rPr>
              <w:t>occupied</w:t>
            </w:r>
            <w:r>
              <w:rPr>
                <w:noProof/>
              </w:rPr>
              <w:t>” which is the actual BW allocation in each test parameter table (confined with 10 MHz or 40 MHz)</w:t>
            </w:r>
          </w:p>
          <w:p w14:paraId="384C9740" w14:textId="77777777" w:rsidR="004211A9" w:rsidRDefault="004211A9" w:rsidP="004211A9">
            <w:pPr>
              <w:pStyle w:val="CRCoverPage"/>
              <w:spacing w:after="0"/>
              <w:ind w:left="100"/>
              <w:rPr>
                <w:noProof/>
              </w:rPr>
            </w:pPr>
            <w:r>
              <w:rPr>
                <w:noProof/>
              </w:rPr>
              <w:t>-</w:t>
            </w:r>
            <w:r>
              <w:rPr>
                <w:noProof/>
              </w:rPr>
              <w:tab/>
              <w:t>Configure PDSCH RMC with the same number of RBs as 10 MHz for 15 kHz SSB SCS or 40 MHz for 30 kHz SSB SCS</w:t>
            </w:r>
          </w:p>
          <w:p w14:paraId="6D5340EC" w14:textId="77777777" w:rsidR="004211A9" w:rsidRDefault="004211A9" w:rsidP="004211A9">
            <w:pPr>
              <w:pStyle w:val="CRCoverPage"/>
              <w:spacing w:after="0"/>
              <w:ind w:left="100"/>
              <w:rPr>
                <w:noProof/>
              </w:rPr>
            </w:pPr>
            <w:r>
              <w:rPr>
                <w:noProof/>
              </w:rPr>
              <w:lastRenderedPageBreak/>
              <w:t>-</w:t>
            </w:r>
            <w:r>
              <w:rPr>
                <w:noProof/>
              </w:rPr>
              <w:tab/>
              <w:t xml:space="preserve">Configure CORESET for RMSI and RMC scheduling with same configurations as CBW of 10 MHz for 15 kHz SSB SCS or 40 MHz for 30 kHz SSB SCS </w:t>
            </w:r>
          </w:p>
          <w:p w14:paraId="2DEE934C" w14:textId="77777777" w:rsidR="004211A9" w:rsidRDefault="004211A9" w:rsidP="004211A9">
            <w:pPr>
              <w:pStyle w:val="CRCoverPage"/>
              <w:spacing w:after="0"/>
              <w:ind w:left="100"/>
              <w:rPr>
                <w:noProof/>
              </w:rPr>
            </w:pPr>
            <w:r>
              <w:rPr>
                <w:noProof/>
              </w:rPr>
              <w:t>-</w:t>
            </w:r>
            <w:r>
              <w:rPr>
                <w:noProof/>
              </w:rPr>
              <w:tab/>
              <w:t>Fill in 10 MHz or 40 MHz channel BW with OCNG</w:t>
            </w:r>
          </w:p>
          <w:p w14:paraId="13C28853" w14:textId="77777777" w:rsidR="003E41A7" w:rsidRDefault="004211A9" w:rsidP="004211A9">
            <w:pPr>
              <w:pStyle w:val="CRCoverPage"/>
              <w:spacing w:after="0"/>
              <w:rPr>
                <w:noProof/>
                <w:lang w:eastAsia="ja-JP"/>
              </w:rPr>
            </w:pPr>
            <w:r>
              <w:rPr>
                <w:rFonts w:hint="eastAsia"/>
                <w:noProof/>
                <w:lang w:eastAsia="ja-JP"/>
              </w:rPr>
              <w:t>-</w:t>
            </w:r>
            <w:r>
              <w:rPr>
                <w:noProof/>
                <w:lang w:eastAsia="ja-JP"/>
              </w:rPr>
              <w:t xml:space="preserve"> Confine also the bandwidth of Noc within BW</w:t>
            </w:r>
            <w:r w:rsidRPr="00684786">
              <w:rPr>
                <w:noProof/>
                <w:vertAlign w:val="subscript"/>
                <w:lang w:eastAsia="ja-JP"/>
              </w:rPr>
              <w:t>occupied</w:t>
            </w:r>
            <w:r>
              <w:rPr>
                <w:noProof/>
                <w:lang w:eastAsia="ja-JP"/>
              </w:rPr>
              <w:t>.</w:t>
            </w:r>
          </w:p>
          <w:p w14:paraId="28F49FDC" w14:textId="77777777" w:rsidR="004211A9" w:rsidRDefault="004211A9" w:rsidP="004211A9">
            <w:pPr>
              <w:pStyle w:val="CRCoverPage"/>
              <w:spacing w:after="0"/>
              <w:rPr>
                <w:noProof/>
                <w:lang w:eastAsia="ja-JP"/>
              </w:rPr>
            </w:pPr>
          </w:p>
          <w:p w14:paraId="2F090625" w14:textId="59FE3C53" w:rsidR="004211A9" w:rsidRDefault="00EC2470" w:rsidP="00B45346">
            <w:pPr>
              <w:pStyle w:val="CRCoverPage"/>
              <w:numPr>
                <w:ilvl w:val="0"/>
                <w:numId w:val="33"/>
              </w:numPr>
              <w:spacing w:after="0"/>
              <w:rPr>
                <w:noProof/>
                <w:lang w:eastAsia="zh-CN"/>
              </w:rPr>
            </w:pPr>
            <w:r>
              <w:rPr>
                <w:noProof/>
                <w:lang w:eastAsia="zh-CN"/>
              </w:rPr>
              <w:t>R4-2111863</w:t>
            </w:r>
            <w:r w:rsidR="004211A9">
              <w:rPr>
                <w:noProof/>
                <w:lang w:eastAsia="zh-CN"/>
              </w:rPr>
              <w:t xml:space="preserve"> </w:t>
            </w:r>
            <w:r w:rsidR="004211A9" w:rsidRPr="004211A9">
              <w:rPr>
                <w:noProof/>
                <w:lang w:eastAsia="zh-CN"/>
              </w:rPr>
              <w:t>Update FR2 SCell Activation and Deactivation Delay Test cases</w:t>
            </w:r>
          </w:p>
          <w:p w14:paraId="598C5DA1" w14:textId="699D1316" w:rsidR="004211A9" w:rsidRDefault="004211A9" w:rsidP="004211A9">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659976C2" w14:textId="77777777" w:rsidR="004211A9" w:rsidRPr="00737558" w:rsidRDefault="004211A9" w:rsidP="004211A9">
            <w:pPr>
              <w:pStyle w:val="CRCoverPage"/>
              <w:spacing w:after="0"/>
              <w:ind w:left="100"/>
              <w:rPr>
                <w:noProof/>
              </w:rPr>
            </w:pPr>
            <w:r w:rsidRPr="00737558">
              <w:rPr>
                <w:noProof/>
              </w:rPr>
              <w:t>a) Test case</w:t>
            </w:r>
            <w:r>
              <w:rPr>
                <w:noProof/>
              </w:rPr>
              <w:t xml:space="preserve">s A.4.5.3.3.1, </w:t>
            </w:r>
            <w:r w:rsidRPr="00737558">
              <w:rPr>
                <w:lang w:eastAsia="zh-CN"/>
              </w:rPr>
              <w:t>A.</w:t>
            </w:r>
            <w:r>
              <w:rPr>
                <w:lang w:eastAsia="zh-CN"/>
              </w:rPr>
              <w:t>5</w:t>
            </w:r>
            <w:r w:rsidRPr="00737558">
              <w:rPr>
                <w:lang w:eastAsia="zh-CN"/>
              </w:rPr>
              <w:t>.5.3.</w:t>
            </w:r>
            <w:r>
              <w:rPr>
                <w:lang w:eastAsia="zh-CN"/>
              </w:rPr>
              <w:t>5 and</w:t>
            </w:r>
            <w:r w:rsidRPr="00737558">
              <w:rPr>
                <w:noProof/>
              </w:rPr>
              <w:t xml:space="preserve"> </w:t>
            </w:r>
            <w:r w:rsidRPr="00737558">
              <w:rPr>
                <w:lang w:eastAsia="zh-CN"/>
              </w:rPr>
              <w:t>A.</w:t>
            </w:r>
            <w:r w:rsidRPr="00737558">
              <w:rPr>
                <w:rFonts w:hint="eastAsia"/>
                <w:lang w:eastAsia="zh-CN"/>
              </w:rPr>
              <w:t>7</w:t>
            </w:r>
            <w:r w:rsidRPr="00737558">
              <w:rPr>
                <w:lang w:eastAsia="zh-CN"/>
              </w:rPr>
              <w:t>.5.3.</w:t>
            </w:r>
            <w:r w:rsidRPr="00737558">
              <w:rPr>
                <w:rFonts w:hint="eastAsia"/>
                <w:lang w:eastAsia="zh-CN"/>
              </w:rPr>
              <w:t>2</w:t>
            </w:r>
            <w:r w:rsidRPr="00737558">
              <w:rPr>
                <w:lang w:eastAsia="zh-CN"/>
              </w:rPr>
              <w:t xml:space="preserve"> contain a contradiction during T1, where the SCell</w:t>
            </w:r>
            <w:r w:rsidRPr="00737558">
              <w:rPr>
                <w:lang w:eastAsia="ko-KR"/>
              </w:rPr>
              <w:t xml:space="preserve"> is stated to be powered off, but the OTA parameters table specify the SCell as on during all time periods</w:t>
            </w:r>
            <w:r w:rsidRPr="00737558">
              <w:rPr>
                <w:noProof/>
              </w:rPr>
              <w:t>.</w:t>
            </w:r>
          </w:p>
          <w:p w14:paraId="4B6DE9B6" w14:textId="77777777" w:rsidR="004211A9" w:rsidRPr="00B07431" w:rsidRDefault="004211A9" w:rsidP="004211A9">
            <w:pPr>
              <w:pStyle w:val="CRCoverPage"/>
              <w:spacing w:after="0"/>
              <w:ind w:left="100"/>
              <w:rPr>
                <w:noProof/>
                <w:highlight w:val="yellow"/>
              </w:rPr>
            </w:pPr>
          </w:p>
          <w:p w14:paraId="52ABC0E9" w14:textId="77777777" w:rsidR="004211A9" w:rsidRDefault="004211A9" w:rsidP="004211A9">
            <w:pPr>
              <w:pStyle w:val="CRCoverPage"/>
              <w:spacing w:after="0"/>
              <w:ind w:left="100"/>
              <w:rPr>
                <w:noProof/>
              </w:rPr>
            </w:pPr>
            <w:r w:rsidRPr="00B07431">
              <w:rPr>
                <w:noProof/>
              </w:rPr>
              <w:t xml:space="preserve">b) Test case parameter “Data RBs allocated” </w:t>
            </w:r>
            <w:r>
              <w:rPr>
                <w:noProof/>
              </w:rPr>
              <w:t>is</w:t>
            </w:r>
            <w:r w:rsidRPr="00B07431">
              <w:rPr>
                <w:noProof/>
              </w:rPr>
              <w:t xml:space="preserve"> missing</w:t>
            </w:r>
          </w:p>
          <w:p w14:paraId="1EB55C1C" w14:textId="77777777" w:rsidR="004211A9" w:rsidRDefault="004211A9" w:rsidP="004211A9">
            <w:pPr>
              <w:pStyle w:val="CRCoverPage"/>
              <w:spacing w:after="0"/>
              <w:rPr>
                <w:noProof/>
                <w:lang w:eastAsia="zh-CN"/>
              </w:rPr>
            </w:pPr>
          </w:p>
          <w:p w14:paraId="2E9B5C10" w14:textId="7E46BAD0" w:rsidR="00D42CBC" w:rsidRDefault="00EC2470" w:rsidP="00B45346">
            <w:pPr>
              <w:pStyle w:val="CRCoverPage"/>
              <w:numPr>
                <w:ilvl w:val="0"/>
                <w:numId w:val="33"/>
              </w:numPr>
              <w:spacing w:after="0"/>
              <w:rPr>
                <w:noProof/>
                <w:lang w:eastAsia="zh-CN"/>
              </w:rPr>
            </w:pPr>
            <w:r>
              <w:rPr>
                <w:noProof/>
                <w:lang w:eastAsia="zh-CN"/>
              </w:rPr>
              <w:t>R4-2111872</w:t>
            </w:r>
            <w:r w:rsidR="00D42CBC">
              <w:rPr>
                <w:noProof/>
                <w:lang w:eastAsia="zh-CN"/>
              </w:rPr>
              <w:t xml:space="preserve"> </w:t>
            </w:r>
            <w:r w:rsidR="00D42CBC" w:rsidRPr="00D42CBC">
              <w:rPr>
                <w:noProof/>
                <w:lang w:eastAsia="zh-CN"/>
              </w:rPr>
              <w:t>CR to the propagation condition of NR cell for InterRAT test cases</w:t>
            </w:r>
          </w:p>
          <w:p w14:paraId="682E9DD4" w14:textId="6A4146BE" w:rsidR="00D42CBC" w:rsidRDefault="00D42CBC" w:rsidP="00D42CBC">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213F8789" w14:textId="77777777" w:rsidR="00D42CBC" w:rsidRDefault="00D42CBC" w:rsidP="00D42CBC">
            <w:pPr>
              <w:pStyle w:val="CRCoverPage"/>
              <w:spacing w:after="0"/>
              <w:ind w:left="100"/>
              <w:rPr>
                <w:noProof/>
                <w:lang w:eastAsia="ja-JP"/>
              </w:rPr>
            </w:pPr>
            <w:r>
              <w:rPr>
                <w:rFonts w:hint="eastAsia"/>
                <w:noProof/>
                <w:lang w:eastAsia="ja-JP"/>
              </w:rPr>
              <w:t>P</w:t>
            </w:r>
            <w:r>
              <w:rPr>
                <w:noProof/>
                <w:lang w:eastAsia="ja-JP"/>
              </w:rPr>
              <w:t xml:space="preserve">ropargation condition for NR cell is ambiguous in TC A.6.6.3.1.1 and A.6.6.3.2.1. (No doppler frequency specified.) </w:t>
            </w:r>
          </w:p>
          <w:p w14:paraId="1D3F4B45" w14:textId="77777777" w:rsidR="00D42CBC" w:rsidRDefault="00D42CBC" w:rsidP="00D42CBC">
            <w:pPr>
              <w:pStyle w:val="CRCoverPage"/>
              <w:spacing w:after="0"/>
              <w:ind w:left="100"/>
              <w:rPr>
                <w:noProof/>
                <w:lang w:eastAsia="ja-JP"/>
              </w:rPr>
            </w:pPr>
            <w:r>
              <w:rPr>
                <w:noProof/>
                <w:lang w:eastAsia="ja-JP"/>
              </w:rPr>
              <w:t>Propagation condition for NR cell is mistakenly defined as LTE condition (ETU70) in TC A.8.4.2.1.1, A.8.4.2.2.1, A.8.4.2.3.1 and A.8.4.2.4.1. In addiion, it is better to align propagation condition  same as other FR1 TCs (i.e. TDL-C 300ns 100Hz).</w:t>
            </w:r>
          </w:p>
          <w:p w14:paraId="000C0529" w14:textId="203747E5" w:rsidR="00D42CBC" w:rsidRDefault="00D42CBC" w:rsidP="00D42CBC">
            <w:pPr>
              <w:pStyle w:val="CRCoverPage"/>
              <w:spacing w:after="0"/>
              <w:rPr>
                <w:noProof/>
                <w:lang w:eastAsia="zh-CN"/>
              </w:rPr>
            </w:pPr>
            <w:r>
              <w:rPr>
                <w:noProof/>
                <w:lang w:val="de-DE"/>
              </w:rPr>
              <w:t>In FR2 TC A.8.4.2.5</w:t>
            </w:r>
            <w:r>
              <w:rPr>
                <w:noProof/>
                <w:lang w:val="de-DE" w:eastAsia="ja-JP"/>
              </w:rPr>
              <w:t>, p</w:t>
            </w:r>
            <w:r>
              <w:rPr>
                <w:noProof/>
              </w:rPr>
              <w:t>ropagation condition is missing. AWGN should be the right one (as in TCs A.8.4.2.5/7/8).</w:t>
            </w:r>
          </w:p>
          <w:p w14:paraId="191BC410" w14:textId="77777777" w:rsidR="00D42CBC" w:rsidRDefault="00D42CBC" w:rsidP="004211A9">
            <w:pPr>
              <w:pStyle w:val="CRCoverPage"/>
              <w:spacing w:after="0"/>
              <w:rPr>
                <w:noProof/>
                <w:lang w:eastAsia="zh-CN"/>
              </w:rPr>
            </w:pPr>
          </w:p>
          <w:p w14:paraId="54D325E3" w14:textId="072BAF2E" w:rsidR="00D42CBC" w:rsidRDefault="00EC2470" w:rsidP="00B45346">
            <w:pPr>
              <w:pStyle w:val="CRCoverPage"/>
              <w:numPr>
                <w:ilvl w:val="0"/>
                <w:numId w:val="33"/>
              </w:numPr>
              <w:spacing w:after="0"/>
              <w:rPr>
                <w:noProof/>
                <w:lang w:eastAsia="zh-CN"/>
              </w:rPr>
            </w:pPr>
            <w:r>
              <w:rPr>
                <w:noProof/>
                <w:lang w:eastAsia="zh-CN"/>
              </w:rPr>
              <w:t>R4-2111878</w:t>
            </w:r>
            <w:r w:rsidR="00433F7B">
              <w:rPr>
                <w:noProof/>
                <w:lang w:eastAsia="zh-CN"/>
              </w:rPr>
              <w:t xml:space="preserve"> </w:t>
            </w:r>
            <w:r w:rsidR="00433F7B" w:rsidRPr="00433F7B">
              <w:rPr>
                <w:noProof/>
                <w:lang w:eastAsia="zh-CN"/>
              </w:rPr>
              <w:t>Introduction of new BWP definition for FR2 SSB SCS240kHz conditions</w:t>
            </w:r>
          </w:p>
          <w:p w14:paraId="4361487C" w14:textId="7472C2A2" w:rsidR="00433F7B" w:rsidRDefault="00433F7B" w:rsidP="00433F7B">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063235AD" w14:textId="77777777" w:rsidR="00433F7B" w:rsidRDefault="00433F7B" w:rsidP="00433F7B">
            <w:pPr>
              <w:pStyle w:val="CRCoverPage"/>
              <w:spacing w:after="0"/>
              <w:ind w:left="100"/>
              <w:rPr>
                <w:noProof/>
                <w:lang w:eastAsia="ja-JP"/>
              </w:rPr>
            </w:pPr>
            <w:r>
              <w:rPr>
                <w:noProof/>
                <w:lang w:eastAsia="ja-JP"/>
              </w:rPr>
              <w:t xml:space="preserve">Considering the size of BWP1.2/1.3(32RBs) and Data RBs(48RB) for FR2 SSB SCS 240kHz, the resources are inconsistent. </w:t>
            </w:r>
          </w:p>
          <w:p w14:paraId="7F4F4502" w14:textId="77777777" w:rsidR="00433F7B" w:rsidRDefault="00433F7B" w:rsidP="00433F7B">
            <w:pPr>
              <w:pStyle w:val="CRCoverPage"/>
              <w:spacing w:after="0"/>
              <w:rPr>
                <w:noProof/>
                <w:lang w:eastAsia="ja-JP"/>
              </w:rPr>
            </w:pPr>
            <w:r>
              <w:rPr>
                <w:rFonts w:hint="eastAsia"/>
                <w:noProof/>
                <w:lang w:eastAsia="ja-JP"/>
              </w:rPr>
              <w:t>C</w:t>
            </w:r>
            <w:r>
              <w:rPr>
                <w:noProof/>
                <w:lang w:eastAsia="ja-JP"/>
              </w:rPr>
              <w:t>larification is needed with the description of SCS (data SCS or SSB SCS)</w:t>
            </w:r>
          </w:p>
          <w:p w14:paraId="1F1752B1" w14:textId="77777777" w:rsidR="006815FC" w:rsidRDefault="006815FC" w:rsidP="00433F7B">
            <w:pPr>
              <w:pStyle w:val="CRCoverPage"/>
              <w:spacing w:after="0"/>
              <w:rPr>
                <w:noProof/>
                <w:lang w:eastAsia="ja-JP"/>
              </w:rPr>
            </w:pPr>
          </w:p>
          <w:p w14:paraId="4A2AEDBE" w14:textId="77777777" w:rsidR="006815FC" w:rsidRDefault="006815FC" w:rsidP="00B45346">
            <w:pPr>
              <w:pStyle w:val="CRCoverPage"/>
              <w:numPr>
                <w:ilvl w:val="0"/>
                <w:numId w:val="33"/>
              </w:numPr>
              <w:spacing w:after="0"/>
              <w:rPr>
                <w:noProof/>
                <w:lang w:eastAsia="zh-CN"/>
              </w:rPr>
            </w:pPr>
            <w:r w:rsidRPr="006815FC">
              <w:rPr>
                <w:noProof/>
                <w:lang w:eastAsia="zh-CN"/>
              </w:rPr>
              <w:t>R4-2111857</w:t>
            </w:r>
            <w:r>
              <w:rPr>
                <w:noProof/>
                <w:lang w:eastAsia="zh-CN"/>
              </w:rPr>
              <w:t xml:space="preserve"> </w:t>
            </w:r>
            <w:r w:rsidRPr="006815FC">
              <w:rPr>
                <w:noProof/>
                <w:lang w:eastAsia="zh-CN"/>
              </w:rPr>
              <w:t>Draft CR to update RMC and SCell SSB burst position for A.6.5.2.1</w:t>
            </w:r>
          </w:p>
          <w:p w14:paraId="6BEF6CD6" w14:textId="77777777" w:rsidR="006815FC" w:rsidRDefault="006815FC" w:rsidP="006815FC">
            <w:pPr>
              <w:pStyle w:val="CRCoverPage"/>
              <w:spacing w:after="0"/>
              <w:ind w:left="100"/>
              <w:rPr>
                <w:noProof/>
                <w:lang w:eastAsia="zh-CN"/>
              </w:rPr>
            </w:pPr>
            <w:r>
              <w:rPr>
                <w:rFonts w:hint="eastAsia"/>
                <w:noProof/>
                <w:lang w:eastAsia="zh-CN"/>
              </w:rPr>
              <w:t>&lt;</w:t>
            </w:r>
            <w:r>
              <w:rPr>
                <w:noProof/>
                <w:lang w:eastAsia="zh-CN"/>
              </w:rPr>
              <w:t>Reason for change&gt;</w:t>
            </w:r>
          </w:p>
          <w:p w14:paraId="47CB54D4" w14:textId="77777777" w:rsidR="006815FC" w:rsidRDefault="006815FC" w:rsidP="00433F7B">
            <w:pPr>
              <w:pStyle w:val="CRCoverPage"/>
              <w:spacing w:after="0"/>
              <w:rPr>
                <w:noProof/>
                <w:lang w:eastAsia="zh-CN"/>
              </w:rPr>
            </w:pPr>
            <w:r w:rsidRPr="006815FC">
              <w:rPr>
                <w:noProof/>
                <w:lang w:eastAsia="zh-CN"/>
              </w:rPr>
              <w:t>The interruption can be only observed as DTX caused by PDSCH decode failure or PUSCH/PUCCH transmission failure. Thus any of PDSCH or PUSCH need be scheduled on concerning slots for interuption measurement. As discussed at R4-2108850, RMC for TDD15KHz and SSB burst posiion of SCell will be updated.</w:t>
            </w:r>
          </w:p>
          <w:p w14:paraId="5E822BB2" w14:textId="77777777" w:rsidR="00F840EA" w:rsidRDefault="00F840EA" w:rsidP="00433F7B">
            <w:pPr>
              <w:pStyle w:val="CRCoverPage"/>
              <w:spacing w:after="0"/>
              <w:rPr>
                <w:noProof/>
                <w:lang w:eastAsia="zh-CN"/>
              </w:rPr>
            </w:pPr>
          </w:p>
          <w:p w14:paraId="3B8DC82A" w14:textId="77777777" w:rsidR="00F840EA" w:rsidRDefault="00F840EA" w:rsidP="00B45346">
            <w:pPr>
              <w:pStyle w:val="CRCoverPage"/>
              <w:numPr>
                <w:ilvl w:val="0"/>
                <w:numId w:val="33"/>
              </w:numPr>
              <w:spacing w:after="0"/>
              <w:rPr>
                <w:noProof/>
                <w:lang w:eastAsia="zh-CN"/>
              </w:rPr>
            </w:pPr>
            <w:r w:rsidRPr="00F840EA">
              <w:rPr>
                <w:noProof/>
                <w:lang w:eastAsia="zh-CN"/>
              </w:rPr>
              <w:t>R4-2111899</w:t>
            </w:r>
            <w:r>
              <w:rPr>
                <w:noProof/>
                <w:lang w:eastAsia="zh-CN"/>
              </w:rPr>
              <w:t xml:space="preserve"> </w:t>
            </w:r>
            <w:r w:rsidRPr="00F840EA">
              <w:rPr>
                <w:noProof/>
                <w:lang w:eastAsia="zh-CN"/>
              </w:rPr>
              <w:t>Correction to Radio Link Monitoring Scheduling Restrictions in FR2</w:t>
            </w:r>
          </w:p>
          <w:p w14:paraId="4944C48E" w14:textId="77777777" w:rsidR="00F840EA" w:rsidRDefault="00F840EA" w:rsidP="00F840EA">
            <w:pPr>
              <w:pStyle w:val="CRCoverPage"/>
              <w:spacing w:after="0"/>
              <w:ind w:left="100"/>
              <w:rPr>
                <w:noProof/>
                <w:lang w:eastAsia="zh-CN"/>
              </w:rPr>
            </w:pPr>
            <w:r>
              <w:rPr>
                <w:rFonts w:hint="eastAsia"/>
                <w:noProof/>
                <w:lang w:eastAsia="zh-CN"/>
              </w:rPr>
              <w:t>&lt;</w:t>
            </w:r>
            <w:r>
              <w:rPr>
                <w:noProof/>
                <w:lang w:eastAsia="zh-CN"/>
              </w:rPr>
              <w:t>Reason for change&gt;</w:t>
            </w:r>
          </w:p>
          <w:p w14:paraId="7412C19A" w14:textId="3407C6EA" w:rsidR="00F840EA" w:rsidRPr="00ED204F" w:rsidRDefault="00F840EA" w:rsidP="00433F7B">
            <w:pPr>
              <w:pStyle w:val="CRCoverPage"/>
              <w:spacing w:after="0"/>
              <w:rPr>
                <w:noProof/>
                <w:lang w:eastAsia="zh-CN"/>
              </w:rPr>
            </w:pPr>
            <w:r>
              <w:rPr>
                <w:noProof/>
                <w:lang w:eastAsia="ja-JP"/>
              </w:rPr>
              <w:t>Missing implementation from the previously agreed CR (R4-2108884) needs to be corrected. (only with Rel-16 spec.)</w:t>
            </w:r>
          </w:p>
        </w:tc>
      </w:tr>
      <w:tr w:rsidR="001E41F3" w:rsidRPr="00377F3E" w14:paraId="0AF7975E" w14:textId="77777777" w:rsidTr="00547111">
        <w:tc>
          <w:tcPr>
            <w:tcW w:w="2694" w:type="dxa"/>
            <w:gridSpan w:val="2"/>
            <w:tcBorders>
              <w:left w:val="single" w:sz="4" w:space="0" w:color="auto"/>
            </w:tcBorders>
          </w:tcPr>
          <w:p w14:paraId="4B429D3A" w14:textId="3CAF06A1" w:rsidR="001E41F3" w:rsidRPr="00377F3E" w:rsidRDefault="001E41F3">
            <w:pPr>
              <w:pStyle w:val="CRCoverPage"/>
              <w:spacing w:after="0"/>
              <w:rPr>
                <w:b/>
                <w:i/>
                <w:noProof/>
                <w:sz w:val="8"/>
                <w:szCs w:val="8"/>
              </w:rPr>
            </w:pPr>
          </w:p>
        </w:tc>
        <w:tc>
          <w:tcPr>
            <w:tcW w:w="6946" w:type="dxa"/>
            <w:gridSpan w:val="9"/>
            <w:tcBorders>
              <w:right w:val="single" w:sz="4" w:space="0" w:color="auto"/>
            </w:tcBorders>
          </w:tcPr>
          <w:p w14:paraId="5596884B" w14:textId="77777777" w:rsidR="001E41F3" w:rsidRPr="00377F3E" w:rsidRDefault="001E41F3">
            <w:pPr>
              <w:pStyle w:val="CRCoverPage"/>
              <w:spacing w:after="0"/>
              <w:rPr>
                <w:noProof/>
                <w:sz w:val="8"/>
                <w:szCs w:val="8"/>
              </w:rPr>
            </w:pPr>
          </w:p>
        </w:tc>
      </w:tr>
      <w:tr w:rsidR="001E41F3" w:rsidRPr="00377F3E" w14:paraId="5C0368BA" w14:textId="77777777" w:rsidTr="00547111">
        <w:tc>
          <w:tcPr>
            <w:tcW w:w="2694" w:type="dxa"/>
            <w:gridSpan w:val="2"/>
            <w:tcBorders>
              <w:left w:val="single" w:sz="4" w:space="0" w:color="auto"/>
            </w:tcBorders>
          </w:tcPr>
          <w:p w14:paraId="577696C3" w14:textId="77777777" w:rsidR="001E41F3" w:rsidRPr="00377F3E" w:rsidRDefault="001E41F3">
            <w:pPr>
              <w:pStyle w:val="CRCoverPage"/>
              <w:tabs>
                <w:tab w:val="right" w:pos="2184"/>
              </w:tabs>
              <w:spacing w:after="0"/>
              <w:rPr>
                <w:b/>
                <w:i/>
                <w:noProof/>
              </w:rPr>
            </w:pPr>
            <w:r w:rsidRPr="00377F3E">
              <w:rPr>
                <w:b/>
                <w:i/>
                <w:noProof/>
              </w:rPr>
              <w:t>Summary of change</w:t>
            </w:r>
            <w:r w:rsidR="0051580D" w:rsidRPr="00377F3E">
              <w:rPr>
                <w:b/>
                <w:i/>
                <w:noProof/>
              </w:rPr>
              <w:t>:</w:t>
            </w:r>
          </w:p>
        </w:tc>
        <w:tc>
          <w:tcPr>
            <w:tcW w:w="6946" w:type="dxa"/>
            <w:gridSpan w:val="9"/>
            <w:tcBorders>
              <w:right w:val="single" w:sz="4" w:space="0" w:color="auto"/>
            </w:tcBorders>
            <w:shd w:val="pct30" w:color="FFFF00" w:fill="auto"/>
          </w:tcPr>
          <w:p w14:paraId="6CDC9871" w14:textId="77777777" w:rsidR="00490DC0" w:rsidRDefault="00490DC0" w:rsidP="00490DC0">
            <w:pPr>
              <w:pStyle w:val="CRCoverPage"/>
              <w:spacing w:after="0"/>
              <w:ind w:left="100"/>
              <w:rPr>
                <w:noProof/>
              </w:rPr>
            </w:pPr>
            <w:r>
              <w:rPr>
                <w:noProof/>
              </w:rPr>
              <w:t>The summary of change in each each endorsed draft CR is copied below.</w:t>
            </w:r>
          </w:p>
          <w:p w14:paraId="0D35F980" w14:textId="77777777" w:rsidR="007130DE" w:rsidRPr="004211A9" w:rsidRDefault="007130DE" w:rsidP="00490DC0">
            <w:pPr>
              <w:pStyle w:val="CRCoverPage"/>
              <w:spacing w:after="0"/>
              <w:ind w:left="100"/>
              <w:rPr>
                <w:noProof/>
              </w:rPr>
            </w:pPr>
          </w:p>
          <w:p w14:paraId="086C3436" w14:textId="425BAF10" w:rsidR="007130DE" w:rsidRPr="007130DE" w:rsidRDefault="00232E6F" w:rsidP="00B45346">
            <w:pPr>
              <w:pStyle w:val="CRCoverPage"/>
              <w:numPr>
                <w:ilvl w:val="0"/>
                <w:numId w:val="33"/>
              </w:numPr>
              <w:spacing w:after="0"/>
            </w:pPr>
            <w:r w:rsidRPr="00232E6F">
              <w:rPr>
                <w:noProof/>
                <w:lang w:eastAsia="zh-CN"/>
              </w:rPr>
              <w:t>R4-2115249</w:t>
            </w:r>
            <w:r w:rsidR="007130DE" w:rsidRPr="007130DE">
              <w:rPr>
                <w:noProof/>
                <w:lang w:eastAsia="zh-CN"/>
              </w:rPr>
              <w:t xml:space="preserve"> </w:t>
            </w:r>
            <w:r w:rsidR="00ED204F" w:rsidRPr="00ED204F">
              <w:rPr>
                <w:noProof/>
                <w:lang w:eastAsia="zh-CN"/>
              </w:rPr>
              <w:t>Clarification of SNR values in FR2 BFD-LR Test cases</w:t>
            </w:r>
          </w:p>
          <w:p w14:paraId="1A7FCF6D" w14:textId="77777777" w:rsidR="007130DE" w:rsidRDefault="007130DE" w:rsidP="007130DE">
            <w:pPr>
              <w:pStyle w:val="CRCoverPage"/>
              <w:spacing w:after="0"/>
              <w:ind w:left="100"/>
              <w:rPr>
                <w:noProof/>
                <w:lang w:eastAsia="zh-CN"/>
              </w:rPr>
            </w:pPr>
            <w:r>
              <w:rPr>
                <w:rFonts w:hint="eastAsia"/>
                <w:noProof/>
                <w:lang w:eastAsia="zh-CN"/>
              </w:rPr>
              <w:t>&lt;</w:t>
            </w:r>
            <w:r>
              <w:rPr>
                <w:noProof/>
                <w:lang w:eastAsia="zh-CN"/>
              </w:rPr>
              <w:t>Summary of change&gt;</w:t>
            </w:r>
          </w:p>
          <w:p w14:paraId="5A4D4B4F" w14:textId="77777777" w:rsidR="00232E6F" w:rsidRDefault="00232E6F" w:rsidP="00232E6F">
            <w:pPr>
              <w:pStyle w:val="CRCoverPage"/>
              <w:spacing w:after="0"/>
              <w:ind w:left="100"/>
              <w:rPr>
                <w:noProof/>
              </w:rPr>
            </w:pPr>
            <w:r w:rsidRPr="009D32FA">
              <w:rPr>
                <w:noProof/>
              </w:rPr>
              <w:t>Add notes specifying which SNR values have been increased to allow degradation from applied SNR to UE baseband.</w:t>
            </w:r>
            <w:r>
              <w:rPr>
                <w:noProof/>
              </w:rPr>
              <w:t xml:space="preserve"> Only the </w:t>
            </w:r>
            <w:r w:rsidRPr="00EC61C3">
              <w:t>set q</w:t>
            </w:r>
            <w:r w:rsidRPr="00EC61C3">
              <w:rPr>
                <w:vertAlign w:val="subscript"/>
              </w:rPr>
              <w:t>0</w:t>
            </w:r>
            <w:r>
              <w:rPr>
                <w:noProof/>
              </w:rPr>
              <w:t xml:space="preserve"> SNR values need to be considered as they are set relative to </w:t>
            </w:r>
            <w:r w:rsidRPr="009D32FA">
              <w:t>Qout</w:t>
            </w:r>
            <w:r w:rsidRPr="009D32FA">
              <w:rPr>
                <w:noProof/>
              </w:rPr>
              <w:t>.</w:t>
            </w:r>
            <w:r>
              <w:rPr>
                <w:noProof/>
              </w:rPr>
              <w:t xml:space="preserve"> For </w:t>
            </w:r>
            <w:r w:rsidRPr="00EC61C3">
              <w:t>set q</w:t>
            </w:r>
            <w:r>
              <w:rPr>
                <w:vertAlign w:val="subscript"/>
              </w:rPr>
              <w:t>1</w:t>
            </w:r>
            <w:r>
              <w:rPr>
                <w:noProof/>
              </w:rPr>
              <w:t>, SSB_RP is the critical value and is not directly affected by UE internal noise.</w:t>
            </w:r>
          </w:p>
          <w:p w14:paraId="624F044B" w14:textId="77777777" w:rsidR="00232E6F" w:rsidRDefault="00232E6F" w:rsidP="00232E6F">
            <w:pPr>
              <w:pStyle w:val="CRCoverPage"/>
              <w:spacing w:after="0"/>
              <w:ind w:left="100"/>
              <w:rPr>
                <w:noProof/>
              </w:rPr>
            </w:pPr>
          </w:p>
          <w:p w14:paraId="0C648EFC" w14:textId="77777777" w:rsidR="00232E6F" w:rsidRDefault="00232E6F" w:rsidP="00232E6F">
            <w:pPr>
              <w:pStyle w:val="CRCoverPage"/>
              <w:spacing w:after="0"/>
              <w:ind w:left="100"/>
              <w:rPr>
                <w:noProof/>
              </w:rPr>
            </w:pPr>
            <w:r w:rsidRPr="00207F72">
              <w:rPr>
                <w:noProof/>
              </w:rPr>
              <w:t>The note on SNR levels for BFD-LR test cases follows the same principle as for RLM Test cases, whch was agreed at RAN4#96-e in R4-2010779.</w:t>
            </w:r>
          </w:p>
          <w:p w14:paraId="08CE15F1" w14:textId="77777777" w:rsidR="00232E6F" w:rsidRDefault="00232E6F" w:rsidP="00232E6F">
            <w:pPr>
              <w:pStyle w:val="CRCoverPage"/>
              <w:spacing w:after="0"/>
              <w:ind w:left="100"/>
              <w:rPr>
                <w:noProof/>
              </w:rPr>
            </w:pPr>
          </w:p>
          <w:p w14:paraId="1E3CC92C" w14:textId="652C8176" w:rsidR="00080C73" w:rsidRDefault="00232E6F" w:rsidP="00232E6F">
            <w:pPr>
              <w:pStyle w:val="CRCoverPage"/>
              <w:spacing w:after="0"/>
              <w:rPr>
                <w:noProof/>
                <w:lang w:eastAsia="ja-JP"/>
              </w:rPr>
            </w:pPr>
            <w:r w:rsidRPr="00F35A65">
              <w:rPr>
                <w:noProof/>
                <w:lang w:eastAsia="ja-JP"/>
              </w:rPr>
              <w:lastRenderedPageBreak/>
              <w:t>Corrected SNR_SSB of set q</w:t>
            </w:r>
            <w:r w:rsidRPr="00F35A65">
              <w:rPr>
                <w:noProof/>
                <w:vertAlign w:val="subscript"/>
                <w:lang w:eastAsia="ja-JP"/>
              </w:rPr>
              <w:t>0</w:t>
            </w:r>
            <w:r w:rsidRPr="00F35A65">
              <w:rPr>
                <w:noProof/>
                <w:lang w:eastAsia="ja-JP"/>
              </w:rPr>
              <w:t>, SNR_SSB of set q</w:t>
            </w:r>
            <w:r w:rsidRPr="00F35A65">
              <w:rPr>
                <w:noProof/>
                <w:vertAlign w:val="subscript"/>
                <w:lang w:eastAsia="ja-JP"/>
              </w:rPr>
              <w:t>1</w:t>
            </w:r>
            <w:r w:rsidRPr="00F35A65">
              <w:rPr>
                <w:noProof/>
                <w:lang w:eastAsia="ja-JP"/>
              </w:rPr>
              <w:t xml:space="preserve"> and SSB_RP of set q</w:t>
            </w:r>
            <w:r w:rsidRPr="00F35A65">
              <w:rPr>
                <w:noProof/>
                <w:vertAlign w:val="subscript"/>
                <w:lang w:eastAsia="ja-JP"/>
              </w:rPr>
              <w:t xml:space="preserve">1 </w:t>
            </w:r>
            <w:r w:rsidRPr="00F35A65">
              <w:rPr>
                <w:noProof/>
                <w:lang w:eastAsia="ja-JP"/>
              </w:rPr>
              <w:t>in Table A.5.5.5.1.1-3 (aligned to Rel-15 spec).</w:t>
            </w:r>
          </w:p>
          <w:p w14:paraId="25A78206" w14:textId="77777777" w:rsidR="00B45346" w:rsidRPr="007130DE" w:rsidRDefault="00B45346" w:rsidP="00232E6F">
            <w:pPr>
              <w:pStyle w:val="CRCoverPage"/>
              <w:spacing w:after="0"/>
              <w:rPr>
                <w:noProof/>
                <w:lang w:eastAsia="zh-CN"/>
              </w:rPr>
            </w:pPr>
          </w:p>
          <w:p w14:paraId="13F874F8" w14:textId="35FC15A9" w:rsidR="00ED204F" w:rsidRDefault="00EC2470" w:rsidP="00B45346">
            <w:pPr>
              <w:pStyle w:val="CRCoverPage"/>
              <w:numPr>
                <w:ilvl w:val="0"/>
                <w:numId w:val="33"/>
              </w:numPr>
              <w:spacing w:after="0"/>
              <w:rPr>
                <w:noProof/>
                <w:lang w:eastAsia="zh-CN"/>
              </w:rPr>
            </w:pPr>
            <w:r>
              <w:rPr>
                <w:noProof/>
                <w:lang w:eastAsia="zh-CN"/>
              </w:rPr>
              <w:t>R4-2111860</w:t>
            </w:r>
            <w:r w:rsidR="00ED204F">
              <w:rPr>
                <w:noProof/>
                <w:lang w:eastAsia="zh-CN"/>
              </w:rPr>
              <w:t xml:space="preserve">  </w:t>
            </w:r>
            <w:r w:rsidR="00ED204F" w:rsidRPr="00ED204F">
              <w:rPr>
                <w:noProof/>
                <w:lang w:eastAsia="zh-CN"/>
              </w:rPr>
              <w:t>Update NR PSCell Addition and Release Delay RRM Test cases</w:t>
            </w:r>
          </w:p>
          <w:p w14:paraId="09F33928" w14:textId="77777777" w:rsidR="00ED204F" w:rsidRDefault="00ED204F" w:rsidP="00ED204F">
            <w:pPr>
              <w:pStyle w:val="CRCoverPage"/>
              <w:spacing w:after="0"/>
              <w:ind w:left="100"/>
              <w:rPr>
                <w:noProof/>
                <w:lang w:eastAsia="zh-CN"/>
              </w:rPr>
            </w:pPr>
            <w:r>
              <w:rPr>
                <w:rFonts w:hint="eastAsia"/>
                <w:noProof/>
                <w:lang w:eastAsia="zh-CN"/>
              </w:rPr>
              <w:t>&lt;</w:t>
            </w:r>
            <w:r>
              <w:rPr>
                <w:noProof/>
                <w:lang w:eastAsia="zh-CN"/>
              </w:rPr>
              <w:t>Summary of change&gt;</w:t>
            </w:r>
          </w:p>
          <w:p w14:paraId="6FEC1D23" w14:textId="77777777" w:rsidR="00ED204F" w:rsidRPr="00E922D8" w:rsidRDefault="00ED204F" w:rsidP="00ED204F">
            <w:pPr>
              <w:pStyle w:val="CRCoverPage"/>
              <w:spacing w:after="0"/>
              <w:ind w:left="100"/>
              <w:rPr>
                <w:rFonts w:cs="v5.0.0"/>
              </w:rPr>
            </w:pPr>
            <w:r w:rsidRPr="00E922D8">
              <w:rPr>
                <w:noProof/>
              </w:rPr>
              <w:t>a) Define “Data RBs allocated” to be 48 for the FR2 cell</w:t>
            </w:r>
            <w:r>
              <w:rPr>
                <w:noProof/>
              </w:rPr>
              <w:t xml:space="preserve">, and </w:t>
            </w:r>
            <w:r>
              <w:rPr>
                <w:rFonts w:cs="v5.0.0"/>
              </w:rPr>
              <w:t>change the FR2 cell OCNG to OP.3 (same RBs as CORESET).</w:t>
            </w:r>
            <w:r w:rsidRPr="00E922D8">
              <w:rPr>
                <w:noProof/>
              </w:rPr>
              <w:t xml:space="preserve"> </w:t>
            </w:r>
            <w:r>
              <w:rPr>
                <w:noProof/>
              </w:rPr>
              <w:t>This</w:t>
            </w:r>
            <w:r w:rsidRPr="00E922D8">
              <w:rPr>
                <w:noProof/>
              </w:rPr>
              <w:t xml:space="preserve"> aligns with the </w:t>
            </w:r>
            <w:r w:rsidRPr="00E922D8">
              <w:rPr>
                <w:rFonts w:cs="v5.0.0"/>
              </w:rPr>
              <w:t>48RBs RMSI CORESET Ref</w:t>
            </w:r>
            <w:r>
              <w:rPr>
                <w:rFonts w:cs="v5.0.0"/>
              </w:rPr>
              <w:t>erence</w:t>
            </w:r>
            <w:r w:rsidRPr="00E922D8">
              <w:rPr>
                <w:rFonts w:cs="v5.0.0"/>
              </w:rPr>
              <w:t xml:space="preserve"> Channel, 48RBs Control Channel and</w:t>
            </w:r>
            <w:r w:rsidRPr="00E922D8">
              <w:t xml:space="preserve"> PDSCH Reference Channels</w:t>
            </w:r>
            <w:r w:rsidRPr="00E922D8">
              <w:rPr>
                <w:noProof/>
              </w:rPr>
              <w:t xml:space="preserve"> occupying the same </w:t>
            </w:r>
            <w:r w:rsidRPr="00E922D8">
              <w:rPr>
                <w:rFonts w:cs="v5.0.0"/>
              </w:rPr>
              <w:t>48RBs</w:t>
            </w:r>
            <w:r w:rsidRPr="00E922D8">
              <w:rPr>
                <w:noProof/>
              </w:rPr>
              <w:t xml:space="preserve"> as the CORESET (these Ref channels were updated in R4-2108199 agreed at RAN4#99-e)</w:t>
            </w:r>
            <w:r w:rsidRPr="00E922D8">
              <w:rPr>
                <w:rFonts w:cs="v5.0.0"/>
              </w:rPr>
              <w:t>.</w:t>
            </w:r>
            <w:r>
              <w:rPr>
                <w:rFonts w:cs="v5.0.0"/>
              </w:rPr>
              <w:t xml:space="preserve"> </w:t>
            </w:r>
          </w:p>
          <w:p w14:paraId="5026AAD8" w14:textId="77777777" w:rsidR="00ED204F" w:rsidRPr="000B69FF" w:rsidRDefault="00ED204F" w:rsidP="00ED204F">
            <w:pPr>
              <w:pStyle w:val="CRCoverPage"/>
              <w:spacing w:after="0"/>
              <w:ind w:left="100"/>
              <w:rPr>
                <w:rFonts w:cs="v5.0.0"/>
                <w:highlight w:val="yellow"/>
              </w:rPr>
            </w:pPr>
          </w:p>
          <w:p w14:paraId="7675064B" w14:textId="77777777" w:rsidR="00ED204F" w:rsidRPr="00984D64" w:rsidRDefault="00ED204F" w:rsidP="00ED204F">
            <w:pPr>
              <w:pStyle w:val="CRCoverPage"/>
              <w:spacing w:after="0"/>
              <w:ind w:left="100"/>
              <w:rPr>
                <w:noProof/>
              </w:rPr>
            </w:pPr>
            <w:r w:rsidRPr="00984D64">
              <w:rPr>
                <w:rFonts w:cs="v5.0.0"/>
              </w:rPr>
              <w:t>b) Update the FR2 cell to use SSB Es only at -81dBm/SCS (no applied noise). This allows the RAN5 test case to meet both Es/Iot at UE baseband and Io side conditions, including the effect of Test system uncertainties</w:t>
            </w:r>
            <w:r>
              <w:rPr>
                <w:noProof/>
              </w:rPr>
              <w:t>.</w:t>
            </w:r>
          </w:p>
          <w:p w14:paraId="027F65AF" w14:textId="77777777" w:rsidR="00ED204F" w:rsidRPr="000B69FF" w:rsidRDefault="00ED204F" w:rsidP="00ED204F">
            <w:pPr>
              <w:pStyle w:val="CRCoverPage"/>
              <w:spacing w:after="0"/>
              <w:ind w:left="100"/>
              <w:rPr>
                <w:noProof/>
                <w:highlight w:val="yellow"/>
              </w:rPr>
            </w:pPr>
          </w:p>
          <w:p w14:paraId="6C6C968E" w14:textId="77777777" w:rsidR="00ED204F" w:rsidRPr="009A2190" w:rsidRDefault="00ED204F" w:rsidP="00ED204F">
            <w:pPr>
              <w:pStyle w:val="CRCoverPage"/>
              <w:spacing w:after="0"/>
              <w:ind w:left="100"/>
              <w:rPr>
                <w:noProof/>
              </w:rPr>
            </w:pPr>
            <w:r w:rsidRPr="009A2190">
              <w:rPr>
                <w:noProof/>
              </w:rPr>
              <w:t xml:space="preserve">c) Change the B1/A4 threshold to -118dBm to allow </w:t>
            </w:r>
            <w:r>
              <w:rPr>
                <w:noProof/>
              </w:rPr>
              <w:t xml:space="preserve">for </w:t>
            </w:r>
            <w:r w:rsidRPr="009A2190">
              <w:rPr>
                <w:noProof/>
              </w:rPr>
              <w:t>spherical coverage vari</w:t>
            </w:r>
            <w:r w:rsidRPr="009A2190">
              <w:rPr>
                <w:lang w:eastAsia="ja-JP"/>
              </w:rPr>
              <w:t>ations</w:t>
            </w:r>
            <w:r w:rsidRPr="009A2190">
              <w:rPr>
                <w:noProof/>
              </w:rPr>
              <w:t xml:space="preserve"> </w:t>
            </w:r>
            <w:r>
              <w:rPr>
                <w:noProof/>
              </w:rPr>
              <w:t xml:space="preserve">and UE gain range, </w:t>
            </w:r>
            <w:r w:rsidRPr="009A2190">
              <w:rPr>
                <w:noProof/>
              </w:rPr>
              <w:t>to make the test verdict predictable.</w:t>
            </w:r>
          </w:p>
          <w:p w14:paraId="1CD8B755" w14:textId="77777777" w:rsidR="00ED204F" w:rsidRPr="000B69FF" w:rsidRDefault="00ED204F" w:rsidP="00ED204F">
            <w:pPr>
              <w:pStyle w:val="CRCoverPage"/>
              <w:spacing w:after="0"/>
              <w:ind w:left="100"/>
              <w:rPr>
                <w:noProof/>
                <w:color w:val="FF0000"/>
                <w:highlight w:val="yellow"/>
              </w:rPr>
            </w:pPr>
          </w:p>
          <w:p w14:paraId="40FDF818" w14:textId="77777777" w:rsidR="00ED204F" w:rsidRPr="00F8709A" w:rsidRDefault="00ED204F" w:rsidP="00ED204F">
            <w:pPr>
              <w:pStyle w:val="CRCoverPage"/>
              <w:spacing w:after="0"/>
              <w:ind w:left="100"/>
              <w:rPr>
                <w:noProof/>
                <w:color w:val="FF0000"/>
              </w:rPr>
            </w:pPr>
            <w:r w:rsidRPr="007025F0">
              <w:rPr>
                <w:noProof/>
              </w:rPr>
              <w:t>d) Refer to A.3.7.2.2 for Test cases using LTE(E-UTRA) PCell, and to A.3.7A for Test cases using FR1 PCell</w:t>
            </w:r>
            <w:r>
              <w:rPr>
                <w:noProof/>
              </w:rPr>
              <w:t>, and remove Cell 1 parameter values from the test cases</w:t>
            </w:r>
            <w:r w:rsidRPr="007025F0">
              <w:rPr>
                <w:noProof/>
              </w:rPr>
              <w:t>.</w:t>
            </w:r>
          </w:p>
          <w:p w14:paraId="6A237DBE" w14:textId="77777777" w:rsidR="00ED204F" w:rsidRDefault="00ED204F" w:rsidP="00ED204F">
            <w:pPr>
              <w:pStyle w:val="CRCoverPage"/>
              <w:spacing w:after="0"/>
              <w:ind w:left="100"/>
              <w:rPr>
                <w:noProof/>
              </w:rPr>
            </w:pPr>
          </w:p>
          <w:p w14:paraId="6E9BD7BC" w14:textId="77777777" w:rsidR="00ED204F" w:rsidRDefault="00ED204F" w:rsidP="00ED204F">
            <w:pPr>
              <w:pStyle w:val="CRCoverPage"/>
              <w:spacing w:after="0"/>
              <w:ind w:left="100"/>
              <w:rPr>
                <w:noProof/>
              </w:rPr>
            </w:pPr>
            <w:r>
              <w:rPr>
                <w:noProof/>
              </w:rPr>
              <w:t>e</w:t>
            </w:r>
            <w:r w:rsidRPr="007025F0">
              <w:rPr>
                <w:noProof/>
              </w:rPr>
              <w:t xml:space="preserve">) </w:t>
            </w:r>
            <w:r>
              <w:rPr>
                <w:noProof/>
              </w:rPr>
              <w:t>Correct typos for time periods and other minor errors</w:t>
            </w:r>
            <w:r w:rsidRPr="007025F0">
              <w:rPr>
                <w:noProof/>
              </w:rPr>
              <w:t>.</w:t>
            </w:r>
          </w:p>
          <w:p w14:paraId="6BB02ED8" w14:textId="77777777" w:rsidR="00ED204F" w:rsidRDefault="00ED204F" w:rsidP="00ED204F">
            <w:pPr>
              <w:pStyle w:val="CRCoverPage"/>
              <w:spacing w:after="0"/>
              <w:rPr>
                <w:noProof/>
              </w:rPr>
            </w:pPr>
          </w:p>
          <w:p w14:paraId="610215DE" w14:textId="77777777" w:rsidR="00ED204F" w:rsidRPr="001639BF" w:rsidRDefault="00ED204F" w:rsidP="00ED204F">
            <w:pPr>
              <w:pStyle w:val="CRCoverPage"/>
              <w:spacing w:after="0"/>
              <w:ind w:left="100"/>
              <w:rPr>
                <w:noProof/>
              </w:rPr>
            </w:pPr>
            <w:r>
              <w:rPr>
                <w:noProof/>
              </w:rPr>
              <w:t>T</w:t>
            </w:r>
            <w:r w:rsidRPr="001639BF">
              <w:rPr>
                <w:noProof/>
              </w:rPr>
              <w:t>est cases</w:t>
            </w:r>
            <w:r>
              <w:rPr>
                <w:noProof/>
              </w:rPr>
              <w:t xml:space="preserve"> affected are</w:t>
            </w:r>
            <w:r w:rsidRPr="001639BF">
              <w:rPr>
                <w:noProof/>
              </w:rPr>
              <w:t>:</w:t>
            </w:r>
          </w:p>
          <w:p w14:paraId="280DDA2A" w14:textId="77777777" w:rsidR="00ED204F" w:rsidRPr="00317C26" w:rsidRDefault="00ED204F" w:rsidP="0058504E">
            <w:pPr>
              <w:pStyle w:val="CRCoverPage"/>
              <w:numPr>
                <w:ilvl w:val="0"/>
                <w:numId w:val="23"/>
              </w:numPr>
              <w:spacing w:after="0"/>
              <w:rPr>
                <w:noProof/>
              </w:rPr>
            </w:pPr>
            <w:bookmarkStart w:id="1" w:name="_Hlk74671613"/>
            <w:r w:rsidRPr="00317C26">
              <w:rPr>
                <w:noProof/>
              </w:rPr>
              <w:t xml:space="preserve">FR2 PSCell </w:t>
            </w:r>
            <w:r w:rsidRPr="00317C26">
              <w:t>Add/Release Delay</w:t>
            </w:r>
            <w:bookmarkEnd w:id="1"/>
            <w:r w:rsidRPr="00317C26">
              <w:rPr>
                <w:noProof/>
              </w:rPr>
              <w:t xml:space="preserve"> test cases A.5.5.7.1,</w:t>
            </w:r>
            <w:r>
              <w:rPr>
                <w:noProof/>
              </w:rPr>
              <w:t xml:space="preserve"> </w:t>
            </w:r>
            <w:r w:rsidRPr="003669FF">
              <w:rPr>
                <w:noProof/>
              </w:rPr>
              <w:t>A.7.5.7.1, A.7.5.7.2</w:t>
            </w:r>
          </w:p>
          <w:p w14:paraId="55E836C4" w14:textId="77777777" w:rsidR="009C0B2C" w:rsidRDefault="009C0B2C" w:rsidP="00BA0194">
            <w:pPr>
              <w:pStyle w:val="CRCoverPage"/>
              <w:spacing w:after="0"/>
              <w:rPr>
                <w:noProof/>
                <w:lang w:eastAsia="zh-CN"/>
              </w:rPr>
            </w:pPr>
          </w:p>
          <w:p w14:paraId="4889DDDC" w14:textId="079BED1F" w:rsidR="00ED204F" w:rsidRPr="00B45346" w:rsidRDefault="00EC2470" w:rsidP="00B45346">
            <w:pPr>
              <w:pStyle w:val="CRCoverPage"/>
              <w:numPr>
                <w:ilvl w:val="0"/>
                <w:numId w:val="34"/>
              </w:numPr>
              <w:spacing w:after="0"/>
              <w:rPr>
                <w:noProof/>
                <w:lang w:val="en-US" w:eastAsia="zh-CN"/>
              </w:rPr>
            </w:pPr>
            <w:r w:rsidRPr="00B45346">
              <w:rPr>
                <w:noProof/>
                <w:lang w:val="en-US" w:eastAsia="zh-CN"/>
              </w:rPr>
              <w:t>R4-2111866</w:t>
            </w:r>
            <w:r w:rsidR="00ED204F" w:rsidRPr="00B45346">
              <w:rPr>
                <w:noProof/>
                <w:lang w:val="en-US" w:eastAsia="zh-CN"/>
              </w:rPr>
              <w:t xml:space="preserve"> Update inter-frequency FR1-FR2 SS-RSRP measurement accuracy Test cases</w:t>
            </w:r>
          </w:p>
          <w:p w14:paraId="6C1126E6" w14:textId="28F86C2F" w:rsidR="00ED204F" w:rsidRDefault="00ED204F" w:rsidP="00ED204F">
            <w:pPr>
              <w:pStyle w:val="CRCoverPage"/>
              <w:spacing w:after="0"/>
              <w:ind w:left="100"/>
              <w:rPr>
                <w:noProof/>
                <w:lang w:eastAsia="zh-CN"/>
              </w:rPr>
            </w:pPr>
            <w:r>
              <w:rPr>
                <w:rFonts w:hint="eastAsia"/>
                <w:noProof/>
                <w:lang w:eastAsia="zh-CN"/>
              </w:rPr>
              <w:t>&lt;</w:t>
            </w:r>
            <w:r>
              <w:rPr>
                <w:noProof/>
                <w:lang w:eastAsia="zh-CN"/>
              </w:rPr>
              <w:t>Summary of change&gt;</w:t>
            </w:r>
          </w:p>
          <w:p w14:paraId="298453DB" w14:textId="77777777" w:rsidR="00ED204F" w:rsidRDefault="00ED204F" w:rsidP="00ED204F">
            <w:pPr>
              <w:pStyle w:val="CRCoverPage"/>
              <w:spacing w:after="0"/>
              <w:ind w:left="100"/>
              <w:rPr>
                <w:rFonts w:cs="v5.0.0"/>
              </w:rPr>
            </w:pPr>
            <w:r w:rsidRPr="00BB4BCB">
              <w:rPr>
                <w:noProof/>
              </w:rPr>
              <w:t xml:space="preserve">a) Update the </w:t>
            </w:r>
            <w:r w:rsidRPr="00BB4BCB">
              <w:rPr>
                <w:lang w:eastAsia="ko-KR"/>
              </w:rPr>
              <w:t>OTA parameters table with the following changes and update the</w:t>
            </w:r>
            <w:r w:rsidRPr="00BB4BCB">
              <w:rPr>
                <w:noProof/>
              </w:rPr>
              <w:t xml:space="preserve"> notes</w:t>
            </w:r>
            <w:r w:rsidRPr="00BB4BCB">
              <w:rPr>
                <w:rFonts w:cs="v5.0.0"/>
              </w:rPr>
              <w:t>:</w:t>
            </w:r>
          </w:p>
          <w:p w14:paraId="5491B83F" w14:textId="77777777" w:rsidR="00ED204F" w:rsidRDefault="00ED204F" w:rsidP="0058504E">
            <w:pPr>
              <w:pStyle w:val="CRCoverPage"/>
              <w:numPr>
                <w:ilvl w:val="0"/>
                <w:numId w:val="24"/>
              </w:numPr>
              <w:spacing w:after="0"/>
              <w:rPr>
                <w:rFonts w:cs="v5.0.0"/>
              </w:rPr>
            </w:pPr>
            <w:r>
              <w:rPr>
                <w:rFonts w:cs="v5.0.0"/>
              </w:rPr>
              <w:t>For Test 1 increase Es/Noc to +5dB, and use 24 Data RBs</w:t>
            </w:r>
          </w:p>
          <w:p w14:paraId="755631DC" w14:textId="77777777" w:rsidR="00ED204F" w:rsidRPr="00F9173D" w:rsidRDefault="00ED204F" w:rsidP="0058504E">
            <w:pPr>
              <w:pStyle w:val="CRCoverPage"/>
              <w:numPr>
                <w:ilvl w:val="0"/>
                <w:numId w:val="24"/>
              </w:numPr>
              <w:spacing w:after="0"/>
              <w:rPr>
                <w:rFonts w:cs="v5.0.0"/>
              </w:rPr>
            </w:pPr>
            <w:r>
              <w:rPr>
                <w:rFonts w:cs="v5.0.0"/>
              </w:rPr>
              <w:t xml:space="preserve">For Test 2 specify </w:t>
            </w:r>
            <w:r>
              <w:rPr>
                <w:noProof/>
              </w:rPr>
              <w:t>Spherical Coverage Es level in Table B.2.3-2</w:t>
            </w:r>
          </w:p>
          <w:p w14:paraId="06C3B11F" w14:textId="77777777" w:rsidR="00ED204F" w:rsidRDefault="00ED204F" w:rsidP="0058504E">
            <w:pPr>
              <w:pStyle w:val="CRCoverPage"/>
              <w:numPr>
                <w:ilvl w:val="0"/>
                <w:numId w:val="24"/>
              </w:numPr>
              <w:spacing w:after="0"/>
              <w:rPr>
                <w:rFonts w:cs="v5.0.0"/>
              </w:rPr>
            </w:pPr>
            <w:r>
              <w:rPr>
                <w:noProof/>
              </w:rPr>
              <w:t>Clean up/format parameters similar to other SS-RSRP Test cases</w:t>
            </w:r>
          </w:p>
          <w:p w14:paraId="1C6EB0D4" w14:textId="77777777" w:rsidR="00ED204F" w:rsidRPr="00E05C15" w:rsidRDefault="00ED204F" w:rsidP="00ED204F">
            <w:pPr>
              <w:pStyle w:val="CRCoverPage"/>
              <w:spacing w:after="0"/>
              <w:rPr>
                <w:noProof/>
              </w:rPr>
            </w:pPr>
          </w:p>
          <w:p w14:paraId="5D828231" w14:textId="77777777" w:rsidR="00ED204F" w:rsidRDefault="00ED204F" w:rsidP="00ED204F">
            <w:pPr>
              <w:pStyle w:val="CRCoverPage"/>
              <w:spacing w:after="0"/>
              <w:ind w:left="100"/>
              <w:rPr>
                <w:rFonts w:cs="v5.0.0"/>
              </w:rPr>
            </w:pPr>
            <w:r>
              <w:rPr>
                <w:noProof/>
              </w:rPr>
              <w:t xml:space="preserve">The test coverage is satisfied by using high Es/Iot and the maximum Io level for Test 1, and the lowest Es/Iot with (band-dependent) minimum SSB_RP level for Test 2. </w:t>
            </w:r>
          </w:p>
          <w:p w14:paraId="72C96F15" w14:textId="77777777" w:rsidR="00ED204F" w:rsidRDefault="00ED204F" w:rsidP="00ED204F">
            <w:pPr>
              <w:pStyle w:val="CRCoverPage"/>
              <w:spacing w:after="0"/>
              <w:ind w:left="100"/>
              <w:rPr>
                <w:rFonts w:cs="v5.0.0"/>
              </w:rPr>
            </w:pPr>
          </w:p>
          <w:p w14:paraId="34B77E4D" w14:textId="77777777" w:rsidR="00ED204F" w:rsidRPr="009F2030" w:rsidRDefault="00ED204F" w:rsidP="00ED204F">
            <w:pPr>
              <w:pStyle w:val="CRCoverPage"/>
              <w:spacing w:after="0"/>
              <w:ind w:left="100"/>
            </w:pPr>
            <w:r w:rsidRPr="009F2030">
              <w:rPr>
                <w:noProof/>
              </w:rPr>
              <w:t xml:space="preserve">b) </w:t>
            </w:r>
            <w:r>
              <w:rPr>
                <w:noProof/>
              </w:rPr>
              <w:t>Specify</w:t>
            </w:r>
            <w:r w:rsidRPr="009F2030">
              <w:rPr>
                <w:noProof/>
              </w:rPr>
              <w:t xml:space="preserve"> test case parameter “Data RBs allocated”</w:t>
            </w:r>
            <w:r>
              <w:rPr>
                <w:noProof/>
              </w:rPr>
              <w:t xml:space="preserve"> for the FR2 cell, and select the OCNG pattern to align.</w:t>
            </w:r>
          </w:p>
          <w:p w14:paraId="7E752B9B" w14:textId="77777777" w:rsidR="00ED204F" w:rsidRPr="00E05C15" w:rsidRDefault="00ED204F" w:rsidP="00ED204F">
            <w:pPr>
              <w:pStyle w:val="CRCoverPage"/>
              <w:spacing w:after="0"/>
              <w:rPr>
                <w:noProof/>
              </w:rPr>
            </w:pPr>
          </w:p>
          <w:p w14:paraId="7016DF21" w14:textId="77777777" w:rsidR="00ED204F" w:rsidRPr="009F2030" w:rsidRDefault="00ED204F" w:rsidP="00ED204F">
            <w:pPr>
              <w:pStyle w:val="CRCoverPage"/>
              <w:spacing w:after="0"/>
              <w:ind w:left="100"/>
            </w:pPr>
            <w:r>
              <w:rPr>
                <w:noProof/>
              </w:rPr>
              <w:t>c</w:t>
            </w:r>
            <w:r w:rsidRPr="009F2030">
              <w:rPr>
                <w:noProof/>
              </w:rPr>
              <w:t xml:space="preserve">) </w:t>
            </w:r>
            <w:r>
              <w:rPr>
                <w:noProof/>
              </w:rPr>
              <w:t>Specify</w:t>
            </w:r>
            <w:r w:rsidRPr="009F2030">
              <w:rPr>
                <w:noProof/>
              </w:rPr>
              <w:t xml:space="preserve"> </w:t>
            </w:r>
            <w:r>
              <w:rPr>
                <w:noProof/>
              </w:rPr>
              <w:t>SSB.3 FR2, which has one SSB.</w:t>
            </w:r>
          </w:p>
          <w:p w14:paraId="1BDC56FD" w14:textId="77777777" w:rsidR="00ED204F" w:rsidRDefault="00ED204F" w:rsidP="00BA0194">
            <w:pPr>
              <w:pStyle w:val="CRCoverPage"/>
              <w:spacing w:after="0"/>
              <w:rPr>
                <w:noProof/>
                <w:lang w:eastAsia="zh-CN"/>
              </w:rPr>
            </w:pPr>
          </w:p>
          <w:p w14:paraId="6F01FAC7" w14:textId="1D1CF230" w:rsidR="003E41A7" w:rsidRDefault="00EC2470" w:rsidP="00B45346">
            <w:pPr>
              <w:pStyle w:val="CRCoverPage"/>
              <w:numPr>
                <w:ilvl w:val="0"/>
                <w:numId w:val="34"/>
              </w:numPr>
              <w:spacing w:after="0"/>
              <w:rPr>
                <w:noProof/>
                <w:lang w:val="en-US" w:eastAsia="zh-CN"/>
              </w:rPr>
            </w:pPr>
            <w:r>
              <w:rPr>
                <w:noProof/>
                <w:lang w:val="en-US" w:eastAsia="zh-CN"/>
              </w:rPr>
              <w:t>R4-2111890</w:t>
            </w:r>
            <w:r w:rsidR="003E41A7">
              <w:rPr>
                <w:noProof/>
                <w:lang w:val="en-US" w:eastAsia="zh-CN"/>
              </w:rPr>
              <w:t xml:space="preserve"> </w:t>
            </w:r>
            <w:r w:rsidR="003E41A7" w:rsidRPr="003E41A7">
              <w:rPr>
                <w:noProof/>
                <w:lang w:val="en-US" w:eastAsia="zh-CN"/>
              </w:rPr>
              <w:t>Correction of SSB configuration for interruption test cases in FR2</w:t>
            </w:r>
          </w:p>
          <w:p w14:paraId="422695A9" w14:textId="77777777" w:rsidR="003E41A7" w:rsidRDefault="003E41A7" w:rsidP="003E41A7">
            <w:pPr>
              <w:pStyle w:val="CRCoverPage"/>
              <w:spacing w:after="0"/>
              <w:ind w:left="100"/>
              <w:rPr>
                <w:noProof/>
                <w:lang w:eastAsia="zh-CN"/>
              </w:rPr>
            </w:pPr>
            <w:r>
              <w:rPr>
                <w:rFonts w:hint="eastAsia"/>
                <w:noProof/>
                <w:lang w:eastAsia="zh-CN"/>
              </w:rPr>
              <w:t>&lt;</w:t>
            </w:r>
            <w:r>
              <w:rPr>
                <w:noProof/>
                <w:lang w:eastAsia="zh-CN"/>
              </w:rPr>
              <w:t>Summary of change&gt;</w:t>
            </w:r>
          </w:p>
          <w:p w14:paraId="511F015D" w14:textId="77777777" w:rsidR="003E41A7" w:rsidRDefault="003E41A7" w:rsidP="003E41A7">
            <w:pPr>
              <w:pStyle w:val="CRCoverPage"/>
              <w:spacing w:after="0"/>
              <w:ind w:left="100"/>
              <w:rPr>
                <w:noProof/>
                <w:lang w:eastAsia="ja-JP"/>
              </w:rPr>
            </w:pPr>
            <w:r>
              <w:rPr>
                <w:rFonts w:hint="eastAsia"/>
                <w:noProof/>
                <w:lang w:eastAsia="ja-JP"/>
              </w:rPr>
              <w:t>C</w:t>
            </w:r>
            <w:r>
              <w:rPr>
                <w:noProof/>
                <w:lang w:eastAsia="ja-JP"/>
              </w:rPr>
              <w:t>orrected SSB configuration from SSB.1 FR2 to SSB.3 FR2.</w:t>
            </w:r>
          </w:p>
          <w:p w14:paraId="78564238" w14:textId="77777777" w:rsidR="003E41A7" w:rsidRDefault="003E41A7" w:rsidP="00BA0194">
            <w:pPr>
              <w:pStyle w:val="CRCoverPage"/>
              <w:spacing w:after="0"/>
              <w:rPr>
                <w:noProof/>
                <w:lang w:eastAsia="zh-CN"/>
              </w:rPr>
            </w:pPr>
          </w:p>
          <w:p w14:paraId="20374A18" w14:textId="2CDA34A6" w:rsidR="003E41A7" w:rsidRDefault="00EC2470" w:rsidP="00B45346">
            <w:pPr>
              <w:pStyle w:val="CRCoverPage"/>
              <w:numPr>
                <w:ilvl w:val="0"/>
                <w:numId w:val="34"/>
              </w:numPr>
              <w:spacing w:after="0"/>
              <w:rPr>
                <w:noProof/>
                <w:lang w:eastAsia="zh-CN"/>
              </w:rPr>
            </w:pPr>
            <w:r>
              <w:rPr>
                <w:noProof/>
                <w:lang w:eastAsia="zh-CN"/>
              </w:rPr>
              <w:t>R4-2111847</w:t>
            </w:r>
            <w:r w:rsidR="003E41A7">
              <w:rPr>
                <w:noProof/>
                <w:lang w:eastAsia="zh-CN"/>
              </w:rPr>
              <w:t xml:space="preserve"> </w:t>
            </w:r>
            <w:r w:rsidR="003E41A7" w:rsidRPr="003E41A7">
              <w:rPr>
                <w:noProof/>
                <w:lang w:eastAsia="zh-CN"/>
              </w:rPr>
              <w:t>Draft CR to specify the number of data RBs allocated</w:t>
            </w:r>
          </w:p>
          <w:p w14:paraId="042235FE" w14:textId="4663578F" w:rsidR="003E41A7" w:rsidRDefault="003E41A7" w:rsidP="003E41A7">
            <w:pPr>
              <w:pStyle w:val="CRCoverPage"/>
              <w:spacing w:after="0"/>
              <w:ind w:left="100"/>
              <w:rPr>
                <w:noProof/>
                <w:lang w:eastAsia="zh-CN"/>
              </w:rPr>
            </w:pPr>
            <w:r>
              <w:rPr>
                <w:rFonts w:hint="eastAsia"/>
                <w:noProof/>
                <w:lang w:eastAsia="zh-CN"/>
              </w:rPr>
              <w:t>&lt;</w:t>
            </w:r>
            <w:r w:rsidR="000F1168">
              <w:rPr>
                <w:noProof/>
                <w:lang w:eastAsia="zh-CN"/>
              </w:rPr>
              <w:t>Summary of change</w:t>
            </w:r>
            <w:r>
              <w:rPr>
                <w:noProof/>
                <w:lang w:eastAsia="zh-CN"/>
              </w:rPr>
              <w:t>&gt;</w:t>
            </w:r>
          </w:p>
          <w:p w14:paraId="106CE0E5" w14:textId="77777777" w:rsidR="004211A9" w:rsidRDefault="004211A9" w:rsidP="004211A9">
            <w:pPr>
              <w:pStyle w:val="CRCoverPage"/>
              <w:spacing w:after="0"/>
              <w:rPr>
                <w:noProof/>
                <w:lang w:eastAsia="zh-CN"/>
              </w:rPr>
            </w:pPr>
            <w:r>
              <w:rPr>
                <w:noProof/>
                <w:lang w:eastAsia="zh-CN"/>
              </w:rPr>
              <w:t>1)</w:t>
            </w:r>
            <w:r>
              <w:rPr>
                <w:noProof/>
                <w:lang w:eastAsia="zh-CN"/>
              </w:rPr>
              <w:tab/>
              <w:t xml:space="preserve">The number of Data RBs allocated is now defined in each test case, so the correct Io can be calculated. BWchannel definition is also added where it is missing.  </w:t>
            </w:r>
          </w:p>
          <w:p w14:paraId="3BFC7813" w14:textId="77777777" w:rsidR="004211A9" w:rsidRDefault="004211A9" w:rsidP="004211A9">
            <w:pPr>
              <w:pStyle w:val="CRCoverPage"/>
              <w:spacing w:after="0"/>
              <w:rPr>
                <w:noProof/>
                <w:lang w:eastAsia="zh-CN"/>
              </w:rPr>
            </w:pPr>
            <w:r>
              <w:rPr>
                <w:noProof/>
                <w:lang w:eastAsia="zh-CN"/>
              </w:rPr>
              <w:t>2)</w:t>
            </w:r>
            <w:r>
              <w:rPr>
                <w:noProof/>
                <w:lang w:eastAsia="zh-CN"/>
              </w:rPr>
              <w:tab/>
              <w:t>In table A.7.3.2.2.1.1-2 and A.7.3.2.2.2.1-2, NRB,c for BW channel is corrected from 24 to 66. And Data RBs are defined as 24.</w:t>
            </w:r>
          </w:p>
          <w:p w14:paraId="5F97444C" w14:textId="77777777" w:rsidR="004211A9" w:rsidRDefault="004211A9" w:rsidP="004211A9">
            <w:pPr>
              <w:pStyle w:val="CRCoverPage"/>
              <w:spacing w:after="0"/>
              <w:rPr>
                <w:noProof/>
                <w:lang w:eastAsia="zh-CN"/>
              </w:rPr>
            </w:pPr>
            <w:r>
              <w:rPr>
                <w:noProof/>
                <w:lang w:eastAsia="zh-CN"/>
              </w:rPr>
              <w:t>3)</w:t>
            </w:r>
            <w:r>
              <w:rPr>
                <w:noProof/>
                <w:lang w:eastAsia="zh-CN"/>
              </w:rPr>
              <w:tab/>
              <w:t>Corrected arrangement of values for BWchannel in Table A.7.3.2.2.1.1-2.</w:t>
            </w:r>
          </w:p>
          <w:p w14:paraId="21781CF1" w14:textId="77777777" w:rsidR="003E41A7" w:rsidRDefault="004211A9" w:rsidP="004211A9">
            <w:pPr>
              <w:pStyle w:val="CRCoverPage"/>
              <w:spacing w:after="0"/>
              <w:rPr>
                <w:noProof/>
                <w:lang w:eastAsia="zh-CN"/>
              </w:rPr>
            </w:pPr>
            <w:r>
              <w:rPr>
                <w:noProof/>
                <w:lang w:eastAsia="zh-CN"/>
              </w:rPr>
              <w:lastRenderedPageBreak/>
              <w:t>4)</w:t>
            </w:r>
            <w:r>
              <w:rPr>
                <w:noProof/>
                <w:lang w:eastAsia="zh-CN"/>
              </w:rPr>
              <w:tab/>
              <w:t>In Table A.5.5.2.x.1-4, parameter SS_RSRP and Note 2 is corrected to SSB_RP</w:t>
            </w:r>
          </w:p>
          <w:p w14:paraId="17FB13A8" w14:textId="77777777" w:rsidR="004211A9" w:rsidRDefault="004211A9" w:rsidP="004211A9">
            <w:pPr>
              <w:pStyle w:val="CRCoverPage"/>
              <w:spacing w:after="0"/>
              <w:rPr>
                <w:noProof/>
                <w:lang w:eastAsia="zh-CN"/>
              </w:rPr>
            </w:pPr>
          </w:p>
          <w:p w14:paraId="2DFBBE63" w14:textId="30E74067" w:rsidR="004211A9" w:rsidRDefault="00EC2470" w:rsidP="00B45346">
            <w:pPr>
              <w:pStyle w:val="CRCoverPage"/>
              <w:numPr>
                <w:ilvl w:val="0"/>
                <w:numId w:val="34"/>
              </w:numPr>
              <w:spacing w:after="0"/>
              <w:rPr>
                <w:noProof/>
                <w:lang w:eastAsia="zh-CN"/>
              </w:rPr>
            </w:pPr>
            <w:r>
              <w:rPr>
                <w:noProof/>
                <w:lang w:eastAsia="zh-CN"/>
              </w:rPr>
              <w:t>R4-2111854</w:t>
            </w:r>
            <w:r w:rsidR="004211A9">
              <w:rPr>
                <w:noProof/>
                <w:lang w:eastAsia="zh-CN"/>
              </w:rPr>
              <w:t xml:space="preserve"> </w:t>
            </w:r>
            <w:r w:rsidR="004211A9" w:rsidRPr="004211A9">
              <w:rPr>
                <w:noProof/>
                <w:lang w:eastAsia="zh-CN"/>
              </w:rPr>
              <w:t>Definition of generic channel BW configurations for RRM CA tests</w:t>
            </w:r>
          </w:p>
          <w:p w14:paraId="2DC3A984" w14:textId="138DF819" w:rsidR="004211A9" w:rsidRDefault="004211A9" w:rsidP="004211A9">
            <w:pPr>
              <w:pStyle w:val="CRCoverPage"/>
              <w:spacing w:after="0"/>
              <w:ind w:left="100"/>
              <w:rPr>
                <w:noProof/>
                <w:lang w:eastAsia="zh-CN"/>
              </w:rPr>
            </w:pPr>
            <w:r>
              <w:rPr>
                <w:rFonts w:hint="eastAsia"/>
                <w:noProof/>
                <w:lang w:eastAsia="zh-CN"/>
              </w:rPr>
              <w:t>&lt;</w:t>
            </w:r>
            <w:r w:rsidR="000F1168">
              <w:rPr>
                <w:noProof/>
                <w:lang w:eastAsia="zh-CN"/>
              </w:rPr>
              <w:t>Summary of change</w:t>
            </w:r>
            <w:r>
              <w:rPr>
                <w:noProof/>
                <w:lang w:eastAsia="zh-CN"/>
              </w:rPr>
              <w:t>&gt;</w:t>
            </w:r>
          </w:p>
          <w:p w14:paraId="41B4C75E" w14:textId="77777777" w:rsidR="004211A9" w:rsidRDefault="004211A9" w:rsidP="0058504E">
            <w:pPr>
              <w:pStyle w:val="CRCoverPage"/>
              <w:numPr>
                <w:ilvl w:val="0"/>
                <w:numId w:val="25"/>
              </w:numPr>
              <w:spacing w:after="0"/>
              <w:rPr>
                <w:noProof/>
                <w:lang w:eastAsia="ja-JP"/>
              </w:rPr>
            </w:pPr>
            <w:r>
              <w:rPr>
                <w:noProof/>
                <w:lang w:eastAsia="ja-JP"/>
              </w:rPr>
              <w:t xml:space="preserve">Changed description of channel bandwidth in PDSCH RMC (A.3.1.1), CORESET for RMSI scheduling (A.3.1.2), and CORESET for RMC scheduling (A.3.1.3) to generalize the CBW that accommodates </w:t>
            </w:r>
            <w:r>
              <w:rPr>
                <w:rFonts w:hint="eastAsia"/>
                <w:noProof/>
                <w:lang w:eastAsia="ja-JP"/>
              </w:rPr>
              <w:t>a</w:t>
            </w:r>
            <w:r>
              <w:rPr>
                <w:noProof/>
                <w:lang w:eastAsia="ja-JP"/>
              </w:rPr>
              <w:t>ny bandwidths wider than or equal to 10 MHz or 40 MHz.</w:t>
            </w:r>
          </w:p>
          <w:p w14:paraId="4F51287B" w14:textId="77777777" w:rsidR="004211A9" w:rsidRDefault="004211A9" w:rsidP="0058504E">
            <w:pPr>
              <w:pStyle w:val="CRCoverPage"/>
              <w:numPr>
                <w:ilvl w:val="0"/>
                <w:numId w:val="25"/>
              </w:numPr>
              <w:spacing w:after="0"/>
              <w:rPr>
                <w:noProof/>
                <w:lang w:eastAsia="ja-JP"/>
              </w:rPr>
            </w:pPr>
            <w:r>
              <w:rPr>
                <w:rFonts w:hint="eastAsia"/>
                <w:noProof/>
                <w:lang w:eastAsia="ja-JP"/>
              </w:rPr>
              <w:t>A</w:t>
            </w:r>
            <w:r>
              <w:rPr>
                <w:noProof/>
                <w:lang w:eastAsia="ja-JP"/>
              </w:rPr>
              <w:t>dded a condition to Note 2 in OCNG pattern 1 (A.3.2.1.1) to confine OCNG bandwidth within BW</w:t>
            </w:r>
            <w:r w:rsidRPr="007A7B0C">
              <w:rPr>
                <w:noProof/>
                <w:vertAlign w:val="subscript"/>
                <w:lang w:eastAsia="ja-JP"/>
              </w:rPr>
              <w:t>occupied</w:t>
            </w:r>
            <w:r>
              <w:rPr>
                <w:noProof/>
                <w:lang w:eastAsia="ja-JP"/>
              </w:rPr>
              <w:t xml:space="preserve">. </w:t>
            </w:r>
          </w:p>
          <w:p w14:paraId="778ACD86" w14:textId="77777777" w:rsidR="004211A9" w:rsidRPr="0038502B" w:rsidRDefault="004211A9" w:rsidP="0058504E">
            <w:pPr>
              <w:pStyle w:val="CRCoverPage"/>
              <w:numPr>
                <w:ilvl w:val="0"/>
                <w:numId w:val="25"/>
              </w:numPr>
              <w:spacing w:after="0"/>
              <w:rPr>
                <w:noProof/>
                <w:lang w:eastAsia="ja-JP"/>
              </w:rPr>
            </w:pPr>
            <w:r>
              <w:rPr>
                <w:rFonts w:hint="eastAsia"/>
                <w:noProof/>
                <w:lang w:eastAsia="ja-JP"/>
              </w:rPr>
              <w:t>M</w:t>
            </w:r>
            <w:r>
              <w:rPr>
                <w:noProof/>
                <w:lang w:eastAsia="ja-JP"/>
              </w:rPr>
              <w:t>odified test configuration tables in each test case and added</w:t>
            </w:r>
            <w:r>
              <w:t xml:space="preserve"> “</w:t>
            </w:r>
            <w:r>
              <w:rPr>
                <w:rFonts w:cs="Arial"/>
                <w:lang w:eastAsia="ja-JP"/>
              </w:rPr>
              <w:t>≥” before channel bandwidt</w:t>
            </w:r>
            <w:r>
              <w:rPr>
                <w:rFonts w:cs="Arial" w:hint="eastAsia"/>
                <w:lang w:eastAsia="ja-JP"/>
              </w:rPr>
              <w:t>h</w:t>
            </w:r>
            <w:r>
              <w:rPr>
                <w:rFonts w:cs="Arial"/>
                <w:lang w:eastAsia="ja-JP"/>
              </w:rPr>
              <w:t xml:space="preserve"> to cover any BW wider than 10 MHz or 40 MHz. Also added note 2.</w:t>
            </w:r>
          </w:p>
          <w:p w14:paraId="22FB7B87" w14:textId="77777777" w:rsidR="004211A9" w:rsidRPr="00F86006" w:rsidRDefault="004211A9" w:rsidP="0058504E">
            <w:pPr>
              <w:pStyle w:val="CRCoverPage"/>
              <w:numPr>
                <w:ilvl w:val="0"/>
                <w:numId w:val="25"/>
              </w:numPr>
              <w:spacing w:after="0"/>
              <w:rPr>
                <w:noProof/>
                <w:lang w:eastAsia="ja-JP"/>
              </w:rPr>
            </w:pPr>
            <w:r>
              <w:rPr>
                <w:noProof/>
                <w:lang w:eastAsia="ja-JP"/>
              </w:rPr>
              <w:t>Replaced the description of BW</w:t>
            </w:r>
            <w:r w:rsidRPr="006C1C00">
              <w:rPr>
                <w:noProof/>
                <w:vertAlign w:val="subscript"/>
                <w:lang w:eastAsia="ja-JP"/>
              </w:rPr>
              <w:t>channel</w:t>
            </w:r>
            <w:r>
              <w:rPr>
                <w:noProof/>
                <w:lang w:eastAsia="ja-JP"/>
              </w:rPr>
              <w:t xml:space="preserve"> by note and indicated to refer to Table 5.3.2-1 in TS 38.101-1 to generalize the bandwidth in cell specific test parameter tables.</w:t>
            </w:r>
          </w:p>
          <w:p w14:paraId="24BEA89C" w14:textId="77777777" w:rsidR="004211A9" w:rsidRDefault="004211A9" w:rsidP="0058504E">
            <w:pPr>
              <w:pStyle w:val="CRCoverPage"/>
              <w:numPr>
                <w:ilvl w:val="0"/>
                <w:numId w:val="25"/>
              </w:numPr>
              <w:spacing w:after="0"/>
              <w:rPr>
                <w:noProof/>
                <w:lang w:eastAsia="ja-JP"/>
              </w:rPr>
            </w:pPr>
            <w:r>
              <w:rPr>
                <w:rFonts w:hint="eastAsia"/>
                <w:noProof/>
                <w:lang w:eastAsia="ja-JP"/>
              </w:rPr>
              <w:t>A</w:t>
            </w:r>
            <w:r>
              <w:rPr>
                <w:noProof/>
                <w:lang w:eastAsia="ja-JP"/>
              </w:rPr>
              <w:t>dded a parameter “BW</w:t>
            </w:r>
            <w:r w:rsidRPr="003C1AA4">
              <w:rPr>
                <w:noProof/>
                <w:vertAlign w:val="subscript"/>
                <w:lang w:eastAsia="ja-JP"/>
              </w:rPr>
              <w:t>occupied</w:t>
            </w:r>
            <w:r>
              <w:rPr>
                <w:noProof/>
                <w:lang w:eastAsia="ja-JP"/>
              </w:rPr>
              <w:t xml:space="preserve">” in cell specific test parameter tables. </w:t>
            </w:r>
          </w:p>
          <w:p w14:paraId="415735D9" w14:textId="77777777" w:rsidR="004211A9" w:rsidRDefault="004211A9" w:rsidP="0058504E">
            <w:pPr>
              <w:pStyle w:val="CRCoverPage"/>
              <w:numPr>
                <w:ilvl w:val="0"/>
                <w:numId w:val="25"/>
              </w:numPr>
              <w:spacing w:after="0"/>
              <w:rPr>
                <w:noProof/>
                <w:lang w:eastAsia="ja-JP"/>
              </w:rPr>
            </w:pPr>
            <w:r>
              <w:rPr>
                <w:rFonts w:hint="eastAsia"/>
                <w:noProof/>
                <w:lang w:eastAsia="ja-JP"/>
              </w:rPr>
              <w:t>A</w:t>
            </w:r>
            <w:r>
              <w:rPr>
                <w:noProof/>
                <w:lang w:eastAsia="ja-JP"/>
              </w:rPr>
              <w:t>dded notes in cell specific test parameter tables to confine actual transmission bandwidth within either 10 MHz (52RBs) or 40 MHz (106 RBs) also to clarify that Io is independent of the BW</w:t>
            </w:r>
            <w:r w:rsidRPr="003E6EC1">
              <w:rPr>
                <w:noProof/>
                <w:vertAlign w:val="subscript"/>
                <w:lang w:eastAsia="ja-JP"/>
              </w:rPr>
              <w:t>channel</w:t>
            </w:r>
            <w:r>
              <w:rPr>
                <w:noProof/>
                <w:lang w:eastAsia="ja-JP"/>
              </w:rPr>
              <w:t xml:space="preserve"> configured. </w:t>
            </w:r>
          </w:p>
          <w:p w14:paraId="49B9A31E" w14:textId="77777777" w:rsidR="004211A9" w:rsidRDefault="004211A9" w:rsidP="0058504E">
            <w:pPr>
              <w:pStyle w:val="CRCoverPage"/>
              <w:numPr>
                <w:ilvl w:val="0"/>
                <w:numId w:val="25"/>
              </w:numPr>
              <w:spacing w:after="0"/>
              <w:rPr>
                <w:noProof/>
                <w:lang w:eastAsia="ja-JP"/>
              </w:rPr>
            </w:pPr>
            <w:r>
              <w:rPr>
                <w:noProof/>
                <w:lang w:eastAsia="ja-JP"/>
              </w:rPr>
              <w:t>Modified note 2 in cell specific test parameter tables to also confine actual bandwidth of Noc within BW</w:t>
            </w:r>
            <w:r w:rsidRPr="00684786">
              <w:rPr>
                <w:noProof/>
                <w:vertAlign w:val="subscript"/>
                <w:lang w:eastAsia="ja-JP"/>
              </w:rPr>
              <w:t>occupied</w:t>
            </w:r>
            <w:r>
              <w:rPr>
                <w:noProof/>
                <w:lang w:eastAsia="ja-JP"/>
              </w:rPr>
              <w:t>.</w:t>
            </w:r>
          </w:p>
          <w:p w14:paraId="71B39534" w14:textId="77777777" w:rsidR="004211A9" w:rsidRDefault="004211A9" w:rsidP="0058504E">
            <w:pPr>
              <w:pStyle w:val="CRCoverPage"/>
              <w:numPr>
                <w:ilvl w:val="0"/>
                <w:numId w:val="25"/>
              </w:numPr>
              <w:spacing w:after="0"/>
              <w:rPr>
                <w:noProof/>
                <w:lang w:eastAsia="ja-JP"/>
              </w:rPr>
            </w:pPr>
            <w:r>
              <w:rPr>
                <w:rFonts w:hint="eastAsia"/>
                <w:noProof/>
                <w:lang w:eastAsia="ja-JP"/>
              </w:rPr>
              <w:t>A</w:t>
            </w:r>
            <w:r>
              <w:rPr>
                <w:noProof/>
                <w:lang w:eastAsia="ja-JP"/>
              </w:rPr>
              <w:t>dded the definition of F</w:t>
            </w:r>
            <w:r w:rsidRPr="00A609D3">
              <w:rPr>
                <w:noProof/>
                <w:vertAlign w:val="subscript"/>
                <w:lang w:eastAsia="ja-JP"/>
              </w:rPr>
              <w:t>C</w:t>
            </w:r>
            <w:r>
              <w:rPr>
                <w:noProof/>
                <w:lang w:eastAsia="ja-JP"/>
              </w:rPr>
              <w:t xml:space="preserve"> and F</w:t>
            </w:r>
            <w:r w:rsidRPr="00C43DBD">
              <w:rPr>
                <w:noProof/>
                <w:vertAlign w:val="subscript"/>
                <w:lang w:eastAsia="ja-JP"/>
              </w:rPr>
              <w:t>C,low</w:t>
            </w:r>
            <w:r>
              <w:rPr>
                <w:noProof/>
                <w:lang w:eastAsia="ja-JP"/>
              </w:rPr>
              <w:t xml:space="preserve"> in clause 3.2.</w:t>
            </w:r>
          </w:p>
          <w:p w14:paraId="58F91ADF" w14:textId="77777777" w:rsidR="004211A9" w:rsidRDefault="004211A9" w:rsidP="004211A9">
            <w:pPr>
              <w:pStyle w:val="CRCoverPage"/>
              <w:spacing w:after="0"/>
              <w:ind w:left="460"/>
              <w:rPr>
                <w:noProof/>
                <w:lang w:eastAsia="ja-JP"/>
              </w:rPr>
            </w:pPr>
          </w:p>
          <w:p w14:paraId="453D9170" w14:textId="6E9E60B4" w:rsidR="004211A9" w:rsidRDefault="00EC2470" w:rsidP="00B45346">
            <w:pPr>
              <w:pStyle w:val="CRCoverPage"/>
              <w:numPr>
                <w:ilvl w:val="0"/>
                <w:numId w:val="34"/>
              </w:numPr>
              <w:spacing w:after="0"/>
              <w:rPr>
                <w:noProof/>
                <w:lang w:eastAsia="zh-CN"/>
              </w:rPr>
            </w:pPr>
            <w:r>
              <w:rPr>
                <w:noProof/>
                <w:lang w:eastAsia="zh-CN"/>
              </w:rPr>
              <w:t>R4-2111863</w:t>
            </w:r>
            <w:r w:rsidR="004211A9">
              <w:rPr>
                <w:noProof/>
                <w:lang w:eastAsia="zh-CN"/>
              </w:rPr>
              <w:t xml:space="preserve"> </w:t>
            </w:r>
            <w:r w:rsidR="004211A9" w:rsidRPr="004211A9">
              <w:rPr>
                <w:noProof/>
                <w:lang w:eastAsia="zh-CN"/>
              </w:rPr>
              <w:t>Update FR2 SCell Activation and Deactivation Delay Test cases</w:t>
            </w:r>
          </w:p>
          <w:p w14:paraId="66013FCA" w14:textId="1512D08E" w:rsidR="004211A9" w:rsidRDefault="004211A9" w:rsidP="004211A9">
            <w:pPr>
              <w:pStyle w:val="CRCoverPage"/>
              <w:spacing w:after="0"/>
              <w:ind w:left="100"/>
              <w:rPr>
                <w:noProof/>
                <w:lang w:eastAsia="zh-CN"/>
              </w:rPr>
            </w:pPr>
            <w:r>
              <w:rPr>
                <w:rFonts w:hint="eastAsia"/>
                <w:noProof/>
                <w:lang w:eastAsia="zh-CN"/>
              </w:rPr>
              <w:t>&lt;</w:t>
            </w:r>
            <w:r w:rsidR="000F1168">
              <w:rPr>
                <w:noProof/>
                <w:lang w:eastAsia="zh-CN"/>
              </w:rPr>
              <w:t>Summary of change</w:t>
            </w:r>
            <w:r>
              <w:rPr>
                <w:noProof/>
                <w:lang w:eastAsia="zh-CN"/>
              </w:rPr>
              <w:t>&gt;</w:t>
            </w:r>
          </w:p>
          <w:p w14:paraId="32B22EC9" w14:textId="77777777" w:rsidR="004211A9" w:rsidRDefault="004211A9" w:rsidP="004211A9">
            <w:pPr>
              <w:pStyle w:val="CRCoverPage"/>
              <w:spacing w:after="0"/>
              <w:ind w:left="100"/>
              <w:rPr>
                <w:rFonts w:cs="v5.0.0"/>
              </w:rPr>
            </w:pPr>
            <w:r w:rsidRPr="00737558">
              <w:rPr>
                <w:noProof/>
              </w:rPr>
              <w:t xml:space="preserve">a) </w:t>
            </w:r>
            <w:r>
              <w:rPr>
                <w:noProof/>
              </w:rPr>
              <w:t xml:space="preserve">For </w:t>
            </w:r>
            <w:r w:rsidRPr="00737558">
              <w:rPr>
                <w:lang w:eastAsia="zh-CN"/>
              </w:rPr>
              <w:t>A.</w:t>
            </w:r>
            <w:r>
              <w:rPr>
                <w:lang w:eastAsia="zh-CN"/>
              </w:rPr>
              <w:t>5</w:t>
            </w:r>
            <w:r w:rsidRPr="00737558">
              <w:rPr>
                <w:lang w:eastAsia="zh-CN"/>
              </w:rPr>
              <w:t>.5.3.</w:t>
            </w:r>
            <w:r>
              <w:rPr>
                <w:lang w:eastAsia="zh-CN"/>
              </w:rPr>
              <w:t>5 and</w:t>
            </w:r>
            <w:r w:rsidRPr="00737558">
              <w:rPr>
                <w:noProof/>
              </w:rPr>
              <w:t xml:space="preserve"> </w:t>
            </w:r>
            <w:r w:rsidRPr="00737558">
              <w:rPr>
                <w:lang w:eastAsia="zh-CN"/>
              </w:rPr>
              <w:t>A.</w:t>
            </w:r>
            <w:r w:rsidRPr="00737558">
              <w:rPr>
                <w:rFonts w:hint="eastAsia"/>
                <w:lang w:eastAsia="zh-CN"/>
              </w:rPr>
              <w:t>7</w:t>
            </w:r>
            <w:r w:rsidRPr="00737558">
              <w:rPr>
                <w:lang w:eastAsia="zh-CN"/>
              </w:rPr>
              <w:t>.5.3.</w:t>
            </w:r>
            <w:r w:rsidRPr="00737558">
              <w:rPr>
                <w:rFonts w:hint="eastAsia"/>
                <w:lang w:eastAsia="zh-CN"/>
              </w:rPr>
              <w:t>2</w:t>
            </w:r>
            <w:r>
              <w:rPr>
                <w:lang w:eastAsia="zh-CN"/>
              </w:rPr>
              <w:t xml:space="preserve">, </w:t>
            </w:r>
            <w:r>
              <w:rPr>
                <w:noProof/>
              </w:rPr>
              <w:t>u</w:t>
            </w:r>
            <w:r w:rsidRPr="00737558">
              <w:rPr>
                <w:noProof/>
              </w:rPr>
              <w:t xml:space="preserve">pdate the </w:t>
            </w:r>
            <w:r w:rsidRPr="00737558">
              <w:rPr>
                <w:lang w:eastAsia="ko-KR"/>
              </w:rPr>
              <w:t>OTA parameters table to specify the SCell as off during T1, and on during T2 and T3.</w:t>
            </w:r>
            <w:r w:rsidRPr="00737558">
              <w:rPr>
                <w:noProof/>
              </w:rPr>
              <w:t xml:space="preserve"> Clean up the table</w:t>
            </w:r>
            <w:r>
              <w:rPr>
                <w:noProof/>
              </w:rPr>
              <w:t>s</w:t>
            </w:r>
            <w:r w:rsidRPr="00737558">
              <w:rPr>
                <w:noProof/>
              </w:rPr>
              <w:t xml:space="preserve"> </w:t>
            </w:r>
            <w:r>
              <w:rPr>
                <w:noProof/>
              </w:rPr>
              <w:t>to</w:t>
            </w:r>
            <w:r w:rsidRPr="00737558">
              <w:rPr>
                <w:noProof/>
              </w:rPr>
              <w:t xml:space="preserve"> </w:t>
            </w:r>
            <w:r>
              <w:rPr>
                <w:noProof/>
              </w:rPr>
              <w:t xml:space="preserve">remove redundant </w:t>
            </w:r>
            <w:r w:rsidRPr="00737558">
              <w:rPr>
                <w:noProof/>
              </w:rPr>
              <w:t xml:space="preserve">notes, and re-format </w:t>
            </w:r>
            <w:r w:rsidRPr="001620F6">
              <w:t>A.7.5.3.2.1-3</w:t>
            </w:r>
            <w:r>
              <w:t xml:space="preserve"> </w:t>
            </w:r>
            <w:r w:rsidRPr="00737558">
              <w:rPr>
                <w:noProof/>
              </w:rPr>
              <w:t>similar to other test cases with Cell 1 to the left, to avoid confusion</w:t>
            </w:r>
            <w:r w:rsidRPr="00737558">
              <w:rPr>
                <w:rFonts w:cs="v5.0.0"/>
              </w:rPr>
              <w:t>.</w:t>
            </w:r>
          </w:p>
          <w:p w14:paraId="78B995D4" w14:textId="77777777" w:rsidR="004211A9" w:rsidRPr="00CE3D3E" w:rsidRDefault="004211A9" w:rsidP="004211A9">
            <w:pPr>
              <w:pStyle w:val="CRCoverPage"/>
              <w:spacing w:after="0"/>
              <w:ind w:left="100"/>
              <w:rPr>
                <w:rFonts w:cs="v5.0.0"/>
              </w:rPr>
            </w:pPr>
          </w:p>
          <w:p w14:paraId="02B5EACB" w14:textId="77777777" w:rsidR="004211A9" w:rsidRPr="00E05C15" w:rsidRDefault="004211A9" w:rsidP="004211A9">
            <w:pPr>
              <w:pStyle w:val="CRCoverPage"/>
              <w:spacing w:after="0"/>
              <w:ind w:left="100"/>
              <w:rPr>
                <w:rFonts w:cs="v5.0.0"/>
              </w:rPr>
            </w:pPr>
            <w:r>
              <w:rPr>
                <w:rFonts w:cs="v5.0.0"/>
              </w:rPr>
              <w:t xml:space="preserve">In A.4.5.3.3.1, </w:t>
            </w:r>
            <w:r w:rsidRPr="00737558">
              <w:rPr>
                <w:lang w:eastAsia="zh-CN"/>
              </w:rPr>
              <w:t>A.</w:t>
            </w:r>
            <w:r>
              <w:rPr>
                <w:lang w:eastAsia="zh-CN"/>
              </w:rPr>
              <w:t>5</w:t>
            </w:r>
            <w:r w:rsidRPr="00737558">
              <w:rPr>
                <w:lang w:eastAsia="zh-CN"/>
              </w:rPr>
              <w:t>.5.3.</w:t>
            </w:r>
            <w:r>
              <w:rPr>
                <w:lang w:eastAsia="zh-CN"/>
              </w:rPr>
              <w:t>5.1 and</w:t>
            </w:r>
            <w:r w:rsidRPr="00737558">
              <w:rPr>
                <w:noProof/>
              </w:rPr>
              <w:t xml:space="preserve"> </w:t>
            </w:r>
            <w:r w:rsidRPr="00737558">
              <w:rPr>
                <w:lang w:eastAsia="zh-CN"/>
              </w:rPr>
              <w:t>A.</w:t>
            </w:r>
            <w:r w:rsidRPr="00737558">
              <w:rPr>
                <w:rFonts w:hint="eastAsia"/>
                <w:lang w:eastAsia="zh-CN"/>
              </w:rPr>
              <w:t>7</w:t>
            </w:r>
            <w:r w:rsidRPr="00737558">
              <w:rPr>
                <w:lang w:eastAsia="zh-CN"/>
              </w:rPr>
              <w:t>.5.3.</w:t>
            </w:r>
            <w:r w:rsidRPr="00737558">
              <w:rPr>
                <w:rFonts w:hint="eastAsia"/>
                <w:lang w:eastAsia="zh-CN"/>
              </w:rPr>
              <w:t>2</w:t>
            </w:r>
            <w:r>
              <w:rPr>
                <w:lang w:eastAsia="zh-CN"/>
              </w:rPr>
              <w:t xml:space="preserve">.1 </w:t>
            </w:r>
            <w:r w:rsidRPr="00A62BB0">
              <w:rPr>
                <w:lang w:eastAsia="zh-CN"/>
              </w:rPr>
              <w:t>Test Purpose and Environment</w:t>
            </w:r>
            <w:r>
              <w:rPr>
                <w:lang w:eastAsia="zh-CN"/>
              </w:rPr>
              <w:t>,</w:t>
            </w:r>
            <w:r>
              <w:rPr>
                <w:rFonts w:cs="v5.0.0"/>
              </w:rPr>
              <w:t xml:space="preserve"> remove the confusing text about Cell 2/3 being the same level as Cell 1/2, and remove “same as” text for tables which are individually defined for each test case. </w:t>
            </w:r>
          </w:p>
          <w:p w14:paraId="17FD1C21" w14:textId="77777777" w:rsidR="004211A9" w:rsidRPr="00E05C15" w:rsidRDefault="004211A9" w:rsidP="004211A9">
            <w:pPr>
              <w:pStyle w:val="CRCoverPage"/>
              <w:spacing w:after="0"/>
              <w:rPr>
                <w:noProof/>
              </w:rPr>
            </w:pPr>
          </w:p>
          <w:p w14:paraId="642CE22C" w14:textId="77777777" w:rsidR="004211A9" w:rsidRDefault="004211A9" w:rsidP="004211A9">
            <w:pPr>
              <w:pStyle w:val="CRCoverPage"/>
              <w:spacing w:after="0"/>
              <w:ind w:left="100"/>
              <w:rPr>
                <w:noProof/>
              </w:rPr>
            </w:pPr>
            <w:r w:rsidRPr="009F2030">
              <w:rPr>
                <w:noProof/>
              </w:rPr>
              <w:t>b) Add test case parameter “Data RBs allocated”</w:t>
            </w:r>
          </w:p>
          <w:p w14:paraId="00F82CFB" w14:textId="77777777" w:rsidR="004211A9" w:rsidRDefault="004211A9" w:rsidP="004211A9">
            <w:pPr>
              <w:pStyle w:val="CRCoverPage"/>
              <w:spacing w:after="0"/>
              <w:rPr>
                <w:noProof/>
                <w:lang w:eastAsia="zh-CN"/>
              </w:rPr>
            </w:pPr>
          </w:p>
          <w:p w14:paraId="4BE25640" w14:textId="77777777" w:rsidR="00D42CBC" w:rsidRDefault="00D42CBC" w:rsidP="004211A9">
            <w:pPr>
              <w:pStyle w:val="CRCoverPage"/>
              <w:spacing w:after="0"/>
              <w:rPr>
                <w:noProof/>
                <w:lang w:eastAsia="zh-CN"/>
              </w:rPr>
            </w:pPr>
          </w:p>
          <w:p w14:paraId="4513B084" w14:textId="2C207766" w:rsidR="00D42CBC" w:rsidRDefault="00EC2470" w:rsidP="00B45346">
            <w:pPr>
              <w:pStyle w:val="CRCoverPage"/>
              <w:numPr>
                <w:ilvl w:val="0"/>
                <w:numId w:val="34"/>
              </w:numPr>
              <w:spacing w:after="0"/>
              <w:rPr>
                <w:noProof/>
                <w:lang w:eastAsia="zh-CN"/>
              </w:rPr>
            </w:pPr>
            <w:r>
              <w:rPr>
                <w:noProof/>
                <w:lang w:eastAsia="zh-CN"/>
              </w:rPr>
              <w:t>R4-2111872</w:t>
            </w:r>
            <w:r w:rsidR="00D42CBC">
              <w:rPr>
                <w:noProof/>
                <w:lang w:eastAsia="zh-CN"/>
              </w:rPr>
              <w:t xml:space="preserve"> </w:t>
            </w:r>
            <w:r w:rsidR="00D42CBC" w:rsidRPr="00D42CBC">
              <w:rPr>
                <w:noProof/>
                <w:lang w:eastAsia="zh-CN"/>
              </w:rPr>
              <w:t>CR to the propagation condition of NR cell for InterRAT test cases</w:t>
            </w:r>
          </w:p>
          <w:p w14:paraId="1F678009" w14:textId="1FE50329" w:rsidR="00D42CBC" w:rsidRDefault="00D42CBC" w:rsidP="00D42CBC">
            <w:pPr>
              <w:pStyle w:val="CRCoverPage"/>
              <w:spacing w:after="0"/>
              <w:ind w:left="100"/>
              <w:rPr>
                <w:noProof/>
                <w:lang w:eastAsia="zh-CN"/>
              </w:rPr>
            </w:pPr>
            <w:r>
              <w:rPr>
                <w:rFonts w:hint="eastAsia"/>
                <w:noProof/>
                <w:lang w:eastAsia="zh-CN"/>
              </w:rPr>
              <w:t>&lt;</w:t>
            </w:r>
            <w:r w:rsidR="000F1168">
              <w:rPr>
                <w:noProof/>
                <w:lang w:eastAsia="zh-CN"/>
              </w:rPr>
              <w:t>Summary of change</w:t>
            </w:r>
            <w:r>
              <w:rPr>
                <w:noProof/>
                <w:lang w:eastAsia="zh-CN"/>
              </w:rPr>
              <w:t>&gt;</w:t>
            </w:r>
          </w:p>
          <w:p w14:paraId="7DC46C82" w14:textId="77777777" w:rsidR="00D42CBC" w:rsidRDefault="00D42CBC" w:rsidP="00D42CBC">
            <w:pPr>
              <w:pStyle w:val="CRCoverPage"/>
              <w:spacing w:after="0"/>
              <w:ind w:left="100"/>
              <w:rPr>
                <w:noProof/>
                <w:lang w:eastAsia="ja-JP"/>
              </w:rPr>
            </w:pPr>
            <w:r>
              <w:rPr>
                <w:rFonts w:hint="eastAsia"/>
                <w:noProof/>
                <w:lang w:eastAsia="ja-JP"/>
              </w:rPr>
              <w:t>C</w:t>
            </w:r>
            <w:r>
              <w:rPr>
                <w:noProof/>
                <w:lang w:eastAsia="ja-JP"/>
              </w:rPr>
              <w:t>hanged the propagation condition of NR cell to TDL-C 300ns 100Hz.</w:t>
            </w:r>
          </w:p>
          <w:p w14:paraId="73839FF9" w14:textId="77777777" w:rsidR="00D42CBC" w:rsidRPr="002F342F" w:rsidRDefault="00D42CBC" w:rsidP="00D42CBC">
            <w:pPr>
              <w:pStyle w:val="CRCoverPage"/>
              <w:spacing w:after="0"/>
              <w:ind w:left="100"/>
              <w:rPr>
                <w:noProof/>
                <w:lang w:val="de-DE"/>
              </w:rPr>
            </w:pPr>
            <w:r>
              <w:rPr>
                <w:noProof/>
                <w:lang w:val="de-DE"/>
              </w:rPr>
              <w:t>In FR2 TC A.8.4.2.5</w:t>
            </w:r>
            <w:r>
              <w:rPr>
                <w:rFonts w:hint="eastAsia"/>
                <w:noProof/>
                <w:lang w:val="de-DE" w:eastAsia="ja-JP"/>
              </w:rPr>
              <w:t>,</w:t>
            </w:r>
            <w:r>
              <w:rPr>
                <w:noProof/>
                <w:lang w:val="de-DE" w:eastAsia="ja-JP"/>
              </w:rPr>
              <w:t xml:space="preserve"> </w:t>
            </w:r>
            <w:r>
              <w:rPr>
                <w:noProof/>
              </w:rPr>
              <w:t>AWGN Propagation condition added.</w:t>
            </w:r>
          </w:p>
          <w:p w14:paraId="1B9D1144" w14:textId="77777777" w:rsidR="00D42CBC" w:rsidRDefault="00D42CBC" w:rsidP="004211A9">
            <w:pPr>
              <w:pStyle w:val="CRCoverPage"/>
              <w:spacing w:after="0"/>
              <w:rPr>
                <w:noProof/>
                <w:lang w:val="de-DE" w:eastAsia="zh-CN"/>
              </w:rPr>
            </w:pPr>
          </w:p>
          <w:p w14:paraId="443FC4F4" w14:textId="0A40D9F3" w:rsidR="00433F7B" w:rsidRDefault="00EC2470" w:rsidP="00B45346">
            <w:pPr>
              <w:pStyle w:val="CRCoverPage"/>
              <w:numPr>
                <w:ilvl w:val="0"/>
                <w:numId w:val="34"/>
              </w:numPr>
              <w:spacing w:after="0"/>
              <w:rPr>
                <w:noProof/>
                <w:lang w:eastAsia="zh-CN"/>
              </w:rPr>
            </w:pPr>
            <w:r>
              <w:rPr>
                <w:noProof/>
                <w:lang w:eastAsia="zh-CN"/>
              </w:rPr>
              <w:t>R4-2111878</w:t>
            </w:r>
            <w:r w:rsidR="00433F7B">
              <w:rPr>
                <w:noProof/>
                <w:lang w:eastAsia="zh-CN"/>
              </w:rPr>
              <w:t xml:space="preserve"> </w:t>
            </w:r>
            <w:r w:rsidR="00433F7B" w:rsidRPr="00433F7B">
              <w:rPr>
                <w:noProof/>
                <w:lang w:eastAsia="zh-CN"/>
              </w:rPr>
              <w:t>Introduction of new BWP definition for FR2 SSB SCS240kHz conditions</w:t>
            </w:r>
          </w:p>
          <w:p w14:paraId="5D738E5E" w14:textId="1B00BF0B" w:rsidR="00433F7B" w:rsidRDefault="00433F7B" w:rsidP="00433F7B">
            <w:pPr>
              <w:pStyle w:val="CRCoverPage"/>
              <w:spacing w:after="0"/>
              <w:ind w:left="100"/>
              <w:rPr>
                <w:noProof/>
                <w:lang w:eastAsia="zh-CN"/>
              </w:rPr>
            </w:pPr>
            <w:r>
              <w:rPr>
                <w:rFonts w:hint="eastAsia"/>
                <w:noProof/>
                <w:lang w:eastAsia="zh-CN"/>
              </w:rPr>
              <w:t>&lt;</w:t>
            </w:r>
            <w:r w:rsidR="000F1168">
              <w:rPr>
                <w:noProof/>
                <w:lang w:eastAsia="zh-CN"/>
              </w:rPr>
              <w:t>Summary of change</w:t>
            </w:r>
            <w:r>
              <w:rPr>
                <w:noProof/>
                <w:lang w:eastAsia="zh-CN"/>
              </w:rPr>
              <w:t>&gt;</w:t>
            </w:r>
          </w:p>
          <w:p w14:paraId="1B891069" w14:textId="77777777" w:rsidR="00433F7B" w:rsidRDefault="00433F7B" w:rsidP="00433F7B">
            <w:pPr>
              <w:pStyle w:val="CRCoverPage"/>
              <w:spacing w:after="0"/>
              <w:ind w:left="100"/>
              <w:rPr>
                <w:noProof/>
                <w:lang w:eastAsia="ja-JP"/>
              </w:rPr>
            </w:pPr>
            <w:r>
              <w:rPr>
                <w:rFonts w:hint="eastAsia"/>
                <w:noProof/>
                <w:lang w:eastAsia="ja-JP"/>
              </w:rPr>
              <w:t>A</w:t>
            </w:r>
            <w:r>
              <w:rPr>
                <w:noProof/>
                <w:lang w:eastAsia="ja-JP"/>
              </w:rPr>
              <w:t>dded new condiftion for SSB SCS 240kHz.</w:t>
            </w:r>
          </w:p>
          <w:p w14:paraId="56F7C0C0" w14:textId="77777777" w:rsidR="00D42CBC" w:rsidRDefault="00433F7B" w:rsidP="00433F7B">
            <w:pPr>
              <w:pStyle w:val="CRCoverPage"/>
              <w:spacing w:after="0"/>
              <w:rPr>
                <w:noProof/>
                <w:lang w:eastAsia="ja-JP"/>
              </w:rPr>
            </w:pPr>
            <w:r>
              <w:rPr>
                <w:rFonts w:hint="eastAsia"/>
                <w:noProof/>
                <w:lang w:eastAsia="ja-JP"/>
              </w:rPr>
              <w:t>A</w:t>
            </w:r>
            <w:r>
              <w:rPr>
                <w:noProof/>
                <w:lang w:eastAsia="ja-JP"/>
              </w:rPr>
              <w:t>dded a clarification for SCS definitions.</w:t>
            </w:r>
          </w:p>
          <w:p w14:paraId="79AA7B89" w14:textId="77777777" w:rsidR="006815FC" w:rsidRDefault="006815FC" w:rsidP="00433F7B">
            <w:pPr>
              <w:pStyle w:val="CRCoverPage"/>
              <w:spacing w:after="0"/>
              <w:rPr>
                <w:noProof/>
                <w:lang w:eastAsia="ja-JP"/>
              </w:rPr>
            </w:pPr>
          </w:p>
          <w:p w14:paraId="1C52254B" w14:textId="77777777" w:rsidR="006815FC" w:rsidRDefault="006815FC" w:rsidP="00B45346">
            <w:pPr>
              <w:pStyle w:val="CRCoverPage"/>
              <w:numPr>
                <w:ilvl w:val="0"/>
                <w:numId w:val="34"/>
              </w:numPr>
              <w:spacing w:after="0"/>
              <w:rPr>
                <w:noProof/>
                <w:lang w:eastAsia="zh-CN"/>
              </w:rPr>
            </w:pPr>
            <w:r w:rsidRPr="006815FC">
              <w:rPr>
                <w:noProof/>
                <w:lang w:eastAsia="zh-CN"/>
              </w:rPr>
              <w:t>R4-2111857</w:t>
            </w:r>
            <w:r>
              <w:rPr>
                <w:noProof/>
                <w:lang w:eastAsia="zh-CN"/>
              </w:rPr>
              <w:t xml:space="preserve"> </w:t>
            </w:r>
            <w:r w:rsidRPr="006815FC">
              <w:rPr>
                <w:noProof/>
                <w:lang w:eastAsia="zh-CN"/>
              </w:rPr>
              <w:t>Draft CR to update RMC and SCell SSB burst position for A.6.5.2.1</w:t>
            </w:r>
          </w:p>
          <w:p w14:paraId="7DE2507F" w14:textId="77777777" w:rsidR="006815FC" w:rsidRDefault="006815FC" w:rsidP="006815FC">
            <w:pPr>
              <w:pStyle w:val="CRCoverPage"/>
              <w:spacing w:after="0"/>
              <w:ind w:left="100"/>
              <w:rPr>
                <w:noProof/>
                <w:lang w:eastAsia="zh-CN"/>
              </w:rPr>
            </w:pPr>
            <w:r>
              <w:rPr>
                <w:rFonts w:hint="eastAsia"/>
                <w:noProof/>
                <w:lang w:eastAsia="zh-CN"/>
              </w:rPr>
              <w:t>&lt;</w:t>
            </w:r>
            <w:r>
              <w:rPr>
                <w:noProof/>
                <w:lang w:eastAsia="zh-CN"/>
              </w:rPr>
              <w:t>Summary of change&gt;</w:t>
            </w:r>
          </w:p>
          <w:p w14:paraId="235C771A" w14:textId="77777777" w:rsidR="006815FC" w:rsidRDefault="006815FC" w:rsidP="006815FC">
            <w:pPr>
              <w:pStyle w:val="CRCoverPage"/>
              <w:spacing w:after="0"/>
              <w:ind w:left="100"/>
              <w:rPr>
                <w:noProof/>
                <w:lang w:eastAsia="ja-JP"/>
              </w:rPr>
            </w:pPr>
            <w:r>
              <w:rPr>
                <w:rFonts w:hint="eastAsia"/>
                <w:noProof/>
                <w:lang w:eastAsia="ja-JP"/>
              </w:rPr>
              <w:t>・</w:t>
            </w:r>
            <w:r>
              <w:rPr>
                <w:noProof/>
                <w:lang w:eastAsia="ja-JP"/>
              </w:rPr>
              <w:t>Defined new RMC of SR.1.2 TDD for SCS15kHz TDD which schedules PDSCH even at partical-downlink slots.</w:t>
            </w:r>
          </w:p>
          <w:p w14:paraId="2D51D51F" w14:textId="77777777" w:rsidR="006815FC" w:rsidRDefault="006815FC" w:rsidP="006815FC">
            <w:pPr>
              <w:pStyle w:val="CRCoverPage"/>
              <w:spacing w:after="0"/>
              <w:ind w:left="100"/>
              <w:rPr>
                <w:noProof/>
                <w:lang w:eastAsia="ja-JP"/>
              </w:rPr>
            </w:pPr>
            <w:r>
              <w:rPr>
                <w:rFonts w:hint="eastAsia"/>
                <w:noProof/>
                <w:lang w:eastAsia="ja-JP"/>
              </w:rPr>
              <w:t>・</w:t>
            </w:r>
            <w:r>
              <w:rPr>
                <w:noProof/>
                <w:lang w:eastAsia="ja-JP"/>
              </w:rPr>
              <w:t>Changed SSB burst position on SCell to at even SFN(</w:t>
            </w:r>
            <w:r w:rsidRPr="001C0E1B">
              <w:rPr>
                <w:szCs w:val="16"/>
                <w:lang w:eastAsia="zh-CN"/>
              </w:rPr>
              <w:t>SSB.</w:t>
            </w:r>
            <w:r>
              <w:rPr>
                <w:szCs w:val="16"/>
                <w:lang w:eastAsia="zh-CN"/>
              </w:rPr>
              <w:t>5</w:t>
            </w:r>
            <w:r w:rsidRPr="001C0E1B">
              <w:rPr>
                <w:szCs w:val="16"/>
                <w:lang w:eastAsia="zh-CN"/>
              </w:rPr>
              <w:t xml:space="preserve"> FR1</w:t>
            </w:r>
            <w:r>
              <w:rPr>
                <w:szCs w:val="16"/>
                <w:lang w:eastAsia="zh-CN"/>
              </w:rPr>
              <w:t xml:space="preserve"> or </w:t>
            </w:r>
            <w:r w:rsidRPr="001C0E1B">
              <w:rPr>
                <w:szCs w:val="16"/>
                <w:lang w:eastAsia="zh-CN"/>
              </w:rPr>
              <w:t>SSB.</w:t>
            </w:r>
            <w:r>
              <w:rPr>
                <w:szCs w:val="16"/>
                <w:lang w:eastAsia="zh-CN"/>
              </w:rPr>
              <w:t>6</w:t>
            </w:r>
            <w:r w:rsidRPr="001C0E1B">
              <w:rPr>
                <w:szCs w:val="16"/>
                <w:lang w:eastAsia="zh-CN"/>
              </w:rPr>
              <w:t xml:space="preserve"> FR1</w:t>
            </w:r>
            <w:r>
              <w:rPr>
                <w:noProof/>
                <w:lang w:eastAsia="ja-JP"/>
              </w:rPr>
              <w:t>)</w:t>
            </w:r>
          </w:p>
          <w:p w14:paraId="5315C71A" w14:textId="77777777" w:rsidR="006815FC" w:rsidRDefault="006815FC" w:rsidP="006815FC">
            <w:pPr>
              <w:pStyle w:val="CRCoverPage"/>
              <w:spacing w:after="0"/>
              <w:rPr>
                <w:noProof/>
                <w:lang w:eastAsia="ja-JP"/>
              </w:rPr>
            </w:pPr>
            <w:r>
              <w:rPr>
                <w:rFonts w:hint="eastAsia"/>
                <w:noProof/>
                <w:lang w:eastAsia="ja-JP"/>
              </w:rPr>
              <w:lastRenderedPageBreak/>
              <w:t>・</w:t>
            </w:r>
            <w:r>
              <w:rPr>
                <w:rFonts w:hint="eastAsia"/>
                <w:noProof/>
                <w:lang w:eastAsia="ja-JP"/>
              </w:rPr>
              <w:t>S</w:t>
            </w:r>
            <w:r>
              <w:rPr>
                <w:noProof/>
                <w:lang w:eastAsia="ja-JP"/>
              </w:rPr>
              <w:t>MTC for monitoring SCell SSB was updated to cover the new SSB burst position(SMTC.4)</w:t>
            </w:r>
          </w:p>
          <w:p w14:paraId="33E7F298" w14:textId="77777777" w:rsidR="00F840EA" w:rsidRDefault="00F840EA" w:rsidP="006815FC">
            <w:pPr>
              <w:pStyle w:val="CRCoverPage"/>
              <w:spacing w:after="0"/>
              <w:rPr>
                <w:noProof/>
                <w:lang w:eastAsia="ja-JP"/>
              </w:rPr>
            </w:pPr>
          </w:p>
          <w:p w14:paraId="058403D8" w14:textId="77777777" w:rsidR="00F840EA" w:rsidRDefault="00F840EA" w:rsidP="00B45346">
            <w:pPr>
              <w:pStyle w:val="CRCoverPage"/>
              <w:numPr>
                <w:ilvl w:val="0"/>
                <w:numId w:val="34"/>
              </w:numPr>
              <w:spacing w:after="0"/>
              <w:rPr>
                <w:noProof/>
                <w:lang w:eastAsia="zh-CN"/>
              </w:rPr>
            </w:pPr>
            <w:r w:rsidRPr="00F840EA">
              <w:rPr>
                <w:noProof/>
                <w:lang w:eastAsia="zh-CN"/>
              </w:rPr>
              <w:t>R4-2111899</w:t>
            </w:r>
            <w:r>
              <w:rPr>
                <w:noProof/>
                <w:lang w:eastAsia="zh-CN"/>
              </w:rPr>
              <w:t xml:space="preserve"> </w:t>
            </w:r>
            <w:r w:rsidRPr="00F840EA">
              <w:rPr>
                <w:noProof/>
                <w:lang w:eastAsia="zh-CN"/>
              </w:rPr>
              <w:t>Correction to Radio Link Monitoring Scheduling Restrictions in FR2</w:t>
            </w:r>
          </w:p>
          <w:p w14:paraId="4CDBB990" w14:textId="77777777" w:rsidR="00F840EA" w:rsidRDefault="00F840EA" w:rsidP="00F840EA">
            <w:pPr>
              <w:pStyle w:val="CRCoverPage"/>
              <w:spacing w:after="0"/>
              <w:ind w:left="100"/>
              <w:rPr>
                <w:noProof/>
                <w:lang w:eastAsia="zh-CN"/>
              </w:rPr>
            </w:pPr>
            <w:r>
              <w:rPr>
                <w:rFonts w:hint="eastAsia"/>
                <w:noProof/>
                <w:lang w:eastAsia="zh-CN"/>
              </w:rPr>
              <w:t>&lt;</w:t>
            </w:r>
            <w:r>
              <w:rPr>
                <w:noProof/>
                <w:lang w:eastAsia="zh-CN"/>
              </w:rPr>
              <w:t>Summary of change&gt;</w:t>
            </w:r>
          </w:p>
          <w:p w14:paraId="09EEA1BA" w14:textId="77777777" w:rsidR="00F840EA" w:rsidRDefault="00F840EA" w:rsidP="00F840EA">
            <w:pPr>
              <w:pStyle w:val="CRCoverPage"/>
              <w:spacing w:after="0"/>
              <w:ind w:left="100"/>
              <w:rPr>
                <w:noProof/>
                <w:lang w:eastAsia="ja-JP"/>
              </w:rPr>
            </w:pPr>
            <w:r>
              <w:rPr>
                <w:rFonts w:hint="eastAsia"/>
                <w:noProof/>
                <w:lang w:eastAsia="ja-JP"/>
              </w:rPr>
              <w:t>F</w:t>
            </w:r>
            <w:r>
              <w:rPr>
                <w:noProof/>
                <w:lang w:eastAsia="ja-JP"/>
              </w:rPr>
              <w:t>ollowing changes are made in Table A.7.5.1.9.1-3.</w:t>
            </w:r>
          </w:p>
          <w:p w14:paraId="22BF0170" w14:textId="77777777" w:rsidR="00F840EA" w:rsidRDefault="00F840EA" w:rsidP="00F840EA">
            <w:pPr>
              <w:pStyle w:val="CRCoverPage"/>
              <w:spacing w:after="0"/>
              <w:ind w:left="100"/>
              <w:rPr>
                <w:noProof/>
                <w:lang w:eastAsia="ja-JP"/>
              </w:rPr>
            </w:pPr>
            <w:r>
              <w:rPr>
                <w:noProof/>
                <w:lang w:eastAsia="ja-JP"/>
              </w:rPr>
              <w:t>OCNG pattern OP.1 -&gt; OP.5</w:t>
            </w:r>
          </w:p>
          <w:p w14:paraId="7B8297B8" w14:textId="14A6E741" w:rsidR="00F840EA" w:rsidRPr="00D42CBC" w:rsidRDefault="00F840EA" w:rsidP="00F840EA">
            <w:pPr>
              <w:pStyle w:val="CRCoverPage"/>
              <w:spacing w:after="0"/>
              <w:rPr>
                <w:noProof/>
                <w:lang w:val="de-DE" w:eastAsia="zh-CN"/>
              </w:rPr>
            </w:pPr>
            <w:r>
              <w:rPr>
                <w:noProof/>
                <w:lang w:eastAsia="ja-JP"/>
              </w:rPr>
              <w:t xml:space="preserve">Parameter </w:t>
            </w:r>
            <w:r w:rsidRPr="00F10C1F">
              <w:rPr>
                <w:rFonts w:hint="eastAsia"/>
                <w:noProof/>
                <w:lang w:eastAsia="ja-JP"/>
              </w:rPr>
              <w:t>E</w:t>
            </w:r>
            <w:r w:rsidRPr="00F10C1F">
              <w:rPr>
                <w:noProof/>
                <w:lang w:eastAsia="ja-JP"/>
              </w:rPr>
              <w:t>s/I</w:t>
            </w:r>
            <w:r w:rsidRPr="006E20CA">
              <w:rPr>
                <w:noProof/>
                <w:vertAlign w:val="subscript"/>
                <w:lang w:eastAsia="ja-JP"/>
              </w:rPr>
              <w:t>ot_BB</w:t>
            </w:r>
            <w:r>
              <w:rPr>
                <w:noProof/>
                <w:lang w:eastAsia="ja-JP"/>
              </w:rPr>
              <w:t xml:space="preserve"> and its associated values were added.</w:t>
            </w:r>
          </w:p>
        </w:tc>
      </w:tr>
      <w:tr w:rsidR="001E41F3" w:rsidRPr="00377F3E" w14:paraId="29F18371" w14:textId="77777777" w:rsidTr="00547111">
        <w:tc>
          <w:tcPr>
            <w:tcW w:w="2694" w:type="dxa"/>
            <w:gridSpan w:val="2"/>
            <w:tcBorders>
              <w:left w:val="single" w:sz="4" w:space="0" w:color="auto"/>
            </w:tcBorders>
          </w:tcPr>
          <w:p w14:paraId="09D57D38" w14:textId="7194FD54" w:rsidR="001E41F3" w:rsidRPr="00377F3E" w:rsidRDefault="001E41F3">
            <w:pPr>
              <w:pStyle w:val="CRCoverPage"/>
              <w:spacing w:after="0"/>
              <w:rPr>
                <w:b/>
                <w:i/>
                <w:noProof/>
                <w:sz w:val="8"/>
                <w:szCs w:val="8"/>
              </w:rPr>
            </w:pPr>
          </w:p>
        </w:tc>
        <w:tc>
          <w:tcPr>
            <w:tcW w:w="6946" w:type="dxa"/>
            <w:gridSpan w:val="9"/>
            <w:tcBorders>
              <w:right w:val="single" w:sz="4" w:space="0" w:color="auto"/>
            </w:tcBorders>
          </w:tcPr>
          <w:p w14:paraId="5E31720F" w14:textId="77777777" w:rsidR="001E41F3" w:rsidRPr="00377F3E" w:rsidRDefault="001E41F3">
            <w:pPr>
              <w:pStyle w:val="CRCoverPage"/>
              <w:spacing w:after="0"/>
              <w:rPr>
                <w:noProof/>
                <w:sz w:val="8"/>
                <w:szCs w:val="8"/>
              </w:rPr>
            </w:pPr>
          </w:p>
        </w:tc>
      </w:tr>
      <w:tr w:rsidR="001E41F3" w:rsidRPr="00377F3E" w14:paraId="0B0D3C74" w14:textId="77777777" w:rsidTr="00547111">
        <w:tc>
          <w:tcPr>
            <w:tcW w:w="2694" w:type="dxa"/>
            <w:gridSpan w:val="2"/>
            <w:tcBorders>
              <w:left w:val="single" w:sz="4" w:space="0" w:color="auto"/>
              <w:bottom w:val="single" w:sz="4" w:space="0" w:color="auto"/>
            </w:tcBorders>
          </w:tcPr>
          <w:p w14:paraId="314C3F4C" w14:textId="77777777" w:rsidR="001E41F3" w:rsidRPr="00377F3E" w:rsidRDefault="001E41F3">
            <w:pPr>
              <w:pStyle w:val="CRCoverPage"/>
              <w:tabs>
                <w:tab w:val="right" w:pos="2184"/>
              </w:tabs>
              <w:spacing w:after="0"/>
              <w:rPr>
                <w:b/>
                <w:i/>
                <w:noProof/>
              </w:rPr>
            </w:pPr>
            <w:r w:rsidRPr="00377F3E">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2324D81" w14:textId="77777777" w:rsidR="00490DC0" w:rsidRDefault="00490DC0" w:rsidP="00490DC0">
            <w:pPr>
              <w:pStyle w:val="CRCoverPage"/>
              <w:spacing w:after="0"/>
              <w:ind w:left="100"/>
              <w:rPr>
                <w:noProof/>
                <w:lang w:eastAsia="zh-CN"/>
              </w:rPr>
            </w:pPr>
            <w:r>
              <w:rPr>
                <w:noProof/>
                <w:lang w:eastAsia="zh-CN"/>
              </w:rPr>
              <w:t>The consequences if not approved for each endorsed draft CR are coppied below.</w:t>
            </w:r>
          </w:p>
          <w:p w14:paraId="17BF535F" w14:textId="77777777" w:rsidR="007130DE" w:rsidRDefault="007130DE" w:rsidP="007130DE">
            <w:pPr>
              <w:pStyle w:val="CRCoverPage"/>
              <w:spacing w:after="0"/>
              <w:ind w:left="100"/>
              <w:rPr>
                <w:noProof/>
                <w:lang w:eastAsia="zh-CN"/>
              </w:rPr>
            </w:pPr>
          </w:p>
          <w:p w14:paraId="21EE20F5" w14:textId="43CAB507" w:rsidR="007130DE" w:rsidRPr="007130DE" w:rsidRDefault="00232E6F" w:rsidP="00B45346">
            <w:pPr>
              <w:pStyle w:val="CRCoverPage"/>
              <w:numPr>
                <w:ilvl w:val="0"/>
                <w:numId w:val="34"/>
              </w:numPr>
              <w:spacing w:after="0"/>
              <w:rPr>
                <w:noProof/>
              </w:rPr>
            </w:pPr>
            <w:r w:rsidRPr="00232E6F">
              <w:rPr>
                <w:noProof/>
              </w:rPr>
              <w:t>R4-2115249</w:t>
            </w:r>
            <w:r w:rsidR="00ED204F" w:rsidRPr="00ED204F">
              <w:rPr>
                <w:noProof/>
              </w:rPr>
              <w:t xml:space="preserve"> Clarification of SNR values in FR2 BFD-LR Test cases</w:t>
            </w:r>
            <w:r w:rsidR="00ED204F" w:rsidRPr="007130DE">
              <w:rPr>
                <w:noProof/>
              </w:rPr>
              <w:t xml:space="preserve"> </w:t>
            </w:r>
          </w:p>
          <w:p w14:paraId="00AA184C" w14:textId="77777777" w:rsidR="007130DE" w:rsidRDefault="007130DE" w:rsidP="007130DE">
            <w:pPr>
              <w:pStyle w:val="CRCoverPage"/>
              <w:spacing w:after="0"/>
              <w:ind w:left="100"/>
              <w:rPr>
                <w:noProof/>
              </w:rPr>
            </w:pPr>
            <w:r>
              <w:rPr>
                <w:rFonts w:hint="eastAsia"/>
                <w:noProof/>
              </w:rPr>
              <w:t>&lt;</w:t>
            </w:r>
            <w:r>
              <w:rPr>
                <w:noProof/>
              </w:rPr>
              <w:t>Consequences if not approved&gt;</w:t>
            </w:r>
          </w:p>
          <w:p w14:paraId="26A4C254" w14:textId="77777777" w:rsidR="007130DE" w:rsidRDefault="007130DE" w:rsidP="007130DE">
            <w:pPr>
              <w:pStyle w:val="CRCoverPage"/>
              <w:spacing w:after="0"/>
              <w:ind w:left="100"/>
            </w:pPr>
            <w:r w:rsidRPr="000F110F">
              <w:rPr>
                <w:noProof/>
              </w:rPr>
              <w:t>RAN5 would not be able to implement R</w:t>
            </w:r>
            <w:r>
              <w:rPr>
                <w:noProof/>
              </w:rPr>
              <w:t>L</w:t>
            </w:r>
            <w:r w:rsidRPr="000F110F">
              <w:rPr>
                <w:noProof/>
              </w:rPr>
              <w:t>M test cases in a way that provides the intended SNR at UE base</w:t>
            </w:r>
            <w:r w:rsidRPr="000F110F">
              <w:t>band. This is critical for the test case to give a reliable verdict</w:t>
            </w:r>
            <w:r>
              <w:t xml:space="preserve"> to </w:t>
            </w:r>
            <w:r w:rsidRPr="000F110F">
              <w:t>and avoid failing a good UE.</w:t>
            </w:r>
          </w:p>
          <w:p w14:paraId="63B061F0" w14:textId="77777777" w:rsidR="007130DE" w:rsidRDefault="007130DE" w:rsidP="00490DC0">
            <w:pPr>
              <w:pStyle w:val="CRCoverPage"/>
              <w:spacing w:after="0"/>
              <w:ind w:left="100"/>
              <w:rPr>
                <w:noProof/>
                <w:lang w:eastAsia="zh-CN"/>
              </w:rPr>
            </w:pPr>
          </w:p>
          <w:p w14:paraId="77E711DB" w14:textId="48806E77" w:rsidR="00ED204F" w:rsidRDefault="00EC2470" w:rsidP="00B45346">
            <w:pPr>
              <w:pStyle w:val="CRCoverPage"/>
              <w:numPr>
                <w:ilvl w:val="0"/>
                <w:numId w:val="34"/>
              </w:numPr>
              <w:spacing w:after="0"/>
              <w:rPr>
                <w:noProof/>
                <w:lang w:eastAsia="zh-CN"/>
              </w:rPr>
            </w:pPr>
            <w:r>
              <w:rPr>
                <w:noProof/>
                <w:lang w:eastAsia="zh-CN"/>
              </w:rPr>
              <w:t>R4-2111860</w:t>
            </w:r>
            <w:r w:rsidR="00ED204F">
              <w:rPr>
                <w:noProof/>
                <w:lang w:eastAsia="zh-CN"/>
              </w:rPr>
              <w:t xml:space="preserve">  </w:t>
            </w:r>
            <w:r w:rsidR="00ED204F" w:rsidRPr="00ED204F">
              <w:rPr>
                <w:noProof/>
                <w:lang w:eastAsia="zh-CN"/>
              </w:rPr>
              <w:t>Update NR PSCell Addition and Release Delay RRM Test cases</w:t>
            </w:r>
          </w:p>
          <w:p w14:paraId="32DE1FEA" w14:textId="77777777" w:rsidR="00ED204F" w:rsidRDefault="00ED204F" w:rsidP="00ED204F">
            <w:pPr>
              <w:pStyle w:val="CRCoverPage"/>
              <w:spacing w:after="0"/>
              <w:ind w:left="100"/>
              <w:rPr>
                <w:noProof/>
                <w:lang w:eastAsia="zh-CN"/>
              </w:rPr>
            </w:pPr>
            <w:r>
              <w:rPr>
                <w:rFonts w:hint="eastAsia"/>
                <w:noProof/>
                <w:lang w:eastAsia="zh-CN"/>
              </w:rPr>
              <w:t>&lt;</w:t>
            </w:r>
            <w:r>
              <w:rPr>
                <w:noProof/>
                <w:lang w:eastAsia="zh-CN"/>
              </w:rPr>
              <w:t>Consequences if not approved&gt;</w:t>
            </w:r>
          </w:p>
          <w:p w14:paraId="7A72DA9D" w14:textId="77777777" w:rsidR="00ED204F" w:rsidRPr="003C1460" w:rsidRDefault="00ED204F" w:rsidP="00ED204F">
            <w:pPr>
              <w:spacing w:after="0"/>
              <w:ind w:left="100"/>
              <w:rPr>
                <w:rFonts w:ascii="Arial" w:hAnsi="Arial"/>
                <w:noProof/>
              </w:rPr>
            </w:pPr>
            <w:r w:rsidRPr="003C1460">
              <w:rPr>
                <w:rFonts w:ascii="Arial" w:hAnsi="Arial"/>
                <w:noProof/>
              </w:rPr>
              <w:t>a) b) and c): FR2 PSCell Addition and Release delay Test cases could not be implemented by RAN5.</w:t>
            </w:r>
          </w:p>
          <w:p w14:paraId="2339B87E" w14:textId="77777777" w:rsidR="00ED204F" w:rsidRPr="000B69FF" w:rsidRDefault="00ED204F" w:rsidP="00ED204F">
            <w:pPr>
              <w:spacing w:after="0"/>
              <w:ind w:left="100"/>
              <w:rPr>
                <w:rFonts w:ascii="Arial" w:hAnsi="Arial"/>
                <w:noProof/>
                <w:highlight w:val="yellow"/>
              </w:rPr>
            </w:pPr>
          </w:p>
          <w:p w14:paraId="78676C32" w14:textId="77777777" w:rsidR="00ED204F" w:rsidRPr="003C1460" w:rsidRDefault="00ED204F" w:rsidP="00ED204F">
            <w:pPr>
              <w:spacing w:after="0"/>
              <w:ind w:left="100"/>
              <w:rPr>
                <w:rFonts w:ascii="Arial" w:hAnsi="Arial"/>
                <w:noProof/>
              </w:rPr>
            </w:pPr>
            <w:r w:rsidRPr="003C1460">
              <w:rPr>
                <w:rFonts w:ascii="Arial" w:hAnsi="Arial"/>
                <w:noProof/>
              </w:rPr>
              <w:t xml:space="preserve">d) Test cases could not be implemented on </w:t>
            </w:r>
            <w:r>
              <w:rPr>
                <w:rFonts w:ascii="Arial" w:hAnsi="Arial"/>
                <w:noProof/>
              </w:rPr>
              <w:t xml:space="preserve">available </w:t>
            </w:r>
            <w:r w:rsidRPr="003C1460">
              <w:rPr>
                <w:rFonts w:ascii="Arial" w:hAnsi="Arial"/>
                <w:noProof/>
              </w:rPr>
              <w:t xml:space="preserve">test systems, as it is not practical to specify a precise downlink level for a conducted E-UTRA or FR1 signal, in a test system designed for FR2 </w:t>
            </w:r>
            <w:r>
              <w:rPr>
                <w:rFonts w:ascii="Arial" w:hAnsi="Arial"/>
                <w:noProof/>
              </w:rPr>
              <w:t>o</w:t>
            </w:r>
            <w:r w:rsidRPr="003C1460">
              <w:rPr>
                <w:rFonts w:ascii="Arial" w:hAnsi="Arial"/>
                <w:noProof/>
              </w:rPr>
              <w:t>ver-the-air operation.</w:t>
            </w:r>
          </w:p>
          <w:p w14:paraId="32AEC3BC" w14:textId="77777777" w:rsidR="00ED204F" w:rsidRPr="000B69FF" w:rsidRDefault="00ED204F" w:rsidP="00ED204F">
            <w:pPr>
              <w:spacing w:after="0"/>
              <w:ind w:left="100"/>
              <w:rPr>
                <w:rFonts w:ascii="Arial" w:hAnsi="Arial"/>
                <w:noProof/>
                <w:highlight w:val="yellow"/>
              </w:rPr>
            </w:pPr>
          </w:p>
          <w:p w14:paraId="2B730DD9" w14:textId="7597C9A7" w:rsidR="00ED204F" w:rsidRPr="00ED204F" w:rsidRDefault="00ED204F" w:rsidP="00ED204F">
            <w:pPr>
              <w:pStyle w:val="CRCoverPage"/>
              <w:spacing w:after="0"/>
              <w:ind w:left="100"/>
              <w:rPr>
                <w:noProof/>
                <w:lang w:eastAsia="zh-CN"/>
              </w:rPr>
            </w:pPr>
            <w:r w:rsidRPr="007E53AC">
              <w:rPr>
                <w:noProof/>
              </w:rPr>
              <w:t>e) Contradictions would remain, making test implementation ambiguous.</w:t>
            </w:r>
          </w:p>
          <w:p w14:paraId="1F720605" w14:textId="77777777" w:rsidR="001E41F3" w:rsidRDefault="001E41F3" w:rsidP="000E44F0">
            <w:pPr>
              <w:pStyle w:val="CRCoverPage"/>
              <w:spacing w:after="0"/>
              <w:ind w:left="100"/>
              <w:rPr>
                <w:noProof/>
                <w:lang w:eastAsia="zh-CN"/>
              </w:rPr>
            </w:pPr>
          </w:p>
          <w:p w14:paraId="745DBA9D" w14:textId="70A6B1E7" w:rsidR="00ED204F" w:rsidRDefault="00EC2470" w:rsidP="00B45346">
            <w:pPr>
              <w:pStyle w:val="CRCoverPage"/>
              <w:numPr>
                <w:ilvl w:val="0"/>
                <w:numId w:val="34"/>
              </w:numPr>
              <w:spacing w:after="0"/>
              <w:rPr>
                <w:noProof/>
                <w:lang w:eastAsia="zh-CN"/>
              </w:rPr>
            </w:pPr>
            <w:r>
              <w:rPr>
                <w:noProof/>
                <w:lang w:eastAsia="zh-CN"/>
              </w:rPr>
              <w:t>R4-2111866</w:t>
            </w:r>
            <w:r w:rsidR="00ED204F">
              <w:rPr>
                <w:noProof/>
                <w:lang w:eastAsia="zh-CN"/>
              </w:rPr>
              <w:t xml:space="preserve"> </w:t>
            </w:r>
            <w:r w:rsidR="00ED204F" w:rsidRPr="00ED204F">
              <w:rPr>
                <w:noProof/>
                <w:lang w:eastAsia="zh-CN"/>
              </w:rPr>
              <w:t>Update inter-frequency FR1-FR2 SS-RSRP measurement accuracy Test cases</w:t>
            </w:r>
          </w:p>
          <w:p w14:paraId="1196DE9A" w14:textId="77777777" w:rsidR="00ED204F" w:rsidRDefault="00ED204F" w:rsidP="00ED204F">
            <w:pPr>
              <w:pStyle w:val="CRCoverPage"/>
              <w:spacing w:after="0"/>
              <w:ind w:left="100"/>
              <w:rPr>
                <w:noProof/>
              </w:rPr>
            </w:pPr>
            <w:r>
              <w:rPr>
                <w:rFonts w:hint="eastAsia"/>
                <w:noProof/>
              </w:rPr>
              <w:t>&lt;</w:t>
            </w:r>
            <w:r>
              <w:rPr>
                <w:noProof/>
              </w:rPr>
              <w:t>Consequences if not approved&gt;</w:t>
            </w:r>
          </w:p>
          <w:p w14:paraId="1D7BB1D1" w14:textId="77777777" w:rsidR="00ED204F" w:rsidRPr="002C2EF1" w:rsidRDefault="00ED204F" w:rsidP="00ED204F">
            <w:pPr>
              <w:spacing w:after="0"/>
              <w:ind w:left="100"/>
              <w:rPr>
                <w:rFonts w:ascii="Arial" w:hAnsi="Arial"/>
                <w:noProof/>
              </w:rPr>
            </w:pPr>
            <w:r w:rsidRPr="00507508">
              <w:rPr>
                <w:rFonts w:ascii="Arial" w:hAnsi="Arial"/>
                <w:noProof/>
              </w:rPr>
              <w:t>Test cases could not be implemented by RAN5.</w:t>
            </w:r>
          </w:p>
          <w:p w14:paraId="37590337" w14:textId="77777777" w:rsidR="00ED204F" w:rsidRDefault="00ED204F" w:rsidP="000E44F0">
            <w:pPr>
              <w:pStyle w:val="CRCoverPage"/>
              <w:spacing w:after="0"/>
              <w:ind w:left="100"/>
              <w:rPr>
                <w:noProof/>
                <w:lang w:eastAsia="zh-CN"/>
              </w:rPr>
            </w:pPr>
          </w:p>
          <w:p w14:paraId="2FAE15E3" w14:textId="30887772" w:rsidR="003E41A7" w:rsidRDefault="00EC2470" w:rsidP="00B45346">
            <w:pPr>
              <w:pStyle w:val="CRCoverPage"/>
              <w:numPr>
                <w:ilvl w:val="0"/>
                <w:numId w:val="34"/>
              </w:numPr>
              <w:spacing w:after="0"/>
              <w:rPr>
                <w:noProof/>
                <w:lang w:val="en-US" w:eastAsia="zh-CN"/>
              </w:rPr>
            </w:pPr>
            <w:r>
              <w:rPr>
                <w:noProof/>
                <w:lang w:val="en-US" w:eastAsia="zh-CN"/>
              </w:rPr>
              <w:t>R4-2111890</w:t>
            </w:r>
            <w:r w:rsidR="003E41A7">
              <w:rPr>
                <w:noProof/>
                <w:lang w:val="en-US" w:eastAsia="zh-CN"/>
              </w:rPr>
              <w:t xml:space="preserve"> </w:t>
            </w:r>
            <w:r w:rsidR="003E41A7" w:rsidRPr="003E41A7">
              <w:rPr>
                <w:noProof/>
                <w:lang w:val="en-US" w:eastAsia="zh-CN"/>
              </w:rPr>
              <w:t>Correction of SSB configuration for interruption test cases in FR2</w:t>
            </w:r>
          </w:p>
          <w:p w14:paraId="448A7C4F" w14:textId="5786258B" w:rsidR="003E41A7" w:rsidRDefault="003E41A7" w:rsidP="003E41A7">
            <w:pPr>
              <w:pStyle w:val="CRCoverPage"/>
              <w:spacing w:after="0"/>
              <w:ind w:left="100"/>
              <w:rPr>
                <w:noProof/>
                <w:lang w:eastAsia="zh-CN"/>
              </w:rPr>
            </w:pPr>
            <w:r>
              <w:rPr>
                <w:rFonts w:hint="eastAsia"/>
                <w:noProof/>
                <w:lang w:eastAsia="zh-CN"/>
              </w:rPr>
              <w:t>&lt;</w:t>
            </w:r>
            <w:r w:rsidR="000F1168">
              <w:rPr>
                <w:noProof/>
                <w:lang w:eastAsia="zh-CN"/>
              </w:rPr>
              <w:t>Consequences if not approved</w:t>
            </w:r>
            <w:r>
              <w:rPr>
                <w:noProof/>
                <w:lang w:eastAsia="zh-CN"/>
              </w:rPr>
              <w:t>&gt;</w:t>
            </w:r>
          </w:p>
          <w:p w14:paraId="2CC08B7E" w14:textId="77777777" w:rsidR="003E41A7" w:rsidRDefault="003E41A7" w:rsidP="003E41A7">
            <w:pPr>
              <w:pStyle w:val="CRCoverPage"/>
              <w:spacing w:after="0"/>
              <w:ind w:left="100"/>
              <w:rPr>
                <w:noProof/>
                <w:lang w:eastAsia="ja-JP"/>
              </w:rPr>
            </w:pPr>
            <w:r>
              <w:rPr>
                <w:rFonts w:hint="eastAsia"/>
                <w:noProof/>
                <w:lang w:eastAsia="ja-JP"/>
              </w:rPr>
              <w:t>C</w:t>
            </w:r>
            <w:r>
              <w:rPr>
                <w:noProof/>
                <w:lang w:eastAsia="ja-JP"/>
              </w:rPr>
              <w:t>orrected SSB configuration from SSB.1 FR2 to SSB.3 FR2.</w:t>
            </w:r>
          </w:p>
          <w:p w14:paraId="6CDD2321" w14:textId="77777777" w:rsidR="003E41A7" w:rsidRPr="003E41A7" w:rsidRDefault="003E41A7" w:rsidP="000E44F0">
            <w:pPr>
              <w:pStyle w:val="CRCoverPage"/>
              <w:spacing w:after="0"/>
              <w:ind w:left="100"/>
              <w:rPr>
                <w:noProof/>
                <w:lang w:eastAsia="zh-CN"/>
              </w:rPr>
            </w:pPr>
          </w:p>
          <w:p w14:paraId="301934F3" w14:textId="2B4DD7CF" w:rsidR="004211A9" w:rsidRDefault="00EC2470" w:rsidP="00B45346">
            <w:pPr>
              <w:pStyle w:val="CRCoverPage"/>
              <w:numPr>
                <w:ilvl w:val="0"/>
                <w:numId w:val="34"/>
              </w:numPr>
              <w:spacing w:after="0"/>
              <w:rPr>
                <w:noProof/>
                <w:lang w:eastAsia="zh-CN"/>
              </w:rPr>
            </w:pPr>
            <w:r>
              <w:rPr>
                <w:noProof/>
                <w:lang w:eastAsia="zh-CN"/>
              </w:rPr>
              <w:t>R4-2111847</w:t>
            </w:r>
            <w:r w:rsidR="004211A9">
              <w:rPr>
                <w:noProof/>
                <w:lang w:eastAsia="zh-CN"/>
              </w:rPr>
              <w:t xml:space="preserve"> </w:t>
            </w:r>
            <w:r w:rsidR="004211A9" w:rsidRPr="003E41A7">
              <w:rPr>
                <w:noProof/>
                <w:lang w:eastAsia="zh-CN"/>
              </w:rPr>
              <w:t>Draft CR to specify the number of data RBs allocated</w:t>
            </w:r>
          </w:p>
          <w:p w14:paraId="52112784" w14:textId="135E197B" w:rsidR="004211A9" w:rsidRDefault="004211A9" w:rsidP="004211A9">
            <w:pPr>
              <w:pStyle w:val="CRCoverPage"/>
              <w:spacing w:after="0"/>
              <w:ind w:left="100"/>
              <w:rPr>
                <w:noProof/>
                <w:lang w:eastAsia="zh-CN"/>
              </w:rPr>
            </w:pPr>
            <w:r>
              <w:rPr>
                <w:rFonts w:hint="eastAsia"/>
                <w:noProof/>
                <w:lang w:eastAsia="zh-CN"/>
              </w:rPr>
              <w:t>&lt;</w:t>
            </w:r>
            <w:r w:rsidR="000F1168">
              <w:rPr>
                <w:noProof/>
              </w:rPr>
              <w:t xml:space="preserve"> Consequences if not approved</w:t>
            </w:r>
            <w:r w:rsidR="000F1168">
              <w:rPr>
                <w:noProof/>
                <w:lang w:eastAsia="zh-CN"/>
              </w:rPr>
              <w:t xml:space="preserve"> </w:t>
            </w:r>
            <w:r>
              <w:rPr>
                <w:noProof/>
                <w:lang w:eastAsia="zh-CN"/>
              </w:rPr>
              <w:t>&gt;</w:t>
            </w:r>
          </w:p>
          <w:p w14:paraId="3631F2A4" w14:textId="77777777" w:rsidR="003E41A7" w:rsidRDefault="004211A9" w:rsidP="000E44F0">
            <w:pPr>
              <w:pStyle w:val="CRCoverPage"/>
              <w:spacing w:after="0"/>
              <w:ind w:left="100"/>
              <w:rPr>
                <w:noProof/>
              </w:rPr>
            </w:pPr>
            <w:r w:rsidRPr="003F7A4F">
              <w:rPr>
                <w:noProof/>
              </w:rPr>
              <w:t>It would not be clear how to calculate the Io, and the UE might be tested outside a critical side condition.</w:t>
            </w:r>
          </w:p>
          <w:p w14:paraId="1C8770F7" w14:textId="77777777" w:rsidR="004211A9" w:rsidRDefault="004211A9" w:rsidP="000E44F0">
            <w:pPr>
              <w:pStyle w:val="CRCoverPage"/>
              <w:spacing w:after="0"/>
              <w:ind w:left="100"/>
              <w:rPr>
                <w:noProof/>
                <w:lang w:eastAsia="zh-CN"/>
              </w:rPr>
            </w:pPr>
          </w:p>
          <w:p w14:paraId="130586D4" w14:textId="04A043D6" w:rsidR="004211A9" w:rsidRDefault="00EC2470" w:rsidP="00B45346">
            <w:pPr>
              <w:pStyle w:val="CRCoverPage"/>
              <w:numPr>
                <w:ilvl w:val="0"/>
                <w:numId w:val="34"/>
              </w:numPr>
              <w:spacing w:after="0"/>
              <w:rPr>
                <w:noProof/>
                <w:lang w:eastAsia="zh-CN"/>
              </w:rPr>
            </w:pPr>
            <w:r>
              <w:rPr>
                <w:noProof/>
                <w:lang w:eastAsia="zh-CN"/>
              </w:rPr>
              <w:t>R4-2111854</w:t>
            </w:r>
            <w:r w:rsidR="004211A9">
              <w:rPr>
                <w:noProof/>
                <w:lang w:eastAsia="zh-CN"/>
              </w:rPr>
              <w:t xml:space="preserve"> </w:t>
            </w:r>
            <w:r w:rsidR="004211A9" w:rsidRPr="004211A9">
              <w:rPr>
                <w:noProof/>
                <w:lang w:eastAsia="zh-CN"/>
              </w:rPr>
              <w:t>Definition of generic channel BW configurations for RRM CA tests</w:t>
            </w:r>
          </w:p>
          <w:p w14:paraId="56123759" w14:textId="083B0DAD" w:rsidR="004211A9" w:rsidRDefault="004211A9" w:rsidP="004211A9">
            <w:pPr>
              <w:pStyle w:val="CRCoverPage"/>
              <w:spacing w:after="0"/>
              <w:ind w:left="100"/>
              <w:rPr>
                <w:noProof/>
                <w:lang w:eastAsia="zh-CN"/>
              </w:rPr>
            </w:pPr>
            <w:r>
              <w:rPr>
                <w:rFonts w:hint="eastAsia"/>
                <w:noProof/>
                <w:lang w:eastAsia="zh-CN"/>
              </w:rPr>
              <w:t>&lt;</w:t>
            </w:r>
            <w:r w:rsidR="000F1168">
              <w:rPr>
                <w:noProof/>
                <w:lang w:eastAsia="zh-CN"/>
              </w:rPr>
              <w:t>Consequences if not approved</w:t>
            </w:r>
            <w:r>
              <w:rPr>
                <w:noProof/>
                <w:lang w:eastAsia="zh-CN"/>
              </w:rPr>
              <w:t>&gt;</w:t>
            </w:r>
          </w:p>
          <w:p w14:paraId="25B22494" w14:textId="77777777" w:rsidR="004211A9" w:rsidRDefault="004211A9" w:rsidP="000E44F0">
            <w:pPr>
              <w:pStyle w:val="CRCoverPage"/>
              <w:spacing w:after="0"/>
              <w:ind w:left="100"/>
              <w:rPr>
                <w:noProof/>
                <w:lang w:eastAsia="ja-JP"/>
              </w:rPr>
            </w:pPr>
            <w:r>
              <w:rPr>
                <w:rFonts w:hint="eastAsia"/>
                <w:noProof/>
                <w:lang w:eastAsia="ja-JP"/>
              </w:rPr>
              <w:t>R</w:t>
            </w:r>
            <w:r>
              <w:rPr>
                <w:noProof/>
                <w:lang w:eastAsia="ja-JP"/>
              </w:rPr>
              <w:t>RM test cases cannot cover specific CA band combinations which do not support 10 MHz or 40 MHz channel bandwidth.</w:t>
            </w:r>
          </w:p>
          <w:p w14:paraId="3E31FB63" w14:textId="77777777" w:rsidR="004211A9" w:rsidRDefault="004211A9" w:rsidP="000E44F0">
            <w:pPr>
              <w:pStyle w:val="CRCoverPage"/>
              <w:spacing w:after="0"/>
              <w:ind w:left="100"/>
              <w:rPr>
                <w:rFonts w:eastAsia="MS Mincho"/>
                <w:noProof/>
                <w:lang w:eastAsia="ja-JP"/>
              </w:rPr>
            </w:pPr>
          </w:p>
          <w:p w14:paraId="0EECCB97" w14:textId="4ACAC81E" w:rsidR="004211A9" w:rsidRDefault="00EC2470" w:rsidP="00B45346">
            <w:pPr>
              <w:pStyle w:val="CRCoverPage"/>
              <w:numPr>
                <w:ilvl w:val="0"/>
                <w:numId w:val="34"/>
              </w:numPr>
              <w:spacing w:after="0"/>
              <w:rPr>
                <w:noProof/>
                <w:lang w:eastAsia="zh-CN"/>
              </w:rPr>
            </w:pPr>
            <w:r>
              <w:rPr>
                <w:noProof/>
                <w:lang w:eastAsia="zh-CN"/>
              </w:rPr>
              <w:t>R4-2111863</w:t>
            </w:r>
            <w:r w:rsidR="004211A9">
              <w:rPr>
                <w:noProof/>
                <w:lang w:eastAsia="zh-CN"/>
              </w:rPr>
              <w:t xml:space="preserve"> </w:t>
            </w:r>
            <w:r w:rsidR="004211A9" w:rsidRPr="004211A9">
              <w:rPr>
                <w:noProof/>
                <w:lang w:eastAsia="zh-CN"/>
              </w:rPr>
              <w:t>Update FR2 SCell Activation and Deactivation Delay Test cases</w:t>
            </w:r>
          </w:p>
          <w:p w14:paraId="2D4B2670" w14:textId="74EEC14C" w:rsidR="004211A9" w:rsidRDefault="004211A9" w:rsidP="004211A9">
            <w:pPr>
              <w:pStyle w:val="CRCoverPage"/>
              <w:spacing w:after="0"/>
              <w:ind w:left="100"/>
              <w:rPr>
                <w:noProof/>
                <w:lang w:eastAsia="zh-CN"/>
              </w:rPr>
            </w:pPr>
            <w:r>
              <w:rPr>
                <w:rFonts w:hint="eastAsia"/>
                <w:noProof/>
                <w:lang w:eastAsia="zh-CN"/>
              </w:rPr>
              <w:t>&lt;</w:t>
            </w:r>
            <w:r w:rsidR="000F1168">
              <w:rPr>
                <w:noProof/>
                <w:lang w:eastAsia="zh-CN"/>
              </w:rPr>
              <w:t>Consequences if not approved</w:t>
            </w:r>
            <w:r>
              <w:rPr>
                <w:noProof/>
                <w:lang w:eastAsia="zh-CN"/>
              </w:rPr>
              <w:t>&gt;</w:t>
            </w:r>
          </w:p>
          <w:p w14:paraId="409AF5BB" w14:textId="77777777" w:rsidR="004211A9" w:rsidRPr="002C2EF1" w:rsidRDefault="004211A9" w:rsidP="004211A9">
            <w:pPr>
              <w:spacing w:after="0"/>
              <w:ind w:left="100"/>
              <w:rPr>
                <w:rFonts w:ascii="Arial" w:hAnsi="Arial"/>
                <w:noProof/>
              </w:rPr>
            </w:pPr>
            <w:r w:rsidRPr="00507508">
              <w:rPr>
                <w:rFonts w:ascii="Arial" w:hAnsi="Arial"/>
                <w:noProof/>
              </w:rPr>
              <w:t>Test cases could not be implemented by RAN5.</w:t>
            </w:r>
          </w:p>
          <w:p w14:paraId="1E85D298" w14:textId="77777777" w:rsidR="004211A9" w:rsidRDefault="004211A9" w:rsidP="000E44F0">
            <w:pPr>
              <w:pStyle w:val="CRCoverPage"/>
              <w:spacing w:after="0"/>
              <w:ind w:left="100"/>
              <w:rPr>
                <w:rFonts w:eastAsia="MS Mincho"/>
                <w:noProof/>
                <w:lang w:eastAsia="ja-JP"/>
              </w:rPr>
            </w:pPr>
          </w:p>
          <w:p w14:paraId="2F517ECF" w14:textId="04E08D7E" w:rsidR="00D42CBC" w:rsidRDefault="00EC2470" w:rsidP="00B45346">
            <w:pPr>
              <w:pStyle w:val="CRCoverPage"/>
              <w:numPr>
                <w:ilvl w:val="0"/>
                <w:numId w:val="34"/>
              </w:numPr>
              <w:spacing w:after="0"/>
              <w:rPr>
                <w:noProof/>
                <w:lang w:eastAsia="zh-CN"/>
              </w:rPr>
            </w:pPr>
            <w:r>
              <w:rPr>
                <w:noProof/>
                <w:lang w:eastAsia="zh-CN"/>
              </w:rPr>
              <w:t>R4-2111872</w:t>
            </w:r>
            <w:r w:rsidR="00D42CBC">
              <w:rPr>
                <w:noProof/>
                <w:lang w:eastAsia="zh-CN"/>
              </w:rPr>
              <w:t xml:space="preserve"> </w:t>
            </w:r>
            <w:r w:rsidR="00D42CBC" w:rsidRPr="00D42CBC">
              <w:rPr>
                <w:noProof/>
                <w:lang w:eastAsia="zh-CN"/>
              </w:rPr>
              <w:t>CR to the propagation condition of NR cell for InterRAT test cases</w:t>
            </w:r>
          </w:p>
          <w:p w14:paraId="647A929B" w14:textId="22E371CD" w:rsidR="00D42CBC" w:rsidRDefault="00D42CBC" w:rsidP="00D42CBC">
            <w:pPr>
              <w:pStyle w:val="CRCoverPage"/>
              <w:spacing w:after="0"/>
              <w:ind w:left="100"/>
              <w:rPr>
                <w:noProof/>
                <w:lang w:eastAsia="zh-CN"/>
              </w:rPr>
            </w:pPr>
            <w:r>
              <w:rPr>
                <w:rFonts w:hint="eastAsia"/>
                <w:noProof/>
                <w:lang w:eastAsia="zh-CN"/>
              </w:rPr>
              <w:t>&lt;</w:t>
            </w:r>
            <w:r w:rsidR="000F1168">
              <w:rPr>
                <w:noProof/>
                <w:lang w:eastAsia="zh-CN"/>
              </w:rPr>
              <w:t>Consequences if not approved</w:t>
            </w:r>
            <w:r>
              <w:rPr>
                <w:noProof/>
                <w:lang w:eastAsia="zh-CN"/>
              </w:rPr>
              <w:t>&gt;</w:t>
            </w:r>
          </w:p>
          <w:p w14:paraId="3CA20974" w14:textId="22C4C2A0" w:rsidR="00D42CBC" w:rsidRPr="004211A9" w:rsidRDefault="00D42CBC" w:rsidP="000E44F0">
            <w:pPr>
              <w:pStyle w:val="CRCoverPage"/>
              <w:spacing w:after="0"/>
              <w:ind w:left="100"/>
              <w:rPr>
                <w:rFonts w:eastAsia="MS Mincho"/>
                <w:noProof/>
                <w:lang w:eastAsia="ja-JP"/>
              </w:rPr>
            </w:pPr>
            <w:r>
              <w:rPr>
                <w:noProof/>
                <w:lang w:eastAsia="ja-JP"/>
              </w:rPr>
              <w:t>Test condition is not appropriate.</w:t>
            </w:r>
          </w:p>
          <w:p w14:paraId="37808302" w14:textId="77777777" w:rsidR="004211A9" w:rsidRDefault="004211A9" w:rsidP="000E44F0">
            <w:pPr>
              <w:pStyle w:val="CRCoverPage"/>
              <w:spacing w:after="0"/>
              <w:ind w:left="100"/>
              <w:rPr>
                <w:noProof/>
                <w:lang w:eastAsia="zh-CN"/>
              </w:rPr>
            </w:pPr>
          </w:p>
          <w:p w14:paraId="582EBE9D" w14:textId="1B1DFFE6" w:rsidR="00433F7B" w:rsidRDefault="00EC2470" w:rsidP="00B45346">
            <w:pPr>
              <w:pStyle w:val="CRCoverPage"/>
              <w:numPr>
                <w:ilvl w:val="0"/>
                <w:numId w:val="34"/>
              </w:numPr>
              <w:spacing w:after="0"/>
              <w:rPr>
                <w:noProof/>
                <w:lang w:eastAsia="zh-CN"/>
              </w:rPr>
            </w:pPr>
            <w:r>
              <w:rPr>
                <w:noProof/>
                <w:lang w:eastAsia="zh-CN"/>
              </w:rPr>
              <w:lastRenderedPageBreak/>
              <w:t>R4-2111878</w:t>
            </w:r>
            <w:r w:rsidR="00433F7B">
              <w:rPr>
                <w:noProof/>
                <w:lang w:eastAsia="zh-CN"/>
              </w:rPr>
              <w:t xml:space="preserve"> </w:t>
            </w:r>
            <w:r w:rsidR="00433F7B" w:rsidRPr="00433F7B">
              <w:rPr>
                <w:noProof/>
                <w:lang w:eastAsia="zh-CN"/>
              </w:rPr>
              <w:t>Introduction of new BWP definition for FR2 SSB SCS240kHz conditions</w:t>
            </w:r>
          </w:p>
          <w:p w14:paraId="1453738A" w14:textId="0A3E6F6D" w:rsidR="00433F7B" w:rsidRDefault="00433F7B" w:rsidP="00433F7B">
            <w:pPr>
              <w:pStyle w:val="CRCoverPage"/>
              <w:spacing w:after="0"/>
              <w:ind w:left="100"/>
              <w:rPr>
                <w:noProof/>
                <w:lang w:eastAsia="zh-CN"/>
              </w:rPr>
            </w:pPr>
            <w:r>
              <w:rPr>
                <w:rFonts w:hint="eastAsia"/>
                <w:noProof/>
                <w:lang w:eastAsia="zh-CN"/>
              </w:rPr>
              <w:t>&lt;</w:t>
            </w:r>
            <w:r w:rsidR="000F1168">
              <w:rPr>
                <w:noProof/>
                <w:lang w:eastAsia="zh-CN"/>
              </w:rPr>
              <w:t>Consequences if not approved</w:t>
            </w:r>
            <w:r>
              <w:rPr>
                <w:noProof/>
                <w:lang w:eastAsia="zh-CN"/>
              </w:rPr>
              <w:t>&gt;</w:t>
            </w:r>
          </w:p>
          <w:p w14:paraId="668AA4FD" w14:textId="77777777" w:rsidR="00433F7B" w:rsidRDefault="00433F7B" w:rsidP="000E44F0">
            <w:pPr>
              <w:pStyle w:val="CRCoverPage"/>
              <w:spacing w:after="0"/>
              <w:ind w:left="100"/>
              <w:rPr>
                <w:noProof/>
                <w:lang w:eastAsia="ja-JP"/>
              </w:rPr>
            </w:pPr>
            <w:r>
              <w:rPr>
                <w:rFonts w:hint="eastAsia"/>
                <w:noProof/>
                <w:lang w:eastAsia="ja-JP"/>
              </w:rPr>
              <w:t>U</w:t>
            </w:r>
            <w:r>
              <w:rPr>
                <w:noProof/>
                <w:lang w:eastAsia="ja-JP"/>
              </w:rPr>
              <w:t>nable to allocate resources correctly.</w:t>
            </w:r>
          </w:p>
          <w:p w14:paraId="6FE87CC3" w14:textId="77777777" w:rsidR="006815FC" w:rsidRDefault="006815FC" w:rsidP="000E44F0">
            <w:pPr>
              <w:pStyle w:val="CRCoverPage"/>
              <w:spacing w:after="0"/>
              <w:ind w:left="100"/>
              <w:rPr>
                <w:noProof/>
                <w:lang w:eastAsia="ja-JP"/>
              </w:rPr>
            </w:pPr>
          </w:p>
          <w:p w14:paraId="45073289" w14:textId="77777777" w:rsidR="006815FC" w:rsidRDefault="006815FC" w:rsidP="00B45346">
            <w:pPr>
              <w:pStyle w:val="CRCoverPage"/>
              <w:numPr>
                <w:ilvl w:val="0"/>
                <w:numId w:val="34"/>
              </w:numPr>
              <w:spacing w:after="0"/>
              <w:rPr>
                <w:noProof/>
                <w:lang w:eastAsia="zh-CN"/>
              </w:rPr>
            </w:pPr>
            <w:r w:rsidRPr="006815FC">
              <w:rPr>
                <w:noProof/>
                <w:lang w:eastAsia="zh-CN"/>
              </w:rPr>
              <w:t>R4-2111857</w:t>
            </w:r>
            <w:r>
              <w:rPr>
                <w:noProof/>
                <w:lang w:eastAsia="zh-CN"/>
              </w:rPr>
              <w:t xml:space="preserve"> </w:t>
            </w:r>
            <w:r w:rsidRPr="006815FC">
              <w:rPr>
                <w:noProof/>
                <w:lang w:eastAsia="zh-CN"/>
              </w:rPr>
              <w:t>Draft CR to update RMC and SCell SSB burst position for A.6.5.2.1</w:t>
            </w:r>
          </w:p>
          <w:p w14:paraId="1AB1CABC" w14:textId="77777777" w:rsidR="006815FC" w:rsidRDefault="006815FC" w:rsidP="006815FC">
            <w:pPr>
              <w:pStyle w:val="CRCoverPage"/>
              <w:spacing w:after="0"/>
              <w:ind w:left="100"/>
              <w:rPr>
                <w:noProof/>
                <w:lang w:eastAsia="zh-CN"/>
              </w:rPr>
            </w:pPr>
            <w:r>
              <w:rPr>
                <w:rFonts w:hint="eastAsia"/>
                <w:noProof/>
                <w:lang w:eastAsia="zh-CN"/>
              </w:rPr>
              <w:t>&lt;</w:t>
            </w:r>
            <w:r>
              <w:rPr>
                <w:noProof/>
                <w:lang w:eastAsia="zh-CN"/>
              </w:rPr>
              <w:t>Consequences if not approved&gt;</w:t>
            </w:r>
          </w:p>
          <w:p w14:paraId="656D5B6F" w14:textId="77777777" w:rsidR="006815FC" w:rsidRDefault="006815FC" w:rsidP="000E44F0">
            <w:pPr>
              <w:pStyle w:val="CRCoverPage"/>
              <w:spacing w:after="0"/>
              <w:ind w:left="100"/>
              <w:rPr>
                <w:noProof/>
                <w:lang w:eastAsia="ja-JP"/>
              </w:rPr>
            </w:pPr>
            <w:r w:rsidRPr="002356B6">
              <w:rPr>
                <w:noProof/>
                <w:lang w:eastAsia="ja-JP"/>
              </w:rPr>
              <w:t>Interruption cannot be evaluated correctly.</w:t>
            </w:r>
          </w:p>
          <w:p w14:paraId="2F5999DA" w14:textId="77777777" w:rsidR="00F840EA" w:rsidRDefault="00F840EA" w:rsidP="000E44F0">
            <w:pPr>
              <w:pStyle w:val="CRCoverPage"/>
              <w:spacing w:after="0"/>
              <w:ind w:left="100"/>
              <w:rPr>
                <w:noProof/>
                <w:lang w:eastAsia="ja-JP"/>
              </w:rPr>
            </w:pPr>
          </w:p>
          <w:p w14:paraId="1B700296" w14:textId="77777777" w:rsidR="00F840EA" w:rsidRDefault="00F840EA" w:rsidP="00B45346">
            <w:pPr>
              <w:pStyle w:val="CRCoverPage"/>
              <w:numPr>
                <w:ilvl w:val="0"/>
                <w:numId w:val="34"/>
              </w:numPr>
              <w:spacing w:after="0"/>
              <w:rPr>
                <w:noProof/>
                <w:lang w:eastAsia="zh-CN"/>
              </w:rPr>
            </w:pPr>
            <w:r w:rsidRPr="00F840EA">
              <w:rPr>
                <w:noProof/>
                <w:lang w:eastAsia="zh-CN"/>
              </w:rPr>
              <w:t>R4-2111899</w:t>
            </w:r>
            <w:r>
              <w:rPr>
                <w:noProof/>
                <w:lang w:eastAsia="zh-CN"/>
              </w:rPr>
              <w:t xml:space="preserve"> </w:t>
            </w:r>
            <w:r w:rsidRPr="00F840EA">
              <w:rPr>
                <w:noProof/>
                <w:lang w:eastAsia="zh-CN"/>
              </w:rPr>
              <w:t>Correction to Radio Link Monitoring Scheduling Restrictions in FR2</w:t>
            </w:r>
          </w:p>
          <w:p w14:paraId="253AF2C8" w14:textId="77777777" w:rsidR="00F840EA" w:rsidRDefault="00F840EA" w:rsidP="00F840EA">
            <w:pPr>
              <w:pStyle w:val="CRCoverPage"/>
              <w:spacing w:after="0"/>
              <w:ind w:left="100"/>
              <w:rPr>
                <w:noProof/>
                <w:lang w:eastAsia="zh-CN"/>
              </w:rPr>
            </w:pPr>
            <w:r>
              <w:rPr>
                <w:rFonts w:hint="eastAsia"/>
                <w:noProof/>
                <w:lang w:eastAsia="zh-CN"/>
              </w:rPr>
              <w:t>&lt;</w:t>
            </w:r>
            <w:r>
              <w:rPr>
                <w:noProof/>
                <w:lang w:eastAsia="zh-CN"/>
              </w:rPr>
              <w:t>Consequences if not approved&gt;</w:t>
            </w:r>
          </w:p>
          <w:p w14:paraId="552517C1" w14:textId="4CD1B64F" w:rsidR="00F840EA" w:rsidRPr="00ED204F" w:rsidRDefault="00F840EA" w:rsidP="000E44F0">
            <w:pPr>
              <w:pStyle w:val="CRCoverPage"/>
              <w:spacing w:after="0"/>
              <w:ind w:left="100"/>
              <w:rPr>
                <w:noProof/>
                <w:lang w:eastAsia="zh-CN"/>
              </w:rPr>
            </w:pPr>
            <w:r>
              <w:rPr>
                <w:rFonts w:hint="eastAsia"/>
                <w:noProof/>
                <w:lang w:eastAsia="ja-JP"/>
              </w:rPr>
              <w:t>I</w:t>
            </w:r>
            <w:r>
              <w:rPr>
                <w:noProof/>
                <w:lang w:eastAsia="ja-JP"/>
              </w:rPr>
              <w:t>nvalid value remains in the spec, and a necessary parameter remains blank.</w:t>
            </w:r>
          </w:p>
        </w:tc>
      </w:tr>
      <w:tr w:rsidR="001E41F3" w:rsidRPr="00377F3E" w14:paraId="22B07AC8" w14:textId="77777777" w:rsidTr="00547111">
        <w:tc>
          <w:tcPr>
            <w:tcW w:w="2694" w:type="dxa"/>
            <w:gridSpan w:val="2"/>
          </w:tcPr>
          <w:p w14:paraId="15D4F2DA" w14:textId="77777777" w:rsidR="001E41F3" w:rsidRPr="00377F3E" w:rsidRDefault="001E41F3">
            <w:pPr>
              <w:pStyle w:val="CRCoverPage"/>
              <w:spacing w:after="0"/>
              <w:rPr>
                <w:b/>
                <w:i/>
                <w:noProof/>
                <w:sz w:val="8"/>
                <w:szCs w:val="8"/>
              </w:rPr>
            </w:pPr>
          </w:p>
        </w:tc>
        <w:tc>
          <w:tcPr>
            <w:tcW w:w="6946" w:type="dxa"/>
            <w:gridSpan w:val="9"/>
          </w:tcPr>
          <w:p w14:paraId="25755E54" w14:textId="77777777" w:rsidR="001E41F3" w:rsidRPr="00377F3E" w:rsidRDefault="001E41F3">
            <w:pPr>
              <w:pStyle w:val="CRCoverPage"/>
              <w:spacing w:after="0"/>
              <w:rPr>
                <w:noProof/>
                <w:sz w:val="8"/>
                <w:szCs w:val="8"/>
              </w:rPr>
            </w:pPr>
          </w:p>
        </w:tc>
      </w:tr>
      <w:tr w:rsidR="001E41F3" w:rsidRPr="00377F3E" w14:paraId="6C64F8C2" w14:textId="77777777" w:rsidTr="00547111">
        <w:tc>
          <w:tcPr>
            <w:tcW w:w="2694" w:type="dxa"/>
            <w:gridSpan w:val="2"/>
            <w:tcBorders>
              <w:top w:val="single" w:sz="4" w:space="0" w:color="auto"/>
              <w:left w:val="single" w:sz="4" w:space="0" w:color="auto"/>
            </w:tcBorders>
          </w:tcPr>
          <w:p w14:paraId="67632252" w14:textId="77777777" w:rsidR="001E41F3" w:rsidRPr="00377F3E" w:rsidRDefault="001E41F3">
            <w:pPr>
              <w:pStyle w:val="CRCoverPage"/>
              <w:tabs>
                <w:tab w:val="right" w:pos="2184"/>
              </w:tabs>
              <w:spacing w:after="0"/>
              <w:rPr>
                <w:b/>
                <w:i/>
                <w:noProof/>
              </w:rPr>
            </w:pPr>
            <w:r w:rsidRPr="00377F3E">
              <w:rPr>
                <w:b/>
                <w:i/>
                <w:noProof/>
              </w:rPr>
              <w:t>Clauses affected:</w:t>
            </w:r>
          </w:p>
        </w:tc>
        <w:tc>
          <w:tcPr>
            <w:tcW w:w="6946" w:type="dxa"/>
            <w:gridSpan w:val="9"/>
            <w:tcBorders>
              <w:top w:val="single" w:sz="4" w:space="0" w:color="auto"/>
              <w:right w:val="single" w:sz="4" w:space="0" w:color="auto"/>
            </w:tcBorders>
            <w:shd w:val="pct30" w:color="FFFF00" w:fill="auto"/>
          </w:tcPr>
          <w:p w14:paraId="1E34F9EF" w14:textId="0CFD9309" w:rsidR="007130DE" w:rsidRPr="007130DE" w:rsidRDefault="00232E6F" w:rsidP="00B45346">
            <w:pPr>
              <w:pStyle w:val="CRCoverPage"/>
              <w:numPr>
                <w:ilvl w:val="0"/>
                <w:numId w:val="34"/>
              </w:numPr>
              <w:spacing w:after="0"/>
              <w:rPr>
                <w:noProof/>
                <w:lang w:eastAsia="zh-CN"/>
              </w:rPr>
            </w:pPr>
            <w:r w:rsidRPr="00232E6F">
              <w:rPr>
                <w:noProof/>
                <w:lang w:eastAsia="zh-CN"/>
              </w:rPr>
              <w:t>R4-2115249</w:t>
            </w:r>
            <w:r w:rsidR="007130DE" w:rsidRPr="007130DE">
              <w:rPr>
                <w:noProof/>
                <w:lang w:eastAsia="zh-CN"/>
              </w:rPr>
              <w:t xml:space="preserve"> </w:t>
            </w:r>
            <w:r w:rsidR="00ED204F" w:rsidRPr="00ED204F">
              <w:rPr>
                <w:noProof/>
                <w:lang w:eastAsia="zh-CN"/>
              </w:rPr>
              <w:t>Clarification of SNR values in FR2 BFD-LR Test cases</w:t>
            </w:r>
          </w:p>
          <w:p w14:paraId="716514B9" w14:textId="56B5103B" w:rsidR="007130DE" w:rsidRDefault="007130DE" w:rsidP="007130DE">
            <w:pPr>
              <w:pStyle w:val="CRCoverPage"/>
              <w:spacing w:after="0"/>
              <w:ind w:left="100"/>
              <w:rPr>
                <w:noProof/>
                <w:lang w:eastAsia="zh-CN"/>
              </w:rPr>
            </w:pPr>
            <w:r>
              <w:rPr>
                <w:rFonts w:hint="eastAsia"/>
                <w:noProof/>
                <w:lang w:eastAsia="zh-CN"/>
              </w:rPr>
              <w:t>&lt;</w:t>
            </w:r>
            <w:r w:rsidR="00483D7B">
              <w:rPr>
                <w:noProof/>
                <w:lang w:eastAsia="zh-CN"/>
              </w:rPr>
              <w:t>clauses affected</w:t>
            </w:r>
            <w:r>
              <w:rPr>
                <w:noProof/>
                <w:lang w:eastAsia="zh-CN"/>
              </w:rPr>
              <w:t>&gt;</w:t>
            </w:r>
          </w:p>
          <w:p w14:paraId="56134A0C" w14:textId="77777777" w:rsidR="00483D7B" w:rsidRPr="00ED204F" w:rsidRDefault="00483D7B" w:rsidP="00483D7B">
            <w:pPr>
              <w:pStyle w:val="CRCoverPage"/>
              <w:spacing w:after="0"/>
              <w:ind w:left="100"/>
              <w:rPr>
                <w:noProof/>
                <w:lang w:eastAsia="zh-CN"/>
              </w:rPr>
            </w:pPr>
            <w:r w:rsidRPr="00471468">
              <w:rPr>
                <w:noProof/>
                <w:lang w:eastAsia="zh-CN"/>
              </w:rPr>
              <w:t>Tables A.5.5.5.1.1-3, A.5.5.5.2.1-3, A.5.5.5.3.1-3, A.5.5.5.4.1-3, A.5.5.5.5.1-3</w:t>
            </w:r>
            <w:r w:rsidRPr="00ED204F">
              <w:rPr>
                <w:noProof/>
                <w:lang w:eastAsia="zh-CN"/>
              </w:rPr>
              <w:t>.</w:t>
            </w:r>
          </w:p>
          <w:p w14:paraId="3D0C984F" w14:textId="77777777" w:rsidR="00483D7B" w:rsidRDefault="00483D7B" w:rsidP="00483D7B">
            <w:pPr>
              <w:pStyle w:val="CRCoverPage"/>
              <w:spacing w:after="0"/>
              <w:ind w:left="100"/>
              <w:rPr>
                <w:lang w:val="en-US"/>
              </w:rPr>
            </w:pPr>
            <w:r w:rsidRPr="00471468">
              <w:t>Tables A.</w:t>
            </w:r>
            <w:r>
              <w:t>7</w:t>
            </w:r>
            <w:r w:rsidRPr="00471468">
              <w:t>.5.5.1.1-3, A.</w:t>
            </w:r>
            <w:r>
              <w:t>7</w:t>
            </w:r>
            <w:r w:rsidRPr="00471468">
              <w:t>.5.5.2.1-3, A.</w:t>
            </w:r>
            <w:r>
              <w:t>7</w:t>
            </w:r>
            <w:r w:rsidRPr="00471468">
              <w:t>.5.5.3.1-3, A.</w:t>
            </w:r>
            <w:r>
              <w:t>7</w:t>
            </w:r>
            <w:r w:rsidRPr="00471468">
              <w:t>.5.5.4.1-3, A.</w:t>
            </w:r>
            <w:r>
              <w:t>7</w:t>
            </w:r>
            <w:r w:rsidRPr="00471468">
              <w:t>.5.5.5.1-3</w:t>
            </w:r>
            <w:r w:rsidRPr="00471468">
              <w:rPr>
                <w:lang w:val="en-US"/>
              </w:rPr>
              <w:t>.</w:t>
            </w:r>
          </w:p>
          <w:p w14:paraId="5545304E" w14:textId="77777777" w:rsidR="00BA0194" w:rsidRDefault="00BA0194" w:rsidP="00490DC0">
            <w:pPr>
              <w:pStyle w:val="CRCoverPage"/>
              <w:spacing w:after="0"/>
              <w:ind w:left="100"/>
              <w:rPr>
                <w:noProof/>
                <w:lang w:val="en-US" w:eastAsia="zh-CN"/>
              </w:rPr>
            </w:pPr>
          </w:p>
          <w:p w14:paraId="5A5B0543" w14:textId="5377D27F" w:rsidR="00ED204F" w:rsidRDefault="00EC2470" w:rsidP="00B45346">
            <w:pPr>
              <w:pStyle w:val="CRCoverPage"/>
              <w:numPr>
                <w:ilvl w:val="0"/>
                <w:numId w:val="34"/>
              </w:numPr>
              <w:spacing w:after="0"/>
              <w:rPr>
                <w:noProof/>
                <w:lang w:eastAsia="zh-CN"/>
              </w:rPr>
            </w:pPr>
            <w:r>
              <w:rPr>
                <w:noProof/>
                <w:lang w:eastAsia="zh-CN"/>
              </w:rPr>
              <w:t>R4-2111860</w:t>
            </w:r>
            <w:r w:rsidR="00ED204F">
              <w:rPr>
                <w:noProof/>
                <w:lang w:eastAsia="zh-CN"/>
              </w:rPr>
              <w:t xml:space="preserve">  </w:t>
            </w:r>
            <w:r w:rsidR="00ED204F" w:rsidRPr="00ED204F">
              <w:rPr>
                <w:noProof/>
                <w:lang w:eastAsia="zh-CN"/>
              </w:rPr>
              <w:t>Update NR PSCell Addition and Release Delay RRM Test cases</w:t>
            </w:r>
          </w:p>
          <w:p w14:paraId="3B3E6B06" w14:textId="77777777" w:rsidR="00ED204F" w:rsidRDefault="00ED204F" w:rsidP="00ED204F">
            <w:pPr>
              <w:pStyle w:val="CRCoverPage"/>
              <w:spacing w:after="0"/>
              <w:ind w:left="100"/>
              <w:rPr>
                <w:noProof/>
                <w:lang w:eastAsia="zh-CN"/>
              </w:rPr>
            </w:pPr>
            <w:r>
              <w:rPr>
                <w:rFonts w:hint="eastAsia"/>
                <w:noProof/>
                <w:lang w:eastAsia="zh-CN"/>
              </w:rPr>
              <w:t>&lt;</w:t>
            </w:r>
            <w:r>
              <w:rPr>
                <w:noProof/>
                <w:lang w:eastAsia="zh-CN"/>
              </w:rPr>
              <w:t>clauses affected&gt;</w:t>
            </w:r>
          </w:p>
          <w:p w14:paraId="6AA66DB3" w14:textId="77777777" w:rsidR="00ED204F" w:rsidRPr="00C03156" w:rsidRDefault="00ED204F" w:rsidP="00ED204F">
            <w:pPr>
              <w:pStyle w:val="CRCoverPage"/>
              <w:spacing w:after="0"/>
              <w:ind w:left="100"/>
              <w:rPr>
                <w:lang w:val="en-US"/>
              </w:rPr>
            </w:pPr>
            <w:r w:rsidRPr="00C03156">
              <w:t>Tables A.5.5.7.1.1-2</w:t>
            </w:r>
            <w:proofErr w:type="gramStart"/>
            <w:r w:rsidRPr="00C03156">
              <w:t>,  A.5.5.7.1.1</w:t>
            </w:r>
            <w:proofErr w:type="gramEnd"/>
            <w:r w:rsidRPr="00C03156">
              <w:t>-3, A.5.5.7.1.1-4</w:t>
            </w:r>
            <w:r w:rsidRPr="00C03156">
              <w:rPr>
                <w:lang w:val="en-US"/>
              </w:rPr>
              <w:t xml:space="preserve">. Clause </w:t>
            </w:r>
            <w:r w:rsidRPr="00C03156">
              <w:t>A.5.5.7.1.2</w:t>
            </w:r>
          </w:p>
          <w:p w14:paraId="0DCB6617" w14:textId="77777777" w:rsidR="00ED204F" w:rsidRPr="00244B2F" w:rsidRDefault="00ED204F" w:rsidP="00ED204F">
            <w:pPr>
              <w:pStyle w:val="CRCoverPage"/>
              <w:spacing w:after="0"/>
              <w:ind w:left="100"/>
              <w:rPr>
                <w:lang w:val="en-US"/>
              </w:rPr>
            </w:pPr>
            <w:r w:rsidRPr="00C03156">
              <w:t>Tables A.</w:t>
            </w:r>
            <w:r>
              <w:t>7</w:t>
            </w:r>
            <w:r w:rsidRPr="00C03156">
              <w:t>.5.7.1.1-2,  A.</w:t>
            </w:r>
            <w:r>
              <w:t>7</w:t>
            </w:r>
            <w:r w:rsidRPr="00C03156">
              <w:t xml:space="preserve">.5.7.1.1-3, </w:t>
            </w:r>
            <w:r>
              <w:t>a</w:t>
            </w:r>
            <w:r w:rsidRPr="00F0538A">
              <w:t>dd A.7.5.7.1.1-4</w:t>
            </w:r>
          </w:p>
          <w:p w14:paraId="4F182FB6" w14:textId="77777777" w:rsidR="00ED204F" w:rsidRPr="00BA64A9" w:rsidRDefault="00ED204F" w:rsidP="00ED204F">
            <w:pPr>
              <w:pStyle w:val="CRCoverPage"/>
              <w:spacing w:after="0"/>
              <w:ind w:left="100"/>
              <w:rPr>
                <w:lang w:val="en-US"/>
              </w:rPr>
            </w:pPr>
            <w:r w:rsidRPr="00C03156">
              <w:t>Tables A.</w:t>
            </w:r>
            <w:r>
              <w:t>7</w:t>
            </w:r>
            <w:r w:rsidRPr="00C03156">
              <w:t>.5.7.</w:t>
            </w:r>
            <w:r>
              <w:t>2</w:t>
            </w:r>
            <w:r w:rsidRPr="00C03156">
              <w:t>.1-2,  A.</w:t>
            </w:r>
            <w:r>
              <w:t>7</w:t>
            </w:r>
            <w:r w:rsidRPr="00C03156">
              <w:t>.5.7.</w:t>
            </w:r>
            <w:r>
              <w:t>2</w:t>
            </w:r>
            <w:r w:rsidRPr="00C03156">
              <w:t xml:space="preserve">.1-3, </w:t>
            </w:r>
            <w:r>
              <w:t>a</w:t>
            </w:r>
            <w:r w:rsidRPr="00F0538A">
              <w:t>dd A.7.5.7.2.1-4</w:t>
            </w:r>
          </w:p>
          <w:p w14:paraId="0D96DD92" w14:textId="77777777" w:rsidR="00ED204F" w:rsidRDefault="00ED204F" w:rsidP="00490DC0">
            <w:pPr>
              <w:pStyle w:val="CRCoverPage"/>
              <w:spacing w:after="0"/>
              <w:ind w:left="100"/>
              <w:rPr>
                <w:noProof/>
                <w:lang w:val="en-US" w:eastAsia="zh-CN"/>
              </w:rPr>
            </w:pPr>
          </w:p>
          <w:p w14:paraId="6FBEE441" w14:textId="1EB63D91" w:rsidR="00ED204F" w:rsidRDefault="00EC2470" w:rsidP="00B45346">
            <w:pPr>
              <w:pStyle w:val="CRCoverPage"/>
              <w:numPr>
                <w:ilvl w:val="0"/>
                <w:numId w:val="34"/>
              </w:numPr>
              <w:spacing w:after="0"/>
              <w:rPr>
                <w:noProof/>
                <w:lang w:eastAsia="zh-CN"/>
              </w:rPr>
            </w:pPr>
            <w:r>
              <w:rPr>
                <w:noProof/>
                <w:lang w:eastAsia="zh-CN"/>
              </w:rPr>
              <w:t>R4-2111866</w:t>
            </w:r>
            <w:r w:rsidR="00ED204F">
              <w:rPr>
                <w:noProof/>
                <w:lang w:eastAsia="zh-CN"/>
              </w:rPr>
              <w:t xml:space="preserve"> </w:t>
            </w:r>
            <w:r w:rsidR="00ED204F" w:rsidRPr="00ED204F">
              <w:rPr>
                <w:noProof/>
                <w:lang w:eastAsia="zh-CN"/>
              </w:rPr>
              <w:t>Update inter-frequency FR1-FR2 SS-RSRP measurement accuracy Test cases</w:t>
            </w:r>
          </w:p>
          <w:p w14:paraId="1A7827AD" w14:textId="77777777" w:rsidR="00ED204F" w:rsidRDefault="00ED204F" w:rsidP="00ED204F">
            <w:pPr>
              <w:pStyle w:val="CRCoverPage"/>
              <w:spacing w:after="0"/>
              <w:ind w:left="100"/>
              <w:rPr>
                <w:noProof/>
                <w:lang w:eastAsia="zh-CN"/>
              </w:rPr>
            </w:pPr>
            <w:r>
              <w:rPr>
                <w:rFonts w:hint="eastAsia"/>
                <w:noProof/>
                <w:lang w:eastAsia="zh-CN"/>
              </w:rPr>
              <w:t>&lt;</w:t>
            </w:r>
            <w:r>
              <w:rPr>
                <w:noProof/>
                <w:lang w:eastAsia="zh-CN"/>
              </w:rPr>
              <w:t>clauses affected&gt;</w:t>
            </w:r>
          </w:p>
          <w:p w14:paraId="4D52FAAC" w14:textId="77777777" w:rsidR="00ED204F" w:rsidRDefault="00ED204F" w:rsidP="00ED204F">
            <w:pPr>
              <w:pStyle w:val="CRCoverPage"/>
              <w:spacing w:after="0"/>
              <w:ind w:left="100"/>
              <w:rPr>
                <w:lang w:val="en-US"/>
              </w:rPr>
            </w:pPr>
            <w:r w:rsidRPr="00445A6E">
              <w:t xml:space="preserve">Tables </w:t>
            </w:r>
            <w:r w:rsidRPr="00445A6E">
              <w:rPr>
                <w:lang w:eastAsia="ko-KR"/>
              </w:rPr>
              <w:t>A.5.7.1.3.2-1</w:t>
            </w:r>
            <w:r w:rsidRPr="00445A6E">
              <w:t xml:space="preserve">, </w:t>
            </w:r>
            <w:r w:rsidRPr="00445A6E">
              <w:rPr>
                <w:lang w:eastAsia="ko-KR"/>
              </w:rPr>
              <w:t>A.5.7.1.3.2-2</w:t>
            </w:r>
            <w:r w:rsidRPr="00445A6E">
              <w:t xml:space="preserve">, </w:t>
            </w:r>
            <w:r w:rsidRPr="00445A6E">
              <w:rPr>
                <w:lang w:eastAsia="ko-KR"/>
              </w:rPr>
              <w:t>A.</w:t>
            </w:r>
            <w:r w:rsidRPr="00445A6E">
              <w:rPr>
                <w:lang w:eastAsia="zh-CN"/>
              </w:rPr>
              <w:t>7</w:t>
            </w:r>
            <w:r w:rsidRPr="00445A6E">
              <w:rPr>
                <w:lang w:eastAsia="ko-KR"/>
              </w:rPr>
              <w:t>.7.1.3.2-1, A.</w:t>
            </w:r>
            <w:r w:rsidRPr="00445A6E">
              <w:rPr>
                <w:lang w:eastAsia="zh-CN"/>
              </w:rPr>
              <w:t>7</w:t>
            </w:r>
            <w:r w:rsidRPr="00445A6E">
              <w:rPr>
                <w:lang w:eastAsia="ko-KR"/>
              </w:rPr>
              <w:t>.7.1.3.2-2</w:t>
            </w:r>
            <w:r w:rsidRPr="00445A6E">
              <w:rPr>
                <w:lang w:val="en-US"/>
              </w:rPr>
              <w:t>.</w:t>
            </w:r>
          </w:p>
          <w:p w14:paraId="0B9F7B08" w14:textId="77777777" w:rsidR="00ED204F" w:rsidRDefault="00ED204F" w:rsidP="00490DC0">
            <w:pPr>
              <w:pStyle w:val="CRCoverPage"/>
              <w:spacing w:after="0"/>
              <w:ind w:left="100"/>
              <w:rPr>
                <w:noProof/>
                <w:lang w:val="en-US" w:eastAsia="zh-CN"/>
              </w:rPr>
            </w:pPr>
          </w:p>
          <w:p w14:paraId="7513B08D" w14:textId="06E47A28" w:rsidR="003E41A7" w:rsidRDefault="00EC2470" w:rsidP="00B45346">
            <w:pPr>
              <w:pStyle w:val="CRCoverPage"/>
              <w:numPr>
                <w:ilvl w:val="0"/>
                <w:numId w:val="34"/>
              </w:numPr>
              <w:spacing w:after="0"/>
              <w:rPr>
                <w:noProof/>
                <w:lang w:val="en-US" w:eastAsia="zh-CN"/>
              </w:rPr>
            </w:pPr>
            <w:r>
              <w:rPr>
                <w:noProof/>
                <w:lang w:val="en-US" w:eastAsia="zh-CN"/>
              </w:rPr>
              <w:t>R4-2111890</w:t>
            </w:r>
            <w:r w:rsidR="003E41A7">
              <w:rPr>
                <w:noProof/>
                <w:lang w:val="en-US" w:eastAsia="zh-CN"/>
              </w:rPr>
              <w:t xml:space="preserve"> </w:t>
            </w:r>
            <w:r w:rsidR="003E41A7" w:rsidRPr="003E41A7">
              <w:rPr>
                <w:noProof/>
                <w:lang w:val="en-US" w:eastAsia="zh-CN"/>
              </w:rPr>
              <w:t>Correction of SSB configuration for interruption test cases in FR2</w:t>
            </w:r>
          </w:p>
          <w:p w14:paraId="0F6915C6" w14:textId="2433DA2E" w:rsidR="003E41A7" w:rsidRDefault="003E41A7" w:rsidP="003E41A7">
            <w:pPr>
              <w:pStyle w:val="CRCoverPage"/>
              <w:spacing w:after="0"/>
              <w:ind w:left="100"/>
              <w:rPr>
                <w:noProof/>
                <w:lang w:eastAsia="zh-CN"/>
              </w:rPr>
            </w:pPr>
            <w:r>
              <w:rPr>
                <w:rFonts w:hint="eastAsia"/>
                <w:noProof/>
                <w:lang w:eastAsia="zh-CN"/>
              </w:rPr>
              <w:t>&lt;</w:t>
            </w:r>
            <w:r w:rsidR="000F1168">
              <w:rPr>
                <w:noProof/>
                <w:lang w:eastAsia="zh-CN"/>
              </w:rPr>
              <w:t>Clauses affected</w:t>
            </w:r>
            <w:r>
              <w:rPr>
                <w:noProof/>
                <w:lang w:eastAsia="zh-CN"/>
              </w:rPr>
              <w:t>&gt;</w:t>
            </w:r>
          </w:p>
          <w:p w14:paraId="1E7A91FD" w14:textId="77777777" w:rsidR="003E41A7" w:rsidRDefault="003E41A7" w:rsidP="003E41A7">
            <w:pPr>
              <w:pStyle w:val="CRCoverPage"/>
              <w:spacing w:after="0"/>
              <w:ind w:left="100"/>
              <w:rPr>
                <w:noProof/>
                <w:lang w:eastAsia="ja-JP"/>
              </w:rPr>
            </w:pPr>
            <w:r>
              <w:rPr>
                <w:rFonts w:hint="eastAsia"/>
                <w:noProof/>
                <w:lang w:eastAsia="ja-JP"/>
              </w:rPr>
              <w:t>A</w:t>
            </w:r>
            <w:r>
              <w:rPr>
                <w:noProof/>
                <w:lang w:eastAsia="ja-JP"/>
              </w:rPr>
              <w:t>.5.5.2.1.1, A.5.5.2.2.1</w:t>
            </w:r>
          </w:p>
          <w:p w14:paraId="2A4E265C" w14:textId="77777777" w:rsidR="003E41A7" w:rsidRDefault="003E41A7" w:rsidP="00490DC0">
            <w:pPr>
              <w:pStyle w:val="CRCoverPage"/>
              <w:spacing w:after="0"/>
              <w:ind w:left="100"/>
              <w:rPr>
                <w:noProof/>
                <w:lang w:eastAsia="zh-CN"/>
              </w:rPr>
            </w:pPr>
          </w:p>
          <w:p w14:paraId="132271F0" w14:textId="593419E1" w:rsidR="004211A9" w:rsidRDefault="00EC2470" w:rsidP="00B45346">
            <w:pPr>
              <w:pStyle w:val="CRCoverPage"/>
              <w:numPr>
                <w:ilvl w:val="0"/>
                <w:numId w:val="34"/>
              </w:numPr>
              <w:spacing w:after="0"/>
              <w:rPr>
                <w:noProof/>
                <w:lang w:eastAsia="zh-CN"/>
              </w:rPr>
            </w:pPr>
            <w:r>
              <w:rPr>
                <w:noProof/>
                <w:lang w:eastAsia="zh-CN"/>
              </w:rPr>
              <w:t>R4-2111847</w:t>
            </w:r>
            <w:r w:rsidR="004211A9">
              <w:rPr>
                <w:noProof/>
                <w:lang w:eastAsia="zh-CN"/>
              </w:rPr>
              <w:t xml:space="preserve"> </w:t>
            </w:r>
            <w:r w:rsidR="004211A9" w:rsidRPr="003E41A7">
              <w:rPr>
                <w:noProof/>
                <w:lang w:eastAsia="zh-CN"/>
              </w:rPr>
              <w:t>Draft CR to specify the number of data RBs allocated</w:t>
            </w:r>
          </w:p>
          <w:p w14:paraId="5E47C39C" w14:textId="77777777" w:rsidR="006815FC" w:rsidRDefault="006815FC" w:rsidP="006815FC">
            <w:pPr>
              <w:pStyle w:val="CRCoverPage"/>
              <w:spacing w:after="0"/>
              <w:ind w:left="100"/>
              <w:rPr>
                <w:noProof/>
                <w:lang w:eastAsia="zh-CN"/>
              </w:rPr>
            </w:pPr>
            <w:r>
              <w:rPr>
                <w:rFonts w:hint="eastAsia"/>
                <w:noProof/>
                <w:lang w:eastAsia="zh-CN"/>
              </w:rPr>
              <w:t>&lt;</w:t>
            </w:r>
            <w:r>
              <w:rPr>
                <w:noProof/>
                <w:lang w:eastAsia="zh-CN"/>
              </w:rPr>
              <w:t>Clauses affected&gt;</w:t>
            </w:r>
          </w:p>
          <w:p w14:paraId="3A3D9BBC" w14:textId="77777777" w:rsidR="004211A9" w:rsidRDefault="004211A9" w:rsidP="004211A9">
            <w:pPr>
              <w:pStyle w:val="CRCoverPage"/>
              <w:spacing w:after="0"/>
              <w:ind w:left="100"/>
              <w:rPr>
                <w:noProof/>
                <w:lang w:eastAsia="ja-JP"/>
              </w:rPr>
            </w:pPr>
            <w:r>
              <w:rPr>
                <w:noProof/>
                <w:lang w:eastAsia="ja-JP"/>
              </w:rPr>
              <w:t xml:space="preserve">A.5.5.2.1 – 6, A.5.5.5.3 – 5, </w:t>
            </w:r>
            <w:r>
              <w:rPr>
                <w:rFonts w:hint="eastAsia"/>
                <w:noProof/>
                <w:lang w:eastAsia="ja-JP"/>
              </w:rPr>
              <w:t>A</w:t>
            </w:r>
            <w:r>
              <w:rPr>
                <w:noProof/>
                <w:lang w:eastAsia="ja-JP"/>
              </w:rPr>
              <w:t xml:space="preserve">.5.6.2.5 – 8, A.5.6.3.3 – 4, A.7.1.1.1, A.7.3.1.1 - 3, A.7.3.2.2 - 3, A.7.5.2.1, A.7.5.5.3 - 5, A.7.5.8.1 - 2, A.7.6.2.5 – 8, A.7.7.2.1 - 2, A.7.7.3.1 - 2 </w:t>
            </w:r>
          </w:p>
          <w:p w14:paraId="67920D4D" w14:textId="77777777" w:rsidR="004211A9" w:rsidRDefault="004211A9" w:rsidP="00490DC0">
            <w:pPr>
              <w:pStyle w:val="CRCoverPage"/>
              <w:spacing w:after="0"/>
              <w:ind w:left="100"/>
              <w:rPr>
                <w:noProof/>
                <w:lang w:eastAsia="zh-CN"/>
              </w:rPr>
            </w:pPr>
          </w:p>
          <w:p w14:paraId="69153370" w14:textId="0F7806CE" w:rsidR="004211A9" w:rsidRDefault="00EC2470" w:rsidP="00B45346">
            <w:pPr>
              <w:pStyle w:val="CRCoverPage"/>
              <w:numPr>
                <w:ilvl w:val="0"/>
                <w:numId w:val="34"/>
              </w:numPr>
              <w:spacing w:after="0"/>
              <w:rPr>
                <w:noProof/>
                <w:lang w:eastAsia="zh-CN"/>
              </w:rPr>
            </w:pPr>
            <w:r>
              <w:rPr>
                <w:noProof/>
                <w:lang w:eastAsia="zh-CN"/>
              </w:rPr>
              <w:t>R4-2111854</w:t>
            </w:r>
            <w:r w:rsidR="004211A9">
              <w:rPr>
                <w:noProof/>
                <w:lang w:eastAsia="zh-CN"/>
              </w:rPr>
              <w:t xml:space="preserve"> </w:t>
            </w:r>
            <w:r w:rsidR="004211A9" w:rsidRPr="004211A9">
              <w:rPr>
                <w:noProof/>
                <w:lang w:eastAsia="zh-CN"/>
              </w:rPr>
              <w:t>Definition of generic channel BW configurations for RRM CA tests</w:t>
            </w:r>
          </w:p>
          <w:p w14:paraId="6D63422D" w14:textId="490087B2" w:rsidR="004211A9" w:rsidRDefault="004211A9" w:rsidP="004211A9">
            <w:pPr>
              <w:pStyle w:val="CRCoverPage"/>
              <w:spacing w:after="0"/>
              <w:ind w:left="100"/>
              <w:rPr>
                <w:noProof/>
                <w:lang w:eastAsia="zh-CN"/>
              </w:rPr>
            </w:pPr>
            <w:r>
              <w:rPr>
                <w:rFonts w:hint="eastAsia"/>
                <w:noProof/>
                <w:lang w:eastAsia="zh-CN"/>
              </w:rPr>
              <w:t>&lt;</w:t>
            </w:r>
            <w:r w:rsidR="000F1168">
              <w:rPr>
                <w:noProof/>
                <w:lang w:eastAsia="zh-CN"/>
              </w:rPr>
              <w:t>Clauses affected</w:t>
            </w:r>
            <w:r>
              <w:rPr>
                <w:noProof/>
                <w:lang w:eastAsia="zh-CN"/>
              </w:rPr>
              <w:t>&gt;</w:t>
            </w:r>
          </w:p>
          <w:p w14:paraId="458FE8F9" w14:textId="77777777" w:rsidR="004211A9" w:rsidRDefault="004211A9" w:rsidP="004211A9">
            <w:pPr>
              <w:pStyle w:val="CRCoverPage"/>
              <w:spacing w:after="0"/>
              <w:ind w:left="100"/>
              <w:rPr>
                <w:noProof/>
                <w:lang w:eastAsia="ja-JP"/>
              </w:rPr>
            </w:pPr>
            <w:r>
              <w:rPr>
                <w:noProof/>
                <w:lang w:eastAsia="ja-JP"/>
              </w:rPr>
              <w:t xml:space="preserve">3.2, A.3.1.1, A.3.1.2, A.3.1.3, A.3.2.1.1, A.4.5.2.3, A.4.5.2.4, A.4.5.3.1, A.4.5.4.1, A.4.5.6.1.2, </w:t>
            </w:r>
            <w:r>
              <w:rPr>
                <w:rFonts w:hint="eastAsia"/>
                <w:noProof/>
                <w:lang w:eastAsia="ja-JP"/>
              </w:rPr>
              <w:t>A</w:t>
            </w:r>
            <w:r>
              <w:rPr>
                <w:noProof/>
                <w:lang w:eastAsia="ja-JP"/>
              </w:rPr>
              <w:t>.6.5.2.1, A.6.5.3.1, A.6.5.4.1, A.6.5.6.1.1</w:t>
            </w:r>
          </w:p>
          <w:p w14:paraId="78EDF537" w14:textId="77777777" w:rsidR="004211A9" w:rsidRDefault="004211A9" w:rsidP="004211A9">
            <w:pPr>
              <w:pStyle w:val="CRCoverPage"/>
              <w:spacing w:after="0"/>
              <w:rPr>
                <w:noProof/>
                <w:lang w:eastAsia="zh-CN"/>
              </w:rPr>
            </w:pPr>
          </w:p>
          <w:p w14:paraId="78B16301" w14:textId="28E6D589" w:rsidR="004211A9" w:rsidRDefault="00EC2470" w:rsidP="00B45346">
            <w:pPr>
              <w:pStyle w:val="CRCoverPage"/>
              <w:numPr>
                <w:ilvl w:val="0"/>
                <w:numId w:val="34"/>
              </w:numPr>
              <w:spacing w:after="0"/>
              <w:rPr>
                <w:noProof/>
                <w:lang w:eastAsia="zh-CN"/>
              </w:rPr>
            </w:pPr>
            <w:r>
              <w:rPr>
                <w:noProof/>
                <w:lang w:eastAsia="zh-CN"/>
              </w:rPr>
              <w:t>R4-2111863</w:t>
            </w:r>
            <w:r w:rsidR="004211A9">
              <w:rPr>
                <w:noProof/>
                <w:lang w:eastAsia="zh-CN"/>
              </w:rPr>
              <w:t xml:space="preserve"> </w:t>
            </w:r>
            <w:r w:rsidR="004211A9" w:rsidRPr="004211A9">
              <w:rPr>
                <w:noProof/>
                <w:lang w:eastAsia="zh-CN"/>
              </w:rPr>
              <w:t>Update FR2 SCell Activation and Deactivation Delay Test cases</w:t>
            </w:r>
          </w:p>
          <w:p w14:paraId="48301DA4" w14:textId="43D6BAA6" w:rsidR="004211A9" w:rsidRDefault="004211A9" w:rsidP="004211A9">
            <w:pPr>
              <w:pStyle w:val="CRCoverPage"/>
              <w:spacing w:after="0"/>
              <w:ind w:left="100"/>
              <w:rPr>
                <w:noProof/>
                <w:lang w:eastAsia="zh-CN"/>
              </w:rPr>
            </w:pPr>
            <w:r>
              <w:rPr>
                <w:rFonts w:hint="eastAsia"/>
                <w:noProof/>
                <w:lang w:eastAsia="zh-CN"/>
              </w:rPr>
              <w:t>&lt;</w:t>
            </w:r>
            <w:r w:rsidR="000F1168">
              <w:rPr>
                <w:noProof/>
                <w:lang w:eastAsia="zh-CN"/>
              </w:rPr>
              <w:t>Clauses affected</w:t>
            </w:r>
            <w:r>
              <w:rPr>
                <w:noProof/>
                <w:lang w:eastAsia="zh-CN"/>
              </w:rPr>
              <w:t>&gt;</w:t>
            </w:r>
          </w:p>
          <w:p w14:paraId="04C86031" w14:textId="77777777" w:rsidR="004211A9" w:rsidRPr="001620F6" w:rsidRDefault="004211A9" w:rsidP="004211A9">
            <w:pPr>
              <w:pStyle w:val="CRCoverPage"/>
              <w:spacing w:after="0"/>
              <w:ind w:left="100"/>
              <w:rPr>
                <w:lang w:val="en-US"/>
              </w:rPr>
            </w:pPr>
            <w:r w:rsidRPr="001620F6">
              <w:t>Tables A.5.5.3.1.1-3, A.5.5.3.1.1-4, A.5.5.3.2.1-2, A.5.5.3.2.1-3, A.5.5.3.5.1-3</w:t>
            </w:r>
            <w:r w:rsidRPr="001620F6">
              <w:rPr>
                <w:lang w:val="en-US"/>
              </w:rPr>
              <w:t xml:space="preserve">, </w:t>
            </w:r>
            <w:r w:rsidRPr="001620F6">
              <w:t>A.5.5.3.5.1-4, A.</w:t>
            </w:r>
            <w:r w:rsidRPr="001620F6">
              <w:rPr>
                <w:rFonts w:hint="eastAsia"/>
                <w:lang w:eastAsia="zh-CN"/>
              </w:rPr>
              <w:t>7</w:t>
            </w:r>
            <w:r w:rsidRPr="001620F6">
              <w:t>.5.3.1.1-3, A.</w:t>
            </w:r>
            <w:r w:rsidRPr="001620F6">
              <w:rPr>
                <w:lang w:eastAsia="zh-CN"/>
              </w:rPr>
              <w:t>7</w:t>
            </w:r>
            <w:r w:rsidRPr="001620F6">
              <w:t>.5.3.1.1-4, A.7.5.3.2.1-2, A.7.5.3.2.1-3</w:t>
            </w:r>
            <w:r w:rsidRPr="001620F6">
              <w:rPr>
                <w:lang w:val="en-US"/>
              </w:rPr>
              <w:t>.</w:t>
            </w:r>
          </w:p>
          <w:p w14:paraId="161EE6EF" w14:textId="77777777" w:rsidR="004211A9" w:rsidRDefault="004211A9" w:rsidP="004211A9">
            <w:pPr>
              <w:pStyle w:val="CRCoverPage"/>
              <w:spacing w:after="0"/>
              <w:ind w:left="100"/>
              <w:rPr>
                <w:lang w:val="en-US"/>
              </w:rPr>
            </w:pPr>
            <w:r w:rsidRPr="001620F6">
              <w:t xml:space="preserve">Clauses </w:t>
            </w:r>
            <w:r>
              <w:t xml:space="preserve">A.4.5.3.3.1, </w:t>
            </w:r>
            <w:r w:rsidRPr="001620F6">
              <w:rPr>
                <w:lang w:eastAsia="zh-CN"/>
              </w:rPr>
              <w:t>A.5.5.3.5.1</w:t>
            </w:r>
            <w:r w:rsidRPr="001620F6">
              <w:rPr>
                <w:lang w:val="en-US"/>
              </w:rPr>
              <w:t xml:space="preserve">, </w:t>
            </w:r>
            <w:r w:rsidRPr="001620F6">
              <w:rPr>
                <w:lang w:eastAsia="zh-CN"/>
              </w:rPr>
              <w:t>A.</w:t>
            </w:r>
            <w:r w:rsidRPr="001620F6">
              <w:rPr>
                <w:rFonts w:hint="eastAsia"/>
                <w:lang w:eastAsia="zh-CN"/>
              </w:rPr>
              <w:t>7</w:t>
            </w:r>
            <w:r w:rsidRPr="001620F6">
              <w:rPr>
                <w:lang w:eastAsia="zh-CN"/>
              </w:rPr>
              <w:t>.5.3.</w:t>
            </w:r>
            <w:r w:rsidRPr="001620F6">
              <w:rPr>
                <w:rFonts w:hint="eastAsia"/>
                <w:lang w:eastAsia="zh-CN"/>
              </w:rPr>
              <w:t>2</w:t>
            </w:r>
            <w:r w:rsidRPr="001620F6">
              <w:rPr>
                <w:lang w:eastAsia="zh-CN"/>
              </w:rPr>
              <w:t>.1</w:t>
            </w:r>
            <w:r w:rsidRPr="001620F6">
              <w:rPr>
                <w:lang w:val="en-US"/>
              </w:rPr>
              <w:t>.</w:t>
            </w:r>
          </w:p>
          <w:p w14:paraId="44B1EBD7" w14:textId="77777777" w:rsidR="004211A9" w:rsidRDefault="004211A9" w:rsidP="004211A9">
            <w:pPr>
              <w:pStyle w:val="CRCoverPage"/>
              <w:spacing w:after="0"/>
              <w:rPr>
                <w:noProof/>
                <w:lang w:eastAsia="zh-CN"/>
              </w:rPr>
            </w:pPr>
          </w:p>
          <w:p w14:paraId="12298019" w14:textId="74A24418" w:rsidR="00D42CBC" w:rsidRDefault="00EC2470" w:rsidP="00B45346">
            <w:pPr>
              <w:pStyle w:val="CRCoverPage"/>
              <w:numPr>
                <w:ilvl w:val="0"/>
                <w:numId w:val="34"/>
              </w:numPr>
              <w:spacing w:after="0"/>
              <w:rPr>
                <w:noProof/>
                <w:lang w:eastAsia="zh-CN"/>
              </w:rPr>
            </w:pPr>
            <w:r>
              <w:rPr>
                <w:noProof/>
                <w:lang w:eastAsia="zh-CN"/>
              </w:rPr>
              <w:t>R4-2111872</w:t>
            </w:r>
            <w:r w:rsidR="00D42CBC">
              <w:rPr>
                <w:noProof/>
                <w:lang w:eastAsia="zh-CN"/>
              </w:rPr>
              <w:t xml:space="preserve"> </w:t>
            </w:r>
            <w:r w:rsidR="00D42CBC" w:rsidRPr="00D42CBC">
              <w:rPr>
                <w:noProof/>
                <w:lang w:eastAsia="zh-CN"/>
              </w:rPr>
              <w:t>CR to the propagation condition of NR cell for InterRAT test cases</w:t>
            </w:r>
          </w:p>
          <w:p w14:paraId="5D240C08" w14:textId="21B49FF8" w:rsidR="00D42CBC" w:rsidRDefault="00D42CBC" w:rsidP="00D42CBC">
            <w:pPr>
              <w:pStyle w:val="CRCoverPage"/>
              <w:spacing w:after="0"/>
              <w:ind w:left="100"/>
              <w:rPr>
                <w:noProof/>
                <w:lang w:eastAsia="zh-CN"/>
              </w:rPr>
            </w:pPr>
            <w:r>
              <w:rPr>
                <w:rFonts w:hint="eastAsia"/>
                <w:noProof/>
                <w:lang w:eastAsia="zh-CN"/>
              </w:rPr>
              <w:lastRenderedPageBreak/>
              <w:t>&lt;</w:t>
            </w:r>
            <w:r w:rsidR="000F1168">
              <w:rPr>
                <w:noProof/>
                <w:lang w:eastAsia="zh-CN"/>
              </w:rPr>
              <w:t>Clauses affected</w:t>
            </w:r>
            <w:r>
              <w:rPr>
                <w:noProof/>
                <w:lang w:eastAsia="zh-CN"/>
              </w:rPr>
              <w:t>&gt;</w:t>
            </w:r>
          </w:p>
          <w:p w14:paraId="3E983556" w14:textId="77777777" w:rsidR="00D42CBC" w:rsidRDefault="00D42CBC" w:rsidP="00D42CBC">
            <w:pPr>
              <w:pStyle w:val="CRCoverPage"/>
              <w:spacing w:after="0"/>
              <w:ind w:left="100"/>
              <w:rPr>
                <w:noProof/>
                <w:lang w:eastAsia="ja-JP"/>
              </w:rPr>
            </w:pPr>
            <w:r>
              <w:rPr>
                <w:rFonts w:hint="eastAsia"/>
                <w:noProof/>
                <w:lang w:eastAsia="ja-JP"/>
              </w:rPr>
              <w:t>A</w:t>
            </w:r>
            <w:r>
              <w:rPr>
                <w:noProof/>
                <w:lang w:eastAsia="ja-JP"/>
              </w:rPr>
              <w:t>.6.6.3.1.1, A.6.6.3.2.1</w:t>
            </w:r>
          </w:p>
          <w:p w14:paraId="7042E7E6" w14:textId="77777777" w:rsidR="00D42CBC" w:rsidRDefault="00D42CBC" w:rsidP="00D42CBC">
            <w:pPr>
              <w:pStyle w:val="CRCoverPage"/>
              <w:spacing w:after="0"/>
              <w:ind w:left="100"/>
              <w:rPr>
                <w:noProof/>
                <w:lang w:eastAsia="ja-JP"/>
              </w:rPr>
            </w:pPr>
            <w:r>
              <w:rPr>
                <w:rFonts w:hint="eastAsia"/>
                <w:noProof/>
                <w:lang w:eastAsia="ja-JP"/>
              </w:rPr>
              <w:t>A</w:t>
            </w:r>
            <w:r>
              <w:rPr>
                <w:noProof/>
                <w:lang w:eastAsia="ja-JP"/>
              </w:rPr>
              <w:t>.8.4.2.1.1, A.8.4.2.2.1, A.8.4.2.3.1, A.8.4.2.4.1, A.8.4.2.5.1</w:t>
            </w:r>
          </w:p>
          <w:p w14:paraId="1EA0EE4D" w14:textId="77777777" w:rsidR="004211A9" w:rsidRDefault="004211A9" w:rsidP="004211A9">
            <w:pPr>
              <w:pStyle w:val="CRCoverPage"/>
              <w:spacing w:after="0"/>
              <w:rPr>
                <w:noProof/>
                <w:lang w:eastAsia="zh-CN"/>
              </w:rPr>
            </w:pPr>
          </w:p>
          <w:p w14:paraId="1EE2C5A9" w14:textId="2EE6BD9C" w:rsidR="00433F7B" w:rsidRDefault="00EC2470" w:rsidP="00B45346">
            <w:pPr>
              <w:pStyle w:val="CRCoverPage"/>
              <w:numPr>
                <w:ilvl w:val="0"/>
                <w:numId w:val="34"/>
              </w:numPr>
              <w:spacing w:after="0"/>
              <w:rPr>
                <w:noProof/>
                <w:lang w:eastAsia="zh-CN"/>
              </w:rPr>
            </w:pPr>
            <w:r>
              <w:rPr>
                <w:noProof/>
                <w:lang w:eastAsia="zh-CN"/>
              </w:rPr>
              <w:t>R4-2111878</w:t>
            </w:r>
            <w:r w:rsidR="00433F7B">
              <w:rPr>
                <w:noProof/>
                <w:lang w:eastAsia="zh-CN"/>
              </w:rPr>
              <w:t xml:space="preserve"> </w:t>
            </w:r>
            <w:r w:rsidR="00433F7B" w:rsidRPr="00433F7B">
              <w:rPr>
                <w:noProof/>
                <w:lang w:eastAsia="zh-CN"/>
              </w:rPr>
              <w:t>Introduction of new BWP definition for FR2 SSB SCS240kHz conditions</w:t>
            </w:r>
          </w:p>
          <w:p w14:paraId="7CC59505" w14:textId="582D0593" w:rsidR="00433F7B" w:rsidRDefault="00433F7B" w:rsidP="00433F7B">
            <w:pPr>
              <w:pStyle w:val="CRCoverPage"/>
              <w:spacing w:after="0"/>
              <w:ind w:left="100"/>
              <w:rPr>
                <w:noProof/>
                <w:lang w:eastAsia="zh-CN"/>
              </w:rPr>
            </w:pPr>
            <w:r>
              <w:rPr>
                <w:rFonts w:hint="eastAsia"/>
                <w:noProof/>
                <w:lang w:eastAsia="zh-CN"/>
              </w:rPr>
              <w:t>&lt;</w:t>
            </w:r>
            <w:r w:rsidR="000F1168">
              <w:rPr>
                <w:noProof/>
                <w:lang w:eastAsia="zh-CN"/>
              </w:rPr>
              <w:t>Clauses affected</w:t>
            </w:r>
            <w:r>
              <w:rPr>
                <w:noProof/>
                <w:lang w:eastAsia="zh-CN"/>
              </w:rPr>
              <w:t>&gt;</w:t>
            </w:r>
          </w:p>
          <w:p w14:paraId="29DD1D67" w14:textId="77777777" w:rsidR="00433F7B" w:rsidRDefault="00433F7B" w:rsidP="00433F7B">
            <w:pPr>
              <w:pStyle w:val="CRCoverPage"/>
              <w:spacing w:after="0"/>
              <w:ind w:left="100"/>
              <w:rPr>
                <w:noProof/>
                <w:lang w:eastAsia="ja-JP"/>
              </w:rPr>
            </w:pPr>
            <w:r>
              <w:rPr>
                <w:rFonts w:hint="eastAsia"/>
                <w:noProof/>
                <w:lang w:eastAsia="ja-JP"/>
              </w:rPr>
              <w:t>A</w:t>
            </w:r>
            <w:r>
              <w:rPr>
                <w:noProof/>
                <w:lang w:eastAsia="ja-JP"/>
              </w:rPr>
              <w:t>.3.9.2, A.3.9.3</w:t>
            </w:r>
          </w:p>
          <w:p w14:paraId="22BDCD3D" w14:textId="77777777" w:rsidR="006815FC" w:rsidRDefault="006815FC" w:rsidP="00433F7B">
            <w:pPr>
              <w:pStyle w:val="CRCoverPage"/>
              <w:spacing w:after="0"/>
              <w:ind w:left="100"/>
              <w:rPr>
                <w:noProof/>
                <w:lang w:eastAsia="ja-JP"/>
              </w:rPr>
            </w:pPr>
          </w:p>
          <w:p w14:paraId="66776850" w14:textId="77777777" w:rsidR="006815FC" w:rsidRDefault="006815FC" w:rsidP="00B45346">
            <w:pPr>
              <w:pStyle w:val="CRCoverPage"/>
              <w:numPr>
                <w:ilvl w:val="0"/>
                <w:numId w:val="34"/>
              </w:numPr>
              <w:spacing w:after="0"/>
              <w:rPr>
                <w:noProof/>
                <w:lang w:eastAsia="zh-CN"/>
              </w:rPr>
            </w:pPr>
            <w:r w:rsidRPr="006815FC">
              <w:rPr>
                <w:noProof/>
                <w:lang w:eastAsia="zh-CN"/>
              </w:rPr>
              <w:t>R4-2111857</w:t>
            </w:r>
            <w:r>
              <w:rPr>
                <w:noProof/>
                <w:lang w:eastAsia="zh-CN"/>
              </w:rPr>
              <w:t xml:space="preserve"> </w:t>
            </w:r>
            <w:r w:rsidRPr="006815FC">
              <w:rPr>
                <w:noProof/>
                <w:lang w:eastAsia="zh-CN"/>
              </w:rPr>
              <w:t>Draft CR to update RMC and SCell SSB burst position for A.6.5.2.1</w:t>
            </w:r>
          </w:p>
          <w:p w14:paraId="690DE657" w14:textId="77777777" w:rsidR="006815FC" w:rsidRDefault="006815FC" w:rsidP="006815FC">
            <w:pPr>
              <w:pStyle w:val="CRCoverPage"/>
              <w:spacing w:after="0"/>
              <w:ind w:left="100"/>
              <w:rPr>
                <w:noProof/>
                <w:lang w:eastAsia="zh-CN"/>
              </w:rPr>
            </w:pPr>
            <w:r>
              <w:rPr>
                <w:rFonts w:hint="eastAsia"/>
                <w:noProof/>
                <w:lang w:eastAsia="zh-CN"/>
              </w:rPr>
              <w:t>&lt;</w:t>
            </w:r>
            <w:r>
              <w:rPr>
                <w:noProof/>
                <w:lang w:eastAsia="zh-CN"/>
              </w:rPr>
              <w:t>Clauses affected&gt;</w:t>
            </w:r>
          </w:p>
          <w:p w14:paraId="3A0D26DC" w14:textId="77777777" w:rsidR="006815FC" w:rsidRDefault="006815FC" w:rsidP="006815FC">
            <w:pPr>
              <w:pStyle w:val="CRCoverPage"/>
              <w:spacing w:after="0"/>
              <w:ind w:left="100"/>
              <w:rPr>
                <w:noProof/>
              </w:rPr>
            </w:pPr>
            <w:r>
              <w:rPr>
                <w:rFonts w:hint="eastAsia"/>
                <w:noProof/>
                <w:lang w:eastAsia="ja-JP"/>
              </w:rPr>
              <w:t>A</w:t>
            </w:r>
            <w:r>
              <w:rPr>
                <w:noProof/>
                <w:lang w:eastAsia="ja-JP"/>
              </w:rPr>
              <w:t>.3.1.1.2, A.6.5.2.1</w:t>
            </w:r>
          </w:p>
          <w:p w14:paraId="200EC55E" w14:textId="77777777" w:rsidR="006815FC" w:rsidRDefault="006815FC" w:rsidP="00433F7B">
            <w:pPr>
              <w:pStyle w:val="CRCoverPage"/>
              <w:spacing w:after="0"/>
              <w:ind w:left="100"/>
              <w:rPr>
                <w:rFonts w:eastAsia="MS Mincho"/>
                <w:noProof/>
                <w:lang w:eastAsia="ja-JP"/>
              </w:rPr>
            </w:pPr>
          </w:p>
          <w:p w14:paraId="71B66244" w14:textId="77777777" w:rsidR="00F840EA" w:rsidRDefault="00F840EA" w:rsidP="00B45346">
            <w:pPr>
              <w:pStyle w:val="CRCoverPage"/>
              <w:numPr>
                <w:ilvl w:val="0"/>
                <w:numId w:val="34"/>
              </w:numPr>
              <w:spacing w:after="0"/>
              <w:rPr>
                <w:noProof/>
                <w:lang w:eastAsia="zh-CN"/>
              </w:rPr>
            </w:pPr>
            <w:bookmarkStart w:id="2" w:name="_GoBack"/>
            <w:r w:rsidRPr="00F840EA">
              <w:rPr>
                <w:noProof/>
                <w:lang w:eastAsia="zh-CN"/>
              </w:rPr>
              <w:t>R4-</w:t>
            </w:r>
            <w:bookmarkEnd w:id="2"/>
            <w:r w:rsidRPr="00F840EA">
              <w:rPr>
                <w:noProof/>
                <w:lang w:eastAsia="zh-CN"/>
              </w:rPr>
              <w:t>2111899</w:t>
            </w:r>
            <w:r>
              <w:rPr>
                <w:noProof/>
                <w:lang w:eastAsia="zh-CN"/>
              </w:rPr>
              <w:t xml:space="preserve"> </w:t>
            </w:r>
            <w:r w:rsidRPr="00F840EA">
              <w:rPr>
                <w:noProof/>
                <w:lang w:eastAsia="zh-CN"/>
              </w:rPr>
              <w:t>Correction to Radio Link Monitoring Scheduling Restrictions in FR2</w:t>
            </w:r>
          </w:p>
          <w:p w14:paraId="6C580558" w14:textId="77777777" w:rsidR="00F840EA" w:rsidRDefault="00F840EA" w:rsidP="00F840EA">
            <w:pPr>
              <w:pStyle w:val="CRCoverPage"/>
              <w:spacing w:after="0"/>
              <w:ind w:left="100"/>
              <w:rPr>
                <w:noProof/>
                <w:lang w:eastAsia="zh-CN"/>
              </w:rPr>
            </w:pPr>
            <w:r>
              <w:rPr>
                <w:rFonts w:hint="eastAsia"/>
                <w:noProof/>
                <w:lang w:eastAsia="zh-CN"/>
              </w:rPr>
              <w:t>&lt;</w:t>
            </w:r>
            <w:r>
              <w:rPr>
                <w:noProof/>
                <w:lang w:eastAsia="zh-CN"/>
              </w:rPr>
              <w:t>Clauses affected&gt;</w:t>
            </w:r>
          </w:p>
          <w:p w14:paraId="1CC35AE9" w14:textId="77777777" w:rsidR="00F840EA" w:rsidRDefault="00F840EA" w:rsidP="00F840EA">
            <w:pPr>
              <w:pStyle w:val="CRCoverPage"/>
              <w:spacing w:after="0"/>
              <w:ind w:left="100"/>
              <w:rPr>
                <w:noProof/>
                <w:lang w:eastAsia="ja-JP"/>
              </w:rPr>
            </w:pPr>
            <w:r>
              <w:rPr>
                <w:rFonts w:hint="eastAsia"/>
                <w:noProof/>
                <w:lang w:eastAsia="ja-JP"/>
              </w:rPr>
              <w:t>A</w:t>
            </w:r>
            <w:r>
              <w:rPr>
                <w:noProof/>
                <w:lang w:eastAsia="ja-JP"/>
              </w:rPr>
              <w:t>.7.5.1.9</w:t>
            </w:r>
          </w:p>
          <w:p w14:paraId="6128918F" w14:textId="48288340" w:rsidR="00F840EA" w:rsidRPr="00F840EA" w:rsidRDefault="00F840EA" w:rsidP="00433F7B">
            <w:pPr>
              <w:pStyle w:val="CRCoverPage"/>
              <w:spacing w:after="0"/>
              <w:ind w:left="100"/>
              <w:rPr>
                <w:rFonts w:eastAsia="MS Mincho"/>
                <w:noProof/>
                <w:lang w:eastAsia="ja-JP"/>
              </w:rPr>
            </w:pPr>
          </w:p>
        </w:tc>
      </w:tr>
      <w:tr w:rsidR="001E41F3" w:rsidRPr="00377F3E" w14:paraId="3CB14E3D" w14:textId="77777777" w:rsidTr="00547111">
        <w:tc>
          <w:tcPr>
            <w:tcW w:w="2694" w:type="dxa"/>
            <w:gridSpan w:val="2"/>
            <w:tcBorders>
              <w:left w:val="single" w:sz="4" w:space="0" w:color="auto"/>
            </w:tcBorders>
          </w:tcPr>
          <w:p w14:paraId="78A81432" w14:textId="77777777" w:rsidR="001E41F3" w:rsidRPr="00377F3E" w:rsidRDefault="001E41F3">
            <w:pPr>
              <w:pStyle w:val="CRCoverPage"/>
              <w:spacing w:after="0"/>
              <w:rPr>
                <w:b/>
                <w:i/>
                <w:noProof/>
                <w:sz w:val="8"/>
                <w:szCs w:val="8"/>
              </w:rPr>
            </w:pPr>
          </w:p>
        </w:tc>
        <w:tc>
          <w:tcPr>
            <w:tcW w:w="6946" w:type="dxa"/>
            <w:gridSpan w:val="9"/>
            <w:tcBorders>
              <w:right w:val="single" w:sz="4" w:space="0" w:color="auto"/>
            </w:tcBorders>
          </w:tcPr>
          <w:p w14:paraId="631BCDC1" w14:textId="77777777" w:rsidR="001E41F3" w:rsidRPr="00377F3E" w:rsidRDefault="001E41F3">
            <w:pPr>
              <w:pStyle w:val="CRCoverPage"/>
              <w:spacing w:after="0"/>
              <w:rPr>
                <w:noProof/>
                <w:sz w:val="8"/>
                <w:szCs w:val="8"/>
              </w:rPr>
            </w:pPr>
          </w:p>
        </w:tc>
      </w:tr>
      <w:tr w:rsidR="001E41F3" w:rsidRPr="00377F3E" w14:paraId="472B279F" w14:textId="77777777" w:rsidTr="00547111">
        <w:tc>
          <w:tcPr>
            <w:tcW w:w="2694" w:type="dxa"/>
            <w:gridSpan w:val="2"/>
            <w:tcBorders>
              <w:left w:val="single" w:sz="4" w:space="0" w:color="auto"/>
            </w:tcBorders>
          </w:tcPr>
          <w:p w14:paraId="79134DED" w14:textId="77777777" w:rsidR="001E41F3" w:rsidRPr="00377F3E"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4A18025" w14:textId="77777777" w:rsidR="001E41F3" w:rsidRPr="00377F3E" w:rsidRDefault="001E41F3">
            <w:pPr>
              <w:pStyle w:val="CRCoverPage"/>
              <w:spacing w:after="0"/>
              <w:jc w:val="center"/>
              <w:rPr>
                <w:b/>
                <w:caps/>
                <w:noProof/>
              </w:rPr>
            </w:pPr>
            <w:r w:rsidRPr="00377F3E">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2BDFFCD" w14:textId="77777777" w:rsidR="001E41F3" w:rsidRPr="00377F3E" w:rsidRDefault="001E41F3">
            <w:pPr>
              <w:pStyle w:val="CRCoverPage"/>
              <w:spacing w:after="0"/>
              <w:jc w:val="center"/>
              <w:rPr>
                <w:b/>
                <w:caps/>
                <w:noProof/>
              </w:rPr>
            </w:pPr>
            <w:r w:rsidRPr="00377F3E">
              <w:rPr>
                <w:b/>
                <w:caps/>
                <w:noProof/>
              </w:rPr>
              <w:t>N</w:t>
            </w:r>
          </w:p>
        </w:tc>
        <w:tc>
          <w:tcPr>
            <w:tcW w:w="2977" w:type="dxa"/>
            <w:gridSpan w:val="4"/>
          </w:tcPr>
          <w:p w14:paraId="7E0B5F1E" w14:textId="77777777" w:rsidR="001E41F3" w:rsidRPr="00377F3E"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154D07A6" w14:textId="77777777" w:rsidR="001E41F3" w:rsidRPr="00377F3E" w:rsidRDefault="001E41F3">
            <w:pPr>
              <w:pStyle w:val="CRCoverPage"/>
              <w:spacing w:after="0"/>
              <w:ind w:left="99"/>
              <w:rPr>
                <w:noProof/>
              </w:rPr>
            </w:pPr>
          </w:p>
        </w:tc>
      </w:tr>
      <w:tr w:rsidR="001E41F3" w:rsidRPr="00377F3E" w14:paraId="41841C01" w14:textId="77777777" w:rsidTr="00547111">
        <w:tc>
          <w:tcPr>
            <w:tcW w:w="2694" w:type="dxa"/>
            <w:gridSpan w:val="2"/>
            <w:tcBorders>
              <w:left w:val="single" w:sz="4" w:space="0" w:color="auto"/>
            </w:tcBorders>
          </w:tcPr>
          <w:p w14:paraId="5D9BE111" w14:textId="77777777" w:rsidR="001E41F3" w:rsidRPr="00377F3E" w:rsidRDefault="001E41F3">
            <w:pPr>
              <w:pStyle w:val="CRCoverPage"/>
              <w:tabs>
                <w:tab w:val="right" w:pos="2184"/>
              </w:tabs>
              <w:spacing w:after="0"/>
              <w:rPr>
                <w:b/>
                <w:i/>
                <w:noProof/>
              </w:rPr>
            </w:pPr>
            <w:r w:rsidRPr="00377F3E">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0162F01" w14:textId="77777777" w:rsidR="001E41F3" w:rsidRPr="00377F3E"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E160D6F" w14:textId="77777777" w:rsidR="001E41F3" w:rsidRPr="00377F3E" w:rsidRDefault="00163AF9">
            <w:pPr>
              <w:pStyle w:val="CRCoverPage"/>
              <w:spacing w:after="0"/>
              <w:jc w:val="center"/>
              <w:rPr>
                <w:b/>
                <w:caps/>
                <w:noProof/>
                <w:lang w:eastAsia="zh-CN"/>
              </w:rPr>
            </w:pPr>
            <w:r w:rsidRPr="00377F3E">
              <w:rPr>
                <w:rFonts w:hint="eastAsia"/>
                <w:b/>
                <w:caps/>
                <w:noProof/>
                <w:lang w:eastAsia="zh-CN"/>
              </w:rPr>
              <w:t>X</w:t>
            </w:r>
          </w:p>
        </w:tc>
        <w:tc>
          <w:tcPr>
            <w:tcW w:w="2977" w:type="dxa"/>
            <w:gridSpan w:val="4"/>
          </w:tcPr>
          <w:p w14:paraId="1F0E2D86" w14:textId="77777777" w:rsidR="001E41F3" w:rsidRPr="00377F3E" w:rsidRDefault="001E41F3">
            <w:pPr>
              <w:pStyle w:val="CRCoverPage"/>
              <w:tabs>
                <w:tab w:val="right" w:pos="2893"/>
              </w:tabs>
              <w:spacing w:after="0"/>
              <w:rPr>
                <w:noProof/>
              </w:rPr>
            </w:pPr>
            <w:r w:rsidRPr="00377F3E">
              <w:rPr>
                <w:noProof/>
              </w:rPr>
              <w:t xml:space="preserve"> Other core specifications</w:t>
            </w:r>
            <w:r w:rsidRPr="00377F3E">
              <w:rPr>
                <w:noProof/>
              </w:rPr>
              <w:tab/>
            </w:r>
          </w:p>
        </w:tc>
        <w:tc>
          <w:tcPr>
            <w:tcW w:w="3401" w:type="dxa"/>
            <w:gridSpan w:val="3"/>
            <w:tcBorders>
              <w:right w:val="single" w:sz="4" w:space="0" w:color="auto"/>
            </w:tcBorders>
            <w:shd w:val="pct30" w:color="FFFF00" w:fill="auto"/>
          </w:tcPr>
          <w:p w14:paraId="7DF52B1E" w14:textId="77777777" w:rsidR="001E41F3" w:rsidRPr="00377F3E" w:rsidRDefault="00145D43">
            <w:pPr>
              <w:pStyle w:val="CRCoverPage"/>
              <w:spacing w:after="0"/>
              <w:ind w:left="99"/>
              <w:rPr>
                <w:noProof/>
              </w:rPr>
            </w:pPr>
            <w:r w:rsidRPr="00377F3E">
              <w:rPr>
                <w:noProof/>
              </w:rPr>
              <w:t xml:space="preserve">TS/TR ... CR ... </w:t>
            </w:r>
          </w:p>
        </w:tc>
      </w:tr>
      <w:tr w:rsidR="001E41F3" w:rsidRPr="00377F3E" w14:paraId="17D2575E" w14:textId="77777777" w:rsidTr="00547111">
        <w:tc>
          <w:tcPr>
            <w:tcW w:w="2694" w:type="dxa"/>
            <w:gridSpan w:val="2"/>
            <w:tcBorders>
              <w:left w:val="single" w:sz="4" w:space="0" w:color="auto"/>
            </w:tcBorders>
          </w:tcPr>
          <w:p w14:paraId="043320D1" w14:textId="77777777" w:rsidR="001E41F3" w:rsidRPr="00377F3E" w:rsidRDefault="001E41F3">
            <w:pPr>
              <w:pStyle w:val="CRCoverPage"/>
              <w:spacing w:after="0"/>
              <w:rPr>
                <w:b/>
                <w:i/>
                <w:noProof/>
              </w:rPr>
            </w:pPr>
            <w:r w:rsidRPr="00377F3E">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7EAC39" w14:textId="26A8D3C1" w:rsidR="001E41F3" w:rsidRPr="00377F3E" w:rsidRDefault="00490DC0">
            <w:pPr>
              <w:pStyle w:val="CRCoverPage"/>
              <w:spacing w:after="0"/>
              <w:jc w:val="center"/>
              <w:rPr>
                <w:b/>
                <w:caps/>
                <w:noProof/>
                <w:lang w:eastAsia="zh-CN"/>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EA1C652" w14:textId="7ED403F5" w:rsidR="001E41F3" w:rsidRPr="00377F3E" w:rsidRDefault="001E41F3">
            <w:pPr>
              <w:pStyle w:val="CRCoverPage"/>
              <w:spacing w:after="0"/>
              <w:jc w:val="center"/>
              <w:rPr>
                <w:b/>
                <w:caps/>
                <w:noProof/>
                <w:lang w:eastAsia="zh-CN"/>
              </w:rPr>
            </w:pPr>
          </w:p>
        </w:tc>
        <w:tc>
          <w:tcPr>
            <w:tcW w:w="2977" w:type="dxa"/>
            <w:gridSpan w:val="4"/>
          </w:tcPr>
          <w:p w14:paraId="4F4219CB" w14:textId="77777777" w:rsidR="001E41F3" w:rsidRPr="00377F3E" w:rsidRDefault="001E41F3">
            <w:pPr>
              <w:pStyle w:val="CRCoverPage"/>
              <w:spacing w:after="0"/>
              <w:rPr>
                <w:noProof/>
              </w:rPr>
            </w:pPr>
            <w:r w:rsidRPr="00377F3E">
              <w:rPr>
                <w:noProof/>
              </w:rPr>
              <w:t xml:space="preserve"> Test specifications</w:t>
            </w:r>
          </w:p>
        </w:tc>
        <w:tc>
          <w:tcPr>
            <w:tcW w:w="3401" w:type="dxa"/>
            <w:gridSpan w:val="3"/>
            <w:tcBorders>
              <w:right w:val="single" w:sz="4" w:space="0" w:color="auto"/>
            </w:tcBorders>
            <w:shd w:val="pct30" w:color="FFFF00" w:fill="auto"/>
          </w:tcPr>
          <w:p w14:paraId="35E47111" w14:textId="1D8845B9" w:rsidR="001E41F3" w:rsidRPr="00377F3E" w:rsidRDefault="00145D43" w:rsidP="00490DC0">
            <w:pPr>
              <w:pStyle w:val="CRCoverPage"/>
              <w:spacing w:after="0"/>
              <w:ind w:left="99"/>
              <w:rPr>
                <w:noProof/>
              </w:rPr>
            </w:pPr>
            <w:r w:rsidRPr="00377F3E">
              <w:rPr>
                <w:noProof/>
              </w:rPr>
              <w:t>TS</w:t>
            </w:r>
            <w:r w:rsidR="00490DC0">
              <w:rPr>
                <w:noProof/>
              </w:rPr>
              <w:t xml:space="preserve"> 38.533</w:t>
            </w:r>
          </w:p>
        </w:tc>
      </w:tr>
      <w:tr w:rsidR="001E41F3" w:rsidRPr="00377F3E" w14:paraId="05044A76" w14:textId="77777777" w:rsidTr="00547111">
        <w:tc>
          <w:tcPr>
            <w:tcW w:w="2694" w:type="dxa"/>
            <w:gridSpan w:val="2"/>
            <w:tcBorders>
              <w:left w:val="single" w:sz="4" w:space="0" w:color="auto"/>
            </w:tcBorders>
          </w:tcPr>
          <w:p w14:paraId="7B6E81D8" w14:textId="77777777" w:rsidR="001E41F3" w:rsidRPr="00377F3E" w:rsidRDefault="00145D43">
            <w:pPr>
              <w:pStyle w:val="CRCoverPage"/>
              <w:spacing w:after="0"/>
              <w:rPr>
                <w:b/>
                <w:i/>
                <w:noProof/>
              </w:rPr>
            </w:pPr>
            <w:r w:rsidRPr="00377F3E">
              <w:rPr>
                <w:b/>
                <w:i/>
                <w:noProof/>
              </w:rPr>
              <w:t xml:space="preserve">(show </w:t>
            </w:r>
            <w:r w:rsidR="00592D74" w:rsidRPr="00377F3E">
              <w:rPr>
                <w:b/>
                <w:i/>
                <w:noProof/>
              </w:rPr>
              <w:t xml:space="preserve">related </w:t>
            </w:r>
            <w:r w:rsidRPr="00377F3E">
              <w:rPr>
                <w:b/>
                <w:i/>
                <w:noProof/>
              </w:rPr>
              <w:t>CR</w:t>
            </w:r>
            <w:r w:rsidR="00592D74" w:rsidRPr="00377F3E">
              <w:rPr>
                <w:b/>
                <w:i/>
                <w:noProof/>
              </w:rPr>
              <w:t>s</w:t>
            </w:r>
            <w:r w:rsidRPr="00377F3E">
              <w:rPr>
                <w:b/>
                <w:i/>
                <w:noProof/>
              </w:rPr>
              <w:t>)</w:t>
            </w:r>
          </w:p>
        </w:tc>
        <w:tc>
          <w:tcPr>
            <w:tcW w:w="284" w:type="dxa"/>
            <w:tcBorders>
              <w:top w:val="single" w:sz="4" w:space="0" w:color="auto"/>
              <w:left w:val="single" w:sz="4" w:space="0" w:color="auto"/>
              <w:bottom w:val="single" w:sz="4" w:space="0" w:color="auto"/>
            </w:tcBorders>
            <w:shd w:val="pct25" w:color="FFFF00" w:fill="auto"/>
          </w:tcPr>
          <w:p w14:paraId="59782D5C" w14:textId="77777777" w:rsidR="001E41F3" w:rsidRPr="00377F3E"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270FFDB" w14:textId="77777777" w:rsidR="001E41F3" w:rsidRPr="00377F3E" w:rsidRDefault="00163AF9">
            <w:pPr>
              <w:pStyle w:val="CRCoverPage"/>
              <w:spacing w:after="0"/>
              <w:jc w:val="center"/>
              <w:rPr>
                <w:b/>
                <w:caps/>
                <w:noProof/>
                <w:lang w:eastAsia="zh-CN"/>
              </w:rPr>
            </w:pPr>
            <w:r w:rsidRPr="00377F3E">
              <w:rPr>
                <w:rFonts w:hint="eastAsia"/>
                <w:b/>
                <w:caps/>
                <w:noProof/>
                <w:lang w:eastAsia="zh-CN"/>
              </w:rPr>
              <w:t>X</w:t>
            </w:r>
          </w:p>
        </w:tc>
        <w:tc>
          <w:tcPr>
            <w:tcW w:w="2977" w:type="dxa"/>
            <w:gridSpan w:val="4"/>
          </w:tcPr>
          <w:p w14:paraId="741461CD" w14:textId="77777777" w:rsidR="001E41F3" w:rsidRPr="00377F3E" w:rsidRDefault="001E41F3">
            <w:pPr>
              <w:pStyle w:val="CRCoverPage"/>
              <w:spacing w:after="0"/>
              <w:rPr>
                <w:noProof/>
              </w:rPr>
            </w:pPr>
            <w:r w:rsidRPr="00377F3E">
              <w:rPr>
                <w:noProof/>
              </w:rPr>
              <w:t xml:space="preserve"> O&amp;M Specifications</w:t>
            </w:r>
          </w:p>
        </w:tc>
        <w:tc>
          <w:tcPr>
            <w:tcW w:w="3401" w:type="dxa"/>
            <w:gridSpan w:val="3"/>
            <w:tcBorders>
              <w:right w:val="single" w:sz="4" w:space="0" w:color="auto"/>
            </w:tcBorders>
            <w:shd w:val="pct30" w:color="FFFF00" w:fill="auto"/>
          </w:tcPr>
          <w:p w14:paraId="4CF8EF61" w14:textId="77777777" w:rsidR="001E41F3" w:rsidRPr="00377F3E" w:rsidRDefault="00145D43">
            <w:pPr>
              <w:pStyle w:val="CRCoverPage"/>
              <w:spacing w:after="0"/>
              <w:ind w:left="99"/>
              <w:rPr>
                <w:noProof/>
              </w:rPr>
            </w:pPr>
            <w:r w:rsidRPr="00377F3E">
              <w:rPr>
                <w:noProof/>
              </w:rPr>
              <w:t>TS</w:t>
            </w:r>
            <w:r w:rsidR="000A6394" w:rsidRPr="00377F3E">
              <w:rPr>
                <w:noProof/>
              </w:rPr>
              <w:t xml:space="preserve">/TR ... CR ... </w:t>
            </w:r>
          </w:p>
        </w:tc>
      </w:tr>
      <w:tr w:rsidR="001E41F3" w:rsidRPr="00377F3E" w14:paraId="3D132125" w14:textId="77777777" w:rsidTr="008863B9">
        <w:tc>
          <w:tcPr>
            <w:tcW w:w="2694" w:type="dxa"/>
            <w:gridSpan w:val="2"/>
            <w:tcBorders>
              <w:left w:val="single" w:sz="4" w:space="0" w:color="auto"/>
            </w:tcBorders>
          </w:tcPr>
          <w:p w14:paraId="10A94BC4" w14:textId="77777777" w:rsidR="001E41F3" w:rsidRPr="00377F3E" w:rsidRDefault="001E41F3">
            <w:pPr>
              <w:pStyle w:val="CRCoverPage"/>
              <w:spacing w:after="0"/>
              <w:rPr>
                <w:b/>
                <w:i/>
                <w:noProof/>
              </w:rPr>
            </w:pPr>
          </w:p>
        </w:tc>
        <w:tc>
          <w:tcPr>
            <w:tcW w:w="6946" w:type="dxa"/>
            <w:gridSpan w:val="9"/>
            <w:tcBorders>
              <w:right w:val="single" w:sz="4" w:space="0" w:color="auto"/>
            </w:tcBorders>
          </w:tcPr>
          <w:p w14:paraId="49CC48D6" w14:textId="77777777" w:rsidR="001E41F3" w:rsidRPr="00377F3E" w:rsidRDefault="001E41F3">
            <w:pPr>
              <w:pStyle w:val="CRCoverPage"/>
              <w:spacing w:after="0"/>
              <w:rPr>
                <w:noProof/>
              </w:rPr>
            </w:pPr>
          </w:p>
        </w:tc>
      </w:tr>
      <w:tr w:rsidR="001E41F3" w:rsidRPr="00377F3E" w14:paraId="639CBA36" w14:textId="77777777" w:rsidTr="008863B9">
        <w:tc>
          <w:tcPr>
            <w:tcW w:w="2694" w:type="dxa"/>
            <w:gridSpan w:val="2"/>
            <w:tcBorders>
              <w:left w:val="single" w:sz="4" w:space="0" w:color="auto"/>
              <w:bottom w:val="single" w:sz="4" w:space="0" w:color="auto"/>
            </w:tcBorders>
          </w:tcPr>
          <w:p w14:paraId="21EB5565" w14:textId="77777777" w:rsidR="001E41F3" w:rsidRPr="00377F3E" w:rsidRDefault="001E41F3">
            <w:pPr>
              <w:pStyle w:val="CRCoverPage"/>
              <w:tabs>
                <w:tab w:val="right" w:pos="2184"/>
              </w:tabs>
              <w:spacing w:after="0"/>
              <w:rPr>
                <w:b/>
                <w:i/>
                <w:noProof/>
              </w:rPr>
            </w:pPr>
            <w:r w:rsidRPr="00377F3E">
              <w:rPr>
                <w:b/>
                <w:i/>
                <w:noProof/>
              </w:rPr>
              <w:t>Other comments:</w:t>
            </w:r>
          </w:p>
        </w:tc>
        <w:tc>
          <w:tcPr>
            <w:tcW w:w="6946" w:type="dxa"/>
            <w:gridSpan w:val="9"/>
            <w:tcBorders>
              <w:bottom w:val="single" w:sz="4" w:space="0" w:color="auto"/>
              <w:right w:val="single" w:sz="4" w:space="0" w:color="auto"/>
            </w:tcBorders>
            <w:shd w:val="pct30" w:color="FFFF00" w:fill="auto"/>
          </w:tcPr>
          <w:p w14:paraId="5C37CC12" w14:textId="77777777" w:rsidR="001E41F3" w:rsidRPr="00377F3E" w:rsidRDefault="001E41F3">
            <w:pPr>
              <w:pStyle w:val="CRCoverPage"/>
              <w:spacing w:after="0"/>
              <w:ind w:left="100"/>
              <w:rPr>
                <w:noProof/>
              </w:rPr>
            </w:pPr>
          </w:p>
        </w:tc>
      </w:tr>
      <w:tr w:rsidR="008863B9" w:rsidRPr="00377F3E" w14:paraId="10ADDDC2" w14:textId="77777777" w:rsidTr="004A220A">
        <w:tc>
          <w:tcPr>
            <w:tcW w:w="2694" w:type="dxa"/>
            <w:gridSpan w:val="2"/>
            <w:tcBorders>
              <w:top w:val="single" w:sz="4" w:space="0" w:color="auto"/>
              <w:bottom w:val="single" w:sz="4" w:space="0" w:color="auto"/>
            </w:tcBorders>
          </w:tcPr>
          <w:p w14:paraId="0EA08422" w14:textId="77777777" w:rsidR="008863B9" w:rsidRPr="00377F3E"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fill="auto"/>
          </w:tcPr>
          <w:p w14:paraId="3EF9D003" w14:textId="77777777" w:rsidR="008863B9" w:rsidRPr="00377F3E" w:rsidRDefault="008863B9">
            <w:pPr>
              <w:pStyle w:val="CRCoverPage"/>
              <w:spacing w:after="0"/>
              <w:ind w:left="100"/>
              <w:rPr>
                <w:noProof/>
                <w:sz w:val="8"/>
                <w:szCs w:val="8"/>
              </w:rPr>
            </w:pPr>
          </w:p>
        </w:tc>
      </w:tr>
      <w:tr w:rsidR="008863B9" w:rsidRPr="00377F3E" w14:paraId="629DEE7A" w14:textId="77777777" w:rsidTr="008863B9">
        <w:tc>
          <w:tcPr>
            <w:tcW w:w="2694" w:type="dxa"/>
            <w:gridSpan w:val="2"/>
            <w:tcBorders>
              <w:top w:val="single" w:sz="4" w:space="0" w:color="auto"/>
              <w:left w:val="single" w:sz="4" w:space="0" w:color="auto"/>
              <w:bottom w:val="single" w:sz="4" w:space="0" w:color="auto"/>
            </w:tcBorders>
          </w:tcPr>
          <w:p w14:paraId="792106B5" w14:textId="77777777" w:rsidR="008863B9" w:rsidRPr="00377F3E" w:rsidRDefault="008863B9">
            <w:pPr>
              <w:pStyle w:val="CRCoverPage"/>
              <w:tabs>
                <w:tab w:val="right" w:pos="2184"/>
              </w:tabs>
              <w:spacing w:after="0"/>
              <w:rPr>
                <w:b/>
                <w:i/>
                <w:noProof/>
              </w:rPr>
            </w:pPr>
            <w:r w:rsidRPr="00377F3E">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30B468B" w14:textId="613B81CF" w:rsidR="00DF7175" w:rsidRPr="00377F3E" w:rsidRDefault="00DF7175" w:rsidP="006D6499">
            <w:pPr>
              <w:pStyle w:val="CRCoverPage"/>
              <w:spacing w:after="0"/>
              <w:rPr>
                <w:noProof/>
                <w:lang w:eastAsia="zh-CN"/>
              </w:rPr>
            </w:pPr>
          </w:p>
        </w:tc>
      </w:tr>
    </w:tbl>
    <w:p w14:paraId="5FD2B010" w14:textId="77777777" w:rsidR="001E41F3" w:rsidRPr="00377F3E" w:rsidRDefault="001E41F3">
      <w:pPr>
        <w:pStyle w:val="CRCoverPage"/>
        <w:spacing w:after="0"/>
        <w:rPr>
          <w:noProof/>
          <w:sz w:val="8"/>
          <w:szCs w:val="8"/>
        </w:rPr>
      </w:pPr>
    </w:p>
    <w:p w14:paraId="30B93C51" w14:textId="77777777" w:rsidR="001E41F3" w:rsidRPr="00377F3E" w:rsidRDefault="001E41F3">
      <w:pPr>
        <w:rPr>
          <w:noProof/>
        </w:rPr>
        <w:sectPr w:rsidR="001E41F3" w:rsidRPr="00377F3E">
          <w:headerReference w:type="even" r:id="rId12"/>
          <w:footnotePr>
            <w:numRestart w:val="eachSect"/>
          </w:footnotePr>
          <w:pgSz w:w="11907" w:h="16840" w:code="9"/>
          <w:pgMar w:top="1418" w:right="1134" w:bottom="1134" w:left="1134" w:header="680" w:footer="567" w:gutter="0"/>
          <w:cols w:space="720"/>
        </w:sectPr>
      </w:pPr>
    </w:p>
    <w:p w14:paraId="46605310" w14:textId="77777777" w:rsidR="00C16985" w:rsidRDefault="00C16985" w:rsidP="00BA0194">
      <w:pPr>
        <w:pStyle w:val="3GPPNormalText"/>
        <w:rPr>
          <w:lang w:val="en-GB"/>
        </w:rPr>
      </w:pPr>
    </w:p>
    <w:p w14:paraId="0551D7CB" w14:textId="12886C1C" w:rsidR="00E338BE" w:rsidRDefault="00E338BE" w:rsidP="00E338BE">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2FD02757" w14:textId="77777777" w:rsidR="00E338BE"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5F820EF8" w14:textId="77777777" w:rsidR="00E338BE" w:rsidRDefault="00E338BE" w:rsidP="00E338BE">
      <w:pPr>
        <w:pStyle w:val="Heading2"/>
      </w:pPr>
      <w:r>
        <w:t>3.2</w:t>
      </w:r>
      <w:r>
        <w:tab/>
        <w:t>Symbols</w:t>
      </w:r>
    </w:p>
    <w:p w14:paraId="1B851C2F" w14:textId="77777777" w:rsidR="00E338BE" w:rsidRDefault="00E338BE" w:rsidP="00E338BE">
      <w:pPr>
        <w:keepNext/>
      </w:pPr>
      <w:r>
        <w:t>For the purposes of the present document, the following symbols apply:</w:t>
      </w:r>
    </w:p>
    <w:p w14:paraId="5C96F39D" w14:textId="77777777" w:rsidR="00E338BE" w:rsidRDefault="00E338BE" w:rsidP="00E338BE">
      <w:pPr>
        <w:pStyle w:val="EW"/>
        <w:rPr>
          <w:lang w:eastAsia="en-GB"/>
        </w:rPr>
      </w:pPr>
      <w:r>
        <w:t>[…]</w:t>
      </w:r>
      <w:r>
        <w:tab/>
        <w:t>Values included in square bracket must be considered for further studies, because it means that a decision about that value was not taken.</w:t>
      </w:r>
    </w:p>
    <w:p w14:paraId="260CC53F" w14:textId="77777777" w:rsidR="00E338BE" w:rsidRDefault="00E338BE" w:rsidP="00E338BE">
      <w:pPr>
        <w:pStyle w:val="EW"/>
      </w:pPr>
      <w:r>
        <w:t>BW</w:t>
      </w:r>
      <w:r>
        <w:rPr>
          <w:vertAlign w:val="subscript"/>
        </w:rPr>
        <w:t>Channel</w:t>
      </w:r>
      <w:r>
        <w:tab/>
        <w:t>Channel bandwidth, defined in TS 38.101-1, 38.101-2 and 38.101-3 subclause 3.2</w:t>
      </w:r>
    </w:p>
    <w:p w14:paraId="52F7DB5A" w14:textId="77777777" w:rsidR="00E338BE" w:rsidRDefault="00E338BE" w:rsidP="00E338BE">
      <w:pPr>
        <w:pStyle w:val="EW"/>
      </w:pPr>
      <w:r>
        <w:t>Ês</w:t>
      </w:r>
      <w:r>
        <w:tab/>
        <w:t>Received energy per RE (power normalized to the subcarrier spacing) during the useful part of the symbol, i.e. excluding the cyclic prefix, at the UE antenna connector</w:t>
      </w:r>
    </w:p>
    <w:p w14:paraId="09A6E0E4" w14:textId="77777777" w:rsidR="00E338BE" w:rsidRDefault="00E338BE" w:rsidP="00E338BE">
      <w:pPr>
        <w:pStyle w:val="EW"/>
        <w:rPr>
          <w:ins w:id="3" w:author="R4-2111854" w:date="2021-08-24T10:40:00Z"/>
          <w:lang w:eastAsia="ja-JP"/>
        </w:rPr>
      </w:pPr>
      <w:ins w:id="4" w:author="R4-2111854" w:date="2021-08-24T10:40:00Z">
        <w:r>
          <w:t>F</w:t>
        </w:r>
        <w:r>
          <w:rPr>
            <w:vertAlign w:val="subscript"/>
          </w:rPr>
          <w:t>C</w:t>
        </w:r>
        <w:r>
          <w:rPr>
            <w:vertAlign w:val="subscript"/>
          </w:rPr>
          <w:tab/>
        </w:r>
        <w:r>
          <w:rPr>
            <w:i/>
            <w:lang w:val="en-US"/>
          </w:rPr>
          <w:t>RF reference frequency</w:t>
        </w:r>
        <w:r>
          <w:rPr>
            <w:lang w:val="en-US"/>
          </w:rPr>
          <w:t xml:space="preserve"> on the channel raster</w:t>
        </w:r>
        <w:r>
          <w:rPr>
            <w:lang w:val="en-US" w:eastAsia="zh-CN"/>
          </w:rPr>
          <w:t>,</w:t>
        </w:r>
        <w:r>
          <w:rPr>
            <w:lang w:val="en-US"/>
          </w:rPr>
          <w:t xml:space="preserve"> given in table 5.4.2.2-1</w:t>
        </w:r>
        <w:r>
          <w:rPr>
            <w:lang w:val="en-US" w:eastAsia="ja-JP"/>
          </w:rPr>
          <w:t xml:space="preserve"> </w:t>
        </w:r>
        <w:r>
          <w:rPr>
            <w:lang w:eastAsia="ja-JP"/>
          </w:rPr>
          <w:t>in TS 38.101-1 and 38.101-2</w:t>
        </w:r>
      </w:ins>
    </w:p>
    <w:p w14:paraId="620E5275" w14:textId="77777777" w:rsidR="00E338BE" w:rsidRPr="00846DFD" w:rsidRDefault="00E338BE" w:rsidP="00E338BE">
      <w:pPr>
        <w:pStyle w:val="EW"/>
      </w:pPr>
      <w:ins w:id="5" w:author="R4-2111854" w:date="2021-08-24T10:40:00Z">
        <w:r>
          <w:t>F</w:t>
        </w:r>
        <w:r>
          <w:rPr>
            <w:vertAlign w:val="subscript"/>
          </w:rPr>
          <w:t>C</w:t>
        </w:r>
        <w:proofErr w:type="gramStart"/>
        <w:r>
          <w:rPr>
            <w:vertAlign w:val="subscript"/>
          </w:rPr>
          <w:t>,low</w:t>
        </w:r>
        <w:proofErr w:type="gramEnd"/>
        <w:r>
          <w:tab/>
          <w:t xml:space="preserve">The </w:t>
        </w:r>
        <w:r>
          <w:rPr>
            <w:lang w:val="en-US" w:eastAsia="zh-CN"/>
          </w:rPr>
          <w:t xml:space="preserve">Fc </w:t>
        </w:r>
        <w:r>
          <w:t>of the lowest carrier, expressed in MHz</w:t>
        </w:r>
      </w:ins>
    </w:p>
    <w:p w14:paraId="5A7E4538" w14:textId="77777777" w:rsidR="00E338BE" w:rsidRDefault="00E338BE" w:rsidP="00E338BE">
      <w:pPr>
        <w:pStyle w:val="EW"/>
      </w:pPr>
      <w:r>
        <w:t>Io</w:t>
      </w:r>
      <w:r>
        <w:tab/>
        <w:t>The total received power density, including signal and interference, as measured at the UE antenna connector.</w:t>
      </w:r>
    </w:p>
    <w:p w14:paraId="393252B5" w14:textId="77777777" w:rsidR="00E338BE" w:rsidRDefault="00E338BE" w:rsidP="00E338BE">
      <w:pPr>
        <w:pStyle w:val="EW"/>
      </w:pPr>
      <w:proofErr w:type="gramStart"/>
      <w:r>
        <w:t>Ioc</w:t>
      </w:r>
      <w:proofErr w:type="gramEnd"/>
      <w:r>
        <w:tab/>
        <w:t>The power spectral density (integrated in a noise bandwidth equal to the chip rate and normalized to the chip rate) of a band limited noise source (simulating interference from cells, which are not defined in a test procedure) as measured at the UE antenna connector.</w:t>
      </w:r>
    </w:p>
    <w:p w14:paraId="5A9BA9AB" w14:textId="77777777" w:rsidR="00E338BE" w:rsidRDefault="00E338BE" w:rsidP="00E338BE">
      <w:pPr>
        <w:pStyle w:val="EW"/>
      </w:pPr>
      <w:r>
        <w:t>Iot</w:t>
      </w:r>
      <w:r>
        <w:tab/>
        <w:t>The received power spectral density of the total noise and interference for a certain RE (power integrated over the RE and normalized to the subcarrier spacing) as measured at the UE antenna connector</w:t>
      </w:r>
    </w:p>
    <w:p w14:paraId="20C8DCA4" w14:textId="77777777" w:rsidR="00E338BE" w:rsidRDefault="00E338BE" w:rsidP="00E338BE">
      <w:pPr>
        <w:pStyle w:val="EW"/>
      </w:pPr>
      <w:r>
        <w:rPr>
          <w:noProof/>
          <w:position w:val="-12"/>
          <w:lang w:val="en-US" w:eastAsia="zh-CN"/>
        </w:rPr>
        <w:drawing>
          <wp:inline distT="0" distB="0" distL="0" distR="0" wp14:anchorId="330D61F8" wp14:editId="2374297B">
            <wp:extent cx="276225" cy="180975"/>
            <wp:effectExtent l="0" t="0" r="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ab/>
        <w:t>The power spectral density of a white noise source (average power per RE normalised to the subcarrier spacing), simulating interference from cells that are not defined in a test procedure, as measured at the UE antenna connector</w:t>
      </w:r>
    </w:p>
    <w:p w14:paraId="54C5390C" w14:textId="77777777" w:rsidR="00E338BE" w:rsidRDefault="00E338BE" w:rsidP="00E338BE">
      <w:pPr>
        <w:pStyle w:val="EW"/>
      </w:pPr>
      <w:r>
        <w:rPr>
          <w:noProof/>
          <w:position w:val="-10"/>
          <w:lang w:val="en-US" w:eastAsia="zh-CN"/>
        </w:rPr>
        <w:drawing>
          <wp:inline distT="0" distB="0" distL="0" distR="0" wp14:anchorId="3A682AFA" wp14:editId="494583C0">
            <wp:extent cx="361315" cy="276225"/>
            <wp:effectExtent l="0" t="0" r="63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315" cy="276225"/>
                    </a:xfrm>
                    <a:prstGeom prst="rect">
                      <a:avLst/>
                    </a:prstGeom>
                    <a:noFill/>
                    <a:ln>
                      <a:noFill/>
                    </a:ln>
                  </pic:spPr>
                </pic:pic>
              </a:graphicData>
            </a:graphic>
          </wp:inline>
        </w:drawing>
      </w:r>
      <w:r>
        <w:tab/>
        <w:t>Physical Resource Block number as defined in clause 3.2 in TS 38.211.</w:t>
      </w:r>
    </w:p>
    <w:p w14:paraId="2D2A676A" w14:textId="77777777" w:rsidR="00E338BE" w:rsidRDefault="00E338BE" w:rsidP="00E338BE">
      <w:pPr>
        <w:pStyle w:val="EW"/>
      </w:pPr>
      <w:r>
        <w:rPr>
          <w:noProof/>
          <w:position w:val="-10"/>
          <w:lang w:val="en-US" w:eastAsia="zh-CN"/>
        </w:rPr>
        <w:drawing>
          <wp:inline distT="0" distB="0" distL="0" distR="0" wp14:anchorId="0ADC28CE" wp14:editId="3B162853">
            <wp:extent cx="276225" cy="18097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ab/>
        <w:t>Timing offset between uplink and downlink radio frames at the UE, as defined in clause 4.2 in TS 38.213.</w:t>
      </w:r>
    </w:p>
    <w:p w14:paraId="4ECE101E" w14:textId="77777777" w:rsidR="00E338BE" w:rsidRDefault="00E338BE" w:rsidP="00E338BE">
      <w:pPr>
        <w:pStyle w:val="EW"/>
      </w:pPr>
      <w:r>
        <w:rPr>
          <w:noProof/>
          <w:position w:val="-10"/>
          <w:lang w:val="en-US" w:eastAsia="zh-CN"/>
        </w:rPr>
        <w:drawing>
          <wp:inline distT="0" distB="0" distL="0" distR="0" wp14:anchorId="5C15C88D" wp14:editId="4ABB9F3D">
            <wp:extent cx="553085" cy="180975"/>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3085" cy="180975"/>
                    </a:xfrm>
                    <a:prstGeom prst="rect">
                      <a:avLst/>
                    </a:prstGeom>
                    <a:noFill/>
                    <a:ln>
                      <a:noFill/>
                    </a:ln>
                  </pic:spPr>
                </pic:pic>
              </a:graphicData>
            </a:graphic>
          </wp:inline>
        </w:drawing>
      </w:r>
      <w:r>
        <w:tab/>
        <w:t>Fixed timing advance offset, as defined in clause 7.1.2.2 in TS 38.133.</w:t>
      </w:r>
    </w:p>
    <w:p w14:paraId="524D3B18" w14:textId="77777777" w:rsidR="00E338BE" w:rsidRDefault="00E338BE" w:rsidP="00E338BE">
      <w:pPr>
        <w:pStyle w:val="EW"/>
      </w:pPr>
      <w:r>
        <w:rPr>
          <w:noProof/>
          <w:position w:val="-12"/>
          <w:lang w:val="en-US" w:eastAsia="zh-CN"/>
        </w:rPr>
        <w:drawing>
          <wp:inline distT="0" distB="0" distL="0" distR="0" wp14:anchorId="1AD8D515" wp14:editId="0B734C04">
            <wp:extent cx="553085" cy="276225"/>
            <wp:effectExtent l="0" t="0" r="0" b="9525"/>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3085" cy="276225"/>
                    </a:xfrm>
                    <a:prstGeom prst="rect">
                      <a:avLst/>
                    </a:prstGeom>
                    <a:noFill/>
                    <a:ln>
                      <a:noFill/>
                    </a:ln>
                  </pic:spPr>
                </pic:pic>
              </a:graphicData>
            </a:graphic>
          </wp:inline>
        </w:drawing>
      </w:r>
      <w:r>
        <w:tab/>
        <w:t>  Configured UE transmitted power as defined in clause 6.2.4 in TS 38.101-1, 38-101-2 and 38.101-3.</w:t>
      </w:r>
    </w:p>
    <w:p w14:paraId="77E0ECA5" w14:textId="77777777" w:rsidR="00E338BE" w:rsidRDefault="00E338BE" w:rsidP="00E338BE">
      <w:pPr>
        <w:pStyle w:val="EW"/>
      </w:pPr>
      <w:r>
        <w:t>P</w:t>
      </w:r>
      <w:r>
        <w:rPr>
          <w:vertAlign w:val="subscript"/>
        </w:rPr>
        <w:t>CMAX</w:t>
      </w:r>
      <w:proofErr w:type="gramStart"/>
      <w:r>
        <w:rPr>
          <w:vertAlign w:val="subscript"/>
        </w:rPr>
        <w:t>,c</w:t>
      </w:r>
      <w:proofErr w:type="gramEnd"/>
      <w:r>
        <w:tab/>
        <w:t xml:space="preserve">Configured UE transmitted power on a serving cell </w:t>
      </w:r>
      <w:r>
        <w:rPr>
          <w:i/>
          <w:iCs/>
        </w:rPr>
        <w:t>c</w:t>
      </w:r>
      <w:r>
        <w:t xml:space="preserve"> as defined in clause 6.2.4 in TS 38.101-1, 38-101-2 and 38.101-3</w:t>
      </w:r>
    </w:p>
    <w:p w14:paraId="0AE3697C" w14:textId="77777777" w:rsidR="00E338BE" w:rsidRDefault="00E338BE" w:rsidP="00E338BE">
      <w:pPr>
        <w:pStyle w:val="EW"/>
      </w:pPr>
      <w:r>
        <w:t>S</w:t>
      </w:r>
      <w:r>
        <w:tab/>
        <w:t>Cell Selection Criterion defined in TS 38.304, subclause 5.2.3.2 for NR</w:t>
      </w:r>
    </w:p>
    <w:p w14:paraId="5152711E" w14:textId="77777777" w:rsidR="00E338BE" w:rsidRDefault="00E338BE" w:rsidP="00E338BE">
      <w:pPr>
        <w:pStyle w:val="EW"/>
      </w:pPr>
      <w:r>
        <w:t>SSB_RP</w:t>
      </w:r>
      <w:r>
        <w:tab/>
        <w:t>Received (linear) average power of the resource elements that carry NR synchronisation burst, measured at the UE antenna connector</w:t>
      </w:r>
    </w:p>
    <w:p w14:paraId="62CA7924" w14:textId="77777777" w:rsidR="00E338BE" w:rsidRDefault="00E338BE" w:rsidP="00E338BE">
      <w:pPr>
        <w:pStyle w:val="EW"/>
      </w:pPr>
      <w:r>
        <w:t>Srxlev</w:t>
      </w:r>
      <w:r>
        <w:tab/>
        <w:t>Cell selection RX level, defined in TS 38.304, subclause 5.2.3.2</w:t>
      </w:r>
    </w:p>
    <w:p w14:paraId="0C9653D7" w14:textId="77777777" w:rsidR="00E338BE" w:rsidRDefault="00E338BE" w:rsidP="00E338BE">
      <w:pPr>
        <w:pStyle w:val="EW"/>
      </w:pPr>
      <w:r>
        <w:t>Squal</w:t>
      </w:r>
      <w:r>
        <w:tab/>
        <w:t>Cell selection quality, defined in TS 38.304, subclause 5.2.3.2</w:t>
      </w:r>
    </w:p>
    <w:p w14:paraId="7E1B18F2" w14:textId="77777777" w:rsidR="00E338BE" w:rsidRDefault="00E338BE" w:rsidP="00E338BE">
      <w:pPr>
        <w:pStyle w:val="EW"/>
      </w:pPr>
      <w:r>
        <w:t>Sintrasearch</w:t>
      </w:r>
      <w:r>
        <w:tab/>
        <w:t xml:space="preserve">Defined in TS </w:t>
      </w:r>
      <w:proofErr w:type="gramStart"/>
      <w:r>
        <w:t>38.304 ,</w:t>
      </w:r>
      <w:proofErr w:type="gramEnd"/>
      <w:r>
        <w:t xml:space="preserve"> subclause 5.2.4.7 for E-UTRAN amd 38.304 subclause 5.2.4.7 for NR</w:t>
      </w:r>
    </w:p>
    <w:p w14:paraId="709904CE" w14:textId="77777777" w:rsidR="00E338BE" w:rsidRDefault="00E338BE" w:rsidP="00E338BE">
      <w:pPr>
        <w:pStyle w:val="EW"/>
      </w:pPr>
      <w:r>
        <w:t>Snonintrasearch</w:t>
      </w:r>
      <w:r>
        <w:tab/>
        <w:t xml:space="preserve">Defined in TS </w:t>
      </w:r>
      <w:proofErr w:type="gramStart"/>
      <w:r>
        <w:t>38.304 ,</w:t>
      </w:r>
      <w:proofErr w:type="gramEnd"/>
      <w:r>
        <w:t xml:space="preserve"> subclause 5.2.4.7</w:t>
      </w:r>
    </w:p>
    <w:p w14:paraId="395A4DA5" w14:textId="77777777" w:rsidR="00E338BE" w:rsidRDefault="00E338BE" w:rsidP="00E338BE">
      <w:pPr>
        <w:pStyle w:val="EW"/>
        <w:rPr>
          <w:vertAlign w:val="subscript"/>
        </w:rPr>
      </w:pPr>
      <w:r>
        <w:t>Thresh</w:t>
      </w:r>
      <w:r>
        <w:rPr>
          <w:vertAlign w:val="subscript"/>
        </w:rPr>
        <w:t>x, high</w:t>
      </w:r>
      <w:r>
        <w:tab/>
        <w:t xml:space="preserve">Defined in TS </w:t>
      </w:r>
      <w:proofErr w:type="gramStart"/>
      <w:r>
        <w:t>38.304 ,</w:t>
      </w:r>
      <w:proofErr w:type="gramEnd"/>
      <w:r>
        <w:t xml:space="preserve"> subclause 5.2.4.7</w:t>
      </w:r>
    </w:p>
    <w:p w14:paraId="586181B1" w14:textId="77777777" w:rsidR="00E338BE" w:rsidRDefault="00E338BE" w:rsidP="00E338BE">
      <w:pPr>
        <w:pStyle w:val="EW"/>
        <w:rPr>
          <w:b/>
          <w:bCs/>
          <w:vertAlign w:val="subscript"/>
        </w:rPr>
      </w:pPr>
      <w:r>
        <w:t>Thresh</w:t>
      </w:r>
      <w:r>
        <w:rPr>
          <w:vertAlign w:val="subscript"/>
        </w:rPr>
        <w:t>x, low</w:t>
      </w:r>
      <w:r>
        <w:rPr>
          <w:vertAlign w:val="subscript"/>
        </w:rPr>
        <w:tab/>
      </w:r>
      <w:r>
        <w:t xml:space="preserve">Defined in TS </w:t>
      </w:r>
      <w:proofErr w:type="gramStart"/>
      <w:r>
        <w:t>38.304 ,</w:t>
      </w:r>
      <w:proofErr w:type="gramEnd"/>
      <w:r>
        <w:t xml:space="preserve"> subclause 5.2.4.7</w:t>
      </w:r>
    </w:p>
    <w:p w14:paraId="2FB93978" w14:textId="77777777" w:rsidR="00E338BE" w:rsidRDefault="00E338BE" w:rsidP="00E338BE">
      <w:pPr>
        <w:pStyle w:val="EW"/>
      </w:pPr>
      <w:r>
        <w:t>Thresh</w:t>
      </w:r>
      <w:r>
        <w:rPr>
          <w:vertAlign w:val="subscript"/>
        </w:rPr>
        <w:t>serving, low</w:t>
      </w:r>
      <w:r>
        <w:tab/>
        <w:t xml:space="preserve">Defined in TS </w:t>
      </w:r>
      <w:proofErr w:type="gramStart"/>
      <w:r>
        <w:t>38.304 ,</w:t>
      </w:r>
      <w:proofErr w:type="gramEnd"/>
      <w:r>
        <w:t xml:space="preserve"> subclause 5.2.4.7</w:t>
      </w:r>
    </w:p>
    <w:p w14:paraId="6FDE8616" w14:textId="77777777" w:rsidR="00E338BE" w:rsidRDefault="00E338BE" w:rsidP="00E338BE">
      <w:pPr>
        <w:pStyle w:val="EW"/>
      </w:pPr>
      <w:r>
        <w:t>T</w:t>
      </w:r>
      <w:r>
        <w:rPr>
          <w:vertAlign w:val="subscript"/>
        </w:rPr>
        <w:t>RE-ESTABLISH-REQ</w:t>
      </w:r>
      <w:r>
        <w:tab/>
        <w:t xml:space="preserve">The RRC Re-establishment delay requirement, the time between the </w:t>
      </w:r>
      <w:proofErr w:type="gramStart"/>
      <w:r>
        <w:t>moment</w:t>
      </w:r>
      <w:proofErr w:type="gramEnd"/>
      <w:r>
        <w:t xml:space="preserve"> when erroneous CRCs are applied, to when the UE starts to send preambles on the PRACH.</w:t>
      </w:r>
    </w:p>
    <w:p w14:paraId="46CADD7F" w14:textId="77777777" w:rsidR="00E338BE" w:rsidRDefault="00E338BE" w:rsidP="00E338BE">
      <w:pPr>
        <w:pStyle w:val="EW"/>
      </w:pPr>
      <w:r>
        <w:t>T</w:t>
      </w:r>
      <w:r>
        <w:rPr>
          <w:vertAlign w:val="subscript"/>
        </w:rPr>
        <w:t>c</w:t>
      </w:r>
      <w:r>
        <w:rPr>
          <w:vertAlign w:val="subscript"/>
        </w:rPr>
        <w:tab/>
      </w:r>
      <w:r>
        <w:t>Basic time unit, defined in clause 4.1 of TS 38.211 [6].</w:t>
      </w:r>
    </w:p>
    <w:p w14:paraId="6FA0335D" w14:textId="77777777" w:rsidR="00E338BE" w:rsidRDefault="00E338BE" w:rsidP="00E338BE">
      <w:pPr>
        <w:pStyle w:val="EW"/>
      </w:pPr>
      <w:r>
        <w:t>T</w:t>
      </w:r>
      <w:r>
        <w:rPr>
          <w:vertAlign w:val="subscript"/>
        </w:rPr>
        <w:t>s</w:t>
      </w:r>
      <w:r>
        <w:rPr>
          <w:vertAlign w:val="subscript"/>
        </w:rPr>
        <w:tab/>
      </w:r>
      <w:r>
        <w:t>Reference time unit, defined in clause 4.1 of TS 38.211 [6].</w:t>
      </w:r>
    </w:p>
    <w:p w14:paraId="6FDF7C01" w14:textId="77777777" w:rsidR="00E338BE" w:rsidRDefault="00E338BE" w:rsidP="00E338BE">
      <w:pPr>
        <w:pStyle w:val="EW"/>
      </w:pPr>
      <w:r>
        <w:t>T</w:t>
      </w:r>
      <w:r>
        <w:rPr>
          <w:vertAlign w:val="subscript"/>
        </w:rPr>
        <w:t>reselection</w:t>
      </w:r>
      <w:r>
        <w:tab/>
        <w:t>Defined in TS 25.304, subclause 5.2.6.1.5</w:t>
      </w:r>
    </w:p>
    <w:p w14:paraId="6BA53111" w14:textId="77777777" w:rsidR="00E338BE" w:rsidRDefault="00E338BE" w:rsidP="00E338BE">
      <w:pPr>
        <w:pStyle w:val="EW"/>
      </w:pPr>
      <w:r>
        <w:t>T</w:t>
      </w:r>
      <w:r>
        <w:rPr>
          <w:vertAlign w:val="subscript"/>
        </w:rPr>
        <w:t>reselectionRAT</w:t>
      </w:r>
      <w:r>
        <w:tab/>
        <w:t xml:space="preserve">Defined in TS </w:t>
      </w:r>
      <w:proofErr w:type="gramStart"/>
      <w:r>
        <w:t>36.304 ,</w:t>
      </w:r>
      <w:proofErr w:type="gramEnd"/>
      <w:r>
        <w:t xml:space="preserve"> subclause 5.2.4.7</w:t>
      </w:r>
    </w:p>
    <w:p w14:paraId="3B583902" w14:textId="77777777" w:rsidR="00E338BE" w:rsidRDefault="00E338BE" w:rsidP="00E338BE">
      <w:pPr>
        <w:pStyle w:val="EW"/>
        <w:rPr>
          <w:vertAlign w:val="subscript"/>
        </w:rPr>
      </w:pPr>
      <w:r>
        <w:t>T</w:t>
      </w:r>
      <w:r>
        <w:rPr>
          <w:vertAlign w:val="subscript"/>
        </w:rPr>
        <w:t>reselectionEUTRA</w:t>
      </w:r>
      <w:r>
        <w:tab/>
        <w:t xml:space="preserve">Defined in TS </w:t>
      </w:r>
      <w:proofErr w:type="gramStart"/>
      <w:r>
        <w:t>36.304 ,</w:t>
      </w:r>
      <w:proofErr w:type="gramEnd"/>
      <w:r>
        <w:t xml:space="preserve"> subclause 5.2.4.7</w:t>
      </w:r>
    </w:p>
    <w:p w14:paraId="428FE7DB" w14:textId="77777777" w:rsidR="00E338BE" w:rsidRDefault="00E338BE" w:rsidP="00E338BE">
      <w:pPr>
        <w:pStyle w:val="EW"/>
        <w:rPr>
          <w:vertAlign w:val="subscript"/>
        </w:rPr>
      </w:pPr>
      <w:r>
        <w:t>T</w:t>
      </w:r>
      <w:r>
        <w:rPr>
          <w:vertAlign w:val="subscript"/>
        </w:rPr>
        <w:t>reselectionUTRA</w:t>
      </w:r>
      <w:r>
        <w:rPr>
          <w:vertAlign w:val="subscript"/>
        </w:rPr>
        <w:tab/>
      </w:r>
      <w:r>
        <w:t xml:space="preserve">Defined in TS </w:t>
      </w:r>
      <w:proofErr w:type="gramStart"/>
      <w:r>
        <w:t>36.304 ,</w:t>
      </w:r>
      <w:proofErr w:type="gramEnd"/>
      <w:r>
        <w:t xml:space="preserve"> subclause 5.2.4.7</w:t>
      </w:r>
    </w:p>
    <w:p w14:paraId="25BE8624" w14:textId="77777777" w:rsidR="00E338BE" w:rsidRDefault="00E338BE" w:rsidP="00E338BE">
      <w:pPr>
        <w:pStyle w:val="EW"/>
        <w:rPr>
          <w:vertAlign w:val="subscript"/>
        </w:rPr>
      </w:pPr>
      <w:r>
        <w:t>T</w:t>
      </w:r>
      <w:r>
        <w:rPr>
          <w:vertAlign w:val="subscript"/>
        </w:rPr>
        <w:t>reselectionGERAN</w:t>
      </w:r>
      <w:r>
        <w:t xml:space="preserve">Defined in TS </w:t>
      </w:r>
      <w:proofErr w:type="gramStart"/>
      <w:r>
        <w:t>36.304 ,</w:t>
      </w:r>
      <w:proofErr w:type="gramEnd"/>
      <w:r>
        <w:t xml:space="preserve"> subclause 5.2.4.</w:t>
      </w:r>
    </w:p>
    <w:p w14:paraId="192CD4CB" w14:textId="77777777" w:rsidR="00E338BE" w:rsidRDefault="00E338BE" w:rsidP="00E338BE">
      <w:pPr>
        <w:pStyle w:val="EW"/>
        <w:rPr>
          <w:vertAlign w:val="subscript"/>
        </w:rPr>
      </w:pPr>
      <w:r>
        <w:t>Thresh</w:t>
      </w:r>
      <w:r>
        <w:rPr>
          <w:vertAlign w:val="subscript"/>
        </w:rPr>
        <w:t>x, high</w:t>
      </w:r>
      <w:r>
        <w:tab/>
        <w:t xml:space="preserve">Defined in TS </w:t>
      </w:r>
      <w:proofErr w:type="gramStart"/>
      <w:r>
        <w:t>38.304 ,</w:t>
      </w:r>
      <w:proofErr w:type="gramEnd"/>
      <w:r>
        <w:t xml:space="preserve"> subclause 5.2.4.7</w:t>
      </w:r>
    </w:p>
    <w:p w14:paraId="67EC2EAF" w14:textId="77777777" w:rsidR="00E338BE" w:rsidRDefault="00E338BE" w:rsidP="00E338BE">
      <w:pPr>
        <w:pStyle w:val="EW"/>
        <w:rPr>
          <w:b/>
          <w:bCs/>
          <w:vertAlign w:val="subscript"/>
        </w:rPr>
      </w:pPr>
      <w:r>
        <w:t>Thresh</w:t>
      </w:r>
      <w:r>
        <w:rPr>
          <w:vertAlign w:val="subscript"/>
        </w:rPr>
        <w:t xml:space="preserve">x, low </w:t>
      </w:r>
      <w:r>
        <w:rPr>
          <w:b/>
          <w:bCs/>
          <w:vertAlign w:val="subscript"/>
        </w:rPr>
        <w:tab/>
      </w:r>
      <w:r>
        <w:t xml:space="preserve">Defined in TS </w:t>
      </w:r>
      <w:proofErr w:type="gramStart"/>
      <w:r>
        <w:t>38.304 ,</w:t>
      </w:r>
      <w:proofErr w:type="gramEnd"/>
      <w:r>
        <w:t xml:space="preserve"> subclause 5.2.4.7</w:t>
      </w:r>
    </w:p>
    <w:p w14:paraId="6AC7DF97" w14:textId="77777777" w:rsidR="00E338BE" w:rsidRDefault="00E338BE" w:rsidP="00E338BE">
      <w:pPr>
        <w:pStyle w:val="EW"/>
      </w:pPr>
      <w:r>
        <w:t>Thresh</w:t>
      </w:r>
      <w:r>
        <w:rPr>
          <w:vertAlign w:val="subscript"/>
        </w:rPr>
        <w:t>serving, low</w:t>
      </w:r>
      <w:r>
        <w:tab/>
        <w:t xml:space="preserve">Defined in TS </w:t>
      </w:r>
      <w:proofErr w:type="gramStart"/>
      <w:r>
        <w:t>38.304 ,</w:t>
      </w:r>
      <w:proofErr w:type="gramEnd"/>
      <w:r>
        <w:t xml:space="preserve"> subclause 5.2.4.7</w:t>
      </w:r>
    </w:p>
    <w:p w14:paraId="10D992E7" w14:textId="77777777" w:rsidR="00E338BE" w:rsidRDefault="00E338BE" w:rsidP="00E338BE">
      <w:pPr>
        <w:pStyle w:val="EW"/>
      </w:pPr>
    </w:p>
    <w:p w14:paraId="05E562E4" w14:textId="77777777" w:rsidR="00E338BE" w:rsidRDefault="00E338BE" w:rsidP="00E338BE">
      <w:pPr>
        <w:pStyle w:val="EW"/>
        <w:rPr>
          <w:lang w:eastAsia="ko-KR"/>
        </w:rPr>
      </w:pPr>
      <w:r>
        <w:rPr>
          <w:lang w:eastAsia="ko-KR"/>
        </w:rPr>
        <w:t>T</w:t>
      </w:r>
      <w:r>
        <w:rPr>
          <w:vertAlign w:val="subscript"/>
          <w:lang w:eastAsia="ko-KR"/>
        </w:rPr>
        <w:t>UE_re-establish_delay</w:t>
      </w:r>
      <w:r>
        <w:rPr>
          <w:lang w:eastAsia="ko-KR"/>
        </w:rPr>
        <w:tab/>
        <w:t xml:space="preserve">Time between the moments when any of the conditions requiring RRC </w:t>
      </w:r>
      <w:r>
        <w:rPr>
          <w:lang w:eastAsia="zh-CN"/>
        </w:rPr>
        <w:t>re-establishment</w:t>
      </w:r>
      <w:r>
        <w:rPr>
          <w:lang w:eastAsia="ko-KR"/>
        </w:rPr>
        <w:t xml:space="preserve"> as defined in clause </w:t>
      </w:r>
      <w:smartTag w:uri="urn:schemas-microsoft-com:office:smarttags" w:element="chsdate">
        <w:smartTagPr>
          <w:attr w:name="Year" w:val="1899"/>
          <w:attr w:name="Month" w:val="12"/>
          <w:attr w:name="Day" w:val="30"/>
          <w:attr w:name="IsLunarDate" w:val="False"/>
          <w:attr w:name="IsROCDate" w:val="False"/>
        </w:smartTagPr>
        <w:r>
          <w:rPr>
            <w:lang w:eastAsia="ko-KR"/>
          </w:rPr>
          <w:t>5.</w:t>
        </w:r>
        <w:smartTag w:uri="urn:schemas-microsoft-com:office:smarttags" w:element="chmetcnv">
          <w:smartTagPr>
            <w:attr w:name="UnitName" w:val="in"/>
            <w:attr w:name="SourceValue" w:val="3.7"/>
            <w:attr w:name="HasSpace" w:val="True"/>
            <w:attr w:name="Negative" w:val="False"/>
            <w:attr w:name="NumberType" w:val="1"/>
            <w:attr w:name="TCSC" w:val="0"/>
          </w:smartTagPr>
          <w:r>
            <w:rPr>
              <w:lang w:eastAsia="ko-KR"/>
            </w:rPr>
            <w:t>3.7</w:t>
          </w:r>
        </w:smartTag>
      </w:smartTag>
      <w:r>
        <w:rPr>
          <w:lang w:eastAsia="ko-KR"/>
        </w:rPr>
        <w:t xml:space="preserve"> in TS 38.331 [2] is detected </w:t>
      </w:r>
      <w:r>
        <w:rPr>
          <w:snapToGrid w:val="0"/>
          <w:lang w:eastAsia="ko-KR"/>
        </w:rPr>
        <w:t>by the UE</w:t>
      </w:r>
      <w:r>
        <w:rPr>
          <w:lang w:eastAsia="ko-KR"/>
        </w:rPr>
        <w:t xml:space="preserve"> and when the UE sends PRACH to the target </w:t>
      </w:r>
      <w:r>
        <w:rPr>
          <w:lang w:eastAsia="zh-CN"/>
        </w:rPr>
        <w:t>PC</w:t>
      </w:r>
      <w:r>
        <w:rPr>
          <w:lang w:eastAsia="ko-KR"/>
        </w:rPr>
        <w:t>ell.</w:t>
      </w:r>
    </w:p>
    <w:p w14:paraId="4C0F766E" w14:textId="77777777" w:rsidR="00E338BE" w:rsidRPr="00846DFD" w:rsidRDefault="00E338BE" w:rsidP="00E338BE">
      <w:pPr>
        <w:rPr>
          <w:lang w:eastAsia="ja-JP"/>
        </w:rPr>
      </w:pPr>
    </w:p>
    <w:p w14:paraId="083F3D3F" w14:textId="77777777" w:rsidR="00E338BE"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noProof/>
          <w:color w:val="FF0000"/>
          <w:sz w:val="32"/>
          <w:lang w:eastAsia="ja-JP"/>
        </w:rPr>
        <w:t>End</w:t>
      </w:r>
      <w:r w:rsidRPr="004E2A3B">
        <w:rPr>
          <w:rFonts w:ascii="Arial" w:hAnsi="Arial" w:hint="eastAsia"/>
          <w:noProof/>
          <w:color w:val="FF0000"/>
          <w:sz w:val="32"/>
          <w:lang w:eastAsia="ja-JP"/>
        </w:rPr>
        <w:t xml:space="preserve"> of change&gt;&gt;</w:t>
      </w:r>
    </w:p>
    <w:p w14:paraId="7D1D40D9" w14:textId="4CA0E926" w:rsidR="00E338BE" w:rsidRDefault="00E338BE" w:rsidP="00E338BE">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664DB00D"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4D67E03A" w14:textId="77777777" w:rsidR="00E338BE" w:rsidRPr="006F4D85" w:rsidRDefault="00E338BE" w:rsidP="00E338BE">
      <w:pPr>
        <w:pStyle w:val="Heading2"/>
      </w:pPr>
      <w:bookmarkStart w:id="6" w:name="_Toc535476069"/>
      <w:r w:rsidRPr="006F4D85">
        <w:lastRenderedPageBreak/>
        <w:t>A.3.1</w:t>
      </w:r>
      <w:r w:rsidRPr="006F4D85">
        <w:tab/>
        <w:t>Reference measurement channels</w:t>
      </w:r>
      <w:bookmarkEnd w:id="6"/>
    </w:p>
    <w:p w14:paraId="2511F46D" w14:textId="77777777" w:rsidR="00E338BE" w:rsidRPr="006F4D85" w:rsidRDefault="00E338BE" w:rsidP="00E338BE">
      <w:pPr>
        <w:pStyle w:val="Heading3"/>
        <w:rPr>
          <w:snapToGrid w:val="0"/>
        </w:rPr>
      </w:pPr>
      <w:bookmarkStart w:id="7" w:name="_Toc535476070"/>
      <w:r w:rsidRPr="006F4D85">
        <w:rPr>
          <w:snapToGrid w:val="0"/>
        </w:rPr>
        <w:t>A.3.1.1</w:t>
      </w:r>
      <w:r w:rsidRPr="006F4D85">
        <w:rPr>
          <w:snapToGrid w:val="0"/>
        </w:rPr>
        <w:tab/>
        <w:t>PDSCH</w:t>
      </w:r>
      <w:bookmarkEnd w:id="7"/>
    </w:p>
    <w:p w14:paraId="3CDACDE4" w14:textId="77777777" w:rsidR="00E338BE" w:rsidRPr="006F4D85" w:rsidRDefault="00E338BE" w:rsidP="00E338BE">
      <w:pPr>
        <w:pStyle w:val="Heading4"/>
        <w:rPr>
          <w:snapToGrid w:val="0"/>
        </w:rPr>
      </w:pPr>
      <w:bookmarkStart w:id="8" w:name="_Toc535476071"/>
      <w:r w:rsidRPr="006F4D85">
        <w:rPr>
          <w:snapToGrid w:val="0"/>
        </w:rPr>
        <w:t>A.3.1.1.1</w:t>
      </w:r>
      <w:r w:rsidRPr="006F4D85">
        <w:rPr>
          <w:snapToGrid w:val="0"/>
        </w:rPr>
        <w:tab/>
        <w:t>FDD</w:t>
      </w:r>
      <w:bookmarkEnd w:id="8"/>
    </w:p>
    <w:p w14:paraId="31198AEE" w14:textId="77777777" w:rsidR="00E338BE" w:rsidRPr="006F4D85" w:rsidRDefault="00E338BE" w:rsidP="00E338BE">
      <w:pPr>
        <w:pStyle w:val="TH"/>
      </w:pPr>
      <w:r w:rsidRPr="006F4D85">
        <w:t>Table A.3.1.1.1-1: PDSCH Reference Measurement Channels for SCS=15kHz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7"/>
        <w:gridCol w:w="708"/>
        <w:gridCol w:w="1048"/>
        <w:gridCol w:w="915"/>
        <w:gridCol w:w="915"/>
        <w:gridCol w:w="915"/>
        <w:gridCol w:w="915"/>
        <w:gridCol w:w="915"/>
        <w:gridCol w:w="911"/>
      </w:tblGrid>
      <w:tr w:rsidR="00E338BE" w:rsidRPr="006F4D85" w14:paraId="1FC89C9E"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3BF3A3E7" w14:textId="77777777" w:rsidR="00E338BE" w:rsidRPr="006F4D85" w:rsidRDefault="00E338BE" w:rsidP="005F30A6">
            <w:pPr>
              <w:pStyle w:val="TAH"/>
              <w:rPr>
                <w:rFonts w:cs="Arial"/>
              </w:rPr>
            </w:pPr>
            <w:r w:rsidRPr="006F4D85">
              <w:rPr>
                <w:rFonts w:cs="Arial"/>
              </w:rPr>
              <w:t>Parameter</w:t>
            </w:r>
          </w:p>
        </w:tc>
        <w:tc>
          <w:tcPr>
            <w:tcW w:w="368" w:type="pct"/>
            <w:tcBorders>
              <w:top w:val="single" w:sz="4" w:space="0" w:color="auto"/>
              <w:left w:val="single" w:sz="4" w:space="0" w:color="auto"/>
              <w:bottom w:val="single" w:sz="4" w:space="0" w:color="auto"/>
              <w:right w:val="single" w:sz="4" w:space="0" w:color="auto"/>
            </w:tcBorders>
            <w:hideMark/>
          </w:tcPr>
          <w:p w14:paraId="0CE3ADC9" w14:textId="77777777" w:rsidR="00E338BE" w:rsidRPr="006F4D85" w:rsidRDefault="00E338BE" w:rsidP="005F30A6">
            <w:pPr>
              <w:pStyle w:val="TAH"/>
              <w:rPr>
                <w:rFonts w:cs="Arial"/>
              </w:rPr>
            </w:pPr>
            <w:r w:rsidRPr="006F4D85">
              <w:rPr>
                <w:rFonts w:cs="Arial"/>
              </w:rPr>
              <w:t>Unit</w:t>
            </w:r>
          </w:p>
        </w:tc>
        <w:tc>
          <w:tcPr>
            <w:tcW w:w="3392" w:type="pct"/>
            <w:gridSpan w:val="7"/>
            <w:tcBorders>
              <w:top w:val="single" w:sz="4" w:space="0" w:color="auto"/>
              <w:left w:val="single" w:sz="4" w:space="0" w:color="auto"/>
              <w:bottom w:val="single" w:sz="4" w:space="0" w:color="auto"/>
              <w:right w:val="single" w:sz="4" w:space="0" w:color="auto"/>
            </w:tcBorders>
            <w:hideMark/>
          </w:tcPr>
          <w:p w14:paraId="158EBBD5" w14:textId="77777777" w:rsidR="00E338BE" w:rsidRPr="006F4D85" w:rsidRDefault="00E338BE" w:rsidP="005F30A6">
            <w:pPr>
              <w:pStyle w:val="TAH"/>
              <w:rPr>
                <w:rFonts w:cs="Arial"/>
              </w:rPr>
            </w:pPr>
            <w:r w:rsidRPr="006F4D85">
              <w:rPr>
                <w:rFonts w:cs="Arial"/>
              </w:rPr>
              <w:t>Value</w:t>
            </w:r>
          </w:p>
        </w:tc>
      </w:tr>
      <w:tr w:rsidR="00E338BE" w:rsidRPr="006F4D85" w14:paraId="4C3732B7"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6E2D22C0" w14:textId="77777777" w:rsidR="00E338BE" w:rsidRPr="006F4D85" w:rsidRDefault="00E338BE" w:rsidP="005F30A6">
            <w:pPr>
              <w:pStyle w:val="TAL"/>
              <w:rPr>
                <w:rFonts w:cs="Arial"/>
              </w:rPr>
            </w:pPr>
            <w:r w:rsidRPr="006F4D85">
              <w:rPr>
                <w:rFonts w:cs="Arial"/>
              </w:rPr>
              <w:t>Reference channel</w:t>
            </w:r>
          </w:p>
        </w:tc>
        <w:tc>
          <w:tcPr>
            <w:tcW w:w="368" w:type="pct"/>
            <w:tcBorders>
              <w:top w:val="single" w:sz="4" w:space="0" w:color="auto"/>
              <w:left w:val="single" w:sz="4" w:space="0" w:color="auto"/>
              <w:bottom w:val="single" w:sz="4" w:space="0" w:color="auto"/>
              <w:right w:val="single" w:sz="4" w:space="0" w:color="auto"/>
            </w:tcBorders>
          </w:tcPr>
          <w:p w14:paraId="549B1948"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5D25D0F9" w14:textId="77777777" w:rsidR="00E338BE" w:rsidRPr="006F4D85" w:rsidRDefault="00E338BE" w:rsidP="005F30A6">
            <w:pPr>
              <w:pStyle w:val="TAC"/>
              <w:rPr>
                <w:rFonts w:cs="Arial"/>
              </w:rPr>
            </w:pPr>
            <w:r w:rsidRPr="006F4D85">
              <w:rPr>
                <w:rFonts w:cs="Arial"/>
              </w:rPr>
              <w:t>SR.1.1 FDD</w:t>
            </w:r>
          </w:p>
        </w:tc>
        <w:tc>
          <w:tcPr>
            <w:tcW w:w="475" w:type="pct"/>
            <w:tcBorders>
              <w:top w:val="single" w:sz="4" w:space="0" w:color="auto"/>
              <w:left w:val="single" w:sz="4" w:space="0" w:color="auto"/>
              <w:bottom w:val="single" w:sz="4" w:space="0" w:color="auto"/>
              <w:right w:val="single" w:sz="4" w:space="0" w:color="auto"/>
            </w:tcBorders>
          </w:tcPr>
          <w:p w14:paraId="0ECEB6ED"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B4C6D1A"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E025178"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9FC25F6"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9491F24"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153C7A94" w14:textId="77777777" w:rsidR="00E338BE" w:rsidRPr="006F4D85" w:rsidRDefault="00E338BE" w:rsidP="005F30A6">
            <w:pPr>
              <w:pStyle w:val="TAC"/>
              <w:rPr>
                <w:rFonts w:cs="Arial"/>
              </w:rPr>
            </w:pPr>
          </w:p>
        </w:tc>
      </w:tr>
      <w:tr w:rsidR="00E338BE" w:rsidRPr="006F4D85" w14:paraId="40149AEB"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7CA18419" w14:textId="77777777" w:rsidR="00E338BE" w:rsidRPr="006F4D85" w:rsidRDefault="00E338BE" w:rsidP="005F30A6">
            <w:pPr>
              <w:pStyle w:val="TAL"/>
              <w:rPr>
                <w:rFonts w:cs="Arial"/>
              </w:rPr>
            </w:pPr>
            <w:r w:rsidRPr="006F4D85">
              <w:rPr>
                <w:rFonts w:cs="Arial"/>
              </w:rPr>
              <w:t>Channel bandwidth</w:t>
            </w:r>
          </w:p>
        </w:tc>
        <w:tc>
          <w:tcPr>
            <w:tcW w:w="368" w:type="pct"/>
            <w:tcBorders>
              <w:top w:val="single" w:sz="4" w:space="0" w:color="auto"/>
              <w:left w:val="single" w:sz="4" w:space="0" w:color="auto"/>
              <w:bottom w:val="single" w:sz="4" w:space="0" w:color="auto"/>
              <w:right w:val="single" w:sz="4" w:space="0" w:color="auto"/>
            </w:tcBorders>
            <w:hideMark/>
          </w:tcPr>
          <w:p w14:paraId="5B55A951" w14:textId="77777777" w:rsidR="00E338BE" w:rsidRPr="006F4D85" w:rsidRDefault="00E338BE" w:rsidP="005F30A6">
            <w:pPr>
              <w:pStyle w:val="TAC"/>
              <w:rPr>
                <w:rFonts w:cs="Arial"/>
              </w:rPr>
            </w:pPr>
            <w:r w:rsidRPr="006F4D85">
              <w:rPr>
                <w:rFonts w:cs="Arial"/>
              </w:rPr>
              <w:t>MHz</w:t>
            </w:r>
          </w:p>
        </w:tc>
        <w:tc>
          <w:tcPr>
            <w:tcW w:w="544" w:type="pct"/>
            <w:tcBorders>
              <w:top w:val="single" w:sz="4" w:space="0" w:color="auto"/>
              <w:left w:val="single" w:sz="4" w:space="0" w:color="auto"/>
              <w:bottom w:val="single" w:sz="4" w:space="0" w:color="auto"/>
              <w:right w:val="single" w:sz="4" w:space="0" w:color="auto"/>
            </w:tcBorders>
            <w:hideMark/>
          </w:tcPr>
          <w:p w14:paraId="004D7A8C" w14:textId="77777777" w:rsidR="00E338BE" w:rsidRPr="006F4D85" w:rsidRDefault="00E338BE" w:rsidP="005F30A6">
            <w:pPr>
              <w:pStyle w:val="TAC"/>
              <w:rPr>
                <w:rFonts w:cs="Arial"/>
              </w:rPr>
            </w:pPr>
            <w:ins w:id="9" w:author="R4-2111854" w:date="2021-08-15T18:20:00Z">
              <w:r>
                <w:t>Defined in test case</w:t>
              </w:r>
            </w:ins>
            <w:del w:id="10" w:author="R4-2111854" w:date="2021-08-15T18:20:00Z">
              <w:r w:rsidRPr="006F4D85" w:rsidDel="00C12417">
                <w:rPr>
                  <w:rFonts w:cs="Arial"/>
                </w:rPr>
                <w:delText>10</w:delText>
              </w:r>
            </w:del>
          </w:p>
        </w:tc>
        <w:tc>
          <w:tcPr>
            <w:tcW w:w="475" w:type="pct"/>
            <w:tcBorders>
              <w:top w:val="single" w:sz="4" w:space="0" w:color="auto"/>
              <w:left w:val="single" w:sz="4" w:space="0" w:color="auto"/>
              <w:bottom w:val="single" w:sz="4" w:space="0" w:color="auto"/>
              <w:right w:val="single" w:sz="4" w:space="0" w:color="auto"/>
            </w:tcBorders>
          </w:tcPr>
          <w:p w14:paraId="3762F279"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9FCECD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716D703"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2435EF0"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D9DF6A7"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100C39DD" w14:textId="77777777" w:rsidR="00E338BE" w:rsidRPr="006F4D85" w:rsidRDefault="00E338BE" w:rsidP="005F30A6">
            <w:pPr>
              <w:pStyle w:val="TAC"/>
              <w:rPr>
                <w:rFonts w:cs="Arial"/>
              </w:rPr>
            </w:pPr>
          </w:p>
        </w:tc>
      </w:tr>
      <w:tr w:rsidR="00E338BE" w:rsidRPr="006F4D85" w14:paraId="50DB4A0E"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7187F5B8" w14:textId="77777777" w:rsidR="00E338BE" w:rsidRPr="006F4D85" w:rsidRDefault="00E338BE" w:rsidP="005F30A6">
            <w:pPr>
              <w:pStyle w:val="TAL"/>
              <w:rPr>
                <w:rFonts w:cs="Arial"/>
              </w:rPr>
            </w:pPr>
            <w:r w:rsidRPr="006F4D85">
              <w:rPr>
                <w:rFonts w:cs="Arial"/>
              </w:rPr>
              <w:t>Number of transmitter antennas</w:t>
            </w:r>
          </w:p>
        </w:tc>
        <w:tc>
          <w:tcPr>
            <w:tcW w:w="368" w:type="pct"/>
            <w:tcBorders>
              <w:top w:val="single" w:sz="4" w:space="0" w:color="auto"/>
              <w:left w:val="single" w:sz="4" w:space="0" w:color="auto"/>
              <w:bottom w:val="single" w:sz="4" w:space="0" w:color="auto"/>
              <w:right w:val="single" w:sz="4" w:space="0" w:color="auto"/>
            </w:tcBorders>
          </w:tcPr>
          <w:p w14:paraId="07EA9792"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4DC57C1A" w14:textId="77777777" w:rsidR="00E338BE" w:rsidRPr="006F4D85" w:rsidRDefault="00E338BE" w:rsidP="005F30A6">
            <w:pPr>
              <w:pStyle w:val="TAC"/>
              <w:rPr>
                <w:rFonts w:cs="Arial"/>
                <w:strike/>
              </w:rPr>
            </w:pPr>
            <w:r w:rsidRPr="006F4D85">
              <w:rPr>
                <w:rFonts w:cs="Arial"/>
                <w:lang w:eastAsia="zh-CN"/>
              </w:rPr>
              <w:t>1</w:t>
            </w:r>
          </w:p>
        </w:tc>
        <w:tc>
          <w:tcPr>
            <w:tcW w:w="475" w:type="pct"/>
            <w:tcBorders>
              <w:top w:val="single" w:sz="4" w:space="0" w:color="auto"/>
              <w:left w:val="single" w:sz="4" w:space="0" w:color="auto"/>
              <w:bottom w:val="single" w:sz="4" w:space="0" w:color="auto"/>
              <w:right w:val="single" w:sz="4" w:space="0" w:color="auto"/>
            </w:tcBorders>
          </w:tcPr>
          <w:p w14:paraId="2C36D6E6"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EDF0D25"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E082B3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A6FCB7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DDD0A7E"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13E8463D" w14:textId="77777777" w:rsidR="00E338BE" w:rsidRPr="006F4D85" w:rsidRDefault="00E338BE" w:rsidP="005F30A6">
            <w:pPr>
              <w:pStyle w:val="TAC"/>
              <w:rPr>
                <w:rFonts w:cs="Arial"/>
              </w:rPr>
            </w:pPr>
          </w:p>
        </w:tc>
      </w:tr>
      <w:tr w:rsidR="00E338BE" w:rsidRPr="006F4D85" w14:paraId="104A170F"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07B4E843" w14:textId="77777777" w:rsidR="00E338BE" w:rsidRPr="006F4D85" w:rsidRDefault="00E338BE" w:rsidP="005F30A6">
            <w:pPr>
              <w:pStyle w:val="TAL"/>
              <w:tabs>
                <w:tab w:val="center" w:pos="2174"/>
              </w:tabs>
              <w:rPr>
                <w:rFonts w:cs="Arial"/>
              </w:rPr>
            </w:pPr>
            <w:r w:rsidRPr="006F4D85">
              <w:rPr>
                <w:rFonts w:cs="Arial"/>
              </w:rPr>
              <w:t xml:space="preserve">Allocated resource blocks for PDSCH </w:t>
            </w:r>
            <w:r w:rsidRPr="006F4D85">
              <w:rPr>
                <w:rFonts w:cs="Arial"/>
                <w:vertAlign w:val="superscript"/>
              </w:rPr>
              <w:t>Note 1</w:t>
            </w:r>
          </w:p>
        </w:tc>
        <w:tc>
          <w:tcPr>
            <w:tcW w:w="368" w:type="pct"/>
            <w:tcBorders>
              <w:top w:val="single" w:sz="4" w:space="0" w:color="auto"/>
              <w:left w:val="single" w:sz="4" w:space="0" w:color="auto"/>
              <w:bottom w:val="single" w:sz="4" w:space="0" w:color="auto"/>
              <w:right w:val="single" w:sz="4" w:space="0" w:color="auto"/>
            </w:tcBorders>
          </w:tcPr>
          <w:p w14:paraId="423EF867"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04CC6BC0" w14:textId="77777777" w:rsidR="00E338BE" w:rsidRPr="006F4D85" w:rsidRDefault="00E338BE" w:rsidP="005F30A6">
            <w:pPr>
              <w:pStyle w:val="TAC"/>
              <w:rPr>
                <w:rFonts w:cs="Arial"/>
                <w:strike/>
              </w:rPr>
            </w:pPr>
            <w:r w:rsidRPr="006F4D85">
              <w:rPr>
                <w:rFonts w:cs="Arial"/>
                <w:lang w:eastAsia="zh-CN"/>
              </w:rPr>
              <w:t>24</w:t>
            </w:r>
          </w:p>
        </w:tc>
        <w:tc>
          <w:tcPr>
            <w:tcW w:w="475" w:type="pct"/>
            <w:tcBorders>
              <w:top w:val="single" w:sz="4" w:space="0" w:color="auto"/>
              <w:left w:val="single" w:sz="4" w:space="0" w:color="auto"/>
              <w:bottom w:val="single" w:sz="4" w:space="0" w:color="auto"/>
              <w:right w:val="single" w:sz="4" w:space="0" w:color="auto"/>
            </w:tcBorders>
          </w:tcPr>
          <w:p w14:paraId="314E608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6DA8C6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9488E4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F870B3D"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AC70E02"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21713D51" w14:textId="77777777" w:rsidR="00E338BE" w:rsidRPr="006F4D85" w:rsidRDefault="00E338BE" w:rsidP="005F30A6">
            <w:pPr>
              <w:pStyle w:val="TAC"/>
              <w:rPr>
                <w:rFonts w:cs="Arial"/>
              </w:rPr>
            </w:pPr>
          </w:p>
        </w:tc>
      </w:tr>
      <w:tr w:rsidR="00E338BE" w:rsidRPr="006F4D85" w14:paraId="1A4E5E60"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05634AA2" w14:textId="77777777" w:rsidR="00E338BE" w:rsidRPr="006F4D85" w:rsidRDefault="00E338BE" w:rsidP="005F30A6">
            <w:pPr>
              <w:pStyle w:val="TAL"/>
              <w:rPr>
                <w:rFonts w:cs="Arial"/>
              </w:rPr>
            </w:pPr>
            <w:r w:rsidRPr="006F4D85">
              <w:rPr>
                <w:rFonts w:cs="Arial"/>
              </w:rPr>
              <w:t>Allocated slots per Radio Frame</w:t>
            </w:r>
          </w:p>
        </w:tc>
        <w:tc>
          <w:tcPr>
            <w:tcW w:w="368" w:type="pct"/>
            <w:tcBorders>
              <w:top w:val="single" w:sz="4" w:space="0" w:color="auto"/>
              <w:left w:val="single" w:sz="4" w:space="0" w:color="auto"/>
              <w:bottom w:val="single" w:sz="4" w:space="0" w:color="auto"/>
              <w:right w:val="single" w:sz="4" w:space="0" w:color="auto"/>
            </w:tcBorders>
          </w:tcPr>
          <w:p w14:paraId="4D32D476"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320D81C5" w14:textId="77777777" w:rsidR="00E338BE" w:rsidRPr="006F4D85" w:rsidRDefault="00E338BE" w:rsidP="005F30A6">
            <w:pPr>
              <w:pStyle w:val="TAC"/>
              <w:rPr>
                <w:rFonts w:cs="Arial"/>
              </w:rPr>
            </w:pPr>
            <w:r w:rsidRPr="006F4D85">
              <w:rPr>
                <w:rFonts w:cs="Arial"/>
                <w:lang w:eastAsia="zh-CN"/>
              </w:rPr>
              <w:t>10</w:t>
            </w:r>
          </w:p>
        </w:tc>
        <w:tc>
          <w:tcPr>
            <w:tcW w:w="475" w:type="pct"/>
            <w:tcBorders>
              <w:top w:val="single" w:sz="4" w:space="0" w:color="auto"/>
              <w:left w:val="single" w:sz="4" w:space="0" w:color="auto"/>
              <w:bottom w:val="single" w:sz="4" w:space="0" w:color="auto"/>
              <w:right w:val="single" w:sz="4" w:space="0" w:color="auto"/>
            </w:tcBorders>
          </w:tcPr>
          <w:p w14:paraId="4B38204F"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33C43F3"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A07A58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2662D99"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4EFFC4D"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35AF1F3E" w14:textId="77777777" w:rsidR="00E338BE" w:rsidRPr="006F4D85" w:rsidRDefault="00E338BE" w:rsidP="005F30A6">
            <w:pPr>
              <w:pStyle w:val="TAC"/>
              <w:rPr>
                <w:rFonts w:cs="Arial"/>
              </w:rPr>
            </w:pPr>
          </w:p>
        </w:tc>
      </w:tr>
      <w:tr w:rsidR="00E338BE" w:rsidRPr="006F4D85" w14:paraId="0D0F3E3F"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4B873BFA" w14:textId="77777777" w:rsidR="00E338BE" w:rsidRPr="006F4D85" w:rsidRDefault="00E338BE" w:rsidP="005F30A6">
            <w:pPr>
              <w:pStyle w:val="TAL"/>
              <w:rPr>
                <w:rFonts w:cs="Arial"/>
              </w:rPr>
            </w:pPr>
            <w:r w:rsidRPr="006F4D85">
              <w:rPr>
                <w:rFonts w:cs="Arial"/>
              </w:rPr>
              <w:t xml:space="preserve">  Radio frame containing SSB</w:t>
            </w:r>
          </w:p>
        </w:tc>
        <w:tc>
          <w:tcPr>
            <w:tcW w:w="368" w:type="pct"/>
            <w:tcBorders>
              <w:top w:val="single" w:sz="4" w:space="0" w:color="auto"/>
              <w:left w:val="single" w:sz="4" w:space="0" w:color="auto"/>
              <w:bottom w:val="single" w:sz="4" w:space="0" w:color="auto"/>
              <w:right w:val="single" w:sz="4" w:space="0" w:color="auto"/>
            </w:tcBorders>
            <w:hideMark/>
          </w:tcPr>
          <w:p w14:paraId="1E14BB04" w14:textId="77777777" w:rsidR="00E338BE" w:rsidRPr="006F4D85" w:rsidRDefault="00E338BE" w:rsidP="005F30A6">
            <w:pPr>
              <w:pStyle w:val="TAC"/>
              <w:rPr>
                <w:rFonts w:cs="Arial"/>
              </w:rPr>
            </w:pPr>
            <w:r w:rsidRPr="006F4D85">
              <w:rPr>
                <w:rFonts w:cs="Arial"/>
              </w:rPr>
              <w:t>slots</w:t>
            </w:r>
          </w:p>
        </w:tc>
        <w:tc>
          <w:tcPr>
            <w:tcW w:w="544" w:type="pct"/>
            <w:tcBorders>
              <w:top w:val="single" w:sz="4" w:space="0" w:color="auto"/>
              <w:left w:val="single" w:sz="4" w:space="0" w:color="auto"/>
              <w:bottom w:val="single" w:sz="4" w:space="0" w:color="auto"/>
              <w:right w:val="single" w:sz="4" w:space="0" w:color="auto"/>
            </w:tcBorders>
            <w:hideMark/>
          </w:tcPr>
          <w:p w14:paraId="1C575016" w14:textId="77777777" w:rsidR="00E338BE" w:rsidRPr="006F4D85" w:rsidRDefault="00E338BE" w:rsidP="005F30A6">
            <w:pPr>
              <w:pStyle w:val="TAC"/>
              <w:rPr>
                <w:rFonts w:cs="Arial"/>
                <w:lang w:eastAsia="zh-CN"/>
              </w:rPr>
            </w:pPr>
            <w:r w:rsidRPr="006F4D85">
              <w:rPr>
                <w:rFonts w:cs="Arial"/>
                <w:lang w:eastAsia="zh-CN"/>
              </w:rPr>
              <w:t>Note 5</w:t>
            </w:r>
          </w:p>
        </w:tc>
        <w:tc>
          <w:tcPr>
            <w:tcW w:w="475" w:type="pct"/>
            <w:tcBorders>
              <w:top w:val="single" w:sz="4" w:space="0" w:color="auto"/>
              <w:left w:val="single" w:sz="4" w:space="0" w:color="auto"/>
              <w:bottom w:val="single" w:sz="4" w:space="0" w:color="auto"/>
              <w:right w:val="single" w:sz="4" w:space="0" w:color="auto"/>
            </w:tcBorders>
          </w:tcPr>
          <w:p w14:paraId="5CA82858"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A209555"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F0D9DCC"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86B4C4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759862C"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707D2C09" w14:textId="77777777" w:rsidR="00E338BE" w:rsidRPr="006F4D85" w:rsidRDefault="00E338BE" w:rsidP="005F30A6">
            <w:pPr>
              <w:pStyle w:val="TAC"/>
              <w:rPr>
                <w:rFonts w:cs="Arial"/>
              </w:rPr>
            </w:pPr>
          </w:p>
        </w:tc>
      </w:tr>
      <w:tr w:rsidR="00E338BE" w:rsidRPr="006F4D85" w14:paraId="5FC44918"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1CD3BCCC" w14:textId="77777777" w:rsidR="00E338BE" w:rsidRPr="006F4D85" w:rsidRDefault="00E338BE" w:rsidP="005F30A6">
            <w:pPr>
              <w:pStyle w:val="TAL"/>
              <w:rPr>
                <w:rFonts w:cs="Arial"/>
              </w:rPr>
            </w:pPr>
            <w:r w:rsidRPr="006F4D85">
              <w:rPr>
                <w:rFonts w:cs="Arial"/>
              </w:rPr>
              <w:t xml:space="preserve">  Radio frame not containing SSB</w:t>
            </w:r>
          </w:p>
        </w:tc>
        <w:tc>
          <w:tcPr>
            <w:tcW w:w="368" w:type="pct"/>
            <w:tcBorders>
              <w:top w:val="single" w:sz="4" w:space="0" w:color="auto"/>
              <w:left w:val="single" w:sz="4" w:space="0" w:color="auto"/>
              <w:bottom w:val="single" w:sz="4" w:space="0" w:color="auto"/>
              <w:right w:val="single" w:sz="4" w:space="0" w:color="auto"/>
            </w:tcBorders>
            <w:hideMark/>
          </w:tcPr>
          <w:p w14:paraId="01FEA3A6" w14:textId="77777777" w:rsidR="00E338BE" w:rsidRPr="006F4D85" w:rsidRDefault="00E338BE" w:rsidP="005F30A6">
            <w:pPr>
              <w:pStyle w:val="TAC"/>
              <w:rPr>
                <w:rFonts w:cs="Arial"/>
              </w:rPr>
            </w:pPr>
            <w:r w:rsidRPr="006F4D85">
              <w:rPr>
                <w:rFonts w:cs="Arial"/>
              </w:rPr>
              <w:t>slots</w:t>
            </w:r>
          </w:p>
        </w:tc>
        <w:tc>
          <w:tcPr>
            <w:tcW w:w="544" w:type="pct"/>
            <w:tcBorders>
              <w:top w:val="single" w:sz="4" w:space="0" w:color="auto"/>
              <w:left w:val="single" w:sz="4" w:space="0" w:color="auto"/>
              <w:bottom w:val="single" w:sz="4" w:space="0" w:color="auto"/>
              <w:right w:val="single" w:sz="4" w:space="0" w:color="auto"/>
            </w:tcBorders>
            <w:hideMark/>
          </w:tcPr>
          <w:p w14:paraId="20D8BA00" w14:textId="77777777" w:rsidR="00E338BE" w:rsidRPr="006F4D85" w:rsidRDefault="00E338BE" w:rsidP="005F30A6">
            <w:pPr>
              <w:pStyle w:val="TAC"/>
              <w:spacing w:line="254" w:lineRule="auto"/>
              <w:rPr>
                <w:rFonts w:cs="Arial"/>
                <w:lang w:eastAsia="zh-CN"/>
              </w:rPr>
            </w:pPr>
            <w:r w:rsidRPr="006F4D85">
              <w:rPr>
                <w:rFonts w:cs="Arial"/>
                <w:lang w:eastAsia="zh-CN"/>
              </w:rPr>
              <w:t>10</w:t>
            </w:r>
          </w:p>
        </w:tc>
        <w:tc>
          <w:tcPr>
            <w:tcW w:w="475" w:type="pct"/>
            <w:tcBorders>
              <w:top w:val="single" w:sz="4" w:space="0" w:color="auto"/>
              <w:left w:val="single" w:sz="4" w:space="0" w:color="auto"/>
              <w:bottom w:val="single" w:sz="4" w:space="0" w:color="auto"/>
              <w:right w:val="single" w:sz="4" w:space="0" w:color="auto"/>
            </w:tcBorders>
          </w:tcPr>
          <w:p w14:paraId="3564494D"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35CDB66"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C59BC61"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99CDDC3"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1F43385"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00693935" w14:textId="77777777" w:rsidR="00E338BE" w:rsidRPr="006F4D85" w:rsidRDefault="00E338BE" w:rsidP="005F30A6">
            <w:pPr>
              <w:pStyle w:val="TAC"/>
              <w:rPr>
                <w:rFonts w:cs="Arial"/>
              </w:rPr>
            </w:pPr>
          </w:p>
        </w:tc>
      </w:tr>
      <w:tr w:rsidR="00E338BE" w:rsidRPr="006F4D85" w14:paraId="7F1586A4"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08350952" w14:textId="77777777" w:rsidR="00E338BE" w:rsidRPr="006F4D85" w:rsidRDefault="00E338BE" w:rsidP="005F30A6">
            <w:pPr>
              <w:pStyle w:val="TAL"/>
              <w:rPr>
                <w:rFonts w:cs="Arial"/>
              </w:rPr>
            </w:pPr>
            <w:r w:rsidRPr="006F4D85">
              <w:rPr>
                <w:rFonts w:cs="Arial"/>
              </w:rPr>
              <w:t>MCS index</w:t>
            </w:r>
          </w:p>
        </w:tc>
        <w:tc>
          <w:tcPr>
            <w:tcW w:w="368" w:type="pct"/>
            <w:tcBorders>
              <w:top w:val="single" w:sz="4" w:space="0" w:color="auto"/>
              <w:left w:val="single" w:sz="4" w:space="0" w:color="auto"/>
              <w:bottom w:val="single" w:sz="4" w:space="0" w:color="auto"/>
              <w:right w:val="single" w:sz="4" w:space="0" w:color="auto"/>
            </w:tcBorders>
          </w:tcPr>
          <w:p w14:paraId="75B34A5B"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7A386E68" w14:textId="77777777" w:rsidR="00E338BE" w:rsidRPr="006F4D85" w:rsidRDefault="00E338BE" w:rsidP="005F30A6">
            <w:pPr>
              <w:pStyle w:val="TAC"/>
              <w:spacing w:line="254" w:lineRule="auto"/>
              <w:rPr>
                <w:rFonts w:cs="Arial"/>
                <w:lang w:eastAsia="zh-CN"/>
              </w:rPr>
            </w:pPr>
            <w:r w:rsidRPr="006F4D85">
              <w:rPr>
                <w:rFonts w:cs="Arial"/>
                <w:lang w:eastAsia="zh-CN"/>
              </w:rPr>
              <w:t>4</w:t>
            </w:r>
          </w:p>
        </w:tc>
        <w:tc>
          <w:tcPr>
            <w:tcW w:w="475" w:type="pct"/>
            <w:tcBorders>
              <w:top w:val="single" w:sz="4" w:space="0" w:color="auto"/>
              <w:left w:val="single" w:sz="4" w:space="0" w:color="auto"/>
              <w:bottom w:val="single" w:sz="4" w:space="0" w:color="auto"/>
              <w:right w:val="single" w:sz="4" w:space="0" w:color="auto"/>
            </w:tcBorders>
          </w:tcPr>
          <w:p w14:paraId="61F0749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0B63CA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A4153B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7358226"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ACED082"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1B21E9DD" w14:textId="77777777" w:rsidR="00E338BE" w:rsidRPr="006F4D85" w:rsidRDefault="00E338BE" w:rsidP="005F30A6">
            <w:pPr>
              <w:pStyle w:val="TAC"/>
              <w:rPr>
                <w:rFonts w:cs="Arial"/>
              </w:rPr>
            </w:pPr>
          </w:p>
        </w:tc>
      </w:tr>
      <w:tr w:rsidR="00E338BE" w:rsidRPr="006F4D85" w14:paraId="374347A3"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77DB4D17" w14:textId="77777777" w:rsidR="00E338BE" w:rsidRPr="006F4D85" w:rsidRDefault="00E338BE" w:rsidP="005F30A6">
            <w:pPr>
              <w:pStyle w:val="TAL"/>
              <w:rPr>
                <w:rFonts w:cs="Arial"/>
              </w:rPr>
            </w:pPr>
            <w:r w:rsidRPr="006F4D85">
              <w:rPr>
                <w:rFonts w:cs="Arial"/>
              </w:rPr>
              <w:t>Modulation</w:t>
            </w:r>
          </w:p>
        </w:tc>
        <w:tc>
          <w:tcPr>
            <w:tcW w:w="368" w:type="pct"/>
            <w:tcBorders>
              <w:top w:val="single" w:sz="4" w:space="0" w:color="auto"/>
              <w:left w:val="single" w:sz="4" w:space="0" w:color="auto"/>
              <w:bottom w:val="single" w:sz="4" w:space="0" w:color="auto"/>
              <w:right w:val="single" w:sz="4" w:space="0" w:color="auto"/>
            </w:tcBorders>
          </w:tcPr>
          <w:p w14:paraId="332973F3"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58521036" w14:textId="77777777" w:rsidR="00E338BE" w:rsidRPr="006F4D85" w:rsidRDefault="00E338BE" w:rsidP="005F30A6">
            <w:pPr>
              <w:pStyle w:val="TAC"/>
              <w:spacing w:line="254" w:lineRule="auto"/>
              <w:rPr>
                <w:rFonts w:cs="Arial"/>
              </w:rPr>
            </w:pPr>
            <w:r w:rsidRPr="006F4D85">
              <w:rPr>
                <w:rFonts w:cs="Arial"/>
                <w:lang w:eastAsia="zh-CN"/>
              </w:rPr>
              <w:t>QPSK</w:t>
            </w:r>
          </w:p>
        </w:tc>
        <w:tc>
          <w:tcPr>
            <w:tcW w:w="475" w:type="pct"/>
            <w:tcBorders>
              <w:top w:val="single" w:sz="4" w:space="0" w:color="auto"/>
              <w:left w:val="single" w:sz="4" w:space="0" w:color="auto"/>
              <w:bottom w:val="single" w:sz="4" w:space="0" w:color="auto"/>
              <w:right w:val="single" w:sz="4" w:space="0" w:color="auto"/>
            </w:tcBorders>
          </w:tcPr>
          <w:p w14:paraId="5F44C6C6"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C8A8DF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A7630FA"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341A948"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9080D6A"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54F788AD" w14:textId="77777777" w:rsidR="00E338BE" w:rsidRPr="006F4D85" w:rsidRDefault="00E338BE" w:rsidP="005F30A6">
            <w:pPr>
              <w:pStyle w:val="TAC"/>
              <w:rPr>
                <w:rFonts w:cs="Arial"/>
              </w:rPr>
            </w:pPr>
          </w:p>
        </w:tc>
      </w:tr>
      <w:tr w:rsidR="00E338BE" w:rsidRPr="006F4D85" w14:paraId="5965E879"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2B201C8C" w14:textId="77777777" w:rsidR="00E338BE" w:rsidRPr="006F4D85" w:rsidRDefault="00E338BE" w:rsidP="005F30A6">
            <w:pPr>
              <w:pStyle w:val="TAL"/>
              <w:rPr>
                <w:rFonts w:cs="Arial"/>
              </w:rPr>
            </w:pPr>
            <w:r w:rsidRPr="006F4D85">
              <w:rPr>
                <w:rFonts w:cs="Arial"/>
              </w:rPr>
              <w:t>Target Coding Rate</w:t>
            </w:r>
          </w:p>
        </w:tc>
        <w:tc>
          <w:tcPr>
            <w:tcW w:w="368" w:type="pct"/>
            <w:tcBorders>
              <w:top w:val="single" w:sz="4" w:space="0" w:color="auto"/>
              <w:left w:val="single" w:sz="4" w:space="0" w:color="auto"/>
              <w:bottom w:val="single" w:sz="4" w:space="0" w:color="auto"/>
              <w:right w:val="single" w:sz="4" w:space="0" w:color="auto"/>
            </w:tcBorders>
          </w:tcPr>
          <w:p w14:paraId="09F3E2A8"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6C4AF88E" w14:textId="77777777" w:rsidR="00E338BE" w:rsidRPr="006F4D85" w:rsidRDefault="00E338BE" w:rsidP="005F30A6">
            <w:pPr>
              <w:pStyle w:val="TAC"/>
              <w:spacing w:line="254" w:lineRule="auto"/>
              <w:rPr>
                <w:rFonts w:cs="Arial"/>
              </w:rPr>
            </w:pPr>
            <w:r w:rsidRPr="006F4D85">
              <w:rPr>
                <w:rFonts w:cs="Arial"/>
                <w:lang w:eastAsia="zh-CN"/>
              </w:rPr>
              <w:t>1/3</w:t>
            </w:r>
          </w:p>
        </w:tc>
        <w:tc>
          <w:tcPr>
            <w:tcW w:w="475" w:type="pct"/>
            <w:tcBorders>
              <w:top w:val="single" w:sz="4" w:space="0" w:color="auto"/>
              <w:left w:val="single" w:sz="4" w:space="0" w:color="auto"/>
              <w:bottom w:val="single" w:sz="4" w:space="0" w:color="auto"/>
              <w:right w:val="single" w:sz="4" w:space="0" w:color="auto"/>
            </w:tcBorders>
          </w:tcPr>
          <w:p w14:paraId="132E624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57C75C9"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2BF8AD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93F4163"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ABC4B88"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44AA6EB5" w14:textId="77777777" w:rsidR="00E338BE" w:rsidRPr="006F4D85" w:rsidRDefault="00E338BE" w:rsidP="005F30A6">
            <w:pPr>
              <w:pStyle w:val="TAC"/>
              <w:rPr>
                <w:rFonts w:cs="Arial"/>
              </w:rPr>
            </w:pPr>
          </w:p>
        </w:tc>
      </w:tr>
      <w:tr w:rsidR="00E338BE" w:rsidRPr="006F4D85" w14:paraId="2811D099"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3594582D" w14:textId="77777777" w:rsidR="00E338BE" w:rsidRPr="006F4D85" w:rsidRDefault="00E338BE" w:rsidP="005F30A6">
            <w:pPr>
              <w:pStyle w:val="TAL"/>
              <w:rPr>
                <w:rFonts w:cs="Arial"/>
                <w:lang w:eastAsia="zh-CN"/>
              </w:rPr>
            </w:pPr>
            <w:r w:rsidRPr="006F4D85">
              <w:rPr>
                <w:rFonts w:cs="Arial"/>
                <w:lang w:eastAsia="zh-CN"/>
              </w:rPr>
              <w:t>Number of control symbols</w:t>
            </w:r>
          </w:p>
        </w:tc>
        <w:tc>
          <w:tcPr>
            <w:tcW w:w="368" w:type="pct"/>
            <w:tcBorders>
              <w:top w:val="single" w:sz="4" w:space="0" w:color="auto"/>
              <w:left w:val="single" w:sz="4" w:space="0" w:color="auto"/>
              <w:bottom w:val="single" w:sz="4" w:space="0" w:color="auto"/>
              <w:right w:val="single" w:sz="4" w:space="0" w:color="auto"/>
            </w:tcBorders>
          </w:tcPr>
          <w:p w14:paraId="1707979B"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194FE64F" w14:textId="77777777" w:rsidR="00E338BE" w:rsidRPr="006F4D85" w:rsidRDefault="00E338BE" w:rsidP="005F30A6">
            <w:pPr>
              <w:pStyle w:val="TAC"/>
              <w:spacing w:line="254" w:lineRule="auto"/>
              <w:rPr>
                <w:rFonts w:cs="Arial"/>
                <w:lang w:eastAsia="zh-CN"/>
              </w:rPr>
            </w:pPr>
            <w:r w:rsidRPr="006F4D85">
              <w:rPr>
                <w:rFonts w:cs="Arial"/>
                <w:lang w:eastAsia="zh-CN"/>
              </w:rPr>
              <w:t>2</w:t>
            </w:r>
          </w:p>
        </w:tc>
        <w:tc>
          <w:tcPr>
            <w:tcW w:w="475" w:type="pct"/>
            <w:tcBorders>
              <w:top w:val="single" w:sz="4" w:space="0" w:color="auto"/>
              <w:left w:val="single" w:sz="4" w:space="0" w:color="auto"/>
              <w:bottom w:val="single" w:sz="4" w:space="0" w:color="auto"/>
              <w:right w:val="single" w:sz="4" w:space="0" w:color="auto"/>
            </w:tcBorders>
          </w:tcPr>
          <w:p w14:paraId="294325BD"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00B909D"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6B79F6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D6B912D"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2AD6C39"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621DB0BB" w14:textId="77777777" w:rsidR="00E338BE" w:rsidRPr="006F4D85" w:rsidRDefault="00E338BE" w:rsidP="005F30A6">
            <w:pPr>
              <w:pStyle w:val="TAC"/>
              <w:rPr>
                <w:rFonts w:cs="Arial"/>
              </w:rPr>
            </w:pPr>
          </w:p>
        </w:tc>
      </w:tr>
      <w:tr w:rsidR="00E338BE" w:rsidRPr="006F4D85" w14:paraId="4AF507DB"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4E7C4F2E" w14:textId="77777777" w:rsidR="00E338BE" w:rsidRPr="006F4D85" w:rsidRDefault="00E338BE" w:rsidP="005F30A6">
            <w:pPr>
              <w:pStyle w:val="TAL"/>
              <w:rPr>
                <w:rFonts w:cs="Arial"/>
                <w:lang w:eastAsia="zh-CN"/>
              </w:rPr>
            </w:pPr>
            <w:r w:rsidRPr="006F4D85">
              <w:rPr>
                <w:rFonts w:cs="Arial"/>
                <w:lang w:eastAsia="zh-CN"/>
              </w:rPr>
              <w:t>PDSCH mapping type</w:t>
            </w:r>
          </w:p>
        </w:tc>
        <w:tc>
          <w:tcPr>
            <w:tcW w:w="368" w:type="pct"/>
            <w:tcBorders>
              <w:top w:val="single" w:sz="4" w:space="0" w:color="auto"/>
              <w:left w:val="single" w:sz="4" w:space="0" w:color="auto"/>
              <w:bottom w:val="single" w:sz="4" w:space="0" w:color="auto"/>
              <w:right w:val="single" w:sz="4" w:space="0" w:color="auto"/>
            </w:tcBorders>
          </w:tcPr>
          <w:p w14:paraId="11F66A23"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35526CB3" w14:textId="77777777" w:rsidR="00E338BE" w:rsidRPr="006F4D85" w:rsidRDefault="00E338BE" w:rsidP="005F30A6">
            <w:pPr>
              <w:pStyle w:val="TAC"/>
              <w:spacing w:line="254" w:lineRule="auto"/>
              <w:rPr>
                <w:rFonts w:cs="Arial"/>
                <w:lang w:eastAsia="zh-CN"/>
              </w:rPr>
            </w:pPr>
            <w:r w:rsidRPr="006F4D85">
              <w:rPr>
                <w:rFonts w:cs="Arial"/>
                <w:lang w:eastAsia="zh-CN"/>
              </w:rPr>
              <w:t>Type A</w:t>
            </w:r>
          </w:p>
        </w:tc>
        <w:tc>
          <w:tcPr>
            <w:tcW w:w="475" w:type="pct"/>
            <w:tcBorders>
              <w:top w:val="single" w:sz="4" w:space="0" w:color="auto"/>
              <w:left w:val="single" w:sz="4" w:space="0" w:color="auto"/>
              <w:bottom w:val="single" w:sz="4" w:space="0" w:color="auto"/>
              <w:right w:val="single" w:sz="4" w:space="0" w:color="auto"/>
            </w:tcBorders>
          </w:tcPr>
          <w:p w14:paraId="3620DA68"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5679748"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2237449"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530C0CD"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A615FB9"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34A221BC" w14:textId="77777777" w:rsidR="00E338BE" w:rsidRPr="006F4D85" w:rsidRDefault="00E338BE" w:rsidP="005F30A6">
            <w:pPr>
              <w:pStyle w:val="TAC"/>
              <w:rPr>
                <w:rFonts w:cs="Arial"/>
              </w:rPr>
            </w:pPr>
          </w:p>
        </w:tc>
      </w:tr>
      <w:tr w:rsidR="00E338BE" w:rsidRPr="006F4D85" w14:paraId="3486B494"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353B3F3D" w14:textId="77777777" w:rsidR="00E338BE" w:rsidRPr="006F4D85" w:rsidRDefault="00E338BE" w:rsidP="005F30A6">
            <w:pPr>
              <w:pStyle w:val="TAL"/>
              <w:rPr>
                <w:rFonts w:cs="Arial"/>
              </w:rPr>
            </w:pPr>
            <w:r w:rsidRPr="006F4D85">
              <w:rPr>
                <w:rFonts w:cs="Arial"/>
              </w:rPr>
              <w:t>Information Bit Payload</w:t>
            </w:r>
          </w:p>
        </w:tc>
        <w:tc>
          <w:tcPr>
            <w:tcW w:w="368" w:type="pct"/>
            <w:tcBorders>
              <w:top w:val="single" w:sz="4" w:space="0" w:color="auto"/>
              <w:left w:val="single" w:sz="4" w:space="0" w:color="auto"/>
              <w:bottom w:val="single" w:sz="4" w:space="0" w:color="auto"/>
              <w:right w:val="single" w:sz="4" w:space="0" w:color="auto"/>
            </w:tcBorders>
          </w:tcPr>
          <w:p w14:paraId="3CF5E977"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tcPr>
          <w:p w14:paraId="410A600F" w14:textId="77777777" w:rsidR="00E338BE" w:rsidRPr="006F4D85" w:rsidRDefault="00E338BE" w:rsidP="005F30A6">
            <w:pPr>
              <w:pStyle w:val="TAC"/>
              <w:spacing w:line="254" w:lineRule="auto"/>
              <w:rPr>
                <w:rFonts w:cs="Arial"/>
              </w:rPr>
            </w:pPr>
          </w:p>
        </w:tc>
        <w:tc>
          <w:tcPr>
            <w:tcW w:w="475" w:type="pct"/>
            <w:tcBorders>
              <w:top w:val="single" w:sz="4" w:space="0" w:color="auto"/>
              <w:left w:val="single" w:sz="4" w:space="0" w:color="auto"/>
              <w:bottom w:val="single" w:sz="4" w:space="0" w:color="auto"/>
              <w:right w:val="single" w:sz="4" w:space="0" w:color="auto"/>
            </w:tcBorders>
          </w:tcPr>
          <w:p w14:paraId="4613F385"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672078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F971065"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15CCA6F"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FCED2B4"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5C75F6B7" w14:textId="77777777" w:rsidR="00E338BE" w:rsidRPr="006F4D85" w:rsidRDefault="00E338BE" w:rsidP="005F30A6">
            <w:pPr>
              <w:pStyle w:val="TAC"/>
              <w:rPr>
                <w:rFonts w:cs="Arial"/>
              </w:rPr>
            </w:pPr>
          </w:p>
        </w:tc>
      </w:tr>
      <w:tr w:rsidR="00E338BE" w:rsidRPr="006F4D85" w14:paraId="1F0CF8CE"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2ECA7366" w14:textId="77777777" w:rsidR="00E338BE" w:rsidRPr="006F4D85" w:rsidRDefault="00E338BE" w:rsidP="005F30A6">
            <w:pPr>
              <w:pStyle w:val="TAL"/>
              <w:rPr>
                <w:rFonts w:cs="Arial"/>
              </w:rPr>
            </w:pPr>
            <w:r w:rsidRPr="006F4D85">
              <w:rPr>
                <w:rFonts w:cs="Arial"/>
              </w:rPr>
              <w:t xml:space="preserve">  For slots with </w:t>
            </w:r>
            <w:r w:rsidRPr="006F4D85">
              <w:rPr>
                <w:rFonts w:cs="Arial"/>
                <w:szCs w:val="16"/>
              </w:rPr>
              <w:t>RMSI</w:t>
            </w:r>
            <w:r w:rsidRPr="006F4D85">
              <w:rPr>
                <w:rFonts w:cs="Arial"/>
                <w:vertAlign w:val="superscript"/>
              </w:rPr>
              <w:t xml:space="preserve"> Note 2</w:t>
            </w:r>
          </w:p>
        </w:tc>
        <w:tc>
          <w:tcPr>
            <w:tcW w:w="368" w:type="pct"/>
            <w:tcBorders>
              <w:top w:val="single" w:sz="4" w:space="0" w:color="auto"/>
              <w:left w:val="single" w:sz="4" w:space="0" w:color="auto"/>
              <w:bottom w:val="single" w:sz="4" w:space="0" w:color="auto"/>
              <w:right w:val="single" w:sz="4" w:space="0" w:color="auto"/>
            </w:tcBorders>
            <w:hideMark/>
          </w:tcPr>
          <w:p w14:paraId="27B9DD88" w14:textId="77777777" w:rsidR="00E338BE" w:rsidRPr="006F4D85" w:rsidRDefault="00E338BE" w:rsidP="005F30A6">
            <w:pPr>
              <w:pStyle w:val="TAC"/>
              <w:rPr>
                <w:rFonts w:cs="Arial"/>
              </w:rPr>
            </w:pPr>
            <w:r w:rsidRPr="006F4D85">
              <w:rPr>
                <w:rFonts w:cs="Arial"/>
              </w:rPr>
              <w:t>bits</w:t>
            </w:r>
          </w:p>
        </w:tc>
        <w:tc>
          <w:tcPr>
            <w:tcW w:w="544" w:type="pct"/>
            <w:tcBorders>
              <w:top w:val="single" w:sz="4" w:space="0" w:color="auto"/>
              <w:left w:val="single" w:sz="4" w:space="0" w:color="auto"/>
              <w:bottom w:val="single" w:sz="4" w:space="0" w:color="auto"/>
              <w:right w:val="single" w:sz="4" w:space="0" w:color="auto"/>
            </w:tcBorders>
            <w:hideMark/>
          </w:tcPr>
          <w:p w14:paraId="20747D34" w14:textId="77777777" w:rsidR="00E338BE" w:rsidRPr="006F4D85" w:rsidRDefault="00E338BE" w:rsidP="005F30A6">
            <w:pPr>
              <w:pStyle w:val="TAC"/>
              <w:spacing w:line="254" w:lineRule="auto"/>
              <w:rPr>
                <w:rFonts w:cs="Arial"/>
              </w:rPr>
            </w:pPr>
            <w:r>
              <w:rPr>
                <w:rFonts w:cs="Arial"/>
                <w:lang w:eastAsia="zh-CN"/>
              </w:rPr>
              <w:t>1608</w:t>
            </w:r>
          </w:p>
        </w:tc>
        <w:tc>
          <w:tcPr>
            <w:tcW w:w="475" w:type="pct"/>
            <w:tcBorders>
              <w:top w:val="single" w:sz="4" w:space="0" w:color="auto"/>
              <w:left w:val="single" w:sz="4" w:space="0" w:color="auto"/>
              <w:bottom w:val="single" w:sz="4" w:space="0" w:color="auto"/>
              <w:right w:val="single" w:sz="4" w:space="0" w:color="auto"/>
            </w:tcBorders>
          </w:tcPr>
          <w:p w14:paraId="2FF402B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F19039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DAC95C5"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0FA8A73"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69E1620"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39C393E1" w14:textId="77777777" w:rsidR="00E338BE" w:rsidRPr="006F4D85" w:rsidRDefault="00E338BE" w:rsidP="005F30A6">
            <w:pPr>
              <w:pStyle w:val="TAC"/>
              <w:rPr>
                <w:rFonts w:cs="Arial"/>
              </w:rPr>
            </w:pPr>
          </w:p>
        </w:tc>
      </w:tr>
      <w:tr w:rsidR="00E338BE" w:rsidRPr="006F4D85" w14:paraId="37C0CB25"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tcPr>
          <w:p w14:paraId="4FB1B70D" w14:textId="77777777" w:rsidR="00E338BE" w:rsidRPr="006F4D85" w:rsidRDefault="00E338BE" w:rsidP="005F30A6">
            <w:pPr>
              <w:pStyle w:val="TAL"/>
              <w:rPr>
                <w:rFonts w:cs="Arial"/>
              </w:rPr>
            </w:pPr>
            <w:r w:rsidRPr="00182233">
              <w:rPr>
                <w:rFonts w:cs="Arial"/>
              </w:rPr>
              <w:t xml:space="preserve">  For slots with</w:t>
            </w:r>
            <w:r>
              <w:rPr>
                <w:rFonts w:cs="Arial"/>
              </w:rPr>
              <w:t>out</w:t>
            </w:r>
            <w:r w:rsidRPr="00182233">
              <w:rPr>
                <w:rFonts w:cs="Arial"/>
              </w:rPr>
              <w:t xml:space="preserve"> </w:t>
            </w:r>
            <w:r w:rsidRPr="00182233">
              <w:rPr>
                <w:rFonts w:cs="Arial"/>
                <w:szCs w:val="16"/>
              </w:rPr>
              <w:t>RMSI</w:t>
            </w:r>
          </w:p>
        </w:tc>
        <w:tc>
          <w:tcPr>
            <w:tcW w:w="368" w:type="pct"/>
            <w:tcBorders>
              <w:top w:val="single" w:sz="4" w:space="0" w:color="auto"/>
              <w:left w:val="single" w:sz="4" w:space="0" w:color="auto"/>
              <w:bottom w:val="single" w:sz="4" w:space="0" w:color="auto"/>
              <w:right w:val="single" w:sz="4" w:space="0" w:color="auto"/>
            </w:tcBorders>
          </w:tcPr>
          <w:p w14:paraId="6FC83ABF" w14:textId="77777777" w:rsidR="00E338BE" w:rsidRPr="006F4D85" w:rsidRDefault="00E338BE" w:rsidP="005F30A6">
            <w:pPr>
              <w:pStyle w:val="TAC"/>
              <w:rPr>
                <w:rFonts w:cs="Arial"/>
              </w:rPr>
            </w:pPr>
            <w:r w:rsidRPr="00182233">
              <w:rPr>
                <w:rFonts w:cs="Arial"/>
              </w:rPr>
              <w:t>bits</w:t>
            </w:r>
          </w:p>
        </w:tc>
        <w:tc>
          <w:tcPr>
            <w:tcW w:w="544" w:type="pct"/>
            <w:tcBorders>
              <w:top w:val="single" w:sz="4" w:space="0" w:color="auto"/>
              <w:left w:val="single" w:sz="4" w:space="0" w:color="auto"/>
              <w:bottom w:val="single" w:sz="4" w:space="0" w:color="auto"/>
              <w:right w:val="single" w:sz="4" w:space="0" w:color="auto"/>
            </w:tcBorders>
          </w:tcPr>
          <w:p w14:paraId="6F82A719" w14:textId="77777777" w:rsidR="00E338BE" w:rsidRPr="006F4D85" w:rsidRDefault="00E338BE" w:rsidP="005F30A6">
            <w:pPr>
              <w:pStyle w:val="TAC"/>
              <w:spacing w:line="254" w:lineRule="auto"/>
              <w:rPr>
                <w:rFonts w:cs="Arial"/>
                <w:lang w:eastAsia="zh-CN"/>
              </w:rPr>
            </w:pPr>
            <w:r w:rsidRPr="00182233">
              <w:rPr>
                <w:rFonts w:cs="Arial"/>
                <w:lang w:eastAsia="zh-CN"/>
              </w:rPr>
              <w:t>1864</w:t>
            </w:r>
          </w:p>
        </w:tc>
        <w:tc>
          <w:tcPr>
            <w:tcW w:w="475" w:type="pct"/>
            <w:tcBorders>
              <w:top w:val="single" w:sz="4" w:space="0" w:color="auto"/>
              <w:left w:val="single" w:sz="4" w:space="0" w:color="auto"/>
              <w:bottom w:val="single" w:sz="4" w:space="0" w:color="auto"/>
              <w:right w:val="single" w:sz="4" w:space="0" w:color="auto"/>
            </w:tcBorders>
          </w:tcPr>
          <w:p w14:paraId="025151B6"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4B86EB0"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27B18ED"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778156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4D9EECB"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07AA9FCA" w14:textId="77777777" w:rsidR="00E338BE" w:rsidRPr="006F4D85" w:rsidRDefault="00E338BE" w:rsidP="005F30A6">
            <w:pPr>
              <w:pStyle w:val="TAC"/>
              <w:rPr>
                <w:rFonts w:cs="Arial"/>
              </w:rPr>
            </w:pPr>
          </w:p>
        </w:tc>
      </w:tr>
      <w:tr w:rsidR="00E338BE" w:rsidRPr="006F4D85" w14:paraId="7820F47E"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7A3E1E35" w14:textId="77777777" w:rsidR="00E338BE" w:rsidRPr="006F4D85" w:rsidRDefault="00E338BE" w:rsidP="005F30A6">
            <w:pPr>
              <w:pStyle w:val="TAL"/>
              <w:rPr>
                <w:rFonts w:cs="Arial"/>
                <w:szCs w:val="22"/>
              </w:rPr>
            </w:pPr>
            <w:r w:rsidRPr="006F4D85">
              <w:rPr>
                <w:rFonts w:cs="Arial"/>
                <w:szCs w:val="22"/>
              </w:rPr>
              <w:t>Number of Code Blocks per slot</w:t>
            </w:r>
          </w:p>
        </w:tc>
        <w:tc>
          <w:tcPr>
            <w:tcW w:w="368" w:type="pct"/>
            <w:tcBorders>
              <w:top w:val="single" w:sz="4" w:space="0" w:color="auto"/>
              <w:left w:val="single" w:sz="4" w:space="0" w:color="auto"/>
              <w:bottom w:val="single" w:sz="4" w:space="0" w:color="auto"/>
              <w:right w:val="single" w:sz="4" w:space="0" w:color="auto"/>
            </w:tcBorders>
          </w:tcPr>
          <w:p w14:paraId="3C19DA4E"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46D8B056" w14:textId="77777777" w:rsidR="00E338BE" w:rsidRPr="006F4D85" w:rsidRDefault="00E338BE" w:rsidP="005F30A6">
            <w:pPr>
              <w:pStyle w:val="TAC"/>
              <w:spacing w:line="254" w:lineRule="auto"/>
              <w:rPr>
                <w:rFonts w:cs="Arial"/>
                <w:lang w:eastAsia="zh-CN"/>
              </w:rPr>
            </w:pPr>
            <w:r w:rsidRPr="006F4D85">
              <w:rPr>
                <w:rFonts w:cs="Arial"/>
                <w:lang w:eastAsia="zh-CN"/>
              </w:rPr>
              <w:t>1</w:t>
            </w:r>
          </w:p>
        </w:tc>
        <w:tc>
          <w:tcPr>
            <w:tcW w:w="475" w:type="pct"/>
            <w:tcBorders>
              <w:top w:val="single" w:sz="4" w:space="0" w:color="auto"/>
              <w:left w:val="single" w:sz="4" w:space="0" w:color="auto"/>
              <w:bottom w:val="single" w:sz="4" w:space="0" w:color="auto"/>
              <w:right w:val="single" w:sz="4" w:space="0" w:color="auto"/>
            </w:tcBorders>
          </w:tcPr>
          <w:p w14:paraId="01F1B075"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00B2A7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7699072"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7D73523"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61E63BE"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16E55CAC" w14:textId="77777777" w:rsidR="00E338BE" w:rsidRPr="006F4D85" w:rsidRDefault="00E338BE" w:rsidP="005F30A6">
            <w:pPr>
              <w:pStyle w:val="TAC"/>
              <w:rPr>
                <w:rFonts w:cs="Arial"/>
              </w:rPr>
            </w:pPr>
          </w:p>
        </w:tc>
      </w:tr>
      <w:tr w:rsidR="00E338BE" w:rsidRPr="006F4D85" w14:paraId="3DC9D4E9"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235086F4" w14:textId="77777777" w:rsidR="00E338BE" w:rsidRPr="006F4D85" w:rsidRDefault="00E338BE" w:rsidP="005F30A6">
            <w:pPr>
              <w:pStyle w:val="TAL"/>
              <w:rPr>
                <w:rFonts w:cs="Arial"/>
              </w:rPr>
            </w:pPr>
            <w:r w:rsidRPr="006F4D85">
              <w:rPr>
                <w:rFonts w:cs="Arial"/>
              </w:rPr>
              <w:t>Binary Channel Bits Per slot</w:t>
            </w:r>
          </w:p>
        </w:tc>
        <w:tc>
          <w:tcPr>
            <w:tcW w:w="368" w:type="pct"/>
            <w:tcBorders>
              <w:top w:val="single" w:sz="4" w:space="0" w:color="auto"/>
              <w:left w:val="single" w:sz="4" w:space="0" w:color="auto"/>
              <w:bottom w:val="single" w:sz="4" w:space="0" w:color="auto"/>
              <w:right w:val="single" w:sz="4" w:space="0" w:color="auto"/>
            </w:tcBorders>
          </w:tcPr>
          <w:p w14:paraId="6355F7CF"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tcPr>
          <w:p w14:paraId="7410B0BD" w14:textId="77777777" w:rsidR="00E338BE" w:rsidRPr="006F4D85" w:rsidRDefault="00E338BE" w:rsidP="005F30A6">
            <w:pPr>
              <w:pStyle w:val="TAC"/>
              <w:spacing w:line="254" w:lineRule="auto"/>
              <w:rPr>
                <w:rFonts w:cs="Arial"/>
              </w:rPr>
            </w:pPr>
          </w:p>
        </w:tc>
        <w:tc>
          <w:tcPr>
            <w:tcW w:w="475" w:type="pct"/>
            <w:tcBorders>
              <w:top w:val="single" w:sz="4" w:space="0" w:color="auto"/>
              <w:left w:val="single" w:sz="4" w:space="0" w:color="auto"/>
              <w:bottom w:val="single" w:sz="4" w:space="0" w:color="auto"/>
              <w:right w:val="single" w:sz="4" w:space="0" w:color="auto"/>
            </w:tcBorders>
          </w:tcPr>
          <w:p w14:paraId="3F593C1F"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D6435A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86BDB1A"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CC16990"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2FB691D"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31FC7965" w14:textId="77777777" w:rsidR="00E338BE" w:rsidRPr="006F4D85" w:rsidRDefault="00E338BE" w:rsidP="005F30A6">
            <w:pPr>
              <w:pStyle w:val="TAC"/>
              <w:rPr>
                <w:rFonts w:cs="Arial"/>
              </w:rPr>
            </w:pPr>
          </w:p>
        </w:tc>
      </w:tr>
      <w:tr w:rsidR="00E338BE" w:rsidRPr="006F4D85" w14:paraId="20BF12B1"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02F9B17C" w14:textId="77777777" w:rsidR="00E338BE" w:rsidRPr="006F4D85" w:rsidRDefault="00E338BE" w:rsidP="005F30A6">
            <w:pPr>
              <w:pStyle w:val="TAL"/>
              <w:rPr>
                <w:rFonts w:cs="Arial"/>
              </w:rPr>
            </w:pPr>
            <w:r w:rsidRPr="006F4D85">
              <w:rPr>
                <w:rFonts w:cs="Arial"/>
              </w:rPr>
              <w:t xml:space="preserve">  For slots with </w:t>
            </w:r>
            <w:r w:rsidRPr="006F4D85">
              <w:rPr>
                <w:rFonts w:cs="Arial"/>
                <w:szCs w:val="16"/>
              </w:rPr>
              <w:t>RMSI</w:t>
            </w:r>
            <w:r w:rsidRPr="006F4D85">
              <w:rPr>
                <w:rFonts w:cs="Arial"/>
                <w:vertAlign w:val="superscript"/>
              </w:rPr>
              <w:t xml:space="preserve"> Note 2, Note 4</w:t>
            </w:r>
          </w:p>
        </w:tc>
        <w:tc>
          <w:tcPr>
            <w:tcW w:w="368" w:type="pct"/>
            <w:tcBorders>
              <w:top w:val="single" w:sz="4" w:space="0" w:color="auto"/>
              <w:left w:val="single" w:sz="4" w:space="0" w:color="auto"/>
              <w:bottom w:val="single" w:sz="4" w:space="0" w:color="auto"/>
              <w:right w:val="single" w:sz="4" w:space="0" w:color="auto"/>
            </w:tcBorders>
            <w:hideMark/>
          </w:tcPr>
          <w:p w14:paraId="401A966C" w14:textId="77777777" w:rsidR="00E338BE" w:rsidRPr="006F4D85" w:rsidRDefault="00E338BE" w:rsidP="005F30A6">
            <w:pPr>
              <w:pStyle w:val="TAC"/>
              <w:rPr>
                <w:rFonts w:cs="Arial"/>
              </w:rPr>
            </w:pPr>
            <w:r w:rsidRPr="006F4D85">
              <w:rPr>
                <w:rFonts w:cs="Arial"/>
              </w:rPr>
              <w:t>bits</w:t>
            </w:r>
          </w:p>
        </w:tc>
        <w:tc>
          <w:tcPr>
            <w:tcW w:w="544" w:type="pct"/>
            <w:tcBorders>
              <w:top w:val="single" w:sz="4" w:space="0" w:color="auto"/>
              <w:left w:val="single" w:sz="4" w:space="0" w:color="auto"/>
              <w:bottom w:val="single" w:sz="4" w:space="0" w:color="auto"/>
              <w:right w:val="single" w:sz="4" w:space="0" w:color="auto"/>
            </w:tcBorders>
            <w:hideMark/>
          </w:tcPr>
          <w:p w14:paraId="570985CD" w14:textId="77777777" w:rsidR="00E338BE" w:rsidRPr="006F4D85" w:rsidRDefault="00E338BE" w:rsidP="005F30A6">
            <w:pPr>
              <w:pStyle w:val="TAC"/>
              <w:spacing w:line="254" w:lineRule="auto"/>
              <w:rPr>
                <w:rFonts w:cs="Arial"/>
              </w:rPr>
            </w:pPr>
            <w:r>
              <w:rPr>
                <w:rFonts w:cs="Arial"/>
                <w:lang w:eastAsia="zh-CN"/>
              </w:rPr>
              <w:t>5184</w:t>
            </w:r>
          </w:p>
        </w:tc>
        <w:tc>
          <w:tcPr>
            <w:tcW w:w="475" w:type="pct"/>
            <w:tcBorders>
              <w:top w:val="single" w:sz="4" w:space="0" w:color="auto"/>
              <w:left w:val="single" w:sz="4" w:space="0" w:color="auto"/>
              <w:bottom w:val="single" w:sz="4" w:space="0" w:color="auto"/>
              <w:right w:val="single" w:sz="4" w:space="0" w:color="auto"/>
            </w:tcBorders>
          </w:tcPr>
          <w:p w14:paraId="235EEEC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BFB11F3"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9EC5FF5"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C2A1B30"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661CA78"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60A122C0" w14:textId="77777777" w:rsidR="00E338BE" w:rsidRPr="006F4D85" w:rsidRDefault="00E338BE" w:rsidP="005F30A6">
            <w:pPr>
              <w:pStyle w:val="TAC"/>
              <w:rPr>
                <w:rFonts w:cs="Arial"/>
              </w:rPr>
            </w:pPr>
          </w:p>
        </w:tc>
      </w:tr>
      <w:tr w:rsidR="00E338BE" w:rsidRPr="006F4D85" w14:paraId="536093FA"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tcPr>
          <w:p w14:paraId="5D3CDC34" w14:textId="77777777" w:rsidR="00E338BE" w:rsidRPr="006F4D85" w:rsidRDefault="00E338BE" w:rsidP="005F30A6">
            <w:pPr>
              <w:pStyle w:val="TAL"/>
              <w:rPr>
                <w:rFonts w:cs="Arial"/>
              </w:rPr>
            </w:pPr>
            <w:r w:rsidRPr="00182233">
              <w:rPr>
                <w:rFonts w:cs="Arial"/>
              </w:rPr>
              <w:t xml:space="preserve">  For slots with</w:t>
            </w:r>
            <w:r>
              <w:rPr>
                <w:rFonts w:cs="Arial"/>
              </w:rPr>
              <w:t>out</w:t>
            </w:r>
            <w:r w:rsidRPr="00182233">
              <w:rPr>
                <w:rFonts w:cs="Arial"/>
              </w:rPr>
              <w:t xml:space="preserve"> </w:t>
            </w:r>
            <w:r w:rsidRPr="00182233">
              <w:rPr>
                <w:rFonts w:cs="Arial"/>
                <w:szCs w:val="16"/>
              </w:rPr>
              <w:t>RMSI</w:t>
            </w:r>
            <w:r>
              <w:rPr>
                <w:rFonts w:cs="Arial"/>
                <w:szCs w:val="16"/>
                <w:vertAlign w:val="superscript"/>
              </w:rPr>
              <w:t xml:space="preserve"> Note 6</w:t>
            </w:r>
          </w:p>
        </w:tc>
        <w:tc>
          <w:tcPr>
            <w:tcW w:w="368" w:type="pct"/>
            <w:tcBorders>
              <w:top w:val="single" w:sz="4" w:space="0" w:color="auto"/>
              <w:left w:val="single" w:sz="4" w:space="0" w:color="auto"/>
              <w:bottom w:val="single" w:sz="4" w:space="0" w:color="auto"/>
              <w:right w:val="single" w:sz="4" w:space="0" w:color="auto"/>
            </w:tcBorders>
          </w:tcPr>
          <w:p w14:paraId="02D890CF" w14:textId="77777777" w:rsidR="00E338BE" w:rsidRPr="006F4D85" w:rsidRDefault="00E338BE" w:rsidP="005F30A6">
            <w:pPr>
              <w:pStyle w:val="TAC"/>
              <w:rPr>
                <w:rFonts w:cs="Arial"/>
              </w:rPr>
            </w:pPr>
            <w:r w:rsidRPr="00182233">
              <w:rPr>
                <w:rFonts w:cs="Arial"/>
              </w:rPr>
              <w:t>bits</w:t>
            </w:r>
          </w:p>
        </w:tc>
        <w:tc>
          <w:tcPr>
            <w:tcW w:w="544" w:type="pct"/>
            <w:tcBorders>
              <w:top w:val="single" w:sz="4" w:space="0" w:color="auto"/>
              <w:left w:val="single" w:sz="4" w:space="0" w:color="auto"/>
              <w:bottom w:val="single" w:sz="4" w:space="0" w:color="auto"/>
              <w:right w:val="single" w:sz="4" w:space="0" w:color="auto"/>
            </w:tcBorders>
          </w:tcPr>
          <w:p w14:paraId="4938077A" w14:textId="77777777" w:rsidR="00E338BE" w:rsidRPr="00182233" w:rsidDel="005069B7" w:rsidRDefault="00E338BE" w:rsidP="005F30A6">
            <w:pPr>
              <w:pStyle w:val="TAC"/>
              <w:spacing w:line="254" w:lineRule="auto"/>
              <w:rPr>
                <w:rFonts w:cs="Arial"/>
                <w:lang w:eastAsia="zh-CN"/>
              </w:rPr>
            </w:pPr>
            <w:r>
              <w:rPr>
                <w:rFonts w:cs="Arial"/>
                <w:lang w:eastAsia="zh-CN"/>
              </w:rPr>
              <w:t>6048</w:t>
            </w:r>
          </w:p>
        </w:tc>
        <w:tc>
          <w:tcPr>
            <w:tcW w:w="475" w:type="pct"/>
            <w:tcBorders>
              <w:top w:val="single" w:sz="4" w:space="0" w:color="auto"/>
              <w:left w:val="single" w:sz="4" w:space="0" w:color="auto"/>
              <w:bottom w:val="single" w:sz="4" w:space="0" w:color="auto"/>
              <w:right w:val="single" w:sz="4" w:space="0" w:color="auto"/>
            </w:tcBorders>
          </w:tcPr>
          <w:p w14:paraId="0583A898"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6E78E76"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C510409"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B14857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D5108EA"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78CFB506" w14:textId="77777777" w:rsidR="00E338BE" w:rsidRPr="006F4D85" w:rsidRDefault="00E338BE" w:rsidP="005F30A6">
            <w:pPr>
              <w:pStyle w:val="TAC"/>
              <w:rPr>
                <w:rFonts w:cs="Arial"/>
              </w:rPr>
            </w:pPr>
          </w:p>
        </w:tc>
      </w:tr>
      <w:tr w:rsidR="00E338BE" w:rsidRPr="006F4D85" w14:paraId="76A93382" w14:textId="77777777" w:rsidTr="005F30A6">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3B19ADC5" w14:textId="77777777" w:rsidR="00E338BE" w:rsidRPr="006F4D85" w:rsidRDefault="00E338BE" w:rsidP="005F30A6">
            <w:pPr>
              <w:pStyle w:val="TAN"/>
              <w:rPr>
                <w:rFonts w:cs="Arial"/>
                <w:lang w:eastAsia="zh-CN"/>
              </w:rPr>
            </w:pPr>
            <w:r w:rsidRPr="006F4D85">
              <w:rPr>
                <w:rFonts w:cs="Arial"/>
              </w:rPr>
              <w:t>Note 1:</w:t>
            </w:r>
            <w:r w:rsidRPr="006F4D85">
              <w:rPr>
                <w:rFonts w:cs="Arial"/>
              </w:rPr>
              <w:tab/>
            </w:r>
            <w:r w:rsidRPr="006F4D85">
              <w:rPr>
                <w:rFonts w:cs="Arial"/>
                <w:szCs w:val="16"/>
              </w:rPr>
              <w:t>Allocated outside the SMTC duration in time and in resource blocks which do not overlap with the resource blocks allocated for SS/PBCH block.</w:t>
            </w:r>
          </w:p>
          <w:p w14:paraId="632C3123" w14:textId="77777777" w:rsidR="00E338BE" w:rsidRPr="006F4D85" w:rsidRDefault="00E338BE" w:rsidP="005F30A6">
            <w:pPr>
              <w:pStyle w:val="TAN"/>
              <w:rPr>
                <w:rFonts w:cs="Arial"/>
              </w:rPr>
            </w:pPr>
            <w:r w:rsidRPr="006F4D85">
              <w:rPr>
                <w:rFonts w:cs="Arial"/>
              </w:rPr>
              <w:t>Note 2:</w:t>
            </w:r>
            <w:r w:rsidRPr="006F4D85">
              <w:rPr>
                <w:rFonts w:cs="Arial"/>
              </w:rPr>
              <w:tab/>
            </w:r>
            <w:r w:rsidRPr="006F4D85">
              <w:rPr>
                <w:rFonts w:cs="Arial"/>
                <w:szCs w:val="16"/>
              </w:rPr>
              <w:t>PDSCH is scheduled on the slots with RMSI</w:t>
            </w:r>
            <w:r w:rsidRPr="006F4D85">
              <w:rPr>
                <w:rFonts w:cs="Arial"/>
              </w:rPr>
              <w:t>.</w:t>
            </w:r>
          </w:p>
          <w:p w14:paraId="3165EC00" w14:textId="77777777" w:rsidR="00E338BE" w:rsidRPr="006F4D85" w:rsidRDefault="00E338BE" w:rsidP="005F30A6">
            <w:pPr>
              <w:pStyle w:val="TAN"/>
              <w:rPr>
                <w:rFonts w:cs="Arial"/>
              </w:rPr>
            </w:pPr>
            <w:r w:rsidRPr="006F4D85">
              <w:rPr>
                <w:rFonts w:cs="Arial"/>
                <w:szCs w:val="16"/>
              </w:rPr>
              <w:t>Note 3:</w:t>
            </w:r>
            <w:r w:rsidRPr="006F4D85">
              <w:rPr>
                <w:rFonts w:cs="Arial"/>
                <w:szCs w:val="16"/>
              </w:rPr>
              <w:tab/>
            </w:r>
            <w:r w:rsidRPr="006F4D85">
              <w:rPr>
                <w:rFonts w:cs="Arial"/>
              </w:rPr>
              <w:t>If necessary the information bit payload size can be adjusted to facilitate the test implementation. The payload sizes are defined in TS 38.213 [3].</w:t>
            </w:r>
          </w:p>
          <w:p w14:paraId="2E1B7F23" w14:textId="77777777" w:rsidR="00E338BE" w:rsidRPr="00182233" w:rsidRDefault="00E338BE" w:rsidP="005F30A6">
            <w:pPr>
              <w:pStyle w:val="TAN"/>
              <w:rPr>
                <w:rFonts w:cs="Arial"/>
              </w:rPr>
            </w:pPr>
            <w:r w:rsidRPr="00182233">
              <w:rPr>
                <w:rFonts w:cs="Arial"/>
              </w:rPr>
              <w:t>Note 4:</w:t>
            </w:r>
            <w:r w:rsidRPr="00182233">
              <w:rPr>
                <w:rFonts w:cs="Arial"/>
              </w:rPr>
              <w:tab/>
              <w:t xml:space="preserve">Derived based on the PDSCH DMRS assumption: dmrs-TypeA-Position=2, dmrs-Type=1, dmrs-AdditonalPositions=2, maxLength=1, Antenna port index: 1000, and Number of PDSCH DMRS CDM group(s) without data: </w:t>
            </w:r>
            <w:r>
              <w:rPr>
                <w:rFonts w:cs="Arial"/>
              </w:rPr>
              <w:t>2</w:t>
            </w:r>
            <w:r w:rsidRPr="00182233">
              <w:rPr>
                <w:rFonts w:cs="Arial"/>
              </w:rPr>
              <w:t>.</w:t>
            </w:r>
          </w:p>
          <w:p w14:paraId="6FE931F6" w14:textId="77777777" w:rsidR="00E338BE" w:rsidRDefault="00E338BE" w:rsidP="005F30A6">
            <w:pPr>
              <w:pStyle w:val="TAN"/>
              <w:rPr>
                <w:rFonts w:cs="Arial"/>
              </w:rPr>
            </w:pPr>
            <w:r w:rsidRPr="006F4D85">
              <w:rPr>
                <w:rFonts w:cs="Arial"/>
              </w:rPr>
              <w:t>Note 5:</w:t>
            </w:r>
            <w:r w:rsidRPr="006F4D85">
              <w:rPr>
                <w:rFonts w:cs="Arial"/>
              </w:rPr>
              <w:tab/>
              <w:t>PDSCH is not scheduled in slots containing SSB according to the SSB configuration used in the test. SSB configurations are defined in clause A.3.10.</w:t>
            </w:r>
          </w:p>
          <w:p w14:paraId="602E98CF" w14:textId="77777777" w:rsidR="00E338BE" w:rsidRPr="006F4D85" w:rsidRDefault="00E338BE" w:rsidP="005F30A6">
            <w:pPr>
              <w:pStyle w:val="TAN"/>
              <w:rPr>
                <w:rFonts w:cs="Arial"/>
              </w:rPr>
            </w:pPr>
            <w:r>
              <w:t>Note 6:</w:t>
            </w:r>
            <w:r>
              <w:tab/>
            </w:r>
            <w:r w:rsidRPr="00182233">
              <w:rPr>
                <w:rFonts w:cs="Arial"/>
              </w:rPr>
              <w:t xml:space="preserve">Derived based on the PDSCH DMRS assumption: dmrs-TypeA-Position=2, dmrs-Type=1, dmrs-AdditonalPositions=2, maxLength=1, Antenna port index: 1000, and Number of PDSCH DMRS CDM group(s) without data: </w:t>
            </w:r>
            <w:r>
              <w:rPr>
                <w:rFonts w:cs="Arial"/>
              </w:rPr>
              <w:t>1</w:t>
            </w:r>
            <w:r w:rsidRPr="00182233">
              <w:rPr>
                <w:rFonts w:cs="Arial"/>
              </w:rPr>
              <w:t>.</w:t>
            </w:r>
          </w:p>
        </w:tc>
      </w:tr>
    </w:tbl>
    <w:p w14:paraId="5429FB29" w14:textId="77777777" w:rsidR="00E338BE" w:rsidRPr="006F4D85" w:rsidRDefault="00E338BE" w:rsidP="00E338BE"/>
    <w:p w14:paraId="69953453" w14:textId="77777777" w:rsidR="00E338BE" w:rsidRPr="006F4D85" w:rsidRDefault="00E338BE" w:rsidP="00E338BE">
      <w:pPr>
        <w:pStyle w:val="Heading4"/>
        <w:rPr>
          <w:snapToGrid w:val="0"/>
        </w:rPr>
      </w:pPr>
      <w:bookmarkStart w:id="11" w:name="_Toc535476072"/>
      <w:r w:rsidRPr="006F4D85">
        <w:rPr>
          <w:snapToGrid w:val="0"/>
        </w:rPr>
        <w:lastRenderedPageBreak/>
        <w:t>A.3.1.1.2</w:t>
      </w:r>
      <w:r w:rsidRPr="006F4D85">
        <w:rPr>
          <w:snapToGrid w:val="0"/>
        </w:rPr>
        <w:tab/>
        <w:t>TDD</w:t>
      </w:r>
      <w:bookmarkEnd w:id="11"/>
    </w:p>
    <w:p w14:paraId="1C054B97" w14:textId="77777777" w:rsidR="00E338BE" w:rsidRPr="006F4D85" w:rsidRDefault="00E338BE" w:rsidP="00E338BE">
      <w:pPr>
        <w:pStyle w:val="TH"/>
      </w:pPr>
      <w:r w:rsidRPr="006F4D85">
        <w:t>Table A.3.1.1.2-1: PDSCH Reference Measurement Channels for SCS=15kHz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1"/>
        <w:gridCol w:w="708"/>
        <w:gridCol w:w="1048"/>
        <w:gridCol w:w="915"/>
        <w:gridCol w:w="915"/>
        <w:gridCol w:w="915"/>
        <w:gridCol w:w="915"/>
        <w:gridCol w:w="915"/>
        <w:gridCol w:w="917"/>
      </w:tblGrid>
      <w:tr w:rsidR="00E338BE" w:rsidRPr="006F4D85" w14:paraId="687AB28E"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4F1187F8" w14:textId="77777777" w:rsidR="00E338BE" w:rsidRPr="006F4D85" w:rsidRDefault="00E338BE" w:rsidP="005F30A6">
            <w:pPr>
              <w:pStyle w:val="TAH"/>
              <w:rPr>
                <w:rFonts w:cs="Arial"/>
              </w:rPr>
            </w:pPr>
            <w:r w:rsidRPr="006F4D85">
              <w:rPr>
                <w:rFonts w:cs="Arial"/>
              </w:rPr>
              <w:t>Parameter</w:t>
            </w:r>
          </w:p>
        </w:tc>
        <w:tc>
          <w:tcPr>
            <w:tcW w:w="368" w:type="pct"/>
            <w:tcBorders>
              <w:top w:val="single" w:sz="4" w:space="0" w:color="auto"/>
              <w:left w:val="single" w:sz="4" w:space="0" w:color="auto"/>
              <w:bottom w:val="single" w:sz="4" w:space="0" w:color="auto"/>
              <w:right w:val="single" w:sz="4" w:space="0" w:color="auto"/>
            </w:tcBorders>
            <w:hideMark/>
          </w:tcPr>
          <w:p w14:paraId="6E9A0B7C" w14:textId="77777777" w:rsidR="00E338BE" w:rsidRPr="006F4D85" w:rsidRDefault="00E338BE" w:rsidP="005F30A6">
            <w:pPr>
              <w:pStyle w:val="TAH"/>
              <w:rPr>
                <w:rFonts w:cs="Arial"/>
              </w:rPr>
            </w:pPr>
            <w:r w:rsidRPr="006F4D85">
              <w:rPr>
                <w:rFonts w:cs="Arial"/>
              </w:rPr>
              <w:t>Unit</w:t>
            </w:r>
          </w:p>
        </w:tc>
        <w:tc>
          <w:tcPr>
            <w:tcW w:w="3395" w:type="pct"/>
            <w:gridSpan w:val="7"/>
            <w:tcBorders>
              <w:top w:val="single" w:sz="4" w:space="0" w:color="auto"/>
              <w:left w:val="single" w:sz="4" w:space="0" w:color="auto"/>
              <w:bottom w:val="single" w:sz="4" w:space="0" w:color="auto"/>
              <w:right w:val="single" w:sz="4" w:space="0" w:color="auto"/>
            </w:tcBorders>
            <w:hideMark/>
          </w:tcPr>
          <w:p w14:paraId="26B77E72" w14:textId="77777777" w:rsidR="00E338BE" w:rsidRPr="006F4D85" w:rsidRDefault="00E338BE" w:rsidP="005F30A6">
            <w:pPr>
              <w:pStyle w:val="TAH"/>
              <w:rPr>
                <w:rFonts w:cs="Arial"/>
              </w:rPr>
            </w:pPr>
            <w:r w:rsidRPr="006F4D85">
              <w:rPr>
                <w:rFonts w:cs="Arial"/>
              </w:rPr>
              <w:t>Value</w:t>
            </w:r>
          </w:p>
        </w:tc>
      </w:tr>
      <w:tr w:rsidR="00E338BE" w:rsidRPr="006F4D85" w14:paraId="4363D147"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4620D4F1" w14:textId="77777777" w:rsidR="00E338BE" w:rsidRPr="006F4D85" w:rsidRDefault="00E338BE" w:rsidP="005F30A6">
            <w:pPr>
              <w:pStyle w:val="TAL"/>
              <w:rPr>
                <w:rFonts w:cs="Arial"/>
              </w:rPr>
            </w:pPr>
            <w:r w:rsidRPr="006F4D85">
              <w:rPr>
                <w:rFonts w:cs="Arial"/>
              </w:rPr>
              <w:t>Reference channel</w:t>
            </w:r>
          </w:p>
        </w:tc>
        <w:tc>
          <w:tcPr>
            <w:tcW w:w="368" w:type="pct"/>
            <w:tcBorders>
              <w:top w:val="single" w:sz="4" w:space="0" w:color="auto"/>
              <w:left w:val="single" w:sz="4" w:space="0" w:color="auto"/>
              <w:bottom w:val="single" w:sz="4" w:space="0" w:color="auto"/>
              <w:right w:val="single" w:sz="4" w:space="0" w:color="auto"/>
            </w:tcBorders>
          </w:tcPr>
          <w:p w14:paraId="7495F5D8"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38054692" w14:textId="77777777" w:rsidR="00E338BE" w:rsidRPr="006F4D85" w:rsidRDefault="00E338BE" w:rsidP="005F30A6">
            <w:pPr>
              <w:pStyle w:val="TAC"/>
              <w:rPr>
                <w:rFonts w:cs="Arial"/>
              </w:rPr>
            </w:pPr>
            <w:r w:rsidRPr="006F4D85">
              <w:rPr>
                <w:rFonts w:cs="Arial"/>
              </w:rPr>
              <w:t>SR.1.1 TDD</w:t>
            </w:r>
          </w:p>
        </w:tc>
        <w:tc>
          <w:tcPr>
            <w:tcW w:w="475" w:type="pct"/>
            <w:tcBorders>
              <w:top w:val="single" w:sz="4" w:space="0" w:color="auto"/>
              <w:left w:val="single" w:sz="4" w:space="0" w:color="auto"/>
              <w:bottom w:val="single" w:sz="4" w:space="0" w:color="auto"/>
              <w:right w:val="single" w:sz="4" w:space="0" w:color="auto"/>
            </w:tcBorders>
          </w:tcPr>
          <w:p w14:paraId="3D71267B" w14:textId="77777777" w:rsidR="00E338BE" w:rsidRPr="006F4D85" w:rsidRDefault="00E338BE" w:rsidP="005F30A6">
            <w:pPr>
              <w:pStyle w:val="TAC"/>
              <w:rPr>
                <w:rFonts w:cs="Arial"/>
              </w:rPr>
            </w:pPr>
            <w:ins w:id="12" w:author="R4-2111857" w:date="2021-07-27T11:55:00Z">
              <w:r w:rsidRPr="006F4D85">
                <w:rPr>
                  <w:rFonts w:cs="Arial"/>
                </w:rPr>
                <w:t>SR.1.</w:t>
              </w:r>
              <w:r>
                <w:rPr>
                  <w:rFonts w:cs="Arial" w:hint="eastAsia"/>
                  <w:lang w:eastAsia="ja-JP"/>
                </w:rPr>
                <w:t>2</w:t>
              </w:r>
              <w:r w:rsidRPr="006F4D85">
                <w:rPr>
                  <w:rFonts w:cs="Arial"/>
                </w:rPr>
                <w:t xml:space="preserve"> TDD</w:t>
              </w:r>
            </w:ins>
          </w:p>
        </w:tc>
        <w:tc>
          <w:tcPr>
            <w:tcW w:w="475" w:type="pct"/>
            <w:tcBorders>
              <w:top w:val="single" w:sz="4" w:space="0" w:color="auto"/>
              <w:left w:val="single" w:sz="4" w:space="0" w:color="auto"/>
              <w:bottom w:val="single" w:sz="4" w:space="0" w:color="auto"/>
              <w:right w:val="single" w:sz="4" w:space="0" w:color="auto"/>
            </w:tcBorders>
          </w:tcPr>
          <w:p w14:paraId="38DE158D"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AED8609"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53BC982"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1AE4995"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649AC4D" w14:textId="77777777" w:rsidR="00E338BE" w:rsidRPr="006F4D85" w:rsidRDefault="00E338BE" w:rsidP="005F30A6">
            <w:pPr>
              <w:pStyle w:val="TAC"/>
              <w:rPr>
                <w:rFonts w:cs="Arial"/>
              </w:rPr>
            </w:pPr>
          </w:p>
        </w:tc>
      </w:tr>
      <w:tr w:rsidR="00E338BE" w:rsidRPr="006F4D85" w14:paraId="22CC9445"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67605952" w14:textId="77777777" w:rsidR="00E338BE" w:rsidRPr="006F4D85" w:rsidRDefault="00E338BE" w:rsidP="005F30A6">
            <w:pPr>
              <w:pStyle w:val="TAL"/>
              <w:rPr>
                <w:rFonts w:cs="Arial"/>
              </w:rPr>
            </w:pPr>
            <w:r w:rsidRPr="006F4D85">
              <w:rPr>
                <w:rFonts w:cs="Arial"/>
              </w:rPr>
              <w:t>Channel bandwidth</w:t>
            </w:r>
          </w:p>
        </w:tc>
        <w:tc>
          <w:tcPr>
            <w:tcW w:w="368" w:type="pct"/>
            <w:tcBorders>
              <w:top w:val="single" w:sz="4" w:space="0" w:color="auto"/>
              <w:left w:val="single" w:sz="4" w:space="0" w:color="auto"/>
              <w:bottom w:val="single" w:sz="4" w:space="0" w:color="auto"/>
              <w:right w:val="single" w:sz="4" w:space="0" w:color="auto"/>
            </w:tcBorders>
            <w:hideMark/>
          </w:tcPr>
          <w:p w14:paraId="764F9865" w14:textId="77777777" w:rsidR="00E338BE" w:rsidRPr="006F4D85" w:rsidRDefault="00E338BE" w:rsidP="005F30A6">
            <w:pPr>
              <w:pStyle w:val="TAC"/>
              <w:rPr>
                <w:rFonts w:cs="Arial"/>
              </w:rPr>
            </w:pPr>
            <w:r w:rsidRPr="006F4D85">
              <w:rPr>
                <w:rFonts w:cs="Arial"/>
              </w:rPr>
              <w:t>MHz</w:t>
            </w:r>
          </w:p>
        </w:tc>
        <w:tc>
          <w:tcPr>
            <w:tcW w:w="544" w:type="pct"/>
            <w:tcBorders>
              <w:top w:val="single" w:sz="4" w:space="0" w:color="auto"/>
              <w:left w:val="single" w:sz="4" w:space="0" w:color="auto"/>
              <w:bottom w:val="single" w:sz="4" w:space="0" w:color="auto"/>
              <w:right w:val="single" w:sz="4" w:space="0" w:color="auto"/>
            </w:tcBorders>
            <w:hideMark/>
          </w:tcPr>
          <w:p w14:paraId="66965353" w14:textId="51D6AD21" w:rsidR="00E338BE" w:rsidRPr="006F4D85" w:rsidRDefault="00CC4F7F" w:rsidP="005F30A6">
            <w:pPr>
              <w:pStyle w:val="TAC"/>
              <w:rPr>
                <w:rFonts w:cs="Arial"/>
              </w:rPr>
            </w:pPr>
            <w:ins w:id="13" w:author="R4-2111854" w:date="2021-08-30T19:59:00Z">
              <w:r>
                <w:t>Defined in test case</w:t>
              </w:r>
            </w:ins>
            <w:del w:id="14" w:author="R4-2111854" w:date="2021-08-30T19:59:00Z">
              <w:r w:rsidR="00E338BE" w:rsidRPr="006F4D85" w:rsidDel="00CC4F7F">
                <w:rPr>
                  <w:rFonts w:cs="Arial"/>
                </w:rPr>
                <w:delText>10</w:delText>
              </w:r>
            </w:del>
          </w:p>
        </w:tc>
        <w:tc>
          <w:tcPr>
            <w:tcW w:w="475" w:type="pct"/>
            <w:tcBorders>
              <w:top w:val="single" w:sz="4" w:space="0" w:color="auto"/>
              <w:left w:val="single" w:sz="4" w:space="0" w:color="auto"/>
              <w:bottom w:val="single" w:sz="4" w:space="0" w:color="auto"/>
              <w:right w:val="single" w:sz="4" w:space="0" w:color="auto"/>
            </w:tcBorders>
          </w:tcPr>
          <w:p w14:paraId="30078214" w14:textId="77777777" w:rsidR="00E338BE" w:rsidRPr="006F4D85" w:rsidRDefault="00E338BE" w:rsidP="005F30A6">
            <w:pPr>
              <w:pStyle w:val="TAC"/>
              <w:rPr>
                <w:rFonts w:cs="Arial"/>
                <w:lang w:eastAsia="ja-JP"/>
              </w:rPr>
            </w:pPr>
            <w:ins w:id="15" w:author="R4-2111857" w:date="2021-08-05T10:20:00Z">
              <w:r>
                <w:rPr>
                  <w:rFonts w:cs="Arial" w:hint="eastAsia"/>
                  <w:lang w:eastAsia="ja-JP"/>
                </w:rPr>
                <w:t>D</w:t>
              </w:r>
              <w:r>
                <w:rPr>
                  <w:rFonts w:cs="Arial"/>
                  <w:lang w:eastAsia="ja-JP"/>
                </w:rPr>
                <w:t>efined in test case</w:t>
              </w:r>
            </w:ins>
          </w:p>
        </w:tc>
        <w:tc>
          <w:tcPr>
            <w:tcW w:w="475" w:type="pct"/>
            <w:tcBorders>
              <w:top w:val="single" w:sz="4" w:space="0" w:color="auto"/>
              <w:left w:val="single" w:sz="4" w:space="0" w:color="auto"/>
              <w:bottom w:val="single" w:sz="4" w:space="0" w:color="auto"/>
              <w:right w:val="single" w:sz="4" w:space="0" w:color="auto"/>
            </w:tcBorders>
          </w:tcPr>
          <w:p w14:paraId="2B15F476"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4501961"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FEA4ECC"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ADD9033"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0F1AED3" w14:textId="77777777" w:rsidR="00E338BE" w:rsidRPr="006F4D85" w:rsidRDefault="00E338BE" w:rsidP="005F30A6">
            <w:pPr>
              <w:pStyle w:val="TAC"/>
              <w:rPr>
                <w:rFonts w:cs="Arial"/>
              </w:rPr>
            </w:pPr>
          </w:p>
        </w:tc>
      </w:tr>
      <w:tr w:rsidR="00E338BE" w:rsidRPr="006F4D85" w14:paraId="200D4496"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1D60D6B6" w14:textId="77777777" w:rsidR="00E338BE" w:rsidRPr="006F4D85" w:rsidRDefault="00E338BE" w:rsidP="005F30A6">
            <w:pPr>
              <w:pStyle w:val="TAL"/>
              <w:rPr>
                <w:rFonts w:cs="Arial"/>
              </w:rPr>
            </w:pPr>
            <w:r w:rsidRPr="006F4D85">
              <w:rPr>
                <w:rFonts w:cs="Arial"/>
              </w:rPr>
              <w:t>Number of transmitter antennas</w:t>
            </w:r>
          </w:p>
        </w:tc>
        <w:tc>
          <w:tcPr>
            <w:tcW w:w="368" w:type="pct"/>
            <w:tcBorders>
              <w:top w:val="single" w:sz="4" w:space="0" w:color="auto"/>
              <w:left w:val="single" w:sz="4" w:space="0" w:color="auto"/>
              <w:bottom w:val="single" w:sz="4" w:space="0" w:color="auto"/>
              <w:right w:val="single" w:sz="4" w:space="0" w:color="auto"/>
            </w:tcBorders>
          </w:tcPr>
          <w:p w14:paraId="2719CE13"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24036D18" w14:textId="77777777" w:rsidR="00E338BE" w:rsidRPr="006F4D85" w:rsidRDefault="00E338BE" w:rsidP="005F30A6">
            <w:pPr>
              <w:pStyle w:val="TAC"/>
              <w:rPr>
                <w:rFonts w:cs="Arial"/>
                <w:strike/>
              </w:rPr>
            </w:pPr>
            <w:r w:rsidRPr="006F4D85">
              <w:rPr>
                <w:rFonts w:cs="Arial"/>
                <w:lang w:eastAsia="zh-CN"/>
              </w:rPr>
              <w:t>1</w:t>
            </w:r>
          </w:p>
        </w:tc>
        <w:tc>
          <w:tcPr>
            <w:tcW w:w="475" w:type="pct"/>
            <w:tcBorders>
              <w:top w:val="single" w:sz="4" w:space="0" w:color="auto"/>
              <w:left w:val="single" w:sz="4" w:space="0" w:color="auto"/>
              <w:bottom w:val="single" w:sz="4" w:space="0" w:color="auto"/>
              <w:right w:val="single" w:sz="4" w:space="0" w:color="auto"/>
            </w:tcBorders>
          </w:tcPr>
          <w:p w14:paraId="327D026B" w14:textId="77777777" w:rsidR="00E338BE" w:rsidRPr="006F4D85" w:rsidRDefault="00E338BE" w:rsidP="005F30A6">
            <w:pPr>
              <w:pStyle w:val="TAC"/>
              <w:rPr>
                <w:rFonts w:cs="Arial"/>
              </w:rPr>
            </w:pPr>
            <w:ins w:id="16" w:author="R4-2111857" w:date="2021-07-27T11:55:00Z">
              <w:r w:rsidRPr="006F4D85">
                <w:rPr>
                  <w:rFonts w:cs="Arial"/>
                  <w:lang w:eastAsia="zh-CN"/>
                </w:rPr>
                <w:t>1</w:t>
              </w:r>
            </w:ins>
          </w:p>
        </w:tc>
        <w:tc>
          <w:tcPr>
            <w:tcW w:w="475" w:type="pct"/>
            <w:tcBorders>
              <w:top w:val="single" w:sz="4" w:space="0" w:color="auto"/>
              <w:left w:val="single" w:sz="4" w:space="0" w:color="auto"/>
              <w:bottom w:val="single" w:sz="4" w:space="0" w:color="auto"/>
              <w:right w:val="single" w:sz="4" w:space="0" w:color="auto"/>
            </w:tcBorders>
          </w:tcPr>
          <w:p w14:paraId="00D28E6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8ADBC7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C24F4A9"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0CAAFE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ACC05F5" w14:textId="77777777" w:rsidR="00E338BE" w:rsidRPr="006F4D85" w:rsidRDefault="00E338BE" w:rsidP="005F30A6">
            <w:pPr>
              <w:pStyle w:val="TAC"/>
              <w:rPr>
                <w:rFonts w:cs="Arial"/>
              </w:rPr>
            </w:pPr>
          </w:p>
        </w:tc>
      </w:tr>
      <w:tr w:rsidR="00E338BE" w:rsidRPr="006F4D85" w14:paraId="608304EF"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380CEFA5" w14:textId="77777777" w:rsidR="00E338BE" w:rsidRPr="006F4D85" w:rsidRDefault="00E338BE" w:rsidP="005F30A6">
            <w:pPr>
              <w:pStyle w:val="TAL"/>
              <w:tabs>
                <w:tab w:val="center" w:pos="2174"/>
              </w:tabs>
              <w:rPr>
                <w:rFonts w:cs="Arial"/>
              </w:rPr>
            </w:pPr>
            <w:r w:rsidRPr="006F4D85">
              <w:rPr>
                <w:rFonts w:cs="Arial"/>
              </w:rPr>
              <w:t xml:space="preserve">Allocated resource blocks for PDSCH </w:t>
            </w:r>
            <w:r w:rsidRPr="006F4D85">
              <w:rPr>
                <w:rFonts w:cs="Arial"/>
                <w:vertAlign w:val="superscript"/>
              </w:rPr>
              <w:t>Note 1</w:t>
            </w:r>
          </w:p>
        </w:tc>
        <w:tc>
          <w:tcPr>
            <w:tcW w:w="368" w:type="pct"/>
            <w:tcBorders>
              <w:top w:val="single" w:sz="4" w:space="0" w:color="auto"/>
              <w:left w:val="single" w:sz="4" w:space="0" w:color="auto"/>
              <w:bottom w:val="single" w:sz="4" w:space="0" w:color="auto"/>
              <w:right w:val="single" w:sz="4" w:space="0" w:color="auto"/>
            </w:tcBorders>
          </w:tcPr>
          <w:p w14:paraId="63525129"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68008DAD" w14:textId="77777777" w:rsidR="00E338BE" w:rsidRPr="006F4D85" w:rsidRDefault="00E338BE" w:rsidP="005F30A6">
            <w:pPr>
              <w:pStyle w:val="TAC"/>
              <w:rPr>
                <w:rFonts w:cs="Arial"/>
                <w:strike/>
              </w:rPr>
            </w:pPr>
            <w:r w:rsidRPr="006F4D85">
              <w:rPr>
                <w:rFonts w:cs="Arial"/>
                <w:lang w:eastAsia="zh-CN"/>
              </w:rPr>
              <w:t>24</w:t>
            </w:r>
          </w:p>
        </w:tc>
        <w:tc>
          <w:tcPr>
            <w:tcW w:w="475" w:type="pct"/>
            <w:tcBorders>
              <w:top w:val="single" w:sz="4" w:space="0" w:color="auto"/>
              <w:left w:val="single" w:sz="4" w:space="0" w:color="auto"/>
              <w:bottom w:val="single" w:sz="4" w:space="0" w:color="auto"/>
              <w:right w:val="single" w:sz="4" w:space="0" w:color="auto"/>
            </w:tcBorders>
          </w:tcPr>
          <w:p w14:paraId="78480262" w14:textId="77777777" w:rsidR="00E338BE" w:rsidRPr="006F4D85" w:rsidRDefault="00E338BE" w:rsidP="005F30A6">
            <w:pPr>
              <w:pStyle w:val="TAC"/>
              <w:rPr>
                <w:rFonts w:cs="Arial"/>
              </w:rPr>
            </w:pPr>
            <w:ins w:id="17" w:author="R4-2111857" w:date="2021-07-27T11:55:00Z">
              <w:r w:rsidRPr="006F4D85">
                <w:rPr>
                  <w:rFonts w:cs="Arial"/>
                  <w:lang w:eastAsia="zh-CN"/>
                </w:rPr>
                <w:t>24</w:t>
              </w:r>
            </w:ins>
          </w:p>
        </w:tc>
        <w:tc>
          <w:tcPr>
            <w:tcW w:w="475" w:type="pct"/>
            <w:tcBorders>
              <w:top w:val="single" w:sz="4" w:space="0" w:color="auto"/>
              <w:left w:val="single" w:sz="4" w:space="0" w:color="auto"/>
              <w:bottom w:val="single" w:sz="4" w:space="0" w:color="auto"/>
              <w:right w:val="single" w:sz="4" w:space="0" w:color="auto"/>
            </w:tcBorders>
          </w:tcPr>
          <w:p w14:paraId="7D904FF3"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458224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427C12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429DA52"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4A95DDF" w14:textId="77777777" w:rsidR="00E338BE" w:rsidRPr="006F4D85" w:rsidRDefault="00E338BE" w:rsidP="005F30A6">
            <w:pPr>
              <w:pStyle w:val="TAC"/>
              <w:rPr>
                <w:rFonts w:cs="Arial"/>
              </w:rPr>
            </w:pPr>
          </w:p>
        </w:tc>
      </w:tr>
      <w:tr w:rsidR="00E338BE" w:rsidRPr="006F4D85" w14:paraId="2F1B8785"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1D612542" w14:textId="77777777" w:rsidR="00E338BE" w:rsidRPr="006F4D85" w:rsidRDefault="00E338BE" w:rsidP="005F30A6">
            <w:pPr>
              <w:pStyle w:val="TAL"/>
              <w:rPr>
                <w:rFonts w:cs="Arial"/>
              </w:rPr>
            </w:pPr>
            <w:r w:rsidRPr="006F4D85">
              <w:rPr>
                <w:rFonts w:cs="Arial"/>
              </w:rPr>
              <w:t>Allocated slots per Radio Frame</w:t>
            </w:r>
          </w:p>
        </w:tc>
        <w:tc>
          <w:tcPr>
            <w:tcW w:w="368" w:type="pct"/>
            <w:tcBorders>
              <w:top w:val="single" w:sz="4" w:space="0" w:color="auto"/>
              <w:left w:val="single" w:sz="4" w:space="0" w:color="auto"/>
              <w:bottom w:val="single" w:sz="4" w:space="0" w:color="auto"/>
              <w:right w:val="single" w:sz="4" w:space="0" w:color="auto"/>
            </w:tcBorders>
          </w:tcPr>
          <w:p w14:paraId="32DF260D"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tcPr>
          <w:p w14:paraId="35C388B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96136C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17EC5F6"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77D302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8AD3471"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7C19896"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9077B8B" w14:textId="77777777" w:rsidR="00E338BE" w:rsidRPr="006F4D85" w:rsidRDefault="00E338BE" w:rsidP="005F30A6">
            <w:pPr>
              <w:pStyle w:val="TAC"/>
              <w:rPr>
                <w:rFonts w:cs="Arial"/>
              </w:rPr>
            </w:pPr>
          </w:p>
        </w:tc>
      </w:tr>
      <w:tr w:rsidR="00E338BE" w:rsidRPr="006F4D85" w14:paraId="0B298C86"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4E2AD541" w14:textId="77777777" w:rsidR="00E338BE" w:rsidRPr="006F4D85" w:rsidRDefault="00E338BE" w:rsidP="005F30A6">
            <w:pPr>
              <w:pStyle w:val="TAL"/>
              <w:rPr>
                <w:rFonts w:cs="Arial"/>
              </w:rPr>
            </w:pPr>
            <w:r w:rsidRPr="006F4D85">
              <w:rPr>
                <w:rFonts w:cs="Arial"/>
              </w:rPr>
              <w:t xml:space="preserve">  Radio frame containing SSB</w:t>
            </w:r>
          </w:p>
        </w:tc>
        <w:tc>
          <w:tcPr>
            <w:tcW w:w="368" w:type="pct"/>
            <w:tcBorders>
              <w:top w:val="single" w:sz="4" w:space="0" w:color="auto"/>
              <w:left w:val="single" w:sz="4" w:space="0" w:color="auto"/>
              <w:bottom w:val="single" w:sz="4" w:space="0" w:color="auto"/>
              <w:right w:val="single" w:sz="4" w:space="0" w:color="auto"/>
            </w:tcBorders>
            <w:hideMark/>
          </w:tcPr>
          <w:p w14:paraId="5C43F395" w14:textId="77777777" w:rsidR="00E338BE" w:rsidRPr="006F4D85" w:rsidRDefault="00E338BE" w:rsidP="005F30A6">
            <w:pPr>
              <w:pStyle w:val="TAC"/>
              <w:rPr>
                <w:rFonts w:cs="Arial"/>
              </w:rPr>
            </w:pPr>
            <w:r w:rsidRPr="006F4D85">
              <w:rPr>
                <w:rFonts w:cs="Arial"/>
              </w:rPr>
              <w:t>slots</w:t>
            </w:r>
          </w:p>
        </w:tc>
        <w:tc>
          <w:tcPr>
            <w:tcW w:w="544" w:type="pct"/>
            <w:tcBorders>
              <w:top w:val="single" w:sz="4" w:space="0" w:color="auto"/>
              <w:left w:val="single" w:sz="4" w:space="0" w:color="auto"/>
              <w:bottom w:val="single" w:sz="4" w:space="0" w:color="auto"/>
              <w:right w:val="single" w:sz="4" w:space="0" w:color="auto"/>
            </w:tcBorders>
            <w:hideMark/>
          </w:tcPr>
          <w:p w14:paraId="35E47438" w14:textId="77777777" w:rsidR="00E338BE" w:rsidRPr="006F4D85" w:rsidRDefault="00E338BE" w:rsidP="005F30A6">
            <w:pPr>
              <w:pStyle w:val="TAC"/>
              <w:rPr>
                <w:rFonts w:cs="Arial"/>
                <w:lang w:eastAsia="zh-CN"/>
              </w:rPr>
            </w:pPr>
            <w:r w:rsidRPr="006F4D85">
              <w:rPr>
                <w:rFonts w:cs="Arial"/>
                <w:lang w:eastAsia="zh-CN"/>
              </w:rPr>
              <w:t>Note 5</w:t>
            </w:r>
          </w:p>
        </w:tc>
        <w:tc>
          <w:tcPr>
            <w:tcW w:w="475" w:type="pct"/>
            <w:tcBorders>
              <w:top w:val="single" w:sz="4" w:space="0" w:color="auto"/>
              <w:left w:val="single" w:sz="4" w:space="0" w:color="auto"/>
              <w:bottom w:val="single" w:sz="4" w:space="0" w:color="auto"/>
              <w:right w:val="single" w:sz="4" w:space="0" w:color="auto"/>
            </w:tcBorders>
          </w:tcPr>
          <w:p w14:paraId="184B6110" w14:textId="77777777" w:rsidR="00E338BE" w:rsidRPr="006F4D85" w:rsidRDefault="00E338BE" w:rsidP="005F30A6">
            <w:pPr>
              <w:pStyle w:val="TAC"/>
              <w:rPr>
                <w:rFonts w:cs="Arial"/>
              </w:rPr>
            </w:pPr>
            <w:ins w:id="18" w:author="R4-2111857" w:date="2021-07-27T11:55:00Z">
              <w:r w:rsidRPr="006F4D85">
                <w:rPr>
                  <w:rFonts w:cs="Arial"/>
                  <w:lang w:eastAsia="zh-CN"/>
                </w:rPr>
                <w:t>Note 5</w:t>
              </w:r>
            </w:ins>
          </w:p>
        </w:tc>
        <w:tc>
          <w:tcPr>
            <w:tcW w:w="475" w:type="pct"/>
            <w:tcBorders>
              <w:top w:val="single" w:sz="4" w:space="0" w:color="auto"/>
              <w:left w:val="single" w:sz="4" w:space="0" w:color="auto"/>
              <w:bottom w:val="single" w:sz="4" w:space="0" w:color="auto"/>
              <w:right w:val="single" w:sz="4" w:space="0" w:color="auto"/>
            </w:tcBorders>
          </w:tcPr>
          <w:p w14:paraId="1ED758B0"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672226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39F2B7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C53C189"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43472EC" w14:textId="77777777" w:rsidR="00E338BE" w:rsidRPr="006F4D85" w:rsidRDefault="00E338BE" w:rsidP="005F30A6">
            <w:pPr>
              <w:pStyle w:val="TAC"/>
              <w:rPr>
                <w:rFonts w:cs="Arial"/>
              </w:rPr>
            </w:pPr>
          </w:p>
        </w:tc>
      </w:tr>
      <w:tr w:rsidR="00E338BE" w:rsidRPr="006F4D85" w14:paraId="7BED8DF9"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54009A6A" w14:textId="77777777" w:rsidR="00E338BE" w:rsidRPr="006F4D85" w:rsidRDefault="00E338BE" w:rsidP="005F30A6">
            <w:pPr>
              <w:pStyle w:val="TAL"/>
              <w:rPr>
                <w:rFonts w:cs="Arial"/>
              </w:rPr>
            </w:pPr>
            <w:r w:rsidRPr="006F4D85">
              <w:rPr>
                <w:rFonts w:cs="Arial"/>
              </w:rPr>
              <w:t xml:space="preserve">  Radio frame not containing SSB</w:t>
            </w:r>
          </w:p>
        </w:tc>
        <w:tc>
          <w:tcPr>
            <w:tcW w:w="368" w:type="pct"/>
            <w:tcBorders>
              <w:top w:val="single" w:sz="4" w:space="0" w:color="auto"/>
              <w:left w:val="single" w:sz="4" w:space="0" w:color="auto"/>
              <w:bottom w:val="single" w:sz="4" w:space="0" w:color="auto"/>
              <w:right w:val="single" w:sz="4" w:space="0" w:color="auto"/>
            </w:tcBorders>
            <w:hideMark/>
          </w:tcPr>
          <w:p w14:paraId="3630B504" w14:textId="77777777" w:rsidR="00E338BE" w:rsidRPr="006F4D85" w:rsidRDefault="00E338BE" w:rsidP="005F30A6">
            <w:pPr>
              <w:pStyle w:val="TAC"/>
              <w:rPr>
                <w:rFonts w:cs="Arial"/>
              </w:rPr>
            </w:pPr>
            <w:r w:rsidRPr="006F4D85">
              <w:rPr>
                <w:rFonts w:cs="Arial"/>
              </w:rPr>
              <w:t>slots</w:t>
            </w:r>
          </w:p>
        </w:tc>
        <w:tc>
          <w:tcPr>
            <w:tcW w:w="544" w:type="pct"/>
            <w:tcBorders>
              <w:top w:val="single" w:sz="4" w:space="0" w:color="auto"/>
              <w:left w:val="single" w:sz="4" w:space="0" w:color="auto"/>
              <w:bottom w:val="single" w:sz="4" w:space="0" w:color="auto"/>
              <w:right w:val="single" w:sz="4" w:space="0" w:color="auto"/>
            </w:tcBorders>
            <w:hideMark/>
          </w:tcPr>
          <w:p w14:paraId="059D327F" w14:textId="77777777" w:rsidR="00E338BE" w:rsidRPr="006F4D85" w:rsidRDefault="00E338BE" w:rsidP="005F30A6">
            <w:pPr>
              <w:pStyle w:val="TAC"/>
              <w:spacing w:line="254" w:lineRule="auto"/>
              <w:rPr>
                <w:rFonts w:cs="Arial"/>
                <w:lang w:eastAsia="zh-CN"/>
              </w:rPr>
            </w:pPr>
            <w:r w:rsidRPr="006F4D85">
              <w:rPr>
                <w:rFonts w:cs="Arial"/>
                <w:lang w:eastAsia="zh-CN"/>
              </w:rPr>
              <w:t>4</w:t>
            </w:r>
          </w:p>
        </w:tc>
        <w:tc>
          <w:tcPr>
            <w:tcW w:w="475" w:type="pct"/>
            <w:tcBorders>
              <w:top w:val="single" w:sz="4" w:space="0" w:color="auto"/>
              <w:left w:val="single" w:sz="4" w:space="0" w:color="auto"/>
              <w:bottom w:val="single" w:sz="4" w:space="0" w:color="auto"/>
              <w:right w:val="single" w:sz="4" w:space="0" w:color="auto"/>
            </w:tcBorders>
          </w:tcPr>
          <w:p w14:paraId="7AA6F605" w14:textId="77777777" w:rsidR="00E338BE" w:rsidRPr="006F4D85" w:rsidRDefault="00E338BE" w:rsidP="005F30A6">
            <w:pPr>
              <w:pStyle w:val="TAC"/>
              <w:rPr>
                <w:rFonts w:cs="Arial"/>
              </w:rPr>
            </w:pPr>
            <w:ins w:id="19" w:author="R4-2111857" w:date="2021-07-27T11:55:00Z">
              <w:r>
                <w:rPr>
                  <w:rFonts w:cs="Arial" w:hint="eastAsia"/>
                  <w:lang w:eastAsia="ja-JP"/>
                </w:rPr>
                <w:t>6</w:t>
              </w:r>
            </w:ins>
          </w:p>
        </w:tc>
        <w:tc>
          <w:tcPr>
            <w:tcW w:w="475" w:type="pct"/>
            <w:tcBorders>
              <w:top w:val="single" w:sz="4" w:space="0" w:color="auto"/>
              <w:left w:val="single" w:sz="4" w:space="0" w:color="auto"/>
              <w:bottom w:val="single" w:sz="4" w:space="0" w:color="auto"/>
              <w:right w:val="single" w:sz="4" w:space="0" w:color="auto"/>
            </w:tcBorders>
          </w:tcPr>
          <w:p w14:paraId="72390D62"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1C3544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D84DC05"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CF97672"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941C9F5" w14:textId="77777777" w:rsidR="00E338BE" w:rsidRPr="006F4D85" w:rsidRDefault="00E338BE" w:rsidP="005F30A6">
            <w:pPr>
              <w:pStyle w:val="TAC"/>
              <w:rPr>
                <w:rFonts w:cs="Arial"/>
              </w:rPr>
            </w:pPr>
          </w:p>
        </w:tc>
      </w:tr>
      <w:tr w:rsidR="00E338BE" w:rsidRPr="006F4D85" w14:paraId="0F635AD6"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636C7EB8" w14:textId="77777777" w:rsidR="00E338BE" w:rsidRPr="006F4D85" w:rsidRDefault="00E338BE" w:rsidP="005F30A6">
            <w:pPr>
              <w:pStyle w:val="TAL"/>
              <w:rPr>
                <w:rFonts w:cs="Arial"/>
              </w:rPr>
            </w:pPr>
            <w:r w:rsidRPr="006F4D85">
              <w:rPr>
                <w:rFonts w:cs="Arial"/>
              </w:rPr>
              <w:t>MCS table</w:t>
            </w:r>
          </w:p>
        </w:tc>
        <w:tc>
          <w:tcPr>
            <w:tcW w:w="368" w:type="pct"/>
            <w:tcBorders>
              <w:top w:val="single" w:sz="4" w:space="0" w:color="auto"/>
              <w:left w:val="single" w:sz="4" w:space="0" w:color="auto"/>
              <w:bottom w:val="single" w:sz="4" w:space="0" w:color="auto"/>
              <w:right w:val="single" w:sz="4" w:space="0" w:color="auto"/>
            </w:tcBorders>
          </w:tcPr>
          <w:p w14:paraId="54463D06"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259FE367" w14:textId="77777777" w:rsidR="00E338BE" w:rsidRPr="006F4D85" w:rsidRDefault="00E338BE" w:rsidP="005F30A6">
            <w:pPr>
              <w:pStyle w:val="TAC"/>
              <w:spacing w:line="254" w:lineRule="auto"/>
              <w:rPr>
                <w:rFonts w:cs="Arial"/>
                <w:lang w:eastAsia="zh-CN"/>
              </w:rPr>
            </w:pPr>
            <w:r w:rsidRPr="006F4D85">
              <w:rPr>
                <w:rFonts w:cs="Arial"/>
                <w:lang w:eastAsia="zh-CN"/>
              </w:rPr>
              <w:t>64QAM</w:t>
            </w:r>
          </w:p>
        </w:tc>
        <w:tc>
          <w:tcPr>
            <w:tcW w:w="475" w:type="pct"/>
            <w:tcBorders>
              <w:top w:val="single" w:sz="4" w:space="0" w:color="auto"/>
              <w:left w:val="single" w:sz="4" w:space="0" w:color="auto"/>
              <w:bottom w:val="single" w:sz="4" w:space="0" w:color="auto"/>
              <w:right w:val="single" w:sz="4" w:space="0" w:color="auto"/>
            </w:tcBorders>
          </w:tcPr>
          <w:p w14:paraId="01E3A031" w14:textId="77777777" w:rsidR="00E338BE" w:rsidRPr="006F4D85" w:rsidRDefault="00E338BE" w:rsidP="005F30A6">
            <w:pPr>
              <w:pStyle w:val="TAC"/>
              <w:rPr>
                <w:rFonts w:cs="Arial"/>
              </w:rPr>
            </w:pPr>
            <w:ins w:id="20" w:author="R4-2111857" w:date="2021-07-27T11:55:00Z">
              <w:r w:rsidRPr="006F4D85">
                <w:rPr>
                  <w:rFonts w:cs="Arial"/>
                  <w:lang w:eastAsia="zh-CN"/>
                </w:rPr>
                <w:t>64QAM</w:t>
              </w:r>
            </w:ins>
          </w:p>
        </w:tc>
        <w:tc>
          <w:tcPr>
            <w:tcW w:w="475" w:type="pct"/>
            <w:tcBorders>
              <w:top w:val="single" w:sz="4" w:space="0" w:color="auto"/>
              <w:left w:val="single" w:sz="4" w:space="0" w:color="auto"/>
              <w:bottom w:val="single" w:sz="4" w:space="0" w:color="auto"/>
              <w:right w:val="single" w:sz="4" w:space="0" w:color="auto"/>
            </w:tcBorders>
          </w:tcPr>
          <w:p w14:paraId="14852D01"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41C317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8A38D1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56938F3"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0BA8A96" w14:textId="77777777" w:rsidR="00E338BE" w:rsidRPr="006F4D85" w:rsidRDefault="00E338BE" w:rsidP="005F30A6">
            <w:pPr>
              <w:pStyle w:val="TAC"/>
              <w:rPr>
                <w:rFonts w:cs="Arial"/>
              </w:rPr>
            </w:pPr>
          </w:p>
        </w:tc>
      </w:tr>
      <w:tr w:rsidR="00E338BE" w:rsidRPr="006F4D85" w14:paraId="581EF3C3"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71A07C03" w14:textId="77777777" w:rsidR="00E338BE" w:rsidRPr="006F4D85" w:rsidRDefault="00E338BE" w:rsidP="005F30A6">
            <w:pPr>
              <w:pStyle w:val="TAL"/>
              <w:rPr>
                <w:rFonts w:cs="Arial"/>
              </w:rPr>
            </w:pPr>
            <w:r w:rsidRPr="006F4D85">
              <w:rPr>
                <w:rFonts w:cs="Arial"/>
              </w:rPr>
              <w:t>MCS index</w:t>
            </w:r>
          </w:p>
        </w:tc>
        <w:tc>
          <w:tcPr>
            <w:tcW w:w="368" w:type="pct"/>
            <w:tcBorders>
              <w:top w:val="single" w:sz="4" w:space="0" w:color="auto"/>
              <w:left w:val="single" w:sz="4" w:space="0" w:color="auto"/>
              <w:bottom w:val="single" w:sz="4" w:space="0" w:color="auto"/>
              <w:right w:val="single" w:sz="4" w:space="0" w:color="auto"/>
            </w:tcBorders>
          </w:tcPr>
          <w:p w14:paraId="34C2743E"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22F23508" w14:textId="77777777" w:rsidR="00E338BE" w:rsidRPr="006F4D85" w:rsidRDefault="00E338BE" w:rsidP="005F30A6">
            <w:pPr>
              <w:pStyle w:val="TAC"/>
              <w:spacing w:line="254" w:lineRule="auto"/>
              <w:rPr>
                <w:rFonts w:cs="Arial"/>
                <w:lang w:eastAsia="zh-CN"/>
              </w:rPr>
            </w:pPr>
            <w:r w:rsidRPr="006F4D85">
              <w:rPr>
                <w:rFonts w:cs="Arial"/>
                <w:lang w:eastAsia="zh-CN"/>
              </w:rPr>
              <w:t>4</w:t>
            </w:r>
          </w:p>
        </w:tc>
        <w:tc>
          <w:tcPr>
            <w:tcW w:w="475" w:type="pct"/>
            <w:tcBorders>
              <w:top w:val="single" w:sz="4" w:space="0" w:color="auto"/>
              <w:left w:val="single" w:sz="4" w:space="0" w:color="auto"/>
              <w:bottom w:val="single" w:sz="4" w:space="0" w:color="auto"/>
              <w:right w:val="single" w:sz="4" w:space="0" w:color="auto"/>
            </w:tcBorders>
          </w:tcPr>
          <w:p w14:paraId="40E94AD3" w14:textId="77777777" w:rsidR="00E338BE" w:rsidRPr="006F4D85" w:rsidRDefault="00E338BE" w:rsidP="005F30A6">
            <w:pPr>
              <w:pStyle w:val="TAC"/>
              <w:rPr>
                <w:rFonts w:cs="Arial"/>
              </w:rPr>
            </w:pPr>
            <w:ins w:id="21" w:author="R4-2111857" w:date="2021-07-27T11:55:00Z">
              <w:r w:rsidRPr="006F4D85">
                <w:rPr>
                  <w:rFonts w:cs="Arial"/>
                  <w:lang w:eastAsia="zh-CN"/>
                </w:rPr>
                <w:t>4</w:t>
              </w:r>
            </w:ins>
          </w:p>
        </w:tc>
        <w:tc>
          <w:tcPr>
            <w:tcW w:w="475" w:type="pct"/>
            <w:tcBorders>
              <w:top w:val="single" w:sz="4" w:space="0" w:color="auto"/>
              <w:left w:val="single" w:sz="4" w:space="0" w:color="auto"/>
              <w:bottom w:val="single" w:sz="4" w:space="0" w:color="auto"/>
              <w:right w:val="single" w:sz="4" w:space="0" w:color="auto"/>
            </w:tcBorders>
          </w:tcPr>
          <w:p w14:paraId="50E84F1A"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B2F7919"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745C06C"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9F3D150"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9B1E15A" w14:textId="77777777" w:rsidR="00E338BE" w:rsidRPr="006F4D85" w:rsidRDefault="00E338BE" w:rsidP="005F30A6">
            <w:pPr>
              <w:pStyle w:val="TAC"/>
              <w:rPr>
                <w:rFonts w:cs="Arial"/>
              </w:rPr>
            </w:pPr>
          </w:p>
        </w:tc>
      </w:tr>
      <w:tr w:rsidR="00E338BE" w:rsidRPr="006F4D85" w14:paraId="0DCCA885"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367A7747" w14:textId="77777777" w:rsidR="00E338BE" w:rsidRPr="006F4D85" w:rsidRDefault="00E338BE" w:rsidP="005F30A6">
            <w:pPr>
              <w:pStyle w:val="TAL"/>
              <w:rPr>
                <w:rFonts w:cs="Arial"/>
              </w:rPr>
            </w:pPr>
            <w:r w:rsidRPr="006F4D85">
              <w:rPr>
                <w:rFonts w:cs="Arial"/>
              </w:rPr>
              <w:t>Modulation</w:t>
            </w:r>
          </w:p>
        </w:tc>
        <w:tc>
          <w:tcPr>
            <w:tcW w:w="368" w:type="pct"/>
            <w:tcBorders>
              <w:top w:val="single" w:sz="4" w:space="0" w:color="auto"/>
              <w:left w:val="single" w:sz="4" w:space="0" w:color="auto"/>
              <w:bottom w:val="single" w:sz="4" w:space="0" w:color="auto"/>
              <w:right w:val="single" w:sz="4" w:space="0" w:color="auto"/>
            </w:tcBorders>
          </w:tcPr>
          <w:p w14:paraId="133EA6CD"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6591CF4D" w14:textId="77777777" w:rsidR="00E338BE" w:rsidRPr="006F4D85" w:rsidRDefault="00E338BE" w:rsidP="005F30A6">
            <w:pPr>
              <w:pStyle w:val="TAC"/>
              <w:spacing w:line="254" w:lineRule="auto"/>
              <w:rPr>
                <w:rFonts w:cs="Arial"/>
              </w:rPr>
            </w:pPr>
            <w:r w:rsidRPr="006F4D85">
              <w:rPr>
                <w:rFonts w:cs="Arial"/>
                <w:lang w:eastAsia="zh-CN"/>
              </w:rPr>
              <w:t>QPSK</w:t>
            </w:r>
          </w:p>
        </w:tc>
        <w:tc>
          <w:tcPr>
            <w:tcW w:w="475" w:type="pct"/>
            <w:tcBorders>
              <w:top w:val="single" w:sz="4" w:space="0" w:color="auto"/>
              <w:left w:val="single" w:sz="4" w:space="0" w:color="auto"/>
              <w:bottom w:val="single" w:sz="4" w:space="0" w:color="auto"/>
              <w:right w:val="single" w:sz="4" w:space="0" w:color="auto"/>
            </w:tcBorders>
          </w:tcPr>
          <w:p w14:paraId="25CAAC18" w14:textId="77777777" w:rsidR="00E338BE" w:rsidRPr="006F4D85" w:rsidRDefault="00E338BE" w:rsidP="005F30A6">
            <w:pPr>
              <w:pStyle w:val="TAC"/>
              <w:rPr>
                <w:rFonts w:cs="Arial"/>
              </w:rPr>
            </w:pPr>
            <w:ins w:id="22" w:author="R4-2111857" w:date="2021-07-27T11:55:00Z">
              <w:r w:rsidRPr="006F4D85">
                <w:rPr>
                  <w:rFonts w:cs="Arial"/>
                  <w:lang w:eastAsia="zh-CN"/>
                </w:rPr>
                <w:t>QPSK</w:t>
              </w:r>
            </w:ins>
          </w:p>
        </w:tc>
        <w:tc>
          <w:tcPr>
            <w:tcW w:w="475" w:type="pct"/>
            <w:tcBorders>
              <w:top w:val="single" w:sz="4" w:space="0" w:color="auto"/>
              <w:left w:val="single" w:sz="4" w:space="0" w:color="auto"/>
              <w:bottom w:val="single" w:sz="4" w:space="0" w:color="auto"/>
              <w:right w:val="single" w:sz="4" w:space="0" w:color="auto"/>
            </w:tcBorders>
          </w:tcPr>
          <w:p w14:paraId="6B38D681"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E89FF22"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F0DA75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9D8EB41"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1C5D6C2" w14:textId="77777777" w:rsidR="00E338BE" w:rsidRPr="006F4D85" w:rsidRDefault="00E338BE" w:rsidP="005F30A6">
            <w:pPr>
              <w:pStyle w:val="TAC"/>
              <w:rPr>
                <w:rFonts w:cs="Arial"/>
              </w:rPr>
            </w:pPr>
          </w:p>
        </w:tc>
      </w:tr>
      <w:tr w:rsidR="00E338BE" w:rsidRPr="006F4D85" w14:paraId="70975DD5"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7F69BA33" w14:textId="77777777" w:rsidR="00E338BE" w:rsidRPr="006F4D85" w:rsidRDefault="00E338BE" w:rsidP="005F30A6">
            <w:pPr>
              <w:pStyle w:val="TAL"/>
              <w:rPr>
                <w:rFonts w:cs="Arial"/>
              </w:rPr>
            </w:pPr>
            <w:r w:rsidRPr="006F4D85">
              <w:rPr>
                <w:rFonts w:cs="Arial"/>
              </w:rPr>
              <w:t>Target Coding Rate</w:t>
            </w:r>
          </w:p>
        </w:tc>
        <w:tc>
          <w:tcPr>
            <w:tcW w:w="368" w:type="pct"/>
            <w:tcBorders>
              <w:top w:val="single" w:sz="4" w:space="0" w:color="auto"/>
              <w:left w:val="single" w:sz="4" w:space="0" w:color="auto"/>
              <w:bottom w:val="single" w:sz="4" w:space="0" w:color="auto"/>
              <w:right w:val="single" w:sz="4" w:space="0" w:color="auto"/>
            </w:tcBorders>
          </w:tcPr>
          <w:p w14:paraId="16192619"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5DD75264" w14:textId="77777777" w:rsidR="00E338BE" w:rsidRPr="006F4D85" w:rsidRDefault="00E338BE" w:rsidP="005F30A6">
            <w:pPr>
              <w:pStyle w:val="TAC"/>
              <w:spacing w:line="254" w:lineRule="auto"/>
              <w:rPr>
                <w:rFonts w:cs="Arial"/>
              </w:rPr>
            </w:pPr>
            <w:r w:rsidRPr="006F4D85">
              <w:rPr>
                <w:rFonts w:cs="Arial"/>
                <w:lang w:eastAsia="zh-CN"/>
              </w:rPr>
              <w:t>1/3</w:t>
            </w:r>
          </w:p>
        </w:tc>
        <w:tc>
          <w:tcPr>
            <w:tcW w:w="475" w:type="pct"/>
            <w:tcBorders>
              <w:top w:val="single" w:sz="4" w:space="0" w:color="auto"/>
              <w:left w:val="single" w:sz="4" w:space="0" w:color="auto"/>
              <w:bottom w:val="single" w:sz="4" w:space="0" w:color="auto"/>
              <w:right w:val="single" w:sz="4" w:space="0" w:color="auto"/>
            </w:tcBorders>
          </w:tcPr>
          <w:p w14:paraId="2880A0D8" w14:textId="77777777" w:rsidR="00E338BE" w:rsidRPr="006F4D85" w:rsidRDefault="00E338BE" w:rsidP="005F30A6">
            <w:pPr>
              <w:pStyle w:val="TAC"/>
              <w:rPr>
                <w:rFonts w:cs="Arial"/>
              </w:rPr>
            </w:pPr>
            <w:ins w:id="23" w:author="R4-2111857" w:date="2021-07-27T11:55:00Z">
              <w:r w:rsidRPr="006F4D85">
                <w:rPr>
                  <w:rFonts w:cs="Arial"/>
                  <w:lang w:eastAsia="zh-CN"/>
                </w:rPr>
                <w:t>1/3</w:t>
              </w:r>
            </w:ins>
          </w:p>
        </w:tc>
        <w:tc>
          <w:tcPr>
            <w:tcW w:w="475" w:type="pct"/>
            <w:tcBorders>
              <w:top w:val="single" w:sz="4" w:space="0" w:color="auto"/>
              <w:left w:val="single" w:sz="4" w:space="0" w:color="auto"/>
              <w:bottom w:val="single" w:sz="4" w:space="0" w:color="auto"/>
              <w:right w:val="single" w:sz="4" w:space="0" w:color="auto"/>
            </w:tcBorders>
          </w:tcPr>
          <w:p w14:paraId="69A74220"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0A0C6A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2F1C64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04FF120"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5E22AF9" w14:textId="77777777" w:rsidR="00E338BE" w:rsidRPr="006F4D85" w:rsidRDefault="00E338BE" w:rsidP="005F30A6">
            <w:pPr>
              <w:pStyle w:val="TAC"/>
              <w:rPr>
                <w:rFonts w:cs="Arial"/>
              </w:rPr>
            </w:pPr>
          </w:p>
        </w:tc>
      </w:tr>
      <w:tr w:rsidR="00E338BE" w:rsidRPr="006F4D85" w14:paraId="3D61528B"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79F7AA3D" w14:textId="77777777" w:rsidR="00E338BE" w:rsidRPr="006F4D85" w:rsidRDefault="00E338BE" w:rsidP="005F30A6">
            <w:pPr>
              <w:pStyle w:val="TAL"/>
              <w:rPr>
                <w:rFonts w:cs="Arial"/>
                <w:lang w:eastAsia="zh-CN"/>
              </w:rPr>
            </w:pPr>
            <w:r w:rsidRPr="006F4D85">
              <w:rPr>
                <w:rFonts w:cs="Arial"/>
                <w:lang w:eastAsia="zh-CN"/>
              </w:rPr>
              <w:t>Number of control symbols</w:t>
            </w:r>
          </w:p>
        </w:tc>
        <w:tc>
          <w:tcPr>
            <w:tcW w:w="368" w:type="pct"/>
            <w:tcBorders>
              <w:top w:val="single" w:sz="4" w:space="0" w:color="auto"/>
              <w:left w:val="single" w:sz="4" w:space="0" w:color="auto"/>
              <w:bottom w:val="single" w:sz="4" w:space="0" w:color="auto"/>
              <w:right w:val="single" w:sz="4" w:space="0" w:color="auto"/>
            </w:tcBorders>
          </w:tcPr>
          <w:p w14:paraId="2D4ADBB9"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2BDC21E6" w14:textId="77777777" w:rsidR="00E338BE" w:rsidRPr="006F4D85" w:rsidRDefault="00E338BE" w:rsidP="005F30A6">
            <w:pPr>
              <w:pStyle w:val="TAC"/>
              <w:spacing w:line="254" w:lineRule="auto"/>
              <w:rPr>
                <w:rFonts w:cs="Arial"/>
                <w:lang w:eastAsia="zh-CN"/>
              </w:rPr>
            </w:pPr>
            <w:r w:rsidRPr="006F4D85">
              <w:rPr>
                <w:rFonts w:cs="Arial"/>
                <w:lang w:eastAsia="zh-CN"/>
              </w:rPr>
              <w:t>2</w:t>
            </w:r>
          </w:p>
        </w:tc>
        <w:tc>
          <w:tcPr>
            <w:tcW w:w="475" w:type="pct"/>
            <w:tcBorders>
              <w:top w:val="single" w:sz="4" w:space="0" w:color="auto"/>
              <w:left w:val="single" w:sz="4" w:space="0" w:color="auto"/>
              <w:bottom w:val="single" w:sz="4" w:space="0" w:color="auto"/>
              <w:right w:val="single" w:sz="4" w:space="0" w:color="auto"/>
            </w:tcBorders>
          </w:tcPr>
          <w:p w14:paraId="370D384A" w14:textId="77777777" w:rsidR="00E338BE" w:rsidRPr="006F4D85" w:rsidRDefault="00E338BE" w:rsidP="005F30A6">
            <w:pPr>
              <w:pStyle w:val="TAC"/>
              <w:rPr>
                <w:rFonts w:cs="Arial"/>
              </w:rPr>
            </w:pPr>
            <w:ins w:id="24" w:author="R4-2111857" w:date="2021-07-27T11:55:00Z">
              <w:r w:rsidRPr="006F4D85">
                <w:rPr>
                  <w:rFonts w:cs="Arial"/>
                  <w:lang w:eastAsia="zh-CN"/>
                </w:rPr>
                <w:t>2</w:t>
              </w:r>
            </w:ins>
          </w:p>
        </w:tc>
        <w:tc>
          <w:tcPr>
            <w:tcW w:w="475" w:type="pct"/>
            <w:tcBorders>
              <w:top w:val="single" w:sz="4" w:space="0" w:color="auto"/>
              <w:left w:val="single" w:sz="4" w:space="0" w:color="auto"/>
              <w:bottom w:val="single" w:sz="4" w:space="0" w:color="auto"/>
              <w:right w:val="single" w:sz="4" w:space="0" w:color="auto"/>
            </w:tcBorders>
          </w:tcPr>
          <w:p w14:paraId="1135508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55EA56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AFD3FC1"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083C44D"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A0E9B1C" w14:textId="77777777" w:rsidR="00E338BE" w:rsidRPr="006F4D85" w:rsidRDefault="00E338BE" w:rsidP="005F30A6">
            <w:pPr>
              <w:pStyle w:val="TAC"/>
              <w:rPr>
                <w:rFonts w:cs="Arial"/>
              </w:rPr>
            </w:pPr>
          </w:p>
        </w:tc>
      </w:tr>
      <w:tr w:rsidR="00E338BE" w:rsidRPr="006F4D85" w14:paraId="54132E72"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59A88260" w14:textId="77777777" w:rsidR="00E338BE" w:rsidRPr="006F4D85" w:rsidRDefault="00E338BE" w:rsidP="005F30A6">
            <w:pPr>
              <w:pStyle w:val="TAL"/>
              <w:rPr>
                <w:rFonts w:cs="Arial"/>
                <w:lang w:eastAsia="zh-CN"/>
              </w:rPr>
            </w:pPr>
            <w:r w:rsidRPr="006F4D85">
              <w:rPr>
                <w:rFonts w:cs="Arial"/>
                <w:lang w:eastAsia="zh-CN"/>
              </w:rPr>
              <w:t>PDSCH mapping type</w:t>
            </w:r>
          </w:p>
        </w:tc>
        <w:tc>
          <w:tcPr>
            <w:tcW w:w="368" w:type="pct"/>
            <w:tcBorders>
              <w:top w:val="single" w:sz="4" w:space="0" w:color="auto"/>
              <w:left w:val="single" w:sz="4" w:space="0" w:color="auto"/>
              <w:bottom w:val="single" w:sz="4" w:space="0" w:color="auto"/>
              <w:right w:val="single" w:sz="4" w:space="0" w:color="auto"/>
            </w:tcBorders>
          </w:tcPr>
          <w:p w14:paraId="309E7B96"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4AF7F3BF" w14:textId="77777777" w:rsidR="00E338BE" w:rsidRPr="006F4D85" w:rsidRDefault="00E338BE" w:rsidP="005F30A6">
            <w:pPr>
              <w:pStyle w:val="TAC"/>
              <w:spacing w:line="254" w:lineRule="auto"/>
              <w:rPr>
                <w:rFonts w:cs="Arial"/>
                <w:lang w:eastAsia="zh-CN"/>
              </w:rPr>
            </w:pPr>
            <w:r w:rsidRPr="006F4D85">
              <w:rPr>
                <w:rFonts w:cs="Arial"/>
                <w:lang w:eastAsia="zh-CN"/>
              </w:rPr>
              <w:t>Type A</w:t>
            </w:r>
          </w:p>
        </w:tc>
        <w:tc>
          <w:tcPr>
            <w:tcW w:w="475" w:type="pct"/>
            <w:tcBorders>
              <w:top w:val="single" w:sz="4" w:space="0" w:color="auto"/>
              <w:left w:val="single" w:sz="4" w:space="0" w:color="auto"/>
              <w:bottom w:val="single" w:sz="4" w:space="0" w:color="auto"/>
              <w:right w:val="single" w:sz="4" w:space="0" w:color="auto"/>
            </w:tcBorders>
          </w:tcPr>
          <w:p w14:paraId="254EC074" w14:textId="77777777" w:rsidR="00E338BE" w:rsidRPr="006F4D85" w:rsidRDefault="00E338BE" w:rsidP="005F30A6">
            <w:pPr>
              <w:pStyle w:val="TAC"/>
              <w:rPr>
                <w:rFonts w:cs="Arial"/>
              </w:rPr>
            </w:pPr>
            <w:ins w:id="25" w:author="R4-2111857" w:date="2021-07-27T11:55:00Z">
              <w:r w:rsidRPr="006F4D85">
                <w:rPr>
                  <w:rFonts w:cs="Arial"/>
                  <w:lang w:eastAsia="zh-CN"/>
                </w:rPr>
                <w:t>Type A</w:t>
              </w:r>
            </w:ins>
          </w:p>
        </w:tc>
        <w:tc>
          <w:tcPr>
            <w:tcW w:w="475" w:type="pct"/>
            <w:tcBorders>
              <w:top w:val="single" w:sz="4" w:space="0" w:color="auto"/>
              <w:left w:val="single" w:sz="4" w:space="0" w:color="auto"/>
              <w:bottom w:val="single" w:sz="4" w:space="0" w:color="auto"/>
              <w:right w:val="single" w:sz="4" w:space="0" w:color="auto"/>
            </w:tcBorders>
          </w:tcPr>
          <w:p w14:paraId="5939E25A"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CAD8A16"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8973D5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D191A2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70D4B6B" w14:textId="77777777" w:rsidR="00E338BE" w:rsidRPr="006F4D85" w:rsidRDefault="00E338BE" w:rsidP="005F30A6">
            <w:pPr>
              <w:pStyle w:val="TAC"/>
              <w:rPr>
                <w:rFonts w:cs="Arial"/>
              </w:rPr>
            </w:pPr>
          </w:p>
        </w:tc>
      </w:tr>
      <w:tr w:rsidR="00E338BE" w:rsidRPr="006F4D85" w14:paraId="319A9038"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7EE9BEE0" w14:textId="77777777" w:rsidR="00E338BE" w:rsidRPr="006F4D85" w:rsidRDefault="00E338BE" w:rsidP="005F30A6">
            <w:pPr>
              <w:pStyle w:val="TAL"/>
              <w:rPr>
                <w:rFonts w:cs="Arial"/>
              </w:rPr>
            </w:pPr>
            <w:r w:rsidRPr="006F4D85">
              <w:rPr>
                <w:rFonts w:cs="Arial"/>
              </w:rPr>
              <w:t>Information Bit Payload</w:t>
            </w:r>
          </w:p>
        </w:tc>
        <w:tc>
          <w:tcPr>
            <w:tcW w:w="368" w:type="pct"/>
            <w:tcBorders>
              <w:top w:val="single" w:sz="4" w:space="0" w:color="auto"/>
              <w:left w:val="single" w:sz="4" w:space="0" w:color="auto"/>
              <w:bottom w:val="single" w:sz="4" w:space="0" w:color="auto"/>
              <w:right w:val="single" w:sz="4" w:space="0" w:color="auto"/>
            </w:tcBorders>
          </w:tcPr>
          <w:p w14:paraId="684C940E"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tcPr>
          <w:p w14:paraId="5CD8C084" w14:textId="77777777" w:rsidR="00E338BE" w:rsidRPr="006F4D85" w:rsidRDefault="00E338BE" w:rsidP="005F30A6">
            <w:pPr>
              <w:pStyle w:val="TAC"/>
              <w:spacing w:line="254" w:lineRule="auto"/>
              <w:rPr>
                <w:rFonts w:cs="Arial"/>
              </w:rPr>
            </w:pPr>
          </w:p>
        </w:tc>
        <w:tc>
          <w:tcPr>
            <w:tcW w:w="475" w:type="pct"/>
            <w:tcBorders>
              <w:top w:val="single" w:sz="4" w:space="0" w:color="auto"/>
              <w:left w:val="single" w:sz="4" w:space="0" w:color="auto"/>
              <w:bottom w:val="single" w:sz="4" w:space="0" w:color="auto"/>
              <w:right w:val="single" w:sz="4" w:space="0" w:color="auto"/>
            </w:tcBorders>
          </w:tcPr>
          <w:p w14:paraId="025E6338"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A1117F5"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CD1102F"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B66C77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10026AF"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DD8CF6E" w14:textId="77777777" w:rsidR="00E338BE" w:rsidRPr="006F4D85" w:rsidRDefault="00E338BE" w:rsidP="005F30A6">
            <w:pPr>
              <w:pStyle w:val="TAC"/>
              <w:rPr>
                <w:rFonts w:cs="Arial"/>
              </w:rPr>
            </w:pPr>
          </w:p>
        </w:tc>
      </w:tr>
      <w:tr w:rsidR="00E338BE" w:rsidRPr="006F4D85" w14:paraId="1A2B027B"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119B857F" w14:textId="77777777" w:rsidR="00E338BE" w:rsidRPr="006F4D85" w:rsidRDefault="00E338BE" w:rsidP="005F30A6">
            <w:pPr>
              <w:pStyle w:val="TAL"/>
              <w:rPr>
                <w:rFonts w:cs="Arial"/>
              </w:rPr>
            </w:pPr>
            <w:r w:rsidRPr="006F4D85">
              <w:rPr>
                <w:rFonts w:cs="Arial"/>
              </w:rPr>
              <w:t xml:space="preserve">  For slots with </w:t>
            </w:r>
            <w:r w:rsidRPr="006F4D85">
              <w:rPr>
                <w:rFonts w:cs="Arial"/>
                <w:szCs w:val="16"/>
              </w:rPr>
              <w:t>RMSI</w:t>
            </w:r>
            <w:r w:rsidRPr="006F4D85">
              <w:rPr>
                <w:rFonts w:cs="Arial"/>
                <w:vertAlign w:val="superscript"/>
              </w:rPr>
              <w:t xml:space="preserve"> Note 2</w:t>
            </w:r>
          </w:p>
        </w:tc>
        <w:tc>
          <w:tcPr>
            <w:tcW w:w="368" w:type="pct"/>
            <w:tcBorders>
              <w:top w:val="single" w:sz="4" w:space="0" w:color="auto"/>
              <w:left w:val="single" w:sz="4" w:space="0" w:color="auto"/>
              <w:bottom w:val="single" w:sz="4" w:space="0" w:color="auto"/>
              <w:right w:val="single" w:sz="4" w:space="0" w:color="auto"/>
            </w:tcBorders>
            <w:hideMark/>
          </w:tcPr>
          <w:p w14:paraId="165D01C0" w14:textId="77777777" w:rsidR="00E338BE" w:rsidRPr="006F4D85" w:rsidRDefault="00E338BE" w:rsidP="005F30A6">
            <w:pPr>
              <w:pStyle w:val="TAC"/>
              <w:rPr>
                <w:rFonts w:cs="Arial"/>
              </w:rPr>
            </w:pPr>
            <w:r w:rsidRPr="006F4D85">
              <w:rPr>
                <w:rFonts w:cs="Arial"/>
              </w:rPr>
              <w:t>bits</w:t>
            </w:r>
          </w:p>
        </w:tc>
        <w:tc>
          <w:tcPr>
            <w:tcW w:w="544" w:type="pct"/>
            <w:tcBorders>
              <w:top w:val="single" w:sz="4" w:space="0" w:color="auto"/>
              <w:left w:val="single" w:sz="4" w:space="0" w:color="auto"/>
              <w:bottom w:val="single" w:sz="4" w:space="0" w:color="auto"/>
              <w:right w:val="single" w:sz="4" w:space="0" w:color="auto"/>
            </w:tcBorders>
            <w:hideMark/>
          </w:tcPr>
          <w:p w14:paraId="0918E777" w14:textId="77777777" w:rsidR="00E338BE" w:rsidRPr="006F4D85" w:rsidRDefault="00E338BE" w:rsidP="005F30A6">
            <w:pPr>
              <w:pStyle w:val="TAC"/>
              <w:spacing w:line="254" w:lineRule="auto"/>
              <w:rPr>
                <w:rFonts w:cs="Arial"/>
              </w:rPr>
            </w:pPr>
            <w:r>
              <w:rPr>
                <w:rFonts w:cs="Arial"/>
                <w:lang w:eastAsia="zh-CN"/>
              </w:rPr>
              <w:t>1608</w:t>
            </w:r>
          </w:p>
        </w:tc>
        <w:tc>
          <w:tcPr>
            <w:tcW w:w="475" w:type="pct"/>
            <w:tcBorders>
              <w:top w:val="single" w:sz="4" w:space="0" w:color="auto"/>
              <w:left w:val="single" w:sz="4" w:space="0" w:color="auto"/>
              <w:bottom w:val="single" w:sz="4" w:space="0" w:color="auto"/>
              <w:right w:val="single" w:sz="4" w:space="0" w:color="auto"/>
            </w:tcBorders>
          </w:tcPr>
          <w:p w14:paraId="1B746300" w14:textId="77777777" w:rsidR="00E338BE" w:rsidRPr="006F4D85" w:rsidRDefault="00E338BE" w:rsidP="005F30A6">
            <w:pPr>
              <w:pStyle w:val="TAC"/>
              <w:rPr>
                <w:rFonts w:cs="Arial"/>
              </w:rPr>
            </w:pPr>
            <w:ins w:id="26" w:author="R4-2111857" w:date="2021-07-27T11:55:00Z">
              <w:r>
                <w:rPr>
                  <w:rFonts w:cs="Arial"/>
                  <w:lang w:eastAsia="zh-CN"/>
                </w:rPr>
                <w:t>1608</w:t>
              </w:r>
            </w:ins>
          </w:p>
        </w:tc>
        <w:tc>
          <w:tcPr>
            <w:tcW w:w="475" w:type="pct"/>
            <w:tcBorders>
              <w:top w:val="single" w:sz="4" w:space="0" w:color="auto"/>
              <w:left w:val="single" w:sz="4" w:space="0" w:color="auto"/>
              <w:bottom w:val="single" w:sz="4" w:space="0" w:color="auto"/>
              <w:right w:val="single" w:sz="4" w:space="0" w:color="auto"/>
            </w:tcBorders>
          </w:tcPr>
          <w:p w14:paraId="5B06B54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B64C95F"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48E08E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7F8FD2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615B76F" w14:textId="77777777" w:rsidR="00E338BE" w:rsidRPr="006F4D85" w:rsidRDefault="00E338BE" w:rsidP="005F30A6">
            <w:pPr>
              <w:pStyle w:val="TAC"/>
              <w:rPr>
                <w:rFonts w:cs="Arial"/>
              </w:rPr>
            </w:pPr>
          </w:p>
        </w:tc>
      </w:tr>
      <w:tr w:rsidR="00E338BE" w:rsidRPr="006F4D85" w14:paraId="66501745"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tcPr>
          <w:p w14:paraId="7F0AE466" w14:textId="77777777" w:rsidR="00E338BE" w:rsidRPr="006F4D85" w:rsidRDefault="00E338BE" w:rsidP="005F30A6">
            <w:pPr>
              <w:pStyle w:val="TAL"/>
              <w:rPr>
                <w:rFonts w:cs="Arial"/>
              </w:rPr>
            </w:pPr>
            <w:r w:rsidRPr="00182233">
              <w:rPr>
                <w:rFonts w:cs="Arial"/>
              </w:rPr>
              <w:t xml:space="preserve">  For slots with</w:t>
            </w:r>
            <w:r>
              <w:rPr>
                <w:rFonts w:cs="Arial"/>
              </w:rPr>
              <w:t>out</w:t>
            </w:r>
            <w:r w:rsidRPr="00182233">
              <w:rPr>
                <w:rFonts w:cs="Arial"/>
              </w:rPr>
              <w:t xml:space="preserve"> </w:t>
            </w:r>
            <w:r w:rsidRPr="00182233">
              <w:rPr>
                <w:rFonts w:cs="Arial"/>
                <w:szCs w:val="16"/>
              </w:rPr>
              <w:t>RMSI</w:t>
            </w:r>
          </w:p>
        </w:tc>
        <w:tc>
          <w:tcPr>
            <w:tcW w:w="368" w:type="pct"/>
            <w:tcBorders>
              <w:top w:val="single" w:sz="4" w:space="0" w:color="auto"/>
              <w:left w:val="single" w:sz="4" w:space="0" w:color="auto"/>
              <w:bottom w:val="single" w:sz="4" w:space="0" w:color="auto"/>
              <w:right w:val="single" w:sz="4" w:space="0" w:color="auto"/>
            </w:tcBorders>
          </w:tcPr>
          <w:p w14:paraId="5FE91457" w14:textId="77777777" w:rsidR="00E338BE" w:rsidRPr="006F4D85" w:rsidRDefault="00E338BE" w:rsidP="005F30A6">
            <w:pPr>
              <w:pStyle w:val="TAC"/>
              <w:rPr>
                <w:rFonts w:cs="Arial"/>
              </w:rPr>
            </w:pPr>
            <w:r w:rsidRPr="00182233">
              <w:rPr>
                <w:rFonts w:cs="Arial"/>
              </w:rPr>
              <w:t>bits</w:t>
            </w:r>
          </w:p>
        </w:tc>
        <w:tc>
          <w:tcPr>
            <w:tcW w:w="544" w:type="pct"/>
            <w:tcBorders>
              <w:top w:val="single" w:sz="4" w:space="0" w:color="auto"/>
              <w:left w:val="single" w:sz="4" w:space="0" w:color="auto"/>
              <w:bottom w:val="single" w:sz="4" w:space="0" w:color="auto"/>
              <w:right w:val="single" w:sz="4" w:space="0" w:color="auto"/>
            </w:tcBorders>
          </w:tcPr>
          <w:p w14:paraId="0BBE2E0B" w14:textId="77777777" w:rsidR="00E338BE" w:rsidRPr="006F4D85" w:rsidRDefault="00E338BE" w:rsidP="005F30A6">
            <w:pPr>
              <w:pStyle w:val="TAC"/>
              <w:spacing w:line="254" w:lineRule="auto"/>
              <w:rPr>
                <w:rFonts w:cs="Arial"/>
                <w:lang w:eastAsia="zh-CN"/>
              </w:rPr>
            </w:pPr>
            <w:r w:rsidRPr="00182233">
              <w:rPr>
                <w:rFonts w:cs="Arial"/>
                <w:lang w:eastAsia="zh-CN"/>
              </w:rPr>
              <w:t>1864</w:t>
            </w:r>
          </w:p>
        </w:tc>
        <w:tc>
          <w:tcPr>
            <w:tcW w:w="475" w:type="pct"/>
            <w:tcBorders>
              <w:top w:val="single" w:sz="4" w:space="0" w:color="auto"/>
              <w:left w:val="single" w:sz="4" w:space="0" w:color="auto"/>
              <w:bottom w:val="single" w:sz="4" w:space="0" w:color="auto"/>
              <w:right w:val="single" w:sz="4" w:space="0" w:color="auto"/>
            </w:tcBorders>
          </w:tcPr>
          <w:p w14:paraId="19F906B5" w14:textId="77777777" w:rsidR="00E338BE" w:rsidRPr="006F4D85" w:rsidRDefault="00E338BE" w:rsidP="005F30A6">
            <w:pPr>
              <w:pStyle w:val="TAC"/>
              <w:rPr>
                <w:rFonts w:cs="Arial"/>
              </w:rPr>
            </w:pPr>
            <w:ins w:id="27" w:author="R4-2111857" w:date="2021-07-27T11:55:00Z">
              <w:r w:rsidRPr="00182233">
                <w:rPr>
                  <w:rFonts w:cs="Arial"/>
                  <w:lang w:eastAsia="zh-CN"/>
                </w:rPr>
                <w:t>1864</w:t>
              </w:r>
            </w:ins>
          </w:p>
        </w:tc>
        <w:tc>
          <w:tcPr>
            <w:tcW w:w="475" w:type="pct"/>
            <w:tcBorders>
              <w:top w:val="single" w:sz="4" w:space="0" w:color="auto"/>
              <w:left w:val="single" w:sz="4" w:space="0" w:color="auto"/>
              <w:bottom w:val="single" w:sz="4" w:space="0" w:color="auto"/>
              <w:right w:val="single" w:sz="4" w:space="0" w:color="auto"/>
            </w:tcBorders>
          </w:tcPr>
          <w:p w14:paraId="018315C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CE6A2AC"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6FB693D"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6013CD1"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886CC14" w14:textId="77777777" w:rsidR="00E338BE" w:rsidRPr="006F4D85" w:rsidRDefault="00E338BE" w:rsidP="005F30A6">
            <w:pPr>
              <w:pStyle w:val="TAC"/>
              <w:rPr>
                <w:rFonts w:cs="Arial"/>
              </w:rPr>
            </w:pPr>
          </w:p>
        </w:tc>
      </w:tr>
      <w:tr w:rsidR="00E338BE" w:rsidRPr="006F4D85" w14:paraId="072C7746"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tcPr>
          <w:p w14:paraId="2999A396" w14:textId="77777777" w:rsidR="00E338BE" w:rsidRPr="00182233" w:rsidRDefault="00E338BE" w:rsidP="005F30A6">
            <w:pPr>
              <w:pStyle w:val="TAL"/>
              <w:rPr>
                <w:rFonts w:cs="Arial"/>
              </w:rPr>
            </w:pPr>
            <w:ins w:id="28" w:author="R4-2111857" w:date="2021-07-26T16:48:00Z">
              <w:r>
                <w:rPr>
                  <w:rFonts w:cs="Arial" w:hint="eastAsia"/>
                  <w:lang w:eastAsia="ja-JP"/>
                </w:rPr>
                <w:t xml:space="preserve"> </w:t>
              </w:r>
              <w:r>
                <w:rPr>
                  <w:rFonts w:cs="Arial"/>
                  <w:lang w:eastAsia="ja-JP"/>
                </w:rPr>
                <w:t xml:space="preserve"> </w:t>
              </w:r>
              <w:r w:rsidRPr="006F4D85">
                <w:rPr>
                  <w:rFonts w:cs="Arial"/>
                </w:rPr>
                <w:t xml:space="preserve">For </w:t>
              </w:r>
            </w:ins>
            <w:ins w:id="29" w:author="R4-2111857" w:date="2021-08-24T08:49:00Z">
              <w:r>
                <w:rPr>
                  <w:rFonts w:cs="Arial"/>
                </w:rPr>
                <w:t xml:space="preserve">special </w:t>
              </w:r>
            </w:ins>
            <w:ins w:id="30" w:author="R4-2111857" w:date="2021-07-26T16:53:00Z">
              <w:r>
                <w:rPr>
                  <w:rFonts w:cs="Arial"/>
                </w:rPr>
                <w:t>slot</w:t>
              </w:r>
            </w:ins>
            <w:ins w:id="31" w:author="R4-2111857" w:date="2021-07-26T16:48:00Z">
              <w:r w:rsidRPr="006F4D85">
                <w:rPr>
                  <w:rFonts w:cs="Arial"/>
                </w:rPr>
                <w:t>s</w:t>
              </w:r>
            </w:ins>
          </w:p>
        </w:tc>
        <w:tc>
          <w:tcPr>
            <w:tcW w:w="368" w:type="pct"/>
            <w:tcBorders>
              <w:top w:val="single" w:sz="4" w:space="0" w:color="auto"/>
              <w:left w:val="single" w:sz="4" w:space="0" w:color="auto"/>
              <w:bottom w:val="single" w:sz="4" w:space="0" w:color="auto"/>
              <w:right w:val="single" w:sz="4" w:space="0" w:color="auto"/>
            </w:tcBorders>
          </w:tcPr>
          <w:p w14:paraId="06256C17" w14:textId="77777777" w:rsidR="00E338BE" w:rsidRPr="00182233" w:rsidRDefault="00E338BE" w:rsidP="005F30A6">
            <w:pPr>
              <w:pStyle w:val="TAC"/>
              <w:rPr>
                <w:rFonts w:cs="Arial"/>
              </w:rPr>
            </w:pPr>
            <w:ins w:id="32" w:author="R4-2111857" w:date="2021-07-26T16:51:00Z">
              <w:r w:rsidRPr="00182233">
                <w:rPr>
                  <w:rFonts w:cs="Arial"/>
                </w:rPr>
                <w:t>bits</w:t>
              </w:r>
            </w:ins>
          </w:p>
        </w:tc>
        <w:tc>
          <w:tcPr>
            <w:tcW w:w="544" w:type="pct"/>
            <w:tcBorders>
              <w:top w:val="single" w:sz="4" w:space="0" w:color="auto"/>
              <w:left w:val="single" w:sz="4" w:space="0" w:color="auto"/>
              <w:bottom w:val="single" w:sz="4" w:space="0" w:color="auto"/>
              <w:right w:val="single" w:sz="4" w:space="0" w:color="auto"/>
            </w:tcBorders>
          </w:tcPr>
          <w:p w14:paraId="64B0637A" w14:textId="77777777" w:rsidR="00E338BE" w:rsidRPr="00182233" w:rsidRDefault="00E338BE" w:rsidP="005F30A6">
            <w:pPr>
              <w:pStyle w:val="TAC"/>
              <w:spacing w:line="254" w:lineRule="auto"/>
              <w:rPr>
                <w:rFonts w:cs="Arial"/>
                <w:lang w:eastAsia="zh-CN"/>
              </w:rPr>
            </w:pPr>
            <w:ins w:id="33" w:author="R4-2111857" w:date="2021-07-26T16:49:00Z">
              <w:r>
                <w:rPr>
                  <w:rFonts w:cs="Arial" w:hint="eastAsia"/>
                  <w:lang w:eastAsia="ja-JP"/>
                </w:rPr>
                <w:t>N</w:t>
              </w:r>
              <w:r>
                <w:rPr>
                  <w:rFonts w:cs="Arial"/>
                  <w:lang w:eastAsia="ja-JP"/>
                </w:rPr>
                <w:t>/A</w:t>
              </w:r>
            </w:ins>
          </w:p>
        </w:tc>
        <w:tc>
          <w:tcPr>
            <w:tcW w:w="475" w:type="pct"/>
            <w:tcBorders>
              <w:top w:val="single" w:sz="4" w:space="0" w:color="auto"/>
              <w:left w:val="single" w:sz="4" w:space="0" w:color="auto"/>
              <w:bottom w:val="single" w:sz="4" w:space="0" w:color="auto"/>
              <w:right w:val="single" w:sz="4" w:space="0" w:color="auto"/>
            </w:tcBorders>
          </w:tcPr>
          <w:p w14:paraId="5DE53734" w14:textId="77777777" w:rsidR="00E338BE" w:rsidRPr="006F4D85" w:rsidRDefault="00E338BE" w:rsidP="005F30A6">
            <w:pPr>
              <w:pStyle w:val="TAC"/>
              <w:rPr>
                <w:rFonts w:cs="Arial"/>
              </w:rPr>
            </w:pPr>
            <w:ins w:id="34" w:author="R4-2111857" w:date="2021-07-27T11:55:00Z">
              <w:r w:rsidRPr="001909D7">
                <w:rPr>
                  <w:rFonts w:cs="Arial"/>
                  <w:lang w:eastAsia="ja-JP"/>
                </w:rPr>
                <w:t>1128</w:t>
              </w:r>
            </w:ins>
          </w:p>
        </w:tc>
        <w:tc>
          <w:tcPr>
            <w:tcW w:w="475" w:type="pct"/>
            <w:tcBorders>
              <w:top w:val="single" w:sz="4" w:space="0" w:color="auto"/>
              <w:left w:val="single" w:sz="4" w:space="0" w:color="auto"/>
              <w:bottom w:val="single" w:sz="4" w:space="0" w:color="auto"/>
              <w:right w:val="single" w:sz="4" w:space="0" w:color="auto"/>
            </w:tcBorders>
          </w:tcPr>
          <w:p w14:paraId="3D83B7B5"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12B713A"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AA362B5"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90EB323"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3FB34FB" w14:textId="77777777" w:rsidR="00E338BE" w:rsidRPr="006F4D85" w:rsidRDefault="00E338BE" w:rsidP="005F30A6">
            <w:pPr>
              <w:pStyle w:val="TAC"/>
              <w:rPr>
                <w:rFonts w:cs="Arial"/>
              </w:rPr>
            </w:pPr>
          </w:p>
        </w:tc>
      </w:tr>
      <w:tr w:rsidR="00E338BE" w:rsidRPr="006F4D85" w14:paraId="7869659C"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4FE87618" w14:textId="77777777" w:rsidR="00E338BE" w:rsidRPr="006F4D85" w:rsidRDefault="00E338BE" w:rsidP="005F30A6">
            <w:pPr>
              <w:pStyle w:val="TAL"/>
              <w:rPr>
                <w:rFonts w:cs="Arial"/>
                <w:szCs w:val="22"/>
              </w:rPr>
            </w:pPr>
            <w:r w:rsidRPr="006F4D85">
              <w:rPr>
                <w:rFonts w:cs="Arial"/>
                <w:szCs w:val="22"/>
              </w:rPr>
              <w:t>Number of Code Blocks per slot</w:t>
            </w:r>
          </w:p>
        </w:tc>
        <w:tc>
          <w:tcPr>
            <w:tcW w:w="368" w:type="pct"/>
            <w:tcBorders>
              <w:top w:val="single" w:sz="4" w:space="0" w:color="auto"/>
              <w:left w:val="single" w:sz="4" w:space="0" w:color="auto"/>
              <w:bottom w:val="single" w:sz="4" w:space="0" w:color="auto"/>
              <w:right w:val="single" w:sz="4" w:space="0" w:color="auto"/>
            </w:tcBorders>
          </w:tcPr>
          <w:p w14:paraId="2407635E"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4A7BCF29" w14:textId="77777777" w:rsidR="00E338BE" w:rsidRPr="006F4D85" w:rsidRDefault="00E338BE" w:rsidP="005F30A6">
            <w:pPr>
              <w:pStyle w:val="TAC"/>
              <w:spacing w:line="254" w:lineRule="auto"/>
              <w:rPr>
                <w:rFonts w:cs="Arial"/>
                <w:lang w:eastAsia="zh-CN"/>
              </w:rPr>
            </w:pPr>
            <w:r w:rsidRPr="006F4D85">
              <w:rPr>
                <w:rFonts w:cs="Arial"/>
                <w:lang w:eastAsia="zh-CN"/>
              </w:rPr>
              <w:t>1</w:t>
            </w:r>
          </w:p>
        </w:tc>
        <w:tc>
          <w:tcPr>
            <w:tcW w:w="475" w:type="pct"/>
            <w:tcBorders>
              <w:top w:val="single" w:sz="4" w:space="0" w:color="auto"/>
              <w:left w:val="single" w:sz="4" w:space="0" w:color="auto"/>
              <w:bottom w:val="single" w:sz="4" w:space="0" w:color="auto"/>
              <w:right w:val="single" w:sz="4" w:space="0" w:color="auto"/>
            </w:tcBorders>
          </w:tcPr>
          <w:p w14:paraId="0AC732B6" w14:textId="77777777" w:rsidR="00E338BE" w:rsidRPr="006F4D85" w:rsidRDefault="00E338BE" w:rsidP="005F30A6">
            <w:pPr>
              <w:pStyle w:val="TAC"/>
              <w:rPr>
                <w:rFonts w:cs="Arial"/>
                <w:lang w:eastAsia="ja-JP"/>
              </w:rPr>
            </w:pPr>
            <w:ins w:id="35" w:author="R4-2111857" w:date="2021-08-24T08:49:00Z">
              <w:r>
                <w:rPr>
                  <w:rFonts w:cs="Arial" w:hint="eastAsia"/>
                  <w:lang w:eastAsia="ja-JP"/>
                </w:rPr>
                <w:t>1</w:t>
              </w:r>
            </w:ins>
          </w:p>
        </w:tc>
        <w:tc>
          <w:tcPr>
            <w:tcW w:w="475" w:type="pct"/>
            <w:tcBorders>
              <w:top w:val="single" w:sz="4" w:space="0" w:color="auto"/>
              <w:left w:val="single" w:sz="4" w:space="0" w:color="auto"/>
              <w:bottom w:val="single" w:sz="4" w:space="0" w:color="auto"/>
              <w:right w:val="single" w:sz="4" w:space="0" w:color="auto"/>
            </w:tcBorders>
          </w:tcPr>
          <w:p w14:paraId="16F1294A"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CC9C610"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3C026E9"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DA17CF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74475D6" w14:textId="77777777" w:rsidR="00E338BE" w:rsidRPr="006F4D85" w:rsidRDefault="00E338BE" w:rsidP="005F30A6">
            <w:pPr>
              <w:pStyle w:val="TAC"/>
              <w:rPr>
                <w:rFonts w:cs="Arial"/>
              </w:rPr>
            </w:pPr>
          </w:p>
        </w:tc>
      </w:tr>
      <w:tr w:rsidR="00E338BE" w:rsidRPr="006F4D85" w14:paraId="732F8019"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7E6C0DD3" w14:textId="77777777" w:rsidR="00E338BE" w:rsidRPr="006F4D85" w:rsidRDefault="00E338BE" w:rsidP="005F30A6">
            <w:pPr>
              <w:pStyle w:val="TAL"/>
              <w:rPr>
                <w:rFonts w:cs="Arial"/>
              </w:rPr>
            </w:pPr>
            <w:r w:rsidRPr="006F4D85">
              <w:rPr>
                <w:rFonts w:cs="Arial"/>
              </w:rPr>
              <w:t>Binary Channel Bits Per slot</w:t>
            </w:r>
          </w:p>
        </w:tc>
        <w:tc>
          <w:tcPr>
            <w:tcW w:w="368" w:type="pct"/>
            <w:tcBorders>
              <w:top w:val="single" w:sz="4" w:space="0" w:color="auto"/>
              <w:left w:val="single" w:sz="4" w:space="0" w:color="auto"/>
              <w:bottom w:val="single" w:sz="4" w:space="0" w:color="auto"/>
              <w:right w:val="single" w:sz="4" w:space="0" w:color="auto"/>
            </w:tcBorders>
          </w:tcPr>
          <w:p w14:paraId="125B571C"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tcPr>
          <w:p w14:paraId="55297F99" w14:textId="77777777" w:rsidR="00E338BE" w:rsidRPr="006F4D85" w:rsidRDefault="00E338BE" w:rsidP="005F30A6">
            <w:pPr>
              <w:pStyle w:val="TAC"/>
              <w:spacing w:line="254" w:lineRule="auto"/>
              <w:rPr>
                <w:rFonts w:cs="Arial"/>
              </w:rPr>
            </w:pPr>
          </w:p>
        </w:tc>
        <w:tc>
          <w:tcPr>
            <w:tcW w:w="475" w:type="pct"/>
            <w:tcBorders>
              <w:top w:val="single" w:sz="4" w:space="0" w:color="auto"/>
              <w:left w:val="single" w:sz="4" w:space="0" w:color="auto"/>
              <w:bottom w:val="single" w:sz="4" w:space="0" w:color="auto"/>
              <w:right w:val="single" w:sz="4" w:space="0" w:color="auto"/>
            </w:tcBorders>
          </w:tcPr>
          <w:p w14:paraId="3410F3CA"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96552B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F240C02"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4ED590D"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07E4DF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882F64C" w14:textId="77777777" w:rsidR="00E338BE" w:rsidRPr="006F4D85" w:rsidRDefault="00E338BE" w:rsidP="005F30A6">
            <w:pPr>
              <w:pStyle w:val="TAC"/>
              <w:rPr>
                <w:rFonts w:cs="Arial"/>
              </w:rPr>
            </w:pPr>
          </w:p>
        </w:tc>
      </w:tr>
      <w:tr w:rsidR="00E338BE" w:rsidRPr="006F4D85" w14:paraId="50B75237"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00522BA8" w14:textId="77777777" w:rsidR="00E338BE" w:rsidRPr="006F4D85" w:rsidRDefault="00E338BE" w:rsidP="005F30A6">
            <w:pPr>
              <w:pStyle w:val="TAL"/>
              <w:rPr>
                <w:rFonts w:cs="Arial"/>
              </w:rPr>
            </w:pPr>
            <w:r w:rsidRPr="006F4D85">
              <w:rPr>
                <w:rFonts w:cs="Arial"/>
              </w:rPr>
              <w:t xml:space="preserve">  For slots with </w:t>
            </w:r>
            <w:r w:rsidRPr="006F4D85">
              <w:rPr>
                <w:rFonts w:cs="Arial"/>
                <w:szCs w:val="16"/>
              </w:rPr>
              <w:t>RMSI</w:t>
            </w:r>
            <w:r w:rsidRPr="006F4D85">
              <w:rPr>
                <w:rFonts w:cs="Arial"/>
                <w:vertAlign w:val="superscript"/>
              </w:rPr>
              <w:t xml:space="preserve"> Note 2, Note 4 </w:t>
            </w:r>
          </w:p>
        </w:tc>
        <w:tc>
          <w:tcPr>
            <w:tcW w:w="368" w:type="pct"/>
            <w:tcBorders>
              <w:top w:val="single" w:sz="4" w:space="0" w:color="auto"/>
              <w:left w:val="single" w:sz="4" w:space="0" w:color="auto"/>
              <w:bottom w:val="single" w:sz="4" w:space="0" w:color="auto"/>
              <w:right w:val="single" w:sz="4" w:space="0" w:color="auto"/>
            </w:tcBorders>
            <w:hideMark/>
          </w:tcPr>
          <w:p w14:paraId="6B618726" w14:textId="77777777" w:rsidR="00E338BE" w:rsidRPr="006F4D85" w:rsidRDefault="00E338BE" w:rsidP="005F30A6">
            <w:pPr>
              <w:pStyle w:val="TAC"/>
              <w:rPr>
                <w:rFonts w:cs="Arial"/>
              </w:rPr>
            </w:pPr>
            <w:r w:rsidRPr="006F4D85">
              <w:rPr>
                <w:rFonts w:cs="Arial"/>
              </w:rPr>
              <w:t>bits</w:t>
            </w:r>
          </w:p>
        </w:tc>
        <w:tc>
          <w:tcPr>
            <w:tcW w:w="544" w:type="pct"/>
            <w:tcBorders>
              <w:top w:val="single" w:sz="4" w:space="0" w:color="auto"/>
              <w:left w:val="single" w:sz="4" w:space="0" w:color="auto"/>
              <w:bottom w:val="single" w:sz="4" w:space="0" w:color="auto"/>
              <w:right w:val="single" w:sz="4" w:space="0" w:color="auto"/>
            </w:tcBorders>
            <w:hideMark/>
          </w:tcPr>
          <w:p w14:paraId="178AA2B6" w14:textId="77777777" w:rsidR="00E338BE" w:rsidRPr="006F4D85" w:rsidRDefault="00E338BE" w:rsidP="005F30A6">
            <w:pPr>
              <w:pStyle w:val="TAC"/>
              <w:spacing w:line="254" w:lineRule="auto"/>
              <w:rPr>
                <w:rFonts w:cs="Arial"/>
              </w:rPr>
            </w:pPr>
            <w:r>
              <w:rPr>
                <w:rFonts w:cs="Arial"/>
                <w:lang w:eastAsia="zh-CN"/>
              </w:rPr>
              <w:t>5184</w:t>
            </w:r>
          </w:p>
        </w:tc>
        <w:tc>
          <w:tcPr>
            <w:tcW w:w="475" w:type="pct"/>
            <w:tcBorders>
              <w:top w:val="single" w:sz="4" w:space="0" w:color="auto"/>
              <w:left w:val="single" w:sz="4" w:space="0" w:color="auto"/>
              <w:bottom w:val="single" w:sz="4" w:space="0" w:color="auto"/>
              <w:right w:val="single" w:sz="4" w:space="0" w:color="auto"/>
            </w:tcBorders>
          </w:tcPr>
          <w:p w14:paraId="3C90E32E" w14:textId="77777777" w:rsidR="00E338BE" w:rsidRPr="006F4D85" w:rsidRDefault="00E338BE" w:rsidP="005F30A6">
            <w:pPr>
              <w:pStyle w:val="TAC"/>
              <w:rPr>
                <w:rFonts w:cs="Arial"/>
              </w:rPr>
            </w:pPr>
            <w:ins w:id="36" w:author="R4-2111857" w:date="2021-07-27T11:55:00Z">
              <w:r>
                <w:rPr>
                  <w:rFonts w:cs="Arial"/>
                  <w:lang w:eastAsia="zh-CN"/>
                </w:rPr>
                <w:t>5184</w:t>
              </w:r>
            </w:ins>
          </w:p>
        </w:tc>
        <w:tc>
          <w:tcPr>
            <w:tcW w:w="475" w:type="pct"/>
            <w:tcBorders>
              <w:top w:val="single" w:sz="4" w:space="0" w:color="auto"/>
              <w:left w:val="single" w:sz="4" w:space="0" w:color="auto"/>
              <w:bottom w:val="single" w:sz="4" w:space="0" w:color="auto"/>
              <w:right w:val="single" w:sz="4" w:space="0" w:color="auto"/>
            </w:tcBorders>
          </w:tcPr>
          <w:p w14:paraId="1D6824F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F5FF07A"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E9947B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962328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739D544" w14:textId="77777777" w:rsidR="00E338BE" w:rsidRPr="006F4D85" w:rsidRDefault="00E338BE" w:rsidP="005F30A6">
            <w:pPr>
              <w:pStyle w:val="TAC"/>
              <w:rPr>
                <w:rFonts w:cs="Arial"/>
              </w:rPr>
            </w:pPr>
          </w:p>
        </w:tc>
      </w:tr>
      <w:tr w:rsidR="00E338BE" w:rsidRPr="006F4D85" w14:paraId="71BB9A5C"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tcPr>
          <w:p w14:paraId="23D9F0E2" w14:textId="77777777" w:rsidR="00E338BE" w:rsidRPr="006F4D85" w:rsidRDefault="00E338BE" w:rsidP="005F30A6">
            <w:pPr>
              <w:pStyle w:val="TAL"/>
              <w:rPr>
                <w:rFonts w:cs="Arial"/>
              </w:rPr>
            </w:pPr>
            <w:r w:rsidRPr="00182233">
              <w:rPr>
                <w:rFonts w:cs="Arial"/>
              </w:rPr>
              <w:t xml:space="preserve">  For slots with</w:t>
            </w:r>
            <w:r>
              <w:rPr>
                <w:rFonts w:cs="Arial"/>
              </w:rPr>
              <w:t>out</w:t>
            </w:r>
            <w:r w:rsidRPr="00182233">
              <w:rPr>
                <w:rFonts w:cs="Arial"/>
              </w:rPr>
              <w:t xml:space="preserve"> </w:t>
            </w:r>
            <w:r w:rsidRPr="00182233">
              <w:rPr>
                <w:rFonts w:cs="Arial"/>
                <w:szCs w:val="16"/>
              </w:rPr>
              <w:t>RMSI</w:t>
            </w:r>
            <w:r>
              <w:rPr>
                <w:rFonts w:cs="Arial"/>
                <w:szCs w:val="16"/>
                <w:vertAlign w:val="superscript"/>
              </w:rPr>
              <w:t xml:space="preserve"> Note 6</w:t>
            </w:r>
          </w:p>
        </w:tc>
        <w:tc>
          <w:tcPr>
            <w:tcW w:w="368" w:type="pct"/>
            <w:tcBorders>
              <w:top w:val="single" w:sz="4" w:space="0" w:color="auto"/>
              <w:left w:val="single" w:sz="4" w:space="0" w:color="auto"/>
              <w:bottom w:val="single" w:sz="4" w:space="0" w:color="auto"/>
              <w:right w:val="single" w:sz="4" w:space="0" w:color="auto"/>
            </w:tcBorders>
          </w:tcPr>
          <w:p w14:paraId="7AFACCF7" w14:textId="77777777" w:rsidR="00E338BE" w:rsidRPr="006F4D85" w:rsidRDefault="00E338BE" w:rsidP="005F30A6">
            <w:pPr>
              <w:pStyle w:val="TAC"/>
              <w:rPr>
                <w:rFonts w:cs="Arial"/>
              </w:rPr>
            </w:pPr>
            <w:r w:rsidRPr="00182233">
              <w:rPr>
                <w:rFonts w:cs="Arial"/>
              </w:rPr>
              <w:t>bits</w:t>
            </w:r>
          </w:p>
        </w:tc>
        <w:tc>
          <w:tcPr>
            <w:tcW w:w="544" w:type="pct"/>
            <w:tcBorders>
              <w:top w:val="single" w:sz="4" w:space="0" w:color="auto"/>
              <w:left w:val="single" w:sz="4" w:space="0" w:color="auto"/>
              <w:bottom w:val="single" w:sz="4" w:space="0" w:color="auto"/>
              <w:right w:val="single" w:sz="4" w:space="0" w:color="auto"/>
            </w:tcBorders>
          </w:tcPr>
          <w:p w14:paraId="029608C9" w14:textId="77777777" w:rsidR="00E338BE" w:rsidRPr="00182233" w:rsidDel="005069B7" w:rsidRDefault="00E338BE" w:rsidP="005F30A6">
            <w:pPr>
              <w:pStyle w:val="TAC"/>
              <w:spacing w:line="254" w:lineRule="auto"/>
              <w:rPr>
                <w:rFonts w:cs="Arial"/>
                <w:lang w:eastAsia="zh-CN"/>
              </w:rPr>
            </w:pPr>
            <w:r>
              <w:rPr>
                <w:rFonts w:cs="Arial"/>
                <w:lang w:eastAsia="zh-CN"/>
              </w:rPr>
              <w:t>6048</w:t>
            </w:r>
          </w:p>
        </w:tc>
        <w:tc>
          <w:tcPr>
            <w:tcW w:w="475" w:type="pct"/>
            <w:tcBorders>
              <w:top w:val="single" w:sz="4" w:space="0" w:color="auto"/>
              <w:left w:val="single" w:sz="4" w:space="0" w:color="auto"/>
              <w:bottom w:val="single" w:sz="4" w:space="0" w:color="auto"/>
              <w:right w:val="single" w:sz="4" w:space="0" w:color="auto"/>
            </w:tcBorders>
          </w:tcPr>
          <w:p w14:paraId="50DBAD9B" w14:textId="77777777" w:rsidR="00E338BE" w:rsidRPr="006F4D85" w:rsidRDefault="00E338BE" w:rsidP="005F30A6">
            <w:pPr>
              <w:pStyle w:val="TAC"/>
              <w:rPr>
                <w:rFonts w:cs="Arial"/>
              </w:rPr>
            </w:pPr>
            <w:ins w:id="37" w:author="R4-2111857" w:date="2021-07-27T11:55:00Z">
              <w:r>
                <w:rPr>
                  <w:rFonts w:cs="Arial"/>
                  <w:lang w:eastAsia="zh-CN"/>
                </w:rPr>
                <w:t>6048</w:t>
              </w:r>
            </w:ins>
          </w:p>
        </w:tc>
        <w:tc>
          <w:tcPr>
            <w:tcW w:w="475" w:type="pct"/>
            <w:tcBorders>
              <w:top w:val="single" w:sz="4" w:space="0" w:color="auto"/>
              <w:left w:val="single" w:sz="4" w:space="0" w:color="auto"/>
              <w:bottom w:val="single" w:sz="4" w:space="0" w:color="auto"/>
              <w:right w:val="single" w:sz="4" w:space="0" w:color="auto"/>
            </w:tcBorders>
          </w:tcPr>
          <w:p w14:paraId="16A0020F"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37BAF6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B04AD81"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D80F259"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6DE1AEB" w14:textId="77777777" w:rsidR="00E338BE" w:rsidRPr="006F4D85" w:rsidRDefault="00E338BE" w:rsidP="005F30A6">
            <w:pPr>
              <w:pStyle w:val="TAC"/>
              <w:rPr>
                <w:rFonts w:cs="Arial"/>
              </w:rPr>
            </w:pPr>
          </w:p>
        </w:tc>
      </w:tr>
      <w:tr w:rsidR="00E338BE" w:rsidRPr="006F4D85" w14:paraId="480C8676" w14:textId="77777777" w:rsidTr="00CC4F7F">
        <w:trPr>
          <w:jc w:val="center"/>
          <w:ins w:id="38" w:author="R4-2111857" w:date="2021-08-24T08:49:00Z"/>
        </w:trPr>
        <w:tc>
          <w:tcPr>
            <w:tcW w:w="1237" w:type="pct"/>
            <w:tcBorders>
              <w:top w:val="single" w:sz="4" w:space="0" w:color="auto"/>
              <w:left w:val="single" w:sz="4" w:space="0" w:color="auto"/>
              <w:bottom w:val="single" w:sz="4" w:space="0" w:color="auto"/>
              <w:right w:val="single" w:sz="4" w:space="0" w:color="auto"/>
            </w:tcBorders>
          </w:tcPr>
          <w:p w14:paraId="451DB854" w14:textId="77777777" w:rsidR="00E338BE" w:rsidRPr="008878AD" w:rsidRDefault="00E338BE" w:rsidP="005F30A6">
            <w:pPr>
              <w:pStyle w:val="TAL"/>
              <w:rPr>
                <w:ins w:id="39" w:author="R4-2111857" w:date="2021-08-24T08:49:00Z"/>
                <w:rFonts w:cs="Arial"/>
                <w:lang w:eastAsia="ja-JP"/>
              </w:rPr>
            </w:pPr>
            <w:ins w:id="40" w:author="R4-2111857" w:date="2021-08-24T08:49:00Z">
              <w:r>
                <w:rPr>
                  <w:rFonts w:cs="Arial" w:hint="eastAsia"/>
                  <w:lang w:eastAsia="ja-JP"/>
                </w:rPr>
                <w:t xml:space="preserve"> </w:t>
              </w:r>
              <w:r>
                <w:rPr>
                  <w:rFonts w:cs="Arial"/>
                  <w:lang w:eastAsia="ja-JP"/>
                </w:rPr>
                <w:t xml:space="preserve"> For special slots</w:t>
              </w:r>
            </w:ins>
            <w:ins w:id="41" w:author="R4-2111857" w:date="2021-08-25T14:27:00Z">
              <w:r>
                <w:rPr>
                  <w:rFonts w:cs="Arial"/>
                  <w:lang w:eastAsia="ja-JP"/>
                </w:rPr>
                <w:t xml:space="preserve"> </w:t>
              </w:r>
            </w:ins>
            <w:ins w:id="42" w:author="R4-2111857" w:date="2021-08-25T14:26:00Z">
              <w:r w:rsidRPr="008878AD">
                <w:rPr>
                  <w:rFonts w:cs="Arial"/>
                  <w:vertAlign w:val="superscript"/>
                  <w:lang w:eastAsia="ja-JP"/>
                  <w:rPrChange w:id="43" w:author="R4-2111857" w:date="2021-08-25T14:26:00Z">
                    <w:rPr>
                      <w:rFonts w:cs="Arial"/>
                      <w:lang w:eastAsia="ja-JP"/>
                    </w:rPr>
                  </w:rPrChange>
                </w:rPr>
                <w:t>Note 6</w:t>
              </w:r>
            </w:ins>
          </w:p>
        </w:tc>
        <w:tc>
          <w:tcPr>
            <w:tcW w:w="368" w:type="pct"/>
            <w:tcBorders>
              <w:top w:val="single" w:sz="4" w:space="0" w:color="auto"/>
              <w:left w:val="single" w:sz="4" w:space="0" w:color="auto"/>
              <w:bottom w:val="single" w:sz="4" w:space="0" w:color="auto"/>
              <w:right w:val="single" w:sz="4" w:space="0" w:color="auto"/>
            </w:tcBorders>
          </w:tcPr>
          <w:p w14:paraId="20354090" w14:textId="77777777" w:rsidR="00E338BE" w:rsidRPr="00182233" w:rsidRDefault="00E338BE" w:rsidP="005F30A6">
            <w:pPr>
              <w:pStyle w:val="TAC"/>
              <w:rPr>
                <w:ins w:id="44" w:author="R4-2111857" w:date="2021-08-24T08:49:00Z"/>
                <w:rFonts w:cs="Arial"/>
                <w:lang w:eastAsia="ja-JP"/>
              </w:rPr>
            </w:pPr>
            <w:ins w:id="45" w:author="R4-2111857" w:date="2021-08-24T08:49:00Z">
              <w:r>
                <w:rPr>
                  <w:rFonts w:cs="Arial" w:hint="eastAsia"/>
                  <w:lang w:eastAsia="ja-JP"/>
                </w:rPr>
                <w:t>b</w:t>
              </w:r>
              <w:r>
                <w:rPr>
                  <w:rFonts w:cs="Arial"/>
                  <w:lang w:eastAsia="ja-JP"/>
                </w:rPr>
                <w:t>its</w:t>
              </w:r>
            </w:ins>
          </w:p>
        </w:tc>
        <w:tc>
          <w:tcPr>
            <w:tcW w:w="544" w:type="pct"/>
            <w:tcBorders>
              <w:top w:val="single" w:sz="4" w:space="0" w:color="auto"/>
              <w:left w:val="single" w:sz="4" w:space="0" w:color="auto"/>
              <w:bottom w:val="single" w:sz="4" w:space="0" w:color="auto"/>
              <w:right w:val="single" w:sz="4" w:space="0" w:color="auto"/>
            </w:tcBorders>
          </w:tcPr>
          <w:p w14:paraId="35FAAA2E" w14:textId="77777777" w:rsidR="00E338BE" w:rsidRDefault="00E338BE" w:rsidP="005F30A6">
            <w:pPr>
              <w:pStyle w:val="TAC"/>
              <w:spacing w:line="254" w:lineRule="auto"/>
              <w:rPr>
                <w:ins w:id="46" w:author="R4-2111857" w:date="2021-08-24T08:49:00Z"/>
                <w:rFonts w:cs="Arial"/>
                <w:lang w:eastAsia="ja-JP"/>
              </w:rPr>
            </w:pPr>
            <w:ins w:id="47" w:author="R4-2111857" w:date="2021-08-24T08:49:00Z">
              <w:r>
                <w:rPr>
                  <w:rFonts w:cs="Arial" w:hint="eastAsia"/>
                  <w:lang w:eastAsia="ja-JP"/>
                </w:rPr>
                <w:t>-</w:t>
              </w:r>
            </w:ins>
          </w:p>
        </w:tc>
        <w:tc>
          <w:tcPr>
            <w:tcW w:w="475" w:type="pct"/>
            <w:tcBorders>
              <w:top w:val="single" w:sz="4" w:space="0" w:color="auto"/>
              <w:left w:val="single" w:sz="4" w:space="0" w:color="auto"/>
              <w:bottom w:val="single" w:sz="4" w:space="0" w:color="auto"/>
              <w:right w:val="single" w:sz="4" w:space="0" w:color="auto"/>
            </w:tcBorders>
          </w:tcPr>
          <w:p w14:paraId="6C5F86B1" w14:textId="77777777" w:rsidR="00E338BE" w:rsidRDefault="00E338BE" w:rsidP="005F30A6">
            <w:pPr>
              <w:pStyle w:val="TAC"/>
              <w:rPr>
                <w:ins w:id="48" w:author="R4-2111857" w:date="2021-08-24T08:49:00Z"/>
                <w:rFonts w:cs="Arial"/>
                <w:lang w:eastAsia="ja-JP"/>
              </w:rPr>
            </w:pPr>
            <w:ins w:id="49" w:author="R4-2111857" w:date="2021-08-26T10:41:00Z">
              <w:r>
                <w:rPr>
                  <w:rFonts w:cs="Arial"/>
                  <w:lang w:eastAsia="ja-JP"/>
                </w:rPr>
                <w:t>3744</w:t>
              </w:r>
            </w:ins>
          </w:p>
        </w:tc>
        <w:tc>
          <w:tcPr>
            <w:tcW w:w="475" w:type="pct"/>
            <w:tcBorders>
              <w:top w:val="single" w:sz="4" w:space="0" w:color="auto"/>
              <w:left w:val="single" w:sz="4" w:space="0" w:color="auto"/>
              <w:bottom w:val="single" w:sz="4" w:space="0" w:color="auto"/>
              <w:right w:val="single" w:sz="4" w:space="0" w:color="auto"/>
            </w:tcBorders>
          </w:tcPr>
          <w:p w14:paraId="27BF284B" w14:textId="77777777" w:rsidR="00E338BE" w:rsidRPr="006F4D85" w:rsidRDefault="00E338BE" w:rsidP="005F30A6">
            <w:pPr>
              <w:pStyle w:val="TAC"/>
              <w:rPr>
                <w:ins w:id="50" w:author="R4-2111857" w:date="2021-08-24T08:49:00Z"/>
                <w:rFonts w:cs="Arial"/>
              </w:rPr>
            </w:pPr>
          </w:p>
        </w:tc>
        <w:tc>
          <w:tcPr>
            <w:tcW w:w="475" w:type="pct"/>
            <w:tcBorders>
              <w:top w:val="single" w:sz="4" w:space="0" w:color="auto"/>
              <w:left w:val="single" w:sz="4" w:space="0" w:color="auto"/>
              <w:bottom w:val="single" w:sz="4" w:space="0" w:color="auto"/>
              <w:right w:val="single" w:sz="4" w:space="0" w:color="auto"/>
            </w:tcBorders>
          </w:tcPr>
          <w:p w14:paraId="6B797F9D" w14:textId="77777777" w:rsidR="00E338BE" w:rsidRPr="006F4D85" w:rsidRDefault="00E338BE" w:rsidP="005F30A6">
            <w:pPr>
              <w:pStyle w:val="TAC"/>
              <w:rPr>
                <w:ins w:id="51" w:author="R4-2111857" w:date="2021-08-24T08:49:00Z"/>
                <w:rFonts w:cs="Arial"/>
              </w:rPr>
            </w:pPr>
          </w:p>
        </w:tc>
        <w:tc>
          <w:tcPr>
            <w:tcW w:w="475" w:type="pct"/>
            <w:tcBorders>
              <w:top w:val="single" w:sz="4" w:space="0" w:color="auto"/>
              <w:left w:val="single" w:sz="4" w:space="0" w:color="auto"/>
              <w:bottom w:val="single" w:sz="4" w:space="0" w:color="auto"/>
              <w:right w:val="single" w:sz="4" w:space="0" w:color="auto"/>
            </w:tcBorders>
          </w:tcPr>
          <w:p w14:paraId="2F2196FB" w14:textId="77777777" w:rsidR="00E338BE" w:rsidRPr="006F4D85" w:rsidRDefault="00E338BE" w:rsidP="005F30A6">
            <w:pPr>
              <w:pStyle w:val="TAC"/>
              <w:rPr>
                <w:ins w:id="52" w:author="R4-2111857" w:date="2021-08-24T08:49:00Z"/>
                <w:rFonts w:cs="Arial"/>
              </w:rPr>
            </w:pPr>
          </w:p>
        </w:tc>
        <w:tc>
          <w:tcPr>
            <w:tcW w:w="475" w:type="pct"/>
            <w:tcBorders>
              <w:top w:val="single" w:sz="4" w:space="0" w:color="auto"/>
              <w:left w:val="single" w:sz="4" w:space="0" w:color="auto"/>
              <w:bottom w:val="single" w:sz="4" w:space="0" w:color="auto"/>
              <w:right w:val="single" w:sz="4" w:space="0" w:color="auto"/>
            </w:tcBorders>
          </w:tcPr>
          <w:p w14:paraId="36A9F938" w14:textId="77777777" w:rsidR="00E338BE" w:rsidRPr="006F4D85" w:rsidRDefault="00E338BE" w:rsidP="005F30A6">
            <w:pPr>
              <w:pStyle w:val="TAC"/>
              <w:rPr>
                <w:ins w:id="53" w:author="R4-2111857" w:date="2021-08-24T08:49:00Z"/>
                <w:rFonts w:cs="Arial"/>
              </w:rPr>
            </w:pPr>
          </w:p>
        </w:tc>
        <w:tc>
          <w:tcPr>
            <w:tcW w:w="475" w:type="pct"/>
            <w:tcBorders>
              <w:top w:val="single" w:sz="4" w:space="0" w:color="auto"/>
              <w:left w:val="single" w:sz="4" w:space="0" w:color="auto"/>
              <w:bottom w:val="single" w:sz="4" w:space="0" w:color="auto"/>
              <w:right w:val="single" w:sz="4" w:space="0" w:color="auto"/>
            </w:tcBorders>
          </w:tcPr>
          <w:p w14:paraId="31CAB19C" w14:textId="77777777" w:rsidR="00E338BE" w:rsidRPr="006F4D85" w:rsidRDefault="00E338BE" w:rsidP="005F30A6">
            <w:pPr>
              <w:pStyle w:val="TAC"/>
              <w:rPr>
                <w:ins w:id="54" w:author="R4-2111857" w:date="2021-08-24T08:49:00Z"/>
                <w:rFonts w:cs="Arial"/>
              </w:rPr>
            </w:pPr>
          </w:p>
        </w:tc>
      </w:tr>
      <w:tr w:rsidR="00E338BE" w:rsidRPr="006F4D85" w14:paraId="426D433B" w14:textId="77777777" w:rsidTr="00CC4F7F">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238F4013" w14:textId="77777777" w:rsidR="00E338BE" w:rsidRPr="006F4D85" w:rsidRDefault="00E338BE" w:rsidP="005F30A6">
            <w:pPr>
              <w:pStyle w:val="TAN"/>
              <w:rPr>
                <w:rFonts w:cs="Arial"/>
                <w:lang w:eastAsia="zh-CN"/>
              </w:rPr>
            </w:pPr>
            <w:r w:rsidRPr="006F4D85">
              <w:rPr>
                <w:rFonts w:cs="Arial"/>
              </w:rPr>
              <w:t>Note 1:</w:t>
            </w:r>
            <w:r w:rsidRPr="006F4D85">
              <w:rPr>
                <w:rFonts w:cs="Arial"/>
              </w:rPr>
              <w:tab/>
            </w:r>
            <w:r w:rsidRPr="006F4D85">
              <w:rPr>
                <w:rFonts w:cs="Arial"/>
                <w:szCs w:val="16"/>
              </w:rPr>
              <w:t>Allocated outside the SMTC duration in time and in resource blocks which do not overlap with the resource blocks allocated for SS/PBCH block.</w:t>
            </w:r>
          </w:p>
          <w:p w14:paraId="4999DF42" w14:textId="77777777" w:rsidR="00E338BE" w:rsidRPr="006F4D85" w:rsidRDefault="00E338BE" w:rsidP="005F30A6">
            <w:pPr>
              <w:pStyle w:val="TAN"/>
              <w:rPr>
                <w:rFonts w:cs="Arial"/>
              </w:rPr>
            </w:pPr>
            <w:r w:rsidRPr="006F4D85">
              <w:rPr>
                <w:rFonts w:cs="Arial"/>
              </w:rPr>
              <w:t>Note 2:</w:t>
            </w:r>
            <w:r w:rsidRPr="006F4D85">
              <w:rPr>
                <w:rFonts w:cs="Arial"/>
              </w:rPr>
              <w:tab/>
            </w:r>
            <w:r w:rsidRPr="006F4D85">
              <w:rPr>
                <w:rFonts w:cs="Arial"/>
                <w:szCs w:val="16"/>
              </w:rPr>
              <w:t>PDSCH is scheduled on the slots with RMSI</w:t>
            </w:r>
            <w:r w:rsidRPr="006F4D85">
              <w:rPr>
                <w:rFonts w:cs="Arial"/>
              </w:rPr>
              <w:t>.</w:t>
            </w:r>
          </w:p>
          <w:p w14:paraId="2F16D652" w14:textId="77777777" w:rsidR="00E338BE" w:rsidRPr="006F4D85" w:rsidRDefault="00E338BE" w:rsidP="005F30A6">
            <w:pPr>
              <w:pStyle w:val="TAN"/>
              <w:rPr>
                <w:rFonts w:cs="Arial"/>
              </w:rPr>
            </w:pPr>
            <w:r w:rsidRPr="006F4D85">
              <w:rPr>
                <w:rFonts w:cs="Arial"/>
                <w:szCs w:val="16"/>
              </w:rPr>
              <w:t>Note 3:</w:t>
            </w:r>
            <w:r w:rsidRPr="006F4D85">
              <w:rPr>
                <w:rFonts w:cs="Arial"/>
                <w:szCs w:val="16"/>
              </w:rPr>
              <w:tab/>
            </w:r>
            <w:r w:rsidRPr="006F4D85">
              <w:rPr>
                <w:rFonts w:cs="Arial"/>
              </w:rPr>
              <w:t>If necessary the information bit payload size can be adjusted to facilitate the test implementation. The payload sizes are defined in TS 38.213 [3].</w:t>
            </w:r>
          </w:p>
          <w:p w14:paraId="1A28DE7C" w14:textId="77777777" w:rsidR="00E338BE" w:rsidRPr="00182233" w:rsidRDefault="00E338BE" w:rsidP="005F30A6">
            <w:pPr>
              <w:pStyle w:val="TAN"/>
              <w:rPr>
                <w:rFonts w:cs="Arial"/>
              </w:rPr>
            </w:pPr>
            <w:r w:rsidRPr="00182233">
              <w:rPr>
                <w:rFonts w:cs="Arial"/>
              </w:rPr>
              <w:t>Note 4:</w:t>
            </w:r>
            <w:r w:rsidRPr="00182233">
              <w:rPr>
                <w:rFonts w:cs="Arial"/>
              </w:rPr>
              <w:tab/>
              <w:t xml:space="preserve">Derived based on the PDSCH DMRS assumption: dmrs-TypeA-Position=2, dmrs-Type=1, dmrs-AdditonalPositions=2, maxLength=1, Antenna port index: 1000, and Number of PDSCH DMRS CDM group(s) without data: </w:t>
            </w:r>
            <w:r>
              <w:rPr>
                <w:rFonts w:cs="Arial"/>
              </w:rPr>
              <w:t>2</w:t>
            </w:r>
            <w:r w:rsidRPr="00182233">
              <w:rPr>
                <w:rFonts w:cs="Arial"/>
              </w:rPr>
              <w:t>.</w:t>
            </w:r>
          </w:p>
          <w:p w14:paraId="2CEBF498" w14:textId="77777777" w:rsidR="00E338BE" w:rsidRDefault="00E338BE" w:rsidP="005F30A6">
            <w:pPr>
              <w:pStyle w:val="TAN"/>
              <w:rPr>
                <w:rFonts w:cs="Arial"/>
              </w:rPr>
            </w:pPr>
            <w:r w:rsidRPr="00182233">
              <w:rPr>
                <w:rFonts w:cs="Arial"/>
              </w:rPr>
              <w:t>Note 5:</w:t>
            </w:r>
            <w:r w:rsidRPr="00182233">
              <w:rPr>
                <w:rFonts w:cs="Arial"/>
              </w:rPr>
              <w:tab/>
              <w:t>PDSCH is not scheduled in slots containing SSB according to the SSB configuration used in the test. SSB configurations are defined in clause A.3.10.</w:t>
            </w:r>
          </w:p>
          <w:p w14:paraId="731331E0" w14:textId="77777777" w:rsidR="00E338BE" w:rsidRPr="006F4D85" w:rsidRDefault="00E338BE" w:rsidP="005F30A6">
            <w:pPr>
              <w:pStyle w:val="TAN"/>
              <w:rPr>
                <w:rFonts w:cs="Arial"/>
              </w:rPr>
            </w:pPr>
            <w:r>
              <w:t>Note 6:</w:t>
            </w:r>
            <w:r>
              <w:tab/>
            </w:r>
            <w:r w:rsidRPr="00182233">
              <w:rPr>
                <w:rFonts w:cs="Arial"/>
              </w:rPr>
              <w:t xml:space="preserve">Derived based on the PDSCH DMRS assumption: dmrs-TypeA-Position=2, dmrs-Type=1, dmrs-AdditonalPositions=2, maxLength=1, Antenna port index: 1000, and Number of PDSCH DMRS CDM group(s) without data: </w:t>
            </w:r>
            <w:r>
              <w:rPr>
                <w:rFonts w:cs="Arial"/>
              </w:rPr>
              <w:t>1</w:t>
            </w:r>
            <w:r w:rsidRPr="00182233">
              <w:rPr>
                <w:rFonts w:cs="Arial"/>
              </w:rPr>
              <w:t>.</w:t>
            </w:r>
          </w:p>
        </w:tc>
      </w:tr>
    </w:tbl>
    <w:p w14:paraId="1C416582" w14:textId="77777777" w:rsidR="00E338BE" w:rsidRPr="00E338BE" w:rsidRDefault="00E338BE" w:rsidP="00E338BE">
      <w:pPr>
        <w:rPr>
          <w:rFonts w:eastAsia="MS Mincho"/>
        </w:rPr>
      </w:pPr>
    </w:p>
    <w:p w14:paraId="13DFF163" w14:textId="77777777" w:rsidR="00E338BE" w:rsidRPr="006F4D85" w:rsidRDefault="00E338BE" w:rsidP="00E338BE">
      <w:pPr>
        <w:pStyle w:val="TH"/>
      </w:pPr>
      <w:r w:rsidRPr="006F4D85">
        <w:lastRenderedPageBreak/>
        <w:t>Table A.3.1.1.</w:t>
      </w:r>
      <w:del w:id="55" w:author="R4-2111854" w:date="2021-08-21T10:16:00Z">
        <w:r w:rsidRPr="006F4D85" w:rsidDel="006E6DFB">
          <w:delText>1</w:delText>
        </w:r>
      </w:del>
      <w:ins w:id="56" w:author="R4-2111854" w:date="2021-08-21T10:16:00Z">
        <w:r>
          <w:t>2</w:t>
        </w:r>
      </w:ins>
      <w:r w:rsidRPr="006F4D85">
        <w:t>-2: PDSCH Reference Measurement Channels for SCS=30kHz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7"/>
        <w:gridCol w:w="708"/>
        <w:gridCol w:w="1048"/>
        <w:gridCol w:w="915"/>
        <w:gridCol w:w="915"/>
        <w:gridCol w:w="915"/>
        <w:gridCol w:w="915"/>
        <w:gridCol w:w="915"/>
        <w:gridCol w:w="911"/>
      </w:tblGrid>
      <w:tr w:rsidR="00E338BE" w:rsidRPr="006F4D85" w14:paraId="39E1E7BC"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113C2F8B" w14:textId="77777777" w:rsidR="00E338BE" w:rsidRPr="006F4D85" w:rsidRDefault="00E338BE" w:rsidP="005F30A6">
            <w:pPr>
              <w:pStyle w:val="TAH"/>
              <w:rPr>
                <w:rFonts w:cs="Arial"/>
              </w:rPr>
            </w:pPr>
            <w:r w:rsidRPr="006F4D85">
              <w:rPr>
                <w:rFonts w:cs="Arial"/>
              </w:rPr>
              <w:t>Parameter</w:t>
            </w:r>
          </w:p>
        </w:tc>
        <w:tc>
          <w:tcPr>
            <w:tcW w:w="368" w:type="pct"/>
            <w:tcBorders>
              <w:top w:val="single" w:sz="4" w:space="0" w:color="auto"/>
              <w:left w:val="single" w:sz="4" w:space="0" w:color="auto"/>
              <w:bottom w:val="single" w:sz="4" w:space="0" w:color="auto"/>
              <w:right w:val="single" w:sz="4" w:space="0" w:color="auto"/>
            </w:tcBorders>
            <w:hideMark/>
          </w:tcPr>
          <w:p w14:paraId="4CF8B366" w14:textId="77777777" w:rsidR="00E338BE" w:rsidRPr="006F4D85" w:rsidRDefault="00E338BE" w:rsidP="005F30A6">
            <w:pPr>
              <w:pStyle w:val="TAH"/>
              <w:rPr>
                <w:rFonts w:cs="Arial"/>
              </w:rPr>
            </w:pPr>
            <w:r w:rsidRPr="006F4D85">
              <w:rPr>
                <w:rFonts w:cs="Arial"/>
              </w:rPr>
              <w:t>Unit</w:t>
            </w:r>
          </w:p>
        </w:tc>
        <w:tc>
          <w:tcPr>
            <w:tcW w:w="3392" w:type="pct"/>
            <w:gridSpan w:val="7"/>
            <w:tcBorders>
              <w:top w:val="single" w:sz="4" w:space="0" w:color="auto"/>
              <w:left w:val="single" w:sz="4" w:space="0" w:color="auto"/>
              <w:bottom w:val="single" w:sz="4" w:space="0" w:color="auto"/>
              <w:right w:val="single" w:sz="4" w:space="0" w:color="auto"/>
            </w:tcBorders>
            <w:hideMark/>
          </w:tcPr>
          <w:p w14:paraId="7C0729F7" w14:textId="77777777" w:rsidR="00E338BE" w:rsidRPr="006F4D85" w:rsidRDefault="00E338BE" w:rsidP="005F30A6">
            <w:pPr>
              <w:pStyle w:val="TAH"/>
              <w:rPr>
                <w:rFonts w:cs="Arial"/>
              </w:rPr>
            </w:pPr>
            <w:r w:rsidRPr="006F4D85">
              <w:rPr>
                <w:rFonts w:cs="Arial"/>
              </w:rPr>
              <w:t>Value</w:t>
            </w:r>
          </w:p>
        </w:tc>
      </w:tr>
      <w:tr w:rsidR="00E338BE" w:rsidRPr="006F4D85" w14:paraId="503B5822"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2A83ECA4" w14:textId="77777777" w:rsidR="00E338BE" w:rsidRPr="006F4D85" w:rsidRDefault="00E338BE" w:rsidP="005F30A6">
            <w:pPr>
              <w:pStyle w:val="TAL"/>
              <w:rPr>
                <w:rFonts w:cs="Arial"/>
              </w:rPr>
            </w:pPr>
            <w:r w:rsidRPr="006F4D85">
              <w:rPr>
                <w:rFonts w:cs="Arial"/>
              </w:rPr>
              <w:t>Reference channel</w:t>
            </w:r>
          </w:p>
        </w:tc>
        <w:tc>
          <w:tcPr>
            <w:tcW w:w="368" w:type="pct"/>
            <w:tcBorders>
              <w:top w:val="single" w:sz="4" w:space="0" w:color="auto"/>
              <w:left w:val="single" w:sz="4" w:space="0" w:color="auto"/>
              <w:bottom w:val="single" w:sz="4" w:space="0" w:color="auto"/>
              <w:right w:val="single" w:sz="4" w:space="0" w:color="auto"/>
            </w:tcBorders>
          </w:tcPr>
          <w:p w14:paraId="221A2526"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600FE6EA" w14:textId="77777777" w:rsidR="00E338BE" w:rsidRPr="006F4D85" w:rsidRDefault="00E338BE" w:rsidP="005F30A6">
            <w:pPr>
              <w:pStyle w:val="TAC"/>
              <w:rPr>
                <w:rFonts w:cs="Arial"/>
              </w:rPr>
            </w:pPr>
            <w:r w:rsidRPr="006F4D85">
              <w:rPr>
                <w:rFonts w:cs="Arial"/>
              </w:rPr>
              <w:t>SR.2.1 TDD</w:t>
            </w:r>
          </w:p>
        </w:tc>
        <w:tc>
          <w:tcPr>
            <w:tcW w:w="475" w:type="pct"/>
            <w:tcBorders>
              <w:top w:val="single" w:sz="4" w:space="0" w:color="auto"/>
              <w:left w:val="single" w:sz="4" w:space="0" w:color="auto"/>
              <w:bottom w:val="single" w:sz="4" w:space="0" w:color="auto"/>
              <w:right w:val="single" w:sz="4" w:space="0" w:color="auto"/>
            </w:tcBorders>
          </w:tcPr>
          <w:p w14:paraId="5D1A7D1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C3EC722"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F6A3805"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8F3FB65"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3003AF8"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5AE2F770" w14:textId="77777777" w:rsidR="00E338BE" w:rsidRPr="006F4D85" w:rsidRDefault="00E338BE" w:rsidP="005F30A6">
            <w:pPr>
              <w:pStyle w:val="TAC"/>
              <w:rPr>
                <w:rFonts w:cs="Arial"/>
              </w:rPr>
            </w:pPr>
          </w:p>
        </w:tc>
      </w:tr>
      <w:tr w:rsidR="00E338BE" w:rsidRPr="006F4D85" w14:paraId="217AC3EB"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0FB0DF08" w14:textId="77777777" w:rsidR="00E338BE" w:rsidRPr="006F4D85" w:rsidRDefault="00E338BE" w:rsidP="005F30A6">
            <w:pPr>
              <w:pStyle w:val="TAL"/>
              <w:rPr>
                <w:rFonts w:cs="Arial"/>
              </w:rPr>
            </w:pPr>
            <w:r w:rsidRPr="006F4D85">
              <w:rPr>
                <w:rFonts w:cs="Arial"/>
              </w:rPr>
              <w:t>Channel bandwidth</w:t>
            </w:r>
          </w:p>
        </w:tc>
        <w:tc>
          <w:tcPr>
            <w:tcW w:w="368" w:type="pct"/>
            <w:tcBorders>
              <w:top w:val="single" w:sz="4" w:space="0" w:color="auto"/>
              <w:left w:val="single" w:sz="4" w:space="0" w:color="auto"/>
              <w:bottom w:val="single" w:sz="4" w:space="0" w:color="auto"/>
              <w:right w:val="single" w:sz="4" w:space="0" w:color="auto"/>
            </w:tcBorders>
            <w:hideMark/>
          </w:tcPr>
          <w:p w14:paraId="0F68DEBF" w14:textId="77777777" w:rsidR="00E338BE" w:rsidRPr="006F4D85" w:rsidRDefault="00E338BE" w:rsidP="005F30A6">
            <w:pPr>
              <w:pStyle w:val="TAC"/>
              <w:rPr>
                <w:rFonts w:cs="Arial"/>
              </w:rPr>
            </w:pPr>
            <w:r w:rsidRPr="006F4D85">
              <w:rPr>
                <w:rFonts w:cs="Arial"/>
              </w:rPr>
              <w:t>MHz</w:t>
            </w:r>
          </w:p>
        </w:tc>
        <w:tc>
          <w:tcPr>
            <w:tcW w:w="544" w:type="pct"/>
            <w:tcBorders>
              <w:top w:val="single" w:sz="4" w:space="0" w:color="auto"/>
              <w:left w:val="single" w:sz="4" w:space="0" w:color="auto"/>
              <w:bottom w:val="single" w:sz="4" w:space="0" w:color="auto"/>
              <w:right w:val="single" w:sz="4" w:space="0" w:color="auto"/>
            </w:tcBorders>
            <w:hideMark/>
          </w:tcPr>
          <w:p w14:paraId="4535F8A3" w14:textId="77777777" w:rsidR="00E338BE" w:rsidRPr="006F4D85" w:rsidRDefault="00E338BE" w:rsidP="005F30A6">
            <w:pPr>
              <w:pStyle w:val="TAC"/>
              <w:rPr>
                <w:rFonts w:cs="Arial"/>
                <w:lang w:eastAsia="zh-CN"/>
              </w:rPr>
            </w:pPr>
            <w:ins w:id="57" w:author="R4-2111854" w:date="2021-08-15T18:20:00Z">
              <w:r>
                <w:t>Defined in test case</w:t>
              </w:r>
            </w:ins>
            <w:del w:id="58" w:author="R4-2111854" w:date="2021-08-15T18:20:00Z">
              <w:r w:rsidRPr="006F4D85" w:rsidDel="00B8449C">
                <w:rPr>
                  <w:rFonts w:cs="Arial"/>
                  <w:lang w:eastAsia="zh-CN"/>
                </w:rPr>
                <w:delText>40</w:delText>
              </w:r>
            </w:del>
          </w:p>
        </w:tc>
        <w:tc>
          <w:tcPr>
            <w:tcW w:w="475" w:type="pct"/>
            <w:tcBorders>
              <w:top w:val="single" w:sz="4" w:space="0" w:color="auto"/>
              <w:left w:val="single" w:sz="4" w:space="0" w:color="auto"/>
              <w:bottom w:val="single" w:sz="4" w:space="0" w:color="auto"/>
              <w:right w:val="single" w:sz="4" w:space="0" w:color="auto"/>
            </w:tcBorders>
          </w:tcPr>
          <w:p w14:paraId="42906858" w14:textId="77777777" w:rsidR="00E338BE" w:rsidRPr="006F4D85" w:rsidRDefault="00E338BE" w:rsidP="005F30A6">
            <w:pPr>
              <w:pStyle w:val="TAC"/>
              <w:rPr>
                <w:rFonts w:cs="Arial"/>
                <w:lang w:eastAsia="zh-CN"/>
              </w:rPr>
            </w:pPr>
          </w:p>
        </w:tc>
        <w:tc>
          <w:tcPr>
            <w:tcW w:w="475" w:type="pct"/>
            <w:tcBorders>
              <w:top w:val="single" w:sz="4" w:space="0" w:color="auto"/>
              <w:left w:val="single" w:sz="4" w:space="0" w:color="auto"/>
              <w:bottom w:val="single" w:sz="4" w:space="0" w:color="auto"/>
              <w:right w:val="single" w:sz="4" w:space="0" w:color="auto"/>
            </w:tcBorders>
          </w:tcPr>
          <w:p w14:paraId="38FFDDB9"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AE9CF4F"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6C2E005"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D18DCE1"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3DDEA55D" w14:textId="77777777" w:rsidR="00E338BE" w:rsidRPr="006F4D85" w:rsidRDefault="00E338BE" w:rsidP="005F30A6">
            <w:pPr>
              <w:pStyle w:val="TAC"/>
              <w:rPr>
                <w:rFonts w:cs="Arial"/>
              </w:rPr>
            </w:pPr>
          </w:p>
        </w:tc>
      </w:tr>
      <w:tr w:rsidR="00E338BE" w:rsidRPr="006F4D85" w14:paraId="63FD0CA0"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7DBACDC2" w14:textId="77777777" w:rsidR="00E338BE" w:rsidRPr="006F4D85" w:rsidRDefault="00E338BE" w:rsidP="005F30A6">
            <w:pPr>
              <w:pStyle w:val="TAL"/>
              <w:rPr>
                <w:rFonts w:cs="Arial"/>
              </w:rPr>
            </w:pPr>
            <w:r w:rsidRPr="006F4D85">
              <w:rPr>
                <w:rFonts w:cs="Arial"/>
              </w:rPr>
              <w:t>Number of transmitter antennas</w:t>
            </w:r>
          </w:p>
        </w:tc>
        <w:tc>
          <w:tcPr>
            <w:tcW w:w="368" w:type="pct"/>
            <w:tcBorders>
              <w:top w:val="single" w:sz="4" w:space="0" w:color="auto"/>
              <w:left w:val="single" w:sz="4" w:space="0" w:color="auto"/>
              <w:bottom w:val="single" w:sz="4" w:space="0" w:color="auto"/>
              <w:right w:val="single" w:sz="4" w:space="0" w:color="auto"/>
            </w:tcBorders>
          </w:tcPr>
          <w:p w14:paraId="02747EF2"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4A36B9F1" w14:textId="77777777" w:rsidR="00E338BE" w:rsidRPr="006F4D85" w:rsidRDefault="00E338BE" w:rsidP="005F30A6">
            <w:pPr>
              <w:pStyle w:val="TAC"/>
              <w:rPr>
                <w:rFonts w:cs="Arial"/>
                <w:lang w:eastAsia="zh-CN"/>
              </w:rPr>
            </w:pPr>
            <w:r w:rsidRPr="006F4D85">
              <w:rPr>
                <w:rFonts w:cs="Arial"/>
                <w:lang w:eastAsia="zh-CN"/>
              </w:rPr>
              <w:t>1</w:t>
            </w:r>
          </w:p>
        </w:tc>
        <w:tc>
          <w:tcPr>
            <w:tcW w:w="475" w:type="pct"/>
            <w:tcBorders>
              <w:top w:val="single" w:sz="4" w:space="0" w:color="auto"/>
              <w:left w:val="single" w:sz="4" w:space="0" w:color="auto"/>
              <w:bottom w:val="single" w:sz="4" w:space="0" w:color="auto"/>
              <w:right w:val="single" w:sz="4" w:space="0" w:color="auto"/>
            </w:tcBorders>
          </w:tcPr>
          <w:p w14:paraId="30883CF4" w14:textId="77777777" w:rsidR="00E338BE" w:rsidRPr="006F4D85" w:rsidRDefault="00E338BE" w:rsidP="005F30A6">
            <w:pPr>
              <w:pStyle w:val="TAC"/>
              <w:rPr>
                <w:rFonts w:cs="Arial"/>
                <w:lang w:eastAsia="zh-CN"/>
              </w:rPr>
            </w:pPr>
          </w:p>
        </w:tc>
        <w:tc>
          <w:tcPr>
            <w:tcW w:w="475" w:type="pct"/>
            <w:tcBorders>
              <w:top w:val="single" w:sz="4" w:space="0" w:color="auto"/>
              <w:left w:val="single" w:sz="4" w:space="0" w:color="auto"/>
              <w:bottom w:val="single" w:sz="4" w:space="0" w:color="auto"/>
              <w:right w:val="single" w:sz="4" w:space="0" w:color="auto"/>
            </w:tcBorders>
          </w:tcPr>
          <w:p w14:paraId="7597246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25D1D86"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94272E0"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53DC301"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3D6EF014" w14:textId="77777777" w:rsidR="00E338BE" w:rsidRPr="006F4D85" w:rsidRDefault="00E338BE" w:rsidP="005F30A6">
            <w:pPr>
              <w:pStyle w:val="TAC"/>
              <w:rPr>
                <w:rFonts w:cs="Arial"/>
              </w:rPr>
            </w:pPr>
          </w:p>
        </w:tc>
      </w:tr>
      <w:tr w:rsidR="00E338BE" w:rsidRPr="006F4D85" w14:paraId="67EB4B44"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7DDA3C66" w14:textId="77777777" w:rsidR="00E338BE" w:rsidRPr="006F4D85" w:rsidRDefault="00E338BE" w:rsidP="005F30A6">
            <w:pPr>
              <w:pStyle w:val="TAL"/>
              <w:tabs>
                <w:tab w:val="center" w:pos="2174"/>
              </w:tabs>
              <w:rPr>
                <w:rFonts w:cs="Arial"/>
              </w:rPr>
            </w:pPr>
            <w:r w:rsidRPr="006F4D85">
              <w:rPr>
                <w:rFonts w:cs="Arial"/>
              </w:rPr>
              <w:t xml:space="preserve">Allocated resource blocks for PDSCH </w:t>
            </w:r>
            <w:r w:rsidRPr="006F4D85">
              <w:rPr>
                <w:rFonts w:cs="Arial"/>
                <w:vertAlign w:val="superscript"/>
              </w:rPr>
              <w:t>Note 1</w:t>
            </w:r>
          </w:p>
        </w:tc>
        <w:tc>
          <w:tcPr>
            <w:tcW w:w="368" w:type="pct"/>
            <w:tcBorders>
              <w:top w:val="single" w:sz="4" w:space="0" w:color="auto"/>
              <w:left w:val="single" w:sz="4" w:space="0" w:color="auto"/>
              <w:bottom w:val="single" w:sz="4" w:space="0" w:color="auto"/>
              <w:right w:val="single" w:sz="4" w:space="0" w:color="auto"/>
            </w:tcBorders>
          </w:tcPr>
          <w:p w14:paraId="384C12EF"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597F3AA8" w14:textId="77777777" w:rsidR="00E338BE" w:rsidRPr="006F4D85" w:rsidRDefault="00E338BE" w:rsidP="005F30A6">
            <w:pPr>
              <w:pStyle w:val="TAC"/>
              <w:rPr>
                <w:rFonts w:cs="Arial"/>
                <w:strike/>
              </w:rPr>
            </w:pPr>
            <w:r w:rsidRPr="006F4D85">
              <w:rPr>
                <w:rFonts w:cs="Arial"/>
                <w:lang w:eastAsia="zh-CN"/>
              </w:rPr>
              <w:t>24</w:t>
            </w:r>
          </w:p>
        </w:tc>
        <w:tc>
          <w:tcPr>
            <w:tcW w:w="475" w:type="pct"/>
            <w:tcBorders>
              <w:top w:val="single" w:sz="4" w:space="0" w:color="auto"/>
              <w:left w:val="single" w:sz="4" w:space="0" w:color="auto"/>
              <w:bottom w:val="single" w:sz="4" w:space="0" w:color="auto"/>
              <w:right w:val="single" w:sz="4" w:space="0" w:color="auto"/>
            </w:tcBorders>
          </w:tcPr>
          <w:p w14:paraId="00FA2516" w14:textId="77777777" w:rsidR="00E338BE" w:rsidRPr="006F4D85" w:rsidRDefault="00E338BE" w:rsidP="005F30A6">
            <w:pPr>
              <w:pStyle w:val="TAC"/>
              <w:rPr>
                <w:rFonts w:cs="Arial"/>
                <w:lang w:eastAsia="zh-CN"/>
              </w:rPr>
            </w:pPr>
          </w:p>
        </w:tc>
        <w:tc>
          <w:tcPr>
            <w:tcW w:w="475" w:type="pct"/>
            <w:tcBorders>
              <w:top w:val="single" w:sz="4" w:space="0" w:color="auto"/>
              <w:left w:val="single" w:sz="4" w:space="0" w:color="auto"/>
              <w:bottom w:val="single" w:sz="4" w:space="0" w:color="auto"/>
              <w:right w:val="single" w:sz="4" w:space="0" w:color="auto"/>
            </w:tcBorders>
          </w:tcPr>
          <w:p w14:paraId="176D7F9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EC5232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BE20C82"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A06B317"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2E11475B" w14:textId="77777777" w:rsidR="00E338BE" w:rsidRPr="006F4D85" w:rsidRDefault="00E338BE" w:rsidP="005F30A6">
            <w:pPr>
              <w:pStyle w:val="TAC"/>
              <w:rPr>
                <w:rFonts w:cs="Arial"/>
              </w:rPr>
            </w:pPr>
          </w:p>
        </w:tc>
      </w:tr>
      <w:tr w:rsidR="00E338BE" w:rsidRPr="006F4D85" w14:paraId="4FF9BF86"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48B36E68" w14:textId="77777777" w:rsidR="00E338BE" w:rsidRPr="006F4D85" w:rsidRDefault="00E338BE" w:rsidP="005F30A6">
            <w:pPr>
              <w:pStyle w:val="TAL"/>
              <w:rPr>
                <w:rFonts w:cs="Arial"/>
              </w:rPr>
            </w:pPr>
            <w:r w:rsidRPr="006F4D85">
              <w:rPr>
                <w:rFonts w:cs="Arial"/>
              </w:rPr>
              <w:t>Allocated slots per Radio Frame</w:t>
            </w:r>
          </w:p>
        </w:tc>
        <w:tc>
          <w:tcPr>
            <w:tcW w:w="368" w:type="pct"/>
            <w:tcBorders>
              <w:top w:val="single" w:sz="4" w:space="0" w:color="auto"/>
              <w:left w:val="single" w:sz="4" w:space="0" w:color="auto"/>
              <w:bottom w:val="single" w:sz="4" w:space="0" w:color="auto"/>
              <w:right w:val="single" w:sz="4" w:space="0" w:color="auto"/>
            </w:tcBorders>
          </w:tcPr>
          <w:p w14:paraId="269F6B8B"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tcPr>
          <w:p w14:paraId="4CED6C3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B5D6713"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9482FB9"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15BB4A8"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62E72CF"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EF770F9"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25B5F160" w14:textId="77777777" w:rsidR="00E338BE" w:rsidRPr="006F4D85" w:rsidRDefault="00E338BE" w:rsidP="005F30A6">
            <w:pPr>
              <w:pStyle w:val="TAC"/>
              <w:rPr>
                <w:rFonts w:cs="Arial"/>
              </w:rPr>
            </w:pPr>
          </w:p>
        </w:tc>
      </w:tr>
      <w:tr w:rsidR="00E338BE" w:rsidRPr="006F4D85" w14:paraId="0A3CC344"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3B3554BE" w14:textId="77777777" w:rsidR="00E338BE" w:rsidRPr="006F4D85" w:rsidRDefault="00E338BE" w:rsidP="005F30A6">
            <w:pPr>
              <w:pStyle w:val="TAL"/>
              <w:rPr>
                <w:rFonts w:cs="Arial"/>
              </w:rPr>
            </w:pPr>
            <w:r w:rsidRPr="006F4D85">
              <w:rPr>
                <w:rFonts w:cs="Arial"/>
              </w:rPr>
              <w:t xml:space="preserve">  Radio frame containing SSB</w:t>
            </w:r>
          </w:p>
        </w:tc>
        <w:tc>
          <w:tcPr>
            <w:tcW w:w="368" w:type="pct"/>
            <w:tcBorders>
              <w:top w:val="single" w:sz="4" w:space="0" w:color="auto"/>
              <w:left w:val="single" w:sz="4" w:space="0" w:color="auto"/>
              <w:bottom w:val="single" w:sz="4" w:space="0" w:color="auto"/>
              <w:right w:val="single" w:sz="4" w:space="0" w:color="auto"/>
            </w:tcBorders>
            <w:hideMark/>
          </w:tcPr>
          <w:p w14:paraId="0800C76E" w14:textId="77777777" w:rsidR="00E338BE" w:rsidRPr="006F4D85" w:rsidRDefault="00E338BE" w:rsidP="005F30A6">
            <w:pPr>
              <w:pStyle w:val="TAC"/>
              <w:rPr>
                <w:rFonts w:cs="Arial"/>
              </w:rPr>
            </w:pPr>
            <w:r w:rsidRPr="006F4D85">
              <w:rPr>
                <w:rFonts w:cs="Arial"/>
              </w:rPr>
              <w:t>slots</w:t>
            </w:r>
          </w:p>
        </w:tc>
        <w:tc>
          <w:tcPr>
            <w:tcW w:w="544" w:type="pct"/>
            <w:tcBorders>
              <w:top w:val="single" w:sz="4" w:space="0" w:color="auto"/>
              <w:left w:val="single" w:sz="4" w:space="0" w:color="auto"/>
              <w:bottom w:val="single" w:sz="4" w:space="0" w:color="auto"/>
              <w:right w:val="single" w:sz="4" w:space="0" w:color="auto"/>
            </w:tcBorders>
            <w:hideMark/>
          </w:tcPr>
          <w:p w14:paraId="20EF889A" w14:textId="77777777" w:rsidR="00E338BE" w:rsidRPr="006F4D85" w:rsidRDefault="00E338BE" w:rsidP="005F30A6">
            <w:pPr>
              <w:pStyle w:val="TAC"/>
              <w:rPr>
                <w:rFonts w:cs="Arial"/>
                <w:lang w:eastAsia="zh-CN"/>
              </w:rPr>
            </w:pPr>
            <w:r w:rsidRPr="006F4D85">
              <w:rPr>
                <w:rFonts w:cs="Arial"/>
                <w:lang w:eastAsia="zh-CN"/>
              </w:rPr>
              <w:t>Note 5</w:t>
            </w:r>
          </w:p>
        </w:tc>
        <w:tc>
          <w:tcPr>
            <w:tcW w:w="475" w:type="pct"/>
            <w:tcBorders>
              <w:top w:val="single" w:sz="4" w:space="0" w:color="auto"/>
              <w:left w:val="single" w:sz="4" w:space="0" w:color="auto"/>
              <w:bottom w:val="single" w:sz="4" w:space="0" w:color="auto"/>
              <w:right w:val="single" w:sz="4" w:space="0" w:color="auto"/>
            </w:tcBorders>
          </w:tcPr>
          <w:p w14:paraId="205833E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2CC8C25"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C29561D"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8D954F3"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49CD3E1"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1F794445" w14:textId="77777777" w:rsidR="00E338BE" w:rsidRPr="006F4D85" w:rsidRDefault="00E338BE" w:rsidP="005F30A6">
            <w:pPr>
              <w:pStyle w:val="TAC"/>
              <w:rPr>
                <w:rFonts w:cs="Arial"/>
              </w:rPr>
            </w:pPr>
          </w:p>
        </w:tc>
      </w:tr>
      <w:tr w:rsidR="00E338BE" w:rsidRPr="006F4D85" w14:paraId="5D9C09FA"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581BC405" w14:textId="77777777" w:rsidR="00E338BE" w:rsidRPr="006F4D85" w:rsidRDefault="00E338BE" w:rsidP="005F30A6">
            <w:pPr>
              <w:pStyle w:val="TAL"/>
              <w:rPr>
                <w:rFonts w:cs="Arial"/>
              </w:rPr>
            </w:pPr>
            <w:r w:rsidRPr="006F4D85">
              <w:rPr>
                <w:rFonts w:cs="Arial"/>
              </w:rPr>
              <w:t xml:space="preserve">  Radio frame not containing SSB</w:t>
            </w:r>
          </w:p>
        </w:tc>
        <w:tc>
          <w:tcPr>
            <w:tcW w:w="368" w:type="pct"/>
            <w:tcBorders>
              <w:top w:val="single" w:sz="4" w:space="0" w:color="auto"/>
              <w:left w:val="single" w:sz="4" w:space="0" w:color="auto"/>
              <w:bottom w:val="single" w:sz="4" w:space="0" w:color="auto"/>
              <w:right w:val="single" w:sz="4" w:space="0" w:color="auto"/>
            </w:tcBorders>
            <w:hideMark/>
          </w:tcPr>
          <w:p w14:paraId="3C3BD61F" w14:textId="77777777" w:rsidR="00E338BE" w:rsidRPr="006F4D85" w:rsidRDefault="00E338BE" w:rsidP="005F30A6">
            <w:pPr>
              <w:pStyle w:val="TAC"/>
              <w:rPr>
                <w:rFonts w:cs="Arial"/>
              </w:rPr>
            </w:pPr>
            <w:r w:rsidRPr="006F4D85">
              <w:rPr>
                <w:rFonts w:cs="Arial"/>
              </w:rPr>
              <w:t>slots</w:t>
            </w:r>
          </w:p>
        </w:tc>
        <w:tc>
          <w:tcPr>
            <w:tcW w:w="544" w:type="pct"/>
            <w:tcBorders>
              <w:top w:val="single" w:sz="4" w:space="0" w:color="auto"/>
              <w:left w:val="single" w:sz="4" w:space="0" w:color="auto"/>
              <w:bottom w:val="single" w:sz="4" w:space="0" w:color="auto"/>
              <w:right w:val="single" w:sz="4" w:space="0" w:color="auto"/>
            </w:tcBorders>
            <w:hideMark/>
          </w:tcPr>
          <w:p w14:paraId="5E924916" w14:textId="77777777" w:rsidR="00E338BE" w:rsidRPr="006F4D85" w:rsidRDefault="00E338BE" w:rsidP="005F30A6">
            <w:pPr>
              <w:pStyle w:val="TAC"/>
              <w:spacing w:line="254" w:lineRule="auto"/>
              <w:rPr>
                <w:rFonts w:cs="Arial"/>
                <w:lang w:eastAsia="zh-CN"/>
              </w:rPr>
            </w:pPr>
            <w:r w:rsidRPr="006F4D85">
              <w:rPr>
                <w:rFonts w:cs="Arial"/>
                <w:lang w:eastAsia="zh-CN"/>
              </w:rPr>
              <w:t>10</w:t>
            </w:r>
          </w:p>
        </w:tc>
        <w:tc>
          <w:tcPr>
            <w:tcW w:w="475" w:type="pct"/>
            <w:tcBorders>
              <w:top w:val="single" w:sz="4" w:space="0" w:color="auto"/>
              <w:left w:val="single" w:sz="4" w:space="0" w:color="auto"/>
              <w:bottom w:val="single" w:sz="4" w:space="0" w:color="auto"/>
              <w:right w:val="single" w:sz="4" w:space="0" w:color="auto"/>
            </w:tcBorders>
          </w:tcPr>
          <w:p w14:paraId="2D0ACB6D"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22AE6CC"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2E4DD8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11441F6"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1336F1B"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1D3A38A6" w14:textId="77777777" w:rsidR="00E338BE" w:rsidRPr="006F4D85" w:rsidRDefault="00E338BE" w:rsidP="005F30A6">
            <w:pPr>
              <w:pStyle w:val="TAC"/>
              <w:rPr>
                <w:rFonts w:cs="Arial"/>
              </w:rPr>
            </w:pPr>
          </w:p>
        </w:tc>
      </w:tr>
      <w:tr w:rsidR="00E338BE" w:rsidRPr="006F4D85" w14:paraId="6EFAF557"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46379536" w14:textId="77777777" w:rsidR="00E338BE" w:rsidRPr="006F4D85" w:rsidRDefault="00E338BE" w:rsidP="005F30A6">
            <w:pPr>
              <w:pStyle w:val="TAL"/>
              <w:rPr>
                <w:rFonts w:cs="Arial"/>
              </w:rPr>
            </w:pPr>
            <w:r w:rsidRPr="006F4D85">
              <w:rPr>
                <w:rFonts w:cs="Arial"/>
              </w:rPr>
              <w:t>MCS table</w:t>
            </w:r>
          </w:p>
        </w:tc>
        <w:tc>
          <w:tcPr>
            <w:tcW w:w="368" w:type="pct"/>
            <w:tcBorders>
              <w:top w:val="single" w:sz="4" w:space="0" w:color="auto"/>
              <w:left w:val="single" w:sz="4" w:space="0" w:color="auto"/>
              <w:bottom w:val="single" w:sz="4" w:space="0" w:color="auto"/>
              <w:right w:val="single" w:sz="4" w:space="0" w:color="auto"/>
            </w:tcBorders>
          </w:tcPr>
          <w:p w14:paraId="5D6406D7"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61675838" w14:textId="77777777" w:rsidR="00E338BE" w:rsidRPr="006F4D85" w:rsidRDefault="00E338BE" w:rsidP="005F30A6">
            <w:pPr>
              <w:pStyle w:val="TAC"/>
              <w:spacing w:line="254" w:lineRule="auto"/>
              <w:rPr>
                <w:rFonts w:cs="Arial"/>
                <w:lang w:eastAsia="zh-CN"/>
              </w:rPr>
            </w:pPr>
            <w:r w:rsidRPr="006F4D85">
              <w:rPr>
                <w:rFonts w:cs="Arial"/>
                <w:lang w:eastAsia="zh-CN"/>
              </w:rPr>
              <w:t>64QAM</w:t>
            </w:r>
          </w:p>
        </w:tc>
        <w:tc>
          <w:tcPr>
            <w:tcW w:w="475" w:type="pct"/>
            <w:tcBorders>
              <w:top w:val="single" w:sz="4" w:space="0" w:color="auto"/>
              <w:left w:val="single" w:sz="4" w:space="0" w:color="auto"/>
              <w:bottom w:val="single" w:sz="4" w:space="0" w:color="auto"/>
              <w:right w:val="single" w:sz="4" w:space="0" w:color="auto"/>
            </w:tcBorders>
          </w:tcPr>
          <w:p w14:paraId="54B04EAF"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AC77076"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0320D06"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B2A74D3"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6D08DBA"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69DA18EC" w14:textId="77777777" w:rsidR="00E338BE" w:rsidRPr="006F4D85" w:rsidRDefault="00E338BE" w:rsidP="005F30A6">
            <w:pPr>
              <w:pStyle w:val="TAC"/>
              <w:rPr>
                <w:rFonts w:cs="Arial"/>
              </w:rPr>
            </w:pPr>
          </w:p>
        </w:tc>
      </w:tr>
      <w:tr w:rsidR="00E338BE" w:rsidRPr="006F4D85" w14:paraId="4A0EC266"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2CA3021E" w14:textId="77777777" w:rsidR="00E338BE" w:rsidRPr="006F4D85" w:rsidRDefault="00E338BE" w:rsidP="005F30A6">
            <w:pPr>
              <w:pStyle w:val="TAL"/>
              <w:rPr>
                <w:rFonts w:cs="Arial"/>
              </w:rPr>
            </w:pPr>
            <w:r w:rsidRPr="006F4D85">
              <w:rPr>
                <w:rFonts w:cs="Arial"/>
              </w:rPr>
              <w:t>MCS index</w:t>
            </w:r>
          </w:p>
        </w:tc>
        <w:tc>
          <w:tcPr>
            <w:tcW w:w="368" w:type="pct"/>
            <w:tcBorders>
              <w:top w:val="single" w:sz="4" w:space="0" w:color="auto"/>
              <w:left w:val="single" w:sz="4" w:space="0" w:color="auto"/>
              <w:bottom w:val="single" w:sz="4" w:space="0" w:color="auto"/>
              <w:right w:val="single" w:sz="4" w:space="0" w:color="auto"/>
            </w:tcBorders>
          </w:tcPr>
          <w:p w14:paraId="049507F4"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645EC0F4" w14:textId="77777777" w:rsidR="00E338BE" w:rsidRPr="006F4D85" w:rsidRDefault="00E338BE" w:rsidP="005F30A6">
            <w:pPr>
              <w:pStyle w:val="TAC"/>
              <w:spacing w:line="254" w:lineRule="auto"/>
              <w:rPr>
                <w:rFonts w:cs="Arial"/>
                <w:lang w:eastAsia="zh-CN"/>
              </w:rPr>
            </w:pPr>
            <w:r w:rsidRPr="006F4D85">
              <w:rPr>
                <w:rFonts w:cs="Arial"/>
                <w:lang w:eastAsia="zh-CN"/>
              </w:rPr>
              <w:t>4</w:t>
            </w:r>
          </w:p>
        </w:tc>
        <w:tc>
          <w:tcPr>
            <w:tcW w:w="475" w:type="pct"/>
            <w:tcBorders>
              <w:top w:val="single" w:sz="4" w:space="0" w:color="auto"/>
              <w:left w:val="single" w:sz="4" w:space="0" w:color="auto"/>
              <w:bottom w:val="single" w:sz="4" w:space="0" w:color="auto"/>
              <w:right w:val="single" w:sz="4" w:space="0" w:color="auto"/>
            </w:tcBorders>
          </w:tcPr>
          <w:p w14:paraId="221D3C0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6942418"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C3980D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511777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A205676"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25A1C4FC" w14:textId="77777777" w:rsidR="00E338BE" w:rsidRPr="006F4D85" w:rsidRDefault="00E338BE" w:rsidP="005F30A6">
            <w:pPr>
              <w:pStyle w:val="TAC"/>
              <w:rPr>
                <w:rFonts w:cs="Arial"/>
              </w:rPr>
            </w:pPr>
          </w:p>
        </w:tc>
      </w:tr>
      <w:tr w:rsidR="00E338BE" w:rsidRPr="006F4D85" w14:paraId="0CAE97CE"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3344AE81" w14:textId="77777777" w:rsidR="00E338BE" w:rsidRPr="006F4D85" w:rsidRDefault="00E338BE" w:rsidP="005F30A6">
            <w:pPr>
              <w:pStyle w:val="TAL"/>
              <w:rPr>
                <w:rFonts w:cs="Arial"/>
              </w:rPr>
            </w:pPr>
            <w:r w:rsidRPr="006F4D85">
              <w:rPr>
                <w:rFonts w:cs="Arial"/>
              </w:rPr>
              <w:t>Modulation</w:t>
            </w:r>
          </w:p>
        </w:tc>
        <w:tc>
          <w:tcPr>
            <w:tcW w:w="368" w:type="pct"/>
            <w:tcBorders>
              <w:top w:val="single" w:sz="4" w:space="0" w:color="auto"/>
              <w:left w:val="single" w:sz="4" w:space="0" w:color="auto"/>
              <w:bottom w:val="single" w:sz="4" w:space="0" w:color="auto"/>
              <w:right w:val="single" w:sz="4" w:space="0" w:color="auto"/>
            </w:tcBorders>
          </w:tcPr>
          <w:p w14:paraId="6CE75078"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010701FC" w14:textId="77777777" w:rsidR="00E338BE" w:rsidRPr="006F4D85" w:rsidRDefault="00E338BE" w:rsidP="005F30A6">
            <w:pPr>
              <w:pStyle w:val="TAC"/>
              <w:spacing w:line="254" w:lineRule="auto"/>
              <w:rPr>
                <w:rFonts w:cs="Arial"/>
              </w:rPr>
            </w:pPr>
            <w:r w:rsidRPr="006F4D85">
              <w:rPr>
                <w:rFonts w:cs="Arial"/>
                <w:lang w:eastAsia="zh-CN"/>
              </w:rPr>
              <w:t>QPSK</w:t>
            </w:r>
          </w:p>
        </w:tc>
        <w:tc>
          <w:tcPr>
            <w:tcW w:w="475" w:type="pct"/>
            <w:tcBorders>
              <w:top w:val="single" w:sz="4" w:space="0" w:color="auto"/>
              <w:left w:val="single" w:sz="4" w:space="0" w:color="auto"/>
              <w:bottom w:val="single" w:sz="4" w:space="0" w:color="auto"/>
              <w:right w:val="single" w:sz="4" w:space="0" w:color="auto"/>
            </w:tcBorders>
          </w:tcPr>
          <w:p w14:paraId="04E3D3BA"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33E3C5F"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59ED78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9BEDD0C"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A3301C8"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71D82920" w14:textId="77777777" w:rsidR="00E338BE" w:rsidRPr="006F4D85" w:rsidRDefault="00E338BE" w:rsidP="005F30A6">
            <w:pPr>
              <w:pStyle w:val="TAC"/>
              <w:rPr>
                <w:rFonts w:cs="Arial"/>
              </w:rPr>
            </w:pPr>
          </w:p>
        </w:tc>
      </w:tr>
      <w:tr w:rsidR="00E338BE" w:rsidRPr="006F4D85" w14:paraId="6941CAA5"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210271F6" w14:textId="77777777" w:rsidR="00E338BE" w:rsidRPr="006F4D85" w:rsidRDefault="00E338BE" w:rsidP="005F30A6">
            <w:pPr>
              <w:pStyle w:val="TAL"/>
              <w:rPr>
                <w:rFonts w:cs="Arial"/>
              </w:rPr>
            </w:pPr>
            <w:r w:rsidRPr="006F4D85">
              <w:rPr>
                <w:rFonts w:cs="Arial"/>
              </w:rPr>
              <w:t>Target Coding Rate</w:t>
            </w:r>
          </w:p>
        </w:tc>
        <w:tc>
          <w:tcPr>
            <w:tcW w:w="368" w:type="pct"/>
            <w:tcBorders>
              <w:top w:val="single" w:sz="4" w:space="0" w:color="auto"/>
              <w:left w:val="single" w:sz="4" w:space="0" w:color="auto"/>
              <w:bottom w:val="single" w:sz="4" w:space="0" w:color="auto"/>
              <w:right w:val="single" w:sz="4" w:space="0" w:color="auto"/>
            </w:tcBorders>
          </w:tcPr>
          <w:p w14:paraId="75DA9FB7"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5F2E15E8" w14:textId="77777777" w:rsidR="00E338BE" w:rsidRPr="006F4D85" w:rsidRDefault="00E338BE" w:rsidP="005F30A6">
            <w:pPr>
              <w:pStyle w:val="TAC"/>
              <w:spacing w:line="254" w:lineRule="auto"/>
              <w:rPr>
                <w:rFonts w:cs="Arial"/>
              </w:rPr>
            </w:pPr>
            <w:r w:rsidRPr="006F4D85">
              <w:rPr>
                <w:rFonts w:cs="Arial"/>
                <w:lang w:eastAsia="zh-CN"/>
              </w:rPr>
              <w:t>1/3</w:t>
            </w:r>
          </w:p>
        </w:tc>
        <w:tc>
          <w:tcPr>
            <w:tcW w:w="475" w:type="pct"/>
            <w:tcBorders>
              <w:top w:val="single" w:sz="4" w:space="0" w:color="auto"/>
              <w:left w:val="single" w:sz="4" w:space="0" w:color="auto"/>
              <w:bottom w:val="single" w:sz="4" w:space="0" w:color="auto"/>
              <w:right w:val="single" w:sz="4" w:space="0" w:color="auto"/>
            </w:tcBorders>
          </w:tcPr>
          <w:p w14:paraId="060B4AD0"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A41C5C1"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84C8628"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AC38EEA"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B4E6D70"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0AC95801" w14:textId="77777777" w:rsidR="00E338BE" w:rsidRPr="006F4D85" w:rsidRDefault="00E338BE" w:rsidP="005F30A6">
            <w:pPr>
              <w:pStyle w:val="TAC"/>
              <w:rPr>
                <w:rFonts w:cs="Arial"/>
              </w:rPr>
            </w:pPr>
          </w:p>
        </w:tc>
      </w:tr>
      <w:tr w:rsidR="00E338BE" w:rsidRPr="006F4D85" w14:paraId="18381BEE"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1C080332" w14:textId="77777777" w:rsidR="00E338BE" w:rsidRPr="006F4D85" w:rsidRDefault="00E338BE" w:rsidP="005F30A6">
            <w:pPr>
              <w:pStyle w:val="TAL"/>
              <w:rPr>
                <w:rFonts w:cs="Arial"/>
                <w:lang w:eastAsia="zh-CN"/>
              </w:rPr>
            </w:pPr>
            <w:r w:rsidRPr="006F4D85">
              <w:rPr>
                <w:rFonts w:cs="Arial"/>
                <w:lang w:eastAsia="zh-CN"/>
              </w:rPr>
              <w:t>Number of control symbols</w:t>
            </w:r>
          </w:p>
        </w:tc>
        <w:tc>
          <w:tcPr>
            <w:tcW w:w="368" w:type="pct"/>
            <w:tcBorders>
              <w:top w:val="single" w:sz="4" w:space="0" w:color="auto"/>
              <w:left w:val="single" w:sz="4" w:space="0" w:color="auto"/>
              <w:bottom w:val="single" w:sz="4" w:space="0" w:color="auto"/>
              <w:right w:val="single" w:sz="4" w:space="0" w:color="auto"/>
            </w:tcBorders>
          </w:tcPr>
          <w:p w14:paraId="7A6F542D"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1BFD3956" w14:textId="77777777" w:rsidR="00E338BE" w:rsidRPr="006F4D85" w:rsidRDefault="00E338BE" w:rsidP="005F30A6">
            <w:pPr>
              <w:pStyle w:val="TAC"/>
              <w:spacing w:line="254" w:lineRule="auto"/>
              <w:rPr>
                <w:rFonts w:cs="Arial"/>
                <w:lang w:eastAsia="zh-CN"/>
              </w:rPr>
            </w:pPr>
            <w:r w:rsidRPr="006F4D85">
              <w:rPr>
                <w:rFonts w:cs="Arial"/>
                <w:lang w:eastAsia="zh-CN"/>
              </w:rPr>
              <w:t>2</w:t>
            </w:r>
          </w:p>
        </w:tc>
        <w:tc>
          <w:tcPr>
            <w:tcW w:w="475" w:type="pct"/>
            <w:tcBorders>
              <w:top w:val="single" w:sz="4" w:space="0" w:color="auto"/>
              <w:left w:val="single" w:sz="4" w:space="0" w:color="auto"/>
              <w:bottom w:val="single" w:sz="4" w:space="0" w:color="auto"/>
              <w:right w:val="single" w:sz="4" w:space="0" w:color="auto"/>
            </w:tcBorders>
          </w:tcPr>
          <w:p w14:paraId="5C8D5CCD" w14:textId="77777777" w:rsidR="00E338BE" w:rsidRPr="006F4D85" w:rsidRDefault="00E338BE" w:rsidP="005F30A6">
            <w:pPr>
              <w:pStyle w:val="TAC"/>
              <w:rPr>
                <w:rFonts w:cs="Arial"/>
                <w:lang w:eastAsia="zh-CN"/>
              </w:rPr>
            </w:pPr>
          </w:p>
        </w:tc>
        <w:tc>
          <w:tcPr>
            <w:tcW w:w="475" w:type="pct"/>
            <w:tcBorders>
              <w:top w:val="single" w:sz="4" w:space="0" w:color="auto"/>
              <w:left w:val="single" w:sz="4" w:space="0" w:color="auto"/>
              <w:bottom w:val="single" w:sz="4" w:space="0" w:color="auto"/>
              <w:right w:val="single" w:sz="4" w:space="0" w:color="auto"/>
            </w:tcBorders>
          </w:tcPr>
          <w:p w14:paraId="362E0608"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EAA276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0B6E46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365F80D"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79E9C504" w14:textId="77777777" w:rsidR="00E338BE" w:rsidRPr="006F4D85" w:rsidRDefault="00E338BE" w:rsidP="005F30A6">
            <w:pPr>
              <w:pStyle w:val="TAC"/>
              <w:rPr>
                <w:rFonts w:cs="Arial"/>
              </w:rPr>
            </w:pPr>
          </w:p>
        </w:tc>
      </w:tr>
      <w:tr w:rsidR="00E338BE" w:rsidRPr="006F4D85" w14:paraId="69102F24"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3B943C39" w14:textId="77777777" w:rsidR="00E338BE" w:rsidRPr="006F4D85" w:rsidRDefault="00E338BE" w:rsidP="005F30A6">
            <w:pPr>
              <w:pStyle w:val="TAL"/>
              <w:rPr>
                <w:rFonts w:cs="Arial"/>
                <w:lang w:eastAsia="zh-CN"/>
              </w:rPr>
            </w:pPr>
            <w:r w:rsidRPr="006F4D85">
              <w:rPr>
                <w:rFonts w:cs="Arial"/>
                <w:lang w:eastAsia="zh-CN"/>
              </w:rPr>
              <w:t>PDSCH mapping type</w:t>
            </w:r>
          </w:p>
        </w:tc>
        <w:tc>
          <w:tcPr>
            <w:tcW w:w="368" w:type="pct"/>
            <w:tcBorders>
              <w:top w:val="single" w:sz="4" w:space="0" w:color="auto"/>
              <w:left w:val="single" w:sz="4" w:space="0" w:color="auto"/>
              <w:bottom w:val="single" w:sz="4" w:space="0" w:color="auto"/>
              <w:right w:val="single" w:sz="4" w:space="0" w:color="auto"/>
            </w:tcBorders>
          </w:tcPr>
          <w:p w14:paraId="40D72A7A"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19856702" w14:textId="77777777" w:rsidR="00E338BE" w:rsidRPr="006F4D85" w:rsidRDefault="00E338BE" w:rsidP="005F30A6">
            <w:pPr>
              <w:pStyle w:val="TAC"/>
              <w:spacing w:line="254" w:lineRule="auto"/>
              <w:rPr>
                <w:rFonts w:cs="Arial"/>
                <w:lang w:eastAsia="zh-CN"/>
              </w:rPr>
            </w:pPr>
            <w:r w:rsidRPr="006F4D85">
              <w:rPr>
                <w:rFonts w:cs="Arial"/>
                <w:lang w:eastAsia="zh-CN"/>
              </w:rPr>
              <w:t>Type A</w:t>
            </w:r>
          </w:p>
        </w:tc>
        <w:tc>
          <w:tcPr>
            <w:tcW w:w="475" w:type="pct"/>
            <w:tcBorders>
              <w:top w:val="single" w:sz="4" w:space="0" w:color="auto"/>
              <w:left w:val="single" w:sz="4" w:space="0" w:color="auto"/>
              <w:bottom w:val="single" w:sz="4" w:space="0" w:color="auto"/>
              <w:right w:val="single" w:sz="4" w:space="0" w:color="auto"/>
            </w:tcBorders>
          </w:tcPr>
          <w:p w14:paraId="2DCD85A7" w14:textId="77777777" w:rsidR="00E338BE" w:rsidRPr="006F4D85" w:rsidRDefault="00E338BE" w:rsidP="005F30A6">
            <w:pPr>
              <w:pStyle w:val="TAC"/>
              <w:rPr>
                <w:rFonts w:cs="Arial"/>
                <w:lang w:eastAsia="zh-CN"/>
              </w:rPr>
            </w:pPr>
          </w:p>
        </w:tc>
        <w:tc>
          <w:tcPr>
            <w:tcW w:w="475" w:type="pct"/>
            <w:tcBorders>
              <w:top w:val="single" w:sz="4" w:space="0" w:color="auto"/>
              <w:left w:val="single" w:sz="4" w:space="0" w:color="auto"/>
              <w:bottom w:val="single" w:sz="4" w:space="0" w:color="auto"/>
              <w:right w:val="single" w:sz="4" w:space="0" w:color="auto"/>
            </w:tcBorders>
          </w:tcPr>
          <w:p w14:paraId="408D2DE9"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327201C"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F078B32"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F73B969"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059CBD20" w14:textId="77777777" w:rsidR="00E338BE" w:rsidRPr="006F4D85" w:rsidRDefault="00E338BE" w:rsidP="005F30A6">
            <w:pPr>
              <w:pStyle w:val="TAC"/>
              <w:rPr>
                <w:rFonts w:cs="Arial"/>
              </w:rPr>
            </w:pPr>
          </w:p>
        </w:tc>
      </w:tr>
      <w:tr w:rsidR="00E338BE" w:rsidRPr="006F4D85" w14:paraId="5D055CFC"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2CED72F6" w14:textId="77777777" w:rsidR="00E338BE" w:rsidRPr="006F4D85" w:rsidRDefault="00E338BE" w:rsidP="005F30A6">
            <w:pPr>
              <w:pStyle w:val="TAL"/>
              <w:rPr>
                <w:rFonts w:cs="Arial"/>
              </w:rPr>
            </w:pPr>
            <w:r w:rsidRPr="006F4D85">
              <w:rPr>
                <w:rFonts w:cs="Arial"/>
              </w:rPr>
              <w:t>Information Bit Payload</w:t>
            </w:r>
          </w:p>
        </w:tc>
        <w:tc>
          <w:tcPr>
            <w:tcW w:w="368" w:type="pct"/>
            <w:tcBorders>
              <w:top w:val="single" w:sz="4" w:space="0" w:color="auto"/>
              <w:left w:val="single" w:sz="4" w:space="0" w:color="auto"/>
              <w:bottom w:val="single" w:sz="4" w:space="0" w:color="auto"/>
              <w:right w:val="single" w:sz="4" w:space="0" w:color="auto"/>
            </w:tcBorders>
          </w:tcPr>
          <w:p w14:paraId="2C601D03"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tcPr>
          <w:p w14:paraId="7E45C72A" w14:textId="77777777" w:rsidR="00E338BE" w:rsidRPr="006F4D85" w:rsidRDefault="00E338BE" w:rsidP="005F30A6">
            <w:pPr>
              <w:pStyle w:val="TAC"/>
              <w:spacing w:line="254" w:lineRule="auto"/>
              <w:rPr>
                <w:rFonts w:cs="Arial"/>
              </w:rPr>
            </w:pPr>
          </w:p>
        </w:tc>
        <w:tc>
          <w:tcPr>
            <w:tcW w:w="475" w:type="pct"/>
            <w:tcBorders>
              <w:top w:val="single" w:sz="4" w:space="0" w:color="auto"/>
              <w:left w:val="single" w:sz="4" w:space="0" w:color="auto"/>
              <w:bottom w:val="single" w:sz="4" w:space="0" w:color="auto"/>
              <w:right w:val="single" w:sz="4" w:space="0" w:color="auto"/>
            </w:tcBorders>
          </w:tcPr>
          <w:p w14:paraId="55F6969C"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FFCBE5A"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E1F812C"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9AB663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F7C9DFA"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5AC5456D" w14:textId="77777777" w:rsidR="00E338BE" w:rsidRPr="006F4D85" w:rsidRDefault="00E338BE" w:rsidP="005F30A6">
            <w:pPr>
              <w:pStyle w:val="TAC"/>
              <w:rPr>
                <w:rFonts w:cs="Arial"/>
              </w:rPr>
            </w:pPr>
          </w:p>
        </w:tc>
      </w:tr>
      <w:tr w:rsidR="00E338BE" w:rsidRPr="006F4D85" w14:paraId="1829C9E1"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31CD0916" w14:textId="77777777" w:rsidR="00E338BE" w:rsidRPr="006F4D85" w:rsidRDefault="00E338BE" w:rsidP="005F30A6">
            <w:pPr>
              <w:pStyle w:val="TAL"/>
              <w:rPr>
                <w:rFonts w:cs="Arial"/>
              </w:rPr>
            </w:pPr>
            <w:r w:rsidRPr="006F4D85">
              <w:rPr>
                <w:rFonts w:cs="Arial"/>
              </w:rPr>
              <w:t xml:space="preserve">  For slots with </w:t>
            </w:r>
            <w:r w:rsidRPr="006F4D85">
              <w:rPr>
                <w:rFonts w:cs="Arial"/>
                <w:szCs w:val="16"/>
              </w:rPr>
              <w:t>RMSI</w:t>
            </w:r>
            <w:r w:rsidRPr="006F4D85">
              <w:rPr>
                <w:rFonts w:cs="Arial"/>
                <w:vertAlign w:val="superscript"/>
              </w:rPr>
              <w:t xml:space="preserve"> Note 2</w:t>
            </w:r>
          </w:p>
        </w:tc>
        <w:tc>
          <w:tcPr>
            <w:tcW w:w="368" w:type="pct"/>
            <w:tcBorders>
              <w:top w:val="single" w:sz="4" w:space="0" w:color="auto"/>
              <w:left w:val="single" w:sz="4" w:space="0" w:color="auto"/>
              <w:bottom w:val="single" w:sz="4" w:space="0" w:color="auto"/>
              <w:right w:val="single" w:sz="4" w:space="0" w:color="auto"/>
            </w:tcBorders>
            <w:hideMark/>
          </w:tcPr>
          <w:p w14:paraId="21E26D28" w14:textId="77777777" w:rsidR="00E338BE" w:rsidRPr="006F4D85" w:rsidRDefault="00E338BE" w:rsidP="005F30A6">
            <w:pPr>
              <w:pStyle w:val="TAC"/>
              <w:rPr>
                <w:rFonts w:cs="Arial"/>
              </w:rPr>
            </w:pPr>
            <w:r w:rsidRPr="006F4D85">
              <w:rPr>
                <w:rFonts w:cs="Arial"/>
              </w:rPr>
              <w:t>bits</w:t>
            </w:r>
          </w:p>
        </w:tc>
        <w:tc>
          <w:tcPr>
            <w:tcW w:w="544" w:type="pct"/>
            <w:tcBorders>
              <w:top w:val="single" w:sz="4" w:space="0" w:color="auto"/>
              <w:left w:val="single" w:sz="4" w:space="0" w:color="auto"/>
              <w:bottom w:val="single" w:sz="4" w:space="0" w:color="auto"/>
              <w:right w:val="single" w:sz="4" w:space="0" w:color="auto"/>
            </w:tcBorders>
            <w:hideMark/>
          </w:tcPr>
          <w:p w14:paraId="06825B0C" w14:textId="77777777" w:rsidR="00E338BE" w:rsidRPr="006F4D85" w:rsidRDefault="00E338BE" w:rsidP="005F30A6">
            <w:pPr>
              <w:pStyle w:val="TAC"/>
              <w:spacing w:line="254" w:lineRule="auto"/>
              <w:rPr>
                <w:rFonts w:cs="Arial"/>
              </w:rPr>
            </w:pPr>
            <w:r>
              <w:rPr>
                <w:rFonts w:cs="Arial"/>
                <w:lang w:eastAsia="zh-CN"/>
              </w:rPr>
              <w:t>1608</w:t>
            </w:r>
          </w:p>
        </w:tc>
        <w:tc>
          <w:tcPr>
            <w:tcW w:w="475" w:type="pct"/>
            <w:tcBorders>
              <w:top w:val="single" w:sz="4" w:space="0" w:color="auto"/>
              <w:left w:val="single" w:sz="4" w:space="0" w:color="auto"/>
              <w:bottom w:val="single" w:sz="4" w:space="0" w:color="auto"/>
              <w:right w:val="single" w:sz="4" w:space="0" w:color="auto"/>
            </w:tcBorders>
          </w:tcPr>
          <w:p w14:paraId="51EB81B9"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2DC700C"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DC34E0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895624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5E8CBEA"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1EE37C71" w14:textId="77777777" w:rsidR="00E338BE" w:rsidRPr="006F4D85" w:rsidRDefault="00E338BE" w:rsidP="005F30A6">
            <w:pPr>
              <w:pStyle w:val="TAC"/>
              <w:rPr>
                <w:rFonts w:cs="Arial"/>
              </w:rPr>
            </w:pPr>
          </w:p>
        </w:tc>
      </w:tr>
      <w:tr w:rsidR="00E338BE" w:rsidRPr="006F4D85" w14:paraId="625C8CDA"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tcPr>
          <w:p w14:paraId="16327384" w14:textId="77777777" w:rsidR="00E338BE" w:rsidRPr="006F4D85" w:rsidRDefault="00E338BE" w:rsidP="005F30A6">
            <w:pPr>
              <w:pStyle w:val="TAL"/>
              <w:rPr>
                <w:rFonts w:cs="Arial"/>
              </w:rPr>
            </w:pPr>
            <w:r w:rsidRPr="00182233">
              <w:rPr>
                <w:rFonts w:cs="Arial"/>
              </w:rPr>
              <w:t xml:space="preserve">  For slots with</w:t>
            </w:r>
            <w:r>
              <w:rPr>
                <w:rFonts w:cs="Arial"/>
              </w:rPr>
              <w:t>out</w:t>
            </w:r>
            <w:r w:rsidRPr="00182233">
              <w:rPr>
                <w:rFonts w:cs="Arial"/>
              </w:rPr>
              <w:t xml:space="preserve"> </w:t>
            </w:r>
            <w:r w:rsidRPr="00182233">
              <w:rPr>
                <w:rFonts w:cs="Arial"/>
                <w:szCs w:val="16"/>
              </w:rPr>
              <w:t>RMSI</w:t>
            </w:r>
          </w:p>
        </w:tc>
        <w:tc>
          <w:tcPr>
            <w:tcW w:w="368" w:type="pct"/>
            <w:tcBorders>
              <w:top w:val="single" w:sz="4" w:space="0" w:color="auto"/>
              <w:left w:val="single" w:sz="4" w:space="0" w:color="auto"/>
              <w:bottom w:val="single" w:sz="4" w:space="0" w:color="auto"/>
              <w:right w:val="single" w:sz="4" w:space="0" w:color="auto"/>
            </w:tcBorders>
          </w:tcPr>
          <w:p w14:paraId="288639F7" w14:textId="77777777" w:rsidR="00E338BE" w:rsidRPr="006F4D85" w:rsidRDefault="00E338BE" w:rsidP="005F30A6">
            <w:pPr>
              <w:pStyle w:val="TAC"/>
              <w:rPr>
                <w:rFonts w:cs="Arial"/>
              </w:rPr>
            </w:pPr>
            <w:r w:rsidRPr="00182233">
              <w:rPr>
                <w:rFonts w:cs="Arial"/>
              </w:rPr>
              <w:t>bits</w:t>
            </w:r>
          </w:p>
        </w:tc>
        <w:tc>
          <w:tcPr>
            <w:tcW w:w="544" w:type="pct"/>
            <w:tcBorders>
              <w:top w:val="single" w:sz="4" w:space="0" w:color="auto"/>
              <w:left w:val="single" w:sz="4" w:space="0" w:color="auto"/>
              <w:bottom w:val="single" w:sz="4" w:space="0" w:color="auto"/>
              <w:right w:val="single" w:sz="4" w:space="0" w:color="auto"/>
            </w:tcBorders>
          </w:tcPr>
          <w:p w14:paraId="406A763F" w14:textId="77777777" w:rsidR="00E338BE" w:rsidRPr="006F4D85" w:rsidRDefault="00E338BE" w:rsidP="005F30A6">
            <w:pPr>
              <w:pStyle w:val="TAC"/>
              <w:spacing w:line="254" w:lineRule="auto"/>
              <w:rPr>
                <w:rFonts w:cs="Arial"/>
                <w:lang w:eastAsia="zh-CN"/>
              </w:rPr>
            </w:pPr>
            <w:r w:rsidRPr="00182233">
              <w:rPr>
                <w:rFonts w:cs="Arial"/>
                <w:lang w:eastAsia="zh-CN"/>
              </w:rPr>
              <w:t>1864</w:t>
            </w:r>
          </w:p>
        </w:tc>
        <w:tc>
          <w:tcPr>
            <w:tcW w:w="475" w:type="pct"/>
            <w:tcBorders>
              <w:top w:val="single" w:sz="4" w:space="0" w:color="auto"/>
              <w:left w:val="single" w:sz="4" w:space="0" w:color="auto"/>
              <w:bottom w:val="single" w:sz="4" w:space="0" w:color="auto"/>
              <w:right w:val="single" w:sz="4" w:space="0" w:color="auto"/>
            </w:tcBorders>
          </w:tcPr>
          <w:p w14:paraId="4F472D98"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8AD10D5"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26BBBCF"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A10B491"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DEBD347"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2B1511E7" w14:textId="77777777" w:rsidR="00E338BE" w:rsidRPr="006F4D85" w:rsidRDefault="00E338BE" w:rsidP="005F30A6">
            <w:pPr>
              <w:pStyle w:val="TAC"/>
              <w:rPr>
                <w:rFonts w:cs="Arial"/>
              </w:rPr>
            </w:pPr>
          </w:p>
        </w:tc>
      </w:tr>
      <w:tr w:rsidR="00E338BE" w:rsidRPr="006F4D85" w14:paraId="53D97B98"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13948168" w14:textId="77777777" w:rsidR="00E338BE" w:rsidRPr="006F4D85" w:rsidRDefault="00E338BE" w:rsidP="005F30A6">
            <w:pPr>
              <w:pStyle w:val="TAL"/>
              <w:rPr>
                <w:rFonts w:cs="Arial"/>
                <w:szCs w:val="22"/>
              </w:rPr>
            </w:pPr>
            <w:r w:rsidRPr="00182233">
              <w:rPr>
                <w:rFonts w:cs="Arial"/>
                <w:szCs w:val="22"/>
              </w:rPr>
              <w:t>Number of Code Blocks per slot</w:t>
            </w:r>
          </w:p>
        </w:tc>
        <w:tc>
          <w:tcPr>
            <w:tcW w:w="368" w:type="pct"/>
            <w:tcBorders>
              <w:top w:val="single" w:sz="4" w:space="0" w:color="auto"/>
              <w:left w:val="single" w:sz="4" w:space="0" w:color="auto"/>
              <w:bottom w:val="single" w:sz="4" w:space="0" w:color="auto"/>
              <w:right w:val="single" w:sz="4" w:space="0" w:color="auto"/>
            </w:tcBorders>
          </w:tcPr>
          <w:p w14:paraId="43353013"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6A8212B4" w14:textId="77777777" w:rsidR="00E338BE" w:rsidRPr="006F4D85" w:rsidRDefault="00E338BE" w:rsidP="005F30A6">
            <w:pPr>
              <w:pStyle w:val="TAC"/>
              <w:spacing w:line="254" w:lineRule="auto"/>
              <w:rPr>
                <w:rFonts w:cs="Arial"/>
                <w:lang w:eastAsia="zh-CN"/>
              </w:rPr>
            </w:pPr>
            <w:r w:rsidRPr="00182233">
              <w:rPr>
                <w:rFonts w:cs="Arial"/>
                <w:lang w:eastAsia="zh-CN"/>
              </w:rPr>
              <w:t>1</w:t>
            </w:r>
          </w:p>
        </w:tc>
        <w:tc>
          <w:tcPr>
            <w:tcW w:w="475" w:type="pct"/>
            <w:tcBorders>
              <w:top w:val="single" w:sz="4" w:space="0" w:color="auto"/>
              <w:left w:val="single" w:sz="4" w:space="0" w:color="auto"/>
              <w:bottom w:val="single" w:sz="4" w:space="0" w:color="auto"/>
              <w:right w:val="single" w:sz="4" w:space="0" w:color="auto"/>
            </w:tcBorders>
          </w:tcPr>
          <w:p w14:paraId="1B148060" w14:textId="77777777" w:rsidR="00E338BE" w:rsidRPr="006F4D85" w:rsidRDefault="00E338BE" w:rsidP="005F30A6">
            <w:pPr>
              <w:pStyle w:val="TAC"/>
              <w:rPr>
                <w:rFonts w:cs="Arial"/>
                <w:lang w:eastAsia="zh-CN"/>
              </w:rPr>
            </w:pPr>
          </w:p>
        </w:tc>
        <w:tc>
          <w:tcPr>
            <w:tcW w:w="475" w:type="pct"/>
            <w:tcBorders>
              <w:top w:val="single" w:sz="4" w:space="0" w:color="auto"/>
              <w:left w:val="single" w:sz="4" w:space="0" w:color="auto"/>
              <w:bottom w:val="single" w:sz="4" w:space="0" w:color="auto"/>
              <w:right w:val="single" w:sz="4" w:space="0" w:color="auto"/>
            </w:tcBorders>
          </w:tcPr>
          <w:p w14:paraId="7C8D9573"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EAB4DE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CD914FF"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F0778AA"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3CACFFAE" w14:textId="77777777" w:rsidR="00E338BE" w:rsidRPr="006F4D85" w:rsidRDefault="00E338BE" w:rsidP="005F30A6">
            <w:pPr>
              <w:pStyle w:val="TAC"/>
              <w:rPr>
                <w:rFonts w:cs="Arial"/>
              </w:rPr>
            </w:pPr>
          </w:p>
        </w:tc>
      </w:tr>
      <w:tr w:rsidR="00E338BE" w:rsidRPr="006F4D85" w14:paraId="466418AD"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596757B3" w14:textId="77777777" w:rsidR="00E338BE" w:rsidRPr="006F4D85" w:rsidRDefault="00E338BE" w:rsidP="005F30A6">
            <w:pPr>
              <w:pStyle w:val="TAL"/>
              <w:rPr>
                <w:rFonts w:cs="Arial"/>
              </w:rPr>
            </w:pPr>
            <w:r w:rsidRPr="00182233">
              <w:rPr>
                <w:rFonts w:cs="Arial"/>
              </w:rPr>
              <w:t>Binary Channel Bits Per slot</w:t>
            </w:r>
          </w:p>
        </w:tc>
        <w:tc>
          <w:tcPr>
            <w:tcW w:w="368" w:type="pct"/>
            <w:tcBorders>
              <w:top w:val="single" w:sz="4" w:space="0" w:color="auto"/>
              <w:left w:val="single" w:sz="4" w:space="0" w:color="auto"/>
              <w:bottom w:val="single" w:sz="4" w:space="0" w:color="auto"/>
              <w:right w:val="single" w:sz="4" w:space="0" w:color="auto"/>
            </w:tcBorders>
          </w:tcPr>
          <w:p w14:paraId="6C9C53ED"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tcPr>
          <w:p w14:paraId="444CAC80" w14:textId="77777777" w:rsidR="00E338BE" w:rsidRPr="006F4D85" w:rsidRDefault="00E338BE" w:rsidP="005F30A6">
            <w:pPr>
              <w:pStyle w:val="TAC"/>
              <w:spacing w:line="254" w:lineRule="auto"/>
              <w:rPr>
                <w:rFonts w:cs="Arial"/>
              </w:rPr>
            </w:pPr>
          </w:p>
        </w:tc>
        <w:tc>
          <w:tcPr>
            <w:tcW w:w="475" w:type="pct"/>
            <w:tcBorders>
              <w:top w:val="single" w:sz="4" w:space="0" w:color="auto"/>
              <w:left w:val="single" w:sz="4" w:space="0" w:color="auto"/>
              <w:bottom w:val="single" w:sz="4" w:space="0" w:color="auto"/>
              <w:right w:val="single" w:sz="4" w:space="0" w:color="auto"/>
            </w:tcBorders>
          </w:tcPr>
          <w:p w14:paraId="4C8278A6"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45B637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103293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151E9AA"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E7E1D29"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7731A3C1" w14:textId="77777777" w:rsidR="00E338BE" w:rsidRPr="006F4D85" w:rsidRDefault="00E338BE" w:rsidP="005F30A6">
            <w:pPr>
              <w:pStyle w:val="TAC"/>
              <w:rPr>
                <w:rFonts w:cs="Arial"/>
              </w:rPr>
            </w:pPr>
          </w:p>
        </w:tc>
      </w:tr>
      <w:tr w:rsidR="00E338BE" w:rsidRPr="006F4D85" w14:paraId="5CF199E8"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09137E8A" w14:textId="77777777" w:rsidR="00E338BE" w:rsidRPr="006F4D85" w:rsidRDefault="00E338BE" w:rsidP="005F30A6">
            <w:pPr>
              <w:pStyle w:val="TAL"/>
              <w:rPr>
                <w:rFonts w:cs="Arial"/>
              </w:rPr>
            </w:pPr>
            <w:r w:rsidRPr="00182233">
              <w:rPr>
                <w:rFonts w:cs="Arial"/>
              </w:rPr>
              <w:t xml:space="preserve">  For slots with </w:t>
            </w:r>
            <w:r w:rsidRPr="00182233">
              <w:rPr>
                <w:rFonts w:cs="Arial"/>
                <w:szCs w:val="16"/>
              </w:rPr>
              <w:t>RMSI</w:t>
            </w:r>
            <w:r w:rsidRPr="00182233">
              <w:rPr>
                <w:rFonts w:cs="Arial"/>
                <w:vertAlign w:val="superscript"/>
              </w:rPr>
              <w:t xml:space="preserve"> Note 2, Note 4</w:t>
            </w:r>
          </w:p>
        </w:tc>
        <w:tc>
          <w:tcPr>
            <w:tcW w:w="368" w:type="pct"/>
            <w:tcBorders>
              <w:top w:val="single" w:sz="4" w:space="0" w:color="auto"/>
              <w:left w:val="single" w:sz="4" w:space="0" w:color="auto"/>
              <w:bottom w:val="single" w:sz="4" w:space="0" w:color="auto"/>
              <w:right w:val="single" w:sz="4" w:space="0" w:color="auto"/>
            </w:tcBorders>
            <w:hideMark/>
          </w:tcPr>
          <w:p w14:paraId="4BEA37DE" w14:textId="77777777" w:rsidR="00E338BE" w:rsidRPr="006F4D85" w:rsidRDefault="00E338BE" w:rsidP="005F30A6">
            <w:pPr>
              <w:pStyle w:val="TAC"/>
              <w:rPr>
                <w:rFonts w:cs="Arial"/>
              </w:rPr>
            </w:pPr>
            <w:r w:rsidRPr="00182233">
              <w:rPr>
                <w:rFonts w:cs="Arial"/>
              </w:rPr>
              <w:t>bits</w:t>
            </w:r>
          </w:p>
        </w:tc>
        <w:tc>
          <w:tcPr>
            <w:tcW w:w="544" w:type="pct"/>
            <w:tcBorders>
              <w:top w:val="single" w:sz="4" w:space="0" w:color="auto"/>
              <w:left w:val="single" w:sz="4" w:space="0" w:color="auto"/>
              <w:bottom w:val="single" w:sz="4" w:space="0" w:color="auto"/>
              <w:right w:val="single" w:sz="4" w:space="0" w:color="auto"/>
            </w:tcBorders>
            <w:hideMark/>
          </w:tcPr>
          <w:p w14:paraId="736E2147" w14:textId="77777777" w:rsidR="00E338BE" w:rsidRPr="006F4D85" w:rsidRDefault="00E338BE" w:rsidP="005F30A6">
            <w:pPr>
              <w:pStyle w:val="TAC"/>
              <w:spacing w:line="254" w:lineRule="auto"/>
              <w:rPr>
                <w:rFonts w:cs="Arial"/>
              </w:rPr>
            </w:pPr>
            <w:r>
              <w:rPr>
                <w:rFonts w:cs="Arial"/>
                <w:lang w:eastAsia="zh-CN"/>
              </w:rPr>
              <w:t>5184</w:t>
            </w:r>
          </w:p>
        </w:tc>
        <w:tc>
          <w:tcPr>
            <w:tcW w:w="475" w:type="pct"/>
            <w:tcBorders>
              <w:top w:val="single" w:sz="4" w:space="0" w:color="auto"/>
              <w:left w:val="single" w:sz="4" w:space="0" w:color="auto"/>
              <w:bottom w:val="single" w:sz="4" w:space="0" w:color="auto"/>
              <w:right w:val="single" w:sz="4" w:space="0" w:color="auto"/>
            </w:tcBorders>
          </w:tcPr>
          <w:p w14:paraId="62FF94A1"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1F5DDCD"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04AB7DF"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D7CBAE8"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51B3F69"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515C4C8D" w14:textId="77777777" w:rsidR="00E338BE" w:rsidRPr="006F4D85" w:rsidRDefault="00E338BE" w:rsidP="005F30A6">
            <w:pPr>
              <w:pStyle w:val="TAC"/>
              <w:rPr>
                <w:rFonts w:cs="Arial"/>
              </w:rPr>
            </w:pPr>
          </w:p>
        </w:tc>
      </w:tr>
      <w:tr w:rsidR="00E338BE" w:rsidRPr="006F4D85" w14:paraId="413DA6A2"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tcPr>
          <w:p w14:paraId="3BAA4D92" w14:textId="77777777" w:rsidR="00E338BE" w:rsidRPr="006F4D85" w:rsidRDefault="00E338BE" w:rsidP="005F30A6">
            <w:pPr>
              <w:pStyle w:val="TAL"/>
              <w:rPr>
                <w:rFonts w:cs="Arial"/>
              </w:rPr>
            </w:pPr>
            <w:r w:rsidRPr="00182233">
              <w:rPr>
                <w:rFonts w:cs="Arial"/>
              </w:rPr>
              <w:t xml:space="preserve">  For slots with</w:t>
            </w:r>
            <w:r>
              <w:rPr>
                <w:rFonts w:cs="Arial"/>
              </w:rPr>
              <w:t>out</w:t>
            </w:r>
            <w:r w:rsidRPr="00182233">
              <w:rPr>
                <w:rFonts w:cs="Arial"/>
              </w:rPr>
              <w:t xml:space="preserve"> </w:t>
            </w:r>
            <w:r w:rsidRPr="00182233">
              <w:rPr>
                <w:rFonts w:cs="Arial"/>
                <w:szCs w:val="16"/>
              </w:rPr>
              <w:t>RMSI</w:t>
            </w:r>
            <w:r>
              <w:rPr>
                <w:rFonts w:cs="Arial"/>
                <w:szCs w:val="16"/>
                <w:vertAlign w:val="superscript"/>
              </w:rPr>
              <w:t xml:space="preserve"> Note 6</w:t>
            </w:r>
          </w:p>
        </w:tc>
        <w:tc>
          <w:tcPr>
            <w:tcW w:w="368" w:type="pct"/>
            <w:tcBorders>
              <w:top w:val="single" w:sz="4" w:space="0" w:color="auto"/>
              <w:left w:val="single" w:sz="4" w:space="0" w:color="auto"/>
              <w:bottom w:val="single" w:sz="4" w:space="0" w:color="auto"/>
              <w:right w:val="single" w:sz="4" w:space="0" w:color="auto"/>
            </w:tcBorders>
          </w:tcPr>
          <w:p w14:paraId="0F6EB049" w14:textId="77777777" w:rsidR="00E338BE" w:rsidRPr="006F4D85" w:rsidRDefault="00E338BE" w:rsidP="005F30A6">
            <w:pPr>
              <w:pStyle w:val="TAC"/>
              <w:rPr>
                <w:rFonts w:cs="Arial"/>
              </w:rPr>
            </w:pPr>
            <w:r w:rsidRPr="00182233">
              <w:rPr>
                <w:rFonts w:cs="Arial"/>
              </w:rPr>
              <w:t>bits</w:t>
            </w:r>
          </w:p>
        </w:tc>
        <w:tc>
          <w:tcPr>
            <w:tcW w:w="544" w:type="pct"/>
            <w:tcBorders>
              <w:top w:val="single" w:sz="4" w:space="0" w:color="auto"/>
              <w:left w:val="single" w:sz="4" w:space="0" w:color="auto"/>
              <w:bottom w:val="single" w:sz="4" w:space="0" w:color="auto"/>
              <w:right w:val="single" w:sz="4" w:space="0" w:color="auto"/>
            </w:tcBorders>
          </w:tcPr>
          <w:p w14:paraId="246D969F" w14:textId="77777777" w:rsidR="00E338BE" w:rsidRPr="006F4D85" w:rsidRDefault="00E338BE" w:rsidP="005F30A6">
            <w:pPr>
              <w:pStyle w:val="TAC"/>
              <w:spacing w:line="254" w:lineRule="auto"/>
              <w:rPr>
                <w:rFonts w:cs="Arial"/>
                <w:lang w:eastAsia="zh-CN"/>
              </w:rPr>
            </w:pPr>
            <w:r>
              <w:rPr>
                <w:rFonts w:cs="Arial"/>
                <w:lang w:eastAsia="zh-CN"/>
              </w:rPr>
              <w:t>6048</w:t>
            </w:r>
          </w:p>
        </w:tc>
        <w:tc>
          <w:tcPr>
            <w:tcW w:w="475" w:type="pct"/>
            <w:tcBorders>
              <w:top w:val="single" w:sz="4" w:space="0" w:color="auto"/>
              <w:left w:val="single" w:sz="4" w:space="0" w:color="auto"/>
              <w:bottom w:val="single" w:sz="4" w:space="0" w:color="auto"/>
              <w:right w:val="single" w:sz="4" w:space="0" w:color="auto"/>
            </w:tcBorders>
          </w:tcPr>
          <w:p w14:paraId="1B380AC9"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0027D43"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A8C4EA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3B32CCC"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BCA61CE"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2E16F18E" w14:textId="77777777" w:rsidR="00E338BE" w:rsidRPr="006F4D85" w:rsidRDefault="00E338BE" w:rsidP="005F30A6">
            <w:pPr>
              <w:pStyle w:val="TAC"/>
              <w:rPr>
                <w:rFonts w:cs="Arial"/>
              </w:rPr>
            </w:pPr>
          </w:p>
        </w:tc>
      </w:tr>
      <w:tr w:rsidR="00E338BE" w:rsidRPr="006F4D85" w14:paraId="7095B6B6" w14:textId="77777777" w:rsidTr="005F30A6">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752E6AB7" w14:textId="77777777" w:rsidR="00E338BE" w:rsidRPr="006F4D85" w:rsidRDefault="00E338BE" w:rsidP="005F30A6">
            <w:pPr>
              <w:pStyle w:val="TAN"/>
              <w:rPr>
                <w:rFonts w:cs="Arial"/>
                <w:lang w:eastAsia="zh-CN"/>
              </w:rPr>
            </w:pPr>
            <w:r w:rsidRPr="006F4D85">
              <w:rPr>
                <w:rFonts w:cs="Arial"/>
              </w:rPr>
              <w:t>Note 1:</w:t>
            </w:r>
            <w:r w:rsidRPr="006F4D85">
              <w:rPr>
                <w:rFonts w:cs="Arial"/>
              </w:rPr>
              <w:tab/>
            </w:r>
            <w:r w:rsidRPr="006F4D85">
              <w:rPr>
                <w:rFonts w:cs="Arial"/>
                <w:szCs w:val="16"/>
              </w:rPr>
              <w:t>Allocated outside the SMTC duration in time and in resource blocks which do not overlap with the resource blocks allocated for SS/PBCH block.</w:t>
            </w:r>
          </w:p>
          <w:p w14:paraId="10C0F4D5" w14:textId="77777777" w:rsidR="00E338BE" w:rsidRPr="006F4D85" w:rsidRDefault="00E338BE" w:rsidP="005F30A6">
            <w:pPr>
              <w:pStyle w:val="TAN"/>
              <w:rPr>
                <w:rFonts w:cs="Arial"/>
              </w:rPr>
            </w:pPr>
            <w:r w:rsidRPr="006F4D85">
              <w:rPr>
                <w:rFonts w:cs="Arial"/>
              </w:rPr>
              <w:t>Note 2:</w:t>
            </w:r>
            <w:r w:rsidRPr="006F4D85">
              <w:rPr>
                <w:rFonts w:cs="Arial"/>
              </w:rPr>
              <w:tab/>
            </w:r>
            <w:r w:rsidRPr="006F4D85">
              <w:rPr>
                <w:rFonts w:cs="Arial"/>
                <w:szCs w:val="16"/>
              </w:rPr>
              <w:t>PDSCH is scheduled on the slots with RMSI</w:t>
            </w:r>
            <w:r w:rsidRPr="006F4D85">
              <w:rPr>
                <w:rFonts w:cs="Arial"/>
              </w:rPr>
              <w:t>.</w:t>
            </w:r>
          </w:p>
          <w:p w14:paraId="557D36B7" w14:textId="77777777" w:rsidR="00E338BE" w:rsidRPr="006F4D85" w:rsidRDefault="00E338BE" w:rsidP="005F30A6">
            <w:pPr>
              <w:pStyle w:val="TAN"/>
              <w:rPr>
                <w:rFonts w:cs="Arial"/>
              </w:rPr>
            </w:pPr>
            <w:r w:rsidRPr="006F4D85">
              <w:rPr>
                <w:rFonts w:cs="Arial"/>
                <w:szCs w:val="16"/>
              </w:rPr>
              <w:t>Note 3:</w:t>
            </w:r>
            <w:r w:rsidRPr="006F4D85">
              <w:rPr>
                <w:rFonts w:cs="Arial"/>
                <w:szCs w:val="16"/>
              </w:rPr>
              <w:tab/>
            </w:r>
            <w:r w:rsidRPr="006F4D85">
              <w:rPr>
                <w:rFonts w:cs="Arial"/>
              </w:rPr>
              <w:t>If necessary the information bit payload size can be adjusted to facilitate the test implementation. The payload sizes are defined in TS 38.213 [3].</w:t>
            </w:r>
          </w:p>
          <w:p w14:paraId="3FA8F22E" w14:textId="77777777" w:rsidR="00E338BE" w:rsidRPr="00182233" w:rsidRDefault="00E338BE" w:rsidP="005F30A6">
            <w:pPr>
              <w:pStyle w:val="TAN"/>
              <w:rPr>
                <w:rFonts w:cs="Arial"/>
              </w:rPr>
            </w:pPr>
            <w:r w:rsidRPr="00182233">
              <w:rPr>
                <w:rFonts w:cs="Arial"/>
              </w:rPr>
              <w:t>Note 4:</w:t>
            </w:r>
            <w:r w:rsidRPr="00182233">
              <w:rPr>
                <w:rFonts w:cs="Arial"/>
              </w:rPr>
              <w:tab/>
              <w:t xml:space="preserve">Derived based on the PDSCH DMRS assumption: dmrs-TypeA-Position=2, dmrs-Type=1, dmrs-AdditonalPositions=2, maxLength=1, Antenna port index: 1000, and Number of PDSCH DMRS CDM group(s) without data: </w:t>
            </w:r>
            <w:r>
              <w:rPr>
                <w:rFonts w:cs="Arial"/>
              </w:rPr>
              <w:t>2</w:t>
            </w:r>
            <w:r w:rsidRPr="00182233">
              <w:rPr>
                <w:rFonts w:cs="Arial"/>
              </w:rPr>
              <w:t>.</w:t>
            </w:r>
          </w:p>
          <w:p w14:paraId="4F5FB789" w14:textId="77777777" w:rsidR="00E338BE" w:rsidRDefault="00E338BE" w:rsidP="005F30A6">
            <w:pPr>
              <w:pStyle w:val="TAN"/>
              <w:rPr>
                <w:rFonts w:cs="Arial"/>
              </w:rPr>
            </w:pPr>
            <w:r w:rsidRPr="00182233">
              <w:rPr>
                <w:rFonts w:cs="Arial"/>
              </w:rPr>
              <w:t>Note 5:</w:t>
            </w:r>
            <w:r w:rsidRPr="00182233">
              <w:rPr>
                <w:rFonts w:cs="Arial"/>
              </w:rPr>
              <w:tab/>
              <w:t>PDSCH is not scheduled in slots containing SSB according to the SSB configuration used in the test. SSB configurations are defined in clause A.3.10.</w:t>
            </w:r>
          </w:p>
          <w:p w14:paraId="2610E108" w14:textId="77777777" w:rsidR="00E338BE" w:rsidRPr="006F4D85" w:rsidRDefault="00E338BE" w:rsidP="005F30A6">
            <w:pPr>
              <w:pStyle w:val="TAN"/>
              <w:rPr>
                <w:rFonts w:cs="Arial"/>
              </w:rPr>
            </w:pPr>
            <w:r>
              <w:t>Note 6:</w:t>
            </w:r>
            <w:r>
              <w:tab/>
            </w:r>
            <w:r w:rsidRPr="00182233">
              <w:rPr>
                <w:rFonts w:cs="Arial"/>
              </w:rPr>
              <w:t xml:space="preserve">Derived based on the PDSCH DMRS assumption: dmrs-TypeA-Position=2, dmrs-Type=1, dmrs-AdditonalPositions=2, maxLength=1, Antenna port index: 1000, and Number of PDSCH DMRS CDM group(s) without data: </w:t>
            </w:r>
            <w:r>
              <w:rPr>
                <w:rFonts w:cs="Arial"/>
              </w:rPr>
              <w:t>1</w:t>
            </w:r>
            <w:r w:rsidRPr="00182233">
              <w:rPr>
                <w:rFonts w:cs="Arial"/>
              </w:rPr>
              <w:t>.</w:t>
            </w:r>
            <w:r w:rsidRPr="006F4D85">
              <w:rPr>
                <w:rFonts w:cs="Arial"/>
              </w:rPr>
              <w:t>.</w:t>
            </w:r>
          </w:p>
        </w:tc>
      </w:tr>
    </w:tbl>
    <w:p w14:paraId="3A8F56E8" w14:textId="77777777" w:rsidR="00E338BE" w:rsidRPr="006F4D85" w:rsidRDefault="00E338BE" w:rsidP="00E338BE">
      <w:pPr>
        <w:rPr>
          <w:rFonts w:eastAsia="MS Mincho"/>
        </w:rPr>
      </w:pPr>
    </w:p>
    <w:p w14:paraId="2805E69D" w14:textId="77777777" w:rsidR="00E338BE" w:rsidRPr="006F4D85" w:rsidRDefault="00E338BE" w:rsidP="00E338BE">
      <w:pPr>
        <w:pStyle w:val="TH"/>
      </w:pPr>
      <w:r w:rsidRPr="006F4D85">
        <w:lastRenderedPageBreak/>
        <w:t>Table A.3.1.1.</w:t>
      </w:r>
      <w:r>
        <w:t>2</w:t>
      </w:r>
      <w:r w:rsidRPr="006F4D85">
        <w:t>-3: PDSCH Reference Measurement Channels for SCS=120kHz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6"/>
        <w:gridCol w:w="724"/>
        <w:gridCol w:w="928"/>
        <w:gridCol w:w="930"/>
        <w:gridCol w:w="930"/>
        <w:gridCol w:w="930"/>
        <w:gridCol w:w="930"/>
        <w:gridCol w:w="930"/>
        <w:gridCol w:w="921"/>
      </w:tblGrid>
      <w:tr w:rsidR="00E338BE" w:rsidRPr="006F4D85" w14:paraId="440344AA"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056CD0D5" w14:textId="77777777" w:rsidR="00E338BE" w:rsidRPr="006F4D85" w:rsidRDefault="00E338BE" w:rsidP="005F30A6">
            <w:pPr>
              <w:pStyle w:val="TAH"/>
              <w:rPr>
                <w:rFonts w:cs="Arial"/>
              </w:rPr>
            </w:pPr>
            <w:r w:rsidRPr="006F4D85">
              <w:rPr>
                <w:rFonts w:cs="Arial"/>
              </w:rPr>
              <w:t>Parameter</w:t>
            </w:r>
          </w:p>
        </w:tc>
        <w:tc>
          <w:tcPr>
            <w:tcW w:w="376" w:type="pct"/>
            <w:tcBorders>
              <w:top w:val="single" w:sz="4" w:space="0" w:color="auto"/>
              <w:left w:val="single" w:sz="4" w:space="0" w:color="auto"/>
              <w:bottom w:val="single" w:sz="4" w:space="0" w:color="auto"/>
              <w:right w:val="single" w:sz="4" w:space="0" w:color="auto"/>
            </w:tcBorders>
            <w:hideMark/>
          </w:tcPr>
          <w:p w14:paraId="3A942CE8" w14:textId="77777777" w:rsidR="00E338BE" w:rsidRPr="006F4D85" w:rsidRDefault="00E338BE" w:rsidP="005F30A6">
            <w:pPr>
              <w:pStyle w:val="TAH"/>
              <w:rPr>
                <w:rFonts w:cs="Arial"/>
              </w:rPr>
            </w:pPr>
            <w:r w:rsidRPr="006F4D85">
              <w:rPr>
                <w:rFonts w:cs="Arial"/>
              </w:rPr>
              <w:t>Unit</w:t>
            </w:r>
          </w:p>
        </w:tc>
        <w:tc>
          <w:tcPr>
            <w:tcW w:w="3375" w:type="pct"/>
            <w:gridSpan w:val="7"/>
            <w:tcBorders>
              <w:top w:val="single" w:sz="4" w:space="0" w:color="auto"/>
              <w:left w:val="single" w:sz="4" w:space="0" w:color="auto"/>
              <w:bottom w:val="single" w:sz="4" w:space="0" w:color="auto"/>
              <w:right w:val="single" w:sz="4" w:space="0" w:color="auto"/>
            </w:tcBorders>
            <w:hideMark/>
          </w:tcPr>
          <w:p w14:paraId="618B9C97" w14:textId="77777777" w:rsidR="00E338BE" w:rsidRPr="006F4D85" w:rsidRDefault="00E338BE" w:rsidP="005F30A6">
            <w:pPr>
              <w:pStyle w:val="TAH"/>
              <w:rPr>
                <w:rFonts w:cs="Arial"/>
              </w:rPr>
            </w:pPr>
            <w:r w:rsidRPr="006F4D85">
              <w:rPr>
                <w:rFonts w:cs="Arial"/>
              </w:rPr>
              <w:t>Value</w:t>
            </w:r>
          </w:p>
        </w:tc>
      </w:tr>
      <w:tr w:rsidR="00E338BE" w:rsidRPr="006F4D85" w14:paraId="37943274"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4C6E189B" w14:textId="77777777" w:rsidR="00E338BE" w:rsidRPr="006F4D85" w:rsidRDefault="00E338BE" w:rsidP="005F30A6">
            <w:pPr>
              <w:pStyle w:val="TAL"/>
              <w:rPr>
                <w:rFonts w:cs="Arial"/>
              </w:rPr>
            </w:pPr>
            <w:r w:rsidRPr="006F4D85">
              <w:rPr>
                <w:rFonts w:cs="Arial"/>
              </w:rPr>
              <w:t>Reference channel</w:t>
            </w:r>
          </w:p>
        </w:tc>
        <w:tc>
          <w:tcPr>
            <w:tcW w:w="376" w:type="pct"/>
            <w:tcBorders>
              <w:top w:val="single" w:sz="4" w:space="0" w:color="auto"/>
              <w:left w:val="single" w:sz="4" w:space="0" w:color="auto"/>
              <w:bottom w:val="single" w:sz="4" w:space="0" w:color="auto"/>
              <w:right w:val="single" w:sz="4" w:space="0" w:color="auto"/>
            </w:tcBorders>
          </w:tcPr>
          <w:p w14:paraId="36B2CCE6" w14:textId="77777777" w:rsidR="00E338BE" w:rsidRPr="006F4D85" w:rsidRDefault="00E338BE" w:rsidP="005F30A6">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046B5E30" w14:textId="77777777" w:rsidR="00E338BE" w:rsidRPr="006F4D85" w:rsidRDefault="00E338BE" w:rsidP="005F30A6">
            <w:pPr>
              <w:pStyle w:val="TAC"/>
              <w:rPr>
                <w:rFonts w:cs="Arial"/>
              </w:rPr>
            </w:pPr>
            <w:r w:rsidRPr="006F4D85">
              <w:rPr>
                <w:rFonts w:cs="Arial"/>
              </w:rPr>
              <w:t>SR.3.1 TDD</w:t>
            </w:r>
          </w:p>
        </w:tc>
        <w:tc>
          <w:tcPr>
            <w:tcW w:w="483" w:type="pct"/>
            <w:tcBorders>
              <w:top w:val="single" w:sz="4" w:space="0" w:color="auto"/>
              <w:left w:val="single" w:sz="4" w:space="0" w:color="auto"/>
              <w:bottom w:val="single" w:sz="4" w:space="0" w:color="auto"/>
              <w:right w:val="single" w:sz="4" w:space="0" w:color="auto"/>
            </w:tcBorders>
          </w:tcPr>
          <w:p w14:paraId="2609079E" w14:textId="77777777" w:rsidR="00E338BE" w:rsidRPr="006F4D85" w:rsidRDefault="00E338BE" w:rsidP="005F30A6">
            <w:pPr>
              <w:pStyle w:val="TAC"/>
              <w:rPr>
                <w:rFonts w:cs="Arial"/>
              </w:rPr>
            </w:pPr>
            <w:bookmarkStart w:id="59" w:name="_Hlk59478766"/>
            <w:r w:rsidRPr="009945FF">
              <w:t>SR.3.2 TDD</w:t>
            </w:r>
            <w:bookmarkEnd w:id="59"/>
          </w:p>
        </w:tc>
        <w:tc>
          <w:tcPr>
            <w:tcW w:w="483" w:type="pct"/>
            <w:tcBorders>
              <w:top w:val="single" w:sz="4" w:space="0" w:color="auto"/>
              <w:left w:val="single" w:sz="4" w:space="0" w:color="auto"/>
              <w:bottom w:val="single" w:sz="4" w:space="0" w:color="auto"/>
              <w:right w:val="single" w:sz="4" w:space="0" w:color="auto"/>
            </w:tcBorders>
          </w:tcPr>
          <w:p w14:paraId="43760A5F" w14:textId="77777777" w:rsidR="00E338BE" w:rsidRPr="006F4D85" w:rsidRDefault="00E338BE" w:rsidP="005F30A6">
            <w:pPr>
              <w:pStyle w:val="TAC"/>
              <w:rPr>
                <w:rFonts w:cs="Arial"/>
              </w:rPr>
            </w:pPr>
            <w:r w:rsidRPr="009945FF">
              <w:t>SR.3.3 TDD</w:t>
            </w:r>
          </w:p>
        </w:tc>
        <w:tc>
          <w:tcPr>
            <w:tcW w:w="483" w:type="pct"/>
            <w:tcBorders>
              <w:top w:val="single" w:sz="4" w:space="0" w:color="auto"/>
              <w:left w:val="single" w:sz="4" w:space="0" w:color="auto"/>
              <w:bottom w:val="single" w:sz="4" w:space="0" w:color="auto"/>
              <w:right w:val="single" w:sz="4" w:space="0" w:color="auto"/>
            </w:tcBorders>
          </w:tcPr>
          <w:p w14:paraId="2278AD6A"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AA17941"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FB55980"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1B3767C2" w14:textId="77777777" w:rsidR="00E338BE" w:rsidRPr="006F4D85" w:rsidRDefault="00E338BE" w:rsidP="005F30A6">
            <w:pPr>
              <w:pStyle w:val="TAC"/>
              <w:rPr>
                <w:rFonts w:cs="Arial"/>
              </w:rPr>
            </w:pPr>
          </w:p>
        </w:tc>
      </w:tr>
      <w:tr w:rsidR="00E338BE" w:rsidRPr="006F4D85" w14:paraId="5FC5EF09"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4B604FBA" w14:textId="77777777" w:rsidR="00E338BE" w:rsidRPr="006F4D85" w:rsidRDefault="00E338BE" w:rsidP="005F30A6">
            <w:pPr>
              <w:pStyle w:val="TAL"/>
              <w:rPr>
                <w:rFonts w:cs="Arial"/>
              </w:rPr>
            </w:pPr>
            <w:r w:rsidRPr="006F4D85">
              <w:rPr>
                <w:rFonts w:cs="Arial"/>
              </w:rPr>
              <w:t>Channel bandwidth</w:t>
            </w:r>
          </w:p>
        </w:tc>
        <w:tc>
          <w:tcPr>
            <w:tcW w:w="376" w:type="pct"/>
            <w:tcBorders>
              <w:top w:val="single" w:sz="4" w:space="0" w:color="auto"/>
              <w:left w:val="single" w:sz="4" w:space="0" w:color="auto"/>
              <w:bottom w:val="single" w:sz="4" w:space="0" w:color="auto"/>
              <w:right w:val="single" w:sz="4" w:space="0" w:color="auto"/>
            </w:tcBorders>
            <w:hideMark/>
          </w:tcPr>
          <w:p w14:paraId="48DF6644" w14:textId="77777777" w:rsidR="00E338BE" w:rsidRPr="006F4D85" w:rsidRDefault="00E338BE" w:rsidP="005F30A6">
            <w:pPr>
              <w:pStyle w:val="TAC"/>
              <w:rPr>
                <w:rFonts w:cs="Arial"/>
              </w:rPr>
            </w:pPr>
            <w:r w:rsidRPr="006F4D85">
              <w:rPr>
                <w:rFonts w:cs="Arial"/>
              </w:rPr>
              <w:t>MHz</w:t>
            </w:r>
          </w:p>
        </w:tc>
        <w:tc>
          <w:tcPr>
            <w:tcW w:w="482" w:type="pct"/>
            <w:tcBorders>
              <w:top w:val="single" w:sz="4" w:space="0" w:color="auto"/>
              <w:left w:val="single" w:sz="4" w:space="0" w:color="auto"/>
              <w:bottom w:val="single" w:sz="4" w:space="0" w:color="auto"/>
              <w:right w:val="single" w:sz="4" w:space="0" w:color="auto"/>
            </w:tcBorders>
            <w:hideMark/>
          </w:tcPr>
          <w:p w14:paraId="3D63146C" w14:textId="77777777" w:rsidR="00E338BE" w:rsidRPr="006F4D85" w:rsidRDefault="00E338BE" w:rsidP="005F30A6">
            <w:pPr>
              <w:pStyle w:val="TAC"/>
              <w:rPr>
                <w:rFonts w:cs="Arial"/>
                <w:lang w:eastAsia="zh-CN"/>
              </w:rPr>
            </w:pPr>
            <w:r w:rsidRPr="006F4D85">
              <w:rPr>
                <w:rFonts w:cs="Arial"/>
                <w:lang w:eastAsia="zh-CN"/>
              </w:rPr>
              <w:t>100</w:t>
            </w:r>
          </w:p>
        </w:tc>
        <w:tc>
          <w:tcPr>
            <w:tcW w:w="483" w:type="pct"/>
            <w:tcBorders>
              <w:top w:val="single" w:sz="4" w:space="0" w:color="auto"/>
              <w:left w:val="single" w:sz="4" w:space="0" w:color="auto"/>
              <w:bottom w:val="single" w:sz="4" w:space="0" w:color="auto"/>
              <w:right w:val="single" w:sz="4" w:space="0" w:color="auto"/>
            </w:tcBorders>
          </w:tcPr>
          <w:p w14:paraId="1D134549" w14:textId="77777777" w:rsidR="00E338BE" w:rsidRPr="006F4D85" w:rsidRDefault="00E338BE" w:rsidP="005F30A6">
            <w:pPr>
              <w:pStyle w:val="TAC"/>
              <w:rPr>
                <w:rFonts w:cs="Arial"/>
                <w:lang w:eastAsia="zh-CN"/>
              </w:rPr>
            </w:pPr>
            <w:r w:rsidRPr="009945FF">
              <w:rPr>
                <w:lang w:eastAsia="zh-CN"/>
              </w:rPr>
              <w:t>100</w:t>
            </w:r>
          </w:p>
        </w:tc>
        <w:tc>
          <w:tcPr>
            <w:tcW w:w="483" w:type="pct"/>
            <w:tcBorders>
              <w:top w:val="single" w:sz="4" w:space="0" w:color="auto"/>
              <w:left w:val="single" w:sz="4" w:space="0" w:color="auto"/>
              <w:bottom w:val="single" w:sz="4" w:space="0" w:color="auto"/>
              <w:right w:val="single" w:sz="4" w:space="0" w:color="auto"/>
            </w:tcBorders>
          </w:tcPr>
          <w:p w14:paraId="0755B107" w14:textId="77777777" w:rsidR="00E338BE" w:rsidRPr="006F4D85" w:rsidRDefault="00E338BE" w:rsidP="005F30A6">
            <w:pPr>
              <w:pStyle w:val="TAC"/>
              <w:rPr>
                <w:rFonts w:cs="Arial"/>
              </w:rPr>
            </w:pPr>
            <w:r w:rsidRPr="009945FF">
              <w:rPr>
                <w:lang w:eastAsia="zh-CN"/>
              </w:rPr>
              <w:t>100</w:t>
            </w:r>
          </w:p>
        </w:tc>
        <w:tc>
          <w:tcPr>
            <w:tcW w:w="483" w:type="pct"/>
            <w:tcBorders>
              <w:top w:val="single" w:sz="4" w:space="0" w:color="auto"/>
              <w:left w:val="single" w:sz="4" w:space="0" w:color="auto"/>
              <w:bottom w:val="single" w:sz="4" w:space="0" w:color="auto"/>
              <w:right w:val="single" w:sz="4" w:space="0" w:color="auto"/>
            </w:tcBorders>
          </w:tcPr>
          <w:p w14:paraId="7D751329"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F6CFFE3"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3A161D5"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41331553" w14:textId="77777777" w:rsidR="00E338BE" w:rsidRPr="006F4D85" w:rsidRDefault="00E338BE" w:rsidP="005F30A6">
            <w:pPr>
              <w:pStyle w:val="TAC"/>
              <w:rPr>
                <w:rFonts w:cs="Arial"/>
              </w:rPr>
            </w:pPr>
          </w:p>
        </w:tc>
      </w:tr>
      <w:tr w:rsidR="00E338BE" w:rsidRPr="006F4D85" w14:paraId="60848D59"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47701CF6" w14:textId="77777777" w:rsidR="00E338BE" w:rsidRPr="006F4D85" w:rsidRDefault="00E338BE" w:rsidP="005F30A6">
            <w:pPr>
              <w:pStyle w:val="TAL"/>
              <w:rPr>
                <w:rFonts w:cs="Arial"/>
              </w:rPr>
            </w:pPr>
            <w:r w:rsidRPr="006F4D85">
              <w:rPr>
                <w:rFonts w:cs="Arial"/>
              </w:rPr>
              <w:t>Number of transmitter antennas</w:t>
            </w:r>
          </w:p>
        </w:tc>
        <w:tc>
          <w:tcPr>
            <w:tcW w:w="376" w:type="pct"/>
            <w:tcBorders>
              <w:top w:val="single" w:sz="4" w:space="0" w:color="auto"/>
              <w:left w:val="single" w:sz="4" w:space="0" w:color="auto"/>
              <w:bottom w:val="single" w:sz="4" w:space="0" w:color="auto"/>
              <w:right w:val="single" w:sz="4" w:space="0" w:color="auto"/>
            </w:tcBorders>
          </w:tcPr>
          <w:p w14:paraId="3313EA67" w14:textId="77777777" w:rsidR="00E338BE" w:rsidRPr="006F4D85" w:rsidRDefault="00E338BE" w:rsidP="005F30A6">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1E142D83" w14:textId="77777777" w:rsidR="00E338BE" w:rsidRPr="006F4D85" w:rsidRDefault="00E338BE" w:rsidP="005F30A6">
            <w:pPr>
              <w:pStyle w:val="TAC"/>
              <w:rPr>
                <w:rFonts w:cs="Arial"/>
                <w:lang w:eastAsia="zh-CN"/>
              </w:rPr>
            </w:pPr>
            <w:r w:rsidRPr="006F4D85">
              <w:rPr>
                <w:rFonts w:cs="Arial"/>
                <w:lang w:eastAsia="zh-CN"/>
              </w:rPr>
              <w:t>1</w:t>
            </w:r>
          </w:p>
        </w:tc>
        <w:tc>
          <w:tcPr>
            <w:tcW w:w="483" w:type="pct"/>
            <w:tcBorders>
              <w:top w:val="single" w:sz="4" w:space="0" w:color="auto"/>
              <w:left w:val="single" w:sz="4" w:space="0" w:color="auto"/>
              <w:bottom w:val="single" w:sz="4" w:space="0" w:color="auto"/>
              <w:right w:val="single" w:sz="4" w:space="0" w:color="auto"/>
            </w:tcBorders>
          </w:tcPr>
          <w:p w14:paraId="0722C7FF" w14:textId="77777777" w:rsidR="00E338BE" w:rsidRPr="006F4D85" w:rsidRDefault="00E338BE" w:rsidP="005F30A6">
            <w:pPr>
              <w:pStyle w:val="TAC"/>
              <w:rPr>
                <w:rFonts w:cs="Arial"/>
                <w:lang w:eastAsia="zh-CN"/>
              </w:rPr>
            </w:pPr>
            <w:r w:rsidRPr="009945FF">
              <w:rPr>
                <w:lang w:eastAsia="zh-CN"/>
              </w:rPr>
              <w:t>1</w:t>
            </w:r>
          </w:p>
        </w:tc>
        <w:tc>
          <w:tcPr>
            <w:tcW w:w="483" w:type="pct"/>
            <w:tcBorders>
              <w:top w:val="single" w:sz="4" w:space="0" w:color="auto"/>
              <w:left w:val="single" w:sz="4" w:space="0" w:color="auto"/>
              <w:bottom w:val="single" w:sz="4" w:space="0" w:color="auto"/>
              <w:right w:val="single" w:sz="4" w:space="0" w:color="auto"/>
            </w:tcBorders>
          </w:tcPr>
          <w:p w14:paraId="5C5F2719" w14:textId="77777777" w:rsidR="00E338BE" w:rsidRPr="006F4D85" w:rsidRDefault="00E338BE" w:rsidP="005F30A6">
            <w:pPr>
              <w:pStyle w:val="TAC"/>
              <w:rPr>
                <w:rFonts w:cs="Arial"/>
              </w:rPr>
            </w:pPr>
            <w:r w:rsidRPr="009945FF">
              <w:rPr>
                <w:lang w:eastAsia="zh-CN"/>
              </w:rPr>
              <w:t>1</w:t>
            </w:r>
          </w:p>
        </w:tc>
        <w:tc>
          <w:tcPr>
            <w:tcW w:w="483" w:type="pct"/>
            <w:tcBorders>
              <w:top w:val="single" w:sz="4" w:space="0" w:color="auto"/>
              <w:left w:val="single" w:sz="4" w:space="0" w:color="auto"/>
              <w:bottom w:val="single" w:sz="4" w:space="0" w:color="auto"/>
              <w:right w:val="single" w:sz="4" w:space="0" w:color="auto"/>
            </w:tcBorders>
          </w:tcPr>
          <w:p w14:paraId="496BE364"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AFF5017"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FB05740"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6B10045E" w14:textId="77777777" w:rsidR="00E338BE" w:rsidRPr="006F4D85" w:rsidRDefault="00E338BE" w:rsidP="005F30A6">
            <w:pPr>
              <w:pStyle w:val="TAC"/>
              <w:rPr>
                <w:rFonts w:cs="Arial"/>
              </w:rPr>
            </w:pPr>
          </w:p>
        </w:tc>
      </w:tr>
      <w:tr w:rsidR="00E338BE" w:rsidRPr="006F4D85" w14:paraId="01A52C7A"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582F6B45" w14:textId="77777777" w:rsidR="00E338BE" w:rsidRPr="006F4D85" w:rsidRDefault="00E338BE" w:rsidP="005F30A6">
            <w:pPr>
              <w:pStyle w:val="TAL"/>
              <w:tabs>
                <w:tab w:val="center" w:pos="2174"/>
              </w:tabs>
              <w:rPr>
                <w:rFonts w:cs="Arial"/>
              </w:rPr>
            </w:pPr>
            <w:r w:rsidRPr="006F4D85">
              <w:rPr>
                <w:rFonts w:cs="Arial"/>
              </w:rPr>
              <w:t>Allocated resource blocks for PDSCH</w:t>
            </w:r>
          </w:p>
        </w:tc>
        <w:tc>
          <w:tcPr>
            <w:tcW w:w="376" w:type="pct"/>
            <w:tcBorders>
              <w:top w:val="single" w:sz="4" w:space="0" w:color="auto"/>
              <w:left w:val="single" w:sz="4" w:space="0" w:color="auto"/>
              <w:bottom w:val="single" w:sz="4" w:space="0" w:color="auto"/>
              <w:right w:val="single" w:sz="4" w:space="0" w:color="auto"/>
            </w:tcBorders>
          </w:tcPr>
          <w:p w14:paraId="2E330B09" w14:textId="77777777" w:rsidR="00E338BE" w:rsidRPr="006F4D85" w:rsidRDefault="00E338BE" w:rsidP="005F30A6">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773B315B" w14:textId="77777777" w:rsidR="00E338BE" w:rsidRPr="006F4D85" w:rsidRDefault="00E338BE" w:rsidP="005F30A6">
            <w:pPr>
              <w:pStyle w:val="TAC"/>
              <w:rPr>
                <w:rFonts w:cs="Arial"/>
                <w:strike/>
              </w:rPr>
            </w:pPr>
            <w:r w:rsidRPr="006F4D85">
              <w:rPr>
                <w:rFonts w:cs="Arial"/>
                <w:lang w:eastAsia="zh-CN"/>
              </w:rPr>
              <w:t>24</w:t>
            </w:r>
            <w:r w:rsidRPr="006F4D85">
              <w:rPr>
                <w:rFonts w:cs="Arial"/>
                <w:vertAlign w:val="superscript"/>
              </w:rPr>
              <w:t>Note 1</w:t>
            </w:r>
          </w:p>
        </w:tc>
        <w:tc>
          <w:tcPr>
            <w:tcW w:w="483" w:type="pct"/>
            <w:tcBorders>
              <w:top w:val="single" w:sz="4" w:space="0" w:color="auto"/>
              <w:left w:val="single" w:sz="4" w:space="0" w:color="auto"/>
              <w:bottom w:val="single" w:sz="4" w:space="0" w:color="auto"/>
              <w:right w:val="single" w:sz="4" w:space="0" w:color="auto"/>
            </w:tcBorders>
          </w:tcPr>
          <w:p w14:paraId="34E16F23" w14:textId="77777777" w:rsidR="00E338BE" w:rsidRPr="006F4D85" w:rsidRDefault="00E338BE" w:rsidP="005F30A6">
            <w:pPr>
              <w:pStyle w:val="TAC"/>
              <w:rPr>
                <w:rFonts w:cs="Arial"/>
                <w:lang w:eastAsia="zh-CN"/>
              </w:rPr>
            </w:pPr>
            <w:r w:rsidRPr="009945FF">
              <w:rPr>
                <w:lang w:eastAsia="zh-CN"/>
              </w:rPr>
              <w:t>24</w:t>
            </w:r>
            <w:r w:rsidRPr="009945FF">
              <w:rPr>
                <w:vertAlign w:val="superscript"/>
              </w:rPr>
              <w:t>Note 7</w:t>
            </w:r>
          </w:p>
        </w:tc>
        <w:tc>
          <w:tcPr>
            <w:tcW w:w="483" w:type="pct"/>
            <w:tcBorders>
              <w:top w:val="single" w:sz="4" w:space="0" w:color="auto"/>
              <w:left w:val="single" w:sz="4" w:space="0" w:color="auto"/>
              <w:bottom w:val="single" w:sz="4" w:space="0" w:color="auto"/>
              <w:right w:val="single" w:sz="4" w:space="0" w:color="auto"/>
            </w:tcBorders>
          </w:tcPr>
          <w:p w14:paraId="47716DF4" w14:textId="77777777" w:rsidR="00E338BE" w:rsidRPr="006F4D85" w:rsidRDefault="00E338BE" w:rsidP="005F30A6">
            <w:pPr>
              <w:pStyle w:val="TAC"/>
              <w:rPr>
                <w:rFonts w:cs="Arial"/>
              </w:rPr>
            </w:pPr>
            <w:r w:rsidRPr="009945FF">
              <w:rPr>
                <w:lang w:eastAsia="zh-CN"/>
              </w:rPr>
              <w:t>48</w:t>
            </w:r>
            <w:r w:rsidRPr="009945FF">
              <w:rPr>
                <w:vertAlign w:val="superscript"/>
              </w:rPr>
              <w:t>Note 7</w:t>
            </w:r>
          </w:p>
        </w:tc>
        <w:tc>
          <w:tcPr>
            <w:tcW w:w="483" w:type="pct"/>
            <w:tcBorders>
              <w:top w:val="single" w:sz="4" w:space="0" w:color="auto"/>
              <w:left w:val="single" w:sz="4" w:space="0" w:color="auto"/>
              <w:bottom w:val="single" w:sz="4" w:space="0" w:color="auto"/>
              <w:right w:val="single" w:sz="4" w:space="0" w:color="auto"/>
            </w:tcBorders>
          </w:tcPr>
          <w:p w14:paraId="6593F41E"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80911DD"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EFF4BDE"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730E2B6F" w14:textId="77777777" w:rsidR="00E338BE" w:rsidRPr="006F4D85" w:rsidRDefault="00E338BE" w:rsidP="005F30A6">
            <w:pPr>
              <w:pStyle w:val="TAC"/>
              <w:rPr>
                <w:rFonts w:cs="Arial"/>
              </w:rPr>
            </w:pPr>
          </w:p>
        </w:tc>
      </w:tr>
      <w:tr w:rsidR="00E338BE" w:rsidRPr="006F4D85" w14:paraId="6C7F8FAA"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38A7EE35" w14:textId="77777777" w:rsidR="00E338BE" w:rsidRPr="006F4D85" w:rsidRDefault="00E338BE" w:rsidP="005F30A6">
            <w:pPr>
              <w:pStyle w:val="TAL"/>
              <w:rPr>
                <w:rFonts w:cs="Arial"/>
              </w:rPr>
            </w:pPr>
            <w:r w:rsidRPr="006F4D85">
              <w:rPr>
                <w:rFonts w:cs="Arial"/>
              </w:rPr>
              <w:t>Allocated slots per Radio Frame</w:t>
            </w:r>
          </w:p>
        </w:tc>
        <w:tc>
          <w:tcPr>
            <w:tcW w:w="376" w:type="pct"/>
            <w:tcBorders>
              <w:top w:val="single" w:sz="4" w:space="0" w:color="auto"/>
              <w:left w:val="single" w:sz="4" w:space="0" w:color="auto"/>
              <w:bottom w:val="single" w:sz="4" w:space="0" w:color="auto"/>
              <w:right w:val="single" w:sz="4" w:space="0" w:color="auto"/>
            </w:tcBorders>
          </w:tcPr>
          <w:p w14:paraId="1D6A2F57" w14:textId="77777777" w:rsidR="00E338BE" w:rsidRPr="006F4D85" w:rsidRDefault="00E338BE" w:rsidP="005F30A6">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tcPr>
          <w:p w14:paraId="0DA6D182"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3C024D8"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D524A4A"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8F8A7DD"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64C9EDA"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476FBAC"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03A1AD3C" w14:textId="77777777" w:rsidR="00E338BE" w:rsidRPr="006F4D85" w:rsidRDefault="00E338BE" w:rsidP="005F30A6">
            <w:pPr>
              <w:pStyle w:val="TAC"/>
              <w:rPr>
                <w:rFonts w:cs="Arial"/>
              </w:rPr>
            </w:pPr>
          </w:p>
        </w:tc>
      </w:tr>
      <w:tr w:rsidR="00E338BE" w:rsidRPr="006F4D85" w14:paraId="12FDF496"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74B767CA" w14:textId="77777777" w:rsidR="00E338BE" w:rsidRPr="006F4D85" w:rsidRDefault="00E338BE" w:rsidP="005F30A6">
            <w:pPr>
              <w:pStyle w:val="TAL"/>
              <w:rPr>
                <w:rFonts w:cs="Arial"/>
              </w:rPr>
            </w:pPr>
            <w:r w:rsidRPr="006F4D85">
              <w:rPr>
                <w:rFonts w:cs="Arial"/>
              </w:rPr>
              <w:t xml:space="preserve">  Radio frame containing SSB</w:t>
            </w:r>
          </w:p>
        </w:tc>
        <w:tc>
          <w:tcPr>
            <w:tcW w:w="376" w:type="pct"/>
            <w:tcBorders>
              <w:top w:val="single" w:sz="4" w:space="0" w:color="auto"/>
              <w:left w:val="single" w:sz="4" w:space="0" w:color="auto"/>
              <w:bottom w:val="single" w:sz="4" w:space="0" w:color="auto"/>
              <w:right w:val="single" w:sz="4" w:space="0" w:color="auto"/>
            </w:tcBorders>
            <w:hideMark/>
          </w:tcPr>
          <w:p w14:paraId="3B15941D" w14:textId="77777777" w:rsidR="00E338BE" w:rsidRPr="006F4D85" w:rsidRDefault="00E338BE" w:rsidP="005F30A6">
            <w:pPr>
              <w:pStyle w:val="TAC"/>
              <w:rPr>
                <w:rFonts w:cs="Arial"/>
              </w:rPr>
            </w:pPr>
            <w:r w:rsidRPr="006F4D85">
              <w:rPr>
                <w:rFonts w:cs="Arial"/>
              </w:rPr>
              <w:t>slots</w:t>
            </w:r>
          </w:p>
        </w:tc>
        <w:tc>
          <w:tcPr>
            <w:tcW w:w="482" w:type="pct"/>
            <w:tcBorders>
              <w:top w:val="single" w:sz="4" w:space="0" w:color="auto"/>
              <w:left w:val="single" w:sz="4" w:space="0" w:color="auto"/>
              <w:bottom w:val="single" w:sz="4" w:space="0" w:color="auto"/>
              <w:right w:val="single" w:sz="4" w:space="0" w:color="auto"/>
            </w:tcBorders>
            <w:hideMark/>
          </w:tcPr>
          <w:p w14:paraId="45DFED62" w14:textId="77777777" w:rsidR="00E338BE" w:rsidRPr="006F4D85" w:rsidRDefault="00E338BE" w:rsidP="005F30A6">
            <w:pPr>
              <w:pStyle w:val="TAC"/>
              <w:rPr>
                <w:rFonts w:cs="Arial"/>
                <w:lang w:eastAsia="zh-CN"/>
              </w:rPr>
            </w:pPr>
            <w:r w:rsidRPr="006F4D85">
              <w:rPr>
                <w:rFonts w:cs="Arial"/>
                <w:lang w:eastAsia="zh-CN"/>
              </w:rPr>
              <w:t>Note 5</w:t>
            </w:r>
          </w:p>
        </w:tc>
        <w:tc>
          <w:tcPr>
            <w:tcW w:w="483" w:type="pct"/>
            <w:tcBorders>
              <w:top w:val="single" w:sz="4" w:space="0" w:color="auto"/>
              <w:left w:val="single" w:sz="4" w:space="0" w:color="auto"/>
              <w:bottom w:val="single" w:sz="4" w:space="0" w:color="auto"/>
              <w:right w:val="single" w:sz="4" w:space="0" w:color="auto"/>
            </w:tcBorders>
          </w:tcPr>
          <w:p w14:paraId="3AA2A211" w14:textId="77777777" w:rsidR="00E338BE" w:rsidRPr="006F4D85" w:rsidRDefault="00E338BE" w:rsidP="005F30A6">
            <w:pPr>
              <w:pStyle w:val="TAC"/>
              <w:rPr>
                <w:rFonts w:cs="Arial"/>
              </w:rPr>
            </w:pPr>
            <w:r w:rsidRPr="009945FF">
              <w:rPr>
                <w:lang w:eastAsia="zh-CN"/>
              </w:rPr>
              <w:t xml:space="preserve">Note </w:t>
            </w:r>
            <w:r w:rsidRPr="00CD71CE">
              <w:rPr>
                <w:lang w:eastAsia="zh-CN"/>
              </w:rPr>
              <w:t>5</w:t>
            </w:r>
          </w:p>
        </w:tc>
        <w:tc>
          <w:tcPr>
            <w:tcW w:w="483" w:type="pct"/>
            <w:tcBorders>
              <w:top w:val="single" w:sz="4" w:space="0" w:color="auto"/>
              <w:left w:val="single" w:sz="4" w:space="0" w:color="auto"/>
              <w:bottom w:val="single" w:sz="4" w:space="0" w:color="auto"/>
              <w:right w:val="single" w:sz="4" w:space="0" w:color="auto"/>
            </w:tcBorders>
          </w:tcPr>
          <w:p w14:paraId="0C303B5F" w14:textId="77777777" w:rsidR="00E338BE" w:rsidRPr="006F4D85" w:rsidRDefault="00E338BE" w:rsidP="005F30A6">
            <w:pPr>
              <w:pStyle w:val="TAC"/>
              <w:rPr>
                <w:rFonts w:cs="Arial"/>
              </w:rPr>
            </w:pPr>
            <w:r w:rsidRPr="009945FF">
              <w:rPr>
                <w:lang w:eastAsia="zh-CN"/>
              </w:rPr>
              <w:t xml:space="preserve">Note </w:t>
            </w:r>
            <w:r w:rsidRPr="00CD71CE">
              <w:rPr>
                <w:lang w:eastAsia="zh-CN"/>
              </w:rPr>
              <w:t>5</w:t>
            </w:r>
          </w:p>
        </w:tc>
        <w:tc>
          <w:tcPr>
            <w:tcW w:w="483" w:type="pct"/>
            <w:tcBorders>
              <w:top w:val="single" w:sz="4" w:space="0" w:color="auto"/>
              <w:left w:val="single" w:sz="4" w:space="0" w:color="auto"/>
              <w:bottom w:val="single" w:sz="4" w:space="0" w:color="auto"/>
              <w:right w:val="single" w:sz="4" w:space="0" w:color="auto"/>
            </w:tcBorders>
          </w:tcPr>
          <w:p w14:paraId="31627325"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8E81ECC"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BF22F1B"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45060516" w14:textId="77777777" w:rsidR="00E338BE" w:rsidRPr="006F4D85" w:rsidRDefault="00E338BE" w:rsidP="005F30A6">
            <w:pPr>
              <w:pStyle w:val="TAC"/>
              <w:rPr>
                <w:rFonts w:cs="Arial"/>
              </w:rPr>
            </w:pPr>
          </w:p>
        </w:tc>
      </w:tr>
      <w:tr w:rsidR="00E338BE" w:rsidRPr="006F4D85" w14:paraId="4E1A1CCC"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339CDEEE" w14:textId="77777777" w:rsidR="00E338BE" w:rsidRPr="006F4D85" w:rsidRDefault="00E338BE" w:rsidP="005F30A6">
            <w:pPr>
              <w:pStyle w:val="TAL"/>
              <w:rPr>
                <w:rFonts w:cs="Arial"/>
              </w:rPr>
            </w:pPr>
            <w:r w:rsidRPr="006F4D85">
              <w:rPr>
                <w:rFonts w:cs="Arial"/>
              </w:rPr>
              <w:t xml:space="preserve">  Radio frame not containing SSB</w:t>
            </w:r>
          </w:p>
        </w:tc>
        <w:tc>
          <w:tcPr>
            <w:tcW w:w="376" w:type="pct"/>
            <w:tcBorders>
              <w:top w:val="single" w:sz="4" w:space="0" w:color="auto"/>
              <w:left w:val="single" w:sz="4" w:space="0" w:color="auto"/>
              <w:bottom w:val="single" w:sz="4" w:space="0" w:color="auto"/>
              <w:right w:val="single" w:sz="4" w:space="0" w:color="auto"/>
            </w:tcBorders>
            <w:hideMark/>
          </w:tcPr>
          <w:p w14:paraId="24213265" w14:textId="77777777" w:rsidR="00E338BE" w:rsidRPr="006F4D85" w:rsidRDefault="00E338BE" w:rsidP="005F30A6">
            <w:pPr>
              <w:pStyle w:val="TAC"/>
              <w:rPr>
                <w:rFonts w:cs="Arial"/>
              </w:rPr>
            </w:pPr>
            <w:r w:rsidRPr="006F4D85">
              <w:rPr>
                <w:rFonts w:cs="Arial"/>
              </w:rPr>
              <w:t>slots</w:t>
            </w:r>
          </w:p>
        </w:tc>
        <w:tc>
          <w:tcPr>
            <w:tcW w:w="482" w:type="pct"/>
            <w:tcBorders>
              <w:top w:val="single" w:sz="4" w:space="0" w:color="auto"/>
              <w:left w:val="single" w:sz="4" w:space="0" w:color="auto"/>
              <w:bottom w:val="single" w:sz="4" w:space="0" w:color="auto"/>
              <w:right w:val="single" w:sz="4" w:space="0" w:color="auto"/>
            </w:tcBorders>
            <w:hideMark/>
          </w:tcPr>
          <w:p w14:paraId="28970FAE" w14:textId="77777777" w:rsidR="00E338BE" w:rsidRPr="006F4D85" w:rsidRDefault="00E338BE" w:rsidP="005F30A6">
            <w:pPr>
              <w:pStyle w:val="TAC"/>
              <w:spacing w:line="254" w:lineRule="auto"/>
              <w:rPr>
                <w:rFonts w:cs="Arial"/>
                <w:lang w:eastAsia="zh-CN"/>
              </w:rPr>
            </w:pPr>
            <w:r w:rsidRPr="006F4D85">
              <w:rPr>
                <w:rFonts w:cs="Arial"/>
                <w:lang w:eastAsia="zh-CN"/>
              </w:rPr>
              <w:t>48</w:t>
            </w:r>
          </w:p>
        </w:tc>
        <w:tc>
          <w:tcPr>
            <w:tcW w:w="483" w:type="pct"/>
            <w:tcBorders>
              <w:top w:val="single" w:sz="4" w:space="0" w:color="auto"/>
              <w:left w:val="single" w:sz="4" w:space="0" w:color="auto"/>
              <w:bottom w:val="single" w:sz="4" w:space="0" w:color="auto"/>
              <w:right w:val="single" w:sz="4" w:space="0" w:color="auto"/>
            </w:tcBorders>
          </w:tcPr>
          <w:p w14:paraId="46414886" w14:textId="77777777" w:rsidR="00E338BE" w:rsidRPr="006F4D85" w:rsidRDefault="00E338BE" w:rsidP="005F30A6">
            <w:pPr>
              <w:pStyle w:val="TAC"/>
              <w:rPr>
                <w:rFonts w:cs="Arial"/>
              </w:rPr>
            </w:pPr>
            <w:r w:rsidRPr="009945FF">
              <w:rPr>
                <w:lang w:eastAsia="zh-CN"/>
              </w:rPr>
              <w:t>48</w:t>
            </w:r>
          </w:p>
        </w:tc>
        <w:tc>
          <w:tcPr>
            <w:tcW w:w="483" w:type="pct"/>
            <w:tcBorders>
              <w:top w:val="single" w:sz="4" w:space="0" w:color="auto"/>
              <w:left w:val="single" w:sz="4" w:space="0" w:color="auto"/>
              <w:bottom w:val="single" w:sz="4" w:space="0" w:color="auto"/>
              <w:right w:val="single" w:sz="4" w:space="0" w:color="auto"/>
            </w:tcBorders>
          </w:tcPr>
          <w:p w14:paraId="51880D01" w14:textId="77777777" w:rsidR="00E338BE" w:rsidRPr="006F4D85" w:rsidRDefault="00E338BE" w:rsidP="005F30A6">
            <w:pPr>
              <w:pStyle w:val="TAC"/>
              <w:rPr>
                <w:rFonts w:cs="Arial"/>
              </w:rPr>
            </w:pPr>
            <w:r w:rsidRPr="009945FF">
              <w:rPr>
                <w:lang w:eastAsia="zh-CN"/>
              </w:rPr>
              <w:t>48</w:t>
            </w:r>
          </w:p>
        </w:tc>
        <w:tc>
          <w:tcPr>
            <w:tcW w:w="483" w:type="pct"/>
            <w:tcBorders>
              <w:top w:val="single" w:sz="4" w:space="0" w:color="auto"/>
              <w:left w:val="single" w:sz="4" w:space="0" w:color="auto"/>
              <w:bottom w:val="single" w:sz="4" w:space="0" w:color="auto"/>
              <w:right w:val="single" w:sz="4" w:space="0" w:color="auto"/>
            </w:tcBorders>
          </w:tcPr>
          <w:p w14:paraId="6B67AE69"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39AE430"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830CA98"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32D91C29" w14:textId="77777777" w:rsidR="00E338BE" w:rsidRPr="006F4D85" w:rsidRDefault="00E338BE" w:rsidP="005F30A6">
            <w:pPr>
              <w:pStyle w:val="TAC"/>
              <w:rPr>
                <w:rFonts w:cs="Arial"/>
              </w:rPr>
            </w:pPr>
          </w:p>
        </w:tc>
      </w:tr>
      <w:tr w:rsidR="00E338BE" w:rsidRPr="006F4D85" w14:paraId="5347B53A"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5ACF9806" w14:textId="77777777" w:rsidR="00E338BE" w:rsidRPr="006F4D85" w:rsidRDefault="00E338BE" w:rsidP="005F30A6">
            <w:pPr>
              <w:pStyle w:val="TAL"/>
              <w:rPr>
                <w:rFonts w:cs="Arial"/>
              </w:rPr>
            </w:pPr>
            <w:r w:rsidRPr="006F4D85">
              <w:rPr>
                <w:rFonts w:cs="Arial"/>
              </w:rPr>
              <w:t>MCS table</w:t>
            </w:r>
          </w:p>
        </w:tc>
        <w:tc>
          <w:tcPr>
            <w:tcW w:w="376" w:type="pct"/>
            <w:tcBorders>
              <w:top w:val="single" w:sz="4" w:space="0" w:color="auto"/>
              <w:left w:val="single" w:sz="4" w:space="0" w:color="auto"/>
              <w:bottom w:val="single" w:sz="4" w:space="0" w:color="auto"/>
              <w:right w:val="single" w:sz="4" w:space="0" w:color="auto"/>
            </w:tcBorders>
          </w:tcPr>
          <w:p w14:paraId="6907F6D1" w14:textId="77777777" w:rsidR="00E338BE" w:rsidRPr="006F4D85" w:rsidRDefault="00E338BE" w:rsidP="005F30A6">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7194AB8E" w14:textId="77777777" w:rsidR="00E338BE" w:rsidRPr="006F4D85" w:rsidRDefault="00E338BE" w:rsidP="005F30A6">
            <w:pPr>
              <w:pStyle w:val="TAC"/>
              <w:spacing w:line="254" w:lineRule="auto"/>
              <w:rPr>
                <w:rFonts w:cs="Arial"/>
                <w:lang w:eastAsia="zh-CN"/>
              </w:rPr>
            </w:pPr>
            <w:r w:rsidRPr="006F4D85">
              <w:rPr>
                <w:rFonts w:cs="Arial"/>
                <w:lang w:eastAsia="zh-CN"/>
              </w:rPr>
              <w:t>64QAM</w:t>
            </w:r>
          </w:p>
        </w:tc>
        <w:tc>
          <w:tcPr>
            <w:tcW w:w="483" w:type="pct"/>
            <w:tcBorders>
              <w:top w:val="single" w:sz="4" w:space="0" w:color="auto"/>
              <w:left w:val="single" w:sz="4" w:space="0" w:color="auto"/>
              <w:bottom w:val="single" w:sz="4" w:space="0" w:color="auto"/>
              <w:right w:val="single" w:sz="4" w:space="0" w:color="auto"/>
            </w:tcBorders>
          </w:tcPr>
          <w:p w14:paraId="6F865B8C" w14:textId="77777777" w:rsidR="00E338BE" w:rsidRPr="006F4D85" w:rsidRDefault="00E338BE" w:rsidP="005F30A6">
            <w:pPr>
              <w:pStyle w:val="TAC"/>
              <w:rPr>
                <w:rFonts w:cs="Arial"/>
              </w:rPr>
            </w:pPr>
            <w:r w:rsidRPr="009945FF">
              <w:rPr>
                <w:lang w:eastAsia="zh-CN"/>
              </w:rPr>
              <w:t>64QAM</w:t>
            </w:r>
          </w:p>
        </w:tc>
        <w:tc>
          <w:tcPr>
            <w:tcW w:w="483" w:type="pct"/>
            <w:tcBorders>
              <w:top w:val="single" w:sz="4" w:space="0" w:color="auto"/>
              <w:left w:val="single" w:sz="4" w:space="0" w:color="auto"/>
              <w:bottom w:val="single" w:sz="4" w:space="0" w:color="auto"/>
              <w:right w:val="single" w:sz="4" w:space="0" w:color="auto"/>
            </w:tcBorders>
          </w:tcPr>
          <w:p w14:paraId="1072F888" w14:textId="77777777" w:rsidR="00E338BE" w:rsidRPr="006F4D85" w:rsidRDefault="00E338BE" w:rsidP="005F30A6">
            <w:pPr>
              <w:pStyle w:val="TAC"/>
              <w:rPr>
                <w:rFonts w:cs="Arial"/>
              </w:rPr>
            </w:pPr>
            <w:r w:rsidRPr="009945FF">
              <w:rPr>
                <w:lang w:eastAsia="zh-CN"/>
              </w:rPr>
              <w:t>64QAM</w:t>
            </w:r>
          </w:p>
        </w:tc>
        <w:tc>
          <w:tcPr>
            <w:tcW w:w="483" w:type="pct"/>
            <w:tcBorders>
              <w:top w:val="single" w:sz="4" w:space="0" w:color="auto"/>
              <w:left w:val="single" w:sz="4" w:space="0" w:color="auto"/>
              <w:bottom w:val="single" w:sz="4" w:space="0" w:color="auto"/>
              <w:right w:val="single" w:sz="4" w:space="0" w:color="auto"/>
            </w:tcBorders>
          </w:tcPr>
          <w:p w14:paraId="25B537D3"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42B58E5"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DFE085A"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1593699F" w14:textId="77777777" w:rsidR="00E338BE" w:rsidRPr="006F4D85" w:rsidRDefault="00E338BE" w:rsidP="005F30A6">
            <w:pPr>
              <w:pStyle w:val="TAC"/>
              <w:rPr>
                <w:rFonts w:cs="Arial"/>
              </w:rPr>
            </w:pPr>
          </w:p>
        </w:tc>
      </w:tr>
      <w:tr w:rsidR="00E338BE" w:rsidRPr="006F4D85" w14:paraId="27C36B47"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01006251" w14:textId="77777777" w:rsidR="00E338BE" w:rsidRPr="006F4D85" w:rsidRDefault="00E338BE" w:rsidP="005F30A6">
            <w:pPr>
              <w:pStyle w:val="TAL"/>
              <w:rPr>
                <w:rFonts w:cs="Arial"/>
              </w:rPr>
            </w:pPr>
            <w:r w:rsidRPr="006F4D85">
              <w:rPr>
                <w:rFonts w:cs="Arial"/>
              </w:rPr>
              <w:t>MCS index</w:t>
            </w:r>
          </w:p>
        </w:tc>
        <w:tc>
          <w:tcPr>
            <w:tcW w:w="376" w:type="pct"/>
            <w:tcBorders>
              <w:top w:val="single" w:sz="4" w:space="0" w:color="auto"/>
              <w:left w:val="single" w:sz="4" w:space="0" w:color="auto"/>
              <w:bottom w:val="single" w:sz="4" w:space="0" w:color="auto"/>
              <w:right w:val="single" w:sz="4" w:space="0" w:color="auto"/>
            </w:tcBorders>
          </w:tcPr>
          <w:p w14:paraId="06C874A7" w14:textId="77777777" w:rsidR="00E338BE" w:rsidRPr="006F4D85" w:rsidRDefault="00E338BE" w:rsidP="005F30A6">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532FD920" w14:textId="77777777" w:rsidR="00E338BE" w:rsidRPr="006F4D85" w:rsidRDefault="00E338BE" w:rsidP="005F30A6">
            <w:pPr>
              <w:pStyle w:val="TAC"/>
              <w:spacing w:line="254" w:lineRule="auto"/>
              <w:rPr>
                <w:rFonts w:cs="Arial"/>
                <w:lang w:eastAsia="zh-CN"/>
              </w:rPr>
            </w:pPr>
            <w:r w:rsidRPr="006F4D85">
              <w:rPr>
                <w:rFonts w:cs="Arial"/>
                <w:lang w:eastAsia="zh-CN"/>
              </w:rPr>
              <w:t>4</w:t>
            </w:r>
          </w:p>
        </w:tc>
        <w:tc>
          <w:tcPr>
            <w:tcW w:w="483" w:type="pct"/>
            <w:tcBorders>
              <w:top w:val="single" w:sz="4" w:space="0" w:color="auto"/>
              <w:left w:val="single" w:sz="4" w:space="0" w:color="auto"/>
              <w:bottom w:val="single" w:sz="4" w:space="0" w:color="auto"/>
              <w:right w:val="single" w:sz="4" w:space="0" w:color="auto"/>
            </w:tcBorders>
          </w:tcPr>
          <w:p w14:paraId="6DA97747" w14:textId="77777777" w:rsidR="00E338BE" w:rsidRPr="006F4D85" w:rsidRDefault="00E338BE" w:rsidP="005F30A6">
            <w:pPr>
              <w:pStyle w:val="TAC"/>
              <w:rPr>
                <w:rFonts w:cs="Arial"/>
              </w:rPr>
            </w:pPr>
            <w:r w:rsidRPr="009945FF">
              <w:rPr>
                <w:lang w:eastAsia="zh-CN"/>
              </w:rPr>
              <w:t>4</w:t>
            </w:r>
          </w:p>
        </w:tc>
        <w:tc>
          <w:tcPr>
            <w:tcW w:w="483" w:type="pct"/>
            <w:tcBorders>
              <w:top w:val="single" w:sz="4" w:space="0" w:color="auto"/>
              <w:left w:val="single" w:sz="4" w:space="0" w:color="auto"/>
              <w:bottom w:val="single" w:sz="4" w:space="0" w:color="auto"/>
              <w:right w:val="single" w:sz="4" w:space="0" w:color="auto"/>
            </w:tcBorders>
          </w:tcPr>
          <w:p w14:paraId="1951CE70" w14:textId="77777777" w:rsidR="00E338BE" w:rsidRPr="006F4D85" w:rsidRDefault="00E338BE" w:rsidP="005F30A6">
            <w:pPr>
              <w:pStyle w:val="TAC"/>
              <w:rPr>
                <w:rFonts w:cs="Arial"/>
              </w:rPr>
            </w:pPr>
            <w:r w:rsidRPr="009945FF">
              <w:rPr>
                <w:lang w:eastAsia="zh-CN"/>
              </w:rPr>
              <w:t>4</w:t>
            </w:r>
          </w:p>
        </w:tc>
        <w:tc>
          <w:tcPr>
            <w:tcW w:w="483" w:type="pct"/>
            <w:tcBorders>
              <w:top w:val="single" w:sz="4" w:space="0" w:color="auto"/>
              <w:left w:val="single" w:sz="4" w:space="0" w:color="auto"/>
              <w:bottom w:val="single" w:sz="4" w:space="0" w:color="auto"/>
              <w:right w:val="single" w:sz="4" w:space="0" w:color="auto"/>
            </w:tcBorders>
          </w:tcPr>
          <w:p w14:paraId="72696B09"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13C3BFE"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ED665B4"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5208697B" w14:textId="77777777" w:rsidR="00E338BE" w:rsidRPr="006F4D85" w:rsidRDefault="00E338BE" w:rsidP="005F30A6">
            <w:pPr>
              <w:pStyle w:val="TAC"/>
              <w:rPr>
                <w:rFonts w:cs="Arial"/>
              </w:rPr>
            </w:pPr>
          </w:p>
        </w:tc>
      </w:tr>
      <w:tr w:rsidR="00E338BE" w:rsidRPr="006F4D85" w14:paraId="355414E4"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0EF7433C" w14:textId="77777777" w:rsidR="00E338BE" w:rsidRPr="006F4D85" w:rsidRDefault="00E338BE" w:rsidP="005F30A6">
            <w:pPr>
              <w:pStyle w:val="TAL"/>
              <w:rPr>
                <w:rFonts w:cs="Arial"/>
              </w:rPr>
            </w:pPr>
            <w:r w:rsidRPr="006F4D85">
              <w:rPr>
                <w:rFonts w:cs="Arial"/>
              </w:rPr>
              <w:t>Modulation</w:t>
            </w:r>
          </w:p>
        </w:tc>
        <w:tc>
          <w:tcPr>
            <w:tcW w:w="376" w:type="pct"/>
            <w:tcBorders>
              <w:top w:val="single" w:sz="4" w:space="0" w:color="auto"/>
              <w:left w:val="single" w:sz="4" w:space="0" w:color="auto"/>
              <w:bottom w:val="single" w:sz="4" w:space="0" w:color="auto"/>
              <w:right w:val="single" w:sz="4" w:space="0" w:color="auto"/>
            </w:tcBorders>
          </w:tcPr>
          <w:p w14:paraId="3EDB105E" w14:textId="77777777" w:rsidR="00E338BE" w:rsidRPr="006F4D85" w:rsidRDefault="00E338BE" w:rsidP="005F30A6">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750FA922" w14:textId="77777777" w:rsidR="00E338BE" w:rsidRPr="006F4D85" w:rsidRDefault="00E338BE" w:rsidP="005F30A6">
            <w:pPr>
              <w:pStyle w:val="TAC"/>
              <w:spacing w:line="254" w:lineRule="auto"/>
              <w:rPr>
                <w:rFonts w:cs="Arial"/>
              </w:rPr>
            </w:pPr>
            <w:r w:rsidRPr="006F4D85">
              <w:rPr>
                <w:rFonts w:cs="Arial"/>
                <w:lang w:eastAsia="zh-CN"/>
              </w:rPr>
              <w:t>QPSK</w:t>
            </w:r>
          </w:p>
        </w:tc>
        <w:tc>
          <w:tcPr>
            <w:tcW w:w="483" w:type="pct"/>
            <w:tcBorders>
              <w:top w:val="single" w:sz="4" w:space="0" w:color="auto"/>
              <w:left w:val="single" w:sz="4" w:space="0" w:color="auto"/>
              <w:bottom w:val="single" w:sz="4" w:space="0" w:color="auto"/>
              <w:right w:val="single" w:sz="4" w:space="0" w:color="auto"/>
            </w:tcBorders>
          </w:tcPr>
          <w:p w14:paraId="74D86606" w14:textId="77777777" w:rsidR="00E338BE" w:rsidRPr="006F4D85" w:rsidRDefault="00E338BE" w:rsidP="005F30A6">
            <w:pPr>
              <w:pStyle w:val="TAC"/>
              <w:rPr>
                <w:rFonts w:cs="Arial"/>
              </w:rPr>
            </w:pPr>
            <w:r w:rsidRPr="009945FF">
              <w:rPr>
                <w:lang w:eastAsia="zh-CN"/>
              </w:rPr>
              <w:t>QPSK</w:t>
            </w:r>
          </w:p>
        </w:tc>
        <w:tc>
          <w:tcPr>
            <w:tcW w:w="483" w:type="pct"/>
            <w:tcBorders>
              <w:top w:val="single" w:sz="4" w:space="0" w:color="auto"/>
              <w:left w:val="single" w:sz="4" w:space="0" w:color="auto"/>
              <w:bottom w:val="single" w:sz="4" w:space="0" w:color="auto"/>
              <w:right w:val="single" w:sz="4" w:space="0" w:color="auto"/>
            </w:tcBorders>
          </w:tcPr>
          <w:p w14:paraId="2CCEEAF1" w14:textId="77777777" w:rsidR="00E338BE" w:rsidRPr="006F4D85" w:rsidRDefault="00E338BE" w:rsidP="005F30A6">
            <w:pPr>
              <w:pStyle w:val="TAC"/>
              <w:rPr>
                <w:rFonts w:cs="Arial"/>
              </w:rPr>
            </w:pPr>
            <w:r w:rsidRPr="009945FF">
              <w:rPr>
                <w:lang w:eastAsia="zh-CN"/>
              </w:rPr>
              <w:t>QPSK</w:t>
            </w:r>
          </w:p>
        </w:tc>
        <w:tc>
          <w:tcPr>
            <w:tcW w:w="483" w:type="pct"/>
            <w:tcBorders>
              <w:top w:val="single" w:sz="4" w:space="0" w:color="auto"/>
              <w:left w:val="single" w:sz="4" w:space="0" w:color="auto"/>
              <w:bottom w:val="single" w:sz="4" w:space="0" w:color="auto"/>
              <w:right w:val="single" w:sz="4" w:space="0" w:color="auto"/>
            </w:tcBorders>
          </w:tcPr>
          <w:p w14:paraId="1917F5A5"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7378977"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8A181DB"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26FF906B" w14:textId="77777777" w:rsidR="00E338BE" w:rsidRPr="006F4D85" w:rsidRDefault="00E338BE" w:rsidP="005F30A6">
            <w:pPr>
              <w:pStyle w:val="TAC"/>
              <w:rPr>
                <w:rFonts w:cs="Arial"/>
              </w:rPr>
            </w:pPr>
          </w:p>
        </w:tc>
      </w:tr>
      <w:tr w:rsidR="00E338BE" w:rsidRPr="006F4D85" w14:paraId="3E3AFD55"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75B23542" w14:textId="77777777" w:rsidR="00E338BE" w:rsidRPr="006F4D85" w:rsidRDefault="00E338BE" w:rsidP="005F30A6">
            <w:pPr>
              <w:pStyle w:val="TAL"/>
              <w:rPr>
                <w:rFonts w:cs="Arial"/>
              </w:rPr>
            </w:pPr>
            <w:r w:rsidRPr="006F4D85">
              <w:rPr>
                <w:rFonts w:cs="Arial"/>
              </w:rPr>
              <w:t>Target Coding Rate</w:t>
            </w:r>
          </w:p>
        </w:tc>
        <w:tc>
          <w:tcPr>
            <w:tcW w:w="376" w:type="pct"/>
            <w:tcBorders>
              <w:top w:val="single" w:sz="4" w:space="0" w:color="auto"/>
              <w:left w:val="single" w:sz="4" w:space="0" w:color="auto"/>
              <w:bottom w:val="single" w:sz="4" w:space="0" w:color="auto"/>
              <w:right w:val="single" w:sz="4" w:space="0" w:color="auto"/>
            </w:tcBorders>
          </w:tcPr>
          <w:p w14:paraId="50B21B4A" w14:textId="77777777" w:rsidR="00E338BE" w:rsidRPr="006F4D85" w:rsidRDefault="00E338BE" w:rsidP="005F30A6">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5BCDB887" w14:textId="77777777" w:rsidR="00E338BE" w:rsidRPr="006F4D85" w:rsidRDefault="00E338BE" w:rsidP="005F30A6">
            <w:pPr>
              <w:pStyle w:val="TAC"/>
              <w:spacing w:line="254" w:lineRule="auto"/>
              <w:rPr>
                <w:rFonts w:cs="Arial"/>
              </w:rPr>
            </w:pPr>
            <w:r w:rsidRPr="006F4D85">
              <w:rPr>
                <w:rFonts w:cs="Arial"/>
                <w:lang w:eastAsia="zh-CN"/>
              </w:rPr>
              <w:t>1/3</w:t>
            </w:r>
          </w:p>
        </w:tc>
        <w:tc>
          <w:tcPr>
            <w:tcW w:w="483" w:type="pct"/>
            <w:tcBorders>
              <w:top w:val="single" w:sz="4" w:space="0" w:color="auto"/>
              <w:left w:val="single" w:sz="4" w:space="0" w:color="auto"/>
              <w:bottom w:val="single" w:sz="4" w:space="0" w:color="auto"/>
              <w:right w:val="single" w:sz="4" w:space="0" w:color="auto"/>
            </w:tcBorders>
          </w:tcPr>
          <w:p w14:paraId="7E2CFA4A" w14:textId="77777777" w:rsidR="00E338BE" w:rsidRPr="006F4D85" w:rsidRDefault="00E338BE" w:rsidP="005F30A6">
            <w:pPr>
              <w:pStyle w:val="TAC"/>
              <w:rPr>
                <w:rFonts w:cs="Arial"/>
              </w:rPr>
            </w:pPr>
            <w:r w:rsidRPr="009945FF">
              <w:rPr>
                <w:lang w:eastAsia="zh-CN"/>
              </w:rPr>
              <w:t>1/3</w:t>
            </w:r>
          </w:p>
        </w:tc>
        <w:tc>
          <w:tcPr>
            <w:tcW w:w="483" w:type="pct"/>
            <w:tcBorders>
              <w:top w:val="single" w:sz="4" w:space="0" w:color="auto"/>
              <w:left w:val="single" w:sz="4" w:space="0" w:color="auto"/>
              <w:bottom w:val="single" w:sz="4" w:space="0" w:color="auto"/>
              <w:right w:val="single" w:sz="4" w:space="0" w:color="auto"/>
            </w:tcBorders>
          </w:tcPr>
          <w:p w14:paraId="1E8AF4A0" w14:textId="77777777" w:rsidR="00E338BE" w:rsidRPr="006F4D85" w:rsidRDefault="00E338BE" w:rsidP="005F30A6">
            <w:pPr>
              <w:pStyle w:val="TAC"/>
              <w:rPr>
                <w:rFonts w:cs="Arial"/>
              </w:rPr>
            </w:pPr>
            <w:r w:rsidRPr="009945FF">
              <w:rPr>
                <w:lang w:eastAsia="zh-CN"/>
              </w:rPr>
              <w:t>1/3</w:t>
            </w:r>
          </w:p>
        </w:tc>
        <w:tc>
          <w:tcPr>
            <w:tcW w:w="483" w:type="pct"/>
            <w:tcBorders>
              <w:top w:val="single" w:sz="4" w:space="0" w:color="auto"/>
              <w:left w:val="single" w:sz="4" w:space="0" w:color="auto"/>
              <w:bottom w:val="single" w:sz="4" w:space="0" w:color="auto"/>
              <w:right w:val="single" w:sz="4" w:space="0" w:color="auto"/>
            </w:tcBorders>
          </w:tcPr>
          <w:p w14:paraId="53D76ED2"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AC3602F"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44DA227"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315252B0" w14:textId="77777777" w:rsidR="00E338BE" w:rsidRPr="006F4D85" w:rsidRDefault="00E338BE" w:rsidP="005F30A6">
            <w:pPr>
              <w:pStyle w:val="TAC"/>
              <w:rPr>
                <w:rFonts w:cs="Arial"/>
              </w:rPr>
            </w:pPr>
          </w:p>
        </w:tc>
      </w:tr>
      <w:tr w:rsidR="00E338BE" w:rsidRPr="006F4D85" w14:paraId="50815D48"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78158615" w14:textId="77777777" w:rsidR="00E338BE" w:rsidRPr="006F4D85" w:rsidRDefault="00E338BE" w:rsidP="005F30A6">
            <w:pPr>
              <w:pStyle w:val="TAL"/>
              <w:rPr>
                <w:rFonts w:cs="Arial"/>
                <w:lang w:eastAsia="zh-CN"/>
              </w:rPr>
            </w:pPr>
            <w:r w:rsidRPr="006F4D85">
              <w:rPr>
                <w:rFonts w:cs="Arial"/>
                <w:lang w:eastAsia="zh-CN"/>
              </w:rPr>
              <w:t>Number of control symbols</w:t>
            </w:r>
          </w:p>
        </w:tc>
        <w:tc>
          <w:tcPr>
            <w:tcW w:w="376" w:type="pct"/>
            <w:tcBorders>
              <w:top w:val="single" w:sz="4" w:space="0" w:color="auto"/>
              <w:left w:val="single" w:sz="4" w:space="0" w:color="auto"/>
              <w:bottom w:val="single" w:sz="4" w:space="0" w:color="auto"/>
              <w:right w:val="single" w:sz="4" w:space="0" w:color="auto"/>
            </w:tcBorders>
          </w:tcPr>
          <w:p w14:paraId="6CC5DC85" w14:textId="77777777" w:rsidR="00E338BE" w:rsidRPr="006F4D85" w:rsidRDefault="00E338BE" w:rsidP="005F30A6">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7DA9D51F" w14:textId="77777777" w:rsidR="00E338BE" w:rsidRPr="006F4D85" w:rsidRDefault="00E338BE" w:rsidP="005F30A6">
            <w:pPr>
              <w:pStyle w:val="TAC"/>
              <w:spacing w:line="254" w:lineRule="auto"/>
              <w:rPr>
                <w:rFonts w:cs="Arial"/>
                <w:lang w:eastAsia="zh-CN"/>
              </w:rPr>
            </w:pPr>
            <w:r w:rsidRPr="006F4D85">
              <w:rPr>
                <w:rFonts w:cs="Arial"/>
                <w:lang w:eastAsia="zh-CN"/>
              </w:rPr>
              <w:t>2</w:t>
            </w:r>
          </w:p>
        </w:tc>
        <w:tc>
          <w:tcPr>
            <w:tcW w:w="483" w:type="pct"/>
            <w:tcBorders>
              <w:top w:val="single" w:sz="4" w:space="0" w:color="auto"/>
              <w:left w:val="single" w:sz="4" w:space="0" w:color="auto"/>
              <w:bottom w:val="single" w:sz="4" w:space="0" w:color="auto"/>
              <w:right w:val="single" w:sz="4" w:space="0" w:color="auto"/>
            </w:tcBorders>
          </w:tcPr>
          <w:p w14:paraId="7761FB5F" w14:textId="77777777" w:rsidR="00E338BE" w:rsidRPr="006F4D85" w:rsidRDefault="00E338BE" w:rsidP="005F30A6">
            <w:pPr>
              <w:pStyle w:val="TAC"/>
              <w:rPr>
                <w:rFonts w:cs="Arial"/>
                <w:lang w:eastAsia="zh-CN"/>
              </w:rPr>
            </w:pPr>
            <w:r w:rsidRPr="009945FF">
              <w:rPr>
                <w:lang w:eastAsia="zh-CN"/>
              </w:rPr>
              <w:t>2</w:t>
            </w:r>
          </w:p>
        </w:tc>
        <w:tc>
          <w:tcPr>
            <w:tcW w:w="483" w:type="pct"/>
            <w:tcBorders>
              <w:top w:val="single" w:sz="4" w:space="0" w:color="auto"/>
              <w:left w:val="single" w:sz="4" w:space="0" w:color="auto"/>
              <w:bottom w:val="single" w:sz="4" w:space="0" w:color="auto"/>
              <w:right w:val="single" w:sz="4" w:space="0" w:color="auto"/>
            </w:tcBorders>
          </w:tcPr>
          <w:p w14:paraId="04F5681F" w14:textId="77777777" w:rsidR="00E338BE" w:rsidRPr="006F4D85" w:rsidRDefault="00E338BE" w:rsidP="005F30A6">
            <w:pPr>
              <w:pStyle w:val="TAC"/>
              <w:rPr>
                <w:rFonts w:cs="Arial"/>
              </w:rPr>
            </w:pPr>
            <w:r w:rsidRPr="009945FF">
              <w:rPr>
                <w:lang w:eastAsia="zh-CN"/>
              </w:rPr>
              <w:t>2</w:t>
            </w:r>
          </w:p>
        </w:tc>
        <w:tc>
          <w:tcPr>
            <w:tcW w:w="483" w:type="pct"/>
            <w:tcBorders>
              <w:top w:val="single" w:sz="4" w:space="0" w:color="auto"/>
              <w:left w:val="single" w:sz="4" w:space="0" w:color="auto"/>
              <w:bottom w:val="single" w:sz="4" w:space="0" w:color="auto"/>
              <w:right w:val="single" w:sz="4" w:space="0" w:color="auto"/>
            </w:tcBorders>
          </w:tcPr>
          <w:p w14:paraId="55A8236F"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E643FAD"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6EBAE55"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2A8BCE98" w14:textId="77777777" w:rsidR="00E338BE" w:rsidRPr="006F4D85" w:rsidRDefault="00E338BE" w:rsidP="005F30A6">
            <w:pPr>
              <w:pStyle w:val="TAC"/>
              <w:rPr>
                <w:rFonts w:cs="Arial"/>
              </w:rPr>
            </w:pPr>
          </w:p>
        </w:tc>
      </w:tr>
      <w:tr w:rsidR="00E338BE" w:rsidRPr="006F4D85" w14:paraId="4B0F05C8"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0DE4789D" w14:textId="77777777" w:rsidR="00E338BE" w:rsidRPr="006F4D85" w:rsidRDefault="00E338BE" w:rsidP="005F30A6">
            <w:pPr>
              <w:pStyle w:val="TAL"/>
              <w:rPr>
                <w:rFonts w:cs="Arial"/>
                <w:lang w:eastAsia="zh-CN"/>
              </w:rPr>
            </w:pPr>
            <w:r w:rsidRPr="006F4D85">
              <w:rPr>
                <w:rFonts w:cs="Arial"/>
                <w:lang w:eastAsia="zh-CN"/>
              </w:rPr>
              <w:t>PDSCH mapping type</w:t>
            </w:r>
          </w:p>
        </w:tc>
        <w:tc>
          <w:tcPr>
            <w:tcW w:w="376" w:type="pct"/>
            <w:tcBorders>
              <w:top w:val="single" w:sz="4" w:space="0" w:color="auto"/>
              <w:left w:val="single" w:sz="4" w:space="0" w:color="auto"/>
              <w:bottom w:val="single" w:sz="4" w:space="0" w:color="auto"/>
              <w:right w:val="single" w:sz="4" w:space="0" w:color="auto"/>
            </w:tcBorders>
          </w:tcPr>
          <w:p w14:paraId="10F3D044" w14:textId="77777777" w:rsidR="00E338BE" w:rsidRPr="006F4D85" w:rsidRDefault="00E338BE" w:rsidP="005F30A6">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74898123" w14:textId="77777777" w:rsidR="00E338BE" w:rsidRPr="006F4D85" w:rsidRDefault="00E338BE" w:rsidP="005F30A6">
            <w:pPr>
              <w:pStyle w:val="TAC"/>
              <w:spacing w:line="254" w:lineRule="auto"/>
              <w:rPr>
                <w:rFonts w:cs="Arial"/>
                <w:lang w:eastAsia="zh-CN"/>
              </w:rPr>
            </w:pPr>
            <w:r w:rsidRPr="006F4D85">
              <w:rPr>
                <w:rFonts w:cs="Arial"/>
                <w:lang w:eastAsia="zh-CN"/>
              </w:rPr>
              <w:t>Type A</w:t>
            </w:r>
          </w:p>
        </w:tc>
        <w:tc>
          <w:tcPr>
            <w:tcW w:w="483" w:type="pct"/>
            <w:tcBorders>
              <w:top w:val="single" w:sz="4" w:space="0" w:color="auto"/>
              <w:left w:val="single" w:sz="4" w:space="0" w:color="auto"/>
              <w:bottom w:val="single" w:sz="4" w:space="0" w:color="auto"/>
              <w:right w:val="single" w:sz="4" w:space="0" w:color="auto"/>
            </w:tcBorders>
          </w:tcPr>
          <w:p w14:paraId="5A2C2402" w14:textId="77777777" w:rsidR="00E338BE" w:rsidRPr="006F4D85" w:rsidRDefault="00E338BE" w:rsidP="005F30A6">
            <w:pPr>
              <w:pStyle w:val="TAC"/>
              <w:rPr>
                <w:rFonts w:cs="Arial"/>
                <w:lang w:eastAsia="zh-CN"/>
              </w:rPr>
            </w:pPr>
            <w:r w:rsidRPr="009945FF">
              <w:rPr>
                <w:lang w:eastAsia="zh-CN"/>
              </w:rPr>
              <w:t>Type A</w:t>
            </w:r>
          </w:p>
        </w:tc>
        <w:tc>
          <w:tcPr>
            <w:tcW w:w="483" w:type="pct"/>
            <w:tcBorders>
              <w:top w:val="single" w:sz="4" w:space="0" w:color="auto"/>
              <w:left w:val="single" w:sz="4" w:space="0" w:color="auto"/>
              <w:bottom w:val="single" w:sz="4" w:space="0" w:color="auto"/>
              <w:right w:val="single" w:sz="4" w:space="0" w:color="auto"/>
            </w:tcBorders>
          </w:tcPr>
          <w:p w14:paraId="6A6E4A26" w14:textId="77777777" w:rsidR="00E338BE" w:rsidRPr="006F4D85" w:rsidRDefault="00E338BE" w:rsidP="005F30A6">
            <w:pPr>
              <w:pStyle w:val="TAC"/>
              <w:rPr>
                <w:rFonts w:cs="Arial"/>
              </w:rPr>
            </w:pPr>
            <w:r w:rsidRPr="009945FF">
              <w:rPr>
                <w:lang w:eastAsia="zh-CN"/>
              </w:rPr>
              <w:t>Type A</w:t>
            </w:r>
          </w:p>
        </w:tc>
        <w:tc>
          <w:tcPr>
            <w:tcW w:w="483" w:type="pct"/>
            <w:tcBorders>
              <w:top w:val="single" w:sz="4" w:space="0" w:color="auto"/>
              <w:left w:val="single" w:sz="4" w:space="0" w:color="auto"/>
              <w:bottom w:val="single" w:sz="4" w:space="0" w:color="auto"/>
              <w:right w:val="single" w:sz="4" w:space="0" w:color="auto"/>
            </w:tcBorders>
          </w:tcPr>
          <w:p w14:paraId="241F8373"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8029EFA"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799D29C"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733172D3" w14:textId="77777777" w:rsidR="00E338BE" w:rsidRPr="006F4D85" w:rsidRDefault="00E338BE" w:rsidP="005F30A6">
            <w:pPr>
              <w:pStyle w:val="TAC"/>
              <w:rPr>
                <w:rFonts w:cs="Arial"/>
              </w:rPr>
            </w:pPr>
          </w:p>
        </w:tc>
      </w:tr>
      <w:tr w:rsidR="00E338BE" w:rsidRPr="006F4D85" w14:paraId="44A94CEE"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1A5DB0AF" w14:textId="77777777" w:rsidR="00E338BE" w:rsidRPr="006F4D85" w:rsidRDefault="00E338BE" w:rsidP="005F30A6">
            <w:pPr>
              <w:pStyle w:val="TAL"/>
              <w:rPr>
                <w:rFonts w:cs="Arial"/>
              </w:rPr>
            </w:pPr>
            <w:r w:rsidRPr="006F4D85">
              <w:rPr>
                <w:rFonts w:cs="Arial"/>
              </w:rPr>
              <w:t>Information Bit Payload</w:t>
            </w:r>
          </w:p>
        </w:tc>
        <w:tc>
          <w:tcPr>
            <w:tcW w:w="376" w:type="pct"/>
            <w:tcBorders>
              <w:top w:val="single" w:sz="4" w:space="0" w:color="auto"/>
              <w:left w:val="single" w:sz="4" w:space="0" w:color="auto"/>
              <w:bottom w:val="single" w:sz="4" w:space="0" w:color="auto"/>
              <w:right w:val="single" w:sz="4" w:space="0" w:color="auto"/>
            </w:tcBorders>
          </w:tcPr>
          <w:p w14:paraId="174FFA0D" w14:textId="77777777" w:rsidR="00E338BE" w:rsidRPr="006F4D85" w:rsidRDefault="00E338BE" w:rsidP="005F30A6">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tcPr>
          <w:p w14:paraId="72387B58" w14:textId="77777777" w:rsidR="00E338BE" w:rsidRPr="006F4D85" w:rsidRDefault="00E338BE" w:rsidP="005F30A6">
            <w:pPr>
              <w:pStyle w:val="TAC"/>
              <w:spacing w:line="254" w:lineRule="auto"/>
              <w:rPr>
                <w:rFonts w:cs="Arial"/>
              </w:rPr>
            </w:pPr>
          </w:p>
        </w:tc>
        <w:tc>
          <w:tcPr>
            <w:tcW w:w="483" w:type="pct"/>
            <w:tcBorders>
              <w:top w:val="single" w:sz="4" w:space="0" w:color="auto"/>
              <w:left w:val="single" w:sz="4" w:space="0" w:color="auto"/>
              <w:bottom w:val="single" w:sz="4" w:space="0" w:color="auto"/>
              <w:right w:val="single" w:sz="4" w:space="0" w:color="auto"/>
            </w:tcBorders>
          </w:tcPr>
          <w:p w14:paraId="7BE0C8C4"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982F352"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FBD9530"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7112AC8"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8A2F40E"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6E7975CE" w14:textId="77777777" w:rsidR="00E338BE" w:rsidRPr="006F4D85" w:rsidRDefault="00E338BE" w:rsidP="005F30A6">
            <w:pPr>
              <w:pStyle w:val="TAC"/>
              <w:rPr>
                <w:rFonts w:cs="Arial"/>
              </w:rPr>
            </w:pPr>
          </w:p>
        </w:tc>
      </w:tr>
      <w:tr w:rsidR="00E338BE" w:rsidRPr="006F4D85" w14:paraId="6C0F845F"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2DF93249" w14:textId="77777777" w:rsidR="00E338BE" w:rsidRPr="006F4D85" w:rsidRDefault="00E338BE" w:rsidP="005F30A6">
            <w:pPr>
              <w:pStyle w:val="TAL"/>
              <w:rPr>
                <w:rFonts w:cs="Arial"/>
              </w:rPr>
            </w:pPr>
            <w:r>
              <w:rPr>
                <w:rFonts w:cs="Arial"/>
              </w:rPr>
              <w:t xml:space="preserve">  </w:t>
            </w:r>
            <w:r w:rsidRPr="00182233">
              <w:rPr>
                <w:rFonts w:cs="Arial"/>
              </w:rPr>
              <w:t xml:space="preserve">For slots with </w:t>
            </w:r>
            <w:r w:rsidRPr="00182233">
              <w:rPr>
                <w:rFonts w:cs="Arial"/>
                <w:szCs w:val="16"/>
              </w:rPr>
              <w:t>RMSI</w:t>
            </w:r>
          </w:p>
        </w:tc>
        <w:tc>
          <w:tcPr>
            <w:tcW w:w="376" w:type="pct"/>
            <w:tcBorders>
              <w:top w:val="single" w:sz="4" w:space="0" w:color="auto"/>
              <w:left w:val="single" w:sz="4" w:space="0" w:color="auto"/>
              <w:bottom w:val="single" w:sz="4" w:space="0" w:color="auto"/>
              <w:right w:val="single" w:sz="4" w:space="0" w:color="auto"/>
            </w:tcBorders>
            <w:hideMark/>
          </w:tcPr>
          <w:p w14:paraId="4C0ADC9B" w14:textId="77777777" w:rsidR="00E338BE" w:rsidRPr="006F4D85" w:rsidRDefault="00E338BE" w:rsidP="005F30A6">
            <w:pPr>
              <w:pStyle w:val="TAC"/>
              <w:rPr>
                <w:rFonts w:cs="Arial"/>
              </w:rPr>
            </w:pPr>
            <w:r w:rsidRPr="00182233">
              <w:rPr>
                <w:rFonts w:cs="Arial"/>
              </w:rPr>
              <w:t>bits</w:t>
            </w:r>
          </w:p>
        </w:tc>
        <w:tc>
          <w:tcPr>
            <w:tcW w:w="482" w:type="pct"/>
            <w:tcBorders>
              <w:top w:val="single" w:sz="4" w:space="0" w:color="auto"/>
              <w:left w:val="single" w:sz="4" w:space="0" w:color="auto"/>
              <w:bottom w:val="single" w:sz="4" w:space="0" w:color="auto"/>
              <w:right w:val="single" w:sz="4" w:space="0" w:color="auto"/>
            </w:tcBorders>
            <w:hideMark/>
          </w:tcPr>
          <w:p w14:paraId="57BE0817" w14:textId="77777777" w:rsidR="00E338BE" w:rsidRPr="006F4D85" w:rsidRDefault="00E338BE" w:rsidP="005F30A6">
            <w:pPr>
              <w:pStyle w:val="TAC"/>
              <w:spacing w:line="254" w:lineRule="auto"/>
              <w:rPr>
                <w:rFonts w:cs="Arial"/>
              </w:rPr>
            </w:pPr>
            <w:r>
              <w:rPr>
                <w:rFonts w:cs="Arial"/>
                <w:lang w:eastAsia="zh-CN"/>
              </w:rPr>
              <w:t>1608</w:t>
            </w:r>
          </w:p>
        </w:tc>
        <w:tc>
          <w:tcPr>
            <w:tcW w:w="483" w:type="pct"/>
            <w:tcBorders>
              <w:top w:val="single" w:sz="4" w:space="0" w:color="auto"/>
              <w:left w:val="single" w:sz="4" w:space="0" w:color="auto"/>
              <w:bottom w:val="single" w:sz="4" w:space="0" w:color="auto"/>
              <w:right w:val="single" w:sz="4" w:space="0" w:color="auto"/>
            </w:tcBorders>
          </w:tcPr>
          <w:p w14:paraId="304935C5" w14:textId="77777777" w:rsidR="00E338BE" w:rsidRPr="006F4D85" w:rsidRDefault="00E338BE" w:rsidP="005F30A6">
            <w:pPr>
              <w:pStyle w:val="TAC"/>
              <w:rPr>
                <w:rFonts w:cs="Arial"/>
              </w:rPr>
            </w:pPr>
            <w:r w:rsidRPr="009945FF">
              <w:rPr>
                <w:lang w:eastAsia="zh-CN"/>
              </w:rPr>
              <w:t>1608</w:t>
            </w:r>
          </w:p>
        </w:tc>
        <w:tc>
          <w:tcPr>
            <w:tcW w:w="483" w:type="pct"/>
            <w:tcBorders>
              <w:top w:val="single" w:sz="4" w:space="0" w:color="auto"/>
              <w:left w:val="single" w:sz="4" w:space="0" w:color="auto"/>
              <w:bottom w:val="single" w:sz="4" w:space="0" w:color="auto"/>
              <w:right w:val="single" w:sz="4" w:space="0" w:color="auto"/>
            </w:tcBorders>
          </w:tcPr>
          <w:p w14:paraId="03A09120" w14:textId="77777777" w:rsidR="00E338BE" w:rsidRPr="006F4D85" w:rsidRDefault="00E338BE" w:rsidP="005F30A6">
            <w:pPr>
              <w:pStyle w:val="TAC"/>
              <w:rPr>
                <w:rFonts w:cs="Arial"/>
              </w:rPr>
            </w:pPr>
            <w:r w:rsidRPr="009945FF">
              <w:rPr>
                <w:lang w:eastAsia="zh-CN"/>
              </w:rPr>
              <w:t>3104</w:t>
            </w:r>
          </w:p>
        </w:tc>
        <w:tc>
          <w:tcPr>
            <w:tcW w:w="483" w:type="pct"/>
            <w:tcBorders>
              <w:top w:val="single" w:sz="4" w:space="0" w:color="auto"/>
              <w:left w:val="single" w:sz="4" w:space="0" w:color="auto"/>
              <w:bottom w:val="single" w:sz="4" w:space="0" w:color="auto"/>
              <w:right w:val="single" w:sz="4" w:space="0" w:color="auto"/>
            </w:tcBorders>
          </w:tcPr>
          <w:p w14:paraId="41EC21D6"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ADAE4D6"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A89B444"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6FD57C54" w14:textId="77777777" w:rsidR="00E338BE" w:rsidRPr="006F4D85" w:rsidRDefault="00E338BE" w:rsidP="005F30A6">
            <w:pPr>
              <w:pStyle w:val="TAC"/>
              <w:rPr>
                <w:rFonts w:cs="Arial"/>
              </w:rPr>
            </w:pPr>
          </w:p>
        </w:tc>
      </w:tr>
      <w:tr w:rsidR="00E338BE" w:rsidRPr="006F4D85" w14:paraId="6427337F"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tcPr>
          <w:p w14:paraId="2A56130B" w14:textId="77777777" w:rsidR="00E338BE" w:rsidRPr="006F4D85" w:rsidRDefault="00E338BE" w:rsidP="005F30A6">
            <w:pPr>
              <w:pStyle w:val="TAL"/>
              <w:rPr>
                <w:rFonts w:cs="Arial"/>
              </w:rPr>
            </w:pPr>
            <w:r w:rsidRPr="00182233">
              <w:rPr>
                <w:rFonts w:cs="Arial"/>
              </w:rPr>
              <w:t xml:space="preserve">  For slots with</w:t>
            </w:r>
            <w:r>
              <w:rPr>
                <w:rFonts w:cs="Arial"/>
              </w:rPr>
              <w:t>out</w:t>
            </w:r>
            <w:r w:rsidRPr="00182233">
              <w:rPr>
                <w:rFonts w:cs="Arial"/>
              </w:rPr>
              <w:t xml:space="preserve"> </w:t>
            </w:r>
            <w:r w:rsidRPr="00182233">
              <w:rPr>
                <w:rFonts w:cs="Arial"/>
                <w:szCs w:val="16"/>
              </w:rPr>
              <w:t>RMSI</w:t>
            </w:r>
          </w:p>
        </w:tc>
        <w:tc>
          <w:tcPr>
            <w:tcW w:w="376" w:type="pct"/>
            <w:tcBorders>
              <w:top w:val="single" w:sz="4" w:space="0" w:color="auto"/>
              <w:left w:val="single" w:sz="4" w:space="0" w:color="auto"/>
              <w:bottom w:val="single" w:sz="4" w:space="0" w:color="auto"/>
              <w:right w:val="single" w:sz="4" w:space="0" w:color="auto"/>
            </w:tcBorders>
          </w:tcPr>
          <w:p w14:paraId="43256171" w14:textId="77777777" w:rsidR="00E338BE" w:rsidRPr="006F4D85" w:rsidRDefault="00E338BE" w:rsidP="005F30A6">
            <w:pPr>
              <w:pStyle w:val="TAC"/>
              <w:rPr>
                <w:rFonts w:cs="Arial"/>
              </w:rPr>
            </w:pPr>
            <w:r w:rsidRPr="00182233">
              <w:rPr>
                <w:rFonts w:cs="Arial"/>
              </w:rPr>
              <w:t>bits</w:t>
            </w:r>
          </w:p>
        </w:tc>
        <w:tc>
          <w:tcPr>
            <w:tcW w:w="482" w:type="pct"/>
            <w:tcBorders>
              <w:top w:val="single" w:sz="4" w:space="0" w:color="auto"/>
              <w:left w:val="single" w:sz="4" w:space="0" w:color="auto"/>
              <w:bottom w:val="single" w:sz="4" w:space="0" w:color="auto"/>
              <w:right w:val="single" w:sz="4" w:space="0" w:color="auto"/>
            </w:tcBorders>
          </w:tcPr>
          <w:p w14:paraId="0C17FABB" w14:textId="77777777" w:rsidR="00E338BE" w:rsidRPr="006F4D85" w:rsidRDefault="00E338BE" w:rsidP="005F30A6">
            <w:pPr>
              <w:pStyle w:val="TAC"/>
              <w:spacing w:line="254" w:lineRule="auto"/>
              <w:rPr>
                <w:rFonts w:cs="Arial"/>
                <w:lang w:eastAsia="zh-CN"/>
              </w:rPr>
            </w:pPr>
            <w:r w:rsidRPr="00182233">
              <w:rPr>
                <w:rFonts w:cs="Arial"/>
                <w:lang w:eastAsia="zh-CN"/>
              </w:rPr>
              <w:t>1864</w:t>
            </w:r>
          </w:p>
        </w:tc>
        <w:tc>
          <w:tcPr>
            <w:tcW w:w="483" w:type="pct"/>
            <w:tcBorders>
              <w:top w:val="single" w:sz="4" w:space="0" w:color="auto"/>
              <w:left w:val="single" w:sz="4" w:space="0" w:color="auto"/>
              <w:bottom w:val="single" w:sz="4" w:space="0" w:color="auto"/>
              <w:right w:val="single" w:sz="4" w:space="0" w:color="auto"/>
            </w:tcBorders>
          </w:tcPr>
          <w:p w14:paraId="0EFA80C6" w14:textId="77777777" w:rsidR="00E338BE" w:rsidRPr="006F4D85" w:rsidRDefault="00E338BE" w:rsidP="005F30A6">
            <w:pPr>
              <w:pStyle w:val="TAC"/>
              <w:rPr>
                <w:rFonts w:cs="Arial"/>
              </w:rPr>
            </w:pPr>
            <w:r w:rsidRPr="009945FF">
              <w:rPr>
                <w:lang w:eastAsia="zh-CN"/>
              </w:rPr>
              <w:t>1864</w:t>
            </w:r>
          </w:p>
        </w:tc>
        <w:tc>
          <w:tcPr>
            <w:tcW w:w="483" w:type="pct"/>
            <w:tcBorders>
              <w:top w:val="single" w:sz="4" w:space="0" w:color="auto"/>
              <w:left w:val="single" w:sz="4" w:space="0" w:color="auto"/>
              <w:bottom w:val="single" w:sz="4" w:space="0" w:color="auto"/>
              <w:right w:val="single" w:sz="4" w:space="0" w:color="auto"/>
            </w:tcBorders>
          </w:tcPr>
          <w:p w14:paraId="3B2ADF2E" w14:textId="77777777" w:rsidR="00E338BE" w:rsidRPr="006F4D85" w:rsidRDefault="00E338BE" w:rsidP="005F30A6">
            <w:pPr>
              <w:pStyle w:val="TAC"/>
              <w:rPr>
                <w:rFonts w:cs="Arial"/>
              </w:rPr>
            </w:pPr>
            <w:r w:rsidRPr="009945FF">
              <w:rPr>
                <w:lang w:eastAsia="zh-CN"/>
              </w:rPr>
              <w:t>3624</w:t>
            </w:r>
          </w:p>
        </w:tc>
        <w:tc>
          <w:tcPr>
            <w:tcW w:w="483" w:type="pct"/>
            <w:tcBorders>
              <w:top w:val="single" w:sz="4" w:space="0" w:color="auto"/>
              <w:left w:val="single" w:sz="4" w:space="0" w:color="auto"/>
              <w:bottom w:val="single" w:sz="4" w:space="0" w:color="auto"/>
              <w:right w:val="single" w:sz="4" w:space="0" w:color="auto"/>
            </w:tcBorders>
          </w:tcPr>
          <w:p w14:paraId="76C0CAD7"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D327FDB"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55FE82C"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7B5AC43C" w14:textId="77777777" w:rsidR="00E338BE" w:rsidRPr="006F4D85" w:rsidRDefault="00E338BE" w:rsidP="005F30A6">
            <w:pPr>
              <w:pStyle w:val="TAC"/>
              <w:rPr>
                <w:rFonts w:cs="Arial"/>
              </w:rPr>
            </w:pPr>
          </w:p>
        </w:tc>
      </w:tr>
      <w:tr w:rsidR="00E338BE" w:rsidRPr="006F4D85" w14:paraId="0FAC7BE3"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4EEF7929" w14:textId="77777777" w:rsidR="00E338BE" w:rsidRPr="006F4D85" w:rsidRDefault="00E338BE" w:rsidP="005F30A6">
            <w:pPr>
              <w:pStyle w:val="TAL"/>
              <w:rPr>
                <w:rFonts w:cs="Arial"/>
                <w:szCs w:val="22"/>
              </w:rPr>
            </w:pPr>
            <w:r w:rsidRPr="00182233">
              <w:rPr>
                <w:rFonts w:cs="Arial"/>
                <w:szCs w:val="22"/>
              </w:rPr>
              <w:t>Number of Code Blocks per slot</w:t>
            </w:r>
          </w:p>
        </w:tc>
        <w:tc>
          <w:tcPr>
            <w:tcW w:w="376" w:type="pct"/>
            <w:tcBorders>
              <w:top w:val="single" w:sz="4" w:space="0" w:color="auto"/>
              <w:left w:val="single" w:sz="4" w:space="0" w:color="auto"/>
              <w:bottom w:val="single" w:sz="4" w:space="0" w:color="auto"/>
              <w:right w:val="single" w:sz="4" w:space="0" w:color="auto"/>
            </w:tcBorders>
          </w:tcPr>
          <w:p w14:paraId="5407F48F" w14:textId="77777777" w:rsidR="00E338BE" w:rsidRPr="006F4D85" w:rsidRDefault="00E338BE" w:rsidP="005F30A6">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503DE38C" w14:textId="77777777" w:rsidR="00E338BE" w:rsidRPr="006F4D85" w:rsidRDefault="00E338BE" w:rsidP="005F30A6">
            <w:pPr>
              <w:pStyle w:val="TAC"/>
              <w:spacing w:line="254" w:lineRule="auto"/>
              <w:rPr>
                <w:rFonts w:cs="Arial"/>
                <w:lang w:eastAsia="zh-CN"/>
              </w:rPr>
            </w:pPr>
            <w:r w:rsidRPr="00182233">
              <w:rPr>
                <w:rFonts w:cs="Arial"/>
                <w:lang w:eastAsia="zh-CN"/>
              </w:rPr>
              <w:t>1</w:t>
            </w:r>
          </w:p>
        </w:tc>
        <w:tc>
          <w:tcPr>
            <w:tcW w:w="483" w:type="pct"/>
            <w:tcBorders>
              <w:top w:val="single" w:sz="4" w:space="0" w:color="auto"/>
              <w:left w:val="single" w:sz="4" w:space="0" w:color="auto"/>
              <w:bottom w:val="single" w:sz="4" w:space="0" w:color="auto"/>
              <w:right w:val="single" w:sz="4" w:space="0" w:color="auto"/>
            </w:tcBorders>
          </w:tcPr>
          <w:p w14:paraId="714F4447" w14:textId="77777777" w:rsidR="00E338BE" w:rsidRPr="006F4D85" w:rsidRDefault="00E338BE" w:rsidP="005F30A6">
            <w:pPr>
              <w:pStyle w:val="TAC"/>
              <w:rPr>
                <w:rFonts w:cs="Arial"/>
                <w:lang w:eastAsia="zh-CN"/>
              </w:rPr>
            </w:pPr>
            <w:r w:rsidRPr="009945FF">
              <w:rPr>
                <w:lang w:eastAsia="zh-CN"/>
              </w:rPr>
              <w:t>1</w:t>
            </w:r>
          </w:p>
        </w:tc>
        <w:tc>
          <w:tcPr>
            <w:tcW w:w="483" w:type="pct"/>
            <w:tcBorders>
              <w:top w:val="single" w:sz="4" w:space="0" w:color="auto"/>
              <w:left w:val="single" w:sz="4" w:space="0" w:color="auto"/>
              <w:bottom w:val="single" w:sz="4" w:space="0" w:color="auto"/>
              <w:right w:val="single" w:sz="4" w:space="0" w:color="auto"/>
            </w:tcBorders>
          </w:tcPr>
          <w:p w14:paraId="08FB5082" w14:textId="77777777" w:rsidR="00E338BE" w:rsidRPr="006F4D85" w:rsidRDefault="00E338BE" w:rsidP="005F30A6">
            <w:pPr>
              <w:pStyle w:val="TAC"/>
              <w:rPr>
                <w:rFonts w:cs="Arial"/>
              </w:rPr>
            </w:pPr>
            <w:r w:rsidRPr="009945FF">
              <w:rPr>
                <w:lang w:eastAsia="zh-CN"/>
              </w:rPr>
              <w:t>1</w:t>
            </w:r>
          </w:p>
        </w:tc>
        <w:tc>
          <w:tcPr>
            <w:tcW w:w="483" w:type="pct"/>
            <w:tcBorders>
              <w:top w:val="single" w:sz="4" w:space="0" w:color="auto"/>
              <w:left w:val="single" w:sz="4" w:space="0" w:color="auto"/>
              <w:bottom w:val="single" w:sz="4" w:space="0" w:color="auto"/>
              <w:right w:val="single" w:sz="4" w:space="0" w:color="auto"/>
            </w:tcBorders>
          </w:tcPr>
          <w:p w14:paraId="2C4C3051"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1E669E6"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F794131"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69C6EE2F" w14:textId="77777777" w:rsidR="00E338BE" w:rsidRPr="006F4D85" w:rsidRDefault="00E338BE" w:rsidP="005F30A6">
            <w:pPr>
              <w:pStyle w:val="TAC"/>
              <w:rPr>
                <w:rFonts w:cs="Arial"/>
              </w:rPr>
            </w:pPr>
          </w:p>
        </w:tc>
      </w:tr>
      <w:tr w:rsidR="00E338BE" w:rsidRPr="006F4D85" w14:paraId="6FA03008"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67195BC6" w14:textId="77777777" w:rsidR="00E338BE" w:rsidRPr="006F4D85" w:rsidRDefault="00E338BE" w:rsidP="005F30A6">
            <w:pPr>
              <w:pStyle w:val="TAL"/>
              <w:rPr>
                <w:rFonts w:cs="Arial"/>
              </w:rPr>
            </w:pPr>
            <w:r w:rsidRPr="00182233">
              <w:rPr>
                <w:rFonts w:cs="Arial"/>
              </w:rPr>
              <w:t>Binary Channel Bits Per slot</w:t>
            </w:r>
          </w:p>
        </w:tc>
        <w:tc>
          <w:tcPr>
            <w:tcW w:w="376" w:type="pct"/>
            <w:tcBorders>
              <w:top w:val="single" w:sz="4" w:space="0" w:color="auto"/>
              <w:left w:val="single" w:sz="4" w:space="0" w:color="auto"/>
              <w:bottom w:val="single" w:sz="4" w:space="0" w:color="auto"/>
              <w:right w:val="single" w:sz="4" w:space="0" w:color="auto"/>
            </w:tcBorders>
          </w:tcPr>
          <w:p w14:paraId="52E2B07E" w14:textId="77777777" w:rsidR="00E338BE" w:rsidRPr="006F4D85" w:rsidRDefault="00E338BE" w:rsidP="005F30A6">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tcPr>
          <w:p w14:paraId="5D99AB63" w14:textId="77777777" w:rsidR="00E338BE" w:rsidRPr="006F4D85" w:rsidRDefault="00E338BE" w:rsidP="005F30A6">
            <w:pPr>
              <w:pStyle w:val="TAC"/>
              <w:spacing w:line="254" w:lineRule="auto"/>
              <w:rPr>
                <w:rFonts w:cs="Arial"/>
              </w:rPr>
            </w:pPr>
          </w:p>
        </w:tc>
        <w:tc>
          <w:tcPr>
            <w:tcW w:w="483" w:type="pct"/>
            <w:tcBorders>
              <w:top w:val="single" w:sz="4" w:space="0" w:color="auto"/>
              <w:left w:val="single" w:sz="4" w:space="0" w:color="auto"/>
              <w:bottom w:val="single" w:sz="4" w:space="0" w:color="auto"/>
              <w:right w:val="single" w:sz="4" w:space="0" w:color="auto"/>
            </w:tcBorders>
          </w:tcPr>
          <w:p w14:paraId="6B50D818"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77EF679"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CC24D34"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518CE82"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3B72C90"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05357A44" w14:textId="77777777" w:rsidR="00E338BE" w:rsidRPr="006F4D85" w:rsidRDefault="00E338BE" w:rsidP="005F30A6">
            <w:pPr>
              <w:pStyle w:val="TAC"/>
              <w:rPr>
                <w:rFonts w:cs="Arial"/>
              </w:rPr>
            </w:pPr>
          </w:p>
        </w:tc>
      </w:tr>
      <w:tr w:rsidR="00E338BE" w:rsidRPr="006F4D85" w14:paraId="1380DDF0"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6F5F9EFC" w14:textId="77777777" w:rsidR="00E338BE" w:rsidRPr="006F4D85" w:rsidRDefault="00E338BE" w:rsidP="005F30A6">
            <w:pPr>
              <w:pStyle w:val="TAL"/>
              <w:rPr>
                <w:rFonts w:cs="Arial"/>
              </w:rPr>
            </w:pPr>
            <w:r w:rsidRPr="00182233">
              <w:rPr>
                <w:rFonts w:cs="Arial"/>
              </w:rPr>
              <w:t xml:space="preserve">For slots with </w:t>
            </w:r>
            <w:r w:rsidRPr="00182233">
              <w:rPr>
                <w:rFonts w:cs="Arial"/>
                <w:szCs w:val="16"/>
              </w:rPr>
              <w:t>RMSI</w:t>
            </w:r>
            <w:r w:rsidRPr="00182233">
              <w:rPr>
                <w:rFonts w:cs="Arial"/>
                <w:vertAlign w:val="superscript"/>
              </w:rPr>
              <w:t>Note 4</w:t>
            </w:r>
          </w:p>
        </w:tc>
        <w:tc>
          <w:tcPr>
            <w:tcW w:w="376" w:type="pct"/>
            <w:tcBorders>
              <w:top w:val="single" w:sz="4" w:space="0" w:color="auto"/>
              <w:left w:val="single" w:sz="4" w:space="0" w:color="auto"/>
              <w:bottom w:val="single" w:sz="4" w:space="0" w:color="auto"/>
              <w:right w:val="single" w:sz="4" w:space="0" w:color="auto"/>
            </w:tcBorders>
            <w:hideMark/>
          </w:tcPr>
          <w:p w14:paraId="426321F5" w14:textId="77777777" w:rsidR="00E338BE" w:rsidRPr="006F4D85" w:rsidRDefault="00E338BE" w:rsidP="005F30A6">
            <w:pPr>
              <w:pStyle w:val="TAC"/>
              <w:rPr>
                <w:rFonts w:cs="Arial"/>
              </w:rPr>
            </w:pPr>
            <w:r w:rsidRPr="00182233">
              <w:rPr>
                <w:rFonts w:cs="Arial"/>
              </w:rPr>
              <w:t>bits</w:t>
            </w:r>
          </w:p>
        </w:tc>
        <w:tc>
          <w:tcPr>
            <w:tcW w:w="482" w:type="pct"/>
            <w:tcBorders>
              <w:top w:val="single" w:sz="4" w:space="0" w:color="auto"/>
              <w:left w:val="single" w:sz="4" w:space="0" w:color="auto"/>
              <w:bottom w:val="single" w:sz="4" w:space="0" w:color="auto"/>
              <w:right w:val="single" w:sz="4" w:space="0" w:color="auto"/>
            </w:tcBorders>
            <w:hideMark/>
          </w:tcPr>
          <w:p w14:paraId="701A89F2" w14:textId="77777777" w:rsidR="00E338BE" w:rsidRPr="006F4D85" w:rsidRDefault="00E338BE" w:rsidP="005F30A6">
            <w:pPr>
              <w:pStyle w:val="TAC"/>
              <w:spacing w:line="254" w:lineRule="auto"/>
              <w:rPr>
                <w:rFonts w:cs="Arial"/>
              </w:rPr>
            </w:pPr>
            <w:r>
              <w:rPr>
                <w:rFonts w:cs="Arial"/>
                <w:lang w:eastAsia="zh-CN"/>
              </w:rPr>
              <w:t>5184</w:t>
            </w:r>
          </w:p>
        </w:tc>
        <w:tc>
          <w:tcPr>
            <w:tcW w:w="483" w:type="pct"/>
            <w:tcBorders>
              <w:top w:val="single" w:sz="4" w:space="0" w:color="auto"/>
              <w:left w:val="single" w:sz="4" w:space="0" w:color="auto"/>
              <w:bottom w:val="single" w:sz="4" w:space="0" w:color="auto"/>
              <w:right w:val="single" w:sz="4" w:space="0" w:color="auto"/>
            </w:tcBorders>
          </w:tcPr>
          <w:p w14:paraId="452AEFDE" w14:textId="77777777" w:rsidR="00E338BE" w:rsidRPr="006F4D85" w:rsidRDefault="00E338BE" w:rsidP="005F30A6">
            <w:pPr>
              <w:pStyle w:val="TAC"/>
              <w:rPr>
                <w:rFonts w:cs="Arial"/>
              </w:rPr>
            </w:pPr>
            <w:r w:rsidRPr="009945FF">
              <w:rPr>
                <w:lang w:eastAsia="zh-CN"/>
              </w:rPr>
              <w:t>5184</w:t>
            </w:r>
          </w:p>
        </w:tc>
        <w:tc>
          <w:tcPr>
            <w:tcW w:w="483" w:type="pct"/>
            <w:tcBorders>
              <w:top w:val="single" w:sz="4" w:space="0" w:color="auto"/>
              <w:left w:val="single" w:sz="4" w:space="0" w:color="auto"/>
              <w:bottom w:val="single" w:sz="4" w:space="0" w:color="auto"/>
              <w:right w:val="single" w:sz="4" w:space="0" w:color="auto"/>
            </w:tcBorders>
          </w:tcPr>
          <w:p w14:paraId="1B40E14E" w14:textId="77777777" w:rsidR="00E338BE" w:rsidRPr="006F4D85" w:rsidRDefault="00E338BE" w:rsidP="005F30A6">
            <w:pPr>
              <w:pStyle w:val="TAC"/>
              <w:rPr>
                <w:rFonts w:cs="Arial"/>
              </w:rPr>
            </w:pPr>
            <w:r w:rsidRPr="009945FF">
              <w:rPr>
                <w:lang w:eastAsia="zh-CN"/>
              </w:rPr>
              <w:t>10368</w:t>
            </w:r>
          </w:p>
        </w:tc>
        <w:tc>
          <w:tcPr>
            <w:tcW w:w="483" w:type="pct"/>
            <w:tcBorders>
              <w:top w:val="single" w:sz="4" w:space="0" w:color="auto"/>
              <w:left w:val="single" w:sz="4" w:space="0" w:color="auto"/>
              <w:bottom w:val="single" w:sz="4" w:space="0" w:color="auto"/>
              <w:right w:val="single" w:sz="4" w:space="0" w:color="auto"/>
            </w:tcBorders>
          </w:tcPr>
          <w:p w14:paraId="23103605"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FF518A3"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8BEEF3F"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0FED090C" w14:textId="77777777" w:rsidR="00E338BE" w:rsidRPr="006F4D85" w:rsidRDefault="00E338BE" w:rsidP="005F30A6">
            <w:pPr>
              <w:pStyle w:val="TAC"/>
              <w:rPr>
                <w:rFonts w:cs="Arial"/>
              </w:rPr>
            </w:pPr>
          </w:p>
        </w:tc>
      </w:tr>
      <w:tr w:rsidR="00E338BE" w:rsidRPr="006F4D85" w14:paraId="3C8CA1AB"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tcPr>
          <w:p w14:paraId="51CF0C17" w14:textId="77777777" w:rsidR="00E338BE" w:rsidRPr="006F4D85" w:rsidRDefault="00E338BE" w:rsidP="005F30A6">
            <w:pPr>
              <w:pStyle w:val="TAL"/>
              <w:rPr>
                <w:rFonts w:cs="Arial"/>
              </w:rPr>
            </w:pPr>
            <w:r w:rsidRPr="00182233">
              <w:rPr>
                <w:rFonts w:cs="Arial"/>
              </w:rPr>
              <w:t xml:space="preserve">  For slots with</w:t>
            </w:r>
            <w:r>
              <w:rPr>
                <w:rFonts w:cs="Arial"/>
              </w:rPr>
              <w:t>out</w:t>
            </w:r>
            <w:r w:rsidRPr="00182233">
              <w:rPr>
                <w:rFonts w:cs="Arial"/>
              </w:rPr>
              <w:t xml:space="preserve"> </w:t>
            </w:r>
            <w:r w:rsidRPr="00182233">
              <w:rPr>
                <w:rFonts w:cs="Arial"/>
                <w:szCs w:val="16"/>
              </w:rPr>
              <w:t>RMSI</w:t>
            </w:r>
            <w:r>
              <w:rPr>
                <w:rFonts w:cs="Arial"/>
                <w:szCs w:val="16"/>
                <w:vertAlign w:val="superscript"/>
              </w:rPr>
              <w:t xml:space="preserve"> Note 6</w:t>
            </w:r>
          </w:p>
        </w:tc>
        <w:tc>
          <w:tcPr>
            <w:tcW w:w="376" w:type="pct"/>
            <w:tcBorders>
              <w:top w:val="single" w:sz="4" w:space="0" w:color="auto"/>
              <w:left w:val="single" w:sz="4" w:space="0" w:color="auto"/>
              <w:bottom w:val="single" w:sz="4" w:space="0" w:color="auto"/>
              <w:right w:val="single" w:sz="4" w:space="0" w:color="auto"/>
            </w:tcBorders>
          </w:tcPr>
          <w:p w14:paraId="0F0FA846" w14:textId="77777777" w:rsidR="00E338BE" w:rsidRPr="006F4D85" w:rsidRDefault="00E338BE" w:rsidP="005F30A6">
            <w:pPr>
              <w:pStyle w:val="TAC"/>
              <w:rPr>
                <w:rFonts w:cs="Arial"/>
              </w:rPr>
            </w:pPr>
            <w:r w:rsidRPr="00182233">
              <w:rPr>
                <w:rFonts w:cs="Arial"/>
              </w:rPr>
              <w:t>bits</w:t>
            </w:r>
          </w:p>
        </w:tc>
        <w:tc>
          <w:tcPr>
            <w:tcW w:w="482" w:type="pct"/>
            <w:tcBorders>
              <w:top w:val="single" w:sz="4" w:space="0" w:color="auto"/>
              <w:left w:val="single" w:sz="4" w:space="0" w:color="auto"/>
              <w:bottom w:val="single" w:sz="4" w:space="0" w:color="auto"/>
              <w:right w:val="single" w:sz="4" w:space="0" w:color="auto"/>
            </w:tcBorders>
          </w:tcPr>
          <w:p w14:paraId="66B737B4" w14:textId="77777777" w:rsidR="00E338BE" w:rsidRPr="006F4D85" w:rsidRDefault="00E338BE" w:rsidP="005F30A6">
            <w:pPr>
              <w:pStyle w:val="TAC"/>
              <w:spacing w:line="254" w:lineRule="auto"/>
              <w:rPr>
                <w:rFonts w:cs="Arial"/>
                <w:lang w:eastAsia="zh-CN"/>
              </w:rPr>
            </w:pPr>
            <w:r>
              <w:rPr>
                <w:rFonts w:cs="Arial"/>
                <w:lang w:eastAsia="zh-CN"/>
              </w:rPr>
              <w:t>6048</w:t>
            </w:r>
          </w:p>
        </w:tc>
        <w:tc>
          <w:tcPr>
            <w:tcW w:w="483" w:type="pct"/>
            <w:tcBorders>
              <w:top w:val="single" w:sz="4" w:space="0" w:color="auto"/>
              <w:left w:val="single" w:sz="4" w:space="0" w:color="auto"/>
              <w:bottom w:val="single" w:sz="4" w:space="0" w:color="auto"/>
              <w:right w:val="single" w:sz="4" w:space="0" w:color="auto"/>
            </w:tcBorders>
          </w:tcPr>
          <w:p w14:paraId="1DE0F006" w14:textId="77777777" w:rsidR="00E338BE" w:rsidRPr="006F4D85" w:rsidRDefault="00E338BE" w:rsidP="005F30A6">
            <w:pPr>
              <w:pStyle w:val="TAC"/>
              <w:rPr>
                <w:rFonts w:cs="Arial"/>
              </w:rPr>
            </w:pPr>
            <w:r w:rsidRPr="009945FF">
              <w:rPr>
                <w:lang w:eastAsia="zh-CN"/>
              </w:rPr>
              <w:t>6048</w:t>
            </w:r>
          </w:p>
        </w:tc>
        <w:tc>
          <w:tcPr>
            <w:tcW w:w="483" w:type="pct"/>
            <w:tcBorders>
              <w:top w:val="single" w:sz="4" w:space="0" w:color="auto"/>
              <w:left w:val="single" w:sz="4" w:space="0" w:color="auto"/>
              <w:bottom w:val="single" w:sz="4" w:space="0" w:color="auto"/>
              <w:right w:val="single" w:sz="4" w:space="0" w:color="auto"/>
            </w:tcBorders>
          </w:tcPr>
          <w:p w14:paraId="5964E4C7" w14:textId="77777777" w:rsidR="00E338BE" w:rsidRPr="006F4D85" w:rsidRDefault="00E338BE" w:rsidP="005F30A6">
            <w:pPr>
              <w:pStyle w:val="TAC"/>
              <w:rPr>
                <w:rFonts w:cs="Arial"/>
              </w:rPr>
            </w:pPr>
            <w:r w:rsidRPr="009945FF">
              <w:rPr>
                <w:lang w:eastAsia="zh-CN"/>
              </w:rPr>
              <w:t>12096</w:t>
            </w:r>
          </w:p>
        </w:tc>
        <w:tc>
          <w:tcPr>
            <w:tcW w:w="483" w:type="pct"/>
            <w:tcBorders>
              <w:top w:val="single" w:sz="4" w:space="0" w:color="auto"/>
              <w:left w:val="single" w:sz="4" w:space="0" w:color="auto"/>
              <w:bottom w:val="single" w:sz="4" w:space="0" w:color="auto"/>
              <w:right w:val="single" w:sz="4" w:space="0" w:color="auto"/>
            </w:tcBorders>
          </w:tcPr>
          <w:p w14:paraId="0EA994E4"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AC1A634"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211D549"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5130146E" w14:textId="77777777" w:rsidR="00E338BE" w:rsidRPr="006F4D85" w:rsidRDefault="00E338BE" w:rsidP="005F30A6">
            <w:pPr>
              <w:pStyle w:val="TAC"/>
              <w:rPr>
                <w:rFonts w:cs="Arial"/>
              </w:rPr>
            </w:pPr>
          </w:p>
        </w:tc>
      </w:tr>
      <w:tr w:rsidR="00E338BE" w:rsidRPr="006F4D85" w14:paraId="7FF683FF" w14:textId="77777777" w:rsidTr="005F30A6">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7A22F190" w14:textId="77777777" w:rsidR="00E338BE" w:rsidRPr="006F4D85" w:rsidRDefault="00E338BE" w:rsidP="005F30A6">
            <w:pPr>
              <w:pStyle w:val="TAN"/>
              <w:rPr>
                <w:rFonts w:cs="Arial"/>
                <w:lang w:eastAsia="zh-CN"/>
              </w:rPr>
            </w:pPr>
            <w:r w:rsidRPr="006F4D85">
              <w:rPr>
                <w:rFonts w:cs="Arial"/>
              </w:rPr>
              <w:t>Note 1:</w:t>
            </w:r>
            <w:r w:rsidRPr="006F4D85">
              <w:rPr>
                <w:rFonts w:cs="Arial"/>
              </w:rPr>
              <w:tab/>
            </w:r>
            <w:r w:rsidRPr="006F4D85">
              <w:rPr>
                <w:rFonts w:cs="Arial"/>
                <w:szCs w:val="16"/>
              </w:rPr>
              <w:t>Allocated in resource blocks which do not overlap with the resource blocks allocated for SS/PBCH block</w:t>
            </w:r>
          </w:p>
          <w:p w14:paraId="299A165A" w14:textId="77777777" w:rsidR="00E338BE" w:rsidRPr="006F4D85" w:rsidRDefault="00E338BE" w:rsidP="005F30A6">
            <w:pPr>
              <w:pStyle w:val="TAN"/>
              <w:rPr>
                <w:rFonts w:cs="Arial"/>
              </w:rPr>
            </w:pPr>
            <w:r w:rsidRPr="006F4D85">
              <w:rPr>
                <w:rFonts w:cs="Arial"/>
              </w:rPr>
              <w:t>Note 2:</w:t>
            </w:r>
            <w:r w:rsidRPr="006F4D85">
              <w:rPr>
                <w:rFonts w:cs="Arial"/>
              </w:rPr>
              <w:tab/>
            </w:r>
            <w:r>
              <w:rPr>
                <w:rFonts w:cs="Arial"/>
              </w:rPr>
              <w:t>Void</w:t>
            </w:r>
          </w:p>
          <w:p w14:paraId="17584A0C" w14:textId="77777777" w:rsidR="00E338BE" w:rsidRPr="006F4D85" w:rsidRDefault="00E338BE" w:rsidP="005F30A6">
            <w:pPr>
              <w:pStyle w:val="TAN"/>
              <w:rPr>
                <w:rFonts w:cs="Arial"/>
              </w:rPr>
            </w:pPr>
            <w:r w:rsidRPr="006F4D85">
              <w:rPr>
                <w:rFonts w:cs="Arial"/>
                <w:szCs w:val="16"/>
              </w:rPr>
              <w:t>Note 3:</w:t>
            </w:r>
            <w:r w:rsidRPr="006F4D85">
              <w:rPr>
                <w:rFonts w:cs="Arial"/>
                <w:szCs w:val="16"/>
              </w:rPr>
              <w:tab/>
            </w:r>
            <w:r w:rsidRPr="006F4D85">
              <w:rPr>
                <w:rFonts w:cs="Arial"/>
              </w:rPr>
              <w:t>If necessary the information bit payload size can be adjusted to facilitate the test implementation. The payload sizes are defined in TS 38.213 [3].</w:t>
            </w:r>
          </w:p>
          <w:p w14:paraId="311D6F8C" w14:textId="77777777" w:rsidR="00E338BE" w:rsidRPr="00182233" w:rsidRDefault="00E338BE" w:rsidP="005F30A6">
            <w:pPr>
              <w:pStyle w:val="TAN"/>
              <w:rPr>
                <w:rFonts w:cs="Arial"/>
              </w:rPr>
            </w:pPr>
            <w:r w:rsidRPr="00182233">
              <w:rPr>
                <w:rFonts w:cs="Arial"/>
              </w:rPr>
              <w:t>Note 4:</w:t>
            </w:r>
            <w:r w:rsidRPr="00182233">
              <w:rPr>
                <w:rFonts w:cs="Arial"/>
              </w:rPr>
              <w:tab/>
              <w:t xml:space="preserve">Derived based on the PDSCH DMRS assumption: dmrs-TypeA-Position=2, dmrs-Type=1, dmrs-AdditonalPositions=2, maxLength=1, Antenna port index: 1000, and Number of PDSCH DMRS CDM group(s) without data: </w:t>
            </w:r>
            <w:r>
              <w:rPr>
                <w:rFonts w:cs="Arial"/>
              </w:rPr>
              <w:t>2</w:t>
            </w:r>
            <w:r w:rsidRPr="00182233">
              <w:rPr>
                <w:rFonts w:cs="Arial"/>
              </w:rPr>
              <w:t>.</w:t>
            </w:r>
          </w:p>
          <w:p w14:paraId="514D28BF" w14:textId="77777777" w:rsidR="00E338BE" w:rsidRDefault="00E338BE" w:rsidP="005F30A6">
            <w:pPr>
              <w:pStyle w:val="TAN"/>
              <w:rPr>
                <w:rFonts w:cs="Arial"/>
              </w:rPr>
            </w:pPr>
            <w:r w:rsidRPr="00182233">
              <w:rPr>
                <w:rFonts w:cs="Arial"/>
              </w:rPr>
              <w:t>Note 5:</w:t>
            </w:r>
            <w:r w:rsidRPr="00182233">
              <w:rPr>
                <w:rFonts w:cs="Arial"/>
              </w:rPr>
              <w:tab/>
              <w:t>PDSCH is not scheduled in slots containing SSB according to the SSB configuration used in the test. SSB configurations are defined in clause A.3.10.</w:t>
            </w:r>
          </w:p>
          <w:p w14:paraId="18210DE4" w14:textId="77777777" w:rsidR="00E338BE" w:rsidRDefault="00E338BE" w:rsidP="005F30A6">
            <w:pPr>
              <w:pStyle w:val="TAN"/>
              <w:rPr>
                <w:rFonts w:cs="Arial"/>
              </w:rPr>
            </w:pPr>
            <w:r>
              <w:t>Note 6:</w:t>
            </w:r>
            <w:r>
              <w:tab/>
            </w:r>
            <w:r w:rsidRPr="00182233">
              <w:rPr>
                <w:rFonts w:cs="Arial"/>
              </w:rPr>
              <w:t xml:space="preserve">Derived based on the PDSCH DMRS assumption: dmrs-TypeA-Position=2, dmrs-Type=1, dmrs-AdditonalPositions=2, maxLength=1, Antenna port index: 1000, and Number of PDSCH DMRS CDM group(s) without data: </w:t>
            </w:r>
            <w:r>
              <w:rPr>
                <w:rFonts w:cs="Arial"/>
              </w:rPr>
              <w:t>1</w:t>
            </w:r>
            <w:r w:rsidRPr="006F4D85">
              <w:rPr>
                <w:rFonts w:cs="Arial"/>
              </w:rPr>
              <w:t>.</w:t>
            </w:r>
          </w:p>
          <w:p w14:paraId="471EA9E3" w14:textId="77777777" w:rsidR="00E338BE" w:rsidRDefault="00E338BE" w:rsidP="005F30A6">
            <w:pPr>
              <w:pStyle w:val="TAN"/>
            </w:pPr>
            <w:r w:rsidRPr="00C531CE">
              <w:t>Note 7:</w:t>
            </w:r>
            <w:r w:rsidRPr="00C531CE">
              <w:tab/>
              <w:t>Allocated in the same resource blocks as the CORESET.</w:t>
            </w:r>
          </w:p>
          <w:p w14:paraId="7E683CEE" w14:textId="77777777" w:rsidR="00E338BE" w:rsidRPr="006F4D85" w:rsidRDefault="00E338BE" w:rsidP="005F30A6">
            <w:pPr>
              <w:pStyle w:val="TAN"/>
              <w:rPr>
                <w:rFonts w:cs="Arial"/>
              </w:rPr>
            </w:pPr>
            <w:r w:rsidRPr="008427DF">
              <w:rPr>
                <w:rFonts w:cs="Arial"/>
              </w:rPr>
              <w:t xml:space="preserve">Note </w:t>
            </w:r>
            <w:r>
              <w:rPr>
                <w:rFonts w:cs="Arial"/>
              </w:rPr>
              <w:t>8</w:t>
            </w:r>
            <w:r w:rsidRPr="008427DF">
              <w:rPr>
                <w:rFonts w:cs="Arial"/>
              </w:rPr>
              <w:t>:</w:t>
            </w:r>
            <w:r w:rsidRPr="00736FBC">
              <w:rPr>
                <w:rFonts w:cs="Arial"/>
              </w:rPr>
              <w:tab/>
            </w:r>
            <w:r w:rsidRPr="008427DF">
              <w:rPr>
                <w:rFonts w:cs="Arial"/>
              </w:rPr>
              <w:t xml:space="preserve">When DRX is configured, PDSCH is scheduled </w:t>
            </w:r>
            <w:r>
              <w:rPr>
                <w:rFonts w:cs="Arial"/>
              </w:rPr>
              <w:t xml:space="preserve">only while </w:t>
            </w:r>
            <w:r w:rsidRPr="00816DEF">
              <w:rPr>
                <w:rFonts w:cs="Arial"/>
                <w:i/>
                <w:iCs/>
              </w:rPr>
              <w:t>drx-onDurationTimer</w:t>
            </w:r>
            <w:r>
              <w:rPr>
                <w:rFonts w:cs="Arial"/>
              </w:rPr>
              <w:t xml:space="preserve"> is running, unless otherwise specified in the test case.</w:t>
            </w:r>
          </w:p>
        </w:tc>
      </w:tr>
    </w:tbl>
    <w:p w14:paraId="2F32D27C" w14:textId="77777777" w:rsidR="00E338BE" w:rsidRDefault="00E338BE" w:rsidP="00E338BE">
      <w:pPr>
        <w:rPr>
          <w:rFonts w:eastAsia="MS Mincho"/>
          <w:snapToGrid w:val="0"/>
        </w:rPr>
      </w:pPr>
    </w:p>
    <w:p w14:paraId="4BC1BAD5"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62296AC6" w14:textId="7EBC0D44" w:rsidR="00E338BE" w:rsidRDefault="00E338BE" w:rsidP="00E338BE">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69F20F42"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0640554F" w14:textId="77777777" w:rsidR="00E338BE" w:rsidRPr="006F4D85" w:rsidRDefault="00E338BE" w:rsidP="00E338BE">
      <w:pPr>
        <w:pStyle w:val="Heading3"/>
        <w:rPr>
          <w:snapToGrid w:val="0"/>
          <w:lang w:eastAsia="zh-CN"/>
        </w:rPr>
      </w:pPr>
      <w:r w:rsidRPr="006F4D85">
        <w:rPr>
          <w:snapToGrid w:val="0"/>
        </w:rPr>
        <w:lastRenderedPageBreak/>
        <w:t>A.3.1.2</w:t>
      </w:r>
      <w:r w:rsidRPr="006F4D85">
        <w:rPr>
          <w:snapToGrid w:val="0"/>
        </w:rPr>
        <w:tab/>
        <w:t>CORESET</w:t>
      </w:r>
      <w:r w:rsidRPr="006F4D85">
        <w:rPr>
          <w:snapToGrid w:val="0"/>
          <w:lang w:eastAsia="zh-CN"/>
        </w:rPr>
        <w:t xml:space="preserve"> for RMSI scheduling</w:t>
      </w:r>
    </w:p>
    <w:p w14:paraId="6D15749D" w14:textId="77777777" w:rsidR="00E338BE" w:rsidRPr="006F4D85" w:rsidRDefault="00E338BE" w:rsidP="00E338BE">
      <w:pPr>
        <w:pStyle w:val="Heading4"/>
        <w:rPr>
          <w:snapToGrid w:val="0"/>
        </w:rPr>
      </w:pPr>
      <w:bookmarkStart w:id="60" w:name="_Toc535476074"/>
      <w:bookmarkStart w:id="61" w:name="_Toc535476076"/>
      <w:r w:rsidRPr="006F4D85">
        <w:rPr>
          <w:snapToGrid w:val="0"/>
        </w:rPr>
        <w:t>A.3.1.2.1</w:t>
      </w:r>
      <w:r w:rsidRPr="006F4D85">
        <w:rPr>
          <w:snapToGrid w:val="0"/>
        </w:rPr>
        <w:tab/>
        <w:t>FDD</w:t>
      </w:r>
      <w:bookmarkEnd w:id="60"/>
    </w:p>
    <w:p w14:paraId="6B279EB9" w14:textId="77777777" w:rsidR="00E338BE" w:rsidRPr="006F4D85" w:rsidRDefault="00E338BE" w:rsidP="00E338BE">
      <w:pPr>
        <w:pStyle w:val="TH"/>
      </w:pPr>
      <w:bookmarkStart w:id="62" w:name="_Toc535476075"/>
      <w:r w:rsidRPr="006F4D85">
        <w:rPr>
          <w:rFonts w:cs="v5.0.0"/>
        </w:rPr>
        <w:t>Table A.3.1.2.1-1: RMSI CORESET Reference Channel for FDD with SCS=15KHz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7"/>
        <w:gridCol w:w="877"/>
        <w:gridCol w:w="1077"/>
        <w:gridCol w:w="887"/>
        <w:gridCol w:w="887"/>
        <w:gridCol w:w="887"/>
        <w:gridCol w:w="887"/>
        <w:gridCol w:w="887"/>
        <w:gridCol w:w="883"/>
      </w:tblGrid>
      <w:tr w:rsidR="00E338BE" w:rsidRPr="006F4D85" w14:paraId="6B1691C4"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hideMark/>
          </w:tcPr>
          <w:p w14:paraId="6A010A6D" w14:textId="77777777" w:rsidR="00E338BE" w:rsidRPr="006F4D85" w:rsidRDefault="00E338BE" w:rsidP="005F30A6">
            <w:pPr>
              <w:pStyle w:val="TAH"/>
              <w:rPr>
                <w:rFonts w:cs="Arial"/>
              </w:rPr>
            </w:pPr>
            <w:r w:rsidRPr="006F4D85">
              <w:rPr>
                <w:rFonts w:cs="Arial"/>
              </w:rPr>
              <w:t>Parameter</w:t>
            </w:r>
          </w:p>
        </w:tc>
        <w:tc>
          <w:tcPr>
            <w:tcW w:w="376" w:type="pct"/>
            <w:tcBorders>
              <w:top w:val="single" w:sz="4" w:space="0" w:color="auto"/>
              <w:left w:val="single" w:sz="4" w:space="0" w:color="auto"/>
              <w:bottom w:val="single" w:sz="4" w:space="0" w:color="auto"/>
              <w:right w:val="single" w:sz="4" w:space="0" w:color="auto"/>
            </w:tcBorders>
            <w:hideMark/>
          </w:tcPr>
          <w:p w14:paraId="44F9F51A" w14:textId="77777777" w:rsidR="00E338BE" w:rsidRPr="006F4D85" w:rsidRDefault="00E338BE" w:rsidP="005F30A6">
            <w:pPr>
              <w:pStyle w:val="TAH"/>
              <w:rPr>
                <w:rFonts w:cs="Arial"/>
              </w:rPr>
            </w:pPr>
            <w:r w:rsidRPr="006F4D85">
              <w:rPr>
                <w:rFonts w:cs="Arial"/>
              </w:rPr>
              <w:t>Unit</w:t>
            </w:r>
          </w:p>
        </w:tc>
        <w:tc>
          <w:tcPr>
            <w:tcW w:w="3378" w:type="pct"/>
            <w:gridSpan w:val="7"/>
            <w:tcBorders>
              <w:top w:val="single" w:sz="4" w:space="0" w:color="auto"/>
              <w:left w:val="single" w:sz="4" w:space="0" w:color="auto"/>
              <w:bottom w:val="single" w:sz="4" w:space="0" w:color="auto"/>
              <w:right w:val="single" w:sz="4" w:space="0" w:color="auto"/>
            </w:tcBorders>
            <w:hideMark/>
          </w:tcPr>
          <w:p w14:paraId="443CC9CD" w14:textId="77777777" w:rsidR="00E338BE" w:rsidRPr="006F4D85" w:rsidRDefault="00E338BE" w:rsidP="005F30A6">
            <w:pPr>
              <w:pStyle w:val="TAH"/>
              <w:rPr>
                <w:rFonts w:cs="Arial"/>
              </w:rPr>
            </w:pPr>
            <w:r w:rsidRPr="006F4D85">
              <w:rPr>
                <w:rFonts w:cs="Arial"/>
              </w:rPr>
              <w:t>Value</w:t>
            </w:r>
          </w:p>
        </w:tc>
      </w:tr>
      <w:tr w:rsidR="00E338BE" w:rsidRPr="006F4D85" w14:paraId="6D309031"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hideMark/>
          </w:tcPr>
          <w:p w14:paraId="5BE2F34E" w14:textId="77777777" w:rsidR="00E338BE" w:rsidRPr="006F4D85" w:rsidRDefault="00E338BE" w:rsidP="005F30A6">
            <w:pPr>
              <w:pStyle w:val="TAL"/>
              <w:rPr>
                <w:rFonts w:cs="Arial"/>
              </w:rPr>
            </w:pPr>
            <w:r w:rsidRPr="006F4D85">
              <w:rPr>
                <w:rFonts w:cs="Arial"/>
              </w:rPr>
              <w:t>Reference channel</w:t>
            </w:r>
          </w:p>
        </w:tc>
        <w:tc>
          <w:tcPr>
            <w:tcW w:w="376" w:type="pct"/>
            <w:tcBorders>
              <w:top w:val="single" w:sz="4" w:space="0" w:color="auto"/>
              <w:left w:val="single" w:sz="4" w:space="0" w:color="auto"/>
              <w:bottom w:val="single" w:sz="4" w:space="0" w:color="auto"/>
              <w:right w:val="single" w:sz="4" w:space="0" w:color="auto"/>
            </w:tcBorders>
          </w:tcPr>
          <w:p w14:paraId="2C9CCEC7" w14:textId="77777777" w:rsidR="00E338BE" w:rsidRPr="006F4D85" w:rsidRDefault="00E338BE" w:rsidP="005F30A6">
            <w:pPr>
              <w:pStyle w:val="TAC"/>
              <w:ind w:left="454" w:hanging="454"/>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16B58129" w14:textId="77777777" w:rsidR="00E338BE" w:rsidRPr="006F4D85" w:rsidRDefault="00E338BE" w:rsidP="005F30A6">
            <w:pPr>
              <w:pStyle w:val="TAC"/>
              <w:rPr>
                <w:rFonts w:cs="Arial"/>
              </w:rPr>
            </w:pPr>
            <w:r w:rsidRPr="006F4D85">
              <w:rPr>
                <w:rFonts w:cs="Arial"/>
              </w:rPr>
              <w:t>CR.1.1 FDD</w:t>
            </w:r>
          </w:p>
        </w:tc>
        <w:tc>
          <w:tcPr>
            <w:tcW w:w="483" w:type="pct"/>
            <w:tcBorders>
              <w:top w:val="single" w:sz="4" w:space="0" w:color="auto"/>
              <w:left w:val="single" w:sz="4" w:space="0" w:color="auto"/>
              <w:bottom w:val="single" w:sz="4" w:space="0" w:color="auto"/>
              <w:right w:val="single" w:sz="4" w:space="0" w:color="auto"/>
            </w:tcBorders>
          </w:tcPr>
          <w:p w14:paraId="4C28C5B4"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33572FD"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48943A1"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0F44AA8"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6E100B3"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0E49B8F" w14:textId="77777777" w:rsidR="00E338BE" w:rsidRPr="006F4D85" w:rsidRDefault="00E338BE" w:rsidP="005F30A6">
            <w:pPr>
              <w:pStyle w:val="TAC"/>
              <w:rPr>
                <w:rFonts w:cs="Arial"/>
              </w:rPr>
            </w:pPr>
          </w:p>
        </w:tc>
      </w:tr>
      <w:tr w:rsidR="00E338BE" w:rsidRPr="006F4D85" w14:paraId="3326D206"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hideMark/>
          </w:tcPr>
          <w:p w14:paraId="7B18A06F" w14:textId="77777777" w:rsidR="00E338BE" w:rsidRPr="006F4D85" w:rsidRDefault="00E338BE" w:rsidP="005F30A6">
            <w:pPr>
              <w:pStyle w:val="TAL"/>
              <w:rPr>
                <w:rFonts w:cs="Arial"/>
              </w:rPr>
            </w:pPr>
            <w:r w:rsidRPr="006F4D85">
              <w:rPr>
                <w:rFonts w:cs="Arial"/>
              </w:rPr>
              <w:t>Channel bandwidth</w:t>
            </w:r>
          </w:p>
        </w:tc>
        <w:tc>
          <w:tcPr>
            <w:tcW w:w="376" w:type="pct"/>
            <w:tcBorders>
              <w:top w:val="single" w:sz="4" w:space="0" w:color="auto"/>
              <w:left w:val="single" w:sz="4" w:space="0" w:color="auto"/>
              <w:bottom w:val="single" w:sz="4" w:space="0" w:color="auto"/>
              <w:right w:val="single" w:sz="4" w:space="0" w:color="auto"/>
            </w:tcBorders>
            <w:hideMark/>
          </w:tcPr>
          <w:p w14:paraId="7ACFAD3E" w14:textId="77777777" w:rsidR="00E338BE" w:rsidRPr="006F4D85" w:rsidRDefault="00E338BE" w:rsidP="005F30A6">
            <w:pPr>
              <w:pStyle w:val="TAC"/>
              <w:rPr>
                <w:rFonts w:cs="Arial"/>
              </w:rPr>
            </w:pPr>
            <w:r w:rsidRPr="006F4D85">
              <w:rPr>
                <w:rFonts w:cs="Arial"/>
              </w:rPr>
              <w:t>MHz</w:t>
            </w:r>
          </w:p>
        </w:tc>
        <w:tc>
          <w:tcPr>
            <w:tcW w:w="482" w:type="pct"/>
            <w:tcBorders>
              <w:top w:val="single" w:sz="4" w:space="0" w:color="auto"/>
              <w:left w:val="single" w:sz="4" w:space="0" w:color="auto"/>
              <w:bottom w:val="single" w:sz="4" w:space="0" w:color="auto"/>
              <w:right w:val="single" w:sz="4" w:space="0" w:color="auto"/>
            </w:tcBorders>
            <w:hideMark/>
          </w:tcPr>
          <w:p w14:paraId="0C362B86" w14:textId="77777777" w:rsidR="00E338BE" w:rsidRPr="006F4D85" w:rsidRDefault="00E338BE" w:rsidP="005F30A6">
            <w:pPr>
              <w:pStyle w:val="TAC"/>
              <w:rPr>
                <w:rFonts w:cs="Arial"/>
              </w:rPr>
            </w:pPr>
            <w:ins w:id="63" w:author="R4-2111854" w:date="2021-08-15T18:21:00Z">
              <w:r>
                <w:t>Defined in test case</w:t>
              </w:r>
            </w:ins>
            <w:del w:id="64" w:author="R4-2111854" w:date="2021-08-15T18:21:00Z">
              <w:r w:rsidRPr="006F4D85" w:rsidDel="00B66F7C">
                <w:rPr>
                  <w:rFonts w:cs="Arial"/>
                </w:rPr>
                <w:delText>10</w:delText>
              </w:r>
            </w:del>
          </w:p>
        </w:tc>
        <w:tc>
          <w:tcPr>
            <w:tcW w:w="483" w:type="pct"/>
            <w:tcBorders>
              <w:top w:val="single" w:sz="4" w:space="0" w:color="auto"/>
              <w:left w:val="single" w:sz="4" w:space="0" w:color="auto"/>
              <w:bottom w:val="single" w:sz="4" w:space="0" w:color="auto"/>
              <w:right w:val="single" w:sz="4" w:space="0" w:color="auto"/>
            </w:tcBorders>
          </w:tcPr>
          <w:p w14:paraId="15305ADF"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B1AD069"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EBA3D36"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9CB1E34"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05285B5"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8E06245" w14:textId="77777777" w:rsidR="00E338BE" w:rsidRPr="006F4D85" w:rsidRDefault="00E338BE" w:rsidP="005F30A6">
            <w:pPr>
              <w:pStyle w:val="TAC"/>
              <w:rPr>
                <w:rFonts w:cs="Arial"/>
              </w:rPr>
            </w:pPr>
          </w:p>
        </w:tc>
      </w:tr>
      <w:tr w:rsidR="00E338BE" w:rsidRPr="006F4D85" w14:paraId="4B6FC6A3"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hideMark/>
          </w:tcPr>
          <w:p w14:paraId="73540BAA" w14:textId="77777777" w:rsidR="00E338BE" w:rsidRPr="006F4D85" w:rsidRDefault="00E338BE" w:rsidP="005F30A6">
            <w:pPr>
              <w:pStyle w:val="TAL"/>
              <w:rPr>
                <w:rFonts w:cs="Arial"/>
                <w:lang w:eastAsia="zh-CN"/>
              </w:rPr>
            </w:pPr>
            <w:r w:rsidRPr="006F4D85">
              <w:rPr>
                <w:rFonts w:cs="Arial"/>
                <w:lang w:eastAsia="zh-CN"/>
              </w:rPr>
              <w:t>Subcarrier spacing for RMSI CORESET</w:t>
            </w:r>
          </w:p>
        </w:tc>
        <w:tc>
          <w:tcPr>
            <w:tcW w:w="376" w:type="pct"/>
            <w:tcBorders>
              <w:top w:val="single" w:sz="4" w:space="0" w:color="auto"/>
              <w:left w:val="single" w:sz="4" w:space="0" w:color="auto"/>
              <w:bottom w:val="single" w:sz="4" w:space="0" w:color="auto"/>
              <w:right w:val="single" w:sz="4" w:space="0" w:color="auto"/>
            </w:tcBorders>
            <w:hideMark/>
          </w:tcPr>
          <w:p w14:paraId="7A5070A4" w14:textId="77777777" w:rsidR="00E338BE" w:rsidRPr="006F4D85" w:rsidRDefault="00E338BE" w:rsidP="005F30A6">
            <w:pPr>
              <w:pStyle w:val="TAC"/>
              <w:rPr>
                <w:rFonts w:cs="Arial"/>
                <w:lang w:eastAsia="zh-CN"/>
              </w:rPr>
            </w:pPr>
            <w:r w:rsidRPr="006F4D85">
              <w:rPr>
                <w:rFonts w:cs="Arial"/>
                <w:lang w:eastAsia="zh-CN"/>
              </w:rPr>
              <w:t>kHz</w:t>
            </w:r>
          </w:p>
        </w:tc>
        <w:tc>
          <w:tcPr>
            <w:tcW w:w="482" w:type="pct"/>
            <w:tcBorders>
              <w:top w:val="single" w:sz="4" w:space="0" w:color="auto"/>
              <w:left w:val="single" w:sz="4" w:space="0" w:color="auto"/>
              <w:bottom w:val="single" w:sz="4" w:space="0" w:color="auto"/>
              <w:right w:val="single" w:sz="4" w:space="0" w:color="auto"/>
            </w:tcBorders>
            <w:hideMark/>
          </w:tcPr>
          <w:p w14:paraId="7AFE3564" w14:textId="77777777" w:rsidR="00E338BE" w:rsidRPr="006F4D85" w:rsidRDefault="00E338BE" w:rsidP="005F30A6">
            <w:pPr>
              <w:pStyle w:val="TAC"/>
              <w:rPr>
                <w:rFonts w:cs="Arial"/>
                <w:lang w:eastAsia="zh-CN"/>
              </w:rPr>
            </w:pPr>
            <w:r w:rsidRPr="006F4D85">
              <w:rPr>
                <w:rFonts w:cs="Arial"/>
                <w:lang w:eastAsia="zh-CN"/>
              </w:rPr>
              <w:t>15</w:t>
            </w:r>
          </w:p>
        </w:tc>
        <w:tc>
          <w:tcPr>
            <w:tcW w:w="483" w:type="pct"/>
            <w:tcBorders>
              <w:top w:val="single" w:sz="4" w:space="0" w:color="auto"/>
              <w:left w:val="single" w:sz="4" w:space="0" w:color="auto"/>
              <w:bottom w:val="single" w:sz="4" w:space="0" w:color="auto"/>
              <w:right w:val="single" w:sz="4" w:space="0" w:color="auto"/>
            </w:tcBorders>
          </w:tcPr>
          <w:p w14:paraId="05533A3D"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4EDE1D7"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4FDF157"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D205039"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BB28EB3"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C192365" w14:textId="77777777" w:rsidR="00E338BE" w:rsidRPr="006F4D85" w:rsidRDefault="00E338BE" w:rsidP="005F30A6">
            <w:pPr>
              <w:pStyle w:val="TAC"/>
              <w:rPr>
                <w:rFonts w:cs="Arial"/>
              </w:rPr>
            </w:pPr>
          </w:p>
        </w:tc>
      </w:tr>
      <w:tr w:rsidR="00E338BE" w:rsidRPr="006F4D85" w14:paraId="2CD86E57"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hideMark/>
          </w:tcPr>
          <w:p w14:paraId="1A24391A" w14:textId="77777777" w:rsidR="00E338BE" w:rsidRPr="006F4D85" w:rsidRDefault="00E338BE" w:rsidP="005F30A6">
            <w:pPr>
              <w:pStyle w:val="TAL"/>
              <w:rPr>
                <w:rFonts w:cs="Arial"/>
                <w:vertAlign w:val="superscript"/>
                <w:lang w:eastAsia="zh-CN"/>
              </w:rPr>
            </w:pPr>
            <w:r w:rsidRPr="006F4D85">
              <w:rPr>
                <w:rFonts w:cs="Arial"/>
                <w:lang w:eastAsia="zh-CN"/>
              </w:rPr>
              <w:t xml:space="preserve">Allocated </w:t>
            </w:r>
            <w:r w:rsidRPr="006F4D85">
              <w:rPr>
                <w:rFonts w:cs="Arial"/>
              </w:rPr>
              <w:t xml:space="preserve">resource blocks </w:t>
            </w:r>
            <w:r w:rsidRPr="006F4D85">
              <w:rPr>
                <w:rFonts w:cs="Arial"/>
                <w:lang w:eastAsia="zh-CN"/>
              </w:rPr>
              <w:t>for RMSI CORESET</w:t>
            </w:r>
            <w:r w:rsidRPr="006F4D85">
              <w:rPr>
                <w:rFonts w:cs="Arial"/>
                <w:vertAlign w:val="superscript"/>
                <w:lang w:eastAsia="zh-CN"/>
              </w:rPr>
              <w:t xml:space="preserve"> Note 7</w:t>
            </w:r>
          </w:p>
        </w:tc>
        <w:tc>
          <w:tcPr>
            <w:tcW w:w="376" w:type="pct"/>
            <w:tcBorders>
              <w:top w:val="single" w:sz="4" w:space="0" w:color="auto"/>
              <w:left w:val="single" w:sz="4" w:space="0" w:color="auto"/>
              <w:bottom w:val="single" w:sz="4" w:space="0" w:color="auto"/>
              <w:right w:val="single" w:sz="4" w:space="0" w:color="auto"/>
            </w:tcBorders>
          </w:tcPr>
          <w:p w14:paraId="7AAF64C5" w14:textId="77777777" w:rsidR="00E338BE" w:rsidRPr="006F4D85" w:rsidRDefault="00E338BE" w:rsidP="005F30A6">
            <w:pPr>
              <w:pStyle w:val="TAC"/>
              <w:rPr>
                <w:rFonts w:cs="Arial"/>
                <w:lang w:eastAsia="zh-CN"/>
              </w:rPr>
            </w:pPr>
          </w:p>
        </w:tc>
        <w:tc>
          <w:tcPr>
            <w:tcW w:w="482" w:type="pct"/>
            <w:tcBorders>
              <w:top w:val="single" w:sz="4" w:space="0" w:color="auto"/>
              <w:left w:val="single" w:sz="4" w:space="0" w:color="auto"/>
              <w:bottom w:val="single" w:sz="4" w:space="0" w:color="auto"/>
              <w:right w:val="single" w:sz="4" w:space="0" w:color="auto"/>
            </w:tcBorders>
            <w:hideMark/>
          </w:tcPr>
          <w:p w14:paraId="35B9E0F6" w14:textId="77777777" w:rsidR="00E338BE" w:rsidRPr="006F4D85" w:rsidRDefault="00E338BE" w:rsidP="005F30A6">
            <w:pPr>
              <w:pStyle w:val="TAC"/>
              <w:rPr>
                <w:rFonts w:cs="Arial"/>
                <w:lang w:eastAsia="zh-CN"/>
              </w:rPr>
            </w:pPr>
            <w:r w:rsidRPr="006F4D85">
              <w:rPr>
                <w:rFonts w:cs="Arial"/>
                <w:lang w:eastAsia="zh-CN"/>
              </w:rPr>
              <w:t>24</w:t>
            </w:r>
          </w:p>
        </w:tc>
        <w:tc>
          <w:tcPr>
            <w:tcW w:w="483" w:type="pct"/>
            <w:tcBorders>
              <w:top w:val="single" w:sz="4" w:space="0" w:color="auto"/>
              <w:left w:val="single" w:sz="4" w:space="0" w:color="auto"/>
              <w:bottom w:val="single" w:sz="4" w:space="0" w:color="auto"/>
              <w:right w:val="single" w:sz="4" w:space="0" w:color="auto"/>
            </w:tcBorders>
          </w:tcPr>
          <w:p w14:paraId="36F81FE6"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7EC8EEC"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933E1CD"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66A6F28"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C372AC5"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B70AE37" w14:textId="77777777" w:rsidR="00E338BE" w:rsidRPr="006F4D85" w:rsidRDefault="00E338BE" w:rsidP="005F30A6">
            <w:pPr>
              <w:pStyle w:val="TAC"/>
              <w:rPr>
                <w:rFonts w:cs="Arial"/>
              </w:rPr>
            </w:pPr>
          </w:p>
        </w:tc>
      </w:tr>
      <w:tr w:rsidR="00E338BE" w:rsidRPr="006F4D85" w14:paraId="7ED23D1B"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hideMark/>
          </w:tcPr>
          <w:p w14:paraId="060DCAEA" w14:textId="77777777" w:rsidR="00E338BE" w:rsidRPr="006F4D85" w:rsidRDefault="00E338BE" w:rsidP="005F30A6">
            <w:pPr>
              <w:pStyle w:val="TAL"/>
              <w:rPr>
                <w:rFonts w:cs="Arial"/>
                <w:lang w:eastAsia="zh-CN"/>
              </w:rPr>
            </w:pPr>
            <w:r w:rsidRPr="006F4D85">
              <w:rPr>
                <w:rFonts w:cs="Arial"/>
                <w:lang w:eastAsia="zh-CN"/>
              </w:rPr>
              <w:t>Subcarrier spacing for SSB</w:t>
            </w:r>
          </w:p>
        </w:tc>
        <w:tc>
          <w:tcPr>
            <w:tcW w:w="376" w:type="pct"/>
            <w:tcBorders>
              <w:top w:val="single" w:sz="4" w:space="0" w:color="auto"/>
              <w:left w:val="single" w:sz="4" w:space="0" w:color="auto"/>
              <w:bottom w:val="single" w:sz="4" w:space="0" w:color="auto"/>
              <w:right w:val="single" w:sz="4" w:space="0" w:color="auto"/>
            </w:tcBorders>
            <w:hideMark/>
          </w:tcPr>
          <w:p w14:paraId="5A2E152D" w14:textId="77777777" w:rsidR="00E338BE" w:rsidRPr="006F4D85" w:rsidRDefault="00E338BE" w:rsidP="005F30A6">
            <w:pPr>
              <w:pStyle w:val="TAC"/>
              <w:rPr>
                <w:rFonts w:cs="Arial"/>
                <w:lang w:eastAsia="zh-CN"/>
              </w:rPr>
            </w:pPr>
            <w:r w:rsidRPr="006F4D85">
              <w:rPr>
                <w:rFonts w:cs="Arial"/>
                <w:lang w:eastAsia="zh-CN"/>
              </w:rPr>
              <w:t>kHz</w:t>
            </w:r>
          </w:p>
        </w:tc>
        <w:tc>
          <w:tcPr>
            <w:tcW w:w="482" w:type="pct"/>
            <w:tcBorders>
              <w:top w:val="single" w:sz="4" w:space="0" w:color="auto"/>
              <w:left w:val="single" w:sz="4" w:space="0" w:color="auto"/>
              <w:bottom w:val="single" w:sz="4" w:space="0" w:color="auto"/>
              <w:right w:val="single" w:sz="4" w:space="0" w:color="auto"/>
            </w:tcBorders>
            <w:hideMark/>
          </w:tcPr>
          <w:p w14:paraId="34EF3298" w14:textId="77777777" w:rsidR="00E338BE" w:rsidRPr="006F4D85" w:rsidRDefault="00E338BE" w:rsidP="005F30A6">
            <w:pPr>
              <w:pStyle w:val="TAC"/>
              <w:rPr>
                <w:rFonts w:cs="Arial"/>
                <w:lang w:eastAsia="zh-CN"/>
              </w:rPr>
            </w:pPr>
            <w:r w:rsidRPr="006F4D85">
              <w:rPr>
                <w:rFonts w:cs="Arial"/>
                <w:lang w:eastAsia="zh-CN"/>
              </w:rPr>
              <w:t>15</w:t>
            </w:r>
          </w:p>
        </w:tc>
        <w:tc>
          <w:tcPr>
            <w:tcW w:w="483" w:type="pct"/>
            <w:tcBorders>
              <w:top w:val="single" w:sz="4" w:space="0" w:color="auto"/>
              <w:left w:val="single" w:sz="4" w:space="0" w:color="auto"/>
              <w:bottom w:val="single" w:sz="4" w:space="0" w:color="auto"/>
              <w:right w:val="single" w:sz="4" w:space="0" w:color="auto"/>
            </w:tcBorders>
          </w:tcPr>
          <w:p w14:paraId="5774C37D"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57C7D2F"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3DB47B3"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E5A466B"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84C26AD"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C749057" w14:textId="77777777" w:rsidR="00E338BE" w:rsidRPr="006F4D85" w:rsidRDefault="00E338BE" w:rsidP="005F30A6">
            <w:pPr>
              <w:pStyle w:val="TAC"/>
              <w:rPr>
                <w:rFonts w:cs="Arial"/>
              </w:rPr>
            </w:pPr>
          </w:p>
        </w:tc>
      </w:tr>
      <w:tr w:rsidR="00E338BE" w:rsidRPr="006F4D85" w14:paraId="014906FD"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hideMark/>
          </w:tcPr>
          <w:p w14:paraId="627F3D67" w14:textId="77777777" w:rsidR="00E338BE" w:rsidRPr="006F4D85" w:rsidRDefault="00E338BE" w:rsidP="005F30A6">
            <w:pPr>
              <w:pStyle w:val="TAL"/>
              <w:rPr>
                <w:rFonts w:cs="Arial"/>
                <w:lang w:eastAsia="zh-CN"/>
              </w:rPr>
            </w:pPr>
            <w:r w:rsidRPr="006F4D85">
              <w:rPr>
                <w:rFonts w:cs="Arial"/>
                <w:lang w:eastAsia="zh-CN"/>
              </w:rPr>
              <w:t>SSB and RMSI CORESET multiplexing configuration</w:t>
            </w:r>
            <w:r w:rsidRPr="006F4D85">
              <w:rPr>
                <w:rFonts w:cs="Arial"/>
                <w:vertAlign w:val="superscript"/>
                <w:lang w:eastAsia="zh-CN"/>
              </w:rPr>
              <w:t xml:space="preserve"> Note 7</w:t>
            </w:r>
          </w:p>
        </w:tc>
        <w:tc>
          <w:tcPr>
            <w:tcW w:w="376" w:type="pct"/>
            <w:tcBorders>
              <w:top w:val="single" w:sz="4" w:space="0" w:color="auto"/>
              <w:left w:val="single" w:sz="4" w:space="0" w:color="auto"/>
              <w:bottom w:val="single" w:sz="4" w:space="0" w:color="auto"/>
              <w:right w:val="single" w:sz="4" w:space="0" w:color="auto"/>
            </w:tcBorders>
          </w:tcPr>
          <w:p w14:paraId="4663775A" w14:textId="77777777" w:rsidR="00E338BE" w:rsidRPr="006F4D85" w:rsidRDefault="00E338BE" w:rsidP="005F30A6">
            <w:pPr>
              <w:pStyle w:val="TAC"/>
              <w:rPr>
                <w:rFonts w:cs="Arial"/>
                <w:lang w:eastAsia="zh-CN"/>
              </w:rPr>
            </w:pPr>
          </w:p>
        </w:tc>
        <w:tc>
          <w:tcPr>
            <w:tcW w:w="482" w:type="pct"/>
            <w:tcBorders>
              <w:top w:val="single" w:sz="4" w:space="0" w:color="auto"/>
              <w:left w:val="single" w:sz="4" w:space="0" w:color="auto"/>
              <w:bottom w:val="single" w:sz="4" w:space="0" w:color="auto"/>
              <w:right w:val="single" w:sz="4" w:space="0" w:color="auto"/>
            </w:tcBorders>
            <w:hideMark/>
          </w:tcPr>
          <w:p w14:paraId="70E696DA" w14:textId="77777777" w:rsidR="00E338BE" w:rsidRPr="006F4D85" w:rsidRDefault="00E338BE" w:rsidP="005F30A6">
            <w:pPr>
              <w:pStyle w:val="TAC"/>
              <w:rPr>
                <w:rFonts w:cs="Arial"/>
                <w:lang w:eastAsia="zh-CN"/>
              </w:rPr>
            </w:pPr>
            <w:r w:rsidRPr="006F4D85">
              <w:rPr>
                <w:rFonts w:cs="Arial"/>
                <w:lang w:eastAsia="zh-CN"/>
              </w:rPr>
              <w:t>Pattern 1</w:t>
            </w:r>
          </w:p>
        </w:tc>
        <w:tc>
          <w:tcPr>
            <w:tcW w:w="483" w:type="pct"/>
            <w:tcBorders>
              <w:top w:val="single" w:sz="4" w:space="0" w:color="auto"/>
              <w:left w:val="single" w:sz="4" w:space="0" w:color="auto"/>
              <w:bottom w:val="single" w:sz="4" w:space="0" w:color="auto"/>
              <w:right w:val="single" w:sz="4" w:space="0" w:color="auto"/>
            </w:tcBorders>
          </w:tcPr>
          <w:p w14:paraId="59361D42"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C0D54C1"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679398A"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3A163A3"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1782B7A"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A2890D4" w14:textId="77777777" w:rsidR="00E338BE" w:rsidRPr="006F4D85" w:rsidRDefault="00E338BE" w:rsidP="005F30A6">
            <w:pPr>
              <w:pStyle w:val="TAC"/>
              <w:rPr>
                <w:rFonts w:cs="Arial"/>
              </w:rPr>
            </w:pPr>
          </w:p>
        </w:tc>
      </w:tr>
      <w:tr w:rsidR="00E338BE" w:rsidRPr="006F4D85" w14:paraId="5E583E8F"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hideMark/>
          </w:tcPr>
          <w:p w14:paraId="699DBB33" w14:textId="77777777" w:rsidR="00E338BE" w:rsidRPr="006F4D85" w:rsidRDefault="00E338BE" w:rsidP="005F30A6">
            <w:pPr>
              <w:pStyle w:val="TAL"/>
              <w:rPr>
                <w:rFonts w:cs="Arial"/>
                <w:lang w:eastAsia="zh-CN"/>
              </w:rPr>
            </w:pPr>
            <w:r w:rsidRPr="006F4D85">
              <w:rPr>
                <w:rFonts w:cs="Arial"/>
                <w:lang w:eastAsia="zh-CN"/>
              </w:rPr>
              <w:t>Offset between SSB and RMSI CORESET</w:t>
            </w:r>
            <w:r w:rsidRPr="006F4D85">
              <w:rPr>
                <w:rFonts w:cs="Arial"/>
                <w:vertAlign w:val="superscript"/>
              </w:rPr>
              <w:t xml:space="preserve"> Note 3, 7</w:t>
            </w:r>
          </w:p>
        </w:tc>
        <w:tc>
          <w:tcPr>
            <w:tcW w:w="376" w:type="pct"/>
            <w:tcBorders>
              <w:top w:val="single" w:sz="4" w:space="0" w:color="auto"/>
              <w:left w:val="single" w:sz="4" w:space="0" w:color="auto"/>
              <w:bottom w:val="single" w:sz="4" w:space="0" w:color="auto"/>
              <w:right w:val="single" w:sz="4" w:space="0" w:color="auto"/>
            </w:tcBorders>
            <w:hideMark/>
          </w:tcPr>
          <w:p w14:paraId="63238292" w14:textId="77777777" w:rsidR="00E338BE" w:rsidRPr="006F4D85" w:rsidRDefault="00E338BE" w:rsidP="005F30A6">
            <w:pPr>
              <w:pStyle w:val="TAC"/>
              <w:rPr>
                <w:rFonts w:cs="Arial"/>
                <w:lang w:eastAsia="zh-CN"/>
              </w:rPr>
            </w:pPr>
            <w:r w:rsidRPr="006F4D85">
              <w:rPr>
                <w:rFonts w:cs="Arial"/>
                <w:lang w:eastAsia="zh-CN"/>
              </w:rPr>
              <w:t>RB</w:t>
            </w:r>
          </w:p>
        </w:tc>
        <w:tc>
          <w:tcPr>
            <w:tcW w:w="482" w:type="pct"/>
            <w:tcBorders>
              <w:top w:val="single" w:sz="4" w:space="0" w:color="auto"/>
              <w:left w:val="single" w:sz="4" w:space="0" w:color="auto"/>
              <w:bottom w:val="single" w:sz="4" w:space="0" w:color="auto"/>
              <w:right w:val="single" w:sz="4" w:space="0" w:color="auto"/>
            </w:tcBorders>
            <w:hideMark/>
          </w:tcPr>
          <w:p w14:paraId="645507AF" w14:textId="77777777" w:rsidR="00E338BE" w:rsidRPr="006F4D85" w:rsidRDefault="00E338BE" w:rsidP="005F30A6">
            <w:pPr>
              <w:pStyle w:val="TAC"/>
              <w:rPr>
                <w:rFonts w:cs="Arial"/>
                <w:lang w:eastAsia="zh-CN"/>
              </w:rPr>
            </w:pPr>
            <w:r w:rsidRPr="006F4D85">
              <w:rPr>
                <w:rFonts w:cs="Arial"/>
                <w:lang w:eastAsia="zh-CN"/>
              </w:rPr>
              <w:t>0 (Note8)</w:t>
            </w:r>
          </w:p>
        </w:tc>
        <w:tc>
          <w:tcPr>
            <w:tcW w:w="483" w:type="pct"/>
            <w:tcBorders>
              <w:top w:val="single" w:sz="4" w:space="0" w:color="auto"/>
              <w:left w:val="single" w:sz="4" w:space="0" w:color="auto"/>
              <w:bottom w:val="single" w:sz="4" w:space="0" w:color="auto"/>
              <w:right w:val="single" w:sz="4" w:space="0" w:color="auto"/>
            </w:tcBorders>
          </w:tcPr>
          <w:p w14:paraId="2D14ACF3"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D3BC118"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86B6EE4"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C89EB01"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2097ED3"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15328FD" w14:textId="77777777" w:rsidR="00E338BE" w:rsidRPr="006F4D85" w:rsidRDefault="00E338BE" w:rsidP="005F30A6">
            <w:pPr>
              <w:pStyle w:val="TAC"/>
              <w:rPr>
                <w:rFonts w:cs="Arial"/>
              </w:rPr>
            </w:pPr>
          </w:p>
        </w:tc>
      </w:tr>
      <w:tr w:rsidR="00E338BE" w:rsidRPr="006F4D85" w14:paraId="7A713FFF"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hideMark/>
          </w:tcPr>
          <w:p w14:paraId="7A64ED2E" w14:textId="77777777" w:rsidR="00E338BE" w:rsidRPr="006F4D85" w:rsidRDefault="00E338BE" w:rsidP="005F30A6">
            <w:pPr>
              <w:pStyle w:val="TAL"/>
              <w:rPr>
                <w:rFonts w:cs="Arial"/>
                <w:lang w:eastAsia="zh-CN"/>
              </w:rPr>
            </w:pPr>
            <w:r w:rsidRPr="006F4D85">
              <w:t xml:space="preserve">Configuration of PDCCH monitoring occasions for </w:t>
            </w:r>
            <w:r w:rsidRPr="006F4D85">
              <w:rPr>
                <w:rFonts w:cs="Arial"/>
                <w:lang w:eastAsia="zh-CN"/>
              </w:rPr>
              <w:t>RMSI CORESET</w:t>
            </w:r>
            <w:r w:rsidRPr="006F4D85">
              <w:rPr>
                <w:rFonts w:cs="Arial"/>
                <w:vertAlign w:val="superscript"/>
              </w:rPr>
              <w:t xml:space="preserve"> Note 4</w:t>
            </w:r>
          </w:p>
        </w:tc>
        <w:tc>
          <w:tcPr>
            <w:tcW w:w="376" w:type="pct"/>
            <w:tcBorders>
              <w:top w:val="single" w:sz="4" w:space="0" w:color="auto"/>
              <w:left w:val="single" w:sz="4" w:space="0" w:color="auto"/>
              <w:bottom w:val="single" w:sz="4" w:space="0" w:color="auto"/>
              <w:right w:val="single" w:sz="4" w:space="0" w:color="auto"/>
            </w:tcBorders>
          </w:tcPr>
          <w:p w14:paraId="0CEBF9DF" w14:textId="77777777" w:rsidR="00E338BE" w:rsidRPr="006F4D85" w:rsidRDefault="00E338BE" w:rsidP="005F30A6">
            <w:pPr>
              <w:pStyle w:val="TAC"/>
              <w:rPr>
                <w:rFonts w:cs="Arial"/>
                <w:lang w:eastAsia="zh-CN"/>
              </w:rPr>
            </w:pPr>
          </w:p>
        </w:tc>
        <w:tc>
          <w:tcPr>
            <w:tcW w:w="482" w:type="pct"/>
            <w:tcBorders>
              <w:top w:val="single" w:sz="4" w:space="0" w:color="auto"/>
              <w:left w:val="single" w:sz="4" w:space="0" w:color="auto"/>
              <w:bottom w:val="single" w:sz="4" w:space="0" w:color="auto"/>
              <w:right w:val="single" w:sz="4" w:space="0" w:color="auto"/>
            </w:tcBorders>
            <w:hideMark/>
          </w:tcPr>
          <w:p w14:paraId="53DD92BD" w14:textId="77777777" w:rsidR="00E338BE" w:rsidRPr="006F4D85" w:rsidRDefault="00E338BE" w:rsidP="005F30A6">
            <w:pPr>
              <w:pStyle w:val="TAC"/>
              <w:rPr>
                <w:rFonts w:cs="Arial"/>
                <w:lang w:eastAsia="zh-CN"/>
              </w:rPr>
            </w:pPr>
            <w:r w:rsidRPr="006F4D85">
              <w:rPr>
                <w:rFonts w:cs="Arial"/>
                <w:lang w:eastAsia="zh-CN"/>
              </w:rPr>
              <w:t>Index 4</w:t>
            </w:r>
          </w:p>
        </w:tc>
        <w:tc>
          <w:tcPr>
            <w:tcW w:w="483" w:type="pct"/>
            <w:tcBorders>
              <w:top w:val="single" w:sz="4" w:space="0" w:color="auto"/>
              <w:left w:val="single" w:sz="4" w:space="0" w:color="auto"/>
              <w:bottom w:val="single" w:sz="4" w:space="0" w:color="auto"/>
              <w:right w:val="single" w:sz="4" w:space="0" w:color="auto"/>
            </w:tcBorders>
          </w:tcPr>
          <w:p w14:paraId="7653355F"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133801C"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FC6A316"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26B7901"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00DF86C"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3003800" w14:textId="77777777" w:rsidR="00E338BE" w:rsidRPr="006F4D85" w:rsidRDefault="00E338BE" w:rsidP="005F30A6">
            <w:pPr>
              <w:pStyle w:val="TAC"/>
              <w:rPr>
                <w:rFonts w:cs="Arial"/>
              </w:rPr>
            </w:pPr>
          </w:p>
        </w:tc>
      </w:tr>
      <w:tr w:rsidR="00E338BE" w:rsidRPr="006F4D85" w14:paraId="594D6CFA"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hideMark/>
          </w:tcPr>
          <w:p w14:paraId="65B11E55" w14:textId="77777777" w:rsidR="00E338BE" w:rsidRPr="006F4D85" w:rsidRDefault="00E338BE" w:rsidP="005F30A6">
            <w:pPr>
              <w:pStyle w:val="TAL"/>
              <w:rPr>
                <w:rFonts w:cs="Arial"/>
              </w:rPr>
            </w:pPr>
            <w:r w:rsidRPr="006F4D85">
              <w:rPr>
                <w:rFonts w:cs="Arial"/>
              </w:rPr>
              <w:t>Number of transmitter antennas</w:t>
            </w:r>
          </w:p>
        </w:tc>
        <w:tc>
          <w:tcPr>
            <w:tcW w:w="376" w:type="pct"/>
            <w:tcBorders>
              <w:top w:val="single" w:sz="4" w:space="0" w:color="auto"/>
              <w:left w:val="single" w:sz="4" w:space="0" w:color="auto"/>
              <w:bottom w:val="single" w:sz="4" w:space="0" w:color="auto"/>
              <w:right w:val="single" w:sz="4" w:space="0" w:color="auto"/>
            </w:tcBorders>
          </w:tcPr>
          <w:p w14:paraId="56E59717" w14:textId="77777777" w:rsidR="00E338BE" w:rsidRPr="006F4D85" w:rsidRDefault="00E338BE" w:rsidP="005F30A6">
            <w:pPr>
              <w:pStyle w:val="TAC"/>
              <w:ind w:left="454" w:hanging="454"/>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40E242FE" w14:textId="77777777" w:rsidR="00E338BE" w:rsidRPr="006F4D85" w:rsidRDefault="00E338BE" w:rsidP="005F30A6">
            <w:pPr>
              <w:pStyle w:val="TAC"/>
              <w:rPr>
                <w:rFonts w:cs="Arial"/>
              </w:rPr>
            </w:pPr>
            <w:r w:rsidRPr="006F4D85">
              <w:rPr>
                <w:rFonts w:cs="Arial"/>
              </w:rPr>
              <w:t>1</w:t>
            </w:r>
          </w:p>
        </w:tc>
        <w:tc>
          <w:tcPr>
            <w:tcW w:w="483" w:type="pct"/>
            <w:tcBorders>
              <w:top w:val="single" w:sz="4" w:space="0" w:color="auto"/>
              <w:left w:val="single" w:sz="4" w:space="0" w:color="auto"/>
              <w:bottom w:val="single" w:sz="4" w:space="0" w:color="auto"/>
              <w:right w:val="single" w:sz="4" w:space="0" w:color="auto"/>
            </w:tcBorders>
          </w:tcPr>
          <w:p w14:paraId="4330EADB"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6AEB291"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7054ACE"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1138A6A"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5B1EC95"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5CDF56E" w14:textId="77777777" w:rsidR="00E338BE" w:rsidRPr="006F4D85" w:rsidRDefault="00E338BE" w:rsidP="005F30A6">
            <w:pPr>
              <w:pStyle w:val="TAC"/>
              <w:rPr>
                <w:rFonts w:cs="Arial"/>
              </w:rPr>
            </w:pPr>
          </w:p>
        </w:tc>
      </w:tr>
      <w:tr w:rsidR="00E338BE" w:rsidRPr="006F4D85" w14:paraId="0586F268"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hideMark/>
          </w:tcPr>
          <w:p w14:paraId="0A5AA1DE" w14:textId="77777777" w:rsidR="00E338BE" w:rsidRPr="006F4D85" w:rsidRDefault="00E338BE" w:rsidP="005F30A6">
            <w:pPr>
              <w:pStyle w:val="TAL"/>
              <w:rPr>
                <w:rFonts w:cs="Arial"/>
              </w:rPr>
            </w:pPr>
            <w:r w:rsidRPr="006F4D85">
              <w:rPr>
                <w:rFonts w:cs="Arial"/>
              </w:rPr>
              <w:t>Duration of RMSI CORESET</w:t>
            </w:r>
            <w:r w:rsidRPr="006F4D85">
              <w:rPr>
                <w:rFonts w:cs="Arial"/>
                <w:vertAlign w:val="superscript"/>
                <w:lang w:eastAsia="zh-CN"/>
              </w:rPr>
              <w:t xml:space="preserve"> Note 7</w:t>
            </w:r>
          </w:p>
        </w:tc>
        <w:tc>
          <w:tcPr>
            <w:tcW w:w="376" w:type="pct"/>
            <w:tcBorders>
              <w:top w:val="single" w:sz="4" w:space="0" w:color="auto"/>
              <w:left w:val="single" w:sz="4" w:space="0" w:color="auto"/>
              <w:bottom w:val="single" w:sz="4" w:space="0" w:color="auto"/>
              <w:right w:val="single" w:sz="4" w:space="0" w:color="auto"/>
            </w:tcBorders>
            <w:hideMark/>
          </w:tcPr>
          <w:p w14:paraId="52007C77" w14:textId="77777777" w:rsidR="00E338BE" w:rsidRPr="006F4D85" w:rsidRDefault="00E338BE" w:rsidP="005F30A6">
            <w:pPr>
              <w:pStyle w:val="TAC"/>
              <w:rPr>
                <w:rFonts w:cs="Arial"/>
              </w:rPr>
            </w:pPr>
            <w:r w:rsidRPr="006F4D85">
              <w:rPr>
                <w:rFonts w:cs="Arial"/>
              </w:rPr>
              <w:t>symbols</w:t>
            </w:r>
          </w:p>
        </w:tc>
        <w:tc>
          <w:tcPr>
            <w:tcW w:w="482" w:type="pct"/>
            <w:tcBorders>
              <w:top w:val="single" w:sz="4" w:space="0" w:color="auto"/>
              <w:left w:val="single" w:sz="4" w:space="0" w:color="auto"/>
              <w:bottom w:val="single" w:sz="4" w:space="0" w:color="auto"/>
              <w:right w:val="single" w:sz="4" w:space="0" w:color="auto"/>
            </w:tcBorders>
            <w:hideMark/>
          </w:tcPr>
          <w:p w14:paraId="77B3D19F" w14:textId="77777777" w:rsidR="00E338BE" w:rsidRPr="006F4D85" w:rsidRDefault="00E338BE" w:rsidP="005F30A6">
            <w:pPr>
              <w:pStyle w:val="TAC"/>
              <w:rPr>
                <w:rFonts w:cs="Arial"/>
              </w:rPr>
            </w:pPr>
            <w:r w:rsidRPr="006F4D85">
              <w:rPr>
                <w:rFonts w:cs="Arial"/>
              </w:rPr>
              <w:t>2</w:t>
            </w:r>
          </w:p>
        </w:tc>
        <w:tc>
          <w:tcPr>
            <w:tcW w:w="483" w:type="pct"/>
            <w:tcBorders>
              <w:top w:val="single" w:sz="4" w:space="0" w:color="auto"/>
              <w:left w:val="single" w:sz="4" w:space="0" w:color="auto"/>
              <w:bottom w:val="single" w:sz="4" w:space="0" w:color="auto"/>
              <w:right w:val="single" w:sz="4" w:space="0" w:color="auto"/>
            </w:tcBorders>
          </w:tcPr>
          <w:p w14:paraId="487DAC49"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847392D"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F691FDA"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EF7EA59"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7E657CA"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AC292D0" w14:textId="77777777" w:rsidR="00E338BE" w:rsidRPr="006F4D85" w:rsidRDefault="00E338BE" w:rsidP="005F30A6">
            <w:pPr>
              <w:pStyle w:val="TAC"/>
              <w:rPr>
                <w:rFonts w:cs="Arial"/>
              </w:rPr>
            </w:pPr>
          </w:p>
        </w:tc>
      </w:tr>
      <w:tr w:rsidR="00E338BE" w:rsidRPr="006F4D85" w14:paraId="46763D99"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hideMark/>
          </w:tcPr>
          <w:p w14:paraId="250E4624" w14:textId="77777777" w:rsidR="00E338BE" w:rsidRPr="006F4D85" w:rsidRDefault="00E338BE" w:rsidP="005F30A6">
            <w:pPr>
              <w:pStyle w:val="TAL"/>
              <w:rPr>
                <w:rFonts w:cs="Arial"/>
              </w:rPr>
            </w:pPr>
            <w:r w:rsidRPr="006F4D85">
              <w:rPr>
                <w:rFonts w:cs="Arial"/>
              </w:rPr>
              <w:t xml:space="preserve">DCI Format </w:t>
            </w:r>
            <w:r w:rsidRPr="006F4D85">
              <w:rPr>
                <w:rFonts w:cs="Arial"/>
                <w:vertAlign w:val="superscript"/>
              </w:rPr>
              <w:t>Note 1</w:t>
            </w:r>
          </w:p>
        </w:tc>
        <w:tc>
          <w:tcPr>
            <w:tcW w:w="376" w:type="pct"/>
            <w:tcBorders>
              <w:top w:val="single" w:sz="4" w:space="0" w:color="auto"/>
              <w:left w:val="single" w:sz="4" w:space="0" w:color="auto"/>
              <w:bottom w:val="single" w:sz="4" w:space="0" w:color="auto"/>
              <w:right w:val="single" w:sz="4" w:space="0" w:color="auto"/>
            </w:tcBorders>
          </w:tcPr>
          <w:p w14:paraId="2FA59C0F" w14:textId="77777777" w:rsidR="00E338BE" w:rsidRPr="006F4D85" w:rsidRDefault="00E338BE" w:rsidP="005F30A6">
            <w:pPr>
              <w:pStyle w:val="TAC"/>
              <w:ind w:left="454" w:hanging="454"/>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7F60C223" w14:textId="77777777" w:rsidR="00E338BE" w:rsidRPr="006F4D85" w:rsidRDefault="00E338BE" w:rsidP="005F30A6">
            <w:pPr>
              <w:pStyle w:val="TAC"/>
              <w:rPr>
                <w:rFonts w:cs="Arial"/>
              </w:rPr>
            </w:pPr>
            <w:r w:rsidRPr="006F4D85">
              <w:rPr>
                <w:rFonts w:cs="Arial"/>
              </w:rPr>
              <w:t>Note 2</w:t>
            </w:r>
          </w:p>
        </w:tc>
        <w:tc>
          <w:tcPr>
            <w:tcW w:w="483" w:type="pct"/>
            <w:tcBorders>
              <w:top w:val="single" w:sz="4" w:space="0" w:color="auto"/>
              <w:left w:val="single" w:sz="4" w:space="0" w:color="auto"/>
              <w:bottom w:val="single" w:sz="4" w:space="0" w:color="auto"/>
              <w:right w:val="single" w:sz="4" w:space="0" w:color="auto"/>
            </w:tcBorders>
          </w:tcPr>
          <w:p w14:paraId="3E04BEFD"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71FB691"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6ABBD87"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592D09D"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C59F884"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29FC5DC" w14:textId="77777777" w:rsidR="00E338BE" w:rsidRPr="006F4D85" w:rsidRDefault="00E338BE" w:rsidP="005F30A6">
            <w:pPr>
              <w:pStyle w:val="TAC"/>
              <w:rPr>
                <w:rFonts w:cs="Arial"/>
              </w:rPr>
            </w:pPr>
          </w:p>
        </w:tc>
      </w:tr>
      <w:tr w:rsidR="00E338BE" w:rsidRPr="006F4D85" w14:paraId="5DEA70BE"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hideMark/>
          </w:tcPr>
          <w:p w14:paraId="4125E4A9" w14:textId="77777777" w:rsidR="00E338BE" w:rsidRPr="006F4D85" w:rsidRDefault="00E338BE" w:rsidP="005F30A6">
            <w:pPr>
              <w:pStyle w:val="TAL"/>
              <w:rPr>
                <w:rFonts w:cs="Arial"/>
              </w:rPr>
            </w:pPr>
            <w:r w:rsidRPr="006F4D85">
              <w:rPr>
                <w:rFonts w:cs="Arial"/>
              </w:rPr>
              <w:t>Aggregation level</w:t>
            </w:r>
          </w:p>
        </w:tc>
        <w:tc>
          <w:tcPr>
            <w:tcW w:w="376" w:type="pct"/>
            <w:tcBorders>
              <w:top w:val="single" w:sz="4" w:space="0" w:color="auto"/>
              <w:left w:val="single" w:sz="4" w:space="0" w:color="auto"/>
              <w:bottom w:val="single" w:sz="4" w:space="0" w:color="auto"/>
              <w:right w:val="single" w:sz="4" w:space="0" w:color="auto"/>
            </w:tcBorders>
            <w:hideMark/>
          </w:tcPr>
          <w:p w14:paraId="65C1FC36" w14:textId="77777777" w:rsidR="00E338BE" w:rsidRPr="006F4D85" w:rsidRDefault="00E338BE" w:rsidP="005F30A6">
            <w:pPr>
              <w:pStyle w:val="TAC"/>
              <w:rPr>
                <w:rFonts w:cs="Arial"/>
              </w:rPr>
            </w:pPr>
            <w:r w:rsidRPr="006F4D85">
              <w:rPr>
                <w:rFonts w:cs="Arial"/>
              </w:rPr>
              <w:t>CCE</w:t>
            </w:r>
          </w:p>
        </w:tc>
        <w:tc>
          <w:tcPr>
            <w:tcW w:w="482" w:type="pct"/>
            <w:tcBorders>
              <w:top w:val="single" w:sz="4" w:space="0" w:color="auto"/>
              <w:left w:val="single" w:sz="4" w:space="0" w:color="auto"/>
              <w:bottom w:val="single" w:sz="4" w:space="0" w:color="auto"/>
              <w:right w:val="single" w:sz="4" w:space="0" w:color="auto"/>
            </w:tcBorders>
            <w:hideMark/>
          </w:tcPr>
          <w:p w14:paraId="5DF59522" w14:textId="77777777" w:rsidR="00E338BE" w:rsidRPr="006F4D85" w:rsidRDefault="00E338BE" w:rsidP="005F30A6">
            <w:pPr>
              <w:pStyle w:val="TAC"/>
              <w:rPr>
                <w:rFonts w:cs="Arial"/>
              </w:rPr>
            </w:pPr>
            <w:r w:rsidRPr="006F4D85">
              <w:rPr>
                <w:rFonts w:cs="Arial"/>
              </w:rPr>
              <w:t>8</w:t>
            </w:r>
          </w:p>
        </w:tc>
        <w:tc>
          <w:tcPr>
            <w:tcW w:w="483" w:type="pct"/>
            <w:tcBorders>
              <w:top w:val="single" w:sz="4" w:space="0" w:color="auto"/>
              <w:left w:val="single" w:sz="4" w:space="0" w:color="auto"/>
              <w:bottom w:val="single" w:sz="4" w:space="0" w:color="auto"/>
              <w:right w:val="single" w:sz="4" w:space="0" w:color="auto"/>
            </w:tcBorders>
          </w:tcPr>
          <w:p w14:paraId="31671A4F"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B69242F"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B9E16F5"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AE3A6D2"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A839CD4"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624695A" w14:textId="77777777" w:rsidR="00E338BE" w:rsidRPr="006F4D85" w:rsidRDefault="00E338BE" w:rsidP="005F30A6">
            <w:pPr>
              <w:pStyle w:val="TAC"/>
              <w:rPr>
                <w:rFonts w:cs="Arial"/>
              </w:rPr>
            </w:pPr>
          </w:p>
        </w:tc>
      </w:tr>
      <w:tr w:rsidR="00E338BE" w:rsidRPr="006F4D85" w14:paraId="58D497FA"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vAlign w:val="center"/>
            <w:hideMark/>
          </w:tcPr>
          <w:p w14:paraId="05F41B11" w14:textId="77777777" w:rsidR="00E338BE" w:rsidRPr="006F4D85" w:rsidRDefault="00E338BE" w:rsidP="005F30A6">
            <w:pPr>
              <w:pStyle w:val="TAL"/>
              <w:rPr>
                <w:rFonts w:cs="Arial"/>
              </w:rPr>
            </w:pPr>
            <w:r w:rsidRPr="006F4D85">
              <w:rPr>
                <w:rFonts w:cs="Arial"/>
              </w:rPr>
              <w:t>DMRS precoder granularity</w:t>
            </w:r>
          </w:p>
        </w:tc>
        <w:tc>
          <w:tcPr>
            <w:tcW w:w="376" w:type="pct"/>
            <w:tcBorders>
              <w:top w:val="single" w:sz="4" w:space="0" w:color="auto"/>
              <w:left w:val="single" w:sz="4" w:space="0" w:color="auto"/>
              <w:bottom w:val="single" w:sz="4" w:space="0" w:color="auto"/>
              <w:right w:val="single" w:sz="4" w:space="0" w:color="auto"/>
            </w:tcBorders>
          </w:tcPr>
          <w:p w14:paraId="00BF2030" w14:textId="77777777" w:rsidR="00E338BE" w:rsidRPr="006F4D85" w:rsidRDefault="00E338BE" w:rsidP="005F30A6">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3F429014" w14:textId="77777777" w:rsidR="00E338BE" w:rsidRPr="006F4D85" w:rsidRDefault="00E338BE" w:rsidP="005F30A6">
            <w:pPr>
              <w:pStyle w:val="TAC"/>
              <w:rPr>
                <w:rFonts w:cs="Arial"/>
                <w:lang w:eastAsia="zh-CN"/>
              </w:rPr>
            </w:pPr>
            <w:r w:rsidRPr="006F4D85">
              <w:rPr>
                <w:rFonts w:cs="Arial"/>
                <w:lang w:eastAsia="zh-CN"/>
              </w:rPr>
              <w:t>6</w:t>
            </w:r>
          </w:p>
        </w:tc>
        <w:tc>
          <w:tcPr>
            <w:tcW w:w="483" w:type="pct"/>
            <w:tcBorders>
              <w:top w:val="single" w:sz="4" w:space="0" w:color="auto"/>
              <w:left w:val="single" w:sz="4" w:space="0" w:color="auto"/>
              <w:bottom w:val="single" w:sz="4" w:space="0" w:color="auto"/>
              <w:right w:val="single" w:sz="4" w:space="0" w:color="auto"/>
            </w:tcBorders>
          </w:tcPr>
          <w:p w14:paraId="779E2368"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8C157C7"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C511EAB"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F127ADC"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30023C4"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768C184" w14:textId="77777777" w:rsidR="00E338BE" w:rsidRPr="006F4D85" w:rsidRDefault="00E338BE" w:rsidP="005F30A6">
            <w:pPr>
              <w:pStyle w:val="TAC"/>
              <w:rPr>
                <w:rFonts w:cs="Arial"/>
              </w:rPr>
            </w:pPr>
          </w:p>
        </w:tc>
      </w:tr>
      <w:tr w:rsidR="00E338BE" w:rsidRPr="006F4D85" w14:paraId="1BB1D0D8"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vAlign w:val="center"/>
            <w:hideMark/>
          </w:tcPr>
          <w:p w14:paraId="6ED74668" w14:textId="77777777" w:rsidR="00E338BE" w:rsidRPr="006F4D85" w:rsidRDefault="00E338BE" w:rsidP="005F30A6">
            <w:pPr>
              <w:pStyle w:val="TAL"/>
              <w:rPr>
                <w:rFonts w:cs="Arial"/>
              </w:rPr>
            </w:pPr>
            <w:r w:rsidRPr="006F4D85">
              <w:rPr>
                <w:rFonts w:cs="Arial"/>
              </w:rPr>
              <w:t>REG bundle size</w:t>
            </w:r>
          </w:p>
        </w:tc>
        <w:tc>
          <w:tcPr>
            <w:tcW w:w="376" w:type="pct"/>
            <w:tcBorders>
              <w:top w:val="single" w:sz="4" w:space="0" w:color="auto"/>
              <w:left w:val="single" w:sz="4" w:space="0" w:color="auto"/>
              <w:bottom w:val="single" w:sz="4" w:space="0" w:color="auto"/>
              <w:right w:val="single" w:sz="4" w:space="0" w:color="auto"/>
            </w:tcBorders>
          </w:tcPr>
          <w:p w14:paraId="53B4F5E5" w14:textId="77777777" w:rsidR="00E338BE" w:rsidRPr="006F4D85" w:rsidRDefault="00E338BE" w:rsidP="005F30A6">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604A449B" w14:textId="77777777" w:rsidR="00E338BE" w:rsidRPr="006F4D85" w:rsidRDefault="00E338BE" w:rsidP="005F30A6">
            <w:pPr>
              <w:pStyle w:val="TAC"/>
              <w:rPr>
                <w:rFonts w:cs="Arial"/>
                <w:lang w:eastAsia="zh-CN"/>
              </w:rPr>
            </w:pPr>
            <w:r w:rsidRPr="006F4D85">
              <w:rPr>
                <w:rFonts w:cs="Arial"/>
                <w:lang w:eastAsia="zh-CN"/>
              </w:rPr>
              <w:t>6</w:t>
            </w:r>
          </w:p>
        </w:tc>
        <w:tc>
          <w:tcPr>
            <w:tcW w:w="483" w:type="pct"/>
            <w:tcBorders>
              <w:top w:val="single" w:sz="4" w:space="0" w:color="auto"/>
              <w:left w:val="single" w:sz="4" w:space="0" w:color="auto"/>
              <w:bottom w:val="single" w:sz="4" w:space="0" w:color="auto"/>
              <w:right w:val="single" w:sz="4" w:space="0" w:color="auto"/>
            </w:tcBorders>
          </w:tcPr>
          <w:p w14:paraId="1C36D629"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EC2B34A"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E651A44"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7AD6A42"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2D251B9"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99607B0" w14:textId="77777777" w:rsidR="00E338BE" w:rsidRPr="006F4D85" w:rsidRDefault="00E338BE" w:rsidP="005F30A6">
            <w:pPr>
              <w:pStyle w:val="TAC"/>
              <w:rPr>
                <w:rFonts w:cs="Arial"/>
              </w:rPr>
            </w:pPr>
          </w:p>
        </w:tc>
      </w:tr>
      <w:tr w:rsidR="00E338BE" w:rsidRPr="006F4D85" w14:paraId="34C8DF73"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vAlign w:val="center"/>
            <w:hideMark/>
          </w:tcPr>
          <w:p w14:paraId="0FA5A326" w14:textId="77777777" w:rsidR="00E338BE" w:rsidRPr="006F4D85" w:rsidRDefault="00E338BE" w:rsidP="005F30A6">
            <w:pPr>
              <w:pStyle w:val="TAL"/>
              <w:rPr>
                <w:rFonts w:cs="Arial"/>
              </w:rPr>
            </w:pPr>
            <w:r w:rsidRPr="006F4D85">
              <w:rPr>
                <w:rFonts w:cs="Arial"/>
              </w:rPr>
              <w:t>Mapping from REG to CCE</w:t>
            </w:r>
          </w:p>
        </w:tc>
        <w:tc>
          <w:tcPr>
            <w:tcW w:w="376" w:type="pct"/>
            <w:tcBorders>
              <w:top w:val="single" w:sz="4" w:space="0" w:color="auto"/>
              <w:left w:val="single" w:sz="4" w:space="0" w:color="auto"/>
              <w:bottom w:val="single" w:sz="4" w:space="0" w:color="auto"/>
              <w:right w:val="single" w:sz="4" w:space="0" w:color="auto"/>
            </w:tcBorders>
          </w:tcPr>
          <w:p w14:paraId="60709084" w14:textId="77777777" w:rsidR="00E338BE" w:rsidRPr="006F4D85" w:rsidRDefault="00E338BE" w:rsidP="005F30A6">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5964FC22" w14:textId="77777777" w:rsidR="00E338BE" w:rsidRPr="006F4D85" w:rsidRDefault="00E338BE" w:rsidP="005F30A6">
            <w:pPr>
              <w:pStyle w:val="TAC"/>
              <w:jc w:val="left"/>
              <w:rPr>
                <w:rFonts w:cs="Arial"/>
              </w:rPr>
            </w:pPr>
            <w:r w:rsidRPr="006F4D85">
              <w:rPr>
                <w:rFonts w:cs="Arial"/>
              </w:rPr>
              <w:t>Distributed</w:t>
            </w:r>
          </w:p>
        </w:tc>
        <w:tc>
          <w:tcPr>
            <w:tcW w:w="483" w:type="pct"/>
            <w:tcBorders>
              <w:top w:val="single" w:sz="4" w:space="0" w:color="auto"/>
              <w:left w:val="single" w:sz="4" w:space="0" w:color="auto"/>
              <w:bottom w:val="single" w:sz="4" w:space="0" w:color="auto"/>
              <w:right w:val="single" w:sz="4" w:space="0" w:color="auto"/>
            </w:tcBorders>
          </w:tcPr>
          <w:p w14:paraId="12297893"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C03592C"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780C88D"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29A7B59"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B7AF307"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6CA2A63" w14:textId="77777777" w:rsidR="00E338BE" w:rsidRPr="006F4D85" w:rsidRDefault="00E338BE" w:rsidP="005F30A6">
            <w:pPr>
              <w:pStyle w:val="TAC"/>
              <w:rPr>
                <w:rFonts w:cs="Arial"/>
              </w:rPr>
            </w:pPr>
          </w:p>
        </w:tc>
      </w:tr>
      <w:tr w:rsidR="00E338BE" w:rsidRPr="006F4D85" w14:paraId="10C0D3D4"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hideMark/>
          </w:tcPr>
          <w:p w14:paraId="1930FD32" w14:textId="77777777" w:rsidR="00E338BE" w:rsidRPr="006F4D85" w:rsidRDefault="00E338BE" w:rsidP="005F30A6">
            <w:pPr>
              <w:pStyle w:val="TAL"/>
              <w:rPr>
                <w:rFonts w:cs="Arial"/>
              </w:rPr>
            </w:pPr>
            <w:r w:rsidRPr="006F4D85">
              <w:rPr>
                <w:rFonts w:cs="Arial"/>
              </w:rPr>
              <w:t>Cell ID</w:t>
            </w:r>
          </w:p>
        </w:tc>
        <w:tc>
          <w:tcPr>
            <w:tcW w:w="376" w:type="pct"/>
            <w:tcBorders>
              <w:top w:val="single" w:sz="4" w:space="0" w:color="auto"/>
              <w:left w:val="single" w:sz="4" w:space="0" w:color="auto"/>
              <w:bottom w:val="single" w:sz="4" w:space="0" w:color="auto"/>
              <w:right w:val="single" w:sz="4" w:space="0" w:color="auto"/>
            </w:tcBorders>
          </w:tcPr>
          <w:p w14:paraId="076E2668" w14:textId="77777777" w:rsidR="00E338BE" w:rsidRPr="006F4D85" w:rsidRDefault="00E338BE" w:rsidP="005F30A6">
            <w:pPr>
              <w:pStyle w:val="TAC"/>
              <w:ind w:left="454" w:hanging="454"/>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27C422F3" w14:textId="77777777" w:rsidR="00E338BE" w:rsidRPr="006F4D85" w:rsidRDefault="00E338BE" w:rsidP="005F30A6">
            <w:pPr>
              <w:pStyle w:val="TAC"/>
              <w:rPr>
                <w:rFonts w:cs="Arial"/>
              </w:rPr>
            </w:pPr>
            <w:r w:rsidRPr="006F4D85">
              <w:rPr>
                <w:rFonts w:cs="Arial"/>
              </w:rPr>
              <w:t>Note 5</w:t>
            </w:r>
          </w:p>
        </w:tc>
        <w:tc>
          <w:tcPr>
            <w:tcW w:w="483" w:type="pct"/>
            <w:tcBorders>
              <w:top w:val="single" w:sz="4" w:space="0" w:color="auto"/>
              <w:left w:val="single" w:sz="4" w:space="0" w:color="auto"/>
              <w:bottom w:val="single" w:sz="4" w:space="0" w:color="auto"/>
              <w:right w:val="single" w:sz="4" w:space="0" w:color="auto"/>
            </w:tcBorders>
          </w:tcPr>
          <w:p w14:paraId="2A7D7C7A"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B1D10A4"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5141F86"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00A1725"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E26BA82"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ECE05CA" w14:textId="77777777" w:rsidR="00E338BE" w:rsidRPr="006F4D85" w:rsidRDefault="00E338BE" w:rsidP="005F30A6">
            <w:pPr>
              <w:pStyle w:val="TAC"/>
              <w:rPr>
                <w:rFonts w:cs="Arial"/>
              </w:rPr>
            </w:pPr>
          </w:p>
        </w:tc>
      </w:tr>
      <w:tr w:rsidR="00E338BE" w:rsidRPr="006F4D85" w14:paraId="379F27E3"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hideMark/>
          </w:tcPr>
          <w:p w14:paraId="508B1D65" w14:textId="77777777" w:rsidR="00E338BE" w:rsidRPr="006F4D85" w:rsidRDefault="00E338BE" w:rsidP="005F30A6">
            <w:pPr>
              <w:pStyle w:val="TAL"/>
              <w:rPr>
                <w:rFonts w:cs="Arial"/>
              </w:rPr>
            </w:pPr>
            <w:r w:rsidRPr="006F4D85">
              <w:rPr>
                <w:rFonts w:cs="Arial"/>
              </w:rPr>
              <w:t>Payload (without CRC)</w:t>
            </w:r>
          </w:p>
        </w:tc>
        <w:tc>
          <w:tcPr>
            <w:tcW w:w="376" w:type="pct"/>
            <w:tcBorders>
              <w:top w:val="single" w:sz="4" w:space="0" w:color="auto"/>
              <w:left w:val="single" w:sz="4" w:space="0" w:color="auto"/>
              <w:bottom w:val="single" w:sz="4" w:space="0" w:color="auto"/>
              <w:right w:val="single" w:sz="4" w:space="0" w:color="auto"/>
            </w:tcBorders>
            <w:hideMark/>
          </w:tcPr>
          <w:p w14:paraId="03F37A12" w14:textId="77777777" w:rsidR="00E338BE" w:rsidRPr="006F4D85" w:rsidRDefault="00E338BE" w:rsidP="005F30A6">
            <w:pPr>
              <w:pStyle w:val="TAC"/>
              <w:rPr>
                <w:rFonts w:cs="Arial"/>
              </w:rPr>
            </w:pPr>
            <w:r w:rsidRPr="006F4D85">
              <w:rPr>
                <w:rFonts w:cs="Arial"/>
              </w:rPr>
              <w:t>bits</w:t>
            </w:r>
          </w:p>
        </w:tc>
        <w:tc>
          <w:tcPr>
            <w:tcW w:w="482" w:type="pct"/>
            <w:tcBorders>
              <w:top w:val="single" w:sz="4" w:space="0" w:color="auto"/>
              <w:left w:val="single" w:sz="4" w:space="0" w:color="auto"/>
              <w:bottom w:val="single" w:sz="4" w:space="0" w:color="auto"/>
              <w:right w:val="single" w:sz="4" w:space="0" w:color="auto"/>
            </w:tcBorders>
            <w:hideMark/>
          </w:tcPr>
          <w:p w14:paraId="2E9EB7DE" w14:textId="77777777" w:rsidR="00E338BE" w:rsidRPr="006F4D85" w:rsidRDefault="00E338BE" w:rsidP="005F30A6">
            <w:pPr>
              <w:pStyle w:val="TAC"/>
              <w:rPr>
                <w:rFonts w:cs="Arial"/>
              </w:rPr>
            </w:pPr>
            <w:r w:rsidRPr="006F4D85">
              <w:rPr>
                <w:rFonts w:cs="Arial"/>
              </w:rPr>
              <w:t>Note 6</w:t>
            </w:r>
          </w:p>
        </w:tc>
        <w:tc>
          <w:tcPr>
            <w:tcW w:w="483" w:type="pct"/>
            <w:tcBorders>
              <w:top w:val="single" w:sz="4" w:space="0" w:color="auto"/>
              <w:left w:val="single" w:sz="4" w:space="0" w:color="auto"/>
              <w:bottom w:val="single" w:sz="4" w:space="0" w:color="auto"/>
              <w:right w:val="single" w:sz="4" w:space="0" w:color="auto"/>
            </w:tcBorders>
          </w:tcPr>
          <w:p w14:paraId="1A008363"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0BD283C"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3BD5347"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1307739"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B5ABAE6"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2C0C055" w14:textId="77777777" w:rsidR="00E338BE" w:rsidRPr="006F4D85" w:rsidRDefault="00E338BE" w:rsidP="005F30A6">
            <w:pPr>
              <w:pStyle w:val="TAC"/>
              <w:rPr>
                <w:rFonts w:cs="Arial"/>
              </w:rPr>
            </w:pPr>
          </w:p>
        </w:tc>
      </w:tr>
      <w:tr w:rsidR="00E338BE" w:rsidRPr="006F4D85" w14:paraId="2ED585AD" w14:textId="77777777" w:rsidTr="005F30A6">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6FCA1358" w14:textId="77777777" w:rsidR="00E338BE" w:rsidRPr="006F4D85" w:rsidRDefault="00E338BE" w:rsidP="005F30A6">
            <w:pPr>
              <w:pStyle w:val="TAN"/>
              <w:rPr>
                <w:rFonts w:cs="Arial"/>
              </w:rPr>
            </w:pPr>
            <w:r w:rsidRPr="006F4D85">
              <w:rPr>
                <w:rFonts w:cs="Arial"/>
              </w:rPr>
              <w:t>Note 1:</w:t>
            </w:r>
            <w:r w:rsidRPr="006F4D85">
              <w:rPr>
                <w:rFonts w:cs="Arial"/>
              </w:rPr>
              <w:tab/>
              <w:t>DCI formats are defined in TS 38.212.</w:t>
            </w:r>
          </w:p>
          <w:p w14:paraId="36550CAF" w14:textId="77777777" w:rsidR="00E338BE" w:rsidRPr="006F4D85" w:rsidRDefault="00E338BE" w:rsidP="005F30A6">
            <w:pPr>
              <w:pStyle w:val="TAN"/>
              <w:rPr>
                <w:rFonts w:cs="Arial"/>
              </w:rPr>
            </w:pPr>
            <w:r w:rsidRPr="006F4D85">
              <w:rPr>
                <w:rFonts w:cs="Arial"/>
              </w:rPr>
              <w:t>Note 2:</w:t>
            </w:r>
            <w:r w:rsidRPr="006F4D85">
              <w:rPr>
                <w:rFonts w:cs="Arial"/>
              </w:rPr>
              <w:tab/>
              <w:t>DCI format shall depend upon the test configuration.</w:t>
            </w:r>
          </w:p>
          <w:p w14:paraId="77D456D5" w14:textId="77777777" w:rsidR="00E338BE" w:rsidRPr="006F4D85" w:rsidRDefault="00E338BE" w:rsidP="005F30A6">
            <w:pPr>
              <w:pStyle w:val="TAN"/>
              <w:rPr>
                <w:rFonts w:cs="Arial"/>
                <w:lang w:val="en-US"/>
              </w:rPr>
            </w:pPr>
            <w:r w:rsidRPr="006F4D85">
              <w:rPr>
                <w:rFonts w:cs="Arial"/>
              </w:rPr>
              <w:t>Note 3:</w:t>
            </w:r>
            <w:r w:rsidRPr="006F4D85">
              <w:rPr>
                <w:rFonts w:cs="Arial"/>
              </w:rPr>
              <w:tab/>
            </w:r>
            <w:r w:rsidRPr="006F4D85">
              <w:rPr>
                <w:lang w:val="en-US"/>
              </w:rPr>
              <w:t>The offset is defined with respect to the subcarrier spacing of the CORESET from the smallest RB index of RMSI CORESET to the smallest RB index of the common RB overlapping with the first RB of the SS/PBCH block.</w:t>
            </w:r>
          </w:p>
          <w:p w14:paraId="2814319A" w14:textId="77777777" w:rsidR="00E338BE" w:rsidRPr="006F4D85" w:rsidRDefault="00E338BE" w:rsidP="005F30A6">
            <w:pPr>
              <w:pStyle w:val="TAN"/>
              <w:rPr>
                <w:rFonts w:cs="Arial"/>
              </w:rPr>
            </w:pPr>
            <w:r w:rsidRPr="006F4D85">
              <w:rPr>
                <w:rFonts w:cs="Arial"/>
              </w:rPr>
              <w:t>Note 4:</w:t>
            </w:r>
            <w:r w:rsidRPr="006F4D85">
              <w:rPr>
                <w:rFonts w:cs="Arial"/>
              </w:rPr>
              <w:tab/>
              <w:t>The c</w:t>
            </w:r>
            <w:r w:rsidRPr="006F4D85">
              <w:t xml:space="preserve">onfiguration of PDCCH monitoring occasions for </w:t>
            </w:r>
            <w:r w:rsidRPr="006F4D85">
              <w:rPr>
                <w:rFonts w:cs="Arial"/>
                <w:lang w:eastAsia="zh-CN"/>
              </w:rPr>
              <w:t>RMSI CORESET</w:t>
            </w:r>
            <w:r w:rsidRPr="006F4D85">
              <w:rPr>
                <w:rFonts w:cs="Arial"/>
              </w:rPr>
              <w:t xml:space="preserve"> is defined in Table 13-11 in TS 38.213 [3].</w:t>
            </w:r>
          </w:p>
          <w:p w14:paraId="29BF9D1D" w14:textId="77777777" w:rsidR="00E338BE" w:rsidRPr="006F4D85" w:rsidRDefault="00E338BE" w:rsidP="005F30A6">
            <w:pPr>
              <w:pStyle w:val="TAN"/>
              <w:rPr>
                <w:rFonts w:cs="Arial"/>
              </w:rPr>
            </w:pPr>
            <w:r w:rsidRPr="006F4D85">
              <w:rPr>
                <w:rFonts w:cs="Arial"/>
              </w:rPr>
              <w:t>Note 5:</w:t>
            </w:r>
            <w:r w:rsidRPr="006F4D85">
              <w:rPr>
                <w:rFonts w:cs="Arial"/>
              </w:rPr>
              <w:tab/>
              <w:t>Cell ID shall depend upon the test configuration.</w:t>
            </w:r>
          </w:p>
          <w:p w14:paraId="36FB35E8" w14:textId="77777777" w:rsidR="00E338BE" w:rsidRPr="006F4D85" w:rsidRDefault="00E338BE" w:rsidP="005F30A6">
            <w:pPr>
              <w:pStyle w:val="TAN"/>
              <w:rPr>
                <w:rFonts w:cs="Arial"/>
              </w:rPr>
            </w:pPr>
            <w:r w:rsidRPr="006F4D85">
              <w:rPr>
                <w:rFonts w:cs="Arial"/>
              </w:rPr>
              <w:t>Note 6:</w:t>
            </w:r>
            <w:r w:rsidRPr="006F4D85">
              <w:rPr>
                <w:rFonts w:cs="Arial"/>
              </w:rPr>
              <w:tab/>
              <w:t>Payload size shall depend upon the test configuration.</w:t>
            </w:r>
          </w:p>
          <w:p w14:paraId="5E4FCCFC" w14:textId="77777777" w:rsidR="00E338BE" w:rsidRPr="006F4D85" w:rsidRDefault="00E338BE" w:rsidP="005F30A6">
            <w:pPr>
              <w:pStyle w:val="TAN"/>
              <w:rPr>
                <w:rFonts w:cs="Arial"/>
              </w:rPr>
            </w:pPr>
            <w:r w:rsidRPr="006F4D85">
              <w:rPr>
                <w:rFonts w:cs="Arial"/>
              </w:rPr>
              <w:t xml:space="preserve">Note 7: </w:t>
            </w:r>
            <w:r w:rsidRPr="006F4D85">
              <w:rPr>
                <w:rFonts w:cs="Arial"/>
              </w:rPr>
              <w:tab/>
            </w:r>
            <w:r w:rsidRPr="006F4D85">
              <w:rPr>
                <w:lang w:eastAsia="ja-JP"/>
              </w:rPr>
              <w:t>The configuration of set of resource blocks and slot symbols of control resource set for Type0-PDCCH search space corresponds to index 0 in Table 13-1 in TS 38.213 [3]</w:t>
            </w:r>
            <w:r w:rsidRPr="006F4D85">
              <w:rPr>
                <w:rFonts w:cs="Arial"/>
              </w:rPr>
              <w:t xml:space="preserve"> </w:t>
            </w:r>
          </w:p>
          <w:p w14:paraId="3677D93B" w14:textId="77777777" w:rsidR="00E338BE" w:rsidRPr="006F4D85" w:rsidRDefault="00E338BE" w:rsidP="005F30A6">
            <w:pPr>
              <w:pStyle w:val="TAN"/>
            </w:pPr>
            <w:r w:rsidRPr="006F4D85">
              <w:t>Note 8:</w:t>
            </w:r>
            <w:r w:rsidRPr="006F4D85">
              <w:tab/>
              <w:t>Other values can be used to align with GSCN [13] as long as SSB does not overlap the RMC.</w:t>
            </w:r>
          </w:p>
        </w:tc>
      </w:tr>
    </w:tbl>
    <w:p w14:paraId="5075FE23" w14:textId="77777777" w:rsidR="00E338BE" w:rsidRPr="006F4D85" w:rsidRDefault="00E338BE" w:rsidP="00E338BE">
      <w:pPr>
        <w:rPr>
          <w:rFonts w:eastAsia="MS Mincho"/>
          <w:noProof/>
        </w:rPr>
      </w:pPr>
    </w:p>
    <w:p w14:paraId="59A358B5" w14:textId="77777777" w:rsidR="00E338BE" w:rsidRPr="006F4D85" w:rsidRDefault="00E338BE" w:rsidP="00E338BE">
      <w:pPr>
        <w:pStyle w:val="Heading4"/>
        <w:rPr>
          <w:snapToGrid w:val="0"/>
        </w:rPr>
      </w:pPr>
      <w:r w:rsidRPr="006F4D85">
        <w:rPr>
          <w:snapToGrid w:val="0"/>
        </w:rPr>
        <w:lastRenderedPageBreak/>
        <w:t>A.3.1.2.2</w:t>
      </w:r>
      <w:r w:rsidRPr="006F4D85">
        <w:rPr>
          <w:snapToGrid w:val="0"/>
        </w:rPr>
        <w:tab/>
        <w:t>TDD</w:t>
      </w:r>
      <w:bookmarkEnd w:id="62"/>
    </w:p>
    <w:p w14:paraId="6A8F0958" w14:textId="77777777" w:rsidR="00E338BE" w:rsidRPr="006F4D85" w:rsidRDefault="00E338BE" w:rsidP="00E338BE">
      <w:pPr>
        <w:pStyle w:val="TH"/>
      </w:pPr>
      <w:r w:rsidRPr="006F4D85">
        <w:rPr>
          <w:rFonts w:cs="v5.0.0"/>
        </w:rPr>
        <w:t>Table A.3.1.2.2-1: RMSI CORESET Reference Channel for TDD with SCS=15KHz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9"/>
        <w:gridCol w:w="903"/>
        <w:gridCol w:w="1109"/>
        <w:gridCol w:w="878"/>
        <w:gridCol w:w="878"/>
        <w:gridCol w:w="878"/>
        <w:gridCol w:w="878"/>
        <w:gridCol w:w="880"/>
        <w:gridCol w:w="876"/>
      </w:tblGrid>
      <w:tr w:rsidR="00E338BE" w:rsidRPr="006F4D85" w14:paraId="166663C4"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0C665CE6" w14:textId="77777777" w:rsidR="00E338BE" w:rsidRPr="006F4D85" w:rsidRDefault="00E338BE" w:rsidP="005F30A6">
            <w:pPr>
              <w:pStyle w:val="TAH"/>
              <w:rPr>
                <w:rFonts w:cs="Arial"/>
              </w:rPr>
            </w:pPr>
            <w:r w:rsidRPr="006F4D85">
              <w:rPr>
                <w:rFonts w:cs="Arial"/>
              </w:rPr>
              <w:t>Parameter</w:t>
            </w:r>
          </w:p>
        </w:tc>
        <w:tc>
          <w:tcPr>
            <w:tcW w:w="469" w:type="pct"/>
            <w:tcBorders>
              <w:top w:val="single" w:sz="4" w:space="0" w:color="auto"/>
              <w:left w:val="single" w:sz="4" w:space="0" w:color="auto"/>
              <w:bottom w:val="single" w:sz="4" w:space="0" w:color="auto"/>
              <w:right w:val="single" w:sz="4" w:space="0" w:color="auto"/>
            </w:tcBorders>
            <w:hideMark/>
          </w:tcPr>
          <w:p w14:paraId="4E06948F" w14:textId="77777777" w:rsidR="00E338BE" w:rsidRPr="006F4D85" w:rsidRDefault="00E338BE" w:rsidP="005F30A6">
            <w:pPr>
              <w:pStyle w:val="TAH"/>
              <w:rPr>
                <w:rFonts w:cs="Arial"/>
              </w:rPr>
            </w:pPr>
            <w:r w:rsidRPr="006F4D85">
              <w:rPr>
                <w:rFonts w:cs="Arial"/>
              </w:rPr>
              <w:t>Unit</w:t>
            </w:r>
          </w:p>
        </w:tc>
        <w:tc>
          <w:tcPr>
            <w:tcW w:w="3312" w:type="pct"/>
            <w:gridSpan w:val="7"/>
            <w:tcBorders>
              <w:top w:val="single" w:sz="4" w:space="0" w:color="auto"/>
              <w:left w:val="single" w:sz="4" w:space="0" w:color="auto"/>
              <w:bottom w:val="single" w:sz="4" w:space="0" w:color="auto"/>
              <w:right w:val="single" w:sz="4" w:space="0" w:color="auto"/>
            </w:tcBorders>
            <w:hideMark/>
          </w:tcPr>
          <w:p w14:paraId="6D7E03D8" w14:textId="77777777" w:rsidR="00E338BE" w:rsidRPr="006F4D85" w:rsidRDefault="00E338BE" w:rsidP="005F30A6">
            <w:pPr>
              <w:pStyle w:val="TAH"/>
              <w:rPr>
                <w:rFonts w:cs="Arial"/>
              </w:rPr>
            </w:pPr>
            <w:r w:rsidRPr="006F4D85">
              <w:rPr>
                <w:rFonts w:cs="Arial"/>
              </w:rPr>
              <w:t>Value</w:t>
            </w:r>
          </w:p>
        </w:tc>
      </w:tr>
      <w:tr w:rsidR="00E338BE" w:rsidRPr="006F4D85" w14:paraId="0BF17DA8"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710E1810" w14:textId="77777777" w:rsidR="00E338BE" w:rsidRPr="006F4D85" w:rsidRDefault="00E338BE" w:rsidP="005F30A6">
            <w:pPr>
              <w:pStyle w:val="TAL"/>
              <w:rPr>
                <w:rFonts w:cs="Arial"/>
              </w:rPr>
            </w:pPr>
            <w:r w:rsidRPr="006F4D85">
              <w:rPr>
                <w:rFonts w:cs="Arial"/>
              </w:rPr>
              <w:t>Reference channel</w:t>
            </w:r>
          </w:p>
        </w:tc>
        <w:tc>
          <w:tcPr>
            <w:tcW w:w="469" w:type="pct"/>
            <w:tcBorders>
              <w:top w:val="single" w:sz="4" w:space="0" w:color="auto"/>
              <w:left w:val="single" w:sz="4" w:space="0" w:color="auto"/>
              <w:bottom w:val="single" w:sz="4" w:space="0" w:color="auto"/>
              <w:right w:val="single" w:sz="4" w:space="0" w:color="auto"/>
            </w:tcBorders>
          </w:tcPr>
          <w:p w14:paraId="44BE110D" w14:textId="77777777" w:rsidR="00E338BE" w:rsidRPr="006F4D85" w:rsidRDefault="00E338BE" w:rsidP="005F30A6">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4AA107A6" w14:textId="77777777" w:rsidR="00E338BE" w:rsidRPr="006F4D85" w:rsidRDefault="00E338BE" w:rsidP="005F30A6">
            <w:pPr>
              <w:pStyle w:val="TAC"/>
              <w:rPr>
                <w:rFonts w:cs="Arial"/>
              </w:rPr>
            </w:pPr>
            <w:r w:rsidRPr="006F4D85">
              <w:rPr>
                <w:rFonts w:cs="Arial"/>
              </w:rPr>
              <w:t>CR.1.1 TDD</w:t>
            </w:r>
          </w:p>
        </w:tc>
        <w:tc>
          <w:tcPr>
            <w:tcW w:w="456" w:type="pct"/>
            <w:tcBorders>
              <w:top w:val="single" w:sz="4" w:space="0" w:color="auto"/>
              <w:left w:val="single" w:sz="4" w:space="0" w:color="auto"/>
              <w:bottom w:val="single" w:sz="4" w:space="0" w:color="auto"/>
              <w:right w:val="single" w:sz="4" w:space="0" w:color="auto"/>
            </w:tcBorders>
          </w:tcPr>
          <w:p w14:paraId="1EAF42AC"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49D9262"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C058188"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A4726A2"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06A1E1CF"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0B606438" w14:textId="77777777" w:rsidR="00E338BE" w:rsidRPr="006F4D85" w:rsidRDefault="00E338BE" w:rsidP="005F30A6">
            <w:pPr>
              <w:pStyle w:val="TAC"/>
              <w:rPr>
                <w:rFonts w:cs="Arial"/>
              </w:rPr>
            </w:pPr>
          </w:p>
        </w:tc>
      </w:tr>
      <w:tr w:rsidR="00E338BE" w:rsidRPr="006F4D85" w14:paraId="48D3DC56"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4A6E4A2E" w14:textId="77777777" w:rsidR="00E338BE" w:rsidRPr="006F4D85" w:rsidRDefault="00E338BE" w:rsidP="005F30A6">
            <w:pPr>
              <w:pStyle w:val="TAL"/>
              <w:rPr>
                <w:rFonts w:cs="Arial"/>
              </w:rPr>
            </w:pPr>
            <w:r w:rsidRPr="006F4D85">
              <w:rPr>
                <w:rFonts w:cs="Arial"/>
              </w:rPr>
              <w:t>Channel bandwidth</w:t>
            </w:r>
          </w:p>
        </w:tc>
        <w:tc>
          <w:tcPr>
            <w:tcW w:w="469" w:type="pct"/>
            <w:tcBorders>
              <w:top w:val="single" w:sz="4" w:space="0" w:color="auto"/>
              <w:left w:val="single" w:sz="4" w:space="0" w:color="auto"/>
              <w:bottom w:val="single" w:sz="4" w:space="0" w:color="auto"/>
              <w:right w:val="single" w:sz="4" w:space="0" w:color="auto"/>
            </w:tcBorders>
            <w:hideMark/>
          </w:tcPr>
          <w:p w14:paraId="0420B0BD" w14:textId="77777777" w:rsidR="00E338BE" w:rsidRPr="006F4D85" w:rsidRDefault="00E338BE" w:rsidP="005F30A6">
            <w:pPr>
              <w:pStyle w:val="TAC"/>
              <w:rPr>
                <w:rFonts w:cs="Arial"/>
              </w:rPr>
            </w:pPr>
            <w:r w:rsidRPr="006F4D85">
              <w:rPr>
                <w:rFonts w:cs="Arial"/>
              </w:rPr>
              <w:t>MHz</w:t>
            </w:r>
          </w:p>
        </w:tc>
        <w:tc>
          <w:tcPr>
            <w:tcW w:w="576" w:type="pct"/>
            <w:tcBorders>
              <w:top w:val="single" w:sz="4" w:space="0" w:color="auto"/>
              <w:left w:val="single" w:sz="4" w:space="0" w:color="auto"/>
              <w:bottom w:val="single" w:sz="4" w:space="0" w:color="auto"/>
              <w:right w:val="single" w:sz="4" w:space="0" w:color="auto"/>
            </w:tcBorders>
            <w:hideMark/>
          </w:tcPr>
          <w:p w14:paraId="7528F6F5" w14:textId="77777777" w:rsidR="00E338BE" w:rsidRPr="006F4D85" w:rsidRDefault="00E338BE" w:rsidP="005F30A6">
            <w:pPr>
              <w:pStyle w:val="TAC"/>
              <w:rPr>
                <w:rFonts w:cs="Arial"/>
              </w:rPr>
            </w:pPr>
            <w:ins w:id="65" w:author="R4-2111854" w:date="2021-08-15T18:21:00Z">
              <w:r>
                <w:t>Defined in test case</w:t>
              </w:r>
            </w:ins>
            <w:del w:id="66" w:author="R4-2111854" w:date="2021-08-15T18:21:00Z">
              <w:r w:rsidRPr="006F4D85" w:rsidDel="00B66F7C">
                <w:rPr>
                  <w:rFonts w:cs="Arial"/>
                </w:rPr>
                <w:delText>10</w:delText>
              </w:r>
            </w:del>
          </w:p>
        </w:tc>
        <w:tc>
          <w:tcPr>
            <w:tcW w:w="456" w:type="pct"/>
            <w:tcBorders>
              <w:top w:val="single" w:sz="4" w:space="0" w:color="auto"/>
              <w:left w:val="single" w:sz="4" w:space="0" w:color="auto"/>
              <w:bottom w:val="single" w:sz="4" w:space="0" w:color="auto"/>
              <w:right w:val="single" w:sz="4" w:space="0" w:color="auto"/>
            </w:tcBorders>
          </w:tcPr>
          <w:p w14:paraId="3F970CF7"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0D9323B"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768B462"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6DD0139"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3784B795"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79839ABA" w14:textId="77777777" w:rsidR="00E338BE" w:rsidRPr="006F4D85" w:rsidRDefault="00E338BE" w:rsidP="005F30A6">
            <w:pPr>
              <w:pStyle w:val="TAC"/>
              <w:rPr>
                <w:rFonts w:cs="Arial"/>
              </w:rPr>
            </w:pPr>
          </w:p>
        </w:tc>
      </w:tr>
      <w:tr w:rsidR="00E338BE" w:rsidRPr="006F4D85" w14:paraId="49D4CB39"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02B8B85F" w14:textId="77777777" w:rsidR="00E338BE" w:rsidRPr="006F4D85" w:rsidRDefault="00E338BE" w:rsidP="005F30A6">
            <w:pPr>
              <w:pStyle w:val="TAL"/>
              <w:rPr>
                <w:rFonts w:cs="Arial"/>
                <w:lang w:eastAsia="zh-CN"/>
              </w:rPr>
            </w:pPr>
            <w:r w:rsidRPr="006F4D85">
              <w:rPr>
                <w:rFonts w:cs="Arial"/>
                <w:lang w:eastAsia="zh-CN"/>
              </w:rPr>
              <w:t>Subcarrier spacing</w:t>
            </w:r>
          </w:p>
        </w:tc>
        <w:tc>
          <w:tcPr>
            <w:tcW w:w="469" w:type="pct"/>
            <w:tcBorders>
              <w:top w:val="single" w:sz="4" w:space="0" w:color="auto"/>
              <w:left w:val="single" w:sz="4" w:space="0" w:color="auto"/>
              <w:bottom w:val="single" w:sz="4" w:space="0" w:color="auto"/>
              <w:right w:val="single" w:sz="4" w:space="0" w:color="auto"/>
            </w:tcBorders>
            <w:hideMark/>
          </w:tcPr>
          <w:p w14:paraId="0385C1EC" w14:textId="77777777" w:rsidR="00E338BE" w:rsidRPr="006F4D85" w:rsidRDefault="00E338BE" w:rsidP="005F30A6">
            <w:pPr>
              <w:pStyle w:val="TAC"/>
              <w:rPr>
                <w:rFonts w:cs="Arial"/>
                <w:lang w:eastAsia="zh-CN"/>
              </w:rPr>
            </w:pPr>
            <w:r w:rsidRPr="006F4D85">
              <w:rPr>
                <w:rFonts w:cs="Arial"/>
                <w:lang w:eastAsia="zh-CN"/>
              </w:rPr>
              <w:t>kHz</w:t>
            </w:r>
          </w:p>
        </w:tc>
        <w:tc>
          <w:tcPr>
            <w:tcW w:w="576" w:type="pct"/>
            <w:tcBorders>
              <w:top w:val="single" w:sz="4" w:space="0" w:color="auto"/>
              <w:left w:val="single" w:sz="4" w:space="0" w:color="auto"/>
              <w:bottom w:val="single" w:sz="4" w:space="0" w:color="auto"/>
              <w:right w:val="single" w:sz="4" w:space="0" w:color="auto"/>
            </w:tcBorders>
            <w:hideMark/>
          </w:tcPr>
          <w:p w14:paraId="3D6D310F" w14:textId="77777777" w:rsidR="00E338BE" w:rsidRPr="006F4D85" w:rsidRDefault="00E338BE" w:rsidP="005F30A6">
            <w:pPr>
              <w:pStyle w:val="TAC"/>
              <w:rPr>
                <w:rFonts w:cs="Arial"/>
                <w:lang w:eastAsia="zh-CN"/>
              </w:rPr>
            </w:pPr>
            <w:r w:rsidRPr="006F4D85">
              <w:rPr>
                <w:rFonts w:cs="Arial"/>
                <w:lang w:eastAsia="zh-CN"/>
              </w:rPr>
              <w:t>15</w:t>
            </w:r>
          </w:p>
        </w:tc>
        <w:tc>
          <w:tcPr>
            <w:tcW w:w="456" w:type="pct"/>
            <w:tcBorders>
              <w:top w:val="single" w:sz="4" w:space="0" w:color="auto"/>
              <w:left w:val="single" w:sz="4" w:space="0" w:color="auto"/>
              <w:bottom w:val="single" w:sz="4" w:space="0" w:color="auto"/>
              <w:right w:val="single" w:sz="4" w:space="0" w:color="auto"/>
            </w:tcBorders>
          </w:tcPr>
          <w:p w14:paraId="20FFF15F"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5DB8768"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1E6559C"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C6EF753"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6812E0B9"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3744148A" w14:textId="77777777" w:rsidR="00E338BE" w:rsidRPr="006F4D85" w:rsidRDefault="00E338BE" w:rsidP="005F30A6">
            <w:pPr>
              <w:pStyle w:val="TAC"/>
              <w:rPr>
                <w:rFonts w:cs="Arial"/>
              </w:rPr>
            </w:pPr>
          </w:p>
        </w:tc>
      </w:tr>
      <w:tr w:rsidR="00E338BE" w:rsidRPr="006F4D85" w14:paraId="355EEBE6"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0385226D" w14:textId="77777777" w:rsidR="00E338BE" w:rsidRPr="006F4D85" w:rsidRDefault="00E338BE" w:rsidP="005F30A6">
            <w:pPr>
              <w:pStyle w:val="TAL"/>
              <w:rPr>
                <w:rFonts w:cs="Arial"/>
                <w:lang w:eastAsia="zh-CN"/>
              </w:rPr>
            </w:pPr>
            <w:r w:rsidRPr="006F4D85">
              <w:rPr>
                <w:rFonts w:cs="Arial"/>
                <w:lang w:eastAsia="zh-CN"/>
              </w:rPr>
              <w:t xml:space="preserve">Allocated </w:t>
            </w:r>
            <w:r w:rsidRPr="006F4D85">
              <w:rPr>
                <w:rFonts w:cs="Arial"/>
              </w:rPr>
              <w:t xml:space="preserve">resource blocks </w:t>
            </w:r>
            <w:r w:rsidRPr="006F4D85">
              <w:rPr>
                <w:rFonts w:cs="Arial"/>
                <w:lang w:eastAsia="zh-CN"/>
              </w:rPr>
              <w:t>for RMSI CORESET</w:t>
            </w:r>
            <w:r w:rsidRPr="006F4D85">
              <w:rPr>
                <w:rFonts w:cs="Arial"/>
                <w:vertAlign w:val="superscript"/>
                <w:lang w:eastAsia="zh-CN"/>
              </w:rPr>
              <w:t xml:space="preserve"> Note 7</w:t>
            </w:r>
          </w:p>
        </w:tc>
        <w:tc>
          <w:tcPr>
            <w:tcW w:w="469" w:type="pct"/>
            <w:tcBorders>
              <w:top w:val="single" w:sz="4" w:space="0" w:color="auto"/>
              <w:left w:val="single" w:sz="4" w:space="0" w:color="auto"/>
              <w:bottom w:val="single" w:sz="4" w:space="0" w:color="auto"/>
              <w:right w:val="single" w:sz="4" w:space="0" w:color="auto"/>
            </w:tcBorders>
          </w:tcPr>
          <w:p w14:paraId="25866579" w14:textId="77777777" w:rsidR="00E338BE" w:rsidRPr="006F4D85" w:rsidRDefault="00E338BE" w:rsidP="005F30A6">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2FEF9D70" w14:textId="77777777" w:rsidR="00E338BE" w:rsidRPr="006F4D85" w:rsidRDefault="00E338BE" w:rsidP="005F30A6">
            <w:pPr>
              <w:pStyle w:val="TAC"/>
              <w:rPr>
                <w:rFonts w:cs="Arial"/>
                <w:lang w:eastAsia="zh-CN"/>
              </w:rPr>
            </w:pPr>
            <w:r w:rsidRPr="006F4D85">
              <w:rPr>
                <w:rFonts w:cs="Arial"/>
                <w:lang w:eastAsia="zh-CN"/>
              </w:rPr>
              <w:t>24</w:t>
            </w:r>
          </w:p>
        </w:tc>
        <w:tc>
          <w:tcPr>
            <w:tcW w:w="456" w:type="pct"/>
            <w:tcBorders>
              <w:top w:val="single" w:sz="4" w:space="0" w:color="auto"/>
              <w:left w:val="single" w:sz="4" w:space="0" w:color="auto"/>
              <w:bottom w:val="single" w:sz="4" w:space="0" w:color="auto"/>
              <w:right w:val="single" w:sz="4" w:space="0" w:color="auto"/>
            </w:tcBorders>
          </w:tcPr>
          <w:p w14:paraId="16779A4C"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5670977"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CE2C204"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239FE9B"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05E92A0C"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5CFEC881" w14:textId="77777777" w:rsidR="00E338BE" w:rsidRPr="006F4D85" w:rsidRDefault="00E338BE" w:rsidP="005F30A6">
            <w:pPr>
              <w:pStyle w:val="TAC"/>
              <w:rPr>
                <w:rFonts w:cs="Arial"/>
              </w:rPr>
            </w:pPr>
          </w:p>
        </w:tc>
      </w:tr>
      <w:tr w:rsidR="00E338BE" w:rsidRPr="006F4D85" w14:paraId="47419AF8"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158CA874" w14:textId="77777777" w:rsidR="00E338BE" w:rsidRPr="006F4D85" w:rsidRDefault="00E338BE" w:rsidP="005F30A6">
            <w:pPr>
              <w:pStyle w:val="TAL"/>
              <w:rPr>
                <w:rFonts w:cs="Arial"/>
                <w:lang w:eastAsia="zh-CN"/>
              </w:rPr>
            </w:pPr>
          </w:p>
        </w:tc>
        <w:tc>
          <w:tcPr>
            <w:tcW w:w="469" w:type="pct"/>
            <w:tcBorders>
              <w:top w:val="single" w:sz="4" w:space="0" w:color="auto"/>
              <w:left w:val="single" w:sz="4" w:space="0" w:color="auto"/>
              <w:bottom w:val="single" w:sz="4" w:space="0" w:color="auto"/>
              <w:right w:val="single" w:sz="4" w:space="0" w:color="auto"/>
            </w:tcBorders>
          </w:tcPr>
          <w:p w14:paraId="50273212" w14:textId="77777777" w:rsidR="00E338BE" w:rsidRPr="006F4D85" w:rsidRDefault="00E338BE" w:rsidP="005F30A6">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0AB8C4C5" w14:textId="77777777" w:rsidR="00E338BE" w:rsidRPr="006F4D85" w:rsidRDefault="00E338BE" w:rsidP="005F30A6">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6D616014"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BAFC70A"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173BA81"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FC6A19B"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4232A0BC"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2B4D1594" w14:textId="77777777" w:rsidR="00E338BE" w:rsidRPr="006F4D85" w:rsidRDefault="00E338BE" w:rsidP="005F30A6">
            <w:pPr>
              <w:pStyle w:val="TAC"/>
              <w:rPr>
                <w:rFonts w:cs="Arial"/>
              </w:rPr>
            </w:pPr>
          </w:p>
        </w:tc>
      </w:tr>
      <w:tr w:rsidR="00E338BE" w:rsidRPr="006F4D85" w14:paraId="74234C4A"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3AE2EB85" w14:textId="77777777" w:rsidR="00E338BE" w:rsidRPr="006F4D85" w:rsidRDefault="00E338BE" w:rsidP="005F30A6">
            <w:pPr>
              <w:pStyle w:val="TAL"/>
              <w:rPr>
                <w:rFonts w:cs="Arial"/>
                <w:lang w:eastAsia="zh-CN"/>
              </w:rPr>
            </w:pPr>
            <w:r w:rsidRPr="006F4D85">
              <w:rPr>
                <w:rFonts w:cs="Arial"/>
                <w:lang w:eastAsia="zh-CN"/>
              </w:rPr>
              <w:t>SSB and RMSI CORESET multiplexing configuration</w:t>
            </w:r>
            <w:r w:rsidRPr="006F4D85">
              <w:rPr>
                <w:rFonts w:cs="Arial"/>
                <w:vertAlign w:val="superscript"/>
                <w:lang w:eastAsia="zh-CN"/>
              </w:rPr>
              <w:t xml:space="preserve"> Note 7</w:t>
            </w:r>
          </w:p>
        </w:tc>
        <w:tc>
          <w:tcPr>
            <w:tcW w:w="469" w:type="pct"/>
            <w:tcBorders>
              <w:top w:val="single" w:sz="4" w:space="0" w:color="auto"/>
              <w:left w:val="single" w:sz="4" w:space="0" w:color="auto"/>
              <w:bottom w:val="single" w:sz="4" w:space="0" w:color="auto"/>
              <w:right w:val="single" w:sz="4" w:space="0" w:color="auto"/>
            </w:tcBorders>
          </w:tcPr>
          <w:p w14:paraId="2E721579" w14:textId="77777777" w:rsidR="00E338BE" w:rsidRPr="006F4D85" w:rsidRDefault="00E338BE" w:rsidP="005F30A6">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69AE99B9" w14:textId="77777777" w:rsidR="00E338BE" w:rsidRPr="006F4D85" w:rsidRDefault="00E338BE" w:rsidP="005F30A6">
            <w:pPr>
              <w:pStyle w:val="TAC"/>
              <w:rPr>
                <w:rFonts w:cs="Arial"/>
                <w:lang w:eastAsia="zh-CN"/>
              </w:rPr>
            </w:pPr>
            <w:r w:rsidRPr="006F4D85">
              <w:rPr>
                <w:rFonts w:cs="Arial"/>
                <w:lang w:eastAsia="zh-CN"/>
              </w:rPr>
              <w:t>Pattern 1</w:t>
            </w:r>
          </w:p>
        </w:tc>
        <w:tc>
          <w:tcPr>
            <w:tcW w:w="456" w:type="pct"/>
            <w:tcBorders>
              <w:top w:val="single" w:sz="4" w:space="0" w:color="auto"/>
              <w:left w:val="single" w:sz="4" w:space="0" w:color="auto"/>
              <w:bottom w:val="single" w:sz="4" w:space="0" w:color="auto"/>
              <w:right w:val="single" w:sz="4" w:space="0" w:color="auto"/>
            </w:tcBorders>
          </w:tcPr>
          <w:p w14:paraId="6A4C3515"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89D4F88"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600D346"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8B5E71E"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357036B3"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2CEF51D6" w14:textId="77777777" w:rsidR="00E338BE" w:rsidRPr="006F4D85" w:rsidRDefault="00E338BE" w:rsidP="005F30A6">
            <w:pPr>
              <w:pStyle w:val="TAC"/>
              <w:rPr>
                <w:rFonts w:cs="Arial"/>
              </w:rPr>
            </w:pPr>
          </w:p>
        </w:tc>
      </w:tr>
      <w:tr w:rsidR="00E338BE" w:rsidRPr="006F4D85" w14:paraId="31B135B8"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0932B304" w14:textId="77777777" w:rsidR="00E338BE" w:rsidRPr="006F4D85" w:rsidRDefault="00E338BE" w:rsidP="005F30A6">
            <w:pPr>
              <w:pStyle w:val="TAL"/>
              <w:rPr>
                <w:rFonts w:cs="Arial"/>
                <w:lang w:eastAsia="zh-CN"/>
              </w:rPr>
            </w:pPr>
            <w:r w:rsidRPr="006F4D85">
              <w:rPr>
                <w:rFonts w:cs="Arial"/>
                <w:lang w:eastAsia="zh-CN"/>
              </w:rPr>
              <w:t>Offset between SSB and RMSI CORESET</w:t>
            </w:r>
            <w:r w:rsidRPr="006F4D85">
              <w:rPr>
                <w:rFonts w:cs="Arial"/>
                <w:vertAlign w:val="superscript"/>
              </w:rPr>
              <w:t xml:space="preserve"> Note 3, 7</w:t>
            </w:r>
          </w:p>
        </w:tc>
        <w:tc>
          <w:tcPr>
            <w:tcW w:w="469" w:type="pct"/>
            <w:tcBorders>
              <w:top w:val="single" w:sz="4" w:space="0" w:color="auto"/>
              <w:left w:val="single" w:sz="4" w:space="0" w:color="auto"/>
              <w:bottom w:val="single" w:sz="4" w:space="0" w:color="auto"/>
              <w:right w:val="single" w:sz="4" w:space="0" w:color="auto"/>
            </w:tcBorders>
            <w:hideMark/>
          </w:tcPr>
          <w:p w14:paraId="790A44F1" w14:textId="77777777" w:rsidR="00E338BE" w:rsidRPr="006F4D85" w:rsidRDefault="00E338BE" w:rsidP="005F30A6">
            <w:pPr>
              <w:pStyle w:val="TAC"/>
              <w:rPr>
                <w:rFonts w:cs="Arial"/>
                <w:lang w:eastAsia="zh-CN"/>
              </w:rPr>
            </w:pPr>
            <w:r w:rsidRPr="006F4D85">
              <w:rPr>
                <w:rFonts w:cs="Arial"/>
                <w:lang w:eastAsia="zh-CN"/>
              </w:rPr>
              <w:t>RB</w:t>
            </w:r>
          </w:p>
        </w:tc>
        <w:tc>
          <w:tcPr>
            <w:tcW w:w="576" w:type="pct"/>
            <w:tcBorders>
              <w:top w:val="single" w:sz="4" w:space="0" w:color="auto"/>
              <w:left w:val="single" w:sz="4" w:space="0" w:color="auto"/>
              <w:bottom w:val="single" w:sz="4" w:space="0" w:color="auto"/>
              <w:right w:val="single" w:sz="4" w:space="0" w:color="auto"/>
            </w:tcBorders>
            <w:hideMark/>
          </w:tcPr>
          <w:p w14:paraId="1A03BD00" w14:textId="77777777" w:rsidR="00E338BE" w:rsidRPr="006F4D85" w:rsidRDefault="00E338BE" w:rsidP="005F30A6">
            <w:pPr>
              <w:pStyle w:val="TAC"/>
              <w:rPr>
                <w:rFonts w:cs="Arial"/>
                <w:lang w:eastAsia="zh-CN"/>
              </w:rPr>
            </w:pPr>
            <w:r w:rsidRPr="006F4D85">
              <w:rPr>
                <w:rFonts w:cs="Arial"/>
                <w:lang w:eastAsia="zh-CN"/>
              </w:rPr>
              <w:t>0 (Note 8)</w:t>
            </w:r>
          </w:p>
        </w:tc>
        <w:tc>
          <w:tcPr>
            <w:tcW w:w="456" w:type="pct"/>
            <w:tcBorders>
              <w:top w:val="single" w:sz="4" w:space="0" w:color="auto"/>
              <w:left w:val="single" w:sz="4" w:space="0" w:color="auto"/>
              <w:bottom w:val="single" w:sz="4" w:space="0" w:color="auto"/>
              <w:right w:val="single" w:sz="4" w:space="0" w:color="auto"/>
            </w:tcBorders>
          </w:tcPr>
          <w:p w14:paraId="1C766EC3"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683E671"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D2C27FD"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206CB75"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09B82A57"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793CEF31" w14:textId="77777777" w:rsidR="00E338BE" w:rsidRPr="006F4D85" w:rsidRDefault="00E338BE" w:rsidP="005F30A6">
            <w:pPr>
              <w:pStyle w:val="TAC"/>
              <w:rPr>
                <w:rFonts w:cs="Arial"/>
              </w:rPr>
            </w:pPr>
          </w:p>
        </w:tc>
      </w:tr>
      <w:tr w:rsidR="00E338BE" w:rsidRPr="006F4D85" w14:paraId="5B83F5F6"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7666A4B0" w14:textId="77777777" w:rsidR="00E338BE" w:rsidRPr="006F4D85" w:rsidRDefault="00E338BE" w:rsidP="005F30A6">
            <w:pPr>
              <w:pStyle w:val="TAL"/>
              <w:rPr>
                <w:rFonts w:cs="Arial"/>
                <w:lang w:eastAsia="zh-CN"/>
              </w:rPr>
            </w:pPr>
            <w:r w:rsidRPr="006F4D85">
              <w:t xml:space="preserve">Configuration of PDCCH monitoring occasions for </w:t>
            </w:r>
            <w:r w:rsidRPr="006F4D85">
              <w:rPr>
                <w:rFonts w:cs="Arial"/>
                <w:lang w:eastAsia="zh-CN"/>
              </w:rPr>
              <w:t>RMSI CORESET</w:t>
            </w:r>
            <w:r w:rsidRPr="006F4D85">
              <w:rPr>
                <w:rFonts w:cs="Arial"/>
                <w:vertAlign w:val="superscript"/>
              </w:rPr>
              <w:t xml:space="preserve"> Note 4</w:t>
            </w:r>
          </w:p>
        </w:tc>
        <w:tc>
          <w:tcPr>
            <w:tcW w:w="469" w:type="pct"/>
            <w:tcBorders>
              <w:top w:val="single" w:sz="4" w:space="0" w:color="auto"/>
              <w:left w:val="single" w:sz="4" w:space="0" w:color="auto"/>
              <w:bottom w:val="single" w:sz="4" w:space="0" w:color="auto"/>
              <w:right w:val="single" w:sz="4" w:space="0" w:color="auto"/>
            </w:tcBorders>
          </w:tcPr>
          <w:p w14:paraId="5AC8F3C4" w14:textId="77777777" w:rsidR="00E338BE" w:rsidRPr="006F4D85" w:rsidRDefault="00E338BE" w:rsidP="005F30A6">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6A3C7B8B" w14:textId="77777777" w:rsidR="00E338BE" w:rsidRPr="006F4D85" w:rsidRDefault="00E338BE" w:rsidP="005F30A6">
            <w:pPr>
              <w:pStyle w:val="TAC"/>
              <w:rPr>
                <w:rFonts w:cs="Arial"/>
                <w:lang w:eastAsia="zh-CN"/>
              </w:rPr>
            </w:pPr>
            <w:r w:rsidRPr="006F4D85">
              <w:rPr>
                <w:rFonts w:cs="Arial"/>
                <w:lang w:eastAsia="zh-CN"/>
              </w:rPr>
              <w:t>Index 4</w:t>
            </w:r>
          </w:p>
        </w:tc>
        <w:tc>
          <w:tcPr>
            <w:tcW w:w="456" w:type="pct"/>
            <w:tcBorders>
              <w:top w:val="single" w:sz="4" w:space="0" w:color="auto"/>
              <w:left w:val="single" w:sz="4" w:space="0" w:color="auto"/>
              <w:bottom w:val="single" w:sz="4" w:space="0" w:color="auto"/>
              <w:right w:val="single" w:sz="4" w:space="0" w:color="auto"/>
            </w:tcBorders>
          </w:tcPr>
          <w:p w14:paraId="2D5C7F6E"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0916312"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49287A5"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46ACA8A"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7FE8E4E0"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24A14FED" w14:textId="77777777" w:rsidR="00E338BE" w:rsidRPr="006F4D85" w:rsidRDefault="00E338BE" w:rsidP="005F30A6">
            <w:pPr>
              <w:pStyle w:val="TAC"/>
              <w:rPr>
                <w:rFonts w:cs="Arial"/>
              </w:rPr>
            </w:pPr>
          </w:p>
        </w:tc>
      </w:tr>
      <w:tr w:rsidR="00E338BE" w:rsidRPr="006F4D85" w14:paraId="06515B9C"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707FC76A" w14:textId="77777777" w:rsidR="00E338BE" w:rsidRPr="006F4D85" w:rsidRDefault="00E338BE" w:rsidP="005F30A6">
            <w:pPr>
              <w:pStyle w:val="TAL"/>
              <w:rPr>
                <w:rFonts w:cs="Arial"/>
              </w:rPr>
            </w:pPr>
            <w:r w:rsidRPr="006F4D85">
              <w:rPr>
                <w:rFonts w:cs="Arial"/>
              </w:rPr>
              <w:t>Number of transmitter antennas</w:t>
            </w:r>
          </w:p>
        </w:tc>
        <w:tc>
          <w:tcPr>
            <w:tcW w:w="469" w:type="pct"/>
            <w:tcBorders>
              <w:top w:val="single" w:sz="4" w:space="0" w:color="auto"/>
              <w:left w:val="single" w:sz="4" w:space="0" w:color="auto"/>
              <w:bottom w:val="single" w:sz="4" w:space="0" w:color="auto"/>
              <w:right w:val="single" w:sz="4" w:space="0" w:color="auto"/>
            </w:tcBorders>
          </w:tcPr>
          <w:p w14:paraId="711220AC" w14:textId="77777777" w:rsidR="00E338BE" w:rsidRPr="006F4D85" w:rsidRDefault="00E338BE" w:rsidP="005F30A6">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5F7C475D" w14:textId="77777777" w:rsidR="00E338BE" w:rsidRPr="006F4D85" w:rsidRDefault="00E338BE" w:rsidP="005F30A6">
            <w:pPr>
              <w:pStyle w:val="TAC"/>
              <w:rPr>
                <w:rFonts w:cs="Arial"/>
              </w:rPr>
            </w:pPr>
            <w:r w:rsidRPr="006F4D85">
              <w:rPr>
                <w:rFonts w:cs="Arial"/>
              </w:rPr>
              <w:t>1</w:t>
            </w:r>
          </w:p>
        </w:tc>
        <w:tc>
          <w:tcPr>
            <w:tcW w:w="456" w:type="pct"/>
            <w:tcBorders>
              <w:top w:val="single" w:sz="4" w:space="0" w:color="auto"/>
              <w:left w:val="single" w:sz="4" w:space="0" w:color="auto"/>
              <w:bottom w:val="single" w:sz="4" w:space="0" w:color="auto"/>
              <w:right w:val="single" w:sz="4" w:space="0" w:color="auto"/>
            </w:tcBorders>
          </w:tcPr>
          <w:p w14:paraId="3DCAB5BE"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4AB16A3"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290322C"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0E19C5A"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6A37DE6B"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7C5C91C6" w14:textId="77777777" w:rsidR="00E338BE" w:rsidRPr="006F4D85" w:rsidRDefault="00E338BE" w:rsidP="005F30A6">
            <w:pPr>
              <w:pStyle w:val="TAC"/>
              <w:rPr>
                <w:rFonts w:cs="Arial"/>
              </w:rPr>
            </w:pPr>
          </w:p>
        </w:tc>
      </w:tr>
      <w:tr w:rsidR="00E338BE" w:rsidRPr="006F4D85" w14:paraId="1A5678A5"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7A341AC1" w14:textId="77777777" w:rsidR="00E338BE" w:rsidRPr="006F4D85" w:rsidRDefault="00E338BE" w:rsidP="005F30A6">
            <w:pPr>
              <w:pStyle w:val="TAL"/>
              <w:rPr>
                <w:rFonts w:cs="Arial"/>
              </w:rPr>
            </w:pPr>
            <w:r w:rsidRPr="006F4D85">
              <w:rPr>
                <w:rFonts w:cs="Arial"/>
              </w:rPr>
              <w:t>Duration of RMSI CORESET</w:t>
            </w:r>
            <w:r w:rsidRPr="006F4D85">
              <w:rPr>
                <w:rFonts w:cs="Arial"/>
                <w:vertAlign w:val="superscript"/>
                <w:lang w:eastAsia="zh-CN"/>
              </w:rPr>
              <w:t xml:space="preserve"> Note 7</w:t>
            </w:r>
          </w:p>
        </w:tc>
        <w:tc>
          <w:tcPr>
            <w:tcW w:w="469" w:type="pct"/>
            <w:tcBorders>
              <w:top w:val="single" w:sz="4" w:space="0" w:color="auto"/>
              <w:left w:val="single" w:sz="4" w:space="0" w:color="auto"/>
              <w:bottom w:val="single" w:sz="4" w:space="0" w:color="auto"/>
              <w:right w:val="single" w:sz="4" w:space="0" w:color="auto"/>
            </w:tcBorders>
            <w:hideMark/>
          </w:tcPr>
          <w:p w14:paraId="3BF348F6" w14:textId="77777777" w:rsidR="00E338BE" w:rsidRPr="006F4D85" w:rsidRDefault="00E338BE" w:rsidP="005F30A6">
            <w:pPr>
              <w:pStyle w:val="TAC"/>
              <w:rPr>
                <w:rFonts w:cs="Arial"/>
              </w:rPr>
            </w:pPr>
            <w:r w:rsidRPr="006F4D85">
              <w:rPr>
                <w:rFonts w:cs="Arial"/>
              </w:rPr>
              <w:t>symbols</w:t>
            </w:r>
          </w:p>
        </w:tc>
        <w:tc>
          <w:tcPr>
            <w:tcW w:w="576" w:type="pct"/>
            <w:tcBorders>
              <w:top w:val="single" w:sz="4" w:space="0" w:color="auto"/>
              <w:left w:val="single" w:sz="4" w:space="0" w:color="auto"/>
              <w:bottom w:val="single" w:sz="4" w:space="0" w:color="auto"/>
              <w:right w:val="single" w:sz="4" w:space="0" w:color="auto"/>
            </w:tcBorders>
            <w:hideMark/>
          </w:tcPr>
          <w:p w14:paraId="7F42E01A" w14:textId="77777777" w:rsidR="00E338BE" w:rsidRPr="006F4D85" w:rsidRDefault="00E338BE" w:rsidP="005F30A6">
            <w:pPr>
              <w:pStyle w:val="TAC"/>
              <w:rPr>
                <w:rFonts w:cs="Arial"/>
              </w:rPr>
            </w:pPr>
            <w:r w:rsidRPr="006F4D85">
              <w:rPr>
                <w:rFonts w:cs="Arial"/>
              </w:rPr>
              <w:t>2</w:t>
            </w:r>
          </w:p>
        </w:tc>
        <w:tc>
          <w:tcPr>
            <w:tcW w:w="456" w:type="pct"/>
            <w:tcBorders>
              <w:top w:val="single" w:sz="4" w:space="0" w:color="auto"/>
              <w:left w:val="single" w:sz="4" w:space="0" w:color="auto"/>
              <w:bottom w:val="single" w:sz="4" w:space="0" w:color="auto"/>
              <w:right w:val="single" w:sz="4" w:space="0" w:color="auto"/>
            </w:tcBorders>
          </w:tcPr>
          <w:p w14:paraId="439C4460"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CF7E553"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D2581D0"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2F1C82E"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6099485A"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73799503" w14:textId="77777777" w:rsidR="00E338BE" w:rsidRPr="006F4D85" w:rsidRDefault="00E338BE" w:rsidP="005F30A6">
            <w:pPr>
              <w:pStyle w:val="TAC"/>
              <w:rPr>
                <w:rFonts w:cs="Arial"/>
              </w:rPr>
            </w:pPr>
          </w:p>
        </w:tc>
      </w:tr>
      <w:tr w:rsidR="00E338BE" w:rsidRPr="006F4D85" w14:paraId="63080BB3"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025F22CB" w14:textId="77777777" w:rsidR="00E338BE" w:rsidRPr="006F4D85" w:rsidRDefault="00E338BE" w:rsidP="005F30A6">
            <w:pPr>
              <w:pStyle w:val="TAL"/>
              <w:rPr>
                <w:rFonts w:cs="Arial"/>
              </w:rPr>
            </w:pPr>
            <w:r w:rsidRPr="006F4D85">
              <w:rPr>
                <w:rFonts w:cs="Arial"/>
              </w:rPr>
              <w:t xml:space="preserve">DCI Format </w:t>
            </w:r>
            <w:r w:rsidRPr="006F4D85">
              <w:rPr>
                <w:rFonts w:cs="Arial"/>
                <w:vertAlign w:val="superscript"/>
              </w:rPr>
              <w:t>Note 1</w:t>
            </w:r>
          </w:p>
        </w:tc>
        <w:tc>
          <w:tcPr>
            <w:tcW w:w="469" w:type="pct"/>
            <w:tcBorders>
              <w:top w:val="single" w:sz="4" w:space="0" w:color="auto"/>
              <w:left w:val="single" w:sz="4" w:space="0" w:color="auto"/>
              <w:bottom w:val="single" w:sz="4" w:space="0" w:color="auto"/>
              <w:right w:val="single" w:sz="4" w:space="0" w:color="auto"/>
            </w:tcBorders>
          </w:tcPr>
          <w:p w14:paraId="16C678DA" w14:textId="77777777" w:rsidR="00E338BE" w:rsidRPr="006F4D85" w:rsidRDefault="00E338BE" w:rsidP="005F30A6">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5716F207" w14:textId="77777777" w:rsidR="00E338BE" w:rsidRPr="006F4D85" w:rsidRDefault="00E338BE" w:rsidP="005F30A6">
            <w:pPr>
              <w:pStyle w:val="TAC"/>
              <w:rPr>
                <w:rFonts w:cs="Arial"/>
              </w:rPr>
            </w:pPr>
            <w:r w:rsidRPr="006F4D85">
              <w:rPr>
                <w:rFonts w:cs="Arial"/>
              </w:rPr>
              <w:t>Note 2</w:t>
            </w:r>
          </w:p>
        </w:tc>
        <w:tc>
          <w:tcPr>
            <w:tcW w:w="456" w:type="pct"/>
            <w:tcBorders>
              <w:top w:val="single" w:sz="4" w:space="0" w:color="auto"/>
              <w:left w:val="single" w:sz="4" w:space="0" w:color="auto"/>
              <w:bottom w:val="single" w:sz="4" w:space="0" w:color="auto"/>
              <w:right w:val="single" w:sz="4" w:space="0" w:color="auto"/>
            </w:tcBorders>
          </w:tcPr>
          <w:p w14:paraId="264FD52E"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FB208FF"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C0FFCD2"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C62EA7E"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19CAB453"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107491BF" w14:textId="77777777" w:rsidR="00E338BE" w:rsidRPr="006F4D85" w:rsidRDefault="00E338BE" w:rsidP="005F30A6">
            <w:pPr>
              <w:pStyle w:val="TAC"/>
              <w:rPr>
                <w:rFonts w:cs="Arial"/>
              </w:rPr>
            </w:pPr>
          </w:p>
        </w:tc>
      </w:tr>
      <w:tr w:rsidR="00E338BE" w:rsidRPr="006F4D85" w14:paraId="2AB2F274"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46B5BE86" w14:textId="77777777" w:rsidR="00E338BE" w:rsidRPr="006F4D85" w:rsidRDefault="00E338BE" w:rsidP="005F30A6">
            <w:pPr>
              <w:pStyle w:val="TAL"/>
              <w:rPr>
                <w:rFonts w:cs="Arial"/>
              </w:rPr>
            </w:pPr>
            <w:r w:rsidRPr="006F4D85">
              <w:rPr>
                <w:rFonts w:cs="Arial"/>
              </w:rPr>
              <w:t>Aggregation level</w:t>
            </w:r>
          </w:p>
        </w:tc>
        <w:tc>
          <w:tcPr>
            <w:tcW w:w="469" w:type="pct"/>
            <w:tcBorders>
              <w:top w:val="single" w:sz="4" w:space="0" w:color="auto"/>
              <w:left w:val="single" w:sz="4" w:space="0" w:color="auto"/>
              <w:bottom w:val="single" w:sz="4" w:space="0" w:color="auto"/>
              <w:right w:val="single" w:sz="4" w:space="0" w:color="auto"/>
            </w:tcBorders>
            <w:hideMark/>
          </w:tcPr>
          <w:p w14:paraId="455AF51E" w14:textId="77777777" w:rsidR="00E338BE" w:rsidRPr="006F4D85" w:rsidRDefault="00E338BE" w:rsidP="005F30A6">
            <w:pPr>
              <w:pStyle w:val="TAC"/>
              <w:rPr>
                <w:rFonts w:cs="Arial"/>
              </w:rPr>
            </w:pPr>
            <w:r w:rsidRPr="006F4D85">
              <w:rPr>
                <w:rFonts w:cs="Arial"/>
              </w:rPr>
              <w:t>CCE</w:t>
            </w:r>
          </w:p>
        </w:tc>
        <w:tc>
          <w:tcPr>
            <w:tcW w:w="576" w:type="pct"/>
            <w:tcBorders>
              <w:top w:val="single" w:sz="4" w:space="0" w:color="auto"/>
              <w:left w:val="single" w:sz="4" w:space="0" w:color="auto"/>
              <w:bottom w:val="single" w:sz="4" w:space="0" w:color="auto"/>
              <w:right w:val="single" w:sz="4" w:space="0" w:color="auto"/>
            </w:tcBorders>
            <w:hideMark/>
          </w:tcPr>
          <w:p w14:paraId="4D7A62F4" w14:textId="77777777" w:rsidR="00E338BE" w:rsidRPr="006F4D85" w:rsidRDefault="00E338BE" w:rsidP="005F30A6">
            <w:pPr>
              <w:pStyle w:val="TAC"/>
              <w:rPr>
                <w:rFonts w:cs="Arial"/>
              </w:rPr>
            </w:pPr>
            <w:r w:rsidRPr="006F4D85">
              <w:rPr>
                <w:rFonts w:cs="Arial"/>
              </w:rPr>
              <w:t>8</w:t>
            </w:r>
          </w:p>
        </w:tc>
        <w:tc>
          <w:tcPr>
            <w:tcW w:w="456" w:type="pct"/>
            <w:tcBorders>
              <w:top w:val="single" w:sz="4" w:space="0" w:color="auto"/>
              <w:left w:val="single" w:sz="4" w:space="0" w:color="auto"/>
              <w:bottom w:val="single" w:sz="4" w:space="0" w:color="auto"/>
              <w:right w:val="single" w:sz="4" w:space="0" w:color="auto"/>
            </w:tcBorders>
          </w:tcPr>
          <w:p w14:paraId="6B33096C"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FFD6BD2"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81E2D3B"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8BA1763"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361FFA78"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03D8AEB4" w14:textId="77777777" w:rsidR="00E338BE" w:rsidRPr="006F4D85" w:rsidRDefault="00E338BE" w:rsidP="005F30A6">
            <w:pPr>
              <w:pStyle w:val="TAC"/>
              <w:rPr>
                <w:rFonts w:cs="Arial"/>
              </w:rPr>
            </w:pPr>
          </w:p>
        </w:tc>
      </w:tr>
      <w:tr w:rsidR="00E338BE" w:rsidRPr="006F4D85" w14:paraId="187A3119"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2E0C156C" w14:textId="77777777" w:rsidR="00E338BE" w:rsidRPr="006F4D85" w:rsidRDefault="00E338BE" w:rsidP="005F30A6">
            <w:pPr>
              <w:pStyle w:val="TAL"/>
              <w:rPr>
                <w:rFonts w:cs="Arial"/>
              </w:rPr>
            </w:pPr>
            <w:r w:rsidRPr="006F4D85">
              <w:rPr>
                <w:rFonts w:cs="Arial"/>
              </w:rPr>
              <w:t>DMRS precoder granularity</w:t>
            </w:r>
          </w:p>
        </w:tc>
        <w:tc>
          <w:tcPr>
            <w:tcW w:w="469" w:type="pct"/>
            <w:tcBorders>
              <w:top w:val="single" w:sz="4" w:space="0" w:color="auto"/>
              <w:left w:val="single" w:sz="4" w:space="0" w:color="auto"/>
              <w:bottom w:val="single" w:sz="4" w:space="0" w:color="auto"/>
              <w:right w:val="single" w:sz="4" w:space="0" w:color="auto"/>
            </w:tcBorders>
          </w:tcPr>
          <w:p w14:paraId="209E9C70" w14:textId="77777777" w:rsidR="00E338BE" w:rsidRPr="006F4D85" w:rsidRDefault="00E338BE" w:rsidP="005F30A6">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7FE4441C" w14:textId="77777777" w:rsidR="00E338BE" w:rsidRPr="006F4D85" w:rsidRDefault="00E338BE" w:rsidP="005F30A6">
            <w:pPr>
              <w:pStyle w:val="TAC"/>
              <w:rPr>
                <w:rFonts w:cs="Arial"/>
                <w:lang w:eastAsia="zh-CN"/>
              </w:rPr>
            </w:pPr>
            <w:r w:rsidRPr="006F4D85">
              <w:rPr>
                <w:rFonts w:cs="Arial"/>
                <w:lang w:eastAsia="zh-CN"/>
              </w:rPr>
              <w:t>6</w:t>
            </w:r>
          </w:p>
        </w:tc>
        <w:tc>
          <w:tcPr>
            <w:tcW w:w="456" w:type="pct"/>
            <w:tcBorders>
              <w:top w:val="single" w:sz="4" w:space="0" w:color="auto"/>
              <w:left w:val="single" w:sz="4" w:space="0" w:color="auto"/>
              <w:bottom w:val="single" w:sz="4" w:space="0" w:color="auto"/>
              <w:right w:val="single" w:sz="4" w:space="0" w:color="auto"/>
            </w:tcBorders>
          </w:tcPr>
          <w:p w14:paraId="7315D4B0"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78D6125"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5D48FFF"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6A51561"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3632323C"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3EBDF559" w14:textId="77777777" w:rsidR="00E338BE" w:rsidRPr="006F4D85" w:rsidRDefault="00E338BE" w:rsidP="005F30A6">
            <w:pPr>
              <w:pStyle w:val="TAC"/>
              <w:rPr>
                <w:rFonts w:cs="Arial"/>
              </w:rPr>
            </w:pPr>
          </w:p>
        </w:tc>
      </w:tr>
      <w:tr w:rsidR="00E338BE" w:rsidRPr="006F4D85" w14:paraId="50A14AC4"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22BA56CA" w14:textId="77777777" w:rsidR="00E338BE" w:rsidRPr="006F4D85" w:rsidRDefault="00E338BE" w:rsidP="005F30A6">
            <w:pPr>
              <w:pStyle w:val="TAL"/>
              <w:rPr>
                <w:rFonts w:cs="Arial"/>
              </w:rPr>
            </w:pPr>
            <w:r w:rsidRPr="006F4D85">
              <w:rPr>
                <w:rFonts w:cs="Arial"/>
              </w:rPr>
              <w:t>REG bundle size</w:t>
            </w:r>
          </w:p>
        </w:tc>
        <w:tc>
          <w:tcPr>
            <w:tcW w:w="469" w:type="pct"/>
            <w:tcBorders>
              <w:top w:val="single" w:sz="4" w:space="0" w:color="auto"/>
              <w:left w:val="single" w:sz="4" w:space="0" w:color="auto"/>
              <w:bottom w:val="single" w:sz="4" w:space="0" w:color="auto"/>
              <w:right w:val="single" w:sz="4" w:space="0" w:color="auto"/>
            </w:tcBorders>
          </w:tcPr>
          <w:p w14:paraId="61A03A87" w14:textId="77777777" w:rsidR="00E338BE" w:rsidRPr="006F4D85" w:rsidRDefault="00E338BE" w:rsidP="005F30A6">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5AF24141" w14:textId="77777777" w:rsidR="00E338BE" w:rsidRPr="006F4D85" w:rsidRDefault="00E338BE" w:rsidP="005F30A6">
            <w:pPr>
              <w:pStyle w:val="TAC"/>
              <w:rPr>
                <w:rFonts w:cs="Arial"/>
                <w:lang w:eastAsia="zh-CN"/>
              </w:rPr>
            </w:pPr>
            <w:r w:rsidRPr="006F4D85">
              <w:rPr>
                <w:rFonts w:cs="Arial"/>
                <w:lang w:eastAsia="zh-CN"/>
              </w:rPr>
              <w:t>6</w:t>
            </w:r>
          </w:p>
        </w:tc>
        <w:tc>
          <w:tcPr>
            <w:tcW w:w="456" w:type="pct"/>
            <w:tcBorders>
              <w:top w:val="single" w:sz="4" w:space="0" w:color="auto"/>
              <w:left w:val="single" w:sz="4" w:space="0" w:color="auto"/>
              <w:bottom w:val="single" w:sz="4" w:space="0" w:color="auto"/>
              <w:right w:val="single" w:sz="4" w:space="0" w:color="auto"/>
            </w:tcBorders>
          </w:tcPr>
          <w:p w14:paraId="1ABE5041"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21987D6"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87CD563"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8131D17"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404FEB60"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55058A8E" w14:textId="77777777" w:rsidR="00E338BE" w:rsidRPr="006F4D85" w:rsidRDefault="00E338BE" w:rsidP="005F30A6">
            <w:pPr>
              <w:pStyle w:val="TAC"/>
              <w:rPr>
                <w:rFonts w:cs="Arial"/>
              </w:rPr>
            </w:pPr>
          </w:p>
        </w:tc>
      </w:tr>
      <w:tr w:rsidR="00E338BE" w:rsidRPr="006F4D85" w14:paraId="77287C24"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56BE3198" w14:textId="77777777" w:rsidR="00E338BE" w:rsidRPr="006F4D85" w:rsidRDefault="00E338BE" w:rsidP="005F30A6">
            <w:pPr>
              <w:pStyle w:val="TAL"/>
              <w:rPr>
                <w:rFonts w:cs="Arial"/>
              </w:rPr>
            </w:pPr>
            <w:r w:rsidRPr="006F4D85">
              <w:rPr>
                <w:rFonts w:cs="Arial"/>
              </w:rPr>
              <w:t>Mapping from REG to CCE</w:t>
            </w:r>
          </w:p>
        </w:tc>
        <w:tc>
          <w:tcPr>
            <w:tcW w:w="469" w:type="pct"/>
            <w:tcBorders>
              <w:top w:val="single" w:sz="4" w:space="0" w:color="auto"/>
              <w:left w:val="single" w:sz="4" w:space="0" w:color="auto"/>
              <w:bottom w:val="single" w:sz="4" w:space="0" w:color="auto"/>
              <w:right w:val="single" w:sz="4" w:space="0" w:color="auto"/>
            </w:tcBorders>
          </w:tcPr>
          <w:p w14:paraId="59817FBD" w14:textId="77777777" w:rsidR="00E338BE" w:rsidRPr="006F4D85" w:rsidRDefault="00E338BE" w:rsidP="005F30A6">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580E6899" w14:textId="77777777" w:rsidR="00E338BE" w:rsidRPr="006F4D85" w:rsidRDefault="00E338BE" w:rsidP="005F30A6">
            <w:pPr>
              <w:pStyle w:val="TAC"/>
              <w:jc w:val="left"/>
              <w:rPr>
                <w:rFonts w:cs="Arial"/>
              </w:rPr>
            </w:pPr>
            <w:r w:rsidRPr="006F4D85">
              <w:rPr>
                <w:rFonts w:cs="Arial"/>
              </w:rPr>
              <w:t>Distributed</w:t>
            </w:r>
          </w:p>
        </w:tc>
        <w:tc>
          <w:tcPr>
            <w:tcW w:w="456" w:type="pct"/>
            <w:tcBorders>
              <w:top w:val="single" w:sz="4" w:space="0" w:color="auto"/>
              <w:left w:val="single" w:sz="4" w:space="0" w:color="auto"/>
              <w:bottom w:val="single" w:sz="4" w:space="0" w:color="auto"/>
              <w:right w:val="single" w:sz="4" w:space="0" w:color="auto"/>
            </w:tcBorders>
          </w:tcPr>
          <w:p w14:paraId="3BCFA7D9"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86709BF"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3EDBD08"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2798AD0"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2BCF1C2A"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43783F7D" w14:textId="77777777" w:rsidR="00E338BE" w:rsidRPr="006F4D85" w:rsidRDefault="00E338BE" w:rsidP="005F30A6">
            <w:pPr>
              <w:pStyle w:val="TAC"/>
              <w:rPr>
                <w:rFonts w:cs="Arial"/>
              </w:rPr>
            </w:pPr>
          </w:p>
        </w:tc>
      </w:tr>
      <w:tr w:rsidR="00E338BE" w:rsidRPr="006F4D85" w14:paraId="73893D00"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672F7A32" w14:textId="77777777" w:rsidR="00E338BE" w:rsidRPr="006F4D85" w:rsidRDefault="00E338BE" w:rsidP="005F30A6">
            <w:pPr>
              <w:pStyle w:val="TAL"/>
              <w:rPr>
                <w:rFonts w:cs="Arial"/>
              </w:rPr>
            </w:pPr>
            <w:r w:rsidRPr="006F4D85">
              <w:rPr>
                <w:rFonts w:cs="Arial"/>
              </w:rPr>
              <w:t>Cell ID</w:t>
            </w:r>
          </w:p>
        </w:tc>
        <w:tc>
          <w:tcPr>
            <w:tcW w:w="469" w:type="pct"/>
            <w:tcBorders>
              <w:top w:val="single" w:sz="4" w:space="0" w:color="auto"/>
              <w:left w:val="single" w:sz="4" w:space="0" w:color="auto"/>
              <w:bottom w:val="single" w:sz="4" w:space="0" w:color="auto"/>
              <w:right w:val="single" w:sz="4" w:space="0" w:color="auto"/>
            </w:tcBorders>
          </w:tcPr>
          <w:p w14:paraId="236FB997" w14:textId="77777777" w:rsidR="00E338BE" w:rsidRPr="006F4D85" w:rsidRDefault="00E338BE" w:rsidP="005F30A6">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102F9F23" w14:textId="77777777" w:rsidR="00E338BE" w:rsidRPr="006F4D85" w:rsidRDefault="00E338BE" w:rsidP="005F30A6">
            <w:pPr>
              <w:pStyle w:val="TAC"/>
              <w:rPr>
                <w:rFonts w:cs="Arial"/>
              </w:rPr>
            </w:pPr>
            <w:r w:rsidRPr="006F4D85">
              <w:rPr>
                <w:rFonts w:cs="Arial"/>
              </w:rPr>
              <w:t>Note 5</w:t>
            </w:r>
          </w:p>
        </w:tc>
        <w:tc>
          <w:tcPr>
            <w:tcW w:w="456" w:type="pct"/>
            <w:tcBorders>
              <w:top w:val="single" w:sz="4" w:space="0" w:color="auto"/>
              <w:left w:val="single" w:sz="4" w:space="0" w:color="auto"/>
              <w:bottom w:val="single" w:sz="4" w:space="0" w:color="auto"/>
              <w:right w:val="single" w:sz="4" w:space="0" w:color="auto"/>
            </w:tcBorders>
          </w:tcPr>
          <w:p w14:paraId="0DF8CDEC"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D007FCC"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7337D44"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D597078"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7B3C9278"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5DCBEE7E" w14:textId="77777777" w:rsidR="00E338BE" w:rsidRPr="006F4D85" w:rsidRDefault="00E338BE" w:rsidP="005F30A6">
            <w:pPr>
              <w:pStyle w:val="TAC"/>
              <w:rPr>
                <w:rFonts w:cs="Arial"/>
              </w:rPr>
            </w:pPr>
          </w:p>
        </w:tc>
      </w:tr>
      <w:tr w:rsidR="00E338BE" w:rsidRPr="006F4D85" w14:paraId="6B91EC62"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72F6120C" w14:textId="77777777" w:rsidR="00E338BE" w:rsidRPr="006F4D85" w:rsidRDefault="00E338BE" w:rsidP="005F30A6">
            <w:pPr>
              <w:pStyle w:val="TAL"/>
              <w:rPr>
                <w:rFonts w:cs="Arial"/>
              </w:rPr>
            </w:pPr>
            <w:r w:rsidRPr="006F4D85">
              <w:rPr>
                <w:rFonts w:cs="Arial"/>
              </w:rPr>
              <w:t>Payload (without CRC)</w:t>
            </w:r>
          </w:p>
        </w:tc>
        <w:tc>
          <w:tcPr>
            <w:tcW w:w="469" w:type="pct"/>
            <w:tcBorders>
              <w:top w:val="single" w:sz="4" w:space="0" w:color="auto"/>
              <w:left w:val="single" w:sz="4" w:space="0" w:color="auto"/>
              <w:bottom w:val="single" w:sz="4" w:space="0" w:color="auto"/>
              <w:right w:val="single" w:sz="4" w:space="0" w:color="auto"/>
            </w:tcBorders>
            <w:hideMark/>
          </w:tcPr>
          <w:p w14:paraId="651F49AC" w14:textId="77777777" w:rsidR="00E338BE" w:rsidRPr="006F4D85" w:rsidRDefault="00E338BE" w:rsidP="005F30A6">
            <w:pPr>
              <w:pStyle w:val="TAC"/>
              <w:rPr>
                <w:rFonts w:cs="Arial"/>
              </w:rPr>
            </w:pPr>
            <w:r w:rsidRPr="006F4D85">
              <w:rPr>
                <w:rFonts w:cs="Arial"/>
              </w:rPr>
              <w:t>bits</w:t>
            </w:r>
          </w:p>
        </w:tc>
        <w:tc>
          <w:tcPr>
            <w:tcW w:w="576" w:type="pct"/>
            <w:tcBorders>
              <w:top w:val="single" w:sz="4" w:space="0" w:color="auto"/>
              <w:left w:val="single" w:sz="4" w:space="0" w:color="auto"/>
              <w:bottom w:val="single" w:sz="4" w:space="0" w:color="auto"/>
              <w:right w:val="single" w:sz="4" w:space="0" w:color="auto"/>
            </w:tcBorders>
            <w:hideMark/>
          </w:tcPr>
          <w:p w14:paraId="7C5A3A4D" w14:textId="77777777" w:rsidR="00E338BE" w:rsidRPr="006F4D85" w:rsidRDefault="00E338BE" w:rsidP="005F30A6">
            <w:pPr>
              <w:pStyle w:val="TAC"/>
              <w:rPr>
                <w:rFonts w:cs="Arial"/>
              </w:rPr>
            </w:pPr>
            <w:r w:rsidRPr="006F4D85">
              <w:rPr>
                <w:rFonts w:cs="Arial"/>
              </w:rPr>
              <w:t>Note 6</w:t>
            </w:r>
          </w:p>
        </w:tc>
        <w:tc>
          <w:tcPr>
            <w:tcW w:w="456" w:type="pct"/>
            <w:tcBorders>
              <w:top w:val="single" w:sz="4" w:space="0" w:color="auto"/>
              <w:left w:val="single" w:sz="4" w:space="0" w:color="auto"/>
              <w:bottom w:val="single" w:sz="4" w:space="0" w:color="auto"/>
              <w:right w:val="single" w:sz="4" w:space="0" w:color="auto"/>
            </w:tcBorders>
          </w:tcPr>
          <w:p w14:paraId="2C7B8E9D"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B1AF394"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3FF46BC"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3498F90"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58154521"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4309D735" w14:textId="77777777" w:rsidR="00E338BE" w:rsidRPr="006F4D85" w:rsidRDefault="00E338BE" w:rsidP="005F30A6">
            <w:pPr>
              <w:pStyle w:val="TAC"/>
              <w:rPr>
                <w:rFonts w:cs="Arial"/>
              </w:rPr>
            </w:pPr>
          </w:p>
        </w:tc>
      </w:tr>
      <w:tr w:rsidR="00E338BE" w:rsidRPr="006F4D85" w14:paraId="7C40602C" w14:textId="77777777" w:rsidTr="005F30A6">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58266D87" w14:textId="77777777" w:rsidR="00E338BE" w:rsidRPr="006F4D85" w:rsidRDefault="00E338BE" w:rsidP="005F30A6">
            <w:pPr>
              <w:pStyle w:val="TAN"/>
              <w:rPr>
                <w:rFonts w:cs="Arial"/>
              </w:rPr>
            </w:pPr>
            <w:r w:rsidRPr="006F4D85">
              <w:rPr>
                <w:rFonts w:cs="Arial"/>
              </w:rPr>
              <w:t>Note 1:</w:t>
            </w:r>
            <w:r w:rsidRPr="006F4D85">
              <w:rPr>
                <w:rFonts w:cs="Arial"/>
              </w:rPr>
              <w:tab/>
              <w:t>DCI formats are defined in TS 38.212.</w:t>
            </w:r>
          </w:p>
          <w:p w14:paraId="5544ACAF" w14:textId="77777777" w:rsidR="00E338BE" w:rsidRPr="006F4D85" w:rsidRDefault="00E338BE" w:rsidP="005F30A6">
            <w:pPr>
              <w:pStyle w:val="TAN"/>
              <w:rPr>
                <w:rFonts w:cs="Arial"/>
              </w:rPr>
            </w:pPr>
            <w:r w:rsidRPr="006F4D85">
              <w:rPr>
                <w:rFonts w:cs="Arial"/>
              </w:rPr>
              <w:t>Note 2:</w:t>
            </w:r>
            <w:r w:rsidRPr="006F4D85">
              <w:rPr>
                <w:rFonts w:cs="Arial"/>
              </w:rPr>
              <w:tab/>
              <w:t>DCI format shall depend upon the test configuration.</w:t>
            </w:r>
          </w:p>
          <w:p w14:paraId="46A18AD8" w14:textId="77777777" w:rsidR="00E338BE" w:rsidRPr="006F4D85" w:rsidRDefault="00E338BE" w:rsidP="005F30A6">
            <w:pPr>
              <w:pStyle w:val="TAN"/>
              <w:rPr>
                <w:rFonts w:cs="Arial"/>
                <w:lang w:val="en-US"/>
              </w:rPr>
            </w:pPr>
            <w:r w:rsidRPr="006F4D85">
              <w:rPr>
                <w:rFonts w:cs="Arial"/>
              </w:rPr>
              <w:t>Note 3:</w:t>
            </w:r>
            <w:r w:rsidRPr="006F4D85">
              <w:rPr>
                <w:rFonts w:cs="Arial"/>
              </w:rPr>
              <w:tab/>
            </w:r>
            <w:r w:rsidRPr="006F4D85">
              <w:rPr>
                <w:lang w:val="en-US"/>
              </w:rPr>
              <w:t>The offset is defined with respect to the subcarrier spacing of the CORESET from the smallest RB index of RMSI CORESET to the smallest RB index of the common RB overlapping with the first RB of the SS/PBCH block.</w:t>
            </w:r>
          </w:p>
          <w:p w14:paraId="3E584F12" w14:textId="77777777" w:rsidR="00E338BE" w:rsidRPr="006F4D85" w:rsidRDefault="00E338BE" w:rsidP="005F30A6">
            <w:pPr>
              <w:pStyle w:val="TAN"/>
              <w:rPr>
                <w:rFonts w:cs="Arial"/>
              </w:rPr>
            </w:pPr>
            <w:r w:rsidRPr="006F4D85">
              <w:rPr>
                <w:rFonts w:cs="Arial"/>
              </w:rPr>
              <w:t>Note 4:</w:t>
            </w:r>
            <w:r w:rsidRPr="006F4D85">
              <w:rPr>
                <w:rFonts w:cs="Arial"/>
              </w:rPr>
              <w:tab/>
              <w:t>The c</w:t>
            </w:r>
            <w:r w:rsidRPr="006F4D85">
              <w:t xml:space="preserve">onfiguration of PDCCH monitoring occasions for </w:t>
            </w:r>
            <w:r w:rsidRPr="006F4D85">
              <w:rPr>
                <w:rFonts w:cs="Arial"/>
                <w:lang w:eastAsia="zh-CN"/>
              </w:rPr>
              <w:t>RMSI CORESET</w:t>
            </w:r>
            <w:r w:rsidRPr="006F4D85">
              <w:rPr>
                <w:rFonts w:cs="Arial"/>
              </w:rPr>
              <w:t xml:space="preserve"> is defined in Table 13-11 in TS 38.213 [3].</w:t>
            </w:r>
          </w:p>
          <w:p w14:paraId="5CDE2DC5" w14:textId="77777777" w:rsidR="00E338BE" w:rsidRPr="006F4D85" w:rsidRDefault="00E338BE" w:rsidP="005F30A6">
            <w:pPr>
              <w:pStyle w:val="TAN"/>
              <w:rPr>
                <w:rFonts w:cs="Arial"/>
              </w:rPr>
            </w:pPr>
            <w:r w:rsidRPr="006F4D85">
              <w:rPr>
                <w:rFonts w:cs="Arial"/>
              </w:rPr>
              <w:t>Note 5:</w:t>
            </w:r>
            <w:r w:rsidRPr="006F4D85">
              <w:rPr>
                <w:rFonts w:cs="Arial"/>
              </w:rPr>
              <w:tab/>
              <w:t>Cell ID shall depend upon the test configuration.</w:t>
            </w:r>
          </w:p>
          <w:p w14:paraId="528EBC4D" w14:textId="77777777" w:rsidR="00E338BE" w:rsidRPr="006F4D85" w:rsidRDefault="00E338BE" w:rsidP="005F30A6">
            <w:pPr>
              <w:pStyle w:val="TAN"/>
              <w:rPr>
                <w:rFonts w:cs="Arial"/>
              </w:rPr>
            </w:pPr>
            <w:r w:rsidRPr="006F4D85">
              <w:rPr>
                <w:rFonts w:cs="Arial"/>
              </w:rPr>
              <w:t>Note 6:</w:t>
            </w:r>
            <w:r w:rsidRPr="006F4D85">
              <w:rPr>
                <w:rFonts w:cs="Arial"/>
              </w:rPr>
              <w:tab/>
              <w:t>Payload size shall depend upon the test configuration.</w:t>
            </w:r>
          </w:p>
          <w:p w14:paraId="48DAB8BA" w14:textId="77777777" w:rsidR="00E338BE" w:rsidRPr="006F4D85" w:rsidRDefault="00E338BE" w:rsidP="005F30A6">
            <w:pPr>
              <w:pStyle w:val="TAN"/>
              <w:rPr>
                <w:lang w:eastAsia="ja-JP"/>
              </w:rPr>
            </w:pPr>
            <w:r w:rsidRPr="006F4D85">
              <w:rPr>
                <w:rFonts w:cs="Arial"/>
              </w:rPr>
              <w:t xml:space="preserve">Note 7: </w:t>
            </w:r>
            <w:r w:rsidRPr="006F4D85">
              <w:rPr>
                <w:rFonts w:cs="Arial"/>
              </w:rPr>
              <w:tab/>
            </w:r>
            <w:r w:rsidRPr="006F4D85">
              <w:rPr>
                <w:lang w:eastAsia="ja-JP"/>
              </w:rPr>
              <w:t>The configuration of set of resource blocks and slot symbols of control resource set for Type0-PDCCH search space corresponds to index 0 in Table 13-1 in TS 38.213 [3].</w:t>
            </w:r>
          </w:p>
          <w:p w14:paraId="09EDA0D9" w14:textId="77777777" w:rsidR="00E338BE" w:rsidRPr="006F4D85" w:rsidRDefault="00E338BE" w:rsidP="005F30A6">
            <w:pPr>
              <w:pStyle w:val="TAN"/>
              <w:rPr>
                <w:rFonts w:cs="Arial"/>
              </w:rPr>
            </w:pPr>
            <w:r w:rsidRPr="006F4D85">
              <w:t>Note 8:</w:t>
            </w:r>
            <w:r w:rsidRPr="006F4D85">
              <w:tab/>
              <w:t>Other values can be used to align with GSCN [13] as long as SSB does not overlap the RMC.</w:t>
            </w:r>
          </w:p>
        </w:tc>
      </w:tr>
    </w:tbl>
    <w:p w14:paraId="4CB672CB" w14:textId="77777777" w:rsidR="00E338BE" w:rsidRPr="006F4D85" w:rsidRDefault="00E338BE" w:rsidP="00E338BE">
      <w:pPr>
        <w:rPr>
          <w:rFonts w:eastAsia="MS Mincho"/>
          <w:noProof/>
        </w:rPr>
      </w:pPr>
    </w:p>
    <w:p w14:paraId="0E5EA480" w14:textId="77777777" w:rsidR="00E338BE" w:rsidRPr="006F4D85" w:rsidRDefault="00E338BE" w:rsidP="00E338BE">
      <w:pPr>
        <w:pStyle w:val="TH"/>
      </w:pPr>
      <w:r w:rsidRPr="006F4D85">
        <w:rPr>
          <w:rFonts w:cs="v5.0.0"/>
        </w:rPr>
        <w:lastRenderedPageBreak/>
        <w:t>Table A.3.1.2.2-2: RMSI CORESET Reference Channel for TDD with SCS=30KHz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9"/>
        <w:gridCol w:w="903"/>
        <w:gridCol w:w="1109"/>
        <w:gridCol w:w="878"/>
        <w:gridCol w:w="878"/>
        <w:gridCol w:w="878"/>
        <w:gridCol w:w="878"/>
        <w:gridCol w:w="880"/>
        <w:gridCol w:w="876"/>
      </w:tblGrid>
      <w:tr w:rsidR="00E338BE" w:rsidRPr="006F4D85" w14:paraId="6D0A7F8C"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5FD9724D" w14:textId="77777777" w:rsidR="00E338BE" w:rsidRPr="006F4D85" w:rsidRDefault="00E338BE" w:rsidP="005F30A6">
            <w:pPr>
              <w:pStyle w:val="TAH"/>
              <w:rPr>
                <w:rFonts w:cs="Arial"/>
              </w:rPr>
            </w:pPr>
            <w:r w:rsidRPr="006F4D85">
              <w:rPr>
                <w:rFonts w:cs="Arial"/>
              </w:rPr>
              <w:t>Parameter</w:t>
            </w:r>
          </w:p>
        </w:tc>
        <w:tc>
          <w:tcPr>
            <w:tcW w:w="469" w:type="pct"/>
            <w:tcBorders>
              <w:top w:val="single" w:sz="4" w:space="0" w:color="auto"/>
              <w:left w:val="single" w:sz="4" w:space="0" w:color="auto"/>
              <w:bottom w:val="single" w:sz="4" w:space="0" w:color="auto"/>
              <w:right w:val="single" w:sz="4" w:space="0" w:color="auto"/>
            </w:tcBorders>
            <w:hideMark/>
          </w:tcPr>
          <w:p w14:paraId="3402EFD5" w14:textId="77777777" w:rsidR="00E338BE" w:rsidRPr="006F4D85" w:rsidRDefault="00E338BE" w:rsidP="005F30A6">
            <w:pPr>
              <w:pStyle w:val="TAH"/>
              <w:rPr>
                <w:rFonts w:cs="Arial"/>
              </w:rPr>
            </w:pPr>
            <w:r w:rsidRPr="006F4D85">
              <w:rPr>
                <w:rFonts w:cs="Arial"/>
              </w:rPr>
              <w:t>Unit</w:t>
            </w:r>
          </w:p>
        </w:tc>
        <w:tc>
          <w:tcPr>
            <w:tcW w:w="3312" w:type="pct"/>
            <w:gridSpan w:val="7"/>
            <w:tcBorders>
              <w:top w:val="single" w:sz="4" w:space="0" w:color="auto"/>
              <w:left w:val="single" w:sz="4" w:space="0" w:color="auto"/>
              <w:bottom w:val="single" w:sz="4" w:space="0" w:color="auto"/>
              <w:right w:val="single" w:sz="4" w:space="0" w:color="auto"/>
            </w:tcBorders>
            <w:hideMark/>
          </w:tcPr>
          <w:p w14:paraId="6FB77B85" w14:textId="77777777" w:rsidR="00E338BE" w:rsidRPr="006F4D85" w:rsidRDefault="00E338BE" w:rsidP="005F30A6">
            <w:pPr>
              <w:pStyle w:val="TAH"/>
              <w:rPr>
                <w:rFonts w:cs="Arial"/>
              </w:rPr>
            </w:pPr>
            <w:r w:rsidRPr="006F4D85">
              <w:rPr>
                <w:rFonts w:cs="Arial"/>
              </w:rPr>
              <w:t>Value</w:t>
            </w:r>
          </w:p>
        </w:tc>
      </w:tr>
      <w:tr w:rsidR="00E338BE" w:rsidRPr="006F4D85" w14:paraId="3F78C534"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46CBFCCB" w14:textId="77777777" w:rsidR="00E338BE" w:rsidRPr="006F4D85" w:rsidRDefault="00E338BE" w:rsidP="005F30A6">
            <w:pPr>
              <w:pStyle w:val="TAL"/>
              <w:rPr>
                <w:rFonts w:cs="Arial"/>
              </w:rPr>
            </w:pPr>
            <w:r w:rsidRPr="006F4D85">
              <w:rPr>
                <w:rFonts w:cs="Arial"/>
              </w:rPr>
              <w:t>Reference channel</w:t>
            </w:r>
          </w:p>
        </w:tc>
        <w:tc>
          <w:tcPr>
            <w:tcW w:w="469" w:type="pct"/>
            <w:tcBorders>
              <w:top w:val="single" w:sz="4" w:space="0" w:color="auto"/>
              <w:left w:val="single" w:sz="4" w:space="0" w:color="auto"/>
              <w:bottom w:val="single" w:sz="4" w:space="0" w:color="auto"/>
              <w:right w:val="single" w:sz="4" w:space="0" w:color="auto"/>
            </w:tcBorders>
          </w:tcPr>
          <w:p w14:paraId="1AADD6FC" w14:textId="77777777" w:rsidR="00E338BE" w:rsidRPr="006F4D85" w:rsidRDefault="00E338BE" w:rsidP="005F30A6">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1A1D2FDB" w14:textId="77777777" w:rsidR="00E338BE" w:rsidRPr="006F4D85" w:rsidRDefault="00E338BE" w:rsidP="005F30A6">
            <w:pPr>
              <w:pStyle w:val="TAC"/>
              <w:rPr>
                <w:rFonts w:cs="Arial"/>
              </w:rPr>
            </w:pPr>
            <w:r w:rsidRPr="006F4D85">
              <w:rPr>
                <w:rFonts w:cs="Arial"/>
              </w:rPr>
              <w:t>CR.2.1 TDD</w:t>
            </w:r>
          </w:p>
        </w:tc>
        <w:tc>
          <w:tcPr>
            <w:tcW w:w="456" w:type="pct"/>
            <w:tcBorders>
              <w:top w:val="single" w:sz="4" w:space="0" w:color="auto"/>
              <w:left w:val="single" w:sz="4" w:space="0" w:color="auto"/>
              <w:bottom w:val="single" w:sz="4" w:space="0" w:color="auto"/>
              <w:right w:val="single" w:sz="4" w:space="0" w:color="auto"/>
            </w:tcBorders>
          </w:tcPr>
          <w:p w14:paraId="6CC1A1C6"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B681221"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28C56BA"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CE7F623"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09DA6B05"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1B484B2D" w14:textId="77777777" w:rsidR="00E338BE" w:rsidRPr="006F4D85" w:rsidRDefault="00E338BE" w:rsidP="005F30A6">
            <w:pPr>
              <w:pStyle w:val="TAC"/>
              <w:rPr>
                <w:rFonts w:cs="Arial"/>
              </w:rPr>
            </w:pPr>
          </w:p>
        </w:tc>
      </w:tr>
      <w:tr w:rsidR="00E338BE" w:rsidRPr="006F4D85" w14:paraId="6A8C03FC"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17323D26" w14:textId="77777777" w:rsidR="00E338BE" w:rsidRPr="006F4D85" w:rsidRDefault="00E338BE" w:rsidP="005F30A6">
            <w:pPr>
              <w:pStyle w:val="TAL"/>
              <w:rPr>
                <w:rFonts w:cs="Arial"/>
              </w:rPr>
            </w:pPr>
            <w:r w:rsidRPr="006F4D85">
              <w:rPr>
                <w:rFonts w:cs="Arial"/>
              </w:rPr>
              <w:t>Channel bandwidth</w:t>
            </w:r>
          </w:p>
        </w:tc>
        <w:tc>
          <w:tcPr>
            <w:tcW w:w="469" w:type="pct"/>
            <w:tcBorders>
              <w:top w:val="single" w:sz="4" w:space="0" w:color="auto"/>
              <w:left w:val="single" w:sz="4" w:space="0" w:color="auto"/>
              <w:bottom w:val="single" w:sz="4" w:space="0" w:color="auto"/>
              <w:right w:val="single" w:sz="4" w:space="0" w:color="auto"/>
            </w:tcBorders>
            <w:hideMark/>
          </w:tcPr>
          <w:p w14:paraId="7D60ABCC" w14:textId="77777777" w:rsidR="00E338BE" w:rsidRPr="006F4D85" w:rsidRDefault="00E338BE" w:rsidP="005F30A6">
            <w:pPr>
              <w:pStyle w:val="TAC"/>
              <w:rPr>
                <w:rFonts w:cs="Arial"/>
              </w:rPr>
            </w:pPr>
            <w:r w:rsidRPr="006F4D85">
              <w:rPr>
                <w:rFonts w:cs="Arial"/>
              </w:rPr>
              <w:t>MHz</w:t>
            </w:r>
          </w:p>
        </w:tc>
        <w:tc>
          <w:tcPr>
            <w:tcW w:w="576" w:type="pct"/>
            <w:tcBorders>
              <w:top w:val="single" w:sz="4" w:space="0" w:color="auto"/>
              <w:left w:val="single" w:sz="4" w:space="0" w:color="auto"/>
              <w:bottom w:val="single" w:sz="4" w:space="0" w:color="auto"/>
              <w:right w:val="single" w:sz="4" w:space="0" w:color="auto"/>
            </w:tcBorders>
            <w:hideMark/>
          </w:tcPr>
          <w:p w14:paraId="00ABBEE1" w14:textId="77777777" w:rsidR="00E338BE" w:rsidRPr="006F4D85" w:rsidRDefault="00E338BE" w:rsidP="005F30A6">
            <w:pPr>
              <w:pStyle w:val="TAC"/>
              <w:rPr>
                <w:rFonts w:cs="Arial"/>
                <w:lang w:eastAsia="zh-CN"/>
              </w:rPr>
            </w:pPr>
            <w:ins w:id="67" w:author="R4-2111854" w:date="2021-08-15T18:21:00Z">
              <w:r>
                <w:t>Defined in test case</w:t>
              </w:r>
            </w:ins>
            <w:del w:id="68" w:author="R4-2111854" w:date="2021-08-15T18:21:00Z">
              <w:r w:rsidRPr="006F4D85" w:rsidDel="00B66F7C">
                <w:rPr>
                  <w:rFonts w:cs="Arial"/>
                  <w:lang w:eastAsia="zh-CN"/>
                </w:rPr>
                <w:delText>40</w:delText>
              </w:r>
            </w:del>
          </w:p>
        </w:tc>
        <w:tc>
          <w:tcPr>
            <w:tcW w:w="456" w:type="pct"/>
            <w:tcBorders>
              <w:top w:val="single" w:sz="4" w:space="0" w:color="auto"/>
              <w:left w:val="single" w:sz="4" w:space="0" w:color="auto"/>
              <w:bottom w:val="single" w:sz="4" w:space="0" w:color="auto"/>
              <w:right w:val="single" w:sz="4" w:space="0" w:color="auto"/>
            </w:tcBorders>
          </w:tcPr>
          <w:p w14:paraId="57C66453" w14:textId="77777777" w:rsidR="00E338BE" w:rsidRPr="006F4D85" w:rsidRDefault="00E338BE" w:rsidP="005F30A6">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7103B2E5"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5F2F254"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4475329"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7F4E3324"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760CF7D1" w14:textId="77777777" w:rsidR="00E338BE" w:rsidRPr="006F4D85" w:rsidRDefault="00E338BE" w:rsidP="005F30A6">
            <w:pPr>
              <w:pStyle w:val="TAC"/>
              <w:rPr>
                <w:rFonts w:cs="Arial"/>
              </w:rPr>
            </w:pPr>
          </w:p>
        </w:tc>
      </w:tr>
      <w:tr w:rsidR="00E338BE" w:rsidRPr="006F4D85" w14:paraId="58866219"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1881CC84" w14:textId="77777777" w:rsidR="00E338BE" w:rsidRPr="006F4D85" w:rsidRDefault="00E338BE" w:rsidP="005F30A6">
            <w:pPr>
              <w:pStyle w:val="TAL"/>
              <w:rPr>
                <w:rFonts w:cs="Arial"/>
                <w:lang w:eastAsia="zh-CN"/>
              </w:rPr>
            </w:pPr>
            <w:r w:rsidRPr="006F4D85">
              <w:rPr>
                <w:rFonts w:cs="Arial"/>
                <w:lang w:eastAsia="zh-CN"/>
              </w:rPr>
              <w:t>Subcarrier spacing</w:t>
            </w:r>
          </w:p>
        </w:tc>
        <w:tc>
          <w:tcPr>
            <w:tcW w:w="469" w:type="pct"/>
            <w:tcBorders>
              <w:top w:val="single" w:sz="4" w:space="0" w:color="auto"/>
              <w:left w:val="single" w:sz="4" w:space="0" w:color="auto"/>
              <w:bottom w:val="single" w:sz="4" w:space="0" w:color="auto"/>
              <w:right w:val="single" w:sz="4" w:space="0" w:color="auto"/>
            </w:tcBorders>
            <w:hideMark/>
          </w:tcPr>
          <w:p w14:paraId="468FA1FE" w14:textId="77777777" w:rsidR="00E338BE" w:rsidRPr="006F4D85" w:rsidRDefault="00E338BE" w:rsidP="005F30A6">
            <w:pPr>
              <w:pStyle w:val="TAC"/>
              <w:rPr>
                <w:rFonts w:cs="Arial"/>
                <w:lang w:eastAsia="zh-CN"/>
              </w:rPr>
            </w:pPr>
            <w:r w:rsidRPr="006F4D85">
              <w:rPr>
                <w:rFonts w:cs="Arial"/>
                <w:lang w:eastAsia="zh-CN"/>
              </w:rPr>
              <w:t>kHz</w:t>
            </w:r>
          </w:p>
        </w:tc>
        <w:tc>
          <w:tcPr>
            <w:tcW w:w="576" w:type="pct"/>
            <w:tcBorders>
              <w:top w:val="single" w:sz="4" w:space="0" w:color="auto"/>
              <w:left w:val="single" w:sz="4" w:space="0" w:color="auto"/>
              <w:bottom w:val="single" w:sz="4" w:space="0" w:color="auto"/>
              <w:right w:val="single" w:sz="4" w:space="0" w:color="auto"/>
            </w:tcBorders>
            <w:hideMark/>
          </w:tcPr>
          <w:p w14:paraId="0F467667" w14:textId="77777777" w:rsidR="00E338BE" w:rsidRPr="006F4D85" w:rsidRDefault="00E338BE" w:rsidP="005F30A6">
            <w:pPr>
              <w:pStyle w:val="TAC"/>
              <w:rPr>
                <w:rFonts w:cs="Arial"/>
                <w:lang w:eastAsia="zh-CN"/>
              </w:rPr>
            </w:pPr>
            <w:r w:rsidRPr="006F4D85">
              <w:rPr>
                <w:rFonts w:cs="Arial"/>
                <w:lang w:eastAsia="zh-CN"/>
              </w:rPr>
              <w:t>30</w:t>
            </w:r>
          </w:p>
        </w:tc>
        <w:tc>
          <w:tcPr>
            <w:tcW w:w="456" w:type="pct"/>
            <w:tcBorders>
              <w:top w:val="single" w:sz="4" w:space="0" w:color="auto"/>
              <w:left w:val="single" w:sz="4" w:space="0" w:color="auto"/>
              <w:bottom w:val="single" w:sz="4" w:space="0" w:color="auto"/>
              <w:right w:val="single" w:sz="4" w:space="0" w:color="auto"/>
            </w:tcBorders>
          </w:tcPr>
          <w:p w14:paraId="1D38FAD4" w14:textId="77777777" w:rsidR="00E338BE" w:rsidRPr="006F4D85" w:rsidRDefault="00E338BE" w:rsidP="005F30A6">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2DFB4D57"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CD2D089"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E96C7A6"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597607C4"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2014C997" w14:textId="77777777" w:rsidR="00E338BE" w:rsidRPr="006F4D85" w:rsidRDefault="00E338BE" w:rsidP="005F30A6">
            <w:pPr>
              <w:pStyle w:val="TAC"/>
              <w:rPr>
                <w:rFonts w:cs="Arial"/>
              </w:rPr>
            </w:pPr>
          </w:p>
        </w:tc>
      </w:tr>
      <w:tr w:rsidR="00E338BE" w:rsidRPr="006F4D85" w14:paraId="6A794B7E"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366E346C" w14:textId="77777777" w:rsidR="00E338BE" w:rsidRPr="006F4D85" w:rsidRDefault="00E338BE" w:rsidP="005F30A6">
            <w:pPr>
              <w:pStyle w:val="TAL"/>
              <w:rPr>
                <w:rFonts w:cs="Arial"/>
                <w:lang w:eastAsia="zh-CN"/>
              </w:rPr>
            </w:pPr>
            <w:r w:rsidRPr="006F4D85">
              <w:rPr>
                <w:rFonts w:cs="Arial"/>
                <w:lang w:eastAsia="zh-CN"/>
              </w:rPr>
              <w:t xml:space="preserve">Allocated </w:t>
            </w:r>
            <w:r w:rsidRPr="006F4D85">
              <w:rPr>
                <w:rFonts w:cs="Arial"/>
              </w:rPr>
              <w:t xml:space="preserve">resource blocks </w:t>
            </w:r>
            <w:r w:rsidRPr="006F4D85">
              <w:rPr>
                <w:rFonts w:cs="Arial"/>
                <w:lang w:eastAsia="zh-CN"/>
              </w:rPr>
              <w:t>for RMSI CORESET</w:t>
            </w:r>
            <w:r w:rsidRPr="006F4D85">
              <w:rPr>
                <w:rFonts w:cs="Arial"/>
                <w:vertAlign w:val="superscript"/>
                <w:lang w:eastAsia="zh-CN"/>
              </w:rPr>
              <w:t xml:space="preserve"> Note 7</w:t>
            </w:r>
          </w:p>
        </w:tc>
        <w:tc>
          <w:tcPr>
            <w:tcW w:w="469" w:type="pct"/>
            <w:tcBorders>
              <w:top w:val="single" w:sz="4" w:space="0" w:color="auto"/>
              <w:left w:val="single" w:sz="4" w:space="0" w:color="auto"/>
              <w:bottom w:val="single" w:sz="4" w:space="0" w:color="auto"/>
              <w:right w:val="single" w:sz="4" w:space="0" w:color="auto"/>
            </w:tcBorders>
          </w:tcPr>
          <w:p w14:paraId="3CDDD6D2" w14:textId="77777777" w:rsidR="00E338BE" w:rsidRPr="006F4D85" w:rsidRDefault="00E338BE" w:rsidP="005F30A6">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258709FC" w14:textId="77777777" w:rsidR="00E338BE" w:rsidRPr="006F4D85" w:rsidRDefault="00E338BE" w:rsidP="005F30A6">
            <w:pPr>
              <w:pStyle w:val="TAC"/>
              <w:rPr>
                <w:rFonts w:cs="Arial"/>
                <w:lang w:eastAsia="zh-CN"/>
              </w:rPr>
            </w:pPr>
            <w:r w:rsidRPr="006F4D85">
              <w:rPr>
                <w:rFonts w:cs="Arial"/>
                <w:lang w:eastAsia="zh-CN"/>
              </w:rPr>
              <w:t>24</w:t>
            </w:r>
          </w:p>
        </w:tc>
        <w:tc>
          <w:tcPr>
            <w:tcW w:w="456" w:type="pct"/>
            <w:tcBorders>
              <w:top w:val="single" w:sz="4" w:space="0" w:color="auto"/>
              <w:left w:val="single" w:sz="4" w:space="0" w:color="auto"/>
              <w:bottom w:val="single" w:sz="4" w:space="0" w:color="auto"/>
              <w:right w:val="single" w:sz="4" w:space="0" w:color="auto"/>
            </w:tcBorders>
          </w:tcPr>
          <w:p w14:paraId="4896DE44" w14:textId="77777777" w:rsidR="00E338BE" w:rsidRPr="006F4D85" w:rsidRDefault="00E338BE" w:rsidP="005F30A6">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5ED9A8C0"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F2BA39E"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830C462"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71EAB139"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539DDECD" w14:textId="77777777" w:rsidR="00E338BE" w:rsidRPr="006F4D85" w:rsidRDefault="00E338BE" w:rsidP="005F30A6">
            <w:pPr>
              <w:pStyle w:val="TAC"/>
              <w:rPr>
                <w:rFonts w:cs="Arial"/>
              </w:rPr>
            </w:pPr>
          </w:p>
        </w:tc>
      </w:tr>
      <w:tr w:rsidR="00E338BE" w:rsidRPr="006F4D85" w14:paraId="6EF4A56C"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4A5205A0" w14:textId="77777777" w:rsidR="00E338BE" w:rsidRPr="006F4D85" w:rsidRDefault="00E338BE" w:rsidP="005F30A6">
            <w:pPr>
              <w:pStyle w:val="TAL"/>
              <w:rPr>
                <w:rFonts w:cs="Arial"/>
                <w:lang w:eastAsia="zh-CN"/>
              </w:rPr>
            </w:pPr>
          </w:p>
        </w:tc>
        <w:tc>
          <w:tcPr>
            <w:tcW w:w="469" w:type="pct"/>
            <w:tcBorders>
              <w:top w:val="single" w:sz="4" w:space="0" w:color="auto"/>
              <w:left w:val="single" w:sz="4" w:space="0" w:color="auto"/>
              <w:bottom w:val="single" w:sz="4" w:space="0" w:color="auto"/>
              <w:right w:val="single" w:sz="4" w:space="0" w:color="auto"/>
            </w:tcBorders>
          </w:tcPr>
          <w:p w14:paraId="47AEB7B2" w14:textId="77777777" w:rsidR="00E338BE" w:rsidRPr="006F4D85" w:rsidRDefault="00E338BE" w:rsidP="005F30A6">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14CA0913" w14:textId="77777777" w:rsidR="00E338BE" w:rsidRPr="006F4D85" w:rsidRDefault="00E338BE" w:rsidP="005F30A6">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25CAD67A" w14:textId="77777777" w:rsidR="00E338BE" w:rsidRPr="006F4D85" w:rsidRDefault="00E338BE" w:rsidP="005F30A6">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7192BF1D"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5BAAF9A"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5EF685D"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4C835ADA"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66413755" w14:textId="77777777" w:rsidR="00E338BE" w:rsidRPr="006F4D85" w:rsidRDefault="00E338BE" w:rsidP="005F30A6">
            <w:pPr>
              <w:pStyle w:val="TAC"/>
              <w:rPr>
                <w:rFonts w:cs="Arial"/>
              </w:rPr>
            </w:pPr>
          </w:p>
        </w:tc>
      </w:tr>
      <w:tr w:rsidR="00E338BE" w:rsidRPr="006F4D85" w14:paraId="70A20DB7"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3A7B0F81" w14:textId="77777777" w:rsidR="00E338BE" w:rsidRPr="006F4D85" w:rsidRDefault="00E338BE" w:rsidP="005F30A6">
            <w:pPr>
              <w:pStyle w:val="TAL"/>
              <w:rPr>
                <w:rFonts w:cs="Arial"/>
                <w:lang w:eastAsia="zh-CN"/>
              </w:rPr>
            </w:pPr>
            <w:r w:rsidRPr="006F4D85">
              <w:rPr>
                <w:rFonts w:cs="Arial"/>
                <w:lang w:eastAsia="zh-CN"/>
              </w:rPr>
              <w:t>SSB and RMSI CORESET multiplexing configuration</w:t>
            </w:r>
            <w:r w:rsidRPr="006F4D85">
              <w:rPr>
                <w:rFonts w:cs="Arial"/>
                <w:vertAlign w:val="superscript"/>
                <w:lang w:eastAsia="zh-CN"/>
              </w:rPr>
              <w:t xml:space="preserve"> Note 7</w:t>
            </w:r>
          </w:p>
        </w:tc>
        <w:tc>
          <w:tcPr>
            <w:tcW w:w="469" w:type="pct"/>
            <w:tcBorders>
              <w:top w:val="single" w:sz="4" w:space="0" w:color="auto"/>
              <w:left w:val="single" w:sz="4" w:space="0" w:color="auto"/>
              <w:bottom w:val="single" w:sz="4" w:space="0" w:color="auto"/>
              <w:right w:val="single" w:sz="4" w:space="0" w:color="auto"/>
            </w:tcBorders>
          </w:tcPr>
          <w:p w14:paraId="1E0E97AA" w14:textId="77777777" w:rsidR="00E338BE" w:rsidRPr="006F4D85" w:rsidRDefault="00E338BE" w:rsidP="005F30A6">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30DD1965" w14:textId="77777777" w:rsidR="00E338BE" w:rsidRPr="006F4D85" w:rsidRDefault="00E338BE" w:rsidP="005F30A6">
            <w:pPr>
              <w:pStyle w:val="TAC"/>
              <w:rPr>
                <w:rFonts w:cs="Arial"/>
                <w:lang w:eastAsia="zh-CN"/>
              </w:rPr>
            </w:pPr>
            <w:r w:rsidRPr="006F4D85">
              <w:rPr>
                <w:rFonts w:cs="Arial"/>
                <w:lang w:eastAsia="zh-CN"/>
              </w:rPr>
              <w:t>Pattern 1</w:t>
            </w:r>
          </w:p>
        </w:tc>
        <w:tc>
          <w:tcPr>
            <w:tcW w:w="456" w:type="pct"/>
            <w:tcBorders>
              <w:top w:val="single" w:sz="4" w:space="0" w:color="auto"/>
              <w:left w:val="single" w:sz="4" w:space="0" w:color="auto"/>
              <w:bottom w:val="single" w:sz="4" w:space="0" w:color="auto"/>
              <w:right w:val="single" w:sz="4" w:space="0" w:color="auto"/>
            </w:tcBorders>
          </w:tcPr>
          <w:p w14:paraId="2D23F9DB" w14:textId="77777777" w:rsidR="00E338BE" w:rsidRPr="006F4D85" w:rsidRDefault="00E338BE" w:rsidP="005F30A6">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583508F2"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5A50336"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678D32F"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044A7E21"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38D5797A" w14:textId="77777777" w:rsidR="00E338BE" w:rsidRPr="006F4D85" w:rsidRDefault="00E338BE" w:rsidP="005F30A6">
            <w:pPr>
              <w:pStyle w:val="TAC"/>
              <w:rPr>
                <w:rFonts w:cs="Arial"/>
              </w:rPr>
            </w:pPr>
          </w:p>
        </w:tc>
      </w:tr>
      <w:tr w:rsidR="00E338BE" w:rsidRPr="006F4D85" w14:paraId="0BB9BAAA"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13F521DD" w14:textId="77777777" w:rsidR="00E338BE" w:rsidRPr="006F4D85" w:rsidRDefault="00E338BE" w:rsidP="005F30A6">
            <w:pPr>
              <w:pStyle w:val="TAL"/>
              <w:rPr>
                <w:rFonts w:cs="Arial"/>
                <w:lang w:eastAsia="zh-CN"/>
              </w:rPr>
            </w:pPr>
            <w:r w:rsidRPr="006F4D85">
              <w:rPr>
                <w:rFonts w:cs="Arial"/>
                <w:lang w:eastAsia="zh-CN"/>
              </w:rPr>
              <w:t>Offset between SSB and RMSI CORESET</w:t>
            </w:r>
            <w:r w:rsidRPr="006F4D85">
              <w:rPr>
                <w:rFonts w:cs="Arial"/>
                <w:vertAlign w:val="superscript"/>
              </w:rPr>
              <w:t xml:space="preserve"> Note 3, 7</w:t>
            </w:r>
          </w:p>
        </w:tc>
        <w:tc>
          <w:tcPr>
            <w:tcW w:w="469" w:type="pct"/>
            <w:tcBorders>
              <w:top w:val="single" w:sz="4" w:space="0" w:color="auto"/>
              <w:left w:val="single" w:sz="4" w:space="0" w:color="auto"/>
              <w:bottom w:val="single" w:sz="4" w:space="0" w:color="auto"/>
              <w:right w:val="single" w:sz="4" w:space="0" w:color="auto"/>
            </w:tcBorders>
            <w:hideMark/>
          </w:tcPr>
          <w:p w14:paraId="3E20E2D8" w14:textId="77777777" w:rsidR="00E338BE" w:rsidRPr="006F4D85" w:rsidRDefault="00E338BE" w:rsidP="005F30A6">
            <w:pPr>
              <w:pStyle w:val="TAC"/>
              <w:rPr>
                <w:rFonts w:cs="Arial"/>
                <w:lang w:eastAsia="zh-CN"/>
              </w:rPr>
            </w:pPr>
            <w:r w:rsidRPr="006F4D85">
              <w:rPr>
                <w:rFonts w:cs="Arial"/>
                <w:lang w:eastAsia="zh-CN"/>
              </w:rPr>
              <w:t>RB</w:t>
            </w:r>
          </w:p>
        </w:tc>
        <w:tc>
          <w:tcPr>
            <w:tcW w:w="576" w:type="pct"/>
            <w:tcBorders>
              <w:top w:val="single" w:sz="4" w:space="0" w:color="auto"/>
              <w:left w:val="single" w:sz="4" w:space="0" w:color="auto"/>
              <w:bottom w:val="single" w:sz="4" w:space="0" w:color="auto"/>
              <w:right w:val="single" w:sz="4" w:space="0" w:color="auto"/>
            </w:tcBorders>
            <w:hideMark/>
          </w:tcPr>
          <w:p w14:paraId="0EAB3DDB" w14:textId="77777777" w:rsidR="00E338BE" w:rsidRPr="006F4D85" w:rsidRDefault="00E338BE" w:rsidP="005F30A6">
            <w:pPr>
              <w:pStyle w:val="TAC"/>
              <w:rPr>
                <w:rFonts w:cs="Arial"/>
                <w:lang w:eastAsia="zh-CN"/>
              </w:rPr>
            </w:pPr>
            <w:r w:rsidRPr="006F4D85">
              <w:rPr>
                <w:rFonts w:cs="Arial"/>
                <w:lang w:eastAsia="zh-CN"/>
              </w:rPr>
              <w:t>0 (Note 8)</w:t>
            </w:r>
          </w:p>
        </w:tc>
        <w:tc>
          <w:tcPr>
            <w:tcW w:w="456" w:type="pct"/>
            <w:tcBorders>
              <w:top w:val="single" w:sz="4" w:space="0" w:color="auto"/>
              <w:left w:val="single" w:sz="4" w:space="0" w:color="auto"/>
              <w:bottom w:val="single" w:sz="4" w:space="0" w:color="auto"/>
              <w:right w:val="single" w:sz="4" w:space="0" w:color="auto"/>
            </w:tcBorders>
          </w:tcPr>
          <w:p w14:paraId="5A70B5AD" w14:textId="77777777" w:rsidR="00E338BE" w:rsidRPr="006F4D85" w:rsidRDefault="00E338BE" w:rsidP="005F30A6">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30F693C0"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E8F07C9"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02A9E75"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0E0DD2D6"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435E1789" w14:textId="77777777" w:rsidR="00E338BE" w:rsidRPr="006F4D85" w:rsidRDefault="00E338BE" w:rsidP="005F30A6">
            <w:pPr>
              <w:pStyle w:val="TAC"/>
              <w:rPr>
                <w:rFonts w:cs="Arial"/>
              </w:rPr>
            </w:pPr>
          </w:p>
        </w:tc>
      </w:tr>
      <w:tr w:rsidR="00E338BE" w:rsidRPr="006F4D85" w14:paraId="69896BDD"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6F3AC1B4" w14:textId="77777777" w:rsidR="00E338BE" w:rsidRPr="006F4D85" w:rsidRDefault="00E338BE" w:rsidP="005F30A6">
            <w:pPr>
              <w:pStyle w:val="TAL"/>
              <w:rPr>
                <w:rFonts w:cs="Arial"/>
                <w:lang w:eastAsia="zh-CN"/>
              </w:rPr>
            </w:pPr>
            <w:r w:rsidRPr="006F4D85">
              <w:t xml:space="preserve">Configuration of PDCCH monitoring occasions for </w:t>
            </w:r>
            <w:r w:rsidRPr="006F4D85">
              <w:rPr>
                <w:rFonts w:cs="Arial"/>
                <w:lang w:eastAsia="zh-CN"/>
              </w:rPr>
              <w:t>RMSI CORESET</w:t>
            </w:r>
            <w:r w:rsidRPr="006F4D85">
              <w:rPr>
                <w:rFonts w:cs="Arial"/>
                <w:vertAlign w:val="superscript"/>
              </w:rPr>
              <w:t xml:space="preserve"> Note 4</w:t>
            </w:r>
          </w:p>
        </w:tc>
        <w:tc>
          <w:tcPr>
            <w:tcW w:w="469" w:type="pct"/>
            <w:tcBorders>
              <w:top w:val="single" w:sz="4" w:space="0" w:color="auto"/>
              <w:left w:val="single" w:sz="4" w:space="0" w:color="auto"/>
              <w:bottom w:val="single" w:sz="4" w:space="0" w:color="auto"/>
              <w:right w:val="single" w:sz="4" w:space="0" w:color="auto"/>
            </w:tcBorders>
          </w:tcPr>
          <w:p w14:paraId="3C260E34" w14:textId="77777777" w:rsidR="00E338BE" w:rsidRPr="006F4D85" w:rsidRDefault="00E338BE" w:rsidP="005F30A6">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1AFBA574" w14:textId="77777777" w:rsidR="00E338BE" w:rsidRPr="006F4D85" w:rsidRDefault="00E338BE" w:rsidP="005F30A6">
            <w:pPr>
              <w:pStyle w:val="TAC"/>
              <w:rPr>
                <w:rFonts w:cs="Arial"/>
                <w:lang w:eastAsia="zh-CN"/>
              </w:rPr>
            </w:pPr>
            <w:r w:rsidRPr="006F4D85">
              <w:rPr>
                <w:rFonts w:cs="Arial"/>
                <w:lang w:eastAsia="zh-CN"/>
              </w:rPr>
              <w:t>Index 4</w:t>
            </w:r>
          </w:p>
        </w:tc>
        <w:tc>
          <w:tcPr>
            <w:tcW w:w="456" w:type="pct"/>
            <w:tcBorders>
              <w:top w:val="single" w:sz="4" w:space="0" w:color="auto"/>
              <w:left w:val="single" w:sz="4" w:space="0" w:color="auto"/>
              <w:bottom w:val="single" w:sz="4" w:space="0" w:color="auto"/>
              <w:right w:val="single" w:sz="4" w:space="0" w:color="auto"/>
            </w:tcBorders>
          </w:tcPr>
          <w:p w14:paraId="43070E56" w14:textId="77777777" w:rsidR="00E338BE" w:rsidRPr="006F4D85" w:rsidRDefault="00E338BE" w:rsidP="005F30A6">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00BDBFC1"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A71FFAC"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26A1192"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4A30FA33"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53FB44C0" w14:textId="77777777" w:rsidR="00E338BE" w:rsidRPr="006F4D85" w:rsidRDefault="00E338BE" w:rsidP="005F30A6">
            <w:pPr>
              <w:pStyle w:val="TAC"/>
              <w:rPr>
                <w:rFonts w:cs="Arial"/>
              </w:rPr>
            </w:pPr>
          </w:p>
        </w:tc>
      </w:tr>
      <w:tr w:rsidR="00E338BE" w:rsidRPr="006F4D85" w14:paraId="2FF38EC3"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57FBEFA0" w14:textId="77777777" w:rsidR="00E338BE" w:rsidRPr="006F4D85" w:rsidRDefault="00E338BE" w:rsidP="005F30A6">
            <w:pPr>
              <w:pStyle w:val="TAL"/>
              <w:rPr>
                <w:rFonts w:cs="Arial"/>
              </w:rPr>
            </w:pPr>
            <w:r w:rsidRPr="006F4D85">
              <w:rPr>
                <w:rFonts w:cs="Arial"/>
              </w:rPr>
              <w:t>Number of transmitter antennas</w:t>
            </w:r>
          </w:p>
        </w:tc>
        <w:tc>
          <w:tcPr>
            <w:tcW w:w="469" w:type="pct"/>
            <w:tcBorders>
              <w:top w:val="single" w:sz="4" w:space="0" w:color="auto"/>
              <w:left w:val="single" w:sz="4" w:space="0" w:color="auto"/>
              <w:bottom w:val="single" w:sz="4" w:space="0" w:color="auto"/>
              <w:right w:val="single" w:sz="4" w:space="0" w:color="auto"/>
            </w:tcBorders>
          </w:tcPr>
          <w:p w14:paraId="7724AE01" w14:textId="77777777" w:rsidR="00E338BE" w:rsidRPr="006F4D85" w:rsidRDefault="00E338BE" w:rsidP="005F30A6">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5534573F" w14:textId="77777777" w:rsidR="00E338BE" w:rsidRPr="006F4D85" w:rsidRDefault="00E338BE" w:rsidP="005F30A6">
            <w:pPr>
              <w:pStyle w:val="TAC"/>
              <w:rPr>
                <w:rFonts w:cs="Arial"/>
              </w:rPr>
            </w:pPr>
            <w:r w:rsidRPr="006F4D85">
              <w:rPr>
                <w:rFonts w:cs="Arial"/>
              </w:rPr>
              <w:t>1</w:t>
            </w:r>
          </w:p>
        </w:tc>
        <w:tc>
          <w:tcPr>
            <w:tcW w:w="456" w:type="pct"/>
            <w:tcBorders>
              <w:top w:val="single" w:sz="4" w:space="0" w:color="auto"/>
              <w:left w:val="single" w:sz="4" w:space="0" w:color="auto"/>
              <w:bottom w:val="single" w:sz="4" w:space="0" w:color="auto"/>
              <w:right w:val="single" w:sz="4" w:space="0" w:color="auto"/>
            </w:tcBorders>
          </w:tcPr>
          <w:p w14:paraId="5403E187"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3EFE97C"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5DD140A"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D567CE0"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5A0194E2"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09B99771" w14:textId="77777777" w:rsidR="00E338BE" w:rsidRPr="006F4D85" w:rsidRDefault="00E338BE" w:rsidP="005F30A6">
            <w:pPr>
              <w:pStyle w:val="TAC"/>
              <w:rPr>
                <w:rFonts w:cs="Arial"/>
              </w:rPr>
            </w:pPr>
          </w:p>
        </w:tc>
      </w:tr>
      <w:tr w:rsidR="00E338BE" w:rsidRPr="006F4D85" w14:paraId="68F2E39E"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2DB897F9" w14:textId="77777777" w:rsidR="00E338BE" w:rsidRPr="006F4D85" w:rsidRDefault="00E338BE" w:rsidP="005F30A6">
            <w:pPr>
              <w:pStyle w:val="TAL"/>
              <w:rPr>
                <w:rFonts w:cs="Arial"/>
              </w:rPr>
            </w:pPr>
            <w:r w:rsidRPr="006F4D85">
              <w:rPr>
                <w:rFonts w:cs="Arial"/>
              </w:rPr>
              <w:t>Duration of RMSI CORESET</w:t>
            </w:r>
            <w:r w:rsidRPr="006F4D85">
              <w:rPr>
                <w:rFonts w:cs="Arial"/>
                <w:vertAlign w:val="superscript"/>
                <w:lang w:eastAsia="zh-CN"/>
              </w:rPr>
              <w:t xml:space="preserve"> Note 7</w:t>
            </w:r>
          </w:p>
        </w:tc>
        <w:tc>
          <w:tcPr>
            <w:tcW w:w="469" w:type="pct"/>
            <w:tcBorders>
              <w:top w:val="single" w:sz="4" w:space="0" w:color="auto"/>
              <w:left w:val="single" w:sz="4" w:space="0" w:color="auto"/>
              <w:bottom w:val="single" w:sz="4" w:space="0" w:color="auto"/>
              <w:right w:val="single" w:sz="4" w:space="0" w:color="auto"/>
            </w:tcBorders>
            <w:hideMark/>
          </w:tcPr>
          <w:p w14:paraId="1DAAE9BA" w14:textId="77777777" w:rsidR="00E338BE" w:rsidRPr="006F4D85" w:rsidRDefault="00E338BE" w:rsidP="005F30A6">
            <w:pPr>
              <w:pStyle w:val="TAC"/>
              <w:rPr>
                <w:rFonts w:cs="Arial"/>
              </w:rPr>
            </w:pPr>
            <w:r w:rsidRPr="006F4D85">
              <w:rPr>
                <w:rFonts w:cs="Arial"/>
              </w:rPr>
              <w:t>symbols</w:t>
            </w:r>
          </w:p>
        </w:tc>
        <w:tc>
          <w:tcPr>
            <w:tcW w:w="576" w:type="pct"/>
            <w:tcBorders>
              <w:top w:val="single" w:sz="4" w:space="0" w:color="auto"/>
              <w:left w:val="single" w:sz="4" w:space="0" w:color="auto"/>
              <w:bottom w:val="single" w:sz="4" w:space="0" w:color="auto"/>
              <w:right w:val="single" w:sz="4" w:space="0" w:color="auto"/>
            </w:tcBorders>
            <w:hideMark/>
          </w:tcPr>
          <w:p w14:paraId="40D535E0" w14:textId="77777777" w:rsidR="00E338BE" w:rsidRPr="006F4D85" w:rsidRDefault="00E338BE" w:rsidP="005F30A6">
            <w:pPr>
              <w:pStyle w:val="TAC"/>
              <w:rPr>
                <w:rFonts w:cs="Arial"/>
              </w:rPr>
            </w:pPr>
            <w:r w:rsidRPr="006F4D85">
              <w:rPr>
                <w:rFonts w:cs="Arial"/>
              </w:rPr>
              <w:t>2</w:t>
            </w:r>
          </w:p>
        </w:tc>
        <w:tc>
          <w:tcPr>
            <w:tcW w:w="456" w:type="pct"/>
            <w:tcBorders>
              <w:top w:val="single" w:sz="4" w:space="0" w:color="auto"/>
              <w:left w:val="single" w:sz="4" w:space="0" w:color="auto"/>
              <w:bottom w:val="single" w:sz="4" w:space="0" w:color="auto"/>
              <w:right w:val="single" w:sz="4" w:space="0" w:color="auto"/>
            </w:tcBorders>
          </w:tcPr>
          <w:p w14:paraId="4E8099C8"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6986B78"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05F9DF5"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F3B7ECB"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687C13D3"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7B117CEF" w14:textId="77777777" w:rsidR="00E338BE" w:rsidRPr="006F4D85" w:rsidRDefault="00E338BE" w:rsidP="005F30A6">
            <w:pPr>
              <w:pStyle w:val="TAC"/>
              <w:rPr>
                <w:rFonts w:cs="Arial"/>
              </w:rPr>
            </w:pPr>
          </w:p>
        </w:tc>
      </w:tr>
      <w:tr w:rsidR="00E338BE" w:rsidRPr="006F4D85" w14:paraId="45CCBCE1"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49131BE9" w14:textId="77777777" w:rsidR="00E338BE" w:rsidRPr="006F4D85" w:rsidRDefault="00E338BE" w:rsidP="005F30A6">
            <w:pPr>
              <w:pStyle w:val="TAL"/>
              <w:rPr>
                <w:rFonts w:cs="Arial"/>
              </w:rPr>
            </w:pPr>
            <w:r w:rsidRPr="006F4D85">
              <w:rPr>
                <w:rFonts w:cs="Arial"/>
              </w:rPr>
              <w:t xml:space="preserve">DCI Format </w:t>
            </w:r>
            <w:r w:rsidRPr="006F4D85">
              <w:rPr>
                <w:rFonts w:cs="Arial"/>
                <w:vertAlign w:val="superscript"/>
              </w:rPr>
              <w:t>Note 1</w:t>
            </w:r>
          </w:p>
        </w:tc>
        <w:tc>
          <w:tcPr>
            <w:tcW w:w="469" w:type="pct"/>
            <w:tcBorders>
              <w:top w:val="single" w:sz="4" w:space="0" w:color="auto"/>
              <w:left w:val="single" w:sz="4" w:space="0" w:color="auto"/>
              <w:bottom w:val="single" w:sz="4" w:space="0" w:color="auto"/>
              <w:right w:val="single" w:sz="4" w:space="0" w:color="auto"/>
            </w:tcBorders>
          </w:tcPr>
          <w:p w14:paraId="7D22889E" w14:textId="77777777" w:rsidR="00E338BE" w:rsidRPr="006F4D85" w:rsidRDefault="00E338BE" w:rsidP="005F30A6">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30E00079" w14:textId="77777777" w:rsidR="00E338BE" w:rsidRPr="006F4D85" w:rsidRDefault="00E338BE" w:rsidP="005F30A6">
            <w:pPr>
              <w:pStyle w:val="TAC"/>
              <w:rPr>
                <w:rFonts w:cs="Arial"/>
              </w:rPr>
            </w:pPr>
            <w:r w:rsidRPr="006F4D85">
              <w:rPr>
                <w:rFonts w:cs="Arial"/>
              </w:rPr>
              <w:t>Note 2</w:t>
            </w:r>
          </w:p>
        </w:tc>
        <w:tc>
          <w:tcPr>
            <w:tcW w:w="456" w:type="pct"/>
            <w:tcBorders>
              <w:top w:val="single" w:sz="4" w:space="0" w:color="auto"/>
              <w:left w:val="single" w:sz="4" w:space="0" w:color="auto"/>
              <w:bottom w:val="single" w:sz="4" w:space="0" w:color="auto"/>
              <w:right w:val="single" w:sz="4" w:space="0" w:color="auto"/>
            </w:tcBorders>
          </w:tcPr>
          <w:p w14:paraId="1C7EEB2A"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C106F7E"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D920852"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655F992"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3B543054"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27CEDBA3" w14:textId="77777777" w:rsidR="00E338BE" w:rsidRPr="006F4D85" w:rsidRDefault="00E338BE" w:rsidP="005F30A6">
            <w:pPr>
              <w:pStyle w:val="TAC"/>
              <w:rPr>
                <w:rFonts w:cs="Arial"/>
              </w:rPr>
            </w:pPr>
          </w:p>
        </w:tc>
      </w:tr>
      <w:tr w:rsidR="00E338BE" w:rsidRPr="006F4D85" w14:paraId="661AB8BC"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5A76D436" w14:textId="77777777" w:rsidR="00E338BE" w:rsidRPr="006F4D85" w:rsidRDefault="00E338BE" w:rsidP="005F30A6">
            <w:pPr>
              <w:pStyle w:val="TAL"/>
              <w:rPr>
                <w:rFonts w:cs="Arial"/>
              </w:rPr>
            </w:pPr>
            <w:r w:rsidRPr="006F4D85">
              <w:rPr>
                <w:rFonts w:cs="Arial"/>
              </w:rPr>
              <w:t>Aggregation level</w:t>
            </w:r>
          </w:p>
        </w:tc>
        <w:tc>
          <w:tcPr>
            <w:tcW w:w="469" w:type="pct"/>
            <w:tcBorders>
              <w:top w:val="single" w:sz="4" w:space="0" w:color="auto"/>
              <w:left w:val="single" w:sz="4" w:space="0" w:color="auto"/>
              <w:bottom w:val="single" w:sz="4" w:space="0" w:color="auto"/>
              <w:right w:val="single" w:sz="4" w:space="0" w:color="auto"/>
            </w:tcBorders>
            <w:hideMark/>
          </w:tcPr>
          <w:p w14:paraId="1BB7F89B" w14:textId="77777777" w:rsidR="00E338BE" w:rsidRPr="006F4D85" w:rsidRDefault="00E338BE" w:rsidP="005F30A6">
            <w:pPr>
              <w:pStyle w:val="TAC"/>
              <w:rPr>
                <w:rFonts w:cs="Arial"/>
              </w:rPr>
            </w:pPr>
            <w:r w:rsidRPr="006F4D85">
              <w:rPr>
                <w:rFonts w:cs="Arial"/>
              </w:rPr>
              <w:t>CCE</w:t>
            </w:r>
          </w:p>
        </w:tc>
        <w:tc>
          <w:tcPr>
            <w:tcW w:w="576" w:type="pct"/>
            <w:tcBorders>
              <w:top w:val="single" w:sz="4" w:space="0" w:color="auto"/>
              <w:left w:val="single" w:sz="4" w:space="0" w:color="auto"/>
              <w:bottom w:val="single" w:sz="4" w:space="0" w:color="auto"/>
              <w:right w:val="single" w:sz="4" w:space="0" w:color="auto"/>
            </w:tcBorders>
            <w:hideMark/>
          </w:tcPr>
          <w:p w14:paraId="7BC915BE" w14:textId="77777777" w:rsidR="00E338BE" w:rsidRPr="006F4D85" w:rsidRDefault="00E338BE" w:rsidP="005F30A6">
            <w:pPr>
              <w:pStyle w:val="TAC"/>
              <w:rPr>
                <w:rFonts w:cs="Arial"/>
              </w:rPr>
            </w:pPr>
            <w:r w:rsidRPr="006F4D85">
              <w:rPr>
                <w:rFonts w:cs="Arial"/>
              </w:rPr>
              <w:t>8</w:t>
            </w:r>
          </w:p>
        </w:tc>
        <w:tc>
          <w:tcPr>
            <w:tcW w:w="456" w:type="pct"/>
            <w:tcBorders>
              <w:top w:val="single" w:sz="4" w:space="0" w:color="auto"/>
              <w:left w:val="single" w:sz="4" w:space="0" w:color="auto"/>
              <w:bottom w:val="single" w:sz="4" w:space="0" w:color="auto"/>
              <w:right w:val="single" w:sz="4" w:space="0" w:color="auto"/>
            </w:tcBorders>
          </w:tcPr>
          <w:p w14:paraId="6C540625"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E7C9779"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CCBFBA9"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882623A"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3CFF3120"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250C5B63" w14:textId="77777777" w:rsidR="00E338BE" w:rsidRPr="006F4D85" w:rsidRDefault="00E338BE" w:rsidP="005F30A6">
            <w:pPr>
              <w:pStyle w:val="TAC"/>
              <w:rPr>
                <w:rFonts w:cs="Arial"/>
              </w:rPr>
            </w:pPr>
          </w:p>
        </w:tc>
      </w:tr>
      <w:tr w:rsidR="00E338BE" w:rsidRPr="006F4D85" w14:paraId="45C9EDD5"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2A2DE0FC" w14:textId="77777777" w:rsidR="00E338BE" w:rsidRPr="006F4D85" w:rsidRDefault="00E338BE" w:rsidP="005F30A6">
            <w:pPr>
              <w:pStyle w:val="TAL"/>
              <w:rPr>
                <w:rFonts w:cs="Arial"/>
              </w:rPr>
            </w:pPr>
            <w:r w:rsidRPr="006F4D85">
              <w:rPr>
                <w:rFonts w:cs="Arial"/>
              </w:rPr>
              <w:t>DMRS precoder granularity</w:t>
            </w:r>
          </w:p>
        </w:tc>
        <w:tc>
          <w:tcPr>
            <w:tcW w:w="469" w:type="pct"/>
            <w:tcBorders>
              <w:top w:val="single" w:sz="4" w:space="0" w:color="auto"/>
              <w:left w:val="single" w:sz="4" w:space="0" w:color="auto"/>
              <w:bottom w:val="single" w:sz="4" w:space="0" w:color="auto"/>
              <w:right w:val="single" w:sz="4" w:space="0" w:color="auto"/>
            </w:tcBorders>
          </w:tcPr>
          <w:p w14:paraId="3D1CF179" w14:textId="77777777" w:rsidR="00E338BE" w:rsidRPr="006F4D85" w:rsidRDefault="00E338BE" w:rsidP="005F30A6">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1A688534" w14:textId="77777777" w:rsidR="00E338BE" w:rsidRPr="006F4D85" w:rsidRDefault="00E338BE" w:rsidP="005F30A6">
            <w:pPr>
              <w:pStyle w:val="TAC"/>
              <w:rPr>
                <w:rFonts w:cs="Arial"/>
                <w:lang w:eastAsia="zh-CN"/>
              </w:rPr>
            </w:pPr>
            <w:r w:rsidRPr="006F4D85">
              <w:rPr>
                <w:rFonts w:cs="Arial"/>
                <w:lang w:eastAsia="zh-CN"/>
              </w:rPr>
              <w:t>6</w:t>
            </w:r>
          </w:p>
        </w:tc>
        <w:tc>
          <w:tcPr>
            <w:tcW w:w="456" w:type="pct"/>
            <w:tcBorders>
              <w:top w:val="single" w:sz="4" w:space="0" w:color="auto"/>
              <w:left w:val="single" w:sz="4" w:space="0" w:color="auto"/>
              <w:bottom w:val="single" w:sz="4" w:space="0" w:color="auto"/>
              <w:right w:val="single" w:sz="4" w:space="0" w:color="auto"/>
            </w:tcBorders>
          </w:tcPr>
          <w:p w14:paraId="36CAD1FD" w14:textId="77777777" w:rsidR="00E338BE" w:rsidRPr="006F4D85" w:rsidRDefault="00E338BE" w:rsidP="005F30A6">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1DE6B64C"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6EC3DDA"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00DAF89"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4813DE5B"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3D461CC1" w14:textId="77777777" w:rsidR="00E338BE" w:rsidRPr="006F4D85" w:rsidRDefault="00E338BE" w:rsidP="005F30A6">
            <w:pPr>
              <w:pStyle w:val="TAC"/>
              <w:rPr>
                <w:rFonts w:cs="Arial"/>
              </w:rPr>
            </w:pPr>
          </w:p>
        </w:tc>
      </w:tr>
      <w:tr w:rsidR="00E338BE" w:rsidRPr="006F4D85" w14:paraId="6C195E6C"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6EB5D66C" w14:textId="77777777" w:rsidR="00E338BE" w:rsidRPr="006F4D85" w:rsidRDefault="00E338BE" w:rsidP="005F30A6">
            <w:pPr>
              <w:pStyle w:val="TAL"/>
              <w:rPr>
                <w:rFonts w:cs="Arial"/>
              </w:rPr>
            </w:pPr>
            <w:r w:rsidRPr="006F4D85">
              <w:rPr>
                <w:rFonts w:cs="Arial"/>
              </w:rPr>
              <w:t>REG bundle size</w:t>
            </w:r>
          </w:p>
        </w:tc>
        <w:tc>
          <w:tcPr>
            <w:tcW w:w="469" w:type="pct"/>
            <w:tcBorders>
              <w:top w:val="single" w:sz="4" w:space="0" w:color="auto"/>
              <w:left w:val="single" w:sz="4" w:space="0" w:color="auto"/>
              <w:bottom w:val="single" w:sz="4" w:space="0" w:color="auto"/>
              <w:right w:val="single" w:sz="4" w:space="0" w:color="auto"/>
            </w:tcBorders>
          </w:tcPr>
          <w:p w14:paraId="50EFE977" w14:textId="77777777" w:rsidR="00E338BE" w:rsidRPr="006F4D85" w:rsidRDefault="00E338BE" w:rsidP="005F30A6">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1EDC5A5E" w14:textId="77777777" w:rsidR="00E338BE" w:rsidRPr="006F4D85" w:rsidRDefault="00E338BE" w:rsidP="005F30A6">
            <w:pPr>
              <w:pStyle w:val="TAC"/>
              <w:rPr>
                <w:rFonts w:cs="Arial"/>
                <w:lang w:eastAsia="zh-CN"/>
              </w:rPr>
            </w:pPr>
            <w:r w:rsidRPr="006F4D85">
              <w:rPr>
                <w:rFonts w:cs="Arial"/>
                <w:lang w:eastAsia="zh-CN"/>
              </w:rPr>
              <w:t>6</w:t>
            </w:r>
          </w:p>
        </w:tc>
        <w:tc>
          <w:tcPr>
            <w:tcW w:w="456" w:type="pct"/>
            <w:tcBorders>
              <w:top w:val="single" w:sz="4" w:space="0" w:color="auto"/>
              <w:left w:val="single" w:sz="4" w:space="0" w:color="auto"/>
              <w:bottom w:val="single" w:sz="4" w:space="0" w:color="auto"/>
              <w:right w:val="single" w:sz="4" w:space="0" w:color="auto"/>
            </w:tcBorders>
          </w:tcPr>
          <w:p w14:paraId="06837D5A" w14:textId="77777777" w:rsidR="00E338BE" w:rsidRPr="006F4D85" w:rsidRDefault="00E338BE" w:rsidP="005F30A6">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7D6C97D2"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A0940FC"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00EDA63"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34DCF5D0"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1BCEEAFB" w14:textId="77777777" w:rsidR="00E338BE" w:rsidRPr="006F4D85" w:rsidRDefault="00E338BE" w:rsidP="005F30A6">
            <w:pPr>
              <w:pStyle w:val="TAC"/>
              <w:rPr>
                <w:rFonts w:cs="Arial"/>
              </w:rPr>
            </w:pPr>
          </w:p>
        </w:tc>
      </w:tr>
      <w:tr w:rsidR="00E338BE" w:rsidRPr="006F4D85" w14:paraId="039A9EF5"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24483AC4" w14:textId="77777777" w:rsidR="00E338BE" w:rsidRPr="006F4D85" w:rsidRDefault="00E338BE" w:rsidP="005F30A6">
            <w:pPr>
              <w:pStyle w:val="TAL"/>
              <w:rPr>
                <w:rFonts w:cs="Arial"/>
              </w:rPr>
            </w:pPr>
            <w:r w:rsidRPr="006F4D85">
              <w:rPr>
                <w:rFonts w:cs="Arial"/>
              </w:rPr>
              <w:t>Mapping from REG to CCE</w:t>
            </w:r>
          </w:p>
        </w:tc>
        <w:tc>
          <w:tcPr>
            <w:tcW w:w="469" w:type="pct"/>
            <w:tcBorders>
              <w:top w:val="single" w:sz="4" w:space="0" w:color="auto"/>
              <w:left w:val="single" w:sz="4" w:space="0" w:color="auto"/>
              <w:bottom w:val="single" w:sz="4" w:space="0" w:color="auto"/>
              <w:right w:val="single" w:sz="4" w:space="0" w:color="auto"/>
            </w:tcBorders>
          </w:tcPr>
          <w:p w14:paraId="0203297A" w14:textId="77777777" w:rsidR="00E338BE" w:rsidRPr="006F4D85" w:rsidRDefault="00E338BE" w:rsidP="005F30A6">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4E5AF09B" w14:textId="77777777" w:rsidR="00E338BE" w:rsidRPr="006F4D85" w:rsidRDefault="00E338BE" w:rsidP="005F30A6">
            <w:pPr>
              <w:pStyle w:val="TAC"/>
              <w:jc w:val="left"/>
              <w:rPr>
                <w:rFonts w:cs="Arial"/>
              </w:rPr>
            </w:pPr>
            <w:r w:rsidRPr="006F4D85">
              <w:rPr>
                <w:rFonts w:cs="Arial"/>
              </w:rPr>
              <w:t>Distributed</w:t>
            </w:r>
          </w:p>
        </w:tc>
        <w:tc>
          <w:tcPr>
            <w:tcW w:w="456" w:type="pct"/>
            <w:tcBorders>
              <w:top w:val="single" w:sz="4" w:space="0" w:color="auto"/>
              <w:left w:val="single" w:sz="4" w:space="0" w:color="auto"/>
              <w:bottom w:val="single" w:sz="4" w:space="0" w:color="auto"/>
              <w:right w:val="single" w:sz="4" w:space="0" w:color="auto"/>
            </w:tcBorders>
          </w:tcPr>
          <w:p w14:paraId="11CD4880" w14:textId="77777777" w:rsidR="00E338BE" w:rsidRPr="006F4D85" w:rsidRDefault="00E338BE" w:rsidP="005F30A6">
            <w:pPr>
              <w:pStyle w:val="TAC"/>
              <w:jc w:val="left"/>
              <w:rPr>
                <w:rFonts w:cs="Arial"/>
              </w:rPr>
            </w:pPr>
          </w:p>
        </w:tc>
        <w:tc>
          <w:tcPr>
            <w:tcW w:w="456" w:type="pct"/>
            <w:tcBorders>
              <w:top w:val="single" w:sz="4" w:space="0" w:color="auto"/>
              <w:left w:val="single" w:sz="4" w:space="0" w:color="auto"/>
              <w:bottom w:val="single" w:sz="4" w:space="0" w:color="auto"/>
              <w:right w:val="single" w:sz="4" w:space="0" w:color="auto"/>
            </w:tcBorders>
          </w:tcPr>
          <w:p w14:paraId="0B6306FB"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10F92AA"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D7A6888"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5C093572"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685442FC" w14:textId="77777777" w:rsidR="00E338BE" w:rsidRPr="006F4D85" w:rsidRDefault="00E338BE" w:rsidP="005F30A6">
            <w:pPr>
              <w:pStyle w:val="TAC"/>
              <w:rPr>
                <w:rFonts w:cs="Arial"/>
              </w:rPr>
            </w:pPr>
          </w:p>
        </w:tc>
      </w:tr>
      <w:tr w:rsidR="00E338BE" w:rsidRPr="006F4D85" w14:paraId="33C87910"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5DD0D593" w14:textId="77777777" w:rsidR="00E338BE" w:rsidRPr="006F4D85" w:rsidRDefault="00E338BE" w:rsidP="005F30A6">
            <w:pPr>
              <w:pStyle w:val="TAL"/>
              <w:rPr>
                <w:rFonts w:cs="Arial"/>
              </w:rPr>
            </w:pPr>
            <w:r w:rsidRPr="006F4D85">
              <w:rPr>
                <w:rFonts w:cs="Arial"/>
              </w:rPr>
              <w:t>Cell ID</w:t>
            </w:r>
          </w:p>
        </w:tc>
        <w:tc>
          <w:tcPr>
            <w:tcW w:w="469" w:type="pct"/>
            <w:tcBorders>
              <w:top w:val="single" w:sz="4" w:space="0" w:color="auto"/>
              <w:left w:val="single" w:sz="4" w:space="0" w:color="auto"/>
              <w:bottom w:val="single" w:sz="4" w:space="0" w:color="auto"/>
              <w:right w:val="single" w:sz="4" w:space="0" w:color="auto"/>
            </w:tcBorders>
          </w:tcPr>
          <w:p w14:paraId="2F9E4790" w14:textId="77777777" w:rsidR="00E338BE" w:rsidRPr="006F4D85" w:rsidRDefault="00E338BE" w:rsidP="005F30A6">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662C2D03" w14:textId="77777777" w:rsidR="00E338BE" w:rsidRPr="006F4D85" w:rsidRDefault="00E338BE" w:rsidP="005F30A6">
            <w:pPr>
              <w:pStyle w:val="TAC"/>
              <w:rPr>
                <w:rFonts w:cs="Arial"/>
              </w:rPr>
            </w:pPr>
            <w:r w:rsidRPr="006F4D85">
              <w:rPr>
                <w:rFonts w:cs="Arial"/>
              </w:rPr>
              <w:t>Note 5</w:t>
            </w:r>
          </w:p>
        </w:tc>
        <w:tc>
          <w:tcPr>
            <w:tcW w:w="456" w:type="pct"/>
            <w:tcBorders>
              <w:top w:val="single" w:sz="4" w:space="0" w:color="auto"/>
              <w:left w:val="single" w:sz="4" w:space="0" w:color="auto"/>
              <w:bottom w:val="single" w:sz="4" w:space="0" w:color="auto"/>
              <w:right w:val="single" w:sz="4" w:space="0" w:color="auto"/>
            </w:tcBorders>
          </w:tcPr>
          <w:p w14:paraId="47C7B3CA"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3493535"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A8B1084"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4055EC4"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5D112B44"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76B5B407" w14:textId="77777777" w:rsidR="00E338BE" w:rsidRPr="006F4D85" w:rsidRDefault="00E338BE" w:rsidP="005F30A6">
            <w:pPr>
              <w:pStyle w:val="TAC"/>
              <w:rPr>
                <w:rFonts w:cs="Arial"/>
              </w:rPr>
            </w:pPr>
          </w:p>
        </w:tc>
      </w:tr>
      <w:tr w:rsidR="00E338BE" w:rsidRPr="006F4D85" w14:paraId="1E4206D0"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2CD932DB" w14:textId="77777777" w:rsidR="00E338BE" w:rsidRPr="006F4D85" w:rsidRDefault="00E338BE" w:rsidP="005F30A6">
            <w:pPr>
              <w:pStyle w:val="TAL"/>
              <w:rPr>
                <w:rFonts w:cs="Arial"/>
              </w:rPr>
            </w:pPr>
            <w:r w:rsidRPr="006F4D85">
              <w:rPr>
                <w:rFonts w:cs="Arial"/>
              </w:rPr>
              <w:t>Payload (without CRC)</w:t>
            </w:r>
          </w:p>
        </w:tc>
        <w:tc>
          <w:tcPr>
            <w:tcW w:w="469" w:type="pct"/>
            <w:tcBorders>
              <w:top w:val="single" w:sz="4" w:space="0" w:color="auto"/>
              <w:left w:val="single" w:sz="4" w:space="0" w:color="auto"/>
              <w:bottom w:val="single" w:sz="4" w:space="0" w:color="auto"/>
              <w:right w:val="single" w:sz="4" w:space="0" w:color="auto"/>
            </w:tcBorders>
            <w:hideMark/>
          </w:tcPr>
          <w:p w14:paraId="2380BF72" w14:textId="77777777" w:rsidR="00E338BE" w:rsidRPr="006F4D85" w:rsidRDefault="00E338BE" w:rsidP="005F30A6">
            <w:pPr>
              <w:pStyle w:val="TAC"/>
              <w:rPr>
                <w:rFonts w:cs="Arial"/>
              </w:rPr>
            </w:pPr>
            <w:r w:rsidRPr="006F4D85">
              <w:rPr>
                <w:rFonts w:cs="Arial"/>
              </w:rPr>
              <w:t>bits</w:t>
            </w:r>
          </w:p>
        </w:tc>
        <w:tc>
          <w:tcPr>
            <w:tcW w:w="576" w:type="pct"/>
            <w:tcBorders>
              <w:top w:val="single" w:sz="4" w:space="0" w:color="auto"/>
              <w:left w:val="single" w:sz="4" w:space="0" w:color="auto"/>
              <w:bottom w:val="single" w:sz="4" w:space="0" w:color="auto"/>
              <w:right w:val="single" w:sz="4" w:space="0" w:color="auto"/>
            </w:tcBorders>
            <w:hideMark/>
          </w:tcPr>
          <w:p w14:paraId="1D3D419F" w14:textId="77777777" w:rsidR="00E338BE" w:rsidRPr="006F4D85" w:rsidRDefault="00E338BE" w:rsidP="005F30A6">
            <w:pPr>
              <w:pStyle w:val="TAC"/>
              <w:rPr>
                <w:rFonts w:cs="Arial"/>
              </w:rPr>
            </w:pPr>
            <w:r w:rsidRPr="006F4D85">
              <w:rPr>
                <w:rFonts w:cs="Arial"/>
              </w:rPr>
              <w:t>Note 6</w:t>
            </w:r>
          </w:p>
        </w:tc>
        <w:tc>
          <w:tcPr>
            <w:tcW w:w="456" w:type="pct"/>
            <w:tcBorders>
              <w:top w:val="single" w:sz="4" w:space="0" w:color="auto"/>
              <w:left w:val="single" w:sz="4" w:space="0" w:color="auto"/>
              <w:bottom w:val="single" w:sz="4" w:space="0" w:color="auto"/>
              <w:right w:val="single" w:sz="4" w:space="0" w:color="auto"/>
            </w:tcBorders>
          </w:tcPr>
          <w:p w14:paraId="520B35FF"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3234B2F"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C0811DB"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CA1D8D8"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1808D1F4"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256B3E4E" w14:textId="77777777" w:rsidR="00E338BE" w:rsidRPr="006F4D85" w:rsidRDefault="00E338BE" w:rsidP="005F30A6">
            <w:pPr>
              <w:pStyle w:val="TAC"/>
              <w:rPr>
                <w:rFonts w:cs="Arial"/>
              </w:rPr>
            </w:pPr>
          </w:p>
        </w:tc>
      </w:tr>
      <w:tr w:rsidR="00E338BE" w:rsidRPr="006F4D85" w14:paraId="6FD33306" w14:textId="77777777" w:rsidTr="005F30A6">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660C102F" w14:textId="77777777" w:rsidR="00E338BE" w:rsidRPr="006F4D85" w:rsidRDefault="00E338BE" w:rsidP="005F30A6">
            <w:pPr>
              <w:pStyle w:val="TAN"/>
              <w:rPr>
                <w:rFonts w:cs="Arial"/>
              </w:rPr>
            </w:pPr>
            <w:r w:rsidRPr="006F4D85">
              <w:rPr>
                <w:rFonts w:cs="Arial"/>
              </w:rPr>
              <w:t>Note 1:</w:t>
            </w:r>
            <w:r w:rsidRPr="006F4D85">
              <w:rPr>
                <w:rFonts w:cs="Arial"/>
              </w:rPr>
              <w:tab/>
              <w:t>DCI formats are defined in TS 38.212.</w:t>
            </w:r>
          </w:p>
          <w:p w14:paraId="77D5C4DF" w14:textId="77777777" w:rsidR="00E338BE" w:rsidRPr="006F4D85" w:rsidRDefault="00E338BE" w:rsidP="005F30A6">
            <w:pPr>
              <w:pStyle w:val="TAN"/>
              <w:rPr>
                <w:rFonts w:cs="Arial"/>
              </w:rPr>
            </w:pPr>
            <w:r w:rsidRPr="006F4D85">
              <w:rPr>
                <w:rFonts w:cs="Arial"/>
              </w:rPr>
              <w:t>Note 2:</w:t>
            </w:r>
            <w:r w:rsidRPr="006F4D85">
              <w:rPr>
                <w:rFonts w:cs="Arial"/>
              </w:rPr>
              <w:tab/>
              <w:t>DCI format shall depend upon the test configuration.</w:t>
            </w:r>
          </w:p>
          <w:p w14:paraId="5EEE8B22" w14:textId="77777777" w:rsidR="00E338BE" w:rsidRPr="006F4D85" w:rsidRDefault="00E338BE" w:rsidP="005F30A6">
            <w:pPr>
              <w:pStyle w:val="TAN"/>
              <w:rPr>
                <w:rFonts w:cs="Arial"/>
                <w:lang w:val="en-US"/>
              </w:rPr>
            </w:pPr>
            <w:r w:rsidRPr="006F4D85">
              <w:rPr>
                <w:rFonts w:cs="Arial"/>
              </w:rPr>
              <w:t>Note 3:</w:t>
            </w:r>
            <w:r w:rsidRPr="006F4D85">
              <w:rPr>
                <w:rFonts w:cs="Arial"/>
              </w:rPr>
              <w:tab/>
            </w:r>
            <w:r w:rsidRPr="006F4D85">
              <w:rPr>
                <w:lang w:val="en-US"/>
              </w:rPr>
              <w:t>The offset is defined with respect to the subcarrier spacing of the CORESET from the smallest RB index of RMSI CORESET to the smallest RB index of the common RB overlapping with the first RB of the SS/PBCH block.</w:t>
            </w:r>
          </w:p>
          <w:p w14:paraId="005C7564" w14:textId="77777777" w:rsidR="00E338BE" w:rsidRPr="006F4D85" w:rsidRDefault="00E338BE" w:rsidP="005F30A6">
            <w:pPr>
              <w:pStyle w:val="TAN"/>
              <w:rPr>
                <w:rFonts w:cs="Arial"/>
              </w:rPr>
            </w:pPr>
            <w:r w:rsidRPr="006F4D85">
              <w:rPr>
                <w:rFonts w:cs="Arial"/>
              </w:rPr>
              <w:t>Note 4:</w:t>
            </w:r>
            <w:r w:rsidRPr="006F4D85">
              <w:rPr>
                <w:rFonts w:cs="Arial"/>
              </w:rPr>
              <w:tab/>
              <w:t>The c</w:t>
            </w:r>
            <w:r w:rsidRPr="006F4D85">
              <w:t xml:space="preserve">onfiguration of PDCCH monitoring occasions for </w:t>
            </w:r>
            <w:r w:rsidRPr="006F4D85">
              <w:rPr>
                <w:rFonts w:cs="Arial"/>
                <w:lang w:eastAsia="zh-CN"/>
              </w:rPr>
              <w:t>RMSI CORESET</w:t>
            </w:r>
            <w:r w:rsidRPr="006F4D85">
              <w:rPr>
                <w:rFonts w:cs="Arial"/>
              </w:rPr>
              <w:t xml:space="preserve"> is defined in Table 13-11 in TS 38.213 [3].</w:t>
            </w:r>
          </w:p>
          <w:p w14:paraId="76102F3A" w14:textId="77777777" w:rsidR="00E338BE" w:rsidRPr="006F4D85" w:rsidRDefault="00E338BE" w:rsidP="005F30A6">
            <w:pPr>
              <w:pStyle w:val="TAN"/>
              <w:rPr>
                <w:rFonts w:cs="Arial"/>
              </w:rPr>
            </w:pPr>
            <w:r w:rsidRPr="006F4D85">
              <w:rPr>
                <w:rFonts w:cs="Arial"/>
              </w:rPr>
              <w:t>Note 5:</w:t>
            </w:r>
            <w:r w:rsidRPr="006F4D85">
              <w:rPr>
                <w:rFonts w:cs="Arial"/>
              </w:rPr>
              <w:tab/>
              <w:t>Cell ID shall depend upon the test configuration.</w:t>
            </w:r>
          </w:p>
          <w:p w14:paraId="65F0C339" w14:textId="77777777" w:rsidR="00E338BE" w:rsidRPr="006F4D85" w:rsidRDefault="00E338BE" w:rsidP="005F30A6">
            <w:pPr>
              <w:pStyle w:val="TAN"/>
              <w:rPr>
                <w:rFonts w:cs="Arial"/>
              </w:rPr>
            </w:pPr>
            <w:r w:rsidRPr="006F4D85">
              <w:rPr>
                <w:rFonts w:cs="Arial"/>
              </w:rPr>
              <w:t>Note 6:</w:t>
            </w:r>
            <w:r w:rsidRPr="006F4D85">
              <w:rPr>
                <w:rFonts w:cs="Arial"/>
              </w:rPr>
              <w:tab/>
              <w:t>Payload size shall depend upon the test configuration.</w:t>
            </w:r>
          </w:p>
          <w:p w14:paraId="607E535F" w14:textId="77777777" w:rsidR="00E338BE" w:rsidRPr="006F4D85" w:rsidRDefault="00E338BE" w:rsidP="005F30A6">
            <w:pPr>
              <w:pStyle w:val="TAN"/>
              <w:rPr>
                <w:lang w:eastAsia="ja-JP"/>
              </w:rPr>
            </w:pPr>
            <w:r w:rsidRPr="006F4D85">
              <w:rPr>
                <w:rFonts w:cs="Arial"/>
              </w:rPr>
              <w:t xml:space="preserve">Note 7: </w:t>
            </w:r>
            <w:r w:rsidRPr="006F4D85">
              <w:rPr>
                <w:rFonts w:cs="Arial"/>
              </w:rPr>
              <w:tab/>
            </w:r>
            <w:r w:rsidRPr="006F4D85">
              <w:rPr>
                <w:lang w:eastAsia="ja-JP"/>
              </w:rPr>
              <w:t>The configuration of set of resource blocks and slot symbols of control resource set for Type0-PDCCH search space corresponds to index 0 in Table 13-6 in TS 38.213 [3].</w:t>
            </w:r>
          </w:p>
          <w:p w14:paraId="69515267" w14:textId="77777777" w:rsidR="00E338BE" w:rsidRPr="006F4D85" w:rsidRDefault="00E338BE" w:rsidP="005F30A6">
            <w:pPr>
              <w:pStyle w:val="TAN"/>
              <w:rPr>
                <w:rFonts w:cs="Arial"/>
              </w:rPr>
            </w:pPr>
            <w:r w:rsidRPr="006F4D85">
              <w:t>Note 8:</w:t>
            </w:r>
            <w:r w:rsidRPr="006F4D85">
              <w:tab/>
              <w:t>Other values can be used to align with GSCN [13] as long as SSB does not overlap the RMC.</w:t>
            </w:r>
          </w:p>
        </w:tc>
      </w:tr>
    </w:tbl>
    <w:p w14:paraId="145965D1" w14:textId="77777777" w:rsidR="00E338BE" w:rsidRPr="006F4D85" w:rsidRDefault="00E338BE" w:rsidP="00E338BE">
      <w:pPr>
        <w:rPr>
          <w:rFonts w:eastAsia="MS Mincho"/>
          <w:noProof/>
        </w:rPr>
      </w:pPr>
    </w:p>
    <w:p w14:paraId="44A3C77C" w14:textId="77777777" w:rsidR="00E338BE" w:rsidRPr="006F4D85" w:rsidRDefault="00E338BE" w:rsidP="00E338BE">
      <w:pPr>
        <w:pStyle w:val="TH"/>
      </w:pPr>
      <w:r w:rsidRPr="006F4D85">
        <w:rPr>
          <w:rFonts w:cs="v5.0.0"/>
        </w:rPr>
        <w:lastRenderedPageBreak/>
        <w:t>Table A.3.1.2.2-3: RMSI CORESET Reference Channel for TDD with SCS=120KHz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3"/>
        <w:gridCol w:w="878"/>
        <w:gridCol w:w="1084"/>
        <w:gridCol w:w="1077"/>
        <w:gridCol w:w="853"/>
        <w:gridCol w:w="853"/>
        <w:gridCol w:w="853"/>
        <w:gridCol w:w="856"/>
        <w:gridCol w:w="852"/>
      </w:tblGrid>
      <w:tr w:rsidR="00E338BE" w:rsidRPr="006F4D85" w14:paraId="17FF79EC"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5A28C19A" w14:textId="77777777" w:rsidR="00E338BE" w:rsidRPr="006F4D85" w:rsidRDefault="00E338BE" w:rsidP="005F30A6">
            <w:pPr>
              <w:pStyle w:val="TAH"/>
              <w:rPr>
                <w:rFonts w:cs="Arial"/>
              </w:rPr>
            </w:pPr>
            <w:r w:rsidRPr="006F4D85">
              <w:rPr>
                <w:rFonts w:cs="Arial"/>
              </w:rPr>
              <w:t>Parameter</w:t>
            </w:r>
          </w:p>
        </w:tc>
        <w:tc>
          <w:tcPr>
            <w:tcW w:w="469" w:type="pct"/>
            <w:tcBorders>
              <w:top w:val="single" w:sz="4" w:space="0" w:color="auto"/>
              <w:left w:val="single" w:sz="4" w:space="0" w:color="auto"/>
              <w:bottom w:val="single" w:sz="4" w:space="0" w:color="auto"/>
              <w:right w:val="single" w:sz="4" w:space="0" w:color="auto"/>
            </w:tcBorders>
            <w:hideMark/>
          </w:tcPr>
          <w:p w14:paraId="68981DD0" w14:textId="77777777" w:rsidR="00E338BE" w:rsidRPr="006F4D85" w:rsidRDefault="00E338BE" w:rsidP="005F30A6">
            <w:pPr>
              <w:pStyle w:val="TAH"/>
              <w:rPr>
                <w:rFonts w:cs="Arial"/>
              </w:rPr>
            </w:pPr>
            <w:r w:rsidRPr="006F4D85">
              <w:rPr>
                <w:rFonts w:cs="Arial"/>
              </w:rPr>
              <w:t>Unit</w:t>
            </w:r>
          </w:p>
        </w:tc>
        <w:tc>
          <w:tcPr>
            <w:tcW w:w="3312" w:type="pct"/>
            <w:gridSpan w:val="7"/>
            <w:tcBorders>
              <w:top w:val="single" w:sz="4" w:space="0" w:color="auto"/>
              <w:left w:val="single" w:sz="4" w:space="0" w:color="auto"/>
              <w:bottom w:val="single" w:sz="4" w:space="0" w:color="auto"/>
              <w:right w:val="single" w:sz="4" w:space="0" w:color="auto"/>
            </w:tcBorders>
            <w:hideMark/>
          </w:tcPr>
          <w:p w14:paraId="2EBCB1D8" w14:textId="77777777" w:rsidR="00E338BE" w:rsidRPr="006F4D85" w:rsidRDefault="00E338BE" w:rsidP="005F30A6">
            <w:pPr>
              <w:pStyle w:val="TAH"/>
              <w:rPr>
                <w:rFonts w:cs="Arial"/>
              </w:rPr>
            </w:pPr>
            <w:r w:rsidRPr="006F4D85">
              <w:rPr>
                <w:rFonts w:cs="Arial"/>
              </w:rPr>
              <w:t>Value</w:t>
            </w:r>
          </w:p>
        </w:tc>
      </w:tr>
      <w:tr w:rsidR="00E338BE" w:rsidRPr="006F4D85" w14:paraId="19661C4F"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3EF50D07" w14:textId="77777777" w:rsidR="00E338BE" w:rsidRPr="006F4D85" w:rsidRDefault="00E338BE" w:rsidP="005F30A6">
            <w:pPr>
              <w:pStyle w:val="TAL"/>
              <w:rPr>
                <w:rFonts w:cs="Arial"/>
              </w:rPr>
            </w:pPr>
            <w:r w:rsidRPr="006F4D85">
              <w:rPr>
                <w:rFonts w:cs="Arial"/>
              </w:rPr>
              <w:t>Reference channel</w:t>
            </w:r>
          </w:p>
        </w:tc>
        <w:tc>
          <w:tcPr>
            <w:tcW w:w="469" w:type="pct"/>
            <w:tcBorders>
              <w:top w:val="single" w:sz="4" w:space="0" w:color="auto"/>
              <w:left w:val="single" w:sz="4" w:space="0" w:color="auto"/>
              <w:bottom w:val="single" w:sz="4" w:space="0" w:color="auto"/>
              <w:right w:val="single" w:sz="4" w:space="0" w:color="auto"/>
            </w:tcBorders>
          </w:tcPr>
          <w:p w14:paraId="5A01AB85" w14:textId="77777777" w:rsidR="00E338BE" w:rsidRPr="006F4D85" w:rsidRDefault="00E338BE" w:rsidP="005F30A6">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0D1DEF53" w14:textId="77777777" w:rsidR="00E338BE" w:rsidRPr="006F4D85" w:rsidRDefault="00E338BE" w:rsidP="005F30A6">
            <w:pPr>
              <w:pStyle w:val="TAC"/>
              <w:rPr>
                <w:rFonts w:cs="Arial"/>
              </w:rPr>
            </w:pPr>
            <w:r w:rsidRPr="006F4D85">
              <w:rPr>
                <w:rFonts w:cs="Arial"/>
              </w:rPr>
              <w:t>CR.3.1 TDD</w:t>
            </w:r>
          </w:p>
        </w:tc>
        <w:tc>
          <w:tcPr>
            <w:tcW w:w="456" w:type="pct"/>
            <w:tcBorders>
              <w:top w:val="single" w:sz="4" w:space="0" w:color="auto"/>
              <w:left w:val="single" w:sz="4" w:space="0" w:color="auto"/>
              <w:bottom w:val="single" w:sz="4" w:space="0" w:color="auto"/>
              <w:right w:val="single" w:sz="4" w:space="0" w:color="auto"/>
            </w:tcBorders>
          </w:tcPr>
          <w:p w14:paraId="50730D1B" w14:textId="77777777" w:rsidR="00E338BE" w:rsidRPr="006F4D85" w:rsidRDefault="00E338BE" w:rsidP="005F30A6">
            <w:pPr>
              <w:pStyle w:val="TAC"/>
              <w:rPr>
                <w:rFonts w:cs="Arial"/>
              </w:rPr>
            </w:pPr>
            <w:r w:rsidRPr="009945FF">
              <w:rPr>
                <w:rFonts w:cs="Arial"/>
              </w:rPr>
              <w:t>CR.3.2 TDD</w:t>
            </w:r>
          </w:p>
        </w:tc>
        <w:tc>
          <w:tcPr>
            <w:tcW w:w="456" w:type="pct"/>
            <w:tcBorders>
              <w:top w:val="single" w:sz="4" w:space="0" w:color="auto"/>
              <w:left w:val="single" w:sz="4" w:space="0" w:color="auto"/>
              <w:bottom w:val="single" w:sz="4" w:space="0" w:color="auto"/>
              <w:right w:val="single" w:sz="4" w:space="0" w:color="auto"/>
            </w:tcBorders>
          </w:tcPr>
          <w:p w14:paraId="68CAA95C"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1D0257C"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93AD193"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1086D1D7"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1F2CEBFD" w14:textId="77777777" w:rsidR="00E338BE" w:rsidRPr="006F4D85" w:rsidRDefault="00E338BE" w:rsidP="005F30A6">
            <w:pPr>
              <w:pStyle w:val="TAC"/>
              <w:rPr>
                <w:rFonts w:cs="Arial"/>
              </w:rPr>
            </w:pPr>
          </w:p>
        </w:tc>
      </w:tr>
      <w:tr w:rsidR="00E338BE" w:rsidRPr="006F4D85" w14:paraId="42F46980"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7D58BC8A" w14:textId="77777777" w:rsidR="00E338BE" w:rsidRPr="006F4D85" w:rsidRDefault="00E338BE" w:rsidP="005F30A6">
            <w:pPr>
              <w:pStyle w:val="TAL"/>
              <w:rPr>
                <w:rFonts w:cs="Arial"/>
              </w:rPr>
            </w:pPr>
            <w:r w:rsidRPr="006F4D85">
              <w:rPr>
                <w:rFonts w:cs="Arial"/>
              </w:rPr>
              <w:t>Channel bandwidth</w:t>
            </w:r>
          </w:p>
        </w:tc>
        <w:tc>
          <w:tcPr>
            <w:tcW w:w="469" w:type="pct"/>
            <w:tcBorders>
              <w:top w:val="single" w:sz="4" w:space="0" w:color="auto"/>
              <w:left w:val="single" w:sz="4" w:space="0" w:color="auto"/>
              <w:bottom w:val="single" w:sz="4" w:space="0" w:color="auto"/>
              <w:right w:val="single" w:sz="4" w:space="0" w:color="auto"/>
            </w:tcBorders>
            <w:hideMark/>
          </w:tcPr>
          <w:p w14:paraId="50460307" w14:textId="77777777" w:rsidR="00E338BE" w:rsidRPr="006F4D85" w:rsidRDefault="00E338BE" w:rsidP="005F30A6">
            <w:pPr>
              <w:pStyle w:val="TAC"/>
              <w:rPr>
                <w:rFonts w:cs="Arial"/>
              </w:rPr>
            </w:pPr>
            <w:r w:rsidRPr="006F4D85">
              <w:rPr>
                <w:rFonts w:cs="Arial"/>
              </w:rPr>
              <w:t>MHz</w:t>
            </w:r>
          </w:p>
        </w:tc>
        <w:tc>
          <w:tcPr>
            <w:tcW w:w="576" w:type="pct"/>
            <w:tcBorders>
              <w:top w:val="single" w:sz="4" w:space="0" w:color="auto"/>
              <w:left w:val="single" w:sz="4" w:space="0" w:color="auto"/>
              <w:bottom w:val="single" w:sz="4" w:space="0" w:color="auto"/>
              <w:right w:val="single" w:sz="4" w:space="0" w:color="auto"/>
            </w:tcBorders>
            <w:hideMark/>
          </w:tcPr>
          <w:p w14:paraId="28EEF7FD" w14:textId="77777777" w:rsidR="00E338BE" w:rsidRPr="006F4D85" w:rsidRDefault="00E338BE" w:rsidP="005F30A6">
            <w:pPr>
              <w:pStyle w:val="TAC"/>
              <w:rPr>
                <w:rFonts w:cs="Arial"/>
              </w:rPr>
            </w:pPr>
            <w:r w:rsidRPr="006F4D85">
              <w:rPr>
                <w:rFonts w:cs="Arial"/>
              </w:rPr>
              <w:t>100</w:t>
            </w:r>
          </w:p>
        </w:tc>
        <w:tc>
          <w:tcPr>
            <w:tcW w:w="456" w:type="pct"/>
            <w:tcBorders>
              <w:top w:val="single" w:sz="4" w:space="0" w:color="auto"/>
              <w:left w:val="single" w:sz="4" w:space="0" w:color="auto"/>
              <w:bottom w:val="single" w:sz="4" w:space="0" w:color="auto"/>
              <w:right w:val="single" w:sz="4" w:space="0" w:color="auto"/>
            </w:tcBorders>
          </w:tcPr>
          <w:p w14:paraId="72AC7395" w14:textId="77777777" w:rsidR="00E338BE" w:rsidRPr="006F4D85" w:rsidRDefault="00E338BE" w:rsidP="005F30A6">
            <w:pPr>
              <w:pStyle w:val="TAC"/>
              <w:rPr>
                <w:rFonts w:cs="Arial"/>
                <w:lang w:eastAsia="zh-CN"/>
              </w:rPr>
            </w:pPr>
            <w:r w:rsidRPr="009945FF">
              <w:rPr>
                <w:rFonts w:cs="Arial"/>
              </w:rPr>
              <w:t>100</w:t>
            </w:r>
          </w:p>
        </w:tc>
        <w:tc>
          <w:tcPr>
            <w:tcW w:w="456" w:type="pct"/>
            <w:tcBorders>
              <w:top w:val="single" w:sz="4" w:space="0" w:color="auto"/>
              <w:left w:val="single" w:sz="4" w:space="0" w:color="auto"/>
              <w:bottom w:val="single" w:sz="4" w:space="0" w:color="auto"/>
              <w:right w:val="single" w:sz="4" w:space="0" w:color="auto"/>
            </w:tcBorders>
          </w:tcPr>
          <w:p w14:paraId="5CDB10B1"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B1C2FFD"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369E702"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70D0195B"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7A69ABE5" w14:textId="77777777" w:rsidR="00E338BE" w:rsidRPr="006F4D85" w:rsidRDefault="00E338BE" w:rsidP="005F30A6">
            <w:pPr>
              <w:pStyle w:val="TAC"/>
              <w:rPr>
                <w:rFonts w:cs="Arial"/>
              </w:rPr>
            </w:pPr>
          </w:p>
        </w:tc>
      </w:tr>
      <w:tr w:rsidR="00E338BE" w:rsidRPr="006F4D85" w14:paraId="5C95EA8A"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35803056" w14:textId="77777777" w:rsidR="00E338BE" w:rsidRPr="006F4D85" w:rsidRDefault="00E338BE" w:rsidP="005F30A6">
            <w:pPr>
              <w:pStyle w:val="TAL"/>
              <w:rPr>
                <w:rFonts w:cs="Arial"/>
                <w:lang w:eastAsia="zh-CN"/>
              </w:rPr>
            </w:pPr>
            <w:r w:rsidRPr="006F4D85">
              <w:rPr>
                <w:rFonts w:cs="Arial"/>
                <w:lang w:eastAsia="zh-CN"/>
              </w:rPr>
              <w:t>Subcarrier spacing</w:t>
            </w:r>
          </w:p>
        </w:tc>
        <w:tc>
          <w:tcPr>
            <w:tcW w:w="469" w:type="pct"/>
            <w:tcBorders>
              <w:top w:val="single" w:sz="4" w:space="0" w:color="auto"/>
              <w:left w:val="single" w:sz="4" w:space="0" w:color="auto"/>
              <w:bottom w:val="single" w:sz="4" w:space="0" w:color="auto"/>
              <w:right w:val="single" w:sz="4" w:space="0" w:color="auto"/>
            </w:tcBorders>
            <w:hideMark/>
          </w:tcPr>
          <w:p w14:paraId="11CB2F1B" w14:textId="77777777" w:rsidR="00E338BE" w:rsidRPr="006F4D85" w:rsidRDefault="00E338BE" w:rsidP="005F30A6">
            <w:pPr>
              <w:pStyle w:val="TAC"/>
              <w:rPr>
                <w:rFonts w:cs="Arial"/>
                <w:lang w:eastAsia="zh-CN"/>
              </w:rPr>
            </w:pPr>
            <w:r w:rsidRPr="006F4D85">
              <w:rPr>
                <w:rFonts w:cs="Arial"/>
                <w:lang w:eastAsia="zh-CN"/>
              </w:rPr>
              <w:t>kHz</w:t>
            </w:r>
          </w:p>
        </w:tc>
        <w:tc>
          <w:tcPr>
            <w:tcW w:w="576" w:type="pct"/>
            <w:tcBorders>
              <w:top w:val="single" w:sz="4" w:space="0" w:color="auto"/>
              <w:left w:val="single" w:sz="4" w:space="0" w:color="auto"/>
              <w:bottom w:val="single" w:sz="4" w:space="0" w:color="auto"/>
              <w:right w:val="single" w:sz="4" w:space="0" w:color="auto"/>
            </w:tcBorders>
            <w:hideMark/>
          </w:tcPr>
          <w:p w14:paraId="3ADAECCF" w14:textId="77777777" w:rsidR="00E338BE" w:rsidRPr="006F4D85" w:rsidRDefault="00E338BE" w:rsidP="005F30A6">
            <w:pPr>
              <w:pStyle w:val="TAC"/>
              <w:rPr>
                <w:rFonts w:cs="Arial"/>
                <w:lang w:eastAsia="zh-CN"/>
              </w:rPr>
            </w:pPr>
            <w:r w:rsidRPr="006F4D85">
              <w:rPr>
                <w:rFonts w:cs="Arial"/>
                <w:lang w:eastAsia="zh-CN"/>
              </w:rPr>
              <w:t>120</w:t>
            </w:r>
          </w:p>
        </w:tc>
        <w:tc>
          <w:tcPr>
            <w:tcW w:w="456" w:type="pct"/>
            <w:tcBorders>
              <w:top w:val="single" w:sz="4" w:space="0" w:color="auto"/>
              <w:left w:val="single" w:sz="4" w:space="0" w:color="auto"/>
              <w:bottom w:val="single" w:sz="4" w:space="0" w:color="auto"/>
              <w:right w:val="single" w:sz="4" w:space="0" w:color="auto"/>
            </w:tcBorders>
          </w:tcPr>
          <w:p w14:paraId="7BBB9E68" w14:textId="77777777" w:rsidR="00E338BE" w:rsidRPr="006F4D85" w:rsidRDefault="00E338BE" w:rsidP="005F30A6">
            <w:pPr>
              <w:pStyle w:val="TAC"/>
              <w:rPr>
                <w:rFonts w:cs="Arial"/>
                <w:lang w:eastAsia="zh-CN"/>
              </w:rPr>
            </w:pPr>
            <w:r w:rsidRPr="009945FF">
              <w:rPr>
                <w:rFonts w:cs="Arial"/>
                <w:lang w:eastAsia="zh-CN"/>
              </w:rPr>
              <w:t>120</w:t>
            </w:r>
          </w:p>
        </w:tc>
        <w:tc>
          <w:tcPr>
            <w:tcW w:w="456" w:type="pct"/>
            <w:tcBorders>
              <w:top w:val="single" w:sz="4" w:space="0" w:color="auto"/>
              <w:left w:val="single" w:sz="4" w:space="0" w:color="auto"/>
              <w:bottom w:val="single" w:sz="4" w:space="0" w:color="auto"/>
              <w:right w:val="single" w:sz="4" w:space="0" w:color="auto"/>
            </w:tcBorders>
          </w:tcPr>
          <w:p w14:paraId="67B8FA7C"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E6E46E1"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7A20BCB"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0EAB2D5C"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57F7E841" w14:textId="77777777" w:rsidR="00E338BE" w:rsidRPr="006F4D85" w:rsidRDefault="00E338BE" w:rsidP="005F30A6">
            <w:pPr>
              <w:pStyle w:val="TAC"/>
              <w:rPr>
                <w:rFonts w:cs="Arial"/>
              </w:rPr>
            </w:pPr>
          </w:p>
        </w:tc>
      </w:tr>
      <w:tr w:rsidR="00E338BE" w:rsidRPr="006F4D85" w14:paraId="26D62F40"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7E53A3AB" w14:textId="77777777" w:rsidR="00E338BE" w:rsidRPr="006F4D85" w:rsidRDefault="00E338BE" w:rsidP="005F30A6">
            <w:pPr>
              <w:pStyle w:val="TAL"/>
              <w:rPr>
                <w:rFonts w:cs="Arial"/>
                <w:lang w:eastAsia="zh-CN"/>
              </w:rPr>
            </w:pPr>
            <w:r w:rsidRPr="006F4D85">
              <w:rPr>
                <w:rFonts w:cs="Arial"/>
                <w:lang w:eastAsia="zh-CN"/>
              </w:rPr>
              <w:t xml:space="preserve">Allocated </w:t>
            </w:r>
            <w:r w:rsidRPr="006F4D85">
              <w:rPr>
                <w:rFonts w:cs="Arial"/>
              </w:rPr>
              <w:t xml:space="preserve">resource blocks </w:t>
            </w:r>
            <w:r w:rsidRPr="006F4D85">
              <w:rPr>
                <w:rFonts w:cs="Arial"/>
                <w:lang w:eastAsia="zh-CN"/>
              </w:rPr>
              <w:t>for RMSI CORESET</w:t>
            </w:r>
          </w:p>
        </w:tc>
        <w:tc>
          <w:tcPr>
            <w:tcW w:w="469" w:type="pct"/>
            <w:tcBorders>
              <w:top w:val="single" w:sz="4" w:space="0" w:color="auto"/>
              <w:left w:val="single" w:sz="4" w:space="0" w:color="auto"/>
              <w:bottom w:val="single" w:sz="4" w:space="0" w:color="auto"/>
              <w:right w:val="single" w:sz="4" w:space="0" w:color="auto"/>
            </w:tcBorders>
          </w:tcPr>
          <w:p w14:paraId="69BADAC5" w14:textId="77777777" w:rsidR="00E338BE" w:rsidRPr="006F4D85" w:rsidRDefault="00E338BE" w:rsidP="005F30A6">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406796F3" w14:textId="77777777" w:rsidR="00E338BE" w:rsidRPr="006F4D85" w:rsidRDefault="00E338BE" w:rsidP="005F30A6">
            <w:pPr>
              <w:pStyle w:val="TAC"/>
              <w:rPr>
                <w:rFonts w:cs="Arial"/>
                <w:lang w:eastAsia="zh-CN"/>
              </w:rPr>
            </w:pPr>
            <w:r w:rsidRPr="006F4D85">
              <w:rPr>
                <w:rFonts w:cs="Arial"/>
                <w:lang w:eastAsia="zh-CN"/>
              </w:rPr>
              <w:t>24</w:t>
            </w:r>
            <w:r w:rsidRPr="006F4D85">
              <w:rPr>
                <w:rFonts w:cs="Arial"/>
                <w:vertAlign w:val="superscript"/>
                <w:lang w:eastAsia="zh-CN"/>
              </w:rPr>
              <w:t>Note 7</w:t>
            </w:r>
          </w:p>
        </w:tc>
        <w:tc>
          <w:tcPr>
            <w:tcW w:w="456" w:type="pct"/>
            <w:tcBorders>
              <w:top w:val="single" w:sz="4" w:space="0" w:color="auto"/>
              <w:left w:val="single" w:sz="4" w:space="0" w:color="auto"/>
              <w:bottom w:val="single" w:sz="4" w:space="0" w:color="auto"/>
              <w:right w:val="single" w:sz="4" w:space="0" w:color="auto"/>
            </w:tcBorders>
          </w:tcPr>
          <w:p w14:paraId="6116CAE2" w14:textId="77777777" w:rsidR="00E338BE" w:rsidRPr="006F4D85" w:rsidRDefault="00E338BE" w:rsidP="005F30A6">
            <w:pPr>
              <w:pStyle w:val="TAC"/>
              <w:rPr>
                <w:rFonts w:cs="Arial"/>
                <w:lang w:eastAsia="zh-CN"/>
              </w:rPr>
            </w:pPr>
            <w:r w:rsidRPr="009945FF">
              <w:rPr>
                <w:rFonts w:cs="Arial"/>
                <w:lang w:eastAsia="zh-CN"/>
              </w:rPr>
              <w:t xml:space="preserve">48 </w:t>
            </w:r>
            <w:r w:rsidRPr="009945FF">
              <w:rPr>
                <w:rFonts w:cs="Arial"/>
                <w:vertAlign w:val="superscript"/>
                <w:lang w:eastAsia="zh-CN"/>
              </w:rPr>
              <w:t>Note 9</w:t>
            </w:r>
          </w:p>
        </w:tc>
        <w:tc>
          <w:tcPr>
            <w:tcW w:w="456" w:type="pct"/>
            <w:tcBorders>
              <w:top w:val="single" w:sz="4" w:space="0" w:color="auto"/>
              <w:left w:val="single" w:sz="4" w:space="0" w:color="auto"/>
              <w:bottom w:val="single" w:sz="4" w:space="0" w:color="auto"/>
              <w:right w:val="single" w:sz="4" w:space="0" w:color="auto"/>
            </w:tcBorders>
          </w:tcPr>
          <w:p w14:paraId="42721B70"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E9381A3"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BE11DE8"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3645495D"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1B1C46D6" w14:textId="77777777" w:rsidR="00E338BE" w:rsidRPr="006F4D85" w:rsidRDefault="00E338BE" w:rsidP="005F30A6">
            <w:pPr>
              <w:pStyle w:val="TAC"/>
              <w:rPr>
                <w:rFonts w:cs="Arial"/>
              </w:rPr>
            </w:pPr>
          </w:p>
        </w:tc>
      </w:tr>
      <w:tr w:rsidR="00E338BE" w:rsidRPr="006F4D85" w14:paraId="672A4AAD"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01DF63E0" w14:textId="77777777" w:rsidR="00E338BE" w:rsidRPr="006F4D85" w:rsidRDefault="00E338BE" w:rsidP="005F30A6">
            <w:pPr>
              <w:pStyle w:val="TAL"/>
              <w:rPr>
                <w:rFonts w:cs="Arial"/>
                <w:lang w:eastAsia="zh-CN"/>
              </w:rPr>
            </w:pPr>
            <w:r w:rsidRPr="006F4D85">
              <w:rPr>
                <w:rFonts w:cs="Arial"/>
                <w:lang w:eastAsia="zh-CN"/>
              </w:rPr>
              <w:t>SSB and RMSI CORESET multiplexing configuration</w:t>
            </w:r>
          </w:p>
        </w:tc>
        <w:tc>
          <w:tcPr>
            <w:tcW w:w="469" w:type="pct"/>
            <w:tcBorders>
              <w:top w:val="single" w:sz="4" w:space="0" w:color="auto"/>
              <w:left w:val="single" w:sz="4" w:space="0" w:color="auto"/>
              <w:bottom w:val="single" w:sz="4" w:space="0" w:color="auto"/>
              <w:right w:val="single" w:sz="4" w:space="0" w:color="auto"/>
            </w:tcBorders>
          </w:tcPr>
          <w:p w14:paraId="72072FA2" w14:textId="77777777" w:rsidR="00E338BE" w:rsidRPr="006F4D85" w:rsidRDefault="00E338BE" w:rsidP="005F30A6">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18BB60F4" w14:textId="77777777" w:rsidR="00E338BE" w:rsidRPr="006F4D85" w:rsidRDefault="00E338BE" w:rsidP="005F30A6">
            <w:pPr>
              <w:pStyle w:val="TAC"/>
              <w:rPr>
                <w:rFonts w:cs="Arial"/>
                <w:lang w:eastAsia="zh-CN"/>
              </w:rPr>
            </w:pPr>
            <w:r w:rsidRPr="006F4D85">
              <w:rPr>
                <w:rFonts w:cs="Arial"/>
                <w:lang w:eastAsia="zh-CN"/>
              </w:rPr>
              <w:t>Pattern 1</w:t>
            </w:r>
            <w:r>
              <w:rPr>
                <w:rFonts w:cs="Arial"/>
                <w:lang w:eastAsia="zh-CN"/>
              </w:rPr>
              <w:t xml:space="preserve"> </w:t>
            </w:r>
            <w:r w:rsidRPr="006F4D85">
              <w:rPr>
                <w:rFonts w:cs="Arial"/>
                <w:vertAlign w:val="superscript"/>
                <w:lang w:eastAsia="zh-CN"/>
              </w:rPr>
              <w:t>Note 7</w:t>
            </w:r>
          </w:p>
        </w:tc>
        <w:tc>
          <w:tcPr>
            <w:tcW w:w="456" w:type="pct"/>
            <w:tcBorders>
              <w:top w:val="single" w:sz="4" w:space="0" w:color="auto"/>
              <w:left w:val="single" w:sz="4" w:space="0" w:color="auto"/>
              <w:bottom w:val="single" w:sz="4" w:space="0" w:color="auto"/>
              <w:right w:val="single" w:sz="4" w:space="0" w:color="auto"/>
            </w:tcBorders>
          </w:tcPr>
          <w:p w14:paraId="678327DC" w14:textId="77777777" w:rsidR="00E338BE" w:rsidRPr="006F4D85" w:rsidRDefault="00E338BE" w:rsidP="005F30A6">
            <w:pPr>
              <w:pStyle w:val="TAC"/>
              <w:rPr>
                <w:rFonts w:cs="Arial"/>
                <w:lang w:eastAsia="zh-CN"/>
              </w:rPr>
            </w:pPr>
            <w:r w:rsidRPr="009E7C67">
              <w:rPr>
                <w:rFonts w:cs="Arial"/>
                <w:lang w:eastAsia="zh-CN"/>
              </w:rPr>
              <w:t xml:space="preserve">Pattern 1 </w:t>
            </w:r>
            <w:r w:rsidRPr="009E7C67">
              <w:rPr>
                <w:rFonts w:cs="Arial"/>
                <w:vertAlign w:val="superscript"/>
                <w:lang w:eastAsia="zh-CN"/>
              </w:rPr>
              <w:t>Note 9</w:t>
            </w:r>
          </w:p>
        </w:tc>
        <w:tc>
          <w:tcPr>
            <w:tcW w:w="456" w:type="pct"/>
            <w:tcBorders>
              <w:top w:val="single" w:sz="4" w:space="0" w:color="auto"/>
              <w:left w:val="single" w:sz="4" w:space="0" w:color="auto"/>
              <w:bottom w:val="single" w:sz="4" w:space="0" w:color="auto"/>
              <w:right w:val="single" w:sz="4" w:space="0" w:color="auto"/>
            </w:tcBorders>
          </w:tcPr>
          <w:p w14:paraId="2D9D1E1B"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F98BCF5"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1960A54"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1416EDCB"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4EAD3DD7" w14:textId="77777777" w:rsidR="00E338BE" w:rsidRPr="006F4D85" w:rsidRDefault="00E338BE" w:rsidP="005F30A6">
            <w:pPr>
              <w:pStyle w:val="TAC"/>
              <w:rPr>
                <w:rFonts w:cs="Arial"/>
              </w:rPr>
            </w:pPr>
          </w:p>
        </w:tc>
      </w:tr>
      <w:tr w:rsidR="00E338BE" w:rsidRPr="006F4D85" w14:paraId="1F64DE2F"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5C7FCC6D" w14:textId="77777777" w:rsidR="00E338BE" w:rsidRPr="006F4D85" w:rsidRDefault="00E338BE" w:rsidP="005F30A6">
            <w:pPr>
              <w:pStyle w:val="TAL"/>
              <w:rPr>
                <w:rFonts w:cs="Arial"/>
                <w:lang w:eastAsia="zh-CN"/>
              </w:rPr>
            </w:pPr>
            <w:r w:rsidRPr="006F4D85">
              <w:rPr>
                <w:rFonts w:cs="Arial"/>
                <w:lang w:eastAsia="zh-CN"/>
              </w:rPr>
              <w:t>Offset between SSB and RMSI CORESET</w:t>
            </w:r>
            <w:r w:rsidRPr="006F4D85">
              <w:rPr>
                <w:rFonts w:cs="Arial"/>
                <w:vertAlign w:val="superscript"/>
              </w:rPr>
              <w:t xml:space="preserve"> Note 3</w:t>
            </w:r>
          </w:p>
        </w:tc>
        <w:tc>
          <w:tcPr>
            <w:tcW w:w="469" w:type="pct"/>
            <w:tcBorders>
              <w:top w:val="single" w:sz="4" w:space="0" w:color="auto"/>
              <w:left w:val="single" w:sz="4" w:space="0" w:color="auto"/>
              <w:bottom w:val="single" w:sz="4" w:space="0" w:color="auto"/>
              <w:right w:val="single" w:sz="4" w:space="0" w:color="auto"/>
            </w:tcBorders>
            <w:hideMark/>
          </w:tcPr>
          <w:p w14:paraId="2DD25BEC" w14:textId="77777777" w:rsidR="00E338BE" w:rsidRPr="006F4D85" w:rsidRDefault="00E338BE" w:rsidP="005F30A6">
            <w:pPr>
              <w:pStyle w:val="TAC"/>
              <w:rPr>
                <w:rFonts w:cs="Arial"/>
                <w:lang w:eastAsia="zh-CN"/>
              </w:rPr>
            </w:pPr>
            <w:r w:rsidRPr="006F4D85">
              <w:rPr>
                <w:rFonts w:cs="Arial"/>
                <w:lang w:eastAsia="zh-CN"/>
              </w:rPr>
              <w:t>RB</w:t>
            </w:r>
          </w:p>
        </w:tc>
        <w:tc>
          <w:tcPr>
            <w:tcW w:w="576" w:type="pct"/>
            <w:tcBorders>
              <w:top w:val="single" w:sz="4" w:space="0" w:color="auto"/>
              <w:left w:val="single" w:sz="4" w:space="0" w:color="auto"/>
              <w:bottom w:val="single" w:sz="4" w:space="0" w:color="auto"/>
              <w:right w:val="single" w:sz="4" w:space="0" w:color="auto"/>
            </w:tcBorders>
            <w:hideMark/>
          </w:tcPr>
          <w:p w14:paraId="7A1D3CE8" w14:textId="77777777" w:rsidR="00E338BE" w:rsidRPr="006F4D85" w:rsidRDefault="00E338BE" w:rsidP="005F30A6">
            <w:pPr>
              <w:pStyle w:val="TAC"/>
              <w:rPr>
                <w:rFonts w:cs="Arial"/>
                <w:lang w:eastAsia="zh-CN"/>
              </w:rPr>
            </w:pPr>
            <w:r w:rsidRPr="006F4D85">
              <w:rPr>
                <w:rFonts w:cs="Arial"/>
                <w:lang w:eastAsia="zh-CN"/>
              </w:rPr>
              <w:t>0 (Note 8)</w:t>
            </w:r>
            <w:r w:rsidRPr="006F4D85">
              <w:rPr>
                <w:rFonts w:cs="Arial"/>
                <w:vertAlign w:val="superscript"/>
                <w:lang w:eastAsia="zh-CN"/>
              </w:rPr>
              <w:t xml:space="preserve"> Note 7</w:t>
            </w:r>
          </w:p>
        </w:tc>
        <w:tc>
          <w:tcPr>
            <w:tcW w:w="456" w:type="pct"/>
            <w:tcBorders>
              <w:top w:val="single" w:sz="4" w:space="0" w:color="auto"/>
              <w:left w:val="single" w:sz="4" w:space="0" w:color="auto"/>
              <w:bottom w:val="single" w:sz="4" w:space="0" w:color="auto"/>
              <w:right w:val="single" w:sz="4" w:space="0" w:color="auto"/>
            </w:tcBorders>
          </w:tcPr>
          <w:p w14:paraId="4EB677C2" w14:textId="77777777" w:rsidR="00E338BE" w:rsidRPr="006F4D85" w:rsidRDefault="00E338BE" w:rsidP="005F30A6">
            <w:pPr>
              <w:pStyle w:val="TAC"/>
              <w:rPr>
                <w:rFonts w:cs="Arial"/>
                <w:lang w:eastAsia="zh-CN"/>
              </w:rPr>
            </w:pPr>
            <w:r w:rsidRPr="009E7C67">
              <w:rPr>
                <w:rFonts w:cs="Arial"/>
                <w:lang w:eastAsia="zh-CN"/>
              </w:rPr>
              <w:t xml:space="preserve">0 (Note 8) </w:t>
            </w:r>
            <w:r w:rsidRPr="009E7C67">
              <w:rPr>
                <w:rFonts w:cs="Arial"/>
                <w:vertAlign w:val="superscript"/>
                <w:lang w:eastAsia="zh-CN"/>
              </w:rPr>
              <w:t>Note 9</w:t>
            </w:r>
          </w:p>
        </w:tc>
        <w:tc>
          <w:tcPr>
            <w:tcW w:w="456" w:type="pct"/>
            <w:tcBorders>
              <w:top w:val="single" w:sz="4" w:space="0" w:color="auto"/>
              <w:left w:val="single" w:sz="4" w:space="0" w:color="auto"/>
              <w:bottom w:val="single" w:sz="4" w:space="0" w:color="auto"/>
              <w:right w:val="single" w:sz="4" w:space="0" w:color="auto"/>
            </w:tcBorders>
          </w:tcPr>
          <w:p w14:paraId="491D2179"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D99EA2E"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4B9F501"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3CF8D871"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31943FEB" w14:textId="77777777" w:rsidR="00E338BE" w:rsidRPr="006F4D85" w:rsidRDefault="00E338BE" w:rsidP="005F30A6">
            <w:pPr>
              <w:pStyle w:val="TAC"/>
              <w:rPr>
                <w:rFonts w:cs="Arial"/>
              </w:rPr>
            </w:pPr>
          </w:p>
        </w:tc>
      </w:tr>
      <w:tr w:rsidR="00E338BE" w:rsidRPr="006F4D85" w14:paraId="77A30378"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7BAC734F" w14:textId="77777777" w:rsidR="00E338BE" w:rsidRPr="006F4D85" w:rsidRDefault="00E338BE" w:rsidP="005F30A6">
            <w:pPr>
              <w:pStyle w:val="TAL"/>
              <w:rPr>
                <w:rFonts w:cs="Arial"/>
                <w:lang w:eastAsia="zh-CN"/>
              </w:rPr>
            </w:pPr>
            <w:r w:rsidRPr="006F4D85">
              <w:t xml:space="preserve">Configuration of PDCCH monitoring occasions for </w:t>
            </w:r>
            <w:r w:rsidRPr="006F4D85">
              <w:rPr>
                <w:rFonts w:cs="Arial"/>
                <w:lang w:eastAsia="zh-CN"/>
              </w:rPr>
              <w:t>RMSI CORESET</w:t>
            </w:r>
            <w:r w:rsidRPr="006F4D85">
              <w:rPr>
                <w:rFonts w:cs="Arial"/>
                <w:vertAlign w:val="superscript"/>
              </w:rPr>
              <w:t xml:space="preserve"> Note 4</w:t>
            </w:r>
          </w:p>
        </w:tc>
        <w:tc>
          <w:tcPr>
            <w:tcW w:w="469" w:type="pct"/>
            <w:tcBorders>
              <w:top w:val="single" w:sz="4" w:space="0" w:color="auto"/>
              <w:left w:val="single" w:sz="4" w:space="0" w:color="auto"/>
              <w:bottom w:val="single" w:sz="4" w:space="0" w:color="auto"/>
              <w:right w:val="single" w:sz="4" w:space="0" w:color="auto"/>
            </w:tcBorders>
          </w:tcPr>
          <w:p w14:paraId="21D08D6B" w14:textId="77777777" w:rsidR="00E338BE" w:rsidRPr="006F4D85" w:rsidRDefault="00E338BE" w:rsidP="005F30A6">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58CE151E" w14:textId="77777777" w:rsidR="00E338BE" w:rsidRPr="006F4D85" w:rsidRDefault="00E338BE" w:rsidP="005F30A6">
            <w:pPr>
              <w:pStyle w:val="TAC"/>
              <w:rPr>
                <w:rFonts w:cs="Arial"/>
                <w:lang w:eastAsia="zh-CN"/>
              </w:rPr>
            </w:pPr>
            <w:r w:rsidRPr="006F4D85">
              <w:rPr>
                <w:rFonts w:cs="Arial"/>
                <w:lang w:eastAsia="zh-CN"/>
              </w:rPr>
              <w:t>Index 4</w:t>
            </w:r>
          </w:p>
        </w:tc>
        <w:tc>
          <w:tcPr>
            <w:tcW w:w="456" w:type="pct"/>
            <w:tcBorders>
              <w:top w:val="single" w:sz="4" w:space="0" w:color="auto"/>
              <w:left w:val="single" w:sz="4" w:space="0" w:color="auto"/>
              <w:bottom w:val="single" w:sz="4" w:space="0" w:color="auto"/>
              <w:right w:val="single" w:sz="4" w:space="0" w:color="auto"/>
            </w:tcBorders>
          </w:tcPr>
          <w:p w14:paraId="750CF22B" w14:textId="77777777" w:rsidR="00E338BE" w:rsidRPr="006F4D85" w:rsidRDefault="00E338BE" w:rsidP="005F30A6">
            <w:pPr>
              <w:pStyle w:val="TAC"/>
              <w:rPr>
                <w:rFonts w:cs="Arial"/>
                <w:lang w:eastAsia="zh-CN"/>
              </w:rPr>
            </w:pPr>
            <w:r w:rsidRPr="009E7C67">
              <w:rPr>
                <w:rFonts w:cs="Arial"/>
                <w:lang w:eastAsia="zh-CN"/>
              </w:rPr>
              <w:t>Index 4</w:t>
            </w:r>
          </w:p>
        </w:tc>
        <w:tc>
          <w:tcPr>
            <w:tcW w:w="456" w:type="pct"/>
            <w:tcBorders>
              <w:top w:val="single" w:sz="4" w:space="0" w:color="auto"/>
              <w:left w:val="single" w:sz="4" w:space="0" w:color="auto"/>
              <w:bottom w:val="single" w:sz="4" w:space="0" w:color="auto"/>
              <w:right w:val="single" w:sz="4" w:space="0" w:color="auto"/>
            </w:tcBorders>
          </w:tcPr>
          <w:p w14:paraId="0CB34666"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4A06463"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837FFAF"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0758AEA0"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702FDFA0" w14:textId="77777777" w:rsidR="00E338BE" w:rsidRPr="006F4D85" w:rsidRDefault="00E338BE" w:rsidP="005F30A6">
            <w:pPr>
              <w:pStyle w:val="TAC"/>
              <w:rPr>
                <w:rFonts w:cs="Arial"/>
              </w:rPr>
            </w:pPr>
          </w:p>
        </w:tc>
      </w:tr>
      <w:tr w:rsidR="00E338BE" w:rsidRPr="006F4D85" w14:paraId="657F2311"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43C906A8" w14:textId="77777777" w:rsidR="00E338BE" w:rsidRPr="006F4D85" w:rsidRDefault="00E338BE" w:rsidP="005F30A6">
            <w:pPr>
              <w:pStyle w:val="TAL"/>
              <w:rPr>
                <w:rFonts w:cs="Arial"/>
              </w:rPr>
            </w:pPr>
            <w:r w:rsidRPr="006F4D85">
              <w:rPr>
                <w:rFonts w:cs="Arial"/>
              </w:rPr>
              <w:t>Number of transmitter antennas</w:t>
            </w:r>
          </w:p>
        </w:tc>
        <w:tc>
          <w:tcPr>
            <w:tcW w:w="469" w:type="pct"/>
            <w:tcBorders>
              <w:top w:val="single" w:sz="4" w:space="0" w:color="auto"/>
              <w:left w:val="single" w:sz="4" w:space="0" w:color="auto"/>
              <w:bottom w:val="single" w:sz="4" w:space="0" w:color="auto"/>
              <w:right w:val="single" w:sz="4" w:space="0" w:color="auto"/>
            </w:tcBorders>
          </w:tcPr>
          <w:p w14:paraId="121142CF" w14:textId="77777777" w:rsidR="00E338BE" w:rsidRPr="006F4D85" w:rsidRDefault="00E338BE" w:rsidP="005F30A6">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3B3CC8A1" w14:textId="77777777" w:rsidR="00E338BE" w:rsidRPr="006F4D85" w:rsidRDefault="00E338BE" w:rsidP="005F30A6">
            <w:pPr>
              <w:pStyle w:val="TAC"/>
              <w:rPr>
                <w:rFonts w:cs="Arial"/>
              </w:rPr>
            </w:pPr>
            <w:r w:rsidRPr="006F4D85">
              <w:rPr>
                <w:rFonts w:cs="Arial"/>
              </w:rPr>
              <w:t>1</w:t>
            </w:r>
          </w:p>
        </w:tc>
        <w:tc>
          <w:tcPr>
            <w:tcW w:w="456" w:type="pct"/>
            <w:tcBorders>
              <w:top w:val="single" w:sz="4" w:space="0" w:color="auto"/>
              <w:left w:val="single" w:sz="4" w:space="0" w:color="auto"/>
              <w:bottom w:val="single" w:sz="4" w:space="0" w:color="auto"/>
              <w:right w:val="single" w:sz="4" w:space="0" w:color="auto"/>
            </w:tcBorders>
          </w:tcPr>
          <w:p w14:paraId="25E9A2A1" w14:textId="77777777" w:rsidR="00E338BE" w:rsidRPr="006F4D85" w:rsidRDefault="00E338BE" w:rsidP="005F30A6">
            <w:pPr>
              <w:pStyle w:val="TAC"/>
              <w:rPr>
                <w:rFonts w:cs="Arial"/>
              </w:rPr>
            </w:pPr>
            <w:r w:rsidRPr="009E7C67">
              <w:rPr>
                <w:rFonts w:cs="Arial"/>
              </w:rPr>
              <w:t>1</w:t>
            </w:r>
          </w:p>
        </w:tc>
        <w:tc>
          <w:tcPr>
            <w:tcW w:w="456" w:type="pct"/>
            <w:tcBorders>
              <w:top w:val="single" w:sz="4" w:space="0" w:color="auto"/>
              <w:left w:val="single" w:sz="4" w:space="0" w:color="auto"/>
              <w:bottom w:val="single" w:sz="4" w:space="0" w:color="auto"/>
              <w:right w:val="single" w:sz="4" w:space="0" w:color="auto"/>
            </w:tcBorders>
          </w:tcPr>
          <w:p w14:paraId="0F10C1AC"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0E2AC65"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2FC480D"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0364FEC2"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548DF865" w14:textId="77777777" w:rsidR="00E338BE" w:rsidRPr="006F4D85" w:rsidRDefault="00E338BE" w:rsidP="005F30A6">
            <w:pPr>
              <w:pStyle w:val="TAC"/>
              <w:rPr>
                <w:rFonts w:cs="Arial"/>
              </w:rPr>
            </w:pPr>
          </w:p>
        </w:tc>
      </w:tr>
      <w:tr w:rsidR="00E338BE" w:rsidRPr="006F4D85" w14:paraId="5B232FF6"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59711DFD" w14:textId="77777777" w:rsidR="00E338BE" w:rsidRPr="006F4D85" w:rsidRDefault="00E338BE" w:rsidP="005F30A6">
            <w:pPr>
              <w:pStyle w:val="TAL"/>
              <w:rPr>
                <w:rFonts w:cs="Arial"/>
              </w:rPr>
            </w:pPr>
            <w:r w:rsidRPr="006F4D85">
              <w:rPr>
                <w:rFonts w:cs="Arial"/>
              </w:rPr>
              <w:t>Duration of RMSI CORESET</w:t>
            </w:r>
          </w:p>
        </w:tc>
        <w:tc>
          <w:tcPr>
            <w:tcW w:w="469" w:type="pct"/>
            <w:tcBorders>
              <w:top w:val="single" w:sz="4" w:space="0" w:color="auto"/>
              <w:left w:val="single" w:sz="4" w:space="0" w:color="auto"/>
              <w:bottom w:val="single" w:sz="4" w:space="0" w:color="auto"/>
              <w:right w:val="single" w:sz="4" w:space="0" w:color="auto"/>
            </w:tcBorders>
            <w:hideMark/>
          </w:tcPr>
          <w:p w14:paraId="63985271" w14:textId="77777777" w:rsidR="00E338BE" w:rsidRPr="006F4D85" w:rsidRDefault="00E338BE" w:rsidP="005F30A6">
            <w:pPr>
              <w:pStyle w:val="TAC"/>
              <w:rPr>
                <w:rFonts w:cs="Arial"/>
              </w:rPr>
            </w:pPr>
            <w:r w:rsidRPr="006F4D85">
              <w:rPr>
                <w:rFonts w:cs="Arial"/>
              </w:rPr>
              <w:t>symbols</w:t>
            </w:r>
          </w:p>
        </w:tc>
        <w:tc>
          <w:tcPr>
            <w:tcW w:w="576" w:type="pct"/>
            <w:tcBorders>
              <w:top w:val="single" w:sz="4" w:space="0" w:color="auto"/>
              <w:left w:val="single" w:sz="4" w:space="0" w:color="auto"/>
              <w:bottom w:val="single" w:sz="4" w:space="0" w:color="auto"/>
              <w:right w:val="single" w:sz="4" w:space="0" w:color="auto"/>
            </w:tcBorders>
            <w:hideMark/>
          </w:tcPr>
          <w:p w14:paraId="659FA997" w14:textId="77777777" w:rsidR="00E338BE" w:rsidRPr="006F4D85" w:rsidRDefault="00E338BE" w:rsidP="005F30A6">
            <w:pPr>
              <w:pStyle w:val="TAC"/>
              <w:rPr>
                <w:rFonts w:cs="Arial"/>
              </w:rPr>
            </w:pPr>
            <w:r w:rsidRPr="006F4D85">
              <w:rPr>
                <w:rFonts w:cs="Arial"/>
              </w:rPr>
              <w:t>2</w:t>
            </w:r>
            <w:r w:rsidRPr="006F4D85">
              <w:rPr>
                <w:rFonts w:cs="Arial"/>
                <w:vertAlign w:val="superscript"/>
                <w:lang w:eastAsia="zh-CN"/>
              </w:rPr>
              <w:t xml:space="preserve"> Note 7</w:t>
            </w:r>
          </w:p>
        </w:tc>
        <w:tc>
          <w:tcPr>
            <w:tcW w:w="456" w:type="pct"/>
            <w:tcBorders>
              <w:top w:val="single" w:sz="4" w:space="0" w:color="auto"/>
              <w:left w:val="single" w:sz="4" w:space="0" w:color="auto"/>
              <w:bottom w:val="single" w:sz="4" w:space="0" w:color="auto"/>
              <w:right w:val="single" w:sz="4" w:space="0" w:color="auto"/>
            </w:tcBorders>
          </w:tcPr>
          <w:p w14:paraId="3939FF51" w14:textId="77777777" w:rsidR="00E338BE" w:rsidRPr="006F4D85" w:rsidRDefault="00E338BE" w:rsidP="005F30A6">
            <w:pPr>
              <w:pStyle w:val="TAC"/>
              <w:rPr>
                <w:rFonts w:cs="Arial"/>
              </w:rPr>
            </w:pPr>
            <w:r w:rsidRPr="009E7C67">
              <w:rPr>
                <w:rFonts w:cs="Arial"/>
              </w:rPr>
              <w:t>2</w:t>
            </w:r>
            <w:r w:rsidRPr="009E7C67">
              <w:rPr>
                <w:rFonts w:cs="Arial"/>
                <w:lang w:eastAsia="zh-CN"/>
              </w:rPr>
              <w:t xml:space="preserve"> </w:t>
            </w:r>
            <w:r w:rsidRPr="009E7C67">
              <w:rPr>
                <w:rFonts w:cs="Arial"/>
                <w:vertAlign w:val="superscript"/>
                <w:lang w:eastAsia="zh-CN"/>
              </w:rPr>
              <w:t>Note 9</w:t>
            </w:r>
          </w:p>
        </w:tc>
        <w:tc>
          <w:tcPr>
            <w:tcW w:w="456" w:type="pct"/>
            <w:tcBorders>
              <w:top w:val="single" w:sz="4" w:space="0" w:color="auto"/>
              <w:left w:val="single" w:sz="4" w:space="0" w:color="auto"/>
              <w:bottom w:val="single" w:sz="4" w:space="0" w:color="auto"/>
              <w:right w:val="single" w:sz="4" w:space="0" w:color="auto"/>
            </w:tcBorders>
          </w:tcPr>
          <w:p w14:paraId="01048AC4"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64C277E"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293DFA5"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0DF79E3D"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6F7E4B7F" w14:textId="77777777" w:rsidR="00E338BE" w:rsidRPr="006F4D85" w:rsidRDefault="00E338BE" w:rsidP="005F30A6">
            <w:pPr>
              <w:pStyle w:val="TAC"/>
              <w:rPr>
                <w:rFonts w:cs="Arial"/>
              </w:rPr>
            </w:pPr>
          </w:p>
        </w:tc>
      </w:tr>
      <w:tr w:rsidR="00E338BE" w:rsidRPr="006F4D85" w14:paraId="7E5CD1FC"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6FF3CEB3" w14:textId="77777777" w:rsidR="00E338BE" w:rsidRPr="006F4D85" w:rsidRDefault="00E338BE" w:rsidP="005F30A6">
            <w:pPr>
              <w:pStyle w:val="TAL"/>
              <w:rPr>
                <w:rFonts w:cs="Arial"/>
              </w:rPr>
            </w:pPr>
            <w:r w:rsidRPr="006F4D85">
              <w:rPr>
                <w:rFonts w:cs="Arial"/>
              </w:rPr>
              <w:t xml:space="preserve">DCI Format </w:t>
            </w:r>
            <w:r w:rsidRPr="006F4D85">
              <w:rPr>
                <w:rFonts w:cs="Arial"/>
                <w:vertAlign w:val="superscript"/>
              </w:rPr>
              <w:t>Note 1</w:t>
            </w:r>
          </w:p>
        </w:tc>
        <w:tc>
          <w:tcPr>
            <w:tcW w:w="469" w:type="pct"/>
            <w:tcBorders>
              <w:top w:val="single" w:sz="4" w:space="0" w:color="auto"/>
              <w:left w:val="single" w:sz="4" w:space="0" w:color="auto"/>
              <w:bottom w:val="single" w:sz="4" w:space="0" w:color="auto"/>
              <w:right w:val="single" w:sz="4" w:space="0" w:color="auto"/>
            </w:tcBorders>
          </w:tcPr>
          <w:p w14:paraId="774D9D2A" w14:textId="77777777" w:rsidR="00E338BE" w:rsidRPr="006F4D85" w:rsidRDefault="00E338BE" w:rsidP="005F30A6">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77934313" w14:textId="77777777" w:rsidR="00E338BE" w:rsidRPr="006F4D85" w:rsidRDefault="00E338BE" w:rsidP="005F30A6">
            <w:pPr>
              <w:pStyle w:val="TAC"/>
              <w:rPr>
                <w:rFonts w:cs="Arial"/>
              </w:rPr>
            </w:pPr>
            <w:r w:rsidRPr="006F4D85">
              <w:rPr>
                <w:rFonts w:cs="Arial"/>
              </w:rPr>
              <w:t>Note 2</w:t>
            </w:r>
          </w:p>
        </w:tc>
        <w:tc>
          <w:tcPr>
            <w:tcW w:w="456" w:type="pct"/>
            <w:tcBorders>
              <w:top w:val="single" w:sz="4" w:space="0" w:color="auto"/>
              <w:left w:val="single" w:sz="4" w:space="0" w:color="auto"/>
              <w:bottom w:val="single" w:sz="4" w:space="0" w:color="auto"/>
              <w:right w:val="single" w:sz="4" w:space="0" w:color="auto"/>
            </w:tcBorders>
          </w:tcPr>
          <w:p w14:paraId="6781229E" w14:textId="77777777" w:rsidR="00E338BE" w:rsidRPr="006F4D85" w:rsidRDefault="00E338BE" w:rsidP="005F30A6">
            <w:pPr>
              <w:pStyle w:val="TAC"/>
              <w:rPr>
                <w:rFonts w:cs="Arial"/>
              </w:rPr>
            </w:pPr>
            <w:r w:rsidRPr="009E7C67">
              <w:rPr>
                <w:rFonts w:cs="Arial"/>
              </w:rPr>
              <w:t>Note 2</w:t>
            </w:r>
          </w:p>
        </w:tc>
        <w:tc>
          <w:tcPr>
            <w:tcW w:w="456" w:type="pct"/>
            <w:tcBorders>
              <w:top w:val="single" w:sz="4" w:space="0" w:color="auto"/>
              <w:left w:val="single" w:sz="4" w:space="0" w:color="auto"/>
              <w:bottom w:val="single" w:sz="4" w:space="0" w:color="auto"/>
              <w:right w:val="single" w:sz="4" w:space="0" w:color="auto"/>
            </w:tcBorders>
          </w:tcPr>
          <w:p w14:paraId="6019E4D5"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C6CAC9F"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0274985"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0E3C5387"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3B5D1E36" w14:textId="77777777" w:rsidR="00E338BE" w:rsidRPr="006F4D85" w:rsidRDefault="00E338BE" w:rsidP="005F30A6">
            <w:pPr>
              <w:pStyle w:val="TAC"/>
              <w:rPr>
                <w:rFonts w:cs="Arial"/>
              </w:rPr>
            </w:pPr>
          </w:p>
        </w:tc>
      </w:tr>
      <w:tr w:rsidR="00E338BE" w:rsidRPr="006F4D85" w14:paraId="14D28015"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49F09E9E" w14:textId="77777777" w:rsidR="00E338BE" w:rsidRPr="006F4D85" w:rsidRDefault="00E338BE" w:rsidP="005F30A6">
            <w:pPr>
              <w:pStyle w:val="TAL"/>
              <w:rPr>
                <w:rFonts w:cs="Arial"/>
              </w:rPr>
            </w:pPr>
            <w:r w:rsidRPr="006F4D85">
              <w:rPr>
                <w:rFonts w:cs="Arial"/>
              </w:rPr>
              <w:t>Aggregation level</w:t>
            </w:r>
          </w:p>
        </w:tc>
        <w:tc>
          <w:tcPr>
            <w:tcW w:w="469" w:type="pct"/>
            <w:tcBorders>
              <w:top w:val="single" w:sz="4" w:space="0" w:color="auto"/>
              <w:left w:val="single" w:sz="4" w:space="0" w:color="auto"/>
              <w:bottom w:val="single" w:sz="4" w:space="0" w:color="auto"/>
              <w:right w:val="single" w:sz="4" w:space="0" w:color="auto"/>
            </w:tcBorders>
            <w:hideMark/>
          </w:tcPr>
          <w:p w14:paraId="2F01E6CC" w14:textId="77777777" w:rsidR="00E338BE" w:rsidRPr="006F4D85" w:rsidRDefault="00E338BE" w:rsidP="005F30A6">
            <w:pPr>
              <w:pStyle w:val="TAC"/>
              <w:rPr>
                <w:rFonts w:cs="Arial"/>
              </w:rPr>
            </w:pPr>
            <w:r w:rsidRPr="006F4D85">
              <w:rPr>
                <w:rFonts w:cs="Arial"/>
              </w:rPr>
              <w:t>CCE</w:t>
            </w:r>
          </w:p>
        </w:tc>
        <w:tc>
          <w:tcPr>
            <w:tcW w:w="576" w:type="pct"/>
            <w:tcBorders>
              <w:top w:val="single" w:sz="4" w:space="0" w:color="auto"/>
              <w:left w:val="single" w:sz="4" w:space="0" w:color="auto"/>
              <w:bottom w:val="single" w:sz="4" w:space="0" w:color="auto"/>
              <w:right w:val="single" w:sz="4" w:space="0" w:color="auto"/>
            </w:tcBorders>
            <w:hideMark/>
          </w:tcPr>
          <w:p w14:paraId="76FFD9F3" w14:textId="77777777" w:rsidR="00E338BE" w:rsidRPr="006F4D85" w:rsidRDefault="00E338BE" w:rsidP="005F30A6">
            <w:pPr>
              <w:pStyle w:val="TAC"/>
              <w:rPr>
                <w:rFonts w:cs="Arial"/>
              </w:rPr>
            </w:pPr>
            <w:r w:rsidRPr="006F4D85">
              <w:rPr>
                <w:rFonts w:cs="Arial"/>
              </w:rPr>
              <w:t>8</w:t>
            </w:r>
          </w:p>
        </w:tc>
        <w:tc>
          <w:tcPr>
            <w:tcW w:w="456" w:type="pct"/>
            <w:tcBorders>
              <w:top w:val="single" w:sz="4" w:space="0" w:color="auto"/>
              <w:left w:val="single" w:sz="4" w:space="0" w:color="auto"/>
              <w:bottom w:val="single" w:sz="4" w:space="0" w:color="auto"/>
              <w:right w:val="single" w:sz="4" w:space="0" w:color="auto"/>
            </w:tcBorders>
          </w:tcPr>
          <w:p w14:paraId="5059482C" w14:textId="77777777" w:rsidR="00E338BE" w:rsidRPr="006F4D85" w:rsidRDefault="00E338BE" w:rsidP="005F30A6">
            <w:pPr>
              <w:pStyle w:val="TAC"/>
              <w:rPr>
                <w:rFonts w:cs="Arial"/>
              </w:rPr>
            </w:pPr>
            <w:r w:rsidRPr="009E7C67">
              <w:rPr>
                <w:rFonts w:cs="Arial"/>
              </w:rPr>
              <w:t>8</w:t>
            </w:r>
          </w:p>
        </w:tc>
        <w:tc>
          <w:tcPr>
            <w:tcW w:w="456" w:type="pct"/>
            <w:tcBorders>
              <w:top w:val="single" w:sz="4" w:space="0" w:color="auto"/>
              <w:left w:val="single" w:sz="4" w:space="0" w:color="auto"/>
              <w:bottom w:val="single" w:sz="4" w:space="0" w:color="auto"/>
              <w:right w:val="single" w:sz="4" w:space="0" w:color="auto"/>
            </w:tcBorders>
          </w:tcPr>
          <w:p w14:paraId="0C32946F"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B750EA4"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4BF526B"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5AC9861F"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002B3665" w14:textId="77777777" w:rsidR="00E338BE" w:rsidRPr="006F4D85" w:rsidRDefault="00E338BE" w:rsidP="005F30A6">
            <w:pPr>
              <w:pStyle w:val="TAC"/>
              <w:rPr>
                <w:rFonts w:cs="Arial"/>
              </w:rPr>
            </w:pPr>
          </w:p>
        </w:tc>
      </w:tr>
      <w:tr w:rsidR="00E338BE" w:rsidRPr="006F4D85" w14:paraId="7BFDF7B9"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6A8872BB" w14:textId="77777777" w:rsidR="00E338BE" w:rsidRPr="006F4D85" w:rsidRDefault="00E338BE" w:rsidP="005F30A6">
            <w:pPr>
              <w:pStyle w:val="TAL"/>
              <w:rPr>
                <w:rFonts w:cs="Arial"/>
              </w:rPr>
            </w:pPr>
            <w:r w:rsidRPr="006F4D85">
              <w:rPr>
                <w:rFonts w:cs="Arial"/>
              </w:rPr>
              <w:t>DMRS precoder granularity</w:t>
            </w:r>
          </w:p>
        </w:tc>
        <w:tc>
          <w:tcPr>
            <w:tcW w:w="469" w:type="pct"/>
            <w:tcBorders>
              <w:top w:val="single" w:sz="4" w:space="0" w:color="auto"/>
              <w:left w:val="single" w:sz="4" w:space="0" w:color="auto"/>
              <w:bottom w:val="single" w:sz="4" w:space="0" w:color="auto"/>
              <w:right w:val="single" w:sz="4" w:space="0" w:color="auto"/>
            </w:tcBorders>
          </w:tcPr>
          <w:p w14:paraId="0FA6549F" w14:textId="77777777" w:rsidR="00E338BE" w:rsidRPr="006F4D85" w:rsidRDefault="00E338BE" w:rsidP="005F30A6">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7B0917E6" w14:textId="77777777" w:rsidR="00E338BE" w:rsidRPr="006F4D85" w:rsidRDefault="00E338BE" w:rsidP="005F30A6">
            <w:pPr>
              <w:pStyle w:val="TAC"/>
              <w:rPr>
                <w:rFonts w:cs="Arial"/>
                <w:lang w:eastAsia="zh-CN"/>
              </w:rPr>
            </w:pPr>
            <w:r w:rsidRPr="006F4D85">
              <w:rPr>
                <w:rFonts w:cs="Arial"/>
                <w:lang w:eastAsia="zh-CN"/>
              </w:rPr>
              <w:t>6</w:t>
            </w:r>
          </w:p>
        </w:tc>
        <w:tc>
          <w:tcPr>
            <w:tcW w:w="456" w:type="pct"/>
            <w:tcBorders>
              <w:top w:val="single" w:sz="4" w:space="0" w:color="auto"/>
              <w:left w:val="single" w:sz="4" w:space="0" w:color="auto"/>
              <w:bottom w:val="single" w:sz="4" w:space="0" w:color="auto"/>
              <w:right w:val="single" w:sz="4" w:space="0" w:color="auto"/>
            </w:tcBorders>
          </w:tcPr>
          <w:p w14:paraId="26E6BEFA" w14:textId="77777777" w:rsidR="00E338BE" w:rsidRPr="006F4D85" w:rsidRDefault="00E338BE" w:rsidP="005F30A6">
            <w:pPr>
              <w:pStyle w:val="TAC"/>
              <w:rPr>
                <w:rFonts w:cs="Arial"/>
                <w:lang w:eastAsia="zh-CN"/>
              </w:rPr>
            </w:pPr>
            <w:r w:rsidRPr="009E7C67">
              <w:rPr>
                <w:rFonts w:cs="Arial"/>
                <w:lang w:eastAsia="zh-CN"/>
              </w:rPr>
              <w:t>6</w:t>
            </w:r>
          </w:p>
        </w:tc>
        <w:tc>
          <w:tcPr>
            <w:tcW w:w="456" w:type="pct"/>
            <w:tcBorders>
              <w:top w:val="single" w:sz="4" w:space="0" w:color="auto"/>
              <w:left w:val="single" w:sz="4" w:space="0" w:color="auto"/>
              <w:bottom w:val="single" w:sz="4" w:space="0" w:color="auto"/>
              <w:right w:val="single" w:sz="4" w:space="0" w:color="auto"/>
            </w:tcBorders>
          </w:tcPr>
          <w:p w14:paraId="7D39505D"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ACCEDEF"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2D09DE6"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5846639C"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1F683675" w14:textId="77777777" w:rsidR="00E338BE" w:rsidRPr="006F4D85" w:rsidRDefault="00E338BE" w:rsidP="005F30A6">
            <w:pPr>
              <w:pStyle w:val="TAC"/>
              <w:rPr>
                <w:rFonts w:cs="Arial"/>
              </w:rPr>
            </w:pPr>
          </w:p>
        </w:tc>
      </w:tr>
      <w:tr w:rsidR="00E338BE" w:rsidRPr="006F4D85" w14:paraId="6AB0E105"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59157083" w14:textId="77777777" w:rsidR="00E338BE" w:rsidRPr="006F4D85" w:rsidRDefault="00E338BE" w:rsidP="005F30A6">
            <w:pPr>
              <w:pStyle w:val="TAL"/>
              <w:rPr>
                <w:rFonts w:cs="Arial"/>
              </w:rPr>
            </w:pPr>
            <w:r w:rsidRPr="006F4D85">
              <w:rPr>
                <w:rFonts w:cs="Arial"/>
              </w:rPr>
              <w:t>REG bundle size</w:t>
            </w:r>
          </w:p>
        </w:tc>
        <w:tc>
          <w:tcPr>
            <w:tcW w:w="469" w:type="pct"/>
            <w:tcBorders>
              <w:top w:val="single" w:sz="4" w:space="0" w:color="auto"/>
              <w:left w:val="single" w:sz="4" w:space="0" w:color="auto"/>
              <w:bottom w:val="single" w:sz="4" w:space="0" w:color="auto"/>
              <w:right w:val="single" w:sz="4" w:space="0" w:color="auto"/>
            </w:tcBorders>
          </w:tcPr>
          <w:p w14:paraId="268A389E" w14:textId="77777777" w:rsidR="00E338BE" w:rsidRPr="006F4D85" w:rsidRDefault="00E338BE" w:rsidP="005F30A6">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1FAAD5E0" w14:textId="77777777" w:rsidR="00E338BE" w:rsidRPr="006F4D85" w:rsidRDefault="00E338BE" w:rsidP="005F30A6">
            <w:pPr>
              <w:pStyle w:val="TAC"/>
              <w:rPr>
                <w:rFonts w:cs="Arial"/>
                <w:lang w:eastAsia="zh-CN"/>
              </w:rPr>
            </w:pPr>
            <w:r w:rsidRPr="006F4D85">
              <w:rPr>
                <w:rFonts w:cs="Arial"/>
                <w:lang w:eastAsia="zh-CN"/>
              </w:rPr>
              <w:t>6</w:t>
            </w:r>
          </w:p>
        </w:tc>
        <w:tc>
          <w:tcPr>
            <w:tcW w:w="456" w:type="pct"/>
            <w:tcBorders>
              <w:top w:val="single" w:sz="4" w:space="0" w:color="auto"/>
              <w:left w:val="single" w:sz="4" w:space="0" w:color="auto"/>
              <w:bottom w:val="single" w:sz="4" w:space="0" w:color="auto"/>
              <w:right w:val="single" w:sz="4" w:space="0" w:color="auto"/>
            </w:tcBorders>
          </w:tcPr>
          <w:p w14:paraId="77DBA8FF" w14:textId="77777777" w:rsidR="00E338BE" w:rsidRPr="006F4D85" w:rsidRDefault="00E338BE" w:rsidP="005F30A6">
            <w:pPr>
              <w:pStyle w:val="TAC"/>
              <w:rPr>
                <w:rFonts w:cs="Arial"/>
                <w:lang w:eastAsia="zh-CN"/>
              </w:rPr>
            </w:pPr>
            <w:r w:rsidRPr="009E7C67">
              <w:rPr>
                <w:rFonts w:cs="Arial"/>
                <w:lang w:eastAsia="zh-CN"/>
              </w:rPr>
              <w:t>6</w:t>
            </w:r>
          </w:p>
        </w:tc>
        <w:tc>
          <w:tcPr>
            <w:tcW w:w="456" w:type="pct"/>
            <w:tcBorders>
              <w:top w:val="single" w:sz="4" w:space="0" w:color="auto"/>
              <w:left w:val="single" w:sz="4" w:space="0" w:color="auto"/>
              <w:bottom w:val="single" w:sz="4" w:space="0" w:color="auto"/>
              <w:right w:val="single" w:sz="4" w:space="0" w:color="auto"/>
            </w:tcBorders>
          </w:tcPr>
          <w:p w14:paraId="40EF2870"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1EF1672"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C3CF160"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0904C12D"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167391E6" w14:textId="77777777" w:rsidR="00E338BE" w:rsidRPr="006F4D85" w:rsidRDefault="00E338BE" w:rsidP="005F30A6">
            <w:pPr>
              <w:pStyle w:val="TAC"/>
              <w:rPr>
                <w:rFonts w:cs="Arial"/>
              </w:rPr>
            </w:pPr>
          </w:p>
        </w:tc>
      </w:tr>
      <w:tr w:rsidR="00E338BE" w:rsidRPr="006F4D85" w14:paraId="590D36DB"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1EB56D10" w14:textId="77777777" w:rsidR="00E338BE" w:rsidRPr="006F4D85" w:rsidRDefault="00E338BE" w:rsidP="005F30A6">
            <w:pPr>
              <w:pStyle w:val="TAL"/>
              <w:rPr>
                <w:rFonts w:cs="Arial"/>
              </w:rPr>
            </w:pPr>
            <w:r w:rsidRPr="006F4D85">
              <w:rPr>
                <w:rFonts w:cs="Arial"/>
              </w:rPr>
              <w:t>Mapping from REG to CCE</w:t>
            </w:r>
          </w:p>
        </w:tc>
        <w:tc>
          <w:tcPr>
            <w:tcW w:w="469" w:type="pct"/>
            <w:tcBorders>
              <w:top w:val="single" w:sz="4" w:space="0" w:color="auto"/>
              <w:left w:val="single" w:sz="4" w:space="0" w:color="auto"/>
              <w:bottom w:val="single" w:sz="4" w:space="0" w:color="auto"/>
              <w:right w:val="single" w:sz="4" w:space="0" w:color="auto"/>
            </w:tcBorders>
          </w:tcPr>
          <w:p w14:paraId="3125B609" w14:textId="77777777" w:rsidR="00E338BE" w:rsidRPr="006F4D85" w:rsidRDefault="00E338BE" w:rsidP="005F30A6">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0EC54C17" w14:textId="77777777" w:rsidR="00E338BE" w:rsidRPr="006F4D85" w:rsidRDefault="00E338BE" w:rsidP="005F30A6">
            <w:pPr>
              <w:pStyle w:val="TAC"/>
              <w:jc w:val="left"/>
              <w:rPr>
                <w:rFonts w:cs="Arial"/>
              </w:rPr>
            </w:pPr>
            <w:r w:rsidRPr="006F4D85">
              <w:rPr>
                <w:rFonts w:cs="Arial"/>
              </w:rPr>
              <w:t>Distributed</w:t>
            </w:r>
          </w:p>
        </w:tc>
        <w:tc>
          <w:tcPr>
            <w:tcW w:w="456" w:type="pct"/>
            <w:tcBorders>
              <w:top w:val="single" w:sz="4" w:space="0" w:color="auto"/>
              <w:left w:val="single" w:sz="4" w:space="0" w:color="auto"/>
              <w:bottom w:val="single" w:sz="4" w:space="0" w:color="auto"/>
              <w:right w:val="single" w:sz="4" w:space="0" w:color="auto"/>
            </w:tcBorders>
          </w:tcPr>
          <w:p w14:paraId="4204D982" w14:textId="77777777" w:rsidR="00E338BE" w:rsidRPr="006F4D85" w:rsidRDefault="00E338BE" w:rsidP="005F30A6">
            <w:pPr>
              <w:pStyle w:val="TAC"/>
              <w:jc w:val="left"/>
              <w:rPr>
                <w:rFonts w:cs="Arial"/>
              </w:rPr>
            </w:pPr>
            <w:r w:rsidRPr="009E7C67">
              <w:rPr>
                <w:rFonts w:cs="Arial"/>
              </w:rPr>
              <w:t>Distributed</w:t>
            </w:r>
          </w:p>
        </w:tc>
        <w:tc>
          <w:tcPr>
            <w:tcW w:w="456" w:type="pct"/>
            <w:tcBorders>
              <w:top w:val="single" w:sz="4" w:space="0" w:color="auto"/>
              <w:left w:val="single" w:sz="4" w:space="0" w:color="auto"/>
              <w:bottom w:val="single" w:sz="4" w:space="0" w:color="auto"/>
              <w:right w:val="single" w:sz="4" w:space="0" w:color="auto"/>
            </w:tcBorders>
          </w:tcPr>
          <w:p w14:paraId="4F19312F"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480B391"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8756CD6"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3BDD1932"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2C1C69A2" w14:textId="77777777" w:rsidR="00E338BE" w:rsidRPr="006F4D85" w:rsidRDefault="00E338BE" w:rsidP="005F30A6">
            <w:pPr>
              <w:pStyle w:val="TAC"/>
              <w:rPr>
                <w:rFonts w:cs="Arial"/>
              </w:rPr>
            </w:pPr>
          </w:p>
        </w:tc>
      </w:tr>
      <w:tr w:rsidR="00E338BE" w:rsidRPr="006F4D85" w14:paraId="5DACB924"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6AFE4294" w14:textId="77777777" w:rsidR="00E338BE" w:rsidRPr="006F4D85" w:rsidRDefault="00E338BE" w:rsidP="005F30A6">
            <w:pPr>
              <w:pStyle w:val="TAL"/>
              <w:rPr>
                <w:rFonts w:cs="Arial"/>
              </w:rPr>
            </w:pPr>
            <w:r w:rsidRPr="006F4D85">
              <w:rPr>
                <w:rFonts w:cs="Arial"/>
              </w:rPr>
              <w:t>Cell ID</w:t>
            </w:r>
          </w:p>
        </w:tc>
        <w:tc>
          <w:tcPr>
            <w:tcW w:w="469" w:type="pct"/>
            <w:tcBorders>
              <w:top w:val="single" w:sz="4" w:space="0" w:color="auto"/>
              <w:left w:val="single" w:sz="4" w:space="0" w:color="auto"/>
              <w:bottom w:val="single" w:sz="4" w:space="0" w:color="auto"/>
              <w:right w:val="single" w:sz="4" w:space="0" w:color="auto"/>
            </w:tcBorders>
          </w:tcPr>
          <w:p w14:paraId="374D0B7F" w14:textId="77777777" w:rsidR="00E338BE" w:rsidRPr="006F4D85" w:rsidRDefault="00E338BE" w:rsidP="005F30A6">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21BED7FD" w14:textId="77777777" w:rsidR="00E338BE" w:rsidRPr="006F4D85" w:rsidRDefault="00E338BE" w:rsidP="005F30A6">
            <w:pPr>
              <w:pStyle w:val="TAC"/>
              <w:rPr>
                <w:rFonts w:cs="Arial"/>
              </w:rPr>
            </w:pPr>
            <w:r w:rsidRPr="006F4D85">
              <w:rPr>
                <w:rFonts w:cs="Arial"/>
              </w:rPr>
              <w:t>Note 5</w:t>
            </w:r>
          </w:p>
        </w:tc>
        <w:tc>
          <w:tcPr>
            <w:tcW w:w="456" w:type="pct"/>
            <w:tcBorders>
              <w:top w:val="single" w:sz="4" w:space="0" w:color="auto"/>
              <w:left w:val="single" w:sz="4" w:space="0" w:color="auto"/>
              <w:bottom w:val="single" w:sz="4" w:space="0" w:color="auto"/>
              <w:right w:val="single" w:sz="4" w:space="0" w:color="auto"/>
            </w:tcBorders>
          </w:tcPr>
          <w:p w14:paraId="3170B803" w14:textId="77777777" w:rsidR="00E338BE" w:rsidRPr="006F4D85" w:rsidRDefault="00E338BE" w:rsidP="005F30A6">
            <w:pPr>
              <w:pStyle w:val="TAC"/>
              <w:rPr>
                <w:rFonts w:cs="Arial"/>
              </w:rPr>
            </w:pPr>
            <w:r w:rsidRPr="009E7C67">
              <w:rPr>
                <w:rFonts w:cs="Arial"/>
              </w:rPr>
              <w:t>Note 5</w:t>
            </w:r>
          </w:p>
        </w:tc>
        <w:tc>
          <w:tcPr>
            <w:tcW w:w="456" w:type="pct"/>
            <w:tcBorders>
              <w:top w:val="single" w:sz="4" w:space="0" w:color="auto"/>
              <w:left w:val="single" w:sz="4" w:space="0" w:color="auto"/>
              <w:bottom w:val="single" w:sz="4" w:space="0" w:color="auto"/>
              <w:right w:val="single" w:sz="4" w:space="0" w:color="auto"/>
            </w:tcBorders>
          </w:tcPr>
          <w:p w14:paraId="4C502048"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8F35827"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A899C85"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3C4677AD"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766A0E1F" w14:textId="77777777" w:rsidR="00E338BE" w:rsidRPr="006F4D85" w:rsidRDefault="00E338BE" w:rsidP="005F30A6">
            <w:pPr>
              <w:pStyle w:val="TAC"/>
              <w:rPr>
                <w:rFonts w:cs="Arial"/>
              </w:rPr>
            </w:pPr>
          </w:p>
        </w:tc>
      </w:tr>
      <w:tr w:rsidR="00E338BE" w:rsidRPr="006F4D85" w14:paraId="4D24C658"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464779E9" w14:textId="77777777" w:rsidR="00E338BE" w:rsidRPr="006F4D85" w:rsidRDefault="00E338BE" w:rsidP="005F30A6">
            <w:pPr>
              <w:pStyle w:val="TAL"/>
              <w:rPr>
                <w:rFonts w:cs="Arial"/>
              </w:rPr>
            </w:pPr>
            <w:r w:rsidRPr="006F4D85">
              <w:rPr>
                <w:rFonts w:cs="Arial"/>
              </w:rPr>
              <w:t>Payload (without CRC)</w:t>
            </w:r>
          </w:p>
        </w:tc>
        <w:tc>
          <w:tcPr>
            <w:tcW w:w="469" w:type="pct"/>
            <w:tcBorders>
              <w:top w:val="single" w:sz="4" w:space="0" w:color="auto"/>
              <w:left w:val="single" w:sz="4" w:space="0" w:color="auto"/>
              <w:bottom w:val="single" w:sz="4" w:space="0" w:color="auto"/>
              <w:right w:val="single" w:sz="4" w:space="0" w:color="auto"/>
            </w:tcBorders>
            <w:hideMark/>
          </w:tcPr>
          <w:p w14:paraId="3F1CC5B2" w14:textId="77777777" w:rsidR="00E338BE" w:rsidRPr="006F4D85" w:rsidRDefault="00E338BE" w:rsidP="005F30A6">
            <w:pPr>
              <w:pStyle w:val="TAC"/>
              <w:rPr>
                <w:rFonts w:cs="Arial"/>
              </w:rPr>
            </w:pPr>
            <w:r w:rsidRPr="006F4D85">
              <w:rPr>
                <w:rFonts w:cs="Arial"/>
              </w:rPr>
              <w:t>bits</w:t>
            </w:r>
          </w:p>
        </w:tc>
        <w:tc>
          <w:tcPr>
            <w:tcW w:w="576" w:type="pct"/>
            <w:tcBorders>
              <w:top w:val="single" w:sz="4" w:space="0" w:color="auto"/>
              <w:left w:val="single" w:sz="4" w:space="0" w:color="auto"/>
              <w:bottom w:val="single" w:sz="4" w:space="0" w:color="auto"/>
              <w:right w:val="single" w:sz="4" w:space="0" w:color="auto"/>
            </w:tcBorders>
            <w:hideMark/>
          </w:tcPr>
          <w:p w14:paraId="4DD926A3" w14:textId="77777777" w:rsidR="00E338BE" w:rsidRPr="006F4D85" w:rsidRDefault="00E338BE" w:rsidP="005F30A6">
            <w:pPr>
              <w:pStyle w:val="TAC"/>
              <w:rPr>
                <w:rFonts w:cs="Arial"/>
              </w:rPr>
            </w:pPr>
            <w:r w:rsidRPr="006F4D85">
              <w:rPr>
                <w:rFonts w:cs="Arial"/>
              </w:rPr>
              <w:t>Note 6</w:t>
            </w:r>
          </w:p>
        </w:tc>
        <w:tc>
          <w:tcPr>
            <w:tcW w:w="456" w:type="pct"/>
            <w:tcBorders>
              <w:top w:val="single" w:sz="4" w:space="0" w:color="auto"/>
              <w:left w:val="single" w:sz="4" w:space="0" w:color="auto"/>
              <w:bottom w:val="single" w:sz="4" w:space="0" w:color="auto"/>
              <w:right w:val="single" w:sz="4" w:space="0" w:color="auto"/>
            </w:tcBorders>
          </w:tcPr>
          <w:p w14:paraId="1EAC276A" w14:textId="77777777" w:rsidR="00E338BE" w:rsidRPr="006F4D85" w:rsidRDefault="00E338BE" w:rsidP="005F30A6">
            <w:pPr>
              <w:pStyle w:val="TAC"/>
              <w:rPr>
                <w:rFonts w:cs="Arial"/>
              </w:rPr>
            </w:pPr>
            <w:r w:rsidRPr="009E7C67">
              <w:rPr>
                <w:rFonts w:cs="Arial"/>
              </w:rPr>
              <w:t>Note 6</w:t>
            </w:r>
          </w:p>
        </w:tc>
        <w:tc>
          <w:tcPr>
            <w:tcW w:w="456" w:type="pct"/>
            <w:tcBorders>
              <w:top w:val="single" w:sz="4" w:space="0" w:color="auto"/>
              <w:left w:val="single" w:sz="4" w:space="0" w:color="auto"/>
              <w:bottom w:val="single" w:sz="4" w:space="0" w:color="auto"/>
              <w:right w:val="single" w:sz="4" w:space="0" w:color="auto"/>
            </w:tcBorders>
          </w:tcPr>
          <w:p w14:paraId="4D70CC13"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B51C213"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A8F568E"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37F83E9B"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4986A2EA" w14:textId="77777777" w:rsidR="00E338BE" w:rsidRPr="006F4D85" w:rsidRDefault="00E338BE" w:rsidP="005F30A6">
            <w:pPr>
              <w:pStyle w:val="TAC"/>
              <w:rPr>
                <w:rFonts w:cs="Arial"/>
              </w:rPr>
            </w:pPr>
          </w:p>
        </w:tc>
      </w:tr>
      <w:tr w:rsidR="00E338BE" w:rsidRPr="006F4D85" w14:paraId="776CF6F6" w14:textId="77777777" w:rsidTr="005F30A6">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16DA07EC" w14:textId="77777777" w:rsidR="00E338BE" w:rsidRPr="006F4D85" w:rsidRDefault="00E338BE" w:rsidP="005F30A6">
            <w:pPr>
              <w:pStyle w:val="TAN"/>
              <w:rPr>
                <w:rFonts w:cs="Arial"/>
              </w:rPr>
            </w:pPr>
            <w:r w:rsidRPr="006F4D85">
              <w:rPr>
                <w:rFonts w:cs="Arial"/>
              </w:rPr>
              <w:t>Note 1:</w:t>
            </w:r>
            <w:r w:rsidRPr="006F4D85">
              <w:rPr>
                <w:rFonts w:cs="Arial"/>
              </w:rPr>
              <w:tab/>
              <w:t>DCI formats are defined in TS 38.212.</w:t>
            </w:r>
          </w:p>
          <w:p w14:paraId="456E9611" w14:textId="77777777" w:rsidR="00E338BE" w:rsidRPr="006F4D85" w:rsidRDefault="00E338BE" w:rsidP="005F30A6">
            <w:pPr>
              <w:pStyle w:val="TAN"/>
              <w:rPr>
                <w:rFonts w:cs="Arial"/>
              </w:rPr>
            </w:pPr>
            <w:r w:rsidRPr="006F4D85">
              <w:rPr>
                <w:rFonts w:cs="Arial"/>
              </w:rPr>
              <w:t>Note 2:</w:t>
            </w:r>
            <w:r w:rsidRPr="006F4D85">
              <w:rPr>
                <w:rFonts w:cs="Arial"/>
              </w:rPr>
              <w:tab/>
              <w:t>DCI format shall depend upon the test configuration.</w:t>
            </w:r>
          </w:p>
          <w:p w14:paraId="3E7FDFE5" w14:textId="77777777" w:rsidR="00E338BE" w:rsidRPr="006F4D85" w:rsidRDefault="00E338BE" w:rsidP="005F30A6">
            <w:pPr>
              <w:pStyle w:val="TAN"/>
              <w:rPr>
                <w:rFonts w:cs="Arial"/>
                <w:lang w:val="en-US"/>
              </w:rPr>
            </w:pPr>
            <w:r w:rsidRPr="006F4D85">
              <w:rPr>
                <w:rFonts w:cs="Arial"/>
              </w:rPr>
              <w:t>Note 3:</w:t>
            </w:r>
            <w:r w:rsidRPr="006F4D85">
              <w:rPr>
                <w:rFonts w:cs="Arial"/>
              </w:rPr>
              <w:tab/>
            </w:r>
            <w:r w:rsidRPr="006F4D85">
              <w:rPr>
                <w:lang w:val="en-US"/>
              </w:rPr>
              <w:t>The offset is defined with respect to the subcarrier spacing of the CORESET from the smallest RB index of RMSI CORESET to the smallest RB index of the common RB overlapping with the first RB of the SS/PBCH block.</w:t>
            </w:r>
          </w:p>
          <w:p w14:paraId="4ABD263D" w14:textId="77777777" w:rsidR="00E338BE" w:rsidRPr="006F4D85" w:rsidRDefault="00E338BE" w:rsidP="005F30A6">
            <w:pPr>
              <w:pStyle w:val="TAN"/>
              <w:rPr>
                <w:rFonts w:cs="Arial"/>
              </w:rPr>
            </w:pPr>
            <w:r w:rsidRPr="006F4D85">
              <w:rPr>
                <w:rFonts w:cs="Arial"/>
              </w:rPr>
              <w:t>Note 4:</w:t>
            </w:r>
            <w:r w:rsidRPr="006F4D85">
              <w:rPr>
                <w:rFonts w:cs="Arial"/>
              </w:rPr>
              <w:tab/>
              <w:t>The c</w:t>
            </w:r>
            <w:r w:rsidRPr="006F4D85">
              <w:t xml:space="preserve">onfiguration of PDCCH monitoring occasions for </w:t>
            </w:r>
            <w:r w:rsidRPr="006F4D85">
              <w:rPr>
                <w:rFonts w:cs="Arial"/>
                <w:lang w:eastAsia="zh-CN"/>
              </w:rPr>
              <w:t>RMSI CORESET</w:t>
            </w:r>
            <w:r w:rsidRPr="006F4D85">
              <w:rPr>
                <w:rFonts w:cs="Arial"/>
              </w:rPr>
              <w:t xml:space="preserve"> is defined in Table 13-12 in TS 38.213 [3].</w:t>
            </w:r>
          </w:p>
          <w:p w14:paraId="5570C807" w14:textId="77777777" w:rsidR="00E338BE" w:rsidRPr="006F4D85" w:rsidRDefault="00E338BE" w:rsidP="005F30A6">
            <w:pPr>
              <w:pStyle w:val="TAN"/>
              <w:rPr>
                <w:rFonts w:cs="Arial"/>
              </w:rPr>
            </w:pPr>
            <w:r w:rsidRPr="006F4D85">
              <w:rPr>
                <w:rFonts w:cs="Arial"/>
              </w:rPr>
              <w:t>Note 5:</w:t>
            </w:r>
            <w:r w:rsidRPr="006F4D85">
              <w:rPr>
                <w:rFonts w:cs="Arial"/>
              </w:rPr>
              <w:tab/>
              <w:t>Cell ID shall depend upon the test configuration.</w:t>
            </w:r>
          </w:p>
          <w:p w14:paraId="62B69486" w14:textId="77777777" w:rsidR="00E338BE" w:rsidRPr="006F4D85" w:rsidRDefault="00E338BE" w:rsidP="005F30A6">
            <w:pPr>
              <w:pStyle w:val="TAN"/>
              <w:rPr>
                <w:rFonts w:cs="Arial"/>
              </w:rPr>
            </w:pPr>
            <w:r w:rsidRPr="006F4D85">
              <w:rPr>
                <w:rFonts w:cs="Arial"/>
              </w:rPr>
              <w:t>Note 6:</w:t>
            </w:r>
            <w:r w:rsidRPr="006F4D85">
              <w:rPr>
                <w:rFonts w:cs="Arial"/>
              </w:rPr>
              <w:tab/>
              <w:t>Payload size shall depend upon the test configuration.</w:t>
            </w:r>
          </w:p>
          <w:p w14:paraId="116CCCAC" w14:textId="77777777" w:rsidR="00E338BE" w:rsidRPr="006F4D85" w:rsidRDefault="00E338BE" w:rsidP="005F30A6">
            <w:pPr>
              <w:pStyle w:val="TAN"/>
              <w:rPr>
                <w:lang w:eastAsia="ja-JP"/>
              </w:rPr>
            </w:pPr>
            <w:r w:rsidRPr="006F4D85">
              <w:rPr>
                <w:rFonts w:cs="Arial"/>
              </w:rPr>
              <w:t xml:space="preserve">Note 7: </w:t>
            </w:r>
            <w:r w:rsidRPr="006F4D85">
              <w:rPr>
                <w:rFonts w:cs="Arial"/>
              </w:rPr>
              <w:tab/>
            </w:r>
            <w:r w:rsidRPr="006F4D85">
              <w:rPr>
                <w:lang w:eastAsia="ja-JP"/>
              </w:rPr>
              <w:t>The configuration of set of resource blocks and slot symbols of control resource set for Type0-PDCCH search space corresponds to index 0 in Table 13-8 in TS 38.213 [3].</w:t>
            </w:r>
          </w:p>
          <w:p w14:paraId="15F49CDB" w14:textId="77777777" w:rsidR="00E338BE" w:rsidRDefault="00E338BE" w:rsidP="005F30A6">
            <w:pPr>
              <w:pStyle w:val="TAN"/>
            </w:pPr>
            <w:r w:rsidRPr="006F4D85">
              <w:t>Note 8:</w:t>
            </w:r>
            <w:r w:rsidRPr="006F4D85">
              <w:tab/>
              <w:t>Other values can be used to align with GSCN [13] as long as SSB does not overlap the RMC.</w:t>
            </w:r>
          </w:p>
          <w:p w14:paraId="64324424" w14:textId="77777777" w:rsidR="00E338BE" w:rsidRPr="006F4D85" w:rsidRDefault="00E338BE" w:rsidP="005F30A6">
            <w:pPr>
              <w:pStyle w:val="TAN"/>
              <w:rPr>
                <w:rFonts w:cs="Arial"/>
              </w:rPr>
            </w:pPr>
            <w:r w:rsidRPr="009945FF">
              <w:rPr>
                <w:rFonts w:cs="Arial"/>
              </w:rPr>
              <w:t xml:space="preserve">Note 9: </w:t>
            </w:r>
            <w:r w:rsidRPr="009945FF">
              <w:rPr>
                <w:rFonts w:cs="Arial"/>
              </w:rPr>
              <w:tab/>
            </w:r>
            <w:r w:rsidRPr="009945FF">
              <w:rPr>
                <w:lang w:eastAsia="ja-JP"/>
              </w:rPr>
              <w:t>The configuration of set of resource blocks and slot symbols of control resource set for Type0-PDCCH search space corresponds to index 2 in Table 13-10 in TS 38.213 [3].</w:t>
            </w:r>
          </w:p>
        </w:tc>
      </w:tr>
    </w:tbl>
    <w:p w14:paraId="2A4B2C10" w14:textId="77777777" w:rsidR="00E338BE" w:rsidRPr="006F4D85" w:rsidRDefault="00E338BE" w:rsidP="00E338BE">
      <w:pPr>
        <w:rPr>
          <w:rFonts w:eastAsia="MS Mincho"/>
          <w:snapToGrid w:val="0"/>
        </w:rPr>
      </w:pPr>
    </w:p>
    <w:p w14:paraId="20E61C7C" w14:textId="77777777" w:rsidR="00E338BE" w:rsidRPr="006F4D85" w:rsidRDefault="00E338BE" w:rsidP="00E338BE">
      <w:pPr>
        <w:pStyle w:val="Heading3"/>
        <w:rPr>
          <w:snapToGrid w:val="0"/>
        </w:rPr>
      </w:pPr>
      <w:r w:rsidRPr="006F4D85">
        <w:rPr>
          <w:snapToGrid w:val="0"/>
        </w:rPr>
        <w:lastRenderedPageBreak/>
        <w:t>A.3.1.3</w:t>
      </w:r>
      <w:r w:rsidRPr="006F4D85">
        <w:rPr>
          <w:snapToGrid w:val="0"/>
        </w:rPr>
        <w:tab/>
        <w:t>CORESET for RMC scheduling</w:t>
      </w:r>
      <w:bookmarkEnd w:id="61"/>
    </w:p>
    <w:p w14:paraId="36DF7D24" w14:textId="77777777" w:rsidR="00E338BE" w:rsidRPr="006F4D85" w:rsidRDefault="00E338BE" w:rsidP="00E338BE">
      <w:pPr>
        <w:pStyle w:val="Heading4"/>
        <w:rPr>
          <w:snapToGrid w:val="0"/>
        </w:rPr>
      </w:pPr>
      <w:bookmarkStart w:id="69" w:name="_Toc535476077"/>
      <w:r w:rsidRPr="006F4D85">
        <w:rPr>
          <w:snapToGrid w:val="0"/>
        </w:rPr>
        <w:t>A.3.1.3.1</w:t>
      </w:r>
      <w:r w:rsidRPr="006F4D85">
        <w:rPr>
          <w:snapToGrid w:val="0"/>
        </w:rPr>
        <w:tab/>
        <w:t>FDD</w:t>
      </w:r>
      <w:bookmarkEnd w:id="69"/>
    </w:p>
    <w:p w14:paraId="36D09B7B" w14:textId="77777777" w:rsidR="00E338BE" w:rsidRPr="006F4D85" w:rsidRDefault="00E338BE" w:rsidP="00E338BE">
      <w:pPr>
        <w:pStyle w:val="TH"/>
        <w:rPr>
          <w:rFonts w:cs="v5.0.0"/>
        </w:rPr>
      </w:pPr>
      <w:bookmarkStart w:id="70" w:name="_Toc535476078"/>
      <w:r w:rsidRPr="006F4D85">
        <w:rPr>
          <w:rFonts w:cs="v5.0.0"/>
        </w:rPr>
        <w:t>Table A.3.1.3.1-1: Control Channel RMC for FDD with SCS=15KHz</w:t>
      </w:r>
    </w:p>
    <w:tbl>
      <w:tblPr>
        <w:tblW w:w="53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3"/>
        <w:gridCol w:w="903"/>
        <w:gridCol w:w="1140"/>
        <w:gridCol w:w="1140"/>
        <w:gridCol w:w="1140"/>
        <w:gridCol w:w="1140"/>
        <w:gridCol w:w="1140"/>
        <w:gridCol w:w="539"/>
        <w:gridCol w:w="439"/>
      </w:tblGrid>
      <w:tr w:rsidR="00E338BE" w:rsidRPr="006F4D85" w14:paraId="02D42B2D" w14:textId="77777777" w:rsidTr="005F30A6">
        <w:trPr>
          <w:jc w:val="center"/>
        </w:trPr>
        <w:tc>
          <w:tcPr>
            <w:tcW w:w="1289" w:type="pct"/>
            <w:tcBorders>
              <w:top w:val="single" w:sz="4" w:space="0" w:color="auto"/>
              <w:left w:val="single" w:sz="4" w:space="0" w:color="auto"/>
              <w:bottom w:val="single" w:sz="4" w:space="0" w:color="auto"/>
              <w:right w:val="single" w:sz="4" w:space="0" w:color="auto"/>
            </w:tcBorders>
            <w:hideMark/>
          </w:tcPr>
          <w:p w14:paraId="7BE98982" w14:textId="77777777" w:rsidR="00E338BE" w:rsidRPr="006F4D85" w:rsidRDefault="00E338BE" w:rsidP="005F30A6">
            <w:pPr>
              <w:pStyle w:val="TAH"/>
              <w:rPr>
                <w:rFonts w:cs="Arial"/>
              </w:rPr>
            </w:pPr>
            <w:r w:rsidRPr="006F4D85">
              <w:rPr>
                <w:rFonts w:cs="Arial"/>
              </w:rPr>
              <w:t>Parameter</w:t>
            </w:r>
          </w:p>
        </w:tc>
        <w:tc>
          <w:tcPr>
            <w:tcW w:w="442" w:type="pct"/>
            <w:tcBorders>
              <w:top w:val="single" w:sz="4" w:space="0" w:color="auto"/>
              <w:left w:val="single" w:sz="4" w:space="0" w:color="auto"/>
              <w:bottom w:val="single" w:sz="4" w:space="0" w:color="auto"/>
              <w:right w:val="single" w:sz="4" w:space="0" w:color="auto"/>
            </w:tcBorders>
            <w:hideMark/>
          </w:tcPr>
          <w:p w14:paraId="494D3989" w14:textId="77777777" w:rsidR="00E338BE" w:rsidRPr="006F4D85" w:rsidRDefault="00E338BE" w:rsidP="005F30A6">
            <w:pPr>
              <w:pStyle w:val="TAH"/>
              <w:rPr>
                <w:rFonts w:cs="Arial"/>
              </w:rPr>
            </w:pPr>
            <w:r w:rsidRPr="006F4D85">
              <w:rPr>
                <w:rFonts w:cs="Arial"/>
              </w:rPr>
              <w:t>Unit</w:t>
            </w:r>
          </w:p>
        </w:tc>
        <w:tc>
          <w:tcPr>
            <w:tcW w:w="3269" w:type="pct"/>
            <w:gridSpan w:val="7"/>
            <w:tcBorders>
              <w:top w:val="single" w:sz="4" w:space="0" w:color="auto"/>
              <w:left w:val="single" w:sz="4" w:space="0" w:color="auto"/>
              <w:bottom w:val="single" w:sz="4" w:space="0" w:color="auto"/>
              <w:right w:val="single" w:sz="4" w:space="0" w:color="auto"/>
            </w:tcBorders>
            <w:hideMark/>
          </w:tcPr>
          <w:p w14:paraId="32A5199B" w14:textId="77777777" w:rsidR="00E338BE" w:rsidRPr="006F4D85" w:rsidRDefault="00E338BE" w:rsidP="005F30A6">
            <w:pPr>
              <w:pStyle w:val="TAH"/>
              <w:rPr>
                <w:rFonts w:cs="Arial"/>
              </w:rPr>
            </w:pPr>
            <w:r w:rsidRPr="006F4D85">
              <w:rPr>
                <w:rFonts w:cs="Arial"/>
              </w:rPr>
              <w:t>Value</w:t>
            </w:r>
          </w:p>
        </w:tc>
      </w:tr>
      <w:tr w:rsidR="00E338BE" w:rsidRPr="006F4D85" w14:paraId="040AD3C4" w14:textId="77777777" w:rsidTr="005F30A6">
        <w:trPr>
          <w:jc w:val="center"/>
        </w:trPr>
        <w:tc>
          <w:tcPr>
            <w:tcW w:w="1289" w:type="pct"/>
            <w:tcBorders>
              <w:top w:val="single" w:sz="4" w:space="0" w:color="auto"/>
              <w:left w:val="single" w:sz="4" w:space="0" w:color="auto"/>
              <w:bottom w:val="single" w:sz="4" w:space="0" w:color="auto"/>
              <w:right w:val="single" w:sz="4" w:space="0" w:color="auto"/>
            </w:tcBorders>
            <w:hideMark/>
          </w:tcPr>
          <w:p w14:paraId="208904FD" w14:textId="77777777" w:rsidR="00E338BE" w:rsidRPr="006F4D85" w:rsidRDefault="00E338BE" w:rsidP="005F30A6">
            <w:pPr>
              <w:pStyle w:val="TAL"/>
              <w:rPr>
                <w:rFonts w:cs="Arial"/>
              </w:rPr>
            </w:pPr>
            <w:r w:rsidRPr="006F4D85">
              <w:rPr>
                <w:rFonts w:cs="Arial"/>
              </w:rPr>
              <w:t>Reference channel</w:t>
            </w:r>
          </w:p>
        </w:tc>
        <w:tc>
          <w:tcPr>
            <w:tcW w:w="442" w:type="pct"/>
            <w:tcBorders>
              <w:top w:val="single" w:sz="4" w:space="0" w:color="auto"/>
              <w:left w:val="single" w:sz="4" w:space="0" w:color="auto"/>
              <w:bottom w:val="single" w:sz="4" w:space="0" w:color="auto"/>
              <w:right w:val="single" w:sz="4" w:space="0" w:color="auto"/>
            </w:tcBorders>
          </w:tcPr>
          <w:p w14:paraId="439114C3" w14:textId="77777777" w:rsidR="00E338BE" w:rsidRPr="006F4D85" w:rsidRDefault="00E338BE" w:rsidP="005F30A6">
            <w:pPr>
              <w:pStyle w:val="TAC"/>
              <w:ind w:left="454" w:hanging="454"/>
              <w:rPr>
                <w:rFonts w:cs="Arial"/>
              </w:rPr>
            </w:pPr>
          </w:p>
        </w:tc>
        <w:tc>
          <w:tcPr>
            <w:tcW w:w="558" w:type="pct"/>
            <w:tcBorders>
              <w:top w:val="single" w:sz="4" w:space="0" w:color="auto"/>
              <w:left w:val="single" w:sz="4" w:space="0" w:color="auto"/>
              <w:bottom w:val="single" w:sz="4" w:space="0" w:color="auto"/>
              <w:right w:val="single" w:sz="4" w:space="0" w:color="auto"/>
            </w:tcBorders>
            <w:hideMark/>
          </w:tcPr>
          <w:p w14:paraId="2FD645D2" w14:textId="77777777" w:rsidR="00E338BE" w:rsidRPr="006F4D85" w:rsidRDefault="00E338BE" w:rsidP="005F30A6">
            <w:pPr>
              <w:pStyle w:val="TAC"/>
              <w:spacing w:line="254" w:lineRule="auto"/>
            </w:pPr>
            <w:r w:rsidRPr="006F4D85">
              <w:t>CCR.1.1 FDD</w:t>
            </w:r>
          </w:p>
        </w:tc>
        <w:tc>
          <w:tcPr>
            <w:tcW w:w="558" w:type="pct"/>
            <w:tcBorders>
              <w:top w:val="single" w:sz="4" w:space="0" w:color="auto"/>
              <w:left w:val="single" w:sz="4" w:space="0" w:color="auto"/>
              <w:bottom w:val="single" w:sz="4" w:space="0" w:color="auto"/>
              <w:right w:val="single" w:sz="4" w:space="0" w:color="auto"/>
            </w:tcBorders>
          </w:tcPr>
          <w:p w14:paraId="4A415FFB" w14:textId="77777777" w:rsidR="00E338BE" w:rsidRPr="006F4D85" w:rsidRDefault="00E338BE" w:rsidP="005F30A6">
            <w:pPr>
              <w:pStyle w:val="TAC"/>
            </w:pPr>
            <w:r>
              <w:rPr>
                <w:rFonts w:hint="eastAsia"/>
                <w:lang w:eastAsia="zh-CN"/>
              </w:rPr>
              <w:t>C</w:t>
            </w:r>
            <w:r>
              <w:rPr>
                <w:lang w:eastAsia="zh-CN"/>
              </w:rPr>
              <w:t>CR.1.2 FDD</w:t>
            </w:r>
          </w:p>
        </w:tc>
        <w:tc>
          <w:tcPr>
            <w:tcW w:w="558" w:type="pct"/>
            <w:tcBorders>
              <w:top w:val="single" w:sz="4" w:space="0" w:color="auto"/>
              <w:left w:val="single" w:sz="4" w:space="0" w:color="auto"/>
              <w:bottom w:val="single" w:sz="4" w:space="0" w:color="auto"/>
              <w:right w:val="single" w:sz="4" w:space="0" w:color="auto"/>
            </w:tcBorders>
          </w:tcPr>
          <w:p w14:paraId="490C0017" w14:textId="77777777" w:rsidR="00E338BE" w:rsidRPr="006F4D85" w:rsidRDefault="00E338BE" w:rsidP="005F30A6">
            <w:pPr>
              <w:pStyle w:val="TAC"/>
              <w:rPr>
                <w:rFonts w:cs="Arial"/>
              </w:rPr>
            </w:pPr>
            <w:r w:rsidRPr="00EC61C3">
              <w:t>CCR.1.</w:t>
            </w:r>
            <w:r>
              <w:t>3</w:t>
            </w:r>
            <w:r w:rsidRPr="00EC61C3">
              <w:t xml:space="preserve"> FDD</w:t>
            </w:r>
          </w:p>
        </w:tc>
        <w:tc>
          <w:tcPr>
            <w:tcW w:w="558" w:type="pct"/>
            <w:tcBorders>
              <w:top w:val="single" w:sz="4" w:space="0" w:color="auto"/>
              <w:left w:val="single" w:sz="4" w:space="0" w:color="auto"/>
              <w:bottom w:val="single" w:sz="4" w:space="0" w:color="auto"/>
              <w:right w:val="single" w:sz="4" w:space="0" w:color="auto"/>
            </w:tcBorders>
          </w:tcPr>
          <w:p w14:paraId="6C6C5F60" w14:textId="77777777" w:rsidR="00E338BE" w:rsidRPr="006F4D85" w:rsidRDefault="00E338BE" w:rsidP="005F30A6">
            <w:pPr>
              <w:pStyle w:val="TAC"/>
              <w:rPr>
                <w:rFonts w:cs="Arial"/>
              </w:rPr>
            </w:pPr>
            <w:r w:rsidRPr="00EC61C3">
              <w:rPr>
                <w:rFonts w:hint="eastAsia"/>
                <w:lang w:eastAsia="zh-CN"/>
              </w:rPr>
              <w:t>C</w:t>
            </w:r>
            <w:r w:rsidRPr="00EC61C3">
              <w:rPr>
                <w:lang w:eastAsia="zh-CN"/>
              </w:rPr>
              <w:t>CR.1.</w:t>
            </w:r>
            <w:r>
              <w:rPr>
                <w:lang w:eastAsia="zh-CN"/>
              </w:rPr>
              <w:t>4</w:t>
            </w:r>
            <w:r w:rsidRPr="00EC61C3">
              <w:rPr>
                <w:lang w:eastAsia="zh-CN"/>
              </w:rPr>
              <w:t xml:space="preserve"> FDD</w:t>
            </w:r>
          </w:p>
        </w:tc>
        <w:tc>
          <w:tcPr>
            <w:tcW w:w="558" w:type="pct"/>
            <w:tcBorders>
              <w:top w:val="single" w:sz="4" w:space="0" w:color="auto"/>
              <w:left w:val="single" w:sz="4" w:space="0" w:color="auto"/>
              <w:bottom w:val="single" w:sz="4" w:space="0" w:color="auto"/>
              <w:right w:val="single" w:sz="4" w:space="0" w:color="auto"/>
            </w:tcBorders>
          </w:tcPr>
          <w:p w14:paraId="1493CABB" w14:textId="77777777" w:rsidR="00E338BE" w:rsidRPr="006F4D85" w:rsidRDefault="00E338BE" w:rsidP="005F30A6">
            <w:pPr>
              <w:pStyle w:val="TAC"/>
              <w:rPr>
                <w:rFonts w:cs="Arial"/>
              </w:rPr>
            </w:pPr>
            <w:r w:rsidRPr="006F4D85">
              <w:t>CCR.1.</w:t>
            </w:r>
            <w:r>
              <w:t>5</w:t>
            </w:r>
            <w:r w:rsidRPr="006F4D85">
              <w:t xml:space="preserve"> FDD</w:t>
            </w:r>
          </w:p>
        </w:tc>
        <w:tc>
          <w:tcPr>
            <w:tcW w:w="264" w:type="pct"/>
            <w:tcBorders>
              <w:top w:val="single" w:sz="4" w:space="0" w:color="auto"/>
              <w:left w:val="single" w:sz="4" w:space="0" w:color="auto"/>
              <w:bottom w:val="single" w:sz="4" w:space="0" w:color="auto"/>
              <w:right w:val="single" w:sz="4" w:space="0" w:color="auto"/>
            </w:tcBorders>
          </w:tcPr>
          <w:p w14:paraId="04D52E4C" w14:textId="77777777" w:rsidR="00E338BE" w:rsidRPr="006F4D85" w:rsidRDefault="00E338BE" w:rsidP="005F30A6">
            <w:pPr>
              <w:pStyle w:val="TAC"/>
              <w:rPr>
                <w:rFonts w:cs="Arial"/>
              </w:rPr>
            </w:pPr>
          </w:p>
        </w:tc>
        <w:tc>
          <w:tcPr>
            <w:tcW w:w="214" w:type="pct"/>
            <w:tcBorders>
              <w:top w:val="single" w:sz="4" w:space="0" w:color="auto"/>
              <w:left w:val="single" w:sz="4" w:space="0" w:color="auto"/>
              <w:bottom w:val="single" w:sz="4" w:space="0" w:color="auto"/>
              <w:right w:val="single" w:sz="4" w:space="0" w:color="auto"/>
            </w:tcBorders>
          </w:tcPr>
          <w:p w14:paraId="015DBC3B" w14:textId="77777777" w:rsidR="00E338BE" w:rsidRPr="006F4D85" w:rsidRDefault="00E338BE" w:rsidP="005F30A6">
            <w:pPr>
              <w:pStyle w:val="TAC"/>
              <w:rPr>
                <w:rFonts w:cs="Arial"/>
              </w:rPr>
            </w:pPr>
          </w:p>
        </w:tc>
      </w:tr>
      <w:tr w:rsidR="00E338BE" w:rsidRPr="006F4D85" w14:paraId="6731839E" w14:textId="77777777" w:rsidTr="005F30A6">
        <w:trPr>
          <w:trHeight w:val="359"/>
          <w:jc w:val="center"/>
        </w:trPr>
        <w:tc>
          <w:tcPr>
            <w:tcW w:w="1289" w:type="pct"/>
            <w:tcBorders>
              <w:top w:val="single" w:sz="4" w:space="0" w:color="auto"/>
              <w:left w:val="single" w:sz="4" w:space="0" w:color="auto"/>
              <w:bottom w:val="single" w:sz="4" w:space="0" w:color="auto"/>
              <w:right w:val="single" w:sz="4" w:space="0" w:color="auto"/>
            </w:tcBorders>
            <w:hideMark/>
          </w:tcPr>
          <w:p w14:paraId="2E6ABFC0" w14:textId="77777777" w:rsidR="00E338BE" w:rsidRPr="006F4D85" w:rsidRDefault="00E338BE" w:rsidP="005F30A6">
            <w:pPr>
              <w:pStyle w:val="TAL"/>
              <w:rPr>
                <w:rFonts w:cs="Arial"/>
              </w:rPr>
            </w:pPr>
            <w:r w:rsidRPr="006F4D85">
              <w:rPr>
                <w:rFonts w:cs="Arial"/>
              </w:rPr>
              <w:t>Channel bandwidth</w:t>
            </w:r>
          </w:p>
        </w:tc>
        <w:tc>
          <w:tcPr>
            <w:tcW w:w="442" w:type="pct"/>
            <w:tcBorders>
              <w:top w:val="single" w:sz="4" w:space="0" w:color="auto"/>
              <w:left w:val="single" w:sz="4" w:space="0" w:color="auto"/>
              <w:bottom w:val="single" w:sz="4" w:space="0" w:color="auto"/>
              <w:right w:val="single" w:sz="4" w:space="0" w:color="auto"/>
            </w:tcBorders>
            <w:hideMark/>
          </w:tcPr>
          <w:p w14:paraId="504AFAE7" w14:textId="77777777" w:rsidR="00E338BE" w:rsidRPr="006F4D85" w:rsidRDefault="00E338BE" w:rsidP="005F30A6">
            <w:pPr>
              <w:pStyle w:val="TAC"/>
              <w:rPr>
                <w:rFonts w:cs="Arial"/>
              </w:rPr>
            </w:pPr>
            <w:r w:rsidRPr="006F4D85">
              <w:rPr>
                <w:rFonts w:cs="Arial"/>
              </w:rPr>
              <w:t>MHz</w:t>
            </w:r>
          </w:p>
        </w:tc>
        <w:tc>
          <w:tcPr>
            <w:tcW w:w="558" w:type="pct"/>
            <w:tcBorders>
              <w:top w:val="single" w:sz="4" w:space="0" w:color="auto"/>
              <w:left w:val="single" w:sz="4" w:space="0" w:color="auto"/>
              <w:bottom w:val="single" w:sz="4" w:space="0" w:color="auto"/>
              <w:right w:val="single" w:sz="4" w:space="0" w:color="auto"/>
            </w:tcBorders>
            <w:hideMark/>
          </w:tcPr>
          <w:p w14:paraId="67885BC6" w14:textId="77777777" w:rsidR="00E338BE" w:rsidRPr="006F4D85" w:rsidRDefault="00E338BE" w:rsidP="005F30A6">
            <w:pPr>
              <w:pStyle w:val="TAC"/>
            </w:pPr>
            <w:ins w:id="71" w:author="R4-2111854" w:date="2021-08-15T18:21:00Z">
              <w:r>
                <w:t>Defined in test case</w:t>
              </w:r>
            </w:ins>
            <w:del w:id="72" w:author="R4-2111854" w:date="2021-08-15T18:21:00Z">
              <w:r w:rsidRPr="006F4D85" w:rsidDel="00B66F7C">
                <w:delText>10</w:delText>
              </w:r>
            </w:del>
          </w:p>
        </w:tc>
        <w:tc>
          <w:tcPr>
            <w:tcW w:w="558" w:type="pct"/>
            <w:tcBorders>
              <w:top w:val="single" w:sz="4" w:space="0" w:color="auto"/>
              <w:left w:val="single" w:sz="4" w:space="0" w:color="auto"/>
              <w:bottom w:val="single" w:sz="4" w:space="0" w:color="auto"/>
              <w:right w:val="single" w:sz="4" w:space="0" w:color="auto"/>
            </w:tcBorders>
          </w:tcPr>
          <w:p w14:paraId="7535BA01" w14:textId="77777777" w:rsidR="00E338BE" w:rsidRPr="006F4D85" w:rsidRDefault="00E338BE" w:rsidP="005F30A6">
            <w:pPr>
              <w:pStyle w:val="TAC"/>
              <w:rPr>
                <w:lang w:eastAsia="zh-CN"/>
              </w:rPr>
            </w:pPr>
            <w:ins w:id="73" w:author="R4-2111854" w:date="2021-08-15T18:21:00Z">
              <w:r>
                <w:t>Defined in test case</w:t>
              </w:r>
            </w:ins>
            <w:del w:id="74" w:author="R4-2111854" w:date="2021-08-15T18:21:00Z">
              <w:r w:rsidDel="00B66F7C">
                <w:rPr>
                  <w:rFonts w:hint="eastAsia"/>
                  <w:lang w:eastAsia="zh-CN"/>
                </w:rPr>
                <w:delText>1</w:delText>
              </w:r>
              <w:r w:rsidDel="00B66F7C">
                <w:rPr>
                  <w:lang w:eastAsia="zh-CN"/>
                </w:rPr>
                <w:delText>0</w:delText>
              </w:r>
            </w:del>
          </w:p>
        </w:tc>
        <w:tc>
          <w:tcPr>
            <w:tcW w:w="558" w:type="pct"/>
            <w:tcBorders>
              <w:top w:val="single" w:sz="4" w:space="0" w:color="auto"/>
              <w:left w:val="single" w:sz="4" w:space="0" w:color="auto"/>
              <w:bottom w:val="single" w:sz="4" w:space="0" w:color="auto"/>
              <w:right w:val="single" w:sz="4" w:space="0" w:color="auto"/>
            </w:tcBorders>
          </w:tcPr>
          <w:p w14:paraId="292DBAF7" w14:textId="77777777" w:rsidR="00E338BE" w:rsidRPr="006F4D85" w:rsidRDefault="00E338BE" w:rsidP="005F30A6">
            <w:pPr>
              <w:pStyle w:val="TAC"/>
              <w:rPr>
                <w:rFonts w:cs="Arial"/>
              </w:rPr>
            </w:pPr>
            <w:ins w:id="75" w:author="R4-2111854" w:date="2021-08-15T18:21:00Z">
              <w:r>
                <w:t>Defined in test case</w:t>
              </w:r>
            </w:ins>
            <w:del w:id="76" w:author="R4-2111854" w:date="2021-08-15T18:21:00Z">
              <w:r w:rsidRPr="00EC61C3" w:rsidDel="00B66F7C">
                <w:delText>10</w:delText>
              </w:r>
            </w:del>
          </w:p>
        </w:tc>
        <w:tc>
          <w:tcPr>
            <w:tcW w:w="558" w:type="pct"/>
            <w:tcBorders>
              <w:top w:val="single" w:sz="4" w:space="0" w:color="auto"/>
              <w:left w:val="single" w:sz="4" w:space="0" w:color="auto"/>
              <w:bottom w:val="single" w:sz="4" w:space="0" w:color="auto"/>
              <w:right w:val="single" w:sz="4" w:space="0" w:color="auto"/>
            </w:tcBorders>
          </w:tcPr>
          <w:p w14:paraId="5A6A6048" w14:textId="77777777" w:rsidR="00E338BE" w:rsidRPr="006F4D85" w:rsidRDefault="00E338BE" w:rsidP="005F30A6">
            <w:pPr>
              <w:pStyle w:val="TAC"/>
              <w:rPr>
                <w:rFonts w:cs="Arial"/>
              </w:rPr>
            </w:pPr>
            <w:ins w:id="77" w:author="R4-2111854" w:date="2021-08-15T18:22:00Z">
              <w:r>
                <w:t>Defined in test case</w:t>
              </w:r>
            </w:ins>
            <w:del w:id="78" w:author="R4-2111854" w:date="2021-08-15T18:22:00Z">
              <w:r w:rsidRPr="00EC61C3" w:rsidDel="00B66F7C">
                <w:rPr>
                  <w:rFonts w:hint="eastAsia"/>
                  <w:lang w:eastAsia="zh-CN"/>
                </w:rPr>
                <w:delText>1</w:delText>
              </w:r>
              <w:r w:rsidRPr="00EC61C3" w:rsidDel="00B66F7C">
                <w:rPr>
                  <w:lang w:eastAsia="zh-CN"/>
                </w:rPr>
                <w:delText>0</w:delText>
              </w:r>
            </w:del>
          </w:p>
        </w:tc>
        <w:tc>
          <w:tcPr>
            <w:tcW w:w="558" w:type="pct"/>
            <w:tcBorders>
              <w:top w:val="single" w:sz="4" w:space="0" w:color="auto"/>
              <w:left w:val="single" w:sz="4" w:space="0" w:color="auto"/>
              <w:bottom w:val="single" w:sz="4" w:space="0" w:color="auto"/>
              <w:right w:val="single" w:sz="4" w:space="0" w:color="auto"/>
            </w:tcBorders>
          </w:tcPr>
          <w:p w14:paraId="3DFCA018" w14:textId="77777777" w:rsidR="00E338BE" w:rsidRPr="006F4D85" w:rsidRDefault="00E338BE" w:rsidP="005F30A6">
            <w:pPr>
              <w:pStyle w:val="TAC"/>
              <w:rPr>
                <w:rFonts w:cs="Arial"/>
              </w:rPr>
            </w:pPr>
            <w:ins w:id="79" w:author="R4-2111854" w:date="2021-08-15T18:22:00Z">
              <w:r>
                <w:t>Defined in test case</w:t>
              </w:r>
            </w:ins>
            <w:del w:id="80" w:author="R4-2111854" w:date="2021-08-15T18:22:00Z">
              <w:r w:rsidRPr="006F4D85" w:rsidDel="00B66F7C">
                <w:delText>10</w:delText>
              </w:r>
            </w:del>
          </w:p>
        </w:tc>
        <w:tc>
          <w:tcPr>
            <w:tcW w:w="264" w:type="pct"/>
            <w:tcBorders>
              <w:top w:val="single" w:sz="4" w:space="0" w:color="auto"/>
              <w:left w:val="single" w:sz="4" w:space="0" w:color="auto"/>
              <w:bottom w:val="single" w:sz="4" w:space="0" w:color="auto"/>
              <w:right w:val="single" w:sz="4" w:space="0" w:color="auto"/>
            </w:tcBorders>
          </w:tcPr>
          <w:p w14:paraId="1F968ED0" w14:textId="77777777" w:rsidR="00E338BE" w:rsidRPr="006F4D85" w:rsidRDefault="00E338BE" w:rsidP="005F30A6">
            <w:pPr>
              <w:pStyle w:val="TAC"/>
              <w:rPr>
                <w:rFonts w:cs="Arial"/>
              </w:rPr>
            </w:pPr>
          </w:p>
        </w:tc>
        <w:tc>
          <w:tcPr>
            <w:tcW w:w="214" w:type="pct"/>
            <w:tcBorders>
              <w:top w:val="single" w:sz="4" w:space="0" w:color="auto"/>
              <w:left w:val="single" w:sz="4" w:space="0" w:color="auto"/>
              <w:bottom w:val="single" w:sz="4" w:space="0" w:color="auto"/>
              <w:right w:val="single" w:sz="4" w:space="0" w:color="auto"/>
            </w:tcBorders>
          </w:tcPr>
          <w:p w14:paraId="6DF19016" w14:textId="77777777" w:rsidR="00E338BE" w:rsidRPr="006F4D85" w:rsidRDefault="00E338BE" w:rsidP="005F30A6">
            <w:pPr>
              <w:pStyle w:val="TAC"/>
              <w:rPr>
                <w:rFonts w:cs="Arial"/>
              </w:rPr>
            </w:pPr>
          </w:p>
        </w:tc>
      </w:tr>
      <w:tr w:rsidR="00E338BE" w:rsidRPr="006F4D85" w14:paraId="4320EDA7" w14:textId="77777777" w:rsidTr="005F30A6">
        <w:trPr>
          <w:jc w:val="center"/>
        </w:trPr>
        <w:tc>
          <w:tcPr>
            <w:tcW w:w="1289" w:type="pct"/>
            <w:tcBorders>
              <w:top w:val="single" w:sz="4" w:space="0" w:color="auto"/>
              <w:left w:val="single" w:sz="4" w:space="0" w:color="auto"/>
              <w:bottom w:val="single" w:sz="4" w:space="0" w:color="auto"/>
              <w:right w:val="single" w:sz="4" w:space="0" w:color="auto"/>
            </w:tcBorders>
            <w:hideMark/>
          </w:tcPr>
          <w:p w14:paraId="71932654" w14:textId="77777777" w:rsidR="00E338BE" w:rsidRPr="006F4D85" w:rsidRDefault="00E338BE" w:rsidP="005F30A6">
            <w:pPr>
              <w:pStyle w:val="TAL"/>
              <w:rPr>
                <w:rFonts w:cs="Arial"/>
                <w:lang w:eastAsia="zh-CN"/>
              </w:rPr>
            </w:pPr>
            <w:r w:rsidRPr="006F4D85">
              <w:rPr>
                <w:rFonts w:cs="Arial"/>
                <w:lang w:eastAsia="zh-CN"/>
              </w:rPr>
              <w:t>Subcarrier spacing</w:t>
            </w:r>
          </w:p>
        </w:tc>
        <w:tc>
          <w:tcPr>
            <w:tcW w:w="442" w:type="pct"/>
            <w:tcBorders>
              <w:top w:val="single" w:sz="4" w:space="0" w:color="auto"/>
              <w:left w:val="single" w:sz="4" w:space="0" w:color="auto"/>
              <w:bottom w:val="single" w:sz="4" w:space="0" w:color="auto"/>
              <w:right w:val="single" w:sz="4" w:space="0" w:color="auto"/>
            </w:tcBorders>
            <w:hideMark/>
          </w:tcPr>
          <w:p w14:paraId="35324DDE" w14:textId="77777777" w:rsidR="00E338BE" w:rsidRPr="006F4D85" w:rsidRDefault="00E338BE" w:rsidP="005F30A6">
            <w:pPr>
              <w:pStyle w:val="TAC"/>
              <w:rPr>
                <w:rFonts w:cs="Arial"/>
                <w:lang w:eastAsia="zh-CN"/>
              </w:rPr>
            </w:pPr>
            <w:r w:rsidRPr="006F4D85">
              <w:rPr>
                <w:rFonts w:cs="Arial"/>
                <w:lang w:eastAsia="zh-CN"/>
              </w:rPr>
              <w:t>kHz</w:t>
            </w:r>
          </w:p>
        </w:tc>
        <w:tc>
          <w:tcPr>
            <w:tcW w:w="558" w:type="pct"/>
            <w:tcBorders>
              <w:top w:val="single" w:sz="4" w:space="0" w:color="auto"/>
              <w:left w:val="single" w:sz="4" w:space="0" w:color="auto"/>
              <w:bottom w:val="single" w:sz="4" w:space="0" w:color="auto"/>
              <w:right w:val="single" w:sz="4" w:space="0" w:color="auto"/>
            </w:tcBorders>
            <w:hideMark/>
          </w:tcPr>
          <w:p w14:paraId="65E2001C" w14:textId="77777777" w:rsidR="00E338BE" w:rsidRPr="006F4D85" w:rsidRDefault="00E338BE" w:rsidP="005F30A6">
            <w:pPr>
              <w:pStyle w:val="TAC"/>
              <w:rPr>
                <w:lang w:eastAsia="zh-CN"/>
              </w:rPr>
            </w:pPr>
            <w:r w:rsidRPr="006F4D85">
              <w:rPr>
                <w:lang w:eastAsia="zh-CN"/>
              </w:rPr>
              <w:t>15</w:t>
            </w:r>
          </w:p>
        </w:tc>
        <w:tc>
          <w:tcPr>
            <w:tcW w:w="558" w:type="pct"/>
            <w:tcBorders>
              <w:top w:val="single" w:sz="4" w:space="0" w:color="auto"/>
              <w:left w:val="single" w:sz="4" w:space="0" w:color="auto"/>
              <w:bottom w:val="single" w:sz="4" w:space="0" w:color="auto"/>
              <w:right w:val="single" w:sz="4" w:space="0" w:color="auto"/>
            </w:tcBorders>
          </w:tcPr>
          <w:p w14:paraId="2A2B106F" w14:textId="77777777" w:rsidR="00E338BE" w:rsidRPr="006F4D85" w:rsidRDefault="00E338BE" w:rsidP="005F30A6">
            <w:pPr>
              <w:pStyle w:val="TAC"/>
              <w:rPr>
                <w:lang w:eastAsia="zh-CN"/>
              </w:rPr>
            </w:pPr>
            <w:r>
              <w:rPr>
                <w:rFonts w:hint="eastAsia"/>
                <w:lang w:eastAsia="zh-CN"/>
              </w:rPr>
              <w:t>1</w:t>
            </w:r>
            <w:r>
              <w:rPr>
                <w:lang w:eastAsia="zh-CN"/>
              </w:rPr>
              <w:t>5</w:t>
            </w:r>
          </w:p>
        </w:tc>
        <w:tc>
          <w:tcPr>
            <w:tcW w:w="558" w:type="pct"/>
            <w:tcBorders>
              <w:top w:val="single" w:sz="4" w:space="0" w:color="auto"/>
              <w:left w:val="single" w:sz="4" w:space="0" w:color="auto"/>
              <w:bottom w:val="single" w:sz="4" w:space="0" w:color="auto"/>
              <w:right w:val="single" w:sz="4" w:space="0" w:color="auto"/>
            </w:tcBorders>
          </w:tcPr>
          <w:p w14:paraId="51223921" w14:textId="77777777" w:rsidR="00E338BE" w:rsidRPr="006F4D85" w:rsidRDefault="00E338BE" w:rsidP="005F30A6">
            <w:pPr>
              <w:pStyle w:val="TAC"/>
              <w:rPr>
                <w:rFonts w:cs="Arial"/>
              </w:rPr>
            </w:pPr>
            <w:r w:rsidRPr="00EC61C3">
              <w:rPr>
                <w:lang w:eastAsia="zh-CN"/>
              </w:rPr>
              <w:t>15</w:t>
            </w:r>
          </w:p>
        </w:tc>
        <w:tc>
          <w:tcPr>
            <w:tcW w:w="558" w:type="pct"/>
            <w:tcBorders>
              <w:top w:val="single" w:sz="4" w:space="0" w:color="auto"/>
              <w:left w:val="single" w:sz="4" w:space="0" w:color="auto"/>
              <w:bottom w:val="single" w:sz="4" w:space="0" w:color="auto"/>
              <w:right w:val="single" w:sz="4" w:space="0" w:color="auto"/>
            </w:tcBorders>
          </w:tcPr>
          <w:p w14:paraId="28F699C8" w14:textId="77777777" w:rsidR="00E338BE" w:rsidRPr="006F4D85" w:rsidRDefault="00E338BE" w:rsidP="005F30A6">
            <w:pPr>
              <w:pStyle w:val="TAC"/>
              <w:rPr>
                <w:rFonts w:cs="Arial"/>
              </w:rPr>
            </w:pPr>
            <w:r w:rsidRPr="00EC61C3">
              <w:rPr>
                <w:rFonts w:hint="eastAsia"/>
                <w:lang w:eastAsia="zh-CN"/>
              </w:rPr>
              <w:t>1</w:t>
            </w:r>
            <w:r w:rsidRPr="00EC61C3">
              <w:rPr>
                <w:lang w:eastAsia="zh-CN"/>
              </w:rPr>
              <w:t>5</w:t>
            </w:r>
          </w:p>
        </w:tc>
        <w:tc>
          <w:tcPr>
            <w:tcW w:w="558" w:type="pct"/>
            <w:tcBorders>
              <w:top w:val="single" w:sz="4" w:space="0" w:color="auto"/>
              <w:left w:val="single" w:sz="4" w:space="0" w:color="auto"/>
              <w:bottom w:val="single" w:sz="4" w:space="0" w:color="auto"/>
              <w:right w:val="single" w:sz="4" w:space="0" w:color="auto"/>
            </w:tcBorders>
          </w:tcPr>
          <w:p w14:paraId="17764BA0" w14:textId="77777777" w:rsidR="00E338BE" w:rsidRPr="006F4D85" w:rsidRDefault="00E338BE" w:rsidP="005F30A6">
            <w:pPr>
              <w:pStyle w:val="TAC"/>
              <w:rPr>
                <w:rFonts w:cs="Arial"/>
              </w:rPr>
            </w:pPr>
            <w:r w:rsidRPr="006F4D85">
              <w:rPr>
                <w:lang w:eastAsia="zh-CN"/>
              </w:rPr>
              <w:t>15</w:t>
            </w:r>
          </w:p>
        </w:tc>
        <w:tc>
          <w:tcPr>
            <w:tcW w:w="264" w:type="pct"/>
            <w:tcBorders>
              <w:top w:val="single" w:sz="4" w:space="0" w:color="auto"/>
              <w:left w:val="single" w:sz="4" w:space="0" w:color="auto"/>
              <w:bottom w:val="single" w:sz="4" w:space="0" w:color="auto"/>
              <w:right w:val="single" w:sz="4" w:space="0" w:color="auto"/>
            </w:tcBorders>
          </w:tcPr>
          <w:p w14:paraId="303FF4EB" w14:textId="77777777" w:rsidR="00E338BE" w:rsidRPr="006F4D85" w:rsidRDefault="00E338BE" w:rsidP="005F30A6">
            <w:pPr>
              <w:pStyle w:val="TAC"/>
              <w:rPr>
                <w:rFonts w:cs="Arial"/>
              </w:rPr>
            </w:pPr>
          </w:p>
        </w:tc>
        <w:tc>
          <w:tcPr>
            <w:tcW w:w="214" w:type="pct"/>
            <w:tcBorders>
              <w:top w:val="single" w:sz="4" w:space="0" w:color="auto"/>
              <w:left w:val="single" w:sz="4" w:space="0" w:color="auto"/>
              <w:bottom w:val="single" w:sz="4" w:space="0" w:color="auto"/>
              <w:right w:val="single" w:sz="4" w:space="0" w:color="auto"/>
            </w:tcBorders>
          </w:tcPr>
          <w:p w14:paraId="20A3B344" w14:textId="77777777" w:rsidR="00E338BE" w:rsidRPr="006F4D85" w:rsidRDefault="00E338BE" w:rsidP="005F30A6">
            <w:pPr>
              <w:pStyle w:val="TAC"/>
              <w:rPr>
                <w:rFonts w:cs="Arial"/>
              </w:rPr>
            </w:pPr>
          </w:p>
        </w:tc>
      </w:tr>
      <w:tr w:rsidR="00E338BE" w:rsidRPr="006F4D85" w14:paraId="3263A410" w14:textId="77777777" w:rsidTr="005F30A6">
        <w:trPr>
          <w:jc w:val="center"/>
        </w:trPr>
        <w:tc>
          <w:tcPr>
            <w:tcW w:w="1289" w:type="pct"/>
            <w:tcBorders>
              <w:top w:val="single" w:sz="4" w:space="0" w:color="auto"/>
              <w:left w:val="single" w:sz="4" w:space="0" w:color="auto"/>
              <w:bottom w:val="single" w:sz="4" w:space="0" w:color="auto"/>
              <w:right w:val="single" w:sz="4" w:space="0" w:color="auto"/>
            </w:tcBorders>
            <w:hideMark/>
          </w:tcPr>
          <w:p w14:paraId="6149F11D" w14:textId="77777777" w:rsidR="00E338BE" w:rsidRPr="006F4D85" w:rsidRDefault="00E338BE" w:rsidP="005F30A6">
            <w:pPr>
              <w:pStyle w:val="TAL"/>
              <w:rPr>
                <w:rFonts w:cs="Arial"/>
                <w:lang w:eastAsia="zh-CN"/>
              </w:rPr>
            </w:pPr>
            <w:r w:rsidRPr="006F4D85">
              <w:rPr>
                <w:rFonts w:cs="Arial"/>
                <w:lang w:eastAsia="zh-CN"/>
              </w:rPr>
              <w:t xml:space="preserve">Allocated </w:t>
            </w:r>
            <w:r w:rsidRPr="006F4D85">
              <w:rPr>
                <w:rFonts w:cs="Arial"/>
              </w:rPr>
              <w:t xml:space="preserve">resource blocks </w:t>
            </w:r>
            <w:r w:rsidRPr="006F4D85">
              <w:rPr>
                <w:rFonts w:cs="Arial"/>
                <w:lang w:eastAsia="zh-CN"/>
              </w:rPr>
              <w:t>for CORESET</w:t>
            </w:r>
            <w:r w:rsidRPr="006F4D85">
              <w:rPr>
                <w:rFonts w:cs="Arial"/>
                <w:vertAlign w:val="superscript"/>
                <w:lang w:eastAsia="zh-CN"/>
              </w:rPr>
              <w:t xml:space="preserve"> Note 3</w:t>
            </w:r>
          </w:p>
        </w:tc>
        <w:tc>
          <w:tcPr>
            <w:tcW w:w="442" w:type="pct"/>
            <w:tcBorders>
              <w:top w:val="single" w:sz="4" w:space="0" w:color="auto"/>
              <w:left w:val="single" w:sz="4" w:space="0" w:color="auto"/>
              <w:bottom w:val="single" w:sz="4" w:space="0" w:color="auto"/>
              <w:right w:val="single" w:sz="4" w:space="0" w:color="auto"/>
            </w:tcBorders>
          </w:tcPr>
          <w:p w14:paraId="6CB3D061" w14:textId="77777777" w:rsidR="00E338BE" w:rsidRPr="006F4D85" w:rsidRDefault="00E338BE" w:rsidP="005F30A6">
            <w:pPr>
              <w:pStyle w:val="TAC"/>
              <w:rPr>
                <w:rFonts w:cs="Arial"/>
                <w:lang w:eastAsia="zh-CN"/>
              </w:rPr>
            </w:pPr>
          </w:p>
        </w:tc>
        <w:tc>
          <w:tcPr>
            <w:tcW w:w="558" w:type="pct"/>
            <w:tcBorders>
              <w:top w:val="single" w:sz="4" w:space="0" w:color="auto"/>
              <w:left w:val="single" w:sz="4" w:space="0" w:color="auto"/>
              <w:bottom w:val="single" w:sz="4" w:space="0" w:color="auto"/>
              <w:right w:val="single" w:sz="4" w:space="0" w:color="auto"/>
            </w:tcBorders>
            <w:hideMark/>
          </w:tcPr>
          <w:p w14:paraId="494E1A31" w14:textId="77777777" w:rsidR="00E338BE" w:rsidRPr="006F4D85" w:rsidRDefault="00E338BE" w:rsidP="005F30A6">
            <w:pPr>
              <w:pStyle w:val="TAC"/>
              <w:rPr>
                <w:lang w:eastAsia="zh-CN"/>
              </w:rPr>
            </w:pPr>
            <w:r w:rsidRPr="006F4D85">
              <w:rPr>
                <w:lang w:eastAsia="zh-CN"/>
              </w:rPr>
              <w:t>24</w:t>
            </w:r>
          </w:p>
        </w:tc>
        <w:tc>
          <w:tcPr>
            <w:tcW w:w="558" w:type="pct"/>
            <w:tcBorders>
              <w:top w:val="single" w:sz="4" w:space="0" w:color="auto"/>
              <w:left w:val="single" w:sz="4" w:space="0" w:color="auto"/>
              <w:bottom w:val="single" w:sz="4" w:space="0" w:color="auto"/>
              <w:right w:val="single" w:sz="4" w:space="0" w:color="auto"/>
            </w:tcBorders>
          </w:tcPr>
          <w:p w14:paraId="544F9481" w14:textId="77777777" w:rsidR="00E338BE" w:rsidRPr="006F4D85" w:rsidRDefault="00E338BE" w:rsidP="005F30A6">
            <w:pPr>
              <w:pStyle w:val="TAC"/>
              <w:rPr>
                <w:lang w:eastAsia="zh-CN"/>
              </w:rPr>
            </w:pPr>
            <w:r>
              <w:rPr>
                <w:rFonts w:hint="eastAsia"/>
                <w:lang w:eastAsia="zh-CN"/>
              </w:rPr>
              <w:t>1</w:t>
            </w:r>
            <w:r>
              <w:rPr>
                <w:lang w:eastAsia="zh-CN"/>
              </w:rPr>
              <w:t>8</w:t>
            </w:r>
          </w:p>
        </w:tc>
        <w:tc>
          <w:tcPr>
            <w:tcW w:w="558" w:type="pct"/>
            <w:tcBorders>
              <w:top w:val="single" w:sz="4" w:space="0" w:color="auto"/>
              <w:left w:val="single" w:sz="4" w:space="0" w:color="auto"/>
              <w:bottom w:val="single" w:sz="4" w:space="0" w:color="auto"/>
              <w:right w:val="single" w:sz="4" w:space="0" w:color="auto"/>
            </w:tcBorders>
          </w:tcPr>
          <w:p w14:paraId="0C00F661" w14:textId="77777777" w:rsidR="00E338BE" w:rsidRPr="006F4D85" w:rsidRDefault="00E338BE" w:rsidP="005F30A6">
            <w:pPr>
              <w:pStyle w:val="TAC"/>
              <w:rPr>
                <w:rFonts w:cs="Arial"/>
              </w:rPr>
            </w:pPr>
            <w:r w:rsidRPr="00EC61C3">
              <w:rPr>
                <w:lang w:eastAsia="zh-CN"/>
              </w:rPr>
              <w:t>24</w:t>
            </w:r>
          </w:p>
        </w:tc>
        <w:tc>
          <w:tcPr>
            <w:tcW w:w="558" w:type="pct"/>
            <w:tcBorders>
              <w:top w:val="single" w:sz="4" w:space="0" w:color="auto"/>
              <w:left w:val="single" w:sz="4" w:space="0" w:color="auto"/>
              <w:bottom w:val="single" w:sz="4" w:space="0" w:color="auto"/>
              <w:right w:val="single" w:sz="4" w:space="0" w:color="auto"/>
            </w:tcBorders>
          </w:tcPr>
          <w:p w14:paraId="1BF88EBA" w14:textId="77777777" w:rsidR="00E338BE" w:rsidRPr="006F4D85" w:rsidRDefault="00E338BE" w:rsidP="005F30A6">
            <w:pPr>
              <w:pStyle w:val="TAC"/>
              <w:rPr>
                <w:rFonts w:cs="Arial"/>
              </w:rPr>
            </w:pPr>
            <w:r w:rsidRPr="00EC61C3">
              <w:rPr>
                <w:rFonts w:hint="eastAsia"/>
                <w:lang w:eastAsia="zh-CN"/>
              </w:rPr>
              <w:t>1</w:t>
            </w:r>
            <w:r w:rsidRPr="00EC61C3">
              <w:rPr>
                <w:lang w:eastAsia="zh-CN"/>
              </w:rPr>
              <w:t>8</w:t>
            </w:r>
          </w:p>
        </w:tc>
        <w:tc>
          <w:tcPr>
            <w:tcW w:w="558" w:type="pct"/>
            <w:tcBorders>
              <w:top w:val="single" w:sz="4" w:space="0" w:color="auto"/>
              <w:left w:val="single" w:sz="4" w:space="0" w:color="auto"/>
              <w:bottom w:val="single" w:sz="4" w:space="0" w:color="auto"/>
              <w:right w:val="single" w:sz="4" w:space="0" w:color="auto"/>
            </w:tcBorders>
          </w:tcPr>
          <w:p w14:paraId="298844D9" w14:textId="77777777" w:rsidR="00E338BE" w:rsidRPr="006F4D85" w:rsidRDefault="00E338BE" w:rsidP="005F30A6">
            <w:pPr>
              <w:pStyle w:val="TAC"/>
              <w:rPr>
                <w:rFonts w:cs="Arial"/>
              </w:rPr>
            </w:pPr>
            <w:r w:rsidRPr="006F4D85">
              <w:rPr>
                <w:lang w:eastAsia="zh-CN"/>
              </w:rPr>
              <w:t>24</w:t>
            </w:r>
          </w:p>
        </w:tc>
        <w:tc>
          <w:tcPr>
            <w:tcW w:w="264" w:type="pct"/>
            <w:tcBorders>
              <w:top w:val="single" w:sz="4" w:space="0" w:color="auto"/>
              <w:left w:val="single" w:sz="4" w:space="0" w:color="auto"/>
              <w:bottom w:val="single" w:sz="4" w:space="0" w:color="auto"/>
              <w:right w:val="single" w:sz="4" w:space="0" w:color="auto"/>
            </w:tcBorders>
          </w:tcPr>
          <w:p w14:paraId="6BC5F30D" w14:textId="77777777" w:rsidR="00E338BE" w:rsidRPr="006F4D85" w:rsidRDefault="00E338BE" w:rsidP="005F30A6">
            <w:pPr>
              <w:pStyle w:val="TAC"/>
              <w:rPr>
                <w:rFonts w:cs="Arial"/>
              </w:rPr>
            </w:pPr>
          </w:p>
        </w:tc>
        <w:tc>
          <w:tcPr>
            <w:tcW w:w="214" w:type="pct"/>
            <w:tcBorders>
              <w:top w:val="single" w:sz="4" w:space="0" w:color="auto"/>
              <w:left w:val="single" w:sz="4" w:space="0" w:color="auto"/>
              <w:bottom w:val="single" w:sz="4" w:space="0" w:color="auto"/>
              <w:right w:val="single" w:sz="4" w:space="0" w:color="auto"/>
            </w:tcBorders>
          </w:tcPr>
          <w:p w14:paraId="240A18BC" w14:textId="77777777" w:rsidR="00E338BE" w:rsidRPr="006F4D85" w:rsidRDefault="00E338BE" w:rsidP="005F30A6">
            <w:pPr>
              <w:pStyle w:val="TAC"/>
              <w:rPr>
                <w:rFonts w:cs="Arial"/>
              </w:rPr>
            </w:pPr>
          </w:p>
        </w:tc>
      </w:tr>
      <w:tr w:rsidR="00E338BE" w:rsidRPr="006F4D85" w14:paraId="427D7B60" w14:textId="77777777" w:rsidTr="005F30A6">
        <w:trPr>
          <w:jc w:val="center"/>
        </w:trPr>
        <w:tc>
          <w:tcPr>
            <w:tcW w:w="1289" w:type="pct"/>
            <w:tcBorders>
              <w:top w:val="single" w:sz="4" w:space="0" w:color="auto"/>
              <w:left w:val="single" w:sz="4" w:space="0" w:color="auto"/>
              <w:bottom w:val="single" w:sz="4" w:space="0" w:color="auto"/>
              <w:right w:val="single" w:sz="4" w:space="0" w:color="auto"/>
            </w:tcBorders>
            <w:hideMark/>
          </w:tcPr>
          <w:p w14:paraId="3399C365" w14:textId="77777777" w:rsidR="00E338BE" w:rsidRPr="006F4D85" w:rsidRDefault="00E338BE" w:rsidP="005F30A6">
            <w:pPr>
              <w:pStyle w:val="TAL"/>
              <w:rPr>
                <w:rFonts w:cs="Arial"/>
              </w:rPr>
            </w:pPr>
            <w:r w:rsidRPr="006F4D85">
              <w:rPr>
                <w:rFonts w:cs="Arial"/>
              </w:rPr>
              <w:t>Number of transmitter antennas</w:t>
            </w:r>
          </w:p>
        </w:tc>
        <w:tc>
          <w:tcPr>
            <w:tcW w:w="442" w:type="pct"/>
            <w:tcBorders>
              <w:top w:val="single" w:sz="4" w:space="0" w:color="auto"/>
              <w:left w:val="single" w:sz="4" w:space="0" w:color="auto"/>
              <w:bottom w:val="single" w:sz="4" w:space="0" w:color="auto"/>
              <w:right w:val="single" w:sz="4" w:space="0" w:color="auto"/>
            </w:tcBorders>
          </w:tcPr>
          <w:p w14:paraId="2CE9BB68" w14:textId="77777777" w:rsidR="00E338BE" w:rsidRPr="006F4D85" w:rsidRDefault="00E338BE" w:rsidP="005F30A6">
            <w:pPr>
              <w:pStyle w:val="TAC"/>
              <w:ind w:left="454" w:hanging="454"/>
              <w:rPr>
                <w:rFonts w:cs="Arial"/>
              </w:rPr>
            </w:pPr>
          </w:p>
        </w:tc>
        <w:tc>
          <w:tcPr>
            <w:tcW w:w="558" w:type="pct"/>
            <w:tcBorders>
              <w:top w:val="single" w:sz="4" w:space="0" w:color="auto"/>
              <w:left w:val="single" w:sz="4" w:space="0" w:color="auto"/>
              <w:bottom w:val="single" w:sz="4" w:space="0" w:color="auto"/>
              <w:right w:val="single" w:sz="4" w:space="0" w:color="auto"/>
            </w:tcBorders>
            <w:hideMark/>
          </w:tcPr>
          <w:p w14:paraId="1DC743B9" w14:textId="77777777" w:rsidR="00E338BE" w:rsidRPr="006F4D85" w:rsidRDefault="00E338BE" w:rsidP="005F30A6">
            <w:pPr>
              <w:pStyle w:val="TAC"/>
            </w:pPr>
            <w:r w:rsidRPr="006F4D85">
              <w:t>1</w:t>
            </w:r>
          </w:p>
        </w:tc>
        <w:tc>
          <w:tcPr>
            <w:tcW w:w="558" w:type="pct"/>
            <w:tcBorders>
              <w:top w:val="single" w:sz="4" w:space="0" w:color="auto"/>
              <w:left w:val="single" w:sz="4" w:space="0" w:color="auto"/>
              <w:bottom w:val="single" w:sz="4" w:space="0" w:color="auto"/>
              <w:right w:val="single" w:sz="4" w:space="0" w:color="auto"/>
            </w:tcBorders>
          </w:tcPr>
          <w:p w14:paraId="007DD9DE" w14:textId="77777777" w:rsidR="00E338BE" w:rsidRPr="006F4D85" w:rsidRDefault="00E338BE" w:rsidP="005F30A6">
            <w:pPr>
              <w:pStyle w:val="TAC"/>
            </w:pPr>
            <w:r>
              <w:rPr>
                <w:rFonts w:hint="eastAsia"/>
                <w:lang w:eastAsia="zh-CN"/>
              </w:rPr>
              <w:t>1</w:t>
            </w:r>
          </w:p>
        </w:tc>
        <w:tc>
          <w:tcPr>
            <w:tcW w:w="558" w:type="pct"/>
            <w:tcBorders>
              <w:top w:val="single" w:sz="4" w:space="0" w:color="auto"/>
              <w:left w:val="single" w:sz="4" w:space="0" w:color="auto"/>
              <w:bottom w:val="single" w:sz="4" w:space="0" w:color="auto"/>
              <w:right w:val="single" w:sz="4" w:space="0" w:color="auto"/>
            </w:tcBorders>
          </w:tcPr>
          <w:p w14:paraId="771BBBF6" w14:textId="77777777" w:rsidR="00E338BE" w:rsidRPr="006F4D85" w:rsidRDefault="00E338BE" w:rsidP="005F30A6">
            <w:pPr>
              <w:pStyle w:val="TAC"/>
              <w:rPr>
                <w:rFonts w:cs="Arial"/>
              </w:rPr>
            </w:pPr>
            <w:r w:rsidRPr="00EC61C3">
              <w:t>1</w:t>
            </w:r>
          </w:p>
        </w:tc>
        <w:tc>
          <w:tcPr>
            <w:tcW w:w="558" w:type="pct"/>
            <w:tcBorders>
              <w:top w:val="single" w:sz="4" w:space="0" w:color="auto"/>
              <w:left w:val="single" w:sz="4" w:space="0" w:color="auto"/>
              <w:bottom w:val="single" w:sz="4" w:space="0" w:color="auto"/>
              <w:right w:val="single" w:sz="4" w:space="0" w:color="auto"/>
            </w:tcBorders>
          </w:tcPr>
          <w:p w14:paraId="7E06D3E9" w14:textId="77777777" w:rsidR="00E338BE" w:rsidRPr="006F4D85" w:rsidRDefault="00E338BE" w:rsidP="005F30A6">
            <w:pPr>
              <w:pStyle w:val="TAC"/>
              <w:rPr>
                <w:rFonts w:cs="Arial"/>
              </w:rPr>
            </w:pPr>
            <w:r w:rsidRPr="00EC61C3">
              <w:rPr>
                <w:rFonts w:hint="eastAsia"/>
                <w:lang w:eastAsia="zh-CN"/>
              </w:rPr>
              <w:t>1</w:t>
            </w:r>
          </w:p>
        </w:tc>
        <w:tc>
          <w:tcPr>
            <w:tcW w:w="558" w:type="pct"/>
            <w:tcBorders>
              <w:top w:val="single" w:sz="4" w:space="0" w:color="auto"/>
              <w:left w:val="single" w:sz="4" w:space="0" w:color="auto"/>
              <w:bottom w:val="single" w:sz="4" w:space="0" w:color="auto"/>
              <w:right w:val="single" w:sz="4" w:space="0" w:color="auto"/>
            </w:tcBorders>
          </w:tcPr>
          <w:p w14:paraId="66FC8DA6" w14:textId="77777777" w:rsidR="00E338BE" w:rsidRPr="006F4D85" w:rsidRDefault="00E338BE" w:rsidP="005F30A6">
            <w:pPr>
              <w:pStyle w:val="TAC"/>
              <w:rPr>
                <w:rFonts w:cs="Arial"/>
              </w:rPr>
            </w:pPr>
            <w:r w:rsidRPr="006F4D85">
              <w:t>1</w:t>
            </w:r>
          </w:p>
        </w:tc>
        <w:tc>
          <w:tcPr>
            <w:tcW w:w="264" w:type="pct"/>
            <w:tcBorders>
              <w:top w:val="single" w:sz="4" w:space="0" w:color="auto"/>
              <w:left w:val="single" w:sz="4" w:space="0" w:color="auto"/>
              <w:bottom w:val="single" w:sz="4" w:space="0" w:color="auto"/>
              <w:right w:val="single" w:sz="4" w:space="0" w:color="auto"/>
            </w:tcBorders>
          </w:tcPr>
          <w:p w14:paraId="01D30AD3" w14:textId="77777777" w:rsidR="00E338BE" w:rsidRPr="006F4D85" w:rsidRDefault="00E338BE" w:rsidP="005F30A6">
            <w:pPr>
              <w:pStyle w:val="TAC"/>
              <w:rPr>
                <w:rFonts w:cs="Arial"/>
              </w:rPr>
            </w:pPr>
          </w:p>
        </w:tc>
        <w:tc>
          <w:tcPr>
            <w:tcW w:w="214" w:type="pct"/>
            <w:tcBorders>
              <w:top w:val="single" w:sz="4" w:space="0" w:color="auto"/>
              <w:left w:val="single" w:sz="4" w:space="0" w:color="auto"/>
              <w:bottom w:val="single" w:sz="4" w:space="0" w:color="auto"/>
              <w:right w:val="single" w:sz="4" w:space="0" w:color="auto"/>
            </w:tcBorders>
          </w:tcPr>
          <w:p w14:paraId="1852FB40" w14:textId="77777777" w:rsidR="00E338BE" w:rsidRPr="006F4D85" w:rsidRDefault="00E338BE" w:rsidP="005F30A6">
            <w:pPr>
              <w:pStyle w:val="TAC"/>
              <w:rPr>
                <w:rFonts w:cs="Arial"/>
              </w:rPr>
            </w:pPr>
          </w:p>
        </w:tc>
      </w:tr>
      <w:tr w:rsidR="00E338BE" w:rsidRPr="006F4D85" w14:paraId="3B434D83" w14:textId="77777777" w:rsidTr="005F30A6">
        <w:trPr>
          <w:jc w:val="center"/>
        </w:trPr>
        <w:tc>
          <w:tcPr>
            <w:tcW w:w="1289" w:type="pct"/>
            <w:tcBorders>
              <w:top w:val="single" w:sz="4" w:space="0" w:color="auto"/>
              <w:left w:val="single" w:sz="4" w:space="0" w:color="auto"/>
              <w:bottom w:val="single" w:sz="4" w:space="0" w:color="auto"/>
              <w:right w:val="single" w:sz="4" w:space="0" w:color="auto"/>
            </w:tcBorders>
            <w:hideMark/>
          </w:tcPr>
          <w:p w14:paraId="62F2FA66" w14:textId="77777777" w:rsidR="00E338BE" w:rsidRPr="006F4D85" w:rsidRDefault="00E338BE" w:rsidP="005F30A6">
            <w:pPr>
              <w:pStyle w:val="TAL"/>
              <w:rPr>
                <w:rFonts w:cs="Arial"/>
              </w:rPr>
            </w:pPr>
            <w:r w:rsidRPr="006F4D85">
              <w:rPr>
                <w:rFonts w:cs="Arial"/>
              </w:rPr>
              <w:t>Duration of CORESET</w:t>
            </w:r>
          </w:p>
        </w:tc>
        <w:tc>
          <w:tcPr>
            <w:tcW w:w="442" w:type="pct"/>
            <w:tcBorders>
              <w:top w:val="single" w:sz="4" w:space="0" w:color="auto"/>
              <w:left w:val="single" w:sz="4" w:space="0" w:color="auto"/>
              <w:bottom w:val="single" w:sz="4" w:space="0" w:color="auto"/>
              <w:right w:val="single" w:sz="4" w:space="0" w:color="auto"/>
            </w:tcBorders>
            <w:hideMark/>
          </w:tcPr>
          <w:p w14:paraId="1E7D03CF" w14:textId="77777777" w:rsidR="00E338BE" w:rsidRPr="006F4D85" w:rsidRDefault="00E338BE" w:rsidP="005F30A6">
            <w:pPr>
              <w:pStyle w:val="TAC"/>
              <w:rPr>
                <w:rFonts w:cs="Arial"/>
              </w:rPr>
            </w:pPr>
            <w:r w:rsidRPr="006F4D85">
              <w:rPr>
                <w:rFonts w:cs="Arial"/>
              </w:rPr>
              <w:t>symbols</w:t>
            </w:r>
          </w:p>
        </w:tc>
        <w:tc>
          <w:tcPr>
            <w:tcW w:w="558" w:type="pct"/>
            <w:tcBorders>
              <w:top w:val="single" w:sz="4" w:space="0" w:color="auto"/>
              <w:left w:val="single" w:sz="4" w:space="0" w:color="auto"/>
              <w:bottom w:val="single" w:sz="4" w:space="0" w:color="auto"/>
              <w:right w:val="single" w:sz="4" w:space="0" w:color="auto"/>
            </w:tcBorders>
            <w:hideMark/>
          </w:tcPr>
          <w:p w14:paraId="3D07CD21" w14:textId="77777777" w:rsidR="00E338BE" w:rsidRPr="006F4D85" w:rsidRDefault="00E338BE" w:rsidP="005F30A6">
            <w:pPr>
              <w:pStyle w:val="TAC"/>
            </w:pPr>
            <w:r w:rsidRPr="006F4D85">
              <w:t>2</w:t>
            </w:r>
          </w:p>
        </w:tc>
        <w:tc>
          <w:tcPr>
            <w:tcW w:w="558" w:type="pct"/>
            <w:tcBorders>
              <w:top w:val="single" w:sz="4" w:space="0" w:color="auto"/>
              <w:left w:val="single" w:sz="4" w:space="0" w:color="auto"/>
              <w:bottom w:val="single" w:sz="4" w:space="0" w:color="auto"/>
              <w:right w:val="single" w:sz="4" w:space="0" w:color="auto"/>
            </w:tcBorders>
          </w:tcPr>
          <w:p w14:paraId="6F5535EA" w14:textId="77777777" w:rsidR="00E338BE" w:rsidRPr="006F4D85" w:rsidRDefault="00E338BE" w:rsidP="005F30A6">
            <w:pPr>
              <w:pStyle w:val="TAC"/>
            </w:pPr>
            <w:r>
              <w:rPr>
                <w:rFonts w:hint="eastAsia"/>
                <w:lang w:eastAsia="zh-CN"/>
              </w:rPr>
              <w:t>2</w:t>
            </w:r>
          </w:p>
        </w:tc>
        <w:tc>
          <w:tcPr>
            <w:tcW w:w="558" w:type="pct"/>
            <w:tcBorders>
              <w:top w:val="single" w:sz="4" w:space="0" w:color="auto"/>
              <w:left w:val="single" w:sz="4" w:space="0" w:color="auto"/>
              <w:bottom w:val="single" w:sz="4" w:space="0" w:color="auto"/>
              <w:right w:val="single" w:sz="4" w:space="0" w:color="auto"/>
            </w:tcBorders>
          </w:tcPr>
          <w:p w14:paraId="3302446D" w14:textId="77777777" w:rsidR="00E338BE" w:rsidRPr="006F4D85" w:rsidRDefault="00E338BE" w:rsidP="005F30A6">
            <w:pPr>
              <w:pStyle w:val="TAC"/>
              <w:rPr>
                <w:rFonts w:cs="Arial"/>
              </w:rPr>
            </w:pPr>
            <w:r w:rsidRPr="00EC61C3">
              <w:t>2</w:t>
            </w:r>
          </w:p>
        </w:tc>
        <w:tc>
          <w:tcPr>
            <w:tcW w:w="558" w:type="pct"/>
            <w:tcBorders>
              <w:top w:val="single" w:sz="4" w:space="0" w:color="auto"/>
              <w:left w:val="single" w:sz="4" w:space="0" w:color="auto"/>
              <w:bottom w:val="single" w:sz="4" w:space="0" w:color="auto"/>
              <w:right w:val="single" w:sz="4" w:space="0" w:color="auto"/>
            </w:tcBorders>
          </w:tcPr>
          <w:p w14:paraId="7907CB28" w14:textId="77777777" w:rsidR="00E338BE" w:rsidRPr="006F4D85" w:rsidRDefault="00E338BE" w:rsidP="005F30A6">
            <w:pPr>
              <w:pStyle w:val="TAC"/>
              <w:rPr>
                <w:rFonts w:cs="Arial"/>
              </w:rPr>
            </w:pPr>
            <w:r w:rsidRPr="00EC61C3">
              <w:rPr>
                <w:rFonts w:hint="eastAsia"/>
                <w:lang w:eastAsia="zh-CN"/>
              </w:rPr>
              <w:t>2</w:t>
            </w:r>
          </w:p>
        </w:tc>
        <w:tc>
          <w:tcPr>
            <w:tcW w:w="558" w:type="pct"/>
            <w:tcBorders>
              <w:top w:val="single" w:sz="4" w:space="0" w:color="auto"/>
              <w:left w:val="single" w:sz="4" w:space="0" w:color="auto"/>
              <w:bottom w:val="single" w:sz="4" w:space="0" w:color="auto"/>
              <w:right w:val="single" w:sz="4" w:space="0" w:color="auto"/>
            </w:tcBorders>
          </w:tcPr>
          <w:p w14:paraId="3B09BB43" w14:textId="77777777" w:rsidR="00E338BE" w:rsidRPr="006F4D85" w:rsidRDefault="00E338BE" w:rsidP="005F30A6">
            <w:pPr>
              <w:pStyle w:val="TAC"/>
              <w:rPr>
                <w:rFonts w:cs="Arial"/>
              </w:rPr>
            </w:pPr>
            <w:r w:rsidRPr="006F4D85">
              <w:t>2</w:t>
            </w:r>
          </w:p>
        </w:tc>
        <w:tc>
          <w:tcPr>
            <w:tcW w:w="264" w:type="pct"/>
            <w:tcBorders>
              <w:top w:val="single" w:sz="4" w:space="0" w:color="auto"/>
              <w:left w:val="single" w:sz="4" w:space="0" w:color="auto"/>
              <w:bottom w:val="single" w:sz="4" w:space="0" w:color="auto"/>
              <w:right w:val="single" w:sz="4" w:space="0" w:color="auto"/>
            </w:tcBorders>
          </w:tcPr>
          <w:p w14:paraId="7F61CB62" w14:textId="77777777" w:rsidR="00E338BE" w:rsidRPr="006F4D85" w:rsidRDefault="00E338BE" w:rsidP="005F30A6">
            <w:pPr>
              <w:pStyle w:val="TAC"/>
              <w:rPr>
                <w:rFonts w:cs="Arial"/>
              </w:rPr>
            </w:pPr>
          </w:p>
        </w:tc>
        <w:tc>
          <w:tcPr>
            <w:tcW w:w="214" w:type="pct"/>
            <w:tcBorders>
              <w:top w:val="single" w:sz="4" w:space="0" w:color="auto"/>
              <w:left w:val="single" w:sz="4" w:space="0" w:color="auto"/>
              <w:bottom w:val="single" w:sz="4" w:space="0" w:color="auto"/>
              <w:right w:val="single" w:sz="4" w:space="0" w:color="auto"/>
            </w:tcBorders>
          </w:tcPr>
          <w:p w14:paraId="65C46AD5" w14:textId="77777777" w:rsidR="00E338BE" w:rsidRPr="006F4D85" w:rsidRDefault="00E338BE" w:rsidP="005F30A6">
            <w:pPr>
              <w:pStyle w:val="TAC"/>
              <w:rPr>
                <w:rFonts w:cs="Arial"/>
              </w:rPr>
            </w:pPr>
          </w:p>
        </w:tc>
      </w:tr>
      <w:tr w:rsidR="00E338BE" w:rsidRPr="006F4D85" w14:paraId="22C23540" w14:textId="77777777" w:rsidTr="005F30A6">
        <w:trPr>
          <w:jc w:val="center"/>
        </w:trPr>
        <w:tc>
          <w:tcPr>
            <w:tcW w:w="1289" w:type="pct"/>
            <w:tcBorders>
              <w:top w:val="single" w:sz="4" w:space="0" w:color="auto"/>
              <w:left w:val="single" w:sz="4" w:space="0" w:color="auto"/>
              <w:bottom w:val="single" w:sz="4" w:space="0" w:color="auto"/>
              <w:right w:val="single" w:sz="4" w:space="0" w:color="auto"/>
            </w:tcBorders>
            <w:vAlign w:val="center"/>
            <w:hideMark/>
          </w:tcPr>
          <w:p w14:paraId="20017628" w14:textId="77777777" w:rsidR="00E338BE" w:rsidRPr="006F4D85" w:rsidRDefault="00E338BE" w:rsidP="005F30A6">
            <w:pPr>
              <w:pStyle w:val="TAL"/>
              <w:rPr>
                <w:rFonts w:cs="Arial"/>
              </w:rPr>
            </w:pPr>
            <w:r w:rsidRPr="006F4D85">
              <w:rPr>
                <w:rFonts w:cs="Arial"/>
              </w:rPr>
              <w:t>REG bundle size</w:t>
            </w:r>
          </w:p>
        </w:tc>
        <w:tc>
          <w:tcPr>
            <w:tcW w:w="442" w:type="pct"/>
            <w:tcBorders>
              <w:top w:val="single" w:sz="4" w:space="0" w:color="auto"/>
              <w:left w:val="single" w:sz="4" w:space="0" w:color="auto"/>
              <w:bottom w:val="single" w:sz="4" w:space="0" w:color="auto"/>
              <w:right w:val="single" w:sz="4" w:space="0" w:color="auto"/>
            </w:tcBorders>
          </w:tcPr>
          <w:p w14:paraId="731E8EA8" w14:textId="77777777" w:rsidR="00E338BE" w:rsidRPr="006F4D85" w:rsidRDefault="00E338BE" w:rsidP="005F30A6">
            <w:pPr>
              <w:pStyle w:val="TAC"/>
              <w:rPr>
                <w:rFonts w:cs="Arial"/>
              </w:rPr>
            </w:pPr>
          </w:p>
        </w:tc>
        <w:tc>
          <w:tcPr>
            <w:tcW w:w="558" w:type="pct"/>
            <w:tcBorders>
              <w:top w:val="single" w:sz="4" w:space="0" w:color="auto"/>
              <w:left w:val="single" w:sz="4" w:space="0" w:color="auto"/>
              <w:bottom w:val="single" w:sz="4" w:space="0" w:color="auto"/>
              <w:right w:val="single" w:sz="4" w:space="0" w:color="auto"/>
            </w:tcBorders>
            <w:hideMark/>
          </w:tcPr>
          <w:p w14:paraId="7653B0B9" w14:textId="77777777" w:rsidR="00E338BE" w:rsidRPr="006F4D85" w:rsidRDefault="00E338BE" w:rsidP="005F30A6">
            <w:pPr>
              <w:pStyle w:val="TAC"/>
              <w:rPr>
                <w:lang w:eastAsia="zh-CN"/>
              </w:rPr>
            </w:pPr>
            <w:r w:rsidRPr="006F4D85">
              <w:rPr>
                <w:lang w:eastAsia="zh-CN"/>
              </w:rPr>
              <w:t>6</w:t>
            </w:r>
          </w:p>
        </w:tc>
        <w:tc>
          <w:tcPr>
            <w:tcW w:w="558" w:type="pct"/>
            <w:tcBorders>
              <w:top w:val="single" w:sz="4" w:space="0" w:color="auto"/>
              <w:left w:val="single" w:sz="4" w:space="0" w:color="auto"/>
              <w:bottom w:val="single" w:sz="4" w:space="0" w:color="auto"/>
              <w:right w:val="single" w:sz="4" w:space="0" w:color="auto"/>
            </w:tcBorders>
          </w:tcPr>
          <w:p w14:paraId="03AFA66B" w14:textId="77777777" w:rsidR="00E338BE" w:rsidRPr="006F4D85" w:rsidRDefault="00E338BE" w:rsidP="005F30A6">
            <w:pPr>
              <w:pStyle w:val="TAC"/>
              <w:rPr>
                <w:lang w:eastAsia="zh-CN"/>
              </w:rPr>
            </w:pPr>
            <w:r>
              <w:rPr>
                <w:rFonts w:hint="eastAsia"/>
                <w:lang w:eastAsia="zh-CN"/>
              </w:rPr>
              <w:t>6</w:t>
            </w:r>
          </w:p>
        </w:tc>
        <w:tc>
          <w:tcPr>
            <w:tcW w:w="558" w:type="pct"/>
            <w:tcBorders>
              <w:top w:val="single" w:sz="4" w:space="0" w:color="auto"/>
              <w:left w:val="single" w:sz="4" w:space="0" w:color="auto"/>
              <w:bottom w:val="single" w:sz="4" w:space="0" w:color="auto"/>
              <w:right w:val="single" w:sz="4" w:space="0" w:color="auto"/>
            </w:tcBorders>
          </w:tcPr>
          <w:p w14:paraId="048FF811" w14:textId="77777777" w:rsidR="00E338BE" w:rsidRPr="006F4D85" w:rsidRDefault="00E338BE" w:rsidP="005F30A6">
            <w:pPr>
              <w:pStyle w:val="TAC"/>
              <w:rPr>
                <w:rFonts w:cs="Arial"/>
              </w:rPr>
            </w:pPr>
            <w:r w:rsidRPr="00EC61C3">
              <w:rPr>
                <w:lang w:eastAsia="zh-CN"/>
              </w:rPr>
              <w:t>6</w:t>
            </w:r>
          </w:p>
        </w:tc>
        <w:tc>
          <w:tcPr>
            <w:tcW w:w="558" w:type="pct"/>
            <w:tcBorders>
              <w:top w:val="single" w:sz="4" w:space="0" w:color="auto"/>
              <w:left w:val="single" w:sz="4" w:space="0" w:color="auto"/>
              <w:bottom w:val="single" w:sz="4" w:space="0" w:color="auto"/>
              <w:right w:val="single" w:sz="4" w:space="0" w:color="auto"/>
            </w:tcBorders>
          </w:tcPr>
          <w:p w14:paraId="222C6990" w14:textId="77777777" w:rsidR="00E338BE" w:rsidRPr="006F4D85" w:rsidRDefault="00E338BE" w:rsidP="005F30A6">
            <w:pPr>
              <w:pStyle w:val="TAC"/>
              <w:rPr>
                <w:rFonts w:cs="Arial"/>
              </w:rPr>
            </w:pPr>
            <w:r w:rsidRPr="00EC61C3">
              <w:rPr>
                <w:rFonts w:hint="eastAsia"/>
                <w:lang w:eastAsia="zh-CN"/>
              </w:rPr>
              <w:t>6</w:t>
            </w:r>
          </w:p>
        </w:tc>
        <w:tc>
          <w:tcPr>
            <w:tcW w:w="558" w:type="pct"/>
            <w:tcBorders>
              <w:top w:val="single" w:sz="4" w:space="0" w:color="auto"/>
              <w:left w:val="single" w:sz="4" w:space="0" w:color="auto"/>
              <w:bottom w:val="single" w:sz="4" w:space="0" w:color="auto"/>
              <w:right w:val="single" w:sz="4" w:space="0" w:color="auto"/>
            </w:tcBorders>
          </w:tcPr>
          <w:p w14:paraId="1CDA746F" w14:textId="77777777" w:rsidR="00E338BE" w:rsidRPr="006F4D85" w:rsidRDefault="00E338BE" w:rsidP="005F30A6">
            <w:pPr>
              <w:pStyle w:val="TAC"/>
              <w:spacing w:line="252" w:lineRule="auto"/>
              <w:rPr>
                <w:lang w:eastAsia="zh-CN"/>
              </w:rPr>
            </w:pPr>
            <w:r>
              <w:rPr>
                <w:lang w:eastAsia="zh-CN"/>
              </w:rPr>
              <w:t>0011</w:t>
            </w:r>
            <w:r w:rsidRPr="006F4D85">
              <w:rPr>
                <w:lang w:eastAsia="zh-CN"/>
              </w:rPr>
              <w:t>000</w:t>
            </w:r>
          </w:p>
          <w:p w14:paraId="03B185DE" w14:textId="77777777" w:rsidR="00E338BE" w:rsidRPr="006F4D85" w:rsidRDefault="00E338BE" w:rsidP="005F30A6">
            <w:pPr>
              <w:pStyle w:val="TAC"/>
              <w:rPr>
                <w:rFonts w:cs="Arial"/>
              </w:rPr>
            </w:pPr>
            <w:r w:rsidRPr="006F4D85">
              <w:rPr>
                <w:lang w:eastAsia="zh-CN"/>
              </w:rPr>
              <w:t>0000000</w:t>
            </w:r>
          </w:p>
        </w:tc>
        <w:tc>
          <w:tcPr>
            <w:tcW w:w="264" w:type="pct"/>
            <w:tcBorders>
              <w:top w:val="single" w:sz="4" w:space="0" w:color="auto"/>
              <w:left w:val="single" w:sz="4" w:space="0" w:color="auto"/>
              <w:bottom w:val="single" w:sz="4" w:space="0" w:color="auto"/>
              <w:right w:val="single" w:sz="4" w:space="0" w:color="auto"/>
            </w:tcBorders>
          </w:tcPr>
          <w:p w14:paraId="4C694A53" w14:textId="77777777" w:rsidR="00E338BE" w:rsidRPr="006F4D85" w:rsidRDefault="00E338BE" w:rsidP="005F30A6">
            <w:pPr>
              <w:pStyle w:val="TAC"/>
              <w:rPr>
                <w:rFonts w:cs="Arial"/>
              </w:rPr>
            </w:pPr>
          </w:p>
        </w:tc>
        <w:tc>
          <w:tcPr>
            <w:tcW w:w="214" w:type="pct"/>
            <w:tcBorders>
              <w:top w:val="single" w:sz="4" w:space="0" w:color="auto"/>
              <w:left w:val="single" w:sz="4" w:space="0" w:color="auto"/>
              <w:bottom w:val="single" w:sz="4" w:space="0" w:color="auto"/>
              <w:right w:val="single" w:sz="4" w:space="0" w:color="auto"/>
            </w:tcBorders>
          </w:tcPr>
          <w:p w14:paraId="7E552039" w14:textId="77777777" w:rsidR="00E338BE" w:rsidRPr="006F4D85" w:rsidRDefault="00E338BE" w:rsidP="005F30A6">
            <w:pPr>
              <w:pStyle w:val="TAC"/>
              <w:rPr>
                <w:rFonts w:cs="Arial"/>
              </w:rPr>
            </w:pPr>
          </w:p>
        </w:tc>
      </w:tr>
      <w:tr w:rsidR="00E338BE" w:rsidRPr="006F4D85" w14:paraId="41743FB0" w14:textId="77777777" w:rsidTr="005F30A6">
        <w:trPr>
          <w:jc w:val="center"/>
        </w:trPr>
        <w:tc>
          <w:tcPr>
            <w:tcW w:w="1289" w:type="pct"/>
            <w:tcBorders>
              <w:top w:val="single" w:sz="4" w:space="0" w:color="auto"/>
              <w:left w:val="single" w:sz="4" w:space="0" w:color="auto"/>
              <w:bottom w:val="single" w:sz="4" w:space="0" w:color="auto"/>
              <w:right w:val="single" w:sz="4" w:space="0" w:color="auto"/>
            </w:tcBorders>
          </w:tcPr>
          <w:p w14:paraId="0F81AC8C" w14:textId="77777777" w:rsidR="00E338BE" w:rsidRPr="006F4D85" w:rsidRDefault="00E338BE" w:rsidP="005F30A6">
            <w:pPr>
              <w:pStyle w:val="TAL"/>
              <w:rPr>
                <w:rFonts w:cs="Arial"/>
              </w:rPr>
            </w:pPr>
            <w:r w:rsidRPr="006F4D85">
              <w:rPr>
                <w:rFonts w:cs="Arial"/>
                <w:lang w:eastAsia="zh-CN"/>
              </w:rPr>
              <w:t>monitoringSymbolsWithinSlot</w:t>
            </w:r>
          </w:p>
        </w:tc>
        <w:tc>
          <w:tcPr>
            <w:tcW w:w="442" w:type="pct"/>
            <w:tcBorders>
              <w:top w:val="single" w:sz="4" w:space="0" w:color="auto"/>
              <w:left w:val="single" w:sz="4" w:space="0" w:color="auto"/>
              <w:bottom w:val="single" w:sz="4" w:space="0" w:color="auto"/>
              <w:right w:val="single" w:sz="4" w:space="0" w:color="auto"/>
            </w:tcBorders>
          </w:tcPr>
          <w:p w14:paraId="7CC53798" w14:textId="77777777" w:rsidR="00E338BE" w:rsidRPr="006F4D85" w:rsidRDefault="00E338BE" w:rsidP="005F30A6">
            <w:pPr>
              <w:pStyle w:val="TAC"/>
              <w:rPr>
                <w:rFonts w:cs="Arial"/>
              </w:rPr>
            </w:pPr>
          </w:p>
        </w:tc>
        <w:tc>
          <w:tcPr>
            <w:tcW w:w="558" w:type="pct"/>
            <w:tcBorders>
              <w:top w:val="single" w:sz="4" w:space="0" w:color="auto"/>
              <w:left w:val="single" w:sz="4" w:space="0" w:color="auto"/>
              <w:bottom w:val="single" w:sz="4" w:space="0" w:color="auto"/>
              <w:right w:val="single" w:sz="4" w:space="0" w:color="auto"/>
            </w:tcBorders>
          </w:tcPr>
          <w:p w14:paraId="34F2C006" w14:textId="77777777" w:rsidR="00E338BE" w:rsidRPr="006F4D85" w:rsidRDefault="00E338BE" w:rsidP="005F30A6">
            <w:pPr>
              <w:pStyle w:val="TAC"/>
              <w:spacing w:line="252" w:lineRule="auto"/>
              <w:rPr>
                <w:lang w:eastAsia="zh-CN"/>
              </w:rPr>
            </w:pPr>
            <w:r w:rsidRPr="006F4D85">
              <w:rPr>
                <w:lang w:eastAsia="zh-CN"/>
              </w:rPr>
              <w:t>1100000</w:t>
            </w:r>
          </w:p>
          <w:p w14:paraId="5FBD7F1E" w14:textId="77777777" w:rsidR="00E338BE" w:rsidRPr="006F4D85" w:rsidRDefault="00E338BE" w:rsidP="005F30A6">
            <w:pPr>
              <w:pStyle w:val="TAC"/>
              <w:rPr>
                <w:lang w:eastAsia="zh-CN"/>
              </w:rPr>
            </w:pPr>
            <w:r w:rsidRPr="006F4D85">
              <w:rPr>
                <w:lang w:eastAsia="zh-CN"/>
              </w:rPr>
              <w:t>0000000</w:t>
            </w:r>
          </w:p>
        </w:tc>
        <w:tc>
          <w:tcPr>
            <w:tcW w:w="558" w:type="pct"/>
            <w:tcBorders>
              <w:top w:val="single" w:sz="4" w:space="0" w:color="auto"/>
              <w:left w:val="single" w:sz="4" w:space="0" w:color="auto"/>
              <w:bottom w:val="single" w:sz="4" w:space="0" w:color="auto"/>
              <w:right w:val="single" w:sz="4" w:space="0" w:color="auto"/>
            </w:tcBorders>
          </w:tcPr>
          <w:p w14:paraId="03C2930B" w14:textId="77777777" w:rsidR="00E338BE" w:rsidRPr="006F4D85" w:rsidRDefault="00E338BE" w:rsidP="005F30A6">
            <w:pPr>
              <w:pStyle w:val="TAC"/>
              <w:spacing w:line="252" w:lineRule="auto"/>
              <w:rPr>
                <w:lang w:eastAsia="zh-CN"/>
              </w:rPr>
            </w:pPr>
            <w:r w:rsidRPr="006F4D85">
              <w:rPr>
                <w:lang w:eastAsia="zh-CN"/>
              </w:rPr>
              <w:t>1100000</w:t>
            </w:r>
          </w:p>
          <w:p w14:paraId="5A8FCB1C" w14:textId="77777777" w:rsidR="00E338BE" w:rsidRDefault="00E338BE" w:rsidP="005F30A6">
            <w:pPr>
              <w:pStyle w:val="TAC"/>
              <w:rPr>
                <w:lang w:eastAsia="zh-CN"/>
              </w:rPr>
            </w:pPr>
            <w:r w:rsidRPr="006F4D85">
              <w:rPr>
                <w:lang w:eastAsia="zh-CN"/>
              </w:rPr>
              <w:t>0000000</w:t>
            </w:r>
          </w:p>
        </w:tc>
        <w:tc>
          <w:tcPr>
            <w:tcW w:w="558" w:type="pct"/>
            <w:tcBorders>
              <w:top w:val="single" w:sz="4" w:space="0" w:color="auto"/>
              <w:left w:val="single" w:sz="4" w:space="0" w:color="auto"/>
              <w:bottom w:val="single" w:sz="4" w:space="0" w:color="auto"/>
              <w:right w:val="single" w:sz="4" w:space="0" w:color="auto"/>
            </w:tcBorders>
          </w:tcPr>
          <w:p w14:paraId="596FE143" w14:textId="77777777" w:rsidR="00E338BE" w:rsidRPr="006F4D85" w:rsidRDefault="00E338BE" w:rsidP="005F30A6">
            <w:pPr>
              <w:pStyle w:val="TAC"/>
              <w:spacing w:line="252" w:lineRule="auto"/>
              <w:rPr>
                <w:lang w:eastAsia="zh-CN"/>
              </w:rPr>
            </w:pPr>
            <w:r w:rsidRPr="006F4D85">
              <w:rPr>
                <w:lang w:eastAsia="zh-CN"/>
              </w:rPr>
              <w:t>1100000</w:t>
            </w:r>
          </w:p>
          <w:p w14:paraId="3421BD5A" w14:textId="77777777" w:rsidR="00E338BE" w:rsidRPr="00EC61C3" w:rsidRDefault="00E338BE" w:rsidP="005F30A6">
            <w:pPr>
              <w:pStyle w:val="TAC"/>
              <w:rPr>
                <w:lang w:eastAsia="zh-CN"/>
              </w:rPr>
            </w:pPr>
            <w:r w:rsidRPr="006F4D85">
              <w:rPr>
                <w:lang w:eastAsia="zh-CN"/>
              </w:rPr>
              <w:t>0000000</w:t>
            </w:r>
          </w:p>
        </w:tc>
        <w:tc>
          <w:tcPr>
            <w:tcW w:w="558" w:type="pct"/>
            <w:tcBorders>
              <w:top w:val="single" w:sz="4" w:space="0" w:color="auto"/>
              <w:left w:val="single" w:sz="4" w:space="0" w:color="auto"/>
              <w:bottom w:val="single" w:sz="4" w:space="0" w:color="auto"/>
              <w:right w:val="single" w:sz="4" w:space="0" w:color="auto"/>
            </w:tcBorders>
          </w:tcPr>
          <w:p w14:paraId="0D6A02C2" w14:textId="77777777" w:rsidR="00E338BE" w:rsidRPr="006F4D85" w:rsidRDefault="00E338BE" w:rsidP="005F30A6">
            <w:pPr>
              <w:pStyle w:val="TAC"/>
              <w:spacing w:line="252" w:lineRule="auto"/>
              <w:rPr>
                <w:lang w:eastAsia="zh-CN"/>
              </w:rPr>
            </w:pPr>
            <w:r w:rsidRPr="006F4D85">
              <w:rPr>
                <w:lang w:eastAsia="zh-CN"/>
              </w:rPr>
              <w:t>1100000</w:t>
            </w:r>
          </w:p>
          <w:p w14:paraId="36F896E2" w14:textId="77777777" w:rsidR="00E338BE" w:rsidRPr="00EC61C3" w:rsidRDefault="00E338BE" w:rsidP="005F30A6">
            <w:pPr>
              <w:pStyle w:val="TAC"/>
              <w:rPr>
                <w:lang w:eastAsia="zh-CN"/>
              </w:rPr>
            </w:pPr>
            <w:r w:rsidRPr="006F4D85">
              <w:rPr>
                <w:lang w:eastAsia="zh-CN"/>
              </w:rPr>
              <w:t>0000000</w:t>
            </w:r>
          </w:p>
        </w:tc>
        <w:tc>
          <w:tcPr>
            <w:tcW w:w="558" w:type="pct"/>
            <w:tcBorders>
              <w:top w:val="single" w:sz="4" w:space="0" w:color="auto"/>
              <w:left w:val="single" w:sz="4" w:space="0" w:color="auto"/>
              <w:bottom w:val="single" w:sz="4" w:space="0" w:color="auto"/>
              <w:right w:val="single" w:sz="4" w:space="0" w:color="auto"/>
            </w:tcBorders>
          </w:tcPr>
          <w:p w14:paraId="79C11DBC" w14:textId="77777777" w:rsidR="00E338BE" w:rsidRPr="006F4D85" w:rsidRDefault="00E338BE" w:rsidP="005F30A6">
            <w:pPr>
              <w:pStyle w:val="TAC"/>
              <w:rPr>
                <w:rFonts w:cs="Arial"/>
              </w:rPr>
            </w:pPr>
            <w:r w:rsidRPr="006F4D85">
              <w:rPr>
                <w:lang w:eastAsia="zh-CN"/>
              </w:rPr>
              <w:t>6</w:t>
            </w:r>
          </w:p>
        </w:tc>
        <w:tc>
          <w:tcPr>
            <w:tcW w:w="264" w:type="pct"/>
            <w:tcBorders>
              <w:top w:val="single" w:sz="4" w:space="0" w:color="auto"/>
              <w:left w:val="single" w:sz="4" w:space="0" w:color="auto"/>
              <w:bottom w:val="single" w:sz="4" w:space="0" w:color="auto"/>
              <w:right w:val="single" w:sz="4" w:space="0" w:color="auto"/>
            </w:tcBorders>
          </w:tcPr>
          <w:p w14:paraId="009EBA00" w14:textId="77777777" w:rsidR="00E338BE" w:rsidRPr="006F4D85" w:rsidRDefault="00E338BE" w:rsidP="005F30A6">
            <w:pPr>
              <w:pStyle w:val="TAC"/>
              <w:rPr>
                <w:rFonts w:cs="Arial"/>
              </w:rPr>
            </w:pPr>
          </w:p>
        </w:tc>
        <w:tc>
          <w:tcPr>
            <w:tcW w:w="214" w:type="pct"/>
            <w:tcBorders>
              <w:top w:val="single" w:sz="4" w:space="0" w:color="auto"/>
              <w:left w:val="single" w:sz="4" w:space="0" w:color="auto"/>
              <w:bottom w:val="single" w:sz="4" w:space="0" w:color="auto"/>
              <w:right w:val="single" w:sz="4" w:space="0" w:color="auto"/>
            </w:tcBorders>
          </w:tcPr>
          <w:p w14:paraId="6452397C" w14:textId="77777777" w:rsidR="00E338BE" w:rsidRPr="006F4D85" w:rsidRDefault="00E338BE" w:rsidP="005F30A6">
            <w:pPr>
              <w:pStyle w:val="TAC"/>
              <w:rPr>
                <w:rFonts w:cs="Arial"/>
              </w:rPr>
            </w:pPr>
          </w:p>
        </w:tc>
      </w:tr>
      <w:tr w:rsidR="00E338BE" w:rsidRPr="006F4D85" w14:paraId="44E5ADF5" w14:textId="77777777" w:rsidTr="005F30A6">
        <w:trPr>
          <w:jc w:val="center"/>
        </w:trPr>
        <w:tc>
          <w:tcPr>
            <w:tcW w:w="1289" w:type="pct"/>
            <w:tcBorders>
              <w:top w:val="single" w:sz="4" w:space="0" w:color="auto"/>
              <w:left w:val="single" w:sz="4" w:space="0" w:color="auto"/>
              <w:bottom w:val="single" w:sz="4" w:space="0" w:color="auto"/>
              <w:right w:val="single" w:sz="4" w:space="0" w:color="auto"/>
            </w:tcBorders>
            <w:vAlign w:val="center"/>
            <w:hideMark/>
          </w:tcPr>
          <w:p w14:paraId="23BC089F" w14:textId="77777777" w:rsidR="00E338BE" w:rsidRPr="006F4D85" w:rsidRDefault="00E338BE" w:rsidP="005F30A6">
            <w:pPr>
              <w:pStyle w:val="TAL"/>
              <w:rPr>
                <w:rFonts w:cs="Arial"/>
              </w:rPr>
            </w:pPr>
            <w:r w:rsidRPr="006F4D85">
              <w:rPr>
                <w:rFonts w:cs="Arial"/>
              </w:rPr>
              <w:t>DMRS precoder granularity</w:t>
            </w:r>
          </w:p>
        </w:tc>
        <w:tc>
          <w:tcPr>
            <w:tcW w:w="442" w:type="pct"/>
            <w:tcBorders>
              <w:top w:val="single" w:sz="4" w:space="0" w:color="auto"/>
              <w:left w:val="single" w:sz="4" w:space="0" w:color="auto"/>
              <w:bottom w:val="single" w:sz="4" w:space="0" w:color="auto"/>
              <w:right w:val="single" w:sz="4" w:space="0" w:color="auto"/>
            </w:tcBorders>
          </w:tcPr>
          <w:p w14:paraId="7FA392C0" w14:textId="77777777" w:rsidR="00E338BE" w:rsidRPr="006F4D85" w:rsidRDefault="00E338BE" w:rsidP="005F30A6">
            <w:pPr>
              <w:pStyle w:val="TAC"/>
              <w:rPr>
                <w:rFonts w:cs="Arial"/>
              </w:rPr>
            </w:pPr>
          </w:p>
        </w:tc>
        <w:tc>
          <w:tcPr>
            <w:tcW w:w="558" w:type="pct"/>
            <w:tcBorders>
              <w:top w:val="single" w:sz="4" w:space="0" w:color="auto"/>
              <w:left w:val="single" w:sz="4" w:space="0" w:color="auto"/>
              <w:bottom w:val="single" w:sz="4" w:space="0" w:color="auto"/>
              <w:right w:val="single" w:sz="4" w:space="0" w:color="auto"/>
            </w:tcBorders>
            <w:hideMark/>
          </w:tcPr>
          <w:p w14:paraId="4141CB88" w14:textId="77777777" w:rsidR="00E338BE" w:rsidRPr="006F4D85" w:rsidRDefault="00E338BE" w:rsidP="005F30A6">
            <w:pPr>
              <w:pStyle w:val="TAC"/>
              <w:rPr>
                <w:lang w:eastAsia="zh-CN"/>
              </w:rPr>
            </w:pPr>
            <w:r w:rsidRPr="006F4D85">
              <w:rPr>
                <w:lang w:eastAsia="zh-CN"/>
              </w:rPr>
              <w:t>Same as REG bundle size</w:t>
            </w:r>
          </w:p>
        </w:tc>
        <w:tc>
          <w:tcPr>
            <w:tcW w:w="558" w:type="pct"/>
            <w:tcBorders>
              <w:top w:val="single" w:sz="4" w:space="0" w:color="auto"/>
              <w:left w:val="single" w:sz="4" w:space="0" w:color="auto"/>
              <w:bottom w:val="single" w:sz="4" w:space="0" w:color="auto"/>
              <w:right w:val="single" w:sz="4" w:space="0" w:color="auto"/>
            </w:tcBorders>
          </w:tcPr>
          <w:p w14:paraId="1429FCF2" w14:textId="77777777" w:rsidR="00E338BE" w:rsidRPr="006F4D85" w:rsidRDefault="00E338BE" w:rsidP="005F30A6">
            <w:pPr>
              <w:pStyle w:val="TAC"/>
              <w:rPr>
                <w:lang w:eastAsia="zh-CN"/>
              </w:rPr>
            </w:pPr>
            <w:r w:rsidRPr="00736FBC">
              <w:rPr>
                <w:lang w:eastAsia="zh-CN"/>
              </w:rPr>
              <w:t>Same as REG bundle size</w:t>
            </w:r>
          </w:p>
        </w:tc>
        <w:tc>
          <w:tcPr>
            <w:tcW w:w="558" w:type="pct"/>
            <w:tcBorders>
              <w:top w:val="single" w:sz="4" w:space="0" w:color="auto"/>
              <w:left w:val="single" w:sz="4" w:space="0" w:color="auto"/>
              <w:bottom w:val="single" w:sz="4" w:space="0" w:color="auto"/>
              <w:right w:val="single" w:sz="4" w:space="0" w:color="auto"/>
            </w:tcBorders>
          </w:tcPr>
          <w:p w14:paraId="29D98FE8" w14:textId="77777777" w:rsidR="00E338BE" w:rsidRPr="006F4D85" w:rsidRDefault="00E338BE" w:rsidP="005F30A6">
            <w:pPr>
              <w:pStyle w:val="TAC"/>
              <w:rPr>
                <w:rFonts w:cs="Arial"/>
              </w:rPr>
            </w:pPr>
            <w:r w:rsidRPr="00EC61C3">
              <w:rPr>
                <w:lang w:eastAsia="zh-CN"/>
              </w:rPr>
              <w:t>Same as REG bundle size</w:t>
            </w:r>
          </w:p>
        </w:tc>
        <w:tc>
          <w:tcPr>
            <w:tcW w:w="558" w:type="pct"/>
            <w:tcBorders>
              <w:top w:val="single" w:sz="4" w:space="0" w:color="auto"/>
              <w:left w:val="single" w:sz="4" w:space="0" w:color="auto"/>
              <w:bottom w:val="single" w:sz="4" w:space="0" w:color="auto"/>
              <w:right w:val="single" w:sz="4" w:space="0" w:color="auto"/>
            </w:tcBorders>
          </w:tcPr>
          <w:p w14:paraId="1A726F68" w14:textId="77777777" w:rsidR="00E338BE" w:rsidRPr="006F4D85" w:rsidRDefault="00E338BE" w:rsidP="005F30A6">
            <w:pPr>
              <w:pStyle w:val="TAC"/>
              <w:rPr>
                <w:rFonts w:cs="Arial"/>
              </w:rPr>
            </w:pPr>
            <w:r w:rsidRPr="00EC61C3">
              <w:rPr>
                <w:lang w:eastAsia="zh-CN"/>
              </w:rPr>
              <w:t>Same as REG bundle size</w:t>
            </w:r>
          </w:p>
        </w:tc>
        <w:tc>
          <w:tcPr>
            <w:tcW w:w="558" w:type="pct"/>
            <w:tcBorders>
              <w:top w:val="single" w:sz="4" w:space="0" w:color="auto"/>
              <w:left w:val="single" w:sz="4" w:space="0" w:color="auto"/>
              <w:bottom w:val="single" w:sz="4" w:space="0" w:color="auto"/>
              <w:right w:val="single" w:sz="4" w:space="0" w:color="auto"/>
            </w:tcBorders>
          </w:tcPr>
          <w:p w14:paraId="33289E22" w14:textId="77777777" w:rsidR="00E338BE" w:rsidRPr="006F4D85" w:rsidRDefault="00E338BE" w:rsidP="005F30A6">
            <w:pPr>
              <w:pStyle w:val="TAC"/>
              <w:rPr>
                <w:rFonts w:cs="Arial"/>
              </w:rPr>
            </w:pPr>
            <w:r w:rsidRPr="006F4D85">
              <w:rPr>
                <w:lang w:eastAsia="zh-CN"/>
              </w:rPr>
              <w:t>Same as REG bundle size</w:t>
            </w:r>
          </w:p>
        </w:tc>
        <w:tc>
          <w:tcPr>
            <w:tcW w:w="264" w:type="pct"/>
            <w:tcBorders>
              <w:top w:val="single" w:sz="4" w:space="0" w:color="auto"/>
              <w:left w:val="single" w:sz="4" w:space="0" w:color="auto"/>
              <w:bottom w:val="single" w:sz="4" w:space="0" w:color="auto"/>
              <w:right w:val="single" w:sz="4" w:space="0" w:color="auto"/>
            </w:tcBorders>
          </w:tcPr>
          <w:p w14:paraId="38473E6B" w14:textId="77777777" w:rsidR="00E338BE" w:rsidRPr="006F4D85" w:rsidRDefault="00E338BE" w:rsidP="005F30A6">
            <w:pPr>
              <w:pStyle w:val="TAC"/>
              <w:rPr>
                <w:rFonts w:cs="Arial"/>
              </w:rPr>
            </w:pPr>
          </w:p>
        </w:tc>
        <w:tc>
          <w:tcPr>
            <w:tcW w:w="214" w:type="pct"/>
            <w:tcBorders>
              <w:top w:val="single" w:sz="4" w:space="0" w:color="auto"/>
              <w:left w:val="single" w:sz="4" w:space="0" w:color="auto"/>
              <w:bottom w:val="single" w:sz="4" w:space="0" w:color="auto"/>
              <w:right w:val="single" w:sz="4" w:space="0" w:color="auto"/>
            </w:tcBorders>
          </w:tcPr>
          <w:p w14:paraId="20324DF7" w14:textId="77777777" w:rsidR="00E338BE" w:rsidRPr="006F4D85" w:rsidRDefault="00E338BE" w:rsidP="005F30A6">
            <w:pPr>
              <w:pStyle w:val="TAC"/>
              <w:rPr>
                <w:rFonts w:cs="Arial"/>
              </w:rPr>
            </w:pPr>
          </w:p>
        </w:tc>
      </w:tr>
      <w:tr w:rsidR="00E338BE" w:rsidRPr="006F4D85" w14:paraId="57F4B44C" w14:textId="77777777" w:rsidTr="005F30A6">
        <w:trPr>
          <w:jc w:val="center"/>
        </w:trPr>
        <w:tc>
          <w:tcPr>
            <w:tcW w:w="1289" w:type="pct"/>
            <w:tcBorders>
              <w:top w:val="single" w:sz="4" w:space="0" w:color="auto"/>
              <w:left w:val="single" w:sz="4" w:space="0" w:color="auto"/>
              <w:bottom w:val="single" w:sz="4" w:space="0" w:color="auto"/>
              <w:right w:val="single" w:sz="4" w:space="0" w:color="auto"/>
            </w:tcBorders>
            <w:vAlign w:val="center"/>
            <w:hideMark/>
          </w:tcPr>
          <w:p w14:paraId="3A4F76CE" w14:textId="77777777" w:rsidR="00E338BE" w:rsidRPr="006F4D85" w:rsidRDefault="00E338BE" w:rsidP="005F30A6">
            <w:pPr>
              <w:pStyle w:val="TAL"/>
              <w:rPr>
                <w:rFonts w:cs="Arial"/>
              </w:rPr>
            </w:pPr>
            <w:r w:rsidRPr="006F4D85">
              <w:rPr>
                <w:rFonts w:cs="Arial"/>
              </w:rPr>
              <w:t>CCE to REG mapping</w:t>
            </w:r>
          </w:p>
        </w:tc>
        <w:tc>
          <w:tcPr>
            <w:tcW w:w="442" w:type="pct"/>
            <w:tcBorders>
              <w:top w:val="single" w:sz="4" w:space="0" w:color="auto"/>
              <w:left w:val="single" w:sz="4" w:space="0" w:color="auto"/>
              <w:bottom w:val="single" w:sz="4" w:space="0" w:color="auto"/>
              <w:right w:val="single" w:sz="4" w:space="0" w:color="auto"/>
            </w:tcBorders>
          </w:tcPr>
          <w:p w14:paraId="158D9EC5" w14:textId="77777777" w:rsidR="00E338BE" w:rsidRPr="006F4D85" w:rsidRDefault="00E338BE" w:rsidP="005F30A6">
            <w:pPr>
              <w:pStyle w:val="TAC"/>
              <w:rPr>
                <w:rFonts w:cs="Arial"/>
              </w:rPr>
            </w:pPr>
          </w:p>
        </w:tc>
        <w:tc>
          <w:tcPr>
            <w:tcW w:w="558" w:type="pct"/>
            <w:tcBorders>
              <w:top w:val="single" w:sz="4" w:space="0" w:color="auto"/>
              <w:left w:val="single" w:sz="4" w:space="0" w:color="auto"/>
              <w:bottom w:val="single" w:sz="4" w:space="0" w:color="auto"/>
              <w:right w:val="single" w:sz="4" w:space="0" w:color="auto"/>
            </w:tcBorders>
            <w:hideMark/>
          </w:tcPr>
          <w:p w14:paraId="7510AE8D" w14:textId="77777777" w:rsidR="00E338BE" w:rsidRPr="006F4D85" w:rsidRDefault="00E338BE" w:rsidP="005F30A6">
            <w:pPr>
              <w:pStyle w:val="TAC"/>
            </w:pPr>
            <w:r w:rsidRPr="006F4D85">
              <w:t>Interleaved</w:t>
            </w:r>
          </w:p>
        </w:tc>
        <w:tc>
          <w:tcPr>
            <w:tcW w:w="558" w:type="pct"/>
            <w:tcBorders>
              <w:top w:val="single" w:sz="4" w:space="0" w:color="auto"/>
              <w:left w:val="single" w:sz="4" w:space="0" w:color="auto"/>
              <w:bottom w:val="single" w:sz="4" w:space="0" w:color="auto"/>
              <w:right w:val="single" w:sz="4" w:space="0" w:color="auto"/>
            </w:tcBorders>
          </w:tcPr>
          <w:p w14:paraId="1C053FE6" w14:textId="77777777" w:rsidR="00E338BE" w:rsidRPr="006F4D85" w:rsidRDefault="00E338BE" w:rsidP="005F30A6">
            <w:pPr>
              <w:pStyle w:val="TAC"/>
            </w:pPr>
            <w:r w:rsidRPr="00736FBC">
              <w:t>Interleaved</w:t>
            </w:r>
          </w:p>
        </w:tc>
        <w:tc>
          <w:tcPr>
            <w:tcW w:w="558" w:type="pct"/>
            <w:tcBorders>
              <w:top w:val="single" w:sz="4" w:space="0" w:color="auto"/>
              <w:left w:val="single" w:sz="4" w:space="0" w:color="auto"/>
              <w:bottom w:val="single" w:sz="4" w:space="0" w:color="auto"/>
              <w:right w:val="single" w:sz="4" w:space="0" w:color="auto"/>
            </w:tcBorders>
          </w:tcPr>
          <w:p w14:paraId="10712AF5" w14:textId="77777777" w:rsidR="00E338BE" w:rsidRPr="006F4D85" w:rsidRDefault="00E338BE" w:rsidP="005F30A6">
            <w:pPr>
              <w:pStyle w:val="TAC"/>
              <w:rPr>
                <w:rFonts w:cs="Arial"/>
              </w:rPr>
            </w:pPr>
            <w:r w:rsidRPr="00EC61C3">
              <w:t>Interleaved</w:t>
            </w:r>
          </w:p>
        </w:tc>
        <w:tc>
          <w:tcPr>
            <w:tcW w:w="558" w:type="pct"/>
            <w:tcBorders>
              <w:top w:val="single" w:sz="4" w:space="0" w:color="auto"/>
              <w:left w:val="single" w:sz="4" w:space="0" w:color="auto"/>
              <w:bottom w:val="single" w:sz="4" w:space="0" w:color="auto"/>
              <w:right w:val="single" w:sz="4" w:space="0" w:color="auto"/>
            </w:tcBorders>
          </w:tcPr>
          <w:p w14:paraId="6089A8A8" w14:textId="77777777" w:rsidR="00E338BE" w:rsidRPr="006F4D85" w:rsidRDefault="00E338BE" w:rsidP="005F30A6">
            <w:pPr>
              <w:pStyle w:val="TAC"/>
              <w:rPr>
                <w:rFonts w:cs="Arial"/>
              </w:rPr>
            </w:pPr>
            <w:r w:rsidRPr="00EC61C3">
              <w:t>Interleaved</w:t>
            </w:r>
          </w:p>
        </w:tc>
        <w:tc>
          <w:tcPr>
            <w:tcW w:w="558" w:type="pct"/>
            <w:tcBorders>
              <w:top w:val="single" w:sz="4" w:space="0" w:color="auto"/>
              <w:left w:val="single" w:sz="4" w:space="0" w:color="auto"/>
              <w:bottom w:val="single" w:sz="4" w:space="0" w:color="auto"/>
              <w:right w:val="single" w:sz="4" w:space="0" w:color="auto"/>
            </w:tcBorders>
          </w:tcPr>
          <w:p w14:paraId="1C1822F4" w14:textId="77777777" w:rsidR="00E338BE" w:rsidRPr="006F4D85" w:rsidRDefault="00E338BE" w:rsidP="005F30A6">
            <w:pPr>
              <w:pStyle w:val="TAC"/>
              <w:rPr>
                <w:rFonts w:cs="Arial"/>
              </w:rPr>
            </w:pPr>
            <w:r w:rsidRPr="006F4D85">
              <w:t>Interleaved</w:t>
            </w:r>
          </w:p>
        </w:tc>
        <w:tc>
          <w:tcPr>
            <w:tcW w:w="264" w:type="pct"/>
            <w:tcBorders>
              <w:top w:val="single" w:sz="4" w:space="0" w:color="auto"/>
              <w:left w:val="single" w:sz="4" w:space="0" w:color="auto"/>
              <w:bottom w:val="single" w:sz="4" w:space="0" w:color="auto"/>
              <w:right w:val="single" w:sz="4" w:space="0" w:color="auto"/>
            </w:tcBorders>
          </w:tcPr>
          <w:p w14:paraId="6501B006" w14:textId="77777777" w:rsidR="00E338BE" w:rsidRPr="006F4D85" w:rsidRDefault="00E338BE" w:rsidP="005F30A6">
            <w:pPr>
              <w:pStyle w:val="TAC"/>
              <w:rPr>
                <w:rFonts w:cs="Arial"/>
              </w:rPr>
            </w:pPr>
          </w:p>
        </w:tc>
        <w:tc>
          <w:tcPr>
            <w:tcW w:w="214" w:type="pct"/>
            <w:tcBorders>
              <w:top w:val="single" w:sz="4" w:space="0" w:color="auto"/>
              <w:left w:val="single" w:sz="4" w:space="0" w:color="auto"/>
              <w:bottom w:val="single" w:sz="4" w:space="0" w:color="auto"/>
              <w:right w:val="single" w:sz="4" w:space="0" w:color="auto"/>
            </w:tcBorders>
          </w:tcPr>
          <w:p w14:paraId="0CCAB7AA" w14:textId="77777777" w:rsidR="00E338BE" w:rsidRPr="006F4D85" w:rsidRDefault="00E338BE" w:rsidP="005F30A6">
            <w:pPr>
              <w:pStyle w:val="TAC"/>
              <w:rPr>
                <w:rFonts w:cs="Arial"/>
              </w:rPr>
            </w:pPr>
          </w:p>
        </w:tc>
      </w:tr>
      <w:tr w:rsidR="00E338BE" w:rsidRPr="006F4D85" w14:paraId="1A983970" w14:textId="77777777" w:rsidTr="005F30A6">
        <w:trPr>
          <w:jc w:val="center"/>
        </w:trPr>
        <w:tc>
          <w:tcPr>
            <w:tcW w:w="1289" w:type="pct"/>
            <w:tcBorders>
              <w:top w:val="single" w:sz="4" w:space="0" w:color="auto"/>
              <w:left w:val="single" w:sz="4" w:space="0" w:color="auto"/>
              <w:bottom w:val="single" w:sz="4" w:space="0" w:color="auto"/>
              <w:right w:val="single" w:sz="4" w:space="0" w:color="auto"/>
            </w:tcBorders>
            <w:vAlign w:val="center"/>
            <w:hideMark/>
          </w:tcPr>
          <w:p w14:paraId="61B5A2A5" w14:textId="77777777" w:rsidR="00E338BE" w:rsidRPr="006F4D85" w:rsidRDefault="00E338BE" w:rsidP="005F30A6">
            <w:pPr>
              <w:pStyle w:val="TAL"/>
              <w:rPr>
                <w:rFonts w:cs="Arial"/>
              </w:rPr>
            </w:pPr>
            <w:r w:rsidRPr="006F4D85">
              <w:rPr>
                <w:rFonts w:cs="Arial"/>
              </w:rPr>
              <w:t>Interleave n_shift</w:t>
            </w:r>
          </w:p>
        </w:tc>
        <w:tc>
          <w:tcPr>
            <w:tcW w:w="442" w:type="pct"/>
            <w:tcBorders>
              <w:top w:val="single" w:sz="4" w:space="0" w:color="auto"/>
              <w:left w:val="single" w:sz="4" w:space="0" w:color="auto"/>
              <w:bottom w:val="single" w:sz="4" w:space="0" w:color="auto"/>
              <w:right w:val="single" w:sz="4" w:space="0" w:color="auto"/>
            </w:tcBorders>
          </w:tcPr>
          <w:p w14:paraId="102D8862" w14:textId="77777777" w:rsidR="00E338BE" w:rsidRPr="006F4D85" w:rsidRDefault="00E338BE" w:rsidP="005F30A6">
            <w:pPr>
              <w:pStyle w:val="TAC"/>
              <w:rPr>
                <w:rFonts w:cs="Arial"/>
              </w:rPr>
            </w:pPr>
          </w:p>
        </w:tc>
        <w:tc>
          <w:tcPr>
            <w:tcW w:w="558" w:type="pct"/>
            <w:tcBorders>
              <w:top w:val="single" w:sz="4" w:space="0" w:color="auto"/>
              <w:left w:val="single" w:sz="4" w:space="0" w:color="auto"/>
              <w:bottom w:val="single" w:sz="4" w:space="0" w:color="auto"/>
              <w:right w:val="single" w:sz="4" w:space="0" w:color="auto"/>
            </w:tcBorders>
            <w:hideMark/>
          </w:tcPr>
          <w:p w14:paraId="3DD5D56B" w14:textId="77777777" w:rsidR="00E338BE" w:rsidRPr="006F4D85" w:rsidRDefault="00E338BE" w:rsidP="005F30A6">
            <w:pPr>
              <w:pStyle w:val="TAC"/>
            </w:pPr>
            <w:r w:rsidRPr="006F4D85">
              <w:t>0</w:t>
            </w:r>
          </w:p>
        </w:tc>
        <w:tc>
          <w:tcPr>
            <w:tcW w:w="558" w:type="pct"/>
            <w:tcBorders>
              <w:top w:val="single" w:sz="4" w:space="0" w:color="auto"/>
              <w:left w:val="single" w:sz="4" w:space="0" w:color="auto"/>
              <w:bottom w:val="single" w:sz="4" w:space="0" w:color="auto"/>
              <w:right w:val="single" w:sz="4" w:space="0" w:color="auto"/>
            </w:tcBorders>
          </w:tcPr>
          <w:p w14:paraId="4F693E17" w14:textId="77777777" w:rsidR="00E338BE" w:rsidRPr="006F4D85" w:rsidRDefault="00E338BE" w:rsidP="005F30A6">
            <w:pPr>
              <w:pStyle w:val="TAC"/>
            </w:pPr>
            <w:r>
              <w:rPr>
                <w:rFonts w:hint="eastAsia"/>
                <w:lang w:eastAsia="zh-CN"/>
              </w:rPr>
              <w:t>0</w:t>
            </w:r>
          </w:p>
        </w:tc>
        <w:tc>
          <w:tcPr>
            <w:tcW w:w="558" w:type="pct"/>
            <w:tcBorders>
              <w:top w:val="single" w:sz="4" w:space="0" w:color="auto"/>
              <w:left w:val="single" w:sz="4" w:space="0" w:color="auto"/>
              <w:bottom w:val="single" w:sz="4" w:space="0" w:color="auto"/>
              <w:right w:val="single" w:sz="4" w:space="0" w:color="auto"/>
            </w:tcBorders>
          </w:tcPr>
          <w:p w14:paraId="137FD87E" w14:textId="77777777" w:rsidR="00E338BE" w:rsidRPr="006F4D85" w:rsidRDefault="00E338BE" w:rsidP="005F30A6">
            <w:pPr>
              <w:pStyle w:val="TAC"/>
              <w:rPr>
                <w:rFonts w:cs="Arial"/>
              </w:rPr>
            </w:pPr>
            <w:r w:rsidRPr="00EC61C3">
              <w:t>0</w:t>
            </w:r>
          </w:p>
        </w:tc>
        <w:tc>
          <w:tcPr>
            <w:tcW w:w="558" w:type="pct"/>
            <w:tcBorders>
              <w:top w:val="single" w:sz="4" w:space="0" w:color="auto"/>
              <w:left w:val="single" w:sz="4" w:space="0" w:color="auto"/>
              <w:bottom w:val="single" w:sz="4" w:space="0" w:color="auto"/>
              <w:right w:val="single" w:sz="4" w:space="0" w:color="auto"/>
            </w:tcBorders>
          </w:tcPr>
          <w:p w14:paraId="2AA10EF9" w14:textId="77777777" w:rsidR="00E338BE" w:rsidRPr="006F4D85" w:rsidRDefault="00E338BE" w:rsidP="005F30A6">
            <w:pPr>
              <w:pStyle w:val="TAC"/>
              <w:rPr>
                <w:rFonts w:cs="Arial"/>
              </w:rPr>
            </w:pPr>
            <w:r w:rsidRPr="00EC61C3">
              <w:rPr>
                <w:rFonts w:hint="eastAsia"/>
                <w:lang w:eastAsia="zh-CN"/>
              </w:rPr>
              <w:t>0</w:t>
            </w:r>
          </w:p>
        </w:tc>
        <w:tc>
          <w:tcPr>
            <w:tcW w:w="558" w:type="pct"/>
            <w:tcBorders>
              <w:top w:val="single" w:sz="4" w:space="0" w:color="auto"/>
              <w:left w:val="single" w:sz="4" w:space="0" w:color="auto"/>
              <w:bottom w:val="single" w:sz="4" w:space="0" w:color="auto"/>
              <w:right w:val="single" w:sz="4" w:space="0" w:color="auto"/>
            </w:tcBorders>
          </w:tcPr>
          <w:p w14:paraId="7FC83EF2" w14:textId="77777777" w:rsidR="00E338BE" w:rsidRPr="006F4D85" w:rsidRDefault="00E338BE" w:rsidP="005F30A6">
            <w:pPr>
              <w:pStyle w:val="TAC"/>
              <w:rPr>
                <w:rFonts w:cs="Arial"/>
              </w:rPr>
            </w:pPr>
            <w:r w:rsidRPr="006F4D85">
              <w:t>0</w:t>
            </w:r>
          </w:p>
        </w:tc>
        <w:tc>
          <w:tcPr>
            <w:tcW w:w="264" w:type="pct"/>
            <w:tcBorders>
              <w:top w:val="single" w:sz="4" w:space="0" w:color="auto"/>
              <w:left w:val="single" w:sz="4" w:space="0" w:color="auto"/>
              <w:bottom w:val="single" w:sz="4" w:space="0" w:color="auto"/>
              <w:right w:val="single" w:sz="4" w:space="0" w:color="auto"/>
            </w:tcBorders>
          </w:tcPr>
          <w:p w14:paraId="4023B79C" w14:textId="77777777" w:rsidR="00E338BE" w:rsidRPr="006F4D85" w:rsidRDefault="00E338BE" w:rsidP="005F30A6">
            <w:pPr>
              <w:pStyle w:val="TAC"/>
              <w:rPr>
                <w:rFonts w:cs="Arial"/>
              </w:rPr>
            </w:pPr>
          </w:p>
        </w:tc>
        <w:tc>
          <w:tcPr>
            <w:tcW w:w="214" w:type="pct"/>
            <w:tcBorders>
              <w:top w:val="single" w:sz="4" w:space="0" w:color="auto"/>
              <w:left w:val="single" w:sz="4" w:space="0" w:color="auto"/>
              <w:bottom w:val="single" w:sz="4" w:space="0" w:color="auto"/>
              <w:right w:val="single" w:sz="4" w:space="0" w:color="auto"/>
            </w:tcBorders>
          </w:tcPr>
          <w:p w14:paraId="3547B284" w14:textId="77777777" w:rsidR="00E338BE" w:rsidRPr="006F4D85" w:rsidRDefault="00E338BE" w:rsidP="005F30A6">
            <w:pPr>
              <w:pStyle w:val="TAC"/>
              <w:rPr>
                <w:rFonts w:cs="Arial"/>
              </w:rPr>
            </w:pPr>
          </w:p>
        </w:tc>
      </w:tr>
      <w:tr w:rsidR="00E338BE" w:rsidRPr="006F4D85" w14:paraId="6E6FE397" w14:textId="77777777" w:rsidTr="005F30A6">
        <w:trPr>
          <w:jc w:val="center"/>
        </w:trPr>
        <w:tc>
          <w:tcPr>
            <w:tcW w:w="1289" w:type="pct"/>
            <w:tcBorders>
              <w:top w:val="single" w:sz="4" w:space="0" w:color="auto"/>
              <w:left w:val="single" w:sz="4" w:space="0" w:color="auto"/>
              <w:bottom w:val="single" w:sz="4" w:space="0" w:color="auto"/>
              <w:right w:val="single" w:sz="4" w:space="0" w:color="auto"/>
            </w:tcBorders>
            <w:vAlign w:val="center"/>
            <w:hideMark/>
          </w:tcPr>
          <w:p w14:paraId="5CE03C1A" w14:textId="77777777" w:rsidR="00E338BE" w:rsidRPr="006F4D85" w:rsidRDefault="00E338BE" w:rsidP="005F30A6">
            <w:pPr>
              <w:pStyle w:val="TAL"/>
              <w:rPr>
                <w:rFonts w:cs="Arial"/>
              </w:rPr>
            </w:pPr>
            <w:r w:rsidRPr="006F4D85">
              <w:rPr>
                <w:rFonts w:cs="Arial"/>
              </w:rPr>
              <w:t>Interleave size</w:t>
            </w:r>
          </w:p>
        </w:tc>
        <w:tc>
          <w:tcPr>
            <w:tcW w:w="442" w:type="pct"/>
            <w:tcBorders>
              <w:top w:val="single" w:sz="4" w:space="0" w:color="auto"/>
              <w:left w:val="single" w:sz="4" w:space="0" w:color="auto"/>
              <w:bottom w:val="single" w:sz="4" w:space="0" w:color="auto"/>
              <w:right w:val="single" w:sz="4" w:space="0" w:color="auto"/>
            </w:tcBorders>
          </w:tcPr>
          <w:p w14:paraId="216E970D" w14:textId="77777777" w:rsidR="00E338BE" w:rsidRPr="006F4D85" w:rsidRDefault="00E338BE" w:rsidP="005F30A6">
            <w:pPr>
              <w:pStyle w:val="TAC"/>
              <w:rPr>
                <w:rFonts w:cs="Arial"/>
              </w:rPr>
            </w:pPr>
          </w:p>
        </w:tc>
        <w:tc>
          <w:tcPr>
            <w:tcW w:w="558" w:type="pct"/>
            <w:tcBorders>
              <w:top w:val="single" w:sz="4" w:space="0" w:color="auto"/>
              <w:left w:val="single" w:sz="4" w:space="0" w:color="auto"/>
              <w:bottom w:val="single" w:sz="4" w:space="0" w:color="auto"/>
              <w:right w:val="single" w:sz="4" w:space="0" w:color="auto"/>
            </w:tcBorders>
            <w:hideMark/>
          </w:tcPr>
          <w:p w14:paraId="2AA58CE4" w14:textId="77777777" w:rsidR="00E338BE" w:rsidRPr="006F4D85" w:rsidRDefault="00E338BE" w:rsidP="005F30A6">
            <w:pPr>
              <w:pStyle w:val="TAC"/>
            </w:pPr>
            <w:r w:rsidRPr="006F4D85">
              <w:t>2</w:t>
            </w:r>
          </w:p>
        </w:tc>
        <w:tc>
          <w:tcPr>
            <w:tcW w:w="558" w:type="pct"/>
            <w:tcBorders>
              <w:top w:val="single" w:sz="4" w:space="0" w:color="auto"/>
              <w:left w:val="single" w:sz="4" w:space="0" w:color="auto"/>
              <w:bottom w:val="single" w:sz="4" w:space="0" w:color="auto"/>
              <w:right w:val="single" w:sz="4" w:space="0" w:color="auto"/>
            </w:tcBorders>
          </w:tcPr>
          <w:p w14:paraId="2C1ABF07" w14:textId="77777777" w:rsidR="00E338BE" w:rsidRPr="006F4D85" w:rsidRDefault="00E338BE" w:rsidP="005F30A6">
            <w:pPr>
              <w:pStyle w:val="TAC"/>
            </w:pPr>
            <w:r>
              <w:rPr>
                <w:rFonts w:hint="eastAsia"/>
                <w:lang w:eastAsia="zh-CN"/>
              </w:rPr>
              <w:t>2</w:t>
            </w:r>
          </w:p>
        </w:tc>
        <w:tc>
          <w:tcPr>
            <w:tcW w:w="558" w:type="pct"/>
            <w:tcBorders>
              <w:top w:val="single" w:sz="4" w:space="0" w:color="auto"/>
              <w:left w:val="single" w:sz="4" w:space="0" w:color="auto"/>
              <w:bottom w:val="single" w:sz="4" w:space="0" w:color="auto"/>
              <w:right w:val="single" w:sz="4" w:space="0" w:color="auto"/>
            </w:tcBorders>
          </w:tcPr>
          <w:p w14:paraId="191F2BDD" w14:textId="77777777" w:rsidR="00E338BE" w:rsidRPr="006F4D85" w:rsidRDefault="00E338BE" w:rsidP="005F30A6">
            <w:pPr>
              <w:pStyle w:val="TAC"/>
              <w:rPr>
                <w:rFonts w:cs="Arial"/>
              </w:rPr>
            </w:pPr>
            <w:r w:rsidRPr="00EC61C3">
              <w:t>2</w:t>
            </w:r>
          </w:p>
        </w:tc>
        <w:tc>
          <w:tcPr>
            <w:tcW w:w="558" w:type="pct"/>
            <w:tcBorders>
              <w:top w:val="single" w:sz="4" w:space="0" w:color="auto"/>
              <w:left w:val="single" w:sz="4" w:space="0" w:color="auto"/>
              <w:bottom w:val="single" w:sz="4" w:space="0" w:color="auto"/>
              <w:right w:val="single" w:sz="4" w:space="0" w:color="auto"/>
            </w:tcBorders>
          </w:tcPr>
          <w:p w14:paraId="5BE2793A" w14:textId="77777777" w:rsidR="00E338BE" w:rsidRPr="006F4D85" w:rsidRDefault="00E338BE" w:rsidP="005F30A6">
            <w:pPr>
              <w:pStyle w:val="TAC"/>
              <w:rPr>
                <w:rFonts w:cs="Arial"/>
              </w:rPr>
            </w:pPr>
            <w:r w:rsidRPr="00EC61C3">
              <w:rPr>
                <w:rFonts w:hint="eastAsia"/>
                <w:lang w:eastAsia="zh-CN"/>
              </w:rPr>
              <w:t>2</w:t>
            </w:r>
          </w:p>
        </w:tc>
        <w:tc>
          <w:tcPr>
            <w:tcW w:w="558" w:type="pct"/>
            <w:tcBorders>
              <w:top w:val="single" w:sz="4" w:space="0" w:color="auto"/>
              <w:left w:val="single" w:sz="4" w:space="0" w:color="auto"/>
              <w:bottom w:val="single" w:sz="4" w:space="0" w:color="auto"/>
              <w:right w:val="single" w:sz="4" w:space="0" w:color="auto"/>
            </w:tcBorders>
          </w:tcPr>
          <w:p w14:paraId="1A518BE7" w14:textId="77777777" w:rsidR="00E338BE" w:rsidRPr="006F4D85" w:rsidRDefault="00E338BE" w:rsidP="005F30A6">
            <w:pPr>
              <w:pStyle w:val="TAC"/>
              <w:rPr>
                <w:rFonts w:cs="Arial"/>
              </w:rPr>
            </w:pPr>
            <w:r w:rsidRPr="006F4D85">
              <w:t>2</w:t>
            </w:r>
          </w:p>
        </w:tc>
        <w:tc>
          <w:tcPr>
            <w:tcW w:w="264" w:type="pct"/>
            <w:tcBorders>
              <w:top w:val="single" w:sz="4" w:space="0" w:color="auto"/>
              <w:left w:val="single" w:sz="4" w:space="0" w:color="auto"/>
              <w:bottom w:val="single" w:sz="4" w:space="0" w:color="auto"/>
              <w:right w:val="single" w:sz="4" w:space="0" w:color="auto"/>
            </w:tcBorders>
          </w:tcPr>
          <w:p w14:paraId="4570CAA0" w14:textId="77777777" w:rsidR="00E338BE" w:rsidRPr="006F4D85" w:rsidRDefault="00E338BE" w:rsidP="005F30A6">
            <w:pPr>
              <w:pStyle w:val="TAC"/>
              <w:rPr>
                <w:rFonts w:cs="Arial"/>
              </w:rPr>
            </w:pPr>
          </w:p>
        </w:tc>
        <w:tc>
          <w:tcPr>
            <w:tcW w:w="214" w:type="pct"/>
            <w:tcBorders>
              <w:top w:val="single" w:sz="4" w:space="0" w:color="auto"/>
              <w:left w:val="single" w:sz="4" w:space="0" w:color="auto"/>
              <w:bottom w:val="single" w:sz="4" w:space="0" w:color="auto"/>
              <w:right w:val="single" w:sz="4" w:space="0" w:color="auto"/>
            </w:tcBorders>
          </w:tcPr>
          <w:p w14:paraId="131A2E53" w14:textId="77777777" w:rsidR="00E338BE" w:rsidRPr="006F4D85" w:rsidRDefault="00E338BE" w:rsidP="005F30A6">
            <w:pPr>
              <w:pStyle w:val="TAC"/>
              <w:rPr>
                <w:rFonts w:cs="Arial"/>
              </w:rPr>
            </w:pPr>
          </w:p>
        </w:tc>
      </w:tr>
      <w:tr w:rsidR="00E338BE" w:rsidRPr="006F4D85" w14:paraId="01C54B15" w14:textId="77777777" w:rsidTr="005F30A6">
        <w:trPr>
          <w:jc w:val="center"/>
        </w:trPr>
        <w:tc>
          <w:tcPr>
            <w:tcW w:w="1289" w:type="pct"/>
            <w:tcBorders>
              <w:top w:val="single" w:sz="4" w:space="0" w:color="auto"/>
              <w:left w:val="single" w:sz="4" w:space="0" w:color="auto"/>
              <w:bottom w:val="single" w:sz="4" w:space="0" w:color="auto"/>
              <w:right w:val="single" w:sz="4" w:space="0" w:color="auto"/>
            </w:tcBorders>
            <w:vAlign w:val="center"/>
            <w:hideMark/>
          </w:tcPr>
          <w:p w14:paraId="557B15F5" w14:textId="77777777" w:rsidR="00E338BE" w:rsidRPr="006F4D85" w:rsidRDefault="00E338BE" w:rsidP="005F30A6">
            <w:pPr>
              <w:pStyle w:val="TAL"/>
              <w:rPr>
                <w:rFonts w:cs="Arial"/>
              </w:rPr>
            </w:pPr>
            <w:r w:rsidRPr="006F4D85">
              <w:rPr>
                <w:rFonts w:cs="Arial"/>
              </w:rPr>
              <w:t>Beamforming Pre-Coder</w:t>
            </w:r>
          </w:p>
        </w:tc>
        <w:tc>
          <w:tcPr>
            <w:tcW w:w="442" w:type="pct"/>
            <w:tcBorders>
              <w:top w:val="single" w:sz="4" w:space="0" w:color="auto"/>
              <w:left w:val="single" w:sz="4" w:space="0" w:color="auto"/>
              <w:bottom w:val="single" w:sz="4" w:space="0" w:color="auto"/>
              <w:right w:val="single" w:sz="4" w:space="0" w:color="auto"/>
            </w:tcBorders>
          </w:tcPr>
          <w:p w14:paraId="6E064CD1" w14:textId="77777777" w:rsidR="00E338BE" w:rsidRPr="006F4D85" w:rsidRDefault="00E338BE" w:rsidP="005F30A6">
            <w:pPr>
              <w:pStyle w:val="TAC"/>
              <w:rPr>
                <w:rFonts w:cs="Arial"/>
              </w:rPr>
            </w:pPr>
          </w:p>
        </w:tc>
        <w:tc>
          <w:tcPr>
            <w:tcW w:w="558" w:type="pct"/>
            <w:tcBorders>
              <w:top w:val="single" w:sz="4" w:space="0" w:color="auto"/>
              <w:left w:val="single" w:sz="4" w:space="0" w:color="auto"/>
              <w:bottom w:val="single" w:sz="4" w:space="0" w:color="auto"/>
              <w:right w:val="single" w:sz="4" w:space="0" w:color="auto"/>
            </w:tcBorders>
            <w:hideMark/>
          </w:tcPr>
          <w:p w14:paraId="02BDCE96" w14:textId="77777777" w:rsidR="00E338BE" w:rsidRPr="006F4D85" w:rsidRDefault="00E338BE" w:rsidP="005F30A6">
            <w:pPr>
              <w:pStyle w:val="TAC"/>
            </w:pPr>
            <w:r w:rsidRPr="006F4D85">
              <w:t>N/A</w:t>
            </w:r>
          </w:p>
        </w:tc>
        <w:tc>
          <w:tcPr>
            <w:tcW w:w="558" w:type="pct"/>
            <w:tcBorders>
              <w:top w:val="single" w:sz="4" w:space="0" w:color="auto"/>
              <w:left w:val="single" w:sz="4" w:space="0" w:color="auto"/>
              <w:bottom w:val="single" w:sz="4" w:space="0" w:color="auto"/>
              <w:right w:val="single" w:sz="4" w:space="0" w:color="auto"/>
            </w:tcBorders>
          </w:tcPr>
          <w:p w14:paraId="46AB1042" w14:textId="77777777" w:rsidR="00E338BE" w:rsidRPr="006F4D85" w:rsidRDefault="00E338BE" w:rsidP="005F30A6">
            <w:pPr>
              <w:pStyle w:val="TAC"/>
            </w:pPr>
            <w:r w:rsidRPr="00736FBC">
              <w:t>N/A</w:t>
            </w:r>
          </w:p>
        </w:tc>
        <w:tc>
          <w:tcPr>
            <w:tcW w:w="558" w:type="pct"/>
            <w:tcBorders>
              <w:top w:val="single" w:sz="4" w:space="0" w:color="auto"/>
              <w:left w:val="single" w:sz="4" w:space="0" w:color="auto"/>
              <w:bottom w:val="single" w:sz="4" w:space="0" w:color="auto"/>
              <w:right w:val="single" w:sz="4" w:space="0" w:color="auto"/>
            </w:tcBorders>
          </w:tcPr>
          <w:p w14:paraId="2B9B7D8F" w14:textId="77777777" w:rsidR="00E338BE" w:rsidRPr="006F4D85" w:rsidRDefault="00E338BE" w:rsidP="005F30A6">
            <w:pPr>
              <w:pStyle w:val="TAC"/>
              <w:rPr>
                <w:rFonts w:cs="Arial"/>
              </w:rPr>
            </w:pPr>
            <w:r w:rsidRPr="00EC61C3">
              <w:t>N/A</w:t>
            </w:r>
          </w:p>
        </w:tc>
        <w:tc>
          <w:tcPr>
            <w:tcW w:w="558" w:type="pct"/>
            <w:tcBorders>
              <w:top w:val="single" w:sz="4" w:space="0" w:color="auto"/>
              <w:left w:val="single" w:sz="4" w:space="0" w:color="auto"/>
              <w:bottom w:val="single" w:sz="4" w:space="0" w:color="auto"/>
              <w:right w:val="single" w:sz="4" w:space="0" w:color="auto"/>
            </w:tcBorders>
          </w:tcPr>
          <w:p w14:paraId="072CAFAB" w14:textId="77777777" w:rsidR="00E338BE" w:rsidRPr="006F4D85" w:rsidRDefault="00E338BE" w:rsidP="005F30A6">
            <w:pPr>
              <w:pStyle w:val="TAC"/>
              <w:rPr>
                <w:rFonts w:cs="Arial"/>
              </w:rPr>
            </w:pPr>
            <w:r w:rsidRPr="00EC61C3">
              <w:t>N/A</w:t>
            </w:r>
          </w:p>
        </w:tc>
        <w:tc>
          <w:tcPr>
            <w:tcW w:w="558" w:type="pct"/>
            <w:tcBorders>
              <w:top w:val="single" w:sz="4" w:space="0" w:color="auto"/>
              <w:left w:val="single" w:sz="4" w:space="0" w:color="auto"/>
              <w:bottom w:val="single" w:sz="4" w:space="0" w:color="auto"/>
              <w:right w:val="single" w:sz="4" w:space="0" w:color="auto"/>
            </w:tcBorders>
          </w:tcPr>
          <w:p w14:paraId="585BE8FE" w14:textId="77777777" w:rsidR="00E338BE" w:rsidRPr="006F4D85" w:rsidRDefault="00E338BE" w:rsidP="005F30A6">
            <w:pPr>
              <w:pStyle w:val="TAC"/>
              <w:rPr>
                <w:rFonts w:cs="Arial"/>
              </w:rPr>
            </w:pPr>
            <w:r w:rsidRPr="006F4D85">
              <w:t>N/A</w:t>
            </w:r>
          </w:p>
        </w:tc>
        <w:tc>
          <w:tcPr>
            <w:tcW w:w="264" w:type="pct"/>
            <w:tcBorders>
              <w:top w:val="single" w:sz="4" w:space="0" w:color="auto"/>
              <w:left w:val="single" w:sz="4" w:space="0" w:color="auto"/>
              <w:bottom w:val="single" w:sz="4" w:space="0" w:color="auto"/>
              <w:right w:val="single" w:sz="4" w:space="0" w:color="auto"/>
            </w:tcBorders>
          </w:tcPr>
          <w:p w14:paraId="5906491D" w14:textId="77777777" w:rsidR="00E338BE" w:rsidRPr="006F4D85" w:rsidRDefault="00E338BE" w:rsidP="005F30A6">
            <w:pPr>
              <w:pStyle w:val="TAC"/>
              <w:rPr>
                <w:rFonts w:cs="Arial"/>
              </w:rPr>
            </w:pPr>
          </w:p>
        </w:tc>
        <w:tc>
          <w:tcPr>
            <w:tcW w:w="214" w:type="pct"/>
            <w:tcBorders>
              <w:top w:val="single" w:sz="4" w:space="0" w:color="auto"/>
              <w:left w:val="single" w:sz="4" w:space="0" w:color="auto"/>
              <w:bottom w:val="single" w:sz="4" w:space="0" w:color="auto"/>
              <w:right w:val="single" w:sz="4" w:space="0" w:color="auto"/>
            </w:tcBorders>
          </w:tcPr>
          <w:p w14:paraId="612FCC81" w14:textId="77777777" w:rsidR="00E338BE" w:rsidRPr="006F4D85" w:rsidRDefault="00E338BE" w:rsidP="005F30A6">
            <w:pPr>
              <w:pStyle w:val="TAC"/>
              <w:rPr>
                <w:rFonts w:cs="Arial"/>
              </w:rPr>
            </w:pPr>
          </w:p>
        </w:tc>
      </w:tr>
      <w:tr w:rsidR="00E338BE" w:rsidRPr="006F4D85" w14:paraId="46E7799E" w14:textId="77777777" w:rsidTr="005F30A6">
        <w:trPr>
          <w:jc w:val="center"/>
        </w:trPr>
        <w:tc>
          <w:tcPr>
            <w:tcW w:w="1289" w:type="pct"/>
            <w:tcBorders>
              <w:top w:val="single" w:sz="4" w:space="0" w:color="auto"/>
              <w:left w:val="single" w:sz="4" w:space="0" w:color="auto"/>
              <w:bottom w:val="single" w:sz="4" w:space="0" w:color="auto"/>
              <w:right w:val="single" w:sz="4" w:space="0" w:color="auto"/>
            </w:tcBorders>
            <w:vAlign w:val="center"/>
            <w:hideMark/>
          </w:tcPr>
          <w:p w14:paraId="08DE0C6B" w14:textId="77777777" w:rsidR="00E338BE" w:rsidRPr="006F4D85" w:rsidRDefault="00E338BE" w:rsidP="005F30A6">
            <w:pPr>
              <w:pStyle w:val="TAL"/>
              <w:rPr>
                <w:rFonts w:cs="Arial"/>
              </w:rPr>
            </w:pPr>
            <w:r w:rsidRPr="006F4D85">
              <w:rPr>
                <w:rFonts w:cs="Arial"/>
              </w:rPr>
              <w:t>Aggregation level</w:t>
            </w:r>
          </w:p>
        </w:tc>
        <w:tc>
          <w:tcPr>
            <w:tcW w:w="442" w:type="pct"/>
            <w:tcBorders>
              <w:top w:val="single" w:sz="4" w:space="0" w:color="auto"/>
              <w:left w:val="single" w:sz="4" w:space="0" w:color="auto"/>
              <w:bottom w:val="single" w:sz="4" w:space="0" w:color="auto"/>
              <w:right w:val="single" w:sz="4" w:space="0" w:color="auto"/>
            </w:tcBorders>
            <w:hideMark/>
          </w:tcPr>
          <w:p w14:paraId="498F29A8" w14:textId="77777777" w:rsidR="00E338BE" w:rsidRPr="006F4D85" w:rsidRDefault="00E338BE" w:rsidP="005F30A6">
            <w:pPr>
              <w:pStyle w:val="TAC"/>
              <w:rPr>
                <w:rFonts w:cs="Arial"/>
              </w:rPr>
            </w:pPr>
            <w:r w:rsidRPr="006F4D85">
              <w:rPr>
                <w:rFonts w:cs="Arial"/>
              </w:rPr>
              <w:t>CCE</w:t>
            </w:r>
          </w:p>
        </w:tc>
        <w:tc>
          <w:tcPr>
            <w:tcW w:w="558" w:type="pct"/>
            <w:tcBorders>
              <w:top w:val="single" w:sz="4" w:space="0" w:color="auto"/>
              <w:left w:val="single" w:sz="4" w:space="0" w:color="auto"/>
              <w:bottom w:val="single" w:sz="4" w:space="0" w:color="auto"/>
              <w:right w:val="single" w:sz="4" w:space="0" w:color="auto"/>
            </w:tcBorders>
            <w:hideMark/>
          </w:tcPr>
          <w:p w14:paraId="143DF920" w14:textId="77777777" w:rsidR="00E338BE" w:rsidRPr="006F4D85" w:rsidRDefault="00E338BE" w:rsidP="005F30A6">
            <w:pPr>
              <w:pStyle w:val="TAC"/>
            </w:pPr>
            <w:r>
              <w:t>4</w:t>
            </w:r>
          </w:p>
        </w:tc>
        <w:tc>
          <w:tcPr>
            <w:tcW w:w="558" w:type="pct"/>
            <w:tcBorders>
              <w:top w:val="single" w:sz="4" w:space="0" w:color="auto"/>
              <w:left w:val="single" w:sz="4" w:space="0" w:color="auto"/>
              <w:bottom w:val="single" w:sz="4" w:space="0" w:color="auto"/>
              <w:right w:val="single" w:sz="4" w:space="0" w:color="auto"/>
            </w:tcBorders>
          </w:tcPr>
          <w:p w14:paraId="288B08C8" w14:textId="77777777" w:rsidR="00E338BE" w:rsidRPr="006F4D85" w:rsidRDefault="00E338BE" w:rsidP="005F30A6">
            <w:pPr>
              <w:pStyle w:val="TAC"/>
            </w:pPr>
            <w:r>
              <w:rPr>
                <w:lang w:eastAsia="zh-CN"/>
              </w:rPr>
              <w:t>2</w:t>
            </w:r>
          </w:p>
        </w:tc>
        <w:tc>
          <w:tcPr>
            <w:tcW w:w="558" w:type="pct"/>
            <w:tcBorders>
              <w:top w:val="single" w:sz="4" w:space="0" w:color="auto"/>
              <w:left w:val="single" w:sz="4" w:space="0" w:color="auto"/>
              <w:bottom w:val="single" w:sz="4" w:space="0" w:color="auto"/>
              <w:right w:val="single" w:sz="4" w:space="0" w:color="auto"/>
            </w:tcBorders>
          </w:tcPr>
          <w:p w14:paraId="78DCB76C" w14:textId="77777777" w:rsidR="00E338BE" w:rsidRPr="006F4D85" w:rsidRDefault="00E338BE" w:rsidP="005F30A6">
            <w:pPr>
              <w:pStyle w:val="TAC"/>
              <w:rPr>
                <w:rFonts w:cs="Arial"/>
              </w:rPr>
            </w:pPr>
            <w:r>
              <w:rPr>
                <w:rFonts w:hint="eastAsia"/>
                <w:lang w:eastAsia="ja-JP"/>
              </w:rPr>
              <w:t>8</w:t>
            </w:r>
          </w:p>
        </w:tc>
        <w:tc>
          <w:tcPr>
            <w:tcW w:w="558" w:type="pct"/>
            <w:tcBorders>
              <w:top w:val="single" w:sz="4" w:space="0" w:color="auto"/>
              <w:left w:val="single" w:sz="4" w:space="0" w:color="auto"/>
              <w:bottom w:val="single" w:sz="4" w:space="0" w:color="auto"/>
              <w:right w:val="single" w:sz="4" w:space="0" w:color="auto"/>
            </w:tcBorders>
          </w:tcPr>
          <w:p w14:paraId="4675911C" w14:textId="77777777" w:rsidR="00E338BE" w:rsidRPr="006F4D85" w:rsidRDefault="00E338BE" w:rsidP="005F30A6">
            <w:pPr>
              <w:pStyle w:val="TAC"/>
              <w:rPr>
                <w:rFonts w:cs="Arial"/>
              </w:rPr>
            </w:pPr>
            <w:r>
              <w:rPr>
                <w:rFonts w:hint="eastAsia"/>
                <w:lang w:eastAsia="ja-JP"/>
              </w:rPr>
              <w:t>4</w:t>
            </w:r>
          </w:p>
        </w:tc>
        <w:tc>
          <w:tcPr>
            <w:tcW w:w="558" w:type="pct"/>
            <w:tcBorders>
              <w:top w:val="single" w:sz="4" w:space="0" w:color="auto"/>
              <w:left w:val="single" w:sz="4" w:space="0" w:color="auto"/>
              <w:bottom w:val="single" w:sz="4" w:space="0" w:color="auto"/>
              <w:right w:val="single" w:sz="4" w:space="0" w:color="auto"/>
            </w:tcBorders>
          </w:tcPr>
          <w:p w14:paraId="274CC826" w14:textId="77777777" w:rsidR="00E338BE" w:rsidRPr="006F4D85" w:rsidRDefault="00E338BE" w:rsidP="005F30A6">
            <w:pPr>
              <w:pStyle w:val="TAC"/>
              <w:rPr>
                <w:rFonts w:cs="Arial"/>
              </w:rPr>
            </w:pPr>
            <w:r>
              <w:t>4</w:t>
            </w:r>
          </w:p>
        </w:tc>
        <w:tc>
          <w:tcPr>
            <w:tcW w:w="264" w:type="pct"/>
            <w:tcBorders>
              <w:top w:val="single" w:sz="4" w:space="0" w:color="auto"/>
              <w:left w:val="single" w:sz="4" w:space="0" w:color="auto"/>
              <w:bottom w:val="single" w:sz="4" w:space="0" w:color="auto"/>
              <w:right w:val="single" w:sz="4" w:space="0" w:color="auto"/>
            </w:tcBorders>
          </w:tcPr>
          <w:p w14:paraId="47A71FA3" w14:textId="77777777" w:rsidR="00E338BE" w:rsidRPr="006F4D85" w:rsidRDefault="00E338BE" w:rsidP="005F30A6">
            <w:pPr>
              <w:pStyle w:val="TAC"/>
              <w:rPr>
                <w:rFonts w:cs="Arial"/>
              </w:rPr>
            </w:pPr>
          </w:p>
        </w:tc>
        <w:tc>
          <w:tcPr>
            <w:tcW w:w="214" w:type="pct"/>
            <w:tcBorders>
              <w:top w:val="single" w:sz="4" w:space="0" w:color="auto"/>
              <w:left w:val="single" w:sz="4" w:space="0" w:color="auto"/>
              <w:bottom w:val="single" w:sz="4" w:space="0" w:color="auto"/>
              <w:right w:val="single" w:sz="4" w:space="0" w:color="auto"/>
            </w:tcBorders>
          </w:tcPr>
          <w:p w14:paraId="71759524" w14:textId="77777777" w:rsidR="00E338BE" w:rsidRPr="006F4D85" w:rsidRDefault="00E338BE" w:rsidP="005F30A6">
            <w:pPr>
              <w:pStyle w:val="TAC"/>
              <w:rPr>
                <w:rFonts w:cs="Arial"/>
              </w:rPr>
            </w:pPr>
          </w:p>
        </w:tc>
      </w:tr>
      <w:tr w:rsidR="00E338BE" w:rsidRPr="006F4D85" w14:paraId="564264A6" w14:textId="77777777" w:rsidTr="005F30A6">
        <w:trPr>
          <w:jc w:val="center"/>
        </w:trPr>
        <w:tc>
          <w:tcPr>
            <w:tcW w:w="1289" w:type="pct"/>
            <w:tcBorders>
              <w:top w:val="single" w:sz="4" w:space="0" w:color="auto"/>
              <w:left w:val="single" w:sz="4" w:space="0" w:color="auto"/>
              <w:bottom w:val="single" w:sz="4" w:space="0" w:color="auto"/>
              <w:right w:val="single" w:sz="4" w:space="0" w:color="auto"/>
            </w:tcBorders>
            <w:vAlign w:val="center"/>
            <w:hideMark/>
          </w:tcPr>
          <w:p w14:paraId="39317FD6" w14:textId="77777777" w:rsidR="00E338BE" w:rsidRPr="006F4D85" w:rsidRDefault="00E338BE" w:rsidP="005F30A6">
            <w:pPr>
              <w:pStyle w:val="TAL"/>
              <w:rPr>
                <w:rFonts w:cs="Arial"/>
              </w:rPr>
            </w:pPr>
            <w:r w:rsidRPr="006F4D85">
              <w:rPr>
                <w:rFonts w:cs="Arial"/>
              </w:rPr>
              <w:t>DCI formats</w:t>
            </w:r>
          </w:p>
        </w:tc>
        <w:tc>
          <w:tcPr>
            <w:tcW w:w="442" w:type="pct"/>
            <w:tcBorders>
              <w:top w:val="single" w:sz="4" w:space="0" w:color="auto"/>
              <w:left w:val="single" w:sz="4" w:space="0" w:color="auto"/>
              <w:bottom w:val="single" w:sz="4" w:space="0" w:color="auto"/>
              <w:right w:val="single" w:sz="4" w:space="0" w:color="auto"/>
            </w:tcBorders>
          </w:tcPr>
          <w:p w14:paraId="3B01FBA0" w14:textId="77777777" w:rsidR="00E338BE" w:rsidRPr="006F4D85" w:rsidRDefault="00E338BE" w:rsidP="005F30A6">
            <w:pPr>
              <w:pStyle w:val="TAC"/>
              <w:rPr>
                <w:rFonts w:cs="Arial"/>
              </w:rPr>
            </w:pPr>
          </w:p>
        </w:tc>
        <w:tc>
          <w:tcPr>
            <w:tcW w:w="558" w:type="pct"/>
            <w:tcBorders>
              <w:top w:val="single" w:sz="4" w:space="0" w:color="auto"/>
              <w:left w:val="single" w:sz="4" w:space="0" w:color="auto"/>
              <w:bottom w:val="single" w:sz="4" w:space="0" w:color="auto"/>
              <w:right w:val="single" w:sz="4" w:space="0" w:color="auto"/>
            </w:tcBorders>
            <w:hideMark/>
          </w:tcPr>
          <w:p w14:paraId="561EFC85" w14:textId="77777777" w:rsidR="00E338BE" w:rsidRPr="006F4D85" w:rsidRDefault="00E338BE" w:rsidP="005F30A6">
            <w:pPr>
              <w:pStyle w:val="TAC"/>
            </w:pPr>
            <w:r w:rsidRPr="006F4D85">
              <w:t xml:space="preserve">Note 1 </w:t>
            </w:r>
          </w:p>
        </w:tc>
        <w:tc>
          <w:tcPr>
            <w:tcW w:w="558" w:type="pct"/>
            <w:tcBorders>
              <w:top w:val="single" w:sz="4" w:space="0" w:color="auto"/>
              <w:left w:val="single" w:sz="4" w:space="0" w:color="auto"/>
              <w:bottom w:val="single" w:sz="4" w:space="0" w:color="auto"/>
              <w:right w:val="single" w:sz="4" w:space="0" w:color="auto"/>
            </w:tcBorders>
          </w:tcPr>
          <w:p w14:paraId="7DCA5A85" w14:textId="77777777" w:rsidR="00E338BE" w:rsidRPr="006F4D85" w:rsidRDefault="00E338BE" w:rsidP="005F30A6">
            <w:pPr>
              <w:pStyle w:val="TAC"/>
            </w:pPr>
            <w:r w:rsidRPr="00736FBC">
              <w:t>Note 1</w:t>
            </w:r>
          </w:p>
        </w:tc>
        <w:tc>
          <w:tcPr>
            <w:tcW w:w="558" w:type="pct"/>
            <w:tcBorders>
              <w:top w:val="single" w:sz="4" w:space="0" w:color="auto"/>
              <w:left w:val="single" w:sz="4" w:space="0" w:color="auto"/>
              <w:bottom w:val="single" w:sz="4" w:space="0" w:color="auto"/>
              <w:right w:val="single" w:sz="4" w:space="0" w:color="auto"/>
            </w:tcBorders>
          </w:tcPr>
          <w:p w14:paraId="56FFA936" w14:textId="77777777" w:rsidR="00E338BE" w:rsidRPr="006F4D85" w:rsidRDefault="00E338BE" w:rsidP="005F30A6">
            <w:pPr>
              <w:pStyle w:val="TAC"/>
              <w:rPr>
                <w:rFonts w:cs="Arial"/>
              </w:rPr>
            </w:pPr>
            <w:r w:rsidRPr="00EC61C3">
              <w:t>Note 1</w:t>
            </w:r>
          </w:p>
        </w:tc>
        <w:tc>
          <w:tcPr>
            <w:tcW w:w="558" w:type="pct"/>
            <w:tcBorders>
              <w:top w:val="single" w:sz="4" w:space="0" w:color="auto"/>
              <w:left w:val="single" w:sz="4" w:space="0" w:color="auto"/>
              <w:bottom w:val="single" w:sz="4" w:space="0" w:color="auto"/>
              <w:right w:val="single" w:sz="4" w:space="0" w:color="auto"/>
            </w:tcBorders>
          </w:tcPr>
          <w:p w14:paraId="290B5110" w14:textId="77777777" w:rsidR="00E338BE" w:rsidRPr="006F4D85" w:rsidRDefault="00E338BE" w:rsidP="005F30A6">
            <w:pPr>
              <w:pStyle w:val="TAC"/>
              <w:rPr>
                <w:rFonts w:cs="Arial"/>
              </w:rPr>
            </w:pPr>
            <w:r w:rsidRPr="00EC61C3">
              <w:t>Note 1</w:t>
            </w:r>
          </w:p>
        </w:tc>
        <w:tc>
          <w:tcPr>
            <w:tcW w:w="558" w:type="pct"/>
            <w:tcBorders>
              <w:top w:val="single" w:sz="4" w:space="0" w:color="auto"/>
              <w:left w:val="single" w:sz="4" w:space="0" w:color="auto"/>
              <w:bottom w:val="single" w:sz="4" w:space="0" w:color="auto"/>
              <w:right w:val="single" w:sz="4" w:space="0" w:color="auto"/>
            </w:tcBorders>
          </w:tcPr>
          <w:p w14:paraId="3231A17D" w14:textId="77777777" w:rsidR="00E338BE" w:rsidRPr="006F4D85" w:rsidRDefault="00E338BE" w:rsidP="005F30A6">
            <w:pPr>
              <w:pStyle w:val="TAC"/>
              <w:rPr>
                <w:rFonts w:cs="Arial"/>
              </w:rPr>
            </w:pPr>
            <w:r w:rsidRPr="006F4D85">
              <w:t xml:space="preserve">Note 1 </w:t>
            </w:r>
          </w:p>
        </w:tc>
        <w:tc>
          <w:tcPr>
            <w:tcW w:w="264" w:type="pct"/>
            <w:tcBorders>
              <w:top w:val="single" w:sz="4" w:space="0" w:color="auto"/>
              <w:left w:val="single" w:sz="4" w:space="0" w:color="auto"/>
              <w:bottom w:val="single" w:sz="4" w:space="0" w:color="auto"/>
              <w:right w:val="single" w:sz="4" w:space="0" w:color="auto"/>
            </w:tcBorders>
          </w:tcPr>
          <w:p w14:paraId="350D079C" w14:textId="77777777" w:rsidR="00E338BE" w:rsidRPr="006F4D85" w:rsidRDefault="00E338BE" w:rsidP="005F30A6">
            <w:pPr>
              <w:pStyle w:val="TAC"/>
              <w:rPr>
                <w:rFonts w:cs="Arial"/>
              </w:rPr>
            </w:pPr>
          </w:p>
        </w:tc>
        <w:tc>
          <w:tcPr>
            <w:tcW w:w="214" w:type="pct"/>
            <w:tcBorders>
              <w:top w:val="single" w:sz="4" w:space="0" w:color="auto"/>
              <w:left w:val="single" w:sz="4" w:space="0" w:color="auto"/>
              <w:bottom w:val="single" w:sz="4" w:space="0" w:color="auto"/>
              <w:right w:val="single" w:sz="4" w:space="0" w:color="auto"/>
            </w:tcBorders>
          </w:tcPr>
          <w:p w14:paraId="4FE9C549" w14:textId="77777777" w:rsidR="00E338BE" w:rsidRPr="006F4D85" w:rsidRDefault="00E338BE" w:rsidP="005F30A6">
            <w:pPr>
              <w:pStyle w:val="TAC"/>
              <w:rPr>
                <w:rFonts w:cs="Arial"/>
              </w:rPr>
            </w:pPr>
          </w:p>
        </w:tc>
      </w:tr>
      <w:tr w:rsidR="00E338BE" w:rsidRPr="006F4D85" w14:paraId="3D5E8489" w14:textId="77777777" w:rsidTr="005F30A6">
        <w:trPr>
          <w:jc w:val="center"/>
        </w:trPr>
        <w:tc>
          <w:tcPr>
            <w:tcW w:w="1289" w:type="pct"/>
            <w:tcBorders>
              <w:top w:val="single" w:sz="4" w:space="0" w:color="auto"/>
              <w:left w:val="single" w:sz="4" w:space="0" w:color="auto"/>
              <w:bottom w:val="single" w:sz="4" w:space="0" w:color="auto"/>
              <w:right w:val="single" w:sz="4" w:space="0" w:color="auto"/>
            </w:tcBorders>
            <w:vAlign w:val="center"/>
            <w:hideMark/>
          </w:tcPr>
          <w:p w14:paraId="4C1C1A0F" w14:textId="77777777" w:rsidR="00E338BE" w:rsidRPr="006F4D85" w:rsidRDefault="00E338BE" w:rsidP="005F30A6">
            <w:pPr>
              <w:pStyle w:val="TAL"/>
              <w:rPr>
                <w:rFonts w:cs="Arial"/>
              </w:rPr>
            </w:pPr>
            <w:r w:rsidRPr="006F4D85">
              <w:rPr>
                <w:rFonts w:cs="Arial"/>
              </w:rPr>
              <w:t>Payload size (without CRC)</w:t>
            </w:r>
          </w:p>
        </w:tc>
        <w:tc>
          <w:tcPr>
            <w:tcW w:w="442" w:type="pct"/>
            <w:tcBorders>
              <w:top w:val="single" w:sz="4" w:space="0" w:color="auto"/>
              <w:left w:val="single" w:sz="4" w:space="0" w:color="auto"/>
              <w:bottom w:val="single" w:sz="4" w:space="0" w:color="auto"/>
              <w:right w:val="single" w:sz="4" w:space="0" w:color="auto"/>
            </w:tcBorders>
            <w:hideMark/>
          </w:tcPr>
          <w:p w14:paraId="6D207E8C" w14:textId="77777777" w:rsidR="00E338BE" w:rsidRPr="006F4D85" w:rsidRDefault="00E338BE" w:rsidP="005F30A6">
            <w:pPr>
              <w:pStyle w:val="TAC"/>
              <w:rPr>
                <w:rFonts w:cs="Arial"/>
              </w:rPr>
            </w:pPr>
            <w:r w:rsidRPr="006F4D85">
              <w:rPr>
                <w:rFonts w:cs="Arial"/>
              </w:rPr>
              <w:t>bits</w:t>
            </w:r>
          </w:p>
        </w:tc>
        <w:tc>
          <w:tcPr>
            <w:tcW w:w="558" w:type="pct"/>
            <w:tcBorders>
              <w:top w:val="single" w:sz="4" w:space="0" w:color="auto"/>
              <w:left w:val="single" w:sz="4" w:space="0" w:color="auto"/>
              <w:bottom w:val="single" w:sz="4" w:space="0" w:color="auto"/>
              <w:right w:val="single" w:sz="4" w:space="0" w:color="auto"/>
            </w:tcBorders>
            <w:hideMark/>
          </w:tcPr>
          <w:p w14:paraId="12A3BD8B" w14:textId="77777777" w:rsidR="00E338BE" w:rsidRPr="006F4D85" w:rsidRDefault="00E338BE" w:rsidP="005F30A6">
            <w:pPr>
              <w:pStyle w:val="TAC"/>
            </w:pPr>
            <w:r w:rsidRPr="006F4D85">
              <w:t>Note 2</w:t>
            </w:r>
          </w:p>
        </w:tc>
        <w:tc>
          <w:tcPr>
            <w:tcW w:w="558" w:type="pct"/>
            <w:tcBorders>
              <w:top w:val="single" w:sz="4" w:space="0" w:color="auto"/>
              <w:left w:val="single" w:sz="4" w:space="0" w:color="auto"/>
              <w:bottom w:val="single" w:sz="4" w:space="0" w:color="auto"/>
              <w:right w:val="single" w:sz="4" w:space="0" w:color="auto"/>
            </w:tcBorders>
          </w:tcPr>
          <w:p w14:paraId="2EAB3A90" w14:textId="77777777" w:rsidR="00E338BE" w:rsidRPr="006F4D85" w:rsidRDefault="00E338BE" w:rsidP="005F30A6">
            <w:pPr>
              <w:pStyle w:val="TAC"/>
            </w:pPr>
            <w:r w:rsidRPr="00736FBC">
              <w:t>Note 2</w:t>
            </w:r>
          </w:p>
        </w:tc>
        <w:tc>
          <w:tcPr>
            <w:tcW w:w="558" w:type="pct"/>
            <w:tcBorders>
              <w:top w:val="single" w:sz="4" w:space="0" w:color="auto"/>
              <w:left w:val="single" w:sz="4" w:space="0" w:color="auto"/>
              <w:bottom w:val="single" w:sz="4" w:space="0" w:color="auto"/>
              <w:right w:val="single" w:sz="4" w:space="0" w:color="auto"/>
            </w:tcBorders>
          </w:tcPr>
          <w:p w14:paraId="79F28192" w14:textId="77777777" w:rsidR="00E338BE" w:rsidRPr="006F4D85" w:rsidRDefault="00E338BE" w:rsidP="005F30A6">
            <w:pPr>
              <w:pStyle w:val="TAC"/>
              <w:rPr>
                <w:rFonts w:cs="Arial"/>
              </w:rPr>
            </w:pPr>
            <w:r w:rsidRPr="00EC61C3">
              <w:t>Note 2</w:t>
            </w:r>
          </w:p>
        </w:tc>
        <w:tc>
          <w:tcPr>
            <w:tcW w:w="558" w:type="pct"/>
            <w:tcBorders>
              <w:top w:val="single" w:sz="4" w:space="0" w:color="auto"/>
              <w:left w:val="single" w:sz="4" w:space="0" w:color="auto"/>
              <w:bottom w:val="single" w:sz="4" w:space="0" w:color="auto"/>
              <w:right w:val="single" w:sz="4" w:space="0" w:color="auto"/>
            </w:tcBorders>
          </w:tcPr>
          <w:p w14:paraId="6761C761" w14:textId="77777777" w:rsidR="00E338BE" w:rsidRPr="006F4D85" w:rsidRDefault="00E338BE" w:rsidP="005F30A6">
            <w:pPr>
              <w:pStyle w:val="TAC"/>
              <w:rPr>
                <w:rFonts w:cs="Arial"/>
              </w:rPr>
            </w:pPr>
            <w:r w:rsidRPr="00EC61C3">
              <w:t>Note 2</w:t>
            </w:r>
          </w:p>
        </w:tc>
        <w:tc>
          <w:tcPr>
            <w:tcW w:w="558" w:type="pct"/>
            <w:tcBorders>
              <w:top w:val="single" w:sz="4" w:space="0" w:color="auto"/>
              <w:left w:val="single" w:sz="4" w:space="0" w:color="auto"/>
              <w:bottom w:val="single" w:sz="4" w:space="0" w:color="auto"/>
              <w:right w:val="single" w:sz="4" w:space="0" w:color="auto"/>
            </w:tcBorders>
          </w:tcPr>
          <w:p w14:paraId="2D2AD27E" w14:textId="77777777" w:rsidR="00E338BE" w:rsidRPr="006F4D85" w:rsidRDefault="00E338BE" w:rsidP="005F30A6">
            <w:pPr>
              <w:pStyle w:val="TAC"/>
              <w:rPr>
                <w:rFonts w:cs="Arial"/>
              </w:rPr>
            </w:pPr>
            <w:r w:rsidRPr="006F4D85">
              <w:t>Note 2</w:t>
            </w:r>
          </w:p>
        </w:tc>
        <w:tc>
          <w:tcPr>
            <w:tcW w:w="264" w:type="pct"/>
            <w:tcBorders>
              <w:top w:val="single" w:sz="4" w:space="0" w:color="auto"/>
              <w:left w:val="single" w:sz="4" w:space="0" w:color="auto"/>
              <w:bottom w:val="single" w:sz="4" w:space="0" w:color="auto"/>
              <w:right w:val="single" w:sz="4" w:space="0" w:color="auto"/>
            </w:tcBorders>
          </w:tcPr>
          <w:p w14:paraId="5EDA0815" w14:textId="77777777" w:rsidR="00E338BE" w:rsidRPr="006F4D85" w:rsidRDefault="00E338BE" w:rsidP="005F30A6">
            <w:pPr>
              <w:pStyle w:val="TAC"/>
              <w:rPr>
                <w:rFonts w:cs="Arial"/>
              </w:rPr>
            </w:pPr>
          </w:p>
        </w:tc>
        <w:tc>
          <w:tcPr>
            <w:tcW w:w="214" w:type="pct"/>
            <w:tcBorders>
              <w:top w:val="single" w:sz="4" w:space="0" w:color="auto"/>
              <w:left w:val="single" w:sz="4" w:space="0" w:color="auto"/>
              <w:bottom w:val="single" w:sz="4" w:space="0" w:color="auto"/>
              <w:right w:val="single" w:sz="4" w:space="0" w:color="auto"/>
            </w:tcBorders>
          </w:tcPr>
          <w:p w14:paraId="6D750570" w14:textId="77777777" w:rsidR="00E338BE" w:rsidRPr="006F4D85" w:rsidRDefault="00E338BE" w:rsidP="005F30A6">
            <w:pPr>
              <w:pStyle w:val="TAC"/>
              <w:rPr>
                <w:rFonts w:cs="Arial"/>
              </w:rPr>
            </w:pPr>
          </w:p>
        </w:tc>
      </w:tr>
      <w:tr w:rsidR="00E338BE" w:rsidRPr="006F4D85" w14:paraId="7E8949D1" w14:textId="77777777" w:rsidTr="005F30A6">
        <w:trPr>
          <w:jc w:val="cent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6E0F5681" w14:textId="77777777" w:rsidR="00E338BE" w:rsidRPr="006F4D85" w:rsidRDefault="00E338BE" w:rsidP="005F30A6">
            <w:pPr>
              <w:pStyle w:val="TAN"/>
              <w:rPr>
                <w:rFonts w:cs="Arial"/>
              </w:rPr>
            </w:pPr>
            <w:r w:rsidRPr="006F4D85">
              <w:t>Note 1:</w:t>
            </w:r>
            <w:r w:rsidRPr="006F4D85">
              <w:tab/>
            </w:r>
            <w:r w:rsidRPr="006F4D85">
              <w:rPr>
                <w:rFonts w:cs="Arial"/>
              </w:rPr>
              <w:t>DCI format shall depend upon the test configuration.</w:t>
            </w:r>
          </w:p>
          <w:p w14:paraId="5D7691CA" w14:textId="77777777" w:rsidR="00E338BE" w:rsidRPr="006F4D85" w:rsidRDefault="00E338BE" w:rsidP="005F30A6">
            <w:pPr>
              <w:pStyle w:val="TAN"/>
              <w:rPr>
                <w:rFonts w:cs="Arial"/>
              </w:rPr>
            </w:pPr>
            <w:r w:rsidRPr="006F4D85">
              <w:t>Note 2:</w:t>
            </w:r>
            <w:r w:rsidRPr="006F4D85">
              <w:tab/>
            </w:r>
            <w:r w:rsidRPr="006F4D85">
              <w:rPr>
                <w:rFonts w:cs="Arial"/>
              </w:rPr>
              <w:t>Payload size shall depend upon the test configuration</w:t>
            </w:r>
          </w:p>
          <w:p w14:paraId="28C3E733" w14:textId="77777777" w:rsidR="00E338BE" w:rsidRPr="006F4D85" w:rsidRDefault="00E338BE" w:rsidP="005F30A6">
            <w:pPr>
              <w:pStyle w:val="TAN"/>
            </w:pPr>
            <w:r w:rsidRPr="006F4D85">
              <w:rPr>
                <w:rFonts w:cs="Arial"/>
              </w:rPr>
              <w:t>Note 3:</w:t>
            </w:r>
            <w:r w:rsidRPr="006F4D85">
              <w:rPr>
                <w:rFonts w:cs="Arial"/>
              </w:rPr>
              <w:tab/>
              <w:t>Allocated in the resource blocks where the associated RMC is scheduled.</w:t>
            </w:r>
          </w:p>
        </w:tc>
      </w:tr>
    </w:tbl>
    <w:p w14:paraId="73E1E343" w14:textId="77777777" w:rsidR="00E338BE" w:rsidRPr="006F4D85" w:rsidRDefault="00E338BE" w:rsidP="00E338BE">
      <w:pPr>
        <w:rPr>
          <w:rFonts w:eastAsia="MS Mincho"/>
        </w:rPr>
      </w:pPr>
    </w:p>
    <w:p w14:paraId="3BD889C9" w14:textId="77777777" w:rsidR="00E338BE" w:rsidRPr="006F4D85" w:rsidRDefault="00E338BE" w:rsidP="00E338BE">
      <w:pPr>
        <w:pStyle w:val="Heading4"/>
        <w:rPr>
          <w:snapToGrid w:val="0"/>
        </w:rPr>
      </w:pPr>
      <w:r w:rsidRPr="006F4D85">
        <w:rPr>
          <w:snapToGrid w:val="0"/>
        </w:rPr>
        <w:lastRenderedPageBreak/>
        <w:t>A.3.1.3.2</w:t>
      </w:r>
      <w:r w:rsidRPr="006F4D85">
        <w:rPr>
          <w:snapToGrid w:val="0"/>
        </w:rPr>
        <w:tab/>
        <w:t>TDD</w:t>
      </w:r>
      <w:bookmarkEnd w:id="70"/>
    </w:p>
    <w:p w14:paraId="7D2AB503" w14:textId="77777777" w:rsidR="00E338BE" w:rsidRPr="006F4D85" w:rsidRDefault="00E338BE" w:rsidP="00E338BE">
      <w:pPr>
        <w:pStyle w:val="TH"/>
        <w:rPr>
          <w:rFonts w:cs="v5.0.0"/>
        </w:rPr>
      </w:pPr>
      <w:r w:rsidRPr="006F4D85">
        <w:rPr>
          <w:rFonts w:cs="v5.0.0"/>
        </w:rPr>
        <w:t>Table A.3.1.3.2-1: Control Channel RMC for TDD with SCS=15KHz</w:t>
      </w:r>
    </w:p>
    <w:tbl>
      <w:tblPr>
        <w:tblW w:w="54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2"/>
        <w:gridCol w:w="903"/>
        <w:gridCol w:w="1141"/>
        <w:gridCol w:w="1141"/>
        <w:gridCol w:w="1141"/>
        <w:gridCol w:w="1141"/>
        <w:gridCol w:w="1141"/>
        <w:gridCol w:w="540"/>
        <w:gridCol w:w="725"/>
      </w:tblGrid>
      <w:tr w:rsidR="00E338BE" w:rsidRPr="006F4D85" w14:paraId="3DF98DC4" w14:textId="77777777" w:rsidTr="005F30A6">
        <w:trPr>
          <w:jc w:val="center"/>
        </w:trPr>
        <w:tc>
          <w:tcPr>
            <w:tcW w:w="1253" w:type="pct"/>
            <w:tcBorders>
              <w:top w:val="single" w:sz="4" w:space="0" w:color="auto"/>
              <w:left w:val="single" w:sz="4" w:space="0" w:color="auto"/>
              <w:bottom w:val="single" w:sz="4" w:space="0" w:color="auto"/>
              <w:right w:val="single" w:sz="4" w:space="0" w:color="auto"/>
            </w:tcBorders>
            <w:hideMark/>
          </w:tcPr>
          <w:p w14:paraId="6A6F41DA" w14:textId="77777777" w:rsidR="00E338BE" w:rsidRPr="006F4D85" w:rsidRDefault="00E338BE" w:rsidP="005F30A6">
            <w:pPr>
              <w:pStyle w:val="TAH"/>
              <w:spacing w:line="252" w:lineRule="auto"/>
              <w:rPr>
                <w:rFonts w:cs="Arial"/>
              </w:rPr>
            </w:pPr>
            <w:r w:rsidRPr="006F4D85">
              <w:rPr>
                <w:rFonts w:cs="Arial"/>
              </w:rPr>
              <w:t>Parameter</w:t>
            </w:r>
          </w:p>
        </w:tc>
        <w:tc>
          <w:tcPr>
            <w:tcW w:w="430" w:type="pct"/>
            <w:tcBorders>
              <w:top w:val="single" w:sz="4" w:space="0" w:color="auto"/>
              <w:left w:val="single" w:sz="4" w:space="0" w:color="auto"/>
              <w:bottom w:val="single" w:sz="4" w:space="0" w:color="auto"/>
              <w:right w:val="single" w:sz="4" w:space="0" w:color="auto"/>
            </w:tcBorders>
            <w:hideMark/>
          </w:tcPr>
          <w:p w14:paraId="493E3B82" w14:textId="77777777" w:rsidR="00E338BE" w:rsidRPr="006F4D85" w:rsidRDefault="00E338BE" w:rsidP="005F30A6">
            <w:pPr>
              <w:pStyle w:val="TAH"/>
              <w:spacing w:line="252" w:lineRule="auto"/>
              <w:rPr>
                <w:rFonts w:cs="Arial"/>
              </w:rPr>
            </w:pPr>
            <w:r w:rsidRPr="006F4D85">
              <w:rPr>
                <w:rFonts w:cs="Arial"/>
              </w:rPr>
              <w:t>Unit</w:t>
            </w:r>
          </w:p>
        </w:tc>
        <w:tc>
          <w:tcPr>
            <w:tcW w:w="3317" w:type="pct"/>
            <w:gridSpan w:val="7"/>
            <w:tcBorders>
              <w:top w:val="single" w:sz="4" w:space="0" w:color="auto"/>
              <w:left w:val="single" w:sz="4" w:space="0" w:color="auto"/>
              <w:bottom w:val="single" w:sz="4" w:space="0" w:color="auto"/>
              <w:right w:val="single" w:sz="4" w:space="0" w:color="auto"/>
            </w:tcBorders>
            <w:hideMark/>
          </w:tcPr>
          <w:p w14:paraId="737DD8F8" w14:textId="77777777" w:rsidR="00E338BE" w:rsidRPr="006F4D85" w:rsidRDefault="00E338BE" w:rsidP="005F30A6">
            <w:pPr>
              <w:pStyle w:val="TAH"/>
              <w:spacing w:line="252" w:lineRule="auto"/>
              <w:rPr>
                <w:rFonts w:cs="Arial"/>
              </w:rPr>
            </w:pPr>
            <w:r w:rsidRPr="006F4D85">
              <w:rPr>
                <w:rFonts w:cs="Arial"/>
              </w:rPr>
              <w:t>Value</w:t>
            </w:r>
          </w:p>
        </w:tc>
      </w:tr>
      <w:tr w:rsidR="00E338BE" w:rsidRPr="006F4D85" w14:paraId="0B64D291" w14:textId="77777777" w:rsidTr="005F30A6">
        <w:trPr>
          <w:jc w:val="center"/>
        </w:trPr>
        <w:tc>
          <w:tcPr>
            <w:tcW w:w="1253" w:type="pct"/>
            <w:tcBorders>
              <w:top w:val="single" w:sz="4" w:space="0" w:color="auto"/>
              <w:left w:val="single" w:sz="4" w:space="0" w:color="auto"/>
              <w:bottom w:val="single" w:sz="4" w:space="0" w:color="auto"/>
              <w:right w:val="single" w:sz="4" w:space="0" w:color="auto"/>
            </w:tcBorders>
            <w:hideMark/>
          </w:tcPr>
          <w:p w14:paraId="29C072CB" w14:textId="77777777" w:rsidR="00E338BE" w:rsidRPr="006F4D85" w:rsidRDefault="00E338BE" w:rsidP="005F30A6">
            <w:pPr>
              <w:pStyle w:val="TAL"/>
              <w:spacing w:line="252" w:lineRule="auto"/>
              <w:rPr>
                <w:rFonts w:cs="Arial"/>
              </w:rPr>
            </w:pPr>
            <w:r w:rsidRPr="006F4D85">
              <w:rPr>
                <w:rFonts w:cs="Arial"/>
              </w:rPr>
              <w:t>Reference channel</w:t>
            </w:r>
          </w:p>
        </w:tc>
        <w:tc>
          <w:tcPr>
            <w:tcW w:w="430" w:type="pct"/>
            <w:tcBorders>
              <w:top w:val="single" w:sz="4" w:space="0" w:color="auto"/>
              <w:left w:val="single" w:sz="4" w:space="0" w:color="auto"/>
              <w:bottom w:val="single" w:sz="4" w:space="0" w:color="auto"/>
              <w:right w:val="single" w:sz="4" w:space="0" w:color="auto"/>
            </w:tcBorders>
          </w:tcPr>
          <w:p w14:paraId="5700A060" w14:textId="77777777" w:rsidR="00E338BE" w:rsidRPr="006F4D85" w:rsidRDefault="00E338BE" w:rsidP="005F30A6">
            <w:pPr>
              <w:pStyle w:val="TAC"/>
              <w:spacing w:line="252" w:lineRule="auto"/>
              <w:ind w:left="454" w:hanging="454"/>
              <w:rPr>
                <w:rFonts w:cs="Arial"/>
              </w:rPr>
            </w:pPr>
          </w:p>
        </w:tc>
        <w:tc>
          <w:tcPr>
            <w:tcW w:w="543" w:type="pct"/>
            <w:tcBorders>
              <w:top w:val="single" w:sz="4" w:space="0" w:color="auto"/>
              <w:left w:val="single" w:sz="4" w:space="0" w:color="auto"/>
              <w:bottom w:val="single" w:sz="4" w:space="0" w:color="auto"/>
              <w:right w:val="single" w:sz="4" w:space="0" w:color="auto"/>
            </w:tcBorders>
            <w:hideMark/>
          </w:tcPr>
          <w:p w14:paraId="4E15596B" w14:textId="77777777" w:rsidR="00E338BE" w:rsidRPr="006F4D85" w:rsidRDefault="00E338BE" w:rsidP="005F30A6">
            <w:pPr>
              <w:pStyle w:val="TAC"/>
              <w:spacing w:line="252" w:lineRule="auto"/>
            </w:pPr>
            <w:r w:rsidRPr="006F4D85">
              <w:t>CCR.1.1 TDD</w:t>
            </w:r>
          </w:p>
        </w:tc>
        <w:tc>
          <w:tcPr>
            <w:tcW w:w="543" w:type="pct"/>
            <w:tcBorders>
              <w:top w:val="single" w:sz="4" w:space="0" w:color="auto"/>
              <w:left w:val="single" w:sz="4" w:space="0" w:color="auto"/>
              <w:bottom w:val="single" w:sz="4" w:space="0" w:color="auto"/>
              <w:right w:val="single" w:sz="4" w:space="0" w:color="auto"/>
            </w:tcBorders>
          </w:tcPr>
          <w:p w14:paraId="24142FD8" w14:textId="77777777" w:rsidR="00E338BE" w:rsidRPr="006F4D85" w:rsidRDefault="00E338BE" w:rsidP="005F30A6">
            <w:pPr>
              <w:pStyle w:val="TAC"/>
            </w:pPr>
            <w:r w:rsidRPr="001D768C">
              <w:rPr>
                <w:rFonts w:hint="eastAsia"/>
                <w:lang w:eastAsia="zh-CN"/>
              </w:rPr>
              <w:t>C</w:t>
            </w:r>
            <w:r w:rsidRPr="001D768C">
              <w:rPr>
                <w:lang w:eastAsia="zh-CN"/>
              </w:rPr>
              <w:t>CR.1.2 TDD</w:t>
            </w:r>
          </w:p>
        </w:tc>
        <w:tc>
          <w:tcPr>
            <w:tcW w:w="543" w:type="pct"/>
            <w:tcBorders>
              <w:top w:val="single" w:sz="4" w:space="0" w:color="auto"/>
              <w:left w:val="single" w:sz="4" w:space="0" w:color="auto"/>
              <w:bottom w:val="single" w:sz="4" w:space="0" w:color="auto"/>
              <w:right w:val="single" w:sz="4" w:space="0" w:color="auto"/>
            </w:tcBorders>
          </w:tcPr>
          <w:p w14:paraId="357C405F" w14:textId="77777777" w:rsidR="00E338BE" w:rsidRPr="006F4D85" w:rsidRDefault="00E338BE" w:rsidP="005F30A6">
            <w:pPr>
              <w:pStyle w:val="TAC"/>
              <w:spacing w:line="252" w:lineRule="auto"/>
              <w:rPr>
                <w:rFonts w:cs="Arial"/>
              </w:rPr>
            </w:pPr>
            <w:r w:rsidRPr="00EC61C3">
              <w:t>CCR.1.</w:t>
            </w:r>
            <w:r>
              <w:t>3</w:t>
            </w:r>
            <w:r w:rsidRPr="00EC61C3">
              <w:t xml:space="preserve"> TDD</w:t>
            </w:r>
          </w:p>
        </w:tc>
        <w:tc>
          <w:tcPr>
            <w:tcW w:w="543" w:type="pct"/>
            <w:tcBorders>
              <w:top w:val="single" w:sz="4" w:space="0" w:color="auto"/>
              <w:left w:val="single" w:sz="4" w:space="0" w:color="auto"/>
              <w:bottom w:val="single" w:sz="4" w:space="0" w:color="auto"/>
              <w:right w:val="single" w:sz="4" w:space="0" w:color="auto"/>
            </w:tcBorders>
          </w:tcPr>
          <w:p w14:paraId="7ABE3A40" w14:textId="77777777" w:rsidR="00E338BE" w:rsidRPr="006F4D85" w:rsidRDefault="00E338BE" w:rsidP="005F30A6">
            <w:pPr>
              <w:pStyle w:val="TAC"/>
              <w:spacing w:line="252" w:lineRule="auto"/>
              <w:rPr>
                <w:rFonts w:cs="Arial"/>
              </w:rPr>
            </w:pPr>
            <w:r>
              <w:rPr>
                <w:rFonts w:cs="Arial" w:hint="eastAsia"/>
                <w:lang w:eastAsia="zh-CN"/>
              </w:rPr>
              <w:t>C</w:t>
            </w:r>
            <w:r>
              <w:rPr>
                <w:rFonts w:cs="Arial"/>
                <w:lang w:eastAsia="zh-CN"/>
              </w:rPr>
              <w:t>CR.1.4 TDD</w:t>
            </w:r>
          </w:p>
        </w:tc>
        <w:tc>
          <w:tcPr>
            <w:tcW w:w="543" w:type="pct"/>
            <w:tcBorders>
              <w:top w:val="single" w:sz="4" w:space="0" w:color="auto"/>
              <w:left w:val="single" w:sz="4" w:space="0" w:color="auto"/>
              <w:bottom w:val="single" w:sz="4" w:space="0" w:color="auto"/>
              <w:right w:val="single" w:sz="4" w:space="0" w:color="auto"/>
            </w:tcBorders>
          </w:tcPr>
          <w:p w14:paraId="6ECD9CDD" w14:textId="77777777" w:rsidR="00E338BE" w:rsidRPr="006F4D85" w:rsidRDefault="00E338BE" w:rsidP="005F30A6">
            <w:pPr>
              <w:pStyle w:val="TAC"/>
              <w:spacing w:line="252" w:lineRule="auto"/>
              <w:rPr>
                <w:rFonts w:cs="Arial"/>
              </w:rPr>
            </w:pPr>
            <w:r>
              <w:rPr>
                <w:rFonts w:cs="Arial" w:hint="eastAsia"/>
                <w:lang w:eastAsia="zh-CN"/>
              </w:rPr>
              <w:t>C</w:t>
            </w:r>
            <w:r>
              <w:rPr>
                <w:rFonts w:cs="Arial"/>
                <w:lang w:eastAsia="zh-CN"/>
              </w:rPr>
              <w:t>CR.1.5 TDD</w:t>
            </w:r>
          </w:p>
        </w:tc>
        <w:tc>
          <w:tcPr>
            <w:tcW w:w="257" w:type="pct"/>
            <w:tcBorders>
              <w:top w:val="single" w:sz="4" w:space="0" w:color="auto"/>
              <w:left w:val="single" w:sz="4" w:space="0" w:color="auto"/>
              <w:bottom w:val="single" w:sz="4" w:space="0" w:color="auto"/>
              <w:right w:val="single" w:sz="4" w:space="0" w:color="auto"/>
            </w:tcBorders>
          </w:tcPr>
          <w:p w14:paraId="6107AE9D" w14:textId="77777777" w:rsidR="00E338BE" w:rsidRPr="006F4D85" w:rsidRDefault="00E338BE" w:rsidP="005F30A6">
            <w:pPr>
              <w:pStyle w:val="TAC"/>
              <w:spacing w:line="252" w:lineRule="auto"/>
              <w:rPr>
                <w:rFonts w:cs="Arial"/>
              </w:rPr>
            </w:pPr>
          </w:p>
        </w:tc>
        <w:tc>
          <w:tcPr>
            <w:tcW w:w="347" w:type="pct"/>
            <w:tcBorders>
              <w:top w:val="single" w:sz="4" w:space="0" w:color="auto"/>
              <w:left w:val="single" w:sz="4" w:space="0" w:color="auto"/>
              <w:bottom w:val="single" w:sz="4" w:space="0" w:color="auto"/>
              <w:right w:val="single" w:sz="4" w:space="0" w:color="auto"/>
            </w:tcBorders>
          </w:tcPr>
          <w:p w14:paraId="7EC29F43" w14:textId="77777777" w:rsidR="00E338BE" w:rsidRPr="006F4D85" w:rsidRDefault="00E338BE" w:rsidP="005F30A6">
            <w:pPr>
              <w:pStyle w:val="TAC"/>
              <w:spacing w:line="252" w:lineRule="auto"/>
              <w:rPr>
                <w:rFonts w:cs="Arial"/>
              </w:rPr>
            </w:pPr>
          </w:p>
        </w:tc>
      </w:tr>
      <w:tr w:rsidR="00E338BE" w:rsidRPr="006F4D85" w14:paraId="305F0E9E" w14:textId="77777777" w:rsidTr="005F30A6">
        <w:trPr>
          <w:jc w:val="center"/>
        </w:trPr>
        <w:tc>
          <w:tcPr>
            <w:tcW w:w="1253" w:type="pct"/>
            <w:tcBorders>
              <w:top w:val="single" w:sz="4" w:space="0" w:color="auto"/>
              <w:left w:val="single" w:sz="4" w:space="0" w:color="auto"/>
              <w:bottom w:val="single" w:sz="4" w:space="0" w:color="auto"/>
              <w:right w:val="single" w:sz="4" w:space="0" w:color="auto"/>
            </w:tcBorders>
            <w:hideMark/>
          </w:tcPr>
          <w:p w14:paraId="35EEB6A7" w14:textId="77777777" w:rsidR="00E338BE" w:rsidRPr="006F4D85" w:rsidRDefault="00E338BE" w:rsidP="005F30A6">
            <w:pPr>
              <w:pStyle w:val="TAL"/>
              <w:spacing w:line="252" w:lineRule="auto"/>
              <w:rPr>
                <w:rFonts w:cs="Arial"/>
              </w:rPr>
            </w:pPr>
            <w:r w:rsidRPr="006F4D85">
              <w:rPr>
                <w:rFonts w:cs="Arial"/>
              </w:rPr>
              <w:t>Channel bandwidth</w:t>
            </w:r>
          </w:p>
        </w:tc>
        <w:tc>
          <w:tcPr>
            <w:tcW w:w="430" w:type="pct"/>
            <w:tcBorders>
              <w:top w:val="single" w:sz="4" w:space="0" w:color="auto"/>
              <w:left w:val="single" w:sz="4" w:space="0" w:color="auto"/>
              <w:bottom w:val="single" w:sz="4" w:space="0" w:color="auto"/>
              <w:right w:val="single" w:sz="4" w:space="0" w:color="auto"/>
            </w:tcBorders>
            <w:hideMark/>
          </w:tcPr>
          <w:p w14:paraId="21E2046E" w14:textId="77777777" w:rsidR="00E338BE" w:rsidRPr="006F4D85" w:rsidRDefault="00E338BE" w:rsidP="005F30A6">
            <w:pPr>
              <w:pStyle w:val="TAC"/>
              <w:spacing w:line="252" w:lineRule="auto"/>
              <w:rPr>
                <w:rFonts w:cs="Arial"/>
              </w:rPr>
            </w:pPr>
            <w:r w:rsidRPr="006F4D85">
              <w:rPr>
                <w:rFonts w:cs="Arial"/>
              </w:rPr>
              <w:t>MHz</w:t>
            </w:r>
          </w:p>
        </w:tc>
        <w:tc>
          <w:tcPr>
            <w:tcW w:w="543" w:type="pct"/>
            <w:tcBorders>
              <w:top w:val="single" w:sz="4" w:space="0" w:color="auto"/>
              <w:left w:val="single" w:sz="4" w:space="0" w:color="auto"/>
              <w:bottom w:val="single" w:sz="4" w:space="0" w:color="auto"/>
              <w:right w:val="single" w:sz="4" w:space="0" w:color="auto"/>
            </w:tcBorders>
            <w:hideMark/>
          </w:tcPr>
          <w:p w14:paraId="76D0A8AE" w14:textId="77777777" w:rsidR="00E338BE" w:rsidRPr="006F4D85" w:rsidRDefault="00E338BE" w:rsidP="005F30A6">
            <w:pPr>
              <w:pStyle w:val="TAC"/>
              <w:spacing w:line="252" w:lineRule="auto"/>
            </w:pPr>
            <w:ins w:id="81" w:author="R4-2111854" w:date="2021-08-15T18:22:00Z">
              <w:r>
                <w:t>Defined in test case</w:t>
              </w:r>
            </w:ins>
            <w:del w:id="82" w:author="R4-2111854" w:date="2021-08-15T18:22:00Z">
              <w:r w:rsidRPr="006F4D85" w:rsidDel="00DB19A0">
                <w:delText>10</w:delText>
              </w:r>
            </w:del>
          </w:p>
        </w:tc>
        <w:tc>
          <w:tcPr>
            <w:tcW w:w="543" w:type="pct"/>
            <w:tcBorders>
              <w:top w:val="single" w:sz="4" w:space="0" w:color="auto"/>
              <w:left w:val="single" w:sz="4" w:space="0" w:color="auto"/>
              <w:bottom w:val="single" w:sz="4" w:space="0" w:color="auto"/>
              <w:right w:val="single" w:sz="4" w:space="0" w:color="auto"/>
            </w:tcBorders>
          </w:tcPr>
          <w:p w14:paraId="3DE4084F" w14:textId="77777777" w:rsidR="00E338BE" w:rsidRPr="006F4D85" w:rsidRDefault="00E338BE" w:rsidP="005F30A6">
            <w:pPr>
              <w:pStyle w:val="TAC"/>
              <w:rPr>
                <w:lang w:eastAsia="zh-CN"/>
              </w:rPr>
            </w:pPr>
            <w:ins w:id="83" w:author="R4-2111854" w:date="2021-08-15T18:22:00Z">
              <w:r>
                <w:t>Defined in test case</w:t>
              </w:r>
            </w:ins>
            <w:del w:id="84" w:author="R4-2111854" w:date="2021-08-15T18:22:00Z">
              <w:r w:rsidRPr="001D768C" w:rsidDel="00DB19A0">
                <w:rPr>
                  <w:rFonts w:hint="eastAsia"/>
                  <w:lang w:eastAsia="zh-CN"/>
                </w:rPr>
                <w:delText>1</w:delText>
              </w:r>
              <w:r w:rsidRPr="001D768C" w:rsidDel="00DB19A0">
                <w:rPr>
                  <w:lang w:eastAsia="zh-CN"/>
                </w:rPr>
                <w:delText>0</w:delText>
              </w:r>
            </w:del>
          </w:p>
        </w:tc>
        <w:tc>
          <w:tcPr>
            <w:tcW w:w="543" w:type="pct"/>
            <w:tcBorders>
              <w:top w:val="single" w:sz="4" w:space="0" w:color="auto"/>
              <w:left w:val="single" w:sz="4" w:space="0" w:color="auto"/>
              <w:bottom w:val="single" w:sz="4" w:space="0" w:color="auto"/>
              <w:right w:val="single" w:sz="4" w:space="0" w:color="auto"/>
            </w:tcBorders>
          </w:tcPr>
          <w:p w14:paraId="701F8428" w14:textId="77777777" w:rsidR="00E338BE" w:rsidRPr="006F4D85" w:rsidRDefault="00E338BE" w:rsidP="005F30A6">
            <w:pPr>
              <w:pStyle w:val="TAC"/>
              <w:spacing w:line="252" w:lineRule="auto"/>
              <w:rPr>
                <w:rFonts w:cs="Arial"/>
              </w:rPr>
            </w:pPr>
            <w:ins w:id="85" w:author="R4-2111854" w:date="2021-08-15T18:22:00Z">
              <w:r>
                <w:t>Defined in test case</w:t>
              </w:r>
            </w:ins>
            <w:del w:id="86" w:author="R4-2111854" w:date="2021-08-15T18:22:00Z">
              <w:r w:rsidRPr="00EC61C3" w:rsidDel="00DB19A0">
                <w:delText>10</w:delText>
              </w:r>
            </w:del>
          </w:p>
        </w:tc>
        <w:tc>
          <w:tcPr>
            <w:tcW w:w="543" w:type="pct"/>
            <w:tcBorders>
              <w:top w:val="single" w:sz="4" w:space="0" w:color="auto"/>
              <w:left w:val="single" w:sz="4" w:space="0" w:color="auto"/>
              <w:bottom w:val="single" w:sz="4" w:space="0" w:color="auto"/>
              <w:right w:val="single" w:sz="4" w:space="0" w:color="auto"/>
            </w:tcBorders>
          </w:tcPr>
          <w:p w14:paraId="041DDAFC" w14:textId="77777777" w:rsidR="00E338BE" w:rsidRPr="006F4D85" w:rsidRDefault="00E338BE" w:rsidP="005F30A6">
            <w:pPr>
              <w:pStyle w:val="TAC"/>
              <w:spacing w:line="252" w:lineRule="auto"/>
              <w:rPr>
                <w:rFonts w:cs="Arial"/>
              </w:rPr>
            </w:pPr>
            <w:ins w:id="87" w:author="R4-2111854" w:date="2021-08-15T18:22:00Z">
              <w:r>
                <w:t>Defined in test case</w:t>
              </w:r>
            </w:ins>
            <w:del w:id="88" w:author="R4-2111854" w:date="2021-08-15T18:22:00Z">
              <w:r w:rsidDel="00DB19A0">
                <w:rPr>
                  <w:rFonts w:cs="Arial" w:hint="eastAsia"/>
                  <w:lang w:eastAsia="zh-CN"/>
                </w:rPr>
                <w:delText>1</w:delText>
              </w:r>
              <w:r w:rsidDel="00DB19A0">
                <w:rPr>
                  <w:rFonts w:cs="Arial"/>
                  <w:lang w:eastAsia="zh-CN"/>
                </w:rPr>
                <w:delText>0</w:delText>
              </w:r>
            </w:del>
          </w:p>
        </w:tc>
        <w:tc>
          <w:tcPr>
            <w:tcW w:w="543" w:type="pct"/>
            <w:tcBorders>
              <w:top w:val="single" w:sz="4" w:space="0" w:color="auto"/>
              <w:left w:val="single" w:sz="4" w:space="0" w:color="auto"/>
              <w:bottom w:val="single" w:sz="4" w:space="0" w:color="auto"/>
              <w:right w:val="single" w:sz="4" w:space="0" w:color="auto"/>
            </w:tcBorders>
          </w:tcPr>
          <w:p w14:paraId="0866B11E" w14:textId="77777777" w:rsidR="00E338BE" w:rsidRPr="006F4D85" w:rsidRDefault="00E338BE" w:rsidP="005F30A6">
            <w:pPr>
              <w:pStyle w:val="TAC"/>
              <w:spacing w:line="252" w:lineRule="auto"/>
              <w:rPr>
                <w:rFonts w:cs="Arial"/>
              </w:rPr>
            </w:pPr>
            <w:ins w:id="89" w:author="R4-2111854" w:date="2021-08-15T18:22:00Z">
              <w:r>
                <w:t>Defined in test case</w:t>
              </w:r>
            </w:ins>
            <w:del w:id="90" w:author="R4-2111854" w:date="2021-08-15T18:22:00Z">
              <w:r w:rsidDel="00DB19A0">
                <w:rPr>
                  <w:rFonts w:cs="Arial" w:hint="eastAsia"/>
                  <w:lang w:eastAsia="zh-CN"/>
                </w:rPr>
                <w:delText>1</w:delText>
              </w:r>
              <w:r w:rsidDel="00DB19A0">
                <w:rPr>
                  <w:rFonts w:cs="Arial"/>
                  <w:lang w:eastAsia="zh-CN"/>
                </w:rPr>
                <w:delText>0</w:delText>
              </w:r>
            </w:del>
          </w:p>
        </w:tc>
        <w:tc>
          <w:tcPr>
            <w:tcW w:w="257" w:type="pct"/>
            <w:tcBorders>
              <w:top w:val="single" w:sz="4" w:space="0" w:color="auto"/>
              <w:left w:val="single" w:sz="4" w:space="0" w:color="auto"/>
              <w:bottom w:val="single" w:sz="4" w:space="0" w:color="auto"/>
              <w:right w:val="single" w:sz="4" w:space="0" w:color="auto"/>
            </w:tcBorders>
          </w:tcPr>
          <w:p w14:paraId="66A58EE2" w14:textId="77777777" w:rsidR="00E338BE" w:rsidRPr="006F4D85" w:rsidRDefault="00E338BE" w:rsidP="005F30A6">
            <w:pPr>
              <w:pStyle w:val="TAC"/>
              <w:spacing w:line="252" w:lineRule="auto"/>
              <w:rPr>
                <w:rFonts w:cs="Arial"/>
              </w:rPr>
            </w:pPr>
          </w:p>
        </w:tc>
        <w:tc>
          <w:tcPr>
            <w:tcW w:w="347" w:type="pct"/>
            <w:tcBorders>
              <w:top w:val="single" w:sz="4" w:space="0" w:color="auto"/>
              <w:left w:val="single" w:sz="4" w:space="0" w:color="auto"/>
              <w:bottom w:val="single" w:sz="4" w:space="0" w:color="auto"/>
              <w:right w:val="single" w:sz="4" w:space="0" w:color="auto"/>
            </w:tcBorders>
          </w:tcPr>
          <w:p w14:paraId="78675CC6" w14:textId="77777777" w:rsidR="00E338BE" w:rsidRPr="006F4D85" w:rsidRDefault="00E338BE" w:rsidP="005F30A6">
            <w:pPr>
              <w:pStyle w:val="TAC"/>
              <w:spacing w:line="252" w:lineRule="auto"/>
              <w:rPr>
                <w:rFonts w:cs="Arial"/>
              </w:rPr>
            </w:pPr>
          </w:p>
        </w:tc>
      </w:tr>
      <w:tr w:rsidR="00E338BE" w:rsidRPr="006F4D85" w14:paraId="6ABE520F" w14:textId="77777777" w:rsidTr="005F30A6">
        <w:trPr>
          <w:jc w:val="center"/>
        </w:trPr>
        <w:tc>
          <w:tcPr>
            <w:tcW w:w="1253" w:type="pct"/>
            <w:tcBorders>
              <w:top w:val="single" w:sz="4" w:space="0" w:color="auto"/>
              <w:left w:val="single" w:sz="4" w:space="0" w:color="auto"/>
              <w:bottom w:val="single" w:sz="4" w:space="0" w:color="auto"/>
              <w:right w:val="single" w:sz="4" w:space="0" w:color="auto"/>
            </w:tcBorders>
            <w:hideMark/>
          </w:tcPr>
          <w:p w14:paraId="49C09273" w14:textId="77777777" w:rsidR="00E338BE" w:rsidRPr="006F4D85" w:rsidRDefault="00E338BE" w:rsidP="005F30A6">
            <w:pPr>
              <w:pStyle w:val="TAL"/>
              <w:spacing w:line="252" w:lineRule="auto"/>
              <w:rPr>
                <w:rFonts w:cs="Arial"/>
                <w:lang w:eastAsia="zh-CN"/>
              </w:rPr>
            </w:pPr>
            <w:r w:rsidRPr="006F4D85">
              <w:rPr>
                <w:rFonts w:cs="Arial"/>
                <w:lang w:eastAsia="zh-CN"/>
              </w:rPr>
              <w:t>Subcarrier spacing</w:t>
            </w:r>
          </w:p>
        </w:tc>
        <w:tc>
          <w:tcPr>
            <w:tcW w:w="430" w:type="pct"/>
            <w:tcBorders>
              <w:top w:val="single" w:sz="4" w:space="0" w:color="auto"/>
              <w:left w:val="single" w:sz="4" w:space="0" w:color="auto"/>
              <w:bottom w:val="single" w:sz="4" w:space="0" w:color="auto"/>
              <w:right w:val="single" w:sz="4" w:space="0" w:color="auto"/>
            </w:tcBorders>
            <w:hideMark/>
          </w:tcPr>
          <w:p w14:paraId="7BBF1174" w14:textId="77777777" w:rsidR="00E338BE" w:rsidRPr="006F4D85" w:rsidRDefault="00E338BE" w:rsidP="005F30A6">
            <w:pPr>
              <w:pStyle w:val="TAC"/>
              <w:spacing w:line="252" w:lineRule="auto"/>
              <w:rPr>
                <w:rFonts w:cs="Arial"/>
                <w:lang w:eastAsia="zh-CN"/>
              </w:rPr>
            </w:pPr>
            <w:r w:rsidRPr="006F4D85">
              <w:rPr>
                <w:rFonts w:cs="Arial"/>
                <w:lang w:eastAsia="zh-CN"/>
              </w:rPr>
              <w:t>kHz</w:t>
            </w:r>
          </w:p>
        </w:tc>
        <w:tc>
          <w:tcPr>
            <w:tcW w:w="543" w:type="pct"/>
            <w:tcBorders>
              <w:top w:val="single" w:sz="4" w:space="0" w:color="auto"/>
              <w:left w:val="single" w:sz="4" w:space="0" w:color="auto"/>
              <w:bottom w:val="single" w:sz="4" w:space="0" w:color="auto"/>
              <w:right w:val="single" w:sz="4" w:space="0" w:color="auto"/>
            </w:tcBorders>
            <w:hideMark/>
          </w:tcPr>
          <w:p w14:paraId="6C0D7A83" w14:textId="77777777" w:rsidR="00E338BE" w:rsidRPr="006F4D85" w:rsidRDefault="00E338BE" w:rsidP="005F30A6">
            <w:pPr>
              <w:pStyle w:val="TAC"/>
              <w:spacing w:line="252" w:lineRule="auto"/>
              <w:rPr>
                <w:lang w:eastAsia="zh-CN"/>
              </w:rPr>
            </w:pPr>
            <w:r w:rsidRPr="006F4D85">
              <w:rPr>
                <w:lang w:eastAsia="zh-CN"/>
              </w:rPr>
              <w:t>15</w:t>
            </w:r>
          </w:p>
        </w:tc>
        <w:tc>
          <w:tcPr>
            <w:tcW w:w="543" w:type="pct"/>
            <w:tcBorders>
              <w:top w:val="single" w:sz="4" w:space="0" w:color="auto"/>
              <w:left w:val="single" w:sz="4" w:space="0" w:color="auto"/>
              <w:bottom w:val="single" w:sz="4" w:space="0" w:color="auto"/>
              <w:right w:val="single" w:sz="4" w:space="0" w:color="auto"/>
            </w:tcBorders>
          </w:tcPr>
          <w:p w14:paraId="5C21D8AB" w14:textId="77777777" w:rsidR="00E338BE" w:rsidRPr="006F4D85" w:rsidRDefault="00E338BE" w:rsidP="005F30A6">
            <w:pPr>
              <w:pStyle w:val="TAC"/>
              <w:rPr>
                <w:lang w:eastAsia="zh-CN"/>
              </w:rPr>
            </w:pPr>
            <w:r w:rsidRPr="001D768C">
              <w:rPr>
                <w:rFonts w:hint="eastAsia"/>
                <w:lang w:eastAsia="zh-CN"/>
              </w:rPr>
              <w:t>1</w:t>
            </w:r>
            <w:r w:rsidRPr="001D768C">
              <w:rPr>
                <w:lang w:eastAsia="zh-CN"/>
              </w:rPr>
              <w:t>5</w:t>
            </w:r>
          </w:p>
        </w:tc>
        <w:tc>
          <w:tcPr>
            <w:tcW w:w="543" w:type="pct"/>
            <w:tcBorders>
              <w:top w:val="single" w:sz="4" w:space="0" w:color="auto"/>
              <w:left w:val="single" w:sz="4" w:space="0" w:color="auto"/>
              <w:bottom w:val="single" w:sz="4" w:space="0" w:color="auto"/>
              <w:right w:val="single" w:sz="4" w:space="0" w:color="auto"/>
            </w:tcBorders>
          </w:tcPr>
          <w:p w14:paraId="1981F350" w14:textId="77777777" w:rsidR="00E338BE" w:rsidRPr="006F4D85" w:rsidRDefault="00E338BE" w:rsidP="005F30A6">
            <w:pPr>
              <w:pStyle w:val="TAC"/>
              <w:spacing w:line="252" w:lineRule="auto"/>
              <w:rPr>
                <w:rFonts w:cs="Arial"/>
              </w:rPr>
            </w:pPr>
            <w:r w:rsidRPr="00EC61C3">
              <w:rPr>
                <w:lang w:eastAsia="zh-CN"/>
              </w:rPr>
              <w:t>15</w:t>
            </w:r>
          </w:p>
        </w:tc>
        <w:tc>
          <w:tcPr>
            <w:tcW w:w="543" w:type="pct"/>
            <w:tcBorders>
              <w:top w:val="single" w:sz="4" w:space="0" w:color="auto"/>
              <w:left w:val="single" w:sz="4" w:space="0" w:color="auto"/>
              <w:bottom w:val="single" w:sz="4" w:space="0" w:color="auto"/>
              <w:right w:val="single" w:sz="4" w:space="0" w:color="auto"/>
            </w:tcBorders>
          </w:tcPr>
          <w:p w14:paraId="295FF9B6" w14:textId="77777777" w:rsidR="00E338BE" w:rsidRPr="006F4D85" w:rsidRDefault="00E338BE" w:rsidP="005F30A6">
            <w:pPr>
              <w:pStyle w:val="TAC"/>
              <w:spacing w:line="252" w:lineRule="auto"/>
              <w:rPr>
                <w:rFonts w:cs="Arial"/>
              </w:rPr>
            </w:pPr>
            <w:r>
              <w:rPr>
                <w:rFonts w:cs="Arial" w:hint="eastAsia"/>
                <w:lang w:eastAsia="zh-CN"/>
              </w:rPr>
              <w:t>1</w:t>
            </w:r>
            <w:r>
              <w:rPr>
                <w:rFonts w:cs="Arial"/>
                <w:lang w:eastAsia="zh-CN"/>
              </w:rPr>
              <w:t>5</w:t>
            </w:r>
          </w:p>
        </w:tc>
        <w:tc>
          <w:tcPr>
            <w:tcW w:w="543" w:type="pct"/>
            <w:tcBorders>
              <w:top w:val="single" w:sz="4" w:space="0" w:color="auto"/>
              <w:left w:val="single" w:sz="4" w:space="0" w:color="auto"/>
              <w:bottom w:val="single" w:sz="4" w:space="0" w:color="auto"/>
              <w:right w:val="single" w:sz="4" w:space="0" w:color="auto"/>
            </w:tcBorders>
          </w:tcPr>
          <w:p w14:paraId="61FB970D" w14:textId="77777777" w:rsidR="00E338BE" w:rsidRPr="006F4D85" w:rsidRDefault="00E338BE" w:rsidP="005F30A6">
            <w:pPr>
              <w:pStyle w:val="TAC"/>
              <w:spacing w:line="252" w:lineRule="auto"/>
              <w:rPr>
                <w:rFonts w:cs="Arial"/>
              </w:rPr>
            </w:pPr>
            <w:r>
              <w:rPr>
                <w:rFonts w:cs="Arial" w:hint="eastAsia"/>
                <w:lang w:eastAsia="zh-CN"/>
              </w:rPr>
              <w:t>1</w:t>
            </w:r>
            <w:r>
              <w:rPr>
                <w:rFonts w:cs="Arial"/>
                <w:lang w:eastAsia="zh-CN"/>
              </w:rPr>
              <w:t>5</w:t>
            </w:r>
          </w:p>
        </w:tc>
        <w:tc>
          <w:tcPr>
            <w:tcW w:w="257" w:type="pct"/>
            <w:tcBorders>
              <w:top w:val="single" w:sz="4" w:space="0" w:color="auto"/>
              <w:left w:val="single" w:sz="4" w:space="0" w:color="auto"/>
              <w:bottom w:val="single" w:sz="4" w:space="0" w:color="auto"/>
              <w:right w:val="single" w:sz="4" w:space="0" w:color="auto"/>
            </w:tcBorders>
          </w:tcPr>
          <w:p w14:paraId="0BDEC90F" w14:textId="77777777" w:rsidR="00E338BE" w:rsidRPr="006F4D85" w:rsidRDefault="00E338BE" w:rsidP="005F30A6">
            <w:pPr>
              <w:pStyle w:val="TAC"/>
              <w:spacing w:line="252" w:lineRule="auto"/>
              <w:rPr>
                <w:rFonts w:cs="Arial"/>
              </w:rPr>
            </w:pPr>
          </w:p>
        </w:tc>
        <w:tc>
          <w:tcPr>
            <w:tcW w:w="347" w:type="pct"/>
            <w:tcBorders>
              <w:top w:val="single" w:sz="4" w:space="0" w:color="auto"/>
              <w:left w:val="single" w:sz="4" w:space="0" w:color="auto"/>
              <w:bottom w:val="single" w:sz="4" w:space="0" w:color="auto"/>
              <w:right w:val="single" w:sz="4" w:space="0" w:color="auto"/>
            </w:tcBorders>
          </w:tcPr>
          <w:p w14:paraId="7CD3F72C" w14:textId="77777777" w:rsidR="00E338BE" w:rsidRPr="006F4D85" w:rsidRDefault="00E338BE" w:rsidP="005F30A6">
            <w:pPr>
              <w:pStyle w:val="TAC"/>
              <w:spacing w:line="252" w:lineRule="auto"/>
              <w:rPr>
                <w:rFonts w:cs="Arial"/>
              </w:rPr>
            </w:pPr>
          </w:p>
        </w:tc>
      </w:tr>
      <w:tr w:rsidR="00E338BE" w:rsidRPr="006F4D85" w14:paraId="2E5B53E5" w14:textId="77777777" w:rsidTr="005F30A6">
        <w:trPr>
          <w:jc w:val="center"/>
        </w:trPr>
        <w:tc>
          <w:tcPr>
            <w:tcW w:w="1253" w:type="pct"/>
            <w:tcBorders>
              <w:top w:val="single" w:sz="4" w:space="0" w:color="auto"/>
              <w:left w:val="single" w:sz="4" w:space="0" w:color="auto"/>
              <w:bottom w:val="single" w:sz="4" w:space="0" w:color="auto"/>
              <w:right w:val="single" w:sz="4" w:space="0" w:color="auto"/>
            </w:tcBorders>
            <w:hideMark/>
          </w:tcPr>
          <w:p w14:paraId="225F0C0D" w14:textId="77777777" w:rsidR="00E338BE" w:rsidRPr="006F4D85" w:rsidRDefault="00E338BE" w:rsidP="005F30A6">
            <w:pPr>
              <w:pStyle w:val="TAL"/>
              <w:spacing w:line="252" w:lineRule="auto"/>
              <w:rPr>
                <w:rFonts w:cs="Arial"/>
                <w:lang w:eastAsia="zh-CN"/>
              </w:rPr>
            </w:pPr>
            <w:r w:rsidRPr="006F4D85">
              <w:rPr>
                <w:rFonts w:cs="Arial"/>
                <w:lang w:eastAsia="zh-CN"/>
              </w:rPr>
              <w:t xml:space="preserve">Allocated </w:t>
            </w:r>
            <w:r w:rsidRPr="006F4D85">
              <w:rPr>
                <w:rFonts w:cs="Arial"/>
              </w:rPr>
              <w:t xml:space="preserve">resource blocks </w:t>
            </w:r>
            <w:r w:rsidRPr="006F4D85">
              <w:rPr>
                <w:rFonts w:cs="Arial"/>
                <w:lang w:eastAsia="zh-CN"/>
              </w:rPr>
              <w:t>for CORESET</w:t>
            </w:r>
            <w:r w:rsidRPr="006F4D85">
              <w:rPr>
                <w:rFonts w:cs="Arial"/>
                <w:vertAlign w:val="superscript"/>
                <w:lang w:eastAsia="zh-CN"/>
              </w:rPr>
              <w:t xml:space="preserve"> Note 3</w:t>
            </w:r>
          </w:p>
        </w:tc>
        <w:tc>
          <w:tcPr>
            <w:tcW w:w="430" w:type="pct"/>
            <w:tcBorders>
              <w:top w:val="single" w:sz="4" w:space="0" w:color="auto"/>
              <w:left w:val="single" w:sz="4" w:space="0" w:color="auto"/>
              <w:bottom w:val="single" w:sz="4" w:space="0" w:color="auto"/>
              <w:right w:val="single" w:sz="4" w:space="0" w:color="auto"/>
            </w:tcBorders>
          </w:tcPr>
          <w:p w14:paraId="335E1934" w14:textId="77777777" w:rsidR="00E338BE" w:rsidRPr="006F4D85" w:rsidRDefault="00E338BE" w:rsidP="005F30A6">
            <w:pPr>
              <w:pStyle w:val="TAC"/>
              <w:spacing w:line="252" w:lineRule="auto"/>
              <w:rPr>
                <w:rFonts w:cs="Arial"/>
                <w:lang w:eastAsia="zh-CN"/>
              </w:rPr>
            </w:pPr>
          </w:p>
        </w:tc>
        <w:tc>
          <w:tcPr>
            <w:tcW w:w="543" w:type="pct"/>
            <w:tcBorders>
              <w:top w:val="single" w:sz="4" w:space="0" w:color="auto"/>
              <w:left w:val="single" w:sz="4" w:space="0" w:color="auto"/>
              <w:bottom w:val="single" w:sz="4" w:space="0" w:color="auto"/>
              <w:right w:val="single" w:sz="4" w:space="0" w:color="auto"/>
            </w:tcBorders>
            <w:hideMark/>
          </w:tcPr>
          <w:p w14:paraId="3BF9A87F" w14:textId="77777777" w:rsidR="00E338BE" w:rsidRPr="006F4D85" w:rsidRDefault="00E338BE" w:rsidP="005F30A6">
            <w:pPr>
              <w:pStyle w:val="TAC"/>
              <w:spacing w:line="252" w:lineRule="auto"/>
              <w:rPr>
                <w:lang w:eastAsia="zh-CN"/>
              </w:rPr>
            </w:pPr>
            <w:r w:rsidRPr="006F4D85">
              <w:rPr>
                <w:lang w:eastAsia="zh-CN"/>
              </w:rPr>
              <w:t>24</w:t>
            </w:r>
          </w:p>
        </w:tc>
        <w:tc>
          <w:tcPr>
            <w:tcW w:w="543" w:type="pct"/>
            <w:tcBorders>
              <w:top w:val="single" w:sz="4" w:space="0" w:color="auto"/>
              <w:left w:val="single" w:sz="4" w:space="0" w:color="auto"/>
              <w:bottom w:val="single" w:sz="4" w:space="0" w:color="auto"/>
              <w:right w:val="single" w:sz="4" w:space="0" w:color="auto"/>
            </w:tcBorders>
          </w:tcPr>
          <w:p w14:paraId="73C1EA59" w14:textId="77777777" w:rsidR="00E338BE" w:rsidRPr="006F4D85" w:rsidRDefault="00E338BE" w:rsidP="005F30A6">
            <w:pPr>
              <w:pStyle w:val="TAC"/>
              <w:rPr>
                <w:lang w:eastAsia="zh-CN"/>
              </w:rPr>
            </w:pPr>
            <w:r w:rsidRPr="001D768C">
              <w:rPr>
                <w:lang w:eastAsia="zh-CN"/>
              </w:rPr>
              <w:t>18</w:t>
            </w:r>
          </w:p>
        </w:tc>
        <w:tc>
          <w:tcPr>
            <w:tcW w:w="543" w:type="pct"/>
            <w:tcBorders>
              <w:top w:val="single" w:sz="4" w:space="0" w:color="auto"/>
              <w:left w:val="single" w:sz="4" w:space="0" w:color="auto"/>
              <w:bottom w:val="single" w:sz="4" w:space="0" w:color="auto"/>
              <w:right w:val="single" w:sz="4" w:space="0" w:color="auto"/>
            </w:tcBorders>
          </w:tcPr>
          <w:p w14:paraId="71484CD8" w14:textId="77777777" w:rsidR="00E338BE" w:rsidRPr="006F4D85" w:rsidRDefault="00E338BE" w:rsidP="005F30A6">
            <w:pPr>
              <w:pStyle w:val="TAC"/>
              <w:spacing w:line="252" w:lineRule="auto"/>
              <w:rPr>
                <w:rFonts w:cs="Arial"/>
              </w:rPr>
            </w:pPr>
            <w:r w:rsidRPr="00EC61C3">
              <w:rPr>
                <w:lang w:eastAsia="zh-CN"/>
              </w:rPr>
              <w:t>24</w:t>
            </w:r>
          </w:p>
        </w:tc>
        <w:tc>
          <w:tcPr>
            <w:tcW w:w="543" w:type="pct"/>
            <w:tcBorders>
              <w:top w:val="single" w:sz="4" w:space="0" w:color="auto"/>
              <w:left w:val="single" w:sz="4" w:space="0" w:color="auto"/>
              <w:bottom w:val="single" w:sz="4" w:space="0" w:color="auto"/>
              <w:right w:val="single" w:sz="4" w:space="0" w:color="auto"/>
            </w:tcBorders>
          </w:tcPr>
          <w:p w14:paraId="7DB8E5B0" w14:textId="77777777" w:rsidR="00E338BE" w:rsidRPr="006F4D85" w:rsidRDefault="00E338BE" w:rsidP="005F30A6">
            <w:pPr>
              <w:pStyle w:val="TAC"/>
              <w:spacing w:line="252" w:lineRule="auto"/>
              <w:rPr>
                <w:rFonts w:cs="Arial"/>
              </w:rPr>
            </w:pPr>
            <w:r>
              <w:rPr>
                <w:rFonts w:cs="Arial"/>
                <w:lang w:eastAsia="zh-CN"/>
              </w:rPr>
              <w:t>18</w:t>
            </w:r>
          </w:p>
        </w:tc>
        <w:tc>
          <w:tcPr>
            <w:tcW w:w="543" w:type="pct"/>
            <w:tcBorders>
              <w:top w:val="single" w:sz="4" w:space="0" w:color="auto"/>
              <w:left w:val="single" w:sz="4" w:space="0" w:color="auto"/>
              <w:bottom w:val="single" w:sz="4" w:space="0" w:color="auto"/>
              <w:right w:val="single" w:sz="4" w:space="0" w:color="auto"/>
            </w:tcBorders>
          </w:tcPr>
          <w:p w14:paraId="39508E71" w14:textId="77777777" w:rsidR="00E338BE" w:rsidRPr="006F4D85" w:rsidRDefault="00E338BE" w:rsidP="005F30A6">
            <w:pPr>
              <w:pStyle w:val="TAC"/>
              <w:spacing w:line="252" w:lineRule="auto"/>
              <w:rPr>
                <w:rFonts w:cs="Arial"/>
              </w:rPr>
            </w:pPr>
            <w:r>
              <w:rPr>
                <w:rFonts w:cs="Arial"/>
                <w:lang w:eastAsia="zh-CN"/>
              </w:rPr>
              <w:t>18</w:t>
            </w:r>
          </w:p>
        </w:tc>
        <w:tc>
          <w:tcPr>
            <w:tcW w:w="257" w:type="pct"/>
            <w:tcBorders>
              <w:top w:val="single" w:sz="4" w:space="0" w:color="auto"/>
              <w:left w:val="single" w:sz="4" w:space="0" w:color="auto"/>
              <w:bottom w:val="single" w:sz="4" w:space="0" w:color="auto"/>
              <w:right w:val="single" w:sz="4" w:space="0" w:color="auto"/>
            </w:tcBorders>
          </w:tcPr>
          <w:p w14:paraId="6275687B" w14:textId="77777777" w:rsidR="00E338BE" w:rsidRPr="006F4D85" w:rsidRDefault="00E338BE" w:rsidP="005F30A6">
            <w:pPr>
              <w:pStyle w:val="TAC"/>
              <w:spacing w:line="252" w:lineRule="auto"/>
              <w:rPr>
                <w:rFonts w:cs="Arial"/>
              </w:rPr>
            </w:pPr>
          </w:p>
        </w:tc>
        <w:tc>
          <w:tcPr>
            <w:tcW w:w="347" w:type="pct"/>
            <w:tcBorders>
              <w:top w:val="single" w:sz="4" w:space="0" w:color="auto"/>
              <w:left w:val="single" w:sz="4" w:space="0" w:color="auto"/>
              <w:bottom w:val="single" w:sz="4" w:space="0" w:color="auto"/>
              <w:right w:val="single" w:sz="4" w:space="0" w:color="auto"/>
            </w:tcBorders>
          </w:tcPr>
          <w:p w14:paraId="4D3611F2" w14:textId="77777777" w:rsidR="00E338BE" w:rsidRPr="006F4D85" w:rsidRDefault="00E338BE" w:rsidP="005F30A6">
            <w:pPr>
              <w:pStyle w:val="TAC"/>
              <w:spacing w:line="252" w:lineRule="auto"/>
              <w:rPr>
                <w:rFonts w:cs="Arial"/>
              </w:rPr>
            </w:pPr>
          </w:p>
        </w:tc>
      </w:tr>
      <w:tr w:rsidR="00E338BE" w:rsidRPr="006F4D85" w14:paraId="1F816961" w14:textId="77777777" w:rsidTr="005F30A6">
        <w:trPr>
          <w:jc w:val="center"/>
        </w:trPr>
        <w:tc>
          <w:tcPr>
            <w:tcW w:w="1253" w:type="pct"/>
            <w:tcBorders>
              <w:top w:val="single" w:sz="4" w:space="0" w:color="auto"/>
              <w:left w:val="single" w:sz="4" w:space="0" w:color="auto"/>
              <w:bottom w:val="single" w:sz="4" w:space="0" w:color="auto"/>
              <w:right w:val="single" w:sz="4" w:space="0" w:color="auto"/>
            </w:tcBorders>
            <w:hideMark/>
          </w:tcPr>
          <w:p w14:paraId="00AE5003" w14:textId="77777777" w:rsidR="00E338BE" w:rsidRPr="006F4D85" w:rsidRDefault="00E338BE" w:rsidP="005F30A6">
            <w:pPr>
              <w:pStyle w:val="TAL"/>
              <w:spacing w:line="252" w:lineRule="auto"/>
              <w:rPr>
                <w:rFonts w:cs="Arial"/>
              </w:rPr>
            </w:pPr>
            <w:r w:rsidRPr="006F4D85">
              <w:rPr>
                <w:rFonts w:cs="Arial"/>
              </w:rPr>
              <w:t>Number of transmitter antennas</w:t>
            </w:r>
          </w:p>
        </w:tc>
        <w:tc>
          <w:tcPr>
            <w:tcW w:w="430" w:type="pct"/>
            <w:tcBorders>
              <w:top w:val="single" w:sz="4" w:space="0" w:color="auto"/>
              <w:left w:val="single" w:sz="4" w:space="0" w:color="auto"/>
              <w:bottom w:val="single" w:sz="4" w:space="0" w:color="auto"/>
              <w:right w:val="single" w:sz="4" w:space="0" w:color="auto"/>
            </w:tcBorders>
          </w:tcPr>
          <w:p w14:paraId="3A403212" w14:textId="77777777" w:rsidR="00E338BE" w:rsidRPr="006F4D85" w:rsidRDefault="00E338BE" w:rsidP="005F30A6">
            <w:pPr>
              <w:pStyle w:val="TAC"/>
              <w:spacing w:line="252" w:lineRule="auto"/>
              <w:ind w:left="454" w:hanging="454"/>
              <w:rPr>
                <w:rFonts w:cs="Arial"/>
              </w:rPr>
            </w:pPr>
          </w:p>
        </w:tc>
        <w:tc>
          <w:tcPr>
            <w:tcW w:w="543" w:type="pct"/>
            <w:tcBorders>
              <w:top w:val="single" w:sz="4" w:space="0" w:color="auto"/>
              <w:left w:val="single" w:sz="4" w:space="0" w:color="auto"/>
              <w:bottom w:val="single" w:sz="4" w:space="0" w:color="auto"/>
              <w:right w:val="single" w:sz="4" w:space="0" w:color="auto"/>
            </w:tcBorders>
            <w:hideMark/>
          </w:tcPr>
          <w:p w14:paraId="4BCDB21C" w14:textId="77777777" w:rsidR="00E338BE" w:rsidRPr="006F4D85" w:rsidRDefault="00E338BE" w:rsidP="005F30A6">
            <w:pPr>
              <w:pStyle w:val="TAC"/>
              <w:spacing w:line="252" w:lineRule="auto"/>
            </w:pPr>
            <w:r w:rsidRPr="006F4D85">
              <w:t>1</w:t>
            </w:r>
          </w:p>
        </w:tc>
        <w:tc>
          <w:tcPr>
            <w:tcW w:w="543" w:type="pct"/>
            <w:tcBorders>
              <w:top w:val="single" w:sz="4" w:space="0" w:color="auto"/>
              <w:left w:val="single" w:sz="4" w:space="0" w:color="auto"/>
              <w:bottom w:val="single" w:sz="4" w:space="0" w:color="auto"/>
              <w:right w:val="single" w:sz="4" w:space="0" w:color="auto"/>
            </w:tcBorders>
          </w:tcPr>
          <w:p w14:paraId="2D36ABBF" w14:textId="77777777" w:rsidR="00E338BE" w:rsidRPr="006F4D85" w:rsidRDefault="00E338BE" w:rsidP="005F30A6">
            <w:pPr>
              <w:pStyle w:val="TAC"/>
            </w:pPr>
            <w:r w:rsidRPr="001D768C">
              <w:rPr>
                <w:rFonts w:hint="eastAsia"/>
                <w:lang w:eastAsia="zh-CN"/>
              </w:rPr>
              <w:t>1</w:t>
            </w:r>
          </w:p>
        </w:tc>
        <w:tc>
          <w:tcPr>
            <w:tcW w:w="543" w:type="pct"/>
            <w:tcBorders>
              <w:top w:val="single" w:sz="4" w:space="0" w:color="auto"/>
              <w:left w:val="single" w:sz="4" w:space="0" w:color="auto"/>
              <w:bottom w:val="single" w:sz="4" w:space="0" w:color="auto"/>
              <w:right w:val="single" w:sz="4" w:space="0" w:color="auto"/>
            </w:tcBorders>
          </w:tcPr>
          <w:p w14:paraId="2567947B" w14:textId="77777777" w:rsidR="00E338BE" w:rsidRPr="006F4D85" w:rsidRDefault="00E338BE" w:rsidP="005F30A6">
            <w:pPr>
              <w:pStyle w:val="TAC"/>
              <w:spacing w:line="252" w:lineRule="auto"/>
              <w:rPr>
                <w:rFonts w:cs="Arial"/>
              </w:rPr>
            </w:pPr>
            <w:r w:rsidRPr="00EC61C3">
              <w:t>1</w:t>
            </w:r>
          </w:p>
        </w:tc>
        <w:tc>
          <w:tcPr>
            <w:tcW w:w="543" w:type="pct"/>
            <w:tcBorders>
              <w:top w:val="single" w:sz="4" w:space="0" w:color="auto"/>
              <w:left w:val="single" w:sz="4" w:space="0" w:color="auto"/>
              <w:bottom w:val="single" w:sz="4" w:space="0" w:color="auto"/>
              <w:right w:val="single" w:sz="4" w:space="0" w:color="auto"/>
            </w:tcBorders>
          </w:tcPr>
          <w:p w14:paraId="11B80136" w14:textId="77777777" w:rsidR="00E338BE" w:rsidRPr="006F4D85" w:rsidRDefault="00E338BE" w:rsidP="005F30A6">
            <w:pPr>
              <w:pStyle w:val="TAC"/>
              <w:spacing w:line="252" w:lineRule="auto"/>
              <w:rPr>
                <w:rFonts w:cs="Arial"/>
              </w:rPr>
            </w:pPr>
            <w:r>
              <w:rPr>
                <w:rFonts w:cs="Arial" w:hint="eastAsia"/>
                <w:lang w:eastAsia="zh-CN"/>
              </w:rPr>
              <w:t>1</w:t>
            </w:r>
          </w:p>
        </w:tc>
        <w:tc>
          <w:tcPr>
            <w:tcW w:w="543" w:type="pct"/>
            <w:tcBorders>
              <w:top w:val="single" w:sz="4" w:space="0" w:color="auto"/>
              <w:left w:val="single" w:sz="4" w:space="0" w:color="auto"/>
              <w:bottom w:val="single" w:sz="4" w:space="0" w:color="auto"/>
              <w:right w:val="single" w:sz="4" w:space="0" w:color="auto"/>
            </w:tcBorders>
          </w:tcPr>
          <w:p w14:paraId="5B1335E1" w14:textId="77777777" w:rsidR="00E338BE" w:rsidRPr="006F4D85" w:rsidRDefault="00E338BE" w:rsidP="005F30A6">
            <w:pPr>
              <w:pStyle w:val="TAC"/>
              <w:spacing w:line="252" w:lineRule="auto"/>
              <w:rPr>
                <w:rFonts w:cs="Arial"/>
              </w:rPr>
            </w:pPr>
            <w:r>
              <w:rPr>
                <w:rFonts w:cs="Arial" w:hint="eastAsia"/>
                <w:lang w:eastAsia="zh-CN"/>
              </w:rPr>
              <w:t>1</w:t>
            </w:r>
          </w:p>
        </w:tc>
        <w:tc>
          <w:tcPr>
            <w:tcW w:w="257" w:type="pct"/>
            <w:tcBorders>
              <w:top w:val="single" w:sz="4" w:space="0" w:color="auto"/>
              <w:left w:val="single" w:sz="4" w:space="0" w:color="auto"/>
              <w:bottom w:val="single" w:sz="4" w:space="0" w:color="auto"/>
              <w:right w:val="single" w:sz="4" w:space="0" w:color="auto"/>
            </w:tcBorders>
          </w:tcPr>
          <w:p w14:paraId="0B06DA99" w14:textId="77777777" w:rsidR="00E338BE" w:rsidRPr="006F4D85" w:rsidRDefault="00E338BE" w:rsidP="005F30A6">
            <w:pPr>
              <w:pStyle w:val="TAC"/>
              <w:spacing w:line="252" w:lineRule="auto"/>
              <w:rPr>
                <w:rFonts w:cs="Arial"/>
              </w:rPr>
            </w:pPr>
          </w:p>
        </w:tc>
        <w:tc>
          <w:tcPr>
            <w:tcW w:w="347" w:type="pct"/>
            <w:tcBorders>
              <w:top w:val="single" w:sz="4" w:space="0" w:color="auto"/>
              <w:left w:val="single" w:sz="4" w:space="0" w:color="auto"/>
              <w:bottom w:val="single" w:sz="4" w:space="0" w:color="auto"/>
              <w:right w:val="single" w:sz="4" w:space="0" w:color="auto"/>
            </w:tcBorders>
          </w:tcPr>
          <w:p w14:paraId="20FCDB9A" w14:textId="77777777" w:rsidR="00E338BE" w:rsidRPr="006F4D85" w:rsidRDefault="00E338BE" w:rsidP="005F30A6">
            <w:pPr>
              <w:pStyle w:val="TAC"/>
              <w:spacing w:line="252" w:lineRule="auto"/>
              <w:rPr>
                <w:rFonts w:cs="Arial"/>
              </w:rPr>
            </w:pPr>
          </w:p>
        </w:tc>
      </w:tr>
      <w:tr w:rsidR="00E338BE" w:rsidRPr="006F4D85" w14:paraId="3DDDA194" w14:textId="77777777" w:rsidTr="005F30A6">
        <w:trPr>
          <w:jc w:val="center"/>
        </w:trPr>
        <w:tc>
          <w:tcPr>
            <w:tcW w:w="1253" w:type="pct"/>
            <w:tcBorders>
              <w:top w:val="single" w:sz="4" w:space="0" w:color="auto"/>
              <w:left w:val="single" w:sz="4" w:space="0" w:color="auto"/>
              <w:bottom w:val="single" w:sz="4" w:space="0" w:color="auto"/>
              <w:right w:val="single" w:sz="4" w:space="0" w:color="auto"/>
            </w:tcBorders>
            <w:hideMark/>
          </w:tcPr>
          <w:p w14:paraId="42B47E30" w14:textId="77777777" w:rsidR="00E338BE" w:rsidRPr="006F4D85" w:rsidRDefault="00E338BE" w:rsidP="005F30A6">
            <w:pPr>
              <w:pStyle w:val="TAL"/>
              <w:spacing w:line="252" w:lineRule="auto"/>
              <w:rPr>
                <w:rFonts w:cs="Arial"/>
              </w:rPr>
            </w:pPr>
            <w:r w:rsidRPr="006F4D85">
              <w:rPr>
                <w:rFonts w:cs="Arial"/>
              </w:rPr>
              <w:t>Duration of CORESET</w:t>
            </w:r>
          </w:p>
        </w:tc>
        <w:tc>
          <w:tcPr>
            <w:tcW w:w="430" w:type="pct"/>
            <w:tcBorders>
              <w:top w:val="single" w:sz="4" w:space="0" w:color="auto"/>
              <w:left w:val="single" w:sz="4" w:space="0" w:color="auto"/>
              <w:bottom w:val="single" w:sz="4" w:space="0" w:color="auto"/>
              <w:right w:val="single" w:sz="4" w:space="0" w:color="auto"/>
            </w:tcBorders>
            <w:hideMark/>
          </w:tcPr>
          <w:p w14:paraId="2159CA03" w14:textId="77777777" w:rsidR="00E338BE" w:rsidRPr="006F4D85" w:rsidRDefault="00E338BE" w:rsidP="005F30A6">
            <w:pPr>
              <w:pStyle w:val="TAC"/>
              <w:spacing w:line="252" w:lineRule="auto"/>
              <w:rPr>
                <w:rFonts w:cs="Arial"/>
              </w:rPr>
            </w:pPr>
            <w:r w:rsidRPr="006F4D85">
              <w:rPr>
                <w:rFonts w:cs="Arial"/>
              </w:rPr>
              <w:t>symbols</w:t>
            </w:r>
          </w:p>
        </w:tc>
        <w:tc>
          <w:tcPr>
            <w:tcW w:w="543" w:type="pct"/>
            <w:tcBorders>
              <w:top w:val="single" w:sz="4" w:space="0" w:color="auto"/>
              <w:left w:val="single" w:sz="4" w:space="0" w:color="auto"/>
              <w:bottom w:val="single" w:sz="4" w:space="0" w:color="auto"/>
              <w:right w:val="single" w:sz="4" w:space="0" w:color="auto"/>
            </w:tcBorders>
            <w:hideMark/>
          </w:tcPr>
          <w:p w14:paraId="0CA78F03" w14:textId="77777777" w:rsidR="00E338BE" w:rsidRPr="006F4D85" w:rsidRDefault="00E338BE" w:rsidP="005F30A6">
            <w:pPr>
              <w:pStyle w:val="TAC"/>
              <w:spacing w:line="252" w:lineRule="auto"/>
            </w:pPr>
            <w:r w:rsidRPr="006F4D85">
              <w:t>2</w:t>
            </w:r>
          </w:p>
        </w:tc>
        <w:tc>
          <w:tcPr>
            <w:tcW w:w="543" w:type="pct"/>
            <w:tcBorders>
              <w:top w:val="single" w:sz="4" w:space="0" w:color="auto"/>
              <w:left w:val="single" w:sz="4" w:space="0" w:color="auto"/>
              <w:bottom w:val="single" w:sz="4" w:space="0" w:color="auto"/>
              <w:right w:val="single" w:sz="4" w:space="0" w:color="auto"/>
            </w:tcBorders>
          </w:tcPr>
          <w:p w14:paraId="1326293B" w14:textId="77777777" w:rsidR="00E338BE" w:rsidRPr="006F4D85" w:rsidRDefault="00E338BE" w:rsidP="005F30A6">
            <w:pPr>
              <w:pStyle w:val="TAC"/>
            </w:pPr>
            <w:r w:rsidRPr="001D768C">
              <w:rPr>
                <w:rFonts w:hint="eastAsia"/>
                <w:lang w:eastAsia="zh-CN"/>
              </w:rPr>
              <w:t>2</w:t>
            </w:r>
          </w:p>
        </w:tc>
        <w:tc>
          <w:tcPr>
            <w:tcW w:w="543" w:type="pct"/>
            <w:tcBorders>
              <w:top w:val="single" w:sz="4" w:space="0" w:color="auto"/>
              <w:left w:val="single" w:sz="4" w:space="0" w:color="auto"/>
              <w:bottom w:val="single" w:sz="4" w:space="0" w:color="auto"/>
              <w:right w:val="single" w:sz="4" w:space="0" w:color="auto"/>
            </w:tcBorders>
          </w:tcPr>
          <w:p w14:paraId="3A086652" w14:textId="77777777" w:rsidR="00E338BE" w:rsidRPr="006F4D85" w:rsidRDefault="00E338BE" w:rsidP="005F30A6">
            <w:pPr>
              <w:pStyle w:val="TAC"/>
              <w:spacing w:line="252" w:lineRule="auto"/>
              <w:rPr>
                <w:rFonts w:cs="Arial"/>
              </w:rPr>
            </w:pPr>
            <w:r w:rsidRPr="00EC61C3">
              <w:t>2</w:t>
            </w:r>
          </w:p>
        </w:tc>
        <w:tc>
          <w:tcPr>
            <w:tcW w:w="543" w:type="pct"/>
            <w:tcBorders>
              <w:top w:val="single" w:sz="4" w:space="0" w:color="auto"/>
              <w:left w:val="single" w:sz="4" w:space="0" w:color="auto"/>
              <w:bottom w:val="single" w:sz="4" w:space="0" w:color="auto"/>
              <w:right w:val="single" w:sz="4" w:space="0" w:color="auto"/>
            </w:tcBorders>
          </w:tcPr>
          <w:p w14:paraId="6F4A1FDE" w14:textId="77777777" w:rsidR="00E338BE" w:rsidRPr="006F4D85" w:rsidRDefault="00E338BE" w:rsidP="005F30A6">
            <w:pPr>
              <w:pStyle w:val="TAC"/>
              <w:spacing w:line="252" w:lineRule="auto"/>
              <w:rPr>
                <w:rFonts w:cs="Arial"/>
              </w:rPr>
            </w:pPr>
            <w:r>
              <w:rPr>
                <w:rFonts w:cs="Arial" w:hint="eastAsia"/>
                <w:lang w:eastAsia="zh-CN"/>
              </w:rPr>
              <w:t>2</w:t>
            </w:r>
          </w:p>
        </w:tc>
        <w:tc>
          <w:tcPr>
            <w:tcW w:w="543" w:type="pct"/>
            <w:tcBorders>
              <w:top w:val="single" w:sz="4" w:space="0" w:color="auto"/>
              <w:left w:val="single" w:sz="4" w:space="0" w:color="auto"/>
              <w:bottom w:val="single" w:sz="4" w:space="0" w:color="auto"/>
              <w:right w:val="single" w:sz="4" w:space="0" w:color="auto"/>
            </w:tcBorders>
          </w:tcPr>
          <w:p w14:paraId="09B57DD0" w14:textId="77777777" w:rsidR="00E338BE" w:rsidRPr="006F4D85" w:rsidRDefault="00E338BE" w:rsidP="005F30A6">
            <w:pPr>
              <w:pStyle w:val="TAC"/>
              <w:spacing w:line="252" w:lineRule="auto"/>
              <w:rPr>
                <w:rFonts w:cs="Arial"/>
              </w:rPr>
            </w:pPr>
            <w:r>
              <w:rPr>
                <w:rFonts w:cs="Arial" w:hint="eastAsia"/>
                <w:lang w:eastAsia="zh-CN"/>
              </w:rPr>
              <w:t>2</w:t>
            </w:r>
          </w:p>
        </w:tc>
        <w:tc>
          <w:tcPr>
            <w:tcW w:w="257" w:type="pct"/>
            <w:tcBorders>
              <w:top w:val="single" w:sz="4" w:space="0" w:color="auto"/>
              <w:left w:val="single" w:sz="4" w:space="0" w:color="auto"/>
              <w:bottom w:val="single" w:sz="4" w:space="0" w:color="auto"/>
              <w:right w:val="single" w:sz="4" w:space="0" w:color="auto"/>
            </w:tcBorders>
          </w:tcPr>
          <w:p w14:paraId="12A85946" w14:textId="77777777" w:rsidR="00E338BE" w:rsidRPr="006F4D85" w:rsidRDefault="00E338BE" w:rsidP="005F30A6">
            <w:pPr>
              <w:pStyle w:val="TAC"/>
              <w:spacing w:line="252" w:lineRule="auto"/>
              <w:rPr>
                <w:rFonts w:cs="Arial"/>
              </w:rPr>
            </w:pPr>
          </w:p>
        </w:tc>
        <w:tc>
          <w:tcPr>
            <w:tcW w:w="347" w:type="pct"/>
            <w:tcBorders>
              <w:top w:val="single" w:sz="4" w:space="0" w:color="auto"/>
              <w:left w:val="single" w:sz="4" w:space="0" w:color="auto"/>
              <w:bottom w:val="single" w:sz="4" w:space="0" w:color="auto"/>
              <w:right w:val="single" w:sz="4" w:space="0" w:color="auto"/>
            </w:tcBorders>
          </w:tcPr>
          <w:p w14:paraId="5F759B8F" w14:textId="77777777" w:rsidR="00E338BE" w:rsidRPr="006F4D85" w:rsidRDefault="00E338BE" w:rsidP="005F30A6">
            <w:pPr>
              <w:pStyle w:val="TAC"/>
              <w:spacing w:line="252" w:lineRule="auto"/>
              <w:rPr>
                <w:rFonts w:cs="Arial"/>
              </w:rPr>
            </w:pPr>
          </w:p>
        </w:tc>
      </w:tr>
      <w:tr w:rsidR="00E338BE" w:rsidRPr="006F4D85" w14:paraId="6A474AE9" w14:textId="77777777" w:rsidTr="005F30A6">
        <w:trPr>
          <w:jc w:val="center"/>
        </w:trPr>
        <w:tc>
          <w:tcPr>
            <w:tcW w:w="1253" w:type="pct"/>
            <w:tcBorders>
              <w:top w:val="single" w:sz="4" w:space="0" w:color="auto"/>
              <w:left w:val="single" w:sz="4" w:space="0" w:color="auto"/>
              <w:bottom w:val="single" w:sz="4" w:space="0" w:color="auto"/>
              <w:right w:val="single" w:sz="4" w:space="0" w:color="auto"/>
            </w:tcBorders>
          </w:tcPr>
          <w:p w14:paraId="7A8C826E" w14:textId="77777777" w:rsidR="00E338BE" w:rsidRPr="006F4D85" w:rsidRDefault="00E338BE" w:rsidP="005F30A6">
            <w:pPr>
              <w:pStyle w:val="TAL"/>
              <w:spacing w:line="252" w:lineRule="auto"/>
              <w:rPr>
                <w:rFonts w:cs="Arial"/>
              </w:rPr>
            </w:pPr>
            <w:r w:rsidRPr="006F4D85">
              <w:rPr>
                <w:rFonts w:cs="Arial"/>
                <w:lang w:eastAsia="zh-CN"/>
              </w:rPr>
              <w:t>monitoringSymbolsWithinSlot</w:t>
            </w:r>
          </w:p>
        </w:tc>
        <w:tc>
          <w:tcPr>
            <w:tcW w:w="430" w:type="pct"/>
            <w:tcBorders>
              <w:top w:val="single" w:sz="4" w:space="0" w:color="auto"/>
              <w:left w:val="single" w:sz="4" w:space="0" w:color="auto"/>
              <w:bottom w:val="single" w:sz="4" w:space="0" w:color="auto"/>
              <w:right w:val="single" w:sz="4" w:space="0" w:color="auto"/>
            </w:tcBorders>
          </w:tcPr>
          <w:p w14:paraId="7B74A3BA" w14:textId="77777777" w:rsidR="00E338BE" w:rsidRPr="006F4D85" w:rsidRDefault="00E338BE" w:rsidP="005F30A6">
            <w:pPr>
              <w:pStyle w:val="TAC"/>
              <w:spacing w:line="252" w:lineRule="auto"/>
              <w:rPr>
                <w:rFonts w:cs="Arial"/>
              </w:rPr>
            </w:pPr>
          </w:p>
        </w:tc>
        <w:tc>
          <w:tcPr>
            <w:tcW w:w="543" w:type="pct"/>
            <w:tcBorders>
              <w:top w:val="single" w:sz="4" w:space="0" w:color="auto"/>
              <w:left w:val="single" w:sz="4" w:space="0" w:color="auto"/>
              <w:bottom w:val="single" w:sz="4" w:space="0" w:color="auto"/>
              <w:right w:val="single" w:sz="4" w:space="0" w:color="auto"/>
            </w:tcBorders>
          </w:tcPr>
          <w:p w14:paraId="44BA1AD2" w14:textId="77777777" w:rsidR="00E338BE" w:rsidRPr="006F4D85" w:rsidRDefault="00E338BE" w:rsidP="005F30A6">
            <w:pPr>
              <w:pStyle w:val="TAC"/>
              <w:spacing w:line="252" w:lineRule="auto"/>
              <w:rPr>
                <w:lang w:eastAsia="zh-CN"/>
              </w:rPr>
            </w:pPr>
            <w:r w:rsidRPr="006F4D85">
              <w:rPr>
                <w:lang w:eastAsia="zh-CN"/>
              </w:rPr>
              <w:t>1100000</w:t>
            </w:r>
          </w:p>
          <w:p w14:paraId="32A3B4B2" w14:textId="77777777" w:rsidR="00E338BE" w:rsidRPr="006F4D85" w:rsidRDefault="00E338BE" w:rsidP="005F30A6">
            <w:pPr>
              <w:pStyle w:val="TAC"/>
              <w:spacing w:line="252" w:lineRule="auto"/>
            </w:pPr>
            <w:r w:rsidRPr="006F4D85">
              <w:rPr>
                <w:lang w:eastAsia="zh-CN"/>
              </w:rPr>
              <w:t>0000000</w:t>
            </w:r>
          </w:p>
        </w:tc>
        <w:tc>
          <w:tcPr>
            <w:tcW w:w="543" w:type="pct"/>
            <w:tcBorders>
              <w:top w:val="single" w:sz="4" w:space="0" w:color="auto"/>
              <w:left w:val="single" w:sz="4" w:space="0" w:color="auto"/>
              <w:bottom w:val="single" w:sz="4" w:space="0" w:color="auto"/>
              <w:right w:val="single" w:sz="4" w:space="0" w:color="auto"/>
            </w:tcBorders>
          </w:tcPr>
          <w:p w14:paraId="4D57D24D" w14:textId="77777777" w:rsidR="00E338BE" w:rsidRPr="006F4D85" w:rsidRDefault="00E338BE" w:rsidP="005F30A6">
            <w:pPr>
              <w:pStyle w:val="TAC"/>
              <w:spacing w:line="252" w:lineRule="auto"/>
              <w:rPr>
                <w:lang w:eastAsia="zh-CN"/>
              </w:rPr>
            </w:pPr>
            <w:r w:rsidRPr="006F4D85">
              <w:rPr>
                <w:lang w:eastAsia="zh-CN"/>
              </w:rPr>
              <w:t>1100000</w:t>
            </w:r>
          </w:p>
          <w:p w14:paraId="3D2BB24F" w14:textId="77777777" w:rsidR="00E338BE" w:rsidRPr="001D768C" w:rsidRDefault="00E338BE" w:rsidP="005F30A6">
            <w:pPr>
              <w:pStyle w:val="TAC"/>
              <w:rPr>
                <w:lang w:eastAsia="zh-CN"/>
              </w:rPr>
            </w:pPr>
            <w:r w:rsidRPr="006F4D85">
              <w:rPr>
                <w:lang w:eastAsia="zh-CN"/>
              </w:rPr>
              <w:t>0000000</w:t>
            </w:r>
          </w:p>
        </w:tc>
        <w:tc>
          <w:tcPr>
            <w:tcW w:w="543" w:type="pct"/>
            <w:tcBorders>
              <w:top w:val="single" w:sz="4" w:space="0" w:color="auto"/>
              <w:left w:val="single" w:sz="4" w:space="0" w:color="auto"/>
              <w:bottom w:val="single" w:sz="4" w:space="0" w:color="auto"/>
              <w:right w:val="single" w:sz="4" w:space="0" w:color="auto"/>
            </w:tcBorders>
          </w:tcPr>
          <w:p w14:paraId="50644E79" w14:textId="77777777" w:rsidR="00E338BE" w:rsidRPr="006F4D85" w:rsidRDefault="00E338BE" w:rsidP="005F30A6">
            <w:pPr>
              <w:pStyle w:val="TAC"/>
              <w:spacing w:line="252" w:lineRule="auto"/>
              <w:rPr>
                <w:lang w:eastAsia="zh-CN"/>
              </w:rPr>
            </w:pPr>
            <w:r w:rsidRPr="006F4D85">
              <w:rPr>
                <w:lang w:eastAsia="zh-CN"/>
              </w:rPr>
              <w:t>1100000</w:t>
            </w:r>
          </w:p>
          <w:p w14:paraId="332366A1" w14:textId="77777777" w:rsidR="00E338BE" w:rsidRPr="00EC61C3" w:rsidRDefault="00E338BE" w:rsidP="005F30A6">
            <w:pPr>
              <w:pStyle w:val="TAC"/>
              <w:spacing w:line="252" w:lineRule="auto"/>
            </w:pPr>
            <w:r w:rsidRPr="006F4D85">
              <w:rPr>
                <w:lang w:eastAsia="zh-CN"/>
              </w:rPr>
              <w:t>0000000</w:t>
            </w:r>
          </w:p>
        </w:tc>
        <w:tc>
          <w:tcPr>
            <w:tcW w:w="543" w:type="pct"/>
            <w:tcBorders>
              <w:top w:val="single" w:sz="4" w:space="0" w:color="auto"/>
              <w:left w:val="single" w:sz="4" w:space="0" w:color="auto"/>
              <w:bottom w:val="single" w:sz="4" w:space="0" w:color="auto"/>
              <w:right w:val="single" w:sz="4" w:space="0" w:color="auto"/>
            </w:tcBorders>
          </w:tcPr>
          <w:p w14:paraId="7024ECD3" w14:textId="77777777" w:rsidR="00E338BE" w:rsidRPr="006F4D85" w:rsidRDefault="00E338BE" w:rsidP="005F30A6">
            <w:pPr>
              <w:pStyle w:val="TAC"/>
              <w:spacing w:line="252" w:lineRule="auto"/>
              <w:rPr>
                <w:lang w:eastAsia="zh-CN"/>
              </w:rPr>
            </w:pPr>
            <w:r w:rsidRPr="006F4D85">
              <w:rPr>
                <w:lang w:eastAsia="zh-CN"/>
              </w:rPr>
              <w:t>1100000</w:t>
            </w:r>
          </w:p>
          <w:p w14:paraId="539E5FA6" w14:textId="77777777" w:rsidR="00E338BE" w:rsidRDefault="00E338BE" w:rsidP="005F30A6">
            <w:pPr>
              <w:pStyle w:val="TAC"/>
              <w:spacing w:line="252" w:lineRule="auto"/>
              <w:rPr>
                <w:rFonts w:cs="Arial"/>
                <w:lang w:eastAsia="zh-CN"/>
              </w:rPr>
            </w:pPr>
            <w:r w:rsidRPr="006F4D85">
              <w:rPr>
                <w:lang w:eastAsia="zh-CN"/>
              </w:rPr>
              <w:t>0000000</w:t>
            </w:r>
          </w:p>
        </w:tc>
        <w:tc>
          <w:tcPr>
            <w:tcW w:w="543" w:type="pct"/>
            <w:tcBorders>
              <w:top w:val="single" w:sz="4" w:space="0" w:color="auto"/>
              <w:left w:val="single" w:sz="4" w:space="0" w:color="auto"/>
              <w:bottom w:val="single" w:sz="4" w:space="0" w:color="auto"/>
              <w:right w:val="single" w:sz="4" w:space="0" w:color="auto"/>
            </w:tcBorders>
          </w:tcPr>
          <w:p w14:paraId="7DC84D06" w14:textId="77777777" w:rsidR="00E338BE" w:rsidRPr="006F4D85" w:rsidRDefault="00E338BE" w:rsidP="005F30A6">
            <w:pPr>
              <w:pStyle w:val="TAC"/>
              <w:spacing w:line="252" w:lineRule="auto"/>
              <w:rPr>
                <w:lang w:eastAsia="zh-CN"/>
              </w:rPr>
            </w:pPr>
            <w:r>
              <w:rPr>
                <w:lang w:eastAsia="zh-CN"/>
              </w:rPr>
              <w:t>0011</w:t>
            </w:r>
            <w:r w:rsidRPr="006F4D85">
              <w:rPr>
                <w:lang w:eastAsia="zh-CN"/>
              </w:rPr>
              <w:t>000</w:t>
            </w:r>
          </w:p>
          <w:p w14:paraId="083FEAB3" w14:textId="77777777" w:rsidR="00E338BE" w:rsidRPr="006F4D85" w:rsidRDefault="00E338BE" w:rsidP="005F30A6">
            <w:pPr>
              <w:pStyle w:val="TAC"/>
              <w:spacing w:line="252" w:lineRule="auto"/>
              <w:rPr>
                <w:rFonts w:cs="Arial"/>
              </w:rPr>
            </w:pPr>
            <w:r w:rsidRPr="006F4D85">
              <w:rPr>
                <w:lang w:eastAsia="zh-CN"/>
              </w:rPr>
              <w:t>0000000</w:t>
            </w:r>
          </w:p>
        </w:tc>
        <w:tc>
          <w:tcPr>
            <w:tcW w:w="257" w:type="pct"/>
            <w:tcBorders>
              <w:top w:val="single" w:sz="4" w:space="0" w:color="auto"/>
              <w:left w:val="single" w:sz="4" w:space="0" w:color="auto"/>
              <w:bottom w:val="single" w:sz="4" w:space="0" w:color="auto"/>
              <w:right w:val="single" w:sz="4" w:space="0" w:color="auto"/>
            </w:tcBorders>
          </w:tcPr>
          <w:p w14:paraId="171B90E6" w14:textId="77777777" w:rsidR="00E338BE" w:rsidRPr="006F4D85" w:rsidRDefault="00E338BE" w:rsidP="005F30A6">
            <w:pPr>
              <w:pStyle w:val="TAC"/>
              <w:spacing w:line="252" w:lineRule="auto"/>
              <w:rPr>
                <w:rFonts w:cs="Arial"/>
              </w:rPr>
            </w:pPr>
          </w:p>
        </w:tc>
        <w:tc>
          <w:tcPr>
            <w:tcW w:w="347" w:type="pct"/>
            <w:tcBorders>
              <w:top w:val="single" w:sz="4" w:space="0" w:color="auto"/>
              <w:left w:val="single" w:sz="4" w:space="0" w:color="auto"/>
              <w:bottom w:val="single" w:sz="4" w:space="0" w:color="auto"/>
              <w:right w:val="single" w:sz="4" w:space="0" w:color="auto"/>
            </w:tcBorders>
          </w:tcPr>
          <w:p w14:paraId="1792800E" w14:textId="77777777" w:rsidR="00E338BE" w:rsidRPr="006F4D85" w:rsidRDefault="00E338BE" w:rsidP="005F30A6">
            <w:pPr>
              <w:pStyle w:val="TAC"/>
              <w:spacing w:line="252" w:lineRule="auto"/>
              <w:rPr>
                <w:rFonts w:cs="Arial"/>
              </w:rPr>
            </w:pPr>
          </w:p>
        </w:tc>
      </w:tr>
      <w:tr w:rsidR="00E338BE" w:rsidRPr="006F4D85" w14:paraId="1A3A55BB" w14:textId="77777777" w:rsidTr="005F30A6">
        <w:trPr>
          <w:jc w:val="center"/>
        </w:trPr>
        <w:tc>
          <w:tcPr>
            <w:tcW w:w="1253" w:type="pct"/>
            <w:tcBorders>
              <w:top w:val="single" w:sz="4" w:space="0" w:color="auto"/>
              <w:left w:val="single" w:sz="4" w:space="0" w:color="auto"/>
              <w:bottom w:val="single" w:sz="4" w:space="0" w:color="auto"/>
              <w:right w:val="single" w:sz="4" w:space="0" w:color="auto"/>
            </w:tcBorders>
            <w:vAlign w:val="center"/>
            <w:hideMark/>
          </w:tcPr>
          <w:p w14:paraId="4C11C4D4" w14:textId="77777777" w:rsidR="00E338BE" w:rsidRPr="006F4D85" w:rsidRDefault="00E338BE" w:rsidP="005F30A6">
            <w:pPr>
              <w:pStyle w:val="TAL"/>
              <w:spacing w:line="252" w:lineRule="auto"/>
              <w:rPr>
                <w:rFonts w:cs="Arial"/>
              </w:rPr>
            </w:pPr>
            <w:r w:rsidRPr="006F4D85">
              <w:rPr>
                <w:rFonts w:cs="Arial"/>
              </w:rPr>
              <w:t>REG bundle size</w:t>
            </w:r>
          </w:p>
        </w:tc>
        <w:tc>
          <w:tcPr>
            <w:tcW w:w="430" w:type="pct"/>
            <w:tcBorders>
              <w:top w:val="single" w:sz="4" w:space="0" w:color="auto"/>
              <w:left w:val="single" w:sz="4" w:space="0" w:color="auto"/>
              <w:bottom w:val="single" w:sz="4" w:space="0" w:color="auto"/>
              <w:right w:val="single" w:sz="4" w:space="0" w:color="auto"/>
            </w:tcBorders>
          </w:tcPr>
          <w:p w14:paraId="60B8E057" w14:textId="77777777" w:rsidR="00E338BE" w:rsidRPr="006F4D85" w:rsidRDefault="00E338BE" w:rsidP="005F30A6">
            <w:pPr>
              <w:pStyle w:val="TAC"/>
              <w:spacing w:line="252" w:lineRule="auto"/>
              <w:rPr>
                <w:rFonts w:cs="Arial"/>
              </w:rPr>
            </w:pPr>
          </w:p>
        </w:tc>
        <w:tc>
          <w:tcPr>
            <w:tcW w:w="543" w:type="pct"/>
            <w:tcBorders>
              <w:top w:val="single" w:sz="4" w:space="0" w:color="auto"/>
              <w:left w:val="single" w:sz="4" w:space="0" w:color="auto"/>
              <w:bottom w:val="single" w:sz="4" w:space="0" w:color="auto"/>
              <w:right w:val="single" w:sz="4" w:space="0" w:color="auto"/>
            </w:tcBorders>
            <w:hideMark/>
          </w:tcPr>
          <w:p w14:paraId="2F8355F4" w14:textId="77777777" w:rsidR="00E338BE" w:rsidRPr="006F4D85" w:rsidRDefault="00E338BE" w:rsidP="005F30A6">
            <w:pPr>
              <w:pStyle w:val="TAC"/>
              <w:spacing w:line="252" w:lineRule="auto"/>
              <w:rPr>
                <w:lang w:eastAsia="zh-CN"/>
              </w:rPr>
            </w:pPr>
            <w:r w:rsidRPr="006F4D85">
              <w:rPr>
                <w:lang w:eastAsia="zh-CN"/>
              </w:rPr>
              <w:t>6</w:t>
            </w:r>
          </w:p>
        </w:tc>
        <w:tc>
          <w:tcPr>
            <w:tcW w:w="543" w:type="pct"/>
            <w:tcBorders>
              <w:top w:val="single" w:sz="4" w:space="0" w:color="auto"/>
              <w:left w:val="single" w:sz="4" w:space="0" w:color="auto"/>
              <w:bottom w:val="single" w:sz="4" w:space="0" w:color="auto"/>
              <w:right w:val="single" w:sz="4" w:space="0" w:color="auto"/>
            </w:tcBorders>
          </w:tcPr>
          <w:p w14:paraId="5C853E24" w14:textId="77777777" w:rsidR="00E338BE" w:rsidRPr="006F4D85" w:rsidRDefault="00E338BE" w:rsidP="005F30A6">
            <w:pPr>
              <w:pStyle w:val="TAC"/>
              <w:rPr>
                <w:lang w:eastAsia="zh-CN"/>
              </w:rPr>
            </w:pPr>
            <w:r w:rsidRPr="001D768C">
              <w:rPr>
                <w:rFonts w:hint="eastAsia"/>
                <w:lang w:eastAsia="zh-CN"/>
              </w:rPr>
              <w:t>6</w:t>
            </w:r>
          </w:p>
        </w:tc>
        <w:tc>
          <w:tcPr>
            <w:tcW w:w="543" w:type="pct"/>
            <w:tcBorders>
              <w:top w:val="single" w:sz="4" w:space="0" w:color="auto"/>
              <w:left w:val="single" w:sz="4" w:space="0" w:color="auto"/>
              <w:bottom w:val="single" w:sz="4" w:space="0" w:color="auto"/>
              <w:right w:val="single" w:sz="4" w:space="0" w:color="auto"/>
            </w:tcBorders>
          </w:tcPr>
          <w:p w14:paraId="7EADD65F" w14:textId="77777777" w:rsidR="00E338BE" w:rsidRPr="006F4D85" w:rsidRDefault="00E338BE" w:rsidP="005F30A6">
            <w:pPr>
              <w:pStyle w:val="TAC"/>
              <w:spacing w:line="252" w:lineRule="auto"/>
              <w:rPr>
                <w:rFonts w:cs="Arial"/>
              </w:rPr>
            </w:pPr>
            <w:r w:rsidRPr="00EC61C3">
              <w:rPr>
                <w:lang w:eastAsia="zh-CN"/>
              </w:rPr>
              <w:t>6</w:t>
            </w:r>
          </w:p>
        </w:tc>
        <w:tc>
          <w:tcPr>
            <w:tcW w:w="543" w:type="pct"/>
            <w:tcBorders>
              <w:top w:val="single" w:sz="4" w:space="0" w:color="auto"/>
              <w:left w:val="single" w:sz="4" w:space="0" w:color="auto"/>
              <w:bottom w:val="single" w:sz="4" w:space="0" w:color="auto"/>
              <w:right w:val="single" w:sz="4" w:space="0" w:color="auto"/>
            </w:tcBorders>
          </w:tcPr>
          <w:p w14:paraId="6E05FEE8" w14:textId="77777777" w:rsidR="00E338BE" w:rsidRPr="006F4D85" w:rsidRDefault="00E338BE" w:rsidP="005F30A6">
            <w:pPr>
              <w:pStyle w:val="TAC"/>
              <w:spacing w:line="252" w:lineRule="auto"/>
              <w:rPr>
                <w:rFonts w:cs="Arial"/>
              </w:rPr>
            </w:pPr>
            <w:r>
              <w:rPr>
                <w:rFonts w:cs="Arial" w:hint="eastAsia"/>
                <w:lang w:eastAsia="zh-CN"/>
              </w:rPr>
              <w:t>6</w:t>
            </w:r>
          </w:p>
        </w:tc>
        <w:tc>
          <w:tcPr>
            <w:tcW w:w="543" w:type="pct"/>
            <w:tcBorders>
              <w:top w:val="single" w:sz="4" w:space="0" w:color="auto"/>
              <w:left w:val="single" w:sz="4" w:space="0" w:color="auto"/>
              <w:bottom w:val="single" w:sz="4" w:space="0" w:color="auto"/>
              <w:right w:val="single" w:sz="4" w:space="0" w:color="auto"/>
            </w:tcBorders>
          </w:tcPr>
          <w:p w14:paraId="771108FB" w14:textId="77777777" w:rsidR="00E338BE" w:rsidRPr="006F4D85" w:rsidRDefault="00E338BE" w:rsidP="005F30A6">
            <w:pPr>
              <w:pStyle w:val="TAC"/>
              <w:spacing w:line="252" w:lineRule="auto"/>
              <w:rPr>
                <w:rFonts w:cs="Arial"/>
              </w:rPr>
            </w:pPr>
            <w:r>
              <w:rPr>
                <w:rFonts w:cs="Arial" w:hint="eastAsia"/>
                <w:lang w:eastAsia="zh-CN"/>
              </w:rPr>
              <w:t>6</w:t>
            </w:r>
          </w:p>
        </w:tc>
        <w:tc>
          <w:tcPr>
            <w:tcW w:w="257" w:type="pct"/>
            <w:tcBorders>
              <w:top w:val="single" w:sz="4" w:space="0" w:color="auto"/>
              <w:left w:val="single" w:sz="4" w:space="0" w:color="auto"/>
              <w:bottom w:val="single" w:sz="4" w:space="0" w:color="auto"/>
              <w:right w:val="single" w:sz="4" w:space="0" w:color="auto"/>
            </w:tcBorders>
          </w:tcPr>
          <w:p w14:paraId="63928B61" w14:textId="77777777" w:rsidR="00E338BE" w:rsidRPr="006F4D85" w:rsidRDefault="00E338BE" w:rsidP="005F30A6">
            <w:pPr>
              <w:pStyle w:val="TAC"/>
              <w:spacing w:line="252" w:lineRule="auto"/>
              <w:rPr>
                <w:rFonts w:cs="Arial"/>
              </w:rPr>
            </w:pPr>
          </w:p>
        </w:tc>
        <w:tc>
          <w:tcPr>
            <w:tcW w:w="347" w:type="pct"/>
            <w:tcBorders>
              <w:top w:val="single" w:sz="4" w:space="0" w:color="auto"/>
              <w:left w:val="single" w:sz="4" w:space="0" w:color="auto"/>
              <w:bottom w:val="single" w:sz="4" w:space="0" w:color="auto"/>
              <w:right w:val="single" w:sz="4" w:space="0" w:color="auto"/>
            </w:tcBorders>
          </w:tcPr>
          <w:p w14:paraId="07F9EE5F" w14:textId="77777777" w:rsidR="00E338BE" w:rsidRPr="006F4D85" w:rsidRDefault="00E338BE" w:rsidP="005F30A6">
            <w:pPr>
              <w:pStyle w:val="TAC"/>
              <w:spacing w:line="252" w:lineRule="auto"/>
              <w:rPr>
                <w:rFonts w:cs="Arial"/>
              </w:rPr>
            </w:pPr>
          </w:p>
        </w:tc>
      </w:tr>
      <w:tr w:rsidR="00E338BE" w:rsidRPr="006F4D85" w14:paraId="2A5E3E2A" w14:textId="77777777" w:rsidTr="005F30A6">
        <w:trPr>
          <w:jc w:val="center"/>
        </w:trPr>
        <w:tc>
          <w:tcPr>
            <w:tcW w:w="1253" w:type="pct"/>
            <w:tcBorders>
              <w:top w:val="single" w:sz="4" w:space="0" w:color="auto"/>
              <w:left w:val="single" w:sz="4" w:space="0" w:color="auto"/>
              <w:bottom w:val="single" w:sz="4" w:space="0" w:color="auto"/>
              <w:right w:val="single" w:sz="4" w:space="0" w:color="auto"/>
            </w:tcBorders>
            <w:vAlign w:val="center"/>
            <w:hideMark/>
          </w:tcPr>
          <w:p w14:paraId="4AF7A8A5" w14:textId="77777777" w:rsidR="00E338BE" w:rsidRPr="006F4D85" w:rsidRDefault="00E338BE" w:rsidP="005F30A6">
            <w:pPr>
              <w:pStyle w:val="TAL"/>
              <w:spacing w:line="252" w:lineRule="auto"/>
              <w:rPr>
                <w:rFonts w:cs="Arial"/>
              </w:rPr>
            </w:pPr>
            <w:r w:rsidRPr="006F4D85">
              <w:rPr>
                <w:rFonts w:cs="Arial"/>
              </w:rPr>
              <w:t>DMRS precoder granularity</w:t>
            </w:r>
          </w:p>
        </w:tc>
        <w:tc>
          <w:tcPr>
            <w:tcW w:w="430" w:type="pct"/>
            <w:tcBorders>
              <w:top w:val="single" w:sz="4" w:space="0" w:color="auto"/>
              <w:left w:val="single" w:sz="4" w:space="0" w:color="auto"/>
              <w:bottom w:val="single" w:sz="4" w:space="0" w:color="auto"/>
              <w:right w:val="single" w:sz="4" w:space="0" w:color="auto"/>
            </w:tcBorders>
          </w:tcPr>
          <w:p w14:paraId="1A0DA73F" w14:textId="77777777" w:rsidR="00E338BE" w:rsidRPr="006F4D85" w:rsidRDefault="00E338BE" w:rsidP="005F30A6">
            <w:pPr>
              <w:pStyle w:val="TAC"/>
              <w:spacing w:line="252" w:lineRule="auto"/>
              <w:rPr>
                <w:rFonts w:cs="Arial"/>
              </w:rPr>
            </w:pPr>
          </w:p>
        </w:tc>
        <w:tc>
          <w:tcPr>
            <w:tcW w:w="543" w:type="pct"/>
            <w:tcBorders>
              <w:top w:val="single" w:sz="4" w:space="0" w:color="auto"/>
              <w:left w:val="single" w:sz="4" w:space="0" w:color="auto"/>
              <w:bottom w:val="single" w:sz="4" w:space="0" w:color="auto"/>
              <w:right w:val="single" w:sz="4" w:space="0" w:color="auto"/>
            </w:tcBorders>
            <w:hideMark/>
          </w:tcPr>
          <w:p w14:paraId="18D5E58B" w14:textId="77777777" w:rsidR="00E338BE" w:rsidRPr="006F4D85" w:rsidRDefault="00E338BE" w:rsidP="005F30A6">
            <w:pPr>
              <w:pStyle w:val="TAC"/>
              <w:spacing w:line="252" w:lineRule="auto"/>
              <w:rPr>
                <w:lang w:eastAsia="zh-CN"/>
              </w:rPr>
            </w:pPr>
            <w:r w:rsidRPr="006F4D85">
              <w:rPr>
                <w:lang w:eastAsia="zh-CN"/>
              </w:rPr>
              <w:t>Same as REG bundle size</w:t>
            </w:r>
          </w:p>
        </w:tc>
        <w:tc>
          <w:tcPr>
            <w:tcW w:w="543" w:type="pct"/>
            <w:tcBorders>
              <w:top w:val="single" w:sz="4" w:space="0" w:color="auto"/>
              <w:left w:val="single" w:sz="4" w:space="0" w:color="auto"/>
              <w:bottom w:val="single" w:sz="4" w:space="0" w:color="auto"/>
              <w:right w:val="single" w:sz="4" w:space="0" w:color="auto"/>
            </w:tcBorders>
          </w:tcPr>
          <w:p w14:paraId="60D3CE2D" w14:textId="77777777" w:rsidR="00E338BE" w:rsidRPr="006F4D85" w:rsidRDefault="00E338BE" w:rsidP="005F30A6">
            <w:pPr>
              <w:pStyle w:val="TAC"/>
              <w:rPr>
                <w:lang w:eastAsia="zh-CN"/>
              </w:rPr>
            </w:pPr>
            <w:r w:rsidRPr="001D768C">
              <w:rPr>
                <w:lang w:eastAsia="zh-CN"/>
              </w:rPr>
              <w:t>Same as REG bundle size</w:t>
            </w:r>
          </w:p>
        </w:tc>
        <w:tc>
          <w:tcPr>
            <w:tcW w:w="543" w:type="pct"/>
            <w:tcBorders>
              <w:top w:val="single" w:sz="4" w:space="0" w:color="auto"/>
              <w:left w:val="single" w:sz="4" w:space="0" w:color="auto"/>
              <w:bottom w:val="single" w:sz="4" w:space="0" w:color="auto"/>
              <w:right w:val="single" w:sz="4" w:space="0" w:color="auto"/>
            </w:tcBorders>
          </w:tcPr>
          <w:p w14:paraId="38997588" w14:textId="77777777" w:rsidR="00E338BE" w:rsidRPr="006F4D85" w:rsidRDefault="00E338BE" w:rsidP="005F30A6">
            <w:pPr>
              <w:pStyle w:val="TAC"/>
              <w:spacing w:line="252" w:lineRule="auto"/>
              <w:rPr>
                <w:rFonts w:cs="Arial"/>
              </w:rPr>
            </w:pPr>
            <w:r w:rsidRPr="00EC61C3">
              <w:rPr>
                <w:lang w:eastAsia="zh-CN"/>
              </w:rPr>
              <w:t>Same as REG bundle size</w:t>
            </w:r>
          </w:p>
        </w:tc>
        <w:tc>
          <w:tcPr>
            <w:tcW w:w="543" w:type="pct"/>
            <w:tcBorders>
              <w:top w:val="single" w:sz="4" w:space="0" w:color="auto"/>
              <w:left w:val="single" w:sz="4" w:space="0" w:color="auto"/>
              <w:bottom w:val="single" w:sz="4" w:space="0" w:color="auto"/>
              <w:right w:val="single" w:sz="4" w:space="0" w:color="auto"/>
            </w:tcBorders>
          </w:tcPr>
          <w:p w14:paraId="723EAC6F" w14:textId="77777777" w:rsidR="00E338BE" w:rsidRPr="006F4D85" w:rsidRDefault="00E338BE" w:rsidP="005F30A6">
            <w:pPr>
              <w:pStyle w:val="TAC"/>
              <w:spacing w:line="252" w:lineRule="auto"/>
              <w:rPr>
                <w:rFonts w:cs="Arial"/>
              </w:rPr>
            </w:pPr>
            <w:r w:rsidRPr="00736FBC">
              <w:rPr>
                <w:lang w:eastAsia="zh-CN"/>
              </w:rPr>
              <w:t>Same as REG bundle size</w:t>
            </w:r>
          </w:p>
        </w:tc>
        <w:tc>
          <w:tcPr>
            <w:tcW w:w="543" w:type="pct"/>
            <w:tcBorders>
              <w:top w:val="single" w:sz="4" w:space="0" w:color="auto"/>
              <w:left w:val="single" w:sz="4" w:space="0" w:color="auto"/>
              <w:bottom w:val="single" w:sz="4" w:space="0" w:color="auto"/>
              <w:right w:val="single" w:sz="4" w:space="0" w:color="auto"/>
            </w:tcBorders>
          </w:tcPr>
          <w:p w14:paraId="696A09D8" w14:textId="77777777" w:rsidR="00E338BE" w:rsidRPr="006F4D85" w:rsidRDefault="00E338BE" w:rsidP="005F30A6">
            <w:pPr>
              <w:pStyle w:val="TAC"/>
              <w:spacing w:line="252" w:lineRule="auto"/>
              <w:rPr>
                <w:rFonts w:cs="Arial"/>
              </w:rPr>
            </w:pPr>
            <w:r w:rsidRPr="00736FBC">
              <w:rPr>
                <w:lang w:eastAsia="zh-CN"/>
              </w:rPr>
              <w:t>Same as REG bundle size</w:t>
            </w:r>
          </w:p>
        </w:tc>
        <w:tc>
          <w:tcPr>
            <w:tcW w:w="257" w:type="pct"/>
            <w:tcBorders>
              <w:top w:val="single" w:sz="4" w:space="0" w:color="auto"/>
              <w:left w:val="single" w:sz="4" w:space="0" w:color="auto"/>
              <w:bottom w:val="single" w:sz="4" w:space="0" w:color="auto"/>
              <w:right w:val="single" w:sz="4" w:space="0" w:color="auto"/>
            </w:tcBorders>
          </w:tcPr>
          <w:p w14:paraId="2408967C" w14:textId="77777777" w:rsidR="00E338BE" w:rsidRPr="006F4D85" w:rsidRDefault="00E338BE" w:rsidP="005F30A6">
            <w:pPr>
              <w:pStyle w:val="TAC"/>
              <w:spacing w:line="252" w:lineRule="auto"/>
              <w:rPr>
                <w:rFonts w:cs="Arial"/>
              </w:rPr>
            </w:pPr>
          </w:p>
        </w:tc>
        <w:tc>
          <w:tcPr>
            <w:tcW w:w="347" w:type="pct"/>
            <w:tcBorders>
              <w:top w:val="single" w:sz="4" w:space="0" w:color="auto"/>
              <w:left w:val="single" w:sz="4" w:space="0" w:color="auto"/>
              <w:bottom w:val="single" w:sz="4" w:space="0" w:color="auto"/>
              <w:right w:val="single" w:sz="4" w:space="0" w:color="auto"/>
            </w:tcBorders>
          </w:tcPr>
          <w:p w14:paraId="7881E5EA" w14:textId="77777777" w:rsidR="00E338BE" w:rsidRPr="006F4D85" w:rsidRDefault="00E338BE" w:rsidP="005F30A6">
            <w:pPr>
              <w:pStyle w:val="TAC"/>
              <w:spacing w:line="252" w:lineRule="auto"/>
              <w:rPr>
                <w:rFonts w:cs="Arial"/>
              </w:rPr>
            </w:pPr>
          </w:p>
        </w:tc>
      </w:tr>
      <w:tr w:rsidR="00E338BE" w:rsidRPr="006F4D85" w14:paraId="7F3CBB20" w14:textId="77777777" w:rsidTr="005F30A6">
        <w:trPr>
          <w:jc w:val="center"/>
        </w:trPr>
        <w:tc>
          <w:tcPr>
            <w:tcW w:w="1253" w:type="pct"/>
            <w:tcBorders>
              <w:top w:val="single" w:sz="4" w:space="0" w:color="auto"/>
              <w:left w:val="single" w:sz="4" w:space="0" w:color="auto"/>
              <w:bottom w:val="single" w:sz="4" w:space="0" w:color="auto"/>
              <w:right w:val="single" w:sz="4" w:space="0" w:color="auto"/>
            </w:tcBorders>
            <w:vAlign w:val="center"/>
            <w:hideMark/>
          </w:tcPr>
          <w:p w14:paraId="7C83AA58" w14:textId="77777777" w:rsidR="00E338BE" w:rsidRPr="006F4D85" w:rsidRDefault="00E338BE" w:rsidP="005F30A6">
            <w:pPr>
              <w:pStyle w:val="TAL"/>
              <w:spacing w:line="252" w:lineRule="auto"/>
              <w:rPr>
                <w:rFonts w:cs="Arial"/>
              </w:rPr>
            </w:pPr>
            <w:r w:rsidRPr="006F4D85">
              <w:rPr>
                <w:rFonts w:cs="Arial"/>
              </w:rPr>
              <w:t>CCE to REG mapping</w:t>
            </w:r>
          </w:p>
        </w:tc>
        <w:tc>
          <w:tcPr>
            <w:tcW w:w="430" w:type="pct"/>
            <w:tcBorders>
              <w:top w:val="single" w:sz="4" w:space="0" w:color="auto"/>
              <w:left w:val="single" w:sz="4" w:space="0" w:color="auto"/>
              <w:bottom w:val="single" w:sz="4" w:space="0" w:color="auto"/>
              <w:right w:val="single" w:sz="4" w:space="0" w:color="auto"/>
            </w:tcBorders>
          </w:tcPr>
          <w:p w14:paraId="622AF10C" w14:textId="77777777" w:rsidR="00E338BE" w:rsidRPr="006F4D85" w:rsidRDefault="00E338BE" w:rsidP="005F30A6">
            <w:pPr>
              <w:pStyle w:val="TAC"/>
              <w:spacing w:line="252" w:lineRule="auto"/>
              <w:rPr>
                <w:rFonts w:cs="Arial"/>
              </w:rPr>
            </w:pPr>
          </w:p>
        </w:tc>
        <w:tc>
          <w:tcPr>
            <w:tcW w:w="543" w:type="pct"/>
            <w:tcBorders>
              <w:top w:val="single" w:sz="4" w:space="0" w:color="auto"/>
              <w:left w:val="single" w:sz="4" w:space="0" w:color="auto"/>
              <w:bottom w:val="single" w:sz="4" w:space="0" w:color="auto"/>
              <w:right w:val="single" w:sz="4" w:space="0" w:color="auto"/>
            </w:tcBorders>
            <w:hideMark/>
          </w:tcPr>
          <w:p w14:paraId="246E3599" w14:textId="77777777" w:rsidR="00E338BE" w:rsidRPr="006F4D85" w:rsidRDefault="00E338BE" w:rsidP="005F30A6">
            <w:pPr>
              <w:pStyle w:val="TAC"/>
              <w:spacing w:line="252" w:lineRule="auto"/>
            </w:pPr>
            <w:r w:rsidRPr="006F4D85">
              <w:t>Interleaved</w:t>
            </w:r>
          </w:p>
        </w:tc>
        <w:tc>
          <w:tcPr>
            <w:tcW w:w="543" w:type="pct"/>
            <w:tcBorders>
              <w:top w:val="single" w:sz="4" w:space="0" w:color="auto"/>
              <w:left w:val="single" w:sz="4" w:space="0" w:color="auto"/>
              <w:bottom w:val="single" w:sz="4" w:space="0" w:color="auto"/>
              <w:right w:val="single" w:sz="4" w:space="0" w:color="auto"/>
            </w:tcBorders>
          </w:tcPr>
          <w:p w14:paraId="330AF910" w14:textId="77777777" w:rsidR="00E338BE" w:rsidRPr="006F4D85" w:rsidRDefault="00E338BE" w:rsidP="005F30A6">
            <w:pPr>
              <w:pStyle w:val="TAC"/>
            </w:pPr>
            <w:r w:rsidRPr="001D768C">
              <w:t>Interleaved</w:t>
            </w:r>
          </w:p>
        </w:tc>
        <w:tc>
          <w:tcPr>
            <w:tcW w:w="543" w:type="pct"/>
            <w:tcBorders>
              <w:top w:val="single" w:sz="4" w:space="0" w:color="auto"/>
              <w:left w:val="single" w:sz="4" w:space="0" w:color="auto"/>
              <w:bottom w:val="single" w:sz="4" w:space="0" w:color="auto"/>
              <w:right w:val="single" w:sz="4" w:space="0" w:color="auto"/>
            </w:tcBorders>
          </w:tcPr>
          <w:p w14:paraId="4701A36B" w14:textId="77777777" w:rsidR="00E338BE" w:rsidRPr="006F4D85" w:rsidRDefault="00E338BE" w:rsidP="005F30A6">
            <w:pPr>
              <w:pStyle w:val="TAC"/>
              <w:spacing w:line="252" w:lineRule="auto"/>
              <w:rPr>
                <w:rFonts w:cs="Arial"/>
              </w:rPr>
            </w:pPr>
            <w:r w:rsidRPr="00EC61C3">
              <w:t>Interleaved</w:t>
            </w:r>
          </w:p>
        </w:tc>
        <w:tc>
          <w:tcPr>
            <w:tcW w:w="543" w:type="pct"/>
            <w:tcBorders>
              <w:top w:val="single" w:sz="4" w:space="0" w:color="auto"/>
              <w:left w:val="single" w:sz="4" w:space="0" w:color="auto"/>
              <w:bottom w:val="single" w:sz="4" w:space="0" w:color="auto"/>
              <w:right w:val="single" w:sz="4" w:space="0" w:color="auto"/>
            </w:tcBorders>
          </w:tcPr>
          <w:p w14:paraId="24E71A16" w14:textId="77777777" w:rsidR="00E338BE" w:rsidRPr="006F4D85" w:rsidRDefault="00E338BE" w:rsidP="005F30A6">
            <w:pPr>
              <w:pStyle w:val="TAC"/>
              <w:spacing w:line="252" w:lineRule="auto"/>
              <w:rPr>
                <w:rFonts w:cs="Arial"/>
              </w:rPr>
            </w:pPr>
            <w:r w:rsidRPr="00736FBC">
              <w:t>Interleaved</w:t>
            </w:r>
          </w:p>
        </w:tc>
        <w:tc>
          <w:tcPr>
            <w:tcW w:w="543" w:type="pct"/>
            <w:tcBorders>
              <w:top w:val="single" w:sz="4" w:space="0" w:color="auto"/>
              <w:left w:val="single" w:sz="4" w:space="0" w:color="auto"/>
              <w:bottom w:val="single" w:sz="4" w:space="0" w:color="auto"/>
              <w:right w:val="single" w:sz="4" w:space="0" w:color="auto"/>
            </w:tcBorders>
          </w:tcPr>
          <w:p w14:paraId="50E08C24" w14:textId="77777777" w:rsidR="00E338BE" w:rsidRPr="006F4D85" w:rsidRDefault="00E338BE" w:rsidP="005F30A6">
            <w:pPr>
              <w:pStyle w:val="TAC"/>
              <w:spacing w:line="252" w:lineRule="auto"/>
              <w:rPr>
                <w:rFonts w:cs="Arial"/>
              </w:rPr>
            </w:pPr>
            <w:r w:rsidRPr="00736FBC">
              <w:t>Interleaved</w:t>
            </w:r>
          </w:p>
        </w:tc>
        <w:tc>
          <w:tcPr>
            <w:tcW w:w="257" w:type="pct"/>
            <w:tcBorders>
              <w:top w:val="single" w:sz="4" w:space="0" w:color="auto"/>
              <w:left w:val="single" w:sz="4" w:space="0" w:color="auto"/>
              <w:bottom w:val="single" w:sz="4" w:space="0" w:color="auto"/>
              <w:right w:val="single" w:sz="4" w:space="0" w:color="auto"/>
            </w:tcBorders>
          </w:tcPr>
          <w:p w14:paraId="516D2C3A" w14:textId="77777777" w:rsidR="00E338BE" w:rsidRPr="006F4D85" w:rsidRDefault="00E338BE" w:rsidP="005F30A6">
            <w:pPr>
              <w:pStyle w:val="TAC"/>
              <w:spacing w:line="252" w:lineRule="auto"/>
              <w:rPr>
                <w:rFonts w:cs="Arial"/>
              </w:rPr>
            </w:pPr>
          </w:p>
        </w:tc>
        <w:tc>
          <w:tcPr>
            <w:tcW w:w="347" w:type="pct"/>
            <w:tcBorders>
              <w:top w:val="single" w:sz="4" w:space="0" w:color="auto"/>
              <w:left w:val="single" w:sz="4" w:space="0" w:color="auto"/>
              <w:bottom w:val="single" w:sz="4" w:space="0" w:color="auto"/>
              <w:right w:val="single" w:sz="4" w:space="0" w:color="auto"/>
            </w:tcBorders>
          </w:tcPr>
          <w:p w14:paraId="64467D2B" w14:textId="77777777" w:rsidR="00E338BE" w:rsidRPr="006F4D85" w:rsidRDefault="00E338BE" w:rsidP="005F30A6">
            <w:pPr>
              <w:pStyle w:val="TAC"/>
              <w:spacing w:line="252" w:lineRule="auto"/>
              <w:rPr>
                <w:rFonts w:cs="Arial"/>
              </w:rPr>
            </w:pPr>
          </w:p>
        </w:tc>
      </w:tr>
      <w:tr w:rsidR="00E338BE" w:rsidRPr="006F4D85" w14:paraId="651C2894" w14:textId="77777777" w:rsidTr="005F30A6">
        <w:trPr>
          <w:jc w:val="center"/>
        </w:trPr>
        <w:tc>
          <w:tcPr>
            <w:tcW w:w="1253" w:type="pct"/>
            <w:tcBorders>
              <w:top w:val="single" w:sz="4" w:space="0" w:color="auto"/>
              <w:left w:val="single" w:sz="4" w:space="0" w:color="auto"/>
              <w:bottom w:val="single" w:sz="4" w:space="0" w:color="auto"/>
              <w:right w:val="single" w:sz="4" w:space="0" w:color="auto"/>
            </w:tcBorders>
            <w:vAlign w:val="center"/>
            <w:hideMark/>
          </w:tcPr>
          <w:p w14:paraId="57E3B907" w14:textId="77777777" w:rsidR="00E338BE" w:rsidRPr="006F4D85" w:rsidRDefault="00E338BE" w:rsidP="005F30A6">
            <w:pPr>
              <w:pStyle w:val="TAL"/>
              <w:spacing w:line="252" w:lineRule="auto"/>
              <w:rPr>
                <w:rFonts w:cs="Arial"/>
              </w:rPr>
            </w:pPr>
            <w:r w:rsidRPr="006F4D85">
              <w:rPr>
                <w:rFonts w:cs="Arial"/>
              </w:rPr>
              <w:t>Interleave n_shift</w:t>
            </w:r>
          </w:p>
        </w:tc>
        <w:tc>
          <w:tcPr>
            <w:tcW w:w="430" w:type="pct"/>
            <w:tcBorders>
              <w:top w:val="single" w:sz="4" w:space="0" w:color="auto"/>
              <w:left w:val="single" w:sz="4" w:space="0" w:color="auto"/>
              <w:bottom w:val="single" w:sz="4" w:space="0" w:color="auto"/>
              <w:right w:val="single" w:sz="4" w:space="0" w:color="auto"/>
            </w:tcBorders>
          </w:tcPr>
          <w:p w14:paraId="563E2BDD" w14:textId="77777777" w:rsidR="00E338BE" w:rsidRPr="006F4D85" w:rsidRDefault="00E338BE" w:rsidP="005F30A6">
            <w:pPr>
              <w:pStyle w:val="TAC"/>
              <w:spacing w:line="252" w:lineRule="auto"/>
              <w:rPr>
                <w:rFonts w:cs="Arial"/>
              </w:rPr>
            </w:pPr>
          </w:p>
        </w:tc>
        <w:tc>
          <w:tcPr>
            <w:tcW w:w="543" w:type="pct"/>
            <w:tcBorders>
              <w:top w:val="single" w:sz="4" w:space="0" w:color="auto"/>
              <w:left w:val="single" w:sz="4" w:space="0" w:color="auto"/>
              <w:bottom w:val="single" w:sz="4" w:space="0" w:color="auto"/>
              <w:right w:val="single" w:sz="4" w:space="0" w:color="auto"/>
            </w:tcBorders>
            <w:hideMark/>
          </w:tcPr>
          <w:p w14:paraId="2A25B3D3" w14:textId="77777777" w:rsidR="00E338BE" w:rsidRPr="006F4D85" w:rsidRDefault="00E338BE" w:rsidP="005F30A6">
            <w:pPr>
              <w:pStyle w:val="TAC"/>
              <w:spacing w:line="252" w:lineRule="auto"/>
            </w:pPr>
            <w:r w:rsidRPr="006F4D85">
              <w:t>0</w:t>
            </w:r>
          </w:p>
        </w:tc>
        <w:tc>
          <w:tcPr>
            <w:tcW w:w="543" w:type="pct"/>
            <w:tcBorders>
              <w:top w:val="single" w:sz="4" w:space="0" w:color="auto"/>
              <w:left w:val="single" w:sz="4" w:space="0" w:color="auto"/>
              <w:bottom w:val="single" w:sz="4" w:space="0" w:color="auto"/>
              <w:right w:val="single" w:sz="4" w:space="0" w:color="auto"/>
            </w:tcBorders>
          </w:tcPr>
          <w:p w14:paraId="037066C5" w14:textId="77777777" w:rsidR="00E338BE" w:rsidRPr="006F4D85" w:rsidRDefault="00E338BE" w:rsidP="005F30A6">
            <w:pPr>
              <w:pStyle w:val="TAC"/>
            </w:pPr>
            <w:r w:rsidRPr="001D768C">
              <w:rPr>
                <w:rFonts w:hint="eastAsia"/>
                <w:lang w:eastAsia="zh-CN"/>
              </w:rPr>
              <w:t>0</w:t>
            </w:r>
          </w:p>
        </w:tc>
        <w:tc>
          <w:tcPr>
            <w:tcW w:w="543" w:type="pct"/>
            <w:tcBorders>
              <w:top w:val="single" w:sz="4" w:space="0" w:color="auto"/>
              <w:left w:val="single" w:sz="4" w:space="0" w:color="auto"/>
              <w:bottom w:val="single" w:sz="4" w:space="0" w:color="auto"/>
              <w:right w:val="single" w:sz="4" w:space="0" w:color="auto"/>
            </w:tcBorders>
          </w:tcPr>
          <w:p w14:paraId="0A234120" w14:textId="77777777" w:rsidR="00E338BE" w:rsidRPr="006F4D85" w:rsidRDefault="00E338BE" w:rsidP="005F30A6">
            <w:pPr>
              <w:pStyle w:val="TAC"/>
              <w:spacing w:line="252" w:lineRule="auto"/>
              <w:rPr>
                <w:rFonts w:cs="Arial"/>
              </w:rPr>
            </w:pPr>
            <w:r w:rsidRPr="00EC61C3">
              <w:t>0</w:t>
            </w:r>
          </w:p>
        </w:tc>
        <w:tc>
          <w:tcPr>
            <w:tcW w:w="543" w:type="pct"/>
            <w:tcBorders>
              <w:top w:val="single" w:sz="4" w:space="0" w:color="auto"/>
              <w:left w:val="single" w:sz="4" w:space="0" w:color="auto"/>
              <w:bottom w:val="single" w:sz="4" w:space="0" w:color="auto"/>
              <w:right w:val="single" w:sz="4" w:space="0" w:color="auto"/>
            </w:tcBorders>
          </w:tcPr>
          <w:p w14:paraId="05862CE3" w14:textId="77777777" w:rsidR="00E338BE" w:rsidRPr="006F4D85" w:rsidRDefault="00E338BE" w:rsidP="005F30A6">
            <w:pPr>
              <w:pStyle w:val="TAC"/>
              <w:spacing w:line="252" w:lineRule="auto"/>
              <w:rPr>
                <w:rFonts w:cs="Arial"/>
              </w:rPr>
            </w:pPr>
            <w:r>
              <w:rPr>
                <w:rFonts w:cs="Arial" w:hint="eastAsia"/>
                <w:lang w:eastAsia="zh-CN"/>
              </w:rPr>
              <w:t>0</w:t>
            </w:r>
          </w:p>
        </w:tc>
        <w:tc>
          <w:tcPr>
            <w:tcW w:w="543" w:type="pct"/>
            <w:tcBorders>
              <w:top w:val="single" w:sz="4" w:space="0" w:color="auto"/>
              <w:left w:val="single" w:sz="4" w:space="0" w:color="auto"/>
              <w:bottom w:val="single" w:sz="4" w:space="0" w:color="auto"/>
              <w:right w:val="single" w:sz="4" w:space="0" w:color="auto"/>
            </w:tcBorders>
          </w:tcPr>
          <w:p w14:paraId="0774C627" w14:textId="77777777" w:rsidR="00E338BE" w:rsidRPr="006F4D85" w:rsidRDefault="00E338BE" w:rsidP="005F30A6">
            <w:pPr>
              <w:pStyle w:val="TAC"/>
              <w:spacing w:line="252" w:lineRule="auto"/>
              <w:rPr>
                <w:rFonts w:cs="Arial"/>
              </w:rPr>
            </w:pPr>
            <w:r>
              <w:rPr>
                <w:rFonts w:cs="Arial" w:hint="eastAsia"/>
                <w:lang w:eastAsia="zh-CN"/>
              </w:rPr>
              <w:t>0</w:t>
            </w:r>
          </w:p>
        </w:tc>
        <w:tc>
          <w:tcPr>
            <w:tcW w:w="257" w:type="pct"/>
            <w:tcBorders>
              <w:top w:val="single" w:sz="4" w:space="0" w:color="auto"/>
              <w:left w:val="single" w:sz="4" w:space="0" w:color="auto"/>
              <w:bottom w:val="single" w:sz="4" w:space="0" w:color="auto"/>
              <w:right w:val="single" w:sz="4" w:space="0" w:color="auto"/>
            </w:tcBorders>
          </w:tcPr>
          <w:p w14:paraId="25E276CC" w14:textId="77777777" w:rsidR="00E338BE" w:rsidRPr="006F4D85" w:rsidRDefault="00E338BE" w:rsidP="005F30A6">
            <w:pPr>
              <w:pStyle w:val="TAC"/>
              <w:spacing w:line="252" w:lineRule="auto"/>
              <w:rPr>
                <w:rFonts w:cs="Arial"/>
              </w:rPr>
            </w:pPr>
          </w:p>
        </w:tc>
        <w:tc>
          <w:tcPr>
            <w:tcW w:w="347" w:type="pct"/>
            <w:tcBorders>
              <w:top w:val="single" w:sz="4" w:space="0" w:color="auto"/>
              <w:left w:val="single" w:sz="4" w:space="0" w:color="auto"/>
              <w:bottom w:val="single" w:sz="4" w:space="0" w:color="auto"/>
              <w:right w:val="single" w:sz="4" w:space="0" w:color="auto"/>
            </w:tcBorders>
          </w:tcPr>
          <w:p w14:paraId="7BF44586" w14:textId="77777777" w:rsidR="00E338BE" w:rsidRPr="006F4D85" w:rsidRDefault="00E338BE" w:rsidP="005F30A6">
            <w:pPr>
              <w:pStyle w:val="TAC"/>
              <w:spacing w:line="252" w:lineRule="auto"/>
              <w:rPr>
                <w:rFonts w:cs="Arial"/>
              </w:rPr>
            </w:pPr>
          </w:p>
        </w:tc>
      </w:tr>
      <w:tr w:rsidR="00E338BE" w:rsidRPr="006F4D85" w14:paraId="47015721" w14:textId="77777777" w:rsidTr="005F30A6">
        <w:trPr>
          <w:jc w:val="center"/>
        </w:trPr>
        <w:tc>
          <w:tcPr>
            <w:tcW w:w="1253" w:type="pct"/>
            <w:tcBorders>
              <w:top w:val="single" w:sz="4" w:space="0" w:color="auto"/>
              <w:left w:val="single" w:sz="4" w:space="0" w:color="auto"/>
              <w:bottom w:val="single" w:sz="4" w:space="0" w:color="auto"/>
              <w:right w:val="single" w:sz="4" w:space="0" w:color="auto"/>
            </w:tcBorders>
            <w:vAlign w:val="center"/>
            <w:hideMark/>
          </w:tcPr>
          <w:p w14:paraId="044D9C32" w14:textId="77777777" w:rsidR="00E338BE" w:rsidRPr="006F4D85" w:rsidRDefault="00E338BE" w:rsidP="005F30A6">
            <w:pPr>
              <w:pStyle w:val="TAL"/>
              <w:spacing w:line="252" w:lineRule="auto"/>
              <w:rPr>
                <w:rFonts w:cs="Arial"/>
              </w:rPr>
            </w:pPr>
            <w:r w:rsidRPr="006F4D85">
              <w:rPr>
                <w:rFonts w:cs="Arial"/>
              </w:rPr>
              <w:t>Interleave size</w:t>
            </w:r>
          </w:p>
        </w:tc>
        <w:tc>
          <w:tcPr>
            <w:tcW w:w="430" w:type="pct"/>
            <w:tcBorders>
              <w:top w:val="single" w:sz="4" w:space="0" w:color="auto"/>
              <w:left w:val="single" w:sz="4" w:space="0" w:color="auto"/>
              <w:bottom w:val="single" w:sz="4" w:space="0" w:color="auto"/>
              <w:right w:val="single" w:sz="4" w:space="0" w:color="auto"/>
            </w:tcBorders>
          </w:tcPr>
          <w:p w14:paraId="306DE941" w14:textId="77777777" w:rsidR="00E338BE" w:rsidRPr="006F4D85" w:rsidRDefault="00E338BE" w:rsidP="005F30A6">
            <w:pPr>
              <w:pStyle w:val="TAC"/>
              <w:spacing w:line="252" w:lineRule="auto"/>
              <w:rPr>
                <w:rFonts w:cs="Arial"/>
              </w:rPr>
            </w:pPr>
          </w:p>
        </w:tc>
        <w:tc>
          <w:tcPr>
            <w:tcW w:w="543" w:type="pct"/>
            <w:tcBorders>
              <w:top w:val="single" w:sz="4" w:space="0" w:color="auto"/>
              <w:left w:val="single" w:sz="4" w:space="0" w:color="auto"/>
              <w:bottom w:val="single" w:sz="4" w:space="0" w:color="auto"/>
              <w:right w:val="single" w:sz="4" w:space="0" w:color="auto"/>
            </w:tcBorders>
            <w:hideMark/>
          </w:tcPr>
          <w:p w14:paraId="039A3A35" w14:textId="77777777" w:rsidR="00E338BE" w:rsidRPr="006F4D85" w:rsidRDefault="00E338BE" w:rsidP="005F30A6">
            <w:pPr>
              <w:pStyle w:val="TAC"/>
              <w:spacing w:line="252" w:lineRule="auto"/>
            </w:pPr>
            <w:r w:rsidRPr="006F4D85">
              <w:t>2</w:t>
            </w:r>
          </w:p>
        </w:tc>
        <w:tc>
          <w:tcPr>
            <w:tcW w:w="543" w:type="pct"/>
            <w:tcBorders>
              <w:top w:val="single" w:sz="4" w:space="0" w:color="auto"/>
              <w:left w:val="single" w:sz="4" w:space="0" w:color="auto"/>
              <w:bottom w:val="single" w:sz="4" w:space="0" w:color="auto"/>
              <w:right w:val="single" w:sz="4" w:space="0" w:color="auto"/>
            </w:tcBorders>
          </w:tcPr>
          <w:p w14:paraId="4EB7C3B1" w14:textId="77777777" w:rsidR="00E338BE" w:rsidRPr="006F4D85" w:rsidRDefault="00E338BE" w:rsidP="005F30A6">
            <w:pPr>
              <w:pStyle w:val="TAC"/>
            </w:pPr>
            <w:r w:rsidRPr="001D768C">
              <w:t>2</w:t>
            </w:r>
          </w:p>
        </w:tc>
        <w:tc>
          <w:tcPr>
            <w:tcW w:w="543" w:type="pct"/>
            <w:tcBorders>
              <w:top w:val="single" w:sz="4" w:space="0" w:color="auto"/>
              <w:left w:val="single" w:sz="4" w:space="0" w:color="auto"/>
              <w:bottom w:val="single" w:sz="4" w:space="0" w:color="auto"/>
              <w:right w:val="single" w:sz="4" w:space="0" w:color="auto"/>
            </w:tcBorders>
          </w:tcPr>
          <w:p w14:paraId="7ADB3F3B" w14:textId="77777777" w:rsidR="00E338BE" w:rsidRPr="006F4D85" w:rsidRDefault="00E338BE" w:rsidP="005F30A6">
            <w:pPr>
              <w:pStyle w:val="TAC"/>
              <w:spacing w:line="252" w:lineRule="auto"/>
              <w:rPr>
                <w:rFonts w:cs="Arial"/>
              </w:rPr>
            </w:pPr>
            <w:r w:rsidRPr="00EC61C3">
              <w:t>2</w:t>
            </w:r>
          </w:p>
        </w:tc>
        <w:tc>
          <w:tcPr>
            <w:tcW w:w="543" w:type="pct"/>
            <w:tcBorders>
              <w:top w:val="single" w:sz="4" w:space="0" w:color="auto"/>
              <w:left w:val="single" w:sz="4" w:space="0" w:color="auto"/>
              <w:bottom w:val="single" w:sz="4" w:space="0" w:color="auto"/>
              <w:right w:val="single" w:sz="4" w:space="0" w:color="auto"/>
            </w:tcBorders>
          </w:tcPr>
          <w:p w14:paraId="4815A3C8" w14:textId="77777777" w:rsidR="00E338BE" w:rsidRPr="006F4D85" w:rsidRDefault="00E338BE" w:rsidP="005F30A6">
            <w:pPr>
              <w:pStyle w:val="TAC"/>
              <w:spacing w:line="252" w:lineRule="auto"/>
              <w:rPr>
                <w:rFonts w:cs="Arial"/>
              </w:rPr>
            </w:pPr>
            <w:r w:rsidRPr="00736FBC">
              <w:t>2</w:t>
            </w:r>
          </w:p>
        </w:tc>
        <w:tc>
          <w:tcPr>
            <w:tcW w:w="543" w:type="pct"/>
            <w:tcBorders>
              <w:top w:val="single" w:sz="4" w:space="0" w:color="auto"/>
              <w:left w:val="single" w:sz="4" w:space="0" w:color="auto"/>
              <w:bottom w:val="single" w:sz="4" w:space="0" w:color="auto"/>
              <w:right w:val="single" w:sz="4" w:space="0" w:color="auto"/>
            </w:tcBorders>
          </w:tcPr>
          <w:p w14:paraId="0139187C" w14:textId="77777777" w:rsidR="00E338BE" w:rsidRPr="006F4D85" w:rsidRDefault="00E338BE" w:rsidP="005F30A6">
            <w:pPr>
              <w:pStyle w:val="TAC"/>
              <w:spacing w:line="252" w:lineRule="auto"/>
              <w:rPr>
                <w:rFonts w:cs="Arial"/>
              </w:rPr>
            </w:pPr>
            <w:r w:rsidRPr="00736FBC">
              <w:t>2</w:t>
            </w:r>
          </w:p>
        </w:tc>
        <w:tc>
          <w:tcPr>
            <w:tcW w:w="257" w:type="pct"/>
            <w:tcBorders>
              <w:top w:val="single" w:sz="4" w:space="0" w:color="auto"/>
              <w:left w:val="single" w:sz="4" w:space="0" w:color="auto"/>
              <w:bottom w:val="single" w:sz="4" w:space="0" w:color="auto"/>
              <w:right w:val="single" w:sz="4" w:space="0" w:color="auto"/>
            </w:tcBorders>
          </w:tcPr>
          <w:p w14:paraId="066D04F2" w14:textId="77777777" w:rsidR="00E338BE" w:rsidRPr="006F4D85" w:rsidRDefault="00E338BE" w:rsidP="005F30A6">
            <w:pPr>
              <w:pStyle w:val="TAC"/>
              <w:spacing w:line="252" w:lineRule="auto"/>
              <w:rPr>
                <w:rFonts w:cs="Arial"/>
              </w:rPr>
            </w:pPr>
          </w:p>
        </w:tc>
        <w:tc>
          <w:tcPr>
            <w:tcW w:w="347" w:type="pct"/>
            <w:tcBorders>
              <w:top w:val="single" w:sz="4" w:space="0" w:color="auto"/>
              <w:left w:val="single" w:sz="4" w:space="0" w:color="auto"/>
              <w:bottom w:val="single" w:sz="4" w:space="0" w:color="auto"/>
              <w:right w:val="single" w:sz="4" w:space="0" w:color="auto"/>
            </w:tcBorders>
          </w:tcPr>
          <w:p w14:paraId="1F637EBA" w14:textId="77777777" w:rsidR="00E338BE" w:rsidRPr="006F4D85" w:rsidRDefault="00E338BE" w:rsidP="005F30A6">
            <w:pPr>
              <w:pStyle w:val="TAC"/>
              <w:spacing w:line="252" w:lineRule="auto"/>
              <w:rPr>
                <w:rFonts w:cs="Arial"/>
              </w:rPr>
            </w:pPr>
          </w:p>
        </w:tc>
      </w:tr>
      <w:tr w:rsidR="00E338BE" w:rsidRPr="006F4D85" w14:paraId="5A3BDE2C" w14:textId="77777777" w:rsidTr="005F30A6">
        <w:trPr>
          <w:jc w:val="center"/>
        </w:trPr>
        <w:tc>
          <w:tcPr>
            <w:tcW w:w="1253" w:type="pct"/>
            <w:tcBorders>
              <w:top w:val="single" w:sz="4" w:space="0" w:color="auto"/>
              <w:left w:val="single" w:sz="4" w:space="0" w:color="auto"/>
              <w:bottom w:val="single" w:sz="4" w:space="0" w:color="auto"/>
              <w:right w:val="single" w:sz="4" w:space="0" w:color="auto"/>
            </w:tcBorders>
            <w:vAlign w:val="center"/>
            <w:hideMark/>
          </w:tcPr>
          <w:p w14:paraId="19787853" w14:textId="77777777" w:rsidR="00E338BE" w:rsidRPr="006F4D85" w:rsidRDefault="00E338BE" w:rsidP="005F30A6">
            <w:pPr>
              <w:pStyle w:val="TAL"/>
              <w:spacing w:line="252" w:lineRule="auto"/>
              <w:rPr>
                <w:rFonts w:cs="Arial"/>
              </w:rPr>
            </w:pPr>
            <w:r w:rsidRPr="006F4D85">
              <w:rPr>
                <w:rFonts w:cs="Arial"/>
              </w:rPr>
              <w:t>Beamforming Pre-Coder</w:t>
            </w:r>
          </w:p>
        </w:tc>
        <w:tc>
          <w:tcPr>
            <w:tcW w:w="430" w:type="pct"/>
            <w:tcBorders>
              <w:top w:val="single" w:sz="4" w:space="0" w:color="auto"/>
              <w:left w:val="single" w:sz="4" w:space="0" w:color="auto"/>
              <w:bottom w:val="single" w:sz="4" w:space="0" w:color="auto"/>
              <w:right w:val="single" w:sz="4" w:space="0" w:color="auto"/>
            </w:tcBorders>
          </w:tcPr>
          <w:p w14:paraId="3DACD687" w14:textId="77777777" w:rsidR="00E338BE" w:rsidRPr="006F4D85" w:rsidRDefault="00E338BE" w:rsidP="005F30A6">
            <w:pPr>
              <w:pStyle w:val="TAC"/>
              <w:spacing w:line="252" w:lineRule="auto"/>
              <w:rPr>
                <w:rFonts w:cs="Arial"/>
              </w:rPr>
            </w:pPr>
          </w:p>
        </w:tc>
        <w:tc>
          <w:tcPr>
            <w:tcW w:w="543" w:type="pct"/>
            <w:tcBorders>
              <w:top w:val="single" w:sz="4" w:space="0" w:color="auto"/>
              <w:left w:val="single" w:sz="4" w:space="0" w:color="auto"/>
              <w:bottom w:val="single" w:sz="4" w:space="0" w:color="auto"/>
              <w:right w:val="single" w:sz="4" w:space="0" w:color="auto"/>
            </w:tcBorders>
            <w:hideMark/>
          </w:tcPr>
          <w:p w14:paraId="2AAED2BC" w14:textId="77777777" w:rsidR="00E338BE" w:rsidRPr="006F4D85" w:rsidRDefault="00E338BE" w:rsidP="005F30A6">
            <w:pPr>
              <w:pStyle w:val="TAC"/>
              <w:spacing w:line="252" w:lineRule="auto"/>
            </w:pPr>
            <w:r w:rsidRPr="006F4D85">
              <w:t>N/A</w:t>
            </w:r>
          </w:p>
        </w:tc>
        <w:tc>
          <w:tcPr>
            <w:tcW w:w="543" w:type="pct"/>
            <w:tcBorders>
              <w:top w:val="single" w:sz="4" w:space="0" w:color="auto"/>
              <w:left w:val="single" w:sz="4" w:space="0" w:color="auto"/>
              <w:bottom w:val="single" w:sz="4" w:space="0" w:color="auto"/>
              <w:right w:val="single" w:sz="4" w:space="0" w:color="auto"/>
            </w:tcBorders>
          </w:tcPr>
          <w:p w14:paraId="0FD73A09" w14:textId="77777777" w:rsidR="00E338BE" w:rsidRPr="006F4D85" w:rsidRDefault="00E338BE" w:rsidP="005F30A6">
            <w:pPr>
              <w:pStyle w:val="TAC"/>
            </w:pPr>
            <w:r w:rsidRPr="001D768C">
              <w:t>N/A</w:t>
            </w:r>
          </w:p>
        </w:tc>
        <w:tc>
          <w:tcPr>
            <w:tcW w:w="543" w:type="pct"/>
            <w:tcBorders>
              <w:top w:val="single" w:sz="4" w:space="0" w:color="auto"/>
              <w:left w:val="single" w:sz="4" w:space="0" w:color="auto"/>
              <w:bottom w:val="single" w:sz="4" w:space="0" w:color="auto"/>
              <w:right w:val="single" w:sz="4" w:space="0" w:color="auto"/>
            </w:tcBorders>
          </w:tcPr>
          <w:p w14:paraId="4EDA268A" w14:textId="77777777" w:rsidR="00E338BE" w:rsidRPr="006F4D85" w:rsidRDefault="00E338BE" w:rsidP="005F30A6">
            <w:pPr>
              <w:pStyle w:val="TAC"/>
              <w:spacing w:line="252" w:lineRule="auto"/>
              <w:rPr>
                <w:rFonts w:cs="Arial"/>
              </w:rPr>
            </w:pPr>
            <w:r w:rsidRPr="00EC61C3">
              <w:t>N/A</w:t>
            </w:r>
          </w:p>
        </w:tc>
        <w:tc>
          <w:tcPr>
            <w:tcW w:w="543" w:type="pct"/>
            <w:tcBorders>
              <w:top w:val="single" w:sz="4" w:space="0" w:color="auto"/>
              <w:left w:val="single" w:sz="4" w:space="0" w:color="auto"/>
              <w:bottom w:val="single" w:sz="4" w:space="0" w:color="auto"/>
              <w:right w:val="single" w:sz="4" w:space="0" w:color="auto"/>
            </w:tcBorders>
          </w:tcPr>
          <w:p w14:paraId="2205499C" w14:textId="77777777" w:rsidR="00E338BE" w:rsidRPr="006F4D85" w:rsidRDefault="00E338BE" w:rsidP="005F30A6">
            <w:pPr>
              <w:pStyle w:val="TAC"/>
              <w:spacing w:line="252" w:lineRule="auto"/>
              <w:rPr>
                <w:rFonts w:cs="Arial"/>
              </w:rPr>
            </w:pPr>
            <w:r w:rsidRPr="00736FBC">
              <w:t>N/A</w:t>
            </w:r>
          </w:p>
        </w:tc>
        <w:tc>
          <w:tcPr>
            <w:tcW w:w="543" w:type="pct"/>
            <w:tcBorders>
              <w:top w:val="single" w:sz="4" w:space="0" w:color="auto"/>
              <w:left w:val="single" w:sz="4" w:space="0" w:color="auto"/>
              <w:bottom w:val="single" w:sz="4" w:space="0" w:color="auto"/>
              <w:right w:val="single" w:sz="4" w:space="0" w:color="auto"/>
            </w:tcBorders>
          </w:tcPr>
          <w:p w14:paraId="3FE5B878" w14:textId="77777777" w:rsidR="00E338BE" w:rsidRPr="006F4D85" w:rsidRDefault="00E338BE" w:rsidP="005F30A6">
            <w:pPr>
              <w:pStyle w:val="TAC"/>
              <w:spacing w:line="252" w:lineRule="auto"/>
              <w:rPr>
                <w:rFonts w:cs="Arial"/>
              </w:rPr>
            </w:pPr>
            <w:r w:rsidRPr="00736FBC">
              <w:t>N/A</w:t>
            </w:r>
          </w:p>
        </w:tc>
        <w:tc>
          <w:tcPr>
            <w:tcW w:w="257" w:type="pct"/>
            <w:tcBorders>
              <w:top w:val="single" w:sz="4" w:space="0" w:color="auto"/>
              <w:left w:val="single" w:sz="4" w:space="0" w:color="auto"/>
              <w:bottom w:val="single" w:sz="4" w:space="0" w:color="auto"/>
              <w:right w:val="single" w:sz="4" w:space="0" w:color="auto"/>
            </w:tcBorders>
          </w:tcPr>
          <w:p w14:paraId="6AE2A26B" w14:textId="77777777" w:rsidR="00E338BE" w:rsidRPr="006F4D85" w:rsidRDefault="00E338BE" w:rsidP="005F30A6">
            <w:pPr>
              <w:pStyle w:val="TAC"/>
              <w:spacing w:line="252" w:lineRule="auto"/>
              <w:rPr>
                <w:rFonts w:cs="Arial"/>
              </w:rPr>
            </w:pPr>
          </w:p>
        </w:tc>
        <w:tc>
          <w:tcPr>
            <w:tcW w:w="347" w:type="pct"/>
            <w:tcBorders>
              <w:top w:val="single" w:sz="4" w:space="0" w:color="auto"/>
              <w:left w:val="single" w:sz="4" w:space="0" w:color="auto"/>
              <w:bottom w:val="single" w:sz="4" w:space="0" w:color="auto"/>
              <w:right w:val="single" w:sz="4" w:space="0" w:color="auto"/>
            </w:tcBorders>
          </w:tcPr>
          <w:p w14:paraId="137DC003" w14:textId="77777777" w:rsidR="00E338BE" w:rsidRPr="006F4D85" w:rsidRDefault="00E338BE" w:rsidP="005F30A6">
            <w:pPr>
              <w:pStyle w:val="TAC"/>
              <w:spacing w:line="252" w:lineRule="auto"/>
              <w:rPr>
                <w:rFonts w:cs="Arial"/>
              </w:rPr>
            </w:pPr>
          </w:p>
        </w:tc>
      </w:tr>
      <w:tr w:rsidR="00E338BE" w:rsidRPr="006F4D85" w14:paraId="21B18EA0" w14:textId="77777777" w:rsidTr="005F30A6">
        <w:trPr>
          <w:jc w:val="center"/>
        </w:trPr>
        <w:tc>
          <w:tcPr>
            <w:tcW w:w="1253" w:type="pct"/>
            <w:tcBorders>
              <w:top w:val="single" w:sz="4" w:space="0" w:color="auto"/>
              <w:left w:val="single" w:sz="4" w:space="0" w:color="auto"/>
              <w:bottom w:val="single" w:sz="4" w:space="0" w:color="auto"/>
              <w:right w:val="single" w:sz="4" w:space="0" w:color="auto"/>
            </w:tcBorders>
            <w:vAlign w:val="center"/>
            <w:hideMark/>
          </w:tcPr>
          <w:p w14:paraId="45C728D5" w14:textId="77777777" w:rsidR="00E338BE" w:rsidRPr="006F4D85" w:rsidRDefault="00E338BE" w:rsidP="005F30A6">
            <w:pPr>
              <w:pStyle w:val="TAL"/>
              <w:spacing w:line="252" w:lineRule="auto"/>
              <w:rPr>
                <w:rFonts w:cs="Arial"/>
              </w:rPr>
            </w:pPr>
            <w:r w:rsidRPr="006F4D85">
              <w:rPr>
                <w:rFonts w:cs="Arial"/>
              </w:rPr>
              <w:t>Aggregation level</w:t>
            </w:r>
          </w:p>
        </w:tc>
        <w:tc>
          <w:tcPr>
            <w:tcW w:w="430" w:type="pct"/>
            <w:tcBorders>
              <w:top w:val="single" w:sz="4" w:space="0" w:color="auto"/>
              <w:left w:val="single" w:sz="4" w:space="0" w:color="auto"/>
              <w:bottom w:val="single" w:sz="4" w:space="0" w:color="auto"/>
              <w:right w:val="single" w:sz="4" w:space="0" w:color="auto"/>
            </w:tcBorders>
            <w:hideMark/>
          </w:tcPr>
          <w:p w14:paraId="04764DF9" w14:textId="77777777" w:rsidR="00E338BE" w:rsidRPr="006F4D85" w:rsidRDefault="00E338BE" w:rsidP="005F30A6">
            <w:pPr>
              <w:pStyle w:val="TAC"/>
              <w:spacing w:line="252" w:lineRule="auto"/>
              <w:rPr>
                <w:rFonts w:cs="Arial"/>
              </w:rPr>
            </w:pPr>
            <w:r w:rsidRPr="006F4D85">
              <w:rPr>
                <w:rFonts w:cs="Arial"/>
              </w:rPr>
              <w:t>CCE</w:t>
            </w:r>
          </w:p>
        </w:tc>
        <w:tc>
          <w:tcPr>
            <w:tcW w:w="543" w:type="pct"/>
            <w:tcBorders>
              <w:top w:val="single" w:sz="4" w:space="0" w:color="auto"/>
              <w:left w:val="single" w:sz="4" w:space="0" w:color="auto"/>
              <w:bottom w:val="single" w:sz="4" w:space="0" w:color="auto"/>
              <w:right w:val="single" w:sz="4" w:space="0" w:color="auto"/>
            </w:tcBorders>
            <w:hideMark/>
          </w:tcPr>
          <w:p w14:paraId="4999EDB9" w14:textId="77777777" w:rsidR="00E338BE" w:rsidRPr="006F4D85" w:rsidRDefault="00E338BE" w:rsidP="005F30A6">
            <w:pPr>
              <w:pStyle w:val="TAC"/>
              <w:spacing w:line="252" w:lineRule="auto"/>
            </w:pPr>
            <w:r>
              <w:t>4</w:t>
            </w:r>
          </w:p>
        </w:tc>
        <w:tc>
          <w:tcPr>
            <w:tcW w:w="543" w:type="pct"/>
            <w:tcBorders>
              <w:top w:val="single" w:sz="4" w:space="0" w:color="auto"/>
              <w:left w:val="single" w:sz="4" w:space="0" w:color="auto"/>
              <w:bottom w:val="single" w:sz="4" w:space="0" w:color="auto"/>
              <w:right w:val="single" w:sz="4" w:space="0" w:color="auto"/>
            </w:tcBorders>
          </w:tcPr>
          <w:p w14:paraId="3141A8C0" w14:textId="77777777" w:rsidR="00E338BE" w:rsidRPr="006F4D85" w:rsidRDefault="00E338BE" w:rsidP="005F30A6">
            <w:pPr>
              <w:pStyle w:val="TAC"/>
            </w:pPr>
            <w:r>
              <w:t>2</w:t>
            </w:r>
          </w:p>
        </w:tc>
        <w:tc>
          <w:tcPr>
            <w:tcW w:w="543" w:type="pct"/>
            <w:tcBorders>
              <w:top w:val="single" w:sz="4" w:space="0" w:color="auto"/>
              <w:left w:val="single" w:sz="4" w:space="0" w:color="auto"/>
              <w:bottom w:val="single" w:sz="4" w:space="0" w:color="auto"/>
              <w:right w:val="single" w:sz="4" w:space="0" w:color="auto"/>
            </w:tcBorders>
          </w:tcPr>
          <w:p w14:paraId="3EF39FB9" w14:textId="77777777" w:rsidR="00E338BE" w:rsidRPr="006F4D85" w:rsidRDefault="00E338BE" w:rsidP="005F30A6">
            <w:pPr>
              <w:pStyle w:val="TAC"/>
              <w:spacing w:line="252" w:lineRule="auto"/>
              <w:rPr>
                <w:rFonts w:cs="Arial"/>
              </w:rPr>
            </w:pPr>
            <w:r>
              <w:rPr>
                <w:rFonts w:hint="eastAsia"/>
                <w:lang w:eastAsia="ja-JP"/>
              </w:rPr>
              <w:t>8</w:t>
            </w:r>
          </w:p>
        </w:tc>
        <w:tc>
          <w:tcPr>
            <w:tcW w:w="543" w:type="pct"/>
            <w:tcBorders>
              <w:top w:val="single" w:sz="4" w:space="0" w:color="auto"/>
              <w:left w:val="single" w:sz="4" w:space="0" w:color="auto"/>
              <w:bottom w:val="single" w:sz="4" w:space="0" w:color="auto"/>
              <w:right w:val="single" w:sz="4" w:space="0" w:color="auto"/>
            </w:tcBorders>
          </w:tcPr>
          <w:p w14:paraId="23434B1C" w14:textId="77777777" w:rsidR="00E338BE" w:rsidRPr="006F4D85" w:rsidRDefault="00E338BE" w:rsidP="005F30A6">
            <w:pPr>
              <w:pStyle w:val="TAC"/>
              <w:spacing w:line="252" w:lineRule="auto"/>
              <w:rPr>
                <w:rFonts w:cs="Arial"/>
              </w:rPr>
            </w:pPr>
            <w:r>
              <w:rPr>
                <w:rFonts w:hint="eastAsia"/>
                <w:lang w:eastAsia="ja-JP"/>
              </w:rPr>
              <w:t>4</w:t>
            </w:r>
          </w:p>
        </w:tc>
        <w:tc>
          <w:tcPr>
            <w:tcW w:w="543" w:type="pct"/>
            <w:tcBorders>
              <w:top w:val="single" w:sz="4" w:space="0" w:color="auto"/>
              <w:left w:val="single" w:sz="4" w:space="0" w:color="auto"/>
              <w:bottom w:val="single" w:sz="4" w:space="0" w:color="auto"/>
              <w:right w:val="single" w:sz="4" w:space="0" w:color="auto"/>
            </w:tcBorders>
          </w:tcPr>
          <w:p w14:paraId="67A52EE9" w14:textId="77777777" w:rsidR="00E338BE" w:rsidRPr="006F4D85" w:rsidRDefault="00E338BE" w:rsidP="005F30A6">
            <w:pPr>
              <w:pStyle w:val="TAC"/>
              <w:spacing w:line="252" w:lineRule="auto"/>
              <w:rPr>
                <w:rFonts w:cs="Arial"/>
              </w:rPr>
            </w:pPr>
            <w:r>
              <w:rPr>
                <w:rFonts w:hint="eastAsia"/>
                <w:lang w:eastAsia="ja-JP"/>
              </w:rPr>
              <w:t>4</w:t>
            </w:r>
          </w:p>
        </w:tc>
        <w:tc>
          <w:tcPr>
            <w:tcW w:w="257" w:type="pct"/>
            <w:tcBorders>
              <w:top w:val="single" w:sz="4" w:space="0" w:color="auto"/>
              <w:left w:val="single" w:sz="4" w:space="0" w:color="auto"/>
              <w:bottom w:val="single" w:sz="4" w:space="0" w:color="auto"/>
              <w:right w:val="single" w:sz="4" w:space="0" w:color="auto"/>
            </w:tcBorders>
          </w:tcPr>
          <w:p w14:paraId="47059442" w14:textId="77777777" w:rsidR="00E338BE" w:rsidRPr="006F4D85" w:rsidRDefault="00E338BE" w:rsidP="005F30A6">
            <w:pPr>
              <w:pStyle w:val="TAC"/>
              <w:spacing w:line="252" w:lineRule="auto"/>
              <w:rPr>
                <w:rFonts w:cs="Arial"/>
              </w:rPr>
            </w:pPr>
          </w:p>
        </w:tc>
        <w:tc>
          <w:tcPr>
            <w:tcW w:w="347" w:type="pct"/>
            <w:tcBorders>
              <w:top w:val="single" w:sz="4" w:space="0" w:color="auto"/>
              <w:left w:val="single" w:sz="4" w:space="0" w:color="auto"/>
              <w:bottom w:val="single" w:sz="4" w:space="0" w:color="auto"/>
              <w:right w:val="single" w:sz="4" w:space="0" w:color="auto"/>
            </w:tcBorders>
          </w:tcPr>
          <w:p w14:paraId="3C158C3B" w14:textId="77777777" w:rsidR="00E338BE" w:rsidRPr="006F4D85" w:rsidRDefault="00E338BE" w:rsidP="005F30A6">
            <w:pPr>
              <w:pStyle w:val="TAC"/>
              <w:spacing w:line="252" w:lineRule="auto"/>
              <w:rPr>
                <w:rFonts w:cs="Arial"/>
              </w:rPr>
            </w:pPr>
          </w:p>
        </w:tc>
      </w:tr>
      <w:tr w:rsidR="00E338BE" w:rsidRPr="006F4D85" w14:paraId="64BBF0A8" w14:textId="77777777" w:rsidTr="005F30A6">
        <w:trPr>
          <w:jc w:val="center"/>
        </w:trPr>
        <w:tc>
          <w:tcPr>
            <w:tcW w:w="1253" w:type="pct"/>
            <w:tcBorders>
              <w:top w:val="single" w:sz="4" w:space="0" w:color="auto"/>
              <w:left w:val="single" w:sz="4" w:space="0" w:color="auto"/>
              <w:bottom w:val="single" w:sz="4" w:space="0" w:color="auto"/>
              <w:right w:val="single" w:sz="4" w:space="0" w:color="auto"/>
            </w:tcBorders>
            <w:vAlign w:val="center"/>
            <w:hideMark/>
          </w:tcPr>
          <w:p w14:paraId="33B945C6" w14:textId="77777777" w:rsidR="00E338BE" w:rsidRPr="006F4D85" w:rsidRDefault="00E338BE" w:rsidP="005F30A6">
            <w:pPr>
              <w:pStyle w:val="TAL"/>
              <w:spacing w:line="252" w:lineRule="auto"/>
              <w:rPr>
                <w:rFonts w:cs="Arial"/>
              </w:rPr>
            </w:pPr>
            <w:r w:rsidRPr="006F4D85">
              <w:rPr>
                <w:rFonts w:cs="Arial"/>
              </w:rPr>
              <w:t>DCI formats</w:t>
            </w:r>
          </w:p>
        </w:tc>
        <w:tc>
          <w:tcPr>
            <w:tcW w:w="430" w:type="pct"/>
            <w:tcBorders>
              <w:top w:val="single" w:sz="4" w:space="0" w:color="auto"/>
              <w:left w:val="single" w:sz="4" w:space="0" w:color="auto"/>
              <w:bottom w:val="single" w:sz="4" w:space="0" w:color="auto"/>
              <w:right w:val="single" w:sz="4" w:space="0" w:color="auto"/>
            </w:tcBorders>
          </w:tcPr>
          <w:p w14:paraId="65B698DD" w14:textId="77777777" w:rsidR="00E338BE" w:rsidRPr="006F4D85" w:rsidRDefault="00E338BE" w:rsidP="005F30A6">
            <w:pPr>
              <w:pStyle w:val="TAC"/>
              <w:spacing w:line="252" w:lineRule="auto"/>
              <w:rPr>
                <w:rFonts w:cs="Arial"/>
              </w:rPr>
            </w:pPr>
          </w:p>
        </w:tc>
        <w:tc>
          <w:tcPr>
            <w:tcW w:w="543" w:type="pct"/>
            <w:tcBorders>
              <w:top w:val="single" w:sz="4" w:space="0" w:color="auto"/>
              <w:left w:val="single" w:sz="4" w:space="0" w:color="auto"/>
              <w:bottom w:val="single" w:sz="4" w:space="0" w:color="auto"/>
              <w:right w:val="single" w:sz="4" w:space="0" w:color="auto"/>
            </w:tcBorders>
            <w:hideMark/>
          </w:tcPr>
          <w:p w14:paraId="2913519E" w14:textId="77777777" w:rsidR="00E338BE" w:rsidRPr="006F4D85" w:rsidRDefault="00E338BE" w:rsidP="005F30A6">
            <w:pPr>
              <w:pStyle w:val="TAC"/>
              <w:spacing w:line="252" w:lineRule="auto"/>
            </w:pPr>
            <w:r w:rsidRPr="006F4D85">
              <w:t xml:space="preserve">Note 1 </w:t>
            </w:r>
          </w:p>
        </w:tc>
        <w:tc>
          <w:tcPr>
            <w:tcW w:w="543" w:type="pct"/>
            <w:tcBorders>
              <w:top w:val="single" w:sz="4" w:space="0" w:color="auto"/>
              <w:left w:val="single" w:sz="4" w:space="0" w:color="auto"/>
              <w:bottom w:val="single" w:sz="4" w:space="0" w:color="auto"/>
              <w:right w:val="single" w:sz="4" w:space="0" w:color="auto"/>
            </w:tcBorders>
          </w:tcPr>
          <w:p w14:paraId="652EF37C" w14:textId="77777777" w:rsidR="00E338BE" w:rsidRPr="006F4D85" w:rsidRDefault="00E338BE" w:rsidP="005F30A6">
            <w:pPr>
              <w:pStyle w:val="TAC"/>
            </w:pPr>
            <w:r w:rsidRPr="001D768C">
              <w:t>Note 1</w:t>
            </w:r>
          </w:p>
        </w:tc>
        <w:tc>
          <w:tcPr>
            <w:tcW w:w="543" w:type="pct"/>
            <w:tcBorders>
              <w:top w:val="single" w:sz="4" w:space="0" w:color="auto"/>
              <w:left w:val="single" w:sz="4" w:space="0" w:color="auto"/>
              <w:bottom w:val="single" w:sz="4" w:space="0" w:color="auto"/>
              <w:right w:val="single" w:sz="4" w:space="0" w:color="auto"/>
            </w:tcBorders>
          </w:tcPr>
          <w:p w14:paraId="553FDB20" w14:textId="77777777" w:rsidR="00E338BE" w:rsidRPr="006F4D85" w:rsidRDefault="00E338BE" w:rsidP="005F30A6">
            <w:pPr>
              <w:pStyle w:val="TAC"/>
              <w:spacing w:line="252" w:lineRule="auto"/>
              <w:rPr>
                <w:rFonts w:cs="Arial"/>
              </w:rPr>
            </w:pPr>
            <w:r w:rsidRPr="00EC61C3">
              <w:t>Note 1</w:t>
            </w:r>
          </w:p>
        </w:tc>
        <w:tc>
          <w:tcPr>
            <w:tcW w:w="543" w:type="pct"/>
            <w:tcBorders>
              <w:top w:val="single" w:sz="4" w:space="0" w:color="auto"/>
              <w:left w:val="single" w:sz="4" w:space="0" w:color="auto"/>
              <w:bottom w:val="single" w:sz="4" w:space="0" w:color="auto"/>
              <w:right w:val="single" w:sz="4" w:space="0" w:color="auto"/>
            </w:tcBorders>
          </w:tcPr>
          <w:p w14:paraId="0DC636DD" w14:textId="77777777" w:rsidR="00E338BE" w:rsidRPr="006F4D85" w:rsidRDefault="00E338BE" w:rsidP="005F30A6">
            <w:pPr>
              <w:pStyle w:val="TAC"/>
              <w:spacing w:line="252" w:lineRule="auto"/>
              <w:rPr>
                <w:rFonts w:cs="Arial"/>
              </w:rPr>
            </w:pPr>
            <w:r w:rsidRPr="00736FBC">
              <w:t>Note 1</w:t>
            </w:r>
          </w:p>
        </w:tc>
        <w:tc>
          <w:tcPr>
            <w:tcW w:w="543" w:type="pct"/>
            <w:tcBorders>
              <w:top w:val="single" w:sz="4" w:space="0" w:color="auto"/>
              <w:left w:val="single" w:sz="4" w:space="0" w:color="auto"/>
              <w:bottom w:val="single" w:sz="4" w:space="0" w:color="auto"/>
              <w:right w:val="single" w:sz="4" w:space="0" w:color="auto"/>
            </w:tcBorders>
          </w:tcPr>
          <w:p w14:paraId="083386C5" w14:textId="77777777" w:rsidR="00E338BE" w:rsidRPr="006F4D85" w:rsidRDefault="00E338BE" w:rsidP="005F30A6">
            <w:pPr>
              <w:pStyle w:val="TAC"/>
              <w:spacing w:line="252" w:lineRule="auto"/>
              <w:rPr>
                <w:rFonts w:cs="Arial"/>
              </w:rPr>
            </w:pPr>
            <w:r w:rsidRPr="00736FBC">
              <w:t>Note 1</w:t>
            </w:r>
          </w:p>
        </w:tc>
        <w:tc>
          <w:tcPr>
            <w:tcW w:w="257" w:type="pct"/>
            <w:tcBorders>
              <w:top w:val="single" w:sz="4" w:space="0" w:color="auto"/>
              <w:left w:val="single" w:sz="4" w:space="0" w:color="auto"/>
              <w:bottom w:val="single" w:sz="4" w:space="0" w:color="auto"/>
              <w:right w:val="single" w:sz="4" w:space="0" w:color="auto"/>
            </w:tcBorders>
          </w:tcPr>
          <w:p w14:paraId="3BC5D5CF" w14:textId="77777777" w:rsidR="00E338BE" w:rsidRPr="006F4D85" w:rsidRDefault="00E338BE" w:rsidP="005F30A6">
            <w:pPr>
              <w:pStyle w:val="TAC"/>
              <w:spacing w:line="252" w:lineRule="auto"/>
              <w:rPr>
                <w:rFonts w:cs="Arial"/>
              </w:rPr>
            </w:pPr>
          </w:p>
        </w:tc>
        <w:tc>
          <w:tcPr>
            <w:tcW w:w="347" w:type="pct"/>
            <w:tcBorders>
              <w:top w:val="single" w:sz="4" w:space="0" w:color="auto"/>
              <w:left w:val="single" w:sz="4" w:space="0" w:color="auto"/>
              <w:bottom w:val="single" w:sz="4" w:space="0" w:color="auto"/>
              <w:right w:val="single" w:sz="4" w:space="0" w:color="auto"/>
            </w:tcBorders>
          </w:tcPr>
          <w:p w14:paraId="2FA8406A" w14:textId="77777777" w:rsidR="00E338BE" w:rsidRPr="006F4D85" w:rsidRDefault="00E338BE" w:rsidP="005F30A6">
            <w:pPr>
              <w:pStyle w:val="TAC"/>
              <w:spacing w:line="252" w:lineRule="auto"/>
              <w:rPr>
                <w:rFonts w:cs="Arial"/>
              </w:rPr>
            </w:pPr>
          </w:p>
        </w:tc>
      </w:tr>
      <w:tr w:rsidR="00E338BE" w:rsidRPr="006F4D85" w14:paraId="2ED40962" w14:textId="77777777" w:rsidTr="005F30A6">
        <w:trPr>
          <w:jc w:val="center"/>
        </w:trPr>
        <w:tc>
          <w:tcPr>
            <w:tcW w:w="1253" w:type="pct"/>
            <w:tcBorders>
              <w:top w:val="single" w:sz="4" w:space="0" w:color="auto"/>
              <w:left w:val="single" w:sz="4" w:space="0" w:color="auto"/>
              <w:bottom w:val="single" w:sz="4" w:space="0" w:color="auto"/>
              <w:right w:val="single" w:sz="4" w:space="0" w:color="auto"/>
            </w:tcBorders>
            <w:vAlign w:val="center"/>
            <w:hideMark/>
          </w:tcPr>
          <w:p w14:paraId="190C482E" w14:textId="77777777" w:rsidR="00E338BE" w:rsidRPr="006F4D85" w:rsidRDefault="00E338BE" w:rsidP="005F30A6">
            <w:pPr>
              <w:pStyle w:val="TAL"/>
              <w:spacing w:line="252" w:lineRule="auto"/>
              <w:rPr>
                <w:rFonts w:cs="Arial"/>
              </w:rPr>
            </w:pPr>
            <w:r w:rsidRPr="006F4D85">
              <w:rPr>
                <w:rFonts w:cs="Arial"/>
              </w:rPr>
              <w:t>Payload size (without CRC)</w:t>
            </w:r>
          </w:p>
        </w:tc>
        <w:tc>
          <w:tcPr>
            <w:tcW w:w="430" w:type="pct"/>
            <w:tcBorders>
              <w:top w:val="single" w:sz="4" w:space="0" w:color="auto"/>
              <w:left w:val="single" w:sz="4" w:space="0" w:color="auto"/>
              <w:bottom w:val="single" w:sz="4" w:space="0" w:color="auto"/>
              <w:right w:val="single" w:sz="4" w:space="0" w:color="auto"/>
            </w:tcBorders>
            <w:hideMark/>
          </w:tcPr>
          <w:p w14:paraId="0739DCD0" w14:textId="77777777" w:rsidR="00E338BE" w:rsidRPr="006F4D85" w:rsidRDefault="00E338BE" w:rsidP="005F30A6">
            <w:pPr>
              <w:pStyle w:val="TAC"/>
              <w:spacing w:line="252" w:lineRule="auto"/>
              <w:rPr>
                <w:rFonts w:cs="Arial"/>
              </w:rPr>
            </w:pPr>
            <w:r w:rsidRPr="006F4D85">
              <w:rPr>
                <w:rFonts w:cs="Arial"/>
              </w:rPr>
              <w:t>bits</w:t>
            </w:r>
          </w:p>
        </w:tc>
        <w:tc>
          <w:tcPr>
            <w:tcW w:w="543" w:type="pct"/>
            <w:tcBorders>
              <w:top w:val="single" w:sz="4" w:space="0" w:color="auto"/>
              <w:left w:val="single" w:sz="4" w:space="0" w:color="auto"/>
              <w:bottom w:val="single" w:sz="4" w:space="0" w:color="auto"/>
              <w:right w:val="single" w:sz="4" w:space="0" w:color="auto"/>
            </w:tcBorders>
            <w:hideMark/>
          </w:tcPr>
          <w:p w14:paraId="51D8D1B5" w14:textId="77777777" w:rsidR="00E338BE" w:rsidRPr="006F4D85" w:rsidRDefault="00E338BE" w:rsidP="005F30A6">
            <w:pPr>
              <w:pStyle w:val="TAC"/>
              <w:spacing w:line="252" w:lineRule="auto"/>
            </w:pPr>
            <w:r w:rsidRPr="006F4D85">
              <w:t>Note 2</w:t>
            </w:r>
          </w:p>
        </w:tc>
        <w:tc>
          <w:tcPr>
            <w:tcW w:w="543" w:type="pct"/>
            <w:tcBorders>
              <w:top w:val="single" w:sz="4" w:space="0" w:color="auto"/>
              <w:left w:val="single" w:sz="4" w:space="0" w:color="auto"/>
              <w:bottom w:val="single" w:sz="4" w:space="0" w:color="auto"/>
              <w:right w:val="single" w:sz="4" w:space="0" w:color="auto"/>
            </w:tcBorders>
          </w:tcPr>
          <w:p w14:paraId="05F1E4CC" w14:textId="77777777" w:rsidR="00E338BE" w:rsidRPr="006F4D85" w:rsidRDefault="00E338BE" w:rsidP="005F30A6">
            <w:pPr>
              <w:pStyle w:val="TAC"/>
            </w:pPr>
            <w:r w:rsidRPr="001D768C">
              <w:t>Note 2</w:t>
            </w:r>
          </w:p>
        </w:tc>
        <w:tc>
          <w:tcPr>
            <w:tcW w:w="543" w:type="pct"/>
            <w:tcBorders>
              <w:top w:val="single" w:sz="4" w:space="0" w:color="auto"/>
              <w:left w:val="single" w:sz="4" w:space="0" w:color="auto"/>
              <w:bottom w:val="single" w:sz="4" w:space="0" w:color="auto"/>
              <w:right w:val="single" w:sz="4" w:space="0" w:color="auto"/>
            </w:tcBorders>
          </w:tcPr>
          <w:p w14:paraId="2BE329FF" w14:textId="77777777" w:rsidR="00E338BE" w:rsidRPr="006F4D85" w:rsidRDefault="00E338BE" w:rsidP="005F30A6">
            <w:pPr>
              <w:pStyle w:val="TAC"/>
              <w:spacing w:line="252" w:lineRule="auto"/>
              <w:rPr>
                <w:rFonts w:cs="Arial"/>
              </w:rPr>
            </w:pPr>
            <w:r w:rsidRPr="00EC61C3">
              <w:t>Note 2</w:t>
            </w:r>
          </w:p>
        </w:tc>
        <w:tc>
          <w:tcPr>
            <w:tcW w:w="543" w:type="pct"/>
            <w:tcBorders>
              <w:top w:val="single" w:sz="4" w:space="0" w:color="auto"/>
              <w:left w:val="single" w:sz="4" w:space="0" w:color="auto"/>
              <w:bottom w:val="single" w:sz="4" w:space="0" w:color="auto"/>
              <w:right w:val="single" w:sz="4" w:space="0" w:color="auto"/>
            </w:tcBorders>
          </w:tcPr>
          <w:p w14:paraId="44CEE4D7" w14:textId="77777777" w:rsidR="00E338BE" w:rsidRPr="006F4D85" w:rsidRDefault="00E338BE" w:rsidP="005F30A6">
            <w:pPr>
              <w:pStyle w:val="TAC"/>
              <w:spacing w:line="252" w:lineRule="auto"/>
              <w:rPr>
                <w:rFonts w:cs="Arial"/>
              </w:rPr>
            </w:pPr>
            <w:r w:rsidRPr="00736FBC">
              <w:t>Note 2</w:t>
            </w:r>
          </w:p>
        </w:tc>
        <w:tc>
          <w:tcPr>
            <w:tcW w:w="543" w:type="pct"/>
            <w:tcBorders>
              <w:top w:val="single" w:sz="4" w:space="0" w:color="auto"/>
              <w:left w:val="single" w:sz="4" w:space="0" w:color="auto"/>
              <w:bottom w:val="single" w:sz="4" w:space="0" w:color="auto"/>
              <w:right w:val="single" w:sz="4" w:space="0" w:color="auto"/>
            </w:tcBorders>
          </w:tcPr>
          <w:p w14:paraId="502DF7B4" w14:textId="77777777" w:rsidR="00E338BE" w:rsidRPr="006F4D85" w:rsidRDefault="00E338BE" w:rsidP="005F30A6">
            <w:pPr>
              <w:pStyle w:val="TAC"/>
              <w:spacing w:line="252" w:lineRule="auto"/>
              <w:rPr>
                <w:rFonts w:cs="Arial"/>
              </w:rPr>
            </w:pPr>
            <w:r w:rsidRPr="00736FBC">
              <w:t>Note 2</w:t>
            </w:r>
          </w:p>
        </w:tc>
        <w:tc>
          <w:tcPr>
            <w:tcW w:w="257" w:type="pct"/>
            <w:tcBorders>
              <w:top w:val="single" w:sz="4" w:space="0" w:color="auto"/>
              <w:left w:val="single" w:sz="4" w:space="0" w:color="auto"/>
              <w:bottom w:val="single" w:sz="4" w:space="0" w:color="auto"/>
              <w:right w:val="single" w:sz="4" w:space="0" w:color="auto"/>
            </w:tcBorders>
          </w:tcPr>
          <w:p w14:paraId="0E8487F0" w14:textId="77777777" w:rsidR="00E338BE" w:rsidRPr="006F4D85" w:rsidRDefault="00E338BE" w:rsidP="005F30A6">
            <w:pPr>
              <w:pStyle w:val="TAC"/>
              <w:spacing w:line="252" w:lineRule="auto"/>
              <w:rPr>
                <w:rFonts w:cs="Arial"/>
              </w:rPr>
            </w:pPr>
          </w:p>
        </w:tc>
        <w:tc>
          <w:tcPr>
            <w:tcW w:w="347" w:type="pct"/>
            <w:tcBorders>
              <w:top w:val="single" w:sz="4" w:space="0" w:color="auto"/>
              <w:left w:val="single" w:sz="4" w:space="0" w:color="auto"/>
              <w:bottom w:val="single" w:sz="4" w:space="0" w:color="auto"/>
              <w:right w:val="single" w:sz="4" w:space="0" w:color="auto"/>
            </w:tcBorders>
          </w:tcPr>
          <w:p w14:paraId="0D5FC9F9" w14:textId="77777777" w:rsidR="00E338BE" w:rsidRPr="006F4D85" w:rsidRDefault="00E338BE" w:rsidP="005F30A6">
            <w:pPr>
              <w:pStyle w:val="TAC"/>
              <w:spacing w:line="252" w:lineRule="auto"/>
              <w:rPr>
                <w:rFonts w:cs="Arial"/>
              </w:rPr>
            </w:pPr>
          </w:p>
        </w:tc>
      </w:tr>
      <w:tr w:rsidR="00E338BE" w:rsidRPr="006F4D85" w14:paraId="502CCF08" w14:textId="77777777" w:rsidTr="005F30A6">
        <w:trPr>
          <w:jc w:val="cent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1778C9B9" w14:textId="77777777" w:rsidR="00E338BE" w:rsidRPr="006F4D85" w:rsidRDefault="00E338BE" w:rsidP="005F30A6">
            <w:pPr>
              <w:pStyle w:val="TAN"/>
              <w:spacing w:line="252" w:lineRule="auto"/>
              <w:rPr>
                <w:rFonts w:cs="Arial"/>
              </w:rPr>
            </w:pPr>
            <w:r w:rsidRPr="006F4D85">
              <w:t>Note 1:</w:t>
            </w:r>
            <w:r w:rsidRPr="006F4D85">
              <w:tab/>
            </w:r>
            <w:r w:rsidRPr="006F4D85">
              <w:rPr>
                <w:rFonts w:cs="Arial"/>
              </w:rPr>
              <w:t>DCI format shall depend upon the test configuration.</w:t>
            </w:r>
          </w:p>
          <w:p w14:paraId="0FDF7EE0" w14:textId="77777777" w:rsidR="00E338BE" w:rsidRPr="006F4D85" w:rsidRDefault="00E338BE" w:rsidP="005F30A6">
            <w:pPr>
              <w:pStyle w:val="TAN"/>
              <w:spacing w:line="252" w:lineRule="auto"/>
              <w:rPr>
                <w:rFonts w:cs="Arial"/>
              </w:rPr>
            </w:pPr>
            <w:r w:rsidRPr="006F4D85">
              <w:t>Note 2:</w:t>
            </w:r>
            <w:r w:rsidRPr="006F4D85">
              <w:tab/>
            </w:r>
            <w:r w:rsidRPr="006F4D85">
              <w:rPr>
                <w:rFonts w:cs="Arial"/>
              </w:rPr>
              <w:t>Payload size shall depend upon the test configuration</w:t>
            </w:r>
          </w:p>
          <w:p w14:paraId="0C13017D" w14:textId="77777777" w:rsidR="00E338BE" w:rsidRPr="006F4D85" w:rsidRDefault="00E338BE" w:rsidP="005F30A6">
            <w:pPr>
              <w:pStyle w:val="TAN"/>
              <w:spacing w:line="252" w:lineRule="auto"/>
            </w:pPr>
            <w:r w:rsidRPr="006F4D85">
              <w:rPr>
                <w:rFonts w:cs="Arial"/>
              </w:rPr>
              <w:t>Note 3:</w:t>
            </w:r>
            <w:r w:rsidRPr="006F4D85">
              <w:rPr>
                <w:rFonts w:cs="Arial"/>
              </w:rPr>
              <w:tab/>
              <w:t>Allocated in the resource blocks where the associated RMC is scheduled.</w:t>
            </w:r>
          </w:p>
        </w:tc>
      </w:tr>
    </w:tbl>
    <w:p w14:paraId="620F4FB4" w14:textId="77777777" w:rsidR="00E338BE" w:rsidRPr="006F4D85" w:rsidRDefault="00E338BE" w:rsidP="00E338BE">
      <w:pPr>
        <w:rPr>
          <w:rFonts w:eastAsia="MS Mincho"/>
        </w:rPr>
      </w:pPr>
    </w:p>
    <w:p w14:paraId="00719884" w14:textId="77777777" w:rsidR="00E338BE" w:rsidRPr="006F4D85" w:rsidRDefault="00E338BE" w:rsidP="00E338BE">
      <w:pPr>
        <w:pStyle w:val="TH"/>
        <w:rPr>
          <w:rFonts w:cs="v5.0.0"/>
        </w:rPr>
      </w:pPr>
      <w:r w:rsidRPr="006F4D85">
        <w:rPr>
          <w:rFonts w:cs="v5.0.0"/>
        </w:rPr>
        <w:lastRenderedPageBreak/>
        <w:t>Table A.3.1.3.2-2: Control Channel RMC for TDD with SCS=30KHz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9"/>
        <w:gridCol w:w="903"/>
        <w:gridCol w:w="1317"/>
        <w:gridCol w:w="1169"/>
        <w:gridCol w:w="1023"/>
        <w:gridCol w:w="874"/>
        <w:gridCol w:w="730"/>
        <w:gridCol w:w="730"/>
        <w:gridCol w:w="584"/>
      </w:tblGrid>
      <w:tr w:rsidR="00E338BE" w:rsidRPr="006F4D85" w14:paraId="69EB2402" w14:textId="77777777" w:rsidTr="005F30A6">
        <w:trPr>
          <w:trHeight w:val="187"/>
          <w:jc w:val="center"/>
        </w:trPr>
        <w:tc>
          <w:tcPr>
            <w:tcW w:w="1194" w:type="pct"/>
            <w:tcBorders>
              <w:top w:val="single" w:sz="4" w:space="0" w:color="auto"/>
              <w:left w:val="single" w:sz="4" w:space="0" w:color="auto"/>
              <w:bottom w:val="single" w:sz="4" w:space="0" w:color="auto"/>
              <w:right w:val="single" w:sz="4" w:space="0" w:color="auto"/>
            </w:tcBorders>
            <w:hideMark/>
          </w:tcPr>
          <w:p w14:paraId="20F4B78D" w14:textId="77777777" w:rsidR="00E338BE" w:rsidRPr="006F4D85" w:rsidRDefault="00E338BE" w:rsidP="005F30A6">
            <w:pPr>
              <w:pStyle w:val="TAH"/>
              <w:spacing w:line="252" w:lineRule="auto"/>
              <w:rPr>
                <w:rFonts w:cs="Arial"/>
              </w:rPr>
            </w:pPr>
            <w:r w:rsidRPr="006F4D85">
              <w:rPr>
                <w:rFonts w:cs="Arial"/>
              </w:rPr>
              <w:t>Parameter</w:t>
            </w:r>
          </w:p>
        </w:tc>
        <w:tc>
          <w:tcPr>
            <w:tcW w:w="469" w:type="pct"/>
            <w:tcBorders>
              <w:top w:val="single" w:sz="4" w:space="0" w:color="auto"/>
              <w:left w:val="single" w:sz="4" w:space="0" w:color="auto"/>
              <w:bottom w:val="single" w:sz="4" w:space="0" w:color="auto"/>
              <w:right w:val="single" w:sz="4" w:space="0" w:color="auto"/>
            </w:tcBorders>
            <w:hideMark/>
          </w:tcPr>
          <w:p w14:paraId="67326D85" w14:textId="77777777" w:rsidR="00E338BE" w:rsidRPr="006F4D85" w:rsidRDefault="00E338BE" w:rsidP="005F30A6">
            <w:pPr>
              <w:pStyle w:val="TAH"/>
              <w:spacing w:line="252" w:lineRule="auto"/>
              <w:rPr>
                <w:rFonts w:cs="Arial"/>
              </w:rPr>
            </w:pPr>
            <w:r w:rsidRPr="006F4D85">
              <w:rPr>
                <w:rFonts w:cs="Arial"/>
              </w:rPr>
              <w:t>Unit</w:t>
            </w:r>
          </w:p>
        </w:tc>
        <w:tc>
          <w:tcPr>
            <w:tcW w:w="3337" w:type="pct"/>
            <w:gridSpan w:val="7"/>
            <w:tcBorders>
              <w:top w:val="single" w:sz="4" w:space="0" w:color="auto"/>
              <w:left w:val="single" w:sz="4" w:space="0" w:color="auto"/>
              <w:bottom w:val="single" w:sz="4" w:space="0" w:color="auto"/>
              <w:right w:val="single" w:sz="4" w:space="0" w:color="auto"/>
            </w:tcBorders>
            <w:hideMark/>
          </w:tcPr>
          <w:p w14:paraId="14A06FBB" w14:textId="77777777" w:rsidR="00E338BE" w:rsidRPr="006F4D85" w:rsidRDefault="00E338BE" w:rsidP="005F30A6">
            <w:pPr>
              <w:pStyle w:val="TAH"/>
              <w:spacing w:line="252" w:lineRule="auto"/>
              <w:rPr>
                <w:rFonts w:cs="Arial"/>
              </w:rPr>
            </w:pPr>
            <w:r w:rsidRPr="006F4D85">
              <w:rPr>
                <w:rFonts w:cs="Arial"/>
              </w:rPr>
              <w:t>Value</w:t>
            </w:r>
          </w:p>
        </w:tc>
      </w:tr>
      <w:tr w:rsidR="00E338BE" w:rsidRPr="006F4D85" w14:paraId="1AFD4914" w14:textId="77777777" w:rsidTr="005F30A6">
        <w:trPr>
          <w:trHeight w:val="187"/>
          <w:jc w:val="center"/>
        </w:trPr>
        <w:tc>
          <w:tcPr>
            <w:tcW w:w="1194" w:type="pct"/>
            <w:tcBorders>
              <w:top w:val="single" w:sz="4" w:space="0" w:color="auto"/>
              <w:left w:val="single" w:sz="4" w:space="0" w:color="auto"/>
              <w:bottom w:val="single" w:sz="4" w:space="0" w:color="auto"/>
              <w:right w:val="single" w:sz="4" w:space="0" w:color="auto"/>
            </w:tcBorders>
            <w:hideMark/>
          </w:tcPr>
          <w:p w14:paraId="7CD16113" w14:textId="77777777" w:rsidR="00E338BE" w:rsidRPr="006F4D85" w:rsidRDefault="00E338BE" w:rsidP="005F30A6">
            <w:pPr>
              <w:pStyle w:val="TAL"/>
              <w:spacing w:line="252" w:lineRule="auto"/>
              <w:rPr>
                <w:rFonts w:cs="Arial"/>
              </w:rPr>
            </w:pPr>
            <w:r w:rsidRPr="006F4D85">
              <w:rPr>
                <w:rFonts w:cs="Arial"/>
              </w:rPr>
              <w:t>Reference channel</w:t>
            </w:r>
          </w:p>
        </w:tc>
        <w:tc>
          <w:tcPr>
            <w:tcW w:w="469" w:type="pct"/>
            <w:tcBorders>
              <w:top w:val="single" w:sz="4" w:space="0" w:color="auto"/>
              <w:left w:val="single" w:sz="4" w:space="0" w:color="auto"/>
              <w:bottom w:val="single" w:sz="4" w:space="0" w:color="auto"/>
              <w:right w:val="single" w:sz="4" w:space="0" w:color="auto"/>
            </w:tcBorders>
          </w:tcPr>
          <w:p w14:paraId="07861BE1" w14:textId="77777777" w:rsidR="00E338BE" w:rsidRPr="006F4D85" w:rsidRDefault="00E338BE" w:rsidP="005F30A6">
            <w:pPr>
              <w:pStyle w:val="TAC"/>
              <w:spacing w:line="252" w:lineRule="auto"/>
              <w:ind w:left="454" w:hanging="454"/>
              <w:rPr>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3EE83186" w14:textId="77777777" w:rsidR="00E338BE" w:rsidRPr="006F4D85" w:rsidRDefault="00E338BE" w:rsidP="005F30A6">
            <w:pPr>
              <w:pStyle w:val="TAC"/>
              <w:spacing w:line="252" w:lineRule="auto"/>
            </w:pPr>
            <w:r w:rsidRPr="006F4D85">
              <w:t>CCR.2.1 TDD</w:t>
            </w:r>
          </w:p>
        </w:tc>
        <w:tc>
          <w:tcPr>
            <w:tcW w:w="607" w:type="pct"/>
            <w:tcBorders>
              <w:top w:val="single" w:sz="4" w:space="0" w:color="auto"/>
              <w:left w:val="single" w:sz="4" w:space="0" w:color="auto"/>
              <w:bottom w:val="single" w:sz="4" w:space="0" w:color="auto"/>
              <w:right w:val="single" w:sz="4" w:space="0" w:color="auto"/>
            </w:tcBorders>
          </w:tcPr>
          <w:p w14:paraId="6CC0B0A7" w14:textId="77777777" w:rsidR="00E338BE" w:rsidRPr="006F4D85" w:rsidRDefault="00E338BE" w:rsidP="005F30A6">
            <w:pPr>
              <w:pStyle w:val="TAC"/>
              <w:rPr>
                <w:rFonts w:cs="Arial"/>
              </w:rPr>
            </w:pPr>
            <w:r w:rsidRPr="00EC61C3">
              <w:t>CCR.2.</w:t>
            </w:r>
            <w:r>
              <w:t>2</w:t>
            </w:r>
            <w:r w:rsidRPr="00EC61C3">
              <w:t xml:space="preserve"> TDD</w:t>
            </w:r>
          </w:p>
        </w:tc>
        <w:tc>
          <w:tcPr>
            <w:tcW w:w="531" w:type="pct"/>
            <w:tcBorders>
              <w:top w:val="single" w:sz="4" w:space="0" w:color="auto"/>
              <w:left w:val="single" w:sz="4" w:space="0" w:color="auto"/>
              <w:bottom w:val="single" w:sz="4" w:space="0" w:color="auto"/>
              <w:right w:val="single" w:sz="4" w:space="0" w:color="auto"/>
            </w:tcBorders>
          </w:tcPr>
          <w:p w14:paraId="3745E1BE" w14:textId="77777777" w:rsidR="00E338BE" w:rsidRPr="006F4D85" w:rsidRDefault="00E338BE" w:rsidP="005F30A6">
            <w:pPr>
              <w:pStyle w:val="TAC"/>
              <w:spacing w:line="252" w:lineRule="auto"/>
              <w:rPr>
                <w:rFonts w:cs="Arial"/>
              </w:rPr>
            </w:pPr>
            <w:r>
              <w:t>CCR.2.3</w:t>
            </w:r>
            <w:r w:rsidRPr="00EC61C3">
              <w:t xml:space="preserve"> TDD</w:t>
            </w:r>
          </w:p>
        </w:tc>
        <w:tc>
          <w:tcPr>
            <w:tcW w:w="454" w:type="pct"/>
            <w:tcBorders>
              <w:top w:val="single" w:sz="4" w:space="0" w:color="auto"/>
              <w:left w:val="single" w:sz="4" w:space="0" w:color="auto"/>
              <w:bottom w:val="single" w:sz="4" w:space="0" w:color="auto"/>
              <w:right w:val="single" w:sz="4" w:space="0" w:color="auto"/>
            </w:tcBorders>
          </w:tcPr>
          <w:p w14:paraId="0EF1FF3B"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74D93FAA"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4D6C56AA" w14:textId="77777777" w:rsidR="00E338BE" w:rsidRPr="006F4D85" w:rsidRDefault="00E338BE" w:rsidP="005F30A6">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5045A5FA" w14:textId="77777777" w:rsidR="00E338BE" w:rsidRPr="006F4D85" w:rsidRDefault="00E338BE" w:rsidP="005F30A6">
            <w:pPr>
              <w:pStyle w:val="TAC"/>
              <w:spacing w:line="252" w:lineRule="auto"/>
              <w:rPr>
                <w:rFonts w:cs="Arial"/>
              </w:rPr>
            </w:pPr>
          </w:p>
        </w:tc>
      </w:tr>
      <w:tr w:rsidR="00E338BE" w:rsidRPr="006F4D85" w14:paraId="5B28A61C" w14:textId="77777777" w:rsidTr="005F30A6">
        <w:trPr>
          <w:trHeight w:val="187"/>
          <w:jc w:val="center"/>
        </w:trPr>
        <w:tc>
          <w:tcPr>
            <w:tcW w:w="1194" w:type="pct"/>
            <w:tcBorders>
              <w:top w:val="single" w:sz="4" w:space="0" w:color="auto"/>
              <w:left w:val="single" w:sz="4" w:space="0" w:color="auto"/>
              <w:bottom w:val="single" w:sz="4" w:space="0" w:color="auto"/>
              <w:right w:val="single" w:sz="4" w:space="0" w:color="auto"/>
            </w:tcBorders>
            <w:hideMark/>
          </w:tcPr>
          <w:p w14:paraId="01E95544" w14:textId="77777777" w:rsidR="00E338BE" w:rsidRPr="006F4D85" w:rsidRDefault="00E338BE" w:rsidP="005F30A6">
            <w:pPr>
              <w:pStyle w:val="TAL"/>
              <w:spacing w:line="252" w:lineRule="auto"/>
              <w:rPr>
                <w:rFonts w:cs="Arial"/>
              </w:rPr>
            </w:pPr>
            <w:r w:rsidRPr="006F4D85">
              <w:rPr>
                <w:rFonts w:cs="Arial"/>
              </w:rPr>
              <w:t>Channel bandwidth</w:t>
            </w:r>
          </w:p>
        </w:tc>
        <w:tc>
          <w:tcPr>
            <w:tcW w:w="469" w:type="pct"/>
            <w:tcBorders>
              <w:top w:val="single" w:sz="4" w:space="0" w:color="auto"/>
              <w:left w:val="single" w:sz="4" w:space="0" w:color="auto"/>
              <w:bottom w:val="single" w:sz="4" w:space="0" w:color="auto"/>
              <w:right w:val="single" w:sz="4" w:space="0" w:color="auto"/>
            </w:tcBorders>
            <w:hideMark/>
          </w:tcPr>
          <w:p w14:paraId="6F78D2BD" w14:textId="77777777" w:rsidR="00E338BE" w:rsidRPr="006F4D85" w:rsidRDefault="00E338BE" w:rsidP="005F30A6">
            <w:pPr>
              <w:pStyle w:val="TAC"/>
              <w:spacing w:line="252" w:lineRule="auto"/>
              <w:rPr>
                <w:rFonts w:cs="Arial"/>
              </w:rPr>
            </w:pPr>
            <w:r w:rsidRPr="006F4D85">
              <w:rPr>
                <w:rFonts w:cs="Arial"/>
              </w:rPr>
              <w:t>MHz</w:t>
            </w:r>
          </w:p>
        </w:tc>
        <w:tc>
          <w:tcPr>
            <w:tcW w:w="684" w:type="pct"/>
            <w:tcBorders>
              <w:top w:val="single" w:sz="4" w:space="0" w:color="auto"/>
              <w:left w:val="single" w:sz="4" w:space="0" w:color="auto"/>
              <w:bottom w:val="single" w:sz="4" w:space="0" w:color="auto"/>
              <w:right w:val="single" w:sz="4" w:space="0" w:color="auto"/>
            </w:tcBorders>
            <w:hideMark/>
          </w:tcPr>
          <w:p w14:paraId="09398FFB" w14:textId="77777777" w:rsidR="00E338BE" w:rsidRPr="006F4D85" w:rsidRDefault="00E338BE" w:rsidP="005F30A6">
            <w:pPr>
              <w:pStyle w:val="TAC"/>
              <w:spacing w:line="252" w:lineRule="auto"/>
            </w:pPr>
            <w:ins w:id="91" w:author="R4-2111854" w:date="2021-08-15T18:22:00Z">
              <w:r>
                <w:t>Defined in test case</w:t>
              </w:r>
            </w:ins>
            <w:del w:id="92" w:author="R4-2111854" w:date="2021-08-15T18:22:00Z">
              <w:r w:rsidRPr="006F4D85" w:rsidDel="00A03366">
                <w:delText>40</w:delText>
              </w:r>
            </w:del>
          </w:p>
        </w:tc>
        <w:tc>
          <w:tcPr>
            <w:tcW w:w="607" w:type="pct"/>
            <w:tcBorders>
              <w:top w:val="single" w:sz="4" w:space="0" w:color="auto"/>
              <w:left w:val="single" w:sz="4" w:space="0" w:color="auto"/>
              <w:bottom w:val="single" w:sz="4" w:space="0" w:color="auto"/>
              <w:right w:val="single" w:sz="4" w:space="0" w:color="auto"/>
            </w:tcBorders>
          </w:tcPr>
          <w:p w14:paraId="00554935" w14:textId="77777777" w:rsidR="00E338BE" w:rsidRPr="006F4D85" w:rsidRDefault="00E338BE" w:rsidP="005F30A6">
            <w:pPr>
              <w:pStyle w:val="TAC"/>
              <w:rPr>
                <w:rFonts w:cs="Arial"/>
                <w:lang w:eastAsia="zh-CN"/>
              </w:rPr>
            </w:pPr>
            <w:ins w:id="93" w:author="R4-2111854" w:date="2021-08-15T18:22:00Z">
              <w:r>
                <w:t>Defined in test case</w:t>
              </w:r>
            </w:ins>
            <w:del w:id="94" w:author="R4-2111854" w:date="2021-08-15T18:22:00Z">
              <w:r w:rsidRPr="00EC61C3" w:rsidDel="00A03366">
                <w:delText>40</w:delText>
              </w:r>
            </w:del>
          </w:p>
        </w:tc>
        <w:tc>
          <w:tcPr>
            <w:tcW w:w="531" w:type="pct"/>
            <w:tcBorders>
              <w:top w:val="single" w:sz="4" w:space="0" w:color="auto"/>
              <w:left w:val="single" w:sz="4" w:space="0" w:color="auto"/>
              <w:bottom w:val="single" w:sz="4" w:space="0" w:color="auto"/>
              <w:right w:val="single" w:sz="4" w:space="0" w:color="auto"/>
            </w:tcBorders>
          </w:tcPr>
          <w:p w14:paraId="62E6327F" w14:textId="77777777" w:rsidR="00E338BE" w:rsidRPr="006F4D85" w:rsidRDefault="00E338BE" w:rsidP="005F30A6">
            <w:pPr>
              <w:pStyle w:val="TAC"/>
              <w:spacing w:line="252" w:lineRule="auto"/>
              <w:rPr>
                <w:rFonts w:cs="Arial"/>
              </w:rPr>
            </w:pPr>
            <w:ins w:id="95" w:author="R4-2111854" w:date="2021-08-15T18:22:00Z">
              <w:r>
                <w:t>Defined in test case</w:t>
              </w:r>
            </w:ins>
            <w:del w:id="96" w:author="R4-2111854" w:date="2021-08-15T18:22:00Z">
              <w:r w:rsidRPr="00EC61C3" w:rsidDel="00A03366">
                <w:delText>40</w:delText>
              </w:r>
            </w:del>
          </w:p>
        </w:tc>
        <w:tc>
          <w:tcPr>
            <w:tcW w:w="454" w:type="pct"/>
            <w:tcBorders>
              <w:top w:val="single" w:sz="4" w:space="0" w:color="auto"/>
              <w:left w:val="single" w:sz="4" w:space="0" w:color="auto"/>
              <w:bottom w:val="single" w:sz="4" w:space="0" w:color="auto"/>
              <w:right w:val="single" w:sz="4" w:space="0" w:color="auto"/>
            </w:tcBorders>
          </w:tcPr>
          <w:p w14:paraId="342C0D7A"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190DD34B"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426FB325" w14:textId="77777777" w:rsidR="00E338BE" w:rsidRPr="006F4D85" w:rsidRDefault="00E338BE" w:rsidP="005F30A6">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5238768B" w14:textId="77777777" w:rsidR="00E338BE" w:rsidRPr="006F4D85" w:rsidRDefault="00E338BE" w:rsidP="005F30A6">
            <w:pPr>
              <w:pStyle w:val="TAC"/>
              <w:spacing w:line="252" w:lineRule="auto"/>
              <w:rPr>
                <w:rFonts w:cs="Arial"/>
              </w:rPr>
            </w:pPr>
          </w:p>
        </w:tc>
      </w:tr>
      <w:tr w:rsidR="00E338BE" w:rsidRPr="006F4D85" w14:paraId="7FF05933" w14:textId="77777777" w:rsidTr="005F30A6">
        <w:trPr>
          <w:trHeight w:val="187"/>
          <w:jc w:val="center"/>
        </w:trPr>
        <w:tc>
          <w:tcPr>
            <w:tcW w:w="1194" w:type="pct"/>
            <w:tcBorders>
              <w:top w:val="single" w:sz="4" w:space="0" w:color="auto"/>
              <w:left w:val="single" w:sz="4" w:space="0" w:color="auto"/>
              <w:bottom w:val="single" w:sz="4" w:space="0" w:color="auto"/>
              <w:right w:val="single" w:sz="4" w:space="0" w:color="auto"/>
            </w:tcBorders>
            <w:hideMark/>
          </w:tcPr>
          <w:p w14:paraId="4179646D" w14:textId="77777777" w:rsidR="00E338BE" w:rsidRPr="006F4D85" w:rsidRDefault="00E338BE" w:rsidP="005F30A6">
            <w:pPr>
              <w:pStyle w:val="TAL"/>
              <w:spacing w:line="252" w:lineRule="auto"/>
              <w:rPr>
                <w:rFonts w:cs="Arial"/>
                <w:lang w:eastAsia="zh-CN"/>
              </w:rPr>
            </w:pPr>
            <w:r w:rsidRPr="006F4D85">
              <w:rPr>
                <w:rFonts w:cs="Arial"/>
                <w:lang w:eastAsia="zh-CN"/>
              </w:rPr>
              <w:t>Subcarrier spacing</w:t>
            </w:r>
          </w:p>
        </w:tc>
        <w:tc>
          <w:tcPr>
            <w:tcW w:w="469" w:type="pct"/>
            <w:tcBorders>
              <w:top w:val="single" w:sz="4" w:space="0" w:color="auto"/>
              <w:left w:val="single" w:sz="4" w:space="0" w:color="auto"/>
              <w:bottom w:val="single" w:sz="4" w:space="0" w:color="auto"/>
              <w:right w:val="single" w:sz="4" w:space="0" w:color="auto"/>
            </w:tcBorders>
            <w:hideMark/>
          </w:tcPr>
          <w:p w14:paraId="690E84C9" w14:textId="77777777" w:rsidR="00E338BE" w:rsidRPr="006F4D85" w:rsidRDefault="00E338BE" w:rsidP="005F30A6">
            <w:pPr>
              <w:pStyle w:val="TAC"/>
              <w:spacing w:line="252" w:lineRule="auto"/>
              <w:rPr>
                <w:rFonts w:cs="Arial"/>
                <w:lang w:eastAsia="zh-CN"/>
              </w:rPr>
            </w:pPr>
            <w:r w:rsidRPr="006F4D85">
              <w:rPr>
                <w:rFonts w:cs="Arial"/>
                <w:lang w:eastAsia="zh-CN"/>
              </w:rPr>
              <w:t>kHz</w:t>
            </w:r>
          </w:p>
        </w:tc>
        <w:tc>
          <w:tcPr>
            <w:tcW w:w="684" w:type="pct"/>
            <w:tcBorders>
              <w:top w:val="single" w:sz="4" w:space="0" w:color="auto"/>
              <w:left w:val="single" w:sz="4" w:space="0" w:color="auto"/>
              <w:bottom w:val="single" w:sz="4" w:space="0" w:color="auto"/>
              <w:right w:val="single" w:sz="4" w:space="0" w:color="auto"/>
            </w:tcBorders>
            <w:hideMark/>
          </w:tcPr>
          <w:p w14:paraId="6D08EF07" w14:textId="77777777" w:rsidR="00E338BE" w:rsidRPr="006F4D85" w:rsidRDefault="00E338BE" w:rsidP="005F30A6">
            <w:pPr>
              <w:pStyle w:val="TAC"/>
              <w:spacing w:line="252" w:lineRule="auto"/>
              <w:rPr>
                <w:lang w:eastAsia="zh-CN"/>
              </w:rPr>
            </w:pPr>
            <w:r w:rsidRPr="006F4D85">
              <w:rPr>
                <w:lang w:eastAsia="zh-CN"/>
              </w:rPr>
              <w:t>30</w:t>
            </w:r>
          </w:p>
        </w:tc>
        <w:tc>
          <w:tcPr>
            <w:tcW w:w="607" w:type="pct"/>
            <w:tcBorders>
              <w:top w:val="single" w:sz="4" w:space="0" w:color="auto"/>
              <w:left w:val="single" w:sz="4" w:space="0" w:color="auto"/>
              <w:bottom w:val="single" w:sz="4" w:space="0" w:color="auto"/>
              <w:right w:val="single" w:sz="4" w:space="0" w:color="auto"/>
            </w:tcBorders>
          </w:tcPr>
          <w:p w14:paraId="0AC6E1D9" w14:textId="77777777" w:rsidR="00E338BE" w:rsidRPr="006F4D85" w:rsidRDefault="00E338BE" w:rsidP="005F30A6">
            <w:pPr>
              <w:pStyle w:val="TAC"/>
              <w:rPr>
                <w:rFonts w:cs="Arial"/>
                <w:lang w:eastAsia="zh-CN"/>
              </w:rPr>
            </w:pPr>
            <w:r w:rsidRPr="00EC61C3">
              <w:rPr>
                <w:lang w:eastAsia="zh-CN"/>
              </w:rPr>
              <w:t>30</w:t>
            </w:r>
          </w:p>
        </w:tc>
        <w:tc>
          <w:tcPr>
            <w:tcW w:w="531" w:type="pct"/>
            <w:tcBorders>
              <w:top w:val="single" w:sz="4" w:space="0" w:color="auto"/>
              <w:left w:val="single" w:sz="4" w:space="0" w:color="auto"/>
              <w:bottom w:val="single" w:sz="4" w:space="0" w:color="auto"/>
              <w:right w:val="single" w:sz="4" w:space="0" w:color="auto"/>
            </w:tcBorders>
          </w:tcPr>
          <w:p w14:paraId="0AD2F084" w14:textId="77777777" w:rsidR="00E338BE" w:rsidRPr="006F4D85" w:rsidRDefault="00E338BE" w:rsidP="005F30A6">
            <w:pPr>
              <w:pStyle w:val="TAC"/>
              <w:spacing w:line="252" w:lineRule="auto"/>
              <w:rPr>
                <w:rFonts w:cs="Arial"/>
              </w:rPr>
            </w:pPr>
            <w:r w:rsidRPr="00EC61C3">
              <w:rPr>
                <w:lang w:eastAsia="zh-CN"/>
              </w:rPr>
              <w:t>30</w:t>
            </w:r>
          </w:p>
        </w:tc>
        <w:tc>
          <w:tcPr>
            <w:tcW w:w="454" w:type="pct"/>
            <w:tcBorders>
              <w:top w:val="single" w:sz="4" w:space="0" w:color="auto"/>
              <w:left w:val="single" w:sz="4" w:space="0" w:color="auto"/>
              <w:bottom w:val="single" w:sz="4" w:space="0" w:color="auto"/>
              <w:right w:val="single" w:sz="4" w:space="0" w:color="auto"/>
            </w:tcBorders>
          </w:tcPr>
          <w:p w14:paraId="5961B1A6"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13E901E7"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6CFAB12A" w14:textId="77777777" w:rsidR="00E338BE" w:rsidRPr="006F4D85" w:rsidRDefault="00E338BE" w:rsidP="005F30A6">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686B8593" w14:textId="77777777" w:rsidR="00E338BE" w:rsidRPr="006F4D85" w:rsidRDefault="00E338BE" w:rsidP="005F30A6">
            <w:pPr>
              <w:pStyle w:val="TAC"/>
              <w:spacing w:line="252" w:lineRule="auto"/>
              <w:rPr>
                <w:rFonts w:cs="Arial"/>
              </w:rPr>
            </w:pPr>
          </w:p>
        </w:tc>
      </w:tr>
      <w:tr w:rsidR="00E338BE" w:rsidRPr="006F4D85" w14:paraId="43D00E83" w14:textId="77777777" w:rsidTr="005F30A6">
        <w:trPr>
          <w:trHeight w:val="187"/>
          <w:jc w:val="center"/>
        </w:trPr>
        <w:tc>
          <w:tcPr>
            <w:tcW w:w="1194" w:type="pct"/>
            <w:tcBorders>
              <w:top w:val="single" w:sz="4" w:space="0" w:color="auto"/>
              <w:left w:val="single" w:sz="4" w:space="0" w:color="auto"/>
              <w:bottom w:val="single" w:sz="4" w:space="0" w:color="auto"/>
              <w:right w:val="single" w:sz="4" w:space="0" w:color="auto"/>
            </w:tcBorders>
            <w:hideMark/>
          </w:tcPr>
          <w:p w14:paraId="429B02F2" w14:textId="77777777" w:rsidR="00E338BE" w:rsidRPr="006F4D85" w:rsidRDefault="00E338BE" w:rsidP="005F30A6">
            <w:pPr>
              <w:pStyle w:val="TAL"/>
              <w:spacing w:line="252" w:lineRule="auto"/>
              <w:rPr>
                <w:rFonts w:cs="Arial"/>
                <w:lang w:eastAsia="zh-CN"/>
              </w:rPr>
            </w:pPr>
            <w:r w:rsidRPr="006F4D85">
              <w:rPr>
                <w:rFonts w:cs="Arial"/>
                <w:lang w:eastAsia="zh-CN"/>
              </w:rPr>
              <w:t xml:space="preserve">Allocated </w:t>
            </w:r>
            <w:r w:rsidRPr="006F4D85">
              <w:rPr>
                <w:rFonts w:cs="Arial"/>
              </w:rPr>
              <w:t xml:space="preserve">resource blocks </w:t>
            </w:r>
            <w:r w:rsidRPr="006F4D85">
              <w:rPr>
                <w:rFonts w:cs="Arial"/>
                <w:lang w:eastAsia="zh-CN"/>
              </w:rPr>
              <w:t>for CORESET</w:t>
            </w:r>
            <w:r w:rsidRPr="006F4D85">
              <w:rPr>
                <w:rFonts w:cs="Arial"/>
                <w:vertAlign w:val="superscript"/>
                <w:lang w:eastAsia="zh-CN"/>
              </w:rPr>
              <w:t xml:space="preserve"> Note 3</w:t>
            </w:r>
          </w:p>
        </w:tc>
        <w:tc>
          <w:tcPr>
            <w:tcW w:w="469" w:type="pct"/>
            <w:tcBorders>
              <w:top w:val="single" w:sz="4" w:space="0" w:color="auto"/>
              <w:left w:val="single" w:sz="4" w:space="0" w:color="auto"/>
              <w:bottom w:val="single" w:sz="4" w:space="0" w:color="auto"/>
              <w:right w:val="single" w:sz="4" w:space="0" w:color="auto"/>
            </w:tcBorders>
          </w:tcPr>
          <w:p w14:paraId="4FCCDCD9" w14:textId="77777777" w:rsidR="00E338BE" w:rsidRPr="006F4D85" w:rsidRDefault="00E338BE" w:rsidP="005F30A6">
            <w:pPr>
              <w:pStyle w:val="TAC"/>
              <w:spacing w:line="252" w:lineRule="auto"/>
              <w:rPr>
                <w:rFonts w:cs="Arial"/>
                <w:lang w:eastAsia="zh-CN"/>
              </w:rPr>
            </w:pPr>
          </w:p>
        </w:tc>
        <w:tc>
          <w:tcPr>
            <w:tcW w:w="684" w:type="pct"/>
            <w:tcBorders>
              <w:top w:val="single" w:sz="4" w:space="0" w:color="auto"/>
              <w:left w:val="single" w:sz="4" w:space="0" w:color="auto"/>
              <w:bottom w:val="single" w:sz="4" w:space="0" w:color="auto"/>
              <w:right w:val="single" w:sz="4" w:space="0" w:color="auto"/>
            </w:tcBorders>
            <w:hideMark/>
          </w:tcPr>
          <w:p w14:paraId="01414FFF" w14:textId="77777777" w:rsidR="00E338BE" w:rsidRPr="006F4D85" w:rsidRDefault="00E338BE" w:rsidP="005F30A6">
            <w:pPr>
              <w:pStyle w:val="TAC"/>
              <w:spacing w:line="252" w:lineRule="auto"/>
              <w:rPr>
                <w:lang w:eastAsia="zh-CN"/>
              </w:rPr>
            </w:pPr>
            <w:r w:rsidRPr="006F4D85">
              <w:rPr>
                <w:lang w:eastAsia="zh-CN"/>
              </w:rPr>
              <w:t>24</w:t>
            </w:r>
          </w:p>
        </w:tc>
        <w:tc>
          <w:tcPr>
            <w:tcW w:w="607" w:type="pct"/>
            <w:tcBorders>
              <w:top w:val="single" w:sz="4" w:space="0" w:color="auto"/>
              <w:left w:val="single" w:sz="4" w:space="0" w:color="auto"/>
              <w:bottom w:val="single" w:sz="4" w:space="0" w:color="auto"/>
              <w:right w:val="single" w:sz="4" w:space="0" w:color="auto"/>
            </w:tcBorders>
          </w:tcPr>
          <w:p w14:paraId="41A690F9" w14:textId="77777777" w:rsidR="00E338BE" w:rsidRPr="006F4D85" w:rsidRDefault="00E338BE" w:rsidP="005F30A6">
            <w:pPr>
              <w:pStyle w:val="TAC"/>
              <w:rPr>
                <w:rFonts w:cs="Arial"/>
                <w:lang w:eastAsia="zh-CN"/>
              </w:rPr>
            </w:pPr>
            <w:r w:rsidRPr="00EC61C3">
              <w:rPr>
                <w:lang w:eastAsia="zh-CN"/>
              </w:rPr>
              <w:t>24</w:t>
            </w:r>
          </w:p>
        </w:tc>
        <w:tc>
          <w:tcPr>
            <w:tcW w:w="531" w:type="pct"/>
            <w:tcBorders>
              <w:top w:val="single" w:sz="4" w:space="0" w:color="auto"/>
              <w:left w:val="single" w:sz="4" w:space="0" w:color="auto"/>
              <w:bottom w:val="single" w:sz="4" w:space="0" w:color="auto"/>
              <w:right w:val="single" w:sz="4" w:space="0" w:color="auto"/>
            </w:tcBorders>
          </w:tcPr>
          <w:p w14:paraId="2E148829" w14:textId="77777777" w:rsidR="00E338BE" w:rsidRPr="006F4D85" w:rsidRDefault="00E338BE" w:rsidP="005F30A6">
            <w:pPr>
              <w:pStyle w:val="TAC"/>
              <w:spacing w:line="252" w:lineRule="auto"/>
              <w:rPr>
                <w:rFonts w:cs="Arial"/>
              </w:rPr>
            </w:pPr>
            <w:r>
              <w:rPr>
                <w:lang w:eastAsia="zh-CN"/>
              </w:rPr>
              <w:t>18</w:t>
            </w:r>
          </w:p>
        </w:tc>
        <w:tc>
          <w:tcPr>
            <w:tcW w:w="454" w:type="pct"/>
            <w:tcBorders>
              <w:top w:val="single" w:sz="4" w:space="0" w:color="auto"/>
              <w:left w:val="single" w:sz="4" w:space="0" w:color="auto"/>
              <w:bottom w:val="single" w:sz="4" w:space="0" w:color="auto"/>
              <w:right w:val="single" w:sz="4" w:space="0" w:color="auto"/>
            </w:tcBorders>
          </w:tcPr>
          <w:p w14:paraId="64B85AD1"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0F810089"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62FE3DDE" w14:textId="77777777" w:rsidR="00E338BE" w:rsidRPr="006F4D85" w:rsidRDefault="00E338BE" w:rsidP="005F30A6">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4E984D08" w14:textId="77777777" w:rsidR="00E338BE" w:rsidRPr="006F4D85" w:rsidRDefault="00E338BE" w:rsidP="005F30A6">
            <w:pPr>
              <w:pStyle w:val="TAC"/>
              <w:spacing w:line="252" w:lineRule="auto"/>
              <w:rPr>
                <w:rFonts w:cs="Arial"/>
              </w:rPr>
            </w:pPr>
          </w:p>
        </w:tc>
      </w:tr>
      <w:tr w:rsidR="00E338BE" w:rsidRPr="006F4D85" w14:paraId="7F49A0E4" w14:textId="77777777" w:rsidTr="005F30A6">
        <w:trPr>
          <w:trHeight w:val="187"/>
          <w:jc w:val="center"/>
        </w:trPr>
        <w:tc>
          <w:tcPr>
            <w:tcW w:w="1194" w:type="pct"/>
            <w:tcBorders>
              <w:top w:val="single" w:sz="4" w:space="0" w:color="auto"/>
              <w:left w:val="single" w:sz="4" w:space="0" w:color="auto"/>
              <w:bottom w:val="single" w:sz="4" w:space="0" w:color="auto"/>
              <w:right w:val="single" w:sz="4" w:space="0" w:color="auto"/>
            </w:tcBorders>
            <w:hideMark/>
          </w:tcPr>
          <w:p w14:paraId="1FC992EE" w14:textId="77777777" w:rsidR="00E338BE" w:rsidRPr="006F4D85" w:rsidRDefault="00E338BE" w:rsidP="005F30A6">
            <w:pPr>
              <w:pStyle w:val="TAL"/>
              <w:spacing w:line="252" w:lineRule="auto"/>
              <w:rPr>
                <w:rFonts w:cs="Arial"/>
              </w:rPr>
            </w:pPr>
            <w:r w:rsidRPr="006F4D85">
              <w:rPr>
                <w:rFonts w:cs="Arial"/>
              </w:rPr>
              <w:t>Number of transmitter antennas</w:t>
            </w:r>
          </w:p>
        </w:tc>
        <w:tc>
          <w:tcPr>
            <w:tcW w:w="469" w:type="pct"/>
            <w:tcBorders>
              <w:top w:val="single" w:sz="4" w:space="0" w:color="auto"/>
              <w:left w:val="single" w:sz="4" w:space="0" w:color="auto"/>
              <w:bottom w:val="single" w:sz="4" w:space="0" w:color="auto"/>
              <w:right w:val="single" w:sz="4" w:space="0" w:color="auto"/>
            </w:tcBorders>
          </w:tcPr>
          <w:p w14:paraId="1316780D" w14:textId="77777777" w:rsidR="00E338BE" w:rsidRPr="006F4D85" w:rsidRDefault="00E338BE" w:rsidP="005F30A6">
            <w:pPr>
              <w:pStyle w:val="TAC"/>
              <w:spacing w:line="252" w:lineRule="auto"/>
              <w:ind w:left="454" w:hanging="454"/>
              <w:rPr>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6008380D" w14:textId="77777777" w:rsidR="00E338BE" w:rsidRPr="006F4D85" w:rsidRDefault="00E338BE" w:rsidP="005F30A6">
            <w:pPr>
              <w:pStyle w:val="TAC"/>
              <w:spacing w:line="252" w:lineRule="auto"/>
            </w:pPr>
            <w:r w:rsidRPr="006F4D85">
              <w:t>1</w:t>
            </w:r>
          </w:p>
        </w:tc>
        <w:tc>
          <w:tcPr>
            <w:tcW w:w="607" w:type="pct"/>
            <w:tcBorders>
              <w:top w:val="single" w:sz="4" w:space="0" w:color="auto"/>
              <w:left w:val="single" w:sz="4" w:space="0" w:color="auto"/>
              <w:bottom w:val="single" w:sz="4" w:space="0" w:color="auto"/>
              <w:right w:val="single" w:sz="4" w:space="0" w:color="auto"/>
            </w:tcBorders>
          </w:tcPr>
          <w:p w14:paraId="365B46CE" w14:textId="77777777" w:rsidR="00E338BE" w:rsidRPr="006F4D85" w:rsidRDefault="00E338BE" w:rsidP="005F30A6">
            <w:pPr>
              <w:pStyle w:val="TAC"/>
              <w:rPr>
                <w:rFonts w:cs="Arial"/>
              </w:rPr>
            </w:pPr>
            <w:r w:rsidRPr="00EC61C3">
              <w:t>1</w:t>
            </w:r>
          </w:p>
        </w:tc>
        <w:tc>
          <w:tcPr>
            <w:tcW w:w="531" w:type="pct"/>
            <w:tcBorders>
              <w:top w:val="single" w:sz="4" w:space="0" w:color="auto"/>
              <w:left w:val="single" w:sz="4" w:space="0" w:color="auto"/>
              <w:bottom w:val="single" w:sz="4" w:space="0" w:color="auto"/>
              <w:right w:val="single" w:sz="4" w:space="0" w:color="auto"/>
            </w:tcBorders>
          </w:tcPr>
          <w:p w14:paraId="66B81EE1" w14:textId="77777777" w:rsidR="00E338BE" w:rsidRPr="006F4D85" w:rsidRDefault="00E338BE" w:rsidP="005F30A6">
            <w:pPr>
              <w:pStyle w:val="TAC"/>
              <w:spacing w:line="252" w:lineRule="auto"/>
              <w:rPr>
                <w:rFonts w:cs="Arial"/>
              </w:rPr>
            </w:pPr>
            <w:r w:rsidRPr="00EC61C3">
              <w:t>1</w:t>
            </w:r>
          </w:p>
        </w:tc>
        <w:tc>
          <w:tcPr>
            <w:tcW w:w="454" w:type="pct"/>
            <w:tcBorders>
              <w:top w:val="single" w:sz="4" w:space="0" w:color="auto"/>
              <w:left w:val="single" w:sz="4" w:space="0" w:color="auto"/>
              <w:bottom w:val="single" w:sz="4" w:space="0" w:color="auto"/>
              <w:right w:val="single" w:sz="4" w:space="0" w:color="auto"/>
            </w:tcBorders>
          </w:tcPr>
          <w:p w14:paraId="408599F8"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60709F13"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5B938FE4" w14:textId="77777777" w:rsidR="00E338BE" w:rsidRPr="006F4D85" w:rsidRDefault="00E338BE" w:rsidP="005F30A6">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4703FE8F" w14:textId="77777777" w:rsidR="00E338BE" w:rsidRPr="006F4D85" w:rsidRDefault="00E338BE" w:rsidP="005F30A6">
            <w:pPr>
              <w:pStyle w:val="TAC"/>
              <w:spacing w:line="252" w:lineRule="auto"/>
              <w:rPr>
                <w:rFonts w:cs="Arial"/>
              </w:rPr>
            </w:pPr>
          </w:p>
        </w:tc>
      </w:tr>
      <w:tr w:rsidR="00E338BE" w:rsidRPr="006F4D85" w14:paraId="5C48BB7C" w14:textId="77777777" w:rsidTr="005F30A6">
        <w:trPr>
          <w:trHeight w:val="187"/>
          <w:jc w:val="center"/>
        </w:trPr>
        <w:tc>
          <w:tcPr>
            <w:tcW w:w="1194" w:type="pct"/>
            <w:tcBorders>
              <w:top w:val="single" w:sz="4" w:space="0" w:color="auto"/>
              <w:left w:val="single" w:sz="4" w:space="0" w:color="auto"/>
              <w:bottom w:val="single" w:sz="4" w:space="0" w:color="auto"/>
              <w:right w:val="single" w:sz="4" w:space="0" w:color="auto"/>
            </w:tcBorders>
            <w:hideMark/>
          </w:tcPr>
          <w:p w14:paraId="46AE4F14" w14:textId="77777777" w:rsidR="00E338BE" w:rsidRPr="006F4D85" w:rsidRDefault="00E338BE" w:rsidP="005F30A6">
            <w:pPr>
              <w:pStyle w:val="TAL"/>
              <w:spacing w:line="252" w:lineRule="auto"/>
              <w:rPr>
                <w:rFonts w:cs="Arial"/>
              </w:rPr>
            </w:pPr>
            <w:r w:rsidRPr="006F4D85">
              <w:rPr>
                <w:rFonts w:cs="Arial"/>
              </w:rPr>
              <w:t>Duration of CORESET</w:t>
            </w:r>
          </w:p>
        </w:tc>
        <w:tc>
          <w:tcPr>
            <w:tcW w:w="469" w:type="pct"/>
            <w:tcBorders>
              <w:top w:val="single" w:sz="4" w:space="0" w:color="auto"/>
              <w:left w:val="single" w:sz="4" w:space="0" w:color="auto"/>
              <w:bottom w:val="single" w:sz="4" w:space="0" w:color="auto"/>
              <w:right w:val="single" w:sz="4" w:space="0" w:color="auto"/>
            </w:tcBorders>
            <w:hideMark/>
          </w:tcPr>
          <w:p w14:paraId="281C7CAC" w14:textId="77777777" w:rsidR="00E338BE" w:rsidRPr="006F4D85" w:rsidRDefault="00E338BE" w:rsidP="005F30A6">
            <w:pPr>
              <w:pStyle w:val="TAC"/>
              <w:spacing w:line="252" w:lineRule="auto"/>
              <w:rPr>
                <w:rFonts w:cs="Arial"/>
              </w:rPr>
            </w:pPr>
            <w:r w:rsidRPr="006F4D85">
              <w:rPr>
                <w:rFonts w:cs="Arial"/>
              </w:rPr>
              <w:t>symbols</w:t>
            </w:r>
          </w:p>
        </w:tc>
        <w:tc>
          <w:tcPr>
            <w:tcW w:w="684" w:type="pct"/>
            <w:tcBorders>
              <w:top w:val="single" w:sz="4" w:space="0" w:color="auto"/>
              <w:left w:val="single" w:sz="4" w:space="0" w:color="auto"/>
              <w:bottom w:val="single" w:sz="4" w:space="0" w:color="auto"/>
              <w:right w:val="single" w:sz="4" w:space="0" w:color="auto"/>
            </w:tcBorders>
            <w:hideMark/>
          </w:tcPr>
          <w:p w14:paraId="67E7941F" w14:textId="77777777" w:rsidR="00E338BE" w:rsidRPr="006F4D85" w:rsidRDefault="00E338BE" w:rsidP="005F30A6">
            <w:pPr>
              <w:pStyle w:val="TAC"/>
              <w:spacing w:line="252" w:lineRule="auto"/>
            </w:pPr>
            <w:r w:rsidRPr="006F4D85">
              <w:t>2</w:t>
            </w:r>
          </w:p>
        </w:tc>
        <w:tc>
          <w:tcPr>
            <w:tcW w:w="607" w:type="pct"/>
            <w:tcBorders>
              <w:top w:val="single" w:sz="4" w:space="0" w:color="auto"/>
              <w:left w:val="single" w:sz="4" w:space="0" w:color="auto"/>
              <w:bottom w:val="single" w:sz="4" w:space="0" w:color="auto"/>
              <w:right w:val="single" w:sz="4" w:space="0" w:color="auto"/>
            </w:tcBorders>
          </w:tcPr>
          <w:p w14:paraId="3A2A4799" w14:textId="77777777" w:rsidR="00E338BE" w:rsidRPr="006F4D85" w:rsidRDefault="00E338BE" w:rsidP="005F30A6">
            <w:pPr>
              <w:pStyle w:val="TAC"/>
              <w:rPr>
                <w:rFonts w:cs="Arial"/>
              </w:rPr>
            </w:pPr>
            <w:r w:rsidRPr="00EC61C3">
              <w:t>2</w:t>
            </w:r>
          </w:p>
        </w:tc>
        <w:tc>
          <w:tcPr>
            <w:tcW w:w="531" w:type="pct"/>
            <w:tcBorders>
              <w:top w:val="single" w:sz="4" w:space="0" w:color="auto"/>
              <w:left w:val="single" w:sz="4" w:space="0" w:color="auto"/>
              <w:bottom w:val="single" w:sz="4" w:space="0" w:color="auto"/>
              <w:right w:val="single" w:sz="4" w:space="0" w:color="auto"/>
            </w:tcBorders>
          </w:tcPr>
          <w:p w14:paraId="0309865D" w14:textId="77777777" w:rsidR="00E338BE" w:rsidRPr="006F4D85" w:rsidRDefault="00E338BE" w:rsidP="005F30A6">
            <w:pPr>
              <w:pStyle w:val="TAC"/>
              <w:spacing w:line="252" w:lineRule="auto"/>
              <w:rPr>
                <w:rFonts w:cs="Arial"/>
              </w:rPr>
            </w:pPr>
            <w:r w:rsidRPr="00EC61C3">
              <w:t>2</w:t>
            </w:r>
          </w:p>
        </w:tc>
        <w:tc>
          <w:tcPr>
            <w:tcW w:w="454" w:type="pct"/>
            <w:tcBorders>
              <w:top w:val="single" w:sz="4" w:space="0" w:color="auto"/>
              <w:left w:val="single" w:sz="4" w:space="0" w:color="auto"/>
              <w:bottom w:val="single" w:sz="4" w:space="0" w:color="auto"/>
              <w:right w:val="single" w:sz="4" w:space="0" w:color="auto"/>
            </w:tcBorders>
          </w:tcPr>
          <w:p w14:paraId="1F743FBB"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49BDA747"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0BC71E12" w14:textId="77777777" w:rsidR="00E338BE" w:rsidRPr="006F4D85" w:rsidRDefault="00E338BE" w:rsidP="005F30A6">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70D952C1" w14:textId="77777777" w:rsidR="00E338BE" w:rsidRPr="006F4D85" w:rsidRDefault="00E338BE" w:rsidP="005F30A6">
            <w:pPr>
              <w:pStyle w:val="TAC"/>
              <w:spacing w:line="252" w:lineRule="auto"/>
              <w:rPr>
                <w:rFonts w:cs="Arial"/>
              </w:rPr>
            </w:pPr>
          </w:p>
        </w:tc>
      </w:tr>
      <w:tr w:rsidR="00E338BE" w:rsidRPr="006F4D85" w14:paraId="09934C55" w14:textId="77777777" w:rsidTr="005F30A6">
        <w:trPr>
          <w:trHeight w:val="187"/>
          <w:jc w:val="center"/>
        </w:trPr>
        <w:tc>
          <w:tcPr>
            <w:tcW w:w="1194" w:type="pct"/>
            <w:tcBorders>
              <w:top w:val="single" w:sz="4" w:space="0" w:color="auto"/>
              <w:left w:val="single" w:sz="4" w:space="0" w:color="auto"/>
              <w:bottom w:val="single" w:sz="4" w:space="0" w:color="auto"/>
              <w:right w:val="single" w:sz="4" w:space="0" w:color="auto"/>
            </w:tcBorders>
            <w:vAlign w:val="center"/>
            <w:hideMark/>
          </w:tcPr>
          <w:p w14:paraId="6D4D6A2C" w14:textId="77777777" w:rsidR="00E338BE" w:rsidRPr="006F4D85" w:rsidRDefault="00E338BE" w:rsidP="005F30A6">
            <w:pPr>
              <w:pStyle w:val="TAL"/>
              <w:spacing w:line="252" w:lineRule="auto"/>
              <w:rPr>
                <w:rFonts w:cs="Arial"/>
              </w:rPr>
            </w:pPr>
            <w:r w:rsidRPr="006F4D85">
              <w:rPr>
                <w:rFonts w:cs="Arial"/>
              </w:rPr>
              <w:t>REG bundle size</w:t>
            </w:r>
          </w:p>
        </w:tc>
        <w:tc>
          <w:tcPr>
            <w:tcW w:w="469" w:type="pct"/>
            <w:tcBorders>
              <w:top w:val="single" w:sz="4" w:space="0" w:color="auto"/>
              <w:left w:val="single" w:sz="4" w:space="0" w:color="auto"/>
              <w:bottom w:val="single" w:sz="4" w:space="0" w:color="auto"/>
              <w:right w:val="single" w:sz="4" w:space="0" w:color="auto"/>
            </w:tcBorders>
          </w:tcPr>
          <w:p w14:paraId="4DEF09ED" w14:textId="77777777" w:rsidR="00E338BE" w:rsidRPr="006F4D85" w:rsidRDefault="00E338BE" w:rsidP="005F30A6">
            <w:pPr>
              <w:pStyle w:val="TAC"/>
              <w:spacing w:line="252" w:lineRule="auto"/>
              <w:rPr>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665CB152" w14:textId="77777777" w:rsidR="00E338BE" w:rsidRPr="006F4D85" w:rsidRDefault="00E338BE" w:rsidP="005F30A6">
            <w:pPr>
              <w:pStyle w:val="TAC"/>
              <w:spacing w:line="252" w:lineRule="auto"/>
              <w:rPr>
                <w:lang w:eastAsia="zh-CN"/>
              </w:rPr>
            </w:pPr>
            <w:r w:rsidRPr="006F4D85">
              <w:rPr>
                <w:lang w:eastAsia="zh-CN"/>
              </w:rPr>
              <w:t>6</w:t>
            </w:r>
          </w:p>
        </w:tc>
        <w:tc>
          <w:tcPr>
            <w:tcW w:w="607" w:type="pct"/>
            <w:tcBorders>
              <w:top w:val="single" w:sz="4" w:space="0" w:color="auto"/>
              <w:left w:val="single" w:sz="4" w:space="0" w:color="auto"/>
              <w:bottom w:val="single" w:sz="4" w:space="0" w:color="auto"/>
              <w:right w:val="single" w:sz="4" w:space="0" w:color="auto"/>
            </w:tcBorders>
          </w:tcPr>
          <w:p w14:paraId="0D0B8A08" w14:textId="77777777" w:rsidR="00E338BE" w:rsidRPr="006F4D85" w:rsidRDefault="00E338BE" w:rsidP="005F30A6">
            <w:pPr>
              <w:pStyle w:val="TAC"/>
              <w:rPr>
                <w:rFonts w:cs="Arial"/>
                <w:lang w:eastAsia="zh-CN"/>
              </w:rPr>
            </w:pPr>
            <w:r w:rsidRPr="00EC61C3">
              <w:rPr>
                <w:lang w:eastAsia="zh-CN"/>
              </w:rPr>
              <w:t>6</w:t>
            </w:r>
          </w:p>
        </w:tc>
        <w:tc>
          <w:tcPr>
            <w:tcW w:w="531" w:type="pct"/>
            <w:tcBorders>
              <w:top w:val="single" w:sz="4" w:space="0" w:color="auto"/>
              <w:left w:val="single" w:sz="4" w:space="0" w:color="auto"/>
              <w:bottom w:val="single" w:sz="4" w:space="0" w:color="auto"/>
              <w:right w:val="single" w:sz="4" w:space="0" w:color="auto"/>
            </w:tcBorders>
          </w:tcPr>
          <w:p w14:paraId="0EBB1652" w14:textId="77777777" w:rsidR="00E338BE" w:rsidRPr="006F4D85" w:rsidRDefault="00E338BE" w:rsidP="005F30A6">
            <w:pPr>
              <w:pStyle w:val="TAC"/>
              <w:spacing w:line="252" w:lineRule="auto"/>
              <w:rPr>
                <w:rFonts w:cs="Arial"/>
              </w:rPr>
            </w:pPr>
            <w:r w:rsidRPr="00EC61C3">
              <w:rPr>
                <w:lang w:eastAsia="zh-CN"/>
              </w:rPr>
              <w:t>6</w:t>
            </w:r>
          </w:p>
        </w:tc>
        <w:tc>
          <w:tcPr>
            <w:tcW w:w="454" w:type="pct"/>
            <w:tcBorders>
              <w:top w:val="single" w:sz="4" w:space="0" w:color="auto"/>
              <w:left w:val="single" w:sz="4" w:space="0" w:color="auto"/>
              <w:bottom w:val="single" w:sz="4" w:space="0" w:color="auto"/>
              <w:right w:val="single" w:sz="4" w:space="0" w:color="auto"/>
            </w:tcBorders>
          </w:tcPr>
          <w:p w14:paraId="3A541138"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46256B7C"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24993B3B" w14:textId="77777777" w:rsidR="00E338BE" w:rsidRPr="006F4D85" w:rsidRDefault="00E338BE" w:rsidP="005F30A6">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25820F57" w14:textId="77777777" w:rsidR="00E338BE" w:rsidRPr="006F4D85" w:rsidRDefault="00E338BE" w:rsidP="005F30A6">
            <w:pPr>
              <w:pStyle w:val="TAC"/>
              <w:spacing w:line="252" w:lineRule="auto"/>
              <w:rPr>
                <w:rFonts w:cs="Arial"/>
              </w:rPr>
            </w:pPr>
          </w:p>
        </w:tc>
      </w:tr>
      <w:tr w:rsidR="00E338BE" w:rsidRPr="006F4D85" w14:paraId="7848BCCA" w14:textId="77777777" w:rsidTr="005F30A6">
        <w:trPr>
          <w:trHeight w:val="187"/>
          <w:jc w:val="center"/>
        </w:trPr>
        <w:tc>
          <w:tcPr>
            <w:tcW w:w="1194" w:type="pct"/>
            <w:tcBorders>
              <w:top w:val="single" w:sz="4" w:space="0" w:color="auto"/>
              <w:left w:val="single" w:sz="4" w:space="0" w:color="auto"/>
              <w:bottom w:val="single" w:sz="4" w:space="0" w:color="auto"/>
              <w:right w:val="single" w:sz="4" w:space="0" w:color="auto"/>
            </w:tcBorders>
            <w:vAlign w:val="center"/>
            <w:hideMark/>
          </w:tcPr>
          <w:p w14:paraId="72E4168B" w14:textId="77777777" w:rsidR="00E338BE" w:rsidRPr="006F4D85" w:rsidRDefault="00E338BE" w:rsidP="005F30A6">
            <w:pPr>
              <w:pStyle w:val="TAL"/>
              <w:spacing w:line="252" w:lineRule="auto"/>
              <w:rPr>
                <w:rFonts w:cs="Arial"/>
              </w:rPr>
            </w:pPr>
            <w:r w:rsidRPr="006F4D85">
              <w:rPr>
                <w:rFonts w:cs="Arial"/>
              </w:rPr>
              <w:t>DMRS precoder granularity</w:t>
            </w:r>
          </w:p>
        </w:tc>
        <w:tc>
          <w:tcPr>
            <w:tcW w:w="469" w:type="pct"/>
            <w:tcBorders>
              <w:top w:val="single" w:sz="4" w:space="0" w:color="auto"/>
              <w:left w:val="single" w:sz="4" w:space="0" w:color="auto"/>
              <w:bottom w:val="single" w:sz="4" w:space="0" w:color="auto"/>
              <w:right w:val="single" w:sz="4" w:space="0" w:color="auto"/>
            </w:tcBorders>
          </w:tcPr>
          <w:p w14:paraId="3341BF25" w14:textId="77777777" w:rsidR="00E338BE" w:rsidRPr="006F4D85" w:rsidRDefault="00E338BE" w:rsidP="005F30A6">
            <w:pPr>
              <w:pStyle w:val="TAC"/>
              <w:spacing w:line="252" w:lineRule="auto"/>
              <w:rPr>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7C4EB09A" w14:textId="77777777" w:rsidR="00E338BE" w:rsidRPr="006F4D85" w:rsidRDefault="00E338BE" w:rsidP="005F30A6">
            <w:pPr>
              <w:pStyle w:val="TAC"/>
              <w:spacing w:line="252" w:lineRule="auto"/>
              <w:rPr>
                <w:lang w:eastAsia="zh-CN"/>
              </w:rPr>
            </w:pPr>
            <w:r w:rsidRPr="006F4D85">
              <w:rPr>
                <w:lang w:eastAsia="zh-CN"/>
              </w:rPr>
              <w:t>Same as REG bundle size</w:t>
            </w:r>
          </w:p>
        </w:tc>
        <w:tc>
          <w:tcPr>
            <w:tcW w:w="607" w:type="pct"/>
            <w:tcBorders>
              <w:top w:val="single" w:sz="4" w:space="0" w:color="auto"/>
              <w:left w:val="single" w:sz="4" w:space="0" w:color="auto"/>
              <w:bottom w:val="single" w:sz="4" w:space="0" w:color="auto"/>
              <w:right w:val="single" w:sz="4" w:space="0" w:color="auto"/>
            </w:tcBorders>
          </w:tcPr>
          <w:p w14:paraId="71D9ECB1" w14:textId="77777777" w:rsidR="00E338BE" w:rsidRPr="006F4D85" w:rsidRDefault="00E338BE" w:rsidP="005F30A6">
            <w:pPr>
              <w:pStyle w:val="TAC"/>
              <w:rPr>
                <w:rFonts w:cs="Arial"/>
                <w:lang w:eastAsia="zh-CN"/>
              </w:rPr>
            </w:pPr>
            <w:r w:rsidRPr="00EC61C3">
              <w:rPr>
                <w:lang w:eastAsia="zh-CN"/>
              </w:rPr>
              <w:t>Same as REG bundle size</w:t>
            </w:r>
          </w:p>
        </w:tc>
        <w:tc>
          <w:tcPr>
            <w:tcW w:w="531" w:type="pct"/>
            <w:tcBorders>
              <w:top w:val="single" w:sz="4" w:space="0" w:color="auto"/>
              <w:left w:val="single" w:sz="4" w:space="0" w:color="auto"/>
              <w:bottom w:val="single" w:sz="4" w:space="0" w:color="auto"/>
              <w:right w:val="single" w:sz="4" w:space="0" w:color="auto"/>
            </w:tcBorders>
          </w:tcPr>
          <w:p w14:paraId="505A401B" w14:textId="77777777" w:rsidR="00E338BE" w:rsidRPr="006F4D85" w:rsidRDefault="00E338BE" w:rsidP="005F30A6">
            <w:pPr>
              <w:pStyle w:val="TAC"/>
              <w:spacing w:line="252" w:lineRule="auto"/>
              <w:rPr>
                <w:rFonts w:cs="Arial"/>
              </w:rPr>
            </w:pPr>
            <w:r w:rsidRPr="00EC61C3">
              <w:rPr>
                <w:lang w:eastAsia="zh-CN"/>
              </w:rPr>
              <w:t>Same as REG bundle size</w:t>
            </w:r>
          </w:p>
        </w:tc>
        <w:tc>
          <w:tcPr>
            <w:tcW w:w="454" w:type="pct"/>
            <w:tcBorders>
              <w:top w:val="single" w:sz="4" w:space="0" w:color="auto"/>
              <w:left w:val="single" w:sz="4" w:space="0" w:color="auto"/>
              <w:bottom w:val="single" w:sz="4" w:space="0" w:color="auto"/>
              <w:right w:val="single" w:sz="4" w:space="0" w:color="auto"/>
            </w:tcBorders>
          </w:tcPr>
          <w:p w14:paraId="315A24C0"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6A40A487"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4CF4B385" w14:textId="77777777" w:rsidR="00E338BE" w:rsidRPr="006F4D85" w:rsidRDefault="00E338BE" w:rsidP="005F30A6">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6297E568" w14:textId="77777777" w:rsidR="00E338BE" w:rsidRPr="006F4D85" w:rsidRDefault="00E338BE" w:rsidP="005F30A6">
            <w:pPr>
              <w:pStyle w:val="TAC"/>
              <w:spacing w:line="252" w:lineRule="auto"/>
              <w:rPr>
                <w:rFonts w:cs="Arial"/>
              </w:rPr>
            </w:pPr>
          </w:p>
        </w:tc>
      </w:tr>
      <w:tr w:rsidR="00E338BE" w:rsidRPr="006F4D85" w14:paraId="71BCEF28" w14:textId="77777777" w:rsidTr="005F30A6">
        <w:trPr>
          <w:trHeight w:val="187"/>
          <w:jc w:val="center"/>
        </w:trPr>
        <w:tc>
          <w:tcPr>
            <w:tcW w:w="1194" w:type="pct"/>
            <w:tcBorders>
              <w:top w:val="single" w:sz="4" w:space="0" w:color="auto"/>
              <w:left w:val="single" w:sz="4" w:space="0" w:color="auto"/>
              <w:bottom w:val="single" w:sz="4" w:space="0" w:color="auto"/>
              <w:right w:val="single" w:sz="4" w:space="0" w:color="auto"/>
            </w:tcBorders>
            <w:vAlign w:val="center"/>
            <w:hideMark/>
          </w:tcPr>
          <w:p w14:paraId="197F94CF" w14:textId="77777777" w:rsidR="00E338BE" w:rsidRPr="006F4D85" w:rsidRDefault="00E338BE" w:rsidP="005F30A6">
            <w:pPr>
              <w:pStyle w:val="TAL"/>
              <w:spacing w:line="252" w:lineRule="auto"/>
              <w:rPr>
                <w:rFonts w:cs="Arial"/>
              </w:rPr>
            </w:pPr>
            <w:r w:rsidRPr="006F4D85">
              <w:rPr>
                <w:rFonts w:cs="Arial"/>
              </w:rPr>
              <w:t>CCE to REG mapping</w:t>
            </w:r>
          </w:p>
        </w:tc>
        <w:tc>
          <w:tcPr>
            <w:tcW w:w="469" w:type="pct"/>
            <w:tcBorders>
              <w:top w:val="single" w:sz="4" w:space="0" w:color="auto"/>
              <w:left w:val="single" w:sz="4" w:space="0" w:color="auto"/>
              <w:bottom w:val="single" w:sz="4" w:space="0" w:color="auto"/>
              <w:right w:val="single" w:sz="4" w:space="0" w:color="auto"/>
            </w:tcBorders>
          </w:tcPr>
          <w:p w14:paraId="4E7C93C1" w14:textId="77777777" w:rsidR="00E338BE" w:rsidRPr="006F4D85" w:rsidRDefault="00E338BE" w:rsidP="005F30A6">
            <w:pPr>
              <w:pStyle w:val="TAC"/>
              <w:spacing w:line="252" w:lineRule="auto"/>
              <w:rPr>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1C3D22B1" w14:textId="77777777" w:rsidR="00E338BE" w:rsidRPr="006F4D85" w:rsidRDefault="00E338BE" w:rsidP="005F30A6">
            <w:pPr>
              <w:pStyle w:val="TAC"/>
              <w:spacing w:line="252" w:lineRule="auto"/>
            </w:pPr>
            <w:r w:rsidRPr="006F4D85">
              <w:t>Interleaved</w:t>
            </w:r>
          </w:p>
        </w:tc>
        <w:tc>
          <w:tcPr>
            <w:tcW w:w="607" w:type="pct"/>
            <w:tcBorders>
              <w:top w:val="single" w:sz="4" w:space="0" w:color="auto"/>
              <w:left w:val="single" w:sz="4" w:space="0" w:color="auto"/>
              <w:bottom w:val="single" w:sz="4" w:space="0" w:color="auto"/>
              <w:right w:val="single" w:sz="4" w:space="0" w:color="auto"/>
            </w:tcBorders>
          </w:tcPr>
          <w:p w14:paraId="70689007" w14:textId="77777777" w:rsidR="00E338BE" w:rsidRPr="006F4D85" w:rsidRDefault="00E338BE" w:rsidP="005F30A6">
            <w:pPr>
              <w:pStyle w:val="TAC"/>
              <w:rPr>
                <w:rFonts w:cs="Arial"/>
              </w:rPr>
            </w:pPr>
            <w:r w:rsidRPr="00EC61C3">
              <w:t>Interleaved</w:t>
            </w:r>
          </w:p>
        </w:tc>
        <w:tc>
          <w:tcPr>
            <w:tcW w:w="531" w:type="pct"/>
            <w:tcBorders>
              <w:top w:val="single" w:sz="4" w:space="0" w:color="auto"/>
              <w:left w:val="single" w:sz="4" w:space="0" w:color="auto"/>
              <w:bottom w:val="single" w:sz="4" w:space="0" w:color="auto"/>
              <w:right w:val="single" w:sz="4" w:space="0" w:color="auto"/>
            </w:tcBorders>
          </w:tcPr>
          <w:p w14:paraId="766A516E" w14:textId="77777777" w:rsidR="00E338BE" w:rsidRPr="006F4D85" w:rsidRDefault="00E338BE" w:rsidP="005F30A6">
            <w:pPr>
              <w:pStyle w:val="TAC"/>
              <w:spacing w:line="252" w:lineRule="auto"/>
              <w:rPr>
                <w:rFonts w:cs="Arial"/>
              </w:rPr>
            </w:pPr>
            <w:r w:rsidRPr="00EC61C3">
              <w:t>Interleaved</w:t>
            </w:r>
          </w:p>
        </w:tc>
        <w:tc>
          <w:tcPr>
            <w:tcW w:w="454" w:type="pct"/>
            <w:tcBorders>
              <w:top w:val="single" w:sz="4" w:space="0" w:color="auto"/>
              <w:left w:val="single" w:sz="4" w:space="0" w:color="auto"/>
              <w:bottom w:val="single" w:sz="4" w:space="0" w:color="auto"/>
              <w:right w:val="single" w:sz="4" w:space="0" w:color="auto"/>
            </w:tcBorders>
          </w:tcPr>
          <w:p w14:paraId="67C2D096"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37C8EC6D"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3222D496" w14:textId="77777777" w:rsidR="00E338BE" w:rsidRPr="006F4D85" w:rsidRDefault="00E338BE" w:rsidP="005F30A6">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7D4240CD" w14:textId="77777777" w:rsidR="00E338BE" w:rsidRPr="006F4D85" w:rsidRDefault="00E338BE" w:rsidP="005F30A6">
            <w:pPr>
              <w:pStyle w:val="TAC"/>
              <w:spacing w:line="252" w:lineRule="auto"/>
              <w:rPr>
                <w:rFonts w:cs="Arial"/>
              </w:rPr>
            </w:pPr>
          </w:p>
        </w:tc>
      </w:tr>
      <w:tr w:rsidR="00E338BE" w:rsidRPr="006F4D85" w14:paraId="25DCEBD0" w14:textId="77777777" w:rsidTr="005F30A6">
        <w:trPr>
          <w:trHeight w:val="187"/>
          <w:jc w:val="center"/>
        </w:trPr>
        <w:tc>
          <w:tcPr>
            <w:tcW w:w="1194" w:type="pct"/>
            <w:tcBorders>
              <w:top w:val="single" w:sz="4" w:space="0" w:color="auto"/>
              <w:left w:val="single" w:sz="4" w:space="0" w:color="auto"/>
              <w:bottom w:val="single" w:sz="4" w:space="0" w:color="auto"/>
              <w:right w:val="single" w:sz="4" w:space="0" w:color="auto"/>
            </w:tcBorders>
            <w:vAlign w:val="center"/>
            <w:hideMark/>
          </w:tcPr>
          <w:p w14:paraId="782FC6F1" w14:textId="77777777" w:rsidR="00E338BE" w:rsidRPr="006F4D85" w:rsidRDefault="00E338BE" w:rsidP="005F30A6">
            <w:pPr>
              <w:pStyle w:val="TAL"/>
              <w:spacing w:line="252" w:lineRule="auto"/>
              <w:rPr>
                <w:rFonts w:cs="Arial"/>
              </w:rPr>
            </w:pPr>
            <w:r w:rsidRPr="006F4D85">
              <w:rPr>
                <w:rFonts w:cs="Arial"/>
              </w:rPr>
              <w:t>Interleave n_shift</w:t>
            </w:r>
          </w:p>
        </w:tc>
        <w:tc>
          <w:tcPr>
            <w:tcW w:w="469" w:type="pct"/>
            <w:tcBorders>
              <w:top w:val="single" w:sz="4" w:space="0" w:color="auto"/>
              <w:left w:val="single" w:sz="4" w:space="0" w:color="auto"/>
              <w:bottom w:val="single" w:sz="4" w:space="0" w:color="auto"/>
              <w:right w:val="single" w:sz="4" w:space="0" w:color="auto"/>
            </w:tcBorders>
          </w:tcPr>
          <w:p w14:paraId="5BEFFDAA" w14:textId="77777777" w:rsidR="00E338BE" w:rsidRPr="006F4D85" w:rsidRDefault="00E338BE" w:rsidP="005F30A6">
            <w:pPr>
              <w:pStyle w:val="TAC"/>
              <w:spacing w:line="252" w:lineRule="auto"/>
              <w:rPr>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20E3552D" w14:textId="77777777" w:rsidR="00E338BE" w:rsidRPr="006F4D85" w:rsidRDefault="00E338BE" w:rsidP="005F30A6">
            <w:pPr>
              <w:pStyle w:val="TAC"/>
              <w:spacing w:line="252" w:lineRule="auto"/>
            </w:pPr>
            <w:r w:rsidRPr="006F4D85">
              <w:t>0</w:t>
            </w:r>
          </w:p>
        </w:tc>
        <w:tc>
          <w:tcPr>
            <w:tcW w:w="607" w:type="pct"/>
            <w:tcBorders>
              <w:top w:val="single" w:sz="4" w:space="0" w:color="auto"/>
              <w:left w:val="single" w:sz="4" w:space="0" w:color="auto"/>
              <w:bottom w:val="single" w:sz="4" w:space="0" w:color="auto"/>
              <w:right w:val="single" w:sz="4" w:space="0" w:color="auto"/>
            </w:tcBorders>
          </w:tcPr>
          <w:p w14:paraId="4C4760D6" w14:textId="77777777" w:rsidR="00E338BE" w:rsidRPr="006F4D85" w:rsidRDefault="00E338BE" w:rsidP="005F30A6">
            <w:pPr>
              <w:pStyle w:val="TAC"/>
              <w:rPr>
                <w:rFonts w:cs="Arial"/>
              </w:rPr>
            </w:pPr>
            <w:r w:rsidRPr="00EC61C3">
              <w:t>0</w:t>
            </w:r>
          </w:p>
        </w:tc>
        <w:tc>
          <w:tcPr>
            <w:tcW w:w="531" w:type="pct"/>
            <w:tcBorders>
              <w:top w:val="single" w:sz="4" w:space="0" w:color="auto"/>
              <w:left w:val="single" w:sz="4" w:space="0" w:color="auto"/>
              <w:bottom w:val="single" w:sz="4" w:space="0" w:color="auto"/>
              <w:right w:val="single" w:sz="4" w:space="0" w:color="auto"/>
            </w:tcBorders>
          </w:tcPr>
          <w:p w14:paraId="695AC223" w14:textId="77777777" w:rsidR="00E338BE" w:rsidRPr="006F4D85" w:rsidRDefault="00E338BE" w:rsidP="005F30A6">
            <w:pPr>
              <w:pStyle w:val="TAC"/>
              <w:spacing w:line="252" w:lineRule="auto"/>
              <w:rPr>
                <w:rFonts w:cs="Arial"/>
              </w:rPr>
            </w:pPr>
            <w:r w:rsidRPr="00EC61C3">
              <w:t>0</w:t>
            </w:r>
          </w:p>
        </w:tc>
        <w:tc>
          <w:tcPr>
            <w:tcW w:w="454" w:type="pct"/>
            <w:tcBorders>
              <w:top w:val="single" w:sz="4" w:space="0" w:color="auto"/>
              <w:left w:val="single" w:sz="4" w:space="0" w:color="auto"/>
              <w:bottom w:val="single" w:sz="4" w:space="0" w:color="auto"/>
              <w:right w:val="single" w:sz="4" w:space="0" w:color="auto"/>
            </w:tcBorders>
          </w:tcPr>
          <w:p w14:paraId="59D6B518"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1CEE47A4"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7C3F23F5" w14:textId="77777777" w:rsidR="00E338BE" w:rsidRPr="006F4D85" w:rsidRDefault="00E338BE" w:rsidP="005F30A6">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1D5375DA" w14:textId="77777777" w:rsidR="00E338BE" w:rsidRPr="006F4D85" w:rsidRDefault="00E338BE" w:rsidP="005F30A6">
            <w:pPr>
              <w:pStyle w:val="TAC"/>
              <w:spacing w:line="252" w:lineRule="auto"/>
              <w:rPr>
                <w:rFonts w:cs="Arial"/>
              </w:rPr>
            </w:pPr>
          </w:p>
        </w:tc>
      </w:tr>
      <w:tr w:rsidR="00E338BE" w:rsidRPr="006F4D85" w14:paraId="79B680F1" w14:textId="77777777" w:rsidTr="005F30A6">
        <w:trPr>
          <w:trHeight w:val="187"/>
          <w:jc w:val="center"/>
        </w:trPr>
        <w:tc>
          <w:tcPr>
            <w:tcW w:w="1194" w:type="pct"/>
            <w:tcBorders>
              <w:top w:val="single" w:sz="4" w:space="0" w:color="auto"/>
              <w:left w:val="single" w:sz="4" w:space="0" w:color="auto"/>
              <w:bottom w:val="single" w:sz="4" w:space="0" w:color="auto"/>
              <w:right w:val="single" w:sz="4" w:space="0" w:color="auto"/>
            </w:tcBorders>
            <w:vAlign w:val="center"/>
            <w:hideMark/>
          </w:tcPr>
          <w:p w14:paraId="274F4635" w14:textId="77777777" w:rsidR="00E338BE" w:rsidRPr="006F4D85" w:rsidRDefault="00E338BE" w:rsidP="005F30A6">
            <w:pPr>
              <w:pStyle w:val="TAL"/>
              <w:spacing w:line="252" w:lineRule="auto"/>
              <w:rPr>
                <w:rFonts w:cs="Arial"/>
              </w:rPr>
            </w:pPr>
            <w:r w:rsidRPr="006F4D85">
              <w:rPr>
                <w:rFonts w:cs="Arial"/>
              </w:rPr>
              <w:t>Interleave size</w:t>
            </w:r>
          </w:p>
        </w:tc>
        <w:tc>
          <w:tcPr>
            <w:tcW w:w="469" w:type="pct"/>
            <w:tcBorders>
              <w:top w:val="single" w:sz="4" w:space="0" w:color="auto"/>
              <w:left w:val="single" w:sz="4" w:space="0" w:color="auto"/>
              <w:bottom w:val="single" w:sz="4" w:space="0" w:color="auto"/>
              <w:right w:val="single" w:sz="4" w:space="0" w:color="auto"/>
            </w:tcBorders>
          </w:tcPr>
          <w:p w14:paraId="27452936" w14:textId="77777777" w:rsidR="00E338BE" w:rsidRPr="006F4D85" w:rsidRDefault="00E338BE" w:rsidP="005F30A6">
            <w:pPr>
              <w:pStyle w:val="TAC"/>
              <w:spacing w:line="252" w:lineRule="auto"/>
              <w:rPr>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234ABACF" w14:textId="77777777" w:rsidR="00E338BE" w:rsidRPr="006F4D85" w:rsidRDefault="00E338BE" w:rsidP="005F30A6">
            <w:pPr>
              <w:pStyle w:val="TAC"/>
              <w:spacing w:line="252" w:lineRule="auto"/>
            </w:pPr>
            <w:r w:rsidRPr="006F4D85">
              <w:t>2</w:t>
            </w:r>
          </w:p>
        </w:tc>
        <w:tc>
          <w:tcPr>
            <w:tcW w:w="607" w:type="pct"/>
            <w:tcBorders>
              <w:top w:val="single" w:sz="4" w:space="0" w:color="auto"/>
              <w:left w:val="single" w:sz="4" w:space="0" w:color="auto"/>
              <w:bottom w:val="single" w:sz="4" w:space="0" w:color="auto"/>
              <w:right w:val="single" w:sz="4" w:space="0" w:color="auto"/>
            </w:tcBorders>
          </w:tcPr>
          <w:p w14:paraId="04ED67E7" w14:textId="77777777" w:rsidR="00E338BE" w:rsidRPr="006F4D85" w:rsidRDefault="00E338BE" w:rsidP="005F30A6">
            <w:pPr>
              <w:pStyle w:val="TAC"/>
              <w:rPr>
                <w:rFonts w:cs="Arial"/>
              </w:rPr>
            </w:pPr>
            <w:r w:rsidRPr="00EC61C3">
              <w:t>2</w:t>
            </w:r>
          </w:p>
        </w:tc>
        <w:tc>
          <w:tcPr>
            <w:tcW w:w="531" w:type="pct"/>
            <w:tcBorders>
              <w:top w:val="single" w:sz="4" w:space="0" w:color="auto"/>
              <w:left w:val="single" w:sz="4" w:space="0" w:color="auto"/>
              <w:bottom w:val="single" w:sz="4" w:space="0" w:color="auto"/>
              <w:right w:val="single" w:sz="4" w:space="0" w:color="auto"/>
            </w:tcBorders>
          </w:tcPr>
          <w:p w14:paraId="22B7AE16" w14:textId="77777777" w:rsidR="00E338BE" w:rsidRPr="006F4D85" w:rsidRDefault="00E338BE" w:rsidP="005F30A6">
            <w:pPr>
              <w:pStyle w:val="TAC"/>
              <w:spacing w:line="252" w:lineRule="auto"/>
              <w:rPr>
                <w:rFonts w:cs="Arial"/>
              </w:rPr>
            </w:pPr>
            <w:r w:rsidRPr="00EC61C3">
              <w:t>2</w:t>
            </w:r>
          </w:p>
        </w:tc>
        <w:tc>
          <w:tcPr>
            <w:tcW w:w="454" w:type="pct"/>
            <w:tcBorders>
              <w:top w:val="single" w:sz="4" w:space="0" w:color="auto"/>
              <w:left w:val="single" w:sz="4" w:space="0" w:color="auto"/>
              <w:bottom w:val="single" w:sz="4" w:space="0" w:color="auto"/>
              <w:right w:val="single" w:sz="4" w:space="0" w:color="auto"/>
            </w:tcBorders>
          </w:tcPr>
          <w:p w14:paraId="7B9E3910"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00000810"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1C41FAFF" w14:textId="77777777" w:rsidR="00E338BE" w:rsidRPr="006F4D85" w:rsidRDefault="00E338BE" w:rsidP="005F30A6">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2A46D06C" w14:textId="77777777" w:rsidR="00E338BE" w:rsidRPr="006F4D85" w:rsidRDefault="00E338BE" w:rsidP="005F30A6">
            <w:pPr>
              <w:pStyle w:val="TAC"/>
              <w:spacing w:line="252" w:lineRule="auto"/>
              <w:rPr>
                <w:rFonts w:cs="Arial"/>
              </w:rPr>
            </w:pPr>
          </w:p>
        </w:tc>
      </w:tr>
      <w:tr w:rsidR="00E338BE" w:rsidRPr="006F4D85" w14:paraId="48D378EE" w14:textId="77777777" w:rsidTr="005F30A6">
        <w:trPr>
          <w:trHeight w:val="187"/>
          <w:jc w:val="center"/>
        </w:trPr>
        <w:tc>
          <w:tcPr>
            <w:tcW w:w="1194" w:type="pct"/>
            <w:tcBorders>
              <w:top w:val="single" w:sz="4" w:space="0" w:color="auto"/>
              <w:left w:val="single" w:sz="4" w:space="0" w:color="auto"/>
              <w:bottom w:val="single" w:sz="4" w:space="0" w:color="auto"/>
              <w:right w:val="single" w:sz="4" w:space="0" w:color="auto"/>
            </w:tcBorders>
            <w:vAlign w:val="center"/>
            <w:hideMark/>
          </w:tcPr>
          <w:p w14:paraId="697DA937" w14:textId="77777777" w:rsidR="00E338BE" w:rsidRPr="006F4D85" w:rsidRDefault="00E338BE" w:rsidP="005F30A6">
            <w:pPr>
              <w:pStyle w:val="TAL"/>
              <w:spacing w:line="252" w:lineRule="auto"/>
              <w:rPr>
                <w:rFonts w:cs="Arial"/>
              </w:rPr>
            </w:pPr>
            <w:r w:rsidRPr="006F4D85">
              <w:rPr>
                <w:rFonts w:cs="Arial"/>
              </w:rPr>
              <w:t>Beamforming Pre-Coder</w:t>
            </w:r>
          </w:p>
        </w:tc>
        <w:tc>
          <w:tcPr>
            <w:tcW w:w="469" w:type="pct"/>
            <w:tcBorders>
              <w:top w:val="single" w:sz="4" w:space="0" w:color="auto"/>
              <w:left w:val="single" w:sz="4" w:space="0" w:color="auto"/>
              <w:bottom w:val="single" w:sz="4" w:space="0" w:color="auto"/>
              <w:right w:val="single" w:sz="4" w:space="0" w:color="auto"/>
            </w:tcBorders>
          </w:tcPr>
          <w:p w14:paraId="14D19300" w14:textId="77777777" w:rsidR="00E338BE" w:rsidRPr="006F4D85" w:rsidRDefault="00E338BE" w:rsidP="005F30A6">
            <w:pPr>
              <w:pStyle w:val="TAC"/>
              <w:spacing w:line="252" w:lineRule="auto"/>
              <w:rPr>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47012FAE" w14:textId="77777777" w:rsidR="00E338BE" w:rsidRPr="006F4D85" w:rsidRDefault="00E338BE" w:rsidP="005F30A6">
            <w:pPr>
              <w:pStyle w:val="TAC"/>
              <w:spacing w:line="252" w:lineRule="auto"/>
            </w:pPr>
            <w:r w:rsidRPr="006F4D85">
              <w:t>N/A</w:t>
            </w:r>
          </w:p>
        </w:tc>
        <w:tc>
          <w:tcPr>
            <w:tcW w:w="607" w:type="pct"/>
            <w:tcBorders>
              <w:top w:val="single" w:sz="4" w:space="0" w:color="auto"/>
              <w:left w:val="single" w:sz="4" w:space="0" w:color="auto"/>
              <w:bottom w:val="single" w:sz="4" w:space="0" w:color="auto"/>
              <w:right w:val="single" w:sz="4" w:space="0" w:color="auto"/>
            </w:tcBorders>
          </w:tcPr>
          <w:p w14:paraId="138F0765" w14:textId="77777777" w:rsidR="00E338BE" w:rsidRPr="006F4D85" w:rsidRDefault="00E338BE" w:rsidP="005F30A6">
            <w:pPr>
              <w:pStyle w:val="TAC"/>
              <w:rPr>
                <w:rFonts w:cs="Arial"/>
              </w:rPr>
            </w:pPr>
            <w:r w:rsidRPr="00EC61C3">
              <w:t>N/A</w:t>
            </w:r>
          </w:p>
        </w:tc>
        <w:tc>
          <w:tcPr>
            <w:tcW w:w="531" w:type="pct"/>
            <w:tcBorders>
              <w:top w:val="single" w:sz="4" w:space="0" w:color="auto"/>
              <w:left w:val="single" w:sz="4" w:space="0" w:color="auto"/>
              <w:bottom w:val="single" w:sz="4" w:space="0" w:color="auto"/>
              <w:right w:val="single" w:sz="4" w:space="0" w:color="auto"/>
            </w:tcBorders>
          </w:tcPr>
          <w:p w14:paraId="711B77B8" w14:textId="77777777" w:rsidR="00E338BE" w:rsidRPr="006F4D85" w:rsidRDefault="00E338BE" w:rsidP="005F30A6">
            <w:pPr>
              <w:pStyle w:val="TAC"/>
              <w:spacing w:line="252" w:lineRule="auto"/>
              <w:rPr>
                <w:rFonts w:cs="Arial"/>
              </w:rPr>
            </w:pPr>
            <w:r w:rsidRPr="00EC61C3">
              <w:t>N/A</w:t>
            </w:r>
          </w:p>
        </w:tc>
        <w:tc>
          <w:tcPr>
            <w:tcW w:w="454" w:type="pct"/>
            <w:tcBorders>
              <w:top w:val="single" w:sz="4" w:space="0" w:color="auto"/>
              <w:left w:val="single" w:sz="4" w:space="0" w:color="auto"/>
              <w:bottom w:val="single" w:sz="4" w:space="0" w:color="auto"/>
              <w:right w:val="single" w:sz="4" w:space="0" w:color="auto"/>
            </w:tcBorders>
          </w:tcPr>
          <w:p w14:paraId="45CCB95E"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59F017CC"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6ACDE657" w14:textId="77777777" w:rsidR="00E338BE" w:rsidRPr="006F4D85" w:rsidRDefault="00E338BE" w:rsidP="005F30A6">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780A93C2" w14:textId="77777777" w:rsidR="00E338BE" w:rsidRPr="006F4D85" w:rsidRDefault="00E338BE" w:rsidP="005F30A6">
            <w:pPr>
              <w:pStyle w:val="TAC"/>
              <w:spacing w:line="252" w:lineRule="auto"/>
              <w:rPr>
                <w:rFonts w:cs="Arial"/>
              </w:rPr>
            </w:pPr>
          </w:p>
        </w:tc>
      </w:tr>
      <w:tr w:rsidR="00E338BE" w:rsidRPr="006F4D85" w14:paraId="23511983" w14:textId="77777777" w:rsidTr="005F30A6">
        <w:trPr>
          <w:trHeight w:val="187"/>
          <w:jc w:val="center"/>
        </w:trPr>
        <w:tc>
          <w:tcPr>
            <w:tcW w:w="1194" w:type="pct"/>
            <w:tcBorders>
              <w:top w:val="single" w:sz="4" w:space="0" w:color="auto"/>
              <w:left w:val="single" w:sz="4" w:space="0" w:color="auto"/>
              <w:bottom w:val="single" w:sz="4" w:space="0" w:color="auto"/>
              <w:right w:val="single" w:sz="4" w:space="0" w:color="auto"/>
            </w:tcBorders>
            <w:vAlign w:val="center"/>
            <w:hideMark/>
          </w:tcPr>
          <w:p w14:paraId="73D31B40" w14:textId="77777777" w:rsidR="00E338BE" w:rsidRPr="006F4D85" w:rsidRDefault="00E338BE" w:rsidP="005F30A6">
            <w:pPr>
              <w:pStyle w:val="TAL"/>
              <w:spacing w:line="252" w:lineRule="auto"/>
              <w:rPr>
                <w:rFonts w:cs="Arial"/>
              </w:rPr>
            </w:pPr>
            <w:r w:rsidRPr="006F4D85">
              <w:rPr>
                <w:rFonts w:cs="Arial"/>
              </w:rPr>
              <w:t>Aggregation level</w:t>
            </w:r>
          </w:p>
        </w:tc>
        <w:tc>
          <w:tcPr>
            <w:tcW w:w="469" w:type="pct"/>
            <w:tcBorders>
              <w:top w:val="single" w:sz="4" w:space="0" w:color="auto"/>
              <w:left w:val="single" w:sz="4" w:space="0" w:color="auto"/>
              <w:bottom w:val="single" w:sz="4" w:space="0" w:color="auto"/>
              <w:right w:val="single" w:sz="4" w:space="0" w:color="auto"/>
            </w:tcBorders>
            <w:hideMark/>
          </w:tcPr>
          <w:p w14:paraId="04C94976" w14:textId="77777777" w:rsidR="00E338BE" w:rsidRPr="006F4D85" w:rsidRDefault="00E338BE" w:rsidP="005F30A6">
            <w:pPr>
              <w:pStyle w:val="TAC"/>
              <w:spacing w:line="252" w:lineRule="auto"/>
              <w:rPr>
                <w:rFonts w:cs="Arial"/>
              </w:rPr>
            </w:pPr>
            <w:r w:rsidRPr="006F4D85">
              <w:rPr>
                <w:rFonts w:cs="Arial"/>
              </w:rPr>
              <w:t>CCE</w:t>
            </w:r>
          </w:p>
        </w:tc>
        <w:tc>
          <w:tcPr>
            <w:tcW w:w="684" w:type="pct"/>
            <w:tcBorders>
              <w:top w:val="single" w:sz="4" w:space="0" w:color="auto"/>
              <w:left w:val="single" w:sz="4" w:space="0" w:color="auto"/>
              <w:bottom w:val="single" w:sz="4" w:space="0" w:color="auto"/>
              <w:right w:val="single" w:sz="4" w:space="0" w:color="auto"/>
            </w:tcBorders>
            <w:hideMark/>
          </w:tcPr>
          <w:p w14:paraId="3913D3DD" w14:textId="77777777" w:rsidR="00E338BE" w:rsidRPr="006F4D85" w:rsidRDefault="00E338BE" w:rsidP="005F30A6">
            <w:pPr>
              <w:pStyle w:val="TAC"/>
              <w:spacing w:line="252" w:lineRule="auto"/>
            </w:pPr>
            <w:r>
              <w:t>4</w:t>
            </w:r>
          </w:p>
        </w:tc>
        <w:tc>
          <w:tcPr>
            <w:tcW w:w="607" w:type="pct"/>
            <w:tcBorders>
              <w:top w:val="single" w:sz="4" w:space="0" w:color="auto"/>
              <w:left w:val="single" w:sz="4" w:space="0" w:color="auto"/>
              <w:bottom w:val="single" w:sz="4" w:space="0" w:color="auto"/>
              <w:right w:val="single" w:sz="4" w:space="0" w:color="auto"/>
            </w:tcBorders>
          </w:tcPr>
          <w:p w14:paraId="48B38E44" w14:textId="77777777" w:rsidR="00E338BE" w:rsidRPr="006F4D85" w:rsidRDefault="00E338BE" w:rsidP="005F30A6">
            <w:pPr>
              <w:pStyle w:val="TAC"/>
              <w:rPr>
                <w:rFonts w:cs="Arial"/>
              </w:rPr>
            </w:pPr>
            <w:r>
              <w:rPr>
                <w:rFonts w:cs="Arial" w:hint="eastAsia"/>
                <w:lang w:eastAsia="ja-JP"/>
              </w:rPr>
              <w:t>8</w:t>
            </w:r>
          </w:p>
        </w:tc>
        <w:tc>
          <w:tcPr>
            <w:tcW w:w="531" w:type="pct"/>
            <w:tcBorders>
              <w:top w:val="single" w:sz="4" w:space="0" w:color="auto"/>
              <w:left w:val="single" w:sz="4" w:space="0" w:color="auto"/>
              <w:bottom w:val="single" w:sz="4" w:space="0" w:color="auto"/>
              <w:right w:val="single" w:sz="4" w:space="0" w:color="auto"/>
            </w:tcBorders>
          </w:tcPr>
          <w:p w14:paraId="2B659D66" w14:textId="77777777" w:rsidR="00E338BE" w:rsidRPr="006F4D85" w:rsidRDefault="00E338BE" w:rsidP="005F30A6">
            <w:pPr>
              <w:pStyle w:val="TAC"/>
              <w:spacing w:line="252" w:lineRule="auto"/>
              <w:rPr>
                <w:rFonts w:cs="Arial"/>
              </w:rPr>
            </w:pPr>
            <w:r>
              <w:t>4</w:t>
            </w:r>
          </w:p>
        </w:tc>
        <w:tc>
          <w:tcPr>
            <w:tcW w:w="454" w:type="pct"/>
            <w:tcBorders>
              <w:top w:val="single" w:sz="4" w:space="0" w:color="auto"/>
              <w:left w:val="single" w:sz="4" w:space="0" w:color="auto"/>
              <w:bottom w:val="single" w:sz="4" w:space="0" w:color="auto"/>
              <w:right w:val="single" w:sz="4" w:space="0" w:color="auto"/>
            </w:tcBorders>
          </w:tcPr>
          <w:p w14:paraId="74540B99"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574DD99A"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60A1CDDF" w14:textId="77777777" w:rsidR="00E338BE" w:rsidRPr="006F4D85" w:rsidRDefault="00E338BE" w:rsidP="005F30A6">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3A63D78D" w14:textId="77777777" w:rsidR="00E338BE" w:rsidRPr="006F4D85" w:rsidRDefault="00E338BE" w:rsidP="005F30A6">
            <w:pPr>
              <w:pStyle w:val="TAC"/>
              <w:spacing w:line="252" w:lineRule="auto"/>
              <w:rPr>
                <w:rFonts w:cs="Arial"/>
              </w:rPr>
            </w:pPr>
          </w:p>
        </w:tc>
      </w:tr>
      <w:tr w:rsidR="00E338BE" w:rsidRPr="006F4D85" w14:paraId="30A0329B" w14:textId="77777777" w:rsidTr="005F30A6">
        <w:trPr>
          <w:trHeight w:val="187"/>
          <w:jc w:val="center"/>
        </w:trPr>
        <w:tc>
          <w:tcPr>
            <w:tcW w:w="1194" w:type="pct"/>
            <w:tcBorders>
              <w:top w:val="single" w:sz="4" w:space="0" w:color="auto"/>
              <w:left w:val="single" w:sz="4" w:space="0" w:color="auto"/>
              <w:bottom w:val="single" w:sz="4" w:space="0" w:color="auto"/>
              <w:right w:val="single" w:sz="4" w:space="0" w:color="auto"/>
            </w:tcBorders>
            <w:vAlign w:val="center"/>
            <w:hideMark/>
          </w:tcPr>
          <w:p w14:paraId="794C6F88" w14:textId="77777777" w:rsidR="00E338BE" w:rsidRPr="006F4D85" w:rsidRDefault="00E338BE" w:rsidP="005F30A6">
            <w:pPr>
              <w:pStyle w:val="TAL"/>
              <w:spacing w:line="252" w:lineRule="auto"/>
              <w:rPr>
                <w:rFonts w:cs="Arial"/>
              </w:rPr>
            </w:pPr>
            <w:r w:rsidRPr="006F4D85">
              <w:rPr>
                <w:rFonts w:cs="Arial"/>
              </w:rPr>
              <w:t>DCI formats</w:t>
            </w:r>
          </w:p>
        </w:tc>
        <w:tc>
          <w:tcPr>
            <w:tcW w:w="469" w:type="pct"/>
            <w:tcBorders>
              <w:top w:val="single" w:sz="4" w:space="0" w:color="auto"/>
              <w:left w:val="single" w:sz="4" w:space="0" w:color="auto"/>
              <w:bottom w:val="single" w:sz="4" w:space="0" w:color="auto"/>
              <w:right w:val="single" w:sz="4" w:space="0" w:color="auto"/>
            </w:tcBorders>
          </w:tcPr>
          <w:p w14:paraId="045FB669" w14:textId="77777777" w:rsidR="00E338BE" w:rsidRPr="006F4D85" w:rsidRDefault="00E338BE" w:rsidP="005F30A6">
            <w:pPr>
              <w:pStyle w:val="TAC"/>
              <w:spacing w:line="252" w:lineRule="auto"/>
              <w:rPr>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66E59350" w14:textId="77777777" w:rsidR="00E338BE" w:rsidRPr="006F4D85" w:rsidRDefault="00E338BE" w:rsidP="005F30A6">
            <w:pPr>
              <w:pStyle w:val="TAC"/>
              <w:spacing w:line="252" w:lineRule="auto"/>
            </w:pPr>
            <w:r w:rsidRPr="006F4D85">
              <w:t xml:space="preserve">Note 1 </w:t>
            </w:r>
          </w:p>
        </w:tc>
        <w:tc>
          <w:tcPr>
            <w:tcW w:w="607" w:type="pct"/>
            <w:tcBorders>
              <w:top w:val="single" w:sz="4" w:space="0" w:color="auto"/>
              <w:left w:val="single" w:sz="4" w:space="0" w:color="auto"/>
              <w:bottom w:val="single" w:sz="4" w:space="0" w:color="auto"/>
              <w:right w:val="single" w:sz="4" w:space="0" w:color="auto"/>
            </w:tcBorders>
          </w:tcPr>
          <w:p w14:paraId="1051549C" w14:textId="77777777" w:rsidR="00E338BE" w:rsidRPr="006F4D85" w:rsidRDefault="00E338BE" w:rsidP="005F30A6">
            <w:pPr>
              <w:pStyle w:val="TAC"/>
              <w:rPr>
                <w:rFonts w:cs="Arial"/>
              </w:rPr>
            </w:pPr>
            <w:r w:rsidRPr="00EC61C3">
              <w:t>Note 1</w:t>
            </w:r>
          </w:p>
        </w:tc>
        <w:tc>
          <w:tcPr>
            <w:tcW w:w="531" w:type="pct"/>
            <w:tcBorders>
              <w:top w:val="single" w:sz="4" w:space="0" w:color="auto"/>
              <w:left w:val="single" w:sz="4" w:space="0" w:color="auto"/>
              <w:bottom w:val="single" w:sz="4" w:space="0" w:color="auto"/>
              <w:right w:val="single" w:sz="4" w:space="0" w:color="auto"/>
            </w:tcBorders>
          </w:tcPr>
          <w:p w14:paraId="1B279168" w14:textId="77777777" w:rsidR="00E338BE" w:rsidRPr="006F4D85" w:rsidRDefault="00E338BE" w:rsidP="005F30A6">
            <w:pPr>
              <w:pStyle w:val="TAC"/>
              <w:spacing w:line="252" w:lineRule="auto"/>
              <w:rPr>
                <w:rFonts w:cs="Arial"/>
              </w:rPr>
            </w:pPr>
            <w:r w:rsidRPr="00EC61C3">
              <w:t xml:space="preserve">Note 1 </w:t>
            </w:r>
          </w:p>
        </w:tc>
        <w:tc>
          <w:tcPr>
            <w:tcW w:w="454" w:type="pct"/>
            <w:tcBorders>
              <w:top w:val="single" w:sz="4" w:space="0" w:color="auto"/>
              <w:left w:val="single" w:sz="4" w:space="0" w:color="auto"/>
              <w:bottom w:val="single" w:sz="4" w:space="0" w:color="auto"/>
              <w:right w:val="single" w:sz="4" w:space="0" w:color="auto"/>
            </w:tcBorders>
          </w:tcPr>
          <w:p w14:paraId="5802071D"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60D7D68C"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534EB218" w14:textId="77777777" w:rsidR="00E338BE" w:rsidRPr="006F4D85" w:rsidRDefault="00E338BE" w:rsidP="005F30A6">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0D131884" w14:textId="77777777" w:rsidR="00E338BE" w:rsidRPr="006F4D85" w:rsidRDefault="00E338BE" w:rsidP="005F30A6">
            <w:pPr>
              <w:pStyle w:val="TAC"/>
              <w:spacing w:line="252" w:lineRule="auto"/>
              <w:rPr>
                <w:rFonts w:cs="Arial"/>
              </w:rPr>
            </w:pPr>
          </w:p>
        </w:tc>
      </w:tr>
      <w:tr w:rsidR="00E338BE" w:rsidRPr="006F4D85" w14:paraId="61E5D141" w14:textId="77777777" w:rsidTr="005F30A6">
        <w:trPr>
          <w:trHeight w:val="187"/>
          <w:jc w:val="center"/>
        </w:trPr>
        <w:tc>
          <w:tcPr>
            <w:tcW w:w="1194" w:type="pct"/>
            <w:tcBorders>
              <w:top w:val="single" w:sz="4" w:space="0" w:color="auto"/>
              <w:left w:val="single" w:sz="4" w:space="0" w:color="auto"/>
              <w:bottom w:val="single" w:sz="4" w:space="0" w:color="auto"/>
              <w:right w:val="single" w:sz="4" w:space="0" w:color="auto"/>
            </w:tcBorders>
            <w:vAlign w:val="center"/>
            <w:hideMark/>
          </w:tcPr>
          <w:p w14:paraId="0CC2360F" w14:textId="77777777" w:rsidR="00E338BE" w:rsidRPr="006F4D85" w:rsidRDefault="00E338BE" w:rsidP="005F30A6">
            <w:pPr>
              <w:pStyle w:val="TAL"/>
              <w:spacing w:line="252" w:lineRule="auto"/>
              <w:rPr>
                <w:rFonts w:cs="Arial"/>
              </w:rPr>
            </w:pPr>
            <w:r w:rsidRPr="006F4D85">
              <w:rPr>
                <w:rFonts w:cs="Arial"/>
              </w:rPr>
              <w:t>Payload size (without CRC)</w:t>
            </w:r>
          </w:p>
        </w:tc>
        <w:tc>
          <w:tcPr>
            <w:tcW w:w="469" w:type="pct"/>
            <w:tcBorders>
              <w:top w:val="single" w:sz="4" w:space="0" w:color="auto"/>
              <w:left w:val="single" w:sz="4" w:space="0" w:color="auto"/>
              <w:bottom w:val="single" w:sz="4" w:space="0" w:color="auto"/>
              <w:right w:val="single" w:sz="4" w:space="0" w:color="auto"/>
            </w:tcBorders>
            <w:hideMark/>
          </w:tcPr>
          <w:p w14:paraId="11A09772" w14:textId="77777777" w:rsidR="00E338BE" w:rsidRPr="006F4D85" w:rsidRDefault="00E338BE" w:rsidP="005F30A6">
            <w:pPr>
              <w:pStyle w:val="TAC"/>
              <w:spacing w:line="252" w:lineRule="auto"/>
              <w:rPr>
                <w:rFonts w:cs="Arial"/>
              </w:rPr>
            </w:pPr>
            <w:r w:rsidRPr="006F4D85">
              <w:rPr>
                <w:rFonts w:cs="Arial"/>
              </w:rPr>
              <w:t>bits</w:t>
            </w:r>
          </w:p>
        </w:tc>
        <w:tc>
          <w:tcPr>
            <w:tcW w:w="684" w:type="pct"/>
            <w:tcBorders>
              <w:top w:val="single" w:sz="4" w:space="0" w:color="auto"/>
              <w:left w:val="single" w:sz="4" w:space="0" w:color="auto"/>
              <w:bottom w:val="single" w:sz="4" w:space="0" w:color="auto"/>
              <w:right w:val="single" w:sz="4" w:space="0" w:color="auto"/>
            </w:tcBorders>
            <w:hideMark/>
          </w:tcPr>
          <w:p w14:paraId="58DEBA84" w14:textId="77777777" w:rsidR="00E338BE" w:rsidRPr="006F4D85" w:rsidRDefault="00E338BE" w:rsidP="005F30A6">
            <w:pPr>
              <w:pStyle w:val="TAC"/>
              <w:spacing w:line="252" w:lineRule="auto"/>
            </w:pPr>
            <w:r w:rsidRPr="006F4D85">
              <w:t>Note 2</w:t>
            </w:r>
          </w:p>
        </w:tc>
        <w:tc>
          <w:tcPr>
            <w:tcW w:w="607" w:type="pct"/>
            <w:tcBorders>
              <w:top w:val="single" w:sz="4" w:space="0" w:color="auto"/>
              <w:left w:val="single" w:sz="4" w:space="0" w:color="auto"/>
              <w:bottom w:val="single" w:sz="4" w:space="0" w:color="auto"/>
              <w:right w:val="single" w:sz="4" w:space="0" w:color="auto"/>
            </w:tcBorders>
          </w:tcPr>
          <w:p w14:paraId="73A64C71" w14:textId="77777777" w:rsidR="00E338BE" w:rsidRPr="006F4D85" w:rsidRDefault="00E338BE" w:rsidP="005F30A6">
            <w:pPr>
              <w:pStyle w:val="TAC"/>
              <w:rPr>
                <w:rFonts w:cs="Arial"/>
              </w:rPr>
            </w:pPr>
            <w:r w:rsidRPr="00EC61C3">
              <w:t>Note 2</w:t>
            </w:r>
          </w:p>
        </w:tc>
        <w:tc>
          <w:tcPr>
            <w:tcW w:w="531" w:type="pct"/>
            <w:tcBorders>
              <w:top w:val="single" w:sz="4" w:space="0" w:color="auto"/>
              <w:left w:val="single" w:sz="4" w:space="0" w:color="auto"/>
              <w:bottom w:val="single" w:sz="4" w:space="0" w:color="auto"/>
              <w:right w:val="single" w:sz="4" w:space="0" w:color="auto"/>
            </w:tcBorders>
          </w:tcPr>
          <w:p w14:paraId="4DCF79DF" w14:textId="77777777" w:rsidR="00E338BE" w:rsidRPr="006F4D85" w:rsidRDefault="00E338BE" w:rsidP="005F30A6">
            <w:pPr>
              <w:pStyle w:val="TAC"/>
              <w:spacing w:line="252" w:lineRule="auto"/>
              <w:rPr>
                <w:rFonts w:cs="Arial"/>
              </w:rPr>
            </w:pPr>
            <w:r w:rsidRPr="00EC61C3">
              <w:t>Note 2</w:t>
            </w:r>
          </w:p>
        </w:tc>
        <w:tc>
          <w:tcPr>
            <w:tcW w:w="454" w:type="pct"/>
            <w:tcBorders>
              <w:top w:val="single" w:sz="4" w:space="0" w:color="auto"/>
              <w:left w:val="single" w:sz="4" w:space="0" w:color="auto"/>
              <w:bottom w:val="single" w:sz="4" w:space="0" w:color="auto"/>
              <w:right w:val="single" w:sz="4" w:space="0" w:color="auto"/>
            </w:tcBorders>
          </w:tcPr>
          <w:p w14:paraId="2B832C5D"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6249C925"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43B676B8" w14:textId="77777777" w:rsidR="00E338BE" w:rsidRPr="006F4D85" w:rsidRDefault="00E338BE" w:rsidP="005F30A6">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49F5485C" w14:textId="77777777" w:rsidR="00E338BE" w:rsidRPr="006F4D85" w:rsidRDefault="00E338BE" w:rsidP="005F30A6">
            <w:pPr>
              <w:pStyle w:val="TAC"/>
              <w:spacing w:line="252" w:lineRule="auto"/>
              <w:rPr>
                <w:rFonts w:cs="Arial"/>
              </w:rPr>
            </w:pPr>
          </w:p>
        </w:tc>
      </w:tr>
      <w:tr w:rsidR="00E338BE" w:rsidRPr="006F4D85" w14:paraId="65DA82EA" w14:textId="77777777" w:rsidTr="005F30A6">
        <w:trPr>
          <w:jc w:val="cent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489990AA" w14:textId="77777777" w:rsidR="00E338BE" w:rsidRPr="006F4D85" w:rsidRDefault="00E338BE" w:rsidP="005F30A6">
            <w:pPr>
              <w:pStyle w:val="TAN"/>
              <w:spacing w:line="252" w:lineRule="auto"/>
              <w:rPr>
                <w:rFonts w:cs="Arial"/>
              </w:rPr>
            </w:pPr>
            <w:r w:rsidRPr="006F4D85">
              <w:t>Note 1:</w:t>
            </w:r>
            <w:r w:rsidRPr="006F4D85">
              <w:tab/>
            </w:r>
            <w:r w:rsidRPr="006F4D85">
              <w:rPr>
                <w:rFonts w:cs="Arial"/>
              </w:rPr>
              <w:t>DCI format shall depend upon the test configuration.</w:t>
            </w:r>
          </w:p>
          <w:p w14:paraId="464FB2BB" w14:textId="77777777" w:rsidR="00E338BE" w:rsidRPr="006F4D85" w:rsidRDefault="00E338BE" w:rsidP="005F30A6">
            <w:pPr>
              <w:pStyle w:val="TAN"/>
              <w:spacing w:line="252" w:lineRule="auto"/>
              <w:rPr>
                <w:rFonts w:cs="Arial"/>
              </w:rPr>
            </w:pPr>
            <w:r w:rsidRPr="006F4D85">
              <w:t>Note 2:</w:t>
            </w:r>
            <w:r w:rsidRPr="006F4D85">
              <w:tab/>
            </w:r>
            <w:r w:rsidRPr="006F4D85">
              <w:rPr>
                <w:rFonts w:cs="Arial"/>
              </w:rPr>
              <w:t>Payload size shall depend upon the test configuration.</w:t>
            </w:r>
          </w:p>
          <w:p w14:paraId="7A889C20" w14:textId="77777777" w:rsidR="00E338BE" w:rsidRPr="006F4D85" w:rsidRDefault="00E338BE" w:rsidP="005F30A6">
            <w:pPr>
              <w:pStyle w:val="TAN"/>
              <w:spacing w:line="252" w:lineRule="auto"/>
            </w:pPr>
            <w:r w:rsidRPr="006F4D85">
              <w:rPr>
                <w:rFonts w:cs="Arial"/>
              </w:rPr>
              <w:t>Note 3:</w:t>
            </w:r>
            <w:r w:rsidRPr="006F4D85">
              <w:rPr>
                <w:rFonts w:cs="Arial"/>
              </w:rPr>
              <w:tab/>
              <w:t>Allocated in the same resource blocks where the associated RMC is scheduled.</w:t>
            </w:r>
          </w:p>
        </w:tc>
      </w:tr>
    </w:tbl>
    <w:p w14:paraId="0ADD3EA0" w14:textId="77777777" w:rsidR="00E338BE" w:rsidRPr="006F4D85" w:rsidRDefault="00E338BE" w:rsidP="00E338BE">
      <w:pPr>
        <w:rPr>
          <w:rFonts w:eastAsia="MS Mincho"/>
          <w:noProof/>
        </w:rPr>
      </w:pPr>
    </w:p>
    <w:p w14:paraId="64B83E04" w14:textId="77777777" w:rsidR="00E338BE" w:rsidRPr="006F4D85" w:rsidRDefault="00E338BE" w:rsidP="00E338BE">
      <w:pPr>
        <w:pStyle w:val="TH"/>
      </w:pPr>
      <w:r w:rsidRPr="006F4D85">
        <w:rPr>
          <w:rFonts w:cs="v5.0.0"/>
        </w:rPr>
        <w:lastRenderedPageBreak/>
        <w:t>Table A.3.1.3.2-3: Control Channel RMC for TDD with SCS=120KHz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1"/>
        <w:gridCol w:w="528"/>
        <w:gridCol w:w="945"/>
        <w:gridCol w:w="945"/>
        <w:gridCol w:w="944"/>
        <w:gridCol w:w="944"/>
        <w:gridCol w:w="944"/>
        <w:gridCol w:w="944"/>
        <w:gridCol w:w="944"/>
      </w:tblGrid>
      <w:tr w:rsidR="00E338BE" w:rsidRPr="006F4D85" w14:paraId="410E55B7"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hideMark/>
          </w:tcPr>
          <w:p w14:paraId="0B2FFAA5" w14:textId="77777777" w:rsidR="00E338BE" w:rsidRPr="006F4D85" w:rsidRDefault="00E338BE" w:rsidP="005F30A6">
            <w:pPr>
              <w:pStyle w:val="TAH"/>
              <w:spacing w:line="252" w:lineRule="auto"/>
              <w:rPr>
                <w:rFonts w:cs="Arial"/>
              </w:rPr>
            </w:pPr>
            <w:r w:rsidRPr="006F4D85">
              <w:rPr>
                <w:rFonts w:cs="Arial"/>
              </w:rPr>
              <w:t>Parameter</w:t>
            </w:r>
          </w:p>
        </w:tc>
        <w:tc>
          <w:tcPr>
            <w:tcW w:w="293" w:type="pct"/>
            <w:tcBorders>
              <w:top w:val="single" w:sz="4" w:space="0" w:color="auto"/>
              <w:left w:val="single" w:sz="4" w:space="0" w:color="auto"/>
              <w:bottom w:val="single" w:sz="4" w:space="0" w:color="auto"/>
              <w:right w:val="single" w:sz="4" w:space="0" w:color="auto"/>
            </w:tcBorders>
            <w:hideMark/>
          </w:tcPr>
          <w:p w14:paraId="4AAF4197" w14:textId="77777777" w:rsidR="00E338BE" w:rsidRPr="006F4D85" w:rsidRDefault="00E338BE" w:rsidP="005F30A6">
            <w:pPr>
              <w:pStyle w:val="TAH"/>
              <w:spacing w:line="252" w:lineRule="auto"/>
              <w:rPr>
                <w:rFonts w:cs="Arial"/>
              </w:rPr>
            </w:pPr>
            <w:r w:rsidRPr="006F4D85">
              <w:rPr>
                <w:rFonts w:cs="Arial"/>
              </w:rPr>
              <w:t>Unit</w:t>
            </w:r>
          </w:p>
        </w:tc>
        <w:tc>
          <w:tcPr>
            <w:tcW w:w="3298" w:type="pct"/>
            <w:gridSpan w:val="7"/>
            <w:tcBorders>
              <w:top w:val="single" w:sz="4" w:space="0" w:color="auto"/>
              <w:left w:val="single" w:sz="4" w:space="0" w:color="auto"/>
              <w:bottom w:val="single" w:sz="4" w:space="0" w:color="auto"/>
              <w:right w:val="single" w:sz="4" w:space="0" w:color="auto"/>
            </w:tcBorders>
            <w:hideMark/>
          </w:tcPr>
          <w:p w14:paraId="407419CB" w14:textId="77777777" w:rsidR="00E338BE" w:rsidRPr="006F4D85" w:rsidRDefault="00E338BE" w:rsidP="005F30A6">
            <w:pPr>
              <w:pStyle w:val="TAH"/>
              <w:spacing w:line="252" w:lineRule="auto"/>
              <w:rPr>
                <w:rFonts w:cs="Arial"/>
              </w:rPr>
            </w:pPr>
            <w:r w:rsidRPr="006F4D85">
              <w:rPr>
                <w:rFonts w:cs="Arial"/>
              </w:rPr>
              <w:t>Value</w:t>
            </w:r>
          </w:p>
        </w:tc>
      </w:tr>
      <w:tr w:rsidR="00E338BE" w:rsidRPr="006F4D85" w14:paraId="2F0D6936"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hideMark/>
          </w:tcPr>
          <w:p w14:paraId="5DFB2692" w14:textId="77777777" w:rsidR="00E338BE" w:rsidRPr="006F4D85" w:rsidRDefault="00E338BE" w:rsidP="005F30A6">
            <w:pPr>
              <w:pStyle w:val="TAL"/>
              <w:spacing w:line="252" w:lineRule="auto"/>
              <w:rPr>
                <w:rFonts w:cs="Arial"/>
              </w:rPr>
            </w:pPr>
            <w:r w:rsidRPr="006F4D85">
              <w:rPr>
                <w:rFonts w:cs="Arial"/>
              </w:rPr>
              <w:t>Reference channel</w:t>
            </w:r>
          </w:p>
        </w:tc>
        <w:tc>
          <w:tcPr>
            <w:tcW w:w="293" w:type="pct"/>
            <w:tcBorders>
              <w:top w:val="single" w:sz="4" w:space="0" w:color="auto"/>
              <w:left w:val="single" w:sz="4" w:space="0" w:color="auto"/>
              <w:bottom w:val="single" w:sz="4" w:space="0" w:color="auto"/>
              <w:right w:val="single" w:sz="4" w:space="0" w:color="auto"/>
            </w:tcBorders>
          </w:tcPr>
          <w:p w14:paraId="070387C2" w14:textId="77777777" w:rsidR="00E338BE" w:rsidRPr="006F4D85" w:rsidRDefault="00E338BE" w:rsidP="005F30A6">
            <w:pPr>
              <w:pStyle w:val="TAC"/>
              <w:spacing w:line="252" w:lineRule="auto"/>
              <w:ind w:left="454" w:hanging="454"/>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2D7BD35A" w14:textId="77777777" w:rsidR="00E338BE" w:rsidRPr="006F4D85" w:rsidRDefault="00E338BE" w:rsidP="005F30A6">
            <w:pPr>
              <w:pStyle w:val="TAC"/>
              <w:spacing w:line="252" w:lineRule="auto"/>
            </w:pPr>
            <w:r w:rsidRPr="006F4D85">
              <w:t>CCR.3.1 TDD</w:t>
            </w:r>
          </w:p>
        </w:tc>
        <w:tc>
          <w:tcPr>
            <w:tcW w:w="530" w:type="pct"/>
            <w:tcBorders>
              <w:top w:val="single" w:sz="4" w:space="0" w:color="auto"/>
              <w:left w:val="single" w:sz="4" w:space="0" w:color="auto"/>
              <w:bottom w:val="single" w:sz="4" w:space="0" w:color="auto"/>
              <w:right w:val="single" w:sz="4" w:space="0" w:color="auto"/>
            </w:tcBorders>
            <w:hideMark/>
          </w:tcPr>
          <w:p w14:paraId="0267EE2E" w14:textId="77777777" w:rsidR="00E338BE" w:rsidRPr="006F4D85" w:rsidRDefault="00E338BE" w:rsidP="005F30A6">
            <w:pPr>
              <w:pStyle w:val="TAC"/>
              <w:spacing w:line="252" w:lineRule="auto"/>
              <w:rPr>
                <w:rFonts w:cs="Arial"/>
                <w:lang w:eastAsia="zh-CN"/>
              </w:rPr>
            </w:pPr>
            <w:r w:rsidRPr="006F4D85">
              <w:rPr>
                <w:rFonts w:cs="Arial"/>
                <w:lang w:eastAsia="zh-CN"/>
              </w:rPr>
              <w:t>CCR.3.2 TDD</w:t>
            </w:r>
          </w:p>
        </w:tc>
        <w:tc>
          <w:tcPr>
            <w:tcW w:w="530" w:type="pct"/>
            <w:tcBorders>
              <w:top w:val="single" w:sz="4" w:space="0" w:color="auto"/>
              <w:left w:val="single" w:sz="4" w:space="0" w:color="auto"/>
              <w:bottom w:val="single" w:sz="4" w:space="0" w:color="auto"/>
              <w:right w:val="single" w:sz="4" w:space="0" w:color="auto"/>
            </w:tcBorders>
          </w:tcPr>
          <w:p w14:paraId="6828FCF3" w14:textId="77777777" w:rsidR="00E338BE" w:rsidRPr="006F4D85" w:rsidRDefault="00E338BE" w:rsidP="005F30A6">
            <w:pPr>
              <w:pStyle w:val="TAC"/>
              <w:spacing w:line="252" w:lineRule="auto"/>
              <w:rPr>
                <w:rFonts w:cs="Arial"/>
              </w:rPr>
            </w:pPr>
            <w:r w:rsidRPr="006F4D85">
              <w:t>CCR.3.3 TDD</w:t>
            </w:r>
          </w:p>
        </w:tc>
        <w:tc>
          <w:tcPr>
            <w:tcW w:w="530" w:type="pct"/>
            <w:tcBorders>
              <w:top w:val="single" w:sz="4" w:space="0" w:color="auto"/>
              <w:left w:val="single" w:sz="4" w:space="0" w:color="auto"/>
              <w:bottom w:val="single" w:sz="4" w:space="0" w:color="auto"/>
              <w:right w:val="single" w:sz="4" w:space="0" w:color="auto"/>
            </w:tcBorders>
          </w:tcPr>
          <w:p w14:paraId="077CF6DC" w14:textId="77777777" w:rsidR="00E338BE" w:rsidRPr="006F4D85" w:rsidRDefault="00E338BE" w:rsidP="005F30A6">
            <w:pPr>
              <w:pStyle w:val="TAC"/>
              <w:rPr>
                <w:rFonts w:cs="Arial"/>
              </w:rPr>
            </w:pPr>
            <w:r w:rsidRPr="00EC61C3">
              <w:t>CCR.3.</w:t>
            </w:r>
            <w:r>
              <w:t>4</w:t>
            </w:r>
            <w:r w:rsidRPr="00EC61C3">
              <w:t xml:space="preserve"> TDD</w:t>
            </w:r>
          </w:p>
        </w:tc>
        <w:tc>
          <w:tcPr>
            <w:tcW w:w="530" w:type="pct"/>
            <w:tcBorders>
              <w:top w:val="single" w:sz="4" w:space="0" w:color="auto"/>
              <w:left w:val="single" w:sz="4" w:space="0" w:color="auto"/>
              <w:bottom w:val="single" w:sz="4" w:space="0" w:color="auto"/>
              <w:right w:val="single" w:sz="4" w:space="0" w:color="auto"/>
            </w:tcBorders>
          </w:tcPr>
          <w:p w14:paraId="601714B6" w14:textId="77777777" w:rsidR="00E338BE" w:rsidRPr="006F4D85" w:rsidRDefault="00E338BE" w:rsidP="005F30A6">
            <w:pPr>
              <w:pStyle w:val="TAC"/>
              <w:rPr>
                <w:rFonts w:cs="Arial"/>
              </w:rPr>
            </w:pPr>
            <w:r w:rsidRPr="00EC61C3">
              <w:rPr>
                <w:rFonts w:cs="Arial"/>
                <w:lang w:eastAsia="zh-CN"/>
              </w:rPr>
              <w:t>CCR.3.</w:t>
            </w:r>
            <w:r>
              <w:rPr>
                <w:rFonts w:cs="Arial"/>
                <w:lang w:eastAsia="zh-CN"/>
              </w:rPr>
              <w:t>5</w:t>
            </w:r>
            <w:r w:rsidRPr="00EC61C3">
              <w:rPr>
                <w:rFonts w:cs="Arial"/>
                <w:lang w:eastAsia="zh-CN"/>
              </w:rPr>
              <w:t xml:space="preserve"> TDD</w:t>
            </w:r>
          </w:p>
        </w:tc>
        <w:tc>
          <w:tcPr>
            <w:tcW w:w="530" w:type="pct"/>
            <w:tcBorders>
              <w:top w:val="single" w:sz="4" w:space="0" w:color="auto"/>
              <w:left w:val="single" w:sz="4" w:space="0" w:color="auto"/>
              <w:bottom w:val="single" w:sz="4" w:space="0" w:color="auto"/>
              <w:right w:val="single" w:sz="4" w:space="0" w:color="auto"/>
            </w:tcBorders>
          </w:tcPr>
          <w:p w14:paraId="70826C32" w14:textId="77777777" w:rsidR="00E338BE" w:rsidRPr="006F4D85" w:rsidRDefault="00E338BE" w:rsidP="005F30A6">
            <w:pPr>
              <w:pStyle w:val="TAC"/>
              <w:rPr>
                <w:rFonts w:cs="Arial"/>
              </w:rPr>
            </w:pPr>
            <w:r w:rsidRPr="00EC61C3">
              <w:t>CCR.3.</w:t>
            </w:r>
            <w:r>
              <w:t>6</w:t>
            </w:r>
            <w:r w:rsidRPr="00EC61C3">
              <w:t xml:space="preserve"> TDD</w:t>
            </w:r>
          </w:p>
        </w:tc>
        <w:tc>
          <w:tcPr>
            <w:tcW w:w="118" w:type="pct"/>
            <w:tcBorders>
              <w:top w:val="single" w:sz="4" w:space="0" w:color="auto"/>
              <w:left w:val="single" w:sz="4" w:space="0" w:color="auto"/>
              <w:bottom w:val="single" w:sz="4" w:space="0" w:color="auto"/>
              <w:right w:val="single" w:sz="4" w:space="0" w:color="auto"/>
            </w:tcBorders>
          </w:tcPr>
          <w:p w14:paraId="567DB173" w14:textId="77777777" w:rsidR="00E338BE" w:rsidRPr="006F4D85" w:rsidRDefault="00E338BE" w:rsidP="005F30A6">
            <w:pPr>
              <w:pStyle w:val="TAC"/>
              <w:spacing w:line="252" w:lineRule="auto"/>
              <w:rPr>
                <w:rFonts w:cs="Arial"/>
              </w:rPr>
            </w:pPr>
            <w:r w:rsidRPr="009945FF">
              <w:t>CCR.3.7 TDD</w:t>
            </w:r>
          </w:p>
        </w:tc>
      </w:tr>
      <w:tr w:rsidR="00E338BE" w:rsidRPr="006F4D85" w14:paraId="5733502E"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hideMark/>
          </w:tcPr>
          <w:p w14:paraId="308A0DB1" w14:textId="77777777" w:rsidR="00E338BE" w:rsidRPr="006F4D85" w:rsidRDefault="00E338BE" w:rsidP="005F30A6">
            <w:pPr>
              <w:pStyle w:val="TAL"/>
              <w:spacing w:line="252" w:lineRule="auto"/>
              <w:rPr>
                <w:rFonts w:cs="Arial"/>
              </w:rPr>
            </w:pPr>
            <w:r w:rsidRPr="006F4D85">
              <w:rPr>
                <w:rFonts w:cs="Arial"/>
              </w:rPr>
              <w:t>Channel bandwidth</w:t>
            </w:r>
          </w:p>
        </w:tc>
        <w:tc>
          <w:tcPr>
            <w:tcW w:w="293" w:type="pct"/>
            <w:tcBorders>
              <w:top w:val="single" w:sz="4" w:space="0" w:color="auto"/>
              <w:left w:val="single" w:sz="4" w:space="0" w:color="auto"/>
              <w:bottom w:val="single" w:sz="4" w:space="0" w:color="auto"/>
              <w:right w:val="single" w:sz="4" w:space="0" w:color="auto"/>
            </w:tcBorders>
            <w:hideMark/>
          </w:tcPr>
          <w:p w14:paraId="3B3C074F" w14:textId="77777777" w:rsidR="00E338BE" w:rsidRPr="006F4D85" w:rsidRDefault="00E338BE" w:rsidP="005F30A6">
            <w:pPr>
              <w:pStyle w:val="TAC"/>
              <w:spacing w:line="252" w:lineRule="auto"/>
              <w:rPr>
                <w:rFonts w:cs="Arial"/>
              </w:rPr>
            </w:pPr>
            <w:r w:rsidRPr="006F4D85">
              <w:rPr>
                <w:rFonts w:cs="Arial"/>
              </w:rPr>
              <w:t>MHz</w:t>
            </w:r>
          </w:p>
        </w:tc>
        <w:tc>
          <w:tcPr>
            <w:tcW w:w="530" w:type="pct"/>
            <w:tcBorders>
              <w:top w:val="single" w:sz="4" w:space="0" w:color="auto"/>
              <w:left w:val="single" w:sz="4" w:space="0" w:color="auto"/>
              <w:bottom w:val="single" w:sz="4" w:space="0" w:color="auto"/>
              <w:right w:val="single" w:sz="4" w:space="0" w:color="auto"/>
            </w:tcBorders>
            <w:hideMark/>
          </w:tcPr>
          <w:p w14:paraId="08F12A89" w14:textId="77777777" w:rsidR="00E338BE" w:rsidRPr="006F4D85" w:rsidRDefault="00E338BE" w:rsidP="005F30A6">
            <w:pPr>
              <w:pStyle w:val="TAC"/>
              <w:spacing w:line="252" w:lineRule="auto"/>
            </w:pPr>
            <w:r w:rsidRPr="006F4D85">
              <w:t>100</w:t>
            </w:r>
          </w:p>
        </w:tc>
        <w:tc>
          <w:tcPr>
            <w:tcW w:w="530" w:type="pct"/>
            <w:tcBorders>
              <w:top w:val="single" w:sz="4" w:space="0" w:color="auto"/>
              <w:left w:val="single" w:sz="4" w:space="0" w:color="auto"/>
              <w:bottom w:val="single" w:sz="4" w:space="0" w:color="auto"/>
              <w:right w:val="single" w:sz="4" w:space="0" w:color="auto"/>
            </w:tcBorders>
            <w:hideMark/>
          </w:tcPr>
          <w:p w14:paraId="26F96C2A" w14:textId="77777777" w:rsidR="00E338BE" w:rsidRPr="006F4D85" w:rsidRDefault="00E338BE" w:rsidP="005F30A6">
            <w:pPr>
              <w:pStyle w:val="TAC"/>
              <w:spacing w:line="252" w:lineRule="auto"/>
              <w:rPr>
                <w:rFonts w:cs="Arial"/>
                <w:lang w:eastAsia="zh-CN"/>
              </w:rPr>
            </w:pPr>
            <w:r w:rsidRPr="006F4D85">
              <w:rPr>
                <w:rFonts w:cs="Arial"/>
                <w:lang w:eastAsia="zh-CN"/>
              </w:rPr>
              <w:t>100</w:t>
            </w:r>
          </w:p>
        </w:tc>
        <w:tc>
          <w:tcPr>
            <w:tcW w:w="530" w:type="pct"/>
            <w:tcBorders>
              <w:top w:val="single" w:sz="4" w:space="0" w:color="auto"/>
              <w:left w:val="single" w:sz="4" w:space="0" w:color="auto"/>
              <w:bottom w:val="single" w:sz="4" w:space="0" w:color="auto"/>
              <w:right w:val="single" w:sz="4" w:space="0" w:color="auto"/>
            </w:tcBorders>
          </w:tcPr>
          <w:p w14:paraId="49B7490B" w14:textId="77777777" w:rsidR="00E338BE" w:rsidRPr="006F4D85" w:rsidRDefault="00E338BE" w:rsidP="005F30A6">
            <w:pPr>
              <w:pStyle w:val="TAC"/>
              <w:spacing w:line="252" w:lineRule="auto"/>
              <w:rPr>
                <w:rFonts w:cs="Arial"/>
              </w:rPr>
            </w:pPr>
            <w:r w:rsidRPr="006F4D85">
              <w:t>100</w:t>
            </w:r>
          </w:p>
        </w:tc>
        <w:tc>
          <w:tcPr>
            <w:tcW w:w="530" w:type="pct"/>
            <w:tcBorders>
              <w:top w:val="single" w:sz="4" w:space="0" w:color="auto"/>
              <w:left w:val="single" w:sz="4" w:space="0" w:color="auto"/>
              <w:bottom w:val="single" w:sz="4" w:space="0" w:color="auto"/>
              <w:right w:val="single" w:sz="4" w:space="0" w:color="auto"/>
            </w:tcBorders>
          </w:tcPr>
          <w:p w14:paraId="177A1745" w14:textId="77777777" w:rsidR="00E338BE" w:rsidRPr="006F4D85" w:rsidRDefault="00E338BE" w:rsidP="005F30A6">
            <w:pPr>
              <w:pStyle w:val="TAC"/>
              <w:rPr>
                <w:rFonts w:cs="Arial"/>
              </w:rPr>
            </w:pPr>
            <w:r w:rsidRPr="00EC61C3">
              <w:t>100</w:t>
            </w:r>
          </w:p>
        </w:tc>
        <w:tc>
          <w:tcPr>
            <w:tcW w:w="530" w:type="pct"/>
            <w:tcBorders>
              <w:top w:val="single" w:sz="4" w:space="0" w:color="auto"/>
              <w:left w:val="single" w:sz="4" w:space="0" w:color="auto"/>
              <w:bottom w:val="single" w:sz="4" w:space="0" w:color="auto"/>
              <w:right w:val="single" w:sz="4" w:space="0" w:color="auto"/>
            </w:tcBorders>
          </w:tcPr>
          <w:p w14:paraId="41DB779A" w14:textId="77777777" w:rsidR="00E338BE" w:rsidRPr="006F4D85" w:rsidRDefault="00E338BE" w:rsidP="005F30A6">
            <w:pPr>
              <w:pStyle w:val="TAC"/>
              <w:rPr>
                <w:rFonts w:cs="Arial"/>
              </w:rPr>
            </w:pPr>
            <w:r w:rsidRPr="00EC61C3">
              <w:rPr>
                <w:rFonts w:cs="Arial"/>
                <w:lang w:eastAsia="zh-CN"/>
              </w:rPr>
              <w:t>100</w:t>
            </w:r>
          </w:p>
        </w:tc>
        <w:tc>
          <w:tcPr>
            <w:tcW w:w="530" w:type="pct"/>
            <w:tcBorders>
              <w:top w:val="single" w:sz="4" w:space="0" w:color="auto"/>
              <w:left w:val="single" w:sz="4" w:space="0" w:color="auto"/>
              <w:bottom w:val="single" w:sz="4" w:space="0" w:color="auto"/>
              <w:right w:val="single" w:sz="4" w:space="0" w:color="auto"/>
            </w:tcBorders>
          </w:tcPr>
          <w:p w14:paraId="1B881801" w14:textId="77777777" w:rsidR="00E338BE" w:rsidRPr="006F4D85" w:rsidRDefault="00E338BE" w:rsidP="005F30A6">
            <w:pPr>
              <w:pStyle w:val="TAC"/>
              <w:rPr>
                <w:rFonts w:cs="Arial"/>
              </w:rPr>
            </w:pPr>
            <w:r w:rsidRPr="00EC61C3">
              <w:t>100</w:t>
            </w:r>
          </w:p>
        </w:tc>
        <w:tc>
          <w:tcPr>
            <w:tcW w:w="118" w:type="pct"/>
            <w:tcBorders>
              <w:top w:val="single" w:sz="4" w:space="0" w:color="auto"/>
              <w:left w:val="single" w:sz="4" w:space="0" w:color="auto"/>
              <w:bottom w:val="single" w:sz="4" w:space="0" w:color="auto"/>
              <w:right w:val="single" w:sz="4" w:space="0" w:color="auto"/>
            </w:tcBorders>
          </w:tcPr>
          <w:p w14:paraId="4F0D95A9" w14:textId="77777777" w:rsidR="00E338BE" w:rsidRPr="006F4D85" w:rsidRDefault="00E338BE" w:rsidP="005F30A6">
            <w:pPr>
              <w:pStyle w:val="TAC"/>
              <w:spacing w:line="252" w:lineRule="auto"/>
              <w:rPr>
                <w:rFonts w:cs="Arial"/>
              </w:rPr>
            </w:pPr>
            <w:r w:rsidRPr="009945FF">
              <w:t>100</w:t>
            </w:r>
          </w:p>
        </w:tc>
      </w:tr>
      <w:tr w:rsidR="00E338BE" w:rsidRPr="006F4D85" w14:paraId="1CF1DFEB"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hideMark/>
          </w:tcPr>
          <w:p w14:paraId="6697E21B" w14:textId="77777777" w:rsidR="00E338BE" w:rsidRPr="006F4D85" w:rsidRDefault="00E338BE" w:rsidP="005F30A6">
            <w:pPr>
              <w:pStyle w:val="TAL"/>
              <w:spacing w:line="252" w:lineRule="auto"/>
              <w:rPr>
                <w:rFonts w:cs="Arial"/>
                <w:lang w:eastAsia="zh-CN"/>
              </w:rPr>
            </w:pPr>
            <w:r w:rsidRPr="006F4D85">
              <w:rPr>
                <w:rFonts w:cs="Arial"/>
                <w:lang w:eastAsia="zh-CN"/>
              </w:rPr>
              <w:t>Subcarrier spacing</w:t>
            </w:r>
          </w:p>
        </w:tc>
        <w:tc>
          <w:tcPr>
            <w:tcW w:w="293" w:type="pct"/>
            <w:tcBorders>
              <w:top w:val="single" w:sz="4" w:space="0" w:color="auto"/>
              <w:left w:val="single" w:sz="4" w:space="0" w:color="auto"/>
              <w:bottom w:val="single" w:sz="4" w:space="0" w:color="auto"/>
              <w:right w:val="single" w:sz="4" w:space="0" w:color="auto"/>
            </w:tcBorders>
            <w:hideMark/>
          </w:tcPr>
          <w:p w14:paraId="6BCA0723" w14:textId="77777777" w:rsidR="00E338BE" w:rsidRPr="006F4D85" w:rsidRDefault="00E338BE" w:rsidP="005F30A6">
            <w:pPr>
              <w:pStyle w:val="TAC"/>
              <w:spacing w:line="252" w:lineRule="auto"/>
              <w:rPr>
                <w:rFonts w:cs="Arial"/>
                <w:lang w:eastAsia="zh-CN"/>
              </w:rPr>
            </w:pPr>
            <w:r w:rsidRPr="006F4D85">
              <w:rPr>
                <w:rFonts w:cs="Arial"/>
                <w:lang w:eastAsia="zh-CN"/>
              </w:rPr>
              <w:t>kHz</w:t>
            </w:r>
          </w:p>
        </w:tc>
        <w:tc>
          <w:tcPr>
            <w:tcW w:w="530" w:type="pct"/>
            <w:tcBorders>
              <w:top w:val="single" w:sz="4" w:space="0" w:color="auto"/>
              <w:left w:val="single" w:sz="4" w:space="0" w:color="auto"/>
              <w:bottom w:val="single" w:sz="4" w:space="0" w:color="auto"/>
              <w:right w:val="single" w:sz="4" w:space="0" w:color="auto"/>
            </w:tcBorders>
            <w:hideMark/>
          </w:tcPr>
          <w:p w14:paraId="4080C80B" w14:textId="77777777" w:rsidR="00E338BE" w:rsidRPr="006F4D85" w:rsidRDefault="00E338BE" w:rsidP="005F30A6">
            <w:pPr>
              <w:pStyle w:val="TAC"/>
              <w:spacing w:line="252" w:lineRule="auto"/>
              <w:rPr>
                <w:lang w:eastAsia="zh-CN"/>
              </w:rPr>
            </w:pPr>
            <w:r w:rsidRPr="006F4D85">
              <w:rPr>
                <w:lang w:eastAsia="zh-CN"/>
              </w:rPr>
              <w:t>120</w:t>
            </w:r>
          </w:p>
        </w:tc>
        <w:tc>
          <w:tcPr>
            <w:tcW w:w="530" w:type="pct"/>
            <w:tcBorders>
              <w:top w:val="single" w:sz="4" w:space="0" w:color="auto"/>
              <w:left w:val="single" w:sz="4" w:space="0" w:color="auto"/>
              <w:bottom w:val="single" w:sz="4" w:space="0" w:color="auto"/>
              <w:right w:val="single" w:sz="4" w:space="0" w:color="auto"/>
            </w:tcBorders>
            <w:hideMark/>
          </w:tcPr>
          <w:p w14:paraId="2787316E" w14:textId="77777777" w:rsidR="00E338BE" w:rsidRPr="006F4D85" w:rsidRDefault="00E338BE" w:rsidP="005F30A6">
            <w:pPr>
              <w:pStyle w:val="TAC"/>
              <w:spacing w:line="252" w:lineRule="auto"/>
              <w:rPr>
                <w:rFonts w:cs="Arial"/>
                <w:lang w:eastAsia="zh-CN"/>
              </w:rPr>
            </w:pPr>
            <w:r w:rsidRPr="006F4D85">
              <w:rPr>
                <w:rFonts w:cs="Arial"/>
                <w:lang w:eastAsia="zh-CN"/>
              </w:rPr>
              <w:t>120</w:t>
            </w:r>
          </w:p>
        </w:tc>
        <w:tc>
          <w:tcPr>
            <w:tcW w:w="530" w:type="pct"/>
            <w:tcBorders>
              <w:top w:val="single" w:sz="4" w:space="0" w:color="auto"/>
              <w:left w:val="single" w:sz="4" w:space="0" w:color="auto"/>
              <w:bottom w:val="single" w:sz="4" w:space="0" w:color="auto"/>
              <w:right w:val="single" w:sz="4" w:space="0" w:color="auto"/>
            </w:tcBorders>
          </w:tcPr>
          <w:p w14:paraId="087FFDDD" w14:textId="77777777" w:rsidR="00E338BE" w:rsidRPr="006F4D85" w:rsidRDefault="00E338BE" w:rsidP="005F30A6">
            <w:pPr>
              <w:pStyle w:val="TAC"/>
              <w:spacing w:line="252" w:lineRule="auto"/>
              <w:rPr>
                <w:rFonts w:cs="Arial"/>
              </w:rPr>
            </w:pPr>
            <w:r w:rsidRPr="006F4D85">
              <w:rPr>
                <w:lang w:eastAsia="zh-CN"/>
              </w:rPr>
              <w:t>120</w:t>
            </w:r>
          </w:p>
        </w:tc>
        <w:tc>
          <w:tcPr>
            <w:tcW w:w="530" w:type="pct"/>
            <w:tcBorders>
              <w:top w:val="single" w:sz="4" w:space="0" w:color="auto"/>
              <w:left w:val="single" w:sz="4" w:space="0" w:color="auto"/>
              <w:bottom w:val="single" w:sz="4" w:space="0" w:color="auto"/>
              <w:right w:val="single" w:sz="4" w:space="0" w:color="auto"/>
            </w:tcBorders>
          </w:tcPr>
          <w:p w14:paraId="313AC3E7" w14:textId="77777777" w:rsidR="00E338BE" w:rsidRPr="006F4D85" w:rsidRDefault="00E338BE" w:rsidP="005F30A6">
            <w:pPr>
              <w:pStyle w:val="TAC"/>
              <w:rPr>
                <w:rFonts w:cs="Arial"/>
              </w:rPr>
            </w:pPr>
            <w:r w:rsidRPr="00EC61C3">
              <w:rPr>
                <w:lang w:eastAsia="zh-CN"/>
              </w:rPr>
              <w:t>120</w:t>
            </w:r>
          </w:p>
        </w:tc>
        <w:tc>
          <w:tcPr>
            <w:tcW w:w="530" w:type="pct"/>
            <w:tcBorders>
              <w:top w:val="single" w:sz="4" w:space="0" w:color="auto"/>
              <w:left w:val="single" w:sz="4" w:space="0" w:color="auto"/>
              <w:bottom w:val="single" w:sz="4" w:space="0" w:color="auto"/>
              <w:right w:val="single" w:sz="4" w:space="0" w:color="auto"/>
            </w:tcBorders>
          </w:tcPr>
          <w:p w14:paraId="367A4CBC" w14:textId="77777777" w:rsidR="00E338BE" w:rsidRPr="006F4D85" w:rsidRDefault="00E338BE" w:rsidP="005F30A6">
            <w:pPr>
              <w:pStyle w:val="TAC"/>
              <w:rPr>
                <w:rFonts w:cs="Arial"/>
              </w:rPr>
            </w:pPr>
            <w:r w:rsidRPr="00EC61C3">
              <w:rPr>
                <w:rFonts w:cs="Arial"/>
                <w:lang w:eastAsia="zh-CN"/>
              </w:rPr>
              <w:t>120</w:t>
            </w:r>
          </w:p>
        </w:tc>
        <w:tc>
          <w:tcPr>
            <w:tcW w:w="530" w:type="pct"/>
            <w:tcBorders>
              <w:top w:val="single" w:sz="4" w:space="0" w:color="auto"/>
              <w:left w:val="single" w:sz="4" w:space="0" w:color="auto"/>
              <w:bottom w:val="single" w:sz="4" w:space="0" w:color="auto"/>
              <w:right w:val="single" w:sz="4" w:space="0" w:color="auto"/>
            </w:tcBorders>
          </w:tcPr>
          <w:p w14:paraId="0CDE9DA5" w14:textId="77777777" w:rsidR="00E338BE" w:rsidRPr="006F4D85" w:rsidRDefault="00E338BE" w:rsidP="005F30A6">
            <w:pPr>
              <w:pStyle w:val="TAC"/>
              <w:rPr>
                <w:rFonts w:cs="Arial"/>
              </w:rPr>
            </w:pPr>
            <w:r w:rsidRPr="00EC61C3">
              <w:rPr>
                <w:lang w:eastAsia="zh-CN"/>
              </w:rPr>
              <w:t>120</w:t>
            </w:r>
          </w:p>
        </w:tc>
        <w:tc>
          <w:tcPr>
            <w:tcW w:w="118" w:type="pct"/>
            <w:tcBorders>
              <w:top w:val="single" w:sz="4" w:space="0" w:color="auto"/>
              <w:left w:val="single" w:sz="4" w:space="0" w:color="auto"/>
              <w:bottom w:val="single" w:sz="4" w:space="0" w:color="auto"/>
              <w:right w:val="single" w:sz="4" w:space="0" w:color="auto"/>
            </w:tcBorders>
          </w:tcPr>
          <w:p w14:paraId="53527225" w14:textId="77777777" w:rsidR="00E338BE" w:rsidRPr="006F4D85" w:rsidRDefault="00E338BE" w:rsidP="005F30A6">
            <w:pPr>
              <w:pStyle w:val="TAC"/>
              <w:spacing w:line="252" w:lineRule="auto"/>
              <w:rPr>
                <w:rFonts w:cs="Arial"/>
              </w:rPr>
            </w:pPr>
            <w:r w:rsidRPr="009945FF">
              <w:rPr>
                <w:lang w:eastAsia="zh-CN"/>
              </w:rPr>
              <w:t>120</w:t>
            </w:r>
          </w:p>
        </w:tc>
      </w:tr>
      <w:tr w:rsidR="00E338BE" w:rsidRPr="006F4D85" w14:paraId="4CD9D6BB"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hideMark/>
          </w:tcPr>
          <w:p w14:paraId="0627F21F" w14:textId="77777777" w:rsidR="00E338BE" w:rsidRPr="006F4D85" w:rsidRDefault="00E338BE" w:rsidP="005F30A6">
            <w:pPr>
              <w:pStyle w:val="TAL"/>
              <w:spacing w:line="252" w:lineRule="auto"/>
              <w:rPr>
                <w:rFonts w:cs="Arial"/>
                <w:lang w:eastAsia="zh-CN"/>
              </w:rPr>
            </w:pPr>
            <w:r w:rsidRPr="006F4D85">
              <w:rPr>
                <w:rFonts w:cs="Arial"/>
                <w:lang w:eastAsia="zh-CN"/>
              </w:rPr>
              <w:t xml:space="preserve">Allocated </w:t>
            </w:r>
            <w:r w:rsidRPr="006F4D85">
              <w:rPr>
                <w:rFonts w:cs="Arial"/>
              </w:rPr>
              <w:t xml:space="preserve">resource blocks </w:t>
            </w:r>
            <w:r w:rsidRPr="006F4D85">
              <w:rPr>
                <w:rFonts w:cs="Arial"/>
                <w:lang w:eastAsia="zh-CN"/>
              </w:rPr>
              <w:t>for CORESET</w:t>
            </w:r>
            <w:r w:rsidRPr="006F4D85">
              <w:rPr>
                <w:rFonts w:cs="Arial"/>
                <w:vertAlign w:val="superscript"/>
                <w:lang w:eastAsia="zh-CN"/>
              </w:rPr>
              <w:t xml:space="preserve"> Note 3</w:t>
            </w:r>
          </w:p>
        </w:tc>
        <w:tc>
          <w:tcPr>
            <w:tcW w:w="293" w:type="pct"/>
            <w:tcBorders>
              <w:top w:val="single" w:sz="4" w:space="0" w:color="auto"/>
              <w:left w:val="single" w:sz="4" w:space="0" w:color="auto"/>
              <w:bottom w:val="single" w:sz="4" w:space="0" w:color="auto"/>
              <w:right w:val="single" w:sz="4" w:space="0" w:color="auto"/>
            </w:tcBorders>
          </w:tcPr>
          <w:p w14:paraId="45804822" w14:textId="77777777" w:rsidR="00E338BE" w:rsidRPr="006F4D85" w:rsidRDefault="00E338BE" w:rsidP="005F30A6">
            <w:pPr>
              <w:pStyle w:val="TAC"/>
              <w:spacing w:line="252" w:lineRule="auto"/>
              <w:rPr>
                <w:rFonts w:cs="Arial"/>
                <w:lang w:eastAsia="zh-CN"/>
              </w:rPr>
            </w:pPr>
          </w:p>
        </w:tc>
        <w:tc>
          <w:tcPr>
            <w:tcW w:w="530" w:type="pct"/>
            <w:tcBorders>
              <w:top w:val="single" w:sz="4" w:space="0" w:color="auto"/>
              <w:left w:val="single" w:sz="4" w:space="0" w:color="auto"/>
              <w:bottom w:val="single" w:sz="4" w:space="0" w:color="auto"/>
              <w:right w:val="single" w:sz="4" w:space="0" w:color="auto"/>
            </w:tcBorders>
            <w:hideMark/>
          </w:tcPr>
          <w:p w14:paraId="655C1505" w14:textId="77777777" w:rsidR="00E338BE" w:rsidRPr="006F4D85" w:rsidRDefault="00E338BE" w:rsidP="005F30A6">
            <w:pPr>
              <w:pStyle w:val="TAC"/>
              <w:spacing w:line="252" w:lineRule="auto"/>
              <w:rPr>
                <w:lang w:eastAsia="zh-CN"/>
              </w:rPr>
            </w:pPr>
            <w:r w:rsidRPr="006F4D85">
              <w:rPr>
                <w:lang w:eastAsia="zh-CN"/>
              </w:rPr>
              <w:t>24</w:t>
            </w:r>
          </w:p>
        </w:tc>
        <w:tc>
          <w:tcPr>
            <w:tcW w:w="530" w:type="pct"/>
            <w:tcBorders>
              <w:top w:val="single" w:sz="4" w:space="0" w:color="auto"/>
              <w:left w:val="single" w:sz="4" w:space="0" w:color="auto"/>
              <w:bottom w:val="single" w:sz="4" w:space="0" w:color="auto"/>
              <w:right w:val="single" w:sz="4" w:space="0" w:color="auto"/>
            </w:tcBorders>
            <w:hideMark/>
          </w:tcPr>
          <w:p w14:paraId="189F4466" w14:textId="77777777" w:rsidR="00E338BE" w:rsidRPr="006F4D85" w:rsidRDefault="00E338BE" w:rsidP="005F30A6">
            <w:pPr>
              <w:pStyle w:val="TAC"/>
              <w:spacing w:line="252" w:lineRule="auto"/>
              <w:rPr>
                <w:rFonts w:cs="Arial"/>
                <w:lang w:eastAsia="zh-CN"/>
              </w:rPr>
            </w:pPr>
            <w:r w:rsidRPr="006F4D85">
              <w:rPr>
                <w:rFonts w:cs="Arial"/>
                <w:lang w:eastAsia="zh-CN"/>
              </w:rPr>
              <w:t>24</w:t>
            </w:r>
          </w:p>
        </w:tc>
        <w:tc>
          <w:tcPr>
            <w:tcW w:w="530" w:type="pct"/>
            <w:tcBorders>
              <w:top w:val="single" w:sz="4" w:space="0" w:color="auto"/>
              <w:left w:val="single" w:sz="4" w:space="0" w:color="auto"/>
              <w:bottom w:val="single" w:sz="4" w:space="0" w:color="auto"/>
              <w:right w:val="single" w:sz="4" w:space="0" w:color="auto"/>
            </w:tcBorders>
          </w:tcPr>
          <w:p w14:paraId="310FBFE4" w14:textId="77777777" w:rsidR="00E338BE" w:rsidRPr="006F4D85" w:rsidRDefault="00E338BE" w:rsidP="005F30A6">
            <w:pPr>
              <w:pStyle w:val="TAC"/>
              <w:spacing w:line="252" w:lineRule="auto"/>
              <w:rPr>
                <w:rFonts w:cs="Arial"/>
              </w:rPr>
            </w:pPr>
            <w:r w:rsidRPr="006F4D85">
              <w:rPr>
                <w:lang w:eastAsia="zh-CN"/>
              </w:rPr>
              <w:t>24</w:t>
            </w:r>
          </w:p>
        </w:tc>
        <w:tc>
          <w:tcPr>
            <w:tcW w:w="530" w:type="pct"/>
            <w:tcBorders>
              <w:top w:val="single" w:sz="4" w:space="0" w:color="auto"/>
              <w:left w:val="single" w:sz="4" w:space="0" w:color="auto"/>
              <w:bottom w:val="single" w:sz="4" w:space="0" w:color="auto"/>
              <w:right w:val="single" w:sz="4" w:space="0" w:color="auto"/>
            </w:tcBorders>
          </w:tcPr>
          <w:p w14:paraId="44416891" w14:textId="77777777" w:rsidR="00E338BE" w:rsidRPr="006F4D85" w:rsidRDefault="00E338BE" w:rsidP="005F30A6">
            <w:pPr>
              <w:pStyle w:val="TAC"/>
              <w:rPr>
                <w:rFonts w:cs="Arial"/>
              </w:rPr>
            </w:pPr>
            <w:r w:rsidRPr="00EC61C3">
              <w:rPr>
                <w:lang w:eastAsia="zh-CN"/>
              </w:rPr>
              <w:t>24</w:t>
            </w:r>
          </w:p>
        </w:tc>
        <w:tc>
          <w:tcPr>
            <w:tcW w:w="530" w:type="pct"/>
            <w:tcBorders>
              <w:top w:val="single" w:sz="4" w:space="0" w:color="auto"/>
              <w:left w:val="single" w:sz="4" w:space="0" w:color="auto"/>
              <w:bottom w:val="single" w:sz="4" w:space="0" w:color="auto"/>
              <w:right w:val="single" w:sz="4" w:space="0" w:color="auto"/>
            </w:tcBorders>
          </w:tcPr>
          <w:p w14:paraId="1C555B3E" w14:textId="77777777" w:rsidR="00E338BE" w:rsidRPr="006F4D85" w:rsidRDefault="00E338BE" w:rsidP="005F30A6">
            <w:pPr>
              <w:pStyle w:val="TAC"/>
              <w:rPr>
                <w:rFonts w:cs="Arial"/>
              </w:rPr>
            </w:pPr>
            <w:r w:rsidRPr="00EC61C3">
              <w:rPr>
                <w:rFonts w:cs="Arial"/>
                <w:lang w:eastAsia="zh-CN"/>
              </w:rPr>
              <w:t>24</w:t>
            </w:r>
          </w:p>
        </w:tc>
        <w:tc>
          <w:tcPr>
            <w:tcW w:w="530" w:type="pct"/>
            <w:tcBorders>
              <w:top w:val="single" w:sz="4" w:space="0" w:color="auto"/>
              <w:left w:val="single" w:sz="4" w:space="0" w:color="auto"/>
              <w:bottom w:val="single" w:sz="4" w:space="0" w:color="auto"/>
              <w:right w:val="single" w:sz="4" w:space="0" w:color="auto"/>
            </w:tcBorders>
          </w:tcPr>
          <w:p w14:paraId="119A27D4" w14:textId="77777777" w:rsidR="00E338BE" w:rsidRPr="006F4D85" w:rsidRDefault="00E338BE" w:rsidP="005F30A6">
            <w:pPr>
              <w:pStyle w:val="TAC"/>
              <w:rPr>
                <w:rFonts w:cs="Arial"/>
              </w:rPr>
            </w:pPr>
            <w:r w:rsidRPr="00EC61C3">
              <w:rPr>
                <w:lang w:eastAsia="zh-CN"/>
              </w:rPr>
              <w:t>24</w:t>
            </w:r>
          </w:p>
        </w:tc>
        <w:tc>
          <w:tcPr>
            <w:tcW w:w="118" w:type="pct"/>
            <w:tcBorders>
              <w:top w:val="single" w:sz="4" w:space="0" w:color="auto"/>
              <w:left w:val="single" w:sz="4" w:space="0" w:color="auto"/>
              <w:bottom w:val="single" w:sz="4" w:space="0" w:color="auto"/>
              <w:right w:val="single" w:sz="4" w:space="0" w:color="auto"/>
            </w:tcBorders>
          </w:tcPr>
          <w:p w14:paraId="61F69C5F" w14:textId="77777777" w:rsidR="00E338BE" w:rsidRPr="006F4D85" w:rsidRDefault="00E338BE" w:rsidP="005F30A6">
            <w:pPr>
              <w:pStyle w:val="TAC"/>
              <w:spacing w:line="252" w:lineRule="auto"/>
              <w:rPr>
                <w:rFonts w:cs="Arial"/>
              </w:rPr>
            </w:pPr>
            <w:r w:rsidRPr="009945FF">
              <w:rPr>
                <w:rFonts w:cs="Arial"/>
              </w:rPr>
              <w:t>48</w:t>
            </w:r>
          </w:p>
        </w:tc>
      </w:tr>
      <w:tr w:rsidR="00E338BE" w:rsidRPr="006F4D85" w14:paraId="04AFB02A"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hideMark/>
          </w:tcPr>
          <w:p w14:paraId="5C0FA530" w14:textId="77777777" w:rsidR="00E338BE" w:rsidRPr="006F4D85" w:rsidRDefault="00E338BE" w:rsidP="005F30A6">
            <w:pPr>
              <w:pStyle w:val="TAL"/>
              <w:spacing w:line="252" w:lineRule="auto"/>
              <w:rPr>
                <w:rFonts w:cs="Arial"/>
              </w:rPr>
            </w:pPr>
            <w:r w:rsidRPr="006F4D85">
              <w:rPr>
                <w:rFonts w:cs="Arial"/>
              </w:rPr>
              <w:t>Number of transmitter antennas</w:t>
            </w:r>
          </w:p>
        </w:tc>
        <w:tc>
          <w:tcPr>
            <w:tcW w:w="293" w:type="pct"/>
            <w:tcBorders>
              <w:top w:val="single" w:sz="4" w:space="0" w:color="auto"/>
              <w:left w:val="single" w:sz="4" w:space="0" w:color="auto"/>
              <w:bottom w:val="single" w:sz="4" w:space="0" w:color="auto"/>
              <w:right w:val="single" w:sz="4" w:space="0" w:color="auto"/>
            </w:tcBorders>
          </w:tcPr>
          <w:p w14:paraId="5F4119CC" w14:textId="77777777" w:rsidR="00E338BE" w:rsidRPr="006F4D85" w:rsidRDefault="00E338BE" w:rsidP="005F30A6">
            <w:pPr>
              <w:pStyle w:val="TAC"/>
              <w:spacing w:line="252" w:lineRule="auto"/>
              <w:ind w:left="454" w:hanging="454"/>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5F878E82" w14:textId="77777777" w:rsidR="00E338BE" w:rsidRPr="006F4D85" w:rsidRDefault="00E338BE" w:rsidP="005F30A6">
            <w:pPr>
              <w:pStyle w:val="TAC"/>
              <w:spacing w:line="252" w:lineRule="auto"/>
            </w:pPr>
            <w:r w:rsidRPr="006F4D85">
              <w:t>1</w:t>
            </w:r>
          </w:p>
        </w:tc>
        <w:tc>
          <w:tcPr>
            <w:tcW w:w="530" w:type="pct"/>
            <w:tcBorders>
              <w:top w:val="single" w:sz="4" w:space="0" w:color="auto"/>
              <w:left w:val="single" w:sz="4" w:space="0" w:color="auto"/>
              <w:bottom w:val="single" w:sz="4" w:space="0" w:color="auto"/>
              <w:right w:val="single" w:sz="4" w:space="0" w:color="auto"/>
            </w:tcBorders>
            <w:hideMark/>
          </w:tcPr>
          <w:p w14:paraId="6E73048A" w14:textId="77777777" w:rsidR="00E338BE" w:rsidRPr="006F4D85" w:rsidRDefault="00E338BE" w:rsidP="005F30A6">
            <w:pPr>
              <w:pStyle w:val="TAC"/>
              <w:spacing w:line="252" w:lineRule="auto"/>
              <w:rPr>
                <w:rFonts w:cs="Arial"/>
                <w:lang w:eastAsia="zh-CN"/>
              </w:rPr>
            </w:pPr>
            <w:r w:rsidRPr="006F4D85">
              <w:rPr>
                <w:rFonts w:cs="Arial"/>
                <w:lang w:eastAsia="zh-CN"/>
              </w:rPr>
              <w:t>1</w:t>
            </w:r>
          </w:p>
        </w:tc>
        <w:tc>
          <w:tcPr>
            <w:tcW w:w="530" w:type="pct"/>
            <w:tcBorders>
              <w:top w:val="single" w:sz="4" w:space="0" w:color="auto"/>
              <w:left w:val="single" w:sz="4" w:space="0" w:color="auto"/>
              <w:bottom w:val="single" w:sz="4" w:space="0" w:color="auto"/>
              <w:right w:val="single" w:sz="4" w:space="0" w:color="auto"/>
            </w:tcBorders>
          </w:tcPr>
          <w:p w14:paraId="4D8210E0" w14:textId="77777777" w:rsidR="00E338BE" w:rsidRPr="006F4D85" w:rsidRDefault="00E338BE" w:rsidP="005F30A6">
            <w:pPr>
              <w:pStyle w:val="TAC"/>
              <w:spacing w:line="252" w:lineRule="auto"/>
              <w:rPr>
                <w:rFonts w:cs="Arial"/>
              </w:rPr>
            </w:pPr>
            <w:r w:rsidRPr="006F4D85">
              <w:t>1</w:t>
            </w:r>
          </w:p>
        </w:tc>
        <w:tc>
          <w:tcPr>
            <w:tcW w:w="530" w:type="pct"/>
            <w:tcBorders>
              <w:top w:val="single" w:sz="4" w:space="0" w:color="auto"/>
              <w:left w:val="single" w:sz="4" w:space="0" w:color="auto"/>
              <w:bottom w:val="single" w:sz="4" w:space="0" w:color="auto"/>
              <w:right w:val="single" w:sz="4" w:space="0" w:color="auto"/>
            </w:tcBorders>
          </w:tcPr>
          <w:p w14:paraId="11CE4D33" w14:textId="77777777" w:rsidR="00E338BE" w:rsidRPr="006F4D85" w:rsidRDefault="00E338BE" w:rsidP="005F30A6">
            <w:pPr>
              <w:pStyle w:val="TAC"/>
              <w:rPr>
                <w:rFonts w:cs="Arial"/>
              </w:rPr>
            </w:pPr>
            <w:r w:rsidRPr="00EC61C3">
              <w:t>1</w:t>
            </w:r>
          </w:p>
        </w:tc>
        <w:tc>
          <w:tcPr>
            <w:tcW w:w="530" w:type="pct"/>
            <w:tcBorders>
              <w:top w:val="single" w:sz="4" w:space="0" w:color="auto"/>
              <w:left w:val="single" w:sz="4" w:space="0" w:color="auto"/>
              <w:bottom w:val="single" w:sz="4" w:space="0" w:color="auto"/>
              <w:right w:val="single" w:sz="4" w:space="0" w:color="auto"/>
            </w:tcBorders>
          </w:tcPr>
          <w:p w14:paraId="32745F9E" w14:textId="77777777" w:rsidR="00E338BE" w:rsidRPr="006F4D85" w:rsidRDefault="00E338BE" w:rsidP="005F30A6">
            <w:pPr>
              <w:pStyle w:val="TAC"/>
              <w:rPr>
                <w:rFonts w:cs="Arial"/>
              </w:rPr>
            </w:pPr>
            <w:r w:rsidRPr="00EC61C3">
              <w:rPr>
                <w:rFonts w:cs="Arial"/>
                <w:lang w:eastAsia="zh-CN"/>
              </w:rPr>
              <w:t>1</w:t>
            </w:r>
          </w:p>
        </w:tc>
        <w:tc>
          <w:tcPr>
            <w:tcW w:w="530" w:type="pct"/>
            <w:tcBorders>
              <w:top w:val="single" w:sz="4" w:space="0" w:color="auto"/>
              <w:left w:val="single" w:sz="4" w:space="0" w:color="auto"/>
              <w:bottom w:val="single" w:sz="4" w:space="0" w:color="auto"/>
              <w:right w:val="single" w:sz="4" w:space="0" w:color="auto"/>
            </w:tcBorders>
          </w:tcPr>
          <w:p w14:paraId="3584EBD1" w14:textId="77777777" w:rsidR="00E338BE" w:rsidRPr="006F4D85" w:rsidRDefault="00E338BE" w:rsidP="005F30A6">
            <w:pPr>
              <w:pStyle w:val="TAC"/>
              <w:rPr>
                <w:rFonts w:cs="Arial"/>
              </w:rPr>
            </w:pPr>
            <w:r w:rsidRPr="00EC61C3">
              <w:t>1</w:t>
            </w:r>
          </w:p>
        </w:tc>
        <w:tc>
          <w:tcPr>
            <w:tcW w:w="118" w:type="pct"/>
            <w:tcBorders>
              <w:top w:val="single" w:sz="4" w:space="0" w:color="auto"/>
              <w:left w:val="single" w:sz="4" w:space="0" w:color="auto"/>
              <w:bottom w:val="single" w:sz="4" w:space="0" w:color="auto"/>
              <w:right w:val="single" w:sz="4" w:space="0" w:color="auto"/>
            </w:tcBorders>
          </w:tcPr>
          <w:p w14:paraId="47578C57" w14:textId="77777777" w:rsidR="00E338BE" w:rsidRPr="006F4D85" w:rsidRDefault="00E338BE" w:rsidP="005F30A6">
            <w:pPr>
              <w:pStyle w:val="TAC"/>
              <w:spacing w:line="252" w:lineRule="auto"/>
              <w:rPr>
                <w:rFonts w:cs="Arial"/>
              </w:rPr>
            </w:pPr>
            <w:r w:rsidRPr="009945FF">
              <w:t>1</w:t>
            </w:r>
          </w:p>
        </w:tc>
      </w:tr>
      <w:tr w:rsidR="00E338BE" w:rsidRPr="006F4D85" w14:paraId="5D2F5F98"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hideMark/>
          </w:tcPr>
          <w:p w14:paraId="6305E477" w14:textId="77777777" w:rsidR="00E338BE" w:rsidRPr="006F4D85" w:rsidRDefault="00E338BE" w:rsidP="005F30A6">
            <w:pPr>
              <w:pStyle w:val="TAL"/>
              <w:spacing w:line="252" w:lineRule="auto"/>
              <w:rPr>
                <w:rFonts w:cs="Arial"/>
                <w:lang w:eastAsia="zh-CN"/>
              </w:rPr>
            </w:pPr>
            <w:r w:rsidRPr="006F4D85">
              <w:rPr>
                <w:rFonts w:cs="Arial"/>
                <w:lang w:eastAsia="zh-CN"/>
              </w:rPr>
              <w:t>monitoringSlotPeriodicityAndOffset</w:t>
            </w:r>
          </w:p>
        </w:tc>
        <w:tc>
          <w:tcPr>
            <w:tcW w:w="293" w:type="pct"/>
            <w:tcBorders>
              <w:top w:val="single" w:sz="4" w:space="0" w:color="auto"/>
              <w:left w:val="single" w:sz="4" w:space="0" w:color="auto"/>
              <w:bottom w:val="single" w:sz="4" w:space="0" w:color="auto"/>
              <w:right w:val="single" w:sz="4" w:space="0" w:color="auto"/>
            </w:tcBorders>
          </w:tcPr>
          <w:p w14:paraId="741AA5AF" w14:textId="77777777" w:rsidR="00E338BE" w:rsidRPr="006F4D85" w:rsidRDefault="00E338BE" w:rsidP="005F30A6">
            <w:pPr>
              <w:pStyle w:val="TAC"/>
              <w:spacing w:line="252" w:lineRule="auto"/>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3D531F76" w14:textId="77777777" w:rsidR="00E338BE" w:rsidRPr="006F4D85" w:rsidRDefault="00E338BE" w:rsidP="005F30A6">
            <w:pPr>
              <w:pStyle w:val="TAC"/>
              <w:spacing w:line="252" w:lineRule="auto"/>
              <w:rPr>
                <w:lang w:eastAsia="zh-CN"/>
              </w:rPr>
            </w:pPr>
            <w:r w:rsidRPr="006F4D85">
              <w:rPr>
                <w:lang w:eastAsia="zh-CN"/>
              </w:rPr>
              <w:t>sl160</w:t>
            </w:r>
          </w:p>
          <w:p w14:paraId="38EAD97E" w14:textId="77777777" w:rsidR="00E338BE" w:rsidRPr="006F4D85" w:rsidRDefault="00E338BE" w:rsidP="005F30A6">
            <w:pPr>
              <w:pStyle w:val="TAC"/>
              <w:spacing w:line="252" w:lineRule="auto"/>
              <w:rPr>
                <w:lang w:eastAsia="zh-CN"/>
              </w:rPr>
            </w:pPr>
            <w:r w:rsidRPr="006F4D85">
              <w:rPr>
                <w:lang w:eastAsia="zh-CN"/>
              </w:rPr>
              <w:t>0</w:t>
            </w:r>
          </w:p>
        </w:tc>
        <w:tc>
          <w:tcPr>
            <w:tcW w:w="530" w:type="pct"/>
            <w:tcBorders>
              <w:top w:val="single" w:sz="4" w:space="0" w:color="auto"/>
              <w:left w:val="single" w:sz="4" w:space="0" w:color="auto"/>
              <w:bottom w:val="single" w:sz="4" w:space="0" w:color="auto"/>
              <w:right w:val="single" w:sz="4" w:space="0" w:color="auto"/>
            </w:tcBorders>
            <w:hideMark/>
          </w:tcPr>
          <w:p w14:paraId="24A698A2" w14:textId="77777777" w:rsidR="00E338BE" w:rsidRPr="006F4D85" w:rsidRDefault="00E338BE" w:rsidP="005F30A6">
            <w:pPr>
              <w:pStyle w:val="TAC"/>
              <w:spacing w:line="252" w:lineRule="auto"/>
              <w:rPr>
                <w:rFonts w:cs="Arial"/>
                <w:lang w:eastAsia="zh-CN"/>
              </w:rPr>
            </w:pPr>
            <w:r w:rsidRPr="006F4D85">
              <w:rPr>
                <w:rFonts w:cs="Arial"/>
                <w:lang w:eastAsia="zh-CN"/>
              </w:rPr>
              <w:t>sl160</w:t>
            </w:r>
          </w:p>
          <w:p w14:paraId="263A3ADF" w14:textId="77777777" w:rsidR="00E338BE" w:rsidRPr="006F4D85" w:rsidRDefault="00E338BE" w:rsidP="005F30A6">
            <w:pPr>
              <w:pStyle w:val="TAC"/>
              <w:spacing w:line="252" w:lineRule="auto"/>
              <w:rPr>
                <w:rFonts w:cs="Arial"/>
                <w:lang w:eastAsia="zh-CN"/>
              </w:rPr>
            </w:pPr>
            <w:r w:rsidRPr="006F4D85">
              <w:rPr>
                <w:rFonts w:cs="Arial"/>
                <w:lang w:eastAsia="zh-CN"/>
              </w:rPr>
              <w:t>0</w:t>
            </w:r>
          </w:p>
        </w:tc>
        <w:tc>
          <w:tcPr>
            <w:tcW w:w="530" w:type="pct"/>
            <w:tcBorders>
              <w:top w:val="single" w:sz="4" w:space="0" w:color="auto"/>
              <w:left w:val="single" w:sz="4" w:space="0" w:color="auto"/>
              <w:bottom w:val="single" w:sz="4" w:space="0" w:color="auto"/>
              <w:right w:val="single" w:sz="4" w:space="0" w:color="auto"/>
            </w:tcBorders>
          </w:tcPr>
          <w:p w14:paraId="22F14372" w14:textId="77777777" w:rsidR="00E338BE" w:rsidRPr="006F4D85" w:rsidRDefault="00E338BE" w:rsidP="005F30A6">
            <w:pPr>
              <w:keepNext/>
              <w:keepLines/>
              <w:spacing w:after="0" w:line="252" w:lineRule="auto"/>
              <w:jc w:val="center"/>
              <w:rPr>
                <w:rFonts w:ascii="Arial" w:hAnsi="Arial"/>
                <w:sz w:val="18"/>
                <w:lang w:eastAsia="zh-CN"/>
              </w:rPr>
            </w:pPr>
            <w:r w:rsidRPr="006F4D85">
              <w:rPr>
                <w:rFonts w:ascii="Arial" w:hAnsi="Arial"/>
                <w:sz w:val="18"/>
                <w:lang w:eastAsia="zh-CN"/>
              </w:rPr>
              <w:t>sl160</w:t>
            </w:r>
          </w:p>
          <w:p w14:paraId="1CB53C5D" w14:textId="77777777" w:rsidR="00E338BE" w:rsidRPr="006F4D85" w:rsidRDefault="00E338BE" w:rsidP="005F30A6">
            <w:pPr>
              <w:pStyle w:val="TAC"/>
              <w:spacing w:line="252" w:lineRule="auto"/>
              <w:rPr>
                <w:rFonts w:cs="Arial"/>
              </w:rPr>
            </w:pPr>
            <w:r w:rsidRPr="006F4D85">
              <w:rPr>
                <w:lang w:eastAsia="zh-CN"/>
              </w:rPr>
              <w:t>80</w:t>
            </w:r>
          </w:p>
        </w:tc>
        <w:tc>
          <w:tcPr>
            <w:tcW w:w="530" w:type="pct"/>
            <w:tcBorders>
              <w:top w:val="single" w:sz="4" w:space="0" w:color="auto"/>
              <w:left w:val="single" w:sz="4" w:space="0" w:color="auto"/>
              <w:bottom w:val="single" w:sz="4" w:space="0" w:color="auto"/>
              <w:right w:val="single" w:sz="4" w:space="0" w:color="auto"/>
            </w:tcBorders>
          </w:tcPr>
          <w:p w14:paraId="6FD98E5B" w14:textId="77777777" w:rsidR="00E338BE" w:rsidRPr="00EC61C3" w:rsidRDefault="00E338BE" w:rsidP="005F30A6">
            <w:pPr>
              <w:pStyle w:val="TAC"/>
              <w:rPr>
                <w:lang w:eastAsia="zh-CN"/>
              </w:rPr>
            </w:pPr>
            <w:r w:rsidRPr="00EC61C3">
              <w:rPr>
                <w:lang w:eastAsia="zh-CN"/>
              </w:rPr>
              <w:t>sl160</w:t>
            </w:r>
          </w:p>
          <w:p w14:paraId="08371958" w14:textId="77777777" w:rsidR="00E338BE" w:rsidRPr="006F4D85" w:rsidRDefault="00E338BE" w:rsidP="005F30A6">
            <w:pPr>
              <w:pStyle w:val="TAC"/>
              <w:rPr>
                <w:rFonts w:cs="Arial"/>
              </w:rPr>
            </w:pPr>
            <w:r w:rsidRPr="00EC61C3">
              <w:rPr>
                <w:lang w:eastAsia="zh-CN"/>
              </w:rPr>
              <w:t>0</w:t>
            </w:r>
          </w:p>
        </w:tc>
        <w:tc>
          <w:tcPr>
            <w:tcW w:w="530" w:type="pct"/>
            <w:tcBorders>
              <w:top w:val="single" w:sz="4" w:space="0" w:color="auto"/>
              <w:left w:val="single" w:sz="4" w:space="0" w:color="auto"/>
              <w:bottom w:val="single" w:sz="4" w:space="0" w:color="auto"/>
              <w:right w:val="single" w:sz="4" w:space="0" w:color="auto"/>
            </w:tcBorders>
          </w:tcPr>
          <w:p w14:paraId="44D4082E" w14:textId="77777777" w:rsidR="00E338BE" w:rsidRPr="00EC61C3" w:rsidRDefault="00E338BE" w:rsidP="005F30A6">
            <w:pPr>
              <w:pStyle w:val="TAC"/>
              <w:rPr>
                <w:rFonts w:cs="Arial"/>
                <w:lang w:eastAsia="zh-CN"/>
              </w:rPr>
            </w:pPr>
            <w:r w:rsidRPr="00EC61C3">
              <w:rPr>
                <w:rFonts w:cs="Arial"/>
                <w:lang w:eastAsia="zh-CN"/>
              </w:rPr>
              <w:t>sl160</w:t>
            </w:r>
          </w:p>
          <w:p w14:paraId="154AA3EE" w14:textId="77777777" w:rsidR="00E338BE" w:rsidRPr="006F4D85" w:rsidRDefault="00E338BE" w:rsidP="005F30A6">
            <w:pPr>
              <w:pStyle w:val="TAC"/>
              <w:rPr>
                <w:rFonts w:cs="Arial"/>
              </w:rPr>
            </w:pPr>
            <w:r w:rsidRPr="00EC61C3">
              <w:rPr>
                <w:rFonts w:cs="Arial"/>
                <w:lang w:eastAsia="zh-CN"/>
              </w:rPr>
              <w:t>0</w:t>
            </w:r>
          </w:p>
        </w:tc>
        <w:tc>
          <w:tcPr>
            <w:tcW w:w="530" w:type="pct"/>
            <w:tcBorders>
              <w:top w:val="single" w:sz="4" w:space="0" w:color="auto"/>
              <w:left w:val="single" w:sz="4" w:space="0" w:color="auto"/>
              <w:bottom w:val="single" w:sz="4" w:space="0" w:color="auto"/>
              <w:right w:val="single" w:sz="4" w:space="0" w:color="auto"/>
            </w:tcBorders>
          </w:tcPr>
          <w:p w14:paraId="6B7FA56B" w14:textId="77777777" w:rsidR="00E338BE" w:rsidRPr="00EC61C3" w:rsidRDefault="00E338BE" w:rsidP="005F30A6">
            <w:pPr>
              <w:pStyle w:val="TAC"/>
              <w:rPr>
                <w:lang w:eastAsia="zh-CN"/>
              </w:rPr>
            </w:pPr>
            <w:r w:rsidRPr="00EC61C3">
              <w:rPr>
                <w:lang w:eastAsia="zh-CN"/>
              </w:rPr>
              <w:t>sl160</w:t>
            </w:r>
          </w:p>
          <w:p w14:paraId="1AF9F069" w14:textId="77777777" w:rsidR="00E338BE" w:rsidRPr="006F4D85" w:rsidRDefault="00E338BE" w:rsidP="005F30A6">
            <w:pPr>
              <w:pStyle w:val="TAC"/>
              <w:rPr>
                <w:rFonts w:cs="Arial"/>
              </w:rPr>
            </w:pPr>
            <w:r w:rsidRPr="00EC61C3">
              <w:rPr>
                <w:lang w:eastAsia="zh-CN"/>
              </w:rPr>
              <w:t>80</w:t>
            </w:r>
          </w:p>
        </w:tc>
        <w:tc>
          <w:tcPr>
            <w:tcW w:w="118" w:type="pct"/>
            <w:tcBorders>
              <w:top w:val="single" w:sz="4" w:space="0" w:color="auto"/>
              <w:left w:val="single" w:sz="4" w:space="0" w:color="auto"/>
              <w:bottom w:val="single" w:sz="4" w:space="0" w:color="auto"/>
              <w:right w:val="single" w:sz="4" w:space="0" w:color="auto"/>
            </w:tcBorders>
          </w:tcPr>
          <w:p w14:paraId="0188AD69" w14:textId="77777777" w:rsidR="00E338BE" w:rsidRPr="009945FF" w:rsidRDefault="00E338BE" w:rsidP="005F30A6">
            <w:pPr>
              <w:keepNext/>
              <w:keepLines/>
              <w:spacing w:after="0" w:line="252" w:lineRule="auto"/>
              <w:jc w:val="center"/>
              <w:rPr>
                <w:rFonts w:ascii="Arial" w:hAnsi="Arial"/>
                <w:sz w:val="18"/>
                <w:lang w:eastAsia="zh-CN"/>
              </w:rPr>
            </w:pPr>
            <w:r w:rsidRPr="009945FF">
              <w:rPr>
                <w:rFonts w:ascii="Arial" w:hAnsi="Arial"/>
                <w:sz w:val="18"/>
                <w:lang w:eastAsia="zh-CN"/>
              </w:rPr>
              <w:t>sl160</w:t>
            </w:r>
          </w:p>
          <w:p w14:paraId="737150A3" w14:textId="77777777" w:rsidR="00E338BE" w:rsidRPr="006F4D85" w:rsidRDefault="00E338BE" w:rsidP="005F30A6">
            <w:pPr>
              <w:pStyle w:val="TAC"/>
              <w:spacing w:line="252" w:lineRule="auto"/>
              <w:rPr>
                <w:rFonts w:cs="Arial"/>
              </w:rPr>
            </w:pPr>
            <w:r w:rsidRPr="009945FF">
              <w:rPr>
                <w:lang w:eastAsia="zh-CN"/>
              </w:rPr>
              <w:t>0</w:t>
            </w:r>
          </w:p>
        </w:tc>
      </w:tr>
      <w:tr w:rsidR="00E338BE" w:rsidRPr="006F4D85" w14:paraId="44E177B7"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hideMark/>
          </w:tcPr>
          <w:p w14:paraId="7D7342A0" w14:textId="77777777" w:rsidR="00E338BE" w:rsidRPr="006F4D85" w:rsidRDefault="00E338BE" w:rsidP="005F30A6">
            <w:pPr>
              <w:pStyle w:val="TAL"/>
              <w:spacing w:line="252" w:lineRule="auto"/>
              <w:rPr>
                <w:rFonts w:cs="Arial"/>
                <w:lang w:eastAsia="zh-CN"/>
              </w:rPr>
            </w:pPr>
            <w:r w:rsidRPr="00EC61C3">
              <w:rPr>
                <w:rFonts w:cs="Arial"/>
                <w:lang w:eastAsia="zh-CN"/>
              </w:rPr>
              <w:t>monitoringSlotPeriodicityAndOffset</w:t>
            </w:r>
            <w:r>
              <w:rPr>
                <w:rFonts w:cs="Arial"/>
                <w:lang w:eastAsia="zh-CN"/>
              </w:rPr>
              <w:t xml:space="preserve"> </w:t>
            </w:r>
            <w:r w:rsidRPr="000B4B70">
              <w:rPr>
                <w:rFonts w:cs="Arial"/>
                <w:vertAlign w:val="superscript"/>
                <w:lang w:eastAsia="zh-CN"/>
              </w:rPr>
              <w:t>Note 4</w:t>
            </w:r>
          </w:p>
        </w:tc>
        <w:tc>
          <w:tcPr>
            <w:tcW w:w="293" w:type="pct"/>
            <w:tcBorders>
              <w:top w:val="single" w:sz="4" w:space="0" w:color="auto"/>
              <w:left w:val="single" w:sz="4" w:space="0" w:color="auto"/>
              <w:bottom w:val="single" w:sz="4" w:space="0" w:color="auto"/>
              <w:right w:val="single" w:sz="4" w:space="0" w:color="auto"/>
            </w:tcBorders>
          </w:tcPr>
          <w:p w14:paraId="49CFF05B" w14:textId="77777777" w:rsidR="00E338BE" w:rsidRPr="006F4D85" w:rsidRDefault="00E338BE" w:rsidP="005F30A6">
            <w:pPr>
              <w:pStyle w:val="TAC"/>
              <w:spacing w:line="252" w:lineRule="auto"/>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4944B331" w14:textId="77777777" w:rsidR="00E338BE" w:rsidRPr="006F4D85" w:rsidRDefault="00E338BE" w:rsidP="005F30A6">
            <w:pPr>
              <w:pStyle w:val="TAC"/>
              <w:spacing w:line="252" w:lineRule="auto"/>
              <w:rPr>
                <w:lang w:eastAsia="zh-CN"/>
              </w:rPr>
            </w:pPr>
            <w:r w:rsidRPr="006F4D85">
              <w:rPr>
                <w:lang w:eastAsia="zh-CN"/>
              </w:rPr>
              <w:t>1100000</w:t>
            </w:r>
          </w:p>
          <w:p w14:paraId="6B9B3A5C" w14:textId="77777777" w:rsidR="00E338BE" w:rsidRPr="006F4D85" w:rsidRDefault="00E338BE" w:rsidP="005F30A6">
            <w:pPr>
              <w:pStyle w:val="TAC"/>
              <w:spacing w:line="252" w:lineRule="auto"/>
              <w:rPr>
                <w:lang w:eastAsia="zh-CN"/>
              </w:rPr>
            </w:pPr>
            <w:r w:rsidRPr="006F4D85">
              <w:rPr>
                <w:lang w:eastAsia="zh-CN"/>
              </w:rPr>
              <w:t>0000000</w:t>
            </w:r>
          </w:p>
        </w:tc>
        <w:tc>
          <w:tcPr>
            <w:tcW w:w="530" w:type="pct"/>
            <w:tcBorders>
              <w:top w:val="single" w:sz="4" w:space="0" w:color="auto"/>
              <w:left w:val="single" w:sz="4" w:space="0" w:color="auto"/>
              <w:bottom w:val="single" w:sz="4" w:space="0" w:color="auto"/>
              <w:right w:val="single" w:sz="4" w:space="0" w:color="auto"/>
            </w:tcBorders>
            <w:hideMark/>
          </w:tcPr>
          <w:p w14:paraId="3D1ADA47" w14:textId="77777777" w:rsidR="00E338BE" w:rsidRPr="006F4D85" w:rsidRDefault="00E338BE" w:rsidP="005F30A6">
            <w:pPr>
              <w:pStyle w:val="TAC"/>
              <w:spacing w:line="252" w:lineRule="auto"/>
              <w:rPr>
                <w:rFonts w:cs="Arial"/>
                <w:lang w:eastAsia="zh-CN"/>
              </w:rPr>
            </w:pPr>
            <w:r w:rsidRPr="006F4D85">
              <w:rPr>
                <w:rFonts w:cs="Arial"/>
                <w:lang w:eastAsia="zh-CN"/>
              </w:rPr>
              <w:t>0011000</w:t>
            </w:r>
          </w:p>
          <w:p w14:paraId="4A349D33" w14:textId="77777777" w:rsidR="00E338BE" w:rsidRPr="006F4D85" w:rsidRDefault="00E338BE" w:rsidP="005F30A6">
            <w:pPr>
              <w:pStyle w:val="TAC"/>
              <w:spacing w:line="252" w:lineRule="auto"/>
              <w:rPr>
                <w:rFonts w:cs="Arial"/>
                <w:lang w:eastAsia="zh-CN"/>
              </w:rPr>
            </w:pPr>
            <w:r w:rsidRPr="006F4D85">
              <w:rPr>
                <w:rFonts w:cs="Arial"/>
                <w:lang w:eastAsia="zh-CN"/>
              </w:rPr>
              <w:t>0000000</w:t>
            </w:r>
          </w:p>
        </w:tc>
        <w:tc>
          <w:tcPr>
            <w:tcW w:w="530" w:type="pct"/>
            <w:tcBorders>
              <w:top w:val="single" w:sz="4" w:space="0" w:color="auto"/>
              <w:left w:val="single" w:sz="4" w:space="0" w:color="auto"/>
              <w:bottom w:val="single" w:sz="4" w:space="0" w:color="auto"/>
              <w:right w:val="single" w:sz="4" w:space="0" w:color="auto"/>
            </w:tcBorders>
          </w:tcPr>
          <w:p w14:paraId="5F7F8B56" w14:textId="77777777" w:rsidR="00E338BE" w:rsidRPr="006F4D85" w:rsidRDefault="00E338BE" w:rsidP="005F30A6">
            <w:pPr>
              <w:keepNext/>
              <w:keepLines/>
              <w:spacing w:after="0" w:line="252" w:lineRule="auto"/>
              <w:jc w:val="center"/>
              <w:rPr>
                <w:rFonts w:ascii="Arial" w:hAnsi="Arial"/>
                <w:sz w:val="18"/>
                <w:lang w:eastAsia="zh-CN"/>
              </w:rPr>
            </w:pPr>
            <w:r w:rsidRPr="006F4D85">
              <w:rPr>
                <w:rFonts w:ascii="Arial" w:hAnsi="Arial"/>
                <w:sz w:val="18"/>
                <w:lang w:eastAsia="zh-CN"/>
              </w:rPr>
              <w:t>1100000</w:t>
            </w:r>
          </w:p>
          <w:p w14:paraId="3B114BF7" w14:textId="77777777" w:rsidR="00E338BE" w:rsidRPr="006F4D85" w:rsidRDefault="00E338BE" w:rsidP="005F30A6">
            <w:pPr>
              <w:pStyle w:val="TAC"/>
              <w:spacing w:line="252" w:lineRule="auto"/>
              <w:rPr>
                <w:rFonts w:cs="Arial"/>
              </w:rPr>
            </w:pPr>
            <w:r w:rsidRPr="006F4D85">
              <w:rPr>
                <w:lang w:eastAsia="zh-CN"/>
              </w:rPr>
              <w:t>0000000</w:t>
            </w:r>
          </w:p>
        </w:tc>
        <w:tc>
          <w:tcPr>
            <w:tcW w:w="530" w:type="pct"/>
            <w:tcBorders>
              <w:top w:val="single" w:sz="4" w:space="0" w:color="auto"/>
              <w:left w:val="single" w:sz="4" w:space="0" w:color="auto"/>
              <w:bottom w:val="single" w:sz="4" w:space="0" w:color="auto"/>
              <w:right w:val="single" w:sz="4" w:space="0" w:color="auto"/>
            </w:tcBorders>
          </w:tcPr>
          <w:p w14:paraId="219C27E3" w14:textId="77777777" w:rsidR="00E338BE" w:rsidRPr="00EC61C3" w:rsidRDefault="00E338BE" w:rsidP="005F30A6">
            <w:pPr>
              <w:pStyle w:val="TAC"/>
              <w:rPr>
                <w:lang w:eastAsia="zh-CN"/>
              </w:rPr>
            </w:pPr>
            <w:r w:rsidRPr="00EC61C3">
              <w:rPr>
                <w:lang w:eastAsia="zh-CN"/>
              </w:rPr>
              <w:t>1100000</w:t>
            </w:r>
          </w:p>
          <w:p w14:paraId="7EB2EB2E" w14:textId="77777777" w:rsidR="00E338BE" w:rsidRPr="006F4D85" w:rsidRDefault="00E338BE" w:rsidP="005F30A6">
            <w:pPr>
              <w:pStyle w:val="TAC"/>
              <w:rPr>
                <w:rFonts w:cs="Arial"/>
              </w:rPr>
            </w:pPr>
            <w:r w:rsidRPr="00EC61C3">
              <w:rPr>
                <w:lang w:eastAsia="zh-CN"/>
              </w:rPr>
              <w:t>0000000</w:t>
            </w:r>
          </w:p>
        </w:tc>
        <w:tc>
          <w:tcPr>
            <w:tcW w:w="530" w:type="pct"/>
            <w:tcBorders>
              <w:top w:val="single" w:sz="4" w:space="0" w:color="auto"/>
              <w:left w:val="single" w:sz="4" w:space="0" w:color="auto"/>
              <w:bottom w:val="single" w:sz="4" w:space="0" w:color="auto"/>
              <w:right w:val="single" w:sz="4" w:space="0" w:color="auto"/>
            </w:tcBorders>
          </w:tcPr>
          <w:p w14:paraId="30F53AFF" w14:textId="77777777" w:rsidR="00E338BE" w:rsidRPr="00EC61C3" w:rsidRDefault="00E338BE" w:rsidP="005F30A6">
            <w:pPr>
              <w:pStyle w:val="TAC"/>
              <w:rPr>
                <w:rFonts w:cs="Arial"/>
                <w:lang w:eastAsia="zh-CN"/>
              </w:rPr>
            </w:pPr>
            <w:r w:rsidRPr="00EC61C3">
              <w:rPr>
                <w:rFonts w:cs="Arial"/>
                <w:lang w:eastAsia="zh-CN"/>
              </w:rPr>
              <w:t>0011000</w:t>
            </w:r>
          </w:p>
          <w:p w14:paraId="4AE52912" w14:textId="77777777" w:rsidR="00E338BE" w:rsidRPr="006F4D85" w:rsidRDefault="00E338BE" w:rsidP="005F30A6">
            <w:pPr>
              <w:pStyle w:val="TAC"/>
              <w:rPr>
                <w:rFonts w:cs="Arial"/>
              </w:rPr>
            </w:pPr>
            <w:r w:rsidRPr="00EC61C3">
              <w:rPr>
                <w:rFonts w:cs="Arial"/>
                <w:lang w:eastAsia="zh-CN"/>
              </w:rPr>
              <w:t>0000000</w:t>
            </w:r>
          </w:p>
        </w:tc>
        <w:tc>
          <w:tcPr>
            <w:tcW w:w="530" w:type="pct"/>
            <w:tcBorders>
              <w:top w:val="single" w:sz="4" w:space="0" w:color="auto"/>
              <w:left w:val="single" w:sz="4" w:space="0" w:color="auto"/>
              <w:bottom w:val="single" w:sz="4" w:space="0" w:color="auto"/>
              <w:right w:val="single" w:sz="4" w:space="0" w:color="auto"/>
            </w:tcBorders>
          </w:tcPr>
          <w:p w14:paraId="5465689C" w14:textId="77777777" w:rsidR="00E338BE" w:rsidRPr="00EC61C3" w:rsidRDefault="00E338BE" w:rsidP="005F30A6">
            <w:pPr>
              <w:pStyle w:val="TAC"/>
              <w:rPr>
                <w:lang w:eastAsia="zh-CN"/>
              </w:rPr>
            </w:pPr>
            <w:r w:rsidRPr="00EC61C3">
              <w:rPr>
                <w:lang w:eastAsia="zh-CN"/>
              </w:rPr>
              <w:t>1100000</w:t>
            </w:r>
          </w:p>
          <w:p w14:paraId="516B170A" w14:textId="77777777" w:rsidR="00E338BE" w:rsidRPr="006F4D85" w:rsidRDefault="00E338BE" w:rsidP="005F30A6">
            <w:pPr>
              <w:pStyle w:val="TAC"/>
              <w:rPr>
                <w:rFonts w:cs="Arial"/>
              </w:rPr>
            </w:pPr>
            <w:r w:rsidRPr="00EC61C3">
              <w:rPr>
                <w:lang w:eastAsia="zh-CN"/>
              </w:rPr>
              <w:t>0000000</w:t>
            </w:r>
          </w:p>
        </w:tc>
        <w:tc>
          <w:tcPr>
            <w:tcW w:w="118" w:type="pct"/>
            <w:tcBorders>
              <w:top w:val="single" w:sz="4" w:space="0" w:color="auto"/>
              <w:left w:val="single" w:sz="4" w:space="0" w:color="auto"/>
              <w:bottom w:val="single" w:sz="4" w:space="0" w:color="auto"/>
              <w:right w:val="single" w:sz="4" w:space="0" w:color="auto"/>
            </w:tcBorders>
          </w:tcPr>
          <w:p w14:paraId="145FC9D4" w14:textId="77777777" w:rsidR="00E338BE" w:rsidRPr="009945FF" w:rsidRDefault="00E338BE" w:rsidP="005F30A6">
            <w:pPr>
              <w:keepNext/>
              <w:keepLines/>
              <w:spacing w:after="0" w:line="252" w:lineRule="auto"/>
              <w:jc w:val="center"/>
              <w:rPr>
                <w:rFonts w:ascii="Arial" w:hAnsi="Arial"/>
                <w:sz w:val="18"/>
                <w:lang w:eastAsia="zh-CN"/>
              </w:rPr>
            </w:pPr>
            <w:r w:rsidRPr="009945FF">
              <w:rPr>
                <w:rFonts w:ascii="Arial" w:hAnsi="Arial"/>
                <w:sz w:val="18"/>
                <w:lang w:eastAsia="zh-CN"/>
              </w:rPr>
              <w:t>1100000</w:t>
            </w:r>
          </w:p>
          <w:p w14:paraId="39CE92C6" w14:textId="77777777" w:rsidR="00E338BE" w:rsidRPr="006F4D85" w:rsidRDefault="00E338BE" w:rsidP="005F30A6">
            <w:pPr>
              <w:pStyle w:val="TAC"/>
              <w:spacing w:line="252" w:lineRule="auto"/>
              <w:rPr>
                <w:rFonts w:cs="Arial"/>
              </w:rPr>
            </w:pPr>
            <w:r w:rsidRPr="009945FF">
              <w:rPr>
                <w:lang w:eastAsia="zh-CN"/>
              </w:rPr>
              <w:t>0000000</w:t>
            </w:r>
          </w:p>
        </w:tc>
      </w:tr>
      <w:tr w:rsidR="00E338BE" w:rsidRPr="006F4D85" w14:paraId="5573A4C6"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hideMark/>
          </w:tcPr>
          <w:p w14:paraId="18BA93C1" w14:textId="77777777" w:rsidR="00E338BE" w:rsidRPr="006F4D85" w:rsidRDefault="00E338BE" w:rsidP="005F30A6">
            <w:pPr>
              <w:pStyle w:val="TAL"/>
              <w:spacing w:line="252" w:lineRule="auto"/>
              <w:rPr>
                <w:rFonts w:cs="Arial"/>
              </w:rPr>
            </w:pPr>
            <w:r w:rsidRPr="006F4D85">
              <w:rPr>
                <w:rFonts w:cs="Arial"/>
              </w:rPr>
              <w:t>Duration of CORESET</w:t>
            </w:r>
          </w:p>
        </w:tc>
        <w:tc>
          <w:tcPr>
            <w:tcW w:w="293" w:type="pct"/>
            <w:tcBorders>
              <w:top w:val="single" w:sz="4" w:space="0" w:color="auto"/>
              <w:left w:val="single" w:sz="4" w:space="0" w:color="auto"/>
              <w:bottom w:val="single" w:sz="4" w:space="0" w:color="auto"/>
              <w:right w:val="single" w:sz="4" w:space="0" w:color="auto"/>
            </w:tcBorders>
            <w:hideMark/>
          </w:tcPr>
          <w:p w14:paraId="48C318A6" w14:textId="77777777" w:rsidR="00E338BE" w:rsidRPr="006F4D85" w:rsidRDefault="00E338BE" w:rsidP="005F30A6">
            <w:pPr>
              <w:pStyle w:val="TAC"/>
              <w:spacing w:line="252" w:lineRule="auto"/>
              <w:rPr>
                <w:rFonts w:cs="Arial"/>
              </w:rPr>
            </w:pPr>
            <w:r w:rsidRPr="006F4D85">
              <w:rPr>
                <w:rFonts w:cs="Arial"/>
              </w:rPr>
              <w:t>slot</w:t>
            </w:r>
          </w:p>
        </w:tc>
        <w:tc>
          <w:tcPr>
            <w:tcW w:w="530" w:type="pct"/>
            <w:tcBorders>
              <w:top w:val="single" w:sz="4" w:space="0" w:color="auto"/>
              <w:left w:val="single" w:sz="4" w:space="0" w:color="auto"/>
              <w:bottom w:val="single" w:sz="4" w:space="0" w:color="auto"/>
              <w:right w:val="single" w:sz="4" w:space="0" w:color="auto"/>
            </w:tcBorders>
            <w:hideMark/>
          </w:tcPr>
          <w:p w14:paraId="7F95615B" w14:textId="77777777" w:rsidR="00E338BE" w:rsidRPr="006F4D85" w:rsidRDefault="00E338BE" w:rsidP="005F30A6">
            <w:pPr>
              <w:pStyle w:val="TAC"/>
              <w:spacing w:line="252" w:lineRule="auto"/>
            </w:pPr>
            <w:r w:rsidRPr="006F4D85">
              <w:t>1</w:t>
            </w:r>
          </w:p>
        </w:tc>
        <w:tc>
          <w:tcPr>
            <w:tcW w:w="530" w:type="pct"/>
            <w:tcBorders>
              <w:top w:val="single" w:sz="4" w:space="0" w:color="auto"/>
              <w:left w:val="single" w:sz="4" w:space="0" w:color="auto"/>
              <w:bottom w:val="single" w:sz="4" w:space="0" w:color="auto"/>
              <w:right w:val="single" w:sz="4" w:space="0" w:color="auto"/>
            </w:tcBorders>
            <w:hideMark/>
          </w:tcPr>
          <w:p w14:paraId="20C4E416" w14:textId="77777777" w:rsidR="00E338BE" w:rsidRPr="006F4D85" w:rsidRDefault="00E338BE" w:rsidP="005F30A6">
            <w:pPr>
              <w:pStyle w:val="TAC"/>
              <w:spacing w:line="252" w:lineRule="auto"/>
              <w:rPr>
                <w:rFonts w:cs="Arial"/>
                <w:lang w:eastAsia="zh-CN"/>
              </w:rPr>
            </w:pPr>
            <w:r w:rsidRPr="006F4D85">
              <w:rPr>
                <w:rFonts w:cs="Arial"/>
                <w:lang w:eastAsia="zh-CN"/>
              </w:rPr>
              <w:t>1</w:t>
            </w:r>
          </w:p>
        </w:tc>
        <w:tc>
          <w:tcPr>
            <w:tcW w:w="530" w:type="pct"/>
            <w:tcBorders>
              <w:top w:val="single" w:sz="4" w:space="0" w:color="auto"/>
              <w:left w:val="single" w:sz="4" w:space="0" w:color="auto"/>
              <w:bottom w:val="single" w:sz="4" w:space="0" w:color="auto"/>
              <w:right w:val="single" w:sz="4" w:space="0" w:color="auto"/>
            </w:tcBorders>
          </w:tcPr>
          <w:p w14:paraId="3C6ED591" w14:textId="77777777" w:rsidR="00E338BE" w:rsidRPr="006F4D85" w:rsidRDefault="00E338BE" w:rsidP="005F30A6">
            <w:pPr>
              <w:pStyle w:val="TAC"/>
              <w:spacing w:line="252" w:lineRule="auto"/>
              <w:rPr>
                <w:rFonts w:cs="Arial"/>
              </w:rPr>
            </w:pPr>
            <w:r w:rsidRPr="006F4D85">
              <w:t>1</w:t>
            </w:r>
          </w:p>
        </w:tc>
        <w:tc>
          <w:tcPr>
            <w:tcW w:w="530" w:type="pct"/>
            <w:tcBorders>
              <w:top w:val="single" w:sz="4" w:space="0" w:color="auto"/>
              <w:left w:val="single" w:sz="4" w:space="0" w:color="auto"/>
              <w:bottom w:val="single" w:sz="4" w:space="0" w:color="auto"/>
              <w:right w:val="single" w:sz="4" w:space="0" w:color="auto"/>
            </w:tcBorders>
          </w:tcPr>
          <w:p w14:paraId="0303F0A6" w14:textId="77777777" w:rsidR="00E338BE" w:rsidRPr="006F4D85" w:rsidRDefault="00E338BE" w:rsidP="005F30A6">
            <w:pPr>
              <w:pStyle w:val="TAC"/>
              <w:rPr>
                <w:rFonts w:cs="Arial"/>
              </w:rPr>
            </w:pPr>
            <w:r w:rsidRPr="00EC61C3">
              <w:t>1</w:t>
            </w:r>
          </w:p>
        </w:tc>
        <w:tc>
          <w:tcPr>
            <w:tcW w:w="530" w:type="pct"/>
            <w:tcBorders>
              <w:top w:val="single" w:sz="4" w:space="0" w:color="auto"/>
              <w:left w:val="single" w:sz="4" w:space="0" w:color="auto"/>
              <w:bottom w:val="single" w:sz="4" w:space="0" w:color="auto"/>
              <w:right w:val="single" w:sz="4" w:space="0" w:color="auto"/>
            </w:tcBorders>
          </w:tcPr>
          <w:p w14:paraId="4933C308" w14:textId="77777777" w:rsidR="00E338BE" w:rsidRPr="006F4D85" w:rsidRDefault="00E338BE" w:rsidP="005F30A6">
            <w:pPr>
              <w:pStyle w:val="TAC"/>
              <w:rPr>
                <w:rFonts w:cs="Arial"/>
              </w:rPr>
            </w:pPr>
            <w:r w:rsidRPr="00EC61C3">
              <w:rPr>
                <w:rFonts w:cs="Arial"/>
                <w:lang w:eastAsia="zh-CN"/>
              </w:rPr>
              <w:t>1</w:t>
            </w:r>
          </w:p>
        </w:tc>
        <w:tc>
          <w:tcPr>
            <w:tcW w:w="530" w:type="pct"/>
            <w:tcBorders>
              <w:top w:val="single" w:sz="4" w:space="0" w:color="auto"/>
              <w:left w:val="single" w:sz="4" w:space="0" w:color="auto"/>
              <w:bottom w:val="single" w:sz="4" w:space="0" w:color="auto"/>
              <w:right w:val="single" w:sz="4" w:space="0" w:color="auto"/>
            </w:tcBorders>
          </w:tcPr>
          <w:p w14:paraId="61CDE29F" w14:textId="77777777" w:rsidR="00E338BE" w:rsidRPr="006F4D85" w:rsidRDefault="00E338BE" w:rsidP="005F30A6">
            <w:pPr>
              <w:pStyle w:val="TAC"/>
              <w:rPr>
                <w:rFonts w:cs="Arial"/>
              </w:rPr>
            </w:pPr>
            <w:r w:rsidRPr="00EC61C3">
              <w:t>1</w:t>
            </w:r>
          </w:p>
        </w:tc>
        <w:tc>
          <w:tcPr>
            <w:tcW w:w="118" w:type="pct"/>
            <w:tcBorders>
              <w:top w:val="single" w:sz="4" w:space="0" w:color="auto"/>
              <w:left w:val="single" w:sz="4" w:space="0" w:color="auto"/>
              <w:bottom w:val="single" w:sz="4" w:space="0" w:color="auto"/>
              <w:right w:val="single" w:sz="4" w:space="0" w:color="auto"/>
            </w:tcBorders>
          </w:tcPr>
          <w:p w14:paraId="327BE101" w14:textId="77777777" w:rsidR="00E338BE" w:rsidRPr="006F4D85" w:rsidRDefault="00E338BE" w:rsidP="005F30A6">
            <w:pPr>
              <w:pStyle w:val="TAC"/>
              <w:spacing w:line="252" w:lineRule="auto"/>
              <w:rPr>
                <w:rFonts w:cs="Arial"/>
              </w:rPr>
            </w:pPr>
            <w:r w:rsidRPr="009945FF">
              <w:t>1</w:t>
            </w:r>
          </w:p>
        </w:tc>
      </w:tr>
      <w:tr w:rsidR="00E338BE" w:rsidRPr="006F4D85" w14:paraId="5D33C908"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vAlign w:val="center"/>
            <w:hideMark/>
          </w:tcPr>
          <w:p w14:paraId="50852FB9" w14:textId="77777777" w:rsidR="00E338BE" w:rsidRPr="006F4D85" w:rsidRDefault="00E338BE" w:rsidP="005F30A6">
            <w:pPr>
              <w:pStyle w:val="TAL"/>
              <w:spacing w:line="252" w:lineRule="auto"/>
              <w:rPr>
                <w:rFonts w:cs="Arial"/>
              </w:rPr>
            </w:pPr>
            <w:r w:rsidRPr="006F4D85">
              <w:rPr>
                <w:rFonts w:cs="Arial"/>
              </w:rPr>
              <w:t>REG bundle size</w:t>
            </w:r>
          </w:p>
        </w:tc>
        <w:tc>
          <w:tcPr>
            <w:tcW w:w="293" w:type="pct"/>
            <w:tcBorders>
              <w:top w:val="single" w:sz="4" w:space="0" w:color="auto"/>
              <w:left w:val="single" w:sz="4" w:space="0" w:color="auto"/>
              <w:bottom w:val="single" w:sz="4" w:space="0" w:color="auto"/>
              <w:right w:val="single" w:sz="4" w:space="0" w:color="auto"/>
            </w:tcBorders>
          </w:tcPr>
          <w:p w14:paraId="2084A659" w14:textId="77777777" w:rsidR="00E338BE" w:rsidRPr="006F4D85" w:rsidRDefault="00E338BE" w:rsidP="005F30A6">
            <w:pPr>
              <w:pStyle w:val="TAC"/>
              <w:spacing w:line="252" w:lineRule="auto"/>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1BEE6B84" w14:textId="77777777" w:rsidR="00E338BE" w:rsidRPr="006F4D85" w:rsidRDefault="00E338BE" w:rsidP="005F30A6">
            <w:pPr>
              <w:pStyle w:val="TAC"/>
              <w:spacing w:line="252" w:lineRule="auto"/>
              <w:rPr>
                <w:lang w:eastAsia="zh-CN"/>
              </w:rPr>
            </w:pPr>
            <w:r w:rsidRPr="006F4D85">
              <w:rPr>
                <w:lang w:eastAsia="zh-CN"/>
              </w:rPr>
              <w:t>6</w:t>
            </w:r>
          </w:p>
        </w:tc>
        <w:tc>
          <w:tcPr>
            <w:tcW w:w="530" w:type="pct"/>
            <w:tcBorders>
              <w:top w:val="single" w:sz="4" w:space="0" w:color="auto"/>
              <w:left w:val="single" w:sz="4" w:space="0" w:color="auto"/>
              <w:bottom w:val="single" w:sz="4" w:space="0" w:color="auto"/>
              <w:right w:val="single" w:sz="4" w:space="0" w:color="auto"/>
            </w:tcBorders>
            <w:hideMark/>
          </w:tcPr>
          <w:p w14:paraId="249F6FDC" w14:textId="77777777" w:rsidR="00E338BE" w:rsidRPr="006F4D85" w:rsidRDefault="00E338BE" w:rsidP="005F30A6">
            <w:pPr>
              <w:pStyle w:val="TAC"/>
              <w:spacing w:line="252" w:lineRule="auto"/>
              <w:rPr>
                <w:rFonts w:cs="Arial"/>
                <w:lang w:eastAsia="zh-CN"/>
              </w:rPr>
            </w:pPr>
            <w:r w:rsidRPr="006F4D85">
              <w:rPr>
                <w:rFonts w:cs="Arial"/>
                <w:lang w:eastAsia="zh-CN"/>
              </w:rPr>
              <w:t>6</w:t>
            </w:r>
          </w:p>
        </w:tc>
        <w:tc>
          <w:tcPr>
            <w:tcW w:w="530" w:type="pct"/>
            <w:tcBorders>
              <w:top w:val="single" w:sz="4" w:space="0" w:color="auto"/>
              <w:left w:val="single" w:sz="4" w:space="0" w:color="auto"/>
              <w:bottom w:val="single" w:sz="4" w:space="0" w:color="auto"/>
              <w:right w:val="single" w:sz="4" w:space="0" w:color="auto"/>
            </w:tcBorders>
          </w:tcPr>
          <w:p w14:paraId="13931AA6" w14:textId="77777777" w:rsidR="00E338BE" w:rsidRPr="006F4D85" w:rsidRDefault="00E338BE" w:rsidP="005F30A6">
            <w:pPr>
              <w:pStyle w:val="TAC"/>
              <w:spacing w:line="252" w:lineRule="auto"/>
              <w:rPr>
                <w:rFonts w:cs="Arial"/>
              </w:rPr>
            </w:pPr>
            <w:r w:rsidRPr="006F4D85">
              <w:rPr>
                <w:lang w:eastAsia="zh-CN"/>
              </w:rPr>
              <w:t>6</w:t>
            </w:r>
          </w:p>
        </w:tc>
        <w:tc>
          <w:tcPr>
            <w:tcW w:w="530" w:type="pct"/>
            <w:tcBorders>
              <w:top w:val="single" w:sz="4" w:space="0" w:color="auto"/>
              <w:left w:val="single" w:sz="4" w:space="0" w:color="auto"/>
              <w:bottom w:val="single" w:sz="4" w:space="0" w:color="auto"/>
              <w:right w:val="single" w:sz="4" w:space="0" w:color="auto"/>
            </w:tcBorders>
          </w:tcPr>
          <w:p w14:paraId="0D720FF9" w14:textId="77777777" w:rsidR="00E338BE" w:rsidRPr="006F4D85" w:rsidRDefault="00E338BE" w:rsidP="005F30A6">
            <w:pPr>
              <w:pStyle w:val="TAC"/>
              <w:rPr>
                <w:rFonts w:cs="Arial"/>
              </w:rPr>
            </w:pPr>
            <w:r w:rsidRPr="00EC61C3">
              <w:rPr>
                <w:lang w:eastAsia="zh-CN"/>
              </w:rPr>
              <w:t>6</w:t>
            </w:r>
          </w:p>
        </w:tc>
        <w:tc>
          <w:tcPr>
            <w:tcW w:w="530" w:type="pct"/>
            <w:tcBorders>
              <w:top w:val="single" w:sz="4" w:space="0" w:color="auto"/>
              <w:left w:val="single" w:sz="4" w:space="0" w:color="auto"/>
              <w:bottom w:val="single" w:sz="4" w:space="0" w:color="auto"/>
              <w:right w:val="single" w:sz="4" w:space="0" w:color="auto"/>
            </w:tcBorders>
          </w:tcPr>
          <w:p w14:paraId="6BDB89BD" w14:textId="77777777" w:rsidR="00E338BE" w:rsidRPr="006F4D85" w:rsidRDefault="00E338BE" w:rsidP="005F30A6">
            <w:pPr>
              <w:pStyle w:val="TAC"/>
              <w:rPr>
                <w:rFonts w:cs="Arial"/>
              </w:rPr>
            </w:pPr>
            <w:r w:rsidRPr="00EC61C3">
              <w:rPr>
                <w:rFonts w:cs="Arial"/>
                <w:lang w:eastAsia="zh-CN"/>
              </w:rPr>
              <w:t>6</w:t>
            </w:r>
          </w:p>
        </w:tc>
        <w:tc>
          <w:tcPr>
            <w:tcW w:w="530" w:type="pct"/>
            <w:tcBorders>
              <w:top w:val="single" w:sz="4" w:space="0" w:color="auto"/>
              <w:left w:val="single" w:sz="4" w:space="0" w:color="auto"/>
              <w:bottom w:val="single" w:sz="4" w:space="0" w:color="auto"/>
              <w:right w:val="single" w:sz="4" w:space="0" w:color="auto"/>
            </w:tcBorders>
          </w:tcPr>
          <w:p w14:paraId="60400009" w14:textId="77777777" w:rsidR="00E338BE" w:rsidRPr="006F4D85" w:rsidRDefault="00E338BE" w:rsidP="005F30A6">
            <w:pPr>
              <w:pStyle w:val="TAC"/>
              <w:rPr>
                <w:rFonts w:cs="Arial"/>
              </w:rPr>
            </w:pPr>
            <w:r w:rsidRPr="00EC61C3">
              <w:rPr>
                <w:lang w:eastAsia="zh-CN"/>
              </w:rPr>
              <w:t>6</w:t>
            </w:r>
          </w:p>
        </w:tc>
        <w:tc>
          <w:tcPr>
            <w:tcW w:w="118" w:type="pct"/>
            <w:tcBorders>
              <w:top w:val="single" w:sz="4" w:space="0" w:color="auto"/>
              <w:left w:val="single" w:sz="4" w:space="0" w:color="auto"/>
              <w:bottom w:val="single" w:sz="4" w:space="0" w:color="auto"/>
              <w:right w:val="single" w:sz="4" w:space="0" w:color="auto"/>
            </w:tcBorders>
          </w:tcPr>
          <w:p w14:paraId="124E3429" w14:textId="77777777" w:rsidR="00E338BE" w:rsidRPr="006F4D85" w:rsidRDefault="00E338BE" w:rsidP="005F30A6">
            <w:pPr>
              <w:pStyle w:val="TAC"/>
              <w:spacing w:line="252" w:lineRule="auto"/>
              <w:rPr>
                <w:rFonts w:cs="Arial"/>
              </w:rPr>
            </w:pPr>
            <w:r w:rsidRPr="009945FF">
              <w:rPr>
                <w:lang w:eastAsia="zh-CN"/>
              </w:rPr>
              <w:t>6</w:t>
            </w:r>
          </w:p>
        </w:tc>
      </w:tr>
      <w:tr w:rsidR="00E338BE" w:rsidRPr="006F4D85" w14:paraId="54F77CD7"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vAlign w:val="center"/>
            <w:hideMark/>
          </w:tcPr>
          <w:p w14:paraId="26B42454" w14:textId="77777777" w:rsidR="00E338BE" w:rsidRPr="006F4D85" w:rsidRDefault="00E338BE" w:rsidP="005F30A6">
            <w:pPr>
              <w:pStyle w:val="TAL"/>
              <w:spacing w:line="252" w:lineRule="auto"/>
              <w:rPr>
                <w:rFonts w:cs="Arial"/>
              </w:rPr>
            </w:pPr>
            <w:r w:rsidRPr="006F4D85">
              <w:rPr>
                <w:rFonts w:cs="Arial"/>
              </w:rPr>
              <w:t>DMRS precoder granularity</w:t>
            </w:r>
          </w:p>
        </w:tc>
        <w:tc>
          <w:tcPr>
            <w:tcW w:w="293" w:type="pct"/>
            <w:tcBorders>
              <w:top w:val="single" w:sz="4" w:space="0" w:color="auto"/>
              <w:left w:val="single" w:sz="4" w:space="0" w:color="auto"/>
              <w:bottom w:val="single" w:sz="4" w:space="0" w:color="auto"/>
              <w:right w:val="single" w:sz="4" w:space="0" w:color="auto"/>
            </w:tcBorders>
          </w:tcPr>
          <w:p w14:paraId="67E27DFC" w14:textId="77777777" w:rsidR="00E338BE" w:rsidRPr="006F4D85" w:rsidRDefault="00E338BE" w:rsidP="005F30A6">
            <w:pPr>
              <w:pStyle w:val="TAC"/>
              <w:spacing w:line="252" w:lineRule="auto"/>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770813B8" w14:textId="77777777" w:rsidR="00E338BE" w:rsidRPr="006F4D85" w:rsidRDefault="00E338BE" w:rsidP="005F30A6">
            <w:pPr>
              <w:pStyle w:val="TAC"/>
              <w:spacing w:line="252" w:lineRule="auto"/>
              <w:rPr>
                <w:lang w:eastAsia="zh-CN"/>
              </w:rPr>
            </w:pPr>
            <w:r w:rsidRPr="006F4D85">
              <w:rPr>
                <w:lang w:eastAsia="zh-CN"/>
              </w:rPr>
              <w:t>Same as REG bundle size</w:t>
            </w:r>
          </w:p>
        </w:tc>
        <w:tc>
          <w:tcPr>
            <w:tcW w:w="530" w:type="pct"/>
            <w:tcBorders>
              <w:top w:val="single" w:sz="4" w:space="0" w:color="auto"/>
              <w:left w:val="single" w:sz="4" w:space="0" w:color="auto"/>
              <w:bottom w:val="single" w:sz="4" w:space="0" w:color="auto"/>
              <w:right w:val="single" w:sz="4" w:space="0" w:color="auto"/>
            </w:tcBorders>
            <w:hideMark/>
          </w:tcPr>
          <w:p w14:paraId="0BE97E9F" w14:textId="77777777" w:rsidR="00E338BE" w:rsidRPr="006F4D85" w:rsidRDefault="00E338BE" w:rsidP="005F30A6">
            <w:pPr>
              <w:pStyle w:val="TAC"/>
              <w:spacing w:line="252" w:lineRule="auto"/>
              <w:rPr>
                <w:rFonts w:cs="Arial"/>
                <w:lang w:eastAsia="zh-CN"/>
              </w:rPr>
            </w:pPr>
            <w:r w:rsidRPr="006F4D85">
              <w:rPr>
                <w:lang w:eastAsia="zh-CN"/>
              </w:rPr>
              <w:t>Same as REG bundle size</w:t>
            </w:r>
          </w:p>
        </w:tc>
        <w:tc>
          <w:tcPr>
            <w:tcW w:w="530" w:type="pct"/>
            <w:tcBorders>
              <w:top w:val="single" w:sz="4" w:space="0" w:color="auto"/>
              <w:left w:val="single" w:sz="4" w:space="0" w:color="auto"/>
              <w:bottom w:val="single" w:sz="4" w:space="0" w:color="auto"/>
              <w:right w:val="single" w:sz="4" w:space="0" w:color="auto"/>
            </w:tcBorders>
          </w:tcPr>
          <w:p w14:paraId="17AB4825" w14:textId="77777777" w:rsidR="00E338BE" w:rsidRPr="006F4D85" w:rsidRDefault="00E338BE" w:rsidP="005F30A6">
            <w:pPr>
              <w:pStyle w:val="TAC"/>
              <w:spacing w:line="252" w:lineRule="auto"/>
              <w:rPr>
                <w:rFonts w:cs="Arial"/>
              </w:rPr>
            </w:pPr>
            <w:r w:rsidRPr="006F4D85">
              <w:rPr>
                <w:lang w:eastAsia="zh-CN"/>
              </w:rPr>
              <w:t>Same as REG bundle size</w:t>
            </w:r>
          </w:p>
        </w:tc>
        <w:tc>
          <w:tcPr>
            <w:tcW w:w="530" w:type="pct"/>
            <w:tcBorders>
              <w:top w:val="single" w:sz="4" w:space="0" w:color="auto"/>
              <w:left w:val="single" w:sz="4" w:space="0" w:color="auto"/>
              <w:bottom w:val="single" w:sz="4" w:space="0" w:color="auto"/>
              <w:right w:val="single" w:sz="4" w:space="0" w:color="auto"/>
            </w:tcBorders>
          </w:tcPr>
          <w:p w14:paraId="20FB77A1" w14:textId="77777777" w:rsidR="00E338BE" w:rsidRPr="006F4D85" w:rsidRDefault="00E338BE" w:rsidP="005F30A6">
            <w:pPr>
              <w:pStyle w:val="TAC"/>
              <w:rPr>
                <w:rFonts w:cs="Arial"/>
              </w:rPr>
            </w:pPr>
            <w:r w:rsidRPr="00EC61C3">
              <w:rPr>
                <w:lang w:eastAsia="zh-CN"/>
              </w:rPr>
              <w:t>Same as REG bundle size</w:t>
            </w:r>
          </w:p>
        </w:tc>
        <w:tc>
          <w:tcPr>
            <w:tcW w:w="530" w:type="pct"/>
            <w:tcBorders>
              <w:top w:val="single" w:sz="4" w:space="0" w:color="auto"/>
              <w:left w:val="single" w:sz="4" w:space="0" w:color="auto"/>
              <w:bottom w:val="single" w:sz="4" w:space="0" w:color="auto"/>
              <w:right w:val="single" w:sz="4" w:space="0" w:color="auto"/>
            </w:tcBorders>
          </w:tcPr>
          <w:p w14:paraId="6A291A33" w14:textId="77777777" w:rsidR="00E338BE" w:rsidRPr="006F4D85" w:rsidRDefault="00E338BE" w:rsidP="005F30A6">
            <w:pPr>
              <w:pStyle w:val="TAC"/>
              <w:rPr>
                <w:rFonts w:cs="Arial"/>
              </w:rPr>
            </w:pPr>
            <w:r w:rsidRPr="00EC61C3">
              <w:rPr>
                <w:lang w:eastAsia="zh-CN"/>
              </w:rPr>
              <w:t>Same as REG bundle size</w:t>
            </w:r>
          </w:p>
        </w:tc>
        <w:tc>
          <w:tcPr>
            <w:tcW w:w="530" w:type="pct"/>
            <w:tcBorders>
              <w:top w:val="single" w:sz="4" w:space="0" w:color="auto"/>
              <w:left w:val="single" w:sz="4" w:space="0" w:color="auto"/>
              <w:bottom w:val="single" w:sz="4" w:space="0" w:color="auto"/>
              <w:right w:val="single" w:sz="4" w:space="0" w:color="auto"/>
            </w:tcBorders>
          </w:tcPr>
          <w:p w14:paraId="45DF1801" w14:textId="77777777" w:rsidR="00E338BE" w:rsidRPr="006F4D85" w:rsidRDefault="00E338BE" w:rsidP="005F30A6">
            <w:pPr>
              <w:pStyle w:val="TAC"/>
              <w:rPr>
                <w:rFonts w:cs="Arial"/>
              </w:rPr>
            </w:pPr>
            <w:r w:rsidRPr="00EC61C3">
              <w:rPr>
                <w:lang w:eastAsia="zh-CN"/>
              </w:rPr>
              <w:t>Same as REG bundle size</w:t>
            </w:r>
          </w:p>
        </w:tc>
        <w:tc>
          <w:tcPr>
            <w:tcW w:w="118" w:type="pct"/>
            <w:tcBorders>
              <w:top w:val="single" w:sz="4" w:space="0" w:color="auto"/>
              <w:left w:val="single" w:sz="4" w:space="0" w:color="auto"/>
              <w:bottom w:val="single" w:sz="4" w:space="0" w:color="auto"/>
              <w:right w:val="single" w:sz="4" w:space="0" w:color="auto"/>
            </w:tcBorders>
          </w:tcPr>
          <w:p w14:paraId="1AA8B369" w14:textId="77777777" w:rsidR="00E338BE" w:rsidRPr="006F4D85" w:rsidRDefault="00E338BE" w:rsidP="005F30A6">
            <w:pPr>
              <w:pStyle w:val="TAC"/>
              <w:spacing w:line="252" w:lineRule="auto"/>
              <w:rPr>
                <w:rFonts w:cs="Arial"/>
              </w:rPr>
            </w:pPr>
            <w:r w:rsidRPr="009945FF">
              <w:rPr>
                <w:lang w:eastAsia="zh-CN"/>
              </w:rPr>
              <w:t>Same as REG bundle size</w:t>
            </w:r>
          </w:p>
        </w:tc>
      </w:tr>
      <w:tr w:rsidR="00E338BE" w:rsidRPr="006F4D85" w14:paraId="68C9BA8F"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vAlign w:val="center"/>
            <w:hideMark/>
          </w:tcPr>
          <w:p w14:paraId="357D18B3" w14:textId="77777777" w:rsidR="00E338BE" w:rsidRPr="006F4D85" w:rsidRDefault="00E338BE" w:rsidP="005F30A6">
            <w:pPr>
              <w:pStyle w:val="TAL"/>
              <w:spacing w:line="252" w:lineRule="auto"/>
              <w:rPr>
                <w:rFonts w:cs="Arial"/>
              </w:rPr>
            </w:pPr>
            <w:r w:rsidRPr="006F4D85">
              <w:rPr>
                <w:rFonts w:cs="Arial"/>
              </w:rPr>
              <w:t>CCE to REG mapping</w:t>
            </w:r>
          </w:p>
        </w:tc>
        <w:tc>
          <w:tcPr>
            <w:tcW w:w="293" w:type="pct"/>
            <w:tcBorders>
              <w:top w:val="single" w:sz="4" w:space="0" w:color="auto"/>
              <w:left w:val="single" w:sz="4" w:space="0" w:color="auto"/>
              <w:bottom w:val="single" w:sz="4" w:space="0" w:color="auto"/>
              <w:right w:val="single" w:sz="4" w:space="0" w:color="auto"/>
            </w:tcBorders>
          </w:tcPr>
          <w:p w14:paraId="1B2967A4" w14:textId="77777777" w:rsidR="00E338BE" w:rsidRPr="006F4D85" w:rsidRDefault="00E338BE" w:rsidP="005F30A6">
            <w:pPr>
              <w:pStyle w:val="TAC"/>
              <w:spacing w:line="252" w:lineRule="auto"/>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1E79C58A" w14:textId="77777777" w:rsidR="00E338BE" w:rsidRPr="006F4D85" w:rsidRDefault="00E338BE" w:rsidP="005F30A6">
            <w:pPr>
              <w:pStyle w:val="TAC"/>
              <w:spacing w:line="252" w:lineRule="auto"/>
            </w:pPr>
            <w:r w:rsidRPr="006F4D85">
              <w:t>Interleaved</w:t>
            </w:r>
          </w:p>
        </w:tc>
        <w:tc>
          <w:tcPr>
            <w:tcW w:w="530" w:type="pct"/>
            <w:tcBorders>
              <w:top w:val="single" w:sz="4" w:space="0" w:color="auto"/>
              <w:left w:val="single" w:sz="4" w:space="0" w:color="auto"/>
              <w:bottom w:val="single" w:sz="4" w:space="0" w:color="auto"/>
              <w:right w:val="single" w:sz="4" w:space="0" w:color="auto"/>
            </w:tcBorders>
            <w:hideMark/>
          </w:tcPr>
          <w:p w14:paraId="409BF322" w14:textId="77777777" w:rsidR="00E338BE" w:rsidRPr="006F4D85" w:rsidRDefault="00E338BE" w:rsidP="005F30A6">
            <w:pPr>
              <w:pStyle w:val="TAC"/>
              <w:spacing w:line="252" w:lineRule="auto"/>
              <w:rPr>
                <w:rFonts w:cs="Arial"/>
              </w:rPr>
            </w:pPr>
            <w:r w:rsidRPr="006F4D85">
              <w:t>Interleaved</w:t>
            </w:r>
          </w:p>
        </w:tc>
        <w:tc>
          <w:tcPr>
            <w:tcW w:w="530" w:type="pct"/>
            <w:tcBorders>
              <w:top w:val="single" w:sz="4" w:space="0" w:color="auto"/>
              <w:left w:val="single" w:sz="4" w:space="0" w:color="auto"/>
              <w:bottom w:val="single" w:sz="4" w:space="0" w:color="auto"/>
              <w:right w:val="single" w:sz="4" w:space="0" w:color="auto"/>
            </w:tcBorders>
          </w:tcPr>
          <w:p w14:paraId="39CB3B70" w14:textId="77777777" w:rsidR="00E338BE" w:rsidRPr="006F4D85" w:rsidRDefault="00E338BE" w:rsidP="005F30A6">
            <w:pPr>
              <w:pStyle w:val="TAC"/>
              <w:spacing w:line="252" w:lineRule="auto"/>
              <w:rPr>
                <w:rFonts w:cs="Arial"/>
              </w:rPr>
            </w:pPr>
            <w:r w:rsidRPr="006F4D85">
              <w:t>Interleaved</w:t>
            </w:r>
          </w:p>
        </w:tc>
        <w:tc>
          <w:tcPr>
            <w:tcW w:w="530" w:type="pct"/>
            <w:tcBorders>
              <w:top w:val="single" w:sz="4" w:space="0" w:color="auto"/>
              <w:left w:val="single" w:sz="4" w:space="0" w:color="auto"/>
              <w:bottom w:val="single" w:sz="4" w:space="0" w:color="auto"/>
              <w:right w:val="single" w:sz="4" w:space="0" w:color="auto"/>
            </w:tcBorders>
          </w:tcPr>
          <w:p w14:paraId="44B41A98" w14:textId="77777777" w:rsidR="00E338BE" w:rsidRPr="006F4D85" w:rsidRDefault="00E338BE" w:rsidP="005F30A6">
            <w:pPr>
              <w:pStyle w:val="TAC"/>
              <w:rPr>
                <w:rFonts w:cs="Arial"/>
              </w:rPr>
            </w:pPr>
            <w:r w:rsidRPr="00EC61C3">
              <w:t>Interleaved</w:t>
            </w:r>
          </w:p>
        </w:tc>
        <w:tc>
          <w:tcPr>
            <w:tcW w:w="530" w:type="pct"/>
            <w:tcBorders>
              <w:top w:val="single" w:sz="4" w:space="0" w:color="auto"/>
              <w:left w:val="single" w:sz="4" w:space="0" w:color="auto"/>
              <w:bottom w:val="single" w:sz="4" w:space="0" w:color="auto"/>
              <w:right w:val="single" w:sz="4" w:space="0" w:color="auto"/>
            </w:tcBorders>
          </w:tcPr>
          <w:p w14:paraId="4C6D0A11" w14:textId="77777777" w:rsidR="00E338BE" w:rsidRPr="006F4D85" w:rsidRDefault="00E338BE" w:rsidP="005F30A6">
            <w:pPr>
              <w:pStyle w:val="TAC"/>
              <w:rPr>
                <w:rFonts w:cs="Arial"/>
              </w:rPr>
            </w:pPr>
            <w:r w:rsidRPr="00EC61C3">
              <w:t>Interleaved</w:t>
            </w:r>
          </w:p>
        </w:tc>
        <w:tc>
          <w:tcPr>
            <w:tcW w:w="530" w:type="pct"/>
            <w:tcBorders>
              <w:top w:val="single" w:sz="4" w:space="0" w:color="auto"/>
              <w:left w:val="single" w:sz="4" w:space="0" w:color="auto"/>
              <w:bottom w:val="single" w:sz="4" w:space="0" w:color="auto"/>
              <w:right w:val="single" w:sz="4" w:space="0" w:color="auto"/>
            </w:tcBorders>
          </w:tcPr>
          <w:p w14:paraId="0E2807A5" w14:textId="77777777" w:rsidR="00E338BE" w:rsidRPr="006F4D85" w:rsidRDefault="00E338BE" w:rsidP="005F30A6">
            <w:pPr>
              <w:pStyle w:val="TAC"/>
              <w:rPr>
                <w:rFonts w:cs="Arial"/>
              </w:rPr>
            </w:pPr>
            <w:r w:rsidRPr="00EC61C3">
              <w:t>Interleaved</w:t>
            </w:r>
          </w:p>
        </w:tc>
        <w:tc>
          <w:tcPr>
            <w:tcW w:w="118" w:type="pct"/>
            <w:tcBorders>
              <w:top w:val="single" w:sz="4" w:space="0" w:color="auto"/>
              <w:left w:val="single" w:sz="4" w:space="0" w:color="auto"/>
              <w:bottom w:val="single" w:sz="4" w:space="0" w:color="auto"/>
              <w:right w:val="single" w:sz="4" w:space="0" w:color="auto"/>
            </w:tcBorders>
          </w:tcPr>
          <w:p w14:paraId="30B9F3C6" w14:textId="77777777" w:rsidR="00E338BE" w:rsidRPr="006F4D85" w:rsidRDefault="00E338BE" w:rsidP="005F30A6">
            <w:pPr>
              <w:pStyle w:val="TAC"/>
              <w:spacing w:line="252" w:lineRule="auto"/>
              <w:rPr>
                <w:rFonts w:cs="Arial"/>
              </w:rPr>
            </w:pPr>
            <w:r w:rsidRPr="009945FF">
              <w:t>Interleaved</w:t>
            </w:r>
          </w:p>
        </w:tc>
      </w:tr>
      <w:tr w:rsidR="00E338BE" w:rsidRPr="006F4D85" w14:paraId="1701CA26"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vAlign w:val="center"/>
            <w:hideMark/>
          </w:tcPr>
          <w:p w14:paraId="1E06F2AB" w14:textId="77777777" w:rsidR="00E338BE" w:rsidRPr="006F4D85" w:rsidRDefault="00E338BE" w:rsidP="005F30A6">
            <w:pPr>
              <w:pStyle w:val="TAL"/>
              <w:spacing w:line="252" w:lineRule="auto"/>
              <w:rPr>
                <w:rFonts w:cs="Arial"/>
              </w:rPr>
            </w:pPr>
            <w:r w:rsidRPr="006F4D85">
              <w:rPr>
                <w:rFonts w:cs="Arial"/>
              </w:rPr>
              <w:t>Interleave n_shift</w:t>
            </w:r>
          </w:p>
        </w:tc>
        <w:tc>
          <w:tcPr>
            <w:tcW w:w="293" w:type="pct"/>
            <w:tcBorders>
              <w:top w:val="single" w:sz="4" w:space="0" w:color="auto"/>
              <w:left w:val="single" w:sz="4" w:space="0" w:color="auto"/>
              <w:bottom w:val="single" w:sz="4" w:space="0" w:color="auto"/>
              <w:right w:val="single" w:sz="4" w:space="0" w:color="auto"/>
            </w:tcBorders>
          </w:tcPr>
          <w:p w14:paraId="0B98411F" w14:textId="77777777" w:rsidR="00E338BE" w:rsidRPr="006F4D85" w:rsidRDefault="00E338BE" w:rsidP="005F30A6">
            <w:pPr>
              <w:pStyle w:val="TAC"/>
              <w:spacing w:line="252" w:lineRule="auto"/>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6B07022C" w14:textId="77777777" w:rsidR="00E338BE" w:rsidRPr="006F4D85" w:rsidRDefault="00E338BE" w:rsidP="005F30A6">
            <w:pPr>
              <w:pStyle w:val="TAC"/>
              <w:spacing w:line="252" w:lineRule="auto"/>
            </w:pPr>
            <w:r w:rsidRPr="006F4D85">
              <w:t>0</w:t>
            </w:r>
          </w:p>
        </w:tc>
        <w:tc>
          <w:tcPr>
            <w:tcW w:w="530" w:type="pct"/>
            <w:tcBorders>
              <w:top w:val="single" w:sz="4" w:space="0" w:color="auto"/>
              <w:left w:val="single" w:sz="4" w:space="0" w:color="auto"/>
              <w:bottom w:val="single" w:sz="4" w:space="0" w:color="auto"/>
              <w:right w:val="single" w:sz="4" w:space="0" w:color="auto"/>
            </w:tcBorders>
            <w:hideMark/>
          </w:tcPr>
          <w:p w14:paraId="06EB4FDE" w14:textId="77777777" w:rsidR="00E338BE" w:rsidRPr="006F4D85" w:rsidRDefault="00E338BE" w:rsidP="005F30A6">
            <w:pPr>
              <w:pStyle w:val="TAC"/>
              <w:spacing w:line="252" w:lineRule="auto"/>
              <w:rPr>
                <w:rFonts w:cs="Arial"/>
              </w:rPr>
            </w:pPr>
            <w:r w:rsidRPr="006F4D85">
              <w:t>0</w:t>
            </w:r>
          </w:p>
        </w:tc>
        <w:tc>
          <w:tcPr>
            <w:tcW w:w="530" w:type="pct"/>
            <w:tcBorders>
              <w:top w:val="single" w:sz="4" w:space="0" w:color="auto"/>
              <w:left w:val="single" w:sz="4" w:space="0" w:color="auto"/>
              <w:bottom w:val="single" w:sz="4" w:space="0" w:color="auto"/>
              <w:right w:val="single" w:sz="4" w:space="0" w:color="auto"/>
            </w:tcBorders>
          </w:tcPr>
          <w:p w14:paraId="0C63B11F" w14:textId="77777777" w:rsidR="00E338BE" w:rsidRPr="006F4D85" w:rsidRDefault="00E338BE" w:rsidP="005F30A6">
            <w:pPr>
              <w:pStyle w:val="TAC"/>
              <w:spacing w:line="252" w:lineRule="auto"/>
              <w:rPr>
                <w:rFonts w:cs="Arial"/>
              </w:rPr>
            </w:pPr>
            <w:r w:rsidRPr="006F4D85">
              <w:t>0</w:t>
            </w:r>
          </w:p>
        </w:tc>
        <w:tc>
          <w:tcPr>
            <w:tcW w:w="530" w:type="pct"/>
            <w:tcBorders>
              <w:top w:val="single" w:sz="4" w:space="0" w:color="auto"/>
              <w:left w:val="single" w:sz="4" w:space="0" w:color="auto"/>
              <w:bottom w:val="single" w:sz="4" w:space="0" w:color="auto"/>
              <w:right w:val="single" w:sz="4" w:space="0" w:color="auto"/>
            </w:tcBorders>
          </w:tcPr>
          <w:p w14:paraId="678EB1F3" w14:textId="77777777" w:rsidR="00E338BE" w:rsidRPr="006F4D85" w:rsidRDefault="00E338BE" w:rsidP="005F30A6">
            <w:pPr>
              <w:pStyle w:val="TAC"/>
              <w:rPr>
                <w:rFonts w:cs="Arial"/>
              </w:rPr>
            </w:pPr>
            <w:r w:rsidRPr="00EC61C3">
              <w:t>0</w:t>
            </w:r>
          </w:p>
        </w:tc>
        <w:tc>
          <w:tcPr>
            <w:tcW w:w="530" w:type="pct"/>
            <w:tcBorders>
              <w:top w:val="single" w:sz="4" w:space="0" w:color="auto"/>
              <w:left w:val="single" w:sz="4" w:space="0" w:color="auto"/>
              <w:bottom w:val="single" w:sz="4" w:space="0" w:color="auto"/>
              <w:right w:val="single" w:sz="4" w:space="0" w:color="auto"/>
            </w:tcBorders>
          </w:tcPr>
          <w:p w14:paraId="684DA040" w14:textId="77777777" w:rsidR="00E338BE" w:rsidRPr="006F4D85" w:rsidRDefault="00E338BE" w:rsidP="005F30A6">
            <w:pPr>
              <w:pStyle w:val="TAC"/>
              <w:rPr>
                <w:rFonts w:cs="Arial"/>
              </w:rPr>
            </w:pPr>
            <w:r w:rsidRPr="00EC61C3">
              <w:t>0</w:t>
            </w:r>
          </w:p>
        </w:tc>
        <w:tc>
          <w:tcPr>
            <w:tcW w:w="530" w:type="pct"/>
            <w:tcBorders>
              <w:top w:val="single" w:sz="4" w:space="0" w:color="auto"/>
              <w:left w:val="single" w:sz="4" w:space="0" w:color="auto"/>
              <w:bottom w:val="single" w:sz="4" w:space="0" w:color="auto"/>
              <w:right w:val="single" w:sz="4" w:space="0" w:color="auto"/>
            </w:tcBorders>
          </w:tcPr>
          <w:p w14:paraId="0509A373" w14:textId="77777777" w:rsidR="00E338BE" w:rsidRPr="006F4D85" w:rsidRDefault="00E338BE" w:rsidP="005F30A6">
            <w:pPr>
              <w:pStyle w:val="TAC"/>
              <w:rPr>
                <w:rFonts w:cs="Arial"/>
              </w:rPr>
            </w:pPr>
            <w:r w:rsidRPr="00EC61C3">
              <w:t>0</w:t>
            </w:r>
          </w:p>
        </w:tc>
        <w:tc>
          <w:tcPr>
            <w:tcW w:w="118" w:type="pct"/>
            <w:tcBorders>
              <w:top w:val="single" w:sz="4" w:space="0" w:color="auto"/>
              <w:left w:val="single" w:sz="4" w:space="0" w:color="auto"/>
              <w:bottom w:val="single" w:sz="4" w:space="0" w:color="auto"/>
              <w:right w:val="single" w:sz="4" w:space="0" w:color="auto"/>
            </w:tcBorders>
          </w:tcPr>
          <w:p w14:paraId="5DD03157" w14:textId="77777777" w:rsidR="00E338BE" w:rsidRPr="006F4D85" w:rsidRDefault="00E338BE" w:rsidP="005F30A6">
            <w:pPr>
              <w:pStyle w:val="TAC"/>
              <w:spacing w:line="252" w:lineRule="auto"/>
              <w:rPr>
                <w:rFonts w:cs="Arial"/>
              </w:rPr>
            </w:pPr>
            <w:r w:rsidRPr="009945FF">
              <w:t>0</w:t>
            </w:r>
          </w:p>
        </w:tc>
      </w:tr>
      <w:tr w:rsidR="00E338BE" w:rsidRPr="006F4D85" w14:paraId="34EDF812"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vAlign w:val="center"/>
            <w:hideMark/>
          </w:tcPr>
          <w:p w14:paraId="3AB4CABA" w14:textId="77777777" w:rsidR="00E338BE" w:rsidRPr="006F4D85" w:rsidRDefault="00E338BE" w:rsidP="005F30A6">
            <w:pPr>
              <w:pStyle w:val="TAL"/>
              <w:spacing w:line="252" w:lineRule="auto"/>
              <w:rPr>
                <w:rFonts w:cs="Arial"/>
              </w:rPr>
            </w:pPr>
            <w:r w:rsidRPr="006F4D85">
              <w:rPr>
                <w:rFonts w:cs="Arial"/>
              </w:rPr>
              <w:t>Interleave size</w:t>
            </w:r>
          </w:p>
        </w:tc>
        <w:tc>
          <w:tcPr>
            <w:tcW w:w="293" w:type="pct"/>
            <w:tcBorders>
              <w:top w:val="single" w:sz="4" w:space="0" w:color="auto"/>
              <w:left w:val="single" w:sz="4" w:space="0" w:color="auto"/>
              <w:bottom w:val="single" w:sz="4" w:space="0" w:color="auto"/>
              <w:right w:val="single" w:sz="4" w:space="0" w:color="auto"/>
            </w:tcBorders>
          </w:tcPr>
          <w:p w14:paraId="44D220E1" w14:textId="77777777" w:rsidR="00E338BE" w:rsidRPr="006F4D85" w:rsidRDefault="00E338BE" w:rsidP="005F30A6">
            <w:pPr>
              <w:pStyle w:val="TAC"/>
              <w:spacing w:line="252" w:lineRule="auto"/>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4C443360" w14:textId="77777777" w:rsidR="00E338BE" w:rsidRPr="006F4D85" w:rsidRDefault="00E338BE" w:rsidP="005F30A6">
            <w:pPr>
              <w:pStyle w:val="TAC"/>
              <w:spacing w:line="252" w:lineRule="auto"/>
            </w:pPr>
            <w:r w:rsidRPr="006F4D85">
              <w:t>2</w:t>
            </w:r>
          </w:p>
        </w:tc>
        <w:tc>
          <w:tcPr>
            <w:tcW w:w="530" w:type="pct"/>
            <w:tcBorders>
              <w:top w:val="single" w:sz="4" w:space="0" w:color="auto"/>
              <w:left w:val="single" w:sz="4" w:space="0" w:color="auto"/>
              <w:bottom w:val="single" w:sz="4" w:space="0" w:color="auto"/>
              <w:right w:val="single" w:sz="4" w:space="0" w:color="auto"/>
            </w:tcBorders>
            <w:hideMark/>
          </w:tcPr>
          <w:p w14:paraId="6F73C955" w14:textId="77777777" w:rsidR="00E338BE" w:rsidRPr="006F4D85" w:rsidRDefault="00E338BE" w:rsidP="005F30A6">
            <w:pPr>
              <w:pStyle w:val="TAC"/>
              <w:spacing w:line="252" w:lineRule="auto"/>
              <w:rPr>
                <w:rFonts w:cs="Arial"/>
              </w:rPr>
            </w:pPr>
            <w:r w:rsidRPr="006F4D85">
              <w:t>2</w:t>
            </w:r>
          </w:p>
        </w:tc>
        <w:tc>
          <w:tcPr>
            <w:tcW w:w="530" w:type="pct"/>
            <w:tcBorders>
              <w:top w:val="single" w:sz="4" w:space="0" w:color="auto"/>
              <w:left w:val="single" w:sz="4" w:space="0" w:color="auto"/>
              <w:bottom w:val="single" w:sz="4" w:space="0" w:color="auto"/>
              <w:right w:val="single" w:sz="4" w:space="0" w:color="auto"/>
            </w:tcBorders>
          </w:tcPr>
          <w:p w14:paraId="47FFAB74" w14:textId="77777777" w:rsidR="00E338BE" w:rsidRPr="006F4D85" w:rsidRDefault="00E338BE" w:rsidP="005F30A6">
            <w:pPr>
              <w:pStyle w:val="TAC"/>
              <w:spacing w:line="252" w:lineRule="auto"/>
              <w:rPr>
                <w:rFonts w:cs="Arial"/>
              </w:rPr>
            </w:pPr>
            <w:r w:rsidRPr="006F4D85">
              <w:t>2</w:t>
            </w:r>
          </w:p>
        </w:tc>
        <w:tc>
          <w:tcPr>
            <w:tcW w:w="530" w:type="pct"/>
            <w:tcBorders>
              <w:top w:val="single" w:sz="4" w:space="0" w:color="auto"/>
              <w:left w:val="single" w:sz="4" w:space="0" w:color="auto"/>
              <w:bottom w:val="single" w:sz="4" w:space="0" w:color="auto"/>
              <w:right w:val="single" w:sz="4" w:space="0" w:color="auto"/>
            </w:tcBorders>
          </w:tcPr>
          <w:p w14:paraId="3661586F" w14:textId="77777777" w:rsidR="00E338BE" w:rsidRPr="006F4D85" w:rsidRDefault="00E338BE" w:rsidP="005F30A6">
            <w:pPr>
              <w:pStyle w:val="TAC"/>
              <w:rPr>
                <w:rFonts w:cs="Arial"/>
              </w:rPr>
            </w:pPr>
            <w:r w:rsidRPr="00EC61C3">
              <w:t>2</w:t>
            </w:r>
          </w:p>
        </w:tc>
        <w:tc>
          <w:tcPr>
            <w:tcW w:w="530" w:type="pct"/>
            <w:tcBorders>
              <w:top w:val="single" w:sz="4" w:space="0" w:color="auto"/>
              <w:left w:val="single" w:sz="4" w:space="0" w:color="auto"/>
              <w:bottom w:val="single" w:sz="4" w:space="0" w:color="auto"/>
              <w:right w:val="single" w:sz="4" w:space="0" w:color="auto"/>
            </w:tcBorders>
          </w:tcPr>
          <w:p w14:paraId="4F8A6540" w14:textId="77777777" w:rsidR="00E338BE" w:rsidRPr="006F4D85" w:rsidRDefault="00E338BE" w:rsidP="005F30A6">
            <w:pPr>
              <w:pStyle w:val="TAC"/>
              <w:rPr>
                <w:rFonts w:cs="Arial"/>
              </w:rPr>
            </w:pPr>
            <w:r w:rsidRPr="00EC61C3">
              <w:t>2</w:t>
            </w:r>
          </w:p>
        </w:tc>
        <w:tc>
          <w:tcPr>
            <w:tcW w:w="530" w:type="pct"/>
            <w:tcBorders>
              <w:top w:val="single" w:sz="4" w:space="0" w:color="auto"/>
              <w:left w:val="single" w:sz="4" w:space="0" w:color="auto"/>
              <w:bottom w:val="single" w:sz="4" w:space="0" w:color="auto"/>
              <w:right w:val="single" w:sz="4" w:space="0" w:color="auto"/>
            </w:tcBorders>
          </w:tcPr>
          <w:p w14:paraId="0B5B3AAB" w14:textId="77777777" w:rsidR="00E338BE" w:rsidRPr="006F4D85" w:rsidRDefault="00E338BE" w:rsidP="005F30A6">
            <w:pPr>
              <w:pStyle w:val="TAC"/>
              <w:rPr>
                <w:rFonts w:cs="Arial"/>
              </w:rPr>
            </w:pPr>
            <w:r w:rsidRPr="00EC61C3">
              <w:t>2</w:t>
            </w:r>
          </w:p>
        </w:tc>
        <w:tc>
          <w:tcPr>
            <w:tcW w:w="118" w:type="pct"/>
            <w:tcBorders>
              <w:top w:val="single" w:sz="4" w:space="0" w:color="auto"/>
              <w:left w:val="single" w:sz="4" w:space="0" w:color="auto"/>
              <w:bottom w:val="single" w:sz="4" w:space="0" w:color="auto"/>
              <w:right w:val="single" w:sz="4" w:space="0" w:color="auto"/>
            </w:tcBorders>
          </w:tcPr>
          <w:p w14:paraId="45E6739C" w14:textId="77777777" w:rsidR="00E338BE" w:rsidRPr="006F4D85" w:rsidRDefault="00E338BE" w:rsidP="005F30A6">
            <w:pPr>
              <w:pStyle w:val="TAC"/>
              <w:spacing w:line="252" w:lineRule="auto"/>
              <w:rPr>
                <w:rFonts w:cs="Arial"/>
              </w:rPr>
            </w:pPr>
            <w:r w:rsidRPr="009945FF">
              <w:t>2</w:t>
            </w:r>
          </w:p>
        </w:tc>
      </w:tr>
      <w:tr w:rsidR="00E338BE" w:rsidRPr="006F4D85" w14:paraId="3D3653BD"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vAlign w:val="center"/>
            <w:hideMark/>
          </w:tcPr>
          <w:p w14:paraId="2852A08F" w14:textId="77777777" w:rsidR="00E338BE" w:rsidRPr="006F4D85" w:rsidRDefault="00E338BE" w:rsidP="005F30A6">
            <w:pPr>
              <w:pStyle w:val="TAL"/>
              <w:spacing w:line="252" w:lineRule="auto"/>
              <w:rPr>
                <w:rFonts w:cs="Arial"/>
              </w:rPr>
            </w:pPr>
            <w:r w:rsidRPr="006F4D85">
              <w:rPr>
                <w:rFonts w:cs="Arial"/>
              </w:rPr>
              <w:t>Beamforming Pre-Coder</w:t>
            </w:r>
          </w:p>
        </w:tc>
        <w:tc>
          <w:tcPr>
            <w:tcW w:w="293" w:type="pct"/>
            <w:tcBorders>
              <w:top w:val="single" w:sz="4" w:space="0" w:color="auto"/>
              <w:left w:val="single" w:sz="4" w:space="0" w:color="auto"/>
              <w:bottom w:val="single" w:sz="4" w:space="0" w:color="auto"/>
              <w:right w:val="single" w:sz="4" w:space="0" w:color="auto"/>
            </w:tcBorders>
          </w:tcPr>
          <w:p w14:paraId="04E65582" w14:textId="77777777" w:rsidR="00E338BE" w:rsidRPr="006F4D85" w:rsidRDefault="00E338BE" w:rsidP="005F30A6">
            <w:pPr>
              <w:pStyle w:val="TAC"/>
              <w:spacing w:line="252" w:lineRule="auto"/>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136B219D" w14:textId="77777777" w:rsidR="00E338BE" w:rsidRPr="006F4D85" w:rsidRDefault="00E338BE" w:rsidP="005F30A6">
            <w:pPr>
              <w:pStyle w:val="TAC"/>
              <w:spacing w:line="252" w:lineRule="auto"/>
            </w:pPr>
            <w:r w:rsidRPr="006F4D85">
              <w:t>N/A</w:t>
            </w:r>
          </w:p>
        </w:tc>
        <w:tc>
          <w:tcPr>
            <w:tcW w:w="530" w:type="pct"/>
            <w:tcBorders>
              <w:top w:val="single" w:sz="4" w:space="0" w:color="auto"/>
              <w:left w:val="single" w:sz="4" w:space="0" w:color="auto"/>
              <w:bottom w:val="single" w:sz="4" w:space="0" w:color="auto"/>
              <w:right w:val="single" w:sz="4" w:space="0" w:color="auto"/>
            </w:tcBorders>
            <w:hideMark/>
          </w:tcPr>
          <w:p w14:paraId="0FF53F28" w14:textId="77777777" w:rsidR="00E338BE" w:rsidRPr="006F4D85" w:rsidRDefault="00E338BE" w:rsidP="005F30A6">
            <w:pPr>
              <w:pStyle w:val="TAC"/>
              <w:spacing w:line="252" w:lineRule="auto"/>
              <w:rPr>
                <w:rFonts w:cs="Arial"/>
              </w:rPr>
            </w:pPr>
            <w:r w:rsidRPr="006F4D85">
              <w:t>N/A</w:t>
            </w:r>
          </w:p>
        </w:tc>
        <w:tc>
          <w:tcPr>
            <w:tcW w:w="530" w:type="pct"/>
            <w:tcBorders>
              <w:top w:val="single" w:sz="4" w:space="0" w:color="auto"/>
              <w:left w:val="single" w:sz="4" w:space="0" w:color="auto"/>
              <w:bottom w:val="single" w:sz="4" w:space="0" w:color="auto"/>
              <w:right w:val="single" w:sz="4" w:space="0" w:color="auto"/>
            </w:tcBorders>
          </w:tcPr>
          <w:p w14:paraId="4E84A112" w14:textId="77777777" w:rsidR="00E338BE" w:rsidRPr="006F4D85" w:rsidRDefault="00E338BE" w:rsidP="005F30A6">
            <w:pPr>
              <w:pStyle w:val="TAC"/>
              <w:spacing w:line="252" w:lineRule="auto"/>
              <w:rPr>
                <w:rFonts w:cs="Arial"/>
              </w:rPr>
            </w:pPr>
            <w:r w:rsidRPr="006F4D85">
              <w:t>N/A</w:t>
            </w:r>
          </w:p>
        </w:tc>
        <w:tc>
          <w:tcPr>
            <w:tcW w:w="530" w:type="pct"/>
            <w:tcBorders>
              <w:top w:val="single" w:sz="4" w:space="0" w:color="auto"/>
              <w:left w:val="single" w:sz="4" w:space="0" w:color="auto"/>
              <w:bottom w:val="single" w:sz="4" w:space="0" w:color="auto"/>
              <w:right w:val="single" w:sz="4" w:space="0" w:color="auto"/>
            </w:tcBorders>
          </w:tcPr>
          <w:p w14:paraId="51240A94" w14:textId="77777777" w:rsidR="00E338BE" w:rsidRPr="006F4D85" w:rsidRDefault="00E338BE" w:rsidP="005F30A6">
            <w:pPr>
              <w:pStyle w:val="TAC"/>
              <w:rPr>
                <w:rFonts w:cs="Arial"/>
              </w:rPr>
            </w:pPr>
            <w:r w:rsidRPr="00EC61C3">
              <w:t>N/A</w:t>
            </w:r>
          </w:p>
        </w:tc>
        <w:tc>
          <w:tcPr>
            <w:tcW w:w="530" w:type="pct"/>
            <w:tcBorders>
              <w:top w:val="single" w:sz="4" w:space="0" w:color="auto"/>
              <w:left w:val="single" w:sz="4" w:space="0" w:color="auto"/>
              <w:bottom w:val="single" w:sz="4" w:space="0" w:color="auto"/>
              <w:right w:val="single" w:sz="4" w:space="0" w:color="auto"/>
            </w:tcBorders>
          </w:tcPr>
          <w:p w14:paraId="6EB69DD7" w14:textId="77777777" w:rsidR="00E338BE" w:rsidRPr="006F4D85" w:rsidRDefault="00E338BE" w:rsidP="005F30A6">
            <w:pPr>
              <w:pStyle w:val="TAC"/>
              <w:rPr>
                <w:rFonts w:cs="Arial"/>
              </w:rPr>
            </w:pPr>
            <w:r w:rsidRPr="00EC61C3">
              <w:t>N/A</w:t>
            </w:r>
          </w:p>
        </w:tc>
        <w:tc>
          <w:tcPr>
            <w:tcW w:w="530" w:type="pct"/>
            <w:tcBorders>
              <w:top w:val="single" w:sz="4" w:space="0" w:color="auto"/>
              <w:left w:val="single" w:sz="4" w:space="0" w:color="auto"/>
              <w:bottom w:val="single" w:sz="4" w:space="0" w:color="auto"/>
              <w:right w:val="single" w:sz="4" w:space="0" w:color="auto"/>
            </w:tcBorders>
          </w:tcPr>
          <w:p w14:paraId="6ED22548" w14:textId="77777777" w:rsidR="00E338BE" w:rsidRPr="006F4D85" w:rsidRDefault="00E338BE" w:rsidP="005F30A6">
            <w:pPr>
              <w:pStyle w:val="TAC"/>
              <w:rPr>
                <w:rFonts w:cs="Arial"/>
              </w:rPr>
            </w:pPr>
            <w:r w:rsidRPr="00EC61C3">
              <w:t>N/A</w:t>
            </w:r>
          </w:p>
        </w:tc>
        <w:tc>
          <w:tcPr>
            <w:tcW w:w="118" w:type="pct"/>
            <w:tcBorders>
              <w:top w:val="single" w:sz="4" w:space="0" w:color="auto"/>
              <w:left w:val="single" w:sz="4" w:space="0" w:color="auto"/>
              <w:bottom w:val="single" w:sz="4" w:space="0" w:color="auto"/>
              <w:right w:val="single" w:sz="4" w:space="0" w:color="auto"/>
            </w:tcBorders>
          </w:tcPr>
          <w:p w14:paraId="0EED35D1" w14:textId="77777777" w:rsidR="00E338BE" w:rsidRPr="006F4D85" w:rsidRDefault="00E338BE" w:rsidP="005F30A6">
            <w:pPr>
              <w:pStyle w:val="TAC"/>
              <w:spacing w:line="252" w:lineRule="auto"/>
              <w:rPr>
                <w:rFonts w:cs="Arial"/>
              </w:rPr>
            </w:pPr>
            <w:r w:rsidRPr="009945FF">
              <w:t>N/A</w:t>
            </w:r>
          </w:p>
        </w:tc>
      </w:tr>
      <w:tr w:rsidR="00E338BE" w:rsidRPr="006F4D85" w14:paraId="0922BDF7"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vAlign w:val="center"/>
            <w:hideMark/>
          </w:tcPr>
          <w:p w14:paraId="68375811" w14:textId="77777777" w:rsidR="00E338BE" w:rsidRPr="006F4D85" w:rsidRDefault="00E338BE" w:rsidP="005F30A6">
            <w:pPr>
              <w:pStyle w:val="TAL"/>
              <w:spacing w:line="252" w:lineRule="auto"/>
              <w:rPr>
                <w:rFonts w:cs="Arial"/>
              </w:rPr>
            </w:pPr>
            <w:r w:rsidRPr="006F4D85">
              <w:rPr>
                <w:rFonts w:cs="Arial"/>
              </w:rPr>
              <w:t>Aggregation level</w:t>
            </w:r>
          </w:p>
        </w:tc>
        <w:tc>
          <w:tcPr>
            <w:tcW w:w="293" w:type="pct"/>
            <w:tcBorders>
              <w:top w:val="single" w:sz="4" w:space="0" w:color="auto"/>
              <w:left w:val="single" w:sz="4" w:space="0" w:color="auto"/>
              <w:bottom w:val="single" w:sz="4" w:space="0" w:color="auto"/>
              <w:right w:val="single" w:sz="4" w:space="0" w:color="auto"/>
            </w:tcBorders>
            <w:hideMark/>
          </w:tcPr>
          <w:p w14:paraId="2E3A7F49" w14:textId="77777777" w:rsidR="00E338BE" w:rsidRPr="006F4D85" w:rsidRDefault="00E338BE" w:rsidP="005F30A6">
            <w:pPr>
              <w:pStyle w:val="TAC"/>
              <w:spacing w:line="252" w:lineRule="auto"/>
              <w:rPr>
                <w:rFonts w:cs="Arial"/>
              </w:rPr>
            </w:pPr>
            <w:r w:rsidRPr="006F4D85">
              <w:rPr>
                <w:rFonts w:cs="Arial"/>
              </w:rPr>
              <w:t>CCE</w:t>
            </w:r>
          </w:p>
        </w:tc>
        <w:tc>
          <w:tcPr>
            <w:tcW w:w="530" w:type="pct"/>
            <w:tcBorders>
              <w:top w:val="single" w:sz="4" w:space="0" w:color="auto"/>
              <w:left w:val="single" w:sz="4" w:space="0" w:color="auto"/>
              <w:bottom w:val="single" w:sz="4" w:space="0" w:color="auto"/>
              <w:right w:val="single" w:sz="4" w:space="0" w:color="auto"/>
            </w:tcBorders>
            <w:hideMark/>
          </w:tcPr>
          <w:p w14:paraId="1531D7B5" w14:textId="77777777" w:rsidR="00E338BE" w:rsidRPr="006F4D85" w:rsidRDefault="00E338BE" w:rsidP="005F30A6">
            <w:pPr>
              <w:pStyle w:val="TAC"/>
              <w:spacing w:line="252" w:lineRule="auto"/>
            </w:pPr>
            <w:r>
              <w:t>4</w:t>
            </w:r>
          </w:p>
        </w:tc>
        <w:tc>
          <w:tcPr>
            <w:tcW w:w="530" w:type="pct"/>
            <w:tcBorders>
              <w:top w:val="single" w:sz="4" w:space="0" w:color="auto"/>
              <w:left w:val="single" w:sz="4" w:space="0" w:color="auto"/>
              <w:bottom w:val="single" w:sz="4" w:space="0" w:color="auto"/>
              <w:right w:val="single" w:sz="4" w:space="0" w:color="auto"/>
            </w:tcBorders>
            <w:hideMark/>
          </w:tcPr>
          <w:p w14:paraId="342CF978" w14:textId="77777777" w:rsidR="00E338BE" w:rsidRPr="006F4D85" w:rsidRDefault="00E338BE" w:rsidP="005F30A6">
            <w:pPr>
              <w:pStyle w:val="TAC"/>
              <w:spacing w:line="252" w:lineRule="auto"/>
              <w:rPr>
                <w:rFonts w:cs="Arial"/>
              </w:rPr>
            </w:pPr>
            <w:r>
              <w:t>4</w:t>
            </w:r>
          </w:p>
        </w:tc>
        <w:tc>
          <w:tcPr>
            <w:tcW w:w="530" w:type="pct"/>
            <w:tcBorders>
              <w:top w:val="single" w:sz="4" w:space="0" w:color="auto"/>
              <w:left w:val="single" w:sz="4" w:space="0" w:color="auto"/>
              <w:bottom w:val="single" w:sz="4" w:space="0" w:color="auto"/>
              <w:right w:val="single" w:sz="4" w:space="0" w:color="auto"/>
            </w:tcBorders>
          </w:tcPr>
          <w:p w14:paraId="3C6B4BB5" w14:textId="77777777" w:rsidR="00E338BE" w:rsidRPr="006F4D85" w:rsidRDefault="00E338BE" w:rsidP="005F30A6">
            <w:pPr>
              <w:pStyle w:val="TAC"/>
              <w:spacing w:line="252" w:lineRule="auto"/>
              <w:rPr>
                <w:rFonts w:cs="Arial"/>
              </w:rPr>
            </w:pPr>
            <w:r>
              <w:t>4</w:t>
            </w:r>
          </w:p>
        </w:tc>
        <w:tc>
          <w:tcPr>
            <w:tcW w:w="530" w:type="pct"/>
            <w:tcBorders>
              <w:top w:val="single" w:sz="4" w:space="0" w:color="auto"/>
              <w:left w:val="single" w:sz="4" w:space="0" w:color="auto"/>
              <w:bottom w:val="single" w:sz="4" w:space="0" w:color="auto"/>
              <w:right w:val="single" w:sz="4" w:space="0" w:color="auto"/>
            </w:tcBorders>
          </w:tcPr>
          <w:p w14:paraId="7B4433CB" w14:textId="77777777" w:rsidR="00E338BE" w:rsidRPr="006F4D85" w:rsidRDefault="00E338BE" w:rsidP="005F30A6">
            <w:pPr>
              <w:pStyle w:val="TAC"/>
              <w:rPr>
                <w:rFonts w:cs="Arial"/>
              </w:rPr>
            </w:pPr>
            <w:r>
              <w:rPr>
                <w:rFonts w:cs="Arial" w:hint="eastAsia"/>
                <w:lang w:eastAsia="ja-JP"/>
              </w:rPr>
              <w:t>8</w:t>
            </w:r>
          </w:p>
        </w:tc>
        <w:tc>
          <w:tcPr>
            <w:tcW w:w="530" w:type="pct"/>
            <w:tcBorders>
              <w:top w:val="single" w:sz="4" w:space="0" w:color="auto"/>
              <w:left w:val="single" w:sz="4" w:space="0" w:color="auto"/>
              <w:bottom w:val="single" w:sz="4" w:space="0" w:color="auto"/>
              <w:right w:val="single" w:sz="4" w:space="0" w:color="auto"/>
            </w:tcBorders>
          </w:tcPr>
          <w:p w14:paraId="0283F92C" w14:textId="77777777" w:rsidR="00E338BE" w:rsidRPr="006F4D85" w:rsidRDefault="00E338BE" w:rsidP="005F30A6">
            <w:pPr>
              <w:pStyle w:val="TAC"/>
              <w:rPr>
                <w:rFonts w:cs="Arial"/>
              </w:rPr>
            </w:pPr>
            <w:r>
              <w:rPr>
                <w:rFonts w:cs="Arial" w:hint="eastAsia"/>
                <w:lang w:eastAsia="ja-JP"/>
              </w:rPr>
              <w:t>8</w:t>
            </w:r>
          </w:p>
        </w:tc>
        <w:tc>
          <w:tcPr>
            <w:tcW w:w="530" w:type="pct"/>
            <w:tcBorders>
              <w:top w:val="single" w:sz="4" w:space="0" w:color="auto"/>
              <w:left w:val="single" w:sz="4" w:space="0" w:color="auto"/>
              <w:bottom w:val="single" w:sz="4" w:space="0" w:color="auto"/>
              <w:right w:val="single" w:sz="4" w:space="0" w:color="auto"/>
            </w:tcBorders>
          </w:tcPr>
          <w:p w14:paraId="1BFABB5E" w14:textId="77777777" w:rsidR="00E338BE" w:rsidRPr="006F4D85" w:rsidRDefault="00E338BE" w:rsidP="005F30A6">
            <w:pPr>
              <w:pStyle w:val="TAC"/>
              <w:rPr>
                <w:rFonts w:cs="Arial"/>
              </w:rPr>
            </w:pPr>
            <w:r>
              <w:rPr>
                <w:rFonts w:cs="Arial" w:hint="eastAsia"/>
                <w:lang w:eastAsia="ja-JP"/>
              </w:rPr>
              <w:t>8</w:t>
            </w:r>
          </w:p>
        </w:tc>
        <w:tc>
          <w:tcPr>
            <w:tcW w:w="118" w:type="pct"/>
            <w:tcBorders>
              <w:top w:val="single" w:sz="4" w:space="0" w:color="auto"/>
              <w:left w:val="single" w:sz="4" w:space="0" w:color="auto"/>
              <w:bottom w:val="single" w:sz="4" w:space="0" w:color="auto"/>
              <w:right w:val="single" w:sz="4" w:space="0" w:color="auto"/>
            </w:tcBorders>
          </w:tcPr>
          <w:p w14:paraId="7CF2C955" w14:textId="77777777" w:rsidR="00E338BE" w:rsidRPr="006F4D85" w:rsidRDefault="00E338BE" w:rsidP="005F30A6">
            <w:pPr>
              <w:pStyle w:val="TAC"/>
              <w:spacing w:line="252" w:lineRule="auto"/>
              <w:rPr>
                <w:rFonts w:cs="Arial"/>
              </w:rPr>
            </w:pPr>
            <w:r w:rsidRPr="00D36837">
              <w:t>4</w:t>
            </w:r>
          </w:p>
        </w:tc>
      </w:tr>
      <w:tr w:rsidR="00E338BE" w:rsidRPr="006F4D85" w14:paraId="5BD51F00"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vAlign w:val="center"/>
            <w:hideMark/>
          </w:tcPr>
          <w:p w14:paraId="14DE586B" w14:textId="77777777" w:rsidR="00E338BE" w:rsidRPr="006F4D85" w:rsidRDefault="00E338BE" w:rsidP="005F30A6">
            <w:pPr>
              <w:pStyle w:val="TAL"/>
              <w:spacing w:line="252" w:lineRule="auto"/>
              <w:rPr>
                <w:rFonts w:cs="Arial"/>
              </w:rPr>
            </w:pPr>
            <w:r w:rsidRPr="006F4D85">
              <w:rPr>
                <w:rFonts w:cs="Arial"/>
              </w:rPr>
              <w:t>DCI formats</w:t>
            </w:r>
          </w:p>
        </w:tc>
        <w:tc>
          <w:tcPr>
            <w:tcW w:w="293" w:type="pct"/>
            <w:tcBorders>
              <w:top w:val="single" w:sz="4" w:space="0" w:color="auto"/>
              <w:left w:val="single" w:sz="4" w:space="0" w:color="auto"/>
              <w:bottom w:val="single" w:sz="4" w:space="0" w:color="auto"/>
              <w:right w:val="single" w:sz="4" w:space="0" w:color="auto"/>
            </w:tcBorders>
          </w:tcPr>
          <w:p w14:paraId="30F2B060" w14:textId="77777777" w:rsidR="00E338BE" w:rsidRPr="006F4D85" w:rsidRDefault="00E338BE" w:rsidP="005F30A6">
            <w:pPr>
              <w:pStyle w:val="TAC"/>
              <w:spacing w:line="252" w:lineRule="auto"/>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696532DB" w14:textId="77777777" w:rsidR="00E338BE" w:rsidRPr="006F4D85" w:rsidRDefault="00E338BE" w:rsidP="005F30A6">
            <w:pPr>
              <w:pStyle w:val="TAC"/>
              <w:spacing w:line="252" w:lineRule="auto"/>
            </w:pPr>
            <w:r w:rsidRPr="006F4D85">
              <w:t xml:space="preserve">Note 1 </w:t>
            </w:r>
          </w:p>
        </w:tc>
        <w:tc>
          <w:tcPr>
            <w:tcW w:w="530" w:type="pct"/>
            <w:tcBorders>
              <w:top w:val="single" w:sz="4" w:space="0" w:color="auto"/>
              <w:left w:val="single" w:sz="4" w:space="0" w:color="auto"/>
              <w:bottom w:val="single" w:sz="4" w:space="0" w:color="auto"/>
              <w:right w:val="single" w:sz="4" w:space="0" w:color="auto"/>
            </w:tcBorders>
            <w:hideMark/>
          </w:tcPr>
          <w:p w14:paraId="6A5CEF8C" w14:textId="77777777" w:rsidR="00E338BE" w:rsidRPr="006F4D85" w:rsidRDefault="00E338BE" w:rsidP="005F30A6">
            <w:pPr>
              <w:pStyle w:val="TAC"/>
              <w:spacing w:line="252" w:lineRule="auto"/>
              <w:rPr>
                <w:rFonts w:cs="Arial"/>
              </w:rPr>
            </w:pPr>
            <w:r w:rsidRPr="006F4D85">
              <w:t>Note 1</w:t>
            </w:r>
          </w:p>
        </w:tc>
        <w:tc>
          <w:tcPr>
            <w:tcW w:w="530" w:type="pct"/>
            <w:tcBorders>
              <w:top w:val="single" w:sz="4" w:space="0" w:color="auto"/>
              <w:left w:val="single" w:sz="4" w:space="0" w:color="auto"/>
              <w:bottom w:val="single" w:sz="4" w:space="0" w:color="auto"/>
              <w:right w:val="single" w:sz="4" w:space="0" w:color="auto"/>
            </w:tcBorders>
          </w:tcPr>
          <w:p w14:paraId="0A5EAE98" w14:textId="77777777" w:rsidR="00E338BE" w:rsidRPr="006F4D85" w:rsidRDefault="00E338BE" w:rsidP="005F30A6">
            <w:pPr>
              <w:pStyle w:val="TAC"/>
              <w:spacing w:line="252" w:lineRule="auto"/>
              <w:rPr>
                <w:rFonts w:cs="Arial"/>
              </w:rPr>
            </w:pPr>
            <w:r w:rsidRPr="006F4D85">
              <w:t xml:space="preserve">Note 1 </w:t>
            </w:r>
          </w:p>
        </w:tc>
        <w:tc>
          <w:tcPr>
            <w:tcW w:w="530" w:type="pct"/>
            <w:tcBorders>
              <w:top w:val="single" w:sz="4" w:space="0" w:color="auto"/>
              <w:left w:val="single" w:sz="4" w:space="0" w:color="auto"/>
              <w:bottom w:val="single" w:sz="4" w:space="0" w:color="auto"/>
              <w:right w:val="single" w:sz="4" w:space="0" w:color="auto"/>
            </w:tcBorders>
          </w:tcPr>
          <w:p w14:paraId="6D5CC3CC" w14:textId="77777777" w:rsidR="00E338BE" w:rsidRPr="006F4D85" w:rsidRDefault="00E338BE" w:rsidP="005F30A6">
            <w:pPr>
              <w:pStyle w:val="TAC"/>
              <w:rPr>
                <w:rFonts w:cs="Arial"/>
              </w:rPr>
            </w:pPr>
            <w:r w:rsidRPr="00EC61C3">
              <w:t xml:space="preserve">Note 1 </w:t>
            </w:r>
          </w:p>
        </w:tc>
        <w:tc>
          <w:tcPr>
            <w:tcW w:w="530" w:type="pct"/>
            <w:tcBorders>
              <w:top w:val="single" w:sz="4" w:space="0" w:color="auto"/>
              <w:left w:val="single" w:sz="4" w:space="0" w:color="auto"/>
              <w:bottom w:val="single" w:sz="4" w:space="0" w:color="auto"/>
              <w:right w:val="single" w:sz="4" w:space="0" w:color="auto"/>
            </w:tcBorders>
          </w:tcPr>
          <w:p w14:paraId="1AD06D5C" w14:textId="77777777" w:rsidR="00E338BE" w:rsidRPr="006F4D85" w:rsidRDefault="00E338BE" w:rsidP="005F30A6">
            <w:pPr>
              <w:pStyle w:val="TAC"/>
              <w:rPr>
                <w:rFonts w:cs="Arial"/>
              </w:rPr>
            </w:pPr>
            <w:r w:rsidRPr="00EC61C3">
              <w:t>Note 1</w:t>
            </w:r>
          </w:p>
        </w:tc>
        <w:tc>
          <w:tcPr>
            <w:tcW w:w="530" w:type="pct"/>
            <w:tcBorders>
              <w:top w:val="single" w:sz="4" w:space="0" w:color="auto"/>
              <w:left w:val="single" w:sz="4" w:space="0" w:color="auto"/>
              <w:bottom w:val="single" w:sz="4" w:space="0" w:color="auto"/>
              <w:right w:val="single" w:sz="4" w:space="0" w:color="auto"/>
            </w:tcBorders>
          </w:tcPr>
          <w:p w14:paraId="49002CD3" w14:textId="77777777" w:rsidR="00E338BE" w:rsidRPr="006F4D85" w:rsidRDefault="00E338BE" w:rsidP="005F30A6">
            <w:pPr>
              <w:pStyle w:val="TAC"/>
              <w:rPr>
                <w:rFonts w:cs="Arial"/>
              </w:rPr>
            </w:pPr>
            <w:r w:rsidRPr="00EC61C3">
              <w:t xml:space="preserve">Note 1 </w:t>
            </w:r>
          </w:p>
        </w:tc>
        <w:tc>
          <w:tcPr>
            <w:tcW w:w="118" w:type="pct"/>
            <w:tcBorders>
              <w:top w:val="single" w:sz="4" w:space="0" w:color="auto"/>
              <w:left w:val="single" w:sz="4" w:space="0" w:color="auto"/>
              <w:bottom w:val="single" w:sz="4" w:space="0" w:color="auto"/>
              <w:right w:val="single" w:sz="4" w:space="0" w:color="auto"/>
            </w:tcBorders>
          </w:tcPr>
          <w:p w14:paraId="26C482A8" w14:textId="77777777" w:rsidR="00E338BE" w:rsidRPr="006F4D85" w:rsidRDefault="00E338BE" w:rsidP="005F30A6">
            <w:pPr>
              <w:pStyle w:val="TAC"/>
              <w:spacing w:line="252" w:lineRule="auto"/>
              <w:rPr>
                <w:rFonts w:cs="Arial"/>
              </w:rPr>
            </w:pPr>
            <w:r w:rsidRPr="009945FF">
              <w:t xml:space="preserve">Note 1 </w:t>
            </w:r>
          </w:p>
        </w:tc>
      </w:tr>
      <w:tr w:rsidR="00E338BE" w:rsidRPr="006F4D85" w14:paraId="2A6D6C87"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vAlign w:val="center"/>
            <w:hideMark/>
          </w:tcPr>
          <w:p w14:paraId="1A133724" w14:textId="77777777" w:rsidR="00E338BE" w:rsidRPr="006F4D85" w:rsidRDefault="00E338BE" w:rsidP="005F30A6">
            <w:pPr>
              <w:pStyle w:val="TAL"/>
              <w:spacing w:line="252" w:lineRule="auto"/>
              <w:rPr>
                <w:rFonts w:cs="Arial"/>
              </w:rPr>
            </w:pPr>
            <w:r w:rsidRPr="006F4D85">
              <w:rPr>
                <w:rFonts w:cs="Arial"/>
              </w:rPr>
              <w:t>Payload size (without CRC)</w:t>
            </w:r>
          </w:p>
        </w:tc>
        <w:tc>
          <w:tcPr>
            <w:tcW w:w="293" w:type="pct"/>
            <w:tcBorders>
              <w:top w:val="single" w:sz="4" w:space="0" w:color="auto"/>
              <w:left w:val="single" w:sz="4" w:space="0" w:color="auto"/>
              <w:bottom w:val="single" w:sz="4" w:space="0" w:color="auto"/>
              <w:right w:val="single" w:sz="4" w:space="0" w:color="auto"/>
            </w:tcBorders>
            <w:hideMark/>
          </w:tcPr>
          <w:p w14:paraId="6E372862" w14:textId="77777777" w:rsidR="00E338BE" w:rsidRPr="006F4D85" w:rsidRDefault="00E338BE" w:rsidP="005F30A6">
            <w:pPr>
              <w:pStyle w:val="TAC"/>
              <w:spacing w:line="252" w:lineRule="auto"/>
              <w:rPr>
                <w:rFonts w:cs="Arial"/>
              </w:rPr>
            </w:pPr>
            <w:r w:rsidRPr="006F4D85">
              <w:rPr>
                <w:rFonts w:cs="Arial"/>
              </w:rPr>
              <w:t>bits</w:t>
            </w:r>
          </w:p>
        </w:tc>
        <w:tc>
          <w:tcPr>
            <w:tcW w:w="530" w:type="pct"/>
            <w:tcBorders>
              <w:top w:val="single" w:sz="4" w:space="0" w:color="auto"/>
              <w:left w:val="single" w:sz="4" w:space="0" w:color="auto"/>
              <w:bottom w:val="single" w:sz="4" w:space="0" w:color="auto"/>
              <w:right w:val="single" w:sz="4" w:space="0" w:color="auto"/>
            </w:tcBorders>
            <w:hideMark/>
          </w:tcPr>
          <w:p w14:paraId="55151C4E" w14:textId="77777777" w:rsidR="00E338BE" w:rsidRPr="006F4D85" w:rsidRDefault="00E338BE" w:rsidP="005F30A6">
            <w:pPr>
              <w:pStyle w:val="TAC"/>
              <w:spacing w:line="252" w:lineRule="auto"/>
            </w:pPr>
            <w:r w:rsidRPr="006F4D85">
              <w:t>Note 2</w:t>
            </w:r>
          </w:p>
        </w:tc>
        <w:tc>
          <w:tcPr>
            <w:tcW w:w="530" w:type="pct"/>
            <w:tcBorders>
              <w:top w:val="single" w:sz="4" w:space="0" w:color="auto"/>
              <w:left w:val="single" w:sz="4" w:space="0" w:color="auto"/>
              <w:bottom w:val="single" w:sz="4" w:space="0" w:color="auto"/>
              <w:right w:val="single" w:sz="4" w:space="0" w:color="auto"/>
            </w:tcBorders>
            <w:hideMark/>
          </w:tcPr>
          <w:p w14:paraId="25EBBAF9" w14:textId="77777777" w:rsidR="00E338BE" w:rsidRPr="006F4D85" w:rsidRDefault="00E338BE" w:rsidP="005F30A6">
            <w:pPr>
              <w:pStyle w:val="TAC"/>
              <w:spacing w:line="252" w:lineRule="auto"/>
              <w:rPr>
                <w:rFonts w:cs="Arial"/>
              </w:rPr>
            </w:pPr>
            <w:r w:rsidRPr="006F4D85">
              <w:t>Note 2</w:t>
            </w:r>
          </w:p>
        </w:tc>
        <w:tc>
          <w:tcPr>
            <w:tcW w:w="530" w:type="pct"/>
            <w:tcBorders>
              <w:top w:val="single" w:sz="4" w:space="0" w:color="auto"/>
              <w:left w:val="single" w:sz="4" w:space="0" w:color="auto"/>
              <w:bottom w:val="single" w:sz="4" w:space="0" w:color="auto"/>
              <w:right w:val="single" w:sz="4" w:space="0" w:color="auto"/>
            </w:tcBorders>
          </w:tcPr>
          <w:p w14:paraId="5F70A5BE" w14:textId="77777777" w:rsidR="00E338BE" w:rsidRPr="006F4D85" w:rsidRDefault="00E338BE" w:rsidP="005F30A6">
            <w:pPr>
              <w:pStyle w:val="TAC"/>
              <w:spacing w:line="252" w:lineRule="auto"/>
              <w:rPr>
                <w:rFonts w:cs="Arial"/>
              </w:rPr>
            </w:pPr>
            <w:r w:rsidRPr="006F4D85">
              <w:t>Note 2</w:t>
            </w:r>
          </w:p>
        </w:tc>
        <w:tc>
          <w:tcPr>
            <w:tcW w:w="530" w:type="pct"/>
            <w:tcBorders>
              <w:top w:val="single" w:sz="4" w:space="0" w:color="auto"/>
              <w:left w:val="single" w:sz="4" w:space="0" w:color="auto"/>
              <w:bottom w:val="single" w:sz="4" w:space="0" w:color="auto"/>
              <w:right w:val="single" w:sz="4" w:space="0" w:color="auto"/>
            </w:tcBorders>
          </w:tcPr>
          <w:p w14:paraId="7F934834" w14:textId="77777777" w:rsidR="00E338BE" w:rsidRPr="006F4D85" w:rsidRDefault="00E338BE" w:rsidP="005F30A6">
            <w:pPr>
              <w:pStyle w:val="TAC"/>
              <w:rPr>
                <w:rFonts w:cs="Arial"/>
              </w:rPr>
            </w:pPr>
            <w:r w:rsidRPr="00EC61C3">
              <w:t>Note 2</w:t>
            </w:r>
          </w:p>
        </w:tc>
        <w:tc>
          <w:tcPr>
            <w:tcW w:w="530" w:type="pct"/>
            <w:tcBorders>
              <w:top w:val="single" w:sz="4" w:space="0" w:color="auto"/>
              <w:left w:val="single" w:sz="4" w:space="0" w:color="auto"/>
              <w:bottom w:val="single" w:sz="4" w:space="0" w:color="auto"/>
              <w:right w:val="single" w:sz="4" w:space="0" w:color="auto"/>
            </w:tcBorders>
          </w:tcPr>
          <w:p w14:paraId="5045FF75" w14:textId="77777777" w:rsidR="00E338BE" w:rsidRPr="006F4D85" w:rsidRDefault="00E338BE" w:rsidP="005F30A6">
            <w:pPr>
              <w:pStyle w:val="TAC"/>
              <w:rPr>
                <w:rFonts w:cs="Arial"/>
              </w:rPr>
            </w:pPr>
            <w:r w:rsidRPr="00EC61C3">
              <w:t>Note 2</w:t>
            </w:r>
          </w:p>
        </w:tc>
        <w:tc>
          <w:tcPr>
            <w:tcW w:w="530" w:type="pct"/>
            <w:tcBorders>
              <w:top w:val="single" w:sz="4" w:space="0" w:color="auto"/>
              <w:left w:val="single" w:sz="4" w:space="0" w:color="auto"/>
              <w:bottom w:val="single" w:sz="4" w:space="0" w:color="auto"/>
              <w:right w:val="single" w:sz="4" w:space="0" w:color="auto"/>
            </w:tcBorders>
          </w:tcPr>
          <w:p w14:paraId="2865FC0E" w14:textId="77777777" w:rsidR="00E338BE" w:rsidRPr="006F4D85" w:rsidRDefault="00E338BE" w:rsidP="005F30A6">
            <w:pPr>
              <w:pStyle w:val="TAC"/>
              <w:rPr>
                <w:rFonts w:cs="Arial"/>
              </w:rPr>
            </w:pPr>
            <w:r w:rsidRPr="00EC61C3">
              <w:t>Note 2</w:t>
            </w:r>
          </w:p>
        </w:tc>
        <w:tc>
          <w:tcPr>
            <w:tcW w:w="118" w:type="pct"/>
            <w:tcBorders>
              <w:top w:val="single" w:sz="4" w:space="0" w:color="auto"/>
              <w:left w:val="single" w:sz="4" w:space="0" w:color="auto"/>
              <w:bottom w:val="single" w:sz="4" w:space="0" w:color="auto"/>
              <w:right w:val="single" w:sz="4" w:space="0" w:color="auto"/>
            </w:tcBorders>
          </w:tcPr>
          <w:p w14:paraId="6B8362AD" w14:textId="77777777" w:rsidR="00E338BE" w:rsidRPr="006F4D85" w:rsidRDefault="00E338BE" w:rsidP="005F30A6">
            <w:pPr>
              <w:pStyle w:val="TAC"/>
              <w:spacing w:line="252" w:lineRule="auto"/>
              <w:rPr>
                <w:rFonts w:cs="Arial"/>
              </w:rPr>
            </w:pPr>
            <w:r w:rsidRPr="009945FF">
              <w:t>Note 2</w:t>
            </w:r>
          </w:p>
        </w:tc>
      </w:tr>
      <w:tr w:rsidR="00E338BE" w:rsidRPr="006F4D85" w14:paraId="14FDDA88" w14:textId="77777777" w:rsidTr="005F30A6">
        <w:trPr>
          <w:jc w:val="cent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42E93D40" w14:textId="77777777" w:rsidR="00E338BE" w:rsidRPr="00EC61C3" w:rsidRDefault="00E338BE" w:rsidP="005F30A6">
            <w:pPr>
              <w:pStyle w:val="TAN"/>
              <w:spacing w:line="252" w:lineRule="auto"/>
              <w:rPr>
                <w:rFonts w:cs="Arial"/>
              </w:rPr>
            </w:pPr>
            <w:r w:rsidRPr="00EC61C3">
              <w:t>Note 1:</w:t>
            </w:r>
            <w:r w:rsidRPr="00EC61C3">
              <w:tab/>
            </w:r>
            <w:r w:rsidRPr="00EC61C3">
              <w:rPr>
                <w:rFonts w:cs="Arial"/>
              </w:rPr>
              <w:t>DCI format shall depend upon the test configuration.</w:t>
            </w:r>
          </w:p>
          <w:p w14:paraId="08DFA1A9" w14:textId="77777777" w:rsidR="00E338BE" w:rsidRPr="00EC61C3" w:rsidRDefault="00E338BE" w:rsidP="005F30A6">
            <w:pPr>
              <w:pStyle w:val="TAN"/>
              <w:spacing w:line="252" w:lineRule="auto"/>
              <w:rPr>
                <w:rFonts w:cs="Arial"/>
              </w:rPr>
            </w:pPr>
            <w:r w:rsidRPr="00EC61C3">
              <w:t>Note 2:</w:t>
            </w:r>
            <w:r w:rsidRPr="00EC61C3">
              <w:tab/>
            </w:r>
            <w:r w:rsidRPr="00EC61C3">
              <w:rPr>
                <w:rFonts w:cs="Arial"/>
              </w:rPr>
              <w:t>Payload size shall depend upon the test configuration.</w:t>
            </w:r>
          </w:p>
          <w:p w14:paraId="064988F8" w14:textId="77777777" w:rsidR="00E338BE" w:rsidRDefault="00E338BE" w:rsidP="005F30A6">
            <w:pPr>
              <w:pStyle w:val="TAN"/>
              <w:spacing w:line="252" w:lineRule="auto"/>
              <w:rPr>
                <w:rFonts w:cs="Arial"/>
              </w:rPr>
            </w:pPr>
            <w:r w:rsidRPr="00EC61C3">
              <w:rPr>
                <w:rFonts w:cs="Arial"/>
              </w:rPr>
              <w:t>Note 3:</w:t>
            </w:r>
            <w:r w:rsidRPr="00EC61C3">
              <w:rPr>
                <w:rFonts w:cs="Arial"/>
              </w:rPr>
              <w:tab/>
              <w:t>Allocated in the same resource blocks where the associated PDSCH RMC is scheduled.</w:t>
            </w:r>
          </w:p>
          <w:p w14:paraId="4E184AE4" w14:textId="77777777" w:rsidR="00E338BE" w:rsidRPr="006F4D85" w:rsidRDefault="00E338BE" w:rsidP="005F30A6">
            <w:pPr>
              <w:pStyle w:val="TAN"/>
              <w:spacing w:line="252" w:lineRule="auto"/>
            </w:pPr>
            <w:r w:rsidRPr="00065E05">
              <w:rPr>
                <w:lang w:val="en-US"/>
              </w:rPr>
              <w:t>Note 4:</w:t>
            </w:r>
            <w:r w:rsidRPr="00EC61C3">
              <w:rPr>
                <w:rFonts w:cs="Arial"/>
              </w:rPr>
              <w:tab/>
            </w:r>
            <w:r w:rsidRPr="00065E05">
              <w:rPr>
                <w:i/>
                <w:iCs/>
                <w:lang w:val="en-US"/>
              </w:rPr>
              <w:t>monitoringSlotPeriodicityAndOffet</w:t>
            </w:r>
            <w:r w:rsidRPr="00065E05">
              <w:rPr>
                <w:lang w:val="en-US"/>
              </w:rPr>
              <w:t xml:space="preserve"> is set to “sl1 0” if it is specifically stated that cell(s) configured with one of the control channel RMCs above shall transmit PDCCHs continuously.</w:t>
            </w:r>
          </w:p>
        </w:tc>
      </w:tr>
    </w:tbl>
    <w:p w14:paraId="69B554BE" w14:textId="77777777" w:rsidR="00E338BE" w:rsidRPr="005A0CA7" w:rsidRDefault="00E338BE" w:rsidP="00E338BE">
      <w:pPr>
        <w:rPr>
          <w:rFonts w:ascii="Arial" w:hAnsi="Arial"/>
          <w:noProof/>
          <w:color w:val="FF0000"/>
          <w:sz w:val="32"/>
          <w:lang w:eastAsia="ja-JP"/>
        </w:rPr>
      </w:pPr>
    </w:p>
    <w:p w14:paraId="6C80E5D9"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27FE9418" w14:textId="6AA8614E" w:rsidR="00E338BE" w:rsidRDefault="00E338BE" w:rsidP="00E338BE">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6C8423AC"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24597E37" w14:textId="77777777" w:rsidR="00E338BE" w:rsidRPr="006F4D85" w:rsidRDefault="00E338BE" w:rsidP="00E338BE">
      <w:pPr>
        <w:pStyle w:val="Heading4"/>
        <w:rPr>
          <w:snapToGrid w:val="0"/>
        </w:rPr>
      </w:pPr>
      <w:bookmarkStart w:id="97" w:name="_Toc535476082"/>
      <w:r w:rsidRPr="006F4D85">
        <w:rPr>
          <w:snapToGrid w:val="0"/>
        </w:rPr>
        <w:lastRenderedPageBreak/>
        <w:t>A.3.2.1.1</w:t>
      </w:r>
      <w:r w:rsidRPr="006F4D85">
        <w:rPr>
          <w:snapToGrid w:val="0"/>
        </w:rPr>
        <w:tab/>
        <w:t>OCNG pattern 1: Generic OCNG pattern for all unused REs</w:t>
      </w:r>
      <w:bookmarkEnd w:id="97"/>
    </w:p>
    <w:p w14:paraId="184BB9DB" w14:textId="77777777" w:rsidR="00E338BE" w:rsidRPr="006F4D85" w:rsidRDefault="00E338BE" w:rsidP="00E338BE">
      <w:pPr>
        <w:pStyle w:val="TH"/>
      </w:pPr>
      <w:r w:rsidRPr="006F4D85">
        <w:t>Table A.3.2.1.1-1: OP.1: Generic OCNG pattern for all unused 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3204"/>
        <w:gridCol w:w="3937"/>
      </w:tblGrid>
      <w:tr w:rsidR="00E338BE" w:rsidRPr="006F4D85" w14:paraId="62301406" w14:textId="77777777" w:rsidTr="005F30A6">
        <w:tc>
          <w:tcPr>
            <w:tcW w:w="2518" w:type="dxa"/>
            <w:tcBorders>
              <w:top w:val="single" w:sz="4" w:space="0" w:color="auto"/>
              <w:left w:val="single" w:sz="4" w:space="0" w:color="auto"/>
              <w:bottom w:val="single" w:sz="4" w:space="0" w:color="auto"/>
              <w:right w:val="single" w:sz="4" w:space="0" w:color="auto"/>
            </w:tcBorders>
            <w:hideMark/>
          </w:tcPr>
          <w:p w14:paraId="2C25D10A" w14:textId="77777777" w:rsidR="00E338BE" w:rsidRPr="006F4D85" w:rsidRDefault="00E338BE" w:rsidP="005F30A6">
            <w:pPr>
              <w:pStyle w:val="TAH"/>
              <w:spacing w:line="256" w:lineRule="auto"/>
            </w:pPr>
            <w:r w:rsidRPr="006F4D85">
              <w:rPr>
                <w:lang w:val="en-US"/>
              </w:rPr>
              <w:t>OCNG Parameters</w:t>
            </w:r>
          </w:p>
        </w:tc>
        <w:tc>
          <w:tcPr>
            <w:tcW w:w="3260" w:type="dxa"/>
            <w:tcBorders>
              <w:top w:val="single" w:sz="4" w:space="0" w:color="auto"/>
              <w:left w:val="single" w:sz="4" w:space="0" w:color="auto"/>
              <w:bottom w:val="single" w:sz="4" w:space="0" w:color="auto"/>
              <w:right w:val="single" w:sz="4" w:space="0" w:color="auto"/>
            </w:tcBorders>
            <w:hideMark/>
          </w:tcPr>
          <w:p w14:paraId="41D1353D" w14:textId="77777777" w:rsidR="00E338BE" w:rsidRPr="006F4D85" w:rsidRDefault="00E338BE" w:rsidP="005F30A6">
            <w:pPr>
              <w:pStyle w:val="TAH"/>
              <w:spacing w:line="256" w:lineRule="auto"/>
            </w:pPr>
            <w:r w:rsidRPr="006F4D85">
              <w:t>Control Region</w:t>
            </w:r>
          </w:p>
        </w:tc>
        <w:tc>
          <w:tcPr>
            <w:tcW w:w="4001" w:type="dxa"/>
            <w:tcBorders>
              <w:top w:val="single" w:sz="4" w:space="0" w:color="auto"/>
              <w:left w:val="single" w:sz="4" w:space="0" w:color="auto"/>
              <w:bottom w:val="single" w:sz="4" w:space="0" w:color="auto"/>
              <w:right w:val="single" w:sz="4" w:space="0" w:color="auto"/>
            </w:tcBorders>
            <w:hideMark/>
          </w:tcPr>
          <w:p w14:paraId="11F43F61" w14:textId="77777777" w:rsidR="00E338BE" w:rsidRPr="006F4D85" w:rsidRDefault="00E338BE" w:rsidP="005F30A6">
            <w:pPr>
              <w:pStyle w:val="TAH"/>
              <w:spacing w:line="256" w:lineRule="auto"/>
            </w:pPr>
            <w:r w:rsidRPr="006F4D85">
              <w:t>Data Region</w:t>
            </w:r>
          </w:p>
        </w:tc>
      </w:tr>
      <w:tr w:rsidR="00E338BE" w:rsidRPr="006F4D85" w14:paraId="16BD968A" w14:textId="77777777" w:rsidTr="005F30A6">
        <w:tc>
          <w:tcPr>
            <w:tcW w:w="2518" w:type="dxa"/>
            <w:tcBorders>
              <w:top w:val="single" w:sz="4" w:space="0" w:color="auto"/>
              <w:left w:val="single" w:sz="4" w:space="0" w:color="auto"/>
              <w:bottom w:val="single" w:sz="4" w:space="0" w:color="auto"/>
              <w:right w:val="single" w:sz="4" w:space="0" w:color="auto"/>
            </w:tcBorders>
            <w:hideMark/>
          </w:tcPr>
          <w:p w14:paraId="697D1553" w14:textId="77777777" w:rsidR="00E338BE" w:rsidRPr="006F4D85" w:rsidRDefault="00E338BE" w:rsidP="005F30A6">
            <w:pPr>
              <w:pStyle w:val="TAL"/>
              <w:spacing w:line="256" w:lineRule="auto"/>
            </w:pPr>
            <w:r w:rsidRPr="006F4D85">
              <w:t>Resource allocation</w:t>
            </w:r>
          </w:p>
        </w:tc>
        <w:tc>
          <w:tcPr>
            <w:tcW w:w="3260" w:type="dxa"/>
            <w:tcBorders>
              <w:top w:val="nil"/>
              <w:left w:val="nil"/>
              <w:bottom w:val="single" w:sz="8" w:space="0" w:color="auto"/>
              <w:right w:val="single" w:sz="8" w:space="0" w:color="auto"/>
            </w:tcBorders>
            <w:hideMark/>
          </w:tcPr>
          <w:p w14:paraId="7EA8079C" w14:textId="77777777" w:rsidR="00E338BE" w:rsidRPr="006F4D85" w:rsidRDefault="00E338BE" w:rsidP="005F30A6">
            <w:pPr>
              <w:pStyle w:val="TAL"/>
              <w:spacing w:line="256" w:lineRule="auto"/>
              <w:rPr>
                <w:rFonts w:cs="Arial"/>
              </w:rPr>
            </w:pPr>
            <w:r w:rsidRPr="006F4D85">
              <w:rPr>
                <w:rFonts w:cs="Arial"/>
              </w:rPr>
              <w:t>Unused REs (Note 1)</w:t>
            </w:r>
          </w:p>
        </w:tc>
        <w:tc>
          <w:tcPr>
            <w:tcW w:w="4001" w:type="dxa"/>
            <w:tcBorders>
              <w:top w:val="nil"/>
              <w:left w:val="nil"/>
              <w:bottom w:val="single" w:sz="8" w:space="0" w:color="auto"/>
              <w:right w:val="single" w:sz="8" w:space="0" w:color="auto"/>
            </w:tcBorders>
            <w:hideMark/>
          </w:tcPr>
          <w:p w14:paraId="0F38F28C" w14:textId="77777777" w:rsidR="00E338BE" w:rsidRPr="006F4D85" w:rsidRDefault="00E338BE" w:rsidP="005F30A6">
            <w:pPr>
              <w:pStyle w:val="TAL"/>
              <w:spacing w:line="256" w:lineRule="auto"/>
              <w:rPr>
                <w:rFonts w:cs="Arial"/>
              </w:rPr>
            </w:pPr>
            <w:r w:rsidRPr="006F4D85">
              <w:rPr>
                <w:rFonts w:cs="Arial"/>
              </w:rPr>
              <w:t>Unused REs (Note 2)</w:t>
            </w:r>
          </w:p>
        </w:tc>
      </w:tr>
      <w:tr w:rsidR="00E338BE" w:rsidRPr="006F4D85" w14:paraId="20142D0F" w14:textId="77777777" w:rsidTr="005F30A6">
        <w:tc>
          <w:tcPr>
            <w:tcW w:w="2518" w:type="dxa"/>
            <w:tcBorders>
              <w:top w:val="single" w:sz="4" w:space="0" w:color="auto"/>
              <w:left w:val="single" w:sz="4" w:space="0" w:color="auto"/>
              <w:bottom w:val="single" w:sz="4" w:space="0" w:color="auto"/>
              <w:right w:val="single" w:sz="4" w:space="0" w:color="auto"/>
            </w:tcBorders>
            <w:hideMark/>
          </w:tcPr>
          <w:p w14:paraId="0244F006" w14:textId="77777777" w:rsidR="00E338BE" w:rsidRPr="006F4D85" w:rsidRDefault="00E338BE" w:rsidP="005F30A6">
            <w:pPr>
              <w:pStyle w:val="TAL"/>
              <w:spacing w:line="256" w:lineRule="auto"/>
            </w:pPr>
            <w:r w:rsidRPr="006F4D85">
              <w:t>Channel</w:t>
            </w:r>
          </w:p>
        </w:tc>
        <w:tc>
          <w:tcPr>
            <w:tcW w:w="3260" w:type="dxa"/>
            <w:tcBorders>
              <w:top w:val="single" w:sz="4" w:space="0" w:color="auto"/>
              <w:left w:val="single" w:sz="4" w:space="0" w:color="auto"/>
              <w:bottom w:val="single" w:sz="4" w:space="0" w:color="auto"/>
              <w:right w:val="single" w:sz="4" w:space="0" w:color="auto"/>
            </w:tcBorders>
            <w:hideMark/>
          </w:tcPr>
          <w:p w14:paraId="29B8B906" w14:textId="77777777" w:rsidR="00E338BE" w:rsidRPr="006F4D85" w:rsidRDefault="00E338BE" w:rsidP="005F30A6">
            <w:pPr>
              <w:pStyle w:val="TAL"/>
              <w:spacing w:line="256" w:lineRule="auto"/>
            </w:pPr>
            <w:r w:rsidRPr="006F4D85">
              <w:t>PDCCH</w:t>
            </w:r>
          </w:p>
        </w:tc>
        <w:tc>
          <w:tcPr>
            <w:tcW w:w="4001" w:type="dxa"/>
            <w:tcBorders>
              <w:top w:val="single" w:sz="4" w:space="0" w:color="auto"/>
              <w:left w:val="single" w:sz="4" w:space="0" w:color="auto"/>
              <w:bottom w:val="single" w:sz="4" w:space="0" w:color="auto"/>
              <w:right w:val="single" w:sz="4" w:space="0" w:color="auto"/>
            </w:tcBorders>
            <w:hideMark/>
          </w:tcPr>
          <w:p w14:paraId="2E9EE06B" w14:textId="77777777" w:rsidR="00E338BE" w:rsidRPr="006F4D85" w:rsidRDefault="00E338BE" w:rsidP="005F30A6">
            <w:pPr>
              <w:pStyle w:val="TAL"/>
              <w:spacing w:line="256" w:lineRule="auto"/>
            </w:pPr>
            <w:r w:rsidRPr="006F4D85">
              <w:t>PDSCH</w:t>
            </w:r>
          </w:p>
        </w:tc>
      </w:tr>
      <w:tr w:rsidR="00E338BE" w:rsidRPr="006F4D85" w14:paraId="3DE2DDA5" w14:textId="77777777" w:rsidTr="005F30A6">
        <w:tc>
          <w:tcPr>
            <w:tcW w:w="2518" w:type="dxa"/>
            <w:tcBorders>
              <w:top w:val="single" w:sz="4" w:space="0" w:color="auto"/>
              <w:left w:val="single" w:sz="4" w:space="0" w:color="auto"/>
              <w:bottom w:val="single" w:sz="4" w:space="0" w:color="auto"/>
              <w:right w:val="single" w:sz="4" w:space="0" w:color="auto"/>
            </w:tcBorders>
            <w:hideMark/>
          </w:tcPr>
          <w:p w14:paraId="4111572A" w14:textId="77777777" w:rsidR="00E338BE" w:rsidRPr="006F4D85" w:rsidRDefault="00E338BE" w:rsidP="005F30A6">
            <w:pPr>
              <w:pStyle w:val="TAL"/>
              <w:spacing w:line="256" w:lineRule="auto"/>
            </w:pPr>
            <w:r w:rsidRPr="006F4D85">
              <w:t>Contents</w:t>
            </w:r>
          </w:p>
        </w:tc>
        <w:tc>
          <w:tcPr>
            <w:tcW w:w="3260" w:type="dxa"/>
            <w:tcBorders>
              <w:top w:val="single" w:sz="4" w:space="0" w:color="auto"/>
              <w:left w:val="single" w:sz="4" w:space="0" w:color="auto"/>
              <w:bottom w:val="single" w:sz="4" w:space="0" w:color="auto"/>
              <w:right w:val="single" w:sz="4" w:space="0" w:color="auto"/>
            </w:tcBorders>
            <w:hideMark/>
          </w:tcPr>
          <w:p w14:paraId="5149C15F" w14:textId="77777777" w:rsidR="00E338BE" w:rsidRPr="006F4D85" w:rsidRDefault="00E338BE" w:rsidP="005F30A6">
            <w:pPr>
              <w:pStyle w:val="TAL"/>
              <w:spacing w:line="256" w:lineRule="auto"/>
            </w:pPr>
            <w:r w:rsidRPr="006F4D85">
              <w:t>Virtual UE IDs</w:t>
            </w:r>
          </w:p>
        </w:tc>
        <w:tc>
          <w:tcPr>
            <w:tcW w:w="4001" w:type="dxa"/>
            <w:tcBorders>
              <w:top w:val="single" w:sz="4" w:space="0" w:color="auto"/>
              <w:left w:val="single" w:sz="4" w:space="0" w:color="auto"/>
              <w:bottom w:val="single" w:sz="4" w:space="0" w:color="auto"/>
              <w:right w:val="single" w:sz="4" w:space="0" w:color="auto"/>
            </w:tcBorders>
            <w:hideMark/>
          </w:tcPr>
          <w:p w14:paraId="158C2E8F" w14:textId="77777777" w:rsidR="00E338BE" w:rsidRPr="006F4D85" w:rsidRDefault="00E338BE" w:rsidP="005F30A6">
            <w:pPr>
              <w:pStyle w:val="TAL"/>
              <w:spacing w:line="256" w:lineRule="auto"/>
            </w:pPr>
            <w:r w:rsidRPr="006F4D85">
              <w:t>Uncorrelated pseudo random QPSK modulated data</w:t>
            </w:r>
          </w:p>
        </w:tc>
      </w:tr>
      <w:tr w:rsidR="00E338BE" w:rsidRPr="006F4D85" w14:paraId="6D78DD50" w14:textId="77777777" w:rsidTr="005F30A6">
        <w:tc>
          <w:tcPr>
            <w:tcW w:w="2518" w:type="dxa"/>
            <w:tcBorders>
              <w:top w:val="single" w:sz="4" w:space="0" w:color="auto"/>
              <w:left w:val="single" w:sz="4" w:space="0" w:color="auto"/>
              <w:bottom w:val="single" w:sz="4" w:space="0" w:color="auto"/>
              <w:right w:val="single" w:sz="4" w:space="0" w:color="auto"/>
            </w:tcBorders>
            <w:hideMark/>
          </w:tcPr>
          <w:p w14:paraId="435DD789" w14:textId="77777777" w:rsidR="00E338BE" w:rsidRPr="006F4D85" w:rsidRDefault="00E338BE" w:rsidP="005F30A6">
            <w:pPr>
              <w:pStyle w:val="TAL"/>
              <w:spacing w:line="256" w:lineRule="auto"/>
            </w:pPr>
            <w:r w:rsidRPr="006F4D85">
              <w:t>Antenna transmission scheme</w:t>
            </w:r>
          </w:p>
        </w:tc>
        <w:tc>
          <w:tcPr>
            <w:tcW w:w="3260" w:type="dxa"/>
            <w:tcBorders>
              <w:top w:val="single" w:sz="4" w:space="0" w:color="auto"/>
              <w:left w:val="single" w:sz="4" w:space="0" w:color="auto"/>
              <w:bottom w:val="single" w:sz="4" w:space="0" w:color="auto"/>
              <w:right w:val="single" w:sz="4" w:space="0" w:color="auto"/>
            </w:tcBorders>
            <w:hideMark/>
          </w:tcPr>
          <w:p w14:paraId="02227F63" w14:textId="77777777" w:rsidR="00E338BE" w:rsidRPr="006F4D85" w:rsidRDefault="00E338BE" w:rsidP="005F30A6">
            <w:pPr>
              <w:pStyle w:val="TAL"/>
              <w:spacing w:line="256" w:lineRule="auto"/>
            </w:pPr>
            <w:r w:rsidRPr="006F4D85">
              <w:rPr>
                <w:rFonts w:cs="Arial"/>
              </w:rPr>
              <w:t xml:space="preserve">Same as used in PDCCH RMC </w:t>
            </w:r>
          </w:p>
        </w:tc>
        <w:tc>
          <w:tcPr>
            <w:tcW w:w="4001" w:type="dxa"/>
            <w:tcBorders>
              <w:top w:val="single" w:sz="4" w:space="0" w:color="auto"/>
              <w:left w:val="single" w:sz="4" w:space="0" w:color="auto"/>
              <w:bottom w:val="single" w:sz="4" w:space="0" w:color="auto"/>
              <w:right w:val="single" w:sz="4" w:space="0" w:color="auto"/>
            </w:tcBorders>
            <w:hideMark/>
          </w:tcPr>
          <w:p w14:paraId="007D9990" w14:textId="77777777" w:rsidR="00E338BE" w:rsidRPr="006F4D85" w:rsidRDefault="00E338BE" w:rsidP="005F30A6">
            <w:pPr>
              <w:pStyle w:val="TAL"/>
              <w:spacing w:line="256" w:lineRule="auto"/>
            </w:pPr>
            <w:r w:rsidRPr="006F4D85">
              <w:rPr>
                <w:rFonts w:cs="Arial"/>
              </w:rPr>
              <w:t xml:space="preserve">Same as used in PDSCH RMC </w:t>
            </w:r>
          </w:p>
        </w:tc>
      </w:tr>
      <w:tr w:rsidR="00E338BE" w:rsidRPr="006F4D85" w14:paraId="3B4F0F32" w14:textId="77777777" w:rsidTr="005F30A6">
        <w:tc>
          <w:tcPr>
            <w:tcW w:w="2518" w:type="dxa"/>
            <w:tcBorders>
              <w:top w:val="single" w:sz="4" w:space="0" w:color="auto"/>
              <w:left w:val="single" w:sz="4" w:space="0" w:color="auto"/>
              <w:bottom w:val="single" w:sz="4" w:space="0" w:color="auto"/>
              <w:right w:val="single" w:sz="4" w:space="0" w:color="auto"/>
            </w:tcBorders>
            <w:hideMark/>
          </w:tcPr>
          <w:p w14:paraId="50CF3925" w14:textId="77777777" w:rsidR="00E338BE" w:rsidRPr="006F4D85" w:rsidRDefault="00E338BE" w:rsidP="005F30A6">
            <w:pPr>
              <w:pStyle w:val="TAL"/>
              <w:spacing w:line="256" w:lineRule="auto"/>
            </w:pPr>
            <w:r w:rsidRPr="006F4D85">
              <w:t>Subcarrier spacing</w:t>
            </w:r>
          </w:p>
        </w:tc>
        <w:tc>
          <w:tcPr>
            <w:tcW w:w="3260" w:type="dxa"/>
            <w:tcBorders>
              <w:top w:val="single" w:sz="4" w:space="0" w:color="auto"/>
              <w:left w:val="single" w:sz="4" w:space="0" w:color="auto"/>
              <w:bottom w:val="single" w:sz="4" w:space="0" w:color="auto"/>
              <w:right w:val="single" w:sz="4" w:space="0" w:color="auto"/>
            </w:tcBorders>
            <w:hideMark/>
          </w:tcPr>
          <w:p w14:paraId="38D02D9D" w14:textId="77777777" w:rsidR="00E338BE" w:rsidRPr="006F4D85" w:rsidRDefault="00E338BE" w:rsidP="005F30A6">
            <w:pPr>
              <w:pStyle w:val="TAL"/>
              <w:spacing w:line="256" w:lineRule="auto"/>
            </w:pPr>
            <w:r w:rsidRPr="006F4D85">
              <w:rPr>
                <w:rFonts w:cs="Arial"/>
              </w:rPr>
              <w:t xml:space="preserve">Same as used in PDCCH RMC </w:t>
            </w:r>
          </w:p>
        </w:tc>
        <w:tc>
          <w:tcPr>
            <w:tcW w:w="4001" w:type="dxa"/>
            <w:tcBorders>
              <w:top w:val="single" w:sz="4" w:space="0" w:color="auto"/>
              <w:left w:val="single" w:sz="4" w:space="0" w:color="auto"/>
              <w:bottom w:val="single" w:sz="4" w:space="0" w:color="auto"/>
              <w:right w:val="single" w:sz="4" w:space="0" w:color="auto"/>
            </w:tcBorders>
            <w:hideMark/>
          </w:tcPr>
          <w:p w14:paraId="2572AC77" w14:textId="77777777" w:rsidR="00E338BE" w:rsidRPr="006F4D85" w:rsidRDefault="00E338BE" w:rsidP="005F30A6">
            <w:pPr>
              <w:pStyle w:val="TAL"/>
              <w:spacing w:line="256" w:lineRule="auto"/>
            </w:pPr>
            <w:r w:rsidRPr="006F4D85">
              <w:rPr>
                <w:rFonts w:cs="Arial"/>
              </w:rPr>
              <w:t xml:space="preserve">Same as used in PDSCH RMC </w:t>
            </w:r>
          </w:p>
        </w:tc>
      </w:tr>
      <w:tr w:rsidR="00E338BE" w:rsidRPr="006F4D85" w14:paraId="5FD1C120" w14:textId="77777777" w:rsidTr="005F30A6">
        <w:tc>
          <w:tcPr>
            <w:tcW w:w="2518" w:type="dxa"/>
            <w:tcBorders>
              <w:top w:val="single" w:sz="4" w:space="0" w:color="auto"/>
              <w:left w:val="single" w:sz="4" w:space="0" w:color="auto"/>
              <w:bottom w:val="single" w:sz="4" w:space="0" w:color="auto"/>
              <w:right w:val="single" w:sz="4" w:space="0" w:color="auto"/>
            </w:tcBorders>
            <w:hideMark/>
          </w:tcPr>
          <w:p w14:paraId="6306D351" w14:textId="77777777" w:rsidR="00E338BE" w:rsidRPr="006F4D85" w:rsidRDefault="00E338BE" w:rsidP="005F30A6">
            <w:pPr>
              <w:pStyle w:val="TAL"/>
              <w:spacing w:line="256" w:lineRule="auto"/>
            </w:pPr>
            <w:r w:rsidRPr="006F4D85">
              <w:t>Aggregation level</w:t>
            </w:r>
          </w:p>
        </w:tc>
        <w:tc>
          <w:tcPr>
            <w:tcW w:w="3260" w:type="dxa"/>
            <w:tcBorders>
              <w:top w:val="single" w:sz="4" w:space="0" w:color="auto"/>
              <w:left w:val="single" w:sz="4" w:space="0" w:color="auto"/>
              <w:bottom w:val="single" w:sz="4" w:space="0" w:color="auto"/>
              <w:right w:val="single" w:sz="4" w:space="0" w:color="auto"/>
            </w:tcBorders>
            <w:hideMark/>
          </w:tcPr>
          <w:p w14:paraId="17E5C8AF" w14:textId="77777777" w:rsidR="00E338BE" w:rsidRPr="006F4D85" w:rsidRDefault="00E338BE" w:rsidP="005F30A6">
            <w:pPr>
              <w:pStyle w:val="TAL"/>
              <w:spacing w:line="256" w:lineRule="auto"/>
              <w:rPr>
                <w:rFonts w:cs="Arial"/>
              </w:rPr>
            </w:pPr>
            <w:r w:rsidRPr="006F4D85">
              <w:rPr>
                <w:rFonts w:cs="Arial"/>
              </w:rPr>
              <w:t>Same as used in PDCCH RMC</w:t>
            </w:r>
          </w:p>
        </w:tc>
        <w:tc>
          <w:tcPr>
            <w:tcW w:w="4001" w:type="dxa"/>
            <w:tcBorders>
              <w:top w:val="single" w:sz="4" w:space="0" w:color="auto"/>
              <w:left w:val="single" w:sz="4" w:space="0" w:color="auto"/>
              <w:bottom w:val="single" w:sz="4" w:space="0" w:color="auto"/>
              <w:right w:val="single" w:sz="4" w:space="0" w:color="auto"/>
            </w:tcBorders>
            <w:hideMark/>
          </w:tcPr>
          <w:p w14:paraId="65509785" w14:textId="77777777" w:rsidR="00E338BE" w:rsidRPr="006F4D85" w:rsidRDefault="00E338BE" w:rsidP="005F30A6">
            <w:pPr>
              <w:pStyle w:val="TAL"/>
              <w:spacing w:line="256" w:lineRule="auto"/>
              <w:rPr>
                <w:rFonts w:cs="Arial"/>
              </w:rPr>
            </w:pPr>
            <w:r w:rsidRPr="006F4D85">
              <w:rPr>
                <w:rFonts w:cs="Arial"/>
              </w:rPr>
              <w:t>N/A</w:t>
            </w:r>
          </w:p>
        </w:tc>
      </w:tr>
      <w:tr w:rsidR="00E338BE" w:rsidRPr="006F4D85" w14:paraId="47701DF4" w14:textId="77777777" w:rsidTr="005F30A6">
        <w:tc>
          <w:tcPr>
            <w:tcW w:w="2518" w:type="dxa"/>
            <w:tcBorders>
              <w:top w:val="single" w:sz="4" w:space="0" w:color="auto"/>
              <w:left w:val="single" w:sz="4" w:space="0" w:color="auto"/>
              <w:bottom w:val="single" w:sz="4" w:space="0" w:color="auto"/>
              <w:right w:val="single" w:sz="4" w:space="0" w:color="auto"/>
            </w:tcBorders>
            <w:hideMark/>
          </w:tcPr>
          <w:p w14:paraId="0CEAD37A" w14:textId="77777777" w:rsidR="00E338BE" w:rsidRPr="006F4D85" w:rsidRDefault="00E338BE" w:rsidP="005F30A6">
            <w:pPr>
              <w:pStyle w:val="TAL"/>
              <w:spacing w:line="256" w:lineRule="auto"/>
            </w:pPr>
            <w:r w:rsidRPr="006F4D85">
              <w:t>Code rate</w:t>
            </w:r>
          </w:p>
        </w:tc>
        <w:tc>
          <w:tcPr>
            <w:tcW w:w="3260" w:type="dxa"/>
            <w:tcBorders>
              <w:top w:val="single" w:sz="4" w:space="0" w:color="auto"/>
              <w:left w:val="single" w:sz="4" w:space="0" w:color="auto"/>
              <w:bottom w:val="single" w:sz="4" w:space="0" w:color="auto"/>
              <w:right w:val="single" w:sz="4" w:space="0" w:color="auto"/>
            </w:tcBorders>
            <w:hideMark/>
          </w:tcPr>
          <w:p w14:paraId="27BFA38C" w14:textId="77777777" w:rsidR="00E338BE" w:rsidRPr="006F4D85" w:rsidRDefault="00E338BE" w:rsidP="005F30A6">
            <w:pPr>
              <w:pStyle w:val="TAL"/>
              <w:spacing w:line="256" w:lineRule="auto"/>
              <w:rPr>
                <w:rFonts w:cs="Arial"/>
              </w:rPr>
            </w:pPr>
            <w:r w:rsidRPr="006F4D85">
              <w:rPr>
                <w:rFonts w:cs="Arial"/>
              </w:rPr>
              <w:t>Same as used in PDCCH RMC</w:t>
            </w:r>
          </w:p>
        </w:tc>
        <w:tc>
          <w:tcPr>
            <w:tcW w:w="4001" w:type="dxa"/>
            <w:tcBorders>
              <w:top w:val="single" w:sz="4" w:space="0" w:color="auto"/>
              <w:left w:val="single" w:sz="4" w:space="0" w:color="auto"/>
              <w:bottom w:val="single" w:sz="4" w:space="0" w:color="auto"/>
              <w:right w:val="single" w:sz="4" w:space="0" w:color="auto"/>
            </w:tcBorders>
            <w:hideMark/>
          </w:tcPr>
          <w:p w14:paraId="7DF1FC7C" w14:textId="77777777" w:rsidR="00E338BE" w:rsidRPr="006F4D85" w:rsidRDefault="00E338BE" w:rsidP="005F30A6">
            <w:pPr>
              <w:pStyle w:val="TAL"/>
              <w:spacing w:line="256" w:lineRule="auto"/>
            </w:pPr>
            <w:r w:rsidRPr="006F4D85">
              <w:rPr>
                <w:rFonts w:cs="Arial"/>
              </w:rPr>
              <w:t xml:space="preserve">Same as used in PDSCH RMC </w:t>
            </w:r>
          </w:p>
        </w:tc>
      </w:tr>
      <w:tr w:rsidR="00E338BE" w:rsidRPr="006F4D85" w14:paraId="37E77FEA" w14:textId="77777777" w:rsidTr="005F30A6">
        <w:tc>
          <w:tcPr>
            <w:tcW w:w="2518" w:type="dxa"/>
            <w:tcBorders>
              <w:top w:val="single" w:sz="4" w:space="0" w:color="auto"/>
              <w:left w:val="single" w:sz="4" w:space="0" w:color="auto"/>
              <w:bottom w:val="single" w:sz="4" w:space="0" w:color="auto"/>
              <w:right w:val="single" w:sz="4" w:space="0" w:color="auto"/>
            </w:tcBorders>
            <w:hideMark/>
          </w:tcPr>
          <w:p w14:paraId="3339EBB0" w14:textId="77777777" w:rsidR="00E338BE" w:rsidRPr="006F4D85" w:rsidRDefault="00E338BE" w:rsidP="005F30A6">
            <w:pPr>
              <w:pStyle w:val="TAL"/>
              <w:spacing w:line="256" w:lineRule="auto"/>
            </w:pPr>
            <w:r w:rsidRPr="006F4D85">
              <w:t>Transmit Power</w:t>
            </w:r>
          </w:p>
        </w:tc>
        <w:tc>
          <w:tcPr>
            <w:tcW w:w="3260" w:type="dxa"/>
            <w:tcBorders>
              <w:top w:val="single" w:sz="4" w:space="0" w:color="auto"/>
              <w:left w:val="single" w:sz="4" w:space="0" w:color="auto"/>
              <w:bottom w:val="single" w:sz="4" w:space="0" w:color="auto"/>
              <w:right w:val="single" w:sz="4" w:space="0" w:color="auto"/>
            </w:tcBorders>
            <w:hideMark/>
          </w:tcPr>
          <w:p w14:paraId="501394CE" w14:textId="77777777" w:rsidR="00E338BE" w:rsidRPr="006F4D85" w:rsidRDefault="00E338BE" w:rsidP="005F30A6">
            <w:pPr>
              <w:pStyle w:val="TAL"/>
              <w:spacing w:line="256" w:lineRule="auto"/>
            </w:pPr>
            <w:r w:rsidRPr="006F4D85">
              <w:rPr>
                <w:rFonts w:cs="Arial"/>
              </w:rPr>
              <w:t xml:space="preserve">Same as used in PDCCH RMC </w:t>
            </w:r>
          </w:p>
        </w:tc>
        <w:tc>
          <w:tcPr>
            <w:tcW w:w="4001" w:type="dxa"/>
            <w:tcBorders>
              <w:top w:val="single" w:sz="4" w:space="0" w:color="auto"/>
              <w:left w:val="single" w:sz="4" w:space="0" w:color="auto"/>
              <w:bottom w:val="single" w:sz="4" w:space="0" w:color="auto"/>
              <w:right w:val="single" w:sz="4" w:space="0" w:color="auto"/>
            </w:tcBorders>
            <w:hideMark/>
          </w:tcPr>
          <w:p w14:paraId="1A4082D2" w14:textId="77777777" w:rsidR="00E338BE" w:rsidRPr="006F4D85" w:rsidRDefault="00E338BE" w:rsidP="005F30A6">
            <w:pPr>
              <w:pStyle w:val="TAL"/>
              <w:spacing w:line="256" w:lineRule="auto"/>
            </w:pPr>
            <w:r w:rsidRPr="006F4D85">
              <w:rPr>
                <w:rFonts w:cs="Arial"/>
              </w:rPr>
              <w:t xml:space="preserve">Same as used in PDSCH RMC </w:t>
            </w:r>
          </w:p>
        </w:tc>
      </w:tr>
      <w:tr w:rsidR="00E338BE" w:rsidRPr="006F4D85" w14:paraId="61F5DB7E" w14:textId="77777777" w:rsidTr="005F30A6">
        <w:tc>
          <w:tcPr>
            <w:tcW w:w="2518" w:type="dxa"/>
            <w:tcBorders>
              <w:top w:val="single" w:sz="4" w:space="0" w:color="auto"/>
              <w:left w:val="single" w:sz="4" w:space="0" w:color="auto"/>
              <w:bottom w:val="single" w:sz="4" w:space="0" w:color="auto"/>
              <w:right w:val="single" w:sz="4" w:space="0" w:color="auto"/>
            </w:tcBorders>
            <w:hideMark/>
          </w:tcPr>
          <w:p w14:paraId="472314BD" w14:textId="77777777" w:rsidR="00E338BE" w:rsidRPr="006F4D85" w:rsidRDefault="00E338BE" w:rsidP="005F30A6">
            <w:pPr>
              <w:pStyle w:val="TAL"/>
              <w:spacing w:line="256" w:lineRule="auto"/>
            </w:pPr>
            <w:r w:rsidRPr="006F4D85">
              <w:t>CP length</w:t>
            </w:r>
          </w:p>
        </w:tc>
        <w:tc>
          <w:tcPr>
            <w:tcW w:w="3260" w:type="dxa"/>
            <w:tcBorders>
              <w:top w:val="single" w:sz="4" w:space="0" w:color="auto"/>
              <w:left w:val="single" w:sz="4" w:space="0" w:color="auto"/>
              <w:bottom w:val="single" w:sz="4" w:space="0" w:color="auto"/>
              <w:right w:val="single" w:sz="4" w:space="0" w:color="auto"/>
            </w:tcBorders>
            <w:hideMark/>
          </w:tcPr>
          <w:p w14:paraId="27DF839C" w14:textId="77777777" w:rsidR="00E338BE" w:rsidRPr="006F4D85" w:rsidRDefault="00E338BE" w:rsidP="005F30A6">
            <w:pPr>
              <w:pStyle w:val="TAL"/>
              <w:spacing w:line="256" w:lineRule="auto"/>
            </w:pPr>
            <w:r w:rsidRPr="006F4D85">
              <w:rPr>
                <w:rFonts w:cs="Arial"/>
              </w:rPr>
              <w:t xml:space="preserve">Same as used in PDCCH RMC </w:t>
            </w:r>
          </w:p>
        </w:tc>
        <w:tc>
          <w:tcPr>
            <w:tcW w:w="4001" w:type="dxa"/>
            <w:tcBorders>
              <w:top w:val="single" w:sz="4" w:space="0" w:color="auto"/>
              <w:left w:val="single" w:sz="4" w:space="0" w:color="auto"/>
              <w:bottom w:val="single" w:sz="4" w:space="0" w:color="auto"/>
              <w:right w:val="single" w:sz="4" w:space="0" w:color="auto"/>
            </w:tcBorders>
            <w:hideMark/>
          </w:tcPr>
          <w:p w14:paraId="44C8AF32" w14:textId="77777777" w:rsidR="00E338BE" w:rsidRPr="006F4D85" w:rsidRDefault="00E338BE" w:rsidP="005F30A6">
            <w:pPr>
              <w:pStyle w:val="TAL"/>
              <w:spacing w:line="256" w:lineRule="auto"/>
            </w:pPr>
            <w:r w:rsidRPr="006F4D85">
              <w:rPr>
                <w:rFonts w:cs="Arial"/>
              </w:rPr>
              <w:t xml:space="preserve">Same as used in PDSCH RMC </w:t>
            </w:r>
          </w:p>
        </w:tc>
      </w:tr>
      <w:tr w:rsidR="00E338BE" w:rsidRPr="006F4D85" w14:paraId="72B1C0A5" w14:textId="77777777" w:rsidTr="005F30A6">
        <w:tc>
          <w:tcPr>
            <w:tcW w:w="9779" w:type="dxa"/>
            <w:gridSpan w:val="3"/>
            <w:tcBorders>
              <w:top w:val="single" w:sz="4" w:space="0" w:color="auto"/>
              <w:left w:val="single" w:sz="4" w:space="0" w:color="auto"/>
              <w:bottom w:val="single" w:sz="4" w:space="0" w:color="auto"/>
              <w:right w:val="single" w:sz="4" w:space="0" w:color="auto"/>
            </w:tcBorders>
            <w:hideMark/>
          </w:tcPr>
          <w:p w14:paraId="2FF251CF" w14:textId="77777777" w:rsidR="00E338BE" w:rsidRPr="006F4D85" w:rsidRDefault="00E338BE" w:rsidP="005F30A6">
            <w:pPr>
              <w:pStyle w:val="TAN"/>
              <w:spacing w:line="256" w:lineRule="auto"/>
            </w:pPr>
            <w:r w:rsidRPr="006F4D85">
              <w:t>Note 1:</w:t>
            </w:r>
            <w:r w:rsidRPr="006F4D85">
              <w:tab/>
              <w:t>REs not used in the active CORESETs where PDCCH is scheduled for the UE under test.</w:t>
            </w:r>
          </w:p>
          <w:p w14:paraId="7E392E4A" w14:textId="77777777" w:rsidR="00E338BE" w:rsidRPr="006F4D85" w:rsidRDefault="00E338BE" w:rsidP="005F30A6">
            <w:pPr>
              <w:pStyle w:val="TAN"/>
              <w:spacing w:line="256" w:lineRule="auto"/>
              <w:rPr>
                <w:rFonts w:cs="Arial"/>
              </w:rPr>
            </w:pPr>
            <w:r w:rsidRPr="006F4D85">
              <w:t>Note 2:</w:t>
            </w:r>
            <w:r w:rsidRPr="006F4D85">
              <w:tab/>
              <w:t>REs not allocated to any physical channels, CORESET, SSB or any other reference signal within the channel bandwidth of the cell</w:t>
            </w:r>
            <w:ins w:id="98" w:author="R4-2111854" w:date="2021-08-15T18:23:00Z">
              <w:r>
                <w:t>, confined to BW</w:t>
              </w:r>
              <w:r w:rsidRPr="00BA0B95">
                <w:rPr>
                  <w:vertAlign w:val="subscript"/>
                </w:rPr>
                <w:t>occupied</w:t>
              </w:r>
              <w:r>
                <w:t xml:space="preserve"> where specified in the test case</w:t>
              </w:r>
            </w:ins>
            <w:r w:rsidRPr="006F4D85">
              <w:t>.</w:t>
            </w:r>
          </w:p>
        </w:tc>
      </w:tr>
    </w:tbl>
    <w:p w14:paraId="28386C35" w14:textId="77777777" w:rsidR="00E338BE" w:rsidRPr="00100BE0" w:rsidRDefault="00E338BE" w:rsidP="00E338BE">
      <w:pPr>
        <w:rPr>
          <w:rFonts w:ascii="Arial" w:hAnsi="Arial"/>
          <w:noProof/>
          <w:color w:val="FF0000"/>
          <w:sz w:val="32"/>
          <w:lang w:eastAsia="ja-JP"/>
        </w:rPr>
      </w:pPr>
    </w:p>
    <w:p w14:paraId="179C073F"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57CEB521" w14:textId="09D9BB02" w:rsidR="00E338BE" w:rsidRDefault="00E338BE" w:rsidP="00E338BE">
      <w:pPr>
        <w:rPr>
          <w:rFonts w:ascii="Arial" w:hAnsi="Arial"/>
          <w:noProof/>
          <w:color w:val="FF0000"/>
          <w:sz w:val="32"/>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2095420F" w14:textId="77777777" w:rsidR="008E7207" w:rsidRPr="004E2A3B" w:rsidRDefault="008E7207" w:rsidP="008E7207">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1913EFED" w14:textId="77777777" w:rsidR="008E7207" w:rsidRPr="006F4D85" w:rsidRDefault="008E7207" w:rsidP="008E7207">
      <w:pPr>
        <w:pStyle w:val="Heading3"/>
        <w:rPr>
          <w:snapToGrid w:val="0"/>
        </w:rPr>
      </w:pPr>
      <w:bookmarkStart w:id="99" w:name="_Toc535476115"/>
      <w:r w:rsidRPr="006F4D85">
        <w:rPr>
          <w:snapToGrid w:val="0"/>
        </w:rPr>
        <w:t>A.3.9.2</w:t>
      </w:r>
      <w:r w:rsidRPr="006F4D85">
        <w:rPr>
          <w:snapToGrid w:val="0"/>
        </w:rPr>
        <w:tab/>
        <w:t>Downlink BWP configurations</w:t>
      </w:r>
      <w:bookmarkEnd w:id="99"/>
    </w:p>
    <w:p w14:paraId="2CE80C99" w14:textId="77777777" w:rsidR="008E7207" w:rsidRPr="006F4D85" w:rsidRDefault="008E7207" w:rsidP="008E7207">
      <w:pPr>
        <w:pStyle w:val="Heading4"/>
        <w:rPr>
          <w:snapToGrid w:val="0"/>
        </w:rPr>
      </w:pPr>
      <w:bookmarkStart w:id="100" w:name="_Toc535476116"/>
      <w:r w:rsidRPr="006F4D85">
        <w:rPr>
          <w:snapToGrid w:val="0"/>
        </w:rPr>
        <w:t>A.3.9.2.1</w:t>
      </w:r>
      <w:r w:rsidRPr="006F4D85">
        <w:rPr>
          <w:snapToGrid w:val="0"/>
        </w:rPr>
        <w:tab/>
        <w:t>Initial BWP</w:t>
      </w:r>
      <w:bookmarkEnd w:id="100"/>
    </w:p>
    <w:p w14:paraId="5D381795" w14:textId="77777777" w:rsidR="008E7207" w:rsidRPr="006F4D85" w:rsidRDefault="008E7207" w:rsidP="008E7207">
      <w:pPr>
        <w:pStyle w:val="TH"/>
      </w:pPr>
      <w:bookmarkStart w:id="101" w:name="_Toc535476117"/>
      <w:r w:rsidRPr="006F4D85">
        <w:t>Table A.3.9.2.1-1: Downlink BWP patterns for initial BWP configuration</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567"/>
        <w:gridCol w:w="1701"/>
        <w:gridCol w:w="1701"/>
        <w:gridCol w:w="1760"/>
      </w:tblGrid>
      <w:tr w:rsidR="008E7207" w:rsidRPr="006F4D85" w14:paraId="7DA4C1B7" w14:textId="77777777" w:rsidTr="00EC2470">
        <w:trPr>
          <w:jc w:val="center"/>
        </w:trPr>
        <w:tc>
          <w:tcPr>
            <w:tcW w:w="1838" w:type="dxa"/>
            <w:tcBorders>
              <w:top w:val="single" w:sz="4" w:space="0" w:color="auto"/>
              <w:left w:val="single" w:sz="4" w:space="0" w:color="auto"/>
              <w:bottom w:val="single" w:sz="4" w:space="0" w:color="auto"/>
              <w:right w:val="single" w:sz="4" w:space="0" w:color="auto"/>
            </w:tcBorders>
            <w:hideMark/>
          </w:tcPr>
          <w:p w14:paraId="4BED8C57" w14:textId="77777777" w:rsidR="008E7207" w:rsidRPr="006F4D85" w:rsidRDefault="008E7207" w:rsidP="00EC2470">
            <w:pPr>
              <w:pStyle w:val="TAH"/>
              <w:ind w:left="63"/>
            </w:pPr>
            <w:r w:rsidRPr="006F4D85">
              <w:t>BWP Parameters</w:t>
            </w:r>
          </w:p>
        </w:tc>
        <w:tc>
          <w:tcPr>
            <w:tcW w:w="567" w:type="dxa"/>
            <w:tcBorders>
              <w:top w:val="single" w:sz="4" w:space="0" w:color="auto"/>
              <w:left w:val="single" w:sz="4" w:space="0" w:color="auto"/>
              <w:bottom w:val="single" w:sz="4" w:space="0" w:color="auto"/>
              <w:right w:val="single" w:sz="4" w:space="0" w:color="auto"/>
            </w:tcBorders>
            <w:hideMark/>
          </w:tcPr>
          <w:p w14:paraId="732DBDF1" w14:textId="77777777" w:rsidR="008E7207" w:rsidRPr="006F4D85" w:rsidRDefault="008E7207" w:rsidP="00EC2470">
            <w:pPr>
              <w:pStyle w:val="TAH"/>
            </w:pPr>
            <w:r w:rsidRPr="006F4D85">
              <w:t>Unit</w:t>
            </w:r>
          </w:p>
        </w:tc>
        <w:tc>
          <w:tcPr>
            <w:tcW w:w="5162" w:type="dxa"/>
            <w:gridSpan w:val="3"/>
            <w:tcBorders>
              <w:top w:val="single" w:sz="4" w:space="0" w:color="auto"/>
              <w:left w:val="single" w:sz="4" w:space="0" w:color="auto"/>
              <w:bottom w:val="single" w:sz="4" w:space="0" w:color="auto"/>
              <w:right w:val="single" w:sz="4" w:space="0" w:color="auto"/>
            </w:tcBorders>
            <w:hideMark/>
          </w:tcPr>
          <w:p w14:paraId="3CDCCCAC" w14:textId="77777777" w:rsidR="008E7207" w:rsidRPr="006F4D85" w:rsidRDefault="008E7207" w:rsidP="00EC2470">
            <w:pPr>
              <w:pStyle w:val="TAH"/>
            </w:pPr>
            <w:r w:rsidRPr="006F4D85">
              <w:t>Values</w:t>
            </w:r>
          </w:p>
        </w:tc>
      </w:tr>
      <w:tr w:rsidR="008E7207" w:rsidRPr="006F4D85" w14:paraId="70239635" w14:textId="77777777" w:rsidTr="00EC2470">
        <w:trPr>
          <w:jc w:val="center"/>
        </w:trPr>
        <w:tc>
          <w:tcPr>
            <w:tcW w:w="1838" w:type="dxa"/>
            <w:tcBorders>
              <w:top w:val="single" w:sz="4" w:space="0" w:color="auto"/>
              <w:left w:val="single" w:sz="4" w:space="0" w:color="auto"/>
              <w:bottom w:val="single" w:sz="4" w:space="0" w:color="auto"/>
              <w:right w:val="single" w:sz="4" w:space="0" w:color="auto"/>
            </w:tcBorders>
            <w:hideMark/>
          </w:tcPr>
          <w:p w14:paraId="34A88484" w14:textId="77777777" w:rsidR="008E7207" w:rsidRPr="006F4D85" w:rsidRDefault="008E7207" w:rsidP="00EC2470">
            <w:pPr>
              <w:pStyle w:val="TAL"/>
            </w:pPr>
            <w:r w:rsidRPr="006F4D85">
              <w:rPr>
                <w:lang w:eastAsia="zh-CN"/>
              </w:rPr>
              <w:t>Reference BWP</w:t>
            </w:r>
          </w:p>
        </w:tc>
        <w:tc>
          <w:tcPr>
            <w:tcW w:w="567" w:type="dxa"/>
            <w:tcBorders>
              <w:top w:val="single" w:sz="4" w:space="0" w:color="auto"/>
              <w:left w:val="single" w:sz="4" w:space="0" w:color="auto"/>
              <w:bottom w:val="single" w:sz="4" w:space="0" w:color="auto"/>
              <w:right w:val="single" w:sz="4" w:space="0" w:color="auto"/>
            </w:tcBorders>
          </w:tcPr>
          <w:p w14:paraId="3FF07952" w14:textId="77777777" w:rsidR="008E7207" w:rsidRPr="006F4D85" w:rsidRDefault="008E7207" w:rsidP="00EC2470">
            <w:pPr>
              <w:pStyle w:val="TAL"/>
              <w:rPr>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076B0F91" w14:textId="77777777" w:rsidR="008E7207" w:rsidRPr="006F4D85" w:rsidRDefault="008E7207" w:rsidP="00EC2470">
            <w:pPr>
              <w:pStyle w:val="TAL"/>
              <w:rPr>
                <w:lang w:eastAsia="zh-CN"/>
              </w:rPr>
            </w:pPr>
            <w:r w:rsidRPr="006F4D85">
              <w:rPr>
                <w:lang w:eastAsia="zh-CN"/>
              </w:rPr>
              <w:t>DLBWP.0.1</w:t>
            </w:r>
          </w:p>
        </w:tc>
        <w:tc>
          <w:tcPr>
            <w:tcW w:w="1701" w:type="dxa"/>
            <w:tcBorders>
              <w:top w:val="single" w:sz="4" w:space="0" w:color="auto"/>
              <w:left w:val="single" w:sz="4" w:space="0" w:color="auto"/>
              <w:bottom w:val="single" w:sz="4" w:space="0" w:color="auto"/>
              <w:right w:val="single" w:sz="4" w:space="0" w:color="auto"/>
            </w:tcBorders>
            <w:hideMark/>
          </w:tcPr>
          <w:p w14:paraId="3140D9CF" w14:textId="77777777" w:rsidR="008E7207" w:rsidRPr="006F4D85" w:rsidRDefault="008E7207" w:rsidP="00EC2470">
            <w:pPr>
              <w:pStyle w:val="TAL"/>
              <w:rPr>
                <w:lang w:eastAsia="zh-CN"/>
              </w:rPr>
            </w:pPr>
            <w:r w:rsidRPr="006F4D85">
              <w:rPr>
                <w:lang w:eastAsia="zh-CN"/>
              </w:rPr>
              <w:t>DLBWP.0.2</w:t>
            </w:r>
          </w:p>
        </w:tc>
        <w:tc>
          <w:tcPr>
            <w:tcW w:w="1760" w:type="dxa"/>
            <w:tcBorders>
              <w:top w:val="single" w:sz="4" w:space="0" w:color="auto"/>
              <w:left w:val="single" w:sz="4" w:space="0" w:color="auto"/>
              <w:bottom w:val="single" w:sz="4" w:space="0" w:color="auto"/>
              <w:right w:val="single" w:sz="4" w:space="0" w:color="auto"/>
            </w:tcBorders>
          </w:tcPr>
          <w:p w14:paraId="1FF0B384" w14:textId="77777777" w:rsidR="008E7207" w:rsidRPr="006F4D85" w:rsidRDefault="008E7207" w:rsidP="00EC2470">
            <w:pPr>
              <w:pStyle w:val="TAL"/>
              <w:rPr>
                <w:lang w:eastAsia="zh-CN"/>
              </w:rPr>
            </w:pPr>
          </w:p>
        </w:tc>
      </w:tr>
      <w:tr w:rsidR="008E7207" w:rsidRPr="006F4D85" w14:paraId="5F11FC80" w14:textId="77777777" w:rsidTr="00EC2470">
        <w:trPr>
          <w:jc w:val="center"/>
        </w:trPr>
        <w:tc>
          <w:tcPr>
            <w:tcW w:w="1838" w:type="dxa"/>
            <w:tcBorders>
              <w:top w:val="single" w:sz="4" w:space="0" w:color="auto"/>
              <w:left w:val="single" w:sz="4" w:space="0" w:color="auto"/>
              <w:bottom w:val="single" w:sz="4" w:space="0" w:color="auto"/>
              <w:right w:val="single" w:sz="4" w:space="0" w:color="auto"/>
            </w:tcBorders>
            <w:hideMark/>
          </w:tcPr>
          <w:p w14:paraId="2046657E" w14:textId="77777777" w:rsidR="008E7207" w:rsidRPr="006F4D85" w:rsidRDefault="008E7207" w:rsidP="00EC2470">
            <w:pPr>
              <w:pStyle w:val="TAL"/>
            </w:pPr>
            <w:r w:rsidRPr="006F4D85">
              <w:t>Starting PRB index</w:t>
            </w:r>
          </w:p>
        </w:tc>
        <w:tc>
          <w:tcPr>
            <w:tcW w:w="567" w:type="dxa"/>
            <w:tcBorders>
              <w:top w:val="single" w:sz="4" w:space="0" w:color="auto"/>
              <w:left w:val="single" w:sz="4" w:space="0" w:color="auto"/>
              <w:bottom w:val="single" w:sz="4" w:space="0" w:color="auto"/>
              <w:right w:val="single" w:sz="4" w:space="0" w:color="auto"/>
            </w:tcBorders>
          </w:tcPr>
          <w:p w14:paraId="47B05E87" w14:textId="77777777" w:rsidR="008E7207" w:rsidRPr="006F4D85" w:rsidRDefault="008E7207" w:rsidP="00EC2470">
            <w:pPr>
              <w:pStyle w:val="TAL"/>
              <w:rPr>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54272D05" w14:textId="77777777" w:rsidR="008E7207" w:rsidRPr="006F4D85" w:rsidRDefault="008E7207" w:rsidP="00EC2470">
            <w:pPr>
              <w:pStyle w:val="TAL"/>
              <w:rPr>
                <w:lang w:eastAsia="zh-CN"/>
              </w:rPr>
            </w:pPr>
            <w:r w:rsidRPr="006F4D85">
              <w:rPr>
                <w:lang w:eastAsia="zh-CN"/>
              </w:rPr>
              <w:t>0</w:t>
            </w:r>
          </w:p>
        </w:tc>
        <w:tc>
          <w:tcPr>
            <w:tcW w:w="1701" w:type="dxa"/>
            <w:tcBorders>
              <w:top w:val="single" w:sz="4" w:space="0" w:color="auto"/>
              <w:left w:val="single" w:sz="4" w:space="0" w:color="auto"/>
              <w:bottom w:val="single" w:sz="4" w:space="0" w:color="auto"/>
              <w:right w:val="single" w:sz="4" w:space="0" w:color="auto"/>
            </w:tcBorders>
            <w:hideMark/>
          </w:tcPr>
          <w:p w14:paraId="7DF6F9B2" w14:textId="77777777" w:rsidR="008E7207" w:rsidRPr="006F4D85" w:rsidRDefault="008E7207" w:rsidP="00EC2470">
            <w:pPr>
              <w:pStyle w:val="TAL"/>
              <w:rPr>
                <w:lang w:eastAsia="zh-CN"/>
              </w:rPr>
            </w:pPr>
            <w:r w:rsidRPr="006F4D85">
              <w:t>RB</w:t>
            </w:r>
            <w:r w:rsidRPr="006F4D85">
              <w:rPr>
                <w:vertAlign w:val="subscript"/>
              </w:rPr>
              <w:t xml:space="preserve">a </w:t>
            </w:r>
            <w:r w:rsidRPr="006F4D85">
              <w:rPr>
                <w:vertAlign w:val="superscript"/>
              </w:rPr>
              <w:t>Note 1</w:t>
            </w:r>
          </w:p>
        </w:tc>
        <w:tc>
          <w:tcPr>
            <w:tcW w:w="1760" w:type="dxa"/>
            <w:tcBorders>
              <w:top w:val="single" w:sz="4" w:space="0" w:color="auto"/>
              <w:left w:val="single" w:sz="4" w:space="0" w:color="auto"/>
              <w:bottom w:val="single" w:sz="4" w:space="0" w:color="auto"/>
              <w:right w:val="single" w:sz="4" w:space="0" w:color="auto"/>
            </w:tcBorders>
          </w:tcPr>
          <w:p w14:paraId="06D61C8D" w14:textId="77777777" w:rsidR="008E7207" w:rsidRPr="006F4D85" w:rsidRDefault="008E7207" w:rsidP="00EC2470">
            <w:pPr>
              <w:pStyle w:val="TAL"/>
              <w:rPr>
                <w:lang w:eastAsia="zh-CN"/>
              </w:rPr>
            </w:pPr>
          </w:p>
        </w:tc>
      </w:tr>
      <w:tr w:rsidR="008E7207" w:rsidRPr="006F4D85" w14:paraId="299B8C8B" w14:textId="77777777" w:rsidTr="00EC2470">
        <w:trPr>
          <w:jc w:val="center"/>
        </w:trPr>
        <w:tc>
          <w:tcPr>
            <w:tcW w:w="1838" w:type="dxa"/>
            <w:tcBorders>
              <w:top w:val="single" w:sz="4" w:space="0" w:color="auto"/>
              <w:left w:val="single" w:sz="4" w:space="0" w:color="auto"/>
              <w:bottom w:val="single" w:sz="4" w:space="0" w:color="auto"/>
              <w:right w:val="single" w:sz="4" w:space="0" w:color="auto"/>
            </w:tcBorders>
            <w:hideMark/>
          </w:tcPr>
          <w:p w14:paraId="5010ABF1" w14:textId="77777777" w:rsidR="008E7207" w:rsidRPr="006F4D85" w:rsidRDefault="008E7207" w:rsidP="00EC2470">
            <w:pPr>
              <w:pStyle w:val="TAL"/>
            </w:pPr>
            <w:r w:rsidRPr="006F4D85">
              <w:t>Bandwidth</w:t>
            </w:r>
          </w:p>
        </w:tc>
        <w:tc>
          <w:tcPr>
            <w:tcW w:w="567" w:type="dxa"/>
            <w:tcBorders>
              <w:top w:val="single" w:sz="4" w:space="0" w:color="auto"/>
              <w:left w:val="single" w:sz="4" w:space="0" w:color="auto"/>
              <w:bottom w:val="single" w:sz="4" w:space="0" w:color="auto"/>
              <w:right w:val="single" w:sz="4" w:space="0" w:color="auto"/>
            </w:tcBorders>
            <w:hideMark/>
          </w:tcPr>
          <w:p w14:paraId="2AA1168B" w14:textId="77777777" w:rsidR="008E7207" w:rsidRPr="006F4D85" w:rsidRDefault="008E7207" w:rsidP="00EC2470">
            <w:pPr>
              <w:pStyle w:val="TAL"/>
              <w:jc w:val="center"/>
              <w:rPr>
                <w:lang w:eastAsia="zh-CN"/>
              </w:rPr>
            </w:pPr>
            <w:r w:rsidRPr="006F4D85">
              <w:rPr>
                <w:lang w:eastAsia="zh-CN"/>
              </w:rPr>
              <w:t>RB</w:t>
            </w:r>
          </w:p>
        </w:tc>
        <w:tc>
          <w:tcPr>
            <w:tcW w:w="1701" w:type="dxa"/>
            <w:tcBorders>
              <w:top w:val="single" w:sz="4" w:space="0" w:color="auto"/>
              <w:left w:val="single" w:sz="4" w:space="0" w:color="auto"/>
              <w:bottom w:val="single" w:sz="4" w:space="0" w:color="auto"/>
              <w:right w:val="single" w:sz="4" w:space="0" w:color="auto"/>
            </w:tcBorders>
            <w:hideMark/>
          </w:tcPr>
          <w:p w14:paraId="00EA8BBF" w14:textId="77777777" w:rsidR="008E7207" w:rsidRPr="006F4D85" w:rsidRDefault="008E7207" w:rsidP="00EC2470">
            <w:pPr>
              <w:pStyle w:val="TAL"/>
              <w:rPr>
                <w:lang w:eastAsia="zh-CN"/>
              </w:rPr>
            </w:pPr>
            <w:r w:rsidRPr="006F4D85">
              <w:rPr>
                <w:lang w:eastAsia="zh-CN"/>
              </w:rPr>
              <w:t>Same as RF channel defined in each test</w:t>
            </w:r>
          </w:p>
        </w:tc>
        <w:tc>
          <w:tcPr>
            <w:tcW w:w="1701" w:type="dxa"/>
            <w:tcBorders>
              <w:top w:val="single" w:sz="4" w:space="0" w:color="auto"/>
              <w:left w:val="single" w:sz="4" w:space="0" w:color="auto"/>
              <w:bottom w:val="single" w:sz="4" w:space="0" w:color="auto"/>
              <w:right w:val="single" w:sz="4" w:space="0" w:color="auto"/>
            </w:tcBorders>
            <w:hideMark/>
          </w:tcPr>
          <w:p w14:paraId="40FFC92C" w14:textId="77777777" w:rsidR="008E7207" w:rsidRPr="006F4D85" w:rsidRDefault="008E7207" w:rsidP="00EC2470">
            <w:pPr>
              <w:pStyle w:val="TAL"/>
              <w:rPr>
                <w:lang w:eastAsia="zh-CN"/>
              </w:rPr>
            </w:pPr>
            <w:r w:rsidRPr="006F4D85">
              <w:rPr>
                <w:lang w:eastAsia="zh-CN"/>
              </w:rPr>
              <w:t>same as RMSI CORESET (CORESET #0) defined in each test</w:t>
            </w:r>
          </w:p>
        </w:tc>
        <w:tc>
          <w:tcPr>
            <w:tcW w:w="1760" w:type="dxa"/>
            <w:tcBorders>
              <w:top w:val="single" w:sz="4" w:space="0" w:color="auto"/>
              <w:left w:val="single" w:sz="4" w:space="0" w:color="auto"/>
              <w:bottom w:val="single" w:sz="4" w:space="0" w:color="auto"/>
              <w:right w:val="single" w:sz="4" w:space="0" w:color="auto"/>
            </w:tcBorders>
          </w:tcPr>
          <w:p w14:paraId="2FD56BF6" w14:textId="77777777" w:rsidR="008E7207" w:rsidRPr="006F4D85" w:rsidRDefault="008E7207" w:rsidP="00EC2470">
            <w:pPr>
              <w:pStyle w:val="TAL"/>
              <w:rPr>
                <w:lang w:eastAsia="zh-CN"/>
              </w:rPr>
            </w:pPr>
          </w:p>
        </w:tc>
      </w:tr>
      <w:tr w:rsidR="008E7207" w:rsidRPr="006F4D85" w14:paraId="67F24197" w14:textId="77777777" w:rsidTr="00EC2470">
        <w:trPr>
          <w:jc w:val="center"/>
        </w:trPr>
        <w:tc>
          <w:tcPr>
            <w:tcW w:w="7567" w:type="dxa"/>
            <w:gridSpan w:val="5"/>
            <w:tcBorders>
              <w:top w:val="single" w:sz="4" w:space="0" w:color="auto"/>
              <w:left w:val="single" w:sz="4" w:space="0" w:color="auto"/>
              <w:bottom w:val="single" w:sz="4" w:space="0" w:color="auto"/>
              <w:right w:val="single" w:sz="4" w:space="0" w:color="auto"/>
            </w:tcBorders>
            <w:hideMark/>
          </w:tcPr>
          <w:p w14:paraId="4F6B719C" w14:textId="77777777" w:rsidR="008E7207" w:rsidRPr="006F4D85" w:rsidRDefault="008E7207" w:rsidP="00EC2470">
            <w:pPr>
              <w:pStyle w:val="TAN"/>
              <w:rPr>
                <w:lang w:eastAsia="zh-CN"/>
              </w:rPr>
            </w:pPr>
            <w:r w:rsidRPr="00EC61C3">
              <w:rPr>
                <w:lang w:eastAsia="zh-CN"/>
              </w:rPr>
              <w:t>Note 1:</w:t>
            </w:r>
            <w:r w:rsidRPr="00EC61C3">
              <w:rPr>
                <w:lang w:eastAsia="zh-CN"/>
              </w:rPr>
              <w:tab/>
            </w:r>
            <w:r w:rsidRPr="00EC61C3">
              <w:t>RB</w:t>
            </w:r>
            <w:r>
              <w:rPr>
                <w:vertAlign w:val="subscript"/>
              </w:rPr>
              <w:t>c</w:t>
            </w:r>
            <w:r w:rsidRPr="00EC61C3">
              <w:rPr>
                <w:vertAlign w:val="subscript"/>
              </w:rPr>
              <w:t xml:space="preserve"> </w:t>
            </w:r>
            <w:r w:rsidRPr="00EC61C3">
              <w:t xml:space="preserve">is the lowest PRB index to guarantee the BWP including </w:t>
            </w:r>
            <w:r>
              <w:t>CORESET #0</w:t>
            </w:r>
            <w:r w:rsidRPr="00EC61C3">
              <w:t xml:space="preserve"> which is defined in Clause A.3.</w:t>
            </w:r>
            <w:r>
              <w:t>1</w:t>
            </w:r>
            <w:r w:rsidRPr="00EC61C3">
              <w:t>.</w:t>
            </w:r>
            <w:r>
              <w:t>2.</w:t>
            </w:r>
          </w:p>
        </w:tc>
      </w:tr>
    </w:tbl>
    <w:p w14:paraId="53CB287A" w14:textId="77777777" w:rsidR="008E7207" w:rsidRPr="006F4D85" w:rsidRDefault="008E7207" w:rsidP="008E7207">
      <w:pPr>
        <w:rPr>
          <w:rFonts w:eastAsia="MS Mincho"/>
          <w:snapToGrid w:val="0"/>
        </w:rPr>
      </w:pPr>
    </w:p>
    <w:p w14:paraId="33DCBC5E" w14:textId="77777777" w:rsidR="008E7207" w:rsidRPr="006F4D85" w:rsidRDefault="008E7207" w:rsidP="008E7207">
      <w:pPr>
        <w:pStyle w:val="Heading4"/>
        <w:rPr>
          <w:snapToGrid w:val="0"/>
        </w:rPr>
      </w:pPr>
      <w:r w:rsidRPr="006F4D85">
        <w:rPr>
          <w:snapToGrid w:val="0"/>
        </w:rPr>
        <w:lastRenderedPageBreak/>
        <w:t>A.3.9.2.2</w:t>
      </w:r>
      <w:r w:rsidRPr="006F4D85">
        <w:rPr>
          <w:snapToGrid w:val="0"/>
        </w:rPr>
        <w:tab/>
        <w:t>Dedicated BWP</w:t>
      </w:r>
      <w:bookmarkEnd w:id="101"/>
    </w:p>
    <w:p w14:paraId="36333924" w14:textId="77777777" w:rsidR="008E7207" w:rsidRPr="006F4D85" w:rsidRDefault="008E7207" w:rsidP="008E7207">
      <w:pPr>
        <w:pStyle w:val="TH"/>
        <w:rPr>
          <w:noProof/>
        </w:rPr>
      </w:pPr>
      <w:r w:rsidRPr="006F4D85">
        <w:t>Table A.3.9.2.2-1: Downlink BWP patterns for dedicated BWP configuration</w:t>
      </w:r>
    </w:p>
    <w:tbl>
      <w:tblPr>
        <w:tblW w:w="7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640"/>
        <w:gridCol w:w="1665"/>
        <w:gridCol w:w="1686"/>
        <w:gridCol w:w="1777"/>
      </w:tblGrid>
      <w:tr w:rsidR="008E7207" w:rsidRPr="006F4D85" w14:paraId="378B1B3A" w14:textId="77777777" w:rsidTr="00EC2470">
        <w:trPr>
          <w:jc w:val="center"/>
        </w:trPr>
        <w:tc>
          <w:tcPr>
            <w:tcW w:w="1799" w:type="dxa"/>
            <w:tcBorders>
              <w:top w:val="single" w:sz="4" w:space="0" w:color="auto"/>
              <w:left w:val="single" w:sz="4" w:space="0" w:color="auto"/>
              <w:bottom w:val="single" w:sz="4" w:space="0" w:color="auto"/>
              <w:right w:val="single" w:sz="4" w:space="0" w:color="auto"/>
            </w:tcBorders>
            <w:hideMark/>
          </w:tcPr>
          <w:p w14:paraId="6623EF7F" w14:textId="77777777" w:rsidR="008E7207" w:rsidRPr="006F4D85" w:rsidRDefault="008E7207" w:rsidP="00EC2470">
            <w:pPr>
              <w:pStyle w:val="TAH"/>
              <w:spacing w:line="256" w:lineRule="auto"/>
            </w:pPr>
            <w:r w:rsidRPr="006F4D85">
              <w:t>BWP Parameters</w:t>
            </w:r>
          </w:p>
        </w:tc>
        <w:tc>
          <w:tcPr>
            <w:tcW w:w="640" w:type="dxa"/>
            <w:tcBorders>
              <w:top w:val="single" w:sz="4" w:space="0" w:color="auto"/>
              <w:left w:val="single" w:sz="4" w:space="0" w:color="auto"/>
              <w:bottom w:val="single" w:sz="4" w:space="0" w:color="auto"/>
              <w:right w:val="single" w:sz="4" w:space="0" w:color="auto"/>
            </w:tcBorders>
            <w:hideMark/>
          </w:tcPr>
          <w:p w14:paraId="0BA7B7AD" w14:textId="77777777" w:rsidR="008E7207" w:rsidRPr="006F4D85" w:rsidRDefault="008E7207" w:rsidP="00EC2470">
            <w:pPr>
              <w:pStyle w:val="TAH"/>
              <w:spacing w:line="256" w:lineRule="auto"/>
            </w:pPr>
            <w:r w:rsidRPr="006F4D85">
              <w:t>Unit</w:t>
            </w:r>
          </w:p>
        </w:tc>
        <w:tc>
          <w:tcPr>
            <w:tcW w:w="5128" w:type="dxa"/>
            <w:gridSpan w:val="3"/>
            <w:tcBorders>
              <w:top w:val="single" w:sz="4" w:space="0" w:color="auto"/>
              <w:left w:val="single" w:sz="4" w:space="0" w:color="auto"/>
              <w:bottom w:val="single" w:sz="4" w:space="0" w:color="auto"/>
              <w:right w:val="single" w:sz="4" w:space="0" w:color="auto"/>
            </w:tcBorders>
            <w:hideMark/>
          </w:tcPr>
          <w:p w14:paraId="3C3E27D6" w14:textId="77777777" w:rsidR="008E7207" w:rsidRPr="006F4D85" w:rsidRDefault="008E7207" w:rsidP="00EC2470">
            <w:pPr>
              <w:pStyle w:val="TAH"/>
              <w:spacing w:line="256" w:lineRule="auto"/>
            </w:pPr>
            <w:r w:rsidRPr="006F4D85">
              <w:t>Values</w:t>
            </w:r>
          </w:p>
        </w:tc>
      </w:tr>
      <w:tr w:rsidR="008E7207" w:rsidRPr="006F4D85" w14:paraId="6482E651" w14:textId="77777777" w:rsidTr="00EC2470">
        <w:trPr>
          <w:jc w:val="center"/>
        </w:trPr>
        <w:tc>
          <w:tcPr>
            <w:tcW w:w="1799" w:type="dxa"/>
            <w:tcBorders>
              <w:top w:val="single" w:sz="4" w:space="0" w:color="auto"/>
              <w:left w:val="single" w:sz="4" w:space="0" w:color="auto"/>
              <w:bottom w:val="single" w:sz="4" w:space="0" w:color="auto"/>
              <w:right w:val="single" w:sz="4" w:space="0" w:color="auto"/>
            </w:tcBorders>
            <w:hideMark/>
          </w:tcPr>
          <w:p w14:paraId="6EA05BC8" w14:textId="77777777" w:rsidR="008E7207" w:rsidRPr="006F4D85" w:rsidRDefault="008E7207" w:rsidP="00EC2470">
            <w:pPr>
              <w:pStyle w:val="TAL"/>
            </w:pPr>
            <w:r w:rsidRPr="006F4D85">
              <w:rPr>
                <w:lang w:eastAsia="zh-CN"/>
              </w:rPr>
              <w:t>Reference BWP</w:t>
            </w:r>
          </w:p>
        </w:tc>
        <w:tc>
          <w:tcPr>
            <w:tcW w:w="640" w:type="dxa"/>
            <w:tcBorders>
              <w:top w:val="single" w:sz="4" w:space="0" w:color="auto"/>
              <w:left w:val="single" w:sz="4" w:space="0" w:color="auto"/>
              <w:bottom w:val="single" w:sz="4" w:space="0" w:color="auto"/>
              <w:right w:val="single" w:sz="4" w:space="0" w:color="auto"/>
            </w:tcBorders>
          </w:tcPr>
          <w:p w14:paraId="18EDEE16" w14:textId="77777777" w:rsidR="008E7207" w:rsidRPr="006F4D85" w:rsidRDefault="008E7207" w:rsidP="00EC2470">
            <w:pPr>
              <w:pStyle w:val="TAL"/>
              <w:rPr>
                <w:lang w:eastAsia="zh-CN"/>
              </w:rPr>
            </w:pPr>
          </w:p>
        </w:tc>
        <w:tc>
          <w:tcPr>
            <w:tcW w:w="1665" w:type="dxa"/>
            <w:tcBorders>
              <w:top w:val="single" w:sz="4" w:space="0" w:color="auto"/>
              <w:left w:val="single" w:sz="4" w:space="0" w:color="auto"/>
              <w:bottom w:val="single" w:sz="4" w:space="0" w:color="auto"/>
              <w:right w:val="single" w:sz="4" w:space="0" w:color="auto"/>
            </w:tcBorders>
            <w:hideMark/>
          </w:tcPr>
          <w:p w14:paraId="7AD38127" w14:textId="77777777" w:rsidR="008E7207" w:rsidRPr="006F4D85" w:rsidRDefault="008E7207" w:rsidP="00EC2470">
            <w:pPr>
              <w:pStyle w:val="TAL"/>
              <w:rPr>
                <w:lang w:eastAsia="zh-CN"/>
              </w:rPr>
            </w:pPr>
            <w:r w:rsidRPr="006F4D85">
              <w:rPr>
                <w:lang w:eastAsia="zh-CN"/>
              </w:rPr>
              <w:t>DLBWP.1.1</w:t>
            </w:r>
          </w:p>
        </w:tc>
        <w:tc>
          <w:tcPr>
            <w:tcW w:w="1686" w:type="dxa"/>
            <w:tcBorders>
              <w:top w:val="single" w:sz="4" w:space="0" w:color="auto"/>
              <w:left w:val="single" w:sz="4" w:space="0" w:color="auto"/>
              <w:bottom w:val="single" w:sz="4" w:space="0" w:color="auto"/>
              <w:right w:val="single" w:sz="4" w:space="0" w:color="auto"/>
            </w:tcBorders>
            <w:hideMark/>
          </w:tcPr>
          <w:p w14:paraId="1F0EBA18" w14:textId="77777777" w:rsidR="008E7207" w:rsidRPr="006F4D85" w:rsidRDefault="008E7207" w:rsidP="00EC2470">
            <w:pPr>
              <w:pStyle w:val="TAL"/>
              <w:rPr>
                <w:lang w:eastAsia="zh-CN"/>
              </w:rPr>
            </w:pPr>
            <w:r w:rsidRPr="006F4D85">
              <w:rPr>
                <w:lang w:eastAsia="zh-CN"/>
              </w:rPr>
              <w:t>DLBWP.1.2</w:t>
            </w:r>
          </w:p>
        </w:tc>
        <w:tc>
          <w:tcPr>
            <w:tcW w:w="1777" w:type="dxa"/>
            <w:tcBorders>
              <w:top w:val="single" w:sz="4" w:space="0" w:color="auto"/>
              <w:left w:val="single" w:sz="4" w:space="0" w:color="auto"/>
              <w:bottom w:val="single" w:sz="4" w:space="0" w:color="auto"/>
              <w:right w:val="single" w:sz="4" w:space="0" w:color="auto"/>
            </w:tcBorders>
            <w:hideMark/>
          </w:tcPr>
          <w:p w14:paraId="1305E730" w14:textId="77777777" w:rsidR="008E7207" w:rsidRPr="006F4D85" w:rsidRDefault="008E7207" w:rsidP="00EC2470">
            <w:pPr>
              <w:pStyle w:val="TAL"/>
              <w:rPr>
                <w:lang w:eastAsia="zh-CN"/>
              </w:rPr>
            </w:pPr>
            <w:r w:rsidRPr="006F4D85">
              <w:rPr>
                <w:lang w:eastAsia="zh-CN"/>
              </w:rPr>
              <w:t>DLBWP.1.3</w:t>
            </w:r>
          </w:p>
        </w:tc>
      </w:tr>
      <w:tr w:rsidR="008E7207" w:rsidRPr="006F4D85" w14:paraId="0355E45C" w14:textId="77777777" w:rsidTr="00EC2470">
        <w:trPr>
          <w:jc w:val="center"/>
        </w:trPr>
        <w:tc>
          <w:tcPr>
            <w:tcW w:w="1799" w:type="dxa"/>
            <w:tcBorders>
              <w:top w:val="single" w:sz="4" w:space="0" w:color="auto"/>
              <w:left w:val="single" w:sz="4" w:space="0" w:color="auto"/>
              <w:bottom w:val="single" w:sz="4" w:space="0" w:color="auto"/>
              <w:right w:val="single" w:sz="4" w:space="0" w:color="auto"/>
            </w:tcBorders>
            <w:hideMark/>
          </w:tcPr>
          <w:p w14:paraId="0CCA8F04" w14:textId="77777777" w:rsidR="008E7207" w:rsidRPr="006F4D85" w:rsidRDefault="008E7207" w:rsidP="00EC2470">
            <w:pPr>
              <w:pStyle w:val="TAL"/>
            </w:pPr>
            <w:r w:rsidRPr="006F4D85">
              <w:t>Starting PRB index</w:t>
            </w:r>
          </w:p>
        </w:tc>
        <w:tc>
          <w:tcPr>
            <w:tcW w:w="640" w:type="dxa"/>
            <w:tcBorders>
              <w:top w:val="single" w:sz="4" w:space="0" w:color="auto"/>
              <w:left w:val="single" w:sz="4" w:space="0" w:color="auto"/>
              <w:bottom w:val="single" w:sz="4" w:space="0" w:color="auto"/>
              <w:right w:val="single" w:sz="4" w:space="0" w:color="auto"/>
            </w:tcBorders>
          </w:tcPr>
          <w:p w14:paraId="51DD3AE8" w14:textId="77777777" w:rsidR="008E7207" w:rsidRPr="006F4D85" w:rsidRDefault="008E7207" w:rsidP="00EC2470">
            <w:pPr>
              <w:pStyle w:val="TAL"/>
              <w:rPr>
                <w:lang w:eastAsia="zh-CN"/>
              </w:rPr>
            </w:pPr>
          </w:p>
        </w:tc>
        <w:tc>
          <w:tcPr>
            <w:tcW w:w="1665" w:type="dxa"/>
            <w:tcBorders>
              <w:top w:val="single" w:sz="4" w:space="0" w:color="auto"/>
              <w:left w:val="single" w:sz="4" w:space="0" w:color="auto"/>
              <w:bottom w:val="single" w:sz="4" w:space="0" w:color="auto"/>
              <w:right w:val="single" w:sz="4" w:space="0" w:color="auto"/>
            </w:tcBorders>
            <w:hideMark/>
          </w:tcPr>
          <w:p w14:paraId="2F29C7CD" w14:textId="77777777" w:rsidR="008E7207" w:rsidRPr="006F4D85" w:rsidRDefault="008E7207" w:rsidP="00EC2470">
            <w:pPr>
              <w:pStyle w:val="TAL"/>
              <w:rPr>
                <w:lang w:eastAsia="zh-CN"/>
              </w:rPr>
            </w:pPr>
            <w:r w:rsidRPr="006F4D85">
              <w:rPr>
                <w:lang w:eastAsia="zh-CN"/>
              </w:rPr>
              <w:t>0</w:t>
            </w:r>
          </w:p>
        </w:tc>
        <w:tc>
          <w:tcPr>
            <w:tcW w:w="1686" w:type="dxa"/>
            <w:tcBorders>
              <w:top w:val="single" w:sz="4" w:space="0" w:color="auto"/>
              <w:left w:val="single" w:sz="4" w:space="0" w:color="auto"/>
              <w:bottom w:val="single" w:sz="4" w:space="0" w:color="auto"/>
              <w:right w:val="single" w:sz="4" w:space="0" w:color="auto"/>
            </w:tcBorders>
            <w:hideMark/>
          </w:tcPr>
          <w:p w14:paraId="70E2BE10" w14:textId="77777777" w:rsidR="008E7207" w:rsidRPr="006F4D85" w:rsidRDefault="008E7207" w:rsidP="00EC2470">
            <w:pPr>
              <w:pStyle w:val="TAL"/>
              <w:rPr>
                <w:lang w:eastAsia="zh-CN"/>
              </w:rPr>
            </w:pPr>
            <w:r w:rsidRPr="006F4D85">
              <w:t>RB</w:t>
            </w:r>
            <w:r w:rsidRPr="006F4D85">
              <w:rPr>
                <w:vertAlign w:val="subscript"/>
              </w:rPr>
              <w:t>b</w:t>
            </w:r>
            <w:r w:rsidRPr="006F4D85">
              <w:t xml:space="preserve"> </w:t>
            </w:r>
            <w:r w:rsidRPr="006F4D85">
              <w:rPr>
                <w:vertAlign w:val="superscript"/>
              </w:rPr>
              <w:t>Note 1</w:t>
            </w:r>
          </w:p>
        </w:tc>
        <w:tc>
          <w:tcPr>
            <w:tcW w:w="1777" w:type="dxa"/>
            <w:tcBorders>
              <w:top w:val="single" w:sz="4" w:space="0" w:color="auto"/>
              <w:left w:val="single" w:sz="4" w:space="0" w:color="auto"/>
              <w:bottom w:val="single" w:sz="4" w:space="0" w:color="auto"/>
              <w:right w:val="single" w:sz="4" w:space="0" w:color="auto"/>
            </w:tcBorders>
            <w:hideMark/>
          </w:tcPr>
          <w:p w14:paraId="45A26DAA" w14:textId="77777777" w:rsidR="008E7207" w:rsidRPr="006F4D85" w:rsidRDefault="008E7207" w:rsidP="00EC2470">
            <w:pPr>
              <w:pStyle w:val="TAL"/>
              <w:rPr>
                <w:lang w:eastAsia="zh-CN"/>
              </w:rPr>
            </w:pPr>
            <w:r w:rsidRPr="006F4D85">
              <w:t>RB</w:t>
            </w:r>
            <w:r w:rsidRPr="006F4D85">
              <w:rPr>
                <w:vertAlign w:val="subscript"/>
              </w:rPr>
              <w:t xml:space="preserve">a </w:t>
            </w:r>
            <w:r w:rsidRPr="006F4D85">
              <w:rPr>
                <w:vertAlign w:val="superscript"/>
              </w:rPr>
              <w:t>Note 2</w:t>
            </w:r>
          </w:p>
        </w:tc>
      </w:tr>
      <w:tr w:rsidR="008E7207" w:rsidRPr="006F4D85" w14:paraId="6734042E" w14:textId="77777777" w:rsidTr="00EC2470">
        <w:trPr>
          <w:jc w:val="center"/>
        </w:trPr>
        <w:tc>
          <w:tcPr>
            <w:tcW w:w="1799" w:type="dxa"/>
            <w:tcBorders>
              <w:top w:val="single" w:sz="4" w:space="0" w:color="auto"/>
              <w:left w:val="single" w:sz="4" w:space="0" w:color="auto"/>
              <w:bottom w:val="single" w:sz="4" w:space="0" w:color="auto"/>
              <w:right w:val="single" w:sz="4" w:space="0" w:color="auto"/>
            </w:tcBorders>
            <w:hideMark/>
          </w:tcPr>
          <w:p w14:paraId="1126497C" w14:textId="77777777" w:rsidR="008E7207" w:rsidRPr="006F4D85" w:rsidRDefault="008E7207" w:rsidP="00EC2470">
            <w:pPr>
              <w:pStyle w:val="TAL"/>
            </w:pPr>
            <w:r w:rsidRPr="006F4D85">
              <w:t>Bandwidth</w:t>
            </w:r>
          </w:p>
        </w:tc>
        <w:tc>
          <w:tcPr>
            <w:tcW w:w="640" w:type="dxa"/>
            <w:tcBorders>
              <w:top w:val="single" w:sz="4" w:space="0" w:color="auto"/>
              <w:left w:val="single" w:sz="4" w:space="0" w:color="auto"/>
              <w:bottom w:val="single" w:sz="4" w:space="0" w:color="auto"/>
              <w:right w:val="single" w:sz="4" w:space="0" w:color="auto"/>
            </w:tcBorders>
            <w:hideMark/>
          </w:tcPr>
          <w:p w14:paraId="04DDC609" w14:textId="77777777" w:rsidR="008E7207" w:rsidRPr="006F4D85" w:rsidRDefault="008E7207" w:rsidP="00EC2470">
            <w:pPr>
              <w:pStyle w:val="TAL"/>
              <w:rPr>
                <w:lang w:eastAsia="zh-CN"/>
              </w:rPr>
            </w:pPr>
            <w:r w:rsidRPr="006F4D85">
              <w:rPr>
                <w:lang w:eastAsia="zh-CN"/>
              </w:rPr>
              <w:t>RB</w:t>
            </w:r>
          </w:p>
        </w:tc>
        <w:tc>
          <w:tcPr>
            <w:tcW w:w="1665" w:type="dxa"/>
            <w:tcBorders>
              <w:top w:val="single" w:sz="4" w:space="0" w:color="auto"/>
              <w:left w:val="single" w:sz="4" w:space="0" w:color="auto"/>
              <w:bottom w:val="single" w:sz="4" w:space="0" w:color="auto"/>
              <w:right w:val="single" w:sz="4" w:space="0" w:color="auto"/>
            </w:tcBorders>
            <w:hideMark/>
          </w:tcPr>
          <w:p w14:paraId="4B02EC49" w14:textId="77777777" w:rsidR="008E7207" w:rsidRPr="006F4D85" w:rsidRDefault="008E7207" w:rsidP="00EC2470">
            <w:pPr>
              <w:pStyle w:val="TAL"/>
              <w:rPr>
                <w:lang w:eastAsia="zh-CN"/>
              </w:rPr>
            </w:pPr>
            <w:r w:rsidRPr="006F4D85">
              <w:rPr>
                <w:lang w:eastAsia="zh-CN"/>
              </w:rPr>
              <w:t>Same as RF channel defined in each test</w:t>
            </w:r>
          </w:p>
        </w:tc>
        <w:tc>
          <w:tcPr>
            <w:tcW w:w="1686" w:type="dxa"/>
            <w:tcBorders>
              <w:top w:val="single" w:sz="4" w:space="0" w:color="auto"/>
              <w:left w:val="single" w:sz="4" w:space="0" w:color="auto"/>
              <w:bottom w:val="single" w:sz="4" w:space="0" w:color="auto"/>
              <w:right w:val="single" w:sz="4" w:space="0" w:color="auto"/>
            </w:tcBorders>
            <w:hideMark/>
          </w:tcPr>
          <w:p w14:paraId="4A2F7C05" w14:textId="77777777" w:rsidR="008E7207" w:rsidRPr="006F4D85" w:rsidRDefault="008E7207" w:rsidP="00EC2470">
            <w:pPr>
              <w:pStyle w:val="TAL"/>
              <w:rPr>
                <w:lang w:eastAsia="zh-CN"/>
              </w:rPr>
            </w:pPr>
            <w:r w:rsidRPr="006F4D85">
              <w:rPr>
                <w:lang w:eastAsia="zh-CN"/>
              </w:rPr>
              <w:t xml:space="preserve">25 for </w:t>
            </w:r>
            <w:ins w:id="102" w:author="R4-2111878" w:date="2021-08-05T14:16:00Z">
              <w:r>
                <w:rPr>
                  <w:lang w:eastAsia="zh-CN"/>
                </w:rPr>
                <w:t xml:space="preserve">SSB </w:t>
              </w:r>
            </w:ins>
            <w:r w:rsidRPr="006F4D85">
              <w:rPr>
                <w:lang w:eastAsia="zh-CN"/>
              </w:rPr>
              <w:t>SCS = 15KHz,</w:t>
            </w:r>
          </w:p>
          <w:p w14:paraId="1AB59AF1" w14:textId="77777777" w:rsidR="008E7207" w:rsidRPr="006F4D85" w:rsidRDefault="008E7207" w:rsidP="00EC2470">
            <w:pPr>
              <w:pStyle w:val="TAL"/>
              <w:rPr>
                <w:lang w:eastAsia="zh-CN"/>
              </w:rPr>
            </w:pPr>
            <w:r w:rsidRPr="006F4D85">
              <w:rPr>
                <w:lang w:eastAsia="zh-CN"/>
              </w:rPr>
              <w:t xml:space="preserve">51 for </w:t>
            </w:r>
            <w:ins w:id="103" w:author="R4-2111878" w:date="2021-08-05T14:16:00Z">
              <w:r>
                <w:rPr>
                  <w:lang w:eastAsia="zh-CN"/>
                </w:rPr>
                <w:t xml:space="preserve">SSB </w:t>
              </w:r>
            </w:ins>
            <w:r w:rsidRPr="006F4D85">
              <w:rPr>
                <w:lang w:eastAsia="zh-CN"/>
              </w:rPr>
              <w:t>SCS = 30KHz,</w:t>
            </w:r>
          </w:p>
          <w:p w14:paraId="4405E232" w14:textId="77777777" w:rsidR="008E7207" w:rsidRDefault="008E7207" w:rsidP="00EC2470">
            <w:pPr>
              <w:pStyle w:val="TAL"/>
              <w:rPr>
                <w:ins w:id="104" w:author="R4-2111878" w:date="2021-07-26T18:46:00Z"/>
                <w:lang w:eastAsia="zh-CN"/>
              </w:rPr>
            </w:pPr>
            <w:r w:rsidRPr="006F4D85">
              <w:rPr>
                <w:lang w:eastAsia="zh-CN"/>
              </w:rPr>
              <w:t xml:space="preserve">32 for </w:t>
            </w:r>
            <w:ins w:id="105" w:author="R4-2111878" w:date="2021-08-05T14:16:00Z">
              <w:r>
                <w:rPr>
                  <w:lang w:eastAsia="zh-CN"/>
                </w:rPr>
                <w:t xml:space="preserve">SSB </w:t>
              </w:r>
            </w:ins>
            <w:r w:rsidRPr="006F4D85">
              <w:rPr>
                <w:lang w:eastAsia="zh-CN"/>
              </w:rPr>
              <w:t>SCS = 120KHz</w:t>
            </w:r>
          </w:p>
          <w:p w14:paraId="30C37F6B" w14:textId="77777777" w:rsidR="008E7207" w:rsidRPr="006F4D85" w:rsidRDefault="008E7207" w:rsidP="00EC2470">
            <w:pPr>
              <w:pStyle w:val="TAL"/>
              <w:rPr>
                <w:lang w:eastAsia="zh-CN"/>
              </w:rPr>
            </w:pPr>
            <w:ins w:id="106" w:author="R4-2111878" w:date="2021-07-26T18:46:00Z">
              <w:r>
                <w:rPr>
                  <w:rFonts w:hint="eastAsia"/>
                  <w:lang w:eastAsia="ja-JP"/>
                </w:rPr>
                <w:t>4</w:t>
              </w:r>
              <w:r>
                <w:rPr>
                  <w:lang w:eastAsia="ja-JP"/>
                </w:rPr>
                <w:t xml:space="preserve">8 for </w:t>
              </w:r>
            </w:ins>
            <w:ins w:id="107" w:author="R4-2111878" w:date="2021-08-05T14:16:00Z">
              <w:r>
                <w:rPr>
                  <w:lang w:eastAsia="zh-CN"/>
                </w:rPr>
                <w:t>SSB S</w:t>
              </w:r>
            </w:ins>
            <w:ins w:id="108" w:author="R4-2111878" w:date="2021-07-26T18:46:00Z">
              <w:r>
                <w:rPr>
                  <w:lang w:eastAsia="ja-JP"/>
                </w:rPr>
                <w:t>CS = 240KHz</w:t>
              </w:r>
            </w:ins>
          </w:p>
        </w:tc>
        <w:tc>
          <w:tcPr>
            <w:tcW w:w="1777" w:type="dxa"/>
            <w:tcBorders>
              <w:top w:val="single" w:sz="4" w:space="0" w:color="auto"/>
              <w:left w:val="single" w:sz="4" w:space="0" w:color="auto"/>
              <w:bottom w:val="single" w:sz="4" w:space="0" w:color="auto"/>
              <w:right w:val="single" w:sz="4" w:space="0" w:color="auto"/>
            </w:tcBorders>
            <w:hideMark/>
          </w:tcPr>
          <w:p w14:paraId="56FBEAE2" w14:textId="77777777" w:rsidR="008E7207" w:rsidRPr="006F4D85" w:rsidRDefault="008E7207" w:rsidP="00EC2470">
            <w:pPr>
              <w:pStyle w:val="TAL"/>
              <w:rPr>
                <w:lang w:eastAsia="zh-CN"/>
              </w:rPr>
            </w:pPr>
            <w:r w:rsidRPr="006F4D85">
              <w:rPr>
                <w:lang w:eastAsia="zh-CN"/>
              </w:rPr>
              <w:t xml:space="preserve">25 for </w:t>
            </w:r>
            <w:ins w:id="109" w:author="R4-2111878" w:date="2021-08-05T14:16:00Z">
              <w:r>
                <w:rPr>
                  <w:lang w:eastAsia="zh-CN"/>
                </w:rPr>
                <w:t xml:space="preserve">SSB </w:t>
              </w:r>
            </w:ins>
            <w:r w:rsidRPr="006F4D85">
              <w:rPr>
                <w:lang w:eastAsia="zh-CN"/>
              </w:rPr>
              <w:t>SCS = 15KHz,</w:t>
            </w:r>
          </w:p>
          <w:p w14:paraId="196ED717" w14:textId="77777777" w:rsidR="008E7207" w:rsidRPr="006F4D85" w:rsidRDefault="008E7207" w:rsidP="00EC2470">
            <w:pPr>
              <w:pStyle w:val="TAL"/>
              <w:rPr>
                <w:lang w:eastAsia="zh-CN"/>
              </w:rPr>
            </w:pPr>
            <w:r w:rsidRPr="006F4D85">
              <w:rPr>
                <w:lang w:eastAsia="zh-CN"/>
              </w:rPr>
              <w:t xml:space="preserve">51 for </w:t>
            </w:r>
            <w:ins w:id="110" w:author="R4-2111878" w:date="2021-08-05T14:16:00Z">
              <w:r>
                <w:rPr>
                  <w:lang w:eastAsia="zh-CN"/>
                </w:rPr>
                <w:t xml:space="preserve">SSB </w:t>
              </w:r>
            </w:ins>
            <w:r w:rsidRPr="006F4D85">
              <w:rPr>
                <w:lang w:eastAsia="zh-CN"/>
              </w:rPr>
              <w:t>SCS = 30KHz,</w:t>
            </w:r>
          </w:p>
          <w:p w14:paraId="4C3E51EA" w14:textId="77777777" w:rsidR="008E7207" w:rsidRDefault="008E7207" w:rsidP="00EC2470">
            <w:pPr>
              <w:pStyle w:val="TAL"/>
              <w:rPr>
                <w:ins w:id="111" w:author="R4-2111878" w:date="2021-07-26T18:46:00Z"/>
                <w:lang w:eastAsia="zh-CN"/>
              </w:rPr>
            </w:pPr>
            <w:r w:rsidRPr="006F4D85">
              <w:rPr>
                <w:lang w:eastAsia="zh-CN"/>
              </w:rPr>
              <w:t xml:space="preserve">32 for </w:t>
            </w:r>
            <w:ins w:id="112" w:author="R4-2111878" w:date="2021-08-05T14:16:00Z">
              <w:r>
                <w:rPr>
                  <w:lang w:eastAsia="zh-CN"/>
                </w:rPr>
                <w:t xml:space="preserve">SSB </w:t>
              </w:r>
            </w:ins>
            <w:r w:rsidRPr="006F4D85">
              <w:rPr>
                <w:lang w:eastAsia="zh-CN"/>
              </w:rPr>
              <w:t>SCS = 120KHz</w:t>
            </w:r>
          </w:p>
          <w:p w14:paraId="0DD95F91" w14:textId="77777777" w:rsidR="008E7207" w:rsidRPr="006F4D85" w:rsidRDefault="008E7207" w:rsidP="00EC2470">
            <w:pPr>
              <w:pStyle w:val="TAL"/>
              <w:rPr>
                <w:lang w:eastAsia="zh-CN"/>
              </w:rPr>
            </w:pPr>
            <w:ins w:id="113" w:author="R4-2111878" w:date="2021-07-26T18:46:00Z">
              <w:r>
                <w:rPr>
                  <w:rFonts w:hint="eastAsia"/>
                  <w:lang w:eastAsia="ja-JP"/>
                </w:rPr>
                <w:t>4</w:t>
              </w:r>
              <w:r>
                <w:rPr>
                  <w:lang w:eastAsia="ja-JP"/>
                </w:rPr>
                <w:t xml:space="preserve">8 for </w:t>
              </w:r>
            </w:ins>
            <w:ins w:id="114" w:author="R4-2111878" w:date="2021-08-05T14:16:00Z">
              <w:r>
                <w:rPr>
                  <w:lang w:eastAsia="zh-CN"/>
                </w:rPr>
                <w:t xml:space="preserve">SSB </w:t>
              </w:r>
            </w:ins>
            <w:ins w:id="115" w:author="R4-2111878" w:date="2021-07-26T18:46:00Z">
              <w:r>
                <w:rPr>
                  <w:lang w:eastAsia="ja-JP"/>
                </w:rPr>
                <w:t>SCS = 240KHz</w:t>
              </w:r>
            </w:ins>
          </w:p>
        </w:tc>
      </w:tr>
      <w:tr w:rsidR="008E7207" w:rsidRPr="006F4D85" w14:paraId="4B73FCDD" w14:textId="77777777" w:rsidTr="00EC2470">
        <w:trPr>
          <w:jc w:val="center"/>
        </w:trPr>
        <w:tc>
          <w:tcPr>
            <w:tcW w:w="7567" w:type="dxa"/>
            <w:gridSpan w:val="5"/>
            <w:tcBorders>
              <w:top w:val="single" w:sz="4" w:space="0" w:color="auto"/>
              <w:left w:val="single" w:sz="4" w:space="0" w:color="auto"/>
              <w:bottom w:val="single" w:sz="4" w:space="0" w:color="auto"/>
              <w:right w:val="single" w:sz="4" w:space="0" w:color="auto"/>
            </w:tcBorders>
            <w:hideMark/>
          </w:tcPr>
          <w:p w14:paraId="519155FE" w14:textId="77777777" w:rsidR="008E7207" w:rsidRPr="006F4D85" w:rsidRDefault="008E7207" w:rsidP="00EC2470">
            <w:pPr>
              <w:pStyle w:val="TAN"/>
            </w:pPr>
            <w:r w:rsidRPr="006F4D85">
              <w:rPr>
                <w:lang w:eastAsia="zh-CN"/>
              </w:rPr>
              <w:t>Note 1:</w:t>
            </w:r>
            <w:r w:rsidRPr="006F4D85">
              <w:rPr>
                <w:lang w:eastAsia="zh-CN"/>
              </w:rPr>
              <w:tab/>
            </w:r>
            <w:r w:rsidRPr="006F4D85">
              <w:t>RB</w:t>
            </w:r>
            <w:r w:rsidRPr="006F4D85">
              <w:rPr>
                <w:vertAlign w:val="subscript"/>
              </w:rPr>
              <w:t xml:space="preserve">b </w:t>
            </w:r>
            <w:r w:rsidRPr="006F4D85">
              <w:t>is the lowest PRB index to guarantee the BWP not fully overlapped with SSB PRB index (RB</w:t>
            </w:r>
            <w:r w:rsidRPr="006F4D85">
              <w:rPr>
                <w:vertAlign w:val="subscript"/>
              </w:rPr>
              <w:t>J</w:t>
            </w:r>
            <w:r w:rsidRPr="006F4D85">
              <w:t>, RB</w:t>
            </w:r>
            <w:r w:rsidRPr="006F4D85">
              <w:rPr>
                <w:vertAlign w:val="subscript"/>
              </w:rPr>
              <w:t>J+1</w:t>
            </w:r>
            <w:proofErr w:type="gramStart"/>
            <w:r w:rsidRPr="006F4D85">
              <w:t>,.…,</w:t>
            </w:r>
            <w:proofErr w:type="gramEnd"/>
            <w:r w:rsidRPr="006F4D85">
              <w:t xml:space="preserve"> RB</w:t>
            </w:r>
            <w:r w:rsidRPr="006F4D85">
              <w:rPr>
                <w:vertAlign w:val="subscript"/>
              </w:rPr>
              <w:t>J+19</w:t>
            </w:r>
            <w:r w:rsidRPr="006F4D85">
              <w:t>) which is defined in Clause A.3.10.</w:t>
            </w:r>
          </w:p>
          <w:p w14:paraId="4F9CBFB9" w14:textId="77777777" w:rsidR="008E7207" w:rsidRPr="006F4D85" w:rsidRDefault="008E7207" w:rsidP="00EC2470">
            <w:pPr>
              <w:pStyle w:val="TAN"/>
              <w:rPr>
                <w:lang w:eastAsia="zh-CN"/>
              </w:rPr>
            </w:pPr>
            <w:r w:rsidRPr="006F4D85">
              <w:rPr>
                <w:lang w:eastAsia="zh-CN"/>
              </w:rPr>
              <w:t>Note 2:</w:t>
            </w:r>
            <w:r w:rsidRPr="006F4D85">
              <w:rPr>
                <w:lang w:eastAsia="zh-CN"/>
              </w:rPr>
              <w:tab/>
            </w:r>
            <w:r w:rsidRPr="006F4D85">
              <w:t>RB</w:t>
            </w:r>
            <w:r w:rsidRPr="006F4D85">
              <w:rPr>
                <w:vertAlign w:val="subscript"/>
              </w:rPr>
              <w:t xml:space="preserve">a </w:t>
            </w:r>
            <w:r w:rsidRPr="006F4D85">
              <w:t>is the lowest PRB index to guarantee the BWP including SSB PRB index (RB</w:t>
            </w:r>
            <w:r w:rsidRPr="006F4D85">
              <w:rPr>
                <w:vertAlign w:val="subscript"/>
              </w:rPr>
              <w:t>J</w:t>
            </w:r>
            <w:r w:rsidRPr="006F4D85">
              <w:t>, RB</w:t>
            </w:r>
            <w:r w:rsidRPr="006F4D85">
              <w:rPr>
                <w:vertAlign w:val="subscript"/>
              </w:rPr>
              <w:t>J+1</w:t>
            </w:r>
            <w:proofErr w:type="gramStart"/>
            <w:r w:rsidRPr="006F4D85">
              <w:t>,.…,</w:t>
            </w:r>
            <w:proofErr w:type="gramEnd"/>
            <w:r w:rsidRPr="006F4D85">
              <w:t xml:space="preserve"> RB</w:t>
            </w:r>
            <w:r w:rsidRPr="006F4D85">
              <w:rPr>
                <w:vertAlign w:val="subscript"/>
              </w:rPr>
              <w:t>J+19</w:t>
            </w:r>
            <w:r w:rsidRPr="006F4D85">
              <w:t>) which is defined in Clause A.3.10.</w:t>
            </w:r>
          </w:p>
        </w:tc>
      </w:tr>
    </w:tbl>
    <w:p w14:paraId="3BB89043" w14:textId="77777777" w:rsidR="008E7207" w:rsidRPr="006F4D85" w:rsidRDefault="008E7207" w:rsidP="008E7207">
      <w:pPr>
        <w:rPr>
          <w:snapToGrid w:val="0"/>
        </w:rPr>
      </w:pPr>
    </w:p>
    <w:p w14:paraId="32833C59" w14:textId="77777777" w:rsidR="008E7207" w:rsidRPr="006F4D85" w:rsidRDefault="008E7207" w:rsidP="008E7207">
      <w:pPr>
        <w:pStyle w:val="Heading3"/>
        <w:rPr>
          <w:snapToGrid w:val="0"/>
        </w:rPr>
      </w:pPr>
      <w:bookmarkStart w:id="116" w:name="_Toc535476118"/>
      <w:r w:rsidRPr="006F4D85">
        <w:rPr>
          <w:snapToGrid w:val="0"/>
        </w:rPr>
        <w:t>A.3.9.3</w:t>
      </w:r>
      <w:r w:rsidRPr="006F4D85">
        <w:rPr>
          <w:snapToGrid w:val="0"/>
        </w:rPr>
        <w:tab/>
        <w:t>Uplink BWP configurations</w:t>
      </w:r>
      <w:bookmarkEnd w:id="116"/>
    </w:p>
    <w:p w14:paraId="6FAEEC49" w14:textId="77777777" w:rsidR="008E7207" w:rsidRPr="006F4D85" w:rsidRDefault="008E7207" w:rsidP="008E7207">
      <w:pPr>
        <w:pStyle w:val="Heading4"/>
        <w:rPr>
          <w:snapToGrid w:val="0"/>
        </w:rPr>
      </w:pPr>
      <w:bookmarkStart w:id="117" w:name="_Toc535476119"/>
      <w:r w:rsidRPr="006F4D85">
        <w:rPr>
          <w:snapToGrid w:val="0"/>
        </w:rPr>
        <w:t>A.3.9.3.1</w:t>
      </w:r>
      <w:r w:rsidRPr="006F4D85">
        <w:rPr>
          <w:snapToGrid w:val="0"/>
        </w:rPr>
        <w:tab/>
        <w:t>Initial BWP</w:t>
      </w:r>
      <w:bookmarkEnd w:id="117"/>
    </w:p>
    <w:p w14:paraId="24AB9113" w14:textId="77777777" w:rsidR="008E7207" w:rsidRPr="006F4D85" w:rsidRDefault="008E7207" w:rsidP="008E7207">
      <w:pPr>
        <w:pStyle w:val="TH"/>
      </w:pPr>
      <w:bookmarkStart w:id="118" w:name="_Toc535476120"/>
      <w:r w:rsidRPr="006F4D85">
        <w:t>Table A.3.9.3.1-1: Uplink BWP patterns for initial BWP configuration</w:t>
      </w:r>
    </w:p>
    <w:tbl>
      <w:tblPr>
        <w:tblW w:w="7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37"/>
        <w:gridCol w:w="1646"/>
        <w:gridCol w:w="1777"/>
        <w:gridCol w:w="1719"/>
      </w:tblGrid>
      <w:tr w:rsidR="008E7207" w:rsidRPr="006F4D85" w14:paraId="675CF1FA" w14:textId="77777777" w:rsidTr="00EC2470">
        <w:trPr>
          <w:jc w:val="center"/>
        </w:trPr>
        <w:tc>
          <w:tcPr>
            <w:tcW w:w="1788" w:type="dxa"/>
            <w:tcBorders>
              <w:top w:val="single" w:sz="4" w:space="0" w:color="auto"/>
              <w:left w:val="single" w:sz="4" w:space="0" w:color="auto"/>
              <w:bottom w:val="single" w:sz="4" w:space="0" w:color="auto"/>
              <w:right w:val="single" w:sz="4" w:space="0" w:color="auto"/>
            </w:tcBorders>
            <w:hideMark/>
          </w:tcPr>
          <w:p w14:paraId="64E956BF" w14:textId="77777777" w:rsidR="008E7207" w:rsidRPr="006F4D85" w:rsidRDefault="008E7207" w:rsidP="00EC2470">
            <w:pPr>
              <w:pStyle w:val="TAH"/>
            </w:pPr>
            <w:r w:rsidRPr="006F4D85">
              <w:t>BWP Parameters</w:t>
            </w:r>
          </w:p>
        </w:tc>
        <w:tc>
          <w:tcPr>
            <w:tcW w:w="637" w:type="dxa"/>
            <w:tcBorders>
              <w:top w:val="single" w:sz="4" w:space="0" w:color="auto"/>
              <w:left w:val="single" w:sz="4" w:space="0" w:color="auto"/>
              <w:bottom w:val="single" w:sz="4" w:space="0" w:color="auto"/>
              <w:right w:val="single" w:sz="4" w:space="0" w:color="auto"/>
            </w:tcBorders>
            <w:hideMark/>
          </w:tcPr>
          <w:p w14:paraId="66B1DD36" w14:textId="77777777" w:rsidR="008E7207" w:rsidRPr="006F4D85" w:rsidRDefault="008E7207" w:rsidP="00EC2470">
            <w:pPr>
              <w:pStyle w:val="TAH"/>
            </w:pPr>
            <w:r w:rsidRPr="006F4D85">
              <w:t>Unit</w:t>
            </w:r>
          </w:p>
        </w:tc>
        <w:tc>
          <w:tcPr>
            <w:tcW w:w="5142" w:type="dxa"/>
            <w:gridSpan w:val="3"/>
            <w:tcBorders>
              <w:top w:val="single" w:sz="4" w:space="0" w:color="auto"/>
              <w:left w:val="single" w:sz="4" w:space="0" w:color="auto"/>
              <w:bottom w:val="single" w:sz="4" w:space="0" w:color="auto"/>
              <w:right w:val="single" w:sz="4" w:space="0" w:color="auto"/>
            </w:tcBorders>
            <w:hideMark/>
          </w:tcPr>
          <w:p w14:paraId="50805C2C" w14:textId="77777777" w:rsidR="008E7207" w:rsidRPr="006F4D85" w:rsidRDefault="008E7207" w:rsidP="00EC2470">
            <w:pPr>
              <w:pStyle w:val="TAH"/>
            </w:pPr>
            <w:r w:rsidRPr="006F4D85">
              <w:t>Values</w:t>
            </w:r>
          </w:p>
        </w:tc>
      </w:tr>
      <w:tr w:rsidR="008E7207" w:rsidRPr="006F4D85" w14:paraId="7625ABCD" w14:textId="77777777" w:rsidTr="00EC2470">
        <w:trPr>
          <w:jc w:val="center"/>
        </w:trPr>
        <w:tc>
          <w:tcPr>
            <w:tcW w:w="1788" w:type="dxa"/>
            <w:tcBorders>
              <w:top w:val="single" w:sz="4" w:space="0" w:color="auto"/>
              <w:left w:val="single" w:sz="4" w:space="0" w:color="auto"/>
              <w:bottom w:val="single" w:sz="4" w:space="0" w:color="auto"/>
              <w:right w:val="single" w:sz="4" w:space="0" w:color="auto"/>
            </w:tcBorders>
            <w:hideMark/>
          </w:tcPr>
          <w:p w14:paraId="73BBF688" w14:textId="77777777" w:rsidR="008E7207" w:rsidRPr="006F4D85" w:rsidRDefault="008E7207" w:rsidP="00EC2470">
            <w:pPr>
              <w:pStyle w:val="TAL"/>
            </w:pPr>
            <w:r w:rsidRPr="006F4D85">
              <w:rPr>
                <w:lang w:eastAsia="zh-CN"/>
              </w:rPr>
              <w:t>Reference BWP</w:t>
            </w:r>
          </w:p>
        </w:tc>
        <w:tc>
          <w:tcPr>
            <w:tcW w:w="637" w:type="dxa"/>
            <w:tcBorders>
              <w:top w:val="single" w:sz="4" w:space="0" w:color="auto"/>
              <w:left w:val="single" w:sz="4" w:space="0" w:color="auto"/>
              <w:bottom w:val="single" w:sz="4" w:space="0" w:color="auto"/>
              <w:right w:val="single" w:sz="4" w:space="0" w:color="auto"/>
            </w:tcBorders>
          </w:tcPr>
          <w:p w14:paraId="0CEDC322" w14:textId="77777777" w:rsidR="008E7207" w:rsidRPr="006F4D85" w:rsidRDefault="008E7207" w:rsidP="00EC2470">
            <w:pPr>
              <w:pStyle w:val="TAL"/>
              <w:rPr>
                <w:lang w:eastAsia="zh-CN"/>
              </w:rPr>
            </w:pPr>
          </w:p>
        </w:tc>
        <w:tc>
          <w:tcPr>
            <w:tcW w:w="1646" w:type="dxa"/>
            <w:tcBorders>
              <w:top w:val="single" w:sz="4" w:space="0" w:color="auto"/>
              <w:left w:val="single" w:sz="4" w:space="0" w:color="auto"/>
              <w:bottom w:val="single" w:sz="4" w:space="0" w:color="auto"/>
              <w:right w:val="single" w:sz="4" w:space="0" w:color="auto"/>
            </w:tcBorders>
            <w:hideMark/>
          </w:tcPr>
          <w:p w14:paraId="1863AF6B" w14:textId="77777777" w:rsidR="008E7207" w:rsidRPr="006F4D85" w:rsidRDefault="008E7207" w:rsidP="00EC2470">
            <w:pPr>
              <w:pStyle w:val="TAL"/>
              <w:rPr>
                <w:lang w:eastAsia="zh-CN"/>
              </w:rPr>
            </w:pPr>
            <w:r w:rsidRPr="006F4D85">
              <w:rPr>
                <w:lang w:eastAsia="zh-CN"/>
              </w:rPr>
              <w:t>ULBWP.0.1</w:t>
            </w:r>
          </w:p>
        </w:tc>
        <w:tc>
          <w:tcPr>
            <w:tcW w:w="1777" w:type="dxa"/>
            <w:tcBorders>
              <w:top w:val="single" w:sz="4" w:space="0" w:color="auto"/>
              <w:left w:val="single" w:sz="4" w:space="0" w:color="auto"/>
              <w:bottom w:val="single" w:sz="4" w:space="0" w:color="auto"/>
              <w:right w:val="single" w:sz="4" w:space="0" w:color="auto"/>
            </w:tcBorders>
            <w:hideMark/>
          </w:tcPr>
          <w:p w14:paraId="434D5AF6" w14:textId="77777777" w:rsidR="008E7207" w:rsidRPr="006F4D85" w:rsidRDefault="008E7207" w:rsidP="00EC2470">
            <w:pPr>
              <w:pStyle w:val="TAL"/>
              <w:rPr>
                <w:lang w:eastAsia="zh-CN"/>
              </w:rPr>
            </w:pPr>
            <w:r w:rsidRPr="006F4D85">
              <w:rPr>
                <w:lang w:eastAsia="zh-CN"/>
              </w:rPr>
              <w:t>ULBWP.0.2</w:t>
            </w:r>
          </w:p>
        </w:tc>
        <w:tc>
          <w:tcPr>
            <w:tcW w:w="1719" w:type="dxa"/>
            <w:tcBorders>
              <w:top w:val="single" w:sz="4" w:space="0" w:color="auto"/>
              <w:left w:val="single" w:sz="4" w:space="0" w:color="auto"/>
              <w:bottom w:val="single" w:sz="4" w:space="0" w:color="auto"/>
              <w:right w:val="single" w:sz="4" w:space="0" w:color="auto"/>
            </w:tcBorders>
          </w:tcPr>
          <w:p w14:paraId="09A766F6" w14:textId="77777777" w:rsidR="008E7207" w:rsidRPr="006F4D85" w:rsidRDefault="008E7207" w:rsidP="00EC2470">
            <w:pPr>
              <w:pStyle w:val="TAL"/>
              <w:rPr>
                <w:lang w:eastAsia="zh-CN"/>
              </w:rPr>
            </w:pPr>
          </w:p>
        </w:tc>
      </w:tr>
      <w:tr w:rsidR="008E7207" w:rsidRPr="006F4D85" w14:paraId="206DBD6E" w14:textId="77777777" w:rsidTr="00EC2470">
        <w:trPr>
          <w:jc w:val="center"/>
        </w:trPr>
        <w:tc>
          <w:tcPr>
            <w:tcW w:w="1788" w:type="dxa"/>
            <w:tcBorders>
              <w:top w:val="single" w:sz="4" w:space="0" w:color="auto"/>
              <w:left w:val="single" w:sz="4" w:space="0" w:color="auto"/>
              <w:bottom w:val="single" w:sz="4" w:space="0" w:color="auto"/>
              <w:right w:val="single" w:sz="4" w:space="0" w:color="auto"/>
            </w:tcBorders>
            <w:hideMark/>
          </w:tcPr>
          <w:p w14:paraId="1E3CDFC5" w14:textId="77777777" w:rsidR="008E7207" w:rsidRPr="006F4D85" w:rsidRDefault="008E7207" w:rsidP="00EC2470">
            <w:pPr>
              <w:pStyle w:val="TAL"/>
            </w:pPr>
            <w:r w:rsidRPr="006F4D85">
              <w:t>Starting PRB index</w:t>
            </w:r>
          </w:p>
        </w:tc>
        <w:tc>
          <w:tcPr>
            <w:tcW w:w="637" w:type="dxa"/>
            <w:tcBorders>
              <w:top w:val="single" w:sz="4" w:space="0" w:color="auto"/>
              <w:left w:val="single" w:sz="4" w:space="0" w:color="auto"/>
              <w:bottom w:val="single" w:sz="4" w:space="0" w:color="auto"/>
              <w:right w:val="single" w:sz="4" w:space="0" w:color="auto"/>
            </w:tcBorders>
          </w:tcPr>
          <w:p w14:paraId="20614BA1" w14:textId="77777777" w:rsidR="008E7207" w:rsidRPr="006F4D85" w:rsidRDefault="008E7207" w:rsidP="00EC2470">
            <w:pPr>
              <w:pStyle w:val="TAL"/>
              <w:rPr>
                <w:lang w:eastAsia="zh-CN"/>
              </w:rPr>
            </w:pPr>
          </w:p>
        </w:tc>
        <w:tc>
          <w:tcPr>
            <w:tcW w:w="1646" w:type="dxa"/>
            <w:tcBorders>
              <w:top w:val="single" w:sz="4" w:space="0" w:color="auto"/>
              <w:left w:val="single" w:sz="4" w:space="0" w:color="auto"/>
              <w:bottom w:val="single" w:sz="4" w:space="0" w:color="auto"/>
              <w:right w:val="single" w:sz="4" w:space="0" w:color="auto"/>
            </w:tcBorders>
            <w:hideMark/>
          </w:tcPr>
          <w:p w14:paraId="4F9F28C4" w14:textId="77777777" w:rsidR="008E7207" w:rsidRPr="006F4D85" w:rsidRDefault="008E7207" w:rsidP="00EC2470">
            <w:pPr>
              <w:pStyle w:val="TAL"/>
              <w:rPr>
                <w:lang w:eastAsia="zh-CN"/>
              </w:rPr>
            </w:pPr>
            <w:r w:rsidRPr="006F4D85">
              <w:rPr>
                <w:lang w:eastAsia="zh-CN"/>
              </w:rPr>
              <w:t>0</w:t>
            </w:r>
          </w:p>
        </w:tc>
        <w:tc>
          <w:tcPr>
            <w:tcW w:w="1777" w:type="dxa"/>
            <w:tcBorders>
              <w:top w:val="single" w:sz="4" w:space="0" w:color="auto"/>
              <w:left w:val="single" w:sz="4" w:space="0" w:color="auto"/>
              <w:bottom w:val="single" w:sz="4" w:space="0" w:color="auto"/>
              <w:right w:val="single" w:sz="4" w:space="0" w:color="auto"/>
            </w:tcBorders>
            <w:hideMark/>
          </w:tcPr>
          <w:p w14:paraId="27EBD9C5" w14:textId="77777777" w:rsidR="008E7207" w:rsidRPr="006F4D85" w:rsidRDefault="008E7207" w:rsidP="00EC2470">
            <w:pPr>
              <w:pStyle w:val="TAL"/>
              <w:rPr>
                <w:lang w:eastAsia="zh-CN"/>
              </w:rPr>
            </w:pPr>
            <w:r w:rsidRPr="00EC61C3">
              <w:t>RB</w:t>
            </w:r>
            <w:r>
              <w:rPr>
                <w:vertAlign w:val="subscript"/>
              </w:rPr>
              <w:t>c</w:t>
            </w:r>
            <w:r w:rsidRPr="00EC61C3">
              <w:rPr>
                <w:vertAlign w:val="subscript"/>
              </w:rPr>
              <w:t xml:space="preserve"> </w:t>
            </w:r>
            <w:r w:rsidRPr="00EC61C3">
              <w:rPr>
                <w:vertAlign w:val="superscript"/>
              </w:rPr>
              <w:t>Note 1</w:t>
            </w:r>
          </w:p>
        </w:tc>
        <w:tc>
          <w:tcPr>
            <w:tcW w:w="1719" w:type="dxa"/>
            <w:tcBorders>
              <w:top w:val="single" w:sz="4" w:space="0" w:color="auto"/>
              <w:left w:val="single" w:sz="4" w:space="0" w:color="auto"/>
              <w:bottom w:val="single" w:sz="4" w:space="0" w:color="auto"/>
              <w:right w:val="single" w:sz="4" w:space="0" w:color="auto"/>
            </w:tcBorders>
          </w:tcPr>
          <w:p w14:paraId="1E0E29FE" w14:textId="77777777" w:rsidR="008E7207" w:rsidRPr="006F4D85" w:rsidRDefault="008E7207" w:rsidP="00EC2470">
            <w:pPr>
              <w:pStyle w:val="TAL"/>
              <w:rPr>
                <w:lang w:eastAsia="zh-CN"/>
              </w:rPr>
            </w:pPr>
          </w:p>
        </w:tc>
      </w:tr>
      <w:tr w:rsidR="008E7207" w:rsidRPr="006F4D85" w14:paraId="4DC3ADA0" w14:textId="77777777" w:rsidTr="00EC2470">
        <w:trPr>
          <w:jc w:val="center"/>
        </w:trPr>
        <w:tc>
          <w:tcPr>
            <w:tcW w:w="1788" w:type="dxa"/>
            <w:tcBorders>
              <w:top w:val="single" w:sz="4" w:space="0" w:color="auto"/>
              <w:left w:val="single" w:sz="4" w:space="0" w:color="auto"/>
              <w:bottom w:val="single" w:sz="4" w:space="0" w:color="auto"/>
              <w:right w:val="single" w:sz="4" w:space="0" w:color="auto"/>
            </w:tcBorders>
            <w:hideMark/>
          </w:tcPr>
          <w:p w14:paraId="2D08FBBB" w14:textId="77777777" w:rsidR="008E7207" w:rsidRPr="006F4D85" w:rsidRDefault="008E7207" w:rsidP="00EC2470">
            <w:pPr>
              <w:pStyle w:val="TAL"/>
            </w:pPr>
            <w:r w:rsidRPr="006F4D85">
              <w:t>Bandwidth</w:t>
            </w:r>
          </w:p>
        </w:tc>
        <w:tc>
          <w:tcPr>
            <w:tcW w:w="637" w:type="dxa"/>
            <w:tcBorders>
              <w:top w:val="single" w:sz="4" w:space="0" w:color="auto"/>
              <w:left w:val="single" w:sz="4" w:space="0" w:color="auto"/>
              <w:bottom w:val="single" w:sz="4" w:space="0" w:color="auto"/>
              <w:right w:val="single" w:sz="4" w:space="0" w:color="auto"/>
            </w:tcBorders>
            <w:hideMark/>
          </w:tcPr>
          <w:p w14:paraId="4CADF572" w14:textId="77777777" w:rsidR="008E7207" w:rsidRPr="006F4D85" w:rsidRDefault="008E7207" w:rsidP="00EC2470">
            <w:pPr>
              <w:pStyle w:val="TAL"/>
              <w:rPr>
                <w:lang w:eastAsia="zh-CN"/>
              </w:rPr>
            </w:pPr>
            <w:r w:rsidRPr="006F4D85">
              <w:rPr>
                <w:lang w:eastAsia="zh-CN"/>
              </w:rPr>
              <w:t>RB</w:t>
            </w:r>
          </w:p>
        </w:tc>
        <w:tc>
          <w:tcPr>
            <w:tcW w:w="1646" w:type="dxa"/>
            <w:tcBorders>
              <w:top w:val="single" w:sz="4" w:space="0" w:color="auto"/>
              <w:left w:val="single" w:sz="4" w:space="0" w:color="auto"/>
              <w:bottom w:val="single" w:sz="4" w:space="0" w:color="auto"/>
              <w:right w:val="single" w:sz="4" w:space="0" w:color="auto"/>
            </w:tcBorders>
            <w:hideMark/>
          </w:tcPr>
          <w:p w14:paraId="48ADFF50" w14:textId="77777777" w:rsidR="008E7207" w:rsidRPr="006F4D85" w:rsidRDefault="008E7207" w:rsidP="00EC2470">
            <w:pPr>
              <w:pStyle w:val="TAL"/>
              <w:rPr>
                <w:lang w:eastAsia="zh-CN"/>
              </w:rPr>
            </w:pPr>
            <w:r w:rsidRPr="006F4D85">
              <w:rPr>
                <w:lang w:eastAsia="zh-CN"/>
              </w:rPr>
              <w:t>Same as RF channel defined in each test</w:t>
            </w:r>
          </w:p>
        </w:tc>
        <w:tc>
          <w:tcPr>
            <w:tcW w:w="1777" w:type="dxa"/>
            <w:tcBorders>
              <w:top w:val="single" w:sz="4" w:space="0" w:color="auto"/>
              <w:left w:val="single" w:sz="4" w:space="0" w:color="auto"/>
              <w:bottom w:val="single" w:sz="4" w:space="0" w:color="auto"/>
              <w:right w:val="single" w:sz="4" w:space="0" w:color="auto"/>
            </w:tcBorders>
            <w:hideMark/>
          </w:tcPr>
          <w:p w14:paraId="5628854A" w14:textId="77777777" w:rsidR="008E7207" w:rsidRPr="006F4D85" w:rsidRDefault="008E7207" w:rsidP="00EC2470">
            <w:pPr>
              <w:pStyle w:val="TAL"/>
              <w:rPr>
                <w:lang w:eastAsia="zh-CN"/>
              </w:rPr>
            </w:pPr>
            <w:r w:rsidRPr="00EC61C3">
              <w:rPr>
                <w:lang w:eastAsia="zh-CN"/>
              </w:rPr>
              <w:t>same as RMSI CORESET (CORESET #0) defined in each test</w:t>
            </w:r>
          </w:p>
        </w:tc>
        <w:tc>
          <w:tcPr>
            <w:tcW w:w="1719" w:type="dxa"/>
            <w:tcBorders>
              <w:top w:val="single" w:sz="4" w:space="0" w:color="auto"/>
              <w:left w:val="single" w:sz="4" w:space="0" w:color="auto"/>
              <w:bottom w:val="single" w:sz="4" w:space="0" w:color="auto"/>
              <w:right w:val="single" w:sz="4" w:space="0" w:color="auto"/>
            </w:tcBorders>
          </w:tcPr>
          <w:p w14:paraId="6B8E50EE" w14:textId="77777777" w:rsidR="008E7207" w:rsidRPr="006F4D85" w:rsidRDefault="008E7207" w:rsidP="00EC2470">
            <w:pPr>
              <w:pStyle w:val="TAL"/>
              <w:rPr>
                <w:lang w:eastAsia="zh-CN"/>
              </w:rPr>
            </w:pPr>
          </w:p>
        </w:tc>
      </w:tr>
      <w:tr w:rsidR="008E7207" w:rsidRPr="006F4D85" w14:paraId="084E8540" w14:textId="77777777" w:rsidTr="00EC2470">
        <w:trPr>
          <w:jc w:val="center"/>
        </w:trPr>
        <w:tc>
          <w:tcPr>
            <w:tcW w:w="7567" w:type="dxa"/>
            <w:gridSpan w:val="5"/>
            <w:tcBorders>
              <w:top w:val="single" w:sz="4" w:space="0" w:color="auto"/>
              <w:left w:val="single" w:sz="4" w:space="0" w:color="auto"/>
              <w:bottom w:val="single" w:sz="4" w:space="0" w:color="auto"/>
              <w:right w:val="single" w:sz="4" w:space="0" w:color="auto"/>
            </w:tcBorders>
            <w:hideMark/>
          </w:tcPr>
          <w:p w14:paraId="66E8B401" w14:textId="77777777" w:rsidR="008E7207" w:rsidRPr="006F4D85" w:rsidRDefault="008E7207" w:rsidP="00EC2470">
            <w:pPr>
              <w:pStyle w:val="TAN"/>
              <w:rPr>
                <w:lang w:eastAsia="zh-CN"/>
              </w:rPr>
            </w:pPr>
            <w:r w:rsidRPr="00736FBC">
              <w:rPr>
                <w:lang w:eastAsia="zh-CN"/>
              </w:rPr>
              <w:t>Note 1:</w:t>
            </w:r>
            <w:r w:rsidRPr="00736FBC">
              <w:rPr>
                <w:lang w:eastAsia="zh-CN"/>
              </w:rPr>
              <w:tab/>
            </w:r>
            <w:r w:rsidRPr="00736FBC">
              <w:t>RB</w:t>
            </w:r>
            <w:r>
              <w:rPr>
                <w:vertAlign w:val="subscript"/>
              </w:rPr>
              <w:t>c</w:t>
            </w:r>
            <w:r w:rsidRPr="00736FBC">
              <w:rPr>
                <w:vertAlign w:val="subscript"/>
              </w:rPr>
              <w:t xml:space="preserve"> </w:t>
            </w:r>
            <w:r w:rsidRPr="00736FBC">
              <w:t xml:space="preserve">is </w:t>
            </w:r>
            <w:r>
              <w:t xml:space="preserve">same as </w:t>
            </w:r>
            <w:r w:rsidRPr="00736FBC">
              <w:t>RB</w:t>
            </w:r>
            <w:r>
              <w:rPr>
                <w:vertAlign w:val="subscript"/>
              </w:rPr>
              <w:t>c</w:t>
            </w:r>
            <w:r w:rsidRPr="00736FBC">
              <w:t xml:space="preserve"> </w:t>
            </w:r>
            <w:r>
              <w:t xml:space="preserve">for </w:t>
            </w:r>
            <w:r>
              <w:rPr>
                <w:lang w:eastAsia="zh-CN"/>
              </w:rPr>
              <w:t>D</w:t>
            </w:r>
            <w:r w:rsidRPr="00736FBC">
              <w:rPr>
                <w:lang w:eastAsia="zh-CN"/>
              </w:rPr>
              <w:t>LBWP.0.2</w:t>
            </w:r>
            <w:r>
              <w:rPr>
                <w:lang w:eastAsia="zh-CN"/>
              </w:rPr>
              <w:t xml:space="preserve"> as defined in </w:t>
            </w:r>
            <w:r w:rsidRPr="00827C12">
              <w:rPr>
                <w:lang w:eastAsia="zh-CN"/>
              </w:rPr>
              <w:t>Table A.3.9.2.1-1</w:t>
            </w:r>
            <w:proofErr w:type="gramStart"/>
            <w:r w:rsidRPr="00736FBC">
              <w:t>..</w:t>
            </w:r>
            <w:proofErr w:type="gramEnd"/>
          </w:p>
        </w:tc>
      </w:tr>
    </w:tbl>
    <w:p w14:paraId="475A9788" w14:textId="77777777" w:rsidR="008E7207" w:rsidRPr="006F4D85" w:rsidRDefault="008E7207" w:rsidP="008E7207">
      <w:pPr>
        <w:rPr>
          <w:rFonts w:eastAsia="MS Mincho"/>
          <w:snapToGrid w:val="0"/>
        </w:rPr>
      </w:pPr>
    </w:p>
    <w:p w14:paraId="7974077B" w14:textId="77777777" w:rsidR="008E7207" w:rsidRPr="006F4D85" w:rsidRDefault="008E7207" w:rsidP="008E7207">
      <w:pPr>
        <w:pStyle w:val="Heading4"/>
        <w:rPr>
          <w:snapToGrid w:val="0"/>
        </w:rPr>
      </w:pPr>
      <w:r w:rsidRPr="006F4D85">
        <w:rPr>
          <w:snapToGrid w:val="0"/>
        </w:rPr>
        <w:t>A.3.9.3.2</w:t>
      </w:r>
      <w:r w:rsidRPr="006F4D85">
        <w:rPr>
          <w:snapToGrid w:val="0"/>
        </w:rPr>
        <w:tab/>
        <w:t>Dedicated BWP</w:t>
      </w:r>
      <w:bookmarkEnd w:id="118"/>
    </w:p>
    <w:p w14:paraId="734FFA08" w14:textId="77777777" w:rsidR="008E7207" w:rsidRPr="006F4D85" w:rsidRDefault="008E7207" w:rsidP="008E7207">
      <w:pPr>
        <w:pStyle w:val="TH"/>
      </w:pPr>
      <w:r w:rsidRPr="006F4D85">
        <w:t>Table A.3.9.3.2-1: Uplink BWP patterns for dedicated BWP configuration</w:t>
      </w:r>
    </w:p>
    <w:tbl>
      <w:tblPr>
        <w:tblW w:w="7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640"/>
        <w:gridCol w:w="1665"/>
        <w:gridCol w:w="1686"/>
        <w:gridCol w:w="1777"/>
      </w:tblGrid>
      <w:tr w:rsidR="008E7207" w:rsidRPr="006F4D85" w14:paraId="66DE0EDA" w14:textId="77777777" w:rsidTr="00EC2470">
        <w:trPr>
          <w:jc w:val="center"/>
        </w:trPr>
        <w:tc>
          <w:tcPr>
            <w:tcW w:w="1799" w:type="dxa"/>
            <w:tcBorders>
              <w:top w:val="single" w:sz="4" w:space="0" w:color="auto"/>
              <w:left w:val="single" w:sz="4" w:space="0" w:color="auto"/>
              <w:bottom w:val="single" w:sz="4" w:space="0" w:color="auto"/>
              <w:right w:val="single" w:sz="4" w:space="0" w:color="auto"/>
            </w:tcBorders>
            <w:hideMark/>
          </w:tcPr>
          <w:p w14:paraId="5E380AF4" w14:textId="77777777" w:rsidR="008E7207" w:rsidRPr="006F4D85" w:rsidRDefault="008E7207" w:rsidP="00EC2470">
            <w:pPr>
              <w:pStyle w:val="TAH"/>
              <w:spacing w:line="256" w:lineRule="auto"/>
            </w:pPr>
            <w:r w:rsidRPr="006F4D85">
              <w:t>BWP Parameters</w:t>
            </w:r>
          </w:p>
        </w:tc>
        <w:tc>
          <w:tcPr>
            <w:tcW w:w="640" w:type="dxa"/>
            <w:tcBorders>
              <w:top w:val="single" w:sz="4" w:space="0" w:color="auto"/>
              <w:left w:val="single" w:sz="4" w:space="0" w:color="auto"/>
              <w:bottom w:val="single" w:sz="4" w:space="0" w:color="auto"/>
              <w:right w:val="single" w:sz="4" w:space="0" w:color="auto"/>
            </w:tcBorders>
            <w:hideMark/>
          </w:tcPr>
          <w:p w14:paraId="27090AD5" w14:textId="77777777" w:rsidR="008E7207" w:rsidRPr="006F4D85" w:rsidRDefault="008E7207" w:rsidP="00EC2470">
            <w:pPr>
              <w:pStyle w:val="TAH"/>
              <w:spacing w:line="256" w:lineRule="auto"/>
            </w:pPr>
            <w:r w:rsidRPr="006F4D85">
              <w:t>Unit</w:t>
            </w:r>
          </w:p>
        </w:tc>
        <w:tc>
          <w:tcPr>
            <w:tcW w:w="5128" w:type="dxa"/>
            <w:gridSpan w:val="3"/>
            <w:tcBorders>
              <w:top w:val="single" w:sz="4" w:space="0" w:color="auto"/>
              <w:left w:val="single" w:sz="4" w:space="0" w:color="auto"/>
              <w:bottom w:val="single" w:sz="4" w:space="0" w:color="auto"/>
              <w:right w:val="single" w:sz="4" w:space="0" w:color="auto"/>
            </w:tcBorders>
            <w:hideMark/>
          </w:tcPr>
          <w:p w14:paraId="20F15F34" w14:textId="77777777" w:rsidR="008E7207" w:rsidRPr="006F4D85" w:rsidRDefault="008E7207" w:rsidP="00EC2470">
            <w:pPr>
              <w:pStyle w:val="TAH"/>
              <w:spacing w:line="256" w:lineRule="auto"/>
            </w:pPr>
            <w:r w:rsidRPr="006F4D85">
              <w:t>Values</w:t>
            </w:r>
          </w:p>
        </w:tc>
      </w:tr>
      <w:tr w:rsidR="008E7207" w:rsidRPr="006F4D85" w14:paraId="4456F66E" w14:textId="77777777" w:rsidTr="00EC2470">
        <w:trPr>
          <w:jc w:val="center"/>
        </w:trPr>
        <w:tc>
          <w:tcPr>
            <w:tcW w:w="1799" w:type="dxa"/>
            <w:tcBorders>
              <w:top w:val="single" w:sz="4" w:space="0" w:color="auto"/>
              <w:left w:val="single" w:sz="4" w:space="0" w:color="auto"/>
              <w:bottom w:val="single" w:sz="4" w:space="0" w:color="auto"/>
              <w:right w:val="single" w:sz="4" w:space="0" w:color="auto"/>
            </w:tcBorders>
            <w:hideMark/>
          </w:tcPr>
          <w:p w14:paraId="6FECAD8A" w14:textId="77777777" w:rsidR="008E7207" w:rsidRPr="006F4D85" w:rsidRDefault="008E7207" w:rsidP="00EC2470">
            <w:pPr>
              <w:pStyle w:val="TAL"/>
            </w:pPr>
            <w:r w:rsidRPr="006F4D85">
              <w:rPr>
                <w:lang w:eastAsia="zh-CN"/>
              </w:rPr>
              <w:t>Reference BWP</w:t>
            </w:r>
          </w:p>
        </w:tc>
        <w:tc>
          <w:tcPr>
            <w:tcW w:w="640" w:type="dxa"/>
            <w:tcBorders>
              <w:top w:val="single" w:sz="4" w:space="0" w:color="auto"/>
              <w:left w:val="single" w:sz="4" w:space="0" w:color="auto"/>
              <w:bottom w:val="single" w:sz="4" w:space="0" w:color="auto"/>
              <w:right w:val="single" w:sz="4" w:space="0" w:color="auto"/>
            </w:tcBorders>
          </w:tcPr>
          <w:p w14:paraId="65CA79FF" w14:textId="77777777" w:rsidR="008E7207" w:rsidRPr="006F4D85" w:rsidRDefault="008E7207" w:rsidP="00EC2470">
            <w:pPr>
              <w:pStyle w:val="TAC"/>
              <w:rPr>
                <w:lang w:eastAsia="zh-CN"/>
              </w:rPr>
            </w:pPr>
          </w:p>
        </w:tc>
        <w:tc>
          <w:tcPr>
            <w:tcW w:w="1665" w:type="dxa"/>
            <w:tcBorders>
              <w:top w:val="single" w:sz="4" w:space="0" w:color="auto"/>
              <w:left w:val="single" w:sz="4" w:space="0" w:color="auto"/>
              <w:bottom w:val="single" w:sz="4" w:space="0" w:color="auto"/>
              <w:right w:val="single" w:sz="4" w:space="0" w:color="auto"/>
            </w:tcBorders>
            <w:hideMark/>
          </w:tcPr>
          <w:p w14:paraId="23B71703" w14:textId="77777777" w:rsidR="008E7207" w:rsidRPr="006F4D85" w:rsidRDefault="008E7207" w:rsidP="00EC2470">
            <w:pPr>
              <w:pStyle w:val="TAL"/>
              <w:rPr>
                <w:lang w:eastAsia="zh-CN"/>
              </w:rPr>
            </w:pPr>
            <w:r w:rsidRPr="006F4D85">
              <w:rPr>
                <w:lang w:eastAsia="zh-CN"/>
              </w:rPr>
              <w:t>ULBWP.1.1</w:t>
            </w:r>
          </w:p>
        </w:tc>
        <w:tc>
          <w:tcPr>
            <w:tcW w:w="1686" w:type="dxa"/>
            <w:tcBorders>
              <w:top w:val="single" w:sz="4" w:space="0" w:color="auto"/>
              <w:left w:val="single" w:sz="4" w:space="0" w:color="auto"/>
              <w:bottom w:val="single" w:sz="4" w:space="0" w:color="auto"/>
              <w:right w:val="single" w:sz="4" w:space="0" w:color="auto"/>
            </w:tcBorders>
            <w:hideMark/>
          </w:tcPr>
          <w:p w14:paraId="41FA8CBB" w14:textId="77777777" w:rsidR="008E7207" w:rsidRPr="006F4D85" w:rsidRDefault="008E7207" w:rsidP="00EC2470">
            <w:pPr>
              <w:pStyle w:val="TAL"/>
              <w:rPr>
                <w:lang w:eastAsia="zh-CN"/>
              </w:rPr>
            </w:pPr>
            <w:r w:rsidRPr="006F4D85">
              <w:rPr>
                <w:lang w:eastAsia="zh-CN"/>
              </w:rPr>
              <w:t>ULBWP.1.2</w:t>
            </w:r>
          </w:p>
        </w:tc>
        <w:tc>
          <w:tcPr>
            <w:tcW w:w="1777" w:type="dxa"/>
            <w:tcBorders>
              <w:top w:val="single" w:sz="4" w:space="0" w:color="auto"/>
              <w:left w:val="single" w:sz="4" w:space="0" w:color="auto"/>
              <w:bottom w:val="single" w:sz="4" w:space="0" w:color="auto"/>
              <w:right w:val="single" w:sz="4" w:space="0" w:color="auto"/>
            </w:tcBorders>
            <w:hideMark/>
          </w:tcPr>
          <w:p w14:paraId="43F5B614" w14:textId="77777777" w:rsidR="008E7207" w:rsidRPr="006F4D85" w:rsidRDefault="008E7207" w:rsidP="00EC2470">
            <w:pPr>
              <w:pStyle w:val="TAL"/>
              <w:rPr>
                <w:lang w:eastAsia="zh-CN"/>
              </w:rPr>
            </w:pPr>
            <w:r w:rsidRPr="006F4D85">
              <w:rPr>
                <w:lang w:eastAsia="zh-CN"/>
              </w:rPr>
              <w:t>ULBWP.1.3</w:t>
            </w:r>
          </w:p>
        </w:tc>
      </w:tr>
      <w:tr w:rsidR="008E7207" w:rsidRPr="006F4D85" w14:paraId="1269183D" w14:textId="77777777" w:rsidTr="00EC2470">
        <w:trPr>
          <w:jc w:val="center"/>
        </w:trPr>
        <w:tc>
          <w:tcPr>
            <w:tcW w:w="1799" w:type="dxa"/>
            <w:tcBorders>
              <w:top w:val="single" w:sz="4" w:space="0" w:color="auto"/>
              <w:left w:val="single" w:sz="4" w:space="0" w:color="auto"/>
              <w:bottom w:val="single" w:sz="4" w:space="0" w:color="auto"/>
              <w:right w:val="single" w:sz="4" w:space="0" w:color="auto"/>
            </w:tcBorders>
            <w:hideMark/>
          </w:tcPr>
          <w:p w14:paraId="5738B9A5" w14:textId="77777777" w:rsidR="008E7207" w:rsidRPr="006F4D85" w:rsidRDefault="008E7207" w:rsidP="00EC2470">
            <w:pPr>
              <w:pStyle w:val="TAL"/>
            </w:pPr>
            <w:r w:rsidRPr="006F4D85">
              <w:t>Starting PRB index</w:t>
            </w:r>
          </w:p>
        </w:tc>
        <w:tc>
          <w:tcPr>
            <w:tcW w:w="640" w:type="dxa"/>
            <w:tcBorders>
              <w:top w:val="single" w:sz="4" w:space="0" w:color="auto"/>
              <w:left w:val="single" w:sz="4" w:space="0" w:color="auto"/>
              <w:bottom w:val="single" w:sz="4" w:space="0" w:color="auto"/>
              <w:right w:val="single" w:sz="4" w:space="0" w:color="auto"/>
            </w:tcBorders>
          </w:tcPr>
          <w:p w14:paraId="3636C70F" w14:textId="77777777" w:rsidR="008E7207" w:rsidRPr="006F4D85" w:rsidRDefault="008E7207" w:rsidP="00EC2470">
            <w:pPr>
              <w:pStyle w:val="TAC"/>
              <w:rPr>
                <w:lang w:eastAsia="zh-CN"/>
              </w:rPr>
            </w:pPr>
          </w:p>
        </w:tc>
        <w:tc>
          <w:tcPr>
            <w:tcW w:w="1665" w:type="dxa"/>
            <w:tcBorders>
              <w:top w:val="single" w:sz="4" w:space="0" w:color="auto"/>
              <w:left w:val="single" w:sz="4" w:space="0" w:color="auto"/>
              <w:bottom w:val="single" w:sz="4" w:space="0" w:color="auto"/>
              <w:right w:val="single" w:sz="4" w:space="0" w:color="auto"/>
            </w:tcBorders>
            <w:hideMark/>
          </w:tcPr>
          <w:p w14:paraId="6E7F554D" w14:textId="77777777" w:rsidR="008E7207" w:rsidRPr="006F4D85" w:rsidRDefault="008E7207" w:rsidP="00EC2470">
            <w:pPr>
              <w:pStyle w:val="TAL"/>
              <w:rPr>
                <w:lang w:eastAsia="zh-CN"/>
              </w:rPr>
            </w:pPr>
            <w:r w:rsidRPr="006F4D85">
              <w:rPr>
                <w:lang w:eastAsia="zh-CN"/>
              </w:rPr>
              <w:t>0</w:t>
            </w:r>
          </w:p>
        </w:tc>
        <w:tc>
          <w:tcPr>
            <w:tcW w:w="1686" w:type="dxa"/>
            <w:tcBorders>
              <w:top w:val="single" w:sz="4" w:space="0" w:color="auto"/>
              <w:left w:val="single" w:sz="4" w:space="0" w:color="auto"/>
              <w:bottom w:val="single" w:sz="4" w:space="0" w:color="auto"/>
              <w:right w:val="single" w:sz="4" w:space="0" w:color="auto"/>
            </w:tcBorders>
            <w:hideMark/>
          </w:tcPr>
          <w:p w14:paraId="25F8566C" w14:textId="77777777" w:rsidR="008E7207" w:rsidRPr="006F4D85" w:rsidRDefault="008E7207" w:rsidP="00EC2470">
            <w:pPr>
              <w:pStyle w:val="TAL"/>
              <w:rPr>
                <w:lang w:eastAsia="zh-CN"/>
              </w:rPr>
            </w:pPr>
            <w:r w:rsidRPr="006F4D85">
              <w:t>RB</w:t>
            </w:r>
            <w:r w:rsidRPr="006F4D85">
              <w:rPr>
                <w:vertAlign w:val="subscript"/>
              </w:rPr>
              <w:t>b</w:t>
            </w:r>
            <w:r w:rsidRPr="006F4D85">
              <w:t xml:space="preserve"> </w:t>
            </w:r>
            <w:r w:rsidRPr="006F4D85">
              <w:rPr>
                <w:vertAlign w:val="superscript"/>
              </w:rPr>
              <w:t>Note 1</w:t>
            </w:r>
          </w:p>
        </w:tc>
        <w:tc>
          <w:tcPr>
            <w:tcW w:w="1777" w:type="dxa"/>
            <w:tcBorders>
              <w:top w:val="single" w:sz="4" w:space="0" w:color="auto"/>
              <w:left w:val="single" w:sz="4" w:space="0" w:color="auto"/>
              <w:bottom w:val="single" w:sz="4" w:space="0" w:color="auto"/>
              <w:right w:val="single" w:sz="4" w:space="0" w:color="auto"/>
            </w:tcBorders>
            <w:hideMark/>
          </w:tcPr>
          <w:p w14:paraId="431832FE" w14:textId="77777777" w:rsidR="008E7207" w:rsidRPr="006F4D85" w:rsidRDefault="008E7207" w:rsidP="00EC2470">
            <w:pPr>
              <w:pStyle w:val="TAL"/>
              <w:rPr>
                <w:lang w:eastAsia="zh-CN"/>
              </w:rPr>
            </w:pPr>
            <w:r w:rsidRPr="006F4D85">
              <w:t>RB</w:t>
            </w:r>
            <w:r w:rsidRPr="006F4D85">
              <w:rPr>
                <w:vertAlign w:val="subscript"/>
              </w:rPr>
              <w:t xml:space="preserve">a </w:t>
            </w:r>
            <w:r w:rsidRPr="006F4D85">
              <w:rPr>
                <w:vertAlign w:val="superscript"/>
              </w:rPr>
              <w:t>Note 2</w:t>
            </w:r>
          </w:p>
        </w:tc>
      </w:tr>
      <w:tr w:rsidR="008E7207" w:rsidRPr="006F4D85" w14:paraId="07CE8C7B" w14:textId="77777777" w:rsidTr="00EC2470">
        <w:trPr>
          <w:jc w:val="center"/>
        </w:trPr>
        <w:tc>
          <w:tcPr>
            <w:tcW w:w="1799" w:type="dxa"/>
            <w:tcBorders>
              <w:top w:val="single" w:sz="4" w:space="0" w:color="auto"/>
              <w:left w:val="single" w:sz="4" w:space="0" w:color="auto"/>
              <w:bottom w:val="single" w:sz="4" w:space="0" w:color="auto"/>
              <w:right w:val="single" w:sz="4" w:space="0" w:color="auto"/>
            </w:tcBorders>
            <w:hideMark/>
          </w:tcPr>
          <w:p w14:paraId="64D38718" w14:textId="77777777" w:rsidR="008E7207" w:rsidRPr="006F4D85" w:rsidRDefault="008E7207" w:rsidP="00EC2470">
            <w:pPr>
              <w:pStyle w:val="TAL"/>
            </w:pPr>
            <w:r w:rsidRPr="006F4D85">
              <w:t>Bandwidth</w:t>
            </w:r>
          </w:p>
        </w:tc>
        <w:tc>
          <w:tcPr>
            <w:tcW w:w="640" w:type="dxa"/>
            <w:tcBorders>
              <w:top w:val="single" w:sz="4" w:space="0" w:color="auto"/>
              <w:left w:val="single" w:sz="4" w:space="0" w:color="auto"/>
              <w:bottom w:val="single" w:sz="4" w:space="0" w:color="auto"/>
              <w:right w:val="single" w:sz="4" w:space="0" w:color="auto"/>
            </w:tcBorders>
            <w:hideMark/>
          </w:tcPr>
          <w:p w14:paraId="21F280A2" w14:textId="77777777" w:rsidR="008E7207" w:rsidRPr="006F4D85" w:rsidRDefault="008E7207" w:rsidP="00EC2470">
            <w:pPr>
              <w:pStyle w:val="TAC"/>
              <w:rPr>
                <w:lang w:eastAsia="zh-CN"/>
              </w:rPr>
            </w:pPr>
            <w:r w:rsidRPr="006F4D85">
              <w:rPr>
                <w:lang w:eastAsia="zh-CN"/>
              </w:rPr>
              <w:t>RB</w:t>
            </w:r>
          </w:p>
        </w:tc>
        <w:tc>
          <w:tcPr>
            <w:tcW w:w="1665" w:type="dxa"/>
            <w:tcBorders>
              <w:top w:val="single" w:sz="4" w:space="0" w:color="auto"/>
              <w:left w:val="single" w:sz="4" w:space="0" w:color="auto"/>
              <w:bottom w:val="single" w:sz="4" w:space="0" w:color="auto"/>
              <w:right w:val="single" w:sz="4" w:space="0" w:color="auto"/>
            </w:tcBorders>
            <w:hideMark/>
          </w:tcPr>
          <w:p w14:paraId="6F3D8351" w14:textId="77777777" w:rsidR="008E7207" w:rsidRPr="006F4D85" w:rsidRDefault="008E7207" w:rsidP="00EC2470">
            <w:pPr>
              <w:pStyle w:val="TAL"/>
              <w:rPr>
                <w:lang w:eastAsia="zh-CN"/>
              </w:rPr>
            </w:pPr>
            <w:r w:rsidRPr="006F4D85">
              <w:rPr>
                <w:lang w:eastAsia="zh-CN"/>
              </w:rPr>
              <w:t>Same as RF channel defined in each test</w:t>
            </w:r>
          </w:p>
        </w:tc>
        <w:tc>
          <w:tcPr>
            <w:tcW w:w="1686" w:type="dxa"/>
            <w:tcBorders>
              <w:top w:val="single" w:sz="4" w:space="0" w:color="auto"/>
              <w:left w:val="single" w:sz="4" w:space="0" w:color="auto"/>
              <w:bottom w:val="single" w:sz="4" w:space="0" w:color="auto"/>
              <w:right w:val="single" w:sz="4" w:space="0" w:color="auto"/>
            </w:tcBorders>
            <w:hideMark/>
          </w:tcPr>
          <w:p w14:paraId="25E3AAAC" w14:textId="77777777" w:rsidR="008E7207" w:rsidRPr="006F4D85" w:rsidRDefault="008E7207" w:rsidP="00EC2470">
            <w:pPr>
              <w:pStyle w:val="TAL"/>
              <w:rPr>
                <w:lang w:eastAsia="zh-CN"/>
              </w:rPr>
            </w:pPr>
            <w:r w:rsidRPr="006F4D85">
              <w:rPr>
                <w:lang w:eastAsia="zh-CN"/>
              </w:rPr>
              <w:t xml:space="preserve">25 for </w:t>
            </w:r>
            <w:ins w:id="119" w:author="R4-2111878" w:date="2021-08-05T14:17:00Z">
              <w:r>
                <w:rPr>
                  <w:lang w:eastAsia="zh-CN"/>
                </w:rPr>
                <w:t xml:space="preserve">SSB </w:t>
              </w:r>
            </w:ins>
            <w:r w:rsidRPr="006F4D85">
              <w:rPr>
                <w:lang w:eastAsia="zh-CN"/>
              </w:rPr>
              <w:t>SCS = 15KHz,</w:t>
            </w:r>
          </w:p>
          <w:p w14:paraId="2A173FDC" w14:textId="77777777" w:rsidR="008E7207" w:rsidRPr="006F4D85" w:rsidRDefault="008E7207" w:rsidP="00EC2470">
            <w:pPr>
              <w:pStyle w:val="TAL"/>
              <w:rPr>
                <w:lang w:eastAsia="zh-CN"/>
              </w:rPr>
            </w:pPr>
            <w:r w:rsidRPr="006F4D85">
              <w:rPr>
                <w:lang w:eastAsia="zh-CN"/>
              </w:rPr>
              <w:t xml:space="preserve">51 for </w:t>
            </w:r>
            <w:ins w:id="120" w:author="R4-2111878" w:date="2021-08-05T14:17:00Z">
              <w:r>
                <w:rPr>
                  <w:lang w:eastAsia="zh-CN"/>
                </w:rPr>
                <w:t xml:space="preserve">SSB </w:t>
              </w:r>
            </w:ins>
            <w:r w:rsidRPr="006F4D85">
              <w:rPr>
                <w:lang w:eastAsia="zh-CN"/>
              </w:rPr>
              <w:t>SCS = 30KHz,</w:t>
            </w:r>
          </w:p>
          <w:p w14:paraId="58F99750" w14:textId="77777777" w:rsidR="008E7207" w:rsidRDefault="008E7207" w:rsidP="00EC2470">
            <w:pPr>
              <w:pStyle w:val="TAL"/>
              <w:rPr>
                <w:ins w:id="121" w:author="R4-2111878" w:date="2021-07-26T18:47:00Z"/>
                <w:lang w:eastAsia="zh-CN"/>
              </w:rPr>
            </w:pPr>
            <w:r w:rsidRPr="006F4D85">
              <w:rPr>
                <w:lang w:eastAsia="zh-CN"/>
              </w:rPr>
              <w:t xml:space="preserve">32 for </w:t>
            </w:r>
            <w:ins w:id="122" w:author="R4-2111878" w:date="2021-08-05T14:17:00Z">
              <w:r>
                <w:rPr>
                  <w:lang w:eastAsia="zh-CN"/>
                </w:rPr>
                <w:t xml:space="preserve">SSB </w:t>
              </w:r>
            </w:ins>
            <w:r w:rsidRPr="006F4D85">
              <w:rPr>
                <w:lang w:eastAsia="zh-CN"/>
              </w:rPr>
              <w:t>SCS = 120KHz</w:t>
            </w:r>
          </w:p>
          <w:p w14:paraId="7A2EC155" w14:textId="77777777" w:rsidR="008E7207" w:rsidRPr="006F4D85" w:rsidRDefault="008E7207" w:rsidP="00EC2470">
            <w:pPr>
              <w:pStyle w:val="TAL"/>
              <w:rPr>
                <w:lang w:eastAsia="zh-CN"/>
              </w:rPr>
            </w:pPr>
            <w:ins w:id="123" w:author="R4-2111878" w:date="2021-07-26T18:47:00Z">
              <w:r>
                <w:rPr>
                  <w:rFonts w:hint="eastAsia"/>
                  <w:lang w:eastAsia="ja-JP"/>
                </w:rPr>
                <w:t>4</w:t>
              </w:r>
              <w:r>
                <w:rPr>
                  <w:lang w:eastAsia="ja-JP"/>
                </w:rPr>
                <w:t xml:space="preserve">8 for </w:t>
              </w:r>
            </w:ins>
            <w:ins w:id="124" w:author="R4-2111878" w:date="2021-08-05T14:17:00Z">
              <w:r>
                <w:rPr>
                  <w:lang w:eastAsia="zh-CN"/>
                </w:rPr>
                <w:t xml:space="preserve">SSB </w:t>
              </w:r>
            </w:ins>
            <w:ins w:id="125" w:author="R4-2111878" w:date="2021-07-26T18:47:00Z">
              <w:r>
                <w:rPr>
                  <w:lang w:eastAsia="ja-JP"/>
                </w:rPr>
                <w:t>SCS = 240KHz</w:t>
              </w:r>
            </w:ins>
          </w:p>
        </w:tc>
        <w:tc>
          <w:tcPr>
            <w:tcW w:w="1777" w:type="dxa"/>
            <w:tcBorders>
              <w:top w:val="single" w:sz="4" w:space="0" w:color="auto"/>
              <w:left w:val="single" w:sz="4" w:space="0" w:color="auto"/>
              <w:bottom w:val="single" w:sz="4" w:space="0" w:color="auto"/>
              <w:right w:val="single" w:sz="4" w:space="0" w:color="auto"/>
            </w:tcBorders>
            <w:hideMark/>
          </w:tcPr>
          <w:p w14:paraId="6EBBE1F2" w14:textId="77777777" w:rsidR="008E7207" w:rsidRPr="006F4D85" w:rsidRDefault="008E7207" w:rsidP="00EC2470">
            <w:pPr>
              <w:pStyle w:val="TAL"/>
              <w:rPr>
                <w:lang w:eastAsia="zh-CN"/>
              </w:rPr>
            </w:pPr>
            <w:r w:rsidRPr="006F4D85">
              <w:rPr>
                <w:lang w:eastAsia="zh-CN"/>
              </w:rPr>
              <w:t xml:space="preserve">25 for </w:t>
            </w:r>
            <w:ins w:id="126" w:author="R4-2111878" w:date="2021-08-05T14:17:00Z">
              <w:r>
                <w:rPr>
                  <w:lang w:eastAsia="zh-CN"/>
                </w:rPr>
                <w:t xml:space="preserve">SSB </w:t>
              </w:r>
            </w:ins>
            <w:r w:rsidRPr="006F4D85">
              <w:rPr>
                <w:lang w:eastAsia="zh-CN"/>
              </w:rPr>
              <w:t>SCS = 15KHz,</w:t>
            </w:r>
          </w:p>
          <w:p w14:paraId="38D7FBB9" w14:textId="77777777" w:rsidR="008E7207" w:rsidRPr="006F4D85" w:rsidRDefault="008E7207" w:rsidP="00EC2470">
            <w:pPr>
              <w:pStyle w:val="TAL"/>
              <w:rPr>
                <w:lang w:eastAsia="zh-CN"/>
              </w:rPr>
            </w:pPr>
            <w:r w:rsidRPr="006F4D85">
              <w:rPr>
                <w:lang w:eastAsia="zh-CN"/>
              </w:rPr>
              <w:t xml:space="preserve">51 for </w:t>
            </w:r>
            <w:ins w:id="127" w:author="R4-2111878" w:date="2021-08-05T14:18:00Z">
              <w:r>
                <w:rPr>
                  <w:lang w:eastAsia="zh-CN"/>
                </w:rPr>
                <w:t xml:space="preserve">SSB </w:t>
              </w:r>
            </w:ins>
            <w:r w:rsidRPr="006F4D85">
              <w:rPr>
                <w:lang w:eastAsia="zh-CN"/>
              </w:rPr>
              <w:t>SCS = 30KHz,</w:t>
            </w:r>
          </w:p>
          <w:p w14:paraId="50E0B6F5" w14:textId="77777777" w:rsidR="008E7207" w:rsidRDefault="008E7207" w:rsidP="00EC2470">
            <w:pPr>
              <w:pStyle w:val="TAL"/>
              <w:rPr>
                <w:ins w:id="128" w:author="R4-2111878" w:date="2021-07-26T18:47:00Z"/>
                <w:lang w:eastAsia="zh-CN"/>
              </w:rPr>
            </w:pPr>
            <w:r w:rsidRPr="006F4D85">
              <w:rPr>
                <w:lang w:eastAsia="zh-CN"/>
              </w:rPr>
              <w:t xml:space="preserve">32 for </w:t>
            </w:r>
            <w:ins w:id="129" w:author="R4-2111878" w:date="2021-08-05T14:18:00Z">
              <w:r>
                <w:rPr>
                  <w:lang w:eastAsia="zh-CN"/>
                </w:rPr>
                <w:t xml:space="preserve">SSB </w:t>
              </w:r>
            </w:ins>
            <w:r w:rsidRPr="006F4D85">
              <w:rPr>
                <w:lang w:eastAsia="zh-CN"/>
              </w:rPr>
              <w:t>SCS = 120KHz</w:t>
            </w:r>
          </w:p>
          <w:p w14:paraId="57D7AB2C" w14:textId="77777777" w:rsidR="008E7207" w:rsidRPr="006F4D85" w:rsidRDefault="008E7207" w:rsidP="00EC2470">
            <w:pPr>
              <w:pStyle w:val="TAL"/>
              <w:rPr>
                <w:lang w:eastAsia="zh-CN"/>
              </w:rPr>
            </w:pPr>
            <w:ins w:id="130" w:author="R4-2111878" w:date="2021-07-26T18:47:00Z">
              <w:r>
                <w:rPr>
                  <w:rFonts w:hint="eastAsia"/>
                  <w:lang w:eastAsia="ja-JP"/>
                </w:rPr>
                <w:t>4</w:t>
              </w:r>
              <w:r>
                <w:rPr>
                  <w:lang w:eastAsia="ja-JP"/>
                </w:rPr>
                <w:t xml:space="preserve">8 for </w:t>
              </w:r>
            </w:ins>
            <w:ins w:id="131" w:author="R4-2111878" w:date="2021-08-05T14:18:00Z">
              <w:r>
                <w:rPr>
                  <w:lang w:eastAsia="zh-CN"/>
                </w:rPr>
                <w:t xml:space="preserve">SSB </w:t>
              </w:r>
            </w:ins>
            <w:ins w:id="132" w:author="R4-2111878" w:date="2021-07-26T18:47:00Z">
              <w:r>
                <w:rPr>
                  <w:lang w:eastAsia="ja-JP"/>
                </w:rPr>
                <w:t>SCS = 240KHz</w:t>
              </w:r>
            </w:ins>
          </w:p>
        </w:tc>
      </w:tr>
      <w:tr w:rsidR="008E7207" w:rsidRPr="006F4D85" w14:paraId="60F9BBF6" w14:textId="77777777" w:rsidTr="00EC2470">
        <w:trPr>
          <w:jc w:val="center"/>
        </w:trPr>
        <w:tc>
          <w:tcPr>
            <w:tcW w:w="7567" w:type="dxa"/>
            <w:gridSpan w:val="5"/>
            <w:tcBorders>
              <w:top w:val="single" w:sz="4" w:space="0" w:color="auto"/>
              <w:left w:val="single" w:sz="4" w:space="0" w:color="auto"/>
              <w:bottom w:val="single" w:sz="4" w:space="0" w:color="auto"/>
              <w:right w:val="single" w:sz="4" w:space="0" w:color="auto"/>
            </w:tcBorders>
            <w:hideMark/>
          </w:tcPr>
          <w:p w14:paraId="19F007D4" w14:textId="77777777" w:rsidR="008E7207" w:rsidRPr="00736FBC" w:rsidRDefault="008E7207" w:rsidP="00EC2470">
            <w:pPr>
              <w:pStyle w:val="TAN"/>
            </w:pPr>
            <w:r w:rsidRPr="00736FBC">
              <w:rPr>
                <w:lang w:eastAsia="zh-CN"/>
              </w:rPr>
              <w:t>Note 1:</w:t>
            </w:r>
            <w:r w:rsidRPr="00736FBC">
              <w:rPr>
                <w:lang w:eastAsia="zh-CN"/>
              </w:rPr>
              <w:tab/>
            </w:r>
            <w:r w:rsidRPr="00736FBC">
              <w:t>RB</w:t>
            </w:r>
            <w:r w:rsidRPr="00736FBC">
              <w:rPr>
                <w:vertAlign w:val="subscript"/>
              </w:rPr>
              <w:t xml:space="preserve">b </w:t>
            </w:r>
            <w:r w:rsidRPr="00736FBC">
              <w:t xml:space="preserve">is </w:t>
            </w:r>
            <w:r>
              <w:t xml:space="preserve">same as </w:t>
            </w:r>
            <w:r w:rsidRPr="00736FBC">
              <w:t>RB</w:t>
            </w:r>
            <w:r>
              <w:rPr>
                <w:vertAlign w:val="subscript"/>
              </w:rPr>
              <w:t>b</w:t>
            </w:r>
            <w:r w:rsidRPr="00736FBC">
              <w:t xml:space="preserve"> </w:t>
            </w:r>
            <w:r>
              <w:t xml:space="preserve">for </w:t>
            </w:r>
            <w:r>
              <w:rPr>
                <w:lang w:eastAsia="zh-CN"/>
              </w:rPr>
              <w:t>D</w:t>
            </w:r>
            <w:r w:rsidRPr="00736FBC">
              <w:rPr>
                <w:lang w:eastAsia="zh-CN"/>
              </w:rPr>
              <w:t>LBWP.</w:t>
            </w:r>
            <w:r>
              <w:rPr>
                <w:lang w:eastAsia="zh-CN"/>
              </w:rPr>
              <w:t>1</w:t>
            </w:r>
            <w:r w:rsidRPr="00736FBC">
              <w:rPr>
                <w:lang w:eastAsia="zh-CN"/>
              </w:rPr>
              <w:t>.2</w:t>
            </w:r>
            <w:r>
              <w:rPr>
                <w:lang w:eastAsia="zh-CN"/>
              </w:rPr>
              <w:t xml:space="preserve"> as defined in </w:t>
            </w:r>
            <w:r w:rsidRPr="00827C12">
              <w:rPr>
                <w:lang w:eastAsia="zh-CN"/>
              </w:rPr>
              <w:t>Table A.3.9.2.2-1</w:t>
            </w:r>
            <w:r w:rsidRPr="00736FBC">
              <w:t>.</w:t>
            </w:r>
          </w:p>
          <w:p w14:paraId="28690BE3" w14:textId="77777777" w:rsidR="008E7207" w:rsidRPr="006F4D85" w:rsidRDefault="008E7207" w:rsidP="00EC2470">
            <w:pPr>
              <w:pStyle w:val="TAN"/>
              <w:rPr>
                <w:lang w:eastAsia="zh-CN"/>
              </w:rPr>
            </w:pPr>
            <w:r w:rsidRPr="00736FBC">
              <w:rPr>
                <w:lang w:eastAsia="zh-CN"/>
              </w:rPr>
              <w:t>Note 2:</w:t>
            </w:r>
            <w:r w:rsidRPr="00736FBC">
              <w:rPr>
                <w:lang w:eastAsia="zh-CN"/>
              </w:rPr>
              <w:tab/>
            </w:r>
            <w:r w:rsidRPr="00736FBC">
              <w:t>RB</w:t>
            </w:r>
            <w:r w:rsidRPr="00736FBC">
              <w:rPr>
                <w:vertAlign w:val="subscript"/>
              </w:rPr>
              <w:t xml:space="preserve">a </w:t>
            </w:r>
            <w:r w:rsidRPr="00736FBC">
              <w:t xml:space="preserve">is </w:t>
            </w:r>
            <w:r>
              <w:t xml:space="preserve">same as </w:t>
            </w:r>
            <w:r w:rsidRPr="00736FBC">
              <w:t>RB</w:t>
            </w:r>
            <w:r>
              <w:rPr>
                <w:vertAlign w:val="subscript"/>
              </w:rPr>
              <w:t>a</w:t>
            </w:r>
            <w:r w:rsidRPr="00736FBC">
              <w:t xml:space="preserve"> </w:t>
            </w:r>
            <w:r>
              <w:t xml:space="preserve">for </w:t>
            </w:r>
            <w:r>
              <w:rPr>
                <w:lang w:eastAsia="zh-CN"/>
              </w:rPr>
              <w:t>D</w:t>
            </w:r>
            <w:r w:rsidRPr="00736FBC">
              <w:rPr>
                <w:lang w:eastAsia="zh-CN"/>
              </w:rPr>
              <w:t>LBWP.</w:t>
            </w:r>
            <w:r>
              <w:rPr>
                <w:lang w:eastAsia="zh-CN"/>
              </w:rPr>
              <w:t>1</w:t>
            </w:r>
            <w:r w:rsidRPr="00736FBC">
              <w:rPr>
                <w:lang w:eastAsia="zh-CN"/>
              </w:rPr>
              <w:t>.</w:t>
            </w:r>
            <w:r>
              <w:rPr>
                <w:lang w:eastAsia="zh-CN"/>
              </w:rPr>
              <w:t xml:space="preserve">3 as defined in </w:t>
            </w:r>
            <w:r w:rsidRPr="00827C12">
              <w:rPr>
                <w:lang w:eastAsia="zh-CN"/>
              </w:rPr>
              <w:t>Table A.3.9.2.2-1</w:t>
            </w:r>
            <w:r w:rsidRPr="00736FBC">
              <w:t>.</w:t>
            </w:r>
          </w:p>
        </w:tc>
      </w:tr>
    </w:tbl>
    <w:p w14:paraId="67ACA48E" w14:textId="77777777" w:rsidR="008E7207" w:rsidRPr="006F4D85" w:rsidRDefault="008E7207" w:rsidP="008E7207"/>
    <w:p w14:paraId="6531D3C5" w14:textId="77777777" w:rsidR="008E7207" w:rsidRPr="00500228" w:rsidRDefault="008E7207" w:rsidP="008E7207">
      <w:pPr>
        <w:rPr>
          <w:rFonts w:ascii="Arial" w:hAnsi="Arial"/>
          <w:noProof/>
          <w:color w:val="FF0000"/>
          <w:sz w:val="32"/>
          <w:lang w:eastAsia="ja-JP"/>
        </w:rPr>
      </w:pPr>
    </w:p>
    <w:p w14:paraId="439613E5" w14:textId="77777777" w:rsidR="008E7207" w:rsidRPr="004E2A3B" w:rsidRDefault="008E7207" w:rsidP="008E7207">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389CCBCE" w14:textId="5BBF5BD9" w:rsidR="008E7207" w:rsidRPr="008E7207" w:rsidRDefault="008E7207" w:rsidP="00E338BE">
      <w:pPr>
        <w:rPr>
          <w:rFonts w:eastAsia="MS Mincho"/>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3007AA80"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3124BF7A" w14:textId="77777777" w:rsidR="00E338BE" w:rsidRPr="006F4D85" w:rsidRDefault="00E338BE" w:rsidP="00E338BE">
      <w:pPr>
        <w:pStyle w:val="Heading4"/>
        <w:rPr>
          <w:lang w:eastAsia="zh-CN"/>
        </w:rPr>
      </w:pPr>
      <w:r w:rsidRPr="006F4D85">
        <w:rPr>
          <w:rFonts w:eastAsia="MS Mincho" w:cs="Arial"/>
          <w:bCs/>
        </w:rPr>
        <w:lastRenderedPageBreak/>
        <w:t>A.4.5.2.</w:t>
      </w:r>
      <w:r w:rsidRPr="006F4D85">
        <w:rPr>
          <w:bCs/>
        </w:rPr>
        <w:t>3</w:t>
      </w:r>
      <w:r w:rsidRPr="006F4D85">
        <w:rPr>
          <w:rFonts w:eastAsia="MS Mincho" w:cs="Arial"/>
          <w:bCs/>
        </w:rPr>
        <w:tab/>
      </w:r>
      <w:r w:rsidRPr="006F4D85">
        <w:t>E-UTRAN – NR FR1 interruptions during measurements on deactivated NR SCC in synchronous EN-DC</w:t>
      </w:r>
    </w:p>
    <w:p w14:paraId="69D27007" w14:textId="77777777" w:rsidR="00E338BE" w:rsidRPr="006F4D85" w:rsidRDefault="00E338BE" w:rsidP="00E338BE">
      <w:pPr>
        <w:pStyle w:val="Heading5"/>
      </w:pPr>
      <w:r w:rsidRPr="006F4D85">
        <w:t>A.4.5.2.3.1</w:t>
      </w:r>
      <w:r w:rsidRPr="006F4D85">
        <w:tab/>
        <w:t>Test Purpose and Environment</w:t>
      </w:r>
    </w:p>
    <w:p w14:paraId="4920AC09" w14:textId="77777777" w:rsidR="00E338BE" w:rsidRPr="006F4D85" w:rsidRDefault="00E338BE" w:rsidP="00E338BE">
      <w:pPr>
        <w:rPr>
          <w:rFonts w:cs="v4.2.0"/>
          <w:lang w:eastAsia="zh-CN"/>
        </w:rPr>
      </w:pPr>
      <w:r w:rsidRPr="006F4D85">
        <w:rPr>
          <w:lang w:eastAsia="zh-CN"/>
        </w:rPr>
        <w:t xml:space="preserve">The purpose of this test is to </w:t>
      </w:r>
      <w:r w:rsidRPr="006F4D85">
        <w:rPr>
          <w:rFonts w:cs="v4.2.0"/>
        </w:rPr>
        <w:t xml:space="preserve">verify </w:t>
      </w:r>
      <w:r w:rsidRPr="006F4D85">
        <w:rPr>
          <w:rFonts w:cs="v4.2.0"/>
          <w:lang w:eastAsia="zh-CN"/>
        </w:rPr>
        <w:t xml:space="preserve">E-UTRAN PCell and </w:t>
      </w:r>
      <w:r w:rsidRPr="006F4D85">
        <w:rPr>
          <w:lang w:eastAsia="zh-CN"/>
        </w:rPr>
        <w:t xml:space="preserve">NR PSCell interruptions during the measurement on the deactivated NR SCC, </w:t>
      </w:r>
      <w:r w:rsidRPr="006F4D85">
        <w:rPr>
          <w:rFonts w:cs="v4.2.0"/>
        </w:rPr>
        <w:t>the UE missed ACK/NACK does not exceed the limits</w:t>
      </w:r>
      <w:r w:rsidRPr="006F4D85">
        <w:rPr>
          <w:lang w:eastAsia="zh-CN"/>
        </w:rPr>
        <w:t xml:space="preserve">. This test will verify the missed ACK/NACK rate for </w:t>
      </w:r>
      <w:r w:rsidRPr="006F4D85">
        <w:rPr>
          <w:rFonts w:cs="v4.2.0"/>
          <w:lang w:eastAsia="zh-CN"/>
        </w:rPr>
        <w:t xml:space="preserve">E-UTRAN PCell and </w:t>
      </w:r>
      <w:r w:rsidRPr="006F4D85">
        <w:rPr>
          <w:lang w:eastAsia="zh-CN"/>
        </w:rPr>
        <w:t>NR PSCell in EN-DC specified in TS 38.133 clause 8.2.1.2.</w:t>
      </w:r>
      <w:r w:rsidRPr="006F4D85">
        <w:t xml:space="preserve"> Supported test configurations are shown in table A.4.5.2.</w:t>
      </w:r>
      <w:r w:rsidRPr="006F4D85">
        <w:rPr>
          <w:bCs/>
          <w:lang w:eastAsia="zh-CN"/>
        </w:rPr>
        <w:t>3</w:t>
      </w:r>
      <w:r w:rsidRPr="006F4D85">
        <w:rPr>
          <w:bCs/>
        </w:rPr>
        <w:t>.1</w:t>
      </w:r>
      <w:r w:rsidRPr="006F4D85">
        <w:t>-</w:t>
      </w:r>
      <w:r w:rsidRPr="006F4D85">
        <w:rPr>
          <w:lang w:eastAsia="zh-CN"/>
        </w:rPr>
        <w:t>1.</w:t>
      </w:r>
    </w:p>
    <w:p w14:paraId="0574B9E7" w14:textId="77777777" w:rsidR="00E338BE" w:rsidRDefault="00E338BE" w:rsidP="00E338BE">
      <w:pPr>
        <w:rPr>
          <w:lang w:eastAsia="zh-CN"/>
        </w:rPr>
      </w:pPr>
      <w:r>
        <w:t>The</w:t>
      </w:r>
      <w:r>
        <w:rPr>
          <w:lang w:eastAsia="zh-CN"/>
        </w:rPr>
        <w:t xml:space="preserve"> general</w:t>
      </w:r>
      <w:r>
        <w:t xml:space="preserve"> test parameters</w:t>
      </w:r>
      <w:r>
        <w:rPr>
          <w:lang w:eastAsia="zh-CN"/>
        </w:rPr>
        <w:t xml:space="preserve"> and NR cell specific test parameters</w:t>
      </w:r>
      <w:r>
        <w:t xml:space="preserve"> are given in Table A.4.5.2.</w:t>
      </w:r>
      <w:r>
        <w:rPr>
          <w:bCs/>
          <w:lang w:eastAsia="zh-CN"/>
        </w:rPr>
        <w:t>3</w:t>
      </w:r>
      <w:r>
        <w:rPr>
          <w:bCs/>
        </w:rPr>
        <w:t>.1</w:t>
      </w:r>
      <w:r>
        <w:t>-</w:t>
      </w:r>
      <w:r>
        <w:rPr>
          <w:lang w:eastAsia="zh-CN"/>
        </w:rPr>
        <w:t>2 and</w:t>
      </w:r>
      <w:r>
        <w:t xml:space="preserve"> A.4.5.2.</w:t>
      </w:r>
      <w:r>
        <w:rPr>
          <w:bCs/>
          <w:lang w:eastAsia="zh-CN"/>
        </w:rPr>
        <w:t>3</w:t>
      </w:r>
      <w:r>
        <w:rPr>
          <w:bCs/>
        </w:rPr>
        <w:t>.1</w:t>
      </w:r>
      <w:r>
        <w:t>-</w:t>
      </w:r>
      <w:r>
        <w:rPr>
          <w:lang w:eastAsia="zh-CN"/>
        </w:rPr>
        <w:t xml:space="preserve">3 below. And the E-UTRAN cell specific test parameters can refer to Table A.3.7.2.1-1. In the test there are three cells: Cell1, Cell2 and Cell3. Cell1 is LTE PCell, Cell2 and Cell3 is NR PSCell and NR deactivated SCell. </w:t>
      </w:r>
      <w:r>
        <w:t xml:space="preserve">Cell1 shall be configured as </w:t>
      </w:r>
      <w:r>
        <w:rPr>
          <w:lang w:eastAsia="zh-CN"/>
        </w:rPr>
        <w:t xml:space="preserve">LTE </w:t>
      </w:r>
      <w:r>
        <w:t xml:space="preserve">PCell and Cell2 shall be configured as </w:t>
      </w:r>
      <w:r>
        <w:rPr>
          <w:lang w:eastAsia="zh-CN"/>
        </w:rPr>
        <w:t xml:space="preserve">NR </w:t>
      </w:r>
      <w:r>
        <w:t xml:space="preserve">PSCell. </w:t>
      </w:r>
      <w:r>
        <w:rPr>
          <w:lang w:eastAsia="zh-CN"/>
        </w:rPr>
        <w:t xml:space="preserve">The test consists of one time period, with duration of T1. </w:t>
      </w:r>
      <w:r>
        <w:t xml:space="preserve">Prior to the start of the time duration T1, the UE </w:t>
      </w:r>
      <w:r>
        <w:rPr>
          <w:lang w:eastAsia="zh-CN"/>
        </w:rPr>
        <w:t>is connected</w:t>
      </w:r>
      <w:r>
        <w:t xml:space="preserve"> to Cell1 and Cell2 and</w:t>
      </w:r>
      <w:r>
        <w:rPr>
          <w:lang w:eastAsia="zh-CN"/>
        </w:rPr>
        <w:t xml:space="preserve"> the RRC message including </w:t>
      </w:r>
      <w:r>
        <w:rPr>
          <w:i/>
          <w:lang w:eastAsia="zh-CN"/>
        </w:rPr>
        <w:t>measCycleSCell</w:t>
      </w:r>
      <w:r>
        <w:rPr>
          <w:lang w:eastAsia="zh-CN"/>
        </w:rPr>
        <w:t xml:space="preserve"> or </w:t>
      </w:r>
      <w:r>
        <w:rPr>
          <w:i/>
          <w:lang w:eastAsia="zh-CN"/>
        </w:rPr>
        <w:t>allowInterruptions</w:t>
      </w:r>
      <w:r>
        <w:rPr>
          <w:lang w:eastAsia="zh-CN"/>
        </w:rPr>
        <w:t xml:space="preserve"> for the deactivated NR SCells is received at the UE antenna connector. During T1, LTE PCell and NR PSCell are continuously scheduled in DL.</w:t>
      </w:r>
      <w:r>
        <w:t xml:space="preserve"> </w:t>
      </w:r>
    </w:p>
    <w:p w14:paraId="6A0C8438" w14:textId="77777777" w:rsidR="00E338BE" w:rsidRPr="006F4D85" w:rsidRDefault="00E338BE" w:rsidP="00E338BE">
      <w:pPr>
        <w:pStyle w:val="TH"/>
        <w:rPr>
          <w:lang w:eastAsia="ko-KR"/>
        </w:rPr>
      </w:pPr>
      <w:r w:rsidRPr="006F4D85">
        <w:t>Table A.4.5.2.</w:t>
      </w:r>
      <w:r w:rsidRPr="006F4D85">
        <w:rPr>
          <w:bCs/>
          <w:lang w:eastAsia="zh-CN"/>
        </w:rPr>
        <w:t>3</w:t>
      </w:r>
      <w:r w:rsidRPr="006F4D85">
        <w:rPr>
          <w:bCs/>
        </w:rPr>
        <w:t>.1</w:t>
      </w:r>
      <w:r w:rsidRPr="006F4D85">
        <w:t xml:space="preserve">-1: </w:t>
      </w:r>
      <w:r w:rsidRPr="006F4D85">
        <w:rPr>
          <w:lang w:eastAsia="zh-CN"/>
        </w:rPr>
        <w:t>I</w:t>
      </w:r>
      <w:r w:rsidRPr="006F4D85">
        <w:t>nterruptions 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E338BE" w:rsidRPr="006F4D85" w14:paraId="5304ADB1"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7D39461C" w14:textId="77777777" w:rsidR="00E338BE" w:rsidRPr="006F4D85" w:rsidRDefault="00E338BE" w:rsidP="005F30A6">
            <w:pPr>
              <w:pStyle w:val="TAH"/>
            </w:pPr>
            <w:r w:rsidRPr="006F4D85">
              <w:t>Config</w:t>
            </w:r>
          </w:p>
        </w:tc>
        <w:tc>
          <w:tcPr>
            <w:tcW w:w="7481" w:type="dxa"/>
            <w:tcBorders>
              <w:top w:val="single" w:sz="4" w:space="0" w:color="auto"/>
              <w:left w:val="single" w:sz="4" w:space="0" w:color="auto"/>
              <w:bottom w:val="single" w:sz="4" w:space="0" w:color="auto"/>
              <w:right w:val="single" w:sz="4" w:space="0" w:color="auto"/>
            </w:tcBorders>
            <w:hideMark/>
          </w:tcPr>
          <w:p w14:paraId="1943A459" w14:textId="77777777" w:rsidR="00E338BE" w:rsidRPr="006F4D85" w:rsidRDefault="00E338BE" w:rsidP="005F30A6">
            <w:pPr>
              <w:pStyle w:val="TAH"/>
            </w:pPr>
            <w:r w:rsidRPr="006F4D85">
              <w:t>Description</w:t>
            </w:r>
          </w:p>
        </w:tc>
      </w:tr>
      <w:tr w:rsidR="00E338BE" w:rsidRPr="006F4D85" w14:paraId="115D73B5"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75884473" w14:textId="77777777" w:rsidR="00E338BE" w:rsidRPr="006F4D85" w:rsidRDefault="00E338BE" w:rsidP="005F30A6">
            <w:pPr>
              <w:pStyle w:val="TAC"/>
            </w:pPr>
            <w:r w:rsidRPr="006F4D85">
              <w:t>1</w:t>
            </w:r>
          </w:p>
        </w:tc>
        <w:tc>
          <w:tcPr>
            <w:tcW w:w="7481" w:type="dxa"/>
            <w:tcBorders>
              <w:top w:val="single" w:sz="4" w:space="0" w:color="auto"/>
              <w:left w:val="single" w:sz="4" w:space="0" w:color="auto"/>
              <w:bottom w:val="single" w:sz="4" w:space="0" w:color="auto"/>
              <w:right w:val="single" w:sz="4" w:space="0" w:color="auto"/>
            </w:tcBorders>
            <w:hideMark/>
          </w:tcPr>
          <w:p w14:paraId="07B6F83A" w14:textId="77777777" w:rsidR="00E338BE" w:rsidRPr="006F4D85" w:rsidRDefault="00E338BE" w:rsidP="005F30A6">
            <w:pPr>
              <w:pStyle w:val="TAC"/>
            </w:pPr>
            <w:r w:rsidRPr="006F4D85">
              <w:t xml:space="preserve">LTE FDD, NR 15 kHz SSB SCS, </w:t>
            </w:r>
            <w:ins w:id="133" w:author="R4-2111854" w:date="2021-08-15T18:24:00Z">
              <w:r>
                <w:rPr>
                  <w:rFonts w:cs="Arial"/>
                  <w:lang w:eastAsia="ja-JP"/>
                </w:rPr>
                <w:t>≥</w:t>
              </w:r>
            </w:ins>
            <w:r w:rsidRPr="006F4D85">
              <w:t>10 MHz bandwidth, FDD duplex mode</w:t>
            </w:r>
          </w:p>
        </w:tc>
      </w:tr>
      <w:tr w:rsidR="00E338BE" w:rsidRPr="006F4D85" w14:paraId="68851268"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492CA7CB" w14:textId="77777777" w:rsidR="00E338BE" w:rsidRPr="006F4D85" w:rsidRDefault="00E338BE" w:rsidP="005F30A6">
            <w:pPr>
              <w:pStyle w:val="TAC"/>
            </w:pPr>
            <w:r w:rsidRPr="006F4D85">
              <w:t>2</w:t>
            </w:r>
          </w:p>
        </w:tc>
        <w:tc>
          <w:tcPr>
            <w:tcW w:w="7481" w:type="dxa"/>
            <w:tcBorders>
              <w:top w:val="single" w:sz="4" w:space="0" w:color="auto"/>
              <w:left w:val="single" w:sz="4" w:space="0" w:color="auto"/>
              <w:bottom w:val="single" w:sz="4" w:space="0" w:color="auto"/>
              <w:right w:val="single" w:sz="4" w:space="0" w:color="auto"/>
            </w:tcBorders>
            <w:hideMark/>
          </w:tcPr>
          <w:p w14:paraId="512DE3B2" w14:textId="77777777" w:rsidR="00E338BE" w:rsidRPr="006F4D85" w:rsidRDefault="00E338BE" w:rsidP="005F30A6">
            <w:pPr>
              <w:pStyle w:val="TAC"/>
            </w:pPr>
            <w:r w:rsidRPr="006F4D85">
              <w:t xml:space="preserve">LTE FDD, NR 15 kHz SSB SCS, </w:t>
            </w:r>
            <w:ins w:id="134" w:author="R4-2111854" w:date="2021-08-15T18:24:00Z">
              <w:r>
                <w:rPr>
                  <w:rFonts w:cs="Arial"/>
                  <w:lang w:eastAsia="ja-JP"/>
                </w:rPr>
                <w:t>≥</w:t>
              </w:r>
            </w:ins>
            <w:r w:rsidRPr="006F4D85">
              <w:t>10 MHz bandwidth, TDD duplex mode</w:t>
            </w:r>
          </w:p>
        </w:tc>
      </w:tr>
      <w:tr w:rsidR="00E338BE" w:rsidRPr="006F4D85" w14:paraId="5C515FB1"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54200B74" w14:textId="77777777" w:rsidR="00E338BE" w:rsidRPr="006F4D85" w:rsidRDefault="00E338BE" w:rsidP="005F30A6">
            <w:pPr>
              <w:pStyle w:val="TAC"/>
            </w:pPr>
            <w:r w:rsidRPr="006F4D85">
              <w:t>3</w:t>
            </w:r>
          </w:p>
        </w:tc>
        <w:tc>
          <w:tcPr>
            <w:tcW w:w="7481" w:type="dxa"/>
            <w:tcBorders>
              <w:top w:val="single" w:sz="4" w:space="0" w:color="auto"/>
              <w:left w:val="single" w:sz="4" w:space="0" w:color="auto"/>
              <w:bottom w:val="single" w:sz="4" w:space="0" w:color="auto"/>
              <w:right w:val="single" w:sz="4" w:space="0" w:color="auto"/>
            </w:tcBorders>
            <w:hideMark/>
          </w:tcPr>
          <w:p w14:paraId="6C643BA7" w14:textId="77777777" w:rsidR="00E338BE" w:rsidRPr="006F4D85" w:rsidRDefault="00E338BE" w:rsidP="005F30A6">
            <w:pPr>
              <w:pStyle w:val="TAC"/>
            </w:pPr>
            <w:r w:rsidRPr="006F4D85">
              <w:t xml:space="preserve">LTE FDD, NR 30 kHz SSB SCS, </w:t>
            </w:r>
            <w:ins w:id="135" w:author="R4-2111854" w:date="2021-08-15T18:24:00Z">
              <w:r>
                <w:rPr>
                  <w:rFonts w:cs="Arial"/>
                  <w:lang w:eastAsia="ja-JP"/>
                </w:rPr>
                <w:t>≥</w:t>
              </w:r>
            </w:ins>
            <w:r w:rsidRPr="006F4D85">
              <w:t>40 MHz bandwidth, TDD duplex mode</w:t>
            </w:r>
          </w:p>
        </w:tc>
      </w:tr>
      <w:tr w:rsidR="00E338BE" w:rsidRPr="006F4D85" w14:paraId="00B16ED5"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38D0E40A" w14:textId="77777777" w:rsidR="00E338BE" w:rsidRPr="006F4D85" w:rsidRDefault="00E338BE" w:rsidP="005F30A6">
            <w:pPr>
              <w:pStyle w:val="TAC"/>
            </w:pPr>
            <w:r w:rsidRPr="006F4D85">
              <w:t>4</w:t>
            </w:r>
          </w:p>
        </w:tc>
        <w:tc>
          <w:tcPr>
            <w:tcW w:w="7481" w:type="dxa"/>
            <w:tcBorders>
              <w:top w:val="single" w:sz="4" w:space="0" w:color="auto"/>
              <w:left w:val="single" w:sz="4" w:space="0" w:color="auto"/>
              <w:bottom w:val="single" w:sz="4" w:space="0" w:color="auto"/>
              <w:right w:val="single" w:sz="4" w:space="0" w:color="auto"/>
            </w:tcBorders>
            <w:hideMark/>
          </w:tcPr>
          <w:p w14:paraId="40C92C33" w14:textId="77777777" w:rsidR="00E338BE" w:rsidRPr="006F4D85" w:rsidRDefault="00E338BE" w:rsidP="005F30A6">
            <w:pPr>
              <w:pStyle w:val="TAC"/>
            </w:pPr>
            <w:r w:rsidRPr="006F4D85">
              <w:t xml:space="preserve">LTE TDD, NR 15 kHz SSB SCS, </w:t>
            </w:r>
            <w:ins w:id="136" w:author="R4-2111854" w:date="2021-08-15T18:24:00Z">
              <w:r>
                <w:rPr>
                  <w:rFonts w:cs="Arial"/>
                  <w:lang w:eastAsia="ja-JP"/>
                </w:rPr>
                <w:t>≥</w:t>
              </w:r>
            </w:ins>
            <w:r w:rsidRPr="006F4D85">
              <w:t>10 MHz bandwidth, FDD duplex mode</w:t>
            </w:r>
          </w:p>
        </w:tc>
      </w:tr>
      <w:tr w:rsidR="00E338BE" w:rsidRPr="006F4D85" w14:paraId="48CFDBB6"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31F58DBD" w14:textId="77777777" w:rsidR="00E338BE" w:rsidRPr="006F4D85" w:rsidRDefault="00E338BE" w:rsidP="005F30A6">
            <w:pPr>
              <w:pStyle w:val="TAC"/>
            </w:pPr>
            <w:r w:rsidRPr="006F4D85">
              <w:t>5</w:t>
            </w:r>
          </w:p>
        </w:tc>
        <w:tc>
          <w:tcPr>
            <w:tcW w:w="7481" w:type="dxa"/>
            <w:tcBorders>
              <w:top w:val="single" w:sz="4" w:space="0" w:color="auto"/>
              <w:left w:val="single" w:sz="4" w:space="0" w:color="auto"/>
              <w:bottom w:val="single" w:sz="4" w:space="0" w:color="auto"/>
              <w:right w:val="single" w:sz="4" w:space="0" w:color="auto"/>
            </w:tcBorders>
            <w:hideMark/>
          </w:tcPr>
          <w:p w14:paraId="344B5385" w14:textId="77777777" w:rsidR="00E338BE" w:rsidRPr="006F4D85" w:rsidRDefault="00E338BE" w:rsidP="005F30A6">
            <w:pPr>
              <w:pStyle w:val="TAC"/>
            </w:pPr>
            <w:r w:rsidRPr="006F4D85">
              <w:t xml:space="preserve">LTE TDD, NR 15 kHz SSB SCS, </w:t>
            </w:r>
            <w:ins w:id="137" w:author="R4-2111854" w:date="2021-08-15T18:24:00Z">
              <w:r>
                <w:rPr>
                  <w:rFonts w:cs="Arial"/>
                  <w:lang w:eastAsia="ja-JP"/>
                </w:rPr>
                <w:t>≥</w:t>
              </w:r>
            </w:ins>
            <w:r w:rsidRPr="006F4D85">
              <w:t>10 MHz bandwidth, TDD duplex mode</w:t>
            </w:r>
          </w:p>
        </w:tc>
      </w:tr>
      <w:tr w:rsidR="00E338BE" w:rsidRPr="006F4D85" w14:paraId="1B324AB4"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692CB4C3" w14:textId="77777777" w:rsidR="00E338BE" w:rsidRPr="006F4D85" w:rsidRDefault="00E338BE" w:rsidP="005F30A6">
            <w:pPr>
              <w:pStyle w:val="TAC"/>
            </w:pPr>
            <w:r w:rsidRPr="006F4D85">
              <w:t>6</w:t>
            </w:r>
          </w:p>
        </w:tc>
        <w:tc>
          <w:tcPr>
            <w:tcW w:w="7481" w:type="dxa"/>
            <w:tcBorders>
              <w:top w:val="single" w:sz="4" w:space="0" w:color="auto"/>
              <w:left w:val="single" w:sz="4" w:space="0" w:color="auto"/>
              <w:bottom w:val="single" w:sz="4" w:space="0" w:color="auto"/>
              <w:right w:val="single" w:sz="4" w:space="0" w:color="auto"/>
            </w:tcBorders>
            <w:hideMark/>
          </w:tcPr>
          <w:p w14:paraId="731F84B0" w14:textId="77777777" w:rsidR="00E338BE" w:rsidRPr="006F4D85" w:rsidRDefault="00E338BE" w:rsidP="005F30A6">
            <w:pPr>
              <w:pStyle w:val="TAC"/>
            </w:pPr>
            <w:r w:rsidRPr="006F4D85">
              <w:t xml:space="preserve">LTE TDD, NR 30 kHz SSB SCS, </w:t>
            </w:r>
            <w:ins w:id="138" w:author="R4-2111854" w:date="2021-08-15T18:24:00Z">
              <w:r>
                <w:rPr>
                  <w:rFonts w:cs="Arial"/>
                  <w:lang w:eastAsia="ja-JP"/>
                </w:rPr>
                <w:t>≥</w:t>
              </w:r>
            </w:ins>
            <w:r w:rsidRPr="006F4D85">
              <w:t>40 MHz bandwidth, TDD duplex mode</w:t>
            </w:r>
          </w:p>
        </w:tc>
      </w:tr>
      <w:tr w:rsidR="00E338BE" w:rsidRPr="006F4D85" w14:paraId="0847F0A6" w14:textId="77777777" w:rsidTr="005F30A6">
        <w:tc>
          <w:tcPr>
            <w:tcW w:w="9857" w:type="dxa"/>
            <w:gridSpan w:val="2"/>
            <w:tcBorders>
              <w:top w:val="single" w:sz="4" w:space="0" w:color="auto"/>
              <w:left w:val="single" w:sz="4" w:space="0" w:color="auto"/>
              <w:bottom w:val="single" w:sz="4" w:space="0" w:color="auto"/>
              <w:right w:val="single" w:sz="4" w:space="0" w:color="auto"/>
            </w:tcBorders>
            <w:hideMark/>
          </w:tcPr>
          <w:p w14:paraId="73688B1E" w14:textId="77777777" w:rsidR="00E338BE" w:rsidRDefault="00E338BE" w:rsidP="005F30A6">
            <w:pPr>
              <w:pStyle w:val="TAN"/>
              <w:rPr>
                <w:ins w:id="139" w:author="R4-2111854" w:date="2021-08-15T18:24:00Z"/>
              </w:rPr>
            </w:pPr>
            <w:r w:rsidRPr="006F4D85">
              <w:t>Note</w:t>
            </w:r>
            <w:ins w:id="140" w:author="R4-2111854" w:date="2021-08-15T18:24:00Z">
              <w:r>
                <w:t xml:space="preserve"> 1</w:t>
              </w:r>
            </w:ins>
            <w:r w:rsidRPr="006F4D85">
              <w:t xml:space="preserve">: </w:t>
            </w:r>
            <w:r w:rsidRPr="006F4D85">
              <w:rPr>
                <w:sz w:val="22"/>
                <w:lang w:eastAsia="zh-CN"/>
              </w:rPr>
              <w:tab/>
            </w:r>
            <w:r w:rsidRPr="006F4D85">
              <w:t>The UE is only required to be tested in one of the supported test configurations</w:t>
            </w:r>
          </w:p>
          <w:p w14:paraId="0CADF2CA" w14:textId="77777777" w:rsidR="00E338BE" w:rsidRPr="006F4D85" w:rsidRDefault="00E338BE" w:rsidP="005F30A6">
            <w:pPr>
              <w:pStyle w:val="TAN"/>
            </w:pPr>
            <w:ins w:id="141" w:author="R4-2111854" w:date="2021-08-15T18:24:00Z">
              <w:r w:rsidRPr="00746BDB">
                <w:t>Note</w:t>
              </w:r>
              <w:r>
                <w:t xml:space="preserve"> </w:t>
              </w:r>
              <w:r w:rsidRPr="00746BDB">
                <w:t xml:space="preserve">2:     The UE is only required to be tested in one with smallest aggregated channel bandwidth from supported band combinations which is composed of CCs ≥ the bandwidth </w:t>
              </w:r>
            </w:ins>
            <w:ins w:id="142" w:author="R4-2111854" w:date="2021-08-21T08:47:00Z">
              <w:r>
                <w:t>(</w:t>
              </w:r>
              <w:r w:rsidRPr="006F4D85">
                <w:rPr>
                  <w:lang w:val="en-US"/>
                </w:rPr>
                <w:t>BW</w:t>
              </w:r>
              <w:r w:rsidRPr="006F4D85">
                <w:rPr>
                  <w:vertAlign w:val="subscript"/>
                  <w:lang w:val="en-US"/>
                </w:rPr>
                <w:t>channel</w:t>
              </w:r>
              <w:r>
                <w:t xml:space="preserve">) </w:t>
              </w:r>
            </w:ins>
            <w:ins w:id="143" w:author="R4-2111854" w:date="2021-08-15T18:24:00Z">
              <w:r w:rsidRPr="00746BDB">
                <w:t>defined in each test configuration,</w:t>
              </w:r>
            </w:ins>
          </w:p>
        </w:tc>
      </w:tr>
    </w:tbl>
    <w:p w14:paraId="4AE7CBCC" w14:textId="77777777" w:rsidR="00E338BE" w:rsidRPr="006F4D85" w:rsidRDefault="00E338BE" w:rsidP="00E338BE">
      <w:pPr>
        <w:rPr>
          <w:lang w:eastAsia="zh-CN"/>
        </w:rPr>
      </w:pPr>
    </w:p>
    <w:p w14:paraId="3982337E" w14:textId="77777777" w:rsidR="00E338BE" w:rsidRPr="006F4D85" w:rsidRDefault="00E338BE" w:rsidP="00E338BE">
      <w:pPr>
        <w:pStyle w:val="TH"/>
        <w:rPr>
          <w:lang w:eastAsia="zh-CN"/>
        </w:rPr>
      </w:pPr>
      <w:r w:rsidRPr="006F4D85">
        <w:rPr>
          <w:rFonts w:cs="v4.2.0"/>
        </w:rPr>
        <w:t xml:space="preserve">Table </w:t>
      </w:r>
      <w:r w:rsidRPr="006F4D85">
        <w:rPr>
          <w:rFonts w:eastAsia="MS Mincho"/>
          <w:bCs/>
        </w:rPr>
        <w:t>A.4.5.2.</w:t>
      </w:r>
      <w:r w:rsidRPr="006F4D85">
        <w:rPr>
          <w:bCs/>
          <w:lang w:eastAsia="zh-CN"/>
        </w:rPr>
        <w:t>3</w:t>
      </w:r>
      <w:r w:rsidRPr="006F4D85">
        <w:rPr>
          <w:rFonts w:eastAsia="MS Mincho"/>
          <w:bCs/>
        </w:rPr>
        <w:t>.1</w:t>
      </w:r>
      <w:r w:rsidRPr="006F4D85">
        <w:rPr>
          <w:rFonts w:cs="v4.2.0"/>
        </w:rPr>
        <w:t>-</w:t>
      </w:r>
      <w:r w:rsidRPr="006F4D85">
        <w:rPr>
          <w:rFonts w:cs="v4.2.0"/>
          <w:lang w:eastAsia="zh-CN"/>
        </w:rPr>
        <w:t>2</w:t>
      </w:r>
      <w:r w:rsidRPr="006F4D85">
        <w:rPr>
          <w:rFonts w:cs="v4.2.0"/>
        </w:rPr>
        <w:t xml:space="preserve">: General test parameters for </w:t>
      </w:r>
      <w:r w:rsidRPr="006F4D85">
        <w:t>E-UTRAN – NR interruptions during measurements on deactivated NR SCC in synchronous EN-DC</w:t>
      </w:r>
      <w:r w:rsidRPr="006F4D85">
        <w:rPr>
          <w:szCs w:val="16"/>
        </w:rPr>
        <w:t xml:space="preserve"> </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851"/>
        <w:gridCol w:w="1842"/>
        <w:gridCol w:w="3665"/>
      </w:tblGrid>
      <w:tr w:rsidR="00E338BE" w:rsidRPr="006F4D85" w14:paraId="5421B70B"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52FE2F35" w14:textId="77777777" w:rsidR="00E338BE" w:rsidRPr="006F4D85" w:rsidRDefault="00E338BE" w:rsidP="005F30A6">
            <w:pPr>
              <w:pStyle w:val="TAH"/>
              <w:rPr>
                <w:lang w:eastAsia="ko-KR"/>
              </w:rPr>
            </w:pPr>
            <w:r w:rsidRPr="006F4D85">
              <w:t>Parameter</w:t>
            </w:r>
          </w:p>
        </w:tc>
        <w:tc>
          <w:tcPr>
            <w:tcW w:w="851" w:type="dxa"/>
            <w:tcBorders>
              <w:top w:val="single" w:sz="4" w:space="0" w:color="auto"/>
              <w:left w:val="single" w:sz="4" w:space="0" w:color="auto"/>
              <w:bottom w:val="single" w:sz="4" w:space="0" w:color="auto"/>
              <w:right w:val="single" w:sz="4" w:space="0" w:color="auto"/>
            </w:tcBorders>
            <w:hideMark/>
          </w:tcPr>
          <w:p w14:paraId="7C65D433" w14:textId="77777777" w:rsidR="00E338BE" w:rsidRPr="006F4D85" w:rsidRDefault="00E338BE" w:rsidP="005F30A6">
            <w:pPr>
              <w:pStyle w:val="TAH"/>
            </w:pPr>
            <w:r w:rsidRPr="006F4D85">
              <w:t>Unit</w:t>
            </w:r>
          </w:p>
        </w:tc>
        <w:tc>
          <w:tcPr>
            <w:tcW w:w="1842" w:type="dxa"/>
            <w:tcBorders>
              <w:top w:val="single" w:sz="4" w:space="0" w:color="auto"/>
              <w:left w:val="single" w:sz="4" w:space="0" w:color="auto"/>
              <w:bottom w:val="single" w:sz="4" w:space="0" w:color="auto"/>
              <w:right w:val="single" w:sz="4" w:space="0" w:color="auto"/>
            </w:tcBorders>
            <w:hideMark/>
          </w:tcPr>
          <w:p w14:paraId="698AA176" w14:textId="77777777" w:rsidR="00E338BE" w:rsidRPr="006F4D85" w:rsidRDefault="00E338BE" w:rsidP="005F30A6">
            <w:pPr>
              <w:pStyle w:val="TAH"/>
            </w:pPr>
            <w:r w:rsidRPr="006F4D85">
              <w:t>Value</w:t>
            </w:r>
          </w:p>
        </w:tc>
        <w:tc>
          <w:tcPr>
            <w:tcW w:w="3665" w:type="dxa"/>
            <w:tcBorders>
              <w:top w:val="single" w:sz="4" w:space="0" w:color="auto"/>
              <w:left w:val="single" w:sz="4" w:space="0" w:color="auto"/>
              <w:bottom w:val="single" w:sz="4" w:space="0" w:color="auto"/>
              <w:right w:val="single" w:sz="4" w:space="0" w:color="auto"/>
            </w:tcBorders>
            <w:hideMark/>
          </w:tcPr>
          <w:p w14:paraId="06610C4E" w14:textId="77777777" w:rsidR="00E338BE" w:rsidRPr="006F4D85" w:rsidRDefault="00E338BE" w:rsidP="005F30A6">
            <w:pPr>
              <w:pStyle w:val="TAH"/>
            </w:pPr>
            <w:r w:rsidRPr="006F4D85">
              <w:t>Comment</w:t>
            </w:r>
          </w:p>
        </w:tc>
      </w:tr>
      <w:tr w:rsidR="00E338BE" w:rsidRPr="006F4D85" w14:paraId="221AB484"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2C780F5E" w14:textId="77777777" w:rsidR="00E338BE" w:rsidRPr="006F4D85" w:rsidRDefault="00E338BE" w:rsidP="005F30A6">
            <w:pPr>
              <w:pStyle w:val="TAL"/>
            </w:pPr>
            <w:r w:rsidRPr="006F4D85">
              <w:t>RF Channel Number</w:t>
            </w:r>
          </w:p>
        </w:tc>
        <w:tc>
          <w:tcPr>
            <w:tcW w:w="851" w:type="dxa"/>
            <w:tcBorders>
              <w:top w:val="single" w:sz="4" w:space="0" w:color="auto"/>
              <w:left w:val="single" w:sz="4" w:space="0" w:color="auto"/>
              <w:bottom w:val="single" w:sz="4" w:space="0" w:color="auto"/>
              <w:right w:val="single" w:sz="4" w:space="0" w:color="auto"/>
            </w:tcBorders>
          </w:tcPr>
          <w:p w14:paraId="14F251FB" w14:textId="77777777" w:rsidR="00E338BE" w:rsidRPr="006F4D85" w:rsidRDefault="00E338BE" w:rsidP="005F30A6">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2F3FD2F1" w14:textId="77777777" w:rsidR="00E338BE" w:rsidRPr="006F4D85" w:rsidRDefault="00E338BE" w:rsidP="005F30A6">
            <w:pPr>
              <w:pStyle w:val="TAC"/>
              <w:rPr>
                <w:lang w:eastAsia="zh-CN"/>
              </w:rPr>
            </w:pPr>
            <w:r w:rsidRPr="00D47B5F">
              <w:rPr>
                <w:rFonts w:cs="Arial"/>
              </w:rPr>
              <w:t>1, 2</w:t>
            </w:r>
            <w:r>
              <w:rPr>
                <w:rFonts w:cs="Arial"/>
              </w:rPr>
              <w:t>, 3</w:t>
            </w:r>
          </w:p>
        </w:tc>
        <w:tc>
          <w:tcPr>
            <w:tcW w:w="3665" w:type="dxa"/>
            <w:tcBorders>
              <w:top w:val="single" w:sz="4" w:space="0" w:color="auto"/>
              <w:left w:val="single" w:sz="4" w:space="0" w:color="auto"/>
              <w:bottom w:val="single" w:sz="4" w:space="0" w:color="auto"/>
              <w:right w:val="single" w:sz="4" w:space="0" w:color="auto"/>
            </w:tcBorders>
            <w:hideMark/>
          </w:tcPr>
          <w:p w14:paraId="3E8C2957" w14:textId="77777777" w:rsidR="00E338BE" w:rsidRPr="006F4D85" w:rsidRDefault="00E338BE" w:rsidP="005F30A6">
            <w:pPr>
              <w:pStyle w:val="TAL"/>
              <w:jc w:val="center"/>
              <w:rPr>
                <w:lang w:eastAsia="zh-CN"/>
              </w:rPr>
            </w:pPr>
            <w:r w:rsidRPr="00D47B5F">
              <w:rPr>
                <w:rFonts w:cs="Arial"/>
                <w:lang w:eastAsia="zh-CN"/>
              </w:rPr>
              <w:t xml:space="preserve">One is E-UTRAN RF channel and the other </w:t>
            </w:r>
            <w:r>
              <w:rPr>
                <w:rFonts w:cs="Arial"/>
                <w:lang w:eastAsia="zh-CN"/>
              </w:rPr>
              <w:t>two</w:t>
            </w:r>
            <w:r w:rsidRPr="00D47B5F">
              <w:rPr>
                <w:rFonts w:cs="Arial"/>
                <w:lang w:eastAsia="zh-CN"/>
              </w:rPr>
              <w:t xml:space="preserve"> </w:t>
            </w:r>
            <w:r>
              <w:rPr>
                <w:rFonts w:cs="Arial"/>
                <w:lang w:eastAsia="zh-CN"/>
              </w:rPr>
              <w:t>are</w:t>
            </w:r>
            <w:r w:rsidRPr="00D47B5F">
              <w:rPr>
                <w:rFonts w:cs="Arial"/>
                <w:lang w:eastAsia="zh-CN"/>
              </w:rPr>
              <w:t xml:space="preserve"> NR RF channel</w:t>
            </w:r>
            <w:r>
              <w:rPr>
                <w:rFonts w:cs="Arial"/>
                <w:lang w:eastAsia="zh-CN"/>
              </w:rPr>
              <w:t>s</w:t>
            </w:r>
          </w:p>
        </w:tc>
      </w:tr>
      <w:tr w:rsidR="00E338BE" w:rsidRPr="006F4D85" w14:paraId="7EDC2351"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758BF17C" w14:textId="77777777" w:rsidR="00E338BE" w:rsidRPr="006F4D85" w:rsidRDefault="00E338BE" w:rsidP="005F30A6">
            <w:pPr>
              <w:pStyle w:val="TAL"/>
              <w:rPr>
                <w:lang w:eastAsia="x-none"/>
              </w:rPr>
            </w:pPr>
            <w:r w:rsidRPr="006F4D85">
              <w:t xml:space="preserve">Active </w:t>
            </w:r>
            <w:r w:rsidRPr="006F4D85">
              <w:rPr>
                <w:lang w:eastAsia="ja-JP"/>
              </w:rPr>
              <w:t>PC</w:t>
            </w:r>
            <w:r w:rsidRPr="006F4D85">
              <w:t>ell</w:t>
            </w:r>
          </w:p>
        </w:tc>
        <w:tc>
          <w:tcPr>
            <w:tcW w:w="851" w:type="dxa"/>
            <w:tcBorders>
              <w:top w:val="single" w:sz="4" w:space="0" w:color="auto"/>
              <w:left w:val="single" w:sz="4" w:space="0" w:color="auto"/>
              <w:bottom w:val="single" w:sz="4" w:space="0" w:color="auto"/>
              <w:right w:val="single" w:sz="4" w:space="0" w:color="auto"/>
            </w:tcBorders>
          </w:tcPr>
          <w:p w14:paraId="14BC1178" w14:textId="77777777" w:rsidR="00E338BE" w:rsidRPr="006F4D85" w:rsidRDefault="00E338BE" w:rsidP="005F30A6">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0DF6DFF8" w14:textId="77777777" w:rsidR="00E338BE" w:rsidRPr="006F4D85" w:rsidRDefault="00E338BE" w:rsidP="005F30A6">
            <w:pPr>
              <w:pStyle w:val="TAC"/>
            </w:pPr>
            <w:r w:rsidRPr="00D47B5F">
              <w:rPr>
                <w:rFonts w:cs="Arial"/>
              </w:rPr>
              <w:t>Cell1</w:t>
            </w:r>
          </w:p>
        </w:tc>
        <w:tc>
          <w:tcPr>
            <w:tcW w:w="3665" w:type="dxa"/>
            <w:tcBorders>
              <w:top w:val="single" w:sz="4" w:space="0" w:color="auto"/>
              <w:left w:val="single" w:sz="4" w:space="0" w:color="auto"/>
              <w:bottom w:val="single" w:sz="4" w:space="0" w:color="auto"/>
              <w:right w:val="single" w:sz="4" w:space="0" w:color="auto"/>
            </w:tcBorders>
            <w:hideMark/>
          </w:tcPr>
          <w:p w14:paraId="52FAE97C" w14:textId="77777777" w:rsidR="00E338BE" w:rsidRPr="006F4D85" w:rsidRDefault="00E338BE" w:rsidP="005F30A6">
            <w:pPr>
              <w:pStyle w:val="TAL"/>
              <w:jc w:val="center"/>
            </w:pPr>
            <w:r w:rsidRPr="00D47B5F">
              <w:rPr>
                <w:rFonts w:cs="Arial"/>
              </w:rPr>
              <w:t xml:space="preserve">PCell on </w:t>
            </w:r>
            <w:r w:rsidRPr="00D47B5F">
              <w:rPr>
                <w:rFonts w:cs="Arial"/>
                <w:lang w:eastAsia="zh-CN"/>
              </w:rPr>
              <w:t>E-UTRAN</w:t>
            </w:r>
            <w:r w:rsidRPr="00D47B5F">
              <w:rPr>
                <w:rFonts w:cs="Arial"/>
              </w:rPr>
              <w:t xml:space="preserve"> RF channel number 1.</w:t>
            </w:r>
          </w:p>
        </w:tc>
      </w:tr>
      <w:tr w:rsidR="00E338BE" w:rsidRPr="006F4D85" w14:paraId="574EA8B3"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5E43E27E" w14:textId="77777777" w:rsidR="00E338BE" w:rsidRPr="006F4D85" w:rsidRDefault="00E338BE" w:rsidP="005F30A6">
            <w:pPr>
              <w:pStyle w:val="TAL"/>
            </w:pPr>
            <w:r w:rsidRPr="006F4D85">
              <w:rPr>
                <w:lang w:eastAsia="zh-CN"/>
              </w:rPr>
              <w:t>Active</w:t>
            </w:r>
            <w:r w:rsidRPr="006F4D85">
              <w:rPr>
                <w:lang w:eastAsia="ja-JP"/>
              </w:rPr>
              <w:t xml:space="preserve"> PSCell</w:t>
            </w:r>
          </w:p>
        </w:tc>
        <w:tc>
          <w:tcPr>
            <w:tcW w:w="851" w:type="dxa"/>
            <w:tcBorders>
              <w:top w:val="single" w:sz="4" w:space="0" w:color="auto"/>
              <w:left w:val="single" w:sz="4" w:space="0" w:color="auto"/>
              <w:bottom w:val="single" w:sz="4" w:space="0" w:color="auto"/>
              <w:right w:val="single" w:sz="4" w:space="0" w:color="auto"/>
            </w:tcBorders>
          </w:tcPr>
          <w:p w14:paraId="6D54F694" w14:textId="77777777" w:rsidR="00E338BE" w:rsidRPr="006F4D85" w:rsidRDefault="00E338BE" w:rsidP="005F30A6">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6F8480CD" w14:textId="77777777" w:rsidR="00E338BE" w:rsidRPr="006F4D85" w:rsidRDefault="00E338BE" w:rsidP="005F30A6">
            <w:pPr>
              <w:pStyle w:val="TAC"/>
            </w:pPr>
            <w:r w:rsidRPr="00D47B5F">
              <w:rPr>
                <w:rFonts w:cs="Arial"/>
              </w:rPr>
              <w:t>Cell2</w:t>
            </w:r>
          </w:p>
        </w:tc>
        <w:tc>
          <w:tcPr>
            <w:tcW w:w="3665" w:type="dxa"/>
            <w:tcBorders>
              <w:top w:val="single" w:sz="4" w:space="0" w:color="auto"/>
              <w:left w:val="single" w:sz="4" w:space="0" w:color="auto"/>
              <w:bottom w:val="single" w:sz="4" w:space="0" w:color="auto"/>
              <w:right w:val="single" w:sz="4" w:space="0" w:color="auto"/>
            </w:tcBorders>
            <w:hideMark/>
          </w:tcPr>
          <w:p w14:paraId="494E2E2F" w14:textId="77777777" w:rsidR="00E338BE" w:rsidRPr="006F4D85" w:rsidRDefault="00E338BE" w:rsidP="005F30A6">
            <w:pPr>
              <w:pStyle w:val="TAL"/>
              <w:jc w:val="center"/>
            </w:pPr>
            <w:r w:rsidRPr="00D47B5F">
              <w:rPr>
                <w:rFonts w:cs="Arial"/>
              </w:rPr>
              <w:t xml:space="preserve">PSCell on </w:t>
            </w:r>
            <w:r w:rsidRPr="00D47B5F">
              <w:rPr>
                <w:rFonts w:cs="Arial"/>
                <w:lang w:eastAsia="zh-CN"/>
              </w:rPr>
              <w:t xml:space="preserve">NR </w:t>
            </w:r>
            <w:r w:rsidRPr="00D47B5F">
              <w:rPr>
                <w:rFonts w:cs="Arial"/>
              </w:rPr>
              <w:t>RF channel number 2.</w:t>
            </w:r>
          </w:p>
        </w:tc>
      </w:tr>
      <w:tr w:rsidR="00E338BE" w:rsidRPr="006F4D85" w14:paraId="17B7B851"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7FAABCE1" w14:textId="77777777" w:rsidR="00E338BE" w:rsidRPr="006F4D85" w:rsidRDefault="00E338BE" w:rsidP="005F30A6">
            <w:pPr>
              <w:pStyle w:val="TAL"/>
            </w:pPr>
            <w:r w:rsidRPr="006F4D85">
              <w:rPr>
                <w:lang w:eastAsia="ja-JP"/>
              </w:rPr>
              <w:t xml:space="preserve">Configured </w:t>
            </w:r>
            <w:r w:rsidRPr="006F4D85">
              <w:rPr>
                <w:lang w:eastAsia="zh-CN"/>
              </w:rPr>
              <w:t>deactivated</w:t>
            </w:r>
            <w:r w:rsidRPr="006F4D85">
              <w:rPr>
                <w:lang w:eastAsia="ja-JP"/>
              </w:rPr>
              <w:t xml:space="preserve"> SCell</w:t>
            </w:r>
          </w:p>
        </w:tc>
        <w:tc>
          <w:tcPr>
            <w:tcW w:w="851" w:type="dxa"/>
            <w:tcBorders>
              <w:top w:val="single" w:sz="4" w:space="0" w:color="auto"/>
              <w:left w:val="single" w:sz="4" w:space="0" w:color="auto"/>
              <w:bottom w:val="single" w:sz="4" w:space="0" w:color="auto"/>
              <w:right w:val="single" w:sz="4" w:space="0" w:color="auto"/>
            </w:tcBorders>
          </w:tcPr>
          <w:p w14:paraId="541D0C7B" w14:textId="77777777" w:rsidR="00E338BE" w:rsidRPr="006F4D85" w:rsidRDefault="00E338BE" w:rsidP="005F30A6">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7974B78D" w14:textId="77777777" w:rsidR="00E338BE" w:rsidRPr="006F4D85" w:rsidRDefault="00E338BE" w:rsidP="005F30A6">
            <w:pPr>
              <w:pStyle w:val="TAC"/>
              <w:rPr>
                <w:lang w:eastAsia="zh-CN"/>
              </w:rPr>
            </w:pPr>
            <w:r w:rsidRPr="00D47B5F">
              <w:rPr>
                <w:rFonts w:cs="Arial"/>
              </w:rPr>
              <w:t>Cell</w:t>
            </w:r>
            <w:r w:rsidRPr="00D47B5F">
              <w:rPr>
                <w:rFonts w:cs="Arial"/>
                <w:lang w:eastAsia="zh-CN"/>
              </w:rPr>
              <w:t>3</w:t>
            </w:r>
          </w:p>
        </w:tc>
        <w:tc>
          <w:tcPr>
            <w:tcW w:w="3665" w:type="dxa"/>
            <w:tcBorders>
              <w:top w:val="single" w:sz="4" w:space="0" w:color="auto"/>
              <w:left w:val="single" w:sz="4" w:space="0" w:color="auto"/>
              <w:bottom w:val="single" w:sz="4" w:space="0" w:color="auto"/>
              <w:right w:val="single" w:sz="4" w:space="0" w:color="auto"/>
            </w:tcBorders>
            <w:hideMark/>
          </w:tcPr>
          <w:p w14:paraId="0DB29982" w14:textId="77777777" w:rsidR="00E338BE" w:rsidRPr="006F4D85" w:rsidRDefault="00E338BE" w:rsidP="005F30A6">
            <w:pPr>
              <w:pStyle w:val="TAL"/>
              <w:jc w:val="center"/>
            </w:pPr>
            <w:r w:rsidRPr="00D47B5F">
              <w:rPr>
                <w:rFonts w:cs="Arial"/>
                <w:lang w:eastAsia="zh-CN"/>
              </w:rPr>
              <w:t xml:space="preserve">Deactivated </w:t>
            </w:r>
            <w:r w:rsidRPr="00D47B5F">
              <w:rPr>
                <w:rFonts w:cs="Arial"/>
              </w:rPr>
              <w:t xml:space="preserve">SCell on </w:t>
            </w:r>
            <w:r w:rsidRPr="00D47B5F">
              <w:rPr>
                <w:rFonts w:cs="Arial"/>
                <w:lang w:eastAsia="zh-CN"/>
              </w:rPr>
              <w:t xml:space="preserve">NR </w:t>
            </w:r>
            <w:r w:rsidRPr="00D47B5F">
              <w:rPr>
                <w:rFonts w:cs="Arial"/>
              </w:rPr>
              <w:t xml:space="preserve">RF channel number </w:t>
            </w:r>
            <w:r>
              <w:rPr>
                <w:rFonts w:cs="Arial"/>
                <w:lang w:eastAsia="zh-CN"/>
              </w:rPr>
              <w:t>3</w:t>
            </w:r>
            <w:r w:rsidRPr="00D47B5F">
              <w:rPr>
                <w:rFonts w:cs="Arial"/>
              </w:rPr>
              <w:t>.</w:t>
            </w:r>
          </w:p>
        </w:tc>
      </w:tr>
      <w:tr w:rsidR="00E338BE" w:rsidRPr="006F4D85" w14:paraId="701B02C1"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7E26B5B7" w14:textId="77777777" w:rsidR="00E338BE" w:rsidRPr="006F4D85" w:rsidRDefault="00E338BE" w:rsidP="005F30A6">
            <w:pPr>
              <w:pStyle w:val="TAL"/>
            </w:pPr>
            <w:r w:rsidRPr="006F4D85">
              <w:t>CP length</w:t>
            </w:r>
          </w:p>
        </w:tc>
        <w:tc>
          <w:tcPr>
            <w:tcW w:w="851" w:type="dxa"/>
            <w:tcBorders>
              <w:top w:val="single" w:sz="4" w:space="0" w:color="auto"/>
              <w:left w:val="single" w:sz="4" w:space="0" w:color="auto"/>
              <w:bottom w:val="single" w:sz="4" w:space="0" w:color="auto"/>
              <w:right w:val="single" w:sz="4" w:space="0" w:color="auto"/>
            </w:tcBorders>
          </w:tcPr>
          <w:p w14:paraId="2E1639D3" w14:textId="77777777" w:rsidR="00E338BE" w:rsidRPr="006F4D85" w:rsidRDefault="00E338BE" w:rsidP="005F30A6">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25B50F5F" w14:textId="77777777" w:rsidR="00E338BE" w:rsidRPr="006F4D85" w:rsidRDefault="00E338BE" w:rsidP="005F30A6">
            <w:pPr>
              <w:pStyle w:val="TAC"/>
            </w:pPr>
            <w:r w:rsidRPr="006F4D85">
              <w:t>Normal</w:t>
            </w:r>
          </w:p>
        </w:tc>
        <w:tc>
          <w:tcPr>
            <w:tcW w:w="3665" w:type="dxa"/>
            <w:tcBorders>
              <w:top w:val="single" w:sz="4" w:space="0" w:color="auto"/>
              <w:left w:val="single" w:sz="4" w:space="0" w:color="auto"/>
              <w:bottom w:val="single" w:sz="4" w:space="0" w:color="auto"/>
              <w:right w:val="single" w:sz="4" w:space="0" w:color="auto"/>
            </w:tcBorders>
            <w:hideMark/>
          </w:tcPr>
          <w:p w14:paraId="2E1B8070" w14:textId="77777777" w:rsidR="00E338BE" w:rsidRPr="006F4D85" w:rsidRDefault="00E338BE" w:rsidP="005F30A6">
            <w:pPr>
              <w:pStyle w:val="TAL"/>
              <w:jc w:val="center"/>
            </w:pPr>
            <w:r w:rsidRPr="006F4D85">
              <w:t xml:space="preserve">Applicable to </w:t>
            </w:r>
            <w:r w:rsidRPr="006F4D85">
              <w:rPr>
                <w:lang w:eastAsia="zh-CN"/>
              </w:rPr>
              <w:t xml:space="preserve">Cell1, </w:t>
            </w:r>
            <w:r w:rsidRPr="006F4D85">
              <w:t>Cell</w:t>
            </w:r>
            <w:r w:rsidRPr="006F4D85">
              <w:rPr>
                <w:lang w:eastAsia="zh-CN"/>
              </w:rPr>
              <w:t>2 and Cell3</w:t>
            </w:r>
          </w:p>
        </w:tc>
      </w:tr>
      <w:tr w:rsidR="00E338BE" w:rsidRPr="006F4D85" w14:paraId="6FD1E00F"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57459D8C" w14:textId="77777777" w:rsidR="00E338BE" w:rsidRPr="006F4D85" w:rsidRDefault="00E338BE" w:rsidP="005F30A6">
            <w:pPr>
              <w:pStyle w:val="TAL"/>
            </w:pPr>
            <w:r w:rsidRPr="006F4D85">
              <w:rPr>
                <w:lang w:eastAsia="ja-JP"/>
              </w:rPr>
              <w:t>DRX</w:t>
            </w:r>
          </w:p>
        </w:tc>
        <w:tc>
          <w:tcPr>
            <w:tcW w:w="851" w:type="dxa"/>
            <w:tcBorders>
              <w:top w:val="single" w:sz="4" w:space="0" w:color="auto"/>
              <w:left w:val="single" w:sz="4" w:space="0" w:color="auto"/>
              <w:bottom w:val="single" w:sz="4" w:space="0" w:color="auto"/>
              <w:right w:val="single" w:sz="4" w:space="0" w:color="auto"/>
            </w:tcBorders>
          </w:tcPr>
          <w:p w14:paraId="24B9F261" w14:textId="77777777" w:rsidR="00E338BE" w:rsidRPr="006F4D85" w:rsidRDefault="00E338BE" w:rsidP="005F30A6">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0C944A02" w14:textId="77777777" w:rsidR="00E338BE" w:rsidRPr="006F4D85" w:rsidRDefault="00E338BE" w:rsidP="005F30A6">
            <w:pPr>
              <w:pStyle w:val="TAC"/>
              <w:rPr>
                <w:lang w:eastAsia="zh-CN"/>
              </w:rPr>
            </w:pPr>
            <w:r w:rsidRPr="006F4D85">
              <w:rPr>
                <w:lang w:eastAsia="zh-CN"/>
              </w:rPr>
              <w:t>OFF</w:t>
            </w:r>
          </w:p>
        </w:tc>
        <w:tc>
          <w:tcPr>
            <w:tcW w:w="3665" w:type="dxa"/>
            <w:tcBorders>
              <w:top w:val="single" w:sz="4" w:space="0" w:color="auto"/>
              <w:left w:val="single" w:sz="4" w:space="0" w:color="auto"/>
              <w:bottom w:val="single" w:sz="4" w:space="0" w:color="auto"/>
              <w:right w:val="single" w:sz="4" w:space="0" w:color="auto"/>
            </w:tcBorders>
          </w:tcPr>
          <w:p w14:paraId="2FE7EF3E" w14:textId="77777777" w:rsidR="00E338BE" w:rsidRPr="006F4D85" w:rsidRDefault="00E338BE" w:rsidP="005F30A6">
            <w:pPr>
              <w:pStyle w:val="TAL"/>
              <w:jc w:val="center"/>
              <w:rPr>
                <w:lang w:eastAsia="zh-CN"/>
              </w:rPr>
            </w:pPr>
          </w:p>
        </w:tc>
      </w:tr>
      <w:tr w:rsidR="00E338BE" w:rsidRPr="006F4D85" w14:paraId="61AD4A66"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618D84AD" w14:textId="77777777" w:rsidR="00E338BE" w:rsidRPr="006F4D85" w:rsidRDefault="00E338BE" w:rsidP="005F30A6">
            <w:pPr>
              <w:pStyle w:val="TAL"/>
              <w:rPr>
                <w:lang w:eastAsia="ja-JP"/>
              </w:rPr>
            </w:pPr>
            <w:r w:rsidRPr="006F4D85">
              <w:rPr>
                <w:lang w:eastAsia="ja-JP"/>
              </w:rPr>
              <w:t>Measurement gap pattern Id</w:t>
            </w:r>
          </w:p>
        </w:tc>
        <w:tc>
          <w:tcPr>
            <w:tcW w:w="851" w:type="dxa"/>
            <w:tcBorders>
              <w:top w:val="single" w:sz="4" w:space="0" w:color="auto"/>
              <w:left w:val="single" w:sz="4" w:space="0" w:color="auto"/>
              <w:bottom w:val="single" w:sz="4" w:space="0" w:color="auto"/>
              <w:right w:val="single" w:sz="4" w:space="0" w:color="auto"/>
            </w:tcBorders>
          </w:tcPr>
          <w:p w14:paraId="0D27C9FA" w14:textId="77777777" w:rsidR="00E338BE" w:rsidRPr="006F4D85" w:rsidRDefault="00E338BE" w:rsidP="005F30A6">
            <w:pPr>
              <w:pStyle w:val="TAC"/>
              <w:rPr>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4A7C293A" w14:textId="77777777" w:rsidR="00E338BE" w:rsidRPr="006F4D85" w:rsidRDefault="00E338BE" w:rsidP="005F30A6">
            <w:pPr>
              <w:pStyle w:val="TAC"/>
              <w:rPr>
                <w:lang w:eastAsia="ja-JP"/>
              </w:rPr>
            </w:pPr>
            <w:r w:rsidRPr="006F4D85">
              <w:rPr>
                <w:lang w:eastAsia="ja-JP"/>
              </w:rPr>
              <w:t>OFF</w:t>
            </w:r>
          </w:p>
        </w:tc>
        <w:tc>
          <w:tcPr>
            <w:tcW w:w="3665" w:type="dxa"/>
            <w:tcBorders>
              <w:top w:val="single" w:sz="4" w:space="0" w:color="auto"/>
              <w:left w:val="single" w:sz="4" w:space="0" w:color="auto"/>
              <w:bottom w:val="single" w:sz="4" w:space="0" w:color="auto"/>
              <w:right w:val="single" w:sz="4" w:space="0" w:color="auto"/>
            </w:tcBorders>
          </w:tcPr>
          <w:p w14:paraId="184672C2" w14:textId="77777777" w:rsidR="00E338BE" w:rsidRPr="006F4D85" w:rsidRDefault="00E338BE" w:rsidP="005F30A6">
            <w:pPr>
              <w:pStyle w:val="TAL"/>
              <w:jc w:val="center"/>
              <w:rPr>
                <w:lang w:eastAsia="ja-JP"/>
              </w:rPr>
            </w:pPr>
          </w:p>
        </w:tc>
      </w:tr>
      <w:tr w:rsidR="00E338BE" w:rsidRPr="006F4D85" w14:paraId="5AC5ABBD"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500C27A9" w14:textId="77777777" w:rsidR="00E338BE" w:rsidRPr="006F4D85" w:rsidRDefault="00E338BE" w:rsidP="005F30A6">
            <w:pPr>
              <w:pStyle w:val="TAL"/>
              <w:rPr>
                <w:lang w:eastAsia="ja-JP"/>
              </w:rPr>
            </w:pPr>
            <w:r w:rsidRPr="006F4D85">
              <w:rPr>
                <w:lang w:eastAsia="ja-JP"/>
              </w:rPr>
              <w:t>SCell measurement cycle (measCycleSCell)</w:t>
            </w:r>
          </w:p>
        </w:tc>
        <w:tc>
          <w:tcPr>
            <w:tcW w:w="851" w:type="dxa"/>
            <w:tcBorders>
              <w:top w:val="single" w:sz="4" w:space="0" w:color="auto"/>
              <w:left w:val="single" w:sz="4" w:space="0" w:color="auto"/>
              <w:bottom w:val="single" w:sz="4" w:space="0" w:color="auto"/>
              <w:right w:val="single" w:sz="4" w:space="0" w:color="auto"/>
            </w:tcBorders>
            <w:hideMark/>
          </w:tcPr>
          <w:p w14:paraId="7D5A5ADA" w14:textId="77777777" w:rsidR="00E338BE" w:rsidRPr="006F4D85" w:rsidRDefault="00E338BE" w:rsidP="005F30A6">
            <w:pPr>
              <w:pStyle w:val="TAC"/>
              <w:rPr>
                <w:lang w:eastAsia="ja-JP"/>
              </w:rPr>
            </w:pPr>
            <w:r w:rsidRPr="006F4D85">
              <w:rPr>
                <w:rFonts w:cs="v4.2.0"/>
                <w:lang w:eastAsia="ja-JP"/>
              </w:rPr>
              <w:t>ms</w:t>
            </w:r>
          </w:p>
        </w:tc>
        <w:tc>
          <w:tcPr>
            <w:tcW w:w="1842" w:type="dxa"/>
            <w:tcBorders>
              <w:top w:val="single" w:sz="4" w:space="0" w:color="auto"/>
              <w:left w:val="single" w:sz="4" w:space="0" w:color="auto"/>
              <w:bottom w:val="single" w:sz="4" w:space="0" w:color="auto"/>
              <w:right w:val="single" w:sz="4" w:space="0" w:color="auto"/>
            </w:tcBorders>
            <w:hideMark/>
          </w:tcPr>
          <w:p w14:paraId="0E5C62F2" w14:textId="77777777" w:rsidR="00E338BE" w:rsidRPr="006F4D85" w:rsidRDefault="00E338BE" w:rsidP="005F30A6">
            <w:pPr>
              <w:pStyle w:val="TAC"/>
              <w:rPr>
                <w:lang w:eastAsia="ja-JP"/>
              </w:rPr>
            </w:pPr>
            <w:r w:rsidRPr="006F4D85">
              <w:rPr>
                <w:rFonts w:cs="v4.2.0"/>
                <w:lang w:eastAsia="zh-CN"/>
              </w:rPr>
              <w:t>640</w:t>
            </w:r>
          </w:p>
        </w:tc>
        <w:tc>
          <w:tcPr>
            <w:tcW w:w="3665" w:type="dxa"/>
            <w:tcBorders>
              <w:top w:val="single" w:sz="4" w:space="0" w:color="auto"/>
              <w:left w:val="single" w:sz="4" w:space="0" w:color="auto"/>
              <w:bottom w:val="single" w:sz="4" w:space="0" w:color="auto"/>
              <w:right w:val="single" w:sz="4" w:space="0" w:color="auto"/>
            </w:tcBorders>
          </w:tcPr>
          <w:p w14:paraId="094C9A3C" w14:textId="77777777" w:rsidR="00E338BE" w:rsidRPr="006F4D85" w:rsidRDefault="00E338BE" w:rsidP="005F30A6">
            <w:pPr>
              <w:pStyle w:val="TAL"/>
              <w:jc w:val="center"/>
              <w:rPr>
                <w:lang w:eastAsia="ja-JP"/>
              </w:rPr>
            </w:pPr>
          </w:p>
        </w:tc>
      </w:tr>
      <w:tr w:rsidR="00E338BE" w:rsidRPr="006F4D85" w14:paraId="1B7FE105"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6C5A577C" w14:textId="77777777" w:rsidR="00E338BE" w:rsidRPr="006F4D85" w:rsidRDefault="00E338BE" w:rsidP="005F30A6">
            <w:pPr>
              <w:pStyle w:val="TAL"/>
              <w:rPr>
                <w:lang w:eastAsia="x-none"/>
              </w:rPr>
            </w:pPr>
            <w:r w:rsidRPr="006F4D85">
              <w:t>T1</w:t>
            </w:r>
          </w:p>
        </w:tc>
        <w:tc>
          <w:tcPr>
            <w:tcW w:w="851" w:type="dxa"/>
            <w:tcBorders>
              <w:top w:val="single" w:sz="4" w:space="0" w:color="auto"/>
              <w:left w:val="single" w:sz="4" w:space="0" w:color="auto"/>
              <w:bottom w:val="single" w:sz="4" w:space="0" w:color="auto"/>
              <w:right w:val="single" w:sz="4" w:space="0" w:color="auto"/>
            </w:tcBorders>
            <w:hideMark/>
          </w:tcPr>
          <w:p w14:paraId="60DB2A7A" w14:textId="77777777" w:rsidR="00E338BE" w:rsidRPr="006F4D85" w:rsidRDefault="00E338BE" w:rsidP="005F30A6">
            <w:pPr>
              <w:pStyle w:val="TAC"/>
            </w:pPr>
            <w:r w:rsidRPr="006F4D85">
              <w:t>s</w:t>
            </w:r>
          </w:p>
        </w:tc>
        <w:tc>
          <w:tcPr>
            <w:tcW w:w="1842" w:type="dxa"/>
            <w:tcBorders>
              <w:top w:val="single" w:sz="4" w:space="0" w:color="auto"/>
              <w:left w:val="single" w:sz="4" w:space="0" w:color="auto"/>
              <w:bottom w:val="single" w:sz="4" w:space="0" w:color="auto"/>
              <w:right w:val="single" w:sz="4" w:space="0" w:color="auto"/>
            </w:tcBorders>
            <w:hideMark/>
          </w:tcPr>
          <w:p w14:paraId="52F98307" w14:textId="77777777" w:rsidR="00E338BE" w:rsidRPr="006F4D85" w:rsidRDefault="00E338BE" w:rsidP="005F30A6">
            <w:pPr>
              <w:pStyle w:val="TAC"/>
              <w:rPr>
                <w:lang w:eastAsia="ja-JP"/>
              </w:rPr>
            </w:pPr>
            <w:r w:rsidRPr="006F4D85">
              <w:rPr>
                <w:lang w:eastAsia="ja-JP"/>
              </w:rPr>
              <w:t>10</w:t>
            </w:r>
          </w:p>
        </w:tc>
        <w:tc>
          <w:tcPr>
            <w:tcW w:w="3665" w:type="dxa"/>
            <w:tcBorders>
              <w:top w:val="single" w:sz="4" w:space="0" w:color="auto"/>
              <w:left w:val="single" w:sz="4" w:space="0" w:color="auto"/>
              <w:bottom w:val="single" w:sz="4" w:space="0" w:color="auto"/>
              <w:right w:val="single" w:sz="4" w:space="0" w:color="auto"/>
            </w:tcBorders>
          </w:tcPr>
          <w:p w14:paraId="49249549" w14:textId="77777777" w:rsidR="00E338BE" w:rsidRPr="006F4D85" w:rsidRDefault="00E338BE" w:rsidP="005F30A6">
            <w:pPr>
              <w:pStyle w:val="TAL"/>
              <w:jc w:val="center"/>
            </w:pPr>
          </w:p>
        </w:tc>
      </w:tr>
    </w:tbl>
    <w:p w14:paraId="13E84BF2" w14:textId="77777777" w:rsidR="00E338BE" w:rsidRPr="006F4D85" w:rsidRDefault="00E338BE" w:rsidP="00E338BE">
      <w:pPr>
        <w:rPr>
          <w:snapToGrid w:val="0"/>
          <w:lang w:eastAsia="zh-CN"/>
        </w:rPr>
      </w:pPr>
    </w:p>
    <w:p w14:paraId="51B62F32" w14:textId="77777777" w:rsidR="00E338BE" w:rsidRPr="006F4D85" w:rsidRDefault="00E338BE" w:rsidP="00E338BE">
      <w:pPr>
        <w:pStyle w:val="TH"/>
        <w:rPr>
          <w:lang w:eastAsia="zh-CN"/>
        </w:rPr>
      </w:pPr>
      <w:r w:rsidRPr="006F4D85">
        <w:rPr>
          <w:rFonts w:cs="v4.2.0"/>
        </w:rPr>
        <w:lastRenderedPageBreak/>
        <w:t xml:space="preserve">Table </w:t>
      </w:r>
      <w:r w:rsidRPr="006F4D85">
        <w:rPr>
          <w:rFonts w:eastAsia="MS Mincho"/>
          <w:bCs/>
        </w:rPr>
        <w:t>A.4.5.2.</w:t>
      </w:r>
      <w:r w:rsidRPr="006F4D85">
        <w:rPr>
          <w:bCs/>
          <w:lang w:eastAsia="zh-CN"/>
        </w:rPr>
        <w:t>3</w:t>
      </w:r>
      <w:r w:rsidRPr="006F4D85">
        <w:rPr>
          <w:rFonts w:eastAsia="MS Mincho"/>
          <w:bCs/>
        </w:rPr>
        <w:t>.1</w:t>
      </w:r>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 xml:space="preserve">ell specific test parameters for </w:t>
      </w:r>
      <w:r w:rsidRPr="006F4D85">
        <w:t>E-UTRAN – NR interruptions during measurements on deactivated NR SCC in synchronous EN-DC</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914"/>
        <w:gridCol w:w="1559"/>
        <w:gridCol w:w="1843"/>
        <w:gridCol w:w="1772"/>
      </w:tblGrid>
      <w:tr w:rsidR="00E338BE" w:rsidRPr="006F4D85" w14:paraId="089CA891" w14:textId="77777777" w:rsidTr="005F30A6">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553D786A" w14:textId="77777777" w:rsidR="00E338BE" w:rsidRPr="006F4D85" w:rsidRDefault="00E338BE" w:rsidP="005F30A6">
            <w:pPr>
              <w:pStyle w:val="TAH"/>
              <w:rPr>
                <w:lang w:eastAsia="ko-KR"/>
              </w:rPr>
            </w:pPr>
            <w:r w:rsidRPr="006F4D85">
              <w:lastRenderedPageBreak/>
              <w:t>Parameter</w:t>
            </w:r>
          </w:p>
        </w:tc>
        <w:tc>
          <w:tcPr>
            <w:tcW w:w="1559" w:type="dxa"/>
            <w:tcBorders>
              <w:top w:val="single" w:sz="4" w:space="0" w:color="auto"/>
              <w:left w:val="single" w:sz="4" w:space="0" w:color="auto"/>
              <w:bottom w:val="single" w:sz="4" w:space="0" w:color="auto"/>
              <w:right w:val="single" w:sz="4" w:space="0" w:color="auto"/>
            </w:tcBorders>
            <w:hideMark/>
          </w:tcPr>
          <w:p w14:paraId="32415FE3" w14:textId="77777777" w:rsidR="00E338BE" w:rsidRPr="006F4D85" w:rsidRDefault="00E338BE" w:rsidP="005F30A6">
            <w:pPr>
              <w:pStyle w:val="TAH"/>
            </w:pPr>
            <w:r w:rsidRPr="006F4D85">
              <w:t>Unit</w:t>
            </w:r>
          </w:p>
        </w:tc>
        <w:tc>
          <w:tcPr>
            <w:tcW w:w="1843" w:type="dxa"/>
            <w:tcBorders>
              <w:top w:val="single" w:sz="4" w:space="0" w:color="auto"/>
              <w:left w:val="single" w:sz="4" w:space="0" w:color="auto"/>
              <w:bottom w:val="single" w:sz="4" w:space="0" w:color="auto"/>
              <w:right w:val="single" w:sz="4" w:space="0" w:color="auto"/>
            </w:tcBorders>
            <w:hideMark/>
          </w:tcPr>
          <w:p w14:paraId="11085817" w14:textId="77777777" w:rsidR="00E338BE" w:rsidRPr="006F4D85" w:rsidRDefault="00E338BE" w:rsidP="005F30A6">
            <w:pPr>
              <w:pStyle w:val="TAH"/>
              <w:rPr>
                <w:lang w:eastAsia="zh-CN"/>
              </w:rPr>
            </w:pPr>
            <w:r w:rsidRPr="006F4D85">
              <w:t>Cell</w:t>
            </w:r>
            <w:r w:rsidRPr="006F4D85">
              <w:rPr>
                <w:lang w:eastAsia="zh-CN"/>
              </w:rPr>
              <w:t>2</w:t>
            </w:r>
          </w:p>
        </w:tc>
        <w:tc>
          <w:tcPr>
            <w:tcW w:w="1772" w:type="dxa"/>
            <w:tcBorders>
              <w:top w:val="single" w:sz="4" w:space="0" w:color="auto"/>
              <w:left w:val="single" w:sz="4" w:space="0" w:color="auto"/>
              <w:bottom w:val="single" w:sz="4" w:space="0" w:color="auto"/>
              <w:right w:val="single" w:sz="4" w:space="0" w:color="auto"/>
            </w:tcBorders>
            <w:hideMark/>
          </w:tcPr>
          <w:p w14:paraId="08282EEB" w14:textId="77777777" w:rsidR="00E338BE" w:rsidRPr="006F4D85" w:rsidRDefault="00E338BE" w:rsidP="005F30A6">
            <w:pPr>
              <w:pStyle w:val="TAH"/>
              <w:rPr>
                <w:lang w:eastAsia="zh-CN"/>
              </w:rPr>
            </w:pPr>
            <w:r w:rsidRPr="006F4D85">
              <w:t>Cell</w:t>
            </w:r>
            <w:r w:rsidRPr="006F4D85">
              <w:rPr>
                <w:lang w:eastAsia="zh-CN"/>
              </w:rPr>
              <w:t>3</w:t>
            </w:r>
          </w:p>
        </w:tc>
      </w:tr>
      <w:tr w:rsidR="00E338BE" w:rsidRPr="006F4D85" w14:paraId="6A1F2569" w14:textId="77777777" w:rsidTr="005F30A6">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7CFB892E" w14:textId="77777777" w:rsidR="00E338BE" w:rsidRPr="006F4D85" w:rsidRDefault="00E338BE" w:rsidP="005F30A6">
            <w:pPr>
              <w:pStyle w:val="TAH"/>
              <w:rPr>
                <w:lang w:val="it-IT" w:eastAsia="ko-KR"/>
              </w:rPr>
            </w:pPr>
            <w:r w:rsidRPr="006F4D85">
              <w:rPr>
                <w:lang w:val="it-IT" w:eastAsia="zh-CN"/>
              </w:rPr>
              <w:t>Frequency Range</w:t>
            </w:r>
          </w:p>
        </w:tc>
        <w:tc>
          <w:tcPr>
            <w:tcW w:w="1559" w:type="dxa"/>
            <w:tcBorders>
              <w:top w:val="single" w:sz="4" w:space="0" w:color="auto"/>
              <w:left w:val="single" w:sz="4" w:space="0" w:color="auto"/>
              <w:bottom w:val="single" w:sz="4" w:space="0" w:color="auto"/>
              <w:right w:val="single" w:sz="4" w:space="0" w:color="auto"/>
            </w:tcBorders>
          </w:tcPr>
          <w:p w14:paraId="58CAA6FD"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71752CB8" w14:textId="77777777" w:rsidR="00E338BE" w:rsidRPr="006F4D85" w:rsidRDefault="00E338BE" w:rsidP="005F30A6">
            <w:pPr>
              <w:pStyle w:val="TAC"/>
              <w:rPr>
                <w:rFonts w:cs="v4.2.0"/>
                <w:lang w:eastAsia="zh-CN"/>
              </w:rPr>
            </w:pPr>
            <w:r w:rsidRPr="006F4D85">
              <w:rPr>
                <w:rFonts w:cs="v4.2.0"/>
                <w:lang w:eastAsia="zh-CN"/>
              </w:rPr>
              <w:t>FR1</w:t>
            </w:r>
          </w:p>
        </w:tc>
        <w:tc>
          <w:tcPr>
            <w:tcW w:w="1772" w:type="dxa"/>
            <w:tcBorders>
              <w:top w:val="single" w:sz="4" w:space="0" w:color="auto"/>
              <w:left w:val="single" w:sz="4" w:space="0" w:color="auto"/>
              <w:bottom w:val="single" w:sz="4" w:space="0" w:color="auto"/>
              <w:right w:val="single" w:sz="4" w:space="0" w:color="auto"/>
            </w:tcBorders>
            <w:hideMark/>
          </w:tcPr>
          <w:p w14:paraId="374195DE" w14:textId="77777777" w:rsidR="00E338BE" w:rsidRPr="006F4D85" w:rsidRDefault="00E338BE" w:rsidP="005F30A6">
            <w:pPr>
              <w:pStyle w:val="TAC"/>
              <w:rPr>
                <w:rFonts w:cs="v4.2.0"/>
                <w:lang w:eastAsia="zh-CN"/>
              </w:rPr>
            </w:pPr>
            <w:r w:rsidRPr="006F4D85">
              <w:rPr>
                <w:rFonts w:cs="v4.2.0"/>
                <w:lang w:eastAsia="zh-CN"/>
              </w:rPr>
              <w:t>FR1</w:t>
            </w:r>
          </w:p>
        </w:tc>
      </w:tr>
      <w:tr w:rsidR="00E338BE" w:rsidRPr="006F4D85" w14:paraId="343195B4"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47EB1D16" w14:textId="77777777" w:rsidR="00E338BE" w:rsidRPr="006F4D85" w:rsidRDefault="00E338BE" w:rsidP="005F30A6">
            <w:pPr>
              <w:pStyle w:val="TAL"/>
              <w:rPr>
                <w:lang w:eastAsia="ja-JP"/>
              </w:rPr>
            </w:pPr>
            <w:r w:rsidRPr="006F4D85">
              <w:rPr>
                <w:lang w:val="en-US"/>
              </w:rPr>
              <w:t>Duplex mode</w:t>
            </w:r>
          </w:p>
        </w:tc>
        <w:tc>
          <w:tcPr>
            <w:tcW w:w="1914" w:type="dxa"/>
            <w:tcBorders>
              <w:top w:val="single" w:sz="4" w:space="0" w:color="auto"/>
              <w:left w:val="single" w:sz="4" w:space="0" w:color="auto"/>
              <w:bottom w:val="single" w:sz="4" w:space="0" w:color="auto"/>
              <w:right w:val="single" w:sz="4" w:space="0" w:color="auto"/>
            </w:tcBorders>
            <w:hideMark/>
          </w:tcPr>
          <w:p w14:paraId="21C7BD12" w14:textId="77777777" w:rsidR="00E338BE" w:rsidRPr="006F4D85" w:rsidRDefault="00E338BE" w:rsidP="005F30A6">
            <w:pPr>
              <w:pStyle w:val="TAL"/>
              <w:rPr>
                <w:lang w:val="en-US"/>
              </w:rPr>
            </w:pPr>
            <w:r w:rsidRPr="006F4D85">
              <w:t>Config 1,4</w:t>
            </w:r>
          </w:p>
        </w:tc>
        <w:tc>
          <w:tcPr>
            <w:tcW w:w="1559" w:type="dxa"/>
            <w:tcBorders>
              <w:top w:val="single" w:sz="4" w:space="0" w:color="auto"/>
              <w:left w:val="single" w:sz="4" w:space="0" w:color="auto"/>
              <w:bottom w:val="nil"/>
              <w:right w:val="single" w:sz="4" w:space="0" w:color="auto"/>
            </w:tcBorders>
          </w:tcPr>
          <w:p w14:paraId="06AD1A7C"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39DDAA57" w14:textId="77777777" w:rsidR="00E338BE" w:rsidRPr="006F4D85" w:rsidRDefault="00E338BE" w:rsidP="005F30A6">
            <w:pPr>
              <w:pStyle w:val="TAC"/>
              <w:rPr>
                <w:lang w:val="en-US"/>
              </w:rPr>
            </w:pPr>
            <w:r w:rsidRPr="006F4D85">
              <w:rPr>
                <w:lang w:val="en-US"/>
              </w:rPr>
              <w:t>FDD</w:t>
            </w:r>
          </w:p>
        </w:tc>
        <w:tc>
          <w:tcPr>
            <w:tcW w:w="1772" w:type="dxa"/>
            <w:tcBorders>
              <w:top w:val="single" w:sz="4" w:space="0" w:color="auto"/>
              <w:left w:val="single" w:sz="4" w:space="0" w:color="auto"/>
              <w:bottom w:val="single" w:sz="4" w:space="0" w:color="auto"/>
              <w:right w:val="single" w:sz="4" w:space="0" w:color="auto"/>
            </w:tcBorders>
            <w:hideMark/>
          </w:tcPr>
          <w:p w14:paraId="07DC944A" w14:textId="77777777" w:rsidR="00E338BE" w:rsidRPr="006F4D85" w:rsidRDefault="00E338BE" w:rsidP="005F30A6">
            <w:pPr>
              <w:pStyle w:val="TAC"/>
              <w:rPr>
                <w:lang w:val="en-US"/>
              </w:rPr>
            </w:pPr>
            <w:r w:rsidRPr="006F4D85">
              <w:rPr>
                <w:lang w:val="en-US"/>
              </w:rPr>
              <w:t>FDD</w:t>
            </w:r>
          </w:p>
        </w:tc>
      </w:tr>
      <w:tr w:rsidR="00E338BE" w:rsidRPr="006F4D85" w14:paraId="6F644E4F"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6D48E46B" w14:textId="77777777" w:rsidR="00E338BE" w:rsidRPr="006F4D85" w:rsidRDefault="00E338BE" w:rsidP="005F30A6">
            <w:pPr>
              <w:pStyle w:val="TAL"/>
              <w:rPr>
                <w:lang w:eastAsia="ja-JP"/>
              </w:rPr>
            </w:pPr>
          </w:p>
        </w:tc>
        <w:tc>
          <w:tcPr>
            <w:tcW w:w="1914" w:type="dxa"/>
            <w:tcBorders>
              <w:top w:val="single" w:sz="4" w:space="0" w:color="auto"/>
              <w:left w:val="single" w:sz="4" w:space="0" w:color="auto"/>
              <w:bottom w:val="single" w:sz="4" w:space="0" w:color="auto"/>
              <w:right w:val="single" w:sz="4" w:space="0" w:color="auto"/>
            </w:tcBorders>
            <w:hideMark/>
          </w:tcPr>
          <w:p w14:paraId="206FC865" w14:textId="77777777" w:rsidR="00E338BE" w:rsidRPr="006F4D85" w:rsidRDefault="00E338BE" w:rsidP="005F30A6">
            <w:pPr>
              <w:pStyle w:val="TAL"/>
              <w:rPr>
                <w:lang w:val="en-US"/>
              </w:rPr>
            </w:pPr>
            <w:r w:rsidRPr="006F4D85">
              <w:t>Config 2,3,5,6</w:t>
            </w:r>
          </w:p>
        </w:tc>
        <w:tc>
          <w:tcPr>
            <w:tcW w:w="1559" w:type="dxa"/>
            <w:tcBorders>
              <w:top w:val="nil"/>
              <w:left w:val="single" w:sz="4" w:space="0" w:color="auto"/>
              <w:bottom w:val="single" w:sz="4" w:space="0" w:color="auto"/>
              <w:right w:val="single" w:sz="4" w:space="0" w:color="auto"/>
            </w:tcBorders>
            <w:hideMark/>
          </w:tcPr>
          <w:p w14:paraId="7B679757"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5025DDD7" w14:textId="77777777" w:rsidR="00E338BE" w:rsidRPr="006F4D85" w:rsidRDefault="00E338BE" w:rsidP="005F30A6">
            <w:pPr>
              <w:pStyle w:val="TAC"/>
              <w:rPr>
                <w:lang w:val="en-US"/>
              </w:rPr>
            </w:pPr>
            <w:r w:rsidRPr="006F4D85">
              <w:rPr>
                <w:lang w:val="en-US"/>
              </w:rPr>
              <w:t>TDD</w:t>
            </w:r>
          </w:p>
        </w:tc>
        <w:tc>
          <w:tcPr>
            <w:tcW w:w="1772" w:type="dxa"/>
            <w:tcBorders>
              <w:top w:val="single" w:sz="4" w:space="0" w:color="auto"/>
              <w:left w:val="single" w:sz="4" w:space="0" w:color="auto"/>
              <w:bottom w:val="single" w:sz="4" w:space="0" w:color="auto"/>
              <w:right w:val="single" w:sz="4" w:space="0" w:color="auto"/>
            </w:tcBorders>
            <w:hideMark/>
          </w:tcPr>
          <w:p w14:paraId="57BC570C" w14:textId="77777777" w:rsidR="00E338BE" w:rsidRPr="006F4D85" w:rsidRDefault="00E338BE" w:rsidP="005F30A6">
            <w:pPr>
              <w:pStyle w:val="TAC"/>
              <w:rPr>
                <w:lang w:val="en-US"/>
              </w:rPr>
            </w:pPr>
            <w:r w:rsidRPr="006F4D85">
              <w:rPr>
                <w:lang w:val="en-US"/>
              </w:rPr>
              <w:t>TDD</w:t>
            </w:r>
          </w:p>
        </w:tc>
      </w:tr>
      <w:tr w:rsidR="00E338BE" w:rsidRPr="006F4D85" w14:paraId="323258D4"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761D1C90" w14:textId="77777777" w:rsidR="00E338BE" w:rsidRPr="006F4D85" w:rsidRDefault="00E338BE" w:rsidP="005F30A6">
            <w:pPr>
              <w:pStyle w:val="TAL"/>
            </w:pPr>
            <w:r w:rsidRPr="006F4D85">
              <w:rPr>
                <w:lang w:val="en-US"/>
              </w:rPr>
              <w:t>TDD configuration</w:t>
            </w:r>
          </w:p>
        </w:tc>
        <w:tc>
          <w:tcPr>
            <w:tcW w:w="1914" w:type="dxa"/>
            <w:tcBorders>
              <w:top w:val="single" w:sz="4" w:space="0" w:color="auto"/>
              <w:left w:val="single" w:sz="4" w:space="0" w:color="auto"/>
              <w:bottom w:val="single" w:sz="4" w:space="0" w:color="auto"/>
              <w:right w:val="single" w:sz="4" w:space="0" w:color="auto"/>
            </w:tcBorders>
            <w:hideMark/>
          </w:tcPr>
          <w:p w14:paraId="55DDC7DB" w14:textId="77777777" w:rsidR="00E338BE" w:rsidRPr="006F4D85" w:rsidRDefault="00E338BE" w:rsidP="005F30A6">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38490D07"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58591AB" w14:textId="77777777" w:rsidR="00E338BE" w:rsidRPr="006F4D85" w:rsidRDefault="00E338BE" w:rsidP="005F30A6">
            <w:pPr>
              <w:pStyle w:val="TAC"/>
              <w:rPr>
                <w:lang w:val="en-US"/>
              </w:rPr>
            </w:pPr>
            <w:r w:rsidRPr="006F4D85">
              <w:rPr>
                <w:lang w:val="en-US"/>
              </w:rPr>
              <w:t>Not Applicable</w:t>
            </w:r>
          </w:p>
        </w:tc>
        <w:tc>
          <w:tcPr>
            <w:tcW w:w="1772" w:type="dxa"/>
            <w:tcBorders>
              <w:top w:val="single" w:sz="4" w:space="0" w:color="auto"/>
              <w:left w:val="single" w:sz="4" w:space="0" w:color="auto"/>
              <w:bottom w:val="single" w:sz="4" w:space="0" w:color="auto"/>
              <w:right w:val="single" w:sz="4" w:space="0" w:color="auto"/>
            </w:tcBorders>
            <w:hideMark/>
          </w:tcPr>
          <w:p w14:paraId="50323BF0" w14:textId="77777777" w:rsidR="00E338BE" w:rsidRPr="006F4D85" w:rsidRDefault="00E338BE" w:rsidP="005F30A6">
            <w:pPr>
              <w:pStyle w:val="TAC"/>
              <w:rPr>
                <w:lang w:val="en-US"/>
              </w:rPr>
            </w:pPr>
            <w:r w:rsidRPr="006F4D85">
              <w:rPr>
                <w:lang w:val="en-US"/>
              </w:rPr>
              <w:t>Not Applicable</w:t>
            </w:r>
          </w:p>
        </w:tc>
      </w:tr>
      <w:tr w:rsidR="00E338BE" w:rsidRPr="006F4D85" w14:paraId="623E2BCB" w14:textId="77777777" w:rsidTr="005F30A6">
        <w:trPr>
          <w:cantSplit/>
          <w:jc w:val="center"/>
        </w:trPr>
        <w:tc>
          <w:tcPr>
            <w:tcW w:w="2122" w:type="dxa"/>
            <w:tcBorders>
              <w:top w:val="nil"/>
              <w:left w:val="single" w:sz="4" w:space="0" w:color="auto"/>
              <w:bottom w:val="nil"/>
              <w:right w:val="single" w:sz="4" w:space="0" w:color="auto"/>
            </w:tcBorders>
            <w:hideMark/>
          </w:tcPr>
          <w:p w14:paraId="50869368" w14:textId="77777777" w:rsidR="00E338BE" w:rsidRPr="006F4D85" w:rsidRDefault="00E338BE" w:rsidP="005F30A6">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55D1E72E" w14:textId="77777777" w:rsidR="00E338BE" w:rsidRPr="006F4D85" w:rsidRDefault="00E338BE" w:rsidP="005F30A6">
            <w:pPr>
              <w:pStyle w:val="TAL"/>
              <w:rPr>
                <w:lang w:val="en-US"/>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709EA6DA"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1173DC8E" w14:textId="77777777" w:rsidR="00E338BE" w:rsidRPr="006F4D85" w:rsidRDefault="00E338BE" w:rsidP="005F30A6">
            <w:pPr>
              <w:pStyle w:val="TAC"/>
              <w:rPr>
                <w:lang w:val="en-US"/>
              </w:rPr>
            </w:pPr>
            <w:r w:rsidRPr="006F4D85">
              <w:rPr>
                <w:lang w:val="en-US"/>
              </w:rPr>
              <w:t>TDDConf.1.1</w:t>
            </w:r>
          </w:p>
        </w:tc>
        <w:tc>
          <w:tcPr>
            <w:tcW w:w="1772" w:type="dxa"/>
            <w:tcBorders>
              <w:top w:val="single" w:sz="4" w:space="0" w:color="auto"/>
              <w:left w:val="single" w:sz="4" w:space="0" w:color="auto"/>
              <w:bottom w:val="single" w:sz="4" w:space="0" w:color="auto"/>
              <w:right w:val="single" w:sz="4" w:space="0" w:color="auto"/>
            </w:tcBorders>
            <w:hideMark/>
          </w:tcPr>
          <w:p w14:paraId="24E0E1AB" w14:textId="77777777" w:rsidR="00E338BE" w:rsidRPr="006F4D85" w:rsidRDefault="00E338BE" w:rsidP="005F30A6">
            <w:pPr>
              <w:pStyle w:val="TAC"/>
              <w:rPr>
                <w:lang w:val="en-US"/>
              </w:rPr>
            </w:pPr>
            <w:r w:rsidRPr="006F4D85">
              <w:rPr>
                <w:lang w:val="en-US"/>
              </w:rPr>
              <w:t>TDDConf.1.1</w:t>
            </w:r>
          </w:p>
        </w:tc>
      </w:tr>
      <w:tr w:rsidR="00E338BE" w:rsidRPr="006F4D85" w14:paraId="43486F54"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06230050" w14:textId="77777777" w:rsidR="00E338BE" w:rsidRPr="006F4D85" w:rsidRDefault="00E338BE" w:rsidP="005F30A6">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07CFB051" w14:textId="77777777" w:rsidR="00E338BE" w:rsidRPr="006F4D85" w:rsidRDefault="00E338BE" w:rsidP="005F30A6">
            <w:pPr>
              <w:pStyle w:val="TAL"/>
              <w:rPr>
                <w:lang w:val="en-US"/>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45ABD031"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B5ECD8D" w14:textId="77777777" w:rsidR="00E338BE" w:rsidRPr="006F4D85" w:rsidRDefault="00E338BE" w:rsidP="005F30A6">
            <w:pPr>
              <w:pStyle w:val="TAC"/>
              <w:rPr>
                <w:lang w:val="en-US" w:eastAsia="zh-CN"/>
              </w:rPr>
            </w:pPr>
            <w:r w:rsidRPr="006F4D85">
              <w:rPr>
                <w:lang w:val="en-US"/>
              </w:rPr>
              <w:t>TDDConf.</w:t>
            </w:r>
            <w:r w:rsidRPr="006F4D85">
              <w:rPr>
                <w:lang w:val="en-US" w:eastAsia="zh-CN"/>
              </w:rPr>
              <w:t>2</w:t>
            </w:r>
            <w:r w:rsidRPr="006F4D85">
              <w:rPr>
                <w:lang w:val="en-US"/>
              </w:rPr>
              <w:t>.</w:t>
            </w:r>
            <w:r w:rsidRPr="006F4D85">
              <w:rPr>
                <w:lang w:val="en-US"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2F008DB0" w14:textId="77777777" w:rsidR="00E338BE" w:rsidRPr="006F4D85" w:rsidRDefault="00E338BE" w:rsidP="005F30A6">
            <w:pPr>
              <w:pStyle w:val="TAC"/>
              <w:rPr>
                <w:lang w:val="en-US" w:eastAsia="zh-CN"/>
              </w:rPr>
            </w:pPr>
            <w:r w:rsidRPr="006F4D85">
              <w:rPr>
                <w:lang w:val="en-US"/>
              </w:rPr>
              <w:t>TDDConf.</w:t>
            </w:r>
            <w:r w:rsidRPr="006F4D85">
              <w:rPr>
                <w:lang w:val="en-US" w:eastAsia="zh-CN"/>
              </w:rPr>
              <w:t>2</w:t>
            </w:r>
            <w:r w:rsidRPr="006F4D85">
              <w:rPr>
                <w:lang w:val="en-US"/>
              </w:rPr>
              <w:t>.</w:t>
            </w:r>
            <w:r w:rsidRPr="006F4D85">
              <w:rPr>
                <w:lang w:val="en-US" w:eastAsia="zh-CN"/>
              </w:rPr>
              <w:t>1</w:t>
            </w:r>
          </w:p>
        </w:tc>
      </w:tr>
      <w:tr w:rsidR="00E338BE" w:rsidRPr="006F4D85" w14:paraId="32D06693"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4CE3D3EA" w14:textId="77777777" w:rsidR="00E338BE" w:rsidRPr="006F4D85" w:rsidRDefault="00E338BE" w:rsidP="005F30A6">
            <w:pPr>
              <w:pStyle w:val="TAL"/>
            </w:pPr>
            <w:r w:rsidRPr="006F4D85">
              <w:rPr>
                <w:lang w:val="en-US"/>
              </w:rPr>
              <w:t>BW</w:t>
            </w:r>
            <w:r w:rsidRPr="006F4D85">
              <w:rPr>
                <w:vertAlign w:val="subscript"/>
                <w:lang w:val="en-US"/>
              </w:rPr>
              <w:t>channel</w:t>
            </w:r>
          </w:p>
        </w:tc>
        <w:tc>
          <w:tcPr>
            <w:tcW w:w="1914" w:type="dxa"/>
            <w:tcBorders>
              <w:top w:val="single" w:sz="4" w:space="0" w:color="auto"/>
              <w:left w:val="single" w:sz="4" w:space="0" w:color="auto"/>
              <w:bottom w:val="single" w:sz="4" w:space="0" w:color="auto"/>
              <w:right w:val="single" w:sz="4" w:space="0" w:color="auto"/>
            </w:tcBorders>
            <w:hideMark/>
          </w:tcPr>
          <w:p w14:paraId="5B458F26" w14:textId="77777777" w:rsidR="00E338BE" w:rsidRPr="006F4D85" w:rsidRDefault="00E338BE" w:rsidP="005F30A6">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1691882A"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8216130" w14:textId="77777777" w:rsidR="00E338BE" w:rsidRPr="006F4D85" w:rsidRDefault="00E338BE" w:rsidP="005F30A6">
            <w:pPr>
              <w:pStyle w:val="TAC"/>
              <w:rPr>
                <w:rFonts w:eastAsia="Malgun Gothic"/>
                <w:szCs w:val="18"/>
                <w:lang w:val="de-DE"/>
              </w:rPr>
            </w:pPr>
            <w:ins w:id="144" w:author="R4-2111854" w:date="2021-08-15T18:25:00Z">
              <w:r>
                <w:rPr>
                  <w:rFonts w:eastAsia="Malgun Gothic"/>
                  <w:szCs w:val="18"/>
                </w:rPr>
                <w:t>Note 8</w:t>
              </w:r>
            </w:ins>
            <w:del w:id="145" w:author="R4-2111854" w:date="2021-08-15T18:25:00Z">
              <w:r w:rsidRPr="006F4D85" w:rsidDel="00995610">
                <w:rPr>
                  <w:rFonts w:eastAsia="Malgun Gothic"/>
                  <w:szCs w:val="18"/>
                </w:rPr>
                <w:delText xml:space="preserve">10: </w:delText>
              </w:r>
              <w:r w:rsidRPr="006F4D85" w:rsidDel="00995610">
                <w:rPr>
                  <w:rFonts w:eastAsia="Malgun Gothic"/>
                  <w:szCs w:val="18"/>
                  <w:lang w:val="de-DE"/>
                </w:rPr>
                <w:delText>N</w:delText>
              </w:r>
              <w:r w:rsidRPr="006F4D85" w:rsidDel="00995610">
                <w:rPr>
                  <w:rFonts w:eastAsia="Malgun Gothic"/>
                  <w:szCs w:val="18"/>
                  <w:vertAlign w:val="subscript"/>
                  <w:lang w:val="de-DE"/>
                </w:rPr>
                <w:delText>RB,c</w:delText>
              </w:r>
              <w:r w:rsidRPr="006F4D85" w:rsidDel="00995610">
                <w:rPr>
                  <w:rFonts w:eastAsia="Malgun Gothic"/>
                  <w:szCs w:val="18"/>
                  <w:lang w:val="de-DE"/>
                </w:rPr>
                <w:delText xml:space="preserve"> = 52</w:delText>
              </w:r>
            </w:del>
          </w:p>
        </w:tc>
        <w:tc>
          <w:tcPr>
            <w:tcW w:w="1772" w:type="dxa"/>
            <w:tcBorders>
              <w:top w:val="single" w:sz="4" w:space="0" w:color="auto"/>
              <w:left w:val="single" w:sz="4" w:space="0" w:color="auto"/>
              <w:bottom w:val="single" w:sz="4" w:space="0" w:color="auto"/>
              <w:right w:val="single" w:sz="4" w:space="0" w:color="auto"/>
            </w:tcBorders>
            <w:hideMark/>
          </w:tcPr>
          <w:p w14:paraId="639A5589" w14:textId="77777777" w:rsidR="00E338BE" w:rsidRPr="006F4D85" w:rsidRDefault="00E338BE" w:rsidP="005F30A6">
            <w:pPr>
              <w:pStyle w:val="TAC"/>
              <w:rPr>
                <w:rFonts w:eastAsia="Malgun Gothic"/>
                <w:szCs w:val="18"/>
                <w:lang w:val="de-DE"/>
              </w:rPr>
            </w:pPr>
            <w:ins w:id="146" w:author="R4-2111854" w:date="2021-08-15T18:25:00Z">
              <w:r>
                <w:rPr>
                  <w:rFonts w:eastAsia="Malgun Gothic"/>
                  <w:szCs w:val="18"/>
                </w:rPr>
                <w:t>Note 8</w:t>
              </w:r>
            </w:ins>
            <w:del w:id="147" w:author="R4-2111854" w:date="2021-08-15T18:25:00Z">
              <w:r w:rsidRPr="006F4D85" w:rsidDel="00284219">
                <w:rPr>
                  <w:rFonts w:eastAsia="Malgun Gothic"/>
                  <w:szCs w:val="18"/>
                </w:rPr>
                <w:delText xml:space="preserve">10: </w:delText>
              </w:r>
              <w:r w:rsidRPr="006F4D85" w:rsidDel="00284219">
                <w:rPr>
                  <w:rFonts w:eastAsia="Malgun Gothic"/>
                  <w:szCs w:val="18"/>
                  <w:lang w:val="de-DE"/>
                </w:rPr>
                <w:delText>N</w:delText>
              </w:r>
              <w:r w:rsidRPr="006F4D85" w:rsidDel="00284219">
                <w:rPr>
                  <w:rFonts w:eastAsia="Malgun Gothic"/>
                  <w:szCs w:val="18"/>
                  <w:vertAlign w:val="subscript"/>
                  <w:lang w:val="de-DE"/>
                </w:rPr>
                <w:delText>RB,c</w:delText>
              </w:r>
              <w:r w:rsidRPr="006F4D85" w:rsidDel="00284219">
                <w:rPr>
                  <w:rFonts w:eastAsia="Malgun Gothic"/>
                  <w:szCs w:val="18"/>
                  <w:lang w:val="de-DE"/>
                </w:rPr>
                <w:delText xml:space="preserve"> = 52</w:delText>
              </w:r>
            </w:del>
          </w:p>
        </w:tc>
      </w:tr>
      <w:tr w:rsidR="00E338BE" w:rsidRPr="006F4D85" w14:paraId="7BD22D95" w14:textId="77777777" w:rsidTr="005F30A6">
        <w:trPr>
          <w:cantSplit/>
          <w:jc w:val="center"/>
        </w:trPr>
        <w:tc>
          <w:tcPr>
            <w:tcW w:w="2122" w:type="dxa"/>
            <w:tcBorders>
              <w:top w:val="nil"/>
              <w:left w:val="single" w:sz="4" w:space="0" w:color="auto"/>
              <w:bottom w:val="nil"/>
              <w:right w:val="single" w:sz="4" w:space="0" w:color="auto"/>
            </w:tcBorders>
            <w:hideMark/>
          </w:tcPr>
          <w:p w14:paraId="7FFBEE44" w14:textId="77777777" w:rsidR="00E338BE" w:rsidRPr="006F4D85" w:rsidRDefault="00E338BE" w:rsidP="005F30A6">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7EF090DF" w14:textId="77777777" w:rsidR="00E338BE" w:rsidRPr="006F4D85" w:rsidRDefault="00E338BE" w:rsidP="005F30A6">
            <w:pPr>
              <w:pStyle w:val="TAL"/>
              <w:rPr>
                <w:lang w:val="en-US"/>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6DF2CA0C"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163E2520" w14:textId="77777777" w:rsidR="00E338BE" w:rsidRPr="006F4D85" w:rsidRDefault="00E338BE" w:rsidP="005F30A6">
            <w:pPr>
              <w:pStyle w:val="TAC"/>
              <w:rPr>
                <w:rFonts w:eastAsia="Malgun Gothic"/>
                <w:szCs w:val="18"/>
              </w:rPr>
            </w:pPr>
            <w:ins w:id="148" w:author="R4-2111854" w:date="2021-08-15T18:25:00Z">
              <w:r>
                <w:rPr>
                  <w:rFonts w:eastAsia="Malgun Gothic"/>
                  <w:szCs w:val="18"/>
                </w:rPr>
                <w:t>Note 8</w:t>
              </w:r>
            </w:ins>
            <w:del w:id="149" w:author="R4-2111854" w:date="2021-08-15T18:25:00Z">
              <w:r w:rsidRPr="006F4D85" w:rsidDel="00995610">
                <w:rPr>
                  <w:rFonts w:eastAsia="Malgun Gothic"/>
                  <w:szCs w:val="18"/>
                </w:rPr>
                <w:delText xml:space="preserve">10: </w:delText>
              </w:r>
              <w:r w:rsidRPr="006F4D85" w:rsidDel="00995610">
                <w:rPr>
                  <w:rFonts w:eastAsia="Malgun Gothic"/>
                  <w:szCs w:val="18"/>
                  <w:lang w:val="de-DE"/>
                </w:rPr>
                <w:delText>N</w:delText>
              </w:r>
              <w:r w:rsidRPr="006F4D85" w:rsidDel="00995610">
                <w:rPr>
                  <w:rFonts w:eastAsia="Malgun Gothic"/>
                  <w:szCs w:val="18"/>
                  <w:vertAlign w:val="subscript"/>
                  <w:lang w:val="de-DE"/>
                </w:rPr>
                <w:delText>RB,c</w:delText>
              </w:r>
              <w:r w:rsidRPr="006F4D85" w:rsidDel="00995610">
                <w:rPr>
                  <w:rFonts w:eastAsia="Malgun Gothic"/>
                  <w:szCs w:val="18"/>
                  <w:lang w:val="de-DE"/>
                </w:rPr>
                <w:delText xml:space="preserve"> = 52</w:delText>
              </w:r>
            </w:del>
          </w:p>
        </w:tc>
        <w:tc>
          <w:tcPr>
            <w:tcW w:w="1772" w:type="dxa"/>
            <w:tcBorders>
              <w:top w:val="single" w:sz="4" w:space="0" w:color="auto"/>
              <w:left w:val="single" w:sz="4" w:space="0" w:color="auto"/>
              <w:bottom w:val="single" w:sz="4" w:space="0" w:color="auto"/>
              <w:right w:val="single" w:sz="4" w:space="0" w:color="auto"/>
            </w:tcBorders>
            <w:hideMark/>
          </w:tcPr>
          <w:p w14:paraId="6922EC5A" w14:textId="77777777" w:rsidR="00E338BE" w:rsidRPr="006F4D85" w:rsidRDefault="00E338BE" w:rsidP="005F30A6">
            <w:pPr>
              <w:pStyle w:val="TAC"/>
              <w:rPr>
                <w:rFonts w:eastAsia="Malgun Gothic"/>
                <w:szCs w:val="18"/>
              </w:rPr>
            </w:pPr>
            <w:ins w:id="150" w:author="R4-2111854" w:date="2021-08-15T18:25:00Z">
              <w:r>
                <w:rPr>
                  <w:rFonts w:eastAsia="Malgun Gothic"/>
                  <w:szCs w:val="18"/>
                </w:rPr>
                <w:t>Note 8</w:t>
              </w:r>
            </w:ins>
            <w:del w:id="151" w:author="R4-2111854" w:date="2021-08-15T18:25:00Z">
              <w:r w:rsidRPr="006F4D85" w:rsidDel="00284219">
                <w:rPr>
                  <w:rFonts w:eastAsia="Malgun Gothic"/>
                  <w:szCs w:val="18"/>
                </w:rPr>
                <w:delText xml:space="preserve">10: </w:delText>
              </w:r>
              <w:r w:rsidRPr="006F4D85" w:rsidDel="00284219">
                <w:rPr>
                  <w:rFonts w:eastAsia="Malgun Gothic"/>
                  <w:szCs w:val="18"/>
                  <w:lang w:val="de-DE"/>
                </w:rPr>
                <w:delText>N</w:delText>
              </w:r>
              <w:r w:rsidRPr="006F4D85" w:rsidDel="00284219">
                <w:rPr>
                  <w:rFonts w:eastAsia="Malgun Gothic"/>
                  <w:szCs w:val="18"/>
                  <w:vertAlign w:val="subscript"/>
                  <w:lang w:val="de-DE"/>
                </w:rPr>
                <w:delText>RB,c</w:delText>
              </w:r>
              <w:r w:rsidRPr="006F4D85" w:rsidDel="00284219">
                <w:rPr>
                  <w:rFonts w:eastAsia="Malgun Gothic"/>
                  <w:szCs w:val="18"/>
                  <w:lang w:val="de-DE"/>
                </w:rPr>
                <w:delText xml:space="preserve"> = 52</w:delText>
              </w:r>
            </w:del>
          </w:p>
        </w:tc>
      </w:tr>
      <w:tr w:rsidR="00E338BE" w:rsidRPr="006F4D85" w14:paraId="5676F6C0"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492B94C1" w14:textId="77777777" w:rsidR="00E338BE" w:rsidRPr="006F4D85" w:rsidRDefault="00E338BE" w:rsidP="005F30A6">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27F6920C" w14:textId="77777777" w:rsidR="00E338BE" w:rsidRPr="006F4D85" w:rsidRDefault="00E338BE" w:rsidP="005F30A6">
            <w:pPr>
              <w:pStyle w:val="TAL"/>
              <w:rPr>
                <w:lang w:val="en-US"/>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394D9959"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7100ADA4" w14:textId="77777777" w:rsidR="00E338BE" w:rsidRPr="006F4D85" w:rsidRDefault="00E338BE" w:rsidP="005F30A6">
            <w:pPr>
              <w:pStyle w:val="TAC"/>
              <w:rPr>
                <w:rFonts w:eastAsia="Malgun Gothic"/>
                <w:szCs w:val="18"/>
              </w:rPr>
            </w:pPr>
            <w:ins w:id="152" w:author="R4-2111854" w:date="2021-08-15T18:25:00Z">
              <w:r>
                <w:rPr>
                  <w:rFonts w:eastAsia="Malgun Gothic"/>
                  <w:szCs w:val="18"/>
                </w:rPr>
                <w:t>Note 8</w:t>
              </w:r>
            </w:ins>
            <w:del w:id="153" w:author="R4-2111854" w:date="2021-08-15T18:25:00Z">
              <w:r w:rsidRPr="006F4D85" w:rsidDel="00995610">
                <w:rPr>
                  <w:rFonts w:eastAsia="Malgun Gothic"/>
                  <w:szCs w:val="18"/>
                </w:rPr>
                <w:delText xml:space="preserve">40: </w:delText>
              </w:r>
              <w:r w:rsidRPr="006F4D85" w:rsidDel="00995610">
                <w:rPr>
                  <w:rFonts w:eastAsia="Malgun Gothic"/>
                  <w:szCs w:val="18"/>
                  <w:lang w:val="de-DE"/>
                </w:rPr>
                <w:delText>N</w:delText>
              </w:r>
              <w:r w:rsidRPr="006F4D85" w:rsidDel="00995610">
                <w:rPr>
                  <w:rFonts w:eastAsia="Malgun Gothic"/>
                  <w:szCs w:val="18"/>
                  <w:vertAlign w:val="subscript"/>
                  <w:lang w:val="de-DE"/>
                </w:rPr>
                <w:delText>RB,c</w:delText>
              </w:r>
              <w:r w:rsidRPr="006F4D85" w:rsidDel="00995610">
                <w:rPr>
                  <w:rFonts w:eastAsia="Malgun Gothic"/>
                  <w:szCs w:val="18"/>
                  <w:lang w:val="de-DE"/>
                </w:rPr>
                <w:delText xml:space="preserve"> = 106</w:delText>
              </w:r>
            </w:del>
          </w:p>
        </w:tc>
        <w:tc>
          <w:tcPr>
            <w:tcW w:w="1772" w:type="dxa"/>
            <w:tcBorders>
              <w:top w:val="single" w:sz="4" w:space="0" w:color="auto"/>
              <w:left w:val="single" w:sz="4" w:space="0" w:color="auto"/>
              <w:bottom w:val="single" w:sz="4" w:space="0" w:color="auto"/>
              <w:right w:val="single" w:sz="4" w:space="0" w:color="auto"/>
            </w:tcBorders>
            <w:hideMark/>
          </w:tcPr>
          <w:p w14:paraId="42126344" w14:textId="77777777" w:rsidR="00E338BE" w:rsidRPr="006F4D85" w:rsidRDefault="00E338BE" w:rsidP="005F30A6">
            <w:pPr>
              <w:pStyle w:val="TAC"/>
              <w:rPr>
                <w:rFonts w:eastAsia="Malgun Gothic"/>
                <w:szCs w:val="18"/>
              </w:rPr>
            </w:pPr>
            <w:ins w:id="154" w:author="R4-2111854" w:date="2021-08-15T18:25:00Z">
              <w:r>
                <w:rPr>
                  <w:rFonts w:eastAsia="Malgun Gothic"/>
                  <w:szCs w:val="18"/>
                </w:rPr>
                <w:t>Note 8</w:t>
              </w:r>
            </w:ins>
            <w:del w:id="155" w:author="R4-2111854" w:date="2021-08-15T18:25:00Z">
              <w:r w:rsidRPr="006F4D85" w:rsidDel="00284219">
                <w:rPr>
                  <w:rFonts w:eastAsia="Malgun Gothic"/>
                  <w:szCs w:val="18"/>
                </w:rPr>
                <w:delText xml:space="preserve">40: </w:delText>
              </w:r>
              <w:r w:rsidRPr="006F4D85" w:rsidDel="00284219">
                <w:rPr>
                  <w:rFonts w:eastAsia="Malgun Gothic"/>
                  <w:szCs w:val="18"/>
                  <w:lang w:val="de-DE"/>
                </w:rPr>
                <w:delText>N</w:delText>
              </w:r>
              <w:r w:rsidRPr="006F4D85" w:rsidDel="00284219">
                <w:rPr>
                  <w:rFonts w:eastAsia="Malgun Gothic"/>
                  <w:szCs w:val="18"/>
                  <w:vertAlign w:val="subscript"/>
                  <w:lang w:val="de-DE"/>
                </w:rPr>
                <w:delText>RB,c</w:delText>
              </w:r>
              <w:r w:rsidRPr="006F4D85" w:rsidDel="00284219">
                <w:rPr>
                  <w:rFonts w:eastAsia="Malgun Gothic"/>
                  <w:szCs w:val="18"/>
                  <w:lang w:val="de-DE"/>
                </w:rPr>
                <w:delText xml:space="preserve"> = 106</w:delText>
              </w:r>
            </w:del>
          </w:p>
        </w:tc>
      </w:tr>
      <w:tr w:rsidR="00E338BE" w:rsidRPr="006F4D85" w14:paraId="2440E873" w14:textId="77777777" w:rsidTr="005F30A6">
        <w:trPr>
          <w:cantSplit/>
          <w:jc w:val="center"/>
          <w:ins w:id="156" w:author="R4-2111854" w:date="2021-08-15T18:26:00Z"/>
        </w:trPr>
        <w:tc>
          <w:tcPr>
            <w:tcW w:w="2122" w:type="dxa"/>
            <w:vMerge w:val="restart"/>
            <w:tcBorders>
              <w:top w:val="nil"/>
              <w:left w:val="single" w:sz="4" w:space="0" w:color="auto"/>
              <w:right w:val="single" w:sz="4" w:space="0" w:color="auto"/>
            </w:tcBorders>
            <w:vAlign w:val="center"/>
          </w:tcPr>
          <w:p w14:paraId="2CE515CB" w14:textId="77777777" w:rsidR="00E338BE" w:rsidRPr="006F4D85" w:rsidRDefault="00E338BE" w:rsidP="005F30A6">
            <w:pPr>
              <w:pStyle w:val="TAL"/>
              <w:rPr>
                <w:ins w:id="157" w:author="R4-2111854" w:date="2021-08-15T18:26:00Z"/>
              </w:rPr>
            </w:pPr>
            <w:ins w:id="158" w:author="R4-2111854" w:date="2021-08-15T18:26:00Z">
              <w:r w:rsidRPr="00EC61C3">
                <w:rPr>
                  <w:rFonts w:cs="Arial"/>
                </w:rPr>
                <w:t>BW</w:t>
              </w:r>
              <w:r>
                <w:rPr>
                  <w:rFonts w:cs="Arial"/>
                  <w:vertAlign w:val="subscript"/>
                </w:rPr>
                <w:t>occupied</w:t>
              </w:r>
            </w:ins>
          </w:p>
        </w:tc>
        <w:tc>
          <w:tcPr>
            <w:tcW w:w="1914" w:type="dxa"/>
            <w:tcBorders>
              <w:top w:val="single" w:sz="4" w:space="0" w:color="auto"/>
              <w:left w:val="single" w:sz="4" w:space="0" w:color="auto"/>
              <w:bottom w:val="single" w:sz="4" w:space="0" w:color="auto"/>
              <w:right w:val="single" w:sz="4" w:space="0" w:color="auto"/>
            </w:tcBorders>
            <w:vAlign w:val="center"/>
          </w:tcPr>
          <w:p w14:paraId="6B81D1C1" w14:textId="77777777" w:rsidR="00E338BE" w:rsidRPr="006F4D85" w:rsidRDefault="00E338BE" w:rsidP="005F30A6">
            <w:pPr>
              <w:pStyle w:val="TAL"/>
              <w:rPr>
                <w:ins w:id="159" w:author="R4-2111854" w:date="2021-08-15T18:26:00Z"/>
              </w:rPr>
            </w:pPr>
            <w:ins w:id="160" w:author="R4-2111854" w:date="2021-08-15T18:26:00Z">
              <w:r>
                <w:rPr>
                  <w:rFonts w:cs="Arial" w:hint="eastAsia"/>
                  <w:lang w:eastAsia="ja-JP"/>
                </w:rPr>
                <w:t>C</w:t>
              </w:r>
              <w:r>
                <w:rPr>
                  <w:rFonts w:cs="Arial"/>
                  <w:lang w:eastAsia="ja-JP"/>
                </w:rPr>
                <w:t>onfig 1,4</w:t>
              </w:r>
            </w:ins>
          </w:p>
        </w:tc>
        <w:tc>
          <w:tcPr>
            <w:tcW w:w="1559" w:type="dxa"/>
            <w:vMerge w:val="restart"/>
            <w:tcBorders>
              <w:top w:val="nil"/>
              <w:left w:val="single" w:sz="4" w:space="0" w:color="auto"/>
              <w:right w:val="single" w:sz="4" w:space="0" w:color="auto"/>
            </w:tcBorders>
            <w:vAlign w:val="center"/>
          </w:tcPr>
          <w:p w14:paraId="6E58BE1D" w14:textId="77777777" w:rsidR="00E338BE" w:rsidRPr="006F4D85" w:rsidRDefault="00E338BE" w:rsidP="005F30A6">
            <w:pPr>
              <w:pStyle w:val="TAC"/>
              <w:rPr>
                <w:ins w:id="161" w:author="R4-2111854" w:date="2021-08-15T18:26:00Z"/>
              </w:rPr>
            </w:pPr>
            <w:ins w:id="162" w:author="R4-2111854" w:date="2021-08-15T18:26:00Z">
              <w:r>
                <w:rPr>
                  <w:rFonts w:cs="Arial" w:hint="eastAsia"/>
                  <w:lang w:eastAsia="ja-JP"/>
                </w:rPr>
                <w:t>R</w:t>
              </w:r>
              <w:r>
                <w:rPr>
                  <w:rFonts w:cs="Arial"/>
                  <w:lang w:eastAsia="ja-JP"/>
                </w:rPr>
                <w:t>B</w:t>
              </w:r>
            </w:ins>
          </w:p>
        </w:tc>
        <w:tc>
          <w:tcPr>
            <w:tcW w:w="1843" w:type="dxa"/>
            <w:tcBorders>
              <w:top w:val="single" w:sz="4" w:space="0" w:color="auto"/>
              <w:left w:val="single" w:sz="4" w:space="0" w:color="auto"/>
              <w:bottom w:val="single" w:sz="4" w:space="0" w:color="auto"/>
              <w:right w:val="single" w:sz="4" w:space="0" w:color="auto"/>
            </w:tcBorders>
            <w:vAlign w:val="center"/>
          </w:tcPr>
          <w:p w14:paraId="5D82590B" w14:textId="77777777" w:rsidR="00E338BE" w:rsidRDefault="00E338BE" w:rsidP="005F30A6">
            <w:pPr>
              <w:pStyle w:val="TAC"/>
              <w:rPr>
                <w:ins w:id="163" w:author="R4-2111854" w:date="2021-08-15T18:26:00Z"/>
                <w:rFonts w:eastAsia="Malgun Gothic"/>
                <w:szCs w:val="18"/>
              </w:rPr>
            </w:pPr>
            <w:ins w:id="164" w:author="R4-2111854" w:date="2021-08-15T18:26:00Z">
              <w:r>
                <w:rPr>
                  <w:rFonts w:hint="eastAsia"/>
                  <w:szCs w:val="18"/>
                  <w:lang w:eastAsia="ja-JP"/>
                </w:rPr>
                <w:t>5</w:t>
              </w:r>
              <w:r>
                <w:rPr>
                  <w:szCs w:val="18"/>
                  <w:lang w:eastAsia="ja-JP"/>
                </w:rPr>
                <w:t xml:space="preserve">2 </w:t>
              </w:r>
              <w:r w:rsidRPr="004C2804">
                <w:rPr>
                  <w:szCs w:val="18"/>
                  <w:vertAlign w:val="superscript"/>
                  <w:lang w:eastAsia="ja-JP"/>
                  <w:rPrChange w:id="165" w:author="R4-2111854" w:date="2021-08-04T16:20:00Z">
                    <w:rPr>
                      <w:szCs w:val="18"/>
                      <w:lang w:eastAsia="ja-JP"/>
                    </w:rPr>
                  </w:rPrChange>
                </w:rPr>
                <w:t>Note 6</w:t>
              </w:r>
            </w:ins>
          </w:p>
        </w:tc>
        <w:tc>
          <w:tcPr>
            <w:tcW w:w="1772" w:type="dxa"/>
            <w:tcBorders>
              <w:top w:val="single" w:sz="4" w:space="0" w:color="auto"/>
              <w:left w:val="single" w:sz="4" w:space="0" w:color="auto"/>
              <w:bottom w:val="single" w:sz="4" w:space="0" w:color="auto"/>
              <w:right w:val="single" w:sz="4" w:space="0" w:color="auto"/>
            </w:tcBorders>
            <w:vAlign w:val="center"/>
          </w:tcPr>
          <w:p w14:paraId="6C9ED43C" w14:textId="77777777" w:rsidR="00E338BE" w:rsidRDefault="00E338BE" w:rsidP="005F30A6">
            <w:pPr>
              <w:pStyle w:val="TAC"/>
              <w:rPr>
                <w:ins w:id="166" w:author="R4-2111854" w:date="2021-08-15T18:26:00Z"/>
                <w:rFonts w:eastAsia="Malgun Gothic"/>
                <w:szCs w:val="18"/>
              </w:rPr>
            </w:pPr>
            <w:ins w:id="167" w:author="R4-2111854" w:date="2021-08-15T18:26:00Z">
              <w:r>
                <w:rPr>
                  <w:rFonts w:hint="eastAsia"/>
                  <w:szCs w:val="18"/>
                  <w:lang w:eastAsia="ja-JP"/>
                </w:rPr>
                <w:t>5</w:t>
              </w:r>
              <w:r>
                <w:rPr>
                  <w:szCs w:val="18"/>
                  <w:lang w:eastAsia="ja-JP"/>
                </w:rPr>
                <w:t xml:space="preserve">2 </w:t>
              </w:r>
              <w:r w:rsidRPr="004C2804">
                <w:rPr>
                  <w:szCs w:val="18"/>
                  <w:vertAlign w:val="superscript"/>
                  <w:lang w:eastAsia="ja-JP"/>
                  <w:rPrChange w:id="168" w:author="R4-2111854" w:date="2021-08-04T16:21:00Z">
                    <w:rPr>
                      <w:szCs w:val="18"/>
                      <w:lang w:eastAsia="ja-JP"/>
                    </w:rPr>
                  </w:rPrChange>
                </w:rPr>
                <w:t>Note 6</w:t>
              </w:r>
            </w:ins>
          </w:p>
        </w:tc>
      </w:tr>
      <w:tr w:rsidR="00E338BE" w:rsidRPr="006F4D85" w14:paraId="2FF4CB64" w14:textId="77777777" w:rsidTr="005F30A6">
        <w:trPr>
          <w:cantSplit/>
          <w:jc w:val="center"/>
          <w:ins w:id="169" w:author="R4-2111854" w:date="2021-08-15T18:26:00Z"/>
        </w:trPr>
        <w:tc>
          <w:tcPr>
            <w:tcW w:w="2122" w:type="dxa"/>
            <w:vMerge/>
            <w:tcBorders>
              <w:left w:val="single" w:sz="4" w:space="0" w:color="auto"/>
              <w:right w:val="single" w:sz="4" w:space="0" w:color="auto"/>
            </w:tcBorders>
            <w:vAlign w:val="center"/>
          </w:tcPr>
          <w:p w14:paraId="692257EB" w14:textId="77777777" w:rsidR="00E338BE" w:rsidRPr="006F4D85" w:rsidRDefault="00E338BE" w:rsidP="005F30A6">
            <w:pPr>
              <w:pStyle w:val="TAL"/>
              <w:rPr>
                <w:ins w:id="170" w:author="R4-2111854" w:date="2021-08-15T18:26:00Z"/>
              </w:rPr>
            </w:pPr>
          </w:p>
        </w:tc>
        <w:tc>
          <w:tcPr>
            <w:tcW w:w="1914" w:type="dxa"/>
            <w:tcBorders>
              <w:top w:val="single" w:sz="4" w:space="0" w:color="auto"/>
              <w:left w:val="single" w:sz="4" w:space="0" w:color="auto"/>
              <w:bottom w:val="single" w:sz="4" w:space="0" w:color="auto"/>
              <w:right w:val="single" w:sz="4" w:space="0" w:color="auto"/>
            </w:tcBorders>
            <w:vAlign w:val="center"/>
          </w:tcPr>
          <w:p w14:paraId="6593D1E6" w14:textId="77777777" w:rsidR="00E338BE" w:rsidRPr="006F4D85" w:rsidRDefault="00E338BE" w:rsidP="005F30A6">
            <w:pPr>
              <w:pStyle w:val="TAL"/>
              <w:rPr>
                <w:ins w:id="171" w:author="R4-2111854" w:date="2021-08-15T18:26:00Z"/>
              </w:rPr>
            </w:pPr>
            <w:ins w:id="172" w:author="R4-2111854" w:date="2021-08-15T18:26:00Z">
              <w:r>
                <w:rPr>
                  <w:rFonts w:cs="Arial" w:hint="eastAsia"/>
                  <w:lang w:eastAsia="ja-JP"/>
                </w:rPr>
                <w:t>C</w:t>
              </w:r>
              <w:r>
                <w:rPr>
                  <w:rFonts w:cs="Arial"/>
                  <w:lang w:eastAsia="ja-JP"/>
                </w:rPr>
                <w:t>onfig 2,5</w:t>
              </w:r>
            </w:ins>
          </w:p>
        </w:tc>
        <w:tc>
          <w:tcPr>
            <w:tcW w:w="1559" w:type="dxa"/>
            <w:vMerge/>
            <w:tcBorders>
              <w:left w:val="single" w:sz="4" w:space="0" w:color="auto"/>
              <w:right w:val="single" w:sz="4" w:space="0" w:color="auto"/>
            </w:tcBorders>
            <w:vAlign w:val="center"/>
          </w:tcPr>
          <w:p w14:paraId="72E8443C" w14:textId="77777777" w:rsidR="00E338BE" w:rsidRPr="006F4D85" w:rsidRDefault="00E338BE" w:rsidP="005F30A6">
            <w:pPr>
              <w:pStyle w:val="TAC"/>
              <w:rPr>
                <w:ins w:id="173" w:author="R4-2111854" w:date="2021-08-15T18:26:00Z"/>
              </w:rPr>
            </w:pPr>
          </w:p>
        </w:tc>
        <w:tc>
          <w:tcPr>
            <w:tcW w:w="1843" w:type="dxa"/>
            <w:tcBorders>
              <w:top w:val="single" w:sz="4" w:space="0" w:color="auto"/>
              <w:left w:val="single" w:sz="4" w:space="0" w:color="auto"/>
              <w:bottom w:val="single" w:sz="4" w:space="0" w:color="auto"/>
              <w:right w:val="single" w:sz="4" w:space="0" w:color="auto"/>
            </w:tcBorders>
            <w:vAlign w:val="center"/>
          </w:tcPr>
          <w:p w14:paraId="538EB046" w14:textId="77777777" w:rsidR="00E338BE" w:rsidRDefault="00E338BE" w:rsidP="005F30A6">
            <w:pPr>
              <w:pStyle w:val="TAC"/>
              <w:rPr>
                <w:ins w:id="174" w:author="R4-2111854" w:date="2021-08-15T18:26:00Z"/>
                <w:rFonts w:eastAsia="Malgun Gothic"/>
                <w:szCs w:val="18"/>
              </w:rPr>
            </w:pPr>
            <w:ins w:id="175" w:author="R4-2111854" w:date="2021-08-15T18:26:00Z">
              <w:r>
                <w:rPr>
                  <w:szCs w:val="18"/>
                  <w:lang w:eastAsia="ja-JP"/>
                </w:rPr>
                <w:t xml:space="preserve">52 </w:t>
              </w:r>
              <w:r w:rsidRPr="004C2804">
                <w:rPr>
                  <w:szCs w:val="18"/>
                  <w:vertAlign w:val="superscript"/>
                  <w:lang w:eastAsia="ja-JP"/>
                  <w:rPrChange w:id="176" w:author="R4-2111854" w:date="2021-08-04T16:20:00Z">
                    <w:rPr>
                      <w:szCs w:val="18"/>
                      <w:lang w:eastAsia="ja-JP"/>
                    </w:rPr>
                  </w:rPrChange>
                </w:rPr>
                <w:t>Note 6</w:t>
              </w:r>
            </w:ins>
          </w:p>
        </w:tc>
        <w:tc>
          <w:tcPr>
            <w:tcW w:w="1772" w:type="dxa"/>
            <w:tcBorders>
              <w:top w:val="single" w:sz="4" w:space="0" w:color="auto"/>
              <w:left w:val="single" w:sz="4" w:space="0" w:color="auto"/>
              <w:bottom w:val="single" w:sz="4" w:space="0" w:color="auto"/>
              <w:right w:val="single" w:sz="4" w:space="0" w:color="auto"/>
            </w:tcBorders>
            <w:vAlign w:val="center"/>
          </w:tcPr>
          <w:p w14:paraId="240D5EA6" w14:textId="77777777" w:rsidR="00E338BE" w:rsidRDefault="00E338BE" w:rsidP="005F30A6">
            <w:pPr>
              <w:pStyle w:val="TAC"/>
              <w:rPr>
                <w:ins w:id="177" w:author="R4-2111854" w:date="2021-08-15T18:26:00Z"/>
                <w:rFonts w:eastAsia="Malgun Gothic"/>
                <w:szCs w:val="18"/>
              </w:rPr>
            </w:pPr>
            <w:ins w:id="178" w:author="R4-2111854" w:date="2021-08-15T18:26:00Z">
              <w:r>
                <w:rPr>
                  <w:rFonts w:hint="eastAsia"/>
                  <w:szCs w:val="18"/>
                  <w:lang w:eastAsia="ja-JP"/>
                </w:rPr>
                <w:t>5</w:t>
              </w:r>
              <w:r>
                <w:rPr>
                  <w:szCs w:val="18"/>
                  <w:lang w:eastAsia="ja-JP"/>
                </w:rPr>
                <w:t xml:space="preserve">2 </w:t>
              </w:r>
              <w:r w:rsidRPr="004C2804">
                <w:rPr>
                  <w:szCs w:val="18"/>
                  <w:vertAlign w:val="superscript"/>
                  <w:lang w:eastAsia="ja-JP"/>
                  <w:rPrChange w:id="179" w:author="R4-2111854" w:date="2021-08-04T16:21:00Z">
                    <w:rPr>
                      <w:szCs w:val="18"/>
                      <w:lang w:eastAsia="ja-JP"/>
                    </w:rPr>
                  </w:rPrChange>
                </w:rPr>
                <w:t>Note 6</w:t>
              </w:r>
            </w:ins>
          </w:p>
        </w:tc>
      </w:tr>
      <w:tr w:rsidR="00E338BE" w:rsidRPr="006F4D85" w14:paraId="12A5D0D2" w14:textId="77777777" w:rsidTr="005F30A6">
        <w:trPr>
          <w:cantSplit/>
          <w:jc w:val="center"/>
          <w:ins w:id="180" w:author="R4-2111854" w:date="2021-08-15T18:26:00Z"/>
        </w:trPr>
        <w:tc>
          <w:tcPr>
            <w:tcW w:w="2122" w:type="dxa"/>
            <w:vMerge/>
            <w:tcBorders>
              <w:left w:val="single" w:sz="4" w:space="0" w:color="auto"/>
              <w:bottom w:val="single" w:sz="4" w:space="0" w:color="auto"/>
              <w:right w:val="single" w:sz="4" w:space="0" w:color="auto"/>
            </w:tcBorders>
            <w:vAlign w:val="center"/>
          </w:tcPr>
          <w:p w14:paraId="5D2B80EF" w14:textId="77777777" w:rsidR="00E338BE" w:rsidRPr="006F4D85" w:rsidRDefault="00E338BE" w:rsidP="005F30A6">
            <w:pPr>
              <w:pStyle w:val="TAL"/>
              <w:rPr>
                <w:ins w:id="181" w:author="R4-2111854" w:date="2021-08-15T18:26:00Z"/>
              </w:rPr>
            </w:pPr>
          </w:p>
        </w:tc>
        <w:tc>
          <w:tcPr>
            <w:tcW w:w="1914" w:type="dxa"/>
            <w:tcBorders>
              <w:top w:val="single" w:sz="4" w:space="0" w:color="auto"/>
              <w:left w:val="single" w:sz="4" w:space="0" w:color="auto"/>
              <w:bottom w:val="single" w:sz="4" w:space="0" w:color="auto"/>
              <w:right w:val="single" w:sz="4" w:space="0" w:color="auto"/>
            </w:tcBorders>
            <w:vAlign w:val="center"/>
          </w:tcPr>
          <w:p w14:paraId="68FE4735" w14:textId="77777777" w:rsidR="00E338BE" w:rsidRPr="006F4D85" w:rsidRDefault="00E338BE" w:rsidP="005F30A6">
            <w:pPr>
              <w:pStyle w:val="TAL"/>
              <w:rPr>
                <w:ins w:id="182" w:author="R4-2111854" w:date="2021-08-15T18:26:00Z"/>
              </w:rPr>
            </w:pPr>
            <w:ins w:id="183" w:author="R4-2111854" w:date="2021-08-15T18:26:00Z">
              <w:r>
                <w:rPr>
                  <w:rFonts w:cs="Arial" w:hint="eastAsia"/>
                  <w:lang w:eastAsia="ja-JP"/>
                </w:rPr>
                <w:t>C</w:t>
              </w:r>
              <w:r>
                <w:rPr>
                  <w:rFonts w:cs="Arial"/>
                  <w:lang w:eastAsia="ja-JP"/>
                </w:rPr>
                <w:t>onfig 3,6</w:t>
              </w:r>
            </w:ins>
          </w:p>
        </w:tc>
        <w:tc>
          <w:tcPr>
            <w:tcW w:w="1559" w:type="dxa"/>
            <w:vMerge/>
            <w:tcBorders>
              <w:left w:val="single" w:sz="4" w:space="0" w:color="auto"/>
              <w:bottom w:val="single" w:sz="4" w:space="0" w:color="auto"/>
              <w:right w:val="single" w:sz="4" w:space="0" w:color="auto"/>
            </w:tcBorders>
            <w:vAlign w:val="center"/>
          </w:tcPr>
          <w:p w14:paraId="7DFEBC27" w14:textId="77777777" w:rsidR="00E338BE" w:rsidRPr="006F4D85" w:rsidRDefault="00E338BE" w:rsidP="005F30A6">
            <w:pPr>
              <w:pStyle w:val="TAC"/>
              <w:rPr>
                <w:ins w:id="184" w:author="R4-2111854" w:date="2021-08-15T18:26:00Z"/>
              </w:rPr>
            </w:pPr>
          </w:p>
        </w:tc>
        <w:tc>
          <w:tcPr>
            <w:tcW w:w="1843" w:type="dxa"/>
            <w:tcBorders>
              <w:top w:val="single" w:sz="4" w:space="0" w:color="auto"/>
              <w:left w:val="single" w:sz="4" w:space="0" w:color="auto"/>
              <w:bottom w:val="single" w:sz="4" w:space="0" w:color="auto"/>
              <w:right w:val="single" w:sz="4" w:space="0" w:color="auto"/>
            </w:tcBorders>
            <w:vAlign w:val="center"/>
          </w:tcPr>
          <w:p w14:paraId="308526B2" w14:textId="77777777" w:rsidR="00E338BE" w:rsidRDefault="00E338BE" w:rsidP="005F30A6">
            <w:pPr>
              <w:pStyle w:val="TAC"/>
              <w:rPr>
                <w:ins w:id="185" w:author="R4-2111854" w:date="2021-08-15T18:26:00Z"/>
                <w:rFonts w:eastAsia="Malgun Gothic"/>
                <w:szCs w:val="18"/>
              </w:rPr>
            </w:pPr>
            <w:ins w:id="186" w:author="R4-2111854" w:date="2021-08-15T18:26:00Z">
              <w:r>
                <w:rPr>
                  <w:szCs w:val="18"/>
                  <w:lang w:eastAsia="ja-JP"/>
                </w:rPr>
                <w:t xml:space="preserve">106 </w:t>
              </w:r>
              <w:r w:rsidRPr="004C2804">
                <w:rPr>
                  <w:szCs w:val="18"/>
                  <w:vertAlign w:val="superscript"/>
                  <w:lang w:eastAsia="ja-JP"/>
                  <w:rPrChange w:id="187" w:author="R4-2111854" w:date="2021-08-04T16:21:00Z">
                    <w:rPr>
                      <w:szCs w:val="18"/>
                      <w:lang w:eastAsia="ja-JP"/>
                    </w:rPr>
                  </w:rPrChange>
                </w:rPr>
                <w:t>Note 7</w:t>
              </w:r>
            </w:ins>
          </w:p>
        </w:tc>
        <w:tc>
          <w:tcPr>
            <w:tcW w:w="1772" w:type="dxa"/>
            <w:tcBorders>
              <w:top w:val="single" w:sz="4" w:space="0" w:color="auto"/>
              <w:left w:val="single" w:sz="4" w:space="0" w:color="auto"/>
              <w:bottom w:val="single" w:sz="4" w:space="0" w:color="auto"/>
              <w:right w:val="single" w:sz="4" w:space="0" w:color="auto"/>
            </w:tcBorders>
            <w:vAlign w:val="center"/>
          </w:tcPr>
          <w:p w14:paraId="7F2A3E52" w14:textId="77777777" w:rsidR="00E338BE" w:rsidRDefault="00E338BE" w:rsidP="005F30A6">
            <w:pPr>
              <w:pStyle w:val="TAC"/>
              <w:rPr>
                <w:ins w:id="188" w:author="R4-2111854" w:date="2021-08-15T18:26:00Z"/>
                <w:rFonts w:eastAsia="Malgun Gothic"/>
                <w:szCs w:val="18"/>
              </w:rPr>
            </w:pPr>
            <w:ins w:id="189" w:author="R4-2111854" w:date="2021-08-15T18:26:00Z">
              <w:r>
                <w:rPr>
                  <w:rFonts w:hint="eastAsia"/>
                  <w:szCs w:val="18"/>
                  <w:lang w:eastAsia="ja-JP"/>
                </w:rPr>
                <w:t>1</w:t>
              </w:r>
              <w:r>
                <w:rPr>
                  <w:szCs w:val="18"/>
                  <w:lang w:eastAsia="ja-JP"/>
                </w:rPr>
                <w:t xml:space="preserve">06 </w:t>
              </w:r>
              <w:r w:rsidRPr="004C2804">
                <w:rPr>
                  <w:szCs w:val="18"/>
                  <w:vertAlign w:val="superscript"/>
                  <w:lang w:eastAsia="ja-JP"/>
                  <w:rPrChange w:id="190" w:author="R4-2111854" w:date="2021-08-04T16:21:00Z">
                    <w:rPr>
                      <w:szCs w:val="18"/>
                      <w:lang w:eastAsia="ja-JP"/>
                    </w:rPr>
                  </w:rPrChange>
                </w:rPr>
                <w:t>Note 7</w:t>
              </w:r>
            </w:ins>
          </w:p>
        </w:tc>
      </w:tr>
      <w:tr w:rsidR="00E338BE" w:rsidRPr="006F4D85" w14:paraId="0F421FF9"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7E48B3AB" w14:textId="77777777" w:rsidR="00E338BE" w:rsidRPr="006F4D85" w:rsidRDefault="00E338BE" w:rsidP="005F30A6">
            <w:pPr>
              <w:pStyle w:val="TAL"/>
            </w:pPr>
            <w:r w:rsidRPr="006F4D85">
              <w:t xml:space="preserve">Initial </w:t>
            </w:r>
            <w:r w:rsidRPr="006F4D85">
              <w:rPr>
                <w:lang w:eastAsia="zh-CN"/>
              </w:rPr>
              <w:t xml:space="preserve">DL </w:t>
            </w:r>
            <w:r w:rsidRPr="006F4D85">
              <w:t xml:space="preserve">BWP </w:t>
            </w:r>
          </w:p>
        </w:tc>
        <w:tc>
          <w:tcPr>
            <w:tcW w:w="1914" w:type="dxa"/>
            <w:tcBorders>
              <w:top w:val="single" w:sz="4" w:space="0" w:color="auto"/>
              <w:left w:val="single" w:sz="4" w:space="0" w:color="auto"/>
              <w:bottom w:val="single" w:sz="4" w:space="0" w:color="auto"/>
              <w:right w:val="single" w:sz="4" w:space="0" w:color="auto"/>
            </w:tcBorders>
            <w:hideMark/>
          </w:tcPr>
          <w:p w14:paraId="4621ADD8" w14:textId="77777777" w:rsidR="00E338BE" w:rsidRPr="006F4D85" w:rsidRDefault="00E338BE" w:rsidP="005F30A6">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151701BA"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2EA9F046" w14:textId="77777777" w:rsidR="00E338BE" w:rsidRPr="006F4D85" w:rsidRDefault="00E338BE" w:rsidP="005F30A6">
            <w:pPr>
              <w:pStyle w:val="TAC"/>
              <w:rPr>
                <w:rFonts w:cs="v4.2.0"/>
                <w:lang w:eastAsia="zh-CN"/>
              </w:rPr>
            </w:pPr>
            <w:r w:rsidRPr="006F4D85">
              <w:t>DLBWP.0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48736DA5" w14:textId="77777777" w:rsidR="00E338BE" w:rsidRPr="006F4D85" w:rsidRDefault="00E338BE" w:rsidP="005F30A6">
            <w:pPr>
              <w:pStyle w:val="TAC"/>
              <w:rPr>
                <w:rFonts w:cs="v4.2.0"/>
                <w:lang w:eastAsia="zh-CN"/>
              </w:rPr>
            </w:pPr>
            <w:r w:rsidRPr="006F4D85">
              <w:t>DLBWP.0</w:t>
            </w:r>
            <w:r w:rsidRPr="006F4D85">
              <w:rPr>
                <w:lang w:eastAsia="zh-CN"/>
              </w:rPr>
              <w:t>.1</w:t>
            </w:r>
          </w:p>
        </w:tc>
      </w:tr>
      <w:tr w:rsidR="00E338BE" w:rsidRPr="006F4D85" w14:paraId="61502DC5" w14:textId="77777777" w:rsidTr="005F30A6">
        <w:trPr>
          <w:cantSplit/>
          <w:jc w:val="center"/>
        </w:trPr>
        <w:tc>
          <w:tcPr>
            <w:tcW w:w="2122" w:type="dxa"/>
            <w:tcBorders>
              <w:top w:val="nil"/>
              <w:left w:val="single" w:sz="4" w:space="0" w:color="auto"/>
              <w:bottom w:val="nil"/>
              <w:right w:val="single" w:sz="4" w:space="0" w:color="auto"/>
            </w:tcBorders>
            <w:hideMark/>
          </w:tcPr>
          <w:p w14:paraId="76D13C71" w14:textId="77777777" w:rsidR="00E338BE" w:rsidRPr="006F4D85" w:rsidRDefault="00E338BE" w:rsidP="005F30A6">
            <w:pPr>
              <w:pStyle w:val="TAL"/>
            </w:pPr>
            <w:r w:rsidRPr="006F4D85">
              <w:t>Configuration</w:t>
            </w:r>
          </w:p>
        </w:tc>
        <w:tc>
          <w:tcPr>
            <w:tcW w:w="1914" w:type="dxa"/>
            <w:tcBorders>
              <w:top w:val="single" w:sz="4" w:space="0" w:color="auto"/>
              <w:left w:val="single" w:sz="4" w:space="0" w:color="auto"/>
              <w:bottom w:val="single" w:sz="4" w:space="0" w:color="auto"/>
              <w:right w:val="single" w:sz="4" w:space="0" w:color="auto"/>
            </w:tcBorders>
            <w:hideMark/>
          </w:tcPr>
          <w:p w14:paraId="5408A29A" w14:textId="77777777" w:rsidR="00E338BE" w:rsidRPr="006F4D85" w:rsidRDefault="00E338BE" w:rsidP="005F30A6">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6A52C8FB"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4F539A0" w14:textId="77777777" w:rsidR="00E338BE" w:rsidRPr="006F4D85" w:rsidRDefault="00E338BE" w:rsidP="005F30A6">
            <w:pPr>
              <w:pStyle w:val="TAC"/>
              <w:rPr>
                <w:rFonts w:cs="v4.2.0"/>
                <w:lang w:eastAsia="zh-CN"/>
              </w:rPr>
            </w:pPr>
            <w:r w:rsidRPr="006F4D85">
              <w:t>DLBWP.0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4EB06CF1" w14:textId="77777777" w:rsidR="00E338BE" w:rsidRPr="006F4D85" w:rsidRDefault="00E338BE" w:rsidP="005F30A6">
            <w:pPr>
              <w:pStyle w:val="TAC"/>
              <w:rPr>
                <w:rFonts w:cs="v4.2.0"/>
                <w:lang w:eastAsia="zh-CN"/>
              </w:rPr>
            </w:pPr>
            <w:r w:rsidRPr="006F4D85">
              <w:t>DLBWP.0</w:t>
            </w:r>
            <w:r w:rsidRPr="006F4D85">
              <w:rPr>
                <w:lang w:eastAsia="zh-CN"/>
              </w:rPr>
              <w:t>.1</w:t>
            </w:r>
          </w:p>
        </w:tc>
      </w:tr>
      <w:tr w:rsidR="00E338BE" w:rsidRPr="006F4D85" w14:paraId="18924B31"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5BF8BEB3" w14:textId="77777777" w:rsidR="00E338BE" w:rsidRPr="006F4D85" w:rsidRDefault="00E338BE" w:rsidP="005F30A6">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70B8B496" w14:textId="77777777" w:rsidR="00E338BE" w:rsidRPr="006F4D85" w:rsidRDefault="00E338BE" w:rsidP="005F30A6">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78F4DD58"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4DC66BD" w14:textId="77777777" w:rsidR="00E338BE" w:rsidRPr="006F4D85" w:rsidRDefault="00E338BE" w:rsidP="005F30A6">
            <w:pPr>
              <w:pStyle w:val="TAC"/>
              <w:rPr>
                <w:rFonts w:cs="v4.2.0"/>
                <w:lang w:eastAsia="zh-CN"/>
              </w:rPr>
            </w:pPr>
            <w:r w:rsidRPr="006F4D85">
              <w:t>DLBWP.0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765E3E8B" w14:textId="77777777" w:rsidR="00E338BE" w:rsidRPr="006F4D85" w:rsidRDefault="00E338BE" w:rsidP="005F30A6">
            <w:pPr>
              <w:pStyle w:val="TAC"/>
              <w:rPr>
                <w:rFonts w:cs="v4.2.0"/>
                <w:lang w:eastAsia="zh-CN"/>
              </w:rPr>
            </w:pPr>
            <w:r w:rsidRPr="006F4D85">
              <w:t>DLBWP.0</w:t>
            </w:r>
            <w:r w:rsidRPr="006F4D85">
              <w:rPr>
                <w:lang w:eastAsia="zh-CN"/>
              </w:rPr>
              <w:t>.1</w:t>
            </w:r>
          </w:p>
        </w:tc>
      </w:tr>
      <w:tr w:rsidR="00E338BE" w:rsidRPr="006F4D85" w14:paraId="3906F3C1"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3F5B5178" w14:textId="77777777" w:rsidR="00E338BE" w:rsidRPr="006F4D85" w:rsidRDefault="00E338BE" w:rsidP="005F30A6">
            <w:pPr>
              <w:pStyle w:val="TAL"/>
              <w:rPr>
                <w:lang w:eastAsia="zh-CN"/>
              </w:rPr>
            </w:pPr>
            <w:r w:rsidRPr="006F4D85">
              <w:rPr>
                <w:rFonts w:cs="v3.7.0"/>
              </w:rPr>
              <w:t>Dedicated DL BWP</w:t>
            </w:r>
            <w:r w:rsidRPr="006F4D85">
              <w:rPr>
                <w:rFonts w:cs="v3.7.0"/>
                <w:lang w:eastAsia="zh-CN"/>
              </w:rPr>
              <w:t xml:space="preserve"> </w:t>
            </w:r>
          </w:p>
        </w:tc>
        <w:tc>
          <w:tcPr>
            <w:tcW w:w="1914" w:type="dxa"/>
            <w:tcBorders>
              <w:top w:val="single" w:sz="4" w:space="0" w:color="auto"/>
              <w:left w:val="single" w:sz="4" w:space="0" w:color="auto"/>
              <w:bottom w:val="single" w:sz="4" w:space="0" w:color="auto"/>
              <w:right w:val="single" w:sz="4" w:space="0" w:color="auto"/>
            </w:tcBorders>
            <w:hideMark/>
          </w:tcPr>
          <w:p w14:paraId="2D514B0D" w14:textId="77777777" w:rsidR="00E338BE" w:rsidRPr="006F4D85" w:rsidRDefault="00E338BE" w:rsidP="005F30A6">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22B8FF20"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2E203A74" w14:textId="77777777" w:rsidR="00E338BE" w:rsidRPr="006F4D85" w:rsidRDefault="00E338BE" w:rsidP="005F30A6">
            <w:pPr>
              <w:pStyle w:val="TAC"/>
            </w:pPr>
            <w:r w:rsidRPr="006F4D85">
              <w:t>DLBWP.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256F4717" w14:textId="77777777" w:rsidR="00E338BE" w:rsidRPr="006F4D85" w:rsidRDefault="00E338BE" w:rsidP="005F30A6">
            <w:pPr>
              <w:pStyle w:val="TAC"/>
            </w:pPr>
            <w:r w:rsidRPr="006F4D85">
              <w:t>DLBWP.</w:t>
            </w:r>
            <w:r w:rsidRPr="006F4D85">
              <w:rPr>
                <w:lang w:eastAsia="zh-CN"/>
              </w:rPr>
              <w:t>1.1</w:t>
            </w:r>
          </w:p>
        </w:tc>
      </w:tr>
      <w:tr w:rsidR="00E338BE" w:rsidRPr="006F4D85" w14:paraId="7BFFE324" w14:textId="77777777" w:rsidTr="005F30A6">
        <w:trPr>
          <w:cantSplit/>
          <w:jc w:val="center"/>
        </w:trPr>
        <w:tc>
          <w:tcPr>
            <w:tcW w:w="2122" w:type="dxa"/>
            <w:tcBorders>
              <w:top w:val="nil"/>
              <w:left w:val="single" w:sz="4" w:space="0" w:color="auto"/>
              <w:bottom w:val="nil"/>
              <w:right w:val="single" w:sz="4" w:space="0" w:color="auto"/>
            </w:tcBorders>
            <w:hideMark/>
          </w:tcPr>
          <w:p w14:paraId="5AC20801" w14:textId="77777777" w:rsidR="00E338BE" w:rsidRPr="006F4D85" w:rsidRDefault="00E338BE" w:rsidP="005F30A6">
            <w:pPr>
              <w:pStyle w:val="TAL"/>
              <w:rPr>
                <w:lang w:eastAsia="zh-CN"/>
              </w:rPr>
            </w:pPr>
            <w:r w:rsidRPr="006F4D85">
              <w:rPr>
                <w:rFonts w:cs="v3.7.0"/>
                <w:lang w:eastAsia="zh-CN"/>
              </w:rPr>
              <w:t>Configuration</w:t>
            </w:r>
          </w:p>
        </w:tc>
        <w:tc>
          <w:tcPr>
            <w:tcW w:w="1914" w:type="dxa"/>
            <w:tcBorders>
              <w:top w:val="single" w:sz="4" w:space="0" w:color="auto"/>
              <w:left w:val="single" w:sz="4" w:space="0" w:color="auto"/>
              <w:bottom w:val="single" w:sz="4" w:space="0" w:color="auto"/>
              <w:right w:val="single" w:sz="4" w:space="0" w:color="auto"/>
            </w:tcBorders>
            <w:hideMark/>
          </w:tcPr>
          <w:p w14:paraId="60BA06D9" w14:textId="77777777" w:rsidR="00E338BE" w:rsidRPr="006F4D85" w:rsidRDefault="00E338BE" w:rsidP="005F30A6">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5BA58FAB"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79856EFB" w14:textId="77777777" w:rsidR="00E338BE" w:rsidRPr="006F4D85" w:rsidRDefault="00E338BE" w:rsidP="005F30A6">
            <w:pPr>
              <w:pStyle w:val="TAC"/>
            </w:pPr>
            <w:r w:rsidRPr="006F4D85">
              <w:t>DLBWP.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0EFF878D" w14:textId="77777777" w:rsidR="00E338BE" w:rsidRPr="006F4D85" w:rsidRDefault="00E338BE" w:rsidP="005F30A6">
            <w:pPr>
              <w:pStyle w:val="TAC"/>
            </w:pPr>
            <w:r w:rsidRPr="006F4D85">
              <w:t>DLBWP.</w:t>
            </w:r>
            <w:r w:rsidRPr="006F4D85">
              <w:rPr>
                <w:lang w:eastAsia="zh-CN"/>
              </w:rPr>
              <w:t>1.1</w:t>
            </w:r>
          </w:p>
        </w:tc>
      </w:tr>
      <w:tr w:rsidR="00E338BE" w:rsidRPr="006F4D85" w14:paraId="274AD7D5"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22B9E1C1" w14:textId="77777777" w:rsidR="00E338BE" w:rsidRPr="006F4D85" w:rsidRDefault="00E338BE" w:rsidP="005F30A6">
            <w:pPr>
              <w:pStyle w:val="TAL"/>
              <w:rPr>
                <w:lang w:eastAsia="zh-CN"/>
              </w:rPr>
            </w:pPr>
          </w:p>
        </w:tc>
        <w:tc>
          <w:tcPr>
            <w:tcW w:w="1914" w:type="dxa"/>
            <w:tcBorders>
              <w:top w:val="single" w:sz="4" w:space="0" w:color="auto"/>
              <w:left w:val="single" w:sz="4" w:space="0" w:color="auto"/>
              <w:bottom w:val="single" w:sz="4" w:space="0" w:color="auto"/>
              <w:right w:val="single" w:sz="4" w:space="0" w:color="auto"/>
            </w:tcBorders>
            <w:hideMark/>
          </w:tcPr>
          <w:p w14:paraId="50165E63" w14:textId="77777777" w:rsidR="00E338BE" w:rsidRPr="006F4D85" w:rsidRDefault="00E338BE" w:rsidP="005F30A6">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052FDB6D"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1801A7D0" w14:textId="77777777" w:rsidR="00E338BE" w:rsidRPr="006F4D85" w:rsidRDefault="00E338BE" w:rsidP="005F30A6">
            <w:pPr>
              <w:pStyle w:val="TAC"/>
            </w:pPr>
            <w:r w:rsidRPr="006F4D85">
              <w:t>DLBWP.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128F876B" w14:textId="77777777" w:rsidR="00E338BE" w:rsidRPr="006F4D85" w:rsidRDefault="00E338BE" w:rsidP="005F30A6">
            <w:pPr>
              <w:pStyle w:val="TAC"/>
            </w:pPr>
            <w:r w:rsidRPr="006F4D85">
              <w:t>DLBWP.</w:t>
            </w:r>
            <w:r w:rsidRPr="006F4D85">
              <w:rPr>
                <w:lang w:eastAsia="zh-CN"/>
              </w:rPr>
              <w:t>1.1</w:t>
            </w:r>
          </w:p>
        </w:tc>
      </w:tr>
      <w:tr w:rsidR="00E338BE" w:rsidRPr="006F4D85" w14:paraId="0A774233"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7D46D68C" w14:textId="77777777" w:rsidR="00E338BE" w:rsidRPr="006F4D85" w:rsidRDefault="00E338BE" w:rsidP="005F30A6">
            <w:pPr>
              <w:pStyle w:val="TAL"/>
            </w:pPr>
            <w:r w:rsidRPr="006F4D85">
              <w:t xml:space="preserve">Initial </w:t>
            </w:r>
            <w:r w:rsidRPr="006F4D85">
              <w:rPr>
                <w:lang w:eastAsia="zh-CN"/>
              </w:rPr>
              <w:t xml:space="preserve">UL </w:t>
            </w:r>
            <w:r w:rsidRPr="006F4D85">
              <w:t xml:space="preserve">BWP </w:t>
            </w:r>
          </w:p>
        </w:tc>
        <w:tc>
          <w:tcPr>
            <w:tcW w:w="1914" w:type="dxa"/>
            <w:tcBorders>
              <w:top w:val="single" w:sz="4" w:space="0" w:color="auto"/>
              <w:left w:val="single" w:sz="4" w:space="0" w:color="auto"/>
              <w:bottom w:val="single" w:sz="4" w:space="0" w:color="auto"/>
              <w:right w:val="single" w:sz="4" w:space="0" w:color="auto"/>
            </w:tcBorders>
            <w:hideMark/>
          </w:tcPr>
          <w:p w14:paraId="21A1C6B3" w14:textId="77777777" w:rsidR="00E338BE" w:rsidRPr="006F4D85" w:rsidRDefault="00E338BE" w:rsidP="005F30A6">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56509505"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C71D268" w14:textId="77777777" w:rsidR="00E338BE" w:rsidRPr="006F4D85" w:rsidRDefault="00E338BE" w:rsidP="005F30A6">
            <w:pPr>
              <w:pStyle w:val="TAC"/>
            </w:pPr>
            <w:r w:rsidRPr="006F4D85">
              <w:rPr>
                <w:lang w:eastAsia="zh-CN"/>
              </w:rPr>
              <w:t>U</w:t>
            </w:r>
            <w:r w:rsidRPr="006F4D85">
              <w:t>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65A1C7B4" w14:textId="77777777" w:rsidR="00E338BE" w:rsidRPr="006F4D85" w:rsidRDefault="00E338BE" w:rsidP="005F30A6">
            <w:pPr>
              <w:pStyle w:val="TAC"/>
            </w:pPr>
            <w:r w:rsidRPr="006F4D85">
              <w:rPr>
                <w:lang w:eastAsia="zh-CN"/>
              </w:rPr>
              <w:t>U</w:t>
            </w:r>
            <w:r w:rsidRPr="006F4D85">
              <w:t>LBWP.0</w:t>
            </w:r>
            <w:r w:rsidRPr="006F4D85">
              <w:rPr>
                <w:lang w:eastAsia="zh-CN"/>
              </w:rPr>
              <w:t>.1</w:t>
            </w:r>
          </w:p>
        </w:tc>
      </w:tr>
      <w:tr w:rsidR="00E338BE" w:rsidRPr="006F4D85" w14:paraId="79971617" w14:textId="77777777" w:rsidTr="005F30A6">
        <w:trPr>
          <w:cantSplit/>
          <w:jc w:val="center"/>
        </w:trPr>
        <w:tc>
          <w:tcPr>
            <w:tcW w:w="2122" w:type="dxa"/>
            <w:tcBorders>
              <w:top w:val="nil"/>
              <w:left w:val="single" w:sz="4" w:space="0" w:color="auto"/>
              <w:bottom w:val="nil"/>
              <w:right w:val="single" w:sz="4" w:space="0" w:color="auto"/>
            </w:tcBorders>
            <w:hideMark/>
          </w:tcPr>
          <w:p w14:paraId="1C335108" w14:textId="77777777" w:rsidR="00E338BE" w:rsidRPr="006F4D85" w:rsidRDefault="00E338BE" w:rsidP="005F30A6">
            <w:pPr>
              <w:pStyle w:val="TAL"/>
            </w:pPr>
            <w:r w:rsidRPr="006F4D85">
              <w:t>Configuration</w:t>
            </w:r>
          </w:p>
        </w:tc>
        <w:tc>
          <w:tcPr>
            <w:tcW w:w="1914" w:type="dxa"/>
            <w:tcBorders>
              <w:top w:val="single" w:sz="4" w:space="0" w:color="auto"/>
              <w:left w:val="single" w:sz="4" w:space="0" w:color="auto"/>
              <w:bottom w:val="single" w:sz="4" w:space="0" w:color="auto"/>
              <w:right w:val="single" w:sz="4" w:space="0" w:color="auto"/>
            </w:tcBorders>
            <w:hideMark/>
          </w:tcPr>
          <w:p w14:paraId="77B863B7" w14:textId="77777777" w:rsidR="00E338BE" w:rsidRPr="006F4D85" w:rsidRDefault="00E338BE" w:rsidP="005F30A6">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77D64C14"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73318AFB" w14:textId="77777777" w:rsidR="00E338BE" w:rsidRPr="006F4D85" w:rsidRDefault="00E338BE" w:rsidP="005F30A6">
            <w:pPr>
              <w:pStyle w:val="TAC"/>
            </w:pPr>
            <w:r w:rsidRPr="006F4D85">
              <w:rPr>
                <w:lang w:eastAsia="zh-CN"/>
              </w:rPr>
              <w:t>U</w:t>
            </w:r>
            <w:r w:rsidRPr="006F4D85">
              <w:t>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4EADB8CB" w14:textId="77777777" w:rsidR="00E338BE" w:rsidRPr="006F4D85" w:rsidRDefault="00E338BE" w:rsidP="005F30A6">
            <w:pPr>
              <w:pStyle w:val="TAC"/>
            </w:pPr>
            <w:r w:rsidRPr="006F4D85">
              <w:rPr>
                <w:lang w:eastAsia="zh-CN"/>
              </w:rPr>
              <w:t>U</w:t>
            </w:r>
            <w:r w:rsidRPr="006F4D85">
              <w:t>LBWP.0</w:t>
            </w:r>
            <w:r w:rsidRPr="006F4D85">
              <w:rPr>
                <w:lang w:eastAsia="zh-CN"/>
              </w:rPr>
              <w:t>.1</w:t>
            </w:r>
          </w:p>
        </w:tc>
      </w:tr>
      <w:tr w:rsidR="00E338BE" w:rsidRPr="006F4D85" w14:paraId="33B36B30"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34376219" w14:textId="77777777" w:rsidR="00E338BE" w:rsidRPr="006F4D85" w:rsidRDefault="00E338BE" w:rsidP="005F30A6">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4BBB28BB" w14:textId="77777777" w:rsidR="00E338BE" w:rsidRPr="006F4D85" w:rsidRDefault="00E338BE" w:rsidP="005F30A6">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66166AFE"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513830B" w14:textId="77777777" w:rsidR="00E338BE" w:rsidRPr="006F4D85" w:rsidRDefault="00E338BE" w:rsidP="005F30A6">
            <w:pPr>
              <w:pStyle w:val="TAC"/>
            </w:pPr>
            <w:r w:rsidRPr="006F4D85">
              <w:rPr>
                <w:lang w:eastAsia="zh-CN"/>
              </w:rPr>
              <w:t>U</w:t>
            </w:r>
            <w:r w:rsidRPr="006F4D85">
              <w:t>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5896FEA2" w14:textId="77777777" w:rsidR="00E338BE" w:rsidRPr="006F4D85" w:rsidRDefault="00E338BE" w:rsidP="005F30A6">
            <w:pPr>
              <w:pStyle w:val="TAC"/>
            </w:pPr>
            <w:r w:rsidRPr="006F4D85">
              <w:rPr>
                <w:lang w:eastAsia="zh-CN"/>
              </w:rPr>
              <w:t>U</w:t>
            </w:r>
            <w:r w:rsidRPr="006F4D85">
              <w:t>LBWP.0</w:t>
            </w:r>
            <w:r w:rsidRPr="006F4D85">
              <w:rPr>
                <w:lang w:eastAsia="zh-CN"/>
              </w:rPr>
              <w:t>.1</w:t>
            </w:r>
          </w:p>
        </w:tc>
      </w:tr>
      <w:tr w:rsidR="00E338BE" w:rsidRPr="006F4D85" w14:paraId="3A99E8CC"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0523DE38" w14:textId="77777777" w:rsidR="00E338BE" w:rsidRPr="006F4D85" w:rsidRDefault="00E338BE" w:rsidP="005F30A6">
            <w:pPr>
              <w:pStyle w:val="TAL"/>
            </w:pPr>
            <w:r w:rsidRPr="006F4D85">
              <w:rPr>
                <w:rFonts w:cs="v3.7.0"/>
              </w:rPr>
              <w:t xml:space="preserve">Dedicated </w:t>
            </w:r>
            <w:r w:rsidRPr="006F4D85">
              <w:rPr>
                <w:rFonts w:cs="v3.7.0"/>
                <w:lang w:eastAsia="zh-CN"/>
              </w:rPr>
              <w:t>U</w:t>
            </w:r>
            <w:r w:rsidRPr="006F4D85">
              <w:rPr>
                <w:rFonts w:cs="v3.7.0"/>
              </w:rPr>
              <w:t>L BWP</w:t>
            </w:r>
            <w:r w:rsidRPr="006F4D85">
              <w:rPr>
                <w:rFonts w:cs="v3.7.0"/>
                <w:lang w:eastAsia="zh-CN"/>
              </w:rPr>
              <w:t xml:space="preserve"> </w:t>
            </w:r>
          </w:p>
        </w:tc>
        <w:tc>
          <w:tcPr>
            <w:tcW w:w="1914" w:type="dxa"/>
            <w:tcBorders>
              <w:top w:val="single" w:sz="4" w:space="0" w:color="auto"/>
              <w:left w:val="single" w:sz="4" w:space="0" w:color="auto"/>
              <w:bottom w:val="single" w:sz="4" w:space="0" w:color="auto"/>
              <w:right w:val="single" w:sz="4" w:space="0" w:color="auto"/>
            </w:tcBorders>
            <w:hideMark/>
          </w:tcPr>
          <w:p w14:paraId="4C10AC49" w14:textId="77777777" w:rsidR="00E338BE" w:rsidRPr="006F4D85" w:rsidRDefault="00E338BE" w:rsidP="005F30A6">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36AE5139"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586ED657" w14:textId="77777777" w:rsidR="00E338BE" w:rsidRPr="006F4D85" w:rsidRDefault="00E338BE" w:rsidP="005F30A6">
            <w:pPr>
              <w:pStyle w:val="TAC"/>
            </w:pPr>
            <w:r w:rsidRPr="006F4D85">
              <w:rPr>
                <w:lang w:eastAsia="zh-CN"/>
              </w:rPr>
              <w:t>U</w:t>
            </w:r>
            <w:r w:rsidRPr="006F4D85">
              <w:t>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2F21B141" w14:textId="77777777" w:rsidR="00E338BE" w:rsidRPr="006F4D85" w:rsidRDefault="00E338BE" w:rsidP="005F30A6">
            <w:pPr>
              <w:pStyle w:val="TAC"/>
            </w:pPr>
            <w:r w:rsidRPr="006F4D85">
              <w:rPr>
                <w:lang w:eastAsia="zh-CN"/>
              </w:rPr>
              <w:t>U</w:t>
            </w:r>
            <w:r w:rsidRPr="006F4D85">
              <w:t>LBWP.</w:t>
            </w:r>
            <w:r w:rsidRPr="006F4D85">
              <w:rPr>
                <w:lang w:eastAsia="zh-CN"/>
              </w:rPr>
              <w:t>1.1</w:t>
            </w:r>
          </w:p>
        </w:tc>
      </w:tr>
      <w:tr w:rsidR="00E338BE" w:rsidRPr="006F4D85" w14:paraId="71702088" w14:textId="77777777" w:rsidTr="005F30A6">
        <w:trPr>
          <w:cantSplit/>
          <w:jc w:val="center"/>
        </w:trPr>
        <w:tc>
          <w:tcPr>
            <w:tcW w:w="2122" w:type="dxa"/>
            <w:tcBorders>
              <w:top w:val="nil"/>
              <w:left w:val="single" w:sz="4" w:space="0" w:color="auto"/>
              <w:bottom w:val="nil"/>
              <w:right w:val="single" w:sz="4" w:space="0" w:color="auto"/>
            </w:tcBorders>
            <w:hideMark/>
          </w:tcPr>
          <w:p w14:paraId="3D84C050" w14:textId="77777777" w:rsidR="00E338BE" w:rsidRPr="006F4D85" w:rsidRDefault="00E338BE" w:rsidP="005F30A6">
            <w:pPr>
              <w:pStyle w:val="TAL"/>
            </w:pPr>
            <w:r w:rsidRPr="006F4D85">
              <w:rPr>
                <w:rFonts w:cs="v3.7.0"/>
                <w:lang w:eastAsia="zh-CN"/>
              </w:rPr>
              <w:t>Configuration</w:t>
            </w:r>
          </w:p>
        </w:tc>
        <w:tc>
          <w:tcPr>
            <w:tcW w:w="1914" w:type="dxa"/>
            <w:tcBorders>
              <w:top w:val="single" w:sz="4" w:space="0" w:color="auto"/>
              <w:left w:val="single" w:sz="4" w:space="0" w:color="auto"/>
              <w:bottom w:val="single" w:sz="4" w:space="0" w:color="auto"/>
              <w:right w:val="single" w:sz="4" w:space="0" w:color="auto"/>
            </w:tcBorders>
            <w:hideMark/>
          </w:tcPr>
          <w:p w14:paraId="28D28D9D" w14:textId="77777777" w:rsidR="00E338BE" w:rsidRPr="006F4D85" w:rsidRDefault="00E338BE" w:rsidP="005F30A6">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308F7DA1"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BD348CE" w14:textId="77777777" w:rsidR="00E338BE" w:rsidRPr="006F4D85" w:rsidRDefault="00E338BE" w:rsidP="005F30A6">
            <w:pPr>
              <w:pStyle w:val="TAC"/>
            </w:pPr>
            <w:r w:rsidRPr="006F4D85">
              <w:rPr>
                <w:lang w:eastAsia="zh-CN"/>
              </w:rPr>
              <w:t>U</w:t>
            </w:r>
            <w:r w:rsidRPr="006F4D85">
              <w:t>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439CCCF8" w14:textId="77777777" w:rsidR="00E338BE" w:rsidRPr="006F4D85" w:rsidRDefault="00E338BE" w:rsidP="005F30A6">
            <w:pPr>
              <w:pStyle w:val="TAC"/>
            </w:pPr>
            <w:r w:rsidRPr="006F4D85">
              <w:rPr>
                <w:lang w:eastAsia="zh-CN"/>
              </w:rPr>
              <w:t>U</w:t>
            </w:r>
            <w:r w:rsidRPr="006F4D85">
              <w:t>LBWP.</w:t>
            </w:r>
            <w:r w:rsidRPr="006F4D85">
              <w:rPr>
                <w:lang w:eastAsia="zh-CN"/>
              </w:rPr>
              <w:t>1.1</w:t>
            </w:r>
          </w:p>
        </w:tc>
      </w:tr>
      <w:tr w:rsidR="00E338BE" w:rsidRPr="006F4D85" w14:paraId="4E1756C3"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759CE475" w14:textId="77777777" w:rsidR="00E338BE" w:rsidRPr="006F4D85" w:rsidRDefault="00E338BE" w:rsidP="005F30A6">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1EF561CE" w14:textId="77777777" w:rsidR="00E338BE" w:rsidRPr="006F4D85" w:rsidRDefault="00E338BE" w:rsidP="005F30A6">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46B5D4B5"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48ADF86C" w14:textId="77777777" w:rsidR="00E338BE" w:rsidRPr="006F4D85" w:rsidRDefault="00E338BE" w:rsidP="005F30A6">
            <w:pPr>
              <w:pStyle w:val="TAC"/>
            </w:pPr>
            <w:r w:rsidRPr="006F4D85">
              <w:rPr>
                <w:lang w:eastAsia="zh-CN"/>
              </w:rPr>
              <w:t>U</w:t>
            </w:r>
            <w:r w:rsidRPr="006F4D85">
              <w:t>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55202AD0" w14:textId="77777777" w:rsidR="00E338BE" w:rsidRPr="006F4D85" w:rsidRDefault="00E338BE" w:rsidP="005F30A6">
            <w:pPr>
              <w:pStyle w:val="TAC"/>
            </w:pPr>
            <w:r w:rsidRPr="006F4D85">
              <w:rPr>
                <w:lang w:eastAsia="zh-CN"/>
              </w:rPr>
              <w:t>U</w:t>
            </w:r>
            <w:r w:rsidRPr="006F4D85">
              <w:t>LBWP.</w:t>
            </w:r>
            <w:r w:rsidRPr="006F4D85">
              <w:rPr>
                <w:lang w:eastAsia="zh-CN"/>
              </w:rPr>
              <w:t>1.1</w:t>
            </w:r>
          </w:p>
        </w:tc>
      </w:tr>
      <w:tr w:rsidR="00E338BE" w:rsidRPr="006F4D85" w14:paraId="671C9B43"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70685193" w14:textId="77777777" w:rsidR="00E338BE" w:rsidRPr="006F4D85" w:rsidRDefault="00E338BE" w:rsidP="005F30A6">
            <w:pPr>
              <w:pStyle w:val="TAL"/>
              <w:rPr>
                <w:lang w:val="it-IT" w:eastAsia="zh-CN"/>
              </w:rPr>
            </w:pPr>
            <w:r w:rsidRPr="006F4D85">
              <w:rPr>
                <w:lang w:val="en-US"/>
              </w:rPr>
              <w:t xml:space="preserve">PDSCH Reference </w:t>
            </w:r>
          </w:p>
        </w:tc>
        <w:tc>
          <w:tcPr>
            <w:tcW w:w="1914" w:type="dxa"/>
            <w:tcBorders>
              <w:top w:val="single" w:sz="4" w:space="0" w:color="auto"/>
              <w:left w:val="single" w:sz="4" w:space="0" w:color="auto"/>
              <w:bottom w:val="single" w:sz="4" w:space="0" w:color="auto"/>
              <w:right w:val="single" w:sz="4" w:space="0" w:color="auto"/>
            </w:tcBorders>
            <w:hideMark/>
          </w:tcPr>
          <w:p w14:paraId="6D0E7354" w14:textId="77777777" w:rsidR="00E338BE" w:rsidRPr="006F4D85" w:rsidRDefault="00E338BE" w:rsidP="005F30A6">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5E6B5254"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5642413F" w14:textId="77777777" w:rsidR="00E338BE" w:rsidRPr="006F4D85" w:rsidRDefault="00E338BE" w:rsidP="005F30A6">
            <w:pPr>
              <w:pStyle w:val="TAC"/>
              <w:rPr>
                <w:szCs w:val="16"/>
                <w:lang w:eastAsia="zh-CN"/>
              </w:rPr>
            </w:pPr>
            <w:r w:rsidRPr="006F4D85">
              <w:rPr>
                <w:szCs w:val="16"/>
                <w:lang w:eastAsia="zh-CN"/>
              </w:rPr>
              <w:t>SR.1.1 FDD</w:t>
            </w:r>
          </w:p>
        </w:tc>
        <w:tc>
          <w:tcPr>
            <w:tcW w:w="1772" w:type="dxa"/>
            <w:tcBorders>
              <w:top w:val="single" w:sz="4" w:space="0" w:color="auto"/>
              <w:left w:val="single" w:sz="4" w:space="0" w:color="auto"/>
              <w:bottom w:val="single" w:sz="4" w:space="0" w:color="auto"/>
              <w:right w:val="single" w:sz="4" w:space="0" w:color="auto"/>
            </w:tcBorders>
            <w:hideMark/>
          </w:tcPr>
          <w:p w14:paraId="46CDFAD5" w14:textId="77777777" w:rsidR="00E338BE" w:rsidRPr="006F4D85" w:rsidRDefault="00E338BE" w:rsidP="005F30A6">
            <w:pPr>
              <w:pStyle w:val="TAC"/>
              <w:rPr>
                <w:szCs w:val="16"/>
                <w:lang w:eastAsia="zh-CN"/>
              </w:rPr>
            </w:pPr>
            <w:r w:rsidRPr="006F4D85">
              <w:rPr>
                <w:szCs w:val="16"/>
                <w:lang w:eastAsia="zh-CN"/>
              </w:rPr>
              <w:t>-</w:t>
            </w:r>
          </w:p>
        </w:tc>
      </w:tr>
      <w:tr w:rsidR="00E338BE" w:rsidRPr="006F4D85" w14:paraId="1EF3D50F" w14:textId="77777777" w:rsidTr="005F30A6">
        <w:trPr>
          <w:cantSplit/>
          <w:jc w:val="center"/>
        </w:trPr>
        <w:tc>
          <w:tcPr>
            <w:tcW w:w="2122" w:type="dxa"/>
            <w:tcBorders>
              <w:top w:val="nil"/>
              <w:left w:val="single" w:sz="4" w:space="0" w:color="auto"/>
              <w:bottom w:val="nil"/>
              <w:right w:val="single" w:sz="4" w:space="0" w:color="auto"/>
            </w:tcBorders>
            <w:hideMark/>
          </w:tcPr>
          <w:p w14:paraId="4F7D4A08" w14:textId="77777777" w:rsidR="00E338BE" w:rsidRPr="006F4D85" w:rsidRDefault="00E338BE" w:rsidP="005F30A6">
            <w:pPr>
              <w:pStyle w:val="TAL"/>
              <w:rPr>
                <w:lang w:val="it-IT" w:eastAsia="zh-CN"/>
              </w:rPr>
            </w:pPr>
            <w:r w:rsidRPr="006F4D85">
              <w:rPr>
                <w:lang w:val="en-US"/>
              </w:rPr>
              <w:t>measurement channel</w:t>
            </w:r>
          </w:p>
        </w:tc>
        <w:tc>
          <w:tcPr>
            <w:tcW w:w="1914" w:type="dxa"/>
            <w:tcBorders>
              <w:top w:val="single" w:sz="4" w:space="0" w:color="auto"/>
              <w:left w:val="single" w:sz="4" w:space="0" w:color="auto"/>
              <w:bottom w:val="single" w:sz="4" w:space="0" w:color="auto"/>
              <w:right w:val="single" w:sz="4" w:space="0" w:color="auto"/>
            </w:tcBorders>
            <w:hideMark/>
          </w:tcPr>
          <w:p w14:paraId="148DF5F1" w14:textId="77777777" w:rsidR="00E338BE" w:rsidRPr="006F4D85" w:rsidRDefault="00E338BE" w:rsidP="005F30A6">
            <w:pPr>
              <w:pStyle w:val="TAL"/>
              <w:rPr>
                <w:lang w:val="en-US"/>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2520DAA5"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7870B957" w14:textId="77777777" w:rsidR="00E338BE" w:rsidRPr="006F4D85" w:rsidRDefault="00E338BE" w:rsidP="005F30A6">
            <w:pPr>
              <w:pStyle w:val="TAC"/>
              <w:rPr>
                <w:szCs w:val="16"/>
                <w:lang w:eastAsia="zh-CN"/>
              </w:rPr>
            </w:pPr>
            <w:r w:rsidRPr="006F4D85">
              <w:rPr>
                <w:szCs w:val="16"/>
                <w:lang w:eastAsia="zh-CN"/>
              </w:rPr>
              <w:t>SR.1.1 TDD</w:t>
            </w:r>
          </w:p>
        </w:tc>
        <w:tc>
          <w:tcPr>
            <w:tcW w:w="1772" w:type="dxa"/>
            <w:tcBorders>
              <w:top w:val="single" w:sz="4" w:space="0" w:color="auto"/>
              <w:left w:val="single" w:sz="4" w:space="0" w:color="auto"/>
              <w:bottom w:val="single" w:sz="4" w:space="0" w:color="auto"/>
              <w:right w:val="single" w:sz="4" w:space="0" w:color="auto"/>
            </w:tcBorders>
            <w:hideMark/>
          </w:tcPr>
          <w:p w14:paraId="178330CD" w14:textId="77777777" w:rsidR="00E338BE" w:rsidRPr="006F4D85" w:rsidRDefault="00E338BE" w:rsidP="005F30A6">
            <w:pPr>
              <w:pStyle w:val="TAC"/>
              <w:rPr>
                <w:szCs w:val="16"/>
                <w:lang w:eastAsia="zh-CN"/>
              </w:rPr>
            </w:pPr>
            <w:r w:rsidRPr="006F4D85">
              <w:rPr>
                <w:szCs w:val="16"/>
                <w:lang w:eastAsia="zh-CN"/>
              </w:rPr>
              <w:t>-</w:t>
            </w:r>
          </w:p>
        </w:tc>
      </w:tr>
      <w:tr w:rsidR="00E338BE" w:rsidRPr="006F4D85" w14:paraId="0225C4A4"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0B4156DA" w14:textId="77777777" w:rsidR="00E338BE" w:rsidRPr="006F4D85" w:rsidRDefault="00E338BE" w:rsidP="005F30A6">
            <w:pPr>
              <w:pStyle w:val="TAL"/>
              <w:rPr>
                <w:lang w:val="it-IT" w:eastAsia="zh-CN"/>
              </w:rPr>
            </w:pPr>
          </w:p>
        </w:tc>
        <w:tc>
          <w:tcPr>
            <w:tcW w:w="1914" w:type="dxa"/>
            <w:tcBorders>
              <w:top w:val="single" w:sz="4" w:space="0" w:color="auto"/>
              <w:left w:val="single" w:sz="4" w:space="0" w:color="auto"/>
              <w:bottom w:val="single" w:sz="4" w:space="0" w:color="auto"/>
              <w:right w:val="single" w:sz="4" w:space="0" w:color="auto"/>
            </w:tcBorders>
            <w:hideMark/>
          </w:tcPr>
          <w:p w14:paraId="64AD97B9" w14:textId="77777777" w:rsidR="00E338BE" w:rsidRPr="006F4D85" w:rsidRDefault="00E338BE" w:rsidP="005F30A6">
            <w:pPr>
              <w:pStyle w:val="TAL"/>
              <w:rPr>
                <w:lang w:val="en-US"/>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72A28CB0"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60FC3F23" w14:textId="77777777" w:rsidR="00E338BE" w:rsidRPr="006F4D85" w:rsidRDefault="00E338BE" w:rsidP="005F30A6">
            <w:pPr>
              <w:pStyle w:val="TAC"/>
              <w:rPr>
                <w:szCs w:val="16"/>
                <w:lang w:eastAsia="zh-CN"/>
              </w:rPr>
            </w:pPr>
            <w:r w:rsidRPr="006F4D85">
              <w:rPr>
                <w:szCs w:val="16"/>
                <w:lang w:eastAsia="zh-CN"/>
              </w:rPr>
              <w:t>SR.2.1 TDD</w:t>
            </w:r>
          </w:p>
        </w:tc>
        <w:tc>
          <w:tcPr>
            <w:tcW w:w="1772" w:type="dxa"/>
            <w:tcBorders>
              <w:top w:val="single" w:sz="4" w:space="0" w:color="auto"/>
              <w:left w:val="single" w:sz="4" w:space="0" w:color="auto"/>
              <w:bottom w:val="single" w:sz="4" w:space="0" w:color="auto"/>
              <w:right w:val="single" w:sz="4" w:space="0" w:color="auto"/>
            </w:tcBorders>
            <w:hideMark/>
          </w:tcPr>
          <w:p w14:paraId="480EFDA7" w14:textId="77777777" w:rsidR="00E338BE" w:rsidRPr="006F4D85" w:rsidRDefault="00E338BE" w:rsidP="005F30A6">
            <w:pPr>
              <w:pStyle w:val="TAC"/>
              <w:rPr>
                <w:szCs w:val="16"/>
                <w:lang w:eastAsia="zh-CN"/>
              </w:rPr>
            </w:pPr>
            <w:r w:rsidRPr="006F4D85">
              <w:rPr>
                <w:szCs w:val="16"/>
                <w:lang w:eastAsia="zh-CN"/>
              </w:rPr>
              <w:t>-</w:t>
            </w:r>
          </w:p>
        </w:tc>
      </w:tr>
      <w:tr w:rsidR="00E338BE" w:rsidRPr="006F4D85" w14:paraId="15530A5B"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7DF57A4D" w14:textId="77777777" w:rsidR="00E338BE" w:rsidRPr="006F4D85" w:rsidRDefault="00E338BE" w:rsidP="005F30A6">
            <w:pPr>
              <w:pStyle w:val="TAL"/>
            </w:pPr>
            <w:r w:rsidRPr="006F4D85">
              <w:t xml:space="preserve">RMSI CORESET </w:t>
            </w:r>
          </w:p>
        </w:tc>
        <w:tc>
          <w:tcPr>
            <w:tcW w:w="1914" w:type="dxa"/>
            <w:tcBorders>
              <w:top w:val="single" w:sz="4" w:space="0" w:color="auto"/>
              <w:left w:val="single" w:sz="4" w:space="0" w:color="auto"/>
              <w:bottom w:val="single" w:sz="4" w:space="0" w:color="auto"/>
              <w:right w:val="single" w:sz="4" w:space="0" w:color="auto"/>
            </w:tcBorders>
            <w:hideMark/>
          </w:tcPr>
          <w:p w14:paraId="4D61DB0E" w14:textId="77777777" w:rsidR="00E338BE" w:rsidRPr="006F4D85" w:rsidRDefault="00E338BE" w:rsidP="005F30A6">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3E1D750A"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0B1FC904" w14:textId="77777777" w:rsidR="00E338BE" w:rsidRPr="006F4D85" w:rsidRDefault="00E338BE" w:rsidP="005F30A6">
            <w:pPr>
              <w:pStyle w:val="TAC"/>
              <w:rPr>
                <w:szCs w:val="16"/>
                <w:lang w:eastAsia="zh-CN"/>
              </w:rPr>
            </w:pPr>
            <w:r w:rsidRPr="006F4D85">
              <w:rPr>
                <w:szCs w:val="16"/>
                <w:lang w:eastAsia="zh-CN"/>
              </w:rPr>
              <w:t>CR.1.1 FDD</w:t>
            </w:r>
          </w:p>
        </w:tc>
        <w:tc>
          <w:tcPr>
            <w:tcW w:w="1772" w:type="dxa"/>
            <w:tcBorders>
              <w:top w:val="single" w:sz="4" w:space="0" w:color="auto"/>
              <w:left w:val="single" w:sz="4" w:space="0" w:color="auto"/>
              <w:bottom w:val="single" w:sz="4" w:space="0" w:color="auto"/>
              <w:right w:val="single" w:sz="4" w:space="0" w:color="auto"/>
            </w:tcBorders>
            <w:hideMark/>
          </w:tcPr>
          <w:p w14:paraId="5D6F63C3" w14:textId="77777777" w:rsidR="00E338BE" w:rsidRPr="006F4D85" w:rsidRDefault="00E338BE" w:rsidP="005F30A6">
            <w:pPr>
              <w:pStyle w:val="TAC"/>
              <w:rPr>
                <w:szCs w:val="16"/>
                <w:lang w:eastAsia="zh-CN"/>
              </w:rPr>
            </w:pPr>
            <w:r w:rsidRPr="006F4D85">
              <w:rPr>
                <w:szCs w:val="16"/>
                <w:lang w:eastAsia="zh-CN"/>
              </w:rPr>
              <w:t>CR.1.1 FDD</w:t>
            </w:r>
          </w:p>
        </w:tc>
      </w:tr>
      <w:tr w:rsidR="00E338BE" w:rsidRPr="006F4D85" w14:paraId="3BED1BA1" w14:textId="77777777" w:rsidTr="005F30A6">
        <w:trPr>
          <w:cantSplit/>
          <w:jc w:val="center"/>
        </w:trPr>
        <w:tc>
          <w:tcPr>
            <w:tcW w:w="2122" w:type="dxa"/>
            <w:tcBorders>
              <w:top w:val="nil"/>
              <w:left w:val="single" w:sz="4" w:space="0" w:color="auto"/>
              <w:bottom w:val="nil"/>
              <w:right w:val="single" w:sz="4" w:space="0" w:color="auto"/>
            </w:tcBorders>
            <w:hideMark/>
          </w:tcPr>
          <w:p w14:paraId="2DC108B8" w14:textId="77777777" w:rsidR="00E338BE" w:rsidRPr="006F4D85" w:rsidRDefault="00E338BE" w:rsidP="005F30A6">
            <w:pPr>
              <w:pStyle w:val="TAL"/>
            </w:pPr>
            <w:r w:rsidRPr="006F4D85">
              <w:t>parameters</w:t>
            </w:r>
          </w:p>
        </w:tc>
        <w:tc>
          <w:tcPr>
            <w:tcW w:w="1914" w:type="dxa"/>
            <w:tcBorders>
              <w:top w:val="single" w:sz="4" w:space="0" w:color="auto"/>
              <w:left w:val="single" w:sz="4" w:space="0" w:color="auto"/>
              <w:bottom w:val="single" w:sz="4" w:space="0" w:color="auto"/>
              <w:right w:val="single" w:sz="4" w:space="0" w:color="auto"/>
            </w:tcBorders>
            <w:hideMark/>
          </w:tcPr>
          <w:p w14:paraId="61785581" w14:textId="77777777" w:rsidR="00E338BE" w:rsidRPr="006F4D85" w:rsidRDefault="00E338BE" w:rsidP="005F30A6">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60752DD2"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0A6BCA14" w14:textId="77777777" w:rsidR="00E338BE" w:rsidRPr="006F4D85" w:rsidRDefault="00E338BE" w:rsidP="005F30A6">
            <w:pPr>
              <w:pStyle w:val="TAC"/>
              <w:rPr>
                <w:szCs w:val="16"/>
                <w:lang w:eastAsia="zh-CN"/>
              </w:rPr>
            </w:pPr>
            <w:r w:rsidRPr="006F4D85">
              <w:rPr>
                <w:szCs w:val="16"/>
                <w:lang w:eastAsia="zh-CN"/>
              </w:rPr>
              <w:t>CR.1.1 TDD</w:t>
            </w:r>
          </w:p>
        </w:tc>
        <w:tc>
          <w:tcPr>
            <w:tcW w:w="1772" w:type="dxa"/>
            <w:tcBorders>
              <w:top w:val="single" w:sz="4" w:space="0" w:color="auto"/>
              <w:left w:val="single" w:sz="4" w:space="0" w:color="auto"/>
              <w:bottom w:val="single" w:sz="4" w:space="0" w:color="auto"/>
              <w:right w:val="single" w:sz="4" w:space="0" w:color="auto"/>
            </w:tcBorders>
            <w:hideMark/>
          </w:tcPr>
          <w:p w14:paraId="64340D3F" w14:textId="77777777" w:rsidR="00E338BE" w:rsidRPr="006F4D85" w:rsidRDefault="00E338BE" w:rsidP="005F30A6">
            <w:pPr>
              <w:pStyle w:val="TAC"/>
              <w:rPr>
                <w:szCs w:val="16"/>
                <w:lang w:eastAsia="zh-CN"/>
              </w:rPr>
            </w:pPr>
            <w:r w:rsidRPr="006F4D85">
              <w:rPr>
                <w:szCs w:val="16"/>
                <w:lang w:eastAsia="zh-CN"/>
              </w:rPr>
              <w:t>CR.1.1 TDD</w:t>
            </w:r>
          </w:p>
        </w:tc>
      </w:tr>
      <w:tr w:rsidR="00E338BE" w:rsidRPr="006F4D85" w14:paraId="1F7CF6C2"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1249BEFE" w14:textId="77777777" w:rsidR="00E338BE" w:rsidRPr="006F4D85" w:rsidRDefault="00E338BE" w:rsidP="005F30A6">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3230BF09" w14:textId="77777777" w:rsidR="00E338BE" w:rsidRPr="006F4D85" w:rsidRDefault="00E338BE" w:rsidP="005F30A6">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131D8EEB"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70008E42" w14:textId="77777777" w:rsidR="00E338BE" w:rsidRPr="006F4D85" w:rsidRDefault="00E338BE" w:rsidP="005F30A6">
            <w:pPr>
              <w:pStyle w:val="TAC"/>
              <w:rPr>
                <w:szCs w:val="16"/>
                <w:lang w:eastAsia="zh-CN"/>
              </w:rPr>
            </w:pPr>
            <w:r w:rsidRPr="006F4D85">
              <w:rPr>
                <w:szCs w:val="16"/>
                <w:lang w:eastAsia="zh-CN"/>
              </w:rPr>
              <w:t>CR.2.1 TDD</w:t>
            </w:r>
          </w:p>
        </w:tc>
        <w:tc>
          <w:tcPr>
            <w:tcW w:w="1772" w:type="dxa"/>
            <w:tcBorders>
              <w:top w:val="single" w:sz="4" w:space="0" w:color="auto"/>
              <w:left w:val="single" w:sz="4" w:space="0" w:color="auto"/>
              <w:bottom w:val="single" w:sz="4" w:space="0" w:color="auto"/>
              <w:right w:val="single" w:sz="4" w:space="0" w:color="auto"/>
            </w:tcBorders>
            <w:hideMark/>
          </w:tcPr>
          <w:p w14:paraId="605E5F5A" w14:textId="77777777" w:rsidR="00E338BE" w:rsidRPr="006F4D85" w:rsidRDefault="00E338BE" w:rsidP="005F30A6">
            <w:pPr>
              <w:pStyle w:val="TAC"/>
              <w:rPr>
                <w:szCs w:val="16"/>
                <w:lang w:eastAsia="zh-CN"/>
              </w:rPr>
            </w:pPr>
            <w:r w:rsidRPr="006F4D85">
              <w:rPr>
                <w:szCs w:val="16"/>
                <w:lang w:eastAsia="zh-CN"/>
              </w:rPr>
              <w:t>CR.2.1 TDD</w:t>
            </w:r>
          </w:p>
        </w:tc>
      </w:tr>
      <w:tr w:rsidR="00E338BE" w:rsidRPr="006F4D85" w14:paraId="618D52DC"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18133C02" w14:textId="77777777" w:rsidR="00E338BE" w:rsidRPr="006F4D85" w:rsidRDefault="00E338BE" w:rsidP="005F30A6">
            <w:pPr>
              <w:pStyle w:val="TAL"/>
            </w:pPr>
            <w:r w:rsidRPr="006F4D85">
              <w:rPr>
                <w:lang w:eastAsia="zh-CN"/>
              </w:rPr>
              <w:t xml:space="preserve">PDCCH </w:t>
            </w:r>
            <w:r w:rsidRPr="006F4D85">
              <w:t xml:space="preserve">CORESET </w:t>
            </w:r>
          </w:p>
        </w:tc>
        <w:tc>
          <w:tcPr>
            <w:tcW w:w="1914" w:type="dxa"/>
            <w:tcBorders>
              <w:top w:val="single" w:sz="4" w:space="0" w:color="auto"/>
              <w:left w:val="single" w:sz="4" w:space="0" w:color="auto"/>
              <w:bottom w:val="single" w:sz="4" w:space="0" w:color="auto"/>
              <w:right w:val="single" w:sz="4" w:space="0" w:color="auto"/>
            </w:tcBorders>
            <w:hideMark/>
          </w:tcPr>
          <w:p w14:paraId="34F1CFCD" w14:textId="77777777" w:rsidR="00E338BE" w:rsidRPr="006F4D85" w:rsidRDefault="00E338BE" w:rsidP="005F30A6">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3BBDB25B"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77702073" w14:textId="77777777" w:rsidR="00E338BE" w:rsidRPr="006F4D85" w:rsidRDefault="00E338BE" w:rsidP="005F30A6">
            <w:pPr>
              <w:pStyle w:val="TAC"/>
              <w:rPr>
                <w:szCs w:val="16"/>
                <w:lang w:eastAsia="zh-CN"/>
              </w:rPr>
            </w:pPr>
            <w:r w:rsidRPr="006F4D85">
              <w:rPr>
                <w:szCs w:val="16"/>
                <w:lang w:eastAsia="zh-CN"/>
              </w:rPr>
              <w:t>CCR.1.1 FDD</w:t>
            </w:r>
          </w:p>
        </w:tc>
        <w:tc>
          <w:tcPr>
            <w:tcW w:w="1772" w:type="dxa"/>
            <w:tcBorders>
              <w:top w:val="single" w:sz="4" w:space="0" w:color="auto"/>
              <w:left w:val="single" w:sz="4" w:space="0" w:color="auto"/>
              <w:bottom w:val="single" w:sz="4" w:space="0" w:color="auto"/>
              <w:right w:val="single" w:sz="4" w:space="0" w:color="auto"/>
            </w:tcBorders>
            <w:hideMark/>
          </w:tcPr>
          <w:p w14:paraId="2399E25A" w14:textId="77777777" w:rsidR="00E338BE" w:rsidRPr="006F4D85" w:rsidRDefault="00E338BE" w:rsidP="005F30A6">
            <w:pPr>
              <w:pStyle w:val="TAC"/>
              <w:rPr>
                <w:szCs w:val="16"/>
                <w:lang w:eastAsia="zh-CN"/>
              </w:rPr>
            </w:pPr>
            <w:r w:rsidRPr="006F4D85">
              <w:rPr>
                <w:szCs w:val="16"/>
                <w:lang w:eastAsia="zh-CN"/>
              </w:rPr>
              <w:t>CCR.1.1 FDD</w:t>
            </w:r>
          </w:p>
        </w:tc>
      </w:tr>
      <w:tr w:rsidR="00E338BE" w:rsidRPr="006F4D85" w14:paraId="5D261875" w14:textId="77777777" w:rsidTr="005F30A6">
        <w:trPr>
          <w:cantSplit/>
          <w:jc w:val="center"/>
        </w:trPr>
        <w:tc>
          <w:tcPr>
            <w:tcW w:w="2122" w:type="dxa"/>
            <w:tcBorders>
              <w:top w:val="nil"/>
              <w:left w:val="single" w:sz="4" w:space="0" w:color="auto"/>
              <w:bottom w:val="nil"/>
              <w:right w:val="single" w:sz="4" w:space="0" w:color="auto"/>
            </w:tcBorders>
            <w:hideMark/>
          </w:tcPr>
          <w:p w14:paraId="05B0BCA9" w14:textId="77777777" w:rsidR="00E338BE" w:rsidRPr="006F4D85" w:rsidRDefault="00E338BE" w:rsidP="005F30A6">
            <w:pPr>
              <w:pStyle w:val="TAL"/>
            </w:pPr>
            <w:r w:rsidRPr="006F4D85">
              <w:t>parameters</w:t>
            </w:r>
          </w:p>
        </w:tc>
        <w:tc>
          <w:tcPr>
            <w:tcW w:w="1914" w:type="dxa"/>
            <w:tcBorders>
              <w:top w:val="single" w:sz="4" w:space="0" w:color="auto"/>
              <w:left w:val="single" w:sz="4" w:space="0" w:color="auto"/>
              <w:bottom w:val="single" w:sz="4" w:space="0" w:color="auto"/>
              <w:right w:val="single" w:sz="4" w:space="0" w:color="auto"/>
            </w:tcBorders>
            <w:hideMark/>
          </w:tcPr>
          <w:p w14:paraId="684240BC" w14:textId="77777777" w:rsidR="00E338BE" w:rsidRPr="006F4D85" w:rsidRDefault="00E338BE" w:rsidP="005F30A6">
            <w:pPr>
              <w:pStyle w:val="TAL"/>
              <w:rPr>
                <w:lang w:val="en-US"/>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50BA65FB"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19E7276D" w14:textId="77777777" w:rsidR="00E338BE" w:rsidRPr="006F4D85" w:rsidRDefault="00E338BE" w:rsidP="005F30A6">
            <w:pPr>
              <w:pStyle w:val="TAC"/>
              <w:rPr>
                <w:szCs w:val="16"/>
                <w:lang w:eastAsia="zh-CN"/>
              </w:rPr>
            </w:pPr>
            <w:r w:rsidRPr="006F4D85">
              <w:rPr>
                <w:szCs w:val="16"/>
                <w:lang w:eastAsia="zh-CN"/>
              </w:rPr>
              <w:t>CCR.1.1 TDD</w:t>
            </w:r>
          </w:p>
        </w:tc>
        <w:tc>
          <w:tcPr>
            <w:tcW w:w="1772" w:type="dxa"/>
            <w:tcBorders>
              <w:top w:val="single" w:sz="4" w:space="0" w:color="auto"/>
              <w:left w:val="single" w:sz="4" w:space="0" w:color="auto"/>
              <w:bottom w:val="single" w:sz="4" w:space="0" w:color="auto"/>
              <w:right w:val="single" w:sz="4" w:space="0" w:color="auto"/>
            </w:tcBorders>
            <w:hideMark/>
          </w:tcPr>
          <w:p w14:paraId="53E040E3" w14:textId="77777777" w:rsidR="00E338BE" w:rsidRPr="006F4D85" w:rsidRDefault="00E338BE" w:rsidP="005F30A6">
            <w:pPr>
              <w:pStyle w:val="TAC"/>
              <w:rPr>
                <w:szCs w:val="16"/>
                <w:lang w:eastAsia="zh-CN"/>
              </w:rPr>
            </w:pPr>
            <w:r w:rsidRPr="006F4D85">
              <w:rPr>
                <w:szCs w:val="16"/>
                <w:lang w:eastAsia="zh-CN"/>
              </w:rPr>
              <w:t>CCR.1.1 TDD</w:t>
            </w:r>
          </w:p>
        </w:tc>
      </w:tr>
      <w:tr w:rsidR="00E338BE" w:rsidRPr="006F4D85" w14:paraId="235ED1D1"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19853219" w14:textId="77777777" w:rsidR="00E338BE" w:rsidRPr="006F4D85" w:rsidRDefault="00E338BE" w:rsidP="005F30A6">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25DFAAA5" w14:textId="77777777" w:rsidR="00E338BE" w:rsidRPr="006F4D85" w:rsidRDefault="00E338BE" w:rsidP="005F30A6">
            <w:pPr>
              <w:pStyle w:val="TAL"/>
              <w:rPr>
                <w:lang w:val="en-US"/>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10A25350"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3E62CF99" w14:textId="77777777" w:rsidR="00E338BE" w:rsidRPr="006F4D85" w:rsidRDefault="00E338BE" w:rsidP="005F30A6">
            <w:pPr>
              <w:pStyle w:val="TAC"/>
              <w:rPr>
                <w:szCs w:val="16"/>
                <w:lang w:eastAsia="zh-CN"/>
              </w:rPr>
            </w:pPr>
            <w:r w:rsidRPr="006F4D85">
              <w:rPr>
                <w:szCs w:val="16"/>
                <w:lang w:eastAsia="zh-CN"/>
              </w:rPr>
              <w:t>CCR.2.1 TDD</w:t>
            </w:r>
          </w:p>
        </w:tc>
        <w:tc>
          <w:tcPr>
            <w:tcW w:w="1772" w:type="dxa"/>
            <w:tcBorders>
              <w:top w:val="single" w:sz="4" w:space="0" w:color="auto"/>
              <w:left w:val="single" w:sz="4" w:space="0" w:color="auto"/>
              <w:bottom w:val="single" w:sz="4" w:space="0" w:color="auto"/>
              <w:right w:val="single" w:sz="4" w:space="0" w:color="auto"/>
            </w:tcBorders>
            <w:hideMark/>
          </w:tcPr>
          <w:p w14:paraId="6FC2E883" w14:textId="77777777" w:rsidR="00E338BE" w:rsidRPr="006F4D85" w:rsidRDefault="00E338BE" w:rsidP="005F30A6">
            <w:pPr>
              <w:pStyle w:val="TAC"/>
              <w:rPr>
                <w:szCs w:val="16"/>
                <w:lang w:eastAsia="zh-CN"/>
              </w:rPr>
            </w:pPr>
            <w:r w:rsidRPr="006F4D85">
              <w:rPr>
                <w:szCs w:val="16"/>
                <w:lang w:eastAsia="zh-CN"/>
              </w:rPr>
              <w:t>CCR.2.1 TDD</w:t>
            </w:r>
          </w:p>
        </w:tc>
      </w:tr>
      <w:tr w:rsidR="00E338BE" w:rsidRPr="006F4D85" w14:paraId="66F9DE8C"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07A40BE2" w14:textId="77777777" w:rsidR="00E338BE" w:rsidRPr="006F4D85" w:rsidRDefault="00E338BE" w:rsidP="005F30A6">
            <w:pPr>
              <w:pStyle w:val="TAL"/>
            </w:pPr>
            <w:r w:rsidRPr="006F4D85">
              <w:rPr>
                <w:bCs/>
                <w:lang w:eastAsia="zh-CN"/>
              </w:rPr>
              <w:t>TRS configuration</w:t>
            </w:r>
          </w:p>
        </w:tc>
        <w:tc>
          <w:tcPr>
            <w:tcW w:w="1914" w:type="dxa"/>
            <w:tcBorders>
              <w:top w:val="single" w:sz="4" w:space="0" w:color="auto"/>
              <w:left w:val="single" w:sz="4" w:space="0" w:color="auto"/>
              <w:bottom w:val="single" w:sz="4" w:space="0" w:color="auto"/>
              <w:right w:val="single" w:sz="4" w:space="0" w:color="auto"/>
            </w:tcBorders>
            <w:hideMark/>
          </w:tcPr>
          <w:p w14:paraId="3B687F1F" w14:textId="77777777" w:rsidR="00E338BE" w:rsidRPr="006F4D85" w:rsidRDefault="00E338BE" w:rsidP="005F30A6">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32E18D92"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1200F48E" w14:textId="77777777" w:rsidR="00E338BE" w:rsidRPr="006F4D85" w:rsidRDefault="00E338BE" w:rsidP="005F30A6">
            <w:pPr>
              <w:pStyle w:val="TAC"/>
              <w:rPr>
                <w:szCs w:val="16"/>
                <w:lang w:eastAsia="zh-CN"/>
              </w:rPr>
            </w:pPr>
            <w:r w:rsidRPr="006F4D85">
              <w:rPr>
                <w:szCs w:val="18"/>
              </w:rPr>
              <w:t xml:space="preserve">TRS.1.1 </w:t>
            </w:r>
            <w:r w:rsidRPr="006F4D85">
              <w:rPr>
                <w:szCs w:val="18"/>
                <w:lang w:eastAsia="zh-CN"/>
              </w:rPr>
              <w:t>F</w:t>
            </w:r>
            <w:r w:rsidRPr="006F4D85">
              <w:rPr>
                <w:szCs w:val="18"/>
              </w:rPr>
              <w:t>DD</w:t>
            </w:r>
          </w:p>
        </w:tc>
        <w:tc>
          <w:tcPr>
            <w:tcW w:w="1772" w:type="dxa"/>
            <w:tcBorders>
              <w:top w:val="single" w:sz="4" w:space="0" w:color="auto"/>
              <w:left w:val="single" w:sz="4" w:space="0" w:color="auto"/>
              <w:bottom w:val="single" w:sz="4" w:space="0" w:color="auto"/>
              <w:right w:val="single" w:sz="4" w:space="0" w:color="auto"/>
            </w:tcBorders>
            <w:hideMark/>
          </w:tcPr>
          <w:p w14:paraId="49B2AF3F" w14:textId="77777777" w:rsidR="00E338BE" w:rsidRPr="006F4D85" w:rsidRDefault="00E338BE" w:rsidP="005F30A6">
            <w:pPr>
              <w:pStyle w:val="TAC"/>
              <w:rPr>
                <w:szCs w:val="16"/>
                <w:lang w:eastAsia="zh-CN"/>
              </w:rPr>
            </w:pPr>
            <w:r w:rsidRPr="006F4D85">
              <w:rPr>
                <w:szCs w:val="18"/>
              </w:rPr>
              <w:t xml:space="preserve">TRS.1.1 </w:t>
            </w:r>
            <w:r w:rsidRPr="006F4D85">
              <w:rPr>
                <w:szCs w:val="18"/>
                <w:lang w:eastAsia="zh-CN"/>
              </w:rPr>
              <w:t>F</w:t>
            </w:r>
            <w:r w:rsidRPr="006F4D85">
              <w:rPr>
                <w:szCs w:val="18"/>
              </w:rPr>
              <w:t>DD</w:t>
            </w:r>
          </w:p>
        </w:tc>
      </w:tr>
      <w:tr w:rsidR="00E338BE" w:rsidRPr="006F4D85" w14:paraId="602D7AFF" w14:textId="77777777" w:rsidTr="005F30A6">
        <w:trPr>
          <w:cantSplit/>
          <w:jc w:val="center"/>
        </w:trPr>
        <w:tc>
          <w:tcPr>
            <w:tcW w:w="2122" w:type="dxa"/>
            <w:tcBorders>
              <w:top w:val="nil"/>
              <w:left w:val="single" w:sz="4" w:space="0" w:color="auto"/>
              <w:bottom w:val="nil"/>
              <w:right w:val="single" w:sz="4" w:space="0" w:color="auto"/>
            </w:tcBorders>
            <w:hideMark/>
          </w:tcPr>
          <w:p w14:paraId="1ADB98D2" w14:textId="77777777" w:rsidR="00E338BE" w:rsidRPr="006F4D85" w:rsidRDefault="00E338BE" w:rsidP="005F30A6">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758282B5" w14:textId="77777777" w:rsidR="00E338BE" w:rsidRPr="006F4D85" w:rsidRDefault="00E338BE" w:rsidP="005F30A6">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2ADD5277"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07B16AB0" w14:textId="77777777" w:rsidR="00E338BE" w:rsidRPr="006F4D85" w:rsidRDefault="00E338BE" w:rsidP="005F30A6">
            <w:pPr>
              <w:pStyle w:val="TAC"/>
              <w:rPr>
                <w:szCs w:val="16"/>
                <w:lang w:eastAsia="zh-CN"/>
              </w:rPr>
            </w:pPr>
            <w:r w:rsidRPr="006F4D85">
              <w:rPr>
                <w:szCs w:val="18"/>
              </w:rPr>
              <w:t xml:space="preserve">TRS.1.1 </w:t>
            </w:r>
            <w:r w:rsidRPr="006F4D85">
              <w:rPr>
                <w:szCs w:val="18"/>
                <w:lang w:eastAsia="zh-CN"/>
              </w:rPr>
              <w:t>T</w:t>
            </w:r>
            <w:r w:rsidRPr="006F4D85">
              <w:rPr>
                <w:szCs w:val="18"/>
              </w:rPr>
              <w:t>DD</w:t>
            </w:r>
          </w:p>
        </w:tc>
        <w:tc>
          <w:tcPr>
            <w:tcW w:w="1772" w:type="dxa"/>
            <w:tcBorders>
              <w:top w:val="single" w:sz="4" w:space="0" w:color="auto"/>
              <w:left w:val="single" w:sz="4" w:space="0" w:color="auto"/>
              <w:bottom w:val="single" w:sz="4" w:space="0" w:color="auto"/>
              <w:right w:val="single" w:sz="4" w:space="0" w:color="auto"/>
            </w:tcBorders>
            <w:hideMark/>
          </w:tcPr>
          <w:p w14:paraId="3C56920B" w14:textId="77777777" w:rsidR="00E338BE" w:rsidRPr="006F4D85" w:rsidRDefault="00E338BE" w:rsidP="005F30A6">
            <w:pPr>
              <w:pStyle w:val="TAC"/>
              <w:rPr>
                <w:szCs w:val="16"/>
                <w:lang w:eastAsia="zh-CN"/>
              </w:rPr>
            </w:pPr>
            <w:r w:rsidRPr="006F4D85">
              <w:rPr>
                <w:szCs w:val="18"/>
              </w:rPr>
              <w:t xml:space="preserve">TRS.1.1 </w:t>
            </w:r>
            <w:r w:rsidRPr="006F4D85">
              <w:rPr>
                <w:szCs w:val="18"/>
                <w:lang w:eastAsia="zh-CN"/>
              </w:rPr>
              <w:t>T</w:t>
            </w:r>
            <w:r w:rsidRPr="006F4D85">
              <w:rPr>
                <w:szCs w:val="18"/>
              </w:rPr>
              <w:t>DD</w:t>
            </w:r>
          </w:p>
        </w:tc>
      </w:tr>
      <w:tr w:rsidR="00E338BE" w:rsidRPr="006F4D85" w14:paraId="0264BF91"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4BD48205" w14:textId="77777777" w:rsidR="00E338BE" w:rsidRPr="006F4D85" w:rsidRDefault="00E338BE" w:rsidP="005F30A6">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328CDD8C" w14:textId="77777777" w:rsidR="00E338BE" w:rsidRPr="006F4D85" w:rsidRDefault="00E338BE" w:rsidP="005F30A6">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611C14A1"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0D505D5A" w14:textId="77777777" w:rsidR="00E338BE" w:rsidRPr="006F4D85" w:rsidRDefault="00E338BE" w:rsidP="005F30A6">
            <w:pPr>
              <w:pStyle w:val="TAC"/>
              <w:rPr>
                <w:szCs w:val="16"/>
                <w:lang w:eastAsia="zh-CN"/>
              </w:rPr>
            </w:pPr>
            <w:r w:rsidRPr="006F4D85">
              <w:rPr>
                <w:szCs w:val="18"/>
              </w:rPr>
              <w:t xml:space="preserve">TRS.1.2 </w:t>
            </w:r>
            <w:r w:rsidRPr="006F4D85">
              <w:rPr>
                <w:szCs w:val="18"/>
                <w:lang w:eastAsia="zh-CN"/>
              </w:rPr>
              <w:t>T</w:t>
            </w:r>
            <w:r w:rsidRPr="006F4D85">
              <w:rPr>
                <w:szCs w:val="18"/>
              </w:rPr>
              <w:t>DD</w:t>
            </w:r>
          </w:p>
        </w:tc>
        <w:tc>
          <w:tcPr>
            <w:tcW w:w="1772" w:type="dxa"/>
            <w:tcBorders>
              <w:top w:val="single" w:sz="4" w:space="0" w:color="auto"/>
              <w:left w:val="single" w:sz="4" w:space="0" w:color="auto"/>
              <w:bottom w:val="single" w:sz="4" w:space="0" w:color="auto"/>
              <w:right w:val="single" w:sz="4" w:space="0" w:color="auto"/>
            </w:tcBorders>
            <w:hideMark/>
          </w:tcPr>
          <w:p w14:paraId="5F19F8A5" w14:textId="77777777" w:rsidR="00E338BE" w:rsidRPr="006F4D85" w:rsidRDefault="00E338BE" w:rsidP="005F30A6">
            <w:pPr>
              <w:pStyle w:val="TAC"/>
              <w:rPr>
                <w:szCs w:val="16"/>
                <w:lang w:eastAsia="zh-CN"/>
              </w:rPr>
            </w:pPr>
            <w:r w:rsidRPr="006F4D85">
              <w:rPr>
                <w:szCs w:val="18"/>
              </w:rPr>
              <w:t xml:space="preserve">TRS.1.2 </w:t>
            </w:r>
            <w:r w:rsidRPr="006F4D85">
              <w:rPr>
                <w:szCs w:val="18"/>
                <w:lang w:eastAsia="zh-CN"/>
              </w:rPr>
              <w:t>T</w:t>
            </w:r>
            <w:r w:rsidRPr="006F4D85">
              <w:rPr>
                <w:szCs w:val="18"/>
              </w:rPr>
              <w:t>DD</w:t>
            </w:r>
          </w:p>
        </w:tc>
      </w:tr>
      <w:tr w:rsidR="00E338BE" w:rsidRPr="006F4D85" w14:paraId="340CA5CE" w14:textId="77777777" w:rsidTr="005F30A6">
        <w:trPr>
          <w:cantSplit/>
          <w:jc w:val="center"/>
        </w:trPr>
        <w:tc>
          <w:tcPr>
            <w:tcW w:w="2122" w:type="dxa"/>
            <w:vMerge w:val="restart"/>
            <w:tcBorders>
              <w:top w:val="single" w:sz="4" w:space="0" w:color="auto"/>
              <w:left w:val="single" w:sz="4" w:space="0" w:color="auto"/>
              <w:right w:val="single" w:sz="4" w:space="0" w:color="auto"/>
            </w:tcBorders>
            <w:hideMark/>
          </w:tcPr>
          <w:p w14:paraId="6E15C72F" w14:textId="77777777" w:rsidR="00E338BE" w:rsidRPr="006F4D85" w:rsidRDefault="00E338BE" w:rsidP="005F30A6">
            <w:pPr>
              <w:pStyle w:val="TAL"/>
            </w:pPr>
            <w:r w:rsidRPr="006F4D85">
              <w:rPr>
                <w:bCs/>
              </w:rPr>
              <w:t>OCNG Patterns</w:t>
            </w:r>
          </w:p>
        </w:tc>
        <w:tc>
          <w:tcPr>
            <w:tcW w:w="1914" w:type="dxa"/>
            <w:tcBorders>
              <w:top w:val="single" w:sz="4" w:space="0" w:color="auto"/>
              <w:left w:val="single" w:sz="4" w:space="0" w:color="auto"/>
              <w:right w:val="single" w:sz="4" w:space="0" w:color="auto"/>
            </w:tcBorders>
          </w:tcPr>
          <w:p w14:paraId="5487480B" w14:textId="77777777" w:rsidR="00E338BE" w:rsidRPr="006F4D85" w:rsidRDefault="00E338BE" w:rsidP="005F30A6">
            <w:pPr>
              <w:pStyle w:val="TAL"/>
            </w:pPr>
            <w:ins w:id="191" w:author="R4-2111854" w:date="2021-08-15T18:27:00Z">
              <w:r>
                <w:rPr>
                  <w:rFonts w:cs="Arial" w:hint="eastAsia"/>
                  <w:lang w:eastAsia="ja-JP"/>
                </w:rPr>
                <w:t>C</w:t>
              </w:r>
              <w:r>
                <w:rPr>
                  <w:rFonts w:cs="Arial"/>
                  <w:lang w:eastAsia="ja-JP"/>
                </w:rPr>
                <w:t>onfig 1,2,4,5</w:t>
              </w:r>
            </w:ins>
          </w:p>
        </w:tc>
        <w:tc>
          <w:tcPr>
            <w:tcW w:w="1559" w:type="dxa"/>
            <w:tcBorders>
              <w:top w:val="single" w:sz="4" w:space="0" w:color="auto"/>
              <w:left w:val="single" w:sz="4" w:space="0" w:color="auto"/>
              <w:bottom w:val="single" w:sz="4" w:space="0" w:color="auto"/>
              <w:right w:val="single" w:sz="4" w:space="0" w:color="auto"/>
            </w:tcBorders>
          </w:tcPr>
          <w:p w14:paraId="64E3A30A"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0BF296B2" w14:textId="77777777" w:rsidR="00E338BE" w:rsidRPr="006F4D85" w:rsidRDefault="00E338BE" w:rsidP="005F30A6">
            <w:pPr>
              <w:pStyle w:val="TAC"/>
            </w:pPr>
            <w:r w:rsidRPr="006F4D85">
              <w:rPr>
                <w:szCs w:val="16"/>
                <w:lang w:eastAsia="zh-CN"/>
              </w:rPr>
              <w:t>OP.1</w:t>
            </w:r>
            <w:ins w:id="192" w:author="R4-2111854" w:date="2021-08-15T18:28:00Z">
              <w:r>
                <w:rPr>
                  <w:rFonts w:cs="Arial"/>
                  <w:szCs w:val="16"/>
                  <w:lang w:eastAsia="zh-CN"/>
                </w:rPr>
                <w:t xml:space="preserve"> </w:t>
              </w:r>
              <w:r w:rsidRPr="00C253C3">
                <w:rPr>
                  <w:rFonts w:cs="Arial"/>
                  <w:szCs w:val="16"/>
                  <w:vertAlign w:val="superscript"/>
                  <w:lang w:eastAsia="zh-CN"/>
                  <w:rPrChange w:id="193" w:author="R4-2111854" w:date="2021-08-04T16:24:00Z">
                    <w:rPr>
                      <w:rFonts w:cs="Arial"/>
                      <w:szCs w:val="16"/>
                      <w:lang w:eastAsia="zh-CN"/>
                    </w:rPr>
                  </w:rPrChange>
                </w:rPr>
                <w:t>Note 6</w:t>
              </w:r>
            </w:ins>
          </w:p>
        </w:tc>
        <w:tc>
          <w:tcPr>
            <w:tcW w:w="1772" w:type="dxa"/>
            <w:tcBorders>
              <w:top w:val="single" w:sz="4" w:space="0" w:color="auto"/>
              <w:left w:val="single" w:sz="4" w:space="0" w:color="auto"/>
              <w:bottom w:val="single" w:sz="4" w:space="0" w:color="auto"/>
              <w:right w:val="single" w:sz="4" w:space="0" w:color="auto"/>
            </w:tcBorders>
            <w:hideMark/>
          </w:tcPr>
          <w:p w14:paraId="748BD8E4" w14:textId="77777777" w:rsidR="00E338BE" w:rsidRPr="006F4D85" w:rsidRDefault="00E338BE" w:rsidP="005F30A6">
            <w:pPr>
              <w:pStyle w:val="TAC"/>
            </w:pPr>
            <w:r w:rsidRPr="006F4D85">
              <w:rPr>
                <w:szCs w:val="16"/>
                <w:lang w:eastAsia="zh-CN"/>
              </w:rPr>
              <w:t>OP.1</w:t>
            </w:r>
            <w:ins w:id="194" w:author="R4-2111854" w:date="2021-08-15T18:28:00Z">
              <w:r>
                <w:rPr>
                  <w:rFonts w:cs="Arial"/>
                  <w:szCs w:val="16"/>
                  <w:lang w:eastAsia="zh-CN"/>
                </w:rPr>
                <w:t xml:space="preserve"> </w:t>
              </w:r>
              <w:r w:rsidRPr="00C253C3">
                <w:rPr>
                  <w:rFonts w:cs="Arial"/>
                  <w:szCs w:val="16"/>
                  <w:vertAlign w:val="superscript"/>
                  <w:lang w:eastAsia="zh-CN"/>
                  <w:rPrChange w:id="195" w:author="R4-2111854" w:date="2021-08-04T16:24:00Z">
                    <w:rPr>
                      <w:rFonts w:cs="Arial"/>
                      <w:szCs w:val="16"/>
                      <w:lang w:eastAsia="zh-CN"/>
                    </w:rPr>
                  </w:rPrChange>
                </w:rPr>
                <w:t>Note 6</w:t>
              </w:r>
            </w:ins>
          </w:p>
        </w:tc>
      </w:tr>
      <w:tr w:rsidR="00E338BE" w:rsidRPr="006F4D85" w14:paraId="62AD39BD" w14:textId="77777777" w:rsidTr="005F30A6">
        <w:trPr>
          <w:cantSplit/>
          <w:jc w:val="center"/>
          <w:ins w:id="196" w:author="R4-2111854" w:date="2021-08-15T18:27:00Z"/>
        </w:trPr>
        <w:tc>
          <w:tcPr>
            <w:tcW w:w="2122" w:type="dxa"/>
            <w:vMerge/>
            <w:tcBorders>
              <w:left w:val="single" w:sz="4" w:space="0" w:color="auto"/>
              <w:bottom w:val="single" w:sz="4" w:space="0" w:color="auto"/>
              <w:right w:val="single" w:sz="4" w:space="0" w:color="auto"/>
            </w:tcBorders>
          </w:tcPr>
          <w:p w14:paraId="644196CB" w14:textId="77777777" w:rsidR="00E338BE" w:rsidRPr="006F4D85" w:rsidRDefault="00E338BE" w:rsidP="005F30A6">
            <w:pPr>
              <w:pStyle w:val="TAL"/>
              <w:rPr>
                <w:ins w:id="197" w:author="R4-2111854" w:date="2021-08-15T18:27:00Z"/>
                <w:bCs/>
              </w:rPr>
            </w:pPr>
          </w:p>
        </w:tc>
        <w:tc>
          <w:tcPr>
            <w:tcW w:w="1914" w:type="dxa"/>
            <w:tcBorders>
              <w:left w:val="single" w:sz="4" w:space="0" w:color="auto"/>
              <w:bottom w:val="single" w:sz="4" w:space="0" w:color="auto"/>
              <w:right w:val="single" w:sz="4" w:space="0" w:color="auto"/>
            </w:tcBorders>
          </w:tcPr>
          <w:p w14:paraId="4342C41C" w14:textId="77777777" w:rsidR="00E338BE" w:rsidRPr="006F4D85" w:rsidRDefault="00E338BE" w:rsidP="005F30A6">
            <w:pPr>
              <w:pStyle w:val="TAL"/>
              <w:rPr>
                <w:ins w:id="198" w:author="R4-2111854" w:date="2021-08-15T18:27:00Z"/>
                <w:bCs/>
              </w:rPr>
            </w:pPr>
            <w:ins w:id="199" w:author="R4-2111854" w:date="2021-08-15T18:27:00Z">
              <w:r>
                <w:rPr>
                  <w:rFonts w:cs="Arial" w:hint="eastAsia"/>
                  <w:bCs/>
                  <w:lang w:eastAsia="ja-JP"/>
                </w:rPr>
                <w:t>C</w:t>
              </w:r>
              <w:r>
                <w:rPr>
                  <w:rFonts w:cs="Arial"/>
                  <w:bCs/>
                  <w:lang w:eastAsia="ja-JP"/>
                </w:rPr>
                <w:t>onfig 3,6</w:t>
              </w:r>
            </w:ins>
          </w:p>
        </w:tc>
        <w:tc>
          <w:tcPr>
            <w:tcW w:w="1559" w:type="dxa"/>
            <w:tcBorders>
              <w:top w:val="single" w:sz="4" w:space="0" w:color="auto"/>
              <w:left w:val="single" w:sz="4" w:space="0" w:color="auto"/>
              <w:bottom w:val="single" w:sz="4" w:space="0" w:color="auto"/>
              <w:right w:val="single" w:sz="4" w:space="0" w:color="auto"/>
            </w:tcBorders>
          </w:tcPr>
          <w:p w14:paraId="736A4242" w14:textId="77777777" w:rsidR="00E338BE" w:rsidRPr="006F4D85" w:rsidRDefault="00E338BE" w:rsidP="005F30A6">
            <w:pPr>
              <w:pStyle w:val="TAC"/>
              <w:rPr>
                <w:ins w:id="200" w:author="R4-2111854" w:date="2021-08-15T18:27:00Z"/>
                <w:lang w:val="it-IT"/>
              </w:rPr>
            </w:pPr>
          </w:p>
        </w:tc>
        <w:tc>
          <w:tcPr>
            <w:tcW w:w="1843" w:type="dxa"/>
            <w:tcBorders>
              <w:top w:val="single" w:sz="4" w:space="0" w:color="auto"/>
              <w:left w:val="single" w:sz="4" w:space="0" w:color="auto"/>
              <w:bottom w:val="single" w:sz="4" w:space="0" w:color="auto"/>
              <w:right w:val="single" w:sz="4" w:space="0" w:color="auto"/>
            </w:tcBorders>
          </w:tcPr>
          <w:p w14:paraId="4E7CC0E2" w14:textId="77777777" w:rsidR="00E338BE" w:rsidRPr="006F4D85" w:rsidRDefault="00E338BE" w:rsidP="005F30A6">
            <w:pPr>
              <w:pStyle w:val="TAC"/>
              <w:rPr>
                <w:ins w:id="201" w:author="R4-2111854" w:date="2021-08-15T18:27:00Z"/>
                <w:szCs w:val="16"/>
                <w:lang w:eastAsia="zh-CN"/>
              </w:rPr>
            </w:pPr>
            <w:ins w:id="202" w:author="R4-2111854" w:date="2021-08-15T18:28:00Z">
              <w:r>
                <w:rPr>
                  <w:rFonts w:cs="Arial" w:hint="eastAsia"/>
                  <w:szCs w:val="16"/>
                  <w:lang w:eastAsia="ja-JP"/>
                </w:rPr>
                <w:t>O</w:t>
              </w:r>
              <w:r>
                <w:rPr>
                  <w:rFonts w:cs="Arial"/>
                  <w:szCs w:val="16"/>
                  <w:lang w:eastAsia="ja-JP"/>
                </w:rPr>
                <w:t xml:space="preserve">P.1 </w:t>
              </w:r>
              <w:r w:rsidRPr="00C253C3">
                <w:rPr>
                  <w:rFonts w:cs="Arial"/>
                  <w:szCs w:val="16"/>
                  <w:vertAlign w:val="superscript"/>
                  <w:lang w:eastAsia="ja-JP"/>
                  <w:rPrChange w:id="203" w:author="R4-2111854" w:date="2021-08-04T16:24:00Z">
                    <w:rPr>
                      <w:rFonts w:cs="Arial"/>
                      <w:szCs w:val="16"/>
                      <w:lang w:eastAsia="ja-JP"/>
                    </w:rPr>
                  </w:rPrChange>
                </w:rPr>
                <w:t>Note 7</w:t>
              </w:r>
            </w:ins>
          </w:p>
        </w:tc>
        <w:tc>
          <w:tcPr>
            <w:tcW w:w="1772" w:type="dxa"/>
            <w:tcBorders>
              <w:top w:val="single" w:sz="4" w:space="0" w:color="auto"/>
              <w:left w:val="single" w:sz="4" w:space="0" w:color="auto"/>
              <w:bottom w:val="single" w:sz="4" w:space="0" w:color="auto"/>
              <w:right w:val="single" w:sz="4" w:space="0" w:color="auto"/>
            </w:tcBorders>
          </w:tcPr>
          <w:p w14:paraId="23006EF4" w14:textId="77777777" w:rsidR="00E338BE" w:rsidRPr="006F4D85" w:rsidRDefault="00E338BE" w:rsidP="005F30A6">
            <w:pPr>
              <w:pStyle w:val="TAC"/>
              <w:rPr>
                <w:ins w:id="204" w:author="R4-2111854" w:date="2021-08-15T18:27:00Z"/>
                <w:szCs w:val="16"/>
                <w:lang w:eastAsia="zh-CN"/>
              </w:rPr>
            </w:pPr>
            <w:ins w:id="205" w:author="R4-2111854" w:date="2021-08-15T18:28:00Z">
              <w:r>
                <w:rPr>
                  <w:rFonts w:cs="Arial" w:hint="eastAsia"/>
                  <w:szCs w:val="16"/>
                  <w:lang w:eastAsia="ja-JP"/>
                </w:rPr>
                <w:t>O</w:t>
              </w:r>
              <w:r>
                <w:rPr>
                  <w:rFonts w:cs="Arial"/>
                  <w:szCs w:val="16"/>
                  <w:lang w:eastAsia="ja-JP"/>
                </w:rPr>
                <w:t xml:space="preserve">P.1 </w:t>
              </w:r>
              <w:r w:rsidRPr="00C253C3">
                <w:rPr>
                  <w:rFonts w:cs="Arial"/>
                  <w:szCs w:val="16"/>
                  <w:vertAlign w:val="superscript"/>
                  <w:lang w:eastAsia="ja-JP"/>
                  <w:rPrChange w:id="206" w:author="R4-2111854" w:date="2021-08-04T16:25:00Z">
                    <w:rPr>
                      <w:rFonts w:cs="Arial"/>
                      <w:szCs w:val="16"/>
                      <w:lang w:eastAsia="ja-JP"/>
                    </w:rPr>
                  </w:rPrChange>
                </w:rPr>
                <w:t>Note 7</w:t>
              </w:r>
            </w:ins>
          </w:p>
        </w:tc>
      </w:tr>
      <w:tr w:rsidR="00E338BE" w:rsidRPr="006F4D85" w14:paraId="22D05C1E" w14:textId="77777777" w:rsidTr="005F30A6">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2A8D0338" w14:textId="77777777" w:rsidR="00E338BE" w:rsidRPr="006F4D85" w:rsidRDefault="00E338BE" w:rsidP="005F30A6">
            <w:pPr>
              <w:pStyle w:val="TAL"/>
              <w:rPr>
                <w:bCs/>
                <w:lang w:eastAsia="zh-CN"/>
              </w:rPr>
            </w:pPr>
            <w:r w:rsidRPr="006F4D85">
              <w:rPr>
                <w:bCs/>
                <w:lang w:eastAsia="zh-CN"/>
              </w:rPr>
              <w:t>SMTC Configuration</w:t>
            </w:r>
          </w:p>
        </w:tc>
        <w:tc>
          <w:tcPr>
            <w:tcW w:w="1559" w:type="dxa"/>
            <w:tcBorders>
              <w:top w:val="single" w:sz="4" w:space="0" w:color="auto"/>
              <w:left w:val="single" w:sz="4" w:space="0" w:color="auto"/>
              <w:bottom w:val="single" w:sz="4" w:space="0" w:color="auto"/>
              <w:right w:val="single" w:sz="4" w:space="0" w:color="auto"/>
            </w:tcBorders>
          </w:tcPr>
          <w:p w14:paraId="7EC142F9" w14:textId="77777777" w:rsidR="00E338BE" w:rsidRPr="006F4D85" w:rsidRDefault="00E338BE" w:rsidP="005F30A6">
            <w:pPr>
              <w:pStyle w:val="TAC"/>
              <w:rPr>
                <w:lang w:val="it-IT" w:eastAsia="ko-KR"/>
              </w:rPr>
            </w:pPr>
          </w:p>
        </w:tc>
        <w:tc>
          <w:tcPr>
            <w:tcW w:w="1843" w:type="dxa"/>
            <w:tcBorders>
              <w:top w:val="single" w:sz="4" w:space="0" w:color="auto"/>
              <w:left w:val="single" w:sz="4" w:space="0" w:color="auto"/>
              <w:bottom w:val="single" w:sz="4" w:space="0" w:color="auto"/>
              <w:right w:val="single" w:sz="4" w:space="0" w:color="auto"/>
            </w:tcBorders>
            <w:hideMark/>
          </w:tcPr>
          <w:p w14:paraId="57333D2C" w14:textId="77777777" w:rsidR="00E338BE" w:rsidRPr="006F4D85" w:rsidRDefault="00E338BE" w:rsidP="005F30A6">
            <w:pPr>
              <w:pStyle w:val="TAC"/>
              <w:rPr>
                <w:szCs w:val="16"/>
                <w:lang w:eastAsia="zh-CN"/>
              </w:rPr>
            </w:pPr>
            <w:r w:rsidRPr="006F4D85">
              <w:rPr>
                <w:szCs w:val="16"/>
                <w:lang w:eastAsia="zh-CN"/>
              </w:rPr>
              <w:t>SMTC.1</w:t>
            </w:r>
          </w:p>
        </w:tc>
        <w:tc>
          <w:tcPr>
            <w:tcW w:w="1772" w:type="dxa"/>
            <w:tcBorders>
              <w:top w:val="single" w:sz="4" w:space="0" w:color="auto"/>
              <w:left w:val="single" w:sz="4" w:space="0" w:color="auto"/>
              <w:bottom w:val="single" w:sz="4" w:space="0" w:color="auto"/>
              <w:right w:val="single" w:sz="4" w:space="0" w:color="auto"/>
            </w:tcBorders>
            <w:hideMark/>
          </w:tcPr>
          <w:p w14:paraId="63BE9E6B" w14:textId="77777777" w:rsidR="00E338BE" w:rsidRPr="006F4D85" w:rsidRDefault="00E338BE" w:rsidP="005F30A6">
            <w:pPr>
              <w:pStyle w:val="TAC"/>
              <w:rPr>
                <w:szCs w:val="16"/>
                <w:lang w:eastAsia="zh-CN"/>
              </w:rPr>
            </w:pPr>
            <w:r w:rsidRPr="006F4D85">
              <w:rPr>
                <w:szCs w:val="16"/>
                <w:lang w:eastAsia="zh-CN"/>
              </w:rPr>
              <w:t>SMTC.1</w:t>
            </w:r>
          </w:p>
        </w:tc>
      </w:tr>
      <w:tr w:rsidR="00E338BE" w:rsidRPr="006F4D85" w14:paraId="6EBE9E43" w14:textId="77777777" w:rsidTr="005F30A6">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2E6ABE4C" w14:textId="77777777" w:rsidR="00E338BE" w:rsidRPr="006F4D85" w:rsidRDefault="00E338BE" w:rsidP="005F30A6">
            <w:pPr>
              <w:pStyle w:val="TAL"/>
              <w:rPr>
                <w:bCs/>
                <w:lang w:eastAsia="zh-CN"/>
              </w:rPr>
            </w:pPr>
            <w:r w:rsidRPr="006F4D85">
              <w:rPr>
                <w:szCs w:val="16"/>
                <w:lang w:val="en-US"/>
              </w:rPr>
              <w:t>TCI state</w:t>
            </w:r>
          </w:p>
        </w:tc>
        <w:tc>
          <w:tcPr>
            <w:tcW w:w="1559" w:type="dxa"/>
            <w:tcBorders>
              <w:top w:val="single" w:sz="4" w:space="0" w:color="auto"/>
              <w:left w:val="single" w:sz="4" w:space="0" w:color="auto"/>
              <w:bottom w:val="nil"/>
              <w:right w:val="single" w:sz="4" w:space="0" w:color="auto"/>
            </w:tcBorders>
          </w:tcPr>
          <w:p w14:paraId="50132374" w14:textId="77777777" w:rsidR="00E338BE" w:rsidRPr="006F4D85" w:rsidRDefault="00E338BE" w:rsidP="005F30A6">
            <w:pPr>
              <w:pStyle w:val="TAC"/>
              <w:rPr>
                <w:lang w:val="it-IT" w:eastAsia="ko-KR"/>
              </w:rPr>
            </w:pPr>
          </w:p>
        </w:tc>
        <w:tc>
          <w:tcPr>
            <w:tcW w:w="1843" w:type="dxa"/>
            <w:tcBorders>
              <w:top w:val="single" w:sz="4" w:space="0" w:color="auto"/>
              <w:left w:val="single" w:sz="4" w:space="0" w:color="auto"/>
              <w:bottom w:val="single" w:sz="4" w:space="0" w:color="auto"/>
              <w:right w:val="single" w:sz="4" w:space="0" w:color="auto"/>
            </w:tcBorders>
            <w:hideMark/>
          </w:tcPr>
          <w:p w14:paraId="0943FBAD" w14:textId="77777777" w:rsidR="00E338BE" w:rsidRPr="006F4D85" w:rsidRDefault="00E338BE" w:rsidP="005F30A6">
            <w:pPr>
              <w:pStyle w:val="TAC"/>
              <w:rPr>
                <w:szCs w:val="16"/>
                <w:lang w:eastAsia="zh-CN"/>
              </w:rPr>
            </w:pPr>
            <w:r w:rsidRPr="006F4D85">
              <w:t>TCI.State.0</w:t>
            </w:r>
          </w:p>
        </w:tc>
        <w:tc>
          <w:tcPr>
            <w:tcW w:w="1772" w:type="dxa"/>
            <w:tcBorders>
              <w:top w:val="single" w:sz="4" w:space="0" w:color="auto"/>
              <w:left w:val="single" w:sz="4" w:space="0" w:color="auto"/>
              <w:bottom w:val="single" w:sz="4" w:space="0" w:color="auto"/>
              <w:right w:val="single" w:sz="4" w:space="0" w:color="auto"/>
            </w:tcBorders>
            <w:hideMark/>
          </w:tcPr>
          <w:p w14:paraId="101AC9DB" w14:textId="77777777" w:rsidR="00E338BE" w:rsidRPr="006F4D85" w:rsidRDefault="00E338BE" w:rsidP="005F30A6">
            <w:pPr>
              <w:pStyle w:val="TAC"/>
              <w:rPr>
                <w:szCs w:val="16"/>
                <w:lang w:eastAsia="zh-CN"/>
              </w:rPr>
            </w:pPr>
            <w:r w:rsidRPr="006F4D85">
              <w:t>TCI.State.0</w:t>
            </w:r>
          </w:p>
        </w:tc>
      </w:tr>
      <w:tr w:rsidR="00E338BE" w:rsidRPr="006F4D85" w14:paraId="5BB2509C"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21CA6A07" w14:textId="77777777" w:rsidR="00E338BE" w:rsidRPr="006F4D85" w:rsidRDefault="00E338BE" w:rsidP="005F30A6">
            <w:pPr>
              <w:pStyle w:val="TAL"/>
              <w:rPr>
                <w:bCs/>
                <w:lang w:eastAsia="zh-CN"/>
              </w:rPr>
            </w:pPr>
            <w:r w:rsidRPr="006F4D85">
              <w:rPr>
                <w:bCs/>
                <w:lang w:eastAsia="zh-CN"/>
              </w:rPr>
              <w:t>SSB Configuration</w:t>
            </w:r>
          </w:p>
        </w:tc>
        <w:tc>
          <w:tcPr>
            <w:tcW w:w="1914" w:type="dxa"/>
            <w:tcBorders>
              <w:top w:val="single" w:sz="4" w:space="0" w:color="auto"/>
              <w:left w:val="single" w:sz="4" w:space="0" w:color="auto"/>
              <w:bottom w:val="single" w:sz="4" w:space="0" w:color="auto"/>
              <w:right w:val="single" w:sz="4" w:space="0" w:color="auto"/>
            </w:tcBorders>
            <w:hideMark/>
          </w:tcPr>
          <w:p w14:paraId="6D52416B" w14:textId="77777777" w:rsidR="00E338BE" w:rsidRPr="006F4D85" w:rsidRDefault="00E338BE" w:rsidP="005F30A6">
            <w:pPr>
              <w:pStyle w:val="TAL"/>
              <w:rPr>
                <w:lang w:val="da-DK"/>
              </w:rPr>
            </w:pPr>
            <w:r w:rsidRPr="006F4D85">
              <w:t>Config</w:t>
            </w:r>
            <w:r w:rsidRPr="006F4D85">
              <w:rPr>
                <w:rFonts w:eastAsia="Malgun Gothic"/>
                <w:szCs w:val="18"/>
              </w:rPr>
              <w:t xml:space="preserve"> </w:t>
            </w:r>
            <w:r w:rsidRPr="006F4D85">
              <w:t>1,2,4,5</w:t>
            </w:r>
          </w:p>
        </w:tc>
        <w:tc>
          <w:tcPr>
            <w:tcW w:w="1559" w:type="dxa"/>
            <w:tcBorders>
              <w:top w:val="nil"/>
              <w:left w:val="single" w:sz="4" w:space="0" w:color="auto"/>
              <w:bottom w:val="single" w:sz="4" w:space="0" w:color="auto"/>
              <w:right w:val="single" w:sz="4" w:space="0" w:color="auto"/>
            </w:tcBorders>
          </w:tcPr>
          <w:p w14:paraId="07A48C87" w14:textId="77777777" w:rsidR="00E338BE" w:rsidRPr="006F4D85" w:rsidRDefault="00E338BE" w:rsidP="005F30A6">
            <w:pPr>
              <w:pStyle w:val="TAC"/>
              <w:rPr>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4EAFC4D3" w14:textId="77777777" w:rsidR="00E338BE" w:rsidRPr="006F4D85" w:rsidRDefault="00E338BE" w:rsidP="005F30A6">
            <w:pPr>
              <w:pStyle w:val="TAC"/>
              <w:rPr>
                <w:szCs w:val="16"/>
                <w:lang w:eastAsia="zh-CN"/>
              </w:rPr>
            </w:pPr>
            <w:r w:rsidRPr="006F4D85">
              <w:rPr>
                <w:szCs w:val="16"/>
                <w:lang w:eastAsia="zh-CN"/>
              </w:rPr>
              <w:t>SSB.1 FR1</w:t>
            </w:r>
          </w:p>
        </w:tc>
        <w:tc>
          <w:tcPr>
            <w:tcW w:w="1772" w:type="dxa"/>
            <w:tcBorders>
              <w:top w:val="single" w:sz="4" w:space="0" w:color="auto"/>
              <w:left w:val="single" w:sz="4" w:space="0" w:color="auto"/>
              <w:bottom w:val="single" w:sz="4" w:space="0" w:color="auto"/>
              <w:right w:val="single" w:sz="4" w:space="0" w:color="auto"/>
            </w:tcBorders>
            <w:hideMark/>
          </w:tcPr>
          <w:p w14:paraId="481EABD1" w14:textId="77777777" w:rsidR="00E338BE" w:rsidRPr="006F4D85" w:rsidRDefault="00E338BE" w:rsidP="005F30A6">
            <w:pPr>
              <w:pStyle w:val="TAC"/>
              <w:rPr>
                <w:szCs w:val="16"/>
                <w:lang w:eastAsia="zh-CN"/>
              </w:rPr>
            </w:pPr>
            <w:r w:rsidRPr="006F4D85">
              <w:rPr>
                <w:szCs w:val="16"/>
                <w:lang w:eastAsia="zh-CN"/>
              </w:rPr>
              <w:t>SSB.1 FR1</w:t>
            </w:r>
          </w:p>
        </w:tc>
      </w:tr>
      <w:tr w:rsidR="00E338BE" w:rsidRPr="006F4D85" w14:paraId="05222170"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62CB48C9" w14:textId="77777777" w:rsidR="00E338BE" w:rsidRPr="006F4D85" w:rsidRDefault="00E338BE" w:rsidP="005F30A6">
            <w:pPr>
              <w:pStyle w:val="TAL"/>
              <w:rPr>
                <w:bCs/>
                <w:lang w:eastAsia="zh-CN"/>
              </w:rPr>
            </w:pPr>
          </w:p>
        </w:tc>
        <w:tc>
          <w:tcPr>
            <w:tcW w:w="1914" w:type="dxa"/>
            <w:tcBorders>
              <w:top w:val="single" w:sz="4" w:space="0" w:color="auto"/>
              <w:left w:val="single" w:sz="4" w:space="0" w:color="auto"/>
              <w:bottom w:val="single" w:sz="4" w:space="0" w:color="auto"/>
              <w:right w:val="single" w:sz="4" w:space="0" w:color="auto"/>
            </w:tcBorders>
            <w:hideMark/>
          </w:tcPr>
          <w:p w14:paraId="2BB4383D" w14:textId="77777777" w:rsidR="00E338BE" w:rsidRPr="006F4D85" w:rsidRDefault="00E338BE" w:rsidP="005F30A6">
            <w:pPr>
              <w:pStyle w:val="TAL"/>
              <w:rPr>
                <w:lang w:val="da-DK"/>
              </w:rPr>
            </w:pPr>
            <w:r w:rsidRPr="006F4D85">
              <w:t>Config</w:t>
            </w:r>
            <w:r w:rsidRPr="006F4D85">
              <w:rPr>
                <w:rFonts w:eastAsia="Malgun Gothic"/>
                <w:szCs w:val="18"/>
              </w:rPr>
              <w:t xml:space="preserve"> </w:t>
            </w:r>
            <w:r w:rsidRPr="006F4D85">
              <w:t>3,6</w:t>
            </w:r>
          </w:p>
        </w:tc>
        <w:tc>
          <w:tcPr>
            <w:tcW w:w="1559" w:type="dxa"/>
            <w:tcBorders>
              <w:top w:val="single" w:sz="4" w:space="0" w:color="auto"/>
              <w:left w:val="single" w:sz="4" w:space="0" w:color="auto"/>
              <w:bottom w:val="single" w:sz="4" w:space="0" w:color="auto"/>
              <w:right w:val="single" w:sz="4" w:space="0" w:color="auto"/>
            </w:tcBorders>
            <w:hideMark/>
          </w:tcPr>
          <w:p w14:paraId="3BDE413F" w14:textId="77777777" w:rsidR="00E338BE" w:rsidRPr="006F4D85" w:rsidRDefault="00E338BE" w:rsidP="005F30A6">
            <w:pPr>
              <w:pStyle w:val="TAC"/>
              <w:rPr>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5879D37E" w14:textId="77777777" w:rsidR="00E338BE" w:rsidRPr="006F4D85" w:rsidRDefault="00E338BE" w:rsidP="005F30A6">
            <w:pPr>
              <w:pStyle w:val="TAC"/>
              <w:rPr>
                <w:szCs w:val="16"/>
                <w:lang w:eastAsia="zh-CN"/>
              </w:rPr>
            </w:pPr>
            <w:r w:rsidRPr="006F4D85">
              <w:rPr>
                <w:szCs w:val="16"/>
                <w:lang w:eastAsia="zh-CN"/>
              </w:rPr>
              <w:t>SSB.2 FR1</w:t>
            </w:r>
          </w:p>
        </w:tc>
        <w:tc>
          <w:tcPr>
            <w:tcW w:w="1772" w:type="dxa"/>
            <w:tcBorders>
              <w:top w:val="single" w:sz="4" w:space="0" w:color="auto"/>
              <w:left w:val="single" w:sz="4" w:space="0" w:color="auto"/>
              <w:bottom w:val="single" w:sz="4" w:space="0" w:color="auto"/>
              <w:right w:val="single" w:sz="4" w:space="0" w:color="auto"/>
            </w:tcBorders>
            <w:hideMark/>
          </w:tcPr>
          <w:p w14:paraId="54B37F29" w14:textId="77777777" w:rsidR="00E338BE" w:rsidRPr="006F4D85" w:rsidRDefault="00E338BE" w:rsidP="005F30A6">
            <w:pPr>
              <w:pStyle w:val="TAC"/>
              <w:rPr>
                <w:szCs w:val="16"/>
                <w:lang w:eastAsia="zh-CN"/>
              </w:rPr>
            </w:pPr>
            <w:r w:rsidRPr="006F4D85">
              <w:rPr>
                <w:szCs w:val="16"/>
                <w:lang w:eastAsia="zh-CN"/>
              </w:rPr>
              <w:t>SSB.2 FR1</w:t>
            </w:r>
          </w:p>
        </w:tc>
      </w:tr>
      <w:tr w:rsidR="00E338BE" w:rsidRPr="006F4D85" w14:paraId="36EA346D" w14:textId="77777777" w:rsidTr="005F30A6">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09697B7D" w14:textId="77777777" w:rsidR="00E338BE" w:rsidRPr="006F4D85" w:rsidRDefault="00E338BE" w:rsidP="005F30A6">
            <w:pPr>
              <w:pStyle w:val="TAL"/>
              <w:rPr>
                <w:lang w:eastAsia="ko-KR"/>
              </w:rPr>
            </w:pPr>
            <w:r w:rsidRPr="006F4D85">
              <w:rPr>
                <w:bCs/>
              </w:rPr>
              <w:t>Correlation Matrix and Antenna Configuration</w:t>
            </w:r>
          </w:p>
        </w:tc>
        <w:tc>
          <w:tcPr>
            <w:tcW w:w="1559" w:type="dxa"/>
            <w:tcBorders>
              <w:top w:val="single" w:sz="4" w:space="0" w:color="auto"/>
              <w:left w:val="single" w:sz="4" w:space="0" w:color="auto"/>
              <w:bottom w:val="single" w:sz="4" w:space="0" w:color="auto"/>
              <w:right w:val="single" w:sz="4" w:space="0" w:color="auto"/>
            </w:tcBorders>
          </w:tcPr>
          <w:p w14:paraId="2EB32DEC"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2AF58376" w14:textId="77777777" w:rsidR="00E338BE" w:rsidRPr="006F4D85" w:rsidRDefault="00E338BE" w:rsidP="005F30A6">
            <w:pPr>
              <w:pStyle w:val="TAC"/>
            </w:pPr>
            <w:r w:rsidRPr="006F4D85">
              <w:t>1x2 Low</w:t>
            </w:r>
          </w:p>
        </w:tc>
        <w:tc>
          <w:tcPr>
            <w:tcW w:w="1772" w:type="dxa"/>
            <w:tcBorders>
              <w:top w:val="single" w:sz="4" w:space="0" w:color="auto"/>
              <w:left w:val="single" w:sz="4" w:space="0" w:color="auto"/>
              <w:bottom w:val="single" w:sz="4" w:space="0" w:color="auto"/>
              <w:right w:val="single" w:sz="4" w:space="0" w:color="auto"/>
            </w:tcBorders>
            <w:hideMark/>
          </w:tcPr>
          <w:p w14:paraId="27C11FB5" w14:textId="77777777" w:rsidR="00E338BE" w:rsidRPr="006F4D85" w:rsidRDefault="00E338BE" w:rsidP="005F30A6">
            <w:pPr>
              <w:pStyle w:val="TAC"/>
            </w:pPr>
            <w:r w:rsidRPr="006F4D85">
              <w:t>1x2 Low</w:t>
            </w:r>
          </w:p>
        </w:tc>
      </w:tr>
      <w:tr w:rsidR="00E338BE" w:rsidRPr="006F4D85" w14:paraId="2C7B30EC" w14:textId="77777777" w:rsidTr="005F30A6">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51EA12FD" w14:textId="77777777" w:rsidR="00E338BE" w:rsidRPr="006F4D85" w:rsidRDefault="00E338BE" w:rsidP="005F30A6">
            <w:pPr>
              <w:pStyle w:val="TAL"/>
              <w:rPr>
                <w:lang w:val="en-US"/>
              </w:rPr>
            </w:pPr>
            <w:r w:rsidRPr="006F4D85">
              <w:rPr>
                <w:szCs w:val="16"/>
                <w:lang w:eastAsia="ja-JP"/>
              </w:rPr>
              <w:t>EPRE ratio of PSS to SSS</w:t>
            </w:r>
          </w:p>
        </w:tc>
        <w:tc>
          <w:tcPr>
            <w:tcW w:w="1559" w:type="dxa"/>
            <w:tcBorders>
              <w:top w:val="single" w:sz="4" w:space="0" w:color="auto"/>
              <w:left w:val="single" w:sz="4" w:space="0" w:color="auto"/>
              <w:bottom w:val="nil"/>
              <w:right w:val="single" w:sz="4" w:space="0" w:color="auto"/>
            </w:tcBorders>
          </w:tcPr>
          <w:p w14:paraId="1BE74223" w14:textId="77777777" w:rsidR="00E338BE" w:rsidRPr="006F4D85" w:rsidRDefault="00E338BE" w:rsidP="005F30A6">
            <w:pPr>
              <w:pStyle w:val="TAC"/>
            </w:pPr>
          </w:p>
        </w:tc>
        <w:tc>
          <w:tcPr>
            <w:tcW w:w="1843" w:type="dxa"/>
            <w:tcBorders>
              <w:top w:val="single" w:sz="4" w:space="0" w:color="auto"/>
              <w:left w:val="single" w:sz="4" w:space="0" w:color="auto"/>
              <w:bottom w:val="nil"/>
              <w:right w:val="single" w:sz="4" w:space="0" w:color="auto"/>
            </w:tcBorders>
          </w:tcPr>
          <w:p w14:paraId="11E10478" w14:textId="77777777" w:rsidR="00E338BE" w:rsidRPr="006F4D85" w:rsidRDefault="00E338BE" w:rsidP="005F30A6">
            <w:pPr>
              <w:pStyle w:val="TAC"/>
              <w:rPr>
                <w:rFonts w:cs="v4.2.0"/>
                <w:lang w:eastAsia="zh-CN"/>
              </w:rPr>
            </w:pPr>
          </w:p>
        </w:tc>
        <w:tc>
          <w:tcPr>
            <w:tcW w:w="1772" w:type="dxa"/>
            <w:tcBorders>
              <w:top w:val="single" w:sz="4" w:space="0" w:color="auto"/>
              <w:left w:val="single" w:sz="4" w:space="0" w:color="auto"/>
              <w:bottom w:val="nil"/>
              <w:right w:val="single" w:sz="4" w:space="0" w:color="auto"/>
            </w:tcBorders>
          </w:tcPr>
          <w:p w14:paraId="00753B93" w14:textId="77777777" w:rsidR="00E338BE" w:rsidRPr="006F4D85" w:rsidRDefault="00E338BE" w:rsidP="005F30A6">
            <w:pPr>
              <w:pStyle w:val="TAC"/>
              <w:rPr>
                <w:rFonts w:cs="v4.2.0"/>
                <w:lang w:eastAsia="zh-CN"/>
              </w:rPr>
            </w:pPr>
          </w:p>
        </w:tc>
      </w:tr>
      <w:tr w:rsidR="00E338BE" w:rsidRPr="006F4D85" w14:paraId="65DE2EB3" w14:textId="77777777" w:rsidTr="005F30A6">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0D10A242" w14:textId="77777777" w:rsidR="00E338BE" w:rsidRPr="006F4D85" w:rsidRDefault="00E338BE" w:rsidP="005F30A6">
            <w:pPr>
              <w:pStyle w:val="TAL"/>
              <w:rPr>
                <w:lang w:val="en-US"/>
              </w:rPr>
            </w:pPr>
            <w:r w:rsidRPr="006F4D85">
              <w:rPr>
                <w:szCs w:val="16"/>
                <w:lang w:eastAsia="ja-JP"/>
              </w:rPr>
              <w:t>EPRE ratio of PBCH DMRS to SSS</w:t>
            </w:r>
          </w:p>
        </w:tc>
        <w:tc>
          <w:tcPr>
            <w:tcW w:w="1559" w:type="dxa"/>
            <w:tcBorders>
              <w:top w:val="nil"/>
              <w:left w:val="single" w:sz="4" w:space="0" w:color="auto"/>
              <w:bottom w:val="nil"/>
              <w:right w:val="single" w:sz="4" w:space="0" w:color="auto"/>
            </w:tcBorders>
            <w:hideMark/>
          </w:tcPr>
          <w:p w14:paraId="522D78C2" w14:textId="77777777" w:rsidR="00E338BE" w:rsidRPr="006F4D85" w:rsidRDefault="00E338BE" w:rsidP="005F30A6">
            <w:pPr>
              <w:pStyle w:val="TAC"/>
            </w:pPr>
          </w:p>
        </w:tc>
        <w:tc>
          <w:tcPr>
            <w:tcW w:w="1843" w:type="dxa"/>
            <w:tcBorders>
              <w:top w:val="nil"/>
              <w:left w:val="single" w:sz="4" w:space="0" w:color="auto"/>
              <w:bottom w:val="nil"/>
              <w:right w:val="single" w:sz="4" w:space="0" w:color="auto"/>
            </w:tcBorders>
            <w:hideMark/>
          </w:tcPr>
          <w:p w14:paraId="357E8434" w14:textId="77777777" w:rsidR="00E338BE" w:rsidRPr="006F4D85" w:rsidRDefault="00E338BE" w:rsidP="005F30A6">
            <w:pPr>
              <w:pStyle w:val="TAC"/>
              <w:rPr>
                <w:rFonts w:cs="v4.2.0"/>
                <w:lang w:eastAsia="zh-CN"/>
              </w:rPr>
            </w:pPr>
          </w:p>
        </w:tc>
        <w:tc>
          <w:tcPr>
            <w:tcW w:w="1772" w:type="dxa"/>
            <w:tcBorders>
              <w:top w:val="nil"/>
              <w:left w:val="single" w:sz="4" w:space="0" w:color="auto"/>
              <w:bottom w:val="nil"/>
              <w:right w:val="single" w:sz="4" w:space="0" w:color="auto"/>
            </w:tcBorders>
            <w:hideMark/>
          </w:tcPr>
          <w:p w14:paraId="51A29941" w14:textId="77777777" w:rsidR="00E338BE" w:rsidRPr="006F4D85" w:rsidRDefault="00E338BE" w:rsidP="005F30A6">
            <w:pPr>
              <w:pStyle w:val="TAC"/>
              <w:rPr>
                <w:rFonts w:cs="v4.2.0"/>
                <w:lang w:eastAsia="zh-CN"/>
              </w:rPr>
            </w:pPr>
          </w:p>
        </w:tc>
      </w:tr>
      <w:tr w:rsidR="00E338BE" w:rsidRPr="006F4D85" w14:paraId="7B842396" w14:textId="77777777" w:rsidTr="005F30A6">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17B26BEF" w14:textId="77777777" w:rsidR="00E338BE" w:rsidRPr="006F4D85" w:rsidRDefault="00E338BE" w:rsidP="005F30A6">
            <w:pPr>
              <w:pStyle w:val="TAL"/>
              <w:rPr>
                <w:lang w:val="en-US"/>
              </w:rPr>
            </w:pPr>
            <w:r w:rsidRPr="006F4D85">
              <w:rPr>
                <w:szCs w:val="16"/>
                <w:lang w:eastAsia="ja-JP"/>
              </w:rPr>
              <w:t>EPRE ratio of PBCH to PBCH DMRS</w:t>
            </w:r>
          </w:p>
        </w:tc>
        <w:tc>
          <w:tcPr>
            <w:tcW w:w="1559" w:type="dxa"/>
            <w:tcBorders>
              <w:top w:val="nil"/>
              <w:left w:val="single" w:sz="4" w:space="0" w:color="auto"/>
              <w:bottom w:val="nil"/>
              <w:right w:val="single" w:sz="4" w:space="0" w:color="auto"/>
            </w:tcBorders>
            <w:hideMark/>
          </w:tcPr>
          <w:p w14:paraId="32E380AC" w14:textId="77777777" w:rsidR="00E338BE" w:rsidRPr="006F4D85" w:rsidRDefault="00E338BE" w:rsidP="005F30A6">
            <w:pPr>
              <w:pStyle w:val="TAC"/>
            </w:pPr>
          </w:p>
        </w:tc>
        <w:tc>
          <w:tcPr>
            <w:tcW w:w="1843" w:type="dxa"/>
            <w:tcBorders>
              <w:top w:val="nil"/>
              <w:left w:val="single" w:sz="4" w:space="0" w:color="auto"/>
              <w:bottom w:val="nil"/>
              <w:right w:val="single" w:sz="4" w:space="0" w:color="auto"/>
            </w:tcBorders>
            <w:hideMark/>
          </w:tcPr>
          <w:p w14:paraId="5CCC1FF3" w14:textId="77777777" w:rsidR="00E338BE" w:rsidRPr="006F4D85" w:rsidRDefault="00E338BE" w:rsidP="005F30A6">
            <w:pPr>
              <w:pStyle w:val="TAC"/>
              <w:rPr>
                <w:rFonts w:cs="v4.2.0"/>
                <w:lang w:eastAsia="zh-CN"/>
              </w:rPr>
            </w:pPr>
          </w:p>
        </w:tc>
        <w:tc>
          <w:tcPr>
            <w:tcW w:w="1772" w:type="dxa"/>
            <w:tcBorders>
              <w:top w:val="nil"/>
              <w:left w:val="single" w:sz="4" w:space="0" w:color="auto"/>
              <w:bottom w:val="nil"/>
              <w:right w:val="single" w:sz="4" w:space="0" w:color="auto"/>
            </w:tcBorders>
            <w:hideMark/>
          </w:tcPr>
          <w:p w14:paraId="1DF28279" w14:textId="77777777" w:rsidR="00E338BE" w:rsidRPr="006F4D85" w:rsidRDefault="00E338BE" w:rsidP="005F30A6">
            <w:pPr>
              <w:pStyle w:val="TAC"/>
              <w:rPr>
                <w:rFonts w:cs="v4.2.0"/>
                <w:lang w:eastAsia="zh-CN"/>
              </w:rPr>
            </w:pPr>
          </w:p>
        </w:tc>
      </w:tr>
      <w:tr w:rsidR="00E338BE" w:rsidRPr="006F4D85" w14:paraId="752660CC" w14:textId="77777777" w:rsidTr="005F30A6">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17562436" w14:textId="77777777" w:rsidR="00E338BE" w:rsidRPr="006F4D85" w:rsidRDefault="00E338BE" w:rsidP="005F30A6">
            <w:pPr>
              <w:pStyle w:val="TAL"/>
              <w:rPr>
                <w:lang w:val="en-US"/>
              </w:rPr>
            </w:pPr>
            <w:r w:rsidRPr="006F4D85">
              <w:rPr>
                <w:szCs w:val="16"/>
                <w:lang w:eastAsia="ja-JP"/>
              </w:rPr>
              <w:t>EPRE ratio of PDCCH DMRS to SSS</w:t>
            </w:r>
          </w:p>
        </w:tc>
        <w:tc>
          <w:tcPr>
            <w:tcW w:w="1559" w:type="dxa"/>
            <w:tcBorders>
              <w:top w:val="nil"/>
              <w:left w:val="single" w:sz="4" w:space="0" w:color="auto"/>
              <w:bottom w:val="nil"/>
              <w:right w:val="single" w:sz="4" w:space="0" w:color="auto"/>
            </w:tcBorders>
            <w:hideMark/>
          </w:tcPr>
          <w:p w14:paraId="5EB7E2B0" w14:textId="77777777" w:rsidR="00E338BE" w:rsidRPr="006F4D85" w:rsidRDefault="00E338BE" w:rsidP="005F30A6">
            <w:pPr>
              <w:pStyle w:val="TAC"/>
            </w:pPr>
          </w:p>
        </w:tc>
        <w:tc>
          <w:tcPr>
            <w:tcW w:w="1843" w:type="dxa"/>
            <w:tcBorders>
              <w:top w:val="nil"/>
              <w:left w:val="single" w:sz="4" w:space="0" w:color="auto"/>
              <w:bottom w:val="nil"/>
              <w:right w:val="single" w:sz="4" w:space="0" w:color="auto"/>
            </w:tcBorders>
            <w:hideMark/>
          </w:tcPr>
          <w:p w14:paraId="4F80672F" w14:textId="77777777" w:rsidR="00E338BE" w:rsidRPr="006F4D85" w:rsidRDefault="00E338BE" w:rsidP="005F30A6">
            <w:pPr>
              <w:pStyle w:val="TAC"/>
              <w:rPr>
                <w:rFonts w:cs="v4.2.0"/>
                <w:lang w:eastAsia="zh-CN"/>
              </w:rPr>
            </w:pPr>
          </w:p>
        </w:tc>
        <w:tc>
          <w:tcPr>
            <w:tcW w:w="1772" w:type="dxa"/>
            <w:tcBorders>
              <w:top w:val="nil"/>
              <w:left w:val="single" w:sz="4" w:space="0" w:color="auto"/>
              <w:bottom w:val="nil"/>
              <w:right w:val="single" w:sz="4" w:space="0" w:color="auto"/>
            </w:tcBorders>
            <w:hideMark/>
          </w:tcPr>
          <w:p w14:paraId="0C034979" w14:textId="77777777" w:rsidR="00E338BE" w:rsidRPr="006F4D85" w:rsidRDefault="00E338BE" w:rsidP="005F30A6">
            <w:pPr>
              <w:pStyle w:val="TAC"/>
              <w:rPr>
                <w:rFonts w:cs="v4.2.0"/>
                <w:lang w:eastAsia="zh-CN"/>
              </w:rPr>
            </w:pPr>
          </w:p>
        </w:tc>
      </w:tr>
      <w:tr w:rsidR="00E338BE" w:rsidRPr="006F4D85" w14:paraId="2FF9B918" w14:textId="77777777" w:rsidTr="005F30A6">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5C5C7B01" w14:textId="77777777" w:rsidR="00E338BE" w:rsidRPr="006F4D85" w:rsidRDefault="00E338BE" w:rsidP="005F30A6">
            <w:pPr>
              <w:pStyle w:val="TAL"/>
              <w:rPr>
                <w:lang w:val="en-US"/>
              </w:rPr>
            </w:pPr>
            <w:r w:rsidRPr="006F4D85">
              <w:rPr>
                <w:szCs w:val="16"/>
                <w:lang w:eastAsia="ja-JP"/>
              </w:rPr>
              <w:t>EPRE ratio of PDCCH to PDCCH DMRS</w:t>
            </w:r>
          </w:p>
        </w:tc>
        <w:tc>
          <w:tcPr>
            <w:tcW w:w="1559" w:type="dxa"/>
            <w:tcBorders>
              <w:top w:val="nil"/>
              <w:left w:val="single" w:sz="4" w:space="0" w:color="auto"/>
              <w:bottom w:val="nil"/>
              <w:right w:val="single" w:sz="4" w:space="0" w:color="auto"/>
            </w:tcBorders>
            <w:hideMark/>
          </w:tcPr>
          <w:p w14:paraId="62E7A9CE" w14:textId="77777777" w:rsidR="00E338BE" w:rsidRPr="006F4D85" w:rsidRDefault="00E338BE" w:rsidP="005F30A6">
            <w:pPr>
              <w:pStyle w:val="TAC"/>
            </w:pPr>
            <w:r w:rsidRPr="006F4D85">
              <w:t>dB</w:t>
            </w:r>
          </w:p>
        </w:tc>
        <w:tc>
          <w:tcPr>
            <w:tcW w:w="1843" w:type="dxa"/>
            <w:tcBorders>
              <w:top w:val="nil"/>
              <w:left w:val="single" w:sz="4" w:space="0" w:color="auto"/>
              <w:bottom w:val="nil"/>
              <w:right w:val="single" w:sz="4" w:space="0" w:color="auto"/>
            </w:tcBorders>
            <w:hideMark/>
          </w:tcPr>
          <w:p w14:paraId="6C6A38DF" w14:textId="77777777" w:rsidR="00E338BE" w:rsidRPr="006F4D85" w:rsidRDefault="00E338BE" w:rsidP="005F30A6">
            <w:pPr>
              <w:pStyle w:val="TAC"/>
              <w:rPr>
                <w:rFonts w:cs="v4.2.0"/>
                <w:lang w:eastAsia="zh-CN"/>
              </w:rPr>
            </w:pPr>
            <w:r w:rsidRPr="006F4D85">
              <w:rPr>
                <w:rFonts w:cs="v4.2.0"/>
                <w:lang w:eastAsia="zh-CN"/>
              </w:rPr>
              <w:t>0</w:t>
            </w:r>
          </w:p>
        </w:tc>
        <w:tc>
          <w:tcPr>
            <w:tcW w:w="1772" w:type="dxa"/>
            <w:tcBorders>
              <w:top w:val="nil"/>
              <w:left w:val="single" w:sz="4" w:space="0" w:color="auto"/>
              <w:bottom w:val="nil"/>
              <w:right w:val="single" w:sz="4" w:space="0" w:color="auto"/>
            </w:tcBorders>
            <w:hideMark/>
          </w:tcPr>
          <w:p w14:paraId="4214B893" w14:textId="77777777" w:rsidR="00E338BE" w:rsidRPr="006F4D85" w:rsidRDefault="00E338BE" w:rsidP="005F30A6">
            <w:pPr>
              <w:pStyle w:val="TAC"/>
              <w:rPr>
                <w:rFonts w:cs="v4.2.0"/>
                <w:lang w:eastAsia="zh-CN"/>
              </w:rPr>
            </w:pPr>
            <w:r w:rsidRPr="006F4D85">
              <w:rPr>
                <w:rFonts w:cs="v4.2.0"/>
                <w:lang w:eastAsia="zh-CN"/>
              </w:rPr>
              <w:t>0</w:t>
            </w:r>
          </w:p>
        </w:tc>
      </w:tr>
      <w:tr w:rsidR="00E338BE" w:rsidRPr="006F4D85" w14:paraId="40F33568" w14:textId="77777777" w:rsidTr="005F30A6">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1A3E9175" w14:textId="77777777" w:rsidR="00E338BE" w:rsidRPr="006F4D85" w:rsidRDefault="00E338BE" w:rsidP="005F30A6">
            <w:pPr>
              <w:pStyle w:val="TAL"/>
              <w:rPr>
                <w:lang w:val="en-US"/>
              </w:rPr>
            </w:pPr>
            <w:r w:rsidRPr="006F4D85">
              <w:rPr>
                <w:szCs w:val="16"/>
                <w:lang w:eastAsia="ja-JP"/>
              </w:rPr>
              <w:t xml:space="preserve">EPRE ratio of PDSCH DMRS to SSS </w:t>
            </w:r>
          </w:p>
        </w:tc>
        <w:tc>
          <w:tcPr>
            <w:tcW w:w="1559" w:type="dxa"/>
            <w:tcBorders>
              <w:top w:val="nil"/>
              <w:left w:val="single" w:sz="4" w:space="0" w:color="auto"/>
              <w:bottom w:val="nil"/>
              <w:right w:val="single" w:sz="4" w:space="0" w:color="auto"/>
            </w:tcBorders>
            <w:hideMark/>
          </w:tcPr>
          <w:p w14:paraId="6D5EF0C5" w14:textId="77777777" w:rsidR="00E338BE" w:rsidRPr="006F4D85" w:rsidRDefault="00E338BE" w:rsidP="005F30A6">
            <w:pPr>
              <w:pStyle w:val="TAC"/>
            </w:pPr>
          </w:p>
        </w:tc>
        <w:tc>
          <w:tcPr>
            <w:tcW w:w="1843" w:type="dxa"/>
            <w:tcBorders>
              <w:top w:val="nil"/>
              <w:left w:val="single" w:sz="4" w:space="0" w:color="auto"/>
              <w:bottom w:val="nil"/>
              <w:right w:val="single" w:sz="4" w:space="0" w:color="auto"/>
            </w:tcBorders>
            <w:hideMark/>
          </w:tcPr>
          <w:p w14:paraId="6E47A967" w14:textId="77777777" w:rsidR="00E338BE" w:rsidRPr="006F4D85" w:rsidRDefault="00E338BE" w:rsidP="005F30A6">
            <w:pPr>
              <w:pStyle w:val="TAC"/>
              <w:rPr>
                <w:rFonts w:cs="v4.2.0"/>
                <w:lang w:eastAsia="zh-CN"/>
              </w:rPr>
            </w:pPr>
          </w:p>
        </w:tc>
        <w:tc>
          <w:tcPr>
            <w:tcW w:w="1772" w:type="dxa"/>
            <w:tcBorders>
              <w:top w:val="nil"/>
              <w:left w:val="single" w:sz="4" w:space="0" w:color="auto"/>
              <w:bottom w:val="nil"/>
              <w:right w:val="single" w:sz="4" w:space="0" w:color="auto"/>
            </w:tcBorders>
            <w:hideMark/>
          </w:tcPr>
          <w:p w14:paraId="4E3ACDBA" w14:textId="77777777" w:rsidR="00E338BE" w:rsidRPr="006F4D85" w:rsidRDefault="00E338BE" w:rsidP="005F30A6">
            <w:pPr>
              <w:pStyle w:val="TAC"/>
              <w:rPr>
                <w:rFonts w:cs="v4.2.0"/>
                <w:lang w:eastAsia="zh-CN"/>
              </w:rPr>
            </w:pPr>
          </w:p>
        </w:tc>
      </w:tr>
      <w:tr w:rsidR="00E338BE" w:rsidRPr="006F4D85" w14:paraId="53DF3078" w14:textId="77777777" w:rsidTr="005F30A6">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4D54B2A5" w14:textId="77777777" w:rsidR="00E338BE" w:rsidRPr="006F4D85" w:rsidRDefault="00E338BE" w:rsidP="005F30A6">
            <w:pPr>
              <w:pStyle w:val="TAL"/>
              <w:rPr>
                <w:lang w:val="en-US"/>
              </w:rPr>
            </w:pPr>
            <w:r w:rsidRPr="006F4D85">
              <w:rPr>
                <w:szCs w:val="16"/>
                <w:lang w:eastAsia="ja-JP"/>
              </w:rPr>
              <w:t xml:space="preserve">EPRE ratio of PDSCH to PDSCH </w:t>
            </w:r>
          </w:p>
        </w:tc>
        <w:tc>
          <w:tcPr>
            <w:tcW w:w="1559" w:type="dxa"/>
            <w:tcBorders>
              <w:top w:val="nil"/>
              <w:left w:val="single" w:sz="4" w:space="0" w:color="auto"/>
              <w:bottom w:val="nil"/>
              <w:right w:val="single" w:sz="4" w:space="0" w:color="auto"/>
            </w:tcBorders>
            <w:hideMark/>
          </w:tcPr>
          <w:p w14:paraId="455631F1" w14:textId="77777777" w:rsidR="00E338BE" w:rsidRPr="006F4D85" w:rsidRDefault="00E338BE" w:rsidP="005F30A6">
            <w:pPr>
              <w:pStyle w:val="TAC"/>
            </w:pPr>
          </w:p>
        </w:tc>
        <w:tc>
          <w:tcPr>
            <w:tcW w:w="1843" w:type="dxa"/>
            <w:tcBorders>
              <w:top w:val="nil"/>
              <w:left w:val="single" w:sz="4" w:space="0" w:color="auto"/>
              <w:bottom w:val="nil"/>
              <w:right w:val="single" w:sz="4" w:space="0" w:color="auto"/>
            </w:tcBorders>
            <w:hideMark/>
          </w:tcPr>
          <w:p w14:paraId="16C6C7C4" w14:textId="77777777" w:rsidR="00E338BE" w:rsidRPr="006F4D85" w:rsidRDefault="00E338BE" w:rsidP="005F30A6">
            <w:pPr>
              <w:pStyle w:val="TAC"/>
              <w:rPr>
                <w:rFonts w:cs="v4.2.0"/>
                <w:lang w:eastAsia="zh-CN"/>
              </w:rPr>
            </w:pPr>
          </w:p>
        </w:tc>
        <w:tc>
          <w:tcPr>
            <w:tcW w:w="1772" w:type="dxa"/>
            <w:tcBorders>
              <w:top w:val="nil"/>
              <w:left w:val="single" w:sz="4" w:space="0" w:color="auto"/>
              <w:bottom w:val="nil"/>
              <w:right w:val="single" w:sz="4" w:space="0" w:color="auto"/>
            </w:tcBorders>
            <w:hideMark/>
          </w:tcPr>
          <w:p w14:paraId="62EA5C2E" w14:textId="77777777" w:rsidR="00E338BE" w:rsidRPr="006F4D85" w:rsidRDefault="00E338BE" w:rsidP="005F30A6">
            <w:pPr>
              <w:pStyle w:val="TAC"/>
              <w:rPr>
                <w:rFonts w:cs="v4.2.0"/>
                <w:lang w:eastAsia="zh-CN"/>
              </w:rPr>
            </w:pPr>
          </w:p>
        </w:tc>
      </w:tr>
      <w:tr w:rsidR="00E338BE" w:rsidRPr="006F4D85" w14:paraId="769D6B04" w14:textId="77777777" w:rsidTr="005F30A6">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34534AAE" w14:textId="77777777" w:rsidR="00E338BE" w:rsidRPr="006F4D85" w:rsidRDefault="00E338BE" w:rsidP="005F30A6">
            <w:pPr>
              <w:pStyle w:val="TAL"/>
            </w:pPr>
            <w:r w:rsidRPr="006F4D85">
              <w:rPr>
                <w:szCs w:val="16"/>
                <w:lang w:eastAsia="ja-JP"/>
              </w:rPr>
              <w:t>EPRE ratio of OCNG DMRS to SSS(Note 1)</w:t>
            </w:r>
          </w:p>
        </w:tc>
        <w:tc>
          <w:tcPr>
            <w:tcW w:w="1559" w:type="dxa"/>
            <w:tcBorders>
              <w:top w:val="nil"/>
              <w:left w:val="single" w:sz="4" w:space="0" w:color="auto"/>
              <w:bottom w:val="nil"/>
              <w:right w:val="single" w:sz="4" w:space="0" w:color="auto"/>
            </w:tcBorders>
            <w:hideMark/>
          </w:tcPr>
          <w:p w14:paraId="7A64BBF1" w14:textId="77777777" w:rsidR="00E338BE" w:rsidRPr="006F4D85" w:rsidRDefault="00E338BE" w:rsidP="005F30A6">
            <w:pPr>
              <w:pStyle w:val="TAC"/>
            </w:pPr>
          </w:p>
        </w:tc>
        <w:tc>
          <w:tcPr>
            <w:tcW w:w="1843" w:type="dxa"/>
            <w:tcBorders>
              <w:top w:val="nil"/>
              <w:left w:val="single" w:sz="4" w:space="0" w:color="auto"/>
              <w:bottom w:val="nil"/>
              <w:right w:val="single" w:sz="4" w:space="0" w:color="auto"/>
            </w:tcBorders>
            <w:hideMark/>
          </w:tcPr>
          <w:p w14:paraId="058AF860" w14:textId="77777777" w:rsidR="00E338BE" w:rsidRPr="006F4D85" w:rsidRDefault="00E338BE" w:rsidP="005F30A6">
            <w:pPr>
              <w:pStyle w:val="TAC"/>
              <w:rPr>
                <w:rFonts w:cs="v4.2.0"/>
                <w:lang w:eastAsia="zh-CN"/>
              </w:rPr>
            </w:pPr>
          </w:p>
        </w:tc>
        <w:tc>
          <w:tcPr>
            <w:tcW w:w="1772" w:type="dxa"/>
            <w:tcBorders>
              <w:top w:val="nil"/>
              <w:left w:val="single" w:sz="4" w:space="0" w:color="auto"/>
              <w:bottom w:val="nil"/>
              <w:right w:val="single" w:sz="4" w:space="0" w:color="auto"/>
            </w:tcBorders>
            <w:hideMark/>
          </w:tcPr>
          <w:p w14:paraId="3F673D09" w14:textId="77777777" w:rsidR="00E338BE" w:rsidRPr="006F4D85" w:rsidRDefault="00E338BE" w:rsidP="005F30A6">
            <w:pPr>
              <w:pStyle w:val="TAC"/>
              <w:rPr>
                <w:rFonts w:cs="v4.2.0"/>
                <w:lang w:eastAsia="zh-CN"/>
              </w:rPr>
            </w:pPr>
          </w:p>
        </w:tc>
      </w:tr>
      <w:tr w:rsidR="00E338BE" w:rsidRPr="006F4D85" w14:paraId="3E811D83" w14:textId="77777777" w:rsidTr="005F30A6">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101F761C" w14:textId="77777777" w:rsidR="00E338BE" w:rsidRPr="006F4D85" w:rsidRDefault="00E338BE" w:rsidP="005F30A6">
            <w:pPr>
              <w:pStyle w:val="TAL"/>
            </w:pPr>
            <w:r w:rsidRPr="006F4D85">
              <w:rPr>
                <w:szCs w:val="16"/>
                <w:lang w:eastAsia="ja-JP"/>
              </w:rPr>
              <w:t>EPRE ratio of OCNG to OCNG DMRS (Note 1)</w:t>
            </w:r>
          </w:p>
        </w:tc>
        <w:tc>
          <w:tcPr>
            <w:tcW w:w="1559" w:type="dxa"/>
            <w:tcBorders>
              <w:top w:val="nil"/>
              <w:left w:val="single" w:sz="4" w:space="0" w:color="auto"/>
              <w:bottom w:val="single" w:sz="4" w:space="0" w:color="auto"/>
              <w:right w:val="single" w:sz="4" w:space="0" w:color="auto"/>
            </w:tcBorders>
            <w:hideMark/>
          </w:tcPr>
          <w:p w14:paraId="2202DB2D" w14:textId="77777777" w:rsidR="00E338BE" w:rsidRPr="006F4D85" w:rsidRDefault="00E338BE" w:rsidP="005F30A6">
            <w:pPr>
              <w:pStyle w:val="TAC"/>
            </w:pPr>
          </w:p>
        </w:tc>
        <w:tc>
          <w:tcPr>
            <w:tcW w:w="1843" w:type="dxa"/>
            <w:tcBorders>
              <w:top w:val="nil"/>
              <w:left w:val="single" w:sz="4" w:space="0" w:color="auto"/>
              <w:bottom w:val="single" w:sz="4" w:space="0" w:color="auto"/>
              <w:right w:val="single" w:sz="4" w:space="0" w:color="auto"/>
            </w:tcBorders>
            <w:hideMark/>
          </w:tcPr>
          <w:p w14:paraId="629F205E" w14:textId="77777777" w:rsidR="00E338BE" w:rsidRPr="006F4D85" w:rsidRDefault="00E338BE" w:rsidP="005F30A6">
            <w:pPr>
              <w:pStyle w:val="TAC"/>
              <w:rPr>
                <w:rFonts w:cs="v4.2.0"/>
                <w:lang w:eastAsia="zh-CN"/>
              </w:rPr>
            </w:pPr>
          </w:p>
        </w:tc>
        <w:tc>
          <w:tcPr>
            <w:tcW w:w="1772" w:type="dxa"/>
            <w:tcBorders>
              <w:top w:val="nil"/>
              <w:left w:val="single" w:sz="4" w:space="0" w:color="auto"/>
              <w:bottom w:val="single" w:sz="4" w:space="0" w:color="auto"/>
              <w:right w:val="single" w:sz="4" w:space="0" w:color="auto"/>
            </w:tcBorders>
            <w:hideMark/>
          </w:tcPr>
          <w:p w14:paraId="0DA999E2" w14:textId="77777777" w:rsidR="00E338BE" w:rsidRPr="006F4D85" w:rsidRDefault="00E338BE" w:rsidP="005F30A6">
            <w:pPr>
              <w:pStyle w:val="TAC"/>
              <w:rPr>
                <w:rFonts w:cs="v4.2.0"/>
                <w:lang w:eastAsia="zh-CN"/>
              </w:rPr>
            </w:pPr>
          </w:p>
        </w:tc>
      </w:tr>
      <w:tr w:rsidR="00E338BE" w:rsidRPr="006F4D85" w14:paraId="2783BC58" w14:textId="77777777" w:rsidTr="005F30A6">
        <w:trPr>
          <w:cantSplit/>
          <w:trHeight w:val="219"/>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7A55FD15" w14:textId="77777777" w:rsidR="00E338BE" w:rsidRPr="006F4D85" w:rsidRDefault="00E338BE" w:rsidP="005F30A6">
            <w:pPr>
              <w:pStyle w:val="TAL"/>
            </w:pPr>
            <w:r w:rsidRPr="006F4D85">
              <w:t>N</w:t>
            </w:r>
            <w:r w:rsidRPr="006F4D85">
              <w:rPr>
                <w:vertAlign w:val="subscript"/>
              </w:rPr>
              <w:t>oc</w:t>
            </w:r>
            <w:r w:rsidRPr="006F4D85">
              <w:rPr>
                <w:vertAlign w:val="superscript"/>
              </w:rPr>
              <w:t>Note 2</w:t>
            </w:r>
          </w:p>
        </w:tc>
        <w:tc>
          <w:tcPr>
            <w:tcW w:w="1559" w:type="dxa"/>
            <w:tcBorders>
              <w:top w:val="single" w:sz="4" w:space="0" w:color="auto"/>
              <w:left w:val="single" w:sz="4" w:space="0" w:color="auto"/>
              <w:bottom w:val="single" w:sz="4" w:space="0" w:color="auto"/>
              <w:right w:val="single" w:sz="4" w:space="0" w:color="auto"/>
            </w:tcBorders>
            <w:hideMark/>
          </w:tcPr>
          <w:p w14:paraId="4FDB0E4E" w14:textId="77777777" w:rsidR="00E338BE" w:rsidRPr="006F4D85" w:rsidRDefault="00E338BE" w:rsidP="005F30A6">
            <w:pPr>
              <w:pStyle w:val="TAC"/>
            </w:pPr>
            <w:r w:rsidRPr="006F4D85">
              <w:t>dBm/15 kHz</w:t>
            </w:r>
          </w:p>
        </w:tc>
        <w:tc>
          <w:tcPr>
            <w:tcW w:w="1843" w:type="dxa"/>
            <w:tcBorders>
              <w:top w:val="single" w:sz="4" w:space="0" w:color="auto"/>
              <w:left w:val="single" w:sz="4" w:space="0" w:color="auto"/>
              <w:bottom w:val="single" w:sz="4" w:space="0" w:color="auto"/>
              <w:right w:val="single" w:sz="4" w:space="0" w:color="auto"/>
            </w:tcBorders>
            <w:hideMark/>
          </w:tcPr>
          <w:p w14:paraId="21C0B3F5" w14:textId="77777777" w:rsidR="00E338BE" w:rsidRPr="006F4D85" w:rsidRDefault="00E338BE" w:rsidP="005F30A6">
            <w:pPr>
              <w:pStyle w:val="TAC"/>
              <w:rPr>
                <w:rFonts w:cs="v4.2.0"/>
                <w:lang w:eastAsia="zh-CN"/>
              </w:rPr>
            </w:pPr>
            <w:r w:rsidRPr="006F4D85">
              <w:t>-104</w:t>
            </w:r>
          </w:p>
        </w:tc>
        <w:tc>
          <w:tcPr>
            <w:tcW w:w="1772" w:type="dxa"/>
            <w:tcBorders>
              <w:top w:val="single" w:sz="4" w:space="0" w:color="auto"/>
              <w:left w:val="single" w:sz="4" w:space="0" w:color="auto"/>
              <w:bottom w:val="single" w:sz="4" w:space="0" w:color="auto"/>
              <w:right w:val="single" w:sz="4" w:space="0" w:color="auto"/>
            </w:tcBorders>
            <w:hideMark/>
          </w:tcPr>
          <w:p w14:paraId="78C48DE0" w14:textId="77777777" w:rsidR="00E338BE" w:rsidRPr="006F4D85" w:rsidRDefault="00E338BE" w:rsidP="005F30A6">
            <w:pPr>
              <w:pStyle w:val="TAC"/>
              <w:rPr>
                <w:rFonts w:cs="v4.2.0"/>
                <w:lang w:eastAsia="zh-CN"/>
              </w:rPr>
            </w:pPr>
            <w:r w:rsidRPr="006F4D85">
              <w:t>-104</w:t>
            </w:r>
          </w:p>
        </w:tc>
      </w:tr>
      <w:tr w:rsidR="00E338BE" w:rsidRPr="006F4D85" w14:paraId="4A765F51" w14:textId="77777777" w:rsidTr="005F30A6">
        <w:trPr>
          <w:cantSplit/>
          <w:trHeight w:val="219"/>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03DD3A17" w14:textId="77777777" w:rsidR="00E338BE" w:rsidRPr="006F4D85" w:rsidRDefault="00E338BE" w:rsidP="005F30A6">
            <w:pPr>
              <w:pStyle w:val="TAL"/>
              <w:rPr>
                <w:rFonts w:cs="v4.2.0"/>
                <w:lang w:eastAsia="ko-KR"/>
              </w:rPr>
            </w:pPr>
            <w:r w:rsidRPr="006F4D85">
              <w:rPr>
                <w:rFonts w:cs="v4.2.0"/>
              </w:rPr>
              <w:t>SS-RSRP</w:t>
            </w:r>
            <w:r w:rsidRPr="006F4D85">
              <w:rPr>
                <w:vertAlign w:val="superscript"/>
              </w:rPr>
              <w:t xml:space="preserve"> Note 3</w:t>
            </w:r>
          </w:p>
        </w:tc>
        <w:tc>
          <w:tcPr>
            <w:tcW w:w="1559" w:type="dxa"/>
            <w:tcBorders>
              <w:top w:val="single" w:sz="4" w:space="0" w:color="auto"/>
              <w:left w:val="single" w:sz="4" w:space="0" w:color="auto"/>
              <w:bottom w:val="single" w:sz="4" w:space="0" w:color="auto"/>
              <w:right w:val="single" w:sz="4" w:space="0" w:color="auto"/>
            </w:tcBorders>
            <w:hideMark/>
          </w:tcPr>
          <w:p w14:paraId="590A27B8" w14:textId="77777777" w:rsidR="00E338BE" w:rsidRPr="006F4D85" w:rsidRDefault="00E338BE" w:rsidP="005F30A6">
            <w:pPr>
              <w:pStyle w:val="TAC"/>
              <w:rPr>
                <w:rFonts w:cs="v4.2.0"/>
              </w:rPr>
            </w:pPr>
            <w:r w:rsidRPr="006F4D85">
              <w:rPr>
                <w:rFonts w:cs="v4.2.0"/>
              </w:rPr>
              <w:t>dBm/15 kHz</w:t>
            </w:r>
          </w:p>
        </w:tc>
        <w:tc>
          <w:tcPr>
            <w:tcW w:w="1843" w:type="dxa"/>
            <w:tcBorders>
              <w:top w:val="single" w:sz="4" w:space="0" w:color="auto"/>
              <w:left w:val="single" w:sz="4" w:space="0" w:color="auto"/>
              <w:bottom w:val="single" w:sz="4" w:space="0" w:color="auto"/>
              <w:right w:val="single" w:sz="4" w:space="0" w:color="auto"/>
            </w:tcBorders>
            <w:hideMark/>
          </w:tcPr>
          <w:p w14:paraId="75A2B3DA" w14:textId="77777777" w:rsidR="00E338BE" w:rsidRPr="006F4D85" w:rsidRDefault="00E338BE" w:rsidP="005F30A6">
            <w:pPr>
              <w:pStyle w:val="TAC"/>
              <w:rPr>
                <w:rFonts w:cs="v4.2.0"/>
                <w:lang w:eastAsia="zh-CN"/>
              </w:rPr>
            </w:pPr>
            <w:r w:rsidRPr="006F4D85">
              <w:rPr>
                <w:rFonts w:cs="v4.2.0"/>
              </w:rPr>
              <w:t>-87</w:t>
            </w:r>
          </w:p>
        </w:tc>
        <w:tc>
          <w:tcPr>
            <w:tcW w:w="1772" w:type="dxa"/>
            <w:tcBorders>
              <w:top w:val="single" w:sz="4" w:space="0" w:color="auto"/>
              <w:left w:val="single" w:sz="4" w:space="0" w:color="auto"/>
              <w:bottom w:val="single" w:sz="4" w:space="0" w:color="auto"/>
              <w:right w:val="single" w:sz="4" w:space="0" w:color="auto"/>
            </w:tcBorders>
            <w:hideMark/>
          </w:tcPr>
          <w:p w14:paraId="7DDAB59E" w14:textId="77777777" w:rsidR="00E338BE" w:rsidRPr="006F4D85" w:rsidRDefault="00E338BE" w:rsidP="005F30A6">
            <w:pPr>
              <w:pStyle w:val="TAC"/>
              <w:rPr>
                <w:rFonts w:cs="v4.2.0"/>
                <w:lang w:eastAsia="zh-CN"/>
              </w:rPr>
            </w:pPr>
            <w:r w:rsidRPr="006F4D85">
              <w:rPr>
                <w:rFonts w:cs="v4.2.0"/>
              </w:rPr>
              <w:t>-87</w:t>
            </w:r>
          </w:p>
        </w:tc>
      </w:tr>
      <w:tr w:rsidR="00E338BE" w:rsidRPr="006F4D85" w14:paraId="6208F807" w14:textId="77777777" w:rsidTr="005F30A6">
        <w:trPr>
          <w:cantSplit/>
          <w:trHeight w:val="219"/>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3A337613" w14:textId="77777777" w:rsidR="00E338BE" w:rsidRPr="006F4D85" w:rsidRDefault="00E338BE" w:rsidP="005F30A6">
            <w:pPr>
              <w:pStyle w:val="TAL"/>
              <w:rPr>
                <w:lang w:eastAsia="ko-KR"/>
              </w:rPr>
            </w:pPr>
            <w:r w:rsidRPr="006F4D85">
              <w:t>Ê</w:t>
            </w:r>
            <w:r w:rsidRPr="006F4D85">
              <w:rPr>
                <w:vertAlign w:val="subscript"/>
              </w:rPr>
              <w:t>s</w:t>
            </w:r>
            <w:r w:rsidRPr="006F4D85">
              <w:t>/I</w:t>
            </w:r>
            <w:r w:rsidRPr="006F4D85">
              <w:rPr>
                <w:vertAlign w:val="subscript"/>
              </w:rPr>
              <w:t>ot</w:t>
            </w:r>
          </w:p>
        </w:tc>
        <w:tc>
          <w:tcPr>
            <w:tcW w:w="1559" w:type="dxa"/>
            <w:tcBorders>
              <w:top w:val="single" w:sz="4" w:space="0" w:color="auto"/>
              <w:left w:val="single" w:sz="4" w:space="0" w:color="auto"/>
              <w:bottom w:val="single" w:sz="4" w:space="0" w:color="auto"/>
              <w:right w:val="single" w:sz="4" w:space="0" w:color="auto"/>
            </w:tcBorders>
            <w:hideMark/>
          </w:tcPr>
          <w:p w14:paraId="634593F6" w14:textId="77777777" w:rsidR="00E338BE" w:rsidRPr="006F4D85" w:rsidRDefault="00E338BE" w:rsidP="005F30A6">
            <w:pPr>
              <w:pStyle w:val="TAC"/>
            </w:pPr>
            <w:r w:rsidRPr="006F4D85">
              <w:t>dB</w:t>
            </w:r>
          </w:p>
        </w:tc>
        <w:tc>
          <w:tcPr>
            <w:tcW w:w="1843" w:type="dxa"/>
            <w:tcBorders>
              <w:top w:val="single" w:sz="4" w:space="0" w:color="auto"/>
              <w:left w:val="single" w:sz="4" w:space="0" w:color="auto"/>
              <w:bottom w:val="single" w:sz="4" w:space="0" w:color="auto"/>
              <w:right w:val="single" w:sz="4" w:space="0" w:color="auto"/>
            </w:tcBorders>
            <w:hideMark/>
          </w:tcPr>
          <w:p w14:paraId="7F4A3521" w14:textId="77777777" w:rsidR="00E338BE" w:rsidRPr="006F4D85" w:rsidRDefault="00E338BE" w:rsidP="005F30A6">
            <w:pPr>
              <w:pStyle w:val="TAC"/>
              <w:rPr>
                <w:rFonts w:cs="v4.2.0"/>
                <w:lang w:eastAsia="zh-CN"/>
              </w:rPr>
            </w:pPr>
            <w:r w:rsidRPr="006F4D85">
              <w:t>17</w:t>
            </w:r>
          </w:p>
        </w:tc>
        <w:tc>
          <w:tcPr>
            <w:tcW w:w="1772" w:type="dxa"/>
            <w:tcBorders>
              <w:top w:val="single" w:sz="4" w:space="0" w:color="auto"/>
              <w:left w:val="single" w:sz="4" w:space="0" w:color="auto"/>
              <w:bottom w:val="single" w:sz="4" w:space="0" w:color="auto"/>
              <w:right w:val="single" w:sz="4" w:space="0" w:color="auto"/>
            </w:tcBorders>
            <w:hideMark/>
          </w:tcPr>
          <w:p w14:paraId="5CE5415A" w14:textId="77777777" w:rsidR="00E338BE" w:rsidRPr="006F4D85" w:rsidRDefault="00E338BE" w:rsidP="005F30A6">
            <w:pPr>
              <w:pStyle w:val="TAC"/>
              <w:rPr>
                <w:rFonts w:cs="v4.2.0"/>
                <w:lang w:eastAsia="zh-CN"/>
              </w:rPr>
            </w:pPr>
            <w:r w:rsidRPr="006F4D85">
              <w:t>17</w:t>
            </w:r>
          </w:p>
        </w:tc>
      </w:tr>
      <w:tr w:rsidR="00E338BE" w:rsidRPr="006F4D85" w14:paraId="7A93B538" w14:textId="77777777" w:rsidTr="005F30A6">
        <w:trPr>
          <w:cantSplit/>
          <w:trHeight w:val="197"/>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0D2018AF" w14:textId="77777777" w:rsidR="00E338BE" w:rsidRPr="006F4D85" w:rsidRDefault="00E338BE" w:rsidP="005F30A6">
            <w:pPr>
              <w:pStyle w:val="TAL"/>
              <w:rPr>
                <w:lang w:eastAsia="ko-KR"/>
              </w:rPr>
            </w:pPr>
            <w:r w:rsidRPr="006F4D85">
              <w:t>Ê</w:t>
            </w:r>
            <w:r w:rsidRPr="006F4D85">
              <w:rPr>
                <w:vertAlign w:val="subscript"/>
              </w:rPr>
              <w:t>s</w:t>
            </w:r>
            <w:r w:rsidRPr="006F4D85">
              <w:t>/N</w:t>
            </w:r>
            <w:r w:rsidRPr="006F4D85">
              <w:rPr>
                <w:vertAlign w:val="subscript"/>
              </w:rPr>
              <w:t>oc</w:t>
            </w:r>
          </w:p>
        </w:tc>
        <w:tc>
          <w:tcPr>
            <w:tcW w:w="1559" w:type="dxa"/>
            <w:tcBorders>
              <w:top w:val="single" w:sz="4" w:space="0" w:color="auto"/>
              <w:left w:val="single" w:sz="4" w:space="0" w:color="auto"/>
              <w:bottom w:val="single" w:sz="4" w:space="0" w:color="auto"/>
              <w:right w:val="single" w:sz="4" w:space="0" w:color="auto"/>
            </w:tcBorders>
            <w:hideMark/>
          </w:tcPr>
          <w:p w14:paraId="235FB9E2" w14:textId="77777777" w:rsidR="00E338BE" w:rsidRPr="006F4D85" w:rsidRDefault="00E338BE" w:rsidP="005F30A6">
            <w:pPr>
              <w:pStyle w:val="TAC"/>
            </w:pPr>
            <w:r w:rsidRPr="006F4D85">
              <w:t>dB</w:t>
            </w:r>
          </w:p>
        </w:tc>
        <w:tc>
          <w:tcPr>
            <w:tcW w:w="1843" w:type="dxa"/>
            <w:tcBorders>
              <w:top w:val="single" w:sz="4" w:space="0" w:color="auto"/>
              <w:left w:val="single" w:sz="4" w:space="0" w:color="auto"/>
              <w:bottom w:val="single" w:sz="4" w:space="0" w:color="auto"/>
              <w:right w:val="single" w:sz="4" w:space="0" w:color="auto"/>
            </w:tcBorders>
            <w:hideMark/>
          </w:tcPr>
          <w:p w14:paraId="2A6AD172" w14:textId="77777777" w:rsidR="00E338BE" w:rsidRPr="006F4D85" w:rsidRDefault="00E338BE" w:rsidP="005F30A6">
            <w:pPr>
              <w:pStyle w:val="TAC"/>
              <w:rPr>
                <w:rFonts w:cs="v4.2.0"/>
                <w:lang w:eastAsia="zh-CN"/>
              </w:rPr>
            </w:pPr>
            <w:r w:rsidRPr="006F4D85">
              <w:t>17</w:t>
            </w:r>
          </w:p>
        </w:tc>
        <w:tc>
          <w:tcPr>
            <w:tcW w:w="1772" w:type="dxa"/>
            <w:tcBorders>
              <w:top w:val="single" w:sz="4" w:space="0" w:color="auto"/>
              <w:left w:val="single" w:sz="4" w:space="0" w:color="auto"/>
              <w:bottom w:val="single" w:sz="4" w:space="0" w:color="auto"/>
              <w:right w:val="single" w:sz="4" w:space="0" w:color="auto"/>
            </w:tcBorders>
            <w:hideMark/>
          </w:tcPr>
          <w:p w14:paraId="5EF1BAAF" w14:textId="77777777" w:rsidR="00E338BE" w:rsidRPr="006F4D85" w:rsidRDefault="00E338BE" w:rsidP="005F30A6">
            <w:pPr>
              <w:pStyle w:val="TAC"/>
              <w:rPr>
                <w:rFonts w:cs="v4.2.0"/>
                <w:lang w:eastAsia="zh-CN"/>
              </w:rPr>
            </w:pPr>
            <w:r w:rsidRPr="006F4D85">
              <w:t>17</w:t>
            </w:r>
          </w:p>
        </w:tc>
      </w:tr>
      <w:tr w:rsidR="00E338BE" w:rsidRPr="006F4D85" w14:paraId="7B71878E"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0F9C29E5" w14:textId="77777777" w:rsidR="00E338BE" w:rsidRPr="006F4D85" w:rsidRDefault="00E338BE" w:rsidP="005F30A6">
            <w:pPr>
              <w:pStyle w:val="TAL"/>
              <w:rPr>
                <w:lang w:eastAsia="ko-KR"/>
              </w:rPr>
            </w:pPr>
            <w:r w:rsidRPr="006F4D85">
              <w:rPr>
                <w:lang w:val="en-US"/>
              </w:rPr>
              <w:t>Io</w:t>
            </w:r>
            <w:r w:rsidRPr="006F4D85">
              <w:rPr>
                <w:vertAlign w:val="superscript"/>
                <w:lang w:val="en-US"/>
              </w:rPr>
              <w:t>Note3</w:t>
            </w:r>
          </w:p>
        </w:tc>
        <w:tc>
          <w:tcPr>
            <w:tcW w:w="1914" w:type="dxa"/>
            <w:tcBorders>
              <w:top w:val="single" w:sz="4" w:space="0" w:color="auto"/>
              <w:left w:val="single" w:sz="4" w:space="0" w:color="auto"/>
              <w:bottom w:val="single" w:sz="4" w:space="0" w:color="auto"/>
              <w:right w:val="single" w:sz="4" w:space="0" w:color="auto"/>
            </w:tcBorders>
            <w:hideMark/>
          </w:tcPr>
          <w:p w14:paraId="74FFF61A" w14:textId="77777777" w:rsidR="00E338BE" w:rsidRPr="006F4D85" w:rsidRDefault="00E338BE" w:rsidP="005F30A6">
            <w:pPr>
              <w:pStyle w:val="TAL"/>
              <w:rPr>
                <w:lang w:val="da-DK"/>
              </w:rPr>
            </w:pPr>
            <w:r w:rsidRPr="006F4D85">
              <w:t>Config</w:t>
            </w:r>
            <w:r w:rsidRPr="006F4D85">
              <w:rPr>
                <w:rFonts w:eastAsia="Malgun Gothic"/>
                <w:szCs w:val="18"/>
              </w:rPr>
              <w:t xml:space="preserve"> </w:t>
            </w:r>
            <w:r w:rsidRPr="006F4D85">
              <w:t>1,2,4,5</w:t>
            </w:r>
          </w:p>
        </w:tc>
        <w:tc>
          <w:tcPr>
            <w:tcW w:w="1559" w:type="dxa"/>
            <w:tcBorders>
              <w:top w:val="single" w:sz="4" w:space="0" w:color="auto"/>
              <w:left w:val="single" w:sz="4" w:space="0" w:color="auto"/>
              <w:bottom w:val="single" w:sz="4" w:space="0" w:color="auto"/>
              <w:right w:val="single" w:sz="4" w:space="0" w:color="auto"/>
            </w:tcBorders>
            <w:hideMark/>
          </w:tcPr>
          <w:p w14:paraId="1A914154" w14:textId="77777777" w:rsidR="00E338BE" w:rsidRPr="00A85DE0" w:rsidRDefault="00E338BE" w:rsidP="005F30A6">
            <w:pPr>
              <w:pStyle w:val="TAC"/>
              <w:rPr>
                <w:lang w:val="en-US"/>
              </w:rPr>
            </w:pPr>
            <w:r w:rsidRPr="006F4D85">
              <w:rPr>
                <w:lang w:val="en-US"/>
              </w:rPr>
              <w:t>dBm/9.36MHz</w:t>
            </w:r>
          </w:p>
        </w:tc>
        <w:tc>
          <w:tcPr>
            <w:tcW w:w="1843" w:type="dxa"/>
            <w:tcBorders>
              <w:top w:val="single" w:sz="4" w:space="0" w:color="auto"/>
              <w:left w:val="single" w:sz="4" w:space="0" w:color="auto"/>
              <w:bottom w:val="single" w:sz="4" w:space="0" w:color="auto"/>
              <w:right w:val="single" w:sz="4" w:space="0" w:color="auto"/>
            </w:tcBorders>
            <w:hideMark/>
          </w:tcPr>
          <w:p w14:paraId="5183ECFC" w14:textId="77777777" w:rsidR="00E338BE" w:rsidRPr="006F4D85" w:rsidRDefault="00E338BE" w:rsidP="005F30A6">
            <w:pPr>
              <w:pStyle w:val="TAC"/>
              <w:rPr>
                <w:rFonts w:cs="v4.2.0"/>
                <w:lang w:eastAsia="zh-CN"/>
              </w:rPr>
            </w:pPr>
            <w:r>
              <w:rPr>
                <w:rFonts w:cs="v4.2.0"/>
                <w:lang w:eastAsia="zh-CN"/>
              </w:rPr>
              <w:t>-58.96</w:t>
            </w:r>
          </w:p>
        </w:tc>
        <w:tc>
          <w:tcPr>
            <w:tcW w:w="1772" w:type="dxa"/>
            <w:tcBorders>
              <w:top w:val="single" w:sz="4" w:space="0" w:color="auto"/>
              <w:left w:val="single" w:sz="4" w:space="0" w:color="auto"/>
              <w:bottom w:val="single" w:sz="4" w:space="0" w:color="auto"/>
              <w:right w:val="single" w:sz="4" w:space="0" w:color="auto"/>
            </w:tcBorders>
            <w:hideMark/>
          </w:tcPr>
          <w:p w14:paraId="4D276599" w14:textId="77777777" w:rsidR="00E338BE" w:rsidRPr="006F4D85" w:rsidRDefault="00E338BE" w:rsidP="005F30A6">
            <w:pPr>
              <w:pStyle w:val="TAC"/>
              <w:rPr>
                <w:rFonts w:cs="v4.2.0"/>
                <w:lang w:eastAsia="zh-CN"/>
              </w:rPr>
            </w:pPr>
            <w:r>
              <w:rPr>
                <w:rFonts w:cs="v4.2.0"/>
                <w:lang w:eastAsia="zh-CN"/>
              </w:rPr>
              <w:t>-58.96</w:t>
            </w:r>
          </w:p>
        </w:tc>
      </w:tr>
      <w:tr w:rsidR="00E338BE" w:rsidRPr="006F4D85" w14:paraId="06C7FDC7"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4D6A3EC8" w14:textId="77777777" w:rsidR="00E338BE" w:rsidRPr="006F4D85" w:rsidRDefault="00E338BE" w:rsidP="005F30A6">
            <w:pPr>
              <w:pStyle w:val="TAL"/>
              <w:rPr>
                <w:lang w:eastAsia="ko-KR"/>
              </w:rPr>
            </w:pPr>
          </w:p>
        </w:tc>
        <w:tc>
          <w:tcPr>
            <w:tcW w:w="1914" w:type="dxa"/>
            <w:tcBorders>
              <w:top w:val="single" w:sz="4" w:space="0" w:color="auto"/>
              <w:left w:val="single" w:sz="4" w:space="0" w:color="auto"/>
              <w:bottom w:val="single" w:sz="4" w:space="0" w:color="auto"/>
              <w:right w:val="single" w:sz="4" w:space="0" w:color="auto"/>
            </w:tcBorders>
            <w:hideMark/>
          </w:tcPr>
          <w:p w14:paraId="7FF76395" w14:textId="77777777" w:rsidR="00E338BE" w:rsidRPr="006F4D85" w:rsidRDefault="00E338BE" w:rsidP="005F30A6">
            <w:pPr>
              <w:pStyle w:val="TAL"/>
              <w:rPr>
                <w:lang w:val="da-DK"/>
              </w:rPr>
            </w:pPr>
            <w:r w:rsidRPr="006F4D85">
              <w:t>Config</w:t>
            </w:r>
            <w:r w:rsidRPr="006F4D85">
              <w:rPr>
                <w:rFonts w:eastAsia="Malgun Gothic"/>
                <w:szCs w:val="18"/>
              </w:rPr>
              <w:t xml:space="preserve"> </w:t>
            </w:r>
            <w:r w:rsidRPr="006F4D85">
              <w:t>3,6</w:t>
            </w:r>
          </w:p>
        </w:tc>
        <w:tc>
          <w:tcPr>
            <w:tcW w:w="1559" w:type="dxa"/>
            <w:tcBorders>
              <w:top w:val="single" w:sz="4" w:space="0" w:color="auto"/>
              <w:left w:val="single" w:sz="4" w:space="0" w:color="auto"/>
              <w:bottom w:val="single" w:sz="4" w:space="0" w:color="auto"/>
              <w:right w:val="single" w:sz="4" w:space="0" w:color="auto"/>
            </w:tcBorders>
            <w:hideMark/>
          </w:tcPr>
          <w:p w14:paraId="50B43EAB" w14:textId="77777777" w:rsidR="00E338BE" w:rsidRPr="00A85DE0" w:rsidRDefault="00E338BE" w:rsidP="005F30A6">
            <w:pPr>
              <w:pStyle w:val="TAC"/>
              <w:rPr>
                <w:lang w:val="en-US"/>
              </w:rPr>
            </w:pPr>
            <w:r w:rsidRPr="006F4D85">
              <w:rPr>
                <w:lang w:val="en-US"/>
              </w:rPr>
              <w:t>dBm/38.16MHz</w:t>
            </w:r>
          </w:p>
        </w:tc>
        <w:tc>
          <w:tcPr>
            <w:tcW w:w="1843" w:type="dxa"/>
            <w:tcBorders>
              <w:top w:val="single" w:sz="4" w:space="0" w:color="auto"/>
              <w:left w:val="single" w:sz="4" w:space="0" w:color="auto"/>
              <w:bottom w:val="single" w:sz="4" w:space="0" w:color="auto"/>
              <w:right w:val="single" w:sz="4" w:space="0" w:color="auto"/>
            </w:tcBorders>
            <w:hideMark/>
          </w:tcPr>
          <w:p w14:paraId="2DD5038F" w14:textId="77777777" w:rsidR="00E338BE" w:rsidRPr="006F4D85" w:rsidRDefault="00E338BE" w:rsidP="005F30A6">
            <w:pPr>
              <w:pStyle w:val="TAC"/>
              <w:rPr>
                <w:rFonts w:cs="v4.2.0"/>
                <w:lang w:eastAsia="zh-CN"/>
              </w:rPr>
            </w:pPr>
            <w:r>
              <w:rPr>
                <w:rFonts w:cs="v4.2.0"/>
                <w:lang w:eastAsia="zh-CN"/>
              </w:rPr>
              <w:t>-52.86</w:t>
            </w:r>
          </w:p>
        </w:tc>
        <w:tc>
          <w:tcPr>
            <w:tcW w:w="1772" w:type="dxa"/>
            <w:tcBorders>
              <w:top w:val="single" w:sz="4" w:space="0" w:color="auto"/>
              <w:left w:val="single" w:sz="4" w:space="0" w:color="auto"/>
              <w:bottom w:val="single" w:sz="4" w:space="0" w:color="auto"/>
              <w:right w:val="single" w:sz="4" w:space="0" w:color="auto"/>
            </w:tcBorders>
            <w:hideMark/>
          </w:tcPr>
          <w:p w14:paraId="5FF64BD4" w14:textId="77777777" w:rsidR="00E338BE" w:rsidRPr="006F4D85" w:rsidRDefault="00E338BE" w:rsidP="005F30A6">
            <w:pPr>
              <w:pStyle w:val="TAC"/>
              <w:rPr>
                <w:rFonts w:cs="v4.2.0"/>
                <w:lang w:eastAsia="zh-CN"/>
              </w:rPr>
            </w:pPr>
            <w:r>
              <w:rPr>
                <w:rFonts w:cs="v4.2.0"/>
                <w:lang w:eastAsia="zh-CN"/>
              </w:rPr>
              <w:t>-52.86</w:t>
            </w:r>
          </w:p>
        </w:tc>
      </w:tr>
      <w:tr w:rsidR="00E338BE" w:rsidRPr="006F4D85" w14:paraId="4B5682E5" w14:textId="77777777" w:rsidTr="005F30A6">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415F7523" w14:textId="77777777" w:rsidR="00E338BE" w:rsidRPr="006F4D85" w:rsidRDefault="00E338BE" w:rsidP="005F30A6">
            <w:pPr>
              <w:pStyle w:val="TAL"/>
              <w:rPr>
                <w:bCs/>
                <w:lang w:eastAsia="ja-JP"/>
              </w:rPr>
            </w:pPr>
            <w:r w:rsidRPr="006F4D85">
              <w:rPr>
                <w:szCs w:val="16"/>
                <w:lang w:eastAsia="zh-CN"/>
              </w:rPr>
              <w:t xml:space="preserve">Time offset to Cell1 </w:t>
            </w:r>
            <w:r w:rsidRPr="006F4D85">
              <w:rPr>
                <w:szCs w:val="16"/>
                <w:vertAlign w:val="superscript"/>
                <w:lang w:eastAsia="zh-CN"/>
              </w:rPr>
              <w:t xml:space="preserve">Note </w:t>
            </w:r>
            <w:r w:rsidRPr="006F4D85">
              <w:rPr>
                <w:szCs w:val="16"/>
                <w:vertAlign w:val="superscript"/>
                <w:lang w:eastAsia="ja-JP"/>
              </w:rPr>
              <w:t>4</w:t>
            </w:r>
          </w:p>
        </w:tc>
        <w:tc>
          <w:tcPr>
            <w:tcW w:w="1559" w:type="dxa"/>
            <w:tcBorders>
              <w:top w:val="single" w:sz="4" w:space="0" w:color="auto"/>
              <w:left w:val="single" w:sz="4" w:space="0" w:color="auto"/>
              <w:bottom w:val="single" w:sz="4" w:space="0" w:color="auto"/>
              <w:right w:val="single" w:sz="4" w:space="0" w:color="auto"/>
            </w:tcBorders>
            <w:hideMark/>
          </w:tcPr>
          <w:p w14:paraId="061DA240" w14:textId="77777777" w:rsidR="00E338BE" w:rsidRPr="006F4D85" w:rsidRDefault="00E338BE" w:rsidP="005F30A6">
            <w:pPr>
              <w:pStyle w:val="TAC"/>
              <w:rPr>
                <w:lang w:eastAsia="ko-KR"/>
              </w:rPr>
            </w:pPr>
            <w:r w:rsidRPr="006F4D85">
              <w:rPr>
                <w:bCs/>
                <w:szCs w:val="16"/>
              </w:rPr>
              <w:sym w:font="Symbol" w:char="F06D"/>
            </w:r>
            <w:r w:rsidRPr="006F4D85">
              <w:rPr>
                <w:bCs/>
                <w:szCs w:val="16"/>
              </w:rPr>
              <w:t>s</w:t>
            </w:r>
          </w:p>
        </w:tc>
        <w:tc>
          <w:tcPr>
            <w:tcW w:w="1843" w:type="dxa"/>
            <w:tcBorders>
              <w:top w:val="single" w:sz="4" w:space="0" w:color="auto"/>
              <w:left w:val="single" w:sz="4" w:space="0" w:color="auto"/>
              <w:bottom w:val="single" w:sz="4" w:space="0" w:color="auto"/>
              <w:right w:val="single" w:sz="4" w:space="0" w:color="auto"/>
            </w:tcBorders>
            <w:hideMark/>
          </w:tcPr>
          <w:p w14:paraId="39E61F42" w14:textId="77777777" w:rsidR="00E338BE" w:rsidRPr="006F4D85" w:rsidRDefault="00E338BE" w:rsidP="005F30A6">
            <w:pPr>
              <w:pStyle w:val="TAC"/>
              <w:rPr>
                <w:lang w:eastAsia="zh-CN"/>
              </w:rPr>
            </w:pPr>
            <w:r w:rsidRPr="006F4D85">
              <w:rPr>
                <w:lang w:eastAsia="zh-CN"/>
              </w:rPr>
              <w:t>33</w:t>
            </w:r>
          </w:p>
        </w:tc>
        <w:tc>
          <w:tcPr>
            <w:tcW w:w="1772" w:type="dxa"/>
            <w:tcBorders>
              <w:top w:val="single" w:sz="4" w:space="0" w:color="auto"/>
              <w:left w:val="single" w:sz="4" w:space="0" w:color="auto"/>
              <w:bottom w:val="single" w:sz="4" w:space="0" w:color="auto"/>
              <w:right w:val="single" w:sz="4" w:space="0" w:color="auto"/>
            </w:tcBorders>
            <w:hideMark/>
          </w:tcPr>
          <w:p w14:paraId="4C49EEAF" w14:textId="77777777" w:rsidR="00E338BE" w:rsidRPr="006F4D85" w:rsidRDefault="00E338BE" w:rsidP="005F30A6">
            <w:pPr>
              <w:pStyle w:val="TAC"/>
              <w:rPr>
                <w:lang w:eastAsia="zh-CN"/>
              </w:rPr>
            </w:pPr>
            <w:r>
              <w:rPr>
                <w:lang w:eastAsia="zh-CN"/>
              </w:rPr>
              <w:t xml:space="preserve">33 </w:t>
            </w:r>
            <w:r>
              <w:t>+ Time offset to Cell2</w:t>
            </w:r>
          </w:p>
        </w:tc>
      </w:tr>
      <w:tr w:rsidR="00E338BE" w:rsidRPr="006F4D85" w14:paraId="5EB12725" w14:textId="77777777" w:rsidTr="005F30A6">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50E8646E" w14:textId="77777777" w:rsidR="00E338BE" w:rsidRPr="006F4D85" w:rsidRDefault="00E338BE" w:rsidP="005F30A6">
            <w:pPr>
              <w:pStyle w:val="TAL"/>
              <w:rPr>
                <w:bCs/>
                <w:lang w:eastAsia="zh-CN"/>
              </w:rPr>
            </w:pPr>
            <w:r w:rsidRPr="006F4D85">
              <w:rPr>
                <w:szCs w:val="16"/>
                <w:lang w:eastAsia="zh-CN"/>
              </w:rPr>
              <w:t xml:space="preserve">Time offset to Cell2 </w:t>
            </w:r>
            <w:r w:rsidRPr="006F4D85">
              <w:rPr>
                <w:szCs w:val="16"/>
                <w:vertAlign w:val="superscript"/>
                <w:lang w:eastAsia="zh-CN"/>
              </w:rPr>
              <w:t>Note 5</w:t>
            </w:r>
          </w:p>
        </w:tc>
        <w:tc>
          <w:tcPr>
            <w:tcW w:w="1559" w:type="dxa"/>
            <w:tcBorders>
              <w:top w:val="single" w:sz="4" w:space="0" w:color="auto"/>
              <w:left w:val="single" w:sz="4" w:space="0" w:color="auto"/>
              <w:bottom w:val="single" w:sz="4" w:space="0" w:color="auto"/>
              <w:right w:val="single" w:sz="4" w:space="0" w:color="auto"/>
            </w:tcBorders>
            <w:hideMark/>
          </w:tcPr>
          <w:p w14:paraId="7E61B69C" w14:textId="77777777" w:rsidR="00E338BE" w:rsidRPr="006F4D85" w:rsidRDefault="00E338BE" w:rsidP="005F30A6">
            <w:pPr>
              <w:pStyle w:val="TAC"/>
              <w:rPr>
                <w:lang w:eastAsia="ko-KR"/>
              </w:rPr>
            </w:pPr>
            <w:r w:rsidRPr="006F4D85">
              <w:rPr>
                <w:bCs/>
                <w:szCs w:val="16"/>
              </w:rPr>
              <w:sym w:font="Symbol" w:char="F06D"/>
            </w:r>
            <w:r w:rsidRPr="006F4D85">
              <w:rPr>
                <w:bCs/>
                <w:szCs w:val="16"/>
              </w:rPr>
              <w:t>s</w:t>
            </w:r>
          </w:p>
        </w:tc>
        <w:tc>
          <w:tcPr>
            <w:tcW w:w="1843" w:type="dxa"/>
            <w:tcBorders>
              <w:top w:val="single" w:sz="4" w:space="0" w:color="auto"/>
              <w:left w:val="single" w:sz="4" w:space="0" w:color="auto"/>
              <w:bottom w:val="single" w:sz="4" w:space="0" w:color="auto"/>
              <w:right w:val="single" w:sz="4" w:space="0" w:color="auto"/>
            </w:tcBorders>
            <w:hideMark/>
          </w:tcPr>
          <w:p w14:paraId="05A77909" w14:textId="77777777" w:rsidR="00E338BE" w:rsidRPr="006F4D85" w:rsidRDefault="00E338BE" w:rsidP="005F30A6">
            <w:pPr>
              <w:pStyle w:val="TAC"/>
              <w:rPr>
                <w:lang w:eastAsia="zh-CN"/>
              </w:rPr>
            </w:pPr>
            <w:r w:rsidRPr="006F4D85">
              <w:rPr>
                <w:lang w:eastAsia="zh-CN"/>
              </w:rPr>
              <w:t>-</w:t>
            </w:r>
          </w:p>
        </w:tc>
        <w:tc>
          <w:tcPr>
            <w:tcW w:w="1772" w:type="dxa"/>
            <w:tcBorders>
              <w:top w:val="single" w:sz="4" w:space="0" w:color="auto"/>
              <w:left w:val="single" w:sz="4" w:space="0" w:color="auto"/>
              <w:bottom w:val="single" w:sz="4" w:space="0" w:color="auto"/>
              <w:right w:val="single" w:sz="4" w:space="0" w:color="auto"/>
            </w:tcBorders>
            <w:hideMark/>
          </w:tcPr>
          <w:p w14:paraId="04DAF337" w14:textId="77777777" w:rsidR="00E338BE" w:rsidRPr="006F4D85" w:rsidRDefault="00E338BE" w:rsidP="005F30A6">
            <w:pPr>
              <w:pStyle w:val="TAC"/>
              <w:rPr>
                <w:lang w:eastAsia="zh-CN"/>
              </w:rPr>
            </w:pPr>
            <w:r w:rsidRPr="006F4D85">
              <w:rPr>
                <w:lang w:eastAsia="zh-CN"/>
              </w:rPr>
              <w:t>3</w:t>
            </w:r>
          </w:p>
        </w:tc>
      </w:tr>
      <w:tr w:rsidR="00E338BE" w:rsidRPr="006F4D85" w14:paraId="6D25A5CD" w14:textId="77777777" w:rsidTr="005F30A6">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4D37B00D" w14:textId="77777777" w:rsidR="00E338BE" w:rsidRPr="006F4D85" w:rsidRDefault="00E338BE" w:rsidP="005F30A6">
            <w:pPr>
              <w:pStyle w:val="TAL"/>
              <w:rPr>
                <w:lang w:eastAsia="ko-KR"/>
              </w:rPr>
            </w:pPr>
            <w:r w:rsidRPr="006F4D85">
              <w:rPr>
                <w:rFonts w:cs="v4.2.0"/>
              </w:rPr>
              <w:lastRenderedPageBreak/>
              <w:t xml:space="preserve">Propagation Condition </w:t>
            </w:r>
          </w:p>
        </w:tc>
        <w:tc>
          <w:tcPr>
            <w:tcW w:w="1559" w:type="dxa"/>
            <w:tcBorders>
              <w:top w:val="single" w:sz="4" w:space="0" w:color="auto"/>
              <w:left w:val="single" w:sz="4" w:space="0" w:color="auto"/>
              <w:bottom w:val="single" w:sz="4" w:space="0" w:color="auto"/>
              <w:right w:val="single" w:sz="4" w:space="0" w:color="auto"/>
            </w:tcBorders>
          </w:tcPr>
          <w:p w14:paraId="6C69B4FE"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2E515F0C" w14:textId="77777777" w:rsidR="00E338BE" w:rsidRPr="006F4D85" w:rsidRDefault="00E338BE" w:rsidP="005F30A6">
            <w:pPr>
              <w:pStyle w:val="TAC"/>
              <w:rPr>
                <w:rFonts w:cs="v4.2.0"/>
              </w:rPr>
            </w:pPr>
            <w:r w:rsidRPr="006F4D85">
              <w:rPr>
                <w:rFonts w:cs="v4.2.0"/>
              </w:rPr>
              <w:t>AWGN</w:t>
            </w:r>
          </w:p>
        </w:tc>
        <w:tc>
          <w:tcPr>
            <w:tcW w:w="1772" w:type="dxa"/>
            <w:tcBorders>
              <w:top w:val="single" w:sz="4" w:space="0" w:color="auto"/>
              <w:left w:val="single" w:sz="4" w:space="0" w:color="auto"/>
              <w:bottom w:val="single" w:sz="4" w:space="0" w:color="auto"/>
              <w:right w:val="single" w:sz="4" w:space="0" w:color="auto"/>
            </w:tcBorders>
            <w:hideMark/>
          </w:tcPr>
          <w:p w14:paraId="02B8230F" w14:textId="77777777" w:rsidR="00E338BE" w:rsidRPr="006F4D85" w:rsidRDefault="00E338BE" w:rsidP="005F30A6">
            <w:pPr>
              <w:pStyle w:val="TAC"/>
              <w:rPr>
                <w:rFonts w:cs="v4.2.0"/>
              </w:rPr>
            </w:pPr>
            <w:r w:rsidRPr="006F4D85">
              <w:rPr>
                <w:rFonts w:cs="v4.2.0"/>
              </w:rPr>
              <w:t>AWGN</w:t>
            </w:r>
          </w:p>
        </w:tc>
      </w:tr>
      <w:tr w:rsidR="00E338BE" w:rsidRPr="006F4D85" w14:paraId="29E976A5" w14:textId="77777777" w:rsidTr="005F30A6">
        <w:trPr>
          <w:cantSplit/>
          <w:jc w:val="center"/>
        </w:trPr>
        <w:tc>
          <w:tcPr>
            <w:tcW w:w="9210" w:type="dxa"/>
            <w:gridSpan w:val="5"/>
            <w:tcBorders>
              <w:top w:val="single" w:sz="4" w:space="0" w:color="auto"/>
              <w:left w:val="single" w:sz="4" w:space="0" w:color="auto"/>
              <w:bottom w:val="single" w:sz="4" w:space="0" w:color="auto"/>
              <w:right w:val="single" w:sz="4" w:space="0" w:color="auto"/>
            </w:tcBorders>
            <w:hideMark/>
          </w:tcPr>
          <w:p w14:paraId="5856A1E2" w14:textId="77777777" w:rsidR="00E338BE" w:rsidRPr="006F4D85" w:rsidRDefault="00E338BE" w:rsidP="005F30A6">
            <w:pPr>
              <w:pStyle w:val="TAN"/>
              <w:rPr>
                <w:szCs w:val="18"/>
              </w:rPr>
            </w:pPr>
            <w:r w:rsidRPr="006F4D85">
              <w:rPr>
                <w:szCs w:val="18"/>
              </w:rPr>
              <w:t>Note 1:</w:t>
            </w:r>
            <w:r w:rsidRPr="006F4D85">
              <w:rPr>
                <w:sz w:val="22"/>
                <w:lang w:eastAsia="zh-CN"/>
              </w:rPr>
              <w:tab/>
            </w:r>
            <w:r w:rsidRPr="006F4D85">
              <w:rPr>
                <w:lang w:val="en-US"/>
              </w:rPr>
              <w:t>OCNG shall be used such that both cells are fully allocated and a constant total transmitted power spectral density is achieved for all OFDM symbols.</w:t>
            </w:r>
          </w:p>
          <w:p w14:paraId="0E8D47FA" w14:textId="77777777" w:rsidR="00E338BE" w:rsidRPr="006F4D85" w:rsidRDefault="00E338BE" w:rsidP="005F30A6">
            <w:pPr>
              <w:pStyle w:val="TAN"/>
              <w:rPr>
                <w:szCs w:val="18"/>
              </w:rPr>
            </w:pPr>
            <w:r w:rsidRPr="006F4D85">
              <w:rPr>
                <w:szCs w:val="18"/>
              </w:rPr>
              <w:t>Note 2:</w:t>
            </w:r>
            <w:r w:rsidRPr="006F4D85">
              <w:rPr>
                <w:sz w:val="22"/>
                <w:lang w:eastAsia="zh-CN"/>
              </w:rPr>
              <w:tab/>
            </w:r>
            <w:r w:rsidRPr="006F4D85">
              <w:rPr>
                <w:lang w:val="en-US"/>
              </w:rPr>
              <w:t xml:space="preserve">Interference from other cells and noise sources not specified in the test is assumed to be constant over subcarriers and time and shall be modeled as AWGN of appropriate power for </w:t>
            </w:r>
            <w:r w:rsidRPr="006F4D85">
              <w:rPr>
                <w:szCs w:val="18"/>
              </w:rPr>
              <w:t>N</w:t>
            </w:r>
            <w:r w:rsidRPr="006F4D85">
              <w:rPr>
                <w:szCs w:val="18"/>
                <w:vertAlign w:val="subscript"/>
              </w:rPr>
              <w:t>oc</w:t>
            </w:r>
            <w:r w:rsidRPr="006F4D85">
              <w:rPr>
                <w:szCs w:val="18"/>
              </w:rPr>
              <w:t xml:space="preserve"> to be fulfilled</w:t>
            </w:r>
            <w:ins w:id="207" w:author="R4-2111854" w:date="2021-08-21T09:01:00Z">
              <w:r>
                <w:rPr>
                  <w:szCs w:val="18"/>
                </w:rPr>
                <w:t xml:space="preserve"> within </w:t>
              </w:r>
              <w:r w:rsidRPr="001C0E1B">
                <w:t>BW</w:t>
              </w:r>
              <w:r>
                <w:rPr>
                  <w:vertAlign w:val="subscript"/>
                </w:rPr>
                <w:t>occupied</w:t>
              </w:r>
            </w:ins>
            <w:r w:rsidRPr="006F4D85">
              <w:rPr>
                <w:szCs w:val="18"/>
              </w:rPr>
              <w:t>.</w:t>
            </w:r>
          </w:p>
          <w:p w14:paraId="5D0EF25F" w14:textId="77777777" w:rsidR="00E338BE" w:rsidRPr="006F4D85" w:rsidRDefault="00E338BE" w:rsidP="005F30A6">
            <w:pPr>
              <w:pStyle w:val="TAN"/>
              <w:rPr>
                <w:lang w:val="en-US" w:eastAsia="zh-CN"/>
              </w:rPr>
            </w:pPr>
            <w:r w:rsidRPr="006F4D85">
              <w:rPr>
                <w:lang w:eastAsia="ja-JP"/>
              </w:rPr>
              <w:t>Note 3:</w:t>
            </w:r>
            <w:r w:rsidRPr="006F4D85">
              <w:rPr>
                <w:lang w:eastAsia="ja-JP"/>
              </w:rPr>
              <w:tab/>
              <w:t>SS-RSRP and Io levels have been derived from other parameters for information purposes. They are not settable parameters themselves</w:t>
            </w:r>
            <w:r w:rsidRPr="006F4D85">
              <w:rPr>
                <w:lang w:val="en-US"/>
              </w:rPr>
              <w:t>s.</w:t>
            </w:r>
          </w:p>
          <w:p w14:paraId="21751B54" w14:textId="77777777" w:rsidR="00E338BE" w:rsidRPr="006F4D85" w:rsidRDefault="00E338BE" w:rsidP="005F30A6">
            <w:pPr>
              <w:pStyle w:val="TAN"/>
              <w:rPr>
                <w:lang w:eastAsia="zh-CN"/>
              </w:rPr>
            </w:pPr>
            <w:r w:rsidRPr="006F4D85">
              <w:rPr>
                <w:lang w:eastAsia="ja-JP"/>
              </w:rPr>
              <w:t>Note 4:</w:t>
            </w:r>
            <w:r w:rsidRPr="006F4D85">
              <w:rPr>
                <w:lang w:eastAsia="ja-JP"/>
              </w:rPr>
              <w:tab/>
            </w:r>
            <w:r w:rsidRPr="006F4D85">
              <w:rPr>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lang w:eastAsia="zh-CN"/>
              </w:rPr>
              <w:t xml:space="preserve"> at the UE antenna connector including time alignment error between the two cells</w:t>
            </w:r>
          </w:p>
          <w:p w14:paraId="24A61FD0" w14:textId="77777777" w:rsidR="00E338BE" w:rsidRDefault="00E338BE" w:rsidP="005F30A6">
            <w:pPr>
              <w:pStyle w:val="TAN"/>
              <w:rPr>
                <w:ins w:id="208" w:author="R4-2111854" w:date="2021-08-15T18:28:00Z"/>
                <w:lang w:eastAsia="zh-CN"/>
              </w:rPr>
            </w:pPr>
            <w:r w:rsidRPr="006F4D85">
              <w:rPr>
                <w:lang w:eastAsia="ja-JP"/>
              </w:rPr>
              <w:t xml:space="preserve">Note </w:t>
            </w:r>
            <w:r w:rsidRPr="006F4D85">
              <w:rPr>
                <w:lang w:eastAsia="zh-CN"/>
              </w:rPr>
              <w:t>5</w:t>
            </w:r>
            <w:r w:rsidRPr="006F4D85">
              <w:rPr>
                <w:lang w:eastAsia="ja-JP"/>
              </w:rPr>
              <w:t>:</w:t>
            </w:r>
            <w:r w:rsidRPr="006F4D85">
              <w:rPr>
                <w:lang w:eastAsia="ja-JP"/>
              </w:rPr>
              <w:tab/>
            </w:r>
            <w:r w:rsidRPr="006F4D85">
              <w:rPr>
                <w:lang w:eastAsia="zh-CN"/>
              </w:rPr>
              <w:t>Receive time difference between slot boundaries of signals received from the two cells at the UE antenna connector including time alignment error between the two cells.</w:t>
            </w:r>
          </w:p>
          <w:p w14:paraId="141F2E2E" w14:textId="77777777" w:rsidR="00E338BE" w:rsidRDefault="00E338BE" w:rsidP="005F30A6">
            <w:pPr>
              <w:pStyle w:val="TAN"/>
              <w:rPr>
                <w:ins w:id="209" w:author="R4-2111854" w:date="2021-08-15T18:28:00Z"/>
                <w:rFonts w:cs="v4.2.0"/>
                <w:lang w:eastAsia="zh-CN"/>
              </w:rPr>
            </w:pPr>
            <w:ins w:id="210" w:author="R4-2111854" w:date="2021-08-15T18:28:00Z">
              <w:r w:rsidRPr="001C0E1B">
                <w:rPr>
                  <w:szCs w:val="18"/>
                </w:rPr>
                <w:t xml:space="preserve">Note </w:t>
              </w:r>
              <w:r>
                <w:rPr>
                  <w:szCs w:val="18"/>
                  <w:lang w:eastAsia="zh-CN"/>
                </w:rPr>
                <w:t>6</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211" w:author="R4-2111854" w:date="2021-08-24T10:41:00Z">
              <w:r>
                <w:t>F</w:t>
              </w:r>
              <w:r>
                <w:rPr>
                  <w:vertAlign w:val="subscript"/>
                </w:rPr>
                <w:t>C,low</w:t>
              </w:r>
            </w:ins>
            <w:ins w:id="212" w:author="R4-2111854" w:date="2021-08-15T18:28: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0B3B565B" w14:textId="77777777" w:rsidR="00E338BE" w:rsidRDefault="00E338BE" w:rsidP="005F30A6">
            <w:pPr>
              <w:pStyle w:val="TAN"/>
              <w:rPr>
                <w:ins w:id="213" w:author="R4-2111854" w:date="2021-08-15T18:28:00Z"/>
                <w:rFonts w:cs="v4.2.0"/>
                <w:lang w:eastAsia="zh-CN"/>
              </w:rPr>
            </w:pPr>
            <w:ins w:id="214" w:author="R4-2111854" w:date="2021-08-15T18:28:00Z">
              <w:r w:rsidRPr="001C0E1B">
                <w:rPr>
                  <w:szCs w:val="18"/>
                </w:rPr>
                <w:t xml:space="preserve">Note </w:t>
              </w:r>
              <w:r>
                <w:rPr>
                  <w:szCs w:val="18"/>
                  <w:lang w:eastAsia="zh-CN"/>
                </w:rPr>
                <w:t>7</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215" w:author="R4-2111854" w:date="2021-08-24T10:42:00Z">
              <w:r>
                <w:t>F</w:t>
              </w:r>
              <w:r>
                <w:rPr>
                  <w:vertAlign w:val="subscript"/>
                </w:rPr>
                <w:t>C,low</w:t>
              </w:r>
            </w:ins>
            <w:ins w:id="216" w:author="R4-2111854" w:date="2021-08-15T18:28: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7E6CAB02" w14:textId="77777777" w:rsidR="00E338BE" w:rsidRPr="00642D86" w:rsidRDefault="00E338BE" w:rsidP="005F30A6">
            <w:pPr>
              <w:pStyle w:val="TAN"/>
              <w:rPr>
                <w:rFonts w:cs="v4.2.0"/>
                <w:lang w:eastAsia="zh-CN"/>
                <w:rPrChange w:id="217" w:author="R4-2111854" w:date="2021-08-15T18:28:00Z">
                  <w:rPr>
                    <w:szCs w:val="18"/>
                    <w:lang w:eastAsia="ko-KR"/>
                  </w:rPr>
                </w:rPrChange>
              </w:rPr>
            </w:pPr>
            <w:ins w:id="218" w:author="R4-2111854" w:date="2021-08-15T18:28:00Z">
              <w:r w:rsidRPr="001C0E1B">
                <w:rPr>
                  <w:szCs w:val="18"/>
                </w:rPr>
                <w:t xml:space="preserve">Note </w:t>
              </w:r>
              <w:r>
                <w:rPr>
                  <w:szCs w:val="18"/>
                  <w:lang w:eastAsia="zh-CN"/>
                </w:rPr>
                <w:t>8</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RB,c</w:t>
              </w:r>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7C7968C9" w14:textId="77777777" w:rsidR="00E338BE" w:rsidRPr="006F4D85" w:rsidRDefault="00E338BE" w:rsidP="00E338BE">
      <w:pPr>
        <w:rPr>
          <w:lang w:eastAsia="zh-CN"/>
        </w:rPr>
      </w:pPr>
    </w:p>
    <w:p w14:paraId="58B5E6D9" w14:textId="77777777" w:rsidR="00E338BE" w:rsidRPr="006F4D85" w:rsidRDefault="00E338BE" w:rsidP="00E338BE">
      <w:pPr>
        <w:pStyle w:val="Heading5"/>
      </w:pPr>
      <w:r w:rsidRPr="006F4D85">
        <w:t>A.4.5.2.3.2</w:t>
      </w:r>
      <w:r w:rsidRPr="006F4D85">
        <w:tab/>
        <w:t>Test Requirements</w:t>
      </w:r>
    </w:p>
    <w:p w14:paraId="5565E82D" w14:textId="77777777" w:rsidR="00E338BE" w:rsidRDefault="00E338BE" w:rsidP="00E338BE">
      <w:pPr>
        <w:rPr>
          <w:lang w:eastAsia="zh-CN"/>
        </w:rPr>
      </w:pPr>
      <w:r w:rsidRPr="00EC61C3">
        <w:t xml:space="preserve">The UE shall be continuously scheduled in </w:t>
      </w:r>
      <w:r w:rsidRPr="00EC61C3">
        <w:rPr>
          <w:lang w:eastAsia="zh-CN"/>
        </w:rPr>
        <w:t xml:space="preserve">LTE PCell and NR </w:t>
      </w:r>
      <w:r w:rsidRPr="00EC61C3">
        <w:t>P</w:t>
      </w:r>
      <w:r w:rsidRPr="00EC61C3">
        <w:rPr>
          <w:lang w:eastAsia="zh-CN"/>
        </w:rPr>
        <w:t>S</w:t>
      </w:r>
      <w:r w:rsidRPr="00EC61C3">
        <w:t>Cell during the entire length of T1. During the time duration T1 the UE shall transmit at least 99</w:t>
      </w:r>
      <w:r w:rsidRPr="00EC61C3">
        <w:rPr>
          <w:lang w:eastAsia="zh-CN"/>
        </w:rPr>
        <w:t>.5</w:t>
      </w:r>
      <w:r w:rsidRPr="00EC61C3">
        <w:t xml:space="preserve">% of ACK/NACK on </w:t>
      </w:r>
      <w:r w:rsidRPr="00EC61C3">
        <w:rPr>
          <w:lang w:eastAsia="zh-CN"/>
        </w:rPr>
        <w:t xml:space="preserve">NR </w:t>
      </w:r>
      <w:r w:rsidRPr="00EC61C3">
        <w:t>P</w:t>
      </w:r>
      <w:r w:rsidRPr="00EC61C3">
        <w:rPr>
          <w:lang w:eastAsia="zh-CN"/>
        </w:rPr>
        <w:t>S</w:t>
      </w:r>
      <w:r w:rsidRPr="00EC61C3">
        <w:t>Cell.</w:t>
      </w:r>
    </w:p>
    <w:p w14:paraId="4188DBEA" w14:textId="77777777" w:rsidR="00E338BE" w:rsidRDefault="00E338BE" w:rsidP="00E338BE">
      <w:pPr>
        <w:rPr>
          <w:snapToGrid w:val="0"/>
          <w:lang w:eastAsia="zh-CN"/>
        </w:rPr>
      </w:pPr>
      <w:r>
        <w:rPr>
          <w:lang w:eastAsia="zh-CN"/>
        </w:rPr>
        <w:t xml:space="preserve">If the </w:t>
      </w:r>
      <w:r w:rsidRPr="00EC61C3">
        <w:rPr>
          <w:lang w:eastAsia="zh-CN"/>
        </w:rPr>
        <w:t>NR</w:t>
      </w:r>
      <w:r w:rsidRPr="00EC61C3">
        <w:t xml:space="preserve"> </w:t>
      </w:r>
      <w:r w:rsidRPr="00EC61C3">
        <w:rPr>
          <w:lang w:eastAsia="zh-CN"/>
        </w:rPr>
        <w:t>P</w:t>
      </w:r>
      <w:r w:rsidRPr="00EC61C3">
        <w:t>SCell is not in the same band as the deactivated SCell</w:t>
      </w:r>
      <w:r>
        <w:t>, t</w:t>
      </w:r>
      <w:r w:rsidRPr="00EC61C3">
        <w:t xml:space="preserve">he UE is only allowed to cause interruptions </w:t>
      </w:r>
      <w:r>
        <w:t xml:space="preserve">on NR PSCell </w:t>
      </w:r>
      <w:r w:rsidRPr="00EC61C3">
        <w:t>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sidRPr="00EC61C3">
        <w:rPr>
          <w:rFonts w:eastAsia="华文细黑"/>
          <w:lang w:eastAsia="zh-CN"/>
        </w:rPr>
        <w:t xml:space="preserve">on NR PSCell </w:t>
      </w:r>
      <w:r w:rsidRPr="00EC61C3">
        <w:rPr>
          <w:rFonts w:eastAsia="华文细黑"/>
        </w:rPr>
        <w:t xml:space="preserve">shall not exceed </w:t>
      </w:r>
      <w:r w:rsidRPr="00EC61C3">
        <w:rPr>
          <w:rFonts w:eastAsia="华文细黑"/>
          <w:lang w:eastAsia="zh-CN"/>
        </w:rPr>
        <w:t xml:space="preserve">the value defined in Table </w:t>
      </w:r>
      <w:r w:rsidRPr="00EC61C3">
        <w:rPr>
          <w:rFonts w:eastAsia="MS Mincho"/>
          <w:bCs/>
        </w:rPr>
        <w:t>A.4.5.2.</w:t>
      </w:r>
      <w:r w:rsidRPr="00EC61C3">
        <w:rPr>
          <w:bCs/>
          <w:lang w:eastAsia="zh-CN"/>
        </w:rPr>
        <w:t>3</w:t>
      </w:r>
      <w:r w:rsidRPr="00EC61C3">
        <w:rPr>
          <w:snapToGrid w:val="0"/>
        </w:rPr>
        <w:t>.2</w:t>
      </w:r>
      <w:r w:rsidRPr="00EC61C3">
        <w:rPr>
          <w:snapToGrid w:val="0"/>
          <w:lang w:eastAsia="zh-CN"/>
        </w:rPr>
        <w:t>-1</w:t>
      </w:r>
      <w:r>
        <w:rPr>
          <w:snapToGrid w:val="0"/>
          <w:lang w:eastAsia="zh-CN"/>
        </w:rPr>
        <w:t>.</w:t>
      </w:r>
    </w:p>
    <w:p w14:paraId="3A698A7B" w14:textId="77777777" w:rsidR="00E338BE" w:rsidRPr="00EC61C3" w:rsidRDefault="00E338BE" w:rsidP="00E338BE">
      <w:pPr>
        <w:rPr>
          <w:lang w:eastAsia="ko-KR"/>
        </w:rPr>
      </w:pPr>
      <w:r>
        <w:rPr>
          <w:rFonts w:hint="eastAsia"/>
          <w:snapToGrid w:val="0"/>
          <w:lang w:eastAsia="zh-CN"/>
        </w:rPr>
        <w:t>I</w:t>
      </w:r>
      <w:r>
        <w:rPr>
          <w:snapToGrid w:val="0"/>
          <w:lang w:eastAsia="zh-CN"/>
        </w:rPr>
        <w:t>f the NR PSCell is in the same band as the deactivated SCell, the UE is only allowed to cause an interruption on PSCell no earlier than 1 slot before an SMTC and no later than 1 slot after the SMTC. the interruption on NR PSCell shall not exceed the value defined in</w:t>
      </w:r>
      <w:r w:rsidRPr="00EC61C3">
        <w:rPr>
          <w:lang w:eastAsia="zh-CN"/>
        </w:rPr>
        <w:t xml:space="preserve"> </w:t>
      </w:r>
      <w:r w:rsidRPr="00EC61C3">
        <w:rPr>
          <w:rFonts w:eastAsia="华文细黑"/>
          <w:lang w:eastAsia="zh-CN"/>
        </w:rPr>
        <w:t xml:space="preserve">Table </w:t>
      </w:r>
      <w:r w:rsidRPr="00EC61C3">
        <w:rPr>
          <w:rFonts w:eastAsia="MS Mincho"/>
          <w:bCs/>
        </w:rPr>
        <w:t>A.4.5.2.</w:t>
      </w:r>
      <w:r w:rsidRPr="00EC61C3">
        <w:rPr>
          <w:bCs/>
          <w:lang w:eastAsia="zh-CN"/>
        </w:rPr>
        <w:t>3</w:t>
      </w:r>
      <w:r w:rsidRPr="00EC61C3">
        <w:rPr>
          <w:snapToGrid w:val="0"/>
        </w:rPr>
        <w:t>.2</w:t>
      </w:r>
      <w:r w:rsidRPr="00EC61C3">
        <w:rPr>
          <w:snapToGrid w:val="0"/>
          <w:lang w:eastAsia="zh-CN"/>
        </w:rPr>
        <w:t>-2</w:t>
      </w:r>
      <w:r w:rsidRPr="00EC61C3">
        <w:t>.</w:t>
      </w:r>
    </w:p>
    <w:p w14:paraId="7DF26ECA" w14:textId="77777777" w:rsidR="00E338BE" w:rsidRPr="006F4D85" w:rsidRDefault="00E338BE" w:rsidP="00E338BE">
      <w:pPr>
        <w:rPr>
          <w:lang w:eastAsia="ko-KR"/>
        </w:rPr>
      </w:pPr>
    </w:p>
    <w:p w14:paraId="589140FB" w14:textId="77777777" w:rsidR="00E338BE" w:rsidRPr="006F4D85" w:rsidRDefault="00E338BE" w:rsidP="00E338BE">
      <w:pPr>
        <w:pStyle w:val="TH"/>
        <w:rPr>
          <w:bCs/>
        </w:rPr>
      </w:pPr>
      <w:r w:rsidRPr="006F4D85">
        <w:t>Table A.4.5.2.3.2-1: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E338BE" w:rsidRPr="006F4D85" w14:paraId="0C283102" w14:textId="77777777" w:rsidTr="005F30A6">
        <w:trPr>
          <w:trHeight w:val="631"/>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5776B1ED" w14:textId="77777777" w:rsidR="00E338BE" w:rsidRPr="006F4D85" w:rsidRDefault="00E338BE" w:rsidP="005F30A6">
            <w:pPr>
              <w:pStyle w:val="TAH"/>
            </w:pPr>
            <w:r w:rsidRPr="006F4D85">
              <w:rPr>
                <w:noProof/>
                <w:lang w:val="en-US" w:eastAsia="zh-CN"/>
              </w:rPr>
              <w:drawing>
                <wp:inline distT="0" distB="0" distL="0" distR="0" wp14:anchorId="6137F092" wp14:editId="3A14F6F1">
                  <wp:extent cx="144780" cy="175260"/>
                  <wp:effectExtent l="0" t="0" r="762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 cy="17526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7F94BBA4" w14:textId="77777777" w:rsidR="00E338BE" w:rsidRPr="006F4D85" w:rsidRDefault="00E338BE" w:rsidP="005F30A6">
            <w:pPr>
              <w:pStyle w:val="TAH"/>
            </w:pPr>
            <w:r w:rsidRPr="006F4D85">
              <w:t>NR Slot length (ms)</w:t>
            </w:r>
          </w:p>
        </w:tc>
        <w:tc>
          <w:tcPr>
            <w:tcW w:w="1969" w:type="dxa"/>
            <w:tcBorders>
              <w:top w:val="single" w:sz="4" w:space="0" w:color="auto"/>
              <w:left w:val="single" w:sz="4" w:space="0" w:color="auto"/>
              <w:bottom w:val="single" w:sz="4" w:space="0" w:color="auto"/>
              <w:right w:val="single" w:sz="4" w:space="0" w:color="auto"/>
            </w:tcBorders>
          </w:tcPr>
          <w:p w14:paraId="07EF8E06" w14:textId="77777777" w:rsidR="00E338BE" w:rsidRPr="006F4D85" w:rsidRDefault="00E338BE" w:rsidP="005F30A6">
            <w:pPr>
              <w:pStyle w:val="TAH"/>
            </w:pPr>
            <w:r w:rsidRPr="006F4D85">
              <w:t>Interruption length</w:t>
            </w:r>
          </w:p>
        </w:tc>
      </w:tr>
      <w:tr w:rsidR="00E338BE" w:rsidRPr="006F4D85" w14:paraId="38A1D35E" w14:textId="77777777" w:rsidTr="005F30A6">
        <w:trPr>
          <w:jc w:val="center"/>
        </w:trPr>
        <w:tc>
          <w:tcPr>
            <w:tcW w:w="649" w:type="dxa"/>
            <w:tcBorders>
              <w:top w:val="single" w:sz="4" w:space="0" w:color="auto"/>
              <w:left w:val="single" w:sz="4" w:space="0" w:color="auto"/>
              <w:bottom w:val="single" w:sz="4" w:space="0" w:color="auto"/>
              <w:right w:val="single" w:sz="4" w:space="0" w:color="auto"/>
            </w:tcBorders>
            <w:hideMark/>
          </w:tcPr>
          <w:p w14:paraId="7CECCF5F" w14:textId="77777777" w:rsidR="00E338BE" w:rsidRPr="006F4D85" w:rsidRDefault="00E338BE" w:rsidP="005F30A6">
            <w:pPr>
              <w:pStyle w:val="TAC"/>
            </w:pPr>
            <w:r w:rsidRPr="006F4D85">
              <w:t>0</w:t>
            </w:r>
          </w:p>
        </w:tc>
        <w:tc>
          <w:tcPr>
            <w:tcW w:w="992" w:type="dxa"/>
            <w:tcBorders>
              <w:top w:val="single" w:sz="4" w:space="0" w:color="auto"/>
              <w:left w:val="single" w:sz="4" w:space="0" w:color="auto"/>
              <w:bottom w:val="single" w:sz="4" w:space="0" w:color="auto"/>
              <w:right w:val="single" w:sz="4" w:space="0" w:color="auto"/>
            </w:tcBorders>
            <w:hideMark/>
          </w:tcPr>
          <w:p w14:paraId="23DC71D0" w14:textId="77777777" w:rsidR="00E338BE" w:rsidRPr="006F4D85" w:rsidRDefault="00E338BE" w:rsidP="005F30A6">
            <w:pPr>
              <w:pStyle w:val="TAC"/>
              <w:rPr>
                <w:b/>
              </w:rPr>
            </w:pPr>
            <w:r w:rsidRPr="006F4D85">
              <w:t>1</w:t>
            </w:r>
          </w:p>
        </w:tc>
        <w:tc>
          <w:tcPr>
            <w:tcW w:w="1969" w:type="dxa"/>
            <w:tcBorders>
              <w:top w:val="single" w:sz="4" w:space="0" w:color="auto"/>
              <w:left w:val="single" w:sz="4" w:space="0" w:color="auto"/>
              <w:bottom w:val="single" w:sz="4" w:space="0" w:color="auto"/>
              <w:right w:val="single" w:sz="4" w:space="0" w:color="auto"/>
            </w:tcBorders>
            <w:hideMark/>
          </w:tcPr>
          <w:p w14:paraId="5B070D9B" w14:textId="77777777" w:rsidR="00E338BE" w:rsidRPr="006F4D85" w:rsidRDefault="00E338BE" w:rsidP="005F30A6">
            <w:pPr>
              <w:pStyle w:val="TAC"/>
              <w:rPr>
                <w:b/>
              </w:rPr>
            </w:pPr>
            <w:r w:rsidRPr="006F4D85">
              <w:t>1</w:t>
            </w:r>
          </w:p>
        </w:tc>
      </w:tr>
      <w:tr w:rsidR="00E338BE" w:rsidRPr="006F4D85" w14:paraId="63DCE859" w14:textId="77777777" w:rsidTr="005F30A6">
        <w:trPr>
          <w:jc w:val="center"/>
        </w:trPr>
        <w:tc>
          <w:tcPr>
            <w:tcW w:w="649" w:type="dxa"/>
            <w:tcBorders>
              <w:top w:val="single" w:sz="4" w:space="0" w:color="auto"/>
              <w:left w:val="single" w:sz="4" w:space="0" w:color="auto"/>
              <w:bottom w:val="single" w:sz="4" w:space="0" w:color="auto"/>
              <w:right w:val="single" w:sz="4" w:space="0" w:color="auto"/>
            </w:tcBorders>
            <w:hideMark/>
          </w:tcPr>
          <w:p w14:paraId="333691BE" w14:textId="77777777" w:rsidR="00E338BE" w:rsidRPr="006F4D85" w:rsidRDefault="00E338BE" w:rsidP="005F30A6">
            <w:pPr>
              <w:pStyle w:val="TAC"/>
            </w:pPr>
            <w:r w:rsidRPr="006F4D85">
              <w:t>1</w:t>
            </w:r>
          </w:p>
        </w:tc>
        <w:tc>
          <w:tcPr>
            <w:tcW w:w="992" w:type="dxa"/>
            <w:tcBorders>
              <w:top w:val="single" w:sz="4" w:space="0" w:color="auto"/>
              <w:left w:val="single" w:sz="4" w:space="0" w:color="auto"/>
              <w:bottom w:val="single" w:sz="4" w:space="0" w:color="auto"/>
              <w:right w:val="single" w:sz="4" w:space="0" w:color="auto"/>
            </w:tcBorders>
            <w:hideMark/>
          </w:tcPr>
          <w:p w14:paraId="4F8202A2" w14:textId="77777777" w:rsidR="00E338BE" w:rsidRPr="006F4D85" w:rsidRDefault="00E338BE" w:rsidP="005F30A6">
            <w:pPr>
              <w:pStyle w:val="TAC"/>
              <w:rPr>
                <w:b/>
              </w:rPr>
            </w:pPr>
            <w:r w:rsidRPr="006F4D85">
              <w:t>0.5</w:t>
            </w:r>
          </w:p>
        </w:tc>
        <w:tc>
          <w:tcPr>
            <w:tcW w:w="1969" w:type="dxa"/>
            <w:tcBorders>
              <w:top w:val="single" w:sz="4" w:space="0" w:color="auto"/>
              <w:left w:val="single" w:sz="4" w:space="0" w:color="auto"/>
              <w:bottom w:val="single" w:sz="4" w:space="0" w:color="auto"/>
              <w:right w:val="single" w:sz="4" w:space="0" w:color="auto"/>
            </w:tcBorders>
            <w:hideMark/>
          </w:tcPr>
          <w:p w14:paraId="49ABEE2C" w14:textId="77777777" w:rsidR="00E338BE" w:rsidRPr="006F4D85" w:rsidRDefault="00E338BE" w:rsidP="005F30A6">
            <w:pPr>
              <w:pStyle w:val="TAC"/>
              <w:rPr>
                <w:b/>
                <w:lang w:eastAsia="zh-CN"/>
              </w:rPr>
            </w:pPr>
            <w:r w:rsidRPr="006F4D85">
              <w:rPr>
                <w:lang w:eastAsia="zh-CN"/>
              </w:rPr>
              <w:t>1</w:t>
            </w:r>
          </w:p>
        </w:tc>
      </w:tr>
    </w:tbl>
    <w:p w14:paraId="2CCA7A6C" w14:textId="77777777" w:rsidR="00E338BE" w:rsidRPr="006F4D85" w:rsidRDefault="00E338BE" w:rsidP="00E338BE">
      <w:pPr>
        <w:rPr>
          <w:lang w:eastAsia="zh-CN"/>
        </w:rPr>
      </w:pPr>
    </w:p>
    <w:p w14:paraId="6EC73DC6" w14:textId="77777777" w:rsidR="00E338BE" w:rsidRPr="006F4D85" w:rsidRDefault="00E338BE" w:rsidP="00E338BE">
      <w:pPr>
        <w:pStyle w:val="TH"/>
        <w:rPr>
          <w:bCs/>
          <w:lang w:eastAsia="ko-KR"/>
        </w:rPr>
      </w:pPr>
      <w:r w:rsidRPr="006F4D85">
        <w:t>Table A.4.5.2.3.2-2: Interruption duration if the NR PSCell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E338BE" w:rsidRPr="006F4D85" w14:paraId="493AA6B1" w14:textId="77777777" w:rsidTr="005F30A6">
        <w:trPr>
          <w:trHeight w:val="631"/>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6C99CC23" w14:textId="77777777" w:rsidR="00E338BE" w:rsidRPr="006F4D85" w:rsidRDefault="00E338BE" w:rsidP="005F30A6">
            <w:pPr>
              <w:pStyle w:val="TAH"/>
            </w:pPr>
            <w:r w:rsidRPr="006F4D85">
              <w:rPr>
                <w:noProof/>
                <w:lang w:val="en-US" w:eastAsia="zh-CN"/>
              </w:rPr>
              <w:drawing>
                <wp:inline distT="0" distB="0" distL="0" distR="0" wp14:anchorId="51525697" wp14:editId="5ED0ACEE">
                  <wp:extent cx="144780" cy="160020"/>
                  <wp:effectExtent l="0" t="0" r="762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63395A9E" w14:textId="77777777" w:rsidR="00E338BE" w:rsidRPr="006F4D85" w:rsidRDefault="00E338BE" w:rsidP="005F30A6">
            <w:pPr>
              <w:pStyle w:val="TAH"/>
            </w:pPr>
            <w:r w:rsidRPr="006F4D85">
              <w:t>NR Slot length (ms)</w:t>
            </w:r>
          </w:p>
        </w:tc>
        <w:tc>
          <w:tcPr>
            <w:tcW w:w="1969" w:type="dxa"/>
            <w:tcBorders>
              <w:top w:val="single" w:sz="4" w:space="0" w:color="auto"/>
              <w:left w:val="single" w:sz="4" w:space="0" w:color="auto"/>
              <w:bottom w:val="single" w:sz="4" w:space="0" w:color="auto"/>
              <w:right w:val="single" w:sz="4" w:space="0" w:color="auto"/>
            </w:tcBorders>
          </w:tcPr>
          <w:p w14:paraId="2A563BA3" w14:textId="77777777" w:rsidR="00E338BE" w:rsidRPr="006F4D85" w:rsidRDefault="00E338BE" w:rsidP="005F30A6">
            <w:pPr>
              <w:pStyle w:val="TAH"/>
            </w:pPr>
            <w:r w:rsidRPr="006F4D85">
              <w:t>Interruption length</w:t>
            </w:r>
          </w:p>
        </w:tc>
      </w:tr>
      <w:tr w:rsidR="00E338BE" w:rsidRPr="006F4D85" w14:paraId="52761B8F" w14:textId="77777777" w:rsidTr="005F30A6">
        <w:trPr>
          <w:jc w:val="center"/>
        </w:trPr>
        <w:tc>
          <w:tcPr>
            <w:tcW w:w="649" w:type="dxa"/>
            <w:tcBorders>
              <w:top w:val="single" w:sz="4" w:space="0" w:color="auto"/>
              <w:left w:val="single" w:sz="4" w:space="0" w:color="auto"/>
              <w:bottom w:val="single" w:sz="4" w:space="0" w:color="auto"/>
              <w:right w:val="single" w:sz="4" w:space="0" w:color="auto"/>
            </w:tcBorders>
            <w:hideMark/>
          </w:tcPr>
          <w:p w14:paraId="6A19C344" w14:textId="77777777" w:rsidR="00E338BE" w:rsidRPr="006F4D85" w:rsidRDefault="00E338BE" w:rsidP="005F30A6">
            <w:pPr>
              <w:pStyle w:val="TAC"/>
            </w:pPr>
            <w:r w:rsidRPr="00EC61C3">
              <w:t>0</w:t>
            </w:r>
          </w:p>
        </w:tc>
        <w:tc>
          <w:tcPr>
            <w:tcW w:w="992" w:type="dxa"/>
            <w:tcBorders>
              <w:top w:val="single" w:sz="4" w:space="0" w:color="auto"/>
              <w:left w:val="single" w:sz="4" w:space="0" w:color="auto"/>
              <w:bottom w:val="single" w:sz="4" w:space="0" w:color="auto"/>
              <w:right w:val="single" w:sz="4" w:space="0" w:color="auto"/>
            </w:tcBorders>
            <w:hideMark/>
          </w:tcPr>
          <w:p w14:paraId="79650847" w14:textId="77777777" w:rsidR="00E338BE" w:rsidRPr="006F4D85" w:rsidRDefault="00E338BE" w:rsidP="005F30A6">
            <w:pPr>
              <w:pStyle w:val="TAC"/>
              <w:rPr>
                <w:b/>
              </w:rPr>
            </w:pPr>
            <w:r w:rsidRPr="00EC61C3">
              <w:t>1</w:t>
            </w:r>
          </w:p>
        </w:tc>
        <w:tc>
          <w:tcPr>
            <w:tcW w:w="1969" w:type="dxa"/>
            <w:tcBorders>
              <w:top w:val="single" w:sz="4" w:space="0" w:color="auto"/>
              <w:left w:val="single" w:sz="4" w:space="0" w:color="auto"/>
              <w:bottom w:val="single" w:sz="4" w:space="0" w:color="auto"/>
              <w:right w:val="single" w:sz="4" w:space="0" w:color="auto"/>
            </w:tcBorders>
            <w:hideMark/>
          </w:tcPr>
          <w:p w14:paraId="33FB804F" w14:textId="77777777" w:rsidR="00E338BE" w:rsidRPr="006F4D85" w:rsidRDefault="00E338BE" w:rsidP="005F30A6">
            <w:pPr>
              <w:pStyle w:val="TAC"/>
              <w:rPr>
                <w:b/>
              </w:rPr>
            </w:pPr>
            <w:r>
              <w:t>2</w:t>
            </w:r>
            <w:r w:rsidRPr="00EC61C3">
              <w:t xml:space="preserve"> + SMTC duration</w:t>
            </w:r>
          </w:p>
        </w:tc>
      </w:tr>
      <w:tr w:rsidR="00E338BE" w:rsidRPr="006F4D85" w14:paraId="06ADE60C" w14:textId="77777777" w:rsidTr="005F30A6">
        <w:trPr>
          <w:jc w:val="center"/>
        </w:trPr>
        <w:tc>
          <w:tcPr>
            <w:tcW w:w="649" w:type="dxa"/>
            <w:tcBorders>
              <w:top w:val="single" w:sz="4" w:space="0" w:color="auto"/>
              <w:left w:val="single" w:sz="4" w:space="0" w:color="auto"/>
              <w:bottom w:val="single" w:sz="4" w:space="0" w:color="auto"/>
              <w:right w:val="single" w:sz="4" w:space="0" w:color="auto"/>
            </w:tcBorders>
            <w:hideMark/>
          </w:tcPr>
          <w:p w14:paraId="180C1405" w14:textId="77777777" w:rsidR="00E338BE" w:rsidRPr="006F4D85" w:rsidRDefault="00E338BE" w:rsidP="005F30A6">
            <w:pPr>
              <w:pStyle w:val="TAC"/>
            </w:pPr>
            <w:r w:rsidRPr="00EC61C3">
              <w:t>1</w:t>
            </w:r>
          </w:p>
        </w:tc>
        <w:tc>
          <w:tcPr>
            <w:tcW w:w="992" w:type="dxa"/>
            <w:tcBorders>
              <w:top w:val="single" w:sz="4" w:space="0" w:color="auto"/>
              <w:left w:val="single" w:sz="4" w:space="0" w:color="auto"/>
              <w:bottom w:val="single" w:sz="4" w:space="0" w:color="auto"/>
              <w:right w:val="single" w:sz="4" w:space="0" w:color="auto"/>
            </w:tcBorders>
            <w:hideMark/>
          </w:tcPr>
          <w:p w14:paraId="2268B9D8" w14:textId="77777777" w:rsidR="00E338BE" w:rsidRPr="006F4D85" w:rsidRDefault="00E338BE" w:rsidP="005F30A6">
            <w:pPr>
              <w:pStyle w:val="TAC"/>
              <w:rPr>
                <w:b/>
              </w:rPr>
            </w:pPr>
            <w:r w:rsidRPr="00EC61C3">
              <w:t>0.5</w:t>
            </w:r>
          </w:p>
        </w:tc>
        <w:tc>
          <w:tcPr>
            <w:tcW w:w="1969" w:type="dxa"/>
            <w:tcBorders>
              <w:top w:val="single" w:sz="4" w:space="0" w:color="auto"/>
              <w:left w:val="single" w:sz="4" w:space="0" w:color="auto"/>
              <w:bottom w:val="single" w:sz="4" w:space="0" w:color="auto"/>
              <w:right w:val="single" w:sz="4" w:space="0" w:color="auto"/>
            </w:tcBorders>
            <w:hideMark/>
          </w:tcPr>
          <w:p w14:paraId="26AE4586" w14:textId="77777777" w:rsidR="00E338BE" w:rsidRPr="006F4D85" w:rsidRDefault="00E338BE" w:rsidP="005F30A6">
            <w:pPr>
              <w:pStyle w:val="TAC"/>
              <w:rPr>
                <w:b/>
              </w:rPr>
            </w:pPr>
            <w:r>
              <w:t>2</w:t>
            </w:r>
            <w:r w:rsidRPr="00EC61C3">
              <w:t xml:space="preserve"> + SMTC duration</w:t>
            </w:r>
          </w:p>
        </w:tc>
      </w:tr>
    </w:tbl>
    <w:p w14:paraId="585F0EF5" w14:textId="77777777" w:rsidR="00E338BE" w:rsidRPr="006F4D85" w:rsidRDefault="00E338BE" w:rsidP="00E338BE">
      <w:pPr>
        <w:rPr>
          <w:lang w:eastAsia="zh-CN"/>
        </w:rPr>
      </w:pPr>
    </w:p>
    <w:p w14:paraId="51CDBA79" w14:textId="77777777" w:rsidR="00E338BE" w:rsidRDefault="00E338BE" w:rsidP="00E338BE">
      <w:r>
        <w:t xml:space="preserve">For synchronous inter-band EN-DC, the UE is only allowed to cause </w:t>
      </w:r>
      <w:r w:rsidRPr="00EC61C3">
        <w:t xml:space="preserve">interruptions </w:t>
      </w:r>
      <w:r>
        <w:t xml:space="preserve">on E-UTRA PCell </w:t>
      </w:r>
      <w:r w:rsidRPr="00EC61C3">
        <w:t>immediately before and immediately after an SMTC</w:t>
      </w:r>
      <w:r>
        <w:t>.</w:t>
      </w:r>
      <w:r w:rsidRPr="00EC61C3">
        <w:t xml:space="preserve"> </w:t>
      </w:r>
      <w:r>
        <w:t>Each interruption on E-UTRA PCell shall not exceed 1 subframe.</w:t>
      </w:r>
    </w:p>
    <w:p w14:paraId="5C779C41" w14:textId="77777777" w:rsidR="00E338BE" w:rsidRDefault="00E338BE" w:rsidP="00E338BE">
      <w:r>
        <w:t>For synchronous intra-band EN-DC, the UE is only allowed to cause an interruption</w:t>
      </w:r>
      <w:r w:rsidRPr="00EC61C3">
        <w:t xml:space="preserve"> </w:t>
      </w:r>
      <w:r>
        <w:t>on E-UTRA PCell no earlier than 1 subframe before an SMTC and no later than 1 subframe after the SMTC. The interruption on E-UTRA PCell shall not exceed SMTC duration + 2 subframes.</w:t>
      </w:r>
    </w:p>
    <w:p w14:paraId="73B263D2" w14:textId="77777777" w:rsidR="00E338BE" w:rsidRPr="00EC61C3" w:rsidRDefault="00E338BE" w:rsidP="00E338BE">
      <w:pPr>
        <w:rPr>
          <w:lang w:eastAsia="zh-CN"/>
        </w:rPr>
      </w:pPr>
      <w:r w:rsidRPr="00EC61C3">
        <w:t>The rate of correct events observed during repeated tests shall be at least 90%.</w:t>
      </w:r>
    </w:p>
    <w:p w14:paraId="1DAC52F2" w14:textId="77777777" w:rsidR="00E338BE" w:rsidRPr="006F4D85" w:rsidRDefault="00E338BE" w:rsidP="00E338BE">
      <w:pPr>
        <w:rPr>
          <w:lang w:eastAsia="zh-CN"/>
        </w:rPr>
      </w:pPr>
    </w:p>
    <w:p w14:paraId="76F6D7DE" w14:textId="77777777" w:rsidR="00E338BE" w:rsidRPr="006F4D85" w:rsidRDefault="00E338BE" w:rsidP="00E338BE">
      <w:pPr>
        <w:pStyle w:val="Heading4"/>
        <w:rPr>
          <w:lang w:eastAsia="zh-CN"/>
        </w:rPr>
      </w:pPr>
      <w:r w:rsidRPr="006F4D85">
        <w:lastRenderedPageBreak/>
        <w:t>A.4.5.2.4</w:t>
      </w:r>
      <w:r w:rsidRPr="006F4D85">
        <w:tab/>
        <w:t>E-UTRAN – NR FR1 interruptions during measurements on deactivated NR SCC in asynchronous EN-DC</w:t>
      </w:r>
    </w:p>
    <w:p w14:paraId="76C44433" w14:textId="77777777" w:rsidR="00E338BE" w:rsidRPr="006F4D85" w:rsidRDefault="00E338BE" w:rsidP="00E338BE">
      <w:pPr>
        <w:pStyle w:val="Heading5"/>
        <w:rPr>
          <w:lang w:eastAsia="zh-CN"/>
        </w:rPr>
      </w:pPr>
      <w:r w:rsidRPr="006F4D85">
        <w:rPr>
          <w:lang w:eastAsia="zh-CN"/>
        </w:rPr>
        <w:t>A.4.5.2.4.1</w:t>
      </w:r>
      <w:r w:rsidRPr="006F4D85">
        <w:rPr>
          <w:lang w:eastAsia="zh-CN"/>
        </w:rPr>
        <w:tab/>
        <w:t>Test Purpose and Environment</w:t>
      </w:r>
    </w:p>
    <w:p w14:paraId="62794FBD" w14:textId="77777777" w:rsidR="00E338BE" w:rsidRPr="006F4D85" w:rsidRDefault="00E338BE" w:rsidP="00E338BE">
      <w:pPr>
        <w:rPr>
          <w:rFonts w:cs="v4.2.0"/>
          <w:lang w:eastAsia="zh-CN"/>
        </w:rPr>
      </w:pPr>
      <w:r w:rsidRPr="006F4D85">
        <w:rPr>
          <w:lang w:eastAsia="zh-CN"/>
        </w:rPr>
        <w:t xml:space="preserve">The purpose of this test is to </w:t>
      </w:r>
      <w:r w:rsidRPr="006F4D85">
        <w:rPr>
          <w:rFonts w:cs="v4.2.0"/>
        </w:rPr>
        <w:t xml:space="preserve">verify </w:t>
      </w:r>
      <w:r w:rsidRPr="006F4D85">
        <w:rPr>
          <w:rFonts w:cs="v4.2.0"/>
          <w:lang w:eastAsia="zh-CN"/>
        </w:rPr>
        <w:t>E-UTRAN PCell and</w:t>
      </w:r>
      <w:r w:rsidRPr="006F4D85">
        <w:rPr>
          <w:lang w:eastAsia="zh-CN"/>
        </w:rPr>
        <w:t xml:space="preserve"> NR PSCell interruptions during the measurement on the deactivated NR SCC, </w:t>
      </w:r>
      <w:r w:rsidRPr="006F4D85">
        <w:rPr>
          <w:rFonts w:cs="v4.2.0"/>
        </w:rPr>
        <w:t>the UE missed ACK/NACK does not exceed the limits</w:t>
      </w:r>
      <w:r w:rsidRPr="006F4D85">
        <w:rPr>
          <w:lang w:eastAsia="zh-CN"/>
        </w:rPr>
        <w:t>. This test will verify the missed ACK/NACK rate for</w:t>
      </w:r>
      <w:r w:rsidRPr="006F4D85">
        <w:rPr>
          <w:rFonts w:cs="v4.2.0"/>
          <w:lang w:eastAsia="zh-CN"/>
        </w:rPr>
        <w:t xml:space="preserve"> E-UTRAN PCell and</w:t>
      </w:r>
      <w:r w:rsidRPr="006F4D85">
        <w:rPr>
          <w:lang w:eastAsia="zh-CN"/>
        </w:rPr>
        <w:t xml:space="preserve"> NR PSCell in EN-DC specified in TS 38.133 clause 8.2.1.</w:t>
      </w:r>
      <w:r w:rsidRPr="006F4D85">
        <w:t xml:space="preserve"> Supported test configurations are shown in table A.4.5.2.</w:t>
      </w:r>
      <w:r w:rsidRPr="006F4D85">
        <w:rPr>
          <w:bCs/>
          <w:lang w:eastAsia="zh-CN"/>
        </w:rPr>
        <w:t>4</w:t>
      </w:r>
      <w:r w:rsidRPr="006F4D85">
        <w:rPr>
          <w:bCs/>
        </w:rPr>
        <w:t>.1</w:t>
      </w:r>
      <w:r w:rsidRPr="006F4D85">
        <w:t>-</w:t>
      </w:r>
      <w:r w:rsidRPr="006F4D85">
        <w:rPr>
          <w:lang w:eastAsia="zh-CN"/>
        </w:rPr>
        <w:t>1.</w:t>
      </w:r>
    </w:p>
    <w:p w14:paraId="62F4DF33" w14:textId="77777777" w:rsidR="00E338BE" w:rsidRPr="006F4D85" w:rsidRDefault="00E338BE" w:rsidP="00E338BE">
      <w:pPr>
        <w:rPr>
          <w:lang w:eastAsia="zh-CN"/>
        </w:rPr>
      </w:pPr>
      <w:r>
        <w:t>The</w:t>
      </w:r>
      <w:r>
        <w:rPr>
          <w:lang w:eastAsia="zh-CN"/>
        </w:rPr>
        <w:t xml:space="preserve"> general</w:t>
      </w:r>
      <w:r>
        <w:t xml:space="preserve"> test parameters</w:t>
      </w:r>
      <w:r>
        <w:rPr>
          <w:lang w:eastAsia="zh-CN"/>
        </w:rPr>
        <w:t xml:space="preserve"> and NR cell specific test parameters</w:t>
      </w:r>
      <w:r>
        <w:t xml:space="preserve"> are given in Table A.4.5.2.</w:t>
      </w:r>
      <w:r>
        <w:rPr>
          <w:bCs/>
          <w:lang w:eastAsia="zh-CN"/>
        </w:rPr>
        <w:t>4</w:t>
      </w:r>
      <w:r>
        <w:rPr>
          <w:bCs/>
        </w:rPr>
        <w:t>.1</w:t>
      </w:r>
      <w:r>
        <w:t>-</w:t>
      </w:r>
      <w:r>
        <w:rPr>
          <w:lang w:eastAsia="zh-CN"/>
        </w:rPr>
        <w:t>2 and</w:t>
      </w:r>
      <w:r>
        <w:t xml:space="preserve"> A.4.5.2.</w:t>
      </w:r>
      <w:r>
        <w:rPr>
          <w:bCs/>
          <w:lang w:eastAsia="zh-CN"/>
        </w:rPr>
        <w:t>4</w:t>
      </w:r>
      <w:r>
        <w:rPr>
          <w:bCs/>
        </w:rPr>
        <w:t>.1</w:t>
      </w:r>
      <w:r>
        <w:t>-</w:t>
      </w:r>
      <w:r>
        <w:rPr>
          <w:lang w:eastAsia="zh-CN"/>
        </w:rPr>
        <w:t xml:space="preserve">3 below. And the E-UTRAN cell specific test parameters can refer to Table A.3.7.2.1-1. In the test there are three cells: Cell1, Cell2 and Cell3. Cell1 is LTE PCell, Cell2 and Cell3 is NR PSCell and NR deactivated SCell. </w:t>
      </w:r>
      <w:r>
        <w:t xml:space="preserve">Cell1 shall be configured as </w:t>
      </w:r>
      <w:r>
        <w:rPr>
          <w:lang w:eastAsia="zh-CN"/>
        </w:rPr>
        <w:t xml:space="preserve">LTE </w:t>
      </w:r>
      <w:r>
        <w:t xml:space="preserve">PCell and Cell2 shall be configured as </w:t>
      </w:r>
      <w:r>
        <w:rPr>
          <w:lang w:eastAsia="zh-CN"/>
        </w:rPr>
        <w:t xml:space="preserve">NR </w:t>
      </w:r>
      <w:r>
        <w:t xml:space="preserve">PSCell. </w:t>
      </w:r>
      <w:r>
        <w:rPr>
          <w:lang w:eastAsia="zh-CN"/>
        </w:rPr>
        <w:t xml:space="preserve">The test consists of one time period, with duration of T1. </w:t>
      </w:r>
      <w:r>
        <w:t xml:space="preserve">Prior to the start of the time duration T1, the UE </w:t>
      </w:r>
      <w:r>
        <w:rPr>
          <w:lang w:eastAsia="zh-CN"/>
        </w:rPr>
        <w:t>is connected</w:t>
      </w:r>
      <w:r>
        <w:t xml:space="preserve"> to Cell1 and Cell2 and</w:t>
      </w:r>
      <w:r>
        <w:rPr>
          <w:lang w:eastAsia="zh-CN"/>
        </w:rPr>
        <w:t xml:space="preserve"> the RRC message including </w:t>
      </w:r>
      <w:r>
        <w:rPr>
          <w:i/>
          <w:lang w:eastAsia="zh-CN"/>
        </w:rPr>
        <w:t>measCycleSCell</w:t>
      </w:r>
      <w:r>
        <w:rPr>
          <w:lang w:eastAsia="zh-CN"/>
        </w:rPr>
        <w:t xml:space="preserve"> or </w:t>
      </w:r>
      <w:r>
        <w:rPr>
          <w:i/>
          <w:lang w:eastAsia="zh-CN"/>
        </w:rPr>
        <w:t>allowInterruptions</w:t>
      </w:r>
      <w:r>
        <w:rPr>
          <w:lang w:eastAsia="zh-CN"/>
        </w:rPr>
        <w:t xml:space="preserve"> for the deactivated NR SCells is received at the UE antenna connector. During T1, LTE PCell and NR PSCell are continuously scheduled in DL.</w:t>
      </w:r>
      <w:r>
        <w:t xml:space="preserve"> </w:t>
      </w:r>
    </w:p>
    <w:p w14:paraId="672383B0" w14:textId="77777777" w:rsidR="00E338BE" w:rsidRPr="006F4D85" w:rsidRDefault="00E338BE" w:rsidP="00E338BE">
      <w:pPr>
        <w:pStyle w:val="TH"/>
        <w:rPr>
          <w:lang w:eastAsia="ko-KR"/>
        </w:rPr>
      </w:pPr>
      <w:r w:rsidRPr="006F4D85">
        <w:t>Table A.4.5.2.</w:t>
      </w:r>
      <w:r w:rsidRPr="006F4D85">
        <w:rPr>
          <w:bCs/>
          <w:lang w:eastAsia="zh-CN"/>
        </w:rPr>
        <w:t>4</w:t>
      </w:r>
      <w:r w:rsidRPr="006F4D85">
        <w:rPr>
          <w:bCs/>
        </w:rPr>
        <w:t>.1</w:t>
      </w:r>
      <w:r w:rsidRPr="006F4D85">
        <w:t xml:space="preserve">-1: </w:t>
      </w:r>
      <w:r w:rsidRPr="006F4D85">
        <w:rPr>
          <w:lang w:eastAsia="zh-CN"/>
        </w:rPr>
        <w:t>I</w:t>
      </w:r>
      <w:r w:rsidRPr="006F4D85">
        <w:t>nterruptions 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E338BE" w:rsidRPr="006F4D85" w14:paraId="05A7E8BA"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587FE0CF" w14:textId="77777777" w:rsidR="00E338BE" w:rsidRPr="006F4D85" w:rsidRDefault="00E338BE" w:rsidP="005F30A6">
            <w:pPr>
              <w:pStyle w:val="TAH"/>
            </w:pPr>
            <w:r w:rsidRPr="006F4D85">
              <w:t>Config</w:t>
            </w:r>
          </w:p>
        </w:tc>
        <w:tc>
          <w:tcPr>
            <w:tcW w:w="7481" w:type="dxa"/>
            <w:tcBorders>
              <w:top w:val="single" w:sz="4" w:space="0" w:color="auto"/>
              <w:left w:val="single" w:sz="4" w:space="0" w:color="auto"/>
              <w:bottom w:val="single" w:sz="4" w:space="0" w:color="auto"/>
              <w:right w:val="single" w:sz="4" w:space="0" w:color="auto"/>
            </w:tcBorders>
            <w:hideMark/>
          </w:tcPr>
          <w:p w14:paraId="3CE0584A" w14:textId="77777777" w:rsidR="00E338BE" w:rsidRPr="006F4D85" w:rsidRDefault="00E338BE" w:rsidP="005F30A6">
            <w:pPr>
              <w:pStyle w:val="TAH"/>
            </w:pPr>
            <w:r w:rsidRPr="006F4D85">
              <w:t>Description</w:t>
            </w:r>
          </w:p>
        </w:tc>
      </w:tr>
      <w:tr w:rsidR="00E338BE" w:rsidRPr="006F4D85" w14:paraId="1CC04F37"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1597D2E2" w14:textId="77777777" w:rsidR="00E338BE" w:rsidRPr="006F4D85" w:rsidRDefault="00E338BE" w:rsidP="005F30A6">
            <w:pPr>
              <w:pStyle w:val="TAC"/>
            </w:pPr>
            <w:r w:rsidRPr="006F4D85">
              <w:t>1</w:t>
            </w:r>
          </w:p>
        </w:tc>
        <w:tc>
          <w:tcPr>
            <w:tcW w:w="7481" w:type="dxa"/>
            <w:tcBorders>
              <w:top w:val="single" w:sz="4" w:space="0" w:color="auto"/>
              <w:left w:val="single" w:sz="4" w:space="0" w:color="auto"/>
              <w:bottom w:val="single" w:sz="4" w:space="0" w:color="auto"/>
              <w:right w:val="single" w:sz="4" w:space="0" w:color="auto"/>
            </w:tcBorders>
            <w:hideMark/>
          </w:tcPr>
          <w:p w14:paraId="7C81DB20" w14:textId="77777777" w:rsidR="00E338BE" w:rsidRPr="006F4D85" w:rsidRDefault="00E338BE" w:rsidP="005F30A6">
            <w:pPr>
              <w:pStyle w:val="TAC"/>
            </w:pPr>
            <w:r w:rsidRPr="006F4D85">
              <w:t xml:space="preserve">LTE FDD, NR 15 kHz SSB SCS, </w:t>
            </w:r>
            <w:ins w:id="219" w:author="R4-2111854" w:date="2021-08-15T18:29:00Z">
              <w:r>
                <w:rPr>
                  <w:rFonts w:cs="Arial"/>
                  <w:lang w:eastAsia="ja-JP"/>
                </w:rPr>
                <w:t>≥</w:t>
              </w:r>
            </w:ins>
            <w:r w:rsidRPr="006F4D85">
              <w:t>10 MHz bandwidth, FDD duplex mode</w:t>
            </w:r>
          </w:p>
        </w:tc>
      </w:tr>
      <w:tr w:rsidR="00E338BE" w:rsidRPr="006F4D85" w14:paraId="7A6C124F"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18ABBCBC" w14:textId="77777777" w:rsidR="00E338BE" w:rsidRPr="006F4D85" w:rsidRDefault="00E338BE" w:rsidP="005F30A6">
            <w:pPr>
              <w:pStyle w:val="TAC"/>
            </w:pPr>
            <w:r w:rsidRPr="006F4D85">
              <w:t>2</w:t>
            </w:r>
          </w:p>
        </w:tc>
        <w:tc>
          <w:tcPr>
            <w:tcW w:w="7481" w:type="dxa"/>
            <w:tcBorders>
              <w:top w:val="single" w:sz="4" w:space="0" w:color="auto"/>
              <w:left w:val="single" w:sz="4" w:space="0" w:color="auto"/>
              <w:bottom w:val="single" w:sz="4" w:space="0" w:color="auto"/>
              <w:right w:val="single" w:sz="4" w:space="0" w:color="auto"/>
            </w:tcBorders>
            <w:hideMark/>
          </w:tcPr>
          <w:p w14:paraId="0F744447" w14:textId="77777777" w:rsidR="00E338BE" w:rsidRPr="006F4D85" w:rsidRDefault="00E338BE" w:rsidP="005F30A6">
            <w:pPr>
              <w:pStyle w:val="TAC"/>
            </w:pPr>
            <w:r w:rsidRPr="006F4D85">
              <w:t xml:space="preserve">LTE FDD, NR 15 kHz SSB SCS, </w:t>
            </w:r>
            <w:ins w:id="220" w:author="R4-2111854" w:date="2021-08-15T18:29:00Z">
              <w:r>
                <w:rPr>
                  <w:rFonts w:cs="Arial"/>
                  <w:lang w:eastAsia="ja-JP"/>
                </w:rPr>
                <w:t>≥</w:t>
              </w:r>
            </w:ins>
            <w:r w:rsidRPr="006F4D85">
              <w:t>10 MHz bandwidth, TDD duplex mode</w:t>
            </w:r>
          </w:p>
        </w:tc>
      </w:tr>
      <w:tr w:rsidR="00E338BE" w:rsidRPr="006F4D85" w14:paraId="5EFBCF02"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1F075B95" w14:textId="77777777" w:rsidR="00E338BE" w:rsidRPr="006F4D85" w:rsidRDefault="00E338BE" w:rsidP="005F30A6">
            <w:pPr>
              <w:pStyle w:val="TAC"/>
            </w:pPr>
            <w:r w:rsidRPr="006F4D85">
              <w:t>3</w:t>
            </w:r>
          </w:p>
        </w:tc>
        <w:tc>
          <w:tcPr>
            <w:tcW w:w="7481" w:type="dxa"/>
            <w:tcBorders>
              <w:top w:val="single" w:sz="4" w:space="0" w:color="auto"/>
              <w:left w:val="single" w:sz="4" w:space="0" w:color="auto"/>
              <w:bottom w:val="single" w:sz="4" w:space="0" w:color="auto"/>
              <w:right w:val="single" w:sz="4" w:space="0" w:color="auto"/>
            </w:tcBorders>
            <w:hideMark/>
          </w:tcPr>
          <w:p w14:paraId="785138C5" w14:textId="77777777" w:rsidR="00E338BE" w:rsidRPr="006F4D85" w:rsidRDefault="00E338BE" w:rsidP="005F30A6">
            <w:pPr>
              <w:pStyle w:val="TAC"/>
            </w:pPr>
            <w:r w:rsidRPr="006F4D85">
              <w:t xml:space="preserve">LTE FDD, NR 30 kHz SSB SCS, </w:t>
            </w:r>
            <w:ins w:id="221" w:author="R4-2111854" w:date="2021-08-15T18:29:00Z">
              <w:r>
                <w:rPr>
                  <w:rFonts w:cs="Arial"/>
                  <w:lang w:eastAsia="ja-JP"/>
                </w:rPr>
                <w:t>≥</w:t>
              </w:r>
            </w:ins>
            <w:r w:rsidRPr="006F4D85">
              <w:t>40 MHz bandwidth, TDD duplex mode</w:t>
            </w:r>
          </w:p>
        </w:tc>
      </w:tr>
      <w:tr w:rsidR="00E338BE" w:rsidRPr="006F4D85" w14:paraId="4E8C946F"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7D4159DD" w14:textId="77777777" w:rsidR="00E338BE" w:rsidRPr="006F4D85" w:rsidRDefault="00E338BE" w:rsidP="005F30A6">
            <w:pPr>
              <w:pStyle w:val="TAC"/>
            </w:pPr>
            <w:r w:rsidRPr="006F4D85">
              <w:t>4</w:t>
            </w:r>
          </w:p>
        </w:tc>
        <w:tc>
          <w:tcPr>
            <w:tcW w:w="7481" w:type="dxa"/>
            <w:tcBorders>
              <w:top w:val="single" w:sz="4" w:space="0" w:color="auto"/>
              <w:left w:val="single" w:sz="4" w:space="0" w:color="auto"/>
              <w:bottom w:val="single" w:sz="4" w:space="0" w:color="auto"/>
              <w:right w:val="single" w:sz="4" w:space="0" w:color="auto"/>
            </w:tcBorders>
            <w:hideMark/>
          </w:tcPr>
          <w:p w14:paraId="4F2160D4" w14:textId="77777777" w:rsidR="00E338BE" w:rsidRPr="006F4D85" w:rsidRDefault="00E338BE" w:rsidP="005F30A6">
            <w:pPr>
              <w:pStyle w:val="TAC"/>
            </w:pPr>
            <w:r w:rsidRPr="006F4D85">
              <w:t xml:space="preserve">LTE TDD, NR 15 kHz SSB SCS, </w:t>
            </w:r>
            <w:ins w:id="222" w:author="R4-2111854" w:date="2021-08-15T18:29:00Z">
              <w:r>
                <w:rPr>
                  <w:rFonts w:cs="Arial"/>
                  <w:lang w:eastAsia="ja-JP"/>
                </w:rPr>
                <w:t>≥</w:t>
              </w:r>
            </w:ins>
            <w:r w:rsidRPr="006F4D85">
              <w:t>10 MHz bandwidth, FDD duplex mode</w:t>
            </w:r>
          </w:p>
        </w:tc>
      </w:tr>
      <w:tr w:rsidR="00E338BE" w:rsidRPr="006F4D85" w14:paraId="2A620847"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022743FD" w14:textId="77777777" w:rsidR="00E338BE" w:rsidRPr="006F4D85" w:rsidRDefault="00E338BE" w:rsidP="005F30A6">
            <w:pPr>
              <w:pStyle w:val="TAC"/>
            </w:pPr>
            <w:r w:rsidRPr="006F4D85">
              <w:t>5</w:t>
            </w:r>
          </w:p>
        </w:tc>
        <w:tc>
          <w:tcPr>
            <w:tcW w:w="7481" w:type="dxa"/>
            <w:tcBorders>
              <w:top w:val="single" w:sz="4" w:space="0" w:color="auto"/>
              <w:left w:val="single" w:sz="4" w:space="0" w:color="auto"/>
              <w:bottom w:val="single" w:sz="4" w:space="0" w:color="auto"/>
              <w:right w:val="single" w:sz="4" w:space="0" w:color="auto"/>
            </w:tcBorders>
            <w:hideMark/>
          </w:tcPr>
          <w:p w14:paraId="3767F656" w14:textId="77777777" w:rsidR="00E338BE" w:rsidRPr="006F4D85" w:rsidRDefault="00E338BE" w:rsidP="005F30A6">
            <w:pPr>
              <w:pStyle w:val="TAC"/>
            </w:pPr>
            <w:r w:rsidRPr="006F4D85">
              <w:t xml:space="preserve">LTE TDD, NR 15 kHz SSB SCS, </w:t>
            </w:r>
            <w:ins w:id="223" w:author="R4-2111854" w:date="2021-08-15T18:29:00Z">
              <w:r>
                <w:rPr>
                  <w:rFonts w:cs="Arial"/>
                  <w:lang w:eastAsia="ja-JP"/>
                </w:rPr>
                <w:t>≥</w:t>
              </w:r>
            </w:ins>
            <w:r w:rsidRPr="006F4D85">
              <w:t>10 MHz bandwidth, TDD duplex mode</w:t>
            </w:r>
          </w:p>
        </w:tc>
      </w:tr>
      <w:tr w:rsidR="00E338BE" w:rsidRPr="006F4D85" w14:paraId="202D848D"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0DE45DC5" w14:textId="77777777" w:rsidR="00E338BE" w:rsidRPr="006F4D85" w:rsidRDefault="00E338BE" w:rsidP="005F30A6">
            <w:pPr>
              <w:pStyle w:val="TAC"/>
            </w:pPr>
            <w:r w:rsidRPr="006F4D85">
              <w:t>6</w:t>
            </w:r>
          </w:p>
        </w:tc>
        <w:tc>
          <w:tcPr>
            <w:tcW w:w="7481" w:type="dxa"/>
            <w:tcBorders>
              <w:top w:val="single" w:sz="4" w:space="0" w:color="auto"/>
              <w:left w:val="single" w:sz="4" w:space="0" w:color="auto"/>
              <w:bottom w:val="single" w:sz="4" w:space="0" w:color="auto"/>
              <w:right w:val="single" w:sz="4" w:space="0" w:color="auto"/>
            </w:tcBorders>
            <w:hideMark/>
          </w:tcPr>
          <w:p w14:paraId="0CEDF71B" w14:textId="77777777" w:rsidR="00E338BE" w:rsidRPr="006F4D85" w:rsidRDefault="00E338BE" w:rsidP="005F30A6">
            <w:pPr>
              <w:pStyle w:val="TAC"/>
            </w:pPr>
            <w:r w:rsidRPr="006F4D85">
              <w:t xml:space="preserve">LTE TDD, NR 30 kHz SSB SCS, </w:t>
            </w:r>
            <w:ins w:id="224" w:author="R4-2111854" w:date="2021-08-15T18:29:00Z">
              <w:r>
                <w:rPr>
                  <w:rFonts w:cs="Arial"/>
                  <w:lang w:eastAsia="ja-JP"/>
                </w:rPr>
                <w:t>≥</w:t>
              </w:r>
            </w:ins>
            <w:r w:rsidRPr="006F4D85">
              <w:t>40 MHz bandwidth, TDD duplex mode</w:t>
            </w:r>
          </w:p>
        </w:tc>
      </w:tr>
      <w:tr w:rsidR="00E338BE" w:rsidRPr="006F4D85" w14:paraId="789B92CD" w14:textId="77777777" w:rsidTr="005F30A6">
        <w:tc>
          <w:tcPr>
            <w:tcW w:w="9857" w:type="dxa"/>
            <w:gridSpan w:val="2"/>
            <w:tcBorders>
              <w:top w:val="single" w:sz="4" w:space="0" w:color="auto"/>
              <w:left w:val="single" w:sz="4" w:space="0" w:color="auto"/>
              <w:bottom w:val="single" w:sz="4" w:space="0" w:color="auto"/>
              <w:right w:val="single" w:sz="4" w:space="0" w:color="auto"/>
            </w:tcBorders>
            <w:hideMark/>
          </w:tcPr>
          <w:p w14:paraId="0D42E27A" w14:textId="77777777" w:rsidR="00E338BE" w:rsidRDefault="00E338BE" w:rsidP="005F30A6">
            <w:pPr>
              <w:pStyle w:val="TAN"/>
              <w:rPr>
                <w:ins w:id="225" w:author="R4-2111854" w:date="2021-08-15T18:29:00Z"/>
              </w:rPr>
            </w:pPr>
            <w:r w:rsidRPr="006F4D85">
              <w:t>Note</w:t>
            </w:r>
            <w:ins w:id="226" w:author="R4-2111854" w:date="2021-08-15T18:29:00Z">
              <w:r>
                <w:t xml:space="preserve"> 1</w:t>
              </w:r>
            </w:ins>
            <w:r w:rsidRPr="006F4D85">
              <w:t xml:space="preserve">: </w:t>
            </w:r>
            <w:r w:rsidRPr="006F4D85">
              <w:rPr>
                <w:sz w:val="22"/>
                <w:lang w:eastAsia="zh-CN"/>
              </w:rPr>
              <w:tab/>
            </w:r>
            <w:r w:rsidRPr="006F4D85">
              <w:t>The UE is only required to be tested in one of the supported test configurations</w:t>
            </w:r>
          </w:p>
          <w:p w14:paraId="59F72036" w14:textId="77777777" w:rsidR="00E338BE" w:rsidRPr="006F4D85" w:rsidRDefault="00E338BE" w:rsidP="005F30A6">
            <w:pPr>
              <w:pStyle w:val="TAN"/>
            </w:pPr>
            <w:ins w:id="227" w:author="R4-2111854" w:date="2021-08-15T18:29:00Z">
              <w:r w:rsidRPr="00746BDB">
                <w:t>Note</w:t>
              </w:r>
              <w:r>
                <w:t xml:space="preserve"> </w:t>
              </w:r>
              <w:r w:rsidRPr="00746BDB">
                <w:t>2:     The UE is only required to be tested in one with smallest aggregated channel bandwidth from supported band combinations which is composed of CCs ≥ the bandwidth</w:t>
              </w:r>
            </w:ins>
            <w:ins w:id="228" w:author="R4-2111854" w:date="2021-08-21T08:49:00Z">
              <w:r>
                <w:t xml:space="preserve"> (</w:t>
              </w:r>
              <w:r w:rsidRPr="006F4D85">
                <w:rPr>
                  <w:lang w:val="en-US"/>
                </w:rPr>
                <w:t>BW</w:t>
              </w:r>
              <w:r w:rsidRPr="006F4D85">
                <w:rPr>
                  <w:vertAlign w:val="subscript"/>
                  <w:lang w:val="en-US"/>
                </w:rPr>
                <w:t>channel</w:t>
              </w:r>
              <w:r>
                <w:t>)</w:t>
              </w:r>
            </w:ins>
            <w:ins w:id="229" w:author="R4-2111854" w:date="2021-08-15T18:29:00Z">
              <w:r w:rsidRPr="00746BDB">
                <w:t xml:space="preserve"> defined in each test configuration,</w:t>
              </w:r>
            </w:ins>
          </w:p>
        </w:tc>
      </w:tr>
    </w:tbl>
    <w:p w14:paraId="035BC4DA" w14:textId="77777777" w:rsidR="00E338BE" w:rsidRPr="006F4D85" w:rsidRDefault="00E338BE" w:rsidP="00E338BE">
      <w:pPr>
        <w:rPr>
          <w:lang w:eastAsia="zh-CN"/>
        </w:rPr>
      </w:pPr>
    </w:p>
    <w:p w14:paraId="729B94C4" w14:textId="77777777" w:rsidR="00E338BE" w:rsidRPr="006F4D85" w:rsidRDefault="00E338BE" w:rsidP="00E338BE">
      <w:pPr>
        <w:pStyle w:val="TH"/>
        <w:rPr>
          <w:lang w:eastAsia="zh-CN"/>
        </w:rPr>
      </w:pPr>
      <w:r w:rsidRPr="006F4D85">
        <w:rPr>
          <w:rFonts w:cs="v4.2.0"/>
        </w:rPr>
        <w:t xml:space="preserve">Table </w:t>
      </w:r>
      <w:r w:rsidRPr="006F4D85">
        <w:rPr>
          <w:rFonts w:eastAsia="MS Mincho"/>
          <w:bCs/>
        </w:rPr>
        <w:t>A.4.5.2.</w:t>
      </w:r>
      <w:r w:rsidRPr="006F4D85">
        <w:rPr>
          <w:bCs/>
          <w:lang w:eastAsia="zh-CN"/>
        </w:rPr>
        <w:t>4</w:t>
      </w:r>
      <w:r w:rsidRPr="006F4D85">
        <w:rPr>
          <w:rFonts w:eastAsia="MS Mincho"/>
          <w:bCs/>
        </w:rPr>
        <w:t>.1</w:t>
      </w:r>
      <w:r w:rsidRPr="006F4D85">
        <w:rPr>
          <w:rFonts w:cs="v4.2.0"/>
        </w:rPr>
        <w:t>-</w:t>
      </w:r>
      <w:r w:rsidRPr="006F4D85">
        <w:rPr>
          <w:rFonts w:cs="v4.2.0"/>
          <w:lang w:eastAsia="zh-CN"/>
        </w:rPr>
        <w:t>2</w:t>
      </w:r>
      <w:r w:rsidRPr="006F4D85">
        <w:rPr>
          <w:rFonts w:cs="v4.2.0"/>
        </w:rPr>
        <w:t xml:space="preserve">: General test parameters for </w:t>
      </w:r>
      <w:r w:rsidRPr="006F4D85">
        <w:t>E-UTRAN – NR interruptions during measurements on deactivated NR SCC in asynchronous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851"/>
        <w:gridCol w:w="1842"/>
        <w:gridCol w:w="3665"/>
      </w:tblGrid>
      <w:tr w:rsidR="00E338BE" w:rsidRPr="006F4D85" w14:paraId="05C9001B"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55A71E89" w14:textId="77777777" w:rsidR="00E338BE" w:rsidRPr="006F4D85" w:rsidRDefault="00E338BE" w:rsidP="005F30A6">
            <w:pPr>
              <w:pStyle w:val="TAH"/>
              <w:rPr>
                <w:lang w:eastAsia="ko-KR"/>
              </w:rPr>
            </w:pPr>
            <w:r w:rsidRPr="006F4D85">
              <w:t>Parameter</w:t>
            </w:r>
          </w:p>
        </w:tc>
        <w:tc>
          <w:tcPr>
            <w:tcW w:w="851" w:type="dxa"/>
            <w:tcBorders>
              <w:top w:val="single" w:sz="4" w:space="0" w:color="auto"/>
              <w:left w:val="single" w:sz="4" w:space="0" w:color="auto"/>
              <w:bottom w:val="single" w:sz="4" w:space="0" w:color="auto"/>
              <w:right w:val="single" w:sz="4" w:space="0" w:color="auto"/>
            </w:tcBorders>
            <w:hideMark/>
          </w:tcPr>
          <w:p w14:paraId="074B4703" w14:textId="77777777" w:rsidR="00E338BE" w:rsidRPr="006F4D85" w:rsidRDefault="00E338BE" w:rsidP="005F30A6">
            <w:pPr>
              <w:pStyle w:val="TAH"/>
            </w:pPr>
            <w:r w:rsidRPr="006F4D85">
              <w:t>Unit</w:t>
            </w:r>
          </w:p>
        </w:tc>
        <w:tc>
          <w:tcPr>
            <w:tcW w:w="1842" w:type="dxa"/>
            <w:tcBorders>
              <w:top w:val="single" w:sz="4" w:space="0" w:color="auto"/>
              <w:left w:val="single" w:sz="4" w:space="0" w:color="auto"/>
              <w:bottom w:val="single" w:sz="4" w:space="0" w:color="auto"/>
              <w:right w:val="single" w:sz="4" w:space="0" w:color="auto"/>
            </w:tcBorders>
            <w:hideMark/>
          </w:tcPr>
          <w:p w14:paraId="6DEFFE60" w14:textId="77777777" w:rsidR="00E338BE" w:rsidRPr="006F4D85" w:rsidRDefault="00E338BE" w:rsidP="005F30A6">
            <w:pPr>
              <w:pStyle w:val="TAH"/>
            </w:pPr>
            <w:r w:rsidRPr="006F4D85">
              <w:t>Value</w:t>
            </w:r>
          </w:p>
        </w:tc>
        <w:tc>
          <w:tcPr>
            <w:tcW w:w="3665" w:type="dxa"/>
            <w:tcBorders>
              <w:top w:val="single" w:sz="4" w:space="0" w:color="auto"/>
              <w:left w:val="single" w:sz="4" w:space="0" w:color="auto"/>
              <w:bottom w:val="single" w:sz="4" w:space="0" w:color="auto"/>
              <w:right w:val="single" w:sz="4" w:space="0" w:color="auto"/>
            </w:tcBorders>
            <w:hideMark/>
          </w:tcPr>
          <w:p w14:paraId="2AFEA33C" w14:textId="77777777" w:rsidR="00E338BE" w:rsidRPr="006F4D85" w:rsidRDefault="00E338BE" w:rsidP="005F30A6">
            <w:pPr>
              <w:pStyle w:val="TAH"/>
            </w:pPr>
            <w:r w:rsidRPr="006F4D85">
              <w:t>Comment</w:t>
            </w:r>
          </w:p>
        </w:tc>
      </w:tr>
      <w:tr w:rsidR="00E338BE" w:rsidRPr="006F4D85" w14:paraId="5789820E"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0B15ADFB" w14:textId="77777777" w:rsidR="00E338BE" w:rsidRPr="006F4D85" w:rsidRDefault="00E338BE" w:rsidP="005F30A6">
            <w:pPr>
              <w:pStyle w:val="TAC"/>
            </w:pPr>
            <w:r w:rsidRPr="006F4D85">
              <w:t>RF Channel Number</w:t>
            </w:r>
          </w:p>
        </w:tc>
        <w:tc>
          <w:tcPr>
            <w:tcW w:w="851" w:type="dxa"/>
            <w:tcBorders>
              <w:top w:val="single" w:sz="4" w:space="0" w:color="auto"/>
              <w:left w:val="single" w:sz="4" w:space="0" w:color="auto"/>
              <w:bottom w:val="single" w:sz="4" w:space="0" w:color="auto"/>
              <w:right w:val="single" w:sz="4" w:space="0" w:color="auto"/>
            </w:tcBorders>
          </w:tcPr>
          <w:p w14:paraId="59C02310" w14:textId="77777777" w:rsidR="00E338BE" w:rsidRPr="006F4D85" w:rsidRDefault="00E338BE" w:rsidP="005F30A6">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3B0E1573" w14:textId="77777777" w:rsidR="00E338BE" w:rsidRPr="006F4D85" w:rsidRDefault="00E338BE" w:rsidP="005F30A6">
            <w:pPr>
              <w:pStyle w:val="TAC"/>
              <w:rPr>
                <w:lang w:eastAsia="zh-CN"/>
              </w:rPr>
            </w:pPr>
            <w:r w:rsidRPr="00D47B5F">
              <w:rPr>
                <w:rFonts w:cs="Arial"/>
              </w:rPr>
              <w:t>1, 2</w:t>
            </w:r>
            <w:r>
              <w:rPr>
                <w:rFonts w:cs="Arial"/>
              </w:rPr>
              <w:t>, 3</w:t>
            </w:r>
          </w:p>
        </w:tc>
        <w:tc>
          <w:tcPr>
            <w:tcW w:w="3665" w:type="dxa"/>
            <w:tcBorders>
              <w:top w:val="single" w:sz="4" w:space="0" w:color="auto"/>
              <w:left w:val="single" w:sz="4" w:space="0" w:color="auto"/>
              <w:bottom w:val="single" w:sz="4" w:space="0" w:color="auto"/>
              <w:right w:val="single" w:sz="4" w:space="0" w:color="auto"/>
            </w:tcBorders>
            <w:hideMark/>
          </w:tcPr>
          <w:p w14:paraId="2659A130" w14:textId="77777777" w:rsidR="00E338BE" w:rsidRPr="006F4D85" w:rsidRDefault="00E338BE" w:rsidP="005F30A6">
            <w:pPr>
              <w:pStyle w:val="TAC"/>
              <w:rPr>
                <w:lang w:eastAsia="zh-CN"/>
              </w:rPr>
            </w:pPr>
            <w:r w:rsidRPr="00D47B5F">
              <w:rPr>
                <w:rFonts w:cs="Arial"/>
                <w:lang w:eastAsia="zh-CN"/>
              </w:rPr>
              <w:t xml:space="preserve">One is E-UTRAN RF channel and the other </w:t>
            </w:r>
            <w:r>
              <w:rPr>
                <w:rFonts w:cs="Arial"/>
                <w:lang w:eastAsia="zh-CN"/>
              </w:rPr>
              <w:t>two are</w:t>
            </w:r>
            <w:r w:rsidRPr="00D47B5F">
              <w:rPr>
                <w:rFonts w:cs="Arial"/>
                <w:lang w:eastAsia="zh-CN"/>
              </w:rPr>
              <w:t xml:space="preserve"> NR RF channel</w:t>
            </w:r>
            <w:r>
              <w:rPr>
                <w:rFonts w:cs="Arial"/>
                <w:lang w:eastAsia="zh-CN"/>
              </w:rPr>
              <w:t>s</w:t>
            </w:r>
          </w:p>
        </w:tc>
      </w:tr>
      <w:tr w:rsidR="00E338BE" w:rsidRPr="006F4D85" w14:paraId="15DD9181"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514F4833" w14:textId="77777777" w:rsidR="00E338BE" w:rsidRPr="006F4D85" w:rsidRDefault="00E338BE" w:rsidP="005F30A6">
            <w:pPr>
              <w:pStyle w:val="TAC"/>
              <w:rPr>
                <w:lang w:eastAsia="x-none"/>
              </w:rPr>
            </w:pPr>
            <w:r w:rsidRPr="006F4D85">
              <w:t xml:space="preserve">Active </w:t>
            </w:r>
            <w:r w:rsidRPr="006F4D85">
              <w:rPr>
                <w:lang w:eastAsia="ja-JP"/>
              </w:rPr>
              <w:t>PC</w:t>
            </w:r>
            <w:r w:rsidRPr="006F4D85">
              <w:t>ell</w:t>
            </w:r>
          </w:p>
        </w:tc>
        <w:tc>
          <w:tcPr>
            <w:tcW w:w="851" w:type="dxa"/>
            <w:tcBorders>
              <w:top w:val="single" w:sz="4" w:space="0" w:color="auto"/>
              <w:left w:val="single" w:sz="4" w:space="0" w:color="auto"/>
              <w:bottom w:val="single" w:sz="4" w:space="0" w:color="auto"/>
              <w:right w:val="single" w:sz="4" w:space="0" w:color="auto"/>
            </w:tcBorders>
          </w:tcPr>
          <w:p w14:paraId="6991A2B1" w14:textId="77777777" w:rsidR="00E338BE" w:rsidRPr="006F4D85" w:rsidRDefault="00E338BE" w:rsidP="005F30A6">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131B5C29" w14:textId="77777777" w:rsidR="00E338BE" w:rsidRPr="006F4D85" w:rsidRDefault="00E338BE" w:rsidP="005F30A6">
            <w:pPr>
              <w:pStyle w:val="TAC"/>
            </w:pPr>
            <w:r w:rsidRPr="00D47B5F">
              <w:rPr>
                <w:rFonts w:cs="Arial"/>
              </w:rPr>
              <w:t>Cell1</w:t>
            </w:r>
          </w:p>
        </w:tc>
        <w:tc>
          <w:tcPr>
            <w:tcW w:w="3665" w:type="dxa"/>
            <w:tcBorders>
              <w:top w:val="single" w:sz="4" w:space="0" w:color="auto"/>
              <w:left w:val="single" w:sz="4" w:space="0" w:color="auto"/>
              <w:bottom w:val="single" w:sz="4" w:space="0" w:color="auto"/>
              <w:right w:val="single" w:sz="4" w:space="0" w:color="auto"/>
            </w:tcBorders>
            <w:hideMark/>
          </w:tcPr>
          <w:p w14:paraId="1BAB4E0A" w14:textId="77777777" w:rsidR="00E338BE" w:rsidRPr="006F4D85" w:rsidRDefault="00E338BE" w:rsidP="005F30A6">
            <w:pPr>
              <w:pStyle w:val="TAC"/>
            </w:pPr>
            <w:r w:rsidRPr="00D47B5F">
              <w:rPr>
                <w:rFonts w:cs="Arial"/>
              </w:rPr>
              <w:t xml:space="preserve">PCell on </w:t>
            </w:r>
            <w:r w:rsidRPr="00D47B5F">
              <w:rPr>
                <w:rFonts w:cs="Arial"/>
                <w:lang w:eastAsia="zh-CN"/>
              </w:rPr>
              <w:t>E-UTRAN</w:t>
            </w:r>
            <w:r w:rsidRPr="00D47B5F">
              <w:rPr>
                <w:rFonts w:cs="Arial"/>
              </w:rPr>
              <w:t xml:space="preserve"> RF channel number 1.</w:t>
            </w:r>
          </w:p>
        </w:tc>
      </w:tr>
      <w:tr w:rsidR="00E338BE" w:rsidRPr="006F4D85" w14:paraId="34302357"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7023BA5B" w14:textId="77777777" w:rsidR="00E338BE" w:rsidRPr="006F4D85" w:rsidRDefault="00E338BE" w:rsidP="005F30A6">
            <w:pPr>
              <w:pStyle w:val="TAC"/>
            </w:pPr>
            <w:r w:rsidRPr="006F4D85">
              <w:rPr>
                <w:lang w:eastAsia="ja-JP"/>
              </w:rPr>
              <w:t>Configured PSCell</w:t>
            </w:r>
          </w:p>
        </w:tc>
        <w:tc>
          <w:tcPr>
            <w:tcW w:w="851" w:type="dxa"/>
            <w:tcBorders>
              <w:top w:val="single" w:sz="4" w:space="0" w:color="auto"/>
              <w:left w:val="single" w:sz="4" w:space="0" w:color="auto"/>
              <w:bottom w:val="single" w:sz="4" w:space="0" w:color="auto"/>
              <w:right w:val="single" w:sz="4" w:space="0" w:color="auto"/>
            </w:tcBorders>
          </w:tcPr>
          <w:p w14:paraId="25B1339D" w14:textId="77777777" w:rsidR="00E338BE" w:rsidRPr="006F4D85" w:rsidRDefault="00E338BE" w:rsidP="005F30A6">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1A15DFEF" w14:textId="77777777" w:rsidR="00E338BE" w:rsidRPr="006F4D85" w:rsidRDefault="00E338BE" w:rsidP="005F30A6">
            <w:pPr>
              <w:pStyle w:val="TAC"/>
            </w:pPr>
            <w:r w:rsidRPr="00D47B5F">
              <w:rPr>
                <w:rFonts w:cs="Arial"/>
              </w:rPr>
              <w:t>Cell2</w:t>
            </w:r>
          </w:p>
        </w:tc>
        <w:tc>
          <w:tcPr>
            <w:tcW w:w="3665" w:type="dxa"/>
            <w:tcBorders>
              <w:top w:val="single" w:sz="4" w:space="0" w:color="auto"/>
              <w:left w:val="single" w:sz="4" w:space="0" w:color="auto"/>
              <w:bottom w:val="single" w:sz="4" w:space="0" w:color="auto"/>
              <w:right w:val="single" w:sz="4" w:space="0" w:color="auto"/>
            </w:tcBorders>
            <w:hideMark/>
          </w:tcPr>
          <w:p w14:paraId="543C9BC1" w14:textId="77777777" w:rsidR="00E338BE" w:rsidRPr="006F4D85" w:rsidRDefault="00E338BE" w:rsidP="005F30A6">
            <w:pPr>
              <w:pStyle w:val="TAC"/>
            </w:pPr>
            <w:r w:rsidRPr="00D47B5F">
              <w:rPr>
                <w:rFonts w:cs="Arial"/>
              </w:rPr>
              <w:t xml:space="preserve">PSCell on </w:t>
            </w:r>
            <w:r w:rsidRPr="00D47B5F">
              <w:rPr>
                <w:rFonts w:cs="Arial"/>
                <w:lang w:eastAsia="zh-CN"/>
              </w:rPr>
              <w:t xml:space="preserve">NR </w:t>
            </w:r>
            <w:r w:rsidRPr="00D47B5F">
              <w:rPr>
                <w:rFonts w:cs="Arial"/>
              </w:rPr>
              <w:t>RF channel number 2.</w:t>
            </w:r>
          </w:p>
        </w:tc>
      </w:tr>
      <w:tr w:rsidR="00E338BE" w:rsidRPr="006F4D85" w14:paraId="7BCCB8EE"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35C88D7C" w14:textId="77777777" w:rsidR="00E338BE" w:rsidRPr="006F4D85" w:rsidRDefault="00E338BE" w:rsidP="005F30A6">
            <w:pPr>
              <w:pStyle w:val="TAC"/>
            </w:pPr>
            <w:r w:rsidRPr="006F4D85">
              <w:rPr>
                <w:lang w:eastAsia="ja-JP"/>
              </w:rPr>
              <w:t xml:space="preserve">Configured </w:t>
            </w:r>
            <w:r w:rsidRPr="006F4D85">
              <w:rPr>
                <w:lang w:eastAsia="zh-CN"/>
              </w:rPr>
              <w:t>deactivated</w:t>
            </w:r>
            <w:r w:rsidRPr="006F4D85">
              <w:rPr>
                <w:lang w:eastAsia="ja-JP"/>
              </w:rPr>
              <w:t xml:space="preserve"> SCell</w:t>
            </w:r>
          </w:p>
        </w:tc>
        <w:tc>
          <w:tcPr>
            <w:tcW w:w="851" w:type="dxa"/>
            <w:tcBorders>
              <w:top w:val="single" w:sz="4" w:space="0" w:color="auto"/>
              <w:left w:val="single" w:sz="4" w:space="0" w:color="auto"/>
              <w:bottom w:val="single" w:sz="4" w:space="0" w:color="auto"/>
              <w:right w:val="single" w:sz="4" w:space="0" w:color="auto"/>
            </w:tcBorders>
          </w:tcPr>
          <w:p w14:paraId="69E88F75" w14:textId="77777777" w:rsidR="00E338BE" w:rsidRPr="006F4D85" w:rsidRDefault="00E338BE" w:rsidP="005F30A6">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19D46B4D" w14:textId="77777777" w:rsidR="00E338BE" w:rsidRPr="006F4D85" w:rsidRDefault="00E338BE" w:rsidP="005F30A6">
            <w:pPr>
              <w:pStyle w:val="TAC"/>
              <w:rPr>
                <w:lang w:eastAsia="zh-CN"/>
              </w:rPr>
            </w:pPr>
            <w:r w:rsidRPr="00D47B5F">
              <w:rPr>
                <w:rFonts w:cs="Arial"/>
              </w:rPr>
              <w:t>Cell</w:t>
            </w:r>
            <w:r w:rsidRPr="00D47B5F">
              <w:rPr>
                <w:rFonts w:cs="Arial"/>
                <w:lang w:eastAsia="zh-CN"/>
              </w:rPr>
              <w:t>3</w:t>
            </w:r>
          </w:p>
        </w:tc>
        <w:tc>
          <w:tcPr>
            <w:tcW w:w="3665" w:type="dxa"/>
            <w:tcBorders>
              <w:top w:val="single" w:sz="4" w:space="0" w:color="auto"/>
              <w:left w:val="single" w:sz="4" w:space="0" w:color="auto"/>
              <w:bottom w:val="single" w:sz="4" w:space="0" w:color="auto"/>
              <w:right w:val="single" w:sz="4" w:space="0" w:color="auto"/>
            </w:tcBorders>
            <w:hideMark/>
          </w:tcPr>
          <w:p w14:paraId="05251CC1" w14:textId="77777777" w:rsidR="00E338BE" w:rsidRPr="006F4D85" w:rsidRDefault="00E338BE" w:rsidP="005F30A6">
            <w:pPr>
              <w:pStyle w:val="TAC"/>
            </w:pPr>
            <w:r w:rsidRPr="00D47B5F">
              <w:rPr>
                <w:rFonts w:cs="Arial"/>
                <w:lang w:eastAsia="zh-CN"/>
              </w:rPr>
              <w:t xml:space="preserve">Deactivated </w:t>
            </w:r>
            <w:r w:rsidRPr="00D47B5F">
              <w:rPr>
                <w:rFonts w:cs="Arial"/>
              </w:rPr>
              <w:t xml:space="preserve">SCell on </w:t>
            </w:r>
            <w:r w:rsidRPr="00D47B5F">
              <w:rPr>
                <w:rFonts w:cs="Arial"/>
                <w:lang w:eastAsia="zh-CN"/>
              </w:rPr>
              <w:t xml:space="preserve">NR </w:t>
            </w:r>
            <w:r w:rsidRPr="00D47B5F">
              <w:rPr>
                <w:rFonts w:cs="Arial"/>
              </w:rPr>
              <w:t xml:space="preserve">RF channel number </w:t>
            </w:r>
            <w:r>
              <w:rPr>
                <w:rFonts w:cs="Arial"/>
                <w:lang w:eastAsia="zh-CN"/>
              </w:rPr>
              <w:t>3</w:t>
            </w:r>
            <w:r w:rsidRPr="00D47B5F">
              <w:rPr>
                <w:rFonts w:cs="Arial"/>
              </w:rPr>
              <w:t>.</w:t>
            </w:r>
          </w:p>
        </w:tc>
      </w:tr>
      <w:tr w:rsidR="00E338BE" w:rsidRPr="006F4D85" w14:paraId="1D34FA31"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77DF71BA" w14:textId="77777777" w:rsidR="00E338BE" w:rsidRPr="006F4D85" w:rsidRDefault="00E338BE" w:rsidP="005F30A6">
            <w:pPr>
              <w:pStyle w:val="TAC"/>
            </w:pPr>
            <w:r w:rsidRPr="006F4D85">
              <w:t>CP length</w:t>
            </w:r>
          </w:p>
        </w:tc>
        <w:tc>
          <w:tcPr>
            <w:tcW w:w="851" w:type="dxa"/>
            <w:tcBorders>
              <w:top w:val="single" w:sz="4" w:space="0" w:color="auto"/>
              <w:left w:val="single" w:sz="4" w:space="0" w:color="auto"/>
              <w:bottom w:val="single" w:sz="4" w:space="0" w:color="auto"/>
              <w:right w:val="single" w:sz="4" w:space="0" w:color="auto"/>
            </w:tcBorders>
          </w:tcPr>
          <w:p w14:paraId="521AE2BB" w14:textId="77777777" w:rsidR="00E338BE" w:rsidRPr="006F4D85" w:rsidRDefault="00E338BE" w:rsidP="005F30A6">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6C790B01" w14:textId="77777777" w:rsidR="00E338BE" w:rsidRPr="006F4D85" w:rsidRDefault="00E338BE" w:rsidP="005F30A6">
            <w:pPr>
              <w:pStyle w:val="TAC"/>
            </w:pPr>
            <w:r w:rsidRPr="006F4D85">
              <w:t>Normal</w:t>
            </w:r>
          </w:p>
        </w:tc>
        <w:tc>
          <w:tcPr>
            <w:tcW w:w="3665" w:type="dxa"/>
            <w:tcBorders>
              <w:top w:val="single" w:sz="4" w:space="0" w:color="auto"/>
              <w:left w:val="single" w:sz="4" w:space="0" w:color="auto"/>
              <w:bottom w:val="single" w:sz="4" w:space="0" w:color="auto"/>
              <w:right w:val="single" w:sz="4" w:space="0" w:color="auto"/>
            </w:tcBorders>
            <w:hideMark/>
          </w:tcPr>
          <w:p w14:paraId="7AA814DA" w14:textId="77777777" w:rsidR="00E338BE" w:rsidRPr="006F4D85" w:rsidRDefault="00E338BE" w:rsidP="005F30A6">
            <w:pPr>
              <w:pStyle w:val="TAC"/>
            </w:pPr>
            <w:r w:rsidRPr="006F4D85">
              <w:t xml:space="preserve">Applicable to </w:t>
            </w:r>
            <w:r w:rsidRPr="006F4D85">
              <w:rPr>
                <w:lang w:eastAsia="zh-CN"/>
              </w:rPr>
              <w:t xml:space="preserve">Cell1, </w:t>
            </w:r>
            <w:r w:rsidRPr="006F4D85">
              <w:t>Cell</w:t>
            </w:r>
            <w:r w:rsidRPr="006F4D85">
              <w:rPr>
                <w:lang w:eastAsia="zh-CN"/>
              </w:rPr>
              <w:t>2 and Cell3</w:t>
            </w:r>
          </w:p>
        </w:tc>
      </w:tr>
      <w:tr w:rsidR="00E338BE" w:rsidRPr="006F4D85" w14:paraId="24A9D834"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146EDB2E" w14:textId="77777777" w:rsidR="00E338BE" w:rsidRPr="006F4D85" w:rsidRDefault="00E338BE" w:rsidP="005F30A6">
            <w:pPr>
              <w:pStyle w:val="TAC"/>
            </w:pPr>
            <w:r w:rsidRPr="006F4D85">
              <w:rPr>
                <w:lang w:eastAsia="ja-JP"/>
              </w:rPr>
              <w:t>DRX</w:t>
            </w:r>
          </w:p>
        </w:tc>
        <w:tc>
          <w:tcPr>
            <w:tcW w:w="851" w:type="dxa"/>
            <w:tcBorders>
              <w:top w:val="single" w:sz="4" w:space="0" w:color="auto"/>
              <w:left w:val="single" w:sz="4" w:space="0" w:color="auto"/>
              <w:bottom w:val="single" w:sz="4" w:space="0" w:color="auto"/>
              <w:right w:val="single" w:sz="4" w:space="0" w:color="auto"/>
            </w:tcBorders>
          </w:tcPr>
          <w:p w14:paraId="7BDB4215" w14:textId="77777777" w:rsidR="00E338BE" w:rsidRPr="006F4D85" w:rsidRDefault="00E338BE" w:rsidP="005F30A6">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25831FAF" w14:textId="77777777" w:rsidR="00E338BE" w:rsidRPr="006F4D85" w:rsidRDefault="00E338BE" w:rsidP="005F30A6">
            <w:pPr>
              <w:pStyle w:val="TAC"/>
              <w:rPr>
                <w:lang w:eastAsia="zh-CN"/>
              </w:rPr>
            </w:pPr>
            <w:r w:rsidRPr="006F4D85">
              <w:rPr>
                <w:lang w:eastAsia="zh-CN"/>
              </w:rPr>
              <w:t>OFF</w:t>
            </w:r>
          </w:p>
        </w:tc>
        <w:tc>
          <w:tcPr>
            <w:tcW w:w="3665" w:type="dxa"/>
            <w:tcBorders>
              <w:top w:val="single" w:sz="4" w:space="0" w:color="auto"/>
              <w:left w:val="single" w:sz="4" w:space="0" w:color="auto"/>
              <w:bottom w:val="single" w:sz="4" w:space="0" w:color="auto"/>
              <w:right w:val="single" w:sz="4" w:space="0" w:color="auto"/>
            </w:tcBorders>
          </w:tcPr>
          <w:p w14:paraId="32634063" w14:textId="77777777" w:rsidR="00E338BE" w:rsidRPr="006F4D85" w:rsidRDefault="00E338BE" w:rsidP="005F30A6">
            <w:pPr>
              <w:pStyle w:val="TAC"/>
              <w:rPr>
                <w:lang w:eastAsia="zh-CN"/>
              </w:rPr>
            </w:pPr>
          </w:p>
        </w:tc>
      </w:tr>
      <w:tr w:rsidR="00E338BE" w:rsidRPr="006F4D85" w14:paraId="50F9EB30"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22D80C3F" w14:textId="77777777" w:rsidR="00E338BE" w:rsidRPr="006F4D85" w:rsidRDefault="00E338BE" w:rsidP="005F30A6">
            <w:pPr>
              <w:pStyle w:val="TAC"/>
              <w:rPr>
                <w:lang w:eastAsia="ja-JP"/>
              </w:rPr>
            </w:pPr>
            <w:r w:rsidRPr="006F4D85">
              <w:rPr>
                <w:lang w:eastAsia="ja-JP"/>
              </w:rPr>
              <w:t>Measurement gap pattern Id</w:t>
            </w:r>
          </w:p>
        </w:tc>
        <w:tc>
          <w:tcPr>
            <w:tcW w:w="851" w:type="dxa"/>
            <w:tcBorders>
              <w:top w:val="single" w:sz="4" w:space="0" w:color="auto"/>
              <w:left w:val="single" w:sz="4" w:space="0" w:color="auto"/>
              <w:bottom w:val="single" w:sz="4" w:space="0" w:color="auto"/>
              <w:right w:val="single" w:sz="4" w:space="0" w:color="auto"/>
            </w:tcBorders>
          </w:tcPr>
          <w:p w14:paraId="555AA00E" w14:textId="77777777" w:rsidR="00E338BE" w:rsidRPr="006F4D85" w:rsidRDefault="00E338BE" w:rsidP="005F30A6">
            <w:pPr>
              <w:pStyle w:val="TAC"/>
              <w:rPr>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10BB2AC1" w14:textId="77777777" w:rsidR="00E338BE" w:rsidRPr="006F4D85" w:rsidRDefault="00E338BE" w:rsidP="005F30A6">
            <w:pPr>
              <w:pStyle w:val="TAC"/>
              <w:rPr>
                <w:lang w:eastAsia="ja-JP"/>
              </w:rPr>
            </w:pPr>
            <w:r w:rsidRPr="006F4D85">
              <w:rPr>
                <w:lang w:eastAsia="ja-JP"/>
              </w:rPr>
              <w:t>OFF</w:t>
            </w:r>
          </w:p>
        </w:tc>
        <w:tc>
          <w:tcPr>
            <w:tcW w:w="3665" w:type="dxa"/>
            <w:tcBorders>
              <w:top w:val="single" w:sz="4" w:space="0" w:color="auto"/>
              <w:left w:val="single" w:sz="4" w:space="0" w:color="auto"/>
              <w:bottom w:val="single" w:sz="4" w:space="0" w:color="auto"/>
              <w:right w:val="single" w:sz="4" w:space="0" w:color="auto"/>
            </w:tcBorders>
          </w:tcPr>
          <w:p w14:paraId="7763F6A4" w14:textId="77777777" w:rsidR="00E338BE" w:rsidRPr="006F4D85" w:rsidRDefault="00E338BE" w:rsidP="005F30A6">
            <w:pPr>
              <w:pStyle w:val="TAC"/>
              <w:rPr>
                <w:lang w:eastAsia="ja-JP"/>
              </w:rPr>
            </w:pPr>
          </w:p>
        </w:tc>
      </w:tr>
      <w:tr w:rsidR="00E338BE" w:rsidRPr="006F4D85" w14:paraId="23B982C4"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1EC062C9" w14:textId="77777777" w:rsidR="00E338BE" w:rsidRPr="006F4D85" w:rsidRDefault="00E338BE" w:rsidP="005F30A6">
            <w:pPr>
              <w:pStyle w:val="TAC"/>
              <w:rPr>
                <w:lang w:eastAsia="ja-JP"/>
              </w:rPr>
            </w:pPr>
            <w:r w:rsidRPr="006F4D85">
              <w:rPr>
                <w:lang w:eastAsia="ja-JP"/>
              </w:rPr>
              <w:t>SCell measurement cycle (measCycleSCell)</w:t>
            </w:r>
          </w:p>
        </w:tc>
        <w:tc>
          <w:tcPr>
            <w:tcW w:w="851" w:type="dxa"/>
            <w:tcBorders>
              <w:top w:val="single" w:sz="4" w:space="0" w:color="auto"/>
              <w:left w:val="single" w:sz="4" w:space="0" w:color="auto"/>
              <w:bottom w:val="single" w:sz="4" w:space="0" w:color="auto"/>
              <w:right w:val="single" w:sz="4" w:space="0" w:color="auto"/>
            </w:tcBorders>
            <w:hideMark/>
          </w:tcPr>
          <w:p w14:paraId="559A8465" w14:textId="77777777" w:rsidR="00E338BE" w:rsidRPr="006F4D85" w:rsidRDefault="00E338BE" w:rsidP="005F30A6">
            <w:pPr>
              <w:pStyle w:val="TAC"/>
              <w:rPr>
                <w:lang w:eastAsia="ja-JP"/>
              </w:rPr>
            </w:pPr>
            <w:r w:rsidRPr="006F4D85">
              <w:rPr>
                <w:rFonts w:cs="v4.2.0"/>
                <w:lang w:eastAsia="ja-JP"/>
              </w:rPr>
              <w:t>ms</w:t>
            </w:r>
          </w:p>
        </w:tc>
        <w:tc>
          <w:tcPr>
            <w:tcW w:w="1842" w:type="dxa"/>
            <w:tcBorders>
              <w:top w:val="single" w:sz="4" w:space="0" w:color="auto"/>
              <w:left w:val="single" w:sz="4" w:space="0" w:color="auto"/>
              <w:bottom w:val="single" w:sz="4" w:space="0" w:color="auto"/>
              <w:right w:val="single" w:sz="4" w:space="0" w:color="auto"/>
            </w:tcBorders>
            <w:hideMark/>
          </w:tcPr>
          <w:p w14:paraId="23D60C8E" w14:textId="77777777" w:rsidR="00E338BE" w:rsidRPr="006F4D85" w:rsidRDefault="00E338BE" w:rsidP="005F30A6">
            <w:pPr>
              <w:pStyle w:val="TAC"/>
              <w:rPr>
                <w:lang w:eastAsia="ja-JP"/>
              </w:rPr>
            </w:pPr>
            <w:r w:rsidRPr="006F4D85">
              <w:rPr>
                <w:rFonts w:cs="v4.2.0"/>
                <w:lang w:eastAsia="zh-CN"/>
              </w:rPr>
              <w:t>640</w:t>
            </w:r>
          </w:p>
        </w:tc>
        <w:tc>
          <w:tcPr>
            <w:tcW w:w="3665" w:type="dxa"/>
            <w:tcBorders>
              <w:top w:val="single" w:sz="4" w:space="0" w:color="auto"/>
              <w:left w:val="single" w:sz="4" w:space="0" w:color="auto"/>
              <w:bottom w:val="single" w:sz="4" w:space="0" w:color="auto"/>
              <w:right w:val="single" w:sz="4" w:space="0" w:color="auto"/>
            </w:tcBorders>
          </w:tcPr>
          <w:p w14:paraId="65AC72B5" w14:textId="77777777" w:rsidR="00E338BE" w:rsidRPr="006F4D85" w:rsidRDefault="00E338BE" w:rsidP="005F30A6">
            <w:pPr>
              <w:pStyle w:val="TAC"/>
              <w:rPr>
                <w:lang w:eastAsia="ja-JP"/>
              </w:rPr>
            </w:pPr>
          </w:p>
        </w:tc>
      </w:tr>
      <w:tr w:rsidR="00E338BE" w:rsidRPr="006F4D85" w14:paraId="049D81E2"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1EDA5A18" w14:textId="77777777" w:rsidR="00E338BE" w:rsidRPr="006F4D85" w:rsidRDefault="00E338BE" w:rsidP="005F30A6">
            <w:pPr>
              <w:pStyle w:val="TAC"/>
              <w:rPr>
                <w:lang w:eastAsia="x-none"/>
              </w:rPr>
            </w:pPr>
            <w:r w:rsidRPr="006F4D85">
              <w:t>T1</w:t>
            </w:r>
          </w:p>
        </w:tc>
        <w:tc>
          <w:tcPr>
            <w:tcW w:w="851" w:type="dxa"/>
            <w:tcBorders>
              <w:top w:val="single" w:sz="4" w:space="0" w:color="auto"/>
              <w:left w:val="single" w:sz="4" w:space="0" w:color="auto"/>
              <w:bottom w:val="single" w:sz="4" w:space="0" w:color="auto"/>
              <w:right w:val="single" w:sz="4" w:space="0" w:color="auto"/>
            </w:tcBorders>
            <w:hideMark/>
          </w:tcPr>
          <w:p w14:paraId="39BF09BC" w14:textId="77777777" w:rsidR="00E338BE" w:rsidRPr="006F4D85" w:rsidRDefault="00E338BE" w:rsidP="005F30A6">
            <w:pPr>
              <w:pStyle w:val="TAC"/>
            </w:pPr>
            <w:r w:rsidRPr="006F4D85">
              <w:t>s</w:t>
            </w:r>
          </w:p>
        </w:tc>
        <w:tc>
          <w:tcPr>
            <w:tcW w:w="1842" w:type="dxa"/>
            <w:tcBorders>
              <w:top w:val="single" w:sz="4" w:space="0" w:color="auto"/>
              <w:left w:val="single" w:sz="4" w:space="0" w:color="auto"/>
              <w:bottom w:val="single" w:sz="4" w:space="0" w:color="auto"/>
              <w:right w:val="single" w:sz="4" w:space="0" w:color="auto"/>
            </w:tcBorders>
            <w:hideMark/>
          </w:tcPr>
          <w:p w14:paraId="70E541EB" w14:textId="77777777" w:rsidR="00E338BE" w:rsidRPr="006F4D85" w:rsidRDefault="00E338BE" w:rsidP="005F30A6">
            <w:pPr>
              <w:pStyle w:val="TAC"/>
              <w:rPr>
                <w:lang w:eastAsia="ja-JP"/>
              </w:rPr>
            </w:pPr>
            <w:r w:rsidRPr="006F4D85">
              <w:rPr>
                <w:lang w:eastAsia="ja-JP"/>
              </w:rPr>
              <w:t>10</w:t>
            </w:r>
          </w:p>
        </w:tc>
        <w:tc>
          <w:tcPr>
            <w:tcW w:w="3665" w:type="dxa"/>
            <w:tcBorders>
              <w:top w:val="single" w:sz="4" w:space="0" w:color="auto"/>
              <w:left w:val="single" w:sz="4" w:space="0" w:color="auto"/>
              <w:bottom w:val="single" w:sz="4" w:space="0" w:color="auto"/>
              <w:right w:val="single" w:sz="4" w:space="0" w:color="auto"/>
            </w:tcBorders>
          </w:tcPr>
          <w:p w14:paraId="261EBF4C" w14:textId="77777777" w:rsidR="00E338BE" w:rsidRPr="006F4D85" w:rsidRDefault="00E338BE" w:rsidP="005F30A6">
            <w:pPr>
              <w:pStyle w:val="TAC"/>
            </w:pPr>
          </w:p>
        </w:tc>
      </w:tr>
    </w:tbl>
    <w:p w14:paraId="298C6237" w14:textId="77777777" w:rsidR="00E338BE" w:rsidRPr="006F4D85" w:rsidRDefault="00E338BE" w:rsidP="00E338BE">
      <w:pPr>
        <w:rPr>
          <w:snapToGrid w:val="0"/>
          <w:lang w:eastAsia="zh-CN"/>
        </w:rPr>
      </w:pPr>
    </w:p>
    <w:p w14:paraId="09A0AAC8" w14:textId="77777777" w:rsidR="00E338BE" w:rsidRPr="006F4D85" w:rsidRDefault="00E338BE" w:rsidP="00E338BE">
      <w:pPr>
        <w:pStyle w:val="TH"/>
        <w:rPr>
          <w:lang w:eastAsia="zh-CN"/>
        </w:rPr>
      </w:pPr>
      <w:r w:rsidRPr="006F4D85">
        <w:rPr>
          <w:rFonts w:cs="v4.2.0"/>
        </w:rPr>
        <w:lastRenderedPageBreak/>
        <w:t xml:space="preserve">Table </w:t>
      </w:r>
      <w:r w:rsidRPr="006F4D85">
        <w:rPr>
          <w:rFonts w:eastAsia="MS Mincho"/>
          <w:bCs/>
        </w:rPr>
        <w:t>A.4.5.2.</w:t>
      </w:r>
      <w:r w:rsidRPr="006F4D85">
        <w:rPr>
          <w:bCs/>
          <w:lang w:eastAsia="zh-CN"/>
        </w:rPr>
        <w:t>4</w:t>
      </w:r>
      <w:r w:rsidRPr="006F4D85">
        <w:rPr>
          <w:rFonts w:eastAsia="MS Mincho"/>
          <w:bCs/>
        </w:rPr>
        <w:t>.1</w:t>
      </w:r>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 xml:space="preserve">ell specific test parameters for </w:t>
      </w:r>
      <w:r w:rsidRPr="006F4D85">
        <w:t>E-UTRAN – NR interruptions during measurements on deactivated NR SCC in asynchronous EN-DC</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43"/>
        <w:gridCol w:w="1700"/>
        <w:gridCol w:w="1843"/>
        <w:gridCol w:w="1843"/>
        <w:tblGridChange w:id="230">
          <w:tblGrid>
            <w:gridCol w:w="2122"/>
            <w:gridCol w:w="1843"/>
            <w:gridCol w:w="1700"/>
            <w:gridCol w:w="1843"/>
            <w:gridCol w:w="1843"/>
          </w:tblGrid>
        </w:tblGridChange>
      </w:tblGrid>
      <w:tr w:rsidR="00E338BE" w:rsidRPr="006F4D85" w14:paraId="512CA51A"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73C4631D" w14:textId="77777777" w:rsidR="00E338BE" w:rsidRPr="006F4D85" w:rsidRDefault="00E338BE" w:rsidP="005F30A6">
            <w:pPr>
              <w:pStyle w:val="TAH"/>
              <w:rPr>
                <w:lang w:eastAsia="ko-KR"/>
              </w:rPr>
            </w:pPr>
            <w:r w:rsidRPr="006F4D85">
              <w:lastRenderedPageBreak/>
              <w:t>Parameter</w:t>
            </w:r>
          </w:p>
        </w:tc>
        <w:tc>
          <w:tcPr>
            <w:tcW w:w="1700" w:type="dxa"/>
            <w:tcBorders>
              <w:top w:val="single" w:sz="4" w:space="0" w:color="auto"/>
              <w:left w:val="single" w:sz="4" w:space="0" w:color="auto"/>
              <w:bottom w:val="single" w:sz="4" w:space="0" w:color="auto"/>
              <w:right w:val="single" w:sz="4" w:space="0" w:color="auto"/>
            </w:tcBorders>
            <w:hideMark/>
          </w:tcPr>
          <w:p w14:paraId="501B5309" w14:textId="77777777" w:rsidR="00E338BE" w:rsidRPr="006F4D85" w:rsidRDefault="00E338BE" w:rsidP="005F30A6">
            <w:pPr>
              <w:pStyle w:val="TAH"/>
            </w:pPr>
            <w:r w:rsidRPr="006F4D85">
              <w:t>Unit</w:t>
            </w:r>
          </w:p>
        </w:tc>
        <w:tc>
          <w:tcPr>
            <w:tcW w:w="1843" w:type="dxa"/>
            <w:tcBorders>
              <w:top w:val="single" w:sz="4" w:space="0" w:color="auto"/>
              <w:left w:val="single" w:sz="4" w:space="0" w:color="auto"/>
              <w:bottom w:val="single" w:sz="4" w:space="0" w:color="auto"/>
              <w:right w:val="single" w:sz="4" w:space="0" w:color="auto"/>
            </w:tcBorders>
            <w:hideMark/>
          </w:tcPr>
          <w:p w14:paraId="434D51B7" w14:textId="77777777" w:rsidR="00E338BE" w:rsidRPr="006F4D85" w:rsidRDefault="00E338BE" w:rsidP="005F30A6">
            <w:pPr>
              <w:pStyle w:val="TAH"/>
              <w:rPr>
                <w:lang w:eastAsia="zh-CN"/>
              </w:rPr>
            </w:pPr>
            <w:r w:rsidRPr="006F4D85">
              <w:t>Cell</w:t>
            </w:r>
            <w:r w:rsidRPr="006F4D85">
              <w:rPr>
                <w:lang w:eastAsia="zh-CN"/>
              </w:rPr>
              <w:t>2</w:t>
            </w:r>
          </w:p>
        </w:tc>
        <w:tc>
          <w:tcPr>
            <w:tcW w:w="1843" w:type="dxa"/>
            <w:tcBorders>
              <w:top w:val="single" w:sz="4" w:space="0" w:color="auto"/>
              <w:left w:val="single" w:sz="4" w:space="0" w:color="auto"/>
              <w:bottom w:val="single" w:sz="4" w:space="0" w:color="auto"/>
              <w:right w:val="single" w:sz="4" w:space="0" w:color="auto"/>
            </w:tcBorders>
            <w:hideMark/>
          </w:tcPr>
          <w:p w14:paraId="0844C455" w14:textId="77777777" w:rsidR="00E338BE" w:rsidRPr="006F4D85" w:rsidRDefault="00E338BE" w:rsidP="005F30A6">
            <w:pPr>
              <w:pStyle w:val="TAH"/>
              <w:rPr>
                <w:lang w:eastAsia="zh-CN"/>
              </w:rPr>
            </w:pPr>
            <w:r w:rsidRPr="006F4D85">
              <w:t>Cell</w:t>
            </w:r>
            <w:r w:rsidRPr="006F4D85">
              <w:rPr>
                <w:lang w:eastAsia="zh-CN"/>
              </w:rPr>
              <w:t>3</w:t>
            </w:r>
          </w:p>
        </w:tc>
      </w:tr>
      <w:tr w:rsidR="00E338BE" w:rsidRPr="006F4D85" w14:paraId="713B8E50"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38C6C770" w14:textId="77777777" w:rsidR="00E338BE" w:rsidRPr="006F4D85" w:rsidRDefault="00E338BE" w:rsidP="005F30A6">
            <w:pPr>
              <w:pStyle w:val="TAH"/>
              <w:rPr>
                <w:lang w:val="it-IT" w:eastAsia="ko-KR"/>
              </w:rPr>
            </w:pPr>
            <w:r w:rsidRPr="006F4D85">
              <w:rPr>
                <w:lang w:val="it-IT" w:eastAsia="zh-CN"/>
              </w:rPr>
              <w:t>Frequency Range</w:t>
            </w:r>
          </w:p>
        </w:tc>
        <w:tc>
          <w:tcPr>
            <w:tcW w:w="1700" w:type="dxa"/>
            <w:tcBorders>
              <w:top w:val="single" w:sz="4" w:space="0" w:color="auto"/>
              <w:left w:val="single" w:sz="4" w:space="0" w:color="auto"/>
              <w:bottom w:val="single" w:sz="4" w:space="0" w:color="auto"/>
              <w:right w:val="single" w:sz="4" w:space="0" w:color="auto"/>
            </w:tcBorders>
          </w:tcPr>
          <w:p w14:paraId="3CDDEA3B" w14:textId="77777777" w:rsidR="00E338BE" w:rsidRPr="006F4D85" w:rsidRDefault="00E338BE" w:rsidP="005F30A6">
            <w:pPr>
              <w:pStyle w:val="TAH"/>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286FAB68" w14:textId="77777777" w:rsidR="00E338BE" w:rsidRPr="006F4D85" w:rsidRDefault="00E338BE" w:rsidP="005F30A6">
            <w:pPr>
              <w:pStyle w:val="TAH"/>
              <w:rPr>
                <w:rFonts w:cs="v4.2.0"/>
                <w:lang w:eastAsia="zh-CN"/>
              </w:rPr>
            </w:pPr>
            <w:r w:rsidRPr="006F4D85">
              <w:rPr>
                <w:rFonts w:cs="v4.2.0"/>
                <w:lang w:eastAsia="zh-CN"/>
              </w:rPr>
              <w:t>FR1</w:t>
            </w:r>
          </w:p>
        </w:tc>
        <w:tc>
          <w:tcPr>
            <w:tcW w:w="1843" w:type="dxa"/>
            <w:tcBorders>
              <w:top w:val="single" w:sz="4" w:space="0" w:color="auto"/>
              <w:left w:val="single" w:sz="4" w:space="0" w:color="auto"/>
              <w:bottom w:val="single" w:sz="4" w:space="0" w:color="auto"/>
              <w:right w:val="single" w:sz="4" w:space="0" w:color="auto"/>
            </w:tcBorders>
            <w:hideMark/>
          </w:tcPr>
          <w:p w14:paraId="5F0F83AE" w14:textId="77777777" w:rsidR="00E338BE" w:rsidRPr="006F4D85" w:rsidRDefault="00E338BE" w:rsidP="005F30A6">
            <w:pPr>
              <w:pStyle w:val="TAH"/>
              <w:rPr>
                <w:rFonts w:cs="v4.2.0"/>
                <w:lang w:eastAsia="zh-CN"/>
              </w:rPr>
            </w:pPr>
            <w:r w:rsidRPr="006F4D85">
              <w:rPr>
                <w:rFonts w:cs="v4.2.0"/>
                <w:lang w:eastAsia="zh-CN"/>
              </w:rPr>
              <w:t>FR1</w:t>
            </w:r>
          </w:p>
        </w:tc>
      </w:tr>
      <w:tr w:rsidR="00E338BE" w:rsidRPr="006F4D85" w14:paraId="4DF6FDD3"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14CF86AE" w14:textId="77777777" w:rsidR="00E338BE" w:rsidRPr="006F4D85" w:rsidRDefault="00E338BE" w:rsidP="005F30A6">
            <w:pPr>
              <w:pStyle w:val="TAL"/>
              <w:rPr>
                <w:lang w:eastAsia="ja-JP"/>
              </w:rPr>
            </w:pPr>
            <w:r w:rsidRPr="006F4D85">
              <w:rPr>
                <w:lang w:val="en-US"/>
              </w:rPr>
              <w:t>Duplex mode</w:t>
            </w:r>
          </w:p>
        </w:tc>
        <w:tc>
          <w:tcPr>
            <w:tcW w:w="1843" w:type="dxa"/>
            <w:tcBorders>
              <w:top w:val="single" w:sz="4" w:space="0" w:color="auto"/>
              <w:left w:val="single" w:sz="4" w:space="0" w:color="auto"/>
              <w:bottom w:val="single" w:sz="4" w:space="0" w:color="auto"/>
              <w:right w:val="single" w:sz="4" w:space="0" w:color="auto"/>
            </w:tcBorders>
            <w:hideMark/>
          </w:tcPr>
          <w:p w14:paraId="786E7F2C" w14:textId="77777777" w:rsidR="00E338BE" w:rsidRPr="006F4D85" w:rsidRDefault="00E338BE" w:rsidP="005F30A6">
            <w:pPr>
              <w:pStyle w:val="TAL"/>
              <w:rPr>
                <w:lang w:val="en-US" w:eastAsia="x-none"/>
              </w:rPr>
            </w:pPr>
            <w:r w:rsidRPr="006F4D85">
              <w:t>Config 1,4</w:t>
            </w:r>
          </w:p>
        </w:tc>
        <w:tc>
          <w:tcPr>
            <w:tcW w:w="1700" w:type="dxa"/>
            <w:tcBorders>
              <w:top w:val="single" w:sz="4" w:space="0" w:color="auto"/>
              <w:left w:val="single" w:sz="4" w:space="0" w:color="auto"/>
              <w:bottom w:val="nil"/>
              <w:right w:val="single" w:sz="4" w:space="0" w:color="auto"/>
            </w:tcBorders>
          </w:tcPr>
          <w:p w14:paraId="4211C381"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3E8603E8" w14:textId="77777777" w:rsidR="00E338BE" w:rsidRPr="006F4D85" w:rsidRDefault="00E338BE" w:rsidP="005F30A6">
            <w:pPr>
              <w:pStyle w:val="TAC"/>
              <w:rPr>
                <w:lang w:val="en-US"/>
              </w:rPr>
            </w:pPr>
            <w:r w:rsidRPr="006F4D85">
              <w:rPr>
                <w:lang w:val="en-US"/>
              </w:rPr>
              <w:t>FDD</w:t>
            </w:r>
          </w:p>
        </w:tc>
        <w:tc>
          <w:tcPr>
            <w:tcW w:w="1843" w:type="dxa"/>
            <w:tcBorders>
              <w:top w:val="single" w:sz="4" w:space="0" w:color="auto"/>
              <w:left w:val="single" w:sz="4" w:space="0" w:color="auto"/>
              <w:bottom w:val="single" w:sz="4" w:space="0" w:color="auto"/>
              <w:right w:val="single" w:sz="4" w:space="0" w:color="auto"/>
            </w:tcBorders>
            <w:hideMark/>
          </w:tcPr>
          <w:p w14:paraId="36509F2B" w14:textId="77777777" w:rsidR="00E338BE" w:rsidRPr="006F4D85" w:rsidRDefault="00E338BE" w:rsidP="005F30A6">
            <w:pPr>
              <w:pStyle w:val="TAC"/>
              <w:rPr>
                <w:lang w:val="en-US"/>
              </w:rPr>
            </w:pPr>
            <w:r w:rsidRPr="006F4D85">
              <w:rPr>
                <w:lang w:val="en-US"/>
              </w:rPr>
              <w:t>FDD</w:t>
            </w:r>
          </w:p>
        </w:tc>
      </w:tr>
      <w:tr w:rsidR="00E338BE" w:rsidRPr="006F4D85" w14:paraId="54058F59"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17747341" w14:textId="77777777" w:rsidR="00E338BE" w:rsidRPr="006F4D85" w:rsidRDefault="00E338BE" w:rsidP="005F30A6">
            <w:pPr>
              <w:pStyle w:val="TAL"/>
              <w:rPr>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697631CB" w14:textId="77777777" w:rsidR="00E338BE" w:rsidRPr="006F4D85" w:rsidRDefault="00E338BE" w:rsidP="005F30A6">
            <w:pPr>
              <w:pStyle w:val="TAL"/>
              <w:rPr>
                <w:lang w:val="en-US"/>
              </w:rPr>
            </w:pPr>
            <w:r w:rsidRPr="006F4D85">
              <w:t>Config 2,3,5,6</w:t>
            </w:r>
          </w:p>
        </w:tc>
        <w:tc>
          <w:tcPr>
            <w:tcW w:w="1700" w:type="dxa"/>
            <w:tcBorders>
              <w:top w:val="nil"/>
              <w:left w:val="single" w:sz="4" w:space="0" w:color="auto"/>
              <w:bottom w:val="single" w:sz="4" w:space="0" w:color="auto"/>
              <w:right w:val="single" w:sz="4" w:space="0" w:color="auto"/>
            </w:tcBorders>
            <w:hideMark/>
          </w:tcPr>
          <w:p w14:paraId="766126E3"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81DD31F" w14:textId="77777777" w:rsidR="00E338BE" w:rsidRPr="006F4D85" w:rsidRDefault="00E338BE" w:rsidP="005F30A6">
            <w:pPr>
              <w:pStyle w:val="TAC"/>
              <w:rPr>
                <w:lang w:val="en-US"/>
              </w:rPr>
            </w:pPr>
            <w:r w:rsidRPr="006F4D85">
              <w:rPr>
                <w:lang w:val="en-US"/>
              </w:rPr>
              <w:t>TDD</w:t>
            </w:r>
          </w:p>
        </w:tc>
        <w:tc>
          <w:tcPr>
            <w:tcW w:w="1843" w:type="dxa"/>
            <w:tcBorders>
              <w:top w:val="single" w:sz="4" w:space="0" w:color="auto"/>
              <w:left w:val="single" w:sz="4" w:space="0" w:color="auto"/>
              <w:bottom w:val="single" w:sz="4" w:space="0" w:color="auto"/>
              <w:right w:val="single" w:sz="4" w:space="0" w:color="auto"/>
            </w:tcBorders>
            <w:hideMark/>
          </w:tcPr>
          <w:p w14:paraId="7B38FB17" w14:textId="77777777" w:rsidR="00E338BE" w:rsidRPr="006F4D85" w:rsidRDefault="00E338BE" w:rsidP="005F30A6">
            <w:pPr>
              <w:pStyle w:val="TAC"/>
              <w:rPr>
                <w:lang w:val="en-US"/>
              </w:rPr>
            </w:pPr>
            <w:r w:rsidRPr="006F4D85">
              <w:rPr>
                <w:lang w:val="en-US"/>
              </w:rPr>
              <w:t>TDD</w:t>
            </w:r>
          </w:p>
        </w:tc>
      </w:tr>
      <w:tr w:rsidR="00E338BE" w:rsidRPr="006F4D85" w14:paraId="08D53A16"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74593C0B" w14:textId="77777777" w:rsidR="00E338BE" w:rsidRPr="006F4D85" w:rsidRDefault="00E338BE" w:rsidP="005F30A6">
            <w:pPr>
              <w:pStyle w:val="TAL"/>
            </w:pPr>
            <w:r w:rsidRPr="006F4D85">
              <w:rPr>
                <w:lang w:val="en-US"/>
              </w:rPr>
              <w:t>TDD configuration</w:t>
            </w:r>
          </w:p>
        </w:tc>
        <w:tc>
          <w:tcPr>
            <w:tcW w:w="1843" w:type="dxa"/>
            <w:tcBorders>
              <w:top w:val="single" w:sz="4" w:space="0" w:color="auto"/>
              <w:left w:val="single" w:sz="4" w:space="0" w:color="auto"/>
              <w:bottom w:val="single" w:sz="4" w:space="0" w:color="auto"/>
              <w:right w:val="single" w:sz="4" w:space="0" w:color="auto"/>
            </w:tcBorders>
            <w:hideMark/>
          </w:tcPr>
          <w:p w14:paraId="1E6175B9" w14:textId="77777777" w:rsidR="00E338BE" w:rsidRPr="006F4D85" w:rsidRDefault="00E338BE" w:rsidP="005F30A6">
            <w:pPr>
              <w:pStyle w:val="TAL"/>
              <w:rPr>
                <w:lang w:val="en-US"/>
              </w:rPr>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1BEDFA46"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13A70E86" w14:textId="77777777" w:rsidR="00E338BE" w:rsidRPr="006F4D85" w:rsidRDefault="00E338BE" w:rsidP="005F30A6">
            <w:pPr>
              <w:pStyle w:val="TAC"/>
              <w:rPr>
                <w:lang w:val="en-US"/>
              </w:rPr>
            </w:pPr>
            <w:r w:rsidRPr="006F4D85">
              <w:rPr>
                <w:lang w:val="en-US"/>
              </w:rPr>
              <w:t>Not Applicable</w:t>
            </w:r>
          </w:p>
        </w:tc>
        <w:tc>
          <w:tcPr>
            <w:tcW w:w="1843" w:type="dxa"/>
            <w:tcBorders>
              <w:top w:val="single" w:sz="4" w:space="0" w:color="auto"/>
              <w:left w:val="single" w:sz="4" w:space="0" w:color="auto"/>
              <w:bottom w:val="single" w:sz="4" w:space="0" w:color="auto"/>
              <w:right w:val="single" w:sz="4" w:space="0" w:color="auto"/>
            </w:tcBorders>
            <w:hideMark/>
          </w:tcPr>
          <w:p w14:paraId="0AE4DBE9" w14:textId="77777777" w:rsidR="00E338BE" w:rsidRPr="006F4D85" w:rsidRDefault="00E338BE" w:rsidP="005F30A6">
            <w:pPr>
              <w:pStyle w:val="TAC"/>
              <w:rPr>
                <w:lang w:val="en-US"/>
              </w:rPr>
            </w:pPr>
            <w:r w:rsidRPr="006F4D85">
              <w:rPr>
                <w:lang w:val="en-US"/>
              </w:rPr>
              <w:t>Not Applicable</w:t>
            </w:r>
          </w:p>
        </w:tc>
      </w:tr>
      <w:tr w:rsidR="00E338BE" w:rsidRPr="006F4D85" w14:paraId="0450652A" w14:textId="77777777" w:rsidTr="005F30A6">
        <w:trPr>
          <w:cantSplit/>
          <w:jc w:val="center"/>
        </w:trPr>
        <w:tc>
          <w:tcPr>
            <w:tcW w:w="2122" w:type="dxa"/>
            <w:tcBorders>
              <w:top w:val="nil"/>
              <w:left w:val="single" w:sz="4" w:space="0" w:color="auto"/>
              <w:bottom w:val="nil"/>
              <w:right w:val="single" w:sz="4" w:space="0" w:color="auto"/>
            </w:tcBorders>
            <w:hideMark/>
          </w:tcPr>
          <w:p w14:paraId="7722198F" w14:textId="77777777" w:rsidR="00E338BE" w:rsidRPr="006F4D85" w:rsidRDefault="00E338BE" w:rsidP="005F30A6">
            <w:pPr>
              <w:pStyle w:val="TAL"/>
            </w:pPr>
          </w:p>
        </w:tc>
        <w:tc>
          <w:tcPr>
            <w:tcW w:w="1843" w:type="dxa"/>
            <w:tcBorders>
              <w:top w:val="single" w:sz="4" w:space="0" w:color="auto"/>
              <w:left w:val="single" w:sz="4" w:space="0" w:color="auto"/>
              <w:bottom w:val="single" w:sz="4" w:space="0" w:color="auto"/>
              <w:right w:val="single" w:sz="4" w:space="0" w:color="auto"/>
            </w:tcBorders>
            <w:hideMark/>
          </w:tcPr>
          <w:p w14:paraId="723B6C4C" w14:textId="77777777" w:rsidR="00E338BE" w:rsidRPr="006F4D85" w:rsidRDefault="00E338BE" w:rsidP="005F30A6">
            <w:pPr>
              <w:pStyle w:val="TAL"/>
              <w:rPr>
                <w:lang w:val="en-US"/>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6CB6886F"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319CE8A9" w14:textId="77777777" w:rsidR="00E338BE" w:rsidRPr="006F4D85" w:rsidRDefault="00E338BE" w:rsidP="005F30A6">
            <w:pPr>
              <w:pStyle w:val="TAC"/>
              <w:rPr>
                <w:lang w:val="en-US"/>
              </w:rPr>
            </w:pPr>
            <w:r w:rsidRPr="006F4D85">
              <w:rPr>
                <w:lang w:val="en-US"/>
              </w:rPr>
              <w:t>TDDConf.1.1</w:t>
            </w:r>
          </w:p>
        </w:tc>
        <w:tc>
          <w:tcPr>
            <w:tcW w:w="1843" w:type="dxa"/>
            <w:tcBorders>
              <w:top w:val="single" w:sz="4" w:space="0" w:color="auto"/>
              <w:left w:val="single" w:sz="4" w:space="0" w:color="auto"/>
              <w:bottom w:val="single" w:sz="4" w:space="0" w:color="auto"/>
              <w:right w:val="single" w:sz="4" w:space="0" w:color="auto"/>
            </w:tcBorders>
            <w:hideMark/>
          </w:tcPr>
          <w:p w14:paraId="6B96693E" w14:textId="77777777" w:rsidR="00E338BE" w:rsidRPr="006F4D85" w:rsidRDefault="00E338BE" w:rsidP="005F30A6">
            <w:pPr>
              <w:pStyle w:val="TAC"/>
              <w:rPr>
                <w:lang w:val="en-US"/>
              </w:rPr>
            </w:pPr>
            <w:r w:rsidRPr="006F4D85">
              <w:rPr>
                <w:lang w:val="en-US"/>
              </w:rPr>
              <w:t>TDDConf.1.1</w:t>
            </w:r>
          </w:p>
        </w:tc>
      </w:tr>
      <w:tr w:rsidR="00E338BE" w:rsidRPr="006F4D85" w14:paraId="7C75C171"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1B45B6A1" w14:textId="77777777" w:rsidR="00E338BE" w:rsidRPr="006F4D85" w:rsidRDefault="00E338BE" w:rsidP="005F30A6">
            <w:pPr>
              <w:pStyle w:val="TAL"/>
            </w:pPr>
          </w:p>
        </w:tc>
        <w:tc>
          <w:tcPr>
            <w:tcW w:w="1843" w:type="dxa"/>
            <w:tcBorders>
              <w:top w:val="single" w:sz="4" w:space="0" w:color="auto"/>
              <w:left w:val="single" w:sz="4" w:space="0" w:color="auto"/>
              <w:bottom w:val="single" w:sz="4" w:space="0" w:color="auto"/>
              <w:right w:val="single" w:sz="4" w:space="0" w:color="auto"/>
            </w:tcBorders>
            <w:hideMark/>
          </w:tcPr>
          <w:p w14:paraId="5C7C0512" w14:textId="77777777" w:rsidR="00E338BE" w:rsidRPr="006F4D85" w:rsidRDefault="00E338BE" w:rsidP="005F30A6">
            <w:pPr>
              <w:pStyle w:val="TAL"/>
              <w:rPr>
                <w:lang w:val="en-US"/>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1CDB616D"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27355CEE" w14:textId="77777777" w:rsidR="00E338BE" w:rsidRPr="006F4D85" w:rsidRDefault="00E338BE" w:rsidP="005F30A6">
            <w:pPr>
              <w:pStyle w:val="TAC"/>
              <w:rPr>
                <w:lang w:val="en-US" w:eastAsia="zh-CN"/>
              </w:rPr>
            </w:pPr>
            <w:r w:rsidRPr="006F4D85">
              <w:rPr>
                <w:lang w:val="en-US"/>
              </w:rPr>
              <w:t>TDDConf.</w:t>
            </w:r>
            <w:r w:rsidRPr="006F4D85">
              <w:rPr>
                <w:lang w:val="en-US" w:eastAsia="zh-CN"/>
              </w:rPr>
              <w:t>2</w:t>
            </w:r>
            <w:r w:rsidRPr="006F4D85">
              <w:rPr>
                <w:lang w:val="en-US"/>
              </w:rPr>
              <w:t>.</w:t>
            </w:r>
            <w:r w:rsidRPr="006F4D85">
              <w:rPr>
                <w:lang w:val="en-US"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453AD121" w14:textId="77777777" w:rsidR="00E338BE" w:rsidRPr="006F4D85" w:rsidRDefault="00E338BE" w:rsidP="005F30A6">
            <w:pPr>
              <w:pStyle w:val="TAC"/>
              <w:rPr>
                <w:lang w:val="en-US" w:eastAsia="zh-CN"/>
              </w:rPr>
            </w:pPr>
            <w:r w:rsidRPr="006F4D85">
              <w:rPr>
                <w:lang w:val="en-US"/>
              </w:rPr>
              <w:t>TDDConf.</w:t>
            </w:r>
            <w:r w:rsidRPr="006F4D85">
              <w:rPr>
                <w:lang w:val="en-US" w:eastAsia="zh-CN"/>
              </w:rPr>
              <w:t>2</w:t>
            </w:r>
            <w:r w:rsidRPr="006F4D85">
              <w:rPr>
                <w:lang w:val="en-US"/>
              </w:rPr>
              <w:t>.</w:t>
            </w:r>
            <w:r w:rsidRPr="006F4D85">
              <w:rPr>
                <w:lang w:val="en-US" w:eastAsia="zh-CN"/>
              </w:rPr>
              <w:t>1</w:t>
            </w:r>
          </w:p>
        </w:tc>
      </w:tr>
      <w:tr w:rsidR="00E338BE" w:rsidRPr="006F4D85" w14:paraId="40985DF4"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4C8AFFD1" w14:textId="77777777" w:rsidR="00E338BE" w:rsidRPr="006F4D85" w:rsidRDefault="00E338BE" w:rsidP="005F30A6">
            <w:pPr>
              <w:pStyle w:val="TAL"/>
              <w:rPr>
                <w:lang w:eastAsia="x-none"/>
              </w:rPr>
            </w:pPr>
            <w:r w:rsidRPr="006F4D85">
              <w:rPr>
                <w:lang w:val="en-US"/>
              </w:rPr>
              <w:t>BW</w:t>
            </w:r>
            <w:r w:rsidRPr="006F4D85">
              <w:rPr>
                <w:vertAlign w:val="subscript"/>
                <w:lang w:val="en-US"/>
              </w:rPr>
              <w:t>channel</w:t>
            </w:r>
          </w:p>
        </w:tc>
        <w:tc>
          <w:tcPr>
            <w:tcW w:w="1843" w:type="dxa"/>
            <w:tcBorders>
              <w:top w:val="single" w:sz="4" w:space="0" w:color="auto"/>
              <w:left w:val="single" w:sz="4" w:space="0" w:color="auto"/>
              <w:bottom w:val="single" w:sz="4" w:space="0" w:color="auto"/>
              <w:right w:val="single" w:sz="4" w:space="0" w:color="auto"/>
            </w:tcBorders>
            <w:hideMark/>
          </w:tcPr>
          <w:p w14:paraId="0B84C0D5" w14:textId="77777777" w:rsidR="00E338BE" w:rsidRPr="006F4D85" w:rsidRDefault="00E338BE" w:rsidP="005F30A6">
            <w:pPr>
              <w:pStyle w:val="TAL"/>
              <w:rPr>
                <w:lang w:val="en-US"/>
              </w:rPr>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7EE65EED"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6D4A919" w14:textId="77777777" w:rsidR="00E338BE" w:rsidRPr="006F4D85" w:rsidRDefault="00E338BE" w:rsidP="005F30A6">
            <w:pPr>
              <w:pStyle w:val="TAC"/>
              <w:rPr>
                <w:rFonts w:eastAsia="Malgun Gothic"/>
                <w:szCs w:val="18"/>
                <w:lang w:val="de-DE"/>
              </w:rPr>
            </w:pPr>
            <w:ins w:id="231" w:author="R4-2111854" w:date="2021-08-15T18:30:00Z">
              <w:r w:rsidRPr="00AB32ED">
                <w:rPr>
                  <w:rFonts w:eastAsia="Malgun Gothic"/>
                  <w:szCs w:val="18"/>
                </w:rPr>
                <w:t>Note 8</w:t>
              </w:r>
            </w:ins>
            <w:del w:id="232" w:author="R4-2111854" w:date="2021-08-15T18:30:00Z">
              <w:r w:rsidRPr="006F4D85" w:rsidDel="000E502C">
                <w:rPr>
                  <w:rFonts w:eastAsia="Malgun Gothic"/>
                  <w:szCs w:val="18"/>
                </w:rPr>
                <w:delText xml:space="preserve">10: </w:delText>
              </w:r>
              <w:r w:rsidRPr="006F4D85" w:rsidDel="000E502C">
                <w:rPr>
                  <w:rFonts w:eastAsia="Malgun Gothic"/>
                  <w:szCs w:val="18"/>
                  <w:lang w:val="de-DE"/>
                </w:rPr>
                <w:delText>N</w:delText>
              </w:r>
              <w:r w:rsidRPr="006F4D85" w:rsidDel="000E502C">
                <w:rPr>
                  <w:rFonts w:eastAsia="Malgun Gothic"/>
                  <w:szCs w:val="18"/>
                  <w:vertAlign w:val="subscript"/>
                  <w:lang w:val="de-DE"/>
                </w:rPr>
                <w:delText>RB,c</w:delText>
              </w:r>
              <w:r w:rsidRPr="006F4D85" w:rsidDel="000E502C">
                <w:rPr>
                  <w:rFonts w:eastAsia="Malgun Gothic"/>
                  <w:szCs w:val="18"/>
                  <w:lang w:val="de-DE"/>
                </w:rPr>
                <w:delText xml:space="preserve"> = 52</w:delText>
              </w:r>
            </w:del>
          </w:p>
        </w:tc>
        <w:tc>
          <w:tcPr>
            <w:tcW w:w="1843" w:type="dxa"/>
            <w:tcBorders>
              <w:top w:val="single" w:sz="4" w:space="0" w:color="auto"/>
              <w:left w:val="single" w:sz="4" w:space="0" w:color="auto"/>
              <w:bottom w:val="single" w:sz="4" w:space="0" w:color="auto"/>
              <w:right w:val="single" w:sz="4" w:space="0" w:color="auto"/>
            </w:tcBorders>
            <w:hideMark/>
          </w:tcPr>
          <w:p w14:paraId="07681FCB" w14:textId="77777777" w:rsidR="00E338BE" w:rsidRPr="006F4D85" w:rsidRDefault="00E338BE" w:rsidP="005F30A6">
            <w:pPr>
              <w:pStyle w:val="TAC"/>
              <w:rPr>
                <w:rFonts w:eastAsia="Malgun Gothic"/>
                <w:szCs w:val="18"/>
                <w:lang w:val="de-DE"/>
              </w:rPr>
            </w:pPr>
            <w:ins w:id="233" w:author="R4-2111854" w:date="2021-08-15T18:30:00Z">
              <w:r w:rsidRPr="00AB32ED">
                <w:rPr>
                  <w:rFonts w:eastAsia="Malgun Gothic"/>
                  <w:szCs w:val="18"/>
                </w:rPr>
                <w:t>Note 8</w:t>
              </w:r>
            </w:ins>
            <w:del w:id="234" w:author="R4-2111854" w:date="2021-08-15T18:30:00Z">
              <w:r w:rsidRPr="006F4D85" w:rsidDel="000E502C">
                <w:rPr>
                  <w:rFonts w:eastAsia="Malgun Gothic"/>
                  <w:szCs w:val="18"/>
                </w:rPr>
                <w:delText xml:space="preserve">10: </w:delText>
              </w:r>
              <w:r w:rsidRPr="006F4D85" w:rsidDel="000E502C">
                <w:rPr>
                  <w:rFonts w:eastAsia="Malgun Gothic"/>
                  <w:szCs w:val="18"/>
                  <w:lang w:val="de-DE"/>
                </w:rPr>
                <w:delText>N</w:delText>
              </w:r>
              <w:r w:rsidRPr="006F4D85" w:rsidDel="000E502C">
                <w:rPr>
                  <w:rFonts w:eastAsia="Malgun Gothic"/>
                  <w:szCs w:val="18"/>
                  <w:vertAlign w:val="subscript"/>
                  <w:lang w:val="de-DE"/>
                </w:rPr>
                <w:delText>RB,c</w:delText>
              </w:r>
              <w:r w:rsidRPr="006F4D85" w:rsidDel="000E502C">
                <w:rPr>
                  <w:rFonts w:eastAsia="Malgun Gothic"/>
                  <w:szCs w:val="18"/>
                  <w:lang w:val="de-DE"/>
                </w:rPr>
                <w:delText xml:space="preserve"> = 52</w:delText>
              </w:r>
            </w:del>
          </w:p>
        </w:tc>
      </w:tr>
      <w:tr w:rsidR="00E338BE" w:rsidRPr="006F4D85" w14:paraId="56812715" w14:textId="77777777" w:rsidTr="005F30A6">
        <w:trPr>
          <w:cantSplit/>
          <w:jc w:val="center"/>
        </w:trPr>
        <w:tc>
          <w:tcPr>
            <w:tcW w:w="2122" w:type="dxa"/>
            <w:tcBorders>
              <w:top w:val="nil"/>
              <w:left w:val="single" w:sz="4" w:space="0" w:color="auto"/>
              <w:bottom w:val="nil"/>
              <w:right w:val="single" w:sz="4" w:space="0" w:color="auto"/>
            </w:tcBorders>
            <w:hideMark/>
          </w:tcPr>
          <w:p w14:paraId="30591DC0" w14:textId="77777777" w:rsidR="00E338BE" w:rsidRPr="006F4D85" w:rsidRDefault="00E338BE" w:rsidP="005F30A6">
            <w:pPr>
              <w:pStyle w:val="TAL"/>
              <w:rPr>
                <w:lang w:eastAsia="x-none"/>
              </w:rPr>
            </w:pPr>
          </w:p>
        </w:tc>
        <w:tc>
          <w:tcPr>
            <w:tcW w:w="1843" w:type="dxa"/>
            <w:tcBorders>
              <w:top w:val="single" w:sz="4" w:space="0" w:color="auto"/>
              <w:left w:val="single" w:sz="4" w:space="0" w:color="auto"/>
              <w:bottom w:val="single" w:sz="4" w:space="0" w:color="auto"/>
              <w:right w:val="single" w:sz="4" w:space="0" w:color="auto"/>
            </w:tcBorders>
            <w:hideMark/>
          </w:tcPr>
          <w:p w14:paraId="65D72CDC" w14:textId="77777777" w:rsidR="00E338BE" w:rsidRPr="006F4D85" w:rsidRDefault="00E338BE" w:rsidP="005F30A6">
            <w:pPr>
              <w:pStyle w:val="TAL"/>
              <w:rPr>
                <w:lang w:val="en-US"/>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0AE0D329"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E117A33" w14:textId="77777777" w:rsidR="00E338BE" w:rsidRPr="006F4D85" w:rsidRDefault="00E338BE" w:rsidP="005F30A6">
            <w:pPr>
              <w:pStyle w:val="TAC"/>
              <w:rPr>
                <w:rFonts w:eastAsia="Malgun Gothic"/>
                <w:szCs w:val="18"/>
              </w:rPr>
            </w:pPr>
            <w:ins w:id="235" w:author="R4-2111854" w:date="2021-08-15T18:30:00Z">
              <w:r w:rsidRPr="00AB32ED">
                <w:rPr>
                  <w:rFonts w:eastAsia="Malgun Gothic"/>
                  <w:szCs w:val="18"/>
                </w:rPr>
                <w:t>Note 8</w:t>
              </w:r>
            </w:ins>
            <w:del w:id="236" w:author="R4-2111854" w:date="2021-08-15T18:30:00Z">
              <w:r w:rsidRPr="006F4D85" w:rsidDel="000E502C">
                <w:rPr>
                  <w:rFonts w:eastAsia="Malgun Gothic"/>
                  <w:szCs w:val="18"/>
                </w:rPr>
                <w:delText xml:space="preserve">10: </w:delText>
              </w:r>
              <w:r w:rsidRPr="006F4D85" w:rsidDel="000E502C">
                <w:rPr>
                  <w:rFonts w:eastAsia="Malgun Gothic"/>
                  <w:szCs w:val="18"/>
                  <w:lang w:val="de-DE"/>
                </w:rPr>
                <w:delText>N</w:delText>
              </w:r>
              <w:r w:rsidRPr="006F4D85" w:rsidDel="000E502C">
                <w:rPr>
                  <w:rFonts w:eastAsia="Malgun Gothic"/>
                  <w:szCs w:val="18"/>
                  <w:vertAlign w:val="subscript"/>
                  <w:lang w:val="de-DE"/>
                </w:rPr>
                <w:delText>RB,c</w:delText>
              </w:r>
              <w:r w:rsidRPr="006F4D85" w:rsidDel="000E502C">
                <w:rPr>
                  <w:rFonts w:eastAsia="Malgun Gothic"/>
                  <w:szCs w:val="18"/>
                  <w:lang w:val="de-DE"/>
                </w:rPr>
                <w:delText xml:space="preserve"> = 52</w:delText>
              </w:r>
            </w:del>
          </w:p>
        </w:tc>
        <w:tc>
          <w:tcPr>
            <w:tcW w:w="1843" w:type="dxa"/>
            <w:tcBorders>
              <w:top w:val="single" w:sz="4" w:space="0" w:color="auto"/>
              <w:left w:val="single" w:sz="4" w:space="0" w:color="auto"/>
              <w:bottom w:val="single" w:sz="4" w:space="0" w:color="auto"/>
              <w:right w:val="single" w:sz="4" w:space="0" w:color="auto"/>
            </w:tcBorders>
            <w:hideMark/>
          </w:tcPr>
          <w:p w14:paraId="2F89DA1C" w14:textId="77777777" w:rsidR="00E338BE" w:rsidRPr="006F4D85" w:rsidRDefault="00E338BE" w:rsidP="005F30A6">
            <w:pPr>
              <w:pStyle w:val="TAC"/>
              <w:rPr>
                <w:rFonts w:eastAsia="Malgun Gothic"/>
                <w:szCs w:val="18"/>
              </w:rPr>
            </w:pPr>
            <w:ins w:id="237" w:author="R4-2111854" w:date="2021-08-15T18:30:00Z">
              <w:r w:rsidRPr="00AB32ED">
                <w:rPr>
                  <w:rFonts w:eastAsia="Malgun Gothic"/>
                  <w:szCs w:val="18"/>
                </w:rPr>
                <w:t>Note 8</w:t>
              </w:r>
            </w:ins>
            <w:del w:id="238" w:author="R4-2111854" w:date="2021-08-15T18:30:00Z">
              <w:r w:rsidRPr="006F4D85" w:rsidDel="000E502C">
                <w:rPr>
                  <w:rFonts w:eastAsia="Malgun Gothic"/>
                  <w:szCs w:val="18"/>
                </w:rPr>
                <w:delText xml:space="preserve">10: </w:delText>
              </w:r>
              <w:r w:rsidRPr="006F4D85" w:rsidDel="000E502C">
                <w:rPr>
                  <w:rFonts w:eastAsia="Malgun Gothic"/>
                  <w:szCs w:val="18"/>
                  <w:lang w:val="de-DE"/>
                </w:rPr>
                <w:delText>N</w:delText>
              </w:r>
              <w:r w:rsidRPr="006F4D85" w:rsidDel="000E502C">
                <w:rPr>
                  <w:rFonts w:eastAsia="Malgun Gothic"/>
                  <w:szCs w:val="18"/>
                  <w:vertAlign w:val="subscript"/>
                  <w:lang w:val="de-DE"/>
                </w:rPr>
                <w:delText>RB,c</w:delText>
              </w:r>
              <w:r w:rsidRPr="006F4D85" w:rsidDel="000E502C">
                <w:rPr>
                  <w:rFonts w:eastAsia="Malgun Gothic"/>
                  <w:szCs w:val="18"/>
                  <w:lang w:val="de-DE"/>
                </w:rPr>
                <w:delText xml:space="preserve"> = 52</w:delText>
              </w:r>
            </w:del>
          </w:p>
        </w:tc>
      </w:tr>
      <w:tr w:rsidR="00E338BE" w:rsidRPr="006F4D85" w14:paraId="1D95D747"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33C53256" w14:textId="77777777" w:rsidR="00E338BE" w:rsidRPr="006F4D85" w:rsidRDefault="00E338BE" w:rsidP="005F30A6">
            <w:pPr>
              <w:pStyle w:val="TAL"/>
              <w:rPr>
                <w:lang w:eastAsia="x-none"/>
              </w:rPr>
            </w:pPr>
          </w:p>
        </w:tc>
        <w:tc>
          <w:tcPr>
            <w:tcW w:w="1843" w:type="dxa"/>
            <w:tcBorders>
              <w:top w:val="single" w:sz="4" w:space="0" w:color="auto"/>
              <w:left w:val="single" w:sz="4" w:space="0" w:color="auto"/>
              <w:bottom w:val="single" w:sz="4" w:space="0" w:color="auto"/>
              <w:right w:val="single" w:sz="4" w:space="0" w:color="auto"/>
            </w:tcBorders>
            <w:hideMark/>
          </w:tcPr>
          <w:p w14:paraId="2F28E1B0" w14:textId="77777777" w:rsidR="00E338BE" w:rsidRPr="006F4D85" w:rsidRDefault="00E338BE" w:rsidP="005F30A6">
            <w:pPr>
              <w:pStyle w:val="TAL"/>
              <w:rPr>
                <w:lang w:val="en-US"/>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4E66EB9D"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5D69B53C" w14:textId="77777777" w:rsidR="00E338BE" w:rsidRPr="006F4D85" w:rsidRDefault="00E338BE" w:rsidP="005F30A6">
            <w:pPr>
              <w:pStyle w:val="TAC"/>
              <w:rPr>
                <w:rFonts w:eastAsia="Malgun Gothic"/>
                <w:szCs w:val="18"/>
              </w:rPr>
            </w:pPr>
            <w:ins w:id="239" w:author="R4-2111854" w:date="2021-08-15T18:30:00Z">
              <w:r w:rsidRPr="00AB32ED">
                <w:rPr>
                  <w:rFonts w:eastAsia="Malgun Gothic"/>
                  <w:szCs w:val="18"/>
                </w:rPr>
                <w:t>Note 8</w:t>
              </w:r>
            </w:ins>
            <w:del w:id="240" w:author="R4-2111854" w:date="2021-08-15T18:30:00Z">
              <w:r w:rsidRPr="006F4D85" w:rsidDel="000E502C">
                <w:rPr>
                  <w:rFonts w:eastAsia="Malgun Gothic"/>
                  <w:szCs w:val="18"/>
                </w:rPr>
                <w:delText xml:space="preserve">40: </w:delText>
              </w:r>
              <w:r w:rsidRPr="006F4D85" w:rsidDel="000E502C">
                <w:rPr>
                  <w:rFonts w:eastAsia="Malgun Gothic"/>
                  <w:szCs w:val="18"/>
                  <w:lang w:val="de-DE"/>
                </w:rPr>
                <w:delText>N</w:delText>
              </w:r>
              <w:r w:rsidRPr="006F4D85" w:rsidDel="000E502C">
                <w:rPr>
                  <w:rFonts w:eastAsia="Malgun Gothic"/>
                  <w:szCs w:val="18"/>
                  <w:vertAlign w:val="subscript"/>
                  <w:lang w:val="de-DE"/>
                </w:rPr>
                <w:delText>RB,c</w:delText>
              </w:r>
              <w:r w:rsidRPr="006F4D85" w:rsidDel="000E502C">
                <w:rPr>
                  <w:rFonts w:eastAsia="Malgun Gothic"/>
                  <w:szCs w:val="18"/>
                  <w:lang w:val="de-DE"/>
                </w:rPr>
                <w:delText xml:space="preserve"> = 106</w:delText>
              </w:r>
            </w:del>
          </w:p>
        </w:tc>
        <w:tc>
          <w:tcPr>
            <w:tcW w:w="1843" w:type="dxa"/>
            <w:tcBorders>
              <w:top w:val="single" w:sz="4" w:space="0" w:color="auto"/>
              <w:left w:val="single" w:sz="4" w:space="0" w:color="auto"/>
              <w:bottom w:val="single" w:sz="4" w:space="0" w:color="auto"/>
              <w:right w:val="single" w:sz="4" w:space="0" w:color="auto"/>
            </w:tcBorders>
            <w:hideMark/>
          </w:tcPr>
          <w:p w14:paraId="3B5A9869" w14:textId="77777777" w:rsidR="00E338BE" w:rsidRPr="006F4D85" w:rsidRDefault="00E338BE" w:rsidP="005F30A6">
            <w:pPr>
              <w:pStyle w:val="TAC"/>
              <w:rPr>
                <w:rFonts w:eastAsia="Malgun Gothic"/>
                <w:szCs w:val="18"/>
              </w:rPr>
            </w:pPr>
            <w:ins w:id="241" w:author="R4-2111854" w:date="2021-08-15T18:30:00Z">
              <w:r w:rsidRPr="00AB32ED">
                <w:rPr>
                  <w:rFonts w:eastAsia="Malgun Gothic"/>
                  <w:szCs w:val="18"/>
                </w:rPr>
                <w:t>Note 8</w:t>
              </w:r>
            </w:ins>
            <w:del w:id="242" w:author="R4-2111854" w:date="2021-08-15T18:30:00Z">
              <w:r w:rsidRPr="006F4D85" w:rsidDel="000E502C">
                <w:rPr>
                  <w:rFonts w:eastAsia="Malgun Gothic"/>
                  <w:szCs w:val="18"/>
                </w:rPr>
                <w:delText xml:space="preserve">40: </w:delText>
              </w:r>
              <w:r w:rsidRPr="006F4D85" w:rsidDel="000E502C">
                <w:rPr>
                  <w:rFonts w:eastAsia="Malgun Gothic"/>
                  <w:szCs w:val="18"/>
                  <w:lang w:val="de-DE"/>
                </w:rPr>
                <w:delText>N</w:delText>
              </w:r>
              <w:r w:rsidRPr="006F4D85" w:rsidDel="000E502C">
                <w:rPr>
                  <w:rFonts w:eastAsia="Malgun Gothic"/>
                  <w:szCs w:val="18"/>
                  <w:vertAlign w:val="subscript"/>
                  <w:lang w:val="de-DE"/>
                </w:rPr>
                <w:delText>RB,c</w:delText>
              </w:r>
              <w:r w:rsidRPr="006F4D85" w:rsidDel="000E502C">
                <w:rPr>
                  <w:rFonts w:eastAsia="Malgun Gothic"/>
                  <w:szCs w:val="18"/>
                  <w:lang w:val="de-DE"/>
                </w:rPr>
                <w:delText xml:space="preserve"> = 106</w:delText>
              </w:r>
            </w:del>
          </w:p>
        </w:tc>
      </w:tr>
      <w:tr w:rsidR="00E338BE" w:rsidRPr="006F4D85" w14:paraId="38C9F902" w14:textId="77777777" w:rsidTr="005F30A6">
        <w:tblPrEx>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43" w:author="R4-2111854" w:date="2021-08-15T18:30:00Z">
            <w:tblPrEx>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244" w:author="R4-2111854" w:date="2021-08-15T18:30:00Z"/>
          <w:trPrChange w:id="245" w:author="R4-2111854" w:date="2021-08-15T18:30:00Z">
            <w:trPr>
              <w:cantSplit/>
              <w:jc w:val="center"/>
            </w:trPr>
          </w:trPrChange>
        </w:trPr>
        <w:tc>
          <w:tcPr>
            <w:tcW w:w="2122" w:type="dxa"/>
            <w:vMerge w:val="restart"/>
            <w:tcBorders>
              <w:top w:val="nil"/>
              <w:left w:val="single" w:sz="4" w:space="0" w:color="auto"/>
              <w:right w:val="single" w:sz="4" w:space="0" w:color="auto"/>
            </w:tcBorders>
            <w:vAlign w:val="center"/>
            <w:tcPrChange w:id="246" w:author="R4-2111854" w:date="2021-08-15T18:30:00Z">
              <w:tcPr>
                <w:tcW w:w="2122" w:type="dxa"/>
                <w:vMerge w:val="restart"/>
                <w:tcBorders>
                  <w:top w:val="nil"/>
                  <w:left w:val="single" w:sz="4" w:space="0" w:color="auto"/>
                  <w:right w:val="single" w:sz="4" w:space="0" w:color="auto"/>
                </w:tcBorders>
              </w:tcPr>
            </w:tcPrChange>
          </w:tcPr>
          <w:p w14:paraId="18707E2F" w14:textId="77777777" w:rsidR="00E338BE" w:rsidRPr="006F4D85" w:rsidRDefault="00E338BE" w:rsidP="005F30A6">
            <w:pPr>
              <w:pStyle w:val="TAL"/>
              <w:rPr>
                <w:ins w:id="247" w:author="R4-2111854" w:date="2021-08-15T18:30:00Z"/>
                <w:lang w:eastAsia="x-none"/>
              </w:rPr>
            </w:pPr>
            <w:ins w:id="248" w:author="R4-2111854" w:date="2021-08-15T18:30:00Z">
              <w:r w:rsidRPr="00EC61C3">
                <w:rPr>
                  <w:rFonts w:cs="Arial"/>
                </w:rPr>
                <w:t>BW</w:t>
              </w:r>
              <w:r>
                <w:rPr>
                  <w:rFonts w:cs="Arial"/>
                  <w:vertAlign w:val="subscript"/>
                </w:rPr>
                <w:t>occupied</w:t>
              </w:r>
            </w:ins>
          </w:p>
        </w:tc>
        <w:tc>
          <w:tcPr>
            <w:tcW w:w="1843" w:type="dxa"/>
            <w:tcBorders>
              <w:top w:val="single" w:sz="4" w:space="0" w:color="auto"/>
              <w:left w:val="single" w:sz="4" w:space="0" w:color="auto"/>
              <w:bottom w:val="single" w:sz="4" w:space="0" w:color="auto"/>
              <w:right w:val="single" w:sz="4" w:space="0" w:color="auto"/>
            </w:tcBorders>
            <w:vAlign w:val="center"/>
            <w:tcPrChange w:id="249" w:author="R4-2111854" w:date="2021-08-15T18:30:00Z">
              <w:tcPr>
                <w:tcW w:w="1843" w:type="dxa"/>
                <w:tcBorders>
                  <w:top w:val="single" w:sz="4" w:space="0" w:color="auto"/>
                  <w:left w:val="single" w:sz="4" w:space="0" w:color="auto"/>
                  <w:bottom w:val="single" w:sz="4" w:space="0" w:color="auto"/>
                  <w:right w:val="single" w:sz="4" w:space="0" w:color="auto"/>
                </w:tcBorders>
              </w:tcPr>
            </w:tcPrChange>
          </w:tcPr>
          <w:p w14:paraId="2EA59E2D" w14:textId="77777777" w:rsidR="00E338BE" w:rsidRPr="006F4D85" w:rsidRDefault="00E338BE" w:rsidP="005F30A6">
            <w:pPr>
              <w:pStyle w:val="TAL"/>
              <w:rPr>
                <w:ins w:id="250" w:author="R4-2111854" w:date="2021-08-15T18:30:00Z"/>
              </w:rPr>
            </w:pPr>
            <w:ins w:id="251" w:author="R4-2111854" w:date="2021-08-15T18:30:00Z">
              <w:r>
                <w:rPr>
                  <w:rFonts w:cs="Arial" w:hint="eastAsia"/>
                  <w:lang w:eastAsia="ja-JP"/>
                </w:rPr>
                <w:t>C</w:t>
              </w:r>
              <w:r>
                <w:rPr>
                  <w:rFonts w:cs="Arial"/>
                  <w:lang w:eastAsia="ja-JP"/>
                </w:rPr>
                <w:t>onfig 1,4</w:t>
              </w:r>
            </w:ins>
          </w:p>
        </w:tc>
        <w:tc>
          <w:tcPr>
            <w:tcW w:w="1700" w:type="dxa"/>
            <w:vMerge w:val="restart"/>
            <w:tcBorders>
              <w:top w:val="nil"/>
              <w:left w:val="single" w:sz="4" w:space="0" w:color="auto"/>
              <w:right w:val="single" w:sz="4" w:space="0" w:color="auto"/>
            </w:tcBorders>
            <w:vAlign w:val="center"/>
            <w:tcPrChange w:id="252" w:author="R4-2111854" w:date="2021-08-15T18:30:00Z">
              <w:tcPr>
                <w:tcW w:w="1700" w:type="dxa"/>
                <w:vMerge w:val="restart"/>
                <w:tcBorders>
                  <w:top w:val="nil"/>
                  <w:left w:val="single" w:sz="4" w:space="0" w:color="auto"/>
                  <w:right w:val="single" w:sz="4" w:space="0" w:color="auto"/>
                </w:tcBorders>
              </w:tcPr>
            </w:tcPrChange>
          </w:tcPr>
          <w:p w14:paraId="22B1FAAB" w14:textId="77777777" w:rsidR="00E338BE" w:rsidRPr="006F4D85" w:rsidRDefault="00E338BE" w:rsidP="005F30A6">
            <w:pPr>
              <w:pStyle w:val="TAC"/>
              <w:rPr>
                <w:ins w:id="253" w:author="R4-2111854" w:date="2021-08-15T18:30:00Z"/>
              </w:rPr>
            </w:pPr>
            <w:ins w:id="254" w:author="R4-2111854" w:date="2021-08-15T18:30:00Z">
              <w:r>
                <w:rPr>
                  <w:rFonts w:cs="Arial" w:hint="eastAsia"/>
                  <w:lang w:eastAsia="ja-JP"/>
                </w:rPr>
                <w:t>R</w:t>
              </w:r>
              <w:r>
                <w:rPr>
                  <w:rFonts w:cs="Arial"/>
                  <w:lang w:eastAsia="ja-JP"/>
                </w:rPr>
                <w:t>B</w:t>
              </w:r>
            </w:ins>
          </w:p>
        </w:tc>
        <w:tc>
          <w:tcPr>
            <w:tcW w:w="1843" w:type="dxa"/>
            <w:tcBorders>
              <w:top w:val="single" w:sz="4" w:space="0" w:color="auto"/>
              <w:left w:val="single" w:sz="4" w:space="0" w:color="auto"/>
              <w:bottom w:val="single" w:sz="4" w:space="0" w:color="auto"/>
              <w:right w:val="single" w:sz="4" w:space="0" w:color="auto"/>
            </w:tcBorders>
            <w:vAlign w:val="center"/>
            <w:tcPrChange w:id="255" w:author="R4-2111854" w:date="2021-08-15T18:30:00Z">
              <w:tcPr>
                <w:tcW w:w="1843" w:type="dxa"/>
                <w:tcBorders>
                  <w:top w:val="single" w:sz="4" w:space="0" w:color="auto"/>
                  <w:left w:val="single" w:sz="4" w:space="0" w:color="auto"/>
                  <w:bottom w:val="single" w:sz="4" w:space="0" w:color="auto"/>
                  <w:right w:val="single" w:sz="4" w:space="0" w:color="auto"/>
                </w:tcBorders>
              </w:tcPr>
            </w:tcPrChange>
          </w:tcPr>
          <w:p w14:paraId="20EA2F31" w14:textId="77777777" w:rsidR="00E338BE" w:rsidRPr="00AB32ED" w:rsidRDefault="00E338BE" w:rsidP="005F30A6">
            <w:pPr>
              <w:pStyle w:val="TAC"/>
              <w:rPr>
                <w:ins w:id="256" w:author="R4-2111854" w:date="2021-08-15T18:30:00Z"/>
                <w:rFonts w:eastAsia="Malgun Gothic"/>
                <w:szCs w:val="18"/>
              </w:rPr>
            </w:pPr>
            <w:ins w:id="257" w:author="R4-2111854" w:date="2021-08-15T18:30:00Z">
              <w:r>
                <w:rPr>
                  <w:rFonts w:hint="eastAsia"/>
                  <w:szCs w:val="18"/>
                  <w:lang w:eastAsia="ja-JP"/>
                </w:rPr>
                <w:t>5</w:t>
              </w:r>
              <w:r>
                <w:rPr>
                  <w:szCs w:val="18"/>
                  <w:lang w:eastAsia="ja-JP"/>
                </w:rPr>
                <w:t xml:space="preserve">2 </w:t>
              </w:r>
              <w:r w:rsidRPr="0087545D">
                <w:rPr>
                  <w:szCs w:val="18"/>
                  <w:vertAlign w:val="superscript"/>
                  <w:lang w:eastAsia="ja-JP"/>
                </w:rPr>
                <w:t>Note 6</w:t>
              </w:r>
            </w:ins>
          </w:p>
        </w:tc>
        <w:tc>
          <w:tcPr>
            <w:tcW w:w="1843" w:type="dxa"/>
            <w:tcBorders>
              <w:top w:val="single" w:sz="4" w:space="0" w:color="auto"/>
              <w:left w:val="single" w:sz="4" w:space="0" w:color="auto"/>
              <w:bottom w:val="single" w:sz="4" w:space="0" w:color="auto"/>
              <w:right w:val="single" w:sz="4" w:space="0" w:color="auto"/>
            </w:tcBorders>
            <w:vAlign w:val="center"/>
            <w:tcPrChange w:id="258" w:author="R4-2111854" w:date="2021-08-15T18:30:00Z">
              <w:tcPr>
                <w:tcW w:w="1843" w:type="dxa"/>
                <w:tcBorders>
                  <w:top w:val="single" w:sz="4" w:space="0" w:color="auto"/>
                  <w:left w:val="single" w:sz="4" w:space="0" w:color="auto"/>
                  <w:bottom w:val="single" w:sz="4" w:space="0" w:color="auto"/>
                  <w:right w:val="single" w:sz="4" w:space="0" w:color="auto"/>
                </w:tcBorders>
              </w:tcPr>
            </w:tcPrChange>
          </w:tcPr>
          <w:p w14:paraId="53211FB3" w14:textId="77777777" w:rsidR="00E338BE" w:rsidRPr="00AB32ED" w:rsidRDefault="00E338BE" w:rsidP="005F30A6">
            <w:pPr>
              <w:pStyle w:val="TAC"/>
              <w:rPr>
                <w:ins w:id="259" w:author="R4-2111854" w:date="2021-08-15T18:30:00Z"/>
                <w:rFonts w:eastAsia="Malgun Gothic"/>
                <w:szCs w:val="18"/>
              </w:rPr>
            </w:pPr>
            <w:ins w:id="260" w:author="R4-2111854" w:date="2021-08-15T18:30:00Z">
              <w:r>
                <w:rPr>
                  <w:rFonts w:hint="eastAsia"/>
                  <w:szCs w:val="18"/>
                  <w:lang w:eastAsia="ja-JP"/>
                </w:rPr>
                <w:t>5</w:t>
              </w:r>
              <w:r>
                <w:rPr>
                  <w:szCs w:val="18"/>
                  <w:lang w:eastAsia="ja-JP"/>
                </w:rPr>
                <w:t xml:space="preserve">2 </w:t>
              </w:r>
              <w:r w:rsidRPr="0087545D">
                <w:rPr>
                  <w:szCs w:val="18"/>
                  <w:vertAlign w:val="superscript"/>
                  <w:lang w:eastAsia="ja-JP"/>
                </w:rPr>
                <w:t>Note 6</w:t>
              </w:r>
            </w:ins>
          </w:p>
        </w:tc>
      </w:tr>
      <w:tr w:rsidR="00E338BE" w:rsidRPr="006F4D85" w14:paraId="78A967C4" w14:textId="77777777" w:rsidTr="005F30A6">
        <w:tblPrEx>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61" w:author="R4-2111854" w:date="2021-08-15T18:30:00Z">
            <w:tblPrEx>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262" w:author="R4-2111854" w:date="2021-08-15T18:30:00Z"/>
          <w:trPrChange w:id="263" w:author="R4-2111854" w:date="2021-08-15T18:30:00Z">
            <w:trPr>
              <w:cantSplit/>
              <w:jc w:val="center"/>
            </w:trPr>
          </w:trPrChange>
        </w:trPr>
        <w:tc>
          <w:tcPr>
            <w:tcW w:w="2122" w:type="dxa"/>
            <w:vMerge/>
            <w:tcBorders>
              <w:left w:val="single" w:sz="4" w:space="0" w:color="auto"/>
              <w:right w:val="single" w:sz="4" w:space="0" w:color="auto"/>
            </w:tcBorders>
            <w:vAlign w:val="center"/>
            <w:tcPrChange w:id="264" w:author="R4-2111854" w:date="2021-08-15T18:30:00Z">
              <w:tcPr>
                <w:tcW w:w="2122" w:type="dxa"/>
                <w:vMerge/>
                <w:tcBorders>
                  <w:left w:val="single" w:sz="4" w:space="0" w:color="auto"/>
                  <w:right w:val="single" w:sz="4" w:space="0" w:color="auto"/>
                </w:tcBorders>
              </w:tcPr>
            </w:tcPrChange>
          </w:tcPr>
          <w:p w14:paraId="3762998B" w14:textId="77777777" w:rsidR="00E338BE" w:rsidRPr="006F4D85" w:rsidRDefault="00E338BE" w:rsidP="005F30A6">
            <w:pPr>
              <w:pStyle w:val="TAL"/>
              <w:rPr>
                <w:ins w:id="265" w:author="R4-2111854" w:date="2021-08-15T18:30:00Z"/>
                <w:lang w:eastAsia="x-none"/>
              </w:rPr>
            </w:pPr>
          </w:p>
        </w:tc>
        <w:tc>
          <w:tcPr>
            <w:tcW w:w="1843" w:type="dxa"/>
            <w:tcBorders>
              <w:top w:val="single" w:sz="4" w:space="0" w:color="auto"/>
              <w:left w:val="single" w:sz="4" w:space="0" w:color="auto"/>
              <w:bottom w:val="single" w:sz="4" w:space="0" w:color="auto"/>
              <w:right w:val="single" w:sz="4" w:space="0" w:color="auto"/>
            </w:tcBorders>
            <w:vAlign w:val="center"/>
            <w:tcPrChange w:id="266" w:author="R4-2111854" w:date="2021-08-15T18:30:00Z">
              <w:tcPr>
                <w:tcW w:w="1843" w:type="dxa"/>
                <w:tcBorders>
                  <w:top w:val="single" w:sz="4" w:space="0" w:color="auto"/>
                  <w:left w:val="single" w:sz="4" w:space="0" w:color="auto"/>
                  <w:bottom w:val="single" w:sz="4" w:space="0" w:color="auto"/>
                  <w:right w:val="single" w:sz="4" w:space="0" w:color="auto"/>
                </w:tcBorders>
              </w:tcPr>
            </w:tcPrChange>
          </w:tcPr>
          <w:p w14:paraId="5CA93ED7" w14:textId="77777777" w:rsidR="00E338BE" w:rsidRPr="006F4D85" w:rsidRDefault="00E338BE" w:rsidP="005F30A6">
            <w:pPr>
              <w:pStyle w:val="TAL"/>
              <w:rPr>
                <w:ins w:id="267" w:author="R4-2111854" w:date="2021-08-15T18:30:00Z"/>
              </w:rPr>
            </w:pPr>
            <w:ins w:id="268" w:author="R4-2111854" w:date="2021-08-15T18:30:00Z">
              <w:r>
                <w:rPr>
                  <w:rFonts w:cs="Arial" w:hint="eastAsia"/>
                  <w:lang w:eastAsia="ja-JP"/>
                </w:rPr>
                <w:t>C</w:t>
              </w:r>
              <w:r>
                <w:rPr>
                  <w:rFonts w:cs="Arial"/>
                  <w:lang w:eastAsia="ja-JP"/>
                </w:rPr>
                <w:t>onfig 2,5</w:t>
              </w:r>
            </w:ins>
          </w:p>
        </w:tc>
        <w:tc>
          <w:tcPr>
            <w:tcW w:w="1700" w:type="dxa"/>
            <w:vMerge/>
            <w:tcBorders>
              <w:left w:val="single" w:sz="4" w:space="0" w:color="auto"/>
              <w:right w:val="single" w:sz="4" w:space="0" w:color="auto"/>
            </w:tcBorders>
            <w:vAlign w:val="center"/>
            <w:tcPrChange w:id="269" w:author="R4-2111854" w:date="2021-08-15T18:30:00Z">
              <w:tcPr>
                <w:tcW w:w="1700" w:type="dxa"/>
                <w:vMerge/>
                <w:tcBorders>
                  <w:left w:val="single" w:sz="4" w:space="0" w:color="auto"/>
                  <w:right w:val="single" w:sz="4" w:space="0" w:color="auto"/>
                </w:tcBorders>
              </w:tcPr>
            </w:tcPrChange>
          </w:tcPr>
          <w:p w14:paraId="63DC93AC" w14:textId="77777777" w:rsidR="00E338BE" w:rsidRPr="006F4D85" w:rsidRDefault="00E338BE" w:rsidP="005F30A6">
            <w:pPr>
              <w:pStyle w:val="TAC"/>
              <w:rPr>
                <w:ins w:id="270" w:author="R4-2111854" w:date="2021-08-15T18:30:00Z"/>
              </w:rPr>
            </w:pPr>
          </w:p>
        </w:tc>
        <w:tc>
          <w:tcPr>
            <w:tcW w:w="1843" w:type="dxa"/>
            <w:tcBorders>
              <w:top w:val="single" w:sz="4" w:space="0" w:color="auto"/>
              <w:left w:val="single" w:sz="4" w:space="0" w:color="auto"/>
              <w:bottom w:val="single" w:sz="4" w:space="0" w:color="auto"/>
              <w:right w:val="single" w:sz="4" w:space="0" w:color="auto"/>
            </w:tcBorders>
            <w:vAlign w:val="center"/>
            <w:tcPrChange w:id="271" w:author="R4-2111854" w:date="2021-08-15T18:30:00Z">
              <w:tcPr>
                <w:tcW w:w="1843" w:type="dxa"/>
                <w:tcBorders>
                  <w:top w:val="single" w:sz="4" w:space="0" w:color="auto"/>
                  <w:left w:val="single" w:sz="4" w:space="0" w:color="auto"/>
                  <w:bottom w:val="single" w:sz="4" w:space="0" w:color="auto"/>
                  <w:right w:val="single" w:sz="4" w:space="0" w:color="auto"/>
                </w:tcBorders>
              </w:tcPr>
            </w:tcPrChange>
          </w:tcPr>
          <w:p w14:paraId="201A17F6" w14:textId="77777777" w:rsidR="00E338BE" w:rsidRPr="00AB32ED" w:rsidRDefault="00E338BE" w:rsidP="005F30A6">
            <w:pPr>
              <w:pStyle w:val="TAC"/>
              <w:rPr>
                <w:ins w:id="272" w:author="R4-2111854" w:date="2021-08-15T18:30:00Z"/>
                <w:rFonts w:eastAsia="Malgun Gothic"/>
                <w:szCs w:val="18"/>
              </w:rPr>
            </w:pPr>
            <w:ins w:id="273" w:author="R4-2111854" w:date="2021-08-15T18:30:00Z">
              <w:r>
                <w:rPr>
                  <w:szCs w:val="18"/>
                  <w:lang w:eastAsia="ja-JP"/>
                </w:rPr>
                <w:t xml:space="preserve">52 </w:t>
              </w:r>
              <w:r w:rsidRPr="0087545D">
                <w:rPr>
                  <w:szCs w:val="18"/>
                  <w:vertAlign w:val="superscript"/>
                  <w:lang w:eastAsia="ja-JP"/>
                </w:rPr>
                <w:t>Note 6</w:t>
              </w:r>
            </w:ins>
          </w:p>
        </w:tc>
        <w:tc>
          <w:tcPr>
            <w:tcW w:w="1843" w:type="dxa"/>
            <w:tcBorders>
              <w:top w:val="single" w:sz="4" w:space="0" w:color="auto"/>
              <w:left w:val="single" w:sz="4" w:space="0" w:color="auto"/>
              <w:bottom w:val="single" w:sz="4" w:space="0" w:color="auto"/>
              <w:right w:val="single" w:sz="4" w:space="0" w:color="auto"/>
            </w:tcBorders>
            <w:vAlign w:val="center"/>
            <w:tcPrChange w:id="274" w:author="R4-2111854" w:date="2021-08-15T18:30:00Z">
              <w:tcPr>
                <w:tcW w:w="1843" w:type="dxa"/>
                <w:tcBorders>
                  <w:top w:val="single" w:sz="4" w:space="0" w:color="auto"/>
                  <w:left w:val="single" w:sz="4" w:space="0" w:color="auto"/>
                  <w:bottom w:val="single" w:sz="4" w:space="0" w:color="auto"/>
                  <w:right w:val="single" w:sz="4" w:space="0" w:color="auto"/>
                </w:tcBorders>
              </w:tcPr>
            </w:tcPrChange>
          </w:tcPr>
          <w:p w14:paraId="2415F01E" w14:textId="77777777" w:rsidR="00E338BE" w:rsidRPr="00AB32ED" w:rsidRDefault="00E338BE" w:rsidP="005F30A6">
            <w:pPr>
              <w:pStyle w:val="TAC"/>
              <w:rPr>
                <w:ins w:id="275" w:author="R4-2111854" w:date="2021-08-15T18:30:00Z"/>
                <w:rFonts w:eastAsia="Malgun Gothic"/>
                <w:szCs w:val="18"/>
              </w:rPr>
            </w:pPr>
            <w:ins w:id="276" w:author="R4-2111854" w:date="2021-08-15T18:30:00Z">
              <w:r>
                <w:rPr>
                  <w:rFonts w:hint="eastAsia"/>
                  <w:szCs w:val="18"/>
                  <w:lang w:eastAsia="ja-JP"/>
                </w:rPr>
                <w:t>5</w:t>
              </w:r>
              <w:r>
                <w:rPr>
                  <w:szCs w:val="18"/>
                  <w:lang w:eastAsia="ja-JP"/>
                </w:rPr>
                <w:t xml:space="preserve">2 </w:t>
              </w:r>
              <w:r w:rsidRPr="0087545D">
                <w:rPr>
                  <w:szCs w:val="18"/>
                  <w:vertAlign w:val="superscript"/>
                  <w:lang w:eastAsia="ja-JP"/>
                </w:rPr>
                <w:t>Note 6</w:t>
              </w:r>
            </w:ins>
          </w:p>
        </w:tc>
      </w:tr>
      <w:tr w:rsidR="00E338BE" w:rsidRPr="006F4D85" w14:paraId="5B435D7A" w14:textId="77777777" w:rsidTr="005F30A6">
        <w:tblPrEx>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7" w:author="R4-2111854" w:date="2021-08-15T18:30:00Z">
            <w:tblPrEx>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278" w:author="R4-2111854" w:date="2021-08-15T18:30:00Z"/>
          <w:trPrChange w:id="279" w:author="R4-2111854" w:date="2021-08-15T18:30:00Z">
            <w:trPr>
              <w:cantSplit/>
              <w:jc w:val="center"/>
            </w:trPr>
          </w:trPrChange>
        </w:trPr>
        <w:tc>
          <w:tcPr>
            <w:tcW w:w="2122" w:type="dxa"/>
            <w:vMerge/>
            <w:tcBorders>
              <w:left w:val="single" w:sz="4" w:space="0" w:color="auto"/>
              <w:bottom w:val="single" w:sz="4" w:space="0" w:color="auto"/>
              <w:right w:val="single" w:sz="4" w:space="0" w:color="auto"/>
            </w:tcBorders>
            <w:vAlign w:val="center"/>
            <w:tcPrChange w:id="280" w:author="R4-2111854" w:date="2021-08-15T18:30:00Z">
              <w:tcPr>
                <w:tcW w:w="2122" w:type="dxa"/>
                <w:vMerge/>
                <w:tcBorders>
                  <w:left w:val="single" w:sz="4" w:space="0" w:color="auto"/>
                  <w:bottom w:val="single" w:sz="4" w:space="0" w:color="auto"/>
                  <w:right w:val="single" w:sz="4" w:space="0" w:color="auto"/>
                </w:tcBorders>
              </w:tcPr>
            </w:tcPrChange>
          </w:tcPr>
          <w:p w14:paraId="15FEC53D" w14:textId="77777777" w:rsidR="00E338BE" w:rsidRPr="006F4D85" w:rsidRDefault="00E338BE" w:rsidP="005F30A6">
            <w:pPr>
              <w:pStyle w:val="TAL"/>
              <w:rPr>
                <w:ins w:id="281" w:author="R4-2111854" w:date="2021-08-15T18:30:00Z"/>
                <w:lang w:eastAsia="x-none"/>
              </w:rPr>
            </w:pPr>
          </w:p>
        </w:tc>
        <w:tc>
          <w:tcPr>
            <w:tcW w:w="1843" w:type="dxa"/>
            <w:tcBorders>
              <w:top w:val="single" w:sz="4" w:space="0" w:color="auto"/>
              <w:left w:val="single" w:sz="4" w:space="0" w:color="auto"/>
              <w:bottom w:val="single" w:sz="4" w:space="0" w:color="auto"/>
              <w:right w:val="single" w:sz="4" w:space="0" w:color="auto"/>
            </w:tcBorders>
            <w:vAlign w:val="center"/>
            <w:tcPrChange w:id="282" w:author="R4-2111854" w:date="2021-08-15T18:30:00Z">
              <w:tcPr>
                <w:tcW w:w="1843" w:type="dxa"/>
                <w:tcBorders>
                  <w:top w:val="single" w:sz="4" w:space="0" w:color="auto"/>
                  <w:left w:val="single" w:sz="4" w:space="0" w:color="auto"/>
                  <w:bottom w:val="single" w:sz="4" w:space="0" w:color="auto"/>
                  <w:right w:val="single" w:sz="4" w:space="0" w:color="auto"/>
                </w:tcBorders>
              </w:tcPr>
            </w:tcPrChange>
          </w:tcPr>
          <w:p w14:paraId="69E17286" w14:textId="77777777" w:rsidR="00E338BE" w:rsidRPr="006F4D85" w:rsidRDefault="00E338BE" w:rsidP="005F30A6">
            <w:pPr>
              <w:pStyle w:val="TAL"/>
              <w:rPr>
                <w:ins w:id="283" w:author="R4-2111854" w:date="2021-08-15T18:30:00Z"/>
              </w:rPr>
            </w:pPr>
            <w:ins w:id="284" w:author="R4-2111854" w:date="2021-08-15T18:30:00Z">
              <w:r>
                <w:rPr>
                  <w:rFonts w:cs="Arial" w:hint="eastAsia"/>
                  <w:lang w:eastAsia="ja-JP"/>
                </w:rPr>
                <w:t>C</w:t>
              </w:r>
              <w:r>
                <w:rPr>
                  <w:rFonts w:cs="Arial"/>
                  <w:lang w:eastAsia="ja-JP"/>
                </w:rPr>
                <w:t>onfig 3,6</w:t>
              </w:r>
            </w:ins>
          </w:p>
        </w:tc>
        <w:tc>
          <w:tcPr>
            <w:tcW w:w="1700" w:type="dxa"/>
            <w:vMerge/>
            <w:tcBorders>
              <w:left w:val="single" w:sz="4" w:space="0" w:color="auto"/>
              <w:bottom w:val="single" w:sz="4" w:space="0" w:color="auto"/>
              <w:right w:val="single" w:sz="4" w:space="0" w:color="auto"/>
            </w:tcBorders>
            <w:vAlign w:val="center"/>
            <w:tcPrChange w:id="285" w:author="R4-2111854" w:date="2021-08-15T18:30:00Z">
              <w:tcPr>
                <w:tcW w:w="1700" w:type="dxa"/>
                <w:vMerge/>
                <w:tcBorders>
                  <w:left w:val="single" w:sz="4" w:space="0" w:color="auto"/>
                  <w:bottom w:val="single" w:sz="4" w:space="0" w:color="auto"/>
                  <w:right w:val="single" w:sz="4" w:space="0" w:color="auto"/>
                </w:tcBorders>
              </w:tcPr>
            </w:tcPrChange>
          </w:tcPr>
          <w:p w14:paraId="08F375D2" w14:textId="77777777" w:rsidR="00E338BE" w:rsidRPr="006F4D85" w:rsidRDefault="00E338BE" w:rsidP="005F30A6">
            <w:pPr>
              <w:pStyle w:val="TAC"/>
              <w:rPr>
                <w:ins w:id="286" w:author="R4-2111854" w:date="2021-08-15T18:30:00Z"/>
              </w:rPr>
            </w:pPr>
          </w:p>
        </w:tc>
        <w:tc>
          <w:tcPr>
            <w:tcW w:w="1843" w:type="dxa"/>
            <w:tcBorders>
              <w:top w:val="single" w:sz="4" w:space="0" w:color="auto"/>
              <w:left w:val="single" w:sz="4" w:space="0" w:color="auto"/>
              <w:bottom w:val="single" w:sz="4" w:space="0" w:color="auto"/>
              <w:right w:val="single" w:sz="4" w:space="0" w:color="auto"/>
            </w:tcBorders>
            <w:vAlign w:val="center"/>
            <w:tcPrChange w:id="287" w:author="R4-2111854" w:date="2021-08-15T18:30:00Z">
              <w:tcPr>
                <w:tcW w:w="1843" w:type="dxa"/>
                <w:tcBorders>
                  <w:top w:val="single" w:sz="4" w:space="0" w:color="auto"/>
                  <w:left w:val="single" w:sz="4" w:space="0" w:color="auto"/>
                  <w:bottom w:val="single" w:sz="4" w:space="0" w:color="auto"/>
                  <w:right w:val="single" w:sz="4" w:space="0" w:color="auto"/>
                </w:tcBorders>
              </w:tcPr>
            </w:tcPrChange>
          </w:tcPr>
          <w:p w14:paraId="7EFBA56B" w14:textId="77777777" w:rsidR="00E338BE" w:rsidRPr="00AB32ED" w:rsidRDefault="00E338BE" w:rsidP="005F30A6">
            <w:pPr>
              <w:pStyle w:val="TAC"/>
              <w:rPr>
                <w:ins w:id="288" w:author="R4-2111854" w:date="2021-08-15T18:30:00Z"/>
                <w:rFonts w:eastAsia="Malgun Gothic"/>
                <w:szCs w:val="18"/>
              </w:rPr>
            </w:pPr>
            <w:ins w:id="289" w:author="R4-2111854" w:date="2021-08-15T18:30:00Z">
              <w:r>
                <w:rPr>
                  <w:szCs w:val="18"/>
                  <w:lang w:eastAsia="ja-JP"/>
                </w:rPr>
                <w:t xml:space="preserve">106 </w:t>
              </w:r>
              <w:r w:rsidRPr="0087545D">
                <w:rPr>
                  <w:szCs w:val="18"/>
                  <w:vertAlign w:val="superscript"/>
                  <w:lang w:eastAsia="ja-JP"/>
                </w:rPr>
                <w:t>Note 7</w:t>
              </w:r>
            </w:ins>
          </w:p>
        </w:tc>
        <w:tc>
          <w:tcPr>
            <w:tcW w:w="1843" w:type="dxa"/>
            <w:tcBorders>
              <w:top w:val="single" w:sz="4" w:space="0" w:color="auto"/>
              <w:left w:val="single" w:sz="4" w:space="0" w:color="auto"/>
              <w:bottom w:val="single" w:sz="4" w:space="0" w:color="auto"/>
              <w:right w:val="single" w:sz="4" w:space="0" w:color="auto"/>
            </w:tcBorders>
            <w:vAlign w:val="center"/>
            <w:tcPrChange w:id="290" w:author="R4-2111854" w:date="2021-08-15T18:30:00Z">
              <w:tcPr>
                <w:tcW w:w="1843" w:type="dxa"/>
                <w:tcBorders>
                  <w:top w:val="single" w:sz="4" w:space="0" w:color="auto"/>
                  <w:left w:val="single" w:sz="4" w:space="0" w:color="auto"/>
                  <w:bottom w:val="single" w:sz="4" w:space="0" w:color="auto"/>
                  <w:right w:val="single" w:sz="4" w:space="0" w:color="auto"/>
                </w:tcBorders>
              </w:tcPr>
            </w:tcPrChange>
          </w:tcPr>
          <w:p w14:paraId="1705F98D" w14:textId="77777777" w:rsidR="00E338BE" w:rsidRPr="00AB32ED" w:rsidRDefault="00E338BE" w:rsidP="005F30A6">
            <w:pPr>
              <w:pStyle w:val="TAC"/>
              <w:rPr>
                <w:ins w:id="291" w:author="R4-2111854" w:date="2021-08-15T18:30:00Z"/>
                <w:rFonts w:eastAsia="Malgun Gothic"/>
                <w:szCs w:val="18"/>
              </w:rPr>
            </w:pPr>
            <w:ins w:id="292" w:author="R4-2111854" w:date="2021-08-15T18:30:00Z">
              <w:r>
                <w:rPr>
                  <w:rFonts w:hint="eastAsia"/>
                  <w:szCs w:val="18"/>
                  <w:lang w:eastAsia="ja-JP"/>
                </w:rPr>
                <w:t>1</w:t>
              </w:r>
              <w:r>
                <w:rPr>
                  <w:szCs w:val="18"/>
                  <w:lang w:eastAsia="ja-JP"/>
                </w:rPr>
                <w:t xml:space="preserve">06 </w:t>
              </w:r>
              <w:r w:rsidRPr="0087545D">
                <w:rPr>
                  <w:szCs w:val="18"/>
                  <w:vertAlign w:val="superscript"/>
                  <w:lang w:eastAsia="ja-JP"/>
                </w:rPr>
                <w:t>Note 7</w:t>
              </w:r>
            </w:ins>
          </w:p>
        </w:tc>
      </w:tr>
      <w:tr w:rsidR="00E338BE" w:rsidRPr="006F4D85" w14:paraId="1CABD381"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4266078F" w14:textId="77777777" w:rsidR="00E338BE" w:rsidRPr="006F4D85" w:rsidRDefault="00E338BE" w:rsidP="005F30A6">
            <w:pPr>
              <w:pStyle w:val="TAL"/>
            </w:pPr>
            <w:r w:rsidRPr="006F4D85">
              <w:t xml:space="preserve">Initial BWP </w:t>
            </w:r>
          </w:p>
        </w:tc>
        <w:tc>
          <w:tcPr>
            <w:tcW w:w="1843" w:type="dxa"/>
            <w:tcBorders>
              <w:top w:val="single" w:sz="4" w:space="0" w:color="auto"/>
              <w:left w:val="single" w:sz="4" w:space="0" w:color="auto"/>
              <w:bottom w:val="single" w:sz="4" w:space="0" w:color="auto"/>
              <w:right w:val="single" w:sz="4" w:space="0" w:color="auto"/>
            </w:tcBorders>
            <w:hideMark/>
          </w:tcPr>
          <w:p w14:paraId="5F3CC48D" w14:textId="77777777" w:rsidR="00E338BE" w:rsidRPr="006F4D85" w:rsidRDefault="00E338BE" w:rsidP="005F30A6">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394D39A1"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2A8983F" w14:textId="77777777" w:rsidR="00E338BE" w:rsidRPr="006F4D85" w:rsidRDefault="00E338BE" w:rsidP="005F30A6">
            <w:pPr>
              <w:pStyle w:val="TAC"/>
              <w:rPr>
                <w:rFonts w:cs="v4.2.0"/>
                <w:lang w:eastAsia="zh-CN"/>
              </w:rPr>
            </w:pPr>
            <w:r w:rsidRPr="006F4D85">
              <w:t>DLBWP.0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78E5A304" w14:textId="77777777" w:rsidR="00E338BE" w:rsidRPr="006F4D85" w:rsidRDefault="00E338BE" w:rsidP="005F30A6">
            <w:pPr>
              <w:pStyle w:val="TAC"/>
              <w:rPr>
                <w:rFonts w:cs="v4.2.0"/>
                <w:lang w:eastAsia="zh-CN"/>
              </w:rPr>
            </w:pPr>
            <w:r w:rsidRPr="006F4D85">
              <w:t>DLBWP.0</w:t>
            </w:r>
            <w:r w:rsidRPr="006F4D85">
              <w:rPr>
                <w:lang w:eastAsia="zh-CN"/>
              </w:rPr>
              <w:t>.1</w:t>
            </w:r>
          </w:p>
        </w:tc>
      </w:tr>
      <w:tr w:rsidR="00E338BE" w:rsidRPr="006F4D85" w14:paraId="66E5B16D" w14:textId="77777777" w:rsidTr="005F30A6">
        <w:trPr>
          <w:cantSplit/>
          <w:jc w:val="center"/>
        </w:trPr>
        <w:tc>
          <w:tcPr>
            <w:tcW w:w="2122" w:type="dxa"/>
            <w:tcBorders>
              <w:top w:val="nil"/>
              <w:left w:val="single" w:sz="4" w:space="0" w:color="auto"/>
              <w:bottom w:val="nil"/>
              <w:right w:val="single" w:sz="4" w:space="0" w:color="auto"/>
            </w:tcBorders>
            <w:hideMark/>
          </w:tcPr>
          <w:p w14:paraId="06DDC9DE" w14:textId="77777777" w:rsidR="00E338BE" w:rsidRPr="006F4D85" w:rsidRDefault="00E338BE" w:rsidP="005F30A6">
            <w:pPr>
              <w:pStyle w:val="TAL"/>
            </w:pPr>
            <w:r w:rsidRPr="006F4D85">
              <w:t>Configuration</w:t>
            </w:r>
          </w:p>
        </w:tc>
        <w:tc>
          <w:tcPr>
            <w:tcW w:w="1843" w:type="dxa"/>
            <w:tcBorders>
              <w:top w:val="single" w:sz="4" w:space="0" w:color="auto"/>
              <w:left w:val="single" w:sz="4" w:space="0" w:color="auto"/>
              <w:bottom w:val="single" w:sz="4" w:space="0" w:color="auto"/>
              <w:right w:val="single" w:sz="4" w:space="0" w:color="auto"/>
            </w:tcBorders>
            <w:hideMark/>
          </w:tcPr>
          <w:p w14:paraId="05960080" w14:textId="77777777" w:rsidR="00E338BE" w:rsidRPr="006F4D85" w:rsidRDefault="00E338BE" w:rsidP="005F30A6">
            <w:pPr>
              <w:pStyle w:val="TAL"/>
              <w:rPr>
                <w:lang w:eastAsia="x-none"/>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669DE07A"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51B98814" w14:textId="77777777" w:rsidR="00E338BE" w:rsidRPr="006F4D85" w:rsidRDefault="00E338BE" w:rsidP="005F30A6">
            <w:pPr>
              <w:pStyle w:val="TAC"/>
              <w:rPr>
                <w:rFonts w:cs="v4.2.0"/>
                <w:lang w:eastAsia="zh-CN"/>
              </w:rPr>
            </w:pPr>
            <w:r w:rsidRPr="006F4D85">
              <w:t>DLBWP.0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55A64659" w14:textId="77777777" w:rsidR="00E338BE" w:rsidRPr="006F4D85" w:rsidRDefault="00E338BE" w:rsidP="005F30A6">
            <w:pPr>
              <w:pStyle w:val="TAC"/>
              <w:rPr>
                <w:rFonts w:cs="v4.2.0"/>
                <w:lang w:eastAsia="zh-CN"/>
              </w:rPr>
            </w:pPr>
            <w:r w:rsidRPr="006F4D85">
              <w:t>DLBWP.0</w:t>
            </w:r>
            <w:r w:rsidRPr="006F4D85">
              <w:rPr>
                <w:lang w:eastAsia="zh-CN"/>
              </w:rPr>
              <w:t>.1</w:t>
            </w:r>
          </w:p>
        </w:tc>
      </w:tr>
      <w:tr w:rsidR="00E338BE" w:rsidRPr="006F4D85" w14:paraId="1574223E"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14D48E6C" w14:textId="77777777" w:rsidR="00E338BE" w:rsidRPr="006F4D85" w:rsidRDefault="00E338BE" w:rsidP="005F30A6">
            <w:pPr>
              <w:pStyle w:val="TAL"/>
            </w:pPr>
          </w:p>
        </w:tc>
        <w:tc>
          <w:tcPr>
            <w:tcW w:w="1843" w:type="dxa"/>
            <w:tcBorders>
              <w:top w:val="single" w:sz="4" w:space="0" w:color="auto"/>
              <w:left w:val="single" w:sz="4" w:space="0" w:color="auto"/>
              <w:bottom w:val="single" w:sz="4" w:space="0" w:color="auto"/>
              <w:right w:val="single" w:sz="4" w:space="0" w:color="auto"/>
            </w:tcBorders>
            <w:hideMark/>
          </w:tcPr>
          <w:p w14:paraId="39688752" w14:textId="77777777" w:rsidR="00E338BE" w:rsidRPr="006F4D85" w:rsidRDefault="00E338BE" w:rsidP="005F30A6">
            <w:pPr>
              <w:pStyle w:val="TAL"/>
              <w:rPr>
                <w:lang w:eastAsia="x-none"/>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7A1C3691"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27665A74" w14:textId="77777777" w:rsidR="00E338BE" w:rsidRPr="006F4D85" w:rsidRDefault="00E338BE" w:rsidP="005F30A6">
            <w:pPr>
              <w:pStyle w:val="TAC"/>
              <w:rPr>
                <w:rFonts w:cs="v4.2.0"/>
                <w:lang w:eastAsia="zh-CN"/>
              </w:rPr>
            </w:pPr>
            <w:r w:rsidRPr="006F4D85">
              <w:t>DLBWP.0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1CA8DEB2" w14:textId="77777777" w:rsidR="00E338BE" w:rsidRPr="006F4D85" w:rsidRDefault="00E338BE" w:rsidP="005F30A6">
            <w:pPr>
              <w:pStyle w:val="TAC"/>
              <w:rPr>
                <w:rFonts w:cs="v4.2.0"/>
                <w:lang w:eastAsia="zh-CN"/>
              </w:rPr>
            </w:pPr>
            <w:r w:rsidRPr="006F4D85">
              <w:t>DLBWP.0</w:t>
            </w:r>
            <w:r w:rsidRPr="006F4D85">
              <w:rPr>
                <w:lang w:eastAsia="zh-CN"/>
              </w:rPr>
              <w:t>.1</w:t>
            </w:r>
          </w:p>
        </w:tc>
      </w:tr>
      <w:tr w:rsidR="00E338BE" w:rsidRPr="006F4D85" w14:paraId="35441B6D"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23525441" w14:textId="77777777" w:rsidR="00E338BE" w:rsidRPr="006F4D85" w:rsidRDefault="00E338BE" w:rsidP="005F30A6">
            <w:pPr>
              <w:pStyle w:val="TAL"/>
              <w:rPr>
                <w:lang w:eastAsia="x-none"/>
              </w:rPr>
            </w:pPr>
            <w:r w:rsidRPr="006F4D85">
              <w:rPr>
                <w:rFonts w:cs="v3.7.0"/>
              </w:rPr>
              <w:t>Dedicated DL BWP</w:t>
            </w:r>
            <w:r w:rsidRPr="006F4D85">
              <w:rPr>
                <w:rFonts w:cs="v3.7.0"/>
                <w:lang w:eastAsia="zh-CN"/>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28771024" w14:textId="77777777" w:rsidR="00E338BE" w:rsidRPr="006F4D85" w:rsidRDefault="00E338BE" w:rsidP="005F30A6">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7AB2F656"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3EA14976" w14:textId="77777777" w:rsidR="00E338BE" w:rsidRPr="006F4D85" w:rsidRDefault="00E338BE" w:rsidP="005F30A6">
            <w:pPr>
              <w:pStyle w:val="TAC"/>
            </w:pPr>
            <w:r w:rsidRPr="006F4D85">
              <w:t>DLBWP.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4C8C1666" w14:textId="77777777" w:rsidR="00E338BE" w:rsidRPr="006F4D85" w:rsidRDefault="00E338BE" w:rsidP="005F30A6">
            <w:pPr>
              <w:pStyle w:val="TAC"/>
            </w:pPr>
            <w:r w:rsidRPr="006F4D85">
              <w:t>DLBWP.</w:t>
            </w:r>
            <w:r w:rsidRPr="006F4D85">
              <w:rPr>
                <w:lang w:eastAsia="zh-CN"/>
              </w:rPr>
              <w:t>1.1</w:t>
            </w:r>
          </w:p>
        </w:tc>
      </w:tr>
      <w:tr w:rsidR="00E338BE" w:rsidRPr="006F4D85" w14:paraId="34429A56" w14:textId="77777777" w:rsidTr="005F30A6">
        <w:trPr>
          <w:cantSplit/>
          <w:jc w:val="center"/>
        </w:trPr>
        <w:tc>
          <w:tcPr>
            <w:tcW w:w="2122" w:type="dxa"/>
            <w:tcBorders>
              <w:top w:val="nil"/>
              <w:left w:val="single" w:sz="4" w:space="0" w:color="auto"/>
              <w:bottom w:val="nil"/>
              <w:right w:val="single" w:sz="4" w:space="0" w:color="auto"/>
            </w:tcBorders>
            <w:hideMark/>
          </w:tcPr>
          <w:p w14:paraId="10DCEC4F" w14:textId="77777777" w:rsidR="00E338BE" w:rsidRPr="006F4D85" w:rsidRDefault="00E338BE" w:rsidP="005F30A6">
            <w:pPr>
              <w:pStyle w:val="TAL"/>
              <w:rPr>
                <w:lang w:eastAsia="x-none"/>
              </w:rPr>
            </w:pPr>
            <w:r w:rsidRPr="006F4D85">
              <w:rPr>
                <w:rFonts w:cs="v3.7.0"/>
                <w:lang w:eastAsia="zh-CN"/>
              </w:rPr>
              <w:t>Configuration</w:t>
            </w:r>
          </w:p>
        </w:tc>
        <w:tc>
          <w:tcPr>
            <w:tcW w:w="1843" w:type="dxa"/>
            <w:tcBorders>
              <w:top w:val="single" w:sz="4" w:space="0" w:color="auto"/>
              <w:left w:val="single" w:sz="4" w:space="0" w:color="auto"/>
              <w:bottom w:val="single" w:sz="4" w:space="0" w:color="auto"/>
              <w:right w:val="single" w:sz="4" w:space="0" w:color="auto"/>
            </w:tcBorders>
            <w:hideMark/>
          </w:tcPr>
          <w:p w14:paraId="06623FA9" w14:textId="77777777" w:rsidR="00E338BE" w:rsidRPr="006F4D85" w:rsidRDefault="00E338BE" w:rsidP="005F30A6">
            <w:pPr>
              <w:pStyle w:val="TAL"/>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0230E946"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2971E2B8" w14:textId="77777777" w:rsidR="00E338BE" w:rsidRPr="006F4D85" w:rsidRDefault="00E338BE" w:rsidP="005F30A6">
            <w:pPr>
              <w:pStyle w:val="TAC"/>
            </w:pPr>
            <w:r w:rsidRPr="006F4D85">
              <w:t>DLBWP.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111380D8" w14:textId="77777777" w:rsidR="00E338BE" w:rsidRPr="006F4D85" w:rsidRDefault="00E338BE" w:rsidP="005F30A6">
            <w:pPr>
              <w:pStyle w:val="TAC"/>
            </w:pPr>
            <w:r w:rsidRPr="006F4D85">
              <w:t>DLBWP.</w:t>
            </w:r>
            <w:r w:rsidRPr="006F4D85">
              <w:rPr>
                <w:lang w:eastAsia="zh-CN"/>
              </w:rPr>
              <w:t>1.1</w:t>
            </w:r>
          </w:p>
        </w:tc>
      </w:tr>
      <w:tr w:rsidR="00E338BE" w:rsidRPr="006F4D85" w14:paraId="64024A61"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7A27B419" w14:textId="77777777" w:rsidR="00E338BE" w:rsidRPr="006F4D85" w:rsidRDefault="00E338BE" w:rsidP="005F30A6">
            <w:pPr>
              <w:pStyle w:val="TAL"/>
              <w:rPr>
                <w:lang w:eastAsia="x-none"/>
              </w:rPr>
            </w:pPr>
          </w:p>
        </w:tc>
        <w:tc>
          <w:tcPr>
            <w:tcW w:w="1843" w:type="dxa"/>
            <w:tcBorders>
              <w:top w:val="single" w:sz="4" w:space="0" w:color="auto"/>
              <w:left w:val="single" w:sz="4" w:space="0" w:color="auto"/>
              <w:bottom w:val="single" w:sz="4" w:space="0" w:color="auto"/>
              <w:right w:val="single" w:sz="4" w:space="0" w:color="auto"/>
            </w:tcBorders>
            <w:hideMark/>
          </w:tcPr>
          <w:p w14:paraId="603521A2" w14:textId="77777777" w:rsidR="00E338BE" w:rsidRPr="006F4D85" w:rsidRDefault="00E338BE" w:rsidP="005F30A6">
            <w:pPr>
              <w:pStyle w:val="TAL"/>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71583C1C"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106EC77" w14:textId="77777777" w:rsidR="00E338BE" w:rsidRPr="006F4D85" w:rsidRDefault="00E338BE" w:rsidP="005F30A6">
            <w:pPr>
              <w:pStyle w:val="TAC"/>
            </w:pPr>
            <w:r w:rsidRPr="006F4D85">
              <w:t>DLBWP.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61AA7974" w14:textId="77777777" w:rsidR="00E338BE" w:rsidRPr="006F4D85" w:rsidRDefault="00E338BE" w:rsidP="005F30A6">
            <w:pPr>
              <w:pStyle w:val="TAC"/>
            </w:pPr>
            <w:r w:rsidRPr="006F4D85">
              <w:t>DLBWP.</w:t>
            </w:r>
            <w:r w:rsidRPr="006F4D85">
              <w:rPr>
                <w:lang w:eastAsia="zh-CN"/>
              </w:rPr>
              <w:t>1.1</w:t>
            </w:r>
          </w:p>
        </w:tc>
      </w:tr>
      <w:tr w:rsidR="00E338BE" w:rsidRPr="006F4D85" w14:paraId="18FDAA83"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46EC5304" w14:textId="77777777" w:rsidR="00E338BE" w:rsidRPr="006F4D85" w:rsidRDefault="00E338BE" w:rsidP="005F30A6">
            <w:pPr>
              <w:pStyle w:val="TAL"/>
            </w:pPr>
            <w:r w:rsidRPr="006F4D85">
              <w:t xml:space="preserve">Initial </w:t>
            </w:r>
            <w:r w:rsidRPr="006F4D85">
              <w:rPr>
                <w:lang w:eastAsia="zh-CN"/>
              </w:rPr>
              <w:t xml:space="preserve">UL </w:t>
            </w:r>
            <w:r w:rsidRPr="006F4D85">
              <w:t xml:space="preserve">BWP </w:t>
            </w:r>
          </w:p>
        </w:tc>
        <w:tc>
          <w:tcPr>
            <w:tcW w:w="1843" w:type="dxa"/>
            <w:tcBorders>
              <w:top w:val="single" w:sz="4" w:space="0" w:color="auto"/>
              <w:left w:val="single" w:sz="4" w:space="0" w:color="auto"/>
              <w:bottom w:val="single" w:sz="4" w:space="0" w:color="auto"/>
              <w:right w:val="single" w:sz="4" w:space="0" w:color="auto"/>
            </w:tcBorders>
            <w:hideMark/>
          </w:tcPr>
          <w:p w14:paraId="733989E1" w14:textId="77777777" w:rsidR="00E338BE" w:rsidRPr="006F4D85" w:rsidRDefault="00E338BE" w:rsidP="005F30A6">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016B7D3F"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13B07AC9" w14:textId="77777777" w:rsidR="00E338BE" w:rsidRPr="006F4D85" w:rsidRDefault="00E338BE" w:rsidP="005F30A6">
            <w:pPr>
              <w:pStyle w:val="TAC"/>
            </w:pPr>
            <w:r w:rsidRPr="006F4D85">
              <w:rPr>
                <w:lang w:eastAsia="zh-CN"/>
              </w:rPr>
              <w:t>U</w:t>
            </w:r>
            <w:r w:rsidRPr="006F4D85">
              <w:t>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74631A87" w14:textId="77777777" w:rsidR="00E338BE" w:rsidRPr="006F4D85" w:rsidRDefault="00E338BE" w:rsidP="005F30A6">
            <w:pPr>
              <w:pStyle w:val="TAC"/>
            </w:pPr>
            <w:r w:rsidRPr="006F4D85">
              <w:rPr>
                <w:lang w:eastAsia="zh-CN"/>
              </w:rPr>
              <w:t>U</w:t>
            </w:r>
            <w:r w:rsidRPr="006F4D85">
              <w:t>LBWP.0</w:t>
            </w:r>
            <w:r w:rsidRPr="006F4D85">
              <w:rPr>
                <w:lang w:eastAsia="zh-CN"/>
              </w:rPr>
              <w:t>.1</w:t>
            </w:r>
          </w:p>
        </w:tc>
      </w:tr>
      <w:tr w:rsidR="00E338BE" w:rsidRPr="006F4D85" w14:paraId="52AD9A6B" w14:textId="77777777" w:rsidTr="005F30A6">
        <w:trPr>
          <w:cantSplit/>
          <w:jc w:val="center"/>
        </w:trPr>
        <w:tc>
          <w:tcPr>
            <w:tcW w:w="2122" w:type="dxa"/>
            <w:tcBorders>
              <w:top w:val="nil"/>
              <w:left w:val="single" w:sz="4" w:space="0" w:color="auto"/>
              <w:bottom w:val="nil"/>
              <w:right w:val="single" w:sz="4" w:space="0" w:color="auto"/>
            </w:tcBorders>
            <w:hideMark/>
          </w:tcPr>
          <w:p w14:paraId="56833064" w14:textId="77777777" w:rsidR="00E338BE" w:rsidRPr="006F4D85" w:rsidRDefault="00E338BE" w:rsidP="005F30A6">
            <w:pPr>
              <w:pStyle w:val="TAL"/>
            </w:pPr>
            <w:r w:rsidRPr="006F4D85">
              <w:t>Configuration</w:t>
            </w:r>
          </w:p>
        </w:tc>
        <w:tc>
          <w:tcPr>
            <w:tcW w:w="1843" w:type="dxa"/>
            <w:tcBorders>
              <w:top w:val="single" w:sz="4" w:space="0" w:color="auto"/>
              <w:left w:val="single" w:sz="4" w:space="0" w:color="auto"/>
              <w:bottom w:val="single" w:sz="4" w:space="0" w:color="auto"/>
              <w:right w:val="single" w:sz="4" w:space="0" w:color="auto"/>
            </w:tcBorders>
            <w:hideMark/>
          </w:tcPr>
          <w:p w14:paraId="01E44D24" w14:textId="77777777" w:rsidR="00E338BE" w:rsidRPr="006F4D85" w:rsidRDefault="00E338BE" w:rsidP="005F30A6">
            <w:pPr>
              <w:pStyle w:val="TAL"/>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2E700544"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1A86DB79" w14:textId="77777777" w:rsidR="00E338BE" w:rsidRPr="006F4D85" w:rsidRDefault="00E338BE" w:rsidP="005F30A6">
            <w:pPr>
              <w:pStyle w:val="TAC"/>
            </w:pPr>
            <w:r w:rsidRPr="006F4D85">
              <w:rPr>
                <w:lang w:eastAsia="zh-CN"/>
              </w:rPr>
              <w:t>U</w:t>
            </w:r>
            <w:r w:rsidRPr="006F4D85">
              <w:t>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429E6C4D" w14:textId="77777777" w:rsidR="00E338BE" w:rsidRPr="006F4D85" w:rsidRDefault="00E338BE" w:rsidP="005F30A6">
            <w:pPr>
              <w:pStyle w:val="TAC"/>
            </w:pPr>
            <w:r w:rsidRPr="006F4D85">
              <w:rPr>
                <w:lang w:eastAsia="zh-CN"/>
              </w:rPr>
              <w:t>U</w:t>
            </w:r>
            <w:r w:rsidRPr="006F4D85">
              <w:t>LBWP.0</w:t>
            </w:r>
            <w:r w:rsidRPr="006F4D85">
              <w:rPr>
                <w:lang w:eastAsia="zh-CN"/>
              </w:rPr>
              <w:t>.1</w:t>
            </w:r>
          </w:p>
        </w:tc>
      </w:tr>
      <w:tr w:rsidR="00E338BE" w:rsidRPr="006F4D85" w14:paraId="79DA986F"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6909C98B" w14:textId="77777777" w:rsidR="00E338BE" w:rsidRPr="006F4D85" w:rsidRDefault="00E338BE" w:rsidP="005F30A6">
            <w:pPr>
              <w:pStyle w:val="TAL"/>
            </w:pPr>
          </w:p>
        </w:tc>
        <w:tc>
          <w:tcPr>
            <w:tcW w:w="1843" w:type="dxa"/>
            <w:tcBorders>
              <w:top w:val="single" w:sz="4" w:space="0" w:color="auto"/>
              <w:left w:val="single" w:sz="4" w:space="0" w:color="auto"/>
              <w:bottom w:val="single" w:sz="4" w:space="0" w:color="auto"/>
              <w:right w:val="single" w:sz="4" w:space="0" w:color="auto"/>
            </w:tcBorders>
            <w:hideMark/>
          </w:tcPr>
          <w:p w14:paraId="3785CF0F" w14:textId="77777777" w:rsidR="00E338BE" w:rsidRPr="006F4D85" w:rsidRDefault="00E338BE" w:rsidP="005F30A6">
            <w:pPr>
              <w:pStyle w:val="TAL"/>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23654C11"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023E4F2" w14:textId="77777777" w:rsidR="00E338BE" w:rsidRPr="006F4D85" w:rsidRDefault="00E338BE" w:rsidP="005F30A6">
            <w:pPr>
              <w:pStyle w:val="TAC"/>
            </w:pPr>
            <w:r w:rsidRPr="006F4D85">
              <w:rPr>
                <w:lang w:eastAsia="zh-CN"/>
              </w:rPr>
              <w:t>U</w:t>
            </w:r>
            <w:r w:rsidRPr="006F4D85">
              <w:t>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7C12D74D" w14:textId="77777777" w:rsidR="00E338BE" w:rsidRPr="006F4D85" w:rsidRDefault="00E338BE" w:rsidP="005F30A6">
            <w:pPr>
              <w:pStyle w:val="TAC"/>
            </w:pPr>
            <w:r w:rsidRPr="006F4D85">
              <w:rPr>
                <w:lang w:eastAsia="zh-CN"/>
              </w:rPr>
              <w:t>U</w:t>
            </w:r>
            <w:r w:rsidRPr="006F4D85">
              <w:t>LBWP.0</w:t>
            </w:r>
            <w:r w:rsidRPr="006F4D85">
              <w:rPr>
                <w:lang w:eastAsia="zh-CN"/>
              </w:rPr>
              <w:t>.1</w:t>
            </w:r>
          </w:p>
        </w:tc>
      </w:tr>
      <w:tr w:rsidR="00E338BE" w:rsidRPr="006F4D85" w14:paraId="44B467B2"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5216E577" w14:textId="77777777" w:rsidR="00E338BE" w:rsidRPr="006F4D85" w:rsidRDefault="00E338BE" w:rsidP="005F30A6">
            <w:pPr>
              <w:pStyle w:val="TAL"/>
            </w:pPr>
            <w:r w:rsidRPr="006F4D85">
              <w:rPr>
                <w:rFonts w:cs="v3.7.0"/>
              </w:rPr>
              <w:t xml:space="preserve">Dedicated </w:t>
            </w:r>
            <w:r w:rsidRPr="006F4D85">
              <w:rPr>
                <w:rFonts w:cs="v3.7.0"/>
                <w:lang w:eastAsia="zh-CN"/>
              </w:rPr>
              <w:t>U</w:t>
            </w:r>
            <w:r w:rsidRPr="006F4D85">
              <w:rPr>
                <w:rFonts w:cs="v3.7.0"/>
              </w:rPr>
              <w:t>L BWP</w:t>
            </w:r>
            <w:r w:rsidRPr="006F4D85">
              <w:rPr>
                <w:rFonts w:cs="v3.7.0"/>
                <w:lang w:eastAsia="zh-CN"/>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536DEBE8" w14:textId="77777777" w:rsidR="00E338BE" w:rsidRPr="006F4D85" w:rsidRDefault="00E338BE" w:rsidP="005F30A6">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3B000FC7"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C6A1FBC" w14:textId="77777777" w:rsidR="00E338BE" w:rsidRPr="006F4D85" w:rsidRDefault="00E338BE" w:rsidP="005F30A6">
            <w:pPr>
              <w:pStyle w:val="TAC"/>
            </w:pPr>
            <w:r w:rsidRPr="006F4D85">
              <w:rPr>
                <w:lang w:eastAsia="zh-CN"/>
              </w:rPr>
              <w:t>U</w:t>
            </w:r>
            <w:r w:rsidRPr="006F4D85">
              <w:t>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5E502BFD" w14:textId="77777777" w:rsidR="00E338BE" w:rsidRPr="006F4D85" w:rsidRDefault="00E338BE" w:rsidP="005F30A6">
            <w:pPr>
              <w:pStyle w:val="TAC"/>
            </w:pPr>
            <w:r w:rsidRPr="006F4D85">
              <w:rPr>
                <w:lang w:eastAsia="zh-CN"/>
              </w:rPr>
              <w:t>U</w:t>
            </w:r>
            <w:r w:rsidRPr="006F4D85">
              <w:t>LBWP.</w:t>
            </w:r>
            <w:r w:rsidRPr="006F4D85">
              <w:rPr>
                <w:lang w:eastAsia="zh-CN"/>
              </w:rPr>
              <w:t>1.1</w:t>
            </w:r>
          </w:p>
        </w:tc>
      </w:tr>
      <w:tr w:rsidR="00E338BE" w:rsidRPr="006F4D85" w14:paraId="7AC63730" w14:textId="77777777" w:rsidTr="005F30A6">
        <w:trPr>
          <w:cantSplit/>
          <w:jc w:val="center"/>
        </w:trPr>
        <w:tc>
          <w:tcPr>
            <w:tcW w:w="2122" w:type="dxa"/>
            <w:tcBorders>
              <w:top w:val="nil"/>
              <w:left w:val="single" w:sz="4" w:space="0" w:color="auto"/>
              <w:bottom w:val="nil"/>
              <w:right w:val="single" w:sz="4" w:space="0" w:color="auto"/>
            </w:tcBorders>
            <w:hideMark/>
          </w:tcPr>
          <w:p w14:paraId="57FAE8E3" w14:textId="77777777" w:rsidR="00E338BE" w:rsidRPr="006F4D85" w:rsidRDefault="00E338BE" w:rsidP="005F30A6">
            <w:pPr>
              <w:pStyle w:val="TAL"/>
            </w:pPr>
            <w:r w:rsidRPr="006F4D85">
              <w:rPr>
                <w:rFonts w:cs="v3.7.0"/>
                <w:lang w:eastAsia="zh-CN"/>
              </w:rPr>
              <w:t>Configuration</w:t>
            </w:r>
          </w:p>
        </w:tc>
        <w:tc>
          <w:tcPr>
            <w:tcW w:w="1843" w:type="dxa"/>
            <w:tcBorders>
              <w:top w:val="single" w:sz="4" w:space="0" w:color="auto"/>
              <w:left w:val="single" w:sz="4" w:space="0" w:color="auto"/>
              <w:bottom w:val="single" w:sz="4" w:space="0" w:color="auto"/>
              <w:right w:val="single" w:sz="4" w:space="0" w:color="auto"/>
            </w:tcBorders>
            <w:hideMark/>
          </w:tcPr>
          <w:p w14:paraId="4FC52268" w14:textId="77777777" w:rsidR="00E338BE" w:rsidRPr="006F4D85" w:rsidRDefault="00E338BE" w:rsidP="005F30A6">
            <w:pPr>
              <w:pStyle w:val="TAL"/>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58C5D6BB"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38CBB3CD" w14:textId="77777777" w:rsidR="00E338BE" w:rsidRPr="006F4D85" w:rsidRDefault="00E338BE" w:rsidP="005F30A6">
            <w:pPr>
              <w:pStyle w:val="TAC"/>
            </w:pPr>
            <w:r w:rsidRPr="006F4D85">
              <w:rPr>
                <w:lang w:eastAsia="zh-CN"/>
              </w:rPr>
              <w:t>U</w:t>
            </w:r>
            <w:r w:rsidRPr="006F4D85">
              <w:t>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79BDA094" w14:textId="77777777" w:rsidR="00E338BE" w:rsidRPr="006F4D85" w:rsidRDefault="00E338BE" w:rsidP="005F30A6">
            <w:pPr>
              <w:pStyle w:val="TAC"/>
            </w:pPr>
            <w:r w:rsidRPr="006F4D85">
              <w:rPr>
                <w:lang w:eastAsia="zh-CN"/>
              </w:rPr>
              <w:t>U</w:t>
            </w:r>
            <w:r w:rsidRPr="006F4D85">
              <w:t>LBWP.</w:t>
            </w:r>
            <w:r w:rsidRPr="006F4D85">
              <w:rPr>
                <w:lang w:eastAsia="zh-CN"/>
              </w:rPr>
              <w:t>1.1</w:t>
            </w:r>
          </w:p>
        </w:tc>
      </w:tr>
      <w:tr w:rsidR="00E338BE" w:rsidRPr="006F4D85" w14:paraId="10C510CA"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21401C28" w14:textId="77777777" w:rsidR="00E338BE" w:rsidRPr="006F4D85" w:rsidRDefault="00E338BE" w:rsidP="005F30A6">
            <w:pPr>
              <w:pStyle w:val="TAL"/>
            </w:pPr>
          </w:p>
        </w:tc>
        <w:tc>
          <w:tcPr>
            <w:tcW w:w="1843" w:type="dxa"/>
            <w:tcBorders>
              <w:top w:val="single" w:sz="4" w:space="0" w:color="auto"/>
              <w:left w:val="single" w:sz="4" w:space="0" w:color="auto"/>
              <w:bottom w:val="single" w:sz="4" w:space="0" w:color="auto"/>
              <w:right w:val="single" w:sz="4" w:space="0" w:color="auto"/>
            </w:tcBorders>
            <w:hideMark/>
          </w:tcPr>
          <w:p w14:paraId="3384FDC7" w14:textId="77777777" w:rsidR="00E338BE" w:rsidRPr="006F4D85" w:rsidRDefault="00E338BE" w:rsidP="005F30A6">
            <w:pPr>
              <w:pStyle w:val="TAL"/>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10088D91"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332BB816" w14:textId="77777777" w:rsidR="00E338BE" w:rsidRPr="006F4D85" w:rsidRDefault="00E338BE" w:rsidP="005F30A6">
            <w:pPr>
              <w:pStyle w:val="TAC"/>
            </w:pPr>
            <w:r w:rsidRPr="006F4D85">
              <w:rPr>
                <w:lang w:eastAsia="zh-CN"/>
              </w:rPr>
              <w:t>U</w:t>
            </w:r>
            <w:r w:rsidRPr="006F4D85">
              <w:t>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2F41F79D" w14:textId="77777777" w:rsidR="00E338BE" w:rsidRPr="006F4D85" w:rsidRDefault="00E338BE" w:rsidP="005F30A6">
            <w:pPr>
              <w:pStyle w:val="TAC"/>
            </w:pPr>
            <w:r w:rsidRPr="006F4D85">
              <w:rPr>
                <w:lang w:eastAsia="zh-CN"/>
              </w:rPr>
              <w:t>U</w:t>
            </w:r>
            <w:r w:rsidRPr="006F4D85">
              <w:t>LBWP.</w:t>
            </w:r>
            <w:r w:rsidRPr="006F4D85">
              <w:rPr>
                <w:lang w:eastAsia="zh-CN"/>
              </w:rPr>
              <w:t>1.1</w:t>
            </w:r>
          </w:p>
        </w:tc>
      </w:tr>
      <w:tr w:rsidR="00E338BE" w:rsidRPr="006F4D85" w14:paraId="3AAC645B"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7321C52F" w14:textId="77777777" w:rsidR="00E338BE" w:rsidRPr="006F4D85" w:rsidRDefault="00E338BE" w:rsidP="005F30A6">
            <w:pPr>
              <w:pStyle w:val="TAL"/>
              <w:rPr>
                <w:lang w:val="it-IT" w:eastAsia="zh-CN"/>
              </w:rPr>
            </w:pPr>
            <w:r w:rsidRPr="006F4D85">
              <w:rPr>
                <w:lang w:val="en-US"/>
              </w:rPr>
              <w:t xml:space="preserve">PDSCH Reference </w:t>
            </w:r>
          </w:p>
        </w:tc>
        <w:tc>
          <w:tcPr>
            <w:tcW w:w="1843" w:type="dxa"/>
            <w:tcBorders>
              <w:top w:val="single" w:sz="4" w:space="0" w:color="auto"/>
              <w:left w:val="single" w:sz="4" w:space="0" w:color="auto"/>
              <w:bottom w:val="single" w:sz="4" w:space="0" w:color="auto"/>
              <w:right w:val="single" w:sz="4" w:space="0" w:color="auto"/>
            </w:tcBorders>
            <w:hideMark/>
          </w:tcPr>
          <w:p w14:paraId="719697EE" w14:textId="77777777" w:rsidR="00E338BE" w:rsidRPr="006F4D85" w:rsidRDefault="00E338BE" w:rsidP="005F30A6">
            <w:pPr>
              <w:pStyle w:val="TAL"/>
              <w:rPr>
                <w:lang w:val="en-US" w:eastAsia="x-none"/>
              </w:rPr>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394F690B"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367D8DE8" w14:textId="77777777" w:rsidR="00E338BE" w:rsidRPr="006F4D85" w:rsidRDefault="00E338BE" w:rsidP="005F30A6">
            <w:pPr>
              <w:pStyle w:val="TAC"/>
              <w:rPr>
                <w:szCs w:val="16"/>
                <w:lang w:eastAsia="zh-CN"/>
              </w:rPr>
            </w:pPr>
            <w:r w:rsidRPr="006F4D85">
              <w:rPr>
                <w:szCs w:val="16"/>
                <w:lang w:eastAsia="zh-CN"/>
              </w:rPr>
              <w:t>SR.1.1 FDD</w:t>
            </w:r>
          </w:p>
        </w:tc>
        <w:tc>
          <w:tcPr>
            <w:tcW w:w="1843" w:type="dxa"/>
            <w:tcBorders>
              <w:top w:val="single" w:sz="4" w:space="0" w:color="auto"/>
              <w:left w:val="single" w:sz="4" w:space="0" w:color="auto"/>
              <w:bottom w:val="single" w:sz="4" w:space="0" w:color="auto"/>
              <w:right w:val="single" w:sz="4" w:space="0" w:color="auto"/>
            </w:tcBorders>
            <w:hideMark/>
          </w:tcPr>
          <w:p w14:paraId="09B9DEFE" w14:textId="77777777" w:rsidR="00E338BE" w:rsidRPr="006F4D85" w:rsidRDefault="00E338BE" w:rsidP="005F30A6">
            <w:pPr>
              <w:pStyle w:val="TAC"/>
              <w:rPr>
                <w:szCs w:val="16"/>
                <w:lang w:eastAsia="zh-CN"/>
              </w:rPr>
            </w:pPr>
            <w:r w:rsidRPr="006F4D85">
              <w:rPr>
                <w:szCs w:val="16"/>
                <w:lang w:eastAsia="zh-CN"/>
              </w:rPr>
              <w:t>-</w:t>
            </w:r>
          </w:p>
        </w:tc>
      </w:tr>
      <w:tr w:rsidR="00E338BE" w:rsidRPr="006F4D85" w14:paraId="0DF04D50" w14:textId="77777777" w:rsidTr="005F30A6">
        <w:trPr>
          <w:cantSplit/>
          <w:jc w:val="center"/>
        </w:trPr>
        <w:tc>
          <w:tcPr>
            <w:tcW w:w="2122" w:type="dxa"/>
            <w:tcBorders>
              <w:top w:val="nil"/>
              <w:left w:val="single" w:sz="4" w:space="0" w:color="auto"/>
              <w:bottom w:val="nil"/>
              <w:right w:val="single" w:sz="4" w:space="0" w:color="auto"/>
            </w:tcBorders>
            <w:hideMark/>
          </w:tcPr>
          <w:p w14:paraId="0292C5BD" w14:textId="77777777" w:rsidR="00E338BE" w:rsidRPr="006F4D85" w:rsidRDefault="00E338BE" w:rsidP="005F30A6">
            <w:pPr>
              <w:pStyle w:val="TAL"/>
              <w:rPr>
                <w:lang w:val="it-IT" w:eastAsia="zh-CN"/>
              </w:rPr>
            </w:pPr>
            <w:r w:rsidRPr="006F4D85">
              <w:rPr>
                <w:lang w:val="en-US"/>
              </w:rPr>
              <w:t>measurement channel</w:t>
            </w:r>
          </w:p>
        </w:tc>
        <w:tc>
          <w:tcPr>
            <w:tcW w:w="1843" w:type="dxa"/>
            <w:tcBorders>
              <w:top w:val="single" w:sz="4" w:space="0" w:color="auto"/>
              <w:left w:val="single" w:sz="4" w:space="0" w:color="auto"/>
              <w:bottom w:val="single" w:sz="4" w:space="0" w:color="auto"/>
              <w:right w:val="single" w:sz="4" w:space="0" w:color="auto"/>
            </w:tcBorders>
            <w:hideMark/>
          </w:tcPr>
          <w:p w14:paraId="53B88C7F" w14:textId="77777777" w:rsidR="00E338BE" w:rsidRPr="006F4D85" w:rsidRDefault="00E338BE" w:rsidP="005F30A6">
            <w:pPr>
              <w:pStyle w:val="TAL"/>
              <w:rPr>
                <w:lang w:val="en-US" w:eastAsia="x-none"/>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69F2BDC0"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206668E3" w14:textId="77777777" w:rsidR="00E338BE" w:rsidRPr="006F4D85" w:rsidRDefault="00E338BE" w:rsidP="005F30A6">
            <w:pPr>
              <w:pStyle w:val="TAC"/>
              <w:rPr>
                <w:szCs w:val="16"/>
                <w:lang w:eastAsia="zh-CN"/>
              </w:rPr>
            </w:pPr>
            <w:r w:rsidRPr="006F4D85">
              <w:rPr>
                <w:szCs w:val="16"/>
                <w:lang w:eastAsia="zh-CN"/>
              </w:rPr>
              <w:t>SR.1.1 TDD</w:t>
            </w:r>
          </w:p>
        </w:tc>
        <w:tc>
          <w:tcPr>
            <w:tcW w:w="1843" w:type="dxa"/>
            <w:tcBorders>
              <w:top w:val="single" w:sz="4" w:space="0" w:color="auto"/>
              <w:left w:val="single" w:sz="4" w:space="0" w:color="auto"/>
              <w:bottom w:val="single" w:sz="4" w:space="0" w:color="auto"/>
              <w:right w:val="single" w:sz="4" w:space="0" w:color="auto"/>
            </w:tcBorders>
            <w:hideMark/>
          </w:tcPr>
          <w:p w14:paraId="13D282CA" w14:textId="77777777" w:rsidR="00E338BE" w:rsidRPr="006F4D85" w:rsidRDefault="00E338BE" w:rsidP="005F30A6">
            <w:pPr>
              <w:pStyle w:val="TAC"/>
              <w:rPr>
                <w:szCs w:val="16"/>
                <w:lang w:eastAsia="zh-CN"/>
              </w:rPr>
            </w:pPr>
            <w:r w:rsidRPr="006F4D85">
              <w:rPr>
                <w:szCs w:val="16"/>
                <w:lang w:eastAsia="zh-CN"/>
              </w:rPr>
              <w:t>-</w:t>
            </w:r>
          </w:p>
        </w:tc>
      </w:tr>
      <w:tr w:rsidR="00E338BE" w:rsidRPr="006F4D85" w14:paraId="2583B641"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56D2A5F1" w14:textId="77777777" w:rsidR="00E338BE" w:rsidRPr="006F4D85" w:rsidRDefault="00E338BE" w:rsidP="005F30A6">
            <w:pPr>
              <w:pStyle w:val="TAL"/>
              <w:rPr>
                <w:lang w:val="it-IT" w:eastAsia="zh-CN"/>
              </w:rPr>
            </w:pPr>
          </w:p>
        </w:tc>
        <w:tc>
          <w:tcPr>
            <w:tcW w:w="1843" w:type="dxa"/>
            <w:tcBorders>
              <w:top w:val="single" w:sz="4" w:space="0" w:color="auto"/>
              <w:left w:val="single" w:sz="4" w:space="0" w:color="auto"/>
              <w:bottom w:val="single" w:sz="4" w:space="0" w:color="auto"/>
              <w:right w:val="single" w:sz="4" w:space="0" w:color="auto"/>
            </w:tcBorders>
            <w:hideMark/>
          </w:tcPr>
          <w:p w14:paraId="6A34EB03" w14:textId="77777777" w:rsidR="00E338BE" w:rsidRPr="006F4D85" w:rsidRDefault="00E338BE" w:rsidP="005F30A6">
            <w:pPr>
              <w:pStyle w:val="TAL"/>
              <w:rPr>
                <w:lang w:val="en-US" w:eastAsia="x-none"/>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0B28B17A"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332D5190" w14:textId="77777777" w:rsidR="00E338BE" w:rsidRPr="006F4D85" w:rsidRDefault="00E338BE" w:rsidP="005F30A6">
            <w:pPr>
              <w:pStyle w:val="TAC"/>
              <w:rPr>
                <w:szCs w:val="16"/>
                <w:lang w:eastAsia="zh-CN"/>
              </w:rPr>
            </w:pPr>
            <w:r w:rsidRPr="006F4D85">
              <w:rPr>
                <w:szCs w:val="16"/>
                <w:lang w:eastAsia="zh-CN"/>
              </w:rPr>
              <w:t>SR.2.1 TDD</w:t>
            </w:r>
          </w:p>
        </w:tc>
        <w:tc>
          <w:tcPr>
            <w:tcW w:w="1843" w:type="dxa"/>
            <w:tcBorders>
              <w:top w:val="single" w:sz="4" w:space="0" w:color="auto"/>
              <w:left w:val="single" w:sz="4" w:space="0" w:color="auto"/>
              <w:bottom w:val="single" w:sz="4" w:space="0" w:color="auto"/>
              <w:right w:val="single" w:sz="4" w:space="0" w:color="auto"/>
            </w:tcBorders>
            <w:hideMark/>
          </w:tcPr>
          <w:p w14:paraId="6C9EDCA6" w14:textId="77777777" w:rsidR="00E338BE" w:rsidRPr="006F4D85" w:rsidRDefault="00E338BE" w:rsidP="005F30A6">
            <w:pPr>
              <w:pStyle w:val="TAC"/>
              <w:rPr>
                <w:szCs w:val="16"/>
                <w:lang w:eastAsia="zh-CN"/>
              </w:rPr>
            </w:pPr>
            <w:r w:rsidRPr="006F4D85">
              <w:rPr>
                <w:szCs w:val="16"/>
                <w:lang w:eastAsia="zh-CN"/>
              </w:rPr>
              <w:t>-</w:t>
            </w:r>
          </w:p>
        </w:tc>
      </w:tr>
      <w:tr w:rsidR="00E338BE" w:rsidRPr="006F4D85" w14:paraId="091F38E2"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48F3AF75" w14:textId="77777777" w:rsidR="00E338BE" w:rsidRPr="006F4D85" w:rsidRDefault="00E338BE" w:rsidP="005F30A6">
            <w:pPr>
              <w:pStyle w:val="TAL"/>
              <w:rPr>
                <w:lang w:eastAsia="x-none"/>
              </w:rPr>
            </w:pPr>
            <w:r w:rsidRPr="006F4D85">
              <w:t xml:space="preserve">RMSI CORESET </w:t>
            </w:r>
          </w:p>
        </w:tc>
        <w:tc>
          <w:tcPr>
            <w:tcW w:w="1843" w:type="dxa"/>
            <w:tcBorders>
              <w:top w:val="single" w:sz="4" w:space="0" w:color="auto"/>
              <w:left w:val="single" w:sz="4" w:space="0" w:color="auto"/>
              <w:bottom w:val="single" w:sz="4" w:space="0" w:color="auto"/>
              <w:right w:val="single" w:sz="4" w:space="0" w:color="auto"/>
            </w:tcBorders>
            <w:hideMark/>
          </w:tcPr>
          <w:p w14:paraId="479EFF29" w14:textId="77777777" w:rsidR="00E338BE" w:rsidRPr="006F4D85" w:rsidRDefault="00E338BE" w:rsidP="005F30A6">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39AF91B3"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1F7556A6" w14:textId="77777777" w:rsidR="00E338BE" w:rsidRPr="006F4D85" w:rsidRDefault="00E338BE" w:rsidP="005F30A6">
            <w:pPr>
              <w:pStyle w:val="TAC"/>
              <w:rPr>
                <w:szCs w:val="16"/>
                <w:lang w:eastAsia="zh-CN"/>
              </w:rPr>
            </w:pPr>
            <w:r w:rsidRPr="006F4D85">
              <w:rPr>
                <w:szCs w:val="16"/>
                <w:lang w:eastAsia="zh-CN"/>
              </w:rPr>
              <w:t>CR.1.1 FDD</w:t>
            </w:r>
          </w:p>
        </w:tc>
        <w:tc>
          <w:tcPr>
            <w:tcW w:w="1843" w:type="dxa"/>
            <w:tcBorders>
              <w:top w:val="single" w:sz="4" w:space="0" w:color="auto"/>
              <w:left w:val="single" w:sz="4" w:space="0" w:color="auto"/>
              <w:bottom w:val="single" w:sz="4" w:space="0" w:color="auto"/>
              <w:right w:val="single" w:sz="4" w:space="0" w:color="auto"/>
            </w:tcBorders>
            <w:hideMark/>
          </w:tcPr>
          <w:p w14:paraId="7389D0E1" w14:textId="77777777" w:rsidR="00E338BE" w:rsidRPr="006F4D85" w:rsidRDefault="00E338BE" w:rsidP="005F30A6">
            <w:pPr>
              <w:pStyle w:val="TAC"/>
              <w:rPr>
                <w:szCs w:val="16"/>
                <w:lang w:eastAsia="zh-CN"/>
              </w:rPr>
            </w:pPr>
            <w:r w:rsidRPr="006F4D85">
              <w:rPr>
                <w:szCs w:val="16"/>
                <w:lang w:eastAsia="zh-CN"/>
              </w:rPr>
              <w:t>CR.1.1 FDD</w:t>
            </w:r>
          </w:p>
        </w:tc>
      </w:tr>
      <w:tr w:rsidR="00E338BE" w:rsidRPr="006F4D85" w14:paraId="540B858C" w14:textId="77777777" w:rsidTr="005F30A6">
        <w:trPr>
          <w:cantSplit/>
          <w:jc w:val="center"/>
        </w:trPr>
        <w:tc>
          <w:tcPr>
            <w:tcW w:w="2122" w:type="dxa"/>
            <w:tcBorders>
              <w:top w:val="nil"/>
              <w:left w:val="single" w:sz="4" w:space="0" w:color="auto"/>
              <w:bottom w:val="nil"/>
              <w:right w:val="single" w:sz="4" w:space="0" w:color="auto"/>
            </w:tcBorders>
            <w:hideMark/>
          </w:tcPr>
          <w:p w14:paraId="0DD5F45F" w14:textId="77777777" w:rsidR="00E338BE" w:rsidRPr="006F4D85" w:rsidRDefault="00E338BE" w:rsidP="005F30A6">
            <w:pPr>
              <w:pStyle w:val="TAL"/>
              <w:rPr>
                <w:lang w:eastAsia="x-none"/>
              </w:rPr>
            </w:pPr>
            <w:r w:rsidRPr="006F4D85">
              <w:t>parameters</w:t>
            </w:r>
          </w:p>
        </w:tc>
        <w:tc>
          <w:tcPr>
            <w:tcW w:w="1843" w:type="dxa"/>
            <w:tcBorders>
              <w:top w:val="single" w:sz="4" w:space="0" w:color="auto"/>
              <w:left w:val="single" w:sz="4" w:space="0" w:color="auto"/>
              <w:bottom w:val="single" w:sz="4" w:space="0" w:color="auto"/>
              <w:right w:val="single" w:sz="4" w:space="0" w:color="auto"/>
            </w:tcBorders>
            <w:hideMark/>
          </w:tcPr>
          <w:p w14:paraId="640C91D0" w14:textId="77777777" w:rsidR="00E338BE" w:rsidRPr="006F4D85" w:rsidRDefault="00E338BE" w:rsidP="005F30A6">
            <w:pPr>
              <w:pStyle w:val="TAL"/>
              <w:rPr>
                <w:lang w:eastAsia="x-none"/>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5142C655"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09BF88B1" w14:textId="77777777" w:rsidR="00E338BE" w:rsidRPr="006F4D85" w:rsidRDefault="00E338BE" w:rsidP="005F30A6">
            <w:pPr>
              <w:pStyle w:val="TAC"/>
              <w:rPr>
                <w:szCs w:val="16"/>
                <w:lang w:eastAsia="zh-CN"/>
              </w:rPr>
            </w:pPr>
            <w:r w:rsidRPr="006F4D85">
              <w:rPr>
                <w:szCs w:val="16"/>
                <w:lang w:eastAsia="zh-CN"/>
              </w:rPr>
              <w:t>CR.1.1 TDD</w:t>
            </w:r>
          </w:p>
        </w:tc>
        <w:tc>
          <w:tcPr>
            <w:tcW w:w="1843" w:type="dxa"/>
            <w:tcBorders>
              <w:top w:val="single" w:sz="4" w:space="0" w:color="auto"/>
              <w:left w:val="single" w:sz="4" w:space="0" w:color="auto"/>
              <w:bottom w:val="single" w:sz="4" w:space="0" w:color="auto"/>
              <w:right w:val="single" w:sz="4" w:space="0" w:color="auto"/>
            </w:tcBorders>
            <w:hideMark/>
          </w:tcPr>
          <w:p w14:paraId="13EBB1AA" w14:textId="77777777" w:rsidR="00E338BE" w:rsidRPr="006F4D85" w:rsidRDefault="00E338BE" w:rsidP="005F30A6">
            <w:pPr>
              <w:pStyle w:val="TAC"/>
              <w:rPr>
                <w:szCs w:val="16"/>
                <w:lang w:eastAsia="zh-CN"/>
              </w:rPr>
            </w:pPr>
            <w:r w:rsidRPr="006F4D85">
              <w:rPr>
                <w:szCs w:val="16"/>
                <w:lang w:eastAsia="zh-CN"/>
              </w:rPr>
              <w:t>CR.1.1 TDD</w:t>
            </w:r>
          </w:p>
        </w:tc>
      </w:tr>
      <w:tr w:rsidR="00E338BE" w:rsidRPr="006F4D85" w14:paraId="1EB1CF2C"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590F2DF0" w14:textId="77777777" w:rsidR="00E338BE" w:rsidRPr="006F4D85" w:rsidRDefault="00E338BE" w:rsidP="005F30A6">
            <w:pPr>
              <w:pStyle w:val="TAL"/>
              <w:rPr>
                <w:lang w:eastAsia="x-none"/>
              </w:rPr>
            </w:pPr>
          </w:p>
        </w:tc>
        <w:tc>
          <w:tcPr>
            <w:tcW w:w="1843" w:type="dxa"/>
            <w:tcBorders>
              <w:top w:val="single" w:sz="4" w:space="0" w:color="auto"/>
              <w:left w:val="single" w:sz="4" w:space="0" w:color="auto"/>
              <w:bottom w:val="single" w:sz="4" w:space="0" w:color="auto"/>
              <w:right w:val="single" w:sz="4" w:space="0" w:color="auto"/>
            </w:tcBorders>
            <w:hideMark/>
          </w:tcPr>
          <w:p w14:paraId="36624779" w14:textId="77777777" w:rsidR="00E338BE" w:rsidRPr="006F4D85" w:rsidRDefault="00E338BE" w:rsidP="005F30A6">
            <w:pPr>
              <w:pStyle w:val="TAL"/>
              <w:rPr>
                <w:lang w:eastAsia="x-none"/>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735CCD63"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4A404666" w14:textId="77777777" w:rsidR="00E338BE" w:rsidRPr="006F4D85" w:rsidRDefault="00E338BE" w:rsidP="005F30A6">
            <w:pPr>
              <w:pStyle w:val="TAC"/>
              <w:rPr>
                <w:szCs w:val="16"/>
                <w:lang w:eastAsia="zh-CN"/>
              </w:rPr>
            </w:pPr>
            <w:r w:rsidRPr="006F4D85">
              <w:rPr>
                <w:szCs w:val="16"/>
                <w:lang w:eastAsia="zh-CN"/>
              </w:rPr>
              <w:t>CR.2.1 TDD</w:t>
            </w:r>
          </w:p>
        </w:tc>
        <w:tc>
          <w:tcPr>
            <w:tcW w:w="1843" w:type="dxa"/>
            <w:tcBorders>
              <w:top w:val="single" w:sz="4" w:space="0" w:color="auto"/>
              <w:left w:val="single" w:sz="4" w:space="0" w:color="auto"/>
              <w:bottom w:val="single" w:sz="4" w:space="0" w:color="auto"/>
              <w:right w:val="single" w:sz="4" w:space="0" w:color="auto"/>
            </w:tcBorders>
            <w:hideMark/>
          </w:tcPr>
          <w:p w14:paraId="1ED9A594" w14:textId="77777777" w:rsidR="00E338BE" w:rsidRPr="006F4D85" w:rsidRDefault="00E338BE" w:rsidP="005F30A6">
            <w:pPr>
              <w:pStyle w:val="TAC"/>
              <w:rPr>
                <w:szCs w:val="16"/>
                <w:lang w:eastAsia="zh-CN"/>
              </w:rPr>
            </w:pPr>
            <w:r w:rsidRPr="006F4D85">
              <w:rPr>
                <w:szCs w:val="16"/>
                <w:lang w:eastAsia="zh-CN"/>
              </w:rPr>
              <w:t>CR.2.1 TDD</w:t>
            </w:r>
          </w:p>
        </w:tc>
      </w:tr>
      <w:tr w:rsidR="00E338BE" w:rsidRPr="006F4D85" w14:paraId="11E629F8"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26658B80" w14:textId="77777777" w:rsidR="00E338BE" w:rsidRPr="006F4D85" w:rsidRDefault="00E338BE" w:rsidP="005F30A6">
            <w:pPr>
              <w:pStyle w:val="TAL"/>
              <w:rPr>
                <w:lang w:eastAsia="x-none"/>
              </w:rPr>
            </w:pPr>
            <w:r w:rsidRPr="006F4D85">
              <w:rPr>
                <w:lang w:eastAsia="zh-CN"/>
              </w:rPr>
              <w:t xml:space="preserve">PDCCH </w:t>
            </w:r>
            <w:r w:rsidRPr="006F4D85">
              <w:t xml:space="preserve">CORESET </w:t>
            </w:r>
          </w:p>
        </w:tc>
        <w:tc>
          <w:tcPr>
            <w:tcW w:w="1843" w:type="dxa"/>
            <w:tcBorders>
              <w:top w:val="single" w:sz="4" w:space="0" w:color="auto"/>
              <w:left w:val="single" w:sz="4" w:space="0" w:color="auto"/>
              <w:bottom w:val="single" w:sz="4" w:space="0" w:color="auto"/>
              <w:right w:val="single" w:sz="4" w:space="0" w:color="auto"/>
            </w:tcBorders>
            <w:hideMark/>
          </w:tcPr>
          <w:p w14:paraId="20A5700A" w14:textId="77777777" w:rsidR="00E338BE" w:rsidRPr="006F4D85" w:rsidRDefault="00E338BE" w:rsidP="005F30A6">
            <w:pPr>
              <w:pStyle w:val="TAL"/>
              <w:rPr>
                <w:lang w:val="en-US"/>
              </w:rPr>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05C7EE80"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6215672F" w14:textId="77777777" w:rsidR="00E338BE" w:rsidRPr="006F4D85" w:rsidRDefault="00E338BE" w:rsidP="005F30A6">
            <w:pPr>
              <w:pStyle w:val="TAC"/>
              <w:rPr>
                <w:szCs w:val="16"/>
                <w:lang w:eastAsia="zh-CN"/>
              </w:rPr>
            </w:pPr>
            <w:r w:rsidRPr="006F4D85">
              <w:rPr>
                <w:szCs w:val="16"/>
                <w:lang w:eastAsia="zh-CN"/>
              </w:rPr>
              <w:t>CCR.1.1 FDD</w:t>
            </w:r>
          </w:p>
        </w:tc>
        <w:tc>
          <w:tcPr>
            <w:tcW w:w="1843" w:type="dxa"/>
            <w:tcBorders>
              <w:top w:val="single" w:sz="4" w:space="0" w:color="auto"/>
              <w:left w:val="single" w:sz="4" w:space="0" w:color="auto"/>
              <w:bottom w:val="single" w:sz="4" w:space="0" w:color="auto"/>
              <w:right w:val="single" w:sz="4" w:space="0" w:color="auto"/>
            </w:tcBorders>
            <w:hideMark/>
          </w:tcPr>
          <w:p w14:paraId="6A24693D" w14:textId="77777777" w:rsidR="00E338BE" w:rsidRPr="006F4D85" w:rsidRDefault="00E338BE" w:rsidP="005F30A6">
            <w:pPr>
              <w:pStyle w:val="TAC"/>
              <w:rPr>
                <w:szCs w:val="16"/>
                <w:lang w:eastAsia="zh-CN"/>
              </w:rPr>
            </w:pPr>
            <w:r w:rsidRPr="006F4D85">
              <w:rPr>
                <w:szCs w:val="16"/>
                <w:lang w:eastAsia="zh-CN"/>
              </w:rPr>
              <w:t>CCR.1.1 FDD</w:t>
            </w:r>
          </w:p>
        </w:tc>
      </w:tr>
      <w:tr w:rsidR="00E338BE" w:rsidRPr="006F4D85" w14:paraId="3B8CAB80" w14:textId="77777777" w:rsidTr="005F30A6">
        <w:trPr>
          <w:cantSplit/>
          <w:jc w:val="center"/>
        </w:trPr>
        <w:tc>
          <w:tcPr>
            <w:tcW w:w="2122" w:type="dxa"/>
            <w:tcBorders>
              <w:top w:val="nil"/>
              <w:left w:val="single" w:sz="4" w:space="0" w:color="auto"/>
              <w:bottom w:val="nil"/>
              <w:right w:val="single" w:sz="4" w:space="0" w:color="auto"/>
            </w:tcBorders>
            <w:hideMark/>
          </w:tcPr>
          <w:p w14:paraId="45E4DCA5" w14:textId="77777777" w:rsidR="00E338BE" w:rsidRPr="006F4D85" w:rsidRDefault="00E338BE" w:rsidP="005F30A6">
            <w:pPr>
              <w:pStyle w:val="TAL"/>
              <w:rPr>
                <w:lang w:eastAsia="x-none"/>
              </w:rPr>
            </w:pPr>
            <w:r w:rsidRPr="006F4D85">
              <w:t>parameters</w:t>
            </w:r>
          </w:p>
        </w:tc>
        <w:tc>
          <w:tcPr>
            <w:tcW w:w="1843" w:type="dxa"/>
            <w:tcBorders>
              <w:top w:val="single" w:sz="4" w:space="0" w:color="auto"/>
              <w:left w:val="single" w:sz="4" w:space="0" w:color="auto"/>
              <w:bottom w:val="single" w:sz="4" w:space="0" w:color="auto"/>
              <w:right w:val="single" w:sz="4" w:space="0" w:color="auto"/>
            </w:tcBorders>
            <w:hideMark/>
          </w:tcPr>
          <w:p w14:paraId="77F17FB4" w14:textId="77777777" w:rsidR="00E338BE" w:rsidRPr="006F4D85" w:rsidRDefault="00E338BE" w:rsidP="005F30A6">
            <w:pPr>
              <w:pStyle w:val="TAL"/>
              <w:rPr>
                <w:lang w:val="en-US" w:eastAsia="x-none"/>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06BD0D76"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1DBA1F17" w14:textId="77777777" w:rsidR="00E338BE" w:rsidRPr="006F4D85" w:rsidRDefault="00E338BE" w:rsidP="005F30A6">
            <w:pPr>
              <w:pStyle w:val="TAC"/>
              <w:rPr>
                <w:szCs w:val="16"/>
                <w:lang w:eastAsia="zh-CN"/>
              </w:rPr>
            </w:pPr>
            <w:r w:rsidRPr="006F4D85">
              <w:rPr>
                <w:szCs w:val="16"/>
                <w:lang w:eastAsia="zh-CN"/>
              </w:rPr>
              <w:t>CCR.1.1 TDD</w:t>
            </w:r>
          </w:p>
        </w:tc>
        <w:tc>
          <w:tcPr>
            <w:tcW w:w="1843" w:type="dxa"/>
            <w:tcBorders>
              <w:top w:val="single" w:sz="4" w:space="0" w:color="auto"/>
              <w:left w:val="single" w:sz="4" w:space="0" w:color="auto"/>
              <w:bottom w:val="single" w:sz="4" w:space="0" w:color="auto"/>
              <w:right w:val="single" w:sz="4" w:space="0" w:color="auto"/>
            </w:tcBorders>
            <w:hideMark/>
          </w:tcPr>
          <w:p w14:paraId="08478A2E" w14:textId="77777777" w:rsidR="00E338BE" w:rsidRPr="006F4D85" w:rsidRDefault="00E338BE" w:rsidP="005F30A6">
            <w:pPr>
              <w:pStyle w:val="TAC"/>
              <w:rPr>
                <w:szCs w:val="16"/>
                <w:lang w:eastAsia="zh-CN"/>
              </w:rPr>
            </w:pPr>
            <w:r w:rsidRPr="006F4D85">
              <w:rPr>
                <w:szCs w:val="16"/>
                <w:lang w:eastAsia="zh-CN"/>
              </w:rPr>
              <w:t>CCR.1.1 TDD</w:t>
            </w:r>
          </w:p>
        </w:tc>
      </w:tr>
      <w:tr w:rsidR="00E338BE" w:rsidRPr="006F4D85" w14:paraId="12E518AA"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1E9C2E76" w14:textId="77777777" w:rsidR="00E338BE" w:rsidRPr="006F4D85" w:rsidRDefault="00E338BE" w:rsidP="005F30A6">
            <w:pPr>
              <w:pStyle w:val="TAL"/>
              <w:rPr>
                <w:lang w:eastAsia="x-none"/>
              </w:rPr>
            </w:pPr>
          </w:p>
        </w:tc>
        <w:tc>
          <w:tcPr>
            <w:tcW w:w="1843" w:type="dxa"/>
            <w:tcBorders>
              <w:top w:val="single" w:sz="4" w:space="0" w:color="auto"/>
              <w:left w:val="single" w:sz="4" w:space="0" w:color="auto"/>
              <w:bottom w:val="single" w:sz="4" w:space="0" w:color="auto"/>
              <w:right w:val="single" w:sz="4" w:space="0" w:color="auto"/>
            </w:tcBorders>
            <w:hideMark/>
          </w:tcPr>
          <w:p w14:paraId="68AF19FD" w14:textId="77777777" w:rsidR="00E338BE" w:rsidRPr="006F4D85" w:rsidRDefault="00E338BE" w:rsidP="005F30A6">
            <w:pPr>
              <w:pStyle w:val="TAL"/>
              <w:rPr>
                <w:lang w:val="en-US" w:eastAsia="x-none"/>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2084F6CC"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27FCBB90" w14:textId="77777777" w:rsidR="00E338BE" w:rsidRPr="006F4D85" w:rsidRDefault="00E338BE" w:rsidP="005F30A6">
            <w:pPr>
              <w:pStyle w:val="TAC"/>
              <w:rPr>
                <w:szCs w:val="16"/>
                <w:lang w:eastAsia="zh-CN"/>
              </w:rPr>
            </w:pPr>
            <w:r w:rsidRPr="006F4D85">
              <w:rPr>
                <w:szCs w:val="16"/>
                <w:lang w:eastAsia="zh-CN"/>
              </w:rPr>
              <w:t>CCR.2.1 TDD</w:t>
            </w:r>
          </w:p>
        </w:tc>
        <w:tc>
          <w:tcPr>
            <w:tcW w:w="1843" w:type="dxa"/>
            <w:tcBorders>
              <w:top w:val="single" w:sz="4" w:space="0" w:color="auto"/>
              <w:left w:val="single" w:sz="4" w:space="0" w:color="auto"/>
              <w:bottom w:val="single" w:sz="4" w:space="0" w:color="auto"/>
              <w:right w:val="single" w:sz="4" w:space="0" w:color="auto"/>
            </w:tcBorders>
            <w:hideMark/>
          </w:tcPr>
          <w:p w14:paraId="25B459C8" w14:textId="77777777" w:rsidR="00E338BE" w:rsidRPr="006F4D85" w:rsidRDefault="00E338BE" w:rsidP="005F30A6">
            <w:pPr>
              <w:pStyle w:val="TAC"/>
              <w:rPr>
                <w:szCs w:val="16"/>
                <w:lang w:eastAsia="zh-CN"/>
              </w:rPr>
            </w:pPr>
            <w:r w:rsidRPr="006F4D85">
              <w:rPr>
                <w:szCs w:val="16"/>
                <w:lang w:eastAsia="zh-CN"/>
              </w:rPr>
              <w:t>CCR.2.1 TDD</w:t>
            </w:r>
          </w:p>
        </w:tc>
      </w:tr>
      <w:tr w:rsidR="00E338BE" w:rsidRPr="006F4D85" w14:paraId="41F83D91"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79EFDE69" w14:textId="77777777" w:rsidR="00E338BE" w:rsidRPr="006F4D85" w:rsidRDefault="00E338BE" w:rsidP="005F30A6">
            <w:pPr>
              <w:pStyle w:val="TAL"/>
              <w:rPr>
                <w:lang w:eastAsia="x-none"/>
              </w:rPr>
            </w:pPr>
            <w:r w:rsidRPr="006F4D85">
              <w:rPr>
                <w:bCs/>
                <w:lang w:eastAsia="zh-CN"/>
              </w:rPr>
              <w:t>TRS configuration</w:t>
            </w:r>
          </w:p>
        </w:tc>
        <w:tc>
          <w:tcPr>
            <w:tcW w:w="1843" w:type="dxa"/>
            <w:tcBorders>
              <w:top w:val="single" w:sz="4" w:space="0" w:color="auto"/>
              <w:left w:val="single" w:sz="4" w:space="0" w:color="auto"/>
              <w:bottom w:val="single" w:sz="4" w:space="0" w:color="auto"/>
              <w:right w:val="single" w:sz="4" w:space="0" w:color="auto"/>
            </w:tcBorders>
            <w:hideMark/>
          </w:tcPr>
          <w:p w14:paraId="02346C3E" w14:textId="77777777" w:rsidR="00E338BE" w:rsidRPr="006F4D85" w:rsidRDefault="00E338BE" w:rsidP="005F30A6">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30293102"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3749F332" w14:textId="77777777" w:rsidR="00E338BE" w:rsidRPr="006F4D85" w:rsidRDefault="00E338BE" w:rsidP="005F30A6">
            <w:pPr>
              <w:pStyle w:val="TAC"/>
              <w:rPr>
                <w:szCs w:val="16"/>
                <w:lang w:eastAsia="zh-CN"/>
              </w:rPr>
            </w:pPr>
            <w:r w:rsidRPr="006F4D85">
              <w:rPr>
                <w:szCs w:val="18"/>
              </w:rPr>
              <w:t xml:space="preserve">TRS.1.1 </w:t>
            </w:r>
            <w:r w:rsidRPr="006F4D85">
              <w:rPr>
                <w:szCs w:val="18"/>
                <w:lang w:eastAsia="zh-CN"/>
              </w:rPr>
              <w:t>F</w:t>
            </w:r>
            <w:r w:rsidRPr="006F4D85">
              <w:rPr>
                <w:szCs w:val="18"/>
              </w:rPr>
              <w:t>DD</w:t>
            </w:r>
          </w:p>
        </w:tc>
        <w:tc>
          <w:tcPr>
            <w:tcW w:w="1843" w:type="dxa"/>
            <w:tcBorders>
              <w:top w:val="single" w:sz="4" w:space="0" w:color="auto"/>
              <w:left w:val="single" w:sz="4" w:space="0" w:color="auto"/>
              <w:bottom w:val="single" w:sz="4" w:space="0" w:color="auto"/>
              <w:right w:val="single" w:sz="4" w:space="0" w:color="auto"/>
            </w:tcBorders>
            <w:hideMark/>
          </w:tcPr>
          <w:p w14:paraId="2B038B00" w14:textId="77777777" w:rsidR="00E338BE" w:rsidRPr="006F4D85" w:rsidRDefault="00E338BE" w:rsidP="005F30A6">
            <w:pPr>
              <w:pStyle w:val="TAC"/>
              <w:rPr>
                <w:szCs w:val="16"/>
                <w:lang w:eastAsia="zh-CN"/>
              </w:rPr>
            </w:pPr>
            <w:r w:rsidRPr="006F4D85">
              <w:rPr>
                <w:szCs w:val="18"/>
              </w:rPr>
              <w:t xml:space="preserve">TRS.1.1 </w:t>
            </w:r>
            <w:r w:rsidRPr="006F4D85">
              <w:rPr>
                <w:szCs w:val="18"/>
                <w:lang w:eastAsia="zh-CN"/>
              </w:rPr>
              <w:t>F</w:t>
            </w:r>
            <w:r w:rsidRPr="006F4D85">
              <w:rPr>
                <w:szCs w:val="18"/>
              </w:rPr>
              <w:t>DD</w:t>
            </w:r>
          </w:p>
        </w:tc>
      </w:tr>
      <w:tr w:rsidR="00E338BE" w:rsidRPr="006F4D85" w14:paraId="62C07D38" w14:textId="77777777" w:rsidTr="005F30A6">
        <w:trPr>
          <w:cantSplit/>
          <w:jc w:val="center"/>
        </w:trPr>
        <w:tc>
          <w:tcPr>
            <w:tcW w:w="2122" w:type="dxa"/>
            <w:tcBorders>
              <w:top w:val="nil"/>
              <w:left w:val="single" w:sz="4" w:space="0" w:color="auto"/>
              <w:bottom w:val="nil"/>
              <w:right w:val="single" w:sz="4" w:space="0" w:color="auto"/>
            </w:tcBorders>
            <w:hideMark/>
          </w:tcPr>
          <w:p w14:paraId="6B5EB0D9" w14:textId="77777777" w:rsidR="00E338BE" w:rsidRPr="006F4D85" w:rsidRDefault="00E338BE" w:rsidP="005F30A6">
            <w:pPr>
              <w:pStyle w:val="TAL"/>
              <w:rPr>
                <w:lang w:eastAsia="x-none"/>
              </w:rPr>
            </w:pPr>
          </w:p>
        </w:tc>
        <w:tc>
          <w:tcPr>
            <w:tcW w:w="1843" w:type="dxa"/>
            <w:tcBorders>
              <w:top w:val="single" w:sz="4" w:space="0" w:color="auto"/>
              <w:left w:val="single" w:sz="4" w:space="0" w:color="auto"/>
              <w:bottom w:val="single" w:sz="4" w:space="0" w:color="auto"/>
              <w:right w:val="single" w:sz="4" w:space="0" w:color="auto"/>
            </w:tcBorders>
            <w:hideMark/>
          </w:tcPr>
          <w:p w14:paraId="2AB3787C" w14:textId="77777777" w:rsidR="00E338BE" w:rsidRPr="006F4D85" w:rsidRDefault="00E338BE" w:rsidP="005F30A6">
            <w:pPr>
              <w:pStyle w:val="TAL"/>
              <w:rPr>
                <w:lang w:eastAsia="x-none"/>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4221E611"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2983FCC8" w14:textId="77777777" w:rsidR="00E338BE" w:rsidRPr="006F4D85" w:rsidRDefault="00E338BE" w:rsidP="005F30A6">
            <w:pPr>
              <w:pStyle w:val="TAC"/>
              <w:rPr>
                <w:szCs w:val="16"/>
                <w:lang w:eastAsia="zh-CN"/>
              </w:rPr>
            </w:pPr>
            <w:r w:rsidRPr="006F4D85">
              <w:rPr>
                <w:szCs w:val="18"/>
              </w:rPr>
              <w:t xml:space="preserve">TRS.1.1 </w:t>
            </w:r>
            <w:r w:rsidRPr="006F4D85">
              <w:rPr>
                <w:szCs w:val="18"/>
                <w:lang w:eastAsia="zh-CN"/>
              </w:rPr>
              <w:t>T</w:t>
            </w:r>
            <w:r w:rsidRPr="006F4D85">
              <w:rPr>
                <w:szCs w:val="18"/>
              </w:rPr>
              <w:t>DD</w:t>
            </w:r>
          </w:p>
        </w:tc>
        <w:tc>
          <w:tcPr>
            <w:tcW w:w="1843" w:type="dxa"/>
            <w:tcBorders>
              <w:top w:val="single" w:sz="4" w:space="0" w:color="auto"/>
              <w:left w:val="single" w:sz="4" w:space="0" w:color="auto"/>
              <w:bottom w:val="single" w:sz="4" w:space="0" w:color="auto"/>
              <w:right w:val="single" w:sz="4" w:space="0" w:color="auto"/>
            </w:tcBorders>
            <w:hideMark/>
          </w:tcPr>
          <w:p w14:paraId="47855FFE" w14:textId="77777777" w:rsidR="00E338BE" w:rsidRPr="006F4D85" w:rsidRDefault="00E338BE" w:rsidP="005F30A6">
            <w:pPr>
              <w:pStyle w:val="TAC"/>
              <w:rPr>
                <w:szCs w:val="16"/>
                <w:lang w:eastAsia="zh-CN"/>
              </w:rPr>
            </w:pPr>
            <w:r w:rsidRPr="006F4D85">
              <w:rPr>
                <w:szCs w:val="18"/>
              </w:rPr>
              <w:t xml:space="preserve">TRS.1.1 </w:t>
            </w:r>
            <w:r w:rsidRPr="006F4D85">
              <w:rPr>
                <w:szCs w:val="18"/>
                <w:lang w:eastAsia="zh-CN"/>
              </w:rPr>
              <w:t>T</w:t>
            </w:r>
            <w:r w:rsidRPr="006F4D85">
              <w:rPr>
                <w:szCs w:val="18"/>
              </w:rPr>
              <w:t>DD</w:t>
            </w:r>
          </w:p>
        </w:tc>
      </w:tr>
      <w:tr w:rsidR="00E338BE" w:rsidRPr="006F4D85" w14:paraId="53C3A149"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0D90C768" w14:textId="77777777" w:rsidR="00E338BE" w:rsidRPr="006F4D85" w:rsidRDefault="00E338BE" w:rsidP="005F30A6">
            <w:pPr>
              <w:pStyle w:val="TAL"/>
              <w:rPr>
                <w:lang w:eastAsia="x-none"/>
              </w:rPr>
            </w:pPr>
          </w:p>
        </w:tc>
        <w:tc>
          <w:tcPr>
            <w:tcW w:w="1843" w:type="dxa"/>
            <w:tcBorders>
              <w:top w:val="single" w:sz="4" w:space="0" w:color="auto"/>
              <w:left w:val="single" w:sz="4" w:space="0" w:color="auto"/>
              <w:bottom w:val="single" w:sz="4" w:space="0" w:color="auto"/>
              <w:right w:val="single" w:sz="4" w:space="0" w:color="auto"/>
            </w:tcBorders>
            <w:hideMark/>
          </w:tcPr>
          <w:p w14:paraId="063E9024" w14:textId="77777777" w:rsidR="00E338BE" w:rsidRPr="006F4D85" w:rsidRDefault="00E338BE" w:rsidP="005F30A6">
            <w:pPr>
              <w:pStyle w:val="TAL"/>
              <w:rPr>
                <w:lang w:eastAsia="x-none"/>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292C60C3"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2688EEB6" w14:textId="77777777" w:rsidR="00E338BE" w:rsidRPr="006F4D85" w:rsidRDefault="00E338BE" w:rsidP="005F30A6">
            <w:pPr>
              <w:pStyle w:val="TAC"/>
              <w:rPr>
                <w:szCs w:val="16"/>
                <w:lang w:eastAsia="zh-CN"/>
              </w:rPr>
            </w:pPr>
            <w:r w:rsidRPr="006F4D85">
              <w:rPr>
                <w:szCs w:val="18"/>
              </w:rPr>
              <w:t xml:space="preserve">TRS.1.2 </w:t>
            </w:r>
            <w:r w:rsidRPr="006F4D85">
              <w:rPr>
                <w:szCs w:val="18"/>
                <w:lang w:eastAsia="zh-CN"/>
              </w:rPr>
              <w:t>T</w:t>
            </w:r>
            <w:r w:rsidRPr="006F4D85">
              <w:rPr>
                <w:szCs w:val="18"/>
              </w:rPr>
              <w:t>DD</w:t>
            </w:r>
          </w:p>
        </w:tc>
        <w:tc>
          <w:tcPr>
            <w:tcW w:w="1843" w:type="dxa"/>
            <w:tcBorders>
              <w:top w:val="single" w:sz="4" w:space="0" w:color="auto"/>
              <w:left w:val="single" w:sz="4" w:space="0" w:color="auto"/>
              <w:bottom w:val="single" w:sz="4" w:space="0" w:color="auto"/>
              <w:right w:val="single" w:sz="4" w:space="0" w:color="auto"/>
            </w:tcBorders>
            <w:hideMark/>
          </w:tcPr>
          <w:p w14:paraId="6E3A75BC" w14:textId="77777777" w:rsidR="00E338BE" w:rsidRPr="006F4D85" w:rsidRDefault="00E338BE" w:rsidP="005F30A6">
            <w:pPr>
              <w:pStyle w:val="TAC"/>
              <w:rPr>
                <w:szCs w:val="16"/>
                <w:lang w:eastAsia="zh-CN"/>
              </w:rPr>
            </w:pPr>
            <w:r w:rsidRPr="006F4D85">
              <w:rPr>
                <w:szCs w:val="18"/>
              </w:rPr>
              <w:t xml:space="preserve">TRS.1.2 </w:t>
            </w:r>
            <w:r w:rsidRPr="006F4D85">
              <w:rPr>
                <w:szCs w:val="18"/>
                <w:lang w:eastAsia="zh-CN"/>
              </w:rPr>
              <w:t>T</w:t>
            </w:r>
            <w:r w:rsidRPr="006F4D85">
              <w:rPr>
                <w:szCs w:val="18"/>
              </w:rPr>
              <w:t>DD</w:t>
            </w:r>
          </w:p>
        </w:tc>
      </w:tr>
      <w:tr w:rsidR="00E338BE" w:rsidRPr="006F4D85" w14:paraId="1C30A0A6" w14:textId="77777777" w:rsidTr="005F30A6">
        <w:trPr>
          <w:cantSplit/>
          <w:jc w:val="center"/>
        </w:trPr>
        <w:tc>
          <w:tcPr>
            <w:tcW w:w="2122" w:type="dxa"/>
            <w:vMerge w:val="restart"/>
            <w:tcBorders>
              <w:top w:val="single" w:sz="4" w:space="0" w:color="auto"/>
              <w:left w:val="single" w:sz="4" w:space="0" w:color="auto"/>
              <w:right w:val="single" w:sz="4" w:space="0" w:color="auto"/>
            </w:tcBorders>
            <w:hideMark/>
          </w:tcPr>
          <w:p w14:paraId="130F4E41" w14:textId="77777777" w:rsidR="00E338BE" w:rsidRPr="006F4D85" w:rsidRDefault="00E338BE" w:rsidP="005F30A6">
            <w:pPr>
              <w:pStyle w:val="TAL"/>
              <w:rPr>
                <w:lang w:eastAsia="x-none"/>
              </w:rPr>
            </w:pPr>
            <w:r w:rsidRPr="006F4D85">
              <w:rPr>
                <w:bCs/>
              </w:rPr>
              <w:t>OCNG Patterns</w:t>
            </w:r>
          </w:p>
        </w:tc>
        <w:tc>
          <w:tcPr>
            <w:tcW w:w="1843" w:type="dxa"/>
            <w:tcBorders>
              <w:top w:val="single" w:sz="4" w:space="0" w:color="auto"/>
              <w:left w:val="single" w:sz="4" w:space="0" w:color="auto"/>
              <w:right w:val="single" w:sz="4" w:space="0" w:color="auto"/>
            </w:tcBorders>
          </w:tcPr>
          <w:p w14:paraId="4D39DA32" w14:textId="77777777" w:rsidR="00E338BE" w:rsidRPr="006F4D85" w:rsidRDefault="00E338BE" w:rsidP="005F30A6">
            <w:pPr>
              <w:pStyle w:val="TAL"/>
              <w:rPr>
                <w:lang w:eastAsia="x-none"/>
              </w:rPr>
            </w:pPr>
            <w:ins w:id="293" w:author="R4-2111854" w:date="2021-08-15T18:31:00Z">
              <w:r>
                <w:rPr>
                  <w:rFonts w:cs="Arial" w:hint="eastAsia"/>
                  <w:lang w:eastAsia="ja-JP"/>
                </w:rPr>
                <w:t>C</w:t>
              </w:r>
              <w:r>
                <w:rPr>
                  <w:rFonts w:cs="Arial"/>
                  <w:lang w:eastAsia="ja-JP"/>
                </w:rPr>
                <w:t>onfig 1,2,4,5</w:t>
              </w:r>
            </w:ins>
          </w:p>
        </w:tc>
        <w:tc>
          <w:tcPr>
            <w:tcW w:w="1700" w:type="dxa"/>
            <w:tcBorders>
              <w:top w:val="single" w:sz="4" w:space="0" w:color="auto"/>
              <w:left w:val="single" w:sz="4" w:space="0" w:color="auto"/>
              <w:bottom w:val="single" w:sz="4" w:space="0" w:color="auto"/>
              <w:right w:val="single" w:sz="4" w:space="0" w:color="auto"/>
            </w:tcBorders>
          </w:tcPr>
          <w:p w14:paraId="3F748E0D"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757A530C" w14:textId="77777777" w:rsidR="00E338BE" w:rsidRPr="006F4D85" w:rsidRDefault="00E338BE" w:rsidP="005F30A6">
            <w:pPr>
              <w:pStyle w:val="TAC"/>
            </w:pPr>
            <w:r w:rsidRPr="006F4D85">
              <w:rPr>
                <w:szCs w:val="16"/>
                <w:lang w:eastAsia="zh-CN"/>
              </w:rPr>
              <w:t>OP.1</w:t>
            </w:r>
            <w:ins w:id="294" w:author="R4-2111854" w:date="2021-08-15T18:32:00Z">
              <w:r w:rsidRPr="001A7CCD">
                <w:rPr>
                  <w:szCs w:val="16"/>
                  <w:vertAlign w:val="superscript"/>
                  <w:lang w:eastAsia="zh-CN"/>
                </w:rPr>
                <w:t xml:space="preserve"> </w:t>
              </w:r>
              <w:r w:rsidRPr="00691099">
                <w:rPr>
                  <w:szCs w:val="16"/>
                  <w:vertAlign w:val="superscript"/>
                  <w:lang w:eastAsia="zh-CN"/>
                  <w:rPrChange w:id="295" w:author="R4-2111854" w:date="2021-08-04T16:40:00Z">
                    <w:rPr>
                      <w:szCs w:val="16"/>
                      <w:lang w:eastAsia="zh-CN"/>
                    </w:rPr>
                  </w:rPrChange>
                </w:rPr>
                <w:t>Note 6</w:t>
              </w:r>
            </w:ins>
          </w:p>
        </w:tc>
        <w:tc>
          <w:tcPr>
            <w:tcW w:w="1843" w:type="dxa"/>
            <w:tcBorders>
              <w:top w:val="single" w:sz="4" w:space="0" w:color="auto"/>
              <w:left w:val="single" w:sz="4" w:space="0" w:color="auto"/>
              <w:bottom w:val="single" w:sz="4" w:space="0" w:color="auto"/>
              <w:right w:val="single" w:sz="4" w:space="0" w:color="auto"/>
            </w:tcBorders>
            <w:hideMark/>
          </w:tcPr>
          <w:p w14:paraId="70D0FAC1" w14:textId="77777777" w:rsidR="00E338BE" w:rsidRPr="006F4D85" w:rsidRDefault="00E338BE" w:rsidP="005F30A6">
            <w:pPr>
              <w:pStyle w:val="TAC"/>
            </w:pPr>
            <w:r w:rsidRPr="006F4D85">
              <w:rPr>
                <w:szCs w:val="16"/>
                <w:lang w:eastAsia="zh-CN"/>
              </w:rPr>
              <w:t>OP.1</w:t>
            </w:r>
            <w:ins w:id="296" w:author="R4-2111854" w:date="2021-08-15T18:32:00Z">
              <w:r w:rsidRPr="001A7CCD">
                <w:rPr>
                  <w:szCs w:val="16"/>
                  <w:vertAlign w:val="superscript"/>
                  <w:lang w:eastAsia="zh-CN"/>
                </w:rPr>
                <w:t xml:space="preserve"> </w:t>
              </w:r>
              <w:r w:rsidRPr="00691099">
                <w:rPr>
                  <w:szCs w:val="16"/>
                  <w:vertAlign w:val="superscript"/>
                  <w:lang w:eastAsia="zh-CN"/>
                  <w:rPrChange w:id="297" w:author="R4-2111854" w:date="2021-08-04T16:40:00Z">
                    <w:rPr>
                      <w:szCs w:val="16"/>
                      <w:lang w:eastAsia="zh-CN"/>
                    </w:rPr>
                  </w:rPrChange>
                </w:rPr>
                <w:t>Note 6</w:t>
              </w:r>
            </w:ins>
          </w:p>
        </w:tc>
      </w:tr>
      <w:tr w:rsidR="00E338BE" w:rsidRPr="006F4D85" w14:paraId="45E2BDA9" w14:textId="77777777" w:rsidTr="005F30A6">
        <w:trPr>
          <w:cantSplit/>
          <w:jc w:val="center"/>
          <w:ins w:id="298" w:author="R4-2111854" w:date="2021-08-15T18:31:00Z"/>
        </w:trPr>
        <w:tc>
          <w:tcPr>
            <w:tcW w:w="2122" w:type="dxa"/>
            <w:vMerge/>
            <w:tcBorders>
              <w:left w:val="single" w:sz="4" w:space="0" w:color="auto"/>
              <w:bottom w:val="single" w:sz="4" w:space="0" w:color="auto"/>
              <w:right w:val="single" w:sz="4" w:space="0" w:color="auto"/>
            </w:tcBorders>
          </w:tcPr>
          <w:p w14:paraId="108FAE64" w14:textId="77777777" w:rsidR="00E338BE" w:rsidRPr="006F4D85" w:rsidRDefault="00E338BE" w:rsidP="005F30A6">
            <w:pPr>
              <w:pStyle w:val="TAL"/>
              <w:rPr>
                <w:ins w:id="299" w:author="R4-2111854" w:date="2021-08-15T18:31:00Z"/>
                <w:bCs/>
              </w:rPr>
            </w:pPr>
          </w:p>
        </w:tc>
        <w:tc>
          <w:tcPr>
            <w:tcW w:w="1843" w:type="dxa"/>
            <w:tcBorders>
              <w:left w:val="single" w:sz="4" w:space="0" w:color="auto"/>
              <w:bottom w:val="single" w:sz="4" w:space="0" w:color="auto"/>
              <w:right w:val="single" w:sz="4" w:space="0" w:color="auto"/>
            </w:tcBorders>
          </w:tcPr>
          <w:p w14:paraId="7321DAA3" w14:textId="77777777" w:rsidR="00E338BE" w:rsidRPr="006F4D85" w:rsidRDefault="00E338BE" w:rsidP="005F30A6">
            <w:pPr>
              <w:pStyle w:val="TAL"/>
              <w:rPr>
                <w:ins w:id="300" w:author="R4-2111854" w:date="2021-08-15T18:31:00Z"/>
                <w:bCs/>
              </w:rPr>
            </w:pPr>
            <w:ins w:id="301" w:author="R4-2111854" w:date="2021-08-15T18:31:00Z">
              <w:r>
                <w:rPr>
                  <w:rFonts w:cs="Arial" w:hint="eastAsia"/>
                  <w:bCs/>
                  <w:lang w:eastAsia="ja-JP"/>
                </w:rPr>
                <w:t>C</w:t>
              </w:r>
              <w:r>
                <w:rPr>
                  <w:rFonts w:cs="Arial"/>
                  <w:bCs/>
                  <w:lang w:eastAsia="ja-JP"/>
                </w:rPr>
                <w:t>onfig 3,6</w:t>
              </w:r>
            </w:ins>
          </w:p>
        </w:tc>
        <w:tc>
          <w:tcPr>
            <w:tcW w:w="1700" w:type="dxa"/>
            <w:tcBorders>
              <w:top w:val="single" w:sz="4" w:space="0" w:color="auto"/>
              <w:left w:val="single" w:sz="4" w:space="0" w:color="auto"/>
              <w:bottom w:val="single" w:sz="4" w:space="0" w:color="auto"/>
              <w:right w:val="single" w:sz="4" w:space="0" w:color="auto"/>
            </w:tcBorders>
          </w:tcPr>
          <w:p w14:paraId="74CD94C6" w14:textId="77777777" w:rsidR="00E338BE" w:rsidRPr="006F4D85" w:rsidRDefault="00E338BE" w:rsidP="005F30A6">
            <w:pPr>
              <w:pStyle w:val="TAC"/>
              <w:rPr>
                <w:ins w:id="302" w:author="R4-2111854" w:date="2021-08-15T18:31:00Z"/>
                <w:lang w:val="it-IT"/>
              </w:rPr>
            </w:pPr>
          </w:p>
        </w:tc>
        <w:tc>
          <w:tcPr>
            <w:tcW w:w="1843" w:type="dxa"/>
            <w:tcBorders>
              <w:top w:val="single" w:sz="4" w:space="0" w:color="auto"/>
              <w:left w:val="single" w:sz="4" w:space="0" w:color="auto"/>
              <w:bottom w:val="single" w:sz="4" w:space="0" w:color="auto"/>
              <w:right w:val="single" w:sz="4" w:space="0" w:color="auto"/>
            </w:tcBorders>
          </w:tcPr>
          <w:p w14:paraId="0DD16FFC" w14:textId="77777777" w:rsidR="00E338BE" w:rsidRPr="006F4D85" w:rsidRDefault="00E338BE" w:rsidP="005F30A6">
            <w:pPr>
              <w:pStyle w:val="TAC"/>
              <w:rPr>
                <w:ins w:id="303" w:author="R4-2111854" w:date="2021-08-15T18:31:00Z"/>
                <w:szCs w:val="16"/>
                <w:lang w:eastAsia="zh-CN"/>
              </w:rPr>
            </w:pPr>
            <w:ins w:id="304" w:author="R4-2111854" w:date="2021-08-15T18:31:00Z">
              <w:r>
                <w:rPr>
                  <w:rFonts w:cs="Arial" w:hint="eastAsia"/>
                  <w:szCs w:val="16"/>
                  <w:lang w:eastAsia="ja-JP"/>
                </w:rPr>
                <w:t>O</w:t>
              </w:r>
              <w:r>
                <w:rPr>
                  <w:rFonts w:cs="Arial"/>
                  <w:szCs w:val="16"/>
                  <w:lang w:eastAsia="ja-JP"/>
                </w:rPr>
                <w:t xml:space="preserve">P.1 </w:t>
              </w:r>
              <w:r w:rsidRPr="0087545D">
                <w:rPr>
                  <w:rFonts w:cs="Arial"/>
                  <w:szCs w:val="16"/>
                  <w:vertAlign w:val="superscript"/>
                  <w:lang w:eastAsia="ja-JP"/>
                </w:rPr>
                <w:t>Note 7</w:t>
              </w:r>
            </w:ins>
          </w:p>
        </w:tc>
        <w:tc>
          <w:tcPr>
            <w:tcW w:w="1843" w:type="dxa"/>
            <w:tcBorders>
              <w:top w:val="single" w:sz="4" w:space="0" w:color="auto"/>
              <w:left w:val="single" w:sz="4" w:space="0" w:color="auto"/>
              <w:bottom w:val="single" w:sz="4" w:space="0" w:color="auto"/>
              <w:right w:val="single" w:sz="4" w:space="0" w:color="auto"/>
            </w:tcBorders>
          </w:tcPr>
          <w:p w14:paraId="36C1DA5C" w14:textId="77777777" w:rsidR="00E338BE" w:rsidRPr="006F4D85" w:rsidRDefault="00E338BE" w:rsidP="005F30A6">
            <w:pPr>
              <w:pStyle w:val="TAC"/>
              <w:rPr>
                <w:ins w:id="305" w:author="R4-2111854" w:date="2021-08-15T18:31:00Z"/>
                <w:szCs w:val="16"/>
                <w:lang w:eastAsia="zh-CN"/>
              </w:rPr>
            </w:pPr>
            <w:ins w:id="306" w:author="R4-2111854" w:date="2021-08-15T18:31:00Z">
              <w:r>
                <w:rPr>
                  <w:rFonts w:cs="Arial" w:hint="eastAsia"/>
                  <w:szCs w:val="16"/>
                  <w:lang w:eastAsia="ja-JP"/>
                </w:rPr>
                <w:t>O</w:t>
              </w:r>
              <w:r>
                <w:rPr>
                  <w:rFonts w:cs="Arial"/>
                  <w:szCs w:val="16"/>
                  <w:lang w:eastAsia="ja-JP"/>
                </w:rPr>
                <w:t xml:space="preserve">P.1 </w:t>
              </w:r>
              <w:r w:rsidRPr="0087545D">
                <w:rPr>
                  <w:rFonts w:cs="Arial"/>
                  <w:szCs w:val="16"/>
                  <w:vertAlign w:val="superscript"/>
                  <w:lang w:eastAsia="ja-JP"/>
                </w:rPr>
                <w:t>Note 7</w:t>
              </w:r>
            </w:ins>
          </w:p>
        </w:tc>
      </w:tr>
      <w:tr w:rsidR="00E338BE" w:rsidRPr="006F4D85" w14:paraId="0986DB23"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2692C5C0" w14:textId="77777777" w:rsidR="00E338BE" w:rsidRPr="006F4D85" w:rsidRDefault="00E338BE" w:rsidP="005F30A6">
            <w:pPr>
              <w:pStyle w:val="TAL"/>
              <w:rPr>
                <w:bCs/>
                <w:lang w:eastAsia="zh-CN"/>
              </w:rPr>
            </w:pPr>
            <w:r w:rsidRPr="006F4D85">
              <w:rPr>
                <w:bCs/>
                <w:lang w:eastAsia="zh-CN"/>
              </w:rPr>
              <w:t>SSB Configuration</w:t>
            </w:r>
          </w:p>
        </w:tc>
        <w:tc>
          <w:tcPr>
            <w:tcW w:w="1843" w:type="dxa"/>
            <w:tcBorders>
              <w:top w:val="single" w:sz="4" w:space="0" w:color="auto"/>
              <w:left w:val="single" w:sz="4" w:space="0" w:color="auto"/>
              <w:bottom w:val="single" w:sz="4" w:space="0" w:color="auto"/>
              <w:right w:val="single" w:sz="4" w:space="0" w:color="auto"/>
            </w:tcBorders>
            <w:hideMark/>
          </w:tcPr>
          <w:p w14:paraId="67B929EB" w14:textId="77777777" w:rsidR="00E338BE" w:rsidRPr="006F4D85" w:rsidRDefault="00E338BE" w:rsidP="005F30A6">
            <w:pPr>
              <w:pStyle w:val="TAL"/>
              <w:rPr>
                <w:lang w:val="da-DK" w:eastAsia="x-none"/>
              </w:rPr>
            </w:pPr>
            <w:r w:rsidRPr="006F4D85">
              <w:t>Config</w:t>
            </w:r>
            <w:r w:rsidRPr="006F4D85">
              <w:rPr>
                <w:rFonts w:eastAsia="Malgun Gothic"/>
                <w:szCs w:val="18"/>
              </w:rPr>
              <w:t xml:space="preserve"> </w:t>
            </w:r>
            <w:r w:rsidRPr="006F4D85">
              <w:t>1,2,4,5</w:t>
            </w:r>
          </w:p>
        </w:tc>
        <w:tc>
          <w:tcPr>
            <w:tcW w:w="1700" w:type="dxa"/>
            <w:tcBorders>
              <w:top w:val="single" w:sz="4" w:space="0" w:color="auto"/>
              <w:left w:val="single" w:sz="4" w:space="0" w:color="auto"/>
              <w:bottom w:val="nil"/>
              <w:right w:val="single" w:sz="4" w:space="0" w:color="auto"/>
            </w:tcBorders>
          </w:tcPr>
          <w:p w14:paraId="458A0E0A" w14:textId="77777777" w:rsidR="00E338BE" w:rsidRPr="006F4D85" w:rsidRDefault="00E338BE" w:rsidP="005F30A6">
            <w:pPr>
              <w:pStyle w:val="TAC"/>
              <w:rPr>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5C495E29" w14:textId="77777777" w:rsidR="00E338BE" w:rsidRPr="006F4D85" w:rsidRDefault="00E338BE" w:rsidP="005F30A6">
            <w:pPr>
              <w:pStyle w:val="TAC"/>
              <w:rPr>
                <w:szCs w:val="16"/>
                <w:lang w:eastAsia="zh-CN"/>
              </w:rPr>
            </w:pPr>
            <w:r w:rsidRPr="006F4D85">
              <w:rPr>
                <w:szCs w:val="16"/>
                <w:lang w:eastAsia="zh-CN"/>
              </w:rPr>
              <w:t>SSB.1 FR1</w:t>
            </w:r>
          </w:p>
        </w:tc>
        <w:tc>
          <w:tcPr>
            <w:tcW w:w="1843" w:type="dxa"/>
            <w:tcBorders>
              <w:top w:val="single" w:sz="4" w:space="0" w:color="auto"/>
              <w:left w:val="single" w:sz="4" w:space="0" w:color="auto"/>
              <w:bottom w:val="single" w:sz="4" w:space="0" w:color="auto"/>
              <w:right w:val="single" w:sz="4" w:space="0" w:color="auto"/>
            </w:tcBorders>
            <w:hideMark/>
          </w:tcPr>
          <w:p w14:paraId="05AE4482" w14:textId="77777777" w:rsidR="00E338BE" w:rsidRPr="006F4D85" w:rsidRDefault="00E338BE" w:rsidP="005F30A6">
            <w:pPr>
              <w:pStyle w:val="TAC"/>
              <w:rPr>
                <w:szCs w:val="16"/>
                <w:lang w:eastAsia="zh-CN"/>
              </w:rPr>
            </w:pPr>
            <w:r w:rsidRPr="006F4D85">
              <w:rPr>
                <w:szCs w:val="16"/>
                <w:lang w:eastAsia="zh-CN"/>
              </w:rPr>
              <w:t>SSB.1 FR1</w:t>
            </w:r>
          </w:p>
        </w:tc>
      </w:tr>
      <w:tr w:rsidR="00E338BE" w:rsidRPr="006F4D85" w14:paraId="5A859C39"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15919221" w14:textId="77777777" w:rsidR="00E338BE" w:rsidRPr="006F4D85" w:rsidRDefault="00E338BE" w:rsidP="005F30A6">
            <w:pPr>
              <w:pStyle w:val="TAL"/>
              <w:rPr>
                <w:bCs/>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0C9FA940" w14:textId="77777777" w:rsidR="00E338BE" w:rsidRPr="006F4D85" w:rsidRDefault="00E338BE" w:rsidP="005F30A6">
            <w:pPr>
              <w:pStyle w:val="TAL"/>
              <w:rPr>
                <w:lang w:val="da-DK" w:eastAsia="x-none"/>
              </w:rPr>
            </w:pPr>
            <w:r w:rsidRPr="006F4D85">
              <w:t>Config</w:t>
            </w:r>
            <w:r w:rsidRPr="006F4D85">
              <w:rPr>
                <w:rFonts w:eastAsia="Malgun Gothic"/>
                <w:szCs w:val="18"/>
              </w:rPr>
              <w:t xml:space="preserve"> </w:t>
            </w:r>
            <w:r w:rsidRPr="006F4D85">
              <w:t>3,6</w:t>
            </w:r>
          </w:p>
        </w:tc>
        <w:tc>
          <w:tcPr>
            <w:tcW w:w="1700" w:type="dxa"/>
            <w:tcBorders>
              <w:top w:val="nil"/>
              <w:left w:val="single" w:sz="4" w:space="0" w:color="auto"/>
              <w:bottom w:val="single" w:sz="4" w:space="0" w:color="auto"/>
              <w:right w:val="single" w:sz="4" w:space="0" w:color="auto"/>
            </w:tcBorders>
            <w:hideMark/>
          </w:tcPr>
          <w:p w14:paraId="642CA4A2" w14:textId="77777777" w:rsidR="00E338BE" w:rsidRPr="006F4D85" w:rsidRDefault="00E338BE" w:rsidP="005F30A6">
            <w:pPr>
              <w:pStyle w:val="TAC"/>
              <w:rPr>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1FB4D762" w14:textId="77777777" w:rsidR="00E338BE" w:rsidRPr="006F4D85" w:rsidRDefault="00E338BE" w:rsidP="005F30A6">
            <w:pPr>
              <w:pStyle w:val="TAC"/>
              <w:rPr>
                <w:szCs w:val="16"/>
                <w:lang w:eastAsia="zh-CN"/>
              </w:rPr>
            </w:pPr>
            <w:r w:rsidRPr="006F4D85">
              <w:rPr>
                <w:szCs w:val="16"/>
                <w:lang w:eastAsia="zh-CN"/>
              </w:rPr>
              <w:t>SSB.2 FR1</w:t>
            </w:r>
          </w:p>
        </w:tc>
        <w:tc>
          <w:tcPr>
            <w:tcW w:w="1843" w:type="dxa"/>
            <w:tcBorders>
              <w:top w:val="single" w:sz="4" w:space="0" w:color="auto"/>
              <w:left w:val="single" w:sz="4" w:space="0" w:color="auto"/>
              <w:bottom w:val="single" w:sz="4" w:space="0" w:color="auto"/>
              <w:right w:val="single" w:sz="4" w:space="0" w:color="auto"/>
            </w:tcBorders>
            <w:hideMark/>
          </w:tcPr>
          <w:p w14:paraId="77B7A017" w14:textId="77777777" w:rsidR="00E338BE" w:rsidRPr="006F4D85" w:rsidRDefault="00E338BE" w:rsidP="005F30A6">
            <w:pPr>
              <w:pStyle w:val="TAC"/>
              <w:rPr>
                <w:szCs w:val="16"/>
                <w:lang w:eastAsia="zh-CN"/>
              </w:rPr>
            </w:pPr>
            <w:r w:rsidRPr="006F4D85">
              <w:rPr>
                <w:szCs w:val="16"/>
                <w:lang w:eastAsia="zh-CN"/>
              </w:rPr>
              <w:t>SSB.2 FR1</w:t>
            </w:r>
          </w:p>
        </w:tc>
      </w:tr>
      <w:tr w:rsidR="00E338BE" w:rsidRPr="006F4D85" w14:paraId="27B25C23" w14:textId="77777777" w:rsidTr="005F30A6">
        <w:trPr>
          <w:cantSplit/>
          <w:jc w:val="center"/>
        </w:trPr>
        <w:tc>
          <w:tcPr>
            <w:tcW w:w="2122" w:type="dxa"/>
            <w:tcBorders>
              <w:top w:val="single" w:sz="4" w:space="0" w:color="auto"/>
              <w:left w:val="single" w:sz="4" w:space="0" w:color="auto"/>
              <w:bottom w:val="single" w:sz="4" w:space="0" w:color="auto"/>
              <w:right w:val="single" w:sz="4" w:space="0" w:color="auto"/>
            </w:tcBorders>
            <w:hideMark/>
          </w:tcPr>
          <w:p w14:paraId="52C718F0" w14:textId="77777777" w:rsidR="00E338BE" w:rsidRPr="006F4D85" w:rsidRDefault="00E338BE" w:rsidP="005F30A6">
            <w:pPr>
              <w:pStyle w:val="TAL"/>
              <w:rPr>
                <w:lang w:eastAsia="x-none"/>
              </w:rPr>
            </w:pPr>
            <w:r w:rsidRPr="006F4D85">
              <w:rPr>
                <w:bCs/>
                <w:lang w:eastAsia="zh-CN"/>
              </w:rPr>
              <w:t>SMTC Configuration</w:t>
            </w:r>
          </w:p>
        </w:tc>
        <w:tc>
          <w:tcPr>
            <w:tcW w:w="1843" w:type="dxa"/>
            <w:tcBorders>
              <w:top w:val="single" w:sz="4" w:space="0" w:color="auto"/>
              <w:left w:val="single" w:sz="4" w:space="0" w:color="auto"/>
              <w:bottom w:val="single" w:sz="4" w:space="0" w:color="auto"/>
              <w:right w:val="single" w:sz="4" w:space="0" w:color="auto"/>
            </w:tcBorders>
          </w:tcPr>
          <w:p w14:paraId="3B148E0C" w14:textId="77777777" w:rsidR="00E338BE" w:rsidRPr="006F4D85" w:rsidRDefault="00E338BE" w:rsidP="005F30A6">
            <w:pPr>
              <w:pStyle w:val="TAL"/>
            </w:pPr>
          </w:p>
        </w:tc>
        <w:tc>
          <w:tcPr>
            <w:tcW w:w="1700" w:type="dxa"/>
            <w:tcBorders>
              <w:top w:val="single" w:sz="4" w:space="0" w:color="auto"/>
              <w:left w:val="single" w:sz="4" w:space="0" w:color="auto"/>
              <w:bottom w:val="single" w:sz="4" w:space="0" w:color="auto"/>
              <w:right w:val="single" w:sz="4" w:space="0" w:color="auto"/>
            </w:tcBorders>
          </w:tcPr>
          <w:p w14:paraId="1E9A3A8D"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1DC5050C" w14:textId="77777777" w:rsidR="00E338BE" w:rsidRPr="006F4D85" w:rsidRDefault="00E338BE" w:rsidP="005F30A6">
            <w:pPr>
              <w:pStyle w:val="TAC"/>
              <w:rPr>
                <w:szCs w:val="16"/>
                <w:lang w:eastAsia="zh-CN"/>
              </w:rPr>
            </w:pPr>
            <w:r w:rsidRPr="006F4D85">
              <w:rPr>
                <w:szCs w:val="16"/>
                <w:lang w:eastAsia="zh-CN"/>
              </w:rPr>
              <w:t>SMTC.1</w:t>
            </w:r>
          </w:p>
        </w:tc>
        <w:tc>
          <w:tcPr>
            <w:tcW w:w="1843" w:type="dxa"/>
            <w:tcBorders>
              <w:top w:val="single" w:sz="4" w:space="0" w:color="auto"/>
              <w:left w:val="single" w:sz="4" w:space="0" w:color="auto"/>
              <w:bottom w:val="single" w:sz="4" w:space="0" w:color="auto"/>
              <w:right w:val="single" w:sz="4" w:space="0" w:color="auto"/>
            </w:tcBorders>
            <w:hideMark/>
          </w:tcPr>
          <w:p w14:paraId="2A5F5E53" w14:textId="77777777" w:rsidR="00E338BE" w:rsidRPr="006F4D85" w:rsidRDefault="00E338BE" w:rsidP="005F30A6">
            <w:pPr>
              <w:pStyle w:val="TAC"/>
              <w:rPr>
                <w:szCs w:val="16"/>
                <w:lang w:eastAsia="zh-CN"/>
              </w:rPr>
            </w:pPr>
            <w:r w:rsidRPr="006F4D85">
              <w:rPr>
                <w:szCs w:val="16"/>
                <w:lang w:eastAsia="zh-CN"/>
              </w:rPr>
              <w:t>SMTC.1</w:t>
            </w:r>
          </w:p>
        </w:tc>
      </w:tr>
      <w:tr w:rsidR="00E338BE" w:rsidRPr="006F4D85" w14:paraId="544E250E"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00857739" w14:textId="77777777" w:rsidR="00E338BE" w:rsidRPr="006F4D85" w:rsidRDefault="00E338BE" w:rsidP="005F30A6">
            <w:pPr>
              <w:pStyle w:val="TAL"/>
              <w:rPr>
                <w:lang w:eastAsia="x-none"/>
              </w:rPr>
            </w:pPr>
            <w:r w:rsidRPr="006F4D85">
              <w:rPr>
                <w:szCs w:val="16"/>
                <w:lang w:val="en-US"/>
              </w:rPr>
              <w:t>TCI state</w:t>
            </w:r>
          </w:p>
        </w:tc>
        <w:tc>
          <w:tcPr>
            <w:tcW w:w="1700" w:type="dxa"/>
            <w:tcBorders>
              <w:top w:val="single" w:sz="4" w:space="0" w:color="auto"/>
              <w:left w:val="single" w:sz="4" w:space="0" w:color="auto"/>
              <w:bottom w:val="single" w:sz="4" w:space="0" w:color="auto"/>
              <w:right w:val="single" w:sz="4" w:space="0" w:color="auto"/>
            </w:tcBorders>
          </w:tcPr>
          <w:p w14:paraId="1B3B6448"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5082D5D4" w14:textId="77777777" w:rsidR="00E338BE" w:rsidRPr="006F4D85" w:rsidRDefault="00E338BE" w:rsidP="005F30A6">
            <w:pPr>
              <w:pStyle w:val="TAC"/>
              <w:rPr>
                <w:szCs w:val="16"/>
                <w:lang w:eastAsia="zh-CN"/>
              </w:rPr>
            </w:pPr>
            <w:r w:rsidRPr="006F4D85">
              <w:t>TCI.State.0</w:t>
            </w:r>
          </w:p>
        </w:tc>
        <w:tc>
          <w:tcPr>
            <w:tcW w:w="1843" w:type="dxa"/>
            <w:tcBorders>
              <w:top w:val="single" w:sz="4" w:space="0" w:color="auto"/>
              <w:left w:val="single" w:sz="4" w:space="0" w:color="auto"/>
              <w:bottom w:val="single" w:sz="4" w:space="0" w:color="auto"/>
              <w:right w:val="single" w:sz="4" w:space="0" w:color="auto"/>
            </w:tcBorders>
            <w:hideMark/>
          </w:tcPr>
          <w:p w14:paraId="465209C8" w14:textId="77777777" w:rsidR="00E338BE" w:rsidRPr="006F4D85" w:rsidRDefault="00E338BE" w:rsidP="005F30A6">
            <w:pPr>
              <w:pStyle w:val="TAC"/>
              <w:rPr>
                <w:szCs w:val="16"/>
                <w:lang w:eastAsia="zh-CN"/>
              </w:rPr>
            </w:pPr>
            <w:r w:rsidRPr="006F4D85">
              <w:t>TCI.State.0</w:t>
            </w:r>
          </w:p>
        </w:tc>
      </w:tr>
      <w:tr w:rsidR="00E338BE" w:rsidRPr="006F4D85" w14:paraId="2A8847A5"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54F07D66" w14:textId="77777777" w:rsidR="00E338BE" w:rsidRPr="006F4D85" w:rsidRDefault="00E338BE" w:rsidP="005F30A6">
            <w:pPr>
              <w:pStyle w:val="TAL"/>
              <w:rPr>
                <w:lang w:eastAsia="ko-KR"/>
              </w:rPr>
            </w:pPr>
            <w:r w:rsidRPr="006F4D85">
              <w:rPr>
                <w:bCs/>
              </w:rPr>
              <w:t>Correlation Matrix and Antenna Configuration</w:t>
            </w:r>
          </w:p>
        </w:tc>
        <w:tc>
          <w:tcPr>
            <w:tcW w:w="1700" w:type="dxa"/>
            <w:tcBorders>
              <w:top w:val="single" w:sz="4" w:space="0" w:color="auto"/>
              <w:left w:val="single" w:sz="4" w:space="0" w:color="auto"/>
              <w:bottom w:val="single" w:sz="4" w:space="0" w:color="auto"/>
              <w:right w:val="single" w:sz="4" w:space="0" w:color="auto"/>
            </w:tcBorders>
          </w:tcPr>
          <w:p w14:paraId="2907A0CD"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24B09DC9" w14:textId="77777777" w:rsidR="00E338BE" w:rsidRPr="006F4D85" w:rsidRDefault="00E338BE" w:rsidP="005F30A6">
            <w:pPr>
              <w:pStyle w:val="TAC"/>
            </w:pPr>
            <w:r w:rsidRPr="006F4D85">
              <w:t>1x2 Low</w:t>
            </w:r>
          </w:p>
        </w:tc>
        <w:tc>
          <w:tcPr>
            <w:tcW w:w="1843" w:type="dxa"/>
            <w:tcBorders>
              <w:top w:val="single" w:sz="4" w:space="0" w:color="auto"/>
              <w:left w:val="single" w:sz="4" w:space="0" w:color="auto"/>
              <w:bottom w:val="single" w:sz="4" w:space="0" w:color="auto"/>
              <w:right w:val="single" w:sz="4" w:space="0" w:color="auto"/>
            </w:tcBorders>
            <w:hideMark/>
          </w:tcPr>
          <w:p w14:paraId="26A1DC2C" w14:textId="77777777" w:rsidR="00E338BE" w:rsidRPr="006F4D85" w:rsidRDefault="00E338BE" w:rsidP="005F30A6">
            <w:pPr>
              <w:pStyle w:val="TAC"/>
            </w:pPr>
            <w:r w:rsidRPr="006F4D85">
              <w:t>1x2 Low</w:t>
            </w:r>
          </w:p>
        </w:tc>
      </w:tr>
      <w:tr w:rsidR="00E338BE" w:rsidRPr="006F4D85" w14:paraId="04AE690B"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49315F9B" w14:textId="77777777" w:rsidR="00E338BE" w:rsidRPr="006F4D85" w:rsidRDefault="00E338BE" w:rsidP="005F30A6">
            <w:pPr>
              <w:pStyle w:val="TAL"/>
              <w:rPr>
                <w:lang w:val="en-US"/>
              </w:rPr>
            </w:pPr>
            <w:r w:rsidRPr="006F4D85">
              <w:rPr>
                <w:szCs w:val="16"/>
                <w:lang w:eastAsia="ja-JP"/>
              </w:rPr>
              <w:t>EPRE ratio of PSS to SSS</w:t>
            </w:r>
          </w:p>
        </w:tc>
        <w:tc>
          <w:tcPr>
            <w:tcW w:w="1700" w:type="dxa"/>
            <w:tcBorders>
              <w:top w:val="single" w:sz="4" w:space="0" w:color="auto"/>
              <w:left w:val="single" w:sz="4" w:space="0" w:color="auto"/>
              <w:bottom w:val="nil"/>
              <w:right w:val="single" w:sz="4" w:space="0" w:color="auto"/>
            </w:tcBorders>
          </w:tcPr>
          <w:p w14:paraId="062D8EE9" w14:textId="77777777" w:rsidR="00E338BE" w:rsidRPr="006F4D85" w:rsidRDefault="00E338BE" w:rsidP="005F30A6">
            <w:pPr>
              <w:pStyle w:val="TAC"/>
            </w:pPr>
          </w:p>
        </w:tc>
        <w:tc>
          <w:tcPr>
            <w:tcW w:w="1843" w:type="dxa"/>
            <w:tcBorders>
              <w:top w:val="single" w:sz="4" w:space="0" w:color="auto"/>
              <w:left w:val="single" w:sz="4" w:space="0" w:color="auto"/>
              <w:bottom w:val="nil"/>
              <w:right w:val="single" w:sz="4" w:space="0" w:color="auto"/>
            </w:tcBorders>
          </w:tcPr>
          <w:p w14:paraId="1CD02CB4" w14:textId="77777777" w:rsidR="00E338BE" w:rsidRPr="006F4D85" w:rsidRDefault="00E338BE" w:rsidP="005F30A6">
            <w:pPr>
              <w:pStyle w:val="TAC"/>
              <w:rPr>
                <w:rFonts w:cs="v4.2.0"/>
                <w:lang w:eastAsia="zh-CN"/>
              </w:rPr>
            </w:pPr>
          </w:p>
        </w:tc>
        <w:tc>
          <w:tcPr>
            <w:tcW w:w="1843" w:type="dxa"/>
            <w:tcBorders>
              <w:top w:val="single" w:sz="4" w:space="0" w:color="auto"/>
              <w:left w:val="single" w:sz="4" w:space="0" w:color="auto"/>
              <w:bottom w:val="nil"/>
              <w:right w:val="single" w:sz="4" w:space="0" w:color="auto"/>
            </w:tcBorders>
          </w:tcPr>
          <w:p w14:paraId="794FC7BC" w14:textId="77777777" w:rsidR="00E338BE" w:rsidRPr="006F4D85" w:rsidRDefault="00E338BE" w:rsidP="005F30A6">
            <w:pPr>
              <w:pStyle w:val="TAC"/>
              <w:rPr>
                <w:rFonts w:cs="v4.2.0"/>
                <w:lang w:eastAsia="zh-CN"/>
              </w:rPr>
            </w:pPr>
          </w:p>
        </w:tc>
      </w:tr>
      <w:tr w:rsidR="00E338BE" w:rsidRPr="006F4D85" w14:paraId="03CBD44E"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32007448" w14:textId="77777777" w:rsidR="00E338BE" w:rsidRPr="006F4D85" w:rsidRDefault="00E338BE" w:rsidP="005F30A6">
            <w:pPr>
              <w:pStyle w:val="TAL"/>
              <w:rPr>
                <w:lang w:val="en-US" w:eastAsia="x-none"/>
              </w:rPr>
            </w:pPr>
            <w:r w:rsidRPr="006F4D85">
              <w:rPr>
                <w:szCs w:val="16"/>
                <w:lang w:eastAsia="ja-JP"/>
              </w:rPr>
              <w:t>EPRE ratio of PBCH DMRS to SSS</w:t>
            </w:r>
          </w:p>
        </w:tc>
        <w:tc>
          <w:tcPr>
            <w:tcW w:w="1700" w:type="dxa"/>
            <w:tcBorders>
              <w:top w:val="nil"/>
              <w:left w:val="single" w:sz="4" w:space="0" w:color="auto"/>
              <w:bottom w:val="nil"/>
              <w:right w:val="single" w:sz="4" w:space="0" w:color="auto"/>
            </w:tcBorders>
            <w:hideMark/>
          </w:tcPr>
          <w:p w14:paraId="5679CB37" w14:textId="77777777" w:rsidR="00E338BE" w:rsidRPr="006F4D85" w:rsidRDefault="00E338BE" w:rsidP="005F30A6">
            <w:pPr>
              <w:pStyle w:val="TAC"/>
            </w:pPr>
          </w:p>
        </w:tc>
        <w:tc>
          <w:tcPr>
            <w:tcW w:w="1843" w:type="dxa"/>
            <w:tcBorders>
              <w:top w:val="nil"/>
              <w:left w:val="single" w:sz="4" w:space="0" w:color="auto"/>
              <w:bottom w:val="nil"/>
              <w:right w:val="single" w:sz="4" w:space="0" w:color="auto"/>
            </w:tcBorders>
            <w:hideMark/>
          </w:tcPr>
          <w:p w14:paraId="1975EDC0" w14:textId="77777777" w:rsidR="00E338BE" w:rsidRPr="006F4D85" w:rsidRDefault="00E338BE" w:rsidP="005F30A6">
            <w:pPr>
              <w:pStyle w:val="TAC"/>
              <w:rPr>
                <w:rFonts w:cs="v4.2.0"/>
                <w:lang w:eastAsia="zh-CN"/>
              </w:rPr>
            </w:pPr>
          </w:p>
        </w:tc>
        <w:tc>
          <w:tcPr>
            <w:tcW w:w="1843" w:type="dxa"/>
            <w:tcBorders>
              <w:top w:val="nil"/>
              <w:left w:val="single" w:sz="4" w:space="0" w:color="auto"/>
              <w:bottom w:val="nil"/>
              <w:right w:val="single" w:sz="4" w:space="0" w:color="auto"/>
            </w:tcBorders>
            <w:hideMark/>
          </w:tcPr>
          <w:p w14:paraId="5C2EA063" w14:textId="77777777" w:rsidR="00E338BE" w:rsidRPr="006F4D85" w:rsidRDefault="00E338BE" w:rsidP="005F30A6">
            <w:pPr>
              <w:pStyle w:val="TAC"/>
              <w:rPr>
                <w:rFonts w:cs="v4.2.0"/>
                <w:lang w:eastAsia="zh-CN"/>
              </w:rPr>
            </w:pPr>
          </w:p>
        </w:tc>
      </w:tr>
      <w:tr w:rsidR="00E338BE" w:rsidRPr="006F4D85" w14:paraId="11A24D1B"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3D9C5BC0" w14:textId="77777777" w:rsidR="00E338BE" w:rsidRPr="006F4D85" w:rsidRDefault="00E338BE" w:rsidP="005F30A6">
            <w:pPr>
              <w:pStyle w:val="TAL"/>
              <w:rPr>
                <w:lang w:val="en-US"/>
              </w:rPr>
            </w:pPr>
            <w:r w:rsidRPr="006F4D85">
              <w:rPr>
                <w:szCs w:val="16"/>
                <w:lang w:eastAsia="ja-JP"/>
              </w:rPr>
              <w:t>EPRE ratio of PBCH to PBCH DMRS</w:t>
            </w:r>
          </w:p>
        </w:tc>
        <w:tc>
          <w:tcPr>
            <w:tcW w:w="1700" w:type="dxa"/>
            <w:tcBorders>
              <w:top w:val="nil"/>
              <w:left w:val="single" w:sz="4" w:space="0" w:color="auto"/>
              <w:bottom w:val="nil"/>
              <w:right w:val="single" w:sz="4" w:space="0" w:color="auto"/>
            </w:tcBorders>
            <w:hideMark/>
          </w:tcPr>
          <w:p w14:paraId="32789D0F" w14:textId="77777777" w:rsidR="00E338BE" w:rsidRPr="006F4D85" w:rsidRDefault="00E338BE" w:rsidP="005F30A6">
            <w:pPr>
              <w:pStyle w:val="TAC"/>
            </w:pPr>
          </w:p>
        </w:tc>
        <w:tc>
          <w:tcPr>
            <w:tcW w:w="1843" w:type="dxa"/>
            <w:tcBorders>
              <w:top w:val="nil"/>
              <w:left w:val="single" w:sz="4" w:space="0" w:color="auto"/>
              <w:bottom w:val="nil"/>
              <w:right w:val="single" w:sz="4" w:space="0" w:color="auto"/>
            </w:tcBorders>
            <w:hideMark/>
          </w:tcPr>
          <w:p w14:paraId="582E06CA" w14:textId="77777777" w:rsidR="00E338BE" w:rsidRPr="006F4D85" w:rsidRDefault="00E338BE" w:rsidP="005F30A6">
            <w:pPr>
              <w:pStyle w:val="TAC"/>
              <w:rPr>
                <w:rFonts w:cs="v4.2.0"/>
                <w:lang w:eastAsia="zh-CN"/>
              </w:rPr>
            </w:pPr>
          </w:p>
        </w:tc>
        <w:tc>
          <w:tcPr>
            <w:tcW w:w="1843" w:type="dxa"/>
            <w:tcBorders>
              <w:top w:val="nil"/>
              <w:left w:val="single" w:sz="4" w:space="0" w:color="auto"/>
              <w:bottom w:val="nil"/>
              <w:right w:val="single" w:sz="4" w:space="0" w:color="auto"/>
            </w:tcBorders>
            <w:hideMark/>
          </w:tcPr>
          <w:p w14:paraId="78C75204" w14:textId="77777777" w:rsidR="00E338BE" w:rsidRPr="006F4D85" w:rsidRDefault="00E338BE" w:rsidP="005F30A6">
            <w:pPr>
              <w:pStyle w:val="TAC"/>
              <w:rPr>
                <w:rFonts w:cs="v4.2.0"/>
                <w:lang w:eastAsia="zh-CN"/>
              </w:rPr>
            </w:pPr>
          </w:p>
        </w:tc>
      </w:tr>
      <w:tr w:rsidR="00E338BE" w:rsidRPr="006F4D85" w14:paraId="43169B6F"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1A74BCC8" w14:textId="77777777" w:rsidR="00E338BE" w:rsidRPr="006F4D85" w:rsidRDefault="00E338BE" w:rsidP="005F30A6">
            <w:pPr>
              <w:pStyle w:val="TAL"/>
              <w:rPr>
                <w:lang w:val="en-US"/>
              </w:rPr>
            </w:pPr>
            <w:r w:rsidRPr="006F4D85">
              <w:rPr>
                <w:szCs w:val="16"/>
                <w:lang w:eastAsia="ja-JP"/>
              </w:rPr>
              <w:t>EPRE ratio of PDCCH DMRS to SSS</w:t>
            </w:r>
          </w:p>
        </w:tc>
        <w:tc>
          <w:tcPr>
            <w:tcW w:w="1700" w:type="dxa"/>
            <w:tcBorders>
              <w:top w:val="nil"/>
              <w:left w:val="single" w:sz="4" w:space="0" w:color="auto"/>
              <w:bottom w:val="nil"/>
              <w:right w:val="single" w:sz="4" w:space="0" w:color="auto"/>
            </w:tcBorders>
            <w:hideMark/>
          </w:tcPr>
          <w:p w14:paraId="0B7B126F" w14:textId="77777777" w:rsidR="00E338BE" w:rsidRPr="006F4D85" w:rsidRDefault="00E338BE" w:rsidP="005F30A6">
            <w:pPr>
              <w:pStyle w:val="TAC"/>
            </w:pPr>
          </w:p>
        </w:tc>
        <w:tc>
          <w:tcPr>
            <w:tcW w:w="1843" w:type="dxa"/>
            <w:tcBorders>
              <w:top w:val="nil"/>
              <w:left w:val="single" w:sz="4" w:space="0" w:color="auto"/>
              <w:bottom w:val="nil"/>
              <w:right w:val="single" w:sz="4" w:space="0" w:color="auto"/>
            </w:tcBorders>
            <w:hideMark/>
          </w:tcPr>
          <w:p w14:paraId="0B7EF4A2" w14:textId="77777777" w:rsidR="00E338BE" w:rsidRPr="006F4D85" w:rsidRDefault="00E338BE" w:rsidP="005F30A6">
            <w:pPr>
              <w:pStyle w:val="TAC"/>
              <w:rPr>
                <w:rFonts w:cs="v4.2.0"/>
                <w:lang w:eastAsia="zh-CN"/>
              </w:rPr>
            </w:pPr>
          </w:p>
        </w:tc>
        <w:tc>
          <w:tcPr>
            <w:tcW w:w="1843" w:type="dxa"/>
            <w:tcBorders>
              <w:top w:val="nil"/>
              <w:left w:val="single" w:sz="4" w:space="0" w:color="auto"/>
              <w:bottom w:val="nil"/>
              <w:right w:val="single" w:sz="4" w:space="0" w:color="auto"/>
            </w:tcBorders>
            <w:hideMark/>
          </w:tcPr>
          <w:p w14:paraId="207BA932" w14:textId="77777777" w:rsidR="00E338BE" w:rsidRPr="006F4D85" w:rsidRDefault="00E338BE" w:rsidP="005F30A6">
            <w:pPr>
              <w:pStyle w:val="TAC"/>
              <w:rPr>
                <w:rFonts w:cs="v4.2.0"/>
                <w:lang w:eastAsia="zh-CN"/>
              </w:rPr>
            </w:pPr>
          </w:p>
        </w:tc>
      </w:tr>
      <w:tr w:rsidR="00E338BE" w:rsidRPr="006F4D85" w14:paraId="30EE94EC"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5555DAF9" w14:textId="77777777" w:rsidR="00E338BE" w:rsidRPr="006F4D85" w:rsidRDefault="00E338BE" w:rsidP="005F30A6">
            <w:pPr>
              <w:pStyle w:val="TAL"/>
              <w:rPr>
                <w:lang w:val="en-US"/>
              </w:rPr>
            </w:pPr>
            <w:r w:rsidRPr="006F4D85">
              <w:rPr>
                <w:szCs w:val="16"/>
                <w:lang w:eastAsia="ja-JP"/>
              </w:rPr>
              <w:t>EPRE ratio of PDCCH to PDCCH DMRS</w:t>
            </w:r>
          </w:p>
        </w:tc>
        <w:tc>
          <w:tcPr>
            <w:tcW w:w="1700" w:type="dxa"/>
            <w:tcBorders>
              <w:top w:val="nil"/>
              <w:left w:val="single" w:sz="4" w:space="0" w:color="auto"/>
              <w:bottom w:val="nil"/>
              <w:right w:val="single" w:sz="4" w:space="0" w:color="auto"/>
            </w:tcBorders>
            <w:hideMark/>
          </w:tcPr>
          <w:p w14:paraId="59BE60A4" w14:textId="77777777" w:rsidR="00E338BE" w:rsidRPr="006F4D85" w:rsidRDefault="00E338BE" w:rsidP="005F30A6">
            <w:pPr>
              <w:pStyle w:val="TAC"/>
            </w:pPr>
            <w:r w:rsidRPr="006F4D85">
              <w:t>dB</w:t>
            </w:r>
          </w:p>
        </w:tc>
        <w:tc>
          <w:tcPr>
            <w:tcW w:w="1843" w:type="dxa"/>
            <w:tcBorders>
              <w:top w:val="nil"/>
              <w:left w:val="single" w:sz="4" w:space="0" w:color="auto"/>
              <w:bottom w:val="nil"/>
              <w:right w:val="single" w:sz="4" w:space="0" w:color="auto"/>
            </w:tcBorders>
            <w:hideMark/>
          </w:tcPr>
          <w:p w14:paraId="778E59C7" w14:textId="77777777" w:rsidR="00E338BE" w:rsidRPr="006F4D85" w:rsidRDefault="00E338BE" w:rsidP="005F30A6">
            <w:pPr>
              <w:pStyle w:val="TAC"/>
              <w:rPr>
                <w:rFonts w:cs="v4.2.0"/>
                <w:lang w:eastAsia="zh-CN"/>
              </w:rPr>
            </w:pPr>
            <w:r w:rsidRPr="006F4D85">
              <w:rPr>
                <w:rFonts w:cs="v4.2.0"/>
                <w:lang w:eastAsia="zh-CN"/>
              </w:rPr>
              <w:t>0</w:t>
            </w:r>
          </w:p>
        </w:tc>
        <w:tc>
          <w:tcPr>
            <w:tcW w:w="1843" w:type="dxa"/>
            <w:tcBorders>
              <w:top w:val="nil"/>
              <w:left w:val="single" w:sz="4" w:space="0" w:color="auto"/>
              <w:bottom w:val="nil"/>
              <w:right w:val="single" w:sz="4" w:space="0" w:color="auto"/>
            </w:tcBorders>
            <w:hideMark/>
          </w:tcPr>
          <w:p w14:paraId="2B171E35" w14:textId="77777777" w:rsidR="00E338BE" w:rsidRPr="006F4D85" w:rsidRDefault="00E338BE" w:rsidP="005F30A6">
            <w:pPr>
              <w:pStyle w:val="TAC"/>
              <w:rPr>
                <w:rFonts w:cs="v4.2.0"/>
                <w:lang w:eastAsia="zh-CN"/>
              </w:rPr>
            </w:pPr>
            <w:r w:rsidRPr="006F4D85">
              <w:rPr>
                <w:rFonts w:cs="v4.2.0"/>
                <w:lang w:eastAsia="zh-CN"/>
              </w:rPr>
              <w:t>0</w:t>
            </w:r>
          </w:p>
        </w:tc>
      </w:tr>
      <w:tr w:rsidR="00E338BE" w:rsidRPr="006F4D85" w14:paraId="14814368"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4BD3E804" w14:textId="77777777" w:rsidR="00E338BE" w:rsidRPr="006F4D85" w:rsidRDefault="00E338BE" w:rsidP="005F30A6">
            <w:pPr>
              <w:pStyle w:val="TAL"/>
              <w:rPr>
                <w:lang w:val="en-US"/>
              </w:rPr>
            </w:pPr>
            <w:r w:rsidRPr="006F4D85">
              <w:rPr>
                <w:szCs w:val="16"/>
                <w:lang w:eastAsia="ja-JP"/>
              </w:rPr>
              <w:t xml:space="preserve">EPRE ratio of PDSCH DMRS to SSS </w:t>
            </w:r>
          </w:p>
        </w:tc>
        <w:tc>
          <w:tcPr>
            <w:tcW w:w="1700" w:type="dxa"/>
            <w:tcBorders>
              <w:top w:val="nil"/>
              <w:left w:val="single" w:sz="4" w:space="0" w:color="auto"/>
              <w:bottom w:val="nil"/>
              <w:right w:val="single" w:sz="4" w:space="0" w:color="auto"/>
            </w:tcBorders>
            <w:hideMark/>
          </w:tcPr>
          <w:p w14:paraId="1B78C9D5" w14:textId="77777777" w:rsidR="00E338BE" w:rsidRPr="006F4D85" w:rsidRDefault="00E338BE" w:rsidP="005F30A6">
            <w:pPr>
              <w:pStyle w:val="TAC"/>
            </w:pPr>
          </w:p>
        </w:tc>
        <w:tc>
          <w:tcPr>
            <w:tcW w:w="1843" w:type="dxa"/>
            <w:tcBorders>
              <w:top w:val="nil"/>
              <w:left w:val="single" w:sz="4" w:space="0" w:color="auto"/>
              <w:bottom w:val="nil"/>
              <w:right w:val="single" w:sz="4" w:space="0" w:color="auto"/>
            </w:tcBorders>
            <w:hideMark/>
          </w:tcPr>
          <w:p w14:paraId="03E3A4D5" w14:textId="77777777" w:rsidR="00E338BE" w:rsidRPr="006F4D85" w:rsidRDefault="00E338BE" w:rsidP="005F30A6">
            <w:pPr>
              <w:pStyle w:val="TAC"/>
              <w:rPr>
                <w:rFonts w:cs="v4.2.0"/>
                <w:lang w:eastAsia="zh-CN"/>
              </w:rPr>
            </w:pPr>
          </w:p>
        </w:tc>
        <w:tc>
          <w:tcPr>
            <w:tcW w:w="1843" w:type="dxa"/>
            <w:tcBorders>
              <w:top w:val="nil"/>
              <w:left w:val="single" w:sz="4" w:space="0" w:color="auto"/>
              <w:bottom w:val="nil"/>
              <w:right w:val="single" w:sz="4" w:space="0" w:color="auto"/>
            </w:tcBorders>
            <w:hideMark/>
          </w:tcPr>
          <w:p w14:paraId="4F37388C" w14:textId="77777777" w:rsidR="00E338BE" w:rsidRPr="006F4D85" w:rsidRDefault="00E338BE" w:rsidP="005F30A6">
            <w:pPr>
              <w:pStyle w:val="TAC"/>
              <w:rPr>
                <w:rFonts w:cs="v4.2.0"/>
                <w:lang w:eastAsia="zh-CN"/>
              </w:rPr>
            </w:pPr>
          </w:p>
        </w:tc>
      </w:tr>
      <w:tr w:rsidR="00E338BE" w:rsidRPr="006F4D85" w14:paraId="3B78FB5F"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3E039984" w14:textId="77777777" w:rsidR="00E338BE" w:rsidRPr="006F4D85" w:rsidRDefault="00E338BE" w:rsidP="005F30A6">
            <w:pPr>
              <w:pStyle w:val="TAL"/>
              <w:rPr>
                <w:lang w:val="en-US"/>
              </w:rPr>
            </w:pPr>
            <w:r w:rsidRPr="006F4D85">
              <w:rPr>
                <w:szCs w:val="16"/>
                <w:lang w:eastAsia="ja-JP"/>
              </w:rPr>
              <w:t xml:space="preserve">EPRE ratio of PDSCH to PDSCH </w:t>
            </w:r>
          </w:p>
        </w:tc>
        <w:tc>
          <w:tcPr>
            <w:tcW w:w="1700" w:type="dxa"/>
            <w:tcBorders>
              <w:top w:val="nil"/>
              <w:left w:val="single" w:sz="4" w:space="0" w:color="auto"/>
              <w:bottom w:val="nil"/>
              <w:right w:val="single" w:sz="4" w:space="0" w:color="auto"/>
            </w:tcBorders>
            <w:hideMark/>
          </w:tcPr>
          <w:p w14:paraId="2B25214A" w14:textId="77777777" w:rsidR="00E338BE" w:rsidRPr="006F4D85" w:rsidRDefault="00E338BE" w:rsidP="005F30A6">
            <w:pPr>
              <w:pStyle w:val="TAC"/>
            </w:pPr>
          </w:p>
        </w:tc>
        <w:tc>
          <w:tcPr>
            <w:tcW w:w="1843" w:type="dxa"/>
            <w:tcBorders>
              <w:top w:val="nil"/>
              <w:left w:val="single" w:sz="4" w:space="0" w:color="auto"/>
              <w:bottom w:val="nil"/>
              <w:right w:val="single" w:sz="4" w:space="0" w:color="auto"/>
            </w:tcBorders>
            <w:hideMark/>
          </w:tcPr>
          <w:p w14:paraId="4A7AE089" w14:textId="77777777" w:rsidR="00E338BE" w:rsidRPr="006F4D85" w:rsidRDefault="00E338BE" w:rsidP="005F30A6">
            <w:pPr>
              <w:pStyle w:val="TAC"/>
              <w:rPr>
                <w:rFonts w:cs="v4.2.0"/>
                <w:lang w:eastAsia="zh-CN"/>
              </w:rPr>
            </w:pPr>
          </w:p>
        </w:tc>
        <w:tc>
          <w:tcPr>
            <w:tcW w:w="1843" w:type="dxa"/>
            <w:tcBorders>
              <w:top w:val="nil"/>
              <w:left w:val="single" w:sz="4" w:space="0" w:color="auto"/>
              <w:bottom w:val="nil"/>
              <w:right w:val="single" w:sz="4" w:space="0" w:color="auto"/>
            </w:tcBorders>
            <w:hideMark/>
          </w:tcPr>
          <w:p w14:paraId="6704BAA3" w14:textId="77777777" w:rsidR="00E338BE" w:rsidRPr="006F4D85" w:rsidRDefault="00E338BE" w:rsidP="005F30A6">
            <w:pPr>
              <w:pStyle w:val="TAC"/>
              <w:rPr>
                <w:rFonts w:cs="v4.2.0"/>
                <w:lang w:eastAsia="zh-CN"/>
              </w:rPr>
            </w:pPr>
          </w:p>
        </w:tc>
      </w:tr>
      <w:tr w:rsidR="00E338BE" w:rsidRPr="006F4D85" w14:paraId="481AE21E"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2B504487" w14:textId="77777777" w:rsidR="00E338BE" w:rsidRPr="006F4D85" w:rsidRDefault="00E338BE" w:rsidP="005F30A6">
            <w:pPr>
              <w:pStyle w:val="TAL"/>
            </w:pPr>
            <w:r w:rsidRPr="006F4D85">
              <w:rPr>
                <w:szCs w:val="16"/>
                <w:lang w:eastAsia="ja-JP"/>
              </w:rPr>
              <w:t>EPRE ratio of OCNG DMRS to SSS(Note 1)</w:t>
            </w:r>
          </w:p>
        </w:tc>
        <w:tc>
          <w:tcPr>
            <w:tcW w:w="1700" w:type="dxa"/>
            <w:tcBorders>
              <w:top w:val="nil"/>
              <w:left w:val="single" w:sz="4" w:space="0" w:color="auto"/>
              <w:bottom w:val="nil"/>
              <w:right w:val="single" w:sz="4" w:space="0" w:color="auto"/>
            </w:tcBorders>
            <w:hideMark/>
          </w:tcPr>
          <w:p w14:paraId="4161C0CA" w14:textId="77777777" w:rsidR="00E338BE" w:rsidRPr="006F4D85" w:rsidRDefault="00E338BE" w:rsidP="005F30A6">
            <w:pPr>
              <w:pStyle w:val="TAC"/>
            </w:pPr>
          </w:p>
        </w:tc>
        <w:tc>
          <w:tcPr>
            <w:tcW w:w="1843" w:type="dxa"/>
            <w:tcBorders>
              <w:top w:val="nil"/>
              <w:left w:val="single" w:sz="4" w:space="0" w:color="auto"/>
              <w:bottom w:val="nil"/>
              <w:right w:val="single" w:sz="4" w:space="0" w:color="auto"/>
            </w:tcBorders>
            <w:hideMark/>
          </w:tcPr>
          <w:p w14:paraId="5E2DE5BD" w14:textId="77777777" w:rsidR="00E338BE" w:rsidRPr="006F4D85" w:rsidRDefault="00E338BE" w:rsidP="005F30A6">
            <w:pPr>
              <w:pStyle w:val="TAC"/>
              <w:rPr>
                <w:rFonts w:cs="v4.2.0"/>
                <w:lang w:eastAsia="zh-CN"/>
              </w:rPr>
            </w:pPr>
          </w:p>
        </w:tc>
        <w:tc>
          <w:tcPr>
            <w:tcW w:w="1843" w:type="dxa"/>
            <w:tcBorders>
              <w:top w:val="nil"/>
              <w:left w:val="single" w:sz="4" w:space="0" w:color="auto"/>
              <w:bottom w:val="nil"/>
              <w:right w:val="single" w:sz="4" w:space="0" w:color="auto"/>
            </w:tcBorders>
            <w:hideMark/>
          </w:tcPr>
          <w:p w14:paraId="21D37421" w14:textId="77777777" w:rsidR="00E338BE" w:rsidRPr="006F4D85" w:rsidRDefault="00E338BE" w:rsidP="005F30A6">
            <w:pPr>
              <w:pStyle w:val="TAC"/>
              <w:rPr>
                <w:rFonts w:cs="v4.2.0"/>
                <w:lang w:eastAsia="zh-CN"/>
              </w:rPr>
            </w:pPr>
          </w:p>
        </w:tc>
      </w:tr>
      <w:tr w:rsidR="00E338BE" w:rsidRPr="006F4D85" w14:paraId="7B69D863"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4A61615B" w14:textId="77777777" w:rsidR="00E338BE" w:rsidRPr="006F4D85" w:rsidRDefault="00E338BE" w:rsidP="005F30A6">
            <w:pPr>
              <w:pStyle w:val="TAL"/>
            </w:pPr>
            <w:r w:rsidRPr="006F4D85">
              <w:rPr>
                <w:szCs w:val="16"/>
                <w:lang w:eastAsia="ja-JP"/>
              </w:rPr>
              <w:t>EPRE ratio of OCNG to OCNG DMRS (Note 1)</w:t>
            </w:r>
          </w:p>
        </w:tc>
        <w:tc>
          <w:tcPr>
            <w:tcW w:w="1700" w:type="dxa"/>
            <w:tcBorders>
              <w:top w:val="nil"/>
              <w:left w:val="single" w:sz="4" w:space="0" w:color="auto"/>
              <w:bottom w:val="single" w:sz="4" w:space="0" w:color="auto"/>
              <w:right w:val="single" w:sz="4" w:space="0" w:color="auto"/>
            </w:tcBorders>
            <w:hideMark/>
          </w:tcPr>
          <w:p w14:paraId="14E0AC57" w14:textId="77777777" w:rsidR="00E338BE" w:rsidRPr="006F4D85" w:rsidRDefault="00E338BE" w:rsidP="005F30A6">
            <w:pPr>
              <w:pStyle w:val="TAC"/>
            </w:pPr>
          </w:p>
        </w:tc>
        <w:tc>
          <w:tcPr>
            <w:tcW w:w="1843" w:type="dxa"/>
            <w:tcBorders>
              <w:top w:val="nil"/>
              <w:left w:val="single" w:sz="4" w:space="0" w:color="auto"/>
              <w:bottom w:val="single" w:sz="4" w:space="0" w:color="auto"/>
              <w:right w:val="single" w:sz="4" w:space="0" w:color="auto"/>
            </w:tcBorders>
            <w:hideMark/>
          </w:tcPr>
          <w:p w14:paraId="0A4035A3" w14:textId="77777777" w:rsidR="00E338BE" w:rsidRPr="006F4D85" w:rsidRDefault="00E338BE" w:rsidP="005F30A6">
            <w:pPr>
              <w:pStyle w:val="TAC"/>
              <w:rPr>
                <w:rFonts w:cs="v4.2.0"/>
                <w:lang w:eastAsia="zh-CN"/>
              </w:rPr>
            </w:pPr>
          </w:p>
        </w:tc>
        <w:tc>
          <w:tcPr>
            <w:tcW w:w="1843" w:type="dxa"/>
            <w:tcBorders>
              <w:top w:val="nil"/>
              <w:left w:val="single" w:sz="4" w:space="0" w:color="auto"/>
              <w:bottom w:val="single" w:sz="4" w:space="0" w:color="auto"/>
              <w:right w:val="single" w:sz="4" w:space="0" w:color="auto"/>
            </w:tcBorders>
            <w:hideMark/>
          </w:tcPr>
          <w:p w14:paraId="5C567240" w14:textId="77777777" w:rsidR="00E338BE" w:rsidRPr="006F4D85" w:rsidRDefault="00E338BE" w:rsidP="005F30A6">
            <w:pPr>
              <w:pStyle w:val="TAC"/>
              <w:rPr>
                <w:rFonts w:cs="v4.2.0"/>
                <w:lang w:eastAsia="zh-CN"/>
              </w:rPr>
            </w:pPr>
          </w:p>
        </w:tc>
      </w:tr>
      <w:tr w:rsidR="00E338BE" w:rsidRPr="006F4D85" w14:paraId="7419E512" w14:textId="77777777" w:rsidTr="005F30A6">
        <w:trPr>
          <w:cantSplit/>
          <w:trHeight w:val="219"/>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269F57AF" w14:textId="77777777" w:rsidR="00E338BE" w:rsidRPr="006F4D85" w:rsidRDefault="00E338BE" w:rsidP="005F30A6">
            <w:pPr>
              <w:pStyle w:val="TAL"/>
            </w:pPr>
            <w:r w:rsidRPr="006F4D85">
              <w:t>N</w:t>
            </w:r>
            <w:r w:rsidRPr="006F4D85">
              <w:rPr>
                <w:vertAlign w:val="subscript"/>
              </w:rPr>
              <w:t>oc</w:t>
            </w:r>
            <w:r w:rsidRPr="006F4D85">
              <w:rPr>
                <w:vertAlign w:val="superscript"/>
              </w:rPr>
              <w:t>Note 2</w:t>
            </w:r>
          </w:p>
        </w:tc>
        <w:tc>
          <w:tcPr>
            <w:tcW w:w="1700" w:type="dxa"/>
            <w:tcBorders>
              <w:top w:val="single" w:sz="4" w:space="0" w:color="auto"/>
              <w:left w:val="single" w:sz="4" w:space="0" w:color="auto"/>
              <w:bottom w:val="single" w:sz="4" w:space="0" w:color="auto"/>
              <w:right w:val="single" w:sz="4" w:space="0" w:color="auto"/>
            </w:tcBorders>
            <w:hideMark/>
          </w:tcPr>
          <w:p w14:paraId="49F3A905" w14:textId="77777777" w:rsidR="00E338BE" w:rsidRPr="006F4D85" w:rsidRDefault="00E338BE" w:rsidP="005F30A6">
            <w:pPr>
              <w:pStyle w:val="TAC"/>
            </w:pPr>
            <w:r w:rsidRPr="006F4D85">
              <w:t>dBm/15 kHz</w:t>
            </w:r>
          </w:p>
        </w:tc>
        <w:tc>
          <w:tcPr>
            <w:tcW w:w="1843" w:type="dxa"/>
            <w:tcBorders>
              <w:top w:val="single" w:sz="4" w:space="0" w:color="auto"/>
              <w:left w:val="single" w:sz="4" w:space="0" w:color="auto"/>
              <w:bottom w:val="single" w:sz="4" w:space="0" w:color="auto"/>
              <w:right w:val="single" w:sz="4" w:space="0" w:color="auto"/>
            </w:tcBorders>
            <w:hideMark/>
          </w:tcPr>
          <w:p w14:paraId="23A7F37E" w14:textId="77777777" w:rsidR="00E338BE" w:rsidRPr="006F4D85" w:rsidRDefault="00E338BE" w:rsidP="005F30A6">
            <w:pPr>
              <w:pStyle w:val="TAC"/>
              <w:rPr>
                <w:rFonts w:cs="v4.2.0"/>
                <w:lang w:eastAsia="zh-CN"/>
              </w:rPr>
            </w:pPr>
            <w:r w:rsidRPr="006F4D85">
              <w:t>-104</w:t>
            </w:r>
          </w:p>
        </w:tc>
        <w:tc>
          <w:tcPr>
            <w:tcW w:w="1843" w:type="dxa"/>
            <w:tcBorders>
              <w:top w:val="single" w:sz="4" w:space="0" w:color="auto"/>
              <w:left w:val="single" w:sz="4" w:space="0" w:color="auto"/>
              <w:bottom w:val="single" w:sz="4" w:space="0" w:color="auto"/>
              <w:right w:val="single" w:sz="4" w:space="0" w:color="auto"/>
            </w:tcBorders>
            <w:hideMark/>
          </w:tcPr>
          <w:p w14:paraId="7D34F7F8" w14:textId="77777777" w:rsidR="00E338BE" w:rsidRPr="006F4D85" w:rsidRDefault="00E338BE" w:rsidP="005F30A6">
            <w:pPr>
              <w:pStyle w:val="TAC"/>
              <w:rPr>
                <w:rFonts w:cs="v4.2.0"/>
                <w:lang w:eastAsia="zh-CN"/>
              </w:rPr>
            </w:pPr>
            <w:r w:rsidRPr="006F4D85">
              <w:t>-104</w:t>
            </w:r>
          </w:p>
        </w:tc>
      </w:tr>
      <w:tr w:rsidR="00E338BE" w:rsidRPr="006F4D85" w14:paraId="2D7A93D9" w14:textId="77777777" w:rsidTr="005F30A6">
        <w:trPr>
          <w:cantSplit/>
          <w:trHeight w:val="219"/>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2075C6AC" w14:textId="77777777" w:rsidR="00E338BE" w:rsidRPr="006F4D85" w:rsidRDefault="00E338BE" w:rsidP="005F30A6">
            <w:pPr>
              <w:pStyle w:val="TAL"/>
              <w:rPr>
                <w:rFonts w:cs="v4.2.0"/>
                <w:lang w:eastAsia="ko-KR"/>
              </w:rPr>
            </w:pPr>
            <w:r w:rsidRPr="006F4D85">
              <w:rPr>
                <w:rFonts w:cs="v4.2.0"/>
              </w:rPr>
              <w:t>SS-RSRP</w:t>
            </w:r>
            <w:r w:rsidRPr="006F4D85">
              <w:rPr>
                <w:vertAlign w:val="superscript"/>
              </w:rPr>
              <w:t xml:space="preserve"> Note 3</w:t>
            </w:r>
          </w:p>
        </w:tc>
        <w:tc>
          <w:tcPr>
            <w:tcW w:w="1700" w:type="dxa"/>
            <w:tcBorders>
              <w:top w:val="single" w:sz="4" w:space="0" w:color="auto"/>
              <w:left w:val="single" w:sz="4" w:space="0" w:color="auto"/>
              <w:bottom w:val="single" w:sz="4" w:space="0" w:color="auto"/>
              <w:right w:val="single" w:sz="4" w:space="0" w:color="auto"/>
            </w:tcBorders>
            <w:hideMark/>
          </w:tcPr>
          <w:p w14:paraId="615373F2" w14:textId="77777777" w:rsidR="00E338BE" w:rsidRPr="006F4D85" w:rsidRDefault="00E338BE" w:rsidP="005F30A6">
            <w:pPr>
              <w:pStyle w:val="TAC"/>
              <w:rPr>
                <w:rFonts w:cs="v4.2.0"/>
              </w:rPr>
            </w:pPr>
            <w:r w:rsidRPr="006F4D85">
              <w:rPr>
                <w:rFonts w:cs="v4.2.0"/>
              </w:rPr>
              <w:t>dBm/15 kHz</w:t>
            </w:r>
          </w:p>
        </w:tc>
        <w:tc>
          <w:tcPr>
            <w:tcW w:w="1843" w:type="dxa"/>
            <w:tcBorders>
              <w:top w:val="single" w:sz="4" w:space="0" w:color="auto"/>
              <w:left w:val="single" w:sz="4" w:space="0" w:color="auto"/>
              <w:bottom w:val="single" w:sz="4" w:space="0" w:color="auto"/>
              <w:right w:val="single" w:sz="4" w:space="0" w:color="auto"/>
            </w:tcBorders>
            <w:hideMark/>
          </w:tcPr>
          <w:p w14:paraId="59940558" w14:textId="77777777" w:rsidR="00E338BE" w:rsidRPr="006F4D85" w:rsidRDefault="00E338BE" w:rsidP="005F30A6">
            <w:pPr>
              <w:pStyle w:val="TAC"/>
              <w:rPr>
                <w:rFonts w:cs="v4.2.0"/>
                <w:lang w:eastAsia="zh-CN"/>
              </w:rPr>
            </w:pPr>
            <w:r w:rsidRPr="006F4D85">
              <w:rPr>
                <w:rFonts w:cs="v4.2.0"/>
              </w:rPr>
              <w:t>-87</w:t>
            </w:r>
          </w:p>
        </w:tc>
        <w:tc>
          <w:tcPr>
            <w:tcW w:w="1843" w:type="dxa"/>
            <w:tcBorders>
              <w:top w:val="single" w:sz="4" w:space="0" w:color="auto"/>
              <w:left w:val="single" w:sz="4" w:space="0" w:color="auto"/>
              <w:bottom w:val="single" w:sz="4" w:space="0" w:color="auto"/>
              <w:right w:val="single" w:sz="4" w:space="0" w:color="auto"/>
            </w:tcBorders>
            <w:hideMark/>
          </w:tcPr>
          <w:p w14:paraId="1E9DF988" w14:textId="77777777" w:rsidR="00E338BE" w:rsidRPr="006F4D85" w:rsidRDefault="00E338BE" w:rsidP="005F30A6">
            <w:pPr>
              <w:pStyle w:val="TAC"/>
              <w:rPr>
                <w:rFonts w:cs="v4.2.0"/>
                <w:lang w:eastAsia="zh-CN"/>
              </w:rPr>
            </w:pPr>
            <w:r w:rsidRPr="006F4D85">
              <w:rPr>
                <w:rFonts w:cs="v4.2.0"/>
              </w:rPr>
              <w:t>-87</w:t>
            </w:r>
          </w:p>
        </w:tc>
      </w:tr>
      <w:tr w:rsidR="00E338BE" w:rsidRPr="006F4D85" w14:paraId="2BCC55CA" w14:textId="77777777" w:rsidTr="005F30A6">
        <w:trPr>
          <w:cantSplit/>
          <w:trHeight w:val="219"/>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5286C392" w14:textId="77777777" w:rsidR="00E338BE" w:rsidRPr="006F4D85" w:rsidRDefault="00E338BE" w:rsidP="005F30A6">
            <w:pPr>
              <w:pStyle w:val="TAL"/>
              <w:rPr>
                <w:lang w:eastAsia="ko-KR"/>
              </w:rPr>
            </w:pPr>
            <w:r w:rsidRPr="006F4D85">
              <w:t>Ê</w:t>
            </w:r>
            <w:r w:rsidRPr="006F4D85">
              <w:rPr>
                <w:vertAlign w:val="subscript"/>
              </w:rPr>
              <w:t>s</w:t>
            </w:r>
            <w:r w:rsidRPr="006F4D85">
              <w:t>/I</w:t>
            </w:r>
            <w:r w:rsidRPr="006F4D85">
              <w:rPr>
                <w:vertAlign w:val="subscript"/>
              </w:rPr>
              <w:t>ot</w:t>
            </w:r>
          </w:p>
        </w:tc>
        <w:tc>
          <w:tcPr>
            <w:tcW w:w="1700" w:type="dxa"/>
            <w:tcBorders>
              <w:top w:val="single" w:sz="4" w:space="0" w:color="auto"/>
              <w:left w:val="single" w:sz="4" w:space="0" w:color="auto"/>
              <w:bottom w:val="single" w:sz="4" w:space="0" w:color="auto"/>
              <w:right w:val="single" w:sz="4" w:space="0" w:color="auto"/>
            </w:tcBorders>
            <w:hideMark/>
          </w:tcPr>
          <w:p w14:paraId="1709ACC8" w14:textId="77777777" w:rsidR="00E338BE" w:rsidRPr="006F4D85" w:rsidRDefault="00E338BE" w:rsidP="005F30A6">
            <w:pPr>
              <w:pStyle w:val="TAC"/>
            </w:pPr>
            <w:r w:rsidRPr="006F4D85">
              <w:t>dB</w:t>
            </w:r>
          </w:p>
        </w:tc>
        <w:tc>
          <w:tcPr>
            <w:tcW w:w="1843" w:type="dxa"/>
            <w:tcBorders>
              <w:top w:val="single" w:sz="4" w:space="0" w:color="auto"/>
              <w:left w:val="single" w:sz="4" w:space="0" w:color="auto"/>
              <w:bottom w:val="single" w:sz="4" w:space="0" w:color="auto"/>
              <w:right w:val="single" w:sz="4" w:space="0" w:color="auto"/>
            </w:tcBorders>
            <w:hideMark/>
          </w:tcPr>
          <w:p w14:paraId="693627FB" w14:textId="77777777" w:rsidR="00E338BE" w:rsidRPr="006F4D85" w:rsidRDefault="00E338BE" w:rsidP="005F30A6">
            <w:pPr>
              <w:pStyle w:val="TAC"/>
              <w:rPr>
                <w:rFonts w:cs="v4.2.0"/>
                <w:lang w:eastAsia="zh-CN"/>
              </w:rPr>
            </w:pPr>
            <w:r w:rsidRPr="006F4D85">
              <w:t>17</w:t>
            </w:r>
          </w:p>
        </w:tc>
        <w:tc>
          <w:tcPr>
            <w:tcW w:w="1843" w:type="dxa"/>
            <w:tcBorders>
              <w:top w:val="single" w:sz="4" w:space="0" w:color="auto"/>
              <w:left w:val="single" w:sz="4" w:space="0" w:color="auto"/>
              <w:bottom w:val="single" w:sz="4" w:space="0" w:color="auto"/>
              <w:right w:val="single" w:sz="4" w:space="0" w:color="auto"/>
            </w:tcBorders>
            <w:hideMark/>
          </w:tcPr>
          <w:p w14:paraId="5DA8B248" w14:textId="77777777" w:rsidR="00E338BE" w:rsidRPr="006F4D85" w:rsidRDefault="00E338BE" w:rsidP="005F30A6">
            <w:pPr>
              <w:pStyle w:val="TAC"/>
              <w:rPr>
                <w:rFonts w:cs="v4.2.0"/>
                <w:lang w:eastAsia="zh-CN"/>
              </w:rPr>
            </w:pPr>
            <w:r w:rsidRPr="006F4D85">
              <w:t>17</w:t>
            </w:r>
          </w:p>
        </w:tc>
      </w:tr>
      <w:tr w:rsidR="00E338BE" w:rsidRPr="006F4D85" w14:paraId="1EA49C5A" w14:textId="77777777" w:rsidTr="005F30A6">
        <w:trPr>
          <w:cantSplit/>
          <w:trHeight w:val="197"/>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5903F3DC" w14:textId="77777777" w:rsidR="00E338BE" w:rsidRPr="006F4D85" w:rsidRDefault="00E338BE" w:rsidP="005F30A6">
            <w:pPr>
              <w:pStyle w:val="TAL"/>
              <w:rPr>
                <w:lang w:eastAsia="ko-KR"/>
              </w:rPr>
            </w:pPr>
            <w:r w:rsidRPr="006F4D85">
              <w:t>Ê</w:t>
            </w:r>
            <w:r w:rsidRPr="006F4D85">
              <w:rPr>
                <w:vertAlign w:val="subscript"/>
              </w:rPr>
              <w:t>s</w:t>
            </w:r>
            <w:r w:rsidRPr="006F4D85">
              <w:t>/N</w:t>
            </w:r>
            <w:r w:rsidRPr="006F4D85">
              <w:rPr>
                <w:vertAlign w:val="subscript"/>
              </w:rPr>
              <w:t>oc</w:t>
            </w:r>
          </w:p>
        </w:tc>
        <w:tc>
          <w:tcPr>
            <w:tcW w:w="1700" w:type="dxa"/>
            <w:tcBorders>
              <w:top w:val="single" w:sz="4" w:space="0" w:color="auto"/>
              <w:left w:val="single" w:sz="4" w:space="0" w:color="auto"/>
              <w:bottom w:val="single" w:sz="4" w:space="0" w:color="auto"/>
              <w:right w:val="single" w:sz="4" w:space="0" w:color="auto"/>
            </w:tcBorders>
            <w:hideMark/>
          </w:tcPr>
          <w:p w14:paraId="07AF11B9" w14:textId="77777777" w:rsidR="00E338BE" w:rsidRPr="006F4D85" w:rsidRDefault="00E338BE" w:rsidP="005F30A6">
            <w:pPr>
              <w:pStyle w:val="TAC"/>
            </w:pPr>
            <w:r w:rsidRPr="006F4D85">
              <w:t>dB</w:t>
            </w:r>
          </w:p>
        </w:tc>
        <w:tc>
          <w:tcPr>
            <w:tcW w:w="1843" w:type="dxa"/>
            <w:tcBorders>
              <w:top w:val="single" w:sz="4" w:space="0" w:color="auto"/>
              <w:left w:val="single" w:sz="4" w:space="0" w:color="auto"/>
              <w:bottom w:val="single" w:sz="4" w:space="0" w:color="auto"/>
              <w:right w:val="single" w:sz="4" w:space="0" w:color="auto"/>
            </w:tcBorders>
            <w:hideMark/>
          </w:tcPr>
          <w:p w14:paraId="62478EAB" w14:textId="77777777" w:rsidR="00E338BE" w:rsidRPr="006F4D85" w:rsidRDefault="00E338BE" w:rsidP="005F30A6">
            <w:pPr>
              <w:pStyle w:val="TAC"/>
              <w:rPr>
                <w:rFonts w:cs="v4.2.0"/>
                <w:lang w:eastAsia="zh-CN"/>
              </w:rPr>
            </w:pPr>
            <w:r w:rsidRPr="006F4D85">
              <w:t>17</w:t>
            </w:r>
          </w:p>
        </w:tc>
        <w:tc>
          <w:tcPr>
            <w:tcW w:w="1843" w:type="dxa"/>
            <w:tcBorders>
              <w:top w:val="single" w:sz="4" w:space="0" w:color="auto"/>
              <w:left w:val="single" w:sz="4" w:space="0" w:color="auto"/>
              <w:bottom w:val="single" w:sz="4" w:space="0" w:color="auto"/>
              <w:right w:val="single" w:sz="4" w:space="0" w:color="auto"/>
            </w:tcBorders>
            <w:hideMark/>
          </w:tcPr>
          <w:p w14:paraId="6E391341" w14:textId="77777777" w:rsidR="00E338BE" w:rsidRPr="006F4D85" w:rsidRDefault="00E338BE" w:rsidP="005F30A6">
            <w:pPr>
              <w:pStyle w:val="TAC"/>
              <w:rPr>
                <w:rFonts w:cs="v4.2.0"/>
                <w:lang w:eastAsia="zh-CN"/>
              </w:rPr>
            </w:pPr>
            <w:r w:rsidRPr="006F4D85">
              <w:t>17</w:t>
            </w:r>
          </w:p>
        </w:tc>
      </w:tr>
      <w:tr w:rsidR="00E338BE" w:rsidRPr="006F4D85" w14:paraId="5909A504"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2C0EE65D" w14:textId="77777777" w:rsidR="00E338BE" w:rsidRPr="006F4D85" w:rsidRDefault="00E338BE" w:rsidP="005F30A6">
            <w:pPr>
              <w:pStyle w:val="TAL"/>
              <w:rPr>
                <w:lang w:eastAsia="ko-KR"/>
              </w:rPr>
            </w:pPr>
            <w:r w:rsidRPr="006F4D85">
              <w:rPr>
                <w:lang w:val="en-US"/>
              </w:rPr>
              <w:t>Io</w:t>
            </w:r>
            <w:r w:rsidRPr="006F4D85">
              <w:rPr>
                <w:vertAlign w:val="superscript"/>
                <w:lang w:val="en-US"/>
              </w:rPr>
              <w:t>Note3</w:t>
            </w:r>
          </w:p>
        </w:tc>
        <w:tc>
          <w:tcPr>
            <w:tcW w:w="1843" w:type="dxa"/>
            <w:tcBorders>
              <w:top w:val="single" w:sz="4" w:space="0" w:color="auto"/>
              <w:left w:val="single" w:sz="4" w:space="0" w:color="auto"/>
              <w:bottom w:val="single" w:sz="4" w:space="0" w:color="auto"/>
              <w:right w:val="single" w:sz="4" w:space="0" w:color="auto"/>
            </w:tcBorders>
            <w:hideMark/>
          </w:tcPr>
          <w:p w14:paraId="52A84411" w14:textId="77777777" w:rsidR="00E338BE" w:rsidRPr="006F4D85" w:rsidRDefault="00E338BE" w:rsidP="005F30A6">
            <w:pPr>
              <w:pStyle w:val="TAL"/>
              <w:rPr>
                <w:lang w:val="da-DK"/>
              </w:rPr>
            </w:pPr>
            <w:r w:rsidRPr="006F4D85">
              <w:t>Config</w:t>
            </w:r>
            <w:r w:rsidRPr="006F4D85">
              <w:rPr>
                <w:rFonts w:eastAsia="Malgun Gothic"/>
                <w:szCs w:val="18"/>
              </w:rPr>
              <w:t xml:space="preserve"> </w:t>
            </w:r>
            <w:r w:rsidRPr="006F4D85">
              <w:t>1,2,4,5</w:t>
            </w:r>
          </w:p>
        </w:tc>
        <w:tc>
          <w:tcPr>
            <w:tcW w:w="1700" w:type="dxa"/>
            <w:tcBorders>
              <w:top w:val="single" w:sz="4" w:space="0" w:color="auto"/>
              <w:left w:val="single" w:sz="4" w:space="0" w:color="auto"/>
              <w:bottom w:val="single" w:sz="4" w:space="0" w:color="auto"/>
              <w:right w:val="single" w:sz="4" w:space="0" w:color="auto"/>
            </w:tcBorders>
            <w:hideMark/>
          </w:tcPr>
          <w:p w14:paraId="1C48288E" w14:textId="77777777" w:rsidR="00E338BE" w:rsidRPr="00D70D66" w:rsidRDefault="00E338BE" w:rsidP="005F30A6">
            <w:pPr>
              <w:pStyle w:val="TAC"/>
              <w:rPr>
                <w:lang w:val="en-US"/>
              </w:rPr>
            </w:pPr>
            <w:r w:rsidRPr="006F4D85">
              <w:rPr>
                <w:lang w:val="en-US"/>
              </w:rPr>
              <w:t>dBm/9.36MHz</w:t>
            </w:r>
          </w:p>
        </w:tc>
        <w:tc>
          <w:tcPr>
            <w:tcW w:w="1843" w:type="dxa"/>
            <w:tcBorders>
              <w:top w:val="single" w:sz="4" w:space="0" w:color="auto"/>
              <w:left w:val="single" w:sz="4" w:space="0" w:color="auto"/>
              <w:bottom w:val="single" w:sz="4" w:space="0" w:color="auto"/>
              <w:right w:val="single" w:sz="4" w:space="0" w:color="auto"/>
            </w:tcBorders>
            <w:hideMark/>
          </w:tcPr>
          <w:p w14:paraId="1748840A" w14:textId="77777777" w:rsidR="00E338BE" w:rsidRPr="006F4D85" w:rsidRDefault="00E338BE" w:rsidP="005F30A6">
            <w:pPr>
              <w:pStyle w:val="TAC"/>
              <w:rPr>
                <w:rFonts w:cs="v4.2.0"/>
                <w:lang w:eastAsia="zh-CN"/>
              </w:rPr>
            </w:pPr>
            <w:r>
              <w:rPr>
                <w:rFonts w:cs="v4.2.0"/>
                <w:lang w:eastAsia="zh-CN"/>
              </w:rPr>
              <w:t>-58.96</w:t>
            </w:r>
          </w:p>
        </w:tc>
        <w:tc>
          <w:tcPr>
            <w:tcW w:w="1843" w:type="dxa"/>
            <w:tcBorders>
              <w:top w:val="single" w:sz="4" w:space="0" w:color="auto"/>
              <w:left w:val="single" w:sz="4" w:space="0" w:color="auto"/>
              <w:bottom w:val="single" w:sz="4" w:space="0" w:color="auto"/>
              <w:right w:val="single" w:sz="4" w:space="0" w:color="auto"/>
            </w:tcBorders>
            <w:hideMark/>
          </w:tcPr>
          <w:p w14:paraId="53FE2CCD" w14:textId="77777777" w:rsidR="00E338BE" w:rsidRPr="006F4D85" w:rsidRDefault="00E338BE" w:rsidP="005F30A6">
            <w:pPr>
              <w:pStyle w:val="TAC"/>
              <w:rPr>
                <w:rFonts w:cs="v4.2.0"/>
                <w:lang w:eastAsia="zh-CN"/>
              </w:rPr>
            </w:pPr>
            <w:r>
              <w:rPr>
                <w:rFonts w:cs="v4.2.0"/>
                <w:lang w:eastAsia="zh-CN"/>
              </w:rPr>
              <w:t>-58.96</w:t>
            </w:r>
          </w:p>
        </w:tc>
      </w:tr>
      <w:tr w:rsidR="00E338BE" w:rsidRPr="006F4D85" w14:paraId="7E881CAC"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620C5D8C" w14:textId="77777777" w:rsidR="00E338BE" w:rsidRPr="006F4D85" w:rsidRDefault="00E338BE" w:rsidP="005F30A6">
            <w:pPr>
              <w:pStyle w:val="TAL"/>
              <w:rPr>
                <w:lang w:eastAsia="ko-KR"/>
              </w:rPr>
            </w:pPr>
          </w:p>
        </w:tc>
        <w:tc>
          <w:tcPr>
            <w:tcW w:w="1843" w:type="dxa"/>
            <w:tcBorders>
              <w:top w:val="single" w:sz="4" w:space="0" w:color="auto"/>
              <w:left w:val="single" w:sz="4" w:space="0" w:color="auto"/>
              <w:bottom w:val="single" w:sz="4" w:space="0" w:color="auto"/>
              <w:right w:val="single" w:sz="4" w:space="0" w:color="auto"/>
            </w:tcBorders>
            <w:hideMark/>
          </w:tcPr>
          <w:p w14:paraId="0F6DAE90" w14:textId="77777777" w:rsidR="00E338BE" w:rsidRPr="006F4D85" w:rsidRDefault="00E338BE" w:rsidP="005F30A6">
            <w:pPr>
              <w:pStyle w:val="TAL"/>
              <w:rPr>
                <w:lang w:val="da-DK" w:eastAsia="x-none"/>
              </w:rPr>
            </w:pPr>
            <w:r w:rsidRPr="006F4D85">
              <w:t>Config</w:t>
            </w:r>
            <w:r w:rsidRPr="006F4D85">
              <w:rPr>
                <w:rFonts w:eastAsia="Malgun Gothic"/>
                <w:szCs w:val="18"/>
              </w:rPr>
              <w:t xml:space="preserve"> </w:t>
            </w:r>
            <w:r w:rsidRPr="006F4D85">
              <w:t>3,6</w:t>
            </w:r>
          </w:p>
        </w:tc>
        <w:tc>
          <w:tcPr>
            <w:tcW w:w="1700" w:type="dxa"/>
            <w:tcBorders>
              <w:top w:val="single" w:sz="4" w:space="0" w:color="auto"/>
              <w:left w:val="single" w:sz="4" w:space="0" w:color="auto"/>
              <w:bottom w:val="single" w:sz="4" w:space="0" w:color="auto"/>
              <w:right w:val="single" w:sz="4" w:space="0" w:color="auto"/>
            </w:tcBorders>
            <w:hideMark/>
          </w:tcPr>
          <w:p w14:paraId="7DCE7099" w14:textId="77777777" w:rsidR="00E338BE" w:rsidRPr="00D70D66" w:rsidRDefault="00E338BE" w:rsidP="005F30A6">
            <w:pPr>
              <w:pStyle w:val="TAC"/>
              <w:rPr>
                <w:lang w:val="en-US"/>
              </w:rPr>
            </w:pPr>
            <w:r w:rsidRPr="006F4D85">
              <w:rPr>
                <w:lang w:val="en-US"/>
              </w:rPr>
              <w:t>dBm/38.16MHz</w:t>
            </w:r>
          </w:p>
        </w:tc>
        <w:tc>
          <w:tcPr>
            <w:tcW w:w="1843" w:type="dxa"/>
            <w:tcBorders>
              <w:top w:val="single" w:sz="4" w:space="0" w:color="auto"/>
              <w:left w:val="single" w:sz="4" w:space="0" w:color="auto"/>
              <w:bottom w:val="single" w:sz="4" w:space="0" w:color="auto"/>
              <w:right w:val="single" w:sz="4" w:space="0" w:color="auto"/>
            </w:tcBorders>
            <w:hideMark/>
          </w:tcPr>
          <w:p w14:paraId="73C296D0" w14:textId="77777777" w:rsidR="00E338BE" w:rsidRPr="006F4D85" w:rsidRDefault="00E338BE" w:rsidP="005F30A6">
            <w:pPr>
              <w:pStyle w:val="TAC"/>
              <w:rPr>
                <w:rFonts w:cs="v4.2.0"/>
                <w:lang w:eastAsia="zh-CN"/>
              </w:rPr>
            </w:pPr>
            <w:r>
              <w:rPr>
                <w:rFonts w:cs="v4.2.0"/>
                <w:lang w:eastAsia="zh-CN"/>
              </w:rPr>
              <w:t>-52.86</w:t>
            </w:r>
          </w:p>
        </w:tc>
        <w:tc>
          <w:tcPr>
            <w:tcW w:w="1843" w:type="dxa"/>
            <w:tcBorders>
              <w:top w:val="single" w:sz="4" w:space="0" w:color="auto"/>
              <w:left w:val="single" w:sz="4" w:space="0" w:color="auto"/>
              <w:bottom w:val="single" w:sz="4" w:space="0" w:color="auto"/>
              <w:right w:val="single" w:sz="4" w:space="0" w:color="auto"/>
            </w:tcBorders>
            <w:hideMark/>
          </w:tcPr>
          <w:p w14:paraId="0B20A5DF" w14:textId="77777777" w:rsidR="00E338BE" w:rsidRPr="006F4D85" w:rsidRDefault="00E338BE" w:rsidP="005F30A6">
            <w:pPr>
              <w:pStyle w:val="TAC"/>
              <w:rPr>
                <w:rFonts w:cs="v4.2.0"/>
                <w:lang w:eastAsia="zh-CN"/>
              </w:rPr>
            </w:pPr>
            <w:r>
              <w:rPr>
                <w:rFonts w:cs="v4.2.0"/>
                <w:lang w:eastAsia="zh-CN"/>
              </w:rPr>
              <w:t>-52.86</w:t>
            </w:r>
          </w:p>
        </w:tc>
      </w:tr>
      <w:tr w:rsidR="00E338BE" w:rsidRPr="006F4D85" w14:paraId="7D94777B"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46C0E952" w14:textId="77777777" w:rsidR="00E338BE" w:rsidRPr="006F4D85" w:rsidRDefault="00E338BE" w:rsidP="005F30A6">
            <w:pPr>
              <w:pStyle w:val="TAL"/>
              <w:rPr>
                <w:bCs/>
                <w:lang w:eastAsia="ja-JP"/>
              </w:rPr>
            </w:pPr>
            <w:r w:rsidRPr="006F4D85">
              <w:rPr>
                <w:szCs w:val="16"/>
                <w:lang w:eastAsia="zh-CN"/>
              </w:rPr>
              <w:t xml:space="preserve">Time offset to Cell1 </w:t>
            </w:r>
            <w:r w:rsidRPr="006F4D85">
              <w:rPr>
                <w:szCs w:val="16"/>
                <w:vertAlign w:val="superscript"/>
                <w:lang w:eastAsia="zh-CN"/>
              </w:rPr>
              <w:t xml:space="preserve">Note </w:t>
            </w:r>
            <w:r w:rsidRPr="006F4D85">
              <w:rPr>
                <w:szCs w:val="16"/>
                <w:vertAlign w:val="superscript"/>
                <w:lang w:eastAsia="ja-JP"/>
              </w:rPr>
              <w:t>4</w:t>
            </w:r>
          </w:p>
        </w:tc>
        <w:tc>
          <w:tcPr>
            <w:tcW w:w="1700" w:type="dxa"/>
            <w:tcBorders>
              <w:top w:val="single" w:sz="4" w:space="0" w:color="auto"/>
              <w:left w:val="single" w:sz="4" w:space="0" w:color="auto"/>
              <w:bottom w:val="single" w:sz="4" w:space="0" w:color="auto"/>
              <w:right w:val="single" w:sz="4" w:space="0" w:color="auto"/>
            </w:tcBorders>
            <w:hideMark/>
          </w:tcPr>
          <w:p w14:paraId="71C3CBEC" w14:textId="77777777" w:rsidR="00E338BE" w:rsidRPr="006F4D85" w:rsidRDefault="00E338BE" w:rsidP="005F30A6">
            <w:pPr>
              <w:pStyle w:val="TAC"/>
              <w:rPr>
                <w:lang w:eastAsia="zh-CN"/>
              </w:rPr>
            </w:pPr>
            <w:r w:rsidRPr="006F4D85">
              <w:rPr>
                <w:bCs/>
                <w:szCs w:val="16"/>
                <w:lang w:eastAsia="zh-CN"/>
              </w:rPr>
              <w:t>ms</w:t>
            </w:r>
          </w:p>
        </w:tc>
        <w:tc>
          <w:tcPr>
            <w:tcW w:w="1843" w:type="dxa"/>
            <w:tcBorders>
              <w:top w:val="single" w:sz="4" w:space="0" w:color="auto"/>
              <w:left w:val="single" w:sz="4" w:space="0" w:color="auto"/>
              <w:bottom w:val="single" w:sz="4" w:space="0" w:color="auto"/>
              <w:right w:val="single" w:sz="4" w:space="0" w:color="auto"/>
            </w:tcBorders>
            <w:hideMark/>
          </w:tcPr>
          <w:p w14:paraId="7F731477" w14:textId="77777777" w:rsidR="00E338BE" w:rsidRPr="006F4D85" w:rsidRDefault="00E338BE" w:rsidP="005F30A6">
            <w:pPr>
              <w:pStyle w:val="TAC"/>
              <w:rPr>
                <w:lang w:eastAsia="zh-CN"/>
              </w:rPr>
            </w:pPr>
            <w:r w:rsidRPr="006F4D85">
              <w:rPr>
                <w:lang w:eastAsia="zh-CN"/>
              </w:rPr>
              <w:t>3</w:t>
            </w:r>
          </w:p>
        </w:tc>
        <w:tc>
          <w:tcPr>
            <w:tcW w:w="1843" w:type="dxa"/>
            <w:tcBorders>
              <w:top w:val="single" w:sz="4" w:space="0" w:color="auto"/>
              <w:left w:val="single" w:sz="4" w:space="0" w:color="auto"/>
              <w:bottom w:val="single" w:sz="4" w:space="0" w:color="auto"/>
              <w:right w:val="single" w:sz="4" w:space="0" w:color="auto"/>
            </w:tcBorders>
            <w:hideMark/>
          </w:tcPr>
          <w:p w14:paraId="7CE5239F" w14:textId="77777777" w:rsidR="00E338BE" w:rsidRPr="006F4D85" w:rsidRDefault="00E338BE" w:rsidP="005F30A6">
            <w:pPr>
              <w:pStyle w:val="TAC"/>
              <w:rPr>
                <w:lang w:eastAsia="zh-CN"/>
              </w:rPr>
            </w:pPr>
            <w:r>
              <w:rPr>
                <w:lang w:eastAsia="zh-CN"/>
              </w:rPr>
              <w:t xml:space="preserve">3 </w:t>
            </w:r>
            <w:r>
              <w:t>+ Time offset to Cell2</w:t>
            </w:r>
          </w:p>
        </w:tc>
      </w:tr>
      <w:tr w:rsidR="00E338BE" w:rsidRPr="006F4D85" w14:paraId="62E13391"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43B8991A" w14:textId="77777777" w:rsidR="00E338BE" w:rsidRPr="006F4D85" w:rsidRDefault="00E338BE" w:rsidP="005F30A6">
            <w:pPr>
              <w:pStyle w:val="TAL"/>
              <w:rPr>
                <w:bCs/>
                <w:lang w:eastAsia="zh-CN"/>
              </w:rPr>
            </w:pPr>
            <w:r w:rsidRPr="006F4D85">
              <w:rPr>
                <w:szCs w:val="16"/>
                <w:lang w:eastAsia="zh-CN"/>
              </w:rPr>
              <w:t xml:space="preserve">Time offset to Cell2 </w:t>
            </w:r>
            <w:r w:rsidRPr="006F4D85">
              <w:rPr>
                <w:szCs w:val="16"/>
                <w:vertAlign w:val="superscript"/>
                <w:lang w:eastAsia="zh-CN"/>
              </w:rPr>
              <w:t>Note 5</w:t>
            </w:r>
          </w:p>
        </w:tc>
        <w:tc>
          <w:tcPr>
            <w:tcW w:w="1700" w:type="dxa"/>
            <w:tcBorders>
              <w:top w:val="single" w:sz="4" w:space="0" w:color="auto"/>
              <w:left w:val="single" w:sz="4" w:space="0" w:color="auto"/>
              <w:bottom w:val="single" w:sz="4" w:space="0" w:color="auto"/>
              <w:right w:val="single" w:sz="4" w:space="0" w:color="auto"/>
            </w:tcBorders>
            <w:hideMark/>
          </w:tcPr>
          <w:p w14:paraId="1BD6582F" w14:textId="77777777" w:rsidR="00E338BE" w:rsidRPr="006F4D85" w:rsidRDefault="00E338BE" w:rsidP="005F30A6">
            <w:pPr>
              <w:pStyle w:val="TAC"/>
              <w:rPr>
                <w:lang w:eastAsia="ko-KR"/>
              </w:rPr>
            </w:pPr>
            <w:r w:rsidRPr="006F4D85">
              <w:rPr>
                <w:bCs/>
                <w:szCs w:val="16"/>
              </w:rPr>
              <w:sym w:font="Symbol" w:char="F06D"/>
            </w:r>
            <w:r w:rsidRPr="006F4D85">
              <w:rPr>
                <w:bCs/>
                <w:szCs w:val="16"/>
              </w:rPr>
              <w:t>s</w:t>
            </w:r>
          </w:p>
        </w:tc>
        <w:tc>
          <w:tcPr>
            <w:tcW w:w="1843" w:type="dxa"/>
            <w:tcBorders>
              <w:top w:val="single" w:sz="4" w:space="0" w:color="auto"/>
              <w:left w:val="single" w:sz="4" w:space="0" w:color="auto"/>
              <w:bottom w:val="single" w:sz="4" w:space="0" w:color="auto"/>
              <w:right w:val="single" w:sz="4" w:space="0" w:color="auto"/>
            </w:tcBorders>
            <w:hideMark/>
          </w:tcPr>
          <w:p w14:paraId="0901BF78" w14:textId="77777777" w:rsidR="00E338BE" w:rsidRPr="006F4D85" w:rsidRDefault="00E338BE" w:rsidP="005F30A6">
            <w:pPr>
              <w:pStyle w:val="TAC"/>
              <w:rPr>
                <w:lang w:eastAsia="zh-CN"/>
              </w:rPr>
            </w:pPr>
            <w:r w:rsidRPr="006F4D85">
              <w:rPr>
                <w:lang w:eastAsia="zh-CN"/>
              </w:rPr>
              <w:t>-</w:t>
            </w:r>
          </w:p>
        </w:tc>
        <w:tc>
          <w:tcPr>
            <w:tcW w:w="1843" w:type="dxa"/>
            <w:tcBorders>
              <w:top w:val="single" w:sz="4" w:space="0" w:color="auto"/>
              <w:left w:val="single" w:sz="4" w:space="0" w:color="auto"/>
              <w:bottom w:val="single" w:sz="4" w:space="0" w:color="auto"/>
              <w:right w:val="single" w:sz="4" w:space="0" w:color="auto"/>
            </w:tcBorders>
            <w:hideMark/>
          </w:tcPr>
          <w:p w14:paraId="231B2182" w14:textId="77777777" w:rsidR="00E338BE" w:rsidRPr="006F4D85" w:rsidRDefault="00E338BE" w:rsidP="005F30A6">
            <w:pPr>
              <w:pStyle w:val="TAC"/>
              <w:rPr>
                <w:lang w:eastAsia="zh-CN"/>
              </w:rPr>
            </w:pPr>
            <w:r w:rsidRPr="006F4D85">
              <w:rPr>
                <w:lang w:eastAsia="zh-CN"/>
              </w:rPr>
              <w:t>3</w:t>
            </w:r>
          </w:p>
        </w:tc>
      </w:tr>
      <w:tr w:rsidR="00E338BE" w:rsidRPr="006F4D85" w14:paraId="3ABFDFC1"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74843C7B" w14:textId="77777777" w:rsidR="00E338BE" w:rsidRPr="006F4D85" w:rsidRDefault="00E338BE" w:rsidP="005F30A6">
            <w:pPr>
              <w:pStyle w:val="TAL"/>
              <w:rPr>
                <w:lang w:eastAsia="ko-KR"/>
              </w:rPr>
            </w:pPr>
            <w:r w:rsidRPr="006F4D85">
              <w:rPr>
                <w:rFonts w:cs="v4.2.0"/>
              </w:rPr>
              <w:t xml:space="preserve">Propagation Condition </w:t>
            </w:r>
          </w:p>
        </w:tc>
        <w:tc>
          <w:tcPr>
            <w:tcW w:w="1700" w:type="dxa"/>
            <w:tcBorders>
              <w:top w:val="single" w:sz="4" w:space="0" w:color="auto"/>
              <w:left w:val="single" w:sz="4" w:space="0" w:color="auto"/>
              <w:bottom w:val="single" w:sz="4" w:space="0" w:color="auto"/>
              <w:right w:val="single" w:sz="4" w:space="0" w:color="auto"/>
            </w:tcBorders>
          </w:tcPr>
          <w:p w14:paraId="10112FBA"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7E609B8D" w14:textId="77777777" w:rsidR="00E338BE" w:rsidRPr="006F4D85" w:rsidRDefault="00E338BE" w:rsidP="005F30A6">
            <w:pPr>
              <w:pStyle w:val="TAC"/>
              <w:rPr>
                <w:rFonts w:cs="v4.2.0"/>
              </w:rPr>
            </w:pPr>
            <w:r w:rsidRPr="006F4D85">
              <w:rPr>
                <w:rFonts w:cs="v4.2.0"/>
              </w:rPr>
              <w:t>AWGN</w:t>
            </w:r>
          </w:p>
        </w:tc>
        <w:tc>
          <w:tcPr>
            <w:tcW w:w="1843" w:type="dxa"/>
            <w:tcBorders>
              <w:top w:val="single" w:sz="4" w:space="0" w:color="auto"/>
              <w:left w:val="single" w:sz="4" w:space="0" w:color="auto"/>
              <w:bottom w:val="single" w:sz="4" w:space="0" w:color="auto"/>
              <w:right w:val="single" w:sz="4" w:space="0" w:color="auto"/>
            </w:tcBorders>
            <w:hideMark/>
          </w:tcPr>
          <w:p w14:paraId="5B3C7E23" w14:textId="77777777" w:rsidR="00E338BE" w:rsidRPr="006F4D85" w:rsidRDefault="00E338BE" w:rsidP="005F30A6">
            <w:pPr>
              <w:pStyle w:val="TAC"/>
              <w:rPr>
                <w:rFonts w:cs="v4.2.0"/>
              </w:rPr>
            </w:pPr>
            <w:r w:rsidRPr="006F4D85">
              <w:rPr>
                <w:rFonts w:cs="v4.2.0"/>
              </w:rPr>
              <w:t>AWGN</w:t>
            </w:r>
          </w:p>
        </w:tc>
      </w:tr>
      <w:tr w:rsidR="00E338BE" w:rsidRPr="006F4D85" w14:paraId="77EAAB8D" w14:textId="77777777" w:rsidTr="005F30A6">
        <w:trPr>
          <w:cantSplit/>
          <w:jc w:val="center"/>
        </w:trPr>
        <w:tc>
          <w:tcPr>
            <w:tcW w:w="9351" w:type="dxa"/>
            <w:gridSpan w:val="5"/>
            <w:tcBorders>
              <w:top w:val="single" w:sz="4" w:space="0" w:color="auto"/>
              <w:left w:val="single" w:sz="4" w:space="0" w:color="auto"/>
              <w:bottom w:val="single" w:sz="4" w:space="0" w:color="auto"/>
              <w:right w:val="single" w:sz="4" w:space="0" w:color="auto"/>
            </w:tcBorders>
            <w:hideMark/>
          </w:tcPr>
          <w:p w14:paraId="6DF7BD30" w14:textId="77777777" w:rsidR="00E338BE" w:rsidRPr="006F4D85" w:rsidRDefault="00E338BE" w:rsidP="005F30A6">
            <w:pPr>
              <w:pStyle w:val="TAN"/>
              <w:rPr>
                <w:szCs w:val="18"/>
              </w:rPr>
            </w:pPr>
            <w:r w:rsidRPr="006F4D85">
              <w:rPr>
                <w:szCs w:val="18"/>
              </w:rPr>
              <w:lastRenderedPageBreak/>
              <w:t>Note 1:</w:t>
            </w:r>
            <w:r w:rsidRPr="006F4D85">
              <w:rPr>
                <w:sz w:val="22"/>
                <w:lang w:eastAsia="zh-CN"/>
              </w:rPr>
              <w:tab/>
            </w:r>
            <w:r w:rsidRPr="006F4D85">
              <w:rPr>
                <w:lang w:val="en-US"/>
              </w:rPr>
              <w:t>OCNG shall be used such that both cells are fully allocated and a constant total transmitted power spectral density is achieved for all OFDM symbols.</w:t>
            </w:r>
          </w:p>
          <w:p w14:paraId="5421BE9E" w14:textId="77777777" w:rsidR="00E338BE" w:rsidRPr="006F4D85" w:rsidRDefault="00E338BE" w:rsidP="005F30A6">
            <w:pPr>
              <w:pStyle w:val="TAN"/>
              <w:rPr>
                <w:szCs w:val="18"/>
              </w:rPr>
            </w:pPr>
            <w:r w:rsidRPr="006F4D85">
              <w:rPr>
                <w:szCs w:val="18"/>
              </w:rPr>
              <w:t>Note 2:</w:t>
            </w:r>
            <w:r w:rsidRPr="006F4D85">
              <w:rPr>
                <w:sz w:val="22"/>
                <w:lang w:eastAsia="zh-CN"/>
              </w:rPr>
              <w:tab/>
            </w:r>
            <w:r w:rsidRPr="006F4D85">
              <w:rPr>
                <w:lang w:val="en-US"/>
              </w:rPr>
              <w:t xml:space="preserve">Interference from other cells and noise sources not specified in the test is assumed to be constant over subcarriers and time and shall be modeled as AWGN of appropriate power for </w:t>
            </w:r>
            <w:r w:rsidRPr="006F4D85">
              <w:rPr>
                <w:szCs w:val="18"/>
              </w:rPr>
              <w:t>N</w:t>
            </w:r>
            <w:r w:rsidRPr="006F4D85">
              <w:rPr>
                <w:szCs w:val="18"/>
                <w:vertAlign w:val="subscript"/>
              </w:rPr>
              <w:t>oc</w:t>
            </w:r>
            <w:r w:rsidRPr="006F4D85">
              <w:rPr>
                <w:szCs w:val="18"/>
              </w:rPr>
              <w:t xml:space="preserve"> to be fulfilled</w:t>
            </w:r>
            <w:ins w:id="307" w:author="R4-2111854" w:date="2021-08-21T09:02:00Z">
              <w:r>
                <w:rPr>
                  <w:szCs w:val="18"/>
                </w:rPr>
                <w:t xml:space="preserve"> within </w:t>
              </w:r>
              <w:r w:rsidRPr="001C0E1B">
                <w:t>BW</w:t>
              </w:r>
              <w:r>
                <w:rPr>
                  <w:vertAlign w:val="subscript"/>
                </w:rPr>
                <w:t>occupied</w:t>
              </w:r>
            </w:ins>
            <w:r w:rsidRPr="006F4D85">
              <w:rPr>
                <w:szCs w:val="18"/>
              </w:rPr>
              <w:t>.</w:t>
            </w:r>
          </w:p>
          <w:p w14:paraId="2D9A87B2" w14:textId="77777777" w:rsidR="00E338BE" w:rsidRPr="006F4D85" w:rsidRDefault="00E338BE" w:rsidP="005F30A6">
            <w:pPr>
              <w:pStyle w:val="TAN"/>
              <w:rPr>
                <w:lang w:val="en-US" w:eastAsia="zh-CN"/>
              </w:rPr>
            </w:pPr>
            <w:r w:rsidRPr="006F4D85">
              <w:rPr>
                <w:lang w:eastAsia="ja-JP"/>
              </w:rPr>
              <w:t>Note 3:</w:t>
            </w:r>
            <w:r w:rsidRPr="006F4D85">
              <w:rPr>
                <w:sz w:val="22"/>
                <w:lang w:eastAsia="zh-CN"/>
              </w:rPr>
              <w:tab/>
            </w:r>
            <w:r w:rsidRPr="006F4D85">
              <w:rPr>
                <w:lang w:eastAsia="ja-JP"/>
              </w:rPr>
              <w:t>SS-RSRP and Io levels have been derived from other parameters for information purposes. They are not settable parameters themselves</w:t>
            </w:r>
            <w:r w:rsidRPr="006F4D85">
              <w:rPr>
                <w:lang w:val="en-US"/>
              </w:rPr>
              <w:t>s.</w:t>
            </w:r>
          </w:p>
          <w:p w14:paraId="1C547868" w14:textId="77777777" w:rsidR="00E338BE" w:rsidRPr="006F4D85" w:rsidRDefault="00E338BE" w:rsidP="005F30A6">
            <w:pPr>
              <w:pStyle w:val="TAN"/>
              <w:rPr>
                <w:lang w:eastAsia="zh-CN"/>
              </w:rPr>
            </w:pPr>
            <w:r w:rsidRPr="006F4D85">
              <w:rPr>
                <w:lang w:eastAsia="ja-JP"/>
              </w:rPr>
              <w:t>Note 4:</w:t>
            </w:r>
            <w:r w:rsidRPr="006F4D85">
              <w:rPr>
                <w:lang w:eastAsia="ja-JP"/>
              </w:rPr>
              <w:tab/>
            </w:r>
            <w:r w:rsidRPr="006F4D85">
              <w:rPr>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lang w:eastAsia="zh-CN"/>
              </w:rPr>
              <w:t xml:space="preserve"> at the UE antenna connector including time alignment error between the two cells</w:t>
            </w:r>
          </w:p>
          <w:p w14:paraId="6F9BDEDB" w14:textId="77777777" w:rsidR="00E338BE" w:rsidRDefault="00E338BE" w:rsidP="005F30A6">
            <w:pPr>
              <w:pStyle w:val="TAN"/>
              <w:rPr>
                <w:ins w:id="308" w:author="R4-2111854" w:date="2021-08-15T18:32:00Z"/>
                <w:lang w:eastAsia="zh-CN"/>
              </w:rPr>
            </w:pPr>
            <w:r w:rsidRPr="006F4D85">
              <w:rPr>
                <w:lang w:eastAsia="ja-JP"/>
              </w:rPr>
              <w:t xml:space="preserve">Note </w:t>
            </w:r>
            <w:r w:rsidRPr="006F4D85">
              <w:rPr>
                <w:lang w:eastAsia="zh-CN"/>
              </w:rPr>
              <w:t>5</w:t>
            </w:r>
            <w:r w:rsidRPr="006F4D85">
              <w:rPr>
                <w:lang w:eastAsia="ja-JP"/>
              </w:rPr>
              <w:t>:</w:t>
            </w:r>
            <w:r w:rsidRPr="006F4D85">
              <w:rPr>
                <w:lang w:eastAsia="ja-JP"/>
              </w:rPr>
              <w:tab/>
            </w:r>
            <w:r w:rsidRPr="006F4D85">
              <w:rPr>
                <w:lang w:eastAsia="zh-CN"/>
              </w:rPr>
              <w:t>Receive time difference between slot boundaries of signals received from the two cells at the UE antenna connector including time alignment error between the two cells.</w:t>
            </w:r>
          </w:p>
          <w:p w14:paraId="49C176C9" w14:textId="77777777" w:rsidR="00E338BE" w:rsidRDefault="00E338BE" w:rsidP="005F30A6">
            <w:pPr>
              <w:pStyle w:val="TAN"/>
              <w:rPr>
                <w:ins w:id="309" w:author="R4-2111854" w:date="2021-08-15T18:32:00Z"/>
                <w:rFonts w:cs="v4.2.0"/>
                <w:lang w:eastAsia="zh-CN"/>
              </w:rPr>
            </w:pPr>
            <w:ins w:id="310" w:author="R4-2111854" w:date="2021-08-15T18:32:00Z">
              <w:r w:rsidRPr="001C0E1B">
                <w:rPr>
                  <w:szCs w:val="18"/>
                </w:rPr>
                <w:t xml:space="preserve">Note </w:t>
              </w:r>
              <w:r>
                <w:rPr>
                  <w:szCs w:val="18"/>
                  <w:lang w:eastAsia="zh-CN"/>
                </w:rPr>
                <w:t>6</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311" w:author="R4-2111854" w:date="2021-08-24T10:42:00Z">
              <w:r>
                <w:t>F</w:t>
              </w:r>
              <w:r>
                <w:rPr>
                  <w:vertAlign w:val="subscript"/>
                </w:rPr>
                <w:t>C,low</w:t>
              </w:r>
            </w:ins>
            <w:ins w:id="312" w:author="R4-2111854" w:date="2021-08-15T18:32: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1DF6E758" w14:textId="77777777" w:rsidR="00E338BE" w:rsidRDefault="00E338BE" w:rsidP="005F30A6">
            <w:pPr>
              <w:pStyle w:val="TAN"/>
              <w:rPr>
                <w:ins w:id="313" w:author="R4-2111854" w:date="2021-08-15T18:32:00Z"/>
                <w:rFonts w:cs="v4.2.0"/>
                <w:lang w:eastAsia="zh-CN"/>
              </w:rPr>
            </w:pPr>
            <w:ins w:id="314" w:author="R4-2111854" w:date="2021-08-15T18:32:00Z">
              <w:r w:rsidRPr="001C0E1B">
                <w:rPr>
                  <w:szCs w:val="18"/>
                </w:rPr>
                <w:t xml:space="preserve">Note </w:t>
              </w:r>
              <w:r>
                <w:rPr>
                  <w:szCs w:val="18"/>
                  <w:lang w:eastAsia="zh-CN"/>
                </w:rPr>
                <w:t>7</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315" w:author="R4-2111854" w:date="2021-08-24T10:42:00Z">
              <w:r>
                <w:t>F</w:t>
              </w:r>
              <w:r>
                <w:rPr>
                  <w:vertAlign w:val="subscript"/>
                </w:rPr>
                <w:t>C,low</w:t>
              </w:r>
            </w:ins>
            <w:ins w:id="316" w:author="R4-2111854" w:date="2021-08-15T18:32: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2415EB25" w14:textId="77777777" w:rsidR="00E338BE" w:rsidRPr="00D43CCA" w:rsidRDefault="00E338BE" w:rsidP="005F30A6">
            <w:pPr>
              <w:pStyle w:val="TAN"/>
              <w:rPr>
                <w:rFonts w:cs="v4.2.0"/>
                <w:lang w:eastAsia="zh-CN"/>
                <w:rPrChange w:id="317" w:author="R4-2111854" w:date="2021-08-15T18:32:00Z">
                  <w:rPr>
                    <w:szCs w:val="18"/>
                    <w:lang w:eastAsia="ko-KR"/>
                  </w:rPr>
                </w:rPrChange>
              </w:rPr>
            </w:pPr>
            <w:ins w:id="318" w:author="R4-2111854" w:date="2021-08-15T18:32:00Z">
              <w:r w:rsidRPr="001C0E1B">
                <w:rPr>
                  <w:szCs w:val="18"/>
                </w:rPr>
                <w:t xml:space="preserve">Note </w:t>
              </w:r>
              <w:r>
                <w:rPr>
                  <w:szCs w:val="18"/>
                  <w:lang w:eastAsia="zh-CN"/>
                </w:rPr>
                <w:t>8</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RB,c</w:t>
              </w:r>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00C43A83" w14:textId="77777777" w:rsidR="00E338BE" w:rsidRPr="006F4D85" w:rsidRDefault="00E338BE" w:rsidP="00E338BE">
      <w:pPr>
        <w:rPr>
          <w:lang w:eastAsia="zh-CN"/>
        </w:rPr>
      </w:pPr>
    </w:p>
    <w:p w14:paraId="0305517E" w14:textId="77777777" w:rsidR="00E338BE" w:rsidRPr="006F4D85" w:rsidRDefault="00E338BE" w:rsidP="00E338BE">
      <w:pPr>
        <w:pStyle w:val="Heading5"/>
        <w:rPr>
          <w:lang w:eastAsia="zh-CN"/>
        </w:rPr>
      </w:pPr>
      <w:r w:rsidRPr="006F4D85">
        <w:rPr>
          <w:lang w:eastAsia="zh-CN"/>
        </w:rPr>
        <w:t>A.4.5.2.4.2</w:t>
      </w:r>
      <w:r w:rsidRPr="006F4D85">
        <w:rPr>
          <w:lang w:eastAsia="zh-CN"/>
        </w:rPr>
        <w:tab/>
        <w:t>Test Requirements</w:t>
      </w:r>
    </w:p>
    <w:p w14:paraId="7E13EE17" w14:textId="77777777" w:rsidR="00E338BE" w:rsidRDefault="00E338BE" w:rsidP="00E338BE">
      <w:pPr>
        <w:rPr>
          <w:rFonts w:eastAsia="华文细黑"/>
          <w:lang w:eastAsia="zh-CN"/>
        </w:rPr>
      </w:pPr>
      <w:r w:rsidRPr="00EC61C3">
        <w:t xml:space="preserve">The UE shall be continuously scheduled in </w:t>
      </w:r>
      <w:r w:rsidRPr="00EC61C3">
        <w:rPr>
          <w:lang w:eastAsia="zh-CN"/>
        </w:rPr>
        <w:t xml:space="preserve">LTE PCell and NR </w:t>
      </w:r>
      <w:r w:rsidRPr="00EC61C3">
        <w:t>P</w:t>
      </w:r>
      <w:r w:rsidRPr="00EC61C3">
        <w:rPr>
          <w:lang w:eastAsia="zh-CN"/>
        </w:rPr>
        <w:t>S</w:t>
      </w:r>
      <w:r w:rsidRPr="00EC61C3">
        <w:t>Cell during the entire length of T1. During the time duration T1 the UE shall transmit at least 99</w:t>
      </w:r>
      <w:r w:rsidRPr="00EC61C3">
        <w:rPr>
          <w:lang w:eastAsia="zh-CN"/>
        </w:rPr>
        <w:t>.5</w:t>
      </w:r>
      <w:r w:rsidRPr="00EC61C3">
        <w:t xml:space="preserve">% of ACK/NACK on </w:t>
      </w:r>
      <w:r w:rsidRPr="00EC61C3">
        <w:rPr>
          <w:lang w:eastAsia="zh-CN"/>
        </w:rPr>
        <w:t xml:space="preserve">NR </w:t>
      </w:r>
      <w:r w:rsidRPr="00EC61C3">
        <w:t>P</w:t>
      </w:r>
      <w:r w:rsidRPr="00EC61C3">
        <w:rPr>
          <w:lang w:eastAsia="zh-CN"/>
        </w:rPr>
        <w:t>S</w:t>
      </w:r>
      <w:r w:rsidRPr="00EC61C3">
        <w:t>Cell.</w:t>
      </w:r>
      <w:r w:rsidRPr="00EC61C3">
        <w:rPr>
          <w:lang w:eastAsia="zh-CN"/>
        </w:rPr>
        <w:t xml:space="preserve"> </w:t>
      </w:r>
    </w:p>
    <w:p w14:paraId="5DA1F135" w14:textId="77777777" w:rsidR="00E338BE" w:rsidRDefault="00E338BE" w:rsidP="00E338BE">
      <w:pPr>
        <w:rPr>
          <w:snapToGrid w:val="0"/>
          <w:lang w:eastAsia="zh-CN"/>
        </w:rPr>
      </w:pPr>
      <w:r>
        <w:rPr>
          <w:lang w:eastAsia="zh-CN"/>
        </w:rPr>
        <w:t xml:space="preserve">If the </w:t>
      </w:r>
      <w:r w:rsidRPr="00EC61C3">
        <w:rPr>
          <w:lang w:eastAsia="zh-CN"/>
        </w:rPr>
        <w:t>NR</w:t>
      </w:r>
      <w:r w:rsidRPr="00EC61C3">
        <w:t xml:space="preserve"> </w:t>
      </w:r>
      <w:r w:rsidRPr="00EC61C3">
        <w:rPr>
          <w:lang w:eastAsia="zh-CN"/>
        </w:rPr>
        <w:t>P</w:t>
      </w:r>
      <w:r w:rsidRPr="00EC61C3">
        <w:t>SCell is not in the same band as the deactivated SCell</w:t>
      </w:r>
      <w:r>
        <w:t>, t</w:t>
      </w:r>
      <w:r w:rsidRPr="00EC61C3">
        <w:t xml:space="preserve">he UE is only allowed to cause interruptions </w:t>
      </w:r>
      <w:r>
        <w:t xml:space="preserve">on NR PSCell </w:t>
      </w:r>
      <w:r w:rsidRPr="00EC61C3">
        <w:t>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sidRPr="00EC61C3">
        <w:rPr>
          <w:rFonts w:eastAsia="华文细黑"/>
          <w:lang w:eastAsia="zh-CN"/>
        </w:rPr>
        <w:t xml:space="preserve">on NR PSCell </w:t>
      </w:r>
      <w:r w:rsidRPr="00EC61C3">
        <w:rPr>
          <w:rFonts w:eastAsia="华文细黑"/>
        </w:rPr>
        <w:t xml:space="preserve">shall not exceed </w:t>
      </w:r>
      <w:r w:rsidRPr="00EC61C3">
        <w:rPr>
          <w:rFonts w:eastAsia="华文细黑"/>
          <w:lang w:eastAsia="zh-CN"/>
        </w:rPr>
        <w:t xml:space="preserve">the value defined in Table </w:t>
      </w:r>
      <w:r w:rsidRPr="00EC61C3">
        <w:rPr>
          <w:rFonts w:eastAsia="MS Mincho"/>
          <w:bCs/>
        </w:rPr>
        <w:t>A.4.5.2.</w:t>
      </w:r>
      <w:r>
        <w:rPr>
          <w:bCs/>
          <w:lang w:eastAsia="zh-CN"/>
        </w:rPr>
        <w:t>4</w:t>
      </w:r>
      <w:r w:rsidRPr="00EC61C3">
        <w:rPr>
          <w:snapToGrid w:val="0"/>
        </w:rPr>
        <w:t>.2</w:t>
      </w:r>
      <w:r w:rsidRPr="00EC61C3">
        <w:rPr>
          <w:snapToGrid w:val="0"/>
          <w:lang w:eastAsia="zh-CN"/>
        </w:rPr>
        <w:t>-1</w:t>
      </w:r>
      <w:r>
        <w:rPr>
          <w:snapToGrid w:val="0"/>
          <w:lang w:eastAsia="zh-CN"/>
        </w:rPr>
        <w:t>.</w:t>
      </w:r>
    </w:p>
    <w:p w14:paraId="28AF71B8" w14:textId="77777777" w:rsidR="00E338BE" w:rsidRPr="00647F8A" w:rsidRDefault="00E338BE" w:rsidP="00E338BE">
      <w:pPr>
        <w:rPr>
          <w:rFonts w:eastAsia="华文细黑"/>
          <w:lang w:eastAsia="zh-CN"/>
        </w:rPr>
      </w:pPr>
      <w:r>
        <w:rPr>
          <w:rFonts w:hint="eastAsia"/>
          <w:snapToGrid w:val="0"/>
          <w:lang w:eastAsia="zh-CN"/>
        </w:rPr>
        <w:t>I</w:t>
      </w:r>
      <w:r>
        <w:rPr>
          <w:snapToGrid w:val="0"/>
          <w:lang w:eastAsia="zh-CN"/>
        </w:rPr>
        <w:t>f the NR PSCell is in the same band as the deactivated SCell, the UE is only allowed to cause an interruption on PSCell no earlier than 1 slot before an SMTC and no later than 1 slot after the SMTC. the interruption on NR PSCell shall not exceed the value defined in</w:t>
      </w:r>
      <w:r w:rsidRPr="00EC61C3">
        <w:rPr>
          <w:lang w:eastAsia="zh-CN"/>
        </w:rPr>
        <w:t xml:space="preserve"> </w:t>
      </w:r>
      <w:r w:rsidRPr="00EC61C3">
        <w:rPr>
          <w:rFonts w:eastAsia="华文细黑"/>
          <w:lang w:eastAsia="zh-CN"/>
        </w:rPr>
        <w:t xml:space="preserve">Table </w:t>
      </w:r>
      <w:r w:rsidRPr="00EC61C3">
        <w:rPr>
          <w:rFonts w:eastAsia="MS Mincho"/>
          <w:bCs/>
        </w:rPr>
        <w:t>A.4.5.2.</w:t>
      </w:r>
      <w:r>
        <w:rPr>
          <w:bCs/>
          <w:lang w:eastAsia="zh-CN"/>
        </w:rPr>
        <w:t>4</w:t>
      </w:r>
      <w:r w:rsidRPr="00EC61C3">
        <w:rPr>
          <w:snapToGrid w:val="0"/>
        </w:rPr>
        <w:t>.2</w:t>
      </w:r>
      <w:r w:rsidRPr="00EC61C3">
        <w:rPr>
          <w:snapToGrid w:val="0"/>
          <w:lang w:eastAsia="zh-CN"/>
        </w:rPr>
        <w:t>-2</w:t>
      </w:r>
      <w:r w:rsidRPr="00EC61C3">
        <w:t>.</w:t>
      </w:r>
    </w:p>
    <w:p w14:paraId="6DAA7629" w14:textId="77777777" w:rsidR="00E338BE" w:rsidRPr="006F4D85" w:rsidRDefault="00E338BE" w:rsidP="00E338BE">
      <w:pPr>
        <w:rPr>
          <w:rFonts w:eastAsia="华文细黑"/>
          <w:lang w:eastAsia="zh-CN"/>
        </w:rPr>
      </w:pPr>
    </w:p>
    <w:p w14:paraId="3F83E653" w14:textId="77777777" w:rsidR="00E338BE" w:rsidRPr="006F4D85" w:rsidRDefault="00E338BE" w:rsidP="00E338BE">
      <w:pPr>
        <w:pStyle w:val="TH"/>
        <w:rPr>
          <w:bCs/>
          <w:lang w:eastAsia="ko-KR"/>
        </w:rPr>
      </w:pPr>
      <w:r w:rsidRPr="006F4D85">
        <w:t>Table A.4.5.2.4.2-1: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E338BE" w:rsidRPr="006F4D85" w14:paraId="7E13AA71" w14:textId="77777777" w:rsidTr="005F30A6">
        <w:trPr>
          <w:trHeight w:val="631"/>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4227D97D" w14:textId="77777777" w:rsidR="00E338BE" w:rsidRPr="006F4D85" w:rsidRDefault="00E338BE" w:rsidP="005F30A6">
            <w:pPr>
              <w:pStyle w:val="TAH"/>
            </w:pPr>
            <w:r w:rsidRPr="006F4D85">
              <w:rPr>
                <w:noProof/>
                <w:lang w:val="en-US" w:eastAsia="zh-CN"/>
              </w:rPr>
              <w:drawing>
                <wp:inline distT="0" distB="0" distL="0" distR="0" wp14:anchorId="06870AA5" wp14:editId="05B009CD">
                  <wp:extent cx="144780" cy="175260"/>
                  <wp:effectExtent l="0" t="0" r="762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 cy="17526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0DCF7A5D" w14:textId="77777777" w:rsidR="00E338BE" w:rsidRPr="006F4D85" w:rsidRDefault="00E338BE" w:rsidP="005F30A6">
            <w:pPr>
              <w:pStyle w:val="TAH"/>
            </w:pPr>
            <w:r w:rsidRPr="006F4D85">
              <w:t>NR Slot length (ms)</w:t>
            </w:r>
          </w:p>
        </w:tc>
        <w:tc>
          <w:tcPr>
            <w:tcW w:w="1969" w:type="dxa"/>
            <w:tcBorders>
              <w:top w:val="single" w:sz="4" w:space="0" w:color="auto"/>
              <w:left w:val="single" w:sz="4" w:space="0" w:color="auto"/>
              <w:bottom w:val="single" w:sz="4" w:space="0" w:color="auto"/>
              <w:right w:val="single" w:sz="4" w:space="0" w:color="auto"/>
            </w:tcBorders>
          </w:tcPr>
          <w:p w14:paraId="6B95EF1D" w14:textId="77777777" w:rsidR="00E338BE" w:rsidRPr="006F4D85" w:rsidRDefault="00E338BE" w:rsidP="005F30A6">
            <w:pPr>
              <w:pStyle w:val="TAH"/>
            </w:pPr>
            <w:r w:rsidRPr="006F4D85">
              <w:t>Interruption length</w:t>
            </w:r>
          </w:p>
          <w:p w14:paraId="7203279D" w14:textId="77777777" w:rsidR="00E338BE" w:rsidRPr="006F4D85" w:rsidRDefault="00E338BE" w:rsidP="005F30A6">
            <w:pPr>
              <w:pStyle w:val="TAH"/>
            </w:pPr>
          </w:p>
        </w:tc>
      </w:tr>
      <w:tr w:rsidR="00E338BE" w:rsidRPr="006F4D85" w14:paraId="597A9937" w14:textId="77777777" w:rsidTr="005F30A6">
        <w:trPr>
          <w:jc w:val="center"/>
        </w:trPr>
        <w:tc>
          <w:tcPr>
            <w:tcW w:w="649" w:type="dxa"/>
            <w:tcBorders>
              <w:top w:val="single" w:sz="4" w:space="0" w:color="auto"/>
              <w:left w:val="single" w:sz="4" w:space="0" w:color="auto"/>
              <w:bottom w:val="single" w:sz="4" w:space="0" w:color="auto"/>
              <w:right w:val="single" w:sz="4" w:space="0" w:color="auto"/>
            </w:tcBorders>
            <w:hideMark/>
          </w:tcPr>
          <w:p w14:paraId="537EAD5B" w14:textId="77777777" w:rsidR="00E338BE" w:rsidRPr="006F4D85" w:rsidRDefault="00E338BE" w:rsidP="005F30A6">
            <w:pPr>
              <w:pStyle w:val="TAC"/>
            </w:pPr>
            <w:r w:rsidRPr="006F4D85">
              <w:t>0</w:t>
            </w:r>
          </w:p>
        </w:tc>
        <w:tc>
          <w:tcPr>
            <w:tcW w:w="992" w:type="dxa"/>
            <w:tcBorders>
              <w:top w:val="single" w:sz="4" w:space="0" w:color="auto"/>
              <w:left w:val="single" w:sz="4" w:space="0" w:color="auto"/>
              <w:bottom w:val="single" w:sz="4" w:space="0" w:color="auto"/>
              <w:right w:val="single" w:sz="4" w:space="0" w:color="auto"/>
            </w:tcBorders>
            <w:hideMark/>
          </w:tcPr>
          <w:p w14:paraId="3DCD6316" w14:textId="77777777" w:rsidR="00E338BE" w:rsidRPr="006F4D85" w:rsidRDefault="00E338BE" w:rsidP="005F30A6">
            <w:pPr>
              <w:pStyle w:val="TAC"/>
              <w:rPr>
                <w:b/>
              </w:rPr>
            </w:pPr>
            <w:r w:rsidRPr="006F4D85">
              <w:t>1</w:t>
            </w:r>
          </w:p>
        </w:tc>
        <w:tc>
          <w:tcPr>
            <w:tcW w:w="1969" w:type="dxa"/>
            <w:tcBorders>
              <w:top w:val="single" w:sz="4" w:space="0" w:color="auto"/>
              <w:left w:val="single" w:sz="4" w:space="0" w:color="auto"/>
              <w:bottom w:val="single" w:sz="4" w:space="0" w:color="auto"/>
              <w:right w:val="single" w:sz="4" w:space="0" w:color="auto"/>
            </w:tcBorders>
            <w:hideMark/>
          </w:tcPr>
          <w:p w14:paraId="0B5F1378" w14:textId="77777777" w:rsidR="00E338BE" w:rsidRPr="006F4D85" w:rsidRDefault="00E338BE" w:rsidP="005F30A6">
            <w:pPr>
              <w:pStyle w:val="TAC"/>
              <w:rPr>
                <w:b/>
              </w:rPr>
            </w:pPr>
            <w:r w:rsidRPr="006F4D85">
              <w:t>1</w:t>
            </w:r>
          </w:p>
        </w:tc>
      </w:tr>
      <w:tr w:rsidR="00E338BE" w:rsidRPr="006F4D85" w14:paraId="116D66E5" w14:textId="77777777" w:rsidTr="005F30A6">
        <w:trPr>
          <w:jc w:val="center"/>
        </w:trPr>
        <w:tc>
          <w:tcPr>
            <w:tcW w:w="649" w:type="dxa"/>
            <w:tcBorders>
              <w:top w:val="single" w:sz="4" w:space="0" w:color="auto"/>
              <w:left w:val="single" w:sz="4" w:space="0" w:color="auto"/>
              <w:bottom w:val="single" w:sz="4" w:space="0" w:color="auto"/>
              <w:right w:val="single" w:sz="4" w:space="0" w:color="auto"/>
            </w:tcBorders>
            <w:hideMark/>
          </w:tcPr>
          <w:p w14:paraId="4F54BCC7" w14:textId="77777777" w:rsidR="00E338BE" w:rsidRPr="006F4D85" w:rsidRDefault="00E338BE" w:rsidP="005F30A6">
            <w:pPr>
              <w:pStyle w:val="TAC"/>
            </w:pPr>
            <w:r w:rsidRPr="006F4D85">
              <w:t>1</w:t>
            </w:r>
          </w:p>
        </w:tc>
        <w:tc>
          <w:tcPr>
            <w:tcW w:w="992" w:type="dxa"/>
            <w:tcBorders>
              <w:top w:val="single" w:sz="4" w:space="0" w:color="auto"/>
              <w:left w:val="single" w:sz="4" w:space="0" w:color="auto"/>
              <w:bottom w:val="single" w:sz="4" w:space="0" w:color="auto"/>
              <w:right w:val="single" w:sz="4" w:space="0" w:color="auto"/>
            </w:tcBorders>
            <w:hideMark/>
          </w:tcPr>
          <w:p w14:paraId="00DB0A6B" w14:textId="77777777" w:rsidR="00E338BE" w:rsidRPr="006F4D85" w:rsidRDefault="00E338BE" w:rsidP="005F30A6">
            <w:pPr>
              <w:pStyle w:val="TAC"/>
              <w:rPr>
                <w:b/>
              </w:rPr>
            </w:pPr>
            <w:r w:rsidRPr="006F4D85">
              <w:t>0.5</w:t>
            </w:r>
          </w:p>
        </w:tc>
        <w:tc>
          <w:tcPr>
            <w:tcW w:w="1969" w:type="dxa"/>
            <w:tcBorders>
              <w:top w:val="single" w:sz="4" w:space="0" w:color="auto"/>
              <w:left w:val="single" w:sz="4" w:space="0" w:color="auto"/>
              <w:bottom w:val="single" w:sz="4" w:space="0" w:color="auto"/>
              <w:right w:val="single" w:sz="4" w:space="0" w:color="auto"/>
            </w:tcBorders>
            <w:hideMark/>
          </w:tcPr>
          <w:p w14:paraId="6E2B6277" w14:textId="77777777" w:rsidR="00E338BE" w:rsidRPr="006F4D85" w:rsidRDefault="00E338BE" w:rsidP="005F30A6">
            <w:pPr>
              <w:pStyle w:val="TAC"/>
              <w:rPr>
                <w:b/>
                <w:lang w:eastAsia="zh-CN"/>
              </w:rPr>
            </w:pPr>
            <w:r w:rsidRPr="006F4D85">
              <w:rPr>
                <w:lang w:eastAsia="zh-CN"/>
              </w:rPr>
              <w:t>1</w:t>
            </w:r>
          </w:p>
        </w:tc>
      </w:tr>
    </w:tbl>
    <w:p w14:paraId="2D11215B" w14:textId="77777777" w:rsidR="00E338BE" w:rsidRPr="006F4D85" w:rsidRDefault="00E338BE" w:rsidP="00E338BE">
      <w:pPr>
        <w:rPr>
          <w:lang w:eastAsia="zh-CN"/>
        </w:rPr>
      </w:pPr>
    </w:p>
    <w:p w14:paraId="05396273" w14:textId="77777777" w:rsidR="00E338BE" w:rsidRPr="006F4D85" w:rsidRDefault="00E338BE" w:rsidP="00E338BE">
      <w:pPr>
        <w:pStyle w:val="TH"/>
        <w:rPr>
          <w:bCs/>
          <w:lang w:eastAsia="ko-KR"/>
        </w:rPr>
      </w:pPr>
      <w:r w:rsidRPr="006F4D85">
        <w:t>Table A.4.5.2.4.2-2: Interruption duration if the NR PSCell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E338BE" w:rsidRPr="006F4D85" w14:paraId="2465C917" w14:textId="77777777" w:rsidTr="005F30A6">
        <w:trPr>
          <w:trHeight w:val="631"/>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058286B6" w14:textId="77777777" w:rsidR="00E338BE" w:rsidRPr="006F4D85" w:rsidRDefault="00E338BE" w:rsidP="005F30A6">
            <w:pPr>
              <w:pStyle w:val="TAH"/>
            </w:pPr>
            <w:r w:rsidRPr="006F4D85">
              <w:rPr>
                <w:noProof/>
                <w:lang w:val="en-US" w:eastAsia="zh-CN"/>
              </w:rPr>
              <w:drawing>
                <wp:inline distT="0" distB="0" distL="0" distR="0" wp14:anchorId="4D74B73E" wp14:editId="11A6A117">
                  <wp:extent cx="144780" cy="160020"/>
                  <wp:effectExtent l="0" t="0" r="762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7B7698AE" w14:textId="77777777" w:rsidR="00E338BE" w:rsidRPr="006F4D85" w:rsidRDefault="00E338BE" w:rsidP="005F30A6">
            <w:pPr>
              <w:pStyle w:val="TAH"/>
            </w:pPr>
            <w:r w:rsidRPr="006F4D85">
              <w:t>NR Slot length (ms)</w:t>
            </w:r>
          </w:p>
        </w:tc>
        <w:tc>
          <w:tcPr>
            <w:tcW w:w="1969" w:type="dxa"/>
            <w:tcBorders>
              <w:top w:val="single" w:sz="4" w:space="0" w:color="auto"/>
              <w:left w:val="single" w:sz="4" w:space="0" w:color="auto"/>
              <w:bottom w:val="single" w:sz="4" w:space="0" w:color="auto"/>
              <w:right w:val="single" w:sz="4" w:space="0" w:color="auto"/>
            </w:tcBorders>
          </w:tcPr>
          <w:p w14:paraId="0FCC3DA1" w14:textId="77777777" w:rsidR="00E338BE" w:rsidRPr="006F4D85" w:rsidRDefault="00E338BE" w:rsidP="005F30A6">
            <w:pPr>
              <w:pStyle w:val="TAH"/>
            </w:pPr>
            <w:r w:rsidRPr="006F4D85">
              <w:t>Interruption length</w:t>
            </w:r>
          </w:p>
          <w:p w14:paraId="29650B0D" w14:textId="77777777" w:rsidR="00E338BE" w:rsidRPr="006F4D85" w:rsidRDefault="00E338BE" w:rsidP="005F30A6">
            <w:pPr>
              <w:pStyle w:val="TAH"/>
            </w:pPr>
          </w:p>
        </w:tc>
      </w:tr>
      <w:tr w:rsidR="00E338BE" w:rsidRPr="006F4D85" w14:paraId="2B9AAC16" w14:textId="77777777" w:rsidTr="005F30A6">
        <w:trPr>
          <w:jc w:val="center"/>
        </w:trPr>
        <w:tc>
          <w:tcPr>
            <w:tcW w:w="649" w:type="dxa"/>
            <w:tcBorders>
              <w:top w:val="single" w:sz="4" w:space="0" w:color="auto"/>
              <w:left w:val="single" w:sz="4" w:space="0" w:color="auto"/>
              <w:bottom w:val="single" w:sz="4" w:space="0" w:color="auto"/>
              <w:right w:val="single" w:sz="4" w:space="0" w:color="auto"/>
            </w:tcBorders>
            <w:hideMark/>
          </w:tcPr>
          <w:p w14:paraId="6FE04940" w14:textId="77777777" w:rsidR="00E338BE" w:rsidRPr="006F4D85" w:rsidRDefault="00E338BE" w:rsidP="005F30A6">
            <w:pPr>
              <w:pStyle w:val="TAC"/>
            </w:pPr>
            <w:r w:rsidRPr="00EC61C3">
              <w:t>0</w:t>
            </w:r>
          </w:p>
        </w:tc>
        <w:tc>
          <w:tcPr>
            <w:tcW w:w="992" w:type="dxa"/>
            <w:tcBorders>
              <w:top w:val="single" w:sz="4" w:space="0" w:color="auto"/>
              <w:left w:val="single" w:sz="4" w:space="0" w:color="auto"/>
              <w:bottom w:val="single" w:sz="4" w:space="0" w:color="auto"/>
              <w:right w:val="single" w:sz="4" w:space="0" w:color="auto"/>
            </w:tcBorders>
            <w:hideMark/>
          </w:tcPr>
          <w:p w14:paraId="0A670A8C" w14:textId="77777777" w:rsidR="00E338BE" w:rsidRPr="006F4D85" w:rsidRDefault="00E338BE" w:rsidP="005F30A6">
            <w:pPr>
              <w:pStyle w:val="TAC"/>
              <w:rPr>
                <w:b/>
              </w:rPr>
            </w:pPr>
            <w:r w:rsidRPr="00EC61C3">
              <w:t>1</w:t>
            </w:r>
          </w:p>
        </w:tc>
        <w:tc>
          <w:tcPr>
            <w:tcW w:w="1969" w:type="dxa"/>
            <w:tcBorders>
              <w:top w:val="single" w:sz="4" w:space="0" w:color="auto"/>
              <w:left w:val="single" w:sz="4" w:space="0" w:color="auto"/>
              <w:bottom w:val="single" w:sz="4" w:space="0" w:color="auto"/>
              <w:right w:val="single" w:sz="4" w:space="0" w:color="auto"/>
            </w:tcBorders>
            <w:hideMark/>
          </w:tcPr>
          <w:p w14:paraId="2E0C5EB9" w14:textId="77777777" w:rsidR="00E338BE" w:rsidRPr="006F4D85" w:rsidRDefault="00E338BE" w:rsidP="005F30A6">
            <w:pPr>
              <w:pStyle w:val="TAC"/>
              <w:rPr>
                <w:b/>
              </w:rPr>
            </w:pPr>
            <w:r>
              <w:t>2</w:t>
            </w:r>
            <w:r w:rsidRPr="00EC61C3">
              <w:t xml:space="preserve"> + SMTC duration</w:t>
            </w:r>
          </w:p>
        </w:tc>
      </w:tr>
      <w:tr w:rsidR="00E338BE" w:rsidRPr="006F4D85" w14:paraId="46E7AAA9" w14:textId="77777777" w:rsidTr="005F30A6">
        <w:trPr>
          <w:jc w:val="center"/>
        </w:trPr>
        <w:tc>
          <w:tcPr>
            <w:tcW w:w="649" w:type="dxa"/>
            <w:tcBorders>
              <w:top w:val="single" w:sz="4" w:space="0" w:color="auto"/>
              <w:left w:val="single" w:sz="4" w:space="0" w:color="auto"/>
              <w:bottom w:val="single" w:sz="4" w:space="0" w:color="auto"/>
              <w:right w:val="single" w:sz="4" w:space="0" w:color="auto"/>
            </w:tcBorders>
            <w:hideMark/>
          </w:tcPr>
          <w:p w14:paraId="67C88967" w14:textId="77777777" w:rsidR="00E338BE" w:rsidRPr="006F4D85" w:rsidRDefault="00E338BE" w:rsidP="005F30A6">
            <w:pPr>
              <w:pStyle w:val="TAC"/>
            </w:pPr>
            <w:r w:rsidRPr="00EC61C3">
              <w:t>1</w:t>
            </w:r>
          </w:p>
        </w:tc>
        <w:tc>
          <w:tcPr>
            <w:tcW w:w="992" w:type="dxa"/>
            <w:tcBorders>
              <w:top w:val="single" w:sz="4" w:space="0" w:color="auto"/>
              <w:left w:val="single" w:sz="4" w:space="0" w:color="auto"/>
              <w:bottom w:val="single" w:sz="4" w:space="0" w:color="auto"/>
              <w:right w:val="single" w:sz="4" w:space="0" w:color="auto"/>
            </w:tcBorders>
            <w:hideMark/>
          </w:tcPr>
          <w:p w14:paraId="134C2437" w14:textId="77777777" w:rsidR="00E338BE" w:rsidRPr="006F4D85" w:rsidRDefault="00E338BE" w:rsidP="005F30A6">
            <w:pPr>
              <w:pStyle w:val="TAC"/>
              <w:rPr>
                <w:b/>
              </w:rPr>
            </w:pPr>
            <w:r w:rsidRPr="00EC61C3">
              <w:t>0.5</w:t>
            </w:r>
          </w:p>
        </w:tc>
        <w:tc>
          <w:tcPr>
            <w:tcW w:w="1969" w:type="dxa"/>
            <w:tcBorders>
              <w:top w:val="single" w:sz="4" w:space="0" w:color="auto"/>
              <w:left w:val="single" w:sz="4" w:space="0" w:color="auto"/>
              <w:bottom w:val="single" w:sz="4" w:space="0" w:color="auto"/>
              <w:right w:val="single" w:sz="4" w:space="0" w:color="auto"/>
            </w:tcBorders>
            <w:hideMark/>
          </w:tcPr>
          <w:p w14:paraId="6B1605C1" w14:textId="77777777" w:rsidR="00E338BE" w:rsidRPr="006F4D85" w:rsidRDefault="00E338BE" w:rsidP="005F30A6">
            <w:pPr>
              <w:pStyle w:val="TAC"/>
              <w:rPr>
                <w:b/>
              </w:rPr>
            </w:pPr>
            <w:r>
              <w:t>2</w:t>
            </w:r>
            <w:r w:rsidRPr="00EC61C3">
              <w:t xml:space="preserve"> + SMTC duration</w:t>
            </w:r>
          </w:p>
        </w:tc>
      </w:tr>
    </w:tbl>
    <w:p w14:paraId="408ADE73" w14:textId="77777777" w:rsidR="00E338BE" w:rsidRPr="006F4D85" w:rsidRDefault="00E338BE" w:rsidP="00E338BE">
      <w:pPr>
        <w:rPr>
          <w:lang w:eastAsia="zh-CN"/>
        </w:rPr>
      </w:pPr>
    </w:p>
    <w:p w14:paraId="2A84BF70" w14:textId="77777777" w:rsidR="00E338BE" w:rsidRPr="00647F8A" w:rsidRDefault="00E338BE" w:rsidP="00E338BE">
      <w:r>
        <w:t xml:space="preserve">For asynchronous inter-band EN-DC, the UE is only allowed to cause </w:t>
      </w:r>
      <w:r w:rsidRPr="00EC61C3">
        <w:t xml:space="preserve">interruptions </w:t>
      </w:r>
      <w:r>
        <w:t xml:space="preserve">on E-UTRA PCell </w:t>
      </w:r>
      <w:r w:rsidRPr="00EC61C3">
        <w:t>immediately before and immediately after an SMTC</w:t>
      </w:r>
      <w:r>
        <w:t>.</w:t>
      </w:r>
      <w:r w:rsidRPr="00EC61C3">
        <w:t xml:space="preserve"> </w:t>
      </w:r>
      <w:r>
        <w:t>Each interruption on E-UTRA PCell shall not exceed 2 subframe.</w:t>
      </w:r>
    </w:p>
    <w:p w14:paraId="41B1077A" w14:textId="77777777" w:rsidR="00E338BE" w:rsidRPr="00EC61C3" w:rsidRDefault="00E338BE" w:rsidP="00E338BE">
      <w:pPr>
        <w:rPr>
          <w:lang w:eastAsia="zh-CN"/>
        </w:rPr>
      </w:pPr>
      <w:r w:rsidRPr="00EC61C3">
        <w:t>The rate of correct events observed during repeated tests shall be at least 90%.</w:t>
      </w:r>
    </w:p>
    <w:p w14:paraId="3F789A5A"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10C65008" w14:textId="6C1FCFD1" w:rsidR="00E338BE" w:rsidRDefault="00E338BE" w:rsidP="00E338BE">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22F8F483"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43C90282" w14:textId="77777777" w:rsidR="00E338BE" w:rsidRPr="006F4D85" w:rsidRDefault="00E338BE" w:rsidP="00E338BE">
      <w:pPr>
        <w:pStyle w:val="Heading3"/>
      </w:pPr>
      <w:r w:rsidRPr="006F4D85">
        <w:lastRenderedPageBreak/>
        <w:t>A.4.5.3</w:t>
      </w:r>
      <w:r w:rsidRPr="006F4D85">
        <w:tab/>
        <w:t>SCell Activation and Deactivation Delay</w:t>
      </w:r>
    </w:p>
    <w:p w14:paraId="1172028E" w14:textId="77777777" w:rsidR="00E338BE" w:rsidRPr="006F4D85" w:rsidRDefault="00E338BE" w:rsidP="00E338BE">
      <w:pPr>
        <w:pStyle w:val="Heading4"/>
        <w:rPr>
          <w:lang w:val="en-US" w:eastAsia="zh-CN"/>
        </w:rPr>
      </w:pPr>
      <w:r w:rsidRPr="006F4D85">
        <w:rPr>
          <w:lang w:val="en-US" w:eastAsia="zh-CN"/>
        </w:rPr>
        <w:t>A.4.5.3.1</w:t>
      </w:r>
      <w:r w:rsidRPr="006F4D85">
        <w:rPr>
          <w:lang w:val="en-US" w:eastAsia="zh-CN"/>
        </w:rPr>
        <w:tab/>
        <w:t>SCell Activation and deactivation of known SCell in FR1 for 160ms SCell measurement cycle</w:t>
      </w:r>
    </w:p>
    <w:p w14:paraId="5DD8C672" w14:textId="77777777" w:rsidR="00E338BE" w:rsidRPr="006F4D85" w:rsidRDefault="00E338BE" w:rsidP="00E338BE">
      <w:pPr>
        <w:pStyle w:val="Heading5"/>
        <w:rPr>
          <w:lang w:eastAsia="zh-CN"/>
        </w:rPr>
      </w:pPr>
      <w:r w:rsidRPr="006F4D85">
        <w:rPr>
          <w:lang w:eastAsia="zh-CN"/>
        </w:rPr>
        <w:t>A.4.5.3.1.1</w:t>
      </w:r>
      <w:r w:rsidRPr="006F4D85">
        <w:rPr>
          <w:lang w:eastAsia="zh-CN"/>
        </w:rPr>
        <w:tab/>
        <w:t>Test Purpose and Environment</w:t>
      </w:r>
    </w:p>
    <w:p w14:paraId="6041DA7B" w14:textId="77777777" w:rsidR="00E338BE" w:rsidRPr="00736FBC" w:rsidRDefault="00E338BE" w:rsidP="00E338BE">
      <w:pPr>
        <w:rPr>
          <w:szCs w:val="24"/>
          <w:lang w:eastAsia="ko-KR"/>
        </w:rPr>
      </w:pPr>
      <w:r w:rsidRPr="00736FBC">
        <w:rPr>
          <w:lang w:eastAsia="ko-KR"/>
        </w:rPr>
        <w:t>The purpose of this test is to verify that the SCell activation and deactivation times are within the requirements stated in clause 8.3, when the SCell in FR1 is known by the UE at the time of activation.</w:t>
      </w:r>
    </w:p>
    <w:p w14:paraId="59677D12" w14:textId="77777777" w:rsidR="00E338BE" w:rsidRPr="00736FBC" w:rsidRDefault="00E338BE" w:rsidP="00E338BE">
      <w:pPr>
        <w:rPr>
          <w:lang w:eastAsia="ko-KR"/>
        </w:rPr>
      </w:pPr>
      <w:r w:rsidRPr="00736FBC">
        <w:rPr>
          <w:lang w:eastAsia="ko-KR"/>
        </w:rPr>
        <w:t>The supported test configurations are shown in table A.4.5.3.1.1-1 below. The test parameters are given in Tables A.4.5.3.1.1-2 and cell-specific parameters in A.4.5.3.1.1-3 below. The test consists of three successive time periods, with duration of T1, T2 and T3, respectively. There are three carriers, E-UTRA has one cell, NR has two cells. All cells have constant signal levels throughout the test. Before the test starts the UE is connected to Cell 1 (PCell) on E-UTRA and Cell 2 (PSCell) on NR, but is not aware of Cell 3 (SCell) on NR. The UE is monitoring the PCell and PSCell. The UE shall be continuously scheduled in the PCell and PSCell throughout the whole test.</w:t>
      </w:r>
    </w:p>
    <w:p w14:paraId="7235F3F4" w14:textId="77777777" w:rsidR="00E338BE" w:rsidRPr="00736FBC" w:rsidRDefault="00E338BE" w:rsidP="00E338BE">
      <w:pPr>
        <w:rPr>
          <w:lang w:eastAsia="zh-CN"/>
        </w:rPr>
      </w:pPr>
      <w:r w:rsidRPr="00736FBC">
        <w:rPr>
          <w:lang w:eastAsia="ko-KR"/>
        </w:rPr>
        <w:t xml:space="preserve">At the beginning of T1 the UE receives an RRC message by which the SCell (Cell 3) becomes configured on NR. The </w:t>
      </w:r>
      <w:r w:rsidRPr="00C703CB">
        <w:rPr>
          <w:lang w:eastAsia="ko-KR"/>
        </w:rPr>
        <w:t>UE now starts monitoring the SCell</w:t>
      </w:r>
      <w:r w:rsidRPr="00C703CB">
        <w:rPr>
          <w:lang w:eastAsia="zh-CN"/>
        </w:rPr>
        <w:t>.</w:t>
      </w:r>
      <w:r w:rsidRPr="00736FBC">
        <w:rPr>
          <w:lang w:eastAsia="zh-CN"/>
        </w:rPr>
        <w:t xml:space="preserve"> The test equipment sends a MAC message for activation of the SCell.</w:t>
      </w:r>
    </w:p>
    <w:p w14:paraId="1ADCBE5F" w14:textId="77777777" w:rsidR="00E338BE" w:rsidRPr="005F73EC" w:rsidRDefault="00E338BE" w:rsidP="00E338BE">
      <w:pPr>
        <w:rPr>
          <w:lang w:eastAsia="zh-CN"/>
        </w:rPr>
      </w:pPr>
      <w:r w:rsidRPr="00736FBC">
        <w:rPr>
          <w:lang w:eastAsia="zh-CN"/>
        </w:rPr>
        <w:t xml:space="preserve">The point in time at which the MAC message is received at the UE antenna connector, in a slot # denoted m, defines the start of time period T2. The UE shall be able to report valid CSI in PSCell for the activated SCell at latest in slot </w:t>
      </w:r>
      <m:oMath>
        <m:r>
          <m:rPr>
            <m:sty m:val="p"/>
          </m:rPr>
          <w:rPr>
            <w:rFonts w:ascii="Cambria Math" w:hAnsi="Cambria Math" w:hint="eastAsia"/>
            <w:lang w:eastAsia="zh-CN"/>
          </w:rPr>
          <m:t>m</m:t>
        </m:r>
        <m:r>
          <m:rPr>
            <m:sty m:val="p"/>
          </m:rPr>
          <w:rPr>
            <w:rFonts w:ascii="Cambria Math" w:hAnsi="Cambria Math"/>
            <w:lang w:eastAsia="zh-CN"/>
          </w:rPr>
          <m:t>+</m:t>
        </m:r>
        <m:f>
          <m:fPr>
            <m:ctrlPr>
              <w:ins w:id="319" w:author="R4-2111854" w:date="2021-08-20T21:49:00Z">
                <w:rPr>
                  <w:rFonts w:ascii="Cambria Math" w:hAnsi="Cambria Math"/>
                  <w:lang w:eastAsia="zh-CN"/>
                </w:rPr>
              </w:ins>
            </m:ctrlPr>
          </m:fPr>
          <m:num>
            <m:sSub>
              <m:sSubPr>
                <m:ctrlPr>
                  <w:ins w:id="320" w:author="R4-2111854" w:date="2021-08-20T21:49: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m:t>
            </m:r>
            <m:sSub>
              <m:sSubPr>
                <m:ctrlPr>
                  <w:ins w:id="321" w:author="R4-2111854" w:date="2021-08-20T21:49: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activation</m:t>
                </m:r>
                <m:r>
                  <m:rPr>
                    <m:sty m:val="p"/>
                  </m:rPr>
                  <w:rPr>
                    <w:rFonts w:ascii="Cambria Math" w:hAnsi="Cambria Math" w:cs="MS Gothic"/>
                    <w:lang w:eastAsia="zh-CN"/>
                  </w:rPr>
                  <m:t>_time</m:t>
                </m:r>
              </m:sub>
            </m:sSub>
            <m:r>
              <w:rPr>
                <w:rFonts w:ascii="Cambria Math" w:hAnsi="Cambria Math"/>
                <w:lang w:eastAsia="zh-CN"/>
              </w:rPr>
              <m:t>+</m:t>
            </m:r>
            <m:sSub>
              <m:sSubPr>
                <m:ctrlPr>
                  <w:ins w:id="322" w:author="R4-2111854" w:date="2021-08-20T21:49: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CSI_Reporting</m:t>
                </m:r>
              </m:sub>
            </m:sSub>
          </m:num>
          <m:den>
            <m:r>
              <m:rPr>
                <m:sty m:val="p"/>
              </m:rPr>
              <w:rPr>
                <w:rFonts w:ascii="Cambria Math" w:hAnsi="Cambria Math"/>
                <w:lang w:eastAsia="zh-CN"/>
              </w:rPr>
              <m:t>NR slot length</m:t>
            </m:r>
          </m:den>
        </m:f>
      </m:oMath>
      <w:r w:rsidRPr="00736FBC">
        <w:rPr>
          <w:lang w:eastAsia="zh-CN"/>
        </w:rPr>
        <w:t xml:space="preserve">, as defined in clause 8.3. The UE shall start reporting CSI in PSCell in slot (m+k) and shall report CQI index 0 (out-of-range) until the SCell activation has been completed. Any PSCell interruption due to activation of SCell shall occur in the slot </w:t>
      </w:r>
      <m:oMath>
        <m:r>
          <w:rPr>
            <w:rFonts w:ascii="Cambria Math" w:hAnsi="Cambria Math"/>
            <w:lang w:eastAsia="zh-CN"/>
          </w:rPr>
          <m:t>m+</m:t>
        </m:r>
        <m:r>
          <m:rPr>
            <m:sty m:val="p"/>
          </m:rPr>
          <w:rPr>
            <w:rFonts w:ascii="Cambria Math" w:hAnsi="Cambria Math"/>
            <w:lang w:eastAsia="zh-CN"/>
          </w:rPr>
          <m:t>1+</m:t>
        </m:r>
        <m:f>
          <m:fPr>
            <m:ctrlPr>
              <w:ins w:id="323" w:author="R4-2111854" w:date="2021-08-20T21:49:00Z">
                <w:rPr>
                  <w:rFonts w:ascii="Cambria Math" w:hAnsi="Cambria Math"/>
                  <w:lang w:eastAsia="zh-CN"/>
                </w:rPr>
              </w:ins>
            </m:ctrlPr>
          </m:fPr>
          <m:num>
            <m:sSub>
              <m:sSubPr>
                <m:ctrlPr>
                  <w:ins w:id="324" w:author="R4-2111854" w:date="2021-08-20T21:49: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736FBC">
        <w:rPr>
          <w:lang w:eastAsia="zh-CN"/>
        </w:rPr>
        <w:t xml:space="preserve"> to </w:t>
      </w:r>
      <w:r>
        <w:rPr>
          <w:lang w:eastAsia="zh-CN"/>
        </w:rPr>
        <w:t xml:space="preserve">slot </w:t>
      </w:r>
      <m:oMath>
        <m:r>
          <w:rPr>
            <w:rFonts w:ascii="Cambria Math" w:hAnsi="Cambria Math"/>
          </w:rPr>
          <m:t>m</m:t>
        </m:r>
        <m:r>
          <m:rPr>
            <m:sty m:val="p"/>
          </m:rPr>
          <w:rPr>
            <w:rFonts w:ascii="Cambria Math" w:hAnsi="Cambria Math"/>
          </w:rPr>
          <m:t>+</m:t>
        </m:r>
        <m:r>
          <m:rPr>
            <m:sty m:val="p"/>
          </m:rPr>
          <w:rPr>
            <w:rFonts w:ascii="Cambria Math" w:hAnsi="Cambria Math"/>
            <w:lang w:eastAsia="zh-CN"/>
          </w:rPr>
          <m:t>1+</m:t>
        </m:r>
        <m:f>
          <m:fPr>
            <m:ctrlPr>
              <w:ins w:id="325" w:author="R4-2111854" w:date="2021-08-20T21:49:00Z">
                <w:rPr>
                  <w:rFonts w:ascii="Cambria Math" w:hAnsi="Cambria Math"/>
                </w:rPr>
              </w:ins>
            </m:ctrlPr>
          </m:fPr>
          <m:num>
            <m:sSub>
              <m:sSubPr>
                <m:ctrlPr>
                  <w:ins w:id="326" w:author="R4-2111854" w:date="2021-08-20T21:49: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ins w:id="327" w:author="R4-2111854" w:date="2021-08-20T21:49: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ins w:id="328" w:author="R4-2111854" w:date="2021-08-20T21:49:00Z">
                <w:rPr>
                  <w:rFonts w:ascii="Cambria Math" w:hAnsi="Cambria Math"/>
                  <w:iCs/>
                </w:rPr>
              </w:ins>
            </m:ctrlPr>
          </m:sSubPr>
          <m:e>
            <m:r>
              <w:rPr>
                <w:rFonts w:ascii="Cambria Math" w:hAnsi="Cambria Math"/>
              </w:rPr>
              <m:t>N</m:t>
            </m:r>
            <m:ctrlPr>
              <w:ins w:id="329" w:author="R4-2111854" w:date="2021-08-20T21:49:00Z">
                <w:rPr>
                  <w:rFonts w:ascii="Cambria Math" w:hAnsi="Cambria Math"/>
                </w:rPr>
              </w:ins>
            </m:ctrlPr>
          </m:e>
          <m:sub>
            <m:r>
              <m:rPr>
                <m:sty m:val="p"/>
              </m:rPr>
              <w:rPr>
                <w:rFonts w:ascii="Cambria Math" w:hAnsi="Cambria Math"/>
                <w:vertAlign w:val="subscript"/>
              </w:rPr>
              <m:t>interruption</m:t>
            </m:r>
          </m:sub>
        </m:sSub>
      </m:oMath>
      <w:r w:rsidRPr="00736FBC">
        <w:rPr>
          <w:lang w:eastAsia="zh-CN"/>
        </w:rPr>
        <w:t>, as defined in clause 8.3</w:t>
      </w:r>
      <w:r>
        <w:rPr>
          <w:lang w:eastAsia="zh-CN"/>
        </w:rPr>
        <w:t xml:space="preserve">, where </w:t>
      </w:r>
      <m:oMath>
        <m:sSub>
          <m:sSubPr>
            <m:ctrlPr>
              <w:ins w:id="330" w:author="R4-2111854" w:date="2021-08-20T21:49:00Z">
                <w:rPr>
                  <w:rFonts w:ascii="Cambria Math" w:hAnsi="Cambria Math"/>
                  <w:iCs/>
                </w:rPr>
              </w:ins>
            </m:ctrlPr>
          </m:sSubPr>
          <m:e>
            <m:r>
              <w:rPr>
                <w:rFonts w:ascii="Cambria Math" w:hAnsi="Cambria Math"/>
              </w:rPr>
              <m:t>N</m:t>
            </m:r>
            <m:ctrlPr>
              <w:ins w:id="331" w:author="R4-2111854" w:date="2021-08-20T21:49:00Z">
                <w:rPr>
                  <w:rFonts w:ascii="Cambria Math" w:hAnsi="Cambria Math"/>
                </w:rPr>
              </w:ins>
            </m:ctrlPr>
          </m:e>
          <m:sub>
            <m:r>
              <m:rPr>
                <m:sty m:val="p"/>
              </m:rPr>
              <w:rPr>
                <w:rFonts w:ascii="Cambria Math" w:hAnsi="Cambria Math"/>
                <w:vertAlign w:val="subscript"/>
              </w:rPr>
              <m:t>interruption</m:t>
            </m:r>
          </m:sub>
        </m:sSub>
      </m:oMath>
      <w:r>
        <w:rPr>
          <w:rFonts w:hint="eastAsia"/>
          <w:iCs/>
          <w:lang w:eastAsia="zh-CN"/>
        </w:rPr>
        <w:t xml:space="preserve"> </w:t>
      </w:r>
      <w:r>
        <w:rPr>
          <w:iCs/>
          <w:lang w:eastAsia="zh-CN"/>
        </w:rPr>
        <w:t>is the interruption length given in clause 8.2</w:t>
      </w:r>
      <w:r>
        <w:rPr>
          <w:lang w:eastAsia="zh-CN"/>
        </w:rPr>
        <w:t xml:space="preserve">. Any E-UTRA PCell interruption due to activation of SCell shall occur in the subframe </w:t>
      </w:r>
      <m:oMath>
        <m:sSub>
          <m:sSubPr>
            <m:ctrlPr>
              <w:ins w:id="332" w:author="R4-2111854" w:date="2021-08-20T21:49:00Z">
                <w:rPr>
                  <w:rFonts w:ascii="Cambria Math" w:hAnsi="Cambria Math"/>
                  <w:lang w:eastAsia="zh-CN"/>
                </w:rPr>
              </w:ins>
            </m:ctrlPr>
          </m:sSubPr>
          <m:e>
            <m:r>
              <w:rPr>
                <w:rFonts w:ascii="Cambria Math" w:hAnsi="Cambria Math"/>
                <w:lang w:eastAsia="zh-CN"/>
              </w:rPr>
              <m:t>m</m:t>
            </m:r>
          </m:e>
          <m:sub>
            <m:r>
              <m:rPr>
                <m:sty m:val="p"/>
              </m:rPr>
              <w:rPr>
                <w:rFonts w:ascii="Cambria Math" w:hAnsi="Cambria Math"/>
                <w:lang w:eastAsia="zh-CN"/>
              </w:rPr>
              <m:t>1</m:t>
            </m:r>
          </m:sub>
        </m:sSub>
        <m:r>
          <m:rPr>
            <m:sty m:val="p"/>
          </m:rPr>
          <w:rPr>
            <w:rFonts w:ascii="Cambria Math" w:hAnsi="Cambria Math"/>
            <w:lang w:eastAsia="zh-CN"/>
          </w:rPr>
          <m:t>+1+</m:t>
        </m:r>
        <m:f>
          <m:fPr>
            <m:ctrlPr>
              <w:ins w:id="333" w:author="R4-2111854" w:date="2021-08-20T21:49:00Z">
                <w:rPr>
                  <w:rFonts w:ascii="Cambria Math" w:hAnsi="Cambria Math"/>
                  <w:lang w:eastAsia="zh-CN"/>
                </w:rPr>
              </w:ins>
            </m:ctrlPr>
          </m:fPr>
          <m:num>
            <m:sSub>
              <m:sSubPr>
                <m:ctrlPr>
                  <w:ins w:id="334" w:author="R4-2111854" w:date="2021-08-20T21:49: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EUTRA slot length</m:t>
            </m:r>
          </m:den>
        </m:f>
      </m:oMath>
      <w:r>
        <w:rPr>
          <w:lang w:eastAsia="zh-CN"/>
        </w:rPr>
        <w:t xml:space="preserve"> to subframe </w:t>
      </w:r>
      <m:oMath>
        <m:sSub>
          <m:sSubPr>
            <m:ctrlPr>
              <w:ins w:id="335" w:author="R4-2111854" w:date="2021-08-20T21:49:00Z">
                <w:rPr>
                  <w:rFonts w:ascii="Cambria Math" w:hAnsi="Cambria Math"/>
                  <w:lang w:eastAsia="zh-CN"/>
                </w:rPr>
              </w:ins>
            </m:ctrlPr>
          </m:sSubPr>
          <m:e>
            <m:r>
              <w:rPr>
                <w:rFonts w:ascii="Cambria Math" w:hAnsi="Cambria Math"/>
                <w:lang w:eastAsia="zh-CN"/>
              </w:rPr>
              <m:t>m</m:t>
            </m:r>
          </m:e>
          <m:sub>
            <m:r>
              <m:rPr>
                <m:sty m:val="p"/>
              </m:rPr>
              <w:rPr>
                <w:rFonts w:ascii="Cambria Math" w:hAnsi="Cambria Math"/>
                <w:lang w:eastAsia="zh-CN"/>
              </w:rPr>
              <m:t>2</m:t>
            </m:r>
          </m:sub>
        </m:sSub>
        <m:r>
          <m:rPr>
            <m:sty m:val="p"/>
          </m:rPr>
          <w:rPr>
            <w:rFonts w:ascii="Cambria Math" w:hAnsi="Cambria Math"/>
            <w:lang w:eastAsia="zh-CN"/>
          </w:rPr>
          <m:t>+1+</m:t>
        </m:r>
        <m:f>
          <m:fPr>
            <m:ctrlPr>
              <w:ins w:id="336" w:author="R4-2111854" w:date="2021-08-20T21:49:00Z">
                <w:rPr>
                  <w:rFonts w:ascii="Cambria Math" w:hAnsi="Cambria Math"/>
                  <w:lang w:eastAsia="zh-CN"/>
                </w:rPr>
              </w:ins>
            </m:ctrlPr>
          </m:fPr>
          <m:num>
            <m:sSub>
              <m:sSubPr>
                <m:ctrlPr>
                  <w:ins w:id="337" w:author="R4-2111854" w:date="2021-08-20T21:49: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r>
              <w:rPr>
                <w:rFonts w:ascii="Cambria Math" w:hAnsi="Cambria Math" w:hint="eastAsia"/>
                <w:lang w:eastAsia="zh-CN"/>
              </w:rPr>
              <m:t>+</m:t>
            </m:r>
            <m:sSub>
              <m:sSubPr>
                <m:ctrlPr>
                  <w:ins w:id="338" w:author="R4-2111854" w:date="2021-08-20T21:49: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lang w:eastAsia="zh-CN"/>
              </w:rPr>
              <m:t>EUTRA slot length</m:t>
            </m:r>
          </m:den>
        </m:f>
        <m:r>
          <w:rPr>
            <w:rFonts w:ascii="Cambria Math" w:hAnsi="Cambria Math" w:hint="eastAsia"/>
            <w:lang w:eastAsia="zh-CN"/>
          </w:rPr>
          <m:t>+</m:t>
        </m:r>
        <m:sSub>
          <m:sSubPr>
            <m:ctrlPr>
              <w:ins w:id="339" w:author="R4-2111854" w:date="2021-08-20T21:49:00Z">
                <w:rPr>
                  <w:rFonts w:ascii="Cambria Math" w:hAnsi="Cambria Math"/>
                  <w:iCs/>
                </w:rPr>
              </w:ins>
            </m:ctrlPr>
          </m:sSubPr>
          <m:e>
            <m:r>
              <w:rPr>
                <w:rFonts w:ascii="Cambria Math" w:hAnsi="Cambria Math"/>
              </w:rPr>
              <m:t>N</m:t>
            </m:r>
            <m:ctrlPr>
              <w:ins w:id="340" w:author="R4-2111854" w:date="2021-08-20T21:49:00Z">
                <w:rPr>
                  <w:rFonts w:ascii="Cambria Math" w:hAnsi="Cambria Math"/>
                </w:rPr>
              </w:ins>
            </m:ctrlPr>
          </m:e>
          <m:sub>
            <m:r>
              <m:rPr>
                <m:sty m:val="p"/>
              </m:rPr>
              <w:rPr>
                <w:rFonts w:ascii="Cambria Math" w:hAnsi="Cambria Math"/>
                <w:vertAlign w:val="subscript"/>
              </w:rPr>
              <m:t>interruption</m:t>
            </m:r>
          </m:sub>
        </m:sSub>
      </m:oMath>
      <w:r>
        <w:rPr>
          <w:rFonts w:hint="eastAsia"/>
          <w:iCs/>
          <w:lang w:eastAsia="zh-CN"/>
        </w:rPr>
        <w:t>,</w:t>
      </w:r>
      <w:r>
        <w:rPr>
          <w:iCs/>
          <w:lang w:eastAsia="zh-CN"/>
        </w:rPr>
        <w:t xml:space="preserve"> where </w:t>
      </w:r>
      <m:oMath>
        <m:sSub>
          <m:sSubPr>
            <m:ctrlPr>
              <w:ins w:id="341" w:author="R4-2111854" w:date="2021-08-20T21:49:00Z">
                <w:rPr>
                  <w:rFonts w:ascii="Cambria Math" w:hAnsi="Cambria Math"/>
                  <w:iCs/>
                  <w:lang w:eastAsia="zh-CN"/>
                </w:rPr>
              </w:ins>
            </m:ctrlPr>
          </m:sSubPr>
          <m:e>
            <m:r>
              <m:rPr>
                <m:sty m:val="p"/>
              </m:rPr>
              <w:rPr>
                <w:rFonts w:ascii="Cambria Math" w:hAnsi="Cambria Math"/>
                <w:lang w:eastAsia="zh-CN"/>
              </w:rPr>
              <m:t>m</m:t>
            </m:r>
          </m:e>
          <m:sub>
            <m:r>
              <m:rPr>
                <m:sty m:val="p"/>
              </m:rPr>
              <w:rPr>
                <w:rFonts w:ascii="Cambria Math" w:hAnsi="Cambria Math"/>
                <w:lang w:eastAsia="zh-CN"/>
              </w:rPr>
              <m:t>1</m:t>
            </m:r>
          </m:sub>
        </m:sSub>
      </m:oMath>
      <w:r>
        <w:rPr>
          <w:rFonts w:hint="eastAsia"/>
          <w:iCs/>
          <w:lang w:eastAsia="zh-CN"/>
        </w:rPr>
        <w:t xml:space="preserve"> </w:t>
      </w:r>
      <w:r>
        <w:rPr>
          <w:iCs/>
          <w:lang w:eastAsia="zh-CN"/>
        </w:rPr>
        <w:t xml:space="preserve">and </w:t>
      </w:r>
      <m:oMath>
        <m:sSub>
          <m:sSubPr>
            <m:ctrlPr>
              <w:ins w:id="342" w:author="R4-2111854" w:date="2021-08-20T21:49:00Z">
                <w:rPr>
                  <w:rFonts w:ascii="Cambria Math" w:hAnsi="Cambria Math"/>
                  <w:iCs/>
                  <w:lang w:eastAsia="zh-CN"/>
                </w:rPr>
              </w:ins>
            </m:ctrlPr>
          </m:sSubPr>
          <m:e>
            <m:r>
              <m:rPr>
                <m:sty m:val="p"/>
              </m:rPr>
              <w:rPr>
                <w:rFonts w:ascii="Cambria Math" w:hAnsi="Cambria Math"/>
                <w:lang w:eastAsia="zh-CN"/>
              </w:rPr>
              <m:t>m</m:t>
            </m:r>
          </m:e>
          <m:sub>
            <m:r>
              <m:rPr>
                <m:sty m:val="p"/>
              </m:rPr>
              <w:rPr>
                <w:rFonts w:ascii="Cambria Math" w:hAnsi="Cambria Math"/>
                <w:lang w:eastAsia="zh-CN"/>
              </w:rPr>
              <m:t>2</m:t>
            </m:r>
          </m:sub>
        </m:sSub>
      </m:oMath>
      <w:r>
        <w:rPr>
          <w:rFonts w:hint="eastAsia"/>
          <w:iCs/>
          <w:lang w:eastAsia="zh-CN"/>
        </w:rPr>
        <w:t xml:space="preserve"> </w:t>
      </w:r>
      <w:r>
        <w:rPr>
          <w:iCs/>
          <w:lang w:eastAsia="zh-CN"/>
        </w:rPr>
        <w:t xml:space="preserve">are the index of the first and last subframe of E-UTRA PCell which overlaps with slot m, and </w:t>
      </w:r>
      <m:oMath>
        <m:sSub>
          <m:sSubPr>
            <m:ctrlPr>
              <w:ins w:id="343" w:author="R4-2111854" w:date="2021-08-20T21:49:00Z">
                <w:rPr>
                  <w:rFonts w:ascii="Cambria Math" w:hAnsi="Cambria Math"/>
                  <w:iCs/>
                </w:rPr>
              </w:ins>
            </m:ctrlPr>
          </m:sSubPr>
          <m:e>
            <m:r>
              <w:rPr>
                <w:rFonts w:ascii="Cambria Math" w:hAnsi="Cambria Math"/>
              </w:rPr>
              <m:t>N</m:t>
            </m:r>
            <m:ctrlPr>
              <w:ins w:id="344" w:author="R4-2111854" w:date="2021-08-20T21:49:00Z">
                <w:rPr>
                  <w:rFonts w:ascii="Cambria Math" w:hAnsi="Cambria Math"/>
                </w:rPr>
              </w:ins>
            </m:ctrlPr>
          </m:e>
          <m:sub>
            <m:r>
              <m:rPr>
                <m:sty m:val="p"/>
              </m:rPr>
              <w:rPr>
                <w:rFonts w:ascii="Cambria Math" w:hAnsi="Cambria Math"/>
                <w:vertAlign w:val="subscript"/>
              </w:rPr>
              <m:t>interruption</m:t>
            </m:r>
          </m:sub>
        </m:sSub>
      </m:oMath>
      <w:r>
        <w:rPr>
          <w:rFonts w:hint="eastAsia"/>
          <w:iCs/>
          <w:lang w:eastAsia="zh-CN"/>
        </w:rPr>
        <w:t xml:space="preserve"> </w:t>
      </w:r>
      <w:r>
        <w:rPr>
          <w:iCs/>
          <w:lang w:eastAsia="zh-CN"/>
        </w:rPr>
        <w:t>is the interruption length given in TS 36.133 [14] clause 7.32.</w:t>
      </w:r>
    </w:p>
    <w:p w14:paraId="217FF730" w14:textId="77777777" w:rsidR="00E338BE" w:rsidRPr="00736FBC" w:rsidRDefault="00E338BE" w:rsidP="00E338BE">
      <w:pPr>
        <w:rPr>
          <w:lang w:eastAsia="zh-CN"/>
        </w:rPr>
      </w:pPr>
      <w:r w:rsidRPr="00736FBC">
        <w:rPr>
          <w:lang w:eastAsia="zh-CN"/>
        </w:rPr>
        <w:t xml:space="preserve">Time period T3 starts when a MAC message for deactivation of SCell, sent from the test equipment to the UE in a slot # denoted n, is received at the UE antenna connector. The UE shall carry out deactivation of the SCell in a slot </w:t>
      </w:r>
      <m:oMath>
        <m:r>
          <m:rPr>
            <m:sty m:val="p"/>
          </m:rPr>
          <w:rPr>
            <w:rFonts w:ascii="Cambria Math" w:hAnsi="Cambria Math"/>
            <w:lang w:eastAsia="zh-CN"/>
          </w:rPr>
          <m:t>n+</m:t>
        </m:r>
        <m:f>
          <m:fPr>
            <m:ctrlPr>
              <w:ins w:id="345" w:author="R4-2111854" w:date="2021-08-20T21:49:00Z">
                <w:rPr>
                  <w:rFonts w:ascii="Cambria Math" w:hAnsi="Cambria Math"/>
                  <w:lang w:eastAsia="zh-CN"/>
                </w:rPr>
              </w:ins>
            </m:ctrlPr>
          </m:fPr>
          <m:num>
            <m:sSub>
              <m:sSubPr>
                <m:ctrlPr>
                  <w:ins w:id="346" w:author="R4-2111854" w:date="2021-08-20T21:4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+3ms</m:t>
            </m:r>
          </m:num>
          <m:den>
            <m:r>
              <w:rPr>
                <w:rFonts w:ascii="Cambria Math" w:hAnsi="Cambria Math"/>
                <w:lang w:eastAsia="zh-CN"/>
              </w:rPr>
              <m:t>NR slot length</m:t>
            </m:r>
          </m:den>
        </m:f>
      </m:oMath>
      <w:r w:rsidRPr="00736FBC">
        <w:rPr>
          <w:lang w:eastAsia="zh-CN"/>
        </w:rPr>
        <w:t>, as defined in clause 8.3</w:t>
      </w:r>
      <w:r>
        <w:rPr>
          <w:lang w:eastAsia="zh-CN"/>
        </w:rPr>
        <w:t>.</w:t>
      </w:r>
      <w:r w:rsidRPr="00736FBC">
        <w:rPr>
          <w:lang w:eastAsia="zh-CN"/>
        </w:rPr>
        <w:t xml:space="preserve"> </w:t>
      </w:r>
      <w:r>
        <w:rPr>
          <w:lang w:eastAsia="zh-CN"/>
        </w:rPr>
        <w:t xml:space="preserve">The starting point of </w:t>
      </w:r>
      <w:r w:rsidRPr="00736FBC">
        <w:rPr>
          <w:lang w:eastAsia="zh-CN"/>
        </w:rPr>
        <w:t xml:space="preserve">any PSCell interruption due to the deactivation shall occur in the slot </w:t>
      </w:r>
      <m:oMath>
        <m:r>
          <m:rPr>
            <m:sty m:val="p"/>
          </m:rPr>
          <w:rPr>
            <w:rFonts w:ascii="Cambria Math" w:hAnsi="Cambria Math"/>
            <w:lang w:eastAsia="zh-CN"/>
          </w:rPr>
          <m:t>n+1+</m:t>
        </m:r>
        <m:f>
          <m:fPr>
            <m:ctrlPr>
              <w:ins w:id="347" w:author="R4-2111854" w:date="2021-08-20T21:49:00Z">
                <w:rPr>
                  <w:rFonts w:ascii="Cambria Math" w:hAnsi="Cambria Math"/>
                  <w:lang w:eastAsia="zh-CN"/>
                </w:rPr>
              </w:ins>
            </m:ctrlPr>
          </m:fPr>
          <m:num>
            <m:sSub>
              <m:sSubPr>
                <m:ctrlPr>
                  <w:ins w:id="348" w:author="R4-2111854" w:date="2021-08-20T21:4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736FBC">
        <w:rPr>
          <w:lang w:eastAsia="zh-CN"/>
        </w:rPr>
        <w:t xml:space="preserve"> to </w:t>
      </w:r>
      <m:oMath>
        <m:r>
          <m:rPr>
            <m:sty m:val="p"/>
          </m:rPr>
          <w:rPr>
            <w:rFonts w:ascii="Cambria Math" w:hAnsi="Cambria Math"/>
            <w:lang w:eastAsia="zh-CN"/>
          </w:rPr>
          <m:t>n+1+</m:t>
        </m:r>
        <m:f>
          <m:fPr>
            <m:ctrlPr>
              <w:ins w:id="349" w:author="R4-2111854" w:date="2021-08-20T21:49:00Z">
                <w:rPr>
                  <w:rFonts w:ascii="Cambria Math" w:hAnsi="Cambria Math"/>
                  <w:lang w:eastAsia="zh-CN"/>
                </w:rPr>
              </w:ins>
            </m:ctrlPr>
          </m:fPr>
          <m:num>
            <m:sSub>
              <m:sSubPr>
                <m:ctrlPr>
                  <w:ins w:id="350" w:author="R4-2111854" w:date="2021-08-20T21:4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 defined in clause 8.3.</w:t>
      </w:r>
      <w:r>
        <w:rPr>
          <w:lang w:eastAsia="zh-CN"/>
        </w:rPr>
        <w:t xml:space="preserve"> The starting point of any E-UTRA PCell interruption due to the deactivation shall occur in the subframe </w:t>
      </w:r>
      <m:oMath>
        <m:sSub>
          <m:sSubPr>
            <m:ctrlPr>
              <w:ins w:id="351" w:author="R4-2111854" w:date="2021-08-20T21:49:00Z">
                <w:rPr>
                  <w:rFonts w:ascii="Cambria Math" w:hAnsi="Cambria Math"/>
                  <w:lang w:eastAsia="zh-CN"/>
                </w:rPr>
              </w:ins>
            </m:ctrlPr>
          </m:sSubPr>
          <m:e>
            <m:r>
              <w:rPr>
                <w:rFonts w:ascii="Cambria Math" w:hAnsi="Cambria Math"/>
                <w:lang w:eastAsia="zh-CN"/>
              </w:rPr>
              <m:t>n</m:t>
            </m:r>
          </m:e>
          <m:sub>
            <m:r>
              <m:rPr>
                <m:sty m:val="p"/>
              </m:rPr>
              <w:rPr>
                <w:rFonts w:ascii="Cambria Math" w:hAnsi="Cambria Math"/>
                <w:lang w:eastAsia="zh-CN"/>
              </w:rPr>
              <m:t>1</m:t>
            </m:r>
          </m:sub>
        </m:sSub>
        <m:r>
          <w:rPr>
            <w:rFonts w:ascii="Cambria Math" w:hAnsi="Cambria Math"/>
            <w:lang w:eastAsia="zh-CN"/>
          </w:rPr>
          <m:t>+1+</m:t>
        </m:r>
        <m:f>
          <m:fPr>
            <m:ctrlPr>
              <w:ins w:id="352" w:author="R4-2111854" w:date="2021-08-20T21:49:00Z">
                <w:rPr>
                  <w:rFonts w:ascii="Cambria Math" w:hAnsi="Cambria Math"/>
                  <w:i/>
                  <w:lang w:eastAsia="zh-CN"/>
                </w:rPr>
              </w:ins>
            </m:ctrlPr>
          </m:fPr>
          <m:num>
            <m:sSub>
              <m:sSubPr>
                <m:ctrlPr>
                  <w:ins w:id="353" w:author="R4-2111854" w:date="2021-08-20T21:49: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EUTRA subframe length</m:t>
            </m:r>
          </m:den>
        </m:f>
      </m:oMath>
      <w:r>
        <w:rPr>
          <w:rFonts w:hint="eastAsia"/>
          <w:lang w:eastAsia="zh-CN"/>
        </w:rPr>
        <w:t xml:space="preserve"> </w:t>
      </w:r>
      <w:r>
        <w:rPr>
          <w:lang w:eastAsia="zh-CN"/>
        </w:rPr>
        <w:t xml:space="preserve">to subframe </w:t>
      </w:r>
      <m:oMath>
        <m:sSub>
          <m:sSubPr>
            <m:ctrlPr>
              <w:ins w:id="354" w:author="R4-2111854" w:date="2021-08-20T21:49:00Z">
                <w:rPr>
                  <w:rFonts w:ascii="Cambria Math" w:hAnsi="Cambria Math"/>
                  <w:lang w:eastAsia="zh-CN"/>
                </w:rPr>
              </w:ins>
            </m:ctrlPr>
          </m:sSubPr>
          <m:e>
            <m:r>
              <m:rPr>
                <m:sty m:val="p"/>
              </m:rPr>
              <w:rPr>
                <w:rFonts w:ascii="Cambria Math" w:hAnsi="Cambria Math"/>
                <w:lang w:eastAsia="zh-CN"/>
              </w:rPr>
              <m:t>n</m:t>
            </m:r>
          </m:e>
          <m:sub>
            <m:r>
              <m:rPr>
                <m:sty m:val="p"/>
              </m:rPr>
              <w:rPr>
                <w:rFonts w:ascii="Cambria Math" w:hAnsi="Cambria Math"/>
                <w:lang w:eastAsia="zh-CN"/>
              </w:rPr>
              <m:t>2</m:t>
            </m:r>
          </m:sub>
        </m:sSub>
        <m:r>
          <w:rPr>
            <w:rFonts w:ascii="Cambria Math" w:hAnsi="Cambria Math"/>
            <w:lang w:eastAsia="zh-CN"/>
          </w:rPr>
          <m:t>+1+</m:t>
        </m:r>
        <m:f>
          <m:fPr>
            <m:ctrlPr>
              <w:ins w:id="355" w:author="R4-2111854" w:date="2021-08-20T21:49:00Z">
                <w:rPr>
                  <w:rFonts w:ascii="Cambria Math" w:hAnsi="Cambria Math"/>
                  <w:i/>
                  <w:lang w:eastAsia="zh-CN"/>
                </w:rPr>
              </w:ins>
            </m:ctrlPr>
          </m:fPr>
          <m:num>
            <m:sSub>
              <m:sSubPr>
                <m:ctrlPr>
                  <w:ins w:id="356" w:author="R4-2111854" w:date="2021-08-20T21:49: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hint="eastAsia"/>
                <w:lang w:eastAsia="zh-CN"/>
              </w:rPr>
              <m:t>+</m:t>
            </m:r>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EUTRA subframe length</m:t>
            </m:r>
          </m:den>
        </m:f>
      </m:oMath>
      <w:r>
        <w:rPr>
          <w:rFonts w:hint="eastAsia"/>
          <w:lang w:eastAsia="zh-CN"/>
        </w:rPr>
        <w:t>,</w:t>
      </w:r>
      <w:r>
        <w:rPr>
          <w:lang w:eastAsia="zh-CN"/>
        </w:rPr>
        <w:t xml:space="preserve"> where </w:t>
      </w:r>
      <m:oMath>
        <m:sSub>
          <m:sSubPr>
            <m:ctrlPr>
              <w:ins w:id="357" w:author="R4-2111854" w:date="2021-08-20T21:49:00Z">
                <w:rPr>
                  <w:rFonts w:ascii="Cambria Math" w:hAnsi="Cambria Math"/>
                  <w:iCs/>
                  <w:lang w:eastAsia="zh-CN"/>
                </w:rPr>
              </w:ins>
            </m:ctrlPr>
          </m:sSubPr>
          <m:e>
            <m:r>
              <m:rPr>
                <m:sty m:val="p"/>
              </m:rPr>
              <w:rPr>
                <w:rFonts w:ascii="Cambria Math" w:hAnsi="Cambria Math"/>
                <w:lang w:eastAsia="zh-CN"/>
              </w:rPr>
              <m:t>n</m:t>
            </m:r>
          </m:e>
          <m:sub>
            <m:r>
              <m:rPr>
                <m:sty m:val="p"/>
              </m:rPr>
              <w:rPr>
                <w:rFonts w:ascii="Cambria Math" w:hAnsi="Cambria Math"/>
                <w:lang w:eastAsia="zh-CN"/>
              </w:rPr>
              <m:t>1</m:t>
            </m:r>
          </m:sub>
        </m:sSub>
      </m:oMath>
      <w:r>
        <w:rPr>
          <w:rFonts w:hint="eastAsia"/>
          <w:iCs/>
          <w:lang w:eastAsia="zh-CN"/>
        </w:rPr>
        <w:t xml:space="preserve"> </w:t>
      </w:r>
      <w:r>
        <w:rPr>
          <w:iCs/>
          <w:lang w:eastAsia="zh-CN"/>
        </w:rPr>
        <w:t xml:space="preserve">and </w:t>
      </w:r>
      <m:oMath>
        <m:sSub>
          <m:sSubPr>
            <m:ctrlPr>
              <w:ins w:id="358" w:author="R4-2111854" w:date="2021-08-20T21:49:00Z">
                <w:rPr>
                  <w:rFonts w:ascii="Cambria Math" w:hAnsi="Cambria Math"/>
                  <w:iCs/>
                  <w:lang w:eastAsia="zh-CN"/>
                </w:rPr>
              </w:ins>
            </m:ctrlPr>
          </m:sSubPr>
          <m:e>
            <m:r>
              <m:rPr>
                <m:sty m:val="p"/>
              </m:rPr>
              <w:rPr>
                <w:rFonts w:ascii="Cambria Math" w:hAnsi="Cambria Math"/>
                <w:lang w:eastAsia="zh-CN"/>
              </w:rPr>
              <m:t>n</m:t>
            </m:r>
          </m:e>
          <m:sub>
            <m:r>
              <m:rPr>
                <m:sty m:val="p"/>
              </m:rPr>
              <w:rPr>
                <w:rFonts w:ascii="Cambria Math" w:hAnsi="Cambria Math"/>
                <w:lang w:eastAsia="zh-CN"/>
              </w:rPr>
              <m:t>2</m:t>
            </m:r>
          </m:sub>
        </m:sSub>
      </m:oMath>
      <w:r>
        <w:rPr>
          <w:rFonts w:hint="eastAsia"/>
          <w:iCs/>
          <w:lang w:eastAsia="zh-CN"/>
        </w:rPr>
        <w:t xml:space="preserve"> </w:t>
      </w:r>
      <w:r>
        <w:rPr>
          <w:iCs/>
          <w:lang w:eastAsia="zh-CN"/>
        </w:rPr>
        <w:t>are the index of the first and last subframe of E-UTRA PCell which overlaps with slot n.</w:t>
      </w:r>
    </w:p>
    <w:p w14:paraId="453ABA83" w14:textId="77777777" w:rsidR="00E338BE" w:rsidRPr="006F4D85" w:rsidRDefault="00E338BE" w:rsidP="00E338BE">
      <w:pPr>
        <w:rPr>
          <w:lang w:eastAsia="zh-CN"/>
        </w:rPr>
      </w:pPr>
      <w:r w:rsidRPr="006F4D85">
        <w:rPr>
          <w:lang w:eastAsia="zh-CN"/>
        </w:rPr>
        <w:t>The test equipment verifies that potential interruption is carried out in the correct time span by monitoring ACK/NACK sent in PSCell during activation and deactivation of SCell, respectively.</w:t>
      </w:r>
    </w:p>
    <w:p w14:paraId="791217C4" w14:textId="77777777" w:rsidR="00E338BE" w:rsidRPr="006F4D85" w:rsidRDefault="00E338BE" w:rsidP="00E338BE">
      <w:pPr>
        <w:rPr>
          <w:lang w:eastAsia="zh-CN"/>
        </w:rPr>
      </w:pPr>
      <w:r w:rsidRPr="006F4D85">
        <w:rPr>
          <w:lang w:eastAsia="zh-CN"/>
        </w:rPr>
        <w:t>The test equipment verifies the activation time by counting the slots from the time when the SCell activation command is sent until a CSI report with other than CQI index 0 is received.</w:t>
      </w:r>
    </w:p>
    <w:p w14:paraId="4626B4C9" w14:textId="77777777" w:rsidR="00E338BE" w:rsidRPr="006F4D85" w:rsidRDefault="00E338BE" w:rsidP="00E338BE">
      <w:pPr>
        <w:rPr>
          <w:lang w:eastAsia="zh-CN"/>
        </w:rPr>
      </w:pPr>
      <w:r w:rsidRPr="006F4D85">
        <w:rPr>
          <w:lang w:eastAsia="zh-CN"/>
        </w:rPr>
        <w:t>The test equipment verifies the deactivation time by counting the slots from the time when the SCell deactivation command is sent until CSI reporting for SCell is discontinued.</w:t>
      </w:r>
    </w:p>
    <w:p w14:paraId="55F26327" w14:textId="77777777" w:rsidR="00E338BE" w:rsidRPr="006F4D85" w:rsidRDefault="00E338BE" w:rsidP="00E338BE">
      <w:pPr>
        <w:pStyle w:val="TH"/>
        <w:rPr>
          <w:lang w:eastAsia="zh-CN"/>
        </w:rPr>
      </w:pPr>
      <w:r w:rsidRPr="006F4D85">
        <w:rPr>
          <w:lang w:eastAsia="ko-KR"/>
        </w:rPr>
        <w:lastRenderedPageBreak/>
        <w:t>Table A.4.5.3.1.1-1: known FR1 SCell activation in non-DRX for 160ms SCell measurement cycle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E338BE" w:rsidRPr="006F4D85" w14:paraId="4AD33CEE" w14:textId="77777777" w:rsidTr="005F30A6">
        <w:tc>
          <w:tcPr>
            <w:tcW w:w="1696" w:type="dxa"/>
            <w:tcBorders>
              <w:top w:val="single" w:sz="4" w:space="0" w:color="auto"/>
              <w:left w:val="single" w:sz="4" w:space="0" w:color="auto"/>
              <w:bottom w:val="single" w:sz="4" w:space="0" w:color="auto"/>
              <w:right w:val="single" w:sz="4" w:space="0" w:color="auto"/>
            </w:tcBorders>
            <w:hideMark/>
          </w:tcPr>
          <w:p w14:paraId="4ED2AABB" w14:textId="77777777" w:rsidR="00E338BE" w:rsidRPr="006F4D85" w:rsidRDefault="00E338BE" w:rsidP="005F30A6">
            <w:pPr>
              <w:pStyle w:val="TAH"/>
              <w:rPr>
                <w:lang w:eastAsia="zh-CN"/>
              </w:rPr>
            </w:pPr>
            <w:r w:rsidRPr="006F4D85">
              <w:rPr>
                <w:lang w:eastAsia="zh-CN"/>
              </w:rPr>
              <w:t>Configuration</w:t>
            </w:r>
          </w:p>
        </w:tc>
        <w:tc>
          <w:tcPr>
            <w:tcW w:w="7654" w:type="dxa"/>
            <w:tcBorders>
              <w:top w:val="single" w:sz="4" w:space="0" w:color="auto"/>
              <w:left w:val="single" w:sz="4" w:space="0" w:color="auto"/>
              <w:bottom w:val="single" w:sz="4" w:space="0" w:color="auto"/>
              <w:right w:val="single" w:sz="4" w:space="0" w:color="auto"/>
            </w:tcBorders>
            <w:hideMark/>
          </w:tcPr>
          <w:p w14:paraId="02ECA06E" w14:textId="77777777" w:rsidR="00E338BE" w:rsidRPr="006F4D85" w:rsidRDefault="00E338BE" w:rsidP="005F30A6">
            <w:pPr>
              <w:pStyle w:val="TAH"/>
              <w:rPr>
                <w:lang w:eastAsia="zh-CN"/>
              </w:rPr>
            </w:pPr>
            <w:r w:rsidRPr="006F4D85">
              <w:rPr>
                <w:lang w:eastAsia="zh-CN"/>
              </w:rPr>
              <w:t>Description</w:t>
            </w:r>
          </w:p>
        </w:tc>
      </w:tr>
      <w:tr w:rsidR="00E338BE" w:rsidRPr="006F4D85" w14:paraId="707E5F00" w14:textId="77777777" w:rsidTr="005F30A6">
        <w:tc>
          <w:tcPr>
            <w:tcW w:w="1696" w:type="dxa"/>
            <w:tcBorders>
              <w:top w:val="single" w:sz="4" w:space="0" w:color="auto"/>
              <w:left w:val="single" w:sz="4" w:space="0" w:color="auto"/>
              <w:bottom w:val="single" w:sz="4" w:space="0" w:color="auto"/>
              <w:right w:val="single" w:sz="4" w:space="0" w:color="auto"/>
            </w:tcBorders>
            <w:hideMark/>
          </w:tcPr>
          <w:p w14:paraId="24D54D4F" w14:textId="77777777" w:rsidR="00E338BE" w:rsidRPr="006F4D85" w:rsidRDefault="00E338BE" w:rsidP="005F30A6">
            <w:pPr>
              <w:pStyle w:val="TAC"/>
              <w:rPr>
                <w:lang w:eastAsia="zh-CN"/>
              </w:rPr>
            </w:pPr>
            <w:r w:rsidRPr="006F4D85">
              <w:rPr>
                <w:lang w:eastAsia="zh-CN"/>
              </w:rPr>
              <w:t>1</w:t>
            </w:r>
          </w:p>
        </w:tc>
        <w:tc>
          <w:tcPr>
            <w:tcW w:w="7654" w:type="dxa"/>
            <w:tcBorders>
              <w:top w:val="single" w:sz="4" w:space="0" w:color="auto"/>
              <w:left w:val="single" w:sz="4" w:space="0" w:color="auto"/>
              <w:bottom w:val="single" w:sz="4" w:space="0" w:color="auto"/>
              <w:right w:val="single" w:sz="4" w:space="0" w:color="auto"/>
            </w:tcBorders>
            <w:hideMark/>
          </w:tcPr>
          <w:p w14:paraId="260387D3" w14:textId="77777777" w:rsidR="00E338BE" w:rsidRPr="006F4D85" w:rsidRDefault="00E338BE" w:rsidP="005F30A6">
            <w:pPr>
              <w:pStyle w:val="TAC"/>
              <w:rPr>
                <w:lang w:eastAsia="zh-CN"/>
              </w:rPr>
            </w:pPr>
            <w:r w:rsidRPr="006F4D85">
              <w:rPr>
                <w:lang w:eastAsia="ko-KR"/>
              </w:rPr>
              <w:t xml:space="preserve">LTE FDD, NR 15 kHz SSB SCS, </w:t>
            </w:r>
            <w:ins w:id="359" w:author="R4-2111854" w:date="2021-08-15T18:32:00Z">
              <w:r>
                <w:rPr>
                  <w:rFonts w:cs="Arial"/>
                  <w:lang w:eastAsia="ja-JP"/>
                </w:rPr>
                <w:t>≥</w:t>
              </w:r>
            </w:ins>
            <w:r w:rsidRPr="006F4D85">
              <w:rPr>
                <w:lang w:eastAsia="ko-KR"/>
              </w:rPr>
              <w:t>10 MHz bandwidth, FDD duplex mode</w:t>
            </w:r>
          </w:p>
        </w:tc>
      </w:tr>
      <w:tr w:rsidR="00E338BE" w:rsidRPr="006F4D85" w14:paraId="62108A2F" w14:textId="77777777" w:rsidTr="005F30A6">
        <w:tc>
          <w:tcPr>
            <w:tcW w:w="1696" w:type="dxa"/>
            <w:tcBorders>
              <w:top w:val="single" w:sz="4" w:space="0" w:color="auto"/>
              <w:left w:val="single" w:sz="4" w:space="0" w:color="auto"/>
              <w:bottom w:val="single" w:sz="4" w:space="0" w:color="auto"/>
              <w:right w:val="single" w:sz="4" w:space="0" w:color="auto"/>
            </w:tcBorders>
            <w:hideMark/>
          </w:tcPr>
          <w:p w14:paraId="3B0F696D" w14:textId="77777777" w:rsidR="00E338BE" w:rsidRPr="006F4D85" w:rsidRDefault="00E338BE" w:rsidP="005F30A6">
            <w:pPr>
              <w:pStyle w:val="TAC"/>
              <w:rPr>
                <w:lang w:eastAsia="zh-CN"/>
              </w:rPr>
            </w:pPr>
            <w:r w:rsidRPr="006F4D85">
              <w:rPr>
                <w:lang w:eastAsia="zh-CN"/>
              </w:rPr>
              <w:t>2</w:t>
            </w:r>
          </w:p>
        </w:tc>
        <w:tc>
          <w:tcPr>
            <w:tcW w:w="7654" w:type="dxa"/>
            <w:tcBorders>
              <w:top w:val="single" w:sz="4" w:space="0" w:color="auto"/>
              <w:left w:val="single" w:sz="4" w:space="0" w:color="auto"/>
              <w:bottom w:val="single" w:sz="4" w:space="0" w:color="auto"/>
              <w:right w:val="single" w:sz="4" w:space="0" w:color="auto"/>
            </w:tcBorders>
            <w:hideMark/>
          </w:tcPr>
          <w:p w14:paraId="594C6020" w14:textId="77777777" w:rsidR="00E338BE" w:rsidRPr="006F4D85" w:rsidRDefault="00E338BE" w:rsidP="005F30A6">
            <w:pPr>
              <w:pStyle w:val="TAC"/>
              <w:rPr>
                <w:lang w:eastAsia="zh-CN"/>
              </w:rPr>
            </w:pPr>
            <w:r w:rsidRPr="006F4D85">
              <w:rPr>
                <w:lang w:eastAsia="ko-KR"/>
              </w:rPr>
              <w:t xml:space="preserve">LTE FDD, NR 15 kHz SSB SCS, </w:t>
            </w:r>
            <w:ins w:id="360" w:author="R4-2111854" w:date="2021-08-15T18:32:00Z">
              <w:r>
                <w:rPr>
                  <w:rFonts w:cs="Arial"/>
                  <w:lang w:eastAsia="ja-JP"/>
                </w:rPr>
                <w:t>≥</w:t>
              </w:r>
            </w:ins>
            <w:r w:rsidRPr="006F4D85">
              <w:rPr>
                <w:lang w:eastAsia="ko-KR"/>
              </w:rPr>
              <w:t>10 MHz bandwidth, TDD duplex mode</w:t>
            </w:r>
          </w:p>
        </w:tc>
      </w:tr>
      <w:tr w:rsidR="00E338BE" w:rsidRPr="006F4D85" w14:paraId="0DA18BB4" w14:textId="77777777" w:rsidTr="005F30A6">
        <w:tc>
          <w:tcPr>
            <w:tcW w:w="1696" w:type="dxa"/>
            <w:tcBorders>
              <w:top w:val="single" w:sz="4" w:space="0" w:color="auto"/>
              <w:left w:val="single" w:sz="4" w:space="0" w:color="auto"/>
              <w:bottom w:val="single" w:sz="4" w:space="0" w:color="auto"/>
              <w:right w:val="single" w:sz="4" w:space="0" w:color="auto"/>
            </w:tcBorders>
            <w:hideMark/>
          </w:tcPr>
          <w:p w14:paraId="2F920FC2" w14:textId="77777777" w:rsidR="00E338BE" w:rsidRPr="006F4D85" w:rsidRDefault="00E338BE" w:rsidP="005F30A6">
            <w:pPr>
              <w:pStyle w:val="TAC"/>
              <w:rPr>
                <w:lang w:eastAsia="zh-CN"/>
              </w:rPr>
            </w:pPr>
            <w:r w:rsidRPr="006F4D85">
              <w:rPr>
                <w:lang w:eastAsia="zh-CN"/>
              </w:rPr>
              <w:t>3</w:t>
            </w:r>
          </w:p>
        </w:tc>
        <w:tc>
          <w:tcPr>
            <w:tcW w:w="7654" w:type="dxa"/>
            <w:tcBorders>
              <w:top w:val="single" w:sz="4" w:space="0" w:color="auto"/>
              <w:left w:val="single" w:sz="4" w:space="0" w:color="auto"/>
              <w:bottom w:val="single" w:sz="4" w:space="0" w:color="auto"/>
              <w:right w:val="single" w:sz="4" w:space="0" w:color="auto"/>
            </w:tcBorders>
            <w:hideMark/>
          </w:tcPr>
          <w:p w14:paraId="1173416C" w14:textId="77777777" w:rsidR="00E338BE" w:rsidRPr="006F4D85" w:rsidRDefault="00E338BE" w:rsidP="005F30A6">
            <w:pPr>
              <w:pStyle w:val="TAC"/>
              <w:rPr>
                <w:lang w:eastAsia="zh-CN"/>
              </w:rPr>
            </w:pPr>
            <w:r w:rsidRPr="00736FBC">
              <w:rPr>
                <w:lang w:eastAsia="ko-KR"/>
              </w:rPr>
              <w:t>LTE FDD, NR 30</w:t>
            </w:r>
            <w:r>
              <w:rPr>
                <w:lang w:eastAsia="ko-KR"/>
              </w:rPr>
              <w:t xml:space="preserve"> </w:t>
            </w:r>
            <w:r w:rsidRPr="00736FBC">
              <w:rPr>
                <w:lang w:eastAsia="ko-KR"/>
              </w:rPr>
              <w:t xml:space="preserve">kHz SSB SCS, </w:t>
            </w:r>
            <w:ins w:id="361" w:author="R4-2111854" w:date="2021-08-15T18:32:00Z">
              <w:r>
                <w:rPr>
                  <w:rFonts w:cs="Arial"/>
                  <w:lang w:eastAsia="ja-JP"/>
                </w:rPr>
                <w:t>≥</w:t>
              </w:r>
            </w:ins>
            <w:r w:rsidRPr="00736FBC">
              <w:rPr>
                <w:lang w:eastAsia="ko-KR"/>
              </w:rPr>
              <w:t>40 MHz bandwidth, TDD duplex mode</w:t>
            </w:r>
          </w:p>
        </w:tc>
      </w:tr>
      <w:tr w:rsidR="00E338BE" w:rsidRPr="006F4D85" w14:paraId="20CF0A9A" w14:textId="77777777" w:rsidTr="005F30A6">
        <w:tc>
          <w:tcPr>
            <w:tcW w:w="1696" w:type="dxa"/>
            <w:tcBorders>
              <w:top w:val="single" w:sz="4" w:space="0" w:color="auto"/>
              <w:left w:val="single" w:sz="4" w:space="0" w:color="auto"/>
              <w:bottom w:val="single" w:sz="4" w:space="0" w:color="auto"/>
              <w:right w:val="single" w:sz="4" w:space="0" w:color="auto"/>
            </w:tcBorders>
            <w:hideMark/>
          </w:tcPr>
          <w:p w14:paraId="0979261A" w14:textId="77777777" w:rsidR="00E338BE" w:rsidRPr="006F4D85" w:rsidRDefault="00E338BE" w:rsidP="005F30A6">
            <w:pPr>
              <w:pStyle w:val="TAC"/>
              <w:rPr>
                <w:lang w:eastAsia="zh-CN"/>
              </w:rPr>
            </w:pPr>
            <w:r w:rsidRPr="006F4D85">
              <w:rPr>
                <w:lang w:eastAsia="zh-CN"/>
              </w:rPr>
              <w:t>4</w:t>
            </w:r>
          </w:p>
        </w:tc>
        <w:tc>
          <w:tcPr>
            <w:tcW w:w="7654" w:type="dxa"/>
            <w:tcBorders>
              <w:top w:val="single" w:sz="4" w:space="0" w:color="auto"/>
              <w:left w:val="single" w:sz="4" w:space="0" w:color="auto"/>
              <w:bottom w:val="single" w:sz="4" w:space="0" w:color="auto"/>
              <w:right w:val="single" w:sz="4" w:space="0" w:color="auto"/>
            </w:tcBorders>
            <w:hideMark/>
          </w:tcPr>
          <w:p w14:paraId="07B75F48" w14:textId="77777777" w:rsidR="00E338BE" w:rsidRPr="006F4D85" w:rsidRDefault="00E338BE" w:rsidP="005F30A6">
            <w:pPr>
              <w:pStyle w:val="TAC"/>
              <w:rPr>
                <w:lang w:eastAsia="ko-KR"/>
              </w:rPr>
            </w:pPr>
            <w:r w:rsidRPr="00736FBC">
              <w:rPr>
                <w:lang w:eastAsia="ko-KR"/>
              </w:rPr>
              <w:t xml:space="preserve">LTE TDD, NR 15 kHz SSB SCS, </w:t>
            </w:r>
            <w:ins w:id="362" w:author="R4-2111854" w:date="2021-08-15T18:32:00Z">
              <w:r>
                <w:rPr>
                  <w:rFonts w:cs="Arial"/>
                  <w:lang w:eastAsia="ja-JP"/>
                </w:rPr>
                <w:t>≥</w:t>
              </w:r>
            </w:ins>
            <w:r w:rsidRPr="00736FBC">
              <w:rPr>
                <w:lang w:eastAsia="ko-KR"/>
              </w:rPr>
              <w:t>10 MHz bandwidth, FDD duplex mode</w:t>
            </w:r>
          </w:p>
        </w:tc>
      </w:tr>
      <w:tr w:rsidR="00E338BE" w:rsidRPr="006F4D85" w14:paraId="06E279BC" w14:textId="77777777" w:rsidTr="005F30A6">
        <w:tc>
          <w:tcPr>
            <w:tcW w:w="1696" w:type="dxa"/>
            <w:tcBorders>
              <w:top w:val="single" w:sz="4" w:space="0" w:color="auto"/>
              <w:left w:val="single" w:sz="4" w:space="0" w:color="auto"/>
              <w:bottom w:val="single" w:sz="4" w:space="0" w:color="auto"/>
              <w:right w:val="single" w:sz="4" w:space="0" w:color="auto"/>
            </w:tcBorders>
            <w:hideMark/>
          </w:tcPr>
          <w:p w14:paraId="41D66753" w14:textId="77777777" w:rsidR="00E338BE" w:rsidRPr="006F4D85" w:rsidRDefault="00E338BE" w:rsidP="005F30A6">
            <w:pPr>
              <w:pStyle w:val="TAC"/>
              <w:rPr>
                <w:lang w:eastAsia="zh-CN"/>
              </w:rPr>
            </w:pPr>
            <w:r w:rsidRPr="006F4D85">
              <w:rPr>
                <w:lang w:eastAsia="zh-CN"/>
              </w:rPr>
              <w:t>5</w:t>
            </w:r>
          </w:p>
        </w:tc>
        <w:tc>
          <w:tcPr>
            <w:tcW w:w="7654" w:type="dxa"/>
            <w:tcBorders>
              <w:top w:val="single" w:sz="4" w:space="0" w:color="auto"/>
              <w:left w:val="single" w:sz="4" w:space="0" w:color="auto"/>
              <w:bottom w:val="single" w:sz="4" w:space="0" w:color="auto"/>
              <w:right w:val="single" w:sz="4" w:space="0" w:color="auto"/>
            </w:tcBorders>
            <w:hideMark/>
          </w:tcPr>
          <w:p w14:paraId="5946A987" w14:textId="77777777" w:rsidR="00E338BE" w:rsidRPr="006F4D85" w:rsidRDefault="00E338BE" w:rsidP="005F30A6">
            <w:pPr>
              <w:pStyle w:val="TAC"/>
              <w:rPr>
                <w:lang w:eastAsia="ko-KR"/>
              </w:rPr>
            </w:pPr>
            <w:r w:rsidRPr="00736FBC">
              <w:rPr>
                <w:lang w:eastAsia="ko-KR"/>
              </w:rPr>
              <w:t xml:space="preserve">LTE TDD, NR 15 kHz SSB SCS, </w:t>
            </w:r>
            <w:ins w:id="363" w:author="R4-2111854" w:date="2021-08-15T18:32:00Z">
              <w:r>
                <w:rPr>
                  <w:rFonts w:cs="Arial"/>
                  <w:lang w:eastAsia="ja-JP"/>
                </w:rPr>
                <w:t>≥</w:t>
              </w:r>
            </w:ins>
            <w:r w:rsidRPr="00736FBC">
              <w:rPr>
                <w:lang w:eastAsia="ko-KR"/>
              </w:rPr>
              <w:t>10 MHz bandwidth, TDD duplex mode</w:t>
            </w:r>
          </w:p>
        </w:tc>
      </w:tr>
      <w:tr w:rsidR="00E338BE" w:rsidRPr="006F4D85" w14:paraId="6E7F8C9B" w14:textId="77777777" w:rsidTr="005F30A6">
        <w:tc>
          <w:tcPr>
            <w:tcW w:w="1696" w:type="dxa"/>
            <w:tcBorders>
              <w:top w:val="single" w:sz="4" w:space="0" w:color="auto"/>
              <w:left w:val="single" w:sz="4" w:space="0" w:color="auto"/>
              <w:bottom w:val="single" w:sz="4" w:space="0" w:color="auto"/>
              <w:right w:val="single" w:sz="4" w:space="0" w:color="auto"/>
            </w:tcBorders>
            <w:hideMark/>
          </w:tcPr>
          <w:p w14:paraId="3964E508" w14:textId="77777777" w:rsidR="00E338BE" w:rsidRPr="006F4D85" w:rsidRDefault="00E338BE" w:rsidP="005F30A6">
            <w:pPr>
              <w:pStyle w:val="TAC"/>
              <w:rPr>
                <w:lang w:eastAsia="zh-CN"/>
              </w:rPr>
            </w:pPr>
            <w:r w:rsidRPr="006F4D85">
              <w:rPr>
                <w:lang w:eastAsia="zh-CN"/>
              </w:rPr>
              <w:t>6</w:t>
            </w:r>
          </w:p>
        </w:tc>
        <w:tc>
          <w:tcPr>
            <w:tcW w:w="7654" w:type="dxa"/>
            <w:tcBorders>
              <w:top w:val="single" w:sz="4" w:space="0" w:color="auto"/>
              <w:left w:val="single" w:sz="4" w:space="0" w:color="auto"/>
              <w:bottom w:val="single" w:sz="4" w:space="0" w:color="auto"/>
              <w:right w:val="single" w:sz="4" w:space="0" w:color="auto"/>
            </w:tcBorders>
            <w:hideMark/>
          </w:tcPr>
          <w:p w14:paraId="6EB34589" w14:textId="77777777" w:rsidR="00E338BE" w:rsidRPr="006F4D85" w:rsidRDefault="00E338BE" w:rsidP="005F30A6">
            <w:pPr>
              <w:pStyle w:val="TAC"/>
              <w:rPr>
                <w:lang w:eastAsia="ko-KR"/>
              </w:rPr>
            </w:pPr>
            <w:r w:rsidRPr="00736FBC">
              <w:rPr>
                <w:lang w:eastAsia="ko-KR"/>
              </w:rPr>
              <w:t>LTE TDD, NR 30</w:t>
            </w:r>
            <w:r>
              <w:rPr>
                <w:lang w:eastAsia="ko-KR"/>
              </w:rPr>
              <w:t xml:space="preserve"> </w:t>
            </w:r>
            <w:r w:rsidRPr="00736FBC">
              <w:rPr>
                <w:lang w:eastAsia="ko-KR"/>
              </w:rPr>
              <w:t xml:space="preserve">kHz SSB SCS, </w:t>
            </w:r>
            <w:ins w:id="364" w:author="R4-2111854" w:date="2021-08-15T18:32:00Z">
              <w:r>
                <w:rPr>
                  <w:rFonts w:cs="Arial"/>
                  <w:lang w:eastAsia="ja-JP"/>
                </w:rPr>
                <w:t>≥</w:t>
              </w:r>
            </w:ins>
            <w:r w:rsidRPr="00736FBC">
              <w:rPr>
                <w:lang w:eastAsia="ko-KR"/>
              </w:rPr>
              <w:t>40 MHz bandwidth, TDD duplex mode</w:t>
            </w:r>
          </w:p>
        </w:tc>
      </w:tr>
      <w:tr w:rsidR="00E338BE" w:rsidRPr="006F4D85" w14:paraId="2BC8C2A9" w14:textId="77777777" w:rsidTr="005F30A6">
        <w:tc>
          <w:tcPr>
            <w:tcW w:w="9350" w:type="dxa"/>
            <w:gridSpan w:val="2"/>
            <w:tcBorders>
              <w:top w:val="single" w:sz="4" w:space="0" w:color="auto"/>
              <w:left w:val="single" w:sz="4" w:space="0" w:color="auto"/>
              <w:bottom w:val="single" w:sz="4" w:space="0" w:color="auto"/>
              <w:right w:val="single" w:sz="4" w:space="0" w:color="auto"/>
            </w:tcBorders>
            <w:hideMark/>
          </w:tcPr>
          <w:p w14:paraId="2E420F9E" w14:textId="77777777" w:rsidR="00E338BE" w:rsidRDefault="00E338BE" w:rsidP="005F30A6">
            <w:pPr>
              <w:pStyle w:val="TAN"/>
              <w:rPr>
                <w:ins w:id="365" w:author="R4-2111854" w:date="2021-08-15T18:33:00Z"/>
                <w:lang w:eastAsia="ko-KR"/>
              </w:rPr>
            </w:pPr>
            <w:r w:rsidRPr="006F4D85">
              <w:rPr>
                <w:lang w:eastAsia="ko-KR"/>
              </w:rPr>
              <w:t>Note</w:t>
            </w:r>
            <w:ins w:id="366" w:author="R4-2111854" w:date="2021-08-15T18:33:00Z">
              <w:r>
                <w:rPr>
                  <w:lang w:eastAsia="ko-KR"/>
                </w:rPr>
                <w:t xml:space="preserve"> 1</w:t>
              </w:r>
            </w:ins>
            <w:r w:rsidRPr="006F4D85">
              <w:rPr>
                <w:lang w:eastAsia="ko-KR"/>
              </w:rPr>
              <w:t xml:space="preserve">: </w:t>
            </w:r>
            <w:r w:rsidRPr="006F4D85">
              <w:tab/>
            </w:r>
            <w:r w:rsidRPr="006F4D85">
              <w:rPr>
                <w:lang w:eastAsia="ko-KR"/>
              </w:rPr>
              <w:t>The UE is only required to be tested in one of the supported test configurations</w:t>
            </w:r>
          </w:p>
          <w:p w14:paraId="375DFD3C" w14:textId="77777777" w:rsidR="00E338BE" w:rsidRPr="006F4D85" w:rsidRDefault="00E338BE" w:rsidP="005F30A6">
            <w:pPr>
              <w:pStyle w:val="TAN"/>
              <w:rPr>
                <w:lang w:eastAsia="ko-KR"/>
              </w:rPr>
            </w:pPr>
            <w:ins w:id="367" w:author="R4-2111854" w:date="2021-08-15T18:33:00Z">
              <w:r w:rsidRPr="007A1679">
                <w:rPr>
                  <w:lang w:eastAsia="ko-KR"/>
                </w:rPr>
                <w:t>Note 2:     The UE is only required to be tested in one with smallest aggregated channel bandwidth from supported band combinations which is composed of CCs ≥ the bandwidth</w:t>
              </w:r>
            </w:ins>
            <w:ins w:id="368" w:author="R4-2111854" w:date="2021-08-21T08:50:00Z">
              <w:r>
                <w:rPr>
                  <w:lang w:eastAsia="ko-KR"/>
                </w:rPr>
                <w:t xml:space="preserve"> </w:t>
              </w:r>
              <w:r>
                <w:t>(</w:t>
              </w:r>
              <w:r w:rsidRPr="006F4D85">
                <w:rPr>
                  <w:lang w:val="en-US"/>
                </w:rPr>
                <w:t>BW</w:t>
              </w:r>
              <w:r w:rsidRPr="006F4D85">
                <w:rPr>
                  <w:vertAlign w:val="subscript"/>
                  <w:lang w:val="en-US"/>
                </w:rPr>
                <w:t>channel</w:t>
              </w:r>
              <w:r>
                <w:t>)</w:t>
              </w:r>
            </w:ins>
            <w:ins w:id="369" w:author="R4-2111854" w:date="2021-08-15T18:33:00Z">
              <w:r w:rsidRPr="007A1679">
                <w:rPr>
                  <w:lang w:eastAsia="ko-KR"/>
                </w:rPr>
                <w:t xml:space="preserve"> defined in each test configuration,</w:t>
              </w:r>
            </w:ins>
          </w:p>
        </w:tc>
      </w:tr>
    </w:tbl>
    <w:p w14:paraId="4FE09B65" w14:textId="77777777" w:rsidR="00E338BE" w:rsidRPr="006F4D85" w:rsidRDefault="00E338BE" w:rsidP="00E338BE">
      <w:pPr>
        <w:rPr>
          <w:lang w:eastAsia="zh-CN"/>
        </w:rPr>
      </w:pPr>
    </w:p>
    <w:p w14:paraId="76B64EE6" w14:textId="77777777" w:rsidR="00E338BE" w:rsidRPr="006F4D85" w:rsidRDefault="00E338BE" w:rsidP="00E338BE">
      <w:pPr>
        <w:pStyle w:val="TH"/>
        <w:rPr>
          <w:lang w:eastAsia="ko-KR"/>
        </w:rPr>
      </w:pPr>
      <w:r w:rsidRPr="006F4D85">
        <w:rPr>
          <w:lang w:eastAsia="ko-KR"/>
        </w:rPr>
        <w:lastRenderedPageBreak/>
        <w:t>Table A.4.5.3.1.1-2: General test parameters for known FR1 SCell activation case, 160ms SCell measurement cycle</w:t>
      </w:r>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401"/>
      </w:tblGrid>
      <w:tr w:rsidR="00E338BE" w:rsidRPr="006F4D85" w14:paraId="3F4DD4E7"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AFDCC42" w14:textId="77777777" w:rsidR="00E338BE" w:rsidRPr="006F4D85" w:rsidRDefault="00E338BE" w:rsidP="005F30A6">
            <w:pPr>
              <w:pStyle w:val="TAH"/>
              <w:rPr>
                <w:lang w:eastAsia="ja-JP"/>
              </w:rPr>
            </w:pPr>
            <w:r w:rsidRPr="006F4D85">
              <w:t>Parameter</w:t>
            </w:r>
          </w:p>
        </w:tc>
        <w:tc>
          <w:tcPr>
            <w:tcW w:w="709" w:type="dxa"/>
            <w:tcBorders>
              <w:top w:val="single" w:sz="4" w:space="0" w:color="auto"/>
              <w:left w:val="single" w:sz="4" w:space="0" w:color="auto"/>
              <w:bottom w:val="single" w:sz="4" w:space="0" w:color="auto"/>
              <w:right w:val="single" w:sz="4" w:space="0" w:color="auto"/>
            </w:tcBorders>
            <w:hideMark/>
          </w:tcPr>
          <w:p w14:paraId="0591DFD0" w14:textId="77777777" w:rsidR="00E338BE" w:rsidRPr="006F4D85" w:rsidRDefault="00E338BE" w:rsidP="005F30A6">
            <w:pPr>
              <w:pStyle w:val="TAH"/>
              <w:rPr>
                <w:lang w:eastAsia="ja-JP"/>
              </w:rPr>
            </w:pPr>
            <w:r w:rsidRPr="006F4D85">
              <w:t>Unit</w:t>
            </w:r>
          </w:p>
        </w:tc>
        <w:tc>
          <w:tcPr>
            <w:tcW w:w="2977" w:type="dxa"/>
            <w:tcBorders>
              <w:top w:val="single" w:sz="4" w:space="0" w:color="auto"/>
              <w:left w:val="single" w:sz="4" w:space="0" w:color="auto"/>
              <w:bottom w:val="single" w:sz="4" w:space="0" w:color="auto"/>
              <w:right w:val="single" w:sz="4" w:space="0" w:color="auto"/>
            </w:tcBorders>
            <w:hideMark/>
          </w:tcPr>
          <w:p w14:paraId="4843EE40" w14:textId="77777777" w:rsidR="00E338BE" w:rsidRPr="006F4D85" w:rsidRDefault="00E338BE" w:rsidP="005F30A6">
            <w:pPr>
              <w:pStyle w:val="TAH"/>
              <w:rPr>
                <w:lang w:eastAsia="ja-JP"/>
              </w:rPr>
            </w:pPr>
            <w:r w:rsidRPr="006F4D85">
              <w:t>Value</w:t>
            </w:r>
          </w:p>
        </w:tc>
        <w:tc>
          <w:tcPr>
            <w:tcW w:w="3401" w:type="dxa"/>
            <w:tcBorders>
              <w:top w:val="single" w:sz="4" w:space="0" w:color="auto"/>
              <w:left w:val="single" w:sz="4" w:space="0" w:color="auto"/>
              <w:bottom w:val="single" w:sz="4" w:space="0" w:color="auto"/>
              <w:right w:val="single" w:sz="4" w:space="0" w:color="auto"/>
            </w:tcBorders>
            <w:hideMark/>
          </w:tcPr>
          <w:p w14:paraId="7117F639" w14:textId="77777777" w:rsidR="00E338BE" w:rsidRPr="006F4D85" w:rsidRDefault="00E338BE" w:rsidP="005F30A6">
            <w:pPr>
              <w:pStyle w:val="TAH"/>
              <w:rPr>
                <w:lang w:eastAsia="ja-JP"/>
              </w:rPr>
            </w:pPr>
            <w:r w:rsidRPr="006F4D85">
              <w:t>Comment</w:t>
            </w:r>
          </w:p>
        </w:tc>
      </w:tr>
      <w:tr w:rsidR="00E338BE" w:rsidRPr="006F4D85" w14:paraId="243DE8B2"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7ED86D9" w14:textId="77777777" w:rsidR="00E338BE" w:rsidRPr="006F4D85" w:rsidRDefault="00E338BE" w:rsidP="005F30A6">
            <w:pPr>
              <w:pStyle w:val="TAL"/>
              <w:rPr>
                <w:lang w:val="it-IT" w:eastAsia="ja-JP"/>
              </w:rPr>
            </w:pPr>
            <w:r w:rsidRPr="006F4D85">
              <w:rPr>
                <w:lang w:val="it-IT"/>
              </w:rPr>
              <w:t>RF Channel Number</w:t>
            </w:r>
          </w:p>
        </w:tc>
        <w:tc>
          <w:tcPr>
            <w:tcW w:w="709" w:type="dxa"/>
            <w:tcBorders>
              <w:top w:val="single" w:sz="4" w:space="0" w:color="auto"/>
              <w:left w:val="single" w:sz="4" w:space="0" w:color="auto"/>
              <w:bottom w:val="single" w:sz="4" w:space="0" w:color="auto"/>
              <w:right w:val="single" w:sz="4" w:space="0" w:color="auto"/>
            </w:tcBorders>
          </w:tcPr>
          <w:p w14:paraId="5E5B0002" w14:textId="77777777" w:rsidR="00E338BE" w:rsidRPr="006F4D85" w:rsidRDefault="00E338BE" w:rsidP="005F30A6">
            <w:pPr>
              <w:pStyle w:val="TAC"/>
              <w:rPr>
                <w:lang w:val="it-IT" w:eastAsia="ja-JP"/>
              </w:rPr>
            </w:pPr>
          </w:p>
        </w:tc>
        <w:tc>
          <w:tcPr>
            <w:tcW w:w="2977" w:type="dxa"/>
            <w:tcBorders>
              <w:top w:val="single" w:sz="4" w:space="0" w:color="auto"/>
              <w:left w:val="single" w:sz="4" w:space="0" w:color="auto"/>
              <w:bottom w:val="single" w:sz="4" w:space="0" w:color="auto"/>
              <w:right w:val="single" w:sz="4" w:space="0" w:color="auto"/>
            </w:tcBorders>
            <w:hideMark/>
          </w:tcPr>
          <w:p w14:paraId="641C2A03" w14:textId="77777777" w:rsidR="00E338BE" w:rsidRPr="006F4D85" w:rsidRDefault="00E338BE" w:rsidP="005F30A6">
            <w:pPr>
              <w:pStyle w:val="TAC"/>
              <w:rPr>
                <w:lang w:val="sv-SE" w:eastAsia="ja-JP"/>
              </w:rPr>
            </w:pPr>
            <w:r w:rsidRPr="006F4D85">
              <w:rPr>
                <w:lang w:val="sv-SE"/>
              </w:rPr>
              <w:t>1,2,3</w:t>
            </w:r>
          </w:p>
        </w:tc>
        <w:tc>
          <w:tcPr>
            <w:tcW w:w="3401" w:type="dxa"/>
            <w:tcBorders>
              <w:top w:val="single" w:sz="4" w:space="0" w:color="auto"/>
              <w:left w:val="single" w:sz="4" w:space="0" w:color="auto"/>
              <w:bottom w:val="single" w:sz="4" w:space="0" w:color="auto"/>
              <w:right w:val="single" w:sz="4" w:space="0" w:color="auto"/>
            </w:tcBorders>
            <w:hideMark/>
          </w:tcPr>
          <w:p w14:paraId="27849467" w14:textId="77777777" w:rsidR="00E338BE" w:rsidRPr="006F4D85" w:rsidRDefault="00E338BE" w:rsidP="005F30A6">
            <w:pPr>
              <w:pStyle w:val="TAL"/>
              <w:rPr>
                <w:lang w:eastAsia="ja-JP"/>
              </w:rPr>
            </w:pPr>
            <w:r w:rsidRPr="006F4D85">
              <w:t>One E-UTRAN radio channel (1) and two NR radio channel (2,3) are used for this test</w:t>
            </w:r>
          </w:p>
        </w:tc>
      </w:tr>
      <w:tr w:rsidR="00E338BE" w:rsidRPr="006F4D85" w14:paraId="7FAFF884"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614ADC2" w14:textId="77777777" w:rsidR="00E338BE" w:rsidRPr="006F4D85" w:rsidRDefault="00E338BE" w:rsidP="005F30A6">
            <w:pPr>
              <w:pStyle w:val="TAL"/>
              <w:rPr>
                <w:lang w:eastAsia="ja-JP"/>
              </w:rPr>
            </w:pPr>
            <w:r w:rsidRPr="006F4D85">
              <w:t>Active PCell</w:t>
            </w:r>
          </w:p>
        </w:tc>
        <w:tc>
          <w:tcPr>
            <w:tcW w:w="709" w:type="dxa"/>
            <w:tcBorders>
              <w:top w:val="single" w:sz="4" w:space="0" w:color="auto"/>
              <w:left w:val="single" w:sz="4" w:space="0" w:color="auto"/>
              <w:bottom w:val="single" w:sz="4" w:space="0" w:color="auto"/>
              <w:right w:val="single" w:sz="4" w:space="0" w:color="auto"/>
            </w:tcBorders>
          </w:tcPr>
          <w:p w14:paraId="125AD50E" w14:textId="77777777" w:rsidR="00E338BE" w:rsidRPr="006F4D85"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41AC2B04" w14:textId="77777777" w:rsidR="00E338BE" w:rsidRPr="006F4D85" w:rsidRDefault="00E338BE" w:rsidP="005F30A6">
            <w:pPr>
              <w:pStyle w:val="TAC"/>
              <w:rPr>
                <w:lang w:eastAsia="ja-JP"/>
              </w:rPr>
            </w:pPr>
            <w:r w:rsidRPr="006F4D85">
              <w:t>Cell 1</w:t>
            </w:r>
          </w:p>
        </w:tc>
        <w:tc>
          <w:tcPr>
            <w:tcW w:w="3401" w:type="dxa"/>
            <w:tcBorders>
              <w:top w:val="single" w:sz="4" w:space="0" w:color="auto"/>
              <w:left w:val="single" w:sz="4" w:space="0" w:color="auto"/>
              <w:bottom w:val="single" w:sz="4" w:space="0" w:color="auto"/>
              <w:right w:val="single" w:sz="4" w:space="0" w:color="auto"/>
            </w:tcBorders>
            <w:hideMark/>
          </w:tcPr>
          <w:p w14:paraId="04FB0363" w14:textId="77777777" w:rsidR="00E338BE" w:rsidRPr="006F4D85" w:rsidRDefault="00E338BE" w:rsidP="005F30A6">
            <w:pPr>
              <w:pStyle w:val="TAL"/>
            </w:pPr>
            <w:r w:rsidRPr="006F4D85">
              <w:t>Primary cell on E-UTRAN RF channel number 1.</w:t>
            </w:r>
          </w:p>
          <w:p w14:paraId="2CBD92A8" w14:textId="77777777" w:rsidR="00E338BE" w:rsidRPr="006F4D85" w:rsidRDefault="00E338BE" w:rsidP="005F30A6">
            <w:pPr>
              <w:pStyle w:val="TAL"/>
              <w:rPr>
                <w:lang w:eastAsia="ja-JP"/>
              </w:rPr>
            </w:pPr>
            <w:r w:rsidRPr="006F4D85">
              <w:t>As specified in clause A.3.7.2.1</w:t>
            </w:r>
          </w:p>
        </w:tc>
      </w:tr>
      <w:tr w:rsidR="00E338BE" w:rsidRPr="006F4D85" w14:paraId="0FCAB711"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CDDD6B8" w14:textId="77777777" w:rsidR="00E338BE" w:rsidRPr="006F4D85" w:rsidRDefault="00E338BE" w:rsidP="005F30A6">
            <w:pPr>
              <w:pStyle w:val="TAL"/>
            </w:pPr>
            <w:r w:rsidRPr="006F4D85">
              <w:t>Active PSCell</w:t>
            </w:r>
          </w:p>
        </w:tc>
        <w:tc>
          <w:tcPr>
            <w:tcW w:w="709" w:type="dxa"/>
            <w:tcBorders>
              <w:top w:val="single" w:sz="4" w:space="0" w:color="auto"/>
              <w:left w:val="single" w:sz="4" w:space="0" w:color="auto"/>
              <w:bottom w:val="single" w:sz="4" w:space="0" w:color="auto"/>
              <w:right w:val="single" w:sz="4" w:space="0" w:color="auto"/>
            </w:tcBorders>
          </w:tcPr>
          <w:p w14:paraId="05830094" w14:textId="77777777" w:rsidR="00E338BE" w:rsidRPr="006F4D85"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0DB9D5EE" w14:textId="77777777" w:rsidR="00E338BE" w:rsidRPr="006F4D85" w:rsidRDefault="00E338BE" w:rsidP="005F30A6">
            <w:pPr>
              <w:pStyle w:val="TAC"/>
            </w:pPr>
            <w:r w:rsidRPr="006F4D85">
              <w:t>Cell 2</w:t>
            </w:r>
          </w:p>
        </w:tc>
        <w:tc>
          <w:tcPr>
            <w:tcW w:w="3401" w:type="dxa"/>
            <w:tcBorders>
              <w:top w:val="single" w:sz="4" w:space="0" w:color="auto"/>
              <w:left w:val="single" w:sz="4" w:space="0" w:color="auto"/>
              <w:bottom w:val="single" w:sz="4" w:space="0" w:color="auto"/>
              <w:right w:val="single" w:sz="4" w:space="0" w:color="auto"/>
            </w:tcBorders>
            <w:hideMark/>
          </w:tcPr>
          <w:p w14:paraId="2D50CCBA" w14:textId="77777777" w:rsidR="00E338BE" w:rsidRPr="006F4D85" w:rsidRDefault="00E338BE" w:rsidP="005F30A6">
            <w:pPr>
              <w:pStyle w:val="TAL"/>
            </w:pPr>
            <w:r w:rsidRPr="006F4D85">
              <w:t>Primary secondary cell on NR RF channel number 2.</w:t>
            </w:r>
          </w:p>
        </w:tc>
      </w:tr>
      <w:tr w:rsidR="00E338BE" w:rsidRPr="006F4D85" w14:paraId="1D72CA1B"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EDDC331" w14:textId="77777777" w:rsidR="00E338BE" w:rsidRPr="006F4D85" w:rsidRDefault="00E338BE" w:rsidP="005F30A6">
            <w:pPr>
              <w:pStyle w:val="TAL"/>
              <w:rPr>
                <w:lang w:eastAsia="ja-JP"/>
              </w:rPr>
            </w:pPr>
            <w:r w:rsidRPr="006F4D85">
              <w:t>Configured deactivated SCell</w:t>
            </w:r>
          </w:p>
        </w:tc>
        <w:tc>
          <w:tcPr>
            <w:tcW w:w="709" w:type="dxa"/>
            <w:tcBorders>
              <w:top w:val="single" w:sz="4" w:space="0" w:color="auto"/>
              <w:left w:val="single" w:sz="4" w:space="0" w:color="auto"/>
              <w:bottom w:val="single" w:sz="4" w:space="0" w:color="auto"/>
              <w:right w:val="single" w:sz="4" w:space="0" w:color="auto"/>
            </w:tcBorders>
          </w:tcPr>
          <w:p w14:paraId="4C961B99" w14:textId="77777777" w:rsidR="00E338BE" w:rsidRPr="006F4D85"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35AD8C88" w14:textId="77777777" w:rsidR="00E338BE" w:rsidRPr="006F4D85" w:rsidRDefault="00E338BE" w:rsidP="005F30A6">
            <w:pPr>
              <w:pStyle w:val="TAC"/>
              <w:rPr>
                <w:lang w:eastAsia="ja-JP"/>
              </w:rPr>
            </w:pPr>
            <w:r w:rsidRPr="006F4D85">
              <w:t>Cell 3</w:t>
            </w:r>
          </w:p>
        </w:tc>
        <w:tc>
          <w:tcPr>
            <w:tcW w:w="3401" w:type="dxa"/>
            <w:tcBorders>
              <w:top w:val="single" w:sz="4" w:space="0" w:color="auto"/>
              <w:left w:val="single" w:sz="4" w:space="0" w:color="auto"/>
              <w:bottom w:val="single" w:sz="4" w:space="0" w:color="auto"/>
              <w:right w:val="single" w:sz="4" w:space="0" w:color="auto"/>
            </w:tcBorders>
            <w:hideMark/>
          </w:tcPr>
          <w:p w14:paraId="5DF50FFA" w14:textId="77777777" w:rsidR="00E338BE" w:rsidRPr="006F4D85" w:rsidRDefault="00E338BE" w:rsidP="005F30A6">
            <w:pPr>
              <w:pStyle w:val="TAL"/>
              <w:rPr>
                <w:lang w:eastAsia="ja-JP"/>
              </w:rPr>
            </w:pPr>
            <w:r w:rsidRPr="006F4D85">
              <w:t>Configured deactivated secondary cell on NR RF channel number 3</w:t>
            </w:r>
          </w:p>
        </w:tc>
      </w:tr>
      <w:tr w:rsidR="00E338BE" w:rsidRPr="006F4D85" w14:paraId="2083C56C"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7C030F1" w14:textId="77777777" w:rsidR="00E338BE" w:rsidRPr="006F4D85" w:rsidRDefault="00E338BE" w:rsidP="005F30A6">
            <w:pPr>
              <w:pStyle w:val="TAL"/>
              <w:rPr>
                <w:lang w:eastAsia="ja-JP"/>
              </w:rPr>
            </w:pPr>
            <w:r w:rsidRPr="006F4D85">
              <w:t>CP length</w:t>
            </w:r>
          </w:p>
        </w:tc>
        <w:tc>
          <w:tcPr>
            <w:tcW w:w="709" w:type="dxa"/>
            <w:tcBorders>
              <w:top w:val="single" w:sz="4" w:space="0" w:color="auto"/>
              <w:left w:val="single" w:sz="4" w:space="0" w:color="auto"/>
              <w:bottom w:val="single" w:sz="4" w:space="0" w:color="auto"/>
              <w:right w:val="single" w:sz="4" w:space="0" w:color="auto"/>
            </w:tcBorders>
          </w:tcPr>
          <w:p w14:paraId="0322842B" w14:textId="77777777" w:rsidR="00E338BE" w:rsidRPr="006F4D85"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5E350756" w14:textId="77777777" w:rsidR="00E338BE" w:rsidRPr="006F4D85" w:rsidRDefault="00E338BE" w:rsidP="005F30A6">
            <w:pPr>
              <w:pStyle w:val="TAC"/>
              <w:rPr>
                <w:lang w:eastAsia="ja-JP"/>
              </w:rPr>
            </w:pPr>
            <w:r w:rsidRPr="006F4D85">
              <w:t>Normal</w:t>
            </w:r>
          </w:p>
        </w:tc>
        <w:tc>
          <w:tcPr>
            <w:tcW w:w="3401" w:type="dxa"/>
            <w:tcBorders>
              <w:top w:val="single" w:sz="4" w:space="0" w:color="auto"/>
              <w:left w:val="single" w:sz="4" w:space="0" w:color="auto"/>
              <w:bottom w:val="single" w:sz="4" w:space="0" w:color="auto"/>
              <w:right w:val="single" w:sz="4" w:space="0" w:color="auto"/>
            </w:tcBorders>
          </w:tcPr>
          <w:p w14:paraId="33676468" w14:textId="77777777" w:rsidR="00E338BE" w:rsidRPr="006F4D85" w:rsidRDefault="00E338BE" w:rsidP="005F30A6">
            <w:pPr>
              <w:pStyle w:val="TAL"/>
              <w:rPr>
                <w:lang w:eastAsia="ja-JP"/>
              </w:rPr>
            </w:pPr>
          </w:p>
        </w:tc>
      </w:tr>
      <w:tr w:rsidR="00E338BE" w:rsidRPr="006F4D85" w14:paraId="47EF82D9"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A397954" w14:textId="77777777" w:rsidR="00E338BE" w:rsidRPr="006F4D85" w:rsidRDefault="00E338BE" w:rsidP="005F30A6">
            <w:pPr>
              <w:pStyle w:val="TAL"/>
              <w:rPr>
                <w:rFonts w:cs="Arial"/>
                <w:lang w:eastAsia="ja-JP"/>
              </w:rPr>
            </w:pPr>
            <w:r w:rsidRPr="006F4D85">
              <w:rPr>
                <w:rFonts w:cs="Arial"/>
              </w:rPr>
              <w:t>DRX</w:t>
            </w:r>
          </w:p>
        </w:tc>
        <w:tc>
          <w:tcPr>
            <w:tcW w:w="709" w:type="dxa"/>
            <w:tcBorders>
              <w:top w:val="single" w:sz="4" w:space="0" w:color="auto"/>
              <w:left w:val="single" w:sz="4" w:space="0" w:color="auto"/>
              <w:bottom w:val="single" w:sz="4" w:space="0" w:color="auto"/>
              <w:right w:val="single" w:sz="4" w:space="0" w:color="auto"/>
            </w:tcBorders>
          </w:tcPr>
          <w:p w14:paraId="09F07518" w14:textId="77777777" w:rsidR="00E338BE" w:rsidRPr="006F4D85"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68C8CAA5" w14:textId="77777777" w:rsidR="00E338BE" w:rsidRPr="006F4D85" w:rsidRDefault="00E338BE" w:rsidP="005F30A6">
            <w:pPr>
              <w:pStyle w:val="TAC"/>
              <w:rPr>
                <w:lang w:eastAsia="ja-JP"/>
              </w:rPr>
            </w:pPr>
            <w:r w:rsidRPr="006F4D85">
              <w:t>OFF</w:t>
            </w:r>
          </w:p>
        </w:tc>
        <w:tc>
          <w:tcPr>
            <w:tcW w:w="3401" w:type="dxa"/>
            <w:tcBorders>
              <w:top w:val="single" w:sz="4" w:space="0" w:color="auto"/>
              <w:left w:val="single" w:sz="4" w:space="0" w:color="auto"/>
              <w:bottom w:val="single" w:sz="4" w:space="0" w:color="auto"/>
              <w:right w:val="single" w:sz="4" w:space="0" w:color="auto"/>
            </w:tcBorders>
            <w:hideMark/>
          </w:tcPr>
          <w:p w14:paraId="7A130D3B" w14:textId="77777777" w:rsidR="00E338BE" w:rsidRPr="006F4D85" w:rsidRDefault="00E338BE" w:rsidP="005F30A6">
            <w:pPr>
              <w:pStyle w:val="TAL"/>
              <w:rPr>
                <w:lang w:eastAsia="ja-JP"/>
              </w:rPr>
            </w:pPr>
            <w:r w:rsidRPr="006F4D85">
              <w:t>Continuous monitoring of primary cell</w:t>
            </w:r>
          </w:p>
        </w:tc>
      </w:tr>
      <w:tr w:rsidR="00E338BE" w:rsidRPr="006F4D85" w14:paraId="1347507E"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A7BA6C2" w14:textId="77777777" w:rsidR="00E338BE" w:rsidRPr="006F4D85" w:rsidRDefault="00E338BE" w:rsidP="005F30A6">
            <w:pPr>
              <w:pStyle w:val="TAL"/>
              <w:rPr>
                <w:rFonts w:cs="Arial"/>
              </w:rPr>
            </w:pPr>
            <w:r w:rsidRPr="006F4D85">
              <w:rPr>
                <w:rFonts w:cs="Arial"/>
              </w:rPr>
              <w:t>CQI/PMI periodicity and offset configuration index</w:t>
            </w:r>
          </w:p>
        </w:tc>
        <w:tc>
          <w:tcPr>
            <w:tcW w:w="709" w:type="dxa"/>
            <w:tcBorders>
              <w:top w:val="single" w:sz="4" w:space="0" w:color="auto"/>
              <w:left w:val="single" w:sz="4" w:space="0" w:color="auto"/>
              <w:bottom w:val="single" w:sz="4" w:space="0" w:color="auto"/>
              <w:right w:val="single" w:sz="4" w:space="0" w:color="auto"/>
            </w:tcBorders>
          </w:tcPr>
          <w:p w14:paraId="04B937D9" w14:textId="77777777" w:rsidR="00E338BE" w:rsidRPr="006F4D85"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50A02B5D" w14:textId="77777777" w:rsidR="00E338BE" w:rsidRPr="006F4D85" w:rsidRDefault="00E338BE" w:rsidP="005F30A6">
            <w:pPr>
              <w:pStyle w:val="TAC"/>
            </w:pPr>
            <w:r w:rsidRPr="006F4D85">
              <w:t>0</w:t>
            </w:r>
          </w:p>
        </w:tc>
        <w:tc>
          <w:tcPr>
            <w:tcW w:w="3401" w:type="dxa"/>
            <w:tcBorders>
              <w:top w:val="single" w:sz="4" w:space="0" w:color="auto"/>
              <w:left w:val="single" w:sz="4" w:space="0" w:color="auto"/>
              <w:bottom w:val="single" w:sz="4" w:space="0" w:color="auto"/>
              <w:right w:val="single" w:sz="4" w:space="0" w:color="auto"/>
            </w:tcBorders>
            <w:hideMark/>
          </w:tcPr>
          <w:p w14:paraId="2BAC7D15" w14:textId="77777777" w:rsidR="00E338BE" w:rsidRPr="006F4D85" w:rsidRDefault="00E338BE" w:rsidP="005F30A6">
            <w:pPr>
              <w:pStyle w:val="TAL"/>
            </w:pPr>
            <w:r w:rsidRPr="006F4D85">
              <w:t xml:space="preserve">CQI reporting for SCell every </w:t>
            </w:r>
            <w:r>
              <w:t>four slots.</w:t>
            </w:r>
          </w:p>
        </w:tc>
      </w:tr>
      <w:tr w:rsidR="00E338BE" w:rsidRPr="006F4D85" w14:paraId="20EC2A0A"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1E7BEA7" w14:textId="77777777" w:rsidR="00E338BE" w:rsidRPr="006F4D85" w:rsidRDefault="00E338BE" w:rsidP="005F30A6">
            <w:pPr>
              <w:pStyle w:val="TAL"/>
              <w:rPr>
                <w:lang w:eastAsia="ja-JP"/>
              </w:rPr>
            </w:pPr>
            <w:r w:rsidRPr="006F4D85">
              <w:t>Cell-individual offset for cells on E-UTRA RF channel number</w:t>
            </w:r>
          </w:p>
        </w:tc>
        <w:tc>
          <w:tcPr>
            <w:tcW w:w="709" w:type="dxa"/>
            <w:tcBorders>
              <w:top w:val="single" w:sz="4" w:space="0" w:color="auto"/>
              <w:left w:val="single" w:sz="4" w:space="0" w:color="auto"/>
              <w:bottom w:val="single" w:sz="4" w:space="0" w:color="auto"/>
              <w:right w:val="single" w:sz="4" w:space="0" w:color="auto"/>
            </w:tcBorders>
            <w:hideMark/>
          </w:tcPr>
          <w:p w14:paraId="2289CE15" w14:textId="77777777" w:rsidR="00E338BE" w:rsidRPr="006F4D85" w:rsidRDefault="00E338BE" w:rsidP="005F30A6">
            <w:pPr>
              <w:pStyle w:val="TAC"/>
              <w:rPr>
                <w:lang w:eastAsia="ja-JP"/>
              </w:rPr>
            </w:pPr>
            <w:r w:rsidRPr="006F4D85">
              <w:t>dB</w:t>
            </w:r>
          </w:p>
        </w:tc>
        <w:tc>
          <w:tcPr>
            <w:tcW w:w="2977" w:type="dxa"/>
            <w:tcBorders>
              <w:top w:val="single" w:sz="4" w:space="0" w:color="auto"/>
              <w:left w:val="single" w:sz="4" w:space="0" w:color="auto"/>
              <w:bottom w:val="single" w:sz="4" w:space="0" w:color="auto"/>
              <w:right w:val="single" w:sz="4" w:space="0" w:color="auto"/>
            </w:tcBorders>
            <w:hideMark/>
          </w:tcPr>
          <w:p w14:paraId="1BB3C510" w14:textId="77777777" w:rsidR="00E338BE" w:rsidRPr="006F4D85" w:rsidRDefault="00E338BE" w:rsidP="005F30A6">
            <w:pPr>
              <w:pStyle w:val="TAC"/>
              <w:rPr>
                <w:lang w:eastAsia="ja-JP"/>
              </w:rPr>
            </w:pPr>
            <w:r w:rsidRPr="006F4D85">
              <w:t>0</w:t>
            </w:r>
          </w:p>
        </w:tc>
        <w:tc>
          <w:tcPr>
            <w:tcW w:w="3401" w:type="dxa"/>
            <w:tcBorders>
              <w:top w:val="single" w:sz="4" w:space="0" w:color="auto"/>
              <w:left w:val="single" w:sz="4" w:space="0" w:color="auto"/>
              <w:bottom w:val="single" w:sz="4" w:space="0" w:color="auto"/>
              <w:right w:val="single" w:sz="4" w:space="0" w:color="auto"/>
            </w:tcBorders>
            <w:hideMark/>
          </w:tcPr>
          <w:p w14:paraId="5A9BAA96" w14:textId="77777777" w:rsidR="00E338BE" w:rsidRPr="006F4D85" w:rsidRDefault="00E338BE" w:rsidP="005F30A6">
            <w:pPr>
              <w:pStyle w:val="TAL"/>
              <w:rPr>
                <w:lang w:eastAsia="ja-JP"/>
              </w:rPr>
            </w:pPr>
            <w:r w:rsidRPr="006F4D85">
              <w:t>Individual offset for cells on primary component carrier.</w:t>
            </w:r>
          </w:p>
        </w:tc>
      </w:tr>
      <w:tr w:rsidR="00E338BE" w:rsidRPr="006F4D85" w14:paraId="5C27CA17"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F158A8A" w14:textId="77777777" w:rsidR="00E338BE" w:rsidRPr="006F4D85" w:rsidRDefault="00E338BE" w:rsidP="005F30A6">
            <w:pPr>
              <w:pStyle w:val="TAL"/>
              <w:rPr>
                <w:lang w:eastAsia="ja-JP"/>
              </w:rPr>
            </w:pPr>
            <w:r w:rsidRPr="006F4D85">
              <w:t>Cell-individual offset for cells on NR channel number</w:t>
            </w:r>
          </w:p>
        </w:tc>
        <w:tc>
          <w:tcPr>
            <w:tcW w:w="709" w:type="dxa"/>
            <w:tcBorders>
              <w:top w:val="single" w:sz="4" w:space="0" w:color="auto"/>
              <w:left w:val="single" w:sz="4" w:space="0" w:color="auto"/>
              <w:bottom w:val="single" w:sz="4" w:space="0" w:color="auto"/>
              <w:right w:val="single" w:sz="4" w:space="0" w:color="auto"/>
            </w:tcBorders>
            <w:hideMark/>
          </w:tcPr>
          <w:p w14:paraId="18709FDC" w14:textId="77777777" w:rsidR="00E338BE" w:rsidRPr="006F4D85" w:rsidRDefault="00E338BE" w:rsidP="005F30A6">
            <w:pPr>
              <w:pStyle w:val="TAC"/>
              <w:rPr>
                <w:lang w:eastAsia="ja-JP"/>
              </w:rPr>
            </w:pPr>
            <w:r w:rsidRPr="006F4D85">
              <w:t>dB</w:t>
            </w:r>
          </w:p>
        </w:tc>
        <w:tc>
          <w:tcPr>
            <w:tcW w:w="2977" w:type="dxa"/>
            <w:tcBorders>
              <w:top w:val="single" w:sz="4" w:space="0" w:color="auto"/>
              <w:left w:val="single" w:sz="4" w:space="0" w:color="auto"/>
              <w:bottom w:val="single" w:sz="4" w:space="0" w:color="auto"/>
              <w:right w:val="single" w:sz="4" w:space="0" w:color="auto"/>
            </w:tcBorders>
            <w:hideMark/>
          </w:tcPr>
          <w:p w14:paraId="33B17897" w14:textId="77777777" w:rsidR="00E338BE" w:rsidRPr="006F4D85" w:rsidRDefault="00E338BE" w:rsidP="005F30A6">
            <w:pPr>
              <w:pStyle w:val="TAC"/>
              <w:rPr>
                <w:lang w:eastAsia="ja-JP"/>
              </w:rPr>
            </w:pPr>
            <w:r w:rsidRPr="006F4D85">
              <w:t>0</w:t>
            </w:r>
          </w:p>
        </w:tc>
        <w:tc>
          <w:tcPr>
            <w:tcW w:w="3401" w:type="dxa"/>
            <w:tcBorders>
              <w:top w:val="single" w:sz="4" w:space="0" w:color="auto"/>
              <w:left w:val="single" w:sz="4" w:space="0" w:color="auto"/>
              <w:bottom w:val="single" w:sz="4" w:space="0" w:color="auto"/>
              <w:right w:val="single" w:sz="4" w:space="0" w:color="auto"/>
            </w:tcBorders>
            <w:hideMark/>
          </w:tcPr>
          <w:p w14:paraId="3A6BFF24" w14:textId="77777777" w:rsidR="00E338BE" w:rsidRPr="006F4D85" w:rsidRDefault="00E338BE" w:rsidP="005F30A6">
            <w:pPr>
              <w:pStyle w:val="TAL"/>
              <w:rPr>
                <w:lang w:eastAsia="ja-JP"/>
              </w:rPr>
            </w:pPr>
            <w:r w:rsidRPr="006F4D85">
              <w:t>Individual offset for cells on secondary component carrier.</w:t>
            </w:r>
          </w:p>
        </w:tc>
      </w:tr>
      <w:tr w:rsidR="00E338BE" w:rsidRPr="006F4D85" w14:paraId="3029FD5B"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D80AF2A" w14:textId="77777777" w:rsidR="00E338BE" w:rsidRPr="006F4D85" w:rsidRDefault="00E338BE" w:rsidP="005F30A6">
            <w:pPr>
              <w:pStyle w:val="TAL"/>
              <w:rPr>
                <w:rFonts w:cs="Arial"/>
                <w:lang w:eastAsia="ja-JP"/>
              </w:rPr>
            </w:pPr>
            <w:r w:rsidRPr="006F4D85">
              <w:rPr>
                <w:rFonts w:cs="Arial"/>
              </w:rPr>
              <w:t>SCell measurement cycle (measCycleSCell)</w:t>
            </w:r>
          </w:p>
        </w:tc>
        <w:tc>
          <w:tcPr>
            <w:tcW w:w="709" w:type="dxa"/>
            <w:tcBorders>
              <w:top w:val="single" w:sz="4" w:space="0" w:color="auto"/>
              <w:left w:val="single" w:sz="4" w:space="0" w:color="auto"/>
              <w:bottom w:val="single" w:sz="4" w:space="0" w:color="auto"/>
              <w:right w:val="single" w:sz="4" w:space="0" w:color="auto"/>
            </w:tcBorders>
            <w:hideMark/>
          </w:tcPr>
          <w:p w14:paraId="4CCCE427" w14:textId="77777777" w:rsidR="00E338BE" w:rsidRPr="006F4D85" w:rsidRDefault="00E338BE" w:rsidP="005F30A6">
            <w:pPr>
              <w:pStyle w:val="TAC"/>
              <w:rPr>
                <w:lang w:eastAsia="ja-JP"/>
              </w:rPr>
            </w:pPr>
            <w:r w:rsidRPr="006F4D85">
              <w:t>ms</w:t>
            </w:r>
          </w:p>
        </w:tc>
        <w:tc>
          <w:tcPr>
            <w:tcW w:w="2977" w:type="dxa"/>
            <w:tcBorders>
              <w:top w:val="single" w:sz="4" w:space="0" w:color="auto"/>
              <w:left w:val="single" w:sz="4" w:space="0" w:color="auto"/>
              <w:bottom w:val="single" w:sz="4" w:space="0" w:color="auto"/>
              <w:right w:val="single" w:sz="4" w:space="0" w:color="auto"/>
            </w:tcBorders>
            <w:hideMark/>
          </w:tcPr>
          <w:p w14:paraId="6B599CC8" w14:textId="77777777" w:rsidR="00E338BE" w:rsidRPr="006F4D85" w:rsidRDefault="00E338BE" w:rsidP="005F30A6">
            <w:pPr>
              <w:pStyle w:val="TAC"/>
              <w:rPr>
                <w:lang w:eastAsia="ja-JP"/>
              </w:rPr>
            </w:pPr>
            <w:r w:rsidRPr="006F4D85">
              <w:t>160</w:t>
            </w:r>
          </w:p>
        </w:tc>
        <w:tc>
          <w:tcPr>
            <w:tcW w:w="3401" w:type="dxa"/>
            <w:tcBorders>
              <w:top w:val="single" w:sz="4" w:space="0" w:color="auto"/>
              <w:left w:val="single" w:sz="4" w:space="0" w:color="auto"/>
              <w:bottom w:val="single" w:sz="4" w:space="0" w:color="auto"/>
              <w:right w:val="single" w:sz="4" w:space="0" w:color="auto"/>
            </w:tcBorders>
          </w:tcPr>
          <w:p w14:paraId="67E0A515" w14:textId="77777777" w:rsidR="00E338BE" w:rsidRPr="006F4D85" w:rsidRDefault="00E338BE" w:rsidP="005F30A6">
            <w:pPr>
              <w:pStyle w:val="TAL"/>
              <w:rPr>
                <w:lang w:eastAsia="ja-JP"/>
              </w:rPr>
            </w:pPr>
          </w:p>
        </w:tc>
      </w:tr>
      <w:tr w:rsidR="00E338BE" w:rsidRPr="006F4D85" w14:paraId="4F0CA801"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5E96705" w14:textId="77777777" w:rsidR="00E338BE" w:rsidRPr="006F4D85" w:rsidRDefault="00E338BE" w:rsidP="005F30A6">
            <w:pPr>
              <w:pStyle w:val="TAL"/>
              <w:rPr>
                <w:rFonts w:cs="Arial"/>
                <w:lang w:eastAsia="ja-JP"/>
              </w:rPr>
            </w:pPr>
            <w:r w:rsidRPr="006F4D85">
              <w:rPr>
                <w:rFonts w:cs="Arial"/>
                <w:lang w:eastAsia="zh-CN"/>
              </w:rPr>
              <w:t>Cell3 timing offset to cell2</w:t>
            </w:r>
          </w:p>
        </w:tc>
        <w:tc>
          <w:tcPr>
            <w:tcW w:w="709" w:type="dxa"/>
            <w:tcBorders>
              <w:top w:val="single" w:sz="4" w:space="0" w:color="auto"/>
              <w:left w:val="single" w:sz="4" w:space="0" w:color="auto"/>
              <w:bottom w:val="single" w:sz="4" w:space="0" w:color="auto"/>
              <w:right w:val="single" w:sz="4" w:space="0" w:color="auto"/>
            </w:tcBorders>
            <w:hideMark/>
          </w:tcPr>
          <w:p w14:paraId="76221849" w14:textId="77777777" w:rsidR="00E338BE" w:rsidRPr="006F4D85" w:rsidRDefault="00E338BE" w:rsidP="005F30A6">
            <w:pPr>
              <w:pStyle w:val="TAC"/>
              <w:rPr>
                <w:lang w:eastAsia="ja-JP"/>
              </w:rPr>
            </w:pPr>
            <w:r w:rsidRPr="006F4D85">
              <w:rPr>
                <w:bCs/>
              </w:rPr>
              <w:sym w:font="Symbol" w:char="F06D"/>
            </w:r>
            <w:r w:rsidRPr="006F4D85">
              <w:rPr>
                <w:bCs/>
              </w:rPr>
              <w:t>s</w:t>
            </w:r>
          </w:p>
        </w:tc>
        <w:tc>
          <w:tcPr>
            <w:tcW w:w="2977" w:type="dxa"/>
            <w:tcBorders>
              <w:top w:val="single" w:sz="4" w:space="0" w:color="auto"/>
              <w:left w:val="single" w:sz="4" w:space="0" w:color="auto"/>
              <w:bottom w:val="single" w:sz="4" w:space="0" w:color="auto"/>
              <w:right w:val="single" w:sz="4" w:space="0" w:color="auto"/>
            </w:tcBorders>
            <w:hideMark/>
          </w:tcPr>
          <w:p w14:paraId="150A90D3" w14:textId="77777777" w:rsidR="00E338BE" w:rsidRPr="006F4D85" w:rsidRDefault="00E338BE" w:rsidP="005F30A6">
            <w:pPr>
              <w:pStyle w:val="TAC"/>
              <w:rPr>
                <w:lang w:eastAsia="ja-JP"/>
              </w:rPr>
            </w:pPr>
            <w:r w:rsidRPr="006F4D85">
              <w:t>0</w:t>
            </w:r>
          </w:p>
        </w:tc>
        <w:tc>
          <w:tcPr>
            <w:tcW w:w="3401" w:type="dxa"/>
            <w:tcBorders>
              <w:top w:val="single" w:sz="4" w:space="0" w:color="auto"/>
              <w:left w:val="single" w:sz="4" w:space="0" w:color="auto"/>
              <w:bottom w:val="single" w:sz="4" w:space="0" w:color="auto"/>
              <w:right w:val="single" w:sz="4" w:space="0" w:color="auto"/>
            </w:tcBorders>
          </w:tcPr>
          <w:p w14:paraId="51629C22" w14:textId="77777777" w:rsidR="00E338BE" w:rsidRPr="006F4D85" w:rsidRDefault="00E338BE" w:rsidP="005F30A6">
            <w:pPr>
              <w:pStyle w:val="TAL"/>
              <w:rPr>
                <w:lang w:eastAsia="ja-JP"/>
              </w:rPr>
            </w:pPr>
          </w:p>
        </w:tc>
      </w:tr>
      <w:tr w:rsidR="00E338BE" w:rsidRPr="006F4D85" w14:paraId="52D8A11C"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3961E88" w14:textId="77777777" w:rsidR="00E338BE" w:rsidRPr="006F4D85" w:rsidRDefault="00E338BE" w:rsidP="005F30A6">
            <w:pPr>
              <w:pStyle w:val="TAL"/>
              <w:rPr>
                <w:rFonts w:cs="Arial"/>
                <w:lang w:eastAsia="ja-JP"/>
              </w:rPr>
            </w:pPr>
            <w:r w:rsidRPr="006F4D85">
              <w:rPr>
                <w:rFonts w:cs="Arial"/>
                <w:lang w:eastAsia="zh-CN"/>
              </w:rPr>
              <w:t>Time alignment error between cell3 and cell2</w:t>
            </w:r>
          </w:p>
        </w:tc>
        <w:tc>
          <w:tcPr>
            <w:tcW w:w="709" w:type="dxa"/>
            <w:tcBorders>
              <w:top w:val="single" w:sz="4" w:space="0" w:color="auto"/>
              <w:left w:val="single" w:sz="4" w:space="0" w:color="auto"/>
              <w:bottom w:val="single" w:sz="4" w:space="0" w:color="auto"/>
              <w:right w:val="single" w:sz="4" w:space="0" w:color="auto"/>
            </w:tcBorders>
            <w:hideMark/>
          </w:tcPr>
          <w:p w14:paraId="211E1E07" w14:textId="77777777" w:rsidR="00E338BE" w:rsidRPr="006F4D85" w:rsidRDefault="00E338BE" w:rsidP="005F30A6">
            <w:pPr>
              <w:pStyle w:val="TAC"/>
              <w:rPr>
                <w:lang w:eastAsia="ja-JP"/>
              </w:rPr>
            </w:pPr>
            <w:r w:rsidRPr="006F4D85">
              <w:rPr>
                <w:bCs/>
              </w:rPr>
              <w:sym w:font="Symbol" w:char="F06D"/>
            </w:r>
            <w:r w:rsidRPr="006F4D85">
              <w:rPr>
                <w:bCs/>
              </w:rPr>
              <w:t>s</w:t>
            </w:r>
          </w:p>
        </w:tc>
        <w:tc>
          <w:tcPr>
            <w:tcW w:w="2977" w:type="dxa"/>
            <w:tcBorders>
              <w:top w:val="single" w:sz="4" w:space="0" w:color="auto"/>
              <w:left w:val="single" w:sz="4" w:space="0" w:color="auto"/>
              <w:bottom w:val="single" w:sz="4" w:space="0" w:color="auto"/>
              <w:right w:val="single" w:sz="4" w:space="0" w:color="auto"/>
            </w:tcBorders>
            <w:hideMark/>
          </w:tcPr>
          <w:p w14:paraId="1B72A51F" w14:textId="77777777" w:rsidR="00E338BE" w:rsidRPr="006F4D85" w:rsidRDefault="00E338BE" w:rsidP="005F30A6">
            <w:pPr>
              <w:pStyle w:val="TAC"/>
              <w:rPr>
                <w:lang w:eastAsia="ja-JP"/>
              </w:rPr>
            </w:pPr>
            <w:r w:rsidRPr="006F4D85">
              <w:rPr>
                <w:rFonts w:cs="Arial"/>
              </w:rPr>
              <w:sym w:font="Symbol" w:char="F0A3"/>
            </w:r>
            <w:r w:rsidRPr="006F4D85">
              <w:rPr>
                <w:rFonts w:cs="Arial"/>
                <w:lang w:eastAsia="zh-CN"/>
              </w:rPr>
              <w:t xml:space="preserve"> </w:t>
            </w:r>
            <w:r w:rsidRPr="006F4D85">
              <w:rPr>
                <w:rFonts w:cs="Arial"/>
              </w:rPr>
              <w:t>Time alignment error as specified in TS 38.104 [13] clause 6.5.3.1.</w:t>
            </w:r>
          </w:p>
        </w:tc>
        <w:tc>
          <w:tcPr>
            <w:tcW w:w="3401" w:type="dxa"/>
            <w:tcBorders>
              <w:top w:val="single" w:sz="4" w:space="0" w:color="auto"/>
              <w:left w:val="single" w:sz="4" w:space="0" w:color="auto"/>
              <w:bottom w:val="single" w:sz="4" w:space="0" w:color="auto"/>
              <w:right w:val="single" w:sz="4" w:space="0" w:color="auto"/>
            </w:tcBorders>
            <w:hideMark/>
          </w:tcPr>
          <w:p w14:paraId="1835610B" w14:textId="77777777" w:rsidR="00E338BE" w:rsidRPr="006F4D85" w:rsidRDefault="00E338BE" w:rsidP="005F30A6">
            <w:pPr>
              <w:pStyle w:val="TAL"/>
              <w:rPr>
                <w:lang w:eastAsia="ja-JP"/>
              </w:rPr>
            </w:pPr>
            <w:r w:rsidRPr="006F4D85">
              <w:rPr>
                <w:rFonts w:cs="Arial"/>
              </w:rPr>
              <w:t>The value of time alignment error depends upon the type of carrier aggregation.</w:t>
            </w:r>
          </w:p>
        </w:tc>
      </w:tr>
      <w:tr w:rsidR="00E338BE" w:rsidRPr="006F4D85" w14:paraId="46573BBD"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BA99F43" w14:textId="77777777" w:rsidR="00E338BE" w:rsidRPr="006F4D85" w:rsidRDefault="00E338BE" w:rsidP="005F30A6">
            <w:pPr>
              <w:pStyle w:val="TAL"/>
              <w:rPr>
                <w:lang w:eastAsia="ja-JP"/>
              </w:rPr>
            </w:pPr>
            <w:r w:rsidRPr="006F4D85">
              <w:t>T1</w:t>
            </w:r>
          </w:p>
        </w:tc>
        <w:tc>
          <w:tcPr>
            <w:tcW w:w="709" w:type="dxa"/>
            <w:tcBorders>
              <w:top w:val="single" w:sz="4" w:space="0" w:color="auto"/>
              <w:left w:val="single" w:sz="4" w:space="0" w:color="auto"/>
              <w:bottom w:val="single" w:sz="4" w:space="0" w:color="auto"/>
              <w:right w:val="single" w:sz="4" w:space="0" w:color="auto"/>
            </w:tcBorders>
            <w:hideMark/>
          </w:tcPr>
          <w:p w14:paraId="154FC35B" w14:textId="77777777" w:rsidR="00E338BE" w:rsidRPr="006F4D85" w:rsidRDefault="00E338BE" w:rsidP="005F30A6">
            <w:pPr>
              <w:pStyle w:val="TAC"/>
              <w:rPr>
                <w:lang w:eastAsia="ja-JP"/>
              </w:rPr>
            </w:pPr>
            <w:r w:rsidRPr="006F4D85">
              <w:t>s</w:t>
            </w:r>
          </w:p>
        </w:tc>
        <w:tc>
          <w:tcPr>
            <w:tcW w:w="2977" w:type="dxa"/>
            <w:tcBorders>
              <w:top w:val="single" w:sz="4" w:space="0" w:color="auto"/>
              <w:left w:val="single" w:sz="4" w:space="0" w:color="auto"/>
              <w:bottom w:val="single" w:sz="4" w:space="0" w:color="auto"/>
              <w:right w:val="single" w:sz="4" w:space="0" w:color="auto"/>
            </w:tcBorders>
            <w:hideMark/>
          </w:tcPr>
          <w:p w14:paraId="300630C2" w14:textId="77777777" w:rsidR="00E338BE" w:rsidRPr="006F4D85" w:rsidRDefault="00E338BE" w:rsidP="005F30A6">
            <w:pPr>
              <w:pStyle w:val="TAC"/>
              <w:rPr>
                <w:lang w:eastAsia="ja-JP"/>
              </w:rPr>
            </w:pPr>
            <w:r w:rsidRPr="006F4D85">
              <w:rPr>
                <w:rFonts w:cs="Arial"/>
              </w:rPr>
              <w:t>7</w:t>
            </w:r>
          </w:p>
        </w:tc>
        <w:tc>
          <w:tcPr>
            <w:tcW w:w="3401" w:type="dxa"/>
            <w:tcBorders>
              <w:top w:val="single" w:sz="4" w:space="0" w:color="auto"/>
              <w:left w:val="single" w:sz="4" w:space="0" w:color="auto"/>
              <w:bottom w:val="single" w:sz="4" w:space="0" w:color="auto"/>
              <w:right w:val="single" w:sz="4" w:space="0" w:color="auto"/>
            </w:tcBorders>
            <w:hideMark/>
          </w:tcPr>
          <w:p w14:paraId="78894CE1" w14:textId="77777777" w:rsidR="00E338BE" w:rsidRPr="006F4D85" w:rsidRDefault="00E338BE" w:rsidP="005F30A6">
            <w:pPr>
              <w:pStyle w:val="TAL"/>
              <w:rPr>
                <w:lang w:eastAsia="ja-JP"/>
              </w:rPr>
            </w:pPr>
            <w:r w:rsidRPr="006F4D85">
              <w:t>During this time the PSCell shall be known and the SCell configured and detected.</w:t>
            </w:r>
          </w:p>
        </w:tc>
      </w:tr>
      <w:tr w:rsidR="00E338BE" w:rsidRPr="006F4D85" w14:paraId="03A13C57"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B9B9FFF" w14:textId="77777777" w:rsidR="00E338BE" w:rsidRPr="006F4D85" w:rsidRDefault="00E338BE" w:rsidP="005F30A6">
            <w:pPr>
              <w:pStyle w:val="TAL"/>
              <w:rPr>
                <w:lang w:eastAsia="ja-JP"/>
              </w:rPr>
            </w:pPr>
            <w:r w:rsidRPr="006F4D85">
              <w:t>T2</w:t>
            </w:r>
          </w:p>
        </w:tc>
        <w:tc>
          <w:tcPr>
            <w:tcW w:w="709" w:type="dxa"/>
            <w:tcBorders>
              <w:top w:val="single" w:sz="4" w:space="0" w:color="auto"/>
              <w:left w:val="single" w:sz="4" w:space="0" w:color="auto"/>
              <w:bottom w:val="single" w:sz="4" w:space="0" w:color="auto"/>
              <w:right w:val="single" w:sz="4" w:space="0" w:color="auto"/>
            </w:tcBorders>
            <w:hideMark/>
          </w:tcPr>
          <w:p w14:paraId="3C55C76A" w14:textId="77777777" w:rsidR="00E338BE" w:rsidRPr="006F4D85" w:rsidRDefault="00E338BE" w:rsidP="005F30A6">
            <w:pPr>
              <w:pStyle w:val="TAC"/>
              <w:rPr>
                <w:lang w:eastAsia="ja-JP"/>
              </w:rPr>
            </w:pPr>
            <w:r w:rsidRPr="006F4D85">
              <w:t>s</w:t>
            </w:r>
          </w:p>
        </w:tc>
        <w:tc>
          <w:tcPr>
            <w:tcW w:w="2977" w:type="dxa"/>
            <w:tcBorders>
              <w:top w:val="single" w:sz="4" w:space="0" w:color="auto"/>
              <w:left w:val="single" w:sz="4" w:space="0" w:color="auto"/>
              <w:bottom w:val="single" w:sz="4" w:space="0" w:color="auto"/>
              <w:right w:val="single" w:sz="4" w:space="0" w:color="auto"/>
            </w:tcBorders>
            <w:hideMark/>
          </w:tcPr>
          <w:p w14:paraId="41CFF5D0" w14:textId="77777777" w:rsidR="00E338BE" w:rsidRPr="006F4D85" w:rsidRDefault="00E338BE" w:rsidP="005F30A6">
            <w:pPr>
              <w:pStyle w:val="TAC"/>
              <w:rPr>
                <w:lang w:eastAsia="ja-JP"/>
              </w:rPr>
            </w:pPr>
            <w:r w:rsidRPr="006F4D85">
              <w:rPr>
                <w:rFonts w:cs="Arial"/>
              </w:rPr>
              <w:t>1</w:t>
            </w:r>
          </w:p>
        </w:tc>
        <w:tc>
          <w:tcPr>
            <w:tcW w:w="3401" w:type="dxa"/>
            <w:tcBorders>
              <w:top w:val="single" w:sz="4" w:space="0" w:color="auto"/>
              <w:left w:val="single" w:sz="4" w:space="0" w:color="auto"/>
              <w:bottom w:val="single" w:sz="4" w:space="0" w:color="auto"/>
              <w:right w:val="single" w:sz="4" w:space="0" w:color="auto"/>
            </w:tcBorders>
            <w:hideMark/>
          </w:tcPr>
          <w:p w14:paraId="62161144" w14:textId="77777777" w:rsidR="00E338BE" w:rsidRPr="006F4D85" w:rsidRDefault="00E338BE" w:rsidP="005F30A6">
            <w:pPr>
              <w:pStyle w:val="TAL"/>
              <w:rPr>
                <w:lang w:eastAsia="ja-JP"/>
              </w:rPr>
            </w:pPr>
            <w:r w:rsidRPr="006F4D85">
              <w:rPr>
                <w:lang w:eastAsia="ja-JP"/>
              </w:rPr>
              <w:t>During this time the UE shall activate the SCell.</w:t>
            </w:r>
          </w:p>
        </w:tc>
      </w:tr>
      <w:tr w:rsidR="00E338BE" w:rsidRPr="006F4D85" w14:paraId="43712EC7"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B9498E4" w14:textId="77777777" w:rsidR="00E338BE" w:rsidRPr="006F4D85" w:rsidRDefault="00E338BE" w:rsidP="005F30A6">
            <w:pPr>
              <w:pStyle w:val="TAL"/>
              <w:rPr>
                <w:lang w:eastAsia="ja-JP"/>
              </w:rPr>
            </w:pPr>
            <w:r w:rsidRPr="006F4D85">
              <w:t>T3</w:t>
            </w:r>
          </w:p>
        </w:tc>
        <w:tc>
          <w:tcPr>
            <w:tcW w:w="709" w:type="dxa"/>
            <w:tcBorders>
              <w:top w:val="single" w:sz="4" w:space="0" w:color="auto"/>
              <w:left w:val="single" w:sz="4" w:space="0" w:color="auto"/>
              <w:bottom w:val="single" w:sz="4" w:space="0" w:color="auto"/>
              <w:right w:val="single" w:sz="4" w:space="0" w:color="auto"/>
            </w:tcBorders>
            <w:hideMark/>
          </w:tcPr>
          <w:p w14:paraId="6EBA4103" w14:textId="77777777" w:rsidR="00E338BE" w:rsidRPr="006F4D85" w:rsidRDefault="00E338BE" w:rsidP="005F30A6">
            <w:pPr>
              <w:pStyle w:val="TAC"/>
              <w:rPr>
                <w:lang w:eastAsia="ja-JP"/>
              </w:rPr>
            </w:pPr>
            <w:r w:rsidRPr="006F4D85">
              <w:t>s</w:t>
            </w:r>
          </w:p>
        </w:tc>
        <w:tc>
          <w:tcPr>
            <w:tcW w:w="2977" w:type="dxa"/>
            <w:tcBorders>
              <w:top w:val="single" w:sz="4" w:space="0" w:color="auto"/>
              <w:left w:val="single" w:sz="4" w:space="0" w:color="auto"/>
              <w:bottom w:val="single" w:sz="4" w:space="0" w:color="auto"/>
              <w:right w:val="single" w:sz="4" w:space="0" w:color="auto"/>
            </w:tcBorders>
            <w:hideMark/>
          </w:tcPr>
          <w:p w14:paraId="7A5CF64A" w14:textId="77777777" w:rsidR="00E338BE" w:rsidRPr="006F4D85" w:rsidRDefault="00E338BE" w:rsidP="005F30A6">
            <w:pPr>
              <w:pStyle w:val="TAC"/>
              <w:rPr>
                <w:lang w:eastAsia="ja-JP"/>
              </w:rPr>
            </w:pPr>
            <w:r w:rsidRPr="006F4D85">
              <w:t>1</w:t>
            </w:r>
          </w:p>
        </w:tc>
        <w:tc>
          <w:tcPr>
            <w:tcW w:w="3401" w:type="dxa"/>
            <w:tcBorders>
              <w:top w:val="single" w:sz="4" w:space="0" w:color="auto"/>
              <w:left w:val="single" w:sz="4" w:space="0" w:color="auto"/>
              <w:bottom w:val="single" w:sz="4" w:space="0" w:color="auto"/>
              <w:right w:val="single" w:sz="4" w:space="0" w:color="auto"/>
            </w:tcBorders>
            <w:hideMark/>
          </w:tcPr>
          <w:p w14:paraId="5B616BCB" w14:textId="77777777" w:rsidR="00E338BE" w:rsidRPr="006F4D85" w:rsidRDefault="00E338BE" w:rsidP="005F30A6">
            <w:pPr>
              <w:pStyle w:val="TAL"/>
            </w:pPr>
            <w:r w:rsidRPr="006F4D85">
              <w:t>During this time the UE shall deactivate the SCell.</w:t>
            </w:r>
          </w:p>
        </w:tc>
      </w:tr>
      <w:tr w:rsidR="00E338BE" w:rsidRPr="006F4D85" w14:paraId="4E408739"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81C4E93" w14:textId="77777777" w:rsidR="00E338BE" w:rsidRPr="006F4D85" w:rsidRDefault="00E338BE" w:rsidP="005F30A6">
            <w:pPr>
              <w:pStyle w:val="TAL"/>
            </w:pPr>
            <w:r w:rsidRPr="006F4D85">
              <w:t>T</w:t>
            </w:r>
            <w:r w:rsidRPr="006F4D85">
              <w:rPr>
                <w:vertAlign w:val="subscript"/>
              </w:rPr>
              <w:t>HARQ</w:t>
            </w:r>
          </w:p>
        </w:tc>
        <w:tc>
          <w:tcPr>
            <w:tcW w:w="709" w:type="dxa"/>
            <w:tcBorders>
              <w:top w:val="single" w:sz="4" w:space="0" w:color="auto"/>
              <w:left w:val="single" w:sz="4" w:space="0" w:color="auto"/>
              <w:bottom w:val="single" w:sz="4" w:space="0" w:color="auto"/>
              <w:right w:val="single" w:sz="4" w:space="0" w:color="auto"/>
            </w:tcBorders>
            <w:hideMark/>
          </w:tcPr>
          <w:p w14:paraId="20FF45C8" w14:textId="77777777" w:rsidR="00E338BE" w:rsidRPr="006F4D85" w:rsidRDefault="00E338BE" w:rsidP="005F30A6">
            <w:pPr>
              <w:pStyle w:val="TAC"/>
            </w:pPr>
            <w:r>
              <w:rPr>
                <w:rFonts w:cs="v4.2.0"/>
              </w:rPr>
              <w:t>ms</w:t>
            </w:r>
          </w:p>
        </w:tc>
        <w:tc>
          <w:tcPr>
            <w:tcW w:w="2977" w:type="dxa"/>
            <w:tcBorders>
              <w:top w:val="single" w:sz="4" w:space="0" w:color="auto"/>
              <w:left w:val="single" w:sz="4" w:space="0" w:color="auto"/>
              <w:bottom w:val="single" w:sz="4" w:space="0" w:color="auto"/>
              <w:right w:val="single" w:sz="4" w:space="0" w:color="auto"/>
            </w:tcBorders>
            <w:hideMark/>
          </w:tcPr>
          <w:p w14:paraId="7C24BE1A" w14:textId="77777777" w:rsidR="00E338BE" w:rsidRPr="006F4D85" w:rsidRDefault="00E338BE" w:rsidP="005F30A6">
            <w:pPr>
              <w:pStyle w:val="TAC"/>
            </w:pPr>
            <w:r w:rsidRPr="00736FBC">
              <w:rPr>
                <w:rFonts w:cs="v4.2.0"/>
              </w:rPr>
              <w:t>k</w:t>
            </w:r>
            <w:r w:rsidRPr="00B32E88">
              <w:rPr>
                <w:rFonts w:cs="v4.2.0"/>
                <w:vertAlign w:val="subscript"/>
              </w:rPr>
              <w:t>1</w:t>
            </w:r>
            <w:r>
              <w:rPr>
                <w:rFonts w:cs="v4.2.0" w:hint="eastAsia"/>
                <w:lang w:eastAsia="zh-CN"/>
              </w:rPr>
              <w:t>N</w:t>
            </w:r>
            <w:r>
              <w:rPr>
                <w:rFonts w:cs="v4.2.0"/>
                <w:lang w:eastAsia="zh-CN"/>
              </w:rPr>
              <w:t>R slot length</w:t>
            </w:r>
          </w:p>
        </w:tc>
        <w:tc>
          <w:tcPr>
            <w:tcW w:w="3401" w:type="dxa"/>
            <w:tcBorders>
              <w:top w:val="single" w:sz="4" w:space="0" w:color="auto"/>
              <w:left w:val="single" w:sz="4" w:space="0" w:color="auto"/>
              <w:bottom w:val="single" w:sz="4" w:space="0" w:color="auto"/>
              <w:right w:val="single" w:sz="4" w:space="0" w:color="auto"/>
            </w:tcBorders>
            <w:hideMark/>
          </w:tcPr>
          <w:p w14:paraId="289DF158" w14:textId="77777777" w:rsidR="00E338BE" w:rsidRPr="006F4D85" w:rsidRDefault="00E338BE" w:rsidP="005F30A6">
            <w:pPr>
              <w:pStyle w:val="TAL"/>
            </w:pPr>
            <w:r w:rsidRPr="00736FBC">
              <w:rPr>
                <w:rFonts w:cs="v4.2.0"/>
                <w:lang w:eastAsia="zh-CN"/>
              </w:rPr>
              <w:t>k</w:t>
            </w:r>
            <w:r w:rsidRPr="00B32E88">
              <w:rPr>
                <w:rFonts w:cs="v4.2.0"/>
                <w:vertAlign w:val="subscript"/>
                <w:lang w:eastAsia="zh-CN"/>
              </w:rPr>
              <w:t>1</w:t>
            </w:r>
            <w:r w:rsidRPr="006F4D85">
              <w:rPr>
                <w:lang w:eastAsia="zh-CN"/>
              </w:rPr>
              <w:t xml:space="preserve"> is </w:t>
            </w:r>
            <w:r w:rsidRPr="006F4D85">
              <w:t xml:space="preserve">a number of slots indicated by the PDSCH-to-HARQ_feedback timing indicator field in a corresponding DCI format or provided by </w:t>
            </w:r>
            <w:r w:rsidRPr="006F4D85">
              <w:rPr>
                <w:i/>
              </w:rPr>
              <w:t>dl-DataToUL-ACK</w:t>
            </w:r>
            <w:r w:rsidRPr="006F4D85">
              <w:rPr>
                <w:lang w:val="en-US" w:eastAsia="zh-CN"/>
              </w:rPr>
              <w:t xml:space="preserve"> if the PDSCH-to-HARQ feedback timing field is not present in the DCI format</w:t>
            </w:r>
            <w:r w:rsidRPr="006F4D85">
              <w:rPr>
                <w:lang w:eastAsia="zh-CN"/>
              </w:rPr>
              <w:t xml:space="preserve">, the value is defined in </w:t>
            </w:r>
            <w:r w:rsidRPr="006F4D85">
              <w:t xml:space="preserve"> 38.</w:t>
            </w:r>
            <w:r w:rsidRPr="006F4D85">
              <w:rPr>
                <w:lang w:eastAsia="zh-CN"/>
              </w:rPr>
              <w:t>213</w:t>
            </w:r>
            <w:r w:rsidRPr="006F4D85">
              <w:t xml:space="preserve"> [</w:t>
            </w:r>
            <w:r w:rsidRPr="006F4D85">
              <w:rPr>
                <w:lang w:eastAsia="zh-CN"/>
              </w:rPr>
              <w:t>3</w:t>
            </w:r>
            <w:r w:rsidRPr="006F4D85">
              <w:t>]</w:t>
            </w:r>
          </w:p>
        </w:tc>
      </w:tr>
      <w:tr w:rsidR="00E338BE" w:rsidRPr="006F4D85" w14:paraId="1758D256"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C906FC6" w14:textId="77777777" w:rsidR="00E338BE" w:rsidRPr="006F4D85" w:rsidRDefault="00E338BE" w:rsidP="005F30A6">
            <w:pPr>
              <w:pStyle w:val="TAL"/>
            </w:pPr>
            <w:r w:rsidRPr="006F4D85">
              <w:t>T</w:t>
            </w:r>
            <w:r w:rsidRPr="006F4D85">
              <w:rPr>
                <w:vertAlign w:val="subscript"/>
              </w:rPr>
              <w:t>CSI_Reporting</w:t>
            </w:r>
          </w:p>
        </w:tc>
        <w:tc>
          <w:tcPr>
            <w:tcW w:w="709" w:type="dxa"/>
            <w:tcBorders>
              <w:top w:val="single" w:sz="4" w:space="0" w:color="auto"/>
              <w:left w:val="single" w:sz="4" w:space="0" w:color="auto"/>
              <w:bottom w:val="single" w:sz="4" w:space="0" w:color="auto"/>
              <w:right w:val="single" w:sz="4" w:space="0" w:color="auto"/>
            </w:tcBorders>
            <w:hideMark/>
          </w:tcPr>
          <w:p w14:paraId="6C1CBF24" w14:textId="77777777" w:rsidR="00E338BE" w:rsidRPr="006F4D85" w:rsidRDefault="00E338BE" w:rsidP="005F30A6">
            <w:pPr>
              <w:pStyle w:val="TAC"/>
            </w:pPr>
            <w:r w:rsidRPr="006F4D85">
              <w:t>ms</w:t>
            </w:r>
          </w:p>
        </w:tc>
        <w:tc>
          <w:tcPr>
            <w:tcW w:w="2977" w:type="dxa"/>
            <w:tcBorders>
              <w:top w:val="single" w:sz="4" w:space="0" w:color="auto"/>
              <w:left w:val="single" w:sz="4" w:space="0" w:color="auto"/>
              <w:bottom w:val="single" w:sz="4" w:space="0" w:color="auto"/>
              <w:right w:val="single" w:sz="4" w:space="0" w:color="auto"/>
            </w:tcBorders>
            <w:hideMark/>
          </w:tcPr>
          <w:p w14:paraId="25DDBB78" w14:textId="77777777" w:rsidR="00E338BE" w:rsidRPr="006F4D85" w:rsidRDefault="00E338BE" w:rsidP="005F30A6">
            <w:pPr>
              <w:pStyle w:val="TAC"/>
            </w:pPr>
            <m:oMathPara>
              <m:oMath>
                <m:r>
                  <m:rPr>
                    <m:sty m:val="p"/>
                  </m:rPr>
                  <w:rPr>
                    <w:rFonts w:ascii="Cambria Math" w:hAnsi="Cambria Math" w:cs="v4.2.0"/>
                  </w:rPr>
                  <m:t>10+5</m:t>
                </m:r>
                <m:r>
                  <w:rPr>
                    <w:rFonts w:ascii="Cambria Math" w:hAnsi="Cambria Math"/>
                    <w:color w:val="000000" w:themeColor="text1"/>
                  </w:rPr>
                  <m:t>⋅</m:t>
                </m:r>
                <m:sSup>
                  <m:sSupPr>
                    <m:ctrlPr>
                      <w:ins w:id="370" w:author="R4-2111854" w:date="2021-08-20T21:49:00Z">
                        <w:rPr>
                          <w:rFonts w:ascii="Cambria Math" w:hAnsi="Cambria Math"/>
                          <w:i/>
                          <w:iCs/>
                          <w:color w:val="000000" w:themeColor="text1"/>
                          <w:sz w:val="24"/>
                          <w:szCs w:val="24"/>
                        </w:rPr>
                      </w:ins>
                    </m:ctrlPr>
                  </m:sSupPr>
                  <m:e>
                    <m:r>
                      <w:rPr>
                        <w:rFonts w:ascii="Cambria Math" w:hAnsi="Cambria Math"/>
                        <w:color w:val="000000" w:themeColor="text1"/>
                      </w:rPr>
                      <m:t>2</m:t>
                    </m:r>
                  </m:e>
                  <m:sup>
                    <m:sSub>
                      <m:sSubPr>
                        <m:ctrlPr>
                          <w:ins w:id="371" w:author="R4-2111854" w:date="2021-08-20T21:49:00Z">
                            <w:rPr>
                              <w:rFonts w:ascii="Cambria Math" w:hAnsi="Cambria Math"/>
                              <w:i/>
                              <w:iCs/>
                              <w:color w:val="000000" w:themeColor="text1"/>
                              <w:sz w:val="24"/>
                              <w:szCs w:val="24"/>
                            </w:rPr>
                          </w:ins>
                        </m:ctrlPr>
                      </m:sSubPr>
                      <m:e>
                        <m:r>
                          <w:rPr>
                            <w:rFonts w:ascii="Cambria Math" w:hAnsi="Cambria Math" w:hint="eastAsia"/>
                            <w:color w:val="000000" w:themeColor="text1"/>
                            <w:lang w:val="en-AU"/>
                          </w:rPr>
                          <m:t>µ</m:t>
                        </m:r>
                      </m:e>
                      <m:sub>
                        <m:r>
                          <w:rPr>
                            <w:rFonts w:ascii="Cambria Math" w:hAnsi="Cambria Math"/>
                            <w:color w:val="000000" w:themeColor="text1"/>
                            <w:lang w:val="en-AU"/>
                          </w:rPr>
                          <m:t>DL</m:t>
                        </m:r>
                      </m:sub>
                    </m:sSub>
                  </m:sup>
                </m:sSup>
              </m:oMath>
            </m:oMathPara>
          </w:p>
        </w:tc>
        <w:tc>
          <w:tcPr>
            <w:tcW w:w="3401" w:type="dxa"/>
            <w:tcBorders>
              <w:top w:val="single" w:sz="4" w:space="0" w:color="auto"/>
              <w:left w:val="single" w:sz="4" w:space="0" w:color="auto"/>
              <w:bottom w:val="single" w:sz="4" w:space="0" w:color="auto"/>
              <w:right w:val="single" w:sz="4" w:space="0" w:color="auto"/>
            </w:tcBorders>
            <w:hideMark/>
          </w:tcPr>
          <w:p w14:paraId="466DB9F1" w14:textId="77777777" w:rsidR="00E338BE" w:rsidRDefault="00E338BE" w:rsidP="005F30A6">
            <w:pPr>
              <w:pStyle w:val="TAL"/>
            </w:pPr>
            <w:r w:rsidRPr="009C5807">
              <w:t xml:space="preserve">the delay (in ms) </w:t>
            </w:r>
            <w:r w:rsidRPr="009C5807">
              <w:rPr>
                <w:lang w:eastAsia="zh-CN"/>
              </w:rPr>
              <w:t xml:space="preserve">including </w:t>
            </w:r>
            <w:r w:rsidRPr="009C5807">
              <w:t>uncertainty in acquiring the first available downlink CSI reference resource</w:t>
            </w:r>
            <w:r w:rsidRPr="009C5807">
              <w:rPr>
                <w:lang w:eastAsia="zh-CN"/>
              </w:rPr>
              <w:t xml:space="preserve">, UE processing time for CSI reporting </w:t>
            </w:r>
            <w:r>
              <w:rPr>
                <w:rFonts w:cs="v4.2.0"/>
              </w:rPr>
              <w:t>(clause 5.2.2.5 in TS 38.214)</w:t>
            </w:r>
            <w:r w:rsidRPr="0094585C">
              <w:rPr>
                <w:rFonts w:cs="v4.2.0"/>
              </w:rPr>
              <w:t xml:space="preserve"> </w:t>
            </w:r>
            <w:r w:rsidRPr="009C5807">
              <w:rPr>
                <w:lang w:eastAsia="zh-CN"/>
              </w:rPr>
              <w:t xml:space="preserve">and </w:t>
            </w:r>
            <w:r w:rsidRPr="009C5807">
              <w:t>uncertainty in acquiring the first available CSI reporting resources as specified in TS 38.331 [2]</w:t>
            </w:r>
          </w:p>
          <w:p w14:paraId="7A833A19" w14:textId="77777777" w:rsidR="00E338BE" w:rsidRPr="006F4D85" w:rsidRDefault="00744989" w:rsidP="005F30A6">
            <w:pPr>
              <w:pStyle w:val="TAL"/>
            </w:pPr>
            <m:oMath>
              <m:sSub>
                <m:sSubPr>
                  <m:ctrlPr>
                    <w:ins w:id="372" w:author="R4-2111854" w:date="2021-08-20T21:49:00Z">
                      <w:rPr>
                        <w:rFonts w:ascii="Cambria Math" w:hAnsi="Cambria Math"/>
                        <w:i/>
                        <w:iCs/>
                        <w:color w:val="000000" w:themeColor="text1"/>
                        <w:sz w:val="24"/>
                        <w:szCs w:val="24"/>
                      </w:rPr>
                    </w:ins>
                  </m:ctrlPr>
                </m:sSubPr>
                <m:e>
                  <m:r>
                    <w:rPr>
                      <w:rFonts w:ascii="Cambria Math" w:hAnsi="Cambria Math"/>
                      <w:color w:val="000000" w:themeColor="text1"/>
                      <w:lang w:val="en-AU"/>
                    </w:rPr>
                    <m:t>µ</m:t>
                  </m:r>
                </m:e>
                <m:sub>
                  <m:r>
                    <w:rPr>
                      <w:rFonts w:ascii="Cambria Math" w:hAnsi="Cambria Math"/>
                      <w:color w:val="000000" w:themeColor="text1"/>
                      <w:lang w:val="en-AU"/>
                    </w:rPr>
                    <m:t>DL</m:t>
                  </m:r>
                </m:sub>
              </m:sSub>
            </m:oMath>
            <w:r w:rsidR="00E338BE">
              <w:rPr>
                <w:rFonts w:cs="v4.2.0"/>
                <w:iCs/>
                <w:color w:val="000000" w:themeColor="text1"/>
                <w:sz w:val="24"/>
                <w:szCs w:val="24"/>
              </w:rPr>
              <w:t xml:space="preserve"> </w:t>
            </w:r>
            <w:r w:rsidR="00E338BE" w:rsidRPr="00536EA9">
              <w:t xml:space="preserve">is </w:t>
            </w:r>
            <w:r w:rsidR="00E338BE">
              <w:t>the subcarrier spacing configuration for DL</w:t>
            </w:r>
          </w:p>
        </w:tc>
      </w:tr>
      <w:tr w:rsidR="00E338BE" w:rsidRPr="006F4D85" w14:paraId="791DD1A5"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589ED75" w14:textId="77777777" w:rsidR="00E338BE" w:rsidRPr="006F4D85" w:rsidRDefault="00E338BE" w:rsidP="005F30A6">
            <w:pPr>
              <w:pStyle w:val="TAL"/>
            </w:pPr>
            <w:r w:rsidRPr="006F4D85">
              <w:t>k</w:t>
            </w:r>
          </w:p>
        </w:tc>
        <w:tc>
          <w:tcPr>
            <w:tcW w:w="709" w:type="dxa"/>
            <w:tcBorders>
              <w:top w:val="single" w:sz="4" w:space="0" w:color="auto"/>
              <w:left w:val="single" w:sz="4" w:space="0" w:color="auto"/>
              <w:bottom w:val="single" w:sz="4" w:space="0" w:color="auto"/>
              <w:right w:val="single" w:sz="4" w:space="0" w:color="auto"/>
            </w:tcBorders>
            <w:hideMark/>
          </w:tcPr>
          <w:p w14:paraId="57676E87" w14:textId="77777777" w:rsidR="00E338BE" w:rsidRPr="006F4D85" w:rsidRDefault="00E338BE" w:rsidP="005F30A6">
            <w:pPr>
              <w:pStyle w:val="TAC"/>
            </w:pPr>
            <w:r>
              <w:rPr>
                <w:rFonts w:cs="v4.2.0"/>
              </w:rPr>
              <w:t>slot</w:t>
            </w:r>
          </w:p>
        </w:tc>
        <w:tc>
          <w:tcPr>
            <w:tcW w:w="2977" w:type="dxa"/>
            <w:tcBorders>
              <w:top w:val="single" w:sz="4" w:space="0" w:color="auto"/>
              <w:left w:val="single" w:sz="4" w:space="0" w:color="auto"/>
              <w:bottom w:val="single" w:sz="4" w:space="0" w:color="auto"/>
              <w:right w:val="single" w:sz="4" w:space="0" w:color="auto"/>
            </w:tcBorders>
            <w:hideMark/>
          </w:tcPr>
          <w:p w14:paraId="360826C2" w14:textId="77777777" w:rsidR="00E338BE" w:rsidRPr="006F4D85" w:rsidRDefault="00E338BE" w:rsidP="005F30A6">
            <w:pPr>
              <w:pStyle w:val="TAC"/>
            </w:pPr>
            <w:r w:rsidRPr="006F4D85">
              <w:rPr>
                <w:position w:val="-10"/>
              </w:rPr>
              <w:object w:dxaOrig="1725" w:dyaOrig="285" w14:anchorId="6C14B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4pt;height:14.4pt" o:ole="">
                  <v:imagedata r:id="rId19" o:title=""/>
                </v:shape>
                <o:OLEObject Type="Embed" ProgID="Equation.3" ShapeID="_x0000_i1025" DrawAspect="Content" ObjectID="_1691940087" r:id="rId20"/>
              </w:object>
            </w:r>
          </w:p>
        </w:tc>
        <w:tc>
          <w:tcPr>
            <w:tcW w:w="3401" w:type="dxa"/>
            <w:tcBorders>
              <w:top w:val="single" w:sz="4" w:space="0" w:color="auto"/>
              <w:left w:val="single" w:sz="4" w:space="0" w:color="auto"/>
              <w:bottom w:val="single" w:sz="4" w:space="0" w:color="auto"/>
              <w:right w:val="single" w:sz="4" w:space="0" w:color="auto"/>
            </w:tcBorders>
            <w:hideMark/>
          </w:tcPr>
          <w:p w14:paraId="71C3A1A9" w14:textId="77777777" w:rsidR="00E338BE" w:rsidRPr="006F4D85" w:rsidRDefault="00E338BE" w:rsidP="005F30A6">
            <w:pPr>
              <w:pStyle w:val="TAL"/>
            </w:pPr>
            <w:r w:rsidRPr="006F4D85">
              <w:t>As specified in clause 4.3 of TS 38.213 [3]</w:t>
            </w:r>
          </w:p>
        </w:tc>
      </w:tr>
    </w:tbl>
    <w:p w14:paraId="08008D86" w14:textId="77777777" w:rsidR="00E338BE" w:rsidRPr="006F4D85" w:rsidRDefault="00E338BE" w:rsidP="00E338BE">
      <w:pPr>
        <w:rPr>
          <w:rFonts w:eastAsia="MS Mincho"/>
          <w:lang w:eastAsia="ko-KR"/>
        </w:rPr>
      </w:pPr>
    </w:p>
    <w:p w14:paraId="1841F46C" w14:textId="77777777" w:rsidR="00E338BE" w:rsidRPr="006F4D85" w:rsidRDefault="00E338BE" w:rsidP="00E338BE">
      <w:pPr>
        <w:pStyle w:val="TH"/>
        <w:rPr>
          <w:rFonts w:eastAsia="MS Mincho"/>
          <w:lang w:eastAsia="ko-KR"/>
        </w:rPr>
      </w:pPr>
      <w:r w:rsidRPr="006F4D85">
        <w:rPr>
          <w:lang w:eastAsia="ko-KR"/>
        </w:rPr>
        <w:lastRenderedPageBreak/>
        <w:t>Table A. 4.5.3.1.1-3: Cell specific test parameters for known FR1 SCell activation case, 160ms SCell measurement cycle</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7"/>
        <w:gridCol w:w="16"/>
        <w:gridCol w:w="22"/>
        <w:gridCol w:w="9"/>
        <w:gridCol w:w="1831"/>
        <w:gridCol w:w="1275"/>
        <w:gridCol w:w="502"/>
        <w:gridCol w:w="792"/>
        <w:gridCol w:w="748"/>
        <w:gridCol w:w="750"/>
        <w:gridCol w:w="787"/>
        <w:gridCol w:w="795"/>
        <w:tblGridChange w:id="373">
          <w:tblGrid>
            <w:gridCol w:w="2067"/>
            <w:gridCol w:w="16"/>
            <w:gridCol w:w="22"/>
            <w:gridCol w:w="9"/>
            <w:gridCol w:w="1831"/>
            <w:gridCol w:w="1275"/>
            <w:gridCol w:w="502"/>
            <w:gridCol w:w="792"/>
            <w:gridCol w:w="748"/>
            <w:gridCol w:w="750"/>
            <w:gridCol w:w="787"/>
            <w:gridCol w:w="795"/>
          </w:tblGrid>
        </w:tblGridChange>
      </w:tblGrid>
      <w:tr w:rsidR="00E338BE" w:rsidRPr="006F4D85" w14:paraId="2897F8F1" w14:textId="77777777" w:rsidTr="005F30A6">
        <w:trPr>
          <w:jc w:val="center"/>
        </w:trPr>
        <w:tc>
          <w:tcPr>
            <w:tcW w:w="3945" w:type="dxa"/>
            <w:gridSpan w:val="5"/>
            <w:tcBorders>
              <w:top w:val="single" w:sz="4" w:space="0" w:color="auto"/>
              <w:left w:val="single" w:sz="4" w:space="0" w:color="auto"/>
              <w:bottom w:val="nil"/>
              <w:right w:val="single" w:sz="4" w:space="0" w:color="auto"/>
            </w:tcBorders>
            <w:shd w:val="clear" w:color="auto" w:fill="auto"/>
            <w:vAlign w:val="center"/>
            <w:hideMark/>
          </w:tcPr>
          <w:p w14:paraId="354A8331" w14:textId="77777777" w:rsidR="00E338BE" w:rsidRPr="006F4D85" w:rsidRDefault="00E338BE" w:rsidP="005F30A6">
            <w:pPr>
              <w:pStyle w:val="TAH"/>
              <w:rPr>
                <w:lang w:val="en-US"/>
              </w:rPr>
            </w:pPr>
            <w:r w:rsidRPr="006F4D85">
              <w:rPr>
                <w:lang w:val="en-US"/>
              </w:rPr>
              <w:lastRenderedPageBreak/>
              <w:t>Parameter</w:t>
            </w:r>
          </w:p>
        </w:tc>
        <w:tc>
          <w:tcPr>
            <w:tcW w:w="1275" w:type="dxa"/>
            <w:tcBorders>
              <w:top w:val="single" w:sz="4" w:space="0" w:color="auto"/>
              <w:left w:val="single" w:sz="4" w:space="0" w:color="auto"/>
              <w:bottom w:val="nil"/>
              <w:right w:val="single" w:sz="4" w:space="0" w:color="auto"/>
            </w:tcBorders>
            <w:shd w:val="clear" w:color="auto" w:fill="auto"/>
            <w:vAlign w:val="center"/>
            <w:hideMark/>
          </w:tcPr>
          <w:p w14:paraId="0697ABDF" w14:textId="77777777" w:rsidR="00E338BE" w:rsidRPr="006F4D85" w:rsidRDefault="00E338BE" w:rsidP="005F30A6">
            <w:pPr>
              <w:pStyle w:val="TAH"/>
              <w:rPr>
                <w:lang w:val="en-US"/>
              </w:rPr>
            </w:pPr>
            <w:r w:rsidRPr="006F4D85">
              <w:rPr>
                <w:lang w:val="en-US"/>
              </w:rPr>
              <w:t>Unit</w:t>
            </w:r>
          </w:p>
        </w:tc>
        <w:tc>
          <w:tcPr>
            <w:tcW w:w="2042" w:type="dxa"/>
            <w:gridSpan w:val="3"/>
            <w:tcBorders>
              <w:top w:val="single" w:sz="4" w:space="0" w:color="auto"/>
              <w:left w:val="single" w:sz="4" w:space="0" w:color="auto"/>
              <w:bottom w:val="single" w:sz="4" w:space="0" w:color="auto"/>
              <w:right w:val="single" w:sz="4" w:space="0" w:color="auto"/>
            </w:tcBorders>
            <w:vAlign w:val="center"/>
            <w:hideMark/>
          </w:tcPr>
          <w:p w14:paraId="03A93EEA" w14:textId="77777777" w:rsidR="00E338BE" w:rsidRPr="006F4D85" w:rsidRDefault="00E338BE" w:rsidP="005F30A6">
            <w:pPr>
              <w:pStyle w:val="TAH"/>
              <w:rPr>
                <w:lang w:val="en-US"/>
              </w:rPr>
            </w:pPr>
            <w:r w:rsidRPr="006F4D85">
              <w:rPr>
                <w:lang w:val="en-US"/>
              </w:rPr>
              <w:t>Cell 2</w:t>
            </w: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0EDF53A1" w14:textId="77777777" w:rsidR="00E338BE" w:rsidRPr="006F4D85" w:rsidRDefault="00E338BE" w:rsidP="005F30A6">
            <w:pPr>
              <w:pStyle w:val="TAH"/>
              <w:rPr>
                <w:lang w:val="en-US"/>
              </w:rPr>
            </w:pPr>
            <w:r w:rsidRPr="006F4D85">
              <w:rPr>
                <w:lang w:val="en-US"/>
              </w:rPr>
              <w:t>Cell 3</w:t>
            </w:r>
          </w:p>
        </w:tc>
      </w:tr>
      <w:tr w:rsidR="00E338BE" w:rsidRPr="006F4D85" w14:paraId="7604F671" w14:textId="77777777" w:rsidTr="005F30A6">
        <w:trPr>
          <w:jc w:val="center"/>
        </w:trPr>
        <w:tc>
          <w:tcPr>
            <w:tcW w:w="3945" w:type="dxa"/>
            <w:gridSpan w:val="5"/>
            <w:tcBorders>
              <w:top w:val="nil"/>
              <w:left w:val="single" w:sz="4" w:space="0" w:color="auto"/>
              <w:bottom w:val="single" w:sz="4" w:space="0" w:color="auto"/>
              <w:right w:val="single" w:sz="4" w:space="0" w:color="auto"/>
            </w:tcBorders>
            <w:shd w:val="clear" w:color="auto" w:fill="auto"/>
            <w:vAlign w:val="center"/>
            <w:hideMark/>
          </w:tcPr>
          <w:p w14:paraId="69360AE4" w14:textId="77777777" w:rsidR="00E338BE" w:rsidRPr="006F4D85" w:rsidRDefault="00E338BE" w:rsidP="005F30A6">
            <w:pPr>
              <w:pStyle w:val="TAH"/>
              <w:rPr>
                <w:lang w:val="en-US"/>
              </w:rPr>
            </w:pP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594CC8C2" w14:textId="77777777" w:rsidR="00E338BE" w:rsidRPr="006F4D85" w:rsidRDefault="00E338BE" w:rsidP="005F30A6">
            <w:pPr>
              <w:pStyle w:val="TAH"/>
              <w:rPr>
                <w:lang w:val="en-US"/>
              </w:rPr>
            </w:pPr>
          </w:p>
        </w:tc>
        <w:tc>
          <w:tcPr>
            <w:tcW w:w="502" w:type="dxa"/>
            <w:tcBorders>
              <w:top w:val="single" w:sz="4" w:space="0" w:color="auto"/>
              <w:left w:val="single" w:sz="4" w:space="0" w:color="auto"/>
              <w:bottom w:val="single" w:sz="4" w:space="0" w:color="auto"/>
              <w:right w:val="single" w:sz="4" w:space="0" w:color="auto"/>
            </w:tcBorders>
            <w:vAlign w:val="center"/>
            <w:hideMark/>
          </w:tcPr>
          <w:p w14:paraId="71BEA4F2" w14:textId="77777777" w:rsidR="00E338BE" w:rsidRPr="006F4D85" w:rsidRDefault="00E338BE" w:rsidP="005F30A6">
            <w:pPr>
              <w:pStyle w:val="TAH"/>
              <w:rPr>
                <w:lang w:val="en-US"/>
              </w:rPr>
            </w:pPr>
            <w:r w:rsidRPr="006F4D85">
              <w:rPr>
                <w:lang w:val="en-US"/>
              </w:rPr>
              <w:t>T1</w:t>
            </w:r>
          </w:p>
        </w:tc>
        <w:tc>
          <w:tcPr>
            <w:tcW w:w="792" w:type="dxa"/>
            <w:tcBorders>
              <w:top w:val="single" w:sz="4" w:space="0" w:color="auto"/>
              <w:left w:val="single" w:sz="4" w:space="0" w:color="auto"/>
              <w:bottom w:val="single" w:sz="4" w:space="0" w:color="auto"/>
              <w:right w:val="single" w:sz="4" w:space="0" w:color="auto"/>
            </w:tcBorders>
            <w:vAlign w:val="center"/>
            <w:hideMark/>
          </w:tcPr>
          <w:p w14:paraId="39CADC63" w14:textId="77777777" w:rsidR="00E338BE" w:rsidRPr="006F4D85" w:rsidRDefault="00E338BE" w:rsidP="005F30A6">
            <w:pPr>
              <w:pStyle w:val="TAH"/>
              <w:rPr>
                <w:lang w:val="en-US"/>
              </w:rPr>
            </w:pPr>
            <w:r w:rsidRPr="006F4D85">
              <w:rPr>
                <w:lang w:val="en-US"/>
              </w:rPr>
              <w:t>T2</w:t>
            </w:r>
          </w:p>
        </w:tc>
        <w:tc>
          <w:tcPr>
            <w:tcW w:w="748" w:type="dxa"/>
            <w:tcBorders>
              <w:top w:val="single" w:sz="4" w:space="0" w:color="auto"/>
              <w:left w:val="single" w:sz="4" w:space="0" w:color="auto"/>
              <w:bottom w:val="single" w:sz="4" w:space="0" w:color="auto"/>
              <w:right w:val="single" w:sz="4" w:space="0" w:color="auto"/>
            </w:tcBorders>
            <w:vAlign w:val="center"/>
            <w:hideMark/>
          </w:tcPr>
          <w:p w14:paraId="3675A133" w14:textId="77777777" w:rsidR="00E338BE" w:rsidRPr="006F4D85" w:rsidRDefault="00E338BE" w:rsidP="005F30A6">
            <w:pPr>
              <w:pStyle w:val="TAH"/>
              <w:rPr>
                <w:lang w:val="en-US"/>
              </w:rPr>
            </w:pPr>
            <w:r w:rsidRPr="006F4D85">
              <w:rPr>
                <w:lang w:val="en-US"/>
              </w:rPr>
              <w:t>T3</w:t>
            </w:r>
          </w:p>
        </w:tc>
        <w:tc>
          <w:tcPr>
            <w:tcW w:w="750" w:type="dxa"/>
            <w:tcBorders>
              <w:top w:val="single" w:sz="4" w:space="0" w:color="auto"/>
              <w:left w:val="single" w:sz="4" w:space="0" w:color="auto"/>
              <w:bottom w:val="single" w:sz="4" w:space="0" w:color="auto"/>
              <w:right w:val="single" w:sz="4" w:space="0" w:color="auto"/>
            </w:tcBorders>
            <w:vAlign w:val="center"/>
            <w:hideMark/>
          </w:tcPr>
          <w:p w14:paraId="59B5F632" w14:textId="77777777" w:rsidR="00E338BE" w:rsidRPr="006F4D85" w:rsidRDefault="00E338BE" w:rsidP="005F30A6">
            <w:pPr>
              <w:pStyle w:val="TAH"/>
              <w:rPr>
                <w:lang w:val="en-US"/>
              </w:rPr>
            </w:pPr>
            <w:r w:rsidRPr="006F4D85">
              <w:rPr>
                <w:lang w:val="en-US"/>
              </w:rPr>
              <w:t>T1</w:t>
            </w:r>
          </w:p>
        </w:tc>
        <w:tc>
          <w:tcPr>
            <w:tcW w:w="787" w:type="dxa"/>
            <w:tcBorders>
              <w:top w:val="single" w:sz="4" w:space="0" w:color="auto"/>
              <w:left w:val="single" w:sz="4" w:space="0" w:color="auto"/>
              <w:bottom w:val="single" w:sz="4" w:space="0" w:color="auto"/>
              <w:right w:val="single" w:sz="4" w:space="0" w:color="auto"/>
            </w:tcBorders>
            <w:vAlign w:val="center"/>
            <w:hideMark/>
          </w:tcPr>
          <w:p w14:paraId="34B2BFBF" w14:textId="77777777" w:rsidR="00E338BE" w:rsidRPr="006F4D85" w:rsidRDefault="00E338BE" w:rsidP="005F30A6">
            <w:pPr>
              <w:pStyle w:val="TAH"/>
              <w:rPr>
                <w:lang w:val="en-US"/>
              </w:rPr>
            </w:pPr>
            <w:r w:rsidRPr="006F4D85">
              <w:rPr>
                <w:lang w:val="en-US"/>
              </w:rPr>
              <w:t>T2</w:t>
            </w:r>
          </w:p>
        </w:tc>
        <w:tc>
          <w:tcPr>
            <w:tcW w:w="795" w:type="dxa"/>
            <w:tcBorders>
              <w:top w:val="single" w:sz="4" w:space="0" w:color="auto"/>
              <w:left w:val="single" w:sz="4" w:space="0" w:color="auto"/>
              <w:bottom w:val="single" w:sz="4" w:space="0" w:color="auto"/>
              <w:right w:val="single" w:sz="4" w:space="0" w:color="auto"/>
            </w:tcBorders>
            <w:vAlign w:val="center"/>
            <w:hideMark/>
          </w:tcPr>
          <w:p w14:paraId="4872C539" w14:textId="77777777" w:rsidR="00E338BE" w:rsidRPr="006F4D85" w:rsidRDefault="00E338BE" w:rsidP="005F30A6">
            <w:pPr>
              <w:pStyle w:val="TAH"/>
              <w:rPr>
                <w:lang w:val="en-US"/>
              </w:rPr>
            </w:pPr>
            <w:r w:rsidRPr="006F4D85">
              <w:rPr>
                <w:lang w:val="en-US"/>
              </w:rPr>
              <w:t>T3</w:t>
            </w:r>
          </w:p>
        </w:tc>
      </w:tr>
      <w:tr w:rsidR="00E338BE" w:rsidRPr="006F4D85" w14:paraId="20D1DAE6" w14:textId="77777777" w:rsidTr="005F30A6">
        <w:trPr>
          <w:jc w:val="center"/>
        </w:trPr>
        <w:tc>
          <w:tcPr>
            <w:tcW w:w="3945" w:type="dxa"/>
            <w:gridSpan w:val="5"/>
            <w:tcBorders>
              <w:top w:val="single" w:sz="4" w:space="0" w:color="auto"/>
              <w:left w:val="single" w:sz="4" w:space="0" w:color="auto"/>
              <w:bottom w:val="single" w:sz="4" w:space="0" w:color="auto"/>
              <w:right w:val="single" w:sz="4" w:space="0" w:color="auto"/>
            </w:tcBorders>
            <w:vAlign w:val="center"/>
            <w:hideMark/>
          </w:tcPr>
          <w:p w14:paraId="376F4BFB" w14:textId="77777777" w:rsidR="00E338BE" w:rsidRPr="006F4D85" w:rsidRDefault="00E338BE" w:rsidP="005F30A6">
            <w:pPr>
              <w:pStyle w:val="TAH"/>
              <w:rPr>
                <w:lang w:val="it-IT"/>
              </w:rPr>
            </w:pPr>
            <w:r w:rsidRPr="006F4D85">
              <w:rPr>
                <w:lang w:val="it-IT"/>
              </w:rPr>
              <w:t>SSB ARFCN</w:t>
            </w:r>
          </w:p>
        </w:tc>
        <w:tc>
          <w:tcPr>
            <w:tcW w:w="1275" w:type="dxa"/>
            <w:tcBorders>
              <w:top w:val="single" w:sz="4" w:space="0" w:color="auto"/>
              <w:left w:val="single" w:sz="4" w:space="0" w:color="auto"/>
              <w:bottom w:val="single" w:sz="4" w:space="0" w:color="auto"/>
              <w:right w:val="single" w:sz="4" w:space="0" w:color="auto"/>
            </w:tcBorders>
            <w:vAlign w:val="center"/>
          </w:tcPr>
          <w:p w14:paraId="43C2AAA2" w14:textId="77777777" w:rsidR="00E338BE" w:rsidRPr="006F4D85" w:rsidRDefault="00E338BE" w:rsidP="005F30A6">
            <w:pPr>
              <w:pStyle w:val="TAC"/>
              <w:rPr>
                <w:lang w:val="it-IT"/>
              </w:rPr>
            </w:pPr>
          </w:p>
        </w:tc>
        <w:tc>
          <w:tcPr>
            <w:tcW w:w="2042" w:type="dxa"/>
            <w:gridSpan w:val="3"/>
            <w:tcBorders>
              <w:top w:val="single" w:sz="4" w:space="0" w:color="auto"/>
              <w:left w:val="single" w:sz="4" w:space="0" w:color="auto"/>
              <w:bottom w:val="single" w:sz="4" w:space="0" w:color="auto"/>
              <w:right w:val="single" w:sz="4" w:space="0" w:color="auto"/>
            </w:tcBorders>
            <w:vAlign w:val="center"/>
            <w:hideMark/>
          </w:tcPr>
          <w:p w14:paraId="1E18E983" w14:textId="77777777" w:rsidR="00E338BE" w:rsidRPr="006F4D85" w:rsidRDefault="00E338BE" w:rsidP="005F30A6">
            <w:pPr>
              <w:pStyle w:val="TAH"/>
              <w:rPr>
                <w:lang w:val="en-US"/>
              </w:rPr>
            </w:pPr>
            <w:r w:rsidRPr="006F4D85">
              <w:rPr>
                <w:lang w:val="en-US"/>
              </w:rPr>
              <w:t>freq1</w:t>
            </w: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3CC30634" w14:textId="77777777" w:rsidR="00E338BE" w:rsidRPr="006F4D85" w:rsidRDefault="00E338BE" w:rsidP="005F30A6">
            <w:pPr>
              <w:pStyle w:val="TAH"/>
              <w:rPr>
                <w:lang w:val="en-US"/>
              </w:rPr>
            </w:pPr>
            <w:r w:rsidRPr="006F4D85">
              <w:rPr>
                <w:lang w:val="en-US"/>
              </w:rPr>
              <w:t>freq2</w:t>
            </w:r>
          </w:p>
        </w:tc>
      </w:tr>
      <w:tr w:rsidR="00E338BE" w:rsidRPr="006F4D85" w14:paraId="6001DCED" w14:textId="77777777" w:rsidTr="005F30A6">
        <w:trPr>
          <w:trHeight w:val="105"/>
          <w:jc w:val="center"/>
        </w:trPr>
        <w:tc>
          <w:tcPr>
            <w:tcW w:w="2083" w:type="dxa"/>
            <w:gridSpan w:val="2"/>
            <w:tcBorders>
              <w:top w:val="single" w:sz="4" w:space="0" w:color="auto"/>
              <w:left w:val="single" w:sz="4" w:space="0" w:color="auto"/>
              <w:bottom w:val="nil"/>
              <w:right w:val="single" w:sz="4" w:space="0" w:color="auto"/>
            </w:tcBorders>
            <w:hideMark/>
          </w:tcPr>
          <w:p w14:paraId="2DC77383" w14:textId="77777777" w:rsidR="00E338BE" w:rsidRPr="006F4D85" w:rsidRDefault="00E338BE" w:rsidP="005F30A6">
            <w:pPr>
              <w:pStyle w:val="TAL"/>
              <w:rPr>
                <w:lang w:val="en-US"/>
              </w:rPr>
            </w:pPr>
            <w:r w:rsidRPr="006F4D85">
              <w:rPr>
                <w:lang w:val="en-US"/>
              </w:rPr>
              <w:t>Duplex mode</w:t>
            </w:r>
          </w:p>
        </w:tc>
        <w:tc>
          <w:tcPr>
            <w:tcW w:w="1862" w:type="dxa"/>
            <w:gridSpan w:val="3"/>
            <w:tcBorders>
              <w:top w:val="single" w:sz="4" w:space="0" w:color="auto"/>
              <w:left w:val="single" w:sz="4" w:space="0" w:color="auto"/>
              <w:bottom w:val="single" w:sz="4" w:space="0" w:color="auto"/>
              <w:right w:val="single" w:sz="4" w:space="0" w:color="auto"/>
            </w:tcBorders>
            <w:hideMark/>
          </w:tcPr>
          <w:p w14:paraId="57A726C7" w14:textId="77777777" w:rsidR="00E338BE" w:rsidRPr="006F4D85" w:rsidRDefault="00E338BE" w:rsidP="005F30A6">
            <w:pPr>
              <w:pStyle w:val="TAL"/>
              <w:rPr>
                <w:lang w:val="en-US"/>
              </w:rPr>
            </w:pPr>
            <w:r w:rsidRPr="006F4D85">
              <w:t>Config 1,4</w:t>
            </w:r>
          </w:p>
        </w:tc>
        <w:tc>
          <w:tcPr>
            <w:tcW w:w="1275" w:type="dxa"/>
            <w:tcBorders>
              <w:top w:val="single" w:sz="4" w:space="0" w:color="auto"/>
              <w:left w:val="single" w:sz="4" w:space="0" w:color="auto"/>
              <w:bottom w:val="nil"/>
              <w:right w:val="single" w:sz="4" w:space="0" w:color="auto"/>
            </w:tcBorders>
          </w:tcPr>
          <w:p w14:paraId="4287975B" w14:textId="77777777" w:rsidR="00E338BE" w:rsidRPr="006F4D85" w:rsidRDefault="00E338BE" w:rsidP="005F30A6">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66C64996" w14:textId="77777777" w:rsidR="00E338BE" w:rsidRPr="006F4D85" w:rsidRDefault="00E338BE" w:rsidP="005F30A6">
            <w:pPr>
              <w:pStyle w:val="TAC"/>
              <w:rPr>
                <w:lang w:val="en-US"/>
              </w:rPr>
            </w:pPr>
            <w:r w:rsidRPr="006F4D85">
              <w:rPr>
                <w:lang w:val="en-US"/>
              </w:rPr>
              <w:t>FDD</w:t>
            </w:r>
          </w:p>
        </w:tc>
      </w:tr>
      <w:tr w:rsidR="00E338BE" w:rsidRPr="006F4D85" w14:paraId="7A9F2034" w14:textId="77777777" w:rsidTr="005F30A6">
        <w:trPr>
          <w:trHeight w:val="105"/>
          <w:jc w:val="center"/>
        </w:trPr>
        <w:tc>
          <w:tcPr>
            <w:tcW w:w="2083" w:type="dxa"/>
            <w:gridSpan w:val="2"/>
            <w:tcBorders>
              <w:top w:val="nil"/>
              <w:left w:val="single" w:sz="4" w:space="0" w:color="auto"/>
              <w:bottom w:val="single" w:sz="4" w:space="0" w:color="auto"/>
              <w:right w:val="single" w:sz="4" w:space="0" w:color="auto"/>
            </w:tcBorders>
            <w:hideMark/>
          </w:tcPr>
          <w:p w14:paraId="42855D58" w14:textId="77777777" w:rsidR="00E338BE" w:rsidRPr="006F4D85" w:rsidRDefault="00E338BE" w:rsidP="005F30A6">
            <w:pPr>
              <w:pStyle w:val="TAL"/>
              <w:rPr>
                <w:lang w:val="en-US"/>
              </w:rPr>
            </w:pPr>
          </w:p>
        </w:tc>
        <w:tc>
          <w:tcPr>
            <w:tcW w:w="1862" w:type="dxa"/>
            <w:gridSpan w:val="3"/>
            <w:tcBorders>
              <w:top w:val="single" w:sz="4" w:space="0" w:color="auto"/>
              <w:left w:val="single" w:sz="4" w:space="0" w:color="auto"/>
              <w:bottom w:val="single" w:sz="4" w:space="0" w:color="auto"/>
              <w:right w:val="single" w:sz="4" w:space="0" w:color="auto"/>
            </w:tcBorders>
            <w:hideMark/>
          </w:tcPr>
          <w:p w14:paraId="115ACC5E" w14:textId="77777777" w:rsidR="00E338BE" w:rsidRPr="006F4D85" w:rsidRDefault="00E338BE" w:rsidP="005F30A6">
            <w:pPr>
              <w:pStyle w:val="TAL"/>
              <w:rPr>
                <w:lang w:val="en-US"/>
              </w:rPr>
            </w:pPr>
            <w:r w:rsidRPr="006F4D85">
              <w:t>Config 2,3,5,6</w:t>
            </w:r>
          </w:p>
        </w:tc>
        <w:tc>
          <w:tcPr>
            <w:tcW w:w="1275" w:type="dxa"/>
            <w:tcBorders>
              <w:top w:val="nil"/>
              <w:left w:val="single" w:sz="4" w:space="0" w:color="auto"/>
              <w:bottom w:val="single" w:sz="4" w:space="0" w:color="auto"/>
              <w:right w:val="single" w:sz="4" w:space="0" w:color="auto"/>
            </w:tcBorders>
            <w:hideMark/>
          </w:tcPr>
          <w:p w14:paraId="635EEBFE" w14:textId="77777777" w:rsidR="00E338BE" w:rsidRPr="006F4D85" w:rsidRDefault="00E338BE" w:rsidP="005F30A6">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4B9051CE" w14:textId="77777777" w:rsidR="00E338BE" w:rsidRPr="006F4D85" w:rsidRDefault="00E338BE" w:rsidP="005F30A6">
            <w:pPr>
              <w:pStyle w:val="TAC"/>
              <w:rPr>
                <w:lang w:val="en-US"/>
              </w:rPr>
            </w:pPr>
            <w:r w:rsidRPr="006F4D85">
              <w:rPr>
                <w:lang w:val="en-US"/>
              </w:rPr>
              <w:t>TDD</w:t>
            </w:r>
          </w:p>
        </w:tc>
      </w:tr>
      <w:tr w:rsidR="00E338BE" w:rsidRPr="006F4D85" w14:paraId="29161E33" w14:textId="77777777" w:rsidTr="005F30A6">
        <w:trPr>
          <w:trHeight w:val="283"/>
          <w:jc w:val="center"/>
        </w:trPr>
        <w:tc>
          <w:tcPr>
            <w:tcW w:w="2083" w:type="dxa"/>
            <w:gridSpan w:val="2"/>
            <w:tcBorders>
              <w:top w:val="single" w:sz="4" w:space="0" w:color="auto"/>
              <w:left w:val="single" w:sz="4" w:space="0" w:color="auto"/>
              <w:bottom w:val="nil"/>
              <w:right w:val="single" w:sz="4" w:space="0" w:color="auto"/>
            </w:tcBorders>
            <w:hideMark/>
          </w:tcPr>
          <w:p w14:paraId="45A358F6" w14:textId="77777777" w:rsidR="00E338BE" w:rsidRPr="006F4D85" w:rsidRDefault="00E338BE" w:rsidP="005F30A6">
            <w:pPr>
              <w:pStyle w:val="TAL"/>
              <w:rPr>
                <w:lang w:val="en-US"/>
              </w:rPr>
            </w:pPr>
            <w:r w:rsidRPr="006F4D85">
              <w:rPr>
                <w:lang w:val="en-US"/>
              </w:rPr>
              <w:t>TDD configuration</w:t>
            </w:r>
          </w:p>
        </w:tc>
        <w:tc>
          <w:tcPr>
            <w:tcW w:w="1862" w:type="dxa"/>
            <w:gridSpan w:val="3"/>
            <w:tcBorders>
              <w:top w:val="single" w:sz="4" w:space="0" w:color="auto"/>
              <w:left w:val="single" w:sz="4" w:space="0" w:color="auto"/>
              <w:bottom w:val="single" w:sz="4" w:space="0" w:color="auto"/>
              <w:right w:val="single" w:sz="4" w:space="0" w:color="auto"/>
            </w:tcBorders>
            <w:hideMark/>
          </w:tcPr>
          <w:p w14:paraId="2698A8C4" w14:textId="77777777" w:rsidR="00E338BE" w:rsidRPr="006F4D85" w:rsidRDefault="00E338BE" w:rsidP="005F30A6">
            <w:pPr>
              <w:pStyle w:val="TAL"/>
              <w:rPr>
                <w:lang w:val="en-US"/>
              </w:rPr>
            </w:pPr>
            <w:r w:rsidRPr="006F4D85">
              <w:t>Config</w:t>
            </w:r>
            <w:r w:rsidRPr="006F4D85">
              <w:rPr>
                <w:szCs w:val="18"/>
              </w:rPr>
              <w:t xml:space="preserve"> 1,4</w:t>
            </w:r>
          </w:p>
        </w:tc>
        <w:tc>
          <w:tcPr>
            <w:tcW w:w="1275" w:type="dxa"/>
            <w:tcBorders>
              <w:top w:val="single" w:sz="4" w:space="0" w:color="auto"/>
              <w:left w:val="single" w:sz="4" w:space="0" w:color="auto"/>
              <w:bottom w:val="nil"/>
              <w:right w:val="single" w:sz="4" w:space="0" w:color="auto"/>
            </w:tcBorders>
          </w:tcPr>
          <w:p w14:paraId="498F210C" w14:textId="77777777" w:rsidR="00E338BE" w:rsidRPr="006F4D85" w:rsidRDefault="00E338BE" w:rsidP="005F30A6">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12F3ABE5" w14:textId="77777777" w:rsidR="00E338BE" w:rsidRPr="006F4D85" w:rsidRDefault="00E338BE" w:rsidP="005F30A6">
            <w:pPr>
              <w:pStyle w:val="TAC"/>
              <w:rPr>
                <w:lang w:val="en-US"/>
              </w:rPr>
            </w:pPr>
            <w:r w:rsidRPr="006F4D85">
              <w:rPr>
                <w:lang w:val="en-US"/>
              </w:rPr>
              <w:t>Not Applicable</w:t>
            </w:r>
          </w:p>
        </w:tc>
      </w:tr>
      <w:tr w:rsidR="00E338BE" w:rsidRPr="006F4D85" w14:paraId="2D205A04" w14:textId="77777777" w:rsidTr="005F30A6">
        <w:trPr>
          <w:trHeight w:val="283"/>
          <w:jc w:val="center"/>
        </w:trPr>
        <w:tc>
          <w:tcPr>
            <w:tcW w:w="2083" w:type="dxa"/>
            <w:gridSpan w:val="2"/>
            <w:tcBorders>
              <w:top w:val="nil"/>
              <w:left w:val="single" w:sz="4" w:space="0" w:color="auto"/>
              <w:bottom w:val="nil"/>
              <w:right w:val="single" w:sz="4" w:space="0" w:color="auto"/>
            </w:tcBorders>
            <w:hideMark/>
          </w:tcPr>
          <w:p w14:paraId="5091523C" w14:textId="77777777" w:rsidR="00E338BE" w:rsidRPr="006F4D85" w:rsidRDefault="00E338BE" w:rsidP="005F30A6">
            <w:pPr>
              <w:pStyle w:val="TAL"/>
              <w:rPr>
                <w:lang w:val="en-US"/>
              </w:rPr>
            </w:pPr>
          </w:p>
        </w:tc>
        <w:tc>
          <w:tcPr>
            <w:tcW w:w="1862" w:type="dxa"/>
            <w:gridSpan w:val="3"/>
            <w:tcBorders>
              <w:top w:val="single" w:sz="4" w:space="0" w:color="auto"/>
              <w:left w:val="single" w:sz="4" w:space="0" w:color="auto"/>
              <w:bottom w:val="single" w:sz="4" w:space="0" w:color="auto"/>
              <w:right w:val="single" w:sz="4" w:space="0" w:color="auto"/>
            </w:tcBorders>
            <w:hideMark/>
          </w:tcPr>
          <w:p w14:paraId="720C9B1D" w14:textId="77777777" w:rsidR="00E338BE" w:rsidRPr="006F4D85" w:rsidRDefault="00E338BE" w:rsidP="005F30A6">
            <w:pPr>
              <w:pStyle w:val="TAL"/>
              <w:rPr>
                <w:lang w:val="en-US"/>
              </w:rPr>
            </w:pPr>
            <w:r w:rsidRPr="006F4D85">
              <w:t>Config</w:t>
            </w:r>
            <w:r w:rsidRPr="006F4D85">
              <w:rPr>
                <w:szCs w:val="18"/>
              </w:rPr>
              <w:t xml:space="preserve"> 2,5</w:t>
            </w:r>
          </w:p>
        </w:tc>
        <w:tc>
          <w:tcPr>
            <w:tcW w:w="1275" w:type="dxa"/>
            <w:tcBorders>
              <w:top w:val="nil"/>
              <w:left w:val="single" w:sz="4" w:space="0" w:color="auto"/>
              <w:bottom w:val="nil"/>
              <w:right w:val="single" w:sz="4" w:space="0" w:color="auto"/>
            </w:tcBorders>
            <w:hideMark/>
          </w:tcPr>
          <w:p w14:paraId="68A7A723" w14:textId="77777777" w:rsidR="00E338BE" w:rsidRPr="006F4D85" w:rsidRDefault="00E338BE" w:rsidP="005F30A6">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02C3D072" w14:textId="77777777" w:rsidR="00E338BE" w:rsidRPr="006F4D85" w:rsidRDefault="00E338BE" w:rsidP="005F30A6">
            <w:pPr>
              <w:pStyle w:val="TAC"/>
              <w:rPr>
                <w:lang w:val="en-US"/>
              </w:rPr>
            </w:pPr>
            <w:r w:rsidRPr="006F4D85">
              <w:rPr>
                <w:lang w:val="en-US"/>
              </w:rPr>
              <w:t>TDDConf.1.1</w:t>
            </w:r>
          </w:p>
        </w:tc>
      </w:tr>
      <w:tr w:rsidR="00E338BE" w:rsidRPr="006F4D85" w14:paraId="670FC9ED" w14:textId="77777777" w:rsidTr="005F30A6">
        <w:trPr>
          <w:trHeight w:val="283"/>
          <w:jc w:val="center"/>
        </w:trPr>
        <w:tc>
          <w:tcPr>
            <w:tcW w:w="2083" w:type="dxa"/>
            <w:gridSpan w:val="2"/>
            <w:tcBorders>
              <w:top w:val="nil"/>
              <w:left w:val="single" w:sz="4" w:space="0" w:color="auto"/>
              <w:bottom w:val="single" w:sz="4" w:space="0" w:color="auto"/>
              <w:right w:val="single" w:sz="4" w:space="0" w:color="auto"/>
            </w:tcBorders>
            <w:hideMark/>
          </w:tcPr>
          <w:p w14:paraId="4D2A1290" w14:textId="77777777" w:rsidR="00E338BE" w:rsidRPr="006F4D85" w:rsidRDefault="00E338BE" w:rsidP="005F30A6">
            <w:pPr>
              <w:pStyle w:val="TAL"/>
              <w:rPr>
                <w:lang w:val="en-US"/>
              </w:rPr>
            </w:pPr>
          </w:p>
        </w:tc>
        <w:tc>
          <w:tcPr>
            <w:tcW w:w="1862" w:type="dxa"/>
            <w:gridSpan w:val="3"/>
            <w:tcBorders>
              <w:top w:val="single" w:sz="4" w:space="0" w:color="auto"/>
              <w:left w:val="single" w:sz="4" w:space="0" w:color="auto"/>
              <w:bottom w:val="single" w:sz="4" w:space="0" w:color="auto"/>
              <w:right w:val="single" w:sz="4" w:space="0" w:color="auto"/>
            </w:tcBorders>
            <w:hideMark/>
          </w:tcPr>
          <w:p w14:paraId="6216F740" w14:textId="77777777" w:rsidR="00E338BE" w:rsidRPr="006F4D85" w:rsidRDefault="00E338BE" w:rsidP="005F30A6">
            <w:pPr>
              <w:pStyle w:val="TAL"/>
              <w:rPr>
                <w:lang w:val="en-US"/>
              </w:rPr>
            </w:pPr>
            <w:r w:rsidRPr="006F4D85">
              <w:t>Config</w:t>
            </w:r>
            <w:r w:rsidRPr="006F4D85">
              <w:rPr>
                <w:szCs w:val="18"/>
              </w:rPr>
              <w:t xml:space="preserve"> 3,6</w:t>
            </w:r>
          </w:p>
        </w:tc>
        <w:tc>
          <w:tcPr>
            <w:tcW w:w="1275" w:type="dxa"/>
            <w:tcBorders>
              <w:top w:val="nil"/>
              <w:left w:val="single" w:sz="4" w:space="0" w:color="auto"/>
              <w:bottom w:val="single" w:sz="4" w:space="0" w:color="auto"/>
              <w:right w:val="single" w:sz="4" w:space="0" w:color="auto"/>
            </w:tcBorders>
            <w:hideMark/>
          </w:tcPr>
          <w:p w14:paraId="26184365" w14:textId="77777777" w:rsidR="00E338BE" w:rsidRPr="006F4D85" w:rsidRDefault="00E338BE" w:rsidP="005F30A6">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0BDE37CF" w14:textId="77777777" w:rsidR="00E338BE" w:rsidRPr="006F4D85" w:rsidRDefault="00E338BE" w:rsidP="005F30A6">
            <w:pPr>
              <w:pStyle w:val="TAC"/>
              <w:rPr>
                <w:lang w:val="en-US"/>
              </w:rPr>
            </w:pPr>
            <w:r w:rsidRPr="006F4D85">
              <w:rPr>
                <w:lang w:val="en-US"/>
              </w:rPr>
              <w:t>TDDConf.2.1</w:t>
            </w:r>
          </w:p>
        </w:tc>
      </w:tr>
      <w:tr w:rsidR="00E338BE" w:rsidRPr="006F4D85" w14:paraId="5A11F760" w14:textId="77777777" w:rsidTr="005F30A6">
        <w:trPr>
          <w:trHeight w:val="283"/>
          <w:jc w:val="center"/>
        </w:trPr>
        <w:tc>
          <w:tcPr>
            <w:tcW w:w="2083" w:type="dxa"/>
            <w:gridSpan w:val="2"/>
            <w:tcBorders>
              <w:top w:val="single" w:sz="4" w:space="0" w:color="auto"/>
              <w:left w:val="single" w:sz="4" w:space="0" w:color="auto"/>
              <w:bottom w:val="nil"/>
              <w:right w:val="single" w:sz="4" w:space="0" w:color="auto"/>
            </w:tcBorders>
            <w:hideMark/>
          </w:tcPr>
          <w:p w14:paraId="63C27F1C" w14:textId="77777777" w:rsidR="00E338BE" w:rsidRPr="006F4D85" w:rsidRDefault="00E338BE" w:rsidP="005F30A6">
            <w:pPr>
              <w:pStyle w:val="TAL"/>
              <w:rPr>
                <w:lang w:val="en-US"/>
              </w:rPr>
            </w:pPr>
            <w:r w:rsidRPr="006F4D85">
              <w:rPr>
                <w:lang w:val="en-US"/>
              </w:rPr>
              <w:t>BW</w:t>
            </w:r>
            <w:r w:rsidRPr="006F4D85">
              <w:rPr>
                <w:vertAlign w:val="subscript"/>
                <w:lang w:val="en-US"/>
              </w:rPr>
              <w:t>channel</w:t>
            </w:r>
          </w:p>
        </w:tc>
        <w:tc>
          <w:tcPr>
            <w:tcW w:w="1862" w:type="dxa"/>
            <w:gridSpan w:val="3"/>
            <w:tcBorders>
              <w:top w:val="single" w:sz="4" w:space="0" w:color="auto"/>
              <w:left w:val="single" w:sz="4" w:space="0" w:color="auto"/>
              <w:bottom w:val="single" w:sz="4" w:space="0" w:color="auto"/>
              <w:right w:val="single" w:sz="4" w:space="0" w:color="auto"/>
            </w:tcBorders>
            <w:hideMark/>
          </w:tcPr>
          <w:p w14:paraId="3793323C" w14:textId="77777777" w:rsidR="00E338BE" w:rsidRPr="006F4D85" w:rsidRDefault="00E338BE" w:rsidP="005F30A6">
            <w:pPr>
              <w:pStyle w:val="TAL"/>
              <w:rPr>
                <w:lang w:val="en-US"/>
              </w:rPr>
            </w:pPr>
            <w:r w:rsidRPr="006F4D85">
              <w:t>Config</w:t>
            </w:r>
            <w:r w:rsidRPr="006F4D85">
              <w:rPr>
                <w:szCs w:val="18"/>
              </w:rPr>
              <w:t xml:space="preserve"> 1,4</w:t>
            </w:r>
          </w:p>
        </w:tc>
        <w:tc>
          <w:tcPr>
            <w:tcW w:w="1275" w:type="dxa"/>
            <w:tcBorders>
              <w:top w:val="single" w:sz="4" w:space="0" w:color="auto"/>
              <w:left w:val="single" w:sz="4" w:space="0" w:color="auto"/>
              <w:bottom w:val="nil"/>
              <w:right w:val="single" w:sz="4" w:space="0" w:color="auto"/>
            </w:tcBorders>
            <w:hideMark/>
          </w:tcPr>
          <w:p w14:paraId="24FAF234" w14:textId="77777777" w:rsidR="00E338BE" w:rsidRPr="006F4D85" w:rsidRDefault="00E338BE" w:rsidP="005F30A6">
            <w:pPr>
              <w:pStyle w:val="TAC"/>
              <w:rPr>
                <w:lang w:val="en-US"/>
              </w:rPr>
            </w:pPr>
            <w:r w:rsidRPr="006F4D85">
              <w:rPr>
                <w:lang w:val="en-US"/>
              </w:rPr>
              <w:t>MHz</w:t>
            </w:r>
          </w:p>
        </w:tc>
        <w:tc>
          <w:tcPr>
            <w:tcW w:w="4374" w:type="dxa"/>
            <w:gridSpan w:val="6"/>
            <w:tcBorders>
              <w:top w:val="single" w:sz="4" w:space="0" w:color="auto"/>
              <w:left w:val="single" w:sz="4" w:space="0" w:color="auto"/>
              <w:bottom w:val="single" w:sz="4" w:space="0" w:color="auto"/>
              <w:right w:val="single" w:sz="4" w:space="0" w:color="auto"/>
            </w:tcBorders>
            <w:hideMark/>
          </w:tcPr>
          <w:p w14:paraId="4A2A7687" w14:textId="77777777" w:rsidR="00E338BE" w:rsidRPr="006F4D85" w:rsidRDefault="00E338BE" w:rsidP="005F30A6">
            <w:pPr>
              <w:pStyle w:val="TAC"/>
              <w:rPr>
                <w:szCs w:val="18"/>
                <w:lang w:val="de-DE"/>
              </w:rPr>
            </w:pPr>
            <w:ins w:id="374" w:author="R4-2111854" w:date="2021-08-15T18:33:00Z">
              <w:r w:rsidRPr="004B12AA">
                <w:rPr>
                  <w:szCs w:val="18"/>
                </w:rPr>
                <w:t>Note 7</w:t>
              </w:r>
            </w:ins>
            <w:del w:id="375" w:author="R4-2111854" w:date="2021-08-15T18:33:00Z">
              <w:r w:rsidRPr="006F4D85" w:rsidDel="00CD11A6">
                <w:rPr>
                  <w:szCs w:val="18"/>
                </w:rPr>
                <w:delText xml:space="preserve">10: </w:delText>
              </w:r>
              <w:r w:rsidRPr="006F4D85" w:rsidDel="00CD11A6">
                <w:rPr>
                  <w:szCs w:val="18"/>
                  <w:lang w:val="de-DE"/>
                </w:rPr>
                <w:delText>N</w:delText>
              </w:r>
              <w:r w:rsidRPr="006F4D85" w:rsidDel="00CD11A6">
                <w:rPr>
                  <w:szCs w:val="18"/>
                  <w:vertAlign w:val="subscript"/>
                  <w:lang w:val="de-DE"/>
                </w:rPr>
                <w:delText>RB,c</w:delText>
              </w:r>
              <w:r w:rsidRPr="006F4D85" w:rsidDel="00CD11A6">
                <w:rPr>
                  <w:szCs w:val="18"/>
                  <w:lang w:val="de-DE"/>
                </w:rPr>
                <w:delText xml:space="preserve"> = 52</w:delText>
              </w:r>
            </w:del>
          </w:p>
        </w:tc>
      </w:tr>
      <w:tr w:rsidR="00E338BE" w:rsidRPr="006F4D85" w14:paraId="4C31E082" w14:textId="77777777" w:rsidTr="005F30A6">
        <w:trPr>
          <w:trHeight w:val="283"/>
          <w:jc w:val="center"/>
        </w:trPr>
        <w:tc>
          <w:tcPr>
            <w:tcW w:w="2083" w:type="dxa"/>
            <w:gridSpan w:val="2"/>
            <w:tcBorders>
              <w:top w:val="nil"/>
              <w:left w:val="single" w:sz="4" w:space="0" w:color="auto"/>
              <w:bottom w:val="nil"/>
              <w:right w:val="single" w:sz="4" w:space="0" w:color="auto"/>
            </w:tcBorders>
            <w:hideMark/>
          </w:tcPr>
          <w:p w14:paraId="7E4C1203" w14:textId="77777777" w:rsidR="00E338BE" w:rsidRPr="006F4D85" w:rsidRDefault="00E338BE" w:rsidP="005F30A6">
            <w:pPr>
              <w:pStyle w:val="TAL"/>
              <w:rPr>
                <w:lang w:val="en-US"/>
              </w:rPr>
            </w:pPr>
          </w:p>
        </w:tc>
        <w:tc>
          <w:tcPr>
            <w:tcW w:w="1862" w:type="dxa"/>
            <w:gridSpan w:val="3"/>
            <w:tcBorders>
              <w:top w:val="single" w:sz="4" w:space="0" w:color="auto"/>
              <w:left w:val="single" w:sz="4" w:space="0" w:color="auto"/>
              <w:bottom w:val="single" w:sz="4" w:space="0" w:color="auto"/>
              <w:right w:val="single" w:sz="4" w:space="0" w:color="auto"/>
            </w:tcBorders>
            <w:hideMark/>
          </w:tcPr>
          <w:p w14:paraId="475BEBC2" w14:textId="77777777" w:rsidR="00E338BE" w:rsidRPr="006F4D85" w:rsidRDefault="00E338BE" w:rsidP="005F30A6">
            <w:pPr>
              <w:pStyle w:val="TAL"/>
              <w:rPr>
                <w:lang w:val="en-US"/>
              </w:rPr>
            </w:pPr>
            <w:r w:rsidRPr="006F4D85">
              <w:t>Config</w:t>
            </w:r>
            <w:r w:rsidRPr="006F4D85">
              <w:rPr>
                <w:szCs w:val="18"/>
              </w:rPr>
              <w:t xml:space="preserve"> 2,5</w:t>
            </w:r>
          </w:p>
        </w:tc>
        <w:tc>
          <w:tcPr>
            <w:tcW w:w="1275" w:type="dxa"/>
            <w:tcBorders>
              <w:top w:val="nil"/>
              <w:left w:val="single" w:sz="4" w:space="0" w:color="auto"/>
              <w:bottom w:val="nil"/>
              <w:right w:val="single" w:sz="4" w:space="0" w:color="auto"/>
            </w:tcBorders>
            <w:hideMark/>
          </w:tcPr>
          <w:p w14:paraId="2C705642" w14:textId="77777777" w:rsidR="00E338BE" w:rsidRPr="006F4D85" w:rsidRDefault="00E338BE" w:rsidP="005F30A6">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6CA9E137" w14:textId="77777777" w:rsidR="00E338BE" w:rsidRPr="006F4D85" w:rsidRDefault="00E338BE" w:rsidP="005F30A6">
            <w:pPr>
              <w:pStyle w:val="TAC"/>
              <w:rPr>
                <w:szCs w:val="18"/>
              </w:rPr>
            </w:pPr>
            <w:ins w:id="376" w:author="R4-2111854" w:date="2021-08-15T18:33:00Z">
              <w:r w:rsidRPr="004B12AA">
                <w:rPr>
                  <w:szCs w:val="18"/>
                </w:rPr>
                <w:t>Note 7</w:t>
              </w:r>
            </w:ins>
            <w:del w:id="377" w:author="R4-2111854" w:date="2021-08-15T18:33:00Z">
              <w:r w:rsidRPr="006F4D85" w:rsidDel="00CD11A6">
                <w:rPr>
                  <w:szCs w:val="18"/>
                </w:rPr>
                <w:delText xml:space="preserve">10: </w:delText>
              </w:r>
              <w:r w:rsidRPr="006F4D85" w:rsidDel="00CD11A6">
                <w:rPr>
                  <w:szCs w:val="18"/>
                  <w:lang w:val="de-DE"/>
                </w:rPr>
                <w:delText>N</w:delText>
              </w:r>
              <w:r w:rsidRPr="006F4D85" w:rsidDel="00CD11A6">
                <w:rPr>
                  <w:szCs w:val="18"/>
                  <w:vertAlign w:val="subscript"/>
                  <w:lang w:val="de-DE"/>
                </w:rPr>
                <w:delText>RB,c</w:delText>
              </w:r>
              <w:r w:rsidRPr="006F4D85" w:rsidDel="00CD11A6">
                <w:rPr>
                  <w:szCs w:val="18"/>
                  <w:lang w:val="de-DE"/>
                </w:rPr>
                <w:delText xml:space="preserve"> = 52</w:delText>
              </w:r>
            </w:del>
          </w:p>
        </w:tc>
      </w:tr>
      <w:tr w:rsidR="00E338BE" w:rsidRPr="006F4D85" w14:paraId="1D75D032" w14:textId="77777777" w:rsidTr="005F30A6">
        <w:trPr>
          <w:trHeight w:val="283"/>
          <w:jc w:val="center"/>
        </w:trPr>
        <w:tc>
          <w:tcPr>
            <w:tcW w:w="2083" w:type="dxa"/>
            <w:gridSpan w:val="2"/>
            <w:tcBorders>
              <w:top w:val="nil"/>
              <w:left w:val="single" w:sz="4" w:space="0" w:color="auto"/>
              <w:bottom w:val="single" w:sz="4" w:space="0" w:color="auto"/>
              <w:right w:val="single" w:sz="4" w:space="0" w:color="auto"/>
            </w:tcBorders>
            <w:hideMark/>
          </w:tcPr>
          <w:p w14:paraId="307EB9DD" w14:textId="77777777" w:rsidR="00E338BE" w:rsidRPr="006F4D85" w:rsidRDefault="00E338BE" w:rsidP="005F30A6">
            <w:pPr>
              <w:pStyle w:val="TAL"/>
              <w:rPr>
                <w:lang w:val="en-US"/>
              </w:rPr>
            </w:pPr>
          </w:p>
        </w:tc>
        <w:tc>
          <w:tcPr>
            <w:tcW w:w="1862" w:type="dxa"/>
            <w:gridSpan w:val="3"/>
            <w:tcBorders>
              <w:top w:val="single" w:sz="4" w:space="0" w:color="auto"/>
              <w:left w:val="single" w:sz="4" w:space="0" w:color="auto"/>
              <w:bottom w:val="single" w:sz="4" w:space="0" w:color="auto"/>
              <w:right w:val="single" w:sz="4" w:space="0" w:color="auto"/>
            </w:tcBorders>
            <w:hideMark/>
          </w:tcPr>
          <w:p w14:paraId="08AD1693" w14:textId="77777777" w:rsidR="00E338BE" w:rsidRPr="006F4D85" w:rsidRDefault="00E338BE" w:rsidP="005F30A6">
            <w:pPr>
              <w:pStyle w:val="TAL"/>
              <w:rPr>
                <w:lang w:val="en-US"/>
              </w:rPr>
            </w:pPr>
            <w:r w:rsidRPr="006F4D85">
              <w:t>Config</w:t>
            </w:r>
            <w:r w:rsidRPr="006F4D85">
              <w:rPr>
                <w:szCs w:val="18"/>
              </w:rPr>
              <w:t xml:space="preserve"> 3,6</w:t>
            </w:r>
          </w:p>
        </w:tc>
        <w:tc>
          <w:tcPr>
            <w:tcW w:w="1275" w:type="dxa"/>
            <w:tcBorders>
              <w:top w:val="nil"/>
              <w:left w:val="single" w:sz="4" w:space="0" w:color="auto"/>
              <w:bottom w:val="single" w:sz="4" w:space="0" w:color="auto"/>
              <w:right w:val="single" w:sz="4" w:space="0" w:color="auto"/>
            </w:tcBorders>
            <w:hideMark/>
          </w:tcPr>
          <w:p w14:paraId="7347BD39" w14:textId="77777777" w:rsidR="00E338BE" w:rsidRPr="006F4D85" w:rsidRDefault="00E338BE" w:rsidP="005F30A6">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223319E9" w14:textId="77777777" w:rsidR="00E338BE" w:rsidRPr="006F4D85" w:rsidRDefault="00E338BE" w:rsidP="005F30A6">
            <w:pPr>
              <w:pStyle w:val="TAC"/>
              <w:rPr>
                <w:szCs w:val="18"/>
              </w:rPr>
            </w:pPr>
            <w:ins w:id="378" w:author="R4-2111854" w:date="2021-08-15T18:33:00Z">
              <w:r w:rsidRPr="004B12AA">
                <w:rPr>
                  <w:szCs w:val="18"/>
                </w:rPr>
                <w:t>Note 7</w:t>
              </w:r>
            </w:ins>
            <w:del w:id="379" w:author="R4-2111854" w:date="2021-08-15T18:33:00Z">
              <w:r w:rsidRPr="006F4D85" w:rsidDel="00CD11A6">
                <w:rPr>
                  <w:szCs w:val="18"/>
                </w:rPr>
                <w:delText xml:space="preserve">40: </w:delText>
              </w:r>
              <w:r w:rsidRPr="006F4D85" w:rsidDel="00CD11A6">
                <w:rPr>
                  <w:szCs w:val="18"/>
                  <w:lang w:val="de-DE"/>
                </w:rPr>
                <w:delText>N</w:delText>
              </w:r>
              <w:r w:rsidRPr="006F4D85" w:rsidDel="00CD11A6">
                <w:rPr>
                  <w:szCs w:val="18"/>
                  <w:vertAlign w:val="subscript"/>
                  <w:lang w:val="de-DE"/>
                </w:rPr>
                <w:delText>RB,c</w:delText>
              </w:r>
              <w:r w:rsidRPr="006F4D85" w:rsidDel="00CD11A6">
                <w:rPr>
                  <w:szCs w:val="18"/>
                  <w:lang w:val="de-DE"/>
                </w:rPr>
                <w:delText xml:space="preserve"> = 106</w:delText>
              </w:r>
            </w:del>
          </w:p>
        </w:tc>
      </w:tr>
      <w:tr w:rsidR="00E338BE" w:rsidRPr="006F4D85" w14:paraId="6BECF47A"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80" w:author="R4-2111854" w:date="2021-08-15T18:3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ins w:id="381" w:author="R4-2111854" w:date="2021-08-15T18:33:00Z"/>
          <w:trPrChange w:id="382" w:author="R4-2111854" w:date="2021-08-15T18:34:00Z">
            <w:trPr>
              <w:trHeight w:val="283"/>
              <w:jc w:val="center"/>
            </w:trPr>
          </w:trPrChange>
        </w:trPr>
        <w:tc>
          <w:tcPr>
            <w:tcW w:w="2083" w:type="dxa"/>
            <w:gridSpan w:val="2"/>
            <w:vMerge w:val="restart"/>
            <w:tcBorders>
              <w:top w:val="nil"/>
              <w:left w:val="single" w:sz="4" w:space="0" w:color="auto"/>
              <w:right w:val="single" w:sz="4" w:space="0" w:color="auto"/>
            </w:tcBorders>
            <w:vAlign w:val="center"/>
            <w:tcPrChange w:id="383" w:author="R4-2111854" w:date="2021-08-15T18:34:00Z">
              <w:tcPr>
                <w:tcW w:w="2083" w:type="dxa"/>
                <w:gridSpan w:val="2"/>
                <w:vMerge w:val="restart"/>
                <w:tcBorders>
                  <w:top w:val="nil"/>
                  <w:left w:val="single" w:sz="4" w:space="0" w:color="auto"/>
                  <w:right w:val="single" w:sz="4" w:space="0" w:color="auto"/>
                </w:tcBorders>
              </w:tcPr>
            </w:tcPrChange>
          </w:tcPr>
          <w:p w14:paraId="4BC0CBC1" w14:textId="77777777" w:rsidR="00E338BE" w:rsidRPr="006F4D85" w:rsidRDefault="00E338BE" w:rsidP="005F30A6">
            <w:pPr>
              <w:pStyle w:val="TAL"/>
              <w:rPr>
                <w:ins w:id="384" w:author="R4-2111854" w:date="2021-08-15T18:33:00Z"/>
                <w:lang w:val="en-US"/>
              </w:rPr>
            </w:pPr>
            <w:ins w:id="385" w:author="R4-2111854" w:date="2021-08-15T18:34:00Z">
              <w:r w:rsidRPr="00EC61C3">
                <w:rPr>
                  <w:rFonts w:cs="Arial"/>
                </w:rPr>
                <w:t>BW</w:t>
              </w:r>
              <w:r>
                <w:rPr>
                  <w:rFonts w:cs="Arial"/>
                  <w:vertAlign w:val="subscript"/>
                </w:rPr>
                <w:t>occupied</w:t>
              </w:r>
            </w:ins>
          </w:p>
        </w:tc>
        <w:tc>
          <w:tcPr>
            <w:tcW w:w="1862" w:type="dxa"/>
            <w:gridSpan w:val="3"/>
            <w:tcBorders>
              <w:top w:val="single" w:sz="4" w:space="0" w:color="auto"/>
              <w:left w:val="single" w:sz="4" w:space="0" w:color="auto"/>
              <w:bottom w:val="single" w:sz="4" w:space="0" w:color="auto"/>
              <w:right w:val="single" w:sz="4" w:space="0" w:color="auto"/>
            </w:tcBorders>
            <w:vAlign w:val="center"/>
            <w:tcPrChange w:id="386" w:author="R4-2111854" w:date="2021-08-15T18:34:00Z">
              <w:tcPr>
                <w:tcW w:w="1862" w:type="dxa"/>
                <w:gridSpan w:val="3"/>
                <w:tcBorders>
                  <w:top w:val="single" w:sz="4" w:space="0" w:color="auto"/>
                  <w:left w:val="single" w:sz="4" w:space="0" w:color="auto"/>
                  <w:bottom w:val="single" w:sz="4" w:space="0" w:color="auto"/>
                  <w:right w:val="single" w:sz="4" w:space="0" w:color="auto"/>
                </w:tcBorders>
              </w:tcPr>
            </w:tcPrChange>
          </w:tcPr>
          <w:p w14:paraId="3E5590CB" w14:textId="77777777" w:rsidR="00E338BE" w:rsidRPr="006F4D85" w:rsidRDefault="00E338BE" w:rsidP="005F30A6">
            <w:pPr>
              <w:pStyle w:val="TAL"/>
              <w:rPr>
                <w:ins w:id="387" w:author="R4-2111854" w:date="2021-08-15T18:33:00Z"/>
              </w:rPr>
            </w:pPr>
            <w:ins w:id="388" w:author="R4-2111854" w:date="2021-08-15T18:34:00Z">
              <w:r w:rsidRPr="00EC61C3">
                <w:t>Config</w:t>
              </w:r>
              <w:r w:rsidRPr="00EC61C3">
                <w:rPr>
                  <w:szCs w:val="18"/>
                </w:rPr>
                <w:t xml:space="preserve"> 1,4</w:t>
              </w:r>
            </w:ins>
          </w:p>
        </w:tc>
        <w:tc>
          <w:tcPr>
            <w:tcW w:w="1275" w:type="dxa"/>
            <w:vMerge w:val="restart"/>
            <w:tcBorders>
              <w:top w:val="nil"/>
              <w:left w:val="single" w:sz="4" w:space="0" w:color="auto"/>
              <w:right w:val="single" w:sz="4" w:space="0" w:color="auto"/>
            </w:tcBorders>
            <w:vAlign w:val="center"/>
            <w:tcPrChange w:id="389" w:author="R4-2111854" w:date="2021-08-15T18:34:00Z">
              <w:tcPr>
                <w:tcW w:w="1275" w:type="dxa"/>
                <w:vMerge w:val="restart"/>
                <w:tcBorders>
                  <w:top w:val="nil"/>
                  <w:left w:val="single" w:sz="4" w:space="0" w:color="auto"/>
                  <w:right w:val="single" w:sz="4" w:space="0" w:color="auto"/>
                </w:tcBorders>
              </w:tcPr>
            </w:tcPrChange>
          </w:tcPr>
          <w:p w14:paraId="73A081E0" w14:textId="77777777" w:rsidR="00E338BE" w:rsidRPr="006F4D85" w:rsidRDefault="00E338BE" w:rsidP="005F30A6">
            <w:pPr>
              <w:pStyle w:val="TAC"/>
              <w:rPr>
                <w:ins w:id="390" w:author="R4-2111854" w:date="2021-08-15T18:33:00Z"/>
                <w:lang w:val="en-US"/>
              </w:rPr>
            </w:pPr>
            <w:ins w:id="391" w:author="R4-2111854" w:date="2021-08-15T18:34:00Z">
              <w:r>
                <w:rPr>
                  <w:rFonts w:hint="eastAsia"/>
                  <w:lang w:eastAsia="ja-JP"/>
                </w:rPr>
                <w:t>R</w:t>
              </w:r>
              <w:r>
                <w:rPr>
                  <w:lang w:eastAsia="ja-JP"/>
                </w:rPr>
                <w:t>B</w:t>
              </w:r>
            </w:ins>
          </w:p>
        </w:tc>
        <w:tc>
          <w:tcPr>
            <w:tcW w:w="4374" w:type="dxa"/>
            <w:gridSpan w:val="6"/>
            <w:tcBorders>
              <w:top w:val="single" w:sz="4" w:space="0" w:color="auto"/>
              <w:left w:val="single" w:sz="4" w:space="0" w:color="auto"/>
              <w:bottom w:val="single" w:sz="4" w:space="0" w:color="auto"/>
              <w:right w:val="single" w:sz="4" w:space="0" w:color="auto"/>
            </w:tcBorders>
            <w:vAlign w:val="center"/>
            <w:tcPrChange w:id="392" w:author="R4-2111854" w:date="2021-08-15T18:34:00Z">
              <w:tcPr>
                <w:tcW w:w="4374" w:type="dxa"/>
                <w:gridSpan w:val="6"/>
                <w:tcBorders>
                  <w:top w:val="single" w:sz="4" w:space="0" w:color="auto"/>
                  <w:left w:val="single" w:sz="4" w:space="0" w:color="auto"/>
                  <w:bottom w:val="single" w:sz="4" w:space="0" w:color="auto"/>
                  <w:right w:val="single" w:sz="4" w:space="0" w:color="auto"/>
                </w:tcBorders>
              </w:tcPr>
            </w:tcPrChange>
          </w:tcPr>
          <w:p w14:paraId="6FA36F2D" w14:textId="77777777" w:rsidR="00E338BE" w:rsidRPr="004B12AA" w:rsidRDefault="00E338BE" w:rsidP="005F30A6">
            <w:pPr>
              <w:pStyle w:val="TAC"/>
              <w:rPr>
                <w:ins w:id="393" w:author="R4-2111854" w:date="2021-08-15T18:33:00Z"/>
                <w:szCs w:val="18"/>
              </w:rPr>
            </w:pPr>
            <w:ins w:id="394" w:author="R4-2111854" w:date="2021-08-15T18:34:00Z">
              <w:r>
                <w:rPr>
                  <w:rFonts w:hint="eastAsia"/>
                  <w:szCs w:val="18"/>
                  <w:lang w:eastAsia="ja-JP"/>
                </w:rPr>
                <w:t>5</w:t>
              </w:r>
              <w:r>
                <w:rPr>
                  <w:szCs w:val="18"/>
                  <w:lang w:eastAsia="ja-JP"/>
                </w:rPr>
                <w:t xml:space="preserve">2 </w:t>
              </w:r>
              <w:r w:rsidRPr="0087545D">
                <w:rPr>
                  <w:szCs w:val="18"/>
                  <w:vertAlign w:val="superscript"/>
                  <w:lang w:eastAsia="ja-JP"/>
                </w:rPr>
                <w:t xml:space="preserve">Note </w:t>
              </w:r>
              <w:r>
                <w:rPr>
                  <w:szCs w:val="18"/>
                  <w:vertAlign w:val="superscript"/>
                  <w:lang w:eastAsia="ja-JP"/>
                </w:rPr>
                <w:t>5</w:t>
              </w:r>
            </w:ins>
          </w:p>
        </w:tc>
      </w:tr>
      <w:tr w:rsidR="00E338BE" w:rsidRPr="006F4D85" w14:paraId="58C4EA4D"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95" w:author="R4-2111854" w:date="2021-08-15T18:3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ins w:id="396" w:author="R4-2111854" w:date="2021-08-15T18:33:00Z"/>
          <w:trPrChange w:id="397" w:author="R4-2111854" w:date="2021-08-15T18:34:00Z">
            <w:trPr>
              <w:trHeight w:val="283"/>
              <w:jc w:val="center"/>
            </w:trPr>
          </w:trPrChange>
        </w:trPr>
        <w:tc>
          <w:tcPr>
            <w:tcW w:w="2083" w:type="dxa"/>
            <w:gridSpan w:val="2"/>
            <w:vMerge/>
            <w:tcBorders>
              <w:left w:val="single" w:sz="4" w:space="0" w:color="auto"/>
              <w:right w:val="single" w:sz="4" w:space="0" w:color="auto"/>
            </w:tcBorders>
            <w:vAlign w:val="center"/>
            <w:tcPrChange w:id="398" w:author="R4-2111854" w:date="2021-08-15T18:34:00Z">
              <w:tcPr>
                <w:tcW w:w="2083" w:type="dxa"/>
                <w:gridSpan w:val="2"/>
                <w:vMerge/>
                <w:tcBorders>
                  <w:left w:val="single" w:sz="4" w:space="0" w:color="auto"/>
                  <w:right w:val="single" w:sz="4" w:space="0" w:color="auto"/>
                </w:tcBorders>
              </w:tcPr>
            </w:tcPrChange>
          </w:tcPr>
          <w:p w14:paraId="7C6BD225" w14:textId="77777777" w:rsidR="00E338BE" w:rsidRPr="006F4D85" w:rsidRDefault="00E338BE" w:rsidP="005F30A6">
            <w:pPr>
              <w:pStyle w:val="TAL"/>
              <w:rPr>
                <w:ins w:id="399" w:author="R4-2111854" w:date="2021-08-15T18:33:00Z"/>
                <w:lang w:val="en-US"/>
              </w:rPr>
            </w:pPr>
          </w:p>
        </w:tc>
        <w:tc>
          <w:tcPr>
            <w:tcW w:w="1862" w:type="dxa"/>
            <w:gridSpan w:val="3"/>
            <w:tcBorders>
              <w:top w:val="single" w:sz="4" w:space="0" w:color="auto"/>
              <w:left w:val="single" w:sz="4" w:space="0" w:color="auto"/>
              <w:bottom w:val="single" w:sz="4" w:space="0" w:color="auto"/>
              <w:right w:val="single" w:sz="4" w:space="0" w:color="auto"/>
            </w:tcBorders>
            <w:vAlign w:val="center"/>
            <w:tcPrChange w:id="400" w:author="R4-2111854" w:date="2021-08-15T18:34:00Z">
              <w:tcPr>
                <w:tcW w:w="1862" w:type="dxa"/>
                <w:gridSpan w:val="3"/>
                <w:tcBorders>
                  <w:top w:val="single" w:sz="4" w:space="0" w:color="auto"/>
                  <w:left w:val="single" w:sz="4" w:space="0" w:color="auto"/>
                  <w:bottom w:val="single" w:sz="4" w:space="0" w:color="auto"/>
                  <w:right w:val="single" w:sz="4" w:space="0" w:color="auto"/>
                </w:tcBorders>
              </w:tcPr>
            </w:tcPrChange>
          </w:tcPr>
          <w:p w14:paraId="4F69CFF3" w14:textId="77777777" w:rsidR="00E338BE" w:rsidRPr="006F4D85" w:rsidRDefault="00E338BE" w:rsidP="005F30A6">
            <w:pPr>
              <w:pStyle w:val="TAL"/>
              <w:rPr>
                <w:ins w:id="401" w:author="R4-2111854" w:date="2021-08-15T18:33:00Z"/>
              </w:rPr>
            </w:pPr>
            <w:ins w:id="402" w:author="R4-2111854" w:date="2021-08-15T18:34:00Z">
              <w:r w:rsidRPr="00EC61C3">
                <w:t>Config</w:t>
              </w:r>
              <w:r w:rsidRPr="00EC61C3">
                <w:rPr>
                  <w:szCs w:val="18"/>
                </w:rPr>
                <w:t xml:space="preserve"> 2,5</w:t>
              </w:r>
            </w:ins>
          </w:p>
        </w:tc>
        <w:tc>
          <w:tcPr>
            <w:tcW w:w="1275" w:type="dxa"/>
            <w:vMerge/>
            <w:tcBorders>
              <w:left w:val="single" w:sz="4" w:space="0" w:color="auto"/>
              <w:right w:val="single" w:sz="4" w:space="0" w:color="auto"/>
            </w:tcBorders>
            <w:vAlign w:val="center"/>
            <w:tcPrChange w:id="403" w:author="R4-2111854" w:date="2021-08-15T18:34:00Z">
              <w:tcPr>
                <w:tcW w:w="1275" w:type="dxa"/>
                <w:vMerge/>
                <w:tcBorders>
                  <w:left w:val="single" w:sz="4" w:space="0" w:color="auto"/>
                  <w:right w:val="single" w:sz="4" w:space="0" w:color="auto"/>
                </w:tcBorders>
              </w:tcPr>
            </w:tcPrChange>
          </w:tcPr>
          <w:p w14:paraId="295B7685" w14:textId="77777777" w:rsidR="00E338BE" w:rsidRPr="006F4D85" w:rsidRDefault="00E338BE" w:rsidP="005F30A6">
            <w:pPr>
              <w:pStyle w:val="TAC"/>
              <w:rPr>
                <w:ins w:id="404" w:author="R4-2111854" w:date="2021-08-15T18:33:00Z"/>
                <w:lang w:val="en-US"/>
              </w:rPr>
            </w:pPr>
          </w:p>
        </w:tc>
        <w:tc>
          <w:tcPr>
            <w:tcW w:w="4374" w:type="dxa"/>
            <w:gridSpan w:val="6"/>
            <w:tcBorders>
              <w:top w:val="single" w:sz="4" w:space="0" w:color="auto"/>
              <w:left w:val="single" w:sz="4" w:space="0" w:color="auto"/>
              <w:bottom w:val="single" w:sz="4" w:space="0" w:color="auto"/>
              <w:right w:val="single" w:sz="4" w:space="0" w:color="auto"/>
            </w:tcBorders>
            <w:vAlign w:val="center"/>
            <w:tcPrChange w:id="405" w:author="R4-2111854" w:date="2021-08-15T18:34:00Z">
              <w:tcPr>
                <w:tcW w:w="4374" w:type="dxa"/>
                <w:gridSpan w:val="6"/>
                <w:tcBorders>
                  <w:top w:val="single" w:sz="4" w:space="0" w:color="auto"/>
                  <w:left w:val="single" w:sz="4" w:space="0" w:color="auto"/>
                  <w:bottom w:val="single" w:sz="4" w:space="0" w:color="auto"/>
                  <w:right w:val="single" w:sz="4" w:space="0" w:color="auto"/>
                </w:tcBorders>
              </w:tcPr>
            </w:tcPrChange>
          </w:tcPr>
          <w:p w14:paraId="34DE8C9B" w14:textId="77777777" w:rsidR="00E338BE" w:rsidRPr="004B12AA" w:rsidRDefault="00E338BE" w:rsidP="005F30A6">
            <w:pPr>
              <w:pStyle w:val="TAC"/>
              <w:rPr>
                <w:ins w:id="406" w:author="R4-2111854" w:date="2021-08-15T18:33:00Z"/>
                <w:szCs w:val="18"/>
              </w:rPr>
            </w:pPr>
            <w:ins w:id="407" w:author="R4-2111854" w:date="2021-08-15T18:34:00Z">
              <w:r>
                <w:rPr>
                  <w:szCs w:val="18"/>
                  <w:lang w:eastAsia="ja-JP"/>
                </w:rPr>
                <w:t xml:space="preserve">52 </w:t>
              </w:r>
              <w:r w:rsidRPr="0087545D">
                <w:rPr>
                  <w:szCs w:val="18"/>
                  <w:vertAlign w:val="superscript"/>
                  <w:lang w:eastAsia="ja-JP"/>
                </w:rPr>
                <w:t xml:space="preserve">Note </w:t>
              </w:r>
              <w:r>
                <w:rPr>
                  <w:szCs w:val="18"/>
                  <w:vertAlign w:val="superscript"/>
                  <w:lang w:eastAsia="ja-JP"/>
                </w:rPr>
                <w:t>5</w:t>
              </w:r>
            </w:ins>
          </w:p>
        </w:tc>
      </w:tr>
      <w:tr w:rsidR="00E338BE" w:rsidRPr="006F4D85" w14:paraId="7CB5CD7B"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08" w:author="R4-2111854" w:date="2021-08-15T18:3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ins w:id="409" w:author="R4-2111854" w:date="2021-08-15T18:33:00Z"/>
          <w:trPrChange w:id="410" w:author="R4-2111854" w:date="2021-08-15T18:34:00Z">
            <w:trPr>
              <w:trHeight w:val="283"/>
              <w:jc w:val="center"/>
            </w:trPr>
          </w:trPrChange>
        </w:trPr>
        <w:tc>
          <w:tcPr>
            <w:tcW w:w="2083" w:type="dxa"/>
            <w:gridSpan w:val="2"/>
            <w:vMerge/>
            <w:tcBorders>
              <w:left w:val="single" w:sz="4" w:space="0" w:color="auto"/>
              <w:bottom w:val="single" w:sz="4" w:space="0" w:color="auto"/>
              <w:right w:val="single" w:sz="4" w:space="0" w:color="auto"/>
            </w:tcBorders>
            <w:vAlign w:val="center"/>
            <w:tcPrChange w:id="411" w:author="R4-2111854" w:date="2021-08-15T18:34:00Z">
              <w:tcPr>
                <w:tcW w:w="2083" w:type="dxa"/>
                <w:gridSpan w:val="2"/>
                <w:vMerge/>
                <w:tcBorders>
                  <w:left w:val="single" w:sz="4" w:space="0" w:color="auto"/>
                  <w:bottom w:val="single" w:sz="4" w:space="0" w:color="auto"/>
                  <w:right w:val="single" w:sz="4" w:space="0" w:color="auto"/>
                </w:tcBorders>
              </w:tcPr>
            </w:tcPrChange>
          </w:tcPr>
          <w:p w14:paraId="155D7D91" w14:textId="77777777" w:rsidR="00E338BE" w:rsidRPr="006F4D85" w:rsidRDefault="00E338BE" w:rsidP="005F30A6">
            <w:pPr>
              <w:pStyle w:val="TAL"/>
              <w:rPr>
                <w:ins w:id="412" w:author="R4-2111854" w:date="2021-08-15T18:33:00Z"/>
                <w:lang w:val="en-US"/>
              </w:rPr>
            </w:pPr>
          </w:p>
        </w:tc>
        <w:tc>
          <w:tcPr>
            <w:tcW w:w="1862" w:type="dxa"/>
            <w:gridSpan w:val="3"/>
            <w:tcBorders>
              <w:top w:val="single" w:sz="4" w:space="0" w:color="auto"/>
              <w:left w:val="single" w:sz="4" w:space="0" w:color="auto"/>
              <w:bottom w:val="single" w:sz="4" w:space="0" w:color="auto"/>
              <w:right w:val="single" w:sz="4" w:space="0" w:color="auto"/>
            </w:tcBorders>
            <w:vAlign w:val="center"/>
            <w:tcPrChange w:id="413" w:author="R4-2111854" w:date="2021-08-15T18:34:00Z">
              <w:tcPr>
                <w:tcW w:w="1862" w:type="dxa"/>
                <w:gridSpan w:val="3"/>
                <w:tcBorders>
                  <w:top w:val="single" w:sz="4" w:space="0" w:color="auto"/>
                  <w:left w:val="single" w:sz="4" w:space="0" w:color="auto"/>
                  <w:bottom w:val="single" w:sz="4" w:space="0" w:color="auto"/>
                  <w:right w:val="single" w:sz="4" w:space="0" w:color="auto"/>
                </w:tcBorders>
              </w:tcPr>
            </w:tcPrChange>
          </w:tcPr>
          <w:p w14:paraId="3EA6E53D" w14:textId="77777777" w:rsidR="00E338BE" w:rsidRPr="006F4D85" w:rsidRDefault="00E338BE" w:rsidP="005F30A6">
            <w:pPr>
              <w:pStyle w:val="TAL"/>
              <w:rPr>
                <w:ins w:id="414" w:author="R4-2111854" w:date="2021-08-15T18:33:00Z"/>
              </w:rPr>
            </w:pPr>
            <w:ins w:id="415" w:author="R4-2111854" w:date="2021-08-15T18:34:00Z">
              <w:r w:rsidRPr="00EC61C3">
                <w:t>Config</w:t>
              </w:r>
              <w:r w:rsidRPr="00EC61C3">
                <w:rPr>
                  <w:szCs w:val="18"/>
                </w:rPr>
                <w:t xml:space="preserve"> 3,6</w:t>
              </w:r>
            </w:ins>
          </w:p>
        </w:tc>
        <w:tc>
          <w:tcPr>
            <w:tcW w:w="1275" w:type="dxa"/>
            <w:vMerge/>
            <w:tcBorders>
              <w:left w:val="single" w:sz="4" w:space="0" w:color="auto"/>
              <w:bottom w:val="single" w:sz="4" w:space="0" w:color="auto"/>
              <w:right w:val="single" w:sz="4" w:space="0" w:color="auto"/>
            </w:tcBorders>
            <w:vAlign w:val="center"/>
            <w:tcPrChange w:id="416" w:author="R4-2111854" w:date="2021-08-15T18:34:00Z">
              <w:tcPr>
                <w:tcW w:w="1275" w:type="dxa"/>
                <w:vMerge/>
                <w:tcBorders>
                  <w:left w:val="single" w:sz="4" w:space="0" w:color="auto"/>
                  <w:bottom w:val="single" w:sz="4" w:space="0" w:color="auto"/>
                  <w:right w:val="single" w:sz="4" w:space="0" w:color="auto"/>
                </w:tcBorders>
              </w:tcPr>
            </w:tcPrChange>
          </w:tcPr>
          <w:p w14:paraId="23B52C87" w14:textId="77777777" w:rsidR="00E338BE" w:rsidRPr="006F4D85" w:rsidRDefault="00E338BE" w:rsidP="005F30A6">
            <w:pPr>
              <w:pStyle w:val="TAC"/>
              <w:rPr>
                <w:ins w:id="417" w:author="R4-2111854" w:date="2021-08-15T18:33:00Z"/>
                <w:lang w:val="en-US"/>
              </w:rPr>
            </w:pPr>
          </w:p>
        </w:tc>
        <w:tc>
          <w:tcPr>
            <w:tcW w:w="4374" w:type="dxa"/>
            <w:gridSpan w:val="6"/>
            <w:tcBorders>
              <w:top w:val="single" w:sz="4" w:space="0" w:color="auto"/>
              <w:left w:val="single" w:sz="4" w:space="0" w:color="auto"/>
              <w:bottom w:val="single" w:sz="4" w:space="0" w:color="auto"/>
              <w:right w:val="single" w:sz="4" w:space="0" w:color="auto"/>
            </w:tcBorders>
            <w:vAlign w:val="center"/>
            <w:tcPrChange w:id="418" w:author="R4-2111854" w:date="2021-08-15T18:34:00Z">
              <w:tcPr>
                <w:tcW w:w="4374" w:type="dxa"/>
                <w:gridSpan w:val="6"/>
                <w:tcBorders>
                  <w:top w:val="single" w:sz="4" w:space="0" w:color="auto"/>
                  <w:left w:val="single" w:sz="4" w:space="0" w:color="auto"/>
                  <w:bottom w:val="single" w:sz="4" w:space="0" w:color="auto"/>
                  <w:right w:val="single" w:sz="4" w:space="0" w:color="auto"/>
                </w:tcBorders>
              </w:tcPr>
            </w:tcPrChange>
          </w:tcPr>
          <w:p w14:paraId="787A08F0" w14:textId="77777777" w:rsidR="00E338BE" w:rsidRPr="004B12AA" w:rsidRDefault="00E338BE" w:rsidP="005F30A6">
            <w:pPr>
              <w:pStyle w:val="TAC"/>
              <w:rPr>
                <w:ins w:id="419" w:author="R4-2111854" w:date="2021-08-15T18:33:00Z"/>
                <w:szCs w:val="18"/>
              </w:rPr>
            </w:pPr>
            <w:ins w:id="420" w:author="R4-2111854" w:date="2021-08-15T18:34:00Z">
              <w:r>
                <w:rPr>
                  <w:szCs w:val="18"/>
                  <w:lang w:eastAsia="ja-JP"/>
                </w:rPr>
                <w:t xml:space="preserve">106 </w:t>
              </w:r>
              <w:r w:rsidRPr="0087545D">
                <w:rPr>
                  <w:szCs w:val="18"/>
                  <w:vertAlign w:val="superscript"/>
                  <w:lang w:eastAsia="ja-JP"/>
                </w:rPr>
                <w:t xml:space="preserve">Note </w:t>
              </w:r>
              <w:r>
                <w:rPr>
                  <w:szCs w:val="18"/>
                  <w:vertAlign w:val="superscript"/>
                  <w:lang w:eastAsia="ja-JP"/>
                </w:rPr>
                <w:t>6</w:t>
              </w:r>
            </w:ins>
          </w:p>
        </w:tc>
      </w:tr>
      <w:tr w:rsidR="00E338BE" w:rsidRPr="006F4D85" w14:paraId="07950E26" w14:textId="77777777" w:rsidTr="005F30A6">
        <w:trPr>
          <w:trHeight w:val="283"/>
          <w:jc w:val="center"/>
        </w:trPr>
        <w:tc>
          <w:tcPr>
            <w:tcW w:w="2083" w:type="dxa"/>
            <w:gridSpan w:val="2"/>
            <w:tcBorders>
              <w:top w:val="single" w:sz="4" w:space="0" w:color="auto"/>
              <w:left w:val="single" w:sz="4" w:space="0" w:color="auto"/>
              <w:bottom w:val="single" w:sz="4" w:space="0" w:color="auto"/>
              <w:right w:val="single" w:sz="4" w:space="0" w:color="auto"/>
            </w:tcBorders>
            <w:hideMark/>
          </w:tcPr>
          <w:p w14:paraId="6598CFE8" w14:textId="77777777" w:rsidR="00E338BE" w:rsidRPr="006F4D85" w:rsidRDefault="00E338BE" w:rsidP="005F30A6">
            <w:pPr>
              <w:pStyle w:val="TAL"/>
              <w:rPr>
                <w:lang w:val="en-US"/>
              </w:rPr>
            </w:pPr>
            <w:r w:rsidRPr="006F4D85">
              <w:t>DL initial BWP configuration</w:t>
            </w:r>
          </w:p>
        </w:tc>
        <w:tc>
          <w:tcPr>
            <w:tcW w:w="1862" w:type="dxa"/>
            <w:gridSpan w:val="3"/>
            <w:tcBorders>
              <w:top w:val="single" w:sz="4" w:space="0" w:color="auto"/>
              <w:left w:val="single" w:sz="4" w:space="0" w:color="auto"/>
              <w:bottom w:val="single" w:sz="4" w:space="0" w:color="auto"/>
              <w:right w:val="single" w:sz="4" w:space="0" w:color="auto"/>
            </w:tcBorders>
            <w:hideMark/>
          </w:tcPr>
          <w:p w14:paraId="326CEA99" w14:textId="77777777" w:rsidR="00E338BE" w:rsidRPr="006F4D85" w:rsidRDefault="00E338BE" w:rsidP="005F30A6">
            <w:pPr>
              <w:pStyle w:val="TAL"/>
              <w:rPr>
                <w:lang w:val="en-US"/>
              </w:rPr>
            </w:pPr>
            <w:r w:rsidRPr="006F4D85">
              <w:rPr>
                <w:noProof/>
                <w:lang w:val="it-IT"/>
              </w:rPr>
              <w:t>Config</w:t>
            </w:r>
            <w:r w:rsidRPr="006F4D85">
              <w:rPr>
                <w:rFonts w:ascii="宋体" w:hAnsi="宋体" w:hint="eastAsia"/>
                <w:noProof/>
                <w:lang w:val="it-IT" w:eastAsia="zh-TW"/>
              </w:rPr>
              <w:t xml:space="preserve"> </w:t>
            </w:r>
            <w:r w:rsidRPr="006F4D85">
              <w:rPr>
                <w:noProof/>
                <w:lang w:val="it-IT"/>
              </w:rPr>
              <w:t>1, 2, 3, 4,</w:t>
            </w:r>
            <w:r w:rsidRPr="006F4D85">
              <w:rPr>
                <w:rFonts w:ascii="宋体" w:hAnsi="宋体" w:hint="eastAsia"/>
                <w:noProof/>
                <w:lang w:val="it-IT" w:eastAsia="zh-TW"/>
              </w:rPr>
              <w:t xml:space="preserve"> </w:t>
            </w:r>
            <w:r w:rsidRPr="006F4D85">
              <w:rPr>
                <w:noProof/>
                <w:lang w:val="it-IT"/>
              </w:rPr>
              <w:t>5, 6</w:t>
            </w:r>
          </w:p>
        </w:tc>
        <w:tc>
          <w:tcPr>
            <w:tcW w:w="1275" w:type="dxa"/>
            <w:tcBorders>
              <w:top w:val="single" w:sz="4" w:space="0" w:color="auto"/>
              <w:left w:val="single" w:sz="4" w:space="0" w:color="auto"/>
              <w:bottom w:val="single" w:sz="4" w:space="0" w:color="auto"/>
              <w:right w:val="single" w:sz="4" w:space="0" w:color="auto"/>
            </w:tcBorders>
          </w:tcPr>
          <w:p w14:paraId="1770B7F7" w14:textId="77777777" w:rsidR="00E338BE" w:rsidRPr="006F4D85" w:rsidRDefault="00E338BE" w:rsidP="005F30A6">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5A4E440A" w14:textId="77777777" w:rsidR="00E338BE" w:rsidRPr="006F4D85" w:rsidRDefault="00E338BE" w:rsidP="005F30A6">
            <w:pPr>
              <w:pStyle w:val="TAC"/>
              <w:rPr>
                <w:lang w:val="en-US"/>
              </w:rPr>
            </w:pPr>
            <w:r w:rsidRPr="006F4D85">
              <w:t>DLBWP.0.1</w:t>
            </w:r>
          </w:p>
        </w:tc>
      </w:tr>
      <w:tr w:rsidR="00E338BE" w:rsidRPr="006F4D85" w14:paraId="21A177F7" w14:textId="77777777" w:rsidTr="005F30A6">
        <w:trPr>
          <w:trHeight w:val="283"/>
          <w:jc w:val="center"/>
        </w:trPr>
        <w:tc>
          <w:tcPr>
            <w:tcW w:w="2083" w:type="dxa"/>
            <w:gridSpan w:val="2"/>
            <w:tcBorders>
              <w:top w:val="single" w:sz="4" w:space="0" w:color="auto"/>
              <w:left w:val="single" w:sz="4" w:space="0" w:color="auto"/>
              <w:bottom w:val="single" w:sz="4" w:space="0" w:color="auto"/>
              <w:right w:val="single" w:sz="4" w:space="0" w:color="auto"/>
            </w:tcBorders>
            <w:hideMark/>
          </w:tcPr>
          <w:p w14:paraId="7C4C8B76" w14:textId="77777777" w:rsidR="00E338BE" w:rsidRPr="006F4D85" w:rsidRDefault="00E338BE" w:rsidP="005F30A6">
            <w:pPr>
              <w:pStyle w:val="TAL"/>
              <w:rPr>
                <w:lang w:val="en-US"/>
              </w:rPr>
            </w:pPr>
            <w:r w:rsidRPr="006F4D85">
              <w:t>DL dedicated BWP configuration</w:t>
            </w:r>
          </w:p>
        </w:tc>
        <w:tc>
          <w:tcPr>
            <w:tcW w:w="1862" w:type="dxa"/>
            <w:gridSpan w:val="3"/>
            <w:tcBorders>
              <w:top w:val="single" w:sz="4" w:space="0" w:color="auto"/>
              <w:left w:val="single" w:sz="4" w:space="0" w:color="auto"/>
              <w:bottom w:val="single" w:sz="4" w:space="0" w:color="auto"/>
              <w:right w:val="single" w:sz="4" w:space="0" w:color="auto"/>
            </w:tcBorders>
            <w:hideMark/>
          </w:tcPr>
          <w:p w14:paraId="1F8F2EE5" w14:textId="77777777" w:rsidR="00E338BE" w:rsidRPr="006F4D85" w:rsidRDefault="00E338BE" w:rsidP="005F30A6">
            <w:pPr>
              <w:pStyle w:val="TAL"/>
              <w:rPr>
                <w:lang w:val="en-US"/>
              </w:rPr>
            </w:pPr>
            <w:r w:rsidRPr="006F4D85">
              <w:rPr>
                <w:noProof/>
                <w:lang w:val="it-IT"/>
              </w:rPr>
              <w:t>Config</w:t>
            </w:r>
            <w:r w:rsidRPr="006F4D85">
              <w:rPr>
                <w:rFonts w:ascii="宋体" w:hAnsi="宋体" w:hint="eastAsia"/>
                <w:noProof/>
                <w:lang w:val="it-IT" w:eastAsia="zh-TW"/>
              </w:rPr>
              <w:t xml:space="preserve"> </w:t>
            </w:r>
            <w:r w:rsidRPr="006F4D85">
              <w:rPr>
                <w:noProof/>
                <w:lang w:val="it-IT"/>
              </w:rPr>
              <w:t>1, 2, 3, 4,</w:t>
            </w:r>
            <w:r w:rsidRPr="006F4D85">
              <w:rPr>
                <w:rFonts w:ascii="宋体" w:hAnsi="宋体" w:hint="eastAsia"/>
                <w:noProof/>
                <w:lang w:val="it-IT" w:eastAsia="zh-TW"/>
              </w:rPr>
              <w:t xml:space="preserve"> </w:t>
            </w:r>
            <w:r w:rsidRPr="006F4D85">
              <w:rPr>
                <w:noProof/>
                <w:lang w:val="it-IT"/>
              </w:rPr>
              <w:t>5, 6</w:t>
            </w:r>
          </w:p>
        </w:tc>
        <w:tc>
          <w:tcPr>
            <w:tcW w:w="1275" w:type="dxa"/>
            <w:tcBorders>
              <w:top w:val="single" w:sz="4" w:space="0" w:color="auto"/>
              <w:left w:val="single" w:sz="4" w:space="0" w:color="auto"/>
              <w:bottom w:val="single" w:sz="4" w:space="0" w:color="auto"/>
              <w:right w:val="single" w:sz="4" w:space="0" w:color="auto"/>
            </w:tcBorders>
          </w:tcPr>
          <w:p w14:paraId="5306D8F0" w14:textId="77777777" w:rsidR="00E338BE" w:rsidRPr="006F4D85" w:rsidRDefault="00E338BE" w:rsidP="005F30A6">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48BD4F8C" w14:textId="77777777" w:rsidR="00E338BE" w:rsidRPr="006F4D85" w:rsidRDefault="00E338BE" w:rsidP="005F30A6">
            <w:pPr>
              <w:pStyle w:val="TAC"/>
              <w:rPr>
                <w:lang w:val="en-US"/>
              </w:rPr>
            </w:pPr>
            <w:r w:rsidRPr="006F4D85">
              <w:t>DLBWP.1.1</w:t>
            </w:r>
          </w:p>
        </w:tc>
      </w:tr>
      <w:tr w:rsidR="00E338BE" w:rsidRPr="006F4D85" w14:paraId="6A55275D" w14:textId="77777777" w:rsidTr="005F30A6">
        <w:trPr>
          <w:trHeight w:val="283"/>
          <w:jc w:val="center"/>
        </w:trPr>
        <w:tc>
          <w:tcPr>
            <w:tcW w:w="2083" w:type="dxa"/>
            <w:gridSpan w:val="2"/>
            <w:tcBorders>
              <w:top w:val="single" w:sz="4" w:space="0" w:color="auto"/>
              <w:left w:val="single" w:sz="4" w:space="0" w:color="auto"/>
              <w:bottom w:val="single" w:sz="4" w:space="0" w:color="auto"/>
              <w:right w:val="single" w:sz="4" w:space="0" w:color="auto"/>
            </w:tcBorders>
            <w:hideMark/>
          </w:tcPr>
          <w:p w14:paraId="4A840ADB" w14:textId="77777777" w:rsidR="00E338BE" w:rsidRPr="006F4D85" w:rsidRDefault="00E338BE" w:rsidP="005F30A6">
            <w:pPr>
              <w:pStyle w:val="TAL"/>
              <w:rPr>
                <w:lang w:val="en-US"/>
              </w:rPr>
            </w:pPr>
            <w:r w:rsidRPr="006F4D85">
              <w:t>UL initial BWP configuration</w:t>
            </w:r>
          </w:p>
        </w:tc>
        <w:tc>
          <w:tcPr>
            <w:tcW w:w="1862" w:type="dxa"/>
            <w:gridSpan w:val="3"/>
            <w:tcBorders>
              <w:top w:val="single" w:sz="4" w:space="0" w:color="auto"/>
              <w:left w:val="single" w:sz="4" w:space="0" w:color="auto"/>
              <w:bottom w:val="single" w:sz="4" w:space="0" w:color="auto"/>
              <w:right w:val="single" w:sz="4" w:space="0" w:color="auto"/>
            </w:tcBorders>
            <w:hideMark/>
          </w:tcPr>
          <w:p w14:paraId="46A16261" w14:textId="77777777" w:rsidR="00E338BE" w:rsidRPr="006F4D85" w:rsidRDefault="00E338BE" w:rsidP="005F30A6">
            <w:pPr>
              <w:pStyle w:val="TAL"/>
              <w:rPr>
                <w:lang w:val="en-US"/>
              </w:rPr>
            </w:pPr>
            <w:r w:rsidRPr="006F4D85">
              <w:rPr>
                <w:noProof/>
                <w:lang w:val="it-IT"/>
              </w:rPr>
              <w:t>Config</w:t>
            </w:r>
            <w:r w:rsidRPr="006F4D85">
              <w:rPr>
                <w:rFonts w:ascii="宋体" w:hAnsi="宋体" w:hint="eastAsia"/>
                <w:noProof/>
                <w:lang w:val="it-IT" w:eastAsia="zh-TW"/>
              </w:rPr>
              <w:t xml:space="preserve"> </w:t>
            </w:r>
            <w:r w:rsidRPr="006F4D85">
              <w:rPr>
                <w:noProof/>
                <w:lang w:val="it-IT"/>
              </w:rPr>
              <w:t>1, 2, 3, 4,</w:t>
            </w:r>
            <w:r w:rsidRPr="006F4D85">
              <w:rPr>
                <w:rFonts w:ascii="宋体" w:hAnsi="宋体" w:hint="eastAsia"/>
                <w:noProof/>
                <w:lang w:val="it-IT" w:eastAsia="zh-TW"/>
              </w:rPr>
              <w:t xml:space="preserve"> </w:t>
            </w:r>
            <w:r w:rsidRPr="006F4D85">
              <w:rPr>
                <w:noProof/>
                <w:lang w:val="it-IT"/>
              </w:rPr>
              <w:t>5, 6</w:t>
            </w:r>
          </w:p>
        </w:tc>
        <w:tc>
          <w:tcPr>
            <w:tcW w:w="1275" w:type="dxa"/>
            <w:tcBorders>
              <w:top w:val="single" w:sz="4" w:space="0" w:color="auto"/>
              <w:left w:val="single" w:sz="4" w:space="0" w:color="auto"/>
              <w:bottom w:val="single" w:sz="4" w:space="0" w:color="auto"/>
              <w:right w:val="single" w:sz="4" w:space="0" w:color="auto"/>
            </w:tcBorders>
          </w:tcPr>
          <w:p w14:paraId="3847EF84" w14:textId="77777777" w:rsidR="00E338BE" w:rsidRPr="006F4D85" w:rsidRDefault="00E338BE" w:rsidP="005F30A6">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3ABC7159" w14:textId="77777777" w:rsidR="00E338BE" w:rsidRPr="006F4D85" w:rsidRDefault="00E338BE" w:rsidP="005F30A6">
            <w:pPr>
              <w:pStyle w:val="TAC"/>
              <w:rPr>
                <w:lang w:val="en-US"/>
              </w:rPr>
            </w:pPr>
            <w:r w:rsidRPr="006F4D85">
              <w:rPr>
                <w:rFonts w:cs="v3.7.0"/>
              </w:rPr>
              <w:t>ULBWP.0.1</w:t>
            </w:r>
          </w:p>
        </w:tc>
      </w:tr>
      <w:tr w:rsidR="00E338BE" w:rsidRPr="006F4D85" w14:paraId="5ADBD8F7" w14:textId="77777777" w:rsidTr="005F30A6">
        <w:trPr>
          <w:trHeight w:val="283"/>
          <w:jc w:val="center"/>
        </w:trPr>
        <w:tc>
          <w:tcPr>
            <w:tcW w:w="2083" w:type="dxa"/>
            <w:gridSpan w:val="2"/>
            <w:tcBorders>
              <w:top w:val="single" w:sz="4" w:space="0" w:color="auto"/>
              <w:left w:val="single" w:sz="4" w:space="0" w:color="auto"/>
              <w:bottom w:val="single" w:sz="4" w:space="0" w:color="auto"/>
              <w:right w:val="single" w:sz="4" w:space="0" w:color="auto"/>
            </w:tcBorders>
            <w:hideMark/>
          </w:tcPr>
          <w:p w14:paraId="5FD4184A" w14:textId="77777777" w:rsidR="00E338BE" w:rsidRPr="006F4D85" w:rsidRDefault="00E338BE" w:rsidP="005F30A6">
            <w:pPr>
              <w:pStyle w:val="TAL"/>
              <w:rPr>
                <w:lang w:val="en-US"/>
              </w:rPr>
            </w:pPr>
            <w:r w:rsidRPr="006F4D85">
              <w:t>UL dedicated BWP configuration</w:t>
            </w:r>
          </w:p>
        </w:tc>
        <w:tc>
          <w:tcPr>
            <w:tcW w:w="1862" w:type="dxa"/>
            <w:gridSpan w:val="3"/>
            <w:tcBorders>
              <w:top w:val="single" w:sz="4" w:space="0" w:color="auto"/>
              <w:left w:val="single" w:sz="4" w:space="0" w:color="auto"/>
              <w:bottom w:val="single" w:sz="4" w:space="0" w:color="auto"/>
              <w:right w:val="single" w:sz="4" w:space="0" w:color="auto"/>
            </w:tcBorders>
            <w:hideMark/>
          </w:tcPr>
          <w:p w14:paraId="66B4B23C" w14:textId="77777777" w:rsidR="00E338BE" w:rsidRPr="006F4D85" w:rsidRDefault="00E338BE" w:rsidP="005F30A6">
            <w:pPr>
              <w:pStyle w:val="TAL"/>
              <w:rPr>
                <w:lang w:val="en-US"/>
              </w:rPr>
            </w:pPr>
            <w:r w:rsidRPr="006F4D85">
              <w:rPr>
                <w:noProof/>
                <w:lang w:val="it-IT"/>
              </w:rPr>
              <w:t>Config</w:t>
            </w:r>
            <w:r w:rsidRPr="006F4D85">
              <w:rPr>
                <w:rFonts w:ascii="宋体" w:hAnsi="宋体" w:hint="eastAsia"/>
                <w:noProof/>
                <w:lang w:val="it-IT" w:eastAsia="zh-TW"/>
              </w:rPr>
              <w:t xml:space="preserve"> </w:t>
            </w:r>
            <w:r w:rsidRPr="006F4D85">
              <w:rPr>
                <w:noProof/>
                <w:lang w:val="it-IT"/>
              </w:rPr>
              <w:t>1, 2, 3, 4,</w:t>
            </w:r>
            <w:r w:rsidRPr="006F4D85">
              <w:rPr>
                <w:rFonts w:ascii="宋体" w:hAnsi="宋体" w:hint="eastAsia"/>
                <w:noProof/>
                <w:lang w:val="it-IT" w:eastAsia="zh-TW"/>
              </w:rPr>
              <w:t xml:space="preserve"> </w:t>
            </w:r>
            <w:r w:rsidRPr="006F4D85">
              <w:rPr>
                <w:noProof/>
                <w:lang w:val="it-IT"/>
              </w:rPr>
              <w:t>5, 6</w:t>
            </w:r>
          </w:p>
        </w:tc>
        <w:tc>
          <w:tcPr>
            <w:tcW w:w="1275" w:type="dxa"/>
            <w:tcBorders>
              <w:top w:val="single" w:sz="4" w:space="0" w:color="auto"/>
              <w:left w:val="single" w:sz="4" w:space="0" w:color="auto"/>
              <w:bottom w:val="single" w:sz="4" w:space="0" w:color="auto"/>
              <w:right w:val="single" w:sz="4" w:space="0" w:color="auto"/>
            </w:tcBorders>
          </w:tcPr>
          <w:p w14:paraId="3D26A274" w14:textId="77777777" w:rsidR="00E338BE" w:rsidRPr="006F4D85" w:rsidRDefault="00E338BE" w:rsidP="005F30A6">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0E33233F" w14:textId="77777777" w:rsidR="00E338BE" w:rsidRPr="006F4D85" w:rsidRDefault="00E338BE" w:rsidP="005F30A6">
            <w:pPr>
              <w:pStyle w:val="TAC"/>
              <w:rPr>
                <w:lang w:val="en-US"/>
              </w:rPr>
            </w:pPr>
            <w:r w:rsidRPr="006F4D85">
              <w:t>ULBWP.1.1</w:t>
            </w:r>
          </w:p>
        </w:tc>
      </w:tr>
      <w:tr w:rsidR="00E338BE" w:rsidRPr="006F4D85" w14:paraId="4119E4D1" w14:textId="77777777" w:rsidTr="005F30A6">
        <w:trPr>
          <w:trHeight w:val="283"/>
          <w:jc w:val="center"/>
        </w:trPr>
        <w:tc>
          <w:tcPr>
            <w:tcW w:w="3945" w:type="dxa"/>
            <w:gridSpan w:val="5"/>
            <w:tcBorders>
              <w:top w:val="single" w:sz="4" w:space="0" w:color="auto"/>
              <w:left w:val="single" w:sz="4" w:space="0" w:color="auto"/>
              <w:bottom w:val="single" w:sz="4" w:space="0" w:color="auto"/>
              <w:right w:val="single" w:sz="4" w:space="0" w:color="auto"/>
            </w:tcBorders>
            <w:hideMark/>
          </w:tcPr>
          <w:p w14:paraId="3F1F5499" w14:textId="77777777" w:rsidR="00E338BE" w:rsidRPr="006F4D85" w:rsidRDefault="00E338BE" w:rsidP="005F30A6">
            <w:pPr>
              <w:pStyle w:val="TAL"/>
            </w:pPr>
            <w:r w:rsidRPr="006F4D85">
              <w:rPr>
                <w:lang w:val="en-US"/>
              </w:rPr>
              <w:t>DRx Cycle</w:t>
            </w:r>
          </w:p>
        </w:tc>
        <w:tc>
          <w:tcPr>
            <w:tcW w:w="1275" w:type="dxa"/>
            <w:tcBorders>
              <w:top w:val="single" w:sz="4" w:space="0" w:color="auto"/>
              <w:left w:val="single" w:sz="4" w:space="0" w:color="auto"/>
              <w:bottom w:val="single" w:sz="4" w:space="0" w:color="auto"/>
              <w:right w:val="single" w:sz="4" w:space="0" w:color="auto"/>
            </w:tcBorders>
            <w:hideMark/>
          </w:tcPr>
          <w:p w14:paraId="2FFD3565" w14:textId="77777777" w:rsidR="00E338BE" w:rsidRPr="006F4D85" w:rsidRDefault="00E338BE" w:rsidP="005F30A6">
            <w:pPr>
              <w:pStyle w:val="TAC"/>
              <w:rPr>
                <w:lang w:val="en-US"/>
              </w:rPr>
            </w:pPr>
            <w:r w:rsidRPr="006F4D85">
              <w:rPr>
                <w:lang w:val="en-US"/>
              </w:rPr>
              <w:t>ms</w:t>
            </w:r>
          </w:p>
        </w:tc>
        <w:tc>
          <w:tcPr>
            <w:tcW w:w="4374" w:type="dxa"/>
            <w:gridSpan w:val="6"/>
            <w:tcBorders>
              <w:top w:val="single" w:sz="4" w:space="0" w:color="auto"/>
              <w:left w:val="single" w:sz="4" w:space="0" w:color="auto"/>
              <w:bottom w:val="single" w:sz="4" w:space="0" w:color="auto"/>
              <w:right w:val="single" w:sz="4" w:space="0" w:color="auto"/>
            </w:tcBorders>
            <w:hideMark/>
          </w:tcPr>
          <w:p w14:paraId="1FF625EE" w14:textId="77777777" w:rsidR="00E338BE" w:rsidRPr="006F4D85" w:rsidRDefault="00E338BE" w:rsidP="005F30A6">
            <w:pPr>
              <w:pStyle w:val="TAC"/>
              <w:rPr>
                <w:lang w:val="en-US"/>
              </w:rPr>
            </w:pPr>
            <w:r w:rsidRPr="006F4D85">
              <w:rPr>
                <w:lang w:val="en-US"/>
              </w:rPr>
              <w:t>Not Applicable</w:t>
            </w:r>
          </w:p>
        </w:tc>
      </w:tr>
      <w:tr w:rsidR="00E338BE" w:rsidRPr="006F4D85" w14:paraId="25D66AC9" w14:textId="77777777" w:rsidTr="005F30A6">
        <w:trPr>
          <w:trHeight w:val="225"/>
          <w:jc w:val="center"/>
        </w:trPr>
        <w:tc>
          <w:tcPr>
            <w:tcW w:w="2083" w:type="dxa"/>
            <w:gridSpan w:val="2"/>
            <w:tcBorders>
              <w:top w:val="single" w:sz="4" w:space="0" w:color="auto"/>
              <w:left w:val="single" w:sz="4" w:space="0" w:color="auto"/>
              <w:bottom w:val="nil"/>
              <w:right w:val="single" w:sz="4" w:space="0" w:color="auto"/>
            </w:tcBorders>
            <w:hideMark/>
          </w:tcPr>
          <w:p w14:paraId="196BF919" w14:textId="77777777" w:rsidR="00E338BE" w:rsidRPr="006F4D85" w:rsidRDefault="00E338BE" w:rsidP="005F30A6">
            <w:pPr>
              <w:pStyle w:val="TAL"/>
              <w:rPr>
                <w:lang w:val="en-US"/>
              </w:rPr>
            </w:pPr>
            <w:r w:rsidRPr="006F4D85">
              <w:rPr>
                <w:lang w:val="en-US"/>
              </w:rPr>
              <w:t xml:space="preserve">PDSCH Reference </w:t>
            </w:r>
          </w:p>
        </w:tc>
        <w:tc>
          <w:tcPr>
            <w:tcW w:w="1862" w:type="dxa"/>
            <w:gridSpan w:val="3"/>
            <w:tcBorders>
              <w:top w:val="single" w:sz="4" w:space="0" w:color="auto"/>
              <w:left w:val="single" w:sz="4" w:space="0" w:color="auto"/>
              <w:bottom w:val="single" w:sz="4" w:space="0" w:color="auto"/>
              <w:right w:val="single" w:sz="4" w:space="0" w:color="auto"/>
            </w:tcBorders>
            <w:hideMark/>
          </w:tcPr>
          <w:p w14:paraId="5E3FFF62" w14:textId="77777777" w:rsidR="00E338BE" w:rsidRPr="006F4D85" w:rsidRDefault="00E338BE" w:rsidP="005F30A6">
            <w:pPr>
              <w:pStyle w:val="TAL"/>
              <w:rPr>
                <w:lang w:val="en-US"/>
              </w:rPr>
            </w:pPr>
            <w:r w:rsidRPr="006F4D85">
              <w:t>Config</w:t>
            </w:r>
            <w:r w:rsidRPr="006F4D85">
              <w:rPr>
                <w:szCs w:val="18"/>
              </w:rPr>
              <w:t xml:space="preserve"> 1,4</w:t>
            </w:r>
          </w:p>
        </w:tc>
        <w:tc>
          <w:tcPr>
            <w:tcW w:w="1275" w:type="dxa"/>
            <w:tcBorders>
              <w:top w:val="single" w:sz="4" w:space="0" w:color="auto"/>
              <w:left w:val="single" w:sz="4" w:space="0" w:color="auto"/>
              <w:bottom w:val="nil"/>
              <w:right w:val="single" w:sz="4" w:space="0" w:color="auto"/>
            </w:tcBorders>
          </w:tcPr>
          <w:p w14:paraId="5835417F" w14:textId="77777777" w:rsidR="00E338BE" w:rsidRPr="006F4D85" w:rsidRDefault="00E338BE" w:rsidP="005F30A6">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0E1E7863" w14:textId="77777777" w:rsidR="00E338BE" w:rsidRPr="006F4D85" w:rsidRDefault="00E338BE" w:rsidP="005F30A6">
            <w:pPr>
              <w:pStyle w:val="TAC"/>
              <w:rPr>
                <w:sz w:val="16"/>
                <w:lang w:val="en-US"/>
              </w:rPr>
            </w:pPr>
            <w:r w:rsidRPr="006F4D85">
              <w:rPr>
                <w:sz w:val="16"/>
              </w:rPr>
              <w:t>SR.1.1 FDD</w:t>
            </w:r>
          </w:p>
        </w:tc>
        <w:tc>
          <w:tcPr>
            <w:tcW w:w="2332" w:type="dxa"/>
            <w:gridSpan w:val="3"/>
            <w:tcBorders>
              <w:top w:val="single" w:sz="4" w:space="0" w:color="auto"/>
              <w:left w:val="single" w:sz="4" w:space="0" w:color="auto"/>
              <w:bottom w:val="single" w:sz="4" w:space="0" w:color="auto"/>
              <w:right w:val="single" w:sz="4" w:space="0" w:color="auto"/>
            </w:tcBorders>
            <w:hideMark/>
          </w:tcPr>
          <w:p w14:paraId="41FD19DF" w14:textId="77777777" w:rsidR="00E338BE" w:rsidRPr="006F4D85" w:rsidRDefault="00E338BE" w:rsidP="005F30A6">
            <w:pPr>
              <w:pStyle w:val="TAC"/>
              <w:rPr>
                <w:lang w:val="en-US"/>
              </w:rPr>
            </w:pPr>
            <w:r w:rsidRPr="006F4D85">
              <w:rPr>
                <w:sz w:val="16"/>
              </w:rPr>
              <w:t>SR.1.1 FDD</w:t>
            </w:r>
          </w:p>
        </w:tc>
      </w:tr>
      <w:tr w:rsidR="00E338BE" w:rsidRPr="006F4D85" w14:paraId="71E36538" w14:textId="77777777" w:rsidTr="005F30A6">
        <w:trPr>
          <w:trHeight w:val="143"/>
          <w:jc w:val="center"/>
        </w:trPr>
        <w:tc>
          <w:tcPr>
            <w:tcW w:w="2083" w:type="dxa"/>
            <w:gridSpan w:val="2"/>
            <w:tcBorders>
              <w:top w:val="nil"/>
              <w:left w:val="single" w:sz="4" w:space="0" w:color="auto"/>
              <w:bottom w:val="nil"/>
              <w:right w:val="single" w:sz="4" w:space="0" w:color="auto"/>
            </w:tcBorders>
            <w:hideMark/>
          </w:tcPr>
          <w:p w14:paraId="2DCB74A4" w14:textId="77777777" w:rsidR="00E338BE" w:rsidRPr="006F4D85" w:rsidRDefault="00E338BE" w:rsidP="005F30A6">
            <w:pPr>
              <w:pStyle w:val="TAL"/>
              <w:rPr>
                <w:lang w:val="en-US"/>
              </w:rPr>
            </w:pPr>
            <w:r w:rsidRPr="006F4D85">
              <w:rPr>
                <w:lang w:val="en-US"/>
              </w:rPr>
              <w:t>measurement channel</w:t>
            </w:r>
          </w:p>
        </w:tc>
        <w:tc>
          <w:tcPr>
            <w:tcW w:w="1862" w:type="dxa"/>
            <w:gridSpan w:val="3"/>
            <w:tcBorders>
              <w:top w:val="single" w:sz="4" w:space="0" w:color="auto"/>
              <w:left w:val="single" w:sz="4" w:space="0" w:color="auto"/>
              <w:bottom w:val="single" w:sz="4" w:space="0" w:color="auto"/>
              <w:right w:val="single" w:sz="4" w:space="0" w:color="auto"/>
            </w:tcBorders>
            <w:hideMark/>
          </w:tcPr>
          <w:p w14:paraId="71468653" w14:textId="77777777" w:rsidR="00E338BE" w:rsidRPr="006F4D85" w:rsidRDefault="00E338BE" w:rsidP="005F30A6">
            <w:pPr>
              <w:pStyle w:val="TAL"/>
              <w:rPr>
                <w:lang w:val="en-US"/>
              </w:rPr>
            </w:pPr>
            <w:r w:rsidRPr="006F4D85">
              <w:t>Config</w:t>
            </w:r>
            <w:r w:rsidRPr="006F4D85">
              <w:rPr>
                <w:szCs w:val="18"/>
              </w:rPr>
              <w:t xml:space="preserve"> 2,5</w:t>
            </w:r>
          </w:p>
        </w:tc>
        <w:tc>
          <w:tcPr>
            <w:tcW w:w="1275" w:type="dxa"/>
            <w:tcBorders>
              <w:top w:val="nil"/>
              <w:left w:val="single" w:sz="4" w:space="0" w:color="auto"/>
              <w:bottom w:val="nil"/>
              <w:right w:val="single" w:sz="4" w:space="0" w:color="auto"/>
            </w:tcBorders>
            <w:hideMark/>
          </w:tcPr>
          <w:p w14:paraId="399C1AAF" w14:textId="77777777" w:rsidR="00E338BE" w:rsidRPr="006F4D85" w:rsidRDefault="00E338BE" w:rsidP="005F30A6">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34B88138" w14:textId="77777777" w:rsidR="00E338BE" w:rsidRPr="006F4D85" w:rsidRDefault="00E338BE" w:rsidP="005F30A6">
            <w:pPr>
              <w:pStyle w:val="TAC"/>
              <w:rPr>
                <w:sz w:val="16"/>
              </w:rPr>
            </w:pPr>
            <w:r w:rsidRPr="006F4D85">
              <w:rPr>
                <w:sz w:val="16"/>
              </w:rPr>
              <w:t>SR.1.1 TDD</w:t>
            </w:r>
          </w:p>
        </w:tc>
        <w:tc>
          <w:tcPr>
            <w:tcW w:w="2332" w:type="dxa"/>
            <w:gridSpan w:val="3"/>
            <w:tcBorders>
              <w:top w:val="single" w:sz="4" w:space="0" w:color="auto"/>
              <w:left w:val="single" w:sz="4" w:space="0" w:color="auto"/>
              <w:bottom w:val="single" w:sz="4" w:space="0" w:color="auto"/>
              <w:right w:val="single" w:sz="4" w:space="0" w:color="auto"/>
            </w:tcBorders>
            <w:hideMark/>
          </w:tcPr>
          <w:p w14:paraId="25420C6D" w14:textId="77777777" w:rsidR="00E338BE" w:rsidRPr="006F4D85" w:rsidRDefault="00E338BE" w:rsidP="005F30A6">
            <w:pPr>
              <w:pStyle w:val="TAC"/>
              <w:rPr>
                <w:lang w:val="en-US"/>
              </w:rPr>
            </w:pPr>
            <w:r w:rsidRPr="006F4D85">
              <w:rPr>
                <w:sz w:val="16"/>
              </w:rPr>
              <w:t>SR.1.1 TDD</w:t>
            </w:r>
          </w:p>
        </w:tc>
      </w:tr>
      <w:tr w:rsidR="00E338BE" w:rsidRPr="006F4D85" w14:paraId="2A32B748" w14:textId="77777777" w:rsidTr="005F30A6">
        <w:trPr>
          <w:trHeight w:val="119"/>
          <w:jc w:val="center"/>
        </w:trPr>
        <w:tc>
          <w:tcPr>
            <w:tcW w:w="2083" w:type="dxa"/>
            <w:gridSpan w:val="2"/>
            <w:tcBorders>
              <w:top w:val="nil"/>
              <w:left w:val="single" w:sz="4" w:space="0" w:color="auto"/>
              <w:bottom w:val="single" w:sz="4" w:space="0" w:color="auto"/>
              <w:right w:val="single" w:sz="4" w:space="0" w:color="auto"/>
            </w:tcBorders>
            <w:hideMark/>
          </w:tcPr>
          <w:p w14:paraId="3BAF1B51" w14:textId="77777777" w:rsidR="00E338BE" w:rsidRPr="006F4D85" w:rsidRDefault="00E338BE" w:rsidP="005F30A6">
            <w:pPr>
              <w:pStyle w:val="TAL"/>
              <w:rPr>
                <w:lang w:val="en-US"/>
              </w:rPr>
            </w:pPr>
          </w:p>
        </w:tc>
        <w:tc>
          <w:tcPr>
            <w:tcW w:w="1862" w:type="dxa"/>
            <w:gridSpan w:val="3"/>
            <w:tcBorders>
              <w:top w:val="single" w:sz="4" w:space="0" w:color="auto"/>
              <w:left w:val="single" w:sz="4" w:space="0" w:color="auto"/>
              <w:bottom w:val="single" w:sz="4" w:space="0" w:color="auto"/>
              <w:right w:val="single" w:sz="4" w:space="0" w:color="auto"/>
            </w:tcBorders>
            <w:hideMark/>
          </w:tcPr>
          <w:p w14:paraId="47B7C393" w14:textId="77777777" w:rsidR="00E338BE" w:rsidRPr="006F4D85" w:rsidRDefault="00E338BE" w:rsidP="005F30A6">
            <w:pPr>
              <w:pStyle w:val="TAL"/>
              <w:rPr>
                <w:lang w:val="en-US"/>
              </w:rPr>
            </w:pPr>
            <w:r w:rsidRPr="006F4D85">
              <w:t>Config</w:t>
            </w:r>
            <w:r w:rsidRPr="006F4D85">
              <w:rPr>
                <w:szCs w:val="18"/>
              </w:rPr>
              <w:t xml:space="preserve"> 3,6</w:t>
            </w:r>
          </w:p>
        </w:tc>
        <w:tc>
          <w:tcPr>
            <w:tcW w:w="1275" w:type="dxa"/>
            <w:tcBorders>
              <w:top w:val="nil"/>
              <w:left w:val="single" w:sz="4" w:space="0" w:color="auto"/>
              <w:bottom w:val="single" w:sz="4" w:space="0" w:color="auto"/>
              <w:right w:val="single" w:sz="4" w:space="0" w:color="auto"/>
            </w:tcBorders>
            <w:hideMark/>
          </w:tcPr>
          <w:p w14:paraId="6FD6AD60" w14:textId="77777777" w:rsidR="00E338BE" w:rsidRPr="006F4D85" w:rsidRDefault="00E338BE" w:rsidP="005F30A6">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19C626F3" w14:textId="77777777" w:rsidR="00E338BE" w:rsidRPr="006F4D85" w:rsidRDefault="00E338BE" w:rsidP="005F30A6">
            <w:pPr>
              <w:pStyle w:val="TAC"/>
              <w:rPr>
                <w:sz w:val="16"/>
              </w:rPr>
            </w:pPr>
            <w:r w:rsidRPr="006F4D85">
              <w:rPr>
                <w:sz w:val="16"/>
              </w:rPr>
              <w:t>SR.2.1 TDD</w:t>
            </w:r>
          </w:p>
        </w:tc>
        <w:tc>
          <w:tcPr>
            <w:tcW w:w="2332" w:type="dxa"/>
            <w:gridSpan w:val="3"/>
            <w:tcBorders>
              <w:top w:val="single" w:sz="4" w:space="0" w:color="auto"/>
              <w:left w:val="single" w:sz="4" w:space="0" w:color="auto"/>
              <w:bottom w:val="single" w:sz="4" w:space="0" w:color="auto"/>
              <w:right w:val="single" w:sz="4" w:space="0" w:color="auto"/>
            </w:tcBorders>
            <w:hideMark/>
          </w:tcPr>
          <w:p w14:paraId="61D1017B" w14:textId="77777777" w:rsidR="00E338BE" w:rsidRPr="006F4D85" w:rsidRDefault="00E338BE" w:rsidP="005F30A6">
            <w:pPr>
              <w:pStyle w:val="TAC"/>
              <w:rPr>
                <w:lang w:val="en-US"/>
              </w:rPr>
            </w:pPr>
            <w:r w:rsidRPr="006F4D85">
              <w:rPr>
                <w:sz w:val="16"/>
              </w:rPr>
              <w:t>SR.2.1 TDD</w:t>
            </w:r>
          </w:p>
        </w:tc>
      </w:tr>
      <w:tr w:rsidR="00E338BE" w:rsidRPr="006F4D85" w14:paraId="30B45716" w14:textId="77777777" w:rsidTr="005F30A6">
        <w:trPr>
          <w:trHeight w:val="135"/>
          <w:jc w:val="center"/>
        </w:trPr>
        <w:tc>
          <w:tcPr>
            <w:tcW w:w="2083" w:type="dxa"/>
            <w:gridSpan w:val="2"/>
            <w:tcBorders>
              <w:top w:val="single" w:sz="4" w:space="0" w:color="auto"/>
              <w:left w:val="single" w:sz="4" w:space="0" w:color="auto"/>
              <w:bottom w:val="nil"/>
              <w:right w:val="single" w:sz="4" w:space="0" w:color="auto"/>
            </w:tcBorders>
            <w:hideMark/>
          </w:tcPr>
          <w:p w14:paraId="76AE18B3" w14:textId="77777777" w:rsidR="00E338BE" w:rsidRPr="006F4D85" w:rsidRDefault="00E338BE" w:rsidP="005F30A6">
            <w:pPr>
              <w:pStyle w:val="TAL"/>
              <w:rPr>
                <w:lang w:val="en-US"/>
              </w:rPr>
            </w:pPr>
            <w:r w:rsidRPr="006F4D85">
              <w:rPr>
                <w:rFonts w:cs="v5.0.0"/>
              </w:rPr>
              <w:t xml:space="preserve">RMSI CORESET </w:t>
            </w:r>
          </w:p>
        </w:tc>
        <w:tc>
          <w:tcPr>
            <w:tcW w:w="1862" w:type="dxa"/>
            <w:gridSpan w:val="3"/>
            <w:tcBorders>
              <w:top w:val="single" w:sz="4" w:space="0" w:color="auto"/>
              <w:left w:val="single" w:sz="4" w:space="0" w:color="auto"/>
              <w:bottom w:val="single" w:sz="4" w:space="0" w:color="auto"/>
              <w:right w:val="single" w:sz="4" w:space="0" w:color="auto"/>
            </w:tcBorders>
            <w:hideMark/>
          </w:tcPr>
          <w:p w14:paraId="0FF6792D" w14:textId="77777777" w:rsidR="00E338BE" w:rsidRPr="006F4D85" w:rsidRDefault="00E338BE" w:rsidP="005F30A6">
            <w:pPr>
              <w:pStyle w:val="TAL"/>
              <w:rPr>
                <w:lang w:val="en-US"/>
              </w:rPr>
            </w:pPr>
            <w:r w:rsidRPr="006F4D85">
              <w:t>Config</w:t>
            </w:r>
            <w:r w:rsidRPr="006F4D85">
              <w:rPr>
                <w:szCs w:val="18"/>
              </w:rPr>
              <w:t xml:space="preserve"> 1,4</w:t>
            </w:r>
          </w:p>
        </w:tc>
        <w:tc>
          <w:tcPr>
            <w:tcW w:w="1275" w:type="dxa"/>
            <w:tcBorders>
              <w:top w:val="single" w:sz="4" w:space="0" w:color="auto"/>
              <w:left w:val="single" w:sz="4" w:space="0" w:color="auto"/>
              <w:bottom w:val="nil"/>
              <w:right w:val="single" w:sz="4" w:space="0" w:color="auto"/>
            </w:tcBorders>
          </w:tcPr>
          <w:p w14:paraId="7D93676B" w14:textId="77777777" w:rsidR="00E338BE" w:rsidRPr="006F4D85" w:rsidRDefault="00E338BE" w:rsidP="005F30A6">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1AF37D4B" w14:textId="77777777" w:rsidR="00E338BE" w:rsidRPr="006F4D85" w:rsidRDefault="00E338BE" w:rsidP="005F30A6">
            <w:pPr>
              <w:pStyle w:val="TAC"/>
              <w:rPr>
                <w:sz w:val="16"/>
                <w:lang w:val="en-US"/>
              </w:rPr>
            </w:pPr>
            <w:r w:rsidRPr="006F4D85">
              <w:rPr>
                <w:sz w:val="16"/>
              </w:rPr>
              <w:t>CR.1.1 FDD</w:t>
            </w:r>
          </w:p>
        </w:tc>
        <w:tc>
          <w:tcPr>
            <w:tcW w:w="2332" w:type="dxa"/>
            <w:gridSpan w:val="3"/>
            <w:tcBorders>
              <w:top w:val="single" w:sz="4" w:space="0" w:color="auto"/>
              <w:left w:val="single" w:sz="4" w:space="0" w:color="auto"/>
              <w:bottom w:val="single" w:sz="4" w:space="0" w:color="auto"/>
              <w:right w:val="single" w:sz="4" w:space="0" w:color="auto"/>
            </w:tcBorders>
            <w:hideMark/>
          </w:tcPr>
          <w:p w14:paraId="0A1A5ED2" w14:textId="77777777" w:rsidR="00E338BE" w:rsidRPr="006F4D85" w:rsidRDefault="00E338BE" w:rsidP="005F30A6">
            <w:pPr>
              <w:pStyle w:val="TAC"/>
              <w:rPr>
                <w:lang w:val="en-US"/>
              </w:rPr>
            </w:pPr>
            <w:r w:rsidRPr="006F4D85">
              <w:rPr>
                <w:sz w:val="16"/>
              </w:rPr>
              <w:t>CR.1.1 FDD</w:t>
            </w:r>
          </w:p>
        </w:tc>
      </w:tr>
      <w:tr w:rsidR="00E338BE" w:rsidRPr="006F4D85" w14:paraId="3D738F5A" w14:textId="77777777" w:rsidTr="005F30A6">
        <w:trPr>
          <w:trHeight w:val="58"/>
          <w:jc w:val="center"/>
        </w:trPr>
        <w:tc>
          <w:tcPr>
            <w:tcW w:w="2083" w:type="dxa"/>
            <w:gridSpan w:val="2"/>
            <w:tcBorders>
              <w:top w:val="nil"/>
              <w:left w:val="single" w:sz="4" w:space="0" w:color="auto"/>
              <w:bottom w:val="nil"/>
              <w:right w:val="single" w:sz="4" w:space="0" w:color="auto"/>
            </w:tcBorders>
            <w:hideMark/>
          </w:tcPr>
          <w:p w14:paraId="117DB4B2" w14:textId="77777777" w:rsidR="00E338BE" w:rsidRPr="006F4D85" w:rsidRDefault="00E338BE" w:rsidP="005F30A6">
            <w:pPr>
              <w:pStyle w:val="TAL"/>
              <w:rPr>
                <w:lang w:val="en-US"/>
              </w:rPr>
            </w:pPr>
            <w:r w:rsidRPr="006F4D85">
              <w:rPr>
                <w:rFonts w:cs="v5.0.0"/>
              </w:rPr>
              <w:t>Reference Channel</w:t>
            </w:r>
          </w:p>
        </w:tc>
        <w:tc>
          <w:tcPr>
            <w:tcW w:w="1862" w:type="dxa"/>
            <w:gridSpan w:val="3"/>
            <w:tcBorders>
              <w:top w:val="single" w:sz="4" w:space="0" w:color="auto"/>
              <w:left w:val="single" w:sz="4" w:space="0" w:color="auto"/>
              <w:bottom w:val="single" w:sz="4" w:space="0" w:color="auto"/>
              <w:right w:val="single" w:sz="4" w:space="0" w:color="auto"/>
            </w:tcBorders>
            <w:hideMark/>
          </w:tcPr>
          <w:p w14:paraId="1E89D201" w14:textId="77777777" w:rsidR="00E338BE" w:rsidRPr="006F4D85" w:rsidRDefault="00E338BE" w:rsidP="005F30A6">
            <w:pPr>
              <w:pStyle w:val="TAL"/>
              <w:rPr>
                <w:rFonts w:cs="v5.0.0"/>
              </w:rPr>
            </w:pPr>
            <w:r w:rsidRPr="006F4D85">
              <w:t>Config</w:t>
            </w:r>
            <w:r w:rsidRPr="006F4D85">
              <w:rPr>
                <w:szCs w:val="18"/>
              </w:rPr>
              <w:t xml:space="preserve"> 2,5</w:t>
            </w:r>
          </w:p>
        </w:tc>
        <w:tc>
          <w:tcPr>
            <w:tcW w:w="1275" w:type="dxa"/>
            <w:tcBorders>
              <w:top w:val="nil"/>
              <w:left w:val="single" w:sz="4" w:space="0" w:color="auto"/>
              <w:bottom w:val="nil"/>
              <w:right w:val="single" w:sz="4" w:space="0" w:color="auto"/>
            </w:tcBorders>
            <w:hideMark/>
          </w:tcPr>
          <w:p w14:paraId="284A32D4" w14:textId="77777777" w:rsidR="00E338BE" w:rsidRPr="006F4D85" w:rsidRDefault="00E338BE" w:rsidP="005F30A6">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418CA6EA" w14:textId="77777777" w:rsidR="00E338BE" w:rsidRPr="006F4D85" w:rsidRDefault="00E338BE" w:rsidP="005F30A6">
            <w:pPr>
              <w:pStyle w:val="TAC"/>
              <w:rPr>
                <w:sz w:val="16"/>
              </w:rPr>
            </w:pPr>
            <w:r w:rsidRPr="006F4D85">
              <w:rPr>
                <w:sz w:val="16"/>
              </w:rPr>
              <w:t>CR.1.1 TDD</w:t>
            </w:r>
          </w:p>
        </w:tc>
        <w:tc>
          <w:tcPr>
            <w:tcW w:w="2332" w:type="dxa"/>
            <w:gridSpan w:val="3"/>
            <w:tcBorders>
              <w:top w:val="single" w:sz="4" w:space="0" w:color="auto"/>
              <w:left w:val="single" w:sz="4" w:space="0" w:color="auto"/>
              <w:bottom w:val="single" w:sz="4" w:space="0" w:color="auto"/>
              <w:right w:val="single" w:sz="4" w:space="0" w:color="auto"/>
            </w:tcBorders>
            <w:hideMark/>
          </w:tcPr>
          <w:p w14:paraId="4BEC25D1" w14:textId="77777777" w:rsidR="00E338BE" w:rsidRPr="006F4D85" w:rsidRDefault="00E338BE" w:rsidP="005F30A6">
            <w:pPr>
              <w:pStyle w:val="TAC"/>
              <w:rPr>
                <w:lang w:val="en-US"/>
              </w:rPr>
            </w:pPr>
            <w:r w:rsidRPr="006F4D85">
              <w:rPr>
                <w:sz w:val="16"/>
              </w:rPr>
              <w:t>CR.1.1 TDD</w:t>
            </w:r>
          </w:p>
        </w:tc>
      </w:tr>
      <w:tr w:rsidR="00E338BE" w:rsidRPr="006F4D85" w14:paraId="2DCE3BBD" w14:textId="77777777" w:rsidTr="005F30A6">
        <w:trPr>
          <w:trHeight w:val="58"/>
          <w:jc w:val="center"/>
        </w:trPr>
        <w:tc>
          <w:tcPr>
            <w:tcW w:w="2083" w:type="dxa"/>
            <w:gridSpan w:val="2"/>
            <w:tcBorders>
              <w:top w:val="nil"/>
              <w:left w:val="single" w:sz="4" w:space="0" w:color="auto"/>
              <w:bottom w:val="single" w:sz="4" w:space="0" w:color="auto"/>
              <w:right w:val="single" w:sz="4" w:space="0" w:color="auto"/>
            </w:tcBorders>
            <w:hideMark/>
          </w:tcPr>
          <w:p w14:paraId="154F5407" w14:textId="77777777" w:rsidR="00E338BE" w:rsidRPr="006F4D85" w:rsidRDefault="00E338BE" w:rsidP="005F30A6">
            <w:pPr>
              <w:pStyle w:val="TAL"/>
              <w:rPr>
                <w:lang w:val="en-US"/>
              </w:rPr>
            </w:pPr>
          </w:p>
        </w:tc>
        <w:tc>
          <w:tcPr>
            <w:tcW w:w="1862" w:type="dxa"/>
            <w:gridSpan w:val="3"/>
            <w:tcBorders>
              <w:top w:val="single" w:sz="4" w:space="0" w:color="auto"/>
              <w:left w:val="single" w:sz="4" w:space="0" w:color="auto"/>
              <w:bottom w:val="single" w:sz="4" w:space="0" w:color="auto"/>
              <w:right w:val="single" w:sz="4" w:space="0" w:color="auto"/>
            </w:tcBorders>
            <w:hideMark/>
          </w:tcPr>
          <w:p w14:paraId="1F574C57" w14:textId="77777777" w:rsidR="00E338BE" w:rsidRPr="006F4D85" w:rsidRDefault="00E338BE" w:rsidP="005F30A6">
            <w:pPr>
              <w:pStyle w:val="TAL"/>
              <w:rPr>
                <w:rFonts w:cs="v5.0.0"/>
              </w:rPr>
            </w:pPr>
            <w:r w:rsidRPr="006F4D85">
              <w:t>Config</w:t>
            </w:r>
            <w:r w:rsidRPr="006F4D85">
              <w:rPr>
                <w:szCs w:val="18"/>
              </w:rPr>
              <w:t xml:space="preserve"> 3,6</w:t>
            </w:r>
          </w:p>
        </w:tc>
        <w:tc>
          <w:tcPr>
            <w:tcW w:w="1275" w:type="dxa"/>
            <w:tcBorders>
              <w:top w:val="nil"/>
              <w:left w:val="single" w:sz="4" w:space="0" w:color="auto"/>
              <w:bottom w:val="single" w:sz="4" w:space="0" w:color="auto"/>
              <w:right w:val="single" w:sz="4" w:space="0" w:color="auto"/>
            </w:tcBorders>
            <w:hideMark/>
          </w:tcPr>
          <w:p w14:paraId="73185721" w14:textId="77777777" w:rsidR="00E338BE" w:rsidRPr="006F4D85" w:rsidRDefault="00E338BE" w:rsidP="005F30A6">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07D38FAB" w14:textId="77777777" w:rsidR="00E338BE" w:rsidRPr="006F4D85" w:rsidRDefault="00E338BE" w:rsidP="005F30A6">
            <w:pPr>
              <w:pStyle w:val="TAC"/>
              <w:rPr>
                <w:sz w:val="16"/>
              </w:rPr>
            </w:pPr>
            <w:r w:rsidRPr="006F4D85">
              <w:rPr>
                <w:sz w:val="16"/>
              </w:rPr>
              <w:t>CR.2.1 TDD</w:t>
            </w:r>
          </w:p>
        </w:tc>
        <w:tc>
          <w:tcPr>
            <w:tcW w:w="2332" w:type="dxa"/>
            <w:gridSpan w:val="3"/>
            <w:tcBorders>
              <w:top w:val="single" w:sz="4" w:space="0" w:color="auto"/>
              <w:left w:val="single" w:sz="4" w:space="0" w:color="auto"/>
              <w:bottom w:val="single" w:sz="4" w:space="0" w:color="auto"/>
              <w:right w:val="single" w:sz="4" w:space="0" w:color="auto"/>
            </w:tcBorders>
            <w:hideMark/>
          </w:tcPr>
          <w:p w14:paraId="5A3B3E34" w14:textId="77777777" w:rsidR="00E338BE" w:rsidRPr="006F4D85" w:rsidRDefault="00E338BE" w:rsidP="005F30A6">
            <w:pPr>
              <w:pStyle w:val="TAC"/>
              <w:rPr>
                <w:lang w:val="en-US"/>
              </w:rPr>
            </w:pPr>
            <w:r w:rsidRPr="006F4D85">
              <w:rPr>
                <w:sz w:val="16"/>
              </w:rPr>
              <w:t>CR.2.1 TDD</w:t>
            </w:r>
          </w:p>
        </w:tc>
      </w:tr>
      <w:tr w:rsidR="00E338BE" w:rsidRPr="006F4D85" w14:paraId="023A8793" w14:textId="77777777" w:rsidTr="005F30A6">
        <w:trPr>
          <w:trHeight w:val="187"/>
          <w:jc w:val="center"/>
        </w:trPr>
        <w:tc>
          <w:tcPr>
            <w:tcW w:w="2083" w:type="dxa"/>
            <w:gridSpan w:val="2"/>
            <w:tcBorders>
              <w:top w:val="single" w:sz="4" w:space="0" w:color="auto"/>
              <w:left w:val="single" w:sz="4" w:space="0" w:color="auto"/>
              <w:bottom w:val="nil"/>
              <w:right w:val="single" w:sz="4" w:space="0" w:color="auto"/>
            </w:tcBorders>
            <w:hideMark/>
          </w:tcPr>
          <w:p w14:paraId="5BD69C3F" w14:textId="77777777" w:rsidR="00E338BE" w:rsidRPr="006F4D85" w:rsidRDefault="00E338BE" w:rsidP="005F30A6">
            <w:pPr>
              <w:pStyle w:val="TAL"/>
              <w:rPr>
                <w:rFonts w:cs="v5.0.0"/>
              </w:rPr>
            </w:pPr>
            <w:r w:rsidRPr="006F4D85">
              <w:rPr>
                <w:rFonts w:cs="v5.0.0"/>
              </w:rPr>
              <w:t xml:space="preserve">RMC CORESET </w:t>
            </w:r>
          </w:p>
        </w:tc>
        <w:tc>
          <w:tcPr>
            <w:tcW w:w="1862" w:type="dxa"/>
            <w:gridSpan w:val="3"/>
            <w:tcBorders>
              <w:top w:val="single" w:sz="4" w:space="0" w:color="auto"/>
              <w:left w:val="single" w:sz="4" w:space="0" w:color="auto"/>
              <w:bottom w:val="single" w:sz="4" w:space="0" w:color="auto"/>
              <w:right w:val="single" w:sz="4" w:space="0" w:color="auto"/>
            </w:tcBorders>
            <w:hideMark/>
          </w:tcPr>
          <w:p w14:paraId="53350DE1" w14:textId="77777777" w:rsidR="00E338BE" w:rsidRPr="006F4D85" w:rsidRDefault="00E338BE" w:rsidP="005F30A6">
            <w:pPr>
              <w:pStyle w:val="TAL"/>
            </w:pPr>
            <w:r w:rsidRPr="006F4D85">
              <w:t>Config</w:t>
            </w:r>
            <w:r w:rsidRPr="006F4D85">
              <w:rPr>
                <w:szCs w:val="18"/>
              </w:rPr>
              <w:t xml:space="preserve"> 1,4</w:t>
            </w:r>
          </w:p>
        </w:tc>
        <w:tc>
          <w:tcPr>
            <w:tcW w:w="1275" w:type="dxa"/>
            <w:tcBorders>
              <w:top w:val="single" w:sz="4" w:space="0" w:color="auto"/>
              <w:left w:val="single" w:sz="4" w:space="0" w:color="auto"/>
              <w:bottom w:val="nil"/>
              <w:right w:val="single" w:sz="4" w:space="0" w:color="auto"/>
            </w:tcBorders>
          </w:tcPr>
          <w:p w14:paraId="35624748" w14:textId="77777777" w:rsidR="00E338BE" w:rsidRPr="006F4D85" w:rsidRDefault="00E338BE" w:rsidP="005F30A6">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16556721" w14:textId="77777777" w:rsidR="00E338BE" w:rsidRPr="006F4D85" w:rsidRDefault="00E338BE" w:rsidP="005F30A6">
            <w:pPr>
              <w:pStyle w:val="TAC"/>
              <w:rPr>
                <w:sz w:val="16"/>
              </w:rPr>
            </w:pPr>
            <w:r w:rsidRPr="006F4D85">
              <w:rPr>
                <w:sz w:val="16"/>
              </w:rPr>
              <w:t>CCR.1.1 FDD</w:t>
            </w:r>
          </w:p>
        </w:tc>
        <w:tc>
          <w:tcPr>
            <w:tcW w:w="2332" w:type="dxa"/>
            <w:gridSpan w:val="3"/>
            <w:tcBorders>
              <w:top w:val="single" w:sz="4" w:space="0" w:color="auto"/>
              <w:left w:val="single" w:sz="4" w:space="0" w:color="auto"/>
              <w:bottom w:val="single" w:sz="4" w:space="0" w:color="auto"/>
              <w:right w:val="single" w:sz="4" w:space="0" w:color="auto"/>
            </w:tcBorders>
            <w:hideMark/>
          </w:tcPr>
          <w:p w14:paraId="65622BE3" w14:textId="77777777" w:rsidR="00E338BE" w:rsidRPr="006F4D85" w:rsidRDefault="00E338BE" w:rsidP="005F30A6">
            <w:pPr>
              <w:pStyle w:val="TAC"/>
              <w:rPr>
                <w:sz w:val="16"/>
              </w:rPr>
            </w:pPr>
            <w:r w:rsidRPr="006F4D85">
              <w:rPr>
                <w:sz w:val="16"/>
              </w:rPr>
              <w:t>CCR.1.1 FDD</w:t>
            </w:r>
          </w:p>
        </w:tc>
      </w:tr>
      <w:tr w:rsidR="00E338BE" w:rsidRPr="006F4D85" w14:paraId="7D7DA845" w14:textId="77777777" w:rsidTr="005F30A6">
        <w:trPr>
          <w:trHeight w:val="105"/>
          <w:jc w:val="center"/>
        </w:trPr>
        <w:tc>
          <w:tcPr>
            <w:tcW w:w="2083" w:type="dxa"/>
            <w:gridSpan w:val="2"/>
            <w:tcBorders>
              <w:top w:val="nil"/>
              <w:left w:val="single" w:sz="4" w:space="0" w:color="auto"/>
              <w:bottom w:val="nil"/>
              <w:right w:val="single" w:sz="4" w:space="0" w:color="auto"/>
            </w:tcBorders>
            <w:hideMark/>
          </w:tcPr>
          <w:p w14:paraId="1A6FB94B" w14:textId="77777777" w:rsidR="00E338BE" w:rsidRPr="006F4D85" w:rsidRDefault="00E338BE" w:rsidP="005F30A6">
            <w:pPr>
              <w:pStyle w:val="TAL"/>
              <w:rPr>
                <w:rFonts w:cs="v5.0.0"/>
              </w:rPr>
            </w:pPr>
            <w:r w:rsidRPr="006F4D85">
              <w:rPr>
                <w:rFonts w:cs="v5.0.0"/>
              </w:rPr>
              <w:t>Reference Channel</w:t>
            </w:r>
          </w:p>
        </w:tc>
        <w:tc>
          <w:tcPr>
            <w:tcW w:w="1862" w:type="dxa"/>
            <w:gridSpan w:val="3"/>
            <w:tcBorders>
              <w:top w:val="single" w:sz="4" w:space="0" w:color="auto"/>
              <w:left w:val="single" w:sz="4" w:space="0" w:color="auto"/>
              <w:bottom w:val="single" w:sz="4" w:space="0" w:color="auto"/>
              <w:right w:val="single" w:sz="4" w:space="0" w:color="auto"/>
            </w:tcBorders>
            <w:hideMark/>
          </w:tcPr>
          <w:p w14:paraId="4B243024" w14:textId="77777777" w:rsidR="00E338BE" w:rsidRPr="006F4D85" w:rsidRDefault="00E338BE" w:rsidP="005F30A6">
            <w:pPr>
              <w:pStyle w:val="TAL"/>
            </w:pPr>
            <w:r w:rsidRPr="006F4D85">
              <w:t>Config</w:t>
            </w:r>
            <w:r w:rsidRPr="006F4D85">
              <w:rPr>
                <w:szCs w:val="18"/>
              </w:rPr>
              <w:t xml:space="preserve"> 2,5</w:t>
            </w:r>
          </w:p>
        </w:tc>
        <w:tc>
          <w:tcPr>
            <w:tcW w:w="1275" w:type="dxa"/>
            <w:tcBorders>
              <w:top w:val="nil"/>
              <w:left w:val="single" w:sz="4" w:space="0" w:color="auto"/>
              <w:bottom w:val="nil"/>
              <w:right w:val="single" w:sz="4" w:space="0" w:color="auto"/>
            </w:tcBorders>
          </w:tcPr>
          <w:p w14:paraId="4657A0E8" w14:textId="77777777" w:rsidR="00E338BE" w:rsidRPr="006F4D85" w:rsidRDefault="00E338BE" w:rsidP="005F30A6">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2AC4B73A" w14:textId="77777777" w:rsidR="00E338BE" w:rsidRPr="006F4D85" w:rsidRDefault="00E338BE" w:rsidP="005F30A6">
            <w:pPr>
              <w:pStyle w:val="TAC"/>
              <w:rPr>
                <w:sz w:val="16"/>
              </w:rPr>
            </w:pPr>
            <w:r w:rsidRPr="006F4D85">
              <w:rPr>
                <w:sz w:val="16"/>
              </w:rPr>
              <w:t>CCR.1.1 TDD</w:t>
            </w:r>
          </w:p>
        </w:tc>
        <w:tc>
          <w:tcPr>
            <w:tcW w:w="2332" w:type="dxa"/>
            <w:gridSpan w:val="3"/>
            <w:tcBorders>
              <w:top w:val="single" w:sz="4" w:space="0" w:color="auto"/>
              <w:left w:val="single" w:sz="4" w:space="0" w:color="auto"/>
              <w:bottom w:val="single" w:sz="4" w:space="0" w:color="auto"/>
              <w:right w:val="single" w:sz="4" w:space="0" w:color="auto"/>
            </w:tcBorders>
            <w:hideMark/>
          </w:tcPr>
          <w:p w14:paraId="57B608D5" w14:textId="77777777" w:rsidR="00E338BE" w:rsidRPr="006F4D85" w:rsidRDefault="00E338BE" w:rsidP="005F30A6">
            <w:pPr>
              <w:pStyle w:val="TAC"/>
              <w:rPr>
                <w:sz w:val="16"/>
              </w:rPr>
            </w:pPr>
            <w:r w:rsidRPr="006F4D85">
              <w:rPr>
                <w:sz w:val="16"/>
              </w:rPr>
              <w:t>CCR.1.1 TDD</w:t>
            </w:r>
          </w:p>
        </w:tc>
      </w:tr>
      <w:tr w:rsidR="00E338BE" w:rsidRPr="006F4D85" w14:paraId="6C94E885" w14:textId="77777777" w:rsidTr="005F30A6">
        <w:trPr>
          <w:trHeight w:val="137"/>
          <w:jc w:val="center"/>
        </w:trPr>
        <w:tc>
          <w:tcPr>
            <w:tcW w:w="2083" w:type="dxa"/>
            <w:gridSpan w:val="2"/>
            <w:tcBorders>
              <w:top w:val="nil"/>
              <w:left w:val="single" w:sz="4" w:space="0" w:color="auto"/>
              <w:bottom w:val="single" w:sz="4" w:space="0" w:color="auto"/>
              <w:right w:val="single" w:sz="4" w:space="0" w:color="auto"/>
            </w:tcBorders>
            <w:hideMark/>
          </w:tcPr>
          <w:p w14:paraId="58AD578D" w14:textId="77777777" w:rsidR="00E338BE" w:rsidRPr="006F4D85" w:rsidRDefault="00E338BE" w:rsidP="005F30A6">
            <w:pPr>
              <w:pStyle w:val="TAL"/>
              <w:rPr>
                <w:rFonts w:cs="v5.0.0"/>
              </w:rPr>
            </w:pPr>
          </w:p>
        </w:tc>
        <w:tc>
          <w:tcPr>
            <w:tcW w:w="1862" w:type="dxa"/>
            <w:gridSpan w:val="3"/>
            <w:tcBorders>
              <w:top w:val="single" w:sz="4" w:space="0" w:color="auto"/>
              <w:left w:val="single" w:sz="4" w:space="0" w:color="auto"/>
              <w:bottom w:val="single" w:sz="4" w:space="0" w:color="auto"/>
              <w:right w:val="single" w:sz="4" w:space="0" w:color="auto"/>
            </w:tcBorders>
            <w:hideMark/>
          </w:tcPr>
          <w:p w14:paraId="0D049910" w14:textId="77777777" w:rsidR="00E338BE" w:rsidRPr="006F4D85" w:rsidRDefault="00E338BE" w:rsidP="005F30A6">
            <w:pPr>
              <w:pStyle w:val="TAL"/>
            </w:pPr>
            <w:r w:rsidRPr="006F4D85">
              <w:t>Config</w:t>
            </w:r>
            <w:r w:rsidRPr="006F4D85">
              <w:rPr>
                <w:szCs w:val="18"/>
              </w:rPr>
              <w:t xml:space="preserve"> 3,6</w:t>
            </w:r>
          </w:p>
        </w:tc>
        <w:tc>
          <w:tcPr>
            <w:tcW w:w="1275" w:type="dxa"/>
            <w:tcBorders>
              <w:top w:val="nil"/>
              <w:left w:val="single" w:sz="4" w:space="0" w:color="auto"/>
              <w:bottom w:val="single" w:sz="4" w:space="0" w:color="auto"/>
              <w:right w:val="single" w:sz="4" w:space="0" w:color="auto"/>
            </w:tcBorders>
          </w:tcPr>
          <w:p w14:paraId="0470B051" w14:textId="77777777" w:rsidR="00E338BE" w:rsidRPr="006F4D85" w:rsidRDefault="00E338BE" w:rsidP="005F30A6">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7228BB0F" w14:textId="77777777" w:rsidR="00E338BE" w:rsidRPr="006F4D85" w:rsidRDefault="00E338BE" w:rsidP="005F30A6">
            <w:pPr>
              <w:pStyle w:val="TAC"/>
              <w:rPr>
                <w:sz w:val="16"/>
              </w:rPr>
            </w:pPr>
            <w:r w:rsidRPr="006F4D85">
              <w:rPr>
                <w:sz w:val="16"/>
              </w:rPr>
              <w:t>CCR.2.1 TDD</w:t>
            </w:r>
          </w:p>
        </w:tc>
        <w:tc>
          <w:tcPr>
            <w:tcW w:w="2332" w:type="dxa"/>
            <w:gridSpan w:val="3"/>
            <w:tcBorders>
              <w:top w:val="single" w:sz="4" w:space="0" w:color="auto"/>
              <w:left w:val="single" w:sz="4" w:space="0" w:color="auto"/>
              <w:bottom w:val="single" w:sz="4" w:space="0" w:color="auto"/>
              <w:right w:val="single" w:sz="4" w:space="0" w:color="auto"/>
            </w:tcBorders>
            <w:hideMark/>
          </w:tcPr>
          <w:p w14:paraId="1F9D3207" w14:textId="77777777" w:rsidR="00E338BE" w:rsidRPr="006F4D85" w:rsidRDefault="00E338BE" w:rsidP="005F30A6">
            <w:pPr>
              <w:pStyle w:val="TAC"/>
              <w:rPr>
                <w:sz w:val="16"/>
              </w:rPr>
            </w:pPr>
            <w:r w:rsidRPr="006F4D85">
              <w:rPr>
                <w:sz w:val="16"/>
              </w:rPr>
              <w:t>CCR.2.1 TDD</w:t>
            </w:r>
          </w:p>
        </w:tc>
      </w:tr>
      <w:tr w:rsidR="00E338BE" w:rsidRPr="006F4D85" w14:paraId="44BD9E62" w14:textId="77777777" w:rsidTr="005F30A6">
        <w:trPr>
          <w:trHeight w:val="137"/>
          <w:jc w:val="center"/>
        </w:trPr>
        <w:tc>
          <w:tcPr>
            <w:tcW w:w="2083" w:type="dxa"/>
            <w:gridSpan w:val="2"/>
            <w:tcBorders>
              <w:top w:val="single" w:sz="4" w:space="0" w:color="auto"/>
              <w:left w:val="single" w:sz="4" w:space="0" w:color="auto"/>
              <w:bottom w:val="nil"/>
              <w:right w:val="single" w:sz="4" w:space="0" w:color="auto"/>
            </w:tcBorders>
            <w:hideMark/>
          </w:tcPr>
          <w:p w14:paraId="27A91614" w14:textId="77777777" w:rsidR="00E338BE" w:rsidRPr="006F4D85" w:rsidRDefault="00E338BE" w:rsidP="005F30A6">
            <w:pPr>
              <w:pStyle w:val="TAL"/>
              <w:rPr>
                <w:rFonts w:cs="v5.0.0"/>
              </w:rPr>
            </w:pPr>
            <w:r w:rsidRPr="006F4D85">
              <w:rPr>
                <w:rFonts w:cs="v5.0.0"/>
              </w:rPr>
              <w:t>TRS configuration</w:t>
            </w:r>
          </w:p>
        </w:tc>
        <w:tc>
          <w:tcPr>
            <w:tcW w:w="1862" w:type="dxa"/>
            <w:gridSpan w:val="3"/>
            <w:tcBorders>
              <w:top w:val="single" w:sz="4" w:space="0" w:color="auto"/>
              <w:left w:val="single" w:sz="4" w:space="0" w:color="auto"/>
              <w:bottom w:val="single" w:sz="4" w:space="0" w:color="auto"/>
              <w:right w:val="single" w:sz="4" w:space="0" w:color="auto"/>
            </w:tcBorders>
            <w:hideMark/>
          </w:tcPr>
          <w:p w14:paraId="1CC0B624" w14:textId="77777777" w:rsidR="00E338BE" w:rsidRPr="006F4D85" w:rsidRDefault="00E338BE" w:rsidP="005F30A6">
            <w:pPr>
              <w:pStyle w:val="TAL"/>
            </w:pPr>
            <w:r w:rsidRPr="006F4D85">
              <w:rPr>
                <w:noProof/>
                <w:lang w:val="it-IT"/>
              </w:rPr>
              <w:t>Config 1,4</w:t>
            </w:r>
          </w:p>
        </w:tc>
        <w:tc>
          <w:tcPr>
            <w:tcW w:w="1275" w:type="dxa"/>
            <w:tcBorders>
              <w:top w:val="single" w:sz="4" w:space="0" w:color="auto"/>
              <w:left w:val="single" w:sz="4" w:space="0" w:color="auto"/>
              <w:bottom w:val="nil"/>
              <w:right w:val="single" w:sz="4" w:space="0" w:color="auto"/>
            </w:tcBorders>
          </w:tcPr>
          <w:p w14:paraId="28183163" w14:textId="77777777" w:rsidR="00E338BE" w:rsidRPr="006F4D85" w:rsidRDefault="00E338BE" w:rsidP="005F30A6">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432B602E" w14:textId="77777777" w:rsidR="00E338BE" w:rsidRPr="006F4D85" w:rsidRDefault="00E338BE" w:rsidP="005F30A6">
            <w:pPr>
              <w:pStyle w:val="TAC"/>
              <w:rPr>
                <w:sz w:val="16"/>
              </w:rPr>
            </w:pPr>
            <w:r w:rsidRPr="006F4D85">
              <w:rPr>
                <w:noProof/>
              </w:rPr>
              <w:t>TRS.1.1 FDD</w:t>
            </w:r>
          </w:p>
        </w:tc>
        <w:tc>
          <w:tcPr>
            <w:tcW w:w="2332" w:type="dxa"/>
            <w:gridSpan w:val="3"/>
            <w:tcBorders>
              <w:top w:val="single" w:sz="4" w:space="0" w:color="auto"/>
              <w:left w:val="single" w:sz="4" w:space="0" w:color="auto"/>
              <w:bottom w:val="single" w:sz="4" w:space="0" w:color="auto"/>
              <w:right w:val="single" w:sz="4" w:space="0" w:color="auto"/>
            </w:tcBorders>
            <w:hideMark/>
          </w:tcPr>
          <w:p w14:paraId="7215ADE8" w14:textId="77777777" w:rsidR="00E338BE" w:rsidRPr="006F4D85" w:rsidRDefault="00E338BE" w:rsidP="005F30A6">
            <w:pPr>
              <w:pStyle w:val="TAC"/>
              <w:rPr>
                <w:sz w:val="16"/>
              </w:rPr>
            </w:pPr>
            <w:r w:rsidRPr="006F4D85">
              <w:rPr>
                <w:noProof/>
              </w:rPr>
              <w:t>TRS.1.1 FDD</w:t>
            </w:r>
          </w:p>
        </w:tc>
      </w:tr>
      <w:tr w:rsidR="00E338BE" w:rsidRPr="006F4D85" w14:paraId="21176E1E" w14:textId="77777777" w:rsidTr="005F30A6">
        <w:trPr>
          <w:trHeight w:val="137"/>
          <w:jc w:val="center"/>
        </w:trPr>
        <w:tc>
          <w:tcPr>
            <w:tcW w:w="2083" w:type="dxa"/>
            <w:gridSpan w:val="2"/>
            <w:tcBorders>
              <w:top w:val="nil"/>
              <w:left w:val="single" w:sz="4" w:space="0" w:color="auto"/>
              <w:bottom w:val="nil"/>
              <w:right w:val="single" w:sz="4" w:space="0" w:color="auto"/>
            </w:tcBorders>
            <w:hideMark/>
          </w:tcPr>
          <w:p w14:paraId="3971EE3E" w14:textId="77777777" w:rsidR="00E338BE" w:rsidRPr="006F4D85" w:rsidRDefault="00E338BE" w:rsidP="005F30A6">
            <w:pPr>
              <w:pStyle w:val="TAL"/>
              <w:rPr>
                <w:rFonts w:cs="v5.0.0"/>
              </w:rPr>
            </w:pPr>
          </w:p>
        </w:tc>
        <w:tc>
          <w:tcPr>
            <w:tcW w:w="1862" w:type="dxa"/>
            <w:gridSpan w:val="3"/>
            <w:tcBorders>
              <w:top w:val="single" w:sz="4" w:space="0" w:color="auto"/>
              <w:left w:val="single" w:sz="4" w:space="0" w:color="auto"/>
              <w:bottom w:val="single" w:sz="4" w:space="0" w:color="auto"/>
              <w:right w:val="single" w:sz="4" w:space="0" w:color="auto"/>
            </w:tcBorders>
            <w:hideMark/>
          </w:tcPr>
          <w:p w14:paraId="62CD95CA" w14:textId="77777777" w:rsidR="00E338BE" w:rsidRPr="006F4D85" w:rsidRDefault="00E338BE" w:rsidP="005F30A6">
            <w:pPr>
              <w:pStyle w:val="TAL"/>
            </w:pPr>
            <w:r w:rsidRPr="006F4D85">
              <w:rPr>
                <w:noProof/>
                <w:lang w:val="it-IT"/>
              </w:rPr>
              <w:t>Config 2,5</w:t>
            </w:r>
          </w:p>
        </w:tc>
        <w:tc>
          <w:tcPr>
            <w:tcW w:w="1275" w:type="dxa"/>
            <w:tcBorders>
              <w:top w:val="nil"/>
              <w:left w:val="single" w:sz="4" w:space="0" w:color="auto"/>
              <w:bottom w:val="nil"/>
              <w:right w:val="single" w:sz="4" w:space="0" w:color="auto"/>
            </w:tcBorders>
          </w:tcPr>
          <w:p w14:paraId="03F85B5A" w14:textId="77777777" w:rsidR="00E338BE" w:rsidRPr="006F4D85" w:rsidRDefault="00E338BE" w:rsidP="005F30A6">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69D52D90" w14:textId="77777777" w:rsidR="00E338BE" w:rsidRPr="006F4D85" w:rsidRDefault="00E338BE" w:rsidP="005F30A6">
            <w:pPr>
              <w:pStyle w:val="TAC"/>
              <w:rPr>
                <w:sz w:val="16"/>
              </w:rPr>
            </w:pPr>
            <w:r w:rsidRPr="006F4D85">
              <w:rPr>
                <w:noProof/>
              </w:rPr>
              <w:t>TRS.1.1 TDD</w:t>
            </w:r>
          </w:p>
        </w:tc>
        <w:tc>
          <w:tcPr>
            <w:tcW w:w="2332" w:type="dxa"/>
            <w:gridSpan w:val="3"/>
            <w:tcBorders>
              <w:top w:val="single" w:sz="4" w:space="0" w:color="auto"/>
              <w:left w:val="single" w:sz="4" w:space="0" w:color="auto"/>
              <w:bottom w:val="single" w:sz="4" w:space="0" w:color="auto"/>
              <w:right w:val="single" w:sz="4" w:space="0" w:color="auto"/>
            </w:tcBorders>
            <w:hideMark/>
          </w:tcPr>
          <w:p w14:paraId="3241CB0D" w14:textId="77777777" w:rsidR="00E338BE" w:rsidRPr="006F4D85" w:rsidRDefault="00E338BE" w:rsidP="005F30A6">
            <w:pPr>
              <w:pStyle w:val="TAC"/>
              <w:rPr>
                <w:sz w:val="16"/>
              </w:rPr>
            </w:pPr>
            <w:r w:rsidRPr="006F4D85">
              <w:rPr>
                <w:noProof/>
              </w:rPr>
              <w:t>TRS.1.1 TDD</w:t>
            </w:r>
          </w:p>
        </w:tc>
      </w:tr>
      <w:tr w:rsidR="00E338BE" w:rsidRPr="006F4D85" w14:paraId="5779AC9B" w14:textId="77777777" w:rsidTr="005F30A6">
        <w:trPr>
          <w:trHeight w:val="137"/>
          <w:jc w:val="center"/>
        </w:trPr>
        <w:tc>
          <w:tcPr>
            <w:tcW w:w="2083" w:type="dxa"/>
            <w:gridSpan w:val="2"/>
            <w:tcBorders>
              <w:top w:val="nil"/>
              <w:left w:val="single" w:sz="4" w:space="0" w:color="auto"/>
              <w:bottom w:val="single" w:sz="4" w:space="0" w:color="auto"/>
              <w:right w:val="single" w:sz="4" w:space="0" w:color="auto"/>
            </w:tcBorders>
            <w:hideMark/>
          </w:tcPr>
          <w:p w14:paraId="1AE837D0" w14:textId="77777777" w:rsidR="00E338BE" w:rsidRPr="006F4D85" w:rsidRDefault="00E338BE" w:rsidP="005F30A6">
            <w:pPr>
              <w:pStyle w:val="TAL"/>
              <w:rPr>
                <w:rFonts w:cs="v5.0.0"/>
              </w:rPr>
            </w:pPr>
          </w:p>
        </w:tc>
        <w:tc>
          <w:tcPr>
            <w:tcW w:w="1862" w:type="dxa"/>
            <w:gridSpan w:val="3"/>
            <w:tcBorders>
              <w:top w:val="single" w:sz="4" w:space="0" w:color="auto"/>
              <w:left w:val="single" w:sz="4" w:space="0" w:color="auto"/>
              <w:bottom w:val="single" w:sz="4" w:space="0" w:color="auto"/>
              <w:right w:val="single" w:sz="4" w:space="0" w:color="auto"/>
            </w:tcBorders>
            <w:hideMark/>
          </w:tcPr>
          <w:p w14:paraId="59B1E1E8" w14:textId="77777777" w:rsidR="00E338BE" w:rsidRPr="006F4D85" w:rsidRDefault="00E338BE" w:rsidP="005F30A6">
            <w:pPr>
              <w:pStyle w:val="TAL"/>
            </w:pPr>
            <w:r w:rsidRPr="006F4D85">
              <w:rPr>
                <w:noProof/>
                <w:lang w:val="it-IT"/>
              </w:rPr>
              <w:t>Config 3,6</w:t>
            </w:r>
          </w:p>
        </w:tc>
        <w:tc>
          <w:tcPr>
            <w:tcW w:w="1275" w:type="dxa"/>
            <w:tcBorders>
              <w:top w:val="nil"/>
              <w:left w:val="single" w:sz="4" w:space="0" w:color="auto"/>
              <w:bottom w:val="single" w:sz="4" w:space="0" w:color="auto"/>
              <w:right w:val="single" w:sz="4" w:space="0" w:color="auto"/>
            </w:tcBorders>
          </w:tcPr>
          <w:p w14:paraId="183455BA" w14:textId="77777777" w:rsidR="00E338BE" w:rsidRPr="006F4D85" w:rsidRDefault="00E338BE" w:rsidP="005F30A6">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2AC98F3F" w14:textId="77777777" w:rsidR="00E338BE" w:rsidRPr="006F4D85" w:rsidRDefault="00E338BE" w:rsidP="005F30A6">
            <w:pPr>
              <w:pStyle w:val="TAC"/>
              <w:rPr>
                <w:sz w:val="16"/>
              </w:rPr>
            </w:pPr>
            <w:r w:rsidRPr="006F4D85">
              <w:rPr>
                <w:noProof/>
              </w:rPr>
              <w:t>TRS.1.2 TDD</w:t>
            </w:r>
          </w:p>
        </w:tc>
        <w:tc>
          <w:tcPr>
            <w:tcW w:w="2332" w:type="dxa"/>
            <w:gridSpan w:val="3"/>
            <w:tcBorders>
              <w:top w:val="single" w:sz="4" w:space="0" w:color="auto"/>
              <w:left w:val="single" w:sz="4" w:space="0" w:color="auto"/>
              <w:bottom w:val="single" w:sz="4" w:space="0" w:color="auto"/>
              <w:right w:val="single" w:sz="4" w:space="0" w:color="auto"/>
            </w:tcBorders>
            <w:hideMark/>
          </w:tcPr>
          <w:p w14:paraId="11893317" w14:textId="77777777" w:rsidR="00E338BE" w:rsidRPr="006F4D85" w:rsidRDefault="00E338BE" w:rsidP="005F30A6">
            <w:pPr>
              <w:pStyle w:val="TAC"/>
              <w:rPr>
                <w:sz w:val="16"/>
              </w:rPr>
            </w:pPr>
            <w:r w:rsidRPr="006F4D85">
              <w:rPr>
                <w:noProof/>
              </w:rPr>
              <w:t>TRS.1.2 TDD</w:t>
            </w:r>
          </w:p>
        </w:tc>
      </w:tr>
      <w:tr w:rsidR="00E338BE" w:rsidRPr="006F4D85" w14:paraId="450D6D42" w14:textId="77777777" w:rsidTr="005F30A6">
        <w:trPr>
          <w:trHeight w:val="98"/>
          <w:jc w:val="center"/>
        </w:trPr>
        <w:tc>
          <w:tcPr>
            <w:tcW w:w="2067" w:type="dxa"/>
            <w:vMerge w:val="restart"/>
            <w:tcBorders>
              <w:top w:val="single" w:sz="4" w:space="0" w:color="auto"/>
              <w:left w:val="single" w:sz="4" w:space="0" w:color="auto"/>
              <w:right w:val="single" w:sz="4" w:space="0" w:color="auto"/>
            </w:tcBorders>
            <w:hideMark/>
          </w:tcPr>
          <w:p w14:paraId="71DF9970" w14:textId="77777777" w:rsidR="00E338BE" w:rsidRPr="006F4D85" w:rsidRDefault="00E338BE" w:rsidP="005F30A6">
            <w:pPr>
              <w:pStyle w:val="TAL"/>
              <w:rPr>
                <w:lang w:val="da-DK"/>
              </w:rPr>
            </w:pPr>
            <w:r w:rsidRPr="006F4D85">
              <w:rPr>
                <w:lang w:val="da-DK"/>
              </w:rPr>
              <w:t>OCNG Patterns</w:t>
            </w:r>
          </w:p>
        </w:tc>
        <w:tc>
          <w:tcPr>
            <w:tcW w:w="1878" w:type="dxa"/>
            <w:gridSpan w:val="4"/>
            <w:tcBorders>
              <w:top w:val="single" w:sz="4" w:space="0" w:color="auto"/>
              <w:left w:val="single" w:sz="4" w:space="0" w:color="auto"/>
              <w:right w:val="single" w:sz="4" w:space="0" w:color="auto"/>
            </w:tcBorders>
            <w:vAlign w:val="center"/>
          </w:tcPr>
          <w:p w14:paraId="2A0E4371" w14:textId="77777777" w:rsidR="00E338BE" w:rsidRPr="006F4D85" w:rsidRDefault="00E338BE" w:rsidP="005F30A6">
            <w:pPr>
              <w:pStyle w:val="TAL"/>
              <w:rPr>
                <w:lang w:val="da-DK"/>
              </w:rPr>
            </w:pPr>
            <w:ins w:id="421" w:author="R4-2111854" w:date="2021-08-15T18:34:00Z">
              <w:r>
                <w:rPr>
                  <w:rFonts w:hint="eastAsia"/>
                  <w:lang w:eastAsia="ja-JP"/>
                </w:rPr>
                <w:t>C</w:t>
              </w:r>
              <w:r>
                <w:rPr>
                  <w:lang w:eastAsia="ja-JP"/>
                </w:rPr>
                <w:t>onfig 1,2,4,5</w:t>
              </w:r>
            </w:ins>
          </w:p>
        </w:tc>
        <w:tc>
          <w:tcPr>
            <w:tcW w:w="1275" w:type="dxa"/>
            <w:tcBorders>
              <w:top w:val="single" w:sz="4" w:space="0" w:color="auto"/>
              <w:left w:val="single" w:sz="4" w:space="0" w:color="auto"/>
              <w:bottom w:val="single" w:sz="4" w:space="0" w:color="auto"/>
              <w:right w:val="single" w:sz="4" w:space="0" w:color="auto"/>
            </w:tcBorders>
          </w:tcPr>
          <w:p w14:paraId="003E134E" w14:textId="77777777" w:rsidR="00E338BE" w:rsidRPr="006F4D85" w:rsidRDefault="00E338BE" w:rsidP="005F30A6">
            <w:pPr>
              <w:pStyle w:val="TAC"/>
              <w:rPr>
                <w:lang w:val="da-DK"/>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68775539" w14:textId="77777777" w:rsidR="00E338BE" w:rsidRPr="006F4D85" w:rsidRDefault="00E338BE" w:rsidP="005F30A6">
            <w:pPr>
              <w:pStyle w:val="TAC"/>
              <w:rPr>
                <w:lang w:val="en-US"/>
              </w:rPr>
            </w:pPr>
            <w:r w:rsidRPr="006F4D85">
              <w:rPr>
                <w:snapToGrid w:val="0"/>
              </w:rPr>
              <w:t>OP.1</w:t>
            </w:r>
            <w:ins w:id="422" w:author="R4-2111854" w:date="2021-08-15T18:35:00Z">
              <w:r w:rsidRPr="008C532C">
                <w:rPr>
                  <w:snapToGrid w:val="0"/>
                  <w:vertAlign w:val="superscript"/>
                  <w:rPrChange w:id="423" w:author="R4-2111854" w:date="2021-08-04T16:48:00Z">
                    <w:rPr>
                      <w:snapToGrid w:val="0"/>
                    </w:rPr>
                  </w:rPrChange>
                </w:rPr>
                <w:t xml:space="preserve"> Note </w:t>
              </w:r>
              <w:r>
                <w:rPr>
                  <w:snapToGrid w:val="0"/>
                  <w:vertAlign w:val="superscript"/>
                </w:rPr>
                <w:t>5</w:t>
              </w:r>
            </w:ins>
          </w:p>
        </w:tc>
      </w:tr>
      <w:tr w:rsidR="00E338BE" w:rsidRPr="006F4D85" w14:paraId="373832F3" w14:textId="77777777" w:rsidTr="005F30A6">
        <w:trPr>
          <w:trHeight w:val="98"/>
          <w:jc w:val="center"/>
          <w:ins w:id="424" w:author="R4-2111854" w:date="2021-08-15T18:34:00Z"/>
        </w:trPr>
        <w:tc>
          <w:tcPr>
            <w:tcW w:w="2067" w:type="dxa"/>
            <w:vMerge/>
            <w:tcBorders>
              <w:left w:val="single" w:sz="4" w:space="0" w:color="auto"/>
              <w:bottom w:val="single" w:sz="4" w:space="0" w:color="auto"/>
              <w:right w:val="single" w:sz="4" w:space="0" w:color="auto"/>
            </w:tcBorders>
          </w:tcPr>
          <w:p w14:paraId="2F256760" w14:textId="77777777" w:rsidR="00E338BE" w:rsidRPr="006F4D85" w:rsidRDefault="00E338BE" w:rsidP="005F30A6">
            <w:pPr>
              <w:pStyle w:val="TAL"/>
              <w:rPr>
                <w:ins w:id="425" w:author="R4-2111854" w:date="2021-08-15T18:34:00Z"/>
                <w:lang w:val="da-DK"/>
              </w:rPr>
            </w:pPr>
          </w:p>
        </w:tc>
        <w:tc>
          <w:tcPr>
            <w:tcW w:w="1878" w:type="dxa"/>
            <w:gridSpan w:val="4"/>
            <w:tcBorders>
              <w:left w:val="single" w:sz="4" w:space="0" w:color="auto"/>
              <w:bottom w:val="single" w:sz="4" w:space="0" w:color="auto"/>
              <w:right w:val="single" w:sz="4" w:space="0" w:color="auto"/>
            </w:tcBorders>
            <w:vAlign w:val="center"/>
          </w:tcPr>
          <w:p w14:paraId="48FBA504" w14:textId="77777777" w:rsidR="00E338BE" w:rsidRPr="006F4D85" w:rsidRDefault="00E338BE" w:rsidP="005F30A6">
            <w:pPr>
              <w:pStyle w:val="TAL"/>
              <w:rPr>
                <w:ins w:id="426" w:author="R4-2111854" w:date="2021-08-15T18:34:00Z"/>
                <w:lang w:val="da-DK"/>
              </w:rPr>
            </w:pPr>
            <w:ins w:id="427" w:author="R4-2111854" w:date="2021-08-15T18:34:00Z">
              <w:r>
                <w:rPr>
                  <w:rFonts w:hint="eastAsia"/>
                  <w:lang w:eastAsia="ja-JP"/>
                </w:rPr>
                <w:t>C</w:t>
              </w:r>
              <w:r>
                <w:rPr>
                  <w:lang w:eastAsia="ja-JP"/>
                </w:rPr>
                <w:t>onfig 3,6</w:t>
              </w:r>
            </w:ins>
          </w:p>
        </w:tc>
        <w:tc>
          <w:tcPr>
            <w:tcW w:w="1275" w:type="dxa"/>
            <w:tcBorders>
              <w:top w:val="single" w:sz="4" w:space="0" w:color="auto"/>
              <w:left w:val="single" w:sz="4" w:space="0" w:color="auto"/>
              <w:bottom w:val="single" w:sz="4" w:space="0" w:color="auto"/>
              <w:right w:val="single" w:sz="4" w:space="0" w:color="auto"/>
            </w:tcBorders>
          </w:tcPr>
          <w:p w14:paraId="78F66DCE" w14:textId="77777777" w:rsidR="00E338BE" w:rsidRPr="006F4D85" w:rsidRDefault="00E338BE" w:rsidP="005F30A6">
            <w:pPr>
              <w:pStyle w:val="TAC"/>
              <w:rPr>
                <w:ins w:id="428" w:author="R4-2111854" w:date="2021-08-15T18:34:00Z"/>
                <w:lang w:val="da-DK"/>
              </w:rPr>
            </w:pPr>
          </w:p>
        </w:tc>
        <w:tc>
          <w:tcPr>
            <w:tcW w:w="4374" w:type="dxa"/>
            <w:gridSpan w:val="6"/>
            <w:tcBorders>
              <w:top w:val="single" w:sz="4" w:space="0" w:color="auto"/>
              <w:left w:val="single" w:sz="4" w:space="0" w:color="auto"/>
              <w:bottom w:val="single" w:sz="4" w:space="0" w:color="auto"/>
              <w:right w:val="single" w:sz="4" w:space="0" w:color="auto"/>
            </w:tcBorders>
          </w:tcPr>
          <w:p w14:paraId="20DF727F" w14:textId="77777777" w:rsidR="00E338BE" w:rsidRPr="006F4D85" w:rsidRDefault="00E338BE" w:rsidP="005F30A6">
            <w:pPr>
              <w:pStyle w:val="TAC"/>
              <w:rPr>
                <w:ins w:id="429" w:author="R4-2111854" w:date="2021-08-15T18:34:00Z"/>
                <w:snapToGrid w:val="0"/>
              </w:rPr>
            </w:pPr>
            <w:ins w:id="430" w:author="R4-2111854" w:date="2021-08-15T18:35:00Z">
              <w:r>
                <w:rPr>
                  <w:rFonts w:cs="Arial" w:hint="eastAsia"/>
                  <w:szCs w:val="16"/>
                  <w:lang w:eastAsia="ja-JP"/>
                </w:rPr>
                <w:t>O</w:t>
              </w:r>
              <w:r>
                <w:rPr>
                  <w:rFonts w:cs="Arial"/>
                  <w:szCs w:val="16"/>
                  <w:lang w:eastAsia="ja-JP"/>
                </w:rPr>
                <w:t xml:space="preserve">P.1 </w:t>
              </w:r>
              <w:r w:rsidRPr="0087545D">
                <w:rPr>
                  <w:rFonts w:cs="Arial"/>
                  <w:szCs w:val="16"/>
                  <w:vertAlign w:val="superscript"/>
                  <w:lang w:eastAsia="ja-JP"/>
                </w:rPr>
                <w:t xml:space="preserve">Note </w:t>
              </w:r>
              <w:r>
                <w:rPr>
                  <w:rFonts w:cs="Arial"/>
                  <w:szCs w:val="16"/>
                  <w:vertAlign w:val="superscript"/>
                  <w:lang w:eastAsia="ja-JP"/>
                </w:rPr>
                <w:t>6</w:t>
              </w:r>
            </w:ins>
          </w:p>
        </w:tc>
      </w:tr>
      <w:tr w:rsidR="00E338BE" w:rsidRPr="006F4D85" w14:paraId="224305A3" w14:textId="77777777" w:rsidTr="005F30A6">
        <w:trPr>
          <w:trHeight w:val="58"/>
          <w:jc w:val="center"/>
        </w:trPr>
        <w:tc>
          <w:tcPr>
            <w:tcW w:w="3945" w:type="dxa"/>
            <w:gridSpan w:val="5"/>
            <w:tcBorders>
              <w:top w:val="single" w:sz="4" w:space="0" w:color="auto"/>
              <w:left w:val="single" w:sz="4" w:space="0" w:color="auto"/>
              <w:bottom w:val="single" w:sz="4" w:space="0" w:color="auto"/>
              <w:right w:val="single" w:sz="4" w:space="0" w:color="auto"/>
            </w:tcBorders>
            <w:hideMark/>
          </w:tcPr>
          <w:p w14:paraId="020772B1" w14:textId="77777777" w:rsidR="00E338BE" w:rsidRPr="006F4D85" w:rsidRDefault="00E338BE" w:rsidP="005F30A6">
            <w:pPr>
              <w:pStyle w:val="TAL"/>
              <w:rPr>
                <w:lang w:val="da-DK"/>
              </w:rPr>
            </w:pPr>
            <w:r w:rsidRPr="006F4D85">
              <w:rPr>
                <w:lang w:val="da-DK"/>
              </w:rPr>
              <w:t>SMTC configuration</w:t>
            </w:r>
          </w:p>
        </w:tc>
        <w:tc>
          <w:tcPr>
            <w:tcW w:w="1275" w:type="dxa"/>
            <w:tcBorders>
              <w:top w:val="single" w:sz="4" w:space="0" w:color="auto"/>
              <w:left w:val="single" w:sz="4" w:space="0" w:color="auto"/>
              <w:bottom w:val="single" w:sz="4" w:space="0" w:color="auto"/>
              <w:right w:val="single" w:sz="4" w:space="0" w:color="auto"/>
            </w:tcBorders>
          </w:tcPr>
          <w:p w14:paraId="72C79EAE" w14:textId="77777777" w:rsidR="00E338BE" w:rsidRPr="006F4D85" w:rsidRDefault="00E338BE" w:rsidP="005F30A6">
            <w:pPr>
              <w:pStyle w:val="TAC"/>
              <w:rPr>
                <w:lang w:val="da-DK"/>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6F1F63C2" w14:textId="77777777" w:rsidR="00E338BE" w:rsidRPr="006F4D85" w:rsidRDefault="00E338BE" w:rsidP="005F30A6">
            <w:pPr>
              <w:pStyle w:val="TAC"/>
              <w:rPr>
                <w:snapToGrid w:val="0"/>
              </w:rPr>
            </w:pPr>
            <w:r w:rsidRPr="006F4D85">
              <w:rPr>
                <w:snapToGrid w:val="0"/>
              </w:rPr>
              <w:t>SMTC.1</w:t>
            </w:r>
          </w:p>
        </w:tc>
      </w:tr>
      <w:tr w:rsidR="00E338BE" w:rsidRPr="008C0E2F" w14:paraId="56019CBB" w14:textId="77777777" w:rsidTr="005F30A6">
        <w:trPr>
          <w:trHeight w:val="89"/>
          <w:jc w:val="center"/>
        </w:trPr>
        <w:tc>
          <w:tcPr>
            <w:tcW w:w="2083" w:type="dxa"/>
            <w:gridSpan w:val="2"/>
            <w:tcBorders>
              <w:top w:val="single" w:sz="4" w:space="0" w:color="auto"/>
              <w:left w:val="single" w:sz="4" w:space="0" w:color="auto"/>
              <w:bottom w:val="nil"/>
              <w:right w:val="single" w:sz="4" w:space="0" w:color="auto"/>
            </w:tcBorders>
            <w:hideMark/>
          </w:tcPr>
          <w:p w14:paraId="003BF0F2" w14:textId="77777777" w:rsidR="00E338BE" w:rsidRPr="008C0E2F" w:rsidRDefault="00E338BE" w:rsidP="005F30A6">
            <w:pPr>
              <w:pStyle w:val="TAL"/>
            </w:pPr>
            <w:r w:rsidRPr="008C0E2F">
              <w:t>SSB configuration</w:t>
            </w:r>
          </w:p>
        </w:tc>
        <w:tc>
          <w:tcPr>
            <w:tcW w:w="1862" w:type="dxa"/>
            <w:gridSpan w:val="3"/>
            <w:tcBorders>
              <w:top w:val="single" w:sz="4" w:space="0" w:color="auto"/>
              <w:left w:val="single" w:sz="4" w:space="0" w:color="auto"/>
              <w:bottom w:val="single" w:sz="4" w:space="0" w:color="auto"/>
              <w:right w:val="single" w:sz="4" w:space="0" w:color="auto"/>
            </w:tcBorders>
            <w:hideMark/>
          </w:tcPr>
          <w:p w14:paraId="16972645" w14:textId="77777777" w:rsidR="00E338BE" w:rsidRPr="008C0E2F" w:rsidRDefault="00E338BE" w:rsidP="005F30A6">
            <w:pPr>
              <w:pStyle w:val="TAL"/>
            </w:pPr>
            <w:r w:rsidRPr="008C0E2F">
              <w:t>Config</w:t>
            </w:r>
            <w:r w:rsidRPr="008C0E2F">
              <w:rPr>
                <w:szCs w:val="18"/>
              </w:rPr>
              <w:t xml:space="preserve"> </w:t>
            </w:r>
            <w:r w:rsidRPr="008C0E2F">
              <w:t>1,2,4,5</w:t>
            </w:r>
          </w:p>
        </w:tc>
        <w:tc>
          <w:tcPr>
            <w:tcW w:w="1275" w:type="dxa"/>
            <w:tcBorders>
              <w:top w:val="single" w:sz="4" w:space="0" w:color="auto"/>
              <w:left w:val="single" w:sz="4" w:space="0" w:color="auto"/>
              <w:bottom w:val="nil"/>
              <w:right w:val="single" w:sz="4" w:space="0" w:color="auto"/>
            </w:tcBorders>
          </w:tcPr>
          <w:p w14:paraId="3FA3DAF1" w14:textId="77777777" w:rsidR="00E338BE" w:rsidRPr="008C0E2F" w:rsidRDefault="00E338BE" w:rsidP="005F30A6">
            <w:pPr>
              <w:pStyle w:val="TAC"/>
            </w:pPr>
          </w:p>
        </w:tc>
        <w:tc>
          <w:tcPr>
            <w:tcW w:w="4374" w:type="dxa"/>
            <w:gridSpan w:val="6"/>
            <w:tcBorders>
              <w:top w:val="single" w:sz="4" w:space="0" w:color="auto"/>
              <w:left w:val="single" w:sz="4" w:space="0" w:color="auto"/>
              <w:bottom w:val="single" w:sz="4" w:space="0" w:color="auto"/>
              <w:right w:val="single" w:sz="4" w:space="0" w:color="auto"/>
            </w:tcBorders>
            <w:hideMark/>
          </w:tcPr>
          <w:p w14:paraId="0C132867" w14:textId="77777777" w:rsidR="00E338BE" w:rsidRPr="008C0E2F" w:rsidRDefault="00E338BE" w:rsidP="005F30A6">
            <w:pPr>
              <w:pStyle w:val="TAC"/>
            </w:pPr>
            <w:r w:rsidRPr="008C0E2F">
              <w:t>SSB.1 FR1</w:t>
            </w:r>
          </w:p>
        </w:tc>
      </w:tr>
      <w:tr w:rsidR="00E338BE" w:rsidRPr="008C0E2F" w14:paraId="0F8DF1D8" w14:textId="77777777" w:rsidTr="005F30A6">
        <w:trPr>
          <w:trHeight w:val="164"/>
          <w:jc w:val="center"/>
        </w:trPr>
        <w:tc>
          <w:tcPr>
            <w:tcW w:w="2083" w:type="dxa"/>
            <w:gridSpan w:val="2"/>
            <w:tcBorders>
              <w:top w:val="nil"/>
              <w:left w:val="single" w:sz="4" w:space="0" w:color="auto"/>
              <w:bottom w:val="single" w:sz="4" w:space="0" w:color="auto"/>
              <w:right w:val="single" w:sz="4" w:space="0" w:color="auto"/>
            </w:tcBorders>
            <w:hideMark/>
          </w:tcPr>
          <w:p w14:paraId="16E69D4F" w14:textId="77777777" w:rsidR="00E338BE" w:rsidRPr="008C0E2F" w:rsidRDefault="00E338BE" w:rsidP="005F30A6">
            <w:pPr>
              <w:pStyle w:val="TAL"/>
            </w:pPr>
          </w:p>
        </w:tc>
        <w:tc>
          <w:tcPr>
            <w:tcW w:w="1862" w:type="dxa"/>
            <w:gridSpan w:val="3"/>
            <w:tcBorders>
              <w:top w:val="single" w:sz="4" w:space="0" w:color="auto"/>
              <w:left w:val="single" w:sz="4" w:space="0" w:color="auto"/>
              <w:bottom w:val="single" w:sz="4" w:space="0" w:color="auto"/>
              <w:right w:val="single" w:sz="4" w:space="0" w:color="auto"/>
            </w:tcBorders>
            <w:hideMark/>
          </w:tcPr>
          <w:p w14:paraId="282D9E57" w14:textId="77777777" w:rsidR="00E338BE" w:rsidRPr="008C0E2F" w:rsidRDefault="00E338BE" w:rsidP="005F30A6">
            <w:pPr>
              <w:pStyle w:val="TAL"/>
            </w:pPr>
            <w:r w:rsidRPr="008C0E2F">
              <w:t>Config</w:t>
            </w:r>
            <w:r w:rsidRPr="008C0E2F">
              <w:rPr>
                <w:szCs w:val="18"/>
              </w:rPr>
              <w:t xml:space="preserve"> </w:t>
            </w:r>
            <w:r w:rsidRPr="008C0E2F">
              <w:t>3,6</w:t>
            </w:r>
          </w:p>
        </w:tc>
        <w:tc>
          <w:tcPr>
            <w:tcW w:w="1275" w:type="dxa"/>
            <w:tcBorders>
              <w:top w:val="nil"/>
              <w:left w:val="single" w:sz="4" w:space="0" w:color="auto"/>
              <w:bottom w:val="single" w:sz="4" w:space="0" w:color="auto"/>
              <w:right w:val="single" w:sz="4" w:space="0" w:color="auto"/>
            </w:tcBorders>
            <w:hideMark/>
          </w:tcPr>
          <w:p w14:paraId="792043BF" w14:textId="77777777" w:rsidR="00E338BE" w:rsidRPr="008C0E2F" w:rsidRDefault="00E338BE" w:rsidP="005F30A6">
            <w:pPr>
              <w:pStyle w:val="TAC"/>
            </w:pPr>
          </w:p>
        </w:tc>
        <w:tc>
          <w:tcPr>
            <w:tcW w:w="4374" w:type="dxa"/>
            <w:gridSpan w:val="6"/>
            <w:tcBorders>
              <w:top w:val="single" w:sz="4" w:space="0" w:color="auto"/>
              <w:left w:val="single" w:sz="4" w:space="0" w:color="auto"/>
              <w:bottom w:val="single" w:sz="4" w:space="0" w:color="auto"/>
              <w:right w:val="single" w:sz="4" w:space="0" w:color="auto"/>
            </w:tcBorders>
            <w:hideMark/>
          </w:tcPr>
          <w:p w14:paraId="65D3F5EA" w14:textId="77777777" w:rsidR="00E338BE" w:rsidRPr="008C0E2F" w:rsidRDefault="00E338BE" w:rsidP="005F30A6">
            <w:pPr>
              <w:pStyle w:val="TAC"/>
            </w:pPr>
            <w:r w:rsidRPr="008C0E2F">
              <w:t>SSB.2 FR1</w:t>
            </w:r>
          </w:p>
        </w:tc>
      </w:tr>
      <w:tr w:rsidR="00E338BE" w:rsidRPr="008C0E2F" w14:paraId="0365916B" w14:textId="77777777" w:rsidTr="005F30A6">
        <w:trPr>
          <w:trHeight w:val="164"/>
          <w:jc w:val="center"/>
        </w:trPr>
        <w:tc>
          <w:tcPr>
            <w:tcW w:w="2083" w:type="dxa"/>
            <w:gridSpan w:val="2"/>
            <w:vMerge w:val="restart"/>
            <w:tcBorders>
              <w:top w:val="nil"/>
              <w:left w:val="single" w:sz="4" w:space="0" w:color="auto"/>
              <w:right w:val="single" w:sz="4" w:space="0" w:color="auto"/>
            </w:tcBorders>
            <w:vAlign w:val="center"/>
          </w:tcPr>
          <w:p w14:paraId="5383AB28" w14:textId="77777777" w:rsidR="00E338BE" w:rsidRPr="008C0E2F" w:rsidRDefault="00E338BE" w:rsidP="005F30A6">
            <w:pPr>
              <w:pStyle w:val="TAL"/>
            </w:pPr>
            <w:r>
              <w:rPr>
                <w:rFonts w:cs="Arial"/>
              </w:rPr>
              <w:t>CSI-RS configuration for CSI reporting</w:t>
            </w:r>
          </w:p>
        </w:tc>
        <w:tc>
          <w:tcPr>
            <w:tcW w:w="1862" w:type="dxa"/>
            <w:gridSpan w:val="3"/>
            <w:tcBorders>
              <w:top w:val="single" w:sz="4" w:space="0" w:color="auto"/>
              <w:left w:val="single" w:sz="4" w:space="0" w:color="auto"/>
              <w:bottom w:val="single" w:sz="4" w:space="0" w:color="auto"/>
              <w:right w:val="single" w:sz="4" w:space="0" w:color="auto"/>
            </w:tcBorders>
            <w:vAlign w:val="center"/>
          </w:tcPr>
          <w:p w14:paraId="7D4A0681" w14:textId="77777777" w:rsidR="00E338BE" w:rsidRPr="008C0E2F" w:rsidRDefault="00E338BE" w:rsidP="005F30A6">
            <w:pPr>
              <w:pStyle w:val="TAL"/>
            </w:pPr>
            <w:r>
              <w:rPr>
                <w:rFonts w:cs="Arial"/>
              </w:rPr>
              <w:t>Config 1,4</w:t>
            </w:r>
          </w:p>
        </w:tc>
        <w:tc>
          <w:tcPr>
            <w:tcW w:w="1275" w:type="dxa"/>
            <w:tcBorders>
              <w:top w:val="nil"/>
              <w:left w:val="single" w:sz="4" w:space="0" w:color="auto"/>
              <w:bottom w:val="single" w:sz="4" w:space="0" w:color="auto"/>
              <w:right w:val="single" w:sz="4" w:space="0" w:color="auto"/>
            </w:tcBorders>
            <w:vAlign w:val="center"/>
          </w:tcPr>
          <w:p w14:paraId="1BE86F10" w14:textId="77777777" w:rsidR="00E338BE" w:rsidRPr="008C0E2F" w:rsidRDefault="00E338BE" w:rsidP="005F30A6">
            <w:pPr>
              <w:pStyle w:val="TAC"/>
            </w:pPr>
          </w:p>
        </w:tc>
        <w:tc>
          <w:tcPr>
            <w:tcW w:w="4374" w:type="dxa"/>
            <w:gridSpan w:val="6"/>
            <w:tcBorders>
              <w:top w:val="single" w:sz="4" w:space="0" w:color="auto"/>
              <w:left w:val="single" w:sz="4" w:space="0" w:color="auto"/>
              <w:bottom w:val="single" w:sz="4" w:space="0" w:color="auto"/>
              <w:right w:val="single" w:sz="4" w:space="0" w:color="auto"/>
            </w:tcBorders>
            <w:vAlign w:val="center"/>
          </w:tcPr>
          <w:p w14:paraId="3EF97761" w14:textId="77777777" w:rsidR="00E338BE" w:rsidRPr="008C0E2F" w:rsidRDefault="00E338BE" w:rsidP="005F30A6">
            <w:pPr>
              <w:pStyle w:val="TAC"/>
            </w:pPr>
            <w:r>
              <w:rPr>
                <w:rFonts w:cs="Arial"/>
              </w:rPr>
              <w:t>CSI-RS.1.1 FDD</w:t>
            </w:r>
          </w:p>
        </w:tc>
      </w:tr>
      <w:tr w:rsidR="00E338BE" w:rsidRPr="008C0E2F" w14:paraId="5C9BD255" w14:textId="77777777" w:rsidTr="005F30A6">
        <w:trPr>
          <w:trHeight w:val="164"/>
          <w:jc w:val="center"/>
        </w:trPr>
        <w:tc>
          <w:tcPr>
            <w:tcW w:w="2083" w:type="dxa"/>
            <w:gridSpan w:val="2"/>
            <w:vMerge/>
            <w:tcBorders>
              <w:left w:val="single" w:sz="4" w:space="0" w:color="auto"/>
              <w:right w:val="single" w:sz="4" w:space="0" w:color="auto"/>
            </w:tcBorders>
            <w:vAlign w:val="center"/>
          </w:tcPr>
          <w:p w14:paraId="6A886CCB" w14:textId="77777777" w:rsidR="00E338BE" w:rsidRPr="008C0E2F" w:rsidRDefault="00E338BE" w:rsidP="005F30A6">
            <w:pPr>
              <w:pStyle w:val="TAL"/>
            </w:pPr>
          </w:p>
        </w:tc>
        <w:tc>
          <w:tcPr>
            <w:tcW w:w="1862" w:type="dxa"/>
            <w:gridSpan w:val="3"/>
            <w:tcBorders>
              <w:top w:val="single" w:sz="4" w:space="0" w:color="auto"/>
              <w:left w:val="single" w:sz="4" w:space="0" w:color="auto"/>
              <w:bottom w:val="single" w:sz="4" w:space="0" w:color="auto"/>
              <w:right w:val="single" w:sz="4" w:space="0" w:color="auto"/>
            </w:tcBorders>
            <w:vAlign w:val="center"/>
          </w:tcPr>
          <w:p w14:paraId="0EC2870F" w14:textId="77777777" w:rsidR="00E338BE" w:rsidRPr="008C0E2F" w:rsidRDefault="00E338BE" w:rsidP="005F30A6">
            <w:pPr>
              <w:pStyle w:val="TAL"/>
            </w:pPr>
            <w:r>
              <w:rPr>
                <w:rFonts w:cs="Arial"/>
              </w:rPr>
              <w:t>Config 2,5</w:t>
            </w:r>
          </w:p>
        </w:tc>
        <w:tc>
          <w:tcPr>
            <w:tcW w:w="1275" w:type="dxa"/>
            <w:tcBorders>
              <w:top w:val="nil"/>
              <w:left w:val="single" w:sz="4" w:space="0" w:color="auto"/>
              <w:bottom w:val="single" w:sz="4" w:space="0" w:color="auto"/>
              <w:right w:val="single" w:sz="4" w:space="0" w:color="auto"/>
            </w:tcBorders>
            <w:vAlign w:val="center"/>
          </w:tcPr>
          <w:p w14:paraId="57C3FFB9" w14:textId="77777777" w:rsidR="00E338BE" w:rsidRPr="008C0E2F" w:rsidRDefault="00E338BE" w:rsidP="005F30A6">
            <w:pPr>
              <w:pStyle w:val="TAC"/>
            </w:pPr>
          </w:p>
        </w:tc>
        <w:tc>
          <w:tcPr>
            <w:tcW w:w="4374" w:type="dxa"/>
            <w:gridSpan w:val="6"/>
            <w:tcBorders>
              <w:top w:val="single" w:sz="4" w:space="0" w:color="auto"/>
              <w:left w:val="single" w:sz="4" w:space="0" w:color="auto"/>
              <w:bottom w:val="single" w:sz="4" w:space="0" w:color="auto"/>
              <w:right w:val="single" w:sz="4" w:space="0" w:color="auto"/>
            </w:tcBorders>
            <w:vAlign w:val="center"/>
          </w:tcPr>
          <w:p w14:paraId="15363BAB" w14:textId="77777777" w:rsidR="00E338BE" w:rsidRPr="008C0E2F" w:rsidRDefault="00E338BE" w:rsidP="005F30A6">
            <w:pPr>
              <w:pStyle w:val="TAC"/>
            </w:pPr>
            <w:r w:rsidRPr="00C52541">
              <w:rPr>
                <w:rFonts w:cs="Arial"/>
              </w:rPr>
              <w:t>CSI-RS.1.1 TDD</w:t>
            </w:r>
          </w:p>
        </w:tc>
      </w:tr>
      <w:tr w:rsidR="00E338BE" w:rsidRPr="008C0E2F" w14:paraId="7D585B00" w14:textId="77777777" w:rsidTr="005F30A6">
        <w:trPr>
          <w:trHeight w:val="164"/>
          <w:jc w:val="center"/>
        </w:trPr>
        <w:tc>
          <w:tcPr>
            <w:tcW w:w="2083" w:type="dxa"/>
            <w:gridSpan w:val="2"/>
            <w:vMerge/>
            <w:tcBorders>
              <w:left w:val="single" w:sz="4" w:space="0" w:color="auto"/>
              <w:bottom w:val="single" w:sz="4" w:space="0" w:color="auto"/>
              <w:right w:val="single" w:sz="4" w:space="0" w:color="auto"/>
            </w:tcBorders>
            <w:vAlign w:val="center"/>
          </w:tcPr>
          <w:p w14:paraId="60E0DE18" w14:textId="77777777" w:rsidR="00E338BE" w:rsidRPr="008C0E2F" w:rsidRDefault="00E338BE" w:rsidP="005F30A6">
            <w:pPr>
              <w:pStyle w:val="TAL"/>
            </w:pPr>
          </w:p>
        </w:tc>
        <w:tc>
          <w:tcPr>
            <w:tcW w:w="1862" w:type="dxa"/>
            <w:gridSpan w:val="3"/>
            <w:tcBorders>
              <w:top w:val="single" w:sz="4" w:space="0" w:color="auto"/>
              <w:left w:val="single" w:sz="4" w:space="0" w:color="auto"/>
              <w:bottom w:val="single" w:sz="4" w:space="0" w:color="auto"/>
              <w:right w:val="single" w:sz="4" w:space="0" w:color="auto"/>
            </w:tcBorders>
            <w:vAlign w:val="center"/>
          </w:tcPr>
          <w:p w14:paraId="2DB5290B" w14:textId="77777777" w:rsidR="00E338BE" w:rsidRPr="008C0E2F" w:rsidRDefault="00E338BE" w:rsidP="005F30A6">
            <w:pPr>
              <w:pStyle w:val="TAL"/>
            </w:pPr>
            <w:r>
              <w:rPr>
                <w:rFonts w:cs="Arial"/>
              </w:rPr>
              <w:t>Config 3,6</w:t>
            </w:r>
          </w:p>
        </w:tc>
        <w:tc>
          <w:tcPr>
            <w:tcW w:w="1275" w:type="dxa"/>
            <w:tcBorders>
              <w:top w:val="nil"/>
              <w:left w:val="single" w:sz="4" w:space="0" w:color="auto"/>
              <w:bottom w:val="single" w:sz="4" w:space="0" w:color="auto"/>
              <w:right w:val="single" w:sz="4" w:space="0" w:color="auto"/>
            </w:tcBorders>
            <w:vAlign w:val="center"/>
          </w:tcPr>
          <w:p w14:paraId="19F45B2C" w14:textId="77777777" w:rsidR="00E338BE" w:rsidRPr="008C0E2F" w:rsidRDefault="00E338BE" w:rsidP="005F30A6">
            <w:pPr>
              <w:pStyle w:val="TAC"/>
            </w:pPr>
          </w:p>
        </w:tc>
        <w:tc>
          <w:tcPr>
            <w:tcW w:w="4374" w:type="dxa"/>
            <w:gridSpan w:val="6"/>
            <w:tcBorders>
              <w:top w:val="single" w:sz="4" w:space="0" w:color="auto"/>
              <w:left w:val="single" w:sz="4" w:space="0" w:color="auto"/>
              <w:bottom w:val="single" w:sz="4" w:space="0" w:color="auto"/>
              <w:right w:val="single" w:sz="4" w:space="0" w:color="auto"/>
            </w:tcBorders>
            <w:vAlign w:val="center"/>
          </w:tcPr>
          <w:p w14:paraId="4E5A6819" w14:textId="77777777" w:rsidR="00E338BE" w:rsidRPr="008C0E2F" w:rsidRDefault="00E338BE" w:rsidP="005F30A6">
            <w:pPr>
              <w:pStyle w:val="TAC"/>
            </w:pPr>
            <w:r w:rsidRPr="007D684F">
              <w:rPr>
                <w:rFonts w:cs="Arial"/>
              </w:rPr>
              <w:t>CSI-RS.2.1 TDD</w:t>
            </w:r>
          </w:p>
        </w:tc>
      </w:tr>
      <w:tr w:rsidR="00E338BE" w:rsidRPr="008C0E2F" w14:paraId="4780AA15" w14:textId="77777777" w:rsidTr="005F30A6">
        <w:trPr>
          <w:trHeight w:val="81"/>
          <w:jc w:val="center"/>
        </w:trPr>
        <w:tc>
          <w:tcPr>
            <w:tcW w:w="2083" w:type="dxa"/>
            <w:gridSpan w:val="2"/>
            <w:tcBorders>
              <w:top w:val="single" w:sz="4" w:space="0" w:color="auto"/>
              <w:left w:val="single" w:sz="4" w:space="0" w:color="auto"/>
              <w:bottom w:val="nil"/>
              <w:right w:val="single" w:sz="4" w:space="0" w:color="auto"/>
            </w:tcBorders>
            <w:hideMark/>
          </w:tcPr>
          <w:p w14:paraId="41A7F9A0" w14:textId="77777777" w:rsidR="00E338BE" w:rsidRPr="008C0E2F" w:rsidRDefault="00E338BE" w:rsidP="005F30A6">
            <w:pPr>
              <w:pStyle w:val="TAL"/>
            </w:pPr>
            <w:r w:rsidRPr="008C0E2F">
              <w:t xml:space="preserve">PDSCH/PDCCH </w:t>
            </w:r>
          </w:p>
        </w:tc>
        <w:tc>
          <w:tcPr>
            <w:tcW w:w="1862" w:type="dxa"/>
            <w:gridSpan w:val="3"/>
            <w:tcBorders>
              <w:top w:val="single" w:sz="4" w:space="0" w:color="auto"/>
              <w:left w:val="single" w:sz="4" w:space="0" w:color="auto"/>
              <w:bottom w:val="single" w:sz="4" w:space="0" w:color="auto"/>
              <w:right w:val="single" w:sz="4" w:space="0" w:color="auto"/>
            </w:tcBorders>
            <w:hideMark/>
          </w:tcPr>
          <w:p w14:paraId="642034E2" w14:textId="77777777" w:rsidR="00E338BE" w:rsidRPr="008C0E2F" w:rsidRDefault="00E338BE" w:rsidP="005F30A6">
            <w:pPr>
              <w:pStyle w:val="TAL"/>
            </w:pPr>
            <w:r w:rsidRPr="008C0E2F">
              <w:t>Config</w:t>
            </w:r>
            <w:r w:rsidRPr="008C0E2F">
              <w:rPr>
                <w:szCs w:val="18"/>
              </w:rPr>
              <w:t xml:space="preserve"> </w:t>
            </w:r>
            <w:r w:rsidRPr="008C0E2F">
              <w:t>1,2,4,5</w:t>
            </w:r>
          </w:p>
        </w:tc>
        <w:tc>
          <w:tcPr>
            <w:tcW w:w="1275" w:type="dxa"/>
            <w:tcBorders>
              <w:top w:val="single" w:sz="4" w:space="0" w:color="auto"/>
              <w:left w:val="single" w:sz="4" w:space="0" w:color="auto"/>
              <w:bottom w:val="nil"/>
              <w:right w:val="single" w:sz="4" w:space="0" w:color="auto"/>
            </w:tcBorders>
            <w:hideMark/>
          </w:tcPr>
          <w:p w14:paraId="4299A010" w14:textId="77777777" w:rsidR="00E338BE" w:rsidRPr="008C0E2F" w:rsidRDefault="00E338BE" w:rsidP="005F30A6">
            <w:pPr>
              <w:pStyle w:val="TAC"/>
            </w:pPr>
            <w:r w:rsidRPr="008C0E2F">
              <w:t>kHz</w:t>
            </w:r>
          </w:p>
        </w:tc>
        <w:tc>
          <w:tcPr>
            <w:tcW w:w="4374" w:type="dxa"/>
            <w:gridSpan w:val="6"/>
            <w:tcBorders>
              <w:top w:val="single" w:sz="4" w:space="0" w:color="auto"/>
              <w:left w:val="single" w:sz="4" w:space="0" w:color="auto"/>
              <w:bottom w:val="single" w:sz="4" w:space="0" w:color="auto"/>
              <w:right w:val="single" w:sz="4" w:space="0" w:color="auto"/>
            </w:tcBorders>
            <w:hideMark/>
          </w:tcPr>
          <w:p w14:paraId="1A9E571D" w14:textId="77777777" w:rsidR="00E338BE" w:rsidRPr="008C0E2F" w:rsidRDefault="00E338BE" w:rsidP="005F30A6">
            <w:pPr>
              <w:pStyle w:val="TAC"/>
            </w:pPr>
            <w:r w:rsidRPr="008C0E2F">
              <w:t>15 kHz</w:t>
            </w:r>
          </w:p>
        </w:tc>
      </w:tr>
      <w:tr w:rsidR="00E338BE" w:rsidRPr="008C0E2F" w14:paraId="69877DF2" w14:textId="77777777" w:rsidTr="005F30A6">
        <w:trPr>
          <w:trHeight w:val="155"/>
          <w:jc w:val="center"/>
        </w:trPr>
        <w:tc>
          <w:tcPr>
            <w:tcW w:w="2083" w:type="dxa"/>
            <w:gridSpan w:val="2"/>
            <w:tcBorders>
              <w:top w:val="nil"/>
              <w:left w:val="single" w:sz="4" w:space="0" w:color="auto"/>
              <w:bottom w:val="single" w:sz="4" w:space="0" w:color="auto"/>
              <w:right w:val="single" w:sz="4" w:space="0" w:color="auto"/>
            </w:tcBorders>
            <w:hideMark/>
          </w:tcPr>
          <w:p w14:paraId="2E09CA76" w14:textId="77777777" w:rsidR="00E338BE" w:rsidRPr="008C0E2F" w:rsidRDefault="00E338BE" w:rsidP="005F30A6">
            <w:pPr>
              <w:pStyle w:val="TAL"/>
            </w:pPr>
            <w:r w:rsidRPr="008C0E2F">
              <w:t>subcarrier spacing</w:t>
            </w:r>
          </w:p>
        </w:tc>
        <w:tc>
          <w:tcPr>
            <w:tcW w:w="1862" w:type="dxa"/>
            <w:gridSpan w:val="3"/>
            <w:tcBorders>
              <w:top w:val="single" w:sz="4" w:space="0" w:color="auto"/>
              <w:left w:val="single" w:sz="4" w:space="0" w:color="auto"/>
              <w:bottom w:val="single" w:sz="4" w:space="0" w:color="auto"/>
              <w:right w:val="single" w:sz="4" w:space="0" w:color="auto"/>
            </w:tcBorders>
            <w:hideMark/>
          </w:tcPr>
          <w:p w14:paraId="48A8DABF" w14:textId="77777777" w:rsidR="00E338BE" w:rsidRPr="008C0E2F" w:rsidRDefault="00E338BE" w:rsidP="005F30A6">
            <w:pPr>
              <w:pStyle w:val="TAL"/>
            </w:pPr>
            <w:r w:rsidRPr="008C0E2F">
              <w:t>Config</w:t>
            </w:r>
            <w:r w:rsidRPr="008C0E2F">
              <w:rPr>
                <w:szCs w:val="18"/>
              </w:rPr>
              <w:t xml:space="preserve"> </w:t>
            </w:r>
            <w:r w:rsidRPr="008C0E2F">
              <w:t>3,6</w:t>
            </w:r>
          </w:p>
        </w:tc>
        <w:tc>
          <w:tcPr>
            <w:tcW w:w="1275" w:type="dxa"/>
            <w:tcBorders>
              <w:top w:val="nil"/>
              <w:left w:val="single" w:sz="4" w:space="0" w:color="auto"/>
              <w:bottom w:val="single" w:sz="4" w:space="0" w:color="auto"/>
              <w:right w:val="single" w:sz="4" w:space="0" w:color="auto"/>
            </w:tcBorders>
            <w:hideMark/>
          </w:tcPr>
          <w:p w14:paraId="10DCAEFA" w14:textId="77777777" w:rsidR="00E338BE" w:rsidRPr="008C0E2F" w:rsidRDefault="00E338BE" w:rsidP="005F30A6">
            <w:pPr>
              <w:pStyle w:val="TAC"/>
            </w:pPr>
          </w:p>
        </w:tc>
        <w:tc>
          <w:tcPr>
            <w:tcW w:w="4374" w:type="dxa"/>
            <w:gridSpan w:val="6"/>
            <w:tcBorders>
              <w:top w:val="single" w:sz="4" w:space="0" w:color="auto"/>
              <w:left w:val="single" w:sz="4" w:space="0" w:color="auto"/>
              <w:bottom w:val="single" w:sz="4" w:space="0" w:color="auto"/>
              <w:right w:val="single" w:sz="4" w:space="0" w:color="auto"/>
            </w:tcBorders>
            <w:hideMark/>
          </w:tcPr>
          <w:p w14:paraId="7D315B46" w14:textId="77777777" w:rsidR="00E338BE" w:rsidRPr="008C0E2F" w:rsidRDefault="00E338BE" w:rsidP="005F30A6">
            <w:pPr>
              <w:pStyle w:val="TAC"/>
            </w:pPr>
            <w:r w:rsidRPr="008C0E2F">
              <w:t>30kHz</w:t>
            </w:r>
          </w:p>
        </w:tc>
      </w:tr>
      <w:tr w:rsidR="00E338BE" w:rsidRPr="008C0E2F" w14:paraId="6B949C8E" w14:textId="77777777" w:rsidTr="005F30A6">
        <w:trPr>
          <w:trHeight w:val="155"/>
          <w:jc w:val="center"/>
        </w:trPr>
        <w:tc>
          <w:tcPr>
            <w:tcW w:w="2083" w:type="dxa"/>
            <w:gridSpan w:val="2"/>
            <w:tcBorders>
              <w:top w:val="nil"/>
              <w:left w:val="single" w:sz="4" w:space="0" w:color="auto"/>
              <w:bottom w:val="single" w:sz="4" w:space="0" w:color="auto"/>
              <w:right w:val="single" w:sz="4" w:space="0" w:color="auto"/>
            </w:tcBorders>
            <w:vAlign w:val="center"/>
          </w:tcPr>
          <w:p w14:paraId="0DF78DF3" w14:textId="77777777" w:rsidR="00E338BE" w:rsidRPr="008C0E2F" w:rsidRDefault="00E338BE" w:rsidP="005F30A6">
            <w:pPr>
              <w:pStyle w:val="TAL"/>
            </w:pPr>
            <w:r>
              <w:rPr>
                <w:rFonts w:cs="Arial"/>
              </w:rPr>
              <w:t>CSI reporting periodicity</w:t>
            </w:r>
          </w:p>
        </w:tc>
        <w:tc>
          <w:tcPr>
            <w:tcW w:w="1862" w:type="dxa"/>
            <w:gridSpan w:val="3"/>
            <w:tcBorders>
              <w:top w:val="single" w:sz="4" w:space="0" w:color="auto"/>
              <w:left w:val="single" w:sz="4" w:space="0" w:color="auto"/>
              <w:bottom w:val="single" w:sz="4" w:space="0" w:color="auto"/>
              <w:right w:val="single" w:sz="4" w:space="0" w:color="auto"/>
            </w:tcBorders>
          </w:tcPr>
          <w:p w14:paraId="6D0D5F5E" w14:textId="77777777" w:rsidR="00E338BE" w:rsidRPr="008C0E2F" w:rsidRDefault="00E338BE" w:rsidP="005F30A6">
            <w:pPr>
              <w:pStyle w:val="TAL"/>
            </w:pPr>
            <w:r>
              <w:rPr>
                <w:rFonts w:cs="Arial" w:hint="eastAsia"/>
                <w:lang w:eastAsia="zh-CN"/>
              </w:rPr>
              <w:t>C</w:t>
            </w:r>
            <w:r>
              <w:rPr>
                <w:rFonts w:cs="Arial"/>
                <w:lang w:eastAsia="zh-CN"/>
              </w:rPr>
              <w:t>onfig 1-6</w:t>
            </w:r>
          </w:p>
        </w:tc>
        <w:tc>
          <w:tcPr>
            <w:tcW w:w="1275" w:type="dxa"/>
            <w:tcBorders>
              <w:top w:val="nil"/>
              <w:left w:val="single" w:sz="4" w:space="0" w:color="auto"/>
              <w:bottom w:val="single" w:sz="4" w:space="0" w:color="auto"/>
              <w:right w:val="single" w:sz="4" w:space="0" w:color="auto"/>
            </w:tcBorders>
            <w:vAlign w:val="center"/>
          </w:tcPr>
          <w:p w14:paraId="35108CEA" w14:textId="77777777" w:rsidR="00E338BE" w:rsidRPr="008C0E2F" w:rsidRDefault="00E338BE" w:rsidP="005F30A6">
            <w:pPr>
              <w:pStyle w:val="TAC"/>
            </w:pPr>
            <w:r>
              <w:rPr>
                <w:rFonts w:cs="Arial"/>
              </w:rPr>
              <w:t>ms</w:t>
            </w:r>
          </w:p>
        </w:tc>
        <w:tc>
          <w:tcPr>
            <w:tcW w:w="4374" w:type="dxa"/>
            <w:gridSpan w:val="6"/>
            <w:tcBorders>
              <w:top w:val="single" w:sz="4" w:space="0" w:color="auto"/>
              <w:left w:val="single" w:sz="4" w:space="0" w:color="auto"/>
              <w:bottom w:val="single" w:sz="4" w:space="0" w:color="auto"/>
              <w:right w:val="single" w:sz="4" w:space="0" w:color="auto"/>
            </w:tcBorders>
            <w:vAlign w:val="center"/>
          </w:tcPr>
          <w:p w14:paraId="56FAB8E9" w14:textId="77777777" w:rsidR="00E338BE" w:rsidRPr="008C0E2F" w:rsidRDefault="00E338BE" w:rsidP="005F30A6">
            <w:pPr>
              <w:pStyle w:val="TAC"/>
            </w:pPr>
            <w:r>
              <w:rPr>
                <w:rFonts w:cs="Arial" w:hint="eastAsia"/>
                <w:lang w:eastAsia="zh-CN"/>
              </w:rPr>
              <w:t>5</w:t>
            </w:r>
          </w:p>
        </w:tc>
      </w:tr>
      <w:tr w:rsidR="00E338BE" w:rsidRPr="006F4D85" w14:paraId="22053532" w14:textId="77777777" w:rsidTr="005F30A6">
        <w:trPr>
          <w:jc w:val="center"/>
        </w:trPr>
        <w:tc>
          <w:tcPr>
            <w:tcW w:w="3945" w:type="dxa"/>
            <w:gridSpan w:val="5"/>
            <w:tcBorders>
              <w:top w:val="single" w:sz="4" w:space="0" w:color="auto"/>
              <w:left w:val="single" w:sz="4" w:space="0" w:color="auto"/>
              <w:bottom w:val="single" w:sz="4" w:space="0" w:color="auto"/>
              <w:right w:val="single" w:sz="4" w:space="0" w:color="auto"/>
            </w:tcBorders>
            <w:hideMark/>
          </w:tcPr>
          <w:p w14:paraId="3F46F297" w14:textId="77777777" w:rsidR="00E338BE" w:rsidRPr="006F4D85" w:rsidRDefault="00E338BE" w:rsidP="005F30A6">
            <w:pPr>
              <w:pStyle w:val="TAL"/>
              <w:rPr>
                <w:lang w:val="en-US"/>
              </w:rPr>
            </w:pPr>
            <w:r w:rsidRPr="006F4D85">
              <w:rPr>
                <w:lang w:eastAsia="ja-JP"/>
              </w:rPr>
              <w:t>EPRE ratio of PSS to SSS</w:t>
            </w:r>
          </w:p>
        </w:tc>
        <w:tc>
          <w:tcPr>
            <w:tcW w:w="1275" w:type="dxa"/>
            <w:tcBorders>
              <w:top w:val="single" w:sz="4" w:space="0" w:color="auto"/>
              <w:left w:val="single" w:sz="4" w:space="0" w:color="auto"/>
              <w:bottom w:val="nil"/>
              <w:right w:val="single" w:sz="4" w:space="0" w:color="auto"/>
            </w:tcBorders>
          </w:tcPr>
          <w:p w14:paraId="1FD56033" w14:textId="77777777" w:rsidR="00E338BE" w:rsidRPr="006F4D85" w:rsidRDefault="00E338BE" w:rsidP="005F30A6">
            <w:pPr>
              <w:pStyle w:val="TAC"/>
              <w:rPr>
                <w:lang w:val="en-US"/>
              </w:rPr>
            </w:pPr>
          </w:p>
        </w:tc>
        <w:tc>
          <w:tcPr>
            <w:tcW w:w="4374" w:type="dxa"/>
            <w:gridSpan w:val="6"/>
            <w:tcBorders>
              <w:top w:val="single" w:sz="4" w:space="0" w:color="auto"/>
              <w:left w:val="single" w:sz="4" w:space="0" w:color="auto"/>
              <w:bottom w:val="nil"/>
              <w:right w:val="single" w:sz="4" w:space="0" w:color="auto"/>
            </w:tcBorders>
          </w:tcPr>
          <w:p w14:paraId="57D85A18" w14:textId="77777777" w:rsidR="00E338BE" w:rsidRPr="006F4D85" w:rsidRDefault="00E338BE" w:rsidP="005F30A6">
            <w:pPr>
              <w:pStyle w:val="TAC"/>
              <w:rPr>
                <w:lang w:val="en-US"/>
              </w:rPr>
            </w:pPr>
          </w:p>
        </w:tc>
      </w:tr>
      <w:tr w:rsidR="00E338BE" w:rsidRPr="006F4D85" w14:paraId="7917745C" w14:textId="77777777" w:rsidTr="005F30A6">
        <w:trPr>
          <w:jc w:val="center"/>
        </w:trPr>
        <w:tc>
          <w:tcPr>
            <w:tcW w:w="3945" w:type="dxa"/>
            <w:gridSpan w:val="5"/>
            <w:tcBorders>
              <w:top w:val="single" w:sz="4" w:space="0" w:color="auto"/>
              <w:left w:val="single" w:sz="4" w:space="0" w:color="auto"/>
              <w:bottom w:val="single" w:sz="4" w:space="0" w:color="auto"/>
              <w:right w:val="single" w:sz="4" w:space="0" w:color="auto"/>
            </w:tcBorders>
            <w:hideMark/>
          </w:tcPr>
          <w:p w14:paraId="3CD676E9" w14:textId="77777777" w:rsidR="00E338BE" w:rsidRPr="006F4D85" w:rsidRDefault="00E338BE" w:rsidP="005F30A6">
            <w:pPr>
              <w:pStyle w:val="TAL"/>
              <w:rPr>
                <w:lang w:val="en-US"/>
              </w:rPr>
            </w:pPr>
            <w:r w:rsidRPr="006F4D85">
              <w:rPr>
                <w:lang w:eastAsia="ja-JP"/>
              </w:rPr>
              <w:t>EPRE ratio of PBCH DMRS to SSS</w:t>
            </w:r>
          </w:p>
        </w:tc>
        <w:tc>
          <w:tcPr>
            <w:tcW w:w="1275" w:type="dxa"/>
            <w:tcBorders>
              <w:top w:val="nil"/>
              <w:left w:val="single" w:sz="4" w:space="0" w:color="auto"/>
              <w:bottom w:val="nil"/>
              <w:right w:val="single" w:sz="4" w:space="0" w:color="auto"/>
            </w:tcBorders>
            <w:hideMark/>
          </w:tcPr>
          <w:p w14:paraId="0A9CA7E2" w14:textId="77777777" w:rsidR="00E338BE" w:rsidRPr="006F4D85" w:rsidRDefault="00E338BE" w:rsidP="005F30A6">
            <w:pPr>
              <w:pStyle w:val="TAC"/>
              <w:rPr>
                <w:lang w:val="en-US"/>
              </w:rPr>
            </w:pPr>
          </w:p>
        </w:tc>
        <w:tc>
          <w:tcPr>
            <w:tcW w:w="4374" w:type="dxa"/>
            <w:gridSpan w:val="6"/>
            <w:tcBorders>
              <w:top w:val="nil"/>
              <w:left w:val="single" w:sz="4" w:space="0" w:color="auto"/>
              <w:bottom w:val="nil"/>
              <w:right w:val="single" w:sz="4" w:space="0" w:color="auto"/>
            </w:tcBorders>
            <w:hideMark/>
          </w:tcPr>
          <w:p w14:paraId="36E13768" w14:textId="77777777" w:rsidR="00E338BE" w:rsidRPr="006F4D85" w:rsidRDefault="00E338BE" w:rsidP="005F30A6">
            <w:pPr>
              <w:pStyle w:val="TAC"/>
              <w:rPr>
                <w:lang w:val="en-US"/>
              </w:rPr>
            </w:pPr>
          </w:p>
        </w:tc>
      </w:tr>
      <w:tr w:rsidR="00E338BE" w:rsidRPr="006F4D85" w14:paraId="5165B17A" w14:textId="77777777" w:rsidTr="005F30A6">
        <w:trPr>
          <w:jc w:val="center"/>
        </w:trPr>
        <w:tc>
          <w:tcPr>
            <w:tcW w:w="3945" w:type="dxa"/>
            <w:gridSpan w:val="5"/>
            <w:tcBorders>
              <w:top w:val="single" w:sz="4" w:space="0" w:color="auto"/>
              <w:left w:val="single" w:sz="4" w:space="0" w:color="auto"/>
              <w:bottom w:val="single" w:sz="4" w:space="0" w:color="auto"/>
              <w:right w:val="single" w:sz="4" w:space="0" w:color="auto"/>
            </w:tcBorders>
            <w:hideMark/>
          </w:tcPr>
          <w:p w14:paraId="13D7D6A0" w14:textId="77777777" w:rsidR="00E338BE" w:rsidRPr="006F4D85" w:rsidRDefault="00E338BE" w:rsidP="005F30A6">
            <w:pPr>
              <w:pStyle w:val="TAL"/>
              <w:rPr>
                <w:lang w:val="en-US"/>
              </w:rPr>
            </w:pPr>
            <w:r w:rsidRPr="006F4D85">
              <w:rPr>
                <w:lang w:eastAsia="ja-JP"/>
              </w:rPr>
              <w:t>EPRE ratio of PBCH to PBCH DMRS</w:t>
            </w:r>
          </w:p>
        </w:tc>
        <w:tc>
          <w:tcPr>
            <w:tcW w:w="1275" w:type="dxa"/>
            <w:tcBorders>
              <w:top w:val="nil"/>
              <w:left w:val="single" w:sz="4" w:space="0" w:color="auto"/>
              <w:bottom w:val="nil"/>
              <w:right w:val="single" w:sz="4" w:space="0" w:color="auto"/>
            </w:tcBorders>
            <w:hideMark/>
          </w:tcPr>
          <w:p w14:paraId="5A516C80" w14:textId="77777777" w:rsidR="00E338BE" w:rsidRPr="006F4D85" w:rsidRDefault="00E338BE" w:rsidP="005F30A6">
            <w:pPr>
              <w:pStyle w:val="TAC"/>
              <w:rPr>
                <w:lang w:val="en-US"/>
              </w:rPr>
            </w:pPr>
          </w:p>
        </w:tc>
        <w:tc>
          <w:tcPr>
            <w:tcW w:w="4374" w:type="dxa"/>
            <w:gridSpan w:val="6"/>
            <w:tcBorders>
              <w:top w:val="nil"/>
              <w:left w:val="single" w:sz="4" w:space="0" w:color="auto"/>
              <w:bottom w:val="nil"/>
              <w:right w:val="single" w:sz="4" w:space="0" w:color="auto"/>
            </w:tcBorders>
            <w:hideMark/>
          </w:tcPr>
          <w:p w14:paraId="00BC4312" w14:textId="77777777" w:rsidR="00E338BE" w:rsidRPr="006F4D85" w:rsidRDefault="00E338BE" w:rsidP="005F30A6">
            <w:pPr>
              <w:pStyle w:val="TAC"/>
              <w:rPr>
                <w:lang w:val="en-US"/>
              </w:rPr>
            </w:pPr>
          </w:p>
        </w:tc>
      </w:tr>
      <w:tr w:rsidR="00E338BE" w:rsidRPr="006F4D85" w14:paraId="7143F568" w14:textId="77777777" w:rsidTr="005F30A6">
        <w:trPr>
          <w:jc w:val="center"/>
        </w:trPr>
        <w:tc>
          <w:tcPr>
            <w:tcW w:w="3945" w:type="dxa"/>
            <w:gridSpan w:val="5"/>
            <w:tcBorders>
              <w:top w:val="single" w:sz="4" w:space="0" w:color="auto"/>
              <w:left w:val="single" w:sz="4" w:space="0" w:color="auto"/>
              <w:bottom w:val="single" w:sz="4" w:space="0" w:color="auto"/>
              <w:right w:val="single" w:sz="4" w:space="0" w:color="auto"/>
            </w:tcBorders>
            <w:hideMark/>
          </w:tcPr>
          <w:p w14:paraId="4556680B" w14:textId="77777777" w:rsidR="00E338BE" w:rsidRPr="006F4D85" w:rsidRDefault="00E338BE" w:rsidP="005F30A6">
            <w:pPr>
              <w:pStyle w:val="TAL"/>
              <w:rPr>
                <w:lang w:val="en-US"/>
              </w:rPr>
            </w:pPr>
            <w:r w:rsidRPr="006F4D85">
              <w:rPr>
                <w:lang w:eastAsia="ja-JP"/>
              </w:rPr>
              <w:t>EPRE ratio of PDCCH DMRS to SSS</w:t>
            </w:r>
          </w:p>
        </w:tc>
        <w:tc>
          <w:tcPr>
            <w:tcW w:w="1275" w:type="dxa"/>
            <w:tcBorders>
              <w:top w:val="nil"/>
              <w:left w:val="single" w:sz="4" w:space="0" w:color="auto"/>
              <w:bottom w:val="nil"/>
              <w:right w:val="single" w:sz="4" w:space="0" w:color="auto"/>
            </w:tcBorders>
            <w:hideMark/>
          </w:tcPr>
          <w:p w14:paraId="1EE24152" w14:textId="77777777" w:rsidR="00E338BE" w:rsidRPr="006F4D85" w:rsidRDefault="00E338BE" w:rsidP="005F30A6">
            <w:pPr>
              <w:pStyle w:val="TAC"/>
              <w:rPr>
                <w:lang w:val="en-US"/>
              </w:rPr>
            </w:pPr>
          </w:p>
        </w:tc>
        <w:tc>
          <w:tcPr>
            <w:tcW w:w="4374" w:type="dxa"/>
            <w:gridSpan w:val="6"/>
            <w:tcBorders>
              <w:top w:val="nil"/>
              <w:left w:val="single" w:sz="4" w:space="0" w:color="auto"/>
              <w:bottom w:val="nil"/>
              <w:right w:val="single" w:sz="4" w:space="0" w:color="auto"/>
            </w:tcBorders>
            <w:hideMark/>
          </w:tcPr>
          <w:p w14:paraId="68F099AA" w14:textId="77777777" w:rsidR="00E338BE" w:rsidRPr="006F4D85" w:rsidRDefault="00E338BE" w:rsidP="005F30A6">
            <w:pPr>
              <w:pStyle w:val="TAC"/>
              <w:rPr>
                <w:lang w:val="en-US"/>
              </w:rPr>
            </w:pPr>
          </w:p>
        </w:tc>
      </w:tr>
      <w:tr w:rsidR="00E338BE" w:rsidRPr="006F4D85" w14:paraId="7EB10898" w14:textId="77777777" w:rsidTr="005F30A6">
        <w:trPr>
          <w:jc w:val="center"/>
        </w:trPr>
        <w:tc>
          <w:tcPr>
            <w:tcW w:w="3945" w:type="dxa"/>
            <w:gridSpan w:val="5"/>
            <w:tcBorders>
              <w:top w:val="single" w:sz="4" w:space="0" w:color="auto"/>
              <w:left w:val="single" w:sz="4" w:space="0" w:color="auto"/>
              <w:bottom w:val="single" w:sz="4" w:space="0" w:color="auto"/>
              <w:right w:val="single" w:sz="4" w:space="0" w:color="auto"/>
            </w:tcBorders>
            <w:hideMark/>
          </w:tcPr>
          <w:p w14:paraId="572A9123" w14:textId="77777777" w:rsidR="00E338BE" w:rsidRPr="006F4D85" w:rsidRDefault="00E338BE" w:rsidP="005F30A6">
            <w:pPr>
              <w:pStyle w:val="TAL"/>
              <w:rPr>
                <w:lang w:val="en-US"/>
              </w:rPr>
            </w:pPr>
            <w:r w:rsidRPr="006F4D85">
              <w:rPr>
                <w:lang w:eastAsia="ja-JP"/>
              </w:rPr>
              <w:t>EPRE ratio of PDCCH to PDCCH DMRS</w:t>
            </w:r>
          </w:p>
        </w:tc>
        <w:tc>
          <w:tcPr>
            <w:tcW w:w="1275" w:type="dxa"/>
            <w:tcBorders>
              <w:top w:val="nil"/>
              <w:left w:val="single" w:sz="4" w:space="0" w:color="auto"/>
              <w:bottom w:val="nil"/>
              <w:right w:val="single" w:sz="4" w:space="0" w:color="auto"/>
            </w:tcBorders>
            <w:hideMark/>
          </w:tcPr>
          <w:p w14:paraId="170EDD62" w14:textId="77777777" w:rsidR="00E338BE" w:rsidRPr="006F4D85" w:rsidRDefault="00E338BE" w:rsidP="005F30A6">
            <w:pPr>
              <w:pStyle w:val="TAC"/>
              <w:rPr>
                <w:lang w:val="en-US"/>
              </w:rPr>
            </w:pPr>
            <w:r w:rsidRPr="006F4D85">
              <w:rPr>
                <w:lang w:eastAsia="ja-JP"/>
              </w:rPr>
              <w:t>dB</w:t>
            </w:r>
          </w:p>
        </w:tc>
        <w:tc>
          <w:tcPr>
            <w:tcW w:w="4374" w:type="dxa"/>
            <w:gridSpan w:val="6"/>
            <w:tcBorders>
              <w:top w:val="nil"/>
              <w:left w:val="single" w:sz="4" w:space="0" w:color="auto"/>
              <w:bottom w:val="nil"/>
              <w:right w:val="single" w:sz="4" w:space="0" w:color="auto"/>
            </w:tcBorders>
            <w:hideMark/>
          </w:tcPr>
          <w:p w14:paraId="304FC122" w14:textId="77777777" w:rsidR="00E338BE" w:rsidRPr="006F4D85" w:rsidRDefault="00E338BE" w:rsidP="005F30A6">
            <w:pPr>
              <w:pStyle w:val="TAC"/>
              <w:rPr>
                <w:lang w:val="en-US"/>
              </w:rPr>
            </w:pPr>
            <w:r w:rsidRPr="006F4D85">
              <w:rPr>
                <w:lang w:eastAsia="ja-JP"/>
              </w:rPr>
              <w:t>0</w:t>
            </w:r>
          </w:p>
        </w:tc>
      </w:tr>
      <w:tr w:rsidR="00E338BE" w:rsidRPr="006F4D85" w14:paraId="77E13802" w14:textId="77777777" w:rsidTr="005F30A6">
        <w:trPr>
          <w:jc w:val="center"/>
        </w:trPr>
        <w:tc>
          <w:tcPr>
            <w:tcW w:w="3945" w:type="dxa"/>
            <w:gridSpan w:val="5"/>
            <w:tcBorders>
              <w:top w:val="single" w:sz="4" w:space="0" w:color="auto"/>
              <w:left w:val="single" w:sz="4" w:space="0" w:color="auto"/>
              <w:bottom w:val="single" w:sz="4" w:space="0" w:color="auto"/>
              <w:right w:val="single" w:sz="4" w:space="0" w:color="auto"/>
            </w:tcBorders>
            <w:hideMark/>
          </w:tcPr>
          <w:p w14:paraId="68A3A7DA" w14:textId="77777777" w:rsidR="00E338BE" w:rsidRPr="006F4D85" w:rsidRDefault="00E338BE" w:rsidP="005F30A6">
            <w:pPr>
              <w:pStyle w:val="TAL"/>
              <w:rPr>
                <w:lang w:val="en-US"/>
              </w:rPr>
            </w:pPr>
            <w:r w:rsidRPr="006F4D85">
              <w:rPr>
                <w:lang w:eastAsia="ja-JP"/>
              </w:rPr>
              <w:t xml:space="preserve">EPRE ratio of PDSCH DMRS to SSS </w:t>
            </w:r>
          </w:p>
        </w:tc>
        <w:tc>
          <w:tcPr>
            <w:tcW w:w="1275" w:type="dxa"/>
            <w:tcBorders>
              <w:top w:val="nil"/>
              <w:left w:val="single" w:sz="4" w:space="0" w:color="auto"/>
              <w:bottom w:val="nil"/>
              <w:right w:val="single" w:sz="4" w:space="0" w:color="auto"/>
            </w:tcBorders>
            <w:hideMark/>
          </w:tcPr>
          <w:p w14:paraId="696B411E" w14:textId="77777777" w:rsidR="00E338BE" w:rsidRPr="006F4D85" w:rsidRDefault="00E338BE" w:rsidP="005F30A6">
            <w:pPr>
              <w:pStyle w:val="TAC"/>
              <w:rPr>
                <w:lang w:val="en-US"/>
              </w:rPr>
            </w:pPr>
          </w:p>
        </w:tc>
        <w:tc>
          <w:tcPr>
            <w:tcW w:w="4374" w:type="dxa"/>
            <w:gridSpan w:val="6"/>
            <w:tcBorders>
              <w:top w:val="nil"/>
              <w:left w:val="single" w:sz="4" w:space="0" w:color="auto"/>
              <w:bottom w:val="nil"/>
              <w:right w:val="single" w:sz="4" w:space="0" w:color="auto"/>
            </w:tcBorders>
            <w:hideMark/>
          </w:tcPr>
          <w:p w14:paraId="52ADFD74" w14:textId="77777777" w:rsidR="00E338BE" w:rsidRPr="006F4D85" w:rsidRDefault="00E338BE" w:rsidP="005F30A6">
            <w:pPr>
              <w:pStyle w:val="TAC"/>
              <w:rPr>
                <w:lang w:val="en-US"/>
              </w:rPr>
            </w:pPr>
          </w:p>
        </w:tc>
      </w:tr>
      <w:tr w:rsidR="00E338BE" w:rsidRPr="006F4D85" w14:paraId="4D7A2C57" w14:textId="77777777" w:rsidTr="005F30A6">
        <w:trPr>
          <w:jc w:val="center"/>
        </w:trPr>
        <w:tc>
          <w:tcPr>
            <w:tcW w:w="3945" w:type="dxa"/>
            <w:gridSpan w:val="5"/>
            <w:tcBorders>
              <w:top w:val="single" w:sz="4" w:space="0" w:color="auto"/>
              <w:left w:val="single" w:sz="4" w:space="0" w:color="auto"/>
              <w:bottom w:val="single" w:sz="4" w:space="0" w:color="auto"/>
              <w:right w:val="single" w:sz="4" w:space="0" w:color="auto"/>
            </w:tcBorders>
            <w:hideMark/>
          </w:tcPr>
          <w:p w14:paraId="162EA202" w14:textId="77777777" w:rsidR="00E338BE" w:rsidRPr="006F4D85" w:rsidRDefault="00E338BE" w:rsidP="005F30A6">
            <w:pPr>
              <w:pStyle w:val="TAL"/>
              <w:rPr>
                <w:lang w:val="en-US"/>
              </w:rPr>
            </w:pPr>
            <w:r w:rsidRPr="006F4D85">
              <w:rPr>
                <w:lang w:eastAsia="ja-JP"/>
              </w:rPr>
              <w:t xml:space="preserve">EPRE ratio of PDSCH to PDSCH </w:t>
            </w:r>
          </w:p>
        </w:tc>
        <w:tc>
          <w:tcPr>
            <w:tcW w:w="1275" w:type="dxa"/>
            <w:tcBorders>
              <w:top w:val="nil"/>
              <w:left w:val="single" w:sz="4" w:space="0" w:color="auto"/>
              <w:bottom w:val="nil"/>
              <w:right w:val="single" w:sz="4" w:space="0" w:color="auto"/>
            </w:tcBorders>
            <w:hideMark/>
          </w:tcPr>
          <w:p w14:paraId="1609F52E" w14:textId="77777777" w:rsidR="00E338BE" w:rsidRPr="006F4D85" w:rsidRDefault="00E338BE" w:rsidP="005F30A6">
            <w:pPr>
              <w:pStyle w:val="TAC"/>
              <w:rPr>
                <w:lang w:val="en-US"/>
              </w:rPr>
            </w:pPr>
          </w:p>
        </w:tc>
        <w:tc>
          <w:tcPr>
            <w:tcW w:w="4374" w:type="dxa"/>
            <w:gridSpan w:val="6"/>
            <w:tcBorders>
              <w:top w:val="nil"/>
              <w:left w:val="single" w:sz="4" w:space="0" w:color="auto"/>
              <w:bottom w:val="nil"/>
              <w:right w:val="single" w:sz="4" w:space="0" w:color="auto"/>
            </w:tcBorders>
            <w:hideMark/>
          </w:tcPr>
          <w:p w14:paraId="170FA002" w14:textId="77777777" w:rsidR="00E338BE" w:rsidRPr="006F4D85" w:rsidRDefault="00E338BE" w:rsidP="005F30A6">
            <w:pPr>
              <w:pStyle w:val="TAC"/>
              <w:rPr>
                <w:lang w:val="en-US"/>
              </w:rPr>
            </w:pPr>
          </w:p>
        </w:tc>
      </w:tr>
      <w:tr w:rsidR="00E338BE" w:rsidRPr="006F4D85" w14:paraId="3645CEEE" w14:textId="77777777" w:rsidTr="005F30A6">
        <w:trPr>
          <w:jc w:val="center"/>
        </w:trPr>
        <w:tc>
          <w:tcPr>
            <w:tcW w:w="3945" w:type="dxa"/>
            <w:gridSpan w:val="5"/>
            <w:tcBorders>
              <w:top w:val="single" w:sz="4" w:space="0" w:color="auto"/>
              <w:left w:val="single" w:sz="4" w:space="0" w:color="auto"/>
              <w:bottom w:val="single" w:sz="4" w:space="0" w:color="auto"/>
              <w:right w:val="single" w:sz="4" w:space="0" w:color="auto"/>
            </w:tcBorders>
            <w:hideMark/>
          </w:tcPr>
          <w:p w14:paraId="6303E79C" w14:textId="77777777" w:rsidR="00E338BE" w:rsidRPr="006F4D85" w:rsidRDefault="00E338BE" w:rsidP="005F30A6">
            <w:pPr>
              <w:pStyle w:val="TAL"/>
              <w:rPr>
                <w:lang w:val="en-US"/>
              </w:rPr>
            </w:pPr>
            <w:r w:rsidRPr="006F4D85">
              <w:rPr>
                <w:lang w:eastAsia="ja-JP"/>
              </w:rPr>
              <w:t>EPRE ratio of OCNG DMRS to SSS(Note 1)</w:t>
            </w:r>
          </w:p>
        </w:tc>
        <w:tc>
          <w:tcPr>
            <w:tcW w:w="1275" w:type="dxa"/>
            <w:tcBorders>
              <w:top w:val="nil"/>
              <w:left w:val="single" w:sz="4" w:space="0" w:color="auto"/>
              <w:bottom w:val="nil"/>
              <w:right w:val="single" w:sz="4" w:space="0" w:color="auto"/>
            </w:tcBorders>
            <w:hideMark/>
          </w:tcPr>
          <w:p w14:paraId="27D93BFE" w14:textId="77777777" w:rsidR="00E338BE" w:rsidRPr="006F4D85" w:rsidRDefault="00E338BE" w:rsidP="005F30A6">
            <w:pPr>
              <w:pStyle w:val="TAC"/>
              <w:rPr>
                <w:lang w:val="en-US"/>
              </w:rPr>
            </w:pPr>
          </w:p>
        </w:tc>
        <w:tc>
          <w:tcPr>
            <w:tcW w:w="4374" w:type="dxa"/>
            <w:gridSpan w:val="6"/>
            <w:tcBorders>
              <w:top w:val="nil"/>
              <w:left w:val="single" w:sz="4" w:space="0" w:color="auto"/>
              <w:bottom w:val="nil"/>
              <w:right w:val="single" w:sz="4" w:space="0" w:color="auto"/>
            </w:tcBorders>
            <w:hideMark/>
          </w:tcPr>
          <w:p w14:paraId="53DF3D77" w14:textId="77777777" w:rsidR="00E338BE" w:rsidRPr="006F4D85" w:rsidRDefault="00E338BE" w:rsidP="005F30A6">
            <w:pPr>
              <w:pStyle w:val="TAC"/>
              <w:rPr>
                <w:lang w:val="en-US"/>
              </w:rPr>
            </w:pPr>
          </w:p>
        </w:tc>
      </w:tr>
      <w:tr w:rsidR="00E338BE" w:rsidRPr="006F4D85" w14:paraId="1BE25061" w14:textId="77777777" w:rsidTr="005F30A6">
        <w:trPr>
          <w:jc w:val="center"/>
        </w:trPr>
        <w:tc>
          <w:tcPr>
            <w:tcW w:w="3945" w:type="dxa"/>
            <w:gridSpan w:val="5"/>
            <w:tcBorders>
              <w:top w:val="single" w:sz="4" w:space="0" w:color="auto"/>
              <w:left w:val="single" w:sz="4" w:space="0" w:color="auto"/>
              <w:bottom w:val="single" w:sz="4" w:space="0" w:color="auto"/>
              <w:right w:val="single" w:sz="4" w:space="0" w:color="auto"/>
            </w:tcBorders>
            <w:hideMark/>
          </w:tcPr>
          <w:p w14:paraId="2F204BFD" w14:textId="77777777" w:rsidR="00E338BE" w:rsidRPr="006F4D85" w:rsidRDefault="00E338BE" w:rsidP="005F30A6">
            <w:pPr>
              <w:pStyle w:val="TAL"/>
              <w:rPr>
                <w:lang w:val="en-US"/>
              </w:rPr>
            </w:pPr>
            <w:r w:rsidRPr="006F4D85">
              <w:rPr>
                <w:lang w:eastAsia="ja-JP"/>
              </w:rPr>
              <w:t>EPRE ratio of OCNG to OCNG DMRS (Note 1)</w:t>
            </w:r>
          </w:p>
        </w:tc>
        <w:tc>
          <w:tcPr>
            <w:tcW w:w="1275" w:type="dxa"/>
            <w:tcBorders>
              <w:top w:val="nil"/>
              <w:left w:val="single" w:sz="4" w:space="0" w:color="auto"/>
              <w:bottom w:val="single" w:sz="4" w:space="0" w:color="auto"/>
              <w:right w:val="single" w:sz="4" w:space="0" w:color="auto"/>
            </w:tcBorders>
            <w:hideMark/>
          </w:tcPr>
          <w:p w14:paraId="0510065A" w14:textId="77777777" w:rsidR="00E338BE" w:rsidRPr="006F4D85" w:rsidRDefault="00E338BE" w:rsidP="005F30A6">
            <w:pPr>
              <w:pStyle w:val="TAC"/>
              <w:rPr>
                <w:lang w:val="en-US"/>
              </w:rPr>
            </w:pPr>
          </w:p>
        </w:tc>
        <w:tc>
          <w:tcPr>
            <w:tcW w:w="4374" w:type="dxa"/>
            <w:gridSpan w:val="6"/>
            <w:tcBorders>
              <w:top w:val="nil"/>
              <w:left w:val="single" w:sz="4" w:space="0" w:color="auto"/>
              <w:bottom w:val="single" w:sz="4" w:space="0" w:color="auto"/>
              <w:right w:val="single" w:sz="4" w:space="0" w:color="auto"/>
            </w:tcBorders>
            <w:hideMark/>
          </w:tcPr>
          <w:p w14:paraId="52D04B37" w14:textId="77777777" w:rsidR="00E338BE" w:rsidRPr="006F4D85" w:rsidRDefault="00E338BE" w:rsidP="005F30A6">
            <w:pPr>
              <w:pStyle w:val="TAC"/>
              <w:rPr>
                <w:lang w:val="en-US"/>
              </w:rPr>
            </w:pPr>
          </w:p>
        </w:tc>
      </w:tr>
      <w:tr w:rsidR="00E338BE" w:rsidRPr="006F4D85" w14:paraId="2E435469" w14:textId="77777777" w:rsidTr="005F30A6">
        <w:trPr>
          <w:trHeight w:val="400"/>
          <w:jc w:val="center"/>
        </w:trPr>
        <w:tc>
          <w:tcPr>
            <w:tcW w:w="3945" w:type="dxa"/>
            <w:gridSpan w:val="5"/>
            <w:tcBorders>
              <w:top w:val="single" w:sz="4" w:space="0" w:color="auto"/>
              <w:left w:val="single" w:sz="4" w:space="0" w:color="auto"/>
              <w:bottom w:val="single" w:sz="4" w:space="0" w:color="auto"/>
              <w:right w:val="single" w:sz="4" w:space="0" w:color="auto"/>
            </w:tcBorders>
            <w:hideMark/>
          </w:tcPr>
          <w:p w14:paraId="54325315" w14:textId="77777777" w:rsidR="00E338BE" w:rsidRPr="006F4D85" w:rsidRDefault="00E338BE" w:rsidP="005F30A6">
            <w:pPr>
              <w:pStyle w:val="TAL"/>
              <w:rPr>
                <w:rFonts w:eastAsia="Calibri"/>
                <w:szCs w:val="22"/>
                <w:lang w:val="en-US"/>
              </w:rPr>
            </w:pPr>
            <w:r w:rsidRPr="006F4D85">
              <w:rPr>
                <w:rFonts w:eastAsia="Calibri"/>
                <w:position w:val="-12"/>
                <w:szCs w:val="22"/>
                <w:lang w:val="en-US"/>
              </w:rPr>
              <w:object w:dxaOrig="435" w:dyaOrig="285" w14:anchorId="71C97B42">
                <v:shape id="_x0000_i1026" type="#_x0000_t75" style="width:21.3pt;height:15.65pt" o:ole="" fillcolor="window">
                  <v:imagedata r:id="rId21" o:title=""/>
                </v:shape>
                <o:OLEObject Type="Embed" ProgID="Equation.3" ShapeID="_x0000_i1026" DrawAspect="Content" ObjectID="_1691940088" r:id="rId22"/>
              </w:object>
            </w:r>
            <w:r w:rsidRPr="006F4D85">
              <w:rPr>
                <w:vertAlign w:val="superscript"/>
                <w:lang w:val="en-US"/>
              </w:rPr>
              <w:t>Note2</w:t>
            </w:r>
          </w:p>
        </w:tc>
        <w:tc>
          <w:tcPr>
            <w:tcW w:w="1275" w:type="dxa"/>
            <w:tcBorders>
              <w:top w:val="single" w:sz="4" w:space="0" w:color="auto"/>
              <w:left w:val="single" w:sz="4" w:space="0" w:color="auto"/>
              <w:bottom w:val="single" w:sz="4" w:space="0" w:color="auto"/>
              <w:right w:val="single" w:sz="4" w:space="0" w:color="auto"/>
            </w:tcBorders>
          </w:tcPr>
          <w:p w14:paraId="29AA2F29" w14:textId="77777777" w:rsidR="00E338BE" w:rsidRPr="006F4D85" w:rsidRDefault="00E338BE" w:rsidP="005F30A6">
            <w:pPr>
              <w:pStyle w:val="TAC"/>
              <w:rPr>
                <w:lang w:val="en-US"/>
              </w:rPr>
            </w:pPr>
            <w:r w:rsidRPr="006F4D85">
              <w:rPr>
                <w:lang w:val="en-US"/>
              </w:rPr>
              <w:t>dBm/15kHz</w:t>
            </w:r>
          </w:p>
        </w:tc>
        <w:tc>
          <w:tcPr>
            <w:tcW w:w="4374" w:type="dxa"/>
            <w:gridSpan w:val="6"/>
            <w:tcBorders>
              <w:top w:val="single" w:sz="4" w:space="0" w:color="auto"/>
              <w:left w:val="single" w:sz="4" w:space="0" w:color="auto"/>
              <w:bottom w:val="single" w:sz="4" w:space="0" w:color="auto"/>
              <w:right w:val="single" w:sz="4" w:space="0" w:color="auto"/>
            </w:tcBorders>
            <w:hideMark/>
          </w:tcPr>
          <w:p w14:paraId="00E00C45" w14:textId="77777777" w:rsidR="00E338BE" w:rsidRPr="006F4D85" w:rsidRDefault="00E338BE" w:rsidP="005F30A6">
            <w:pPr>
              <w:pStyle w:val="TAC"/>
              <w:rPr>
                <w:lang w:val="en-US"/>
              </w:rPr>
            </w:pPr>
            <w:r w:rsidRPr="006F4D85">
              <w:t>-104</w:t>
            </w:r>
          </w:p>
        </w:tc>
      </w:tr>
      <w:tr w:rsidR="00E338BE" w:rsidRPr="006F4D85" w14:paraId="2F440467" w14:textId="77777777" w:rsidTr="005F30A6">
        <w:trPr>
          <w:trHeight w:val="400"/>
          <w:jc w:val="center"/>
        </w:trPr>
        <w:tc>
          <w:tcPr>
            <w:tcW w:w="2114" w:type="dxa"/>
            <w:gridSpan w:val="4"/>
            <w:tcBorders>
              <w:top w:val="single" w:sz="4" w:space="0" w:color="auto"/>
              <w:left w:val="single" w:sz="4" w:space="0" w:color="auto"/>
              <w:bottom w:val="nil"/>
              <w:right w:val="single" w:sz="4" w:space="0" w:color="auto"/>
            </w:tcBorders>
            <w:hideMark/>
          </w:tcPr>
          <w:p w14:paraId="680A1377" w14:textId="77777777" w:rsidR="00E338BE" w:rsidRPr="006F4D85" w:rsidRDefault="00E338BE" w:rsidP="005F30A6">
            <w:pPr>
              <w:pStyle w:val="TAL"/>
              <w:rPr>
                <w:rFonts w:eastAsia="Calibri"/>
                <w:szCs w:val="22"/>
                <w:lang w:val="en-US"/>
              </w:rPr>
            </w:pPr>
            <w:r w:rsidRPr="006F4D85">
              <w:rPr>
                <w:rFonts w:eastAsia="Calibri"/>
                <w:position w:val="-12"/>
                <w:szCs w:val="22"/>
                <w:lang w:val="en-US"/>
              </w:rPr>
              <w:object w:dxaOrig="435" w:dyaOrig="285" w14:anchorId="598A9547">
                <v:shape id="_x0000_i1027" type="#_x0000_t75" style="width:21.3pt;height:15.65pt" o:ole="" fillcolor="window">
                  <v:imagedata r:id="rId21" o:title=""/>
                </v:shape>
                <o:OLEObject Type="Embed" ProgID="Equation.3" ShapeID="_x0000_i1027" DrawAspect="Content" ObjectID="_1691940089" r:id="rId23"/>
              </w:object>
            </w:r>
            <w:r w:rsidRPr="006F4D85">
              <w:rPr>
                <w:vertAlign w:val="superscript"/>
                <w:lang w:val="en-US"/>
              </w:rPr>
              <w:t>Note2</w:t>
            </w:r>
          </w:p>
        </w:tc>
        <w:tc>
          <w:tcPr>
            <w:tcW w:w="1831" w:type="dxa"/>
            <w:tcBorders>
              <w:top w:val="single" w:sz="4" w:space="0" w:color="auto"/>
              <w:left w:val="single" w:sz="4" w:space="0" w:color="auto"/>
              <w:bottom w:val="single" w:sz="4" w:space="0" w:color="auto"/>
              <w:right w:val="single" w:sz="4" w:space="0" w:color="auto"/>
            </w:tcBorders>
            <w:hideMark/>
          </w:tcPr>
          <w:p w14:paraId="6599A0F8" w14:textId="77777777" w:rsidR="00E338BE" w:rsidRPr="006F4D85" w:rsidRDefault="00E338BE" w:rsidP="005F30A6">
            <w:pPr>
              <w:pStyle w:val="TAL"/>
              <w:rPr>
                <w:rFonts w:eastAsia="Calibri"/>
                <w:szCs w:val="22"/>
                <w:lang w:val="en-US"/>
              </w:rPr>
            </w:pPr>
            <w:r w:rsidRPr="006F4D85">
              <w:rPr>
                <w:rFonts w:eastAsia="Calibri"/>
                <w:szCs w:val="22"/>
                <w:lang w:val="en-US"/>
              </w:rPr>
              <w:t>Config 1,2,4,5</w:t>
            </w:r>
          </w:p>
        </w:tc>
        <w:tc>
          <w:tcPr>
            <w:tcW w:w="1275" w:type="dxa"/>
            <w:tcBorders>
              <w:top w:val="single" w:sz="4" w:space="0" w:color="auto"/>
              <w:left w:val="single" w:sz="4" w:space="0" w:color="auto"/>
              <w:bottom w:val="single" w:sz="4" w:space="0" w:color="auto"/>
              <w:right w:val="single" w:sz="4" w:space="0" w:color="auto"/>
            </w:tcBorders>
          </w:tcPr>
          <w:p w14:paraId="51C13F6E" w14:textId="77777777" w:rsidR="00E338BE" w:rsidRPr="006F4D85" w:rsidRDefault="00E338BE" w:rsidP="005F30A6">
            <w:pPr>
              <w:pStyle w:val="TAC"/>
              <w:rPr>
                <w:lang w:val="en-US"/>
              </w:rPr>
            </w:pPr>
            <w:r w:rsidRPr="006F4D85">
              <w:rPr>
                <w:lang w:val="en-US"/>
              </w:rPr>
              <w:t>dBm/SCS</w:t>
            </w:r>
          </w:p>
        </w:tc>
        <w:tc>
          <w:tcPr>
            <w:tcW w:w="4374" w:type="dxa"/>
            <w:gridSpan w:val="6"/>
            <w:tcBorders>
              <w:top w:val="single" w:sz="4" w:space="0" w:color="auto"/>
              <w:left w:val="single" w:sz="4" w:space="0" w:color="auto"/>
              <w:bottom w:val="single" w:sz="4" w:space="0" w:color="auto"/>
              <w:right w:val="single" w:sz="4" w:space="0" w:color="auto"/>
            </w:tcBorders>
            <w:hideMark/>
          </w:tcPr>
          <w:p w14:paraId="7DAB4A08" w14:textId="77777777" w:rsidR="00E338BE" w:rsidRPr="006F4D85" w:rsidRDefault="00E338BE" w:rsidP="005F30A6">
            <w:pPr>
              <w:pStyle w:val="TAC"/>
              <w:rPr>
                <w:lang w:val="en-US"/>
              </w:rPr>
            </w:pPr>
            <w:r w:rsidRPr="006F4D85">
              <w:t>-104</w:t>
            </w:r>
          </w:p>
        </w:tc>
      </w:tr>
      <w:tr w:rsidR="00E338BE" w:rsidRPr="006F4D85" w14:paraId="02DAA7AA" w14:textId="77777777" w:rsidTr="005F30A6">
        <w:trPr>
          <w:trHeight w:val="400"/>
          <w:jc w:val="center"/>
        </w:trPr>
        <w:tc>
          <w:tcPr>
            <w:tcW w:w="2114" w:type="dxa"/>
            <w:gridSpan w:val="4"/>
            <w:tcBorders>
              <w:top w:val="nil"/>
              <w:left w:val="single" w:sz="4" w:space="0" w:color="auto"/>
              <w:bottom w:val="single" w:sz="4" w:space="0" w:color="auto"/>
              <w:right w:val="single" w:sz="4" w:space="0" w:color="auto"/>
            </w:tcBorders>
            <w:hideMark/>
          </w:tcPr>
          <w:p w14:paraId="5F69A1AF" w14:textId="77777777" w:rsidR="00E338BE" w:rsidRPr="006F4D85" w:rsidRDefault="00E338BE" w:rsidP="005F30A6">
            <w:pPr>
              <w:pStyle w:val="TAL"/>
              <w:rPr>
                <w:rFonts w:eastAsia="Calibri"/>
                <w:szCs w:val="22"/>
                <w:lang w:val="en-US"/>
              </w:rPr>
            </w:pPr>
          </w:p>
        </w:tc>
        <w:tc>
          <w:tcPr>
            <w:tcW w:w="1831" w:type="dxa"/>
            <w:tcBorders>
              <w:top w:val="single" w:sz="4" w:space="0" w:color="auto"/>
              <w:left w:val="single" w:sz="4" w:space="0" w:color="auto"/>
              <w:bottom w:val="single" w:sz="4" w:space="0" w:color="auto"/>
              <w:right w:val="single" w:sz="4" w:space="0" w:color="auto"/>
            </w:tcBorders>
            <w:hideMark/>
          </w:tcPr>
          <w:p w14:paraId="726C8E3D" w14:textId="77777777" w:rsidR="00E338BE" w:rsidRPr="006F4D85" w:rsidRDefault="00E338BE" w:rsidP="005F30A6">
            <w:pPr>
              <w:pStyle w:val="TAL"/>
              <w:rPr>
                <w:rFonts w:eastAsia="Calibri"/>
                <w:szCs w:val="22"/>
                <w:lang w:val="en-US"/>
              </w:rPr>
            </w:pPr>
            <w:r w:rsidRPr="006F4D85">
              <w:rPr>
                <w:rFonts w:eastAsia="Calibri"/>
                <w:szCs w:val="22"/>
                <w:lang w:val="en-US"/>
              </w:rPr>
              <w:t>Config 3,6</w:t>
            </w:r>
          </w:p>
        </w:tc>
        <w:tc>
          <w:tcPr>
            <w:tcW w:w="1275" w:type="dxa"/>
            <w:tcBorders>
              <w:top w:val="single" w:sz="4" w:space="0" w:color="auto"/>
              <w:left w:val="single" w:sz="4" w:space="0" w:color="auto"/>
              <w:bottom w:val="single" w:sz="4" w:space="0" w:color="auto"/>
              <w:right w:val="single" w:sz="4" w:space="0" w:color="auto"/>
            </w:tcBorders>
            <w:hideMark/>
          </w:tcPr>
          <w:p w14:paraId="4999A7EE" w14:textId="77777777" w:rsidR="00E338BE" w:rsidRPr="006F4D85" w:rsidRDefault="00E338BE" w:rsidP="005F30A6">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26CC3359" w14:textId="77777777" w:rsidR="00E338BE" w:rsidRPr="006F4D85" w:rsidRDefault="00E338BE" w:rsidP="005F30A6">
            <w:pPr>
              <w:pStyle w:val="TAC"/>
            </w:pPr>
            <w:r w:rsidRPr="006F4D85">
              <w:t>-101</w:t>
            </w:r>
          </w:p>
        </w:tc>
      </w:tr>
      <w:tr w:rsidR="00E338BE" w:rsidRPr="006F4D85" w14:paraId="377AE089" w14:textId="77777777" w:rsidTr="005F30A6">
        <w:trPr>
          <w:jc w:val="center"/>
        </w:trPr>
        <w:tc>
          <w:tcPr>
            <w:tcW w:w="3945" w:type="dxa"/>
            <w:gridSpan w:val="5"/>
            <w:tcBorders>
              <w:top w:val="single" w:sz="4" w:space="0" w:color="auto"/>
              <w:left w:val="single" w:sz="4" w:space="0" w:color="auto"/>
              <w:bottom w:val="single" w:sz="4" w:space="0" w:color="auto"/>
              <w:right w:val="single" w:sz="4" w:space="0" w:color="auto"/>
            </w:tcBorders>
            <w:hideMark/>
          </w:tcPr>
          <w:p w14:paraId="195EDF6E" w14:textId="77777777" w:rsidR="00E338BE" w:rsidRPr="006F4D85" w:rsidRDefault="00E338BE" w:rsidP="005F30A6">
            <w:pPr>
              <w:pStyle w:val="TAL"/>
              <w:rPr>
                <w:i/>
                <w:lang w:val="en-US"/>
              </w:rPr>
            </w:pPr>
            <w:r w:rsidRPr="006F4D85">
              <w:rPr>
                <w:rFonts w:eastAsia="Calibri"/>
                <w:i/>
                <w:position w:val="-12"/>
                <w:szCs w:val="22"/>
                <w:lang w:val="en-US"/>
              </w:rPr>
              <w:object w:dxaOrig="570" w:dyaOrig="285" w14:anchorId="348D99D6">
                <v:shape id="_x0000_i1028" type="#_x0000_t75" style="width:31.3pt;height:15.65pt" o:ole="" fillcolor="window">
                  <v:imagedata r:id="rId24" o:title=""/>
                </v:shape>
                <o:OLEObject Type="Embed" ProgID="Equation.3" ShapeID="_x0000_i1028" DrawAspect="Content" ObjectID="_1691940090" r:id="rId25"/>
              </w:object>
            </w:r>
          </w:p>
        </w:tc>
        <w:tc>
          <w:tcPr>
            <w:tcW w:w="1275" w:type="dxa"/>
            <w:tcBorders>
              <w:top w:val="single" w:sz="4" w:space="0" w:color="auto"/>
              <w:left w:val="single" w:sz="4" w:space="0" w:color="auto"/>
              <w:bottom w:val="single" w:sz="4" w:space="0" w:color="auto"/>
              <w:right w:val="single" w:sz="4" w:space="0" w:color="auto"/>
            </w:tcBorders>
            <w:hideMark/>
          </w:tcPr>
          <w:p w14:paraId="67AE3B0E" w14:textId="77777777" w:rsidR="00E338BE" w:rsidRPr="006F4D85" w:rsidRDefault="00E338BE" w:rsidP="005F30A6">
            <w:pPr>
              <w:pStyle w:val="TAC"/>
              <w:rPr>
                <w:lang w:val="en-US"/>
              </w:rPr>
            </w:pPr>
            <w:r w:rsidRPr="006F4D85">
              <w:rPr>
                <w:lang w:val="en-US"/>
              </w:rPr>
              <w:t>dB</w:t>
            </w:r>
          </w:p>
        </w:tc>
        <w:tc>
          <w:tcPr>
            <w:tcW w:w="4374" w:type="dxa"/>
            <w:gridSpan w:val="6"/>
            <w:tcBorders>
              <w:top w:val="single" w:sz="4" w:space="0" w:color="auto"/>
              <w:left w:val="single" w:sz="4" w:space="0" w:color="auto"/>
              <w:bottom w:val="single" w:sz="4" w:space="0" w:color="auto"/>
              <w:right w:val="single" w:sz="4" w:space="0" w:color="auto"/>
            </w:tcBorders>
            <w:hideMark/>
          </w:tcPr>
          <w:p w14:paraId="221C6C7E" w14:textId="77777777" w:rsidR="00E338BE" w:rsidRPr="006F4D85" w:rsidRDefault="00E338BE" w:rsidP="005F30A6">
            <w:pPr>
              <w:pStyle w:val="TAC"/>
              <w:rPr>
                <w:lang w:val="en-US"/>
              </w:rPr>
            </w:pPr>
            <w:r w:rsidRPr="006F4D85">
              <w:t>17</w:t>
            </w:r>
          </w:p>
        </w:tc>
      </w:tr>
      <w:tr w:rsidR="00E338BE" w:rsidRPr="006F4D85" w14:paraId="65F59115" w14:textId="77777777" w:rsidTr="005F30A6">
        <w:trPr>
          <w:jc w:val="center"/>
        </w:trPr>
        <w:tc>
          <w:tcPr>
            <w:tcW w:w="3945" w:type="dxa"/>
            <w:gridSpan w:val="5"/>
            <w:tcBorders>
              <w:top w:val="single" w:sz="4" w:space="0" w:color="auto"/>
              <w:left w:val="single" w:sz="4" w:space="0" w:color="auto"/>
              <w:bottom w:val="single" w:sz="4" w:space="0" w:color="auto"/>
              <w:right w:val="single" w:sz="4" w:space="0" w:color="auto"/>
            </w:tcBorders>
            <w:hideMark/>
          </w:tcPr>
          <w:p w14:paraId="0004BB8B" w14:textId="77777777" w:rsidR="00E338BE" w:rsidRPr="006F4D85" w:rsidRDefault="00E338BE" w:rsidP="005F30A6">
            <w:pPr>
              <w:pStyle w:val="TAL"/>
              <w:rPr>
                <w:lang w:val="en-US"/>
              </w:rPr>
            </w:pPr>
            <w:r w:rsidRPr="006F4D85">
              <w:rPr>
                <w:rFonts w:eastAsia="Calibri"/>
                <w:position w:val="-12"/>
                <w:szCs w:val="22"/>
                <w:lang w:val="en-US"/>
              </w:rPr>
              <w:object w:dxaOrig="870" w:dyaOrig="285" w14:anchorId="375386CD">
                <v:shape id="_x0000_i1029" type="#_x0000_t75" style="width:41.3pt;height:15.65pt" o:ole="" fillcolor="window">
                  <v:imagedata r:id="rId26" o:title=""/>
                </v:shape>
                <o:OLEObject Type="Embed" ProgID="Equation.3" ShapeID="_x0000_i1029" DrawAspect="Content" ObjectID="_1691940091" r:id="rId27"/>
              </w:object>
            </w:r>
          </w:p>
        </w:tc>
        <w:tc>
          <w:tcPr>
            <w:tcW w:w="1275" w:type="dxa"/>
            <w:tcBorders>
              <w:top w:val="single" w:sz="4" w:space="0" w:color="auto"/>
              <w:left w:val="single" w:sz="4" w:space="0" w:color="auto"/>
              <w:bottom w:val="single" w:sz="4" w:space="0" w:color="auto"/>
              <w:right w:val="single" w:sz="4" w:space="0" w:color="auto"/>
            </w:tcBorders>
            <w:hideMark/>
          </w:tcPr>
          <w:p w14:paraId="509B79D2" w14:textId="77777777" w:rsidR="00E338BE" w:rsidRPr="006F4D85" w:rsidRDefault="00E338BE" w:rsidP="005F30A6">
            <w:pPr>
              <w:pStyle w:val="TAC"/>
              <w:rPr>
                <w:lang w:val="en-US"/>
              </w:rPr>
            </w:pPr>
            <w:r w:rsidRPr="006F4D85">
              <w:rPr>
                <w:lang w:val="en-US"/>
              </w:rPr>
              <w:t>dB</w:t>
            </w:r>
          </w:p>
        </w:tc>
        <w:tc>
          <w:tcPr>
            <w:tcW w:w="4374" w:type="dxa"/>
            <w:gridSpan w:val="6"/>
            <w:tcBorders>
              <w:top w:val="single" w:sz="4" w:space="0" w:color="auto"/>
              <w:left w:val="single" w:sz="4" w:space="0" w:color="auto"/>
              <w:bottom w:val="single" w:sz="4" w:space="0" w:color="auto"/>
              <w:right w:val="single" w:sz="4" w:space="0" w:color="auto"/>
            </w:tcBorders>
            <w:hideMark/>
          </w:tcPr>
          <w:p w14:paraId="779D3B36" w14:textId="77777777" w:rsidR="00E338BE" w:rsidRPr="006F4D85" w:rsidRDefault="00E338BE" w:rsidP="005F30A6">
            <w:pPr>
              <w:pStyle w:val="TAC"/>
              <w:rPr>
                <w:lang w:val="en-US"/>
              </w:rPr>
            </w:pPr>
            <w:r w:rsidRPr="006F4D85">
              <w:t>17</w:t>
            </w:r>
          </w:p>
        </w:tc>
      </w:tr>
      <w:tr w:rsidR="00E338BE" w:rsidRPr="006F4D85" w14:paraId="4421CB9A" w14:textId="77777777" w:rsidTr="005F30A6">
        <w:trPr>
          <w:jc w:val="center"/>
        </w:trPr>
        <w:tc>
          <w:tcPr>
            <w:tcW w:w="2114" w:type="dxa"/>
            <w:gridSpan w:val="4"/>
            <w:tcBorders>
              <w:top w:val="single" w:sz="4" w:space="0" w:color="auto"/>
              <w:left w:val="single" w:sz="4" w:space="0" w:color="auto"/>
              <w:bottom w:val="nil"/>
              <w:right w:val="single" w:sz="4" w:space="0" w:color="auto"/>
            </w:tcBorders>
            <w:hideMark/>
          </w:tcPr>
          <w:p w14:paraId="18CBC63F" w14:textId="77777777" w:rsidR="00E338BE" w:rsidRPr="006F4D85" w:rsidRDefault="00E338BE" w:rsidP="005F30A6">
            <w:pPr>
              <w:pStyle w:val="TAL"/>
              <w:rPr>
                <w:rFonts w:eastAsia="Calibri"/>
                <w:szCs w:val="22"/>
                <w:lang w:val="en-US"/>
              </w:rPr>
            </w:pPr>
            <w:r w:rsidRPr="006F4D85">
              <w:rPr>
                <w:lang w:val="en-US"/>
              </w:rPr>
              <w:t>SS-RSRP</w:t>
            </w:r>
            <w:r w:rsidRPr="006F4D85">
              <w:rPr>
                <w:vertAlign w:val="superscript"/>
                <w:lang w:val="en-US"/>
              </w:rPr>
              <w:t>Note3</w:t>
            </w:r>
          </w:p>
        </w:tc>
        <w:tc>
          <w:tcPr>
            <w:tcW w:w="1831" w:type="dxa"/>
            <w:tcBorders>
              <w:top w:val="single" w:sz="4" w:space="0" w:color="auto"/>
              <w:left w:val="single" w:sz="4" w:space="0" w:color="auto"/>
              <w:bottom w:val="single" w:sz="4" w:space="0" w:color="auto"/>
              <w:right w:val="single" w:sz="4" w:space="0" w:color="auto"/>
            </w:tcBorders>
            <w:hideMark/>
          </w:tcPr>
          <w:p w14:paraId="5C811CC7" w14:textId="77777777" w:rsidR="00E338BE" w:rsidRPr="006F4D85" w:rsidRDefault="00E338BE" w:rsidP="005F30A6">
            <w:pPr>
              <w:pStyle w:val="TAL"/>
              <w:rPr>
                <w:rFonts w:eastAsia="Calibri"/>
                <w:szCs w:val="22"/>
                <w:lang w:val="en-US"/>
              </w:rPr>
            </w:pPr>
            <w:r w:rsidRPr="006F4D85">
              <w:rPr>
                <w:rFonts w:eastAsia="Calibri"/>
                <w:szCs w:val="22"/>
                <w:lang w:val="en-US"/>
              </w:rPr>
              <w:t>Config 1,2,4,5</w:t>
            </w:r>
          </w:p>
        </w:tc>
        <w:tc>
          <w:tcPr>
            <w:tcW w:w="1275" w:type="dxa"/>
            <w:tcBorders>
              <w:top w:val="single" w:sz="4" w:space="0" w:color="auto"/>
              <w:left w:val="single" w:sz="4" w:space="0" w:color="auto"/>
              <w:bottom w:val="nil"/>
              <w:right w:val="single" w:sz="4" w:space="0" w:color="auto"/>
            </w:tcBorders>
            <w:hideMark/>
          </w:tcPr>
          <w:p w14:paraId="6039D97B" w14:textId="77777777" w:rsidR="00E338BE" w:rsidRPr="006F4D85" w:rsidRDefault="00E338BE" w:rsidP="005F30A6">
            <w:pPr>
              <w:pStyle w:val="TAC"/>
              <w:rPr>
                <w:lang w:val="en-US"/>
              </w:rPr>
            </w:pPr>
            <w:r w:rsidRPr="006F4D85">
              <w:rPr>
                <w:lang w:val="en-US"/>
              </w:rPr>
              <w:t>dBm/SCS</w:t>
            </w:r>
          </w:p>
        </w:tc>
        <w:tc>
          <w:tcPr>
            <w:tcW w:w="4374" w:type="dxa"/>
            <w:gridSpan w:val="6"/>
            <w:tcBorders>
              <w:top w:val="single" w:sz="4" w:space="0" w:color="auto"/>
              <w:left w:val="single" w:sz="4" w:space="0" w:color="auto"/>
              <w:bottom w:val="single" w:sz="4" w:space="0" w:color="auto"/>
              <w:right w:val="single" w:sz="4" w:space="0" w:color="auto"/>
            </w:tcBorders>
            <w:hideMark/>
          </w:tcPr>
          <w:p w14:paraId="26591FB3" w14:textId="77777777" w:rsidR="00E338BE" w:rsidRPr="006F4D85" w:rsidRDefault="00E338BE" w:rsidP="005F30A6">
            <w:pPr>
              <w:pStyle w:val="TAC"/>
              <w:rPr>
                <w:lang w:val="en-US"/>
              </w:rPr>
            </w:pPr>
            <w:r w:rsidRPr="006F4D85">
              <w:t>-87</w:t>
            </w:r>
          </w:p>
        </w:tc>
      </w:tr>
      <w:tr w:rsidR="00E338BE" w:rsidRPr="006F4D85" w14:paraId="627B8ECF" w14:textId="77777777" w:rsidTr="005F30A6">
        <w:trPr>
          <w:jc w:val="center"/>
        </w:trPr>
        <w:tc>
          <w:tcPr>
            <w:tcW w:w="2114" w:type="dxa"/>
            <w:gridSpan w:val="4"/>
            <w:tcBorders>
              <w:top w:val="nil"/>
              <w:left w:val="single" w:sz="4" w:space="0" w:color="auto"/>
              <w:bottom w:val="single" w:sz="4" w:space="0" w:color="auto"/>
              <w:right w:val="single" w:sz="4" w:space="0" w:color="auto"/>
            </w:tcBorders>
            <w:hideMark/>
          </w:tcPr>
          <w:p w14:paraId="5F8CA7EA" w14:textId="77777777" w:rsidR="00E338BE" w:rsidRPr="006F4D85" w:rsidRDefault="00E338BE" w:rsidP="005F30A6">
            <w:pPr>
              <w:pStyle w:val="TAL"/>
              <w:rPr>
                <w:rFonts w:eastAsia="Calibri"/>
                <w:szCs w:val="22"/>
                <w:lang w:val="en-US"/>
              </w:rPr>
            </w:pPr>
          </w:p>
        </w:tc>
        <w:tc>
          <w:tcPr>
            <w:tcW w:w="1831" w:type="dxa"/>
            <w:tcBorders>
              <w:top w:val="single" w:sz="4" w:space="0" w:color="auto"/>
              <w:left w:val="single" w:sz="4" w:space="0" w:color="auto"/>
              <w:bottom w:val="single" w:sz="4" w:space="0" w:color="auto"/>
              <w:right w:val="single" w:sz="4" w:space="0" w:color="auto"/>
            </w:tcBorders>
            <w:hideMark/>
          </w:tcPr>
          <w:p w14:paraId="32129519" w14:textId="77777777" w:rsidR="00E338BE" w:rsidRPr="006F4D85" w:rsidRDefault="00E338BE" w:rsidP="005F30A6">
            <w:pPr>
              <w:pStyle w:val="TAL"/>
              <w:rPr>
                <w:rFonts w:eastAsia="Calibri"/>
                <w:szCs w:val="22"/>
                <w:lang w:val="en-US"/>
              </w:rPr>
            </w:pPr>
            <w:r w:rsidRPr="006F4D85">
              <w:rPr>
                <w:rFonts w:eastAsia="Calibri"/>
                <w:szCs w:val="22"/>
                <w:lang w:val="en-US"/>
              </w:rPr>
              <w:t>Config 3,6</w:t>
            </w:r>
          </w:p>
        </w:tc>
        <w:tc>
          <w:tcPr>
            <w:tcW w:w="1275" w:type="dxa"/>
            <w:tcBorders>
              <w:top w:val="nil"/>
              <w:left w:val="single" w:sz="4" w:space="0" w:color="auto"/>
              <w:bottom w:val="single" w:sz="4" w:space="0" w:color="auto"/>
              <w:right w:val="single" w:sz="4" w:space="0" w:color="auto"/>
            </w:tcBorders>
            <w:hideMark/>
          </w:tcPr>
          <w:p w14:paraId="0DEEB8CD" w14:textId="77777777" w:rsidR="00E338BE" w:rsidRPr="006F4D85" w:rsidRDefault="00E338BE" w:rsidP="005F30A6">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1A344659" w14:textId="77777777" w:rsidR="00E338BE" w:rsidRPr="006F4D85" w:rsidRDefault="00E338BE" w:rsidP="005F30A6">
            <w:pPr>
              <w:pStyle w:val="TAC"/>
            </w:pPr>
            <w:r w:rsidRPr="006F4D85">
              <w:t>-84</w:t>
            </w:r>
          </w:p>
        </w:tc>
      </w:tr>
      <w:tr w:rsidR="00E338BE" w:rsidRPr="006F4D85" w14:paraId="7097AE0C" w14:textId="77777777" w:rsidTr="005F30A6">
        <w:trPr>
          <w:jc w:val="center"/>
        </w:trPr>
        <w:tc>
          <w:tcPr>
            <w:tcW w:w="3945" w:type="dxa"/>
            <w:gridSpan w:val="5"/>
            <w:tcBorders>
              <w:top w:val="single" w:sz="4" w:space="0" w:color="auto"/>
              <w:left w:val="single" w:sz="4" w:space="0" w:color="auto"/>
              <w:bottom w:val="single" w:sz="4" w:space="0" w:color="auto"/>
              <w:right w:val="single" w:sz="4" w:space="0" w:color="auto"/>
            </w:tcBorders>
            <w:hideMark/>
          </w:tcPr>
          <w:p w14:paraId="39228A2B" w14:textId="77777777" w:rsidR="00E338BE" w:rsidRPr="006F4D85" w:rsidRDefault="00E338BE" w:rsidP="005F30A6">
            <w:pPr>
              <w:pStyle w:val="TAL"/>
              <w:rPr>
                <w:lang w:val="en-US"/>
              </w:rPr>
            </w:pPr>
            <w:r w:rsidRPr="006F4D85">
              <w:t>SCH_RP</w:t>
            </w:r>
            <w:r w:rsidRPr="006F4D85">
              <w:rPr>
                <w:vertAlign w:val="superscript"/>
              </w:rPr>
              <w:t xml:space="preserve"> Note 3</w:t>
            </w:r>
          </w:p>
        </w:tc>
        <w:tc>
          <w:tcPr>
            <w:tcW w:w="1275" w:type="dxa"/>
            <w:tcBorders>
              <w:top w:val="single" w:sz="4" w:space="0" w:color="auto"/>
              <w:left w:val="single" w:sz="4" w:space="0" w:color="auto"/>
              <w:bottom w:val="single" w:sz="4" w:space="0" w:color="auto"/>
              <w:right w:val="single" w:sz="4" w:space="0" w:color="auto"/>
            </w:tcBorders>
            <w:hideMark/>
          </w:tcPr>
          <w:p w14:paraId="7D1B6DD5" w14:textId="77777777" w:rsidR="00E338BE" w:rsidRPr="006F4D85" w:rsidRDefault="00E338BE" w:rsidP="005F30A6">
            <w:pPr>
              <w:pStyle w:val="TAC"/>
              <w:rPr>
                <w:lang w:val="en-US"/>
              </w:rPr>
            </w:pPr>
            <w:r w:rsidRPr="006F4D85">
              <w:t>dBm/15 kHz</w:t>
            </w:r>
          </w:p>
        </w:tc>
        <w:tc>
          <w:tcPr>
            <w:tcW w:w="4374" w:type="dxa"/>
            <w:gridSpan w:val="6"/>
            <w:tcBorders>
              <w:top w:val="single" w:sz="4" w:space="0" w:color="auto"/>
              <w:left w:val="single" w:sz="4" w:space="0" w:color="auto"/>
              <w:bottom w:val="single" w:sz="4" w:space="0" w:color="auto"/>
              <w:right w:val="single" w:sz="4" w:space="0" w:color="auto"/>
            </w:tcBorders>
            <w:hideMark/>
          </w:tcPr>
          <w:p w14:paraId="205178E5" w14:textId="77777777" w:rsidR="00E338BE" w:rsidRPr="006F4D85" w:rsidRDefault="00E338BE" w:rsidP="005F30A6">
            <w:pPr>
              <w:pStyle w:val="TAC"/>
            </w:pPr>
            <w:r w:rsidRPr="006F4D85">
              <w:t>-87</w:t>
            </w:r>
          </w:p>
        </w:tc>
      </w:tr>
      <w:tr w:rsidR="00E338BE" w:rsidRPr="006F4D85" w14:paraId="1AD31785" w14:textId="77777777" w:rsidTr="005F30A6">
        <w:trPr>
          <w:jc w:val="center"/>
        </w:trPr>
        <w:tc>
          <w:tcPr>
            <w:tcW w:w="2105" w:type="dxa"/>
            <w:gridSpan w:val="3"/>
            <w:vMerge w:val="restart"/>
            <w:tcBorders>
              <w:top w:val="single" w:sz="4" w:space="0" w:color="auto"/>
              <w:left w:val="single" w:sz="4" w:space="0" w:color="auto"/>
              <w:right w:val="single" w:sz="4" w:space="0" w:color="auto"/>
            </w:tcBorders>
            <w:vAlign w:val="center"/>
          </w:tcPr>
          <w:p w14:paraId="05FCFFCB" w14:textId="77777777" w:rsidR="00E338BE" w:rsidRPr="006F4D85" w:rsidRDefault="00E338BE" w:rsidP="005F30A6">
            <w:pPr>
              <w:pStyle w:val="TAL"/>
            </w:pPr>
            <w:r w:rsidRPr="00EC61C3">
              <w:rPr>
                <w:rFonts w:cs="Arial"/>
                <w:lang w:val="en-US"/>
              </w:rPr>
              <w:t>Io</w:t>
            </w:r>
            <w:r w:rsidRPr="00EC61C3">
              <w:rPr>
                <w:rFonts w:cs="Arial"/>
                <w:vertAlign w:val="superscript"/>
                <w:lang w:val="en-US"/>
              </w:rPr>
              <w:t>Note</w:t>
            </w:r>
            <w:r>
              <w:rPr>
                <w:rFonts w:cs="Arial"/>
                <w:vertAlign w:val="superscript"/>
                <w:lang w:val="en-US"/>
              </w:rPr>
              <w:t>3</w:t>
            </w:r>
          </w:p>
        </w:tc>
        <w:tc>
          <w:tcPr>
            <w:tcW w:w="1840" w:type="dxa"/>
            <w:gridSpan w:val="2"/>
            <w:tcBorders>
              <w:top w:val="single" w:sz="4" w:space="0" w:color="auto"/>
              <w:left w:val="single" w:sz="4" w:space="0" w:color="auto"/>
              <w:bottom w:val="single" w:sz="4" w:space="0" w:color="auto"/>
              <w:right w:val="single" w:sz="4" w:space="0" w:color="auto"/>
            </w:tcBorders>
            <w:vAlign w:val="center"/>
          </w:tcPr>
          <w:p w14:paraId="55EDC4EB" w14:textId="77777777" w:rsidR="00E338BE" w:rsidRPr="006F4D85" w:rsidRDefault="00E338BE" w:rsidP="005F30A6">
            <w:pPr>
              <w:pStyle w:val="TAL"/>
            </w:pPr>
            <w:r w:rsidRPr="00EC61C3">
              <w:rPr>
                <w:rFonts w:eastAsia="Calibri" w:cs="Arial"/>
                <w:szCs w:val="22"/>
              </w:rPr>
              <w:t>Config 1,2,4,5</w:t>
            </w:r>
          </w:p>
        </w:tc>
        <w:tc>
          <w:tcPr>
            <w:tcW w:w="1275" w:type="dxa"/>
            <w:tcBorders>
              <w:top w:val="single" w:sz="4" w:space="0" w:color="auto"/>
              <w:left w:val="single" w:sz="4" w:space="0" w:color="auto"/>
              <w:bottom w:val="single" w:sz="4" w:space="0" w:color="auto"/>
              <w:right w:val="single" w:sz="4" w:space="0" w:color="auto"/>
            </w:tcBorders>
            <w:vAlign w:val="center"/>
          </w:tcPr>
          <w:p w14:paraId="1DA851BA" w14:textId="77777777" w:rsidR="00E338BE" w:rsidRPr="005112C2" w:rsidRDefault="00E338BE" w:rsidP="005F30A6">
            <w:pPr>
              <w:keepLines/>
              <w:spacing w:after="0" w:line="256" w:lineRule="auto"/>
              <w:jc w:val="center"/>
              <w:rPr>
                <w:rFonts w:ascii="Arial" w:hAnsi="Arial" w:cs="Arial"/>
                <w:sz w:val="18"/>
              </w:rPr>
            </w:pPr>
            <w:r w:rsidRPr="005112C2">
              <w:rPr>
                <w:rFonts w:ascii="Arial" w:hAnsi="Arial" w:cs="Arial"/>
                <w:sz w:val="18"/>
              </w:rPr>
              <w:t>dBm/</w:t>
            </w:r>
          </w:p>
          <w:p w14:paraId="5D5404B1" w14:textId="77777777" w:rsidR="00E338BE" w:rsidRPr="006F4D85" w:rsidRDefault="00E338BE" w:rsidP="005F30A6">
            <w:pPr>
              <w:pStyle w:val="TAC"/>
            </w:pPr>
            <w:r w:rsidRPr="005112C2">
              <w:rPr>
                <w:rFonts w:cs="Arial"/>
              </w:rPr>
              <w:t>9.36MHz</w:t>
            </w:r>
          </w:p>
        </w:tc>
        <w:tc>
          <w:tcPr>
            <w:tcW w:w="4374" w:type="dxa"/>
            <w:gridSpan w:val="6"/>
            <w:tcBorders>
              <w:top w:val="single" w:sz="4" w:space="0" w:color="auto"/>
              <w:left w:val="single" w:sz="4" w:space="0" w:color="auto"/>
              <w:bottom w:val="single" w:sz="4" w:space="0" w:color="auto"/>
              <w:right w:val="single" w:sz="4" w:space="0" w:color="auto"/>
            </w:tcBorders>
            <w:vAlign w:val="center"/>
          </w:tcPr>
          <w:p w14:paraId="7B44D602" w14:textId="77777777" w:rsidR="00E338BE" w:rsidRPr="006F4D85" w:rsidRDefault="00E338BE" w:rsidP="005F30A6">
            <w:pPr>
              <w:pStyle w:val="TAC"/>
            </w:pPr>
            <w:r>
              <w:rPr>
                <w:rFonts w:cs="Arial" w:hint="eastAsia"/>
                <w:lang w:eastAsia="zh-CN"/>
              </w:rPr>
              <w:t>-</w:t>
            </w:r>
            <w:r>
              <w:rPr>
                <w:rFonts w:cs="Arial"/>
                <w:lang w:eastAsia="zh-CN"/>
              </w:rPr>
              <w:t>58.96</w:t>
            </w:r>
          </w:p>
        </w:tc>
      </w:tr>
      <w:tr w:rsidR="00E338BE" w:rsidRPr="006F4D85" w14:paraId="26FAD66B" w14:textId="77777777" w:rsidTr="005F30A6">
        <w:trPr>
          <w:jc w:val="center"/>
        </w:trPr>
        <w:tc>
          <w:tcPr>
            <w:tcW w:w="2105" w:type="dxa"/>
            <w:gridSpan w:val="3"/>
            <w:vMerge/>
            <w:tcBorders>
              <w:left w:val="single" w:sz="4" w:space="0" w:color="auto"/>
              <w:bottom w:val="single" w:sz="4" w:space="0" w:color="auto"/>
              <w:right w:val="single" w:sz="4" w:space="0" w:color="auto"/>
            </w:tcBorders>
            <w:vAlign w:val="center"/>
          </w:tcPr>
          <w:p w14:paraId="2F3A087B" w14:textId="77777777" w:rsidR="00E338BE" w:rsidRPr="006F4D85" w:rsidRDefault="00E338BE" w:rsidP="005F30A6">
            <w:pPr>
              <w:pStyle w:val="TAL"/>
            </w:pPr>
          </w:p>
        </w:tc>
        <w:tc>
          <w:tcPr>
            <w:tcW w:w="1840" w:type="dxa"/>
            <w:gridSpan w:val="2"/>
            <w:tcBorders>
              <w:top w:val="single" w:sz="4" w:space="0" w:color="auto"/>
              <w:left w:val="single" w:sz="4" w:space="0" w:color="auto"/>
              <w:bottom w:val="single" w:sz="4" w:space="0" w:color="auto"/>
              <w:right w:val="single" w:sz="4" w:space="0" w:color="auto"/>
            </w:tcBorders>
            <w:vAlign w:val="center"/>
          </w:tcPr>
          <w:p w14:paraId="6064353E" w14:textId="77777777" w:rsidR="00E338BE" w:rsidRPr="006F4D85" w:rsidRDefault="00E338BE" w:rsidP="005F30A6">
            <w:pPr>
              <w:pStyle w:val="TAL"/>
            </w:pPr>
            <w:r w:rsidRPr="00EC61C3">
              <w:rPr>
                <w:rFonts w:eastAsia="Calibri" w:cs="Arial"/>
                <w:szCs w:val="22"/>
              </w:rPr>
              <w:t>Config 3,6</w:t>
            </w:r>
          </w:p>
        </w:tc>
        <w:tc>
          <w:tcPr>
            <w:tcW w:w="1275" w:type="dxa"/>
            <w:tcBorders>
              <w:top w:val="single" w:sz="4" w:space="0" w:color="auto"/>
              <w:left w:val="single" w:sz="4" w:space="0" w:color="auto"/>
              <w:bottom w:val="single" w:sz="4" w:space="0" w:color="auto"/>
              <w:right w:val="single" w:sz="4" w:space="0" w:color="auto"/>
            </w:tcBorders>
            <w:vAlign w:val="center"/>
          </w:tcPr>
          <w:p w14:paraId="7F5B6E33" w14:textId="77777777" w:rsidR="00E338BE" w:rsidRPr="005112C2" w:rsidRDefault="00E338BE" w:rsidP="005F30A6">
            <w:pPr>
              <w:keepLines/>
              <w:spacing w:after="0" w:line="256" w:lineRule="auto"/>
              <w:jc w:val="center"/>
              <w:rPr>
                <w:rFonts w:ascii="Arial" w:hAnsi="Arial" w:cs="Arial"/>
                <w:sz w:val="18"/>
              </w:rPr>
            </w:pPr>
            <w:r w:rsidRPr="005112C2">
              <w:rPr>
                <w:rFonts w:ascii="Arial" w:hAnsi="Arial" w:cs="Arial"/>
                <w:sz w:val="18"/>
              </w:rPr>
              <w:t>dBm/</w:t>
            </w:r>
          </w:p>
          <w:p w14:paraId="719FA332" w14:textId="77777777" w:rsidR="00E338BE" w:rsidRPr="006F4D85" w:rsidRDefault="00E338BE" w:rsidP="005F30A6">
            <w:pPr>
              <w:pStyle w:val="TAC"/>
            </w:pPr>
            <w:r w:rsidRPr="005112C2">
              <w:rPr>
                <w:rFonts w:cs="Arial"/>
              </w:rPr>
              <w:t>38.16MHz</w:t>
            </w:r>
          </w:p>
        </w:tc>
        <w:tc>
          <w:tcPr>
            <w:tcW w:w="4374" w:type="dxa"/>
            <w:gridSpan w:val="6"/>
            <w:tcBorders>
              <w:top w:val="single" w:sz="4" w:space="0" w:color="auto"/>
              <w:left w:val="single" w:sz="4" w:space="0" w:color="auto"/>
              <w:bottom w:val="single" w:sz="4" w:space="0" w:color="auto"/>
              <w:right w:val="single" w:sz="4" w:space="0" w:color="auto"/>
            </w:tcBorders>
            <w:vAlign w:val="center"/>
          </w:tcPr>
          <w:p w14:paraId="14449AFF" w14:textId="77777777" w:rsidR="00E338BE" w:rsidRPr="006F4D85" w:rsidRDefault="00E338BE" w:rsidP="005F30A6">
            <w:pPr>
              <w:pStyle w:val="TAC"/>
            </w:pPr>
            <w:r>
              <w:rPr>
                <w:rFonts w:cs="Arial" w:hint="eastAsia"/>
                <w:lang w:eastAsia="zh-CN"/>
              </w:rPr>
              <w:t>-</w:t>
            </w:r>
            <w:r>
              <w:rPr>
                <w:rFonts w:cs="Arial"/>
                <w:lang w:eastAsia="zh-CN"/>
              </w:rPr>
              <w:t>52.87</w:t>
            </w:r>
          </w:p>
        </w:tc>
      </w:tr>
      <w:tr w:rsidR="00E338BE" w:rsidRPr="006F4D85" w14:paraId="3411CB1E" w14:textId="77777777" w:rsidTr="005F30A6">
        <w:trPr>
          <w:jc w:val="center"/>
        </w:trPr>
        <w:tc>
          <w:tcPr>
            <w:tcW w:w="3945" w:type="dxa"/>
            <w:gridSpan w:val="5"/>
            <w:tcBorders>
              <w:top w:val="single" w:sz="4" w:space="0" w:color="auto"/>
              <w:left w:val="single" w:sz="4" w:space="0" w:color="auto"/>
              <w:bottom w:val="single" w:sz="4" w:space="0" w:color="auto"/>
              <w:right w:val="single" w:sz="4" w:space="0" w:color="auto"/>
            </w:tcBorders>
            <w:hideMark/>
          </w:tcPr>
          <w:p w14:paraId="0000A00A" w14:textId="77777777" w:rsidR="00E338BE" w:rsidRPr="006F4D85" w:rsidRDefault="00E338BE" w:rsidP="005F30A6">
            <w:pPr>
              <w:pStyle w:val="TAL"/>
              <w:rPr>
                <w:lang w:val="en-US"/>
              </w:rPr>
            </w:pPr>
            <w:r w:rsidRPr="006F4D85">
              <w:rPr>
                <w:lang w:val="en-US"/>
              </w:rPr>
              <w:t>Propagation condition</w:t>
            </w:r>
          </w:p>
        </w:tc>
        <w:tc>
          <w:tcPr>
            <w:tcW w:w="1275" w:type="dxa"/>
            <w:tcBorders>
              <w:top w:val="single" w:sz="4" w:space="0" w:color="auto"/>
              <w:left w:val="single" w:sz="4" w:space="0" w:color="auto"/>
              <w:bottom w:val="single" w:sz="4" w:space="0" w:color="auto"/>
              <w:right w:val="single" w:sz="4" w:space="0" w:color="auto"/>
            </w:tcBorders>
            <w:hideMark/>
          </w:tcPr>
          <w:p w14:paraId="330858F4" w14:textId="77777777" w:rsidR="00E338BE" w:rsidRPr="006F4D85" w:rsidRDefault="00E338BE" w:rsidP="005F30A6">
            <w:pPr>
              <w:pStyle w:val="TAC"/>
              <w:rPr>
                <w:lang w:val="en-US"/>
              </w:rPr>
            </w:pPr>
            <w:r w:rsidRPr="006F4D85">
              <w:rPr>
                <w:lang w:val="en-US"/>
              </w:rPr>
              <w:t>-</w:t>
            </w:r>
          </w:p>
        </w:tc>
        <w:tc>
          <w:tcPr>
            <w:tcW w:w="4374" w:type="dxa"/>
            <w:gridSpan w:val="6"/>
            <w:tcBorders>
              <w:top w:val="single" w:sz="4" w:space="0" w:color="auto"/>
              <w:left w:val="single" w:sz="4" w:space="0" w:color="auto"/>
              <w:bottom w:val="single" w:sz="4" w:space="0" w:color="auto"/>
              <w:right w:val="single" w:sz="4" w:space="0" w:color="auto"/>
            </w:tcBorders>
            <w:hideMark/>
          </w:tcPr>
          <w:p w14:paraId="624960C2" w14:textId="77777777" w:rsidR="00E338BE" w:rsidRPr="006F4D85" w:rsidRDefault="00E338BE" w:rsidP="005F30A6">
            <w:pPr>
              <w:pStyle w:val="TAC"/>
              <w:rPr>
                <w:lang w:val="en-US"/>
              </w:rPr>
            </w:pPr>
            <w:r w:rsidRPr="006F4D85">
              <w:rPr>
                <w:lang w:val="en-US"/>
              </w:rPr>
              <w:t>AWGN</w:t>
            </w:r>
          </w:p>
        </w:tc>
      </w:tr>
      <w:tr w:rsidR="00E338BE" w:rsidRPr="006F4D85" w14:paraId="7B9D689E" w14:textId="77777777" w:rsidTr="005F30A6">
        <w:trPr>
          <w:jc w:val="center"/>
        </w:trPr>
        <w:tc>
          <w:tcPr>
            <w:tcW w:w="9594" w:type="dxa"/>
            <w:gridSpan w:val="12"/>
            <w:tcBorders>
              <w:top w:val="single" w:sz="4" w:space="0" w:color="auto"/>
              <w:left w:val="single" w:sz="4" w:space="0" w:color="auto"/>
              <w:bottom w:val="single" w:sz="4" w:space="0" w:color="auto"/>
              <w:right w:val="single" w:sz="4" w:space="0" w:color="auto"/>
            </w:tcBorders>
            <w:vAlign w:val="center"/>
            <w:hideMark/>
          </w:tcPr>
          <w:p w14:paraId="29AA132B" w14:textId="77777777" w:rsidR="00E338BE" w:rsidRPr="006F4D85" w:rsidRDefault="00E338BE" w:rsidP="005F30A6">
            <w:pPr>
              <w:pStyle w:val="TAN"/>
              <w:rPr>
                <w:lang w:val="en-US"/>
              </w:rPr>
            </w:pPr>
            <w:r w:rsidRPr="006F4D85">
              <w:rPr>
                <w:lang w:val="en-US"/>
              </w:rPr>
              <w:t>Note 1:</w:t>
            </w:r>
            <w:r w:rsidRPr="006F4D85">
              <w:rPr>
                <w:lang w:val="en-US"/>
              </w:rPr>
              <w:tab/>
              <w:t>OCNG shall be used such that both cells are fully allocated and a constant total transmitted power spectral density is achieved for all OFDM symbols.</w:t>
            </w:r>
          </w:p>
          <w:p w14:paraId="7CAE2738" w14:textId="77777777" w:rsidR="00E338BE" w:rsidRPr="006F4D85" w:rsidRDefault="00E338BE" w:rsidP="005F30A6">
            <w:pPr>
              <w:pStyle w:val="TAN"/>
              <w:rPr>
                <w:lang w:val="en-US"/>
              </w:rPr>
            </w:pPr>
            <w:r w:rsidRPr="006F4D85">
              <w:rPr>
                <w:lang w:val="en-US"/>
              </w:rPr>
              <w:t>Note 2:</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35" w:dyaOrig="285" w14:anchorId="1A673B12">
                <v:shape id="_x0000_i1030" type="#_x0000_t75" style="width:21.3pt;height:15.65pt" o:ole="" fillcolor="window">
                  <v:imagedata r:id="rId21" o:title=""/>
                </v:shape>
                <o:OLEObject Type="Embed" ProgID="Equation.3" ShapeID="_x0000_i1030" DrawAspect="Content" ObjectID="_1691940092" r:id="rId28"/>
              </w:object>
            </w:r>
            <w:r w:rsidRPr="006F4D85">
              <w:rPr>
                <w:lang w:val="en-US"/>
              </w:rPr>
              <w:t xml:space="preserve"> to be fulfilled</w:t>
            </w:r>
            <w:ins w:id="431" w:author="R4-2111854" w:date="2021-08-21T09:02:00Z">
              <w:r>
                <w:rPr>
                  <w:lang w:val="en-US"/>
                </w:rPr>
                <w:t xml:space="preserve"> </w:t>
              </w:r>
              <w:r>
                <w:rPr>
                  <w:szCs w:val="18"/>
                </w:rPr>
                <w:t xml:space="preserve">within </w:t>
              </w:r>
              <w:r w:rsidRPr="001C0E1B">
                <w:t>BW</w:t>
              </w:r>
              <w:r>
                <w:rPr>
                  <w:vertAlign w:val="subscript"/>
                </w:rPr>
                <w:t>occupied</w:t>
              </w:r>
            </w:ins>
            <w:r w:rsidRPr="006F4D85">
              <w:rPr>
                <w:lang w:val="en-US"/>
              </w:rPr>
              <w:t>.</w:t>
            </w:r>
          </w:p>
          <w:p w14:paraId="40237DF0" w14:textId="77777777" w:rsidR="00E338BE" w:rsidRPr="006F4D85" w:rsidRDefault="00E338BE" w:rsidP="005F30A6">
            <w:pPr>
              <w:pStyle w:val="TAN"/>
              <w:rPr>
                <w:lang w:val="en-US"/>
              </w:rPr>
            </w:pPr>
            <w:r w:rsidRPr="006F4D85">
              <w:rPr>
                <w:lang w:val="en-US"/>
              </w:rPr>
              <w:t>Note 3:</w:t>
            </w:r>
            <w:r w:rsidRPr="006F4D85">
              <w:rPr>
                <w:lang w:val="en-US"/>
              </w:rPr>
              <w:tab/>
              <w:t>SS-RSRP</w:t>
            </w:r>
            <w:r>
              <w:t>, Io</w:t>
            </w:r>
            <w:r w:rsidRPr="006F4D85">
              <w:rPr>
                <w:lang w:val="en-US"/>
              </w:rPr>
              <w:t xml:space="preserve"> and </w:t>
            </w:r>
            <w:r w:rsidRPr="006F4D85">
              <w:t xml:space="preserve">SCH_RP </w:t>
            </w:r>
            <w:r w:rsidRPr="006F4D85">
              <w:rPr>
                <w:lang w:val="en-US"/>
              </w:rPr>
              <w:t>levels have been derived from other parameters for information purposes. They are not settable parameters themselves.</w:t>
            </w:r>
          </w:p>
          <w:p w14:paraId="2CA33DED" w14:textId="77777777" w:rsidR="00E338BE" w:rsidRDefault="00E338BE" w:rsidP="005F30A6">
            <w:pPr>
              <w:pStyle w:val="TAN"/>
              <w:rPr>
                <w:ins w:id="432" w:author="R4-2111854" w:date="2021-08-15T18:35:00Z"/>
              </w:rPr>
            </w:pPr>
            <w:r w:rsidRPr="006F4D85">
              <w:t>Note 4:</w:t>
            </w:r>
            <w:r w:rsidRPr="006F4D85">
              <w:tab/>
              <w:t>The uplink resources for CSI reporting are assigned to the UE prior to the start of time period T2.]</w:t>
            </w:r>
          </w:p>
          <w:p w14:paraId="0D8B697E" w14:textId="77777777" w:rsidR="00E338BE" w:rsidRDefault="00E338BE" w:rsidP="005F30A6">
            <w:pPr>
              <w:pStyle w:val="TAN"/>
              <w:rPr>
                <w:ins w:id="433" w:author="R4-2111854" w:date="2021-08-15T18:35:00Z"/>
                <w:rFonts w:cs="v4.2.0"/>
                <w:lang w:eastAsia="zh-CN"/>
              </w:rPr>
            </w:pPr>
            <w:ins w:id="434" w:author="R4-2111854" w:date="2021-08-15T18:35:00Z">
              <w:r w:rsidRPr="001C0E1B">
                <w:rPr>
                  <w:szCs w:val="18"/>
                </w:rPr>
                <w:t xml:space="preserve">Note </w:t>
              </w:r>
              <w:r>
                <w:rPr>
                  <w:szCs w:val="18"/>
                  <w:lang w:eastAsia="zh-CN"/>
                </w:rPr>
                <w:t>5</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435" w:author="R4-2111854" w:date="2021-08-24T10:42:00Z">
              <w:r>
                <w:t>F</w:t>
              </w:r>
              <w:r>
                <w:rPr>
                  <w:vertAlign w:val="subscript"/>
                </w:rPr>
                <w:t>C,low</w:t>
              </w:r>
            </w:ins>
            <w:ins w:id="436" w:author="R4-2111854" w:date="2021-08-15T18:35: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385AC9AF" w14:textId="77777777" w:rsidR="00E338BE" w:rsidRDefault="00E338BE" w:rsidP="005F30A6">
            <w:pPr>
              <w:pStyle w:val="TAN"/>
              <w:rPr>
                <w:ins w:id="437" w:author="R4-2111854" w:date="2021-08-15T18:35:00Z"/>
                <w:rFonts w:cs="v4.2.0"/>
                <w:lang w:eastAsia="zh-CN"/>
              </w:rPr>
            </w:pPr>
            <w:ins w:id="438" w:author="R4-2111854" w:date="2021-08-15T18:35:00Z">
              <w:r w:rsidRPr="001C0E1B">
                <w:rPr>
                  <w:szCs w:val="18"/>
                </w:rPr>
                <w:t xml:space="preserve">Note </w:t>
              </w:r>
              <w:r>
                <w:rPr>
                  <w:szCs w:val="18"/>
                  <w:lang w:eastAsia="zh-CN"/>
                </w:rPr>
                <w:t>6</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439" w:author="R4-2111854" w:date="2021-08-24T10:42:00Z">
              <w:r>
                <w:t>F</w:t>
              </w:r>
              <w:r>
                <w:rPr>
                  <w:vertAlign w:val="subscript"/>
                </w:rPr>
                <w:t>C,low</w:t>
              </w:r>
            </w:ins>
            <w:ins w:id="440" w:author="R4-2111854" w:date="2021-08-15T18:35: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0DF82049" w14:textId="77777777" w:rsidR="00E338BE" w:rsidRDefault="00E338BE" w:rsidP="005F30A6">
            <w:pPr>
              <w:pStyle w:val="TAN"/>
              <w:rPr>
                <w:ins w:id="441" w:author="R4-2111854" w:date="2021-08-15T18:35:00Z"/>
              </w:rPr>
            </w:pPr>
            <w:ins w:id="442" w:author="R4-2111854" w:date="2021-08-15T18:35:00Z">
              <w:r w:rsidRPr="001C0E1B">
                <w:rPr>
                  <w:szCs w:val="18"/>
                </w:rPr>
                <w:t xml:space="preserve">Note </w:t>
              </w:r>
              <w:r>
                <w:rPr>
                  <w:szCs w:val="18"/>
                  <w:lang w:eastAsia="zh-CN"/>
                </w:rPr>
                <w:t>7</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RB,c</w:t>
              </w:r>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p w14:paraId="02FB3E9B" w14:textId="77777777" w:rsidR="00E338BE" w:rsidRPr="006F4D85" w:rsidRDefault="00E338BE" w:rsidP="005F30A6">
            <w:pPr>
              <w:pStyle w:val="TAN"/>
              <w:rPr>
                <w:lang w:val="en-US"/>
              </w:rPr>
            </w:pPr>
          </w:p>
        </w:tc>
      </w:tr>
    </w:tbl>
    <w:p w14:paraId="60C36AF6" w14:textId="77777777" w:rsidR="00E338BE" w:rsidRPr="006F4D85" w:rsidRDefault="00E338BE" w:rsidP="00E338BE">
      <w:pPr>
        <w:rPr>
          <w:lang w:eastAsia="zh-CN"/>
        </w:rPr>
      </w:pPr>
    </w:p>
    <w:p w14:paraId="43EB4FFC" w14:textId="77777777" w:rsidR="00E338BE" w:rsidRDefault="00E338BE" w:rsidP="00E338BE">
      <w:pPr>
        <w:rPr>
          <w:lang w:eastAsia="zh-CN"/>
        </w:rPr>
      </w:pPr>
    </w:p>
    <w:p w14:paraId="3568509D" w14:textId="77777777" w:rsidR="00E338BE" w:rsidRDefault="00E338BE" w:rsidP="00E338BE">
      <w:pPr>
        <w:rPr>
          <w:lang w:eastAsia="zh-CN"/>
        </w:rPr>
      </w:pPr>
    </w:p>
    <w:p w14:paraId="7DE9573F" w14:textId="77777777" w:rsidR="00E338BE" w:rsidRPr="006F4D85" w:rsidRDefault="00E338BE" w:rsidP="00E338BE">
      <w:pPr>
        <w:rPr>
          <w:lang w:eastAsia="zh-CN"/>
        </w:rPr>
      </w:pPr>
    </w:p>
    <w:p w14:paraId="7BC4FF46" w14:textId="77777777" w:rsidR="00E338BE" w:rsidRPr="006F4D85" w:rsidRDefault="00E338BE" w:rsidP="00E338BE">
      <w:pPr>
        <w:pStyle w:val="Heading5"/>
        <w:rPr>
          <w:lang w:eastAsia="zh-CN"/>
        </w:rPr>
      </w:pPr>
      <w:r w:rsidRPr="006F4D85">
        <w:rPr>
          <w:lang w:eastAsia="zh-CN"/>
        </w:rPr>
        <w:t>A.4.5.3.1.2</w:t>
      </w:r>
      <w:r w:rsidRPr="006F4D85">
        <w:rPr>
          <w:lang w:eastAsia="zh-CN"/>
        </w:rPr>
        <w:tab/>
        <w:t>Test Requirements</w:t>
      </w:r>
    </w:p>
    <w:p w14:paraId="4F821624" w14:textId="77777777" w:rsidR="00E338BE" w:rsidRPr="00736FBC" w:rsidRDefault="00E338BE" w:rsidP="00E338BE">
      <w:pPr>
        <w:rPr>
          <w:lang w:eastAsia="zh-CN"/>
        </w:rPr>
      </w:pPr>
      <w:r w:rsidRPr="00E80B32">
        <w:rPr>
          <w:lang w:eastAsia="zh-CN"/>
        </w:rPr>
        <w:t xml:space="preserve">During T2 the UE shall send the first CSI report for SCell in the first available uplink resource after slot (m+k). UE is allowed to postpone CSI report to next available </w:t>
      </w:r>
      <w:r>
        <w:rPr>
          <w:lang w:eastAsia="zh-CN"/>
        </w:rPr>
        <w:t>uplink</w:t>
      </w:r>
      <w:r w:rsidRPr="004C04F4">
        <w:rPr>
          <w:lang w:eastAsia="zh-CN"/>
        </w:rPr>
        <w:t xml:space="preserve"> </w:t>
      </w:r>
      <w:r w:rsidRPr="00E80B32">
        <w:rPr>
          <w:lang w:eastAsia="zh-CN"/>
        </w:rPr>
        <w:t xml:space="preserve">resource if </w:t>
      </w:r>
      <w:r>
        <w:rPr>
          <w:lang w:eastAsia="zh-CN"/>
        </w:rPr>
        <w:t xml:space="preserve">an </w:t>
      </w:r>
      <w:r w:rsidRPr="00E80B32">
        <w:rPr>
          <w:lang w:eastAsia="zh-CN"/>
        </w:rPr>
        <w:t xml:space="preserve">available </w:t>
      </w:r>
      <w:r>
        <w:rPr>
          <w:lang w:eastAsia="zh-CN"/>
        </w:rPr>
        <w:t>uplink</w:t>
      </w:r>
      <w:r w:rsidRPr="004C04F4">
        <w:rPr>
          <w:lang w:eastAsia="zh-CN"/>
        </w:rPr>
        <w:t xml:space="preserve"> </w:t>
      </w:r>
      <w:r w:rsidRPr="00E80B32">
        <w:rPr>
          <w:lang w:eastAsia="zh-CN"/>
        </w:rPr>
        <w:t xml:space="preserve">resource is subject to interruption. </w:t>
      </w:r>
      <w:r w:rsidRPr="00736FBC">
        <w:rPr>
          <w:lang w:eastAsia="zh-CN"/>
        </w:rPr>
        <w:t xml:space="preserve"> Whether CSI report in slot (m+k) was interrupted is checked by monitoring ACK/NACK sent in PCell in slot (m+k).</w:t>
      </w:r>
    </w:p>
    <w:p w14:paraId="4C984AB4" w14:textId="77777777" w:rsidR="00E338BE" w:rsidRPr="00736FBC" w:rsidRDefault="00E338BE" w:rsidP="00E338BE">
      <w:pPr>
        <w:rPr>
          <w:lang w:eastAsia="zh-CN"/>
        </w:rPr>
      </w:pPr>
      <w:r w:rsidRPr="00736FBC">
        <w:rPr>
          <w:lang w:eastAsia="zh-CN"/>
        </w:rPr>
        <w:t xml:space="preserve">During T2 the UE shall start sending CSI reports for SCell with non-zero CQI index at latest in a slot </w:t>
      </w:r>
      <m:oMath>
        <m:r>
          <m:rPr>
            <m:sty m:val="p"/>
          </m:rPr>
          <w:rPr>
            <w:rFonts w:ascii="Cambria Math" w:hAnsi="Cambria Math"/>
            <w:lang w:eastAsia="zh-CN"/>
          </w:rPr>
          <m:t>m+</m:t>
        </m:r>
        <m:f>
          <m:fPr>
            <m:ctrlPr>
              <w:ins w:id="443" w:author="R4-2111854" w:date="2021-08-20T21:49:00Z">
                <w:rPr>
                  <w:rFonts w:ascii="Cambria Math" w:hAnsi="Cambria Math"/>
                  <w:lang w:eastAsia="zh-CN"/>
                </w:rPr>
              </w:ins>
            </m:ctrlPr>
          </m:fPr>
          <m:num>
            <m:sSub>
              <m:sSubPr>
                <m:ctrlPr>
                  <w:ins w:id="444" w:author="R4-2111854" w:date="2021-08-20T21:49:00Z">
                    <w:rPr>
                      <w:rFonts w:ascii="Cambria Math" w:hAnsi="Cambria Math" w:cs="MS Gothic"/>
                      <w:lang w:eastAsia="zh-CN"/>
                    </w:rPr>
                  </w:ins>
                </m:ctrlPr>
              </m:sSubPr>
              <m:e>
                <m:r>
                  <m:rPr>
                    <m:sty m:val="p"/>
                  </m:rPr>
                  <w:rPr>
                    <w:rFonts w:ascii="Cambria Math" w:hAnsi="Cambria Math"/>
                    <w:lang w:eastAsia="zh-CN"/>
                  </w:rPr>
                  <m:t>T</m:t>
                </m:r>
                <m:ctrlPr>
                  <w:ins w:id="445" w:author="R4-2111854" w:date="2021-08-20T21:49:00Z">
                    <w:rPr>
                      <w:rFonts w:ascii="Cambria Math" w:hAnsi="Cambria Math"/>
                      <w:lang w:eastAsia="zh-CN"/>
                    </w:rPr>
                  </w:ins>
                </m:ctrlPr>
              </m:e>
              <m:sub>
                <m:r>
                  <m:rPr>
                    <m:sty m:val="p"/>
                  </m:rPr>
                  <w:rPr>
                    <w:rFonts w:ascii="Cambria Math" w:hAnsi="Cambria Math" w:cs="MS Gothic"/>
                    <w:lang w:eastAsia="zh-CN"/>
                  </w:rPr>
                  <m:t>HARQ</m:t>
                </m:r>
              </m:sub>
            </m:sSub>
            <m:r>
              <w:rPr>
                <w:rFonts w:ascii="Cambria Math" w:hAnsi="Cambria Math" w:cs="MS Gothic"/>
                <w:lang w:eastAsia="zh-CN"/>
              </w:rPr>
              <m:t>+</m:t>
            </m:r>
            <m:sSub>
              <m:sSubPr>
                <m:ctrlPr>
                  <w:ins w:id="446" w:author="R4-2111854" w:date="2021-08-20T21:49: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ins w:id="447" w:author="R4-2111854" w:date="2021-08-20T21:49: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736FBC">
        <w:rPr>
          <w:lang w:eastAsia="zh-CN"/>
        </w:rPr>
        <w:t>, T</w:t>
      </w:r>
      <w:r w:rsidRPr="00736FBC">
        <w:rPr>
          <w:vertAlign w:val="subscript"/>
          <w:lang w:eastAsia="zh-CN"/>
        </w:rPr>
        <w:t xml:space="preserve">activation_time </w:t>
      </w:r>
      <w:r w:rsidRPr="00736FBC">
        <w:rPr>
          <w:lang w:eastAsia="zh-CN"/>
        </w:rPr>
        <w:t xml:space="preserve">= </w:t>
      </w:r>
      <w:r w:rsidRPr="00885F53">
        <w:t>T</w:t>
      </w:r>
      <w:r w:rsidRPr="00885F53">
        <w:rPr>
          <w:vertAlign w:val="subscript"/>
        </w:rPr>
        <w:t>FirstSSB</w:t>
      </w:r>
      <w:r w:rsidRPr="00885F53">
        <w:t>+ 5ms</w:t>
      </w:r>
      <w:r w:rsidRPr="00736FBC">
        <w:rPr>
          <w:lang w:eastAsia="zh-CN"/>
        </w:rPr>
        <w:t>, as defined</w:t>
      </w:r>
      <w:r w:rsidRPr="00736FBC">
        <w:rPr>
          <w:lang w:eastAsia="ko-KR"/>
        </w:rPr>
        <w:t xml:space="preserve"> in clause 8.3.</w:t>
      </w:r>
    </w:p>
    <w:p w14:paraId="0976BD40" w14:textId="77777777" w:rsidR="00E338BE" w:rsidRPr="00736FBC" w:rsidRDefault="00E338BE" w:rsidP="00E338BE">
      <w:pPr>
        <w:rPr>
          <w:lang w:eastAsia="zh-CN"/>
        </w:rPr>
      </w:pPr>
      <w:r w:rsidRPr="00736FBC">
        <w:rPr>
          <w:lang w:eastAsia="zh-CN"/>
        </w:rPr>
        <w:t xml:space="preserve">During T3 the UE shall stop sending CSI reports for SCell at latest in a slot </w:t>
      </w:r>
      <m:oMath>
        <m:r>
          <m:rPr>
            <m:sty m:val="p"/>
          </m:rPr>
          <w:rPr>
            <w:rFonts w:ascii="Cambria Math" w:hAnsi="Cambria Math"/>
            <w:lang w:eastAsia="zh-CN"/>
          </w:rPr>
          <m:t>n+</m:t>
        </m:r>
        <m:f>
          <m:fPr>
            <m:ctrlPr>
              <w:ins w:id="448" w:author="R4-2111854" w:date="2021-08-20T21:49:00Z">
                <w:rPr>
                  <w:rFonts w:ascii="Cambria Math" w:hAnsi="Cambria Math"/>
                  <w:lang w:eastAsia="zh-CN"/>
                </w:rPr>
              </w:ins>
            </m:ctrlPr>
          </m:fPr>
          <m:num>
            <m:sSub>
              <m:sSubPr>
                <m:ctrlPr>
                  <w:ins w:id="449" w:author="R4-2111854" w:date="2021-08-20T21:4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w:t>
      </w:r>
      <w:r w:rsidRPr="00736FBC">
        <w:rPr>
          <w:lang w:eastAsia="ko-KR"/>
        </w:rPr>
        <w:t xml:space="preserve"> defined in clause 8.3.</w:t>
      </w:r>
    </w:p>
    <w:p w14:paraId="2B46FC45" w14:textId="77777777" w:rsidR="00E338BE" w:rsidRPr="00736FBC" w:rsidRDefault="00E338BE" w:rsidP="00E338BE">
      <w:pPr>
        <w:rPr>
          <w:lang w:eastAsia="zh-CN"/>
        </w:rPr>
      </w:pPr>
      <w:r w:rsidRPr="00736FBC">
        <w:rPr>
          <w:lang w:eastAsia="zh-CN"/>
        </w:rPr>
        <w:t>During T2 interruption of PSCell during SCell activation shall not happen outside the</w:t>
      </w:r>
      <w:r w:rsidRPr="00736FBC">
        <w:rPr>
          <w:lang w:eastAsia="ko-KR"/>
        </w:rPr>
        <w:t xml:space="preserve"> </w:t>
      </w:r>
      <w:r w:rsidRPr="00736FBC">
        <w:rPr>
          <w:lang w:eastAsia="zh-CN"/>
        </w:rPr>
        <w:t xml:space="preserve">slot </w:t>
      </w:r>
      <m:oMath>
        <m:r>
          <w:rPr>
            <w:rFonts w:ascii="Cambria Math" w:hAnsi="Cambria Math"/>
            <w:lang w:eastAsia="zh-CN"/>
          </w:rPr>
          <m:t>m+</m:t>
        </m:r>
        <m:r>
          <m:rPr>
            <m:sty m:val="p"/>
          </m:rPr>
          <w:rPr>
            <w:rFonts w:ascii="Cambria Math" w:hAnsi="Cambria Math"/>
            <w:lang w:eastAsia="zh-CN"/>
          </w:rPr>
          <m:t>1+</m:t>
        </m:r>
        <m:f>
          <m:fPr>
            <m:ctrlPr>
              <w:ins w:id="450" w:author="R4-2111854" w:date="2021-08-20T21:49:00Z">
                <w:rPr>
                  <w:rFonts w:ascii="Cambria Math" w:hAnsi="Cambria Math"/>
                  <w:lang w:eastAsia="zh-CN"/>
                </w:rPr>
              </w:ins>
            </m:ctrlPr>
          </m:fPr>
          <m:num>
            <m:sSub>
              <m:sSubPr>
                <m:ctrlPr>
                  <w:ins w:id="451" w:author="R4-2111854" w:date="2021-08-20T21:49: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736FBC">
        <w:rPr>
          <w:lang w:eastAsia="zh-CN"/>
        </w:rPr>
        <w:t xml:space="preserve"> to  </w:t>
      </w:r>
      <m:oMath>
        <m:r>
          <w:rPr>
            <w:rFonts w:ascii="Cambria Math" w:hAnsi="Cambria Math"/>
            <w:lang w:eastAsia="zh-CN"/>
          </w:rPr>
          <m:t>m</m:t>
        </m:r>
        <m:r>
          <m:rPr>
            <m:sty m:val="p"/>
          </m:rPr>
          <w:rPr>
            <w:rFonts w:ascii="Cambria Math" w:hAnsi="Cambria Math"/>
          </w:rPr>
          <m:t>+</m:t>
        </m:r>
        <m:r>
          <m:rPr>
            <m:sty m:val="p"/>
          </m:rPr>
          <w:rPr>
            <w:rFonts w:ascii="Cambria Math" w:hAnsi="Cambria Math"/>
            <w:lang w:eastAsia="zh-CN"/>
          </w:rPr>
          <m:t>1+</m:t>
        </m:r>
        <m:f>
          <m:fPr>
            <m:ctrlPr>
              <w:ins w:id="452" w:author="R4-2111854" w:date="2021-08-20T21:49:00Z">
                <w:rPr>
                  <w:rFonts w:ascii="Cambria Math" w:hAnsi="Cambria Math"/>
                </w:rPr>
              </w:ins>
            </m:ctrlPr>
          </m:fPr>
          <m:num>
            <m:sSub>
              <m:sSubPr>
                <m:ctrlPr>
                  <w:ins w:id="453" w:author="R4-2111854" w:date="2021-08-20T21:49: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ins w:id="454" w:author="R4-2111854" w:date="2021-08-20T21:49: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ins w:id="455" w:author="R4-2111854" w:date="2021-08-20T21:49:00Z">
                <w:rPr>
                  <w:rFonts w:ascii="Cambria Math" w:hAnsi="Cambria Math"/>
                  <w:iCs/>
                </w:rPr>
              </w:ins>
            </m:ctrlPr>
          </m:sSubPr>
          <m:e>
            <m:r>
              <w:rPr>
                <w:rFonts w:ascii="Cambria Math" w:hAnsi="Cambria Math"/>
              </w:rPr>
              <m:t>N</m:t>
            </m:r>
            <m:ctrlPr>
              <w:ins w:id="456" w:author="R4-2111854" w:date="2021-08-20T21:49:00Z">
                <w:rPr>
                  <w:rFonts w:ascii="Cambria Math" w:hAnsi="Cambria Math"/>
                </w:rPr>
              </w:ins>
            </m:ctrlPr>
          </m:e>
          <m:sub>
            <m:r>
              <m:rPr>
                <m:sty m:val="p"/>
              </m:rPr>
              <w:rPr>
                <w:rFonts w:ascii="Cambria Math" w:hAnsi="Cambria Math"/>
                <w:vertAlign w:val="subscript"/>
              </w:rPr>
              <m:t>interruption</m:t>
            </m:r>
          </m:sub>
        </m:sSub>
      </m:oMath>
      <w:r w:rsidRPr="00736FBC">
        <w:rPr>
          <w:lang w:eastAsia="zh-CN"/>
        </w:rPr>
        <w:t xml:space="preserve">, </w:t>
      </w:r>
      <w:r>
        <w:rPr>
          <w:lang w:eastAsia="zh-CN"/>
        </w:rPr>
        <w:t xml:space="preserve">and </w:t>
      </w:r>
      <w:r w:rsidRPr="00736FBC">
        <w:rPr>
          <w:lang w:eastAsia="zh-CN"/>
        </w:rPr>
        <w:t>interruption of</w:t>
      </w:r>
      <w:r>
        <w:rPr>
          <w:lang w:eastAsia="zh-CN"/>
        </w:rPr>
        <w:t xml:space="preserve"> E-UTRA PCell during</w:t>
      </w:r>
      <w:r w:rsidRPr="00736FBC">
        <w:rPr>
          <w:lang w:eastAsia="zh-CN"/>
        </w:rPr>
        <w:t xml:space="preserve"> SCell activation shall not happen outside the</w:t>
      </w:r>
      <w:r>
        <w:rPr>
          <w:lang w:eastAsia="zh-CN"/>
        </w:rPr>
        <w:t xml:space="preserve"> subframe </w:t>
      </w:r>
      <m:oMath>
        <m:sSub>
          <m:sSubPr>
            <m:ctrlPr>
              <w:ins w:id="457" w:author="R4-2111854" w:date="2021-08-20T21:49:00Z">
                <w:rPr>
                  <w:rFonts w:ascii="Cambria Math" w:hAnsi="Cambria Math"/>
                  <w:lang w:eastAsia="zh-CN"/>
                </w:rPr>
              </w:ins>
            </m:ctrlPr>
          </m:sSubPr>
          <m:e>
            <m:r>
              <w:rPr>
                <w:rFonts w:ascii="Cambria Math" w:hAnsi="Cambria Math"/>
                <w:lang w:eastAsia="zh-CN"/>
              </w:rPr>
              <m:t>m</m:t>
            </m:r>
          </m:e>
          <m:sub>
            <m:r>
              <m:rPr>
                <m:sty m:val="p"/>
              </m:rPr>
              <w:rPr>
                <w:rFonts w:ascii="Cambria Math" w:hAnsi="Cambria Math"/>
                <w:lang w:eastAsia="zh-CN"/>
              </w:rPr>
              <m:t>1</m:t>
            </m:r>
          </m:sub>
        </m:sSub>
        <m:r>
          <m:rPr>
            <m:sty m:val="p"/>
          </m:rPr>
          <w:rPr>
            <w:rFonts w:ascii="Cambria Math" w:hAnsi="Cambria Math"/>
            <w:lang w:eastAsia="zh-CN"/>
          </w:rPr>
          <m:t>+1+</m:t>
        </m:r>
        <m:f>
          <m:fPr>
            <m:ctrlPr>
              <w:ins w:id="458" w:author="R4-2111854" w:date="2021-08-20T21:49:00Z">
                <w:rPr>
                  <w:rFonts w:ascii="Cambria Math" w:hAnsi="Cambria Math"/>
                  <w:lang w:eastAsia="zh-CN"/>
                </w:rPr>
              </w:ins>
            </m:ctrlPr>
          </m:fPr>
          <m:num>
            <m:sSub>
              <m:sSubPr>
                <m:ctrlPr>
                  <w:ins w:id="459" w:author="R4-2111854" w:date="2021-08-20T21:49: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EUTRA slot length</m:t>
            </m:r>
          </m:den>
        </m:f>
      </m:oMath>
      <w:r>
        <w:rPr>
          <w:lang w:eastAsia="zh-CN"/>
        </w:rPr>
        <w:t xml:space="preserve"> to subframe</w:t>
      </w:r>
      <m:oMath>
        <m:r>
          <m:rPr>
            <m:sty m:val="p"/>
          </m:rPr>
          <w:rPr>
            <w:rFonts w:ascii="Cambria Math" w:hAnsi="Cambria Math"/>
            <w:lang w:eastAsia="zh-CN"/>
          </w:rPr>
          <m:t xml:space="preserve"> </m:t>
        </m:r>
        <m:sSub>
          <m:sSubPr>
            <m:ctrlPr>
              <w:ins w:id="460" w:author="R4-2111854" w:date="2021-08-20T21:49:00Z">
                <w:rPr>
                  <w:rFonts w:ascii="Cambria Math" w:hAnsi="Cambria Math"/>
                  <w:lang w:eastAsia="zh-CN"/>
                </w:rPr>
              </w:ins>
            </m:ctrlPr>
          </m:sSubPr>
          <m:e>
            <m:r>
              <w:rPr>
                <w:rFonts w:ascii="Cambria Math" w:hAnsi="Cambria Math"/>
                <w:lang w:eastAsia="zh-CN"/>
              </w:rPr>
              <m:t>m</m:t>
            </m:r>
          </m:e>
          <m:sub>
            <m:r>
              <m:rPr>
                <m:sty m:val="p"/>
              </m:rPr>
              <w:rPr>
                <w:rFonts w:ascii="Cambria Math" w:hAnsi="Cambria Math"/>
                <w:lang w:eastAsia="zh-CN"/>
              </w:rPr>
              <m:t>2</m:t>
            </m:r>
          </m:sub>
        </m:sSub>
        <m:r>
          <m:rPr>
            <m:sty m:val="p"/>
          </m:rPr>
          <w:rPr>
            <w:rFonts w:ascii="Cambria Math" w:hAnsi="Cambria Math"/>
            <w:lang w:eastAsia="zh-CN"/>
          </w:rPr>
          <m:t>+1+</m:t>
        </m:r>
        <m:f>
          <m:fPr>
            <m:ctrlPr>
              <w:ins w:id="461" w:author="R4-2111854" w:date="2021-08-20T21:49:00Z">
                <w:rPr>
                  <w:rFonts w:ascii="Cambria Math" w:hAnsi="Cambria Math"/>
                  <w:lang w:eastAsia="zh-CN"/>
                </w:rPr>
              </w:ins>
            </m:ctrlPr>
          </m:fPr>
          <m:num>
            <m:sSub>
              <m:sSubPr>
                <m:ctrlPr>
                  <w:ins w:id="462" w:author="R4-2111854" w:date="2021-08-20T21:49: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r>
              <w:rPr>
                <w:rFonts w:ascii="Cambria Math" w:hAnsi="Cambria Math" w:hint="eastAsia"/>
                <w:lang w:eastAsia="zh-CN"/>
              </w:rPr>
              <m:t>+</m:t>
            </m:r>
            <m:sSub>
              <m:sSubPr>
                <m:ctrlPr>
                  <w:ins w:id="463" w:author="R4-2111854" w:date="2021-08-20T21:49: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lang w:eastAsia="zh-CN"/>
              </w:rPr>
              <m:t>EUTRA slot length</m:t>
            </m:r>
          </m:den>
        </m:f>
        <m:r>
          <w:rPr>
            <w:rFonts w:ascii="Cambria Math" w:hAnsi="Cambria Math" w:hint="eastAsia"/>
            <w:lang w:eastAsia="zh-CN"/>
          </w:rPr>
          <m:t>+</m:t>
        </m:r>
        <m:sSub>
          <m:sSubPr>
            <m:ctrlPr>
              <w:ins w:id="464" w:author="R4-2111854" w:date="2021-08-20T21:49:00Z">
                <w:rPr>
                  <w:rFonts w:ascii="Cambria Math" w:hAnsi="Cambria Math"/>
                  <w:iCs/>
                </w:rPr>
              </w:ins>
            </m:ctrlPr>
          </m:sSubPr>
          <m:e>
            <m:r>
              <w:rPr>
                <w:rFonts w:ascii="Cambria Math" w:hAnsi="Cambria Math"/>
              </w:rPr>
              <m:t>N</m:t>
            </m:r>
            <m:ctrlPr>
              <w:ins w:id="465" w:author="R4-2111854" w:date="2021-08-20T21:49:00Z">
                <w:rPr>
                  <w:rFonts w:ascii="Cambria Math" w:hAnsi="Cambria Math"/>
                </w:rPr>
              </w:ins>
            </m:ctrlPr>
          </m:e>
          <m:sub>
            <m:r>
              <m:rPr>
                <m:sty m:val="p"/>
              </m:rPr>
              <w:rPr>
                <w:rFonts w:ascii="Cambria Math" w:hAnsi="Cambria Math"/>
                <w:vertAlign w:val="subscript"/>
              </w:rPr>
              <m:t>interruption</m:t>
            </m:r>
          </m:sub>
        </m:sSub>
      </m:oMath>
      <w:r>
        <w:rPr>
          <w:rFonts w:hint="eastAsia"/>
          <w:iCs/>
          <w:lang w:eastAsia="zh-CN"/>
        </w:rPr>
        <w:t>,</w:t>
      </w:r>
      <w:r>
        <w:rPr>
          <w:iCs/>
          <w:lang w:eastAsia="zh-CN"/>
        </w:rPr>
        <w:t xml:space="preserve"> </w:t>
      </w:r>
      <w:r w:rsidRPr="00736FBC">
        <w:rPr>
          <w:lang w:eastAsia="zh-CN"/>
        </w:rPr>
        <w:t>as defined in clause 8.3.</w:t>
      </w:r>
    </w:p>
    <w:p w14:paraId="5D48A97F" w14:textId="77777777" w:rsidR="00E338BE" w:rsidRPr="00736FBC" w:rsidRDefault="00E338BE" w:rsidP="00E338BE">
      <w:pPr>
        <w:rPr>
          <w:lang w:eastAsia="zh-CN"/>
        </w:rPr>
      </w:pPr>
      <w:r w:rsidRPr="00736FBC">
        <w:rPr>
          <w:lang w:eastAsia="zh-CN"/>
        </w:rPr>
        <w:t xml:space="preserve">During T3 </w:t>
      </w:r>
      <w:r>
        <w:rPr>
          <w:lang w:eastAsia="zh-CN"/>
        </w:rPr>
        <w:t xml:space="preserve">the starting point of </w:t>
      </w:r>
      <w:r w:rsidRPr="00736FBC">
        <w:rPr>
          <w:lang w:eastAsia="zh-CN"/>
        </w:rPr>
        <w:t xml:space="preserve">interruption of PSCell during SCell deactivation shall not happen outside the slot </w:t>
      </w:r>
      <m:oMath>
        <m:r>
          <m:rPr>
            <m:sty m:val="p"/>
          </m:rPr>
          <w:rPr>
            <w:rFonts w:ascii="Cambria Math" w:hAnsi="Cambria Math"/>
            <w:lang w:eastAsia="zh-CN"/>
          </w:rPr>
          <m:t>n+1+</m:t>
        </m:r>
        <m:f>
          <m:fPr>
            <m:ctrlPr>
              <w:ins w:id="466" w:author="R4-2111854" w:date="2021-08-20T21:49:00Z">
                <w:rPr>
                  <w:rFonts w:ascii="Cambria Math" w:hAnsi="Cambria Math"/>
                  <w:lang w:eastAsia="zh-CN"/>
                </w:rPr>
              </w:ins>
            </m:ctrlPr>
          </m:fPr>
          <m:num>
            <m:sSub>
              <m:sSubPr>
                <m:ctrlPr>
                  <w:ins w:id="467" w:author="R4-2111854" w:date="2021-08-20T21:4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736FBC">
        <w:rPr>
          <w:lang w:eastAsia="zh-CN"/>
        </w:rPr>
        <w:t xml:space="preserve"> to </w:t>
      </w:r>
      <m:oMath>
        <m:r>
          <m:rPr>
            <m:sty m:val="p"/>
          </m:rPr>
          <w:rPr>
            <w:rFonts w:ascii="Cambria Math" w:hAnsi="Cambria Math"/>
            <w:lang w:eastAsia="zh-CN"/>
          </w:rPr>
          <m:t>n+1+</m:t>
        </m:r>
        <m:f>
          <m:fPr>
            <m:ctrlPr>
              <w:ins w:id="468" w:author="R4-2111854" w:date="2021-08-20T21:49:00Z">
                <w:rPr>
                  <w:rFonts w:ascii="Cambria Math" w:hAnsi="Cambria Math"/>
                  <w:lang w:eastAsia="zh-CN"/>
                </w:rPr>
              </w:ins>
            </m:ctrlPr>
          </m:fPr>
          <m:num>
            <m:sSub>
              <m:sSubPr>
                <m:ctrlPr>
                  <w:ins w:id="469" w:author="R4-2111854" w:date="2021-08-20T21:4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 defined in clause 8.3</w:t>
      </w:r>
      <w:r>
        <w:rPr>
          <w:lang w:eastAsia="zh-CN"/>
        </w:rPr>
        <w:t xml:space="preserve"> and the starting point of </w:t>
      </w:r>
      <w:r w:rsidRPr="00736FBC">
        <w:rPr>
          <w:lang w:eastAsia="zh-CN"/>
        </w:rPr>
        <w:t xml:space="preserve">interruption of </w:t>
      </w:r>
      <w:r>
        <w:rPr>
          <w:lang w:eastAsia="zh-CN"/>
        </w:rPr>
        <w:t>E-UTRA P</w:t>
      </w:r>
      <w:r w:rsidRPr="00736FBC">
        <w:rPr>
          <w:lang w:eastAsia="zh-CN"/>
        </w:rPr>
        <w:t>Cell during SCell deactivation shall not happen outside the</w:t>
      </w:r>
      <w:r>
        <w:rPr>
          <w:lang w:eastAsia="zh-CN"/>
        </w:rPr>
        <w:t xml:space="preserve"> subframe </w:t>
      </w:r>
      <m:oMath>
        <m:sSub>
          <m:sSubPr>
            <m:ctrlPr>
              <w:ins w:id="470" w:author="R4-2111854" w:date="2021-08-20T21:49:00Z">
                <w:rPr>
                  <w:rFonts w:ascii="Cambria Math" w:hAnsi="Cambria Math"/>
                  <w:lang w:eastAsia="zh-CN"/>
                </w:rPr>
              </w:ins>
            </m:ctrlPr>
          </m:sSubPr>
          <m:e>
            <m:r>
              <w:rPr>
                <w:rFonts w:ascii="Cambria Math" w:hAnsi="Cambria Math"/>
                <w:lang w:eastAsia="zh-CN"/>
              </w:rPr>
              <m:t>n</m:t>
            </m:r>
          </m:e>
          <m:sub>
            <m:r>
              <m:rPr>
                <m:sty m:val="p"/>
              </m:rPr>
              <w:rPr>
                <w:rFonts w:ascii="Cambria Math" w:hAnsi="Cambria Math"/>
                <w:lang w:eastAsia="zh-CN"/>
              </w:rPr>
              <m:t>1</m:t>
            </m:r>
          </m:sub>
        </m:sSub>
        <m:r>
          <w:rPr>
            <w:rFonts w:ascii="Cambria Math" w:hAnsi="Cambria Math"/>
            <w:lang w:eastAsia="zh-CN"/>
          </w:rPr>
          <m:t>+1+</m:t>
        </m:r>
        <m:f>
          <m:fPr>
            <m:ctrlPr>
              <w:ins w:id="471" w:author="R4-2111854" w:date="2021-08-20T21:49:00Z">
                <w:rPr>
                  <w:rFonts w:ascii="Cambria Math" w:hAnsi="Cambria Math"/>
                  <w:i/>
                  <w:lang w:eastAsia="zh-CN"/>
                </w:rPr>
              </w:ins>
            </m:ctrlPr>
          </m:fPr>
          <m:num>
            <m:sSub>
              <m:sSubPr>
                <m:ctrlPr>
                  <w:ins w:id="472" w:author="R4-2111854" w:date="2021-08-20T21:49: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EUTRA subframe length</m:t>
            </m:r>
          </m:den>
        </m:f>
      </m:oMath>
      <w:r>
        <w:rPr>
          <w:rFonts w:hint="eastAsia"/>
          <w:lang w:eastAsia="zh-CN"/>
        </w:rPr>
        <w:t xml:space="preserve"> </w:t>
      </w:r>
      <w:r>
        <w:rPr>
          <w:lang w:eastAsia="zh-CN"/>
        </w:rPr>
        <w:t xml:space="preserve">to subframe </w:t>
      </w:r>
      <m:oMath>
        <m:sSub>
          <m:sSubPr>
            <m:ctrlPr>
              <w:ins w:id="473" w:author="R4-2111854" w:date="2021-08-20T21:49:00Z">
                <w:rPr>
                  <w:rFonts w:ascii="Cambria Math" w:hAnsi="Cambria Math"/>
                  <w:lang w:eastAsia="zh-CN"/>
                </w:rPr>
              </w:ins>
            </m:ctrlPr>
          </m:sSubPr>
          <m:e>
            <m:r>
              <m:rPr>
                <m:sty m:val="p"/>
              </m:rPr>
              <w:rPr>
                <w:rFonts w:ascii="Cambria Math" w:hAnsi="Cambria Math"/>
                <w:lang w:eastAsia="zh-CN"/>
              </w:rPr>
              <m:t>n</m:t>
            </m:r>
          </m:e>
          <m:sub>
            <m:r>
              <m:rPr>
                <m:sty m:val="p"/>
              </m:rPr>
              <w:rPr>
                <w:rFonts w:ascii="Cambria Math" w:hAnsi="Cambria Math"/>
                <w:lang w:eastAsia="zh-CN"/>
              </w:rPr>
              <m:t>2</m:t>
            </m:r>
          </m:sub>
        </m:sSub>
        <m:r>
          <w:rPr>
            <w:rFonts w:ascii="Cambria Math" w:hAnsi="Cambria Math"/>
            <w:lang w:eastAsia="zh-CN"/>
          </w:rPr>
          <m:t>+1+</m:t>
        </m:r>
        <m:f>
          <m:fPr>
            <m:ctrlPr>
              <w:ins w:id="474" w:author="R4-2111854" w:date="2021-08-20T21:49:00Z">
                <w:rPr>
                  <w:rFonts w:ascii="Cambria Math" w:hAnsi="Cambria Math"/>
                  <w:i/>
                  <w:lang w:eastAsia="zh-CN"/>
                </w:rPr>
              </w:ins>
            </m:ctrlPr>
          </m:fPr>
          <m:num>
            <m:sSub>
              <m:sSubPr>
                <m:ctrlPr>
                  <w:ins w:id="475" w:author="R4-2111854" w:date="2021-08-20T21:49: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hint="eastAsia"/>
                <w:lang w:eastAsia="zh-CN"/>
              </w:rPr>
              <m:t>+</m:t>
            </m:r>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EUTRA subframe length</m:t>
            </m:r>
          </m:den>
        </m:f>
      </m:oMath>
      <w:r w:rsidRPr="00736FBC">
        <w:rPr>
          <w:lang w:eastAsia="zh-CN"/>
        </w:rPr>
        <w:t>.</w:t>
      </w:r>
    </w:p>
    <w:p w14:paraId="479B6373" w14:textId="77777777" w:rsidR="00E338BE" w:rsidRPr="00736FBC" w:rsidRDefault="00E338BE" w:rsidP="00E338BE">
      <w:pPr>
        <w:rPr>
          <w:lang w:eastAsia="zh-CN"/>
        </w:rPr>
      </w:pPr>
      <w:r w:rsidRPr="00736FBC">
        <w:rPr>
          <w:lang w:eastAsia="zh-CN"/>
        </w:rPr>
        <w:t>The interruption of PSCell shall not be more than the values specified for EN-DC in Clause 8.2.1.2.4.</w:t>
      </w:r>
    </w:p>
    <w:p w14:paraId="2F43055A" w14:textId="77777777" w:rsidR="00E338BE" w:rsidRPr="00736FBC" w:rsidRDefault="00E338BE" w:rsidP="00E338BE">
      <w:pPr>
        <w:rPr>
          <w:lang w:eastAsia="zh-CN"/>
        </w:rPr>
      </w:pPr>
      <w:r w:rsidRPr="00736FBC">
        <w:rPr>
          <w:lang w:eastAsia="zh-CN"/>
        </w:rPr>
        <w:lastRenderedPageBreak/>
        <w:t>All of the above test requirements shall be fulfilled in order for the observed SCell activation delay and SCell deactivation delay to be counted as correct. The rate of correct observed SCell activation delay and SCell deactivation delay during repeated tests shall be at least 90%.</w:t>
      </w:r>
    </w:p>
    <w:p w14:paraId="3931079E" w14:textId="77777777" w:rsidR="00E338BE" w:rsidRPr="00736FBC" w:rsidRDefault="00E338BE" w:rsidP="00E338BE">
      <w:pPr>
        <w:pStyle w:val="NO"/>
      </w:pPr>
      <w:r w:rsidRPr="00736FBC">
        <w:rPr>
          <w:lang w:eastAsia="zh-CN"/>
        </w:rPr>
        <w:t>NOTE:</w:t>
      </w:r>
      <w:r w:rsidRPr="00736FBC">
        <w:rPr>
          <w:lang w:eastAsia="zh-CN"/>
        </w:rPr>
        <w:tab/>
        <w:t xml:space="preserve">During T2 if there are no uplink resources for reporting the valid CSI in a slot </w:t>
      </w:r>
      <m:oMath>
        <m:r>
          <m:rPr>
            <m:sty m:val="p"/>
          </m:rPr>
          <w:rPr>
            <w:rFonts w:ascii="Cambria Math" w:hAnsi="Cambria Math"/>
            <w:lang w:eastAsia="zh-CN"/>
          </w:rPr>
          <m:t>m+</m:t>
        </m:r>
        <m:f>
          <m:fPr>
            <m:ctrlPr>
              <w:ins w:id="476" w:author="R4-2111854" w:date="2021-08-20T21:49:00Z">
                <w:rPr>
                  <w:rFonts w:ascii="Cambria Math" w:hAnsi="Cambria Math"/>
                  <w:lang w:eastAsia="zh-CN"/>
                </w:rPr>
              </w:ins>
            </m:ctrlPr>
          </m:fPr>
          <m:num>
            <m:sSub>
              <m:sSubPr>
                <m:ctrlPr>
                  <w:ins w:id="477" w:author="R4-2111854" w:date="2021-08-20T21:49:00Z">
                    <w:rPr>
                      <w:rFonts w:ascii="Cambria Math" w:hAnsi="Cambria Math" w:cs="MS Gothic"/>
                      <w:lang w:eastAsia="zh-CN"/>
                    </w:rPr>
                  </w:ins>
                </m:ctrlPr>
              </m:sSubPr>
              <m:e>
                <m:r>
                  <m:rPr>
                    <m:sty m:val="p"/>
                  </m:rPr>
                  <w:rPr>
                    <w:rFonts w:ascii="Cambria Math" w:hAnsi="Cambria Math"/>
                    <w:lang w:eastAsia="zh-CN"/>
                  </w:rPr>
                  <m:t>T</m:t>
                </m:r>
                <m:ctrlPr>
                  <w:ins w:id="478" w:author="R4-2111854" w:date="2021-08-20T21:49:00Z">
                    <w:rPr>
                      <w:rFonts w:ascii="Cambria Math" w:hAnsi="Cambria Math"/>
                      <w:lang w:eastAsia="zh-CN"/>
                    </w:rPr>
                  </w:ins>
                </m:ctrlPr>
              </m:e>
              <m:sub>
                <m:r>
                  <m:rPr>
                    <m:sty m:val="p"/>
                  </m:rPr>
                  <w:rPr>
                    <w:rFonts w:ascii="Cambria Math" w:hAnsi="Cambria Math" w:cs="MS Gothic"/>
                    <w:lang w:eastAsia="zh-CN"/>
                  </w:rPr>
                  <m:t>HARQ</m:t>
                </m:r>
              </m:sub>
            </m:sSub>
            <m:r>
              <w:rPr>
                <w:rFonts w:ascii="Cambria Math" w:hAnsi="Cambria Math" w:cs="MS Gothic"/>
                <w:lang w:eastAsia="zh-CN"/>
              </w:rPr>
              <m:t>+</m:t>
            </m:r>
            <m:sSub>
              <m:sSubPr>
                <m:ctrlPr>
                  <w:ins w:id="479" w:author="R4-2111854" w:date="2021-08-20T21:49: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ins w:id="480" w:author="R4-2111854" w:date="2021-08-20T21:49: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736FBC">
        <w:rPr>
          <w:lang w:eastAsia="zh-CN"/>
        </w:rPr>
        <w:t xml:space="preserve"> as defined in clause 8.3 then the UE shall use the next available uplink resource for reporting the corresponding valid CSI.</w:t>
      </w:r>
    </w:p>
    <w:p w14:paraId="28FDFB89" w14:textId="77777777" w:rsidR="00E338BE" w:rsidRPr="006F4D85" w:rsidRDefault="00E338BE" w:rsidP="00E338BE">
      <w:pPr>
        <w:pStyle w:val="Heading4"/>
        <w:rPr>
          <w:lang w:eastAsia="ko-KR"/>
        </w:rPr>
      </w:pPr>
      <w:r w:rsidRPr="006F4D85">
        <w:rPr>
          <w:lang w:eastAsia="ko-KR"/>
        </w:rPr>
        <w:t>A.4.5.3.</w:t>
      </w:r>
      <w:r w:rsidRPr="006F4D85">
        <w:rPr>
          <w:lang w:eastAsia="zh-CN"/>
        </w:rPr>
        <w:t>2</w:t>
      </w:r>
      <w:r w:rsidRPr="006F4D85">
        <w:rPr>
          <w:lang w:eastAsia="ko-KR"/>
        </w:rPr>
        <w:tab/>
        <w:t>SCell Activation and deactivation of known SCell in FR1 for 320 ms SCell measurement cycle</w:t>
      </w:r>
    </w:p>
    <w:p w14:paraId="32A78705" w14:textId="77777777" w:rsidR="00E338BE" w:rsidRPr="006F4D85" w:rsidRDefault="00E338BE" w:rsidP="00E338BE">
      <w:pPr>
        <w:pStyle w:val="Heading5"/>
        <w:rPr>
          <w:lang w:eastAsia="zh-CN"/>
        </w:rPr>
      </w:pPr>
      <w:r w:rsidRPr="006F4D85">
        <w:rPr>
          <w:lang w:eastAsia="zh-CN"/>
        </w:rPr>
        <w:t>A.4.5.3.2.1</w:t>
      </w:r>
      <w:r w:rsidRPr="006F4D85">
        <w:rPr>
          <w:lang w:eastAsia="zh-CN"/>
        </w:rPr>
        <w:tab/>
        <w:t>Test Purpose and Environment</w:t>
      </w:r>
    </w:p>
    <w:p w14:paraId="5FF392E5" w14:textId="77777777" w:rsidR="00E338BE" w:rsidRPr="006F4D85" w:rsidRDefault="00E338BE" w:rsidP="00E338BE">
      <w:pPr>
        <w:rPr>
          <w:lang w:eastAsia="zh-CN"/>
        </w:rPr>
      </w:pPr>
      <w:r w:rsidRPr="006F4D85">
        <w:rPr>
          <w:lang w:eastAsia="ko-KR"/>
        </w:rPr>
        <w:t>The purpose of this test case is the same as for the test defined in clause A.4.5.3.1.1. The supported test configurations are the same as defined in clause A.4.5.3.1.1. The test parameters are the same except those described in the following clause. The listed parameter values in Tables A.4.5.3.2.1-1 will replace the values of corresponding parameters in Tables A.4.5.3.1.1-2.</w:t>
      </w:r>
    </w:p>
    <w:p w14:paraId="1E57515B" w14:textId="77777777" w:rsidR="00E338BE" w:rsidRPr="006F4D85" w:rsidRDefault="00E338BE" w:rsidP="00E338BE">
      <w:pPr>
        <w:pStyle w:val="TH"/>
        <w:rPr>
          <w:lang w:eastAsia="ko-KR"/>
        </w:rPr>
      </w:pPr>
      <w:r w:rsidRPr="006F4D85">
        <w:rPr>
          <w:lang w:eastAsia="ko-KR"/>
        </w:rPr>
        <w:t>Table A.4.5.3.2.1-1: General test parameters for known FR1 SCell activation case, 320 ms SCell measurement cycle</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148"/>
      </w:tblGrid>
      <w:tr w:rsidR="00E338BE" w:rsidRPr="006F4D85" w14:paraId="7978B80B" w14:textId="77777777" w:rsidTr="005F30A6">
        <w:trPr>
          <w:cantSplit/>
        </w:trPr>
        <w:tc>
          <w:tcPr>
            <w:tcW w:w="2517" w:type="dxa"/>
            <w:tcBorders>
              <w:top w:val="single" w:sz="4" w:space="0" w:color="auto"/>
              <w:left w:val="single" w:sz="4" w:space="0" w:color="auto"/>
              <w:bottom w:val="single" w:sz="4" w:space="0" w:color="auto"/>
              <w:right w:val="single" w:sz="4" w:space="0" w:color="auto"/>
            </w:tcBorders>
            <w:hideMark/>
          </w:tcPr>
          <w:p w14:paraId="16D8D4B2" w14:textId="77777777" w:rsidR="00E338BE" w:rsidRPr="006F4D85" w:rsidRDefault="00E338BE" w:rsidP="005F30A6">
            <w:pPr>
              <w:pStyle w:val="TAH"/>
              <w:rPr>
                <w:lang w:eastAsia="ja-JP"/>
              </w:rPr>
            </w:pPr>
            <w:r w:rsidRPr="006F4D85">
              <w:t>Parameter</w:t>
            </w:r>
          </w:p>
        </w:tc>
        <w:tc>
          <w:tcPr>
            <w:tcW w:w="709" w:type="dxa"/>
            <w:tcBorders>
              <w:top w:val="single" w:sz="4" w:space="0" w:color="auto"/>
              <w:left w:val="single" w:sz="4" w:space="0" w:color="auto"/>
              <w:bottom w:val="single" w:sz="4" w:space="0" w:color="auto"/>
              <w:right w:val="single" w:sz="4" w:space="0" w:color="auto"/>
            </w:tcBorders>
            <w:hideMark/>
          </w:tcPr>
          <w:p w14:paraId="176472D4" w14:textId="77777777" w:rsidR="00E338BE" w:rsidRPr="006F4D85" w:rsidRDefault="00E338BE" w:rsidP="005F30A6">
            <w:pPr>
              <w:pStyle w:val="TAH"/>
              <w:rPr>
                <w:lang w:eastAsia="ja-JP"/>
              </w:rPr>
            </w:pPr>
            <w:r w:rsidRPr="006F4D85">
              <w:t>Unit</w:t>
            </w:r>
          </w:p>
        </w:tc>
        <w:tc>
          <w:tcPr>
            <w:tcW w:w="2977" w:type="dxa"/>
            <w:tcBorders>
              <w:top w:val="single" w:sz="4" w:space="0" w:color="auto"/>
              <w:left w:val="single" w:sz="4" w:space="0" w:color="auto"/>
              <w:bottom w:val="single" w:sz="4" w:space="0" w:color="auto"/>
              <w:right w:val="single" w:sz="4" w:space="0" w:color="auto"/>
            </w:tcBorders>
            <w:hideMark/>
          </w:tcPr>
          <w:p w14:paraId="0395F168" w14:textId="77777777" w:rsidR="00E338BE" w:rsidRPr="006F4D85" w:rsidRDefault="00E338BE" w:rsidP="005F30A6">
            <w:pPr>
              <w:pStyle w:val="TAH"/>
              <w:rPr>
                <w:lang w:eastAsia="ja-JP"/>
              </w:rPr>
            </w:pPr>
            <w:r w:rsidRPr="006F4D85">
              <w:t>Value</w:t>
            </w:r>
          </w:p>
        </w:tc>
        <w:tc>
          <w:tcPr>
            <w:tcW w:w="3148" w:type="dxa"/>
            <w:tcBorders>
              <w:top w:val="single" w:sz="4" w:space="0" w:color="auto"/>
              <w:left w:val="single" w:sz="4" w:space="0" w:color="auto"/>
              <w:bottom w:val="single" w:sz="4" w:space="0" w:color="auto"/>
              <w:right w:val="single" w:sz="4" w:space="0" w:color="auto"/>
            </w:tcBorders>
            <w:hideMark/>
          </w:tcPr>
          <w:p w14:paraId="2A5AD3B6" w14:textId="77777777" w:rsidR="00E338BE" w:rsidRPr="006F4D85" w:rsidRDefault="00E338BE" w:rsidP="005F30A6">
            <w:pPr>
              <w:pStyle w:val="TAH"/>
              <w:rPr>
                <w:lang w:eastAsia="ja-JP"/>
              </w:rPr>
            </w:pPr>
            <w:r w:rsidRPr="006F4D85">
              <w:t>Comment</w:t>
            </w:r>
          </w:p>
        </w:tc>
      </w:tr>
      <w:tr w:rsidR="00E338BE" w:rsidRPr="006F4D85" w14:paraId="2F9C5FB8" w14:textId="77777777" w:rsidTr="005F30A6">
        <w:trPr>
          <w:cantSplit/>
        </w:trPr>
        <w:tc>
          <w:tcPr>
            <w:tcW w:w="2517" w:type="dxa"/>
            <w:tcBorders>
              <w:top w:val="single" w:sz="4" w:space="0" w:color="auto"/>
              <w:left w:val="single" w:sz="4" w:space="0" w:color="auto"/>
              <w:bottom w:val="single" w:sz="4" w:space="0" w:color="auto"/>
              <w:right w:val="single" w:sz="4" w:space="0" w:color="auto"/>
            </w:tcBorders>
            <w:hideMark/>
          </w:tcPr>
          <w:p w14:paraId="2739706A" w14:textId="77777777" w:rsidR="00E338BE" w:rsidRPr="006F4D85" w:rsidRDefault="00E338BE" w:rsidP="005F30A6">
            <w:pPr>
              <w:pStyle w:val="TAL"/>
              <w:rPr>
                <w:rFonts w:cs="Arial"/>
                <w:lang w:eastAsia="ja-JP"/>
              </w:rPr>
            </w:pPr>
            <w:r w:rsidRPr="006F4D85">
              <w:rPr>
                <w:rFonts w:cs="Arial"/>
              </w:rPr>
              <w:t>SCell measurement cycle (measCycleSCell)</w:t>
            </w:r>
          </w:p>
        </w:tc>
        <w:tc>
          <w:tcPr>
            <w:tcW w:w="709" w:type="dxa"/>
            <w:tcBorders>
              <w:top w:val="single" w:sz="4" w:space="0" w:color="auto"/>
              <w:left w:val="single" w:sz="4" w:space="0" w:color="auto"/>
              <w:bottom w:val="single" w:sz="4" w:space="0" w:color="auto"/>
              <w:right w:val="single" w:sz="4" w:space="0" w:color="auto"/>
            </w:tcBorders>
            <w:vAlign w:val="center"/>
            <w:hideMark/>
          </w:tcPr>
          <w:p w14:paraId="619A5411" w14:textId="77777777" w:rsidR="00E338BE" w:rsidRPr="006F4D85" w:rsidRDefault="00E338BE" w:rsidP="005F30A6">
            <w:pPr>
              <w:pStyle w:val="TAC"/>
              <w:rPr>
                <w:rFonts w:cs="Arial"/>
                <w:lang w:eastAsia="ja-JP"/>
              </w:rPr>
            </w:pPr>
            <w:r w:rsidRPr="006F4D85">
              <w:t>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8980DE7" w14:textId="77777777" w:rsidR="00E338BE" w:rsidRPr="006F4D85" w:rsidRDefault="00E338BE" w:rsidP="005F30A6">
            <w:pPr>
              <w:pStyle w:val="TAC"/>
              <w:rPr>
                <w:lang w:eastAsia="ja-JP"/>
              </w:rPr>
            </w:pPr>
            <w:r w:rsidRPr="006F4D85">
              <w:t>320</w:t>
            </w:r>
          </w:p>
        </w:tc>
        <w:tc>
          <w:tcPr>
            <w:tcW w:w="3148" w:type="dxa"/>
            <w:tcBorders>
              <w:top w:val="single" w:sz="4" w:space="0" w:color="auto"/>
              <w:left w:val="single" w:sz="4" w:space="0" w:color="auto"/>
              <w:bottom w:val="single" w:sz="4" w:space="0" w:color="auto"/>
              <w:right w:val="single" w:sz="4" w:space="0" w:color="auto"/>
            </w:tcBorders>
            <w:hideMark/>
          </w:tcPr>
          <w:p w14:paraId="7C5A4F2D" w14:textId="77777777" w:rsidR="00E338BE" w:rsidRPr="006F4D85" w:rsidRDefault="00E338BE" w:rsidP="005F30A6">
            <w:pPr>
              <w:pStyle w:val="TAC"/>
              <w:rPr>
                <w:lang w:eastAsia="ja-JP"/>
              </w:rPr>
            </w:pPr>
          </w:p>
        </w:tc>
      </w:tr>
    </w:tbl>
    <w:p w14:paraId="1D10DEC0" w14:textId="77777777" w:rsidR="00E338BE" w:rsidRPr="006F4D85" w:rsidRDefault="00E338BE" w:rsidP="00E338BE">
      <w:pPr>
        <w:rPr>
          <w:lang w:eastAsia="zh-CN"/>
        </w:rPr>
      </w:pPr>
    </w:p>
    <w:p w14:paraId="2B3E3B7A" w14:textId="77777777" w:rsidR="00E338BE" w:rsidRPr="006F4D85" w:rsidRDefault="00E338BE" w:rsidP="00E338BE">
      <w:pPr>
        <w:pStyle w:val="Heading5"/>
        <w:rPr>
          <w:lang w:eastAsia="zh-CN"/>
        </w:rPr>
      </w:pPr>
      <w:r w:rsidRPr="006F4D85">
        <w:rPr>
          <w:lang w:eastAsia="zh-CN"/>
        </w:rPr>
        <w:t>A.4.5.3.2.2</w:t>
      </w:r>
      <w:r w:rsidRPr="006F4D85">
        <w:rPr>
          <w:lang w:eastAsia="zh-CN"/>
        </w:rPr>
        <w:tab/>
        <w:t>Test Requirements</w:t>
      </w:r>
    </w:p>
    <w:p w14:paraId="0D7C74FD" w14:textId="77777777" w:rsidR="00E338BE" w:rsidRPr="00736FBC" w:rsidRDefault="00E338BE" w:rsidP="00E338BE">
      <w:pPr>
        <w:rPr>
          <w:lang w:eastAsia="zh-CN"/>
        </w:rPr>
      </w:pPr>
      <w:r w:rsidRPr="00736FBC">
        <w:rPr>
          <w:lang w:eastAsia="zh-CN"/>
        </w:rPr>
        <w:t>The test requirements defined in clause A.4.5.3.1.2 shall apply to this test case, except T</w:t>
      </w:r>
      <w:r w:rsidRPr="00736FBC">
        <w:rPr>
          <w:vertAlign w:val="subscript"/>
          <w:lang w:eastAsia="zh-CN"/>
        </w:rPr>
        <w:t>activation_time</w:t>
      </w:r>
      <w:r w:rsidRPr="00736FBC">
        <w:rPr>
          <w:lang w:eastAsia="zh-CN"/>
        </w:rPr>
        <w:t xml:space="preserve"> will be replaced with the value </w:t>
      </w:r>
      <w:r w:rsidRPr="008946E8">
        <w:t>T</w:t>
      </w:r>
      <w:r>
        <w:rPr>
          <w:vertAlign w:val="subscript"/>
        </w:rPr>
        <w:t>FirstSSB</w:t>
      </w:r>
      <w:r w:rsidRPr="008946E8">
        <w:rPr>
          <w:vertAlign w:val="subscript"/>
        </w:rPr>
        <w:t>_MAX</w:t>
      </w:r>
      <w:r w:rsidRPr="008946E8">
        <w:t xml:space="preserve"> </w:t>
      </w:r>
      <w:r w:rsidRPr="00885F53">
        <w:t>+ T</w:t>
      </w:r>
      <w:r w:rsidRPr="00885F53">
        <w:rPr>
          <w:vertAlign w:val="subscript"/>
        </w:rPr>
        <w:t>rs</w:t>
      </w:r>
      <w:r w:rsidRPr="00885F53" w:rsidDel="000B0D6A">
        <w:t xml:space="preserve"> </w:t>
      </w:r>
      <w:r w:rsidRPr="00885F53">
        <w:t>+ 5ms</w:t>
      </w:r>
      <w:r w:rsidRPr="00736FBC">
        <w:rPr>
          <w:lang w:eastAsia="zh-CN"/>
        </w:rPr>
        <w:t>.</w:t>
      </w:r>
    </w:p>
    <w:p w14:paraId="7AA0D431"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06F9442E" w14:textId="5B390D61" w:rsidR="00E338BE" w:rsidRDefault="00E338BE" w:rsidP="00E338BE">
      <w:pPr>
        <w:rPr>
          <w:rFonts w:ascii="Arial" w:hAnsi="Arial"/>
          <w:noProof/>
          <w:color w:val="FF0000"/>
          <w:sz w:val="32"/>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0DCF82A0" w14:textId="77777777" w:rsidR="005F30A6" w:rsidRDefault="005F30A6" w:rsidP="005F30A6">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6CD2DC49" w14:textId="77777777" w:rsidR="005F30A6" w:rsidRPr="006F4D85" w:rsidRDefault="005F30A6" w:rsidP="005F30A6">
      <w:pPr>
        <w:pStyle w:val="Heading4"/>
        <w:rPr>
          <w:lang w:eastAsia="ko-KR"/>
        </w:rPr>
      </w:pPr>
      <w:r w:rsidRPr="006F4D85">
        <w:rPr>
          <w:lang w:eastAsia="ko-KR"/>
        </w:rPr>
        <w:t>A.4.5.3.</w:t>
      </w:r>
      <w:r w:rsidRPr="006F4D85">
        <w:rPr>
          <w:lang w:eastAsia="zh-CN"/>
        </w:rPr>
        <w:t>3</w:t>
      </w:r>
      <w:r w:rsidRPr="006F4D85">
        <w:rPr>
          <w:lang w:eastAsia="ko-KR"/>
        </w:rPr>
        <w:tab/>
        <w:t xml:space="preserve">SCell Activation and deactivation of unknown SCell in FR1 </w:t>
      </w:r>
    </w:p>
    <w:p w14:paraId="7059C425" w14:textId="77777777" w:rsidR="005F30A6" w:rsidRPr="006F4D85" w:rsidRDefault="005F30A6" w:rsidP="005F30A6">
      <w:pPr>
        <w:pStyle w:val="Heading5"/>
        <w:rPr>
          <w:lang w:eastAsia="zh-CN"/>
        </w:rPr>
      </w:pPr>
      <w:r w:rsidRPr="006F4D85">
        <w:rPr>
          <w:lang w:eastAsia="zh-CN"/>
        </w:rPr>
        <w:t>A.4.5.3.3.1</w:t>
      </w:r>
      <w:r w:rsidRPr="006F4D85">
        <w:rPr>
          <w:lang w:eastAsia="zh-CN"/>
        </w:rPr>
        <w:tab/>
        <w:t>Test Purpose and Environment</w:t>
      </w:r>
    </w:p>
    <w:p w14:paraId="3EC6A160" w14:textId="77777777" w:rsidR="005F30A6" w:rsidRPr="00736FBC" w:rsidRDefault="005F30A6" w:rsidP="005F30A6">
      <w:pPr>
        <w:rPr>
          <w:szCs w:val="24"/>
          <w:lang w:eastAsia="ko-KR"/>
        </w:rPr>
      </w:pPr>
      <w:r w:rsidRPr="00736FBC">
        <w:rPr>
          <w:lang w:eastAsia="ko-KR"/>
        </w:rPr>
        <w:t>The purpose of this test is to verify that the SCell activation and deactivation times are within the requirements stated in clause 8.3, when the SCell in FR1 is unknown by the UE at the time of activation.</w:t>
      </w:r>
    </w:p>
    <w:p w14:paraId="6529A2EF" w14:textId="77777777" w:rsidR="005F30A6" w:rsidRPr="00736FBC" w:rsidRDefault="005F30A6" w:rsidP="005F30A6">
      <w:pPr>
        <w:rPr>
          <w:lang w:eastAsia="ko-KR"/>
        </w:rPr>
      </w:pPr>
      <w:r w:rsidRPr="00736FBC">
        <w:rPr>
          <w:lang w:eastAsia="ko-KR"/>
        </w:rPr>
        <w:t xml:space="preserve">The supported test configurations are </w:t>
      </w:r>
      <w:del w:id="481" w:author="R4-2111863" w:date="2021-08-21T17:20:00Z">
        <w:r w:rsidRPr="00736FBC" w:rsidDel="00F612CD">
          <w:rPr>
            <w:lang w:eastAsia="ko-KR"/>
          </w:rPr>
          <w:delText xml:space="preserve">the same as </w:delText>
        </w:r>
      </w:del>
      <w:r w:rsidRPr="00736FBC">
        <w:rPr>
          <w:lang w:eastAsia="ko-KR"/>
        </w:rPr>
        <w:t xml:space="preserve">defined in clause A.4.5.3.1.1. The test parameters are the same except those described in the following clause. The listed parameter values in Tables A.4.5.3.3.1-1 will replace the values of corresponding parameters in Tables A.4.5.3.1.1-2. The test consists of three successive time periods, with duration of T1, T2 and T3, respectively. There are three carriers, E-UTRA has one cell, </w:t>
      </w:r>
      <w:proofErr w:type="gramStart"/>
      <w:r w:rsidRPr="00736FBC">
        <w:rPr>
          <w:lang w:eastAsia="ko-KR"/>
        </w:rPr>
        <w:t>NR</w:t>
      </w:r>
      <w:proofErr w:type="gramEnd"/>
      <w:r w:rsidRPr="00736FBC">
        <w:rPr>
          <w:lang w:eastAsia="ko-KR"/>
        </w:rPr>
        <w:t xml:space="preserve"> has two cells. Cell 1 and Cell 2 have constant signal levels throughout the test. Before the test starts the UE is connected to Cell 1 (PCell) on E-UTRAN and Cell 2 (PSCell) on NR, but is not aware of Cell 3 (SCell) on NR. The UE is monitoring the PCell and PSCell. The UE shall be continuously scheduled in the PCell and PSCell throughout the whole test.</w:t>
      </w:r>
    </w:p>
    <w:p w14:paraId="095C9A79" w14:textId="77777777" w:rsidR="005F30A6" w:rsidRPr="00736FBC" w:rsidRDefault="005F30A6" w:rsidP="005F30A6">
      <w:pPr>
        <w:rPr>
          <w:lang w:eastAsia="zh-CN"/>
        </w:rPr>
      </w:pPr>
      <w:r w:rsidRPr="00736FBC">
        <w:rPr>
          <w:lang w:eastAsia="ko-KR"/>
        </w:rPr>
        <w:t>At the beginning of T1 the UE receives an RRC message by which the SCell (Cell 3) becomes configured on NR. During T1 the SCell is powered off and UE is not aware of SCell.</w:t>
      </w:r>
    </w:p>
    <w:p w14:paraId="409EB9CC" w14:textId="77777777" w:rsidR="005F30A6" w:rsidRPr="003E7BEF" w:rsidRDefault="005F30A6" w:rsidP="005F30A6">
      <w:pPr>
        <w:rPr>
          <w:lang w:eastAsia="zh-CN"/>
        </w:rPr>
      </w:pPr>
      <w:r w:rsidRPr="00736FBC">
        <w:rPr>
          <w:lang w:eastAsia="zh-CN"/>
        </w:rPr>
        <w:t>A MAC message for activation of SCell is sent by the test equipment 100ms after the RRC message, in a slot # denoted m. The point in time at which the MAC message</w:t>
      </w:r>
      <w:r w:rsidRPr="00736FBC">
        <w:rPr>
          <w:lang w:eastAsia="ko-KR"/>
        </w:rPr>
        <w:t xml:space="preserve"> for activation of SCell</w:t>
      </w:r>
      <w:r w:rsidRPr="00736FBC">
        <w:rPr>
          <w:lang w:eastAsia="zh-CN"/>
        </w:rPr>
        <w:t xml:space="preserve"> is received at the UE antenna connector defines the start of time period T2. </w:t>
      </w:r>
      <w:del w:id="482" w:author="R4-2111863" w:date="2021-08-21T17:21:00Z">
        <w:r w:rsidRPr="00736FBC" w:rsidDel="002227F9">
          <w:rPr>
            <w:lang w:eastAsia="ko-KR"/>
          </w:rPr>
          <w:delText xml:space="preserve">Immediately at beginning of T2 the transmission power of cell </w:delText>
        </w:r>
        <w:r w:rsidRPr="00736FBC" w:rsidDel="002227F9">
          <w:rPr>
            <w:lang w:eastAsia="zh-CN"/>
          </w:rPr>
          <w:delText>3</w:delText>
        </w:r>
        <w:r w:rsidRPr="00736FBC" w:rsidDel="002227F9">
          <w:rPr>
            <w:lang w:eastAsia="ko-KR"/>
          </w:rPr>
          <w:delText xml:space="preserve"> is increased to same level as for cell </w:delText>
        </w:r>
        <w:r w:rsidRPr="00736FBC" w:rsidDel="002227F9">
          <w:rPr>
            <w:lang w:eastAsia="zh-CN"/>
          </w:rPr>
          <w:delText xml:space="preserve">2. </w:delText>
        </w:r>
      </w:del>
      <w:r w:rsidRPr="00736FBC">
        <w:rPr>
          <w:lang w:eastAsia="zh-CN"/>
        </w:rPr>
        <w:t xml:space="preserve">The UE shall be able to report valid CSI for the activated SCell at latest in slot </w:t>
      </w:r>
      <m:oMath>
        <m:r>
          <m:rPr>
            <m:sty m:val="p"/>
          </m:rPr>
          <w:rPr>
            <w:rFonts w:ascii="Cambria Math" w:hAnsi="Cambria Math"/>
            <w:lang w:eastAsia="zh-CN"/>
          </w:rPr>
          <m:t>m+</m:t>
        </m:r>
        <m:f>
          <m:fPr>
            <m:ctrlPr>
              <w:ins w:id="483" w:author="R4-2111863" w:date="2021-08-21T17:19:00Z">
                <w:rPr>
                  <w:rFonts w:ascii="Cambria Math" w:hAnsi="Cambria Math"/>
                  <w:lang w:eastAsia="zh-CN"/>
                </w:rPr>
              </w:ins>
            </m:ctrlPr>
          </m:fPr>
          <m:num>
            <m:sSub>
              <m:sSubPr>
                <m:ctrlPr>
                  <w:ins w:id="484" w:author="R4-2111863" w:date="2021-08-21T17:19:00Z">
                    <w:rPr>
                      <w:rFonts w:ascii="Cambria Math" w:hAnsi="Cambria Math" w:cs="MS Gothic"/>
                      <w:lang w:eastAsia="zh-CN"/>
                    </w:rPr>
                  </w:ins>
                </m:ctrlPr>
              </m:sSubPr>
              <m:e>
                <m:r>
                  <m:rPr>
                    <m:sty m:val="p"/>
                  </m:rPr>
                  <w:rPr>
                    <w:rFonts w:ascii="Cambria Math" w:hAnsi="Cambria Math"/>
                    <w:lang w:eastAsia="zh-CN"/>
                  </w:rPr>
                  <m:t>T</m:t>
                </m:r>
                <m:ctrlPr>
                  <w:ins w:id="485" w:author="R4-2111863" w:date="2021-08-21T17:19:00Z">
                    <w:rPr>
                      <w:rFonts w:ascii="Cambria Math" w:hAnsi="Cambria Math"/>
                      <w:lang w:eastAsia="zh-CN"/>
                    </w:rPr>
                  </w:ins>
                </m:ctrlPr>
              </m:e>
              <m:sub>
                <m:r>
                  <m:rPr>
                    <m:sty m:val="p"/>
                  </m:rPr>
                  <w:rPr>
                    <w:rFonts w:ascii="Cambria Math" w:hAnsi="Cambria Math" w:cs="MS Gothic"/>
                    <w:lang w:eastAsia="zh-CN"/>
                  </w:rPr>
                  <m:t>HARQ</m:t>
                </m:r>
              </m:sub>
            </m:sSub>
            <m:r>
              <w:rPr>
                <w:rFonts w:ascii="Cambria Math" w:hAnsi="Cambria Math" w:cs="MS Gothic"/>
                <w:lang w:eastAsia="zh-CN"/>
              </w:rPr>
              <m:t>+</m:t>
            </m:r>
            <m:sSub>
              <m:sSubPr>
                <m:ctrlPr>
                  <w:ins w:id="486" w:author="R4-2111863" w:date="2021-08-21T17:19: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ins w:id="487" w:author="R4-2111863" w:date="2021-08-21T17:19: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736FBC">
        <w:rPr>
          <w:lang w:eastAsia="zh-CN"/>
        </w:rPr>
        <w:t xml:space="preserve">  as defined in clause 8.3 provided the SCell can be successfully detected on the first attempt. The UE shall start reporting CSI in slot (m+k) and shall report CQI index 0 (out-of-range) until the SCell </w:t>
      </w:r>
      <w:r w:rsidRPr="00736FBC">
        <w:rPr>
          <w:lang w:eastAsia="zh-CN"/>
        </w:rPr>
        <w:lastRenderedPageBreak/>
        <w:t xml:space="preserve">activation has been completed. Any PSCell interruption due to activation of SCell shall occur in the slot </w:t>
      </w:r>
      <m:oMath>
        <m:r>
          <w:rPr>
            <w:rFonts w:ascii="Cambria Math" w:hAnsi="Cambria Math"/>
            <w:lang w:eastAsia="zh-CN"/>
          </w:rPr>
          <m:t>m+</m:t>
        </m:r>
        <m:r>
          <m:rPr>
            <m:sty m:val="p"/>
          </m:rPr>
          <w:rPr>
            <w:rFonts w:ascii="Cambria Math" w:hAnsi="Cambria Math"/>
            <w:lang w:eastAsia="zh-CN"/>
          </w:rPr>
          <m:t>1+</m:t>
        </m:r>
        <m:f>
          <m:fPr>
            <m:ctrlPr>
              <w:ins w:id="488" w:author="R4-2111863" w:date="2021-08-21T17:19:00Z">
                <w:rPr>
                  <w:rFonts w:ascii="Cambria Math" w:hAnsi="Cambria Math"/>
                  <w:lang w:eastAsia="zh-CN"/>
                </w:rPr>
              </w:ins>
            </m:ctrlPr>
          </m:fPr>
          <m:num>
            <m:sSub>
              <m:sSubPr>
                <m:ctrlPr>
                  <w:ins w:id="489" w:author="R4-2111863" w:date="2021-08-21T17:19: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736FBC">
        <w:rPr>
          <w:lang w:eastAsia="zh-CN"/>
        </w:rPr>
        <w:t xml:space="preserve"> to </w:t>
      </w:r>
      <w:proofErr w:type="gramStart"/>
      <w:r>
        <w:rPr>
          <w:lang w:eastAsia="zh-CN"/>
        </w:rPr>
        <w:t xml:space="preserve">slot </w:t>
      </w:r>
      <w:proofErr w:type="gramEnd"/>
      <m:oMath>
        <m:r>
          <w:rPr>
            <w:rFonts w:ascii="Cambria Math" w:hAnsi="Cambria Math"/>
          </w:rPr>
          <m:t>m</m:t>
        </m:r>
        <m:r>
          <m:rPr>
            <m:sty m:val="p"/>
          </m:rPr>
          <w:rPr>
            <w:rFonts w:ascii="Cambria Math" w:hAnsi="Cambria Math"/>
          </w:rPr>
          <m:t>+</m:t>
        </m:r>
        <m:r>
          <m:rPr>
            <m:sty m:val="p"/>
          </m:rPr>
          <w:rPr>
            <w:rFonts w:ascii="Cambria Math" w:hAnsi="Cambria Math"/>
            <w:lang w:eastAsia="zh-CN"/>
          </w:rPr>
          <m:t>1+</m:t>
        </m:r>
        <m:f>
          <m:fPr>
            <m:ctrlPr>
              <w:ins w:id="490" w:author="R4-2111863" w:date="2021-08-21T17:19:00Z">
                <w:rPr>
                  <w:rFonts w:ascii="Cambria Math" w:hAnsi="Cambria Math"/>
                </w:rPr>
              </w:ins>
            </m:ctrlPr>
          </m:fPr>
          <m:num>
            <m:sSub>
              <m:sSubPr>
                <m:ctrlPr>
                  <w:ins w:id="491" w:author="R4-2111863" w:date="2021-08-21T17:19: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ins w:id="492" w:author="R4-2111863" w:date="2021-08-21T17:19: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ins w:id="493" w:author="R4-2111863" w:date="2021-08-21T17:19:00Z">
                <w:rPr>
                  <w:rFonts w:ascii="Cambria Math" w:hAnsi="Cambria Math"/>
                  <w:iCs/>
                </w:rPr>
              </w:ins>
            </m:ctrlPr>
          </m:sSubPr>
          <m:e>
            <m:r>
              <w:rPr>
                <w:rFonts w:ascii="Cambria Math" w:hAnsi="Cambria Math"/>
              </w:rPr>
              <m:t>N</m:t>
            </m:r>
            <m:ctrlPr>
              <w:ins w:id="494" w:author="R4-2111863" w:date="2021-08-21T17:19:00Z">
                <w:rPr>
                  <w:rFonts w:ascii="Cambria Math" w:hAnsi="Cambria Math"/>
                </w:rPr>
              </w:ins>
            </m:ctrlPr>
          </m:e>
          <m:sub>
            <m:r>
              <m:rPr>
                <m:sty m:val="p"/>
              </m:rPr>
              <w:rPr>
                <w:rFonts w:ascii="Cambria Math" w:hAnsi="Cambria Math"/>
                <w:vertAlign w:val="subscript"/>
              </w:rPr>
              <m:t>interruption</m:t>
            </m:r>
          </m:sub>
        </m:sSub>
      </m:oMath>
      <w:r w:rsidRPr="00736FBC">
        <w:rPr>
          <w:lang w:eastAsia="zh-CN"/>
        </w:rPr>
        <w:t>, as defined in clause 8.3</w:t>
      </w:r>
      <w:r>
        <w:rPr>
          <w:lang w:eastAsia="zh-CN"/>
        </w:rPr>
        <w:t xml:space="preserve">, where </w:t>
      </w:r>
      <m:oMath>
        <m:sSub>
          <m:sSubPr>
            <m:ctrlPr>
              <w:ins w:id="495" w:author="R4-2111863" w:date="2021-08-21T17:19:00Z">
                <w:rPr>
                  <w:rFonts w:ascii="Cambria Math" w:hAnsi="Cambria Math"/>
                  <w:iCs/>
                </w:rPr>
              </w:ins>
            </m:ctrlPr>
          </m:sSubPr>
          <m:e>
            <m:r>
              <w:rPr>
                <w:rFonts w:ascii="Cambria Math" w:hAnsi="Cambria Math"/>
              </w:rPr>
              <m:t>N</m:t>
            </m:r>
            <m:ctrlPr>
              <w:ins w:id="496" w:author="R4-2111863" w:date="2021-08-21T17:19:00Z">
                <w:rPr>
                  <w:rFonts w:ascii="Cambria Math" w:hAnsi="Cambria Math"/>
                </w:rPr>
              </w:ins>
            </m:ctrlPr>
          </m:e>
          <m:sub>
            <m:r>
              <m:rPr>
                <m:sty m:val="p"/>
              </m:rPr>
              <w:rPr>
                <w:rFonts w:ascii="Cambria Math" w:hAnsi="Cambria Math"/>
                <w:vertAlign w:val="subscript"/>
              </w:rPr>
              <m:t>interruption</m:t>
            </m:r>
          </m:sub>
        </m:sSub>
      </m:oMath>
      <w:r>
        <w:rPr>
          <w:rFonts w:hint="eastAsia"/>
          <w:iCs/>
          <w:lang w:eastAsia="zh-CN"/>
        </w:rPr>
        <w:t xml:space="preserve"> </w:t>
      </w:r>
      <w:r>
        <w:rPr>
          <w:iCs/>
          <w:lang w:eastAsia="zh-CN"/>
        </w:rPr>
        <w:t>is the interruption length given in clause 8.2</w:t>
      </w:r>
      <w:r>
        <w:rPr>
          <w:lang w:eastAsia="zh-CN"/>
        </w:rPr>
        <w:t xml:space="preserve">. Any E-UTRA PCell interruption due to activation of SCell shall occur in the subframe </w:t>
      </w:r>
      <m:oMath>
        <m:sSub>
          <m:sSubPr>
            <m:ctrlPr>
              <w:ins w:id="497" w:author="R4-2111863" w:date="2021-08-21T17:19:00Z">
                <w:rPr>
                  <w:rFonts w:ascii="Cambria Math" w:hAnsi="Cambria Math"/>
                  <w:lang w:eastAsia="zh-CN"/>
                </w:rPr>
              </w:ins>
            </m:ctrlPr>
          </m:sSubPr>
          <m:e>
            <m:r>
              <w:rPr>
                <w:rFonts w:ascii="Cambria Math" w:hAnsi="Cambria Math"/>
                <w:lang w:eastAsia="zh-CN"/>
              </w:rPr>
              <m:t>m</m:t>
            </m:r>
          </m:e>
          <m:sub>
            <m:r>
              <m:rPr>
                <m:sty m:val="p"/>
              </m:rPr>
              <w:rPr>
                <w:rFonts w:ascii="Cambria Math" w:hAnsi="Cambria Math"/>
                <w:lang w:eastAsia="zh-CN"/>
              </w:rPr>
              <m:t>1</m:t>
            </m:r>
          </m:sub>
        </m:sSub>
        <m:r>
          <m:rPr>
            <m:sty m:val="p"/>
          </m:rPr>
          <w:rPr>
            <w:rFonts w:ascii="Cambria Math" w:hAnsi="Cambria Math"/>
            <w:lang w:eastAsia="zh-CN"/>
          </w:rPr>
          <m:t>+1+</m:t>
        </m:r>
        <m:f>
          <m:fPr>
            <m:ctrlPr>
              <w:ins w:id="498" w:author="R4-2111863" w:date="2021-08-21T17:19:00Z">
                <w:rPr>
                  <w:rFonts w:ascii="Cambria Math" w:hAnsi="Cambria Math"/>
                  <w:lang w:eastAsia="zh-CN"/>
                </w:rPr>
              </w:ins>
            </m:ctrlPr>
          </m:fPr>
          <m:num>
            <m:sSub>
              <m:sSubPr>
                <m:ctrlPr>
                  <w:ins w:id="499" w:author="R4-2111863" w:date="2021-08-21T17:19: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EUTRA slot length</m:t>
            </m:r>
          </m:den>
        </m:f>
      </m:oMath>
      <w:r>
        <w:rPr>
          <w:lang w:eastAsia="zh-CN"/>
        </w:rPr>
        <w:t xml:space="preserve"> to </w:t>
      </w:r>
      <w:proofErr w:type="gramStart"/>
      <w:r>
        <w:rPr>
          <w:lang w:eastAsia="zh-CN"/>
        </w:rPr>
        <w:t xml:space="preserve">subframe </w:t>
      </w:r>
      <w:proofErr w:type="gramEnd"/>
      <m:oMath>
        <m:sSub>
          <m:sSubPr>
            <m:ctrlPr>
              <w:ins w:id="500" w:author="R4-2111863" w:date="2021-08-21T17:19:00Z">
                <w:rPr>
                  <w:rFonts w:ascii="Cambria Math" w:hAnsi="Cambria Math"/>
                  <w:lang w:eastAsia="zh-CN"/>
                </w:rPr>
              </w:ins>
            </m:ctrlPr>
          </m:sSubPr>
          <m:e>
            <m:r>
              <w:rPr>
                <w:rFonts w:ascii="Cambria Math" w:hAnsi="Cambria Math"/>
                <w:lang w:eastAsia="zh-CN"/>
              </w:rPr>
              <m:t>m</m:t>
            </m:r>
          </m:e>
          <m:sub>
            <m:r>
              <m:rPr>
                <m:sty m:val="p"/>
              </m:rPr>
              <w:rPr>
                <w:rFonts w:ascii="Cambria Math" w:hAnsi="Cambria Math"/>
                <w:lang w:eastAsia="zh-CN"/>
              </w:rPr>
              <m:t>2</m:t>
            </m:r>
          </m:sub>
        </m:sSub>
        <m:r>
          <m:rPr>
            <m:sty m:val="p"/>
          </m:rPr>
          <w:rPr>
            <w:rFonts w:ascii="Cambria Math" w:hAnsi="Cambria Math"/>
            <w:lang w:eastAsia="zh-CN"/>
          </w:rPr>
          <m:t>+1+</m:t>
        </m:r>
        <m:f>
          <m:fPr>
            <m:ctrlPr>
              <w:ins w:id="501" w:author="R4-2111863" w:date="2021-08-21T17:19:00Z">
                <w:rPr>
                  <w:rFonts w:ascii="Cambria Math" w:hAnsi="Cambria Math"/>
                  <w:lang w:eastAsia="zh-CN"/>
                </w:rPr>
              </w:ins>
            </m:ctrlPr>
          </m:fPr>
          <m:num>
            <m:sSub>
              <m:sSubPr>
                <m:ctrlPr>
                  <w:ins w:id="502" w:author="R4-2111863" w:date="2021-08-21T17:19: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r>
              <w:rPr>
                <w:rFonts w:ascii="Cambria Math" w:hAnsi="Cambria Math" w:hint="eastAsia"/>
                <w:lang w:eastAsia="zh-CN"/>
              </w:rPr>
              <m:t>+</m:t>
            </m:r>
            <m:sSub>
              <m:sSubPr>
                <m:ctrlPr>
                  <w:ins w:id="503" w:author="R4-2111863" w:date="2021-08-21T17:19: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lang w:eastAsia="zh-CN"/>
              </w:rPr>
              <m:t>EUTRA slot length</m:t>
            </m:r>
          </m:den>
        </m:f>
        <m:r>
          <w:rPr>
            <w:rFonts w:ascii="Cambria Math" w:hAnsi="Cambria Math" w:hint="eastAsia"/>
            <w:lang w:eastAsia="zh-CN"/>
          </w:rPr>
          <m:t>+</m:t>
        </m:r>
        <m:sSub>
          <m:sSubPr>
            <m:ctrlPr>
              <w:ins w:id="504" w:author="R4-2111863" w:date="2021-08-21T17:19:00Z">
                <w:rPr>
                  <w:rFonts w:ascii="Cambria Math" w:hAnsi="Cambria Math"/>
                  <w:iCs/>
                </w:rPr>
              </w:ins>
            </m:ctrlPr>
          </m:sSubPr>
          <m:e>
            <m:r>
              <w:rPr>
                <w:rFonts w:ascii="Cambria Math" w:hAnsi="Cambria Math"/>
              </w:rPr>
              <m:t>N</m:t>
            </m:r>
            <m:ctrlPr>
              <w:ins w:id="505" w:author="R4-2111863" w:date="2021-08-21T17:19:00Z">
                <w:rPr>
                  <w:rFonts w:ascii="Cambria Math" w:hAnsi="Cambria Math"/>
                </w:rPr>
              </w:ins>
            </m:ctrlPr>
          </m:e>
          <m:sub>
            <m:r>
              <m:rPr>
                <m:sty m:val="p"/>
              </m:rPr>
              <w:rPr>
                <w:rFonts w:ascii="Cambria Math" w:hAnsi="Cambria Math"/>
                <w:vertAlign w:val="subscript"/>
              </w:rPr>
              <m:t>interruption</m:t>
            </m:r>
          </m:sub>
        </m:sSub>
      </m:oMath>
      <w:r>
        <w:rPr>
          <w:rFonts w:hint="eastAsia"/>
          <w:iCs/>
          <w:lang w:eastAsia="zh-CN"/>
        </w:rPr>
        <w:t>,</w:t>
      </w:r>
      <w:r>
        <w:rPr>
          <w:iCs/>
          <w:lang w:eastAsia="zh-CN"/>
        </w:rPr>
        <w:t xml:space="preserve"> where </w:t>
      </w:r>
      <m:oMath>
        <m:sSub>
          <m:sSubPr>
            <m:ctrlPr>
              <w:ins w:id="506" w:author="R4-2111863" w:date="2021-08-21T17:19:00Z">
                <w:rPr>
                  <w:rFonts w:ascii="Cambria Math" w:hAnsi="Cambria Math"/>
                  <w:iCs/>
                  <w:lang w:eastAsia="zh-CN"/>
                </w:rPr>
              </w:ins>
            </m:ctrlPr>
          </m:sSubPr>
          <m:e>
            <m:r>
              <m:rPr>
                <m:sty m:val="p"/>
              </m:rPr>
              <w:rPr>
                <w:rFonts w:ascii="Cambria Math" w:hAnsi="Cambria Math"/>
                <w:lang w:eastAsia="zh-CN"/>
              </w:rPr>
              <m:t>m</m:t>
            </m:r>
          </m:e>
          <m:sub>
            <m:r>
              <m:rPr>
                <m:sty m:val="p"/>
              </m:rPr>
              <w:rPr>
                <w:rFonts w:ascii="Cambria Math" w:hAnsi="Cambria Math"/>
                <w:lang w:eastAsia="zh-CN"/>
              </w:rPr>
              <m:t>1</m:t>
            </m:r>
          </m:sub>
        </m:sSub>
      </m:oMath>
      <w:r>
        <w:rPr>
          <w:rFonts w:hint="eastAsia"/>
          <w:iCs/>
          <w:lang w:eastAsia="zh-CN"/>
        </w:rPr>
        <w:t xml:space="preserve"> </w:t>
      </w:r>
      <w:r>
        <w:rPr>
          <w:iCs/>
          <w:lang w:eastAsia="zh-CN"/>
        </w:rPr>
        <w:t xml:space="preserve">and </w:t>
      </w:r>
      <m:oMath>
        <m:sSub>
          <m:sSubPr>
            <m:ctrlPr>
              <w:ins w:id="507" w:author="R4-2111863" w:date="2021-08-21T17:19:00Z">
                <w:rPr>
                  <w:rFonts w:ascii="Cambria Math" w:hAnsi="Cambria Math"/>
                  <w:iCs/>
                  <w:lang w:eastAsia="zh-CN"/>
                </w:rPr>
              </w:ins>
            </m:ctrlPr>
          </m:sSubPr>
          <m:e>
            <m:r>
              <m:rPr>
                <m:sty m:val="p"/>
              </m:rPr>
              <w:rPr>
                <w:rFonts w:ascii="Cambria Math" w:hAnsi="Cambria Math"/>
                <w:lang w:eastAsia="zh-CN"/>
              </w:rPr>
              <m:t>m</m:t>
            </m:r>
          </m:e>
          <m:sub>
            <m:r>
              <m:rPr>
                <m:sty m:val="p"/>
              </m:rPr>
              <w:rPr>
                <w:rFonts w:ascii="Cambria Math" w:hAnsi="Cambria Math"/>
                <w:lang w:eastAsia="zh-CN"/>
              </w:rPr>
              <m:t>2</m:t>
            </m:r>
          </m:sub>
        </m:sSub>
      </m:oMath>
      <w:r>
        <w:rPr>
          <w:rFonts w:hint="eastAsia"/>
          <w:iCs/>
          <w:lang w:eastAsia="zh-CN"/>
        </w:rPr>
        <w:t xml:space="preserve"> </w:t>
      </w:r>
      <w:r>
        <w:rPr>
          <w:iCs/>
          <w:lang w:eastAsia="zh-CN"/>
        </w:rPr>
        <w:t xml:space="preserve">are the index of the first and last subframe of E-UTRA PCell which overlaps with slot m, and </w:t>
      </w:r>
      <m:oMath>
        <m:sSub>
          <m:sSubPr>
            <m:ctrlPr>
              <w:ins w:id="508" w:author="R4-2111863" w:date="2021-08-21T17:19:00Z">
                <w:rPr>
                  <w:rFonts w:ascii="Cambria Math" w:hAnsi="Cambria Math"/>
                  <w:iCs/>
                </w:rPr>
              </w:ins>
            </m:ctrlPr>
          </m:sSubPr>
          <m:e>
            <m:r>
              <w:rPr>
                <w:rFonts w:ascii="Cambria Math" w:hAnsi="Cambria Math"/>
              </w:rPr>
              <m:t>N</m:t>
            </m:r>
            <m:ctrlPr>
              <w:ins w:id="509" w:author="R4-2111863" w:date="2021-08-21T17:19:00Z">
                <w:rPr>
                  <w:rFonts w:ascii="Cambria Math" w:hAnsi="Cambria Math"/>
                </w:rPr>
              </w:ins>
            </m:ctrlPr>
          </m:e>
          <m:sub>
            <m:r>
              <m:rPr>
                <m:sty m:val="p"/>
              </m:rPr>
              <w:rPr>
                <w:rFonts w:ascii="Cambria Math" w:hAnsi="Cambria Math"/>
                <w:vertAlign w:val="subscript"/>
              </w:rPr>
              <m:t>interruption</m:t>
            </m:r>
          </m:sub>
        </m:sSub>
      </m:oMath>
      <w:r>
        <w:rPr>
          <w:rFonts w:hint="eastAsia"/>
          <w:iCs/>
          <w:lang w:eastAsia="zh-CN"/>
        </w:rPr>
        <w:t xml:space="preserve"> </w:t>
      </w:r>
      <w:r>
        <w:rPr>
          <w:iCs/>
          <w:lang w:eastAsia="zh-CN"/>
        </w:rPr>
        <w:t>is the interruption length given in TS 36.133 [14] clause 7.32.</w:t>
      </w:r>
    </w:p>
    <w:p w14:paraId="244A9689" w14:textId="77777777" w:rsidR="005F30A6" w:rsidRPr="00736FBC" w:rsidRDefault="005F30A6" w:rsidP="005F30A6">
      <w:pPr>
        <w:rPr>
          <w:lang w:eastAsia="zh-CN"/>
        </w:rPr>
      </w:pPr>
      <w:r w:rsidRPr="00736FBC">
        <w:rPr>
          <w:lang w:eastAsia="zh-CN"/>
        </w:rPr>
        <w:t xml:space="preserve">Time period T3 starts when a MAC message for deactivation of the SCell, sent from the test equipment to the UE in a slot # denoted n, is received at the UE antenna connector. The UE shall carry out deactivation of the SCell at latest in slot </w:t>
      </w:r>
      <m:oMath>
        <m:r>
          <m:rPr>
            <m:sty m:val="p"/>
          </m:rPr>
          <w:rPr>
            <w:rFonts w:ascii="Cambria Math" w:hAnsi="Cambria Math"/>
            <w:lang w:eastAsia="zh-CN"/>
          </w:rPr>
          <m:t>n+</m:t>
        </m:r>
        <m:f>
          <m:fPr>
            <m:ctrlPr>
              <w:ins w:id="510" w:author="R4-2111863" w:date="2021-08-21T17:19:00Z">
                <w:rPr>
                  <w:rFonts w:ascii="Cambria Math" w:hAnsi="Cambria Math"/>
                  <w:lang w:eastAsia="zh-CN"/>
                </w:rPr>
              </w:ins>
            </m:ctrlPr>
          </m:fPr>
          <m:num>
            <m:sSub>
              <m:sSubPr>
                <m:ctrlPr>
                  <w:ins w:id="511" w:author="R4-2111863" w:date="2021-08-21T17:1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+3ms</m:t>
            </m:r>
          </m:num>
          <m:den>
            <m:r>
              <w:rPr>
                <w:rFonts w:ascii="Cambria Math" w:hAnsi="Cambria Math"/>
                <w:lang w:eastAsia="zh-CN"/>
              </w:rPr>
              <m:t>NR slot length</m:t>
            </m:r>
          </m:den>
        </m:f>
      </m:oMath>
      <w:r w:rsidRPr="00736FBC">
        <w:rPr>
          <w:lang w:eastAsia="zh-CN"/>
        </w:rPr>
        <w:t xml:space="preserve"> as defined in clause 8.3.</w:t>
      </w:r>
      <w:r w:rsidRPr="00346D47">
        <w:rPr>
          <w:lang w:eastAsia="zh-CN"/>
        </w:rPr>
        <w:t xml:space="preserve"> </w:t>
      </w:r>
      <w:r>
        <w:rPr>
          <w:lang w:eastAsia="zh-CN"/>
        </w:rPr>
        <w:t xml:space="preserve">The starting point of </w:t>
      </w:r>
      <w:r w:rsidRPr="00736FBC">
        <w:rPr>
          <w:lang w:eastAsia="zh-CN"/>
        </w:rPr>
        <w:t xml:space="preserve">any PSCell interruption due to the deactivation shall occur in the slot </w:t>
      </w:r>
      <m:oMath>
        <m:r>
          <m:rPr>
            <m:sty m:val="p"/>
          </m:rPr>
          <w:rPr>
            <w:rFonts w:ascii="Cambria Math" w:hAnsi="Cambria Math"/>
            <w:lang w:eastAsia="zh-CN"/>
          </w:rPr>
          <m:t>n+1+</m:t>
        </m:r>
        <m:f>
          <m:fPr>
            <m:ctrlPr>
              <w:ins w:id="512" w:author="R4-2111863" w:date="2021-08-21T17:19:00Z">
                <w:rPr>
                  <w:rFonts w:ascii="Cambria Math" w:hAnsi="Cambria Math"/>
                  <w:lang w:eastAsia="zh-CN"/>
                </w:rPr>
              </w:ins>
            </m:ctrlPr>
          </m:fPr>
          <m:num>
            <m:sSub>
              <m:sSubPr>
                <m:ctrlPr>
                  <w:ins w:id="513" w:author="R4-2111863" w:date="2021-08-21T17:1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736FBC">
        <w:rPr>
          <w:lang w:eastAsia="zh-CN"/>
        </w:rPr>
        <w:t xml:space="preserve"> </w:t>
      </w:r>
      <w:proofErr w:type="gramStart"/>
      <w:r w:rsidRPr="00736FBC">
        <w:rPr>
          <w:lang w:eastAsia="zh-CN"/>
        </w:rPr>
        <w:t xml:space="preserve">to </w:t>
      </w:r>
      <w:proofErr w:type="gramEnd"/>
      <m:oMath>
        <m:r>
          <m:rPr>
            <m:sty m:val="p"/>
          </m:rPr>
          <w:rPr>
            <w:rFonts w:ascii="Cambria Math" w:hAnsi="Cambria Math"/>
            <w:lang w:eastAsia="zh-CN"/>
          </w:rPr>
          <m:t>n+1+</m:t>
        </m:r>
        <m:f>
          <m:fPr>
            <m:ctrlPr>
              <w:ins w:id="514" w:author="R4-2111863" w:date="2021-08-21T17:19:00Z">
                <w:rPr>
                  <w:rFonts w:ascii="Cambria Math" w:hAnsi="Cambria Math"/>
                  <w:lang w:eastAsia="zh-CN"/>
                </w:rPr>
              </w:ins>
            </m:ctrlPr>
          </m:fPr>
          <m:num>
            <m:sSub>
              <m:sSubPr>
                <m:ctrlPr>
                  <w:ins w:id="515" w:author="R4-2111863" w:date="2021-08-21T17:1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 defined in clause 8.3.</w:t>
      </w:r>
      <w:r>
        <w:rPr>
          <w:lang w:eastAsia="zh-CN"/>
        </w:rPr>
        <w:t xml:space="preserve"> The starting point of any E-UTRA PCell interruption due to the deactivation shall occur in the subframe </w:t>
      </w:r>
      <m:oMath>
        <m:sSub>
          <m:sSubPr>
            <m:ctrlPr>
              <w:ins w:id="516" w:author="R4-2111863" w:date="2021-08-21T17:19:00Z">
                <w:rPr>
                  <w:rFonts w:ascii="Cambria Math" w:hAnsi="Cambria Math"/>
                  <w:lang w:eastAsia="zh-CN"/>
                </w:rPr>
              </w:ins>
            </m:ctrlPr>
          </m:sSubPr>
          <m:e>
            <m:r>
              <w:rPr>
                <w:rFonts w:ascii="Cambria Math" w:hAnsi="Cambria Math"/>
                <w:lang w:eastAsia="zh-CN"/>
              </w:rPr>
              <m:t>n</m:t>
            </m:r>
          </m:e>
          <m:sub>
            <m:r>
              <m:rPr>
                <m:sty m:val="p"/>
              </m:rPr>
              <w:rPr>
                <w:rFonts w:ascii="Cambria Math" w:hAnsi="Cambria Math"/>
                <w:lang w:eastAsia="zh-CN"/>
              </w:rPr>
              <m:t>1</m:t>
            </m:r>
          </m:sub>
        </m:sSub>
        <m:r>
          <w:rPr>
            <w:rFonts w:ascii="Cambria Math" w:hAnsi="Cambria Math"/>
            <w:lang w:eastAsia="zh-CN"/>
          </w:rPr>
          <m:t>+1+</m:t>
        </m:r>
        <m:f>
          <m:fPr>
            <m:ctrlPr>
              <w:ins w:id="517" w:author="R4-2111863" w:date="2021-08-21T17:19:00Z">
                <w:rPr>
                  <w:rFonts w:ascii="Cambria Math" w:hAnsi="Cambria Math"/>
                  <w:i/>
                  <w:lang w:eastAsia="zh-CN"/>
                </w:rPr>
              </w:ins>
            </m:ctrlPr>
          </m:fPr>
          <m:num>
            <m:sSub>
              <m:sSubPr>
                <m:ctrlPr>
                  <w:ins w:id="518" w:author="R4-2111863" w:date="2021-08-21T17:19: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EUTRA subframe length</m:t>
            </m:r>
          </m:den>
        </m:f>
      </m:oMath>
      <w:r>
        <w:rPr>
          <w:rFonts w:hint="eastAsia"/>
          <w:lang w:eastAsia="zh-CN"/>
        </w:rPr>
        <w:t xml:space="preserve"> </w:t>
      </w:r>
      <w:r>
        <w:rPr>
          <w:lang w:eastAsia="zh-CN"/>
        </w:rPr>
        <w:t xml:space="preserve">to </w:t>
      </w:r>
      <w:proofErr w:type="gramStart"/>
      <w:r>
        <w:rPr>
          <w:lang w:eastAsia="zh-CN"/>
        </w:rPr>
        <w:t xml:space="preserve">subframe </w:t>
      </w:r>
      <w:proofErr w:type="gramEnd"/>
      <m:oMath>
        <m:sSub>
          <m:sSubPr>
            <m:ctrlPr>
              <w:ins w:id="519" w:author="R4-2111863" w:date="2021-08-21T17:19:00Z">
                <w:rPr>
                  <w:rFonts w:ascii="Cambria Math" w:hAnsi="Cambria Math"/>
                  <w:lang w:eastAsia="zh-CN"/>
                </w:rPr>
              </w:ins>
            </m:ctrlPr>
          </m:sSubPr>
          <m:e>
            <m:r>
              <m:rPr>
                <m:sty m:val="p"/>
              </m:rPr>
              <w:rPr>
                <w:rFonts w:ascii="Cambria Math" w:hAnsi="Cambria Math"/>
                <w:lang w:eastAsia="zh-CN"/>
              </w:rPr>
              <m:t>n</m:t>
            </m:r>
          </m:e>
          <m:sub>
            <m:r>
              <m:rPr>
                <m:sty m:val="p"/>
              </m:rPr>
              <w:rPr>
                <w:rFonts w:ascii="Cambria Math" w:hAnsi="Cambria Math"/>
                <w:lang w:eastAsia="zh-CN"/>
              </w:rPr>
              <m:t>2</m:t>
            </m:r>
          </m:sub>
        </m:sSub>
        <m:r>
          <w:rPr>
            <w:rFonts w:ascii="Cambria Math" w:hAnsi="Cambria Math"/>
            <w:lang w:eastAsia="zh-CN"/>
          </w:rPr>
          <m:t>+1+</m:t>
        </m:r>
        <m:f>
          <m:fPr>
            <m:ctrlPr>
              <w:ins w:id="520" w:author="R4-2111863" w:date="2021-08-21T17:19:00Z">
                <w:rPr>
                  <w:rFonts w:ascii="Cambria Math" w:hAnsi="Cambria Math"/>
                  <w:i/>
                  <w:lang w:eastAsia="zh-CN"/>
                </w:rPr>
              </w:ins>
            </m:ctrlPr>
          </m:fPr>
          <m:num>
            <m:sSub>
              <m:sSubPr>
                <m:ctrlPr>
                  <w:ins w:id="521" w:author="R4-2111863" w:date="2021-08-21T17:19: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hint="eastAsia"/>
                <w:lang w:eastAsia="zh-CN"/>
              </w:rPr>
              <m:t>+</m:t>
            </m:r>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EUTRA subframe length</m:t>
            </m:r>
          </m:den>
        </m:f>
      </m:oMath>
      <w:r>
        <w:rPr>
          <w:rFonts w:hint="eastAsia"/>
          <w:lang w:eastAsia="zh-CN"/>
        </w:rPr>
        <w:t>,</w:t>
      </w:r>
      <w:r>
        <w:rPr>
          <w:lang w:eastAsia="zh-CN"/>
        </w:rPr>
        <w:t xml:space="preserve"> where </w:t>
      </w:r>
      <m:oMath>
        <m:sSub>
          <m:sSubPr>
            <m:ctrlPr>
              <w:ins w:id="522" w:author="R4-2111863" w:date="2021-08-21T17:19:00Z">
                <w:rPr>
                  <w:rFonts w:ascii="Cambria Math" w:hAnsi="Cambria Math"/>
                  <w:iCs/>
                  <w:lang w:eastAsia="zh-CN"/>
                </w:rPr>
              </w:ins>
            </m:ctrlPr>
          </m:sSubPr>
          <m:e>
            <m:r>
              <m:rPr>
                <m:sty m:val="p"/>
              </m:rPr>
              <w:rPr>
                <w:rFonts w:ascii="Cambria Math" w:hAnsi="Cambria Math"/>
                <w:lang w:eastAsia="zh-CN"/>
              </w:rPr>
              <m:t>n</m:t>
            </m:r>
          </m:e>
          <m:sub>
            <m:r>
              <m:rPr>
                <m:sty m:val="p"/>
              </m:rPr>
              <w:rPr>
                <w:rFonts w:ascii="Cambria Math" w:hAnsi="Cambria Math"/>
                <w:lang w:eastAsia="zh-CN"/>
              </w:rPr>
              <m:t>1</m:t>
            </m:r>
          </m:sub>
        </m:sSub>
      </m:oMath>
      <w:r>
        <w:rPr>
          <w:rFonts w:hint="eastAsia"/>
          <w:iCs/>
          <w:lang w:eastAsia="zh-CN"/>
        </w:rPr>
        <w:t xml:space="preserve"> </w:t>
      </w:r>
      <w:r>
        <w:rPr>
          <w:iCs/>
          <w:lang w:eastAsia="zh-CN"/>
        </w:rPr>
        <w:t xml:space="preserve">and </w:t>
      </w:r>
      <m:oMath>
        <m:sSub>
          <m:sSubPr>
            <m:ctrlPr>
              <w:ins w:id="523" w:author="R4-2111863" w:date="2021-08-21T17:19:00Z">
                <w:rPr>
                  <w:rFonts w:ascii="Cambria Math" w:hAnsi="Cambria Math"/>
                  <w:iCs/>
                  <w:lang w:eastAsia="zh-CN"/>
                </w:rPr>
              </w:ins>
            </m:ctrlPr>
          </m:sSubPr>
          <m:e>
            <m:r>
              <m:rPr>
                <m:sty m:val="p"/>
              </m:rPr>
              <w:rPr>
                <w:rFonts w:ascii="Cambria Math" w:hAnsi="Cambria Math"/>
                <w:lang w:eastAsia="zh-CN"/>
              </w:rPr>
              <m:t>n</m:t>
            </m:r>
          </m:e>
          <m:sub>
            <m:r>
              <m:rPr>
                <m:sty m:val="p"/>
              </m:rPr>
              <w:rPr>
                <w:rFonts w:ascii="Cambria Math" w:hAnsi="Cambria Math"/>
                <w:lang w:eastAsia="zh-CN"/>
              </w:rPr>
              <m:t>2</m:t>
            </m:r>
          </m:sub>
        </m:sSub>
      </m:oMath>
      <w:r>
        <w:rPr>
          <w:rFonts w:hint="eastAsia"/>
          <w:iCs/>
          <w:lang w:eastAsia="zh-CN"/>
        </w:rPr>
        <w:t xml:space="preserve"> </w:t>
      </w:r>
      <w:r>
        <w:rPr>
          <w:iCs/>
          <w:lang w:eastAsia="zh-CN"/>
        </w:rPr>
        <w:t>are the index of the first and last subframe of E-UTRA PCell which overlaps with slot n.</w:t>
      </w:r>
    </w:p>
    <w:p w14:paraId="5C7DCDED" w14:textId="77777777" w:rsidR="005F30A6" w:rsidRPr="006F4D85" w:rsidRDefault="005F30A6" w:rsidP="005F30A6">
      <w:pPr>
        <w:rPr>
          <w:lang w:eastAsia="zh-CN"/>
        </w:rPr>
      </w:pPr>
      <w:r w:rsidRPr="006F4D85">
        <w:rPr>
          <w:lang w:eastAsia="zh-CN"/>
        </w:rPr>
        <w:t>The test equipment verifies the activation time by counting the slots from the time when the SCell activation command is sent until a CSI report with other than CQI index 0 is received.</w:t>
      </w:r>
    </w:p>
    <w:p w14:paraId="6151D3DD" w14:textId="77777777" w:rsidR="005F30A6" w:rsidRPr="006F4D85" w:rsidRDefault="005F30A6" w:rsidP="005F30A6">
      <w:pPr>
        <w:rPr>
          <w:lang w:eastAsia="zh-CN"/>
        </w:rPr>
      </w:pPr>
      <w:r w:rsidRPr="006F4D85">
        <w:rPr>
          <w:lang w:eastAsia="zh-CN"/>
        </w:rPr>
        <w:t>The test equipment verifies the deactivation time by counting the slots from the time when the SCell1 deactivation command is sent until CSI reporting for SCell1 is discontinued.</w:t>
      </w:r>
    </w:p>
    <w:p w14:paraId="1B39AC2A" w14:textId="77777777" w:rsidR="005F30A6" w:rsidRPr="006F4D85" w:rsidRDefault="005F30A6" w:rsidP="005F30A6">
      <w:pPr>
        <w:pStyle w:val="TH"/>
        <w:rPr>
          <w:lang w:eastAsia="ko-KR"/>
        </w:rPr>
      </w:pPr>
      <w:r w:rsidRPr="006F4D85">
        <w:rPr>
          <w:lang w:eastAsia="ko-KR"/>
        </w:rPr>
        <w:t>Table A.4.5.3.3.1-1: General test parameters for unknown FR1 SCell activation case, 160ms SCell measurement cycle</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6"/>
        <w:gridCol w:w="709"/>
        <w:gridCol w:w="2977"/>
        <w:gridCol w:w="3652"/>
      </w:tblGrid>
      <w:tr w:rsidR="005F30A6" w:rsidRPr="006F4D85" w14:paraId="5FD13F59" w14:textId="77777777" w:rsidTr="005F30A6">
        <w:trPr>
          <w:cantSplit/>
          <w:jc w:val="center"/>
        </w:trPr>
        <w:tc>
          <w:tcPr>
            <w:tcW w:w="2096" w:type="dxa"/>
            <w:tcBorders>
              <w:top w:val="single" w:sz="4" w:space="0" w:color="auto"/>
              <w:left w:val="single" w:sz="4" w:space="0" w:color="auto"/>
              <w:bottom w:val="single" w:sz="4" w:space="0" w:color="auto"/>
              <w:right w:val="single" w:sz="4" w:space="0" w:color="auto"/>
            </w:tcBorders>
            <w:hideMark/>
          </w:tcPr>
          <w:p w14:paraId="0E8E89CC" w14:textId="77777777" w:rsidR="005F30A6" w:rsidRPr="006F4D85" w:rsidRDefault="005F30A6" w:rsidP="005F30A6">
            <w:pPr>
              <w:pStyle w:val="TAH"/>
              <w:rPr>
                <w:lang w:eastAsia="ja-JP"/>
              </w:rPr>
            </w:pPr>
            <w:r w:rsidRPr="006F4D85">
              <w:t>Parameter</w:t>
            </w:r>
          </w:p>
        </w:tc>
        <w:tc>
          <w:tcPr>
            <w:tcW w:w="709" w:type="dxa"/>
            <w:tcBorders>
              <w:top w:val="single" w:sz="4" w:space="0" w:color="auto"/>
              <w:left w:val="single" w:sz="4" w:space="0" w:color="auto"/>
              <w:bottom w:val="single" w:sz="4" w:space="0" w:color="auto"/>
              <w:right w:val="single" w:sz="4" w:space="0" w:color="auto"/>
            </w:tcBorders>
            <w:hideMark/>
          </w:tcPr>
          <w:p w14:paraId="0D4915FA" w14:textId="77777777" w:rsidR="005F30A6" w:rsidRPr="006F4D85" w:rsidRDefault="005F30A6" w:rsidP="005F30A6">
            <w:pPr>
              <w:pStyle w:val="TAH"/>
              <w:rPr>
                <w:lang w:eastAsia="ja-JP"/>
              </w:rPr>
            </w:pPr>
            <w:r w:rsidRPr="006F4D85">
              <w:t>Unit</w:t>
            </w:r>
          </w:p>
        </w:tc>
        <w:tc>
          <w:tcPr>
            <w:tcW w:w="2977" w:type="dxa"/>
            <w:tcBorders>
              <w:top w:val="single" w:sz="4" w:space="0" w:color="auto"/>
              <w:left w:val="single" w:sz="4" w:space="0" w:color="auto"/>
              <w:bottom w:val="single" w:sz="4" w:space="0" w:color="auto"/>
              <w:right w:val="single" w:sz="4" w:space="0" w:color="auto"/>
            </w:tcBorders>
            <w:hideMark/>
          </w:tcPr>
          <w:p w14:paraId="47DCDA82" w14:textId="77777777" w:rsidR="005F30A6" w:rsidRPr="006F4D85" w:rsidRDefault="005F30A6" w:rsidP="005F30A6">
            <w:pPr>
              <w:pStyle w:val="TAH"/>
              <w:rPr>
                <w:lang w:eastAsia="ja-JP"/>
              </w:rPr>
            </w:pPr>
            <w:r w:rsidRPr="006F4D85">
              <w:t>Value</w:t>
            </w:r>
          </w:p>
        </w:tc>
        <w:tc>
          <w:tcPr>
            <w:tcW w:w="3652" w:type="dxa"/>
            <w:tcBorders>
              <w:top w:val="single" w:sz="4" w:space="0" w:color="auto"/>
              <w:left w:val="single" w:sz="4" w:space="0" w:color="auto"/>
              <w:bottom w:val="single" w:sz="4" w:space="0" w:color="auto"/>
              <w:right w:val="single" w:sz="4" w:space="0" w:color="auto"/>
            </w:tcBorders>
            <w:hideMark/>
          </w:tcPr>
          <w:p w14:paraId="7EB77A06" w14:textId="77777777" w:rsidR="005F30A6" w:rsidRPr="006F4D85" w:rsidRDefault="005F30A6" w:rsidP="005F30A6">
            <w:pPr>
              <w:pStyle w:val="TAH"/>
              <w:rPr>
                <w:lang w:eastAsia="ja-JP"/>
              </w:rPr>
            </w:pPr>
            <w:r w:rsidRPr="006F4D85">
              <w:t>Comment</w:t>
            </w:r>
          </w:p>
        </w:tc>
      </w:tr>
      <w:tr w:rsidR="005F30A6" w:rsidRPr="006F4D85" w14:paraId="15C441F7" w14:textId="77777777" w:rsidTr="005F30A6">
        <w:trPr>
          <w:cantSplit/>
          <w:jc w:val="center"/>
        </w:trPr>
        <w:tc>
          <w:tcPr>
            <w:tcW w:w="2096" w:type="dxa"/>
            <w:tcBorders>
              <w:top w:val="single" w:sz="4" w:space="0" w:color="auto"/>
              <w:left w:val="single" w:sz="4" w:space="0" w:color="auto"/>
              <w:bottom w:val="single" w:sz="4" w:space="0" w:color="auto"/>
              <w:right w:val="single" w:sz="4" w:space="0" w:color="auto"/>
            </w:tcBorders>
            <w:hideMark/>
          </w:tcPr>
          <w:p w14:paraId="79782D3E" w14:textId="77777777" w:rsidR="005F30A6" w:rsidRPr="006F4D85" w:rsidRDefault="005F30A6" w:rsidP="005F30A6">
            <w:pPr>
              <w:pStyle w:val="TAL"/>
              <w:jc w:val="center"/>
              <w:rPr>
                <w:lang w:eastAsia="ja-JP"/>
              </w:rPr>
            </w:pPr>
            <w:r w:rsidRPr="006F4D85">
              <w:t>T1</w:t>
            </w:r>
          </w:p>
        </w:tc>
        <w:tc>
          <w:tcPr>
            <w:tcW w:w="709" w:type="dxa"/>
            <w:tcBorders>
              <w:top w:val="single" w:sz="4" w:space="0" w:color="auto"/>
              <w:left w:val="single" w:sz="4" w:space="0" w:color="auto"/>
              <w:bottom w:val="single" w:sz="4" w:space="0" w:color="auto"/>
              <w:right w:val="single" w:sz="4" w:space="0" w:color="auto"/>
            </w:tcBorders>
            <w:hideMark/>
          </w:tcPr>
          <w:p w14:paraId="126CA3A7" w14:textId="77777777" w:rsidR="005F30A6" w:rsidRPr="006F4D85" w:rsidRDefault="005F30A6" w:rsidP="005F30A6">
            <w:pPr>
              <w:pStyle w:val="TAC"/>
              <w:rPr>
                <w:lang w:eastAsia="ja-JP"/>
              </w:rPr>
            </w:pPr>
            <w:r w:rsidRPr="006F4D85">
              <w:t>ms</w:t>
            </w:r>
          </w:p>
        </w:tc>
        <w:tc>
          <w:tcPr>
            <w:tcW w:w="2977" w:type="dxa"/>
            <w:tcBorders>
              <w:top w:val="single" w:sz="4" w:space="0" w:color="auto"/>
              <w:left w:val="single" w:sz="4" w:space="0" w:color="auto"/>
              <w:bottom w:val="single" w:sz="4" w:space="0" w:color="auto"/>
              <w:right w:val="single" w:sz="4" w:space="0" w:color="auto"/>
            </w:tcBorders>
            <w:hideMark/>
          </w:tcPr>
          <w:p w14:paraId="6CCF0885" w14:textId="77777777" w:rsidR="005F30A6" w:rsidRPr="006F4D85" w:rsidRDefault="005F30A6" w:rsidP="005F30A6">
            <w:pPr>
              <w:pStyle w:val="TAC"/>
              <w:rPr>
                <w:lang w:eastAsia="ja-JP"/>
              </w:rPr>
            </w:pPr>
            <w:r w:rsidRPr="006F4D85">
              <w:rPr>
                <w:rFonts w:cs="Arial"/>
              </w:rPr>
              <w:t>100</w:t>
            </w:r>
          </w:p>
        </w:tc>
        <w:tc>
          <w:tcPr>
            <w:tcW w:w="3652" w:type="dxa"/>
            <w:tcBorders>
              <w:top w:val="single" w:sz="4" w:space="0" w:color="auto"/>
              <w:left w:val="single" w:sz="4" w:space="0" w:color="auto"/>
              <w:bottom w:val="single" w:sz="4" w:space="0" w:color="auto"/>
              <w:right w:val="single" w:sz="4" w:space="0" w:color="auto"/>
            </w:tcBorders>
            <w:hideMark/>
          </w:tcPr>
          <w:p w14:paraId="5D86C1C3" w14:textId="77777777" w:rsidR="005F30A6" w:rsidRPr="006F4D85" w:rsidRDefault="005F30A6" w:rsidP="005F30A6">
            <w:pPr>
              <w:pStyle w:val="TAL"/>
              <w:jc w:val="center"/>
              <w:rPr>
                <w:lang w:eastAsia="ja-JP"/>
              </w:rPr>
            </w:pPr>
            <w:r w:rsidRPr="006F4D85">
              <w:t>During this time the PSCell shall be known and the SCell configured, but not detected.</w:t>
            </w:r>
          </w:p>
        </w:tc>
      </w:tr>
    </w:tbl>
    <w:p w14:paraId="25235854" w14:textId="77777777" w:rsidR="005F30A6" w:rsidRPr="006F4D85" w:rsidRDefault="005F30A6" w:rsidP="005F30A6">
      <w:pPr>
        <w:rPr>
          <w:lang w:eastAsia="zh-CN"/>
        </w:rPr>
      </w:pPr>
    </w:p>
    <w:p w14:paraId="58005FD0" w14:textId="77777777" w:rsidR="005F30A6" w:rsidRDefault="005F30A6" w:rsidP="005F30A6">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4AE6A833" w14:textId="775DCE52" w:rsidR="005F30A6" w:rsidRPr="005F30A6" w:rsidRDefault="005F30A6" w:rsidP="00E338BE">
      <w:pPr>
        <w:rPr>
          <w:rFonts w:eastAsia="MS Mincho"/>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23B94D3D"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16D4DD4D" w14:textId="77777777" w:rsidR="00E338BE" w:rsidRPr="006F4D85" w:rsidRDefault="00E338BE" w:rsidP="00E338BE">
      <w:pPr>
        <w:pStyle w:val="Heading3"/>
      </w:pPr>
      <w:r w:rsidRPr="006F4D85">
        <w:t>A.4.5.4</w:t>
      </w:r>
      <w:r w:rsidRPr="006F4D85">
        <w:tab/>
        <w:t>UE UL carrier RRC reconfiguration Delay</w:t>
      </w:r>
    </w:p>
    <w:p w14:paraId="7F3A9907" w14:textId="77777777" w:rsidR="00E338BE" w:rsidRPr="006F4D85" w:rsidRDefault="00E338BE" w:rsidP="00E338BE">
      <w:pPr>
        <w:pStyle w:val="Heading4"/>
      </w:pPr>
      <w:bookmarkStart w:id="524" w:name="_Toc535476213"/>
      <w:r w:rsidRPr="006F4D85">
        <w:t>A.4.5.4.1</w:t>
      </w:r>
      <w:r w:rsidRPr="006F4D85">
        <w:tab/>
        <w:t>UE UL carrier RRC reconfiguration Delay</w:t>
      </w:r>
    </w:p>
    <w:p w14:paraId="060D9B61" w14:textId="77777777" w:rsidR="00E338BE" w:rsidRPr="006F4D85" w:rsidRDefault="00E338BE" w:rsidP="00E338BE">
      <w:pPr>
        <w:pStyle w:val="TH"/>
      </w:pPr>
      <w:r w:rsidRPr="006F4D85">
        <w:t>Table A.4.5.4.1-1 - Table A.4.5.4.1-4 : Void</w:t>
      </w:r>
    </w:p>
    <w:p w14:paraId="530E9933" w14:textId="77777777" w:rsidR="00E338BE" w:rsidRPr="006F4D85" w:rsidRDefault="00E338BE" w:rsidP="00E338BE">
      <w:pPr>
        <w:pStyle w:val="Heading5"/>
        <w:rPr>
          <w:snapToGrid w:val="0"/>
        </w:rPr>
      </w:pPr>
      <w:r w:rsidRPr="006F4D85">
        <w:rPr>
          <w:snapToGrid w:val="0"/>
        </w:rPr>
        <w:t>A.4.5.4.1.1 Test Purpose and Environment</w:t>
      </w:r>
      <w:bookmarkEnd w:id="524"/>
    </w:p>
    <w:p w14:paraId="721825DF" w14:textId="77777777" w:rsidR="00E338BE" w:rsidRPr="006F4D85" w:rsidRDefault="00E338BE" w:rsidP="00E338BE">
      <w:pPr>
        <w:rPr>
          <w:lang w:eastAsia="zh-CN"/>
        </w:rPr>
      </w:pPr>
      <w:r w:rsidRPr="006F4D85">
        <w:rPr>
          <w:rFonts w:cs="v4.2.0"/>
        </w:rPr>
        <w:t>The purpose of this test is to verify that when the UE receives a RRC message implying</w:t>
      </w:r>
      <w:r w:rsidRPr="006F4D85">
        <w:rPr>
          <w:lang w:eastAsia="zh-CN"/>
        </w:rPr>
        <w:t xml:space="preserve"> NR UL or </w:t>
      </w:r>
      <w:r w:rsidRPr="006F4D85">
        <w:rPr>
          <w:lang w:val="en-US" w:eastAsia="zh-CN"/>
        </w:rPr>
        <w:t xml:space="preserve">Supplementary UL </w:t>
      </w:r>
      <w:r w:rsidRPr="006F4D85">
        <w:rPr>
          <w:lang w:eastAsia="zh-CN"/>
        </w:rPr>
        <w:t>carrier configuration</w:t>
      </w:r>
      <w:r w:rsidRPr="006F4D85">
        <w:t xml:space="preserve">, the UE shall be </w:t>
      </w:r>
      <w:r w:rsidRPr="006F4D85">
        <w:rPr>
          <w:lang w:val="en-US"/>
        </w:rPr>
        <w:t>ready</w:t>
      </w:r>
      <w:r w:rsidRPr="006F4D85">
        <w:t xml:space="preserve"> to</w:t>
      </w:r>
      <w:r w:rsidRPr="006F4D85">
        <w:rPr>
          <w:lang w:eastAsia="zh-CN"/>
        </w:rPr>
        <w:t xml:space="preserve"> </w:t>
      </w:r>
      <w:r w:rsidRPr="006F4D85">
        <w:rPr>
          <w:lang w:val="en-US"/>
        </w:rPr>
        <w:t>start transmission on the newly configured carrier within</w:t>
      </w:r>
      <w:r w:rsidRPr="006F4D85">
        <w:t xml:space="preserve"> the time limits specified in clause 8.4.2 and 8.4.3 for configuring and deconfiguring, respectively</w:t>
      </w:r>
      <w:r w:rsidRPr="006F4D85">
        <w:rPr>
          <w:lang w:eastAsia="zh-CN"/>
        </w:rPr>
        <w:t>.</w:t>
      </w:r>
    </w:p>
    <w:p w14:paraId="2371CEE1" w14:textId="77777777" w:rsidR="00E338BE" w:rsidRPr="006F4D85" w:rsidRDefault="00E338BE" w:rsidP="00E338BE">
      <w:pPr>
        <w:rPr>
          <w:lang w:eastAsia="zh-CN"/>
        </w:rPr>
      </w:pPr>
      <w:r w:rsidRPr="006F4D85">
        <w:t xml:space="preserve">There are three cells: E-UTRAN PCell (Cell 1), FR1 PSCell (Cell 2) and FR1 SCell (Cell 3). For SCell, both NR uplink and supplementary uplink are broadcast by </w:t>
      </w:r>
      <w:r w:rsidRPr="006F4D85">
        <w:rPr>
          <w:i/>
        </w:rPr>
        <w:t>ServingCellConfigCommonSIB.</w:t>
      </w:r>
      <w:r w:rsidRPr="006F4D85">
        <w:t xml:space="preserve"> </w:t>
      </w:r>
      <w:r w:rsidRPr="006F4D85">
        <w:rPr>
          <w:rFonts w:cs="v4.2.0"/>
        </w:rPr>
        <w:t xml:space="preserve">The test parameters for </w:t>
      </w:r>
      <w:r w:rsidRPr="006F4D85">
        <w:t>PSCell</w:t>
      </w:r>
      <w:r w:rsidRPr="006F4D85">
        <w:rPr>
          <w:rFonts w:cs="v4.2.0"/>
        </w:rPr>
        <w:t xml:space="preserve"> and SCell are given in </w:t>
      </w:r>
      <w:r w:rsidRPr="006F4D85">
        <w:t>Table A.</w:t>
      </w:r>
      <w:r w:rsidRPr="006F4D85">
        <w:rPr>
          <w:snapToGrid w:val="0"/>
        </w:rPr>
        <w:t xml:space="preserve"> 4.5.4.1.1</w:t>
      </w:r>
      <w:r w:rsidRPr="006F4D85">
        <w:t>-1, Table A.</w:t>
      </w:r>
      <w:r w:rsidRPr="006F4D85">
        <w:rPr>
          <w:snapToGrid w:val="0"/>
        </w:rPr>
        <w:t xml:space="preserve"> 4.5.4.1.1</w:t>
      </w:r>
      <w:r w:rsidRPr="006F4D85">
        <w:t>-2, Table A.</w:t>
      </w:r>
      <w:r w:rsidRPr="006F4D85">
        <w:rPr>
          <w:snapToGrid w:val="0"/>
        </w:rPr>
        <w:t xml:space="preserve"> 4.5.4.1.1</w:t>
      </w:r>
      <w:r w:rsidRPr="006F4D85">
        <w:t>-3</w:t>
      </w:r>
      <w:r w:rsidRPr="006F4D85">
        <w:rPr>
          <w:rFonts w:cs="v4.2.0"/>
        </w:rPr>
        <w:t xml:space="preserve"> and </w:t>
      </w:r>
      <w:r w:rsidRPr="006F4D85">
        <w:t>Table A.</w:t>
      </w:r>
      <w:r w:rsidRPr="006F4D85">
        <w:rPr>
          <w:snapToGrid w:val="0"/>
        </w:rPr>
        <w:t xml:space="preserve"> 4.5.4.1.1</w:t>
      </w:r>
      <w:r w:rsidRPr="006F4D85">
        <w:t>-4</w:t>
      </w:r>
      <w:r w:rsidRPr="006F4D85">
        <w:rPr>
          <w:rFonts w:cs="v4.2.0"/>
        </w:rPr>
        <w:t xml:space="preserve"> below.  The test parameters and applicability for E-UTRAN PCell are defined in A.3.7.2. </w:t>
      </w:r>
      <w:r w:rsidRPr="006F4D85">
        <w:t xml:space="preserve"> The test consists two tests. In test 1, the test consists of three time periods, with duration of T1, T2 and T3 respectively. During time duration T1</w:t>
      </w:r>
      <w:r w:rsidRPr="006F4D85">
        <w:rPr>
          <w:lang w:eastAsia="zh-CN"/>
        </w:rPr>
        <w:t>, NR uplink of cell 3 is configured to UE</w:t>
      </w:r>
      <w:r w:rsidRPr="006F4D85">
        <w:rPr>
          <w:i/>
        </w:rPr>
        <w:t>.</w:t>
      </w:r>
      <w:r w:rsidRPr="006F4D85">
        <w:rPr>
          <w:lang w:eastAsia="zh-CN"/>
        </w:rPr>
        <w:t xml:space="preserve"> </w:t>
      </w:r>
      <w:r w:rsidRPr="006F4D85">
        <w:t xml:space="preserve">At the start of T2, </w:t>
      </w:r>
      <w:r w:rsidRPr="006F4D85">
        <w:rPr>
          <w:rFonts w:eastAsia="MS Mincho"/>
        </w:rPr>
        <w:t xml:space="preserve">a supplementary uplink of cell3 </w:t>
      </w:r>
      <w:r w:rsidRPr="006F4D85">
        <w:rPr>
          <w:lang w:eastAsia="zh-CN"/>
        </w:rPr>
        <w:t xml:space="preserve">is configured to UE through </w:t>
      </w:r>
      <w:r w:rsidRPr="006F4D85">
        <w:rPr>
          <w:i/>
          <w:lang w:eastAsia="zh-CN"/>
        </w:rPr>
        <w:t>RRCReconfiguration</w:t>
      </w:r>
      <w:r w:rsidRPr="006F4D85">
        <w:rPr>
          <w:lang w:eastAsia="zh-CN"/>
        </w:rPr>
        <w:t xml:space="preserve">, then UE shall start transmission both on the NR uplink and </w:t>
      </w:r>
      <w:r w:rsidRPr="006F4D85">
        <w:rPr>
          <w:rFonts w:eastAsia="MS Mincho"/>
        </w:rPr>
        <w:t>supplementary uplink</w:t>
      </w:r>
      <w:r w:rsidRPr="006F4D85">
        <w:rPr>
          <w:lang w:eastAsia="zh-CN"/>
        </w:rPr>
        <w:t xml:space="preserve">. At the start of T3, the supplementary uplink is released through </w:t>
      </w:r>
      <w:r w:rsidRPr="006F4D85">
        <w:rPr>
          <w:i/>
          <w:lang w:eastAsia="zh-CN"/>
        </w:rPr>
        <w:t>RRCReconfiguration</w:t>
      </w:r>
      <w:r w:rsidRPr="006F4D85">
        <w:rPr>
          <w:lang w:eastAsia="zh-CN"/>
        </w:rPr>
        <w:t>.</w:t>
      </w:r>
    </w:p>
    <w:p w14:paraId="601A52BF" w14:textId="77777777" w:rsidR="00E338BE" w:rsidRPr="006F4D85" w:rsidRDefault="00E338BE" w:rsidP="00E338BE">
      <w:r w:rsidRPr="006F4D85">
        <w:t>In test 2, the test consists of three time periods, with duration of T1, T2 and T3 respectively. During time duration T1</w:t>
      </w:r>
      <w:r w:rsidRPr="006F4D85">
        <w:rPr>
          <w:lang w:eastAsia="zh-CN"/>
        </w:rPr>
        <w:t xml:space="preserve">, </w:t>
      </w:r>
      <w:r w:rsidRPr="006F4D85">
        <w:t xml:space="preserve">supplementray </w:t>
      </w:r>
      <w:r w:rsidRPr="006F4D85">
        <w:rPr>
          <w:lang w:eastAsia="zh-CN"/>
        </w:rPr>
        <w:t>uplink on cell 3 is configured to UE</w:t>
      </w:r>
      <w:r w:rsidRPr="006F4D85">
        <w:rPr>
          <w:i/>
        </w:rPr>
        <w:t>.</w:t>
      </w:r>
      <w:r w:rsidRPr="006F4D85">
        <w:rPr>
          <w:lang w:eastAsia="zh-CN"/>
        </w:rPr>
        <w:t xml:space="preserve"> </w:t>
      </w:r>
      <w:r w:rsidRPr="006F4D85">
        <w:t xml:space="preserve">At the start of T2, </w:t>
      </w:r>
      <w:r w:rsidRPr="006F4D85">
        <w:rPr>
          <w:rFonts w:eastAsia="MS Mincho"/>
        </w:rPr>
        <w:t xml:space="preserve">a NR uplink </w:t>
      </w:r>
      <w:r w:rsidRPr="006F4D85">
        <w:rPr>
          <w:lang w:eastAsia="zh-CN"/>
        </w:rPr>
        <w:t xml:space="preserve">is configured to UE through </w:t>
      </w:r>
      <w:r w:rsidRPr="006F4D85">
        <w:rPr>
          <w:i/>
          <w:lang w:eastAsia="zh-CN"/>
        </w:rPr>
        <w:lastRenderedPageBreak/>
        <w:t>RRCReconfiguration</w:t>
      </w:r>
      <w:r w:rsidRPr="006F4D85">
        <w:rPr>
          <w:lang w:eastAsia="zh-CN"/>
        </w:rPr>
        <w:t xml:space="preserve">, then UE shall start transmission both on the NR uplink and </w:t>
      </w:r>
      <w:r w:rsidRPr="006F4D85">
        <w:rPr>
          <w:rFonts w:eastAsia="MS Mincho"/>
        </w:rPr>
        <w:t>supplementary uplink</w:t>
      </w:r>
      <w:r w:rsidRPr="006F4D85">
        <w:rPr>
          <w:lang w:eastAsia="zh-CN"/>
        </w:rPr>
        <w:t xml:space="preserve">. At the start of T3, the NR uplink is released through </w:t>
      </w:r>
      <w:r w:rsidRPr="006F4D85">
        <w:rPr>
          <w:i/>
          <w:lang w:eastAsia="zh-CN"/>
        </w:rPr>
        <w:t>RRCReconfiguration</w:t>
      </w:r>
      <w:r w:rsidRPr="006F4D85">
        <w:rPr>
          <w:lang w:eastAsia="zh-CN"/>
        </w:rPr>
        <w:t>.</w:t>
      </w:r>
    </w:p>
    <w:p w14:paraId="6CE54E63" w14:textId="77777777" w:rsidR="00E338BE" w:rsidRPr="006F4D85" w:rsidRDefault="00E338BE" w:rsidP="00E338BE">
      <w:pPr>
        <w:pStyle w:val="TH"/>
      </w:pPr>
      <w:r w:rsidRPr="006F4D85">
        <w:t>Table A.4.5.4.1.1-1: Supported test configurations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714"/>
        <w:gridCol w:w="4253"/>
      </w:tblGrid>
      <w:tr w:rsidR="00E338BE" w:rsidRPr="006F4D85" w14:paraId="03B04AED" w14:textId="77777777" w:rsidTr="005F30A6">
        <w:tc>
          <w:tcPr>
            <w:tcW w:w="1526" w:type="dxa"/>
            <w:tcBorders>
              <w:top w:val="single" w:sz="4" w:space="0" w:color="auto"/>
              <w:left w:val="single" w:sz="4" w:space="0" w:color="auto"/>
              <w:bottom w:val="single" w:sz="4" w:space="0" w:color="auto"/>
              <w:right w:val="single" w:sz="4" w:space="0" w:color="auto"/>
            </w:tcBorders>
            <w:hideMark/>
          </w:tcPr>
          <w:p w14:paraId="33FD2679" w14:textId="77777777" w:rsidR="00E338BE" w:rsidRPr="006F4D85" w:rsidRDefault="00E338BE" w:rsidP="005F30A6">
            <w:pPr>
              <w:pStyle w:val="TH"/>
              <w:spacing w:before="0" w:after="0"/>
              <w:rPr>
                <w:rFonts w:cs="Arial"/>
                <w:sz w:val="18"/>
              </w:rPr>
            </w:pPr>
            <w:r w:rsidRPr="006F4D85">
              <w:rPr>
                <w:rFonts w:eastAsia="Malgun Gothic" w:cs="Arial"/>
                <w:b w:val="0"/>
                <w:sz w:val="18"/>
              </w:rPr>
              <w:t>Configuration</w:t>
            </w:r>
          </w:p>
        </w:tc>
        <w:tc>
          <w:tcPr>
            <w:tcW w:w="3714" w:type="dxa"/>
            <w:tcBorders>
              <w:top w:val="single" w:sz="4" w:space="0" w:color="auto"/>
              <w:left w:val="single" w:sz="4" w:space="0" w:color="auto"/>
              <w:bottom w:val="single" w:sz="4" w:space="0" w:color="auto"/>
              <w:right w:val="single" w:sz="4" w:space="0" w:color="auto"/>
            </w:tcBorders>
            <w:hideMark/>
          </w:tcPr>
          <w:p w14:paraId="11B9C933" w14:textId="77777777" w:rsidR="00E338BE" w:rsidRPr="006F4D85" w:rsidRDefault="00E338BE" w:rsidP="005F30A6">
            <w:pPr>
              <w:pStyle w:val="TH"/>
              <w:spacing w:before="0" w:after="0"/>
              <w:rPr>
                <w:rFonts w:cs="Arial"/>
                <w:sz w:val="18"/>
                <w:lang w:eastAsia="zh-CN"/>
              </w:rPr>
            </w:pPr>
            <w:r w:rsidRPr="006F4D85">
              <w:rPr>
                <w:rFonts w:cs="Arial"/>
                <w:sz w:val="18"/>
              </w:rPr>
              <w:t>P</w:t>
            </w:r>
            <w:r w:rsidRPr="006F4D85">
              <w:rPr>
                <w:rFonts w:cs="Arial"/>
                <w:sz w:val="18"/>
                <w:lang w:eastAsia="zh-CN"/>
              </w:rPr>
              <w:t>S</w:t>
            </w:r>
            <w:r w:rsidRPr="006F4D85">
              <w:rPr>
                <w:rFonts w:cs="Arial"/>
                <w:sz w:val="18"/>
              </w:rPr>
              <w:t>Cell</w:t>
            </w:r>
            <w:r w:rsidRPr="006F4D85">
              <w:rPr>
                <w:rFonts w:cs="Arial"/>
                <w:sz w:val="18"/>
                <w:lang w:eastAsia="zh-CN"/>
              </w:rPr>
              <w:t xml:space="preserve"> (Cell2)</w:t>
            </w:r>
          </w:p>
        </w:tc>
        <w:tc>
          <w:tcPr>
            <w:tcW w:w="4253" w:type="dxa"/>
            <w:tcBorders>
              <w:top w:val="single" w:sz="4" w:space="0" w:color="auto"/>
              <w:left w:val="single" w:sz="4" w:space="0" w:color="auto"/>
              <w:bottom w:val="single" w:sz="4" w:space="0" w:color="auto"/>
              <w:right w:val="single" w:sz="4" w:space="0" w:color="auto"/>
            </w:tcBorders>
            <w:hideMark/>
          </w:tcPr>
          <w:p w14:paraId="1F6869D1" w14:textId="77777777" w:rsidR="00E338BE" w:rsidRPr="006F4D85" w:rsidRDefault="00E338BE" w:rsidP="005F30A6">
            <w:pPr>
              <w:pStyle w:val="TH"/>
              <w:spacing w:before="0" w:after="0"/>
              <w:rPr>
                <w:rFonts w:cs="Arial"/>
                <w:sz w:val="18"/>
                <w:lang w:eastAsia="zh-CN"/>
              </w:rPr>
            </w:pPr>
            <w:r w:rsidRPr="006F4D85">
              <w:rPr>
                <w:rFonts w:cs="Arial"/>
                <w:sz w:val="18"/>
              </w:rPr>
              <w:t>SCell</w:t>
            </w:r>
            <w:r w:rsidRPr="006F4D85">
              <w:rPr>
                <w:rFonts w:cs="Arial"/>
                <w:sz w:val="18"/>
                <w:lang w:eastAsia="zh-CN"/>
              </w:rPr>
              <w:t xml:space="preserve"> (Cell3)</w:t>
            </w:r>
          </w:p>
        </w:tc>
      </w:tr>
      <w:tr w:rsidR="00E338BE" w:rsidRPr="006F4D85" w14:paraId="5CF647C1" w14:textId="77777777" w:rsidTr="005F30A6">
        <w:tc>
          <w:tcPr>
            <w:tcW w:w="1526" w:type="dxa"/>
            <w:tcBorders>
              <w:top w:val="single" w:sz="4" w:space="0" w:color="auto"/>
              <w:left w:val="single" w:sz="4" w:space="0" w:color="auto"/>
              <w:bottom w:val="single" w:sz="4" w:space="0" w:color="auto"/>
              <w:right w:val="single" w:sz="4" w:space="0" w:color="auto"/>
            </w:tcBorders>
            <w:hideMark/>
          </w:tcPr>
          <w:p w14:paraId="1D370AF7" w14:textId="77777777" w:rsidR="00E338BE" w:rsidRPr="006F4D85" w:rsidRDefault="00E338BE" w:rsidP="005F30A6">
            <w:pPr>
              <w:pStyle w:val="TAL"/>
            </w:pPr>
            <w:r w:rsidRPr="006F4D85">
              <w:t>1</w:t>
            </w:r>
          </w:p>
        </w:tc>
        <w:tc>
          <w:tcPr>
            <w:tcW w:w="3714" w:type="dxa"/>
            <w:tcBorders>
              <w:top w:val="single" w:sz="4" w:space="0" w:color="auto"/>
              <w:left w:val="single" w:sz="4" w:space="0" w:color="auto"/>
              <w:bottom w:val="single" w:sz="4" w:space="0" w:color="auto"/>
              <w:right w:val="single" w:sz="4" w:space="0" w:color="auto"/>
            </w:tcBorders>
            <w:hideMark/>
          </w:tcPr>
          <w:p w14:paraId="63AC674A" w14:textId="77777777" w:rsidR="00E338BE" w:rsidRPr="006F4D85" w:rsidRDefault="00E338BE" w:rsidP="005F30A6">
            <w:pPr>
              <w:pStyle w:val="TAL"/>
            </w:pPr>
            <w:r w:rsidRPr="006F4D85">
              <w:t xml:space="preserve">15 kHz SSB SCS, </w:t>
            </w:r>
            <w:ins w:id="525" w:author="R4-2111854" w:date="2021-08-15T18:36:00Z">
              <w:r>
                <w:rPr>
                  <w:rFonts w:cs="Arial"/>
                  <w:lang w:eastAsia="ja-JP"/>
                </w:rPr>
                <w:t>≥</w:t>
              </w:r>
            </w:ins>
            <w:r w:rsidRPr="006F4D85">
              <w:t>10 MHz bandwidth, FDD duplex mode</w:t>
            </w:r>
          </w:p>
        </w:tc>
        <w:tc>
          <w:tcPr>
            <w:tcW w:w="4253" w:type="dxa"/>
            <w:tcBorders>
              <w:top w:val="single" w:sz="4" w:space="0" w:color="auto"/>
              <w:left w:val="single" w:sz="4" w:space="0" w:color="auto"/>
              <w:bottom w:val="single" w:sz="4" w:space="0" w:color="auto"/>
              <w:right w:val="single" w:sz="4" w:space="0" w:color="auto"/>
            </w:tcBorders>
            <w:hideMark/>
          </w:tcPr>
          <w:p w14:paraId="68037F9C" w14:textId="77777777" w:rsidR="00E338BE" w:rsidRPr="006F4D85" w:rsidRDefault="00E338BE" w:rsidP="005F30A6">
            <w:pPr>
              <w:pStyle w:val="TAL"/>
            </w:pPr>
            <w:r w:rsidRPr="006F4D85">
              <w:t xml:space="preserve">DL and UL: 15kHz SSB SCS, </w:t>
            </w:r>
            <w:ins w:id="526" w:author="R4-2111854" w:date="2021-08-15T18:36:00Z">
              <w:r>
                <w:rPr>
                  <w:rFonts w:cs="Arial"/>
                  <w:lang w:eastAsia="ja-JP"/>
                </w:rPr>
                <w:t>≥</w:t>
              </w:r>
            </w:ins>
            <w:r w:rsidRPr="006F4D85">
              <w:t>10 MHz bandwidth, FDD duplex mode;</w:t>
            </w:r>
          </w:p>
          <w:p w14:paraId="69437BEE" w14:textId="77777777" w:rsidR="00E338BE" w:rsidRPr="006F4D85" w:rsidRDefault="00E338BE" w:rsidP="005F30A6">
            <w:pPr>
              <w:pStyle w:val="TAL"/>
            </w:pPr>
            <w:r w:rsidRPr="006F4D85">
              <w:t xml:space="preserve">SUL: 15kHz SCS, </w:t>
            </w:r>
            <w:ins w:id="527" w:author="R4-2111854" w:date="2021-08-15T18:36:00Z">
              <w:r>
                <w:rPr>
                  <w:rFonts w:cs="Arial"/>
                  <w:lang w:eastAsia="ja-JP"/>
                </w:rPr>
                <w:t>≥</w:t>
              </w:r>
            </w:ins>
            <w:r w:rsidRPr="006F4D85">
              <w:t xml:space="preserve">10 MHz bandwidth, </w:t>
            </w:r>
            <w:r w:rsidRPr="006F4D85">
              <w:rPr>
                <w:lang w:eastAsia="zh-CN"/>
              </w:rPr>
              <w:t>SUL</w:t>
            </w:r>
            <w:r w:rsidRPr="006F4D85">
              <w:t xml:space="preserve"> duplex mode</w:t>
            </w:r>
          </w:p>
        </w:tc>
      </w:tr>
      <w:tr w:rsidR="00E338BE" w:rsidRPr="006F4D85" w14:paraId="37E90C67" w14:textId="77777777" w:rsidTr="005F30A6">
        <w:tc>
          <w:tcPr>
            <w:tcW w:w="1526" w:type="dxa"/>
            <w:tcBorders>
              <w:top w:val="single" w:sz="4" w:space="0" w:color="auto"/>
              <w:left w:val="single" w:sz="4" w:space="0" w:color="auto"/>
              <w:bottom w:val="single" w:sz="4" w:space="0" w:color="auto"/>
              <w:right w:val="single" w:sz="4" w:space="0" w:color="auto"/>
            </w:tcBorders>
            <w:hideMark/>
          </w:tcPr>
          <w:p w14:paraId="6F2B9F56" w14:textId="77777777" w:rsidR="00E338BE" w:rsidRPr="006F4D85" w:rsidRDefault="00E338BE" w:rsidP="005F30A6">
            <w:pPr>
              <w:pStyle w:val="TAL"/>
            </w:pPr>
            <w:r w:rsidRPr="006F4D85">
              <w:t>2</w:t>
            </w:r>
          </w:p>
        </w:tc>
        <w:tc>
          <w:tcPr>
            <w:tcW w:w="3714" w:type="dxa"/>
            <w:tcBorders>
              <w:top w:val="single" w:sz="4" w:space="0" w:color="auto"/>
              <w:left w:val="single" w:sz="4" w:space="0" w:color="auto"/>
              <w:bottom w:val="single" w:sz="4" w:space="0" w:color="auto"/>
              <w:right w:val="single" w:sz="4" w:space="0" w:color="auto"/>
            </w:tcBorders>
            <w:hideMark/>
          </w:tcPr>
          <w:p w14:paraId="778C997B" w14:textId="77777777" w:rsidR="00E338BE" w:rsidRPr="006F4D85" w:rsidRDefault="00E338BE" w:rsidP="005F30A6">
            <w:pPr>
              <w:pStyle w:val="TAL"/>
            </w:pPr>
            <w:r w:rsidRPr="006F4D85">
              <w:t xml:space="preserve">15 kHz SSB SCS, </w:t>
            </w:r>
            <w:ins w:id="528" w:author="R4-2111854" w:date="2021-08-15T18:36:00Z">
              <w:r>
                <w:rPr>
                  <w:rFonts w:cs="Arial"/>
                  <w:lang w:eastAsia="ja-JP"/>
                </w:rPr>
                <w:t>≥</w:t>
              </w:r>
            </w:ins>
            <w:r w:rsidRPr="006F4D85">
              <w:t>10 MHz bandwidth, FDD duplex mode</w:t>
            </w:r>
          </w:p>
        </w:tc>
        <w:tc>
          <w:tcPr>
            <w:tcW w:w="4253" w:type="dxa"/>
            <w:tcBorders>
              <w:top w:val="single" w:sz="4" w:space="0" w:color="auto"/>
              <w:left w:val="single" w:sz="4" w:space="0" w:color="auto"/>
              <w:bottom w:val="single" w:sz="4" w:space="0" w:color="auto"/>
              <w:right w:val="single" w:sz="4" w:space="0" w:color="auto"/>
            </w:tcBorders>
            <w:hideMark/>
          </w:tcPr>
          <w:p w14:paraId="67E8EB9B" w14:textId="77777777" w:rsidR="00E338BE" w:rsidRPr="006F4D85" w:rsidRDefault="00E338BE" w:rsidP="005F30A6">
            <w:pPr>
              <w:pStyle w:val="TAL"/>
            </w:pPr>
            <w:r w:rsidRPr="006F4D85">
              <w:t xml:space="preserve">DL and UL: 15kHz SSB SCS, </w:t>
            </w:r>
            <w:ins w:id="529" w:author="R4-2111854" w:date="2021-08-15T18:36:00Z">
              <w:r>
                <w:rPr>
                  <w:rFonts w:cs="Arial"/>
                  <w:lang w:eastAsia="ja-JP"/>
                </w:rPr>
                <w:t>≥</w:t>
              </w:r>
            </w:ins>
            <w:r w:rsidRPr="006F4D85">
              <w:t>10 MHz bandwidth, TDD duplex mode;</w:t>
            </w:r>
          </w:p>
          <w:p w14:paraId="6DA3971C" w14:textId="77777777" w:rsidR="00E338BE" w:rsidRPr="006F4D85" w:rsidRDefault="00E338BE" w:rsidP="005F30A6">
            <w:pPr>
              <w:pStyle w:val="TAL"/>
            </w:pPr>
            <w:r w:rsidRPr="006F4D85">
              <w:t xml:space="preserve">SUL: 15kHz SCS, </w:t>
            </w:r>
            <w:ins w:id="530" w:author="R4-2111854" w:date="2021-08-15T18:36:00Z">
              <w:r>
                <w:rPr>
                  <w:rFonts w:cs="Arial"/>
                  <w:lang w:eastAsia="ja-JP"/>
                </w:rPr>
                <w:t>≥</w:t>
              </w:r>
            </w:ins>
            <w:r w:rsidRPr="006F4D85">
              <w:t xml:space="preserve">10 MHz bandwidth, </w:t>
            </w:r>
            <w:r w:rsidRPr="006F4D85">
              <w:rPr>
                <w:lang w:eastAsia="zh-CN"/>
              </w:rPr>
              <w:t>SUL</w:t>
            </w:r>
            <w:r w:rsidRPr="006F4D85">
              <w:t xml:space="preserve"> duplex mode</w:t>
            </w:r>
          </w:p>
        </w:tc>
      </w:tr>
      <w:tr w:rsidR="00E338BE" w:rsidRPr="006F4D85" w14:paraId="20B23C1F" w14:textId="77777777" w:rsidTr="005F30A6">
        <w:tc>
          <w:tcPr>
            <w:tcW w:w="1526" w:type="dxa"/>
            <w:tcBorders>
              <w:top w:val="single" w:sz="4" w:space="0" w:color="auto"/>
              <w:left w:val="single" w:sz="4" w:space="0" w:color="auto"/>
              <w:bottom w:val="single" w:sz="4" w:space="0" w:color="auto"/>
              <w:right w:val="single" w:sz="4" w:space="0" w:color="auto"/>
            </w:tcBorders>
            <w:hideMark/>
          </w:tcPr>
          <w:p w14:paraId="028D8F62" w14:textId="77777777" w:rsidR="00E338BE" w:rsidRPr="006F4D85" w:rsidRDefault="00E338BE" w:rsidP="005F30A6">
            <w:pPr>
              <w:pStyle w:val="TAL"/>
            </w:pPr>
            <w:r w:rsidRPr="006F4D85">
              <w:t>3</w:t>
            </w:r>
          </w:p>
        </w:tc>
        <w:tc>
          <w:tcPr>
            <w:tcW w:w="3714" w:type="dxa"/>
            <w:tcBorders>
              <w:top w:val="single" w:sz="4" w:space="0" w:color="auto"/>
              <w:left w:val="single" w:sz="4" w:space="0" w:color="auto"/>
              <w:bottom w:val="single" w:sz="4" w:space="0" w:color="auto"/>
              <w:right w:val="single" w:sz="4" w:space="0" w:color="auto"/>
            </w:tcBorders>
            <w:hideMark/>
          </w:tcPr>
          <w:p w14:paraId="0BC24C6A" w14:textId="77777777" w:rsidR="00E338BE" w:rsidRPr="006F4D85" w:rsidRDefault="00E338BE" w:rsidP="005F30A6">
            <w:pPr>
              <w:pStyle w:val="TAL"/>
            </w:pPr>
            <w:r w:rsidRPr="006F4D85">
              <w:t xml:space="preserve">15 kHz SSB SCS, </w:t>
            </w:r>
            <w:ins w:id="531" w:author="R4-2111854" w:date="2021-08-15T18:36:00Z">
              <w:r>
                <w:rPr>
                  <w:rFonts w:cs="Arial"/>
                  <w:lang w:eastAsia="ja-JP"/>
                </w:rPr>
                <w:t>≥</w:t>
              </w:r>
            </w:ins>
            <w:r w:rsidRPr="006F4D85">
              <w:t>10 MHz bandwidth, FDD duplex mode</w:t>
            </w:r>
          </w:p>
        </w:tc>
        <w:tc>
          <w:tcPr>
            <w:tcW w:w="4253" w:type="dxa"/>
            <w:tcBorders>
              <w:top w:val="single" w:sz="4" w:space="0" w:color="auto"/>
              <w:left w:val="single" w:sz="4" w:space="0" w:color="auto"/>
              <w:bottom w:val="single" w:sz="4" w:space="0" w:color="auto"/>
              <w:right w:val="single" w:sz="4" w:space="0" w:color="auto"/>
            </w:tcBorders>
            <w:hideMark/>
          </w:tcPr>
          <w:p w14:paraId="37FA3FA0" w14:textId="77777777" w:rsidR="00E338BE" w:rsidRPr="006F4D85" w:rsidRDefault="00E338BE" w:rsidP="005F30A6">
            <w:pPr>
              <w:pStyle w:val="TAL"/>
              <w:rPr>
                <w:lang w:eastAsia="zh-CN"/>
              </w:rPr>
            </w:pPr>
            <w:r w:rsidRPr="006F4D85">
              <w:t xml:space="preserve">DL and UL: 30kHz SSB SCS, </w:t>
            </w:r>
            <w:ins w:id="532" w:author="R4-2111854" w:date="2021-08-15T18:36:00Z">
              <w:r>
                <w:rPr>
                  <w:rFonts w:cs="Arial"/>
                  <w:lang w:eastAsia="ja-JP"/>
                </w:rPr>
                <w:t>≥</w:t>
              </w:r>
            </w:ins>
            <w:r w:rsidRPr="006F4D85">
              <w:t xml:space="preserve">40 MHz bandwidth, </w:t>
            </w:r>
            <w:r w:rsidRPr="006F4D85">
              <w:rPr>
                <w:lang w:eastAsia="zh-CN"/>
              </w:rPr>
              <w:t>TDD duplex mode;</w:t>
            </w:r>
          </w:p>
          <w:p w14:paraId="1667A1AE" w14:textId="77777777" w:rsidR="00E338BE" w:rsidRPr="006F4D85" w:rsidRDefault="00E338BE" w:rsidP="005F30A6">
            <w:pPr>
              <w:pStyle w:val="TAL"/>
            </w:pPr>
            <w:r w:rsidRPr="006F4D85">
              <w:t xml:space="preserve">SUL: 30kHz SCS, </w:t>
            </w:r>
            <w:ins w:id="533" w:author="R4-2111854" w:date="2021-08-15T18:36:00Z">
              <w:r>
                <w:rPr>
                  <w:rFonts w:cs="Arial"/>
                  <w:lang w:eastAsia="ja-JP"/>
                </w:rPr>
                <w:t>≥</w:t>
              </w:r>
            </w:ins>
            <w:r w:rsidRPr="006F4D85">
              <w:t xml:space="preserve">40 MHz bandwidth, </w:t>
            </w:r>
            <w:r w:rsidRPr="006F4D85">
              <w:rPr>
                <w:lang w:eastAsia="zh-CN"/>
              </w:rPr>
              <w:t>SUL</w:t>
            </w:r>
            <w:r w:rsidRPr="006F4D85">
              <w:t xml:space="preserve"> duplex mode</w:t>
            </w:r>
          </w:p>
        </w:tc>
      </w:tr>
      <w:tr w:rsidR="00E338BE" w:rsidRPr="006F4D85" w14:paraId="2D61798B" w14:textId="77777777" w:rsidTr="005F30A6">
        <w:tc>
          <w:tcPr>
            <w:tcW w:w="1526" w:type="dxa"/>
            <w:tcBorders>
              <w:top w:val="single" w:sz="4" w:space="0" w:color="auto"/>
              <w:left w:val="single" w:sz="4" w:space="0" w:color="auto"/>
              <w:bottom w:val="single" w:sz="4" w:space="0" w:color="auto"/>
              <w:right w:val="single" w:sz="4" w:space="0" w:color="auto"/>
            </w:tcBorders>
            <w:hideMark/>
          </w:tcPr>
          <w:p w14:paraId="70B935AB" w14:textId="77777777" w:rsidR="00E338BE" w:rsidRPr="006F4D85" w:rsidRDefault="00E338BE" w:rsidP="005F30A6">
            <w:pPr>
              <w:pStyle w:val="TAL"/>
              <w:rPr>
                <w:lang w:eastAsia="zh-CN"/>
              </w:rPr>
            </w:pPr>
            <w:r w:rsidRPr="006F4D85">
              <w:rPr>
                <w:lang w:eastAsia="zh-CN"/>
              </w:rPr>
              <w:t>4</w:t>
            </w:r>
          </w:p>
        </w:tc>
        <w:tc>
          <w:tcPr>
            <w:tcW w:w="3714" w:type="dxa"/>
            <w:tcBorders>
              <w:top w:val="single" w:sz="4" w:space="0" w:color="auto"/>
              <w:left w:val="single" w:sz="4" w:space="0" w:color="auto"/>
              <w:bottom w:val="single" w:sz="4" w:space="0" w:color="auto"/>
              <w:right w:val="single" w:sz="4" w:space="0" w:color="auto"/>
            </w:tcBorders>
            <w:hideMark/>
          </w:tcPr>
          <w:p w14:paraId="0C4CDB1C" w14:textId="77777777" w:rsidR="00E338BE" w:rsidRPr="006F4D85" w:rsidRDefault="00E338BE" w:rsidP="005F30A6">
            <w:pPr>
              <w:pStyle w:val="TAL"/>
            </w:pPr>
            <w:r w:rsidRPr="006F4D85">
              <w:t xml:space="preserve">15 kHz SSB SCS, </w:t>
            </w:r>
            <w:ins w:id="534" w:author="R4-2111854" w:date="2021-08-15T18:36:00Z">
              <w:r>
                <w:rPr>
                  <w:rFonts w:cs="Arial"/>
                  <w:lang w:eastAsia="ja-JP"/>
                </w:rPr>
                <w:t>≥</w:t>
              </w:r>
            </w:ins>
            <w:r w:rsidRPr="006F4D85">
              <w:t>10 MHz bandwidth, TDD duplex mode</w:t>
            </w:r>
          </w:p>
        </w:tc>
        <w:tc>
          <w:tcPr>
            <w:tcW w:w="4253" w:type="dxa"/>
            <w:tcBorders>
              <w:top w:val="single" w:sz="4" w:space="0" w:color="auto"/>
              <w:left w:val="single" w:sz="4" w:space="0" w:color="auto"/>
              <w:bottom w:val="single" w:sz="4" w:space="0" w:color="auto"/>
              <w:right w:val="single" w:sz="4" w:space="0" w:color="auto"/>
            </w:tcBorders>
            <w:hideMark/>
          </w:tcPr>
          <w:p w14:paraId="7B7E698E" w14:textId="77777777" w:rsidR="00E338BE" w:rsidRPr="006F4D85" w:rsidRDefault="00E338BE" w:rsidP="005F30A6">
            <w:pPr>
              <w:pStyle w:val="TAL"/>
            </w:pPr>
            <w:r w:rsidRPr="006F4D85">
              <w:t xml:space="preserve">DL and UL: 15kHz SSB SCS, </w:t>
            </w:r>
            <w:ins w:id="535" w:author="R4-2111854" w:date="2021-08-15T18:36:00Z">
              <w:r>
                <w:rPr>
                  <w:rFonts w:cs="Arial"/>
                  <w:lang w:eastAsia="ja-JP"/>
                </w:rPr>
                <w:t>≥</w:t>
              </w:r>
            </w:ins>
            <w:r w:rsidRPr="006F4D85">
              <w:t>10 MHz bandwidth, FDD duplex mode;</w:t>
            </w:r>
          </w:p>
          <w:p w14:paraId="3BA4691E" w14:textId="77777777" w:rsidR="00E338BE" w:rsidRPr="006F4D85" w:rsidRDefault="00E338BE" w:rsidP="005F30A6">
            <w:pPr>
              <w:pStyle w:val="TAL"/>
            </w:pPr>
            <w:r w:rsidRPr="006F4D85">
              <w:t xml:space="preserve">SUL: 15kHz SCS, 10 MHz bandwidth, </w:t>
            </w:r>
            <w:r w:rsidRPr="006F4D85">
              <w:rPr>
                <w:lang w:eastAsia="zh-CN"/>
              </w:rPr>
              <w:t>SUL</w:t>
            </w:r>
            <w:r w:rsidRPr="006F4D85">
              <w:t xml:space="preserve"> duplex mode</w:t>
            </w:r>
          </w:p>
        </w:tc>
      </w:tr>
      <w:tr w:rsidR="00E338BE" w:rsidRPr="006F4D85" w14:paraId="160B8638" w14:textId="77777777" w:rsidTr="005F30A6">
        <w:tc>
          <w:tcPr>
            <w:tcW w:w="1526" w:type="dxa"/>
            <w:tcBorders>
              <w:top w:val="single" w:sz="4" w:space="0" w:color="auto"/>
              <w:left w:val="single" w:sz="4" w:space="0" w:color="auto"/>
              <w:bottom w:val="single" w:sz="4" w:space="0" w:color="auto"/>
              <w:right w:val="single" w:sz="4" w:space="0" w:color="auto"/>
            </w:tcBorders>
            <w:hideMark/>
          </w:tcPr>
          <w:p w14:paraId="0F809494" w14:textId="77777777" w:rsidR="00E338BE" w:rsidRPr="006F4D85" w:rsidRDefault="00E338BE" w:rsidP="005F30A6">
            <w:pPr>
              <w:pStyle w:val="TAL"/>
              <w:rPr>
                <w:lang w:eastAsia="zh-CN"/>
              </w:rPr>
            </w:pPr>
            <w:r w:rsidRPr="006F4D85">
              <w:rPr>
                <w:lang w:eastAsia="zh-CN"/>
              </w:rPr>
              <w:t>5</w:t>
            </w:r>
          </w:p>
        </w:tc>
        <w:tc>
          <w:tcPr>
            <w:tcW w:w="3714" w:type="dxa"/>
            <w:tcBorders>
              <w:top w:val="single" w:sz="4" w:space="0" w:color="auto"/>
              <w:left w:val="single" w:sz="4" w:space="0" w:color="auto"/>
              <w:bottom w:val="single" w:sz="4" w:space="0" w:color="auto"/>
              <w:right w:val="single" w:sz="4" w:space="0" w:color="auto"/>
            </w:tcBorders>
            <w:hideMark/>
          </w:tcPr>
          <w:p w14:paraId="52D0A564" w14:textId="77777777" w:rsidR="00E338BE" w:rsidRPr="006F4D85" w:rsidRDefault="00E338BE" w:rsidP="005F30A6">
            <w:pPr>
              <w:pStyle w:val="TAL"/>
            </w:pPr>
            <w:r w:rsidRPr="006F4D85">
              <w:t xml:space="preserve">15 kHz SSB SCS, </w:t>
            </w:r>
            <w:ins w:id="536" w:author="R4-2111854" w:date="2021-08-15T18:36:00Z">
              <w:r>
                <w:rPr>
                  <w:rFonts w:cs="Arial"/>
                  <w:lang w:eastAsia="ja-JP"/>
                </w:rPr>
                <w:t>≥</w:t>
              </w:r>
            </w:ins>
            <w:r w:rsidRPr="006F4D85">
              <w:t>10 MHz bandwidth, TDD duplex mode</w:t>
            </w:r>
          </w:p>
        </w:tc>
        <w:tc>
          <w:tcPr>
            <w:tcW w:w="4253" w:type="dxa"/>
            <w:tcBorders>
              <w:top w:val="single" w:sz="4" w:space="0" w:color="auto"/>
              <w:left w:val="single" w:sz="4" w:space="0" w:color="auto"/>
              <w:bottom w:val="single" w:sz="4" w:space="0" w:color="auto"/>
              <w:right w:val="single" w:sz="4" w:space="0" w:color="auto"/>
            </w:tcBorders>
            <w:hideMark/>
          </w:tcPr>
          <w:p w14:paraId="2965CCF0" w14:textId="77777777" w:rsidR="00E338BE" w:rsidRPr="006F4D85" w:rsidRDefault="00E338BE" w:rsidP="005F30A6">
            <w:pPr>
              <w:pStyle w:val="TAL"/>
            </w:pPr>
            <w:r w:rsidRPr="006F4D85">
              <w:t>DL and UL: 15kHz SSB SCS,</w:t>
            </w:r>
            <w:ins w:id="537" w:author="R4-2111854" w:date="2021-08-15T18:36:00Z">
              <w:r>
                <w:rPr>
                  <w:rFonts w:cs="Arial"/>
                  <w:lang w:eastAsia="ja-JP"/>
                </w:rPr>
                <w:t xml:space="preserve"> ≥</w:t>
              </w:r>
            </w:ins>
            <w:del w:id="538" w:author="R4-2111854" w:date="2021-08-15T18:36:00Z">
              <w:r w:rsidRPr="006F4D85" w:rsidDel="0051284E">
                <w:delText xml:space="preserve"> </w:delText>
              </w:r>
            </w:del>
            <w:r w:rsidRPr="006F4D85">
              <w:t>10 MHz bandwidth, TDD duplex mode;</w:t>
            </w:r>
          </w:p>
          <w:p w14:paraId="4173E456" w14:textId="77777777" w:rsidR="00E338BE" w:rsidRPr="006F4D85" w:rsidRDefault="00E338BE" w:rsidP="005F30A6">
            <w:pPr>
              <w:pStyle w:val="TAL"/>
            </w:pPr>
            <w:r w:rsidRPr="006F4D85">
              <w:t xml:space="preserve">SUL: 15kHz SCS, 10 MHz bandwidth, </w:t>
            </w:r>
            <w:r w:rsidRPr="006F4D85">
              <w:rPr>
                <w:lang w:eastAsia="zh-CN"/>
              </w:rPr>
              <w:t>SUL</w:t>
            </w:r>
            <w:r w:rsidRPr="006F4D85">
              <w:t xml:space="preserve"> duplex mode</w:t>
            </w:r>
          </w:p>
        </w:tc>
      </w:tr>
      <w:tr w:rsidR="00E338BE" w:rsidRPr="006F4D85" w14:paraId="33F6CC2A" w14:textId="77777777" w:rsidTr="005F30A6">
        <w:tc>
          <w:tcPr>
            <w:tcW w:w="1526" w:type="dxa"/>
            <w:tcBorders>
              <w:top w:val="single" w:sz="4" w:space="0" w:color="auto"/>
              <w:left w:val="single" w:sz="4" w:space="0" w:color="auto"/>
              <w:bottom w:val="single" w:sz="4" w:space="0" w:color="auto"/>
              <w:right w:val="single" w:sz="4" w:space="0" w:color="auto"/>
            </w:tcBorders>
            <w:hideMark/>
          </w:tcPr>
          <w:p w14:paraId="5328D70D" w14:textId="77777777" w:rsidR="00E338BE" w:rsidRPr="006F4D85" w:rsidRDefault="00E338BE" w:rsidP="005F30A6">
            <w:pPr>
              <w:pStyle w:val="TAL"/>
              <w:rPr>
                <w:lang w:eastAsia="zh-CN"/>
              </w:rPr>
            </w:pPr>
            <w:r w:rsidRPr="006F4D85">
              <w:rPr>
                <w:lang w:eastAsia="zh-CN"/>
              </w:rPr>
              <w:t>6</w:t>
            </w:r>
          </w:p>
        </w:tc>
        <w:tc>
          <w:tcPr>
            <w:tcW w:w="3714" w:type="dxa"/>
            <w:tcBorders>
              <w:top w:val="single" w:sz="4" w:space="0" w:color="auto"/>
              <w:left w:val="single" w:sz="4" w:space="0" w:color="auto"/>
              <w:bottom w:val="single" w:sz="4" w:space="0" w:color="auto"/>
              <w:right w:val="single" w:sz="4" w:space="0" w:color="auto"/>
            </w:tcBorders>
            <w:hideMark/>
          </w:tcPr>
          <w:p w14:paraId="60CEFD37" w14:textId="77777777" w:rsidR="00E338BE" w:rsidRPr="006F4D85" w:rsidRDefault="00E338BE" w:rsidP="005F30A6">
            <w:pPr>
              <w:pStyle w:val="TAL"/>
            </w:pPr>
            <w:r w:rsidRPr="006F4D85">
              <w:t xml:space="preserve">15 kHz SSB SCS, </w:t>
            </w:r>
            <w:ins w:id="539" w:author="R4-2111854" w:date="2021-08-15T18:36:00Z">
              <w:r>
                <w:rPr>
                  <w:rFonts w:cs="Arial"/>
                  <w:lang w:eastAsia="ja-JP"/>
                </w:rPr>
                <w:t>≥</w:t>
              </w:r>
            </w:ins>
            <w:r w:rsidRPr="006F4D85">
              <w:t>10 MHz bandwidth, TDD duplex mode</w:t>
            </w:r>
          </w:p>
        </w:tc>
        <w:tc>
          <w:tcPr>
            <w:tcW w:w="4253" w:type="dxa"/>
            <w:tcBorders>
              <w:top w:val="single" w:sz="4" w:space="0" w:color="auto"/>
              <w:left w:val="single" w:sz="4" w:space="0" w:color="auto"/>
              <w:bottom w:val="single" w:sz="4" w:space="0" w:color="auto"/>
              <w:right w:val="single" w:sz="4" w:space="0" w:color="auto"/>
            </w:tcBorders>
            <w:hideMark/>
          </w:tcPr>
          <w:p w14:paraId="7FD50B9B" w14:textId="77777777" w:rsidR="00E338BE" w:rsidRPr="006F4D85" w:rsidRDefault="00E338BE" w:rsidP="005F30A6">
            <w:pPr>
              <w:pStyle w:val="TAL"/>
              <w:rPr>
                <w:lang w:eastAsia="zh-CN"/>
              </w:rPr>
            </w:pPr>
            <w:r w:rsidRPr="006F4D85">
              <w:t xml:space="preserve">DL and UL: 30kHz SSB SCS, </w:t>
            </w:r>
            <w:ins w:id="540" w:author="R4-2111854" w:date="2021-08-15T18:36:00Z">
              <w:r>
                <w:rPr>
                  <w:rFonts w:cs="Arial"/>
                  <w:lang w:eastAsia="ja-JP"/>
                </w:rPr>
                <w:t>≥</w:t>
              </w:r>
            </w:ins>
            <w:r w:rsidRPr="006F4D85">
              <w:t xml:space="preserve">40 MHz bandwidth, </w:t>
            </w:r>
            <w:r w:rsidRPr="006F4D85">
              <w:rPr>
                <w:lang w:eastAsia="zh-CN"/>
              </w:rPr>
              <w:t>TDD duplex mode;</w:t>
            </w:r>
          </w:p>
          <w:p w14:paraId="2B2B3757" w14:textId="77777777" w:rsidR="00E338BE" w:rsidRPr="006F4D85" w:rsidRDefault="00E338BE" w:rsidP="005F30A6">
            <w:pPr>
              <w:pStyle w:val="TAL"/>
            </w:pPr>
            <w:r w:rsidRPr="006F4D85">
              <w:t xml:space="preserve">SUL: 30kHz SCS, </w:t>
            </w:r>
            <w:ins w:id="541" w:author="R4-2111854" w:date="2021-08-15T18:36:00Z">
              <w:r>
                <w:rPr>
                  <w:rFonts w:cs="Arial"/>
                  <w:lang w:eastAsia="ja-JP"/>
                </w:rPr>
                <w:t>≥</w:t>
              </w:r>
            </w:ins>
            <w:r w:rsidRPr="006F4D85">
              <w:t xml:space="preserve">40 MHz bandwidth, </w:t>
            </w:r>
            <w:r w:rsidRPr="006F4D85">
              <w:rPr>
                <w:lang w:eastAsia="zh-CN"/>
              </w:rPr>
              <w:t>SUL</w:t>
            </w:r>
            <w:r w:rsidRPr="006F4D85">
              <w:t xml:space="preserve"> duplex mode</w:t>
            </w:r>
          </w:p>
        </w:tc>
      </w:tr>
      <w:tr w:rsidR="00E338BE" w:rsidRPr="006F4D85" w14:paraId="6647D75F" w14:textId="77777777" w:rsidTr="005F30A6">
        <w:tc>
          <w:tcPr>
            <w:tcW w:w="1526" w:type="dxa"/>
            <w:tcBorders>
              <w:top w:val="single" w:sz="4" w:space="0" w:color="auto"/>
              <w:left w:val="single" w:sz="4" w:space="0" w:color="auto"/>
              <w:bottom w:val="single" w:sz="4" w:space="0" w:color="auto"/>
              <w:right w:val="single" w:sz="4" w:space="0" w:color="auto"/>
            </w:tcBorders>
            <w:hideMark/>
          </w:tcPr>
          <w:p w14:paraId="1E032CA5" w14:textId="77777777" w:rsidR="00E338BE" w:rsidRPr="006F4D85" w:rsidRDefault="00E338BE" w:rsidP="005F30A6">
            <w:pPr>
              <w:pStyle w:val="TAL"/>
              <w:rPr>
                <w:lang w:eastAsia="zh-CN"/>
              </w:rPr>
            </w:pPr>
            <w:r w:rsidRPr="006F4D85">
              <w:rPr>
                <w:lang w:eastAsia="zh-CN"/>
              </w:rPr>
              <w:t>7</w:t>
            </w:r>
          </w:p>
        </w:tc>
        <w:tc>
          <w:tcPr>
            <w:tcW w:w="3714" w:type="dxa"/>
            <w:tcBorders>
              <w:top w:val="single" w:sz="4" w:space="0" w:color="auto"/>
              <w:left w:val="single" w:sz="4" w:space="0" w:color="auto"/>
              <w:bottom w:val="single" w:sz="4" w:space="0" w:color="auto"/>
              <w:right w:val="single" w:sz="4" w:space="0" w:color="auto"/>
            </w:tcBorders>
            <w:hideMark/>
          </w:tcPr>
          <w:p w14:paraId="7AD4710E" w14:textId="77777777" w:rsidR="00E338BE" w:rsidRPr="006F4D85" w:rsidRDefault="00E338BE" w:rsidP="005F30A6">
            <w:pPr>
              <w:pStyle w:val="TAL"/>
            </w:pPr>
            <w:r w:rsidRPr="006F4D85">
              <w:t xml:space="preserve">30 kHz SSB SCS, </w:t>
            </w:r>
            <w:ins w:id="542" w:author="R4-2111854" w:date="2021-08-15T18:36:00Z">
              <w:r>
                <w:rPr>
                  <w:rFonts w:cs="Arial"/>
                  <w:lang w:eastAsia="ja-JP"/>
                </w:rPr>
                <w:t>≥</w:t>
              </w:r>
            </w:ins>
            <w:r w:rsidRPr="006F4D85">
              <w:t>40 MHz bandwidth, TDD duplex mode</w:t>
            </w:r>
          </w:p>
        </w:tc>
        <w:tc>
          <w:tcPr>
            <w:tcW w:w="4253" w:type="dxa"/>
            <w:tcBorders>
              <w:top w:val="single" w:sz="4" w:space="0" w:color="auto"/>
              <w:left w:val="single" w:sz="4" w:space="0" w:color="auto"/>
              <w:bottom w:val="single" w:sz="4" w:space="0" w:color="auto"/>
              <w:right w:val="single" w:sz="4" w:space="0" w:color="auto"/>
            </w:tcBorders>
            <w:hideMark/>
          </w:tcPr>
          <w:p w14:paraId="4302325A" w14:textId="77777777" w:rsidR="00E338BE" w:rsidRPr="006F4D85" w:rsidRDefault="00E338BE" w:rsidP="005F30A6">
            <w:pPr>
              <w:pStyle w:val="TAL"/>
            </w:pPr>
            <w:r w:rsidRPr="006F4D85">
              <w:t xml:space="preserve">DL and UL: 15kHz SSB SCS, </w:t>
            </w:r>
            <w:ins w:id="543" w:author="R4-2111854" w:date="2021-08-15T18:37:00Z">
              <w:r>
                <w:rPr>
                  <w:rFonts w:cs="Arial"/>
                  <w:lang w:eastAsia="ja-JP"/>
                </w:rPr>
                <w:t>≥</w:t>
              </w:r>
            </w:ins>
            <w:r w:rsidRPr="006F4D85">
              <w:t>10 MHz bandwidth, FDD duplex mode;</w:t>
            </w:r>
          </w:p>
          <w:p w14:paraId="465281BC" w14:textId="77777777" w:rsidR="00E338BE" w:rsidRPr="006F4D85" w:rsidRDefault="00E338BE" w:rsidP="005F30A6">
            <w:pPr>
              <w:pStyle w:val="TAL"/>
            </w:pPr>
            <w:r w:rsidRPr="006F4D85">
              <w:t xml:space="preserve">SUL: 15kHz SCS, </w:t>
            </w:r>
            <w:ins w:id="544" w:author="R4-2111854" w:date="2021-08-15T18:37:00Z">
              <w:r>
                <w:rPr>
                  <w:rFonts w:cs="Arial"/>
                  <w:lang w:eastAsia="ja-JP"/>
                </w:rPr>
                <w:t>≥</w:t>
              </w:r>
            </w:ins>
            <w:r w:rsidRPr="006F4D85">
              <w:t xml:space="preserve">10 MHz bandwidth, </w:t>
            </w:r>
            <w:r w:rsidRPr="006F4D85">
              <w:rPr>
                <w:lang w:eastAsia="zh-CN"/>
              </w:rPr>
              <w:t>SUL</w:t>
            </w:r>
            <w:r w:rsidRPr="006F4D85">
              <w:t xml:space="preserve"> duplex mode</w:t>
            </w:r>
          </w:p>
        </w:tc>
      </w:tr>
      <w:tr w:rsidR="00E338BE" w:rsidRPr="006F4D85" w14:paraId="36C9E819" w14:textId="77777777" w:rsidTr="005F30A6">
        <w:tc>
          <w:tcPr>
            <w:tcW w:w="1526" w:type="dxa"/>
            <w:tcBorders>
              <w:top w:val="single" w:sz="4" w:space="0" w:color="auto"/>
              <w:left w:val="single" w:sz="4" w:space="0" w:color="auto"/>
              <w:bottom w:val="single" w:sz="4" w:space="0" w:color="auto"/>
              <w:right w:val="single" w:sz="4" w:space="0" w:color="auto"/>
            </w:tcBorders>
            <w:hideMark/>
          </w:tcPr>
          <w:p w14:paraId="6D1E3BB0" w14:textId="77777777" w:rsidR="00E338BE" w:rsidRPr="006F4D85" w:rsidRDefault="00E338BE" w:rsidP="005F30A6">
            <w:pPr>
              <w:pStyle w:val="TAL"/>
              <w:rPr>
                <w:lang w:eastAsia="zh-CN"/>
              </w:rPr>
            </w:pPr>
            <w:r w:rsidRPr="006F4D85">
              <w:rPr>
                <w:lang w:eastAsia="zh-CN"/>
              </w:rPr>
              <w:t>8</w:t>
            </w:r>
          </w:p>
        </w:tc>
        <w:tc>
          <w:tcPr>
            <w:tcW w:w="3714" w:type="dxa"/>
            <w:tcBorders>
              <w:top w:val="single" w:sz="4" w:space="0" w:color="auto"/>
              <w:left w:val="single" w:sz="4" w:space="0" w:color="auto"/>
              <w:bottom w:val="single" w:sz="4" w:space="0" w:color="auto"/>
              <w:right w:val="single" w:sz="4" w:space="0" w:color="auto"/>
            </w:tcBorders>
            <w:hideMark/>
          </w:tcPr>
          <w:p w14:paraId="3BE4C985" w14:textId="77777777" w:rsidR="00E338BE" w:rsidRPr="006F4D85" w:rsidRDefault="00E338BE" w:rsidP="005F30A6">
            <w:pPr>
              <w:pStyle w:val="TAL"/>
            </w:pPr>
            <w:r w:rsidRPr="006F4D85">
              <w:t xml:space="preserve">30 kHz SSB SCS, </w:t>
            </w:r>
            <w:ins w:id="545" w:author="R4-2111854" w:date="2021-08-15T18:37:00Z">
              <w:r>
                <w:rPr>
                  <w:rFonts w:cs="Arial"/>
                  <w:lang w:eastAsia="ja-JP"/>
                </w:rPr>
                <w:t>≥</w:t>
              </w:r>
            </w:ins>
            <w:r w:rsidRPr="006F4D85">
              <w:t>40 MHz bandwidth, TDD duplex mode</w:t>
            </w:r>
          </w:p>
        </w:tc>
        <w:tc>
          <w:tcPr>
            <w:tcW w:w="4253" w:type="dxa"/>
            <w:tcBorders>
              <w:top w:val="single" w:sz="4" w:space="0" w:color="auto"/>
              <w:left w:val="single" w:sz="4" w:space="0" w:color="auto"/>
              <w:bottom w:val="single" w:sz="4" w:space="0" w:color="auto"/>
              <w:right w:val="single" w:sz="4" w:space="0" w:color="auto"/>
            </w:tcBorders>
            <w:hideMark/>
          </w:tcPr>
          <w:p w14:paraId="5313D373" w14:textId="77777777" w:rsidR="00E338BE" w:rsidRPr="006F4D85" w:rsidRDefault="00E338BE" w:rsidP="005F30A6">
            <w:pPr>
              <w:pStyle w:val="TAL"/>
            </w:pPr>
            <w:r w:rsidRPr="006F4D85">
              <w:t xml:space="preserve">DL and UL: 15kHz SSB SCS, </w:t>
            </w:r>
            <w:ins w:id="546" w:author="R4-2111854" w:date="2021-08-15T18:37:00Z">
              <w:r>
                <w:rPr>
                  <w:rFonts w:cs="Arial"/>
                  <w:lang w:eastAsia="ja-JP"/>
                </w:rPr>
                <w:t>≥</w:t>
              </w:r>
            </w:ins>
            <w:r w:rsidRPr="006F4D85">
              <w:t>10 MHz bandwidth, TDD duplex mode;</w:t>
            </w:r>
          </w:p>
          <w:p w14:paraId="3AA3BE57" w14:textId="77777777" w:rsidR="00E338BE" w:rsidRPr="006F4D85" w:rsidRDefault="00E338BE" w:rsidP="005F30A6">
            <w:pPr>
              <w:pStyle w:val="TAL"/>
            </w:pPr>
            <w:r w:rsidRPr="006F4D85">
              <w:t xml:space="preserve">SUL: 15kHz SCS, </w:t>
            </w:r>
            <w:ins w:id="547" w:author="R4-2111854" w:date="2021-08-15T18:37:00Z">
              <w:r>
                <w:rPr>
                  <w:rFonts w:cs="Arial"/>
                  <w:lang w:eastAsia="ja-JP"/>
                </w:rPr>
                <w:t>≥</w:t>
              </w:r>
            </w:ins>
            <w:r w:rsidRPr="006F4D85">
              <w:t xml:space="preserve">10 MHz bandwidth, </w:t>
            </w:r>
            <w:r w:rsidRPr="006F4D85">
              <w:rPr>
                <w:lang w:eastAsia="zh-CN"/>
              </w:rPr>
              <w:t>SUL</w:t>
            </w:r>
            <w:r w:rsidRPr="006F4D85">
              <w:t xml:space="preserve"> duplex mode</w:t>
            </w:r>
          </w:p>
        </w:tc>
      </w:tr>
      <w:tr w:rsidR="00E338BE" w:rsidRPr="006F4D85" w14:paraId="524A811E" w14:textId="77777777" w:rsidTr="005F30A6">
        <w:tc>
          <w:tcPr>
            <w:tcW w:w="1526" w:type="dxa"/>
            <w:tcBorders>
              <w:top w:val="single" w:sz="4" w:space="0" w:color="auto"/>
              <w:left w:val="single" w:sz="4" w:space="0" w:color="auto"/>
              <w:bottom w:val="single" w:sz="4" w:space="0" w:color="auto"/>
              <w:right w:val="single" w:sz="4" w:space="0" w:color="auto"/>
            </w:tcBorders>
            <w:hideMark/>
          </w:tcPr>
          <w:p w14:paraId="7AD9CE69" w14:textId="77777777" w:rsidR="00E338BE" w:rsidRPr="006F4D85" w:rsidRDefault="00E338BE" w:rsidP="005F30A6">
            <w:pPr>
              <w:pStyle w:val="TAL"/>
              <w:rPr>
                <w:lang w:eastAsia="zh-CN"/>
              </w:rPr>
            </w:pPr>
            <w:r w:rsidRPr="006F4D85">
              <w:rPr>
                <w:lang w:eastAsia="zh-CN"/>
              </w:rPr>
              <w:t>9</w:t>
            </w:r>
          </w:p>
        </w:tc>
        <w:tc>
          <w:tcPr>
            <w:tcW w:w="3714" w:type="dxa"/>
            <w:tcBorders>
              <w:top w:val="single" w:sz="4" w:space="0" w:color="auto"/>
              <w:left w:val="single" w:sz="4" w:space="0" w:color="auto"/>
              <w:bottom w:val="single" w:sz="4" w:space="0" w:color="auto"/>
              <w:right w:val="single" w:sz="4" w:space="0" w:color="auto"/>
            </w:tcBorders>
            <w:hideMark/>
          </w:tcPr>
          <w:p w14:paraId="10D08F5A" w14:textId="77777777" w:rsidR="00E338BE" w:rsidRPr="006F4D85" w:rsidRDefault="00E338BE" w:rsidP="005F30A6">
            <w:pPr>
              <w:pStyle w:val="TAL"/>
            </w:pPr>
            <w:r w:rsidRPr="006F4D85">
              <w:t xml:space="preserve">30 kHz SSB SCS, </w:t>
            </w:r>
            <w:ins w:id="548" w:author="R4-2111854" w:date="2021-08-15T18:37:00Z">
              <w:r>
                <w:rPr>
                  <w:rFonts w:cs="Arial"/>
                  <w:lang w:eastAsia="ja-JP"/>
                </w:rPr>
                <w:t>≥</w:t>
              </w:r>
            </w:ins>
            <w:r w:rsidRPr="006F4D85">
              <w:t>40 MHz bandwidth, TDD duplex mode</w:t>
            </w:r>
          </w:p>
        </w:tc>
        <w:tc>
          <w:tcPr>
            <w:tcW w:w="4253" w:type="dxa"/>
            <w:tcBorders>
              <w:top w:val="single" w:sz="4" w:space="0" w:color="auto"/>
              <w:left w:val="single" w:sz="4" w:space="0" w:color="auto"/>
              <w:bottom w:val="single" w:sz="4" w:space="0" w:color="auto"/>
              <w:right w:val="single" w:sz="4" w:space="0" w:color="auto"/>
            </w:tcBorders>
            <w:hideMark/>
          </w:tcPr>
          <w:p w14:paraId="2C183741" w14:textId="77777777" w:rsidR="00E338BE" w:rsidRPr="006F4D85" w:rsidRDefault="00E338BE" w:rsidP="005F30A6">
            <w:pPr>
              <w:pStyle w:val="TAL"/>
              <w:rPr>
                <w:lang w:eastAsia="zh-CN"/>
              </w:rPr>
            </w:pPr>
            <w:r w:rsidRPr="006F4D85">
              <w:t xml:space="preserve">DL and UL: 30kHz SSB SCS, </w:t>
            </w:r>
            <w:ins w:id="549" w:author="R4-2111854" w:date="2021-08-15T18:37:00Z">
              <w:r>
                <w:rPr>
                  <w:rFonts w:cs="Arial"/>
                  <w:lang w:eastAsia="ja-JP"/>
                </w:rPr>
                <w:t>≥</w:t>
              </w:r>
            </w:ins>
            <w:r w:rsidRPr="006F4D85">
              <w:t xml:space="preserve">40 MHz bandwidth, </w:t>
            </w:r>
            <w:r w:rsidRPr="006F4D85">
              <w:rPr>
                <w:lang w:eastAsia="zh-CN"/>
              </w:rPr>
              <w:t>TDD duplex mode;</w:t>
            </w:r>
          </w:p>
          <w:p w14:paraId="380C7DFF" w14:textId="77777777" w:rsidR="00E338BE" w:rsidRPr="006F4D85" w:rsidRDefault="00E338BE" w:rsidP="005F30A6">
            <w:pPr>
              <w:pStyle w:val="TAL"/>
            </w:pPr>
            <w:r w:rsidRPr="006F4D85">
              <w:t xml:space="preserve">SUL: 30kHz SCS, </w:t>
            </w:r>
            <w:ins w:id="550" w:author="R4-2111854" w:date="2021-08-15T18:37:00Z">
              <w:r>
                <w:rPr>
                  <w:rFonts w:cs="Arial"/>
                  <w:lang w:eastAsia="ja-JP"/>
                </w:rPr>
                <w:t>≥</w:t>
              </w:r>
            </w:ins>
            <w:r w:rsidRPr="006F4D85">
              <w:t xml:space="preserve">40 MHz bandwidth, </w:t>
            </w:r>
            <w:r w:rsidRPr="006F4D85">
              <w:rPr>
                <w:lang w:eastAsia="zh-CN"/>
              </w:rPr>
              <w:t>SUL</w:t>
            </w:r>
            <w:r w:rsidRPr="006F4D85">
              <w:t xml:space="preserve"> duplex mode</w:t>
            </w:r>
          </w:p>
        </w:tc>
      </w:tr>
      <w:tr w:rsidR="00E338BE" w:rsidRPr="006F4D85" w14:paraId="487EDFAA" w14:textId="77777777" w:rsidTr="005F30A6">
        <w:tc>
          <w:tcPr>
            <w:tcW w:w="9493" w:type="dxa"/>
            <w:gridSpan w:val="3"/>
            <w:tcBorders>
              <w:top w:val="single" w:sz="4" w:space="0" w:color="auto"/>
              <w:left w:val="single" w:sz="4" w:space="0" w:color="auto"/>
              <w:bottom w:val="single" w:sz="4" w:space="0" w:color="auto"/>
              <w:right w:val="single" w:sz="4" w:space="0" w:color="auto"/>
            </w:tcBorders>
            <w:hideMark/>
          </w:tcPr>
          <w:p w14:paraId="0F4841CE" w14:textId="77777777" w:rsidR="00E338BE" w:rsidRDefault="00E338BE" w:rsidP="005F30A6">
            <w:pPr>
              <w:pStyle w:val="TAN"/>
              <w:rPr>
                <w:ins w:id="551" w:author="R4-2111854" w:date="2021-08-15T18:37:00Z"/>
                <w:lang w:eastAsia="zh-CN"/>
              </w:rPr>
            </w:pPr>
            <w:r w:rsidRPr="006F4D85">
              <w:rPr>
                <w:lang w:eastAsia="zh-CN"/>
              </w:rPr>
              <w:t>Note</w:t>
            </w:r>
            <w:ins w:id="552" w:author="R4-2111854" w:date="2021-08-15T18:37:00Z">
              <w:r>
                <w:rPr>
                  <w:lang w:eastAsia="zh-CN"/>
                </w:rPr>
                <w:t xml:space="preserve"> 1</w:t>
              </w:r>
            </w:ins>
            <w:r w:rsidRPr="006F4D85">
              <w:rPr>
                <w:lang w:eastAsia="zh-CN"/>
              </w:rPr>
              <w:t xml:space="preserve">: </w:t>
            </w:r>
            <w:r w:rsidRPr="006F4D85">
              <w:tab/>
            </w:r>
            <w:r w:rsidRPr="006F4D85">
              <w:rPr>
                <w:lang w:eastAsia="zh-CN"/>
              </w:rPr>
              <w:t>The UE is only required to be tested in one of the supported test configurations</w:t>
            </w:r>
          </w:p>
          <w:p w14:paraId="62113082" w14:textId="77777777" w:rsidR="00E338BE" w:rsidRPr="006F4D85" w:rsidRDefault="00E338BE" w:rsidP="005F30A6">
            <w:pPr>
              <w:pStyle w:val="TAN"/>
              <w:rPr>
                <w:lang w:eastAsia="zh-CN"/>
              </w:rPr>
            </w:pPr>
            <w:ins w:id="553" w:author="R4-2111854" w:date="2021-08-15T18:37:00Z">
              <w:r w:rsidRPr="00746BDB">
                <w:t>Note</w:t>
              </w:r>
              <w:r>
                <w:t xml:space="preserve"> </w:t>
              </w:r>
              <w:r w:rsidRPr="00746BDB">
                <w:t xml:space="preserve">2:     The UE is only required to be tested in one with smallest aggregated channel bandwidth from supported band combinations which is composed of CCs ≥ the bandwidth </w:t>
              </w:r>
            </w:ins>
            <w:ins w:id="554" w:author="R4-2111854" w:date="2021-08-21T08:51:00Z">
              <w:r>
                <w:t>(</w:t>
              </w:r>
              <w:r w:rsidRPr="006F4D85">
                <w:rPr>
                  <w:lang w:val="en-US"/>
                </w:rPr>
                <w:t>BW</w:t>
              </w:r>
              <w:r w:rsidRPr="006F4D85">
                <w:rPr>
                  <w:vertAlign w:val="subscript"/>
                  <w:lang w:val="en-US"/>
                </w:rPr>
                <w:t>channel</w:t>
              </w:r>
              <w:r>
                <w:t xml:space="preserve">) </w:t>
              </w:r>
            </w:ins>
            <w:ins w:id="555" w:author="R4-2111854" w:date="2021-08-15T18:37:00Z">
              <w:r w:rsidRPr="00746BDB">
                <w:t>defined in each test configuration,</w:t>
              </w:r>
            </w:ins>
          </w:p>
        </w:tc>
      </w:tr>
    </w:tbl>
    <w:p w14:paraId="465760F0" w14:textId="77777777" w:rsidR="00E338BE" w:rsidRPr="006F4D85" w:rsidRDefault="00E338BE" w:rsidP="00E338BE">
      <w:pPr>
        <w:rPr>
          <w:lang w:eastAsia="zh-CN"/>
        </w:rPr>
      </w:pPr>
    </w:p>
    <w:p w14:paraId="212EAB69" w14:textId="77777777" w:rsidR="00E338BE" w:rsidRPr="006F4D85" w:rsidRDefault="00E338BE" w:rsidP="00E338BE">
      <w:pPr>
        <w:pStyle w:val="TH"/>
        <w:rPr>
          <w:lang w:eastAsia="zh-CN"/>
        </w:rPr>
      </w:pPr>
      <w:r w:rsidRPr="006F4D85">
        <w:lastRenderedPageBreak/>
        <w:t>Table A.4.5.4.1.1-</w:t>
      </w:r>
      <w:r w:rsidRPr="006F4D85">
        <w:rPr>
          <w:lang w:eastAsia="zh-CN"/>
        </w:rPr>
        <w:t>2</w:t>
      </w:r>
      <w:r w:rsidRPr="006F4D85">
        <w:rPr>
          <w:rFonts w:cs="v4.2.0"/>
        </w:rPr>
        <w:t xml:space="preserve">: General test parameters for EN-DC </w:t>
      </w:r>
      <w:r w:rsidRPr="006F4D85">
        <w:t>UE UL carrier RRC reconfiguration Delay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972"/>
        <w:gridCol w:w="1550"/>
        <w:gridCol w:w="2065"/>
        <w:gridCol w:w="3526"/>
      </w:tblGrid>
      <w:tr w:rsidR="00E338BE" w:rsidRPr="006F4D85" w14:paraId="56C6B658" w14:textId="77777777" w:rsidTr="005F30A6">
        <w:trPr>
          <w:cantSplit/>
        </w:trPr>
        <w:tc>
          <w:tcPr>
            <w:tcW w:w="1526" w:type="dxa"/>
            <w:tcBorders>
              <w:top w:val="single" w:sz="4" w:space="0" w:color="auto"/>
              <w:left w:val="single" w:sz="4" w:space="0" w:color="auto"/>
              <w:bottom w:val="single" w:sz="4" w:space="0" w:color="auto"/>
              <w:right w:val="single" w:sz="4" w:space="0" w:color="auto"/>
            </w:tcBorders>
            <w:hideMark/>
          </w:tcPr>
          <w:p w14:paraId="167294EB" w14:textId="77777777" w:rsidR="00E338BE" w:rsidRPr="006F4D85" w:rsidRDefault="00E338BE" w:rsidP="005F30A6">
            <w:pPr>
              <w:pStyle w:val="TAH"/>
              <w:rPr>
                <w:rFonts w:cs="Arial"/>
              </w:rPr>
            </w:pPr>
            <w:r w:rsidRPr="006F4D85">
              <w:t>Parameter</w:t>
            </w:r>
          </w:p>
        </w:tc>
        <w:tc>
          <w:tcPr>
            <w:tcW w:w="992" w:type="dxa"/>
            <w:tcBorders>
              <w:top w:val="single" w:sz="4" w:space="0" w:color="auto"/>
              <w:left w:val="single" w:sz="4" w:space="0" w:color="auto"/>
              <w:bottom w:val="single" w:sz="4" w:space="0" w:color="auto"/>
              <w:right w:val="single" w:sz="4" w:space="0" w:color="auto"/>
            </w:tcBorders>
            <w:hideMark/>
          </w:tcPr>
          <w:p w14:paraId="44C7B092" w14:textId="77777777" w:rsidR="00E338BE" w:rsidRPr="006F4D85" w:rsidRDefault="00E338BE" w:rsidP="005F30A6">
            <w:pPr>
              <w:pStyle w:val="TAH"/>
              <w:rPr>
                <w:rFonts w:cs="Arial"/>
              </w:rPr>
            </w:pPr>
            <w:r w:rsidRPr="006F4D85">
              <w:t>Unit</w:t>
            </w:r>
          </w:p>
        </w:tc>
        <w:tc>
          <w:tcPr>
            <w:tcW w:w="1559" w:type="dxa"/>
            <w:tcBorders>
              <w:top w:val="single" w:sz="4" w:space="0" w:color="auto"/>
              <w:left w:val="single" w:sz="4" w:space="0" w:color="auto"/>
              <w:bottom w:val="single" w:sz="4" w:space="0" w:color="auto"/>
              <w:right w:val="single" w:sz="4" w:space="0" w:color="auto"/>
            </w:tcBorders>
            <w:hideMark/>
          </w:tcPr>
          <w:p w14:paraId="3BCDA988" w14:textId="77777777" w:rsidR="00E338BE" w:rsidRPr="006F4D85" w:rsidRDefault="00E338BE" w:rsidP="005F30A6">
            <w:pPr>
              <w:pStyle w:val="TAH"/>
              <w:rPr>
                <w:lang w:eastAsia="zh-CN"/>
              </w:rPr>
            </w:pPr>
            <w:r w:rsidRPr="006F4D85">
              <w:rPr>
                <w:lang w:eastAsia="zh-CN"/>
              </w:rPr>
              <w:t>Test configuration</w:t>
            </w:r>
          </w:p>
        </w:tc>
        <w:tc>
          <w:tcPr>
            <w:tcW w:w="2127" w:type="dxa"/>
            <w:tcBorders>
              <w:top w:val="single" w:sz="4" w:space="0" w:color="auto"/>
              <w:left w:val="single" w:sz="4" w:space="0" w:color="auto"/>
              <w:bottom w:val="single" w:sz="4" w:space="0" w:color="auto"/>
              <w:right w:val="single" w:sz="4" w:space="0" w:color="auto"/>
            </w:tcBorders>
            <w:hideMark/>
          </w:tcPr>
          <w:p w14:paraId="5BED8DBD" w14:textId="77777777" w:rsidR="00E338BE" w:rsidRPr="006F4D85" w:rsidRDefault="00E338BE" w:rsidP="005F30A6">
            <w:pPr>
              <w:pStyle w:val="TAH"/>
              <w:rPr>
                <w:rFonts w:cs="Arial"/>
              </w:rPr>
            </w:pPr>
            <w:r w:rsidRPr="006F4D85">
              <w:t>Value</w:t>
            </w:r>
          </w:p>
        </w:tc>
        <w:tc>
          <w:tcPr>
            <w:tcW w:w="3651" w:type="dxa"/>
            <w:tcBorders>
              <w:top w:val="single" w:sz="4" w:space="0" w:color="auto"/>
              <w:left w:val="single" w:sz="4" w:space="0" w:color="auto"/>
              <w:bottom w:val="single" w:sz="4" w:space="0" w:color="auto"/>
              <w:right w:val="single" w:sz="4" w:space="0" w:color="auto"/>
            </w:tcBorders>
            <w:hideMark/>
          </w:tcPr>
          <w:p w14:paraId="43636281" w14:textId="77777777" w:rsidR="00E338BE" w:rsidRPr="006F4D85" w:rsidRDefault="00E338BE" w:rsidP="005F30A6">
            <w:pPr>
              <w:pStyle w:val="TAH"/>
              <w:rPr>
                <w:rFonts w:cs="Arial"/>
              </w:rPr>
            </w:pPr>
            <w:r w:rsidRPr="006F4D85">
              <w:t>Comment</w:t>
            </w:r>
          </w:p>
        </w:tc>
      </w:tr>
      <w:tr w:rsidR="00E338BE" w:rsidRPr="006F4D85" w14:paraId="013D6607" w14:textId="77777777" w:rsidTr="005F30A6">
        <w:trPr>
          <w:cantSplit/>
        </w:trPr>
        <w:tc>
          <w:tcPr>
            <w:tcW w:w="1526" w:type="dxa"/>
            <w:tcBorders>
              <w:top w:val="single" w:sz="4" w:space="0" w:color="auto"/>
              <w:left w:val="single" w:sz="4" w:space="0" w:color="auto"/>
              <w:bottom w:val="single" w:sz="4" w:space="0" w:color="auto"/>
              <w:right w:val="single" w:sz="4" w:space="0" w:color="auto"/>
            </w:tcBorders>
            <w:hideMark/>
          </w:tcPr>
          <w:p w14:paraId="204E32C0" w14:textId="77777777" w:rsidR="00E338BE" w:rsidRPr="006F4D85" w:rsidRDefault="00E338BE" w:rsidP="005F30A6">
            <w:pPr>
              <w:pStyle w:val="TAL"/>
            </w:pPr>
            <w:r w:rsidRPr="006F4D85">
              <w:t>RF Channel Number</w:t>
            </w:r>
          </w:p>
        </w:tc>
        <w:tc>
          <w:tcPr>
            <w:tcW w:w="992" w:type="dxa"/>
            <w:tcBorders>
              <w:top w:val="single" w:sz="4" w:space="0" w:color="auto"/>
              <w:left w:val="single" w:sz="4" w:space="0" w:color="auto"/>
              <w:bottom w:val="single" w:sz="4" w:space="0" w:color="auto"/>
              <w:right w:val="single" w:sz="4" w:space="0" w:color="auto"/>
            </w:tcBorders>
          </w:tcPr>
          <w:p w14:paraId="72FDAEFD" w14:textId="77777777" w:rsidR="00E338BE" w:rsidRPr="006F4D85" w:rsidRDefault="00E338BE" w:rsidP="005F30A6">
            <w:pPr>
              <w:pStyle w:val="TAC"/>
            </w:pPr>
          </w:p>
        </w:tc>
        <w:tc>
          <w:tcPr>
            <w:tcW w:w="1559" w:type="dxa"/>
            <w:tcBorders>
              <w:top w:val="single" w:sz="4" w:space="0" w:color="auto"/>
              <w:left w:val="single" w:sz="4" w:space="0" w:color="auto"/>
              <w:bottom w:val="single" w:sz="4" w:space="0" w:color="auto"/>
              <w:right w:val="single" w:sz="4" w:space="0" w:color="auto"/>
            </w:tcBorders>
            <w:hideMark/>
          </w:tcPr>
          <w:p w14:paraId="092F0571" w14:textId="77777777" w:rsidR="00E338BE" w:rsidRPr="006F4D85" w:rsidRDefault="00E338BE" w:rsidP="005F30A6">
            <w:pPr>
              <w:pStyle w:val="TAL"/>
              <w:rPr>
                <w:rFonts w:cs="Arial"/>
              </w:rPr>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6BF07852" w14:textId="77777777" w:rsidR="00E338BE" w:rsidRPr="006F4D85" w:rsidRDefault="00E338BE" w:rsidP="005F30A6">
            <w:pPr>
              <w:pStyle w:val="TAC"/>
              <w:rPr>
                <w:lang w:eastAsia="zh-CN"/>
              </w:rPr>
            </w:pPr>
            <w:r w:rsidRPr="006F4D85">
              <w:t>1, 2, 3</w:t>
            </w:r>
          </w:p>
        </w:tc>
        <w:tc>
          <w:tcPr>
            <w:tcW w:w="3651" w:type="dxa"/>
            <w:tcBorders>
              <w:top w:val="single" w:sz="4" w:space="0" w:color="auto"/>
              <w:left w:val="single" w:sz="4" w:space="0" w:color="auto"/>
              <w:bottom w:val="single" w:sz="4" w:space="0" w:color="auto"/>
              <w:right w:val="single" w:sz="4" w:space="0" w:color="auto"/>
            </w:tcBorders>
            <w:hideMark/>
          </w:tcPr>
          <w:p w14:paraId="0344CB71" w14:textId="77777777" w:rsidR="00E338BE" w:rsidRPr="006F4D85" w:rsidRDefault="00E338BE" w:rsidP="005F30A6">
            <w:pPr>
              <w:pStyle w:val="TAL"/>
              <w:jc w:val="center"/>
              <w:rPr>
                <w:rFonts w:cs="Arial"/>
                <w:lang w:eastAsia="ja-JP"/>
              </w:rPr>
            </w:pPr>
            <w:r w:rsidRPr="006F4D85">
              <w:rPr>
                <w:rFonts w:cs="Arial"/>
              </w:rPr>
              <w:t>Three radio channels are used for these two tests</w:t>
            </w:r>
            <w:r w:rsidRPr="006F4D85">
              <w:rPr>
                <w:rFonts w:cs="Arial"/>
                <w:lang w:eastAsia="ja-JP"/>
              </w:rPr>
              <w:t>.</w:t>
            </w:r>
          </w:p>
        </w:tc>
      </w:tr>
      <w:tr w:rsidR="00E338BE" w:rsidRPr="006F4D85" w14:paraId="728B326E" w14:textId="77777777" w:rsidTr="005F30A6">
        <w:trPr>
          <w:cantSplit/>
        </w:trPr>
        <w:tc>
          <w:tcPr>
            <w:tcW w:w="1526" w:type="dxa"/>
            <w:tcBorders>
              <w:top w:val="single" w:sz="4" w:space="0" w:color="auto"/>
              <w:left w:val="single" w:sz="4" w:space="0" w:color="auto"/>
              <w:bottom w:val="single" w:sz="4" w:space="0" w:color="auto"/>
              <w:right w:val="single" w:sz="4" w:space="0" w:color="auto"/>
            </w:tcBorders>
            <w:hideMark/>
          </w:tcPr>
          <w:p w14:paraId="2B7FC1F6" w14:textId="77777777" w:rsidR="00E338BE" w:rsidRPr="006F4D85" w:rsidRDefault="00E338BE" w:rsidP="005F30A6">
            <w:pPr>
              <w:pStyle w:val="TAL"/>
            </w:pPr>
            <w:r w:rsidRPr="006F4D85">
              <w:rPr>
                <w:rFonts w:cs="v4.2.0"/>
              </w:rPr>
              <w:t>Active cell</w:t>
            </w:r>
          </w:p>
        </w:tc>
        <w:tc>
          <w:tcPr>
            <w:tcW w:w="992" w:type="dxa"/>
            <w:tcBorders>
              <w:top w:val="single" w:sz="4" w:space="0" w:color="auto"/>
              <w:left w:val="single" w:sz="4" w:space="0" w:color="auto"/>
              <w:bottom w:val="single" w:sz="4" w:space="0" w:color="auto"/>
              <w:right w:val="single" w:sz="4" w:space="0" w:color="auto"/>
            </w:tcBorders>
          </w:tcPr>
          <w:p w14:paraId="5F40B34E" w14:textId="77777777" w:rsidR="00E338BE" w:rsidRPr="006F4D85" w:rsidRDefault="00E338BE" w:rsidP="005F30A6">
            <w:pPr>
              <w:pStyle w:val="TAC"/>
            </w:pPr>
          </w:p>
        </w:tc>
        <w:tc>
          <w:tcPr>
            <w:tcW w:w="1559" w:type="dxa"/>
            <w:tcBorders>
              <w:top w:val="single" w:sz="4" w:space="0" w:color="auto"/>
              <w:left w:val="single" w:sz="4" w:space="0" w:color="auto"/>
              <w:bottom w:val="single" w:sz="4" w:space="0" w:color="auto"/>
              <w:right w:val="single" w:sz="4" w:space="0" w:color="auto"/>
            </w:tcBorders>
            <w:hideMark/>
          </w:tcPr>
          <w:p w14:paraId="502BA631" w14:textId="77777777" w:rsidR="00E338BE" w:rsidRPr="006F4D85" w:rsidRDefault="00E338BE" w:rsidP="005F30A6">
            <w:pPr>
              <w:pStyle w:val="TAL"/>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359388B5" w14:textId="77777777" w:rsidR="00E338BE" w:rsidRPr="006F4D85" w:rsidRDefault="00E338BE" w:rsidP="005F30A6">
            <w:pPr>
              <w:pStyle w:val="TAC"/>
            </w:pPr>
            <w:r w:rsidRPr="006F4D85">
              <w:t>Cell 1: E-UTRAN PCell</w:t>
            </w:r>
          </w:p>
          <w:p w14:paraId="77F05899" w14:textId="77777777" w:rsidR="00E338BE" w:rsidRPr="006F4D85" w:rsidRDefault="00E338BE" w:rsidP="005F30A6">
            <w:pPr>
              <w:pStyle w:val="TAC"/>
            </w:pPr>
            <w:r w:rsidRPr="006F4D85">
              <w:t>Cell 2: FR1 PSCell</w:t>
            </w:r>
          </w:p>
          <w:p w14:paraId="5A83E569" w14:textId="77777777" w:rsidR="00E338BE" w:rsidRPr="006F4D85" w:rsidRDefault="00E338BE" w:rsidP="005F30A6">
            <w:pPr>
              <w:pStyle w:val="TAC"/>
            </w:pPr>
            <w:r w:rsidRPr="006F4D85">
              <w:t>Cell 3: FR1 SCell</w:t>
            </w:r>
          </w:p>
        </w:tc>
        <w:tc>
          <w:tcPr>
            <w:tcW w:w="3651" w:type="dxa"/>
            <w:tcBorders>
              <w:top w:val="single" w:sz="4" w:space="0" w:color="auto"/>
              <w:left w:val="single" w:sz="4" w:space="0" w:color="auto"/>
              <w:bottom w:val="single" w:sz="4" w:space="0" w:color="auto"/>
              <w:right w:val="single" w:sz="4" w:space="0" w:color="auto"/>
            </w:tcBorders>
            <w:hideMark/>
          </w:tcPr>
          <w:p w14:paraId="1104C27E" w14:textId="77777777" w:rsidR="00E338BE" w:rsidRPr="006F4D85" w:rsidRDefault="00E338BE" w:rsidP="005F30A6">
            <w:pPr>
              <w:pStyle w:val="TAL"/>
              <w:jc w:val="center"/>
            </w:pPr>
            <w:r w:rsidRPr="006F4D85">
              <w:t>E-UTRAN PCell on RF channel number 1</w:t>
            </w:r>
          </w:p>
          <w:p w14:paraId="7EA60AFA" w14:textId="77777777" w:rsidR="00E338BE" w:rsidRPr="006F4D85" w:rsidRDefault="00E338BE" w:rsidP="005F30A6">
            <w:pPr>
              <w:pStyle w:val="TAL"/>
              <w:jc w:val="center"/>
            </w:pPr>
            <w:r w:rsidRPr="006F4D85">
              <w:t>FR1 PSCell on RF channel number 2</w:t>
            </w:r>
          </w:p>
          <w:p w14:paraId="4300034B" w14:textId="77777777" w:rsidR="00E338BE" w:rsidRPr="006F4D85" w:rsidRDefault="00E338BE" w:rsidP="005F30A6">
            <w:pPr>
              <w:pStyle w:val="TAL"/>
              <w:jc w:val="center"/>
              <w:rPr>
                <w:rFonts w:cs="Arial"/>
              </w:rPr>
            </w:pPr>
            <w:r w:rsidRPr="006F4D85">
              <w:t>FR1 SCell on RF channel number 3</w:t>
            </w:r>
          </w:p>
        </w:tc>
      </w:tr>
      <w:tr w:rsidR="00E338BE" w:rsidRPr="006F4D85" w14:paraId="4CFDF15B" w14:textId="77777777" w:rsidTr="005F30A6">
        <w:trPr>
          <w:cantSplit/>
        </w:trPr>
        <w:tc>
          <w:tcPr>
            <w:tcW w:w="1526" w:type="dxa"/>
            <w:tcBorders>
              <w:top w:val="single" w:sz="4" w:space="0" w:color="auto"/>
              <w:left w:val="single" w:sz="4" w:space="0" w:color="auto"/>
              <w:bottom w:val="single" w:sz="4" w:space="0" w:color="auto"/>
              <w:right w:val="single" w:sz="4" w:space="0" w:color="auto"/>
            </w:tcBorders>
            <w:hideMark/>
          </w:tcPr>
          <w:p w14:paraId="611A8C29" w14:textId="77777777" w:rsidR="00E338BE" w:rsidRPr="006F4D85" w:rsidRDefault="00E338BE" w:rsidP="005F30A6">
            <w:pPr>
              <w:pStyle w:val="TAL"/>
            </w:pPr>
            <w:r w:rsidRPr="006F4D85">
              <w:t>CP length</w:t>
            </w:r>
          </w:p>
        </w:tc>
        <w:tc>
          <w:tcPr>
            <w:tcW w:w="992" w:type="dxa"/>
            <w:tcBorders>
              <w:top w:val="single" w:sz="4" w:space="0" w:color="auto"/>
              <w:left w:val="single" w:sz="4" w:space="0" w:color="auto"/>
              <w:bottom w:val="single" w:sz="4" w:space="0" w:color="auto"/>
              <w:right w:val="single" w:sz="4" w:space="0" w:color="auto"/>
            </w:tcBorders>
          </w:tcPr>
          <w:p w14:paraId="527FF7CE" w14:textId="77777777" w:rsidR="00E338BE" w:rsidRPr="006F4D85" w:rsidRDefault="00E338BE" w:rsidP="005F30A6">
            <w:pPr>
              <w:pStyle w:val="TAC"/>
            </w:pPr>
          </w:p>
        </w:tc>
        <w:tc>
          <w:tcPr>
            <w:tcW w:w="1559" w:type="dxa"/>
            <w:tcBorders>
              <w:top w:val="single" w:sz="4" w:space="0" w:color="auto"/>
              <w:left w:val="single" w:sz="4" w:space="0" w:color="auto"/>
              <w:bottom w:val="single" w:sz="4" w:space="0" w:color="auto"/>
              <w:right w:val="single" w:sz="4" w:space="0" w:color="auto"/>
            </w:tcBorders>
            <w:hideMark/>
          </w:tcPr>
          <w:p w14:paraId="12527DCB" w14:textId="77777777" w:rsidR="00E338BE" w:rsidRPr="006F4D85" w:rsidRDefault="00E338BE" w:rsidP="005F30A6">
            <w:pPr>
              <w:pStyle w:val="TAL"/>
              <w:rPr>
                <w:rFonts w:cs="Arial"/>
              </w:rPr>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01B09411" w14:textId="77777777" w:rsidR="00E338BE" w:rsidRPr="006F4D85" w:rsidRDefault="00E338BE" w:rsidP="005F30A6">
            <w:pPr>
              <w:pStyle w:val="TAC"/>
            </w:pPr>
            <w:r w:rsidRPr="006F4D85">
              <w:t>Normal</w:t>
            </w:r>
          </w:p>
        </w:tc>
        <w:tc>
          <w:tcPr>
            <w:tcW w:w="3651" w:type="dxa"/>
            <w:tcBorders>
              <w:top w:val="single" w:sz="4" w:space="0" w:color="auto"/>
              <w:left w:val="single" w:sz="4" w:space="0" w:color="auto"/>
              <w:bottom w:val="single" w:sz="4" w:space="0" w:color="auto"/>
              <w:right w:val="single" w:sz="4" w:space="0" w:color="auto"/>
            </w:tcBorders>
          </w:tcPr>
          <w:p w14:paraId="6E2CEFF1" w14:textId="77777777" w:rsidR="00E338BE" w:rsidRPr="006F4D85" w:rsidRDefault="00E338BE" w:rsidP="005F30A6">
            <w:pPr>
              <w:pStyle w:val="TAL"/>
              <w:jc w:val="center"/>
              <w:rPr>
                <w:rFonts w:cs="Arial"/>
              </w:rPr>
            </w:pPr>
          </w:p>
        </w:tc>
      </w:tr>
      <w:tr w:rsidR="00E338BE" w:rsidRPr="006F4D85" w14:paraId="0FC9989C" w14:textId="77777777" w:rsidTr="005F30A6">
        <w:trPr>
          <w:cantSplit/>
        </w:trPr>
        <w:tc>
          <w:tcPr>
            <w:tcW w:w="1526" w:type="dxa"/>
            <w:tcBorders>
              <w:top w:val="single" w:sz="4" w:space="0" w:color="auto"/>
              <w:left w:val="single" w:sz="4" w:space="0" w:color="auto"/>
              <w:bottom w:val="single" w:sz="4" w:space="0" w:color="auto"/>
              <w:right w:val="single" w:sz="4" w:space="0" w:color="auto"/>
            </w:tcBorders>
            <w:hideMark/>
          </w:tcPr>
          <w:p w14:paraId="452103C1" w14:textId="77777777" w:rsidR="00E338BE" w:rsidRPr="006F4D85" w:rsidRDefault="00E338BE" w:rsidP="005F30A6">
            <w:pPr>
              <w:pStyle w:val="TAL"/>
            </w:pPr>
            <w:r w:rsidRPr="006F4D85">
              <w:rPr>
                <w:lang w:eastAsia="ja-JP"/>
              </w:rPr>
              <w:t>DRX</w:t>
            </w:r>
          </w:p>
        </w:tc>
        <w:tc>
          <w:tcPr>
            <w:tcW w:w="992" w:type="dxa"/>
            <w:tcBorders>
              <w:top w:val="single" w:sz="4" w:space="0" w:color="auto"/>
              <w:left w:val="single" w:sz="4" w:space="0" w:color="auto"/>
              <w:bottom w:val="single" w:sz="4" w:space="0" w:color="auto"/>
              <w:right w:val="single" w:sz="4" w:space="0" w:color="auto"/>
            </w:tcBorders>
            <w:hideMark/>
          </w:tcPr>
          <w:p w14:paraId="1E99D8D5" w14:textId="77777777" w:rsidR="00E338BE" w:rsidRPr="006F4D85" w:rsidRDefault="00E338BE" w:rsidP="005F30A6">
            <w:pPr>
              <w:pStyle w:val="TAC"/>
            </w:pPr>
          </w:p>
        </w:tc>
        <w:tc>
          <w:tcPr>
            <w:tcW w:w="1559" w:type="dxa"/>
            <w:tcBorders>
              <w:top w:val="single" w:sz="4" w:space="0" w:color="auto"/>
              <w:left w:val="single" w:sz="4" w:space="0" w:color="auto"/>
              <w:bottom w:val="single" w:sz="4" w:space="0" w:color="auto"/>
              <w:right w:val="single" w:sz="4" w:space="0" w:color="auto"/>
            </w:tcBorders>
            <w:hideMark/>
          </w:tcPr>
          <w:p w14:paraId="0F20356E" w14:textId="77777777" w:rsidR="00E338BE" w:rsidRPr="006F4D85" w:rsidRDefault="00E338BE" w:rsidP="005F30A6">
            <w:pPr>
              <w:pStyle w:val="TAL"/>
              <w:rPr>
                <w:rFonts w:cs="Arial"/>
                <w:lang w:eastAsia="ja-JP"/>
              </w:rPr>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61AE6C77" w14:textId="77777777" w:rsidR="00E338BE" w:rsidRPr="006F4D85" w:rsidRDefault="00E338BE" w:rsidP="005F30A6">
            <w:pPr>
              <w:pStyle w:val="TAC"/>
            </w:pPr>
            <w:r w:rsidRPr="006F4D85">
              <w:t>OFF</w:t>
            </w:r>
          </w:p>
        </w:tc>
        <w:tc>
          <w:tcPr>
            <w:tcW w:w="3651" w:type="dxa"/>
            <w:tcBorders>
              <w:top w:val="single" w:sz="4" w:space="0" w:color="auto"/>
              <w:left w:val="single" w:sz="4" w:space="0" w:color="auto"/>
              <w:bottom w:val="single" w:sz="4" w:space="0" w:color="auto"/>
              <w:right w:val="single" w:sz="4" w:space="0" w:color="auto"/>
            </w:tcBorders>
          </w:tcPr>
          <w:p w14:paraId="7B83F136" w14:textId="77777777" w:rsidR="00E338BE" w:rsidRPr="006F4D85" w:rsidRDefault="00E338BE" w:rsidP="005F30A6">
            <w:pPr>
              <w:pStyle w:val="TAL"/>
              <w:jc w:val="center"/>
              <w:rPr>
                <w:rFonts w:cs="Arial"/>
                <w:lang w:eastAsia="ja-JP"/>
              </w:rPr>
            </w:pPr>
          </w:p>
        </w:tc>
      </w:tr>
      <w:tr w:rsidR="00E338BE" w:rsidRPr="006F4D85" w14:paraId="1598D178" w14:textId="77777777" w:rsidTr="005F30A6">
        <w:trPr>
          <w:cantSplit/>
        </w:trPr>
        <w:tc>
          <w:tcPr>
            <w:tcW w:w="1526" w:type="dxa"/>
            <w:tcBorders>
              <w:top w:val="single" w:sz="4" w:space="0" w:color="auto"/>
              <w:left w:val="single" w:sz="4" w:space="0" w:color="auto"/>
              <w:bottom w:val="single" w:sz="4" w:space="0" w:color="auto"/>
              <w:right w:val="single" w:sz="4" w:space="0" w:color="auto"/>
            </w:tcBorders>
            <w:hideMark/>
          </w:tcPr>
          <w:p w14:paraId="43F0530B" w14:textId="77777777" w:rsidR="00E338BE" w:rsidRPr="006F4D85" w:rsidRDefault="00E338BE" w:rsidP="005F30A6">
            <w:pPr>
              <w:pStyle w:val="TAL"/>
              <w:rPr>
                <w:lang w:eastAsia="ja-JP"/>
              </w:rPr>
            </w:pPr>
            <w:r w:rsidRPr="006F4D85">
              <w:rPr>
                <w:lang w:eastAsia="ja-JP"/>
              </w:rPr>
              <w:t>Measurement gap pattern Id</w:t>
            </w:r>
          </w:p>
        </w:tc>
        <w:tc>
          <w:tcPr>
            <w:tcW w:w="992" w:type="dxa"/>
            <w:tcBorders>
              <w:top w:val="single" w:sz="4" w:space="0" w:color="auto"/>
              <w:left w:val="single" w:sz="4" w:space="0" w:color="auto"/>
              <w:bottom w:val="single" w:sz="4" w:space="0" w:color="auto"/>
              <w:right w:val="single" w:sz="4" w:space="0" w:color="auto"/>
            </w:tcBorders>
          </w:tcPr>
          <w:p w14:paraId="75AE9393" w14:textId="77777777" w:rsidR="00E338BE" w:rsidRPr="006F4D85" w:rsidRDefault="00E338BE" w:rsidP="005F30A6">
            <w:pPr>
              <w:pStyle w:val="TAC"/>
              <w:rPr>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456072A7" w14:textId="77777777" w:rsidR="00E338BE" w:rsidRPr="006F4D85" w:rsidRDefault="00E338BE" w:rsidP="005F30A6">
            <w:pPr>
              <w:pStyle w:val="TAL"/>
              <w:rPr>
                <w:rFonts w:cs="Arial"/>
                <w:lang w:eastAsia="ja-JP"/>
              </w:rPr>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201B3B13" w14:textId="77777777" w:rsidR="00E338BE" w:rsidRPr="006F4D85" w:rsidRDefault="00E338BE" w:rsidP="005F30A6">
            <w:pPr>
              <w:pStyle w:val="TAC"/>
              <w:rPr>
                <w:lang w:eastAsia="ja-JP"/>
              </w:rPr>
            </w:pPr>
            <w:r w:rsidRPr="006F4D85">
              <w:rPr>
                <w:lang w:eastAsia="ja-JP"/>
              </w:rPr>
              <w:t>OFF</w:t>
            </w:r>
          </w:p>
        </w:tc>
        <w:tc>
          <w:tcPr>
            <w:tcW w:w="3651" w:type="dxa"/>
            <w:tcBorders>
              <w:top w:val="single" w:sz="4" w:space="0" w:color="auto"/>
              <w:left w:val="single" w:sz="4" w:space="0" w:color="auto"/>
              <w:bottom w:val="single" w:sz="4" w:space="0" w:color="auto"/>
              <w:right w:val="single" w:sz="4" w:space="0" w:color="auto"/>
            </w:tcBorders>
          </w:tcPr>
          <w:p w14:paraId="4FB6098A" w14:textId="77777777" w:rsidR="00E338BE" w:rsidRPr="006F4D85" w:rsidRDefault="00E338BE" w:rsidP="005F30A6">
            <w:pPr>
              <w:pStyle w:val="TAL"/>
              <w:jc w:val="center"/>
              <w:rPr>
                <w:rFonts w:cs="Arial"/>
                <w:lang w:eastAsia="ja-JP"/>
              </w:rPr>
            </w:pPr>
          </w:p>
        </w:tc>
      </w:tr>
      <w:tr w:rsidR="00E338BE" w:rsidRPr="006F4D85" w14:paraId="308365D5" w14:textId="77777777" w:rsidTr="005F30A6">
        <w:trPr>
          <w:cantSplit/>
        </w:trPr>
        <w:tc>
          <w:tcPr>
            <w:tcW w:w="1526" w:type="dxa"/>
            <w:tcBorders>
              <w:top w:val="single" w:sz="4" w:space="0" w:color="auto"/>
              <w:left w:val="single" w:sz="4" w:space="0" w:color="auto"/>
              <w:bottom w:val="single" w:sz="4" w:space="0" w:color="auto"/>
              <w:right w:val="single" w:sz="4" w:space="0" w:color="auto"/>
            </w:tcBorders>
            <w:hideMark/>
          </w:tcPr>
          <w:p w14:paraId="22A8B65F" w14:textId="77777777" w:rsidR="00E338BE" w:rsidRPr="006F4D85" w:rsidRDefault="00E338BE" w:rsidP="005F30A6">
            <w:pPr>
              <w:pStyle w:val="TAL"/>
              <w:rPr>
                <w:lang w:eastAsia="ja-JP"/>
              </w:rPr>
            </w:pPr>
            <w:r w:rsidRPr="006F4D85">
              <w:t>Filter coefficient</w:t>
            </w:r>
          </w:p>
        </w:tc>
        <w:tc>
          <w:tcPr>
            <w:tcW w:w="992" w:type="dxa"/>
            <w:tcBorders>
              <w:top w:val="single" w:sz="4" w:space="0" w:color="auto"/>
              <w:left w:val="single" w:sz="4" w:space="0" w:color="auto"/>
              <w:bottom w:val="single" w:sz="4" w:space="0" w:color="auto"/>
              <w:right w:val="single" w:sz="4" w:space="0" w:color="auto"/>
            </w:tcBorders>
          </w:tcPr>
          <w:p w14:paraId="3D6922D1" w14:textId="77777777" w:rsidR="00E338BE" w:rsidRPr="006F4D85" w:rsidRDefault="00E338BE" w:rsidP="005F30A6">
            <w:pPr>
              <w:pStyle w:val="TAC"/>
              <w:rPr>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056990A2" w14:textId="77777777" w:rsidR="00E338BE" w:rsidRPr="006F4D85" w:rsidRDefault="00E338BE" w:rsidP="005F30A6">
            <w:pPr>
              <w:pStyle w:val="TAL"/>
              <w:rPr>
                <w:rFonts w:cs="Arial"/>
              </w:rPr>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3DDE4F20" w14:textId="77777777" w:rsidR="00E338BE" w:rsidRPr="006F4D85" w:rsidRDefault="00E338BE" w:rsidP="005F30A6">
            <w:pPr>
              <w:pStyle w:val="TAC"/>
              <w:rPr>
                <w:lang w:eastAsia="ja-JP"/>
              </w:rPr>
            </w:pPr>
            <w:r w:rsidRPr="006F4D85">
              <w:t>0</w:t>
            </w:r>
          </w:p>
        </w:tc>
        <w:tc>
          <w:tcPr>
            <w:tcW w:w="3651" w:type="dxa"/>
            <w:tcBorders>
              <w:top w:val="single" w:sz="4" w:space="0" w:color="auto"/>
              <w:left w:val="single" w:sz="4" w:space="0" w:color="auto"/>
              <w:bottom w:val="single" w:sz="4" w:space="0" w:color="auto"/>
              <w:right w:val="single" w:sz="4" w:space="0" w:color="auto"/>
            </w:tcBorders>
            <w:hideMark/>
          </w:tcPr>
          <w:p w14:paraId="148E41EA" w14:textId="77777777" w:rsidR="00E338BE" w:rsidRPr="006F4D85" w:rsidRDefault="00E338BE" w:rsidP="005F30A6">
            <w:pPr>
              <w:pStyle w:val="TAL"/>
              <w:jc w:val="center"/>
              <w:rPr>
                <w:rFonts w:cs="Arial"/>
                <w:lang w:eastAsia="ja-JP"/>
              </w:rPr>
            </w:pPr>
            <w:r w:rsidRPr="006F4D85">
              <w:rPr>
                <w:rFonts w:cs="Arial"/>
              </w:rPr>
              <w:t>L3 filtering is not used</w:t>
            </w:r>
          </w:p>
        </w:tc>
      </w:tr>
      <w:tr w:rsidR="00E338BE" w:rsidRPr="006F4D85" w14:paraId="7FFBD64F" w14:textId="77777777" w:rsidTr="005F30A6">
        <w:trPr>
          <w:cantSplit/>
        </w:trPr>
        <w:tc>
          <w:tcPr>
            <w:tcW w:w="1526" w:type="dxa"/>
            <w:tcBorders>
              <w:top w:val="single" w:sz="4" w:space="0" w:color="auto"/>
              <w:left w:val="single" w:sz="4" w:space="0" w:color="auto"/>
              <w:bottom w:val="single" w:sz="4" w:space="0" w:color="auto"/>
              <w:right w:val="single" w:sz="4" w:space="0" w:color="auto"/>
            </w:tcBorders>
            <w:hideMark/>
          </w:tcPr>
          <w:p w14:paraId="3BE65C38" w14:textId="77777777" w:rsidR="00E338BE" w:rsidRPr="006F4D85" w:rsidRDefault="00E338BE" w:rsidP="005F30A6">
            <w:pPr>
              <w:pStyle w:val="TAL"/>
            </w:pPr>
            <w:r w:rsidRPr="006F4D85">
              <w:t>T1</w:t>
            </w:r>
          </w:p>
        </w:tc>
        <w:tc>
          <w:tcPr>
            <w:tcW w:w="992" w:type="dxa"/>
            <w:tcBorders>
              <w:top w:val="single" w:sz="4" w:space="0" w:color="auto"/>
              <w:left w:val="single" w:sz="4" w:space="0" w:color="auto"/>
              <w:bottom w:val="single" w:sz="4" w:space="0" w:color="auto"/>
              <w:right w:val="single" w:sz="4" w:space="0" w:color="auto"/>
            </w:tcBorders>
            <w:hideMark/>
          </w:tcPr>
          <w:p w14:paraId="0F6CA0E5" w14:textId="77777777" w:rsidR="00E338BE" w:rsidRPr="006F4D85" w:rsidRDefault="00E338BE" w:rsidP="005F30A6">
            <w:pPr>
              <w:pStyle w:val="TAC"/>
            </w:pPr>
            <w:r w:rsidRPr="006F4D85">
              <w:t>s</w:t>
            </w:r>
          </w:p>
        </w:tc>
        <w:tc>
          <w:tcPr>
            <w:tcW w:w="1559" w:type="dxa"/>
            <w:tcBorders>
              <w:top w:val="single" w:sz="4" w:space="0" w:color="auto"/>
              <w:left w:val="single" w:sz="4" w:space="0" w:color="auto"/>
              <w:bottom w:val="single" w:sz="4" w:space="0" w:color="auto"/>
              <w:right w:val="single" w:sz="4" w:space="0" w:color="auto"/>
            </w:tcBorders>
            <w:hideMark/>
          </w:tcPr>
          <w:p w14:paraId="55652EC8" w14:textId="77777777" w:rsidR="00E338BE" w:rsidRPr="006F4D85" w:rsidRDefault="00E338BE" w:rsidP="005F30A6">
            <w:pPr>
              <w:pStyle w:val="TAL"/>
              <w:rPr>
                <w:rFonts w:cs="Arial"/>
              </w:rPr>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25C09456" w14:textId="77777777" w:rsidR="00E338BE" w:rsidRPr="006F4D85" w:rsidRDefault="00E338BE" w:rsidP="005F30A6">
            <w:pPr>
              <w:pStyle w:val="TAC"/>
              <w:rPr>
                <w:lang w:eastAsia="ja-JP"/>
              </w:rPr>
            </w:pPr>
            <w:r w:rsidRPr="006F4D85">
              <w:rPr>
                <w:lang w:eastAsia="ja-JP"/>
              </w:rPr>
              <w:t>5</w:t>
            </w:r>
          </w:p>
        </w:tc>
        <w:tc>
          <w:tcPr>
            <w:tcW w:w="3651" w:type="dxa"/>
            <w:tcBorders>
              <w:top w:val="single" w:sz="4" w:space="0" w:color="auto"/>
              <w:left w:val="single" w:sz="4" w:space="0" w:color="auto"/>
              <w:bottom w:val="single" w:sz="4" w:space="0" w:color="auto"/>
              <w:right w:val="single" w:sz="4" w:space="0" w:color="auto"/>
            </w:tcBorders>
          </w:tcPr>
          <w:p w14:paraId="68076D5F" w14:textId="77777777" w:rsidR="00E338BE" w:rsidRPr="006F4D85" w:rsidRDefault="00E338BE" w:rsidP="005F30A6">
            <w:pPr>
              <w:pStyle w:val="TAL"/>
              <w:jc w:val="center"/>
              <w:rPr>
                <w:rFonts w:cs="Arial"/>
              </w:rPr>
            </w:pPr>
          </w:p>
        </w:tc>
      </w:tr>
      <w:tr w:rsidR="00E338BE" w:rsidRPr="006F4D85" w14:paraId="0E56974C" w14:textId="77777777" w:rsidTr="005F30A6">
        <w:trPr>
          <w:cantSplit/>
        </w:trPr>
        <w:tc>
          <w:tcPr>
            <w:tcW w:w="1526" w:type="dxa"/>
            <w:tcBorders>
              <w:top w:val="single" w:sz="4" w:space="0" w:color="auto"/>
              <w:left w:val="single" w:sz="4" w:space="0" w:color="auto"/>
              <w:bottom w:val="single" w:sz="4" w:space="0" w:color="auto"/>
              <w:right w:val="single" w:sz="4" w:space="0" w:color="auto"/>
            </w:tcBorders>
            <w:hideMark/>
          </w:tcPr>
          <w:p w14:paraId="7B599E1D" w14:textId="77777777" w:rsidR="00E338BE" w:rsidRPr="006F4D85" w:rsidRDefault="00E338BE" w:rsidP="005F30A6">
            <w:pPr>
              <w:pStyle w:val="TAL"/>
              <w:rPr>
                <w:lang w:eastAsia="zh-CN"/>
              </w:rPr>
            </w:pPr>
            <w:r w:rsidRPr="006F4D85">
              <w:rPr>
                <w:lang w:eastAsia="zh-CN"/>
              </w:rPr>
              <w:t>T2</w:t>
            </w:r>
          </w:p>
        </w:tc>
        <w:tc>
          <w:tcPr>
            <w:tcW w:w="992" w:type="dxa"/>
            <w:tcBorders>
              <w:top w:val="single" w:sz="4" w:space="0" w:color="auto"/>
              <w:left w:val="single" w:sz="4" w:space="0" w:color="auto"/>
              <w:bottom w:val="single" w:sz="4" w:space="0" w:color="auto"/>
              <w:right w:val="single" w:sz="4" w:space="0" w:color="auto"/>
            </w:tcBorders>
            <w:hideMark/>
          </w:tcPr>
          <w:p w14:paraId="3813C3D5" w14:textId="77777777" w:rsidR="00E338BE" w:rsidRPr="006F4D85" w:rsidRDefault="00E338BE" w:rsidP="005F30A6">
            <w:pPr>
              <w:pStyle w:val="TAC"/>
              <w:rPr>
                <w:lang w:eastAsia="zh-CN"/>
              </w:rPr>
            </w:pPr>
            <w:r w:rsidRPr="006F4D85">
              <w:rPr>
                <w:lang w:eastAsia="zh-CN"/>
              </w:rPr>
              <w:t>s</w:t>
            </w:r>
          </w:p>
        </w:tc>
        <w:tc>
          <w:tcPr>
            <w:tcW w:w="1559" w:type="dxa"/>
            <w:tcBorders>
              <w:top w:val="single" w:sz="4" w:space="0" w:color="auto"/>
              <w:left w:val="single" w:sz="4" w:space="0" w:color="auto"/>
              <w:bottom w:val="single" w:sz="4" w:space="0" w:color="auto"/>
              <w:right w:val="single" w:sz="4" w:space="0" w:color="auto"/>
            </w:tcBorders>
            <w:hideMark/>
          </w:tcPr>
          <w:p w14:paraId="694CA19C" w14:textId="77777777" w:rsidR="00E338BE" w:rsidRPr="006F4D85" w:rsidRDefault="00E338BE" w:rsidP="005F30A6">
            <w:pPr>
              <w:pStyle w:val="TAL"/>
              <w:rPr>
                <w:rFonts w:cs="Arial"/>
              </w:rPr>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3BE0D8B4" w14:textId="77777777" w:rsidR="00E338BE" w:rsidRPr="006F4D85" w:rsidRDefault="00E338BE" w:rsidP="005F30A6">
            <w:pPr>
              <w:pStyle w:val="TAC"/>
              <w:rPr>
                <w:lang w:eastAsia="zh-CN"/>
              </w:rPr>
            </w:pPr>
            <w:r w:rsidRPr="006F4D85">
              <w:rPr>
                <w:lang w:eastAsia="zh-CN"/>
              </w:rPr>
              <w:t>5</w:t>
            </w:r>
          </w:p>
        </w:tc>
        <w:tc>
          <w:tcPr>
            <w:tcW w:w="3651" w:type="dxa"/>
            <w:tcBorders>
              <w:top w:val="single" w:sz="4" w:space="0" w:color="auto"/>
              <w:left w:val="single" w:sz="4" w:space="0" w:color="auto"/>
              <w:bottom w:val="single" w:sz="4" w:space="0" w:color="auto"/>
              <w:right w:val="single" w:sz="4" w:space="0" w:color="auto"/>
            </w:tcBorders>
          </w:tcPr>
          <w:p w14:paraId="3BE654F9" w14:textId="77777777" w:rsidR="00E338BE" w:rsidRPr="006F4D85" w:rsidRDefault="00E338BE" w:rsidP="005F30A6">
            <w:pPr>
              <w:pStyle w:val="TAL"/>
              <w:jc w:val="center"/>
              <w:rPr>
                <w:rFonts w:cs="Arial"/>
              </w:rPr>
            </w:pPr>
          </w:p>
        </w:tc>
      </w:tr>
      <w:tr w:rsidR="00E338BE" w:rsidRPr="006F4D85" w14:paraId="03815E41" w14:textId="77777777" w:rsidTr="005F30A6">
        <w:trPr>
          <w:cantSplit/>
        </w:trPr>
        <w:tc>
          <w:tcPr>
            <w:tcW w:w="1526" w:type="dxa"/>
            <w:tcBorders>
              <w:top w:val="single" w:sz="4" w:space="0" w:color="auto"/>
              <w:left w:val="single" w:sz="4" w:space="0" w:color="auto"/>
              <w:bottom w:val="single" w:sz="4" w:space="0" w:color="auto"/>
              <w:right w:val="single" w:sz="4" w:space="0" w:color="auto"/>
            </w:tcBorders>
            <w:hideMark/>
          </w:tcPr>
          <w:p w14:paraId="2AF6F2FC" w14:textId="77777777" w:rsidR="00E338BE" w:rsidRPr="006F4D85" w:rsidRDefault="00E338BE" w:rsidP="005F30A6">
            <w:pPr>
              <w:pStyle w:val="TAL"/>
              <w:rPr>
                <w:lang w:eastAsia="zh-CN"/>
              </w:rPr>
            </w:pPr>
            <w:r w:rsidRPr="006F4D85">
              <w:rPr>
                <w:lang w:eastAsia="zh-CN"/>
              </w:rPr>
              <w:t>T3</w:t>
            </w:r>
          </w:p>
        </w:tc>
        <w:tc>
          <w:tcPr>
            <w:tcW w:w="992" w:type="dxa"/>
            <w:tcBorders>
              <w:top w:val="single" w:sz="4" w:space="0" w:color="auto"/>
              <w:left w:val="single" w:sz="4" w:space="0" w:color="auto"/>
              <w:bottom w:val="single" w:sz="4" w:space="0" w:color="auto"/>
              <w:right w:val="single" w:sz="4" w:space="0" w:color="auto"/>
            </w:tcBorders>
            <w:hideMark/>
          </w:tcPr>
          <w:p w14:paraId="5ED4861C" w14:textId="77777777" w:rsidR="00E338BE" w:rsidRPr="006F4D85" w:rsidRDefault="00E338BE" w:rsidP="005F30A6">
            <w:pPr>
              <w:pStyle w:val="TAC"/>
              <w:rPr>
                <w:lang w:eastAsia="zh-CN"/>
              </w:rPr>
            </w:pPr>
            <w:r w:rsidRPr="006F4D85">
              <w:rPr>
                <w:lang w:eastAsia="zh-CN"/>
              </w:rPr>
              <w:t>s</w:t>
            </w:r>
          </w:p>
        </w:tc>
        <w:tc>
          <w:tcPr>
            <w:tcW w:w="1559" w:type="dxa"/>
            <w:tcBorders>
              <w:top w:val="single" w:sz="4" w:space="0" w:color="auto"/>
              <w:left w:val="single" w:sz="4" w:space="0" w:color="auto"/>
              <w:bottom w:val="single" w:sz="4" w:space="0" w:color="auto"/>
              <w:right w:val="single" w:sz="4" w:space="0" w:color="auto"/>
            </w:tcBorders>
            <w:hideMark/>
          </w:tcPr>
          <w:p w14:paraId="1A29D4D6" w14:textId="77777777" w:rsidR="00E338BE" w:rsidRPr="006F4D85" w:rsidRDefault="00E338BE" w:rsidP="005F30A6">
            <w:pPr>
              <w:pStyle w:val="TAL"/>
              <w:rPr>
                <w:rFonts w:cs="Arial"/>
              </w:rPr>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51D6E876" w14:textId="77777777" w:rsidR="00E338BE" w:rsidRPr="006F4D85" w:rsidRDefault="00E338BE" w:rsidP="005F30A6">
            <w:pPr>
              <w:pStyle w:val="TAC"/>
              <w:rPr>
                <w:lang w:eastAsia="zh-CN"/>
              </w:rPr>
            </w:pPr>
            <w:r w:rsidRPr="006F4D85">
              <w:rPr>
                <w:lang w:eastAsia="zh-CN"/>
              </w:rPr>
              <w:t>5</w:t>
            </w:r>
          </w:p>
        </w:tc>
        <w:tc>
          <w:tcPr>
            <w:tcW w:w="3651" w:type="dxa"/>
            <w:tcBorders>
              <w:top w:val="single" w:sz="4" w:space="0" w:color="auto"/>
              <w:left w:val="single" w:sz="4" w:space="0" w:color="auto"/>
              <w:bottom w:val="single" w:sz="4" w:space="0" w:color="auto"/>
              <w:right w:val="single" w:sz="4" w:space="0" w:color="auto"/>
            </w:tcBorders>
          </w:tcPr>
          <w:p w14:paraId="3CA0E516" w14:textId="77777777" w:rsidR="00E338BE" w:rsidRPr="006F4D85" w:rsidRDefault="00E338BE" w:rsidP="005F30A6">
            <w:pPr>
              <w:pStyle w:val="TAL"/>
              <w:jc w:val="center"/>
              <w:rPr>
                <w:rFonts w:cs="Arial"/>
              </w:rPr>
            </w:pPr>
          </w:p>
        </w:tc>
      </w:tr>
    </w:tbl>
    <w:p w14:paraId="15098E40" w14:textId="77777777" w:rsidR="00E338BE" w:rsidRPr="006F4D85" w:rsidRDefault="00E338BE" w:rsidP="00E338BE"/>
    <w:p w14:paraId="2AA2EE4A" w14:textId="77777777" w:rsidR="00E338BE" w:rsidRDefault="00E338BE" w:rsidP="00E338BE">
      <w:pPr>
        <w:pStyle w:val="TH"/>
      </w:pPr>
      <w:r w:rsidRPr="006F4D85">
        <w:rPr>
          <w:rFonts w:cs="v4.2.0"/>
        </w:rPr>
        <w:t xml:space="preserve">Table </w:t>
      </w:r>
      <w:r w:rsidRPr="006F4D85">
        <w:t>A.4.5.4.1.1-</w:t>
      </w:r>
      <w:r w:rsidRPr="006F4D85">
        <w:rPr>
          <w:lang w:eastAsia="zh-CN"/>
        </w:rPr>
        <w:t>3</w:t>
      </w:r>
      <w:r w:rsidRPr="006F4D85">
        <w:rPr>
          <w:rFonts w:cs="v4.2.0"/>
        </w:rPr>
        <w:t xml:space="preserve">: NR Cell specific test parameters for EN-DC </w:t>
      </w:r>
      <w:r w:rsidRPr="006F4D85">
        <w:t>UE UL carrier RRC reconfiguration Delay on PSCell</w:t>
      </w:r>
      <w:r w:rsidRPr="006F4D85">
        <w:rPr>
          <w:rFonts w:cs="v4.2.0"/>
        </w:rPr>
        <w:t xml:space="preserve"> (Cell 2)</w:t>
      </w: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0"/>
        <w:gridCol w:w="767"/>
        <w:gridCol w:w="1418"/>
        <w:gridCol w:w="812"/>
        <w:gridCol w:w="50"/>
        <w:gridCol w:w="837"/>
        <w:gridCol w:w="25"/>
        <w:gridCol w:w="863"/>
        <w:gridCol w:w="945"/>
        <w:gridCol w:w="945"/>
        <w:gridCol w:w="945"/>
        <w:tblGridChange w:id="556">
          <w:tblGrid>
            <w:gridCol w:w="1880"/>
            <w:gridCol w:w="767"/>
            <w:gridCol w:w="1418"/>
            <w:gridCol w:w="812"/>
            <w:gridCol w:w="50"/>
            <w:gridCol w:w="837"/>
            <w:gridCol w:w="25"/>
            <w:gridCol w:w="863"/>
            <w:gridCol w:w="945"/>
            <w:gridCol w:w="945"/>
            <w:gridCol w:w="945"/>
          </w:tblGrid>
        </w:tblGridChange>
      </w:tblGrid>
      <w:tr w:rsidR="00E338BE" w:rsidRPr="006F4D85" w14:paraId="2A9FF65E" w14:textId="77777777" w:rsidTr="005F30A6">
        <w:trPr>
          <w:cantSplit/>
          <w:jc w:val="center"/>
        </w:trPr>
        <w:tc>
          <w:tcPr>
            <w:tcW w:w="1880" w:type="dxa"/>
            <w:tcBorders>
              <w:top w:val="single" w:sz="4" w:space="0" w:color="auto"/>
              <w:left w:val="single" w:sz="4" w:space="0" w:color="auto"/>
              <w:bottom w:val="nil"/>
              <w:right w:val="single" w:sz="4" w:space="0" w:color="auto"/>
            </w:tcBorders>
          </w:tcPr>
          <w:p w14:paraId="479C59D6" w14:textId="77777777" w:rsidR="00E338BE" w:rsidRPr="006F4D85" w:rsidRDefault="00E338BE" w:rsidP="005F30A6">
            <w:pPr>
              <w:pStyle w:val="TAH"/>
              <w:keepNext w:val="0"/>
            </w:pPr>
            <w:r w:rsidRPr="006F4D85">
              <w:t>Parameter</w:t>
            </w:r>
          </w:p>
        </w:tc>
        <w:tc>
          <w:tcPr>
            <w:tcW w:w="767" w:type="dxa"/>
            <w:tcBorders>
              <w:top w:val="single" w:sz="4" w:space="0" w:color="auto"/>
              <w:left w:val="single" w:sz="4" w:space="0" w:color="auto"/>
              <w:bottom w:val="nil"/>
              <w:right w:val="single" w:sz="4" w:space="0" w:color="auto"/>
            </w:tcBorders>
          </w:tcPr>
          <w:p w14:paraId="542F2F1F" w14:textId="77777777" w:rsidR="00E338BE" w:rsidRPr="006F4D85" w:rsidRDefault="00E338BE" w:rsidP="005F30A6">
            <w:pPr>
              <w:pStyle w:val="TAH"/>
              <w:keepNext w:val="0"/>
            </w:pPr>
            <w:r w:rsidRPr="006F4D85">
              <w:t>Unit</w:t>
            </w:r>
          </w:p>
        </w:tc>
        <w:tc>
          <w:tcPr>
            <w:tcW w:w="1418" w:type="dxa"/>
            <w:tcBorders>
              <w:top w:val="single" w:sz="4" w:space="0" w:color="auto"/>
              <w:left w:val="single" w:sz="4" w:space="0" w:color="auto"/>
              <w:bottom w:val="nil"/>
              <w:right w:val="single" w:sz="4" w:space="0" w:color="auto"/>
            </w:tcBorders>
          </w:tcPr>
          <w:p w14:paraId="312FA3EF" w14:textId="77777777" w:rsidR="00E338BE" w:rsidRPr="006F4D85" w:rsidRDefault="00E338BE" w:rsidP="005F30A6">
            <w:pPr>
              <w:pStyle w:val="TAH"/>
              <w:keepNext w:val="0"/>
            </w:pPr>
            <w:r w:rsidRPr="006F4D85">
              <w:t xml:space="preserve">Test </w:t>
            </w:r>
          </w:p>
        </w:tc>
        <w:tc>
          <w:tcPr>
            <w:tcW w:w="2587" w:type="dxa"/>
            <w:gridSpan w:val="5"/>
            <w:tcBorders>
              <w:top w:val="single" w:sz="4" w:space="0" w:color="auto"/>
              <w:left w:val="single" w:sz="4" w:space="0" w:color="auto"/>
              <w:bottom w:val="single" w:sz="4" w:space="0" w:color="auto"/>
              <w:right w:val="single" w:sz="4" w:space="0" w:color="auto"/>
            </w:tcBorders>
          </w:tcPr>
          <w:p w14:paraId="0BB0E257" w14:textId="77777777" w:rsidR="00E338BE" w:rsidRPr="006F4D85" w:rsidRDefault="00E338BE" w:rsidP="005F30A6">
            <w:pPr>
              <w:pStyle w:val="TAH"/>
              <w:keepNext w:val="0"/>
            </w:pPr>
            <w:r w:rsidRPr="006F4D85">
              <w:t>Test 1</w:t>
            </w:r>
          </w:p>
        </w:tc>
        <w:tc>
          <w:tcPr>
            <w:tcW w:w="2835" w:type="dxa"/>
            <w:gridSpan w:val="3"/>
            <w:tcBorders>
              <w:top w:val="single" w:sz="4" w:space="0" w:color="auto"/>
              <w:left w:val="single" w:sz="4" w:space="0" w:color="auto"/>
              <w:bottom w:val="single" w:sz="4" w:space="0" w:color="auto"/>
              <w:right w:val="single" w:sz="4" w:space="0" w:color="auto"/>
            </w:tcBorders>
          </w:tcPr>
          <w:p w14:paraId="1BE7E745" w14:textId="77777777" w:rsidR="00E338BE" w:rsidRPr="006F4D85" w:rsidRDefault="00E338BE" w:rsidP="005F30A6">
            <w:pPr>
              <w:pStyle w:val="TAH"/>
              <w:keepNext w:val="0"/>
            </w:pPr>
            <w:r w:rsidRPr="006F4D85">
              <w:t>Test 2</w:t>
            </w:r>
          </w:p>
        </w:tc>
      </w:tr>
      <w:tr w:rsidR="00E338BE" w:rsidRPr="006F4D85" w14:paraId="73580EC0" w14:textId="77777777" w:rsidTr="005F30A6">
        <w:trPr>
          <w:cantSplit/>
          <w:jc w:val="center"/>
        </w:trPr>
        <w:tc>
          <w:tcPr>
            <w:tcW w:w="1880" w:type="dxa"/>
            <w:tcBorders>
              <w:top w:val="nil"/>
              <w:left w:val="single" w:sz="4" w:space="0" w:color="auto"/>
              <w:bottom w:val="single" w:sz="4" w:space="0" w:color="auto"/>
              <w:right w:val="single" w:sz="4" w:space="0" w:color="auto"/>
            </w:tcBorders>
          </w:tcPr>
          <w:p w14:paraId="55BB45BF" w14:textId="77777777" w:rsidR="00E338BE" w:rsidRPr="006F4D85" w:rsidRDefault="00E338BE" w:rsidP="005F30A6">
            <w:pPr>
              <w:pStyle w:val="TAH"/>
              <w:keepNext w:val="0"/>
            </w:pPr>
          </w:p>
        </w:tc>
        <w:tc>
          <w:tcPr>
            <w:tcW w:w="767" w:type="dxa"/>
            <w:tcBorders>
              <w:top w:val="nil"/>
              <w:left w:val="single" w:sz="4" w:space="0" w:color="auto"/>
              <w:bottom w:val="single" w:sz="4" w:space="0" w:color="auto"/>
              <w:right w:val="single" w:sz="4" w:space="0" w:color="auto"/>
            </w:tcBorders>
          </w:tcPr>
          <w:p w14:paraId="0C6F82D0" w14:textId="77777777" w:rsidR="00E338BE" w:rsidRPr="006F4D85" w:rsidRDefault="00E338BE" w:rsidP="005F30A6">
            <w:pPr>
              <w:pStyle w:val="TAH"/>
              <w:keepNext w:val="0"/>
            </w:pPr>
          </w:p>
        </w:tc>
        <w:tc>
          <w:tcPr>
            <w:tcW w:w="1418" w:type="dxa"/>
            <w:tcBorders>
              <w:top w:val="nil"/>
              <w:left w:val="single" w:sz="4" w:space="0" w:color="auto"/>
              <w:bottom w:val="single" w:sz="4" w:space="0" w:color="auto"/>
              <w:right w:val="single" w:sz="4" w:space="0" w:color="auto"/>
            </w:tcBorders>
          </w:tcPr>
          <w:p w14:paraId="2CFA118C" w14:textId="77777777" w:rsidR="00E338BE" w:rsidRPr="006F4D85" w:rsidRDefault="00E338BE" w:rsidP="005F30A6">
            <w:pPr>
              <w:pStyle w:val="TAH"/>
              <w:keepNext w:val="0"/>
            </w:pPr>
            <w:r w:rsidRPr="006F4D85">
              <w:t>Configuration</w:t>
            </w:r>
          </w:p>
        </w:tc>
        <w:tc>
          <w:tcPr>
            <w:tcW w:w="862" w:type="dxa"/>
            <w:gridSpan w:val="2"/>
            <w:tcBorders>
              <w:top w:val="single" w:sz="4" w:space="0" w:color="auto"/>
              <w:left w:val="single" w:sz="4" w:space="0" w:color="auto"/>
              <w:bottom w:val="single" w:sz="4" w:space="0" w:color="auto"/>
              <w:right w:val="single" w:sz="4" w:space="0" w:color="auto"/>
            </w:tcBorders>
          </w:tcPr>
          <w:p w14:paraId="107FF33E" w14:textId="77777777" w:rsidR="00E338BE" w:rsidRPr="006F4D85" w:rsidRDefault="00E338BE" w:rsidP="005F30A6">
            <w:pPr>
              <w:pStyle w:val="TAH"/>
              <w:keepNext w:val="0"/>
            </w:pPr>
            <w:r w:rsidRPr="006F4D85">
              <w:t>T1</w:t>
            </w:r>
          </w:p>
        </w:tc>
        <w:tc>
          <w:tcPr>
            <w:tcW w:w="862" w:type="dxa"/>
            <w:gridSpan w:val="2"/>
            <w:tcBorders>
              <w:top w:val="single" w:sz="4" w:space="0" w:color="auto"/>
              <w:left w:val="single" w:sz="4" w:space="0" w:color="auto"/>
              <w:bottom w:val="single" w:sz="4" w:space="0" w:color="auto"/>
              <w:right w:val="single" w:sz="4" w:space="0" w:color="auto"/>
            </w:tcBorders>
          </w:tcPr>
          <w:p w14:paraId="17A33AA9" w14:textId="77777777" w:rsidR="00E338BE" w:rsidRPr="006F4D85" w:rsidRDefault="00E338BE" w:rsidP="005F30A6">
            <w:pPr>
              <w:pStyle w:val="TAH"/>
              <w:keepNext w:val="0"/>
            </w:pPr>
            <w:r w:rsidRPr="006F4D85">
              <w:t>T2</w:t>
            </w:r>
          </w:p>
        </w:tc>
        <w:tc>
          <w:tcPr>
            <w:tcW w:w="863" w:type="dxa"/>
            <w:tcBorders>
              <w:top w:val="single" w:sz="4" w:space="0" w:color="auto"/>
              <w:left w:val="single" w:sz="4" w:space="0" w:color="auto"/>
              <w:bottom w:val="single" w:sz="4" w:space="0" w:color="auto"/>
              <w:right w:val="single" w:sz="4" w:space="0" w:color="auto"/>
            </w:tcBorders>
          </w:tcPr>
          <w:p w14:paraId="6C0E3484" w14:textId="77777777" w:rsidR="00E338BE" w:rsidRPr="006F4D85" w:rsidRDefault="00E338BE" w:rsidP="005F30A6">
            <w:pPr>
              <w:pStyle w:val="TAH"/>
              <w:keepNext w:val="0"/>
            </w:pPr>
            <w:r w:rsidRPr="006F4D85">
              <w:rPr>
                <w:rFonts w:cs="Arial"/>
                <w:lang w:eastAsia="zh-CN"/>
              </w:rPr>
              <w:t>T3</w:t>
            </w:r>
          </w:p>
        </w:tc>
        <w:tc>
          <w:tcPr>
            <w:tcW w:w="945" w:type="dxa"/>
            <w:tcBorders>
              <w:top w:val="single" w:sz="4" w:space="0" w:color="auto"/>
              <w:left w:val="single" w:sz="4" w:space="0" w:color="auto"/>
              <w:bottom w:val="single" w:sz="4" w:space="0" w:color="auto"/>
              <w:right w:val="single" w:sz="4" w:space="0" w:color="auto"/>
            </w:tcBorders>
          </w:tcPr>
          <w:p w14:paraId="7801A4F6" w14:textId="77777777" w:rsidR="00E338BE" w:rsidRPr="006F4D85" w:rsidRDefault="00E338BE" w:rsidP="005F30A6">
            <w:pPr>
              <w:pStyle w:val="TAH"/>
              <w:keepNext w:val="0"/>
            </w:pPr>
            <w:r w:rsidRPr="006F4D85">
              <w:rPr>
                <w:rFonts w:cs="Arial"/>
                <w:lang w:eastAsia="zh-CN"/>
              </w:rPr>
              <w:t>T1</w:t>
            </w:r>
          </w:p>
        </w:tc>
        <w:tc>
          <w:tcPr>
            <w:tcW w:w="945" w:type="dxa"/>
            <w:tcBorders>
              <w:top w:val="single" w:sz="4" w:space="0" w:color="auto"/>
              <w:left w:val="single" w:sz="4" w:space="0" w:color="auto"/>
              <w:bottom w:val="single" w:sz="4" w:space="0" w:color="auto"/>
              <w:right w:val="single" w:sz="4" w:space="0" w:color="auto"/>
            </w:tcBorders>
          </w:tcPr>
          <w:p w14:paraId="722258B1" w14:textId="77777777" w:rsidR="00E338BE" w:rsidRPr="006F4D85" w:rsidRDefault="00E338BE" w:rsidP="005F30A6">
            <w:pPr>
              <w:pStyle w:val="TAH"/>
              <w:keepNext w:val="0"/>
            </w:pPr>
            <w:r w:rsidRPr="006F4D85">
              <w:rPr>
                <w:rFonts w:cs="Arial"/>
                <w:lang w:eastAsia="zh-CN"/>
              </w:rPr>
              <w:t>T2</w:t>
            </w:r>
          </w:p>
        </w:tc>
        <w:tc>
          <w:tcPr>
            <w:tcW w:w="945" w:type="dxa"/>
            <w:tcBorders>
              <w:top w:val="single" w:sz="4" w:space="0" w:color="auto"/>
              <w:left w:val="single" w:sz="4" w:space="0" w:color="auto"/>
              <w:bottom w:val="single" w:sz="4" w:space="0" w:color="auto"/>
              <w:right w:val="single" w:sz="4" w:space="0" w:color="auto"/>
            </w:tcBorders>
          </w:tcPr>
          <w:p w14:paraId="2AB16AB9" w14:textId="77777777" w:rsidR="00E338BE" w:rsidRPr="006F4D85" w:rsidRDefault="00E338BE" w:rsidP="005F30A6">
            <w:pPr>
              <w:pStyle w:val="TAH"/>
              <w:keepNext w:val="0"/>
            </w:pPr>
            <w:r w:rsidRPr="006F4D85">
              <w:rPr>
                <w:rFonts w:cs="Arial"/>
                <w:lang w:eastAsia="zh-CN"/>
              </w:rPr>
              <w:t>T3</w:t>
            </w:r>
          </w:p>
        </w:tc>
      </w:tr>
      <w:tr w:rsidR="00E338BE" w:rsidRPr="006F4D85" w14:paraId="2A35782F"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143AC9E6" w14:textId="77777777" w:rsidR="00E338BE" w:rsidRPr="006F4D85" w:rsidRDefault="00E338BE" w:rsidP="005F30A6">
            <w:pPr>
              <w:pStyle w:val="TAL"/>
              <w:rPr>
                <w:lang w:val="it-IT" w:eastAsia="zh-CN"/>
              </w:rPr>
            </w:pPr>
            <w:r w:rsidRPr="006F4D85">
              <w:rPr>
                <w:lang w:val="it-IT" w:eastAsia="zh-CN"/>
              </w:rPr>
              <w:lastRenderedPageBreak/>
              <w:t>Channel number</w:t>
            </w:r>
          </w:p>
        </w:tc>
        <w:tc>
          <w:tcPr>
            <w:tcW w:w="767" w:type="dxa"/>
            <w:tcBorders>
              <w:top w:val="single" w:sz="4" w:space="0" w:color="auto"/>
              <w:left w:val="single" w:sz="4" w:space="0" w:color="auto"/>
              <w:bottom w:val="single" w:sz="4" w:space="0" w:color="auto"/>
              <w:right w:val="single" w:sz="4" w:space="0" w:color="auto"/>
            </w:tcBorders>
          </w:tcPr>
          <w:p w14:paraId="2E6030A2" w14:textId="77777777" w:rsidR="00E338BE" w:rsidRPr="006F4D85" w:rsidRDefault="00E338BE" w:rsidP="005F30A6">
            <w:pPr>
              <w:pStyle w:val="TAC"/>
              <w:keepNext w:val="0"/>
              <w:snapToGrid w:val="0"/>
              <w:rPr>
                <w:rFonts w:cs="Arial"/>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3B36738B" w14:textId="77777777" w:rsidR="00E338BE" w:rsidRPr="006F4D85" w:rsidRDefault="00E338BE" w:rsidP="005F30A6">
            <w:pPr>
              <w:pStyle w:val="TAL"/>
              <w:rPr>
                <w:rFonts w:cs="v4.2.0"/>
                <w:lang w:eastAsia="zh-CN"/>
              </w:rPr>
            </w:pPr>
            <w:r w:rsidRPr="006F4D85">
              <w:rPr>
                <w:rFonts w:cs="v4.2.0"/>
                <w:lang w:eastAsia="zh-CN"/>
              </w:rPr>
              <w:t>Conf 1, 2, 3</w:t>
            </w:r>
            <w:r w:rsidRPr="006F4D85">
              <w:t>, 4, 5, 6, 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32FB7A48" w14:textId="77777777" w:rsidR="00E338BE" w:rsidRPr="006F4D85" w:rsidRDefault="00E338BE" w:rsidP="005F30A6">
            <w:pPr>
              <w:pStyle w:val="TAC"/>
              <w:keepNext w:val="0"/>
              <w:snapToGrid w:val="0"/>
              <w:rPr>
                <w:rFonts w:cs="v4.2.0"/>
                <w:lang w:eastAsia="zh-CN"/>
              </w:rPr>
            </w:pPr>
            <w:r w:rsidRPr="006F4D85">
              <w:rPr>
                <w:rFonts w:cs="v4.2.0"/>
                <w:lang w:eastAsia="zh-CN"/>
              </w:rPr>
              <w:t>2</w:t>
            </w:r>
          </w:p>
        </w:tc>
        <w:tc>
          <w:tcPr>
            <w:tcW w:w="2835" w:type="dxa"/>
            <w:gridSpan w:val="3"/>
            <w:tcBorders>
              <w:top w:val="single" w:sz="4" w:space="0" w:color="auto"/>
              <w:left w:val="single" w:sz="4" w:space="0" w:color="auto"/>
              <w:bottom w:val="single" w:sz="4" w:space="0" w:color="auto"/>
              <w:right w:val="single" w:sz="4" w:space="0" w:color="auto"/>
            </w:tcBorders>
            <w:hideMark/>
          </w:tcPr>
          <w:p w14:paraId="748EED60" w14:textId="77777777" w:rsidR="00E338BE" w:rsidRPr="006F4D85" w:rsidRDefault="00E338BE" w:rsidP="005F30A6">
            <w:pPr>
              <w:pStyle w:val="TAC"/>
              <w:keepNext w:val="0"/>
              <w:snapToGrid w:val="0"/>
              <w:rPr>
                <w:rFonts w:cs="v4.2.0"/>
                <w:lang w:eastAsia="zh-CN"/>
              </w:rPr>
            </w:pPr>
            <w:r w:rsidRPr="006F4D85">
              <w:rPr>
                <w:rFonts w:cs="v4.2.0"/>
                <w:lang w:eastAsia="zh-CN"/>
              </w:rPr>
              <w:t>2</w:t>
            </w:r>
          </w:p>
        </w:tc>
      </w:tr>
      <w:tr w:rsidR="00E338BE" w:rsidRPr="006F4D85" w14:paraId="6E6FA112" w14:textId="77777777" w:rsidTr="005F30A6">
        <w:trPr>
          <w:cantSplit/>
          <w:jc w:val="center"/>
        </w:trPr>
        <w:tc>
          <w:tcPr>
            <w:tcW w:w="1880" w:type="dxa"/>
            <w:tcBorders>
              <w:top w:val="single" w:sz="4" w:space="0" w:color="auto"/>
              <w:left w:val="single" w:sz="4" w:space="0" w:color="auto"/>
              <w:bottom w:val="nil"/>
              <w:right w:val="single" w:sz="4" w:space="0" w:color="auto"/>
            </w:tcBorders>
            <w:hideMark/>
          </w:tcPr>
          <w:p w14:paraId="605063BC" w14:textId="77777777" w:rsidR="00E338BE" w:rsidRPr="006F4D85" w:rsidRDefault="00E338BE" w:rsidP="005F30A6">
            <w:pPr>
              <w:pStyle w:val="TAL"/>
              <w:rPr>
                <w:lang w:val="it-IT" w:eastAsia="zh-CN"/>
              </w:rPr>
            </w:pPr>
            <w:r w:rsidRPr="006F4D85">
              <w:rPr>
                <w:rFonts w:eastAsia="Malgun Gothic"/>
                <w:szCs w:val="18"/>
              </w:rPr>
              <w:t>TDD configuration</w:t>
            </w:r>
          </w:p>
        </w:tc>
        <w:tc>
          <w:tcPr>
            <w:tcW w:w="767" w:type="dxa"/>
            <w:tcBorders>
              <w:top w:val="single" w:sz="4" w:space="0" w:color="auto"/>
              <w:left w:val="single" w:sz="4" w:space="0" w:color="auto"/>
              <w:bottom w:val="nil"/>
              <w:right w:val="single" w:sz="4" w:space="0" w:color="auto"/>
            </w:tcBorders>
          </w:tcPr>
          <w:p w14:paraId="070F1A23" w14:textId="77777777" w:rsidR="00E338BE" w:rsidRPr="006F4D85" w:rsidRDefault="00E338BE" w:rsidP="005F30A6">
            <w:pPr>
              <w:pStyle w:val="TAC"/>
              <w:keepNext w:val="0"/>
              <w:snapToGrid w:val="0"/>
              <w:rPr>
                <w:rFonts w:cs="Arial"/>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696A6756" w14:textId="77777777" w:rsidR="00E338BE" w:rsidRPr="006F4D85" w:rsidRDefault="00E338BE" w:rsidP="005F30A6">
            <w:pPr>
              <w:pStyle w:val="TAL"/>
              <w:rPr>
                <w:rFonts w:cs="v4.2.0"/>
                <w:lang w:eastAsia="zh-CN"/>
              </w:rPr>
            </w:pPr>
            <w:r w:rsidRPr="006F4D85">
              <w:rPr>
                <w:rFonts w:cs="v4.2.0"/>
                <w:lang w:eastAsia="zh-CN"/>
              </w:rPr>
              <w:t>Conf 1, 2, 3</w:t>
            </w:r>
          </w:p>
        </w:tc>
        <w:tc>
          <w:tcPr>
            <w:tcW w:w="2587" w:type="dxa"/>
            <w:gridSpan w:val="5"/>
            <w:tcBorders>
              <w:top w:val="single" w:sz="4" w:space="0" w:color="auto"/>
              <w:left w:val="single" w:sz="4" w:space="0" w:color="auto"/>
              <w:bottom w:val="single" w:sz="4" w:space="0" w:color="auto"/>
              <w:right w:val="single" w:sz="4" w:space="0" w:color="auto"/>
            </w:tcBorders>
            <w:hideMark/>
          </w:tcPr>
          <w:p w14:paraId="320B380B" w14:textId="77777777" w:rsidR="00E338BE" w:rsidRPr="006F4D85" w:rsidRDefault="00E338BE" w:rsidP="005F30A6">
            <w:pPr>
              <w:pStyle w:val="TAC"/>
              <w:keepNext w:val="0"/>
              <w:snapToGrid w:val="0"/>
              <w:rPr>
                <w:rFonts w:cs="v4.2.0"/>
                <w:lang w:eastAsia="zh-CN"/>
              </w:rPr>
            </w:pPr>
            <w:r w:rsidRPr="006F4D85">
              <w:rPr>
                <w:rFonts w:cs="v4.2.0"/>
                <w:lang w:eastAsia="zh-CN"/>
              </w:rPr>
              <w:t>N/A</w:t>
            </w:r>
          </w:p>
        </w:tc>
        <w:tc>
          <w:tcPr>
            <w:tcW w:w="2835" w:type="dxa"/>
            <w:gridSpan w:val="3"/>
            <w:tcBorders>
              <w:top w:val="single" w:sz="4" w:space="0" w:color="auto"/>
              <w:left w:val="single" w:sz="4" w:space="0" w:color="auto"/>
              <w:bottom w:val="single" w:sz="4" w:space="0" w:color="auto"/>
              <w:right w:val="single" w:sz="4" w:space="0" w:color="auto"/>
            </w:tcBorders>
            <w:hideMark/>
          </w:tcPr>
          <w:p w14:paraId="7371C3C0" w14:textId="77777777" w:rsidR="00E338BE" w:rsidRPr="006F4D85" w:rsidRDefault="00E338BE" w:rsidP="005F30A6">
            <w:pPr>
              <w:pStyle w:val="TAC"/>
              <w:keepNext w:val="0"/>
              <w:snapToGrid w:val="0"/>
              <w:rPr>
                <w:rFonts w:cs="v4.2.0"/>
                <w:lang w:eastAsia="zh-CN"/>
              </w:rPr>
            </w:pPr>
            <w:r w:rsidRPr="006F4D85">
              <w:rPr>
                <w:rFonts w:cs="v4.2.0"/>
                <w:lang w:eastAsia="zh-CN"/>
              </w:rPr>
              <w:t>N/A</w:t>
            </w:r>
          </w:p>
        </w:tc>
      </w:tr>
      <w:tr w:rsidR="00E338BE" w:rsidRPr="006F4D85" w14:paraId="299F7DE7" w14:textId="77777777" w:rsidTr="005F30A6">
        <w:trPr>
          <w:cantSplit/>
          <w:jc w:val="center"/>
        </w:trPr>
        <w:tc>
          <w:tcPr>
            <w:tcW w:w="1880" w:type="dxa"/>
            <w:tcBorders>
              <w:top w:val="nil"/>
              <w:left w:val="single" w:sz="4" w:space="0" w:color="auto"/>
              <w:bottom w:val="nil"/>
              <w:right w:val="single" w:sz="4" w:space="0" w:color="auto"/>
            </w:tcBorders>
            <w:hideMark/>
          </w:tcPr>
          <w:p w14:paraId="4B832759" w14:textId="77777777" w:rsidR="00E338BE" w:rsidRPr="006F4D85" w:rsidRDefault="00E338BE" w:rsidP="005F30A6">
            <w:pPr>
              <w:pStyle w:val="TAL"/>
              <w:rPr>
                <w:lang w:val="it-IT" w:eastAsia="zh-CN"/>
              </w:rPr>
            </w:pPr>
          </w:p>
        </w:tc>
        <w:tc>
          <w:tcPr>
            <w:tcW w:w="767" w:type="dxa"/>
            <w:tcBorders>
              <w:top w:val="nil"/>
              <w:left w:val="single" w:sz="4" w:space="0" w:color="auto"/>
              <w:bottom w:val="nil"/>
              <w:right w:val="single" w:sz="4" w:space="0" w:color="auto"/>
            </w:tcBorders>
            <w:hideMark/>
          </w:tcPr>
          <w:p w14:paraId="01896C42" w14:textId="77777777" w:rsidR="00E338BE" w:rsidRPr="006F4D85" w:rsidRDefault="00E338BE" w:rsidP="005F30A6">
            <w:pPr>
              <w:spacing w:after="0"/>
              <w:jc w:val="center"/>
              <w:rPr>
                <w:rFonts w:ascii="Arial" w:hAnsi="Arial" w:cs="Arial"/>
                <w:sz w:val="18"/>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100ADB2C" w14:textId="77777777" w:rsidR="00E338BE" w:rsidRPr="006F4D85" w:rsidRDefault="00E338BE" w:rsidP="005F30A6">
            <w:pPr>
              <w:pStyle w:val="TAL"/>
              <w:rPr>
                <w:rFonts w:cs="v4.2.0"/>
                <w:lang w:eastAsia="zh-CN"/>
              </w:rPr>
            </w:pPr>
            <w:r w:rsidRPr="006F4D85">
              <w:rPr>
                <w:rFonts w:cs="v4.2.0"/>
                <w:lang w:eastAsia="zh-CN"/>
              </w:rPr>
              <w:t xml:space="preserve">Conf </w:t>
            </w:r>
            <w:r w:rsidRPr="006F4D85">
              <w:t>4, 5, 6</w:t>
            </w:r>
          </w:p>
        </w:tc>
        <w:tc>
          <w:tcPr>
            <w:tcW w:w="2587" w:type="dxa"/>
            <w:gridSpan w:val="5"/>
            <w:tcBorders>
              <w:top w:val="single" w:sz="4" w:space="0" w:color="auto"/>
              <w:left w:val="single" w:sz="4" w:space="0" w:color="auto"/>
              <w:bottom w:val="single" w:sz="4" w:space="0" w:color="auto"/>
              <w:right w:val="single" w:sz="4" w:space="0" w:color="auto"/>
            </w:tcBorders>
            <w:hideMark/>
          </w:tcPr>
          <w:p w14:paraId="0B86ED7F" w14:textId="77777777" w:rsidR="00E338BE" w:rsidRPr="006F4D85" w:rsidRDefault="00E338BE" w:rsidP="005F30A6">
            <w:pPr>
              <w:keepLines/>
              <w:spacing w:after="0"/>
              <w:jc w:val="center"/>
              <w:rPr>
                <w:rFonts w:ascii="Arial" w:hAnsi="Arial" w:cs="Arial"/>
                <w:sz w:val="18"/>
                <w:szCs w:val="16"/>
                <w:lang w:val="en-US"/>
              </w:rPr>
            </w:pPr>
            <w:r w:rsidRPr="006F4D85">
              <w:rPr>
                <w:rFonts w:ascii="Arial" w:hAnsi="Arial" w:cs="Arial"/>
                <w:sz w:val="18"/>
                <w:szCs w:val="16"/>
                <w:lang w:val="en-US"/>
              </w:rPr>
              <w:t>TDD Conf.1.1</w:t>
            </w:r>
          </w:p>
        </w:tc>
        <w:tc>
          <w:tcPr>
            <w:tcW w:w="2835" w:type="dxa"/>
            <w:gridSpan w:val="3"/>
            <w:tcBorders>
              <w:top w:val="single" w:sz="4" w:space="0" w:color="auto"/>
              <w:left w:val="single" w:sz="4" w:space="0" w:color="auto"/>
              <w:bottom w:val="single" w:sz="4" w:space="0" w:color="auto"/>
              <w:right w:val="single" w:sz="4" w:space="0" w:color="auto"/>
            </w:tcBorders>
            <w:hideMark/>
          </w:tcPr>
          <w:p w14:paraId="5251DD31" w14:textId="77777777" w:rsidR="00E338BE" w:rsidRPr="006F4D85" w:rsidRDefault="00E338BE" w:rsidP="005F30A6">
            <w:pPr>
              <w:keepLines/>
              <w:spacing w:after="0"/>
              <w:jc w:val="center"/>
              <w:rPr>
                <w:rFonts w:ascii="Arial" w:hAnsi="Arial" w:cs="Arial"/>
                <w:sz w:val="18"/>
                <w:szCs w:val="16"/>
                <w:lang w:val="en-US"/>
              </w:rPr>
            </w:pPr>
            <w:r w:rsidRPr="006F4D85">
              <w:rPr>
                <w:rFonts w:ascii="Arial" w:hAnsi="Arial" w:cs="Arial"/>
                <w:sz w:val="18"/>
                <w:szCs w:val="16"/>
                <w:lang w:val="en-US"/>
              </w:rPr>
              <w:t>TDD Conf.1.1</w:t>
            </w:r>
          </w:p>
        </w:tc>
      </w:tr>
      <w:tr w:rsidR="00E338BE" w:rsidRPr="006F4D85" w14:paraId="45790A6F" w14:textId="77777777" w:rsidTr="005F30A6">
        <w:trPr>
          <w:cantSplit/>
          <w:jc w:val="center"/>
        </w:trPr>
        <w:tc>
          <w:tcPr>
            <w:tcW w:w="1880" w:type="dxa"/>
            <w:tcBorders>
              <w:top w:val="nil"/>
              <w:left w:val="single" w:sz="4" w:space="0" w:color="auto"/>
              <w:bottom w:val="single" w:sz="4" w:space="0" w:color="auto"/>
              <w:right w:val="single" w:sz="4" w:space="0" w:color="auto"/>
            </w:tcBorders>
            <w:hideMark/>
          </w:tcPr>
          <w:p w14:paraId="66ADC1A9" w14:textId="77777777" w:rsidR="00E338BE" w:rsidRPr="006F4D85" w:rsidRDefault="00E338BE" w:rsidP="005F30A6">
            <w:pPr>
              <w:pStyle w:val="TAL"/>
              <w:rPr>
                <w:lang w:val="it-IT" w:eastAsia="zh-CN"/>
              </w:rPr>
            </w:pPr>
          </w:p>
        </w:tc>
        <w:tc>
          <w:tcPr>
            <w:tcW w:w="767" w:type="dxa"/>
            <w:tcBorders>
              <w:top w:val="nil"/>
              <w:left w:val="single" w:sz="4" w:space="0" w:color="auto"/>
              <w:bottom w:val="single" w:sz="4" w:space="0" w:color="auto"/>
              <w:right w:val="single" w:sz="4" w:space="0" w:color="auto"/>
            </w:tcBorders>
            <w:hideMark/>
          </w:tcPr>
          <w:p w14:paraId="32EB59D2" w14:textId="77777777" w:rsidR="00E338BE" w:rsidRPr="006F4D85" w:rsidRDefault="00E338BE" w:rsidP="005F30A6">
            <w:pPr>
              <w:spacing w:after="0"/>
              <w:jc w:val="center"/>
              <w:rPr>
                <w:rFonts w:ascii="Arial" w:hAnsi="Arial" w:cs="Arial"/>
                <w:sz w:val="18"/>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09E19693" w14:textId="77777777" w:rsidR="00E338BE" w:rsidRPr="006F4D85" w:rsidRDefault="00E338BE" w:rsidP="005F30A6">
            <w:pPr>
              <w:pStyle w:val="TAL"/>
              <w:rPr>
                <w:rFonts w:cs="v4.2.0"/>
                <w:lang w:eastAsia="zh-CN"/>
              </w:rPr>
            </w:pPr>
            <w:r w:rsidRPr="006F4D85">
              <w:rPr>
                <w:rFonts w:cs="v4.2.0"/>
                <w:lang w:eastAsia="zh-CN"/>
              </w:rPr>
              <w:t xml:space="preserve">Conf </w:t>
            </w:r>
            <w:r w:rsidRPr="006F4D85">
              <w:t>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2E5A2B3E" w14:textId="77777777" w:rsidR="00E338BE" w:rsidRPr="006F4D85" w:rsidRDefault="00E338BE" w:rsidP="005F30A6">
            <w:pPr>
              <w:keepLines/>
              <w:spacing w:after="0"/>
              <w:jc w:val="center"/>
              <w:rPr>
                <w:rFonts w:ascii="Arial" w:hAnsi="Arial" w:cs="Arial"/>
                <w:sz w:val="18"/>
                <w:szCs w:val="16"/>
                <w:lang w:val="en-US"/>
              </w:rPr>
            </w:pPr>
            <w:r w:rsidRPr="006F4D85">
              <w:rPr>
                <w:rFonts w:ascii="Arial" w:hAnsi="Arial" w:cs="Arial"/>
                <w:sz w:val="18"/>
                <w:szCs w:val="16"/>
                <w:lang w:val="en-US"/>
              </w:rPr>
              <w:t>TDD Conf.2.1</w:t>
            </w:r>
          </w:p>
        </w:tc>
        <w:tc>
          <w:tcPr>
            <w:tcW w:w="2835" w:type="dxa"/>
            <w:gridSpan w:val="3"/>
            <w:tcBorders>
              <w:top w:val="single" w:sz="4" w:space="0" w:color="auto"/>
              <w:left w:val="single" w:sz="4" w:space="0" w:color="auto"/>
              <w:bottom w:val="single" w:sz="4" w:space="0" w:color="auto"/>
              <w:right w:val="single" w:sz="4" w:space="0" w:color="auto"/>
            </w:tcBorders>
            <w:hideMark/>
          </w:tcPr>
          <w:p w14:paraId="5439B8F2" w14:textId="77777777" w:rsidR="00E338BE" w:rsidRPr="006F4D85" w:rsidRDefault="00E338BE" w:rsidP="005F30A6">
            <w:pPr>
              <w:keepLines/>
              <w:spacing w:after="0"/>
              <w:jc w:val="center"/>
              <w:rPr>
                <w:rFonts w:ascii="Arial" w:hAnsi="Arial" w:cs="Arial"/>
                <w:sz w:val="18"/>
                <w:szCs w:val="16"/>
                <w:lang w:val="en-US"/>
              </w:rPr>
            </w:pPr>
            <w:r w:rsidRPr="006F4D85">
              <w:rPr>
                <w:rFonts w:ascii="Arial" w:hAnsi="Arial" w:cs="Arial"/>
                <w:sz w:val="18"/>
                <w:szCs w:val="16"/>
                <w:lang w:val="en-US"/>
              </w:rPr>
              <w:t>TDD Conf.2.1</w:t>
            </w:r>
          </w:p>
        </w:tc>
      </w:tr>
      <w:tr w:rsidR="00E338BE" w:rsidRPr="006F4D85" w14:paraId="67F402B9" w14:textId="77777777" w:rsidTr="005F30A6">
        <w:trPr>
          <w:cantSplit/>
          <w:jc w:val="center"/>
        </w:trPr>
        <w:tc>
          <w:tcPr>
            <w:tcW w:w="1880" w:type="dxa"/>
            <w:tcBorders>
              <w:top w:val="single" w:sz="4" w:space="0" w:color="auto"/>
              <w:left w:val="single" w:sz="4" w:space="0" w:color="auto"/>
              <w:bottom w:val="nil"/>
              <w:right w:val="single" w:sz="4" w:space="0" w:color="auto"/>
            </w:tcBorders>
            <w:hideMark/>
          </w:tcPr>
          <w:p w14:paraId="4F921B17" w14:textId="77777777" w:rsidR="00E338BE" w:rsidRPr="006F4D85" w:rsidRDefault="00E338BE" w:rsidP="005F30A6">
            <w:pPr>
              <w:pStyle w:val="TAL"/>
              <w:rPr>
                <w:rFonts w:eastAsia="Malgun Gothic"/>
                <w:szCs w:val="18"/>
              </w:rPr>
            </w:pPr>
            <w:r w:rsidRPr="006F4D85">
              <w:rPr>
                <w:szCs w:val="16"/>
                <w:lang w:val="en-US"/>
              </w:rPr>
              <w:t>BW</w:t>
            </w:r>
            <w:r w:rsidRPr="006F4D85">
              <w:rPr>
                <w:szCs w:val="16"/>
                <w:vertAlign w:val="subscript"/>
                <w:lang w:val="en-US"/>
              </w:rPr>
              <w:t>channel</w:t>
            </w:r>
          </w:p>
        </w:tc>
        <w:tc>
          <w:tcPr>
            <w:tcW w:w="767" w:type="dxa"/>
            <w:tcBorders>
              <w:top w:val="single" w:sz="4" w:space="0" w:color="auto"/>
              <w:left w:val="single" w:sz="4" w:space="0" w:color="auto"/>
              <w:bottom w:val="nil"/>
              <w:right w:val="single" w:sz="4" w:space="0" w:color="auto"/>
            </w:tcBorders>
            <w:hideMark/>
          </w:tcPr>
          <w:p w14:paraId="3326283C" w14:textId="77777777" w:rsidR="00E338BE" w:rsidRPr="006F4D85" w:rsidRDefault="00E338BE" w:rsidP="005F30A6">
            <w:pPr>
              <w:pStyle w:val="TAC"/>
              <w:keepNext w:val="0"/>
              <w:snapToGrid w:val="0"/>
              <w:rPr>
                <w:rFonts w:cs="Arial"/>
                <w:lang w:val="it-IT" w:eastAsia="zh-CN"/>
              </w:rPr>
            </w:pPr>
            <w:r w:rsidRPr="006F4D85">
              <w:rPr>
                <w:rFonts w:cs="Arial"/>
                <w:lang w:val="it-IT" w:eastAsia="zh-CN"/>
              </w:rPr>
              <w:t>MHz</w:t>
            </w:r>
          </w:p>
        </w:tc>
        <w:tc>
          <w:tcPr>
            <w:tcW w:w="1418" w:type="dxa"/>
            <w:tcBorders>
              <w:top w:val="single" w:sz="4" w:space="0" w:color="auto"/>
              <w:left w:val="single" w:sz="4" w:space="0" w:color="auto"/>
              <w:bottom w:val="single" w:sz="4" w:space="0" w:color="auto"/>
              <w:right w:val="single" w:sz="4" w:space="0" w:color="auto"/>
            </w:tcBorders>
            <w:hideMark/>
          </w:tcPr>
          <w:p w14:paraId="59E24855" w14:textId="77777777" w:rsidR="00E338BE" w:rsidRPr="006F4D85" w:rsidRDefault="00E338BE" w:rsidP="005F30A6">
            <w:pPr>
              <w:pStyle w:val="TAL"/>
              <w:rPr>
                <w:rFonts w:cs="v4.2.0"/>
                <w:lang w:eastAsia="zh-CN"/>
              </w:rPr>
            </w:pPr>
            <w:r w:rsidRPr="006F4D85">
              <w:rPr>
                <w:rFonts w:cs="v4.2.0"/>
                <w:lang w:eastAsia="zh-CN"/>
              </w:rPr>
              <w:t>Conf 1, 2, 3</w:t>
            </w:r>
          </w:p>
        </w:tc>
        <w:tc>
          <w:tcPr>
            <w:tcW w:w="2587" w:type="dxa"/>
            <w:gridSpan w:val="5"/>
            <w:tcBorders>
              <w:top w:val="single" w:sz="4" w:space="0" w:color="auto"/>
              <w:left w:val="single" w:sz="4" w:space="0" w:color="auto"/>
              <w:bottom w:val="single" w:sz="4" w:space="0" w:color="auto"/>
              <w:right w:val="single" w:sz="4" w:space="0" w:color="auto"/>
            </w:tcBorders>
            <w:hideMark/>
          </w:tcPr>
          <w:p w14:paraId="58FDCA1B" w14:textId="77777777" w:rsidR="00E338BE" w:rsidRPr="006F4D85" w:rsidRDefault="00E338BE" w:rsidP="005F30A6">
            <w:pPr>
              <w:keepLines/>
              <w:spacing w:after="0"/>
              <w:jc w:val="center"/>
              <w:rPr>
                <w:rFonts w:ascii="Arial" w:hAnsi="Arial" w:cs="Arial"/>
                <w:sz w:val="18"/>
                <w:szCs w:val="16"/>
                <w:lang w:val="de-DE"/>
              </w:rPr>
            </w:pPr>
            <w:ins w:id="557" w:author="R4-2111854" w:date="2021-08-15T18:38:00Z">
              <w:r w:rsidRPr="002122F9">
                <w:rPr>
                  <w:rFonts w:ascii="Arial" w:hAnsi="Arial" w:cs="Arial"/>
                  <w:sz w:val="18"/>
                  <w:szCs w:val="16"/>
                </w:rPr>
                <w:t>Note 6</w:t>
              </w:r>
            </w:ins>
            <w:del w:id="558" w:author="R4-2111854" w:date="2021-08-15T18:38:00Z">
              <w:r w:rsidRPr="006F4D85" w:rsidDel="00F51F39">
                <w:rPr>
                  <w:rFonts w:ascii="Arial" w:hAnsi="Arial" w:cs="Arial"/>
                  <w:sz w:val="18"/>
                  <w:szCs w:val="16"/>
                </w:rPr>
                <w:delText xml:space="preserve">10: </w:delText>
              </w:r>
              <w:r w:rsidRPr="006F4D85" w:rsidDel="00F51F39">
                <w:rPr>
                  <w:rFonts w:ascii="Arial" w:hAnsi="Arial" w:cs="Arial"/>
                  <w:sz w:val="18"/>
                  <w:szCs w:val="16"/>
                  <w:lang w:val="de-DE"/>
                </w:rPr>
                <w:delText>N</w:delText>
              </w:r>
              <w:r w:rsidRPr="006F4D85" w:rsidDel="00F51F39">
                <w:rPr>
                  <w:rFonts w:ascii="Arial" w:hAnsi="Arial" w:cs="Arial"/>
                  <w:sz w:val="18"/>
                  <w:szCs w:val="16"/>
                  <w:vertAlign w:val="subscript"/>
                  <w:lang w:val="de-DE"/>
                </w:rPr>
                <w:delText>RB,c</w:delText>
              </w:r>
              <w:r w:rsidRPr="006F4D85" w:rsidDel="00F51F39">
                <w:rPr>
                  <w:rFonts w:ascii="Arial" w:hAnsi="Arial" w:cs="Arial"/>
                  <w:sz w:val="18"/>
                  <w:szCs w:val="16"/>
                  <w:lang w:val="de-DE"/>
                </w:rPr>
                <w:delText xml:space="preserve"> = 52</w:delText>
              </w:r>
            </w:del>
          </w:p>
        </w:tc>
        <w:tc>
          <w:tcPr>
            <w:tcW w:w="2835" w:type="dxa"/>
            <w:gridSpan w:val="3"/>
            <w:tcBorders>
              <w:top w:val="single" w:sz="4" w:space="0" w:color="auto"/>
              <w:left w:val="single" w:sz="4" w:space="0" w:color="auto"/>
              <w:bottom w:val="single" w:sz="4" w:space="0" w:color="auto"/>
              <w:right w:val="single" w:sz="4" w:space="0" w:color="auto"/>
            </w:tcBorders>
            <w:hideMark/>
          </w:tcPr>
          <w:p w14:paraId="1B3F56DC" w14:textId="77777777" w:rsidR="00E338BE" w:rsidRPr="006F4D85" w:rsidRDefault="00E338BE" w:rsidP="005F30A6">
            <w:pPr>
              <w:keepLines/>
              <w:spacing w:after="0"/>
              <w:jc w:val="center"/>
              <w:rPr>
                <w:rFonts w:ascii="Arial" w:hAnsi="Arial" w:cs="Arial"/>
                <w:sz w:val="18"/>
                <w:szCs w:val="16"/>
                <w:lang w:val="de-DE"/>
              </w:rPr>
            </w:pPr>
            <w:ins w:id="559" w:author="R4-2111854" w:date="2021-08-15T18:38:00Z">
              <w:r w:rsidRPr="002122F9">
                <w:rPr>
                  <w:rFonts w:ascii="Arial" w:hAnsi="Arial" w:cs="Arial"/>
                  <w:sz w:val="18"/>
                  <w:szCs w:val="16"/>
                </w:rPr>
                <w:t>Note 6</w:t>
              </w:r>
            </w:ins>
            <w:del w:id="560" w:author="R4-2111854" w:date="2021-08-15T18:38:00Z">
              <w:r w:rsidRPr="006F4D85" w:rsidDel="00F51F39">
                <w:rPr>
                  <w:rFonts w:ascii="Arial" w:hAnsi="Arial" w:cs="Arial"/>
                  <w:sz w:val="18"/>
                  <w:szCs w:val="16"/>
                </w:rPr>
                <w:delText xml:space="preserve">10: </w:delText>
              </w:r>
              <w:r w:rsidRPr="006F4D85" w:rsidDel="00F51F39">
                <w:rPr>
                  <w:rFonts w:ascii="Arial" w:hAnsi="Arial" w:cs="Arial"/>
                  <w:sz w:val="18"/>
                  <w:szCs w:val="16"/>
                  <w:lang w:val="de-DE"/>
                </w:rPr>
                <w:delText>N</w:delText>
              </w:r>
              <w:r w:rsidRPr="006F4D85" w:rsidDel="00F51F39">
                <w:rPr>
                  <w:rFonts w:ascii="Arial" w:hAnsi="Arial" w:cs="Arial"/>
                  <w:sz w:val="18"/>
                  <w:szCs w:val="16"/>
                  <w:vertAlign w:val="subscript"/>
                  <w:lang w:val="de-DE"/>
                </w:rPr>
                <w:delText>RB,c</w:delText>
              </w:r>
              <w:r w:rsidRPr="006F4D85" w:rsidDel="00F51F39">
                <w:rPr>
                  <w:rFonts w:ascii="Arial" w:hAnsi="Arial" w:cs="Arial"/>
                  <w:sz w:val="18"/>
                  <w:szCs w:val="16"/>
                  <w:lang w:val="de-DE"/>
                </w:rPr>
                <w:delText xml:space="preserve"> = 52</w:delText>
              </w:r>
            </w:del>
          </w:p>
        </w:tc>
      </w:tr>
      <w:tr w:rsidR="00E338BE" w:rsidRPr="006F4D85" w14:paraId="0BAE474A" w14:textId="77777777" w:rsidTr="005F30A6">
        <w:trPr>
          <w:cantSplit/>
          <w:jc w:val="center"/>
        </w:trPr>
        <w:tc>
          <w:tcPr>
            <w:tcW w:w="1880" w:type="dxa"/>
            <w:tcBorders>
              <w:top w:val="nil"/>
              <w:left w:val="single" w:sz="4" w:space="0" w:color="auto"/>
              <w:bottom w:val="nil"/>
              <w:right w:val="single" w:sz="4" w:space="0" w:color="auto"/>
            </w:tcBorders>
            <w:hideMark/>
          </w:tcPr>
          <w:p w14:paraId="17195404" w14:textId="77777777" w:rsidR="00E338BE" w:rsidRPr="006F4D85" w:rsidRDefault="00E338BE" w:rsidP="005F30A6">
            <w:pPr>
              <w:pStyle w:val="TAL"/>
              <w:rPr>
                <w:rFonts w:eastAsia="Malgun Gothic"/>
                <w:szCs w:val="18"/>
              </w:rPr>
            </w:pPr>
          </w:p>
        </w:tc>
        <w:tc>
          <w:tcPr>
            <w:tcW w:w="767" w:type="dxa"/>
            <w:tcBorders>
              <w:top w:val="nil"/>
              <w:left w:val="single" w:sz="4" w:space="0" w:color="auto"/>
              <w:bottom w:val="nil"/>
              <w:right w:val="single" w:sz="4" w:space="0" w:color="auto"/>
            </w:tcBorders>
            <w:hideMark/>
          </w:tcPr>
          <w:p w14:paraId="41B8EB01" w14:textId="77777777" w:rsidR="00E338BE" w:rsidRPr="006F4D85" w:rsidRDefault="00E338BE" w:rsidP="005F30A6">
            <w:pPr>
              <w:spacing w:after="0"/>
              <w:jc w:val="center"/>
              <w:rPr>
                <w:rFonts w:ascii="Arial" w:hAnsi="Arial" w:cs="Arial"/>
                <w:sz w:val="18"/>
                <w:lang w:val="it-IT" w:eastAsia="zh-CN"/>
              </w:rPr>
            </w:pPr>
          </w:p>
        </w:tc>
        <w:tc>
          <w:tcPr>
            <w:tcW w:w="1418" w:type="dxa"/>
            <w:tcBorders>
              <w:top w:val="single" w:sz="4" w:space="0" w:color="auto"/>
              <w:left w:val="single" w:sz="4" w:space="0" w:color="auto"/>
              <w:bottom w:val="single" w:sz="4" w:space="0" w:color="auto"/>
              <w:right w:val="single" w:sz="4" w:space="0" w:color="auto"/>
            </w:tcBorders>
            <w:hideMark/>
          </w:tcPr>
          <w:p w14:paraId="6E1C5F20" w14:textId="77777777" w:rsidR="00E338BE" w:rsidRPr="006F4D85" w:rsidRDefault="00E338BE" w:rsidP="005F30A6">
            <w:pPr>
              <w:pStyle w:val="TAL"/>
              <w:rPr>
                <w:rFonts w:cs="v4.2.0"/>
                <w:lang w:eastAsia="zh-CN"/>
              </w:rPr>
            </w:pPr>
            <w:r w:rsidRPr="006F4D85">
              <w:rPr>
                <w:rFonts w:cs="v4.2.0"/>
                <w:lang w:eastAsia="zh-CN"/>
              </w:rPr>
              <w:t xml:space="preserve">Conf </w:t>
            </w:r>
            <w:r w:rsidRPr="006F4D85">
              <w:t>4, 5, 6</w:t>
            </w:r>
          </w:p>
        </w:tc>
        <w:tc>
          <w:tcPr>
            <w:tcW w:w="2587" w:type="dxa"/>
            <w:gridSpan w:val="5"/>
            <w:tcBorders>
              <w:top w:val="single" w:sz="4" w:space="0" w:color="auto"/>
              <w:left w:val="single" w:sz="4" w:space="0" w:color="auto"/>
              <w:bottom w:val="single" w:sz="4" w:space="0" w:color="auto"/>
              <w:right w:val="single" w:sz="4" w:space="0" w:color="auto"/>
            </w:tcBorders>
            <w:hideMark/>
          </w:tcPr>
          <w:p w14:paraId="517A3FB1" w14:textId="77777777" w:rsidR="00E338BE" w:rsidRPr="006F4D85" w:rsidRDefault="00E338BE" w:rsidP="005F30A6">
            <w:pPr>
              <w:keepLines/>
              <w:spacing w:after="0"/>
              <w:jc w:val="center"/>
              <w:rPr>
                <w:rFonts w:ascii="Arial" w:hAnsi="Arial" w:cs="Arial"/>
                <w:sz w:val="18"/>
                <w:szCs w:val="16"/>
              </w:rPr>
            </w:pPr>
            <w:ins w:id="561" w:author="R4-2111854" w:date="2021-08-15T18:38:00Z">
              <w:r w:rsidRPr="002122F9">
                <w:rPr>
                  <w:rFonts w:ascii="Arial" w:hAnsi="Arial" w:cs="Arial"/>
                  <w:sz w:val="18"/>
                  <w:szCs w:val="16"/>
                </w:rPr>
                <w:t>Note 6</w:t>
              </w:r>
            </w:ins>
            <w:del w:id="562" w:author="R4-2111854" w:date="2021-08-15T18:38:00Z">
              <w:r w:rsidRPr="006F4D85" w:rsidDel="00F51F39">
                <w:rPr>
                  <w:rFonts w:ascii="Arial" w:hAnsi="Arial" w:cs="Arial"/>
                  <w:sz w:val="18"/>
                  <w:szCs w:val="16"/>
                </w:rPr>
                <w:delText xml:space="preserve">10: </w:delText>
              </w:r>
              <w:r w:rsidRPr="006F4D85" w:rsidDel="00F51F39">
                <w:rPr>
                  <w:rFonts w:ascii="Arial" w:hAnsi="Arial" w:cs="Arial"/>
                  <w:sz w:val="18"/>
                  <w:szCs w:val="16"/>
                  <w:lang w:val="de-DE"/>
                </w:rPr>
                <w:delText>N</w:delText>
              </w:r>
              <w:r w:rsidRPr="006F4D85" w:rsidDel="00F51F39">
                <w:rPr>
                  <w:rFonts w:ascii="Arial" w:hAnsi="Arial" w:cs="Arial"/>
                  <w:sz w:val="18"/>
                  <w:szCs w:val="16"/>
                  <w:vertAlign w:val="subscript"/>
                  <w:lang w:val="de-DE"/>
                </w:rPr>
                <w:delText>RB,c</w:delText>
              </w:r>
              <w:r w:rsidRPr="006F4D85" w:rsidDel="00F51F39">
                <w:rPr>
                  <w:rFonts w:ascii="Arial" w:hAnsi="Arial" w:cs="Arial"/>
                  <w:sz w:val="18"/>
                  <w:szCs w:val="16"/>
                  <w:lang w:val="de-DE"/>
                </w:rPr>
                <w:delText xml:space="preserve"> = 52</w:delText>
              </w:r>
            </w:del>
          </w:p>
        </w:tc>
        <w:tc>
          <w:tcPr>
            <w:tcW w:w="2835" w:type="dxa"/>
            <w:gridSpan w:val="3"/>
            <w:tcBorders>
              <w:top w:val="single" w:sz="4" w:space="0" w:color="auto"/>
              <w:left w:val="single" w:sz="4" w:space="0" w:color="auto"/>
              <w:bottom w:val="single" w:sz="4" w:space="0" w:color="auto"/>
              <w:right w:val="single" w:sz="4" w:space="0" w:color="auto"/>
            </w:tcBorders>
            <w:hideMark/>
          </w:tcPr>
          <w:p w14:paraId="59EA46E3" w14:textId="77777777" w:rsidR="00E338BE" w:rsidRPr="006F4D85" w:rsidRDefault="00E338BE" w:rsidP="005F30A6">
            <w:pPr>
              <w:keepLines/>
              <w:spacing w:after="0"/>
              <w:jc w:val="center"/>
              <w:rPr>
                <w:rFonts w:ascii="Arial" w:hAnsi="Arial" w:cs="Arial"/>
                <w:sz w:val="18"/>
                <w:szCs w:val="16"/>
              </w:rPr>
            </w:pPr>
            <w:ins w:id="563" w:author="R4-2111854" w:date="2021-08-15T18:38:00Z">
              <w:r w:rsidRPr="002122F9">
                <w:rPr>
                  <w:rFonts w:ascii="Arial" w:hAnsi="Arial" w:cs="Arial"/>
                  <w:sz w:val="18"/>
                  <w:szCs w:val="16"/>
                </w:rPr>
                <w:t>Note 6</w:t>
              </w:r>
            </w:ins>
            <w:del w:id="564" w:author="R4-2111854" w:date="2021-08-15T18:38:00Z">
              <w:r w:rsidRPr="006F4D85" w:rsidDel="00F51F39">
                <w:rPr>
                  <w:rFonts w:ascii="Arial" w:hAnsi="Arial" w:cs="Arial"/>
                  <w:sz w:val="18"/>
                  <w:szCs w:val="16"/>
                </w:rPr>
                <w:delText xml:space="preserve">10: </w:delText>
              </w:r>
              <w:r w:rsidRPr="006F4D85" w:rsidDel="00F51F39">
                <w:rPr>
                  <w:rFonts w:ascii="Arial" w:hAnsi="Arial" w:cs="Arial"/>
                  <w:sz w:val="18"/>
                  <w:szCs w:val="16"/>
                  <w:lang w:val="de-DE"/>
                </w:rPr>
                <w:delText>N</w:delText>
              </w:r>
              <w:r w:rsidRPr="006F4D85" w:rsidDel="00F51F39">
                <w:rPr>
                  <w:rFonts w:ascii="Arial" w:hAnsi="Arial" w:cs="Arial"/>
                  <w:sz w:val="18"/>
                  <w:szCs w:val="16"/>
                  <w:vertAlign w:val="subscript"/>
                  <w:lang w:val="de-DE"/>
                </w:rPr>
                <w:delText>RB,c</w:delText>
              </w:r>
              <w:r w:rsidRPr="006F4D85" w:rsidDel="00F51F39">
                <w:rPr>
                  <w:rFonts w:ascii="Arial" w:hAnsi="Arial" w:cs="Arial"/>
                  <w:sz w:val="18"/>
                  <w:szCs w:val="16"/>
                  <w:lang w:val="de-DE"/>
                </w:rPr>
                <w:delText xml:space="preserve"> = 52</w:delText>
              </w:r>
            </w:del>
          </w:p>
        </w:tc>
      </w:tr>
      <w:tr w:rsidR="00E338BE" w:rsidRPr="006F4D85" w14:paraId="03EF9185" w14:textId="77777777" w:rsidTr="005F30A6">
        <w:trPr>
          <w:cantSplit/>
          <w:jc w:val="center"/>
        </w:trPr>
        <w:tc>
          <w:tcPr>
            <w:tcW w:w="1880" w:type="dxa"/>
            <w:tcBorders>
              <w:top w:val="nil"/>
              <w:left w:val="single" w:sz="4" w:space="0" w:color="auto"/>
              <w:bottom w:val="single" w:sz="4" w:space="0" w:color="auto"/>
              <w:right w:val="single" w:sz="4" w:space="0" w:color="auto"/>
            </w:tcBorders>
            <w:hideMark/>
          </w:tcPr>
          <w:p w14:paraId="37F186AC" w14:textId="77777777" w:rsidR="00E338BE" w:rsidRPr="006F4D85" w:rsidRDefault="00E338BE" w:rsidP="005F30A6">
            <w:pPr>
              <w:pStyle w:val="TAL"/>
              <w:rPr>
                <w:rFonts w:eastAsia="Malgun Gothic"/>
                <w:szCs w:val="18"/>
              </w:rPr>
            </w:pPr>
          </w:p>
        </w:tc>
        <w:tc>
          <w:tcPr>
            <w:tcW w:w="767" w:type="dxa"/>
            <w:tcBorders>
              <w:top w:val="nil"/>
              <w:left w:val="single" w:sz="4" w:space="0" w:color="auto"/>
              <w:bottom w:val="single" w:sz="4" w:space="0" w:color="auto"/>
              <w:right w:val="single" w:sz="4" w:space="0" w:color="auto"/>
            </w:tcBorders>
            <w:hideMark/>
          </w:tcPr>
          <w:p w14:paraId="47C85571" w14:textId="77777777" w:rsidR="00E338BE" w:rsidRPr="006F4D85" w:rsidRDefault="00E338BE" w:rsidP="005F30A6">
            <w:pPr>
              <w:spacing w:after="0"/>
              <w:jc w:val="center"/>
              <w:rPr>
                <w:rFonts w:ascii="Arial" w:hAnsi="Arial" w:cs="Arial"/>
                <w:sz w:val="18"/>
                <w:lang w:val="it-IT" w:eastAsia="zh-CN"/>
              </w:rPr>
            </w:pPr>
          </w:p>
        </w:tc>
        <w:tc>
          <w:tcPr>
            <w:tcW w:w="1418" w:type="dxa"/>
            <w:tcBorders>
              <w:top w:val="single" w:sz="4" w:space="0" w:color="auto"/>
              <w:left w:val="single" w:sz="4" w:space="0" w:color="auto"/>
              <w:bottom w:val="single" w:sz="4" w:space="0" w:color="auto"/>
              <w:right w:val="single" w:sz="4" w:space="0" w:color="auto"/>
            </w:tcBorders>
            <w:hideMark/>
          </w:tcPr>
          <w:p w14:paraId="6B82AB89" w14:textId="77777777" w:rsidR="00E338BE" w:rsidRPr="006F4D85" w:rsidRDefault="00E338BE" w:rsidP="005F30A6">
            <w:pPr>
              <w:pStyle w:val="TAL"/>
              <w:rPr>
                <w:rFonts w:cs="v4.2.0"/>
                <w:lang w:eastAsia="zh-CN"/>
              </w:rPr>
            </w:pPr>
            <w:r w:rsidRPr="006F4D85">
              <w:rPr>
                <w:rFonts w:cs="v4.2.0"/>
                <w:lang w:eastAsia="zh-CN"/>
              </w:rPr>
              <w:t xml:space="preserve">Conf </w:t>
            </w:r>
            <w:r w:rsidRPr="006F4D85">
              <w:t>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0EFB9EA8" w14:textId="77777777" w:rsidR="00E338BE" w:rsidRPr="006F4D85" w:rsidRDefault="00E338BE" w:rsidP="005F30A6">
            <w:pPr>
              <w:keepLines/>
              <w:spacing w:after="0"/>
              <w:jc w:val="center"/>
              <w:rPr>
                <w:rFonts w:ascii="Arial" w:hAnsi="Arial" w:cs="Arial"/>
                <w:sz w:val="18"/>
                <w:szCs w:val="16"/>
              </w:rPr>
            </w:pPr>
            <w:ins w:id="565" w:author="R4-2111854" w:date="2021-08-15T18:38:00Z">
              <w:r w:rsidRPr="002122F9">
                <w:rPr>
                  <w:rFonts w:ascii="Arial" w:hAnsi="Arial" w:cs="Arial"/>
                  <w:sz w:val="18"/>
                  <w:szCs w:val="16"/>
                </w:rPr>
                <w:t>Note 6</w:t>
              </w:r>
            </w:ins>
            <w:del w:id="566" w:author="R4-2111854" w:date="2021-08-15T18:38:00Z">
              <w:r w:rsidRPr="006F4D85" w:rsidDel="00F51F39">
                <w:rPr>
                  <w:rFonts w:ascii="Arial" w:hAnsi="Arial" w:cs="Arial"/>
                  <w:sz w:val="18"/>
                  <w:szCs w:val="16"/>
                </w:rPr>
                <w:delText xml:space="preserve">40: </w:delText>
              </w:r>
              <w:r w:rsidRPr="006F4D85" w:rsidDel="00F51F39">
                <w:rPr>
                  <w:rFonts w:ascii="Arial" w:hAnsi="Arial" w:cs="Arial"/>
                  <w:sz w:val="18"/>
                  <w:szCs w:val="16"/>
                  <w:lang w:val="de-DE"/>
                </w:rPr>
                <w:delText>N</w:delText>
              </w:r>
              <w:r w:rsidRPr="006F4D85" w:rsidDel="00F51F39">
                <w:rPr>
                  <w:rFonts w:ascii="Arial" w:hAnsi="Arial" w:cs="Arial"/>
                  <w:sz w:val="18"/>
                  <w:szCs w:val="16"/>
                  <w:vertAlign w:val="subscript"/>
                  <w:lang w:val="de-DE"/>
                </w:rPr>
                <w:delText>RB,c</w:delText>
              </w:r>
              <w:r w:rsidRPr="006F4D85" w:rsidDel="00F51F39">
                <w:rPr>
                  <w:rFonts w:ascii="Arial" w:hAnsi="Arial" w:cs="Arial"/>
                  <w:sz w:val="18"/>
                  <w:szCs w:val="16"/>
                  <w:lang w:val="de-DE"/>
                </w:rPr>
                <w:delText xml:space="preserve"> = 106</w:delText>
              </w:r>
            </w:del>
          </w:p>
        </w:tc>
        <w:tc>
          <w:tcPr>
            <w:tcW w:w="2835" w:type="dxa"/>
            <w:gridSpan w:val="3"/>
            <w:tcBorders>
              <w:top w:val="single" w:sz="4" w:space="0" w:color="auto"/>
              <w:left w:val="single" w:sz="4" w:space="0" w:color="auto"/>
              <w:bottom w:val="single" w:sz="4" w:space="0" w:color="auto"/>
              <w:right w:val="single" w:sz="4" w:space="0" w:color="auto"/>
            </w:tcBorders>
            <w:hideMark/>
          </w:tcPr>
          <w:p w14:paraId="66025E7B" w14:textId="77777777" w:rsidR="00E338BE" w:rsidRPr="006F4D85" w:rsidRDefault="00E338BE" w:rsidP="005F30A6">
            <w:pPr>
              <w:keepLines/>
              <w:spacing w:after="0"/>
              <w:jc w:val="center"/>
              <w:rPr>
                <w:rFonts w:ascii="Arial" w:hAnsi="Arial" w:cs="Arial"/>
                <w:sz w:val="18"/>
                <w:szCs w:val="16"/>
              </w:rPr>
            </w:pPr>
            <w:ins w:id="567" w:author="R4-2111854" w:date="2021-08-15T18:38:00Z">
              <w:r w:rsidRPr="002122F9">
                <w:rPr>
                  <w:rFonts w:ascii="Arial" w:hAnsi="Arial" w:cs="Arial"/>
                  <w:sz w:val="18"/>
                  <w:szCs w:val="16"/>
                </w:rPr>
                <w:t>Note 6</w:t>
              </w:r>
            </w:ins>
            <w:del w:id="568" w:author="R4-2111854" w:date="2021-08-15T18:38:00Z">
              <w:r w:rsidRPr="006F4D85" w:rsidDel="00F51F39">
                <w:rPr>
                  <w:rFonts w:ascii="Arial" w:hAnsi="Arial" w:cs="Arial"/>
                  <w:sz w:val="18"/>
                  <w:szCs w:val="16"/>
                </w:rPr>
                <w:delText xml:space="preserve">40: </w:delText>
              </w:r>
              <w:r w:rsidRPr="006F4D85" w:rsidDel="00F51F39">
                <w:rPr>
                  <w:rFonts w:ascii="Arial" w:hAnsi="Arial" w:cs="Arial"/>
                  <w:sz w:val="18"/>
                  <w:szCs w:val="16"/>
                  <w:lang w:val="de-DE"/>
                </w:rPr>
                <w:delText>N</w:delText>
              </w:r>
              <w:r w:rsidRPr="006F4D85" w:rsidDel="00F51F39">
                <w:rPr>
                  <w:rFonts w:ascii="Arial" w:hAnsi="Arial" w:cs="Arial"/>
                  <w:sz w:val="18"/>
                  <w:szCs w:val="16"/>
                  <w:vertAlign w:val="subscript"/>
                  <w:lang w:val="de-DE"/>
                </w:rPr>
                <w:delText>RB,c</w:delText>
              </w:r>
              <w:r w:rsidRPr="006F4D85" w:rsidDel="00F51F39">
                <w:rPr>
                  <w:rFonts w:ascii="Arial" w:hAnsi="Arial" w:cs="Arial"/>
                  <w:sz w:val="18"/>
                  <w:szCs w:val="16"/>
                  <w:lang w:val="de-DE"/>
                </w:rPr>
                <w:delText xml:space="preserve"> = 106</w:delText>
              </w:r>
            </w:del>
          </w:p>
        </w:tc>
      </w:tr>
      <w:tr w:rsidR="00E338BE" w:rsidRPr="006F4D85" w14:paraId="40C0A55B" w14:textId="77777777" w:rsidTr="005F30A6">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69" w:author="R4-2111854" w:date="2021-08-15T18:38: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570" w:author="R4-2111854" w:date="2021-08-15T18:38:00Z"/>
          <w:trPrChange w:id="571" w:author="R4-2111854" w:date="2021-08-15T18:38:00Z">
            <w:trPr>
              <w:cantSplit/>
              <w:jc w:val="center"/>
            </w:trPr>
          </w:trPrChange>
        </w:trPr>
        <w:tc>
          <w:tcPr>
            <w:tcW w:w="1880" w:type="dxa"/>
            <w:vMerge w:val="restart"/>
            <w:tcBorders>
              <w:top w:val="nil"/>
              <w:left w:val="single" w:sz="4" w:space="0" w:color="auto"/>
              <w:right w:val="single" w:sz="4" w:space="0" w:color="auto"/>
            </w:tcBorders>
            <w:vAlign w:val="center"/>
            <w:tcPrChange w:id="572" w:author="R4-2111854" w:date="2021-08-15T18:38:00Z">
              <w:tcPr>
                <w:tcW w:w="1880" w:type="dxa"/>
                <w:vMerge w:val="restart"/>
                <w:tcBorders>
                  <w:top w:val="nil"/>
                  <w:left w:val="single" w:sz="4" w:space="0" w:color="auto"/>
                  <w:right w:val="single" w:sz="4" w:space="0" w:color="auto"/>
                </w:tcBorders>
              </w:tcPr>
            </w:tcPrChange>
          </w:tcPr>
          <w:p w14:paraId="18AE3FF6" w14:textId="77777777" w:rsidR="00E338BE" w:rsidRPr="006F4D85" w:rsidRDefault="00E338BE" w:rsidP="005F30A6">
            <w:pPr>
              <w:pStyle w:val="TAL"/>
              <w:rPr>
                <w:ins w:id="573" w:author="R4-2111854" w:date="2021-08-15T18:38:00Z"/>
                <w:rFonts w:eastAsia="Malgun Gothic"/>
                <w:szCs w:val="18"/>
              </w:rPr>
            </w:pPr>
            <w:ins w:id="574" w:author="R4-2111854" w:date="2021-08-15T18:38:00Z">
              <w:r w:rsidRPr="00EC61C3">
                <w:rPr>
                  <w:rFonts w:cs="Arial"/>
                </w:rPr>
                <w:t>BW</w:t>
              </w:r>
              <w:r>
                <w:rPr>
                  <w:rFonts w:cs="Arial"/>
                  <w:vertAlign w:val="subscript"/>
                </w:rPr>
                <w:t>occupied</w:t>
              </w:r>
            </w:ins>
          </w:p>
        </w:tc>
        <w:tc>
          <w:tcPr>
            <w:tcW w:w="767" w:type="dxa"/>
            <w:vMerge w:val="restart"/>
            <w:tcBorders>
              <w:top w:val="nil"/>
              <w:left w:val="single" w:sz="4" w:space="0" w:color="auto"/>
              <w:right w:val="single" w:sz="4" w:space="0" w:color="auto"/>
            </w:tcBorders>
            <w:vAlign w:val="center"/>
            <w:tcPrChange w:id="575" w:author="R4-2111854" w:date="2021-08-15T18:38:00Z">
              <w:tcPr>
                <w:tcW w:w="767" w:type="dxa"/>
                <w:vMerge w:val="restart"/>
                <w:tcBorders>
                  <w:top w:val="nil"/>
                  <w:left w:val="single" w:sz="4" w:space="0" w:color="auto"/>
                  <w:right w:val="single" w:sz="4" w:space="0" w:color="auto"/>
                </w:tcBorders>
              </w:tcPr>
            </w:tcPrChange>
          </w:tcPr>
          <w:p w14:paraId="6FD86D06" w14:textId="77777777" w:rsidR="00E338BE" w:rsidRPr="006F4D85" w:rsidRDefault="00E338BE" w:rsidP="005F30A6">
            <w:pPr>
              <w:spacing w:after="0"/>
              <w:jc w:val="center"/>
              <w:rPr>
                <w:ins w:id="576" w:author="R4-2111854" w:date="2021-08-15T18:38:00Z"/>
                <w:rFonts w:ascii="Arial" w:hAnsi="Arial" w:cs="Arial"/>
                <w:sz w:val="18"/>
                <w:lang w:val="it-IT" w:eastAsia="zh-CN"/>
              </w:rPr>
            </w:pPr>
            <w:ins w:id="577" w:author="R4-2111854" w:date="2021-08-15T18:38:00Z">
              <w:r>
                <w:rPr>
                  <w:rFonts w:ascii="Arial" w:hAnsi="Arial" w:cs="Arial" w:hint="eastAsia"/>
                  <w:sz w:val="18"/>
                  <w:lang w:eastAsia="ja-JP"/>
                </w:rPr>
                <w:t>R</w:t>
              </w:r>
              <w:r>
                <w:rPr>
                  <w:rFonts w:ascii="Arial" w:hAnsi="Arial" w:cs="Arial"/>
                  <w:sz w:val="18"/>
                  <w:lang w:eastAsia="ja-JP"/>
                </w:rPr>
                <w:t>B</w:t>
              </w:r>
            </w:ins>
          </w:p>
        </w:tc>
        <w:tc>
          <w:tcPr>
            <w:tcW w:w="1418" w:type="dxa"/>
            <w:tcBorders>
              <w:top w:val="single" w:sz="4" w:space="0" w:color="auto"/>
              <w:left w:val="single" w:sz="4" w:space="0" w:color="auto"/>
              <w:bottom w:val="single" w:sz="4" w:space="0" w:color="auto"/>
              <w:right w:val="single" w:sz="4" w:space="0" w:color="auto"/>
            </w:tcBorders>
            <w:tcPrChange w:id="578" w:author="R4-2111854" w:date="2021-08-15T18:38:00Z">
              <w:tcPr>
                <w:tcW w:w="1418" w:type="dxa"/>
                <w:tcBorders>
                  <w:top w:val="single" w:sz="4" w:space="0" w:color="auto"/>
                  <w:left w:val="single" w:sz="4" w:space="0" w:color="auto"/>
                  <w:bottom w:val="single" w:sz="4" w:space="0" w:color="auto"/>
                  <w:right w:val="single" w:sz="4" w:space="0" w:color="auto"/>
                </w:tcBorders>
              </w:tcPr>
            </w:tcPrChange>
          </w:tcPr>
          <w:p w14:paraId="5CDB62E8" w14:textId="77777777" w:rsidR="00E338BE" w:rsidRPr="006F4D85" w:rsidRDefault="00E338BE" w:rsidP="005F30A6">
            <w:pPr>
              <w:pStyle w:val="TAL"/>
              <w:rPr>
                <w:ins w:id="579" w:author="R4-2111854" w:date="2021-08-15T18:38:00Z"/>
                <w:rFonts w:cs="v4.2.0"/>
                <w:lang w:eastAsia="zh-CN"/>
              </w:rPr>
            </w:pPr>
            <w:ins w:id="580" w:author="R4-2111854" w:date="2021-08-15T18:38:00Z">
              <w:r w:rsidRPr="00EC61C3">
                <w:rPr>
                  <w:rFonts w:cs="v4.2.0"/>
                  <w:lang w:eastAsia="zh-CN"/>
                </w:rPr>
                <w:t>Conf 1, 2, 3</w:t>
              </w:r>
            </w:ins>
          </w:p>
        </w:tc>
        <w:tc>
          <w:tcPr>
            <w:tcW w:w="2587" w:type="dxa"/>
            <w:gridSpan w:val="5"/>
            <w:tcBorders>
              <w:top w:val="single" w:sz="4" w:space="0" w:color="auto"/>
              <w:left w:val="single" w:sz="4" w:space="0" w:color="auto"/>
              <w:bottom w:val="single" w:sz="4" w:space="0" w:color="auto"/>
              <w:right w:val="single" w:sz="4" w:space="0" w:color="auto"/>
            </w:tcBorders>
            <w:vAlign w:val="center"/>
            <w:tcPrChange w:id="581" w:author="R4-2111854" w:date="2021-08-15T18:38:00Z">
              <w:tcPr>
                <w:tcW w:w="2587" w:type="dxa"/>
                <w:gridSpan w:val="5"/>
                <w:tcBorders>
                  <w:top w:val="single" w:sz="4" w:space="0" w:color="auto"/>
                  <w:left w:val="single" w:sz="4" w:space="0" w:color="auto"/>
                  <w:bottom w:val="single" w:sz="4" w:space="0" w:color="auto"/>
                  <w:right w:val="single" w:sz="4" w:space="0" w:color="auto"/>
                </w:tcBorders>
              </w:tcPr>
            </w:tcPrChange>
          </w:tcPr>
          <w:p w14:paraId="676E557D" w14:textId="77777777" w:rsidR="00E338BE" w:rsidRPr="002122F9" w:rsidRDefault="00E338BE" w:rsidP="005F30A6">
            <w:pPr>
              <w:keepLines/>
              <w:spacing w:after="0"/>
              <w:jc w:val="center"/>
              <w:rPr>
                <w:ins w:id="582" w:author="R4-2111854" w:date="2021-08-15T18:38:00Z"/>
                <w:rFonts w:ascii="Arial" w:hAnsi="Arial" w:cs="Arial"/>
                <w:sz w:val="18"/>
                <w:szCs w:val="16"/>
              </w:rPr>
            </w:pPr>
            <w:ins w:id="583" w:author="R4-2111854" w:date="2021-08-15T18:38:00Z">
              <w:r>
                <w:rPr>
                  <w:rFonts w:ascii="Arial" w:hAnsi="Arial" w:hint="eastAsia"/>
                  <w:sz w:val="18"/>
                  <w:szCs w:val="18"/>
                  <w:lang w:eastAsia="ja-JP"/>
                </w:rPr>
                <w:t>5</w:t>
              </w:r>
              <w:r>
                <w:rPr>
                  <w:rFonts w:ascii="Arial" w:hAnsi="Arial"/>
                  <w:sz w:val="18"/>
                  <w:szCs w:val="18"/>
                  <w:lang w:eastAsia="ja-JP"/>
                </w:rPr>
                <w:t xml:space="preserve">2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4</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584" w:author="R4-2111854" w:date="2021-08-15T18:38:00Z">
              <w:tcPr>
                <w:tcW w:w="2835" w:type="dxa"/>
                <w:gridSpan w:val="3"/>
                <w:tcBorders>
                  <w:top w:val="single" w:sz="4" w:space="0" w:color="auto"/>
                  <w:left w:val="single" w:sz="4" w:space="0" w:color="auto"/>
                  <w:bottom w:val="single" w:sz="4" w:space="0" w:color="auto"/>
                  <w:right w:val="single" w:sz="4" w:space="0" w:color="auto"/>
                </w:tcBorders>
              </w:tcPr>
            </w:tcPrChange>
          </w:tcPr>
          <w:p w14:paraId="0ED29C3E" w14:textId="77777777" w:rsidR="00E338BE" w:rsidRPr="002122F9" w:rsidRDefault="00E338BE" w:rsidP="005F30A6">
            <w:pPr>
              <w:keepLines/>
              <w:spacing w:after="0"/>
              <w:jc w:val="center"/>
              <w:rPr>
                <w:ins w:id="585" w:author="R4-2111854" w:date="2021-08-15T18:38:00Z"/>
                <w:rFonts w:ascii="Arial" w:hAnsi="Arial" w:cs="Arial"/>
                <w:sz w:val="18"/>
                <w:szCs w:val="16"/>
              </w:rPr>
            </w:pPr>
            <w:ins w:id="586" w:author="R4-2111854" w:date="2021-08-15T18:38:00Z">
              <w:r>
                <w:rPr>
                  <w:rFonts w:ascii="Arial" w:hAnsi="Arial" w:hint="eastAsia"/>
                  <w:sz w:val="18"/>
                  <w:szCs w:val="18"/>
                  <w:lang w:eastAsia="ja-JP"/>
                </w:rPr>
                <w:t>5</w:t>
              </w:r>
              <w:r>
                <w:rPr>
                  <w:rFonts w:ascii="Arial" w:hAnsi="Arial"/>
                  <w:sz w:val="18"/>
                  <w:szCs w:val="18"/>
                  <w:lang w:eastAsia="ja-JP"/>
                </w:rPr>
                <w:t xml:space="preserve">2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4</w:t>
              </w:r>
            </w:ins>
          </w:p>
        </w:tc>
      </w:tr>
      <w:tr w:rsidR="00E338BE" w:rsidRPr="006F4D85" w14:paraId="0BBFF88B" w14:textId="77777777" w:rsidTr="005F30A6">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87" w:author="R4-2111854" w:date="2021-08-15T18:38: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588" w:author="R4-2111854" w:date="2021-08-15T18:38:00Z"/>
          <w:trPrChange w:id="589" w:author="R4-2111854" w:date="2021-08-15T18:38:00Z">
            <w:trPr>
              <w:cantSplit/>
              <w:jc w:val="center"/>
            </w:trPr>
          </w:trPrChange>
        </w:trPr>
        <w:tc>
          <w:tcPr>
            <w:tcW w:w="1880" w:type="dxa"/>
            <w:vMerge/>
            <w:tcBorders>
              <w:left w:val="single" w:sz="4" w:space="0" w:color="auto"/>
              <w:right w:val="single" w:sz="4" w:space="0" w:color="auto"/>
            </w:tcBorders>
            <w:vAlign w:val="center"/>
            <w:tcPrChange w:id="590" w:author="R4-2111854" w:date="2021-08-15T18:38:00Z">
              <w:tcPr>
                <w:tcW w:w="1880" w:type="dxa"/>
                <w:vMerge/>
                <w:tcBorders>
                  <w:left w:val="single" w:sz="4" w:space="0" w:color="auto"/>
                  <w:right w:val="single" w:sz="4" w:space="0" w:color="auto"/>
                </w:tcBorders>
              </w:tcPr>
            </w:tcPrChange>
          </w:tcPr>
          <w:p w14:paraId="39945BB1" w14:textId="77777777" w:rsidR="00E338BE" w:rsidRPr="006F4D85" w:rsidRDefault="00E338BE" w:rsidP="005F30A6">
            <w:pPr>
              <w:pStyle w:val="TAL"/>
              <w:rPr>
                <w:ins w:id="591" w:author="R4-2111854" w:date="2021-08-15T18:38:00Z"/>
                <w:rFonts w:eastAsia="Malgun Gothic"/>
                <w:szCs w:val="18"/>
              </w:rPr>
            </w:pPr>
          </w:p>
        </w:tc>
        <w:tc>
          <w:tcPr>
            <w:tcW w:w="767" w:type="dxa"/>
            <w:vMerge/>
            <w:tcBorders>
              <w:left w:val="single" w:sz="4" w:space="0" w:color="auto"/>
              <w:right w:val="single" w:sz="4" w:space="0" w:color="auto"/>
            </w:tcBorders>
            <w:vAlign w:val="center"/>
            <w:tcPrChange w:id="592" w:author="R4-2111854" w:date="2021-08-15T18:38:00Z">
              <w:tcPr>
                <w:tcW w:w="767" w:type="dxa"/>
                <w:vMerge/>
                <w:tcBorders>
                  <w:left w:val="single" w:sz="4" w:space="0" w:color="auto"/>
                  <w:right w:val="single" w:sz="4" w:space="0" w:color="auto"/>
                </w:tcBorders>
              </w:tcPr>
            </w:tcPrChange>
          </w:tcPr>
          <w:p w14:paraId="0B8E61A8" w14:textId="77777777" w:rsidR="00E338BE" w:rsidRPr="006F4D85" w:rsidRDefault="00E338BE" w:rsidP="005F30A6">
            <w:pPr>
              <w:spacing w:after="0"/>
              <w:jc w:val="center"/>
              <w:rPr>
                <w:ins w:id="593" w:author="R4-2111854" w:date="2021-08-15T18:38:00Z"/>
                <w:rFonts w:ascii="Arial" w:hAnsi="Arial" w:cs="Arial"/>
                <w:sz w:val="18"/>
                <w:lang w:val="it-IT" w:eastAsia="zh-CN"/>
              </w:rPr>
            </w:pPr>
          </w:p>
        </w:tc>
        <w:tc>
          <w:tcPr>
            <w:tcW w:w="1418" w:type="dxa"/>
            <w:tcBorders>
              <w:top w:val="single" w:sz="4" w:space="0" w:color="auto"/>
              <w:left w:val="single" w:sz="4" w:space="0" w:color="auto"/>
              <w:bottom w:val="single" w:sz="4" w:space="0" w:color="auto"/>
              <w:right w:val="single" w:sz="4" w:space="0" w:color="auto"/>
            </w:tcBorders>
            <w:tcPrChange w:id="594" w:author="R4-2111854" w:date="2021-08-15T18:38:00Z">
              <w:tcPr>
                <w:tcW w:w="1418" w:type="dxa"/>
                <w:tcBorders>
                  <w:top w:val="single" w:sz="4" w:space="0" w:color="auto"/>
                  <w:left w:val="single" w:sz="4" w:space="0" w:color="auto"/>
                  <w:bottom w:val="single" w:sz="4" w:space="0" w:color="auto"/>
                  <w:right w:val="single" w:sz="4" w:space="0" w:color="auto"/>
                </w:tcBorders>
              </w:tcPr>
            </w:tcPrChange>
          </w:tcPr>
          <w:p w14:paraId="70452107" w14:textId="77777777" w:rsidR="00E338BE" w:rsidRPr="006F4D85" w:rsidRDefault="00E338BE" w:rsidP="005F30A6">
            <w:pPr>
              <w:pStyle w:val="TAL"/>
              <w:rPr>
                <w:ins w:id="595" w:author="R4-2111854" w:date="2021-08-15T18:38:00Z"/>
                <w:rFonts w:cs="v4.2.0"/>
                <w:lang w:eastAsia="zh-CN"/>
              </w:rPr>
            </w:pPr>
            <w:ins w:id="596" w:author="R4-2111854" w:date="2021-08-15T18:38:00Z">
              <w:r w:rsidRPr="00EC61C3">
                <w:rPr>
                  <w:rFonts w:cs="v4.2.0"/>
                  <w:lang w:eastAsia="zh-CN"/>
                </w:rPr>
                <w:t xml:space="preserve">Conf </w:t>
              </w:r>
              <w:r w:rsidRPr="00EC61C3">
                <w:rPr>
                  <w:rFonts w:cs="Arial"/>
                </w:rPr>
                <w:t>4, 5, 6</w:t>
              </w:r>
            </w:ins>
          </w:p>
        </w:tc>
        <w:tc>
          <w:tcPr>
            <w:tcW w:w="2587" w:type="dxa"/>
            <w:gridSpan w:val="5"/>
            <w:tcBorders>
              <w:top w:val="single" w:sz="4" w:space="0" w:color="auto"/>
              <w:left w:val="single" w:sz="4" w:space="0" w:color="auto"/>
              <w:bottom w:val="single" w:sz="4" w:space="0" w:color="auto"/>
              <w:right w:val="single" w:sz="4" w:space="0" w:color="auto"/>
            </w:tcBorders>
            <w:vAlign w:val="center"/>
            <w:tcPrChange w:id="597" w:author="R4-2111854" w:date="2021-08-15T18:38:00Z">
              <w:tcPr>
                <w:tcW w:w="2587" w:type="dxa"/>
                <w:gridSpan w:val="5"/>
                <w:tcBorders>
                  <w:top w:val="single" w:sz="4" w:space="0" w:color="auto"/>
                  <w:left w:val="single" w:sz="4" w:space="0" w:color="auto"/>
                  <w:bottom w:val="single" w:sz="4" w:space="0" w:color="auto"/>
                  <w:right w:val="single" w:sz="4" w:space="0" w:color="auto"/>
                </w:tcBorders>
              </w:tcPr>
            </w:tcPrChange>
          </w:tcPr>
          <w:p w14:paraId="2710EFD2" w14:textId="77777777" w:rsidR="00E338BE" w:rsidRPr="002122F9" w:rsidRDefault="00E338BE" w:rsidP="005F30A6">
            <w:pPr>
              <w:keepLines/>
              <w:spacing w:after="0"/>
              <w:jc w:val="center"/>
              <w:rPr>
                <w:ins w:id="598" w:author="R4-2111854" w:date="2021-08-15T18:38:00Z"/>
                <w:rFonts w:ascii="Arial" w:hAnsi="Arial" w:cs="Arial"/>
                <w:sz w:val="18"/>
                <w:szCs w:val="16"/>
              </w:rPr>
            </w:pPr>
            <w:ins w:id="599" w:author="R4-2111854" w:date="2021-08-15T18:38:00Z">
              <w:r>
                <w:rPr>
                  <w:rFonts w:ascii="Arial" w:hAnsi="Arial"/>
                  <w:sz w:val="18"/>
                  <w:szCs w:val="18"/>
                  <w:lang w:eastAsia="ja-JP"/>
                </w:rPr>
                <w:t xml:space="preserve">52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4</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600" w:author="R4-2111854" w:date="2021-08-15T18:38:00Z">
              <w:tcPr>
                <w:tcW w:w="2835" w:type="dxa"/>
                <w:gridSpan w:val="3"/>
                <w:tcBorders>
                  <w:top w:val="single" w:sz="4" w:space="0" w:color="auto"/>
                  <w:left w:val="single" w:sz="4" w:space="0" w:color="auto"/>
                  <w:bottom w:val="single" w:sz="4" w:space="0" w:color="auto"/>
                  <w:right w:val="single" w:sz="4" w:space="0" w:color="auto"/>
                </w:tcBorders>
              </w:tcPr>
            </w:tcPrChange>
          </w:tcPr>
          <w:p w14:paraId="4FCD22E1" w14:textId="77777777" w:rsidR="00E338BE" w:rsidRPr="002122F9" w:rsidRDefault="00E338BE" w:rsidP="005F30A6">
            <w:pPr>
              <w:keepLines/>
              <w:spacing w:after="0"/>
              <w:jc w:val="center"/>
              <w:rPr>
                <w:ins w:id="601" w:author="R4-2111854" w:date="2021-08-15T18:38:00Z"/>
                <w:rFonts w:ascii="Arial" w:hAnsi="Arial" w:cs="Arial"/>
                <w:sz w:val="18"/>
                <w:szCs w:val="16"/>
              </w:rPr>
            </w:pPr>
            <w:ins w:id="602" w:author="R4-2111854" w:date="2021-08-15T18:38:00Z">
              <w:r>
                <w:rPr>
                  <w:rFonts w:ascii="Arial" w:hAnsi="Arial" w:hint="eastAsia"/>
                  <w:sz w:val="18"/>
                  <w:szCs w:val="18"/>
                  <w:lang w:eastAsia="ja-JP"/>
                </w:rPr>
                <w:t>5</w:t>
              </w:r>
              <w:r>
                <w:rPr>
                  <w:rFonts w:ascii="Arial" w:hAnsi="Arial"/>
                  <w:sz w:val="18"/>
                  <w:szCs w:val="18"/>
                  <w:lang w:eastAsia="ja-JP"/>
                </w:rPr>
                <w:t xml:space="preserve">2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4</w:t>
              </w:r>
            </w:ins>
          </w:p>
        </w:tc>
      </w:tr>
      <w:tr w:rsidR="00E338BE" w:rsidRPr="006F4D85" w14:paraId="30298E50" w14:textId="77777777" w:rsidTr="005F30A6">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03" w:author="R4-2111854" w:date="2021-08-15T18:38: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604" w:author="R4-2111854" w:date="2021-08-15T18:38:00Z"/>
          <w:trPrChange w:id="605" w:author="R4-2111854" w:date="2021-08-15T18:38:00Z">
            <w:trPr>
              <w:cantSplit/>
              <w:jc w:val="center"/>
            </w:trPr>
          </w:trPrChange>
        </w:trPr>
        <w:tc>
          <w:tcPr>
            <w:tcW w:w="1880" w:type="dxa"/>
            <w:vMerge/>
            <w:tcBorders>
              <w:left w:val="single" w:sz="4" w:space="0" w:color="auto"/>
              <w:bottom w:val="single" w:sz="4" w:space="0" w:color="auto"/>
              <w:right w:val="single" w:sz="4" w:space="0" w:color="auto"/>
            </w:tcBorders>
            <w:vAlign w:val="center"/>
            <w:tcPrChange w:id="606" w:author="R4-2111854" w:date="2021-08-15T18:38:00Z">
              <w:tcPr>
                <w:tcW w:w="1880" w:type="dxa"/>
                <w:vMerge/>
                <w:tcBorders>
                  <w:left w:val="single" w:sz="4" w:space="0" w:color="auto"/>
                  <w:bottom w:val="single" w:sz="4" w:space="0" w:color="auto"/>
                  <w:right w:val="single" w:sz="4" w:space="0" w:color="auto"/>
                </w:tcBorders>
              </w:tcPr>
            </w:tcPrChange>
          </w:tcPr>
          <w:p w14:paraId="5EAEA810" w14:textId="77777777" w:rsidR="00E338BE" w:rsidRPr="006F4D85" w:rsidRDefault="00E338BE" w:rsidP="005F30A6">
            <w:pPr>
              <w:pStyle w:val="TAL"/>
              <w:rPr>
                <w:ins w:id="607" w:author="R4-2111854" w:date="2021-08-15T18:38:00Z"/>
                <w:rFonts w:eastAsia="Malgun Gothic"/>
                <w:szCs w:val="18"/>
              </w:rPr>
            </w:pPr>
          </w:p>
        </w:tc>
        <w:tc>
          <w:tcPr>
            <w:tcW w:w="767" w:type="dxa"/>
            <w:vMerge/>
            <w:tcBorders>
              <w:left w:val="single" w:sz="4" w:space="0" w:color="auto"/>
              <w:bottom w:val="single" w:sz="4" w:space="0" w:color="auto"/>
              <w:right w:val="single" w:sz="4" w:space="0" w:color="auto"/>
            </w:tcBorders>
            <w:vAlign w:val="center"/>
            <w:tcPrChange w:id="608" w:author="R4-2111854" w:date="2021-08-15T18:38:00Z">
              <w:tcPr>
                <w:tcW w:w="767" w:type="dxa"/>
                <w:vMerge/>
                <w:tcBorders>
                  <w:left w:val="single" w:sz="4" w:space="0" w:color="auto"/>
                  <w:bottom w:val="single" w:sz="4" w:space="0" w:color="auto"/>
                  <w:right w:val="single" w:sz="4" w:space="0" w:color="auto"/>
                </w:tcBorders>
              </w:tcPr>
            </w:tcPrChange>
          </w:tcPr>
          <w:p w14:paraId="6D725729" w14:textId="77777777" w:rsidR="00E338BE" w:rsidRPr="006F4D85" w:rsidRDefault="00E338BE" w:rsidP="005F30A6">
            <w:pPr>
              <w:spacing w:after="0"/>
              <w:jc w:val="center"/>
              <w:rPr>
                <w:ins w:id="609" w:author="R4-2111854" w:date="2021-08-15T18:38:00Z"/>
                <w:rFonts w:ascii="Arial" w:hAnsi="Arial" w:cs="Arial"/>
                <w:sz w:val="18"/>
                <w:lang w:val="it-IT" w:eastAsia="zh-CN"/>
              </w:rPr>
            </w:pPr>
          </w:p>
        </w:tc>
        <w:tc>
          <w:tcPr>
            <w:tcW w:w="1418" w:type="dxa"/>
            <w:tcBorders>
              <w:top w:val="single" w:sz="4" w:space="0" w:color="auto"/>
              <w:left w:val="single" w:sz="4" w:space="0" w:color="auto"/>
              <w:bottom w:val="single" w:sz="4" w:space="0" w:color="auto"/>
              <w:right w:val="single" w:sz="4" w:space="0" w:color="auto"/>
            </w:tcBorders>
            <w:tcPrChange w:id="610" w:author="R4-2111854" w:date="2021-08-15T18:38:00Z">
              <w:tcPr>
                <w:tcW w:w="1418" w:type="dxa"/>
                <w:tcBorders>
                  <w:top w:val="single" w:sz="4" w:space="0" w:color="auto"/>
                  <w:left w:val="single" w:sz="4" w:space="0" w:color="auto"/>
                  <w:bottom w:val="single" w:sz="4" w:space="0" w:color="auto"/>
                  <w:right w:val="single" w:sz="4" w:space="0" w:color="auto"/>
                </w:tcBorders>
              </w:tcPr>
            </w:tcPrChange>
          </w:tcPr>
          <w:p w14:paraId="5686A891" w14:textId="77777777" w:rsidR="00E338BE" w:rsidRPr="006F4D85" w:rsidRDefault="00E338BE" w:rsidP="005F30A6">
            <w:pPr>
              <w:pStyle w:val="TAL"/>
              <w:rPr>
                <w:ins w:id="611" w:author="R4-2111854" w:date="2021-08-15T18:38:00Z"/>
                <w:rFonts w:cs="v4.2.0"/>
                <w:lang w:eastAsia="zh-CN"/>
              </w:rPr>
            </w:pPr>
            <w:ins w:id="612" w:author="R4-2111854" w:date="2021-08-15T18:38:00Z">
              <w:r w:rsidRPr="00EC61C3">
                <w:rPr>
                  <w:rFonts w:cs="v4.2.0"/>
                  <w:lang w:eastAsia="zh-CN"/>
                </w:rPr>
                <w:t xml:space="preserve">Conf </w:t>
              </w:r>
              <w:r w:rsidRPr="00EC61C3">
                <w:rPr>
                  <w:rFonts w:cs="Arial"/>
                </w:rPr>
                <w:t>7, 8, 9</w:t>
              </w:r>
            </w:ins>
          </w:p>
        </w:tc>
        <w:tc>
          <w:tcPr>
            <w:tcW w:w="2587" w:type="dxa"/>
            <w:gridSpan w:val="5"/>
            <w:tcBorders>
              <w:top w:val="single" w:sz="4" w:space="0" w:color="auto"/>
              <w:left w:val="single" w:sz="4" w:space="0" w:color="auto"/>
              <w:bottom w:val="single" w:sz="4" w:space="0" w:color="auto"/>
              <w:right w:val="single" w:sz="4" w:space="0" w:color="auto"/>
            </w:tcBorders>
            <w:vAlign w:val="center"/>
            <w:tcPrChange w:id="613" w:author="R4-2111854" w:date="2021-08-15T18:38:00Z">
              <w:tcPr>
                <w:tcW w:w="2587" w:type="dxa"/>
                <w:gridSpan w:val="5"/>
                <w:tcBorders>
                  <w:top w:val="single" w:sz="4" w:space="0" w:color="auto"/>
                  <w:left w:val="single" w:sz="4" w:space="0" w:color="auto"/>
                  <w:bottom w:val="single" w:sz="4" w:space="0" w:color="auto"/>
                  <w:right w:val="single" w:sz="4" w:space="0" w:color="auto"/>
                </w:tcBorders>
              </w:tcPr>
            </w:tcPrChange>
          </w:tcPr>
          <w:p w14:paraId="06FDB971" w14:textId="77777777" w:rsidR="00E338BE" w:rsidRPr="002122F9" w:rsidRDefault="00E338BE" w:rsidP="005F30A6">
            <w:pPr>
              <w:keepLines/>
              <w:spacing w:after="0"/>
              <w:jc w:val="center"/>
              <w:rPr>
                <w:ins w:id="614" w:author="R4-2111854" w:date="2021-08-15T18:38:00Z"/>
                <w:rFonts w:ascii="Arial" w:hAnsi="Arial" w:cs="Arial"/>
                <w:sz w:val="18"/>
                <w:szCs w:val="16"/>
              </w:rPr>
            </w:pPr>
            <w:ins w:id="615" w:author="R4-2111854" w:date="2021-08-15T18:38:00Z">
              <w:r>
                <w:rPr>
                  <w:rFonts w:ascii="Arial" w:hAnsi="Arial"/>
                  <w:sz w:val="18"/>
                  <w:szCs w:val="18"/>
                  <w:lang w:eastAsia="ja-JP"/>
                </w:rPr>
                <w:t xml:space="preserve">106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5</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616" w:author="R4-2111854" w:date="2021-08-15T18:38:00Z">
              <w:tcPr>
                <w:tcW w:w="2835" w:type="dxa"/>
                <w:gridSpan w:val="3"/>
                <w:tcBorders>
                  <w:top w:val="single" w:sz="4" w:space="0" w:color="auto"/>
                  <w:left w:val="single" w:sz="4" w:space="0" w:color="auto"/>
                  <w:bottom w:val="single" w:sz="4" w:space="0" w:color="auto"/>
                  <w:right w:val="single" w:sz="4" w:space="0" w:color="auto"/>
                </w:tcBorders>
              </w:tcPr>
            </w:tcPrChange>
          </w:tcPr>
          <w:p w14:paraId="4EBFD3B4" w14:textId="77777777" w:rsidR="00E338BE" w:rsidRPr="002122F9" w:rsidRDefault="00E338BE" w:rsidP="005F30A6">
            <w:pPr>
              <w:keepLines/>
              <w:spacing w:after="0"/>
              <w:jc w:val="center"/>
              <w:rPr>
                <w:ins w:id="617" w:author="R4-2111854" w:date="2021-08-15T18:38:00Z"/>
                <w:rFonts w:ascii="Arial" w:hAnsi="Arial" w:cs="Arial"/>
                <w:sz w:val="18"/>
                <w:szCs w:val="16"/>
              </w:rPr>
            </w:pPr>
            <w:ins w:id="618" w:author="R4-2111854" w:date="2021-08-15T18:38:00Z">
              <w:r>
                <w:rPr>
                  <w:rFonts w:ascii="Arial" w:hAnsi="Arial" w:hint="eastAsia"/>
                  <w:sz w:val="18"/>
                  <w:szCs w:val="18"/>
                  <w:lang w:eastAsia="ja-JP"/>
                </w:rPr>
                <w:t>1</w:t>
              </w:r>
              <w:r>
                <w:rPr>
                  <w:rFonts w:ascii="Arial" w:hAnsi="Arial"/>
                  <w:sz w:val="18"/>
                  <w:szCs w:val="18"/>
                  <w:lang w:eastAsia="ja-JP"/>
                </w:rPr>
                <w:t xml:space="preserve">06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5</w:t>
              </w:r>
            </w:ins>
          </w:p>
        </w:tc>
      </w:tr>
      <w:tr w:rsidR="00E338BE" w:rsidRPr="006F4D85" w14:paraId="7190118D" w14:textId="77777777" w:rsidTr="005F30A6">
        <w:trPr>
          <w:cantSplit/>
          <w:trHeight w:val="172"/>
          <w:jc w:val="center"/>
        </w:trPr>
        <w:tc>
          <w:tcPr>
            <w:tcW w:w="1880" w:type="dxa"/>
            <w:tcBorders>
              <w:top w:val="single" w:sz="4" w:space="0" w:color="auto"/>
              <w:left w:val="single" w:sz="4" w:space="0" w:color="auto"/>
              <w:bottom w:val="nil"/>
              <w:right w:val="single" w:sz="4" w:space="0" w:color="auto"/>
            </w:tcBorders>
            <w:hideMark/>
          </w:tcPr>
          <w:p w14:paraId="45455872" w14:textId="77777777" w:rsidR="00E338BE" w:rsidRPr="006F4D85" w:rsidRDefault="00E338BE" w:rsidP="005F30A6">
            <w:pPr>
              <w:pStyle w:val="TAL"/>
              <w:rPr>
                <w:lang w:val="it-IT" w:eastAsia="zh-CN"/>
              </w:rPr>
            </w:pPr>
            <w:r w:rsidRPr="006F4D85">
              <w:t xml:space="preserve">PDSCH reference </w:t>
            </w:r>
          </w:p>
        </w:tc>
        <w:tc>
          <w:tcPr>
            <w:tcW w:w="767" w:type="dxa"/>
            <w:tcBorders>
              <w:top w:val="single" w:sz="4" w:space="0" w:color="auto"/>
              <w:left w:val="single" w:sz="4" w:space="0" w:color="auto"/>
              <w:bottom w:val="nil"/>
              <w:right w:val="single" w:sz="4" w:space="0" w:color="auto"/>
            </w:tcBorders>
          </w:tcPr>
          <w:p w14:paraId="105EEEE6" w14:textId="77777777" w:rsidR="00E338BE" w:rsidRPr="006F4D85" w:rsidRDefault="00E338BE" w:rsidP="005F30A6">
            <w:pPr>
              <w:pStyle w:val="TAC"/>
              <w:keepNext w:val="0"/>
              <w:snapToGrid w:val="0"/>
              <w:rPr>
                <w:rFonts w:cs="Arial"/>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24FFAD19" w14:textId="77777777" w:rsidR="00E338BE" w:rsidRPr="006F4D85" w:rsidRDefault="00E338BE" w:rsidP="005F30A6">
            <w:pPr>
              <w:pStyle w:val="TAL"/>
              <w:rPr>
                <w:rFonts w:cs="v4.2.0"/>
                <w:lang w:eastAsia="zh-CN"/>
              </w:rPr>
            </w:pPr>
            <w:r w:rsidRPr="006F4D85">
              <w:rPr>
                <w:rFonts w:cs="v4.2.0"/>
                <w:lang w:eastAsia="zh-CN"/>
              </w:rPr>
              <w:t>Conf 1, 2, 3</w:t>
            </w:r>
          </w:p>
        </w:tc>
        <w:tc>
          <w:tcPr>
            <w:tcW w:w="2587" w:type="dxa"/>
            <w:gridSpan w:val="5"/>
            <w:tcBorders>
              <w:top w:val="single" w:sz="4" w:space="0" w:color="auto"/>
              <w:left w:val="single" w:sz="4" w:space="0" w:color="auto"/>
              <w:bottom w:val="single" w:sz="4" w:space="0" w:color="auto"/>
              <w:right w:val="single" w:sz="4" w:space="0" w:color="auto"/>
            </w:tcBorders>
            <w:hideMark/>
          </w:tcPr>
          <w:p w14:paraId="7FA04CC1" w14:textId="77777777" w:rsidR="00E338BE" w:rsidRPr="006F4D85" w:rsidRDefault="00E338BE" w:rsidP="005F30A6">
            <w:pPr>
              <w:pStyle w:val="TAC"/>
              <w:keepNext w:val="0"/>
              <w:rPr>
                <w:rFonts w:cs="Arial"/>
                <w:szCs w:val="16"/>
                <w:lang w:val="en-US"/>
              </w:rPr>
            </w:pPr>
            <w:r w:rsidRPr="006F4D85">
              <w:rPr>
                <w:rFonts w:cs="Arial"/>
                <w:szCs w:val="16"/>
              </w:rPr>
              <w:t>SR.1.1 FDD</w:t>
            </w:r>
          </w:p>
        </w:tc>
        <w:tc>
          <w:tcPr>
            <w:tcW w:w="2835" w:type="dxa"/>
            <w:gridSpan w:val="3"/>
            <w:tcBorders>
              <w:top w:val="single" w:sz="4" w:space="0" w:color="auto"/>
              <w:left w:val="single" w:sz="4" w:space="0" w:color="auto"/>
              <w:bottom w:val="single" w:sz="4" w:space="0" w:color="auto"/>
              <w:right w:val="single" w:sz="4" w:space="0" w:color="auto"/>
            </w:tcBorders>
            <w:hideMark/>
          </w:tcPr>
          <w:p w14:paraId="43AD7C8D" w14:textId="77777777" w:rsidR="00E338BE" w:rsidRPr="006F4D85" w:rsidRDefault="00E338BE" w:rsidP="005F30A6">
            <w:pPr>
              <w:pStyle w:val="TAC"/>
              <w:keepNext w:val="0"/>
              <w:rPr>
                <w:rFonts w:cs="Arial"/>
                <w:szCs w:val="16"/>
                <w:lang w:val="en-US"/>
              </w:rPr>
            </w:pPr>
            <w:r w:rsidRPr="006F4D85">
              <w:rPr>
                <w:rFonts w:cs="Arial"/>
                <w:szCs w:val="16"/>
              </w:rPr>
              <w:t>SR.1.1 FDD</w:t>
            </w:r>
          </w:p>
        </w:tc>
      </w:tr>
      <w:tr w:rsidR="00E338BE" w:rsidRPr="006F4D85" w14:paraId="108E5D0B" w14:textId="77777777" w:rsidTr="005F30A6">
        <w:trPr>
          <w:cantSplit/>
          <w:trHeight w:val="104"/>
          <w:jc w:val="center"/>
        </w:trPr>
        <w:tc>
          <w:tcPr>
            <w:tcW w:w="1880" w:type="dxa"/>
            <w:tcBorders>
              <w:top w:val="nil"/>
              <w:left w:val="single" w:sz="4" w:space="0" w:color="auto"/>
              <w:bottom w:val="nil"/>
              <w:right w:val="single" w:sz="4" w:space="0" w:color="auto"/>
            </w:tcBorders>
            <w:hideMark/>
          </w:tcPr>
          <w:p w14:paraId="3EFE3061" w14:textId="77777777" w:rsidR="00E338BE" w:rsidRPr="006F4D85" w:rsidRDefault="00E338BE" w:rsidP="005F30A6">
            <w:pPr>
              <w:pStyle w:val="TAL"/>
              <w:rPr>
                <w:lang w:val="it-IT" w:eastAsia="zh-CN"/>
              </w:rPr>
            </w:pPr>
            <w:r w:rsidRPr="006F4D85">
              <w:t>measurement</w:t>
            </w:r>
          </w:p>
        </w:tc>
        <w:tc>
          <w:tcPr>
            <w:tcW w:w="767" w:type="dxa"/>
            <w:tcBorders>
              <w:top w:val="nil"/>
              <w:left w:val="single" w:sz="4" w:space="0" w:color="auto"/>
              <w:bottom w:val="nil"/>
              <w:right w:val="single" w:sz="4" w:space="0" w:color="auto"/>
            </w:tcBorders>
            <w:hideMark/>
          </w:tcPr>
          <w:p w14:paraId="3892D148" w14:textId="77777777" w:rsidR="00E338BE" w:rsidRPr="006F4D85" w:rsidRDefault="00E338BE" w:rsidP="005F30A6">
            <w:pPr>
              <w:spacing w:after="0"/>
              <w:jc w:val="center"/>
              <w:rPr>
                <w:rFonts w:ascii="Arial" w:hAnsi="Arial" w:cs="Arial"/>
                <w:sz w:val="18"/>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73737B0A" w14:textId="77777777" w:rsidR="00E338BE" w:rsidRPr="006F4D85" w:rsidRDefault="00E338BE" w:rsidP="005F30A6">
            <w:pPr>
              <w:pStyle w:val="TAL"/>
              <w:rPr>
                <w:rFonts w:cs="v4.2.0"/>
                <w:lang w:eastAsia="zh-CN"/>
              </w:rPr>
            </w:pPr>
            <w:r w:rsidRPr="006F4D85">
              <w:rPr>
                <w:rFonts w:cs="v4.2.0"/>
                <w:lang w:eastAsia="zh-CN"/>
              </w:rPr>
              <w:t xml:space="preserve">Conf </w:t>
            </w:r>
            <w:r w:rsidRPr="006F4D85">
              <w:t>4, 5, 6</w:t>
            </w:r>
          </w:p>
        </w:tc>
        <w:tc>
          <w:tcPr>
            <w:tcW w:w="2587" w:type="dxa"/>
            <w:gridSpan w:val="5"/>
            <w:tcBorders>
              <w:top w:val="single" w:sz="4" w:space="0" w:color="auto"/>
              <w:left w:val="single" w:sz="4" w:space="0" w:color="auto"/>
              <w:bottom w:val="single" w:sz="4" w:space="0" w:color="auto"/>
              <w:right w:val="single" w:sz="4" w:space="0" w:color="auto"/>
            </w:tcBorders>
            <w:hideMark/>
          </w:tcPr>
          <w:p w14:paraId="30441E34" w14:textId="77777777" w:rsidR="00E338BE" w:rsidRPr="006F4D85" w:rsidRDefault="00E338BE" w:rsidP="005F30A6">
            <w:pPr>
              <w:pStyle w:val="TAC"/>
              <w:keepNext w:val="0"/>
              <w:rPr>
                <w:rFonts w:cs="Arial"/>
                <w:szCs w:val="16"/>
              </w:rPr>
            </w:pPr>
            <w:r w:rsidRPr="006F4D85">
              <w:rPr>
                <w:rFonts w:cs="Arial"/>
                <w:szCs w:val="16"/>
              </w:rPr>
              <w:t>SR.1.1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40477633" w14:textId="77777777" w:rsidR="00E338BE" w:rsidRPr="006F4D85" w:rsidRDefault="00E338BE" w:rsidP="005F30A6">
            <w:pPr>
              <w:pStyle w:val="TAC"/>
              <w:keepNext w:val="0"/>
              <w:rPr>
                <w:rFonts w:cs="Arial"/>
                <w:szCs w:val="16"/>
              </w:rPr>
            </w:pPr>
            <w:r w:rsidRPr="006F4D85">
              <w:rPr>
                <w:rFonts w:cs="Arial"/>
                <w:szCs w:val="16"/>
              </w:rPr>
              <w:t>SR.1.1 TDD</w:t>
            </w:r>
          </w:p>
        </w:tc>
      </w:tr>
      <w:tr w:rsidR="00E338BE" w:rsidRPr="006F4D85" w14:paraId="2D572ED1" w14:textId="77777777" w:rsidTr="005F30A6">
        <w:trPr>
          <w:cantSplit/>
          <w:trHeight w:val="163"/>
          <w:jc w:val="center"/>
        </w:trPr>
        <w:tc>
          <w:tcPr>
            <w:tcW w:w="1880" w:type="dxa"/>
            <w:tcBorders>
              <w:top w:val="nil"/>
              <w:left w:val="single" w:sz="4" w:space="0" w:color="auto"/>
              <w:bottom w:val="single" w:sz="4" w:space="0" w:color="auto"/>
              <w:right w:val="single" w:sz="4" w:space="0" w:color="auto"/>
            </w:tcBorders>
            <w:hideMark/>
          </w:tcPr>
          <w:p w14:paraId="409432A8" w14:textId="77777777" w:rsidR="00E338BE" w:rsidRPr="006F4D85" w:rsidRDefault="00E338BE" w:rsidP="005F30A6">
            <w:pPr>
              <w:pStyle w:val="TAL"/>
              <w:rPr>
                <w:lang w:val="it-IT" w:eastAsia="zh-CN"/>
              </w:rPr>
            </w:pPr>
            <w:r w:rsidRPr="006F4D85">
              <w:t>channel as defined in A.3.1.1</w:t>
            </w:r>
          </w:p>
        </w:tc>
        <w:tc>
          <w:tcPr>
            <w:tcW w:w="767" w:type="dxa"/>
            <w:tcBorders>
              <w:top w:val="nil"/>
              <w:left w:val="single" w:sz="4" w:space="0" w:color="auto"/>
              <w:bottom w:val="single" w:sz="4" w:space="0" w:color="auto"/>
              <w:right w:val="single" w:sz="4" w:space="0" w:color="auto"/>
            </w:tcBorders>
            <w:hideMark/>
          </w:tcPr>
          <w:p w14:paraId="106831B3" w14:textId="77777777" w:rsidR="00E338BE" w:rsidRPr="006F4D85" w:rsidRDefault="00E338BE" w:rsidP="005F30A6">
            <w:pPr>
              <w:spacing w:after="0"/>
              <w:jc w:val="center"/>
              <w:rPr>
                <w:rFonts w:ascii="Arial" w:hAnsi="Arial" w:cs="Arial"/>
                <w:sz w:val="18"/>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08474B44" w14:textId="77777777" w:rsidR="00E338BE" w:rsidRPr="006F4D85" w:rsidRDefault="00E338BE" w:rsidP="005F30A6">
            <w:pPr>
              <w:pStyle w:val="TAL"/>
              <w:rPr>
                <w:rFonts w:cs="v4.2.0"/>
                <w:lang w:eastAsia="zh-CN"/>
              </w:rPr>
            </w:pPr>
            <w:r w:rsidRPr="006F4D85">
              <w:rPr>
                <w:rFonts w:cs="v4.2.0"/>
                <w:lang w:eastAsia="zh-CN"/>
              </w:rPr>
              <w:t xml:space="preserve">Conf </w:t>
            </w:r>
            <w:r w:rsidRPr="006F4D85">
              <w:t>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321F1BC3" w14:textId="77777777" w:rsidR="00E338BE" w:rsidRPr="006F4D85" w:rsidRDefault="00E338BE" w:rsidP="005F30A6">
            <w:pPr>
              <w:pStyle w:val="TAC"/>
              <w:keepNext w:val="0"/>
              <w:rPr>
                <w:rFonts w:cs="Arial"/>
                <w:szCs w:val="16"/>
              </w:rPr>
            </w:pPr>
            <w:r w:rsidRPr="006F4D85">
              <w:rPr>
                <w:rFonts w:cs="Arial"/>
                <w:szCs w:val="16"/>
              </w:rPr>
              <w:t>SR 2.1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6E78DA2F" w14:textId="77777777" w:rsidR="00E338BE" w:rsidRPr="006F4D85" w:rsidRDefault="00E338BE" w:rsidP="005F30A6">
            <w:pPr>
              <w:pStyle w:val="TAC"/>
              <w:keepNext w:val="0"/>
              <w:rPr>
                <w:rFonts w:cs="Arial"/>
                <w:szCs w:val="16"/>
              </w:rPr>
            </w:pPr>
            <w:r w:rsidRPr="006F4D85">
              <w:rPr>
                <w:rFonts w:cs="Arial"/>
                <w:szCs w:val="16"/>
              </w:rPr>
              <w:t>SR 2.1 TDD</w:t>
            </w:r>
          </w:p>
        </w:tc>
      </w:tr>
      <w:tr w:rsidR="00E338BE" w:rsidRPr="006F4D85" w14:paraId="2B2C5C2F" w14:textId="77777777" w:rsidTr="005F30A6">
        <w:trPr>
          <w:cantSplit/>
          <w:trHeight w:val="42"/>
          <w:jc w:val="center"/>
        </w:trPr>
        <w:tc>
          <w:tcPr>
            <w:tcW w:w="1880" w:type="dxa"/>
            <w:tcBorders>
              <w:top w:val="single" w:sz="4" w:space="0" w:color="auto"/>
              <w:left w:val="single" w:sz="4" w:space="0" w:color="auto"/>
              <w:bottom w:val="nil"/>
              <w:right w:val="single" w:sz="4" w:space="0" w:color="auto"/>
            </w:tcBorders>
            <w:hideMark/>
          </w:tcPr>
          <w:p w14:paraId="04ABD794" w14:textId="77777777" w:rsidR="00E338BE" w:rsidRPr="006F4D85" w:rsidRDefault="00E338BE" w:rsidP="005F30A6">
            <w:pPr>
              <w:pStyle w:val="TAL"/>
              <w:rPr>
                <w:lang w:val="it-IT" w:eastAsia="zh-CN"/>
              </w:rPr>
            </w:pPr>
            <w:r w:rsidRPr="006F4D85">
              <w:t xml:space="preserve">RMSI CORESET </w:t>
            </w:r>
          </w:p>
        </w:tc>
        <w:tc>
          <w:tcPr>
            <w:tcW w:w="767" w:type="dxa"/>
            <w:tcBorders>
              <w:top w:val="single" w:sz="4" w:space="0" w:color="auto"/>
              <w:left w:val="single" w:sz="4" w:space="0" w:color="auto"/>
              <w:bottom w:val="nil"/>
              <w:right w:val="single" w:sz="4" w:space="0" w:color="auto"/>
            </w:tcBorders>
          </w:tcPr>
          <w:p w14:paraId="4F79FF76" w14:textId="77777777" w:rsidR="00E338BE" w:rsidRPr="006F4D85" w:rsidRDefault="00E338BE" w:rsidP="005F30A6">
            <w:pPr>
              <w:pStyle w:val="TAC"/>
              <w:keepNext w:val="0"/>
              <w:snapToGrid w:val="0"/>
              <w:rPr>
                <w:rFonts w:cs="Arial"/>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164A42A3" w14:textId="77777777" w:rsidR="00E338BE" w:rsidRPr="006F4D85" w:rsidRDefault="00E338BE" w:rsidP="005F30A6">
            <w:pPr>
              <w:pStyle w:val="TAL"/>
              <w:rPr>
                <w:rFonts w:cs="v4.2.0"/>
                <w:lang w:eastAsia="zh-CN"/>
              </w:rPr>
            </w:pPr>
            <w:r w:rsidRPr="006F4D85">
              <w:rPr>
                <w:rFonts w:cs="v4.2.0"/>
                <w:lang w:eastAsia="zh-CN"/>
              </w:rPr>
              <w:t>Conf 1, 2, 3</w:t>
            </w:r>
          </w:p>
        </w:tc>
        <w:tc>
          <w:tcPr>
            <w:tcW w:w="2587" w:type="dxa"/>
            <w:gridSpan w:val="5"/>
            <w:tcBorders>
              <w:top w:val="single" w:sz="4" w:space="0" w:color="auto"/>
              <w:left w:val="single" w:sz="4" w:space="0" w:color="auto"/>
              <w:bottom w:val="single" w:sz="4" w:space="0" w:color="auto"/>
              <w:right w:val="single" w:sz="4" w:space="0" w:color="auto"/>
            </w:tcBorders>
            <w:hideMark/>
          </w:tcPr>
          <w:p w14:paraId="39EB28DA" w14:textId="77777777" w:rsidR="00E338BE" w:rsidRPr="006F4D85" w:rsidRDefault="00E338BE" w:rsidP="005F30A6">
            <w:pPr>
              <w:pStyle w:val="TAC"/>
              <w:keepNext w:val="0"/>
              <w:rPr>
                <w:rFonts w:cs="Arial"/>
                <w:szCs w:val="16"/>
                <w:lang w:val="en-US"/>
              </w:rPr>
            </w:pPr>
            <w:r w:rsidRPr="006F4D85">
              <w:rPr>
                <w:rFonts w:cs="Arial"/>
                <w:szCs w:val="16"/>
              </w:rPr>
              <w:t>CR.1.1 FDD</w:t>
            </w:r>
          </w:p>
        </w:tc>
        <w:tc>
          <w:tcPr>
            <w:tcW w:w="2835" w:type="dxa"/>
            <w:gridSpan w:val="3"/>
            <w:tcBorders>
              <w:top w:val="single" w:sz="4" w:space="0" w:color="auto"/>
              <w:left w:val="single" w:sz="4" w:space="0" w:color="auto"/>
              <w:bottom w:val="single" w:sz="4" w:space="0" w:color="auto"/>
              <w:right w:val="single" w:sz="4" w:space="0" w:color="auto"/>
            </w:tcBorders>
            <w:hideMark/>
          </w:tcPr>
          <w:p w14:paraId="0D8B1189" w14:textId="77777777" w:rsidR="00E338BE" w:rsidRPr="006F4D85" w:rsidRDefault="00E338BE" w:rsidP="005F30A6">
            <w:pPr>
              <w:pStyle w:val="TAC"/>
              <w:keepNext w:val="0"/>
              <w:rPr>
                <w:rFonts w:cs="Arial"/>
                <w:szCs w:val="16"/>
                <w:lang w:val="en-US"/>
              </w:rPr>
            </w:pPr>
            <w:r w:rsidRPr="006F4D85">
              <w:rPr>
                <w:rFonts w:cs="Arial"/>
                <w:szCs w:val="16"/>
              </w:rPr>
              <w:t>CR.1.1 FDD</w:t>
            </w:r>
          </w:p>
        </w:tc>
      </w:tr>
      <w:tr w:rsidR="00E338BE" w:rsidRPr="006F4D85" w14:paraId="6C8A8D87" w14:textId="77777777" w:rsidTr="005F30A6">
        <w:trPr>
          <w:cantSplit/>
          <w:trHeight w:val="42"/>
          <w:jc w:val="center"/>
        </w:trPr>
        <w:tc>
          <w:tcPr>
            <w:tcW w:w="1880" w:type="dxa"/>
            <w:tcBorders>
              <w:top w:val="nil"/>
              <w:left w:val="single" w:sz="4" w:space="0" w:color="auto"/>
              <w:bottom w:val="nil"/>
              <w:right w:val="single" w:sz="4" w:space="0" w:color="auto"/>
            </w:tcBorders>
            <w:hideMark/>
          </w:tcPr>
          <w:p w14:paraId="5FD93F61" w14:textId="77777777" w:rsidR="00E338BE" w:rsidRPr="006F4D85" w:rsidRDefault="00E338BE" w:rsidP="005F30A6">
            <w:pPr>
              <w:pStyle w:val="TAL"/>
              <w:rPr>
                <w:lang w:val="it-IT" w:eastAsia="zh-CN"/>
              </w:rPr>
            </w:pPr>
            <w:r w:rsidRPr="006F4D85">
              <w:t>reference</w:t>
            </w:r>
          </w:p>
        </w:tc>
        <w:tc>
          <w:tcPr>
            <w:tcW w:w="767" w:type="dxa"/>
            <w:tcBorders>
              <w:top w:val="nil"/>
              <w:left w:val="single" w:sz="4" w:space="0" w:color="auto"/>
              <w:bottom w:val="nil"/>
              <w:right w:val="single" w:sz="4" w:space="0" w:color="auto"/>
            </w:tcBorders>
            <w:hideMark/>
          </w:tcPr>
          <w:p w14:paraId="2C6150F2" w14:textId="77777777" w:rsidR="00E338BE" w:rsidRPr="006F4D85" w:rsidRDefault="00E338BE" w:rsidP="005F30A6">
            <w:pPr>
              <w:spacing w:after="0"/>
              <w:jc w:val="center"/>
              <w:rPr>
                <w:rFonts w:ascii="Arial" w:hAnsi="Arial" w:cs="Arial"/>
                <w:sz w:val="18"/>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2C6B0C30" w14:textId="77777777" w:rsidR="00E338BE" w:rsidRPr="006F4D85" w:rsidRDefault="00E338BE" w:rsidP="005F30A6">
            <w:pPr>
              <w:pStyle w:val="TAL"/>
              <w:rPr>
                <w:rFonts w:cs="v4.2.0"/>
                <w:lang w:eastAsia="zh-CN"/>
              </w:rPr>
            </w:pPr>
            <w:r w:rsidRPr="006F4D85">
              <w:rPr>
                <w:rFonts w:cs="v4.2.0"/>
                <w:lang w:eastAsia="zh-CN"/>
              </w:rPr>
              <w:t xml:space="preserve">Conf </w:t>
            </w:r>
            <w:r w:rsidRPr="006F4D85">
              <w:t>4, 5, 6</w:t>
            </w:r>
          </w:p>
        </w:tc>
        <w:tc>
          <w:tcPr>
            <w:tcW w:w="2587" w:type="dxa"/>
            <w:gridSpan w:val="5"/>
            <w:tcBorders>
              <w:top w:val="single" w:sz="4" w:space="0" w:color="auto"/>
              <w:left w:val="single" w:sz="4" w:space="0" w:color="auto"/>
              <w:bottom w:val="single" w:sz="4" w:space="0" w:color="auto"/>
              <w:right w:val="single" w:sz="4" w:space="0" w:color="auto"/>
            </w:tcBorders>
            <w:hideMark/>
          </w:tcPr>
          <w:p w14:paraId="21BF50BA" w14:textId="77777777" w:rsidR="00E338BE" w:rsidRPr="006F4D85" w:rsidRDefault="00E338BE" w:rsidP="005F30A6">
            <w:pPr>
              <w:pStyle w:val="TAC"/>
              <w:keepNext w:val="0"/>
              <w:rPr>
                <w:rFonts w:cs="Arial"/>
                <w:szCs w:val="16"/>
              </w:rPr>
            </w:pPr>
            <w:r w:rsidRPr="006F4D85">
              <w:rPr>
                <w:rFonts w:cs="Arial"/>
                <w:szCs w:val="16"/>
              </w:rPr>
              <w:t>CR.1.1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4388A764" w14:textId="77777777" w:rsidR="00E338BE" w:rsidRPr="006F4D85" w:rsidRDefault="00E338BE" w:rsidP="005F30A6">
            <w:pPr>
              <w:pStyle w:val="TAC"/>
              <w:keepNext w:val="0"/>
              <w:rPr>
                <w:rFonts w:cs="Arial"/>
                <w:szCs w:val="16"/>
              </w:rPr>
            </w:pPr>
            <w:r w:rsidRPr="006F4D85">
              <w:rPr>
                <w:rFonts w:cs="Arial"/>
                <w:szCs w:val="16"/>
              </w:rPr>
              <w:t>CR.1.1 TDD</w:t>
            </w:r>
          </w:p>
        </w:tc>
      </w:tr>
      <w:tr w:rsidR="00E338BE" w:rsidRPr="006F4D85" w14:paraId="08A4464E" w14:textId="77777777" w:rsidTr="005F30A6">
        <w:trPr>
          <w:cantSplit/>
          <w:trHeight w:val="116"/>
          <w:jc w:val="center"/>
        </w:trPr>
        <w:tc>
          <w:tcPr>
            <w:tcW w:w="1880" w:type="dxa"/>
            <w:tcBorders>
              <w:top w:val="nil"/>
              <w:left w:val="single" w:sz="4" w:space="0" w:color="auto"/>
              <w:bottom w:val="single" w:sz="4" w:space="0" w:color="auto"/>
              <w:right w:val="single" w:sz="4" w:space="0" w:color="auto"/>
            </w:tcBorders>
            <w:hideMark/>
          </w:tcPr>
          <w:p w14:paraId="1A646AF5" w14:textId="77777777" w:rsidR="00E338BE" w:rsidRPr="006F4D85" w:rsidRDefault="00E338BE" w:rsidP="005F30A6">
            <w:pPr>
              <w:pStyle w:val="TAL"/>
              <w:rPr>
                <w:lang w:val="it-IT" w:eastAsia="zh-CN"/>
              </w:rPr>
            </w:pPr>
            <w:r w:rsidRPr="006F4D85">
              <w:t>measurement channel as defined in A.3.1.2</w:t>
            </w:r>
          </w:p>
        </w:tc>
        <w:tc>
          <w:tcPr>
            <w:tcW w:w="767" w:type="dxa"/>
            <w:tcBorders>
              <w:top w:val="nil"/>
              <w:left w:val="single" w:sz="4" w:space="0" w:color="auto"/>
              <w:bottom w:val="single" w:sz="4" w:space="0" w:color="auto"/>
              <w:right w:val="single" w:sz="4" w:space="0" w:color="auto"/>
            </w:tcBorders>
            <w:hideMark/>
          </w:tcPr>
          <w:p w14:paraId="1967F6AC" w14:textId="77777777" w:rsidR="00E338BE" w:rsidRPr="006F4D85" w:rsidRDefault="00E338BE" w:rsidP="005F30A6">
            <w:pPr>
              <w:spacing w:after="0"/>
              <w:jc w:val="center"/>
              <w:rPr>
                <w:rFonts w:ascii="Arial" w:hAnsi="Arial" w:cs="Arial"/>
                <w:sz w:val="18"/>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446EEAC4" w14:textId="77777777" w:rsidR="00E338BE" w:rsidRPr="006F4D85" w:rsidRDefault="00E338BE" w:rsidP="005F30A6">
            <w:pPr>
              <w:pStyle w:val="TAL"/>
              <w:rPr>
                <w:rFonts w:cs="v4.2.0"/>
                <w:lang w:eastAsia="zh-CN"/>
              </w:rPr>
            </w:pPr>
            <w:r w:rsidRPr="006F4D85">
              <w:rPr>
                <w:rFonts w:cs="v4.2.0"/>
                <w:lang w:eastAsia="zh-CN"/>
              </w:rPr>
              <w:t xml:space="preserve">Conf </w:t>
            </w:r>
            <w:r w:rsidRPr="006F4D85">
              <w:t>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6E314993" w14:textId="77777777" w:rsidR="00E338BE" w:rsidRPr="006F4D85" w:rsidRDefault="00E338BE" w:rsidP="005F30A6">
            <w:pPr>
              <w:pStyle w:val="TAC"/>
              <w:keepNext w:val="0"/>
              <w:rPr>
                <w:rFonts w:cs="Arial"/>
                <w:szCs w:val="16"/>
              </w:rPr>
            </w:pPr>
            <w:r w:rsidRPr="006F4D85">
              <w:rPr>
                <w:rFonts w:cs="Arial"/>
                <w:szCs w:val="16"/>
              </w:rPr>
              <w:t>CR.2.1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73E08D93" w14:textId="77777777" w:rsidR="00E338BE" w:rsidRPr="006F4D85" w:rsidRDefault="00E338BE" w:rsidP="005F30A6">
            <w:pPr>
              <w:pStyle w:val="TAC"/>
              <w:keepNext w:val="0"/>
              <w:rPr>
                <w:rFonts w:cs="Arial"/>
                <w:szCs w:val="16"/>
              </w:rPr>
            </w:pPr>
            <w:r w:rsidRPr="006F4D85">
              <w:rPr>
                <w:rFonts w:cs="Arial"/>
                <w:szCs w:val="16"/>
              </w:rPr>
              <w:t>CR.2.1 TDD</w:t>
            </w:r>
          </w:p>
        </w:tc>
      </w:tr>
      <w:tr w:rsidR="00E338BE" w:rsidRPr="006F4D85" w14:paraId="5F719607" w14:textId="77777777" w:rsidTr="005F30A6">
        <w:trPr>
          <w:cantSplit/>
          <w:trHeight w:val="140"/>
          <w:jc w:val="center"/>
        </w:trPr>
        <w:tc>
          <w:tcPr>
            <w:tcW w:w="1880" w:type="dxa"/>
            <w:tcBorders>
              <w:top w:val="single" w:sz="4" w:space="0" w:color="auto"/>
              <w:left w:val="single" w:sz="4" w:space="0" w:color="auto"/>
              <w:bottom w:val="nil"/>
              <w:right w:val="single" w:sz="4" w:space="0" w:color="auto"/>
            </w:tcBorders>
            <w:hideMark/>
          </w:tcPr>
          <w:p w14:paraId="2129C23B" w14:textId="77777777" w:rsidR="00E338BE" w:rsidRPr="006F4D85" w:rsidRDefault="00E338BE" w:rsidP="005F30A6">
            <w:pPr>
              <w:pStyle w:val="TAL"/>
            </w:pPr>
            <w:r w:rsidRPr="006F4D85">
              <w:t xml:space="preserve">RMC CORESET </w:t>
            </w:r>
          </w:p>
        </w:tc>
        <w:tc>
          <w:tcPr>
            <w:tcW w:w="767" w:type="dxa"/>
            <w:tcBorders>
              <w:top w:val="single" w:sz="4" w:space="0" w:color="auto"/>
              <w:left w:val="single" w:sz="4" w:space="0" w:color="auto"/>
              <w:bottom w:val="nil"/>
              <w:right w:val="single" w:sz="4" w:space="0" w:color="auto"/>
            </w:tcBorders>
          </w:tcPr>
          <w:p w14:paraId="5A0D0522" w14:textId="77777777" w:rsidR="00E338BE" w:rsidRPr="006F4D85" w:rsidRDefault="00E338BE" w:rsidP="005F30A6">
            <w:pPr>
              <w:pStyle w:val="TAC"/>
              <w:keepNext w:val="0"/>
              <w:snapToGrid w:val="0"/>
              <w:rPr>
                <w:rFonts w:cs="Arial"/>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408ACFEE" w14:textId="77777777" w:rsidR="00E338BE" w:rsidRPr="006F4D85" w:rsidRDefault="00E338BE" w:rsidP="005F30A6">
            <w:pPr>
              <w:pStyle w:val="TAL"/>
              <w:rPr>
                <w:rFonts w:cs="v4.2.0"/>
                <w:lang w:eastAsia="zh-CN"/>
              </w:rPr>
            </w:pPr>
            <w:r w:rsidRPr="006F4D85">
              <w:rPr>
                <w:rFonts w:cs="v4.2.0"/>
                <w:lang w:eastAsia="zh-CN"/>
              </w:rPr>
              <w:t>Conf 1, 2, 3</w:t>
            </w:r>
          </w:p>
        </w:tc>
        <w:tc>
          <w:tcPr>
            <w:tcW w:w="2587" w:type="dxa"/>
            <w:gridSpan w:val="5"/>
            <w:tcBorders>
              <w:top w:val="single" w:sz="4" w:space="0" w:color="auto"/>
              <w:left w:val="single" w:sz="4" w:space="0" w:color="auto"/>
              <w:bottom w:val="single" w:sz="4" w:space="0" w:color="auto"/>
              <w:right w:val="single" w:sz="4" w:space="0" w:color="auto"/>
            </w:tcBorders>
            <w:hideMark/>
          </w:tcPr>
          <w:p w14:paraId="2857AA7D" w14:textId="77777777" w:rsidR="00E338BE" w:rsidRPr="006F4D85" w:rsidRDefault="00E338BE" w:rsidP="005F30A6">
            <w:pPr>
              <w:pStyle w:val="TAC"/>
              <w:keepNext w:val="0"/>
              <w:rPr>
                <w:rFonts w:cs="Arial"/>
                <w:szCs w:val="16"/>
                <w:lang w:val="en-US"/>
              </w:rPr>
            </w:pPr>
            <w:r w:rsidRPr="006F4D85">
              <w:rPr>
                <w:rFonts w:cs="Arial"/>
                <w:szCs w:val="16"/>
              </w:rPr>
              <w:t>CCR.1.1 FDD</w:t>
            </w:r>
          </w:p>
        </w:tc>
        <w:tc>
          <w:tcPr>
            <w:tcW w:w="2835" w:type="dxa"/>
            <w:gridSpan w:val="3"/>
            <w:tcBorders>
              <w:top w:val="single" w:sz="4" w:space="0" w:color="auto"/>
              <w:left w:val="single" w:sz="4" w:space="0" w:color="auto"/>
              <w:bottom w:val="single" w:sz="4" w:space="0" w:color="auto"/>
              <w:right w:val="single" w:sz="4" w:space="0" w:color="auto"/>
            </w:tcBorders>
            <w:hideMark/>
          </w:tcPr>
          <w:p w14:paraId="46344CC2" w14:textId="77777777" w:rsidR="00E338BE" w:rsidRPr="006F4D85" w:rsidRDefault="00E338BE" w:rsidP="005F30A6">
            <w:pPr>
              <w:pStyle w:val="TAC"/>
              <w:keepNext w:val="0"/>
              <w:rPr>
                <w:rFonts w:cs="Arial"/>
                <w:szCs w:val="16"/>
                <w:lang w:val="en-US"/>
              </w:rPr>
            </w:pPr>
            <w:r w:rsidRPr="006F4D85">
              <w:rPr>
                <w:rFonts w:cs="Arial"/>
                <w:szCs w:val="16"/>
              </w:rPr>
              <w:t>CCR.1.1 FDD</w:t>
            </w:r>
          </w:p>
        </w:tc>
      </w:tr>
      <w:tr w:rsidR="00E338BE" w:rsidRPr="006F4D85" w14:paraId="1695846D" w14:textId="77777777" w:rsidTr="005F30A6">
        <w:trPr>
          <w:cantSplit/>
          <w:trHeight w:val="140"/>
          <w:jc w:val="center"/>
        </w:trPr>
        <w:tc>
          <w:tcPr>
            <w:tcW w:w="1880" w:type="dxa"/>
            <w:tcBorders>
              <w:top w:val="nil"/>
              <w:left w:val="single" w:sz="4" w:space="0" w:color="auto"/>
              <w:bottom w:val="nil"/>
              <w:right w:val="single" w:sz="4" w:space="0" w:color="auto"/>
            </w:tcBorders>
            <w:hideMark/>
          </w:tcPr>
          <w:p w14:paraId="2395656F" w14:textId="77777777" w:rsidR="00E338BE" w:rsidRPr="006F4D85" w:rsidRDefault="00E338BE" w:rsidP="005F30A6">
            <w:pPr>
              <w:pStyle w:val="TAL"/>
            </w:pPr>
            <w:r w:rsidRPr="006F4D85">
              <w:t>reference</w:t>
            </w:r>
          </w:p>
        </w:tc>
        <w:tc>
          <w:tcPr>
            <w:tcW w:w="767" w:type="dxa"/>
            <w:tcBorders>
              <w:top w:val="nil"/>
              <w:left w:val="single" w:sz="4" w:space="0" w:color="auto"/>
              <w:bottom w:val="nil"/>
              <w:right w:val="single" w:sz="4" w:space="0" w:color="auto"/>
            </w:tcBorders>
            <w:hideMark/>
          </w:tcPr>
          <w:p w14:paraId="35611377" w14:textId="77777777" w:rsidR="00E338BE" w:rsidRPr="006F4D85" w:rsidRDefault="00E338BE" w:rsidP="005F30A6">
            <w:pPr>
              <w:spacing w:after="0"/>
              <w:jc w:val="center"/>
              <w:rPr>
                <w:rFonts w:ascii="Arial" w:hAnsi="Arial" w:cs="Arial"/>
                <w:sz w:val="18"/>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68348249" w14:textId="77777777" w:rsidR="00E338BE" w:rsidRPr="006F4D85" w:rsidRDefault="00E338BE" w:rsidP="005F30A6">
            <w:pPr>
              <w:pStyle w:val="TAL"/>
              <w:rPr>
                <w:rFonts w:cs="v4.2.0"/>
                <w:lang w:eastAsia="zh-CN"/>
              </w:rPr>
            </w:pPr>
            <w:r w:rsidRPr="006F4D85">
              <w:rPr>
                <w:rFonts w:cs="v4.2.0"/>
                <w:lang w:eastAsia="zh-CN"/>
              </w:rPr>
              <w:t xml:space="preserve">Conf </w:t>
            </w:r>
            <w:r w:rsidRPr="006F4D85">
              <w:t>4, 5, 6</w:t>
            </w:r>
          </w:p>
        </w:tc>
        <w:tc>
          <w:tcPr>
            <w:tcW w:w="2587" w:type="dxa"/>
            <w:gridSpan w:val="5"/>
            <w:tcBorders>
              <w:top w:val="single" w:sz="4" w:space="0" w:color="auto"/>
              <w:left w:val="single" w:sz="4" w:space="0" w:color="auto"/>
              <w:bottom w:val="single" w:sz="4" w:space="0" w:color="auto"/>
              <w:right w:val="single" w:sz="4" w:space="0" w:color="auto"/>
            </w:tcBorders>
            <w:hideMark/>
          </w:tcPr>
          <w:p w14:paraId="4177245A" w14:textId="77777777" w:rsidR="00E338BE" w:rsidRPr="006F4D85" w:rsidRDefault="00E338BE" w:rsidP="005F30A6">
            <w:pPr>
              <w:pStyle w:val="TAC"/>
              <w:keepNext w:val="0"/>
              <w:rPr>
                <w:rFonts w:cs="Arial"/>
                <w:szCs w:val="16"/>
              </w:rPr>
            </w:pPr>
            <w:r w:rsidRPr="006F4D85">
              <w:rPr>
                <w:rFonts w:cs="Arial"/>
                <w:szCs w:val="16"/>
              </w:rPr>
              <w:t>CCR.1.1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12BA77E0" w14:textId="77777777" w:rsidR="00E338BE" w:rsidRPr="006F4D85" w:rsidRDefault="00E338BE" w:rsidP="005F30A6">
            <w:pPr>
              <w:pStyle w:val="TAC"/>
              <w:keepNext w:val="0"/>
              <w:rPr>
                <w:rFonts w:cs="Arial"/>
                <w:szCs w:val="16"/>
              </w:rPr>
            </w:pPr>
            <w:r w:rsidRPr="006F4D85">
              <w:rPr>
                <w:rFonts w:cs="Arial"/>
                <w:szCs w:val="16"/>
              </w:rPr>
              <w:t>CCR.1.1 TDD</w:t>
            </w:r>
          </w:p>
        </w:tc>
      </w:tr>
      <w:tr w:rsidR="00E338BE" w:rsidRPr="006F4D85" w14:paraId="38999719" w14:textId="77777777" w:rsidTr="005F30A6">
        <w:trPr>
          <w:cantSplit/>
          <w:trHeight w:val="195"/>
          <w:jc w:val="center"/>
        </w:trPr>
        <w:tc>
          <w:tcPr>
            <w:tcW w:w="1880" w:type="dxa"/>
            <w:tcBorders>
              <w:top w:val="nil"/>
              <w:left w:val="single" w:sz="4" w:space="0" w:color="auto"/>
              <w:bottom w:val="single" w:sz="4" w:space="0" w:color="auto"/>
              <w:right w:val="single" w:sz="4" w:space="0" w:color="auto"/>
            </w:tcBorders>
            <w:hideMark/>
          </w:tcPr>
          <w:p w14:paraId="0105F7FC" w14:textId="77777777" w:rsidR="00E338BE" w:rsidRPr="006F4D85" w:rsidRDefault="00E338BE" w:rsidP="005F30A6">
            <w:pPr>
              <w:pStyle w:val="TAL"/>
            </w:pPr>
            <w:r w:rsidRPr="006F4D85">
              <w:t>measurement channel as defined in A.3.1.3</w:t>
            </w:r>
          </w:p>
        </w:tc>
        <w:tc>
          <w:tcPr>
            <w:tcW w:w="767" w:type="dxa"/>
            <w:tcBorders>
              <w:top w:val="nil"/>
              <w:left w:val="single" w:sz="4" w:space="0" w:color="auto"/>
              <w:bottom w:val="single" w:sz="4" w:space="0" w:color="auto"/>
              <w:right w:val="single" w:sz="4" w:space="0" w:color="auto"/>
            </w:tcBorders>
            <w:hideMark/>
          </w:tcPr>
          <w:p w14:paraId="5D071C5E" w14:textId="77777777" w:rsidR="00E338BE" w:rsidRPr="006F4D85" w:rsidRDefault="00E338BE" w:rsidP="005F30A6">
            <w:pPr>
              <w:spacing w:after="0"/>
              <w:jc w:val="center"/>
              <w:rPr>
                <w:rFonts w:ascii="Arial" w:hAnsi="Arial" w:cs="Arial"/>
                <w:sz w:val="18"/>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74D8273A" w14:textId="77777777" w:rsidR="00E338BE" w:rsidRPr="006F4D85" w:rsidRDefault="00E338BE" w:rsidP="005F30A6">
            <w:pPr>
              <w:pStyle w:val="TAL"/>
              <w:rPr>
                <w:rFonts w:cs="v4.2.0"/>
                <w:lang w:eastAsia="zh-CN"/>
              </w:rPr>
            </w:pPr>
            <w:r w:rsidRPr="006F4D85">
              <w:rPr>
                <w:rFonts w:cs="v4.2.0"/>
                <w:lang w:eastAsia="zh-CN"/>
              </w:rPr>
              <w:t xml:space="preserve">Conf </w:t>
            </w:r>
            <w:r w:rsidRPr="006F4D85">
              <w:t>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2365C2A6" w14:textId="77777777" w:rsidR="00E338BE" w:rsidRPr="006F4D85" w:rsidRDefault="00E338BE" w:rsidP="005F30A6">
            <w:pPr>
              <w:pStyle w:val="TAC"/>
              <w:keepNext w:val="0"/>
              <w:rPr>
                <w:rFonts w:cs="Arial"/>
                <w:szCs w:val="16"/>
              </w:rPr>
            </w:pPr>
            <w:r w:rsidRPr="006F4D85">
              <w:rPr>
                <w:rFonts w:cs="Arial"/>
                <w:szCs w:val="16"/>
              </w:rPr>
              <w:t>CCR.2.1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11E92769" w14:textId="77777777" w:rsidR="00E338BE" w:rsidRPr="006F4D85" w:rsidRDefault="00E338BE" w:rsidP="005F30A6">
            <w:pPr>
              <w:pStyle w:val="TAC"/>
              <w:keepNext w:val="0"/>
              <w:rPr>
                <w:rFonts w:cs="Arial"/>
                <w:szCs w:val="16"/>
              </w:rPr>
            </w:pPr>
            <w:r w:rsidRPr="006F4D85">
              <w:rPr>
                <w:rFonts w:cs="Arial"/>
                <w:szCs w:val="16"/>
              </w:rPr>
              <w:t>CCR.2.1 TDD</w:t>
            </w:r>
          </w:p>
        </w:tc>
      </w:tr>
      <w:tr w:rsidR="00E338BE" w:rsidRPr="006F4D85" w14:paraId="76D8AAFE" w14:textId="77777777" w:rsidTr="005F30A6">
        <w:trPr>
          <w:cantSplit/>
          <w:jc w:val="center"/>
        </w:trPr>
        <w:tc>
          <w:tcPr>
            <w:tcW w:w="1880" w:type="dxa"/>
            <w:vMerge w:val="restart"/>
            <w:tcBorders>
              <w:top w:val="single" w:sz="4" w:space="0" w:color="auto"/>
              <w:left w:val="single" w:sz="4" w:space="0" w:color="auto"/>
              <w:right w:val="single" w:sz="4" w:space="0" w:color="auto"/>
            </w:tcBorders>
            <w:hideMark/>
          </w:tcPr>
          <w:p w14:paraId="77467D82" w14:textId="77777777" w:rsidR="00E338BE" w:rsidRPr="006F4D85" w:rsidRDefault="00E338BE" w:rsidP="005F30A6">
            <w:pPr>
              <w:pStyle w:val="TAL"/>
            </w:pPr>
            <w:r w:rsidRPr="006F4D85">
              <w:rPr>
                <w:bCs/>
              </w:rPr>
              <w:t>OCNG Pattern</w:t>
            </w:r>
            <w:r w:rsidRPr="006F4D85">
              <w:rPr>
                <w:vertAlign w:val="superscript"/>
              </w:rPr>
              <w:t xml:space="preserve"> Note 1</w:t>
            </w:r>
          </w:p>
        </w:tc>
        <w:tc>
          <w:tcPr>
            <w:tcW w:w="767" w:type="dxa"/>
            <w:tcBorders>
              <w:top w:val="single" w:sz="4" w:space="0" w:color="auto"/>
              <w:left w:val="single" w:sz="4" w:space="0" w:color="auto"/>
              <w:bottom w:val="single" w:sz="4" w:space="0" w:color="auto"/>
              <w:right w:val="single" w:sz="4" w:space="0" w:color="auto"/>
            </w:tcBorders>
          </w:tcPr>
          <w:p w14:paraId="6649E5DA" w14:textId="77777777" w:rsidR="00E338BE" w:rsidRPr="006F4D85" w:rsidRDefault="00E338BE" w:rsidP="005F30A6">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hideMark/>
          </w:tcPr>
          <w:p w14:paraId="3C03BF53" w14:textId="77777777" w:rsidR="00E338BE" w:rsidRPr="006F4D85" w:rsidRDefault="00E338BE" w:rsidP="005F30A6">
            <w:pPr>
              <w:pStyle w:val="TAL"/>
              <w:rPr>
                <w:lang w:eastAsia="x-none"/>
              </w:rPr>
            </w:pPr>
            <w:r w:rsidRPr="006F4D85">
              <w:rPr>
                <w:rFonts w:cs="v4.2.0"/>
                <w:lang w:eastAsia="zh-CN"/>
              </w:rPr>
              <w:t>Conf 1, 2, 3</w:t>
            </w:r>
            <w:r w:rsidRPr="006F4D85">
              <w:t>, 4, 5, 6</w:t>
            </w:r>
            <w:del w:id="619" w:author="R4-2111854" w:date="2021-08-15T18:39:00Z">
              <w:r w:rsidRPr="006F4D85" w:rsidDel="000E6392">
                <w:delText>, 7, 8, 9</w:delText>
              </w:r>
            </w:del>
          </w:p>
        </w:tc>
        <w:tc>
          <w:tcPr>
            <w:tcW w:w="2587" w:type="dxa"/>
            <w:gridSpan w:val="5"/>
            <w:tcBorders>
              <w:top w:val="single" w:sz="4" w:space="0" w:color="auto"/>
              <w:left w:val="single" w:sz="4" w:space="0" w:color="auto"/>
              <w:bottom w:val="single" w:sz="4" w:space="0" w:color="auto"/>
              <w:right w:val="single" w:sz="4" w:space="0" w:color="auto"/>
            </w:tcBorders>
            <w:hideMark/>
          </w:tcPr>
          <w:p w14:paraId="76CFB8E7" w14:textId="77777777" w:rsidR="00E338BE" w:rsidRPr="006F4D85" w:rsidRDefault="00E338BE" w:rsidP="005F30A6">
            <w:pPr>
              <w:pStyle w:val="TAC"/>
              <w:keepNext w:val="0"/>
              <w:snapToGrid w:val="0"/>
              <w:rPr>
                <w:rFonts w:cs="v4.2.0"/>
              </w:rPr>
            </w:pPr>
            <w:r w:rsidRPr="006F4D85">
              <w:rPr>
                <w:rFonts w:cs="Arial"/>
                <w:snapToGrid w:val="0"/>
                <w:szCs w:val="16"/>
              </w:rPr>
              <w:t>OP.1</w:t>
            </w:r>
            <w:ins w:id="620" w:author="R4-2111854" w:date="2021-08-15T18:39:00Z">
              <w:r w:rsidRPr="00D22A96">
                <w:rPr>
                  <w:rFonts w:cs="Arial"/>
                  <w:snapToGrid w:val="0"/>
                  <w:szCs w:val="16"/>
                  <w:vertAlign w:val="superscript"/>
                </w:rPr>
                <w:t xml:space="preserve"> </w:t>
              </w:r>
              <w:r w:rsidRPr="00742E2B">
                <w:rPr>
                  <w:rFonts w:cs="Arial"/>
                  <w:snapToGrid w:val="0"/>
                  <w:szCs w:val="16"/>
                  <w:vertAlign w:val="superscript"/>
                  <w:rPrChange w:id="621" w:author="R4-2111854" w:date="2021-08-04T17:03:00Z">
                    <w:rPr>
                      <w:rFonts w:cs="Arial"/>
                      <w:snapToGrid w:val="0"/>
                      <w:szCs w:val="16"/>
                    </w:rPr>
                  </w:rPrChange>
                </w:rPr>
                <w:t>Note 4</w:t>
              </w:r>
            </w:ins>
          </w:p>
        </w:tc>
        <w:tc>
          <w:tcPr>
            <w:tcW w:w="2835" w:type="dxa"/>
            <w:gridSpan w:val="3"/>
            <w:tcBorders>
              <w:top w:val="single" w:sz="4" w:space="0" w:color="auto"/>
              <w:left w:val="single" w:sz="4" w:space="0" w:color="auto"/>
              <w:bottom w:val="single" w:sz="4" w:space="0" w:color="auto"/>
              <w:right w:val="single" w:sz="4" w:space="0" w:color="auto"/>
            </w:tcBorders>
            <w:hideMark/>
          </w:tcPr>
          <w:p w14:paraId="19F56963" w14:textId="77777777" w:rsidR="00E338BE" w:rsidRPr="006F4D85" w:rsidRDefault="00E338BE" w:rsidP="005F30A6">
            <w:pPr>
              <w:pStyle w:val="TAC"/>
              <w:keepNext w:val="0"/>
              <w:snapToGrid w:val="0"/>
              <w:rPr>
                <w:lang w:eastAsia="x-none"/>
              </w:rPr>
            </w:pPr>
            <w:r w:rsidRPr="006F4D85">
              <w:rPr>
                <w:rFonts w:cs="Arial"/>
                <w:snapToGrid w:val="0"/>
                <w:szCs w:val="16"/>
              </w:rPr>
              <w:t>OP.1</w:t>
            </w:r>
            <w:ins w:id="622" w:author="R4-2111854" w:date="2021-08-15T18:39:00Z">
              <w:r w:rsidRPr="00D22A96">
                <w:rPr>
                  <w:rFonts w:cs="Arial"/>
                  <w:snapToGrid w:val="0"/>
                  <w:szCs w:val="16"/>
                  <w:vertAlign w:val="superscript"/>
                </w:rPr>
                <w:t xml:space="preserve"> </w:t>
              </w:r>
              <w:r w:rsidRPr="00742E2B">
                <w:rPr>
                  <w:rFonts w:cs="Arial"/>
                  <w:snapToGrid w:val="0"/>
                  <w:szCs w:val="16"/>
                  <w:vertAlign w:val="superscript"/>
                  <w:rPrChange w:id="623" w:author="R4-2111854" w:date="2021-08-04T17:03:00Z">
                    <w:rPr>
                      <w:rFonts w:cs="Arial"/>
                      <w:snapToGrid w:val="0"/>
                      <w:szCs w:val="16"/>
                    </w:rPr>
                  </w:rPrChange>
                </w:rPr>
                <w:t>Note 4</w:t>
              </w:r>
            </w:ins>
          </w:p>
        </w:tc>
      </w:tr>
      <w:tr w:rsidR="00E338BE" w:rsidRPr="006F4D85" w14:paraId="67046A1E" w14:textId="77777777" w:rsidTr="005F30A6">
        <w:trPr>
          <w:cantSplit/>
          <w:jc w:val="center"/>
          <w:ins w:id="624" w:author="R4-2111854" w:date="2021-08-15T18:39:00Z"/>
        </w:trPr>
        <w:tc>
          <w:tcPr>
            <w:tcW w:w="1880" w:type="dxa"/>
            <w:vMerge/>
            <w:tcBorders>
              <w:left w:val="single" w:sz="4" w:space="0" w:color="auto"/>
              <w:bottom w:val="single" w:sz="4" w:space="0" w:color="auto"/>
              <w:right w:val="single" w:sz="4" w:space="0" w:color="auto"/>
            </w:tcBorders>
          </w:tcPr>
          <w:p w14:paraId="7124BCAB" w14:textId="77777777" w:rsidR="00E338BE" w:rsidRPr="006F4D85" w:rsidRDefault="00E338BE" w:rsidP="005F30A6">
            <w:pPr>
              <w:pStyle w:val="TAL"/>
              <w:rPr>
                <w:ins w:id="625" w:author="R4-2111854" w:date="2021-08-15T18:39:00Z"/>
                <w:bCs/>
              </w:rPr>
            </w:pPr>
          </w:p>
        </w:tc>
        <w:tc>
          <w:tcPr>
            <w:tcW w:w="767" w:type="dxa"/>
            <w:tcBorders>
              <w:top w:val="single" w:sz="4" w:space="0" w:color="auto"/>
              <w:left w:val="single" w:sz="4" w:space="0" w:color="auto"/>
              <w:bottom w:val="single" w:sz="4" w:space="0" w:color="auto"/>
              <w:right w:val="single" w:sz="4" w:space="0" w:color="auto"/>
            </w:tcBorders>
          </w:tcPr>
          <w:p w14:paraId="2966E9A1" w14:textId="77777777" w:rsidR="00E338BE" w:rsidRPr="006F4D85" w:rsidRDefault="00E338BE" w:rsidP="005F30A6">
            <w:pPr>
              <w:pStyle w:val="TAC"/>
              <w:keepNext w:val="0"/>
              <w:snapToGrid w:val="0"/>
              <w:rPr>
                <w:ins w:id="626" w:author="R4-2111854" w:date="2021-08-15T18:39:00Z"/>
                <w:rFonts w:cs="Arial"/>
              </w:rPr>
            </w:pPr>
          </w:p>
        </w:tc>
        <w:tc>
          <w:tcPr>
            <w:tcW w:w="1418" w:type="dxa"/>
            <w:tcBorders>
              <w:top w:val="single" w:sz="4" w:space="0" w:color="auto"/>
              <w:left w:val="single" w:sz="4" w:space="0" w:color="auto"/>
              <w:bottom w:val="single" w:sz="4" w:space="0" w:color="auto"/>
              <w:right w:val="single" w:sz="4" w:space="0" w:color="auto"/>
            </w:tcBorders>
          </w:tcPr>
          <w:p w14:paraId="6C1D828D" w14:textId="77777777" w:rsidR="00E338BE" w:rsidRPr="006F4D85" w:rsidRDefault="00E338BE" w:rsidP="005F30A6">
            <w:pPr>
              <w:pStyle w:val="TAL"/>
              <w:rPr>
                <w:ins w:id="627" w:author="R4-2111854" w:date="2021-08-15T18:39:00Z"/>
                <w:rFonts w:cs="v4.2.0"/>
                <w:lang w:eastAsia="zh-CN"/>
              </w:rPr>
            </w:pPr>
            <w:ins w:id="628" w:author="R4-2111854" w:date="2021-08-15T18:39:00Z">
              <w:r>
                <w:rPr>
                  <w:rFonts w:cs="v4.2.0" w:hint="eastAsia"/>
                  <w:lang w:eastAsia="ja-JP"/>
                </w:rPr>
                <w:t>C</w:t>
              </w:r>
              <w:r>
                <w:rPr>
                  <w:rFonts w:cs="v4.2.0"/>
                  <w:lang w:eastAsia="ja-JP"/>
                </w:rPr>
                <w:t>onfig 7, 8, 9</w:t>
              </w:r>
            </w:ins>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43265CD9" w14:textId="77777777" w:rsidR="00E338BE" w:rsidRPr="006F4D85" w:rsidRDefault="00E338BE" w:rsidP="005F30A6">
            <w:pPr>
              <w:pStyle w:val="TAC"/>
              <w:keepNext w:val="0"/>
              <w:snapToGrid w:val="0"/>
              <w:rPr>
                <w:ins w:id="629" w:author="R4-2111854" w:date="2021-08-15T18:39:00Z"/>
                <w:rFonts w:cs="Arial"/>
                <w:snapToGrid w:val="0"/>
                <w:szCs w:val="16"/>
              </w:rPr>
            </w:pPr>
            <w:ins w:id="630" w:author="R4-2111854" w:date="2021-08-15T18:39:00Z">
              <w:r>
                <w:rPr>
                  <w:rFonts w:cs="Arial" w:hint="eastAsia"/>
                  <w:snapToGrid w:val="0"/>
                  <w:szCs w:val="16"/>
                  <w:lang w:eastAsia="ja-JP"/>
                </w:rPr>
                <w:t>O</w:t>
              </w:r>
              <w:r>
                <w:rPr>
                  <w:rFonts w:cs="Arial"/>
                  <w:snapToGrid w:val="0"/>
                  <w:szCs w:val="16"/>
                  <w:lang w:eastAsia="ja-JP"/>
                </w:rPr>
                <w:t xml:space="preserve">P.1 </w:t>
              </w:r>
              <w:r w:rsidRPr="00742E2B">
                <w:rPr>
                  <w:rFonts w:cs="Arial"/>
                  <w:snapToGrid w:val="0"/>
                  <w:szCs w:val="16"/>
                  <w:vertAlign w:val="superscript"/>
                  <w:lang w:eastAsia="ja-JP"/>
                  <w:rPrChange w:id="631" w:author="R4-2111854" w:date="2021-08-04T17:03:00Z">
                    <w:rPr>
                      <w:rFonts w:cs="Arial"/>
                      <w:snapToGrid w:val="0"/>
                      <w:szCs w:val="16"/>
                      <w:lang w:eastAsia="ja-JP"/>
                    </w:rPr>
                  </w:rPrChange>
                </w:rPr>
                <w:t>Note 5</w:t>
              </w:r>
            </w:ins>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31C4D3F7" w14:textId="77777777" w:rsidR="00E338BE" w:rsidRPr="006F4D85" w:rsidRDefault="00E338BE" w:rsidP="005F30A6">
            <w:pPr>
              <w:pStyle w:val="TAC"/>
              <w:keepNext w:val="0"/>
              <w:snapToGrid w:val="0"/>
              <w:rPr>
                <w:ins w:id="632" w:author="R4-2111854" w:date="2021-08-15T18:39:00Z"/>
                <w:rFonts w:cs="Arial"/>
                <w:snapToGrid w:val="0"/>
                <w:szCs w:val="16"/>
              </w:rPr>
            </w:pPr>
            <w:ins w:id="633" w:author="R4-2111854" w:date="2021-08-15T18:39:00Z">
              <w:r>
                <w:rPr>
                  <w:rFonts w:cs="Arial" w:hint="eastAsia"/>
                  <w:snapToGrid w:val="0"/>
                  <w:szCs w:val="16"/>
                  <w:lang w:eastAsia="ja-JP"/>
                </w:rPr>
                <w:t>O</w:t>
              </w:r>
              <w:r>
                <w:rPr>
                  <w:rFonts w:cs="Arial"/>
                  <w:snapToGrid w:val="0"/>
                  <w:szCs w:val="16"/>
                  <w:lang w:eastAsia="ja-JP"/>
                </w:rPr>
                <w:t xml:space="preserve">P.1 </w:t>
              </w:r>
              <w:r w:rsidRPr="00742E2B">
                <w:rPr>
                  <w:rFonts w:cs="Arial"/>
                  <w:snapToGrid w:val="0"/>
                  <w:szCs w:val="16"/>
                  <w:vertAlign w:val="superscript"/>
                  <w:lang w:eastAsia="ja-JP"/>
                  <w:rPrChange w:id="634" w:author="R4-2111854" w:date="2021-08-04T17:03:00Z">
                    <w:rPr>
                      <w:rFonts w:cs="Arial"/>
                      <w:snapToGrid w:val="0"/>
                      <w:szCs w:val="16"/>
                      <w:lang w:eastAsia="ja-JP"/>
                    </w:rPr>
                  </w:rPrChange>
                </w:rPr>
                <w:t>Note 5</w:t>
              </w:r>
            </w:ins>
          </w:p>
        </w:tc>
      </w:tr>
      <w:tr w:rsidR="00E338BE" w:rsidRPr="006F4D85" w14:paraId="673D63CB" w14:textId="77777777" w:rsidTr="005F30A6">
        <w:trPr>
          <w:cantSplit/>
          <w:jc w:val="center"/>
        </w:trPr>
        <w:tc>
          <w:tcPr>
            <w:tcW w:w="1880" w:type="dxa"/>
            <w:tcBorders>
              <w:top w:val="single" w:sz="4" w:space="0" w:color="auto"/>
              <w:left w:val="single" w:sz="4" w:space="0" w:color="auto"/>
              <w:bottom w:val="nil"/>
              <w:right w:val="single" w:sz="4" w:space="0" w:color="auto"/>
            </w:tcBorders>
            <w:shd w:val="clear" w:color="auto" w:fill="auto"/>
            <w:hideMark/>
          </w:tcPr>
          <w:p w14:paraId="2F67F45D" w14:textId="77777777" w:rsidR="00E338BE" w:rsidRPr="006F4D85" w:rsidRDefault="00E338BE" w:rsidP="005F30A6">
            <w:pPr>
              <w:pStyle w:val="TAL"/>
              <w:rPr>
                <w:bCs/>
              </w:rPr>
            </w:pPr>
            <w:r w:rsidRPr="006F4D85">
              <w:rPr>
                <w:bCs/>
              </w:rPr>
              <w:t>SSB configuration</w:t>
            </w:r>
          </w:p>
        </w:tc>
        <w:tc>
          <w:tcPr>
            <w:tcW w:w="767" w:type="dxa"/>
            <w:tcBorders>
              <w:top w:val="single" w:sz="4" w:space="0" w:color="auto"/>
              <w:left w:val="single" w:sz="4" w:space="0" w:color="auto"/>
              <w:bottom w:val="nil"/>
              <w:right w:val="single" w:sz="4" w:space="0" w:color="auto"/>
            </w:tcBorders>
            <w:shd w:val="clear" w:color="auto" w:fill="auto"/>
          </w:tcPr>
          <w:p w14:paraId="42166A1A" w14:textId="77777777" w:rsidR="00E338BE" w:rsidRPr="006F4D85" w:rsidRDefault="00E338BE" w:rsidP="005F30A6">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hideMark/>
          </w:tcPr>
          <w:p w14:paraId="70F14ADF" w14:textId="77777777" w:rsidR="00E338BE" w:rsidRPr="006F4D85" w:rsidRDefault="00E338BE" w:rsidP="005F30A6">
            <w:pPr>
              <w:pStyle w:val="TAL"/>
              <w:rPr>
                <w:rFonts w:cs="v4.2.0"/>
                <w:lang w:eastAsia="zh-CN"/>
              </w:rPr>
            </w:pPr>
            <w:r w:rsidRPr="006F4D85">
              <w:rPr>
                <w:rFonts w:cs="v4.2.0"/>
                <w:lang w:eastAsia="zh-CN"/>
              </w:rPr>
              <w:t xml:space="preserve">Conf 1, 2, 3, </w:t>
            </w:r>
            <w:r w:rsidRPr="006F4D85">
              <w:t>4, 5, 6</w:t>
            </w:r>
          </w:p>
        </w:tc>
        <w:tc>
          <w:tcPr>
            <w:tcW w:w="2587" w:type="dxa"/>
            <w:gridSpan w:val="5"/>
            <w:tcBorders>
              <w:top w:val="single" w:sz="4" w:space="0" w:color="auto"/>
              <w:left w:val="single" w:sz="4" w:space="0" w:color="auto"/>
              <w:bottom w:val="single" w:sz="4" w:space="0" w:color="auto"/>
              <w:right w:val="single" w:sz="4" w:space="0" w:color="auto"/>
            </w:tcBorders>
            <w:hideMark/>
          </w:tcPr>
          <w:p w14:paraId="73D24EA3" w14:textId="77777777" w:rsidR="00E338BE" w:rsidRPr="006F4D85" w:rsidRDefault="00E338BE" w:rsidP="005F30A6">
            <w:pPr>
              <w:pStyle w:val="TAC"/>
              <w:keepNext w:val="0"/>
              <w:rPr>
                <w:rFonts w:cs="Arial"/>
                <w:szCs w:val="16"/>
              </w:rPr>
            </w:pPr>
            <w:r w:rsidRPr="006F4D85">
              <w:rPr>
                <w:rFonts w:cs="Arial"/>
                <w:szCs w:val="16"/>
              </w:rPr>
              <w:t>SSB.1 FR1</w:t>
            </w:r>
          </w:p>
        </w:tc>
        <w:tc>
          <w:tcPr>
            <w:tcW w:w="2835" w:type="dxa"/>
            <w:gridSpan w:val="3"/>
            <w:tcBorders>
              <w:top w:val="single" w:sz="4" w:space="0" w:color="auto"/>
              <w:left w:val="single" w:sz="4" w:space="0" w:color="auto"/>
              <w:bottom w:val="single" w:sz="4" w:space="0" w:color="auto"/>
              <w:right w:val="single" w:sz="4" w:space="0" w:color="auto"/>
            </w:tcBorders>
            <w:hideMark/>
          </w:tcPr>
          <w:p w14:paraId="661FA658" w14:textId="77777777" w:rsidR="00E338BE" w:rsidRPr="006F4D85" w:rsidRDefault="00E338BE" w:rsidP="005F30A6">
            <w:pPr>
              <w:pStyle w:val="TAC"/>
              <w:keepNext w:val="0"/>
              <w:rPr>
                <w:rFonts w:cs="Arial"/>
                <w:szCs w:val="16"/>
              </w:rPr>
            </w:pPr>
            <w:r w:rsidRPr="006F4D85">
              <w:rPr>
                <w:rFonts w:cs="Arial"/>
                <w:szCs w:val="16"/>
              </w:rPr>
              <w:t>SSB.1 FR1</w:t>
            </w:r>
          </w:p>
        </w:tc>
      </w:tr>
      <w:tr w:rsidR="00E338BE" w:rsidRPr="006F4D85" w14:paraId="17ABE42D" w14:textId="77777777" w:rsidTr="005F30A6">
        <w:trPr>
          <w:cantSplit/>
          <w:jc w:val="center"/>
        </w:trPr>
        <w:tc>
          <w:tcPr>
            <w:tcW w:w="1880" w:type="dxa"/>
            <w:tcBorders>
              <w:top w:val="nil"/>
              <w:left w:val="single" w:sz="4" w:space="0" w:color="auto"/>
              <w:bottom w:val="single" w:sz="4" w:space="0" w:color="auto"/>
              <w:right w:val="single" w:sz="4" w:space="0" w:color="auto"/>
            </w:tcBorders>
            <w:shd w:val="clear" w:color="auto" w:fill="auto"/>
            <w:hideMark/>
          </w:tcPr>
          <w:p w14:paraId="392A5D2E" w14:textId="77777777" w:rsidR="00E338BE" w:rsidRPr="006F4D85" w:rsidRDefault="00E338BE" w:rsidP="005F30A6">
            <w:pPr>
              <w:pStyle w:val="TAL"/>
              <w:rPr>
                <w:bCs/>
              </w:rPr>
            </w:pPr>
          </w:p>
        </w:tc>
        <w:tc>
          <w:tcPr>
            <w:tcW w:w="767" w:type="dxa"/>
            <w:tcBorders>
              <w:top w:val="nil"/>
              <w:left w:val="single" w:sz="4" w:space="0" w:color="auto"/>
              <w:bottom w:val="single" w:sz="4" w:space="0" w:color="auto"/>
              <w:right w:val="single" w:sz="4" w:space="0" w:color="auto"/>
            </w:tcBorders>
            <w:shd w:val="clear" w:color="auto" w:fill="auto"/>
            <w:hideMark/>
          </w:tcPr>
          <w:p w14:paraId="29457FE9" w14:textId="77777777" w:rsidR="00E338BE" w:rsidRPr="006F4D85" w:rsidRDefault="00E338BE" w:rsidP="005F30A6">
            <w:pPr>
              <w:spacing w:after="0"/>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6A48CB15" w14:textId="77777777" w:rsidR="00E338BE" w:rsidRPr="006F4D85" w:rsidRDefault="00E338BE" w:rsidP="005F30A6">
            <w:pPr>
              <w:pStyle w:val="TAL"/>
              <w:rPr>
                <w:rFonts w:cs="v4.2.0"/>
                <w:lang w:eastAsia="zh-CN"/>
              </w:rPr>
            </w:pPr>
            <w:r w:rsidRPr="006F4D85">
              <w:rPr>
                <w:rFonts w:cs="v4.2.0"/>
                <w:lang w:eastAsia="zh-CN"/>
              </w:rPr>
              <w:t xml:space="preserve">Conf </w:t>
            </w:r>
            <w:r w:rsidRPr="006F4D85">
              <w:t>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05A3E2BD" w14:textId="77777777" w:rsidR="00E338BE" w:rsidRPr="006F4D85" w:rsidRDefault="00E338BE" w:rsidP="005F30A6">
            <w:pPr>
              <w:pStyle w:val="TAC"/>
              <w:keepNext w:val="0"/>
              <w:rPr>
                <w:rFonts w:cs="Arial"/>
                <w:szCs w:val="16"/>
              </w:rPr>
            </w:pPr>
            <w:r w:rsidRPr="006F4D85">
              <w:rPr>
                <w:rFonts w:cs="Arial"/>
                <w:szCs w:val="16"/>
              </w:rPr>
              <w:t>SSB.2 FR1</w:t>
            </w:r>
          </w:p>
        </w:tc>
        <w:tc>
          <w:tcPr>
            <w:tcW w:w="2835" w:type="dxa"/>
            <w:gridSpan w:val="3"/>
            <w:tcBorders>
              <w:top w:val="single" w:sz="4" w:space="0" w:color="auto"/>
              <w:left w:val="single" w:sz="4" w:space="0" w:color="auto"/>
              <w:bottom w:val="single" w:sz="4" w:space="0" w:color="auto"/>
              <w:right w:val="single" w:sz="4" w:space="0" w:color="auto"/>
            </w:tcBorders>
            <w:hideMark/>
          </w:tcPr>
          <w:p w14:paraId="7B3E14AB" w14:textId="77777777" w:rsidR="00E338BE" w:rsidRPr="006F4D85" w:rsidRDefault="00E338BE" w:rsidP="005F30A6">
            <w:pPr>
              <w:pStyle w:val="TAC"/>
              <w:keepNext w:val="0"/>
              <w:rPr>
                <w:rFonts w:cs="Arial"/>
                <w:szCs w:val="16"/>
              </w:rPr>
            </w:pPr>
            <w:r w:rsidRPr="006F4D85">
              <w:rPr>
                <w:rFonts w:cs="Arial"/>
                <w:szCs w:val="16"/>
              </w:rPr>
              <w:t>SSB.2 FR1</w:t>
            </w:r>
          </w:p>
        </w:tc>
      </w:tr>
      <w:tr w:rsidR="00E338BE" w:rsidRPr="006F4D85" w14:paraId="28C1F0D7" w14:textId="77777777" w:rsidTr="005F30A6">
        <w:trPr>
          <w:cantSplit/>
          <w:trHeight w:val="105"/>
          <w:jc w:val="center"/>
        </w:trPr>
        <w:tc>
          <w:tcPr>
            <w:tcW w:w="1880" w:type="dxa"/>
            <w:tcBorders>
              <w:top w:val="single" w:sz="4" w:space="0" w:color="auto"/>
              <w:left w:val="single" w:sz="4" w:space="0" w:color="auto"/>
              <w:bottom w:val="single" w:sz="4" w:space="0" w:color="auto"/>
              <w:right w:val="single" w:sz="4" w:space="0" w:color="auto"/>
            </w:tcBorders>
            <w:hideMark/>
          </w:tcPr>
          <w:p w14:paraId="385D5629" w14:textId="77777777" w:rsidR="00E338BE" w:rsidRPr="006F4D85" w:rsidRDefault="00E338BE" w:rsidP="005F30A6">
            <w:pPr>
              <w:pStyle w:val="TAL"/>
              <w:rPr>
                <w:bCs/>
              </w:rPr>
            </w:pPr>
            <w:r w:rsidRPr="006F4D85">
              <w:rPr>
                <w:bCs/>
              </w:rPr>
              <w:t>SMTC configuration</w:t>
            </w:r>
          </w:p>
        </w:tc>
        <w:tc>
          <w:tcPr>
            <w:tcW w:w="767" w:type="dxa"/>
            <w:tcBorders>
              <w:top w:val="single" w:sz="4" w:space="0" w:color="auto"/>
              <w:left w:val="single" w:sz="4" w:space="0" w:color="auto"/>
              <w:bottom w:val="single" w:sz="4" w:space="0" w:color="auto"/>
              <w:right w:val="single" w:sz="4" w:space="0" w:color="auto"/>
            </w:tcBorders>
          </w:tcPr>
          <w:p w14:paraId="6FBF2521" w14:textId="77777777" w:rsidR="00E338BE" w:rsidRPr="006F4D85" w:rsidRDefault="00E338BE" w:rsidP="005F30A6">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hideMark/>
          </w:tcPr>
          <w:p w14:paraId="130052B6" w14:textId="77777777" w:rsidR="00E338BE" w:rsidRPr="006F4D85" w:rsidRDefault="00E338BE" w:rsidP="005F30A6">
            <w:pPr>
              <w:pStyle w:val="TAL"/>
              <w:rPr>
                <w:rFonts w:cs="v4.2.0"/>
                <w:lang w:eastAsia="zh-CN"/>
              </w:rPr>
            </w:pPr>
            <w:r w:rsidRPr="006F4D85">
              <w:rPr>
                <w:rFonts w:cs="v4.2.0"/>
                <w:lang w:eastAsia="zh-CN"/>
              </w:rPr>
              <w:t>Conf 1, 2, 3</w:t>
            </w:r>
            <w:r w:rsidRPr="006F4D85">
              <w:t>, 4, 5, 6, 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0E71BD01" w14:textId="77777777" w:rsidR="00E338BE" w:rsidRPr="006F4D85" w:rsidRDefault="00E338BE" w:rsidP="005F30A6">
            <w:pPr>
              <w:pStyle w:val="TAC"/>
              <w:keepNext w:val="0"/>
              <w:snapToGrid w:val="0"/>
              <w:rPr>
                <w:rFonts w:cs="v4.2.0"/>
                <w:lang w:eastAsia="zh-CN"/>
              </w:rPr>
            </w:pPr>
            <w:r w:rsidRPr="006F4D85">
              <w:rPr>
                <w:rFonts w:cs="v4.2.0"/>
                <w:lang w:eastAsia="zh-CN"/>
              </w:rPr>
              <w:t>SMTC.1</w:t>
            </w:r>
          </w:p>
        </w:tc>
        <w:tc>
          <w:tcPr>
            <w:tcW w:w="2835" w:type="dxa"/>
            <w:gridSpan w:val="3"/>
            <w:tcBorders>
              <w:top w:val="single" w:sz="4" w:space="0" w:color="auto"/>
              <w:left w:val="single" w:sz="4" w:space="0" w:color="auto"/>
              <w:bottom w:val="single" w:sz="4" w:space="0" w:color="auto"/>
              <w:right w:val="single" w:sz="4" w:space="0" w:color="auto"/>
            </w:tcBorders>
            <w:hideMark/>
          </w:tcPr>
          <w:p w14:paraId="3C6C7B46" w14:textId="77777777" w:rsidR="00E338BE" w:rsidRPr="006F4D85" w:rsidRDefault="00E338BE" w:rsidP="005F30A6">
            <w:pPr>
              <w:pStyle w:val="TAC"/>
              <w:keepNext w:val="0"/>
              <w:snapToGrid w:val="0"/>
              <w:rPr>
                <w:rFonts w:cs="v4.2.0"/>
              </w:rPr>
            </w:pPr>
            <w:r w:rsidRPr="006F4D85">
              <w:rPr>
                <w:rFonts w:cs="v4.2.0"/>
                <w:lang w:eastAsia="zh-CN"/>
              </w:rPr>
              <w:t>SMTC.1</w:t>
            </w:r>
          </w:p>
        </w:tc>
      </w:tr>
      <w:tr w:rsidR="00E338BE" w:rsidRPr="006F4D85" w14:paraId="088AE8C2" w14:textId="77777777" w:rsidTr="005F30A6">
        <w:trPr>
          <w:cantSplit/>
          <w:trHeight w:val="105"/>
          <w:jc w:val="center"/>
        </w:trPr>
        <w:tc>
          <w:tcPr>
            <w:tcW w:w="1880" w:type="dxa"/>
            <w:vMerge w:val="restart"/>
            <w:tcBorders>
              <w:top w:val="single" w:sz="4" w:space="0" w:color="auto"/>
              <w:left w:val="single" w:sz="4" w:space="0" w:color="auto"/>
              <w:right w:val="single" w:sz="4" w:space="0" w:color="auto"/>
            </w:tcBorders>
            <w:vAlign w:val="center"/>
          </w:tcPr>
          <w:p w14:paraId="33413BBA" w14:textId="77777777" w:rsidR="00E338BE" w:rsidRPr="006F4D85" w:rsidRDefault="00E338BE" w:rsidP="005F30A6">
            <w:pPr>
              <w:pStyle w:val="TAL"/>
              <w:rPr>
                <w:bCs/>
              </w:rPr>
            </w:pPr>
            <w:r w:rsidRPr="00634C60">
              <w:rPr>
                <w:rFonts w:cs="Arial"/>
                <w:bCs/>
              </w:rPr>
              <w:t>CSI-RS for tracking</w:t>
            </w:r>
          </w:p>
        </w:tc>
        <w:tc>
          <w:tcPr>
            <w:tcW w:w="767" w:type="dxa"/>
            <w:vMerge w:val="restart"/>
            <w:tcBorders>
              <w:top w:val="single" w:sz="4" w:space="0" w:color="auto"/>
              <w:left w:val="single" w:sz="4" w:space="0" w:color="auto"/>
              <w:right w:val="single" w:sz="4" w:space="0" w:color="auto"/>
            </w:tcBorders>
            <w:vAlign w:val="center"/>
          </w:tcPr>
          <w:p w14:paraId="689D1D51" w14:textId="77777777" w:rsidR="00E338BE" w:rsidRPr="006F4D85" w:rsidRDefault="00E338BE" w:rsidP="005F30A6">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6E7AA8F4" w14:textId="77777777" w:rsidR="00E338BE" w:rsidRPr="006F4D85" w:rsidRDefault="00E338BE" w:rsidP="005F30A6">
            <w:pPr>
              <w:pStyle w:val="TAL"/>
              <w:rPr>
                <w:rFonts w:cs="v4.2.0"/>
                <w:lang w:eastAsia="zh-CN"/>
              </w:rPr>
            </w:pPr>
            <w:r w:rsidRPr="00EC61C3">
              <w:rPr>
                <w:rFonts w:cs="v4.2.0"/>
                <w:lang w:eastAsia="zh-CN"/>
              </w:rPr>
              <w:t>Conf 1</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72B0947F" w14:textId="77777777" w:rsidR="00E338BE" w:rsidRPr="006F4D85" w:rsidRDefault="00E338BE" w:rsidP="005F30A6">
            <w:pPr>
              <w:pStyle w:val="TAC"/>
              <w:keepNext w:val="0"/>
              <w:snapToGrid w:val="0"/>
              <w:rPr>
                <w:rFonts w:cs="v4.2.0"/>
                <w:lang w:eastAsia="zh-CN"/>
              </w:rPr>
            </w:pPr>
            <w:r>
              <w:rPr>
                <w:color w:val="000000"/>
              </w:rPr>
              <w:t>TRS.1.1 FDD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7B3DAFB7" w14:textId="77777777" w:rsidR="00E338BE" w:rsidRPr="006F4D85" w:rsidRDefault="00E338BE" w:rsidP="005F30A6">
            <w:pPr>
              <w:pStyle w:val="TAC"/>
              <w:keepNext w:val="0"/>
              <w:snapToGrid w:val="0"/>
              <w:rPr>
                <w:rFonts w:cs="v4.2.0"/>
                <w:lang w:eastAsia="zh-CN"/>
              </w:rPr>
            </w:pPr>
            <w:r>
              <w:rPr>
                <w:color w:val="000000"/>
              </w:rPr>
              <w:t>TRS.1.1 FDD</w:t>
            </w:r>
          </w:p>
        </w:tc>
      </w:tr>
      <w:tr w:rsidR="00E338BE" w:rsidRPr="006F4D85" w14:paraId="64A7C3FA" w14:textId="77777777" w:rsidTr="005F30A6">
        <w:trPr>
          <w:cantSplit/>
          <w:trHeight w:val="105"/>
          <w:jc w:val="center"/>
        </w:trPr>
        <w:tc>
          <w:tcPr>
            <w:tcW w:w="1880" w:type="dxa"/>
            <w:vMerge/>
            <w:tcBorders>
              <w:left w:val="single" w:sz="4" w:space="0" w:color="auto"/>
              <w:right w:val="single" w:sz="4" w:space="0" w:color="auto"/>
            </w:tcBorders>
            <w:vAlign w:val="center"/>
          </w:tcPr>
          <w:p w14:paraId="541015E5" w14:textId="77777777" w:rsidR="00E338BE" w:rsidRPr="006F4D85" w:rsidRDefault="00E338BE" w:rsidP="005F30A6">
            <w:pPr>
              <w:pStyle w:val="TAL"/>
              <w:rPr>
                <w:bCs/>
              </w:rPr>
            </w:pPr>
          </w:p>
        </w:tc>
        <w:tc>
          <w:tcPr>
            <w:tcW w:w="767" w:type="dxa"/>
            <w:vMerge/>
            <w:tcBorders>
              <w:left w:val="single" w:sz="4" w:space="0" w:color="auto"/>
              <w:right w:val="single" w:sz="4" w:space="0" w:color="auto"/>
            </w:tcBorders>
            <w:vAlign w:val="center"/>
          </w:tcPr>
          <w:p w14:paraId="0824CD9C" w14:textId="77777777" w:rsidR="00E338BE" w:rsidRPr="006F4D85" w:rsidRDefault="00E338BE" w:rsidP="005F30A6">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06F07DDE" w14:textId="77777777" w:rsidR="00E338BE" w:rsidRPr="006F4D85" w:rsidRDefault="00E338BE" w:rsidP="005F30A6">
            <w:pPr>
              <w:pStyle w:val="TAL"/>
              <w:rPr>
                <w:rFonts w:cs="v4.2.0"/>
                <w:lang w:eastAsia="zh-CN"/>
              </w:rPr>
            </w:pPr>
            <w:r w:rsidRPr="00EC61C3">
              <w:rPr>
                <w:rFonts w:cs="v4.2.0"/>
                <w:lang w:eastAsia="zh-CN"/>
              </w:rPr>
              <w:t xml:space="preserve">Conf </w:t>
            </w:r>
            <w:r>
              <w:rPr>
                <w:rFonts w:cs="v4.2.0"/>
                <w:lang w:eastAsia="zh-CN"/>
              </w:rPr>
              <w:t>2</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531956DC" w14:textId="77777777" w:rsidR="00E338BE" w:rsidRPr="006F4D85" w:rsidRDefault="00E338BE" w:rsidP="005F30A6">
            <w:pPr>
              <w:pStyle w:val="TAC"/>
              <w:keepNext w:val="0"/>
              <w:snapToGrid w:val="0"/>
              <w:rPr>
                <w:rFonts w:cs="v4.2.0"/>
                <w:lang w:eastAsia="zh-CN"/>
              </w:rPr>
            </w:pPr>
            <w:r>
              <w:rPr>
                <w:color w:val="000000"/>
              </w:rPr>
              <w:t>TRS.1.1 FDD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0E260C05" w14:textId="77777777" w:rsidR="00E338BE" w:rsidRPr="006F4D85" w:rsidRDefault="00E338BE" w:rsidP="005F30A6">
            <w:pPr>
              <w:pStyle w:val="TAC"/>
              <w:keepNext w:val="0"/>
              <w:snapToGrid w:val="0"/>
              <w:rPr>
                <w:rFonts w:cs="v4.2.0"/>
                <w:lang w:eastAsia="zh-CN"/>
              </w:rPr>
            </w:pPr>
            <w:r>
              <w:rPr>
                <w:color w:val="000000"/>
              </w:rPr>
              <w:t>TRS.1.1 FDD</w:t>
            </w:r>
          </w:p>
        </w:tc>
      </w:tr>
      <w:tr w:rsidR="00E338BE" w:rsidRPr="006F4D85" w14:paraId="355CDF53" w14:textId="77777777" w:rsidTr="005F30A6">
        <w:trPr>
          <w:cantSplit/>
          <w:trHeight w:val="105"/>
          <w:jc w:val="center"/>
        </w:trPr>
        <w:tc>
          <w:tcPr>
            <w:tcW w:w="1880" w:type="dxa"/>
            <w:vMerge/>
            <w:tcBorders>
              <w:left w:val="single" w:sz="4" w:space="0" w:color="auto"/>
              <w:right w:val="single" w:sz="4" w:space="0" w:color="auto"/>
            </w:tcBorders>
            <w:vAlign w:val="center"/>
          </w:tcPr>
          <w:p w14:paraId="13163573" w14:textId="77777777" w:rsidR="00E338BE" w:rsidRPr="006F4D85" w:rsidRDefault="00E338BE" w:rsidP="005F30A6">
            <w:pPr>
              <w:pStyle w:val="TAL"/>
              <w:rPr>
                <w:bCs/>
              </w:rPr>
            </w:pPr>
          </w:p>
        </w:tc>
        <w:tc>
          <w:tcPr>
            <w:tcW w:w="767" w:type="dxa"/>
            <w:vMerge/>
            <w:tcBorders>
              <w:left w:val="single" w:sz="4" w:space="0" w:color="auto"/>
              <w:right w:val="single" w:sz="4" w:space="0" w:color="auto"/>
            </w:tcBorders>
            <w:vAlign w:val="center"/>
          </w:tcPr>
          <w:p w14:paraId="560D3845" w14:textId="77777777" w:rsidR="00E338BE" w:rsidRPr="006F4D85" w:rsidRDefault="00E338BE" w:rsidP="005F30A6">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54349172" w14:textId="77777777" w:rsidR="00E338BE" w:rsidRPr="006F4D85" w:rsidRDefault="00E338BE" w:rsidP="005F30A6">
            <w:pPr>
              <w:pStyle w:val="TAL"/>
              <w:rPr>
                <w:rFonts w:cs="v4.2.0"/>
                <w:lang w:eastAsia="zh-CN"/>
              </w:rPr>
            </w:pPr>
            <w:r w:rsidRPr="00EC61C3">
              <w:rPr>
                <w:rFonts w:cs="v4.2.0"/>
                <w:lang w:eastAsia="zh-CN"/>
              </w:rPr>
              <w:t xml:space="preserve">Conf </w:t>
            </w:r>
            <w:r>
              <w:rPr>
                <w:rFonts w:cs="v4.2.0"/>
                <w:lang w:eastAsia="zh-CN"/>
              </w:rPr>
              <w:t>3</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7FBCAF35" w14:textId="77777777" w:rsidR="00E338BE" w:rsidRPr="006F4D85" w:rsidRDefault="00E338BE" w:rsidP="005F30A6">
            <w:pPr>
              <w:pStyle w:val="TAC"/>
              <w:keepNext w:val="0"/>
              <w:snapToGrid w:val="0"/>
              <w:rPr>
                <w:rFonts w:cs="v4.2.0"/>
                <w:lang w:eastAsia="zh-CN"/>
              </w:rPr>
            </w:pPr>
            <w:r>
              <w:t>TRS.1.1 FDD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049A7A92" w14:textId="77777777" w:rsidR="00E338BE" w:rsidRPr="006F4D85" w:rsidRDefault="00E338BE" w:rsidP="005F30A6">
            <w:pPr>
              <w:pStyle w:val="TAC"/>
              <w:keepNext w:val="0"/>
              <w:snapToGrid w:val="0"/>
              <w:rPr>
                <w:rFonts w:cs="v4.2.0"/>
                <w:lang w:eastAsia="zh-CN"/>
              </w:rPr>
            </w:pPr>
            <w:r>
              <w:t>TRS.1.1 FDD</w:t>
            </w:r>
          </w:p>
        </w:tc>
      </w:tr>
      <w:tr w:rsidR="00E338BE" w:rsidRPr="006F4D85" w14:paraId="27FCBC4F" w14:textId="77777777" w:rsidTr="005F30A6">
        <w:trPr>
          <w:cantSplit/>
          <w:trHeight w:val="105"/>
          <w:jc w:val="center"/>
        </w:trPr>
        <w:tc>
          <w:tcPr>
            <w:tcW w:w="1880" w:type="dxa"/>
            <w:vMerge/>
            <w:tcBorders>
              <w:left w:val="single" w:sz="4" w:space="0" w:color="auto"/>
              <w:right w:val="single" w:sz="4" w:space="0" w:color="auto"/>
            </w:tcBorders>
            <w:vAlign w:val="center"/>
          </w:tcPr>
          <w:p w14:paraId="46F0340A" w14:textId="77777777" w:rsidR="00E338BE" w:rsidRPr="006F4D85" w:rsidRDefault="00E338BE" w:rsidP="005F30A6">
            <w:pPr>
              <w:pStyle w:val="TAL"/>
              <w:rPr>
                <w:bCs/>
              </w:rPr>
            </w:pPr>
          </w:p>
        </w:tc>
        <w:tc>
          <w:tcPr>
            <w:tcW w:w="767" w:type="dxa"/>
            <w:vMerge/>
            <w:tcBorders>
              <w:left w:val="single" w:sz="4" w:space="0" w:color="auto"/>
              <w:right w:val="single" w:sz="4" w:space="0" w:color="auto"/>
            </w:tcBorders>
            <w:vAlign w:val="center"/>
          </w:tcPr>
          <w:p w14:paraId="08094904" w14:textId="77777777" w:rsidR="00E338BE" w:rsidRPr="006F4D85" w:rsidRDefault="00E338BE" w:rsidP="005F30A6">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6742C8B6" w14:textId="77777777" w:rsidR="00E338BE" w:rsidRPr="006F4D85" w:rsidRDefault="00E338BE" w:rsidP="005F30A6">
            <w:pPr>
              <w:pStyle w:val="TAL"/>
              <w:rPr>
                <w:rFonts w:cs="v4.2.0"/>
                <w:lang w:eastAsia="zh-CN"/>
              </w:rPr>
            </w:pPr>
            <w:r w:rsidRPr="00EC61C3">
              <w:rPr>
                <w:rFonts w:cs="v4.2.0"/>
                <w:lang w:eastAsia="zh-CN"/>
              </w:rPr>
              <w:t xml:space="preserve">Conf </w:t>
            </w:r>
            <w:r>
              <w:rPr>
                <w:rFonts w:cs="v4.2.0"/>
                <w:lang w:eastAsia="zh-CN"/>
              </w:rPr>
              <w:t>4</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081AD90B" w14:textId="77777777" w:rsidR="00E338BE" w:rsidRPr="006F4D85" w:rsidRDefault="00E338BE" w:rsidP="005F30A6">
            <w:pPr>
              <w:pStyle w:val="TAC"/>
              <w:keepNext w:val="0"/>
              <w:snapToGrid w:val="0"/>
              <w:rPr>
                <w:rFonts w:cs="v4.2.0"/>
                <w:lang w:eastAsia="zh-CN"/>
              </w:rPr>
            </w:pPr>
            <w:r>
              <w:t>TRS.1.1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09053631" w14:textId="77777777" w:rsidR="00E338BE" w:rsidRPr="006F4D85" w:rsidRDefault="00E338BE" w:rsidP="005F30A6">
            <w:pPr>
              <w:pStyle w:val="TAC"/>
              <w:keepNext w:val="0"/>
              <w:snapToGrid w:val="0"/>
              <w:rPr>
                <w:rFonts w:cs="v4.2.0"/>
                <w:lang w:eastAsia="zh-CN"/>
              </w:rPr>
            </w:pPr>
            <w:r>
              <w:t>TRS.1.1 TDD</w:t>
            </w:r>
          </w:p>
        </w:tc>
      </w:tr>
      <w:tr w:rsidR="00E338BE" w:rsidRPr="006F4D85" w14:paraId="0182E76A" w14:textId="77777777" w:rsidTr="005F30A6">
        <w:trPr>
          <w:cantSplit/>
          <w:trHeight w:val="105"/>
          <w:jc w:val="center"/>
        </w:trPr>
        <w:tc>
          <w:tcPr>
            <w:tcW w:w="1880" w:type="dxa"/>
            <w:vMerge/>
            <w:tcBorders>
              <w:left w:val="single" w:sz="4" w:space="0" w:color="auto"/>
              <w:right w:val="single" w:sz="4" w:space="0" w:color="auto"/>
            </w:tcBorders>
            <w:vAlign w:val="center"/>
          </w:tcPr>
          <w:p w14:paraId="25D0F99E" w14:textId="77777777" w:rsidR="00E338BE" w:rsidRPr="006F4D85" w:rsidRDefault="00E338BE" w:rsidP="005F30A6">
            <w:pPr>
              <w:pStyle w:val="TAL"/>
              <w:rPr>
                <w:bCs/>
              </w:rPr>
            </w:pPr>
          </w:p>
        </w:tc>
        <w:tc>
          <w:tcPr>
            <w:tcW w:w="767" w:type="dxa"/>
            <w:vMerge/>
            <w:tcBorders>
              <w:left w:val="single" w:sz="4" w:space="0" w:color="auto"/>
              <w:right w:val="single" w:sz="4" w:space="0" w:color="auto"/>
            </w:tcBorders>
            <w:vAlign w:val="center"/>
          </w:tcPr>
          <w:p w14:paraId="5D04F0D9" w14:textId="77777777" w:rsidR="00E338BE" w:rsidRPr="006F4D85" w:rsidRDefault="00E338BE" w:rsidP="005F30A6">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2198957E" w14:textId="77777777" w:rsidR="00E338BE" w:rsidRPr="006F4D85" w:rsidRDefault="00E338BE" w:rsidP="005F30A6">
            <w:pPr>
              <w:pStyle w:val="TAL"/>
              <w:rPr>
                <w:rFonts w:cs="v4.2.0"/>
                <w:lang w:eastAsia="zh-CN"/>
              </w:rPr>
            </w:pPr>
            <w:r w:rsidRPr="00EC61C3">
              <w:rPr>
                <w:rFonts w:cs="v4.2.0"/>
                <w:lang w:eastAsia="zh-CN"/>
              </w:rPr>
              <w:t xml:space="preserve">Conf </w:t>
            </w:r>
            <w:r>
              <w:rPr>
                <w:rFonts w:cs="v4.2.0"/>
                <w:lang w:eastAsia="zh-CN"/>
              </w:rPr>
              <w:t>5</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75ABC262" w14:textId="77777777" w:rsidR="00E338BE" w:rsidRPr="006F4D85" w:rsidRDefault="00E338BE" w:rsidP="005F30A6">
            <w:pPr>
              <w:pStyle w:val="TAC"/>
              <w:keepNext w:val="0"/>
              <w:snapToGrid w:val="0"/>
              <w:rPr>
                <w:rFonts w:cs="v4.2.0"/>
                <w:lang w:eastAsia="zh-CN"/>
              </w:rPr>
            </w:pPr>
            <w:r>
              <w:t>TRS.1.1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594D31F8" w14:textId="77777777" w:rsidR="00E338BE" w:rsidRPr="006F4D85" w:rsidRDefault="00E338BE" w:rsidP="005F30A6">
            <w:pPr>
              <w:pStyle w:val="TAC"/>
              <w:keepNext w:val="0"/>
              <w:snapToGrid w:val="0"/>
              <w:rPr>
                <w:rFonts w:cs="v4.2.0"/>
                <w:lang w:eastAsia="zh-CN"/>
              </w:rPr>
            </w:pPr>
            <w:r>
              <w:t>TRS.1.1 TDD</w:t>
            </w:r>
          </w:p>
        </w:tc>
      </w:tr>
      <w:tr w:rsidR="00E338BE" w:rsidRPr="006F4D85" w14:paraId="5AF6B01A" w14:textId="77777777" w:rsidTr="005F30A6">
        <w:trPr>
          <w:cantSplit/>
          <w:trHeight w:val="105"/>
          <w:jc w:val="center"/>
        </w:trPr>
        <w:tc>
          <w:tcPr>
            <w:tcW w:w="1880" w:type="dxa"/>
            <w:vMerge/>
            <w:tcBorders>
              <w:left w:val="single" w:sz="4" w:space="0" w:color="auto"/>
              <w:right w:val="single" w:sz="4" w:space="0" w:color="auto"/>
            </w:tcBorders>
            <w:vAlign w:val="center"/>
          </w:tcPr>
          <w:p w14:paraId="15F48BB4" w14:textId="77777777" w:rsidR="00E338BE" w:rsidRPr="006F4D85" w:rsidRDefault="00E338BE" w:rsidP="005F30A6">
            <w:pPr>
              <w:pStyle w:val="TAL"/>
              <w:rPr>
                <w:bCs/>
              </w:rPr>
            </w:pPr>
          </w:p>
        </w:tc>
        <w:tc>
          <w:tcPr>
            <w:tcW w:w="767" w:type="dxa"/>
            <w:vMerge/>
            <w:tcBorders>
              <w:left w:val="single" w:sz="4" w:space="0" w:color="auto"/>
              <w:right w:val="single" w:sz="4" w:space="0" w:color="auto"/>
            </w:tcBorders>
            <w:vAlign w:val="center"/>
          </w:tcPr>
          <w:p w14:paraId="61A022B9" w14:textId="77777777" w:rsidR="00E338BE" w:rsidRPr="006F4D85" w:rsidRDefault="00E338BE" w:rsidP="005F30A6">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57611099" w14:textId="77777777" w:rsidR="00E338BE" w:rsidRPr="006F4D85" w:rsidRDefault="00E338BE" w:rsidP="005F30A6">
            <w:pPr>
              <w:pStyle w:val="TAL"/>
              <w:rPr>
                <w:rFonts w:cs="v4.2.0"/>
                <w:lang w:eastAsia="zh-CN"/>
              </w:rPr>
            </w:pPr>
            <w:r w:rsidRPr="00EC61C3">
              <w:rPr>
                <w:rFonts w:cs="v4.2.0"/>
                <w:lang w:eastAsia="zh-CN"/>
              </w:rPr>
              <w:t xml:space="preserve">Conf </w:t>
            </w:r>
            <w:r>
              <w:rPr>
                <w:rFonts w:cs="v4.2.0"/>
                <w:lang w:eastAsia="zh-CN"/>
              </w:rPr>
              <w:t>6</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41C6A9A1" w14:textId="77777777" w:rsidR="00E338BE" w:rsidRPr="006F4D85" w:rsidRDefault="00E338BE" w:rsidP="005F30A6">
            <w:pPr>
              <w:pStyle w:val="TAC"/>
              <w:keepNext w:val="0"/>
              <w:snapToGrid w:val="0"/>
              <w:rPr>
                <w:rFonts w:cs="v4.2.0"/>
                <w:lang w:eastAsia="zh-CN"/>
              </w:rPr>
            </w:pPr>
            <w:r>
              <w:t>TRS.1.1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7D665C7A" w14:textId="77777777" w:rsidR="00E338BE" w:rsidRPr="006F4D85" w:rsidRDefault="00E338BE" w:rsidP="005F30A6">
            <w:pPr>
              <w:pStyle w:val="TAC"/>
              <w:keepNext w:val="0"/>
              <w:snapToGrid w:val="0"/>
              <w:rPr>
                <w:rFonts w:cs="v4.2.0"/>
                <w:lang w:eastAsia="zh-CN"/>
              </w:rPr>
            </w:pPr>
            <w:r>
              <w:t>TRS.1.1 TDD</w:t>
            </w:r>
          </w:p>
        </w:tc>
      </w:tr>
      <w:tr w:rsidR="00E338BE" w:rsidRPr="006F4D85" w14:paraId="346D4039" w14:textId="77777777" w:rsidTr="005F30A6">
        <w:trPr>
          <w:cantSplit/>
          <w:trHeight w:val="105"/>
          <w:jc w:val="center"/>
        </w:trPr>
        <w:tc>
          <w:tcPr>
            <w:tcW w:w="1880" w:type="dxa"/>
            <w:vMerge/>
            <w:tcBorders>
              <w:left w:val="single" w:sz="4" w:space="0" w:color="auto"/>
              <w:right w:val="single" w:sz="4" w:space="0" w:color="auto"/>
            </w:tcBorders>
            <w:vAlign w:val="center"/>
          </w:tcPr>
          <w:p w14:paraId="44CEB1FB" w14:textId="77777777" w:rsidR="00E338BE" w:rsidRPr="006F4D85" w:rsidRDefault="00E338BE" w:rsidP="005F30A6">
            <w:pPr>
              <w:pStyle w:val="TAL"/>
              <w:rPr>
                <w:bCs/>
              </w:rPr>
            </w:pPr>
          </w:p>
        </w:tc>
        <w:tc>
          <w:tcPr>
            <w:tcW w:w="767" w:type="dxa"/>
            <w:vMerge/>
            <w:tcBorders>
              <w:left w:val="single" w:sz="4" w:space="0" w:color="auto"/>
              <w:right w:val="single" w:sz="4" w:space="0" w:color="auto"/>
            </w:tcBorders>
            <w:vAlign w:val="center"/>
          </w:tcPr>
          <w:p w14:paraId="488ED089" w14:textId="77777777" w:rsidR="00E338BE" w:rsidRPr="006F4D85" w:rsidRDefault="00E338BE" w:rsidP="005F30A6">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29E2F641" w14:textId="77777777" w:rsidR="00E338BE" w:rsidRPr="006F4D85" w:rsidRDefault="00E338BE" w:rsidP="005F30A6">
            <w:pPr>
              <w:pStyle w:val="TAL"/>
              <w:rPr>
                <w:rFonts w:cs="v4.2.0"/>
                <w:lang w:eastAsia="zh-CN"/>
              </w:rPr>
            </w:pPr>
            <w:r w:rsidRPr="00EC61C3">
              <w:rPr>
                <w:rFonts w:cs="v4.2.0"/>
                <w:lang w:eastAsia="zh-CN"/>
              </w:rPr>
              <w:t xml:space="preserve">Conf </w:t>
            </w:r>
            <w:r>
              <w:rPr>
                <w:rFonts w:cs="v4.2.0"/>
                <w:lang w:eastAsia="zh-CN"/>
              </w:rPr>
              <w:t>7</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030DF754" w14:textId="77777777" w:rsidR="00E338BE" w:rsidRPr="006F4D85" w:rsidRDefault="00E338BE" w:rsidP="005F30A6">
            <w:pPr>
              <w:pStyle w:val="TAC"/>
              <w:keepNext w:val="0"/>
              <w:snapToGrid w:val="0"/>
              <w:rPr>
                <w:rFonts w:cs="v4.2.0"/>
                <w:lang w:eastAsia="zh-CN"/>
              </w:rPr>
            </w:pPr>
            <w:r>
              <w:t>TRS.1.2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49D61194" w14:textId="77777777" w:rsidR="00E338BE" w:rsidRPr="006F4D85" w:rsidRDefault="00E338BE" w:rsidP="005F30A6">
            <w:pPr>
              <w:pStyle w:val="TAC"/>
              <w:keepNext w:val="0"/>
              <w:snapToGrid w:val="0"/>
              <w:rPr>
                <w:rFonts w:cs="v4.2.0"/>
                <w:lang w:eastAsia="zh-CN"/>
              </w:rPr>
            </w:pPr>
            <w:r>
              <w:t>TRS.1.2 TDD</w:t>
            </w:r>
          </w:p>
        </w:tc>
      </w:tr>
      <w:tr w:rsidR="00E338BE" w:rsidRPr="006F4D85" w14:paraId="35F4AF9A" w14:textId="77777777" w:rsidTr="005F30A6">
        <w:trPr>
          <w:cantSplit/>
          <w:trHeight w:val="105"/>
          <w:jc w:val="center"/>
        </w:trPr>
        <w:tc>
          <w:tcPr>
            <w:tcW w:w="1880" w:type="dxa"/>
            <w:vMerge/>
            <w:tcBorders>
              <w:left w:val="single" w:sz="4" w:space="0" w:color="auto"/>
              <w:right w:val="single" w:sz="4" w:space="0" w:color="auto"/>
            </w:tcBorders>
            <w:vAlign w:val="center"/>
          </w:tcPr>
          <w:p w14:paraId="5E4592F0" w14:textId="77777777" w:rsidR="00E338BE" w:rsidRPr="006F4D85" w:rsidRDefault="00E338BE" w:rsidP="005F30A6">
            <w:pPr>
              <w:pStyle w:val="TAL"/>
              <w:rPr>
                <w:bCs/>
              </w:rPr>
            </w:pPr>
          </w:p>
        </w:tc>
        <w:tc>
          <w:tcPr>
            <w:tcW w:w="767" w:type="dxa"/>
            <w:vMerge/>
            <w:tcBorders>
              <w:left w:val="single" w:sz="4" w:space="0" w:color="auto"/>
              <w:right w:val="single" w:sz="4" w:space="0" w:color="auto"/>
            </w:tcBorders>
            <w:vAlign w:val="center"/>
          </w:tcPr>
          <w:p w14:paraId="2E22DEED" w14:textId="77777777" w:rsidR="00E338BE" w:rsidRPr="006F4D85" w:rsidRDefault="00E338BE" w:rsidP="005F30A6">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0ACEE67E" w14:textId="77777777" w:rsidR="00E338BE" w:rsidRPr="006F4D85" w:rsidRDefault="00E338BE" w:rsidP="005F30A6">
            <w:pPr>
              <w:pStyle w:val="TAL"/>
              <w:rPr>
                <w:rFonts w:cs="v4.2.0"/>
                <w:lang w:eastAsia="zh-CN"/>
              </w:rPr>
            </w:pPr>
            <w:r w:rsidRPr="00EC61C3">
              <w:rPr>
                <w:rFonts w:cs="v4.2.0"/>
                <w:lang w:eastAsia="zh-CN"/>
              </w:rPr>
              <w:t xml:space="preserve">Conf </w:t>
            </w:r>
            <w:r>
              <w:rPr>
                <w:rFonts w:cs="v4.2.0"/>
                <w:lang w:eastAsia="zh-CN"/>
              </w:rPr>
              <w:t>8</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3E6D32AF" w14:textId="77777777" w:rsidR="00E338BE" w:rsidRPr="006F4D85" w:rsidRDefault="00E338BE" w:rsidP="005F30A6">
            <w:pPr>
              <w:pStyle w:val="TAC"/>
              <w:keepNext w:val="0"/>
              <w:snapToGrid w:val="0"/>
              <w:rPr>
                <w:rFonts w:cs="v4.2.0"/>
                <w:lang w:eastAsia="zh-CN"/>
              </w:rPr>
            </w:pPr>
            <w:r>
              <w:t>TRS.1.2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7E3E4547" w14:textId="77777777" w:rsidR="00E338BE" w:rsidRPr="006F4D85" w:rsidRDefault="00E338BE" w:rsidP="005F30A6">
            <w:pPr>
              <w:pStyle w:val="TAC"/>
              <w:keepNext w:val="0"/>
              <w:snapToGrid w:val="0"/>
              <w:rPr>
                <w:rFonts w:cs="v4.2.0"/>
                <w:lang w:eastAsia="zh-CN"/>
              </w:rPr>
            </w:pPr>
            <w:r>
              <w:t>TRS.1.2 TDD</w:t>
            </w:r>
          </w:p>
        </w:tc>
      </w:tr>
      <w:tr w:rsidR="00E338BE" w:rsidRPr="006F4D85" w14:paraId="2AD31CEF" w14:textId="77777777" w:rsidTr="005F30A6">
        <w:trPr>
          <w:cantSplit/>
          <w:trHeight w:val="105"/>
          <w:jc w:val="center"/>
        </w:trPr>
        <w:tc>
          <w:tcPr>
            <w:tcW w:w="1880" w:type="dxa"/>
            <w:vMerge/>
            <w:tcBorders>
              <w:left w:val="single" w:sz="4" w:space="0" w:color="auto"/>
              <w:bottom w:val="single" w:sz="4" w:space="0" w:color="auto"/>
              <w:right w:val="single" w:sz="4" w:space="0" w:color="auto"/>
            </w:tcBorders>
            <w:vAlign w:val="center"/>
          </w:tcPr>
          <w:p w14:paraId="070175B3" w14:textId="77777777" w:rsidR="00E338BE" w:rsidRPr="006F4D85" w:rsidRDefault="00E338BE" w:rsidP="005F30A6">
            <w:pPr>
              <w:pStyle w:val="TAL"/>
              <w:rPr>
                <w:bCs/>
              </w:rPr>
            </w:pPr>
          </w:p>
        </w:tc>
        <w:tc>
          <w:tcPr>
            <w:tcW w:w="767" w:type="dxa"/>
            <w:vMerge/>
            <w:tcBorders>
              <w:left w:val="single" w:sz="4" w:space="0" w:color="auto"/>
              <w:bottom w:val="single" w:sz="4" w:space="0" w:color="auto"/>
              <w:right w:val="single" w:sz="4" w:space="0" w:color="auto"/>
            </w:tcBorders>
            <w:vAlign w:val="center"/>
          </w:tcPr>
          <w:p w14:paraId="5E0D03D5" w14:textId="77777777" w:rsidR="00E338BE" w:rsidRPr="006F4D85" w:rsidRDefault="00E338BE" w:rsidP="005F30A6">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3458D7E0" w14:textId="77777777" w:rsidR="00E338BE" w:rsidRPr="006F4D85" w:rsidRDefault="00E338BE" w:rsidP="005F30A6">
            <w:pPr>
              <w:pStyle w:val="TAL"/>
              <w:rPr>
                <w:rFonts w:cs="v4.2.0"/>
                <w:lang w:eastAsia="zh-CN"/>
              </w:rPr>
            </w:pPr>
            <w:r w:rsidRPr="00EC61C3">
              <w:rPr>
                <w:rFonts w:cs="v4.2.0"/>
                <w:lang w:eastAsia="zh-CN"/>
              </w:rPr>
              <w:t xml:space="preserve">Conf </w:t>
            </w:r>
            <w:r>
              <w:rPr>
                <w:rFonts w:cs="v4.2.0"/>
                <w:lang w:eastAsia="zh-CN"/>
              </w:rPr>
              <w:t>9</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4F5E6984" w14:textId="77777777" w:rsidR="00E338BE" w:rsidRPr="006F4D85" w:rsidRDefault="00E338BE" w:rsidP="005F30A6">
            <w:pPr>
              <w:pStyle w:val="TAC"/>
              <w:keepNext w:val="0"/>
              <w:snapToGrid w:val="0"/>
              <w:rPr>
                <w:rFonts w:cs="v4.2.0"/>
                <w:lang w:eastAsia="zh-CN"/>
              </w:rPr>
            </w:pPr>
            <w:r>
              <w:rPr>
                <w:color w:val="000000"/>
              </w:rPr>
              <w:t>TRS.1.2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7402CF2E" w14:textId="77777777" w:rsidR="00E338BE" w:rsidRPr="006F4D85" w:rsidRDefault="00E338BE" w:rsidP="005F30A6">
            <w:pPr>
              <w:pStyle w:val="TAC"/>
              <w:keepNext w:val="0"/>
              <w:snapToGrid w:val="0"/>
              <w:rPr>
                <w:rFonts w:cs="v4.2.0"/>
                <w:lang w:eastAsia="zh-CN"/>
              </w:rPr>
            </w:pPr>
            <w:r>
              <w:rPr>
                <w:color w:val="000000"/>
              </w:rPr>
              <w:t>TRS.1.2 TDD</w:t>
            </w:r>
          </w:p>
        </w:tc>
      </w:tr>
      <w:tr w:rsidR="00E338BE" w:rsidRPr="006F4D85" w14:paraId="0B4E58BD" w14:textId="77777777" w:rsidTr="005F30A6">
        <w:trPr>
          <w:cantSplit/>
          <w:trHeight w:val="105"/>
          <w:jc w:val="center"/>
        </w:trPr>
        <w:tc>
          <w:tcPr>
            <w:tcW w:w="1880" w:type="dxa"/>
            <w:tcBorders>
              <w:top w:val="single" w:sz="4" w:space="0" w:color="auto"/>
              <w:left w:val="single" w:sz="4" w:space="0" w:color="auto"/>
              <w:bottom w:val="single" w:sz="4" w:space="0" w:color="auto"/>
              <w:right w:val="single" w:sz="4" w:space="0" w:color="auto"/>
            </w:tcBorders>
            <w:hideMark/>
          </w:tcPr>
          <w:p w14:paraId="0009D52B" w14:textId="77777777" w:rsidR="00E338BE" w:rsidRPr="006F4D85" w:rsidRDefault="00E338BE" w:rsidP="005F30A6">
            <w:pPr>
              <w:pStyle w:val="TAL"/>
              <w:rPr>
                <w:bCs/>
              </w:rPr>
            </w:pPr>
            <w:r w:rsidRPr="006F4D85">
              <w:rPr>
                <w:bCs/>
              </w:rPr>
              <w:t>DL initial BWP configuration</w:t>
            </w:r>
          </w:p>
        </w:tc>
        <w:tc>
          <w:tcPr>
            <w:tcW w:w="767" w:type="dxa"/>
            <w:tcBorders>
              <w:top w:val="single" w:sz="4" w:space="0" w:color="auto"/>
              <w:left w:val="single" w:sz="4" w:space="0" w:color="auto"/>
              <w:bottom w:val="single" w:sz="4" w:space="0" w:color="auto"/>
              <w:right w:val="single" w:sz="4" w:space="0" w:color="auto"/>
            </w:tcBorders>
          </w:tcPr>
          <w:p w14:paraId="14438C05" w14:textId="77777777" w:rsidR="00E338BE" w:rsidRPr="006F4D85" w:rsidRDefault="00E338BE" w:rsidP="005F30A6">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hideMark/>
          </w:tcPr>
          <w:p w14:paraId="7E5F5489" w14:textId="77777777" w:rsidR="00E338BE" w:rsidRPr="006F4D85" w:rsidRDefault="00E338BE" w:rsidP="005F30A6">
            <w:pPr>
              <w:pStyle w:val="TAL"/>
              <w:rPr>
                <w:rFonts w:cs="v4.2.0"/>
                <w:lang w:eastAsia="zh-CN"/>
              </w:rPr>
            </w:pPr>
            <w:r w:rsidRPr="006F4D85">
              <w:rPr>
                <w:rFonts w:cs="v4.2.0"/>
                <w:lang w:eastAsia="zh-CN"/>
              </w:rPr>
              <w:t>Conf 1, 2, 3</w:t>
            </w:r>
            <w:r w:rsidRPr="006F4D85">
              <w:t>, 4, 5, 6, 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2A3B0686" w14:textId="77777777" w:rsidR="00E338BE" w:rsidRPr="006F4D85" w:rsidRDefault="00E338BE" w:rsidP="005F30A6">
            <w:pPr>
              <w:keepLines/>
              <w:spacing w:after="0"/>
              <w:jc w:val="center"/>
              <w:rPr>
                <w:rFonts w:ascii="Arial" w:hAnsi="Arial" w:cs="Arial"/>
                <w:sz w:val="18"/>
                <w:szCs w:val="16"/>
              </w:rPr>
            </w:pPr>
            <w:r w:rsidRPr="006F4D85">
              <w:rPr>
                <w:rFonts w:ascii="Arial" w:hAnsi="Arial" w:cs="Arial"/>
                <w:sz w:val="18"/>
                <w:szCs w:val="16"/>
              </w:rPr>
              <w:t>DLBWP.0.1</w:t>
            </w:r>
          </w:p>
        </w:tc>
        <w:tc>
          <w:tcPr>
            <w:tcW w:w="2835" w:type="dxa"/>
            <w:gridSpan w:val="3"/>
            <w:tcBorders>
              <w:top w:val="single" w:sz="4" w:space="0" w:color="auto"/>
              <w:left w:val="single" w:sz="4" w:space="0" w:color="auto"/>
              <w:bottom w:val="single" w:sz="4" w:space="0" w:color="auto"/>
              <w:right w:val="single" w:sz="4" w:space="0" w:color="auto"/>
            </w:tcBorders>
            <w:hideMark/>
          </w:tcPr>
          <w:p w14:paraId="35760298" w14:textId="77777777" w:rsidR="00E338BE" w:rsidRPr="006F4D85" w:rsidRDefault="00E338BE" w:rsidP="005F30A6">
            <w:pPr>
              <w:keepLines/>
              <w:spacing w:after="0"/>
              <w:jc w:val="center"/>
              <w:rPr>
                <w:rFonts w:ascii="Arial" w:hAnsi="Arial" w:cs="Arial"/>
                <w:sz w:val="18"/>
                <w:szCs w:val="16"/>
              </w:rPr>
            </w:pPr>
            <w:r w:rsidRPr="006F4D85">
              <w:rPr>
                <w:rFonts w:ascii="Arial" w:hAnsi="Arial" w:cs="Arial"/>
                <w:sz w:val="18"/>
                <w:szCs w:val="16"/>
              </w:rPr>
              <w:t>DLBWP.0.1</w:t>
            </w:r>
          </w:p>
        </w:tc>
      </w:tr>
      <w:tr w:rsidR="00E338BE" w:rsidRPr="006F4D85" w14:paraId="3A0441D0" w14:textId="77777777" w:rsidTr="005F30A6">
        <w:trPr>
          <w:cantSplit/>
          <w:trHeight w:val="105"/>
          <w:jc w:val="center"/>
        </w:trPr>
        <w:tc>
          <w:tcPr>
            <w:tcW w:w="1880" w:type="dxa"/>
            <w:tcBorders>
              <w:top w:val="single" w:sz="4" w:space="0" w:color="auto"/>
              <w:left w:val="single" w:sz="4" w:space="0" w:color="auto"/>
              <w:bottom w:val="single" w:sz="4" w:space="0" w:color="auto"/>
              <w:right w:val="single" w:sz="4" w:space="0" w:color="auto"/>
            </w:tcBorders>
            <w:hideMark/>
          </w:tcPr>
          <w:p w14:paraId="57AF0421" w14:textId="77777777" w:rsidR="00E338BE" w:rsidRPr="006F4D85" w:rsidRDefault="00E338BE" w:rsidP="005F30A6">
            <w:pPr>
              <w:pStyle w:val="TAL"/>
              <w:rPr>
                <w:bCs/>
              </w:rPr>
            </w:pPr>
            <w:r w:rsidRPr="006F4D85">
              <w:rPr>
                <w:bCs/>
              </w:rPr>
              <w:t>DL dedicated BWP configuration</w:t>
            </w:r>
          </w:p>
        </w:tc>
        <w:tc>
          <w:tcPr>
            <w:tcW w:w="767" w:type="dxa"/>
            <w:tcBorders>
              <w:top w:val="single" w:sz="4" w:space="0" w:color="auto"/>
              <w:left w:val="single" w:sz="4" w:space="0" w:color="auto"/>
              <w:bottom w:val="single" w:sz="4" w:space="0" w:color="auto"/>
              <w:right w:val="single" w:sz="4" w:space="0" w:color="auto"/>
            </w:tcBorders>
          </w:tcPr>
          <w:p w14:paraId="703E4C0A" w14:textId="77777777" w:rsidR="00E338BE" w:rsidRPr="006F4D85" w:rsidRDefault="00E338BE" w:rsidP="005F30A6">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hideMark/>
          </w:tcPr>
          <w:p w14:paraId="20F8049C" w14:textId="77777777" w:rsidR="00E338BE" w:rsidRPr="006F4D85" w:rsidRDefault="00E338BE" w:rsidP="005F30A6">
            <w:pPr>
              <w:pStyle w:val="TAL"/>
              <w:rPr>
                <w:rFonts w:cs="v4.2.0"/>
                <w:lang w:eastAsia="zh-CN"/>
              </w:rPr>
            </w:pPr>
            <w:r w:rsidRPr="006F4D85">
              <w:rPr>
                <w:rFonts w:cs="v4.2.0"/>
                <w:lang w:eastAsia="zh-CN"/>
              </w:rPr>
              <w:t>Conf 1, 2, 3</w:t>
            </w:r>
            <w:r w:rsidRPr="006F4D85">
              <w:t>, 4, 5, 6, 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65D59A94" w14:textId="77777777" w:rsidR="00E338BE" w:rsidRPr="006F4D85" w:rsidRDefault="00E338BE" w:rsidP="005F30A6">
            <w:pPr>
              <w:keepLines/>
              <w:spacing w:after="0"/>
              <w:jc w:val="center"/>
              <w:rPr>
                <w:rFonts w:ascii="Arial" w:hAnsi="Arial" w:cs="Arial"/>
                <w:sz w:val="18"/>
                <w:szCs w:val="16"/>
              </w:rPr>
            </w:pPr>
            <w:r w:rsidRPr="006F4D85">
              <w:rPr>
                <w:rFonts w:ascii="Arial" w:hAnsi="Arial" w:cs="Arial"/>
                <w:sz w:val="18"/>
                <w:szCs w:val="16"/>
              </w:rPr>
              <w:t>DLBWP.1.1</w:t>
            </w:r>
          </w:p>
        </w:tc>
        <w:tc>
          <w:tcPr>
            <w:tcW w:w="2835" w:type="dxa"/>
            <w:gridSpan w:val="3"/>
            <w:tcBorders>
              <w:top w:val="single" w:sz="4" w:space="0" w:color="auto"/>
              <w:left w:val="single" w:sz="4" w:space="0" w:color="auto"/>
              <w:bottom w:val="single" w:sz="4" w:space="0" w:color="auto"/>
              <w:right w:val="single" w:sz="4" w:space="0" w:color="auto"/>
            </w:tcBorders>
            <w:hideMark/>
          </w:tcPr>
          <w:p w14:paraId="4E980BA9" w14:textId="77777777" w:rsidR="00E338BE" w:rsidRPr="006F4D85" w:rsidRDefault="00E338BE" w:rsidP="005F30A6">
            <w:pPr>
              <w:keepLines/>
              <w:spacing w:after="0"/>
              <w:jc w:val="center"/>
              <w:rPr>
                <w:rFonts w:ascii="Arial" w:hAnsi="Arial" w:cs="Arial"/>
                <w:sz w:val="18"/>
                <w:szCs w:val="16"/>
              </w:rPr>
            </w:pPr>
            <w:r w:rsidRPr="006F4D85">
              <w:rPr>
                <w:rFonts w:ascii="Arial" w:hAnsi="Arial" w:cs="Arial"/>
                <w:sz w:val="18"/>
                <w:szCs w:val="16"/>
              </w:rPr>
              <w:t>DLBWP.1.1</w:t>
            </w:r>
          </w:p>
        </w:tc>
      </w:tr>
      <w:tr w:rsidR="00E338BE" w:rsidRPr="006F4D85" w14:paraId="7CB04696" w14:textId="77777777" w:rsidTr="005F30A6">
        <w:trPr>
          <w:cantSplit/>
          <w:trHeight w:val="105"/>
          <w:jc w:val="center"/>
        </w:trPr>
        <w:tc>
          <w:tcPr>
            <w:tcW w:w="1880" w:type="dxa"/>
            <w:tcBorders>
              <w:top w:val="single" w:sz="4" w:space="0" w:color="auto"/>
              <w:left w:val="single" w:sz="4" w:space="0" w:color="auto"/>
              <w:bottom w:val="single" w:sz="4" w:space="0" w:color="auto"/>
              <w:right w:val="single" w:sz="4" w:space="0" w:color="auto"/>
            </w:tcBorders>
            <w:hideMark/>
          </w:tcPr>
          <w:p w14:paraId="505DA639" w14:textId="77777777" w:rsidR="00E338BE" w:rsidRPr="006F4D85" w:rsidRDefault="00E338BE" w:rsidP="005F30A6">
            <w:pPr>
              <w:pStyle w:val="TAL"/>
              <w:rPr>
                <w:bCs/>
              </w:rPr>
            </w:pPr>
            <w:r w:rsidRPr="006F4D85">
              <w:rPr>
                <w:bCs/>
              </w:rPr>
              <w:t>UL dedicated BWP configuration</w:t>
            </w:r>
          </w:p>
        </w:tc>
        <w:tc>
          <w:tcPr>
            <w:tcW w:w="767" w:type="dxa"/>
            <w:tcBorders>
              <w:top w:val="single" w:sz="4" w:space="0" w:color="auto"/>
              <w:left w:val="single" w:sz="4" w:space="0" w:color="auto"/>
              <w:bottom w:val="single" w:sz="4" w:space="0" w:color="auto"/>
              <w:right w:val="single" w:sz="4" w:space="0" w:color="auto"/>
            </w:tcBorders>
          </w:tcPr>
          <w:p w14:paraId="33BEB47F" w14:textId="77777777" w:rsidR="00E338BE" w:rsidRPr="006F4D85" w:rsidRDefault="00E338BE" w:rsidP="005F30A6">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hideMark/>
          </w:tcPr>
          <w:p w14:paraId="361F332B" w14:textId="77777777" w:rsidR="00E338BE" w:rsidRPr="006F4D85" w:rsidRDefault="00E338BE" w:rsidP="005F30A6">
            <w:pPr>
              <w:pStyle w:val="TAL"/>
              <w:rPr>
                <w:rFonts w:cs="v4.2.0"/>
                <w:lang w:eastAsia="zh-CN"/>
              </w:rPr>
            </w:pPr>
            <w:r w:rsidRPr="006F4D85">
              <w:rPr>
                <w:rFonts w:cs="v4.2.0"/>
                <w:lang w:eastAsia="zh-CN"/>
              </w:rPr>
              <w:t>Conf 1, 2, 3</w:t>
            </w:r>
            <w:r w:rsidRPr="006F4D85">
              <w:t>, 4, 5, 6, 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65FAD9F3" w14:textId="77777777" w:rsidR="00E338BE" w:rsidRPr="006F4D85" w:rsidRDefault="00E338BE" w:rsidP="005F30A6">
            <w:pPr>
              <w:keepLines/>
              <w:spacing w:after="0"/>
              <w:jc w:val="center"/>
              <w:rPr>
                <w:rFonts w:ascii="Arial" w:hAnsi="Arial" w:cs="Arial"/>
                <w:sz w:val="18"/>
                <w:szCs w:val="16"/>
              </w:rPr>
            </w:pPr>
            <w:r w:rsidRPr="006F4D85">
              <w:rPr>
                <w:rFonts w:ascii="Arial" w:hAnsi="Arial" w:cs="Arial"/>
                <w:sz w:val="18"/>
                <w:szCs w:val="16"/>
              </w:rPr>
              <w:t>ULBWP.1.1</w:t>
            </w:r>
          </w:p>
        </w:tc>
        <w:tc>
          <w:tcPr>
            <w:tcW w:w="2835" w:type="dxa"/>
            <w:gridSpan w:val="3"/>
            <w:tcBorders>
              <w:top w:val="single" w:sz="4" w:space="0" w:color="auto"/>
              <w:left w:val="single" w:sz="4" w:space="0" w:color="auto"/>
              <w:bottom w:val="single" w:sz="4" w:space="0" w:color="auto"/>
              <w:right w:val="single" w:sz="4" w:space="0" w:color="auto"/>
            </w:tcBorders>
            <w:hideMark/>
          </w:tcPr>
          <w:p w14:paraId="63883D9B" w14:textId="77777777" w:rsidR="00E338BE" w:rsidRPr="006F4D85" w:rsidRDefault="00E338BE" w:rsidP="005F30A6">
            <w:pPr>
              <w:keepLines/>
              <w:spacing w:after="0"/>
              <w:jc w:val="center"/>
              <w:rPr>
                <w:rFonts w:ascii="Arial" w:hAnsi="Arial" w:cs="Arial"/>
                <w:sz w:val="18"/>
                <w:szCs w:val="16"/>
              </w:rPr>
            </w:pPr>
            <w:r w:rsidRPr="006F4D85">
              <w:rPr>
                <w:rFonts w:ascii="Arial" w:hAnsi="Arial" w:cs="Arial"/>
                <w:sz w:val="18"/>
                <w:szCs w:val="16"/>
              </w:rPr>
              <w:t>ULBWP.1.1</w:t>
            </w:r>
          </w:p>
        </w:tc>
      </w:tr>
      <w:tr w:rsidR="00E338BE" w:rsidRPr="006F4D85" w14:paraId="08394834"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1190DC2F" w14:textId="77777777" w:rsidR="00E338BE" w:rsidRPr="006F4D85" w:rsidRDefault="00E338BE" w:rsidP="005F30A6">
            <w:pPr>
              <w:pStyle w:val="TAL"/>
              <w:rPr>
                <w:bCs/>
              </w:rPr>
            </w:pPr>
            <w:r w:rsidRPr="006F4D85">
              <w:rPr>
                <w:lang w:val="en-US"/>
              </w:rPr>
              <w:t>EPRE ratio of PSS to SSS</w:t>
            </w:r>
          </w:p>
        </w:tc>
        <w:tc>
          <w:tcPr>
            <w:tcW w:w="767" w:type="dxa"/>
            <w:tcBorders>
              <w:top w:val="single" w:sz="4" w:space="0" w:color="auto"/>
              <w:left w:val="single" w:sz="4" w:space="0" w:color="auto"/>
              <w:bottom w:val="nil"/>
              <w:right w:val="single" w:sz="4" w:space="0" w:color="auto"/>
            </w:tcBorders>
            <w:shd w:val="clear" w:color="auto" w:fill="auto"/>
          </w:tcPr>
          <w:p w14:paraId="7D5BBBEE" w14:textId="77777777" w:rsidR="00E338BE" w:rsidRPr="006F4D85" w:rsidRDefault="00E338BE" w:rsidP="005F30A6">
            <w:pPr>
              <w:pStyle w:val="TAC"/>
            </w:pPr>
          </w:p>
        </w:tc>
        <w:tc>
          <w:tcPr>
            <w:tcW w:w="1418" w:type="dxa"/>
            <w:tcBorders>
              <w:top w:val="single" w:sz="4" w:space="0" w:color="auto"/>
              <w:left w:val="single" w:sz="4" w:space="0" w:color="auto"/>
              <w:bottom w:val="nil"/>
              <w:right w:val="single" w:sz="4" w:space="0" w:color="auto"/>
            </w:tcBorders>
            <w:shd w:val="clear" w:color="auto" w:fill="auto"/>
          </w:tcPr>
          <w:p w14:paraId="434596E4" w14:textId="77777777" w:rsidR="00E338BE" w:rsidRPr="006F4D85" w:rsidRDefault="00E338BE" w:rsidP="005F30A6">
            <w:pPr>
              <w:pStyle w:val="TAC"/>
            </w:pPr>
          </w:p>
        </w:tc>
        <w:tc>
          <w:tcPr>
            <w:tcW w:w="2587" w:type="dxa"/>
            <w:gridSpan w:val="5"/>
            <w:tcBorders>
              <w:top w:val="single" w:sz="4" w:space="0" w:color="auto"/>
              <w:left w:val="single" w:sz="4" w:space="0" w:color="auto"/>
              <w:bottom w:val="nil"/>
              <w:right w:val="single" w:sz="4" w:space="0" w:color="auto"/>
            </w:tcBorders>
            <w:shd w:val="clear" w:color="auto" w:fill="auto"/>
          </w:tcPr>
          <w:p w14:paraId="5FBA855D" w14:textId="77777777" w:rsidR="00E338BE" w:rsidRPr="006F4D85" w:rsidRDefault="00E338BE" w:rsidP="005F30A6">
            <w:pPr>
              <w:pStyle w:val="TAC"/>
              <w:rPr>
                <w:rFonts w:cs="v4.2.0"/>
              </w:rPr>
            </w:pPr>
          </w:p>
        </w:tc>
        <w:tc>
          <w:tcPr>
            <w:tcW w:w="2835" w:type="dxa"/>
            <w:gridSpan w:val="3"/>
            <w:tcBorders>
              <w:top w:val="single" w:sz="4" w:space="0" w:color="auto"/>
              <w:left w:val="single" w:sz="4" w:space="0" w:color="auto"/>
              <w:bottom w:val="nil"/>
              <w:right w:val="single" w:sz="4" w:space="0" w:color="auto"/>
            </w:tcBorders>
            <w:shd w:val="clear" w:color="auto" w:fill="auto"/>
          </w:tcPr>
          <w:p w14:paraId="119B2724" w14:textId="77777777" w:rsidR="00E338BE" w:rsidRPr="006F4D85" w:rsidRDefault="00E338BE" w:rsidP="005F30A6">
            <w:pPr>
              <w:pStyle w:val="TAC"/>
            </w:pPr>
          </w:p>
        </w:tc>
      </w:tr>
      <w:tr w:rsidR="00E338BE" w:rsidRPr="006F4D85" w14:paraId="6CA75E78"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1893A83E" w14:textId="77777777" w:rsidR="00E338BE" w:rsidRPr="006F4D85" w:rsidRDefault="00E338BE" w:rsidP="005F30A6">
            <w:pPr>
              <w:pStyle w:val="TAL"/>
              <w:rPr>
                <w:bCs/>
              </w:rPr>
            </w:pPr>
            <w:r w:rsidRPr="006F4D85">
              <w:rPr>
                <w:lang w:val="en-US"/>
              </w:rPr>
              <w:t>EPRE ratio of PBCH_DMRS to SSS</w:t>
            </w:r>
          </w:p>
        </w:tc>
        <w:tc>
          <w:tcPr>
            <w:tcW w:w="767" w:type="dxa"/>
            <w:tcBorders>
              <w:top w:val="nil"/>
              <w:left w:val="single" w:sz="4" w:space="0" w:color="auto"/>
              <w:bottom w:val="nil"/>
              <w:right w:val="single" w:sz="4" w:space="0" w:color="auto"/>
            </w:tcBorders>
            <w:shd w:val="clear" w:color="auto" w:fill="auto"/>
            <w:hideMark/>
          </w:tcPr>
          <w:p w14:paraId="73AA1296" w14:textId="77777777" w:rsidR="00E338BE" w:rsidRPr="006F4D85" w:rsidRDefault="00E338BE" w:rsidP="005F30A6">
            <w:pPr>
              <w:pStyle w:val="TAC"/>
            </w:pPr>
          </w:p>
        </w:tc>
        <w:tc>
          <w:tcPr>
            <w:tcW w:w="1418" w:type="dxa"/>
            <w:tcBorders>
              <w:top w:val="nil"/>
              <w:left w:val="single" w:sz="4" w:space="0" w:color="auto"/>
              <w:bottom w:val="nil"/>
              <w:right w:val="single" w:sz="4" w:space="0" w:color="auto"/>
            </w:tcBorders>
            <w:shd w:val="clear" w:color="auto" w:fill="auto"/>
            <w:hideMark/>
          </w:tcPr>
          <w:p w14:paraId="5E97E9F2" w14:textId="77777777" w:rsidR="00E338BE" w:rsidRPr="006F4D85" w:rsidRDefault="00E338BE" w:rsidP="005F30A6">
            <w:pPr>
              <w:pStyle w:val="TAC"/>
            </w:pPr>
          </w:p>
        </w:tc>
        <w:tc>
          <w:tcPr>
            <w:tcW w:w="2587" w:type="dxa"/>
            <w:gridSpan w:val="5"/>
            <w:tcBorders>
              <w:top w:val="nil"/>
              <w:left w:val="single" w:sz="4" w:space="0" w:color="auto"/>
              <w:bottom w:val="nil"/>
              <w:right w:val="single" w:sz="4" w:space="0" w:color="auto"/>
            </w:tcBorders>
            <w:shd w:val="clear" w:color="auto" w:fill="auto"/>
            <w:hideMark/>
          </w:tcPr>
          <w:p w14:paraId="04F6C0A9" w14:textId="77777777" w:rsidR="00E338BE" w:rsidRPr="006F4D85" w:rsidRDefault="00E338BE" w:rsidP="005F30A6">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0949BB69" w14:textId="77777777" w:rsidR="00E338BE" w:rsidRPr="006F4D85" w:rsidRDefault="00E338BE" w:rsidP="005F30A6">
            <w:pPr>
              <w:pStyle w:val="TAC"/>
            </w:pPr>
          </w:p>
        </w:tc>
      </w:tr>
      <w:tr w:rsidR="00E338BE" w:rsidRPr="006F4D85" w14:paraId="2ECA45AB"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6BE00BB1" w14:textId="77777777" w:rsidR="00E338BE" w:rsidRPr="006F4D85" w:rsidRDefault="00E338BE" w:rsidP="005F30A6">
            <w:pPr>
              <w:pStyle w:val="TAL"/>
              <w:rPr>
                <w:bCs/>
              </w:rPr>
            </w:pPr>
            <w:r w:rsidRPr="006F4D85">
              <w:rPr>
                <w:lang w:val="en-US"/>
              </w:rPr>
              <w:t>EPRE ratio of PBCH to PBCH_DMRS</w:t>
            </w:r>
          </w:p>
        </w:tc>
        <w:tc>
          <w:tcPr>
            <w:tcW w:w="767" w:type="dxa"/>
            <w:tcBorders>
              <w:top w:val="nil"/>
              <w:left w:val="single" w:sz="4" w:space="0" w:color="auto"/>
              <w:bottom w:val="nil"/>
              <w:right w:val="single" w:sz="4" w:space="0" w:color="auto"/>
            </w:tcBorders>
            <w:shd w:val="clear" w:color="auto" w:fill="auto"/>
            <w:hideMark/>
          </w:tcPr>
          <w:p w14:paraId="0D2D66F0" w14:textId="77777777" w:rsidR="00E338BE" w:rsidRPr="006F4D85" w:rsidRDefault="00E338BE" w:rsidP="005F30A6">
            <w:pPr>
              <w:pStyle w:val="TAC"/>
            </w:pPr>
          </w:p>
        </w:tc>
        <w:tc>
          <w:tcPr>
            <w:tcW w:w="1418" w:type="dxa"/>
            <w:tcBorders>
              <w:top w:val="nil"/>
              <w:left w:val="single" w:sz="4" w:space="0" w:color="auto"/>
              <w:bottom w:val="nil"/>
              <w:right w:val="single" w:sz="4" w:space="0" w:color="auto"/>
            </w:tcBorders>
            <w:shd w:val="clear" w:color="auto" w:fill="auto"/>
            <w:hideMark/>
          </w:tcPr>
          <w:p w14:paraId="21D2AC61" w14:textId="77777777" w:rsidR="00E338BE" w:rsidRPr="006F4D85" w:rsidRDefault="00E338BE" w:rsidP="005F30A6">
            <w:pPr>
              <w:pStyle w:val="TAC"/>
            </w:pPr>
          </w:p>
        </w:tc>
        <w:tc>
          <w:tcPr>
            <w:tcW w:w="2587" w:type="dxa"/>
            <w:gridSpan w:val="5"/>
            <w:tcBorders>
              <w:top w:val="nil"/>
              <w:left w:val="single" w:sz="4" w:space="0" w:color="auto"/>
              <w:bottom w:val="nil"/>
              <w:right w:val="single" w:sz="4" w:space="0" w:color="auto"/>
            </w:tcBorders>
            <w:shd w:val="clear" w:color="auto" w:fill="auto"/>
            <w:hideMark/>
          </w:tcPr>
          <w:p w14:paraId="2A2BB8A4" w14:textId="77777777" w:rsidR="00E338BE" w:rsidRPr="006F4D85" w:rsidRDefault="00E338BE" w:rsidP="005F30A6">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6A573648" w14:textId="77777777" w:rsidR="00E338BE" w:rsidRPr="006F4D85" w:rsidRDefault="00E338BE" w:rsidP="005F30A6">
            <w:pPr>
              <w:pStyle w:val="TAC"/>
            </w:pPr>
          </w:p>
        </w:tc>
      </w:tr>
      <w:tr w:rsidR="00E338BE" w:rsidRPr="006F4D85" w14:paraId="1FA671B8"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20DF7EF9" w14:textId="77777777" w:rsidR="00E338BE" w:rsidRPr="006F4D85" w:rsidRDefault="00E338BE" w:rsidP="005F30A6">
            <w:pPr>
              <w:pStyle w:val="TAL"/>
              <w:rPr>
                <w:bCs/>
              </w:rPr>
            </w:pPr>
            <w:r w:rsidRPr="006F4D85">
              <w:rPr>
                <w:lang w:val="en-US"/>
              </w:rPr>
              <w:t>EPRE ratio of PDCCH_DMRS to SSS</w:t>
            </w:r>
          </w:p>
        </w:tc>
        <w:tc>
          <w:tcPr>
            <w:tcW w:w="767" w:type="dxa"/>
            <w:tcBorders>
              <w:top w:val="nil"/>
              <w:left w:val="single" w:sz="4" w:space="0" w:color="auto"/>
              <w:bottom w:val="nil"/>
              <w:right w:val="single" w:sz="4" w:space="0" w:color="auto"/>
            </w:tcBorders>
            <w:shd w:val="clear" w:color="auto" w:fill="auto"/>
            <w:hideMark/>
          </w:tcPr>
          <w:p w14:paraId="3916E5BB" w14:textId="77777777" w:rsidR="00E338BE" w:rsidRPr="006F4D85" w:rsidRDefault="00E338BE" w:rsidP="005F30A6">
            <w:pPr>
              <w:pStyle w:val="TAC"/>
            </w:pPr>
          </w:p>
        </w:tc>
        <w:tc>
          <w:tcPr>
            <w:tcW w:w="1418" w:type="dxa"/>
            <w:tcBorders>
              <w:top w:val="nil"/>
              <w:left w:val="single" w:sz="4" w:space="0" w:color="auto"/>
              <w:bottom w:val="nil"/>
              <w:right w:val="single" w:sz="4" w:space="0" w:color="auto"/>
            </w:tcBorders>
            <w:shd w:val="clear" w:color="auto" w:fill="auto"/>
            <w:hideMark/>
          </w:tcPr>
          <w:p w14:paraId="3E781784" w14:textId="77777777" w:rsidR="00E338BE" w:rsidRPr="006F4D85" w:rsidRDefault="00E338BE" w:rsidP="005F30A6">
            <w:pPr>
              <w:pStyle w:val="TAC"/>
            </w:pPr>
          </w:p>
        </w:tc>
        <w:tc>
          <w:tcPr>
            <w:tcW w:w="2587" w:type="dxa"/>
            <w:gridSpan w:val="5"/>
            <w:tcBorders>
              <w:top w:val="nil"/>
              <w:left w:val="single" w:sz="4" w:space="0" w:color="auto"/>
              <w:bottom w:val="nil"/>
              <w:right w:val="single" w:sz="4" w:space="0" w:color="auto"/>
            </w:tcBorders>
            <w:shd w:val="clear" w:color="auto" w:fill="auto"/>
            <w:hideMark/>
          </w:tcPr>
          <w:p w14:paraId="202B01F7" w14:textId="77777777" w:rsidR="00E338BE" w:rsidRPr="006F4D85" w:rsidRDefault="00E338BE" w:rsidP="005F30A6">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2CF7207F" w14:textId="77777777" w:rsidR="00E338BE" w:rsidRPr="006F4D85" w:rsidRDefault="00E338BE" w:rsidP="005F30A6">
            <w:pPr>
              <w:pStyle w:val="TAC"/>
            </w:pPr>
          </w:p>
        </w:tc>
      </w:tr>
      <w:tr w:rsidR="00E338BE" w:rsidRPr="006F4D85" w14:paraId="65426208"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4F65618E" w14:textId="77777777" w:rsidR="00E338BE" w:rsidRPr="006F4D85" w:rsidRDefault="00E338BE" w:rsidP="005F30A6">
            <w:pPr>
              <w:pStyle w:val="TAL"/>
              <w:rPr>
                <w:bCs/>
              </w:rPr>
            </w:pPr>
            <w:r w:rsidRPr="006F4D85">
              <w:rPr>
                <w:lang w:val="en-US"/>
              </w:rPr>
              <w:t>EPRE ratio of PDCCH to PDCCH_DMRS</w:t>
            </w:r>
          </w:p>
        </w:tc>
        <w:tc>
          <w:tcPr>
            <w:tcW w:w="767" w:type="dxa"/>
            <w:tcBorders>
              <w:top w:val="nil"/>
              <w:left w:val="single" w:sz="4" w:space="0" w:color="auto"/>
              <w:bottom w:val="nil"/>
              <w:right w:val="single" w:sz="4" w:space="0" w:color="auto"/>
            </w:tcBorders>
            <w:shd w:val="clear" w:color="auto" w:fill="auto"/>
            <w:hideMark/>
          </w:tcPr>
          <w:p w14:paraId="7F5C69E3" w14:textId="77777777" w:rsidR="00E338BE" w:rsidRPr="006F4D85" w:rsidRDefault="00E338BE" w:rsidP="005F30A6">
            <w:pPr>
              <w:pStyle w:val="TAC"/>
            </w:pPr>
            <w:r w:rsidRPr="006F4D85">
              <w:t>dB</w:t>
            </w:r>
          </w:p>
        </w:tc>
        <w:tc>
          <w:tcPr>
            <w:tcW w:w="1418" w:type="dxa"/>
            <w:tcBorders>
              <w:top w:val="nil"/>
              <w:left w:val="single" w:sz="4" w:space="0" w:color="auto"/>
              <w:bottom w:val="nil"/>
              <w:right w:val="single" w:sz="4" w:space="0" w:color="auto"/>
            </w:tcBorders>
            <w:shd w:val="clear" w:color="auto" w:fill="auto"/>
            <w:hideMark/>
          </w:tcPr>
          <w:p w14:paraId="1757197C" w14:textId="77777777" w:rsidR="00E338BE" w:rsidRPr="006F4D85" w:rsidRDefault="00E338BE" w:rsidP="005F30A6">
            <w:pPr>
              <w:pStyle w:val="TAC"/>
            </w:pPr>
            <w:r w:rsidRPr="006F4D85">
              <w:rPr>
                <w:rFonts w:cs="v4.2.0"/>
                <w:lang w:eastAsia="zh-CN"/>
              </w:rPr>
              <w:t>Conf 1, 2, 3</w:t>
            </w:r>
            <w:r w:rsidRPr="006F4D85">
              <w:t>, 4, 5, 6, 7, 8, 9</w:t>
            </w:r>
          </w:p>
        </w:tc>
        <w:tc>
          <w:tcPr>
            <w:tcW w:w="2587" w:type="dxa"/>
            <w:gridSpan w:val="5"/>
            <w:tcBorders>
              <w:top w:val="nil"/>
              <w:left w:val="single" w:sz="4" w:space="0" w:color="auto"/>
              <w:bottom w:val="nil"/>
              <w:right w:val="single" w:sz="4" w:space="0" w:color="auto"/>
            </w:tcBorders>
            <w:shd w:val="clear" w:color="auto" w:fill="auto"/>
            <w:hideMark/>
          </w:tcPr>
          <w:p w14:paraId="037972CE" w14:textId="77777777" w:rsidR="00E338BE" w:rsidRPr="006F4D85" w:rsidRDefault="00E338BE" w:rsidP="005F30A6">
            <w:pPr>
              <w:pStyle w:val="TAC"/>
              <w:rPr>
                <w:rFonts w:cs="v4.2.0"/>
              </w:rPr>
            </w:pPr>
            <w:r w:rsidRPr="006F4D85">
              <w:t>0</w:t>
            </w:r>
          </w:p>
        </w:tc>
        <w:tc>
          <w:tcPr>
            <w:tcW w:w="2835" w:type="dxa"/>
            <w:gridSpan w:val="3"/>
            <w:tcBorders>
              <w:top w:val="nil"/>
              <w:left w:val="single" w:sz="4" w:space="0" w:color="auto"/>
              <w:bottom w:val="nil"/>
              <w:right w:val="single" w:sz="4" w:space="0" w:color="auto"/>
            </w:tcBorders>
            <w:shd w:val="clear" w:color="auto" w:fill="auto"/>
            <w:hideMark/>
          </w:tcPr>
          <w:p w14:paraId="65360A9F" w14:textId="77777777" w:rsidR="00E338BE" w:rsidRPr="006F4D85" w:rsidRDefault="00E338BE" w:rsidP="005F30A6">
            <w:pPr>
              <w:pStyle w:val="TAC"/>
            </w:pPr>
            <w:r w:rsidRPr="006F4D85">
              <w:t>0</w:t>
            </w:r>
          </w:p>
        </w:tc>
      </w:tr>
      <w:tr w:rsidR="00E338BE" w:rsidRPr="006F4D85" w14:paraId="48EC9448"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3EB7B8CE" w14:textId="77777777" w:rsidR="00E338BE" w:rsidRPr="006F4D85" w:rsidRDefault="00E338BE" w:rsidP="005F30A6">
            <w:pPr>
              <w:pStyle w:val="TAL"/>
              <w:rPr>
                <w:bCs/>
              </w:rPr>
            </w:pPr>
            <w:r w:rsidRPr="006F4D85">
              <w:rPr>
                <w:lang w:val="en-US"/>
              </w:rPr>
              <w:t>EPRE ratio of PDSCH_DMRS to SSS</w:t>
            </w:r>
          </w:p>
        </w:tc>
        <w:tc>
          <w:tcPr>
            <w:tcW w:w="767" w:type="dxa"/>
            <w:tcBorders>
              <w:top w:val="nil"/>
              <w:left w:val="single" w:sz="4" w:space="0" w:color="auto"/>
              <w:bottom w:val="nil"/>
              <w:right w:val="single" w:sz="4" w:space="0" w:color="auto"/>
            </w:tcBorders>
            <w:shd w:val="clear" w:color="auto" w:fill="auto"/>
            <w:hideMark/>
          </w:tcPr>
          <w:p w14:paraId="29397FE5" w14:textId="77777777" w:rsidR="00E338BE" w:rsidRPr="006F4D85" w:rsidRDefault="00E338BE" w:rsidP="005F30A6">
            <w:pPr>
              <w:pStyle w:val="TAC"/>
            </w:pPr>
          </w:p>
        </w:tc>
        <w:tc>
          <w:tcPr>
            <w:tcW w:w="1418" w:type="dxa"/>
            <w:tcBorders>
              <w:top w:val="nil"/>
              <w:left w:val="single" w:sz="4" w:space="0" w:color="auto"/>
              <w:bottom w:val="nil"/>
              <w:right w:val="single" w:sz="4" w:space="0" w:color="auto"/>
            </w:tcBorders>
            <w:shd w:val="clear" w:color="auto" w:fill="auto"/>
            <w:hideMark/>
          </w:tcPr>
          <w:p w14:paraId="1DEC2B7E" w14:textId="77777777" w:rsidR="00E338BE" w:rsidRPr="006F4D85" w:rsidRDefault="00E338BE" w:rsidP="005F30A6">
            <w:pPr>
              <w:pStyle w:val="TAC"/>
            </w:pPr>
          </w:p>
        </w:tc>
        <w:tc>
          <w:tcPr>
            <w:tcW w:w="2587" w:type="dxa"/>
            <w:gridSpan w:val="5"/>
            <w:tcBorders>
              <w:top w:val="nil"/>
              <w:left w:val="single" w:sz="4" w:space="0" w:color="auto"/>
              <w:bottom w:val="nil"/>
              <w:right w:val="single" w:sz="4" w:space="0" w:color="auto"/>
            </w:tcBorders>
            <w:shd w:val="clear" w:color="auto" w:fill="auto"/>
            <w:hideMark/>
          </w:tcPr>
          <w:p w14:paraId="084D3633" w14:textId="77777777" w:rsidR="00E338BE" w:rsidRPr="006F4D85" w:rsidRDefault="00E338BE" w:rsidP="005F30A6">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15250990" w14:textId="77777777" w:rsidR="00E338BE" w:rsidRPr="006F4D85" w:rsidRDefault="00E338BE" w:rsidP="005F30A6">
            <w:pPr>
              <w:pStyle w:val="TAC"/>
            </w:pPr>
          </w:p>
        </w:tc>
      </w:tr>
      <w:tr w:rsidR="00E338BE" w:rsidRPr="006F4D85" w14:paraId="2E5DF76B"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3701661F" w14:textId="77777777" w:rsidR="00E338BE" w:rsidRPr="006F4D85" w:rsidRDefault="00E338BE" w:rsidP="005F30A6">
            <w:pPr>
              <w:pStyle w:val="TAL"/>
              <w:rPr>
                <w:bCs/>
              </w:rPr>
            </w:pPr>
            <w:r w:rsidRPr="006F4D85">
              <w:rPr>
                <w:lang w:val="en-US"/>
              </w:rPr>
              <w:lastRenderedPageBreak/>
              <w:t>EPRE ratio of PDSCH to PDSCH_DMRS</w:t>
            </w:r>
          </w:p>
        </w:tc>
        <w:tc>
          <w:tcPr>
            <w:tcW w:w="767" w:type="dxa"/>
            <w:tcBorders>
              <w:top w:val="nil"/>
              <w:left w:val="single" w:sz="4" w:space="0" w:color="auto"/>
              <w:bottom w:val="nil"/>
              <w:right w:val="single" w:sz="4" w:space="0" w:color="auto"/>
            </w:tcBorders>
            <w:shd w:val="clear" w:color="auto" w:fill="auto"/>
            <w:hideMark/>
          </w:tcPr>
          <w:p w14:paraId="4BB7968B" w14:textId="77777777" w:rsidR="00E338BE" w:rsidRPr="006F4D85" w:rsidRDefault="00E338BE" w:rsidP="005F30A6">
            <w:pPr>
              <w:pStyle w:val="TAC"/>
            </w:pPr>
          </w:p>
        </w:tc>
        <w:tc>
          <w:tcPr>
            <w:tcW w:w="1418" w:type="dxa"/>
            <w:tcBorders>
              <w:top w:val="nil"/>
              <w:left w:val="single" w:sz="4" w:space="0" w:color="auto"/>
              <w:bottom w:val="nil"/>
              <w:right w:val="single" w:sz="4" w:space="0" w:color="auto"/>
            </w:tcBorders>
            <w:shd w:val="clear" w:color="auto" w:fill="auto"/>
            <w:hideMark/>
          </w:tcPr>
          <w:p w14:paraId="5D171FD2" w14:textId="77777777" w:rsidR="00E338BE" w:rsidRPr="006F4D85" w:rsidRDefault="00E338BE" w:rsidP="005F30A6">
            <w:pPr>
              <w:pStyle w:val="TAC"/>
            </w:pPr>
          </w:p>
        </w:tc>
        <w:tc>
          <w:tcPr>
            <w:tcW w:w="2587" w:type="dxa"/>
            <w:gridSpan w:val="5"/>
            <w:tcBorders>
              <w:top w:val="nil"/>
              <w:left w:val="single" w:sz="4" w:space="0" w:color="auto"/>
              <w:bottom w:val="nil"/>
              <w:right w:val="single" w:sz="4" w:space="0" w:color="auto"/>
            </w:tcBorders>
            <w:shd w:val="clear" w:color="auto" w:fill="auto"/>
            <w:hideMark/>
          </w:tcPr>
          <w:p w14:paraId="5B2CA683" w14:textId="77777777" w:rsidR="00E338BE" w:rsidRPr="006F4D85" w:rsidRDefault="00E338BE" w:rsidP="005F30A6">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5AFCC6A8" w14:textId="77777777" w:rsidR="00E338BE" w:rsidRPr="006F4D85" w:rsidRDefault="00E338BE" w:rsidP="005F30A6">
            <w:pPr>
              <w:pStyle w:val="TAC"/>
            </w:pPr>
          </w:p>
        </w:tc>
      </w:tr>
      <w:tr w:rsidR="00E338BE" w:rsidRPr="006F4D85" w14:paraId="4E91A746"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65E99C49" w14:textId="77777777" w:rsidR="00E338BE" w:rsidRPr="006F4D85" w:rsidRDefault="00E338BE" w:rsidP="005F30A6">
            <w:pPr>
              <w:pStyle w:val="TAL"/>
              <w:rPr>
                <w:bCs/>
              </w:rPr>
            </w:pPr>
            <w:r w:rsidRPr="006F4D85">
              <w:rPr>
                <w:lang w:val="en-US"/>
              </w:rPr>
              <w:t>EPRE ratio of OCNG DMRS to SSS</w:t>
            </w:r>
          </w:p>
        </w:tc>
        <w:tc>
          <w:tcPr>
            <w:tcW w:w="767" w:type="dxa"/>
            <w:tcBorders>
              <w:top w:val="nil"/>
              <w:left w:val="single" w:sz="4" w:space="0" w:color="auto"/>
              <w:bottom w:val="nil"/>
              <w:right w:val="single" w:sz="4" w:space="0" w:color="auto"/>
            </w:tcBorders>
            <w:shd w:val="clear" w:color="auto" w:fill="auto"/>
            <w:hideMark/>
          </w:tcPr>
          <w:p w14:paraId="4E1D833F" w14:textId="77777777" w:rsidR="00E338BE" w:rsidRPr="006F4D85" w:rsidRDefault="00E338BE" w:rsidP="005F30A6">
            <w:pPr>
              <w:pStyle w:val="TAC"/>
            </w:pPr>
          </w:p>
        </w:tc>
        <w:tc>
          <w:tcPr>
            <w:tcW w:w="1418" w:type="dxa"/>
            <w:tcBorders>
              <w:top w:val="nil"/>
              <w:left w:val="single" w:sz="4" w:space="0" w:color="auto"/>
              <w:bottom w:val="nil"/>
              <w:right w:val="single" w:sz="4" w:space="0" w:color="auto"/>
            </w:tcBorders>
            <w:shd w:val="clear" w:color="auto" w:fill="auto"/>
            <w:hideMark/>
          </w:tcPr>
          <w:p w14:paraId="5D40E2D9" w14:textId="77777777" w:rsidR="00E338BE" w:rsidRPr="006F4D85" w:rsidRDefault="00E338BE" w:rsidP="005F30A6">
            <w:pPr>
              <w:pStyle w:val="TAC"/>
            </w:pPr>
          </w:p>
        </w:tc>
        <w:tc>
          <w:tcPr>
            <w:tcW w:w="2587" w:type="dxa"/>
            <w:gridSpan w:val="5"/>
            <w:tcBorders>
              <w:top w:val="nil"/>
              <w:left w:val="single" w:sz="4" w:space="0" w:color="auto"/>
              <w:bottom w:val="nil"/>
              <w:right w:val="single" w:sz="4" w:space="0" w:color="auto"/>
            </w:tcBorders>
            <w:shd w:val="clear" w:color="auto" w:fill="auto"/>
            <w:hideMark/>
          </w:tcPr>
          <w:p w14:paraId="1D4B8C4E" w14:textId="77777777" w:rsidR="00E338BE" w:rsidRPr="006F4D85" w:rsidRDefault="00E338BE" w:rsidP="005F30A6">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76524E45" w14:textId="77777777" w:rsidR="00E338BE" w:rsidRPr="006F4D85" w:rsidRDefault="00E338BE" w:rsidP="005F30A6">
            <w:pPr>
              <w:pStyle w:val="TAC"/>
            </w:pPr>
          </w:p>
        </w:tc>
      </w:tr>
      <w:tr w:rsidR="00E338BE" w:rsidRPr="006F4D85" w14:paraId="07983A8A"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44CB0C29" w14:textId="77777777" w:rsidR="00E338BE" w:rsidRPr="006F4D85" w:rsidRDefault="00E338BE" w:rsidP="005F30A6">
            <w:pPr>
              <w:pStyle w:val="TAL"/>
              <w:rPr>
                <w:bCs/>
              </w:rPr>
            </w:pPr>
            <w:r w:rsidRPr="006F4D85">
              <w:rPr>
                <w:lang w:val="en-US"/>
              </w:rPr>
              <w:t>EPRE ratio of OCNG to OCNG DMRS</w:t>
            </w:r>
          </w:p>
        </w:tc>
        <w:tc>
          <w:tcPr>
            <w:tcW w:w="767" w:type="dxa"/>
            <w:tcBorders>
              <w:top w:val="nil"/>
              <w:left w:val="single" w:sz="4" w:space="0" w:color="auto"/>
              <w:bottom w:val="single" w:sz="4" w:space="0" w:color="auto"/>
              <w:right w:val="single" w:sz="4" w:space="0" w:color="auto"/>
            </w:tcBorders>
            <w:shd w:val="clear" w:color="auto" w:fill="auto"/>
            <w:hideMark/>
          </w:tcPr>
          <w:p w14:paraId="3C9E51AB" w14:textId="77777777" w:rsidR="00E338BE" w:rsidRPr="006F4D85" w:rsidRDefault="00E338BE" w:rsidP="005F30A6">
            <w:pPr>
              <w:pStyle w:val="TAC"/>
            </w:pPr>
          </w:p>
        </w:tc>
        <w:tc>
          <w:tcPr>
            <w:tcW w:w="1418" w:type="dxa"/>
            <w:tcBorders>
              <w:top w:val="nil"/>
              <w:left w:val="single" w:sz="4" w:space="0" w:color="auto"/>
              <w:bottom w:val="single" w:sz="4" w:space="0" w:color="auto"/>
              <w:right w:val="single" w:sz="4" w:space="0" w:color="auto"/>
            </w:tcBorders>
            <w:shd w:val="clear" w:color="auto" w:fill="auto"/>
            <w:hideMark/>
          </w:tcPr>
          <w:p w14:paraId="20AFDF9F" w14:textId="77777777" w:rsidR="00E338BE" w:rsidRPr="006F4D85" w:rsidRDefault="00E338BE" w:rsidP="005F30A6">
            <w:pPr>
              <w:pStyle w:val="TAC"/>
            </w:pPr>
          </w:p>
        </w:tc>
        <w:tc>
          <w:tcPr>
            <w:tcW w:w="2587" w:type="dxa"/>
            <w:gridSpan w:val="5"/>
            <w:tcBorders>
              <w:top w:val="nil"/>
              <w:left w:val="single" w:sz="4" w:space="0" w:color="auto"/>
              <w:bottom w:val="single" w:sz="4" w:space="0" w:color="auto"/>
              <w:right w:val="single" w:sz="4" w:space="0" w:color="auto"/>
            </w:tcBorders>
            <w:shd w:val="clear" w:color="auto" w:fill="auto"/>
            <w:hideMark/>
          </w:tcPr>
          <w:p w14:paraId="162289B7" w14:textId="77777777" w:rsidR="00E338BE" w:rsidRPr="006F4D85" w:rsidRDefault="00E338BE" w:rsidP="005F30A6">
            <w:pPr>
              <w:pStyle w:val="TAC"/>
              <w:rPr>
                <w:rFonts w:cs="v4.2.0"/>
              </w:rPr>
            </w:pPr>
          </w:p>
        </w:tc>
        <w:tc>
          <w:tcPr>
            <w:tcW w:w="2835" w:type="dxa"/>
            <w:gridSpan w:val="3"/>
            <w:tcBorders>
              <w:top w:val="nil"/>
              <w:left w:val="single" w:sz="4" w:space="0" w:color="auto"/>
              <w:bottom w:val="single" w:sz="4" w:space="0" w:color="auto"/>
              <w:right w:val="single" w:sz="4" w:space="0" w:color="auto"/>
            </w:tcBorders>
            <w:shd w:val="clear" w:color="auto" w:fill="auto"/>
            <w:hideMark/>
          </w:tcPr>
          <w:p w14:paraId="4609F8BD" w14:textId="77777777" w:rsidR="00E338BE" w:rsidRPr="006F4D85" w:rsidRDefault="00E338BE" w:rsidP="005F30A6">
            <w:pPr>
              <w:pStyle w:val="TAC"/>
            </w:pPr>
          </w:p>
        </w:tc>
      </w:tr>
      <w:tr w:rsidR="00E338BE" w:rsidRPr="006F4D85" w14:paraId="4611E447" w14:textId="77777777" w:rsidTr="005F30A6">
        <w:trPr>
          <w:cantSplit/>
          <w:trHeight w:val="219"/>
          <w:jc w:val="center"/>
        </w:trPr>
        <w:tc>
          <w:tcPr>
            <w:tcW w:w="1880" w:type="dxa"/>
            <w:tcBorders>
              <w:top w:val="single" w:sz="4" w:space="0" w:color="auto"/>
              <w:left w:val="single" w:sz="4" w:space="0" w:color="auto"/>
              <w:bottom w:val="nil"/>
              <w:right w:val="single" w:sz="4" w:space="0" w:color="auto"/>
            </w:tcBorders>
            <w:shd w:val="clear" w:color="auto" w:fill="auto"/>
          </w:tcPr>
          <w:p w14:paraId="760A655F" w14:textId="77777777" w:rsidR="00E338BE" w:rsidRPr="006F4D85" w:rsidRDefault="00E338BE" w:rsidP="005F30A6">
            <w:pPr>
              <w:pStyle w:val="TAL"/>
            </w:pPr>
            <w:r w:rsidRPr="006F4D85">
              <w:rPr>
                <w:noProof/>
                <w:position w:val="-12"/>
                <w:lang w:val="en-US" w:eastAsia="zh-CN"/>
              </w:rPr>
              <w:drawing>
                <wp:inline distT="0" distB="0" distL="0" distR="0" wp14:anchorId="407EA17C" wp14:editId="5505D961">
                  <wp:extent cx="228600" cy="2286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F4D85">
              <w:rPr>
                <w:vertAlign w:val="superscript"/>
              </w:rPr>
              <w:t xml:space="preserve"> Note 2</w:t>
            </w:r>
          </w:p>
        </w:tc>
        <w:tc>
          <w:tcPr>
            <w:tcW w:w="767" w:type="dxa"/>
            <w:tcBorders>
              <w:top w:val="single" w:sz="4" w:space="0" w:color="auto"/>
              <w:left w:val="single" w:sz="4" w:space="0" w:color="auto"/>
              <w:bottom w:val="single" w:sz="4" w:space="0" w:color="auto"/>
              <w:right w:val="single" w:sz="4" w:space="0" w:color="auto"/>
            </w:tcBorders>
            <w:hideMark/>
          </w:tcPr>
          <w:p w14:paraId="07DFD1EB" w14:textId="77777777" w:rsidR="00E338BE" w:rsidRPr="006F4D85" w:rsidRDefault="00E338BE" w:rsidP="005F30A6">
            <w:pPr>
              <w:pStyle w:val="TAC"/>
              <w:keepNext w:val="0"/>
              <w:rPr>
                <w:rFonts w:cs="v4.2.0"/>
              </w:rPr>
            </w:pPr>
            <w:r w:rsidRPr="006F4D85">
              <w:rPr>
                <w:rFonts w:cs="v4.2.0"/>
              </w:rPr>
              <w:t>dBm / 15kHz</w:t>
            </w:r>
          </w:p>
        </w:tc>
        <w:tc>
          <w:tcPr>
            <w:tcW w:w="1418" w:type="dxa"/>
            <w:tcBorders>
              <w:top w:val="single" w:sz="4" w:space="0" w:color="auto"/>
              <w:left w:val="single" w:sz="4" w:space="0" w:color="auto"/>
              <w:bottom w:val="single" w:sz="4" w:space="0" w:color="auto"/>
              <w:right w:val="single" w:sz="4" w:space="0" w:color="auto"/>
            </w:tcBorders>
            <w:hideMark/>
          </w:tcPr>
          <w:p w14:paraId="3084E722" w14:textId="77777777" w:rsidR="00E338BE" w:rsidRPr="006F4D85" w:rsidRDefault="00E338BE" w:rsidP="005F30A6">
            <w:pPr>
              <w:pStyle w:val="TAC"/>
              <w:keepNext w:val="0"/>
              <w:jc w:val="left"/>
              <w:rPr>
                <w:rFonts w:cs="Arial"/>
              </w:rPr>
            </w:pPr>
            <w:r w:rsidRPr="006F4D85">
              <w:rPr>
                <w:rFonts w:cs="v4.2.0"/>
                <w:lang w:eastAsia="zh-CN"/>
              </w:rPr>
              <w:t>Conf 1, 2, 3</w:t>
            </w:r>
            <w:r w:rsidRPr="006F4D85">
              <w:rPr>
                <w:rFonts w:cs="Arial"/>
              </w:rPr>
              <w:t>, 4, 5, 6, 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75A3D71E" w14:textId="77777777" w:rsidR="00E338BE" w:rsidRPr="006F4D85" w:rsidRDefault="00E338BE" w:rsidP="005F30A6">
            <w:pPr>
              <w:pStyle w:val="TAC"/>
              <w:keepNext w:val="0"/>
              <w:rPr>
                <w:rFonts w:cs="v4.2.0"/>
                <w:lang w:eastAsia="zh-CN"/>
              </w:rPr>
            </w:pPr>
            <w:r w:rsidRPr="006F4D85">
              <w:rPr>
                <w:rFonts w:cs="Arial"/>
              </w:rPr>
              <w:t>-102</w:t>
            </w:r>
          </w:p>
        </w:tc>
        <w:tc>
          <w:tcPr>
            <w:tcW w:w="2835" w:type="dxa"/>
            <w:gridSpan w:val="3"/>
            <w:tcBorders>
              <w:top w:val="single" w:sz="4" w:space="0" w:color="auto"/>
              <w:left w:val="single" w:sz="4" w:space="0" w:color="auto"/>
              <w:bottom w:val="single" w:sz="4" w:space="0" w:color="auto"/>
              <w:right w:val="single" w:sz="4" w:space="0" w:color="auto"/>
            </w:tcBorders>
            <w:hideMark/>
          </w:tcPr>
          <w:p w14:paraId="29809CF3" w14:textId="77777777" w:rsidR="00E338BE" w:rsidRPr="006F4D85" w:rsidRDefault="00E338BE" w:rsidP="005F30A6">
            <w:pPr>
              <w:pStyle w:val="TAC"/>
              <w:keepNext w:val="0"/>
              <w:rPr>
                <w:rFonts w:cs="Arial"/>
              </w:rPr>
            </w:pPr>
            <w:r w:rsidRPr="006F4D85">
              <w:rPr>
                <w:rFonts w:cs="Arial"/>
              </w:rPr>
              <w:t>-102</w:t>
            </w:r>
          </w:p>
        </w:tc>
      </w:tr>
      <w:tr w:rsidR="00E338BE" w:rsidRPr="006F4D85" w14:paraId="477622A4" w14:textId="77777777" w:rsidTr="005F30A6">
        <w:trPr>
          <w:cantSplit/>
          <w:trHeight w:val="210"/>
          <w:jc w:val="center"/>
        </w:trPr>
        <w:tc>
          <w:tcPr>
            <w:tcW w:w="1880" w:type="dxa"/>
            <w:tcBorders>
              <w:top w:val="nil"/>
              <w:left w:val="single" w:sz="4" w:space="0" w:color="auto"/>
              <w:bottom w:val="nil"/>
              <w:right w:val="single" w:sz="4" w:space="0" w:color="auto"/>
            </w:tcBorders>
            <w:shd w:val="clear" w:color="auto" w:fill="auto"/>
            <w:hideMark/>
          </w:tcPr>
          <w:p w14:paraId="376F5501" w14:textId="77777777" w:rsidR="00E338BE" w:rsidRPr="006F4D85" w:rsidRDefault="00E338BE" w:rsidP="005F30A6">
            <w:pPr>
              <w:pStyle w:val="TAL"/>
              <w:rPr>
                <w:rFonts w:cs="v4.2.0"/>
              </w:rPr>
            </w:pPr>
          </w:p>
        </w:tc>
        <w:tc>
          <w:tcPr>
            <w:tcW w:w="767" w:type="dxa"/>
            <w:tcBorders>
              <w:top w:val="single" w:sz="4" w:space="0" w:color="auto"/>
              <w:left w:val="single" w:sz="4" w:space="0" w:color="auto"/>
              <w:bottom w:val="nil"/>
              <w:right w:val="single" w:sz="4" w:space="0" w:color="auto"/>
            </w:tcBorders>
            <w:shd w:val="clear" w:color="auto" w:fill="auto"/>
            <w:hideMark/>
          </w:tcPr>
          <w:p w14:paraId="451CDFB4" w14:textId="77777777" w:rsidR="00E338BE" w:rsidRPr="006F4D85" w:rsidRDefault="00E338BE" w:rsidP="005F30A6">
            <w:pPr>
              <w:pStyle w:val="TAC"/>
              <w:keepNext w:val="0"/>
              <w:rPr>
                <w:rFonts w:cs="v4.2.0"/>
              </w:rPr>
            </w:pPr>
            <w:r w:rsidRPr="006F4D85">
              <w:rPr>
                <w:rFonts w:cs="v4.2.0"/>
              </w:rPr>
              <w:t>dBm/ SCS</w:t>
            </w:r>
          </w:p>
        </w:tc>
        <w:tc>
          <w:tcPr>
            <w:tcW w:w="1418" w:type="dxa"/>
            <w:tcBorders>
              <w:top w:val="single" w:sz="4" w:space="0" w:color="auto"/>
              <w:left w:val="single" w:sz="4" w:space="0" w:color="auto"/>
              <w:bottom w:val="single" w:sz="4" w:space="0" w:color="auto"/>
              <w:right w:val="single" w:sz="4" w:space="0" w:color="auto"/>
            </w:tcBorders>
            <w:hideMark/>
          </w:tcPr>
          <w:p w14:paraId="7FBEDC25" w14:textId="77777777" w:rsidR="00E338BE" w:rsidRPr="006F4D85" w:rsidRDefault="00E338BE" w:rsidP="005F30A6">
            <w:pPr>
              <w:pStyle w:val="TAC"/>
              <w:keepNext w:val="0"/>
              <w:jc w:val="left"/>
              <w:rPr>
                <w:rFonts w:cs="v4.2.0"/>
              </w:rPr>
            </w:pPr>
            <w:r w:rsidRPr="006F4D85">
              <w:rPr>
                <w:rFonts w:cs="v4.2.0"/>
                <w:lang w:eastAsia="zh-CN"/>
              </w:rPr>
              <w:t>Conf 1,2,3,4,5,6</w:t>
            </w:r>
          </w:p>
        </w:tc>
        <w:tc>
          <w:tcPr>
            <w:tcW w:w="2587" w:type="dxa"/>
            <w:gridSpan w:val="5"/>
            <w:tcBorders>
              <w:top w:val="single" w:sz="4" w:space="0" w:color="auto"/>
              <w:left w:val="single" w:sz="4" w:space="0" w:color="auto"/>
              <w:bottom w:val="single" w:sz="4" w:space="0" w:color="auto"/>
              <w:right w:val="single" w:sz="4" w:space="0" w:color="auto"/>
            </w:tcBorders>
            <w:hideMark/>
          </w:tcPr>
          <w:p w14:paraId="58107CE3" w14:textId="77777777" w:rsidR="00E338BE" w:rsidRPr="006F4D85" w:rsidRDefault="00E338BE" w:rsidP="005F30A6">
            <w:pPr>
              <w:pStyle w:val="TAC"/>
              <w:keepNext w:val="0"/>
              <w:rPr>
                <w:rFonts w:cs="Arial"/>
              </w:rPr>
            </w:pPr>
            <w:r w:rsidRPr="006F4D85">
              <w:rPr>
                <w:rFonts w:cs="Arial"/>
              </w:rPr>
              <w:t>-102</w:t>
            </w:r>
          </w:p>
        </w:tc>
        <w:tc>
          <w:tcPr>
            <w:tcW w:w="2835" w:type="dxa"/>
            <w:gridSpan w:val="3"/>
            <w:tcBorders>
              <w:top w:val="single" w:sz="4" w:space="0" w:color="auto"/>
              <w:left w:val="single" w:sz="4" w:space="0" w:color="auto"/>
              <w:bottom w:val="single" w:sz="4" w:space="0" w:color="auto"/>
              <w:right w:val="single" w:sz="4" w:space="0" w:color="auto"/>
            </w:tcBorders>
            <w:hideMark/>
          </w:tcPr>
          <w:p w14:paraId="0B93FDA4" w14:textId="77777777" w:rsidR="00E338BE" w:rsidRPr="006F4D85" w:rsidRDefault="00E338BE" w:rsidP="005F30A6">
            <w:pPr>
              <w:pStyle w:val="TAC"/>
              <w:keepNext w:val="0"/>
              <w:rPr>
                <w:rFonts w:cs="Arial"/>
              </w:rPr>
            </w:pPr>
            <w:r w:rsidRPr="006F4D85">
              <w:rPr>
                <w:rFonts w:cs="Arial"/>
              </w:rPr>
              <w:t>-102</w:t>
            </w:r>
          </w:p>
        </w:tc>
      </w:tr>
      <w:tr w:rsidR="00E338BE" w:rsidRPr="006F4D85" w14:paraId="3D2CBDF7" w14:textId="77777777" w:rsidTr="005F30A6">
        <w:trPr>
          <w:cantSplit/>
          <w:trHeight w:val="210"/>
          <w:jc w:val="center"/>
        </w:trPr>
        <w:tc>
          <w:tcPr>
            <w:tcW w:w="1880" w:type="dxa"/>
            <w:tcBorders>
              <w:top w:val="nil"/>
              <w:left w:val="single" w:sz="4" w:space="0" w:color="auto"/>
              <w:bottom w:val="single" w:sz="4" w:space="0" w:color="auto"/>
              <w:right w:val="single" w:sz="4" w:space="0" w:color="auto"/>
            </w:tcBorders>
            <w:shd w:val="clear" w:color="auto" w:fill="auto"/>
            <w:hideMark/>
          </w:tcPr>
          <w:p w14:paraId="1A1BD1E9" w14:textId="77777777" w:rsidR="00E338BE" w:rsidRPr="006F4D85" w:rsidRDefault="00E338BE" w:rsidP="005F30A6">
            <w:pPr>
              <w:pStyle w:val="TAL"/>
              <w:rPr>
                <w:rFonts w:cs="v4.2.0"/>
              </w:rPr>
            </w:pPr>
          </w:p>
        </w:tc>
        <w:tc>
          <w:tcPr>
            <w:tcW w:w="767" w:type="dxa"/>
            <w:tcBorders>
              <w:top w:val="nil"/>
              <w:left w:val="single" w:sz="4" w:space="0" w:color="auto"/>
              <w:bottom w:val="single" w:sz="4" w:space="0" w:color="auto"/>
              <w:right w:val="single" w:sz="4" w:space="0" w:color="auto"/>
            </w:tcBorders>
            <w:shd w:val="clear" w:color="auto" w:fill="auto"/>
            <w:hideMark/>
          </w:tcPr>
          <w:p w14:paraId="38509370" w14:textId="77777777" w:rsidR="00E338BE" w:rsidRPr="006F4D85" w:rsidRDefault="00E338BE" w:rsidP="005F30A6">
            <w:pPr>
              <w:spacing w:after="0"/>
              <w:jc w:val="center"/>
              <w:rPr>
                <w:rFonts w:ascii="Arial" w:hAnsi="Arial" w:cs="v4.2.0"/>
                <w:sz w:val="18"/>
              </w:rPr>
            </w:pPr>
          </w:p>
        </w:tc>
        <w:tc>
          <w:tcPr>
            <w:tcW w:w="1418" w:type="dxa"/>
            <w:tcBorders>
              <w:top w:val="single" w:sz="4" w:space="0" w:color="auto"/>
              <w:left w:val="single" w:sz="4" w:space="0" w:color="auto"/>
              <w:bottom w:val="single" w:sz="4" w:space="0" w:color="auto"/>
              <w:right w:val="single" w:sz="4" w:space="0" w:color="auto"/>
            </w:tcBorders>
            <w:hideMark/>
          </w:tcPr>
          <w:p w14:paraId="06350795" w14:textId="77777777" w:rsidR="00E338BE" w:rsidRPr="006F4D85" w:rsidRDefault="00E338BE" w:rsidP="005F30A6">
            <w:pPr>
              <w:pStyle w:val="TAC"/>
              <w:keepNext w:val="0"/>
              <w:jc w:val="left"/>
              <w:rPr>
                <w:rFonts w:cs="v4.2.0"/>
              </w:rPr>
            </w:pPr>
            <w:r w:rsidRPr="006F4D85">
              <w:rPr>
                <w:rFonts w:cs="v4.2.0"/>
                <w:lang w:eastAsia="zh-CN"/>
              </w:rPr>
              <w:t>Conf 7,8,9</w:t>
            </w:r>
          </w:p>
        </w:tc>
        <w:tc>
          <w:tcPr>
            <w:tcW w:w="2587" w:type="dxa"/>
            <w:gridSpan w:val="5"/>
            <w:tcBorders>
              <w:top w:val="single" w:sz="4" w:space="0" w:color="auto"/>
              <w:left w:val="single" w:sz="4" w:space="0" w:color="auto"/>
              <w:bottom w:val="single" w:sz="4" w:space="0" w:color="auto"/>
              <w:right w:val="single" w:sz="4" w:space="0" w:color="auto"/>
            </w:tcBorders>
            <w:hideMark/>
          </w:tcPr>
          <w:p w14:paraId="3B709514" w14:textId="77777777" w:rsidR="00E338BE" w:rsidRPr="006F4D85" w:rsidRDefault="00E338BE" w:rsidP="005F30A6">
            <w:pPr>
              <w:pStyle w:val="TAC"/>
              <w:keepNext w:val="0"/>
              <w:rPr>
                <w:rFonts w:cs="Arial"/>
              </w:rPr>
            </w:pPr>
            <w:r w:rsidRPr="006F4D85">
              <w:rPr>
                <w:rFonts w:cs="Arial"/>
              </w:rPr>
              <w:t>-99</w:t>
            </w:r>
          </w:p>
        </w:tc>
        <w:tc>
          <w:tcPr>
            <w:tcW w:w="2835" w:type="dxa"/>
            <w:gridSpan w:val="3"/>
            <w:tcBorders>
              <w:top w:val="single" w:sz="4" w:space="0" w:color="auto"/>
              <w:left w:val="single" w:sz="4" w:space="0" w:color="auto"/>
              <w:bottom w:val="single" w:sz="4" w:space="0" w:color="auto"/>
              <w:right w:val="single" w:sz="4" w:space="0" w:color="auto"/>
            </w:tcBorders>
            <w:hideMark/>
          </w:tcPr>
          <w:p w14:paraId="6913F1B6" w14:textId="77777777" w:rsidR="00E338BE" w:rsidRPr="006F4D85" w:rsidRDefault="00E338BE" w:rsidP="005F30A6">
            <w:pPr>
              <w:pStyle w:val="TAC"/>
              <w:keepNext w:val="0"/>
              <w:rPr>
                <w:rFonts w:cs="Arial"/>
              </w:rPr>
            </w:pPr>
            <w:r w:rsidRPr="006F4D85">
              <w:rPr>
                <w:rFonts w:cs="Arial"/>
              </w:rPr>
              <w:t>-99</w:t>
            </w:r>
          </w:p>
        </w:tc>
      </w:tr>
      <w:tr w:rsidR="00E338BE" w:rsidRPr="006F4D85" w14:paraId="7B7C057B" w14:textId="77777777" w:rsidTr="005F30A6">
        <w:trPr>
          <w:cantSplit/>
          <w:trHeight w:val="219"/>
          <w:jc w:val="center"/>
        </w:trPr>
        <w:tc>
          <w:tcPr>
            <w:tcW w:w="1880" w:type="dxa"/>
            <w:tcBorders>
              <w:top w:val="single" w:sz="4" w:space="0" w:color="auto"/>
              <w:left w:val="single" w:sz="4" w:space="0" w:color="auto"/>
              <w:bottom w:val="single" w:sz="4" w:space="0" w:color="auto"/>
              <w:right w:val="single" w:sz="4" w:space="0" w:color="auto"/>
            </w:tcBorders>
            <w:hideMark/>
          </w:tcPr>
          <w:p w14:paraId="78808751" w14:textId="77777777" w:rsidR="00E338BE" w:rsidRPr="006F4D85" w:rsidRDefault="00E338BE" w:rsidP="005F30A6">
            <w:pPr>
              <w:pStyle w:val="TAL"/>
              <w:rPr>
                <w:rFonts w:cs="v4.2.0"/>
              </w:rPr>
            </w:pPr>
            <w:r w:rsidRPr="006F4D85">
              <w:rPr>
                <w:rFonts w:cs="v4.2.0"/>
                <w:noProof/>
                <w:position w:val="-12"/>
                <w:lang w:val="en-US" w:eastAsia="zh-CN"/>
              </w:rPr>
              <w:drawing>
                <wp:inline distT="0" distB="0" distL="0" distR="0" wp14:anchorId="5C713514" wp14:editId="7E0E2E1B">
                  <wp:extent cx="533400" cy="2286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767" w:type="dxa"/>
            <w:tcBorders>
              <w:top w:val="single" w:sz="4" w:space="0" w:color="auto"/>
              <w:left w:val="single" w:sz="4" w:space="0" w:color="auto"/>
              <w:bottom w:val="single" w:sz="4" w:space="0" w:color="auto"/>
              <w:right w:val="single" w:sz="4" w:space="0" w:color="auto"/>
            </w:tcBorders>
            <w:hideMark/>
          </w:tcPr>
          <w:p w14:paraId="75D41F6A" w14:textId="77777777" w:rsidR="00E338BE" w:rsidRPr="006F4D85" w:rsidRDefault="00E338BE" w:rsidP="005F30A6">
            <w:pPr>
              <w:pStyle w:val="TAC"/>
              <w:keepNext w:val="0"/>
              <w:rPr>
                <w:rFonts w:cs="v4.2.0"/>
              </w:rPr>
            </w:pPr>
            <w:r w:rsidRPr="006F4D85">
              <w:rPr>
                <w:rFonts w:cs="v4.2.0"/>
              </w:rPr>
              <w:t>dB</w:t>
            </w:r>
          </w:p>
        </w:tc>
        <w:tc>
          <w:tcPr>
            <w:tcW w:w="1418" w:type="dxa"/>
            <w:tcBorders>
              <w:top w:val="single" w:sz="4" w:space="0" w:color="auto"/>
              <w:left w:val="single" w:sz="4" w:space="0" w:color="auto"/>
              <w:bottom w:val="single" w:sz="4" w:space="0" w:color="auto"/>
              <w:right w:val="single" w:sz="4" w:space="0" w:color="auto"/>
            </w:tcBorders>
            <w:hideMark/>
          </w:tcPr>
          <w:p w14:paraId="65C62269" w14:textId="77777777" w:rsidR="00E338BE" w:rsidRPr="006F4D85" w:rsidRDefault="00E338BE" w:rsidP="005F30A6">
            <w:pPr>
              <w:pStyle w:val="TAC"/>
              <w:keepNext w:val="0"/>
              <w:jc w:val="left"/>
              <w:rPr>
                <w:rFonts w:cs="v4.2.0"/>
              </w:rPr>
            </w:pPr>
            <w:r w:rsidRPr="006F4D85">
              <w:rPr>
                <w:rFonts w:cs="v4.2.0"/>
                <w:lang w:eastAsia="zh-CN"/>
              </w:rPr>
              <w:t>Conf 1, 2, 3</w:t>
            </w:r>
            <w:r w:rsidRPr="006F4D85">
              <w:rPr>
                <w:rFonts w:cs="Arial"/>
              </w:rPr>
              <w:t>, 4, 5, 6, 7, 8, 9</w:t>
            </w:r>
          </w:p>
        </w:tc>
        <w:tc>
          <w:tcPr>
            <w:tcW w:w="812" w:type="dxa"/>
            <w:tcBorders>
              <w:top w:val="single" w:sz="4" w:space="0" w:color="auto"/>
              <w:left w:val="single" w:sz="4" w:space="0" w:color="auto"/>
              <w:bottom w:val="single" w:sz="4" w:space="0" w:color="auto"/>
              <w:right w:val="single" w:sz="4" w:space="0" w:color="auto"/>
            </w:tcBorders>
            <w:hideMark/>
          </w:tcPr>
          <w:p w14:paraId="7D230E8D" w14:textId="77777777" w:rsidR="00E338BE" w:rsidRPr="006F4D85" w:rsidRDefault="00E338BE" w:rsidP="005F30A6">
            <w:pPr>
              <w:pStyle w:val="TAC"/>
              <w:keepNext w:val="0"/>
              <w:rPr>
                <w:rFonts w:cs="v4.2.0"/>
              </w:rPr>
            </w:pPr>
            <w:r w:rsidRPr="006F4D85">
              <w:rPr>
                <w:rFonts w:cs="v4.2.0"/>
              </w:rPr>
              <w:t>16</w:t>
            </w:r>
          </w:p>
        </w:tc>
        <w:tc>
          <w:tcPr>
            <w:tcW w:w="887" w:type="dxa"/>
            <w:gridSpan w:val="2"/>
            <w:tcBorders>
              <w:top w:val="single" w:sz="4" w:space="0" w:color="auto"/>
              <w:left w:val="single" w:sz="4" w:space="0" w:color="auto"/>
              <w:bottom w:val="single" w:sz="4" w:space="0" w:color="auto"/>
              <w:right w:val="single" w:sz="4" w:space="0" w:color="auto"/>
            </w:tcBorders>
            <w:hideMark/>
          </w:tcPr>
          <w:p w14:paraId="44F23374" w14:textId="77777777" w:rsidR="00E338BE" w:rsidRPr="006F4D85" w:rsidRDefault="00E338BE" w:rsidP="005F30A6">
            <w:pPr>
              <w:pStyle w:val="TAC"/>
              <w:keepNext w:val="0"/>
              <w:rPr>
                <w:rFonts w:cs="v4.2.0"/>
              </w:rPr>
            </w:pPr>
            <w:r w:rsidRPr="006F4D85">
              <w:rPr>
                <w:rFonts w:cs="v4.2.0"/>
              </w:rPr>
              <w:t>16</w:t>
            </w:r>
          </w:p>
        </w:tc>
        <w:tc>
          <w:tcPr>
            <w:tcW w:w="888" w:type="dxa"/>
            <w:gridSpan w:val="2"/>
            <w:tcBorders>
              <w:top w:val="single" w:sz="4" w:space="0" w:color="auto"/>
              <w:left w:val="single" w:sz="4" w:space="0" w:color="auto"/>
              <w:bottom w:val="single" w:sz="4" w:space="0" w:color="auto"/>
              <w:right w:val="single" w:sz="4" w:space="0" w:color="auto"/>
            </w:tcBorders>
            <w:hideMark/>
          </w:tcPr>
          <w:p w14:paraId="1AACC947" w14:textId="77777777" w:rsidR="00E338BE" w:rsidRPr="006F4D85" w:rsidRDefault="00E338BE" w:rsidP="005F30A6">
            <w:pPr>
              <w:pStyle w:val="TAC"/>
              <w:keepNext w:val="0"/>
              <w:rPr>
                <w:rFonts w:cs="Arial"/>
                <w:lang w:eastAsia="zh-CN"/>
              </w:rPr>
            </w:pPr>
            <w:r w:rsidRPr="006F4D85">
              <w:rPr>
                <w:rFonts w:cs="Arial"/>
                <w:lang w:eastAsia="zh-CN"/>
              </w:rPr>
              <w:t>16</w:t>
            </w:r>
          </w:p>
        </w:tc>
        <w:tc>
          <w:tcPr>
            <w:tcW w:w="945" w:type="dxa"/>
            <w:tcBorders>
              <w:top w:val="single" w:sz="4" w:space="0" w:color="auto"/>
              <w:left w:val="single" w:sz="4" w:space="0" w:color="auto"/>
              <w:bottom w:val="single" w:sz="4" w:space="0" w:color="auto"/>
              <w:right w:val="single" w:sz="4" w:space="0" w:color="auto"/>
            </w:tcBorders>
            <w:hideMark/>
          </w:tcPr>
          <w:p w14:paraId="71B25DFD" w14:textId="77777777" w:rsidR="00E338BE" w:rsidRPr="006F4D85" w:rsidRDefault="00E338BE" w:rsidP="005F30A6">
            <w:pPr>
              <w:pStyle w:val="TAC"/>
              <w:keepNext w:val="0"/>
              <w:rPr>
                <w:rFonts w:cs="Arial"/>
                <w:lang w:eastAsia="zh-CN"/>
              </w:rPr>
            </w:pPr>
            <w:r w:rsidRPr="006F4D85">
              <w:rPr>
                <w:rFonts w:cs="v4.2.0"/>
              </w:rPr>
              <w:t>16</w:t>
            </w:r>
          </w:p>
        </w:tc>
        <w:tc>
          <w:tcPr>
            <w:tcW w:w="945" w:type="dxa"/>
            <w:tcBorders>
              <w:top w:val="single" w:sz="4" w:space="0" w:color="auto"/>
              <w:left w:val="single" w:sz="4" w:space="0" w:color="auto"/>
              <w:bottom w:val="single" w:sz="4" w:space="0" w:color="auto"/>
              <w:right w:val="single" w:sz="4" w:space="0" w:color="auto"/>
            </w:tcBorders>
            <w:hideMark/>
          </w:tcPr>
          <w:p w14:paraId="62CCB1C3" w14:textId="77777777" w:rsidR="00E338BE" w:rsidRPr="006F4D85" w:rsidRDefault="00E338BE" w:rsidP="005F30A6">
            <w:pPr>
              <w:pStyle w:val="TAC"/>
              <w:keepNext w:val="0"/>
              <w:rPr>
                <w:rFonts w:cs="Arial"/>
                <w:lang w:eastAsia="zh-CN"/>
              </w:rPr>
            </w:pPr>
            <w:r w:rsidRPr="006F4D85">
              <w:rPr>
                <w:rFonts w:cs="v4.2.0"/>
              </w:rPr>
              <w:t>16</w:t>
            </w:r>
          </w:p>
        </w:tc>
        <w:tc>
          <w:tcPr>
            <w:tcW w:w="945" w:type="dxa"/>
            <w:tcBorders>
              <w:top w:val="single" w:sz="4" w:space="0" w:color="auto"/>
              <w:left w:val="single" w:sz="4" w:space="0" w:color="auto"/>
              <w:bottom w:val="single" w:sz="4" w:space="0" w:color="auto"/>
              <w:right w:val="single" w:sz="4" w:space="0" w:color="auto"/>
            </w:tcBorders>
            <w:hideMark/>
          </w:tcPr>
          <w:p w14:paraId="61CC739C" w14:textId="77777777" w:rsidR="00E338BE" w:rsidRPr="006F4D85" w:rsidRDefault="00E338BE" w:rsidP="005F30A6">
            <w:pPr>
              <w:pStyle w:val="TAC"/>
              <w:keepNext w:val="0"/>
              <w:rPr>
                <w:rFonts w:cs="Arial"/>
                <w:lang w:eastAsia="zh-CN"/>
              </w:rPr>
            </w:pPr>
            <w:r w:rsidRPr="006F4D85">
              <w:rPr>
                <w:rFonts w:cs="Arial"/>
                <w:lang w:eastAsia="zh-CN"/>
              </w:rPr>
              <w:t>16</w:t>
            </w:r>
          </w:p>
        </w:tc>
      </w:tr>
      <w:tr w:rsidR="00E338BE" w:rsidRPr="006F4D85" w14:paraId="78B595B0" w14:textId="77777777" w:rsidTr="005F30A6">
        <w:trPr>
          <w:cantSplit/>
          <w:trHeight w:val="219"/>
          <w:jc w:val="center"/>
        </w:trPr>
        <w:tc>
          <w:tcPr>
            <w:tcW w:w="1880" w:type="dxa"/>
            <w:tcBorders>
              <w:top w:val="single" w:sz="4" w:space="0" w:color="auto"/>
              <w:left w:val="single" w:sz="4" w:space="0" w:color="auto"/>
              <w:bottom w:val="single" w:sz="4" w:space="0" w:color="auto"/>
              <w:right w:val="single" w:sz="4" w:space="0" w:color="auto"/>
            </w:tcBorders>
            <w:hideMark/>
          </w:tcPr>
          <w:p w14:paraId="5FEB2968" w14:textId="77777777" w:rsidR="00E338BE" w:rsidRPr="006F4D85" w:rsidRDefault="00E338BE" w:rsidP="005F30A6">
            <w:pPr>
              <w:pStyle w:val="TAL"/>
              <w:rPr>
                <w:rFonts w:cs="v4.2.0"/>
              </w:rPr>
            </w:pPr>
            <w:r w:rsidRPr="006F4D85">
              <w:rPr>
                <w:rFonts w:cs="v4.2.0"/>
                <w:noProof/>
                <w:position w:val="-12"/>
                <w:lang w:val="en-US" w:eastAsia="zh-CN"/>
              </w:rPr>
              <w:drawing>
                <wp:inline distT="0" distB="0" distL="0" distR="0" wp14:anchorId="010BCCF4" wp14:editId="3CC26BF5">
                  <wp:extent cx="3810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6F4D85">
              <w:rPr>
                <w:vertAlign w:val="superscript"/>
              </w:rPr>
              <w:t xml:space="preserve"> Note 3</w:t>
            </w:r>
          </w:p>
        </w:tc>
        <w:tc>
          <w:tcPr>
            <w:tcW w:w="767" w:type="dxa"/>
            <w:tcBorders>
              <w:top w:val="single" w:sz="4" w:space="0" w:color="auto"/>
              <w:left w:val="single" w:sz="4" w:space="0" w:color="auto"/>
              <w:bottom w:val="single" w:sz="4" w:space="0" w:color="auto"/>
              <w:right w:val="single" w:sz="4" w:space="0" w:color="auto"/>
            </w:tcBorders>
            <w:hideMark/>
          </w:tcPr>
          <w:p w14:paraId="5BA06002" w14:textId="77777777" w:rsidR="00E338BE" w:rsidRPr="006F4D85" w:rsidRDefault="00E338BE" w:rsidP="005F30A6">
            <w:pPr>
              <w:pStyle w:val="TAC"/>
              <w:keepNext w:val="0"/>
              <w:rPr>
                <w:rFonts w:cs="v4.2.0"/>
              </w:rPr>
            </w:pPr>
            <w:r w:rsidRPr="006F4D85">
              <w:rPr>
                <w:rFonts w:cs="v4.2.0"/>
              </w:rPr>
              <w:t>dB</w:t>
            </w:r>
          </w:p>
        </w:tc>
        <w:tc>
          <w:tcPr>
            <w:tcW w:w="1418" w:type="dxa"/>
            <w:tcBorders>
              <w:top w:val="single" w:sz="4" w:space="0" w:color="auto"/>
              <w:left w:val="single" w:sz="4" w:space="0" w:color="auto"/>
              <w:bottom w:val="single" w:sz="4" w:space="0" w:color="auto"/>
              <w:right w:val="single" w:sz="4" w:space="0" w:color="auto"/>
            </w:tcBorders>
            <w:hideMark/>
          </w:tcPr>
          <w:p w14:paraId="329015C7" w14:textId="77777777" w:rsidR="00E338BE" w:rsidRPr="006F4D85" w:rsidRDefault="00E338BE" w:rsidP="005F30A6">
            <w:pPr>
              <w:pStyle w:val="TAC"/>
              <w:keepNext w:val="0"/>
              <w:jc w:val="left"/>
              <w:rPr>
                <w:rFonts w:cs="v4.2.0"/>
              </w:rPr>
            </w:pPr>
            <w:r w:rsidRPr="006F4D85">
              <w:rPr>
                <w:rFonts w:cs="v4.2.0"/>
                <w:lang w:eastAsia="zh-CN"/>
              </w:rPr>
              <w:t>Conf 1, 2, 3</w:t>
            </w:r>
            <w:r w:rsidRPr="006F4D85">
              <w:rPr>
                <w:rFonts w:cs="Arial"/>
              </w:rPr>
              <w:t>, 4, 5, 6, 7, 8, 9</w:t>
            </w:r>
          </w:p>
        </w:tc>
        <w:tc>
          <w:tcPr>
            <w:tcW w:w="812" w:type="dxa"/>
            <w:tcBorders>
              <w:top w:val="single" w:sz="4" w:space="0" w:color="auto"/>
              <w:left w:val="single" w:sz="4" w:space="0" w:color="auto"/>
              <w:bottom w:val="single" w:sz="4" w:space="0" w:color="auto"/>
              <w:right w:val="single" w:sz="4" w:space="0" w:color="auto"/>
            </w:tcBorders>
            <w:hideMark/>
          </w:tcPr>
          <w:p w14:paraId="5CA04018" w14:textId="77777777" w:rsidR="00E338BE" w:rsidRPr="006F4D85" w:rsidRDefault="00E338BE" w:rsidP="005F30A6">
            <w:pPr>
              <w:pStyle w:val="TAC"/>
              <w:keepNext w:val="0"/>
              <w:rPr>
                <w:rFonts w:cs="v4.2.0"/>
              </w:rPr>
            </w:pPr>
            <w:r w:rsidRPr="006F4D85">
              <w:rPr>
                <w:rFonts w:cs="v4.2.0"/>
              </w:rPr>
              <w:t>16</w:t>
            </w:r>
          </w:p>
        </w:tc>
        <w:tc>
          <w:tcPr>
            <w:tcW w:w="887" w:type="dxa"/>
            <w:gridSpan w:val="2"/>
            <w:tcBorders>
              <w:top w:val="single" w:sz="4" w:space="0" w:color="auto"/>
              <w:left w:val="single" w:sz="4" w:space="0" w:color="auto"/>
              <w:bottom w:val="single" w:sz="4" w:space="0" w:color="auto"/>
              <w:right w:val="single" w:sz="4" w:space="0" w:color="auto"/>
            </w:tcBorders>
            <w:hideMark/>
          </w:tcPr>
          <w:p w14:paraId="0AC7B988" w14:textId="77777777" w:rsidR="00E338BE" w:rsidRPr="006F4D85" w:rsidRDefault="00E338BE" w:rsidP="005F30A6">
            <w:pPr>
              <w:pStyle w:val="TAC"/>
              <w:keepNext w:val="0"/>
              <w:rPr>
                <w:rFonts w:cs="v4.2.0"/>
              </w:rPr>
            </w:pPr>
            <w:r w:rsidRPr="006F4D85">
              <w:rPr>
                <w:rFonts w:cs="v4.2.0"/>
              </w:rPr>
              <w:t>16</w:t>
            </w:r>
          </w:p>
        </w:tc>
        <w:tc>
          <w:tcPr>
            <w:tcW w:w="888" w:type="dxa"/>
            <w:gridSpan w:val="2"/>
            <w:tcBorders>
              <w:top w:val="single" w:sz="4" w:space="0" w:color="auto"/>
              <w:left w:val="single" w:sz="4" w:space="0" w:color="auto"/>
              <w:bottom w:val="single" w:sz="4" w:space="0" w:color="auto"/>
              <w:right w:val="single" w:sz="4" w:space="0" w:color="auto"/>
            </w:tcBorders>
            <w:hideMark/>
          </w:tcPr>
          <w:p w14:paraId="2B253D98" w14:textId="77777777" w:rsidR="00E338BE" w:rsidRPr="006F4D85" w:rsidRDefault="00E338BE" w:rsidP="005F30A6">
            <w:pPr>
              <w:pStyle w:val="TAC"/>
              <w:keepNext w:val="0"/>
              <w:rPr>
                <w:rFonts w:cs="Arial"/>
                <w:lang w:eastAsia="zh-CN"/>
              </w:rPr>
            </w:pPr>
            <w:r w:rsidRPr="006F4D85">
              <w:rPr>
                <w:rFonts w:cs="Arial"/>
                <w:lang w:eastAsia="zh-CN"/>
              </w:rPr>
              <w:t>16</w:t>
            </w:r>
          </w:p>
        </w:tc>
        <w:tc>
          <w:tcPr>
            <w:tcW w:w="945" w:type="dxa"/>
            <w:tcBorders>
              <w:top w:val="single" w:sz="4" w:space="0" w:color="auto"/>
              <w:left w:val="single" w:sz="4" w:space="0" w:color="auto"/>
              <w:bottom w:val="single" w:sz="4" w:space="0" w:color="auto"/>
              <w:right w:val="single" w:sz="4" w:space="0" w:color="auto"/>
            </w:tcBorders>
            <w:hideMark/>
          </w:tcPr>
          <w:p w14:paraId="4EB8C9FB" w14:textId="77777777" w:rsidR="00E338BE" w:rsidRPr="006F4D85" w:rsidRDefault="00E338BE" w:rsidP="005F30A6">
            <w:pPr>
              <w:pStyle w:val="TAC"/>
              <w:keepNext w:val="0"/>
              <w:rPr>
                <w:rFonts w:cs="Arial"/>
                <w:lang w:eastAsia="zh-CN"/>
              </w:rPr>
            </w:pPr>
            <w:r w:rsidRPr="006F4D85">
              <w:rPr>
                <w:rFonts w:cs="v4.2.0"/>
              </w:rPr>
              <w:t>16</w:t>
            </w:r>
          </w:p>
        </w:tc>
        <w:tc>
          <w:tcPr>
            <w:tcW w:w="945" w:type="dxa"/>
            <w:tcBorders>
              <w:top w:val="single" w:sz="4" w:space="0" w:color="auto"/>
              <w:left w:val="single" w:sz="4" w:space="0" w:color="auto"/>
              <w:bottom w:val="single" w:sz="4" w:space="0" w:color="auto"/>
              <w:right w:val="single" w:sz="4" w:space="0" w:color="auto"/>
            </w:tcBorders>
            <w:hideMark/>
          </w:tcPr>
          <w:p w14:paraId="22299341" w14:textId="77777777" w:rsidR="00E338BE" w:rsidRPr="006F4D85" w:rsidRDefault="00E338BE" w:rsidP="005F30A6">
            <w:pPr>
              <w:pStyle w:val="TAC"/>
              <w:keepNext w:val="0"/>
              <w:rPr>
                <w:rFonts w:cs="Arial"/>
                <w:lang w:eastAsia="zh-CN"/>
              </w:rPr>
            </w:pPr>
            <w:r w:rsidRPr="006F4D85">
              <w:rPr>
                <w:rFonts w:cs="v4.2.0"/>
              </w:rPr>
              <w:t>16</w:t>
            </w:r>
          </w:p>
        </w:tc>
        <w:tc>
          <w:tcPr>
            <w:tcW w:w="945" w:type="dxa"/>
            <w:tcBorders>
              <w:top w:val="single" w:sz="4" w:space="0" w:color="auto"/>
              <w:left w:val="single" w:sz="4" w:space="0" w:color="auto"/>
              <w:bottom w:val="single" w:sz="4" w:space="0" w:color="auto"/>
              <w:right w:val="single" w:sz="4" w:space="0" w:color="auto"/>
            </w:tcBorders>
            <w:hideMark/>
          </w:tcPr>
          <w:p w14:paraId="3002DBC3" w14:textId="77777777" w:rsidR="00E338BE" w:rsidRPr="006F4D85" w:rsidRDefault="00E338BE" w:rsidP="005F30A6">
            <w:pPr>
              <w:pStyle w:val="TAC"/>
              <w:keepNext w:val="0"/>
              <w:rPr>
                <w:rFonts w:cs="Arial"/>
                <w:lang w:eastAsia="zh-CN"/>
              </w:rPr>
            </w:pPr>
            <w:r w:rsidRPr="006F4D85">
              <w:rPr>
                <w:rFonts w:cs="Arial"/>
                <w:lang w:eastAsia="zh-CN"/>
              </w:rPr>
              <w:t>16</w:t>
            </w:r>
          </w:p>
        </w:tc>
      </w:tr>
      <w:tr w:rsidR="00E338BE" w:rsidRPr="006F4D85" w14:paraId="21F332BA" w14:textId="77777777" w:rsidTr="005F30A6">
        <w:trPr>
          <w:cantSplit/>
          <w:trHeight w:val="210"/>
          <w:jc w:val="center"/>
        </w:trPr>
        <w:tc>
          <w:tcPr>
            <w:tcW w:w="1880" w:type="dxa"/>
            <w:tcBorders>
              <w:top w:val="single" w:sz="4" w:space="0" w:color="auto"/>
              <w:left w:val="single" w:sz="4" w:space="0" w:color="auto"/>
              <w:bottom w:val="nil"/>
              <w:right w:val="single" w:sz="4" w:space="0" w:color="auto"/>
            </w:tcBorders>
            <w:shd w:val="clear" w:color="auto" w:fill="auto"/>
            <w:hideMark/>
          </w:tcPr>
          <w:p w14:paraId="693C7693" w14:textId="77777777" w:rsidR="00E338BE" w:rsidRPr="006F4D85" w:rsidRDefault="00E338BE" w:rsidP="005F30A6">
            <w:pPr>
              <w:pStyle w:val="TAL"/>
              <w:rPr>
                <w:rFonts w:cs="v4.2.0"/>
              </w:rPr>
            </w:pPr>
            <w:r w:rsidRPr="006F4D85">
              <w:rPr>
                <w:rFonts w:cs="v4.2.0"/>
              </w:rPr>
              <w:t>SS-RSRP</w:t>
            </w:r>
            <w:r w:rsidRPr="006F4D85">
              <w:rPr>
                <w:vertAlign w:val="superscript"/>
              </w:rPr>
              <w:t xml:space="preserve"> Note 3</w:t>
            </w:r>
          </w:p>
        </w:tc>
        <w:tc>
          <w:tcPr>
            <w:tcW w:w="767" w:type="dxa"/>
            <w:tcBorders>
              <w:top w:val="single" w:sz="4" w:space="0" w:color="auto"/>
              <w:left w:val="single" w:sz="4" w:space="0" w:color="auto"/>
              <w:bottom w:val="nil"/>
              <w:right w:val="single" w:sz="4" w:space="0" w:color="auto"/>
            </w:tcBorders>
            <w:shd w:val="clear" w:color="auto" w:fill="auto"/>
            <w:hideMark/>
          </w:tcPr>
          <w:p w14:paraId="4F9DC622" w14:textId="77777777" w:rsidR="00E338BE" w:rsidRPr="006F4D85" w:rsidRDefault="00E338BE" w:rsidP="005F30A6">
            <w:pPr>
              <w:pStyle w:val="TAC"/>
              <w:keepNext w:val="0"/>
              <w:rPr>
                <w:rFonts w:cs="v4.2.0"/>
              </w:rPr>
            </w:pPr>
            <w:r w:rsidRPr="006F4D85">
              <w:rPr>
                <w:rFonts w:cs="v4.2.0"/>
              </w:rPr>
              <w:t>dBm/ SCS</w:t>
            </w:r>
          </w:p>
        </w:tc>
        <w:tc>
          <w:tcPr>
            <w:tcW w:w="1418" w:type="dxa"/>
            <w:tcBorders>
              <w:top w:val="single" w:sz="4" w:space="0" w:color="auto"/>
              <w:left w:val="single" w:sz="4" w:space="0" w:color="auto"/>
              <w:bottom w:val="single" w:sz="4" w:space="0" w:color="auto"/>
              <w:right w:val="single" w:sz="4" w:space="0" w:color="auto"/>
            </w:tcBorders>
            <w:hideMark/>
          </w:tcPr>
          <w:p w14:paraId="72C6F34B" w14:textId="77777777" w:rsidR="00E338BE" w:rsidRPr="006F4D85" w:rsidRDefault="00E338BE" w:rsidP="005F30A6">
            <w:pPr>
              <w:pStyle w:val="TAC"/>
              <w:keepNext w:val="0"/>
              <w:jc w:val="left"/>
              <w:rPr>
                <w:rFonts w:cs="v4.2.0"/>
              </w:rPr>
            </w:pPr>
            <w:r w:rsidRPr="006F4D85">
              <w:rPr>
                <w:rFonts w:cs="v4.2.0"/>
                <w:lang w:eastAsia="zh-CN"/>
              </w:rPr>
              <w:t>Conf 1,2,3,4,5,6</w:t>
            </w:r>
          </w:p>
        </w:tc>
        <w:tc>
          <w:tcPr>
            <w:tcW w:w="812" w:type="dxa"/>
            <w:tcBorders>
              <w:top w:val="single" w:sz="4" w:space="0" w:color="auto"/>
              <w:left w:val="single" w:sz="4" w:space="0" w:color="auto"/>
              <w:bottom w:val="single" w:sz="4" w:space="0" w:color="auto"/>
              <w:right w:val="single" w:sz="4" w:space="0" w:color="auto"/>
            </w:tcBorders>
            <w:hideMark/>
          </w:tcPr>
          <w:p w14:paraId="5570887E" w14:textId="77777777" w:rsidR="00E338BE" w:rsidRPr="006F4D85" w:rsidRDefault="00E338BE" w:rsidP="005F30A6">
            <w:pPr>
              <w:pStyle w:val="TAC"/>
              <w:keepNext w:val="0"/>
              <w:rPr>
                <w:rFonts w:cs="v4.2.0"/>
              </w:rPr>
            </w:pPr>
            <w:r w:rsidRPr="006F4D85">
              <w:rPr>
                <w:rFonts w:cs="v4.2.0"/>
              </w:rPr>
              <w:t>-86</w:t>
            </w:r>
          </w:p>
        </w:tc>
        <w:tc>
          <w:tcPr>
            <w:tcW w:w="887" w:type="dxa"/>
            <w:gridSpan w:val="2"/>
            <w:tcBorders>
              <w:top w:val="single" w:sz="4" w:space="0" w:color="auto"/>
              <w:left w:val="single" w:sz="4" w:space="0" w:color="auto"/>
              <w:bottom w:val="single" w:sz="4" w:space="0" w:color="auto"/>
              <w:right w:val="single" w:sz="4" w:space="0" w:color="auto"/>
            </w:tcBorders>
            <w:hideMark/>
          </w:tcPr>
          <w:p w14:paraId="59313A8A" w14:textId="77777777" w:rsidR="00E338BE" w:rsidRPr="006F4D85" w:rsidRDefault="00E338BE" w:rsidP="005F30A6">
            <w:pPr>
              <w:pStyle w:val="TAC"/>
              <w:keepNext w:val="0"/>
              <w:rPr>
                <w:rFonts w:cs="v4.2.0"/>
              </w:rPr>
            </w:pPr>
            <w:r w:rsidRPr="006F4D85">
              <w:rPr>
                <w:rFonts w:cs="v4.2.0"/>
              </w:rPr>
              <w:t>-86</w:t>
            </w:r>
          </w:p>
        </w:tc>
        <w:tc>
          <w:tcPr>
            <w:tcW w:w="888" w:type="dxa"/>
            <w:gridSpan w:val="2"/>
            <w:tcBorders>
              <w:top w:val="single" w:sz="4" w:space="0" w:color="auto"/>
              <w:left w:val="single" w:sz="4" w:space="0" w:color="auto"/>
              <w:bottom w:val="single" w:sz="4" w:space="0" w:color="auto"/>
              <w:right w:val="single" w:sz="4" w:space="0" w:color="auto"/>
            </w:tcBorders>
            <w:hideMark/>
          </w:tcPr>
          <w:p w14:paraId="509FA822" w14:textId="77777777" w:rsidR="00E338BE" w:rsidRPr="006F4D85" w:rsidRDefault="00E338BE" w:rsidP="005F30A6">
            <w:pPr>
              <w:pStyle w:val="TAC"/>
              <w:keepNext w:val="0"/>
              <w:rPr>
                <w:rFonts w:cs="Arial"/>
              </w:rPr>
            </w:pPr>
            <w:r w:rsidRPr="006F4D85">
              <w:rPr>
                <w:rFonts w:cs="v4.2.0"/>
              </w:rPr>
              <w:t>-86</w:t>
            </w:r>
          </w:p>
        </w:tc>
        <w:tc>
          <w:tcPr>
            <w:tcW w:w="945" w:type="dxa"/>
            <w:tcBorders>
              <w:top w:val="single" w:sz="4" w:space="0" w:color="auto"/>
              <w:left w:val="single" w:sz="4" w:space="0" w:color="auto"/>
              <w:bottom w:val="single" w:sz="4" w:space="0" w:color="auto"/>
              <w:right w:val="single" w:sz="4" w:space="0" w:color="auto"/>
            </w:tcBorders>
            <w:hideMark/>
          </w:tcPr>
          <w:p w14:paraId="1801FEB0" w14:textId="77777777" w:rsidR="00E338BE" w:rsidRPr="006F4D85" w:rsidRDefault="00E338BE" w:rsidP="005F30A6">
            <w:pPr>
              <w:pStyle w:val="TAC"/>
              <w:keepNext w:val="0"/>
              <w:rPr>
                <w:rFonts w:cs="v4.2.0"/>
              </w:rPr>
            </w:pPr>
            <w:r w:rsidRPr="006F4D85">
              <w:rPr>
                <w:rFonts w:cs="v4.2.0"/>
              </w:rPr>
              <w:t>-86</w:t>
            </w:r>
          </w:p>
        </w:tc>
        <w:tc>
          <w:tcPr>
            <w:tcW w:w="945" w:type="dxa"/>
            <w:tcBorders>
              <w:top w:val="single" w:sz="4" w:space="0" w:color="auto"/>
              <w:left w:val="single" w:sz="4" w:space="0" w:color="auto"/>
              <w:bottom w:val="single" w:sz="4" w:space="0" w:color="auto"/>
              <w:right w:val="single" w:sz="4" w:space="0" w:color="auto"/>
            </w:tcBorders>
            <w:hideMark/>
          </w:tcPr>
          <w:p w14:paraId="1F9473B7" w14:textId="77777777" w:rsidR="00E338BE" w:rsidRPr="006F4D85" w:rsidRDefault="00E338BE" w:rsidP="005F30A6">
            <w:pPr>
              <w:pStyle w:val="TAC"/>
              <w:keepNext w:val="0"/>
              <w:rPr>
                <w:rFonts w:cs="v4.2.0"/>
              </w:rPr>
            </w:pPr>
            <w:r w:rsidRPr="006F4D85">
              <w:rPr>
                <w:rFonts w:cs="v4.2.0"/>
              </w:rPr>
              <w:t>-86</w:t>
            </w:r>
          </w:p>
        </w:tc>
        <w:tc>
          <w:tcPr>
            <w:tcW w:w="945" w:type="dxa"/>
            <w:tcBorders>
              <w:top w:val="single" w:sz="4" w:space="0" w:color="auto"/>
              <w:left w:val="single" w:sz="4" w:space="0" w:color="auto"/>
              <w:bottom w:val="single" w:sz="4" w:space="0" w:color="auto"/>
              <w:right w:val="single" w:sz="4" w:space="0" w:color="auto"/>
            </w:tcBorders>
            <w:hideMark/>
          </w:tcPr>
          <w:p w14:paraId="1D27FBCA" w14:textId="77777777" w:rsidR="00E338BE" w:rsidRPr="006F4D85" w:rsidRDefault="00E338BE" w:rsidP="005F30A6">
            <w:pPr>
              <w:pStyle w:val="TAC"/>
              <w:keepNext w:val="0"/>
              <w:rPr>
                <w:rFonts w:cs="v4.2.0"/>
              </w:rPr>
            </w:pPr>
            <w:r w:rsidRPr="006F4D85">
              <w:rPr>
                <w:rFonts w:cs="v4.2.0"/>
              </w:rPr>
              <w:t>-86</w:t>
            </w:r>
          </w:p>
        </w:tc>
      </w:tr>
      <w:tr w:rsidR="00E338BE" w:rsidRPr="006F4D85" w14:paraId="4F0EF8EC" w14:textId="77777777" w:rsidTr="005F30A6">
        <w:trPr>
          <w:cantSplit/>
          <w:trHeight w:val="210"/>
          <w:jc w:val="center"/>
        </w:trPr>
        <w:tc>
          <w:tcPr>
            <w:tcW w:w="1880" w:type="dxa"/>
            <w:tcBorders>
              <w:top w:val="nil"/>
              <w:left w:val="single" w:sz="4" w:space="0" w:color="auto"/>
              <w:bottom w:val="single" w:sz="4" w:space="0" w:color="auto"/>
              <w:right w:val="single" w:sz="4" w:space="0" w:color="auto"/>
            </w:tcBorders>
            <w:shd w:val="clear" w:color="auto" w:fill="auto"/>
            <w:hideMark/>
          </w:tcPr>
          <w:p w14:paraId="09EDC1D8" w14:textId="77777777" w:rsidR="00E338BE" w:rsidRPr="006F4D85" w:rsidRDefault="00E338BE" w:rsidP="005F30A6">
            <w:pPr>
              <w:pStyle w:val="TAL"/>
              <w:rPr>
                <w:rFonts w:cs="v4.2.0"/>
              </w:rPr>
            </w:pPr>
          </w:p>
        </w:tc>
        <w:tc>
          <w:tcPr>
            <w:tcW w:w="767" w:type="dxa"/>
            <w:tcBorders>
              <w:top w:val="nil"/>
              <w:left w:val="single" w:sz="4" w:space="0" w:color="auto"/>
              <w:bottom w:val="single" w:sz="4" w:space="0" w:color="auto"/>
              <w:right w:val="single" w:sz="4" w:space="0" w:color="auto"/>
            </w:tcBorders>
            <w:shd w:val="clear" w:color="auto" w:fill="auto"/>
            <w:hideMark/>
          </w:tcPr>
          <w:p w14:paraId="01323EC2" w14:textId="77777777" w:rsidR="00E338BE" w:rsidRPr="006F4D85" w:rsidRDefault="00E338BE" w:rsidP="005F30A6">
            <w:pPr>
              <w:spacing w:after="0"/>
              <w:jc w:val="center"/>
              <w:rPr>
                <w:rFonts w:ascii="Arial" w:hAnsi="Arial" w:cs="v4.2.0"/>
                <w:sz w:val="18"/>
              </w:rPr>
            </w:pPr>
          </w:p>
        </w:tc>
        <w:tc>
          <w:tcPr>
            <w:tcW w:w="1418" w:type="dxa"/>
            <w:tcBorders>
              <w:top w:val="single" w:sz="4" w:space="0" w:color="auto"/>
              <w:left w:val="single" w:sz="4" w:space="0" w:color="auto"/>
              <w:bottom w:val="single" w:sz="4" w:space="0" w:color="auto"/>
              <w:right w:val="single" w:sz="4" w:space="0" w:color="auto"/>
            </w:tcBorders>
            <w:hideMark/>
          </w:tcPr>
          <w:p w14:paraId="7F9E504B" w14:textId="77777777" w:rsidR="00E338BE" w:rsidRPr="006F4D85" w:rsidRDefault="00E338BE" w:rsidP="005F30A6">
            <w:pPr>
              <w:pStyle w:val="TAC"/>
              <w:keepNext w:val="0"/>
              <w:jc w:val="left"/>
              <w:rPr>
                <w:rFonts w:cs="v4.2.0"/>
              </w:rPr>
            </w:pPr>
            <w:r w:rsidRPr="006F4D85">
              <w:rPr>
                <w:rFonts w:cs="v4.2.0"/>
                <w:lang w:eastAsia="zh-CN"/>
              </w:rPr>
              <w:t>Conf 7,8,9</w:t>
            </w:r>
          </w:p>
        </w:tc>
        <w:tc>
          <w:tcPr>
            <w:tcW w:w="812" w:type="dxa"/>
            <w:tcBorders>
              <w:top w:val="single" w:sz="4" w:space="0" w:color="auto"/>
              <w:left w:val="single" w:sz="4" w:space="0" w:color="auto"/>
              <w:bottom w:val="single" w:sz="4" w:space="0" w:color="auto"/>
              <w:right w:val="single" w:sz="4" w:space="0" w:color="auto"/>
            </w:tcBorders>
            <w:hideMark/>
          </w:tcPr>
          <w:p w14:paraId="777B59CF" w14:textId="77777777" w:rsidR="00E338BE" w:rsidRPr="006F4D85" w:rsidRDefault="00E338BE" w:rsidP="005F30A6">
            <w:pPr>
              <w:pStyle w:val="TAC"/>
              <w:keepNext w:val="0"/>
              <w:rPr>
                <w:rFonts w:cs="v4.2.0"/>
              </w:rPr>
            </w:pPr>
            <w:r w:rsidRPr="006F4D85">
              <w:rPr>
                <w:rFonts w:cs="v4.2.0"/>
              </w:rPr>
              <w:t>-83</w:t>
            </w:r>
          </w:p>
        </w:tc>
        <w:tc>
          <w:tcPr>
            <w:tcW w:w="887" w:type="dxa"/>
            <w:gridSpan w:val="2"/>
            <w:tcBorders>
              <w:top w:val="single" w:sz="4" w:space="0" w:color="auto"/>
              <w:left w:val="single" w:sz="4" w:space="0" w:color="auto"/>
              <w:bottom w:val="single" w:sz="4" w:space="0" w:color="auto"/>
              <w:right w:val="single" w:sz="4" w:space="0" w:color="auto"/>
            </w:tcBorders>
            <w:hideMark/>
          </w:tcPr>
          <w:p w14:paraId="52315CA6" w14:textId="77777777" w:rsidR="00E338BE" w:rsidRPr="006F4D85" w:rsidRDefault="00E338BE" w:rsidP="005F30A6">
            <w:pPr>
              <w:pStyle w:val="TAC"/>
              <w:keepNext w:val="0"/>
              <w:rPr>
                <w:rFonts w:cs="v4.2.0"/>
              </w:rPr>
            </w:pPr>
            <w:r w:rsidRPr="006F4D85">
              <w:rPr>
                <w:rFonts w:cs="v4.2.0"/>
              </w:rPr>
              <w:t>-83</w:t>
            </w:r>
          </w:p>
        </w:tc>
        <w:tc>
          <w:tcPr>
            <w:tcW w:w="888" w:type="dxa"/>
            <w:gridSpan w:val="2"/>
            <w:tcBorders>
              <w:top w:val="single" w:sz="4" w:space="0" w:color="auto"/>
              <w:left w:val="single" w:sz="4" w:space="0" w:color="auto"/>
              <w:bottom w:val="single" w:sz="4" w:space="0" w:color="auto"/>
              <w:right w:val="single" w:sz="4" w:space="0" w:color="auto"/>
            </w:tcBorders>
            <w:hideMark/>
          </w:tcPr>
          <w:p w14:paraId="4ABC2F49" w14:textId="77777777" w:rsidR="00E338BE" w:rsidRPr="006F4D85" w:rsidRDefault="00E338BE" w:rsidP="005F30A6">
            <w:pPr>
              <w:pStyle w:val="TAC"/>
              <w:keepNext w:val="0"/>
              <w:rPr>
                <w:rFonts w:cs="v4.2.0"/>
              </w:rPr>
            </w:pPr>
            <w:r w:rsidRPr="006F4D85">
              <w:rPr>
                <w:rFonts w:cs="v4.2.0"/>
              </w:rPr>
              <w:t>-83</w:t>
            </w:r>
          </w:p>
        </w:tc>
        <w:tc>
          <w:tcPr>
            <w:tcW w:w="945" w:type="dxa"/>
            <w:tcBorders>
              <w:top w:val="single" w:sz="4" w:space="0" w:color="auto"/>
              <w:left w:val="single" w:sz="4" w:space="0" w:color="auto"/>
              <w:bottom w:val="single" w:sz="4" w:space="0" w:color="auto"/>
              <w:right w:val="single" w:sz="4" w:space="0" w:color="auto"/>
            </w:tcBorders>
            <w:hideMark/>
          </w:tcPr>
          <w:p w14:paraId="306EDB56" w14:textId="77777777" w:rsidR="00E338BE" w:rsidRPr="006F4D85" w:rsidRDefault="00E338BE" w:rsidP="005F30A6">
            <w:pPr>
              <w:pStyle w:val="TAC"/>
              <w:keepNext w:val="0"/>
              <w:rPr>
                <w:rFonts w:cs="v4.2.0"/>
              </w:rPr>
            </w:pPr>
            <w:r w:rsidRPr="006F4D85">
              <w:rPr>
                <w:rFonts w:cs="v4.2.0"/>
              </w:rPr>
              <w:t>-83</w:t>
            </w:r>
          </w:p>
        </w:tc>
        <w:tc>
          <w:tcPr>
            <w:tcW w:w="945" w:type="dxa"/>
            <w:tcBorders>
              <w:top w:val="single" w:sz="4" w:space="0" w:color="auto"/>
              <w:left w:val="single" w:sz="4" w:space="0" w:color="auto"/>
              <w:bottom w:val="single" w:sz="4" w:space="0" w:color="auto"/>
              <w:right w:val="single" w:sz="4" w:space="0" w:color="auto"/>
            </w:tcBorders>
            <w:hideMark/>
          </w:tcPr>
          <w:p w14:paraId="27E14796" w14:textId="77777777" w:rsidR="00E338BE" w:rsidRPr="006F4D85" w:rsidRDefault="00E338BE" w:rsidP="005F30A6">
            <w:pPr>
              <w:pStyle w:val="TAC"/>
              <w:keepNext w:val="0"/>
              <w:rPr>
                <w:rFonts w:cs="v4.2.0"/>
              </w:rPr>
            </w:pPr>
            <w:r w:rsidRPr="006F4D85">
              <w:rPr>
                <w:rFonts w:cs="v4.2.0"/>
              </w:rPr>
              <w:t>-83</w:t>
            </w:r>
          </w:p>
        </w:tc>
        <w:tc>
          <w:tcPr>
            <w:tcW w:w="945" w:type="dxa"/>
            <w:tcBorders>
              <w:top w:val="single" w:sz="4" w:space="0" w:color="auto"/>
              <w:left w:val="single" w:sz="4" w:space="0" w:color="auto"/>
              <w:bottom w:val="single" w:sz="4" w:space="0" w:color="auto"/>
              <w:right w:val="single" w:sz="4" w:space="0" w:color="auto"/>
            </w:tcBorders>
            <w:hideMark/>
          </w:tcPr>
          <w:p w14:paraId="08841B10" w14:textId="77777777" w:rsidR="00E338BE" w:rsidRPr="006F4D85" w:rsidRDefault="00E338BE" w:rsidP="005F30A6">
            <w:pPr>
              <w:pStyle w:val="TAC"/>
              <w:keepNext w:val="0"/>
              <w:rPr>
                <w:rFonts w:cs="v4.2.0"/>
              </w:rPr>
            </w:pPr>
            <w:r w:rsidRPr="006F4D85">
              <w:rPr>
                <w:rFonts w:cs="v4.2.0"/>
              </w:rPr>
              <w:t>-83</w:t>
            </w:r>
          </w:p>
        </w:tc>
      </w:tr>
      <w:tr w:rsidR="00E338BE" w:rsidRPr="006F4D85" w14:paraId="44024EC1" w14:textId="77777777" w:rsidTr="005F30A6">
        <w:trPr>
          <w:cantSplit/>
          <w:trHeight w:val="219"/>
          <w:jc w:val="center"/>
        </w:trPr>
        <w:tc>
          <w:tcPr>
            <w:tcW w:w="1880" w:type="dxa"/>
            <w:tcBorders>
              <w:top w:val="single" w:sz="4" w:space="0" w:color="auto"/>
              <w:left w:val="single" w:sz="4" w:space="0" w:color="auto"/>
              <w:bottom w:val="nil"/>
              <w:right w:val="single" w:sz="4" w:space="0" w:color="auto"/>
            </w:tcBorders>
            <w:shd w:val="clear" w:color="auto" w:fill="auto"/>
          </w:tcPr>
          <w:p w14:paraId="0C7053D9" w14:textId="77777777" w:rsidR="00E338BE" w:rsidRPr="006F4D85" w:rsidRDefault="00E338BE" w:rsidP="005F30A6">
            <w:pPr>
              <w:pStyle w:val="TAL"/>
              <w:rPr>
                <w:rFonts w:cs="v4.2.0"/>
              </w:rPr>
            </w:pPr>
            <w:r w:rsidRPr="006F4D85">
              <w:rPr>
                <w:rFonts w:cs="v4.2.0"/>
              </w:rPr>
              <w:t>Io</w:t>
            </w:r>
            <w:r w:rsidRPr="006F4D85">
              <w:rPr>
                <w:vertAlign w:val="superscript"/>
              </w:rPr>
              <w:t xml:space="preserve"> Note 3</w:t>
            </w:r>
          </w:p>
        </w:tc>
        <w:tc>
          <w:tcPr>
            <w:tcW w:w="767" w:type="dxa"/>
            <w:tcBorders>
              <w:top w:val="single" w:sz="4" w:space="0" w:color="auto"/>
              <w:left w:val="single" w:sz="4" w:space="0" w:color="auto"/>
              <w:bottom w:val="single" w:sz="4" w:space="0" w:color="auto"/>
              <w:right w:val="single" w:sz="4" w:space="0" w:color="auto"/>
            </w:tcBorders>
            <w:hideMark/>
          </w:tcPr>
          <w:p w14:paraId="4C4D64B4" w14:textId="77777777" w:rsidR="00E338BE" w:rsidRPr="006F4D85" w:rsidRDefault="00E338BE" w:rsidP="005F30A6">
            <w:pPr>
              <w:pStyle w:val="TAC"/>
              <w:keepNext w:val="0"/>
              <w:rPr>
                <w:rFonts w:cs="v4.2.0"/>
              </w:rPr>
            </w:pPr>
            <w:r w:rsidRPr="006F4D85">
              <w:rPr>
                <w:rFonts w:cs="v4.2.0"/>
              </w:rPr>
              <w:t>dBm/ 9.36 MHz</w:t>
            </w:r>
          </w:p>
        </w:tc>
        <w:tc>
          <w:tcPr>
            <w:tcW w:w="1418" w:type="dxa"/>
            <w:tcBorders>
              <w:top w:val="single" w:sz="4" w:space="0" w:color="auto"/>
              <w:left w:val="single" w:sz="4" w:space="0" w:color="auto"/>
              <w:bottom w:val="single" w:sz="4" w:space="0" w:color="auto"/>
              <w:right w:val="single" w:sz="4" w:space="0" w:color="auto"/>
            </w:tcBorders>
            <w:hideMark/>
          </w:tcPr>
          <w:p w14:paraId="501D220F" w14:textId="77777777" w:rsidR="00E338BE" w:rsidRPr="006F4D85" w:rsidRDefault="00E338BE" w:rsidP="005F30A6">
            <w:pPr>
              <w:pStyle w:val="TAC"/>
              <w:keepNext w:val="0"/>
              <w:jc w:val="left"/>
              <w:rPr>
                <w:rFonts w:cs="v4.2.0"/>
              </w:rPr>
            </w:pPr>
            <w:r w:rsidRPr="006F4D85">
              <w:rPr>
                <w:rFonts w:cs="v4.2.0"/>
                <w:lang w:eastAsia="zh-CN"/>
              </w:rPr>
              <w:t>Conf 1,2,3,4,5,6</w:t>
            </w:r>
          </w:p>
        </w:tc>
        <w:tc>
          <w:tcPr>
            <w:tcW w:w="812" w:type="dxa"/>
            <w:tcBorders>
              <w:top w:val="single" w:sz="4" w:space="0" w:color="auto"/>
              <w:left w:val="single" w:sz="4" w:space="0" w:color="auto"/>
              <w:bottom w:val="single" w:sz="4" w:space="0" w:color="auto"/>
              <w:right w:val="single" w:sz="4" w:space="0" w:color="auto"/>
            </w:tcBorders>
            <w:hideMark/>
          </w:tcPr>
          <w:p w14:paraId="08B07D08" w14:textId="77777777" w:rsidR="00E338BE" w:rsidRPr="006F4D85" w:rsidRDefault="00E338BE" w:rsidP="005F30A6">
            <w:pPr>
              <w:pStyle w:val="TAC"/>
              <w:keepNext w:val="0"/>
              <w:rPr>
                <w:rFonts w:cs="v4.2.0"/>
              </w:rPr>
            </w:pPr>
            <w:r w:rsidRPr="006F4D85">
              <w:rPr>
                <w:rFonts w:cs="v4.2.0"/>
              </w:rPr>
              <w:t>-57.9</w:t>
            </w:r>
          </w:p>
        </w:tc>
        <w:tc>
          <w:tcPr>
            <w:tcW w:w="887" w:type="dxa"/>
            <w:gridSpan w:val="2"/>
            <w:tcBorders>
              <w:top w:val="single" w:sz="4" w:space="0" w:color="auto"/>
              <w:left w:val="single" w:sz="4" w:space="0" w:color="auto"/>
              <w:bottom w:val="single" w:sz="4" w:space="0" w:color="auto"/>
              <w:right w:val="single" w:sz="4" w:space="0" w:color="auto"/>
            </w:tcBorders>
            <w:hideMark/>
          </w:tcPr>
          <w:p w14:paraId="75B95EBD" w14:textId="77777777" w:rsidR="00E338BE" w:rsidRPr="006F4D85" w:rsidRDefault="00E338BE" w:rsidP="005F30A6">
            <w:pPr>
              <w:pStyle w:val="TAC"/>
              <w:keepNext w:val="0"/>
              <w:rPr>
                <w:rFonts w:cs="v4.2.0"/>
              </w:rPr>
            </w:pPr>
            <w:r w:rsidRPr="006F4D85">
              <w:rPr>
                <w:rFonts w:cs="v4.2.0"/>
              </w:rPr>
              <w:t>-57.9</w:t>
            </w:r>
          </w:p>
        </w:tc>
        <w:tc>
          <w:tcPr>
            <w:tcW w:w="888" w:type="dxa"/>
            <w:gridSpan w:val="2"/>
            <w:tcBorders>
              <w:top w:val="single" w:sz="4" w:space="0" w:color="auto"/>
              <w:left w:val="single" w:sz="4" w:space="0" w:color="auto"/>
              <w:bottom w:val="single" w:sz="4" w:space="0" w:color="auto"/>
              <w:right w:val="single" w:sz="4" w:space="0" w:color="auto"/>
            </w:tcBorders>
            <w:hideMark/>
          </w:tcPr>
          <w:p w14:paraId="637479C3" w14:textId="77777777" w:rsidR="00E338BE" w:rsidRPr="006F4D85" w:rsidRDefault="00E338BE" w:rsidP="005F30A6">
            <w:pPr>
              <w:pStyle w:val="TAC"/>
              <w:keepNext w:val="0"/>
              <w:rPr>
                <w:rFonts w:cs="v4.2.0"/>
              </w:rPr>
            </w:pPr>
            <w:r w:rsidRPr="006F4D85">
              <w:rPr>
                <w:rFonts w:cs="v4.2.0"/>
              </w:rPr>
              <w:t>-57.9</w:t>
            </w:r>
          </w:p>
        </w:tc>
        <w:tc>
          <w:tcPr>
            <w:tcW w:w="945" w:type="dxa"/>
            <w:tcBorders>
              <w:top w:val="single" w:sz="4" w:space="0" w:color="auto"/>
              <w:left w:val="single" w:sz="4" w:space="0" w:color="auto"/>
              <w:bottom w:val="single" w:sz="4" w:space="0" w:color="auto"/>
              <w:right w:val="single" w:sz="4" w:space="0" w:color="auto"/>
            </w:tcBorders>
            <w:hideMark/>
          </w:tcPr>
          <w:p w14:paraId="0670067C" w14:textId="77777777" w:rsidR="00E338BE" w:rsidRPr="006F4D85" w:rsidRDefault="00E338BE" w:rsidP="005F30A6">
            <w:pPr>
              <w:pStyle w:val="TAC"/>
              <w:keepNext w:val="0"/>
              <w:rPr>
                <w:rFonts w:cs="v4.2.0"/>
              </w:rPr>
            </w:pPr>
            <w:r w:rsidRPr="006F4D85">
              <w:rPr>
                <w:rFonts w:cs="v4.2.0"/>
              </w:rPr>
              <w:t>-57.9</w:t>
            </w:r>
          </w:p>
        </w:tc>
        <w:tc>
          <w:tcPr>
            <w:tcW w:w="945" w:type="dxa"/>
            <w:tcBorders>
              <w:top w:val="single" w:sz="4" w:space="0" w:color="auto"/>
              <w:left w:val="single" w:sz="4" w:space="0" w:color="auto"/>
              <w:bottom w:val="single" w:sz="4" w:space="0" w:color="auto"/>
              <w:right w:val="single" w:sz="4" w:space="0" w:color="auto"/>
            </w:tcBorders>
            <w:hideMark/>
          </w:tcPr>
          <w:p w14:paraId="12B571F5" w14:textId="77777777" w:rsidR="00E338BE" w:rsidRPr="006F4D85" w:rsidRDefault="00E338BE" w:rsidP="005F30A6">
            <w:pPr>
              <w:pStyle w:val="TAC"/>
              <w:keepNext w:val="0"/>
              <w:rPr>
                <w:rFonts w:cs="v4.2.0"/>
              </w:rPr>
            </w:pPr>
            <w:r w:rsidRPr="006F4D85">
              <w:rPr>
                <w:rFonts w:cs="v4.2.0"/>
              </w:rPr>
              <w:t>-57.9</w:t>
            </w:r>
          </w:p>
        </w:tc>
        <w:tc>
          <w:tcPr>
            <w:tcW w:w="945" w:type="dxa"/>
            <w:tcBorders>
              <w:top w:val="single" w:sz="4" w:space="0" w:color="auto"/>
              <w:left w:val="single" w:sz="4" w:space="0" w:color="auto"/>
              <w:bottom w:val="single" w:sz="4" w:space="0" w:color="auto"/>
              <w:right w:val="single" w:sz="4" w:space="0" w:color="auto"/>
            </w:tcBorders>
            <w:hideMark/>
          </w:tcPr>
          <w:p w14:paraId="55E16C3D" w14:textId="77777777" w:rsidR="00E338BE" w:rsidRPr="006F4D85" w:rsidRDefault="00E338BE" w:rsidP="005F30A6">
            <w:pPr>
              <w:pStyle w:val="TAC"/>
              <w:keepNext w:val="0"/>
              <w:rPr>
                <w:rFonts w:cs="v4.2.0"/>
              </w:rPr>
            </w:pPr>
            <w:r w:rsidRPr="006F4D85">
              <w:rPr>
                <w:rFonts w:cs="v4.2.0"/>
              </w:rPr>
              <w:t>-57.9</w:t>
            </w:r>
          </w:p>
        </w:tc>
      </w:tr>
      <w:tr w:rsidR="00E338BE" w:rsidRPr="006F4D85" w14:paraId="343F23B1" w14:textId="77777777" w:rsidTr="005F30A6">
        <w:trPr>
          <w:cantSplit/>
          <w:trHeight w:val="219"/>
          <w:jc w:val="center"/>
        </w:trPr>
        <w:tc>
          <w:tcPr>
            <w:tcW w:w="1880" w:type="dxa"/>
            <w:tcBorders>
              <w:top w:val="nil"/>
              <w:left w:val="single" w:sz="4" w:space="0" w:color="auto"/>
              <w:bottom w:val="single" w:sz="4" w:space="0" w:color="auto"/>
              <w:right w:val="single" w:sz="4" w:space="0" w:color="auto"/>
            </w:tcBorders>
            <w:shd w:val="clear" w:color="auto" w:fill="auto"/>
            <w:hideMark/>
          </w:tcPr>
          <w:p w14:paraId="27941FDA" w14:textId="77777777" w:rsidR="00E338BE" w:rsidRPr="006F4D85" w:rsidRDefault="00E338BE" w:rsidP="005F30A6">
            <w:pPr>
              <w:pStyle w:val="TAL"/>
              <w:rPr>
                <w:rFonts w:cs="v4.2.0"/>
              </w:rPr>
            </w:pPr>
          </w:p>
        </w:tc>
        <w:tc>
          <w:tcPr>
            <w:tcW w:w="767" w:type="dxa"/>
            <w:tcBorders>
              <w:top w:val="single" w:sz="4" w:space="0" w:color="auto"/>
              <w:left w:val="single" w:sz="4" w:space="0" w:color="auto"/>
              <w:bottom w:val="single" w:sz="4" w:space="0" w:color="auto"/>
              <w:right w:val="single" w:sz="4" w:space="0" w:color="auto"/>
            </w:tcBorders>
            <w:hideMark/>
          </w:tcPr>
          <w:p w14:paraId="7896AA96" w14:textId="77777777" w:rsidR="00E338BE" w:rsidRPr="006F4D85" w:rsidRDefault="00E338BE" w:rsidP="005F30A6">
            <w:pPr>
              <w:pStyle w:val="TAC"/>
              <w:keepNext w:val="0"/>
              <w:rPr>
                <w:rFonts w:cs="v4.2.0"/>
              </w:rPr>
            </w:pPr>
            <w:r w:rsidRPr="006F4D85">
              <w:rPr>
                <w:rFonts w:cs="v4.2.0"/>
              </w:rPr>
              <w:t>dBm/ 38.16MHz</w:t>
            </w:r>
          </w:p>
        </w:tc>
        <w:tc>
          <w:tcPr>
            <w:tcW w:w="1418" w:type="dxa"/>
            <w:tcBorders>
              <w:top w:val="single" w:sz="4" w:space="0" w:color="auto"/>
              <w:left w:val="single" w:sz="4" w:space="0" w:color="auto"/>
              <w:bottom w:val="single" w:sz="4" w:space="0" w:color="auto"/>
              <w:right w:val="single" w:sz="4" w:space="0" w:color="auto"/>
            </w:tcBorders>
            <w:hideMark/>
          </w:tcPr>
          <w:p w14:paraId="471B25C4" w14:textId="77777777" w:rsidR="00E338BE" w:rsidRPr="006F4D85" w:rsidRDefault="00E338BE" w:rsidP="005F30A6">
            <w:pPr>
              <w:pStyle w:val="TAC"/>
              <w:keepNext w:val="0"/>
              <w:jc w:val="left"/>
              <w:rPr>
                <w:rFonts w:cs="v4.2.0"/>
              </w:rPr>
            </w:pPr>
            <w:r w:rsidRPr="006F4D85">
              <w:rPr>
                <w:rFonts w:cs="v4.2.0"/>
                <w:lang w:eastAsia="zh-CN"/>
              </w:rPr>
              <w:t>Conf 7,8,9</w:t>
            </w:r>
          </w:p>
        </w:tc>
        <w:tc>
          <w:tcPr>
            <w:tcW w:w="812" w:type="dxa"/>
            <w:tcBorders>
              <w:top w:val="single" w:sz="4" w:space="0" w:color="auto"/>
              <w:left w:val="single" w:sz="4" w:space="0" w:color="auto"/>
              <w:bottom w:val="single" w:sz="4" w:space="0" w:color="auto"/>
              <w:right w:val="single" w:sz="4" w:space="0" w:color="auto"/>
            </w:tcBorders>
            <w:hideMark/>
          </w:tcPr>
          <w:p w14:paraId="7784B1FB" w14:textId="77777777" w:rsidR="00E338BE" w:rsidRPr="006F4D85" w:rsidRDefault="00E338BE" w:rsidP="005F30A6">
            <w:pPr>
              <w:pStyle w:val="TAC"/>
              <w:keepNext w:val="0"/>
              <w:rPr>
                <w:rFonts w:cs="v4.2.0"/>
              </w:rPr>
            </w:pPr>
            <w:r w:rsidRPr="006F4D85">
              <w:rPr>
                <w:rFonts w:cs="v4.2.0"/>
              </w:rPr>
              <w:t>-51.8</w:t>
            </w:r>
          </w:p>
        </w:tc>
        <w:tc>
          <w:tcPr>
            <w:tcW w:w="887" w:type="dxa"/>
            <w:gridSpan w:val="2"/>
            <w:tcBorders>
              <w:top w:val="single" w:sz="4" w:space="0" w:color="auto"/>
              <w:left w:val="single" w:sz="4" w:space="0" w:color="auto"/>
              <w:bottom w:val="single" w:sz="4" w:space="0" w:color="auto"/>
              <w:right w:val="single" w:sz="4" w:space="0" w:color="auto"/>
            </w:tcBorders>
            <w:hideMark/>
          </w:tcPr>
          <w:p w14:paraId="38ACEBF6" w14:textId="77777777" w:rsidR="00E338BE" w:rsidRPr="006F4D85" w:rsidRDefault="00E338BE" w:rsidP="005F30A6">
            <w:pPr>
              <w:pStyle w:val="TAC"/>
              <w:keepNext w:val="0"/>
              <w:rPr>
                <w:rFonts w:cs="v4.2.0"/>
              </w:rPr>
            </w:pPr>
            <w:r w:rsidRPr="006F4D85">
              <w:rPr>
                <w:rFonts w:cs="v4.2.0"/>
              </w:rPr>
              <w:t>-51.8</w:t>
            </w:r>
          </w:p>
        </w:tc>
        <w:tc>
          <w:tcPr>
            <w:tcW w:w="888" w:type="dxa"/>
            <w:gridSpan w:val="2"/>
            <w:tcBorders>
              <w:top w:val="single" w:sz="4" w:space="0" w:color="auto"/>
              <w:left w:val="single" w:sz="4" w:space="0" w:color="auto"/>
              <w:bottom w:val="single" w:sz="4" w:space="0" w:color="auto"/>
              <w:right w:val="single" w:sz="4" w:space="0" w:color="auto"/>
            </w:tcBorders>
            <w:hideMark/>
          </w:tcPr>
          <w:p w14:paraId="5CE506EB" w14:textId="77777777" w:rsidR="00E338BE" w:rsidRPr="006F4D85" w:rsidRDefault="00E338BE" w:rsidP="005F30A6">
            <w:pPr>
              <w:pStyle w:val="TAC"/>
              <w:keepNext w:val="0"/>
              <w:rPr>
                <w:rFonts w:cs="v4.2.0"/>
              </w:rPr>
            </w:pPr>
            <w:r w:rsidRPr="006F4D85">
              <w:rPr>
                <w:rFonts w:cs="v4.2.0"/>
              </w:rPr>
              <w:t>-51.8</w:t>
            </w:r>
          </w:p>
        </w:tc>
        <w:tc>
          <w:tcPr>
            <w:tcW w:w="945" w:type="dxa"/>
            <w:tcBorders>
              <w:top w:val="single" w:sz="4" w:space="0" w:color="auto"/>
              <w:left w:val="single" w:sz="4" w:space="0" w:color="auto"/>
              <w:bottom w:val="single" w:sz="4" w:space="0" w:color="auto"/>
              <w:right w:val="single" w:sz="4" w:space="0" w:color="auto"/>
            </w:tcBorders>
            <w:hideMark/>
          </w:tcPr>
          <w:p w14:paraId="59475B4F" w14:textId="77777777" w:rsidR="00E338BE" w:rsidRPr="006F4D85" w:rsidRDefault="00E338BE" w:rsidP="005F30A6">
            <w:pPr>
              <w:pStyle w:val="TAC"/>
              <w:keepNext w:val="0"/>
              <w:rPr>
                <w:rFonts w:cs="v4.2.0"/>
              </w:rPr>
            </w:pPr>
            <w:r w:rsidRPr="006F4D85">
              <w:rPr>
                <w:rFonts w:cs="v4.2.0"/>
              </w:rPr>
              <w:t>-51.8</w:t>
            </w:r>
          </w:p>
        </w:tc>
        <w:tc>
          <w:tcPr>
            <w:tcW w:w="945" w:type="dxa"/>
            <w:tcBorders>
              <w:top w:val="single" w:sz="4" w:space="0" w:color="auto"/>
              <w:left w:val="single" w:sz="4" w:space="0" w:color="auto"/>
              <w:bottom w:val="single" w:sz="4" w:space="0" w:color="auto"/>
              <w:right w:val="single" w:sz="4" w:space="0" w:color="auto"/>
            </w:tcBorders>
            <w:hideMark/>
          </w:tcPr>
          <w:p w14:paraId="2186BBCB" w14:textId="77777777" w:rsidR="00E338BE" w:rsidRPr="006F4D85" w:rsidRDefault="00E338BE" w:rsidP="005F30A6">
            <w:pPr>
              <w:pStyle w:val="TAC"/>
              <w:keepNext w:val="0"/>
              <w:rPr>
                <w:rFonts w:cs="v4.2.0"/>
              </w:rPr>
            </w:pPr>
            <w:r w:rsidRPr="006F4D85">
              <w:rPr>
                <w:rFonts w:cs="v4.2.0"/>
              </w:rPr>
              <w:t>-51.8</w:t>
            </w:r>
          </w:p>
        </w:tc>
        <w:tc>
          <w:tcPr>
            <w:tcW w:w="945" w:type="dxa"/>
            <w:tcBorders>
              <w:top w:val="single" w:sz="4" w:space="0" w:color="auto"/>
              <w:left w:val="single" w:sz="4" w:space="0" w:color="auto"/>
              <w:bottom w:val="single" w:sz="4" w:space="0" w:color="auto"/>
              <w:right w:val="single" w:sz="4" w:space="0" w:color="auto"/>
            </w:tcBorders>
            <w:hideMark/>
          </w:tcPr>
          <w:p w14:paraId="48DF2945" w14:textId="77777777" w:rsidR="00E338BE" w:rsidRPr="006F4D85" w:rsidRDefault="00E338BE" w:rsidP="005F30A6">
            <w:pPr>
              <w:pStyle w:val="TAC"/>
              <w:keepNext w:val="0"/>
              <w:rPr>
                <w:rFonts w:cs="v4.2.0"/>
              </w:rPr>
            </w:pPr>
            <w:r w:rsidRPr="006F4D85">
              <w:rPr>
                <w:rFonts w:cs="v4.2.0"/>
              </w:rPr>
              <w:t>-51.8</w:t>
            </w:r>
          </w:p>
        </w:tc>
      </w:tr>
      <w:tr w:rsidR="00E338BE" w:rsidRPr="006F4D85" w14:paraId="43871886"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75491F27" w14:textId="77777777" w:rsidR="00E338BE" w:rsidRPr="006F4D85" w:rsidRDefault="00E338BE" w:rsidP="005F30A6">
            <w:pPr>
              <w:pStyle w:val="TAL"/>
            </w:pPr>
            <w:r w:rsidRPr="006F4D85">
              <w:rPr>
                <w:rFonts w:cs="v4.2.0"/>
              </w:rPr>
              <w:t xml:space="preserve">Propagation Condition </w:t>
            </w:r>
          </w:p>
        </w:tc>
        <w:tc>
          <w:tcPr>
            <w:tcW w:w="767" w:type="dxa"/>
            <w:tcBorders>
              <w:top w:val="single" w:sz="4" w:space="0" w:color="auto"/>
              <w:left w:val="single" w:sz="4" w:space="0" w:color="auto"/>
              <w:bottom w:val="single" w:sz="4" w:space="0" w:color="auto"/>
              <w:right w:val="single" w:sz="4" w:space="0" w:color="auto"/>
            </w:tcBorders>
          </w:tcPr>
          <w:p w14:paraId="113D23EA" w14:textId="77777777" w:rsidR="00E338BE" w:rsidRPr="006F4D85" w:rsidRDefault="00E338BE" w:rsidP="005F30A6">
            <w:pPr>
              <w:pStyle w:val="TAC"/>
              <w:keepNext w:val="0"/>
              <w:rPr>
                <w:rFonts w:cs="Arial"/>
              </w:rPr>
            </w:pPr>
          </w:p>
        </w:tc>
        <w:tc>
          <w:tcPr>
            <w:tcW w:w="1418" w:type="dxa"/>
            <w:tcBorders>
              <w:top w:val="single" w:sz="4" w:space="0" w:color="auto"/>
              <w:left w:val="single" w:sz="4" w:space="0" w:color="auto"/>
              <w:bottom w:val="single" w:sz="4" w:space="0" w:color="auto"/>
              <w:right w:val="single" w:sz="4" w:space="0" w:color="auto"/>
            </w:tcBorders>
            <w:hideMark/>
          </w:tcPr>
          <w:p w14:paraId="71978E83" w14:textId="77777777" w:rsidR="00E338BE" w:rsidRPr="006F4D85" w:rsidRDefault="00E338BE" w:rsidP="005F30A6">
            <w:pPr>
              <w:pStyle w:val="TAC"/>
              <w:keepNext w:val="0"/>
              <w:jc w:val="left"/>
              <w:rPr>
                <w:rFonts w:cs="v4.2.0"/>
              </w:rPr>
            </w:pPr>
            <w:r w:rsidRPr="006F4D85">
              <w:rPr>
                <w:rFonts w:cs="v4.2.0"/>
                <w:lang w:eastAsia="zh-CN"/>
              </w:rPr>
              <w:t>Conf 1, 2, 3</w:t>
            </w:r>
            <w:r w:rsidRPr="006F4D85">
              <w:rPr>
                <w:rFonts w:cs="Arial"/>
              </w:rPr>
              <w:t>, 4, 5, 6, 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5E4334DE" w14:textId="77777777" w:rsidR="00E338BE" w:rsidRPr="006F4D85" w:rsidRDefault="00E338BE" w:rsidP="005F30A6">
            <w:pPr>
              <w:pStyle w:val="TAC"/>
              <w:keepNext w:val="0"/>
              <w:rPr>
                <w:rFonts w:cs="v4.2.0"/>
              </w:rPr>
            </w:pPr>
            <w:r w:rsidRPr="006F4D85">
              <w:rPr>
                <w:rFonts w:cs="v4.2.0"/>
              </w:rPr>
              <w:t>AWGN</w:t>
            </w:r>
          </w:p>
        </w:tc>
        <w:tc>
          <w:tcPr>
            <w:tcW w:w="2835" w:type="dxa"/>
            <w:gridSpan w:val="3"/>
            <w:tcBorders>
              <w:top w:val="single" w:sz="4" w:space="0" w:color="auto"/>
              <w:left w:val="single" w:sz="4" w:space="0" w:color="auto"/>
              <w:bottom w:val="single" w:sz="4" w:space="0" w:color="auto"/>
              <w:right w:val="single" w:sz="4" w:space="0" w:color="auto"/>
            </w:tcBorders>
            <w:hideMark/>
          </w:tcPr>
          <w:p w14:paraId="53501D76" w14:textId="77777777" w:rsidR="00E338BE" w:rsidRPr="006F4D85" w:rsidRDefault="00E338BE" w:rsidP="005F30A6">
            <w:pPr>
              <w:pStyle w:val="TAC"/>
              <w:keepNext w:val="0"/>
              <w:rPr>
                <w:rFonts w:cs="v4.2.0"/>
              </w:rPr>
            </w:pPr>
            <w:r w:rsidRPr="006F4D85">
              <w:rPr>
                <w:rFonts w:cs="v4.2.0"/>
              </w:rPr>
              <w:t>AWGN</w:t>
            </w:r>
          </w:p>
        </w:tc>
      </w:tr>
      <w:tr w:rsidR="00E338BE" w:rsidRPr="006F4D85" w14:paraId="31D5E0CB"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30C4B2A9" w14:textId="77777777" w:rsidR="00E338BE" w:rsidRPr="006F4D85" w:rsidRDefault="00E338BE" w:rsidP="005F30A6">
            <w:pPr>
              <w:pStyle w:val="TAL"/>
              <w:rPr>
                <w:rFonts w:cs="v4.2.0"/>
              </w:rPr>
            </w:pPr>
            <w:r w:rsidRPr="006F4D85">
              <w:rPr>
                <w:rFonts w:cs="v4.2.0"/>
              </w:rPr>
              <w:t>Antenna configuration</w:t>
            </w:r>
          </w:p>
        </w:tc>
        <w:tc>
          <w:tcPr>
            <w:tcW w:w="767" w:type="dxa"/>
            <w:tcBorders>
              <w:top w:val="single" w:sz="4" w:space="0" w:color="auto"/>
              <w:left w:val="single" w:sz="4" w:space="0" w:color="auto"/>
              <w:bottom w:val="single" w:sz="4" w:space="0" w:color="auto"/>
              <w:right w:val="single" w:sz="4" w:space="0" w:color="auto"/>
            </w:tcBorders>
          </w:tcPr>
          <w:p w14:paraId="0506B90B" w14:textId="77777777" w:rsidR="00E338BE" w:rsidRPr="006F4D85" w:rsidRDefault="00E338BE" w:rsidP="005F30A6">
            <w:pPr>
              <w:pStyle w:val="TAC"/>
              <w:keepNext w:val="0"/>
              <w:rPr>
                <w:rFonts w:cs="Arial"/>
              </w:rPr>
            </w:pPr>
          </w:p>
        </w:tc>
        <w:tc>
          <w:tcPr>
            <w:tcW w:w="1418" w:type="dxa"/>
            <w:tcBorders>
              <w:top w:val="single" w:sz="4" w:space="0" w:color="auto"/>
              <w:left w:val="single" w:sz="4" w:space="0" w:color="auto"/>
              <w:bottom w:val="single" w:sz="4" w:space="0" w:color="auto"/>
              <w:right w:val="single" w:sz="4" w:space="0" w:color="auto"/>
            </w:tcBorders>
            <w:hideMark/>
          </w:tcPr>
          <w:p w14:paraId="6DF57E96" w14:textId="77777777" w:rsidR="00E338BE" w:rsidRPr="006F4D85" w:rsidRDefault="00E338BE" w:rsidP="005F30A6">
            <w:pPr>
              <w:pStyle w:val="TAC"/>
              <w:keepNext w:val="0"/>
              <w:jc w:val="left"/>
              <w:rPr>
                <w:rFonts w:cs="v4.2.0"/>
                <w:lang w:eastAsia="zh-CN"/>
              </w:rPr>
            </w:pPr>
            <w:r w:rsidRPr="006F4D85">
              <w:rPr>
                <w:rFonts w:cs="v4.2.0"/>
                <w:lang w:eastAsia="zh-CN"/>
              </w:rPr>
              <w:t>Conf 1, 2, 3</w:t>
            </w:r>
            <w:r w:rsidRPr="006F4D85">
              <w:rPr>
                <w:rFonts w:cs="Arial"/>
              </w:rPr>
              <w:t>, 4, 5, 6, 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7E06250B" w14:textId="77777777" w:rsidR="00E338BE" w:rsidRPr="006F4D85" w:rsidRDefault="00E338BE" w:rsidP="005F30A6">
            <w:pPr>
              <w:pStyle w:val="TAC"/>
              <w:keepNext w:val="0"/>
              <w:rPr>
                <w:rFonts w:cs="v4.2.0"/>
              </w:rPr>
            </w:pPr>
            <w:r w:rsidRPr="006F4D85">
              <w:rPr>
                <w:rFonts w:cs="v4.2.0"/>
              </w:rPr>
              <w:t>1 x 2</w:t>
            </w:r>
          </w:p>
        </w:tc>
        <w:tc>
          <w:tcPr>
            <w:tcW w:w="2835" w:type="dxa"/>
            <w:gridSpan w:val="3"/>
            <w:tcBorders>
              <w:top w:val="single" w:sz="4" w:space="0" w:color="auto"/>
              <w:left w:val="single" w:sz="4" w:space="0" w:color="auto"/>
              <w:bottom w:val="single" w:sz="4" w:space="0" w:color="auto"/>
              <w:right w:val="single" w:sz="4" w:space="0" w:color="auto"/>
            </w:tcBorders>
            <w:hideMark/>
          </w:tcPr>
          <w:p w14:paraId="4CC80E35" w14:textId="77777777" w:rsidR="00E338BE" w:rsidRPr="006F4D85" w:rsidRDefault="00E338BE" w:rsidP="005F30A6">
            <w:pPr>
              <w:pStyle w:val="TAC"/>
              <w:keepNext w:val="0"/>
              <w:rPr>
                <w:rFonts w:cs="v4.2.0"/>
              </w:rPr>
            </w:pPr>
            <w:r w:rsidRPr="006F4D85">
              <w:rPr>
                <w:rFonts w:cs="v4.2.0"/>
              </w:rPr>
              <w:t>1 x 2</w:t>
            </w:r>
          </w:p>
        </w:tc>
      </w:tr>
      <w:tr w:rsidR="00E338BE" w:rsidRPr="006F4D85" w14:paraId="6AFE2E75" w14:textId="77777777" w:rsidTr="005F30A6">
        <w:trPr>
          <w:cantSplit/>
          <w:jc w:val="center"/>
        </w:trPr>
        <w:tc>
          <w:tcPr>
            <w:tcW w:w="9487" w:type="dxa"/>
            <w:gridSpan w:val="11"/>
            <w:tcBorders>
              <w:top w:val="single" w:sz="4" w:space="0" w:color="auto"/>
              <w:left w:val="single" w:sz="4" w:space="0" w:color="auto"/>
              <w:bottom w:val="single" w:sz="4" w:space="0" w:color="auto"/>
              <w:right w:val="single" w:sz="4" w:space="0" w:color="auto"/>
            </w:tcBorders>
            <w:hideMark/>
          </w:tcPr>
          <w:p w14:paraId="751DA7E8" w14:textId="77777777" w:rsidR="00E338BE" w:rsidRPr="006F4D85" w:rsidRDefault="00E338BE" w:rsidP="005F30A6">
            <w:pPr>
              <w:pStyle w:val="TAN"/>
              <w:rPr>
                <w:lang w:val="en-US"/>
              </w:rPr>
            </w:pPr>
            <w:r w:rsidRPr="006F4D85">
              <w:rPr>
                <w:lang w:val="en-US"/>
              </w:rPr>
              <w:t>NOTE 1: OCNG shall be used such that both cells are fully allocated, and a constant total transmitted power spectral density is achieved for all OFDM symbols.</w:t>
            </w:r>
          </w:p>
          <w:p w14:paraId="0DBF5929" w14:textId="77777777" w:rsidR="00E338BE" w:rsidRPr="006F4D85" w:rsidRDefault="00E338BE" w:rsidP="005F30A6">
            <w:pPr>
              <w:pStyle w:val="TAN"/>
              <w:rPr>
                <w:szCs w:val="16"/>
              </w:rPr>
            </w:pPr>
            <w:r w:rsidRPr="006F4D85">
              <w:rPr>
                <w:szCs w:val="16"/>
              </w:rPr>
              <w:t xml:space="preserve">NOTE 2: Interference from other cells and noise sources not specified in the test is assumed to be constant over subcarriers and time and shall be modelled as AWGN of appropriate power for </w:t>
            </w:r>
            <w:r w:rsidRPr="006F4D85">
              <w:rPr>
                <w:rFonts w:cs="v4.2.0"/>
                <w:noProof/>
                <w:position w:val="-12"/>
                <w:szCs w:val="16"/>
                <w:lang w:val="en-US" w:eastAsia="zh-CN"/>
              </w:rPr>
              <w:drawing>
                <wp:inline distT="0" distB="0" distL="0" distR="0" wp14:anchorId="09B45C24" wp14:editId="673F909E">
                  <wp:extent cx="228600" cy="2286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F4D85">
              <w:rPr>
                <w:szCs w:val="16"/>
              </w:rPr>
              <w:t xml:space="preserve"> to be fulfilled</w:t>
            </w:r>
            <w:ins w:id="635" w:author="R4-2111854" w:date="2021-08-21T09:02:00Z">
              <w:r>
                <w:rPr>
                  <w:szCs w:val="16"/>
                </w:rPr>
                <w:t xml:space="preserve"> </w:t>
              </w:r>
              <w:r>
                <w:rPr>
                  <w:szCs w:val="18"/>
                </w:rPr>
                <w:t xml:space="preserve">within </w:t>
              </w:r>
              <w:r w:rsidRPr="001C0E1B">
                <w:t>BW</w:t>
              </w:r>
              <w:r>
                <w:rPr>
                  <w:vertAlign w:val="subscript"/>
                </w:rPr>
                <w:t>occupied</w:t>
              </w:r>
            </w:ins>
            <w:r w:rsidRPr="006F4D85">
              <w:rPr>
                <w:szCs w:val="16"/>
              </w:rPr>
              <w:t>.</w:t>
            </w:r>
          </w:p>
          <w:p w14:paraId="00CC2056" w14:textId="77777777" w:rsidR="00E338BE" w:rsidRDefault="00E338BE" w:rsidP="005F30A6">
            <w:pPr>
              <w:pStyle w:val="TAN"/>
              <w:rPr>
                <w:ins w:id="636" w:author="R4-2111854" w:date="2021-08-15T18:40:00Z"/>
                <w:szCs w:val="16"/>
              </w:rPr>
            </w:pPr>
            <w:r w:rsidRPr="006F4D85">
              <w:rPr>
                <w:szCs w:val="16"/>
              </w:rPr>
              <w:t xml:space="preserve">NOTE 3: </w:t>
            </w:r>
            <w:r w:rsidRPr="006F4D85">
              <w:rPr>
                <w:noProof/>
                <w:position w:val="-12"/>
                <w:lang w:val="en-US" w:eastAsia="zh-CN"/>
              </w:rPr>
              <w:drawing>
                <wp:inline distT="0" distB="0" distL="0" distR="0" wp14:anchorId="0C9BD871" wp14:editId="51CB0EC3">
                  <wp:extent cx="381000" cy="2286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6F4D85">
              <w:t xml:space="preserve">, Io, and </w:t>
            </w:r>
            <w:r w:rsidRPr="006F4D85">
              <w:rPr>
                <w:szCs w:val="16"/>
              </w:rPr>
              <w:t>SS-RSRP levels have been derived from other parameters for information purposes. They are not settable parameters themselves.</w:t>
            </w:r>
          </w:p>
          <w:p w14:paraId="32013DB0" w14:textId="77777777" w:rsidR="00E338BE" w:rsidRDefault="00E338BE" w:rsidP="005F30A6">
            <w:pPr>
              <w:pStyle w:val="TAN"/>
              <w:rPr>
                <w:ins w:id="637" w:author="R4-2111854" w:date="2021-08-15T18:40:00Z"/>
                <w:rFonts w:cs="v4.2.0"/>
                <w:lang w:eastAsia="zh-CN"/>
              </w:rPr>
            </w:pPr>
            <w:ins w:id="638" w:author="R4-2111854" w:date="2021-08-15T18:40:00Z">
              <w:r w:rsidRPr="001C0E1B">
                <w:rPr>
                  <w:szCs w:val="18"/>
                </w:rPr>
                <w:t>N</w:t>
              </w:r>
              <w:r>
                <w:rPr>
                  <w:szCs w:val="18"/>
                </w:rPr>
                <w:t>OTE</w:t>
              </w:r>
              <w:r w:rsidRPr="001C0E1B">
                <w:rPr>
                  <w:szCs w:val="18"/>
                </w:rPr>
                <w:t xml:space="preserve"> </w:t>
              </w:r>
              <w:r>
                <w:rPr>
                  <w:szCs w:val="18"/>
                  <w:lang w:eastAsia="zh-CN"/>
                </w:rPr>
                <w:t>4</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639" w:author="R4-2111854" w:date="2021-08-24T10:42:00Z">
              <w:r>
                <w:t>F</w:t>
              </w:r>
              <w:r>
                <w:rPr>
                  <w:vertAlign w:val="subscript"/>
                </w:rPr>
                <w:t>C,low</w:t>
              </w:r>
            </w:ins>
            <w:ins w:id="640" w:author="R4-2111854" w:date="2021-08-15T18:40: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74A8567D" w14:textId="77777777" w:rsidR="00E338BE" w:rsidRDefault="00E338BE" w:rsidP="005F30A6">
            <w:pPr>
              <w:pStyle w:val="TAN"/>
              <w:rPr>
                <w:ins w:id="641" w:author="R4-2111854" w:date="2021-08-15T18:40:00Z"/>
                <w:rFonts w:cs="v4.2.0"/>
                <w:lang w:eastAsia="zh-CN"/>
              </w:rPr>
            </w:pPr>
            <w:ins w:id="642" w:author="R4-2111854" w:date="2021-08-15T18:40:00Z">
              <w:r w:rsidRPr="001C0E1B">
                <w:rPr>
                  <w:szCs w:val="18"/>
                </w:rPr>
                <w:t>N</w:t>
              </w:r>
              <w:r>
                <w:rPr>
                  <w:szCs w:val="18"/>
                </w:rPr>
                <w:t>OTE</w:t>
              </w:r>
              <w:r w:rsidRPr="001C0E1B">
                <w:rPr>
                  <w:szCs w:val="18"/>
                </w:rPr>
                <w:t xml:space="preserve"> </w:t>
              </w:r>
              <w:r>
                <w:rPr>
                  <w:szCs w:val="18"/>
                  <w:lang w:eastAsia="zh-CN"/>
                </w:rPr>
                <w:t>5</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643" w:author="R4-2111854" w:date="2021-08-24T10:42:00Z">
              <w:r>
                <w:t>F</w:t>
              </w:r>
              <w:r>
                <w:rPr>
                  <w:vertAlign w:val="subscript"/>
                </w:rPr>
                <w:t>C,low</w:t>
              </w:r>
            </w:ins>
            <w:ins w:id="644" w:author="R4-2111854" w:date="2021-08-15T18:40: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790ADEAC" w14:textId="77777777" w:rsidR="00E338BE" w:rsidRDefault="00E338BE" w:rsidP="005F30A6">
            <w:pPr>
              <w:pStyle w:val="TAN"/>
              <w:rPr>
                <w:ins w:id="645" w:author="R4-2111854" w:date="2021-08-15T18:40:00Z"/>
                <w:rFonts w:cs="v4.2.0"/>
                <w:lang w:eastAsia="zh-CN"/>
              </w:rPr>
            </w:pPr>
            <w:ins w:id="646" w:author="R4-2111854" w:date="2021-08-15T18:40:00Z">
              <w:r w:rsidRPr="001C0E1B">
                <w:rPr>
                  <w:szCs w:val="18"/>
                </w:rPr>
                <w:t>N</w:t>
              </w:r>
              <w:r>
                <w:rPr>
                  <w:szCs w:val="18"/>
                </w:rPr>
                <w:t>OTE</w:t>
              </w:r>
              <w:r w:rsidRPr="001C0E1B">
                <w:rPr>
                  <w:szCs w:val="18"/>
                </w:rPr>
                <w:t xml:space="preserve"> </w:t>
              </w:r>
              <w:r>
                <w:rPr>
                  <w:szCs w:val="18"/>
                  <w:lang w:eastAsia="zh-CN"/>
                </w:rPr>
                <w:t>6</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RB,c</w:t>
              </w:r>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p w14:paraId="310D6C3D" w14:textId="77777777" w:rsidR="00E338BE" w:rsidRPr="008F2915" w:rsidRDefault="00E338BE" w:rsidP="005F30A6">
            <w:pPr>
              <w:pStyle w:val="TAN"/>
              <w:rPr>
                <w:rPrChange w:id="647" w:author="R4-2111854" w:date="2021-08-15T18:40:00Z">
                  <w:rPr>
                    <w:lang w:val="en-US"/>
                  </w:rPr>
                </w:rPrChange>
              </w:rPr>
            </w:pPr>
          </w:p>
        </w:tc>
      </w:tr>
    </w:tbl>
    <w:p w14:paraId="34493797" w14:textId="77777777" w:rsidR="00E338BE" w:rsidRPr="006F4D85" w:rsidRDefault="00E338BE" w:rsidP="00E338BE"/>
    <w:p w14:paraId="77E663B5" w14:textId="77777777" w:rsidR="00E338BE" w:rsidRPr="006F4D85" w:rsidRDefault="00E338BE" w:rsidP="00E338BE">
      <w:pPr>
        <w:pStyle w:val="TH"/>
      </w:pPr>
      <w:r w:rsidRPr="006F4D85">
        <w:lastRenderedPageBreak/>
        <w:t>Table A.4.5.4.1.1-</w:t>
      </w:r>
      <w:r w:rsidRPr="006F4D85">
        <w:rPr>
          <w:lang w:eastAsia="zh-CN"/>
        </w:rPr>
        <w:t>4</w:t>
      </w:r>
      <w:r w:rsidRPr="006F4D85">
        <w:t>: NR Cell specific test parameters for EN-DC UE UL carrier RRC reconfiguration Delay on SCell (Cell 3)</w:t>
      </w: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0"/>
        <w:gridCol w:w="767"/>
        <w:gridCol w:w="1418"/>
        <w:gridCol w:w="812"/>
        <w:gridCol w:w="850"/>
        <w:gridCol w:w="37"/>
        <w:gridCol w:w="888"/>
        <w:gridCol w:w="945"/>
        <w:gridCol w:w="945"/>
        <w:gridCol w:w="945"/>
        <w:tblGridChange w:id="648">
          <w:tblGrid>
            <w:gridCol w:w="1880"/>
            <w:gridCol w:w="767"/>
            <w:gridCol w:w="1418"/>
            <w:gridCol w:w="812"/>
            <w:gridCol w:w="850"/>
            <w:gridCol w:w="37"/>
            <w:gridCol w:w="888"/>
            <w:gridCol w:w="945"/>
            <w:gridCol w:w="945"/>
            <w:gridCol w:w="945"/>
          </w:tblGrid>
        </w:tblGridChange>
      </w:tblGrid>
      <w:tr w:rsidR="00E338BE" w:rsidRPr="006F4D85" w14:paraId="483F902B" w14:textId="77777777" w:rsidTr="005F30A6">
        <w:trPr>
          <w:cantSplit/>
          <w:jc w:val="center"/>
        </w:trPr>
        <w:tc>
          <w:tcPr>
            <w:tcW w:w="1880" w:type="dxa"/>
            <w:tcBorders>
              <w:top w:val="single" w:sz="4" w:space="0" w:color="auto"/>
              <w:left w:val="single" w:sz="4" w:space="0" w:color="auto"/>
              <w:bottom w:val="nil"/>
              <w:right w:val="single" w:sz="4" w:space="0" w:color="auto"/>
            </w:tcBorders>
            <w:shd w:val="clear" w:color="auto" w:fill="auto"/>
            <w:hideMark/>
          </w:tcPr>
          <w:p w14:paraId="5C8C1E5F" w14:textId="77777777" w:rsidR="00E338BE" w:rsidRPr="006F4D85" w:rsidRDefault="00E338BE" w:rsidP="005F30A6">
            <w:pPr>
              <w:pStyle w:val="TAH"/>
              <w:rPr>
                <w:rFonts w:cs="Arial"/>
              </w:rPr>
            </w:pPr>
            <w:r w:rsidRPr="006F4D85">
              <w:lastRenderedPageBreak/>
              <w:t>Parameter</w:t>
            </w:r>
          </w:p>
        </w:tc>
        <w:tc>
          <w:tcPr>
            <w:tcW w:w="767" w:type="dxa"/>
            <w:tcBorders>
              <w:top w:val="single" w:sz="4" w:space="0" w:color="auto"/>
              <w:left w:val="single" w:sz="4" w:space="0" w:color="auto"/>
              <w:bottom w:val="nil"/>
              <w:right w:val="single" w:sz="4" w:space="0" w:color="auto"/>
            </w:tcBorders>
            <w:shd w:val="clear" w:color="auto" w:fill="auto"/>
            <w:hideMark/>
          </w:tcPr>
          <w:p w14:paraId="06761A07" w14:textId="77777777" w:rsidR="00E338BE" w:rsidRPr="006F4D85" w:rsidRDefault="00E338BE" w:rsidP="005F30A6">
            <w:pPr>
              <w:pStyle w:val="TAH"/>
              <w:rPr>
                <w:rFonts w:cs="Arial"/>
              </w:rPr>
            </w:pPr>
            <w:r w:rsidRPr="006F4D85">
              <w:t>Unit</w:t>
            </w:r>
          </w:p>
        </w:tc>
        <w:tc>
          <w:tcPr>
            <w:tcW w:w="1418" w:type="dxa"/>
            <w:tcBorders>
              <w:top w:val="single" w:sz="4" w:space="0" w:color="auto"/>
              <w:left w:val="single" w:sz="4" w:space="0" w:color="auto"/>
              <w:bottom w:val="nil"/>
              <w:right w:val="single" w:sz="4" w:space="0" w:color="auto"/>
            </w:tcBorders>
            <w:shd w:val="clear" w:color="auto" w:fill="auto"/>
            <w:hideMark/>
          </w:tcPr>
          <w:p w14:paraId="7BD12727" w14:textId="77777777" w:rsidR="00E338BE" w:rsidRPr="006F4D85" w:rsidRDefault="00E338BE" w:rsidP="005F30A6">
            <w:pPr>
              <w:pStyle w:val="TAH"/>
            </w:pPr>
            <w:r w:rsidRPr="006F4D85">
              <w:t xml:space="preserve">Test </w:t>
            </w:r>
          </w:p>
        </w:tc>
        <w:tc>
          <w:tcPr>
            <w:tcW w:w="2587" w:type="dxa"/>
            <w:gridSpan w:val="4"/>
            <w:tcBorders>
              <w:top w:val="single" w:sz="4" w:space="0" w:color="auto"/>
              <w:left w:val="single" w:sz="4" w:space="0" w:color="auto"/>
              <w:bottom w:val="single" w:sz="4" w:space="0" w:color="auto"/>
              <w:right w:val="single" w:sz="4" w:space="0" w:color="auto"/>
            </w:tcBorders>
            <w:hideMark/>
          </w:tcPr>
          <w:p w14:paraId="21D7EE3E" w14:textId="77777777" w:rsidR="00E338BE" w:rsidRPr="006F4D85" w:rsidRDefault="00E338BE" w:rsidP="005F30A6">
            <w:pPr>
              <w:pStyle w:val="TAH"/>
              <w:rPr>
                <w:rFonts w:cs="Arial"/>
              </w:rPr>
            </w:pPr>
            <w:r w:rsidRPr="006F4D85">
              <w:t>Test 1</w:t>
            </w:r>
          </w:p>
        </w:tc>
        <w:tc>
          <w:tcPr>
            <w:tcW w:w="2835" w:type="dxa"/>
            <w:gridSpan w:val="3"/>
            <w:tcBorders>
              <w:top w:val="single" w:sz="4" w:space="0" w:color="auto"/>
              <w:left w:val="single" w:sz="4" w:space="0" w:color="auto"/>
              <w:bottom w:val="single" w:sz="4" w:space="0" w:color="auto"/>
              <w:right w:val="single" w:sz="4" w:space="0" w:color="auto"/>
            </w:tcBorders>
            <w:hideMark/>
          </w:tcPr>
          <w:p w14:paraId="73DB89BA" w14:textId="77777777" w:rsidR="00E338BE" w:rsidRPr="006F4D85" w:rsidRDefault="00E338BE" w:rsidP="005F30A6">
            <w:pPr>
              <w:pStyle w:val="TAH"/>
            </w:pPr>
            <w:r w:rsidRPr="006F4D85">
              <w:t>Test 2</w:t>
            </w:r>
          </w:p>
        </w:tc>
      </w:tr>
      <w:tr w:rsidR="00E338BE" w:rsidRPr="006F4D85" w14:paraId="3225D5C4" w14:textId="77777777" w:rsidTr="005F30A6">
        <w:trPr>
          <w:cantSplit/>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14:paraId="498A952A" w14:textId="77777777" w:rsidR="00E338BE" w:rsidRPr="006F4D85" w:rsidRDefault="00E338BE" w:rsidP="005F30A6">
            <w:pPr>
              <w:pStyle w:val="TAH"/>
              <w:rPr>
                <w:rFonts w:cs="Arial"/>
              </w:rPr>
            </w:pPr>
          </w:p>
        </w:tc>
        <w:tc>
          <w:tcPr>
            <w:tcW w:w="767" w:type="dxa"/>
            <w:tcBorders>
              <w:top w:val="nil"/>
              <w:left w:val="single" w:sz="4" w:space="0" w:color="auto"/>
              <w:bottom w:val="single" w:sz="4" w:space="0" w:color="auto"/>
              <w:right w:val="single" w:sz="4" w:space="0" w:color="auto"/>
            </w:tcBorders>
            <w:shd w:val="clear" w:color="auto" w:fill="auto"/>
            <w:vAlign w:val="center"/>
            <w:hideMark/>
          </w:tcPr>
          <w:p w14:paraId="64895A67" w14:textId="77777777" w:rsidR="00E338BE" w:rsidRPr="006F4D85" w:rsidRDefault="00E338BE" w:rsidP="005F30A6">
            <w:pPr>
              <w:pStyle w:val="TAH"/>
              <w:rPr>
                <w:rFonts w:cs="Arial"/>
              </w:rPr>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45DFBB6" w14:textId="77777777" w:rsidR="00E338BE" w:rsidRPr="006F4D85" w:rsidRDefault="00E338BE" w:rsidP="005F30A6">
            <w:pPr>
              <w:pStyle w:val="TAH"/>
            </w:pPr>
            <w:r w:rsidRPr="006F4D85">
              <w:t>Configuration</w:t>
            </w:r>
          </w:p>
        </w:tc>
        <w:tc>
          <w:tcPr>
            <w:tcW w:w="812" w:type="dxa"/>
            <w:tcBorders>
              <w:top w:val="single" w:sz="4" w:space="0" w:color="auto"/>
              <w:left w:val="single" w:sz="4" w:space="0" w:color="auto"/>
              <w:bottom w:val="single" w:sz="4" w:space="0" w:color="auto"/>
              <w:right w:val="single" w:sz="4" w:space="0" w:color="auto"/>
            </w:tcBorders>
            <w:hideMark/>
          </w:tcPr>
          <w:p w14:paraId="248E23E0" w14:textId="77777777" w:rsidR="00E338BE" w:rsidRPr="006F4D85" w:rsidRDefault="00E338BE" w:rsidP="005F30A6">
            <w:pPr>
              <w:pStyle w:val="TAH"/>
              <w:rPr>
                <w:rFonts w:cs="Arial"/>
              </w:rPr>
            </w:pPr>
            <w:r w:rsidRPr="006F4D85">
              <w:t>T1</w:t>
            </w:r>
          </w:p>
        </w:tc>
        <w:tc>
          <w:tcPr>
            <w:tcW w:w="887" w:type="dxa"/>
            <w:gridSpan w:val="2"/>
            <w:tcBorders>
              <w:top w:val="single" w:sz="4" w:space="0" w:color="auto"/>
              <w:left w:val="single" w:sz="4" w:space="0" w:color="auto"/>
              <w:bottom w:val="single" w:sz="4" w:space="0" w:color="auto"/>
              <w:right w:val="single" w:sz="4" w:space="0" w:color="auto"/>
            </w:tcBorders>
            <w:hideMark/>
          </w:tcPr>
          <w:p w14:paraId="7C030909" w14:textId="77777777" w:rsidR="00E338BE" w:rsidRPr="006F4D85" w:rsidRDefault="00E338BE" w:rsidP="005F30A6">
            <w:pPr>
              <w:pStyle w:val="TAH"/>
              <w:rPr>
                <w:rFonts w:cs="Arial"/>
              </w:rPr>
            </w:pPr>
            <w:r w:rsidRPr="006F4D85">
              <w:t>T2</w:t>
            </w:r>
          </w:p>
        </w:tc>
        <w:tc>
          <w:tcPr>
            <w:tcW w:w="888" w:type="dxa"/>
            <w:tcBorders>
              <w:top w:val="single" w:sz="4" w:space="0" w:color="auto"/>
              <w:left w:val="single" w:sz="4" w:space="0" w:color="auto"/>
              <w:bottom w:val="single" w:sz="4" w:space="0" w:color="auto"/>
              <w:right w:val="single" w:sz="4" w:space="0" w:color="auto"/>
            </w:tcBorders>
            <w:hideMark/>
          </w:tcPr>
          <w:p w14:paraId="1B7E951C" w14:textId="77777777" w:rsidR="00E338BE" w:rsidRPr="006F4D85" w:rsidRDefault="00E338BE" w:rsidP="005F30A6">
            <w:pPr>
              <w:pStyle w:val="TAH"/>
              <w:rPr>
                <w:rFonts w:cs="Arial"/>
                <w:lang w:eastAsia="zh-CN"/>
              </w:rPr>
            </w:pPr>
            <w:r w:rsidRPr="006F4D85">
              <w:rPr>
                <w:rFonts w:cs="Arial"/>
                <w:lang w:eastAsia="zh-CN"/>
              </w:rPr>
              <w:t>T3</w:t>
            </w:r>
          </w:p>
        </w:tc>
        <w:tc>
          <w:tcPr>
            <w:tcW w:w="945" w:type="dxa"/>
            <w:tcBorders>
              <w:top w:val="single" w:sz="4" w:space="0" w:color="auto"/>
              <w:left w:val="single" w:sz="4" w:space="0" w:color="auto"/>
              <w:bottom w:val="single" w:sz="4" w:space="0" w:color="auto"/>
              <w:right w:val="single" w:sz="4" w:space="0" w:color="auto"/>
            </w:tcBorders>
            <w:hideMark/>
          </w:tcPr>
          <w:p w14:paraId="622B09F1" w14:textId="77777777" w:rsidR="00E338BE" w:rsidRPr="006F4D85" w:rsidRDefault="00E338BE" w:rsidP="005F30A6">
            <w:pPr>
              <w:pStyle w:val="TAH"/>
              <w:rPr>
                <w:rFonts w:cs="Arial"/>
                <w:lang w:eastAsia="zh-CN"/>
              </w:rPr>
            </w:pPr>
            <w:r w:rsidRPr="006F4D85">
              <w:rPr>
                <w:rFonts w:cs="Arial"/>
                <w:lang w:eastAsia="zh-CN"/>
              </w:rPr>
              <w:t>T1</w:t>
            </w:r>
          </w:p>
        </w:tc>
        <w:tc>
          <w:tcPr>
            <w:tcW w:w="945" w:type="dxa"/>
            <w:tcBorders>
              <w:top w:val="single" w:sz="4" w:space="0" w:color="auto"/>
              <w:left w:val="single" w:sz="4" w:space="0" w:color="auto"/>
              <w:bottom w:val="single" w:sz="4" w:space="0" w:color="auto"/>
              <w:right w:val="single" w:sz="4" w:space="0" w:color="auto"/>
            </w:tcBorders>
            <w:hideMark/>
          </w:tcPr>
          <w:p w14:paraId="28295A4A" w14:textId="77777777" w:rsidR="00E338BE" w:rsidRPr="006F4D85" w:rsidRDefault="00E338BE" w:rsidP="005F30A6">
            <w:pPr>
              <w:pStyle w:val="TAH"/>
              <w:rPr>
                <w:rFonts w:cs="Arial"/>
                <w:lang w:eastAsia="zh-CN"/>
              </w:rPr>
            </w:pPr>
            <w:r w:rsidRPr="006F4D85">
              <w:rPr>
                <w:rFonts w:cs="Arial"/>
                <w:lang w:eastAsia="zh-CN"/>
              </w:rPr>
              <w:t>T2</w:t>
            </w:r>
          </w:p>
        </w:tc>
        <w:tc>
          <w:tcPr>
            <w:tcW w:w="945" w:type="dxa"/>
            <w:tcBorders>
              <w:top w:val="single" w:sz="4" w:space="0" w:color="auto"/>
              <w:left w:val="single" w:sz="4" w:space="0" w:color="auto"/>
              <w:bottom w:val="single" w:sz="4" w:space="0" w:color="auto"/>
              <w:right w:val="single" w:sz="4" w:space="0" w:color="auto"/>
            </w:tcBorders>
            <w:hideMark/>
          </w:tcPr>
          <w:p w14:paraId="55798666" w14:textId="77777777" w:rsidR="00E338BE" w:rsidRPr="006F4D85" w:rsidRDefault="00E338BE" w:rsidP="005F30A6">
            <w:pPr>
              <w:pStyle w:val="TAH"/>
              <w:rPr>
                <w:rFonts w:cs="Arial"/>
                <w:lang w:eastAsia="zh-CN"/>
              </w:rPr>
            </w:pPr>
            <w:r w:rsidRPr="006F4D85">
              <w:rPr>
                <w:rFonts w:cs="Arial"/>
                <w:lang w:eastAsia="zh-CN"/>
              </w:rPr>
              <w:t>T3</w:t>
            </w:r>
          </w:p>
        </w:tc>
      </w:tr>
      <w:tr w:rsidR="00E338BE" w:rsidRPr="006F4D85" w14:paraId="035B5319"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70868A74" w14:textId="77777777" w:rsidR="00E338BE" w:rsidRPr="006F4D85" w:rsidRDefault="00E338BE" w:rsidP="005F30A6">
            <w:pPr>
              <w:pStyle w:val="TAL"/>
              <w:rPr>
                <w:lang w:val="it-IT" w:eastAsia="zh-CN"/>
              </w:rPr>
            </w:pPr>
            <w:r w:rsidRPr="006F4D85">
              <w:rPr>
                <w:lang w:val="it-IT" w:eastAsia="zh-CN"/>
              </w:rPr>
              <w:t>Channel number</w:t>
            </w:r>
          </w:p>
        </w:tc>
        <w:tc>
          <w:tcPr>
            <w:tcW w:w="767" w:type="dxa"/>
            <w:tcBorders>
              <w:top w:val="single" w:sz="4" w:space="0" w:color="auto"/>
              <w:left w:val="single" w:sz="4" w:space="0" w:color="auto"/>
              <w:bottom w:val="single" w:sz="4" w:space="0" w:color="auto"/>
              <w:right w:val="single" w:sz="4" w:space="0" w:color="auto"/>
            </w:tcBorders>
          </w:tcPr>
          <w:p w14:paraId="747A8491"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1B3C9568" w14:textId="77777777" w:rsidR="00E338BE" w:rsidRPr="006F4D85" w:rsidRDefault="00E338BE" w:rsidP="005F30A6">
            <w:pPr>
              <w:pStyle w:val="TAC"/>
              <w:keepNext w:val="0"/>
              <w:rPr>
                <w:rFonts w:cs="v4.2.0"/>
                <w:lang w:eastAsia="zh-CN"/>
              </w:rPr>
            </w:pPr>
            <w:r w:rsidRPr="006F4D85">
              <w:rPr>
                <w:rFonts w:cs="v4.2.0"/>
                <w:lang w:eastAsia="zh-CN"/>
              </w:rPr>
              <w:t>Conf 1, 2, 3</w:t>
            </w:r>
            <w:r w:rsidRPr="006F4D85">
              <w:rPr>
                <w:rFonts w:cs="Arial"/>
              </w:rPr>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7E3C6B74" w14:textId="77777777" w:rsidR="00E338BE" w:rsidRPr="006F4D85" w:rsidRDefault="00E338BE" w:rsidP="005F30A6">
            <w:pPr>
              <w:pStyle w:val="TAC"/>
              <w:keepNext w:val="0"/>
              <w:rPr>
                <w:rFonts w:cs="v4.2.0"/>
                <w:lang w:eastAsia="zh-CN"/>
              </w:rPr>
            </w:pPr>
            <w:r w:rsidRPr="006F4D85">
              <w:rPr>
                <w:rFonts w:cs="v4.2.0"/>
                <w:lang w:eastAsia="zh-CN"/>
              </w:rPr>
              <w:t>3</w:t>
            </w:r>
          </w:p>
        </w:tc>
        <w:tc>
          <w:tcPr>
            <w:tcW w:w="2835" w:type="dxa"/>
            <w:gridSpan w:val="3"/>
            <w:tcBorders>
              <w:top w:val="single" w:sz="4" w:space="0" w:color="auto"/>
              <w:left w:val="single" w:sz="4" w:space="0" w:color="auto"/>
              <w:bottom w:val="single" w:sz="4" w:space="0" w:color="auto"/>
              <w:right w:val="single" w:sz="4" w:space="0" w:color="auto"/>
            </w:tcBorders>
            <w:hideMark/>
          </w:tcPr>
          <w:p w14:paraId="6EF33594" w14:textId="77777777" w:rsidR="00E338BE" w:rsidRPr="006F4D85" w:rsidRDefault="00E338BE" w:rsidP="005F30A6">
            <w:pPr>
              <w:pStyle w:val="TAC"/>
              <w:keepNext w:val="0"/>
              <w:rPr>
                <w:rFonts w:cs="v4.2.0"/>
                <w:lang w:eastAsia="zh-CN"/>
              </w:rPr>
            </w:pPr>
            <w:r w:rsidRPr="006F4D85">
              <w:rPr>
                <w:rFonts w:cs="v4.2.0"/>
                <w:lang w:eastAsia="zh-CN"/>
              </w:rPr>
              <w:t>3</w:t>
            </w:r>
          </w:p>
        </w:tc>
      </w:tr>
      <w:tr w:rsidR="00E338BE" w:rsidRPr="006F4D85" w14:paraId="7F0167E9" w14:textId="77777777" w:rsidTr="005F30A6">
        <w:trPr>
          <w:cantSplit/>
          <w:jc w:val="center"/>
        </w:trPr>
        <w:tc>
          <w:tcPr>
            <w:tcW w:w="1880" w:type="dxa"/>
            <w:tcBorders>
              <w:top w:val="single" w:sz="4" w:space="0" w:color="auto"/>
              <w:left w:val="single" w:sz="4" w:space="0" w:color="auto"/>
              <w:bottom w:val="nil"/>
              <w:right w:val="single" w:sz="4" w:space="0" w:color="auto"/>
            </w:tcBorders>
            <w:shd w:val="clear" w:color="auto" w:fill="auto"/>
            <w:hideMark/>
          </w:tcPr>
          <w:p w14:paraId="618FA1F3" w14:textId="77777777" w:rsidR="00E338BE" w:rsidRPr="006F4D85" w:rsidRDefault="00E338BE" w:rsidP="005F30A6">
            <w:pPr>
              <w:pStyle w:val="TAL"/>
              <w:rPr>
                <w:lang w:val="it-IT" w:eastAsia="zh-CN"/>
              </w:rPr>
            </w:pPr>
            <w:r w:rsidRPr="006F4D85">
              <w:rPr>
                <w:rFonts w:eastAsia="Malgun Gothic"/>
                <w:szCs w:val="18"/>
              </w:rPr>
              <w:t>TDD configuration</w:t>
            </w:r>
          </w:p>
        </w:tc>
        <w:tc>
          <w:tcPr>
            <w:tcW w:w="767" w:type="dxa"/>
            <w:tcBorders>
              <w:top w:val="single" w:sz="4" w:space="0" w:color="auto"/>
              <w:left w:val="single" w:sz="4" w:space="0" w:color="auto"/>
              <w:bottom w:val="nil"/>
              <w:right w:val="single" w:sz="4" w:space="0" w:color="auto"/>
            </w:tcBorders>
            <w:shd w:val="clear" w:color="auto" w:fill="auto"/>
          </w:tcPr>
          <w:p w14:paraId="5E44C623"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0F7204E9" w14:textId="77777777" w:rsidR="00E338BE" w:rsidRPr="006F4D85" w:rsidRDefault="00E338BE" w:rsidP="005F30A6">
            <w:pPr>
              <w:pStyle w:val="TAC"/>
              <w:keepNext w:val="0"/>
              <w:snapToGrid w:val="0"/>
              <w:rPr>
                <w:rFonts w:cs="v4.2.0"/>
                <w:lang w:eastAsia="zh-CN"/>
              </w:rPr>
            </w:pPr>
            <w:r w:rsidRPr="006F4D85">
              <w:rPr>
                <w:rFonts w:cs="v4.2.0"/>
                <w:lang w:eastAsia="zh-CN"/>
              </w:rPr>
              <w:t>Conf 1, 4, 7</w:t>
            </w:r>
          </w:p>
        </w:tc>
        <w:tc>
          <w:tcPr>
            <w:tcW w:w="2587" w:type="dxa"/>
            <w:gridSpan w:val="4"/>
            <w:tcBorders>
              <w:top w:val="single" w:sz="4" w:space="0" w:color="auto"/>
              <w:left w:val="single" w:sz="4" w:space="0" w:color="auto"/>
              <w:bottom w:val="single" w:sz="4" w:space="0" w:color="auto"/>
              <w:right w:val="single" w:sz="4" w:space="0" w:color="auto"/>
            </w:tcBorders>
            <w:hideMark/>
          </w:tcPr>
          <w:p w14:paraId="24330A1B" w14:textId="77777777" w:rsidR="00E338BE" w:rsidRPr="006F4D85" w:rsidRDefault="00E338BE" w:rsidP="005F30A6">
            <w:pPr>
              <w:pStyle w:val="TAC"/>
              <w:keepNext w:val="0"/>
              <w:snapToGrid w:val="0"/>
              <w:rPr>
                <w:rFonts w:cs="v4.2.0"/>
                <w:lang w:eastAsia="zh-CN"/>
              </w:rPr>
            </w:pPr>
            <w:r w:rsidRPr="006F4D85">
              <w:rPr>
                <w:rFonts w:cs="v4.2.0"/>
                <w:lang w:eastAsia="zh-CN"/>
              </w:rPr>
              <w:t>N/A</w:t>
            </w:r>
          </w:p>
        </w:tc>
        <w:tc>
          <w:tcPr>
            <w:tcW w:w="2835" w:type="dxa"/>
            <w:gridSpan w:val="3"/>
            <w:tcBorders>
              <w:top w:val="single" w:sz="4" w:space="0" w:color="auto"/>
              <w:left w:val="single" w:sz="4" w:space="0" w:color="auto"/>
              <w:bottom w:val="single" w:sz="4" w:space="0" w:color="auto"/>
              <w:right w:val="single" w:sz="4" w:space="0" w:color="auto"/>
            </w:tcBorders>
            <w:hideMark/>
          </w:tcPr>
          <w:p w14:paraId="55176EC5" w14:textId="77777777" w:rsidR="00E338BE" w:rsidRPr="006F4D85" w:rsidRDefault="00E338BE" w:rsidP="005F30A6">
            <w:pPr>
              <w:pStyle w:val="TAC"/>
              <w:keepNext w:val="0"/>
              <w:snapToGrid w:val="0"/>
              <w:rPr>
                <w:rFonts w:cs="v4.2.0"/>
                <w:lang w:eastAsia="zh-CN"/>
              </w:rPr>
            </w:pPr>
            <w:r w:rsidRPr="006F4D85">
              <w:rPr>
                <w:rFonts w:cs="v4.2.0"/>
                <w:lang w:eastAsia="zh-CN"/>
              </w:rPr>
              <w:t>N/A</w:t>
            </w:r>
          </w:p>
        </w:tc>
      </w:tr>
      <w:tr w:rsidR="00E338BE" w:rsidRPr="006F4D85" w14:paraId="32536D20" w14:textId="77777777" w:rsidTr="005F30A6">
        <w:trPr>
          <w:cantSplit/>
          <w:jc w:val="center"/>
        </w:trPr>
        <w:tc>
          <w:tcPr>
            <w:tcW w:w="1880" w:type="dxa"/>
            <w:tcBorders>
              <w:top w:val="nil"/>
              <w:left w:val="single" w:sz="4" w:space="0" w:color="auto"/>
              <w:bottom w:val="nil"/>
              <w:right w:val="single" w:sz="4" w:space="0" w:color="auto"/>
            </w:tcBorders>
            <w:shd w:val="clear" w:color="auto" w:fill="auto"/>
            <w:hideMark/>
          </w:tcPr>
          <w:p w14:paraId="73FC4882" w14:textId="77777777" w:rsidR="00E338BE" w:rsidRPr="006F4D85" w:rsidRDefault="00E338BE" w:rsidP="005F30A6">
            <w:pPr>
              <w:pStyle w:val="TAL"/>
              <w:rPr>
                <w:lang w:val="it-IT" w:eastAsia="zh-CN"/>
              </w:rPr>
            </w:pPr>
          </w:p>
        </w:tc>
        <w:tc>
          <w:tcPr>
            <w:tcW w:w="767" w:type="dxa"/>
            <w:tcBorders>
              <w:top w:val="nil"/>
              <w:left w:val="single" w:sz="4" w:space="0" w:color="auto"/>
              <w:bottom w:val="nil"/>
              <w:right w:val="single" w:sz="4" w:space="0" w:color="auto"/>
            </w:tcBorders>
            <w:shd w:val="clear" w:color="auto" w:fill="auto"/>
            <w:hideMark/>
          </w:tcPr>
          <w:p w14:paraId="30768E9A"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4F4968A9"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2587" w:type="dxa"/>
            <w:gridSpan w:val="4"/>
            <w:tcBorders>
              <w:top w:val="single" w:sz="4" w:space="0" w:color="auto"/>
              <w:left w:val="single" w:sz="4" w:space="0" w:color="auto"/>
              <w:bottom w:val="single" w:sz="4" w:space="0" w:color="auto"/>
              <w:right w:val="single" w:sz="4" w:space="0" w:color="auto"/>
            </w:tcBorders>
            <w:hideMark/>
          </w:tcPr>
          <w:p w14:paraId="4E40F682" w14:textId="77777777" w:rsidR="00E338BE" w:rsidRPr="006F4D85" w:rsidRDefault="00E338BE" w:rsidP="005F30A6">
            <w:pPr>
              <w:keepLines/>
              <w:spacing w:after="0"/>
              <w:jc w:val="center"/>
              <w:rPr>
                <w:rFonts w:ascii="Arial" w:hAnsi="Arial" w:cs="Arial"/>
                <w:sz w:val="16"/>
                <w:szCs w:val="16"/>
                <w:lang w:val="en-US"/>
              </w:rPr>
            </w:pPr>
            <w:r w:rsidRPr="006F4D85">
              <w:rPr>
                <w:rFonts w:ascii="Arial" w:hAnsi="Arial" w:cs="Arial"/>
                <w:sz w:val="16"/>
                <w:szCs w:val="16"/>
                <w:lang w:val="en-US"/>
              </w:rPr>
              <w:t>TDDConf.1.1</w:t>
            </w:r>
          </w:p>
        </w:tc>
        <w:tc>
          <w:tcPr>
            <w:tcW w:w="2835" w:type="dxa"/>
            <w:gridSpan w:val="3"/>
            <w:tcBorders>
              <w:top w:val="single" w:sz="4" w:space="0" w:color="auto"/>
              <w:left w:val="single" w:sz="4" w:space="0" w:color="auto"/>
              <w:bottom w:val="single" w:sz="4" w:space="0" w:color="auto"/>
              <w:right w:val="single" w:sz="4" w:space="0" w:color="auto"/>
            </w:tcBorders>
            <w:hideMark/>
          </w:tcPr>
          <w:p w14:paraId="2D3DAE46" w14:textId="77777777" w:rsidR="00E338BE" w:rsidRPr="006F4D85" w:rsidRDefault="00E338BE" w:rsidP="005F30A6">
            <w:pPr>
              <w:keepLines/>
              <w:spacing w:after="0"/>
              <w:jc w:val="center"/>
              <w:rPr>
                <w:rFonts w:ascii="Arial" w:hAnsi="Arial" w:cs="Arial"/>
                <w:sz w:val="16"/>
                <w:szCs w:val="16"/>
                <w:lang w:val="en-US"/>
              </w:rPr>
            </w:pPr>
            <w:r w:rsidRPr="006F4D85">
              <w:rPr>
                <w:rFonts w:ascii="Arial" w:hAnsi="Arial" w:cs="Arial"/>
                <w:sz w:val="16"/>
                <w:szCs w:val="16"/>
                <w:lang w:val="en-US"/>
              </w:rPr>
              <w:t>TDDConf.1.1</w:t>
            </w:r>
          </w:p>
        </w:tc>
      </w:tr>
      <w:tr w:rsidR="00E338BE" w:rsidRPr="006F4D85" w14:paraId="061D4BC4" w14:textId="77777777" w:rsidTr="005F30A6">
        <w:trPr>
          <w:cantSplit/>
          <w:jc w:val="center"/>
        </w:trPr>
        <w:tc>
          <w:tcPr>
            <w:tcW w:w="1880" w:type="dxa"/>
            <w:tcBorders>
              <w:top w:val="nil"/>
              <w:left w:val="single" w:sz="4" w:space="0" w:color="auto"/>
              <w:bottom w:val="single" w:sz="4" w:space="0" w:color="auto"/>
              <w:right w:val="single" w:sz="4" w:space="0" w:color="auto"/>
            </w:tcBorders>
            <w:shd w:val="clear" w:color="auto" w:fill="auto"/>
            <w:hideMark/>
          </w:tcPr>
          <w:p w14:paraId="458E3938" w14:textId="77777777" w:rsidR="00E338BE" w:rsidRPr="006F4D85" w:rsidRDefault="00E338BE" w:rsidP="005F30A6">
            <w:pPr>
              <w:pStyle w:val="TAL"/>
              <w:rPr>
                <w:lang w:val="it-IT" w:eastAsia="zh-CN"/>
              </w:rPr>
            </w:pPr>
          </w:p>
        </w:tc>
        <w:tc>
          <w:tcPr>
            <w:tcW w:w="767" w:type="dxa"/>
            <w:tcBorders>
              <w:top w:val="nil"/>
              <w:left w:val="single" w:sz="4" w:space="0" w:color="auto"/>
              <w:bottom w:val="single" w:sz="4" w:space="0" w:color="auto"/>
              <w:right w:val="single" w:sz="4" w:space="0" w:color="auto"/>
            </w:tcBorders>
            <w:shd w:val="clear" w:color="auto" w:fill="auto"/>
            <w:hideMark/>
          </w:tcPr>
          <w:p w14:paraId="7C35F5F4"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3D297EF6"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2587" w:type="dxa"/>
            <w:gridSpan w:val="4"/>
            <w:tcBorders>
              <w:top w:val="single" w:sz="4" w:space="0" w:color="auto"/>
              <w:left w:val="single" w:sz="4" w:space="0" w:color="auto"/>
              <w:bottom w:val="single" w:sz="4" w:space="0" w:color="auto"/>
              <w:right w:val="single" w:sz="4" w:space="0" w:color="auto"/>
            </w:tcBorders>
            <w:hideMark/>
          </w:tcPr>
          <w:p w14:paraId="7BF87DCD" w14:textId="77777777" w:rsidR="00E338BE" w:rsidRPr="006F4D85" w:rsidRDefault="00E338BE" w:rsidP="005F30A6">
            <w:pPr>
              <w:keepLines/>
              <w:spacing w:after="0"/>
              <w:jc w:val="center"/>
              <w:rPr>
                <w:rFonts w:ascii="Arial" w:hAnsi="Arial" w:cs="Arial"/>
                <w:sz w:val="16"/>
                <w:szCs w:val="16"/>
                <w:lang w:val="en-US"/>
              </w:rPr>
            </w:pPr>
            <w:r w:rsidRPr="006F4D85">
              <w:rPr>
                <w:rFonts w:ascii="Arial" w:hAnsi="Arial" w:cs="Arial"/>
                <w:sz w:val="16"/>
                <w:szCs w:val="16"/>
                <w:lang w:val="en-US"/>
              </w:rPr>
              <w:t>TDDConf.2.1</w:t>
            </w:r>
          </w:p>
        </w:tc>
        <w:tc>
          <w:tcPr>
            <w:tcW w:w="2835" w:type="dxa"/>
            <w:gridSpan w:val="3"/>
            <w:tcBorders>
              <w:top w:val="single" w:sz="4" w:space="0" w:color="auto"/>
              <w:left w:val="single" w:sz="4" w:space="0" w:color="auto"/>
              <w:bottom w:val="single" w:sz="4" w:space="0" w:color="auto"/>
              <w:right w:val="single" w:sz="4" w:space="0" w:color="auto"/>
            </w:tcBorders>
            <w:hideMark/>
          </w:tcPr>
          <w:p w14:paraId="06FF2AE5" w14:textId="77777777" w:rsidR="00E338BE" w:rsidRPr="006F4D85" w:rsidRDefault="00E338BE" w:rsidP="005F30A6">
            <w:pPr>
              <w:keepLines/>
              <w:spacing w:after="0"/>
              <w:jc w:val="center"/>
              <w:rPr>
                <w:rFonts w:ascii="Arial" w:hAnsi="Arial" w:cs="Arial"/>
                <w:sz w:val="16"/>
                <w:szCs w:val="16"/>
                <w:lang w:val="en-US"/>
              </w:rPr>
            </w:pPr>
            <w:r w:rsidRPr="006F4D85">
              <w:rPr>
                <w:rFonts w:ascii="Arial" w:hAnsi="Arial" w:cs="Arial"/>
                <w:sz w:val="16"/>
                <w:szCs w:val="16"/>
                <w:lang w:val="en-US"/>
              </w:rPr>
              <w:t>TDDConf.2.1</w:t>
            </w:r>
          </w:p>
        </w:tc>
      </w:tr>
      <w:tr w:rsidR="00E338BE" w:rsidRPr="006F4D85" w14:paraId="3A76C952" w14:textId="77777777" w:rsidTr="005F30A6">
        <w:trPr>
          <w:cantSplit/>
          <w:jc w:val="center"/>
        </w:trPr>
        <w:tc>
          <w:tcPr>
            <w:tcW w:w="1880" w:type="dxa"/>
            <w:tcBorders>
              <w:top w:val="single" w:sz="4" w:space="0" w:color="auto"/>
              <w:left w:val="single" w:sz="4" w:space="0" w:color="auto"/>
              <w:bottom w:val="nil"/>
              <w:right w:val="single" w:sz="4" w:space="0" w:color="auto"/>
            </w:tcBorders>
            <w:shd w:val="clear" w:color="auto" w:fill="auto"/>
            <w:hideMark/>
          </w:tcPr>
          <w:p w14:paraId="2CF05700" w14:textId="77777777" w:rsidR="00E338BE" w:rsidRPr="006F4D85" w:rsidRDefault="00E338BE" w:rsidP="005F30A6">
            <w:pPr>
              <w:pStyle w:val="TAL"/>
              <w:rPr>
                <w:rFonts w:eastAsia="Malgun Gothic"/>
                <w:szCs w:val="18"/>
              </w:rPr>
            </w:pPr>
            <w:r w:rsidRPr="006F4D85">
              <w:rPr>
                <w:szCs w:val="16"/>
                <w:lang w:val="en-US"/>
              </w:rPr>
              <w:t>BW</w:t>
            </w:r>
            <w:r w:rsidRPr="006F4D85">
              <w:rPr>
                <w:szCs w:val="16"/>
                <w:vertAlign w:val="subscript"/>
                <w:lang w:val="en-US"/>
              </w:rPr>
              <w:t>channel</w:t>
            </w:r>
          </w:p>
        </w:tc>
        <w:tc>
          <w:tcPr>
            <w:tcW w:w="767" w:type="dxa"/>
            <w:tcBorders>
              <w:top w:val="single" w:sz="4" w:space="0" w:color="auto"/>
              <w:left w:val="single" w:sz="4" w:space="0" w:color="auto"/>
              <w:bottom w:val="nil"/>
              <w:right w:val="single" w:sz="4" w:space="0" w:color="auto"/>
            </w:tcBorders>
            <w:shd w:val="clear" w:color="auto" w:fill="auto"/>
            <w:hideMark/>
          </w:tcPr>
          <w:p w14:paraId="1B4668B4" w14:textId="77777777" w:rsidR="00E338BE" w:rsidRPr="006F4D85" w:rsidRDefault="00E338BE" w:rsidP="005F30A6">
            <w:pPr>
              <w:pStyle w:val="TAC"/>
              <w:rPr>
                <w:lang w:val="it-IT" w:eastAsia="zh-CN"/>
              </w:rPr>
            </w:pPr>
            <w:r w:rsidRPr="006F4D85">
              <w:rPr>
                <w:lang w:val="it-IT" w:eastAsia="zh-CN"/>
              </w:rPr>
              <w:t>MHz</w:t>
            </w:r>
          </w:p>
        </w:tc>
        <w:tc>
          <w:tcPr>
            <w:tcW w:w="1418" w:type="dxa"/>
            <w:tcBorders>
              <w:top w:val="single" w:sz="4" w:space="0" w:color="auto"/>
              <w:left w:val="single" w:sz="4" w:space="0" w:color="auto"/>
              <w:bottom w:val="single" w:sz="4" w:space="0" w:color="auto"/>
              <w:right w:val="single" w:sz="4" w:space="0" w:color="auto"/>
            </w:tcBorders>
            <w:hideMark/>
          </w:tcPr>
          <w:p w14:paraId="772B82BA" w14:textId="77777777" w:rsidR="00E338BE" w:rsidRPr="006F4D85" w:rsidRDefault="00E338BE" w:rsidP="005F30A6">
            <w:pPr>
              <w:pStyle w:val="TAC"/>
              <w:keepNext w:val="0"/>
              <w:snapToGrid w:val="0"/>
              <w:rPr>
                <w:rFonts w:cs="v4.2.0"/>
                <w:lang w:eastAsia="zh-CN"/>
              </w:rPr>
            </w:pPr>
            <w:r w:rsidRPr="006F4D85">
              <w:rPr>
                <w:rFonts w:cs="v4.2.0"/>
                <w:lang w:eastAsia="zh-CN"/>
              </w:rPr>
              <w:t>Conf 1, 4, 7</w:t>
            </w:r>
          </w:p>
        </w:tc>
        <w:tc>
          <w:tcPr>
            <w:tcW w:w="2587" w:type="dxa"/>
            <w:gridSpan w:val="4"/>
            <w:tcBorders>
              <w:top w:val="single" w:sz="4" w:space="0" w:color="auto"/>
              <w:left w:val="single" w:sz="4" w:space="0" w:color="auto"/>
              <w:bottom w:val="single" w:sz="4" w:space="0" w:color="auto"/>
              <w:right w:val="single" w:sz="4" w:space="0" w:color="auto"/>
            </w:tcBorders>
            <w:hideMark/>
          </w:tcPr>
          <w:p w14:paraId="5B430265" w14:textId="77777777" w:rsidR="00E338BE" w:rsidRPr="006F4D85" w:rsidRDefault="00E338BE" w:rsidP="005F30A6">
            <w:pPr>
              <w:keepLines/>
              <w:spacing w:after="0"/>
              <w:jc w:val="center"/>
              <w:rPr>
                <w:rFonts w:ascii="Arial" w:hAnsi="Arial" w:cs="Arial"/>
                <w:sz w:val="16"/>
                <w:szCs w:val="16"/>
                <w:lang w:val="de-DE"/>
              </w:rPr>
            </w:pPr>
            <w:ins w:id="649" w:author="R4-2111854" w:date="2021-08-15T18:41:00Z">
              <w:r w:rsidRPr="006673C2">
                <w:rPr>
                  <w:rFonts w:ascii="Arial" w:hAnsi="Arial" w:cs="Arial"/>
                  <w:sz w:val="18"/>
                  <w:szCs w:val="16"/>
                </w:rPr>
                <w:t>Note 6</w:t>
              </w:r>
            </w:ins>
            <w:del w:id="650" w:author="R4-2111854" w:date="2021-08-15T18:41:00Z">
              <w:r w:rsidRPr="006F4D85" w:rsidDel="00A4118B">
                <w:rPr>
                  <w:rFonts w:ascii="Arial" w:hAnsi="Arial" w:cs="Arial"/>
                  <w:sz w:val="16"/>
                  <w:szCs w:val="16"/>
                </w:rPr>
                <w:delText xml:space="preserve">10: </w:delText>
              </w:r>
              <w:r w:rsidRPr="006F4D85" w:rsidDel="00A4118B">
                <w:rPr>
                  <w:rFonts w:ascii="Arial" w:hAnsi="Arial" w:cs="Arial"/>
                  <w:sz w:val="16"/>
                  <w:szCs w:val="16"/>
                  <w:lang w:val="de-DE"/>
                </w:rPr>
                <w:delText>N</w:delText>
              </w:r>
              <w:r w:rsidRPr="006F4D85" w:rsidDel="00A4118B">
                <w:rPr>
                  <w:rFonts w:ascii="Arial" w:hAnsi="Arial" w:cs="Arial"/>
                  <w:sz w:val="16"/>
                  <w:szCs w:val="16"/>
                  <w:vertAlign w:val="subscript"/>
                  <w:lang w:val="de-DE"/>
                </w:rPr>
                <w:delText>RB,c</w:delText>
              </w:r>
              <w:r w:rsidRPr="006F4D85" w:rsidDel="00A4118B">
                <w:rPr>
                  <w:rFonts w:ascii="Arial" w:hAnsi="Arial" w:cs="Arial"/>
                  <w:sz w:val="16"/>
                  <w:szCs w:val="16"/>
                  <w:lang w:val="de-DE"/>
                </w:rPr>
                <w:delText xml:space="preserve"> = 52</w:delText>
              </w:r>
            </w:del>
          </w:p>
        </w:tc>
        <w:tc>
          <w:tcPr>
            <w:tcW w:w="2835" w:type="dxa"/>
            <w:gridSpan w:val="3"/>
            <w:tcBorders>
              <w:top w:val="single" w:sz="4" w:space="0" w:color="auto"/>
              <w:left w:val="single" w:sz="4" w:space="0" w:color="auto"/>
              <w:bottom w:val="single" w:sz="4" w:space="0" w:color="auto"/>
              <w:right w:val="single" w:sz="4" w:space="0" w:color="auto"/>
            </w:tcBorders>
            <w:hideMark/>
          </w:tcPr>
          <w:p w14:paraId="34BFBB07" w14:textId="77777777" w:rsidR="00E338BE" w:rsidRPr="006F4D85" w:rsidRDefault="00E338BE" w:rsidP="005F30A6">
            <w:pPr>
              <w:keepLines/>
              <w:spacing w:after="0"/>
              <w:jc w:val="center"/>
              <w:rPr>
                <w:rFonts w:ascii="Arial" w:hAnsi="Arial" w:cs="Arial"/>
                <w:sz w:val="16"/>
                <w:szCs w:val="16"/>
                <w:lang w:val="de-DE"/>
              </w:rPr>
            </w:pPr>
            <w:ins w:id="651" w:author="R4-2111854" w:date="2021-08-15T18:41:00Z">
              <w:r w:rsidRPr="006673C2">
                <w:rPr>
                  <w:rFonts w:ascii="Arial" w:hAnsi="Arial" w:cs="Arial"/>
                  <w:sz w:val="18"/>
                  <w:szCs w:val="16"/>
                </w:rPr>
                <w:t>Note 6</w:t>
              </w:r>
            </w:ins>
            <w:del w:id="652" w:author="R4-2111854" w:date="2021-08-15T18:41:00Z">
              <w:r w:rsidRPr="006F4D85" w:rsidDel="00A4118B">
                <w:rPr>
                  <w:rFonts w:ascii="Arial" w:hAnsi="Arial" w:cs="Arial"/>
                  <w:sz w:val="16"/>
                  <w:szCs w:val="16"/>
                </w:rPr>
                <w:delText xml:space="preserve">10: </w:delText>
              </w:r>
              <w:r w:rsidRPr="006F4D85" w:rsidDel="00A4118B">
                <w:rPr>
                  <w:rFonts w:ascii="Arial" w:hAnsi="Arial" w:cs="Arial"/>
                  <w:sz w:val="16"/>
                  <w:szCs w:val="16"/>
                  <w:lang w:val="de-DE"/>
                </w:rPr>
                <w:delText>N</w:delText>
              </w:r>
              <w:r w:rsidRPr="006F4D85" w:rsidDel="00A4118B">
                <w:rPr>
                  <w:rFonts w:ascii="Arial" w:hAnsi="Arial" w:cs="Arial"/>
                  <w:sz w:val="16"/>
                  <w:szCs w:val="16"/>
                  <w:vertAlign w:val="subscript"/>
                  <w:lang w:val="de-DE"/>
                </w:rPr>
                <w:delText>RB,c</w:delText>
              </w:r>
              <w:r w:rsidRPr="006F4D85" w:rsidDel="00A4118B">
                <w:rPr>
                  <w:rFonts w:ascii="Arial" w:hAnsi="Arial" w:cs="Arial"/>
                  <w:sz w:val="16"/>
                  <w:szCs w:val="16"/>
                  <w:lang w:val="de-DE"/>
                </w:rPr>
                <w:delText xml:space="preserve"> = 52</w:delText>
              </w:r>
            </w:del>
          </w:p>
        </w:tc>
      </w:tr>
      <w:tr w:rsidR="00E338BE" w:rsidRPr="006F4D85" w14:paraId="7AAAA5F2" w14:textId="77777777" w:rsidTr="005F30A6">
        <w:trPr>
          <w:cantSplit/>
          <w:jc w:val="center"/>
        </w:trPr>
        <w:tc>
          <w:tcPr>
            <w:tcW w:w="1880" w:type="dxa"/>
            <w:tcBorders>
              <w:top w:val="nil"/>
              <w:left w:val="single" w:sz="4" w:space="0" w:color="auto"/>
              <w:bottom w:val="nil"/>
              <w:right w:val="single" w:sz="4" w:space="0" w:color="auto"/>
            </w:tcBorders>
            <w:shd w:val="clear" w:color="auto" w:fill="auto"/>
            <w:hideMark/>
          </w:tcPr>
          <w:p w14:paraId="7A161717" w14:textId="77777777" w:rsidR="00E338BE" w:rsidRPr="006F4D85" w:rsidRDefault="00E338BE" w:rsidP="005F30A6">
            <w:pPr>
              <w:pStyle w:val="TAL"/>
              <w:rPr>
                <w:rFonts w:eastAsia="Malgun Gothic"/>
                <w:szCs w:val="18"/>
              </w:rPr>
            </w:pPr>
          </w:p>
        </w:tc>
        <w:tc>
          <w:tcPr>
            <w:tcW w:w="767" w:type="dxa"/>
            <w:tcBorders>
              <w:top w:val="nil"/>
              <w:left w:val="single" w:sz="4" w:space="0" w:color="auto"/>
              <w:bottom w:val="nil"/>
              <w:right w:val="single" w:sz="4" w:space="0" w:color="auto"/>
            </w:tcBorders>
            <w:shd w:val="clear" w:color="auto" w:fill="auto"/>
            <w:hideMark/>
          </w:tcPr>
          <w:p w14:paraId="3C80D86C" w14:textId="77777777" w:rsidR="00E338BE" w:rsidRPr="006F4D85" w:rsidRDefault="00E338BE" w:rsidP="005F30A6">
            <w:pPr>
              <w:pStyle w:val="TAC"/>
              <w:rPr>
                <w:lang w:val="it-IT" w:eastAsia="zh-CN"/>
              </w:rPr>
            </w:pPr>
          </w:p>
        </w:tc>
        <w:tc>
          <w:tcPr>
            <w:tcW w:w="1418" w:type="dxa"/>
            <w:tcBorders>
              <w:top w:val="single" w:sz="4" w:space="0" w:color="auto"/>
              <w:left w:val="single" w:sz="4" w:space="0" w:color="auto"/>
              <w:bottom w:val="single" w:sz="4" w:space="0" w:color="auto"/>
              <w:right w:val="single" w:sz="4" w:space="0" w:color="auto"/>
            </w:tcBorders>
            <w:hideMark/>
          </w:tcPr>
          <w:p w14:paraId="35FB85DF"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2587" w:type="dxa"/>
            <w:gridSpan w:val="4"/>
            <w:tcBorders>
              <w:top w:val="single" w:sz="4" w:space="0" w:color="auto"/>
              <w:left w:val="single" w:sz="4" w:space="0" w:color="auto"/>
              <w:bottom w:val="single" w:sz="4" w:space="0" w:color="auto"/>
              <w:right w:val="single" w:sz="4" w:space="0" w:color="auto"/>
            </w:tcBorders>
            <w:hideMark/>
          </w:tcPr>
          <w:p w14:paraId="0D4B7F4D" w14:textId="77777777" w:rsidR="00E338BE" w:rsidRPr="006F4D85" w:rsidRDefault="00E338BE" w:rsidP="005F30A6">
            <w:pPr>
              <w:keepLines/>
              <w:spacing w:after="0"/>
              <w:jc w:val="center"/>
              <w:rPr>
                <w:rFonts w:ascii="Arial" w:hAnsi="Arial" w:cs="Arial"/>
                <w:sz w:val="16"/>
                <w:szCs w:val="16"/>
              </w:rPr>
            </w:pPr>
            <w:ins w:id="653" w:author="R4-2111854" w:date="2021-08-15T18:41:00Z">
              <w:r w:rsidRPr="006673C2">
                <w:rPr>
                  <w:rFonts w:ascii="Arial" w:hAnsi="Arial" w:cs="Arial"/>
                  <w:sz w:val="18"/>
                  <w:szCs w:val="16"/>
                </w:rPr>
                <w:t>Note 6</w:t>
              </w:r>
            </w:ins>
            <w:del w:id="654" w:author="R4-2111854" w:date="2021-08-15T18:41:00Z">
              <w:r w:rsidRPr="006F4D85" w:rsidDel="00A4118B">
                <w:rPr>
                  <w:rFonts w:ascii="Arial" w:hAnsi="Arial" w:cs="Arial"/>
                  <w:sz w:val="16"/>
                  <w:szCs w:val="16"/>
                </w:rPr>
                <w:delText xml:space="preserve">10: </w:delText>
              </w:r>
              <w:r w:rsidRPr="006F4D85" w:rsidDel="00A4118B">
                <w:rPr>
                  <w:rFonts w:ascii="Arial" w:hAnsi="Arial" w:cs="Arial"/>
                  <w:sz w:val="16"/>
                  <w:szCs w:val="16"/>
                  <w:lang w:val="de-DE"/>
                </w:rPr>
                <w:delText>N</w:delText>
              </w:r>
              <w:r w:rsidRPr="006F4D85" w:rsidDel="00A4118B">
                <w:rPr>
                  <w:rFonts w:ascii="Arial" w:hAnsi="Arial" w:cs="Arial"/>
                  <w:sz w:val="16"/>
                  <w:szCs w:val="16"/>
                  <w:vertAlign w:val="subscript"/>
                  <w:lang w:val="de-DE"/>
                </w:rPr>
                <w:delText>RB,c</w:delText>
              </w:r>
              <w:r w:rsidRPr="006F4D85" w:rsidDel="00A4118B">
                <w:rPr>
                  <w:rFonts w:ascii="Arial" w:hAnsi="Arial" w:cs="Arial"/>
                  <w:sz w:val="16"/>
                  <w:szCs w:val="16"/>
                  <w:lang w:val="de-DE"/>
                </w:rPr>
                <w:delText xml:space="preserve"> = 52</w:delText>
              </w:r>
            </w:del>
          </w:p>
        </w:tc>
        <w:tc>
          <w:tcPr>
            <w:tcW w:w="2835" w:type="dxa"/>
            <w:gridSpan w:val="3"/>
            <w:tcBorders>
              <w:top w:val="single" w:sz="4" w:space="0" w:color="auto"/>
              <w:left w:val="single" w:sz="4" w:space="0" w:color="auto"/>
              <w:bottom w:val="single" w:sz="4" w:space="0" w:color="auto"/>
              <w:right w:val="single" w:sz="4" w:space="0" w:color="auto"/>
            </w:tcBorders>
            <w:hideMark/>
          </w:tcPr>
          <w:p w14:paraId="245F64CC" w14:textId="77777777" w:rsidR="00E338BE" w:rsidRPr="006F4D85" w:rsidRDefault="00E338BE" w:rsidP="005F30A6">
            <w:pPr>
              <w:keepLines/>
              <w:spacing w:after="0"/>
              <w:jc w:val="center"/>
              <w:rPr>
                <w:rFonts w:ascii="Arial" w:hAnsi="Arial" w:cs="Arial"/>
                <w:sz w:val="16"/>
                <w:szCs w:val="16"/>
              </w:rPr>
            </w:pPr>
            <w:ins w:id="655" w:author="R4-2111854" w:date="2021-08-15T18:41:00Z">
              <w:r w:rsidRPr="006673C2">
                <w:rPr>
                  <w:rFonts w:ascii="Arial" w:hAnsi="Arial" w:cs="Arial"/>
                  <w:sz w:val="18"/>
                  <w:szCs w:val="16"/>
                </w:rPr>
                <w:t>Note 6</w:t>
              </w:r>
            </w:ins>
            <w:del w:id="656" w:author="R4-2111854" w:date="2021-08-15T18:41:00Z">
              <w:r w:rsidRPr="006F4D85" w:rsidDel="00A4118B">
                <w:rPr>
                  <w:rFonts w:ascii="Arial" w:hAnsi="Arial" w:cs="Arial"/>
                  <w:sz w:val="16"/>
                  <w:szCs w:val="16"/>
                </w:rPr>
                <w:delText xml:space="preserve">10: </w:delText>
              </w:r>
              <w:r w:rsidRPr="006F4D85" w:rsidDel="00A4118B">
                <w:rPr>
                  <w:rFonts w:ascii="Arial" w:hAnsi="Arial" w:cs="Arial"/>
                  <w:sz w:val="16"/>
                  <w:szCs w:val="16"/>
                  <w:lang w:val="de-DE"/>
                </w:rPr>
                <w:delText>N</w:delText>
              </w:r>
              <w:r w:rsidRPr="006F4D85" w:rsidDel="00A4118B">
                <w:rPr>
                  <w:rFonts w:ascii="Arial" w:hAnsi="Arial" w:cs="Arial"/>
                  <w:sz w:val="16"/>
                  <w:szCs w:val="16"/>
                  <w:vertAlign w:val="subscript"/>
                  <w:lang w:val="de-DE"/>
                </w:rPr>
                <w:delText>RB,c</w:delText>
              </w:r>
              <w:r w:rsidRPr="006F4D85" w:rsidDel="00A4118B">
                <w:rPr>
                  <w:rFonts w:ascii="Arial" w:hAnsi="Arial" w:cs="Arial"/>
                  <w:sz w:val="16"/>
                  <w:szCs w:val="16"/>
                  <w:lang w:val="de-DE"/>
                </w:rPr>
                <w:delText xml:space="preserve"> = 52</w:delText>
              </w:r>
            </w:del>
          </w:p>
        </w:tc>
      </w:tr>
      <w:tr w:rsidR="00E338BE" w:rsidRPr="006F4D85" w14:paraId="7480E8F3" w14:textId="77777777" w:rsidTr="005F30A6">
        <w:trPr>
          <w:cantSplit/>
          <w:jc w:val="center"/>
        </w:trPr>
        <w:tc>
          <w:tcPr>
            <w:tcW w:w="1880" w:type="dxa"/>
            <w:tcBorders>
              <w:top w:val="nil"/>
              <w:left w:val="single" w:sz="4" w:space="0" w:color="auto"/>
              <w:bottom w:val="single" w:sz="4" w:space="0" w:color="auto"/>
              <w:right w:val="single" w:sz="4" w:space="0" w:color="auto"/>
            </w:tcBorders>
            <w:shd w:val="clear" w:color="auto" w:fill="auto"/>
            <w:hideMark/>
          </w:tcPr>
          <w:p w14:paraId="7FAD2BD2" w14:textId="77777777" w:rsidR="00E338BE" w:rsidRPr="006F4D85" w:rsidRDefault="00E338BE" w:rsidP="005F30A6">
            <w:pPr>
              <w:pStyle w:val="TAL"/>
              <w:rPr>
                <w:rFonts w:eastAsia="Malgun Gothic"/>
                <w:szCs w:val="18"/>
              </w:rPr>
            </w:pPr>
          </w:p>
        </w:tc>
        <w:tc>
          <w:tcPr>
            <w:tcW w:w="767" w:type="dxa"/>
            <w:tcBorders>
              <w:top w:val="nil"/>
              <w:left w:val="single" w:sz="4" w:space="0" w:color="auto"/>
              <w:bottom w:val="single" w:sz="4" w:space="0" w:color="auto"/>
              <w:right w:val="single" w:sz="4" w:space="0" w:color="auto"/>
            </w:tcBorders>
            <w:shd w:val="clear" w:color="auto" w:fill="auto"/>
            <w:hideMark/>
          </w:tcPr>
          <w:p w14:paraId="317721AF" w14:textId="77777777" w:rsidR="00E338BE" w:rsidRPr="006F4D85" w:rsidRDefault="00E338BE" w:rsidP="005F30A6">
            <w:pPr>
              <w:pStyle w:val="TAC"/>
              <w:rPr>
                <w:lang w:val="it-IT" w:eastAsia="zh-CN"/>
              </w:rPr>
            </w:pPr>
          </w:p>
        </w:tc>
        <w:tc>
          <w:tcPr>
            <w:tcW w:w="1418" w:type="dxa"/>
            <w:tcBorders>
              <w:top w:val="single" w:sz="4" w:space="0" w:color="auto"/>
              <w:left w:val="single" w:sz="4" w:space="0" w:color="auto"/>
              <w:bottom w:val="single" w:sz="4" w:space="0" w:color="auto"/>
              <w:right w:val="single" w:sz="4" w:space="0" w:color="auto"/>
            </w:tcBorders>
            <w:hideMark/>
          </w:tcPr>
          <w:p w14:paraId="4253FCEF"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2587" w:type="dxa"/>
            <w:gridSpan w:val="4"/>
            <w:tcBorders>
              <w:top w:val="single" w:sz="4" w:space="0" w:color="auto"/>
              <w:left w:val="single" w:sz="4" w:space="0" w:color="auto"/>
              <w:bottom w:val="single" w:sz="4" w:space="0" w:color="auto"/>
              <w:right w:val="single" w:sz="4" w:space="0" w:color="auto"/>
            </w:tcBorders>
            <w:hideMark/>
          </w:tcPr>
          <w:p w14:paraId="2B1B25CE" w14:textId="77777777" w:rsidR="00E338BE" w:rsidRPr="006F4D85" w:rsidRDefault="00E338BE" w:rsidP="005F30A6">
            <w:pPr>
              <w:keepLines/>
              <w:spacing w:after="0"/>
              <w:jc w:val="center"/>
              <w:rPr>
                <w:rFonts w:ascii="Arial" w:hAnsi="Arial" w:cs="Arial"/>
                <w:sz w:val="16"/>
                <w:szCs w:val="16"/>
              </w:rPr>
            </w:pPr>
            <w:ins w:id="657" w:author="R4-2111854" w:date="2021-08-15T18:41:00Z">
              <w:r w:rsidRPr="006673C2">
                <w:rPr>
                  <w:rFonts w:ascii="Arial" w:hAnsi="Arial" w:cs="Arial"/>
                  <w:sz w:val="18"/>
                  <w:szCs w:val="16"/>
                </w:rPr>
                <w:t>Note 6</w:t>
              </w:r>
            </w:ins>
            <w:del w:id="658" w:author="R4-2111854" w:date="2021-08-15T18:41:00Z">
              <w:r w:rsidRPr="006F4D85" w:rsidDel="00A4118B">
                <w:rPr>
                  <w:rFonts w:ascii="Arial" w:hAnsi="Arial" w:cs="Arial"/>
                  <w:sz w:val="16"/>
                  <w:szCs w:val="16"/>
                </w:rPr>
                <w:delText xml:space="preserve">40: </w:delText>
              </w:r>
              <w:r w:rsidRPr="006F4D85" w:rsidDel="00A4118B">
                <w:rPr>
                  <w:rFonts w:ascii="Arial" w:hAnsi="Arial" w:cs="Arial"/>
                  <w:sz w:val="16"/>
                  <w:szCs w:val="16"/>
                  <w:lang w:val="de-DE"/>
                </w:rPr>
                <w:delText>N</w:delText>
              </w:r>
              <w:r w:rsidRPr="006F4D85" w:rsidDel="00A4118B">
                <w:rPr>
                  <w:rFonts w:ascii="Arial" w:hAnsi="Arial" w:cs="Arial"/>
                  <w:sz w:val="16"/>
                  <w:szCs w:val="16"/>
                  <w:vertAlign w:val="subscript"/>
                  <w:lang w:val="de-DE"/>
                </w:rPr>
                <w:delText>RB,c</w:delText>
              </w:r>
              <w:r w:rsidRPr="006F4D85" w:rsidDel="00A4118B">
                <w:rPr>
                  <w:rFonts w:ascii="Arial" w:hAnsi="Arial" w:cs="Arial"/>
                  <w:sz w:val="16"/>
                  <w:szCs w:val="16"/>
                  <w:lang w:val="de-DE"/>
                </w:rPr>
                <w:delText xml:space="preserve"> = 106</w:delText>
              </w:r>
            </w:del>
          </w:p>
        </w:tc>
        <w:tc>
          <w:tcPr>
            <w:tcW w:w="2835" w:type="dxa"/>
            <w:gridSpan w:val="3"/>
            <w:tcBorders>
              <w:top w:val="single" w:sz="4" w:space="0" w:color="auto"/>
              <w:left w:val="single" w:sz="4" w:space="0" w:color="auto"/>
              <w:bottom w:val="single" w:sz="4" w:space="0" w:color="auto"/>
              <w:right w:val="single" w:sz="4" w:space="0" w:color="auto"/>
            </w:tcBorders>
            <w:hideMark/>
          </w:tcPr>
          <w:p w14:paraId="4B862687" w14:textId="77777777" w:rsidR="00E338BE" w:rsidRPr="006F4D85" w:rsidRDefault="00E338BE" w:rsidP="005F30A6">
            <w:pPr>
              <w:keepLines/>
              <w:spacing w:after="0"/>
              <w:jc w:val="center"/>
              <w:rPr>
                <w:rFonts w:ascii="Arial" w:hAnsi="Arial" w:cs="Arial"/>
                <w:sz w:val="16"/>
                <w:szCs w:val="16"/>
              </w:rPr>
            </w:pPr>
            <w:ins w:id="659" w:author="R4-2111854" w:date="2021-08-15T18:41:00Z">
              <w:r w:rsidRPr="006673C2">
                <w:rPr>
                  <w:rFonts w:ascii="Arial" w:hAnsi="Arial" w:cs="Arial"/>
                  <w:sz w:val="18"/>
                  <w:szCs w:val="16"/>
                </w:rPr>
                <w:t>Note 6</w:t>
              </w:r>
            </w:ins>
            <w:del w:id="660" w:author="R4-2111854" w:date="2021-08-15T18:41:00Z">
              <w:r w:rsidRPr="006F4D85" w:rsidDel="00A4118B">
                <w:rPr>
                  <w:rFonts w:ascii="Arial" w:hAnsi="Arial" w:cs="Arial"/>
                  <w:sz w:val="16"/>
                  <w:szCs w:val="16"/>
                </w:rPr>
                <w:delText xml:space="preserve">40: </w:delText>
              </w:r>
              <w:r w:rsidRPr="006F4D85" w:rsidDel="00A4118B">
                <w:rPr>
                  <w:rFonts w:ascii="Arial" w:hAnsi="Arial" w:cs="Arial"/>
                  <w:sz w:val="16"/>
                  <w:szCs w:val="16"/>
                  <w:lang w:val="de-DE"/>
                </w:rPr>
                <w:delText>N</w:delText>
              </w:r>
              <w:r w:rsidRPr="006F4D85" w:rsidDel="00A4118B">
                <w:rPr>
                  <w:rFonts w:ascii="Arial" w:hAnsi="Arial" w:cs="Arial"/>
                  <w:sz w:val="16"/>
                  <w:szCs w:val="16"/>
                  <w:vertAlign w:val="subscript"/>
                  <w:lang w:val="de-DE"/>
                </w:rPr>
                <w:delText>RB,c</w:delText>
              </w:r>
              <w:r w:rsidRPr="006F4D85" w:rsidDel="00A4118B">
                <w:rPr>
                  <w:rFonts w:ascii="Arial" w:hAnsi="Arial" w:cs="Arial"/>
                  <w:sz w:val="16"/>
                  <w:szCs w:val="16"/>
                  <w:lang w:val="de-DE"/>
                </w:rPr>
                <w:delText xml:space="preserve"> = 106</w:delText>
              </w:r>
            </w:del>
          </w:p>
        </w:tc>
      </w:tr>
      <w:tr w:rsidR="00E338BE" w:rsidRPr="006F4D85" w14:paraId="345F5411" w14:textId="77777777" w:rsidTr="005F30A6">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61" w:author="R4-2111854" w:date="2021-08-15T18:41: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662" w:author="R4-2111854" w:date="2021-08-15T18:41:00Z"/>
          <w:trPrChange w:id="663" w:author="R4-2111854" w:date="2021-08-15T18:41:00Z">
            <w:trPr>
              <w:cantSplit/>
              <w:jc w:val="center"/>
            </w:trPr>
          </w:trPrChange>
        </w:trPr>
        <w:tc>
          <w:tcPr>
            <w:tcW w:w="1880" w:type="dxa"/>
            <w:vMerge w:val="restart"/>
            <w:tcBorders>
              <w:top w:val="nil"/>
              <w:left w:val="single" w:sz="4" w:space="0" w:color="auto"/>
              <w:right w:val="single" w:sz="4" w:space="0" w:color="auto"/>
            </w:tcBorders>
            <w:shd w:val="clear" w:color="auto" w:fill="auto"/>
            <w:vAlign w:val="center"/>
            <w:tcPrChange w:id="664" w:author="R4-2111854" w:date="2021-08-15T18:41:00Z">
              <w:tcPr>
                <w:tcW w:w="1880" w:type="dxa"/>
                <w:vMerge w:val="restart"/>
                <w:tcBorders>
                  <w:top w:val="nil"/>
                  <w:left w:val="single" w:sz="4" w:space="0" w:color="auto"/>
                  <w:right w:val="single" w:sz="4" w:space="0" w:color="auto"/>
                </w:tcBorders>
                <w:shd w:val="clear" w:color="auto" w:fill="auto"/>
              </w:tcPr>
            </w:tcPrChange>
          </w:tcPr>
          <w:p w14:paraId="10759F4D" w14:textId="77777777" w:rsidR="00E338BE" w:rsidRPr="006F4D85" w:rsidRDefault="00E338BE" w:rsidP="005F30A6">
            <w:pPr>
              <w:pStyle w:val="TAL"/>
              <w:rPr>
                <w:ins w:id="665" w:author="R4-2111854" w:date="2021-08-15T18:41:00Z"/>
                <w:rFonts w:eastAsia="Malgun Gothic"/>
                <w:szCs w:val="18"/>
              </w:rPr>
            </w:pPr>
            <w:ins w:id="666" w:author="R4-2111854" w:date="2021-08-15T18:41:00Z">
              <w:r w:rsidRPr="00EC61C3">
                <w:rPr>
                  <w:rFonts w:cs="Arial"/>
                </w:rPr>
                <w:t>BW</w:t>
              </w:r>
              <w:r>
                <w:rPr>
                  <w:rFonts w:cs="Arial"/>
                  <w:vertAlign w:val="subscript"/>
                </w:rPr>
                <w:t>occupied</w:t>
              </w:r>
            </w:ins>
          </w:p>
        </w:tc>
        <w:tc>
          <w:tcPr>
            <w:tcW w:w="767" w:type="dxa"/>
            <w:vMerge w:val="restart"/>
            <w:tcBorders>
              <w:top w:val="nil"/>
              <w:left w:val="single" w:sz="4" w:space="0" w:color="auto"/>
              <w:right w:val="single" w:sz="4" w:space="0" w:color="auto"/>
            </w:tcBorders>
            <w:shd w:val="clear" w:color="auto" w:fill="auto"/>
            <w:vAlign w:val="center"/>
            <w:tcPrChange w:id="667" w:author="R4-2111854" w:date="2021-08-15T18:41:00Z">
              <w:tcPr>
                <w:tcW w:w="767" w:type="dxa"/>
                <w:vMerge w:val="restart"/>
                <w:tcBorders>
                  <w:top w:val="nil"/>
                  <w:left w:val="single" w:sz="4" w:space="0" w:color="auto"/>
                  <w:right w:val="single" w:sz="4" w:space="0" w:color="auto"/>
                </w:tcBorders>
                <w:shd w:val="clear" w:color="auto" w:fill="auto"/>
              </w:tcPr>
            </w:tcPrChange>
          </w:tcPr>
          <w:p w14:paraId="0B6D0B8B" w14:textId="77777777" w:rsidR="00E338BE" w:rsidRPr="006F4D85" w:rsidRDefault="00E338BE" w:rsidP="005F30A6">
            <w:pPr>
              <w:pStyle w:val="TAC"/>
              <w:rPr>
                <w:ins w:id="668" w:author="R4-2111854" w:date="2021-08-15T18:41:00Z"/>
                <w:lang w:val="it-IT" w:eastAsia="zh-CN"/>
              </w:rPr>
            </w:pPr>
            <w:ins w:id="669" w:author="R4-2111854" w:date="2021-08-15T18:41:00Z">
              <w:r>
                <w:rPr>
                  <w:rFonts w:cs="Arial" w:hint="eastAsia"/>
                  <w:lang w:eastAsia="ja-JP"/>
                </w:rPr>
                <w:t>R</w:t>
              </w:r>
              <w:r>
                <w:rPr>
                  <w:rFonts w:cs="Arial"/>
                  <w:lang w:eastAsia="ja-JP"/>
                </w:rPr>
                <w:t>B</w:t>
              </w:r>
            </w:ins>
          </w:p>
        </w:tc>
        <w:tc>
          <w:tcPr>
            <w:tcW w:w="1418" w:type="dxa"/>
            <w:tcBorders>
              <w:top w:val="single" w:sz="4" w:space="0" w:color="auto"/>
              <w:left w:val="single" w:sz="4" w:space="0" w:color="auto"/>
              <w:bottom w:val="single" w:sz="4" w:space="0" w:color="auto"/>
              <w:right w:val="single" w:sz="4" w:space="0" w:color="auto"/>
            </w:tcBorders>
            <w:tcPrChange w:id="670" w:author="R4-2111854" w:date="2021-08-15T18:41:00Z">
              <w:tcPr>
                <w:tcW w:w="1418" w:type="dxa"/>
                <w:tcBorders>
                  <w:top w:val="single" w:sz="4" w:space="0" w:color="auto"/>
                  <w:left w:val="single" w:sz="4" w:space="0" w:color="auto"/>
                  <w:bottom w:val="single" w:sz="4" w:space="0" w:color="auto"/>
                  <w:right w:val="single" w:sz="4" w:space="0" w:color="auto"/>
                </w:tcBorders>
              </w:tcPr>
            </w:tcPrChange>
          </w:tcPr>
          <w:p w14:paraId="71607A4E" w14:textId="77777777" w:rsidR="00E338BE" w:rsidRPr="006F4D85" w:rsidRDefault="00E338BE" w:rsidP="005F30A6">
            <w:pPr>
              <w:pStyle w:val="TAC"/>
              <w:keepNext w:val="0"/>
              <w:snapToGrid w:val="0"/>
              <w:rPr>
                <w:ins w:id="671" w:author="R4-2111854" w:date="2021-08-15T18:41:00Z"/>
                <w:rFonts w:cs="v4.2.0"/>
                <w:lang w:eastAsia="zh-CN"/>
              </w:rPr>
            </w:pPr>
            <w:ins w:id="672" w:author="R4-2111854" w:date="2021-08-15T18:41:00Z">
              <w:r w:rsidRPr="00EC61C3">
                <w:rPr>
                  <w:rFonts w:cs="v4.2.0"/>
                  <w:lang w:eastAsia="zh-CN"/>
                </w:rPr>
                <w:t xml:space="preserve">Conf 1, </w:t>
              </w:r>
              <w:r>
                <w:rPr>
                  <w:rFonts w:cs="v4.2.0"/>
                  <w:lang w:eastAsia="zh-CN"/>
                </w:rPr>
                <w:t>4</w:t>
              </w:r>
              <w:r w:rsidRPr="00EC61C3">
                <w:rPr>
                  <w:rFonts w:cs="v4.2.0"/>
                  <w:lang w:eastAsia="zh-CN"/>
                </w:rPr>
                <w:t xml:space="preserve">, </w:t>
              </w:r>
              <w:r>
                <w:rPr>
                  <w:rFonts w:cs="v4.2.0"/>
                  <w:lang w:eastAsia="zh-CN"/>
                </w:rPr>
                <w:t>7</w:t>
              </w:r>
            </w:ins>
          </w:p>
        </w:tc>
        <w:tc>
          <w:tcPr>
            <w:tcW w:w="2587" w:type="dxa"/>
            <w:gridSpan w:val="4"/>
            <w:tcBorders>
              <w:top w:val="single" w:sz="4" w:space="0" w:color="auto"/>
              <w:left w:val="single" w:sz="4" w:space="0" w:color="auto"/>
              <w:bottom w:val="single" w:sz="4" w:space="0" w:color="auto"/>
              <w:right w:val="single" w:sz="4" w:space="0" w:color="auto"/>
            </w:tcBorders>
            <w:vAlign w:val="center"/>
            <w:tcPrChange w:id="673" w:author="R4-2111854" w:date="2021-08-15T18:41:00Z">
              <w:tcPr>
                <w:tcW w:w="2587" w:type="dxa"/>
                <w:gridSpan w:val="4"/>
                <w:tcBorders>
                  <w:top w:val="single" w:sz="4" w:space="0" w:color="auto"/>
                  <w:left w:val="single" w:sz="4" w:space="0" w:color="auto"/>
                  <w:bottom w:val="single" w:sz="4" w:space="0" w:color="auto"/>
                  <w:right w:val="single" w:sz="4" w:space="0" w:color="auto"/>
                </w:tcBorders>
              </w:tcPr>
            </w:tcPrChange>
          </w:tcPr>
          <w:p w14:paraId="1D4105FD" w14:textId="77777777" w:rsidR="00E338BE" w:rsidRPr="006673C2" w:rsidRDefault="00E338BE" w:rsidP="005F30A6">
            <w:pPr>
              <w:keepLines/>
              <w:spacing w:after="0"/>
              <w:jc w:val="center"/>
              <w:rPr>
                <w:ins w:id="674" w:author="R4-2111854" w:date="2021-08-15T18:41:00Z"/>
                <w:rFonts w:ascii="Arial" w:hAnsi="Arial" w:cs="Arial"/>
                <w:sz w:val="18"/>
                <w:szCs w:val="16"/>
              </w:rPr>
            </w:pPr>
            <w:ins w:id="675" w:author="R4-2111854" w:date="2021-08-15T18:41:00Z">
              <w:r>
                <w:rPr>
                  <w:rFonts w:ascii="Arial" w:hAnsi="Arial" w:hint="eastAsia"/>
                  <w:sz w:val="18"/>
                  <w:szCs w:val="18"/>
                  <w:lang w:eastAsia="ja-JP"/>
                </w:rPr>
                <w:t>5</w:t>
              </w:r>
              <w:r>
                <w:rPr>
                  <w:rFonts w:ascii="Arial" w:hAnsi="Arial"/>
                  <w:sz w:val="18"/>
                  <w:szCs w:val="18"/>
                  <w:lang w:eastAsia="ja-JP"/>
                </w:rPr>
                <w:t xml:space="preserve">2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4</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676" w:author="R4-2111854" w:date="2021-08-15T18:41:00Z">
              <w:tcPr>
                <w:tcW w:w="2835" w:type="dxa"/>
                <w:gridSpan w:val="3"/>
                <w:tcBorders>
                  <w:top w:val="single" w:sz="4" w:space="0" w:color="auto"/>
                  <w:left w:val="single" w:sz="4" w:space="0" w:color="auto"/>
                  <w:bottom w:val="single" w:sz="4" w:space="0" w:color="auto"/>
                  <w:right w:val="single" w:sz="4" w:space="0" w:color="auto"/>
                </w:tcBorders>
              </w:tcPr>
            </w:tcPrChange>
          </w:tcPr>
          <w:p w14:paraId="628F73EE" w14:textId="77777777" w:rsidR="00E338BE" w:rsidRPr="006673C2" w:rsidRDefault="00E338BE" w:rsidP="005F30A6">
            <w:pPr>
              <w:keepLines/>
              <w:spacing w:after="0"/>
              <w:jc w:val="center"/>
              <w:rPr>
                <w:ins w:id="677" w:author="R4-2111854" w:date="2021-08-15T18:41:00Z"/>
                <w:rFonts w:ascii="Arial" w:hAnsi="Arial" w:cs="Arial"/>
                <w:sz w:val="18"/>
                <w:szCs w:val="16"/>
              </w:rPr>
            </w:pPr>
            <w:ins w:id="678" w:author="R4-2111854" w:date="2021-08-15T18:41:00Z">
              <w:r>
                <w:rPr>
                  <w:rFonts w:ascii="Arial" w:hAnsi="Arial" w:hint="eastAsia"/>
                  <w:sz w:val="18"/>
                  <w:szCs w:val="18"/>
                  <w:lang w:eastAsia="ja-JP"/>
                </w:rPr>
                <w:t>5</w:t>
              </w:r>
              <w:r>
                <w:rPr>
                  <w:rFonts w:ascii="Arial" w:hAnsi="Arial"/>
                  <w:sz w:val="18"/>
                  <w:szCs w:val="18"/>
                  <w:lang w:eastAsia="ja-JP"/>
                </w:rPr>
                <w:t xml:space="preserve">2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4</w:t>
              </w:r>
            </w:ins>
          </w:p>
        </w:tc>
      </w:tr>
      <w:tr w:rsidR="00E338BE" w:rsidRPr="006F4D85" w14:paraId="71CCC4D5" w14:textId="77777777" w:rsidTr="005F30A6">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79" w:author="R4-2111854" w:date="2021-08-15T18:41: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680" w:author="R4-2111854" w:date="2021-08-15T18:41:00Z"/>
          <w:trPrChange w:id="681" w:author="R4-2111854" w:date="2021-08-15T18:41:00Z">
            <w:trPr>
              <w:cantSplit/>
              <w:jc w:val="center"/>
            </w:trPr>
          </w:trPrChange>
        </w:trPr>
        <w:tc>
          <w:tcPr>
            <w:tcW w:w="1880" w:type="dxa"/>
            <w:vMerge/>
            <w:tcBorders>
              <w:left w:val="single" w:sz="4" w:space="0" w:color="auto"/>
              <w:right w:val="single" w:sz="4" w:space="0" w:color="auto"/>
            </w:tcBorders>
            <w:shd w:val="clear" w:color="auto" w:fill="auto"/>
            <w:vAlign w:val="center"/>
            <w:tcPrChange w:id="682" w:author="R4-2111854" w:date="2021-08-15T18:41:00Z">
              <w:tcPr>
                <w:tcW w:w="1880" w:type="dxa"/>
                <w:vMerge/>
                <w:tcBorders>
                  <w:left w:val="single" w:sz="4" w:space="0" w:color="auto"/>
                  <w:right w:val="single" w:sz="4" w:space="0" w:color="auto"/>
                </w:tcBorders>
                <w:shd w:val="clear" w:color="auto" w:fill="auto"/>
              </w:tcPr>
            </w:tcPrChange>
          </w:tcPr>
          <w:p w14:paraId="4828EB83" w14:textId="77777777" w:rsidR="00E338BE" w:rsidRPr="006F4D85" w:rsidRDefault="00E338BE" w:rsidP="005F30A6">
            <w:pPr>
              <w:pStyle w:val="TAL"/>
              <w:rPr>
                <w:ins w:id="683" w:author="R4-2111854" w:date="2021-08-15T18:41:00Z"/>
                <w:rFonts w:eastAsia="Malgun Gothic"/>
                <w:szCs w:val="18"/>
              </w:rPr>
            </w:pPr>
          </w:p>
        </w:tc>
        <w:tc>
          <w:tcPr>
            <w:tcW w:w="767" w:type="dxa"/>
            <w:vMerge/>
            <w:tcBorders>
              <w:left w:val="single" w:sz="4" w:space="0" w:color="auto"/>
              <w:right w:val="single" w:sz="4" w:space="0" w:color="auto"/>
            </w:tcBorders>
            <w:shd w:val="clear" w:color="auto" w:fill="auto"/>
            <w:vAlign w:val="center"/>
            <w:tcPrChange w:id="684" w:author="R4-2111854" w:date="2021-08-15T18:41:00Z">
              <w:tcPr>
                <w:tcW w:w="767" w:type="dxa"/>
                <w:vMerge/>
                <w:tcBorders>
                  <w:left w:val="single" w:sz="4" w:space="0" w:color="auto"/>
                  <w:right w:val="single" w:sz="4" w:space="0" w:color="auto"/>
                </w:tcBorders>
                <w:shd w:val="clear" w:color="auto" w:fill="auto"/>
              </w:tcPr>
            </w:tcPrChange>
          </w:tcPr>
          <w:p w14:paraId="64DFEA89" w14:textId="77777777" w:rsidR="00E338BE" w:rsidRPr="006F4D85" w:rsidRDefault="00E338BE" w:rsidP="005F30A6">
            <w:pPr>
              <w:pStyle w:val="TAC"/>
              <w:rPr>
                <w:ins w:id="685" w:author="R4-2111854" w:date="2021-08-15T18:41:00Z"/>
                <w:lang w:val="it-IT" w:eastAsia="zh-CN"/>
              </w:rPr>
            </w:pPr>
          </w:p>
        </w:tc>
        <w:tc>
          <w:tcPr>
            <w:tcW w:w="1418" w:type="dxa"/>
            <w:tcBorders>
              <w:top w:val="single" w:sz="4" w:space="0" w:color="auto"/>
              <w:left w:val="single" w:sz="4" w:space="0" w:color="auto"/>
              <w:bottom w:val="single" w:sz="4" w:space="0" w:color="auto"/>
              <w:right w:val="single" w:sz="4" w:space="0" w:color="auto"/>
            </w:tcBorders>
            <w:tcPrChange w:id="686" w:author="R4-2111854" w:date="2021-08-15T18:41:00Z">
              <w:tcPr>
                <w:tcW w:w="1418" w:type="dxa"/>
                <w:tcBorders>
                  <w:top w:val="single" w:sz="4" w:space="0" w:color="auto"/>
                  <w:left w:val="single" w:sz="4" w:space="0" w:color="auto"/>
                  <w:bottom w:val="single" w:sz="4" w:space="0" w:color="auto"/>
                  <w:right w:val="single" w:sz="4" w:space="0" w:color="auto"/>
                </w:tcBorders>
              </w:tcPr>
            </w:tcPrChange>
          </w:tcPr>
          <w:p w14:paraId="7D3583D3" w14:textId="77777777" w:rsidR="00E338BE" w:rsidRPr="006F4D85" w:rsidRDefault="00E338BE" w:rsidP="005F30A6">
            <w:pPr>
              <w:pStyle w:val="TAC"/>
              <w:keepNext w:val="0"/>
              <w:snapToGrid w:val="0"/>
              <w:rPr>
                <w:ins w:id="687" w:author="R4-2111854" w:date="2021-08-15T18:41:00Z"/>
                <w:rFonts w:cs="v4.2.0"/>
                <w:lang w:eastAsia="zh-CN"/>
              </w:rPr>
            </w:pPr>
            <w:ins w:id="688" w:author="R4-2111854" w:date="2021-08-15T18:41:00Z">
              <w:r w:rsidRPr="00EC61C3">
                <w:rPr>
                  <w:rFonts w:cs="v4.2.0"/>
                  <w:lang w:eastAsia="zh-CN"/>
                </w:rPr>
                <w:t xml:space="preserve">Conf </w:t>
              </w:r>
              <w:r>
                <w:rPr>
                  <w:rFonts w:cs="Arial"/>
                </w:rPr>
                <w:t>2</w:t>
              </w:r>
              <w:r w:rsidRPr="00EC61C3">
                <w:rPr>
                  <w:rFonts w:cs="Arial"/>
                </w:rPr>
                <w:t xml:space="preserve">, 5, </w:t>
              </w:r>
              <w:r>
                <w:rPr>
                  <w:rFonts w:cs="Arial"/>
                </w:rPr>
                <w:t>8</w:t>
              </w:r>
            </w:ins>
          </w:p>
        </w:tc>
        <w:tc>
          <w:tcPr>
            <w:tcW w:w="2587" w:type="dxa"/>
            <w:gridSpan w:val="4"/>
            <w:tcBorders>
              <w:top w:val="single" w:sz="4" w:space="0" w:color="auto"/>
              <w:left w:val="single" w:sz="4" w:space="0" w:color="auto"/>
              <w:bottom w:val="single" w:sz="4" w:space="0" w:color="auto"/>
              <w:right w:val="single" w:sz="4" w:space="0" w:color="auto"/>
            </w:tcBorders>
            <w:vAlign w:val="center"/>
            <w:tcPrChange w:id="689" w:author="R4-2111854" w:date="2021-08-15T18:41:00Z">
              <w:tcPr>
                <w:tcW w:w="2587" w:type="dxa"/>
                <w:gridSpan w:val="4"/>
                <w:tcBorders>
                  <w:top w:val="single" w:sz="4" w:space="0" w:color="auto"/>
                  <w:left w:val="single" w:sz="4" w:space="0" w:color="auto"/>
                  <w:bottom w:val="single" w:sz="4" w:space="0" w:color="auto"/>
                  <w:right w:val="single" w:sz="4" w:space="0" w:color="auto"/>
                </w:tcBorders>
              </w:tcPr>
            </w:tcPrChange>
          </w:tcPr>
          <w:p w14:paraId="090F31BD" w14:textId="77777777" w:rsidR="00E338BE" w:rsidRPr="006673C2" w:rsidRDefault="00E338BE" w:rsidP="005F30A6">
            <w:pPr>
              <w:keepLines/>
              <w:spacing w:after="0"/>
              <w:jc w:val="center"/>
              <w:rPr>
                <w:ins w:id="690" w:author="R4-2111854" w:date="2021-08-15T18:41:00Z"/>
                <w:rFonts w:ascii="Arial" w:hAnsi="Arial" w:cs="Arial"/>
                <w:sz w:val="18"/>
                <w:szCs w:val="16"/>
              </w:rPr>
            </w:pPr>
            <w:ins w:id="691" w:author="R4-2111854" w:date="2021-08-15T18:41:00Z">
              <w:r>
                <w:rPr>
                  <w:rFonts w:ascii="Arial" w:hAnsi="Arial"/>
                  <w:sz w:val="18"/>
                  <w:szCs w:val="18"/>
                  <w:lang w:eastAsia="ja-JP"/>
                </w:rPr>
                <w:t xml:space="preserve">52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4</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692" w:author="R4-2111854" w:date="2021-08-15T18:41:00Z">
              <w:tcPr>
                <w:tcW w:w="2835" w:type="dxa"/>
                <w:gridSpan w:val="3"/>
                <w:tcBorders>
                  <w:top w:val="single" w:sz="4" w:space="0" w:color="auto"/>
                  <w:left w:val="single" w:sz="4" w:space="0" w:color="auto"/>
                  <w:bottom w:val="single" w:sz="4" w:space="0" w:color="auto"/>
                  <w:right w:val="single" w:sz="4" w:space="0" w:color="auto"/>
                </w:tcBorders>
              </w:tcPr>
            </w:tcPrChange>
          </w:tcPr>
          <w:p w14:paraId="26F3CB58" w14:textId="77777777" w:rsidR="00E338BE" w:rsidRPr="006673C2" w:rsidRDefault="00E338BE" w:rsidP="005F30A6">
            <w:pPr>
              <w:keepLines/>
              <w:spacing w:after="0"/>
              <w:jc w:val="center"/>
              <w:rPr>
                <w:ins w:id="693" w:author="R4-2111854" w:date="2021-08-15T18:41:00Z"/>
                <w:rFonts w:ascii="Arial" w:hAnsi="Arial" w:cs="Arial"/>
                <w:sz w:val="18"/>
                <w:szCs w:val="16"/>
              </w:rPr>
            </w:pPr>
            <w:ins w:id="694" w:author="R4-2111854" w:date="2021-08-15T18:41:00Z">
              <w:r>
                <w:rPr>
                  <w:rFonts w:ascii="Arial" w:hAnsi="Arial" w:hint="eastAsia"/>
                  <w:sz w:val="18"/>
                  <w:szCs w:val="18"/>
                  <w:lang w:eastAsia="ja-JP"/>
                </w:rPr>
                <w:t>5</w:t>
              </w:r>
              <w:r>
                <w:rPr>
                  <w:rFonts w:ascii="Arial" w:hAnsi="Arial"/>
                  <w:sz w:val="18"/>
                  <w:szCs w:val="18"/>
                  <w:lang w:eastAsia="ja-JP"/>
                </w:rPr>
                <w:t xml:space="preserve">2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4</w:t>
              </w:r>
            </w:ins>
          </w:p>
        </w:tc>
      </w:tr>
      <w:tr w:rsidR="00E338BE" w:rsidRPr="006F4D85" w14:paraId="7EDAE3A4" w14:textId="77777777" w:rsidTr="005F30A6">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95" w:author="R4-2111854" w:date="2021-08-15T18:41: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696" w:author="R4-2111854" w:date="2021-08-15T18:41:00Z"/>
          <w:trPrChange w:id="697" w:author="R4-2111854" w:date="2021-08-15T18:41:00Z">
            <w:trPr>
              <w:cantSplit/>
              <w:jc w:val="center"/>
            </w:trPr>
          </w:trPrChange>
        </w:trPr>
        <w:tc>
          <w:tcPr>
            <w:tcW w:w="1880" w:type="dxa"/>
            <w:vMerge/>
            <w:tcBorders>
              <w:left w:val="single" w:sz="4" w:space="0" w:color="auto"/>
              <w:bottom w:val="single" w:sz="4" w:space="0" w:color="auto"/>
              <w:right w:val="single" w:sz="4" w:space="0" w:color="auto"/>
            </w:tcBorders>
            <w:shd w:val="clear" w:color="auto" w:fill="auto"/>
            <w:vAlign w:val="center"/>
            <w:tcPrChange w:id="698" w:author="R4-2111854" w:date="2021-08-15T18:41:00Z">
              <w:tcPr>
                <w:tcW w:w="1880" w:type="dxa"/>
                <w:vMerge/>
                <w:tcBorders>
                  <w:left w:val="single" w:sz="4" w:space="0" w:color="auto"/>
                  <w:bottom w:val="single" w:sz="4" w:space="0" w:color="auto"/>
                  <w:right w:val="single" w:sz="4" w:space="0" w:color="auto"/>
                </w:tcBorders>
                <w:shd w:val="clear" w:color="auto" w:fill="auto"/>
              </w:tcPr>
            </w:tcPrChange>
          </w:tcPr>
          <w:p w14:paraId="57A825B9" w14:textId="77777777" w:rsidR="00E338BE" w:rsidRPr="006F4D85" w:rsidRDefault="00E338BE" w:rsidP="005F30A6">
            <w:pPr>
              <w:pStyle w:val="TAL"/>
              <w:rPr>
                <w:ins w:id="699" w:author="R4-2111854" w:date="2021-08-15T18:41:00Z"/>
                <w:rFonts w:eastAsia="Malgun Gothic"/>
                <w:szCs w:val="18"/>
              </w:rPr>
            </w:pPr>
          </w:p>
        </w:tc>
        <w:tc>
          <w:tcPr>
            <w:tcW w:w="767" w:type="dxa"/>
            <w:vMerge/>
            <w:tcBorders>
              <w:left w:val="single" w:sz="4" w:space="0" w:color="auto"/>
              <w:bottom w:val="single" w:sz="4" w:space="0" w:color="auto"/>
              <w:right w:val="single" w:sz="4" w:space="0" w:color="auto"/>
            </w:tcBorders>
            <w:shd w:val="clear" w:color="auto" w:fill="auto"/>
            <w:vAlign w:val="center"/>
            <w:tcPrChange w:id="700" w:author="R4-2111854" w:date="2021-08-15T18:41:00Z">
              <w:tcPr>
                <w:tcW w:w="767" w:type="dxa"/>
                <w:vMerge/>
                <w:tcBorders>
                  <w:left w:val="single" w:sz="4" w:space="0" w:color="auto"/>
                  <w:bottom w:val="single" w:sz="4" w:space="0" w:color="auto"/>
                  <w:right w:val="single" w:sz="4" w:space="0" w:color="auto"/>
                </w:tcBorders>
                <w:shd w:val="clear" w:color="auto" w:fill="auto"/>
              </w:tcPr>
            </w:tcPrChange>
          </w:tcPr>
          <w:p w14:paraId="68BC1E45" w14:textId="77777777" w:rsidR="00E338BE" w:rsidRPr="006F4D85" w:rsidRDefault="00E338BE" w:rsidP="005F30A6">
            <w:pPr>
              <w:pStyle w:val="TAC"/>
              <w:rPr>
                <w:ins w:id="701" w:author="R4-2111854" w:date="2021-08-15T18:41:00Z"/>
                <w:lang w:val="it-IT" w:eastAsia="zh-CN"/>
              </w:rPr>
            </w:pPr>
          </w:p>
        </w:tc>
        <w:tc>
          <w:tcPr>
            <w:tcW w:w="1418" w:type="dxa"/>
            <w:tcBorders>
              <w:top w:val="single" w:sz="4" w:space="0" w:color="auto"/>
              <w:left w:val="single" w:sz="4" w:space="0" w:color="auto"/>
              <w:bottom w:val="single" w:sz="4" w:space="0" w:color="auto"/>
              <w:right w:val="single" w:sz="4" w:space="0" w:color="auto"/>
            </w:tcBorders>
            <w:tcPrChange w:id="702" w:author="R4-2111854" w:date="2021-08-15T18:41:00Z">
              <w:tcPr>
                <w:tcW w:w="1418" w:type="dxa"/>
                <w:tcBorders>
                  <w:top w:val="single" w:sz="4" w:space="0" w:color="auto"/>
                  <w:left w:val="single" w:sz="4" w:space="0" w:color="auto"/>
                  <w:bottom w:val="single" w:sz="4" w:space="0" w:color="auto"/>
                  <w:right w:val="single" w:sz="4" w:space="0" w:color="auto"/>
                </w:tcBorders>
              </w:tcPr>
            </w:tcPrChange>
          </w:tcPr>
          <w:p w14:paraId="13E224C5" w14:textId="77777777" w:rsidR="00E338BE" w:rsidRPr="006F4D85" w:rsidRDefault="00E338BE" w:rsidP="005F30A6">
            <w:pPr>
              <w:pStyle w:val="TAC"/>
              <w:keepNext w:val="0"/>
              <w:snapToGrid w:val="0"/>
              <w:rPr>
                <w:ins w:id="703" w:author="R4-2111854" w:date="2021-08-15T18:41:00Z"/>
                <w:rFonts w:cs="v4.2.0"/>
                <w:lang w:eastAsia="zh-CN"/>
              </w:rPr>
            </w:pPr>
            <w:ins w:id="704" w:author="R4-2111854" w:date="2021-08-15T18:41:00Z">
              <w:r w:rsidRPr="00EC61C3">
                <w:rPr>
                  <w:rFonts w:cs="v4.2.0"/>
                  <w:lang w:eastAsia="zh-CN"/>
                </w:rPr>
                <w:t xml:space="preserve">Conf </w:t>
              </w:r>
              <w:r>
                <w:rPr>
                  <w:rFonts w:cs="Arial"/>
                </w:rPr>
                <w:t>3</w:t>
              </w:r>
              <w:r w:rsidRPr="00EC61C3">
                <w:rPr>
                  <w:rFonts w:cs="Arial"/>
                </w:rPr>
                <w:t xml:space="preserve">, </w:t>
              </w:r>
              <w:r>
                <w:rPr>
                  <w:rFonts w:cs="Arial"/>
                </w:rPr>
                <w:t>6</w:t>
              </w:r>
              <w:r w:rsidRPr="00EC61C3">
                <w:rPr>
                  <w:rFonts w:cs="Arial"/>
                </w:rPr>
                <w:t>, 9</w:t>
              </w:r>
            </w:ins>
          </w:p>
        </w:tc>
        <w:tc>
          <w:tcPr>
            <w:tcW w:w="2587" w:type="dxa"/>
            <w:gridSpan w:val="4"/>
            <w:tcBorders>
              <w:top w:val="single" w:sz="4" w:space="0" w:color="auto"/>
              <w:left w:val="single" w:sz="4" w:space="0" w:color="auto"/>
              <w:bottom w:val="single" w:sz="4" w:space="0" w:color="auto"/>
              <w:right w:val="single" w:sz="4" w:space="0" w:color="auto"/>
            </w:tcBorders>
            <w:vAlign w:val="center"/>
            <w:tcPrChange w:id="705" w:author="R4-2111854" w:date="2021-08-15T18:41:00Z">
              <w:tcPr>
                <w:tcW w:w="2587" w:type="dxa"/>
                <w:gridSpan w:val="4"/>
                <w:tcBorders>
                  <w:top w:val="single" w:sz="4" w:space="0" w:color="auto"/>
                  <w:left w:val="single" w:sz="4" w:space="0" w:color="auto"/>
                  <w:bottom w:val="single" w:sz="4" w:space="0" w:color="auto"/>
                  <w:right w:val="single" w:sz="4" w:space="0" w:color="auto"/>
                </w:tcBorders>
              </w:tcPr>
            </w:tcPrChange>
          </w:tcPr>
          <w:p w14:paraId="65A95C07" w14:textId="77777777" w:rsidR="00E338BE" w:rsidRPr="006673C2" w:rsidRDefault="00E338BE" w:rsidP="005F30A6">
            <w:pPr>
              <w:keepLines/>
              <w:spacing w:after="0"/>
              <w:jc w:val="center"/>
              <w:rPr>
                <w:ins w:id="706" w:author="R4-2111854" w:date="2021-08-15T18:41:00Z"/>
                <w:rFonts w:ascii="Arial" w:hAnsi="Arial" w:cs="Arial"/>
                <w:sz w:val="18"/>
                <w:szCs w:val="16"/>
              </w:rPr>
            </w:pPr>
            <w:ins w:id="707" w:author="R4-2111854" w:date="2021-08-15T18:41:00Z">
              <w:r>
                <w:rPr>
                  <w:rFonts w:ascii="Arial" w:hAnsi="Arial"/>
                  <w:sz w:val="18"/>
                  <w:szCs w:val="18"/>
                  <w:lang w:eastAsia="ja-JP"/>
                </w:rPr>
                <w:t xml:space="preserve">106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5</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708" w:author="R4-2111854" w:date="2021-08-15T18:41:00Z">
              <w:tcPr>
                <w:tcW w:w="2835" w:type="dxa"/>
                <w:gridSpan w:val="3"/>
                <w:tcBorders>
                  <w:top w:val="single" w:sz="4" w:space="0" w:color="auto"/>
                  <w:left w:val="single" w:sz="4" w:space="0" w:color="auto"/>
                  <w:bottom w:val="single" w:sz="4" w:space="0" w:color="auto"/>
                  <w:right w:val="single" w:sz="4" w:space="0" w:color="auto"/>
                </w:tcBorders>
              </w:tcPr>
            </w:tcPrChange>
          </w:tcPr>
          <w:p w14:paraId="2D3C56CE" w14:textId="77777777" w:rsidR="00E338BE" w:rsidRPr="006673C2" w:rsidRDefault="00E338BE" w:rsidP="005F30A6">
            <w:pPr>
              <w:keepLines/>
              <w:spacing w:after="0"/>
              <w:jc w:val="center"/>
              <w:rPr>
                <w:ins w:id="709" w:author="R4-2111854" w:date="2021-08-15T18:41:00Z"/>
                <w:rFonts w:ascii="Arial" w:hAnsi="Arial" w:cs="Arial"/>
                <w:sz w:val="18"/>
                <w:szCs w:val="16"/>
              </w:rPr>
            </w:pPr>
            <w:ins w:id="710" w:author="R4-2111854" w:date="2021-08-15T18:41:00Z">
              <w:r>
                <w:rPr>
                  <w:rFonts w:ascii="Arial" w:hAnsi="Arial" w:hint="eastAsia"/>
                  <w:sz w:val="18"/>
                  <w:szCs w:val="18"/>
                  <w:lang w:eastAsia="ja-JP"/>
                </w:rPr>
                <w:t>1</w:t>
              </w:r>
              <w:r>
                <w:rPr>
                  <w:rFonts w:ascii="Arial" w:hAnsi="Arial"/>
                  <w:sz w:val="18"/>
                  <w:szCs w:val="18"/>
                  <w:lang w:eastAsia="ja-JP"/>
                </w:rPr>
                <w:t xml:space="preserve">06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5</w:t>
              </w:r>
            </w:ins>
          </w:p>
        </w:tc>
      </w:tr>
      <w:tr w:rsidR="00E338BE" w:rsidRPr="006F4D85" w14:paraId="795E5F3B" w14:textId="77777777" w:rsidTr="005F30A6">
        <w:trPr>
          <w:cantSplit/>
          <w:jc w:val="center"/>
        </w:trPr>
        <w:tc>
          <w:tcPr>
            <w:tcW w:w="1880" w:type="dxa"/>
            <w:tcBorders>
              <w:top w:val="single" w:sz="4" w:space="0" w:color="auto"/>
              <w:left w:val="single" w:sz="4" w:space="0" w:color="auto"/>
              <w:bottom w:val="nil"/>
              <w:right w:val="single" w:sz="4" w:space="0" w:color="auto"/>
            </w:tcBorders>
            <w:shd w:val="clear" w:color="auto" w:fill="auto"/>
            <w:hideMark/>
          </w:tcPr>
          <w:p w14:paraId="2E5BFD5F" w14:textId="77777777" w:rsidR="00E338BE" w:rsidRPr="006F4D85" w:rsidRDefault="00E338BE" w:rsidP="005F30A6">
            <w:pPr>
              <w:pStyle w:val="TAL"/>
              <w:rPr>
                <w:lang w:val="it-IT" w:eastAsia="zh-CN"/>
              </w:rPr>
            </w:pPr>
            <w:r w:rsidRPr="006F4D85">
              <w:rPr>
                <w:lang w:val="it-IT" w:eastAsia="zh-CN"/>
              </w:rPr>
              <w:t xml:space="preserve">PUSCH parameters for NR UL </w:t>
            </w:r>
            <w:r w:rsidRPr="006F4D85">
              <w:rPr>
                <w:lang w:eastAsia="zh-CN"/>
              </w:rPr>
              <w:t>carrier</w:t>
            </w:r>
          </w:p>
        </w:tc>
        <w:tc>
          <w:tcPr>
            <w:tcW w:w="767" w:type="dxa"/>
            <w:tcBorders>
              <w:top w:val="single" w:sz="4" w:space="0" w:color="auto"/>
              <w:left w:val="single" w:sz="4" w:space="0" w:color="auto"/>
              <w:bottom w:val="nil"/>
              <w:right w:val="single" w:sz="4" w:space="0" w:color="auto"/>
            </w:tcBorders>
            <w:shd w:val="clear" w:color="auto" w:fill="auto"/>
          </w:tcPr>
          <w:p w14:paraId="1A13E37B"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080AA17B" w14:textId="77777777" w:rsidR="00E338BE" w:rsidRPr="006F4D85" w:rsidRDefault="00E338BE" w:rsidP="005F30A6">
            <w:pPr>
              <w:pStyle w:val="TAC"/>
              <w:keepNext w:val="0"/>
              <w:snapToGrid w:val="0"/>
              <w:rPr>
                <w:rFonts w:cs="v4.2.0"/>
                <w:lang w:eastAsia="zh-CN"/>
              </w:rPr>
            </w:pPr>
            <w:r w:rsidRPr="006F4D85">
              <w:rPr>
                <w:rFonts w:cs="v4.2.0"/>
                <w:lang w:eastAsia="zh-CN"/>
              </w:rPr>
              <w:t>Conf 1, 4, 7</w:t>
            </w:r>
          </w:p>
        </w:tc>
        <w:tc>
          <w:tcPr>
            <w:tcW w:w="812" w:type="dxa"/>
            <w:tcBorders>
              <w:top w:val="single" w:sz="4" w:space="0" w:color="auto"/>
              <w:left w:val="single" w:sz="4" w:space="0" w:color="auto"/>
              <w:bottom w:val="single" w:sz="4" w:space="0" w:color="auto"/>
              <w:right w:val="single" w:sz="4" w:space="0" w:color="auto"/>
            </w:tcBorders>
            <w:hideMark/>
          </w:tcPr>
          <w:p w14:paraId="1AE19D37" w14:textId="77777777" w:rsidR="00E338BE" w:rsidRPr="006F4D85" w:rsidRDefault="00E338BE" w:rsidP="005F30A6">
            <w:pPr>
              <w:pStyle w:val="TAC"/>
              <w:keepNext w:val="0"/>
              <w:rPr>
                <w:rFonts w:cs="v4.2.0"/>
                <w:lang w:eastAsia="zh-CN"/>
              </w:rPr>
            </w:pPr>
            <w:r w:rsidRPr="006F4D85">
              <w:rPr>
                <w:rFonts w:cs="v4.2.0"/>
                <w:lang w:eastAsia="zh-CN"/>
              </w:rPr>
              <w:t>G-FR1-A3-10 in [13]</w:t>
            </w:r>
          </w:p>
        </w:tc>
        <w:tc>
          <w:tcPr>
            <w:tcW w:w="850" w:type="dxa"/>
            <w:tcBorders>
              <w:top w:val="single" w:sz="4" w:space="0" w:color="auto"/>
              <w:left w:val="single" w:sz="4" w:space="0" w:color="auto"/>
              <w:bottom w:val="single" w:sz="4" w:space="0" w:color="auto"/>
              <w:right w:val="single" w:sz="4" w:space="0" w:color="auto"/>
            </w:tcBorders>
            <w:hideMark/>
          </w:tcPr>
          <w:p w14:paraId="5C58FCED" w14:textId="77777777" w:rsidR="00E338BE" w:rsidRPr="006F4D85" w:rsidRDefault="00E338BE" w:rsidP="005F30A6">
            <w:pPr>
              <w:pStyle w:val="TAC"/>
              <w:keepNext w:val="0"/>
              <w:rPr>
                <w:rFonts w:cs="v4.2.0"/>
                <w:lang w:eastAsia="zh-CN"/>
              </w:rPr>
            </w:pPr>
            <w:r w:rsidRPr="006F4D85">
              <w:rPr>
                <w:rFonts w:cs="v4.2.0"/>
                <w:lang w:eastAsia="zh-CN"/>
              </w:rPr>
              <w:t>G-FR1-A3-10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5CEC07E8" w14:textId="77777777" w:rsidR="00E338BE" w:rsidRPr="006F4D85" w:rsidRDefault="00E338BE" w:rsidP="005F30A6">
            <w:pPr>
              <w:pStyle w:val="TAC"/>
              <w:keepNext w:val="0"/>
              <w:rPr>
                <w:rFonts w:cs="v4.2.0"/>
                <w:lang w:eastAsia="zh-CN"/>
              </w:rPr>
            </w:pPr>
            <w:r w:rsidRPr="006F4D85">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hideMark/>
          </w:tcPr>
          <w:p w14:paraId="65F83A21" w14:textId="77777777" w:rsidR="00E338BE" w:rsidRPr="006F4D85" w:rsidRDefault="00E338BE" w:rsidP="005F30A6">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7EDADE93" w14:textId="77777777" w:rsidR="00E338BE" w:rsidRPr="006F4D85" w:rsidRDefault="00E338BE" w:rsidP="005F30A6">
            <w:pPr>
              <w:pStyle w:val="TAC"/>
              <w:keepNext w:val="0"/>
              <w:rPr>
                <w:rFonts w:cs="v4.2.0"/>
                <w:lang w:eastAsia="zh-CN"/>
              </w:rPr>
            </w:pPr>
            <w:r w:rsidRPr="006F4D85">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hideMark/>
          </w:tcPr>
          <w:p w14:paraId="2D999E65" w14:textId="77777777" w:rsidR="00E338BE" w:rsidRPr="006F4D85" w:rsidRDefault="00E338BE" w:rsidP="005F30A6">
            <w:pPr>
              <w:pStyle w:val="TAC"/>
              <w:keepNext w:val="0"/>
              <w:rPr>
                <w:rFonts w:cs="v4.2.0"/>
                <w:lang w:eastAsia="zh-CN"/>
              </w:rPr>
            </w:pPr>
            <w:r w:rsidRPr="006F4D85">
              <w:rPr>
                <w:rFonts w:cs="v4.2.0"/>
                <w:lang w:eastAsia="zh-CN"/>
              </w:rPr>
              <w:t>N/A</w:t>
            </w:r>
          </w:p>
        </w:tc>
      </w:tr>
      <w:tr w:rsidR="00E338BE" w:rsidRPr="006F4D85" w14:paraId="30ED8EDA" w14:textId="77777777" w:rsidTr="005F30A6">
        <w:trPr>
          <w:cantSplit/>
          <w:jc w:val="center"/>
        </w:trPr>
        <w:tc>
          <w:tcPr>
            <w:tcW w:w="1880" w:type="dxa"/>
            <w:tcBorders>
              <w:top w:val="nil"/>
              <w:left w:val="single" w:sz="4" w:space="0" w:color="auto"/>
              <w:bottom w:val="nil"/>
              <w:right w:val="single" w:sz="4" w:space="0" w:color="auto"/>
            </w:tcBorders>
            <w:shd w:val="clear" w:color="auto" w:fill="auto"/>
            <w:hideMark/>
          </w:tcPr>
          <w:p w14:paraId="347852C5" w14:textId="77777777" w:rsidR="00E338BE" w:rsidRPr="006F4D85" w:rsidRDefault="00E338BE" w:rsidP="005F30A6">
            <w:pPr>
              <w:pStyle w:val="TAL"/>
              <w:rPr>
                <w:lang w:val="it-IT" w:eastAsia="zh-CN"/>
              </w:rPr>
            </w:pPr>
          </w:p>
        </w:tc>
        <w:tc>
          <w:tcPr>
            <w:tcW w:w="767" w:type="dxa"/>
            <w:tcBorders>
              <w:top w:val="nil"/>
              <w:left w:val="single" w:sz="4" w:space="0" w:color="auto"/>
              <w:bottom w:val="nil"/>
              <w:right w:val="single" w:sz="4" w:space="0" w:color="auto"/>
            </w:tcBorders>
            <w:shd w:val="clear" w:color="auto" w:fill="auto"/>
            <w:hideMark/>
          </w:tcPr>
          <w:p w14:paraId="070C1E9F"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76FF5F13"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812" w:type="dxa"/>
            <w:tcBorders>
              <w:top w:val="single" w:sz="4" w:space="0" w:color="auto"/>
              <w:left w:val="single" w:sz="4" w:space="0" w:color="auto"/>
              <w:bottom w:val="single" w:sz="4" w:space="0" w:color="auto"/>
              <w:right w:val="single" w:sz="4" w:space="0" w:color="auto"/>
            </w:tcBorders>
            <w:hideMark/>
          </w:tcPr>
          <w:p w14:paraId="3DEF4746" w14:textId="77777777" w:rsidR="00E338BE" w:rsidRPr="006F4D85" w:rsidRDefault="00E338BE" w:rsidP="005F30A6">
            <w:pPr>
              <w:pStyle w:val="TAC"/>
              <w:keepNext w:val="0"/>
              <w:rPr>
                <w:rFonts w:cs="v4.2.0"/>
                <w:lang w:eastAsia="zh-CN"/>
              </w:rPr>
            </w:pPr>
            <w:r w:rsidRPr="006F4D85">
              <w:rPr>
                <w:rFonts w:cs="v4.2.0"/>
                <w:lang w:eastAsia="zh-CN"/>
              </w:rPr>
              <w:t>G-FR1-A3-10 in [13]</w:t>
            </w:r>
          </w:p>
        </w:tc>
        <w:tc>
          <w:tcPr>
            <w:tcW w:w="850" w:type="dxa"/>
            <w:tcBorders>
              <w:top w:val="single" w:sz="4" w:space="0" w:color="auto"/>
              <w:left w:val="single" w:sz="4" w:space="0" w:color="auto"/>
              <w:bottom w:val="single" w:sz="4" w:space="0" w:color="auto"/>
              <w:right w:val="single" w:sz="4" w:space="0" w:color="auto"/>
            </w:tcBorders>
            <w:hideMark/>
          </w:tcPr>
          <w:p w14:paraId="1F8E2D83" w14:textId="77777777" w:rsidR="00E338BE" w:rsidRPr="006F4D85" w:rsidRDefault="00E338BE" w:rsidP="005F30A6">
            <w:pPr>
              <w:pStyle w:val="TAC"/>
              <w:keepNext w:val="0"/>
              <w:rPr>
                <w:rFonts w:cs="v4.2.0"/>
                <w:lang w:eastAsia="zh-CN"/>
              </w:rPr>
            </w:pPr>
            <w:r w:rsidRPr="006F4D85">
              <w:rPr>
                <w:rFonts w:cs="v4.2.0"/>
                <w:lang w:eastAsia="zh-CN"/>
              </w:rPr>
              <w:t>G-FR1-A3-10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2C74AF57" w14:textId="77777777" w:rsidR="00E338BE" w:rsidRPr="006F4D85" w:rsidRDefault="00E338BE" w:rsidP="005F30A6">
            <w:pPr>
              <w:pStyle w:val="TAC"/>
              <w:keepNext w:val="0"/>
              <w:rPr>
                <w:rFonts w:cs="v4.2.0"/>
                <w:lang w:eastAsia="zh-CN"/>
              </w:rPr>
            </w:pPr>
            <w:r w:rsidRPr="006F4D85">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hideMark/>
          </w:tcPr>
          <w:p w14:paraId="137771A7" w14:textId="77777777" w:rsidR="00E338BE" w:rsidRPr="006F4D85" w:rsidRDefault="00E338BE" w:rsidP="005F30A6">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684FCD5C" w14:textId="77777777" w:rsidR="00E338BE" w:rsidRPr="006F4D85" w:rsidRDefault="00E338BE" w:rsidP="005F30A6">
            <w:pPr>
              <w:pStyle w:val="TAC"/>
              <w:keepNext w:val="0"/>
              <w:rPr>
                <w:rFonts w:cs="v4.2.0"/>
                <w:lang w:eastAsia="zh-CN"/>
              </w:rPr>
            </w:pPr>
            <w:r w:rsidRPr="006F4D85">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hideMark/>
          </w:tcPr>
          <w:p w14:paraId="58863D61" w14:textId="77777777" w:rsidR="00E338BE" w:rsidRPr="006F4D85" w:rsidRDefault="00E338BE" w:rsidP="005F30A6">
            <w:pPr>
              <w:pStyle w:val="TAC"/>
              <w:keepNext w:val="0"/>
              <w:rPr>
                <w:rFonts w:cs="v4.2.0"/>
                <w:lang w:eastAsia="zh-CN"/>
              </w:rPr>
            </w:pPr>
            <w:r w:rsidRPr="006F4D85">
              <w:rPr>
                <w:rFonts w:cs="v4.2.0"/>
                <w:lang w:eastAsia="zh-CN"/>
              </w:rPr>
              <w:t>N/A</w:t>
            </w:r>
          </w:p>
        </w:tc>
      </w:tr>
      <w:tr w:rsidR="00E338BE" w:rsidRPr="006F4D85" w14:paraId="0769586D" w14:textId="77777777" w:rsidTr="005F30A6">
        <w:trPr>
          <w:cantSplit/>
          <w:jc w:val="center"/>
        </w:trPr>
        <w:tc>
          <w:tcPr>
            <w:tcW w:w="1880" w:type="dxa"/>
            <w:tcBorders>
              <w:top w:val="nil"/>
              <w:left w:val="single" w:sz="4" w:space="0" w:color="auto"/>
              <w:bottom w:val="single" w:sz="4" w:space="0" w:color="auto"/>
              <w:right w:val="single" w:sz="4" w:space="0" w:color="auto"/>
            </w:tcBorders>
            <w:shd w:val="clear" w:color="auto" w:fill="auto"/>
            <w:hideMark/>
          </w:tcPr>
          <w:p w14:paraId="248E0828" w14:textId="77777777" w:rsidR="00E338BE" w:rsidRPr="006F4D85" w:rsidRDefault="00E338BE" w:rsidP="005F30A6">
            <w:pPr>
              <w:pStyle w:val="TAL"/>
              <w:rPr>
                <w:lang w:val="it-IT" w:eastAsia="zh-CN"/>
              </w:rPr>
            </w:pPr>
          </w:p>
        </w:tc>
        <w:tc>
          <w:tcPr>
            <w:tcW w:w="767" w:type="dxa"/>
            <w:tcBorders>
              <w:top w:val="nil"/>
              <w:left w:val="single" w:sz="4" w:space="0" w:color="auto"/>
              <w:bottom w:val="single" w:sz="4" w:space="0" w:color="auto"/>
              <w:right w:val="single" w:sz="4" w:space="0" w:color="auto"/>
            </w:tcBorders>
            <w:shd w:val="clear" w:color="auto" w:fill="auto"/>
            <w:hideMark/>
          </w:tcPr>
          <w:p w14:paraId="77DB9A87"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3EC42F7E"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812" w:type="dxa"/>
            <w:tcBorders>
              <w:top w:val="single" w:sz="4" w:space="0" w:color="auto"/>
              <w:left w:val="single" w:sz="4" w:space="0" w:color="auto"/>
              <w:bottom w:val="single" w:sz="4" w:space="0" w:color="auto"/>
              <w:right w:val="single" w:sz="4" w:space="0" w:color="auto"/>
            </w:tcBorders>
            <w:hideMark/>
          </w:tcPr>
          <w:p w14:paraId="075ED7C2" w14:textId="77777777" w:rsidR="00E338BE" w:rsidRPr="006F4D85" w:rsidRDefault="00E338BE" w:rsidP="005F30A6">
            <w:pPr>
              <w:pStyle w:val="TAC"/>
              <w:keepNext w:val="0"/>
              <w:rPr>
                <w:rFonts w:cs="v4.2.0"/>
                <w:lang w:eastAsia="zh-CN"/>
              </w:rPr>
            </w:pPr>
            <w:r w:rsidRPr="006F4D85">
              <w:rPr>
                <w:rFonts w:cs="v4.2.0"/>
                <w:lang w:eastAsia="zh-CN"/>
              </w:rPr>
              <w:t>G-FR1-A3-14 in [13]</w:t>
            </w:r>
          </w:p>
        </w:tc>
        <w:tc>
          <w:tcPr>
            <w:tcW w:w="850" w:type="dxa"/>
            <w:tcBorders>
              <w:top w:val="single" w:sz="4" w:space="0" w:color="auto"/>
              <w:left w:val="single" w:sz="4" w:space="0" w:color="auto"/>
              <w:bottom w:val="single" w:sz="4" w:space="0" w:color="auto"/>
              <w:right w:val="single" w:sz="4" w:space="0" w:color="auto"/>
            </w:tcBorders>
            <w:hideMark/>
          </w:tcPr>
          <w:p w14:paraId="5C87DEEE" w14:textId="77777777" w:rsidR="00E338BE" w:rsidRPr="006F4D85" w:rsidRDefault="00E338BE" w:rsidP="005F30A6">
            <w:pPr>
              <w:pStyle w:val="TAC"/>
              <w:keepNext w:val="0"/>
              <w:rPr>
                <w:rFonts w:cs="v4.2.0"/>
                <w:lang w:eastAsia="zh-CN"/>
              </w:rPr>
            </w:pPr>
            <w:r w:rsidRPr="006F4D85">
              <w:rPr>
                <w:rFonts w:cs="v4.2.0"/>
                <w:lang w:eastAsia="zh-CN"/>
              </w:rPr>
              <w:t>G-FR1-A3-14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638025CD" w14:textId="77777777" w:rsidR="00E338BE" w:rsidRPr="006F4D85" w:rsidRDefault="00E338BE" w:rsidP="005F30A6">
            <w:pPr>
              <w:pStyle w:val="TAC"/>
              <w:keepNext w:val="0"/>
              <w:rPr>
                <w:rFonts w:cs="v4.2.0"/>
                <w:lang w:eastAsia="zh-CN"/>
              </w:rPr>
            </w:pPr>
            <w:r w:rsidRPr="006F4D85">
              <w:rPr>
                <w:rFonts w:cs="v4.2.0"/>
                <w:lang w:eastAsia="zh-CN"/>
              </w:rPr>
              <w:t>G-FR1-A3-14 in [13]</w:t>
            </w:r>
          </w:p>
        </w:tc>
        <w:tc>
          <w:tcPr>
            <w:tcW w:w="945" w:type="dxa"/>
            <w:tcBorders>
              <w:top w:val="single" w:sz="4" w:space="0" w:color="auto"/>
              <w:left w:val="single" w:sz="4" w:space="0" w:color="auto"/>
              <w:bottom w:val="single" w:sz="4" w:space="0" w:color="auto"/>
              <w:right w:val="single" w:sz="4" w:space="0" w:color="auto"/>
            </w:tcBorders>
            <w:hideMark/>
          </w:tcPr>
          <w:p w14:paraId="46372567" w14:textId="77777777" w:rsidR="00E338BE" w:rsidRPr="006F4D85" w:rsidRDefault="00E338BE" w:rsidP="005F30A6">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4CA2CAE4" w14:textId="77777777" w:rsidR="00E338BE" w:rsidRPr="006F4D85" w:rsidRDefault="00E338BE" w:rsidP="005F30A6">
            <w:pPr>
              <w:pStyle w:val="TAC"/>
              <w:keepNext w:val="0"/>
              <w:rPr>
                <w:rFonts w:cs="v4.2.0"/>
                <w:lang w:eastAsia="zh-CN"/>
              </w:rPr>
            </w:pPr>
            <w:r w:rsidRPr="006F4D85">
              <w:rPr>
                <w:rFonts w:cs="v4.2.0"/>
                <w:lang w:eastAsia="zh-CN"/>
              </w:rPr>
              <w:t>G-FR1-A3-14 in [13]</w:t>
            </w:r>
          </w:p>
        </w:tc>
        <w:tc>
          <w:tcPr>
            <w:tcW w:w="945" w:type="dxa"/>
            <w:tcBorders>
              <w:top w:val="single" w:sz="4" w:space="0" w:color="auto"/>
              <w:left w:val="single" w:sz="4" w:space="0" w:color="auto"/>
              <w:bottom w:val="single" w:sz="4" w:space="0" w:color="auto"/>
              <w:right w:val="single" w:sz="4" w:space="0" w:color="auto"/>
            </w:tcBorders>
            <w:hideMark/>
          </w:tcPr>
          <w:p w14:paraId="1C4E6AF1" w14:textId="77777777" w:rsidR="00E338BE" w:rsidRPr="006F4D85" w:rsidRDefault="00E338BE" w:rsidP="005F30A6">
            <w:pPr>
              <w:pStyle w:val="TAC"/>
              <w:keepNext w:val="0"/>
              <w:rPr>
                <w:rFonts w:cs="v4.2.0"/>
                <w:lang w:eastAsia="zh-CN"/>
              </w:rPr>
            </w:pPr>
            <w:r w:rsidRPr="006F4D85">
              <w:rPr>
                <w:rFonts w:cs="v4.2.0"/>
                <w:lang w:eastAsia="zh-CN"/>
              </w:rPr>
              <w:t>N/A</w:t>
            </w:r>
          </w:p>
        </w:tc>
      </w:tr>
      <w:tr w:rsidR="00E338BE" w:rsidRPr="006F4D85" w14:paraId="20F809A1" w14:textId="77777777" w:rsidTr="005F30A6">
        <w:trPr>
          <w:cantSplit/>
          <w:jc w:val="center"/>
        </w:trPr>
        <w:tc>
          <w:tcPr>
            <w:tcW w:w="1880" w:type="dxa"/>
            <w:tcBorders>
              <w:top w:val="single" w:sz="4" w:space="0" w:color="auto"/>
              <w:left w:val="single" w:sz="4" w:space="0" w:color="auto"/>
              <w:bottom w:val="nil"/>
              <w:right w:val="single" w:sz="4" w:space="0" w:color="auto"/>
            </w:tcBorders>
            <w:shd w:val="clear" w:color="auto" w:fill="auto"/>
            <w:hideMark/>
          </w:tcPr>
          <w:p w14:paraId="6F71FBE7" w14:textId="77777777" w:rsidR="00E338BE" w:rsidRPr="006F4D85" w:rsidRDefault="00E338BE" w:rsidP="005F30A6">
            <w:pPr>
              <w:pStyle w:val="TAL"/>
              <w:rPr>
                <w:lang w:val="it-IT" w:eastAsia="zh-CN"/>
              </w:rPr>
            </w:pPr>
            <w:r w:rsidRPr="006F4D85">
              <w:rPr>
                <w:lang w:val="it-IT" w:eastAsia="zh-CN"/>
              </w:rPr>
              <w:t>PUCCH parameters</w:t>
            </w:r>
            <w:r>
              <w:rPr>
                <w:lang w:val="it-IT" w:eastAsia="zh-CN"/>
              </w:rPr>
              <w:t xml:space="preserve"> </w:t>
            </w:r>
            <w:r w:rsidRPr="006F4D85">
              <w:rPr>
                <w:lang w:val="it-IT" w:eastAsia="zh-CN"/>
              </w:rPr>
              <w:t>For NR UL</w:t>
            </w:r>
            <w:r w:rsidRPr="006F4D85">
              <w:rPr>
                <w:lang w:eastAsia="zh-CN"/>
              </w:rPr>
              <w:t xml:space="preserve"> carrier</w:t>
            </w:r>
          </w:p>
        </w:tc>
        <w:tc>
          <w:tcPr>
            <w:tcW w:w="767" w:type="dxa"/>
            <w:tcBorders>
              <w:top w:val="single" w:sz="4" w:space="0" w:color="auto"/>
              <w:left w:val="single" w:sz="4" w:space="0" w:color="auto"/>
              <w:bottom w:val="nil"/>
              <w:right w:val="single" w:sz="4" w:space="0" w:color="auto"/>
            </w:tcBorders>
            <w:shd w:val="clear" w:color="auto" w:fill="auto"/>
          </w:tcPr>
          <w:p w14:paraId="02D9B080"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7454E168" w14:textId="77777777" w:rsidR="00E338BE" w:rsidRPr="006F4D85" w:rsidRDefault="00E338BE" w:rsidP="005F30A6">
            <w:pPr>
              <w:pStyle w:val="TAC"/>
              <w:keepNext w:val="0"/>
              <w:snapToGrid w:val="0"/>
              <w:rPr>
                <w:rFonts w:cs="v4.2.0"/>
                <w:lang w:eastAsia="zh-CN"/>
              </w:rPr>
            </w:pPr>
            <w:r w:rsidRPr="006F4D85">
              <w:rPr>
                <w:rFonts w:cs="v4.2.0"/>
                <w:lang w:eastAsia="zh-CN"/>
              </w:rPr>
              <w:t>Conf 1, 4, 7</w:t>
            </w:r>
          </w:p>
        </w:tc>
        <w:tc>
          <w:tcPr>
            <w:tcW w:w="812" w:type="dxa"/>
            <w:tcBorders>
              <w:top w:val="single" w:sz="4" w:space="0" w:color="auto"/>
              <w:left w:val="single" w:sz="4" w:space="0" w:color="auto"/>
              <w:bottom w:val="single" w:sz="4" w:space="0" w:color="auto"/>
              <w:right w:val="single" w:sz="4" w:space="0" w:color="auto"/>
            </w:tcBorders>
            <w:hideMark/>
          </w:tcPr>
          <w:p w14:paraId="77585ADA" w14:textId="77777777" w:rsidR="00E338BE" w:rsidRPr="006F4D85" w:rsidRDefault="00E338BE" w:rsidP="005F30A6">
            <w:pPr>
              <w:pStyle w:val="TAC"/>
              <w:keepNext w:val="0"/>
              <w:rPr>
                <w:rFonts w:cs="v4.2.0"/>
                <w:lang w:eastAsia="zh-CN"/>
              </w:rPr>
            </w:pPr>
            <w:r w:rsidRPr="006F4D85">
              <w:rPr>
                <w:rFonts w:cs="v4.2.0"/>
                <w:lang w:eastAsia="zh-CN"/>
              </w:rPr>
              <w:t>Table 8.3.3.1.2-1 in [13]</w:t>
            </w:r>
          </w:p>
        </w:tc>
        <w:tc>
          <w:tcPr>
            <w:tcW w:w="850" w:type="dxa"/>
            <w:tcBorders>
              <w:top w:val="single" w:sz="4" w:space="0" w:color="auto"/>
              <w:left w:val="single" w:sz="4" w:space="0" w:color="auto"/>
              <w:bottom w:val="single" w:sz="4" w:space="0" w:color="auto"/>
              <w:right w:val="single" w:sz="4" w:space="0" w:color="auto"/>
            </w:tcBorders>
            <w:hideMark/>
          </w:tcPr>
          <w:p w14:paraId="13A248B8" w14:textId="77777777" w:rsidR="00E338BE" w:rsidRPr="006F4D85" w:rsidRDefault="00E338BE" w:rsidP="005F30A6">
            <w:pPr>
              <w:pStyle w:val="TAC"/>
              <w:keepNext w:val="0"/>
              <w:rPr>
                <w:rFonts w:cs="v4.2.0"/>
                <w:lang w:eastAsia="zh-CN"/>
              </w:rPr>
            </w:pPr>
            <w:r w:rsidRPr="006F4D85">
              <w:rPr>
                <w:rFonts w:cs="v4.2.0"/>
                <w:lang w:eastAsia="zh-CN"/>
              </w:rPr>
              <w:t>Table 8.3.3.1.2-1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53CC877F" w14:textId="77777777" w:rsidR="00E338BE" w:rsidRPr="006F4D85" w:rsidRDefault="00E338BE" w:rsidP="005F30A6">
            <w:pPr>
              <w:pStyle w:val="TAC"/>
              <w:keepNext w:val="0"/>
              <w:rPr>
                <w:rFonts w:cs="v4.2.0"/>
                <w:lang w:eastAsia="zh-CN"/>
              </w:rPr>
            </w:pPr>
            <w:r w:rsidRPr="006F4D85">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hideMark/>
          </w:tcPr>
          <w:p w14:paraId="6876E601" w14:textId="77777777" w:rsidR="00E338BE" w:rsidRPr="006F4D85" w:rsidRDefault="00E338BE" w:rsidP="005F30A6">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3462B085" w14:textId="77777777" w:rsidR="00E338BE" w:rsidRPr="006F4D85" w:rsidRDefault="00E338BE" w:rsidP="005F30A6">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491AB755" w14:textId="77777777" w:rsidR="00E338BE" w:rsidRPr="006F4D85" w:rsidRDefault="00E338BE" w:rsidP="005F30A6">
            <w:pPr>
              <w:pStyle w:val="TAC"/>
              <w:keepNext w:val="0"/>
              <w:rPr>
                <w:rFonts w:cs="v4.2.0"/>
                <w:lang w:eastAsia="zh-CN"/>
              </w:rPr>
            </w:pPr>
            <w:r w:rsidRPr="006F4D85">
              <w:rPr>
                <w:rFonts w:cs="v4.2.0"/>
                <w:lang w:eastAsia="zh-CN"/>
              </w:rPr>
              <w:t>N/A</w:t>
            </w:r>
          </w:p>
        </w:tc>
      </w:tr>
      <w:tr w:rsidR="00E338BE" w:rsidRPr="006F4D85" w14:paraId="5ECAAAA4" w14:textId="77777777" w:rsidTr="005F30A6">
        <w:trPr>
          <w:cantSplit/>
          <w:jc w:val="center"/>
        </w:trPr>
        <w:tc>
          <w:tcPr>
            <w:tcW w:w="1880" w:type="dxa"/>
            <w:tcBorders>
              <w:top w:val="nil"/>
              <w:left w:val="single" w:sz="4" w:space="0" w:color="auto"/>
              <w:bottom w:val="nil"/>
              <w:right w:val="single" w:sz="4" w:space="0" w:color="auto"/>
            </w:tcBorders>
            <w:shd w:val="clear" w:color="auto" w:fill="auto"/>
            <w:hideMark/>
          </w:tcPr>
          <w:p w14:paraId="66961F7B" w14:textId="77777777" w:rsidR="00E338BE" w:rsidRPr="006F4D85" w:rsidRDefault="00E338BE" w:rsidP="005F30A6">
            <w:pPr>
              <w:pStyle w:val="TAL"/>
              <w:rPr>
                <w:lang w:val="it-IT" w:eastAsia="zh-CN"/>
              </w:rPr>
            </w:pPr>
          </w:p>
        </w:tc>
        <w:tc>
          <w:tcPr>
            <w:tcW w:w="767" w:type="dxa"/>
            <w:tcBorders>
              <w:top w:val="nil"/>
              <w:left w:val="single" w:sz="4" w:space="0" w:color="auto"/>
              <w:bottom w:val="nil"/>
              <w:right w:val="single" w:sz="4" w:space="0" w:color="auto"/>
            </w:tcBorders>
            <w:shd w:val="clear" w:color="auto" w:fill="auto"/>
            <w:hideMark/>
          </w:tcPr>
          <w:p w14:paraId="2842A227"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1F537E4C"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812" w:type="dxa"/>
            <w:tcBorders>
              <w:top w:val="single" w:sz="4" w:space="0" w:color="auto"/>
              <w:left w:val="single" w:sz="4" w:space="0" w:color="auto"/>
              <w:bottom w:val="single" w:sz="4" w:space="0" w:color="auto"/>
              <w:right w:val="single" w:sz="4" w:space="0" w:color="auto"/>
            </w:tcBorders>
            <w:hideMark/>
          </w:tcPr>
          <w:p w14:paraId="6120F210" w14:textId="77777777" w:rsidR="00E338BE" w:rsidRPr="006F4D85" w:rsidRDefault="00E338BE" w:rsidP="005F30A6">
            <w:pPr>
              <w:pStyle w:val="TAC"/>
              <w:keepNext w:val="0"/>
              <w:rPr>
                <w:rFonts w:cs="v4.2.0"/>
                <w:lang w:eastAsia="zh-CN"/>
              </w:rPr>
            </w:pPr>
            <w:r w:rsidRPr="006F4D85">
              <w:rPr>
                <w:rFonts w:cs="v4.2.0"/>
                <w:lang w:eastAsia="zh-CN"/>
              </w:rPr>
              <w:t>Table 8.3.3.1.2-1 in [13]</w:t>
            </w:r>
          </w:p>
        </w:tc>
        <w:tc>
          <w:tcPr>
            <w:tcW w:w="850" w:type="dxa"/>
            <w:tcBorders>
              <w:top w:val="single" w:sz="4" w:space="0" w:color="auto"/>
              <w:left w:val="single" w:sz="4" w:space="0" w:color="auto"/>
              <w:bottom w:val="single" w:sz="4" w:space="0" w:color="auto"/>
              <w:right w:val="single" w:sz="4" w:space="0" w:color="auto"/>
            </w:tcBorders>
            <w:hideMark/>
          </w:tcPr>
          <w:p w14:paraId="47F34274" w14:textId="77777777" w:rsidR="00E338BE" w:rsidRPr="006F4D85" w:rsidRDefault="00E338BE" w:rsidP="005F30A6">
            <w:pPr>
              <w:pStyle w:val="TAC"/>
              <w:keepNext w:val="0"/>
              <w:rPr>
                <w:rFonts w:cs="v4.2.0"/>
                <w:lang w:eastAsia="zh-CN"/>
              </w:rPr>
            </w:pPr>
            <w:r w:rsidRPr="006F4D85">
              <w:rPr>
                <w:rFonts w:cs="v4.2.0"/>
                <w:lang w:eastAsia="zh-CN"/>
              </w:rPr>
              <w:t>Table 8.3.3.1.2-1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5A493288" w14:textId="77777777" w:rsidR="00E338BE" w:rsidRPr="006F4D85" w:rsidRDefault="00E338BE" w:rsidP="005F30A6">
            <w:pPr>
              <w:pStyle w:val="TAC"/>
              <w:keepNext w:val="0"/>
              <w:rPr>
                <w:rFonts w:cs="v4.2.0"/>
                <w:lang w:eastAsia="zh-CN"/>
              </w:rPr>
            </w:pPr>
            <w:r w:rsidRPr="006F4D85">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hideMark/>
          </w:tcPr>
          <w:p w14:paraId="452475CE" w14:textId="77777777" w:rsidR="00E338BE" w:rsidRPr="006F4D85" w:rsidRDefault="00E338BE" w:rsidP="005F30A6">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22C836FB" w14:textId="77777777" w:rsidR="00E338BE" w:rsidRPr="006F4D85" w:rsidRDefault="00E338BE" w:rsidP="005F30A6">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75F1F82C" w14:textId="77777777" w:rsidR="00E338BE" w:rsidRPr="006F4D85" w:rsidRDefault="00E338BE" w:rsidP="005F30A6">
            <w:pPr>
              <w:pStyle w:val="TAC"/>
              <w:keepNext w:val="0"/>
              <w:rPr>
                <w:rFonts w:cs="v4.2.0"/>
                <w:lang w:eastAsia="zh-CN"/>
              </w:rPr>
            </w:pPr>
            <w:r w:rsidRPr="006F4D85">
              <w:rPr>
                <w:rFonts w:cs="v4.2.0"/>
                <w:lang w:eastAsia="zh-CN"/>
              </w:rPr>
              <w:t>N/A</w:t>
            </w:r>
          </w:p>
        </w:tc>
      </w:tr>
      <w:tr w:rsidR="00E338BE" w:rsidRPr="006F4D85" w14:paraId="2DC4B2CB" w14:textId="77777777" w:rsidTr="005F30A6">
        <w:trPr>
          <w:cantSplit/>
          <w:jc w:val="center"/>
        </w:trPr>
        <w:tc>
          <w:tcPr>
            <w:tcW w:w="1880" w:type="dxa"/>
            <w:tcBorders>
              <w:top w:val="nil"/>
              <w:left w:val="single" w:sz="4" w:space="0" w:color="auto"/>
              <w:bottom w:val="single" w:sz="4" w:space="0" w:color="auto"/>
              <w:right w:val="single" w:sz="4" w:space="0" w:color="auto"/>
            </w:tcBorders>
            <w:shd w:val="clear" w:color="auto" w:fill="auto"/>
            <w:hideMark/>
          </w:tcPr>
          <w:p w14:paraId="20013CC2" w14:textId="77777777" w:rsidR="00E338BE" w:rsidRPr="006F4D85" w:rsidRDefault="00E338BE" w:rsidP="005F30A6">
            <w:pPr>
              <w:pStyle w:val="TAL"/>
              <w:rPr>
                <w:lang w:val="it-IT" w:eastAsia="zh-CN"/>
              </w:rPr>
            </w:pPr>
          </w:p>
        </w:tc>
        <w:tc>
          <w:tcPr>
            <w:tcW w:w="767" w:type="dxa"/>
            <w:tcBorders>
              <w:top w:val="nil"/>
              <w:left w:val="single" w:sz="4" w:space="0" w:color="auto"/>
              <w:bottom w:val="single" w:sz="4" w:space="0" w:color="auto"/>
              <w:right w:val="single" w:sz="4" w:space="0" w:color="auto"/>
            </w:tcBorders>
            <w:shd w:val="clear" w:color="auto" w:fill="auto"/>
            <w:hideMark/>
          </w:tcPr>
          <w:p w14:paraId="6A849685"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7B8F676C"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812" w:type="dxa"/>
            <w:tcBorders>
              <w:top w:val="single" w:sz="4" w:space="0" w:color="auto"/>
              <w:left w:val="single" w:sz="4" w:space="0" w:color="auto"/>
              <w:bottom w:val="single" w:sz="4" w:space="0" w:color="auto"/>
              <w:right w:val="single" w:sz="4" w:space="0" w:color="auto"/>
            </w:tcBorders>
            <w:hideMark/>
          </w:tcPr>
          <w:p w14:paraId="477F84C8" w14:textId="77777777" w:rsidR="00E338BE" w:rsidRPr="006F4D85" w:rsidRDefault="00E338BE" w:rsidP="005F30A6">
            <w:pPr>
              <w:pStyle w:val="TAC"/>
              <w:keepNext w:val="0"/>
              <w:rPr>
                <w:rFonts w:cs="v4.2.0"/>
                <w:lang w:eastAsia="zh-CN"/>
              </w:rPr>
            </w:pPr>
            <w:r w:rsidRPr="006F4D85">
              <w:rPr>
                <w:rFonts w:cs="v4.2.0"/>
                <w:lang w:eastAsia="zh-CN"/>
              </w:rPr>
              <w:t>Table 8.3.3.1.2-2 in [13]</w:t>
            </w:r>
          </w:p>
        </w:tc>
        <w:tc>
          <w:tcPr>
            <w:tcW w:w="850" w:type="dxa"/>
            <w:tcBorders>
              <w:top w:val="single" w:sz="4" w:space="0" w:color="auto"/>
              <w:left w:val="single" w:sz="4" w:space="0" w:color="auto"/>
              <w:bottom w:val="single" w:sz="4" w:space="0" w:color="auto"/>
              <w:right w:val="single" w:sz="4" w:space="0" w:color="auto"/>
            </w:tcBorders>
            <w:hideMark/>
          </w:tcPr>
          <w:p w14:paraId="0215D1E3" w14:textId="77777777" w:rsidR="00E338BE" w:rsidRPr="006F4D85" w:rsidRDefault="00E338BE" w:rsidP="005F30A6">
            <w:pPr>
              <w:pStyle w:val="TAC"/>
              <w:keepNext w:val="0"/>
              <w:rPr>
                <w:rFonts w:cs="v4.2.0"/>
                <w:lang w:eastAsia="zh-CN"/>
              </w:rPr>
            </w:pPr>
            <w:r w:rsidRPr="006F4D85">
              <w:rPr>
                <w:rFonts w:cs="v4.2.0"/>
                <w:lang w:eastAsia="zh-CN"/>
              </w:rPr>
              <w:t>Table 8.3.3.1.2-2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1A21B427" w14:textId="77777777" w:rsidR="00E338BE" w:rsidRPr="006F4D85" w:rsidRDefault="00E338BE" w:rsidP="005F30A6">
            <w:pPr>
              <w:pStyle w:val="TAC"/>
              <w:keepNext w:val="0"/>
              <w:rPr>
                <w:rFonts w:cs="v4.2.0"/>
                <w:lang w:eastAsia="zh-CN"/>
              </w:rPr>
            </w:pPr>
            <w:r w:rsidRPr="006F4D85">
              <w:rPr>
                <w:rFonts w:cs="v4.2.0"/>
                <w:lang w:eastAsia="zh-CN"/>
              </w:rPr>
              <w:t>Table 8.3.3.1.2-2 in [13]</w:t>
            </w:r>
          </w:p>
        </w:tc>
        <w:tc>
          <w:tcPr>
            <w:tcW w:w="945" w:type="dxa"/>
            <w:tcBorders>
              <w:top w:val="single" w:sz="4" w:space="0" w:color="auto"/>
              <w:left w:val="single" w:sz="4" w:space="0" w:color="auto"/>
              <w:bottom w:val="single" w:sz="4" w:space="0" w:color="auto"/>
              <w:right w:val="single" w:sz="4" w:space="0" w:color="auto"/>
            </w:tcBorders>
            <w:hideMark/>
          </w:tcPr>
          <w:p w14:paraId="1A0908F9" w14:textId="77777777" w:rsidR="00E338BE" w:rsidRPr="006F4D85" w:rsidRDefault="00E338BE" w:rsidP="005F30A6">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67AA09E7" w14:textId="77777777" w:rsidR="00E338BE" w:rsidRPr="006F4D85" w:rsidRDefault="00E338BE" w:rsidP="005F30A6">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014ACDC5" w14:textId="77777777" w:rsidR="00E338BE" w:rsidRPr="006F4D85" w:rsidRDefault="00E338BE" w:rsidP="005F30A6">
            <w:pPr>
              <w:pStyle w:val="TAC"/>
              <w:keepNext w:val="0"/>
              <w:rPr>
                <w:rFonts w:cs="v4.2.0"/>
                <w:lang w:eastAsia="zh-CN"/>
              </w:rPr>
            </w:pPr>
            <w:r w:rsidRPr="006F4D85">
              <w:rPr>
                <w:rFonts w:cs="v4.2.0"/>
                <w:lang w:eastAsia="zh-CN"/>
              </w:rPr>
              <w:t>N/A</w:t>
            </w:r>
          </w:p>
        </w:tc>
      </w:tr>
      <w:tr w:rsidR="00E338BE" w:rsidRPr="006F4D85" w14:paraId="3F2B4981" w14:textId="77777777" w:rsidTr="005F30A6">
        <w:trPr>
          <w:cantSplit/>
          <w:jc w:val="center"/>
        </w:trPr>
        <w:tc>
          <w:tcPr>
            <w:tcW w:w="1880" w:type="dxa"/>
            <w:tcBorders>
              <w:top w:val="single" w:sz="4" w:space="0" w:color="auto"/>
              <w:left w:val="single" w:sz="4" w:space="0" w:color="auto"/>
              <w:bottom w:val="nil"/>
              <w:right w:val="single" w:sz="4" w:space="0" w:color="auto"/>
            </w:tcBorders>
            <w:shd w:val="clear" w:color="auto" w:fill="auto"/>
            <w:hideMark/>
          </w:tcPr>
          <w:p w14:paraId="6E0BE060" w14:textId="77777777" w:rsidR="00E338BE" w:rsidRPr="006F4D85" w:rsidRDefault="00E338BE" w:rsidP="005F30A6">
            <w:pPr>
              <w:pStyle w:val="TAL"/>
              <w:rPr>
                <w:lang w:val="it-IT" w:eastAsia="zh-CN"/>
              </w:rPr>
            </w:pPr>
            <w:r w:rsidRPr="006F4D85">
              <w:rPr>
                <w:lang w:val="it-IT" w:eastAsia="zh-CN"/>
              </w:rPr>
              <w:t>PUSCH parameters for supplementary UL</w:t>
            </w:r>
          </w:p>
        </w:tc>
        <w:tc>
          <w:tcPr>
            <w:tcW w:w="767" w:type="dxa"/>
            <w:tcBorders>
              <w:top w:val="single" w:sz="4" w:space="0" w:color="auto"/>
              <w:left w:val="single" w:sz="4" w:space="0" w:color="auto"/>
              <w:bottom w:val="nil"/>
              <w:right w:val="single" w:sz="4" w:space="0" w:color="auto"/>
            </w:tcBorders>
            <w:shd w:val="clear" w:color="auto" w:fill="auto"/>
          </w:tcPr>
          <w:p w14:paraId="58ABA4EB"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4BE2AC1A" w14:textId="77777777" w:rsidR="00E338BE" w:rsidRPr="006F4D85" w:rsidRDefault="00E338BE" w:rsidP="005F30A6">
            <w:pPr>
              <w:pStyle w:val="TAC"/>
              <w:keepNext w:val="0"/>
              <w:snapToGrid w:val="0"/>
              <w:rPr>
                <w:rFonts w:cs="v4.2.0"/>
                <w:lang w:eastAsia="zh-CN"/>
              </w:rPr>
            </w:pPr>
            <w:r w:rsidRPr="006F4D85">
              <w:rPr>
                <w:rFonts w:cs="v4.2.0"/>
                <w:lang w:eastAsia="zh-CN"/>
              </w:rPr>
              <w:t>Conf 1, 4, 7</w:t>
            </w:r>
          </w:p>
        </w:tc>
        <w:tc>
          <w:tcPr>
            <w:tcW w:w="812" w:type="dxa"/>
            <w:tcBorders>
              <w:top w:val="single" w:sz="4" w:space="0" w:color="auto"/>
              <w:left w:val="single" w:sz="4" w:space="0" w:color="auto"/>
              <w:bottom w:val="single" w:sz="4" w:space="0" w:color="auto"/>
              <w:right w:val="single" w:sz="4" w:space="0" w:color="auto"/>
            </w:tcBorders>
            <w:hideMark/>
          </w:tcPr>
          <w:p w14:paraId="51F14E64" w14:textId="77777777" w:rsidR="00E338BE" w:rsidRPr="006F4D85" w:rsidRDefault="00E338BE" w:rsidP="005F30A6">
            <w:pPr>
              <w:pStyle w:val="TAC"/>
              <w:keepNext w:val="0"/>
              <w:rPr>
                <w:rFonts w:cs="v4.2.0"/>
                <w:lang w:eastAsia="zh-CN"/>
              </w:rPr>
            </w:pPr>
            <w:r w:rsidRPr="006F4D85">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hideMark/>
          </w:tcPr>
          <w:p w14:paraId="31593037" w14:textId="77777777" w:rsidR="00E338BE" w:rsidRPr="006F4D85" w:rsidRDefault="00E338BE" w:rsidP="005F30A6">
            <w:pPr>
              <w:pStyle w:val="TAC"/>
              <w:keepNext w:val="0"/>
              <w:rPr>
                <w:rFonts w:cs="v4.2.0"/>
                <w:lang w:eastAsia="zh-CN"/>
              </w:rPr>
            </w:pPr>
            <w:r w:rsidRPr="006F4D85">
              <w:rPr>
                <w:rFonts w:cs="v4.2.0"/>
                <w:lang w:eastAsia="zh-CN"/>
              </w:rPr>
              <w:t>G-FR1-A3-10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459B784F" w14:textId="77777777" w:rsidR="00E338BE" w:rsidRPr="006F4D85" w:rsidRDefault="00E338BE" w:rsidP="005F30A6">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78634FBA" w14:textId="77777777" w:rsidR="00E338BE" w:rsidRPr="006F4D85" w:rsidRDefault="00E338BE" w:rsidP="005F30A6">
            <w:pPr>
              <w:pStyle w:val="TAC"/>
              <w:keepNext w:val="0"/>
              <w:rPr>
                <w:rFonts w:cs="v4.2.0"/>
                <w:lang w:eastAsia="zh-CN"/>
              </w:rPr>
            </w:pPr>
            <w:r w:rsidRPr="006F4D85">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hideMark/>
          </w:tcPr>
          <w:p w14:paraId="14F69B64" w14:textId="77777777" w:rsidR="00E338BE" w:rsidRPr="006F4D85" w:rsidRDefault="00E338BE" w:rsidP="005F30A6">
            <w:pPr>
              <w:pStyle w:val="TAC"/>
              <w:keepNext w:val="0"/>
              <w:rPr>
                <w:rFonts w:cs="v4.2.0"/>
                <w:lang w:eastAsia="zh-CN"/>
              </w:rPr>
            </w:pPr>
            <w:r w:rsidRPr="006F4D85">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hideMark/>
          </w:tcPr>
          <w:p w14:paraId="53B418E1" w14:textId="77777777" w:rsidR="00E338BE" w:rsidRPr="006F4D85" w:rsidRDefault="00E338BE" w:rsidP="005F30A6">
            <w:pPr>
              <w:pStyle w:val="TAC"/>
              <w:keepNext w:val="0"/>
              <w:rPr>
                <w:rFonts w:cs="v4.2.0"/>
                <w:lang w:eastAsia="zh-CN"/>
              </w:rPr>
            </w:pPr>
            <w:r w:rsidRPr="006F4D85">
              <w:rPr>
                <w:rFonts w:cs="v4.2.0"/>
                <w:lang w:eastAsia="zh-CN"/>
              </w:rPr>
              <w:t>G-FR1-A3-10 in [13]</w:t>
            </w:r>
          </w:p>
        </w:tc>
      </w:tr>
      <w:tr w:rsidR="00E338BE" w:rsidRPr="006F4D85" w14:paraId="4BA808A9" w14:textId="77777777" w:rsidTr="005F30A6">
        <w:trPr>
          <w:cantSplit/>
          <w:jc w:val="center"/>
        </w:trPr>
        <w:tc>
          <w:tcPr>
            <w:tcW w:w="1880" w:type="dxa"/>
            <w:tcBorders>
              <w:top w:val="nil"/>
              <w:left w:val="single" w:sz="4" w:space="0" w:color="auto"/>
              <w:bottom w:val="nil"/>
              <w:right w:val="single" w:sz="4" w:space="0" w:color="auto"/>
            </w:tcBorders>
            <w:shd w:val="clear" w:color="auto" w:fill="auto"/>
            <w:hideMark/>
          </w:tcPr>
          <w:p w14:paraId="7AAFA490" w14:textId="77777777" w:rsidR="00E338BE" w:rsidRPr="006F4D85" w:rsidRDefault="00E338BE" w:rsidP="005F30A6">
            <w:pPr>
              <w:pStyle w:val="TAL"/>
              <w:rPr>
                <w:lang w:val="it-IT" w:eastAsia="zh-CN"/>
              </w:rPr>
            </w:pPr>
          </w:p>
        </w:tc>
        <w:tc>
          <w:tcPr>
            <w:tcW w:w="767" w:type="dxa"/>
            <w:tcBorders>
              <w:top w:val="nil"/>
              <w:left w:val="single" w:sz="4" w:space="0" w:color="auto"/>
              <w:bottom w:val="nil"/>
              <w:right w:val="single" w:sz="4" w:space="0" w:color="auto"/>
            </w:tcBorders>
            <w:shd w:val="clear" w:color="auto" w:fill="auto"/>
            <w:hideMark/>
          </w:tcPr>
          <w:p w14:paraId="3F492C30"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7530FB49"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812" w:type="dxa"/>
            <w:tcBorders>
              <w:top w:val="single" w:sz="4" w:space="0" w:color="auto"/>
              <w:left w:val="single" w:sz="4" w:space="0" w:color="auto"/>
              <w:bottom w:val="single" w:sz="4" w:space="0" w:color="auto"/>
              <w:right w:val="single" w:sz="4" w:space="0" w:color="auto"/>
            </w:tcBorders>
            <w:hideMark/>
          </w:tcPr>
          <w:p w14:paraId="73251527" w14:textId="77777777" w:rsidR="00E338BE" w:rsidRPr="006F4D85" w:rsidRDefault="00E338BE" w:rsidP="005F30A6">
            <w:pPr>
              <w:pStyle w:val="TAC"/>
              <w:keepNext w:val="0"/>
              <w:rPr>
                <w:rFonts w:cs="v4.2.0"/>
                <w:lang w:eastAsia="zh-CN"/>
              </w:rPr>
            </w:pPr>
            <w:r w:rsidRPr="006F4D85">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hideMark/>
          </w:tcPr>
          <w:p w14:paraId="70A98043" w14:textId="77777777" w:rsidR="00E338BE" w:rsidRPr="006F4D85" w:rsidRDefault="00E338BE" w:rsidP="005F30A6">
            <w:pPr>
              <w:pStyle w:val="TAC"/>
              <w:keepNext w:val="0"/>
              <w:rPr>
                <w:rFonts w:cs="v4.2.0"/>
                <w:lang w:eastAsia="zh-CN"/>
              </w:rPr>
            </w:pPr>
            <w:r w:rsidRPr="006F4D85">
              <w:rPr>
                <w:rFonts w:cs="v4.2.0"/>
                <w:lang w:eastAsia="zh-CN"/>
              </w:rPr>
              <w:t>G-FR1-A3-10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31AA775D" w14:textId="77777777" w:rsidR="00E338BE" w:rsidRPr="006F4D85" w:rsidRDefault="00E338BE" w:rsidP="005F30A6">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73B1E959" w14:textId="77777777" w:rsidR="00E338BE" w:rsidRPr="006F4D85" w:rsidRDefault="00E338BE" w:rsidP="005F30A6">
            <w:pPr>
              <w:pStyle w:val="TAC"/>
              <w:keepNext w:val="0"/>
              <w:rPr>
                <w:rFonts w:cs="v4.2.0"/>
                <w:lang w:eastAsia="zh-CN"/>
              </w:rPr>
            </w:pPr>
            <w:r w:rsidRPr="006F4D85">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hideMark/>
          </w:tcPr>
          <w:p w14:paraId="0B51EEE0" w14:textId="77777777" w:rsidR="00E338BE" w:rsidRPr="006F4D85" w:rsidRDefault="00E338BE" w:rsidP="005F30A6">
            <w:pPr>
              <w:pStyle w:val="TAC"/>
              <w:keepNext w:val="0"/>
              <w:rPr>
                <w:rFonts w:cs="v4.2.0"/>
                <w:lang w:eastAsia="zh-CN"/>
              </w:rPr>
            </w:pPr>
            <w:r w:rsidRPr="006F4D85">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hideMark/>
          </w:tcPr>
          <w:p w14:paraId="6145BE72" w14:textId="77777777" w:rsidR="00E338BE" w:rsidRPr="006F4D85" w:rsidRDefault="00E338BE" w:rsidP="005F30A6">
            <w:pPr>
              <w:pStyle w:val="TAC"/>
              <w:keepNext w:val="0"/>
              <w:rPr>
                <w:rFonts w:cs="v4.2.0"/>
                <w:lang w:eastAsia="zh-CN"/>
              </w:rPr>
            </w:pPr>
            <w:r w:rsidRPr="006F4D85">
              <w:rPr>
                <w:rFonts w:cs="v4.2.0"/>
                <w:lang w:eastAsia="zh-CN"/>
              </w:rPr>
              <w:t>G-FR1-A3-10 in [13]</w:t>
            </w:r>
          </w:p>
        </w:tc>
      </w:tr>
      <w:tr w:rsidR="00E338BE" w:rsidRPr="006F4D85" w14:paraId="10DEA218" w14:textId="77777777" w:rsidTr="005F30A6">
        <w:trPr>
          <w:cantSplit/>
          <w:jc w:val="center"/>
        </w:trPr>
        <w:tc>
          <w:tcPr>
            <w:tcW w:w="1880" w:type="dxa"/>
            <w:tcBorders>
              <w:top w:val="nil"/>
              <w:left w:val="single" w:sz="4" w:space="0" w:color="auto"/>
              <w:bottom w:val="single" w:sz="4" w:space="0" w:color="auto"/>
              <w:right w:val="single" w:sz="4" w:space="0" w:color="auto"/>
            </w:tcBorders>
            <w:shd w:val="clear" w:color="auto" w:fill="auto"/>
            <w:hideMark/>
          </w:tcPr>
          <w:p w14:paraId="08610ECB" w14:textId="77777777" w:rsidR="00E338BE" w:rsidRPr="006F4D85" w:rsidRDefault="00E338BE" w:rsidP="005F30A6">
            <w:pPr>
              <w:pStyle w:val="TAL"/>
              <w:rPr>
                <w:lang w:val="it-IT" w:eastAsia="zh-CN"/>
              </w:rPr>
            </w:pPr>
          </w:p>
        </w:tc>
        <w:tc>
          <w:tcPr>
            <w:tcW w:w="767" w:type="dxa"/>
            <w:tcBorders>
              <w:top w:val="nil"/>
              <w:left w:val="single" w:sz="4" w:space="0" w:color="auto"/>
              <w:bottom w:val="single" w:sz="4" w:space="0" w:color="auto"/>
              <w:right w:val="single" w:sz="4" w:space="0" w:color="auto"/>
            </w:tcBorders>
            <w:shd w:val="clear" w:color="auto" w:fill="auto"/>
            <w:hideMark/>
          </w:tcPr>
          <w:p w14:paraId="0E813B98"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0ED7F264"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812" w:type="dxa"/>
            <w:tcBorders>
              <w:top w:val="single" w:sz="4" w:space="0" w:color="auto"/>
              <w:left w:val="single" w:sz="4" w:space="0" w:color="auto"/>
              <w:bottom w:val="single" w:sz="4" w:space="0" w:color="auto"/>
              <w:right w:val="single" w:sz="4" w:space="0" w:color="auto"/>
            </w:tcBorders>
            <w:hideMark/>
          </w:tcPr>
          <w:p w14:paraId="0D7A9456" w14:textId="77777777" w:rsidR="00E338BE" w:rsidRPr="006F4D85" w:rsidRDefault="00E338BE" w:rsidP="005F30A6">
            <w:pPr>
              <w:pStyle w:val="TAC"/>
              <w:keepNext w:val="0"/>
              <w:rPr>
                <w:rFonts w:cs="v4.2.0"/>
                <w:lang w:eastAsia="zh-CN"/>
              </w:rPr>
            </w:pPr>
            <w:r w:rsidRPr="006F4D85">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hideMark/>
          </w:tcPr>
          <w:p w14:paraId="32996EF3" w14:textId="77777777" w:rsidR="00E338BE" w:rsidRPr="006F4D85" w:rsidRDefault="00E338BE" w:rsidP="005F30A6">
            <w:pPr>
              <w:pStyle w:val="TAC"/>
              <w:keepNext w:val="0"/>
              <w:rPr>
                <w:rFonts w:cs="v4.2.0"/>
                <w:lang w:eastAsia="zh-CN"/>
              </w:rPr>
            </w:pPr>
            <w:r w:rsidRPr="006F4D85">
              <w:rPr>
                <w:rFonts w:cs="v4.2.0"/>
                <w:lang w:eastAsia="zh-CN"/>
              </w:rPr>
              <w:t>G-FR1-A3-14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43423399" w14:textId="77777777" w:rsidR="00E338BE" w:rsidRPr="006F4D85" w:rsidRDefault="00E338BE" w:rsidP="005F30A6">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5DC24DD2" w14:textId="77777777" w:rsidR="00E338BE" w:rsidRPr="006F4D85" w:rsidRDefault="00E338BE" w:rsidP="005F30A6">
            <w:pPr>
              <w:pStyle w:val="TAC"/>
              <w:keepNext w:val="0"/>
              <w:rPr>
                <w:rFonts w:cs="v4.2.0"/>
                <w:lang w:eastAsia="zh-CN"/>
              </w:rPr>
            </w:pPr>
            <w:r w:rsidRPr="006F4D85">
              <w:rPr>
                <w:rFonts w:cs="v4.2.0"/>
                <w:lang w:eastAsia="zh-CN"/>
              </w:rPr>
              <w:t>G-FR1-A3-14 in [13]</w:t>
            </w:r>
          </w:p>
        </w:tc>
        <w:tc>
          <w:tcPr>
            <w:tcW w:w="945" w:type="dxa"/>
            <w:tcBorders>
              <w:top w:val="single" w:sz="4" w:space="0" w:color="auto"/>
              <w:left w:val="single" w:sz="4" w:space="0" w:color="auto"/>
              <w:bottom w:val="single" w:sz="4" w:space="0" w:color="auto"/>
              <w:right w:val="single" w:sz="4" w:space="0" w:color="auto"/>
            </w:tcBorders>
            <w:hideMark/>
          </w:tcPr>
          <w:p w14:paraId="023057F2" w14:textId="77777777" w:rsidR="00E338BE" w:rsidRPr="006F4D85" w:rsidRDefault="00E338BE" w:rsidP="005F30A6">
            <w:pPr>
              <w:pStyle w:val="TAC"/>
              <w:keepNext w:val="0"/>
              <w:rPr>
                <w:rFonts w:cs="v4.2.0"/>
                <w:lang w:eastAsia="zh-CN"/>
              </w:rPr>
            </w:pPr>
            <w:r w:rsidRPr="006F4D85">
              <w:rPr>
                <w:rFonts w:cs="v4.2.0"/>
                <w:lang w:eastAsia="zh-CN"/>
              </w:rPr>
              <w:t>G-FR1-A3-14 in [13]</w:t>
            </w:r>
          </w:p>
        </w:tc>
        <w:tc>
          <w:tcPr>
            <w:tcW w:w="945" w:type="dxa"/>
            <w:tcBorders>
              <w:top w:val="single" w:sz="4" w:space="0" w:color="auto"/>
              <w:left w:val="single" w:sz="4" w:space="0" w:color="auto"/>
              <w:bottom w:val="single" w:sz="4" w:space="0" w:color="auto"/>
              <w:right w:val="single" w:sz="4" w:space="0" w:color="auto"/>
            </w:tcBorders>
            <w:hideMark/>
          </w:tcPr>
          <w:p w14:paraId="13AA8C8C" w14:textId="77777777" w:rsidR="00E338BE" w:rsidRPr="006F4D85" w:rsidRDefault="00E338BE" w:rsidP="005F30A6">
            <w:pPr>
              <w:pStyle w:val="TAC"/>
              <w:keepNext w:val="0"/>
              <w:rPr>
                <w:rFonts w:cs="v4.2.0"/>
                <w:lang w:eastAsia="zh-CN"/>
              </w:rPr>
            </w:pPr>
            <w:r w:rsidRPr="006F4D85">
              <w:rPr>
                <w:rFonts w:cs="v4.2.0"/>
                <w:lang w:eastAsia="zh-CN"/>
              </w:rPr>
              <w:t>G-FR1-A3-14 in [13]</w:t>
            </w:r>
          </w:p>
        </w:tc>
      </w:tr>
      <w:tr w:rsidR="00E338BE" w:rsidRPr="006F4D85" w14:paraId="2D751729" w14:textId="77777777" w:rsidTr="005F30A6">
        <w:trPr>
          <w:cantSplit/>
          <w:jc w:val="center"/>
        </w:trPr>
        <w:tc>
          <w:tcPr>
            <w:tcW w:w="1880" w:type="dxa"/>
            <w:tcBorders>
              <w:top w:val="single" w:sz="4" w:space="0" w:color="auto"/>
              <w:left w:val="single" w:sz="4" w:space="0" w:color="auto"/>
              <w:bottom w:val="nil"/>
              <w:right w:val="single" w:sz="4" w:space="0" w:color="auto"/>
            </w:tcBorders>
            <w:shd w:val="clear" w:color="auto" w:fill="auto"/>
            <w:hideMark/>
          </w:tcPr>
          <w:p w14:paraId="47FD24EC" w14:textId="77777777" w:rsidR="00E338BE" w:rsidRPr="006F4D85" w:rsidRDefault="00E338BE" w:rsidP="005F30A6">
            <w:pPr>
              <w:pStyle w:val="TAL"/>
              <w:rPr>
                <w:lang w:val="it-IT" w:eastAsia="zh-CN"/>
              </w:rPr>
            </w:pPr>
            <w:r w:rsidRPr="006F4D85">
              <w:rPr>
                <w:lang w:val="it-IT" w:eastAsia="zh-CN"/>
              </w:rPr>
              <w:t>PUCCH parameters for supplementary UL</w:t>
            </w:r>
          </w:p>
        </w:tc>
        <w:tc>
          <w:tcPr>
            <w:tcW w:w="767" w:type="dxa"/>
            <w:tcBorders>
              <w:top w:val="single" w:sz="4" w:space="0" w:color="auto"/>
              <w:left w:val="single" w:sz="4" w:space="0" w:color="auto"/>
              <w:bottom w:val="nil"/>
              <w:right w:val="single" w:sz="4" w:space="0" w:color="auto"/>
            </w:tcBorders>
            <w:shd w:val="clear" w:color="auto" w:fill="auto"/>
          </w:tcPr>
          <w:p w14:paraId="557E4009"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676B6BFD" w14:textId="77777777" w:rsidR="00E338BE" w:rsidRPr="006F4D85" w:rsidRDefault="00E338BE" w:rsidP="005F30A6">
            <w:pPr>
              <w:pStyle w:val="TAC"/>
              <w:keepNext w:val="0"/>
              <w:snapToGrid w:val="0"/>
              <w:rPr>
                <w:rFonts w:cs="v4.2.0"/>
                <w:lang w:eastAsia="zh-CN"/>
              </w:rPr>
            </w:pPr>
            <w:r w:rsidRPr="006F4D85">
              <w:rPr>
                <w:rFonts w:cs="v4.2.0"/>
                <w:lang w:eastAsia="zh-CN"/>
              </w:rPr>
              <w:t>Conf 1, 4, 7</w:t>
            </w:r>
          </w:p>
        </w:tc>
        <w:tc>
          <w:tcPr>
            <w:tcW w:w="812" w:type="dxa"/>
            <w:tcBorders>
              <w:top w:val="single" w:sz="4" w:space="0" w:color="auto"/>
              <w:left w:val="single" w:sz="4" w:space="0" w:color="auto"/>
              <w:bottom w:val="single" w:sz="4" w:space="0" w:color="auto"/>
              <w:right w:val="single" w:sz="4" w:space="0" w:color="auto"/>
            </w:tcBorders>
            <w:hideMark/>
          </w:tcPr>
          <w:p w14:paraId="1F1AB722" w14:textId="77777777" w:rsidR="00E338BE" w:rsidRPr="006F4D85" w:rsidRDefault="00E338BE" w:rsidP="005F30A6">
            <w:pPr>
              <w:pStyle w:val="TAC"/>
              <w:keepNext w:val="0"/>
              <w:rPr>
                <w:rFonts w:cs="v4.2.0"/>
                <w:lang w:eastAsia="zh-CN"/>
              </w:rPr>
            </w:pPr>
            <w:r w:rsidRPr="006F4D85">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hideMark/>
          </w:tcPr>
          <w:p w14:paraId="5EF04E3E" w14:textId="77777777" w:rsidR="00E338BE" w:rsidRPr="006F4D85" w:rsidRDefault="00E338BE" w:rsidP="005F30A6">
            <w:pPr>
              <w:pStyle w:val="TAC"/>
              <w:keepNext w:val="0"/>
              <w:rPr>
                <w:rFonts w:cs="v4.2.0"/>
                <w:lang w:eastAsia="zh-CN"/>
              </w:rPr>
            </w:pPr>
            <w:r w:rsidRPr="006F4D85">
              <w:rPr>
                <w:rFonts w:cs="v4.2.0"/>
                <w:lang w:eastAsia="zh-CN"/>
              </w:rPr>
              <w:t>N/A</w:t>
            </w:r>
          </w:p>
        </w:tc>
        <w:tc>
          <w:tcPr>
            <w:tcW w:w="925" w:type="dxa"/>
            <w:gridSpan w:val="2"/>
            <w:tcBorders>
              <w:top w:val="single" w:sz="4" w:space="0" w:color="auto"/>
              <w:left w:val="single" w:sz="4" w:space="0" w:color="auto"/>
              <w:bottom w:val="single" w:sz="4" w:space="0" w:color="auto"/>
              <w:right w:val="single" w:sz="4" w:space="0" w:color="auto"/>
            </w:tcBorders>
            <w:hideMark/>
          </w:tcPr>
          <w:p w14:paraId="43F697E2" w14:textId="77777777" w:rsidR="00E338BE" w:rsidRPr="006F4D85" w:rsidRDefault="00E338BE" w:rsidP="005F30A6">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662DA080" w14:textId="77777777" w:rsidR="00E338BE" w:rsidRPr="006F4D85" w:rsidRDefault="00E338BE" w:rsidP="005F30A6">
            <w:pPr>
              <w:pStyle w:val="TAC"/>
              <w:keepNext w:val="0"/>
              <w:rPr>
                <w:rFonts w:cs="v4.2.0"/>
                <w:lang w:eastAsia="zh-CN"/>
              </w:rPr>
            </w:pPr>
            <w:r w:rsidRPr="006F4D85">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hideMark/>
          </w:tcPr>
          <w:p w14:paraId="7F7341D0" w14:textId="77777777" w:rsidR="00E338BE" w:rsidRPr="006F4D85" w:rsidRDefault="00E338BE" w:rsidP="005F30A6">
            <w:pPr>
              <w:pStyle w:val="TAC"/>
              <w:keepNext w:val="0"/>
              <w:rPr>
                <w:rFonts w:cs="v4.2.0"/>
                <w:lang w:eastAsia="zh-CN"/>
              </w:rPr>
            </w:pPr>
            <w:r w:rsidRPr="006F4D85">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hideMark/>
          </w:tcPr>
          <w:p w14:paraId="03B0B74F" w14:textId="77777777" w:rsidR="00E338BE" w:rsidRPr="006F4D85" w:rsidRDefault="00E338BE" w:rsidP="005F30A6">
            <w:pPr>
              <w:pStyle w:val="TAC"/>
              <w:keepNext w:val="0"/>
              <w:rPr>
                <w:rFonts w:cs="v4.2.0"/>
                <w:lang w:eastAsia="zh-CN"/>
              </w:rPr>
            </w:pPr>
            <w:r w:rsidRPr="006F4D85">
              <w:rPr>
                <w:rFonts w:cs="v4.2.0"/>
                <w:lang w:eastAsia="zh-CN"/>
              </w:rPr>
              <w:t>Table 8.3.3.1.2-1 in [13]</w:t>
            </w:r>
          </w:p>
        </w:tc>
      </w:tr>
      <w:tr w:rsidR="00E338BE" w:rsidRPr="006F4D85" w14:paraId="6774A58F" w14:textId="77777777" w:rsidTr="005F30A6">
        <w:trPr>
          <w:cantSplit/>
          <w:jc w:val="center"/>
        </w:trPr>
        <w:tc>
          <w:tcPr>
            <w:tcW w:w="1880" w:type="dxa"/>
            <w:tcBorders>
              <w:top w:val="nil"/>
              <w:left w:val="single" w:sz="4" w:space="0" w:color="auto"/>
              <w:bottom w:val="nil"/>
              <w:right w:val="single" w:sz="4" w:space="0" w:color="auto"/>
            </w:tcBorders>
            <w:shd w:val="clear" w:color="auto" w:fill="auto"/>
            <w:hideMark/>
          </w:tcPr>
          <w:p w14:paraId="000641FC" w14:textId="77777777" w:rsidR="00E338BE" w:rsidRPr="006F4D85" w:rsidRDefault="00E338BE" w:rsidP="005F30A6">
            <w:pPr>
              <w:pStyle w:val="TAL"/>
              <w:rPr>
                <w:lang w:val="it-IT" w:eastAsia="zh-CN"/>
              </w:rPr>
            </w:pPr>
          </w:p>
        </w:tc>
        <w:tc>
          <w:tcPr>
            <w:tcW w:w="767" w:type="dxa"/>
            <w:tcBorders>
              <w:top w:val="nil"/>
              <w:left w:val="single" w:sz="4" w:space="0" w:color="auto"/>
              <w:bottom w:val="nil"/>
              <w:right w:val="single" w:sz="4" w:space="0" w:color="auto"/>
            </w:tcBorders>
            <w:shd w:val="clear" w:color="auto" w:fill="auto"/>
            <w:hideMark/>
          </w:tcPr>
          <w:p w14:paraId="0B1E1BF8"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1D23AE26"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812" w:type="dxa"/>
            <w:tcBorders>
              <w:top w:val="single" w:sz="4" w:space="0" w:color="auto"/>
              <w:left w:val="single" w:sz="4" w:space="0" w:color="auto"/>
              <w:bottom w:val="single" w:sz="4" w:space="0" w:color="auto"/>
              <w:right w:val="single" w:sz="4" w:space="0" w:color="auto"/>
            </w:tcBorders>
            <w:hideMark/>
          </w:tcPr>
          <w:p w14:paraId="7CDC99A6" w14:textId="77777777" w:rsidR="00E338BE" w:rsidRPr="006F4D85" w:rsidRDefault="00E338BE" w:rsidP="005F30A6">
            <w:pPr>
              <w:pStyle w:val="TAC"/>
              <w:keepNext w:val="0"/>
              <w:rPr>
                <w:rFonts w:cs="v4.2.0"/>
                <w:lang w:eastAsia="zh-CN"/>
              </w:rPr>
            </w:pPr>
            <w:r w:rsidRPr="006F4D85">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hideMark/>
          </w:tcPr>
          <w:p w14:paraId="35FF65A0" w14:textId="77777777" w:rsidR="00E338BE" w:rsidRPr="006F4D85" w:rsidRDefault="00E338BE" w:rsidP="005F30A6">
            <w:pPr>
              <w:pStyle w:val="TAC"/>
              <w:keepNext w:val="0"/>
              <w:rPr>
                <w:rFonts w:cs="v4.2.0"/>
                <w:lang w:eastAsia="zh-CN"/>
              </w:rPr>
            </w:pPr>
            <w:r w:rsidRPr="006F4D85">
              <w:rPr>
                <w:rFonts w:cs="v4.2.0"/>
                <w:lang w:eastAsia="zh-CN"/>
              </w:rPr>
              <w:t>N/A</w:t>
            </w:r>
          </w:p>
        </w:tc>
        <w:tc>
          <w:tcPr>
            <w:tcW w:w="925" w:type="dxa"/>
            <w:gridSpan w:val="2"/>
            <w:tcBorders>
              <w:top w:val="single" w:sz="4" w:space="0" w:color="auto"/>
              <w:left w:val="single" w:sz="4" w:space="0" w:color="auto"/>
              <w:bottom w:val="single" w:sz="4" w:space="0" w:color="auto"/>
              <w:right w:val="single" w:sz="4" w:space="0" w:color="auto"/>
            </w:tcBorders>
            <w:hideMark/>
          </w:tcPr>
          <w:p w14:paraId="21EA6964" w14:textId="77777777" w:rsidR="00E338BE" w:rsidRPr="006F4D85" w:rsidRDefault="00E338BE" w:rsidP="005F30A6">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38D9F8FF" w14:textId="77777777" w:rsidR="00E338BE" w:rsidRPr="006F4D85" w:rsidRDefault="00E338BE" w:rsidP="005F30A6">
            <w:pPr>
              <w:pStyle w:val="TAC"/>
              <w:keepNext w:val="0"/>
              <w:rPr>
                <w:rFonts w:cs="v4.2.0"/>
                <w:lang w:eastAsia="zh-CN"/>
              </w:rPr>
            </w:pPr>
            <w:r w:rsidRPr="006F4D85">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hideMark/>
          </w:tcPr>
          <w:p w14:paraId="1D32160C" w14:textId="77777777" w:rsidR="00E338BE" w:rsidRPr="006F4D85" w:rsidRDefault="00E338BE" w:rsidP="005F30A6">
            <w:pPr>
              <w:pStyle w:val="TAC"/>
              <w:keepNext w:val="0"/>
              <w:rPr>
                <w:rFonts w:cs="v4.2.0"/>
                <w:lang w:eastAsia="zh-CN"/>
              </w:rPr>
            </w:pPr>
            <w:r w:rsidRPr="006F4D85">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hideMark/>
          </w:tcPr>
          <w:p w14:paraId="258481CF" w14:textId="77777777" w:rsidR="00E338BE" w:rsidRPr="006F4D85" w:rsidRDefault="00E338BE" w:rsidP="005F30A6">
            <w:pPr>
              <w:pStyle w:val="TAC"/>
              <w:keepNext w:val="0"/>
              <w:rPr>
                <w:rFonts w:cs="v4.2.0"/>
                <w:lang w:eastAsia="zh-CN"/>
              </w:rPr>
            </w:pPr>
            <w:r w:rsidRPr="006F4D85">
              <w:rPr>
                <w:rFonts w:cs="v4.2.0"/>
                <w:lang w:eastAsia="zh-CN"/>
              </w:rPr>
              <w:t>Table 8.3.3.1.2-1 in [13]</w:t>
            </w:r>
          </w:p>
        </w:tc>
      </w:tr>
      <w:tr w:rsidR="00E338BE" w:rsidRPr="006F4D85" w14:paraId="73650DAC" w14:textId="77777777" w:rsidTr="005F30A6">
        <w:trPr>
          <w:cantSplit/>
          <w:jc w:val="center"/>
        </w:trPr>
        <w:tc>
          <w:tcPr>
            <w:tcW w:w="1880" w:type="dxa"/>
            <w:tcBorders>
              <w:top w:val="nil"/>
              <w:left w:val="single" w:sz="4" w:space="0" w:color="auto"/>
              <w:bottom w:val="single" w:sz="4" w:space="0" w:color="auto"/>
              <w:right w:val="single" w:sz="4" w:space="0" w:color="auto"/>
            </w:tcBorders>
            <w:shd w:val="clear" w:color="auto" w:fill="auto"/>
            <w:hideMark/>
          </w:tcPr>
          <w:p w14:paraId="0100441B" w14:textId="77777777" w:rsidR="00E338BE" w:rsidRPr="006F4D85" w:rsidRDefault="00E338BE" w:rsidP="005F30A6">
            <w:pPr>
              <w:pStyle w:val="TAL"/>
              <w:rPr>
                <w:lang w:val="it-IT" w:eastAsia="zh-CN"/>
              </w:rPr>
            </w:pPr>
          </w:p>
        </w:tc>
        <w:tc>
          <w:tcPr>
            <w:tcW w:w="767" w:type="dxa"/>
            <w:tcBorders>
              <w:top w:val="nil"/>
              <w:left w:val="single" w:sz="4" w:space="0" w:color="auto"/>
              <w:bottom w:val="single" w:sz="4" w:space="0" w:color="auto"/>
              <w:right w:val="single" w:sz="4" w:space="0" w:color="auto"/>
            </w:tcBorders>
            <w:shd w:val="clear" w:color="auto" w:fill="auto"/>
            <w:hideMark/>
          </w:tcPr>
          <w:p w14:paraId="02417B88"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252CBAF8"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812" w:type="dxa"/>
            <w:tcBorders>
              <w:top w:val="single" w:sz="4" w:space="0" w:color="auto"/>
              <w:left w:val="single" w:sz="4" w:space="0" w:color="auto"/>
              <w:bottom w:val="single" w:sz="4" w:space="0" w:color="auto"/>
              <w:right w:val="single" w:sz="4" w:space="0" w:color="auto"/>
            </w:tcBorders>
            <w:hideMark/>
          </w:tcPr>
          <w:p w14:paraId="400D81AA" w14:textId="77777777" w:rsidR="00E338BE" w:rsidRPr="006F4D85" w:rsidRDefault="00E338BE" w:rsidP="005F30A6">
            <w:pPr>
              <w:pStyle w:val="TAC"/>
              <w:keepNext w:val="0"/>
              <w:rPr>
                <w:rFonts w:cs="v4.2.0"/>
                <w:lang w:eastAsia="zh-CN"/>
              </w:rPr>
            </w:pPr>
            <w:r w:rsidRPr="006F4D85">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hideMark/>
          </w:tcPr>
          <w:p w14:paraId="61341F79" w14:textId="77777777" w:rsidR="00E338BE" w:rsidRPr="006F4D85" w:rsidRDefault="00E338BE" w:rsidP="005F30A6">
            <w:pPr>
              <w:pStyle w:val="TAC"/>
              <w:keepNext w:val="0"/>
              <w:rPr>
                <w:rFonts w:cs="v4.2.0"/>
                <w:lang w:eastAsia="zh-CN"/>
              </w:rPr>
            </w:pPr>
            <w:r w:rsidRPr="006F4D85">
              <w:rPr>
                <w:rFonts w:cs="v4.2.0"/>
                <w:lang w:eastAsia="zh-CN"/>
              </w:rPr>
              <w:t>N/A</w:t>
            </w:r>
          </w:p>
        </w:tc>
        <w:tc>
          <w:tcPr>
            <w:tcW w:w="925" w:type="dxa"/>
            <w:gridSpan w:val="2"/>
            <w:tcBorders>
              <w:top w:val="single" w:sz="4" w:space="0" w:color="auto"/>
              <w:left w:val="single" w:sz="4" w:space="0" w:color="auto"/>
              <w:bottom w:val="single" w:sz="4" w:space="0" w:color="auto"/>
              <w:right w:val="single" w:sz="4" w:space="0" w:color="auto"/>
            </w:tcBorders>
            <w:hideMark/>
          </w:tcPr>
          <w:p w14:paraId="27A85CD8" w14:textId="77777777" w:rsidR="00E338BE" w:rsidRPr="006F4D85" w:rsidRDefault="00E338BE" w:rsidP="005F30A6">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00FE95ED" w14:textId="77777777" w:rsidR="00E338BE" w:rsidRPr="006F4D85" w:rsidRDefault="00E338BE" w:rsidP="005F30A6">
            <w:pPr>
              <w:pStyle w:val="TAC"/>
              <w:keepNext w:val="0"/>
              <w:rPr>
                <w:rFonts w:cs="v4.2.0"/>
                <w:lang w:eastAsia="zh-CN"/>
              </w:rPr>
            </w:pPr>
            <w:r w:rsidRPr="006F4D85">
              <w:rPr>
                <w:rFonts w:cs="v4.2.0"/>
                <w:lang w:eastAsia="zh-CN"/>
              </w:rPr>
              <w:t>Table 8.3.3.1.2-2 in [13]</w:t>
            </w:r>
          </w:p>
        </w:tc>
        <w:tc>
          <w:tcPr>
            <w:tcW w:w="945" w:type="dxa"/>
            <w:tcBorders>
              <w:top w:val="single" w:sz="4" w:space="0" w:color="auto"/>
              <w:left w:val="single" w:sz="4" w:space="0" w:color="auto"/>
              <w:bottom w:val="single" w:sz="4" w:space="0" w:color="auto"/>
              <w:right w:val="single" w:sz="4" w:space="0" w:color="auto"/>
            </w:tcBorders>
            <w:hideMark/>
          </w:tcPr>
          <w:p w14:paraId="41CA5534" w14:textId="77777777" w:rsidR="00E338BE" w:rsidRPr="006F4D85" w:rsidRDefault="00E338BE" w:rsidP="005F30A6">
            <w:pPr>
              <w:pStyle w:val="TAC"/>
              <w:keepNext w:val="0"/>
              <w:rPr>
                <w:rFonts w:cs="v4.2.0"/>
                <w:lang w:eastAsia="zh-CN"/>
              </w:rPr>
            </w:pPr>
            <w:r w:rsidRPr="006F4D85">
              <w:rPr>
                <w:rFonts w:cs="v4.2.0"/>
                <w:lang w:eastAsia="zh-CN"/>
              </w:rPr>
              <w:t>Table 8.3.3.1.2-2 in [13]</w:t>
            </w:r>
          </w:p>
        </w:tc>
        <w:tc>
          <w:tcPr>
            <w:tcW w:w="945" w:type="dxa"/>
            <w:tcBorders>
              <w:top w:val="single" w:sz="4" w:space="0" w:color="auto"/>
              <w:left w:val="single" w:sz="4" w:space="0" w:color="auto"/>
              <w:bottom w:val="single" w:sz="4" w:space="0" w:color="auto"/>
              <w:right w:val="single" w:sz="4" w:space="0" w:color="auto"/>
            </w:tcBorders>
            <w:hideMark/>
          </w:tcPr>
          <w:p w14:paraId="0A3376E6" w14:textId="77777777" w:rsidR="00E338BE" w:rsidRPr="006F4D85" w:rsidRDefault="00E338BE" w:rsidP="005F30A6">
            <w:pPr>
              <w:pStyle w:val="TAC"/>
              <w:keepNext w:val="0"/>
              <w:rPr>
                <w:rFonts w:cs="v4.2.0"/>
                <w:lang w:eastAsia="zh-CN"/>
              </w:rPr>
            </w:pPr>
            <w:r w:rsidRPr="006F4D85">
              <w:rPr>
                <w:rFonts w:cs="v4.2.0"/>
                <w:lang w:eastAsia="zh-CN"/>
              </w:rPr>
              <w:t>Table 8.3.3.1.2-2 in [13]</w:t>
            </w:r>
          </w:p>
        </w:tc>
      </w:tr>
      <w:tr w:rsidR="00E338BE" w:rsidRPr="006F4D85" w14:paraId="6835F39A" w14:textId="77777777" w:rsidTr="005F30A6">
        <w:trPr>
          <w:cantSplit/>
          <w:trHeight w:val="30"/>
          <w:jc w:val="center"/>
        </w:trPr>
        <w:tc>
          <w:tcPr>
            <w:tcW w:w="1880" w:type="dxa"/>
            <w:tcBorders>
              <w:top w:val="single" w:sz="4" w:space="0" w:color="auto"/>
              <w:left w:val="single" w:sz="4" w:space="0" w:color="auto"/>
              <w:bottom w:val="nil"/>
              <w:right w:val="single" w:sz="4" w:space="0" w:color="auto"/>
            </w:tcBorders>
            <w:shd w:val="clear" w:color="auto" w:fill="auto"/>
            <w:hideMark/>
          </w:tcPr>
          <w:p w14:paraId="06CA8190" w14:textId="77777777" w:rsidR="00E338BE" w:rsidRPr="006F4D85" w:rsidRDefault="00E338BE" w:rsidP="005F30A6">
            <w:pPr>
              <w:pStyle w:val="TAL"/>
              <w:rPr>
                <w:lang w:val="it-IT" w:eastAsia="zh-CN"/>
              </w:rPr>
            </w:pPr>
            <w:r w:rsidRPr="006F4D85">
              <w:t xml:space="preserve">PDSCH reference </w:t>
            </w:r>
          </w:p>
        </w:tc>
        <w:tc>
          <w:tcPr>
            <w:tcW w:w="767" w:type="dxa"/>
            <w:tcBorders>
              <w:top w:val="single" w:sz="4" w:space="0" w:color="auto"/>
              <w:left w:val="single" w:sz="4" w:space="0" w:color="auto"/>
              <w:bottom w:val="nil"/>
              <w:right w:val="single" w:sz="4" w:space="0" w:color="auto"/>
            </w:tcBorders>
            <w:shd w:val="clear" w:color="auto" w:fill="auto"/>
          </w:tcPr>
          <w:p w14:paraId="21D93161"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24481554" w14:textId="77777777" w:rsidR="00E338BE" w:rsidRPr="006F4D85" w:rsidRDefault="00E338BE" w:rsidP="005F30A6">
            <w:pPr>
              <w:pStyle w:val="TAC"/>
              <w:keepNext w:val="0"/>
              <w:snapToGrid w:val="0"/>
              <w:rPr>
                <w:rFonts w:cs="v4.2.0"/>
                <w:lang w:eastAsia="zh-CN"/>
              </w:rPr>
            </w:pPr>
            <w:r w:rsidRPr="006F4D85">
              <w:rPr>
                <w:rFonts w:cs="v4.2.0"/>
                <w:lang w:eastAsia="zh-CN"/>
              </w:rPr>
              <w:t>Conf 1, 4, 7</w:t>
            </w:r>
          </w:p>
        </w:tc>
        <w:tc>
          <w:tcPr>
            <w:tcW w:w="2587" w:type="dxa"/>
            <w:gridSpan w:val="4"/>
            <w:tcBorders>
              <w:top w:val="single" w:sz="4" w:space="0" w:color="auto"/>
              <w:left w:val="single" w:sz="4" w:space="0" w:color="auto"/>
              <w:bottom w:val="single" w:sz="4" w:space="0" w:color="auto"/>
              <w:right w:val="single" w:sz="4" w:space="0" w:color="auto"/>
            </w:tcBorders>
            <w:hideMark/>
          </w:tcPr>
          <w:p w14:paraId="7C670F1A" w14:textId="77777777" w:rsidR="00E338BE" w:rsidRPr="006F4D85" w:rsidRDefault="00E338BE" w:rsidP="005F30A6">
            <w:pPr>
              <w:pStyle w:val="TAC"/>
              <w:keepNext w:val="0"/>
              <w:rPr>
                <w:rFonts w:cs="Arial"/>
                <w:szCs w:val="16"/>
                <w:lang w:val="en-US"/>
              </w:rPr>
            </w:pPr>
            <w:r w:rsidRPr="006F4D85">
              <w:rPr>
                <w:rFonts w:cs="Arial"/>
                <w:szCs w:val="16"/>
              </w:rPr>
              <w:t>SR.1.1 FDD</w:t>
            </w:r>
          </w:p>
        </w:tc>
        <w:tc>
          <w:tcPr>
            <w:tcW w:w="2835" w:type="dxa"/>
            <w:gridSpan w:val="3"/>
            <w:tcBorders>
              <w:top w:val="single" w:sz="4" w:space="0" w:color="auto"/>
              <w:left w:val="single" w:sz="4" w:space="0" w:color="auto"/>
              <w:bottom w:val="single" w:sz="4" w:space="0" w:color="auto"/>
              <w:right w:val="single" w:sz="4" w:space="0" w:color="auto"/>
            </w:tcBorders>
            <w:hideMark/>
          </w:tcPr>
          <w:p w14:paraId="18BB659D" w14:textId="77777777" w:rsidR="00E338BE" w:rsidRPr="006F4D85" w:rsidRDefault="00E338BE" w:rsidP="005F30A6">
            <w:pPr>
              <w:pStyle w:val="TAC"/>
              <w:keepNext w:val="0"/>
              <w:rPr>
                <w:rFonts w:cs="Arial"/>
                <w:szCs w:val="16"/>
                <w:lang w:val="en-US"/>
              </w:rPr>
            </w:pPr>
            <w:r w:rsidRPr="006F4D85">
              <w:rPr>
                <w:rFonts w:cs="Arial"/>
                <w:szCs w:val="16"/>
              </w:rPr>
              <w:t>SR.1.1 FDD</w:t>
            </w:r>
          </w:p>
        </w:tc>
      </w:tr>
      <w:tr w:rsidR="00E338BE" w:rsidRPr="006F4D85" w14:paraId="578DD8EC" w14:textId="77777777" w:rsidTr="005F30A6">
        <w:trPr>
          <w:cantSplit/>
          <w:trHeight w:val="30"/>
          <w:jc w:val="center"/>
        </w:trPr>
        <w:tc>
          <w:tcPr>
            <w:tcW w:w="1880" w:type="dxa"/>
            <w:tcBorders>
              <w:top w:val="nil"/>
              <w:left w:val="single" w:sz="4" w:space="0" w:color="auto"/>
              <w:bottom w:val="nil"/>
              <w:right w:val="single" w:sz="4" w:space="0" w:color="auto"/>
            </w:tcBorders>
            <w:shd w:val="clear" w:color="auto" w:fill="auto"/>
            <w:hideMark/>
          </w:tcPr>
          <w:p w14:paraId="78CF444B" w14:textId="77777777" w:rsidR="00E338BE" w:rsidRPr="006F4D85" w:rsidRDefault="00E338BE" w:rsidP="005F30A6">
            <w:pPr>
              <w:pStyle w:val="TAL"/>
              <w:rPr>
                <w:lang w:val="it-IT" w:eastAsia="zh-CN"/>
              </w:rPr>
            </w:pPr>
            <w:r w:rsidRPr="006F4D85">
              <w:t>measurement</w:t>
            </w:r>
          </w:p>
        </w:tc>
        <w:tc>
          <w:tcPr>
            <w:tcW w:w="767" w:type="dxa"/>
            <w:tcBorders>
              <w:top w:val="nil"/>
              <w:left w:val="single" w:sz="4" w:space="0" w:color="auto"/>
              <w:bottom w:val="nil"/>
              <w:right w:val="single" w:sz="4" w:space="0" w:color="auto"/>
            </w:tcBorders>
            <w:shd w:val="clear" w:color="auto" w:fill="auto"/>
            <w:hideMark/>
          </w:tcPr>
          <w:p w14:paraId="427BD9EC"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24640322"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2587" w:type="dxa"/>
            <w:gridSpan w:val="4"/>
            <w:tcBorders>
              <w:top w:val="single" w:sz="4" w:space="0" w:color="auto"/>
              <w:left w:val="single" w:sz="4" w:space="0" w:color="auto"/>
              <w:bottom w:val="single" w:sz="4" w:space="0" w:color="auto"/>
              <w:right w:val="single" w:sz="4" w:space="0" w:color="auto"/>
            </w:tcBorders>
            <w:hideMark/>
          </w:tcPr>
          <w:p w14:paraId="2BD9055F" w14:textId="77777777" w:rsidR="00E338BE" w:rsidRPr="006F4D85" w:rsidRDefault="00E338BE" w:rsidP="005F30A6">
            <w:pPr>
              <w:pStyle w:val="TAC"/>
              <w:keepNext w:val="0"/>
              <w:rPr>
                <w:rFonts w:cs="Arial"/>
                <w:szCs w:val="16"/>
              </w:rPr>
            </w:pPr>
            <w:r w:rsidRPr="006F4D85">
              <w:rPr>
                <w:rFonts w:cs="Arial"/>
                <w:szCs w:val="16"/>
              </w:rPr>
              <w:t>SR.1.1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3FAFD512" w14:textId="77777777" w:rsidR="00E338BE" w:rsidRPr="006F4D85" w:rsidRDefault="00E338BE" w:rsidP="005F30A6">
            <w:pPr>
              <w:pStyle w:val="TAC"/>
              <w:keepNext w:val="0"/>
              <w:rPr>
                <w:rFonts w:cs="Arial"/>
                <w:szCs w:val="16"/>
              </w:rPr>
            </w:pPr>
            <w:r w:rsidRPr="006F4D85">
              <w:rPr>
                <w:rFonts w:cs="Arial"/>
                <w:szCs w:val="16"/>
              </w:rPr>
              <w:t>SR.1.1 TDD</w:t>
            </w:r>
          </w:p>
        </w:tc>
      </w:tr>
      <w:tr w:rsidR="00E338BE" w:rsidRPr="006F4D85" w14:paraId="67D21C8D" w14:textId="77777777" w:rsidTr="005F30A6">
        <w:trPr>
          <w:cantSplit/>
          <w:trHeight w:val="30"/>
          <w:jc w:val="center"/>
        </w:trPr>
        <w:tc>
          <w:tcPr>
            <w:tcW w:w="1880" w:type="dxa"/>
            <w:tcBorders>
              <w:top w:val="nil"/>
              <w:left w:val="single" w:sz="4" w:space="0" w:color="auto"/>
              <w:bottom w:val="single" w:sz="4" w:space="0" w:color="auto"/>
              <w:right w:val="single" w:sz="4" w:space="0" w:color="auto"/>
            </w:tcBorders>
            <w:shd w:val="clear" w:color="auto" w:fill="auto"/>
            <w:hideMark/>
          </w:tcPr>
          <w:p w14:paraId="77C7B737" w14:textId="77777777" w:rsidR="00E338BE" w:rsidRPr="006F4D85" w:rsidRDefault="00E338BE" w:rsidP="005F30A6">
            <w:pPr>
              <w:pStyle w:val="TAL"/>
              <w:rPr>
                <w:lang w:val="it-IT" w:eastAsia="zh-CN"/>
              </w:rPr>
            </w:pPr>
            <w:r w:rsidRPr="006F4D85">
              <w:t>channel as defined in A.3.1.1</w:t>
            </w:r>
          </w:p>
        </w:tc>
        <w:tc>
          <w:tcPr>
            <w:tcW w:w="767" w:type="dxa"/>
            <w:tcBorders>
              <w:top w:val="nil"/>
              <w:left w:val="single" w:sz="4" w:space="0" w:color="auto"/>
              <w:bottom w:val="single" w:sz="4" w:space="0" w:color="auto"/>
              <w:right w:val="single" w:sz="4" w:space="0" w:color="auto"/>
            </w:tcBorders>
            <w:shd w:val="clear" w:color="auto" w:fill="auto"/>
            <w:hideMark/>
          </w:tcPr>
          <w:p w14:paraId="43CC9EE2"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1BF81F24"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2587" w:type="dxa"/>
            <w:gridSpan w:val="4"/>
            <w:tcBorders>
              <w:top w:val="single" w:sz="4" w:space="0" w:color="auto"/>
              <w:left w:val="single" w:sz="4" w:space="0" w:color="auto"/>
              <w:bottom w:val="single" w:sz="4" w:space="0" w:color="auto"/>
              <w:right w:val="single" w:sz="4" w:space="0" w:color="auto"/>
            </w:tcBorders>
            <w:hideMark/>
          </w:tcPr>
          <w:p w14:paraId="18CF7628" w14:textId="77777777" w:rsidR="00E338BE" w:rsidRPr="006F4D85" w:rsidRDefault="00E338BE" w:rsidP="005F30A6">
            <w:pPr>
              <w:pStyle w:val="TAC"/>
              <w:keepNext w:val="0"/>
              <w:rPr>
                <w:rFonts w:cs="Arial"/>
                <w:szCs w:val="16"/>
              </w:rPr>
            </w:pPr>
            <w:r w:rsidRPr="006F4D85">
              <w:rPr>
                <w:rFonts w:cs="Arial"/>
                <w:szCs w:val="16"/>
              </w:rPr>
              <w:t>SR 2.1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69F49A58" w14:textId="77777777" w:rsidR="00E338BE" w:rsidRPr="006F4D85" w:rsidRDefault="00E338BE" w:rsidP="005F30A6">
            <w:pPr>
              <w:pStyle w:val="TAC"/>
              <w:keepNext w:val="0"/>
              <w:rPr>
                <w:rFonts w:cs="Arial"/>
                <w:szCs w:val="16"/>
              </w:rPr>
            </w:pPr>
            <w:r w:rsidRPr="006F4D85">
              <w:rPr>
                <w:rFonts w:cs="Arial"/>
                <w:szCs w:val="16"/>
              </w:rPr>
              <w:t>SR 2.1 TDD</w:t>
            </w:r>
          </w:p>
        </w:tc>
      </w:tr>
      <w:tr w:rsidR="00E338BE" w:rsidRPr="006F4D85" w14:paraId="7D8AEE5A" w14:textId="77777777" w:rsidTr="005F30A6">
        <w:trPr>
          <w:cantSplit/>
          <w:trHeight w:val="33"/>
          <w:jc w:val="center"/>
        </w:trPr>
        <w:tc>
          <w:tcPr>
            <w:tcW w:w="1880" w:type="dxa"/>
            <w:tcBorders>
              <w:top w:val="single" w:sz="4" w:space="0" w:color="auto"/>
              <w:left w:val="single" w:sz="4" w:space="0" w:color="auto"/>
              <w:bottom w:val="nil"/>
              <w:right w:val="single" w:sz="4" w:space="0" w:color="auto"/>
            </w:tcBorders>
            <w:shd w:val="clear" w:color="auto" w:fill="auto"/>
            <w:hideMark/>
          </w:tcPr>
          <w:p w14:paraId="029E2D5C" w14:textId="77777777" w:rsidR="00E338BE" w:rsidRPr="006F4D85" w:rsidRDefault="00E338BE" w:rsidP="005F30A6">
            <w:pPr>
              <w:pStyle w:val="TAL"/>
              <w:rPr>
                <w:lang w:val="it-IT" w:eastAsia="zh-CN"/>
              </w:rPr>
            </w:pPr>
            <w:r w:rsidRPr="006F4D85">
              <w:t xml:space="preserve">RMSI CORESET </w:t>
            </w:r>
          </w:p>
        </w:tc>
        <w:tc>
          <w:tcPr>
            <w:tcW w:w="767" w:type="dxa"/>
            <w:tcBorders>
              <w:top w:val="single" w:sz="4" w:space="0" w:color="auto"/>
              <w:left w:val="single" w:sz="4" w:space="0" w:color="auto"/>
              <w:bottom w:val="nil"/>
              <w:right w:val="single" w:sz="4" w:space="0" w:color="auto"/>
            </w:tcBorders>
            <w:shd w:val="clear" w:color="auto" w:fill="auto"/>
          </w:tcPr>
          <w:p w14:paraId="093ED7A0"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4AE2C741" w14:textId="77777777" w:rsidR="00E338BE" w:rsidRPr="006F4D85" w:rsidRDefault="00E338BE" w:rsidP="005F30A6">
            <w:pPr>
              <w:pStyle w:val="TAC"/>
              <w:keepNext w:val="0"/>
              <w:snapToGrid w:val="0"/>
              <w:rPr>
                <w:rFonts w:cs="v4.2.0"/>
                <w:lang w:eastAsia="zh-CN"/>
              </w:rPr>
            </w:pPr>
            <w:r w:rsidRPr="006F4D85">
              <w:rPr>
                <w:rFonts w:cs="v4.2.0"/>
                <w:lang w:eastAsia="zh-CN"/>
              </w:rPr>
              <w:t>Conf 1, 4, 7</w:t>
            </w:r>
          </w:p>
        </w:tc>
        <w:tc>
          <w:tcPr>
            <w:tcW w:w="2587" w:type="dxa"/>
            <w:gridSpan w:val="4"/>
            <w:tcBorders>
              <w:top w:val="single" w:sz="4" w:space="0" w:color="auto"/>
              <w:left w:val="single" w:sz="4" w:space="0" w:color="auto"/>
              <w:bottom w:val="single" w:sz="4" w:space="0" w:color="auto"/>
              <w:right w:val="single" w:sz="4" w:space="0" w:color="auto"/>
            </w:tcBorders>
            <w:hideMark/>
          </w:tcPr>
          <w:p w14:paraId="7902E6EF" w14:textId="77777777" w:rsidR="00E338BE" w:rsidRPr="006F4D85" w:rsidRDefault="00E338BE" w:rsidP="005F30A6">
            <w:pPr>
              <w:pStyle w:val="TAC"/>
              <w:keepNext w:val="0"/>
              <w:rPr>
                <w:rFonts w:cs="Arial"/>
                <w:szCs w:val="16"/>
                <w:lang w:val="en-US"/>
              </w:rPr>
            </w:pPr>
            <w:r w:rsidRPr="006F4D85">
              <w:rPr>
                <w:rFonts w:cs="Arial"/>
                <w:szCs w:val="16"/>
              </w:rPr>
              <w:t>CR.1.1 FDD</w:t>
            </w:r>
          </w:p>
        </w:tc>
        <w:tc>
          <w:tcPr>
            <w:tcW w:w="2835" w:type="dxa"/>
            <w:gridSpan w:val="3"/>
            <w:tcBorders>
              <w:top w:val="single" w:sz="4" w:space="0" w:color="auto"/>
              <w:left w:val="single" w:sz="4" w:space="0" w:color="auto"/>
              <w:bottom w:val="single" w:sz="4" w:space="0" w:color="auto"/>
              <w:right w:val="single" w:sz="4" w:space="0" w:color="auto"/>
            </w:tcBorders>
            <w:hideMark/>
          </w:tcPr>
          <w:p w14:paraId="7F626A0A" w14:textId="77777777" w:rsidR="00E338BE" w:rsidRPr="006F4D85" w:rsidRDefault="00E338BE" w:rsidP="005F30A6">
            <w:pPr>
              <w:pStyle w:val="TAC"/>
              <w:keepNext w:val="0"/>
              <w:rPr>
                <w:rFonts w:cs="Arial"/>
                <w:szCs w:val="16"/>
                <w:lang w:val="en-US"/>
              </w:rPr>
            </w:pPr>
            <w:r w:rsidRPr="006F4D85">
              <w:rPr>
                <w:rFonts w:cs="Arial"/>
                <w:szCs w:val="16"/>
              </w:rPr>
              <w:t>CR.1.1 FDD</w:t>
            </w:r>
          </w:p>
        </w:tc>
      </w:tr>
      <w:tr w:rsidR="00E338BE" w:rsidRPr="006F4D85" w14:paraId="2A060843" w14:textId="77777777" w:rsidTr="005F30A6">
        <w:trPr>
          <w:cantSplit/>
          <w:trHeight w:val="30"/>
          <w:jc w:val="center"/>
        </w:trPr>
        <w:tc>
          <w:tcPr>
            <w:tcW w:w="1880" w:type="dxa"/>
            <w:tcBorders>
              <w:top w:val="nil"/>
              <w:left w:val="single" w:sz="4" w:space="0" w:color="auto"/>
              <w:bottom w:val="nil"/>
              <w:right w:val="single" w:sz="4" w:space="0" w:color="auto"/>
            </w:tcBorders>
            <w:shd w:val="clear" w:color="auto" w:fill="auto"/>
            <w:hideMark/>
          </w:tcPr>
          <w:p w14:paraId="55E6E21D" w14:textId="77777777" w:rsidR="00E338BE" w:rsidRPr="006F4D85" w:rsidRDefault="00E338BE" w:rsidP="005F30A6">
            <w:pPr>
              <w:pStyle w:val="TAL"/>
              <w:rPr>
                <w:lang w:val="it-IT" w:eastAsia="zh-CN"/>
              </w:rPr>
            </w:pPr>
            <w:r w:rsidRPr="006F4D85">
              <w:t>reference</w:t>
            </w:r>
          </w:p>
        </w:tc>
        <w:tc>
          <w:tcPr>
            <w:tcW w:w="767" w:type="dxa"/>
            <w:tcBorders>
              <w:top w:val="nil"/>
              <w:left w:val="single" w:sz="4" w:space="0" w:color="auto"/>
              <w:bottom w:val="nil"/>
              <w:right w:val="single" w:sz="4" w:space="0" w:color="auto"/>
            </w:tcBorders>
            <w:shd w:val="clear" w:color="auto" w:fill="auto"/>
            <w:hideMark/>
          </w:tcPr>
          <w:p w14:paraId="157D5046"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037D49D3"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2587" w:type="dxa"/>
            <w:gridSpan w:val="4"/>
            <w:tcBorders>
              <w:top w:val="single" w:sz="4" w:space="0" w:color="auto"/>
              <w:left w:val="single" w:sz="4" w:space="0" w:color="auto"/>
              <w:bottom w:val="single" w:sz="4" w:space="0" w:color="auto"/>
              <w:right w:val="single" w:sz="4" w:space="0" w:color="auto"/>
            </w:tcBorders>
            <w:hideMark/>
          </w:tcPr>
          <w:p w14:paraId="7885E68F" w14:textId="77777777" w:rsidR="00E338BE" w:rsidRPr="006F4D85" w:rsidRDefault="00E338BE" w:rsidP="005F30A6">
            <w:pPr>
              <w:pStyle w:val="TAC"/>
              <w:keepNext w:val="0"/>
              <w:rPr>
                <w:rFonts w:cs="Arial"/>
                <w:szCs w:val="16"/>
              </w:rPr>
            </w:pPr>
            <w:r w:rsidRPr="006F4D85">
              <w:rPr>
                <w:rFonts w:cs="Arial"/>
                <w:szCs w:val="16"/>
              </w:rPr>
              <w:t>CR.1.1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43EB0405" w14:textId="77777777" w:rsidR="00E338BE" w:rsidRPr="006F4D85" w:rsidRDefault="00E338BE" w:rsidP="005F30A6">
            <w:pPr>
              <w:pStyle w:val="TAC"/>
              <w:keepNext w:val="0"/>
              <w:rPr>
                <w:rFonts w:cs="Arial"/>
                <w:szCs w:val="16"/>
              </w:rPr>
            </w:pPr>
            <w:r w:rsidRPr="006F4D85">
              <w:rPr>
                <w:rFonts w:cs="Arial"/>
                <w:szCs w:val="16"/>
              </w:rPr>
              <w:t>CR.1.1 TDD</w:t>
            </w:r>
          </w:p>
        </w:tc>
      </w:tr>
      <w:tr w:rsidR="00E338BE" w:rsidRPr="006F4D85" w14:paraId="0BF4D289" w14:textId="77777777" w:rsidTr="005F30A6">
        <w:trPr>
          <w:cantSplit/>
          <w:trHeight w:val="30"/>
          <w:jc w:val="center"/>
        </w:trPr>
        <w:tc>
          <w:tcPr>
            <w:tcW w:w="1880" w:type="dxa"/>
            <w:tcBorders>
              <w:top w:val="nil"/>
              <w:left w:val="single" w:sz="4" w:space="0" w:color="auto"/>
              <w:bottom w:val="single" w:sz="4" w:space="0" w:color="auto"/>
              <w:right w:val="single" w:sz="4" w:space="0" w:color="auto"/>
            </w:tcBorders>
            <w:shd w:val="clear" w:color="auto" w:fill="auto"/>
            <w:hideMark/>
          </w:tcPr>
          <w:p w14:paraId="4477C104" w14:textId="77777777" w:rsidR="00E338BE" w:rsidRPr="006F4D85" w:rsidRDefault="00E338BE" w:rsidP="005F30A6">
            <w:pPr>
              <w:pStyle w:val="TAL"/>
              <w:rPr>
                <w:lang w:val="it-IT" w:eastAsia="zh-CN"/>
              </w:rPr>
            </w:pPr>
            <w:r w:rsidRPr="006F4D85">
              <w:t>measurement channel as defined in A.3.1.2</w:t>
            </w:r>
          </w:p>
        </w:tc>
        <w:tc>
          <w:tcPr>
            <w:tcW w:w="767" w:type="dxa"/>
            <w:tcBorders>
              <w:top w:val="nil"/>
              <w:left w:val="single" w:sz="4" w:space="0" w:color="auto"/>
              <w:bottom w:val="single" w:sz="4" w:space="0" w:color="auto"/>
              <w:right w:val="single" w:sz="4" w:space="0" w:color="auto"/>
            </w:tcBorders>
            <w:shd w:val="clear" w:color="auto" w:fill="auto"/>
            <w:hideMark/>
          </w:tcPr>
          <w:p w14:paraId="413485A7"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16F83149"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2587" w:type="dxa"/>
            <w:gridSpan w:val="4"/>
            <w:tcBorders>
              <w:top w:val="single" w:sz="4" w:space="0" w:color="auto"/>
              <w:left w:val="single" w:sz="4" w:space="0" w:color="auto"/>
              <w:bottom w:val="single" w:sz="4" w:space="0" w:color="auto"/>
              <w:right w:val="single" w:sz="4" w:space="0" w:color="auto"/>
            </w:tcBorders>
            <w:hideMark/>
          </w:tcPr>
          <w:p w14:paraId="4A877A49" w14:textId="77777777" w:rsidR="00E338BE" w:rsidRPr="006F4D85" w:rsidRDefault="00E338BE" w:rsidP="005F30A6">
            <w:pPr>
              <w:pStyle w:val="TAC"/>
              <w:keepNext w:val="0"/>
              <w:rPr>
                <w:rFonts w:cs="Arial"/>
                <w:szCs w:val="16"/>
              </w:rPr>
            </w:pPr>
            <w:r w:rsidRPr="006F4D85">
              <w:rPr>
                <w:rFonts w:cs="Arial"/>
                <w:szCs w:val="16"/>
              </w:rPr>
              <w:t>CR.2.1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4A6B2846" w14:textId="77777777" w:rsidR="00E338BE" w:rsidRPr="006F4D85" w:rsidRDefault="00E338BE" w:rsidP="005F30A6">
            <w:pPr>
              <w:pStyle w:val="TAC"/>
              <w:keepNext w:val="0"/>
              <w:rPr>
                <w:rFonts w:cs="Arial"/>
                <w:szCs w:val="16"/>
              </w:rPr>
            </w:pPr>
            <w:r w:rsidRPr="006F4D85">
              <w:rPr>
                <w:rFonts w:cs="Arial"/>
                <w:szCs w:val="16"/>
              </w:rPr>
              <w:t>CR.2.1 TDD</w:t>
            </w:r>
          </w:p>
        </w:tc>
      </w:tr>
      <w:tr w:rsidR="00E338BE" w:rsidRPr="006F4D85" w14:paraId="0B392B9A" w14:textId="77777777" w:rsidTr="005F30A6">
        <w:trPr>
          <w:cantSplit/>
          <w:trHeight w:val="140"/>
          <w:jc w:val="center"/>
        </w:trPr>
        <w:tc>
          <w:tcPr>
            <w:tcW w:w="1880" w:type="dxa"/>
            <w:tcBorders>
              <w:top w:val="single" w:sz="4" w:space="0" w:color="auto"/>
              <w:left w:val="single" w:sz="4" w:space="0" w:color="auto"/>
              <w:bottom w:val="nil"/>
              <w:right w:val="single" w:sz="4" w:space="0" w:color="auto"/>
            </w:tcBorders>
            <w:shd w:val="clear" w:color="auto" w:fill="auto"/>
            <w:hideMark/>
          </w:tcPr>
          <w:p w14:paraId="4A3D81B9" w14:textId="77777777" w:rsidR="00E338BE" w:rsidRPr="006F4D85" w:rsidRDefault="00E338BE" w:rsidP="005F30A6">
            <w:pPr>
              <w:pStyle w:val="TAL"/>
            </w:pPr>
            <w:r w:rsidRPr="006F4D85">
              <w:t xml:space="preserve">RMC CORESET </w:t>
            </w:r>
          </w:p>
        </w:tc>
        <w:tc>
          <w:tcPr>
            <w:tcW w:w="767" w:type="dxa"/>
            <w:tcBorders>
              <w:top w:val="single" w:sz="4" w:space="0" w:color="auto"/>
              <w:left w:val="single" w:sz="4" w:space="0" w:color="auto"/>
              <w:bottom w:val="nil"/>
              <w:right w:val="single" w:sz="4" w:space="0" w:color="auto"/>
            </w:tcBorders>
            <w:shd w:val="clear" w:color="auto" w:fill="auto"/>
          </w:tcPr>
          <w:p w14:paraId="34A679A3"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71953D7A" w14:textId="77777777" w:rsidR="00E338BE" w:rsidRPr="006F4D85" w:rsidRDefault="00E338BE" w:rsidP="005F30A6">
            <w:pPr>
              <w:pStyle w:val="TAC"/>
              <w:keepNext w:val="0"/>
              <w:snapToGrid w:val="0"/>
              <w:rPr>
                <w:rFonts w:cs="v4.2.0"/>
                <w:lang w:eastAsia="zh-CN"/>
              </w:rPr>
            </w:pPr>
            <w:r w:rsidRPr="006F4D85">
              <w:rPr>
                <w:rFonts w:cs="v4.2.0"/>
                <w:lang w:eastAsia="zh-CN"/>
              </w:rPr>
              <w:t>Conf 1, 4, 7</w:t>
            </w:r>
          </w:p>
        </w:tc>
        <w:tc>
          <w:tcPr>
            <w:tcW w:w="2587" w:type="dxa"/>
            <w:gridSpan w:val="4"/>
            <w:tcBorders>
              <w:top w:val="single" w:sz="4" w:space="0" w:color="auto"/>
              <w:left w:val="single" w:sz="4" w:space="0" w:color="auto"/>
              <w:bottom w:val="single" w:sz="4" w:space="0" w:color="auto"/>
              <w:right w:val="single" w:sz="4" w:space="0" w:color="auto"/>
            </w:tcBorders>
            <w:hideMark/>
          </w:tcPr>
          <w:p w14:paraId="0564544E" w14:textId="77777777" w:rsidR="00E338BE" w:rsidRPr="006F4D85" w:rsidRDefault="00E338BE" w:rsidP="005F30A6">
            <w:pPr>
              <w:pStyle w:val="TAC"/>
              <w:keepNext w:val="0"/>
              <w:rPr>
                <w:rFonts w:cs="Arial"/>
                <w:szCs w:val="16"/>
                <w:lang w:val="en-US"/>
              </w:rPr>
            </w:pPr>
            <w:r w:rsidRPr="006F4D85">
              <w:rPr>
                <w:rFonts w:cs="Arial"/>
                <w:szCs w:val="16"/>
              </w:rPr>
              <w:t>CCR.1.1 FDD</w:t>
            </w:r>
          </w:p>
        </w:tc>
        <w:tc>
          <w:tcPr>
            <w:tcW w:w="2835" w:type="dxa"/>
            <w:gridSpan w:val="3"/>
            <w:tcBorders>
              <w:top w:val="single" w:sz="4" w:space="0" w:color="auto"/>
              <w:left w:val="single" w:sz="4" w:space="0" w:color="auto"/>
              <w:bottom w:val="single" w:sz="4" w:space="0" w:color="auto"/>
              <w:right w:val="single" w:sz="4" w:space="0" w:color="auto"/>
            </w:tcBorders>
            <w:hideMark/>
          </w:tcPr>
          <w:p w14:paraId="7502E5DC" w14:textId="77777777" w:rsidR="00E338BE" w:rsidRPr="006F4D85" w:rsidRDefault="00E338BE" w:rsidP="005F30A6">
            <w:pPr>
              <w:pStyle w:val="TAC"/>
              <w:keepNext w:val="0"/>
              <w:rPr>
                <w:rFonts w:cs="Arial"/>
                <w:szCs w:val="16"/>
                <w:lang w:val="en-US"/>
              </w:rPr>
            </w:pPr>
            <w:r w:rsidRPr="006F4D85">
              <w:rPr>
                <w:rFonts w:cs="Arial"/>
                <w:szCs w:val="16"/>
              </w:rPr>
              <w:t>CCR.1.1 FDD</w:t>
            </w:r>
          </w:p>
        </w:tc>
      </w:tr>
      <w:tr w:rsidR="00E338BE" w:rsidRPr="006F4D85" w14:paraId="711ED177" w14:textId="77777777" w:rsidTr="005F30A6">
        <w:trPr>
          <w:cantSplit/>
          <w:trHeight w:val="140"/>
          <w:jc w:val="center"/>
        </w:trPr>
        <w:tc>
          <w:tcPr>
            <w:tcW w:w="1880" w:type="dxa"/>
            <w:tcBorders>
              <w:top w:val="nil"/>
              <w:left w:val="single" w:sz="4" w:space="0" w:color="auto"/>
              <w:bottom w:val="nil"/>
              <w:right w:val="single" w:sz="4" w:space="0" w:color="auto"/>
            </w:tcBorders>
            <w:shd w:val="clear" w:color="auto" w:fill="auto"/>
            <w:hideMark/>
          </w:tcPr>
          <w:p w14:paraId="2B4A5E08" w14:textId="77777777" w:rsidR="00E338BE" w:rsidRPr="006F4D85" w:rsidRDefault="00E338BE" w:rsidP="005F30A6">
            <w:pPr>
              <w:pStyle w:val="TAL"/>
            </w:pPr>
            <w:r w:rsidRPr="006F4D85">
              <w:t>reference</w:t>
            </w:r>
          </w:p>
        </w:tc>
        <w:tc>
          <w:tcPr>
            <w:tcW w:w="767" w:type="dxa"/>
            <w:tcBorders>
              <w:top w:val="nil"/>
              <w:left w:val="single" w:sz="4" w:space="0" w:color="auto"/>
              <w:bottom w:val="nil"/>
              <w:right w:val="single" w:sz="4" w:space="0" w:color="auto"/>
            </w:tcBorders>
            <w:shd w:val="clear" w:color="auto" w:fill="auto"/>
            <w:hideMark/>
          </w:tcPr>
          <w:p w14:paraId="5F061D64"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08A25FEC"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2587" w:type="dxa"/>
            <w:gridSpan w:val="4"/>
            <w:tcBorders>
              <w:top w:val="single" w:sz="4" w:space="0" w:color="auto"/>
              <w:left w:val="single" w:sz="4" w:space="0" w:color="auto"/>
              <w:bottom w:val="single" w:sz="4" w:space="0" w:color="auto"/>
              <w:right w:val="single" w:sz="4" w:space="0" w:color="auto"/>
            </w:tcBorders>
            <w:hideMark/>
          </w:tcPr>
          <w:p w14:paraId="58468500" w14:textId="77777777" w:rsidR="00E338BE" w:rsidRPr="006F4D85" w:rsidRDefault="00E338BE" w:rsidP="005F30A6">
            <w:pPr>
              <w:pStyle w:val="TAC"/>
              <w:keepNext w:val="0"/>
              <w:rPr>
                <w:rFonts w:cs="Arial"/>
                <w:szCs w:val="16"/>
              </w:rPr>
            </w:pPr>
            <w:r w:rsidRPr="006F4D85">
              <w:rPr>
                <w:rFonts w:cs="Arial"/>
                <w:szCs w:val="16"/>
              </w:rPr>
              <w:t>CCR.1.1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2469278B" w14:textId="77777777" w:rsidR="00E338BE" w:rsidRPr="006F4D85" w:rsidRDefault="00E338BE" w:rsidP="005F30A6">
            <w:pPr>
              <w:pStyle w:val="TAC"/>
              <w:keepNext w:val="0"/>
              <w:rPr>
                <w:rFonts w:cs="Arial"/>
                <w:szCs w:val="16"/>
              </w:rPr>
            </w:pPr>
            <w:r w:rsidRPr="006F4D85">
              <w:rPr>
                <w:rFonts w:cs="Arial"/>
                <w:szCs w:val="16"/>
              </w:rPr>
              <w:t>CCR.1.1 TDD</w:t>
            </w:r>
          </w:p>
        </w:tc>
      </w:tr>
      <w:tr w:rsidR="00E338BE" w:rsidRPr="006F4D85" w14:paraId="453B08AB" w14:textId="77777777" w:rsidTr="005F30A6">
        <w:trPr>
          <w:cantSplit/>
          <w:trHeight w:val="195"/>
          <w:jc w:val="center"/>
        </w:trPr>
        <w:tc>
          <w:tcPr>
            <w:tcW w:w="1880" w:type="dxa"/>
            <w:tcBorders>
              <w:top w:val="nil"/>
              <w:left w:val="single" w:sz="4" w:space="0" w:color="auto"/>
              <w:bottom w:val="single" w:sz="4" w:space="0" w:color="auto"/>
              <w:right w:val="single" w:sz="4" w:space="0" w:color="auto"/>
            </w:tcBorders>
            <w:shd w:val="clear" w:color="auto" w:fill="auto"/>
            <w:hideMark/>
          </w:tcPr>
          <w:p w14:paraId="4656B77E" w14:textId="77777777" w:rsidR="00E338BE" w:rsidRPr="006F4D85" w:rsidRDefault="00E338BE" w:rsidP="005F30A6">
            <w:pPr>
              <w:pStyle w:val="TAL"/>
            </w:pPr>
            <w:r w:rsidRPr="006F4D85">
              <w:lastRenderedPageBreak/>
              <w:t>measurement channel as defined in A.3.1.3</w:t>
            </w:r>
          </w:p>
        </w:tc>
        <w:tc>
          <w:tcPr>
            <w:tcW w:w="767" w:type="dxa"/>
            <w:tcBorders>
              <w:top w:val="nil"/>
              <w:left w:val="single" w:sz="4" w:space="0" w:color="auto"/>
              <w:bottom w:val="single" w:sz="4" w:space="0" w:color="auto"/>
              <w:right w:val="single" w:sz="4" w:space="0" w:color="auto"/>
            </w:tcBorders>
            <w:shd w:val="clear" w:color="auto" w:fill="auto"/>
            <w:hideMark/>
          </w:tcPr>
          <w:p w14:paraId="07CA40F5"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752AA4DB"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2587" w:type="dxa"/>
            <w:gridSpan w:val="4"/>
            <w:tcBorders>
              <w:top w:val="single" w:sz="4" w:space="0" w:color="auto"/>
              <w:left w:val="single" w:sz="4" w:space="0" w:color="auto"/>
              <w:bottom w:val="single" w:sz="4" w:space="0" w:color="auto"/>
              <w:right w:val="single" w:sz="4" w:space="0" w:color="auto"/>
            </w:tcBorders>
            <w:hideMark/>
          </w:tcPr>
          <w:p w14:paraId="00036C0F" w14:textId="77777777" w:rsidR="00E338BE" w:rsidRPr="006F4D85" w:rsidRDefault="00E338BE" w:rsidP="005F30A6">
            <w:pPr>
              <w:pStyle w:val="TAC"/>
              <w:keepNext w:val="0"/>
              <w:rPr>
                <w:rFonts w:cs="Arial"/>
                <w:szCs w:val="16"/>
              </w:rPr>
            </w:pPr>
            <w:r w:rsidRPr="006F4D85">
              <w:rPr>
                <w:rFonts w:cs="Arial"/>
                <w:szCs w:val="16"/>
              </w:rPr>
              <w:t>CCR.2.1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1E5530BA" w14:textId="77777777" w:rsidR="00E338BE" w:rsidRPr="006F4D85" w:rsidRDefault="00E338BE" w:rsidP="005F30A6">
            <w:pPr>
              <w:pStyle w:val="TAC"/>
              <w:keepNext w:val="0"/>
              <w:rPr>
                <w:rFonts w:cs="Arial"/>
                <w:szCs w:val="16"/>
              </w:rPr>
            </w:pPr>
            <w:r w:rsidRPr="006F4D85">
              <w:rPr>
                <w:rFonts w:cs="Arial"/>
                <w:szCs w:val="16"/>
              </w:rPr>
              <w:t>CCR.2.1 TDD</w:t>
            </w:r>
          </w:p>
        </w:tc>
      </w:tr>
      <w:tr w:rsidR="00E338BE" w:rsidRPr="006F4D85" w14:paraId="3FC32C8E" w14:textId="77777777" w:rsidTr="005F30A6">
        <w:trPr>
          <w:cantSplit/>
          <w:jc w:val="center"/>
        </w:trPr>
        <w:tc>
          <w:tcPr>
            <w:tcW w:w="1880" w:type="dxa"/>
            <w:vMerge w:val="restart"/>
            <w:tcBorders>
              <w:top w:val="single" w:sz="4" w:space="0" w:color="auto"/>
              <w:left w:val="single" w:sz="4" w:space="0" w:color="auto"/>
              <w:right w:val="single" w:sz="4" w:space="0" w:color="auto"/>
            </w:tcBorders>
            <w:hideMark/>
          </w:tcPr>
          <w:p w14:paraId="04C85929" w14:textId="77777777" w:rsidR="00E338BE" w:rsidRPr="006F4D85" w:rsidRDefault="00E338BE" w:rsidP="005F30A6">
            <w:pPr>
              <w:pStyle w:val="TAL"/>
            </w:pPr>
            <w:r w:rsidRPr="006F4D85">
              <w:rPr>
                <w:bCs/>
              </w:rPr>
              <w:t>OCNG Pattern</w:t>
            </w:r>
            <w:r w:rsidRPr="006F4D85">
              <w:rPr>
                <w:vertAlign w:val="superscript"/>
              </w:rPr>
              <w:t xml:space="preserve"> Note 1</w:t>
            </w:r>
          </w:p>
        </w:tc>
        <w:tc>
          <w:tcPr>
            <w:tcW w:w="767" w:type="dxa"/>
            <w:tcBorders>
              <w:top w:val="single" w:sz="4" w:space="0" w:color="auto"/>
              <w:left w:val="single" w:sz="4" w:space="0" w:color="auto"/>
              <w:bottom w:val="single" w:sz="4" w:space="0" w:color="auto"/>
              <w:right w:val="single" w:sz="4" w:space="0" w:color="auto"/>
            </w:tcBorders>
          </w:tcPr>
          <w:p w14:paraId="15112B33"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4EB30AEF" w14:textId="77777777" w:rsidR="00E338BE" w:rsidRPr="006F4D85" w:rsidRDefault="00E338BE" w:rsidP="005F30A6">
            <w:pPr>
              <w:pStyle w:val="TAC"/>
              <w:keepNext w:val="0"/>
              <w:rPr>
                <w:lang w:eastAsia="x-none"/>
              </w:rPr>
            </w:pPr>
            <w:r w:rsidRPr="006F4D85">
              <w:rPr>
                <w:rFonts w:cs="v4.2.0"/>
                <w:lang w:eastAsia="zh-CN"/>
              </w:rPr>
              <w:t xml:space="preserve">Conf 1, 2, </w:t>
            </w:r>
            <w:del w:id="711" w:author="R4-2111854" w:date="2021-08-15T18:42:00Z">
              <w:r w:rsidRPr="006F4D85" w:rsidDel="00001DE0">
                <w:rPr>
                  <w:rFonts w:cs="v4.2.0"/>
                  <w:lang w:eastAsia="zh-CN"/>
                </w:rPr>
                <w:delText>3</w:delText>
              </w:r>
            </w:del>
            <w:ins w:id="712" w:author="R4-2111854" w:date="2021-08-15T18:42:00Z">
              <w:r>
                <w:rPr>
                  <w:rFonts w:cs="v4.2.0"/>
                  <w:lang w:eastAsia="zh-CN"/>
                </w:rPr>
                <w:t>4, 5, 7, 8</w:t>
              </w:r>
            </w:ins>
          </w:p>
        </w:tc>
        <w:tc>
          <w:tcPr>
            <w:tcW w:w="2587" w:type="dxa"/>
            <w:gridSpan w:val="4"/>
            <w:tcBorders>
              <w:top w:val="single" w:sz="4" w:space="0" w:color="auto"/>
              <w:left w:val="single" w:sz="4" w:space="0" w:color="auto"/>
              <w:bottom w:val="single" w:sz="4" w:space="0" w:color="auto"/>
              <w:right w:val="single" w:sz="4" w:space="0" w:color="auto"/>
            </w:tcBorders>
            <w:hideMark/>
          </w:tcPr>
          <w:p w14:paraId="45B750A2" w14:textId="77777777" w:rsidR="00E338BE" w:rsidRPr="006F4D85" w:rsidRDefault="00E338BE" w:rsidP="005F30A6">
            <w:pPr>
              <w:pStyle w:val="TAC"/>
              <w:keepNext w:val="0"/>
              <w:rPr>
                <w:rFonts w:cs="v4.2.0"/>
              </w:rPr>
            </w:pPr>
            <w:r w:rsidRPr="006F4D85">
              <w:rPr>
                <w:lang w:eastAsia="x-none"/>
              </w:rPr>
              <w:t>OP.1</w:t>
            </w:r>
            <w:ins w:id="713" w:author="R4-2111854" w:date="2021-08-15T18:42:00Z">
              <w:r w:rsidRPr="00204CE7">
                <w:rPr>
                  <w:vertAlign w:val="superscript"/>
                  <w:lang w:eastAsia="x-none"/>
                  <w:rPrChange w:id="714" w:author="R4-2111854" w:date="2021-08-04T17:38:00Z">
                    <w:rPr>
                      <w:lang w:eastAsia="x-none"/>
                    </w:rPr>
                  </w:rPrChange>
                </w:rPr>
                <w:t xml:space="preserve"> Note 4</w:t>
              </w:r>
            </w:ins>
          </w:p>
        </w:tc>
        <w:tc>
          <w:tcPr>
            <w:tcW w:w="2835" w:type="dxa"/>
            <w:gridSpan w:val="3"/>
            <w:tcBorders>
              <w:top w:val="single" w:sz="4" w:space="0" w:color="auto"/>
              <w:left w:val="single" w:sz="4" w:space="0" w:color="auto"/>
              <w:bottom w:val="single" w:sz="4" w:space="0" w:color="auto"/>
              <w:right w:val="single" w:sz="4" w:space="0" w:color="auto"/>
            </w:tcBorders>
            <w:hideMark/>
          </w:tcPr>
          <w:p w14:paraId="249D4094" w14:textId="77777777" w:rsidR="00E338BE" w:rsidRPr="006F4D85" w:rsidRDefault="00E338BE" w:rsidP="005F30A6">
            <w:pPr>
              <w:pStyle w:val="TAC"/>
              <w:keepNext w:val="0"/>
              <w:rPr>
                <w:lang w:eastAsia="x-none"/>
              </w:rPr>
            </w:pPr>
            <w:r w:rsidRPr="006F4D85">
              <w:rPr>
                <w:lang w:eastAsia="x-none"/>
              </w:rPr>
              <w:t>OP.1</w:t>
            </w:r>
            <w:ins w:id="715" w:author="R4-2111854" w:date="2021-08-15T18:42:00Z">
              <w:r w:rsidRPr="00204CE7">
                <w:rPr>
                  <w:vertAlign w:val="superscript"/>
                  <w:lang w:eastAsia="x-none"/>
                  <w:rPrChange w:id="716" w:author="R4-2111854" w:date="2021-08-04T17:38:00Z">
                    <w:rPr>
                      <w:lang w:eastAsia="x-none"/>
                    </w:rPr>
                  </w:rPrChange>
                </w:rPr>
                <w:t xml:space="preserve"> Note 4</w:t>
              </w:r>
            </w:ins>
          </w:p>
        </w:tc>
      </w:tr>
      <w:tr w:rsidR="00E338BE" w:rsidRPr="006F4D85" w14:paraId="3756FEA0" w14:textId="77777777" w:rsidTr="005F30A6">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17" w:author="R4-2111854" w:date="2021-08-15T18:42: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718" w:author="R4-2111854" w:date="2021-08-15T18:41:00Z"/>
          <w:trPrChange w:id="719" w:author="R4-2111854" w:date="2021-08-15T18:42:00Z">
            <w:trPr>
              <w:cantSplit/>
              <w:jc w:val="center"/>
            </w:trPr>
          </w:trPrChange>
        </w:trPr>
        <w:tc>
          <w:tcPr>
            <w:tcW w:w="1880" w:type="dxa"/>
            <w:vMerge/>
            <w:tcBorders>
              <w:left w:val="single" w:sz="4" w:space="0" w:color="auto"/>
              <w:bottom w:val="single" w:sz="4" w:space="0" w:color="auto"/>
              <w:right w:val="single" w:sz="4" w:space="0" w:color="auto"/>
            </w:tcBorders>
            <w:tcPrChange w:id="720" w:author="R4-2111854" w:date="2021-08-15T18:42:00Z">
              <w:tcPr>
                <w:tcW w:w="1880" w:type="dxa"/>
                <w:vMerge/>
                <w:tcBorders>
                  <w:left w:val="single" w:sz="4" w:space="0" w:color="auto"/>
                  <w:bottom w:val="single" w:sz="4" w:space="0" w:color="auto"/>
                  <w:right w:val="single" w:sz="4" w:space="0" w:color="auto"/>
                </w:tcBorders>
              </w:tcPr>
            </w:tcPrChange>
          </w:tcPr>
          <w:p w14:paraId="3D9125AB" w14:textId="77777777" w:rsidR="00E338BE" w:rsidRPr="006F4D85" w:rsidRDefault="00E338BE" w:rsidP="005F30A6">
            <w:pPr>
              <w:pStyle w:val="TAL"/>
              <w:rPr>
                <w:ins w:id="721" w:author="R4-2111854" w:date="2021-08-15T18:41:00Z"/>
                <w:bCs/>
              </w:rPr>
            </w:pPr>
          </w:p>
        </w:tc>
        <w:tc>
          <w:tcPr>
            <w:tcW w:w="767" w:type="dxa"/>
            <w:tcBorders>
              <w:top w:val="single" w:sz="4" w:space="0" w:color="auto"/>
              <w:left w:val="single" w:sz="4" w:space="0" w:color="auto"/>
              <w:bottom w:val="single" w:sz="4" w:space="0" w:color="auto"/>
              <w:right w:val="single" w:sz="4" w:space="0" w:color="auto"/>
            </w:tcBorders>
            <w:tcPrChange w:id="722" w:author="R4-2111854" w:date="2021-08-15T18:42:00Z">
              <w:tcPr>
                <w:tcW w:w="767" w:type="dxa"/>
                <w:tcBorders>
                  <w:top w:val="single" w:sz="4" w:space="0" w:color="auto"/>
                  <w:left w:val="single" w:sz="4" w:space="0" w:color="auto"/>
                  <w:bottom w:val="single" w:sz="4" w:space="0" w:color="auto"/>
                  <w:right w:val="single" w:sz="4" w:space="0" w:color="auto"/>
                </w:tcBorders>
              </w:tcPr>
            </w:tcPrChange>
          </w:tcPr>
          <w:p w14:paraId="045EE20C" w14:textId="77777777" w:rsidR="00E338BE" w:rsidRPr="006F4D85" w:rsidRDefault="00E338BE" w:rsidP="005F30A6">
            <w:pPr>
              <w:pStyle w:val="TAC"/>
              <w:rPr>
                <w:ins w:id="723" w:author="R4-2111854" w:date="2021-08-15T18:41:00Z"/>
              </w:rPr>
            </w:pPr>
          </w:p>
        </w:tc>
        <w:tc>
          <w:tcPr>
            <w:tcW w:w="1418" w:type="dxa"/>
            <w:tcBorders>
              <w:top w:val="single" w:sz="4" w:space="0" w:color="auto"/>
              <w:left w:val="single" w:sz="4" w:space="0" w:color="auto"/>
              <w:bottom w:val="single" w:sz="4" w:space="0" w:color="auto"/>
              <w:right w:val="single" w:sz="4" w:space="0" w:color="auto"/>
            </w:tcBorders>
            <w:vAlign w:val="center"/>
            <w:tcPrChange w:id="724" w:author="R4-2111854" w:date="2021-08-15T18:42:00Z">
              <w:tcPr>
                <w:tcW w:w="1418" w:type="dxa"/>
                <w:tcBorders>
                  <w:top w:val="single" w:sz="4" w:space="0" w:color="auto"/>
                  <w:left w:val="single" w:sz="4" w:space="0" w:color="auto"/>
                  <w:bottom w:val="single" w:sz="4" w:space="0" w:color="auto"/>
                  <w:right w:val="single" w:sz="4" w:space="0" w:color="auto"/>
                </w:tcBorders>
              </w:tcPr>
            </w:tcPrChange>
          </w:tcPr>
          <w:p w14:paraId="4712A06E" w14:textId="77777777" w:rsidR="00E338BE" w:rsidRPr="006F4D85" w:rsidRDefault="00E338BE" w:rsidP="005F30A6">
            <w:pPr>
              <w:pStyle w:val="TAC"/>
              <w:keepNext w:val="0"/>
              <w:rPr>
                <w:ins w:id="725" w:author="R4-2111854" w:date="2021-08-15T18:41:00Z"/>
                <w:rFonts w:cs="v4.2.0"/>
                <w:lang w:eastAsia="zh-CN"/>
              </w:rPr>
            </w:pPr>
            <w:ins w:id="726" w:author="R4-2111854" w:date="2021-08-15T18:42:00Z">
              <w:r>
                <w:rPr>
                  <w:rFonts w:cs="v4.2.0" w:hint="eastAsia"/>
                  <w:lang w:eastAsia="ja-JP"/>
                </w:rPr>
                <w:t>C</w:t>
              </w:r>
              <w:r>
                <w:rPr>
                  <w:rFonts w:cs="v4.2.0"/>
                  <w:lang w:eastAsia="ja-JP"/>
                </w:rPr>
                <w:t>onf 3, 6, 9</w:t>
              </w:r>
            </w:ins>
          </w:p>
        </w:tc>
        <w:tc>
          <w:tcPr>
            <w:tcW w:w="2587" w:type="dxa"/>
            <w:gridSpan w:val="4"/>
            <w:tcBorders>
              <w:top w:val="single" w:sz="4" w:space="0" w:color="auto"/>
              <w:left w:val="single" w:sz="4" w:space="0" w:color="auto"/>
              <w:bottom w:val="single" w:sz="4" w:space="0" w:color="auto"/>
              <w:right w:val="single" w:sz="4" w:space="0" w:color="auto"/>
            </w:tcBorders>
            <w:vAlign w:val="center"/>
            <w:tcPrChange w:id="727" w:author="R4-2111854" w:date="2021-08-15T18:42:00Z">
              <w:tcPr>
                <w:tcW w:w="2587" w:type="dxa"/>
                <w:gridSpan w:val="4"/>
                <w:tcBorders>
                  <w:top w:val="single" w:sz="4" w:space="0" w:color="auto"/>
                  <w:left w:val="single" w:sz="4" w:space="0" w:color="auto"/>
                  <w:bottom w:val="single" w:sz="4" w:space="0" w:color="auto"/>
                  <w:right w:val="single" w:sz="4" w:space="0" w:color="auto"/>
                </w:tcBorders>
              </w:tcPr>
            </w:tcPrChange>
          </w:tcPr>
          <w:p w14:paraId="30A16D09" w14:textId="77777777" w:rsidR="00E338BE" w:rsidRPr="006F4D85" w:rsidRDefault="00E338BE" w:rsidP="005F30A6">
            <w:pPr>
              <w:pStyle w:val="TAC"/>
              <w:keepNext w:val="0"/>
              <w:rPr>
                <w:ins w:id="728" w:author="R4-2111854" w:date="2021-08-15T18:41:00Z"/>
                <w:lang w:eastAsia="x-none"/>
              </w:rPr>
            </w:pPr>
            <w:ins w:id="729" w:author="R4-2111854" w:date="2021-08-15T18:42:00Z">
              <w:r>
                <w:rPr>
                  <w:rFonts w:cs="Arial" w:hint="eastAsia"/>
                  <w:snapToGrid w:val="0"/>
                  <w:szCs w:val="16"/>
                  <w:lang w:eastAsia="ja-JP"/>
                </w:rPr>
                <w:t>O</w:t>
              </w:r>
              <w:r>
                <w:rPr>
                  <w:rFonts w:cs="Arial"/>
                  <w:snapToGrid w:val="0"/>
                  <w:szCs w:val="16"/>
                  <w:lang w:eastAsia="ja-JP"/>
                </w:rPr>
                <w:t xml:space="preserve">P.1 </w:t>
              </w:r>
              <w:r w:rsidRPr="0087545D">
                <w:rPr>
                  <w:rFonts w:cs="Arial"/>
                  <w:snapToGrid w:val="0"/>
                  <w:szCs w:val="16"/>
                  <w:vertAlign w:val="superscript"/>
                  <w:lang w:eastAsia="ja-JP"/>
                </w:rPr>
                <w:t>Note 5</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730" w:author="R4-2111854" w:date="2021-08-15T18:42:00Z">
              <w:tcPr>
                <w:tcW w:w="2835" w:type="dxa"/>
                <w:gridSpan w:val="3"/>
                <w:tcBorders>
                  <w:top w:val="single" w:sz="4" w:space="0" w:color="auto"/>
                  <w:left w:val="single" w:sz="4" w:space="0" w:color="auto"/>
                  <w:bottom w:val="single" w:sz="4" w:space="0" w:color="auto"/>
                  <w:right w:val="single" w:sz="4" w:space="0" w:color="auto"/>
                </w:tcBorders>
              </w:tcPr>
            </w:tcPrChange>
          </w:tcPr>
          <w:p w14:paraId="3BE0BA47" w14:textId="77777777" w:rsidR="00E338BE" w:rsidRPr="006F4D85" w:rsidRDefault="00E338BE" w:rsidP="005F30A6">
            <w:pPr>
              <w:pStyle w:val="TAC"/>
              <w:keepNext w:val="0"/>
              <w:rPr>
                <w:ins w:id="731" w:author="R4-2111854" w:date="2021-08-15T18:41:00Z"/>
                <w:lang w:eastAsia="x-none"/>
              </w:rPr>
            </w:pPr>
            <w:ins w:id="732" w:author="R4-2111854" w:date="2021-08-15T18:42:00Z">
              <w:r>
                <w:rPr>
                  <w:rFonts w:cs="Arial" w:hint="eastAsia"/>
                  <w:snapToGrid w:val="0"/>
                  <w:szCs w:val="16"/>
                  <w:lang w:eastAsia="ja-JP"/>
                </w:rPr>
                <w:t>O</w:t>
              </w:r>
              <w:r>
                <w:rPr>
                  <w:rFonts w:cs="Arial"/>
                  <w:snapToGrid w:val="0"/>
                  <w:szCs w:val="16"/>
                  <w:lang w:eastAsia="ja-JP"/>
                </w:rPr>
                <w:t xml:space="preserve">P.1 </w:t>
              </w:r>
              <w:r w:rsidRPr="0087545D">
                <w:rPr>
                  <w:rFonts w:cs="Arial"/>
                  <w:snapToGrid w:val="0"/>
                  <w:szCs w:val="16"/>
                  <w:vertAlign w:val="superscript"/>
                  <w:lang w:eastAsia="ja-JP"/>
                </w:rPr>
                <w:t>Note 5</w:t>
              </w:r>
            </w:ins>
          </w:p>
        </w:tc>
      </w:tr>
      <w:tr w:rsidR="00E338BE" w:rsidRPr="006F4D85" w14:paraId="63CACC01" w14:textId="77777777" w:rsidTr="005F30A6">
        <w:trPr>
          <w:cantSplit/>
          <w:trHeight w:val="105"/>
          <w:jc w:val="center"/>
        </w:trPr>
        <w:tc>
          <w:tcPr>
            <w:tcW w:w="1880" w:type="dxa"/>
            <w:tcBorders>
              <w:top w:val="single" w:sz="4" w:space="0" w:color="auto"/>
              <w:left w:val="single" w:sz="4" w:space="0" w:color="auto"/>
              <w:bottom w:val="nil"/>
              <w:right w:val="single" w:sz="4" w:space="0" w:color="auto"/>
            </w:tcBorders>
            <w:shd w:val="clear" w:color="auto" w:fill="auto"/>
            <w:hideMark/>
          </w:tcPr>
          <w:p w14:paraId="1F7308E2" w14:textId="77777777" w:rsidR="00E338BE" w:rsidRPr="006F4D85" w:rsidRDefault="00E338BE" w:rsidP="005F30A6">
            <w:pPr>
              <w:pStyle w:val="TAL"/>
              <w:rPr>
                <w:bCs/>
              </w:rPr>
            </w:pPr>
            <w:r w:rsidRPr="006F4D85">
              <w:rPr>
                <w:bCs/>
              </w:rPr>
              <w:t>SSB configuration</w:t>
            </w:r>
          </w:p>
        </w:tc>
        <w:tc>
          <w:tcPr>
            <w:tcW w:w="767" w:type="dxa"/>
            <w:tcBorders>
              <w:top w:val="single" w:sz="4" w:space="0" w:color="auto"/>
              <w:left w:val="single" w:sz="4" w:space="0" w:color="auto"/>
              <w:bottom w:val="nil"/>
              <w:right w:val="single" w:sz="4" w:space="0" w:color="auto"/>
            </w:tcBorders>
            <w:shd w:val="clear" w:color="auto" w:fill="auto"/>
          </w:tcPr>
          <w:p w14:paraId="1B2887E4"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7CF1FBBC"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1, 2, </w:t>
            </w:r>
            <w:r w:rsidRPr="006F4D85">
              <w:rPr>
                <w:rFonts w:cs="Arial"/>
              </w:rPr>
              <w:t>4, 5, 7,8</w:t>
            </w:r>
          </w:p>
        </w:tc>
        <w:tc>
          <w:tcPr>
            <w:tcW w:w="2587" w:type="dxa"/>
            <w:gridSpan w:val="4"/>
            <w:tcBorders>
              <w:top w:val="single" w:sz="4" w:space="0" w:color="auto"/>
              <w:left w:val="single" w:sz="4" w:space="0" w:color="auto"/>
              <w:bottom w:val="single" w:sz="4" w:space="0" w:color="auto"/>
              <w:right w:val="single" w:sz="4" w:space="0" w:color="auto"/>
            </w:tcBorders>
            <w:hideMark/>
          </w:tcPr>
          <w:p w14:paraId="6A534731" w14:textId="77777777" w:rsidR="00E338BE" w:rsidRPr="006F4D85" w:rsidRDefault="00E338BE" w:rsidP="005F30A6">
            <w:pPr>
              <w:pStyle w:val="TAC"/>
              <w:keepNext w:val="0"/>
              <w:rPr>
                <w:rFonts w:cs="Arial"/>
                <w:szCs w:val="16"/>
              </w:rPr>
            </w:pPr>
            <w:r w:rsidRPr="006F4D85">
              <w:rPr>
                <w:rFonts w:cs="Arial"/>
                <w:szCs w:val="16"/>
              </w:rPr>
              <w:t>SSB.1 FR1</w:t>
            </w:r>
          </w:p>
        </w:tc>
        <w:tc>
          <w:tcPr>
            <w:tcW w:w="2835" w:type="dxa"/>
            <w:gridSpan w:val="3"/>
            <w:tcBorders>
              <w:top w:val="single" w:sz="4" w:space="0" w:color="auto"/>
              <w:left w:val="single" w:sz="4" w:space="0" w:color="auto"/>
              <w:bottom w:val="single" w:sz="4" w:space="0" w:color="auto"/>
              <w:right w:val="single" w:sz="4" w:space="0" w:color="auto"/>
            </w:tcBorders>
            <w:hideMark/>
          </w:tcPr>
          <w:p w14:paraId="17DF1239" w14:textId="77777777" w:rsidR="00E338BE" w:rsidRPr="006F4D85" w:rsidRDefault="00E338BE" w:rsidP="005F30A6">
            <w:pPr>
              <w:pStyle w:val="TAC"/>
              <w:keepNext w:val="0"/>
              <w:rPr>
                <w:rFonts w:cs="Arial"/>
                <w:szCs w:val="16"/>
              </w:rPr>
            </w:pPr>
            <w:r w:rsidRPr="006F4D85">
              <w:rPr>
                <w:rFonts w:cs="Arial"/>
                <w:szCs w:val="16"/>
              </w:rPr>
              <w:t>SSB.1 FR1</w:t>
            </w:r>
          </w:p>
        </w:tc>
      </w:tr>
      <w:tr w:rsidR="00E338BE" w:rsidRPr="006F4D85" w14:paraId="26D40CB7" w14:textId="77777777" w:rsidTr="005F30A6">
        <w:trPr>
          <w:cantSplit/>
          <w:trHeight w:val="105"/>
          <w:jc w:val="center"/>
        </w:trPr>
        <w:tc>
          <w:tcPr>
            <w:tcW w:w="1880" w:type="dxa"/>
            <w:tcBorders>
              <w:top w:val="nil"/>
              <w:left w:val="single" w:sz="4" w:space="0" w:color="auto"/>
              <w:bottom w:val="single" w:sz="4" w:space="0" w:color="auto"/>
              <w:right w:val="single" w:sz="4" w:space="0" w:color="auto"/>
            </w:tcBorders>
            <w:shd w:val="clear" w:color="auto" w:fill="auto"/>
            <w:hideMark/>
          </w:tcPr>
          <w:p w14:paraId="76011E26" w14:textId="77777777" w:rsidR="00E338BE" w:rsidRPr="006F4D85" w:rsidRDefault="00E338BE" w:rsidP="005F30A6">
            <w:pPr>
              <w:pStyle w:val="TAL"/>
            </w:pPr>
          </w:p>
        </w:tc>
        <w:tc>
          <w:tcPr>
            <w:tcW w:w="767" w:type="dxa"/>
            <w:tcBorders>
              <w:top w:val="nil"/>
              <w:left w:val="single" w:sz="4" w:space="0" w:color="auto"/>
              <w:bottom w:val="single" w:sz="4" w:space="0" w:color="auto"/>
              <w:right w:val="single" w:sz="4" w:space="0" w:color="auto"/>
            </w:tcBorders>
            <w:shd w:val="clear" w:color="auto" w:fill="auto"/>
            <w:hideMark/>
          </w:tcPr>
          <w:p w14:paraId="23EE8534"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1078D6DD"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2587" w:type="dxa"/>
            <w:gridSpan w:val="4"/>
            <w:tcBorders>
              <w:top w:val="single" w:sz="4" w:space="0" w:color="auto"/>
              <w:left w:val="single" w:sz="4" w:space="0" w:color="auto"/>
              <w:bottom w:val="single" w:sz="4" w:space="0" w:color="auto"/>
              <w:right w:val="single" w:sz="4" w:space="0" w:color="auto"/>
            </w:tcBorders>
            <w:hideMark/>
          </w:tcPr>
          <w:p w14:paraId="06D78DE4" w14:textId="77777777" w:rsidR="00E338BE" w:rsidRPr="006F4D85" w:rsidRDefault="00E338BE" w:rsidP="005F30A6">
            <w:pPr>
              <w:pStyle w:val="TAC"/>
              <w:keepNext w:val="0"/>
              <w:rPr>
                <w:rFonts w:cs="Arial"/>
                <w:szCs w:val="16"/>
              </w:rPr>
            </w:pPr>
            <w:r w:rsidRPr="006F4D85">
              <w:rPr>
                <w:rFonts w:cs="Arial"/>
                <w:szCs w:val="16"/>
              </w:rPr>
              <w:t>SSB.2 FR1</w:t>
            </w:r>
          </w:p>
        </w:tc>
        <w:tc>
          <w:tcPr>
            <w:tcW w:w="2835" w:type="dxa"/>
            <w:gridSpan w:val="3"/>
            <w:tcBorders>
              <w:top w:val="single" w:sz="4" w:space="0" w:color="auto"/>
              <w:left w:val="single" w:sz="4" w:space="0" w:color="auto"/>
              <w:bottom w:val="single" w:sz="4" w:space="0" w:color="auto"/>
              <w:right w:val="single" w:sz="4" w:space="0" w:color="auto"/>
            </w:tcBorders>
            <w:hideMark/>
          </w:tcPr>
          <w:p w14:paraId="166B20BF" w14:textId="77777777" w:rsidR="00E338BE" w:rsidRPr="006F4D85" w:rsidRDefault="00E338BE" w:rsidP="005F30A6">
            <w:pPr>
              <w:pStyle w:val="TAC"/>
              <w:keepNext w:val="0"/>
              <w:rPr>
                <w:rFonts w:cs="Arial"/>
                <w:szCs w:val="16"/>
              </w:rPr>
            </w:pPr>
            <w:r w:rsidRPr="006F4D85">
              <w:rPr>
                <w:rFonts w:cs="Arial"/>
                <w:szCs w:val="16"/>
              </w:rPr>
              <w:t>SSB.2 FR1</w:t>
            </w:r>
          </w:p>
        </w:tc>
      </w:tr>
      <w:tr w:rsidR="00E338BE" w:rsidRPr="006F4D85" w14:paraId="41E7AF02" w14:textId="77777777" w:rsidTr="005F30A6">
        <w:trPr>
          <w:cantSplit/>
          <w:trHeight w:val="105"/>
          <w:jc w:val="center"/>
        </w:trPr>
        <w:tc>
          <w:tcPr>
            <w:tcW w:w="1880" w:type="dxa"/>
            <w:tcBorders>
              <w:top w:val="single" w:sz="4" w:space="0" w:color="auto"/>
              <w:left w:val="single" w:sz="4" w:space="0" w:color="auto"/>
              <w:bottom w:val="single" w:sz="4" w:space="0" w:color="auto"/>
              <w:right w:val="single" w:sz="4" w:space="0" w:color="auto"/>
            </w:tcBorders>
            <w:hideMark/>
          </w:tcPr>
          <w:p w14:paraId="2FF88D57" w14:textId="77777777" w:rsidR="00E338BE" w:rsidRPr="006F4D85" w:rsidRDefault="00E338BE" w:rsidP="005F30A6">
            <w:pPr>
              <w:pStyle w:val="TAL"/>
              <w:rPr>
                <w:bCs/>
              </w:rPr>
            </w:pPr>
            <w:r w:rsidRPr="006F4D85">
              <w:rPr>
                <w:bCs/>
              </w:rPr>
              <w:t>SMTC configuration</w:t>
            </w:r>
          </w:p>
        </w:tc>
        <w:tc>
          <w:tcPr>
            <w:tcW w:w="767" w:type="dxa"/>
            <w:tcBorders>
              <w:top w:val="single" w:sz="4" w:space="0" w:color="auto"/>
              <w:left w:val="single" w:sz="4" w:space="0" w:color="auto"/>
              <w:bottom w:val="single" w:sz="4" w:space="0" w:color="auto"/>
              <w:right w:val="single" w:sz="4" w:space="0" w:color="auto"/>
            </w:tcBorders>
          </w:tcPr>
          <w:p w14:paraId="6D5319AB"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280CB7DF" w14:textId="77777777" w:rsidR="00E338BE" w:rsidRPr="006F4D85" w:rsidRDefault="00E338BE" w:rsidP="005F30A6">
            <w:pPr>
              <w:pStyle w:val="TAC"/>
              <w:keepNext w:val="0"/>
              <w:snapToGrid w:val="0"/>
              <w:rPr>
                <w:rFonts w:cs="v4.2.0"/>
                <w:lang w:eastAsia="zh-CN"/>
              </w:rPr>
            </w:pPr>
            <w:r w:rsidRPr="006F4D85">
              <w:rPr>
                <w:rFonts w:cs="v4.2.0"/>
                <w:lang w:eastAsia="zh-CN"/>
              </w:rPr>
              <w:t>Conf 1, 2, 3</w:t>
            </w:r>
            <w:r w:rsidRPr="006F4D85">
              <w:rPr>
                <w:rFonts w:cs="Arial"/>
              </w:rPr>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0AF6BE81" w14:textId="77777777" w:rsidR="00E338BE" w:rsidRPr="006F4D85" w:rsidRDefault="00E338BE" w:rsidP="005F30A6">
            <w:pPr>
              <w:pStyle w:val="TAC"/>
              <w:keepNext w:val="0"/>
              <w:snapToGrid w:val="0"/>
              <w:rPr>
                <w:rFonts w:cs="v4.2.0"/>
                <w:lang w:eastAsia="zh-CN"/>
              </w:rPr>
            </w:pPr>
            <w:r w:rsidRPr="006F4D85">
              <w:rPr>
                <w:rFonts w:cs="v4.2.0"/>
                <w:lang w:eastAsia="zh-CN"/>
              </w:rPr>
              <w:t>SMTC.1</w:t>
            </w:r>
          </w:p>
        </w:tc>
        <w:tc>
          <w:tcPr>
            <w:tcW w:w="2835" w:type="dxa"/>
            <w:gridSpan w:val="3"/>
            <w:tcBorders>
              <w:top w:val="single" w:sz="4" w:space="0" w:color="auto"/>
              <w:left w:val="single" w:sz="4" w:space="0" w:color="auto"/>
              <w:bottom w:val="single" w:sz="4" w:space="0" w:color="auto"/>
              <w:right w:val="single" w:sz="4" w:space="0" w:color="auto"/>
            </w:tcBorders>
            <w:hideMark/>
          </w:tcPr>
          <w:p w14:paraId="36F72232" w14:textId="77777777" w:rsidR="00E338BE" w:rsidRPr="006F4D85" w:rsidRDefault="00E338BE" w:rsidP="005F30A6">
            <w:pPr>
              <w:pStyle w:val="TAC"/>
              <w:keepNext w:val="0"/>
              <w:snapToGrid w:val="0"/>
              <w:rPr>
                <w:rFonts w:cs="v4.2.0"/>
              </w:rPr>
            </w:pPr>
            <w:r w:rsidRPr="006F4D85">
              <w:rPr>
                <w:rFonts w:cs="v4.2.0"/>
                <w:lang w:eastAsia="zh-CN"/>
              </w:rPr>
              <w:t>SMTC.1</w:t>
            </w:r>
          </w:p>
        </w:tc>
      </w:tr>
      <w:tr w:rsidR="00E338BE" w:rsidRPr="006F4D85" w14:paraId="6AA78471" w14:textId="77777777" w:rsidTr="005F30A6">
        <w:trPr>
          <w:cantSplit/>
          <w:trHeight w:val="105"/>
          <w:jc w:val="center"/>
        </w:trPr>
        <w:tc>
          <w:tcPr>
            <w:tcW w:w="1880" w:type="dxa"/>
            <w:vMerge w:val="restart"/>
            <w:tcBorders>
              <w:top w:val="single" w:sz="4" w:space="0" w:color="auto"/>
              <w:left w:val="single" w:sz="4" w:space="0" w:color="auto"/>
              <w:right w:val="single" w:sz="4" w:space="0" w:color="auto"/>
            </w:tcBorders>
            <w:vAlign w:val="center"/>
          </w:tcPr>
          <w:p w14:paraId="7031A735" w14:textId="77777777" w:rsidR="00E338BE" w:rsidRPr="006F4D85" w:rsidRDefault="00E338BE" w:rsidP="005F30A6">
            <w:pPr>
              <w:pStyle w:val="TAL"/>
              <w:rPr>
                <w:bCs/>
              </w:rPr>
            </w:pPr>
            <w:r w:rsidRPr="00634C60">
              <w:rPr>
                <w:rFonts w:cs="Arial"/>
                <w:bCs/>
              </w:rPr>
              <w:t>CSI-RS for tracking</w:t>
            </w:r>
          </w:p>
        </w:tc>
        <w:tc>
          <w:tcPr>
            <w:tcW w:w="767" w:type="dxa"/>
            <w:vMerge w:val="restart"/>
            <w:tcBorders>
              <w:top w:val="single" w:sz="4" w:space="0" w:color="auto"/>
              <w:left w:val="single" w:sz="4" w:space="0" w:color="auto"/>
              <w:right w:val="single" w:sz="4" w:space="0" w:color="auto"/>
            </w:tcBorders>
            <w:vAlign w:val="center"/>
          </w:tcPr>
          <w:p w14:paraId="3BE88108"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tcPr>
          <w:p w14:paraId="61AAF595" w14:textId="77777777" w:rsidR="00E338BE" w:rsidRPr="006F4D85" w:rsidRDefault="00E338BE" w:rsidP="005F30A6">
            <w:pPr>
              <w:pStyle w:val="TAC"/>
              <w:keepNext w:val="0"/>
              <w:snapToGrid w:val="0"/>
              <w:rPr>
                <w:rFonts w:cs="v4.2.0"/>
                <w:lang w:eastAsia="zh-CN"/>
              </w:rPr>
            </w:pPr>
            <w:r w:rsidRPr="00EC61C3">
              <w:rPr>
                <w:rFonts w:cs="v4.2.0"/>
                <w:lang w:eastAsia="zh-CN"/>
              </w:rPr>
              <w:t>Conf 1</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769C419F" w14:textId="77777777" w:rsidR="00E338BE" w:rsidRPr="006F4D85" w:rsidRDefault="00E338BE" w:rsidP="005F30A6">
            <w:pPr>
              <w:pStyle w:val="TAC"/>
              <w:keepNext w:val="0"/>
              <w:snapToGrid w:val="0"/>
              <w:rPr>
                <w:rFonts w:cs="v4.2.0"/>
                <w:lang w:eastAsia="zh-CN"/>
              </w:rPr>
            </w:pPr>
            <w:r>
              <w:rPr>
                <w:color w:val="000000"/>
              </w:rPr>
              <w:t>TRS.1.1 FDD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638E7190" w14:textId="77777777" w:rsidR="00E338BE" w:rsidRPr="006F4D85" w:rsidRDefault="00E338BE" w:rsidP="005F30A6">
            <w:pPr>
              <w:pStyle w:val="TAC"/>
              <w:keepNext w:val="0"/>
              <w:snapToGrid w:val="0"/>
              <w:rPr>
                <w:rFonts w:cs="v4.2.0"/>
                <w:lang w:eastAsia="zh-CN"/>
              </w:rPr>
            </w:pPr>
            <w:r>
              <w:rPr>
                <w:color w:val="000000"/>
              </w:rPr>
              <w:t>TRS.1.1 FDD</w:t>
            </w:r>
          </w:p>
        </w:tc>
      </w:tr>
      <w:tr w:rsidR="00E338BE" w:rsidRPr="006F4D85" w14:paraId="578DD25B" w14:textId="77777777" w:rsidTr="005F30A6">
        <w:trPr>
          <w:cantSplit/>
          <w:trHeight w:val="105"/>
          <w:jc w:val="center"/>
        </w:trPr>
        <w:tc>
          <w:tcPr>
            <w:tcW w:w="1880" w:type="dxa"/>
            <w:vMerge/>
            <w:tcBorders>
              <w:left w:val="single" w:sz="4" w:space="0" w:color="auto"/>
              <w:right w:val="single" w:sz="4" w:space="0" w:color="auto"/>
            </w:tcBorders>
            <w:vAlign w:val="center"/>
          </w:tcPr>
          <w:p w14:paraId="3790C8CE" w14:textId="77777777" w:rsidR="00E338BE" w:rsidRPr="006F4D85" w:rsidRDefault="00E338BE" w:rsidP="005F30A6">
            <w:pPr>
              <w:pStyle w:val="TAL"/>
              <w:rPr>
                <w:bCs/>
              </w:rPr>
            </w:pPr>
          </w:p>
        </w:tc>
        <w:tc>
          <w:tcPr>
            <w:tcW w:w="767" w:type="dxa"/>
            <w:vMerge/>
            <w:tcBorders>
              <w:left w:val="single" w:sz="4" w:space="0" w:color="auto"/>
              <w:right w:val="single" w:sz="4" w:space="0" w:color="auto"/>
            </w:tcBorders>
            <w:vAlign w:val="center"/>
          </w:tcPr>
          <w:p w14:paraId="487453F0"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tcPr>
          <w:p w14:paraId="31C4F482" w14:textId="77777777" w:rsidR="00E338BE" w:rsidRPr="006F4D85" w:rsidRDefault="00E338BE" w:rsidP="005F30A6">
            <w:pPr>
              <w:pStyle w:val="TAC"/>
              <w:keepNext w:val="0"/>
              <w:snapToGrid w:val="0"/>
              <w:rPr>
                <w:rFonts w:cs="v4.2.0"/>
                <w:lang w:eastAsia="zh-CN"/>
              </w:rPr>
            </w:pPr>
            <w:r w:rsidRPr="00EC61C3">
              <w:rPr>
                <w:rFonts w:cs="v4.2.0"/>
                <w:lang w:eastAsia="zh-CN"/>
              </w:rPr>
              <w:t xml:space="preserve">Conf </w:t>
            </w:r>
            <w:r>
              <w:rPr>
                <w:rFonts w:cs="v4.2.0"/>
                <w:lang w:eastAsia="zh-CN"/>
              </w:rPr>
              <w:t>2</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6BE4DC4A" w14:textId="77777777" w:rsidR="00E338BE" w:rsidRPr="006F4D85" w:rsidRDefault="00E338BE" w:rsidP="005F30A6">
            <w:pPr>
              <w:pStyle w:val="TAC"/>
              <w:keepNext w:val="0"/>
              <w:snapToGrid w:val="0"/>
              <w:rPr>
                <w:rFonts w:cs="v4.2.0"/>
                <w:lang w:eastAsia="zh-CN"/>
              </w:rPr>
            </w:pPr>
            <w:r>
              <w:rPr>
                <w:color w:val="000000"/>
              </w:rPr>
              <w:t>TRS.1.1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45E40482" w14:textId="77777777" w:rsidR="00E338BE" w:rsidRPr="006F4D85" w:rsidRDefault="00E338BE" w:rsidP="005F30A6">
            <w:pPr>
              <w:pStyle w:val="TAC"/>
              <w:keepNext w:val="0"/>
              <w:snapToGrid w:val="0"/>
              <w:rPr>
                <w:rFonts w:cs="v4.2.0"/>
                <w:lang w:eastAsia="zh-CN"/>
              </w:rPr>
            </w:pPr>
            <w:r>
              <w:rPr>
                <w:color w:val="000000"/>
              </w:rPr>
              <w:t>TRS.1.1 TDD</w:t>
            </w:r>
          </w:p>
        </w:tc>
      </w:tr>
      <w:tr w:rsidR="00E338BE" w:rsidRPr="006F4D85" w14:paraId="0F37DE44" w14:textId="77777777" w:rsidTr="005F30A6">
        <w:trPr>
          <w:cantSplit/>
          <w:trHeight w:val="105"/>
          <w:jc w:val="center"/>
        </w:trPr>
        <w:tc>
          <w:tcPr>
            <w:tcW w:w="1880" w:type="dxa"/>
            <w:vMerge/>
            <w:tcBorders>
              <w:left w:val="single" w:sz="4" w:space="0" w:color="auto"/>
              <w:right w:val="single" w:sz="4" w:space="0" w:color="auto"/>
            </w:tcBorders>
            <w:vAlign w:val="center"/>
          </w:tcPr>
          <w:p w14:paraId="76CBD2CF" w14:textId="77777777" w:rsidR="00E338BE" w:rsidRPr="006F4D85" w:rsidRDefault="00E338BE" w:rsidP="005F30A6">
            <w:pPr>
              <w:pStyle w:val="TAL"/>
              <w:rPr>
                <w:bCs/>
              </w:rPr>
            </w:pPr>
          </w:p>
        </w:tc>
        <w:tc>
          <w:tcPr>
            <w:tcW w:w="767" w:type="dxa"/>
            <w:vMerge/>
            <w:tcBorders>
              <w:left w:val="single" w:sz="4" w:space="0" w:color="auto"/>
              <w:right w:val="single" w:sz="4" w:space="0" w:color="auto"/>
            </w:tcBorders>
            <w:vAlign w:val="center"/>
          </w:tcPr>
          <w:p w14:paraId="046342AB"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tcPr>
          <w:p w14:paraId="6F014A26" w14:textId="77777777" w:rsidR="00E338BE" w:rsidRPr="006F4D85" w:rsidRDefault="00E338BE" w:rsidP="005F30A6">
            <w:pPr>
              <w:pStyle w:val="TAC"/>
              <w:keepNext w:val="0"/>
              <w:snapToGrid w:val="0"/>
              <w:rPr>
                <w:rFonts w:cs="v4.2.0"/>
                <w:lang w:eastAsia="zh-CN"/>
              </w:rPr>
            </w:pPr>
            <w:r w:rsidRPr="00EC61C3">
              <w:rPr>
                <w:rFonts w:cs="v4.2.0"/>
                <w:lang w:eastAsia="zh-CN"/>
              </w:rPr>
              <w:t xml:space="preserve">Conf </w:t>
            </w:r>
            <w:r>
              <w:rPr>
                <w:rFonts w:cs="v4.2.0"/>
                <w:lang w:eastAsia="zh-CN"/>
              </w:rPr>
              <w:t>3</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1F867E35" w14:textId="77777777" w:rsidR="00E338BE" w:rsidRPr="006F4D85" w:rsidRDefault="00E338BE" w:rsidP="005F30A6">
            <w:pPr>
              <w:pStyle w:val="TAC"/>
              <w:keepNext w:val="0"/>
              <w:snapToGrid w:val="0"/>
              <w:rPr>
                <w:rFonts w:cs="v4.2.0"/>
                <w:lang w:eastAsia="zh-CN"/>
              </w:rPr>
            </w:pPr>
            <w:r>
              <w:t>TRS.1.2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05A46809" w14:textId="77777777" w:rsidR="00E338BE" w:rsidRPr="006F4D85" w:rsidRDefault="00E338BE" w:rsidP="005F30A6">
            <w:pPr>
              <w:pStyle w:val="TAC"/>
              <w:keepNext w:val="0"/>
              <w:snapToGrid w:val="0"/>
              <w:rPr>
                <w:rFonts w:cs="v4.2.0"/>
                <w:lang w:eastAsia="zh-CN"/>
              </w:rPr>
            </w:pPr>
            <w:r>
              <w:t>TRS.1.2 TDD</w:t>
            </w:r>
          </w:p>
        </w:tc>
      </w:tr>
      <w:tr w:rsidR="00E338BE" w:rsidRPr="006F4D85" w14:paraId="4FA85283" w14:textId="77777777" w:rsidTr="005F30A6">
        <w:trPr>
          <w:cantSplit/>
          <w:trHeight w:val="105"/>
          <w:jc w:val="center"/>
        </w:trPr>
        <w:tc>
          <w:tcPr>
            <w:tcW w:w="1880" w:type="dxa"/>
            <w:vMerge/>
            <w:tcBorders>
              <w:left w:val="single" w:sz="4" w:space="0" w:color="auto"/>
              <w:right w:val="single" w:sz="4" w:space="0" w:color="auto"/>
            </w:tcBorders>
            <w:vAlign w:val="center"/>
          </w:tcPr>
          <w:p w14:paraId="6D5684A2" w14:textId="77777777" w:rsidR="00E338BE" w:rsidRPr="006F4D85" w:rsidRDefault="00E338BE" w:rsidP="005F30A6">
            <w:pPr>
              <w:pStyle w:val="TAL"/>
              <w:rPr>
                <w:bCs/>
              </w:rPr>
            </w:pPr>
          </w:p>
        </w:tc>
        <w:tc>
          <w:tcPr>
            <w:tcW w:w="767" w:type="dxa"/>
            <w:vMerge/>
            <w:tcBorders>
              <w:left w:val="single" w:sz="4" w:space="0" w:color="auto"/>
              <w:right w:val="single" w:sz="4" w:space="0" w:color="auto"/>
            </w:tcBorders>
            <w:vAlign w:val="center"/>
          </w:tcPr>
          <w:p w14:paraId="2B2B21F4"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tcPr>
          <w:p w14:paraId="30C26515" w14:textId="77777777" w:rsidR="00E338BE" w:rsidRPr="006F4D85" w:rsidRDefault="00E338BE" w:rsidP="005F30A6">
            <w:pPr>
              <w:pStyle w:val="TAC"/>
              <w:keepNext w:val="0"/>
              <w:snapToGrid w:val="0"/>
              <w:rPr>
                <w:rFonts w:cs="v4.2.0"/>
                <w:lang w:eastAsia="zh-CN"/>
              </w:rPr>
            </w:pPr>
            <w:r w:rsidRPr="00EC61C3">
              <w:rPr>
                <w:rFonts w:cs="v4.2.0"/>
                <w:lang w:eastAsia="zh-CN"/>
              </w:rPr>
              <w:t xml:space="preserve">Conf </w:t>
            </w:r>
            <w:r>
              <w:rPr>
                <w:rFonts w:cs="v4.2.0"/>
                <w:lang w:eastAsia="zh-CN"/>
              </w:rPr>
              <w:t>4</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2CACAF7F" w14:textId="77777777" w:rsidR="00E338BE" w:rsidRPr="006F4D85" w:rsidRDefault="00E338BE" w:rsidP="005F30A6">
            <w:pPr>
              <w:pStyle w:val="TAC"/>
              <w:keepNext w:val="0"/>
              <w:snapToGrid w:val="0"/>
              <w:rPr>
                <w:rFonts w:cs="v4.2.0"/>
                <w:lang w:eastAsia="zh-CN"/>
              </w:rPr>
            </w:pPr>
            <w:r>
              <w:t>TRS.1.1 FDD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77D55EF2" w14:textId="77777777" w:rsidR="00E338BE" w:rsidRPr="006F4D85" w:rsidRDefault="00E338BE" w:rsidP="005F30A6">
            <w:pPr>
              <w:pStyle w:val="TAC"/>
              <w:keepNext w:val="0"/>
              <w:snapToGrid w:val="0"/>
              <w:rPr>
                <w:rFonts w:cs="v4.2.0"/>
                <w:lang w:eastAsia="zh-CN"/>
              </w:rPr>
            </w:pPr>
            <w:r>
              <w:t>TRS.1.1 FDD</w:t>
            </w:r>
          </w:p>
        </w:tc>
      </w:tr>
      <w:tr w:rsidR="00E338BE" w:rsidRPr="006F4D85" w14:paraId="608B5485" w14:textId="77777777" w:rsidTr="005F30A6">
        <w:trPr>
          <w:cantSplit/>
          <w:trHeight w:val="105"/>
          <w:jc w:val="center"/>
        </w:trPr>
        <w:tc>
          <w:tcPr>
            <w:tcW w:w="1880" w:type="dxa"/>
            <w:vMerge/>
            <w:tcBorders>
              <w:left w:val="single" w:sz="4" w:space="0" w:color="auto"/>
              <w:right w:val="single" w:sz="4" w:space="0" w:color="auto"/>
            </w:tcBorders>
            <w:vAlign w:val="center"/>
          </w:tcPr>
          <w:p w14:paraId="07725B50" w14:textId="77777777" w:rsidR="00E338BE" w:rsidRPr="006F4D85" w:rsidRDefault="00E338BE" w:rsidP="005F30A6">
            <w:pPr>
              <w:pStyle w:val="TAL"/>
              <w:rPr>
                <w:bCs/>
              </w:rPr>
            </w:pPr>
          </w:p>
        </w:tc>
        <w:tc>
          <w:tcPr>
            <w:tcW w:w="767" w:type="dxa"/>
            <w:vMerge/>
            <w:tcBorders>
              <w:left w:val="single" w:sz="4" w:space="0" w:color="auto"/>
              <w:right w:val="single" w:sz="4" w:space="0" w:color="auto"/>
            </w:tcBorders>
            <w:vAlign w:val="center"/>
          </w:tcPr>
          <w:p w14:paraId="4925B8DF"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tcPr>
          <w:p w14:paraId="47320E51" w14:textId="77777777" w:rsidR="00E338BE" w:rsidRPr="006F4D85" w:rsidRDefault="00E338BE" w:rsidP="005F30A6">
            <w:pPr>
              <w:pStyle w:val="TAC"/>
              <w:keepNext w:val="0"/>
              <w:snapToGrid w:val="0"/>
              <w:rPr>
                <w:rFonts w:cs="v4.2.0"/>
                <w:lang w:eastAsia="zh-CN"/>
              </w:rPr>
            </w:pPr>
            <w:r w:rsidRPr="00EC61C3">
              <w:rPr>
                <w:rFonts w:cs="v4.2.0"/>
                <w:lang w:eastAsia="zh-CN"/>
              </w:rPr>
              <w:t xml:space="preserve">Conf </w:t>
            </w:r>
            <w:r>
              <w:rPr>
                <w:rFonts w:cs="v4.2.0"/>
                <w:lang w:eastAsia="zh-CN"/>
              </w:rPr>
              <w:t>5</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665C01F4" w14:textId="77777777" w:rsidR="00E338BE" w:rsidRPr="006F4D85" w:rsidRDefault="00E338BE" w:rsidP="005F30A6">
            <w:pPr>
              <w:pStyle w:val="TAC"/>
              <w:keepNext w:val="0"/>
              <w:snapToGrid w:val="0"/>
              <w:rPr>
                <w:rFonts w:cs="v4.2.0"/>
                <w:lang w:eastAsia="zh-CN"/>
              </w:rPr>
            </w:pPr>
            <w:r>
              <w:t>TRS.1.1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72C3E73F" w14:textId="77777777" w:rsidR="00E338BE" w:rsidRPr="006F4D85" w:rsidRDefault="00E338BE" w:rsidP="005F30A6">
            <w:pPr>
              <w:pStyle w:val="TAC"/>
              <w:keepNext w:val="0"/>
              <w:snapToGrid w:val="0"/>
              <w:rPr>
                <w:rFonts w:cs="v4.2.0"/>
                <w:lang w:eastAsia="zh-CN"/>
              </w:rPr>
            </w:pPr>
            <w:r>
              <w:t>TRS.1.1 TDD</w:t>
            </w:r>
          </w:p>
        </w:tc>
      </w:tr>
      <w:tr w:rsidR="00E338BE" w:rsidRPr="006F4D85" w14:paraId="01D16CB5" w14:textId="77777777" w:rsidTr="005F30A6">
        <w:trPr>
          <w:cantSplit/>
          <w:trHeight w:val="105"/>
          <w:jc w:val="center"/>
        </w:trPr>
        <w:tc>
          <w:tcPr>
            <w:tcW w:w="1880" w:type="dxa"/>
            <w:vMerge/>
            <w:tcBorders>
              <w:left w:val="single" w:sz="4" w:space="0" w:color="auto"/>
              <w:right w:val="single" w:sz="4" w:space="0" w:color="auto"/>
            </w:tcBorders>
            <w:vAlign w:val="center"/>
          </w:tcPr>
          <w:p w14:paraId="5C365D3D" w14:textId="77777777" w:rsidR="00E338BE" w:rsidRPr="006F4D85" w:rsidRDefault="00E338BE" w:rsidP="005F30A6">
            <w:pPr>
              <w:pStyle w:val="TAL"/>
              <w:rPr>
                <w:bCs/>
              </w:rPr>
            </w:pPr>
          </w:p>
        </w:tc>
        <w:tc>
          <w:tcPr>
            <w:tcW w:w="767" w:type="dxa"/>
            <w:vMerge/>
            <w:tcBorders>
              <w:left w:val="single" w:sz="4" w:space="0" w:color="auto"/>
              <w:right w:val="single" w:sz="4" w:space="0" w:color="auto"/>
            </w:tcBorders>
            <w:vAlign w:val="center"/>
          </w:tcPr>
          <w:p w14:paraId="2CA3CEB8"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tcPr>
          <w:p w14:paraId="233E2F5A" w14:textId="77777777" w:rsidR="00E338BE" w:rsidRPr="006F4D85" w:rsidRDefault="00E338BE" w:rsidP="005F30A6">
            <w:pPr>
              <w:pStyle w:val="TAC"/>
              <w:keepNext w:val="0"/>
              <w:snapToGrid w:val="0"/>
              <w:rPr>
                <w:rFonts w:cs="v4.2.0"/>
                <w:lang w:eastAsia="zh-CN"/>
              </w:rPr>
            </w:pPr>
            <w:r w:rsidRPr="00EC61C3">
              <w:rPr>
                <w:rFonts w:cs="v4.2.0"/>
                <w:lang w:eastAsia="zh-CN"/>
              </w:rPr>
              <w:t xml:space="preserve">Conf </w:t>
            </w:r>
            <w:r>
              <w:rPr>
                <w:rFonts w:cs="v4.2.0"/>
                <w:lang w:eastAsia="zh-CN"/>
              </w:rPr>
              <w:t>6</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23AB669D" w14:textId="77777777" w:rsidR="00E338BE" w:rsidRPr="006F4D85" w:rsidRDefault="00E338BE" w:rsidP="005F30A6">
            <w:pPr>
              <w:pStyle w:val="TAC"/>
              <w:keepNext w:val="0"/>
              <w:snapToGrid w:val="0"/>
              <w:rPr>
                <w:rFonts w:cs="v4.2.0"/>
                <w:lang w:eastAsia="zh-CN"/>
              </w:rPr>
            </w:pPr>
            <w:r>
              <w:t>TRS.1.2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018C637D" w14:textId="77777777" w:rsidR="00E338BE" w:rsidRPr="006F4D85" w:rsidRDefault="00E338BE" w:rsidP="005F30A6">
            <w:pPr>
              <w:pStyle w:val="TAC"/>
              <w:keepNext w:val="0"/>
              <w:snapToGrid w:val="0"/>
              <w:rPr>
                <w:rFonts w:cs="v4.2.0"/>
                <w:lang w:eastAsia="zh-CN"/>
              </w:rPr>
            </w:pPr>
            <w:r>
              <w:t>TRS.1.2 TDD</w:t>
            </w:r>
          </w:p>
        </w:tc>
      </w:tr>
      <w:tr w:rsidR="00E338BE" w:rsidRPr="006F4D85" w14:paraId="59634EC2" w14:textId="77777777" w:rsidTr="005F30A6">
        <w:trPr>
          <w:cantSplit/>
          <w:trHeight w:val="105"/>
          <w:jc w:val="center"/>
        </w:trPr>
        <w:tc>
          <w:tcPr>
            <w:tcW w:w="1880" w:type="dxa"/>
            <w:vMerge/>
            <w:tcBorders>
              <w:left w:val="single" w:sz="4" w:space="0" w:color="auto"/>
              <w:right w:val="single" w:sz="4" w:space="0" w:color="auto"/>
            </w:tcBorders>
            <w:vAlign w:val="center"/>
          </w:tcPr>
          <w:p w14:paraId="5A441B5E" w14:textId="77777777" w:rsidR="00E338BE" w:rsidRPr="006F4D85" w:rsidRDefault="00E338BE" w:rsidP="005F30A6">
            <w:pPr>
              <w:pStyle w:val="TAL"/>
              <w:rPr>
                <w:bCs/>
              </w:rPr>
            </w:pPr>
          </w:p>
        </w:tc>
        <w:tc>
          <w:tcPr>
            <w:tcW w:w="767" w:type="dxa"/>
            <w:vMerge/>
            <w:tcBorders>
              <w:left w:val="single" w:sz="4" w:space="0" w:color="auto"/>
              <w:right w:val="single" w:sz="4" w:space="0" w:color="auto"/>
            </w:tcBorders>
            <w:vAlign w:val="center"/>
          </w:tcPr>
          <w:p w14:paraId="01DAD2A8"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tcPr>
          <w:p w14:paraId="42D038AB" w14:textId="77777777" w:rsidR="00E338BE" w:rsidRPr="006F4D85" w:rsidRDefault="00E338BE" w:rsidP="005F30A6">
            <w:pPr>
              <w:pStyle w:val="TAC"/>
              <w:keepNext w:val="0"/>
              <w:snapToGrid w:val="0"/>
              <w:rPr>
                <w:rFonts w:cs="v4.2.0"/>
                <w:lang w:eastAsia="zh-CN"/>
              </w:rPr>
            </w:pPr>
            <w:r w:rsidRPr="00EC61C3">
              <w:rPr>
                <w:rFonts w:cs="v4.2.0"/>
                <w:lang w:eastAsia="zh-CN"/>
              </w:rPr>
              <w:t xml:space="preserve">Conf </w:t>
            </w:r>
            <w:r>
              <w:rPr>
                <w:rFonts w:cs="v4.2.0"/>
                <w:lang w:eastAsia="zh-CN"/>
              </w:rPr>
              <w:t>7</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491AD675" w14:textId="77777777" w:rsidR="00E338BE" w:rsidRPr="006F4D85" w:rsidRDefault="00E338BE" w:rsidP="005F30A6">
            <w:pPr>
              <w:pStyle w:val="TAC"/>
              <w:keepNext w:val="0"/>
              <w:snapToGrid w:val="0"/>
              <w:rPr>
                <w:rFonts w:cs="v4.2.0"/>
                <w:lang w:eastAsia="zh-CN"/>
              </w:rPr>
            </w:pPr>
            <w:r>
              <w:t>TRS.1.1 FDD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25A22B49" w14:textId="77777777" w:rsidR="00E338BE" w:rsidRPr="006F4D85" w:rsidRDefault="00E338BE" w:rsidP="005F30A6">
            <w:pPr>
              <w:pStyle w:val="TAC"/>
              <w:keepNext w:val="0"/>
              <w:snapToGrid w:val="0"/>
              <w:rPr>
                <w:rFonts w:cs="v4.2.0"/>
                <w:lang w:eastAsia="zh-CN"/>
              </w:rPr>
            </w:pPr>
            <w:r>
              <w:t>TRS.1.1 FDD</w:t>
            </w:r>
          </w:p>
        </w:tc>
      </w:tr>
      <w:tr w:rsidR="00E338BE" w:rsidRPr="006F4D85" w14:paraId="0B289B67" w14:textId="77777777" w:rsidTr="005F30A6">
        <w:trPr>
          <w:cantSplit/>
          <w:trHeight w:val="105"/>
          <w:jc w:val="center"/>
        </w:trPr>
        <w:tc>
          <w:tcPr>
            <w:tcW w:w="1880" w:type="dxa"/>
            <w:vMerge/>
            <w:tcBorders>
              <w:left w:val="single" w:sz="4" w:space="0" w:color="auto"/>
              <w:right w:val="single" w:sz="4" w:space="0" w:color="auto"/>
            </w:tcBorders>
            <w:vAlign w:val="center"/>
          </w:tcPr>
          <w:p w14:paraId="51D14E01" w14:textId="77777777" w:rsidR="00E338BE" w:rsidRPr="006F4D85" w:rsidRDefault="00E338BE" w:rsidP="005F30A6">
            <w:pPr>
              <w:pStyle w:val="TAL"/>
              <w:rPr>
                <w:bCs/>
              </w:rPr>
            </w:pPr>
          </w:p>
        </w:tc>
        <w:tc>
          <w:tcPr>
            <w:tcW w:w="767" w:type="dxa"/>
            <w:vMerge/>
            <w:tcBorders>
              <w:left w:val="single" w:sz="4" w:space="0" w:color="auto"/>
              <w:right w:val="single" w:sz="4" w:space="0" w:color="auto"/>
            </w:tcBorders>
            <w:vAlign w:val="center"/>
          </w:tcPr>
          <w:p w14:paraId="65AA5AEC"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tcPr>
          <w:p w14:paraId="536EF26A" w14:textId="77777777" w:rsidR="00E338BE" w:rsidRPr="006F4D85" w:rsidRDefault="00E338BE" w:rsidP="005F30A6">
            <w:pPr>
              <w:pStyle w:val="TAC"/>
              <w:keepNext w:val="0"/>
              <w:snapToGrid w:val="0"/>
              <w:rPr>
                <w:rFonts w:cs="v4.2.0"/>
                <w:lang w:eastAsia="zh-CN"/>
              </w:rPr>
            </w:pPr>
            <w:r w:rsidRPr="00EC61C3">
              <w:rPr>
                <w:rFonts w:cs="v4.2.0"/>
                <w:lang w:eastAsia="zh-CN"/>
              </w:rPr>
              <w:t xml:space="preserve">Conf </w:t>
            </w:r>
            <w:r>
              <w:rPr>
                <w:rFonts w:cs="v4.2.0"/>
                <w:lang w:eastAsia="zh-CN"/>
              </w:rPr>
              <w:t>8</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6256AED0" w14:textId="77777777" w:rsidR="00E338BE" w:rsidRPr="006F4D85" w:rsidRDefault="00E338BE" w:rsidP="005F30A6">
            <w:pPr>
              <w:pStyle w:val="TAC"/>
              <w:keepNext w:val="0"/>
              <w:snapToGrid w:val="0"/>
              <w:rPr>
                <w:rFonts w:cs="v4.2.0"/>
                <w:lang w:eastAsia="zh-CN"/>
              </w:rPr>
            </w:pPr>
            <w:r>
              <w:rPr>
                <w:color w:val="000000"/>
              </w:rPr>
              <w:t>TRS.1.1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327D4764" w14:textId="77777777" w:rsidR="00E338BE" w:rsidRPr="006F4D85" w:rsidRDefault="00E338BE" w:rsidP="005F30A6">
            <w:pPr>
              <w:pStyle w:val="TAC"/>
              <w:keepNext w:val="0"/>
              <w:snapToGrid w:val="0"/>
              <w:rPr>
                <w:rFonts w:cs="v4.2.0"/>
                <w:lang w:eastAsia="zh-CN"/>
              </w:rPr>
            </w:pPr>
            <w:r>
              <w:rPr>
                <w:color w:val="000000"/>
              </w:rPr>
              <w:t>TRS.1.1 TDD</w:t>
            </w:r>
          </w:p>
        </w:tc>
      </w:tr>
      <w:tr w:rsidR="00E338BE" w:rsidRPr="006F4D85" w14:paraId="434961D9" w14:textId="77777777" w:rsidTr="005F30A6">
        <w:trPr>
          <w:cantSplit/>
          <w:trHeight w:val="105"/>
          <w:jc w:val="center"/>
        </w:trPr>
        <w:tc>
          <w:tcPr>
            <w:tcW w:w="1880" w:type="dxa"/>
            <w:vMerge/>
            <w:tcBorders>
              <w:left w:val="single" w:sz="4" w:space="0" w:color="auto"/>
              <w:bottom w:val="single" w:sz="4" w:space="0" w:color="auto"/>
              <w:right w:val="single" w:sz="4" w:space="0" w:color="auto"/>
            </w:tcBorders>
            <w:vAlign w:val="center"/>
          </w:tcPr>
          <w:p w14:paraId="2FDE6A41" w14:textId="77777777" w:rsidR="00E338BE" w:rsidRPr="006F4D85" w:rsidRDefault="00E338BE" w:rsidP="005F30A6">
            <w:pPr>
              <w:pStyle w:val="TAL"/>
              <w:rPr>
                <w:bCs/>
              </w:rPr>
            </w:pPr>
          </w:p>
        </w:tc>
        <w:tc>
          <w:tcPr>
            <w:tcW w:w="767" w:type="dxa"/>
            <w:vMerge/>
            <w:tcBorders>
              <w:left w:val="single" w:sz="4" w:space="0" w:color="auto"/>
              <w:bottom w:val="single" w:sz="4" w:space="0" w:color="auto"/>
              <w:right w:val="single" w:sz="4" w:space="0" w:color="auto"/>
            </w:tcBorders>
            <w:vAlign w:val="center"/>
          </w:tcPr>
          <w:p w14:paraId="029EFD0F"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tcPr>
          <w:p w14:paraId="285ED9D4" w14:textId="77777777" w:rsidR="00E338BE" w:rsidRPr="006F4D85" w:rsidRDefault="00E338BE" w:rsidP="005F30A6">
            <w:pPr>
              <w:pStyle w:val="TAC"/>
              <w:keepNext w:val="0"/>
              <w:snapToGrid w:val="0"/>
              <w:rPr>
                <w:rFonts w:cs="v4.2.0"/>
                <w:lang w:eastAsia="zh-CN"/>
              </w:rPr>
            </w:pPr>
            <w:r w:rsidRPr="00EC61C3">
              <w:rPr>
                <w:rFonts w:cs="v4.2.0"/>
                <w:lang w:eastAsia="zh-CN"/>
              </w:rPr>
              <w:t xml:space="preserve">Conf </w:t>
            </w:r>
            <w:r>
              <w:rPr>
                <w:rFonts w:cs="v4.2.0"/>
                <w:lang w:eastAsia="zh-CN"/>
              </w:rPr>
              <w:t>9</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59D76864" w14:textId="77777777" w:rsidR="00E338BE" w:rsidRPr="006F4D85" w:rsidRDefault="00E338BE" w:rsidP="005F30A6">
            <w:pPr>
              <w:pStyle w:val="TAC"/>
              <w:keepNext w:val="0"/>
              <w:snapToGrid w:val="0"/>
              <w:rPr>
                <w:rFonts w:cs="v4.2.0"/>
                <w:lang w:eastAsia="zh-CN"/>
              </w:rPr>
            </w:pPr>
            <w:r>
              <w:rPr>
                <w:color w:val="000000"/>
              </w:rPr>
              <w:t>TRS.1.2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37CCB505" w14:textId="77777777" w:rsidR="00E338BE" w:rsidRPr="006F4D85" w:rsidRDefault="00E338BE" w:rsidP="005F30A6">
            <w:pPr>
              <w:pStyle w:val="TAC"/>
              <w:keepNext w:val="0"/>
              <w:snapToGrid w:val="0"/>
              <w:rPr>
                <w:rFonts w:cs="v4.2.0"/>
                <w:lang w:eastAsia="zh-CN"/>
              </w:rPr>
            </w:pPr>
            <w:r>
              <w:rPr>
                <w:color w:val="000000"/>
              </w:rPr>
              <w:t>TRS.1.2 TDD</w:t>
            </w:r>
          </w:p>
        </w:tc>
      </w:tr>
      <w:tr w:rsidR="00E338BE" w:rsidRPr="006F4D85" w14:paraId="7C01C1C1" w14:textId="77777777" w:rsidTr="005F30A6">
        <w:trPr>
          <w:cantSplit/>
          <w:trHeight w:val="105"/>
          <w:jc w:val="center"/>
        </w:trPr>
        <w:tc>
          <w:tcPr>
            <w:tcW w:w="1880" w:type="dxa"/>
            <w:tcBorders>
              <w:top w:val="single" w:sz="4" w:space="0" w:color="auto"/>
              <w:left w:val="single" w:sz="4" w:space="0" w:color="auto"/>
              <w:bottom w:val="single" w:sz="4" w:space="0" w:color="auto"/>
              <w:right w:val="single" w:sz="4" w:space="0" w:color="auto"/>
            </w:tcBorders>
            <w:hideMark/>
          </w:tcPr>
          <w:p w14:paraId="713BA449" w14:textId="77777777" w:rsidR="00E338BE" w:rsidRPr="006F4D85" w:rsidRDefault="00E338BE" w:rsidP="005F30A6">
            <w:pPr>
              <w:pStyle w:val="TAL"/>
              <w:rPr>
                <w:bCs/>
              </w:rPr>
            </w:pPr>
            <w:r w:rsidRPr="006F4D85">
              <w:rPr>
                <w:bCs/>
              </w:rPr>
              <w:t>DL initial BWP configuration</w:t>
            </w:r>
          </w:p>
        </w:tc>
        <w:tc>
          <w:tcPr>
            <w:tcW w:w="767" w:type="dxa"/>
            <w:tcBorders>
              <w:top w:val="single" w:sz="4" w:space="0" w:color="auto"/>
              <w:left w:val="single" w:sz="4" w:space="0" w:color="auto"/>
              <w:bottom w:val="single" w:sz="4" w:space="0" w:color="auto"/>
              <w:right w:val="single" w:sz="4" w:space="0" w:color="auto"/>
            </w:tcBorders>
          </w:tcPr>
          <w:p w14:paraId="181A7849"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4A85546C" w14:textId="77777777" w:rsidR="00E338BE" w:rsidRPr="006F4D85" w:rsidRDefault="00E338BE" w:rsidP="005F30A6">
            <w:pPr>
              <w:pStyle w:val="TAC"/>
              <w:keepNext w:val="0"/>
              <w:snapToGrid w:val="0"/>
              <w:rPr>
                <w:rFonts w:cs="v4.2.0"/>
                <w:lang w:eastAsia="zh-CN"/>
              </w:rPr>
            </w:pPr>
            <w:r w:rsidRPr="006F4D85">
              <w:rPr>
                <w:rFonts w:cs="v4.2.0"/>
                <w:lang w:eastAsia="zh-CN"/>
              </w:rPr>
              <w:t>Conf 1, 2, 3</w:t>
            </w:r>
            <w:r w:rsidRPr="006F4D85">
              <w:rPr>
                <w:rFonts w:cs="Arial"/>
              </w:rPr>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78048D25" w14:textId="77777777" w:rsidR="00E338BE" w:rsidRPr="006F4D85" w:rsidRDefault="00E338BE" w:rsidP="005F30A6">
            <w:pPr>
              <w:keepLines/>
              <w:spacing w:after="0"/>
              <w:jc w:val="center"/>
              <w:rPr>
                <w:rFonts w:ascii="Arial" w:hAnsi="Arial" w:cs="Arial"/>
                <w:sz w:val="18"/>
                <w:szCs w:val="16"/>
              </w:rPr>
            </w:pPr>
            <w:r w:rsidRPr="006F4D85">
              <w:rPr>
                <w:rFonts w:ascii="Arial" w:hAnsi="Arial" w:cs="Arial"/>
                <w:sz w:val="18"/>
                <w:szCs w:val="16"/>
              </w:rPr>
              <w:t>DLBWP.0.1</w:t>
            </w:r>
          </w:p>
        </w:tc>
        <w:tc>
          <w:tcPr>
            <w:tcW w:w="2835" w:type="dxa"/>
            <w:gridSpan w:val="3"/>
            <w:tcBorders>
              <w:top w:val="single" w:sz="4" w:space="0" w:color="auto"/>
              <w:left w:val="single" w:sz="4" w:space="0" w:color="auto"/>
              <w:bottom w:val="single" w:sz="4" w:space="0" w:color="auto"/>
              <w:right w:val="single" w:sz="4" w:space="0" w:color="auto"/>
            </w:tcBorders>
            <w:hideMark/>
          </w:tcPr>
          <w:p w14:paraId="61A7C371" w14:textId="77777777" w:rsidR="00E338BE" w:rsidRPr="006F4D85" w:rsidRDefault="00E338BE" w:rsidP="005F30A6">
            <w:pPr>
              <w:keepLines/>
              <w:spacing w:after="0"/>
              <w:jc w:val="center"/>
              <w:rPr>
                <w:rFonts w:ascii="Arial" w:hAnsi="Arial" w:cs="Arial"/>
                <w:sz w:val="18"/>
                <w:szCs w:val="16"/>
              </w:rPr>
            </w:pPr>
            <w:r w:rsidRPr="006F4D85">
              <w:rPr>
                <w:rFonts w:ascii="Arial" w:hAnsi="Arial" w:cs="Arial"/>
                <w:sz w:val="18"/>
                <w:szCs w:val="16"/>
              </w:rPr>
              <w:t>DLBWP.0.1</w:t>
            </w:r>
          </w:p>
        </w:tc>
      </w:tr>
      <w:tr w:rsidR="00E338BE" w:rsidRPr="006F4D85" w14:paraId="393DDA11" w14:textId="77777777" w:rsidTr="005F30A6">
        <w:trPr>
          <w:cantSplit/>
          <w:trHeight w:val="105"/>
          <w:jc w:val="center"/>
        </w:trPr>
        <w:tc>
          <w:tcPr>
            <w:tcW w:w="1880" w:type="dxa"/>
            <w:tcBorders>
              <w:top w:val="single" w:sz="4" w:space="0" w:color="auto"/>
              <w:left w:val="single" w:sz="4" w:space="0" w:color="auto"/>
              <w:bottom w:val="single" w:sz="4" w:space="0" w:color="auto"/>
              <w:right w:val="single" w:sz="4" w:space="0" w:color="auto"/>
            </w:tcBorders>
            <w:hideMark/>
          </w:tcPr>
          <w:p w14:paraId="6A73050B" w14:textId="77777777" w:rsidR="00E338BE" w:rsidRPr="006F4D85" w:rsidRDefault="00E338BE" w:rsidP="005F30A6">
            <w:pPr>
              <w:pStyle w:val="TAL"/>
              <w:rPr>
                <w:bCs/>
              </w:rPr>
            </w:pPr>
            <w:r w:rsidRPr="006F4D85">
              <w:rPr>
                <w:bCs/>
              </w:rPr>
              <w:t>DL dedicated BWP configuration</w:t>
            </w:r>
          </w:p>
        </w:tc>
        <w:tc>
          <w:tcPr>
            <w:tcW w:w="767" w:type="dxa"/>
            <w:tcBorders>
              <w:top w:val="single" w:sz="4" w:space="0" w:color="auto"/>
              <w:left w:val="single" w:sz="4" w:space="0" w:color="auto"/>
              <w:bottom w:val="single" w:sz="4" w:space="0" w:color="auto"/>
              <w:right w:val="single" w:sz="4" w:space="0" w:color="auto"/>
            </w:tcBorders>
          </w:tcPr>
          <w:p w14:paraId="5995619E"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52CED672" w14:textId="77777777" w:rsidR="00E338BE" w:rsidRPr="006F4D85" w:rsidRDefault="00E338BE" w:rsidP="005F30A6">
            <w:pPr>
              <w:pStyle w:val="TAC"/>
              <w:keepNext w:val="0"/>
              <w:snapToGrid w:val="0"/>
              <w:rPr>
                <w:rFonts w:cs="v4.2.0"/>
                <w:lang w:eastAsia="zh-CN"/>
              </w:rPr>
            </w:pPr>
            <w:r w:rsidRPr="006F4D85">
              <w:rPr>
                <w:rFonts w:cs="v4.2.0"/>
                <w:lang w:eastAsia="zh-CN"/>
              </w:rPr>
              <w:t>Conf 1, 2, 3</w:t>
            </w:r>
            <w:r w:rsidRPr="006F4D85">
              <w:rPr>
                <w:rFonts w:cs="Arial"/>
              </w:rPr>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6405AA67" w14:textId="77777777" w:rsidR="00E338BE" w:rsidRPr="006F4D85" w:rsidRDefault="00E338BE" w:rsidP="005F30A6">
            <w:pPr>
              <w:keepLines/>
              <w:spacing w:after="0"/>
              <w:jc w:val="center"/>
              <w:rPr>
                <w:rFonts w:ascii="Arial" w:hAnsi="Arial" w:cs="Arial"/>
                <w:sz w:val="18"/>
                <w:szCs w:val="16"/>
              </w:rPr>
            </w:pPr>
            <w:r w:rsidRPr="006F4D85">
              <w:rPr>
                <w:rFonts w:ascii="Arial" w:hAnsi="Arial" w:cs="Arial"/>
                <w:sz w:val="18"/>
                <w:szCs w:val="16"/>
              </w:rPr>
              <w:t>DLBWP.1.1</w:t>
            </w:r>
          </w:p>
        </w:tc>
        <w:tc>
          <w:tcPr>
            <w:tcW w:w="2835" w:type="dxa"/>
            <w:gridSpan w:val="3"/>
            <w:tcBorders>
              <w:top w:val="single" w:sz="4" w:space="0" w:color="auto"/>
              <w:left w:val="single" w:sz="4" w:space="0" w:color="auto"/>
              <w:bottom w:val="single" w:sz="4" w:space="0" w:color="auto"/>
              <w:right w:val="single" w:sz="4" w:space="0" w:color="auto"/>
            </w:tcBorders>
            <w:hideMark/>
          </w:tcPr>
          <w:p w14:paraId="48672D33" w14:textId="77777777" w:rsidR="00E338BE" w:rsidRPr="006F4D85" w:rsidRDefault="00E338BE" w:rsidP="005F30A6">
            <w:pPr>
              <w:keepLines/>
              <w:spacing w:after="0"/>
              <w:jc w:val="center"/>
              <w:rPr>
                <w:rFonts w:ascii="Arial" w:hAnsi="Arial" w:cs="Arial"/>
                <w:sz w:val="18"/>
                <w:szCs w:val="16"/>
              </w:rPr>
            </w:pPr>
            <w:r w:rsidRPr="006F4D85">
              <w:rPr>
                <w:rFonts w:ascii="Arial" w:hAnsi="Arial" w:cs="Arial"/>
                <w:sz w:val="18"/>
                <w:szCs w:val="16"/>
              </w:rPr>
              <w:t>DLBWP.1.1</w:t>
            </w:r>
          </w:p>
        </w:tc>
      </w:tr>
      <w:tr w:rsidR="00E338BE" w:rsidRPr="006F4D85" w14:paraId="1C9A75FD" w14:textId="77777777" w:rsidTr="005F30A6">
        <w:trPr>
          <w:cantSplit/>
          <w:trHeight w:val="105"/>
          <w:jc w:val="center"/>
        </w:trPr>
        <w:tc>
          <w:tcPr>
            <w:tcW w:w="1880" w:type="dxa"/>
            <w:tcBorders>
              <w:top w:val="single" w:sz="4" w:space="0" w:color="auto"/>
              <w:left w:val="single" w:sz="4" w:space="0" w:color="auto"/>
              <w:bottom w:val="single" w:sz="4" w:space="0" w:color="auto"/>
              <w:right w:val="single" w:sz="4" w:space="0" w:color="auto"/>
            </w:tcBorders>
            <w:hideMark/>
          </w:tcPr>
          <w:p w14:paraId="14E37E2B" w14:textId="77777777" w:rsidR="00E338BE" w:rsidRPr="006F4D85" w:rsidRDefault="00E338BE" w:rsidP="005F30A6">
            <w:pPr>
              <w:pStyle w:val="TAL"/>
              <w:rPr>
                <w:bCs/>
              </w:rPr>
            </w:pPr>
            <w:r w:rsidRPr="006F4D85">
              <w:rPr>
                <w:bCs/>
              </w:rPr>
              <w:t>UL dedicated BWP configuration</w:t>
            </w:r>
          </w:p>
        </w:tc>
        <w:tc>
          <w:tcPr>
            <w:tcW w:w="767" w:type="dxa"/>
            <w:tcBorders>
              <w:top w:val="single" w:sz="4" w:space="0" w:color="auto"/>
              <w:left w:val="single" w:sz="4" w:space="0" w:color="auto"/>
              <w:bottom w:val="single" w:sz="4" w:space="0" w:color="auto"/>
              <w:right w:val="single" w:sz="4" w:space="0" w:color="auto"/>
            </w:tcBorders>
          </w:tcPr>
          <w:p w14:paraId="766BEFBD"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25D927BD" w14:textId="77777777" w:rsidR="00E338BE" w:rsidRPr="006F4D85" w:rsidRDefault="00E338BE" w:rsidP="005F30A6">
            <w:pPr>
              <w:pStyle w:val="TAC"/>
              <w:keepNext w:val="0"/>
              <w:snapToGrid w:val="0"/>
              <w:rPr>
                <w:rFonts w:cs="v4.2.0"/>
                <w:lang w:eastAsia="zh-CN"/>
              </w:rPr>
            </w:pPr>
            <w:r w:rsidRPr="006F4D85">
              <w:rPr>
                <w:rFonts w:cs="v4.2.0"/>
                <w:lang w:eastAsia="zh-CN"/>
              </w:rPr>
              <w:t>Conf 1, 2, 3</w:t>
            </w:r>
            <w:r w:rsidRPr="006F4D85">
              <w:rPr>
                <w:rFonts w:cs="Arial"/>
              </w:rPr>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16D63DBA" w14:textId="77777777" w:rsidR="00E338BE" w:rsidRPr="006F4D85" w:rsidRDefault="00E338BE" w:rsidP="005F30A6">
            <w:pPr>
              <w:keepLines/>
              <w:spacing w:after="0"/>
              <w:jc w:val="center"/>
              <w:rPr>
                <w:rFonts w:ascii="Arial" w:hAnsi="Arial" w:cs="Arial"/>
                <w:sz w:val="18"/>
                <w:szCs w:val="16"/>
              </w:rPr>
            </w:pPr>
            <w:r w:rsidRPr="006F4D85">
              <w:rPr>
                <w:rFonts w:ascii="Arial" w:hAnsi="Arial" w:cs="Arial"/>
                <w:sz w:val="18"/>
                <w:szCs w:val="16"/>
              </w:rPr>
              <w:t>ULBWP.1.1</w:t>
            </w:r>
          </w:p>
        </w:tc>
        <w:tc>
          <w:tcPr>
            <w:tcW w:w="2835" w:type="dxa"/>
            <w:gridSpan w:val="3"/>
            <w:tcBorders>
              <w:top w:val="single" w:sz="4" w:space="0" w:color="auto"/>
              <w:left w:val="single" w:sz="4" w:space="0" w:color="auto"/>
              <w:bottom w:val="single" w:sz="4" w:space="0" w:color="auto"/>
              <w:right w:val="single" w:sz="4" w:space="0" w:color="auto"/>
            </w:tcBorders>
            <w:hideMark/>
          </w:tcPr>
          <w:p w14:paraId="340AC7A9" w14:textId="77777777" w:rsidR="00E338BE" w:rsidRPr="006F4D85" w:rsidRDefault="00E338BE" w:rsidP="005F30A6">
            <w:pPr>
              <w:keepLines/>
              <w:spacing w:after="0"/>
              <w:jc w:val="center"/>
              <w:rPr>
                <w:rFonts w:ascii="Arial" w:hAnsi="Arial" w:cs="Arial"/>
                <w:sz w:val="18"/>
                <w:szCs w:val="16"/>
              </w:rPr>
            </w:pPr>
            <w:r w:rsidRPr="006F4D85">
              <w:rPr>
                <w:rFonts w:ascii="Arial" w:hAnsi="Arial" w:cs="Arial"/>
                <w:sz w:val="18"/>
                <w:szCs w:val="16"/>
              </w:rPr>
              <w:t>ULBWP.1.1</w:t>
            </w:r>
          </w:p>
        </w:tc>
      </w:tr>
      <w:tr w:rsidR="00E338BE" w:rsidRPr="006F4D85" w14:paraId="56A351AC"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6CAD2B59" w14:textId="77777777" w:rsidR="00E338BE" w:rsidRPr="006F4D85" w:rsidRDefault="00E338BE" w:rsidP="005F30A6">
            <w:pPr>
              <w:pStyle w:val="TAL"/>
              <w:rPr>
                <w:bCs/>
              </w:rPr>
            </w:pPr>
            <w:r w:rsidRPr="006F4D85">
              <w:rPr>
                <w:szCs w:val="18"/>
                <w:lang w:val="en-US"/>
              </w:rPr>
              <w:t>EPRE ratio of PSS to SSS</w:t>
            </w:r>
          </w:p>
        </w:tc>
        <w:tc>
          <w:tcPr>
            <w:tcW w:w="767" w:type="dxa"/>
            <w:tcBorders>
              <w:top w:val="single" w:sz="4" w:space="0" w:color="auto"/>
              <w:left w:val="single" w:sz="4" w:space="0" w:color="auto"/>
              <w:bottom w:val="nil"/>
              <w:right w:val="single" w:sz="4" w:space="0" w:color="auto"/>
            </w:tcBorders>
            <w:shd w:val="clear" w:color="auto" w:fill="auto"/>
          </w:tcPr>
          <w:p w14:paraId="4A64D743" w14:textId="77777777" w:rsidR="00E338BE" w:rsidRPr="006F4D85" w:rsidRDefault="00E338BE" w:rsidP="005F30A6">
            <w:pPr>
              <w:pStyle w:val="TAC"/>
            </w:pPr>
          </w:p>
        </w:tc>
        <w:tc>
          <w:tcPr>
            <w:tcW w:w="1418" w:type="dxa"/>
            <w:tcBorders>
              <w:top w:val="single" w:sz="4" w:space="0" w:color="auto"/>
              <w:left w:val="single" w:sz="4" w:space="0" w:color="auto"/>
              <w:bottom w:val="nil"/>
              <w:right w:val="single" w:sz="4" w:space="0" w:color="auto"/>
            </w:tcBorders>
            <w:shd w:val="clear" w:color="auto" w:fill="auto"/>
          </w:tcPr>
          <w:p w14:paraId="19A30EC4" w14:textId="77777777" w:rsidR="00E338BE" w:rsidRPr="006F4D85" w:rsidRDefault="00E338BE" w:rsidP="005F30A6">
            <w:pPr>
              <w:pStyle w:val="TAC"/>
              <w:rPr>
                <w:rFonts w:cs="Arial"/>
              </w:rPr>
            </w:pPr>
          </w:p>
        </w:tc>
        <w:tc>
          <w:tcPr>
            <w:tcW w:w="2587" w:type="dxa"/>
            <w:gridSpan w:val="4"/>
            <w:tcBorders>
              <w:top w:val="single" w:sz="4" w:space="0" w:color="auto"/>
              <w:left w:val="single" w:sz="4" w:space="0" w:color="auto"/>
              <w:bottom w:val="nil"/>
              <w:right w:val="single" w:sz="4" w:space="0" w:color="auto"/>
            </w:tcBorders>
            <w:shd w:val="clear" w:color="auto" w:fill="auto"/>
          </w:tcPr>
          <w:p w14:paraId="1F7A3E7C" w14:textId="77777777" w:rsidR="00E338BE" w:rsidRPr="006F4D85" w:rsidRDefault="00E338BE" w:rsidP="005F30A6">
            <w:pPr>
              <w:pStyle w:val="TAC"/>
              <w:rPr>
                <w:rFonts w:cs="v4.2.0"/>
              </w:rPr>
            </w:pPr>
          </w:p>
        </w:tc>
        <w:tc>
          <w:tcPr>
            <w:tcW w:w="2835" w:type="dxa"/>
            <w:gridSpan w:val="3"/>
            <w:tcBorders>
              <w:top w:val="single" w:sz="4" w:space="0" w:color="auto"/>
              <w:left w:val="single" w:sz="4" w:space="0" w:color="auto"/>
              <w:bottom w:val="nil"/>
              <w:right w:val="single" w:sz="4" w:space="0" w:color="auto"/>
            </w:tcBorders>
            <w:shd w:val="clear" w:color="auto" w:fill="auto"/>
          </w:tcPr>
          <w:p w14:paraId="2FBBE740" w14:textId="77777777" w:rsidR="00E338BE" w:rsidRPr="006F4D85" w:rsidRDefault="00E338BE" w:rsidP="005F30A6">
            <w:pPr>
              <w:pStyle w:val="TAC"/>
              <w:rPr>
                <w:rFonts w:cs="Arial"/>
              </w:rPr>
            </w:pPr>
          </w:p>
        </w:tc>
      </w:tr>
      <w:tr w:rsidR="00E338BE" w:rsidRPr="006F4D85" w14:paraId="34486106"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52812201" w14:textId="77777777" w:rsidR="00E338BE" w:rsidRPr="006F4D85" w:rsidRDefault="00E338BE" w:rsidP="005F30A6">
            <w:pPr>
              <w:pStyle w:val="TAL"/>
              <w:rPr>
                <w:bCs/>
              </w:rPr>
            </w:pPr>
            <w:r w:rsidRPr="006F4D85">
              <w:rPr>
                <w:szCs w:val="18"/>
                <w:lang w:val="en-US"/>
              </w:rPr>
              <w:t>EPRE ratio of PBCH_DMRS to SSS</w:t>
            </w:r>
          </w:p>
        </w:tc>
        <w:tc>
          <w:tcPr>
            <w:tcW w:w="767" w:type="dxa"/>
            <w:tcBorders>
              <w:top w:val="nil"/>
              <w:left w:val="single" w:sz="4" w:space="0" w:color="auto"/>
              <w:bottom w:val="nil"/>
              <w:right w:val="single" w:sz="4" w:space="0" w:color="auto"/>
            </w:tcBorders>
            <w:shd w:val="clear" w:color="auto" w:fill="auto"/>
            <w:hideMark/>
          </w:tcPr>
          <w:p w14:paraId="3F025721" w14:textId="77777777" w:rsidR="00E338BE" w:rsidRPr="006F4D85" w:rsidRDefault="00E338BE" w:rsidP="005F30A6">
            <w:pPr>
              <w:pStyle w:val="TAC"/>
            </w:pPr>
          </w:p>
        </w:tc>
        <w:tc>
          <w:tcPr>
            <w:tcW w:w="1418" w:type="dxa"/>
            <w:tcBorders>
              <w:top w:val="nil"/>
              <w:left w:val="single" w:sz="4" w:space="0" w:color="auto"/>
              <w:bottom w:val="nil"/>
              <w:right w:val="single" w:sz="4" w:space="0" w:color="auto"/>
            </w:tcBorders>
            <w:shd w:val="clear" w:color="auto" w:fill="auto"/>
            <w:hideMark/>
          </w:tcPr>
          <w:p w14:paraId="57D573DD" w14:textId="77777777" w:rsidR="00E338BE" w:rsidRPr="006F4D85" w:rsidRDefault="00E338BE" w:rsidP="005F30A6">
            <w:pPr>
              <w:pStyle w:val="TAC"/>
              <w:rPr>
                <w:rFonts w:cs="Arial"/>
              </w:rPr>
            </w:pPr>
          </w:p>
        </w:tc>
        <w:tc>
          <w:tcPr>
            <w:tcW w:w="2587" w:type="dxa"/>
            <w:gridSpan w:val="4"/>
            <w:tcBorders>
              <w:top w:val="nil"/>
              <w:left w:val="single" w:sz="4" w:space="0" w:color="auto"/>
              <w:bottom w:val="nil"/>
              <w:right w:val="single" w:sz="4" w:space="0" w:color="auto"/>
            </w:tcBorders>
            <w:shd w:val="clear" w:color="auto" w:fill="auto"/>
            <w:hideMark/>
          </w:tcPr>
          <w:p w14:paraId="32CACE30" w14:textId="77777777" w:rsidR="00E338BE" w:rsidRPr="006F4D85" w:rsidRDefault="00E338BE" w:rsidP="005F30A6">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2954C64E" w14:textId="77777777" w:rsidR="00E338BE" w:rsidRPr="006F4D85" w:rsidRDefault="00E338BE" w:rsidP="005F30A6">
            <w:pPr>
              <w:pStyle w:val="TAC"/>
              <w:rPr>
                <w:rFonts w:cs="Arial"/>
              </w:rPr>
            </w:pPr>
          </w:p>
        </w:tc>
      </w:tr>
      <w:tr w:rsidR="00E338BE" w:rsidRPr="006F4D85" w14:paraId="63E064E9"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57BEEFFB" w14:textId="77777777" w:rsidR="00E338BE" w:rsidRPr="006F4D85" w:rsidRDefault="00E338BE" w:rsidP="005F30A6">
            <w:pPr>
              <w:pStyle w:val="TAL"/>
              <w:rPr>
                <w:bCs/>
              </w:rPr>
            </w:pPr>
            <w:r w:rsidRPr="006F4D85">
              <w:rPr>
                <w:szCs w:val="18"/>
                <w:lang w:val="en-US"/>
              </w:rPr>
              <w:t>EPRE ratio of PBCH to PBCH_DMRS</w:t>
            </w:r>
          </w:p>
        </w:tc>
        <w:tc>
          <w:tcPr>
            <w:tcW w:w="767" w:type="dxa"/>
            <w:tcBorders>
              <w:top w:val="nil"/>
              <w:left w:val="single" w:sz="4" w:space="0" w:color="auto"/>
              <w:bottom w:val="nil"/>
              <w:right w:val="single" w:sz="4" w:space="0" w:color="auto"/>
            </w:tcBorders>
            <w:shd w:val="clear" w:color="auto" w:fill="auto"/>
            <w:hideMark/>
          </w:tcPr>
          <w:p w14:paraId="530950FD" w14:textId="77777777" w:rsidR="00E338BE" w:rsidRPr="006F4D85" w:rsidRDefault="00E338BE" w:rsidP="005F30A6">
            <w:pPr>
              <w:pStyle w:val="TAC"/>
            </w:pPr>
          </w:p>
        </w:tc>
        <w:tc>
          <w:tcPr>
            <w:tcW w:w="1418" w:type="dxa"/>
            <w:tcBorders>
              <w:top w:val="nil"/>
              <w:left w:val="single" w:sz="4" w:space="0" w:color="auto"/>
              <w:bottom w:val="nil"/>
              <w:right w:val="single" w:sz="4" w:space="0" w:color="auto"/>
            </w:tcBorders>
            <w:shd w:val="clear" w:color="auto" w:fill="auto"/>
            <w:hideMark/>
          </w:tcPr>
          <w:p w14:paraId="2774EDD3" w14:textId="77777777" w:rsidR="00E338BE" w:rsidRPr="006F4D85" w:rsidRDefault="00E338BE" w:rsidP="005F30A6">
            <w:pPr>
              <w:pStyle w:val="TAC"/>
              <w:rPr>
                <w:rFonts w:cs="Arial"/>
              </w:rPr>
            </w:pPr>
          </w:p>
        </w:tc>
        <w:tc>
          <w:tcPr>
            <w:tcW w:w="2587" w:type="dxa"/>
            <w:gridSpan w:val="4"/>
            <w:tcBorders>
              <w:top w:val="nil"/>
              <w:left w:val="single" w:sz="4" w:space="0" w:color="auto"/>
              <w:bottom w:val="nil"/>
              <w:right w:val="single" w:sz="4" w:space="0" w:color="auto"/>
            </w:tcBorders>
            <w:shd w:val="clear" w:color="auto" w:fill="auto"/>
            <w:hideMark/>
          </w:tcPr>
          <w:p w14:paraId="4BD4916B" w14:textId="77777777" w:rsidR="00E338BE" w:rsidRPr="006F4D85" w:rsidRDefault="00E338BE" w:rsidP="005F30A6">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34DB8093" w14:textId="77777777" w:rsidR="00E338BE" w:rsidRPr="006F4D85" w:rsidRDefault="00E338BE" w:rsidP="005F30A6">
            <w:pPr>
              <w:pStyle w:val="TAC"/>
              <w:rPr>
                <w:rFonts w:cs="Arial"/>
              </w:rPr>
            </w:pPr>
          </w:p>
        </w:tc>
      </w:tr>
      <w:tr w:rsidR="00E338BE" w:rsidRPr="006F4D85" w14:paraId="37EDAEDF"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328C32DC" w14:textId="77777777" w:rsidR="00E338BE" w:rsidRPr="006F4D85" w:rsidRDefault="00E338BE" w:rsidP="005F30A6">
            <w:pPr>
              <w:pStyle w:val="TAL"/>
              <w:rPr>
                <w:bCs/>
              </w:rPr>
            </w:pPr>
            <w:r w:rsidRPr="006F4D85">
              <w:rPr>
                <w:szCs w:val="18"/>
                <w:lang w:val="en-US"/>
              </w:rPr>
              <w:t>EPRE ratio of PDCCH_DMRS to SSS</w:t>
            </w:r>
          </w:p>
        </w:tc>
        <w:tc>
          <w:tcPr>
            <w:tcW w:w="767" w:type="dxa"/>
            <w:tcBorders>
              <w:top w:val="nil"/>
              <w:left w:val="single" w:sz="4" w:space="0" w:color="auto"/>
              <w:bottom w:val="nil"/>
              <w:right w:val="single" w:sz="4" w:space="0" w:color="auto"/>
            </w:tcBorders>
            <w:shd w:val="clear" w:color="auto" w:fill="auto"/>
            <w:hideMark/>
          </w:tcPr>
          <w:p w14:paraId="4787F132" w14:textId="77777777" w:rsidR="00E338BE" w:rsidRPr="006F4D85" w:rsidRDefault="00E338BE" w:rsidP="005F30A6">
            <w:pPr>
              <w:pStyle w:val="TAC"/>
            </w:pPr>
          </w:p>
        </w:tc>
        <w:tc>
          <w:tcPr>
            <w:tcW w:w="1418" w:type="dxa"/>
            <w:tcBorders>
              <w:top w:val="nil"/>
              <w:left w:val="single" w:sz="4" w:space="0" w:color="auto"/>
              <w:bottom w:val="nil"/>
              <w:right w:val="single" w:sz="4" w:space="0" w:color="auto"/>
            </w:tcBorders>
            <w:shd w:val="clear" w:color="auto" w:fill="auto"/>
            <w:hideMark/>
          </w:tcPr>
          <w:p w14:paraId="453CEBBF" w14:textId="77777777" w:rsidR="00E338BE" w:rsidRPr="006F4D85" w:rsidRDefault="00E338BE" w:rsidP="005F30A6">
            <w:pPr>
              <w:pStyle w:val="TAC"/>
              <w:rPr>
                <w:rFonts w:cs="Arial"/>
              </w:rPr>
            </w:pPr>
          </w:p>
        </w:tc>
        <w:tc>
          <w:tcPr>
            <w:tcW w:w="2587" w:type="dxa"/>
            <w:gridSpan w:val="4"/>
            <w:tcBorders>
              <w:top w:val="nil"/>
              <w:left w:val="single" w:sz="4" w:space="0" w:color="auto"/>
              <w:bottom w:val="nil"/>
              <w:right w:val="single" w:sz="4" w:space="0" w:color="auto"/>
            </w:tcBorders>
            <w:shd w:val="clear" w:color="auto" w:fill="auto"/>
            <w:hideMark/>
          </w:tcPr>
          <w:p w14:paraId="4D2CDD65" w14:textId="77777777" w:rsidR="00E338BE" w:rsidRPr="006F4D85" w:rsidRDefault="00E338BE" w:rsidP="005F30A6">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4D3651D1" w14:textId="77777777" w:rsidR="00E338BE" w:rsidRPr="006F4D85" w:rsidRDefault="00E338BE" w:rsidP="005F30A6">
            <w:pPr>
              <w:pStyle w:val="TAC"/>
              <w:rPr>
                <w:rFonts w:cs="Arial"/>
              </w:rPr>
            </w:pPr>
          </w:p>
        </w:tc>
      </w:tr>
      <w:tr w:rsidR="00E338BE" w:rsidRPr="006F4D85" w14:paraId="10E960B2"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345A62BA" w14:textId="77777777" w:rsidR="00E338BE" w:rsidRPr="006F4D85" w:rsidRDefault="00E338BE" w:rsidP="005F30A6">
            <w:pPr>
              <w:pStyle w:val="TAL"/>
              <w:rPr>
                <w:bCs/>
              </w:rPr>
            </w:pPr>
            <w:r w:rsidRPr="006F4D85">
              <w:rPr>
                <w:szCs w:val="18"/>
                <w:lang w:val="en-US"/>
              </w:rPr>
              <w:t>EPRE ratio of PDCCH to PDCCH_DMRS</w:t>
            </w:r>
          </w:p>
        </w:tc>
        <w:tc>
          <w:tcPr>
            <w:tcW w:w="767" w:type="dxa"/>
            <w:tcBorders>
              <w:top w:val="nil"/>
              <w:left w:val="single" w:sz="4" w:space="0" w:color="auto"/>
              <w:bottom w:val="nil"/>
              <w:right w:val="single" w:sz="4" w:space="0" w:color="auto"/>
            </w:tcBorders>
            <w:shd w:val="clear" w:color="auto" w:fill="auto"/>
            <w:hideMark/>
          </w:tcPr>
          <w:p w14:paraId="0A8A3883" w14:textId="77777777" w:rsidR="00E338BE" w:rsidRPr="006F4D85" w:rsidRDefault="00E338BE" w:rsidP="005F30A6">
            <w:pPr>
              <w:pStyle w:val="TAC"/>
            </w:pPr>
            <w:r w:rsidRPr="006F4D85">
              <w:t>dB</w:t>
            </w:r>
          </w:p>
        </w:tc>
        <w:tc>
          <w:tcPr>
            <w:tcW w:w="1418" w:type="dxa"/>
            <w:tcBorders>
              <w:top w:val="nil"/>
              <w:left w:val="single" w:sz="4" w:space="0" w:color="auto"/>
              <w:bottom w:val="nil"/>
              <w:right w:val="single" w:sz="4" w:space="0" w:color="auto"/>
            </w:tcBorders>
            <w:shd w:val="clear" w:color="auto" w:fill="auto"/>
            <w:hideMark/>
          </w:tcPr>
          <w:p w14:paraId="73A6C33E" w14:textId="77777777" w:rsidR="00E338BE" w:rsidRPr="006F4D85" w:rsidRDefault="00E338BE" w:rsidP="005F30A6">
            <w:pPr>
              <w:pStyle w:val="TAC"/>
              <w:rPr>
                <w:rFonts w:cs="Arial"/>
              </w:rPr>
            </w:pPr>
            <w:r w:rsidRPr="006F4D85">
              <w:rPr>
                <w:rFonts w:cs="v4.2.0"/>
                <w:lang w:eastAsia="zh-CN"/>
              </w:rPr>
              <w:t>Conf 1, 2, 3</w:t>
            </w:r>
            <w:r w:rsidRPr="006F4D85">
              <w:rPr>
                <w:rFonts w:cs="Arial"/>
              </w:rPr>
              <w:t>, 4, 5, 6, 7, 8, 9</w:t>
            </w:r>
          </w:p>
        </w:tc>
        <w:tc>
          <w:tcPr>
            <w:tcW w:w="2587" w:type="dxa"/>
            <w:gridSpan w:val="4"/>
            <w:tcBorders>
              <w:top w:val="nil"/>
              <w:left w:val="single" w:sz="4" w:space="0" w:color="auto"/>
              <w:bottom w:val="nil"/>
              <w:right w:val="single" w:sz="4" w:space="0" w:color="auto"/>
            </w:tcBorders>
            <w:shd w:val="clear" w:color="auto" w:fill="auto"/>
            <w:hideMark/>
          </w:tcPr>
          <w:p w14:paraId="5F9D1091" w14:textId="77777777" w:rsidR="00E338BE" w:rsidRPr="006F4D85" w:rsidRDefault="00E338BE" w:rsidP="005F30A6">
            <w:pPr>
              <w:pStyle w:val="TAC"/>
              <w:rPr>
                <w:rFonts w:cs="v4.2.0"/>
              </w:rPr>
            </w:pPr>
            <w:r w:rsidRPr="006F4D85">
              <w:rPr>
                <w:rFonts w:cs="Arial"/>
              </w:rPr>
              <w:t>0</w:t>
            </w:r>
          </w:p>
        </w:tc>
        <w:tc>
          <w:tcPr>
            <w:tcW w:w="2835" w:type="dxa"/>
            <w:gridSpan w:val="3"/>
            <w:tcBorders>
              <w:top w:val="nil"/>
              <w:left w:val="single" w:sz="4" w:space="0" w:color="auto"/>
              <w:bottom w:val="nil"/>
              <w:right w:val="single" w:sz="4" w:space="0" w:color="auto"/>
            </w:tcBorders>
            <w:shd w:val="clear" w:color="auto" w:fill="auto"/>
            <w:hideMark/>
          </w:tcPr>
          <w:p w14:paraId="27916C02" w14:textId="77777777" w:rsidR="00E338BE" w:rsidRPr="006F4D85" w:rsidRDefault="00E338BE" w:rsidP="005F30A6">
            <w:pPr>
              <w:pStyle w:val="TAC"/>
              <w:rPr>
                <w:rFonts w:cs="Arial"/>
              </w:rPr>
            </w:pPr>
            <w:r w:rsidRPr="006F4D85">
              <w:rPr>
                <w:rFonts w:cs="Arial"/>
              </w:rPr>
              <w:t>0</w:t>
            </w:r>
          </w:p>
        </w:tc>
      </w:tr>
      <w:tr w:rsidR="00E338BE" w:rsidRPr="006F4D85" w14:paraId="2F01B48C"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642F4994" w14:textId="77777777" w:rsidR="00E338BE" w:rsidRPr="006F4D85" w:rsidRDefault="00E338BE" w:rsidP="005F30A6">
            <w:pPr>
              <w:pStyle w:val="TAL"/>
              <w:rPr>
                <w:bCs/>
              </w:rPr>
            </w:pPr>
            <w:r w:rsidRPr="006F4D85">
              <w:rPr>
                <w:szCs w:val="18"/>
                <w:lang w:val="en-US"/>
              </w:rPr>
              <w:t>EPRE ratio of PDSCH_DMRS to SSS</w:t>
            </w:r>
          </w:p>
        </w:tc>
        <w:tc>
          <w:tcPr>
            <w:tcW w:w="767" w:type="dxa"/>
            <w:tcBorders>
              <w:top w:val="nil"/>
              <w:left w:val="single" w:sz="4" w:space="0" w:color="auto"/>
              <w:bottom w:val="nil"/>
              <w:right w:val="single" w:sz="4" w:space="0" w:color="auto"/>
            </w:tcBorders>
            <w:shd w:val="clear" w:color="auto" w:fill="auto"/>
            <w:hideMark/>
          </w:tcPr>
          <w:p w14:paraId="0526A675" w14:textId="77777777" w:rsidR="00E338BE" w:rsidRPr="006F4D85" w:rsidRDefault="00E338BE" w:rsidP="005F30A6">
            <w:pPr>
              <w:pStyle w:val="TAC"/>
            </w:pPr>
          </w:p>
        </w:tc>
        <w:tc>
          <w:tcPr>
            <w:tcW w:w="1418" w:type="dxa"/>
            <w:tcBorders>
              <w:top w:val="nil"/>
              <w:left w:val="single" w:sz="4" w:space="0" w:color="auto"/>
              <w:bottom w:val="nil"/>
              <w:right w:val="single" w:sz="4" w:space="0" w:color="auto"/>
            </w:tcBorders>
            <w:shd w:val="clear" w:color="auto" w:fill="auto"/>
            <w:hideMark/>
          </w:tcPr>
          <w:p w14:paraId="36CC9B5D" w14:textId="77777777" w:rsidR="00E338BE" w:rsidRPr="006F4D85" w:rsidRDefault="00E338BE" w:rsidP="005F30A6">
            <w:pPr>
              <w:pStyle w:val="TAC"/>
              <w:rPr>
                <w:rFonts w:cs="Arial"/>
              </w:rPr>
            </w:pPr>
          </w:p>
        </w:tc>
        <w:tc>
          <w:tcPr>
            <w:tcW w:w="2587" w:type="dxa"/>
            <w:gridSpan w:val="4"/>
            <w:tcBorders>
              <w:top w:val="nil"/>
              <w:left w:val="single" w:sz="4" w:space="0" w:color="auto"/>
              <w:bottom w:val="nil"/>
              <w:right w:val="single" w:sz="4" w:space="0" w:color="auto"/>
            </w:tcBorders>
            <w:shd w:val="clear" w:color="auto" w:fill="auto"/>
            <w:hideMark/>
          </w:tcPr>
          <w:p w14:paraId="627115DA" w14:textId="77777777" w:rsidR="00E338BE" w:rsidRPr="006F4D85" w:rsidRDefault="00E338BE" w:rsidP="005F30A6">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27602895" w14:textId="77777777" w:rsidR="00E338BE" w:rsidRPr="006F4D85" w:rsidRDefault="00E338BE" w:rsidP="005F30A6">
            <w:pPr>
              <w:pStyle w:val="TAC"/>
              <w:rPr>
                <w:rFonts w:cs="Arial"/>
              </w:rPr>
            </w:pPr>
          </w:p>
        </w:tc>
      </w:tr>
      <w:tr w:rsidR="00E338BE" w:rsidRPr="006F4D85" w14:paraId="2306F4B3"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6F781F38" w14:textId="77777777" w:rsidR="00E338BE" w:rsidRPr="006F4D85" w:rsidRDefault="00E338BE" w:rsidP="005F30A6">
            <w:pPr>
              <w:pStyle w:val="TAL"/>
              <w:rPr>
                <w:bCs/>
              </w:rPr>
            </w:pPr>
            <w:r w:rsidRPr="006F4D85">
              <w:rPr>
                <w:szCs w:val="18"/>
                <w:lang w:val="en-US"/>
              </w:rPr>
              <w:t>EPRE ratio of PDSCH to PDSCH_DMRS</w:t>
            </w:r>
          </w:p>
        </w:tc>
        <w:tc>
          <w:tcPr>
            <w:tcW w:w="767" w:type="dxa"/>
            <w:tcBorders>
              <w:top w:val="nil"/>
              <w:left w:val="single" w:sz="4" w:space="0" w:color="auto"/>
              <w:bottom w:val="nil"/>
              <w:right w:val="single" w:sz="4" w:space="0" w:color="auto"/>
            </w:tcBorders>
            <w:shd w:val="clear" w:color="auto" w:fill="auto"/>
            <w:hideMark/>
          </w:tcPr>
          <w:p w14:paraId="6E52A8AB" w14:textId="77777777" w:rsidR="00E338BE" w:rsidRPr="006F4D85" w:rsidRDefault="00E338BE" w:rsidP="005F30A6">
            <w:pPr>
              <w:pStyle w:val="TAC"/>
            </w:pPr>
          </w:p>
        </w:tc>
        <w:tc>
          <w:tcPr>
            <w:tcW w:w="1418" w:type="dxa"/>
            <w:tcBorders>
              <w:top w:val="nil"/>
              <w:left w:val="single" w:sz="4" w:space="0" w:color="auto"/>
              <w:bottom w:val="nil"/>
              <w:right w:val="single" w:sz="4" w:space="0" w:color="auto"/>
            </w:tcBorders>
            <w:shd w:val="clear" w:color="auto" w:fill="auto"/>
            <w:hideMark/>
          </w:tcPr>
          <w:p w14:paraId="741D95BD" w14:textId="77777777" w:rsidR="00E338BE" w:rsidRPr="006F4D85" w:rsidRDefault="00E338BE" w:rsidP="005F30A6">
            <w:pPr>
              <w:pStyle w:val="TAC"/>
              <w:rPr>
                <w:rFonts w:cs="Arial"/>
              </w:rPr>
            </w:pPr>
          </w:p>
        </w:tc>
        <w:tc>
          <w:tcPr>
            <w:tcW w:w="2587" w:type="dxa"/>
            <w:gridSpan w:val="4"/>
            <w:tcBorders>
              <w:top w:val="nil"/>
              <w:left w:val="single" w:sz="4" w:space="0" w:color="auto"/>
              <w:bottom w:val="nil"/>
              <w:right w:val="single" w:sz="4" w:space="0" w:color="auto"/>
            </w:tcBorders>
            <w:shd w:val="clear" w:color="auto" w:fill="auto"/>
            <w:hideMark/>
          </w:tcPr>
          <w:p w14:paraId="2E0669F9" w14:textId="77777777" w:rsidR="00E338BE" w:rsidRPr="006F4D85" w:rsidRDefault="00E338BE" w:rsidP="005F30A6">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471C481A" w14:textId="77777777" w:rsidR="00E338BE" w:rsidRPr="006F4D85" w:rsidRDefault="00E338BE" w:rsidP="005F30A6">
            <w:pPr>
              <w:pStyle w:val="TAC"/>
              <w:rPr>
                <w:rFonts w:cs="Arial"/>
              </w:rPr>
            </w:pPr>
          </w:p>
        </w:tc>
      </w:tr>
      <w:tr w:rsidR="00E338BE" w:rsidRPr="006F4D85" w14:paraId="17DA4A06"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5CE6360A" w14:textId="77777777" w:rsidR="00E338BE" w:rsidRPr="006F4D85" w:rsidRDefault="00E338BE" w:rsidP="005F30A6">
            <w:pPr>
              <w:pStyle w:val="TAL"/>
              <w:rPr>
                <w:bCs/>
              </w:rPr>
            </w:pPr>
            <w:r w:rsidRPr="006F4D85">
              <w:rPr>
                <w:szCs w:val="18"/>
                <w:lang w:val="en-US"/>
              </w:rPr>
              <w:t>EPRE ratio of OCNG DMRS to SSS</w:t>
            </w:r>
          </w:p>
        </w:tc>
        <w:tc>
          <w:tcPr>
            <w:tcW w:w="767" w:type="dxa"/>
            <w:tcBorders>
              <w:top w:val="nil"/>
              <w:left w:val="single" w:sz="4" w:space="0" w:color="auto"/>
              <w:bottom w:val="nil"/>
              <w:right w:val="single" w:sz="4" w:space="0" w:color="auto"/>
            </w:tcBorders>
            <w:shd w:val="clear" w:color="auto" w:fill="auto"/>
            <w:hideMark/>
          </w:tcPr>
          <w:p w14:paraId="06B4149F" w14:textId="77777777" w:rsidR="00E338BE" w:rsidRPr="006F4D85" w:rsidRDefault="00E338BE" w:rsidP="005F30A6">
            <w:pPr>
              <w:pStyle w:val="TAC"/>
            </w:pPr>
          </w:p>
        </w:tc>
        <w:tc>
          <w:tcPr>
            <w:tcW w:w="1418" w:type="dxa"/>
            <w:tcBorders>
              <w:top w:val="nil"/>
              <w:left w:val="single" w:sz="4" w:space="0" w:color="auto"/>
              <w:bottom w:val="nil"/>
              <w:right w:val="single" w:sz="4" w:space="0" w:color="auto"/>
            </w:tcBorders>
            <w:shd w:val="clear" w:color="auto" w:fill="auto"/>
            <w:hideMark/>
          </w:tcPr>
          <w:p w14:paraId="4587DC52" w14:textId="77777777" w:rsidR="00E338BE" w:rsidRPr="006F4D85" w:rsidRDefault="00E338BE" w:rsidP="005F30A6">
            <w:pPr>
              <w:pStyle w:val="TAC"/>
              <w:rPr>
                <w:rFonts w:cs="Arial"/>
              </w:rPr>
            </w:pPr>
          </w:p>
        </w:tc>
        <w:tc>
          <w:tcPr>
            <w:tcW w:w="2587" w:type="dxa"/>
            <w:gridSpan w:val="4"/>
            <w:tcBorders>
              <w:top w:val="nil"/>
              <w:left w:val="single" w:sz="4" w:space="0" w:color="auto"/>
              <w:bottom w:val="nil"/>
              <w:right w:val="single" w:sz="4" w:space="0" w:color="auto"/>
            </w:tcBorders>
            <w:shd w:val="clear" w:color="auto" w:fill="auto"/>
            <w:hideMark/>
          </w:tcPr>
          <w:p w14:paraId="081C1759" w14:textId="77777777" w:rsidR="00E338BE" w:rsidRPr="006F4D85" w:rsidRDefault="00E338BE" w:rsidP="005F30A6">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38B877D7" w14:textId="77777777" w:rsidR="00E338BE" w:rsidRPr="006F4D85" w:rsidRDefault="00E338BE" w:rsidP="005F30A6">
            <w:pPr>
              <w:pStyle w:val="TAC"/>
              <w:rPr>
                <w:rFonts w:cs="Arial"/>
              </w:rPr>
            </w:pPr>
          </w:p>
        </w:tc>
      </w:tr>
      <w:tr w:rsidR="00E338BE" w:rsidRPr="006F4D85" w14:paraId="7039E5DA"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2C5696A2" w14:textId="77777777" w:rsidR="00E338BE" w:rsidRPr="006F4D85" w:rsidRDefault="00E338BE" w:rsidP="005F30A6">
            <w:pPr>
              <w:pStyle w:val="TAL"/>
              <w:rPr>
                <w:bCs/>
              </w:rPr>
            </w:pPr>
            <w:r w:rsidRPr="006F4D85">
              <w:rPr>
                <w:szCs w:val="18"/>
                <w:lang w:val="en-US"/>
              </w:rPr>
              <w:t>EPRE ratio of OCNG to OCNG DMRS</w:t>
            </w:r>
          </w:p>
        </w:tc>
        <w:tc>
          <w:tcPr>
            <w:tcW w:w="767" w:type="dxa"/>
            <w:tcBorders>
              <w:top w:val="nil"/>
              <w:left w:val="single" w:sz="4" w:space="0" w:color="auto"/>
              <w:bottom w:val="single" w:sz="4" w:space="0" w:color="auto"/>
              <w:right w:val="single" w:sz="4" w:space="0" w:color="auto"/>
            </w:tcBorders>
            <w:shd w:val="clear" w:color="auto" w:fill="auto"/>
            <w:hideMark/>
          </w:tcPr>
          <w:p w14:paraId="10DD7F26" w14:textId="77777777" w:rsidR="00E338BE" w:rsidRPr="006F4D85" w:rsidRDefault="00E338BE" w:rsidP="005F30A6">
            <w:pPr>
              <w:pStyle w:val="TAC"/>
            </w:pPr>
          </w:p>
        </w:tc>
        <w:tc>
          <w:tcPr>
            <w:tcW w:w="1418" w:type="dxa"/>
            <w:tcBorders>
              <w:top w:val="nil"/>
              <w:left w:val="single" w:sz="4" w:space="0" w:color="auto"/>
              <w:bottom w:val="single" w:sz="4" w:space="0" w:color="auto"/>
              <w:right w:val="single" w:sz="4" w:space="0" w:color="auto"/>
            </w:tcBorders>
            <w:shd w:val="clear" w:color="auto" w:fill="auto"/>
            <w:hideMark/>
          </w:tcPr>
          <w:p w14:paraId="1C63946C" w14:textId="77777777" w:rsidR="00E338BE" w:rsidRPr="006F4D85" w:rsidRDefault="00E338BE" w:rsidP="005F30A6">
            <w:pPr>
              <w:pStyle w:val="TAC"/>
              <w:rPr>
                <w:rFonts w:cs="Arial"/>
              </w:rPr>
            </w:pPr>
          </w:p>
        </w:tc>
        <w:tc>
          <w:tcPr>
            <w:tcW w:w="2587" w:type="dxa"/>
            <w:gridSpan w:val="4"/>
            <w:tcBorders>
              <w:top w:val="nil"/>
              <w:left w:val="single" w:sz="4" w:space="0" w:color="auto"/>
              <w:bottom w:val="single" w:sz="4" w:space="0" w:color="auto"/>
              <w:right w:val="single" w:sz="4" w:space="0" w:color="auto"/>
            </w:tcBorders>
            <w:shd w:val="clear" w:color="auto" w:fill="auto"/>
            <w:hideMark/>
          </w:tcPr>
          <w:p w14:paraId="3341AEE1" w14:textId="77777777" w:rsidR="00E338BE" w:rsidRPr="006F4D85" w:rsidRDefault="00E338BE" w:rsidP="005F30A6">
            <w:pPr>
              <w:pStyle w:val="TAC"/>
              <w:rPr>
                <w:rFonts w:cs="v4.2.0"/>
              </w:rPr>
            </w:pPr>
          </w:p>
        </w:tc>
        <w:tc>
          <w:tcPr>
            <w:tcW w:w="2835" w:type="dxa"/>
            <w:gridSpan w:val="3"/>
            <w:tcBorders>
              <w:top w:val="nil"/>
              <w:left w:val="single" w:sz="4" w:space="0" w:color="auto"/>
              <w:bottom w:val="single" w:sz="4" w:space="0" w:color="auto"/>
              <w:right w:val="single" w:sz="4" w:space="0" w:color="auto"/>
            </w:tcBorders>
            <w:shd w:val="clear" w:color="auto" w:fill="auto"/>
            <w:hideMark/>
          </w:tcPr>
          <w:p w14:paraId="79DEB7B0" w14:textId="77777777" w:rsidR="00E338BE" w:rsidRPr="006F4D85" w:rsidRDefault="00E338BE" w:rsidP="005F30A6">
            <w:pPr>
              <w:pStyle w:val="TAC"/>
              <w:rPr>
                <w:rFonts w:cs="Arial"/>
              </w:rPr>
            </w:pPr>
          </w:p>
        </w:tc>
      </w:tr>
      <w:tr w:rsidR="00E338BE" w:rsidRPr="006F4D85" w14:paraId="76D21C1F" w14:textId="77777777" w:rsidTr="005F30A6">
        <w:trPr>
          <w:cantSplit/>
          <w:trHeight w:val="219"/>
          <w:jc w:val="center"/>
        </w:trPr>
        <w:tc>
          <w:tcPr>
            <w:tcW w:w="1880" w:type="dxa"/>
            <w:tcBorders>
              <w:top w:val="single" w:sz="4" w:space="0" w:color="auto"/>
              <w:left w:val="single" w:sz="4" w:space="0" w:color="auto"/>
              <w:bottom w:val="nil"/>
              <w:right w:val="single" w:sz="4" w:space="0" w:color="auto"/>
            </w:tcBorders>
            <w:shd w:val="clear" w:color="auto" w:fill="auto"/>
            <w:hideMark/>
          </w:tcPr>
          <w:p w14:paraId="7833D367" w14:textId="77777777" w:rsidR="00E338BE" w:rsidRPr="006F4D85" w:rsidRDefault="00E338BE" w:rsidP="005F30A6">
            <w:pPr>
              <w:pStyle w:val="TAL"/>
              <w:rPr>
                <w:rFonts w:cs="v4.2.0"/>
              </w:rPr>
            </w:pPr>
            <w:r w:rsidRPr="006F4D85">
              <w:rPr>
                <w:rFonts w:cs="v4.2.0"/>
                <w:noProof/>
                <w:position w:val="-12"/>
                <w:lang w:val="en-US" w:eastAsia="zh-CN"/>
              </w:rPr>
              <w:drawing>
                <wp:inline distT="0" distB="0" distL="0" distR="0" wp14:anchorId="76023304" wp14:editId="4D6C1B09">
                  <wp:extent cx="228600" cy="2286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F4D85">
              <w:rPr>
                <w:vertAlign w:val="superscript"/>
              </w:rPr>
              <w:t xml:space="preserve"> Note 2</w:t>
            </w:r>
          </w:p>
        </w:tc>
        <w:tc>
          <w:tcPr>
            <w:tcW w:w="767" w:type="dxa"/>
            <w:tcBorders>
              <w:top w:val="single" w:sz="4" w:space="0" w:color="auto"/>
              <w:left w:val="single" w:sz="4" w:space="0" w:color="auto"/>
              <w:bottom w:val="single" w:sz="4" w:space="0" w:color="auto"/>
              <w:right w:val="single" w:sz="4" w:space="0" w:color="auto"/>
            </w:tcBorders>
            <w:hideMark/>
          </w:tcPr>
          <w:p w14:paraId="77421651" w14:textId="77777777" w:rsidR="00E338BE" w:rsidRPr="006F4D85" w:rsidRDefault="00E338BE" w:rsidP="005F30A6">
            <w:pPr>
              <w:pStyle w:val="TAC"/>
              <w:rPr>
                <w:rFonts w:cs="v4.2.0"/>
              </w:rPr>
            </w:pPr>
            <w:r w:rsidRPr="006F4D85">
              <w:rPr>
                <w:rFonts w:cs="v4.2.0"/>
              </w:rPr>
              <w:t>dBm / 15kHz</w:t>
            </w:r>
          </w:p>
        </w:tc>
        <w:tc>
          <w:tcPr>
            <w:tcW w:w="1418" w:type="dxa"/>
            <w:tcBorders>
              <w:top w:val="single" w:sz="4" w:space="0" w:color="auto"/>
              <w:left w:val="single" w:sz="4" w:space="0" w:color="auto"/>
              <w:bottom w:val="single" w:sz="4" w:space="0" w:color="auto"/>
              <w:right w:val="single" w:sz="4" w:space="0" w:color="auto"/>
            </w:tcBorders>
            <w:hideMark/>
          </w:tcPr>
          <w:p w14:paraId="3D5F2407" w14:textId="77777777" w:rsidR="00E338BE" w:rsidRPr="006F4D85" w:rsidRDefault="00E338BE" w:rsidP="005F30A6">
            <w:pPr>
              <w:pStyle w:val="TAC"/>
              <w:keepNext w:val="0"/>
              <w:rPr>
                <w:rFonts w:cs="Arial"/>
              </w:rPr>
            </w:pPr>
            <w:r w:rsidRPr="006F4D85">
              <w:rPr>
                <w:rFonts w:cs="v4.2.0"/>
                <w:lang w:eastAsia="zh-CN"/>
              </w:rPr>
              <w:t>Conf 1, 2, 3</w:t>
            </w:r>
            <w:r w:rsidRPr="006F4D85">
              <w:rPr>
                <w:rFonts w:cs="Arial"/>
              </w:rPr>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05F5EB1A" w14:textId="77777777" w:rsidR="00E338BE" w:rsidRPr="006F4D85" w:rsidRDefault="00E338BE" w:rsidP="005F30A6">
            <w:pPr>
              <w:pStyle w:val="TAC"/>
              <w:keepNext w:val="0"/>
              <w:rPr>
                <w:rFonts w:cs="v4.2.0"/>
                <w:lang w:eastAsia="zh-CN"/>
              </w:rPr>
            </w:pPr>
            <w:r w:rsidRPr="006F4D85">
              <w:rPr>
                <w:rFonts w:cs="Arial"/>
              </w:rPr>
              <w:t>-102</w:t>
            </w:r>
          </w:p>
        </w:tc>
        <w:tc>
          <w:tcPr>
            <w:tcW w:w="2835" w:type="dxa"/>
            <w:gridSpan w:val="3"/>
            <w:tcBorders>
              <w:top w:val="single" w:sz="4" w:space="0" w:color="auto"/>
              <w:left w:val="single" w:sz="4" w:space="0" w:color="auto"/>
              <w:bottom w:val="single" w:sz="4" w:space="0" w:color="auto"/>
              <w:right w:val="single" w:sz="4" w:space="0" w:color="auto"/>
            </w:tcBorders>
            <w:hideMark/>
          </w:tcPr>
          <w:p w14:paraId="4648EDA8" w14:textId="77777777" w:rsidR="00E338BE" w:rsidRPr="006F4D85" w:rsidRDefault="00E338BE" w:rsidP="005F30A6">
            <w:pPr>
              <w:pStyle w:val="TAC"/>
              <w:keepNext w:val="0"/>
              <w:rPr>
                <w:rFonts w:cs="Arial"/>
              </w:rPr>
            </w:pPr>
            <w:r w:rsidRPr="006F4D85">
              <w:rPr>
                <w:rFonts w:cs="Arial"/>
              </w:rPr>
              <w:t>-102</w:t>
            </w:r>
          </w:p>
        </w:tc>
      </w:tr>
      <w:tr w:rsidR="00E338BE" w:rsidRPr="006F4D85" w14:paraId="3C571D81" w14:textId="77777777" w:rsidTr="005F30A6">
        <w:trPr>
          <w:cantSplit/>
          <w:trHeight w:val="210"/>
          <w:jc w:val="center"/>
        </w:trPr>
        <w:tc>
          <w:tcPr>
            <w:tcW w:w="1880" w:type="dxa"/>
            <w:tcBorders>
              <w:top w:val="nil"/>
              <w:left w:val="single" w:sz="4" w:space="0" w:color="auto"/>
              <w:bottom w:val="nil"/>
              <w:right w:val="single" w:sz="4" w:space="0" w:color="auto"/>
            </w:tcBorders>
            <w:shd w:val="clear" w:color="auto" w:fill="auto"/>
            <w:hideMark/>
          </w:tcPr>
          <w:p w14:paraId="758DC626" w14:textId="77777777" w:rsidR="00E338BE" w:rsidRPr="006F4D85" w:rsidRDefault="00E338BE" w:rsidP="005F30A6">
            <w:pPr>
              <w:pStyle w:val="TAL"/>
              <w:rPr>
                <w:rFonts w:cs="v4.2.0"/>
              </w:rPr>
            </w:pPr>
          </w:p>
        </w:tc>
        <w:tc>
          <w:tcPr>
            <w:tcW w:w="767" w:type="dxa"/>
            <w:tcBorders>
              <w:top w:val="single" w:sz="4" w:space="0" w:color="auto"/>
              <w:left w:val="single" w:sz="4" w:space="0" w:color="auto"/>
              <w:bottom w:val="nil"/>
              <w:right w:val="single" w:sz="4" w:space="0" w:color="auto"/>
            </w:tcBorders>
            <w:shd w:val="clear" w:color="auto" w:fill="auto"/>
            <w:hideMark/>
          </w:tcPr>
          <w:p w14:paraId="5AF7876E" w14:textId="77777777" w:rsidR="00E338BE" w:rsidRPr="006F4D85" w:rsidRDefault="00E338BE" w:rsidP="005F30A6">
            <w:pPr>
              <w:pStyle w:val="TAC"/>
              <w:rPr>
                <w:rFonts w:cs="v4.2.0"/>
              </w:rPr>
            </w:pPr>
            <w:r w:rsidRPr="006F4D85">
              <w:rPr>
                <w:rFonts w:cs="v4.2.0"/>
              </w:rPr>
              <w:t>dBm/ SCS</w:t>
            </w:r>
          </w:p>
        </w:tc>
        <w:tc>
          <w:tcPr>
            <w:tcW w:w="1418" w:type="dxa"/>
            <w:tcBorders>
              <w:top w:val="single" w:sz="4" w:space="0" w:color="auto"/>
              <w:left w:val="single" w:sz="4" w:space="0" w:color="auto"/>
              <w:bottom w:val="single" w:sz="4" w:space="0" w:color="auto"/>
              <w:right w:val="single" w:sz="4" w:space="0" w:color="auto"/>
            </w:tcBorders>
            <w:hideMark/>
          </w:tcPr>
          <w:p w14:paraId="651368E4"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1, 2, </w:t>
            </w:r>
            <w:r w:rsidRPr="006F4D85">
              <w:rPr>
                <w:rFonts w:cs="Arial"/>
              </w:rPr>
              <w:t>4, 5, 7,8</w:t>
            </w:r>
          </w:p>
        </w:tc>
        <w:tc>
          <w:tcPr>
            <w:tcW w:w="2587" w:type="dxa"/>
            <w:gridSpan w:val="4"/>
            <w:tcBorders>
              <w:top w:val="single" w:sz="4" w:space="0" w:color="auto"/>
              <w:left w:val="single" w:sz="4" w:space="0" w:color="auto"/>
              <w:bottom w:val="single" w:sz="4" w:space="0" w:color="auto"/>
              <w:right w:val="single" w:sz="4" w:space="0" w:color="auto"/>
            </w:tcBorders>
            <w:hideMark/>
          </w:tcPr>
          <w:p w14:paraId="34ABDC2E" w14:textId="77777777" w:rsidR="00E338BE" w:rsidRPr="006F4D85" w:rsidRDefault="00E338BE" w:rsidP="005F30A6">
            <w:pPr>
              <w:pStyle w:val="TAC"/>
              <w:keepNext w:val="0"/>
              <w:rPr>
                <w:rFonts w:cs="Arial"/>
              </w:rPr>
            </w:pPr>
            <w:r w:rsidRPr="006F4D85">
              <w:rPr>
                <w:rFonts w:cs="Arial"/>
              </w:rPr>
              <w:t>-102</w:t>
            </w:r>
          </w:p>
        </w:tc>
        <w:tc>
          <w:tcPr>
            <w:tcW w:w="2835" w:type="dxa"/>
            <w:gridSpan w:val="3"/>
            <w:tcBorders>
              <w:top w:val="single" w:sz="4" w:space="0" w:color="auto"/>
              <w:left w:val="single" w:sz="4" w:space="0" w:color="auto"/>
              <w:bottom w:val="single" w:sz="4" w:space="0" w:color="auto"/>
              <w:right w:val="single" w:sz="4" w:space="0" w:color="auto"/>
            </w:tcBorders>
            <w:hideMark/>
          </w:tcPr>
          <w:p w14:paraId="402A9306" w14:textId="77777777" w:rsidR="00E338BE" w:rsidRPr="006F4D85" w:rsidRDefault="00E338BE" w:rsidP="005F30A6">
            <w:pPr>
              <w:pStyle w:val="TAC"/>
              <w:keepNext w:val="0"/>
              <w:rPr>
                <w:rFonts w:cs="Arial"/>
              </w:rPr>
            </w:pPr>
            <w:r w:rsidRPr="006F4D85">
              <w:rPr>
                <w:rFonts w:cs="Arial"/>
              </w:rPr>
              <w:t>-102</w:t>
            </w:r>
          </w:p>
        </w:tc>
      </w:tr>
      <w:tr w:rsidR="00E338BE" w:rsidRPr="006F4D85" w14:paraId="18F03487" w14:textId="77777777" w:rsidTr="005F30A6">
        <w:trPr>
          <w:cantSplit/>
          <w:trHeight w:val="210"/>
          <w:jc w:val="center"/>
        </w:trPr>
        <w:tc>
          <w:tcPr>
            <w:tcW w:w="1880" w:type="dxa"/>
            <w:tcBorders>
              <w:top w:val="nil"/>
              <w:left w:val="single" w:sz="4" w:space="0" w:color="auto"/>
              <w:bottom w:val="single" w:sz="4" w:space="0" w:color="auto"/>
              <w:right w:val="single" w:sz="4" w:space="0" w:color="auto"/>
            </w:tcBorders>
            <w:shd w:val="clear" w:color="auto" w:fill="auto"/>
            <w:hideMark/>
          </w:tcPr>
          <w:p w14:paraId="7513ACE9" w14:textId="77777777" w:rsidR="00E338BE" w:rsidRPr="006F4D85" w:rsidRDefault="00E338BE" w:rsidP="005F30A6">
            <w:pPr>
              <w:pStyle w:val="TAL"/>
              <w:rPr>
                <w:rFonts w:cs="v4.2.0"/>
              </w:rPr>
            </w:pPr>
          </w:p>
        </w:tc>
        <w:tc>
          <w:tcPr>
            <w:tcW w:w="767" w:type="dxa"/>
            <w:tcBorders>
              <w:top w:val="nil"/>
              <w:left w:val="single" w:sz="4" w:space="0" w:color="auto"/>
              <w:bottom w:val="single" w:sz="4" w:space="0" w:color="auto"/>
              <w:right w:val="single" w:sz="4" w:space="0" w:color="auto"/>
            </w:tcBorders>
            <w:shd w:val="clear" w:color="auto" w:fill="auto"/>
            <w:hideMark/>
          </w:tcPr>
          <w:p w14:paraId="0EDD58B0" w14:textId="77777777" w:rsidR="00E338BE" w:rsidRPr="006F4D85" w:rsidRDefault="00E338BE" w:rsidP="005F30A6">
            <w:pPr>
              <w:pStyle w:val="TAC"/>
              <w:rPr>
                <w:rFonts w:cs="v4.2.0"/>
              </w:rPr>
            </w:pPr>
          </w:p>
        </w:tc>
        <w:tc>
          <w:tcPr>
            <w:tcW w:w="1418" w:type="dxa"/>
            <w:tcBorders>
              <w:top w:val="single" w:sz="4" w:space="0" w:color="auto"/>
              <w:left w:val="single" w:sz="4" w:space="0" w:color="auto"/>
              <w:bottom w:val="single" w:sz="4" w:space="0" w:color="auto"/>
              <w:right w:val="single" w:sz="4" w:space="0" w:color="auto"/>
            </w:tcBorders>
            <w:hideMark/>
          </w:tcPr>
          <w:p w14:paraId="5CA01D18"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2587" w:type="dxa"/>
            <w:gridSpan w:val="4"/>
            <w:tcBorders>
              <w:top w:val="single" w:sz="4" w:space="0" w:color="auto"/>
              <w:left w:val="single" w:sz="4" w:space="0" w:color="auto"/>
              <w:bottom w:val="single" w:sz="4" w:space="0" w:color="auto"/>
              <w:right w:val="single" w:sz="4" w:space="0" w:color="auto"/>
            </w:tcBorders>
            <w:hideMark/>
          </w:tcPr>
          <w:p w14:paraId="058914AA" w14:textId="77777777" w:rsidR="00E338BE" w:rsidRPr="006F4D85" w:rsidRDefault="00E338BE" w:rsidP="005F30A6">
            <w:pPr>
              <w:pStyle w:val="TAC"/>
              <w:keepNext w:val="0"/>
              <w:rPr>
                <w:rFonts w:cs="Arial"/>
              </w:rPr>
            </w:pPr>
            <w:r w:rsidRPr="006F4D85">
              <w:rPr>
                <w:rFonts w:cs="Arial"/>
              </w:rPr>
              <w:t>-99</w:t>
            </w:r>
          </w:p>
        </w:tc>
        <w:tc>
          <w:tcPr>
            <w:tcW w:w="2835" w:type="dxa"/>
            <w:gridSpan w:val="3"/>
            <w:tcBorders>
              <w:top w:val="single" w:sz="4" w:space="0" w:color="auto"/>
              <w:left w:val="single" w:sz="4" w:space="0" w:color="auto"/>
              <w:bottom w:val="single" w:sz="4" w:space="0" w:color="auto"/>
              <w:right w:val="single" w:sz="4" w:space="0" w:color="auto"/>
            </w:tcBorders>
            <w:hideMark/>
          </w:tcPr>
          <w:p w14:paraId="76EA634B" w14:textId="77777777" w:rsidR="00E338BE" w:rsidRPr="006F4D85" w:rsidRDefault="00E338BE" w:rsidP="005F30A6">
            <w:pPr>
              <w:pStyle w:val="TAC"/>
              <w:keepNext w:val="0"/>
              <w:rPr>
                <w:rFonts w:cs="Arial"/>
              </w:rPr>
            </w:pPr>
            <w:r w:rsidRPr="006F4D85">
              <w:rPr>
                <w:rFonts w:cs="Arial"/>
              </w:rPr>
              <w:t>-99</w:t>
            </w:r>
          </w:p>
        </w:tc>
      </w:tr>
      <w:tr w:rsidR="00E338BE" w:rsidRPr="006F4D85" w14:paraId="200BB029" w14:textId="77777777" w:rsidTr="005F30A6">
        <w:trPr>
          <w:cantSplit/>
          <w:trHeight w:val="219"/>
          <w:jc w:val="center"/>
        </w:trPr>
        <w:tc>
          <w:tcPr>
            <w:tcW w:w="1880" w:type="dxa"/>
            <w:tcBorders>
              <w:top w:val="single" w:sz="4" w:space="0" w:color="auto"/>
              <w:left w:val="single" w:sz="4" w:space="0" w:color="auto"/>
              <w:bottom w:val="single" w:sz="4" w:space="0" w:color="auto"/>
              <w:right w:val="single" w:sz="4" w:space="0" w:color="auto"/>
            </w:tcBorders>
            <w:hideMark/>
          </w:tcPr>
          <w:p w14:paraId="521BD152" w14:textId="77777777" w:rsidR="00E338BE" w:rsidRPr="006F4D85" w:rsidRDefault="00E338BE" w:rsidP="005F30A6">
            <w:pPr>
              <w:pStyle w:val="TAL"/>
              <w:rPr>
                <w:rFonts w:cs="v4.2.0"/>
              </w:rPr>
            </w:pPr>
            <w:r w:rsidRPr="006F4D85">
              <w:rPr>
                <w:rFonts w:cs="v4.2.0"/>
                <w:noProof/>
                <w:position w:val="-12"/>
                <w:lang w:val="en-US" w:eastAsia="zh-CN"/>
              </w:rPr>
              <w:drawing>
                <wp:inline distT="0" distB="0" distL="0" distR="0" wp14:anchorId="47560867" wp14:editId="4A8D32FB">
                  <wp:extent cx="533400" cy="2286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767" w:type="dxa"/>
            <w:tcBorders>
              <w:top w:val="single" w:sz="4" w:space="0" w:color="auto"/>
              <w:left w:val="single" w:sz="4" w:space="0" w:color="auto"/>
              <w:bottom w:val="single" w:sz="4" w:space="0" w:color="auto"/>
              <w:right w:val="single" w:sz="4" w:space="0" w:color="auto"/>
            </w:tcBorders>
            <w:hideMark/>
          </w:tcPr>
          <w:p w14:paraId="103A0C10" w14:textId="77777777" w:rsidR="00E338BE" w:rsidRPr="006F4D85" w:rsidRDefault="00E338BE" w:rsidP="005F30A6">
            <w:pPr>
              <w:pStyle w:val="TAC"/>
              <w:rPr>
                <w:rFonts w:cs="v4.2.0"/>
              </w:rPr>
            </w:pPr>
            <w:r w:rsidRPr="006F4D85">
              <w:rPr>
                <w:rFonts w:cs="v4.2.0"/>
              </w:rPr>
              <w:t>dB</w:t>
            </w:r>
          </w:p>
        </w:tc>
        <w:tc>
          <w:tcPr>
            <w:tcW w:w="1418" w:type="dxa"/>
            <w:tcBorders>
              <w:top w:val="single" w:sz="4" w:space="0" w:color="auto"/>
              <w:left w:val="single" w:sz="4" w:space="0" w:color="auto"/>
              <w:bottom w:val="single" w:sz="4" w:space="0" w:color="auto"/>
              <w:right w:val="single" w:sz="4" w:space="0" w:color="auto"/>
            </w:tcBorders>
            <w:hideMark/>
          </w:tcPr>
          <w:p w14:paraId="1DED6A0D" w14:textId="77777777" w:rsidR="00E338BE" w:rsidRPr="006F4D85" w:rsidRDefault="00E338BE" w:rsidP="005F30A6">
            <w:pPr>
              <w:pStyle w:val="TAC"/>
              <w:keepNext w:val="0"/>
              <w:rPr>
                <w:rFonts w:cs="v4.2.0"/>
              </w:rPr>
            </w:pPr>
            <w:r w:rsidRPr="006F4D85">
              <w:rPr>
                <w:rFonts w:cs="v4.2.0"/>
                <w:lang w:eastAsia="zh-CN"/>
              </w:rPr>
              <w:t>Conf 1, 2, 3</w:t>
            </w:r>
            <w:r w:rsidRPr="006F4D85">
              <w:rPr>
                <w:rFonts w:cs="Arial"/>
              </w:rPr>
              <w:t>, 4, 5, 6, 7, 8, 9</w:t>
            </w:r>
          </w:p>
        </w:tc>
        <w:tc>
          <w:tcPr>
            <w:tcW w:w="812" w:type="dxa"/>
            <w:tcBorders>
              <w:top w:val="single" w:sz="4" w:space="0" w:color="auto"/>
              <w:left w:val="single" w:sz="4" w:space="0" w:color="auto"/>
              <w:bottom w:val="single" w:sz="4" w:space="0" w:color="auto"/>
              <w:right w:val="single" w:sz="4" w:space="0" w:color="auto"/>
            </w:tcBorders>
            <w:hideMark/>
          </w:tcPr>
          <w:p w14:paraId="380A3CF4" w14:textId="77777777" w:rsidR="00E338BE" w:rsidRPr="006F4D85" w:rsidRDefault="00E338BE" w:rsidP="005F30A6">
            <w:pPr>
              <w:pStyle w:val="TAC"/>
              <w:keepNext w:val="0"/>
              <w:rPr>
                <w:rFonts w:cs="v4.2.0"/>
              </w:rPr>
            </w:pPr>
            <w:r w:rsidRPr="006F4D85">
              <w:rPr>
                <w:rFonts w:cs="v4.2.0"/>
              </w:rPr>
              <w:t>16</w:t>
            </w:r>
          </w:p>
        </w:tc>
        <w:tc>
          <w:tcPr>
            <w:tcW w:w="887" w:type="dxa"/>
            <w:gridSpan w:val="2"/>
            <w:tcBorders>
              <w:top w:val="single" w:sz="4" w:space="0" w:color="auto"/>
              <w:left w:val="single" w:sz="4" w:space="0" w:color="auto"/>
              <w:bottom w:val="single" w:sz="4" w:space="0" w:color="auto"/>
              <w:right w:val="single" w:sz="4" w:space="0" w:color="auto"/>
            </w:tcBorders>
            <w:hideMark/>
          </w:tcPr>
          <w:p w14:paraId="7BD13A5F" w14:textId="77777777" w:rsidR="00E338BE" w:rsidRPr="006F4D85" w:rsidRDefault="00E338BE" w:rsidP="005F30A6">
            <w:pPr>
              <w:pStyle w:val="TAC"/>
              <w:keepNext w:val="0"/>
              <w:rPr>
                <w:rFonts w:cs="v4.2.0"/>
              </w:rPr>
            </w:pPr>
            <w:r w:rsidRPr="006F4D85">
              <w:rPr>
                <w:rFonts w:cs="v4.2.0"/>
              </w:rPr>
              <w:t>16</w:t>
            </w:r>
          </w:p>
        </w:tc>
        <w:tc>
          <w:tcPr>
            <w:tcW w:w="888" w:type="dxa"/>
            <w:tcBorders>
              <w:top w:val="single" w:sz="4" w:space="0" w:color="auto"/>
              <w:left w:val="single" w:sz="4" w:space="0" w:color="auto"/>
              <w:bottom w:val="single" w:sz="4" w:space="0" w:color="auto"/>
              <w:right w:val="single" w:sz="4" w:space="0" w:color="auto"/>
            </w:tcBorders>
            <w:hideMark/>
          </w:tcPr>
          <w:p w14:paraId="24B957A2" w14:textId="77777777" w:rsidR="00E338BE" w:rsidRPr="006F4D85" w:rsidRDefault="00E338BE" w:rsidP="005F30A6">
            <w:pPr>
              <w:pStyle w:val="TAC"/>
              <w:keepNext w:val="0"/>
              <w:rPr>
                <w:rFonts w:cs="Arial"/>
                <w:lang w:eastAsia="zh-CN"/>
              </w:rPr>
            </w:pPr>
            <w:r w:rsidRPr="006F4D85">
              <w:rPr>
                <w:rFonts w:cs="Arial"/>
                <w:lang w:eastAsia="zh-CN"/>
              </w:rPr>
              <w:t>16</w:t>
            </w:r>
          </w:p>
        </w:tc>
        <w:tc>
          <w:tcPr>
            <w:tcW w:w="945" w:type="dxa"/>
            <w:tcBorders>
              <w:top w:val="single" w:sz="4" w:space="0" w:color="auto"/>
              <w:left w:val="single" w:sz="4" w:space="0" w:color="auto"/>
              <w:bottom w:val="single" w:sz="4" w:space="0" w:color="auto"/>
              <w:right w:val="single" w:sz="4" w:space="0" w:color="auto"/>
            </w:tcBorders>
            <w:hideMark/>
          </w:tcPr>
          <w:p w14:paraId="7563A4E9" w14:textId="77777777" w:rsidR="00E338BE" w:rsidRPr="006F4D85" w:rsidRDefault="00E338BE" w:rsidP="005F30A6">
            <w:pPr>
              <w:pStyle w:val="TAC"/>
              <w:keepNext w:val="0"/>
              <w:rPr>
                <w:rFonts w:cs="Arial"/>
                <w:lang w:eastAsia="zh-CN"/>
              </w:rPr>
            </w:pPr>
            <w:r w:rsidRPr="006F4D85">
              <w:rPr>
                <w:rFonts w:cs="v4.2.0"/>
              </w:rPr>
              <w:t>16</w:t>
            </w:r>
          </w:p>
        </w:tc>
        <w:tc>
          <w:tcPr>
            <w:tcW w:w="945" w:type="dxa"/>
            <w:tcBorders>
              <w:top w:val="single" w:sz="4" w:space="0" w:color="auto"/>
              <w:left w:val="single" w:sz="4" w:space="0" w:color="auto"/>
              <w:bottom w:val="single" w:sz="4" w:space="0" w:color="auto"/>
              <w:right w:val="single" w:sz="4" w:space="0" w:color="auto"/>
            </w:tcBorders>
            <w:hideMark/>
          </w:tcPr>
          <w:p w14:paraId="0ABA6E4B" w14:textId="77777777" w:rsidR="00E338BE" w:rsidRPr="006F4D85" w:rsidRDefault="00E338BE" w:rsidP="005F30A6">
            <w:pPr>
              <w:pStyle w:val="TAC"/>
              <w:keepNext w:val="0"/>
              <w:rPr>
                <w:rFonts w:cs="Arial"/>
                <w:lang w:eastAsia="zh-CN"/>
              </w:rPr>
            </w:pPr>
            <w:r w:rsidRPr="006F4D85">
              <w:rPr>
                <w:rFonts w:cs="v4.2.0"/>
              </w:rPr>
              <w:t>16</w:t>
            </w:r>
          </w:p>
        </w:tc>
        <w:tc>
          <w:tcPr>
            <w:tcW w:w="945" w:type="dxa"/>
            <w:tcBorders>
              <w:top w:val="single" w:sz="4" w:space="0" w:color="auto"/>
              <w:left w:val="single" w:sz="4" w:space="0" w:color="auto"/>
              <w:bottom w:val="single" w:sz="4" w:space="0" w:color="auto"/>
              <w:right w:val="single" w:sz="4" w:space="0" w:color="auto"/>
            </w:tcBorders>
            <w:hideMark/>
          </w:tcPr>
          <w:p w14:paraId="2D25D93C" w14:textId="77777777" w:rsidR="00E338BE" w:rsidRPr="006F4D85" w:rsidRDefault="00E338BE" w:rsidP="005F30A6">
            <w:pPr>
              <w:pStyle w:val="TAC"/>
              <w:keepNext w:val="0"/>
              <w:rPr>
                <w:rFonts w:cs="Arial"/>
                <w:lang w:eastAsia="zh-CN"/>
              </w:rPr>
            </w:pPr>
            <w:r w:rsidRPr="006F4D85">
              <w:rPr>
                <w:rFonts w:cs="Arial"/>
                <w:lang w:eastAsia="zh-CN"/>
              </w:rPr>
              <w:t>16</w:t>
            </w:r>
          </w:p>
        </w:tc>
      </w:tr>
      <w:tr w:rsidR="00E338BE" w:rsidRPr="006F4D85" w14:paraId="3CC793DF" w14:textId="77777777" w:rsidTr="005F30A6">
        <w:trPr>
          <w:cantSplit/>
          <w:trHeight w:val="219"/>
          <w:jc w:val="center"/>
        </w:trPr>
        <w:tc>
          <w:tcPr>
            <w:tcW w:w="1880" w:type="dxa"/>
            <w:tcBorders>
              <w:top w:val="single" w:sz="4" w:space="0" w:color="auto"/>
              <w:left w:val="single" w:sz="4" w:space="0" w:color="auto"/>
              <w:bottom w:val="single" w:sz="4" w:space="0" w:color="auto"/>
              <w:right w:val="single" w:sz="4" w:space="0" w:color="auto"/>
            </w:tcBorders>
            <w:hideMark/>
          </w:tcPr>
          <w:p w14:paraId="7B71D4CE" w14:textId="77777777" w:rsidR="00E338BE" w:rsidRPr="006F4D85" w:rsidRDefault="00E338BE" w:rsidP="005F30A6">
            <w:pPr>
              <w:pStyle w:val="TAL"/>
              <w:rPr>
                <w:rFonts w:cs="v4.2.0"/>
              </w:rPr>
            </w:pPr>
            <w:r w:rsidRPr="006F4D85">
              <w:rPr>
                <w:rFonts w:cs="v4.2.0"/>
                <w:noProof/>
                <w:position w:val="-12"/>
                <w:lang w:val="en-US" w:eastAsia="zh-CN"/>
              </w:rPr>
              <w:drawing>
                <wp:inline distT="0" distB="0" distL="0" distR="0" wp14:anchorId="25E99FAD" wp14:editId="0E9F772F">
                  <wp:extent cx="381000" cy="2286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6F4D85">
              <w:rPr>
                <w:vertAlign w:val="superscript"/>
              </w:rPr>
              <w:t xml:space="preserve"> Note 3</w:t>
            </w:r>
          </w:p>
        </w:tc>
        <w:tc>
          <w:tcPr>
            <w:tcW w:w="767" w:type="dxa"/>
            <w:tcBorders>
              <w:top w:val="single" w:sz="4" w:space="0" w:color="auto"/>
              <w:left w:val="single" w:sz="4" w:space="0" w:color="auto"/>
              <w:bottom w:val="single" w:sz="4" w:space="0" w:color="auto"/>
              <w:right w:val="single" w:sz="4" w:space="0" w:color="auto"/>
            </w:tcBorders>
            <w:hideMark/>
          </w:tcPr>
          <w:p w14:paraId="58FDE0B7" w14:textId="77777777" w:rsidR="00E338BE" w:rsidRPr="006F4D85" w:rsidRDefault="00E338BE" w:rsidP="005F30A6">
            <w:pPr>
              <w:pStyle w:val="TAC"/>
              <w:rPr>
                <w:rFonts w:cs="v4.2.0"/>
              </w:rPr>
            </w:pPr>
            <w:r w:rsidRPr="006F4D85">
              <w:rPr>
                <w:rFonts w:cs="v4.2.0"/>
              </w:rPr>
              <w:t>dB</w:t>
            </w:r>
          </w:p>
        </w:tc>
        <w:tc>
          <w:tcPr>
            <w:tcW w:w="1418" w:type="dxa"/>
            <w:tcBorders>
              <w:top w:val="single" w:sz="4" w:space="0" w:color="auto"/>
              <w:left w:val="single" w:sz="4" w:space="0" w:color="auto"/>
              <w:bottom w:val="single" w:sz="4" w:space="0" w:color="auto"/>
              <w:right w:val="single" w:sz="4" w:space="0" w:color="auto"/>
            </w:tcBorders>
            <w:hideMark/>
          </w:tcPr>
          <w:p w14:paraId="1EA2AC51" w14:textId="77777777" w:rsidR="00E338BE" w:rsidRPr="006F4D85" w:rsidRDefault="00E338BE" w:rsidP="005F30A6">
            <w:pPr>
              <w:pStyle w:val="TAC"/>
              <w:keepNext w:val="0"/>
              <w:rPr>
                <w:rFonts w:cs="v4.2.0"/>
              </w:rPr>
            </w:pPr>
            <w:r w:rsidRPr="006F4D85">
              <w:rPr>
                <w:rFonts w:cs="v4.2.0"/>
                <w:lang w:eastAsia="zh-CN"/>
              </w:rPr>
              <w:t>Conf 1, 2, 3</w:t>
            </w:r>
            <w:r w:rsidRPr="006F4D85">
              <w:rPr>
                <w:rFonts w:cs="Arial"/>
              </w:rPr>
              <w:t>, 4, 5, 6, 7, 8, 9</w:t>
            </w:r>
          </w:p>
        </w:tc>
        <w:tc>
          <w:tcPr>
            <w:tcW w:w="812" w:type="dxa"/>
            <w:tcBorders>
              <w:top w:val="single" w:sz="4" w:space="0" w:color="auto"/>
              <w:left w:val="single" w:sz="4" w:space="0" w:color="auto"/>
              <w:bottom w:val="single" w:sz="4" w:space="0" w:color="auto"/>
              <w:right w:val="single" w:sz="4" w:space="0" w:color="auto"/>
            </w:tcBorders>
            <w:hideMark/>
          </w:tcPr>
          <w:p w14:paraId="61B95F1D" w14:textId="77777777" w:rsidR="00E338BE" w:rsidRPr="006F4D85" w:rsidRDefault="00E338BE" w:rsidP="005F30A6">
            <w:pPr>
              <w:pStyle w:val="TAC"/>
              <w:keepNext w:val="0"/>
              <w:rPr>
                <w:rFonts w:cs="v4.2.0"/>
              </w:rPr>
            </w:pPr>
            <w:r w:rsidRPr="006F4D85">
              <w:rPr>
                <w:rFonts w:cs="v4.2.0"/>
              </w:rPr>
              <w:t>16</w:t>
            </w:r>
          </w:p>
        </w:tc>
        <w:tc>
          <w:tcPr>
            <w:tcW w:w="887" w:type="dxa"/>
            <w:gridSpan w:val="2"/>
            <w:tcBorders>
              <w:top w:val="single" w:sz="4" w:space="0" w:color="auto"/>
              <w:left w:val="single" w:sz="4" w:space="0" w:color="auto"/>
              <w:bottom w:val="single" w:sz="4" w:space="0" w:color="auto"/>
              <w:right w:val="single" w:sz="4" w:space="0" w:color="auto"/>
            </w:tcBorders>
            <w:hideMark/>
          </w:tcPr>
          <w:p w14:paraId="1F82C483" w14:textId="77777777" w:rsidR="00E338BE" w:rsidRPr="006F4D85" w:rsidRDefault="00E338BE" w:rsidP="005F30A6">
            <w:pPr>
              <w:pStyle w:val="TAC"/>
              <w:keepNext w:val="0"/>
              <w:rPr>
                <w:rFonts w:cs="v4.2.0"/>
              </w:rPr>
            </w:pPr>
            <w:r w:rsidRPr="006F4D85">
              <w:rPr>
                <w:rFonts w:cs="v4.2.0"/>
              </w:rPr>
              <w:t>16</w:t>
            </w:r>
          </w:p>
        </w:tc>
        <w:tc>
          <w:tcPr>
            <w:tcW w:w="888" w:type="dxa"/>
            <w:tcBorders>
              <w:top w:val="single" w:sz="4" w:space="0" w:color="auto"/>
              <w:left w:val="single" w:sz="4" w:space="0" w:color="auto"/>
              <w:bottom w:val="single" w:sz="4" w:space="0" w:color="auto"/>
              <w:right w:val="single" w:sz="4" w:space="0" w:color="auto"/>
            </w:tcBorders>
            <w:hideMark/>
          </w:tcPr>
          <w:p w14:paraId="76B99B6C" w14:textId="77777777" w:rsidR="00E338BE" w:rsidRPr="006F4D85" w:rsidRDefault="00E338BE" w:rsidP="005F30A6">
            <w:pPr>
              <w:pStyle w:val="TAC"/>
              <w:keepNext w:val="0"/>
              <w:rPr>
                <w:rFonts w:cs="Arial"/>
                <w:lang w:eastAsia="zh-CN"/>
              </w:rPr>
            </w:pPr>
            <w:r w:rsidRPr="006F4D85">
              <w:rPr>
                <w:rFonts w:cs="Arial"/>
                <w:lang w:eastAsia="zh-CN"/>
              </w:rPr>
              <w:t>16</w:t>
            </w:r>
          </w:p>
        </w:tc>
        <w:tc>
          <w:tcPr>
            <w:tcW w:w="945" w:type="dxa"/>
            <w:tcBorders>
              <w:top w:val="single" w:sz="4" w:space="0" w:color="auto"/>
              <w:left w:val="single" w:sz="4" w:space="0" w:color="auto"/>
              <w:bottom w:val="single" w:sz="4" w:space="0" w:color="auto"/>
              <w:right w:val="single" w:sz="4" w:space="0" w:color="auto"/>
            </w:tcBorders>
            <w:hideMark/>
          </w:tcPr>
          <w:p w14:paraId="498C632A" w14:textId="77777777" w:rsidR="00E338BE" w:rsidRPr="006F4D85" w:rsidRDefault="00E338BE" w:rsidP="005F30A6">
            <w:pPr>
              <w:pStyle w:val="TAC"/>
              <w:keepNext w:val="0"/>
              <w:rPr>
                <w:rFonts w:cs="Arial"/>
                <w:lang w:eastAsia="zh-CN"/>
              </w:rPr>
            </w:pPr>
            <w:r w:rsidRPr="006F4D85">
              <w:rPr>
                <w:rFonts w:cs="v4.2.0"/>
              </w:rPr>
              <w:t>16</w:t>
            </w:r>
          </w:p>
        </w:tc>
        <w:tc>
          <w:tcPr>
            <w:tcW w:w="945" w:type="dxa"/>
            <w:tcBorders>
              <w:top w:val="single" w:sz="4" w:space="0" w:color="auto"/>
              <w:left w:val="single" w:sz="4" w:space="0" w:color="auto"/>
              <w:bottom w:val="single" w:sz="4" w:space="0" w:color="auto"/>
              <w:right w:val="single" w:sz="4" w:space="0" w:color="auto"/>
            </w:tcBorders>
            <w:hideMark/>
          </w:tcPr>
          <w:p w14:paraId="29C50F83" w14:textId="77777777" w:rsidR="00E338BE" w:rsidRPr="006F4D85" w:rsidRDefault="00E338BE" w:rsidP="005F30A6">
            <w:pPr>
              <w:pStyle w:val="TAC"/>
              <w:keepNext w:val="0"/>
              <w:rPr>
                <w:rFonts w:cs="Arial"/>
                <w:lang w:eastAsia="zh-CN"/>
              </w:rPr>
            </w:pPr>
            <w:r w:rsidRPr="006F4D85">
              <w:rPr>
                <w:rFonts w:cs="v4.2.0"/>
              </w:rPr>
              <w:t>16</w:t>
            </w:r>
          </w:p>
        </w:tc>
        <w:tc>
          <w:tcPr>
            <w:tcW w:w="945" w:type="dxa"/>
            <w:tcBorders>
              <w:top w:val="single" w:sz="4" w:space="0" w:color="auto"/>
              <w:left w:val="single" w:sz="4" w:space="0" w:color="auto"/>
              <w:bottom w:val="single" w:sz="4" w:space="0" w:color="auto"/>
              <w:right w:val="single" w:sz="4" w:space="0" w:color="auto"/>
            </w:tcBorders>
            <w:hideMark/>
          </w:tcPr>
          <w:p w14:paraId="07F0D27C" w14:textId="77777777" w:rsidR="00E338BE" w:rsidRPr="006F4D85" w:rsidRDefault="00E338BE" w:rsidP="005F30A6">
            <w:pPr>
              <w:pStyle w:val="TAC"/>
              <w:keepNext w:val="0"/>
              <w:rPr>
                <w:rFonts w:cs="Arial"/>
                <w:lang w:eastAsia="zh-CN"/>
              </w:rPr>
            </w:pPr>
            <w:r w:rsidRPr="006F4D85">
              <w:rPr>
                <w:rFonts w:cs="Arial"/>
                <w:lang w:eastAsia="zh-CN"/>
              </w:rPr>
              <w:t>16</w:t>
            </w:r>
          </w:p>
        </w:tc>
      </w:tr>
      <w:tr w:rsidR="00E338BE" w:rsidRPr="006F4D85" w14:paraId="45C2B7DB" w14:textId="77777777" w:rsidTr="005F30A6">
        <w:trPr>
          <w:cantSplit/>
          <w:trHeight w:val="210"/>
          <w:jc w:val="center"/>
        </w:trPr>
        <w:tc>
          <w:tcPr>
            <w:tcW w:w="1880" w:type="dxa"/>
            <w:tcBorders>
              <w:top w:val="single" w:sz="4" w:space="0" w:color="auto"/>
              <w:left w:val="single" w:sz="4" w:space="0" w:color="auto"/>
              <w:bottom w:val="nil"/>
              <w:right w:val="single" w:sz="4" w:space="0" w:color="auto"/>
            </w:tcBorders>
            <w:shd w:val="clear" w:color="auto" w:fill="auto"/>
            <w:hideMark/>
          </w:tcPr>
          <w:p w14:paraId="4F80AE06" w14:textId="77777777" w:rsidR="00E338BE" w:rsidRPr="006F4D85" w:rsidRDefault="00E338BE" w:rsidP="005F30A6">
            <w:pPr>
              <w:pStyle w:val="TAL"/>
            </w:pPr>
            <w:r w:rsidRPr="006F4D85">
              <w:t>SS-RSRP</w:t>
            </w:r>
            <w:r w:rsidRPr="006F4D85">
              <w:rPr>
                <w:vertAlign w:val="superscript"/>
              </w:rPr>
              <w:t xml:space="preserve"> Note 3</w:t>
            </w:r>
          </w:p>
        </w:tc>
        <w:tc>
          <w:tcPr>
            <w:tcW w:w="767" w:type="dxa"/>
            <w:tcBorders>
              <w:top w:val="single" w:sz="4" w:space="0" w:color="auto"/>
              <w:left w:val="single" w:sz="4" w:space="0" w:color="auto"/>
              <w:bottom w:val="nil"/>
              <w:right w:val="single" w:sz="4" w:space="0" w:color="auto"/>
            </w:tcBorders>
            <w:shd w:val="clear" w:color="auto" w:fill="auto"/>
            <w:hideMark/>
          </w:tcPr>
          <w:p w14:paraId="16A0F81F" w14:textId="77777777" w:rsidR="00E338BE" w:rsidRPr="006F4D85" w:rsidRDefault="00E338BE" w:rsidP="005F30A6">
            <w:pPr>
              <w:pStyle w:val="TAC"/>
              <w:rPr>
                <w:rFonts w:cs="v4.2.0"/>
              </w:rPr>
            </w:pPr>
            <w:r w:rsidRPr="006F4D85">
              <w:rPr>
                <w:rFonts w:cs="v4.2.0"/>
              </w:rPr>
              <w:t>dBm/ SCS</w:t>
            </w:r>
          </w:p>
        </w:tc>
        <w:tc>
          <w:tcPr>
            <w:tcW w:w="1418" w:type="dxa"/>
            <w:tcBorders>
              <w:top w:val="single" w:sz="4" w:space="0" w:color="auto"/>
              <w:left w:val="single" w:sz="4" w:space="0" w:color="auto"/>
              <w:bottom w:val="single" w:sz="4" w:space="0" w:color="auto"/>
              <w:right w:val="single" w:sz="4" w:space="0" w:color="auto"/>
            </w:tcBorders>
            <w:hideMark/>
          </w:tcPr>
          <w:p w14:paraId="385B6BDE"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1, 2, </w:t>
            </w:r>
            <w:r w:rsidRPr="006F4D85">
              <w:rPr>
                <w:rFonts w:cs="Arial"/>
              </w:rPr>
              <w:t>4, 5, 7,8</w:t>
            </w:r>
          </w:p>
        </w:tc>
        <w:tc>
          <w:tcPr>
            <w:tcW w:w="812" w:type="dxa"/>
            <w:tcBorders>
              <w:top w:val="single" w:sz="4" w:space="0" w:color="auto"/>
              <w:left w:val="single" w:sz="4" w:space="0" w:color="auto"/>
              <w:bottom w:val="single" w:sz="4" w:space="0" w:color="auto"/>
              <w:right w:val="single" w:sz="4" w:space="0" w:color="auto"/>
            </w:tcBorders>
            <w:hideMark/>
          </w:tcPr>
          <w:p w14:paraId="2645FCBD" w14:textId="77777777" w:rsidR="00E338BE" w:rsidRPr="006F4D85" w:rsidRDefault="00E338BE" w:rsidP="005F30A6">
            <w:pPr>
              <w:pStyle w:val="TAC"/>
              <w:keepNext w:val="0"/>
              <w:rPr>
                <w:rFonts w:cs="v4.2.0"/>
              </w:rPr>
            </w:pPr>
            <w:r w:rsidRPr="006F4D85">
              <w:rPr>
                <w:rFonts w:cs="v4.2.0"/>
              </w:rPr>
              <w:t>-86</w:t>
            </w:r>
          </w:p>
        </w:tc>
        <w:tc>
          <w:tcPr>
            <w:tcW w:w="887" w:type="dxa"/>
            <w:gridSpan w:val="2"/>
            <w:tcBorders>
              <w:top w:val="single" w:sz="4" w:space="0" w:color="auto"/>
              <w:left w:val="single" w:sz="4" w:space="0" w:color="auto"/>
              <w:bottom w:val="single" w:sz="4" w:space="0" w:color="auto"/>
              <w:right w:val="single" w:sz="4" w:space="0" w:color="auto"/>
            </w:tcBorders>
            <w:hideMark/>
          </w:tcPr>
          <w:p w14:paraId="65FDB760" w14:textId="77777777" w:rsidR="00E338BE" w:rsidRPr="006F4D85" w:rsidRDefault="00E338BE" w:rsidP="005F30A6">
            <w:pPr>
              <w:pStyle w:val="TAC"/>
              <w:keepNext w:val="0"/>
              <w:rPr>
                <w:rFonts w:cs="v4.2.0"/>
              </w:rPr>
            </w:pPr>
            <w:r w:rsidRPr="006F4D85">
              <w:rPr>
                <w:rFonts w:cs="v4.2.0"/>
              </w:rPr>
              <w:t>-86</w:t>
            </w:r>
          </w:p>
        </w:tc>
        <w:tc>
          <w:tcPr>
            <w:tcW w:w="888" w:type="dxa"/>
            <w:tcBorders>
              <w:top w:val="single" w:sz="4" w:space="0" w:color="auto"/>
              <w:left w:val="single" w:sz="4" w:space="0" w:color="auto"/>
              <w:bottom w:val="single" w:sz="4" w:space="0" w:color="auto"/>
              <w:right w:val="single" w:sz="4" w:space="0" w:color="auto"/>
            </w:tcBorders>
            <w:hideMark/>
          </w:tcPr>
          <w:p w14:paraId="5170BA1C" w14:textId="77777777" w:rsidR="00E338BE" w:rsidRPr="006F4D85" w:rsidRDefault="00E338BE" w:rsidP="005F30A6">
            <w:pPr>
              <w:pStyle w:val="TAC"/>
              <w:keepNext w:val="0"/>
              <w:rPr>
                <w:rFonts w:cs="Arial"/>
              </w:rPr>
            </w:pPr>
            <w:r w:rsidRPr="006F4D85">
              <w:rPr>
                <w:rFonts w:cs="v4.2.0"/>
              </w:rPr>
              <w:t>-86</w:t>
            </w:r>
          </w:p>
        </w:tc>
        <w:tc>
          <w:tcPr>
            <w:tcW w:w="945" w:type="dxa"/>
            <w:tcBorders>
              <w:top w:val="single" w:sz="4" w:space="0" w:color="auto"/>
              <w:left w:val="single" w:sz="4" w:space="0" w:color="auto"/>
              <w:bottom w:val="single" w:sz="4" w:space="0" w:color="auto"/>
              <w:right w:val="single" w:sz="4" w:space="0" w:color="auto"/>
            </w:tcBorders>
            <w:hideMark/>
          </w:tcPr>
          <w:p w14:paraId="6CA0B503" w14:textId="77777777" w:rsidR="00E338BE" w:rsidRPr="006F4D85" w:rsidRDefault="00E338BE" w:rsidP="005F30A6">
            <w:pPr>
              <w:pStyle w:val="TAC"/>
              <w:keepNext w:val="0"/>
              <w:rPr>
                <w:rFonts w:cs="v4.2.0"/>
              </w:rPr>
            </w:pPr>
            <w:r w:rsidRPr="006F4D85">
              <w:rPr>
                <w:rFonts w:cs="v4.2.0"/>
              </w:rPr>
              <w:t>-86</w:t>
            </w:r>
          </w:p>
        </w:tc>
        <w:tc>
          <w:tcPr>
            <w:tcW w:w="945" w:type="dxa"/>
            <w:tcBorders>
              <w:top w:val="single" w:sz="4" w:space="0" w:color="auto"/>
              <w:left w:val="single" w:sz="4" w:space="0" w:color="auto"/>
              <w:bottom w:val="single" w:sz="4" w:space="0" w:color="auto"/>
              <w:right w:val="single" w:sz="4" w:space="0" w:color="auto"/>
            </w:tcBorders>
            <w:hideMark/>
          </w:tcPr>
          <w:p w14:paraId="6C4D230E" w14:textId="77777777" w:rsidR="00E338BE" w:rsidRPr="006F4D85" w:rsidRDefault="00E338BE" w:rsidP="005F30A6">
            <w:pPr>
              <w:pStyle w:val="TAC"/>
              <w:keepNext w:val="0"/>
              <w:rPr>
                <w:rFonts w:cs="v4.2.0"/>
              </w:rPr>
            </w:pPr>
            <w:r w:rsidRPr="006F4D85">
              <w:rPr>
                <w:rFonts w:cs="v4.2.0"/>
              </w:rPr>
              <w:t>-86</w:t>
            </w:r>
          </w:p>
        </w:tc>
        <w:tc>
          <w:tcPr>
            <w:tcW w:w="945" w:type="dxa"/>
            <w:tcBorders>
              <w:top w:val="single" w:sz="4" w:space="0" w:color="auto"/>
              <w:left w:val="single" w:sz="4" w:space="0" w:color="auto"/>
              <w:bottom w:val="single" w:sz="4" w:space="0" w:color="auto"/>
              <w:right w:val="single" w:sz="4" w:space="0" w:color="auto"/>
            </w:tcBorders>
            <w:hideMark/>
          </w:tcPr>
          <w:p w14:paraId="6646D0BC" w14:textId="77777777" w:rsidR="00E338BE" w:rsidRPr="006F4D85" w:rsidRDefault="00E338BE" w:rsidP="005F30A6">
            <w:pPr>
              <w:pStyle w:val="TAC"/>
              <w:keepNext w:val="0"/>
              <w:rPr>
                <w:rFonts w:cs="v4.2.0"/>
              </w:rPr>
            </w:pPr>
            <w:r w:rsidRPr="006F4D85">
              <w:rPr>
                <w:rFonts w:cs="v4.2.0"/>
              </w:rPr>
              <w:t>-86</w:t>
            </w:r>
          </w:p>
        </w:tc>
      </w:tr>
      <w:tr w:rsidR="00E338BE" w:rsidRPr="006F4D85" w14:paraId="40008CF5" w14:textId="77777777" w:rsidTr="005F30A6">
        <w:trPr>
          <w:cantSplit/>
          <w:trHeight w:val="210"/>
          <w:jc w:val="center"/>
        </w:trPr>
        <w:tc>
          <w:tcPr>
            <w:tcW w:w="1880" w:type="dxa"/>
            <w:tcBorders>
              <w:top w:val="nil"/>
              <w:left w:val="single" w:sz="4" w:space="0" w:color="auto"/>
              <w:bottom w:val="single" w:sz="4" w:space="0" w:color="auto"/>
              <w:right w:val="single" w:sz="4" w:space="0" w:color="auto"/>
            </w:tcBorders>
            <w:shd w:val="clear" w:color="auto" w:fill="auto"/>
            <w:hideMark/>
          </w:tcPr>
          <w:p w14:paraId="5A141430" w14:textId="77777777" w:rsidR="00E338BE" w:rsidRPr="006F4D85" w:rsidRDefault="00E338BE" w:rsidP="005F30A6">
            <w:pPr>
              <w:pStyle w:val="TAL"/>
            </w:pPr>
          </w:p>
        </w:tc>
        <w:tc>
          <w:tcPr>
            <w:tcW w:w="767" w:type="dxa"/>
            <w:tcBorders>
              <w:top w:val="nil"/>
              <w:left w:val="single" w:sz="4" w:space="0" w:color="auto"/>
              <w:bottom w:val="single" w:sz="4" w:space="0" w:color="auto"/>
              <w:right w:val="single" w:sz="4" w:space="0" w:color="auto"/>
            </w:tcBorders>
            <w:shd w:val="clear" w:color="auto" w:fill="auto"/>
            <w:hideMark/>
          </w:tcPr>
          <w:p w14:paraId="4F576827" w14:textId="77777777" w:rsidR="00E338BE" w:rsidRPr="006F4D85" w:rsidRDefault="00E338BE" w:rsidP="005F30A6">
            <w:pPr>
              <w:pStyle w:val="TAC"/>
              <w:rPr>
                <w:rFonts w:cs="v4.2.0"/>
              </w:rPr>
            </w:pPr>
          </w:p>
        </w:tc>
        <w:tc>
          <w:tcPr>
            <w:tcW w:w="1418" w:type="dxa"/>
            <w:tcBorders>
              <w:top w:val="single" w:sz="4" w:space="0" w:color="auto"/>
              <w:left w:val="single" w:sz="4" w:space="0" w:color="auto"/>
              <w:bottom w:val="single" w:sz="4" w:space="0" w:color="auto"/>
              <w:right w:val="single" w:sz="4" w:space="0" w:color="auto"/>
            </w:tcBorders>
            <w:hideMark/>
          </w:tcPr>
          <w:p w14:paraId="67437D87"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812" w:type="dxa"/>
            <w:tcBorders>
              <w:top w:val="single" w:sz="4" w:space="0" w:color="auto"/>
              <w:left w:val="single" w:sz="4" w:space="0" w:color="auto"/>
              <w:bottom w:val="single" w:sz="4" w:space="0" w:color="auto"/>
              <w:right w:val="single" w:sz="4" w:space="0" w:color="auto"/>
            </w:tcBorders>
            <w:hideMark/>
          </w:tcPr>
          <w:p w14:paraId="23338A52" w14:textId="77777777" w:rsidR="00E338BE" w:rsidRPr="006F4D85" w:rsidRDefault="00E338BE" w:rsidP="005F30A6">
            <w:pPr>
              <w:pStyle w:val="TAC"/>
              <w:keepNext w:val="0"/>
              <w:rPr>
                <w:rFonts w:cs="v4.2.0"/>
              </w:rPr>
            </w:pPr>
            <w:r w:rsidRPr="006F4D85">
              <w:rPr>
                <w:rFonts w:cs="v4.2.0"/>
              </w:rPr>
              <w:t>-83</w:t>
            </w:r>
          </w:p>
        </w:tc>
        <w:tc>
          <w:tcPr>
            <w:tcW w:w="887" w:type="dxa"/>
            <w:gridSpan w:val="2"/>
            <w:tcBorders>
              <w:top w:val="single" w:sz="4" w:space="0" w:color="auto"/>
              <w:left w:val="single" w:sz="4" w:space="0" w:color="auto"/>
              <w:bottom w:val="single" w:sz="4" w:space="0" w:color="auto"/>
              <w:right w:val="single" w:sz="4" w:space="0" w:color="auto"/>
            </w:tcBorders>
            <w:hideMark/>
          </w:tcPr>
          <w:p w14:paraId="0B4E434F" w14:textId="77777777" w:rsidR="00E338BE" w:rsidRPr="006F4D85" w:rsidRDefault="00E338BE" w:rsidP="005F30A6">
            <w:pPr>
              <w:pStyle w:val="TAC"/>
              <w:keepNext w:val="0"/>
              <w:rPr>
                <w:rFonts w:cs="v4.2.0"/>
              </w:rPr>
            </w:pPr>
            <w:r w:rsidRPr="006F4D85">
              <w:rPr>
                <w:rFonts w:cs="v4.2.0"/>
              </w:rPr>
              <w:t>-83</w:t>
            </w:r>
          </w:p>
        </w:tc>
        <w:tc>
          <w:tcPr>
            <w:tcW w:w="888" w:type="dxa"/>
            <w:tcBorders>
              <w:top w:val="single" w:sz="4" w:space="0" w:color="auto"/>
              <w:left w:val="single" w:sz="4" w:space="0" w:color="auto"/>
              <w:bottom w:val="single" w:sz="4" w:space="0" w:color="auto"/>
              <w:right w:val="single" w:sz="4" w:space="0" w:color="auto"/>
            </w:tcBorders>
            <w:hideMark/>
          </w:tcPr>
          <w:p w14:paraId="5478E72B" w14:textId="77777777" w:rsidR="00E338BE" w:rsidRPr="006F4D85" w:rsidRDefault="00E338BE" w:rsidP="005F30A6">
            <w:pPr>
              <w:pStyle w:val="TAC"/>
              <w:keepNext w:val="0"/>
              <w:rPr>
                <w:rFonts w:cs="v4.2.0"/>
              </w:rPr>
            </w:pPr>
            <w:r w:rsidRPr="006F4D85">
              <w:rPr>
                <w:rFonts w:cs="v4.2.0"/>
              </w:rPr>
              <w:t>-83</w:t>
            </w:r>
          </w:p>
        </w:tc>
        <w:tc>
          <w:tcPr>
            <w:tcW w:w="945" w:type="dxa"/>
            <w:tcBorders>
              <w:top w:val="single" w:sz="4" w:space="0" w:color="auto"/>
              <w:left w:val="single" w:sz="4" w:space="0" w:color="auto"/>
              <w:bottom w:val="single" w:sz="4" w:space="0" w:color="auto"/>
              <w:right w:val="single" w:sz="4" w:space="0" w:color="auto"/>
            </w:tcBorders>
            <w:hideMark/>
          </w:tcPr>
          <w:p w14:paraId="3D4942AD" w14:textId="77777777" w:rsidR="00E338BE" w:rsidRPr="006F4D85" w:rsidRDefault="00E338BE" w:rsidP="005F30A6">
            <w:pPr>
              <w:pStyle w:val="TAC"/>
              <w:keepNext w:val="0"/>
              <w:rPr>
                <w:rFonts w:cs="v4.2.0"/>
              </w:rPr>
            </w:pPr>
            <w:r w:rsidRPr="006F4D85">
              <w:rPr>
                <w:rFonts w:cs="v4.2.0"/>
              </w:rPr>
              <w:t>-83</w:t>
            </w:r>
          </w:p>
        </w:tc>
        <w:tc>
          <w:tcPr>
            <w:tcW w:w="945" w:type="dxa"/>
            <w:tcBorders>
              <w:top w:val="single" w:sz="4" w:space="0" w:color="auto"/>
              <w:left w:val="single" w:sz="4" w:space="0" w:color="auto"/>
              <w:bottom w:val="single" w:sz="4" w:space="0" w:color="auto"/>
              <w:right w:val="single" w:sz="4" w:space="0" w:color="auto"/>
            </w:tcBorders>
            <w:hideMark/>
          </w:tcPr>
          <w:p w14:paraId="3E8FA976" w14:textId="77777777" w:rsidR="00E338BE" w:rsidRPr="006F4D85" w:rsidRDefault="00E338BE" w:rsidP="005F30A6">
            <w:pPr>
              <w:pStyle w:val="TAC"/>
              <w:keepNext w:val="0"/>
              <w:rPr>
                <w:rFonts w:cs="v4.2.0"/>
              </w:rPr>
            </w:pPr>
            <w:r w:rsidRPr="006F4D85">
              <w:rPr>
                <w:rFonts w:cs="v4.2.0"/>
              </w:rPr>
              <w:t>-83</w:t>
            </w:r>
          </w:p>
        </w:tc>
        <w:tc>
          <w:tcPr>
            <w:tcW w:w="945" w:type="dxa"/>
            <w:tcBorders>
              <w:top w:val="single" w:sz="4" w:space="0" w:color="auto"/>
              <w:left w:val="single" w:sz="4" w:space="0" w:color="auto"/>
              <w:bottom w:val="single" w:sz="4" w:space="0" w:color="auto"/>
              <w:right w:val="single" w:sz="4" w:space="0" w:color="auto"/>
            </w:tcBorders>
            <w:hideMark/>
          </w:tcPr>
          <w:p w14:paraId="2864D9B4" w14:textId="77777777" w:rsidR="00E338BE" w:rsidRPr="006F4D85" w:rsidRDefault="00E338BE" w:rsidP="005F30A6">
            <w:pPr>
              <w:pStyle w:val="TAC"/>
              <w:keepNext w:val="0"/>
              <w:rPr>
                <w:rFonts w:cs="v4.2.0"/>
              </w:rPr>
            </w:pPr>
            <w:r w:rsidRPr="006F4D85">
              <w:rPr>
                <w:rFonts w:cs="v4.2.0"/>
              </w:rPr>
              <w:t>-83</w:t>
            </w:r>
          </w:p>
        </w:tc>
      </w:tr>
      <w:tr w:rsidR="00E338BE" w:rsidRPr="006F4D85" w14:paraId="55C22AE0" w14:textId="77777777" w:rsidTr="005F30A6">
        <w:trPr>
          <w:cantSplit/>
          <w:trHeight w:val="219"/>
          <w:jc w:val="center"/>
        </w:trPr>
        <w:tc>
          <w:tcPr>
            <w:tcW w:w="1880" w:type="dxa"/>
            <w:tcBorders>
              <w:top w:val="single" w:sz="4" w:space="0" w:color="auto"/>
              <w:left w:val="single" w:sz="4" w:space="0" w:color="auto"/>
              <w:bottom w:val="nil"/>
              <w:right w:val="single" w:sz="4" w:space="0" w:color="auto"/>
            </w:tcBorders>
            <w:shd w:val="clear" w:color="auto" w:fill="auto"/>
            <w:hideMark/>
          </w:tcPr>
          <w:p w14:paraId="702C602D" w14:textId="77777777" w:rsidR="00E338BE" w:rsidRPr="006F4D85" w:rsidRDefault="00E338BE" w:rsidP="005F30A6">
            <w:pPr>
              <w:pStyle w:val="TAL"/>
              <w:rPr>
                <w:rFonts w:cs="v4.2.0"/>
              </w:rPr>
            </w:pPr>
            <w:r w:rsidRPr="006F4D85">
              <w:rPr>
                <w:rFonts w:cs="v4.2.0"/>
              </w:rPr>
              <w:t>Io</w:t>
            </w:r>
            <w:r w:rsidRPr="006F4D85">
              <w:rPr>
                <w:vertAlign w:val="superscript"/>
              </w:rPr>
              <w:t xml:space="preserve"> Note 3</w:t>
            </w:r>
          </w:p>
        </w:tc>
        <w:tc>
          <w:tcPr>
            <w:tcW w:w="767" w:type="dxa"/>
            <w:tcBorders>
              <w:top w:val="single" w:sz="4" w:space="0" w:color="auto"/>
              <w:left w:val="single" w:sz="4" w:space="0" w:color="auto"/>
              <w:bottom w:val="single" w:sz="4" w:space="0" w:color="auto"/>
              <w:right w:val="single" w:sz="4" w:space="0" w:color="auto"/>
            </w:tcBorders>
            <w:hideMark/>
          </w:tcPr>
          <w:p w14:paraId="7172A1FE" w14:textId="77777777" w:rsidR="00E338BE" w:rsidRPr="006F4D85" w:rsidRDefault="00E338BE" w:rsidP="005F30A6">
            <w:pPr>
              <w:pStyle w:val="TAC"/>
              <w:rPr>
                <w:rFonts w:cs="v4.2.0"/>
              </w:rPr>
            </w:pPr>
            <w:r w:rsidRPr="006F4D85">
              <w:rPr>
                <w:rFonts w:cs="v4.2.0"/>
              </w:rPr>
              <w:t>dBm/ 9.36 MHz</w:t>
            </w:r>
          </w:p>
        </w:tc>
        <w:tc>
          <w:tcPr>
            <w:tcW w:w="1418" w:type="dxa"/>
            <w:tcBorders>
              <w:top w:val="single" w:sz="4" w:space="0" w:color="auto"/>
              <w:left w:val="single" w:sz="4" w:space="0" w:color="auto"/>
              <w:bottom w:val="single" w:sz="4" w:space="0" w:color="auto"/>
              <w:right w:val="single" w:sz="4" w:space="0" w:color="auto"/>
            </w:tcBorders>
            <w:hideMark/>
          </w:tcPr>
          <w:p w14:paraId="55BD9305"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1, 2, </w:t>
            </w:r>
            <w:r w:rsidRPr="006F4D85">
              <w:rPr>
                <w:rFonts w:cs="Arial"/>
              </w:rPr>
              <w:t>4, 5, 7,8</w:t>
            </w:r>
          </w:p>
        </w:tc>
        <w:tc>
          <w:tcPr>
            <w:tcW w:w="812" w:type="dxa"/>
            <w:tcBorders>
              <w:top w:val="single" w:sz="4" w:space="0" w:color="auto"/>
              <w:left w:val="single" w:sz="4" w:space="0" w:color="auto"/>
              <w:bottom w:val="single" w:sz="4" w:space="0" w:color="auto"/>
              <w:right w:val="single" w:sz="4" w:space="0" w:color="auto"/>
            </w:tcBorders>
            <w:hideMark/>
          </w:tcPr>
          <w:p w14:paraId="64BE097F" w14:textId="77777777" w:rsidR="00E338BE" w:rsidRPr="006F4D85" w:rsidRDefault="00E338BE" w:rsidP="005F30A6">
            <w:pPr>
              <w:pStyle w:val="TAC"/>
              <w:keepNext w:val="0"/>
              <w:rPr>
                <w:rFonts w:cs="v4.2.0"/>
              </w:rPr>
            </w:pPr>
            <w:r w:rsidRPr="006F4D85">
              <w:rPr>
                <w:rFonts w:cs="v4.2.0"/>
              </w:rPr>
              <w:t>-57.9</w:t>
            </w:r>
          </w:p>
        </w:tc>
        <w:tc>
          <w:tcPr>
            <w:tcW w:w="887" w:type="dxa"/>
            <w:gridSpan w:val="2"/>
            <w:tcBorders>
              <w:top w:val="single" w:sz="4" w:space="0" w:color="auto"/>
              <w:left w:val="single" w:sz="4" w:space="0" w:color="auto"/>
              <w:bottom w:val="single" w:sz="4" w:space="0" w:color="auto"/>
              <w:right w:val="single" w:sz="4" w:space="0" w:color="auto"/>
            </w:tcBorders>
            <w:hideMark/>
          </w:tcPr>
          <w:p w14:paraId="697F2F71" w14:textId="77777777" w:rsidR="00E338BE" w:rsidRPr="006F4D85" w:rsidRDefault="00E338BE" w:rsidP="005F30A6">
            <w:pPr>
              <w:pStyle w:val="TAC"/>
              <w:keepNext w:val="0"/>
              <w:rPr>
                <w:rFonts w:cs="v4.2.0"/>
              </w:rPr>
            </w:pPr>
            <w:r w:rsidRPr="006F4D85">
              <w:rPr>
                <w:rFonts w:cs="v4.2.0"/>
              </w:rPr>
              <w:t>-57.9</w:t>
            </w:r>
          </w:p>
        </w:tc>
        <w:tc>
          <w:tcPr>
            <w:tcW w:w="888" w:type="dxa"/>
            <w:tcBorders>
              <w:top w:val="single" w:sz="4" w:space="0" w:color="auto"/>
              <w:left w:val="single" w:sz="4" w:space="0" w:color="auto"/>
              <w:bottom w:val="single" w:sz="4" w:space="0" w:color="auto"/>
              <w:right w:val="single" w:sz="4" w:space="0" w:color="auto"/>
            </w:tcBorders>
            <w:hideMark/>
          </w:tcPr>
          <w:p w14:paraId="4F4BE7E1" w14:textId="77777777" w:rsidR="00E338BE" w:rsidRPr="006F4D85" w:rsidRDefault="00E338BE" w:rsidP="005F30A6">
            <w:pPr>
              <w:pStyle w:val="TAC"/>
              <w:keepNext w:val="0"/>
              <w:rPr>
                <w:rFonts w:cs="v4.2.0"/>
              </w:rPr>
            </w:pPr>
            <w:r w:rsidRPr="006F4D85">
              <w:rPr>
                <w:rFonts w:cs="v4.2.0"/>
              </w:rPr>
              <w:t>-57.9</w:t>
            </w:r>
          </w:p>
        </w:tc>
        <w:tc>
          <w:tcPr>
            <w:tcW w:w="945" w:type="dxa"/>
            <w:tcBorders>
              <w:top w:val="single" w:sz="4" w:space="0" w:color="auto"/>
              <w:left w:val="single" w:sz="4" w:space="0" w:color="auto"/>
              <w:bottom w:val="single" w:sz="4" w:space="0" w:color="auto"/>
              <w:right w:val="single" w:sz="4" w:space="0" w:color="auto"/>
            </w:tcBorders>
            <w:hideMark/>
          </w:tcPr>
          <w:p w14:paraId="2E0B76CF" w14:textId="77777777" w:rsidR="00E338BE" w:rsidRPr="006F4D85" w:rsidRDefault="00E338BE" w:rsidP="005F30A6">
            <w:pPr>
              <w:pStyle w:val="TAC"/>
              <w:keepNext w:val="0"/>
              <w:rPr>
                <w:rFonts w:cs="v4.2.0"/>
              </w:rPr>
            </w:pPr>
            <w:r w:rsidRPr="006F4D85">
              <w:rPr>
                <w:rFonts w:cs="v4.2.0"/>
              </w:rPr>
              <w:t>-57.9</w:t>
            </w:r>
          </w:p>
        </w:tc>
        <w:tc>
          <w:tcPr>
            <w:tcW w:w="945" w:type="dxa"/>
            <w:tcBorders>
              <w:top w:val="single" w:sz="4" w:space="0" w:color="auto"/>
              <w:left w:val="single" w:sz="4" w:space="0" w:color="auto"/>
              <w:bottom w:val="single" w:sz="4" w:space="0" w:color="auto"/>
              <w:right w:val="single" w:sz="4" w:space="0" w:color="auto"/>
            </w:tcBorders>
            <w:hideMark/>
          </w:tcPr>
          <w:p w14:paraId="08D9B566" w14:textId="77777777" w:rsidR="00E338BE" w:rsidRPr="006F4D85" w:rsidRDefault="00E338BE" w:rsidP="005F30A6">
            <w:pPr>
              <w:pStyle w:val="TAC"/>
              <w:keepNext w:val="0"/>
              <w:rPr>
                <w:rFonts w:cs="v4.2.0"/>
              </w:rPr>
            </w:pPr>
            <w:r w:rsidRPr="006F4D85">
              <w:rPr>
                <w:rFonts w:cs="v4.2.0"/>
              </w:rPr>
              <w:t>-57.9</w:t>
            </w:r>
          </w:p>
        </w:tc>
        <w:tc>
          <w:tcPr>
            <w:tcW w:w="945" w:type="dxa"/>
            <w:tcBorders>
              <w:top w:val="single" w:sz="4" w:space="0" w:color="auto"/>
              <w:left w:val="single" w:sz="4" w:space="0" w:color="auto"/>
              <w:bottom w:val="single" w:sz="4" w:space="0" w:color="auto"/>
              <w:right w:val="single" w:sz="4" w:space="0" w:color="auto"/>
            </w:tcBorders>
            <w:hideMark/>
          </w:tcPr>
          <w:p w14:paraId="2310C77F" w14:textId="77777777" w:rsidR="00E338BE" w:rsidRPr="006F4D85" w:rsidRDefault="00E338BE" w:rsidP="005F30A6">
            <w:pPr>
              <w:pStyle w:val="TAC"/>
              <w:keepNext w:val="0"/>
              <w:rPr>
                <w:rFonts w:cs="v4.2.0"/>
              </w:rPr>
            </w:pPr>
            <w:r w:rsidRPr="006F4D85">
              <w:rPr>
                <w:rFonts w:cs="v4.2.0"/>
              </w:rPr>
              <w:t>-57.9</w:t>
            </w:r>
          </w:p>
        </w:tc>
      </w:tr>
      <w:tr w:rsidR="00E338BE" w:rsidRPr="006F4D85" w14:paraId="6C5E094B" w14:textId="77777777" w:rsidTr="005F30A6">
        <w:trPr>
          <w:cantSplit/>
          <w:trHeight w:val="219"/>
          <w:jc w:val="center"/>
        </w:trPr>
        <w:tc>
          <w:tcPr>
            <w:tcW w:w="1880" w:type="dxa"/>
            <w:tcBorders>
              <w:top w:val="nil"/>
              <w:left w:val="single" w:sz="4" w:space="0" w:color="auto"/>
              <w:bottom w:val="single" w:sz="4" w:space="0" w:color="auto"/>
              <w:right w:val="single" w:sz="4" w:space="0" w:color="auto"/>
            </w:tcBorders>
            <w:shd w:val="clear" w:color="auto" w:fill="auto"/>
            <w:hideMark/>
          </w:tcPr>
          <w:p w14:paraId="14F3C81E" w14:textId="77777777" w:rsidR="00E338BE" w:rsidRPr="006F4D85" w:rsidRDefault="00E338BE" w:rsidP="005F30A6">
            <w:pPr>
              <w:pStyle w:val="TAL"/>
              <w:rPr>
                <w:rFonts w:cs="v4.2.0"/>
              </w:rPr>
            </w:pPr>
          </w:p>
        </w:tc>
        <w:tc>
          <w:tcPr>
            <w:tcW w:w="767" w:type="dxa"/>
            <w:tcBorders>
              <w:top w:val="single" w:sz="4" w:space="0" w:color="auto"/>
              <w:left w:val="single" w:sz="4" w:space="0" w:color="auto"/>
              <w:bottom w:val="single" w:sz="4" w:space="0" w:color="auto"/>
              <w:right w:val="single" w:sz="4" w:space="0" w:color="auto"/>
            </w:tcBorders>
            <w:hideMark/>
          </w:tcPr>
          <w:p w14:paraId="6750DA39" w14:textId="77777777" w:rsidR="00E338BE" w:rsidRPr="006F4D85" w:rsidRDefault="00E338BE" w:rsidP="005F30A6">
            <w:pPr>
              <w:pStyle w:val="TAC"/>
              <w:rPr>
                <w:rFonts w:cs="v4.2.0"/>
              </w:rPr>
            </w:pPr>
            <w:r w:rsidRPr="006F4D85">
              <w:rPr>
                <w:rFonts w:cs="v4.2.0"/>
              </w:rPr>
              <w:t>dBm/ 38.16MHz</w:t>
            </w:r>
          </w:p>
        </w:tc>
        <w:tc>
          <w:tcPr>
            <w:tcW w:w="1418" w:type="dxa"/>
            <w:tcBorders>
              <w:top w:val="single" w:sz="4" w:space="0" w:color="auto"/>
              <w:left w:val="single" w:sz="4" w:space="0" w:color="auto"/>
              <w:bottom w:val="single" w:sz="4" w:space="0" w:color="auto"/>
              <w:right w:val="single" w:sz="4" w:space="0" w:color="auto"/>
            </w:tcBorders>
            <w:hideMark/>
          </w:tcPr>
          <w:p w14:paraId="23D0A6CF"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812" w:type="dxa"/>
            <w:tcBorders>
              <w:top w:val="single" w:sz="4" w:space="0" w:color="auto"/>
              <w:left w:val="single" w:sz="4" w:space="0" w:color="auto"/>
              <w:bottom w:val="single" w:sz="4" w:space="0" w:color="auto"/>
              <w:right w:val="single" w:sz="4" w:space="0" w:color="auto"/>
            </w:tcBorders>
            <w:hideMark/>
          </w:tcPr>
          <w:p w14:paraId="169C0E78" w14:textId="77777777" w:rsidR="00E338BE" w:rsidRPr="006F4D85" w:rsidRDefault="00E338BE" w:rsidP="005F30A6">
            <w:pPr>
              <w:pStyle w:val="TAC"/>
              <w:keepNext w:val="0"/>
              <w:rPr>
                <w:rFonts w:cs="v4.2.0"/>
              </w:rPr>
            </w:pPr>
            <w:r w:rsidRPr="006F4D85">
              <w:rPr>
                <w:rFonts w:cs="v4.2.0"/>
              </w:rPr>
              <w:t>-51.8</w:t>
            </w:r>
          </w:p>
        </w:tc>
        <w:tc>
          <w:tcPr>
            <w:tcW w:w="887" w:type="dxa"/>
            <w:gridSpan w:val="2"/>
            <w:tcBorders>
              <w:top w:val="single" w:sz="4" w:space="0" w:color="auto"/>
              <w:left w:val="single" w:sz="4" w:space="0" w:color="auto"/>
              <w:bottom w:val="single" w:sz="4" w:space="0" w:color="auto"/>
              <w:right w:val="single" w:sz="4" w:space="0" w:color="auto"/>
            </w:tcBorders>
            <w:hideMark/>
          </w:tcPr>
          <w:p w14:paraId="7BE3DF11" w14:textId="77777777" w:rsidR="00E338BE" w:rsidRPr="006F4D85" w:rsidRDefault="00E338BE" w:rsidP="005F30A6">
            <w:pPr>
              <w:pStyle w:val="TAC"/>
              <w:keepNext w:val="0"/>
              <w:rPr>
                <w:rFonts w:cs="v4.2.0"/>
              </w:rPr>
            </w:pPr>
            <w:r w:rsidRPr="006F4D85">
              <w:rPr>
                <w:rFonts w:cs="v4.2.0"/>
              </w:rPr>
              <w:t>-51.8</w:t>
            </w:r>
          </w:p>
        </w:tc>
        <w:tc>
          <w:tcPr>
            <w:tcW w:w="888" w:type="dxa"/>
            <w:tcBorders>
              <w:top w:val="single" w:sz="4" w:space="0" w:color="auto"/>
              <w:left w:val="single" w:sz="4" w:space="0" w:color="auto"/>
              <w:bottom w:val="single" w:sz="4" w:space="0" w:color="auto"/>
              <w:right w:val="single" w:sz="4" w:space="0" w:color="auto"/>
            </w:tcBorders>
            <w:hideMark/>
          </w:tcPr>
          <w:p w14:paraId="6FF18855" w14:textId="77777777" w:rsidR="00E338BE" w:rsidRPr="006F4D85" w:rsidRDefault="00E338BE" w:rsidP="005F30A6">
            <w:pPr>
              <w:pStyle w:val="TAC"/>
              <w:keepNext w:val="0"/>
              <w:rPr>
                <w:rFonts w:cs="v4.2.0"/>
              </w:rPr>
            </w:pPr>
            <w:r w:rsidRPr="006F4D85">
              <w:rPr>
                <w:rFonts w:cs="v4.2.0"/>
              </w:rPr>
              <w:t>-51.8</w:t>
            </w:r>
          </w:p>
        </w:tc>
        <w:tc>
          <w:tcPr>
            <w:tcW w:w="945" w:type="dxa"/>
            <w:tcBorders>
              <w:top w:val="single" w:sz="4" w:space="0" w:color="auto"/>
              <w:left w:val="single" w:sz="4" w:space="0" w:color="auto"/>
              <w:bottom w:val="single" w:sz="4" w:space="0" w:color="auto"/>
              <w:right w:val="single" w:sz="4" w:space="0" w:color="auto"/>
            </w:tcBorders>
            <w:hideMark/>
          </w:tcPr>
          <w:p w14:paraId="20081A25" w14:textId="77777777" w:rsidR="00E338BE" w:rsidRPr="006F4D85" w:rsidRDefault="00E338BE" w:rsidP="005F30A6">
            <w:pPr>
              <w:pStyle w:val="TAC"/>
              <w:keepNext w:val="0"/>
              <w:rPr>
                <w:rFonts w:cs="v4.2.0"/>
              </w:rPr>
            </w:pPr>
            <w:r w:rsidRPr="006F4D85">
              <w:rPr>
                <w:rFonts w:cs="v4.2.0"/>
              </w:rPr>
              <w:t>-51.8</w:t>
            </w:r>
          </w:p>
        </w:tc>
        <w:tc>
          <w:tcPr>
            <w:tcW w:w="945" w:type="dxa"/>
            <w:tcBorders>
              <w:top w:val="single" w:sz="4" w:space="0" w:color="auto"/>
              <w:left w:val="single" w:sz="4" w:space="0" w:color="auto"/>
              <w:bottom w:val="single" w:sz="4" w:space="0" w:color="auto"/>
              <w:right w:val="single" w:sz="4" w:space="0" w:color="auto"/>
            </w:tcBorders>
            <w:hideMark/>
          </w:tcPr>
          <w:p w14:paraId="71DFBB41" w14:textId="77777777" w:rsidR="00E338BE" w:rsidRPr="006F4D85" w:rsidRDefault="00E338BE" w:rsidP="005F30A6">
            <w:pPr>
              <w:pStyle w:val="TAC"/>
              <w:keepNext w:val="0"/>
              <w:rPr>
                <w:rFonts w:cs="v4.2.0"/>
              </w:rPr>
            </w:pPr>
            <w:r w:rsidRPr="006F4D85">
              <w:rPr>
                <w:rFonts w:cs="v4.2.0"/>
              </w:rPr>
              <w:t>-51.8</w:t>
            </w:r>
          </w:p>
        </w:tc>
        <w:tc>
          <w:tcPr>
            <w:tcW w:w="945" w:type="dxa"/>
            <w:tcBorders>
              <w:top w:val="single" w:sz="4" w:space="0" w:color="auto"/>
              <w:left w:val="single" w:sz="4" w:space="0" w:color="auto"/>
              <w:bottom w:val="single" w:sz="4" w:space="0" w:color="auto"/>
              <w:right w:val="single" w:sz="4" w:space="0" w:color="auto"/>
            </w:tcBorders>
            <w:hideMark/>
          </w:tcPr>
          <w:p w14:paraId="2F1FA733" w14:textId="77777777" w:rsidR="00E338BE" w:rsidRPr="006F4D85" w:rsidRDefault="00E338BE" w:rsidP="005F30A6">
            <w:pPr>
              <w:pStyle w:val="TAC"/>
              <w:keepNext w:val="0"/>
              <w:rPr>
                <w:rFonts w:cs="v4.2.0"/>
              </w:rPr>
            </w:pPr>
            <w:r w:rsidRPr="006F4D85">
              <w:rPr>
                <w:rFonts w:cs="v4.2.0"/>
              </w:rPr>
              <w:t>-51.8</w:t>
            </w:r>
          </w:p>
        </w:tc>
      </w:tr>
      <w:tr w:rsidR="00E338BE" w:rsidRPr="006F4D85" w14:paraId="72543ADF"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6E97842B" w14:textId="77777777" w:rsidR="00E338BE" w:rsidRPr="006F4D85" w:rsidRDefault="00E338BE" w:rsidP="005F30A6">
            <w:pPr>
              <w:pStyle w:val="TAL"/>
            </w:pPr>
            <w:r w:rsidRPr="006F4D85">
              <w:rPr>
                <w:rFonts w:cs="v4.2.0"/>
              </w:rPr>
              <w:t xml:space="preserve">Propagation Condition </w:t>
            </w:r>
          </w:p>
        </w:tc>
        <w:tc>
          <w:tcPr>
            <w:tcW w:w="767" w:type="dxa"/>
            <w:tcBorders>
              <w:top w:val="single" w:sz="4" w:space="0" w:color="auto"/>
              <w:left w:val="single" w:sz="4" w:space="0" w:color="auto"/>
              <w:bottom w:val="single" w:sz="4" w:space="0" w:color="auto"/>
              <w:right w:val="single" w:sz="4" w:space="0" w:color="auto"/>
            </w:tcBorders>
          </w:tcPr>
          <w:p w14:paraId="45B664A0"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013F2379" w14:textId="77777777" w:rsidR="00E338BE" w:rsidRPr="006F4D85" w:rsidRDefault="00E338BE" w:rsidP="005F30A6">
            <w:pPr>
              <w:pStyle w:val="TAC"/>
              <w:keepNext w:val="0"/>
              <w:rPr>
                <w:rFonts w:cs="v4.2.0"/>
              </w:rPr>
            </w:pPr>
            <w:r w:rsidRPr="006F4D85">
              <w:rPr>
                <w:rFonts w:cs="v4.2.0"/>
                <w:lang w:eastAsia="zh-CN"/>
              </w:rPr>
              <w:t>Conf 1, 2, 3</w:t>
            </w:r>
            <w:r w:rsidRPr="006F4D85">
              <w:rPr>
                <w:rFonts w:cs="Arial"/>
              </w:rPr>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6E408829" w14:textId="77777777" w:rsidR="00E338BE" w:rsidRPr="006F4D85" w:rsidRDefault="00E338BE" w:rsidP="005F30A6">
            <w:pPr>
              <w:pStyle w:val="TAC"/>
              <w:keepNext w:val="0"/>
              <w:rPr>
                <w:rFonts w:cs="v4.2.0"/>
              </w:rPr>
            </w:pPr>
            <w:r w:rsidRPr="006F4D85">
              <w:rPr>
                <w:rFonts w:cs="v4.2.0"/>
              </w:rPr>
              <w:t>AWGN</w:t>
            </w:r>
          </w:p>
        </w:tc>
        <w:tc>
          <w:tcPr>
            <w:tcW w:w="2835" w:type="dxa"/>
            <w:gridSpan w:val="3"/>
            <w:tcBorders>
              <w:top w:val="single" w:sz="4" w:space="0" w:color="auto"/>
              <w:left w:val="single" w:sz="4" w:space="0" w:color="auto"/>
              <w:bottom w:val="single" w:sz="4" w:space="0" w:color="auto"/>
              <w:right w:val="single" w:sz="4" w:space="0" w:color="auto"/>
            </w:tcBorders>
            <w:hideMark/>
          </w:tcPr>
          <w:p w14:paraId="3CB4775F" w14:textId="77777777" w:rsidR="00E338BE" w:rsidRPr="006F4D85" w:rsidRDefault="00E338BE" w:rsidP="005F30A6">
            <w:pPr>
              <w:pStyle w:val="TAC"/>
              <w:keepNext w:val="0"/>
              <w:rPr>
                <w:rFonts w:cs="v4.2.0"/>
              </w:rPr>
            </w:pPr>
            <w:r w:rsidRPr="006F4D85">
              <w:rPr>
                <w:rFonts w:cs="v4.2.0"/>
              </w:rPr>
              <w:t>AWGN</w:t>
            </w:r>
          </w:p>
        </w:tc>
      </w:tr>
      <w:tr w:rsidR="00E338BE" w:rsidRPr="006F4D85" w14:paraId="24DA9A70"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2463622B" w14:textId="77777777" w:rsidR="00E338BE" w:rsidRPr="006F4D85" w:rsidRDefault="00E338BE" w:rsidP="005F30A6">
            <w:pPr>
              <w:pStyle w:val="TAL"/>
              <w:rPr>
                <w:rFonts w:cs="v4.2.0"/>
              </w:rPr>
            </w:pPr>
            <w:r w:rsidRPr="006F4D85">
              <w:rPr>
                <w:rFonts w:cs="v4.2.0"/>
              </w:rPr>
              <w:t>Antenna configuration</w:t>
            </w:r>
          </w:p>
        </w:tc>
        <w:tc>
          <w:tcPr>
            <w:tcW w:w="767" w:type="dxa"/>
            <w:tcBorders>
              <w:top w:val="single" w:sz="4" w:space="0" w:color="auto"/>
              <w:left w:val="single" w:sz="4" w:space="0" w:color="auto"/>
              <w:bottom w:val="single" w:sz="4" w:space="0" w:color="auto"/>
              <w:right w:val="single" w:sz="4" w:space="0" w:color="auto"/>
            </w:tcBorders>
          </w:tcPr>
          <w:p w14:paraId="13B9C77E"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5926E545" w14:textId="77777777" w:rsidR="00E338BE" w:rsidRPr="006F4D85" w:rsidRDefault="00E338BE" w:rsidP="005F30A6">
            <w:pPr>
              <w:pStyle w:val="TAC"/>
              <w:keepNext w:val="0"/>
              <w:rPr>
                <w:rFonts w:cs="v4.2.0"/>
                <w:lang w:eastAsia="zh-CN"/>
              </w:rPr>
            </w:pPr>
            <w:r w:rsidRPr="006F4D85">
              <w:rPr>
                <w:rFonts w:cs="v4.2.0"/>
                <w:lang w:eastAsia="zh-CN"/>
              </w:rPr>
              <w:t>Conf 1, 2, 3</w:t>
            </w:r>
            <w:r w:rsidRPr="006F4D85">
              <w:rPr>
                <w:rFonts w:cs="Arial"/>
              </w:rPr>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44366042" w14:textId="77777777" w:rsidR="00E338BE" w:rsidRPr="006F4D85" w:rsidRDefault="00E338BE" w:rsidP="005F30A6">
            <w:pPr>
              <w:pStyle w:val="TAC"/>
              <w:keepNext w:val="0"/>
              <w:rPr>
                <w:rFonts w:cs="v4.2.0"/>
              </w:rPr>
            </w:pPr>
            <w:r w:rsidRPr="006F4D85">
              <w:rPr>
                <w:rFonts w:cs="v4.2.0"/>
              </w:rPr>
              <w:t>1 x 2</w:t>
            </w:r>
          </w:p>
        </w:tc>
        <w:tc>
          <w:tcPr>
            <w:tcW w:w="2835" w:type="dxa"/>
            <w:gridSpan w:val="3"/>
            <w:tcBorders>
              <w:top w:val="single" w:sz="4" w:space="0" w:color="auto"/>
              <w:left w:val="single" w:sz="4" w:space="0" w:color="auto"/>
              <w:bottom w:val="single" w:sz="4" w:space="0" w:color="auto"/>
              <w:right w:val="single" w:sz="4" w:space="0" w:color="auto"/>
            </w:tcBorders>
            <w:hideMark/>
          </w:tcPr>
          <w:p w14:paraId="751795CC" w14:textId="77777777" w:rsidR="00E338BE" w:rsidRPr="006F4D85" w:rsidRDefault="00E338BE" w:rsidP="005F30A6">
            <w:pPr>
              <w:pStyle w:val="TAC"/>
              <w:keepNext w:val="0"/>
              <w:rPr>
                <w:rFonts w:cs="v4.2.0"/>
              </w:rPr>
            </w:pPr>
            <w:r w:rsidRPr="006F4D85">
              <w:rPr>
                <w:rFonts w:cs="v4.2.0"/>
              </w:rPr>
              <w:t>1 x 2</w:t>
            </w:r>
          </w:p>
        </w:tc>
      </w:tr>
      <w:tr w:rsidR="00E338BE" w:rsidRPr="006F4D85" w14:paraId="0538BF65" w14:textId="77777777" w:rsidTr="005F30A6">
        <w:trPr>
          <w:cantSplit/>
          <w:jc w:val="center"/>
        </w:trPr>
        <w:tc>
          <w:tcPr>
            <w:tcW w:w="9487" w:type="dxa"/>
            <w:gridSpan w:val="10"/>
            <w:tcBorders>
              <w:top w:val="single" w:sz="4" w:space="0" w:color="auto"/>
              <w:left w:val="single" w:sz="4" w:space="0" w:color="auto"/>
              <w:bottom w:val="single" w:sz="4" w:space="0" w:color="auto"/>
              <w:right w:val="single" w:sz="4" w:space="0" w:color="auto"/>
            </w:tcBorders>
            <w:hideMark/>
          </w:tcPr>
          <w:p w14:paraId="716380BE" w14:textId="77777777" w:rsidR="00E338BE" w:rsidRPr="006F4D85" w:rsidRDefault="00E338BE" w:rsidP="005F30A6">
            <w:pPr>
              <w:pStyle w:val="TAN"/>
              <w:rPr>
                <w:lang w:val="en-US"/>
              </w:rPr>
            </w:pPr>
            <w:r w:rsidRPr="006F4D85">
              <w:rPr>
                <w:lang w:val="en-US"/>
              </w:rPr>
              <w:t>NOTE 1:</w:t>
            </w:r>
            <w:r w:rsidRPr="006F4D85">
              <w:tab/>
            </w:r>
            <w:r w:rsidRPr="006F4D85">
              <w:rPr>
                <w:lang w:val="en-US"/>
              </w:rPr>
              <w:t>OCNG shall be used such that both cells are fully allocated, and a constant total transmitted power spectral density is achieved for all OFDM symbols.</w:t>
            </w:r>
          </w:p>
          <w:p w14:paraId="114EF2DC" w14:textId="77777777" w:rsidR="00E338BE" w:rsidRPr="006F4D85" w:rsidRDefault="00E338BE" w:rsidP="005F30A6">
            <w:pPr>
              <w:pStyle w:val="TAN"/>
              <w:rPr>
                <w:szCs w:val="16"/>
              </w:rPr>
            </w:pPr>
            <w:r w:rsidRPr="006F4D85">
              <w:rPr>
                <w:szCs w:val="16"/>
              </w:rPr>
              <w:t>NOTE 2:</w:t>
            </w:r>
            <w:r w:rsidRPr="006F4D85">
              <w:tab/>
            </w:r>
            <w:r w:rsidRPr="006F4D85">
              <w:rPr>
                <w:szCs w:val="16"/>
              </w:rPr>
              <w:t xml:space="preserve">Interference from other cells and noise sources not specified in the test is assumed to be constant over subcarriers and time and shall be modelled as AWGN of appropriate power for </w:t>
            </w:r>
            <w:r w:rsidRPr="006F4D85">
              <w:rPr>
                <w:rFonts w:cs="v4.2.0"/>
                <w:noProof/>
                <w:position w:val="-12"/>
                <w:szCs w:val="16"/>
                <w:lang w:val="en-US" w:eastAsia="zh-CN"/>
              </w:rPr>
              <w:drawing>
                <wp:inline distT="0" distB="0" distL="0" distR="0" wp14:anchorId="16ABF68E" wp14:editId="5E1E6D11">
                  <wp:extent cx="228600" cy="2286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F4D85">
              <w:rPr>
                <w:szCs w:val="16"/>
              </w:rPr>
              <w:t xml:space="preserve"> to be fulfilled</w:t>
            </w:r>
            <w:ins w:id="733" w:author="R4-2111854" w:date="2021-08-21T09:03:00Z">
              <w:r>
                <w:rPr>
                  <w:szCs w:val="16"/>
                </w:rPr>
                <w:t xml:space="preserve"> </w:t>
              </w:r>
              <w:r>
                <w:rPr>
                  <w:szCs w:val="18"/>
                </w:rPr>
                <w:t xml:space="preserve">within </w:t>
              </w:r>
              <w:r w:rsidRPr="001C0E1B">
                <w:t>BW</w:t>
              </w:r>
              <w:r>
                <w:rPr>
                  <w:vertAlign w:val="subscript"/>
                </w:rPr>
                <w:t>occupied</w:t>
              </w:r>
            </w:ins>
            <w:r w:rsidRPr="006F4D85">
              <w:rPr>
                <w:szCs w:val="16"/>
              </w:rPr>
              <w:t>.</w:t>
            </w:r>
          </w:p>
          <w:p w14:paraId="1CC7A2E3" w14:textId="77777777" w:rsidR="00E338BE" w:rsidRDefault="00E338BE" w:rsidP="005F30A6">
            <w:pPr>
              <w:pStyle w:val="TAN"/>
              <w:rPr>
                <w:ins w:id="734" w:author="R4-2111854" w:date="2021-08-15T18:42:00Z"/>
                <w:szCs w:val="16"/>
              </w:rPr>
            </w:pPr>
            <w:r w:rsidRPr="006F4D85">
              <w:rPr>
                <w:szCs w:val="16"/>
              </w:rPr>
              <w:t>NOTE 3:</w:t>
            </w:r>
            <w:r w:rsidRPr="006F4D85">
              <w:tab/>
            </w:r>
            <w:r w:rsidRPr="006F4D85">
              <w:rPr>
                <w:rFonts w:cs="v4.2.0"/>
                <w:noProof/>
                <w:position w:val="-12"/>
                <w:lang w:val="en-US" w:eastAsia="zh-CN"/>
              </w:rPr>
              <w:drawing>
                <wp:inline distT="0" distB="0" distL="0" distR="0" wp14:anchorId="504B09F4" wp14:editId="69C9BB3E">
                  <wp:extent cx="381000" cy="228600"/>
                  <wp:effectExtent l="0" t="0" r="0" b="0"/>
                  <wp:docPr id="3004" name="Picture 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6F4D85">
              <w:rPr>
                <w:rFonts w:cs="v4.2.0"/>
              </w:rPr>
              <w:t xml:space="preserve">, Io, and </w:t>
            </w:r>
            <w:r w:rsidRPr="006F4D85">
              <w:rPr>
                <w:szCs w:val="16"/>
              </w:rPr>
              <w:t>SS-RSRP levels have been derived from other parameters for information purposes. They are not settable parameters themselves.</w:t>
            </w:r>
          </w:p>
          <w:p w14:paraId="31C0A473" w14:textId="77777777" w:rsidR="00E338BE" w:rsidRDefault="00E338BE" w:rsidP="005F30A6">
            <w:pPr>
              <w:pStyle w:val="TAN"/>
              <w:rPr>
                <w:ins w:id="735" w:author="R4-2111854" w:date="2021-08-15T18:42:00Z"/>
                <w:rFonts w:cs="v4.2.0"/>
                <w:lang w:eastAsia="zh-CN"/>
              </w:rPr>
            </w:pPr>
            <w:ins w:id="736" w:author="R4-2111854" w:date="2021-08-15T18:42:00Z">
              <w:r w:rsidRPr="001C0E1B">
                <w:rPr>
                  <w:szCs w:val="18"/>
                </w:rPr>
                <w:t>N</w:t>
              </w:r>
              <w:r>
                <w:rPr>
                  <w:szCs w:val="18"/>
                </w:rPr>
                <w:t>OTE</w:t>
              </w:r>
              <w:r w:rsidRPr="001C0E1B">
                <w:rPr>
                  <w:szCs w:val="18"/>
                </w:rPr>
                <w:t xml:space="preserve"> </w:t>
              </w:r>
              <w:r>
                <w:rPr>
                  <w:szCs w:val="18"/>
                  <w:lang w:eastAsia="zh-CN"/>
                </w:rPr>
                <w:t>4</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737" w:author="R4-2111854" w:date="2021-08-24T10:43:00Z">
              <w:r>
                <w:t>F</w:t>
              </w:r>
              <w:r>
                <w:rPr>
                  <w:vertAlign w:val="subscript"/>
                </w:rPr>
                <w:t>C,low</w:t>
              </w:r>
            </w:ins>
            <w:ins w:id="738" w:author="R4-2111854" w:date="2021-08-15T18:42: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46719C47" w14:textId="77777777" w:rsidR="00E338BE" w:rsidRDefault="00E338BE" w:rsidP="005F30A6">
            <w:pPr>
              <w:pStyle w:val="TAN"/>
              <w:rPr>
                <w:ins w:id="739" w:author="R4-2111854" w:date="2021-08-15T18:42:00Z"/>
                <w:rFonts w:cs="v4.2.0"/>
                <w:lang w:eastAsia="zh-CN"/>
              </w:rPr>
            </w:pPr>
            <w:ins w:id="740" w:author="R4-2111854" w:date="2021-08-15T18:42:00Z">
              <w:r w:rsidRPr="001C0E1B">
                <w:rPr>
                  <w:szCs w:val="18"/>
                </w:rPr>
                <w:t>N</w:t>
              </w:r>
              <w:r>
                <w:rPr>
                  <w:szCs w:val="18"/>
                </w:rPr>
                <w:t>OTE</w:t>
              </w:r>
              <w:r w:rsidRPr="001C0E1B">
                <w:rPr>
                  <w:szCs w:val="18"/>
                </w:rPr>
                <w:t xml:space="preserve"> </w:t>
              </w:r>
              <w:r>
                <w:rPr>
                  <w:szCs w:val="18"/>
                  <w:lang w:eastAsia="zh-CN"/>
                </w:rPr>
                <w:t>5</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741" w:author="R4-2111854" w:date="2021-08-24T10:43:00Z">
              <w:r>
                <w:t>F</w:t>
              </w:r>
              <w:r>
                <w:rPr>
                  <w:vertAlign w:val="subscript"/>
                </w:rPr>
                <w:t>C,low</w:t>
              </w:r>
            </w:ins>
            <w:ins w:id="742" w:author="R4-2111854" w:date="2021-08-15T18:42: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0F853B18" w14:textId="77777777" w:rsidR="00E338BE" w:rsidRPr="001147ED" w:rsidRDefault="00E338BE" w:rsidP="005F30A6">
            <w:pPr>
              <w:pStyle w:val="TAN"/>
              <w:rPr>
                <w:rFonts w:cs="v4.2.0"/>
                <w:lang w:eastAsia="zh-CN"/>
                <w:rPrChange w:id="743" w:author="R4-2111854" w:date="2021-08-15T18:43:00Z">
                  <w:rPr>
                    <w:lang w:val="en-US"/>
                  </w:rPr>
                </w:rPrChange>
              </w:rPr>
            </w:pPr>
            <w:ins w:id="744" w:author="R4-2111854" w:date="2021-08-15T18:42:00Z">
              <w:r w:rsidRPr="001C0E1B">
                <w:rPr>
                  <w:szCs w:val="18"/>
                </w:rPr>
                <w:t>N</w:t>
              </w:r>
              <w:r>
                <w:rPr>
                  <w:szCs w:val="18"/>
                </w:rPr>
                <w:t>OTE</w:t>
              </w:r>
              <w:r w:rsidRPr="001C0E1B">
                <w:rPr>
                  <w:szCs w:val="18"/>
                </w:rPr>
                <w:t xml:space="preserve"> </w:t>
              </w:r>
              <w:r>
                <w:rPr>
                  <w:szCs w:val="18"/>
                  <w:lang w:eastAsia="zh-CN"/>
                </w:rPr>
                <w:t>6</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RB,c</w:t>
              </w:r>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6D133797" w14:textId="77777777" w:rsidR="00E338BE" w:rsidRPr="006F4D85" w:rsidRDefault="00E338BE" w:rsidP="00E338BE"/>
    <w:p w14:paraId="15489B03" w14:textId="77777777" w:rsidR="00E338BE" w:rsidRPr="006F4D85" w:rsidRDefault="00E338BE" w:rsidP="00E338BE">
      <w:pPr>
        <w:pStyle w:val="Heading5"/>
        <w:rPr>
          <w:snapToGrid w:val="0"/>
        </w:rPr>
      </w:pPr>
      <w:bookmarkStart w:id="745" w:name="_Toc535476214"/>
      <w:r w:rsidRPr="006F4D85">
        <w:rPr>
          <w:snapToGrid w:val="0"/>
        </w:rPr>
        <w:t>A.4.5.4.1.2</w:t>
      </w:r>
      <w:r w:rsidRPr="006F4D85">
        <w:rPr>
          <w:snapToGrid w:val="0"/>
        </w:rPr>
        <w:tab/>
        <w:t>Test Requirements</w:t>
      </w:r>
      <w:bookmarkEnd w:id="745"/>
    </w:p>
    <w:p w14:paraId="1D6F7F02" w14:textId="77777777" w:rsidR="00E338BE" w:rsidRPr="006F4D85" w:rsidRDefault="00E338BE" w:rsidP="00E338BE">
      <w:pPr>
        <w:rPr>
          <w:lang w:eastAsia="zh-CN"/>
        </w:rPr>
      </w:pPr>
      <w:r w:rsidRPr="006F4D85">
        <w:t xml:space="preserve">In test 1 the UE shall be </w:t>
      </w:r>
      <w:r w:rsidRPr="006F4D85">
        <w:rPr>
          <w:lang w:val="en-US"/>
        </w:rPr>
        <w:t>ready</w:t>
      </w:r>
      <w:r w:rsidRPr="006F4D85">
        <w:t xml:space="preserve"> to</w:t>
      </w:r>
      <w:r w:rsidRPr="006F4D85">
        <w:rPr>
          <w:lang w:eastAsia="zh-CN"/>
        </w:rPr>
        <w:t xml:space="preserve"> </w:t>
      </w:r>
      <w:r w:rsidRPr="006F4D85">
        <w:rPr>
          <w:lang w:val="en-US"/>
        </w:rPr>
        <w:t>start transmission on the supplementary uplink carrier on SCell within</w:t>
      </w:r>
      <w:r w:rsidRPr="006F4D85">
        <w:rPr>
          <w:lang w:val="en-US" w:eastAsia="zh-CN"/>
        </w:rPr>
        <w:t xml:space="preserve"> </w:t>
      </w:r>
      <w:r w:rsidRPr="006F4D85">
        <w:t xml:space="preserve">20ms </w:t>
      </w:r>
      <w:r w:rsidRPr="006F4D85">
        <w:rPr>
          <w:rFonts w:cs="v4.2.0"/>
        </w:rPr>
        <w:t>from the start of T2</w:t>
      </w:r>
      <w:r w:rsidRPr="006F4D85">
        <w:rPr>
          <w:lang w:eastAsia="zh-CN"/>
        </w:rPr>
        <w:t>.</w:t>
      </w:r>
    </w:p>
    <w:p w14:paraId="59683D0D" w14:textId="77777777" w:rsidR="00E338BE" w:rsidRPr="006F4D85" w:rsidRDefault="00E338BE" w:rsidP="00E338BE">
      <w:pPr>
        <w:rPr>
          <w:lang w:eastAsia="zh-CN"/>
        </w:rPr>
      </w:pPr>
      <w:r w:rsidRPr="006F4D85">
        <w:t>In test 1 the UE shall stop the</w:t>
      </w:r>
      <w:r w:rsidRPr="006F4D85">
        <w:rPr>
          <w:lang w:val="en-US"/>
        </w:rPr>
        <w:t xml:space="preserve"> transmission on the supplementary uplink carrier on SCell within</w:t>
      </w:r>
      <w:r w:rsidRPr="006F4D85">
        <w:rPr>
          <w:lang w:val="en-US" w:eastAsia="zh-CN"/>
        </w:rPr>
        <w:t xml:space="preserve"> </w:t>
      </w:r>
      <w:r w:rsidRPr="006F4D85">
        <w:t xml:space="preserve">20ms </w:t>
      </w:r>
      <w:r w:rsidRPr="006F4D85">
        <w:rPr>
          <w:rFonts w:cs="v4.2.0"/>
        </w:rPr>
        <w:t>from the start of T3</w:t>
      </w:r>
      <w:r w:rsidRPr="006F4D85">
        <w:rPr>
          <w:lang w:eastAsia="zh-CN"/>
        </w:rPr>
        <w:t>.</w:t>
      </w:r>
    </w:p>
    <w:p w14:paraId="0EFB06F3" w14:textId="77777777" w:rsidR="00E338BE" w:rsidRPr="006F4D85" w:rsidRDefault="00E338BE" w:rsidP="00E338BE">
      <w:pPr>
        <w:rPr>
          <w:lang w:eastAsia="zh-CN"/>
        </w:rPr>
      </w:pPr>
      <w:r w:rsidRPr="006F4D85">
        <w:t xml:space="preserve">In test 2 the UE shall be </w:t>
      </w:r>
      <w:r w:rsidRPr="006F4D85">
        <w:rPr>
          <w:lang w:val="en-US"/>
        </w:rPr>
        <w:t>ready</w:t>
      </w:r>
      <w:r w:rsidRPr="006F4D85">
        <w:t xml:space="preserve"> to</w:t>
      </w:r>
      <w:r w:rsidRPr="006F4D85">
        <w:rPr>
          <w:lang w:eastAsia="zh-CN"/>
        </w:rPr>
        <w:t xml:space="preserve"> </w:t>
      </w:r>
      <w:r w:rsidRPr="006F4D85">
        <w:rPr>
          <w:lang w:val="en-US"/>
        </w:rPr>
        <w:t>start transmission on the NR uplink carrier on SCell within</w:t>
      </w:r>
      <w:r w:rsidRPr="006F4D85">
        <w:rPr>
          <w:lang w:val="en-US" w:eastAsia="zh-CN"/>
        </w:rPr>
        <w:t xml:space="preserve"> </w:t>
      </w:r>
      <w:r w:rsidRPr="006F4D85">
        <w:t xml:space="preserve">20ms </w:t>
      </w:r>
      <w:r w:rsidRPr="006F4D85">
        <w:rPr>
          <w:rFonts w:cs="v4.2.0"/>
        </w:rPr>
        <w:t>from the start of T2</w:t>
      </w:r>
      <w:r w:rsidRPr="006F4D85">
        <w:rPr>
          <w:lang w:eastAsia="zh-CN"/>
        </w:rPr>
        <w:t>.</w:t>
      </w:r>
    </w:p>
    <w:p w14:paraId="4F4648FB" w14:textId="77777777" w:rsidR="00E338BE" w:rsidRPr="006F4D85" w:rsidRDefault="00E338BE" w:rsidP="00E338BE">
      <w:pPr>
        <w:rPr>
          <w:lang w:eastAsia="zh-CN"/>
        </w:rPr>
      </w:pPr>
      <w:r w:rsidRPr="006F4D85">
        <w:t>In test 2 the UE shall stop the</w:t>
      </w:r>
      <w:r w:rsidRPr="006F4D85">
        <w:rPr>
          <w:lang w:val="en-US"/>
        </w:rPr>
        <w:t xml:space="preserve"> transmission on the NR uplink carrier on SCell within</w:t>
      </w:r>
      <w:r w:rsidRPr="006F4D85">
        <w:rPr>
          <w:lang w:val="en-US" w:eastAsia="zh-CN"/>
        </w:rPr>
        <w:t xml:space="preserve"> </w:t>
      </w:r>
      <w:r w:rsidRPr="006F4D85">
        <w:t xml:space="preserve">20ms </w:t>
      </w:r>
      <w:r w:rsidRPr="006F4D85">
        <w:rPr>
          <w:rFonts w:cs="v4.2.0"/>
        </w:rPr>
        <w:t>from the start of T3</w:t>
      </w:r>
      <w:r w:rsidRPr="006F4D85">
        <w:rPr>
          <w:lang w:eastAsia="zh-CN"/>
        </w:rPr>
        <w:t>.</w:t>
      </w:r>
    </w:p>
    <w:p w14:paraId="566AA192" w14:textId="77777777" w:rsidR="00E338BE" w:rsidRPr="006F4D85" w:rsidRDefault="00E338BE" w:rsidP="00E338BE">
      <w:pPr>
        <w:rPr>
          <w:lang w:eastAsia="zh-CN"/>
        </w:rPr>
      </w:pPr>
      <w:r w:rsidRPr="006F4D85">
        <w:rPr>
          <w:lang w:eastAsia="zh-CN"/>
        </w:rPr>
        <w:t xml:space="preserve">All of the above test requirements shall be fulfilled in order for the observed </w:t>
      </w:r>
      <w:r w:rsidRPr="006F4D85">
        <w:rPr>
          <w:lang w:val="en-US" w:eastAsia="zh-CN"/>
        </w:rPr>
        <w:t xml:space="preserve">UE UL carrier configuration </w:t>
      </w:r>
      <w:r w:rsidRPr="006F4D85">
        <w:rPr>
          <w:lang w:eastAsia="zh-CN"/>
        </w:rPr>
        <w:t xml:space="preserve">delay and </w:t>
      </w:r>
      <w:r w:rsidRPr="006F4D85">
        <w:rPr>
          <w:lang w:val="en-US" w:eastAsia="zh-CN"/>
        </w:rPr>
        <w:t>UE UL carrier</w:t>
      </w:r>
      <w:r w:rsidRPr="006F4D85">
        <w:rPr>
          <w:lang w:eastAsia="zh-CN"/>
        </w:rPr>
        <w:t xml:space="preserve"> release delay to be counted as correct. The rate of correct observed </w:t>
      </w:r>
      <w:r w:rsidRPr="006F4D85">
        <w:rPr>
          <w:lang w:val="en-US" w:eastAsia="zh-CN"/>
        </w:rPr>
        <w:t xml:space="preserve">UE UL carrier configuration </w:t>
      </w:r>
      <w:r w:rsidRPr="006F4D85">
        <w:rPr>
          <w:lang w:eastAsia="zh-CN"/>
        </w:rPr>
        <w:t xml:space="preserve">delay and </w:t>
      </w:r>
      <w:r w:rsidRPr="006F4D85">
        <w:rPr>
          <w:lang w:val="en-US" w:eastAsia="zh-CN"/>
        </w:rPr>
        <w:t>UE UL carrier</w:t>
      </w:r>
      <w:r w:rsidRPr="006F4D85">
        <w:rPr>
          <w:lang w:eastAsia="zh-CN"/>
        </w:rPr>
        <w:t xml:space="preserve"> release delay during repeated tests shall be at least 90%.</w:t>
      </w:r>
    </w:p>
    <w:p w14:paraId="53C53674"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4FC6E6DE" w14:textId="5F17CF0D" w:rsidR="00E338BE" w:rsidRDefault="00E338BE" w:rsidP="00E338BE">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1C93AD9D"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68782724" w14:textId="77777777" w:rsidR="00E338BE" w:rsidRPr="006F4D85" w:rsidRDefault="00E338BE" w:rsidP="00E338BE">
      <w:pPr>
        <w:pStyle w:val="Heading5"/>
      </w:pPr>
      <w:bookmarkStart w:id="746" w:name="_Toc535476233"/>
      <w:r w:rsidRPr="006F4D85">
        <w:t>A.4.5.6.1.2</w:t>
      </w:r>
      <w:r w:rsidRPr="006F4D85">
        <w:tab/>
        <w:t>E-UTRAN – NR PSCell FR1 DL active BWP switch with FR1 SCell in non-DRX in synchronous EN-DC</w:t>
      </w:r>
      <w:bookmarkEnd w:id="746"/>
    </w:p>
    <w:p w14:paraId="64827860" w14:textId="77777777" w:rsidR="00E338BE" w:rsidRPr="006F4D85" w:rsidRDefault="00E338BE" w:rsidP="00E338BE">
      <w:pPr>
        <w:pStyle w:val="H6"/>
      </w:pPr>
      <w:bookmarkStart w:id="747" w:name="_Toc535476234"/>
      <w:r w:rsidRPr="006F4D85">
        <w:rPr>
          <w:rFonts w:eastAsia="MS Mincho"/>
        </w:rPr>
        <w:t>A.4.5.6.1.2.1</w:t>
      </w:r>
      <w:r w:rsidRPr="006F4D85">
        <w:rPr>
          <w:rFonts w:eastAsia="MS Mincho"/>
        </w:rPr>
        <w:tab/>
        <w:t>Test Purpose and Environment</w:t>
      </w:r>
      <w:bookmarkEnd w:id="747"/>
    </w:p>
    <w:p w14:paraId="7C50F514" w14:textId="77777777" w:rsidR="00E338BE" w:rsidRPr="006F4D85" w:rsidRDefault="00E338BE" w:rsidP="00E338BE">
      <w:pPr>
        <w:jc w:val="both"/>
        <w:rPr>
          <w:szCs w:val="24"/>
        </w:rPr>
      </w:pPr>
      <w:r w:rsidRPr="006F4D85">
        <w:t>The purpose of this test is to verify the DL BWP switch delay requirement defined in clause 8.6, and interruption requirements for NR victim cell defined in clause 8.2.1.2.7 and interruption requirement for E-UTRA victim cell defined in clause 7.32.2.7 of TS 36.133 [15]. Supported test configurations are shown in Table A.4.5.6.1.2.1-1.</w:t>
      </w:r>
    </w:p>
    <w:p w14:paraId="48D70A49" w14:textId="77777777" w:rsidR="00E338BE" w:rsidRPr="006F4D85" w:rsidRDefault="00E338BE" w:rsidP="00E338BE">
      <w:pPr>
        <w:jc w:val="both"/>
      </w:pPr>
      <w:r w:rsidRPr="006F4D85">
        <w:t xml:space="preserve">The test scenario comprises of </w:t>
      </w:r>
      <w:r w:rsidRPr="006F4D85">
        <w:rPr>
          <w:lang w:eastAsia="zh-CN"/>
        </w:rPr>
        <w:t>one</w:t>
      </w:r>
      <w:r w:rsidRPr="006F4D85">
        <w:t xml:space="preserve"> E-UTRA PCell (Cell 1), one NR PSCell (Cell 2) and one NR SCell (Cell 3) as given in Table A.4.5.6.1.2.1-2. Cell-specific parameters of E-UTRA PCell are specified in Table </w:t>
      </w:r>
      <w:r w:rsidRPr="006F4D85">
        <w:rPr>
          <w:rFonts w:cs="v4.2.0"/>
          <w:lang w:eastAsia="ja-JP"/>
        </w:rPr>
        <w:t xml:space="preserve">A.3.7.2.1-1 </w:t>
      </w:r>
      <w:r w:rsidRPr="006F4D85">
        <w:t>and Cell-specific parameters of NR PSCell and SCell are specified in Table A.4.5.6.1.2.1-3 below.</w:t>
      </w:r>
    </w:p>
    <w:p w14:paraId="7CB25C78" w14:textId="77777777" w:rsidR="00E338BE" w:rsidRPr="006F4D85" w:rsidRDefault="00E338BE" w:rsidP="00E338BE">
      <w:pPr>
        <w:jc w:val="both"/>
      </w:pPr>
      <w:r w:rsidRPr="006F4D85">
        <w:t>PDCCHs indicating new transmissions shall be sent continuously</w:t>
      </w:r>
      <w:r w:rsidRPr="006F4D85">
        <w:rPr>
          <w:lang w:eastAsia="zh-CN"/>
        </w:rPr>
        <w:t xml:space="preserve"> on PCell </w:t>
      </w:r>
      <w:r w:rsidRPr="006F4D85">
        <w:t xml:space="preserve">(Cell 1) </w:t>
      </w:r>
      <w:r w:rsidRPr="006F4D85">
        <w:rPr>
          <w:lang w:eastAsia="zh-CN"/>
        </w:rPr>
        <w:t xml:space="preserve">and SCell </w:t>
      </w:r>
      <w:r w:rsidRPr="006F4D85">
        <w:t>(Cell 3) to ensure that the UE will have ACK/NACK sending.</w:t>
      </w:r>
    </w:p>
    <w:p w14:paraId="61927282" w14:textId="77777777" w:rsidR="00E338BE" w:rsidRPr="006F4D85" w:rsidRDefault="00E338BE" w:rsidP="00E338BE">
      <w:pPr>
        <w:jc w:val="both"/>
      </w:pPr>
      <w:r w:rsidRPr="006F4D85">
        <w:t>PDCCHs indicating new transmissions shall be sent continuously</w:t>
      </w:r>
      <w:r w:rsidRPr="006F4D85">
        <w:rPr>
          <w:lang w:eastAsia="zh-CN"/>
        </w:rPr>
        <w:t xml:space="preserve"> on PSCell </w:t>
      </w:r>
      <w:r w:rsidRPr="006F4D85">
        <w:t xml:space="preserve">(Cell 2) to ensure that the UE would have ACK/NACK sending except for the </w:t>
      </w:r>
      <w:r w:rsidRPr="006F4D85">
        <w:rPr>
          <w:lang w:eastAsia="zh-CN"/>
        </w:rPr>
        <w:t>time duration when BWP is switching on Cell 2 and the time duration of T2.</w:t>
      </w:r>
    </w:p>
    <w:p w14:paraId="4A3FDC70" w14:textId="77777777" w:rsidR="00E338BE" w:rsidRPr="006F4D85" w:rsidRDefault="00E338BE" w:rsidP="00E338BE">
      <w:pPr>
        <w:jc w:val="both"/>
      </w:pPr>
      <w:r w:rsidRPr="006F4D85">
        <w:t>Before the test starts,</w:t>
      </w:r>
    </w:p>
    <w:p w14:paraId="0EF88E28" w14:textId="77777777" w:rsidR="00E338BE" w:rsidRPr="006F4D85" w:rsidRDefault="00E338BE" w:rsidP="00E338BE">
      <w:pPr>
        <w:pStyle w:val="B1"/>
      </w:pPr>
      <w:r w:rsidRPr="006F4D85">
        <w:lastRenderedPageBreak/>
        <w:t>-</w:t>
      </w:r>
      <w:r w:rsidRPr="006F4D85">
        <w:tab/>
        <w:t>UE is connected to Cell 1 (PCell) on radio channel 1 (PCC), Cell 2 (PSCell) on radio channel 2 (PSCC) and Cell 3 (SCell) on radio channel 3 (SCC).</w:t>
      </w:r>
    </w:p>
    <w:p w14:paraId="7072435C" w14:textId="77777777" w:rsidR="00E338BE" w:rsidRPr="006F4D85" w:rsidRDefault="00E338BE" w:rsidP="00E338BE">
      <w:pPr>
        <w:pStyle w:val="B1"/>
      </w:pPr>
      <w:r w:rsidRPr="006F4D85">
        <w:t>-</w:t>
      </w:r>
      <w:r w:rsidRPr="006F4D85">
        <w:tab/>
        <w:t>UE is configured with 2 different UE-specific downlink bandwidth parts for PSCell, BWP-1 and BWP-2, in Cell 2 before starting the test. BWP-1 and BWP-2 always include bandwidth of the initial DL BWP and SSB.</w:t>
      </w:r>
    </w:p>
    <w:p w14:paraId="6A8F0E6A" w14:textId="77777777" w:rsidR="00E338BE" w:rsidRPr="006F4D85" w:rsidRDefault="00E338BE" w:rsidP="00E338BE">
      <w:pPr>
        <w:pStyle w:val="B1"/>
      </w:pPr>
      <w:r w:rsidRPr="006F4D85">
        <w:t>-</w:t>
      </w:r>
      <w:r w:rsidRPr="006F4D85">
        <w:tab/>
        <w:t>UE is configured with 1 UE-specific downlink bandwidth parts the same as initial BWP for SCell, BWP-0 in Cell 3 before starting the test.</w:t>
      </w:r>
    </w:p>
    <w:p w14:paraId="0D28EB3A" w14:textId="77777777" w:rsidR="00E338BE" w:rsidRPr="006F4D85" w:rsidRDefault="00E338BE" w:rsidP="00E338BE">
      <w:pPr>
        <w:pStyle w:val="B1"/>
      </w:pPr>
      <w:r w:rsidRPr="006F4D85">
        <w:t>-</w:t>
      </w:r>
      <w:r w:rsidRPr="006F4D85">
        <w:tab/>
        <w:t xml:space="preserve">UE is indicated in </w:t>
      </w:r>
      <w:r w:rsidRPr="006F4D85">
        <w:rPr>
          <w:i/>
        </w:rPr>
        <w:t>firstActiveDownlinkBWP-Id</w:t>
      </w:r>
      <w:r w:rsidRPr="006F4D85">
        <w:t xml:space="preserve"> that the active DL BWP</w:t>
      </w:r>
      <w:r w:rsidRPr="006F4D85">
        <w:rPr>
          <w:i/>
        </w:rPr>
        <w:t xml:space="preserve"> </w:t>
      </w:r>
      <w:r w:rsidRPr="006F4D85">
        <w:rPr>
          <w:lang w:eastAsia="zh-CN"/>
        </w:rPr>
        <w:t xml:space="preserve">is </w:t>
      </w:r>
      <w:r w:rsidRPr="006F4D85">
        <w:t>BWP-1 in PSCell.</w:t>
      </w:r>
    </w:p>
    <w:p w14:paraId="75D4C711" w14:textId="77777777" w:rsidR="00E338BE" w:rsidRPr="006F4D85" w:rsidRDefault="00E338BE" w:rsidP="00E338BE">
      <w:pPr>
        <w:pStyle w:val="B1"/>
      </w:pPr>
      <w:r w:rsidRPr="006F4D85">
        <w:t>-</w:t>
      </w:r>
      <w:r w:rsidRPr="006F4D85">
        <w:tab/>
        <w:t xml:space="preserve">UE is indicated in </w:t>
      </w:r>
      <w:r w:rsidRPr="006F4D85">
        <w:rPr>
          <w:i/>
        </w:rPr>
        <w:t>firstActiveDownlinkBWP-Id</w:t>
      </w:r>
      <w:r w:rsidRPr="006F4D85">
        <w:t xml:space="preserve"> that the active DL BWP</w:t>
      </w:r>
      <w:r w:rsidRPr="006F4D85">
        <w:rPr>
          <w:i/>
        </w:rPr>
        <w:t xml:space="preserve"> </w:t>
      </w:r>
      <w:r w:rsidRPr="006F4D85">
        <w:rPr>
          <w:lang w:eastAsia="zh-CN"/>
        </w:rPr>
        <w:t xml:space="preserve">is </w:t>
      </w:r>
      <w:r w:rsidRPr="006F4D85">
        <w:t>BWP-0 in SCell.</w:t>
      </w:r>
    </w:p>
    <w:p w14:paraId="7EE5BD73" w14:textId="77777777" w:rsidR="00E338BE" w:rsidRPr="006F4D85" w:rsidRDefault="00E338BE" w:rsidP="00E338BE">
      <w:pPr>
        <w:pStyle w:val="B1"/>
      </w:pPr>
      <w:r w:rsidRPr="006F4D85">
        <w:t>-</w:t>
      </w:r>
      <w:r w:rsidRPr="006F4D85">
        <w:tab/>
        <w:t xml:space="preserve">UE is configured with a </w:t>
      </w:r>
      <w:r w:rsidRPr="006F4D85">
        <w:rPr>
          <w:i/>
          <w:lang w:eastAsia="zh-CN"/>
        </w:rPr>
        <w:t>bwp-InactivityTimer</w:t>
      </w:r>
      <w:r w:rsidRPr="006F4D85">
        <w:rPr>
          <w:lang w:eastAsia="zh-CN"/>
        </w:rPr>
        <w:t xml:space="preserve"> timer value for PSCell</w:t>
      </w:r>
      <w:r w:rsidRPr="006F4D85">
        <w:t>.</w:t>
      </w:r>
    </w:p>
    <w:p w14:paraId="4EA1E2BB" w14:textId="77777777" w:rsidR="00E338BE" w:rsidRPr="006F4D85" w:rsidRDefault="00E338BE" w:rsidP="00E338BE">
      <w:pPr>
        <w:jc w:val="both"/>
      </w:pPr>
      <w:r w:rsidRPr="006F4D85">
        <w:t>All cells have constant signal levels throughout the test.</w:t>
      </w:r>
    </w:p>
    <w:p w14:paraId="338406D0" w14:textId="77777777" w:rsidR="00E338BE" w:rsidRPr="006F4D85" w:rsidRDefault="00E338BE" w:rsidP="00E338BE">
      <w:pPr>
        <w:jc w:val="both"/>
      </w:pPr>
      <w:r w:rsidRPr="006F4D85">
        <w:t>The test consists of 3 successive time periods, with durations of T1, T2, and T3, respectively.</w:t>
      </w:r>
    </w:p>
    <w:p w14:paraId="6B061C19" w14:textId="77777777" w:rsidR="00E338BE" w:rsidRPr="006F4D85" w:rsidRDefault="00E338BE" w:rsidP="00E338BE">
      <w:pPr>
        <w:jc w:val="both"/>
      </w:pPr>
      <w:r w:rsidRPr="006F4D85">
        <w:t>During T1,</w:t>
      </w:r>
    </w:p>
    <w:p w14:paraId="6470D04F" w14:textId="77777777" w:rsidR="00E338BE" w:rsidRPr="006F4D85" w:rsidRDefault="00E338BE" w:rsidP="00E338BE">
      <w:pPr>
        <w:pStyle w:val="B1"/>
        <w:rPr>
          <w:lang w:eastAsia="zh-CN"/>
        </w:rPr>
      </w:pPr>
      <w:r>
        <w:rPr>
          <w:lang w:eastAsia="zh-CN"/>
        </w:rPr>
        <w:tab/>
      </w:r>
      <w:r w:rsidRPr="006F4D85">
        <w:rPr>
          <w:lang w:eastAsia="zh-CN"/>
        </w:rPr>
        <w:t xml:space="preserve">Time period T1 starts when a DCI format 1_1 command for PSCell DL BWP switch, sent from the test equipment to the UE, is received at the UE side in PSCell’s slot # denoted </w:t>
      </w:r>
      <w:r w:rsidRPr="006F4D85">
        <w:rPr>
          <w:i/>
          <w:lang w:eastAsia="zh-CN"/>
        </w:rPr>
        <w:t>i</w:t>
      </w:r>
      <w:r w:rsidRPr="006F4D85">
        <w:rPr>
          <w:lang w:eastAsia="zh-CN"/>
        </w:rPr>
        <w:t>. The UE shall switch its bandwidth part from BWP-1 to BWP-2.</w:t>
      </w:r>
    </w:p>
    <w:p w14:paraId="56F44FD3" w14:textId="77777777" w:rsidR="00E338BE" w:rsidRPr="006F4D85" w:rsidRDefault="00E338BE" w:rsidP="00E338BE">
      <w:pPr>
        <w:pStyle w:val="B1"/>
        <w:rPr>
          <w:lang w:eastAsia="zh-CN"/>
        </w:rPr>
      </w:pPr>
      <w:r>
        <w:rPr>
          <w:lang w:eastAsia="zh-CN"/>
        </w:rPr>
        <w:tab/>
      </w:r>
      <w:r w:rsidRPr="006F4D85">
        <w:rPr>
          <w:lang w:eastAsia="zh-CN"/>
        </w:rPr>
        <w:t>The UE shall be able to receive PDSCH at the beginning of the DL slot right after PSCell’s DL slot (</w:t>
      </w:r>
      <w:r w:rsidRPr="006F4D85">
        <w:rPr>
          <w:i/>
          <w:lang w:eastAsia="zh-CN"/>
        </w:rPr>
        <w:t>i+T</w:t>
      </w:r>
      <w:r w:rsidRPr="006F4D85">
        <w:rPr>
          <w:i/>
          <w:vertAlign w:val="subscript"/>
          <w:lang w:eastAsia="zh-CN"/>
        </w:rPr>
        <w:t>BWPswitchDelay</w:t>
      </w:r>
      <w:r w:rsidRPr="006F4D85">
        <w:rPr>
          <w:lang w:eastAsia="zh-CN"/>
        </w:rPr>
        <w:t xml:space="preserve">) as defined in </w:t>
      </w:r>
      <w:r w:rsidRPr="006F4D85">
        <w:t xml:space="preserve">clause 8.6 and starts to </w:t>
      </w:r>
      <w:r w:rsidRPr="006F4D85">
        <w:rPr>
          <w:lang w:eastAsia="zh-CN"/>
        </w:rPr>
        <w:t>report valid ACK/NACK for the PSCell no later than at the beginning of the DL slot right after slot (</w:t>
      </w:r>
      <w:r w:rsidRPr="006F4D85">
        <w:rPr>
          <w:i/>
          <w:lang w:eastAsia="zh-CN"/>
        </w:rPr>
        <w:t>i+T</w:t>
      </w:r>
      <w:r w:rsidRPr="006F4D85">
        <w:rPr>
          <w:i/>
          <w:vertAlign w:val="subscript"/>
          <w:lang w:eastAsia="zh-CN"/>
        </w:rPr>
        <w:t>BWPswitchDelay</w:t>
      </w:r>
      <w:r w:rsidRPr="006F4D85">
        <w:rPr>
          <w:i/>
          <w:lang w:eastAsia="zh-CN"/>
        </w:rPr>
        <w:t>+k1</w:t>
      </w:r>
      <w:r w:rsidRPr="006F4D85">
        <w:rPr>
          <w:lang w:eastAsia="zh-CN"/>
        </w:rPr>
        <w:t xml:space="preserve">). </w:t>
      </w:r>
      <w:r w:rsidRPr="006F4D85">
        <w:t xml:space="preserve">The UE shall be continuously scheduled on PSCell’s BWP-2 starting from </w:t>
      </w:r>
      <w:r w:rsidRPr="006F4D85">
        <w:rPr>
          <w:lang w:eastAsia="zh-CN"/>
        </w:rPr>
        <w:t xml:space="preserve">the beginning of the DL slot right after </w:t>
      </w:r>
      <w:r w:rsidRPr="006F4D85">
        <w:t xml:space="preserve">slot </w:t>
      </w:r>
      <w:r w:rsidRPr="006F4D85">
        <w:rPr>
          <w:lang w:eastAsia="zh-CN"/>
        </w:rPr>
        <w:t>(</w:t>
      </w:r>
      <w:r w:rsidRPr="006F4D85">
        <w:rPr>
          <w:i/>
          <w:lang w:eastAsia="zh-CN"/>
        </w:rPr>
        <w:t>i+T</w:t>
      </w:r>
      <w:r w:rsidRPr="006F4D85">
        <w:rPr>
          <w:i/>
          <w:vertAlign w:val="subscript"/>
          <w:lang w:eastAsia="zh-CN"/>
        </w:rPr>
        <w:t>BWPswitchDelay</w:t>
      </w:r>
      <w:r w:rsidRPr="006F4D85">
        <w:rPr>
          <w:lang w:eastAsia="zh-CN"/>
        </w:rPr>
        <w:t>).</w:t>
      </w:r>
    </w:p>
    <w:p w14:paraId="75A7256B" w14:textId="77777777" w:rsidR="00E338BE" w:rsidRPr="006F4D85" w:rsidRDefault="00E338BE" w:rsidP="00E338BE">
      <w:pPr>
        <w:pStyle w:val="B1"/>
        <w:rPr>
          <w:lang w:eastAsia="zh-CN"/>
        </w:rPr>
      </w:pPr>
      <w:r>
        <w:rPr>
          <w:lang w:eastAsia="zh-CN"/>
        </w:rPr>
        <w:tab/>
      </w:r>
      <w:r w:rsidRPr="006F4D85">
        <w:rPr>
          <w:lang w:eastAsia="zh-CN"/>
        </w:rPr>
        <w:t>PCell(Cell 1) interruption due to BWP switch on PSCell shall occur within the BWP switch delay.</w:t>
      </w:r>
    </w:p>
    <w:p w14:paraId="28537CEC" w14:textId="77777777" w:rsidR="00E338BE" w:rsidRPr="006F4D85" w:rsidRDefault="00E338BE" w:rsidP="00E338BE">
      <w:pPr>
        <w:pStyle w:val="B1"/>
        <w:rPr>
          <w:lang w:eastAsia="zh-CN"/>
        </w:rPr>
      </w:pPr>
      <w:r>
        <w:rPr>
          <w:lang w:eastAsia="zh-CN"/>
        </w:rPr>
        <w:tab/>
      </w:r>
      <w:r w:rsidRPr="006F4D85">
        <w:rPr>
          <w:lang w:eastAsia="zh-CN"/>
        </w:rPr>
        <w:t>SCell(Cell 3) interruption due to BWP switch on PSCell shall occur within the BWP switch delay.</w:t>
      </w:r>
    </w:p>
    <w:p w14:paraId="25EC37BD" w14:textId="77777777" w:rsidR="00E338BE" w:rsidRPr="006F4D85" w:rsidRDefault="00E338BE" w:rsidP="00E338BE">
      <w:pPr>
        <w:jc w:val="both"/>
        <w:rPr>
          <w:rFonts w:cs="v4.2.0"/>
        </w:rPr>
      </w:pPr>
      <w:r w:rsidRPr="006F4D85">
        <w:t xml:space="preserve">During T2, </w:t>
      </w:r>
      <w:r w:rsidRPr="006F4D85">
        <w:rPr>
          <w:rFonts w:cs="v4.2.0"/>
        </w:rPr>
        <w:t>the test equipment won’t transmit DCI format for PDSCH reception on PSCell(Cell 2).</w:t>
      </w:r>
    </w:p>
    <w:p w14:paraId="72230481" w14:textId="77777777" w:rsidR="00E338BE" w:rsidRPr="006F4D85" w:rsidRDefault="00E338BE" w:rsidP="00E338BE">
      <w:pPr>
        <w:jc w:val="both"/>
      </w:pPr>
      <w:r w:rsidRPr="006F4D85">
        <w:t>During T3,</w:t>
      </w:r>
    </w:p>
    <w:p w14:paraId="4470C791" w14:textId="77777777" w:rsidR="00E338BE" w:rsidRPr="006F4D85" w:rsidRDefault="00E338BE" w:rsidP="00E338BE">
      <w:pPr>
        <w:pStyle w:val="B1"/>
        <w:rPr>
          <w:lang w:eastAsia="zh-CN"/>
        </w:rPr>
      </w:pPr>
      <w:r>
        <w:rPr>
          <w:rFonts w:cs="v4.2.0"/>
        </w:rPr>
        <w:tab/>
      </w:r>
      <w:r w:rsidRPr="006F4D85">
        <w:rPr>
          <w:rFonts w:cs="v4.2.0"/>
        </w:rPr>
        <w:t xml:space="preserve">The time period T3 starts from the slot </w:t>
      </w:r>
      <w:r w:rsidRPr="006F4D85">
        <w:rPr>
          <w:lang w:eastAsia="zh-CN"/>
        </w:rPr>
        <w:t>#</w:t>
      </w:r>
      <w:r w:rsidRPr="006F4D85">
        <w:rPr>
          <w:i/>
          <w:lang w:eastAsia="zh-CN"/>
        </w:rPr>
        <w:t>j</w:t>
      </w:r>
      <w:r w:rsidRPr="006F4D85">
        <w:rPr>
          <w:rFonts w:cs="v4.2.0"/>
        </w:rPr>
        <w:t xml:space="preserve">, </w:t>
      </w:r>
      <w:r w:rsidRPr="006F4D85">
        <w:rPr>
          <w:lang w:eastAsia="zh-CN"/>
        </w:rPr>
        <w:t xml:space="preserve">where j is the beginning slot of the DL subframe </w:t>
      </w:r>
      <w:r w:rsidRPr="006F4D85">
        <w:rPr>
          <w:rFonts w:cs="v4.2.0"/>
        </w:rPr>
        <w:t xml:space="preserve">immediately after the slot wherein </w:t>
      </w:r>
      <w:r w:rsidRPr="006F4D85">
        <w:rPr>
          <w:i/>
          <w:lang w:eastAsia="zh-CN"/>
        </w:rPr>
        <w:t>bwp-InactivityTimer</w:t>
      </w:r>
      <w:r w:rsidRPr="006F4D85">
        <w:rPr>
          <w:lang w:eastAsia="zh-CN"/>
        </w:rPr>
        <w:t xml:space="preserve"> timer expires. The UE shall switch its bandwidth part from BWP-2 back to the default bandwidth part – BWP-1.</w:t>
      </w:r>
    </w:p>
    <w:p w14:paraId="35A4E583" w14:textId="77777777" w:rsidR="00E338BE" w:rsidRPr="006F4D85" w:rsidRDefault="00E338BE" w:rsidP="00E338BE">
      <w:pPr>
        <w:pStyle w:val="B1"/>
        <w:rPr>
          <w:lang w:eastAsia="zh-CN"/>
        </w:rPr>
      </w:pPr>
      <w:r>
        <w:rPr>
          <w:lang w:eastAsia="zh-CN"/>
        </w:rPr>
        <w:tab/>
      </w:r>
      <w:r w:rsidRPr="006F4D85">
        <w:rPr>
          <w:lang w:eastAsia="zh-CN"/>
        </w:rPr>
        <w:t>The UE shall be able to receive PDSCH at the beginning of the DL slot right after PSCell’s DL slot (</w:t>
      </w:r>
      <w:r w:rsidRPr="006F4D85">
        <w:rPr>
          <w:i/>
          <w:lang w:eastAsia="zh-CN"/>
        </w:rPr>
        <w:t>j+T</w:t>
      </w:r>
      <w:r w:rsidRPr="006F4D85">
        <w:rPr>
          <w:i/>
          <w:vertAlign w:val="subscript"/>
          <w:lang w:eastAsia="zh-CN"/>
        </w:rPr>
        <w:t>BWPswitchDelay</w:t>
      </w:r>
      <w:r w:rsidRPr="006F4D85">
        <w:rPr>
          <w:lang w:eastAsia="zh-CN"/>
        </w:rPr>
        <w:t xml:space="preserve">) as defined in </w:t>
      </w:r>
      <w:r w:rsidRPr="006F4D85">
        <w:t xml:space="preserve">clause 8.6 and starts to </w:t>
      </w:r>
      <w:r w:rsidRPr="006F4D85">
        <w:rPr>
          <w:lang w:eastAsia="zh-CN"/>
        </w:rPr>
        <w:t>report valid ACK/NACK for the PSCell at latest at the beginning of the DL slot right after slot (</w:t>
      </w:r>
      <w:r w:rsidRPr="006F4D85">
        <w:rPr>
          <w:i/>
          <w:lang w:eastAsia="zh-CN"/>
        </w:rPr>
        <w:t>j+T</w:t>
      </w:r>
      <w:r w:rsidRPr="006F4D85">
        <w:rPr>
          <w:i/>
          <w:vertAlign w:val="subscript"/>
          <w:lang w:eastAsia="zh-CN"/>
        </w:rPr>
        <w:t>BWPswitchDelay</w:t>
      </w:r>
      <w:r w:rsidRPr="006F4D85">
        <w:rPr>
          <w:i/>
          <w:lang w:eastAsia="zh-CN"/>
        </w:rPr>
        <w:t>+k1</w:t>
      </w:r>
      <w:r w:rsidRPr="006F4D85">
        <w:rPr>
          <w:lang w:eastAsia="zh-CN"/>
        </w:rPr>
        <w:t xml:space="preserve">). </w:t>
      </w:r>
      <w:r w:rsidRPr="006F4D85">
        <w:t>The UE shall be continuously scheduled on PSCell’s BWP-1 starting from</w:t>
      </w:r>
      <w:r w:rsidRPr="006F4D85">
        <w:rPr>
          <w:lang w:eastAsia="zh-CN"/>
        </w:rPr>
        <w:t xml:space="preserve"> the beginning of the DL slot right after</w:t>
      </w:r>
      <w:r w:rsidRPr="006F4D85">
        <w:t xml:space="preserve"> slot </w:t>
      </w:r>
      <w:r w:rsidRPr="006F4D85">
        <w:rPr>
          <w:lang w:eastAsia="zh-CN"/>
        </w:rPr>
        <w:t>(</w:t>
      </w:r>
      <w:r w:rsidRPr="006F4D85">
        <w:rPr>
          <w:i/>
          <w:lang w:eastAsia="zh-CN"/>
        </w:rPr>
        <w:t>j+T</w:t>
      </w:r>
      <w:r w:rsidRPr="006F4D85">
        <w:rPr>
          <w:i/>
          <w:vertAlign w:val="subscript"/>
          <w:lang w:eastAsia="zh-CN"/>
        </w:rPr>
        <w:t>BWPswitchDelay</w:t>
      </w:r>
      <w:r w:rsidRPr="006F4D85">
        <w:rPr>
          <w:lang w:eastAsia="zh-CN"/>
        </w:rPr>
        <w:t>).</w:t>
      </w:r>
    </w:p>
    <w:p w14:paraId="12059248" w14:textId="77777777" w:rsidR="00E338BE" w:rsidRPr="006F4D85" w:rsidRDefault="00E338BE" w:rsidP="00E338BE">
      <w:pPr>
        <w:pStyle w:val="B1"/>
        <w:rPr>
          <w:lang w:eastAsia="zh-CN"/>
        </w:rPr>
      </w:pPr>
      <w:r>
        <w:rPr>
          <w:lang w:eastAsia="zh-CN"/>
        </w:rPr>
        <w:tab/>
      </w:r>
      <w:r w:rsidRPr="006F4D85">
        <w:rPr>
          <w:lang w:eastAsia="zh-CN"/>
        </w:rPr>
        <w:t>PCell(Cell 1) interruption due to BWP switch of PSCell shall occur within the BWP switch delay.</w:t>
      </w:r>
    </w:p>
    <w:p w14:paraId="7AC996C4" w14:textId="77777777" w:rsidR="00E338BE" w:rsidRPr="006F4D85" w:rsidRDefault="00E338BE" w:rsidP="00E338BE">
      <w:pPr>
        <w:pStyle w:val="B1"/>
        <w:rPr>
          <w:lang w:eastAsia="zh-CN"/>
        </w:rPr>
      </w:pPr>
      <w:r>
        <w:rPr>
          <w:lang w:eastAsia="zh-CN"/>
        </w:rPr>
        <w:tab/>
      </w:r>
      <w:r w:rsidRPr="006F4D85">
        <w:rPr>
          <w:lang w:eastAsia="zh-CN"/>
        </w:rPr>
        <w:t>SCell(Cell 3) interruption due to BWP switch of PSCell shall occur within the BWP switch delay.</w:t>
      </w:r>
    </w:p>
    <w:p w14:paraId="22A9C967" w14:textId="77777777" w:rsidR="00E338BE" w:rsidRPr="006F4D85" w:rsidRDefault="00E338BE" w:rsidP="00E338BE">
      <w:pPr>
        <w:jc w:val="both"/>
        <w:rPr>
          <w:lang w:eastAsia="zh-CN"/>
        </w:rPr>
      </w:pPr>
      <w:r w:rsidRPr="006F4D85">
        <w:rPr>
          <w:lang w:eastAsia="zh-CN"/>
        </w:rPr>
        <w:t>The test equipment verifies the DL BWP switch time in PSCell by counting the slots from the time when the BWP switch command is received or</w:t>
      </w:r>
      <w:r w:rsidRPr="006F4D85">
        <w:rPr>
          <w:i/>
          <w:lang w:eastAsia="zh-CN"/>
        </w:rPr>
        <w:t xml:space="preserve"> bwp-InactivityTimer</w:t>
      </w:r>
      <w:r w:rsidRPr="006F4D85">
        <w:rPr>
          <w:lang w:eastAsia="zh-CN"/>
        </w:rPr>
        <w:t xml:space="preserve"> timer expires till an ACK is received.</w:t>
      </w:r>
    </w:p>
    <w:p w14:paraId="66A032FB" w14:textId="77777777" w:rsidR="00E338BE" w:rsidRPr="006F4D85" w:rsidRDefault="00E338BE" w:rsidP="00E338BE">
      <w:pPr>
        <w:rPr>
          <w:lang w:eastAsia="zh-CN"/>
        </w:rPr>
      </w:pPr>
      <w:r w:rsidRPr="006F4D85">
        <w:rPr>
          <w:lang w:eastAsia="zh-CN"/>
        </w:rPr>
        <w:t>The test equipment verifies that potential interruption to E-UTRA PCell and NR SCell is carried out in the correct time span by monitoring ACK/NACK sent in PCell and SCell during BWP switch of PSCell, respectively.</w:t>
      </w:r>
    </w:p>
    <w:p w14:paraId="2AD0BABA" w14:textId="77777777" w:rsidR="00E338BE" w:rsidRPr="006F4D85" w:rsidRDefault="00E338BE" w:rsidP="00E338BE">
      <w:pPr>
        <w:pStyle w:val="TH"/>
      </w:pPr>
      <w:r w:rsidRPr="006F4D85">
        <w:lastRenderedPageBreak/>
        <w:t>Table A.4.5.6.1.2.1-1: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E338BE" w:rsidRPr="006F4D85" w14:paraId="153E8645"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2498287F" w14:textId="77777777" w:rsidR="00E338BE" w:rsidRPr="006F4D85" w:rsidRDefault="00E338BE" w:rsidP="005F30A6">
            <w:pPr>
              <w:pStyle w:val="TAH"/>
              <w:rPr>
                <w:lang w:eastAsia="ko-KR"/>
              </w:rPr>
            </w:pPr>
            <w:r w:rsidRPr="006F4D85">
              <w:rPr>
                <w:lang w:eastAsia="ko-KR"/>
              </w:rPr>
              <w:t>Config</w:t>
            </w:r>
          </w:p>
        </w:tc>
        <w:tc>
          <w:tcPr>
            <w:tcW w:w="7481" w:type="dxa"/>
            <w:tcBorders>
              <w:top w:val="single" w:sz="4" w:space="0" w:color="auto"/>
              <w:left w:val="single" w:sz="4" w:space="0" w:color="auto"/>
              <w:bottom w:val="single" w:sz="4" w:space="0" w:color="auto"/>
              <w:right w:val="single" w:sz="4" w:space="0" w:color="auto"/>
            </w:tcBorders>
            <w:hideMark/>
          </w:tcPr>
          <w:p w14:paraId="7C564914" w14:textId="77777777" w:rsidR="00E338BE" w:rsidRPr="006F4D85" w:rsidRDefault="00E338BE" w:rsidP="005F30A6">
            <w:pPr>
              <w:pStyle w:val="TAH"/>
            </w:pPr>
            <w:r w:rsidRPr="006F4D85">
              <w:rPr>
                <w:lang w:eastAsia="ko-KR"/>
              </w:rPr>
              <w:t>Description</w:t>
            </w:r>
          </w:p>
        </w:tc>
      </w:tr>
      <w:tr w:rsidR="00E338BE" w:rsidRPr="006F4D85" w14:paraId="243980B4"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1AB1BE3D" w14:textId="77777777" w:rsidR="00E338BE" w:rsidRPr="006F4D85" w:rsidRDefault="00E338BE" w:rsidP="005F30A6">
            <w:pPr>
              <w:pStyle w:val="TAL"/>
            </w:pPr>
            <w:r w:rsidRPr="006F4D85">
              <w:t>1</w:t>
            </w:r>
          </w:p>
        </w:tc>
        <w:tc>
          <w:tcPr>
            <w:tcW w:w="7481" w:type="dxa"/>
            <w:tcBorders>
              <w:top w:val="single" w:sz="4" w:space="0" w:color="auto"/>
              <w:left w:val="single" w:sz="4" w:space="0" w:color="auto"/>
              <w:bottom w:val="single" w:sz="4" w:space="0" w:color="auto"/>
              <w:right w:val="single" w:sz="4" w:space="0" w:color="auto"/>
            </w:tcBorders>
            <w:hideMark/>
          </w:tcPr>
          <w:p w14:paraId="2FDBF457" w14:textId="77777777" w:rsidR="00E338BE" w:rsidRPr="006F4D85" w:rsidRDefault="00E338BE" w:rsidP="005F30A6">
            <w:pPr>
              <w:pStyle w:val="TAL"/>
            </w:pPr>
            <w:r w:rsidRPr="006F4D85">
              <w:t xml:space="preserve">LTE FDD, NR 15 kHz SSB SCS, </w:t>
            </w:r>
            <w:ins w:id="748" w:author="R4-2111854" w:date="2021-08-15T18:43:00Z">
              <w:r>
                <w:rPr>
                  <w:rFonts w:cs="Arial"/>
                  <w:lang w:eastAsia="ja-JP"/>
                </w:rPr>
                <w:t>≥</w:t>
              </w:r>
            </w:ins>
            <w:r w:rsidRPr="006F4D85">
              <w:t>10 MHz bandwidth, FDD duplex mode</w:t>
            </w:r>
          </w:p>
        </w:tc>
      </w:tr>
      <w:tr w:rsidR="00E338BE" w:rsidRPr="006F4D85" w14:paraId="4F3FBE94"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4D0B3DBA" w14:textId="77777777" w:rsidR="00E338BE" w:rsidRPr="006F4D85" w:rsidRDefault="00E338BE" w:rsidP="005F30A6">
            <w:pPr>
              <w:pStyle w:val="TAL"/>
            </w:pPr>
            <w:r w:rsidRPr="006F4D85">
              <w:t>2</w:t>
            </w:r>
          </w:p>
        </w:tc>
        <w:tc>
          <w:tcPr>
            <w:tcW w:w="7481" w:type="dxa"/>
            <w:tcBorders>
              <w:top w:val="single" w:sz="4" w:space="0" w:color="auto"/>
              <w:left w:val="single" w:sz="4" w:space="0" w:color="auto"/>
              <w:bottom w:val="single" w:sz="4" w:space="0" w:color="auto"/>
              <w:right w:val="single" w:sz="4" w:space="0" w:color="auto"/>
            </w:tcBorders>
            <w:hideMark/>
          </w:tcPr>
          <w:p w14:paraId="434BD539" w14:textId="77777777" w:rsidR="00E338BE" w:rsidRPr="006F4D85" w:rsidRDefault="00E338BE" w:rsidP="005F30A6">
            <w:pPr>
              <w:pStyle w:val="TAL"/>
            </w:pPr>
            <w:r w:rsidRPr="006F4D85">
              <w:t xml:space="preserve">LTE FDD, NR 15 kHz SSB SCS, </w:t>
            </w:r>
            <w:ins w:id="749" w:author="R4-2111854" w:date="2021-08-15T18:43:00Z">
              <w:r>
                <w:rPr>
                  <w:rFonts w:cs="Arial"/>
                  <w:lang w:eastAsia="ja-JP"/>
                </w:rPr>
                <w:t>≥</w:t>
              </w:r>
            </w:ins>
            <w:r w:rsidRPr="006F4D85">
              <w:t>10 MHz bandwidth, TDD duplex mode</w:t>
            </w:r>
          </w:p>
        </w:tc>
      </w:tr>
      <w:tr w:rsidR="00E338BE" w:rsidRPr="006F4D85" w14:paraId="646C547A"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5B7F098F" w14:textId="77777777" w:rsidR="00E338BE" w:rsidRPr="006F4D85" w:rsidRDefault="00E338BE" w:rsidP="005F30A6">
            <w:pPr>
              <w:pStyle w:val="TAL"/>
            </w:pPr>
            <w:r w:rsidRPr="006F4D85">
              <w:t>3</w:t>
            </w:r>
          </w:p>
        </w:tc>
        <w:tc>
          <w:tcPr>
            <w:tcW w:w="7481" w:type="dxa"/>
            <w:tcBorders>
              <w:top w:val="single" w:sz="4" w:space="0" w:color="auto"/>
              <w:left w:val="single" w:sz="4" w:space="0" w:color="auto"/>
              <w:bottom w:val="single" w:sz="4" w:space="0" w:color="auto"/>
              <w:right w:val="single" w:sz="4" w:space="0" w:color="auto"/>
            </w:tcBorders>
            <w:hideMark/>
          </w:tcPr>
          <w:p w14:paraId="339E8BF7" w14:textId="77777777" w:rsidR="00E338BE" w:rsidRPr="006F4D85" w:rsidRDefault="00E338BE" w:rsidP="005F30A6">
            <w:pPr>
              <w:pStyle w:val="TAL"/>
            </w:pPr>
            <w:r w:rsidRPr="006F4D85">
              <w:t xml:space="preserve">LTE FDD, NR 30kHz SSB SCS, </w:t>
            </w:r>
            <w:ins w:id="750" w:author="R4-2111854" w:date="2021-08-15T18:43:00Z">
              <w:r>
                <w:rPr>
                  <w:rFonts w:cs="Arial"/>
                  <w:lang w:eastAsia="ja-JP"/>
                </w:rPr>
                <w:t>≥</w:t>
              </w:r>
            </w:ins>
            <w:r w:rsidRPr="006F4D85">
              <w:t>40 MHz bandwidth, TDD duplex mode</w:t>
            </w:r>
          </w:p>
        </w:tc>
      </w:tr>
      <w:tr w:rsidR="00E338BE" w:rsidRPr="006F4D85" w14:paraId="34C1448E"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2AF1ACAE" w14:textId="77777777" w:rsidR="00E338BE" w:rsidRPr="006F4D85" w:rsidRDefault="00E338BE" w:rsidP="005F30A6">
            <w:pPr>
              <w:pStyle w:val="TAL"/>
            </w:pPr>
            <w:r w:rsidRPr="006F4D85">
              <w:t>4</w:t>
            </w:r>
          </w:p>
        </w:tc>
        <w:tc>
          <w:tcPr>
            <w:tcW w:w="7481" w:type="dxa"/>
            <w:tcBorders>
              <w:top w:val="single" w:sz="4" w:space="0" w:color="auto"/>
              <w:left w:val="single" w:sz="4" w:space="0" w:color="auto"/>
              <w:bottom w:val="single" w:sz="4" w:space="0" w:color="auto"/>
              <w:right w:val="single" w:sz="4" w:space="0" w:color="auto"/>
            </w:tcBorders>
            <w:hideMark/>
          </w:tcPr>
          <w:p w14:paraId="147A5951" w14:textId="77777777" w:rsidR="00E338BE" w:rsidRPr="006F4D85" w:rsidRDefault="00E338BE" w:rsidP="005F30A6">
            <w:pPr>
              <w:pStyle w:val="TAL"/>
            </w:pPr>
            <w:r w:rsidRPr="006F4D85">
              <w:t xml:space="preserve">LTE TDD, NR 15 kHz SSB SCS, </w:t>
            </w:r>
            <w:ins w:id="751" w:author="R4-2111854" w:date="2021-08-15T18:43:00Z">
              <w:r>
                <w:rPr>
                  <w:rFonts w:cs="Arial"/>
                  <w:lang w:eastAsia="ja-JP"/>
                </w:rPr>
                <w:t>≥</w:t>
              </w:r>
            </w:ins>
            <w:r w:rsidRPr="006F4D85">
              <w:t>10 MHz bandwidth, FDD duplex mode</w:t>
            </w:r>
          </w:p>
        </w:tc>
      </w:tr>
      <w:tr w:rsidR="00E338BE" w:rsidRPr="006F4D85" w14:paraId="08B7A1FA"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756FC40A" w14:textId="77777777" w:rsidR="00E338BE" w:rsidRPr="006F4D85" w:rsidRDefault="00E338BE" w:rsidP="005F30A6">
            <w:pPr>
              <w:pStyle w:val="TAL"/>
            </w:pPr>
            <w:r w:rsidRPr="006F4D85">
              <w:t>5</w:t>
            </w:r>
          </w:p>
        </w:tc>
        <w:tc>
          <w:tcPr>
            <w:tcW w:w="7481" w:type="dxa"/>
            <w:tcBorders>
              <w:top w:val="single" w:sz="4" w:space="0" w:color="auto"/>
              <w:left w:val="single" w:sz="4" w:space="0" w:color="auto"/>
              <w:bottom w:val="single" w:sz="4" w:space="0" w:color="auto"/>
              <w:right w:val="single" w:sz="4" w:space="0" w:color="auto"/>
            </w:tcBorders>
            <w:hideMark/>
          </w:tcPr>
          <w:p w14:paraId="5BC0A646" w14:textId="77777777" w:rsidR="00E338BE" w:rsidRPr="006F4D85" w:rsidRDefault="00E338BE" w:rsidP="005F30A6">
            <w:pPr>
              <w:pStyle w:val="TAL"/>
            </w:pPr>
            <w:r w:rsidRPr="006F4D85">
              <w:t xml:space="preserve">LTE TDD, NR 15 kHz SSB SCS, </w:t>
            </w:r>
            <w:ins w:id="752" w:author="R4-2111854" w:date="2021-08-15T18:43:00Z">
              <w:r>
                <w:rPr>
                  <w:rFonts w:cs="Arial"/>
                  <w:lang w:eastAsia="ja-JP"/>
                </w:rPr>
                <w:t>≥</w:t>
              </w:r>
            </w:ins>
            <w:r w:rsidRPr="006F4D85">
              <w:t>10 MHz bandwidth, TDD duplex mode</w:t>
            </w:r>
          </w:p>
        </w:tc>
      </w:tr>
      <w:tr w:rsidR="00E338BE" w:rsidRPr="006F4D85" w14:paraId="5DA29506"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07CD9F6F" w14:textId="77777777" w:rsidR="00E338BE" w:rsidRPr="006F4D85" w:rsidRDefault="00E338BE" w:rsidP="005F30A6">
            <w:pPr>
              <w:pStyle w:val="TAL"/>
            </w:pPr>
            <w:r w:rsidRPr="006F4D85">
              <w:t>6</w:t>
            </w:r>
          </w:p>
        </w:tc>
        <w:tc>
          <w:tcPr>
            <w:tcW w:w="7481" w:type="dxa"/>
            <w:tcBorders>
              <w:top w:val="single" w:sz="4" w:space="0" w:color="auto"/>
              <w:left w:val="single" w:sz="4" w:space="0" w:color="auto"/>
              <w:bottom w:val="single" w:sz="4" w:space="0" w:color="auto"/>
              <w:right w:val="single" w:sz="4" w:space="0" w:color="auto"/>
            </w:tcBorders>
            <w:hideMark/>
          </w:tcPr>
          <w:p w14:paraId="766A0DDC" w14:textId="77777777" w:rsidR="00E338BE" w:rsidRPr="006F4D85" w:rsidRDefault="00E338BE" w:rsidP="005F30A6">
            <w:pPr>
              <w:pStyle w:val="TAL"/>
            </w:pPr>
            <w:r w:rsidRPr="006F4D85">
              <w:t xml:space="preserve">LTE TDD, NR 30kHz SSB SCS, </w:t>
            </w:r>
            <w:ins w:id="753" w:author="R4-2111854" w:date="2021-08-15T18:43:00Z">
              <w:r>
                <w:rPr>
                  <w:rFonts w:cs="Arial"/>
                  <w:lang w:eastAsia="ja-JP"/>
                </w:rPr>
                <w:t>≥</w:t>
              </w:r>
            </w:ins>
            <w:r w:rsidRPr="006F4D85">
              <w:t>40 MHz bandwidth, TDD duplex mode</w:t>
            </w:r>
          </w:p>
        </w:tc>
      </w:tr>
      <w:tr w:rsidR="00E338BE" w:rsidRPr="006F4D85" w14:paraId="7D016DB6" w14:textId="77777777" w:rsidTr="005F30A6">
        <w:tc>
          <w:tcPr>
            <w:tcW w:w="9857" w:type="dxa"/>
            <w:gridSpan w:val="2"/>
            <w:tcBorders>
              <w:top w:val="single" w:sz="4" w:space="0" w:color="auto"/>
              <w:left w:val="single" w:sz="4" w:space="0" w:color="auto"/>
              <w:bottom w:val="single" w:sz="4" w:space="0" w:color="auto"/>
              <w:right w:val="single" w:sz="4" w:space="0" w:color="auto"/>
            </w:tcBorders>
            <w:hideMark/>
          </w:tcPr>
          <w:p w14:paraId="413BFACB" w14:textId="77777777" w:rsidR="00E338BE" w:rsidRPr="006F4D85" w:rsidRDefault="00E338BE" w:rsidP="005F30A6">
            <w:pPr>
              <w:pStyle w:val="TAN"/>
            </w:pPr>
            <w:r w:rsidRPr="006F4D85">
              <w:t>Note 1:</w:t>
            </w:r>
            <w:r w:rsidRPr="006F4D85">
              <w:tab/>
              <w:t>The UE is only required to be tested in one of the supported test configurations</w:t>
            </w:r>
          </w:p>
          <w:p w14:paraId="35112200" w14:textId="77777777" w:rsidR="00E338BE" w:rsidRPr="006F4D85" w:rsidRDefault="00E338BE" w:rsidP="005F30A6">
            <w:pPr>
              <w:pStyle w:val="TAN"/>
              <w:rPr>
                <w:rFonts w:cs="Arial"/>
                <w:szCs w:val="18"/>
              </w:rPr>
            </w:pPr>
            <w:r w:rsidRPr="006F4D85">
              <w:rPr>
                <w:rFonts w:cs="Arial"/>
                <w:szCs w:val="18"/>
              </w:rPr>
              <w:t>Note 2:</w:t>
            </w:r>
            <w:r w:rsidRPr="006F4D85">
              <w:tab/>
            </w:r>
            <w:r w:rsidRPr="006F4D85">
              <w:rPr>
                <w:rFonts w:cs="Arial"/>
                <w:szCs w:val="18"/>
              </w:rPr>
              <w:t>A UE which fulfils the requirements in test case A.4.5.6.1.2 can skip the test cases in A.4.5.6.1.1.</w:t>
            </w:r>
          </w:p>
          <w:p w14:paraId="6D52352F" w14:textId="77777777" w:rsidR="00E338BE" w:rsidRDefault="00E338BE" w:rsidP="005F30A6">
            <w:pPr>
              <w:pStyle w:val="TAN"/>
              <w:rPr>
                <w:ins w:id="754" w:author="R4-2111854" w:date="2021-08-15T18:43:00Z"/>
                <w:rFonts w:cs="Arial"/>
                <w:szCs w:val="18"/>
              </w:rPr>
            </w:pPr>
            <w:r w:rsidRPr="006F4D85">
              <w:rPr>
                <w:rFonts w:cs="Arial"/>
                <w:szCs w:val="18"/>
              </w:rPr>
              <w:t>Note 3:</w:t>
            </w:r>
            <w:r w:rsidRPr="006F4D85">
              <w:tab/>
            </w:r>
            <w:r w:rsidRPr="006F4D85">
              <w:rPr>
                <w:rFonts w:cs="Arial"/>
                <w:szCs w:val="18"/>
              </w:rPr>
              <w:t>NR configuration is the same for PSCell and SCells.</w:t>
            </w:r>
          </w:p>
          <w:p w14:paraId="05CF4E74" w14:textId="77777777" w:rsidR="00E338BE" w:rsidRPr="006F4D85" w:rsidRDefault="00E338BE" w:rsidP="005F30A6">
            <w:pPr>
              <w:pStyle w:val="TAN"/>
              <w:rPr>
                <w:rFonts w:cs="Arial"/>
                <w:szCs w:val="18"/>
              </w:rPr>
            </w:pPr>
            <w:ins w:id="755" w:author="R4-2111854" w:date="2021-08-15T18:43:00Z">
              <w:r w:rsidRPr="00630D41">
                <w:rPr>
                  <w:rFonts w:cs="Arial"/>
                  <w:szCs w:val="18"/>
                </w:rPr>
                <w:t xml:space="preserve">Note </w:t>
              </w:r>
              <w:r>
                <w:rPr>
                  <w:rFonts w:cs="Arial"/>
                  <w:szCs w:val="18"/>
                </w:rPr>
                <w:t>4</w:t>
              </w:r>
              <w:r w:rsidRPr="00630D41">
                <w:rPr>
                  <w:rFonts w:cs="Arial"/>
                  <w:szCs w:val="18"/>
                </w:rPr>
                <w:t>:     The UE is only required to be tested in one with smallest aggregated channel bandwidth from supported band combinations which is composed of CCs ≥ the bandwidth</w:t>
              </w:r>
            </w:ins>
            <w:ins w:id="756" w:author="R4-2111854" w:date="2021-08-21T08:57:00Z">
              <w:r>
                <w:rPr>
                  <w:rFonts w:cs="Arial"/>
                  <w:szCs w:val="18"/>
                </w:rPr>
                <w:t xml:space="preserve"> </w:t>
              </w:r>
              <w:r>
                <w:t>(</w:t>
              </w:r>
              <w:r w:rsidRPr="006F4D85">
                <w:rPr>
                  <w:lang w:val="en-US"/>
                </w:rPr>
                <w:t>BW</w:t>
              </w:r>
              <w:r w:rsidRPr="006F4D85">
                <w:rPr>
                  <w:vertAlign w:val="subscript"/>
                  <w:lang w:val="en-US"/>
                </w:rPr>
                <w:t>channel</w:t>
              </w:r>
              <w:r>
                <w:t>)</w:t>
              </w:r>
            </w:ins>
            <w:ins w:id="757" w:author="R4-2111854" w:date="2021-08-15T18:43:00Z">
              <w:r w:rsidRPr="00630D41">
                <w:rPr>
                  <w:rFonts w:cs="Arial"/>
                  <w:szCs w:val="18"/>
                </w:rPr>
                <w:t xml:space="preserve"> defined in each test configuration</w:t>
              </w:r>
            </w:ins>
          </w:p>
        </w:tc>
      </w:tr>
    </w:tbl>
    <w:p w14:paraId="3ADADA73" w14:textId="77777777" w:rsidR="00E338BE" w:rsidRPr="006F4D85" w:rsidRDefault="00E338BE" w:rsidP="00E338BE"/>
    <w:p w14:paraId="78FB4704" w14:textId="77777777" w:rsidR="00E338BE" w:rsidRPr="006F4D85" w:rsidRDefault="00E338BE" w:rsidP="00E338BE">
      <w:pPr>
        <w:pStyle w:val="TH"/>
      </w:pPr>
      <w:r w:rsidRPr="006F4D85">
        <w:t>Table A.4.5.6.1.2.1-2: General test parameters for DL BWP switch in synchronous EN-DC</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E338BE" w:rsidRPr="006F4D85" w14:paraId="755FD36E"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AE04B1B" w14:textId="77777777" w:rsidR="00E338BE" w:rsidRPr="006F4D85" w:rsidRDefault="00E338BE" w:rsidP="005F30A6">
            <w:pPr>
              <w:pStyle w:val="TAH"/>
              <w:rPr>
                <w:lang w:eastAsia="ja-JP"/>
              </w:rPr>
            </w:pPr>
            <w:r w:rsidRPr="006F4D85">
              <w:t>Parameter</w:t>
            </w:r>
          </w:p>
        </w:tc>
        <w:tc>
          <w:tcPr>
            <w:tcW w:w="709" w:type="dxa"/>
            <w:tcBorders>
              <w:top w:val="single" w:sz="4" w:space="0" w:color="auto"/>
              <w:left w:val="single" w:sz="4" w:space="0" w:color="auto"/>
              <w:bottom w:val="single" w:sz="4" w:space="0" w:color="auto"/>
              <w:right w:val="single" w:sz="4" w:space="0" w:color="auto"/>
            </w:tcBorders>
            <w:hideMark/>
          </w:tcPr>
          <w:p w14:paraId="69AE1EF3" w14:textId="77777777" w:rsidR="00E338BE" w:rsidRPr="006F4D85" w:rsidRDefault="00E338BE" w:rsidP="005F30A6">
            <w:pPr>
              <w:pStyle w:val="TAH"/>
              <w:rPr>
                <w:lang w:eastAsia="ja-JP"/>
              </w:rPr>
            </w:pPr>
            <w:r w:rsidRPr="006F4D85">
              <w:t>Unit</w:t>
            </w:r>
          </w:p>
        </w:tc>
        <w:tc>
          <w:tcPr>
            <w:tcW w:w="2977" w:type="dxa"/>
            <w:tcBorders>
              <w:top w:val="single" w:sz="4" w:space="0" w:color="auto"/>
              <w:left w:val="single" w:sz="4" w:space="0" w:color="auto"/>
              <w:bottom w:val="single" w:sz="4" w:space="0" w:color="auto"/>
              <w:right w:val="single" w:sz="4" w:space="0" w:color="auto"/>
            </w:tcBorders>
            <w:hideMark/>
          </w:tcPr>
          <w:p w14:paraId="57E64FCE" w14:textId="77777777" w:rsidR="00E338BE" w:rsidRPr="006F4D85" w:rsidRDefault="00E338BE" w:rsidP="005F30A6">
            <w:pPr>
              <w:pStyle w:val="TAH"/>
              <w:rPr>
                <w:lang w:eastAsia="ja-JP"/>
              </w:rPr>
            </w:pPr>
            <w:r w:rsidRPr="006F4D85">
              <w:t>Value</w:t>
            </w:r>
          </w:p>
        </w:tc>
        <w:tc>
          <w:tcPr>
            <w:tcW w:w="3652" w:type="dxa"/>
            <w:tcBorders>
              <w:top w:val="single" w:sz="4" w:space="0" w:color="auto"/>
              <w:left w:val="single" w:sz="4" w:space="0" w:color="auto"/>
              <w:bottom w:val="single" w:sz="4" w:space="0" w:color="auto"/>
              <w:right w:val="single" w:sz="4" w:space="0" w:color="auto"/>
            </w:tcBorders>
            <w:hideMark/>
          </w:tcPr>
          <w:p w14:paraId="39907185" w14:textId="77777777" w:rsidR="00E338BE" w:rsidRPr="006F4D85" w:rsidRDefault="00E338BE" w:rsidP="005F30A6">
            <w:pPr>
              <w:pStyle w:val="TAH"/>
              <w:rPr>
                <w:lang w:eastAsia="ja-JP"/>
              </w:rPr>
            </w:pPr>
            <w:r w:rsidRPr="006F4D85">
              <w:t>Comment</w:t>
            </w:r>
          </w:p>
        </w:tc>
      </w:tr>
      <w:tr w:rsidR="00E338BE" w:rsidRPr="006F4D85" w14:paraId="61306248"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83F142D" w14:textId="77777777" w:rsidR="00E338BE" w:rsidRPr="006F4D85" w:rsidRDefault="00E338BE" w:rsidP="005F30A6">
            <w:pPr>
              <w:pStyle w:val="TAL"/>
              <w:rPr>
                <w:lang w:val="it-IT" w:eastAsia="ja-JP"/>
              </w:rPr>
            </w:pPr>
            <w:r w:rsidRPr="006F4D85">
              <w:rPr>
                <w:lang w:val="it-IT"/>
              </w:rPr>
              <w:t>E-UTRA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26F5EDDF" w14:textId="77777777" w:rsidR="00E338BE" w:rsidRPr="006F4D85" w:rsidRDefault="00E338BE" w:rsidP="005F30A6">
            <w:pPr>
              <w:pStyle w:val="TAC"/>
              <w:rPr>
                <w:lang w:val="it-IT"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43B350AA" w14:textId="77777777" w:rsidR="00E338BE" w:rsidRPr="006F4D85" w:rsidRDefault="00E338BE" w:rsidP="005F30A6">
            <w:pPr>
              <w:pStyle w:val="TAC"/>
              <w:rPr>
                <w:lang w:val="sv-SE" w:eastAsia="ja-JP"/>
              </w:rPr>
            </w:pPr>
            <w:r w:rsidRPr="006F4D85">
              <w:rPr>
                <w:lang w:val="sv-SE"/>
              </w:rPr>
              <w:t>1</w:t>
            </w:r>
          </w:p>
        </w:tc>
        <w:tc>
          <w:tcPr>
            <w:tcW w:w="3652" w:type="dxa"/>
            <w:tcBorders>
              <w:top w:val="single" w:sz="4" w:space="0" w:color="auto"/>
              <w:left w:val="single" w:sz="4" w:space="0" w:color="auto"/>
              <w:bottom w:val="single" w:sz="4" w:space="0" w:color="auto"/>
              <w:right w:val="single" w:sz="4" w:space="0" w:color="auto"/>
            </w:tcBorders>
            <w:hideMark/>
          </w:tcPr>
          <w:p w14:paraId="512A5CA1" w14:textId="77777777" w:rsidR="00E338BE" w:rsidRPr="006F4D85" w:rsidRDefault="00E338BE" w:rsidP="005F30A6">
            <w:pPr>
              <w:pStyle w:val="TAC"/>
              <w:rPr>
                <w:lang w:eastAsia="ja-JP"/>
              </w:rPr>
            </w:pPr>
            <w:r w:rsidRPr="006F4D85">
              <w:t>One E-UTRA radio channel is used for this test</w:t>
            </w:r>
          </w:p>
        </w:tc>
      </w:tr>
      <w:tr w:rsidR="00E338BE" w:rsidRPr="006F4D85" w14:paraId="7DD643D2"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8373D2C" w14:textId="77777777" w:rsidR="00E338BE" w:rsidRPr="006F4D85" w:rsidRDefault="00E338BE" w:rsidP="005F30A6">
            <w:pPr>
              <w:pStyle w:val="TAL"/>
            </w:pPr>
            <w:r w:rsidRPr="006F4D85">
              <w:t xml:space="preserve">NR </w:t>
            </w:r>
            <w:r w:rsidRPr="006F4D85">
              <w:rPr>
                <w:lang w:val="it-IT"/>
              </w:rPr>
              <w:t>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1A3292BC" w14:textId="77777777" w:rsidR="00E338BE" w:rsidRPr="006F4D85"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133F04B" w14:textId="77777777" w:rsidR="00E338BE" w:rsidRPr="006F4D85" w:rsidRDefault="00E338BE" w:rsidP="005F30A6">
            <w:pPr>
              <w:pStyle w:val="TAC"/>
            </w:pPr>
            <w:r w:rsidRPr="006F4D85">
              <w:t>2, 3</w:t>
            </w:r>
          </w:p>
        </w:tc>
        <w:tc>
          <w:tcPr>
            <w:tcW w:w="3652" w:type="dxa"/>
            <w:tcBorders>
              <w:top w:val="single" w:sz="4" w:space="0" w:color="auto"/>
              <w:left w:val="single" w:sz="4" w:space="0" w:color="auto"/>
              <w:bottom w:val="single" w:sz="4" w:space="0" w:color="auto"/>
              <w:right w:val="single" w:sz="4" w:space="0" w:color="auto"/>
            </w:tcBorders>
            <w:hideMark/>
          </w:tcPr>
          <w:p w14:paraId="60963759" w14:textId="77777777" w:rsidR="00E338BE" w:rsidRPr="006F4D85" w:rsidRDefault="00E338BE" w:rsidP="005F30A6">
            <w:pPr>
              <w:pStyle w:val="TAC"/>
            </w:pPr>
            <w:r w:rsidRPr="006F4D85">
              <w:t>Two NR radio channel is used for this test</w:t>
            </w:r>
          </w:p>
        </w:tc>
      </w:tr>
      <w:tr w:rsidR="00E338BE" w:rsidRPr="006F4D85" w14:paraId="36F6893D"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FF4BE1C" w14:textId="77777777" w:rsidR="00E338BE" w:rsidRPr="006F4D85" w:rsidRDefault="00E338BE" w:rsidP="005F30A6">
            <w:pPr>
              <w:pStyle w:val="TAL"/>
              <w:rPr>
                <w:lang w:eastAsia="ja-JP"/>
              </w:rPr>
            </w:pPr>
            <w:r w:rsidRPr="006F4D85">
              <w:t>Active PCell</w:t>
            </w:r>
          </w:p>
        </w:tc>
        <w:tc>
          <w:tcPr>
            <w:tcW w:w="709" w:type="dxa"/>
            <w:tcBorders>
              <w:top w:val="single" w:sz="4" w:space="0" w:color="auto"/>
              <w:left w:val="single" w:sz="4" w:space="0" w:color="auto"/>
              <w:bottom w:val="single" w:sz="4" w:space="0" w:color="auto"/>
              <w:right w:val="single" w:sz="4" w:space="0" w:color="auto"/>
            </w:tcBorders>
            <w:vAlign w:val="center"/>
          </w:tcPr>
          <w:p w14:paraId="0B2E0487" w14:textId="77777777" w:rsidR="00E338BE" w:rsidRPr="006F4D85"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F706609" w14:textId="77777777" w:rsidR="00E338BE" w:rsidRPr="006F4D85" w:rsidRDefault="00E338BE" w:rsidP="005F30A6">
            <w:pPr>
              <w:pStyle w:val="TAC"/>
              <w:rPr>
                <w:lang w:eastAsia="ja-JP"/>
              </w:rPr>
            </w:pPr>
            <w:r w:rsidRPr="006F4D85">
              <w:t>Cell 1</w:t>
            </w:r>
          </w:p>
        </w:tc>
        <w:tc>
          <w:tcPr>
            <w:tcW w:w="3652" w:type="dxa"/>
            <w:tcBorders>
              <w:top w:val="single" w:sz="4" w:space="0" w:color="auto"/>
              <w:left w:val="single" w:sz="4" w:space="0" w:color="auto"/>
              <w:bottom w:val="single" w:sz="4" w:space="0" w:color="auto"/>
              <w:right w:val="single" w:sz="4" w:space="0" w:color="auto"/>
            </w:tcBorders>
            <w:hideMark/>
          </w:tcPr>
          <w:p w14:paraId="160773EA" w14:textId="77777777" w:rsidR="00E338BE" w:rsidRPr="006F4D85" w:rsidRDefault="00E338BE" w:rsidP="005F30A6">
            <w:pPr>
              <w:pStyle w:val="TAC"/>
              <w:rPr>
                <w:lang w:eastAsia="ja-JP"/>
              </w:rPr>
            </w:pPr>
            <w:r w:rsidRPr="006F4D85">
              <w:t>PCell on RF channel number 1.</w:t>
            </w:r>
          </w:p>
        </w:tc>
      </w:tr>
      <w:tr w:rsidR="00E338BE" w:rsidRPr="006F4D85" w14:paraId="1C564F9C"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AFBA99A" w14:textId="77777777" w:rsidR="00E338BE" w:rsidRPr="006F4D85" w:rsidRDefault="00E338BE" w:rsidP="005F30A6">
            <w:pPr>
              <w:pStyle w:val="TAL"/>
              <w:rPr>
                <w:lang w:eastAsia="ja-JP"/>
              </w:rPr>
            </w:pPr>
            <w:r w:rsidRPr="006F4D85">
              <w:t>Active PSCell</w:t>
            </w:r>
          </w:p>
        </w:tc>
        <w:tc>
          <w:tcPr>
            <w:tcW w:w="709" w:type="dxa"/>
            <w:tcBorders>
              <w:top w:val="single" w:sz="4" w:space="0" w:color="auto"/>
              <w:left w:val="single" w:sz="4" w:space="0" w:color="auto"/>
              <w:bottom w:val="single" w:sz="4" w:space="0" w:color="auto"/>
              <w:right w:val="single" w:sz="4" w:space="0" w:color="auto"/>
            </w:tcBorders>
            <w:vAlign w:val="center"/>
          </w:tcPr>
          <w:p w14:paraId="13A63484" w14:textId="77777777" w:rsidR="00E338BE" w:rsidRPr="006F4D85"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6A396EF0" w14:textId="77777777" w:rsidR="00E338BE" w:rsidRPr="006F4D85" w:rsidRDefault="00E338BE" w:rsidP="005F30A6">
            <w:pPr>
              <w:pStyle w:val="TAC"/>
              <w:rPr>
                <w:lang w:eastAsia="ja-JP"/>
              </w:rPr>
            </w:pPr>
            <w:r w:rsidRPr="006F4D85">
              <w:t>Cell 2</w:t>
            </w:r>
          </w:p>
        </w:tc>
        <w:tc>
          <w:tcPr>
            <w:tcW w:w="3652" w:type="dxa"/>
            <w:tcBorders>
              <w:top w:val="single" w:sz="4" w:space="0" w:color="auto"/>
              <w:left w:val="single" w:sz="4" w:space="0" w:color="auto"/>
              <w:bottom w:val="single" w:sz="4" w:space="0" w:color="auto"/>
              <w:right w:val="single" w:sz="4" w:space="0" w:color="auto"/>
            </w:tcBorders>
            <w:hideMark/>
          </w:tcPr>
          <w:p w14:paraId="3861D5DD" w14:textId="77777777" w:rsidR="00E338BE" w:rsidRPr="006F4D85" w:rsidRDefault="00E338BE" w:rsidP="005F30A6">
            <w:pPr>
              <w:pStyle w:val="TAC"/>
              <w:rPr>
                <w:lang w:eastAsia="ja-JP"/>
              </w:rPr>
            </w:pPr>
            <w:r w:rsidRPr="006F4D85">
              <w:t>PSCell on RF channel number 2.</w:t>
            </w:r>
          </w:p>
        </w:tc>
      </w:tr>
      <w:tr w:rsidR="00E338BE" w:rsidRPr="006F4D85" w14:paraId="4BC4C683"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638E2B9" w14:textId="77777777" w:rsidR="00E338BE" w:rsidRPr="006F4D85" w:rsidRDefault="00E338BE" w:rsidP="005F30A6">
            <w:pPr>
              <w:pStyle w:val="TAL"/>
            </w:pPr>
            <w:r w:rsidRPr="006F4D85">
              <w:t>Active SCell</w:t>
            </w:r>
          </w:p>
        </w:tc>
        <w:tc>
          <w:tcPr>
            <w:tcW w:w="709" w:type="dxa"/>
            <w:tcBorders>
              <w:top w:val="single" w:sz="4" w:space="0" w:color="auto"/>
              <w:left w:val="single" w:sz="4" w:space="0" w:color="auto"/>
              <w:bottom w:val="single" w:sz="4" w:space="0" w:color="auto"/>
              <w:right w:val="single" w:sz="4" w:space="0" w:color="auto"/>
            </w:tcBorders>
            <w:vAlign w:val="center"/>
          </w:tcPr>
          <w:p w14:paraId="3F5E9EE3" w14:textId="77777777" w:rsidR="00E338BE" w:rsidRPr="006F4D85"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C022F7A" w14:textId="77777777" w:rsidR="00E338BE" w:rsidRPr="006F4D85" w:rsidRDefault="00E338BE" w:rsidP="005F30A6">
            <w:pPr>
              <w:pStyle w:val="TAC"/>
            </w:pPr>
            <w:r w:rsidRPr="006F4D85">
              <w:t>Cell 3</w:t>
            </w:r>
          </w:p>
        </w:tc>
        <w:tc>
          <w:tcPr>
            <w:tcW w:w="3652" w:type="dxa"/>
            <w:tcBorders>
              <w:top w:val="single" w:sz="4" w:space="0" w:color="auto"/>
              <w:left w:val="single" w:sz="4" w:space="0" w:color="auto"/>
              <w:bottom w:val="single" w:sz="4" w:space="0" w:color="auto"/>
              <w:right w:val="single" w:sz="4" w:space="0" w:color="auto"/>
            </w:tcBorders>
            <w:hideMark/>
          </w:tcPr>
          <w:p w14:paraId="6AE419F5" w14:textId="77777777" w:rsidR="00E338BE" w:rsidRPr="006F4D85" w:rsidRDefault="00E338BE" w:rsidP="005F30A6">
            <w:pPr>
              <w:pStyle w:val="TAC"/>
              <w:rPr>
                <w:lang w:eastAsia="ja-JP"/>
              </w:rPr>
            </w:pPr>
            <w:r w:rsidRPr="006F4D85">
              <w:t>SCell on RF channel number 3.</w:t>
            </w:r>
          </w:p>
        </w:tc>
      </w:tr>
      <w:tr w:rsidR="00E338BE" w:rsidRPr="006F4D85" w14:paraId="51CEE88D"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70068D4" w14:textId="77777777" w:rsidR="00E338BE" w:rsidRPr="006F4D85" w:rsidRDefault="00E338BE" w:rsidP="005F30A6">
            <w:pPr>
              <w:pStyle w:val="TAL"/>
              <w:rPr>
                <w:lang w:eastAsia="ja-JP"/>
              </w:rPr>
            </w:pPr>
            <w:r w:rsidRPr="006F4D85">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45C273AB" w14:textId="77777777" w:rsidR="00E338BE" w:rsidRPr="006F4D85"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4FDC3B1D" w14:textId="77777777" w:rsidR="00E338BE" w:rsidRPr="006F4D85" w:rsidRDefault="00E338BE" w:rsidP="005F30A6">
            <w:pPr>
              <w:pStyle w:val="TAC"/>
              <w:rPr>
                <w:lang w:eastAsia="ja-JP"/>
              </w:rPr>
            </w:pPr>
            <w:r w:rsidRPr="006F4D85">
              <w:t>Normal</w:t>
            </w:r>
          </w:p>
        </w:tc>
        <w:tc>
          <w:tcPr>
            <w:tcW w:w="3652" w:type="dxa"/>
            <w:tcBorders>
              <w:top w:val="single" w:sz="4" w:space="0" w:color="auto"/>
              <w:left w:val="single" w:sz="4" w:space="0" w:color="auto"/>
              <w:bottom w:val="single" w:sz="4" w:space="0" w:color="auto"/>
              <w:right w:val="single" w:sz="4" w:space="0" w:color="auto"/>
            </w:tcBorders>
          </w:tcPr>
          <w:p w14:paraId="4ED4B920" w14:textId="77777777" w:rsidR="00E338BE" w:rsidRPr="006F4D85" w:rsidRDefault="00E338BE" w:rsidP="005F30A6">
            <w:pPr>
              <w:pStyle w:val="TAC"/>
              <w:rPr>
                <w:lang w:eastAsia="ja-JP"/>
              </w:rPr>
            </w:pPr>
          </w:p>
        </w:tc>
      </w:tr>
      <w:tr w:rsidR="00E338BE" w:rsidRPr="006F4D85" w14:paraId="6146BB95"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9BC4098" w14:textId="77777777" w:rsidR="00E338BE" w:rsidRPr="006F4D85" w:rsidRDefault="00E338BE" w:rsidP="005F30A6">
            <w:pPr>
              <w:pStyle w:val="TAL"/>
              <w:rPr>
                <w:rFonts w:cs="Arial"/>
                <w:lang w:eastAsia="ja-JP"/>
              </w:rPr>
            </w:pPr>
            <w:r w:rsidRPr="006F4D85">
              <w:rPr>
                <w:rFonts w:cs="Arial"/>
              </w:rPr>
              <w:t>DRX</w:t>
            </w:r>
          </w:p>
        </w:tc>
        <w:tc>
          <w:tcPr>
            <w:tcW w:w="709" w:type="dxa"/>
            <w:tcBorders>
              <w:top w:val="single" w:sz="4" w:space="0" w:color="auto"/>
              <w:left w:val="single" w:sz="4" w:space="0" w:color="auto"/>
              <w:bottom w:val="single" w:sz="4" w:space="0" w:color="auto"/>
              <w:right w:val="single" w:sz="4" w:space="0" w:color="auto"/>
            </w:tcBorders>
            <w:vAlign w:val="center"/>
          </w:tcPr>
          <w:p w14:paraId="1606B2C1" w14:textId="77777777" w:rsidR="00E338BE" w:rsidRPr="006F4D85"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A045E0C" w14:textId="77777777" w:rsidR="00E338BE" w:rsidRPr="006F4D85" w:rsidRDefault="00E338BE" w:rsidP="005F30A6">
            <w:pPr>
              <w:pStyle w:val="TAC"/>
              <w:rPr>
                <w:lang w:eastAsia="ja-JP"/>
              </w:rPr>
            </w:pPr>
            <w:r w:rsidRPr="006F4D85">
              <w:t>OFF</w:t>
            </w:r>
          </w:p>
        </w:tc>
        <w:tc>
          <w:tcPr>
            <w:tcW w:w="3652" w:type="dxa"/>
            <w:tcBorders>
              <w:top w:val="single" w:sz="4" w:space="0" w:color="auto"/>
              <w:left w:val="single" w:sz="4" w:space="0" w:color="auto"/>
              <w:bottom w:val="single" w:sz="4" w:space="0" w:color="auto"/>
              <w:right w:val="single" w:sz="4" w:space="0" w:color="auto"/>
            </w:tcBorders>
            <w:hideMark/>
          </w:tcPr>
          <w:p w14:paraId="3498B439" w14:textId="77777777" w:rsidR="00E338BE" w:rsidRPr="006F4D85" w:rsidRDefault="00E338BE" w:rsidP="005F30A6">
            <w:pPr>
              <w:pStyle w:val="TAC"/>
              <w:rPr>
                <w:lang w:eastAsia="ja-JP"/>
              </w:rPr>
            </w:pPr>
          </w:p>
        </w:tc>
      </w:tr>
      <w:tr w:rsidR="00E338BE" w:rsidRPr="006F4D85" w14:paraId="553737CC"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1972AE7" w14:textId="77777777" w:rsidR="00E338BE" w:rsidRPr="006F4D85" w:rsidRDefault="00E338BE" w:rsidP="005F30A6">
            <w:pPr>
              <w:pStyle w:val="TAL"/>
            </w:pPr>
            <w:r w:rsidRPr="006F4D85">
              <w:rPr>
                <w:i/>
              </w:rPr>
              <w:t>bwp-InactivityTimer</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55CFB6" w14:textId="77777777" w:rsidR="00E338BE" w:rsidRPr="006F4D85" w:rsidRDefault="00E338BE" w:rsidP="005F30A6">
            <w:pPr>
              <w:pStyle w:val="TAC"/>
            </w:pPr>
            <w:r w:rsidRPr="006F4D85">
              <w:t>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A0E5342" w14:textId="77777777" w:rsidR="00E338BE" w:rsidRPr="006F4D85" w:rsidRDefault="00E338BE" w:rsidP="005F30A6">
            <w:pPr>
              <w:pStyle w:val="TAC"/>
            </w:pPr>
            <w:r w:rsidRPr="006F4D85">
              <w:t>[200]</w:t>
            </w:r>
          </w:p>
        </w:tc>
        <w:tc>
          <w:tcPr>
            <w:tcW w:w="3652" w:type="dxa"/>
            <w:tcBorders>
              <w:top w:val="single" w:sz="4" w:space="0" w:color="auto"/>
              <w:left w:val="single" w:sz="4" w:space="0" w:color="auto"/>
              <w:bottom w:val="single" w:sz="4" w:space="0" w:color="auto"/>
              <w:right w:val="single" w:sz="4" w:space="0" w:color="auto"/>
            </w:tcBorders>
          </w:tcPr>
          <w:p w14:paraId="029CD22A" w14:textId="77777777" w:rsidR="00E338BE" w:rsidRPr="006F4D85" w:rsidRDefault="00E338BE" w:rsidP="005F30A6">
            <w:pPr>
              <w:pStyle w:val="TAC"/>
            </w:pPr>
          </w:p>
        </w:tc>
      </w:tr>
      <w:tr w:rsidR="00E338BE" w:rsidRPr="006F4D85" w14:paraId="10F97873"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2648333" w14:textId="77777777" w:rsidR="00E338BE" w:rsidRPr="006F4D85" w:rsidRDefault="00E338BE" w:rsidP="005F30A6">
            <w:pPr>
              <w:pStyle w:val="TAL"/>
              <w:rPr>
                <w:lang w:eastAsia="ja-JP"/>
              </w:rPr>
            </w:pPr>
            <w:r w:rsidRPr="006F4D85">
              <w:t>Cell-individual offset for cells on RF channel number 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50A1033" w14:textId="77777777" w:rsidR="00E338BE" w:rsidRPr="006F4D85" w:rsidRDefault="00E338BE" w:rsidP="005F30A6">
            <w:pPr>
              <w:pStyle w:val="TAC"/>
              <w:rPr>
                <w:lang w:eastAsia="ja-JP"/>
              </w:rPr>
            </w:pPr>
            <w:r w:rsidRPr="006F4D85">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E1C31BF" w14:textId="77777777" w:rsidR="00E338BE" w:rsidRPr="006F4D85" w:rsidRDefault="00E338BE" w:rsidP="005F30A6">
            <w:pPr>
              <w:pStyle w:val="TAC"/>
              <w:rPr>
                <w:lang w:eastAsia="ja-JP"/>
              </w:rPr>
            </w:pPr>
            <w:r w:rsidRPr="006F4D85">
              <w:t>0</w:t>
            </w:r>
          </w:p>
        </w:tc>
        <w:tc>
          <w:tcPr>
            <w:tcW w:w="3652" w:type="dxa"/>
            <w:tcBorders>
              <w:top w:val="single" w:sz="4" w:space="0" w:color="auto"/>
              <w:left w:val="single" w:sz="4" w:space="0" w:color="auto"/>
              <w:bottom w:val="single" w:sz="4" w:space="0" w:color="auto"/>
              <w:right w:val="single" w:sz="4" w:space="0" w:color="auto"/>
            </w:tcBorders>
            <w:hideMark/>
          </w:tcPr>
          <w:p w14:paraId="6AAD2F38" w14:textId="77777777" w:rsidR="00E338BE" w:rsidRPr="006F4D85" w:rsidRDefault="00E338BE" w:rsidP="005F30A6">
            <w:pPr>
              <w:pStyle w:val="TAC"/>
              <w:rPr>
                <w:lang w:eastAsia="ja-JP"/>
              </w:rPr>
            </w:pPr>
            <w:r w:rsidRPr="006F4D85">
              <w:t xml:space="preserve">Individual offset for cells on PCC. </w:t>
            </w:r>
          </w:p>
        </w:tc>
      </w:tr>
      <w:tr w:rsidR="00E338BE" w:rsidRPr="006F4D85" w14:paraId="7A0D947D"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D8E85FB" w14:textId="77777777" w:rsidR="00E338BE" w:rsidRPr="006F4D85" w:rsidRDefault="00E338BE" w:rsidP="005F30A6">
            <w:pPr>
              <w:pStyle w:val="TAL"/>
              <w:rPr>
                <w:lang w:eastAsia="ja-JP"/>
              </w:rPr>
            </w:pPr>
            <w:r w:rsidRPr="006F4D85">
              <w:t>Cell-individual offset for cells on RF channel number 2</w:t>
            </w:r>
          </w:p>
        </w:tc>
        <w:tc>
          <w:tcPr>
            <w:tcW w:w="709" w:type="dxa"/>
            <w:tcBorders>
              <w:top w:val="single" w:sz="4" w:space="0" w:color="auto"/>
              <w:left w:val="single" w:sz="4" w:space="0" w:color="auto"/>
              <w:bottom w:val="single" w:sz="4" w:space="0" w:color="auto"/>
              <w:right w:val="single" w:sz="4" w:space="0" w:color="auto"/>
            </w:tcBorders>
            <w:vAlign w:val="center"/>
            <w:hideMark/>
          </w:tcPr>
          <w:p w14:paraId="6FB6BC7B" w14:textId="77777777" w:rsidR="00E338BE" w:rsidRPr="006F4D85" w:rsidRDefault="00E338BE" w:rsidP="005F30A6">
            <w:pPr>
              <w:pStyle w:val="TAC"/>
              <w:rPr>
                <w:lang w:eastAsia="ja-JP"/>
              </w:rPr>
            </w:pPr>
            <w:r w:rsidRPr="006F4D85">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069B3C4" w14:textId="77777777" w:rsidR="00E338BE" w:rsidRPr="006F4D85" w:rsidRDefault="00E338BE" w:rsidP="005F30A6">
            <w:pPr>
              <w:pStyle w:val="TAC"/>
              <w:rPr>
                <w:lang w:eastAsia="ja-JP"/>
              </w:rPr>
            </w:pPr>
            <w:r w:rsidRPr="006F4D85">
              <w:t>0</w:t>
            </w:r>
          </w:p>
        </w:tc>
        <w:tc>
          <w:tcPr>
            <w:tcW w:w="3652" w:type="dxa"/>
            <w:tcBorders>
              <w:top w:val="single" w:sz="4" w:space="0" w:color="auto"/>
              <w:left w:val="single" w:sz="4" w:space="0" w:color="auto"/>
              <w:bottom w:val="single" w:sz="4" w:space="0" w:color="auto"/>
              <w:right w:val="single" w:sz="4" w:space="0" w:color="auto"/>
            </w:tcBorders>
            <w:hideMark/>
          </w:tcPr>
          <w:p w14:paraId="0222546D" w14:textId="77777777" w:rsidR="00E338BE" w:rsidRPr="006F4D85" w:rsidRDefault="00E338BE" w:rsidP="005F30A6">
            <w:pPr>
              <w:pStyle w:val="TAC"/>
              <w:rPr>
                <w:lang w:eastAsia="ja-JP"/>
              </w:rPr>
            </w:pPr>
            <w:r w:rsidRPr="006F4D85">
              <w:t>Individual offset for cells on PSCC.</w:t>
            </w:r>
          </w:p>
        </w:tc>
      </w:tr>
      <w:tr w:rsidR="00E338BE" w:rsidRPr="006F4D85" w14:paraId="67C4DB57"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60676C5" w14:textId="77777777" w:rsidR="00E338BE" w:rsidRPr="006F4D85" w:rsidRDefault="00E338BE" w:rsidP="005F30A6">
            <w:pPr>
              <w:pStyle w:val="TAL"/>
              <w:rPr>
                <w:rFonts w:cs="Arial"/>
                <w:lang w:eastAsia="zh-CN"/>
              </w:rPr>
            </w:pPr>
            <w:r w:rsidRPr="006F4D85">
              <w:t>Cell-individual offset for cells on RF channel number 3</w:t>
            </w:r>
          </w:p>
        </w:tc>
        <w:tc>
          <w:tcPr>
            <w:tcW w:w="709" w:type="dxa"/>
            <w:tcBorders>
              <w:top w:val="single" w:sz="4" w:space="0" w:color="auto"/>
              <w:left w:val="single" w:sz="4" w:space="0" w:color="auto"/>
              <w:bottom w:val="single" w:sz="4" w:space="0" w:color="auto"/>
              <w:right w:val="single" w:sz="4" w:space="0" w:color="auto"/>
            </w:tcBorders>
            <w:vAlign w:val="center"/>
            <w:hideMark/>
          </w:tcPr>
          <w:p w14:paraId="710761F8" w14:textId="77777777" w:rsidR="00E338BE" w:rsidRPr="006F4D85" w:rsidRDefault="00E338BE" w:rsidP="005F30A6">
            <w:pPr>
              <w:pStyle w:val="TAC"/>
              <w:rPr>
                <w:bCs/>
              </w:rPr>
            </w:pPr>
            <w:r w:rsidRPr="006F4D85">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346516B" w14:textId="77777777" w:rsidR="00E338BE" w:rsidRPr="006F4D85" w:rsidRDefault="00E338BE" w:rsidP="005F30A6">
            <w:pPr>
              <w:pStyle w:val="TAC"/>
            </w:pPr>
            <w:r w:rsidRPr="006F4D85">
              <w:t>0</w:t>
            </w:r>
          </w:p>
        </w:tc>
        <w:tc>
          <w:tcPr>
            <w:tcW w:w="3652" w:type="dxa"/>
            <w:tcBorders>
              <w:top w:val="single" w:sz="4" w:space="0" w:color="auto"/>
              <w:left w:val="single" w:sz="4" w:space="0" w:color="auto"/>
              <w:bottom w:val="single" w:sz="4" w:space="0" w:color="auto"/>
              <w:right w:val="single" w:sz="4" w:space="0" w:color="auto"/>
            </w:tcBorders>
            <w:hideMark/>
          </w:tcPr>
          <w:p w14:paraId="7BAE461E" w14:textId="77777777" w:rsidR="00E338BE" w:rsidRPr="006F4D85" w:rsidRDefault="00E338BE" w:rsidP="005F30A6">
            <w:pPr>
              <w:pStyle w:val="TAC"/>
              <w:rPr>
                <w:lang w:eastAsia="zh-CN"/>
              </w:rPr>
            </w:pPr>
            <w:r w:rsidRPr="006F4D85">
              <w:t>Individual offset for cells on SCC.</w:t>
            </w:r>
          </w:p>
        </w:tc>
      </w:tr>
      <w:tr w:rsidR="00E338BE" w:rsidRPr="006F4D85" w14:paraId="550C4BFC"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61F8EEC" w14:textId="77777777" w:rsidR="00E338BE" w:rsidRPr="006F4D85" w:rsidRDefault="00E338BE" w:rsidP="005F30A6">
            <w:pPr>
              <w:pStyle w:val="TAL"/>
              <w:rPr>
                <w:rFonts w:cs="Arial"/>
                <w:lang w:eastAsia="ja-JP"/>
              </w:rPr>
            </w:pPr>
            <w:r w:rsidRPr="006F4D85">
              <w:rPr>
                <w:rFonts w:cs="Arial"/>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BA9FF2" w14:textId="77777777" w:rsidR="00E338BE" w:rsidRPr="006F4D85" w:rsidRDefault="00E338BE" w:rsidP="005F30A6">
            <w:pPr>
              <w:pStyle w:val="TAC"/>
              <w:rPr>
                <w:lang w:eastAsia="ja-JP"/>
              </w:rPr>
            </w:pPr>
            <w:r w:rsidRPr="006F4D85">
              <w:rPr>
                <w:bCs/>
              </w:rPr>
              <w:sym w:font="Symbol" w:char="F06D"/>
            </w:r>
            <w:r w:rsidRPr="006F4D85">
              <w:rPr>
                <w:bCs/>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996C0D6" w14:textId="77777777" w:rsidR="00E338BE" w:rsidRPr="006F4D85" w:rsidRDefault="00E338BE" w:rsidP="005F30A6">
            <w:pPr>
              <w:pStyle w:val="TAC"/>
              <w:rPr>
                <w:lang w:eastAsia="ja-JP"/>
              </w:rPr>
            </w:pPr>
            <w:r w:rsidRPr="006F4D85">
              <w:t>3</w:t>
            </w:r>
          </w:p>
        </w:tc>
        <w:tc>
          <w:tcPr>
            <w:tcW w:w="3652" w:type="dxa"/>
            <w:tcBorders>
              <w:top w:val="single" w:sz="4" w:space="0" w:color="auto"/>
              <w:left w:val="single" w:sz="4" w:space="0" w:color="auto"/>
              <w:bottom w:val="single" w:sz="4" w:space="0" w:color="auto"/>
              <w:right w:val="single" w:sz="4" w:space="0" w:color="auto"/>
            </w:tcBorders>
            <w:hideMark/>
          </w:tcPr>
          <w:p w14:paraId="177094E1" w14:textId="77777777" w:rsidR="00E338BE" w:rsidRPr="006F4D85" w:rsidRDefault="00E338BE" w:rsidP="005F30A6">
            <w:pPr>
              <w:pStyle w:val="TAC"/>
              <w:rPr>
                <w:lang w:eastAsia="ja-JP"/>
              </w:rPr>
            </w:pPr>
            <w:r w:rsidRPr="006F4D85">
              <w:rPr>
                <w:lang w:eastAsia="zh-CN"/>
              </w:rPr>
              <w:t>Synchronous EN-DC</w:t>
            </w:r>
          </w:p>
        </w:tc>
      </w:tr>
      <w:tr w:rsidR="00E338BE" w:rsidRPr="006F4D85" w14:paraId="34166B12"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3CBF0FE" w14:textId="77777777" w:rsidR="00E338BE" w:rsidRPr="006F4D85" w:rsidRDefault="00E338BE" w:rsidP="005F30A6">
            <w:pPr>
              <w:pStyle w:val="TAL"/>
              <w:rPr>
                <w:rFonts w:cs="Arial"/>
                <w:lang w:eastAsia="zh-CN"/>
              </w:rPr>
            </w:pPr>
            <w:r w:rsidRPr="006F4D85">
              <w:rPr>
                <w:rFonts w:cs="Arial"/>
                <w:lang w:eastAsia="zh-CN"/>
              </w:rPr>
              <w:t>Cell3 timing offset to cell2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1E91012" w14:textId="77777777" w:rsidR="00E338BE" w:rsidRPr="006F4D85" w:rsidRDefault="00E338BE" w:rsidP="005F30A6">
            <w:pPr>
              <w:pStyle w:val="TAC"/>
              <w:rPr>
                <w:bCs/>
              </w:rPr>
            </w:pPr>
            <w:r w:rsidRPr="006F4D85">
              <w:rPr>
                <w:bCs/>
              </w:rPr>
              <w:sym w:font="Symbol" w:char="F06D"/>
            </w:r>
            <w:r w:rsidRPr="006F4D85">
              <w:rPr>
                <w:bCs/>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51A6D89" w14:textId="77777777" w:rsidR="00E338BE" w:rsidRPr="006F4D85" w:rsidRDefault="00E338BE" w:rsidP="005F30A6">
            <w:pPr>
              <w:pStyle w:val="TAC"/>
              <w:rPr>
                <w:rFonts w:cs="Arial"/>
              </w:rPr>
            </w:pPr>
            <w:r w:rsidRPr="006F4D85">
              <w:t>3</w:t>
            </w:r>
          </w:p>
        </w:tc>
        <w:tc>
          <w:tcPr>
            <w:tcW w:w="3652" w:type="dxa"/>
            <w:tcBorders>
              <w:top w:val="single" w:sz="4" w:space="0" w:color="auto"/>
              <w:left w:val="single" w:sz="4" w:space="0" w:color="auto"/>
              <w:bottom w:val="single" w:sz="4" w:space="0" w:color="auto"/>
              <w:right w:val="single" w:sz="4" w:space="0" w:color="auto"/>
            </w:tcBorders>
            <w:hideMark/>
          </w:tcPr>
          <w:p w14:paraId="11E9094C" w14:textId="77777777" w:rsidR="00E338BE" w:rsidRPr="006F4D85" w:rsidRDefault="00E338BE" w:rsidP="005F30A6">
            <w:pPr>
              <w:pStyle w:val="TAC"/>
              <w:rPr>
                <w:rFonts w:cs="Arial"/>
              </w:rPr>
            </w:pPr>
            <w:r w:rsidRPr="006F4D85">
              <w:rPr>
                <w:lang w:eastAsia="zh-CN"/>
              </w:rPr>
              <w:t>Synchronous cells</w:t>
            </w:r>
          </w:p>
        </w:tc>
      </w:tr>
      <w:tr w:rsidR="00E338BE" w:rsidRPr="006F4D85" w14:paraId="3E87A2A9"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B166FCC" w14:textId="77777777" w:rsidR="00E338BE" w:rsidRPr="006F4D85" w:rsidRDefault="00E338BE" w:rsidP="005F30A6">
            <w:pPr>
              <w:pStyle w:val="TAL"/>
              <w:rPr>
                <w:lang w:eastAsia="ja-JP"/>
              </w:rPr>
            </w:pPr>
            <w:r w:rsidRPr="006F4D85">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6CBD249" w14:textId="77777777" w:rsidR="00E338BE" w:rsidRPr="006F4D85" w:rsidRDefault="00E338BE" w:rsidP="005F30A6">
            <w:pPr>
              <w:pStyle w:val="TAC"/>
              <w:rPr>
                <w:lang w:eastAsia="ja-JP"/>
              </w:rPr>
            </w:pPr>
            <w:r w:rsidRPr="006F4D85">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44EE095" w14:textId="77777777" w:rsidR="00E338BE" w:rsidRPr="006F4D85" w:rsidRDefault="00E338BE" w:rsidP="005F30A6">
            <w:pPr>
              <w:pStyle w:val="TAC"/>
              <w:rPr>
                <w:lang w:eastAsia="ja-JP"/>
              </w:rPr>
            </w:pPr>
            <w:r w:rsidRPr="006F4D85">
              <w:rPr>
                <w:lang w:eastAsia="ja-JP"/>
              </w:rPr>
              <w:t xml:space="preserve"> [0.2]</w:t>
            </w:r>
          </w:p>
        </w:tc>
        <w:tc>
          <w:tcPr>
            <w:tcW w:w="3652" w:type="dxa"/>
            <w:tcBorders>
              <w:top w:val="single" w:sz="4" w:space="0" w:color="auto"/>
              <w:left w:val="single" w:sz="4" w:space="0" w:color="auto"/>
              <w:bottom w:val="single" w:sz="4" w:space="0" w:color="auto"/>
              <w:right w:val="single" w:sz="4" w:space="0" w:color="auto"/>
            </w:tcBorders>
          </w:tcPr>
          <w:p w14:paraId="710A9875" w14:textId="77777777" w:rsidR="00E338BE" w:rsidRPr="006F4D85" w:rsidRDefault="00E338BE" w:rsidP="005F30A6">
            <w:pPr>
              <w:pStyle w:val="TAC"/>
              <w:rPr>
                <w:lang w:eastAsia="ja-JP"/>
              </w:rPr>
            </w:pPr>
          </w:p>
        </w:tc>
      </w:tr>
      <w:tr w:rsidR="00E338BE" w:rsidRPr="006F4D85" w14:paraId="6433FD9B"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478056F" w14:textId="77777777" w:rsidR="00E338BE" w:rsidRPr="006F4D85" w:rsidRDefault="00E338BE" w:rsidP="005F30A6">
            <w:pPr>
              <w:pStyle w:val="TAL"/>
              <w:rPr>
                <w:lang w:eastAsia="ja-JP"/>
              </w:rPr>
            </w:pPr>
            <w:r w:rsidRPr="006F4D85">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B755D93" w14:textId="77777777" w:rsidR="00E338BE" w:rsidRPr="006F4D85" w:rsidRDefault="00E338BE" w:rsidP="005F30A6">
            <w:pPr>
              <w:pStyle w:val="TAC"/>
              <w:rPr>
                <w:lang w:eastAsia="ja-JP"/>
              </w:rPr>
            </w:pPr>
            <w:r w:rsidRPr="006F4D85">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09399C2" w14:textId="77777777" w:rsidR="00E338BE" w:rsidRPr="006F4D85" w:rsidRDefault="00E338BE" w:rsidP="005F30A6">
            <w:pPr>
              <w:pStyle w:val="TAC"/>
              <w:rPr>
                <w:lang w:eastAsia="ja-JP"/>
              </w:rPr>
            </w:pPr>
            <w:r w:rsidRPr="006F4D85">
              <w:rPr>
                <w:lang w:eastAsia="ja-JP"/>
              </w:rPr>
              <w:t xml:space="preserve"> [0.2]</w:t>
            </w:r>
          </w:p>
        </w:tc>
        <w:tc>
          <w:tcPr>
            <w:tcW w:w="3652" w:type="dxa"/>
            <w:tcBorders>
              <w:top w:val="single" w:sz="4" w:space="0" w:color="auto"/>
              <w:left w:val="single" w:sz="4" w:space="0" w:color="auto"/>
              <w:bottom w:val="single" w:sz="4" w:space="0" w:color="auto"/>
              <w:right w:val="single" w:sz="4" w:space="0" w:color="auto"/>
            </w:tcBorders>
          </w:tcPr>
          <w:p w14:paraId="597E7AA5" w14:textId="77777777" w:rsidR="00E338BE" w:rsidRPr="006F4D85" w:rsidRDefault="00E338BE" w:rsidP="005F30A6">
            <w:pPr>
              <w:pStyle w:val="TAC"/>
              <w:rPr>
                <w:lang w:eastAsia="ja-JP"/>
              </w:rPr>
            </w:pPr>
          </w:p>
        </w:tc>
      </w:tr>
      <w:tr w:rsidR="00E338BE" w:rsidRPr="006F4D85" w14:paraId="231DAB69"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9951234" w14:textId="77777777" w:rsidR="00E338BE" w:rsidRPr="006F4D85" w:rsidRDefault="00E338BE" w:rsidP="005F30A6">
            <w:pPr>
              <w:pStyle w:val="TAL"/>
              <w:rPr>
                <w:lang w:eastAsia="ja-JP"/>
              </w:rPr>
            </w:pPr>
            <w:r w:rsidRPr="006F4D85">
              <w:t>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26E82823" w14:textId="77777777" w:rsidR="00E338BE" w:rsidRPr="006F4D85" w:rsidRDefault="00E338BE" w:rsidP="005F30A6">
            <w:pPr>
              <w:pStyle w:val="TAC"/>
              <w:rPr>
                <w:lang w:eastAsia="ja-JP"/>
              </w:rPr>
            </w:pPr>
            <w:r w:rsidRPr="006F4D85">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35898FD" w14:textId="77777777" w:rsidR="00E338BE" w:rsidRPr="006F4D85" w:rsidRDefault="00E338BE" w:rsidP="005F30A6">
            <w:pPr>
              <w:pStyle w:val="TAC"/>
              <w:rPr>
                <w:lang w:eastAsia="ja-JP"/>
              </w:rPr>
            </w:pPr>
            <w:r w:rsidRPr="006F4D85">
              <w:rPr>
                <w:lang w:eastAsia="ja-JP"/>
              </w:rPr>
              <w:t xml:space="preserve"> [0.2]</w:t>
            </w:r>
          </w:p>
        </w:tc>
        <w:tc>
          <w:tcPr>
            <w:tcW w:w="3652" w:type="dxa"/>
            <w:tcBorders>
              <w:top w:val="single" w:sz="4" w:space="0" w:color="auto"/>
              <w:left w:val="single" w:sz="4" w:space="0" w:color="auto"/>
              <w:bottom w:val="single" w:sz="4" w:space="0" w:color="auto"/>
              <w:right w:val="single" w:sz="4" w:space="0" w:color="auto"/>
            </w:tcBorders>
          </w:tcPr>
          <w:p w14:paraId="68F1E651" w14:textId="77777777" w:rsidR="00E338BE" w:rsidRPr="006F4D85" w:rsidRDefault="00E338BE" w:rsidP="005F30A6">
            <w:pPr>
              <w:pStyle w:val="TAC"/>
            </w:pPr>
          </w:p>
        </w:tc>
      </w:tr>
    </w:tbl>
    <w:p w14:paraId="4445A9E5" w14:textId="77777777" w:rsidR="00E338BE" w:rsidRPr="006F4D85" w:rsidRDefault="00E338BE" w:rsidP="00E338BE"/>
    <w:p w14:paraId="3F938C5C" w14:textId="77777777" w:rsidR="00E338BE" w:rsidRPr="006F4D85" w:rsidRDefault="00E338BE" w:rsidP="00E338BE">
      <w:pPr>
        <w:pStyle w:val="TH"/>
      </w:pPr>
      <w:r w:rsidRPr="006F4D85">
        <w:lastRenderedPageBreak/>
        <w:t>Table A.4.5.6.1.2.1-3: NR Cell specific test parameters for DL BWP switch in synchronous EN-DC</w:t>
      </w:r>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60"/>
        <w:gridCol w:w="1559"/>
        <w:gridCol w:w="1985"/>
        <w:gridCol w:w="2126"/>
        <w:tblGridChange w:id="758">
          <w:tblGrid>
            <w:gridCol w:w="2122"/>
            <w:gridCol w:w="1"/>
            <w:gridCol w:w="1559"/>
            <w:gridCol w:w="1559"/>
            <w:gridCol w:w="1985"/>
            <w:gridCol w:w="2126"/>
          </w:tblGrid>
        </w:tblGridChange>
      </w:tblGrid>
      <w:tr w:rsidR="00E338BE" w:rsidRPr="006F4D85" w14:paraId="289B5DFF" w14:textId="77777777" w:rsidTr="005F30A6">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1A7C7AEB" w14:textId="77777777" w:rsidR="00E338BE" w:rsidRPr="006F4D85" w:rsidRDefault="00E338BE" w:rsidP="005F30A6">
            <w:pPr>
              <w:pStyle w:val="TAH"/>
            </w:pPr>
            <w:r w:rsidRPr="006F4D85">
              <w:lastRenderedPageBreak/>
              <w:t>Parameter</w:t>
            </w:r>
          </w:p>
        </w:tc>
        <w:tc>
          <w:tcPr>
            <w:tcW w:w="1559" w:type="dxa"/>
            <w:tcBorders>
              <w:top w:val="single" w:sz="4" w:space="0" w:color="auto"/>
              <w:left w:val="single" w:sz="4" w:space="0" w:color="auto"/>
              <w:bottom w:val="single" w:sz="4" w:space="0" w:color="auto"/>
              <w:right w:val="single" w:sz="4" w:space="0" w:color="auto"/>
            </w:tcBorders>
            <w:hideMark/>
          </w:tcPr>
          <w:p w14:paraId="34844683" w14:textId="77777777" w:rsidR="00E338BE" w:rsidRPr="006F4D85" w:rsidRDefault="00E338BE" w:rsidP="005F30A6">
            <w:pPr>
              <w:pStyle w:val="TAH"/>
            </w:pPr>
            <w:r w:rsidRPr="006F4D85">
              <w:t>Unit</w:t>
            </w:r>
          </w:p>
        </w:tc>
        <w:tc>
          <w:tcPr>
            <w:tcW w:w="1985" w:type="dxa"/>
            <w:tcBorders>
              <w:top w:val="single" w:sz="4" w:space="0" w:color="auto"/>
              <w:left w:val="single" w:sz="4" w:space="0" w:color="auto"/>
              <w:bottom w:val="single" w:sz="4" w:space="0" w:color="auto"/>
              <w:right w:val="single" w:sz="4" w:space="0" w:color="auto"/>
            </w:tcBorders>
            <w:hideMark/>
          </w:tcPr>
          <w:p w14:paraId="5191F1D2" w14:textId="77777777" w:rsidR="00E338BE" w:rsidRPr="006F4D85" w:rsidRDefault="00E338BE" w:rsidP="005F30A6">
            <w:pPr>
              <w:pStyle w:val="TAH"/>
              <w:rPr>
                <w:lang w:eastAsia="zh-CN"/>
              </w:rPr>
            </w:pPr>
            <w:r w:rsidRPr="006F4D85">
              <w:t>Cell 2</w:t>
            </w:r>
          </w:p>
        </w:tc>
        <w:tc>
          <w:tcPr>
            <w:tcW w:w="2126" w:type="dxa"/>
            <w:tcBorders>
              <w:top w:val="single" w:sz="4" w:space="0" w:color="auto"/>
              <w:left w:val="single" w:sz="4" w:space="0" w:color="auto"/>
              <w:bottom w:val="single" w:sz="4" w:space="0" w:color="auto"/>
              <w:right w:val="single" w:sz="4" w:space="0" w:color="auto"/>
            </w:tcBorders>
            <w:hideMark/>
          </w:tcPr>
          <w:p w14:paraId="66F6E425" w14:textId="77777777" w:rsidR="00E338BE" w:rsidRPr="006F4D85" w:rsidRDefault="00E338BE" w:rsidP="005F30A6">
            <w:pPr>
              <w:pStyle w:val="TAH"/>
            </w:pPr>
            <w:r w:rsidRPr="006F4D85">
              <w:t>Cell 3</w:t>
            </w:r>
          </w:p>
        </w:tc>
      </w:tr>
      <w:tr w:rsidR="00E338BE" w:rsidRPr="006F4D85" w14:paraId="77F92528" w14:textId="77777777" w:rsidTr="005F30A6">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6B71D175" w14:textId="77777777" w:rsidR="00E338BE" w:rsidRPr="006F4D85" w:rsidRDefault="00E338BE" w:rsidP="005F30A6">
            <w:pPr>
              <w:pStyle w:val="TAL"/>
              <w:rPr>
                <w:lang w:val="it-IT"/>
              </w:rPr>
            </w:pPr>
            <w:r w:rsidRPr="006F4D85">
              <w:rPr>
                <w:lang w:val="it-IT" w:eastAsia="zh-CN"/>
              </w:rPr>
              <w:t>Frequency Range</w:t>
            </w:r>
          </w:p>
        </w:tc>
        <w:tc>
          <w:tcPr>
            <w:tcW w:w="1559" w:type="dxa"/>
            <w:tcBorders>
              <w:top w:val="single" w:sz="4" w:space="0" w:color="auto"/>
              <w:left w:val="single" w:sz="4" w:space="0" w:color="auto"/>
              <w:bottom w:val="single" w:sz="4" w:space="0" w:color="auto"/>
              <w:right w:val="single" w:sz="4" w:space="0" w:color="auto"/>
            </w:tcBorders>
          </w:tcPr>
          <w:p w14:paraId="087D5CD5" w14:textId="77777777" w:rsidR="00E338BE" w:rsidRPr="006F4D85" w:rsidRDefault="00E338BE" w:rsidP="005F30A6">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4C5F1D70" w14:textId="77777777" w:rsidR="00E338BE" w:rsidRPr="006F4D85" w:rsidRDefault="00E338BE" w:rsidP="005F30A6">
            <w:pPr>
              <w:pStyle w:val="TAC"/>
              <w:rPr>
                <w:rFonts w:cs="v4.2.0"/>
                <w:lang w:eastAsia="zh-CN"/>
              </w:rPr>
            </w:pPr>
            <w:r w:rsidRPr="006F4D85">
              <w:rPr>
                <w:rFonts w:cs="v4.2.0"/>
                <w:lang w:eastAsia="zh-CN"/>
              </w:rPr>
              <w:t>FR1</w:t>
            </w:r>
          </w:p>
        </w:tc>
      </w:tr>
      <w:tr w:rsidR="00E338BE" w:rsidRPr="006F4D85" w14:paraId="411A7E37" w14:textId="77777777" w:rsidTr="005F30A6">
        <w:trPr>
          <w:cantSplit/>
          <w:jc w:val="center"/>
        </w:trPr>
        <w:tc>
          <w:tcPr>
            <w:tcW w:w="2122" w:type="dxa"/>
            <w:tcBorders>
              <w:top w:val="single" w:sz="4" w:space="0" w:color="auto"/>
              <w:left w:val="single" w:sz="4" w:space="0" w:color="auto"/>
              <w:bottom w:val="nil"/>
              <w:right w:val="single" w:sz="4" w:space="0" w:color="auto"/>
            </w:tcBorders>
            <w:shd w:val="clear" w:color="auto" w:fill="auto"/>
            <w:hideMark/>
          </w:tcPr>
          <w:p w14:paraId="2C1356B6" w14:textId="77777777" w:rsidR="00E338BE" w:rsidRPr="006F4D85" w:rsidRDefault="00E338BE" w:rsidP="005F30A6">
            <w:pPr>
              <w:pStyle w:val="TAL"/>
              <w:rPr>
                <w:lang w:eastAsia="ja-JP"/>
              </w:rPr>
            </w:pPr>
            <w:r w:rsidRPr="006F4D85">
              <w:t>Duplex mode</w:t>
            </w:r>
          </w:p>
        </w:tc>
        <w:tc>
          <w:tcPr>
            <w:tcW w:w="1560" w:type="dxa"/>
            <w:tcBorders>
              <w:top w:val="single" w:sz="4" w:space="0" w:color="auto"/>
              <w:left w:val="single" w:sz="4" w:space="0" w:color="auto"/>
              <w:bottom w:val="single" w:sz="4" w:space="0" w:color="auto"/>
              <w:right w:val="single" w:sz="4" w:space="0" w:color="auto"/>
            </w:tcBorders>
            <w:hideMark/>
          </w:tcPr>
          <w:p w14:paraId="7CF23C3C" w14:textId="77777777" w:rsidR="00E338BE" w:rsidRPr="006F4D85" w:rsidRDefault="00E338BE" w:rsidP="005F30A6">
            <w:pPr>
              <w:pStyle w:val="TAL"/>
            </w:pPr>
            <w:r w:rsidRPr="006F4D85">
              <w:t>Config 1,4</w:t>
            </w:r>
          </w:p>
        </w:tc>
        <w:tc>
          <w:tcPr>
            <w:tcW w:w="1559" w:type="dxa"/>
            <w:tcBorders>
              <w:top w:val="single" w:sz="4" w:space="0" w:color="auto"/>
              <w:left w:val="single" w:sz="4" w:space="0" w:color="auto"/>
              <w:bottom w:val="nil"/>
              <w:right w:val="single" w:sz="4" w:space="0" w:color="auto"/>
            </w:tcBorders>
            <w:shd w:val="clear" w:color="auto" w:fill="auto"/>
          </w:tcPr>
          <w:p w14:paraId="73FDCBDF" w14:textId="77777777" w:rsidR="00E338BE" w:rsidRPr="006F4D85" w:rsidRDefault="00E338BE" w:rsidP="005F30A6">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6A831070" w14:textId="77777777" w:rsidR="00E338BE" w:rsidRPr="006F4D85" w:rsidRDefault="00E338BE" w:rsidP="005F30A6">
            <w:pPr>
              <w:pStyle w:val="TAC"/>
            </w:pPr>
            <w:r w:rsidRPr="006F4D85">
              <w:t>FDD</w:t>
            </w:r>
          </w:p>
        </w:tc>
      </w:tr>
      <w:tr w:rsidR="00E338BE" w:rsidRPr="006F4D85" w14:paraId="4C05E564" w14:textId="77777777" w:rsidTr="005F30A6">
        <w:trPr>
          <w:cantSplit/>
          <w:jc w:val="center"/>
        </w:trPr>
        <w:tc>
          <w:tcPr>
            <w:tcW w:w="2122" w:type="dxa"/>
            <w:tcBorders>
              <w:top w:val="nil"/>
              <w:left w:val="single" w:sz="4" w:space="0" w:color="auto"/>
              <w:bottom w:val="single" w:sz="4" w:space="0" w:color="auto"/>
              <w:right w:val="single" w:sz="4" w:space="0" w:color="auto"/>
            </w:tcBorders>
            <w:shd w:val="clear" w:color="auto" w:fill="auto"/>
            <w:hideMark/>
          </w:tcPr>
          <w:p w14:paraId="3068E28B" w14:textId="77777777" w:rsidR="00E338BE" w:rsidRPr="006F4D85" w:rsidRDefault="00E338BE" w:rsidP="005F30A6">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hideMark/>
          </w:tcPr>
          <w:p w14:paraId="42C7AAD0" w14:textId="77777777" w:rsidR="00E338BE" w:rsidRPr="006F4D85" w:rsidRDefault="00E338BE" w:rsidP="005F30A6">
            <w:pPr>
              <w:pStyle w:val="TAL"/>
            </w:pPr>
            <w:r w:rsidRPr="006F4D85">
              <w:t>Config 2,3,5,6</w:t>
            </w:r>
          </w:p>
        </w:tc>
        <w:tc>
          <w:tcPr>
            <w:tcW w:w="1559" w:type="dxa"/>
            <w:tcBorders>
              <w:top w:val="nil"/>
              <w:left w:val="single" w:sz="4" w:space="0" w:color="auto"/>
              <w:bottom w:val="single" w:sz="4" w:space="0" w:color="auto"/>
              <w:right w:val="single" w:sz="4" w:space="0" w:color="auto"/>
            </w:tcBorders>
            <w:shd w:val="clear" w:color="auto" w:fill="auto"/>
            <w:hideMark/>
          </w:tcPr>
          <w:p w14:paraId="00F0CFDF" w14:textId="77777777" w:rsidR="00E338BE" w:rsidRPr="006F4D85" w:rsidRDefault="00E338BE" w:rsidP="005F30A6">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31635D7A" w14:textId="77777777" w:rsidR="00E338BE" w:rsidRPr="006F4D85" w:rsidRDefault="00E338BE" w:rsidP="005F30A6">
            <w:pPr>
              <w:pStyle w:val="TAC"/>
            </w:pPr>
            <w:r w:rsidRPr="006F4D85">
              <w:t>TDD</w:t>
            </w:r>
          </w:p>
        </w:tc>
      </w:tr>
      <w:tr w:rsidR="00E338BE" w:rsidRPr="006F4D85" w14:paraId="4ABED147" w14:textId="77777777" w:rsidTr="005F30A6">
        <w:trPr>
          <w:cantSplit/>
          <w:jc w:val="center"/>
        </w:trPr>
        <w:tc>
          <w:tcPr>
            <w:tcW w:w="2122" w:type="dxa"/>
            <w:tcBorders>
              <w:top w:val="single" w:sz="4" w:space="0" w:color="auto"/>
              <w:left w:val="single" w:sz="4" w:space="0" w:color="auto"/>
              <w:bottom w:val="nil"/>
              <w:right w:val="single" w:sz="4" w:space="0" w:color="auto"/>
            </w:tcBorders>
            <w:shd w:val="clear" w:color="auto" w:fill="auto"/>
            <w:hideMark/>
          </w:tcPr>
          <w:p w14:paraId="193E0B07" w14:textId="77777777" w:rsidR="00E338BE" w:rsidRPr="006F4D85" w:rsidRDefault="00E338BE" w:rsidP="005F30A6">
            <w:pPr>
              <w:pStyle w:val="TAL"/>
            </w:pPr>
            <w:r w:rsidRPr="006F4D85">
              <w:t>TDD configuration</w:t>
            </w:r>
          </w:p>
        </w:tc>
        <w:tc>
          <w:tcPr>
            <w:tcW w:w="1560" w:type="dxa"/>
            <w:tcBorders>
              <w:top w:val="single" w:sz="4" w:space="0" w:color="auto"/>
              <w:left w:val="single" w:sz="4" w:space="0" w:color="auto"/>
              <w:bottom w:val="single" w:sz="4" w:space="0" w:color="auto"/>
              <w:right w:val="single" w:sz="4" w:space="0" w:color="auto"/>
            </w:tcBorders>
            <w:hideMark/>
          </w:tcPr>
          <w:p w14:paraId="7C39D7AB" w14:textId="77777777" w:rsidR="00E338BE" w:rsidRPr="006F4D85" w:rsidRDefault="00E338BE" w:rsidP="005F30A6">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
          <w:p w14:paraId="5213A9F0" w14:textId="77777777" w:rsidR="00E338BE" w:rsidRPr="006F4D85" w:rsidRDefault="00E338BE" w:rsidP="005F30A6">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576B4EE7" w14:textId="77777777" w:rsidR="00E338BE" w:rsidRPr="006F4D85" w:rsidRDefault="00E338BE" w:rsidP="005F30A6">
            <w:pPr>
              <w:pStyle w:val="TAC"/>
            </w:pPr>
            <w:r w:rsidRPr="006F4D85">
              <w:t>Not Applicable</w:t>
            </w:r>
          </w:p>
        </w:tc>
      </w:tr>
      <w:tr w:rsidR="00E338BE" w:rsidRPr="006F4D85" w14:paraId="15C01215" w14:textId="77777777" w:rsidTr="005F30A6">
        <w:trPr>
          <w:cantSplit/>
          <w:jc w:val="center"/>
        </w:trPr>
        <w:tc>
          <w:tcPr>
            <w:tcW w:w="2122" w:type="dxa"/>
            <w:tcBorders>
              <w:top w:val="nil"/>
              <w:left w:val="single" w:sz="4" w:space="0" w:color="auto"/>
              <w:bottom w:val="nil"/>
              <w:right w:val="single" w:sz="4" w:space="0" w:color="auto"/>
            </w:tcBorders>
            <w:shd w:val="clear" w:color="auto" w:fill="auto"/>
            <w:hideMark/>
          </w:tcPr>
          <w:p w14:paraId="156F7713" w14:textId="77777777" w:rsidR="00E338BE" w:rsidRPr="006F4D85" w:rsidRDefault="00E338BE" w:rsidP="005F30A6">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7037C50D" w14:textId="77777777" w:rsidR="00E338BE" w:rsidRPr="006F4D85" w:rsidRDefault="00E338BE" w:rsidP="005F30A6">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
          <w:p w14:paraId="268F89EC" w14:textId="77777777" w:rsidR="00E338BE" w:rsidRPr="006F4D85" w:rsidRDefault="00E338BE" w:rsidP="005F30A6">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6BAAE27F" w14:textId="77777777" w:rsidR="00E338BE" w:rsidRPr="006F4D85" w:rsidRDefault="00E338BE" w:rsidP="005F30A6">
            <w:pPr>
              <w:pStyle w:val="TAC"/>
            </w:pPr>
            <w:r w:rsidRPr="006F4D85">
              <w:t>TDDConf.1.1</w:t>
            </w:r>
          </w:p>
        </w:tc>
      </w:tr>
      <w:tr w:rsidR="00E338BE" w:rsidRPr="006F4D85" w14:paraId="36289B97" w14:textId="77777777" w:rsidTr="005F30A6">
        <w:trPr>
          <w:cantSplit/>
          <w:jc w:val="center"/>
        </w:trPr>
        <w:tc>
          <w:tcPr>
            <w:tcW w:w="2122" w:type="dxa"/>
            <w:tcBorders>
              <w:top w:val="nil"/>
              <w:left w:val="single" w:sz="4" w:space="0" w:color="auto"/>
              <w:bottom w:val="single" w:sz="4" w:space="0" w:color="auto"/>
              <w:right w:val="single" w:sz="4" w:space="0" w:color="auto"/>
            </w:tcBorders>
            <w:shd w:val="clear" w:color="auto" w:fill="auto"/>
            <w:hideMark/>
          </w:tcPr>
          <w:p w14:paraId="0482717F" w14:textId="77777777" w:rsidR="00E338BE" w:rsidRPr="006F4D85" w:rsidRDefault="00E338BE" w:rsidP="005F30A6">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1B48BBA7" w14:textId="77777777" w:rsidR="00E338BE" w:rsidRPr="006F4D85" w:rsidRDefault="00E338BE" w:rsidP="005F30A6">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
          <w:p w14:paraId="5053B714" w14:textId="77777777" w:rsidR="00E338BE" w:rsidRPr="006F4D85" w:rsidRDefault="00E338BE" w:rsidP="005F30A6">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36A36A0F" w14:textId="77777777" w:rsidR="00E338BE" w:rsidRPr="006F4D85" w:rsidRDefault="00E338BE" w:rsidP="005F30A6">
            <w:pPr>
              <w:pStyle w:val="TAC"/>
            </w:pPr>
            <w:r>
              <w:t>TDDConf.2.1</w:t>
            </w:r>
          </w:p>
        </w:tc>
      </w:tr>
      <w:tr w:rsidR="00E338BE" w:rsidRPr="006F4D85" w14:paraId="4AE31C23" w14:textId="77777777" w:rsidTr="005F30A6">
        <w:trPr>
          <w:cantSplit/>
          <w:jc w:val="center"/>
        </w:trPr>
        <w:tc>
          <w:tcPr>
            <w:tcW w:w="2122" w:type="dxa"/>
            <w:tcBorders>
              <w:top w:val="single" w:sz="4" w:space="0" w:color="auto"/>
              <w:left w:val="single" w:sz="4" w:space="0" w:color="auto"/>
              <w:bottom w:val="nil"/>
              <w:right w:val="single" w:sz="4" w:space="0" w:color="auto"/>
            </w:tcBorders>
            <w:shd w:val="clear" w:color="auto" w:fill="auto"/>
            <w:hideMark/>
          </w:tcPr>
          <w:p w14:paraId="4EE5B709" w14:textId="77777777" w:rsidR="00E338BE" w:rsidRPr="006F4D85" w:rsidRDefault="00E338BE" w:rsidP="005F30A6">
            <w:pPr>
              <w:pStyle w:val="TAL"/>
            </w:pPr>
            <w:r w:rsidRPr="006F4D85">
              <w:t>BW</w:t>
            </w:r>
            <w:r w:rsidRPr="006F4D85">
              <w:rPr>
                <w:vertAlign w:val="subscript"/>
              </w:rPr>
              <w:t>channel</w:t>
            </w:r>
          </w:p>
        </w:tc>
        <w:tc>
          <w:tcPr>
            <w:tcW w:w="1560" w:type="dxa"/>
            <w:tcBorders>
              <w:top w:val="single" w:sz="4" w:space="0" w:color="auto"/>
              <w:left w:val="single" w:sz="4" w:space="0" w:color="auto"/>
              <w:bottom w:val="single" w:sz="4" w:space="0" w:color="auto"/>
              <w:right w:val="single" w:sz="4" w:space="0" w:color="auto"/>
            </w:tcBorders>
            <w:hideMark/>
          </w:tcPr>
          <w:p w14:paraId="5DABC389" w14:textId="77777777" w:rsidR="00E338BE" w:rsidRPr="006F4D85" w:rsidRDefault="00E338BE" w:rsidP="005F30A6">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
          <w:p w14:paraId="217954DC" w14:textId="77777777" w:rsidR="00E338BE" w:rsidRPr="006F4D85" w:rsidRDefault="00E338BE" w:rsidP="005F30A6">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46B93996" w14:textId="77777777" w:rsidR="00E338BE" w:rsidRPr="006F4D85" w:rsidRDefault="00E338BE" w:rsidP="005F30A6">
            <w:pPr>
              <w:pStyle w:val="TAC"/>
              <w:rPr>
                <w:rFonts w:eastAsia="Malgun Gothic"/>
                <w:szCs w:val="18"/>
                <w:lang w:val="de-DE"/>
              </w:rPr>
            </w:pPr>
            <w:ins w:id="759" w:author="R4-2111854" w:date="2021-08-15T18:44:00Z">
              <w:r w:rsidRPr="007B0B0A">
                <w:rPr>
                  <w:rFonts w:eastAsia="Malgun Gothic"/>
                  <w:szCs w:val="18"/>
                </w:rPr>
                <w:t>Note 7</w:t>
              </w:r>
            </w:ins>
            <w:del w:id="760" w:author="R4-2111854" w:date="2021-08-15T18:44:00Z">
              <w:r w:rsidRPr="006F4D85" w:rsidDel="00C65976">
                <w:rPr>
                  <w:rFonts w:eastAsia="Malgun Gothic"/>
                  <w:szCs w:val="18"/>
                </w:rPr>
                <w:delText xml:space="preserve">10 MHz: </w:delText>
              </w:r>
              <w:r w:rsidRPr="006F4D85" w:rsidDel="00C65976">
                <w:rPr>
                  <w:rFonts w:eastAsia="Malgun Gothic"/>
                  <w:szCs w:val="18"/>
                  <w:lang w:val="de-DE"/>
                </w:rPr>
                <w:delText>N</w:delText>
              </w:r>
              <w:r w:rsidRPr="006F4D85" w:rsidDel="00C65976">
                <w:rPr>
                  <w:rFonts w:eastAsia="Malgun Gothic"/>
                  <w:szCs w:val="18"/>
                  <w:vertAlign w:val="subscript"/>
                  <w:lang w:val="de-DE"/>
                </w:rPr>
                <w:delText>RB,c</w:delText>
              </w:r>
              <w:r w:rsidRPr="006F4D85" w:rsidDel="00C65976">
                <w:rPr>
                  <w:rFonts w:eastAsia="Malgun Gothic"/>
                  <w:szCs w:val="18"/>
                  <w:lang w:val="de-DE"/>
                </w:rPr>
                <w:delText xml:space="preserve"> = 52</w:delText>
              </w:r>
            </w:del>
          </w:p>
        </w:tc>
      </w:tr>
      <w:tr w:rsidR="00E338BE" w:rsidRPr="006F4D85" w14:paraId="55727E15" w14:textId="77777777" w:rsidTr="005F30A6">
        <w:trPr>
          <w:cantSplit/>
          <w:jc w:val="center"/>
        </w:trPr>
        <w:tc>
          <w:tcPr>
            <w:tcW w:w="2122" w:type="dxa"/>
            <w:tcBorders>
              <w:top w:val="nil"/>
              <w:left w:val="single" w:sz="4" w:space="0" w:color="auto"/>
              <w:bottom w:val="nil"/>
              <w:right w:val="single" w:sz="4" w:space="0" w:color="auto"/>
            </w:tcBorders>
            <w:shd w:val="clear" w:color="auto" w:fill="auto"/>
            <w:hideMark/>
          </w:tcPr>
          <w:p w14:paraId="05BB5318" w14:textId="77777777" w:rsidR="00E338BE" w:rsidRPr="006F4D85" w:rsidRDefault="00E338BE" w:rsidP="005F30A6">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7E6F742A" w14:textId="77777777" w:rsidR="00E338BE" w:rsidRPr="006F4D85" w:rsidRDefault="00E338BE" w:rsidP="005F30A6">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
          <w:p w14:paraId="14C87528" w14:textId="77777777" w:rsidR="00E338BE" w:rsidRPr="006F4D85" w:rsidRDefault="00E338BE" w:rsidP="005F30A6">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694349C8" w14:textId="77777777" w:rsidR="00E338BE" w:rsidRPr="006F4D85" w:rsidRDefault="00E338BE" w:rsidP="005F30A6">
            <w:pPr>
              <w:pStyle w:val="TAC"/>
              <w:rPr>
                <w:rFonts w:eastAsia="Malgun Gothic"/>
                <w:szCs w:val="18"/>
              </w:rPr>
            </w:pPr>
            <w:ins w:id="761" w:author="R4-2111854" w:date="2021-08-15T18:44:00Z">
              <w:r w:rsidRPr="007B0B0A">
                <w:rPr>
                  <w:rFonts w:eastAsia="Malgun Gothic"/>
                  <w:szCs w:val="18"/>
                </w:rPr>
                <w:t>Note 7</w:t>
              </w:r>
            </w:ins>
            <w:del w:id="762" w:author="R4-2111854" w:date="2021-08-15T18:44:00Z">
              <w:r w:rsidRPr="006F4D85" w:rsidDel="00C65976">
                <w:rPr>
                  <w:rFonts w:eastAsia="Malgun Gothic"/>
                  <w:szCs w:val="18"/>
                </w:rPr>
                <w:delText xml:space="preserve">10 MHz: </w:delText>
              </w:r>
              <w:r w:rsidRPr="006F4D85" w:rsidDel="00C65976">
                <w:rPr>
                  <w:rFonts w:eastAsia="Malgun Gothic"/>
                  <w:szCs w:val="18"/>
                  <w:lang w:val="de-DE"/>
                </w:rPr>
                <w:delText>N</w:delText>
              </w:r>
              <w:r w:rsidRPr="006F4D85" w:rsidDel="00C65976">
                <w:rPr>
                  <w:rFonts w:eastAsia="Malgun Gothic"/>
                  <w:szCs w:val="18"/>
                  <w:vertAlign w:val="subscript"/>
                  <w:lang w:val="de-DE"/>
                </w:rPr>
                <w:delText>RB,c</w:delText>
              </w:r>
              <w:r w:rsidRPr="006F4D85" w:rsidDel="00C65976">
                <w:rPr>
                  <w:rFonts w:eastAsia="Malgun Gothic"/>
                  <w:szCs w:val="18"/>
                  <w:lang w:val="de-DE"/>
                </w:rPr>
                <w:delText xml:space="preserve"> = 52</w:delText>
              </w:r>
            </w:del>
          </w:p>
        </w:tc>
      </w:tr>
      <w:tr w:rsidR="00E338BE" w:rsidRPr="006F4D85" w14:paraId="4D85B244" w14:textId="77777777" w:rsidTr="005F30A6">
        <w:trPr>
          <w:cantSplit/>
          <w:jc w:val="center"/>
        </w:trPr>
        <w:tc>
          <w:tcPr>
            <w:tcW w:w="2122" w:type="dxa"/>
            <w:tcBorders>
              <w:top w:val="nil"/>
              <w:left w:val="single" w:sz="4" w:space="0" w:color="auto"/>
              <w:bottom w:val="single" w:sz="4" w:space="0" w:color="auto"/>
              <w:right w:val="single" w:sz="4" w:space="0" w:color="auto"/>
            </w:tcBorders>
            <w:shd w:val="clear" w:color="auto" w:fill="auto"/>
            <w:hideMark/>
          </w:tcPr>
          <w:p w14:paraId="245BD235" w14:textId="77777777" w:rsidR="00E338BE" w:rsidRPr="006F4D85" w:rsidRDefault="00E338BE" w:rsidP="005F30A6">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719C0847" w14:textId="77777777" w:rsidR="00E338BE" w:rsidRPr="006F4D85" w:rsidRDefault="00E338BE" w:rsidP="005F30A6">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
          <w:p w14:paraId="09F68182" w14:textId="77777777" w:rsidR="00E338BE" w:rsidRPr="006F4D85" w:rsidRDefault="00E338BE" w:rsidP="005F30A6">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50D3197D" w14:textId="77777777" w:rsidR="00E338BE" w:rsidRPr="006F4D85" w:rsidRDefault="00E338BE" w:rsidP="005F30A6">
            <w:pPr>
              <w:pStyle w:val="TAC"/>
              <w:rPr>
                <w:rFonts w:eastAsia="Malgun Gothic"/>
                <w:szCs w:val="18"/>
              </w:rPr>
            </w:pPr>
            <w:ins w:id="763" w:author="R4-2111854" w:date="2021-08-15T18:44:00Z">
              <w:r w:rsidRPr="007B0B0A">
                <w:rPr>
                  <w:rFonts w:eastAsia="Malgun Gothic"/>
                  <w:szCs w:val="18"/>
                </w:rPr>
                <w:t>Note 7</w:t>
              </w:r>
            </w:ins>
            <w:del w:id="764" w:author="R4-2111854" w:date="2021-08-15T18:44:00Z">
              <w:r w:rsidRPr="006F4D85" w:rsidDel="00C65976">
                <w:rPr>
                  <w:rFonts w:eastAsia="Malgun Gothic"/>
                  <w:szCs w:val="18"/>
                </w:rPr>
                <w:delText xml:space="preserve">40 MHz: </w:delText>
              </w:r>
              <w:r w:rsidRPr="006F4D85" w:rsidDel="00C65976">
                <w:rPr>
                  <w:rFonts w:eastAsia="Malgun Gothic"/>
                  <w:szCs w:val="18"/>
                  <w:lang w:val="de-DE"/>
                </w:rPr>
                <w:delText>N</w:delText>
              </w:r>
              <w:r w:rsidRPr="006F4D85" w:rsidDel="00C65976">
                <w:rPr>
                  <w:rFonts w:eastAsia="Malgun Gothic"/>
                  <w:szCs w:val="18"/>
                  <w:vertAlign w:val="subscript"/>
                  <w:lang w:val="de-DE"/>
                </w:rPr>
                <w:delText>RB,c</w:delText>
              </w:r>
              <w:r w:rsidRPr="006F4D85" w:rsidDel="00C65976">
                <w:rPr>
                  <w:rFonts w:eastAsia="Malgun Gothic"/>
                  <w:szCs w:val="18"/>
                  <w:lang w:val="de-DE"/>
                </w:rPr>
                <w:delText xml:space="preserve"> = 106</w:delText>
              </w:r>
            </w:del>
          </w:p>
        </w:tc>
      </w:tr>
      <w:tr w:rsidR="00E338BE" w:rsidRPr="006F4D85" w14:paraId="055F8966" w14:textId="77777777" w:rsidTr="005F30A6">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65" w:author="R4-2111854" w:date="2021-08-15T18:44: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766" w:author="R4-2111854" w:date="2021-08-15T18:44:00Z"/>
          <w:trPrChange w:id="767" w:author="R4-2111854" w:date="2021-08-15T18:44:00Z">
            <w:trPr>
              <w:cantSplit/>
              <w:jc w:val="center"/>
            </w:trPr>
          </w:trPrChange>
        </w:trPr>
        <w:tc>
          <w:tcPr>
            <w:tcW w:w="2122" w:type="dxa"/>
            <w:vMerge w:val="restart"/>
            <w:tcBorders>
              <w:top w:val="nil"/>
              <w:left w:val="single" w:sz="4" w:space="0" w:color="auto"/>
              <w:right w:val="single" w:sz="4" w:space="0" w:color="auto"/>
            </w:tcBorders>
            <w:shd w:val="clear" w:color="auto" w:fill="auto"/>
            <w:vAlign w:val="center"/>
            <w:tcPrChange w:id="768" w:author="R4-2111854" w:date="2021-08-15T18:44:00Z">
              <w:tcPr>
                <w:tcW w:w="2123" w:type="dxa"/>
                <w:gridSpan w:val="2"/>
                <w:vMerge w:val="restart"/>
                <w:tcBorders>
                  <w:top w:val="nil"/>
                  <w:left w:val="single" w:sz="4" w:space="0" w:color="auto"/>
                  <w:right w:val="single" w:sz="4" w:space="0" w:color="auto"/>
                </w:tcBorders>
                <w:shd w:val="clear" w:color="auto" w:fill="auto"/>
              </w:tcPr>
            </w:tcPrChange>
          </w:tcPr>
          <w:p w14:paraId="1D14BD16" w14:textId="77777777" w:rsidR="00E338BE" w:rsidRPr="006F4D85" w:rsidRDefault="00E338BE" w:rsidP="005F30A6">
            <w:pPr>
              <w:pStyle w:val="TAL"/>
              <w:rPr>
                <w:ins w:id="769" w:author="R4-2111854" w:date="2021-08-15T18:44:00Z"/>
              </w:rPr>
            </w:pPr>
            <w:ins w:id="770" w:author="R4-2111854" w:date="2021-08-15T18:44:00Z">
              <w:r w:rsidRPr="00EC61C3">
                <w:rPr>
                  <w:rFonts w:cs="Arial"/>
                </w:rPr>
                <w:t>BW</w:t>
              </w:r>
              <w:r>
                <w:rPr>
                  <w:rFonts w:cs="Arial"/>
                  <w:vertAlign w:val="subscript"/>
                </w:rPr>
                <w:t>occupied</w:t>
              </w:r>
            </w:ins>
          </w:p>
        </w:tc>
        <w:tc>
          <w:tcPr>
            <w:tcW w:w="1560" w:type="dxa"/>
            <w:tcBorders>
              <w:top w:val="single" w:sz="4" w:space="0" w:color="auto"/>
              <w:left w:val="single" w:sz="4" w:space="0" w:color="auto"/>
              <w:bottom w:val="single" w:sz="4" w:space="0" w:color="auto"/>
              <w:right w:val="single" w:sz="4" w:space="0" w:color="auto"/>
            </w:tcBorders>
            <w:vAlign w:val="center"/>
            <w:tcPrChange w:id="771" w:author="R4-2111854" w:date="2021-08-15T18:44:00Z">
              <w:tcPr>
                <w:tcW w:w="1559" w:type="dxa"/>
                <w:tcBorders>
                  <w:top w:val="single" w:sz="4" w:space="0" w:color="auto"/>
                  <w:left w:val="single" w:sz="4" w:space="0" w:color="auto"/>
                  <w:bottom w:val="single" w:sz="4" w:space="0" w:color="auto"/>
                  <w:right w:val="single" w:sz="4" w:space="0" w:color="auto"/>
                </w:tcBorders>
              </w:tcPr>
            </w:tcPrChange>
          </w:tcPr>
          <w:p w14:paraId="3FA6BB6D" w14:textId="77777777" w:rsidR="00E338BE" w:rsidRPr="006F4D85" w:rsidRDefault="00E338BE" w:rsidP="005F30A6">
            <w:pPr>
              <w:pStyle w:val="TAL"/>
              <w:rPr>
                <w:ins w:id="772" w:author="R4-2111854" w:date="2021-08-15T18:44:00Z"/>
              </w:rPr>
            </w:pPr>
            <w:ins w:id="773" w:author="R4-2111854" w:date="2021-08-15T18:44:00Z">
              <w:r w:rsidRPr="00EC61C3">
                <w:t>Config</w:t>
              </w:r>
              <w:r w:rsidRPr="00EC61C3">
                <w:rPr>
                  <w:szCs w:val="18"/>
                </w:rPr>
                <w:t xml:space="preserve"> 1,4</w:t>
              </w:r>
            </w:ins>
          </w:p>
        </w:tc>
        <w:tc>
          <w:tcPr>
            <w:tcW w:w="1559" w:type="dxa"/>
            <w:vMerge w:val="restart"/>
            <w:tcBorders>
              <w:top w:val="nil"/>
              <w:left w:val="single" w:sz="4" w:space="0" w:color="auto"/>
              <w:right w:val="single" w:sz="4" w:space="0" w:color="auto"/>
            </w:tcBorders>
            <w:shd w:val="clear" w:color="auto" w:fill="auto"/>
            <w:vAlign w:val="center"/>
            <w:tcPrChange w:id="774" w:author="R4-2111854" w:date="2021-08-15T18:44:00Z">
              <w:tcPr>
                <w:tcW w:w="1559" w:type="dxa"/>
                <w:vMerge w:val="restart"/>
                <w:tcBorders>
                  <w:top w:val="nil"/>
                  <w:left w:val="single" w:sz="4" w:space="0" w:color="auto"/>
                  <w:right w:val="single" w:sz="4" w:space="0" w:color="auto"/>
                </w:tcBorders>
                <w:shd w:val="clear" w:color="auto" w:fill="auto"/>
              </w:tcPr>
            </w:tcPrChange>
          </w:tcPr>
          <w:p w14:paraId="7A71148B" w14:textId="77777777" w:rsidR="00E338BE" w:rsidRPr="006F4D85" w:rsidRDefault="00E338BE" w:rsidP="005F30A6">
            <w:pPr>
              <w:pStyle w:val="TAC"/>
              <w:rPr>
                <w:ins w:id="775" w:author="R4-2111854" w:date="2021-08-15T18:44:00Z"/>
              </w:rPr>
            </w:pPr>
            <w:ins w:id="776" w:author="R4-2111854" w:date="2021-08-15T18:44:00Z">
              <w:r>
                <w:rPr>
                  <w:rFonts w:hint="eastAsia"/>
                  <w:lang w:eastAsia="ja-JP"/>
                </w:rPr>
                <w:t>R</w:t>
              </w:r>
              <w:r>
                <w:rPr>
                  <w:lang w:eastAsia="ja-JP"/>
                </w:rPr>
                <w:t>B</w:t>
              </w:r>
            </w:ins>
          </w:p>
        </w:tc>
        <w:tc>
          <w:tcPr>
            <w:tcW w:w="4111" w:type="dxa"/>
            <w:gridSpan w:val="2"/>
            <w:tcBorders>
              <w:top w:val="single" w:sz="4" w:space="0" w:color="auto"/>
              <w:left w:val="single" w:sz="4" w:space="0" w:color="auto"/>
              <w:bottom w:val="single" w:sz="4" w:space="0" w:color="auto"/>
              <w:right w:val="single" w:sz="4" w:space="0" w:color="auto"/>
            </w:tcBorders>
            <w:vAlign w:val="center"/>
            <w:tcPrChange w:id="777" w:author="R4-2111854" w:date="2021-08-15T18:44:00Z">
              <w:tcPr>
                <w:tcW w:w="4111" w:type="dxa"/>
                <w:gridSpan w:val="2"/>
                <w:tcBorders>
                  <w:top w:val="single" w:sz="4" w:space="0" w:color="auto"/>
                  <w:left w:val="single" w:sz="4" w:space="0" w:color="auto"/>
                  <w:bottom w:val="single" w:sz="4" w:space="0" w:color="auto"/>
                  <w:right w:val="single" w:sz="4" w:space="0" w:color="auto"/>
                </w:tcBorders>
              </w:tcPr>
            </w:tcPrChange>
          </w:tcPr>
          <w:p w14:paraId="5F2E116E" w14:textId="77777777" w:rsidR="00E338BE" w:rsidRPr="007B0B0A" w:rsidRDefault="00E338BE" w:rsidP="005F30A6">
            <w:pPr>
              <w:pStyle w:val="TAC"/>
              <w:rPr>
                <w:ins w:id="778" w:author="R4-2111854" w:date="2021-08-15T18:44:00Z"/>
                <w:rFonts w:eastAsia="Malgun Gothic"/>
                <w:szCs w:val="18"/>
              </w:rPr>
            </w:pPr>
            <w:ins w:id="779" w:author="R4-2111854" w:date="2021-08-15T18:44:00Z">
              <w:r>
                <w:rPr>
                  <w:rFonts w:hint="eastAsia"/>
                  <w:szCs w:val="18"/>
                  <w:lang w:eastAsia="ja-JP"/>
                </w:rPr>
                <w:t>5</w:t>
              </w:r>
              <w:r>
                <w:rPr>
                  <w:szCs w:val="18"/>
                  <w:lang w:eastAsia="ja-JP"/>
                </w:rPr>
                <w:t xml:space="preserve">2 </w:t>
              </w:r>
              <w:r w:rsidRPr="0087545D">
                <w:rPr>
                  <w:szCs w:val="18"/>
                  <w:vertAlign w:val="superscript"/>
                  <w:lang w:eastAsia="ja-JP"/>
                </w:rPr>
                <w:t xml:space="preserve">Note </w:t>
              </w:r>
              <w:r>
                <w:rPr>
                  <w:szCs w:val="18"/>
                  <w:vertAlign w:val="superscript"/>
                  <w:lang w:eastAsia="ja-JP"/>
                </w:rPr>
                <w:t>5</w:t>
              </w:r>
            </w:ins>
          </w:p>
        </w:tc>
      </w:tr>
      <w:tr w:rsidR="00E338BE" w:rsidRPr="006F4D85" w14:paraId="5253988E" w14:textId="77777777" w:rsidTr="005F30A6">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80" w:author="R4-2111854" w:date="2021-08-15T18:44: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781" w:author="R4-2111854" w:date="2021-08-15T18:44:00Z"/>
          <w:trPrChange w:id="782" w:author="R4-2111854" w:date="2021-08-15T18:44:00Z">
            <w:trPr>
              <w:cantSplit/>
              <w:jc w:val="center"/>
            </w:trPr>
          </w:trPrChange>
        </w:trPr>
        <w:tc>
          <w:tcPr>
            <w:tcW w:w="2122" w:type="dxa"/>
            <w:vMerge/>
            <w:tcBorders>
              <w:left w:val="single" w:sz="4" w:space="0" w:color="auto"/>
              <w:right w:val="single" w:sz="4" w:space="0" w:color="auto"/>
            </w:tcBorders>
            <w:shd w:val="clear" w:color="auto" w:fill="auto"/>
            <w:vAlign w:val="center"/>
            <w:tcPrChange w:id="783" w:author="R4-2111854" w:date="2021-08-15T18:44:00Z">
              <w:tcPr>
                <w:tcW w:w="2123" w:type="dxa"/>
                <w:gridSpan w:val="2"/>
                <w:vMerge/>
                <w:tcBorders>
                  <w:left w:val="single" w:sz="4" w:space="0" w:color="auto"/>
                  <w:right w:val="single" w:sz="4" w:space="0" w:color="auto"/>
                </w:tcBorders>
                <w:shd w:val="clear" w:color="auto" w:fill="auto"/>
              </w:tcPr>
            </w:tcPrChange>
          </w:tcPr>
          <w:p w14:paraId="3D26B8C4" w14:textId="77777777" w:rsidR="00E338BE" w:rsidRPr="006F4D85" w:rsidRDefault="00E338BE" w:rsidP="005F30A6">
            <w:pPr>
              <w:pStyle w:val="TAL"/>
              <w:rPr>
                <w:ins w:id="784" w:author="R4-2111854" w:date="2021-08-15T18:44:00Z"/>
              </w:rPr>
            </w:pPr>
          </w:p>
        </w:tc>
        <w:tc>
          <w:tcPr>
            <w:tcW w:w="1560" w:type="dxa"/>
            <w:tcBorders>
              <w:top w:val="single" w:sz="4" w:space="0" w:color="auto"/>
              <w:left w:val="single" w:sz="4" w:space="0" w:color="auto"/>
              <w:bottom w:val="single" w:sz="4" w:space="0" w:color="auto"/>
              <w:right w:val="single" w:sz="4" w:space="0" w:color="auto"/>
            </w:tcBorders>
            <w:vAlign w:val="center"/>
            <w:tcPrChange w:id="785" w:author="R4-2111854" w:date="2021-08-15T18:44:00Z">
              <w:tcPr>
                <w:tcW w:w="1559" w:type="dxa"/>
                <w:tcBorders>
                  <w:top w:val="single" w:sz="4" w:space="0" w:color="auto"/>
                  <w:left w:val="single" w:sz="4" w:space="0" w:color="auto"/>
                  <w:bottom w:val="single" w:sz="4" w:space="0" w:color="auto"/>
                  <w:right w:val="single" w:sz="4" w:space="0" w:color="auto"/>
                </w:tcBorders>
              </w:tcPr>
            </w:tcPrChange>
          </w:tcPr>
          <w:p w14:paraId="118AFF36" w14:textId="77777777" w:rsidR="00E338BE" w:rsidRPr="006F4D85" w:rsidRDefault="00E338BE" w:rsidP="005F30A6">
            <w:pPr>
              <w:pStyle w:val="TAL"/>
              <w:rPr>
                <w:ins w:id="786" w:author="R4-2111854" w:date="2021-08-15T18:44:00Z"/>
              </w:rPr>
            </w:pPr>
            <w:ins w:id="787" w:author="R4-2111854" w:date="2021-08-15T18:44:00Z">
              <w:r w:rsidRPr="00EC61C3">
                <w:t>Config</w:t>
              </w:r>
              <w:r w:rsidRPr="00EC61C3">
                <w:rPr>
                  <w:szCs w:val="18"/>
                </w:rPr>
                <w:t xml:space="preserve"> 2,5</w:t>
              </w:r>
            </w:ins>
          </w:p>
        </w:tc>
        <w:tc>
          <w:tcPr>
            <w:tcW w:w="1559" w:type="dxa"/>
            <w:vMerge/>
            <w:tcBorders>
              <w:left w:val="single" w:sz="4" w:space="0" w:color="auto"/>
              <w:right w:val="single" w:sz="4" w:space="0" w:color="auto"/>
            </w:tcBorders>
            <w:shd w:val="clear" w:color="auto" w:fill="auto"/>
            <w:vAlign w:val="center"/>
            <w:tcPrChange w:id="788" w:author="R4-2111854" w:date="2021-08-15T18:44:00Z">
              <w:tcPr>
                <w:tcW w:w="1559" w:type="dxa"/>
                <w:vMerge/>
                <w:tcBorders>
                  <w:left w:val="single" w:sz="4" w:space="0" w:color="auto"/>
                  <w:right w:val="single" w:sz="4" w:space="0" w:color="auto"/>
                </w:tcBorders>
                <w:shd w:val="clear" w:color="auto" w:fill="auto"/>
              </w:tcPr>
            </w:tcPrChange>
          </w:tcPr>
          <w:p w14:paraId="1C6D8373" w14:textId="77777777" w:rsidR="00E338BE" w:rsidRPr="006F4D85" w:rsidRDefault="00E338BE" w:rsidP="005F30A6">
            <w:pPr>
              <w:pStyle w:val="TAC"/>
              <w:rPr>
                <w:ins w:id="789" w:author="R4-2111854" w:date="2021-08-15T18:44:00Z"/>
              </w:rPr>
            </w:pPr>
          </w:p>
        </w:tc>
        <w:tc>
          <w:tcPr>
            <w:tcW w:w="4111" w:type="dxa"/>
            <w:gridSpan w:val="2"/>
            <w:tcBorders>
              <w:top w:val="single" w:sz="4" w:space="0" w:color="auto"/>
              <w:left w:val="single" w:sz="4" w:space="0" w:color="auto"/>
              <w:bottom w:val="single" w:sz="4" w:space="0" w:color="auto"/>
              <w:right w:val="single" w:sz="4" w:space="0" w:color="auto"/>
            </w:tcBorders>
            <w:vAlign w:val="center"/>
            <w:tcPrChange w:id="790" w:author="R4-2111854" w:date="2021-08-15T18:44:00Z">
              <w:tcPr>
                <w:tcW w:w="4111" w:type="dxa"/>
                <w:gridSpan w:val="2"/>
                <w:tcBorders>
                  <w:top w:val="single" w:sz="4" w:space="0" w:color="auto"/>
                  <w:left w:val="single" w:sz="4" w:space="0" w:color="auto"/>
                  <w:bottom w:val="single" w:sz="4" w:space="0" w:color="auto"/>
                  <w:right w:val="single" w:sz="4" w:space="0" w:color="auto"/>
                </w:tcBorders>
              </w:tcPr>
            </w:tcPrChange>
          </w:tcPr>
          <w:p w14:paraId="30589B89" w14:textId="77777777" w:rsidR="00E338BE" w:rsidRPr="007B0B0A" w:rsidRDefault="00E338BE" w:rsidP="005F30A6">
            <w:pPr>
              <w:pStyle w:val="TAC"/>
              <w:rPr>
                <w:ins w:id="791" w:author="R4-2111854" w:date="2021-08-15T18:44:00Z"/>
                <w:rFonts w:eastAsia="Malgun Gothic"/>
                <w:szCs w:val="18"/>
              </w:rPr>
            </w:pPr>
            <w:ins w:id="792" w:author="R4-2111854" w:date="2021-08-15T18:44:00Z">
              <w:r>
                <w:rPr>
                  <w:szCs w:val="18"/>
                  <w:lang w:eastAsia="ja-JP"/>
                </w:rPr>
                <w:t xml:space="preserve">52 </w:t>
              </w:r>
              <w:r w:rsidRPr="0087545D">
                <w:rPr>
                  <w:szCs w:val="18"/>
                  <w:vertAlign w:val="superscript"/>
                  <w:lang w:eastAsia="ja-JP"/>
                </w:rPr>
                <w:t xml:space="preserve">Note </w:t>
              </w:r>
              <w:r>
                <w:rPr>
                  <w:szCs w:val="18"/>
                  <w:vertAlign w:val="superscript"/>
                  <w:lang w:eastAsia="ja-JP"/>
                </w:rPr>
                <w:t>5</w:t>
              </w:r>
            </w:ins>
          </w:p>
        </w:tc>
      </w:tr>
      <w:tr w:rsidR="00E338BE" w:rsidRPr="006F4D85" w14:paraId="68572075" w14:textId="77777777" w:rsidTr="005F30A6">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93" w:author="R4-2111854" w:date="2021-08-15T18:44: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794" w:author="R4-2111854" w:date="2021-08-15T18:44:00Z"/>
          <w:trPrChange w:id="795" w:author="R4-2111854" w:date="2021-08-15T18:44:00Z">
            <w:trPr>
              <w:cantSplit/>
              <w:jc w:val="center"/>
            </w:trPr>
          </w:trPrChange>
        </w:trPr>
        <w:tc>
          <w:tcPr>
            <w:tcW w:w="2122" w:type="dxa"/>
            <w:vMerge/>
            <w:tcBorders>
              <w:left w:val="single" w:sz="4" w:space="0" w:color="auto"/>
              <w:bottom w:val="single" w:sz="4" w:space="0" w:color="auto"/>
              <w:right w:val="single" w:sz="4" w:space="0" w:color="auto"/>
            </w:tcBorders>
            <w:shd w:val="clear" w:color="auto" w:fill="auto"/>
            <w:vAlign w:val="center"/>
            <w:tcPrChange w:id="796" w:author="R4-2111854" w:date="2021-08-15T18:44:00Z">
              <w:tcPr>
                <w:tcW w:w="2123" w:type="dxa"/>
                <w:gridSpan w:val="2"/>
                <w:vMerge/>
                <w:tcBorders>
                  <w:left w:val="single" w:sz="4" w:space="0" w:color="auto"/>
                  <w:bottom w:val="single" w:sz="4" w:space="0" w:color="auto"/>
                  <w:right w:val="single" w:sz="4" w:space="0" w:color="auto"/>
                </w:tcBorders>
                <w:shd w:val="clear" w:color="auto" w:fill="auto"/>
              </w:tcPr>
            </w:tcPrChange>
          </w:tcPr>
          <w:p w14:paraId="6C106BDB" w14:textId="77777777" w:rsidR="00E338BE" w:rsidRPr="006F4D85" w:rsidRDefault="00E338BE" w:rsidP="005F30A6">
            <w:pPr>
              <w:pStyle w:val="TAL"/>
              <w:rPr>
                <w:ins w:id="797" w:author="R4-2111854" w:date="2021-08-15T18:44:00Z"/>
              </w:rPr>
            </w:pPr>
          </w:p>
        </w:tc>
        <w:tc>
          <w:tcPr>
            <w:tcW w:w="1560" w:type="dxa"/>
            <w:tcBorders>
              <w:top w:val="single" w:sz="4" w:space="0" w:color="auto"/>
              <w:left w:val="single" w:sz="4" w:space="0" w:color="auto"/>
              <w:bottom w:val="single" w:sz="4" w:space="0" w:color="auto"/>
              <w:right w:val="single" w:sz="4" w:space="0" w:color="auto"/>
            </w:tcBorders>
            <w:vAlign w:val="center"/>
            <w:tcPrChange w:id="798" w:author="R4-2111854" w:date="2021-08-15T18:44:00Z">
              <w:tcPr>
                <w:tcW w:w="1559" w:type="dxa"/>
                <w:tcBorders>
                  <w:top w:val="single" w:sz="4" w:space="0" w:color="auto"/>
                  <w:left w:val="single" w:sz="4" w:space="0" w:color="auto"/>
                  <w:bottom w:val="single" w:sz="4" w:space="0" w:color="auto"/>
                  <w:right w:val="single" w:sz="4" w:space="0" w:color="auto"/>
                </w:tcBorders>
              </w:tcPr>
            </w:tcPrChange>
          </w:tcPr>
          <w:p w14:paraId="4D069C74" w14:textId="77777777" w:rsidR="00E338BE" w:rsidRPr="006F4D85" w:rsidRDefault="00E338BE" w:rsidP="005F30A6">
            <w:pPr>
              <w:pStyle w:val="TAL"/>
              <w:rPr>
                <w:ins w:id="799" w:author="R4-2111854" w:date="2021-08-15T18:44:00Z"/>
              </w:rPr>
            </w:pPr>
            <w:ins w:id="800" w:author="R4-2111854" w:date="2021-08-15T18:44:00Z">
              <w:r w:rsidRPr="00EC61C3">
                <w:t>Config</w:t>
              </w:r>
              <w:r w:rsidRPr="00EC61C3">
                <w:rPr>
                  <w:szCs w:val="18"/>
                </w:rPr>
                <w:t xml:space="preserve"> 3,6</w:t>
              </w:r>
            </w:ins>
          </w:p>
        </w:tc>
        <w:tc>
          <w:tcPr>
            <w:tcW w:w="1559" w:type="dxa"/>
            <w:vMerge/>
            <w:tcBorders>
              <w:left w:val="single" w:sz="4" w:space="0" w:color="auto"/>
              <w:bottom w:val="single" w:sz="4" w:space="0" w:color="auto"/>
              <w:right w:val="single" w:sz="4" w:space="0" w:color="auto"/>
            </w:tcBorders>
            <w:shd w:val="clear" w:color="auto" w:fill="auto"/>
            <w:vAlign w:val="center"/>
            <w:tcPrChange w:id="801" w:author="R4-2111854" w:date="2021-08-15T18:44:00Z">
              <w:tcPr>
                <w:tcW w:w="1559" w:type="dxa"/>
                <w:vMerge/>
                <w:tcBorders>
                  <w:left w:val="single" w:sz="4" w:space="0" w:color="auto"/>
                  <w:bottom w:val="single" w:sz="4" w:space="0" w:color="auto"/>
                  <w:right w:val="single" w:sz="4" w:space="0" w:color="auto"/>
                </w:tcBorders>
                <w:shd w:val="clear" w:color="auto" w:fill="auto"/>
              </w:tcPr>
            </w:tcPrChange>
          </w:tcPr>
          <w:p w14:paraId="11ACFD90" w14:textId="77777777" w:rsidR="00E338BE" w:rsidRPr="006F4D85" w:rsidRDefault="00E338BE" w:rsidP="005F30A6">
            <w:pPr>
              <w:pStyle w:val="TAC"/>
              <w:rPr>
                <w:ins w:id="802" w:author="R4-2111854" w:date="2021-08-15T18:44:00Z"/>
              </w:rPr>
            </w:pPr>
          </w:p>
        </w:tc>
        <w:tc>
          <w:tcPr>
            <w:tcW w:w="4111" w:type="dxa"/>
            <w:gridSpan w:val="2"/>
            <w:tcBorders>
              <w:top w:val="single" w:sz="4" w:space="0" w:color="auto"/>
              <w:left w:val="single" w:sz="4" w:space="0" w:color="auto"/>
              <w:bottom w:val="single" w:sz="4" w:space="0" w:color="auto"/>
              <w:right w:val="single" w:sz="4" w:space="0" w:color="auto"/>
            </w:tcBorders>
            <w:vAlign w:val="center"/>
            <w:tcPrChange w:id="803" w:author="R4-2111854" w:date="2021-08-15T18:44:00Z">
              <w:tcPr>
                <w:tcW w:w="4111" w:type="dxa"/>
                <w:gridSpan w:val="2"/>
                <w:tcBorders>
                  <w:top w:val="single" w:sz="4" w:space="0" w:color="auto"/>
                  <w:left w:val="single" w:sz="4" w:space="0" w:color="auto"/>
                  <w:bottom w:val="single" w:sz="4" w:space="0" w:color="auto"/>
                  <w:right w:val="single" w:sz="4" w:space="0" w:color="auto"/>
                </w:tcBorders>
              </w:tcPr>
            </w:tcPrChange>
          </w:tcPr>
          <w:p w14:paraId="3488349C" w14:textId="77777777" w:rsidR="00E338BE" w:rsidRPr="007B0B0A" w:rsidRDefault="00E338BE" w:rsidP="005F30A6">
            <w:pPr>
              <w:pStyle w:val="TAC"/>
              <w:rPr>
                <w:ins w:id="804" w:author="R4-2111854" w:date="2021-08-15T18:44:00Z"/>
                <w:rFonts w:eastAsia="Malgun Gothic"/>
                <w:szCs w:val="18"/>
              </w:rPr>
            </w:pPr>
            <w:ins w:id="805" w:author="R4-2111854" w:date="2021-08-15T18:44:00Z">
              <w:r>
                <w:rPr>
                  <w:szCs w:val="18"/>
                  <w:lang w:eastAsia="ja-JP"/>
                </w:rPr>
                <w:t xml:space="preserve">106 </w:t>
              </w:r>
              <w:r w:rsidRPr="0087545D">
                <w:rPr>
                  <w:szCs w:val="18"/>
                  <w:vertAlign w:val="superscript"/>
                  <w:lang w:eastAsia="ja-JP"/>
                </w:rPr>
                <w:t xml:space="preserve">Note </w:t>
              </w:r>
              <w:r>
                <w:rPr>
                  <w:szCs w:val="18"/>
                  <w:vertAlign w:val="superscript"/>
                  <w:lang w:eastAsia="ja-JP"/>
                </w:rPr>
                <w:t>6</w:t>
              </w:r>
            </w:ins>
          </w:p>
        </w:tc>
      </w:tr>
      <w:tr w:rsidR="00E338BE" w:rsidRPr="006F4D85" w14:paraId="391E9DBE" w14:textId="77777777" w:rsidTr="005F30A6">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718515E6" w14:textId="77777777" w:rsidR="00E338BE" w:rsidRPr="006F4D85" w:rsidRDefault="00E338BE" w:rsidP="005F30A6">
            <w:pPr>
              <w:pStyle w:val="TAL"/>
            </w:pPr>
            <w:r w:rsidRPr="006F4D85">
              <w:rPr>
                <w:lang w:eastAsia="zh-CN"/>
              </w:rPr>
              <w:t>Active BWP ID</w:t>
            </w:r>
          </w:p>
        </w:tc>
        <w:tc>
          <w:tcPr>
            <w:tcW w:w="1559" w:type="dxa"/>
            <w:tcBorders>
              <w:top w:val="single" w:sz="4" w:space="0" w:color="auto"/>
              <w:left w:val="single" w:sz="4" w:space="0" w:color="auto"/>
              <w:bottom w:val="single" w:sz="4" w:space="0" w:color="auto"/>
              <w:right w:val="single" w:sz="4" w:space="0" w:color="auto"/>
            </w:tcBorders>
          </w:tcPr>
          <w:p w14:paraId="19A5F9E4" w14:textId="77777777" w:rsidR="00E338BE" w:rsidRPr="006F4D85" w:rsidRDefault="00E338BE" w:rsidP="005F30A6">
            <w:pPr>
              <w:pStyle w:val="TAC"/>
            </w:pPr>
          </w:p>
        </w:tc>
        <w:tc>
          <w:tcPr>
            <w:tcW w:w="1985" w:type="dxa"/>
            <w:tcBorders>
              <w:top w:val="single" w:sz="4" w:space="0" w:color="auto"/>
              <w:left w:val="single" w:sz="4" w:space="0" w:color="auto"/>
              <w:bottom w:val="single" w:sz="4" w:space="0" w:color="auto"/>
              <w:right w:val="single" w:sz="4" w:space="0" w:color="auto"/>
            </w:tcBorders>
            <w:hideMark/>
          </w:tcPr>
          <w:p w14:paraId="0F705182" w14:textId="77777777" w:rsidR="00E338BE" w:rsidRPr="006F4D85" w:rsidRDefault="00E338BE" w:rsidP="005F30A6">
            <w:pPr>
              <w:pStyle w:val="TAC"/>
            </w:pPr>
            <w:r w:rsidRPr="006F4D85">
              <w:rPr>
                <w:rFonts w:cs="v4.2.0"/>
                <w:lang w:eastAsia="zh-CN"/>
              </w:rPr>
              <w:t>1, 2</w:t>
            </w:r>
          </w:p>
        </w:tc>
        <w:tc>
          <w:tcPr>
            <w:tcW w:w="2126" w:type="dxa"/>
            <w:tcBorders>
              <w:top w:val="single" w:sz="4" w:space="0" w:color="auto"/>
              <w:left w:val="single" w:sz="4" w:space="0" w:color="auto"/>
              <w:bottom w:val="single" w:sz="4" w:space="0" w:color="auto"/>
              <w:right w:val="single" w:sz="4" w:space="0" w:color="auto"/>
            </w:tcBorders>
            <w:hideMark/>
          </w:tcPr>
          <w:p w14:paraId="62F3AC1C" w14:textId="77777777" w:rsidR="00E338BE" w:rsidRPr="006F4D85" w:rsidRDefault="00E338BE" w:rsidP="005F30A6">
            <w:pPr>
              <w:pStyle w:val="TAC"/>
              <w:rPr>
                <w:rFonts w:cs="v4.2.0"/>
                <w:lang w:eastAsia="zh-CN"/>
              </w:rPr>
            </w:pPr>
            <w:r w:rsidRPr="006F4D85">
              <w:rPr>
                <w:rFonts w:cs="v4.2.0"/>
                <w:lang w:eastAsia="zh-CN"/>
              </w:rPr>
              <w:t>0</w:t>
            </w:r>
          </w:p>
        </w:tc>
      </w:tr>
      <w:tr w:rsidR="00E338BE" w:rsidRPr="006F4D85" w14:paraId="09616D56" w14:textId="77777777" w:rsidTr="005F30A6">
        <w:trPr>
          <w:cantSplit/>
          <w:jc w:val="center"/>
        </w:trPr>
        <w:tc>
          <w:tcPr>
            <w:tcW w:w="2122" w:type="dxa"/>
            <w:tcBorders>
              <w:top w:val="single" w:sz="4" w:space="0" w:color="auto"/>
              <w:left w:val="single" w:sz="4" w:space="0" w:color="auto"/>
              <w:bottom w:val="nil"/>
              <w:right w:val="single" w:sz="4" w:space="0" w:color="auto"/>
            </w:tcBorders>
            <w:shd w:val="clear" w:color="auto" w:fill="auto"/>
            <w:hideMark/>
          </w:tcPr>
          <w:p w14:paraId="66964741" w14:textId="77777777" w:rsidR="00E338BE" w:rsidRPr="006F4D85" w:rsidRDefault="00E338BE" w:rsidP="005F30A6">
            <w:pPr>
              <w:pStyle w:val="TAL"/>
            </w:pPr>
            <w:r w:rsidRPr="006F4D85">
              <w:t xml:space="preserve">Initial BWP </w:t>
            </w:r>
          </w:p>
        </w:tc>
        <w:tc>
          <w:tcPr>
            <w:tcW w:w="1560" w:type="dxa"/>
            <w:tcBorders>
              <w:top w:val="single" w:sz="4" w:space="0" w:color="auto"/>
              <w:left w:val="single" w:sz="4" w:space="0" w:color="auto"/>
              <w:bottom w:val="single" w:sz="4" w:space="0" w:color="auto"/>
              <w:right w:val="single" w:sz="4" w:space="0" w:color="auto"/>
            </w:tcBorders>
            <w:hideMark/>
          </w:tcPr>
          <w:p w14:paraId="2E388286" w14:textId="77777777" w:rsidR="00E338BE" w:rsidRPr="006F4D85" w:rsidRDefault="00E338BE" w:rsidP="005F30A6">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
          <w:p w14:paraId="48F41676" w14:textId="77777777" w:rsidR="00E338BE" w:rsidRPr="006F4D85" w:rsidRDefault="00E338BE" w:rsidP="005F30A6">
            <w:pPr>
              <w:pStyle w:val="TAC"/>
            </w:pPr>
          </w:p>
        </w:tc>
        <w:tc>
          <w:tcPr>
            <w:tcW w:w="1985" w:type="dxa"/>
            <w:tcBorders>
              <w:top w:val="single" w:sz="4" w:space="0" w:color="auto"/>
              <w:left w:val="single" w:sz="4" w:space="0" w:color="auto"/>
              <w:bottom w:val="nil"/>
              <w:right w:val="single" w:sz="4" w:space="0" w:color="auto"/>
            </w:tcBorders>
            <w:shd w:val="clear" w:color="auto" w:fill="auto"/>
            <w:hideMark/>
          </w:tcPr>
          <w:p w14:paraId="570E8728" w14:textId="77777777" w:rsidR="00E338BE" w:rsidRPr="006F4D85" w:rsidRDefault="00E338BE" w:rsidP="005F30A6">
            <w:pPr>
              <w:pStyle w:val="TAC"/>
              <w:rPr>
                <w:rFonts w:cs="v4.2.0"/>
                <w:lang w:eastAsia="zh-CN"/>
              </w:rPr>
            </w:pPr>
            <w:r w:rsidRPr="006F4D85">
              <w:rPr>
                <w:rFonts w:cs="v4.2.0"/>
                <w:lang w:eastAsia="zh-CN"/>
              </w:rPr>
              <w:t>DLBWP.0.2</w:t>
            </w:r>
          </w:p>
        </w:tc>
        <w:tc>
          <w:tcPr>
            <w:tcW w:w="2126" w:type="dxa"/>
            <w:tcBorders>
              <w:top w:val="single" w:sz="4" w:space="0" w:color="auto"/>
              <w:left w:val="single" w:sz="4" w:space="0" w:color="auto"/>
              <w:bottom w:val="nil"/>
              <w:right w:val="single" w:sz="4" w:space="0" w:color="auto"/>
            </w:tcBorders>
            <w:shd w:val="clear" w:color="auto" w:fill="auto"/>
            <w:hideMark/>
          </w:tcPr>
          <w:p w14:paraId="6363DEA6" w14:textId="77777777" w:rsidR="00E338BE" w:rsidRPr="006F4D85" w:rsidRDefault="00E338BE" w:rsidP="005F30A6">
            <w:pPr>
              <w:pStyle w:val="TAC"/>
              <w:rPr>
                <w:rFonts w:cs="v4.2.0"/>
                <w:lang w:eastAsia="zh-CN"/>
              </w:rPr>
            </w:pPr>
            <w:r w:rsidRPr="006F4D85">
              <w:rPr>
                <w:rFonts w:cs="v4.2.0"/>
                <w:lang w:eastAsia="zh-CN"/>
              </w:rPr>
              <w:t>DLBWP.0.2</w:t>
            </w:r>
          </w:p>
        </w:tc>
      </w:tr>
      <w:tr w:rsidR="00E338BE" w:rsidRPr="006F4D85" w14:paraId="453CE73F" w14:textId="77777777" w:rsidTr="005F30A6">
        <w:trPr>
          <w:cantSplit/>
          <w:jc w:val="center"/>
        </w:trPr>
        <w:tc>
          <w:tcPr>
            <w:tcW w:w="2122" w:type="dxa"/>
            <w:tcBorders>
              <w:top w:val="nil"/>
              <w:left w:val="single" w:sz="4" w:space="0" w:color="auto"/>
              <w:bottom w:val="nil"/>
              <w:right w:val="single" w:sz="4" w:space="0" w:color="auto"/>
            </w:tcBorders>
            <w:shd w:val="clear" w:color="auto" w:fill="auto"/>
            <w:hideMark/>
          </w:tcPr>
          <w:p w14:paraId="79AC2659" w14:textId="77777777" w:rsidR="00E338BE" w:rsidRPr="006F4D85" w:rsidRDefault="00E338BE" w:rsidP="005F30A6">
            <w:pPr>
              <w:pStyle w:val="TAL"/>
            </w:pPr>
            <w:r w:rsidRPr="006F4D85">
              <w:t>Configuration</w:t>
            </w:r>
          </w:p>
        </w:tc>
        <w:tc>
          <w:tcPr>
            <w:tcW w:w="1560" w:type="dxa"/>
            <w:tcBorders>
              <w:top w:val="single" w:sz="4" w:space="0" w:color="auto"/>
              <w:left w:val="single" w:sz="4" w:space="0" w:color="auto"/>
              <w:bottom w:val="single" w:sz="4" w:space="0" w:color="auto"/>
              <w:right w:val="single" w:sz="4" w:space="0" w:color="auto"/>
            </w:tcBorders>
            <w:hideMark/>
          </w:tcPr>
          <w:p w14:paraId="5C4827AE" w14:textId="77777777" w:rsidR="00E338BE" w:rsidRPr="006F4D85" w:rsidRDefault="00E338BE" w:rsidP="005F30A6">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
          <w:p w14:paraId="57272815" w14:textId="77777777" w:rsidR="00E338BE" w:rsidRPr="006F4D85" w:rsidRDefault="00E338BE" w:rsidP="005F30A6">
            <w:pPr>
              <w:pStyle w:val="TAC"/>
            </w:pPr>
          </w:p>
        </w:tc>
        <w:tc>
          <w:tcPr>
            <w:tcW w:w="1985" w:type="dxa"/>
            <w:tcBorders>
              <w:top w:val="nil"/>
              <w:left w:val="single" w:sz="4" w:space="0" w:color="auto"/>
              <w:bottom w:val="nil"/>
              <w:right w:val="single" w:sz="4" w:space="0" w:color="auto"/>
            </w:tcBorders>
            <w:shd w:val="clear" w:color="auto" w:fill="auto"/>
            <w:hideMark/>
          </w:tcPr>
          <w:p w14:paraId="1439A0B9" w14:textId="77777777" w:rsidR="00E338BE" w:rsidRPr="006F4D85" w:rsidRDefault="00E338BE" w:rsidP="005F30A6">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01D78CB0" w14:textId="77777777" w:rsidR="00E338BE" w:rsidRPr="006F4D85" w:rsidRDefault="00E338BE" w:rsidP="005F30A6">
            <w:pPr>
              <w:pStyle w:val="TAC"/>
              <w:rPr>
                <w:rFonts w:cs="v4.2.0"/>
                <w:lang w:eastAsia="zh-CN"/>
              </w:rPr>
            </w:pPr>
          </w:p>
        </w:tc>
      </w:tr>
      <w:tr w:rsidR="00E338BE" w:rsidRPr="006F4D85" w14:paraId="32F7D2D3" w14:textId="77777777" w:rsidTr="005F30A6">
        <w:trPr>
          <w:cantSplit/>
          <w:jc w:val="center"/>
        </w:trPr>
        <w:tc>
          <w:tcPr>
            <w:tcW w:w="2122" w:type="dxa"/>
            <w:tcBorders>
              <w:top w:val="nil"/>
              <w:left w:val="single" w:sz="4" w:space="0" w:color="auto"/>
              <w:bottom w:val="single" w:sz="4" w:space="0" w:color="auto"/>
              <w:right w:val="single" w:sz="4" w:space="0" w:color="auto"/>
            </w:tcBorders>
            <w:shd w:val="clear" w:color="auto" w:fill="auto"/>
            <w:hideMark/>
          </w:tcPr>
          <w:p w14:paraId="4C803547" w14:textId="77777777" w:rsidR="00E338BE" w:rsidRPr="006F4D85" w:rsidRDefault="00E338BE" w:rsidP="005F30A6">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6D88CA05" w14:textId="77777777" w:rsidR="00E338BE" w:rsidRPr="006F4D85" w:rsidRDefault="00E338BE" w:rsidP="005F30A6">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
          <w:p w14:paraId="33BB0ADE" w14:textId="77777777" w:rsidR="00E338BE" w:rsidRPr="006F4D85" w:rsidRDefault="00E338BE" w:rsidP="005F30A6">
            <w:pPr>
              <w:pStyle w:val="TAC"/>
            </w:pPr>
          </w:p>
        </w:tc>
        <w:tc>
          <w:tcPr>
            <w:tcW w:w="1985" w:type="dxa"/>
            <w:tcBorders>
              <w:top w:val="nil"/>
              <w:left w:val="single" w:sz="4" w:space="0" w:color="auto"/>
              <w:bottom w:val="single" w:sz="4" w:space="0" w:color="auto"/>
              <w:right w:val="single" w:sz="4" w:space="0" w:color="auto"/>
            </w:tcBorders>
            <w:shd w:val="clear" w:color="auto" w:fill="auto"/>
            <w:hideMark/>
          </w:tcPr>
          <w:p w14:paraId="299CB39A" w14:textId="77777777" w:rsidR="00E338BE" w:rsidRPr="006F4D85" w:rsidRDefault="00E338BE" w:rsidP="005F30A6">
            <w:pPr>
              <w:pStyle w:val="TAC"/>
              <w:rPr>
                <w:rFonts w:cs="v4.2.0"/>
                <w:lang w:eastAsia="zh-CN"/>
              </w:rPr>
            </w:pPr>
          </w:p>
        </w:tc>
        <w:tc>
          <w:tcPr>
            <w:tcW w:w="2126" w:type="dxa"/>
            <w:tcBorders>
              <w:top w:val="nil"/>
              <w:left w:val="single" w:sz="4" w:space="0" w:color="auto"/>
              <w:bottom w:val="single" w:sz="4" w:space="0" w:color="auto"/>
              <w:right w:val="single" w:sz="4" w:space="0" w:color="auto"/>
            </w:tcBorders>
            <w:shd w:val="clear" w:color="auto" w:fill="auto"/>
            <w:hideMark/>
          </w:tcPr>
          <w:p w14:paraId="7BA2E353" w14:textId="77777777" w:rsidR="00E338BE" w:rsidRPr="006F4D85" w:rsidRDefault="00E338BE" w:rsidP="005F30A6">
            <w:pPr>
              <w:pStyle w:val="TAC"/>
              <w:rPr>
                <w:rFonts w:cs="v4.2.0"/>
                <w:lang w:eastAsia="zh-CN"/>
              </w:rPr>
            </w:pPr>
          </w:p>
        </w:tc>
      </w:tr>
      <w:tr w:rsidR="00E338BE" w:rsidRPr="006F4D85" w14:paraId="547A28B7" w14:textId="77777777" w:rsidTr="005F30A6">
        <w:trPr>
          <w:cantSplit/>
          <w:jc w:val="center"/>
        </w:trPr>
        <w:tc>
          <w:tcPr>
            <w:tcW w:w="2122" w:type="dxa"/>
            <w:tcBorders>
              <w:top w:val="single" w:sz="4" w:space="0" w:color="auto"/>
              <w:left w:val="single" w:sz="4" w:space="0" w:color="auto"/>
              <w:bottom w:val="nil"/>
              <w:right w:val="single" w:sz="4" w:space="0" w:color="auto"/>
            </w:tcBorders>
            <w:shd w:val="clear" w:color="auto" w:fill="auto"/>
            <w:hideMark/>
          </w:tcPr>
          <w:p w14:paraId="685FC33D" w14:textId="77777777" w:rsidR="00E338BE" w:rsidRPr="006F4D85" w:rsidRDefault="00E338BE" w:rsidP="005F30A6">
            <w:pPr>
              <w:pStyle w:val="TAL"/>
            </w:pPr>
            <w:r w:rsidRPr="006F4D85">
              <w:t xml:space="preserve">Active BWP-0 </w:t>
            </w:r>
          </w:p>
        </w:tc>
        <w:tc>
          <w:tcPr>
            <w:tcW w:w="1560" w:type="dxa"/>
            <w:tcBorders>
              <w:top w:val="single" w:sz="4" w:space="0" w:color="auto"/>
              <w:left w:val="single" w:sz="4" w:space="0" w:color="auto"/>
              <w:bottom w:val="single" w:sz="4" w:space="0" w:color="auto"/>
              <w:right w:val="single" w:sz="4" w:space="0" w:color="auto"/>
            </w:tcBorders>
            <w:hideMark/>
          </w:tcPr>
          <w:p w14:paraId="3CD1EC27" w14:textId="77777777" w:rsidR="00E338BE" w:rsidRPr="006F4D85" w:rsidRDefault="00E338BE" w:rsidP="005F30A6">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
          <w:p w14:paraId="5C5D6AB5" w14:textId="77777777" w:rsidR="00E338BE" w:rsidRPr="006F4D85" w:rsidRDefault="00E338BE" w:rsidP="005F30A6">
            <w:pPr>
              <w:pStyle w:val="TAC"/>
            </w:pPr>
          </w:p>
        </w:tc>
        <w:tc>
          <w:tcPr>
            <w:tcW w:w="1985" w:type="dxa"/>
            <w:tcBorders>
              <w:top w:val="single" w:sz="4" w:space="0" w:color="auto"/>
              <w:left w:val="single" w:sz="4" w:space="0" w:color="auto"/>
              <w:bottom w:val="nil"/>
              <w:right w:val="single" w:sz="4" w:space="0" w:color="auto"/>
            </w:tcBorders>
            <w:shd w:val="clear" w:color="auto" w:fill="auto"/>
            <w:hideMark/>
          </w:tcPr>
          <w:p w14:paraId="06D39A18" w14:textId="77777777" w:rsidR="00E338BE" w:rsidRPr="006F4D85" w:rsidRDefault="00E338BE" w:rsidP="005F30A6">
            <w:pPr>
              <w:pStyle w:val="TAC"/>
              <w:rPr>
                <w:rFonts w:cs="v4.2.0"/>
                <w:lang w:eastAsia="zh-CN"/>
              </w:rPr>
            </w:pPr>
            <w:r w:rsidRPr="006F4D85">
              <w:rPr>
                <w:rFonts w:cs="v4.2.0"/>
                <w:lang w:eastAsia="zh-CN"/>
              </w:rPr>
              <w:t>NA</w:t>
            </w:r>
          </w:p>
        </w:tc>
        <w:tc>
          <w:tcPr>
            <w:tcW w:w="2126" w:type="dxa"/>
            <w:tcBorders>
              <w:top w:val="single" w:sz="4" w:space="0" w:color="auto"/>
              <w:left w:val="single" w:sz="4" w:space="0" w:color="auto"/>
              <w:bottom w:val="nil"/>
              <w:right w:val="single" w:sz="4" w:space="0" w:color="auto"/>
            </w:tcBorders>
            <w:shd w:val="clear" w:color="auto" w:fill="auto"/>
            <w:hideMark/>
          </w:tcPr>
          <w:p w14:paraId="7ECB3340" w14:textId="77777777" w:rsidR="00E338BE" w:rsidRPr="006F4D85" w:rsidRDefault="00E338BE" w:rsidP="005F30A6">
            <w:pPr>
              <w:pStyle w:val="TAC"/>
              <w:rPr>
                <w:rFonts w:cs="v4.2.0"/>
                <w:lang w:eastAsia="zh-CN"/>
              </w:rPr>
            </w:pPr>
            <w:r w:rsidRPr="006F4D85">
              <w:rPr>
                <w:rFonts w:cs="v4.2.0"/>
                <w:lang w:eastAsia="zh-CN"/>
              </w:rPr>
              <w:t>DLBWP.0.2</w:t>
            </w:r>
          </w:p>
        </w:tc>
      </w:tr>
      <w:tr w:rsidR="00E338BE" w:rsidRPr="006F4D85" w14:paraId="4B75B724" w14:textId="77777777" w:rsidTr="005F30A6">
        <w:trPr>
          <w:cantSplit/>
          <w:jc w:val="center"/>
        </w:trPr>
        <w:tc>
          <w:tcPr>
            <w:tcW w:w="2122" w:type="dxa"/>
            <w:tcBorders>
              <w:top w:val="nil"/>
              <w:left w:val="single" w:sz="4" w:space="0" w:color="auto"/>
              <w:bottom w:val="nil"/>
              <w:right w:val="single" w:sz="4" w:space="0" w:color="auto"/>
            </w:tcBorders>
            <w:shd w:val="clear" w:color="auto" w:fill="auto"/>
            <w:hideMark/>
          </w:tcPr>
          <w:p w14:paraId="6D78E818" w14:textId="77777777" w:rsidR="00E338BE" w:rsidRPr="006F4D85" w:rsidRDefault="00E338BE" w:rsidP="005F30A6">
            <w:pPr>
              <w:pStyle w:val="TAL"/>
            </w:pPr>
            <w:r w:rsidRPr="006F4D85">
              <w:t>Configuration</w:t>
            </w:r>
          </w:p>
        </w:tc>
        <w:tc>
          <w:tcPr>
            <w:tcW w:w="1560" w:type="dxa"/>
            <w:tcBorders>
              <w:top w:val="single" w:sz="4" w:space="0" w:color="auto"/>
              <w:left w:val="single" w:sz="4" w:space="0" w:color="auto"/>
              <w:bottom w:val="single" w:sz="4" w:space="0" w:color="auto"/>
              <w:right w:val="single" w:sz="4" w:space="0" w:color="auto"/>
            </w:tcBorders>
            <w:hideMark/>
          </w:tcPr>
          <w:p w14:paraId="526CC4F9" w14:textId="77777777" w:rsidR="00E338BE" w:rsidRPr="006F4D85" w:rsidRDefault="00E338BE" w:rsidP="005F30A6">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
          <w:p w14:paraId="31CD5FCC" w14:textId="77777777" w:rsidR="00E338BE" w:rsidRPr="006F4D85" w:rsidRDefault="00E338BE" w:rsidP="005F30A6">
            <w:pPr>
              <w:pStyle w:val="TAC"/>
            </w:pPr>
          </w:p>
        </w:tc>
        <w:tc>
          <w:tcPr>
            <w:tcW w:w="1985" w:type="dxa"/>
            <w:tcBorders>
              <w:top w:val="nil"/>
              <w:left w:val="single" w:sz="4" w:space="0" w:color="auto"/>
              <w:bottom w:val="nil"/>
              <w:right w:val="single" w:sz="4" w:space="0" w:color="auto"/>
            </w:tcBorders>
            <w:shd w:val="clear" w:color="auto" w:fill="auto"/>
            <w:hideMark/>
          </w:tcPr>
          <w:p w14:paraId="2EE0D8B2" w14:textId="77777777" w:rsidR="00E338BE" w:rsidRPr="006F4D85" w:rsidRDefault="00E338BE" w:rsidP="005F30A6">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02E5F85D" w14:textId="77777777" w:rsidR="00E338BE" w:rsidRPr="006F4D85" w:rsidRDefault="00E338BE" w:rsidP="005F30A6">
            <w:pPr>
              <w:pStyle w:val="TAC"/>
              <w:rPr>
                <w:rFonts w:cs="v4.2.0"/>
                <w:lang w:eastAsia="zh-CN"/>
              </w:rPr>
            </w:pPr>
          </w:p>
        </w:tc>
      </w:tr>
      <w:tr w:rsidR="00E338BE" w:rsidRPr="006F4D85" w14:paraId="65010FC7" w14:textId="77777777" w:rsidTr="005F30A6">
        <w:trPr>
          <w:cantSplit/>
          <w:jc w:val="center"/>
        </w:trPr>
        <w:tc>
          <w:tcPr>
            <w:tcW w:w="2122" w:type="dxa"/>
            <w:tcBorders>
              <w:top w:val="nil"/>
              <w:left w:val="single" w:sz="4" w:space="0" w:color="auto"/>
              <w:bottom w:val="single" w:sz="4" w:space="0" w:color="auto"/>
              <w:right w:val="single" w:sz="4" w:space="0" w:color="auto"/>
            </w:tcBorders>
            <w:shd w:val="clear" w:color="auto" w:fill="auto"/>
            <w:hideMark/>
          </w:tcPr>
          <w:p w14:paraId="7DFFB220" w14:textId="77777777" w:rsidR="00E338BE" w:rsidRPr="006F4D85" w:rsidRDefault="00E338BE" w:rsidP="005F30A6">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5561627F" w14:textId="77777777" w:rsidR="00E338BE" w:rsidRPr="006F4D85" w:rsidRDefault="00E338BE" w:rsidP="005F30A6">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
          <w:p w14:paraId="140C7922" w14:textId="77777777" w:rsidR="00E338BE" w:rsidRPr="006F4D85" w:rsidRDefault="00E338BE" w:rsidP="005F30A6">
            <w:pPr>
              <w:pStyle w:val="TAC"/>
            </w:pPr>
          </w:p>
        </w:tc>
        <w:tc>
          <w:tcPr>
            <w:tcW w:w="1985" w:type="dxa"/>
            <w:tcBorders>
              <w:top w:val="nil"/>
              <w:left w:val="single" w:sz="4" w:space="0" w:color="auto"/>
              <w:bottom w:val="single" w:sz="4" w:space="0" w:color="auto"/>
              <w:right w:val="single" w:sz="4" w:space="0" w:color="auto"/>
            </w:tcBorders>
            <w:shd w:val="clear" w:color="auto" w:fill="auto"/>
            <w:hideMark/>
          </w:tcPr>
          <w:p w14:paraId="3D8FBC68" w14:textId="77777777" w:rsidR="00E338BE" w:rsidRPr="006F4D85" w:rsidRDefault="00E338BE" w:rsidP="005F30A6">
            <w:pPr>
              <w:pStyle w:val="TAC"/>
              <w:rPr>
                <w:rFonts w:cs="v4.2.0"/>
                <w:lang w:eastAsia="zh-CN"/>
              </w:rPr>
            </w:pPr>
          </w:p>
        </w:tc>
        <w:tc>
          <w:tcPr>
            <w:tcW w:w="2126" w:type="dxa"/>
            <w:tcBorders>
              <w:top w:val="nil"/>
              <w:left w:val="single" w:sz="4" w:space="0" w:color="auto"/>
              <w:bottom w:val="single" w:sz="4" w:space="0" w:color="auto"/>
              <w:right w:val="single" w:sz="4" w:space="0" w:color="auto"/>
            </w:tcBorders>
            <w:shd w:val="clear" w:color="auto" w:fill="auto"/>
            <w:hideMark/>
          </w:tcPr>
          <w:p w14:paraId="4E3BBE51" w14:textId="77777777" w:rsidR="00E338BE" w:rsidRPr="006F4D85" w:rsidRDefault="00E338BE" w:rsidP="005F30A6">
            <w:pPr>
              <w:pStyle w:val="TAC"/>
              <w:rPr>
                <w:rFonts w:cs="v4.2.0"/>
                <w:lang w:eastAsia="zh-CN"/>
              </w:rPr>
            </w:pPr>
          </w:p>
        </w:tc>
      </w:tr>
      <w:tr w:rsidR="00E338BE" w:rsidRPr="006F4D85" w14:paraId="0870F3AF" w14:textId="77777777" w:rsidTr="005F30A6">
        <w:trPr>
          <w:cantSplit/>
          <w:jc w:val="center"/>
        </w:trPr>
        <w:tc>
          <w:tcPr>
            <w:tcW w:w="2122" w:type="dxa"/>
            <w:tcBorders>
              <w:top w:val="single" w:sz="4" w:space="0" w:color="auto"/>
              <w:left w:val="single" w:sz="4" w:space="0" w:color="auto"/>
              <w:bottom w:val="nil"/>
              <w:right w:val="single" w:sz="4" w:space="0" w:color="auto"/>
            </w:tcBorders>
            <w:shd w:val="clear" w:color="auto" w:fill="auto"/>
            <w:hideMark/>
          </w:tcPr>
          <w:p w14:paraId="74C723C6" w14:textId="77777777" w:rsidR="00E338BE" w:rsidRPr="006F4D85" w:rsidRDefault="00E338BE" w:rsidP="005F30A6">
            <w:pPr>
              <w:pStyle w:val="TAL"/>
            </w:pPr>
            <w:r w:rsidRPr="006F4D85">
              <w:t xml:space="preserve">Active BWP-1 </w:t>
            </w:r>
          </w:p>
        </w:tc>
        <w:tc>
          <w:tcPr>
            <w:tcW w:w="1560" w:type="dxa"/>
            <w:tcBorders>
              <w:top w:val="single" w:sz="4" w:space="0" w:color="auto"/>
              <w:left w:val="single" w:sz="4" w:space="0" w:color="auto"/>
              <w:bottom w:val="single" w:sz="4" w:space="0" w:color="auto"/>
              <w:right w:val="single" w:sz="4" w:space="0" w:color="auto"/>
            </w:tcBorders>
            <w:hideMark/>
          </w:tcPr>
          <w:p w14:paraId="16B46502" w14:textId="77777777" w:rsidR="00E338BE" w:rsidRPr="006F4D85" w:rsidRDefault="00E338BE" w:rsidP="005F30A6">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
          <w:p w14:paraId="2193BDCB" w14:textId="77777777" w:rsidR="00E338BE" w:rsidRPr="006F4D85" w:rsidRDefault="00E338BE" w:rsidP="005F30A6">
            <w:pPr>
              <w:pStyle w:val="TAC"/>
            </w:pPr>
          </w:p>
        </w:tc>
        <w:tc>
          <w:tcPr>
            <w:tcW w:w="1985" w:type="dxa"/>
            <w:tcBorders>
              <w:top w:val="single" w:sz="4" w:space="0" w:color="auto"/>
              <w:left w:val="single" w:sz="4" w:space="0" w:color="auto"/>
              <w:bottom w:val="nil"/>
              <w:right w:val="single" w:sz="4" w:space="0" w:color="auto"/>
            </w:tcBorders>
            <w:shd w:val="clear" w:color="auto" w:fill="auto"/>
            <w:hideMark/>
          </w:tcPr>
          <w:p w14:paraId="3BE4D3D6" w14:textId="77777777" w:rsidR="00E338BE" w:rsidRPr="006F4D85" w:rsidRDefault="00E338BE" w:rsidP="005F30A6">
            <w:pPr>
              <w:pStyle w:val="TAC"/>
              <w:rPr>
                <w:rFonts w:cs="v4.2.0"/>
                <w:lang w:eastAsia="zh-CN"/>
              </w:rPr>
            </w:pPr>
            <w:r w:rsidRPr="006F4D85">
              <w:rPr>
                <w:rFonts w:cs="v4.2.0"/>
                <w:lang w:eastAsia="zh-CN"/>
              </w:rPr>
              <w:t>DLBWP.1.3</w:t>
            </w:r>
          </w:p>
        </w:tc>
        <w:tc>
          <w:tcPr>
            <w:tcW w:w="2126" w:type="dxa"/>
            <w:tcBorders>
              <w:top w:val="single" w:sz="4" w:space="0" w:color="auto"/>
              <w:left w:val="single" w:sz="4" w:space="0" w:color="auto"/>
              <w:bottom w:val="nil"/>
              <w:right w:val="single" w:sz="4" w:space="0" w:color="auto"/>
            </w:tcBorders>
            <w:shd w:val="clear" w:color="auto" w:fill="auto"/>
            <w:hideMark/>
          </w:tcPr>
          <w:p w14:paraId="549F9055" w14:textId="77777777" w:rsidR="00E338BE" w:rsidRPr="006F4D85" w:rsidRDefault="00E338BE" w:rsidP="005F30A6">
            <w:pPr>
              <w:pStyle w:val="TAC"/>
              <w:rPr>
                <w:rFonts w:cs="v4.2.0"/>
                <w:lang w:eastAsia="zh-CN"/>
              </w:rPr>
            </w:pPr>
            <w:r w:rsidRPr="006F4D85">
              <w:rPr>
                <w:rFonts w:cs="v4.2.0"/>
                <w:lang w:eastAsia="zh-CN"/>
              </w:rPr>
              <w:t>NA</w:t>
            </w:r>
          </w:p>
        </w:tc>
      </w:tr>
      <w:tr w:rsidR="00E338BE" w:rsidRPr="006F4D85" w14:paraId="6B858B57" w14:textId="77777777" w:rsidTr="005F30A6">
        <w:trPr>
          <w:cantSplit/>
          <w:jc w:val="center"/>
        </w:trPr>
        <w:tc>
          <w:tcPr>
            <w:tcW w:w="2122" w:type="dxa"/>
            <w:tcBorders>
              <w:top w:val="nil"/>
              <w:left w:val="single" w:sz="4" w:space="0" w:color="auto"/>
              <w:bottom w:val="nil"/>
              <w:right w:val="single" w:sz="4" w:space="0" w:color="auto"/>
            </w:tcBorders>
            <w:shd w:val="clear" w:color="auto" w:fill="auto"/>
            <w:hideMark/>
          </w:tcPr>
          <w:p w14:paraId="70413C24" w14:textId="77777777" w:rsidR="00E338BE" w:rsidRPr="006F4D85" w:rsidRDefault="00E338BE" w:rsidP="005F30A6">
            <w:pPr>
              <w:pStyle w:val="TAL"/>
            </w:pPr>
            <w:r w:rsidRPr="006F4D85">
              <w:t>Configuration</w:t>
            </w:r>
          </w:p>
        </w:tc>
        <w:tc>
          <w:tcPr>
            <w:tcW w:w="1560" w:type="dxa"/>
            <w:tcBorders>
              <w:top w:val="single" w:sz="4" w:space="0" w:color="auto"/>
              <w:left w:val="single" w:sz="4" w:space="0" w:color="auto"/>
              <w:bottom w:val="single" w:sz="4" w:space="0" w:color="auto"/>
              <w:right w:val="single" w:sz="4" w:space="0" w:color="auto"/>
            </w:tcBorders>
            <w:hideMark/>
          </w:tcPr>
          <w:p w14:paraId="11AD1A6E" w14:textId="77777777" w:rsidR="00E338BE" w:rsidRPr="006F4D85" w:rsidRDefault="00E338BE" w:rsidP="005F30A6">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
          <w:p w14:paraId="38DBB06C" w14:textId="77777777" w:rsidR="00E338BE" w:rsidRPr="006F4D85" w:rsidRDefault="00E338BE" w:rsidP="005F30A6">
            <w:pPr>
              <w:pStyle w:val="TAC"/>
            </w:pPr>
          </w:p>
        </w:tc>
        <w:tc>
          <w:tcPr>
            <w:tcW w:w="1985" w:type="dxa"/>
            <w:tcBorders>
              <w:top w:val="nil"/>
              <w:left w:val="single" w:sz="4" w:space="0" w:color="auto"/>
              <w:bottom w:val="nil"/>
              <w:right w:val="single" w:sz="4" w:space="0" w:color="auto"/>
            </w:tcBorders>
            <w:shd w:val="clear" w:color="auto" w:fill="auto"/>
            <w:hideMark/>
          </w:tcPr>
          <w:p w14:paraId="5F0BFD7E" w14:textId="77777777" w:rsidR="00E338BE" w:rsidRPr="006F4D85" w:rsidRDefault="00E338BE" w:rsidP="005F30A6">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6A08B7F1" w14:textId="77777777" w:rsidR="00E338BE" w:rsidRPr="006F4D85" w:rsidRDefault="00E338BE" w:rsidP="005F30A6">
            <w:pPr>
              <w:pStyle w:val="TAC"/>
              <w:rPr>
                <w:rFonts w:cs="v4.2.0"/>
                <w:lang w:eastAsia="zh-CN"/>
              </w:rPr>
            </w:pPr>
          </w:p>
        </w:tc>
      </w:tr>
      <w:tr w:rsidR="00E338BE" w:rsidRPr="006F4D85" w14:paraId="5AB14EC2" w14:textId="77777777" w:rsidTr="005F30A6">
        <w:trPr>
          <w:cantSplit/>
          <w:jc w:val="center"/>
        </w:trPr>
        <w:tc>
          <w:tcPr>
            <w:tcW w:w="2122" w:type="dxa"/>
            <w:tcBorders>
              <w:top w:val="nil"/>
              <w:left w:val="single" w:sz="4" w:space="0" w:color="auto"/>
              <w:bottom w:val="single" w:sz="4" w:space="0" w:color="auto"/>
              <w:right w:val="single" w:sz="4" w:space="0" w:color="auto"/>
            </w:tcBorders>
            <w:shd w:val="clear" w:color="auto" w:fill="auto"/>
            <w:hideMark/>
          </w:tcPr>
          <w:p w14:paraId="7D3F6CEE" w14:textId="77777777" w:rsidR="00E338BE" w:rsidRPr="006F4D85" w:rsidRDefault="00E338BE" w:rsidP="005F30A6">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0542EF0F" w14:textId="77777777" w:rsidR="00E338BE" w:rsidRPr="006F4D85" w:rsidRDefault="00E338BE" w:rsidP="005F30A6">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
          <w:p w14:paraId="73D9CB04" w14:textId="77777777" w:rsidR="00E338BE" w:rsidRPr="006F4D85" w:rsidRDefault="00E338BE" w:rsidP="005F30A6">
            <w:pPr>
              <w:pStyle w:val="TAC"/>
            </w:pPr>
          </w:p>
        </w:tc>
        <w:tc>
          <w:tcPr>
            <w:tcW w:w="1985" w:type="dxa"/>
            <w:tcBorders>
              <w:top w:val="nil"/>
              <w:left w:val="single" w:sz="4" w:space="0" w:color="auto"/>
              <w:bottom w:val="single" w:sz="4" w:space="0" w:color="auto"/>
              <w:right w:val="single" w:sz="4" w:space="0" w:color="auto"/>
            </w:tcBorders>
            <w:shd w:val="clear" w:color="auto" w:fill="auto"/>
            <w:hideMark/>
          </w:tcPr>
          <w:p w14:paraId="054E5DFB" w14:textId="77777777" w:rsidR="00E338BE" w:rsidRPr="006F4D85" w:rsidRDefault="00E338BE" w:rsidP="005F30A6">
            <w:pPr>
              <w:pStyle w:val="TAC"/>
              <w:rPr>
                <w:rFonts w:cs="v4.2.0"/>
                <w:lang w:eastAsia="zh-CN"/>
              </w:rPr>
            </w:pPr>
          </w:p>
        </w:tc>
        <w:tc>
          <w:tcPr>
            <w:tcW w:w="2126" w:type="dxa"/>
            <w:tcBorders>
              <w:top w:val="nil"/>
              <w:left w:val="single" w:sz="4" w:space="0" w:color="auto"/>
              <w:bottom w:val="single" w:sz="4" w:space="0" w:color="auto"/>
              <w:right w:val="single" w:sz="4" w:space="0" w:color="auto"/>
            </w:tcBorders>
            <w:shd w:val="clear" w:color="auto" w:fill="auto"/>
            <w:hideMark/>
          </w:tcPr>
          <w:p w14:paraId="2A780DAC" w14:textId="77777777" w:rsidR="00E338BE" w:rsidRPr="006F4D85" w:rsidRDefault="00E338BE" w:rsidP="005F30A6">
            <w:pPr>
              <w:pStyle w:val="TAC"/>
              <w:rPr>
                <w:rFonts w:cs="v4.2.0"/>
                <w:lang w:eastAsia="zh-CN"/>
              </w:rPr>
            </w:pPr>
          </w:p>
        </w:tc>
      </w:tr>
      <w:tr w:rsidR="00E338BE" w:rsidRPr="006F4D85" w14:paraId="632127EF" w14:textId="77777777" w:rsidTr="005F30A6">
        <w:trPr>
          <w:cantSplit/>
          <w:jc w:val="center"/>
        </w:trPr>
        <w:tc>
          <w:tcPr>
            <w:tcW w:w="2122" w:type="dxa"/>
            <w:tcBorders>
              <w:top w:val="single" w:sz="4" w:space="0" w:color="auto"/>
              <w:left w:val="single" w:sz="4" w:space="0" w:color="auto"/>
              <w:bottom w:val="nil"/>
              <w:right w:val="single" w:sz="4" w:space="0" w:color="auto"/>
            </w:tcBorders>
            <w:shd w:val="clear" w:color="auto" w:fill="auto"/>
            <w:hideMark/>
          </w:tcPr>
          <w:p w14:paraId="5F27490F" w14:textId="77777777" w:rsidR="00E338BE" w:rsidRPr="006F4D85" w:rsidRDefault="00E338BE" w:rsidP="005F30A6">
            <w:pPr>
              <w:pStyle w:val="TAL"/>
            </w:pPr>
            <w:r w:rsidRPr="006F4D85">
              <w:t xml:space="preserve">Active BWP-2 </w:t>
            </w:r>
          </w:p>
        </w:tc>
        <w:tc>
          <w:tcPr>
            <w:tcW w:w="1560" w:type="dxa"/>
            <w:tcBorders>
              <w:top w:val="single" w:sz="4" w:space="0" w:color="auto"/>
              <w:left w:val="single" w:sz="4" w:space="0" w:color="auto"/>
              <w:bottom w:val="single" w:sz="4" w:space="0" w:color="auto"/>
              <w:right w:val="single" w:sz="4" w:space="0" w:color="auto"/>
            </w:tcBorders>
            <w:hideMark/>
          </w:tcPr>
          <w:p w14:paraId="012AA376" w14:textId="77777777" w:rsidR="00E338BE" w:rsidRPr="006F4D85" w:rsidRDefault="00E338BE" w:rsidP="005F30A6">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
          <w:p w14:paraId="5BCDA5A1" w14:textId="77777777" w:rsidR="00E338BE" w:rsidRPr="006F4D85" w:rsidRDefault="00E338BE" w:rsidP="005F30A6">
            <w:pPr>
              <w:pStyle w:val="TAC"/>
            </w:pPr>
          </w:p>
        </w:tc>
        <w:tc>
          <w:tcPr>
            <w:tcW w:w="1985" w:type="dxa"/>
            <w:tcBorders>
              <w:top w:val="single" w:sz="4" w:space="0" w:color="auto"/>
              <w:left w:val="single" w:sz="4" w:space="0" w:color="auto"/>
              <w:bottom w:val="nil"/>
              <w:right w:val="single" w:sz="4" w:space="0" w:color="auto"/>
            </w:tcBorders>
            <w:shd w:val="clear" w:color="auto" w:fill="auto"/>
            <w:hideMark/>
          </w:tcPr>
          <w:p w14:paraId="7B58016E" w14:textId="77777777" w:rsidR="00E338BE" w:rsidRPr="006F4D85" w:rsidRDefault="00E338BE" w:rsidP="005F30A6">
            <w:pPr>
              <w:pStyle w:val="TAC"/>
              <w:rPr>
                <w:rFonts w:cs="v4.2.0"/>
                <w:lang w:eastAsia="zh-CN"/>
              </w:rPr>
            </w:pPr>
            <w:r w:rsidRPr="006F4D85">
              <w:rPr>
                <w:rFonts w:cs="v4.2.0"/>
                <w:lang w:eastAsia="zh-CN"/>
              </w:rPr>
              <w:t>DLBWP.1.1</w:t>
            </w:r>
          </w:p>
        </w:tc>
        <w:tc>
          <w:tcPr>
            <w:tcW w:w="2126" w:type="dxa"/>
            <w:tcBorders>
              <w:top w:val="single" w:sz="4" w:space="0" w:color="auto"/>
              <w:left w:val="single" w:sz="4" w:space="0" w:color="auto"/>
              <w:bottom w:val="nil"/>
              <w:right w:val="single" w:sz="4" w:space="0" w:color="auto"/>
            </w:tcBorders>
            <w:shd w:val="clear" w:color="auto" w:fill="auto"/>
            <w:hideMark/>
          </w:tcPr>
          <w:p w14:paraId="7A3BCC7F" w14:textId="77777777" w:rsidR="00E338BE" w:rsidRPr="006F4D85" w:rsidRDefault="00E338BE" w:rsidP="005F30A6">
            <w:pPr>
              <w:pStyle w:val="TAC"/>
              <w:rPr>
                <w:rFonts w:cs="v4.2.0"/>
                <w:lang w:eastAsia="zh-CN"/>
              </w:rPr>
            </w:pPr>
            <w:r w:rsidRPr="006F4D85">
              <w:rPr>
                <w:rFonts w:cs="v4.2.0"/>
                <w:lang w:eastAsia="zh-CN"/>
              </w:rPr>
              <w:t>NA</w:t>
            </w:r>
          </w:p>
        </w:tc>
      </w:tr>
      <w:tr w:rsidR="00E338BE" w:rsidRPr="006F4D85" w14:paraId="59138F10" w14:textId="77777777" w:rsidTr="005F30A6">
        <w:trPr>
          <w:cantSplit/>
          <w:jc w:val="center"/>
        </w:trPr>
        <w:tc>
          <w:tcPr>
            <w:tcW w:w="2122" w:type="dxa"/>
            <w:tcBorders>
              <w:top w:val="nil"/>
              <w:left w:val="single" w:sz="4" w:space="0" w:color="auto"/>
              <w:bottom w:val="nil"/>
              <w:right w:val="single" w:sz="4" w:space="0" w:color="auto"/>
            </w:tcBorders>
            <w:shd w:val="clear" w:color="auto" w:fill="auto"/>
            <w:hideMark/>
          </w:tcPr>
          <w:p w14:paraId="0A05E926" w14:textId="77777777" w:rsidR="00E338BE" w:rsidRPr="006F4D85" w:rsidRDefault="00E338BE" w:rsidP="005F30A6">
            <w:pPr>
              <w:pStyle w:val="TAL"/>
            </w:pPr>
            <w:r w:rsidRPr="006F4D85">
              <w:t>Configuration</w:t>
            </w:r>
          </w:p>
        </w:tc>
        <w:tc>
          <w:tcPr>
            <w:tcW w:w="1560" w:type="dxa"/>
            <w:tcBorders>
              <w:top w:val="single" w:sz="4" w:space="0" w:color="auto"/>
              <w:left w:val="single" w:sz="4" w:space="0" w:color="auto"/>
              <w:bottom w:val="single" w:sz="4" w:space="0" w:color="auto"/>
              <w:right w:val="single" w:sz="4" w:space="0" w:color="auto"/>
            </w:tcBorders>
            <w:hideMark/>
          </w:tcPr>
          <w:p w14:paraId="1FCE0ACF" w14:textId="77777777" w:rsidR="00E338BE" w:rsidRPr="006F4D85" w:rsidRDefault="00E338BE" w:rsidP="005F30A6">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
          <w:p w14:paraId="3E815CEC" w14:textId="77777777" w:rsidR="00E338BE" w:rsidRPr="006F4D85" w:rsidRDefault="00E338BE" w:rsidP="005F30A6">
            <w:pPr>
              <w:pStyle w:val="TAC"/>
            </w:pPr>
          </w:p>
        </w:tc>
        <w:tc>
          <w:tcPr>
            <w:tcW w:w="1985" w:type="dxa"/>
            <w:tcBorders>
              <w:top w:val="nil"/>
              <w:left w:val="single" w:sz="4" w:space="0" w:color="auto"/>
              <w:bottom w:val="nil"/>
              <w:right w:val="single" w:sz="4" w:space="0" w:color="auto"/>
            </w:tcBorders>
            <w:shd w:val="clear" w:color="auto" w:fill="auto"/>
            <w:hideMark/>
          </w:tcPr>
          <w:p w14:paraId="03D6ACA5" w14:textId="77777777" w:rsidR="00E338BE" w:rsidRPr="006F4D85" w:rsidRDefault="00E338BE" w:rsidP="005F30A6">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5DA9E06D" w14:textId="77777777" w:rsidR="00E338BE" w:rsidRPr="006F4D85" w:rsidRDefault="00E338BE" w:rsidP="005F30A6">
            <w:pPr>
              <w:pStyle w:val="TAC"/>
              <w:rPr>
                <w:rFonts w:cs="v4.2.0"/>
                <w:lang w:eastAsia="zh-CN"/>
              </w:rPr>
            </w:pPr>
          </w:p>
        </w:tc>
      </w:tr>
      <w:tr w:rsidR="00E338BE" w:rsidRPr="006F4D85" w14:paraId="210F496A" w14:textId="77777777" w:rsidTr="005F30A6">
        <w:trPr>
          <w:cantSplit/>
          <w:jc w:val="center"/>
        </w:trPr>
        <w:tc>
          <w:tcPr>
            <w:tcW w:w="2122" w:type="dxa"/>
            <w:tcBorders>
              <w:top w:val="nil"/>
              <w:left w:val="single" w:sz="4" w:space="0" w:color="auto"/>
              <w:bottom w:val="single" w:sz="4" w:space="0" w:color="auto"/>
              <w:right w:val="single" w:sz="4" w:space="0" w:color="auto"/>
            </w:tcBorders>
            <w:shd w:val="clear" w:color="auto" w:fill="auto"/>
            <w:hideMark/>
          </w:tcPr>
          <w:p w14:paraId="5E642E01" w14:textId="77777777" w:rsidR="00E338BE" w:rsidRPr="006F4D85" w:rsidRDefault="00E338BE" w:rsidP="005F30A6">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4445CA5C" w14:textId="77777777" w:rsidR="00E338BE" w:rsidRPr="006F4D85" w:rsidRDefault="00E338BE" w:rsidP="005F30A6">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
          <w:p w14:paraId="4470F7C6" w14:textId="77777777" w:rsidR="00E338BE" w:rsidRPr="006F4D85" w:rsidRDefault="00E338BE" w:rsidP="005F30A6">
            <w:pPr>
              <w:pStyle w:val="TAC"/>
            </w:pPr>
          </w:p>
        </w:tc>
        <w:tc>
          <w:tcPr>
            <w:tcW w:w="1985" w:type="dxa"/>
            <w:tcBorders>
              <w:top w:val="nil"/>
              <w:left w:val="single" w:sz="4" w:space="0" w:color="auto"/>
              <w:bottom w:val="single" w:sz="4" w:space="0" w:color="auto"/>
              <w:right w:val="single" w:sz="4" w:space="0" w:color="auto"/>
            </w:tcBorders>
            <w:shd w:val="clear" w:color="auto" w:fill="auto"/>
            <w:hideMark/>
          </w:tcPr>
          <w:p w14:paraId="3CDE444A" w14:textId="77777777" w:rsidR="00E338BE" w:rsidRPr="006F4D85" w:rsidRDefault="00E338BE" w:rsidP="005F30A6">
            <w:pPr>
              <w:pStyle w:val="TAC"/>
              <w:rPr>
                <w:rFonts w:cs="v4.2.0"/>
                <w:lang w:eastAsia="zh-CN"/>
              </w:rPr>
            </w:pPr>
          </w:p>
        </w:tc>
        <w:tc>
          <w:tcPr>
            <w:tcW w:w="2126" w:type="dxa"/>
            <w:tcBorders>
              <w:top w:val="nil"/>
              <w:left w:val="single" w:sz="4" w:space="0" w:color="auto"/>
              <w:bottom w:val="single" w:sz="4" w:space="0" w:color="auto"/>
              <w:right w:val="single" w:sz="4" w:space="0" w:color="auto"/>
            </w:tcBorders>
            <w:shd w:val="clear" w:color="auto" w:fill="auto"/>
            <w:hideMark/>
          </w:tcPr>
          <w:p w14:paraId="35EEB129" w14:textId="77777777" w:rsidR="00E338BE" w:rsidRPr="006F4D85" w:rsidRDefault="00E338BE" w:rsidP="005F30A6">
            <w:pPr>
              <w:pStyle w:val="TAC"/>
              <w:rPr>
                <w:rFonts w:cs="v4.2.0"/>
                <w:lang w:eastAsia="zh-CN"/>
              </w:rPr>
            </w:pPr>
          </w:p>
        </w:tc>
      </w:tr>
      <w:tr w:rsidR="00E338BE" w:rsidRPr="006F4D85" w14:paraId="258907F4" w14:textId="77777777" w:rsidTr="005F30A6">
        <w:trPr>
          <w:cantSplit/>
          <w:jc w:val="center"/>
        </w:trPr>
        <w:tc>
          <w:tcPr>
            <w:tcW w:w="2122" w:type="dxa"/>
            <w:tcBorders>
              <w:top w:val="single" w:sz="4" w:space="0" w:color="auto"/>
              <w:left w:val="single" w:sz="4" w:space="0" w:color="auto"/>
              <w:bottom w:val="nil"/>
              <w:right w:val="single" w:sz="4" w:space="0" w:color="auto"/>
            </w:tcBorders>
            <w:shd w:val="clear" w:color="auto" w:fill="auto"/>
            <w:hideMark/>
          </w:tcPr>
          <w:p w14:paraId="628020FA" w14:textId="77777777" w:rsidR="00E338BE" w:rsidRPr="006F4D85" w:rsidRDefault="00E338BE" w:rsidP="005F30A6">
            <w:pPr>
              <w:pStyle w:val="TAL"/>
              <w:rPr>
                <w:lang w:val="it-IT" w:eastAsia="zh-CN"/>
              </w:rPr>
            </w:pPr>
            <w:r w:rsidRPr="006F4D85">
              <w:t xml:space="preserve">PDSCH Reference </w:t>
            </w:r>
          </w:p>
        </w:tc>
        <w:tc>
          <w:tcPr>
            <w:tcW w:w="1560" w:type="dxa"/>
            <w:tcBorders>
              <w:top w:val="single" w:sz="4" w:space="0" w:color="auto"/>
              <w:left w:val="single" w:sz="4" w:space="0" w:color="auto"/>
              <w:bottom w:val="single" w:sz="4" w:space="0" w:color="auto"/>
              <w:right w:val="single" w:sz="4" w:space="0" w:color="auto"/>
            </w:tcBorders>
            <w:hideMark/>
          </w:tcPr>
          <w:p w14:paraId="687DFCDF" w14:textId="77777777" w:rsidR="00E338BE" w:rsidRPr="006F4D85" w:rsidRDefault="00E338BE" w:rsidP="005F30A6">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
          <w:p w14:paraId="445ADFFC" w14:textId="77777777" w:rsidR="00E338BE" w:rsidRPr="006F4D85" w:rsidRDefault="00E338BE" w:rsidP="005F30A6">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6D4FB2BE" w14:textId="77777777" w:rsidR="00E338BE" w:rsidRPr="006F4D85" w:rsidRDefault="00E338BE" w:rsidP="005F30A6">
            <w:pPr>
              <w:pStyle w:val="TAC"/>
              <w:rPr>
                <w:szCs w:val="16"/>
                <w:lang w:eastAsia="zh-CN"/>
              </w:rPr>
            </w:pPr>
            <w:r w:rsidRPr="006F4D85">
              <w:rPr>
                <w:szCs w:val="16"/>
                <w:lang w:eastAsia="zh-CN"/>
              </w:rPr>
              <w:t>SR.1.1 FDD</w:t>
            </w:r>
          </w:p>
        </w:tc>
      </w:tr>
      <w:tr w:rsidR="00E338BE" w:rsidRPr="006F4D85" w14:paraId="13D5DF21" w14:textId="77777777" w:rsidTr="005F30A6">
        <w:trPr>
          <w:cantSplit/>
          <w:jc w:val="center"/>
        </w:trPr>
        <w:tc>
          <w:tcPr>
            <w:tcW w:w="2122" w:type="dxa"/>
            <w:tcBorders>
              <w:top w:val="nil"/>
              <w:left w:val="single" w:sz="4" w:space="0" w:color="auto"/>
              <w:bottom w:val="nil"/>
              <w:right w:val="single" w:sz="4" w:space="0" w:color="auto"/>
            </w:tcBorders>
            <w:shd w:val="clear" w:color="auto" w:fill="auto"/>
            <w:hideMark/>
          </w:tcPr>
          <w:p w14:paraId="1502E8E5" w14:textId="77777777" w:rsidR="00E338BE" w:rsidRPr="006F4D85" w:rsidRDefault="00E338BE" w:rsidP="005F30A6">
            <w:pPr>
              <w:pStyle w:val="TAL"/>
              <w:rPr>
                <w:lang w:val="it-IT" w:eastAsia="zh-CN"/>
              </w:rPr>
            </w:pPr>
            <w:r w:rsidRPr="006F4D85">
              <w:t>measurement channel</w:t>
            </w:r>
          </w:p>
        </w:tc>
        <w:tc>
          <w:tcPr>
            <w:tcW w:w="1560" w:type="dxa"/>
            <w:tcBorders>
              <w:top w:val="single" w:sz="4" w:space="0" w:color="auto"/>
              <w:left w:val="single" w:sz="4" w:space="0" w:color="auto"/>
              <w:bottom w:val="single" w:sz="4" w:space="0" w:color="auto"/>
              <w:right w:val="single" w:sz="4" w:space="0" w:color="auto"/>
            </w:tcBorders>
            <w:hideMark/>
          </w:tcPr>
          <w:p w14:paraId="2BAD5715" w14:textId="77777777" w:rsidR="00E338BE" w:rsidRPr="006F4D85" w:rsidRDefault="00E338BE" w:rsidP="005F30A6">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
          <w:p w14:paraId="33F29BD1" w14:textId="77777777" w:rsidR="00E338BE" w:rsidRPr="006F4D85" w:rsidRDefault="00E338BE" w:rsidP="005F30A6">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7D507CEF" w14:textId="77777777" w:rsidR="00E338BE" w:rsidRPr="006F4D85" w:rsidRDefault="00E338BE" w:rsidP="005F30A6">
            <w:pPr>
              <w:pStyle w:val="TAC"/>
              <w:rPr>
                <w:szCs w:val="16"/>
                <w:lang w:eastAsia="zh-CN"/>
              </w:rPr>
            </w:pPr>
            <w:r w:rsidRPr="006F4D85">
              <w:rPr>
                <w:szCs w:val="16"/>
                <w:lang w:eastAsia="zh-CN"/>
              </w:rPr>
              <w:t>SR.1.1 TDD</w:t>
            </w:r>
          </w:p>
        </w:tc>
      </w:tr>
      <w:tr w:rsidR="00E338BE" w:rsidRPr="006F4D85" w14:paraId="3C3CE13C" w14:textId="77777777" w:rsidTr="005F30A6">
        <w:trPr>
          <w:cantSplit/>
          <w:jc w:val="center"/>
        </w:trPr>
        <w:tc>
          <w:tcPr>
            <w:tcW w:w="2122" w:type="dxa"/>
            <w:tcBorders>
              <w:top w:val="nil"/>
              <w:left w:val="single" w:sz="4" w:space="0" w:color="auto"/>
              <w:bottom w:val="single" w:sz="4" w:space="0" w:color="auto"/>
              <w:right w:val="single" w:sz="4" w:space="0" w:color="auto"/>
            </w:tcBorders>
            <w:shd w:val="clear" w:color="auto" w:fill="auto"/>
            <w:hideMark/>
          </w:tcPr>
          <w:p w14:paraId="0EDDA3AC" w14:textId="77777777" w:rsidR="00E338BE" w:rsidRPr="006F4D85" w:rsidRDefault="00E338BE" w:rsidP="005F30A6">
            <w:pPr>
              <w:pStyle w:val="TAL"/>
              <w:rPr>
                <w:lang w:val="it-IT" w:eastAsia="zh-CN"/>
              </w:rPr>
            </w:pPr>
          </w:p>
        </w:tc>
        <w:tc>
          <w:tcPr>
            <w:tcW w:w="1560" w:type="dxa"/>
            <w:tcBorders>
              <w:top w:val="single" w:sz="4" w:space="0" w:color="auto"/>
              <w:left w:val="single" w:sz="4" w:space="0" w:color="auto"/>
              <w:bottom w:val="single" w:sz="4" w:space="0" w:color="auto"/>
              <w:right w:val="single" w:sz="4" w:space="0" w:color="auto"/>
            </w:tcBorders>
            <w:hideMark/>
          </w:tcPr>
          <w:p w14:paraId="67DCB72D" w14:textId="77777777" w:rsidR="00E338BE" w:rsidRPr="006F4D85" w:rsidRDefault="00E338BE" w:rsidP="005F30A6">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
          <w:p w14:paraId="196C344F" w14:textId="77777777" w:rsidR="00E338BE" w:rsidRPr="006F4D85" w:rsidRDefault="00E338BE" w:rsidP="005F30A6">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671F70F2" w14:textId="77777777" w:rsidR="00E338BE" w:rsidRPr="006F4D85" w:rsidRDefault="00E338BE" w:rsidP="005F30A6">
            <w:pPr>
              <w:pStyle w:val="TAC"/>
              <w:rPr>
                <w:szCs w:val="16"/>
                <w:lang w:eastAsia="zh-CN"/>
              </w:rPr>
            </w:pPr>
            <w:r w:rsidRPr="006F4D85">
              <w:rPr>
                <w:szCs w:val="16"/>
                <w:lang w:eastAsia="zh-CN"/>
              </w:rPr>
              <w:t>SR2.1 TDD</w:t>
            </w:r>
          </w:p>
        </w:tc>
      </w:tr>
      <w:tr w:rsidR="00E338BE" w:rsidRPr="006F4D85" w14:paraId="2ACA206E" w14:textId="77777777" w:rsidTr="005F30A6">
        <w:trPr>
          <w:cantSplit/>
          <w:jc w:val="center"/>
        </w:trPr>
        <w:tc>
          <w:tcPr>
            <w:tcW w:w="2122" w:type="dxa"/>
            <w:tcBorders>
              <w:top w:val="single" w:sz="4" w:space="0" w:color="auto"/>
              <w:left w:val="single" w:sz="4" w:space="0" w:color="auto"/>
              <w:bottom w:val="nil"/>
              <w:right w:val="single" w:sz="4" w:space="0" w:color="auto"/>
            </w:tcBorders>
            <w:shd w:val="clear" w:color="auto" w:fill="auto"/>
            <w:hideMark/>
          </w:tcPr>
          <w:p w14:paraId="0699952A" w14:textId="77777777" w:rsidR="00E338BE" w:rsidRPr="006F4D85" w:rsidRDefault="00E338BE" w:rsidP="005F30A6">
            <w:pPr>
              <w:pStyle w:val="TAL"/>
            </w:pPr>
            <w:r w:rsidRPr="006F4D85">
              <w:t xml:space="preserve">RMSI CORESET </w:t>
            </w:r>
          </w:p>
        </w:tc>
        <w:tc>
          <w:tcPr>
            <w:tcW w:w="1560" w:type="dxa"/>
            <w:tcBorders>
              <w:top w:val="single" w:sz="4" w:space="0" w:color="auto"/>
              <w:left w:val="single" w:sz="4" w:space="0" w:color="auto"/>
              <w:bottom w:val="single" w:sz="4" w:space="0" w:color="auto"/>
              <w:right w:val="single" w:sz="4" w:space="0" w:color="auto"/>
            </w:tcBorders>
            <w:hideMark/>
          </w:tcPr>
          <w:p w14:paraId="4CFC21FB" w14:textId="77777777" w:rsidR="00E338BE" w:rsidRPr="006F4D85" w:rsidRDefault="00E338BE" w:rsidP="005F30A6">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
          <w:p w14:paraId="7FB07D16" w14:textId="77777777" w:rsidR="00E338BE" w:rsidRPr="006F4D85" w:rsidRDefault="00E338BE" w:rsidP="005F30A6">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30BBAC34" w14:textId="77777777" w:rsidR="00E338BE" w:rsidRPr="006F4D85" w:rsidRDefault="00E338BE" w:rsidP="005F30A6">
            <w:pPr>
              <w:pStyle w:val="TAC"/>
              <w:rPr>
                <w:szCs w:val="16"/>
                <w:lang w:eastAsia="zh-CN"/>
              </w:rPr>
            </w:pPr>
            <w:r w:rsidRPr="006F4D85">
              <w:rPr>
                <w:szCs w:val="16"/>
                <w:lang w:eastAsia="zh-CN"/>
              </w:rPr>
              <w:t>CR.1.1 FDD</w:t>
            </w:r>
          </w:p>
        </w:tc>
      </w:tr>
      <w:tr w:rsidR="00E338BE" w:rsidRPr="006F4D85" w14:paraId="0306A182" w14:textId="77777777" w:rsidTr="005F30A6">
        <w:trPr>
          <w:cantSplit/>
          <w:jc w:val="center"/>
        </w:trPr>
        <w:tc>
          <w:tcPr>
            <w:tcW w:w="2122" w:type="dxa"/>
            <w:tcBorders>
              <w:top w:val="nil"/>
              <w:left w:val="single" w:sz="4" w:space="0" w:color="auto"/>
              <w:bottom w:val="nil"/>
              <w:right w:val="single" w:sz="4" w:space="0" w:color="auto"/>
            </w:tcBorders>
            <w:shd w:val="clear" w:color="auto" w:fill="auto"/>
            <w:hideMark/>
          </w:tcPr>
          <w:p w14:paraId="274AF820" w14:textId="77777777" w:rsidR="00E338BE" w:rsidRPr="006F4D85" w:rsidRDefault="00E338BE" w:rsidP="005F30A6">
            <w:pPr>
              <w:pStyle w:val="TAL"/>
            </w:pPr>
            <w:r w:rsidRPr="006F4D85">
              <w:t>parameters</w:t>
            </w:r>
          </w:p>
        </w:tc>
        <w:tc>
          <w:tcPr>
            <w:tcW w:w="1560" w:type="dxa"/>
            <w:tcBorders>
              <w:top w:val="single" w:sz="4" w:space="0" w:color="auto"/>
              <w:left w:val="single" w:sz="4" w:space="0" w:color="auto"/>
              <w:bottom w:val="single" w:sz="4" w:space="0" w:color="auto"/>
              <w:right w:val="single" w:sz="4" w:space="0" w:color="auto"/>
            </w:tcBorders>
            <w:hideMark/>
          </w:tcPr>
          <w:p w14:paraId="021DA724" w14:textId="77777777" w:rsidR="00E338BE" w:rsidRPr="006F4D85" w:rsidRDefault="00E338BE" w:rsidP="005F30A6">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
          <w:p w14:paraId="46A1B671" w14:textId="77777777" w:rsidR="00E338BE" w:rsidRPr="006F4D85" w:rsidRDefault="00E338BE" w:rsidP="005F30A6">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44E0E6E4" w14:textId="77777777" w:rsidR="00E338BE" w:rsidRPr="006F4D85" w:rsidRDefault="00E338BE" w:rsidP="005F30A6">
            <w:pPr>
              <w:pStyle w:val="TAC"/>
              <w:rPr>
                <w:szCs w:val="16"/>
                <w:lang w:eastAsia="zh-CN"/>
              </w:rPr>
            </w:pPr>
            <w:r w:rsidRPr="006F4D85">
              <w:rPr>
                <w:szCs w:val="16"/>
                <w:lang w:eastAsia="zh-CN"/>
              </w:rPr>
              <w:t>CR.1.1 TDD</w:t>
            </w:r>
          </w:p>
        </w:tc>
      </w:tr>
      <w:tr w:rsidR="00E338BE" w:rsidRPr="006F4D85" w14:paraId="56EA0D39" w14:textId="77777777" w:rsidTr="005F30A6">
        <w:trPr>
          <w:cantSplit/>
          <w:jc w:val="center"/>
        </w:trPr>
        <w:tc>
          <w:tcPr>
            <w:tcW w:w="2122" w:type="dxa"/>
            <w:tcBorders>
              <w:top w:val="nil"/>
              <w:left w:val="single" w:sz="4" w:space="0" w:color="auto"/>
              <w:bottom w:val="single" w:sz="4" w:space="0" w:color="auto"/>
              <w:right w:val="single" w:sz="4" w:space="0" w:color="auto"/>
            </w:tcBorders>
            <w:shd w:val="clear" w:color="auto" w:fill="auto"/>
            <w:hideMark/>
          </w:tcPr>
          <w:p w14:paraId="306EA230" w14:textId="77777777" w:rsidR="00E338BE" w:rsidRPr="006F4D85" w:rsidRDefault="00E338BE" w:rsidP="005F30A6">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1F50DA7E" w14:textId="77777777" w:rsidR="00E338BE" w:rsidRPr="006F4D85" w:rsidRDefault="00E338BE" w:rsidP="005F30A6">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
          <w:p w14:paraId="7BDAD016" w14:textId="77777777" w:rsidR="00E338BE" w:rsidRPr="006F4D85" w:rsidRDefault="00E338BE" w:rsidP="005F30A6">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146DE4AA" w14:textId="77777777" w:rsidR="00E338BE" w:rsidRPr="006F4D85" w:rsidRDefault="00E338BE" w:rsidP="005F30A6">
            <w:pPr>
              <w:pStyle w:val="TAC"/>
              <w:rPr>
                <w:szCs w:val="16"/>
                <w:lang w:eastAsia="zh-CN"/>
              </w:rPr>
            </w:pPr>
            <w:r w:rsidRPr="006F4D85">
              <w:rPr>
                <w:szCs w:val="16"/>
                <w:lang w:eastAsia="zh-CN"/>
              </w:rPr>
              <w:t>CR2.1 TDD</w:t>
            </w:r>
          </w:p>
        </w:tc>
      </w:tr>
      <w:tr w:rsidR="00E338BE" w:rsidRPr="006F4D85" w14:paraId="6DDF6478" w14:textId="77777777" w:rsidTr="005F30A6">
        <w:trPr>
          <w:cantSplit/>
          <w:jc w:val="center"/>
        </w:trPr>
        <w:tc>
          <w:tcPr>
            <w:tcW w:w="2122" w:type="dxa"/>
            <w:tcBorders>
              <w:top w:val="single" w:sz="4" w:space="0" w:color="auto"/>
              <w:left w:val="single" w:sz="4" w:space="0" w:color="auto"/>
              <w:bottom w:val="nil"/>
              <w:right w:val="single" w:sz="4" w:space="0" w:color="auto"/>
            </w:tcBorders>
            <w:shd w:val="clear" w:color="auto" w:fill="auto"/>
            <w:hideMark/>
          </w:tcPr>
          <w:p w14:paraId="6C0A17C6" w14:textId="77777777" w:rsidR="00E338BE" w:rsidRPr="006F4D85" w:rsidRDefault="00E338BE" w:rsidP="005F30A6">
            <w:pPr>
              <w:pStyle w:val="TAL"/>
            </w:pPr>
            <w:r w:rsidRPr="006F4D85">
              <w:rPr>
                <w:lang w:eastAsia="zh-CN"/>
              </w:rPr>
              <w:t xml:space="preserve">Dedicated </w:t>
            </w:r>
            <w:r w:rsidRPr="006F4D85">
              <w:t xml:space="preserve">CORESET </w:t>
            </w:r>
          </w:p>
        </w:tc>
        <w:tc>
          <w:tcPr>
            <w:tcW w:w="1560" w:type="dxa"/>
            <w:tcBorders>
              <w:top w:val="single" w:sz="4" w:space="0" w:color="auto"/>
              <w:left w:val="single" w:sz="4" w:space="0" w:color="auto"/>
              <w:bottom w:val="single" w:sz="4" w:space="0" w:color="auto"/>
              <w:right w:val="single" w:sz="4" w:space="0" w:color="auto"/>
            </w:tcBorders>
            <w:hideMark/>
          </w:tcPr>
          <w:p w14:paraId="5A3EFF7D" w14:textId="77777777" w:rsidR="00E338BE" w:rsidRPr="006F4D85" w:rsidRDefault="00E338BE" w:rsidP="005F30A6">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
          <w:p w14:paraId="3DDC424A" w14:textId="77777777" w:rsidR="00E338BE" w:rsidRPr="006F4D85" w:rsidRDefault="00E338BE" w:rsidP="005F30A6">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45E7EF98" w14:textId="77777777" w:rsidR="00E338BE" w:rsidRPr="006F4D85" w:rsidRDefault="00E338BE" w:rsidP="005F30A6">
            <w:pPr>
              <w:pStyle w:val="TAC"/>
              <w:rPr>
                <w:szCs w:val="16"/>
                <w:lang w:eastAsia="zh-CN"/>
              </w:rPr>
            </w:pPr>
            <w:r w:rsidRPr="006F4D85">
              <w:rPr>
                <w:szCs w:val="16"/>
                <w:lang w:eastAsia="zh-CN"/>
              </w:rPr>
              <w:t>CCR.1.1 FDD</w:t>
            </w:r>
          </w:p>
        </w:tc>
      </w:tr>
      <w:tr w:rsidR="00E338BE" w:rsidRPr="006F4D85" w14:paraId="1329AEC3" w14:textId="77777777" w:rsidTr="005F30A6">
        <w:trPr>
          <w:cantSplit/>
          <w:jc w:val="center"/>
        </w:trPr>
        <w:tc>
          <w:tcPr>
            <w:tcW w:w="2122" w:type="dxa"/>
            <w:tcBorders>
              <w:top w:val="nil"/>
              <w:left w:val="single" w:sz="4" w:space="0" w:color="auto"/>
              <w:bottom w:val="nil"/>
              <w:right w:val="single" w:sz="4" w:space="0" w:color="auto"/>
            </w:tcBorders>
            <w:shd w:val="clear" w:color="auto" w:fill="auto"/>
            <w:hideMark/>
          </w:tcPr>
          <w:p w14:paraId="2E1E5006" w14:textId="77777777" w:rsidR="00E338BE" w:rsidRPr="006F4D85" w:rsidRDefault="00E338BE" w:rsidP="005F30A6">
            <w:pPr>
              <w:pStyle w:val="TAL"/>
            </w:pPr>
            <w:r w:rsidRPr="006F4D85">
              <w:t>parameters</w:t>
            </w:r>
          </w:p>
        </w:tc>
        <w:tc>
          <w:tcPr>
            <w:tcW w:w="1560" w:type="dxa"/>
            <w:tcBorders>
              <w:top w:val="single" w:sz="4" w:space="0" w:color="auto"/>
              <w:left w:val="single" w:sz="4" w:space="0" w:color="auto"/>
              <w:bottom w:val="single" w:sz="4" w:space="0" w:color="auto"/>
              <w:right w:val="single" w:sz="4" w:space="0" w:color="auto"/>
            </w:tcBorders>
            <w:hideMark/>
          </w:tcPr>
          <w:p w14:paraId="5BF0B68B" w14:textId="77777777" w:rsidR="00E338BE" w:rsidRPr="006F4D85" w:rsidRDefault="00E338BE" w:rsidP="005F30A6">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
          <w:p w14:paraId="3C97CD76" w14:textId="77777777" w:rsidR="00E338BE" w:rsidRPr="006F4D85" w:rsidRDefault="00E338BE" w:rsidP="005F30A6">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26B1EEFA" w14:textId="77777777" w:rsidR="00E338BE" w:rsidRPr="006F4D85" w:rsidRDefault="00E338BE" w:rsidP="005F30A6">
            <w:pPr>
              <w:pStyle w:val="TAC"/>
              <w:rPr>
                <w:szCs w:val="16"/>
                <w:lang w:eastAsia="zh-CN"/>
              </w:rPr>
            </w:pPr>
            <w:r w:rsidRPr="006F4D85">
              <w:rPr>
                <w:szCs w:val="16"/>
                <w:lang w:eastAsia="zh-CN"/>
              </w:rPr>
              <w:t>CCR.1.1 TDD</w:t>
            </w:r>
          </w:p>
        </w:tc>
      </w:tr>
      <w:tr w:rsidR="00E338BE" w:rsidRPr="006F4D85" w14:paraId="015D9C50" w14:textId="77777777" w:rsidTr="005F30A6">
        <w:trPr>
          <w:cantSplit/>
          <w:jc w:val="center"/>
        </w:trPr>
        <w:tc>
          <w:tcPr>
            <w:tcW w:w="2122" w:type="dxa"/>
            <w:tcBorders>
              <w:top w:val="nil"/>
              <w:left w:val="single" w:sz="4" w:space="0" w:color="auto"/>
              <w:bottom w:val="single" w:sz="4" w:space="0" w:color="auto"/>
              <w:right w:val="single" w:sz="4" w:space="0" w:color="auto"/>
            </w:tcBorders>
            <w:shd w:val="clear" w:color="auto" w:fill="auto"/>
            <w:hideMark/>
          </w:tcPr>
          <w:p w14:paraId="41221C52" w14:textId="77777777" w:rsidR="00E338BE" w:rsidRPr="006F4D85" w:rsidRDefault="00E338BE" w:rsidP="005F30A6">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54A55971" w14:textId="77777777" w:rsidR="00E338BE" w:rsidRPr="006F4D85" w:rsidRDefault="00E338BE" w:rsidP="005F30A6">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
          <w:p w14:paraId="66653437" w14:textId="77777777" w:rsidR="00E338BE" w:rsidRPr="006F4D85" w:rsidRDefault="00E338BE" w:rsidP="005F30A6">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53911EF6" w14:textId="77777777" w:rsidR="00E338BE" w:rsidRPr="006F4D85" w:rsidRDefault="00E338BE" w:rsidP="005F30A6">
            <w:pPr>
              <w:pStyle w:val="TAC"/>
              <w:rPr>
                <w:szCs w:val="16"/>
                <w:lang w:eastAsia="zh-CN"/>
              </w:rPr>
            </w:pPr>
            <w:r w:rsidRPr="00B9379C">
              <w:rPr>
                <w:rFonts w:cs="Arial"/>
                <w:szCs w:val="16"/>
                <w:lang w:eastAsia="zh-CN"/>
              </w:rPr>
              <w:t>CCR.2.3 TDD</w:t>
            </w:r>
          </w:p>
        </w:tc>
      </w:tr>
      <w:tr w:rsidR="00E338BE" w:rsidRPr="006F4D85" w14:paraId="0F566540" w14:textId="77777777" w:rsidTr="005F30A6">
        <w:trPr>
          <w:cantSplit/>
          <w:jc w:val="center"/>
        </w:trPr>
        <w:tc>
          <w:tcPr>
            <w:tcW w:w="2122" w:type="dxa"/>
            <w:vMerge w:val="restart"/>
            <w:tcBorders>
              <w:top w:val="single" w:sz="4" w:space="0" w:color="auto"/>
              <w:left w:val="single" w:sz="4" w:space="0" w:color="auto"/>
              <w:right w:val="single" w:sz="4" w:space="0" w:color="auto"/>
            </w:tcBorders>
            <w:hideMark/>
          </w:tcPr>
          <w:p w14:paraId="7F424D79" w14:textId="77777777" w:rsidR="00E338BE" w:rsidRPr="006F4D85" w:rsidRDefault="00E338BE" w:rsidP="005F30A6">
            <w:pPr>
              <w:pStyle w:val="TAL"/>
            </w:pPr>
            <w:r w:rsidRPr="006F4D85">
              <w:rPr>
                <w:bCs/>
              </w:rPr>
              <w:t>OCNG Patterns</w:t>
            </w:r>
          </w:p>
        </w:tc>
        <w:tc>
          <w:tcPr>
            <w:tcW w:w="1560" w:type="dxa"/>
            <w:tcBorders>
              <w:top w:val="single" w:sz="4" w:space="0" w:color="auto"/>
              <w:left w:val="single" w:sz="4" w:space="0" w:color="auto"/>
              <w:right w:val="single" w:sz="4" w:space="0" w:color="auto"/>
            </w:tcBorders>
          </w:tcPr>
          <w:p w14:paraId="2DA325CD" w14:textId="77777777" w:rsidR="00E338BE" w:rsidRPr="006F4D85" w:rsidRDefault="00E338BE" w:rsidP="005F30A6">
            <w:pPr>
              <w:pStyle w:val="TAL"/>
            </w:pPr>
            <w:ins w:id="806" w:author="R4-2111854" w:date="2021-08-15T18:45:00Z">
              <w:r w:rsidRPr="00A46DC6">
                <w:rPr>
                  <w:rFonts w:cs="Arial"/>
                </w:rPr>
                <w:t>Config 1,2,4,5</w:t>
              </w:r>
            </w:ins>
          </w:p>
        </w:tc>
        <w:tc>
          <w:tcPr>
            <w:tcW w:w="1559" w:type="dxa"/>
            <w:tcBorders>
              <w:top w:val="single" w:sz="4" w:space="0" w:color="auto"/>
              <w:left w:val="single" w:sz="4" w:space="0" w:color="auto"/>
              <w:bottom w:val="single" w:sz="4" w:space="0" w:color="auto"/>
              <w:right w:val="single" w:sz="4" w:space="0" w:color="auto"/>
            </w:tcBorders>
          </w:tcPr>
          <w:p w14:paraId="66EDFED0" w14:textId="77777777" w:rsidR="00E338BE" w:rsidRPr="006F4D85" w:rsidRDefault="00E338BE" w:rsidP="005F30A6">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53556D7E" w14:textId="77777777" w:rsidR="00E338BE" w:rsidRPr="006F4D85" w:rsidRDefault="00E338BE" w:rsidP="005F30A6">
            <w:pPr>
              <w:pStyle w:val="TAC"/>
            </w:pPr>
            <w:r w:rsidRPr="006F4D85">
              <w:rPr>
                <w:szCs w:val="16"/>
                <w:lang w:eastAsia="zh-CN"/>
              </w:rPr>
              <w:t>OP.1</w:t>
            </w:r>
            <w:ins w:id="807" w:author="R4-2111854" w:date="2021-08-15T18:45:00Z">
              <w:r w:rsidRPr="008C5327">
                <w:rPr>
                  <w:rFonts w:cs="Arial"/>
                  <w:szCs w:val="16"/>
                  <w:vertAlign w:val="superscript"/>
                  <w:lang w:eastAsia="zh-CN"/>
                </w:rPr>
                <w:t xml:space="preserve"> </w:t>
              </w:r>
              <w:r w:rsidRPr="00A46DC6">
                <w:rPr>
                  <w:rFonts w:cs="Arial"/>
                  <w:szCs w:val="16"/>
                  <w:vertAlign w:val="superscript"/>
                  <w:lang w:eastAsia="zh-CN"/>
                  <w:rPrChange w:id="808" w:author="R4-2111854" w:date="2021-08-04T17:50:00Z">
                    <w:rPr>
                      <w:rFonts w:cs="Arial"/>
                      <w:szCs w:val="16"/>
                      <w:lang w:eastAsia="zh-CN"/>
                    </w:rPr>
                  </w:rPrChange>
                </w:rPr>
                <w:t>Note 5</w:t>
              </w:r>
            </w:ins>
          </w:p>
        </w:tc>
      </w:tr>
      <w:tr w:rsidR="00E338BE" w:rsidRPr="006F4D85" w14:paraId="208A47AB" w14:textId="77777777" w:rsidTr="005F30A6">
        <w:trPr>
          <w:cantSplit/>
          <w:jc w:val="center"/>
          <w:ins w:id="809" w:author="R4-2111854" w:date="2021-08-15T18:44:00Z"/>
        </w:trPr>
        <w:tc>
          <w:tcPr>
            <w:tcW w:w="2122" w:type="dxa"/>
            <w:vMerge/>
            <w:tcBorders>
              <w:left w:val="single" w:sz="4" w:space="0" w:color="auto"/>
              <w:bottom w:val="single" w:sz="4" w:space="0" w:color="auto"/>
              <w:right w:val="single" w:sz="4" w:space="0" w:color="auto"/>
            </w:tcBorders>
          </w:tcPr>
          <w:p w14:paraId="00770000" w14:textId="77777777" w:rsidR="00E338BE" w:rsidRPr="006F4D85" w:rsidRDefault="00E338BE" w:rsidP="005F30A6">
            <w:pPr>
              <w:pStyle w:val="TAL"/>
              <w:rPr>
                <w:ins w:id="810" w:author="R4-2111854" w:date="2021-08-15T18:44:00Z"/>
                <w:bCs/>
              </w:rPr>
            </w:pPr>
          </w:p>
        </w:tc>
        <w:tc>
          <w:tcPr>
            <w:tcW w:w="1560" w:type="dxa"/>
            <w:tcBorders>
              <w:left w:val="single" w:sz="4" w:space="0" w:color="auto"/>
              <w:bottom w:val="single" w:sz="4" w:space="0" w:color="auto"/>
              <w:right w:val="single" w:sz="4" w:space="0" w:color="auto"/>
            </w:tcBorders>
          </w:tcPr>
          <w:p w14:paraId="7047B8DE" w14:textId="77777777" w:rsidR="00E338BE" w:rsidRPr="006F4D85" w:rsidRDefault="00E338BE" w:rsidP="005F30A6">
            <w:pPr>
              <w:pStyle w:val="TAL"/>
              <w:rPr>
                <w:ins w:id="811" w:author="R4-2111854" w:date="2021-08-15T18:44:00Z"/>
                <w:bCs/>
              </w:rPr>
            </w:pPr>
            <w:ins w:id="812" w:author="R4-2111854" w:date="2021-08-15T18:45:00Z">
              <w:r w:rsidRPr="00A46DC6">
                <w:rPr>
                  <w:rFonts w:cs="Arial"/>
                </w:rPr>
                <w:t>Config 3,6</w:t>
              </w:r>
            </w:ins>
          </w:p>
        </w:tc>
        <w:tc>
          <w:tcPr>
            <w:tcW w:w="1559" w:type="dxa"/>
            <w:tcBorders>
              <w:top w:val="single" w:sz="4" w:space="0" w:color="auto"/>
              <w:left w:val="single" w:sz="4" w:space="0" w:color="auto"/>
              <w:bottom w:val="single" w:sz="4" w:space="0" w:color="auto"/>
              <w:right w:val="single" w:sz="4" w:space="0" w:color="auto"/>
            </w:tcBorders>
          </w:tcPr>
          <w:p w14:paraId="0A8C17AF" w14:textId="77777777" w:rsidR="00E338BE" w:rsidRPr="006F4D85" w:rsidRDefault="00E338BE" w:rsidP="005F30A6">
            <w:pPr>
              <w:pStyle w:val="TAC"/>
              <w:rPr>
                <w:ins w:id="813" w:author="R4-2111854" w:date="2021-08-15T18:44:00Z"/>
                <w:lang w:val="it-IT"/>
              </w:rPr>
            </w:pPr>
          </w:p>
        </w:tc>
        <w:tc>
          <w:tcPr>
            <w:tcW w:w="4111" w:type="dxa"/>
            <w:gridSpan w:val="2"/>
            <w:tcBorders>
              <w:top w:val="single" w:sz="4" w:space="0" w:color="auto"/>
              <w:left w:val="single" w:sz="4" w:space="0" w:color="auto"/>
              <w:bottom w:val="single" w:sz="4" w:space="0" w:color="auto"/>
              <w:right w:val="single" w:sz="4" w:space="0" w:color="auto"/>
            </w:tcBorders>
          </w:tcPr>
          <w:p w14:paraId="3B755D55" w14:textId="77777777" w:rsidR="00E338BE" w:rsidRPr="006F4D85" w:rsidRDefault="00E338BE" w:rsidP="005F30A6">
            <w:pPr>
              <w:pStyle w:val="TAC"/>
              <w:rPr>
                <w:ins w:id="814" w:author="R4-2111854" w:date="2021-08-15T18:44:00Z"/>
                <w:szCs w:val="16"/>
                <w:lang w:eastAsia="zh-CN"/>
              </w:rPr>
            </w:pPr>
            <w:ins w:id="815" w:author="R4-2111854" w:date="2021-08-15T18:45:00Z">
              <w:r>
                <w:rPr>
                  <w:rFonts w:cs="Arial" w:hint="eastAsia"/>
                  <w:szCs w:val="16"/>
                  <w:lang w:eastAsia="ja-JP"/>
                </w:rPr>
                <w:t>O</w:t>
              </w:r>
              <w:r>
                <w:rPr>
                  <w:rFonts w:cs="Arial"/>
                  <w:szCs w:val="16"/>
                  <w:lang w:eastAsia="ja-JP"/>
                </w:rPr>
                <w:t xml:space="preserve">P.1 </w:t>
              </w:r>
              <w:r w:rsidRPr="0087545D">
                <w:rPr>
                  <w:rFonts w:cs="Arial"/>
                  <w:szCs w:val="16"/>
                  <w:vertAlign w:val="superscript"/>
                  <w:lang w:eastAsia="ja-JP"/>
                </w:rPr>
                <w:t xml:space="preserve">Note </w:t>
              </w:r>
              <w:r>
                <w:rPr>
                  <w:rFonts w:cs="Arial"/>
                  <w:szCs w:val="16"/>
                  <w:vertAlign w:val="superscript"/>
                  <w:lang w:eastAsia="ja-JP"/>
                </w:rPr>
                <w:t>6</w:t>
              </w:r>
            </w:ins>
          </w:p>
        </w:tc>
      </w:tr>
      <w:tr w:rsidR="00E338BE" w:rsidRPr="006F4D85" w14:paraId="1A97CD89" w14:textId="77777777" w:rsidTr="005F30A6">
        <w:trPr>
          <w:cantSplit/>
          <w:jc w:val="center"/>
        </w:trPr>
        <w:tc>
          <w:tcPr>
            <w:tcW w:w="2122" w:type="dxa"/>
            <w:tcBorders>
              <w:top w:val="single" w:sz="4" w:space="0" w:color="auto"/>
              <w:left w:val="single" w:sz="4" w:space="0" w:color="auto"/>
              <w:bottom w:val="nil"/>
              <w:right w:val="single" w:sz="4" w:space="0" w:color="auto"/>
            </w:tcBorders>
            <w:shd w:val="clear" w:color="auto" w:fill="auto"/>
            <w:hideMark/>
          </w:tcPr>
          <w:p w14:paraId="73EC3107" w14:textId="77777777" w:rsidR="00E338BE" w:rsidRPr="006F4D85" w:rsidRDefault="00E338BE" w:rsidP="005F30A6">
            <w:pPr>
              <w:pStyle w:val="TAL"/>
              <w:rPr>
                <w:bCs/>
                <w:lang w:eastAsia="zh-CN"/>
              </w:rPr>
            </w:pPr>
            <w:r w:rsidRPr="006F4D85">
              <w:rPr>
                <w:bCs/>
                <w:lang w:eastAsia="zh-CN"/>
              </w:rPr>
              <w:t>SSB Configuration</w:t>
            </w:r>
          </w:p>
        </w:tc>
        <w:tc>
          <w:tcPr>
            <w:tcW w:w="1560" w:type="dxa"/>
            <w:tcBorders>
              <w:top w:val="single" w:sz="4" w:space="0" w:color="auto"/>
              <w:left w:val="single" w:sz="4" w:space="0" w:color="auto"/>
              <w:bottom w:val="single" w:sz="4" w:space="0" w:color="auto"/>
              <w:right w:val="single" w:sz="4" w:space="0" w:color="auto"/>
            </w:tcBorders>
            <w:hideMark/>
          </w:tcPr>
          <w:p w14:paraId="4721C571" w14:textId="77777777" w:rsidR="00E338BE" w:rsidRPr="006F4D85" w:rsidRDefault="00E338BE" w:rsidP="005F30A6">
            <w:pPr>
              <w:pStyle w:val="TAL"/>
              <w:rPr>
                <w:lang w:val="da-DK"/>
              </w:rPr>
            </w:pPr>
            <w:r w:rsidRPr="006F4D85">
              <w:t>Config</w:t>
            </w:r>
            <w:r w:rsidRPr="006F4D85">
              <w:rPr>
                <w:rFonts w:eastAsia="Malgun Gothic"/>
                <w:szCs w:val="18"/>
              </w:rPr>
              <w:t xml:space="preserve"> </w:t>
            </w:r>
            <w:r w:rsidRPr="006F4D85">
              <w:t>1,2,4,5</w:t>
            </w:r>
          </w:p>
        </w:tc>
        <w:tc>
          <w:tcPr>
            <w:tcW w:w="1559" w:type="dxa"/>
            <w:tcBorders>
              <w:top w:val="single" w:sz="4" w:space="0" w:color="auto"/>
              <w:left w:val="single" w:sz="4" w:space="0" w:color="auto"/>
              <w:bottom w:val="nil"/>
              <w:right w:val="single" w:sz="4" w:space="0" w:color="auto"/>
            </w:tcBorders>
            <w:shd w:val="clear" w:color="auto" w:fill="auto"/>
          </w:tcPr>
          <w:p w14:paraId="75A0491A" w14:textId="77777777" w:rsidR="00E338BE" w:rsidRPr="006F4D85" w:rsidRDefault="00E338BE" w:rsidP="005F30A6">
            <w:pPr>
              <w:pStyle w:val="TAC"/>
              <w:rPr>
                <w:lang w:eastAsia="zh-CN"/>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21216E79" w14:textId="77777777" w:rsidR="00E338BE" w:rsidRPr="006F4D85" w:rsidRDefault="00E338BE" w:rsidP="005F30A6">
            <w:pPr>
              <w:pStyle w:val="TAC"/>
              <w:rPr>
                <w:szCs w:val="16"/>
                <w:lang w:eastAsia="zh-CN"/>
              </w:rPr>
            </w:pPr>
            <w:r w:rsidRPr="006F4D85">
              <w:rPr>
                <w:szCs w:val="16"/>
                <w:lang w:eastAsia="zh-CN"/>
              </w:rPr>
              <w:t>SSB.1 FR1</w:t>
            </w:r>
          </w:p>
        </w:tc>
      </w:tr>
      <w:tr w:rsidR="00E338BE" w:rsidRPr="006F4D85" w14:paraId="54EA2025" w14:textId="77777777" w:rsidTr="005F30A6">
        <w:trPr>
          <w:cantSplit/>
          <w:jc w:val="center"/>
        </w:trPr>
        <w:tc>
          <w:tcPr>
            <w:tcW w:w="2122" w:type="dxa"/>
            <w:tcBorders>
              <w:top w:val="nil"/>
              <w:left w:val="single" w:sz="4" w:space="0" w:color="auto"/>
              <w:bottom w:val="single" w:sz="4" w:space="0" w:color="auto"/>
              <w:right w:val="single" w:sz="4" w:space="0" w:color="auto"/>
            </w:tcBorders>
            <w:shd w:val="clear" w:color="auto" w:fill="auto"/>
            <w:hideMark/>
          </w:tcPr>
          <w:p w14:paraId="4CB4AF60" w14:textId="77777777" w:rsidR="00E338BE" w:rsidRPr="006F4D85" w:rsidRDefault="00E338BE" w:rsidP="005F30A6">
            <w:pPr>
              <w:pStyle w:val="TAL"/>
              <w:rPr>
                <w:bCs/>
                <w:lang w:eastAsia="zh-CN"/>
              </w:rPr>
            </w:pPr>
          </w:p>
        </w:tc>
        <w:tc>
          <w:tcPr>
            <w:tcW w:w="1560" w:type="dxa"/>
            <w:tcBorders>
              <w:top w:val="single" w:sz="4" w:space="0" w:color="auto"/>
              <w:left w:val="single" w:sz="4" w:space="0" w:color="auto"/>
              <w:bottom w:val="single" w:sz="4" w:space="0" w:color="auto"/>
              <w:right w:val="single" w:sz="4" w:space="0" w:color="auto"/>
            </w:tcBorders>
            <w:hideMark/>
          </w:tcPr>
          <w:p w14:paraId="4AB8CEF7" w14:textId="77777777" w:rsidR="00E338BE" w:rsidRPr="006F4D85" w:rsidRDefault="00E338BE" w:rsidP="005F30A6">
            <w:pPr>
              <w:pStyle w:val="TAL"/>
              <w:rPr>
                <w:lang w:val="da-DK"/>
              </w:rPr>
            </w:pPr>
            <w:r w:rsidRPr="006F4D85">
              <w:t>Config</w:t>
            </w:r>
            <w:r w:rsidRPr="006F4D85">
              <w:rPr>
                <w:rFonts w:eastAsia="Malgun Gothic"/>
                <w:szCs w:val="18"/>
              </w:rPr>
              <w:t xml:space="preserve"> </w:t>
            </w:r>
            <w:r w:rsidRPr="006F4D85">
              <w:t>3,6</w:t>
            </w:r>
          </w:p>
        </w:tc>
        <w:tc>
          <w:tcPr>
            <w:tcW w:w="1559" w:type="dxa"/>
            <w:tcBorders>
              <w:top w:val="nil"/>
              <w:left w:val="single" w:sz="4" w:space="0" w:color="auto"/>
              <w:bottom w:val="single" w:sz="4" w:space="0" w:color="auto"/>
              <w:right w:val="single" w:sz="4" w:space="0" w:color="auto"/>
            </w:tcBorders>
            <w:shd w:val="clear" w:color="auto" w:fill="auto"/>
            <w:hideMark/>
          </w:tcPr>
          <w:p w14:paraId="2EE8B272" w14:textId="77777777" w:rsidR="00E338BE" w:rsidRPr="006F4D85" w:rsidRDefault="00E338BE" w:rsidP="005F30A6">
            <w:pPr>
              <w:pStyle w:val="TAC"/>
              <w:rPr>
                <w:lang w:eastAsia="zh-CN"/>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30129BA7" w14:textId="77777777" w:rsidR="00E338BE" w:rsidRPr="006F4D85" w:rsidRDefault="00E338BE" w:rsidP="005F30A6">
            <w:pPr>
              <w:pStyle w:val="TAC"/>
              <w:rPr>
                <w:szCs w:val="16"/>
                <w:lang w:eastAsia="zh-CN"/>
              </w:rPr>
            </w:pPr>
            <w:r w:rsidRPr="006F4D85">
              <w:rPr>
                <w:szCs w:val="16"/>
                <w:lang w:eastAsia="zh-CN"/>
              </w:rPr>
              <w:t>SSB.2 FR1</w:t>
            </w:r>
          </w:p>
        </w:tc>
      </w:tr>
      <w:tr w:rsidR="00E338BE" w:rsidRPr="006F4D85" w14:paraId="3F15EF30" w14:textId="77777777" w:rsidTr="005F30A6">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34E01A69" w14:textId="77777777" w:rsidR="00E338BE" w:rsidRPr="006F4D85" w:rsidRDefault="00E338BE" w:rsidP="005F30A6">
            <w:pPr>
              <w:pStyle w:val="TAL"/>
              <w:rPr>
                <w:bCs/>
              </w:rPr>
            </w:pPr>
            <w:r w:rsidRPr="006F4D85">
              <w:rPr>
                <w:bCs/>
              </w:rPr>
              <w:t>SMTC Configuration</w:t>
            </w:r>
          </w:p>
        </w:tc>
        <w:tc>
          <w:tcPr>
            <w:tcW w:w="1559" w:type="dxa"/>
            <w:tcBorders>
              <w:top w:val="single" w:sz="4" w:space="0" w:color="auto"/>
              <w:left w:val="single" w:sz="4" w:space="0" w:color="auto"/>
              <w:bottom w:val="single" w:sz="4" w:space="0" w:color="auto"/>
              <w:right w:val="single" w:sz="4" w:space="0" w:color="auto"/>
            </w:tcBorders>
          </w:tcPr>
          <w:p w14:paraId="1462085C" w14:textId="77777777" w:rsidR="00E338BE" w:rsidRPr="006F4D85" w:rsidRDefault="00E338BE" w:rsidP="005F30A6">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0FE77F93" w14:textId="77777777" w:rsidR="00E338BE" w:rsidRPr="006F4D85" w:rsidRDefault="00E338BE" w:rsidP="005F30A6">
            <w:pPr>
              <w:pStyle w:val="TAC"/>
            </w:pPr>
            <w:r w:rsidRPr="006F4D85">
              <w:t>SMTC.1</w:t>
            </w:r>
          </w:p>
        </w:tc>
      </w:tr>
      <w:tr w:rsidR="00E338BE" w:rsidRPr="006F4D85" w14:paraId="17C2D991" w14:textId="77777777" w:rsidTr="005F30A6">
        <w:trPr>
          <w:cantSplit/>
          <w:jc w:val="center"/>
        </w:trPr>
        <w:tc>
          <w:tcPr>
            <w:tcW w:w="2122" w:type="dxa"/>
            <w:tcBorders>
              <w:top w:val="single" w:sz="4" w:space="0" w:color="auto"/>
              <w:left w:val="single" w:sz="4" w:space="0" w:color="auto"/>
              <w:bottom w:val="nil"/>
              <w:right w:val="single" w:sz="4" w:space="0" w:color="auto"/>
            </w:tcBorders>
            <w:shd w:val="clear" w:color="auto" w:fill="auto"/>
            <w:hideMark/>
          </w:tcPr>
          <w:p w14:paraId="4785D489" w14:textId="77777777" w:rsidR="00E338BE" w:rsidRPr="006F4D85" w:rsidRDefault="00E338BE" w:rsidP="005F30A6">
            <w:pPr>
              <w:pStyle w:val="TAL"/>
            </w:pPr>
            <w:r w:rsidRPr="006F4D85">
              <w:t>TRS Configuration</w:t>
            </w:r>
          </w:p>
        </w:tc>
        <w:tc>
          <w:tcPr>
            <w:tcW w:w="1560" w:type="dxa"/>
            <w:tcBorders>
              <w:top w:val="single" w:sz="4" w:space="0" w:color="auto"/>
              <w:left w:val="single" w:sz="4" w:space="0" w:color="auto"/>
              <w:bottom w:val="single" w:sz="4" w:space="0" w:color="auto"/>
              <w:right w:val="single" w:sz="4" w:space="0" w:color="auto"/>
            </w:tcBorders>
            <w:hideMark/>
          </w:tcPr>
          <w:p w14:paraId="74376C46" w14:textId="77777777" w:rsidR="00E338BE" w:rsidRPr="006F4D85" w:rsidRDefault="00E338BE" w:rsidP="005F30A6">
            <w:pPr>
              <w:pStyle w:val="TAL"/>
            </w:pPr>
            <w:r w:rsidRPr="006F4D85">
              <w:t>Config</w:t>
            </w:r>
            <w:r w:rsidRPr="006F4D85">
              <w:rPr>
                <w:rFonts w:eastAsia="Malgun Gothic"/>
              </w:rPr>
              <w:t xml:space="preserve"> 1,4</w:t>
            </w:r>
          </w:p>
        </w:tc>
        <w:tc>
          <w:tcPr>
            <w:tcW w:w="1559" w:type="dxa"/>
            <w:tcBorders>
              <w:top w:val="single" w:sz="4" w:space="0" w:color="auto"/>
              <w:left w:val="single" w:sz="4" w:space="0" w:color="auto"/>
              <w:bottom w:val="single" w:sz="4" w:space="0" w:color="auto"/>
              <w:right w:val="single" w:sz="4" w:space="0" w:color="auto"/>
            </w:tcBorders>
          </w:tcPr>
          <w:p w14:paraId="0D41B7D6" w14:textId="77777777" w:rsidR="00E338BE" w:rsidRPr="006F4D85" w:rsidRDefault="00E338BE" w:rsidP="005F30A6">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2D3650B4" w14:textId="77777777" w:rsidR="00E338BE" w:rsidRPr="006F4D85" w:rsidRDefault="00E338BE" w:rsidP="005F30A6">
            <w:pPr>
              <w:pStyle w:val="TAC"/>
            </w:pPr>
            <w:r w:rsidRPr="006F4D85">
              <w:rPr>
                <w:szCs w:val="18"/>
              </w:rPr>
              <w:t>TRS.1.1 FDD</w:t>
            </w:r>
          </w:p>
        </w:tc>
      </w:tr>
      <w:tr w:rsidR="00E338BE" w:rsidRPr="006F4D85" w14:paraId="6D3CCFA3" w14:textId="77777777" w:rsidTr="005F30A6">
        <w:trPr>
          <w:cantSplit/>
          <w:jc w:val="center"/>
        </w:trPr>
        <w:tc>
          <w:tcPr>
            <w:tcW w:w="2122" w:type="dxa"/>
            <w:tcBorders>
              <w:top w:val="nil"/>
              <w:left w:val="single" w:sz="4" w:space="0" w:color="auto"/>
              <w:bottom w:val="nil"/>
              <w:right w:val="single" w:sz="4" w:space="0" w:color="auto"/>
            </w:tcBorders>
            <w:shd w:val="clear" w:color="auto" w:fill="auto"/>
            <w:hideMark/>
          </w:tcPr>
          <w:p w14:paraId="292150CA" w14:textId="77777777" w:rsidR="00E338BE" w:rsidRPr="006F4D85" w:rsidRDefault="00E338BE" w:rsidP="005F30A6">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7E25294D" w14:textId="77777777" w:rsidR="00E338BE" w:rsidRPr="006F4D85" w:rsidRDefault="00E338BE" w:rsidP="005F30A6">
            <w:pPr>
              <w:pStyle w:val="TAL"/>
            </w:pPr>
            <w:r w:rsidRPr="006F4D85">
              <w:t>Config</w:t>
            </w:r>
            <w:r w:rsidRPr="006F4D85">
              <w:rPr>
                <w:rFonts w:eastAsia="Malgun Gothic"/>
              </w:rPr>
              <w:t xml:space="preserve"> 2,5</w:t>
            </w:r>
          </w:p>
        </w:tc>
        <w:tc>
          <w:tcPr>
            <w:tcW w:w="1559" w:type="dxa"/>
            <w:tcBorders>
              <w:top w:val="single" w:sz="4" w:space="0" w:color="auto"/>
              <w:left w:val="single" w:sz="4" w:space="0" w:color="auto"/>
              <w:bottom w:val="single" w:sz="4" w:space="0" w:color="auto"/>
              <w:right w:val="single" w:sz="4" w:space="0" w:color="auto"/>
            </w:tcBorders>
          </w:tcPr>
          <w:p w14:paraId="72AE5998" w14:textId="77777777" w:rsidR="00E338BE" w:rsidRPr="006F4D85" w:rsidRDefault="00E338BE" w:rsidP="005F30A6">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25B00858" w14:textId="77777777" w:rsidR="00E338BE" w:rsidRPr="006F4D85" w:rsidRDefault="00E338BE" w:rsidP="005F30A6">
            <w:pPr>
              <w:pStyle w:val="TAC"/>
            </w:pPr>
            <w:r w:rsidRPr="006F4D85">
              <w:rPr>
                <w:szCs w:val="18"/>
              </w:rPr>
              <w:t>TRS.1.1 TDD</w:t>
            </w:r>
          </w:p>
        </w:tc>
      </w:tr>
      <w:tr w:rsidR="00E338BE" w:rsidRPr="006F4D85" w14:paraId="3A7F48B6" w14:textId="77777777" w:rsidTr="005F30A6">
        <w:trPr>
          <w:cantSplit/>
          <w:jc w:val="center"/>
        </w:trPr>
        <w:tc>
          <w:tcPr>
            <w:tcW w:w="2122" w:type="dxa"/>
            <w:tcBorders>
              <w:top w:val="nil"/>
              <w:left w:val="single" w:sz="4" w:space="0" w:color="auto"/>
              <w:bottom w:val="single" w:sz="4" w:space="0" w:color="auto"/>
              <w:right w:val="single" w:sz="4" w:space="0" w:color="auto"/>
            </w:tcBorders>
            <w:shd w:val="clear" w:color="auto" w:fill="auto"/>
            <w:hideMark/>
          </w:tcPr>
          <w:p w14:paraId="50F69ED8" w14:textId="77777777" w:rsidR="00E338BE" w:rsidRPr="006F4D85" w:rsidRDefault="00E338BE" w:rsidP="005F30A6">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20389D69" w14:textId="77777777" w:rsidR="00E338BE" w:rsidRPr="006F4D85" w:rsidRDefault="00E338BE" w:rsidP="005F30A6">
            <w:pPr>
              <w:pStyle w:val="TAL"/>
            </w:pPr>
            <w:r w:rsidRPr="006F4D85">
              <w:t>Config</w:t>
            </w:r>
            <w:r w:rsidRPr="006F4D85">
              <w:rPr>
                <w:rFonts w:eastAsia="Malgun Gothic"/>
              </w:rPr>
              <w:t xml:space="preserve"> 3,6</w:t>
            </w:r>
          </w:p>
        </w:tc>
        <w:tc>
          <w:tcPr>
            <w:tcW w:w="1559" w:type="dxa"/>
            <w:tcBorders>
              <w:top w:val="single" w:sz="4" w:space="0" w:color="auto"/>
              <w:left w:val="single" w:sz="4" w:space="0" w:color="auto"/>
              <w:bottom w:val="single" w:sz="4" w:space="0" w:color="auto"/>
              <w:right w:val="single" w:sz="4" w:space="0" w:color="auto"/>
            </w:tcBorders>
          </w:tcPr>
          <w:p w14:paraId="36FB8FED" w14:textId="77777777" w:rsidR="00E338BE" w:rsidRPr="006F4D85" w:rsidRDefault="00E338BE" w:rsidP="005F30A6">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6BCD3536" w14:textId="77777777" w:rsidR="00E338BE" w:rsidRPr="006F4D85" w:rsidRDefault="00E338BE" w:rsidP="005F30A6">
            <w:pPr>
              <w:pStyle w:val="TAC"/>
            </w:pPr>
            <w:r w:rsidRPr="006F4D85">
              <w:rPr>
                <w:szCs w:val="18"/>
              </w:rPr>
              <w:t>TRS.1.2 TDD</w:t>
            </w:r>
          </w:p>
        </w:tc>
      </w:tr>
      <w:tr w:rsidR="00E338BE" w:rsidRPr="006F4D85" w14:paraId="41336FCF" w14:textId="77777777" w:rsidTr="005F30A6">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40153DC4" w14:textId="77777777" w:rsidR="00E338BE" w:rsidRPr="006F4D85" w:rsidRDefault="00E338BE" w:rsidP="005F30A6">
            <w:pPr>
              <w:pStyle w:val="TAL"/>
            </w:pPr>
            <w:r w:rsidRPr="006F4D85">
              <w:rPr>
                <w:bCs/>
              </w:rPr>
              <w:t>Antenna Configuration</w:t>
            </w:r>
          </w:p>
        </w:tc>
        <w:tc>
          <w:tcPr>
            <w:tcW w:w="1559" w:type="dxa"/>
            <w:tcBorders>
              <w:top w:val="single" w:sz="4" w:space="0" w:color="auto"/>
              <w:left w:val="single" w:sz="4" w:space="0" w:color="auto"/>
              <w:bottom w:val="single" w:sz="4" w:space="0" w:color="auto"/>
              <w:right w:val="single" w:sz="4" w:space="0" w:color="auto"/>
            </w:tcBorders>
          </w:tcPr>
          <w:p w14:paraId="09EF6545" w14:textId="77777777" w:rsidR="00E338BE" w:rsidRPr="006F4D85" w:rsidRDefault="00E338BE" w:rsidP="005F30A6">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400CAC1B" w14:textId="77777777" w:rsidR="00E338BE" w:rsidRPr="006F4D85" w:rsidRDefault="00E338BE" w:rsidP="005F30A6">
            <w:pPr>
              <w:pStyle w:val="TAC"/>
            </w:pPr>
            <w:r w:rsidRPr="006F4D85">
              <w:t>1x2</w:t>
            </w:r>
          </w:p>
        </w:tc>
      </w:tr>
      <w:tr w:rsidR="00E338BE" w:rsidRPr="006F4D85" w14:paraId="041591C8" w14:textId="77777777" w:rsidTr="005F30A6">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6D553688" w14:textId="77777777" w:rsidR="00E338BE" w:rsidRPr="006F4D85" w:rsidRDefault="00E338BE" w:rsidP="005F30A6">
            <w:pPr>
              <w:pStyle w:val="TAL"/>
              <w:rPr>
                <w:bCs/>
              </w:rPr>
            </w:pPr>
            <w:r w:rsidRPr="006F4D85">
              <w:rPr>
                <w:bCs/>
              </w:rPr>
              <w:t>Propagation Condition</w:t>
            </w:r>
          </w:p>
        </w:tc>
        <w:tc>
          <w:tcPr>
            <w:tcW w:w="1559" w:type="dxa"/>
            <w:tcBorders>
              <w:top w:val="single" w:sz="4" w:space="0" w:color="auto"/>
              <w:left w:val="single" w:sz="4" w:space="0" w:color="auto"/>
              <w:bottom w:val="single" w:sz="4" w:space="0" w:color="auto"/>
              <w:right w:val="single" w:sz="4" w:space="0" w:color="auto"/>
            </w:tcBorders>
          </w:tcPr>
          <w:p w14:paraId="7919F38B" w14:textId="77777777" w:rsidR="00E338BE" w:rsidRPr="006F4D85" w:rsidRDefault="00E338BE" w:rsidP="005F30A6">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73A10A50" w14:textId="77777777" w:rsidR="00E338BE" w:rsidRPr="006F4D85" w:rsidRDefault="00E338BE" w:rsidP="005F30A6">
            <w:pPr>
              <w:pStyle w:val="TAC"/>
            </w:pPr>
            <w:r w:rsidRPr="006F4D85">
              <w:t>AWGN</w:t>
            </w:r>
          </w:p>
        </w:tc>
      </w:tr>
      <w:tr w:rsidR="00E338BE" w:rsidRPr="006F4D85" w14:paraId="2948232B" w14:textId="77777777" w:rsidTr="005F30A6">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4A865CBA" w14:textId="77777777" w:rsidR="00E338BE" w:rsidRPr="006F4D85" w:rsidRDefault="00E338BE" w:rsidP="005F30A6">
            <w:pPr>
              <w:pStyle w:val="TAL"/>
            </w:pPr>
            <w:r w:rsidRPr="006F4D85">
              <w:rPr>
                <w:lang w:eastAsia="ja-JP"/>
              </w:rPr>
              <w:t>EPRE ratio of PSS to SSS</w:t>
            </w:r>
          </w:p>
        </w:tc>
        <w:tc>
          <w:tcPr>
            <w:tcW w:w="1559" w:type="dxa"/>
            <w:tcBorders>
              <w:top w:val="single" w:sz="4" w:space="0" w:color="auto"/>
              <w:left w:val="single" w:sz="4" w:space="0" w:color="auto"/>
              <w:bottom w:val="nil"/>
              <w:right w:val="single" w:sz="4" w:space="0" w:color="auto"/>
            </w:tcBorders>
            <w:shd w:val="clear" w:color="auto" w:fill="auto"/>
          </w:tcPr>
          <w:p w14:paraId="1FA038D1" w14:textId="77777777" w:rsidR="00E338BE" w:rsidRPr="006F4D85" w:rsidRDefault="00E338BE" w:rsidP="005F30A6">
            <w:pPr>
              <w:pStyle w:val="TAC"/>
            </w:pPr>
          </w:p>
        </w:tc>
        <w:tc>
          <w:tcPr>
            <w:tcW w:w="1985" w:type="dxa"/>
            <w:tcBorders>
              <w:top w:val="single" w:sz="4" w:space="0" w:color="auto"/>
              <w:left w:val="single" w:sz="4" w:space="0" w:color="auto"/>
              <w:bottom w:val="nil"/>
              <w:right w:val="single" w:sz="4" w:space="0" w:color="auto"/>
            </w:tcBorders>
            <w:shd w:val="clear" w:color="auto" w:fill="auto"/>
          </w:tcPr>
          <w:p w14:paraId="60B07D52" w14:textId="77777777" w:rsidR="00E338BE" w:rsidRPr="006F4D85" w:rsidRDefault="00E338BE" w:rsidP="005F30A6">
            <w:pPr>
              <w:pStyle w:val="TAC"/>
              <w:rPr>
                <w:rFonts w:cs="v4.2.0"/>
                <w:lang w:eastAsia="zh-CN"/>
              </w:rPr>
            </w:pPr>
          </w:p>
        </w:tc>
        <w:tc>
          <w:tcPr>
            <w:tcW w:w="2126" w:type="dxa"/>
            <w:tcBorders>
              <w:top w:val="single" w:sz="4" w:space="0" w:color="auto"/>
              <w:left w:val="single" w:sz="4" w:space="0" w:color="auto"/>
              <w:bottom w:val="nil"/>
              <w:right w:val="single" w:sz="4" w:space="0" w:color="auto"/>
            </w:tcBorders>
            <w:shd w:val="clear" w:color="auto" w:fill="auto"/>
          </w:tcPr>
          <w:p w14:paraId="6DC492FF" w14:textId="77777777" w:rsidR="00E338BE" w:rsidRPr="006F4D85" w:rsidRDefault="00E338BE" w:rsidP="005F30A6">
            <w:pPr>
              <w:pStyle w:val="TAC"/>
              <w:rPr>
                <w:rFonts w:cs="v4.2.0"/>
                <w:lang w:eastAsia="zh-CN"/>
              </w:rPr>
            </w:pPr>
          </w:p>
        </w:tc>
      </w:tr>
      <w:tr w:rsidR="00E338BE" w:rsidRPr="006F4D85" w14:paraId="56713877" w14:textId="77777777" w:rsidTr="005F30A6">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4F79FD11" w14:textId="77777777" w:rsidR="00E338BE" w:rsidRPr="006F4D85" w:rsidRDefault="00E338BE" w:rsidP="005F30A6">
            <w:pPr>
              <w:pStyle w:val="TAL"/>
            </w:pPr>
            <w:r w:rsidRPr="006F4D85">
              <w:rPr>
                <w:lang w:eastAsia="ja-JP"/>
              </w:rPr>
              <w:t>EPRE ratio of PBCH DMRS to SSS</w:t>
            </w:r>
          </w:p>
        </w:tc>
        <w:tc>
          <w:tcPr>
            <w:tcW w:w="1559" w:type="dxa"/>
            <w:tcBorders>
              <w:top w:val="nil"/>
              <w:left w:val="single" w:sz="4" w:space="0" w:color="auto"/>
              <w:bottom w:val="nil"/>
              <w:right w:val="single" w:sz="4" w:space="0" w:color="auto"/>
            </w:tcBorders>
            <w:shd w:val="clear" w:color="auto" w:fill="auto"/>
            <w:hideMark/>
          </w:tcPr>
          <w:p w14:paraId="15EE43DA" w14:textId="77777777" w:rsidR="00E338BE" w:rsidRPr="006F4D85" w:rsidRDefault="00E338BE" w:rsidP="005F30A6">
            <w:pPr>
              <w:pStyle w:val="TAC"/>
            </w:pPr>
          </w:p>
        </w:tc>
        <w:tc>
          <w:tcPr>
            <w:tcW w:w="1985" w:type="dxa"/>
            <w:tcBorders>
              <w:top w:val="nil"/>
              <w:left w:val="single" w:sz="4" w:space="0" w:color="auto"/>
              <w:bottom w:val="nil"/>
              <w:right w:val="single" w:sz="4" w:space="0" w:color="auto"/>
            </w:tcBorders>
            <w:shd w:val="clear" w:color="auto" w:fill="auto"/>
            <w:hideMark/>
          </w:tcPr>
          <w:p w14:paraId="70ADD164" w14:textId="77777777" w:rsidR="00E338BE" w:rsidRPr="006F4D85" w:rsidRDefault="00E338BE" w:rsidP="005F30A6">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5746E94E" w14:textId="77777777" w:rsidR="00E338BE" w:rsidRPr="006F4D85" w:rsidRDefault="00E338BE" w:rsidP="005F30A6">
            <w:pPr>
              <w:pStyle w:val="TAC"/>
              <w:rPr>
                <w:rFonts w:cs="v4.2.0"/>
                <w:lang w:eastAsia="zh-CN"/>
              </w:rPr>
            </w:pPr>
          </w:p>
        </w:tc>
      </w:tr>
      <w:tr w:rsidR="00E338BE" w:rsidRPr="006F4D85" w14:paraId="11E81611" w14:textId="77777777" w:rsidTr="005F30A6">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509012FB" w14:textId="77777777" w:rsidR="00E338BE" w:rsidRPr="006F4D85" w:rsidRDefault="00E338BE" w:rsidP="005F30A6">
            <w:pPr>
              <w:pStyle w:val="TAL"/>
            </w:pPr>
            <w:r w:rsidRPr="006F4D85">
              <w:rPr>
                <w:lang w:eastAsia="ja-JP"/>
              </w:rPr>
              <w:t>EPRE ratio of PBCH to PBCH DMRS</w:t>
            </w:r>
          </w:p>
        </w:tc>
        <w:tc>
          <w:tcPr>
            <w:tcW w:w="1559" w:type="dxa"/>
            <w:tcBorders>
              <w:top w:val="nil"/>
              <w:left w:val="single" w:sz="4" w:space="0" w:color="auto"/>
              <w:bottom w:val="nil"/>
              <w:right w:val="single" w:sz="4" w:space="0" w:color="auto"/>
            </w:tcBorders>
            <w:shd w:val="clear" w:color="auto" w:fill="auto"/>
            <w:hideMark/>
          </w:tcPr>
          <w:p w14:paraId="42351AA6" w14:textId="77777777" w:rsidR="00E338BE" w:rsidRPr="006F4D85" w:rsidRDefault="00E338BE" w:rsidP="005F30A6">
            <w:pPr>
              <w:pStyle w:val="TAC"/>
            </w:pPr>
          </w:p>
        </w:tc>
        <w:tc>
          <w:tcPr>
            <w:tcW w:w="1985" w:type="dxa"/>
            <w:tcBorders>
              <w:top w:val="nil"/>
              <w:left w:val="single" w:sz="4" w:space="0" w:color="auto"/>
              <w:bottom w:val="nil"/>
              <w:right w:val="single" w:sz="4" w:space="0" w:color="auto"/>
            </w:tcBorders>
            <w:shd w:val="clear" w:color="auto" w:fill="auto"/>
            <w:hideMark/>
          </w:tcPr>
          <w:p w14:paraId="0A4C28A0" w14:textId="77777777" w:rsidR="00E338BE" w:rsidRPr="006F4D85" w:rsidRDefault="00E338BE" w:rsidP="005F30A6">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26BF3F32" w14:textId="77777777" w:rsidR="00E338BE" w:rsidRPr="006F4D85" w:rsidRDefault="00E338BE" w:rsidP="005F30A6">
            <w:pPr>
              <w:pStyle w:val="TAC"/>
              <w:rPr>
                <w:rFonts w:cs="v4.2.0"/>
                <w:lang w:eastAsia="zh-CN"/>
              </w:rPr>
            </w:pPr>
          </w:p>
        </w:tc>
      </w:tr>
      <w:tr w:rsidR="00E338BE" w:rsidRPr="006F4D85" w14:paraId="6B6E7834" w14:textId="77777777" w:rsidTr="005F30A6">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0FA346CC" w14:textId="77777777" w:rsidR="00E338BE" w:rsidRPr="006F4D85" w:rsidRDefault="00E338BE" w:rsidP="005F30A6">
            <w:pPr>
              <w:pStyle w:val="TAL"/>
            </w:pPr>
            <w:r w:rsidRPr="006F4D85">
              <w:rPr>
                <w:lang w:eastAsia="ja-JP"/>
              </w:rPr>
              <w:t>EPRE ratio of PDCCH DMRS to SSS</w:t>
            </w:r>
          </w:p>
        </w:tc>
        <w:tc>
          <w:tcPr>
            <w:tcW w:w="1559" w:type="dxa"/>
            <w:tcBorders>
              <w:top w:val="nil"/>
              <w:left w:val="single" w:sz="4" w:space="0" w:color="auto"/>
              <w:bottom w:val="nil"/>
              <w:right w:val="single" w:sz="4" w:space="0" w:color="auto"/>
            </w:tcBorders>
            <w:shd w:val="clear" w:color="auto" w:fill="auto"/>
            <w:hideMark/>
          </w:tcPr>
          <w:p w14:paraId="05DFB191" w14:textId="77777777" w:rsidR="00E338BE" w:rsidRPr="006F4D85" w:rsidRDefault="00E338BE" w:rsidP="005F30A6">
            <w:pPr>
              <w:pStyle w:val="TAC"/>
            </w:pPr>
          </w:p>
        </w:tc>
        <w:tc>
          <w:tcPr>
            <w:tcW w:w="1985" w:type="dxa"/>
            <w:tcBorders>
              <w:top w:val="nil"/>
              <w:left w:val="single" w:sz="4" w:space="0" w:color="auto"/>
              <w:bottom w:val="nil"/>
              <w:right w:val="single" w:sz="4" w:space="0" w:color="auto"/>
            </w:tcBorders>
            <w:shd w:val="clear" w:color="auto" w:fill="auto"/>
            <w:hideMark/>
          </w:tcPr>
          <w:p w14:paraId="71ABB6A7" w14:textId="77777777" w:rsidR="00E338BE" w:rsidRPr="006F4D85" w:rsidRDefault="00E338BE" w:rsidP="005F30A6">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638B2099" w14:textId="77777777" w:rsidR="00E338BE" w:rsidRPr="006F4D85" w:rsidRDefault="00E338BE" w:rsidP="005F30A6">
            <w:pPr>
              <w:pStyle w:val="TAC"/>
              <w:rPr>
                <w:rFonts w:cs="v4.2.0"/>
                <w:lang w:eastAsia="zh-CN"/>
              </w:rPr>
            </w:pPr>
          </w:p>
        </w:tc>
      </w:tr>
      <w:tr w:rsidR="00E338BE" w:rsidRPr="006F4D85" w14:paraId="7E05EF2D" w14:textId="77777777" w:rsidTr="005F30A6">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08064EF1" w14:textId="77777777" w:rsidR="00E338BE" w:rsidRPr="006F4D85" w:rsidRDefault="00E338BE" w:rsidP="005F30A6">
            <w:pPr>
              <w:pStyle w:val="TAL"/>
            </w:pPr>
            <w:r w:rsidRPr="006F4D85">
              <w:rPr>
                <w:lang w:eastAsia="ja-JP"/>
              </w:rPr>
              <w:t>EPRE ratio of PDCCH to PDCCH DMRS</w:t>
            </w:r>
          </w:p>
        </w:tc>
        <w:tc>
          <w:tcPr>
            <w:tcW w:w="1559" w:type="dxa"/>
            <w:tcBorders>
              <w:top w:val="nil"/>
              <w:left w:val="single" w:sz="4" w:space="0" w:color="auto"/>
              <w:bottom w:val="nil"/>
              <w:right w:val="single" w:sz="4" w:space="0" w:color="auto"/>
            </w:tcBorders>
            <w:shd w:val="clear" w:color="auto" w:fill="auto"/>
            <w:hideMark/>
          </w:tcPr>
          <w:p w14:paraId="750F2454" w14:textId="77777777" w:rsidR="00E338BE" w:rsidRPr="006F4D85" w:rsidRDefault="00E338BE" w:rsidP="005F30A6">
            <w:pPr>
              <w:pStyle w:val="TAC"/>
            </w:pPr>
            <w:r w:rsidRPr="006F4D85">
              <w:t>dB</w:t>
            </w:r>
          </w:p>
        </w:tc>
        <w:tc>
          <w:tcPr>
            <w:tcW w:w="1985" w:type="dxa"/>
            <w:tcBorders>
              <w:top w:val="nil"/>
              <w:left w:val="single" w:sz="4" w:space="0" w:color="auto"/>
              <w:bottom w:val="nil"/>
              <w:right w:val="single" w:sz="4" w:space="0" w:color="auto"/>
            </w:tcBorders>
            <w:shd w:val="clear" w:color="auto" w:fill="auto"/>
            <w:hideMark/>
          </w:tcPr>
          <w:p w14:paraId="60F18DDE" w14:textId="77777777" w:rsidR="00E338BE" w:rsidRPr="006F4D85" w:rsidRDefault="00E338BE" w:rsidP="005F30A6">
            <w:pPr>
              <w:pStyle w:val="TAC"/>
              <w:rPr>
                <w:rFonts w:cs="v4.2.0"/>
                <w:lang w:eastAsia="zh-CN"/>
              </w:rPr>
            </w:pPr>
            <w:r w:rsidRPr="006F4D85">
              <w:rPr>
                <w:rFonts w:cs="v4.2.0"/>
                <w:lang w:eastAsia="zh-CN"/>
              </w:rPr>
              <w:t>0</w:t>
            </w:r>
          </w:p>
        </w:tc>
        <w:tc>
          <w:tcPr>
            <w:tcW w:w="2126" w:type="dxa"/>
            <w:tcBorders>
              <w:top w:val="nil"/>
              <w:left w:val="single" w:sz="4" w:space="0" w:color="auto"/>
              <w:bottom w:val="nil"/>
              <w:right w:val="single" w:sz="4" w:space="0" w:color="auto"/>
            </w:tcBorders>
            <w:shd w:val="clear" w:color="auto" w:fill="auto"/>
            <w:hideMark/>
          </w:tcPr>
          <w:p w14:paraId="2DDC7875" w14:textId="77777777" w:rsidR="00E338BE" w:rsidRPr="006F4D85" w:rsidRDefault="00E338BE" w:rsidP="005F30A6">
            <w:pPr>
              <w:pStyle w:val="TAC"/>
              <w:rPr>
                <w:rFonts w:cs="v4.2.0"/>
                <w:lang w:eastAsia="zh-CN"/>
              </w:rPr>
            </w:pPr>
            <w:r w:rsidRPr="006F4D85">
              <w:rPr>
                <w:rFonts w:cs="v4.2.0"/>
                <w:lang w:eastAsia="zh-CN"/>
              </w:rPr>
              <w:t>0</w:t>
            </w:r>
          </w:p>
        </w:tc>
      </w:tr>
      <w:tr w:rsidR="00E338BE" w:rsidRPr="006F4D85" w14:paraId="4C54CE9D" w14:textId="77777777" w:rsidTr="005F30A6">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44B586E9" w14:textId="77777777" w:rsidR="00E338BE" w:rsidRPr="006F4D85" w:rsidRDefault="00E338BE" w:rsidP="005F30A6">
            <w:pPr>
              <w:pStyle w:val="TAL"/>
            </w:pPr>
            <w:r w:rsidRPr="006F4D85">
              <w:rPr>
                <w:lang w:eastAsia="ja-JP"/>
              </w:rPr>
              <w:t xml:space="preserve">EPRE ratio of PDSCH DMRS to SSS </w:t>
            </w:r>
          </w:p>
        </w:tc>
        <w:tc>
          <w:tcPr>
            <w:tcW w:w="1559" w:type="dxa"/>
            <w:tcBorders>
              <w:top w:val="nil"/>
              <w:left w:val="single" w:sz="4" w:space="0" w:color="auto"/>
              <w:bottom w:val="nil"/>
              <w:right w:val="single" w:sz="4" w:space="0" w:color="auto"/>
            </w:tcBorders>
            <w:shd w:val="clear" w:color="auto" w:fill="auto"/>
            <w:hideMark/>
          </w:tcPr>
          <w:p w14:paraId="03057256" w14:textId="77777777" w:rsidR="00E338BE" w:rsidRPr="006F4D85" w:rsidRDefault="00E338BE" w:rsidP="005F30A6">
            <w:pPr>
              <w:pStyle w:val="TAC"/>
            </w:pPr>
          </w:p>
        </w:tc>
        <w:tc>
          <w:tcPr>
            <w:tcW w:w="1985" w:type="dxa"/>
            <w:tcBorders>
              <w:top w:val="nil"/>
              <w:left w:val="single" w:sz="4" w:space="0" w:color="auto"/>
              <w:bottom w:val="nil"/>
              <w:right w:val="single" w:sz="4" w:space="0" w:color="auto"/>
            </w:tcBorders>
            <w:shd w:val="clear" w:color="auto" w:fill="auto"/>
            <w:hideMark/>
          </w:tcPr>
          <w:p w14:paraId="030010FB" w14:textId="77777777" w:rsidR="00E338BE" w:rsidRPr="006F4D85" w:rsidRDefault="00E338BE" w:rsidP="005F30A6">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34982875" w14:textId="77777777" w:rsidR="00E338BE" w:rsidRPr="006F4D85" w:rsidRDefault="00E338BE" w:rsidP="005F30A6">
            <w:pPr>
              <w:pStyle w:val="TAC"/>
              <w:rPr>
                <w:rFonts w:cs="v4.2.0"/>
                <w:lang w:eastAsia="zh-CN"/>
              </w:rPr>
            </w:pPr>
          </w:p>
        </w:tc>
      </w:tr>
      <w:tr w:rsidR="00E338BE" w:rsidRPr="006F4D85" w14:paraId="6896B26A" w14:textId="77777777" w:rsidTr="005F30A6">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6C87457C" w14:textId="77777777" w:rsidR="00E338BE" w:rsidRPr="006F4D85" w:rsidRDefault="00E338BE" w:rsidP="005F30A6">
            <w:pPr>
              <w:pStyle w:val="TAL"/>
            </w:pPr>
            <w:r w:rsidRPr="006F4D85">
              <w:rPr>
                <w:lang w:eastAsia="ja-JP"/>
              </w:rPr>
              <w:t xml:space="preserve">EPRE ratio of PDSCH to PDSCH </w:t>
            </w:r>
          </w:p>
        </w:tc>
        <w:tc>
          <w:tcPr>
            <w:tcW w:w="1559" w:type="dxa"/>
            <w:tcBorders>
              <w:top w:val="nil"/>
              <w:left w:val="single" w:sz="4" w:space="0" w:color="auto"/>
              <w:bottom w:val="nil"/>
              <w:right w:val="single" w:sz="4" w:space="0" w:color="auto"/>
            </w:tcBorders>
            <w:shd w:val="clear" w:color="auto" w:fill="auto"/>
            <w:hideMark/>
          </w:tcPr>
          <w:p w14:paraId="1C8187D5" w14:textId="77777777" w:rsidR="00E338BE" w:rsidRPr="006F4D85" w:rsidRDefault="00E338BE" w:rsidP="005F30A6">
            <w:pPr>
              <w:pStyle w:val="TAC"/>
            </w:pPr>
          </w:p>
        </w:tc>
        <w:tc>
          <w:tcPr>
            <w:tcW w:w="1985" w:type="dxa"/>
            <w:tcBorders>
              <w:top w:val="nil"/>
              <w:left w:val="single" w:sz="4" w:space="0" w:color="auto"/>
              <w:bottom w:val="nil"/>
              <w:right w:val="single" w:sz="4" w:space="0" w:color="auto"/>
            </w:tcBorders>
            <w:shd w:val="clear" w:color="auto" w:fill="auto"/>
            <w:hideMark/>
          </w:tcPr>
          <w:p w14:paraId="3044AB81" w14:textId="77777777" w:rsidR="00E338BE" w:rsidRPr="006F4D85" w:rsidRDefault="00E338BE" w:rsidP="005F30A6">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55744562" w14:textId="77777777" w:rsidR="00E338BE" w:rsidRPr="006F4D85" w:rsidRDefault="00E338BE" w:rsidP="005F30A6">
            <w:pPr>
              <w:pStyle w:val="TAC"/>
              <w:rPr>
                <w:rFonts w:cs="v4.2.0"/>
                <w:lang w:eastAsia="zh-CN"/>
              </w:rPr>
            </w:pPr>
          </w:p>
        </w:tc>
      </w:tr>
      <w:tr w:rsidR="00E338BE" w:rsidRPr="006F4D85" w14:paraId="621ED770" w14:textId="77777777" w:rsidTr="005F30A6">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78478956" w14:textId="77777777" w:rsidR="00E338BE" w:rsidRPr="006F4D85" w:rsidRDefault="00E338BE" w:rsidP="005F30A6">
            <w:pPr>
              <w:pStyle w:val="TAL"/>
            </w:pPr>
            <w:r w:rsidRPr="006F4D85">
              <w:rPr>
                <w:lang w:eastAsia="ja-JP"/>
              </w:rPr>
              <w:t xml:space="preserve">EPRE ratio of OCNG DMRS to SSS </w:t>
            </w:r>
            <w:r w:rsidRPr="006F4D85">
              <w:rPr>
                <w:vertAlign w:val="superscript"/>
                <w:lang w:eastAsia="ja-JP"/>
              </w:rPr>
              <w:t>Note 1</w:t>
            </w:r>
          </w:p>
        </w:tc>
        <w:tc>
          <w:tcPr>
            <w:tcW w:w="1559" w:type="dxa"/>
            <w:tcBorders>
              <w:top w:val="nil"/>
              <w:left w:val="single" w:sz="4" w:space="0" w:color="auto"/>
              <w:bottom w:val="nil"/>
              <w:right w:val="single" w:sz="4" w:space="0" w:color="auto"/>
            </w:tcBorders>
            <w:shd w:val="clear" w:color="auto" w:fill="auto"/>
            <w:hideMark/>
          </w:tcPr>
          <w:p w14:paraId="6B6C999B" w14:textId="77777777" w:rsidR="00E338BE" w:rsidRPr="006F4D85" w:rsidRDefault="00E338BE" w:rsidP="005F30A6">
            <w:pPr>
              <w:pStyle w:val="TAC"/>
            </w:pPr>
          </w:p>
        </w:tc>
        <w:tc>
          <w:tcPr>
            <w:tcW w:w="1985" w:type="dxa"/>
            <w:tcBorders>
              <w:top w:val="nil"/>
              <w:left w:val="single" w:sz="4" w:space="0" w:color="auto"/>
              <w:bottom w:val="nil"/>
              <w:right w:val="single" w:sz="4" w:space="0" w:color="auto"/>
            </w:tcBorders>
            <w:shd w:val="clear" w:color="auto" w:fill="auto"/>
            <w:hideMark/>
          </w:tcPr>
          <w:p w14:paraId="404DC8C5" w14:textId="77777777" w:rsidR="00E338BE" w:rsidRPr="006F4D85" w:rsidRDefault="00E338BE" w:rsidP="005F30A6">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031BF1FB" w14:textId="77777777" w:rsidR="00E338BE" w:rsidRPr="006F4D85" w:rsidRDefault="00E338BE" w:rsidP="005F30A6">
            <w:pPr>
              <w:pStyle w:val="TAC"/>
              <w:rPr>
                <w:rFonts w:cs="v4.2.0"/>
                <w:lang w:eastAsia="zh-CN"/>
              </w:rPr>
            </w:pPr>
          </w:p>
        </w:tc>
      </w:tr>
      <w:tr w:rsidR="00E338BE" w:rsidRPr="006F4D85" w14:paraId="6BF1C38D" w14:textId="77777777" w:rsidTr="005F30A6">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543BD8CD" w14:textId="77777777" w:rsidR="00E338BE" w:rsidRPr="006F4D85" w:rsidRDefault="00E338BE" w:rsidP="005F30A6">
            <w:pPr>
              <w:pStyle w:val="TAL"/>
            </w:pPr>
            <w:r w:rsidRPr="006F4D85">
              <w:rPr>
                <w:lang w:eastAsia="ja-JP"/>
              </w:rPr>
              <w:t xml:space="preserve">EPRE ratio of OCNG to OCNG DMRS </w:t>
            </w:r>
            <w:r w:rsidRPr="006F4D85">
              <w:rPr>
                <w:vertAlign w:val="superscript"/>
                <w:lang w:eastAsia="ja-JP"/>
              </w:rPr>
              <w:t>Note 1</w:t>
            </w:r>
          </w:p>
        </w:tc>
        <w:tc>
          <w:tcPr>
            <w:tcW w:w="1559" w:type="dxa"/>
            <w:tcBorders>
              <w:top w:val="nil"/>
              <w:left w:val="single" w:sz="4" w:space="0" w:color="auto"/>
              <w:bottom w:val="single" w:sz="4" w:space="0" w:color="auto"/>
              <w:right w:val="single" w:sz="4" w:space="0" w:color="auto"/>
            </w:tcBorders>
            <w:shd w:val="clear" w:color="auto" w:fill="auto"/>
            <w:hideMark/>
          </w:tcPr>
          <w:p w14:paraId="16F91DA5" w14:textId="77777777" w:rsidR="00E338BE" w:rsidRPr="006F4D85" w:rsidRDefault="00E338BE" w:rsidP="005F30A6">
            <w:pPr>
              <w:pStyle w:val="TAC"/>
            </w:pPr>
          </w:p>
        </w:tc>
        <w:tc>
          <w:tcPr>
            <w:tcW w:w="1985" w:type="dxa"/>
            <w:tcBorders>
              <w:top w:val="nil"/>
              <w:left w:val="single" w:sz="4" w:space="0" w:color="auto"/>
              <w:bottom w:val="single" w:sz="4" w:space="0" w:color="auto"/>
              <w:right w:val="single" w:sz="4" w:space="0" w:color="auto"/>
            </w:tcBorders>
            <w:shd w:val="clear" w:color="auto" w:fill="auto"/>
            <w:hideMark/>
          </w:tcPr>
          <w:p w14:paraId="6DF30F5E" w14:textId="77777777" w:rsidR="00E338BE" w:rsidRPr="006F4D85" w:rsidRDefault="00E338BE" w:rsidP="005F30A6">
            <w:pPr>
              <w:pStyle w:val="TAC"/>
              <w:rPr>
                <w:rFonts w:cs="v4.2.0"/>
                <w:lang w:eastAsia="zh-CN"/>
              </w:rPr>
            </w:pPr>
          </w:p>
        </w:tc>
        <w:tc>
          <w:tcPr>
            <w:tcW w:w="2126" w:type="dxa"/>
            <w:tcBorders>
              <w:top w:val="nil"/>
              <w:left w:val="single" w:sz="4" w:space="0" w:color="auto"/>
              <w:bottom w:val="single" w:sz="4" w:space="0" w:color="auto"/>
              <w:right w:val="single" w:sz="4" w:space="0" w:color="auto"/>
            </w:tcBorders>
            <w:shd w:val="clear" w:color="auto" w:fill="auto"/>
            <w:hideMark/>
          </w:tcPr>
          <w:p w14:paraId="20A16D7B" w14:textId="77777777" w:rsidR="00E338BE" w:rsidRPr="006F4D85" w:rsidRDefault="00E338BE" w:rsidP="005F30A6">
            <w:pPr>
              <w:pStyle w:val="TAC"/>
              <w:rPr>
                <w:rFonts w:cs="v4.2.0"/>
                <w:lang w:eastAsia="zh-CN"/>
              </w:rPr>
            </w:pPr>
          </w:p>
        </w:tc>
      </w:tr>
      <w:tr w:rsidR="00E338BE" w:rsidRPr="006F4D85" w14:paraId="23CC3BF7" w14:textId="77777777" w:rsidTr="005F30A6">
        <w:trPr>
          <w:cantSplit/>
          <w:trHeight w:val="219"/>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34E7D715" w14:textId="77777777" w:rsidR="00E338BE" w:rsidRPr="006F4D85" w:rsidRDefault="00E338BE" w:rsidP="005F30A6">
            <w:pPr>
              <w:pStyle w:val="TAL"/>
            </w:pPr>
            <w:r w:rsidRPr="006F4D85">
              <w:t>N</w:t>
            </w:r>
            <w:r w:rsidRPr="006F4D85">
              <w:rPr>
                <w:vertAlign w:val="subscript"/>
              </w:rPr>
              <w:t>oc</w:t>
            </w:r>
            <w:r w:rsidRPr="006F4D85">
              <w:rPr>
                <w:vertAlign w:val="superscript"/>
              </w:rPr>
              <w:t>Note 2</w:t>
            </w:r>
          </w:p>
        </w:tc>
        <w:tc>
          <w:tcPr>
            <w:tcW w:w="1559" w:type="dxa"/>
            <w:tcBorders>
              <w:top w:val="single" w:sz="4" w:space="0" w:color="auto"/>
              <w:left w:val="single" w:sz="4" w:space="0" w:color="auto"/>
              <w:bottom w:val="single" w:sz="4" w:space="0" w:color="auto"/>
              <w:right w:val="single" w:sz="4" w:space="0" w:color="auto"/>
            </w:tcBorders>
            <w:hideMark/>
          </w:tcPr>
          <w:p w14:paraId="3D3318F8" w14:textId="77777777" w:rsidR="00E338BE" w:rsidRPr="006F4D85" w:rsidRDefault="00E338BE" w:rsidP="005F30A6">
            <w:pPr>
              <w:pStyle w:val="TAC"/>
            </w:pPr>
            <w:r w:rsidRPr="006F4D85">
              <w:t>dBm/15 kHz</w:t>
            </w:r>
          </w:p>
        </w:tc>
        <w:tc>
          <w:tcPr>
            <w:tcW w:w="1985" w:type="dxa"/>
            <w:tcBorders>
              <w:top w:val="single" w:sz="4" w:space="0" w:color="auto"/>
              <w:left w:val="single" w:sz="4" w:space="0" w:color="auto"/>
              <w:bottom w:val="single" w:sz="4" w:space="0" w:color="auto"/>
              <w:right w:val="single" w:sz="4" w:space="0" w:color="auto"/>
            </w:tcBorders>
            <w:hideMark/>
          </w:tcPr>
          <w:p w14:paraId="6C51C1DA" w14:textId="77777777" w:rsidR="00E338BE" w:rsidRPr="006F4D85" w:rsidRDefault="00E338BE" w:rsidP="005F30A6">
            <w:pPr>
              <w:pStyle w:val="TAC"/>
              <w:rPr>
                <w:rFonts w:cs="v4.2.0"/>
                <w:lang w:eastAsia="zh-CN"/>
              </w:rPr>
            </w:pPr>
            <w:r w:rsidRPr="006F4D85">
              <w:t>[-104]</w:t>
            </w:r>
          </w:p>
        </w:tc>
        <w:tc>
          <w:tcPr>
            <w:tcW w:w="2126" w:type="dxa"/>
            <w:tcBorders>
              <w:top w:val="single" w:sz="4" w:space="0" w:color="auto"/>
              <w:left w:val="single" w:sz="4" w:space="0" w:color="auto"/>
              <w:bottom w:val="single" w:sz="4" w:space="0" w:color="auto"/>
              <w:right w:val="single" w:sz="4" w:space="0" w:color="auto"/>
            </w:tcBorders>
            <w:hideMark/>
          </w:tcPr>
          <w:p w14:paraId="1786A748" w14:textId="77777777" w:rsidR="00E338BE" w:rsidRPr="006F4D85" w:rsidRDefault="00E338BE" w:rsidP="005F30A6">
            <w:pPr>
              <w:pStyle w:val="TAC"/>
            </w:pPr>
            <w:r w:rsidRPr="006F4D85">
              <w:t>[-104]</w:t>
            </w:r>
          </w:p>
        </w:tc>
      </w:tr>
      <w:tr w:rsidR="00E338BE" w:rsidRPr="006F4D85" w14:paraId="14A662E3" w14:textId="77777777" w:rsidTr="005F30A6">
        <w:trPr>
          <w:cantSplit/>
          <w:trHeight w:val="219"/>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6D253F28" w14:textId="77777777" w:rsidR="00E338BE" w:rsidRPr="006F4D85" w:rsidRDefault="00E338BE" w:rsidP="005F30A6">
            <w:pPr>
              <w:pStyle w:val="TAL"/>
              <w:rPr>
                <w:rFonts w:cs="v4.2.0"/>
              </w:rPr>
            </w:pPr>
            <w:r w:rsidRPr="006F4D85">
              <w:rPr>
                <w:rFonts w:cs="v4.2.0"/>
              </w:rPr>
              <w:t>SS-RSRP</w:t>
            </w:r>
            <w:r w:rsidRPr="006F4D85">
              <w:rPr>
                <w:vertAlign w:val="superscript"/>
              </w:rPr>
              <w:t xml:space="preserve"> Note 3</w:t>
            </w:r>
          </w:p>
        </w:tc>
        <w:tc>
          <w:tcPr>
            <w:tcW w:w="1559" w:type="dxa"/>
            <w:tcBorders>
              <w:top w:val="single" w:sz="4" w:space="0" w:color="auto"/>
              <w:left w:val="single" w:sz="4" w:space="0" w:color="auto"/>
              <w:bottom w:val="single" w:sz="4" w:space="0" w:color="auto"/>
              <w:right w:val="single" w:sz="4" w:space="0" w:color="auto"/>
            </w:tcBorders>
            <w:hideMark/>
          </w:tcPr>
          <w:p w14:paraId="48F4C5DC" w14:textId="77777777" w:rsidR="00E338BE" w:rsidRPr="006F4D85" w:rsidRDefault="00E338BE" w:rsidP="005F30A6">
            <w:pPr>
              <w:pStyle w:val="TAC"/>
              <w:rPr>
                <w:rFonts w:cs="v4.2.0"/>
              </w:rPr>
            </w:pPr>
            <w:r w:rsidRPr="006F4D85">
              <w:rPr>
                <w:rFonts w:cs="v4.2.0"/>
              </w:rPr>
              <w:t>dBm/15 kHz</w:t>
            </w:r>
          </w:p>
        </w:tc>
        <w:tc>
          <w:tcPr>
            <w:tcW w:w="1985" w:type="dxa"/>
            <w:tcBorders>
              <w:top w:val="single" w:sz="4" w:space="0" w:color="auto"/>
              <w:left w:val="single" w:sz="4" w:space="0" w:color="auto"/>
              <w:bottom w:val="single" w:sz="4" w:space="0" w:color="auto"/>
              <w:right w:val="single" w:sz="4" w:space="0" w:color="auto"/>
            </w:tcBorders>
            <w:hideMark/>
          </w:tcPr>
          <w:p w14:paraId="71576B26" w14:textId="77777777" w:rsidR="00E338BE" w:rsidRPr="006F4D85" w:rsidRDefault="00E338BE" w:rsidP="005F30A6">
            <w:pPr>
              <w:pStyle w:val="TAC"/>
              <w:rPr>
                <w:rFonts w:cs="v4.2.0"/>
                <w:lang w:eastAsia="zh-CN"/>
              </w:rPr>
            </w:pPr>
            <w:r w:rsidRPr="006F4D85">
              <w:rPr>
                <w:rFonts w:cs="v4.2.0"/>
              </w:rPr>
              <w:t>[-87]</w:t>
            </w:r>
          </w:p>
        </w:tc>
        <w:tc>
          <w:tcPr>
            <w:tcW w:w="2126" w:type="dxa"/>
            <w:tcBorders>
              <w:top w:val="single" w:sz="4" w:space="0" w:color="auto"/>
              <w:left w:val="single" w:sz="4" w:space="0" w:color="auto"/>
              <w:bottom w:val="single" w:sz="4" w:space="0" w:color="auto"/>
              <w:right w:val="single" w:sz="4" w:space="0" w:color="auto"/>
            </w:tcBorders>
            <w:hideMark/>
          </w:tcPr>
          <w:p w14:paraId="41B69607" w14:textId="77777777" w:rsidR="00E338BE" w:rsidRPr="006F4D85" w:rsidRDefault="00E338BE" w:rsidP="005F30A6">
            <w:pPr>
              <w:pStyle w:val="TAC"/>
              <w:rPr>
                <w:rFonts w:cs="v4.2.0"/>
              </w:rPr>
            </w:pPr>
            <w:r w:rsidRPr="006F4D85">
              <w:rPr>
                <w:rFonts w:cs="v4.2.0"/>
              </w:rPr>
              <w:t>[-87]</w:t>
            </w:r>
          </w:p>
        </w:tc>
      </w:tr>
      <w:tr w:rsidR="00E338BE" w:rsidRPr="006F4D85" w14:paraId="21BDA19B" w14:textId="77777777" w:rsidTr="005F30A6">
        <w:trPr>
          <w:cantSplit/>
          <w:trHeight w:val="219"/>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4E2C57DC" w14:textId="77777777" w:rsidR="00E338BE" w:rsidRPr="006F4D85" w:rsidRDefault="00E338BE" w:rsidP="005F30A6">
            <w:pPr>
              <w:pStyle w:val="TAL"/>
            </w:pPr>
            <w:r w:rsidRPr="006F4D85">
              <w:t>Ê</w:t>
            </w:r>
            <w:r w:rsidRPr="006F4D85">
              <w:rPr>
                <w:vertAlign w:val="subscript"/>
              </w:rPr>
              <w:t>s</w:t>
            </w:r>
            <w:r w:rsidRPr="006F4D85">
              <w:t>/I</w:t>
            </w:r>
            <w:r w:rsidRPr="006F4D85">
              <w:rPr>
                <w:vertAlign w:val="subscript"/>
              </w:rPr>
              <w:t>ot</w:t>
            </w:r>
          </w:p>
        </w:tc>
        <w:tc>
          <w:tcPr>
            <w:tcW w:w="1559" w:type="dxa"/>
            <w:tcBorders>
              <w:top w:val="single" w:sz="4" w:space="0" w:color="auto"/>
              <w:left w:val="single" w:sz="4" w:space="0" w:color="auto"/>
              <w:bottom w:val="single" w:sz="4" w:space="0" w:color="auto"/>
              <w:right w:val="single" w:sz="4" w:space="0" w:color="auto"/>
            </w:tcBorders>
            <w:hideMark/>
          </w:tcPr>
          <w:p w14:paraId="16337202" w14:textId="77777777" w:rsidR="00E338BE" w:rsidRPr="006F4D85" w:rsidRDefault="00E338BE" w:rsidP="005F30A6">
            <w:pPr>
              <w:pStyle w:val="TAC"/>
            </w:pPr>
            <w:r w:rsidRPr="006F4D85">
              <w:t>dB</w:t>
            </w:r>
          </w:p>
        </w:tc>
        <w:tc>
          <w:tcPr>
            <w:tcW w:w="1985" w:type="dxa"/>
            <w:tcBorders>
              <w:top w:val="single" w:sz="4" w:space="0" w:color="auto"/>
              <w:left w:val="single" w:sz="4" w:space="0" w:color="auto"/>
              <w:bottom w:val="single" w:sz="4" w:space="0" w:color="auto"/>
              <w:right w:val="single" w:sz="4" w:space="0" w:color="auto"/>
            </w:tcBorders>
            <w:hideMark/>
          </w:tcPr>
          <w:p w14:paraId="4EA97D75" w14:textId="77777777" w:rsidR="00E338BE" w:rsidRPr="006F4D85" w:rsidRDefault="00E338BE" w:rsidP="005F30A6">
            <w:pPr>
              <w:pStyle w:val="TAC"/>
              <w:rPr>
                <w:rFonts w:cs="v4.2.0"/>
                <w:lang w:eastAsia="zh-CN"/>
              </w:rPr>
            </w:pPr>
            <w:r w:rsidRPr="006F4D85">
              <w:t>17</w:t>
            </w:r>
          </w:p>
        </w:tc>
        <w:tc>
          <w:tcPr>
            <w:tcW w:w="2126" w:type="dxa"/>
            <w:tcBorders>
              <w:top w:val="single" w:sz="4" w:space="0" w:color="auto"/>
              <w:left w:val="single" w:sz="4" w:space="0" w:color="auto"/>
              <w:bottom w:val="single" w:sz="4" w:space="0" w:color="auto"/>
              <w:right w:val="single" w:sz="4" w:space="0" w:color="auto"/>
            </w:tcBorders>
            <w:hideMark/>
          </w:tcPr>
          <w:p w14:paraId="573EDD53" w14:textId="77777777" w:rsidR="00E338BE" w:rsidRPr="006F4D85" w:rsidRDefault="00E338BE" w:rsidP="005F30A6">
            <w:pPr>
              <w:pStyle w:val="TAC"/>
            </w:pPr>
            <w:r w:rsidRPr="006F4D85">
              <w:t>17</w:t>
            </w:r>
          </w:p>
        </w:tc>
      </w:tr>
      <w:tr w:rsidR="00E338BE" w:rsidRPr="006F4D85" w14:paraId="61CB0134" w14:textId="77777777" w:rsidTr="005F30A6">
        <w:trPr>
          <w:cantSplit/>
          <w:trHeight w:val="197"/>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02ED72BB" w14:textId="77777777" w:rsidR="00E338BE" w:rsidRPr="006F4D85" w:rsidRDefault="00E338BE" w:rsidP="005F30A6">
            <w:pPr>
              <w:pStyle w:val="TAL"/>
            </w:pPr>
            <w:r w:rsidRPr="006F4D85">
              <w:t>Ê</w:t>
            </w:r>
            <w:r w:rsidRPr="006F4D85">
              <w:rPr>
                <w:vertAlign w:val="subscript"/>
              </w:rPr>
              <w:t>s</w:t>
            </w:r>
            <w:r w:rsidRPr="006F4D85">
              <w:t>/N</w:t>
            </w:r>
            <w:r w:rsidRPr="006F4D85">
              <w:rPr>
                <w:vertAlign w:val="subscript"/>
              </w:rPr>
              <w:t>oc</w:t>
            </w:r>
          </w:p>
        </w:tc>
        <w:tc>
          <w:tcPr>
            <w:tcW w:w="1559" w:type="dxa"/>
            <w:tcBorders>
              <w:top w:val="single" w:sz="4" w:space="0" w:color="auto"/>
              <w:left w:val="single" w:sz="4" w:space="0" w:color="auto"/>
              <w:bottom w:val="single" w:sz="4" w:space="0" w:color="auto"/>
              <w:right w:val="single" w:sz="4" w:space="0" w:color="auto"/>
            </w:tcBorders>
            <w:hideMark/>
          </w:tcPr>
          <w:p w14:paraId="6A5724FB" w14:textId="77777777" w:rsidR="00E338BE" w:rsidRPr="006F4D85" w:rsidRDefault="00E338BE" w:rsidP="005F30A6">
            <w:pPr>
              <w:pStyle w:val="TAC"/>
            </w:pPr>
            <w:r w:rsidRPr="006F4D85">
              <w:t>dB</w:t>
            </w:r>
          </w:p>
        </w:tc>
        <w:tc>
          <w:tcPr>
            <w:tcW w:w="1985" w:type="dxa"/>
            <w:tcBorders>
              <w:top w:val="single" w:sz="4" w:space="0" w:color="auto"/>
              <w:left w:val="single" w:sz="4" w:space="0" w:color="auto"/>
              <w:bottom w:val="single" w:sz="4" w:space="0" w:color="auto"/>
              <w:right w:val="single" w:sz="4" w:space="0" w:color="auto"/>
            </w:tcBorders>
            <w:hideMark/>
          </w:tcPr>
          <w:p w14:paraId="2C32A21B" w14:textId="77777777" w:rsidR="00E338BE" w:rsidRPr="006F4D85" w:rsidRDefault="00E338BE" w:rsidP="005F30A6">
            <w:pPr>
              <w:pStyle w:val="TAC"/>
              <w:rPr>
                <w:rFonts w:cs="v4.2.0"/>
                <w:lang w:eastAsia="zh-CN"/>
              </w:rPr>
            </w:pPr>
            <w:r w:rsidRPr="006F4D85">
              <w:t>17</w:t>
            </w:r>
          </w:p>
        </w:tc>
        <w:tc>
          <w:tcPr>
            <w:tcW w:w="2126" w:type="dxa"/>
            <w:tcBorders>
              <w:top w:val="single" w:sz="4" w:space="0" w:color="auto"/>
              <w:left w:val="single" w:sz="4" w:space="0" w:color="auto"/>
              <w:bottom w:val="single" w:sz="4" w:space="0" w:color="auto"/>
              <w:right w:val="single" w:sz="4" w:space="0" w:color="auto"/>
            </w:tcBorders>
            <w:hideMark/>
          </w:tcPr>
          <w:p w14:paraId="2D81A606" w14:textId="77777777" w:rsidR="00E338BE" w:rsidRPr="006F4D85" w:rsidRDefault="00E338BE" w:rsidP="005F30A6">
            <w:pPr>
              <w:pStyle w:val="TAC"/>
            </w:pPr>
            <w:r w:rsidRPr="006F4D85">
              <w:t>17</w:t>
            </w:r>
          </w:p>
        </w:tc>
      </w:tr>
      <w:tr w:rsidR="00E338BE" w:rsidRPr="006F4D85" w14:paraId="30116629" w14:textId="77777777" w:rsidTr="005F30A6">
        <w:trPr>
          <w:cantSplit/>
          <w:jc w:val="center"/>
        </w:trPr>
        <w:tc>
          <w:tcPr>
            <w:tcW w:w="2122" w:type="dxa"/>
            <w:tcBorders>
              <w:top w:val="single" w:sz="4" w:space="0" w:color="auto"/>
              <w:left w:val="single" w:sz="4" w:space="0" w:color="auto"/>
              <w:bottom w:val="nil"/>
              <w:right w:val="single" w:sz="4" w:space="0" w:color="auto"/>
            </w:tcBorders>
            <w:shd w:val="clear" w:color="auto" w:fill="auto"/>
            <w:hideMark/>
          </w:tcPr>
          <w:p w14:paraId="43FA1D9A" w14:textId="77777777" w:rsidR="00E338BE" w:rsidRPr="006F4D85" w:rsidRDefault="00E338BE" w:rsidP="005F30A6">
            <w:pPr>
              <w:pStyle w:val="TAL"/>
            </w:pPr>
            <w:r w:rsidRPr="006F4D85">
              <w:t>Io</w:t>
            </w:r>
            <w:r w:rsidRPr="006F4D85">
              <w:rPr>
                <w:vertAlign w:val="superscript"/>
              </w:rPr>
              <w:t>Note3</w:t>
            </w:r>
          </w:p>
        </w:tc>
        <w:tc>
          <w:tcPr>
            <w:tcW w:w="1560" w:type="dxa"/>
            <w:tcBorders>
              <w:top w:val="single" w:sz="4" w:space="0" w:color="auto"/>
              <w:left w:val="single" w:sz="4" w:space="0" w:color="auto"/>
              <w:bottom w:val="single" w:sz="4" w:space="0" w:color="auto"/>
              <w:right w:val="single" w:sz="4" w:space="0" w:color="auto"/>
            </w:tcBorders>
            <w:hideMark/>
          </w:tcPr>
          <w:p w14:paraId="6D4E847E" w14:textId="77777777" w:rsidR="00E338BE" w:rsidRPr="006F4D85" w:rsidRDefault="00E338BE" w:rsidP="005F30A6">
            <w:pPr>
              <w:pStyle w:val="TAL"/>
              <w:rPr>
                <w:lang w:val="da-DK"/>
              </w:rPr>
            </w:pPr>
            <w:r w:rsidRPr="006F4D85">
              <w:t>Config</w:t>
            </w:r>
            <w:r w:rsidRPr="006F4D85">
              <w:rPr>
                <w:rFonts w:eastAsia="Malgun Gothic"/>
                <w:szCs w:val="18"/>
              </w:rPr>
              <w:t xml:space="preserve"> </w:t>
            </w:r>
            <w:r w:rsidRPr="006F4D85">
              <w:t>1,2,4,5</w:t>
            </w:r>
          </w:p>
        </w:tc>
        <w:tc>
          <w:tcPr>
            <w:tcW w:w="1559" w:type="dxa"/>
            <w:tcBorders>
              <w:top w:val="single" w:sz="4" w:space="0" w:color="auto"/>
              <w:left w:val="single" w:sz="4" w:space="0" w:color="auto"/>
              <w:bottom w:val="single" w:sz="4" w:space="0" w:color="auto"/>
              <w:right w:val="single" w:sz="4" w:space="0" w:color="auto"/>
            </w:tcBorders>
            <w:hideMark/>
          </w:tcPr>
          <w:p w14:paraId="783DD706" w14:textId="77777777" w:rsidR="00E338BE" w:rsidRPr="006F4D85" w:rsidRDefault="00E338BE" w:rsidP="005F30A6">
            <w:pPr>
              <w:pStyle w:val="TAC"/>
            </w:pPr>
            <w:r w:rsidRPr="006F4D85">
              <w:t>dBm/9.36MHz</w:t>
            </w:r>
          </w:p>
        </w:tc>
        <w:tc>
          <w:tcPr>
            <w:tcW w:w="1985" w:type="dxa"/>
            <w:tcBorders>
              <w:top w:val="single" w:sz="4" w:space="0" w:color="auto"/>
              <w:left w:val="single" w:sz="4" w:space="0" w:color="auto"/>
              <w:bottom w:val="single" w:sz="4" w:space="0" w:color="auto"/>
              <w:right w:val="single" w:sz="4" w:space="0" w:color="auto"/>
            </w:tcBorders>
            <w:hideMark/>
          </w:tcPr>
          <w:p w14:paraId="776EE7C1" w14:textId="77777777" w:rsidR="00E338BE" w:rsidRPr="006F4D85" w:rsidRDefault="00E338BE" w:rsidP="005F30A6">
            <w:pPr>
              <w:pStyle w:val="TAC"/>
              <w:rPr>
                <w:rFonts w:cs="v4.2.0"/>
              </w:rPr>
            </w:pPr>
            <w:r w:rsidRPr="006F4D85">
              <w:rPr>
                <w:rFonts w:cs="v4.2.0"/>
              </w:rPr>
              <w:t>[-59]</w:t>
            </w:r>
          </w:p>
        </w:tc>
        <w:tc>
          <w:tcPr>
            <w:tcW w:w="2126" w:type="dxa"/>
            <w:tcBorders>
              <w:top w:val="single" w:sz="4" w:space="0" w:color="auto"/>
              <w:left w:val="single" w:sz="4" w:space="0" w:color="auto"/>
              <w:bottom w:val="single" w:sz="4" w:space="0" w:color="auto"/>
              <w:right w:val="single" w:sz="4" w:space="0" w:color="auto"/>
            </w:tcBorders>
            <w:hideMark/>
          </w:tcPr>
          <w:p w14:paraId="74BDCA93" w14:textId="77777777" w:rsidR="00E338BE" w:rsidRPr="006F4D85" w:rsidRDefault="00E338BE" w:rsidP="005F30A6">
            <w:pPr>
              <w:pStyle w:val="TAC"/>
              <w:rPr>
                <w:rFonts w:cs="v4.2.0"/>
              </w:rPr>
            </w:pPr>
            <w:r w:rsidRPr="006F4D85">
              <w:rPr>
                <w:rFonts w:cs="v4.2.0"/>
              </w:rPr>
              <w:t>[-59]</w:t>
            </w:r>
          </w:p>
        </w:tc>
      </w:tr>
      <w:tr w:rsidR="00E338BE" w:rsidRPr="006F4D85" w14:paraId="7DCD6E12" w14:textId="77777777" w:rsidTr="005F30A6">
        <w:trPr>
          <w:cantSplit/>
          <w:jc w:val="center"/>
        </w:trPr>
        <w:tc>
          <w:tcPr>
            <w:tcW w:w="2122" w:type="dxa"/>
            <w:tcBorders>
              <w:top w:val="nil"/>
              <w:left w:val="single" w:sz="4" w:space="0" w:color="auto"/>
              <w:bottom w:val="single" w:sz="4" w:space="0" w:color="auto"/>
              <w:right w:val="single" w:sz="4" w:space="0" w:color="auto"/>
            </w:tcBorders>
            <w:shd w:val="clear" w:color="auto" w:fill="auto"/>
            <w:hideMark/>
          </w:tcPr>
          <w:p w14:paraId="2688F702" w14:textId="77777777" w:rsidR="00E338BE" w:rsidRPr="006F4D85" w:rsidRDefault="00E338BE" w:rsidP="005F30A6">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6F78BF78" w14:textId="77777777" w:rsidR="00E338BE" w:rsidRPr="006F4D85" w:rsidRDefault="00E338BE" w:rsidP="005F30A6">
            <w:pPr>
              <w:pStyle w:val="TAL"/>
              <w:rPr>
                <w:lang w:val="da-DK"/>
              </w:rPr>
            </w:pPr>
            <w:r w:rsidRPr="006F4D85">
              <w:t>Config</w:t>
            </w:r>
            <w:r w:rsidRPr="006F4D85">
              <w:rPr>
                <w:rFonts w:eastAsia="Malgun Gothic"/>
                <w:szCs w:val="18"/>
              </w:rPr>
              <w:t xml:space="preserve"> </w:t>
            </w:r>
            <w:r w:rsidRPr="006F4D85">
              <w:t>3,6</w:t>
            </w:r>
          </w:p>
        </w:tc>
        <w:tc>
          <w:tcPr>
            <w:tcW w:w="1559" w:type="dxa"/>
            <w:tcBorders>
              <w:top w:val="single" w:sz="4" w:space="0" w:color="auto"/>
              <w:left w:val="single" w:sz="4" w:space="0" w:color="auto"/>
              <w:bottom w:val="single" w:sz="4" w:space="0" w:color="auto"/>
              <w:right w:val="single" w:sz="4" w:space="0" w:color="auto"/>
            </w:tcBorders>
            <w:hideMark/>
          </w:tcPr>
          <w:p w14:paraId="06566432" w14:textId="77777777" w:rsidR="00E338BE" w:rsidRPr="006F4D85" w:rsidRDefault="00E338BE" w:rsidP="005F30A6">
            <w:pPr>
              <w:pStyle w:val="TAC"/>
            </w:pPr>
            <w:r w:rsidRPr="006F4D85">
              <w:t>dBm/38.16MHz</w:t>
            </w:r>
          </w:p>
        </w:tc>
        <w:tc>
          <w:tcPr>
            <w:tcW w:w="1985" w:type="dxa"/>
            <w:tcBorders>
              <w:top w:val="single" w:sz="4" w:space="0" w:color="auto"/>
              <w:left w:val="single" w:sz="4" w:space="0" w:color="auto"/>
              <w:bottom w:val="single" w:sz="4" w:space="0" w:color="auto"/>
              <w:right w:val="single" w:sz="4" w:space="0" w:color="auto"/>
            </w:tcBorders>
            <w:hideMark/>
          </w:tcPr>
          <w:p w14:paraId="3B4E808C" w14:textId="77777777" w:rsidR="00E338BE" w:rsidRPr="006F4D85" w:rsidRDefault="00E338BE" w:rsidP="005F30A6">
            <w:pPr>
              <w:pStyle w:val="TAC"/>
              <w:rPr>
                <w:rFonts w:cs="v4.2.0"/>
              </w:rPr>
            </w:pPr>
            <w:r w:rsidRPr="006F4D85">
              <w:rPr>
                <w:rFonts w:cs="v4.2.0"/>
              </w:rPr>
              <w:t>[-61.9]</w:t>
            </w:r>
          </w:p>
        </w:tc>
        <w:tc>
          <w:tcPr>
            <w:tcW w:w="2126" w:type="dxa"/>
            <w:tcBorders>
              <w:top w:val="single" w:sz="4" w:space="0" w:color="auto"/>
              <w:left w:val="single" w:sz="4" w:space="0" w:color="auto"/>
              <w:bottom w:val="single" w:sz="4" w:space="0" w:color="auto"/>
              <w:right w:val="single" w:sz="4" w:space="0" w:color="auto"/>
            </w:tcBorders>
            <w:hideMark/>
          </w:tcPr>
          <w:p w14:paraId="4DA63F0B" w14:textId="77777777" w:rsidR="00E338BE" w:rsidRPr="006F4D85" w:rsidRDefault="00E338BE" w:rsidP="005F30A6">
            <w:pPr>
              <w:pStyle w:val="TAC"/>
              <w:rPr>
                <w:rFonts w:cs="v4.2.0"/>
              </w:rPr>
            </w:pPr>
            <w:r w:rsidRPr="006F4D85">
              <w:rPr>
                <w:rFonts w:cs="v4.2.0"/>
              </w:rPr>
              <w:t>[-61.9]</w:t>
            </w:r>
          </w:p>
        </w:tc>
      </w:tr>
      <w:tr w:rsidR="00E338BE" w:rsidRPr="006F4D85" w14:paraId="646F22AF" w14:textId="77777777" w:rsidTr="005F30A6">
        <w:trPr>
          <w:cantSplit/>
          <w:jc w:val="center"/>
        </w:trPr>
        <w:tc>
          <w:tcPr>
            <w:tcW w:w="9352" w:type="dxa"/>
            <w:gridSpan w:val="5"/>
            <w:tcBorders>
              <w:top w:val="single" w:sz="4" w:space="0" w:color="auto"/>
              <w:left w:val="single" w:sz="4" w:space="0" w:color="auto"/>
              <w:bottom w:val="single" w:sz="4" w:space="0" w:color="auto"/>
              <w:right w:val="single" w:sz="4" w:space="0" w:color="auto"/>
            </w:tcBorders>
            <w:hideMark/>
          </w:tcPr>
          <w:p w14:paraId="4D04AA04" w14:textId="77777777" w:rsidR="00E338BE" w:rsidRPr="006F4D85" w:rsidRDefault="00E338BE" w:rsidP="005F30A6">
            <w:pPr>
              <w:pStyle w:val="TAN"/>
              <w:rPr>
                <w:szCs w:val="18"/>
              </w:rPr>
            </w:pPr>
            <w:r w:rsidRPr="006F4D85">
              <w:rPr>
                <w:szCs w:val="18"/>
              </w:rPr>
              <w:lastRenderedPageBreak/>
              <w:t>Note 1:</w:t>
            </w:r>
            <w:r w:rsidRPr="006F4D85">
              <w:tab/>
              <w:t>OCNG shall be used such that both cells are fully allocated and a constant total transmitted power spectral density is achieved for all OFDM symbols.</w:t>
            </w:r>
          </w:p>
          <w:p w14:paraId="46FB307F" w14:textId="77777777" w:rsidR="00E338BE" w:rsidRPr="006F4D85" w:rsidRDefault="00E338BE" w:rsidP="005F30A6">
            <w:pPr>
              <w:pStyle w:val="TAN"/>
              <w:rPr>
                <w:szCs w:val="18"/>
              </w:rPr>
            </w:pPr>
            <w:r w:rsidRPr="006F4D85">
              <w:rPr>
                <w:szCs w:val="18"/>
              </w:rPr>
              <w:t>Note 2:</w:t>
            </w:r>
            <w:r w:rsidRPr="006F4D85">
              <w:tab/>
              <w:t xml:space="preserve">Interference from other cells and noise sources not specified in the test is assumed to be constant over subcarriers and time and shall be modelled as AWGN of appropriate power for </w:t>
            </w:r>
            <w:r w:rsidRPr="006F4D85">
              <w:rPr>
                <w:szCs w:val="18"/>
              </w:rPr>
              <w:t>N</w:t>
            </w:r>
            <w:r w:rsidRPr="006F4D85">
              <w:rPr>
                <w:szCs w:val="18"/>
                <w:vertAlign w:val="subscript"/>
              </w:rPr>
              <w:t>oc</w:t>
            </w:r>
            <w:r w:rsidRPr="006F4D85">
              <w:rPr>
                <w:szCs w:val="18"/>
              </w:rPr>
              <w:t xml:space="preserve"> to be fulfilled</w:t>
            </w:r>
            <w:ins w:id="816" w:author="R4-2111854" w:date="2021-08-21T09:03:00Z">
              <w:r>
                <w:rPr>
                  <w:szCs w:val="18"/>
                </w:rPr>
                <w:t xml:space="preserve"> within </w:t>
              </w:r>
              <w:r w:rsidRPr="001C0E1B">
                <w:t>BW</w:t>
              </w:r>
              <w:r>
                <w:rPr>
                  <w:vertAlign w:val="subscript"/>
                </w:rPr>
                <w:t>occupied</w:t>
              </w:r>
            </w:ins>
            <w:r w:rsidRPr="006F4D85">
              <w:rPr>
                <w:szCs w:val="18"/>
              </w:rPr>
              <w:t>.</w:t>
            </w:r>
          </w:p>
          <w:p w14:paraId="2D805832" w14:textId="77777777" w:rsidR="00E338BE" w:rsidRPr="006F4D85" w:rsidRDefault="00E338BE" w:rsidP="005F30A6">
            <w:pPr>
              <w:pStyle w:val="TAN"/>
              <w:rPr>
                <w:szCs w:val="18"/>
              </w:rPr>
            </w:pPr>
            <w:r w:rsidRPr="006F4D85">
              <w:rPr>
                <w:szCs w:val="18"/>
              </w:rPr>
              <w:t>Note 3:</w:t>
            </w:r>
            <w:r w:rsidRPr="006F4D85">
              <w:tab/>
              <w:t>SS-RSRP and Io levels have been derived from other parameters for information purposes. They are not settable parameters themselves.</w:t>
            </w:r>
          </w:p>
          <w:p w14:paraId="2FC44AC2" w14:textId="77777777" w:rsidR="00E338BE" w:rsidRDefault="00E338BE" w:rsidP="005F30A6">
            <w:pPr>
              <w:pStyle w:val="TAN"/>
              <w:rPr>
                <w:ins w:id="817" w:author="R4-2111854" w:date="2021-08-15T18:46:00Z"/>
                <w:szCs w:val="18"/>
              </w:rPr>
            </w:pPr>
            <w:r w:rsidRPr="006F4D85">
              <w:rPr>
                <w:szCs w:val="18"/>
              </w:rPr>
              <w:t>Note 4:</w:t>
            </w:r>
            <w:r w:rsidRPr="006F4D85">
              <w:tab/>
            </w:r>
            <w:r w:rsidRPr="006F4D85">
              <w:rPr>
                <w:szCs w:val="18"/>
              </w:rPr>
              <w:t>For unpaired spectrum, a DL BWP is linked with an UL BWP. DLBWP.0.2 is linked with ULBWP.0.2; DLBWP.1.1 is linked with ULBWP.1.1; DLBWP.1.3 is linked with ULBWP.1.3 defined in clause 12 of TS 38.213 [3].</w:t>
            </w:r>
          </w:p>
          <w:p w14:paraId="1874D117" w14:textId="77777777" w:rsidR="00E338BE" w:rsidRDefault="00E338BE" w:rsidP="005F30A6">
            <w:pPr>
              <w:pStyle w:val="TAN"/>
              <w:rPr>
                <w:ins w:id="818" w:author="R4-2111854" w:date="2021-08-15T18:46:00Z"/>
                <w:rFonts w:cs="v4.2.0"/>
                <w:lang w:eastAsia="zh-CN"/>
              </w:rPr>
            </w:pPr>
            <w:ins w:id="819" w:author="R4-2111854" w:date="2021-08-15T18:46:00Z">
              <w:r w:rsidRPr="001C0E1B">
                <w:rPr>
                  <w:szCs w:val="18"/>
                </w:rPr>
                <w:t xml:space="preserve">Note </w:t>
              </w:r>
              <w:r>
                <w:rPr>
                  <w:szCs w:val="18"/>
                  <w:lang w:eastAsia="zh-CN"/>
                </w:rPr>
                <w:t>5</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820" w:author="R4-2111854" w:date="2021-08-24T10:44:00Z">
              <w:r>
                <w:t>F</w:t>
              </w:r>
              <w:r>
                <w:rPr>
                  <w:vertAlign w:val="subscript"/>
                </w:rPr>
                <w:t>C,low</w:t>
              </w:r>
            </w:ins>
            <w:ins w:id="821" w:author="R4-2111854" w:date="2021-08-15T18:46: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54862650" w14:textId="77777777" w:rsidR="00E338BE" w:rsidRDefault="00E338BE" w:rsidP="005F30A6">
            <w:pPr>
              <w:pStyle w:val="TAN"/>
              <w:rPr>
                <w:ins w:id="822" w:author="R4-2111854" w:date="2021-08-15T18:46:00Z"/>
                <w:rFonts w:cs="v4.2.0"/>
                <w:lang w:eastAsia="zh-CN"/>
              </w:rPr>
            </w:pPr>
            <w:ins w:id="823" w:author="R4-2111854" w:date="2021-08-15T18:46:00Z">
              <w:r w:rsidRPr="001C0E1B">
                <w:rPr>
                  <w:szCs w:val="18"/>
                </w:rPr>
                <w:t xml:space="preserve">Note </w:t>
              </w:r>
              <w:r>
                <w:rPr>
                  <w:szCs w:val="18"/>
                  <w:lang w:eastAsia="zh-CN"/>
                </w:rPr>
                <w:t>6</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824" w:author="R4-2111854" w:date="2021-08-24T10:44:00Z">
              <w:r>
                <w:t>F</w:t>
              </w:r>
              <w:r>
                <w:rPr>
                  <w:vertAlign w:val="subscript"/>
                </w:rPr>
                <w:t>C,low</w:t>
              </w:r>
            </w:ins>
            <w:ins w:id="825" w:author="R4-2111854" w:date="2021-08-15T18:46: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3978A56D" w14:textId="77777777" w:rsidR="00E338BE" w:rsidRPr="006F4D85" w:rsidRDefault="00E338BE" w:rsidP="005F30A6">
            <w:pPr>
              <w:pStyle w:val="TAN"/>
              <w:rPr>
                <w:rFonts w:cs="v4.2.0"/>
              </w:rPr>
            </w:pPr>
            <w:ins w:id="826" w:author="R4-2111854" w:date="2021-08-15T18:46:00Z">
              <w:r w:rsidRPr="001C0E1B">
                <w:rPr>
                  <w:szCs w:val="18"/>
                </w:rPr>
                <w:t xml:space="preserve">Note </w:t>
              </w:r>
              <w:r>
                <w:rPr>
                  <w:szCs w:val="18"/>
                  <w:lang w:eastAsia="zh-CN"/>
                </w:rPr>
                <w:t>7</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RB,c</w:t>
              </w:r>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1692767B" w14:textId="77777777" w:rsidR="00E338BE" w:rsidRPr="006F4D85" w:rsidRDefault="00E338BE" w:rsidP="00E338BE">
      <w:pPr>
        <w:ind w:left="568" w:hanging="284"/>
        <w:rPr>
          <w:snapToGrid w:val="0"/>
          <w:lang w:eastAsia="zh-CN"/>
        </w:rPr>
      </w:pPr>
    </w:p>
    <w:p w14:paraId="0BD81D89" w14:textId="77777777" w:rsidR="00E338BE" w:rsidRPr="006F4D85" w:rsidRDefault="00E338BE" w:rsidP="00E338BE">
      <w:pPr>
        <w:pStyle w:val="H6"/>
      </w:pPr>
      <w:bookmarkStart w:id="827" w:name="_Toc535476235"/>
      <w:r w:rsidRPr="006F4D85">
        <w:rPr>
          <w:rFonts w:eastAsia="MS Mincho"/>
        </w:rPr>
        <w:t>A.4.5.6.1.2.2</w:t>
      </w:r>
      <w:r w:rsidRPr="006F4D85">
        <w:rPr>
          <w:rFonts w:eastAsia="MS Mincho"/>
        </w:rPr>
        <w:tab/>
        <w:t>Test Requirements</w:t>
      </w:r>
      <w:bookmarkEnd w:id="827"/>
    </w:p>
    <w:p w14:paraId="7CF1C3DE" w14:textId="77777777" w:rsidR="00E338BE" w:rsidRPr="006F4D85" w:rsidRDefault="00E338BE" w:rsidP="00E338BE">
      <w:pPr>
        <w:jc w:val="both"/>
        <w:rPr>
          <w:lang w:eastAsia="zh-CN"/>
        </w:rPr>
      </w:pPr>
      <w:r w:rsidRPr="006F4D85">
        <w:rPr>
          <w:lang w:eastAsia="zh-CN"/>
        </w:rPr>
        <w:t>During T1, the UE shall start to send the ACK for PSCell in the DL slot right after slot (</w:t>
      </w:r>
      <w:r w:rsidRPr="006F4D85">
        <w:rPr>
          <w:i/>
          <w:lang w:eastAsia="zh-CN"/>
        </w:rPr>
        <w:t>i+T</w:t>
      </w:r>
      <w:r w:rsidRPr="006F4D85">
        <w:rPr>
          <w:i/>
          <w:vertAlign w:val="subscript"/>
          <w:lang w:eastAsia="zh-CN"/>
        </w:rPr>
        <w:t>BWPswitchDelay</w:t>
      </w:r>
      <w:r w:rsidRPr="006F4D85">
        <w:rPr>
          <w:i/>
          <w:lang w:eastAsia="zh-CN"/>
        </w:rPr>
        <w:t>+k1</w:t>
      </w:r>
      <w:r w:rsidRPr="006F4D85">
        <w:rPr>
          <w:lang w:eastAsia="zh-CN"/>
        </w:rPr>
        <w:t>).</w:t>
      </w:r>
    </w:p>
    <w:p w14:paraId="61F41734" w14:textId="77777777" w:rsidR="00E338BE" w:rsidRPr="006F4D85" w:rsidRDefault="00E338BE" w:rsidP="00E338BE">
      <w:pPr>
        <w:jc w:val="both"/>
        <w:rPr>
          <w:lang w:eastAsia="zh-CN"/>
        </w:rPr>
      </w:pPr>
      <w:r w:rsidRPr="006F4D85">
        <w:rPr>
          <w:lang w:eastAsia="zh-CN"/>
        </w:rPr>
        <w:t>During T3, the UE shall start to send the ACK for PSCell in the DL slot right after slot (</w:t>
      </w:r>
      <w:r w:rsidRPr="006F4D85">
        <w:rPr>
          <w:i/>
          <w:lang w:eastAsia="zh-CN"/>
        </w:rPr>
        <w:t>j+T</w:t>
      </w:r>
      <w:r w:rsidRPr="006F4D85">
        <w:rPr>
          <w:i/>
          <w:vertAlign w:val="subscript"/>
          <w:lang w:eastAsia="zh-CN"/>
        </w:rPr>
        <w:t>BWPswitchDelay</w:t>
      </w:r>
      <w:r w:rsidRPr="006F4D85">
        <w:rPr>
          <w:i/>
          <w:lang w:eastAsia="zh-CN"/>
        </w:rPr>
        <w:t>+k11</w:t>
      </w:r>
      <w:r w:rsidRPr="006F4D85">
        <w:rPr>
          <w:lang w:eastAsia="zh-CN"/>
        </w:rPr>
        <w:t>).</w:t>
      </w:r>
    </w:p>
    <w:p w14:paraId="6C2B13F5" w14:textId="77777777" w:rsidR="00E338BE" w:rsidRPr="006F4D85" w:rsidRDefault="00E338BE" w:rsidP="00E338BE">
      <w:pPr>
        <w:jc w:val="both"/>
        <w:rPr>
          <w:lang w:eastAsia="zh-CN"/>
        </w:rPr>
      </w:pPr>
      <w:r w:rsidRPr="006F4D85">
        <w:rPr>
          <w:lang w:eastAsia="zh-CN"/>
        </w:rPr>
        <w:t>All of the above test requirements shall be fulfilled in order for the observed PSCell active BWP switch delay to be counted as correct.</w:t>
      </w:r>
    </w:p>
    <w:p w14:paraId="4BA997B0" w14:textId="77777777" w:rsidR="00E338BE" w:rsidRPr="006F4D85" w:rsidRDefault="00E338BE" w:rsidP="00E338BE">
      <w:pPr>
        <w:jc w:val="both"/>
      </w:pPr>
      <w:r w:rsidRPr="006F4D85">
        <w:t>The rate of correct events observed during repeated tests shall be at least 90%.</w:t>
      </w:r>
    </w:p>
    <w:p w14:paraId="442D142D" w14:textId="77777777" w:rsidR="00E338BE" w:rsidRPr="006F4D85" w:rsidRDefault="00E338BE" w:rsidP="00E338BE">
      <w:pPr>
        <w:rPr>
          <w:lang w:eastAsia="zh-CN"/>
        </w:rPr>
      </w:pPr>
      <w:r w:rsidRPr="006F4D85">
        <w:rPr>
          <w:lang w:eastAsia="zh-CN"/>
        </w:rPr>
        <w:t>During T1, the start of the interruption of PCell during PSCell active BWP switch shall not happen outside the BWP switch delay.</w:t>
      </w:r>
    </w:p>
    <w:p w14:paraId="106BE901" w14:textId="77777777" w:rsidR="00E338BE" w:rsidRPr="006F4D85" w:rsidRDefault="00E338BE" w:rsidP="00E338BE">
      <w:pPr>
        <w:rPr>
          <w:lang w:eastAsia="zh-CN"/>
        </w:rPr>
      </w:pPr>
      <w:r w:rsidRPr="006F4D85">
        <w:rPr>
          <w:lang w:eastAsia="zh-CN"/>
        </w:rPr>
        <w:t>During T3, the start of the interruption of PCell during PSCell active BWP switch shall not happen outside the BWP switch delay.</w:t>
      </w:r>
    </w:p>
    <w:p w14:paraId="16D678FF" w14:textId="77777777" w:rsidR="00E338BE" w:rsidRPr="006F4D85" w:rsidRDefault="00E338BE" w:rsidP="00E338BE">
      <w:pPr>
        <w:rPr>
          <w:lang w:eastAsia="zh-CN"/>
        </w:rPr>
      </w:pPr>
      <w:r w:rsidRPr="006F4D85">
        <w:rPr>
          <w:lang w:eastAsia="zh-CN"/>
        </w:rPr>
        <w:t>The interruption of PCell shall not be longer than the interruption duration specified for active BWP switch</w:t>
      </w:r>
      <w:r w:rsidRPr="006F4D85">
        <w:t xml:space="preserve"> </w:t>
      </w:r>
      <w:r w:rsidRPr="006F4D85">
        <w:rPr>
          <w:lang w:eastAsia="zh-CN"/>
        </w:rPr>
        <w:t>in clause 7.32.2.7 of TS 36.133 [15].</w:t>
      </w:r>
    </w:p>
    <w:p w14:paraId="3CEC99DE" w14:textId="77777777" w:rsidR="00E338BE" w:rsidRPr="006F4D85" w:rsidRDefault="00E338BE" w:rsidP="00E338BE">
      <w:pPr>
        <w:rPr>
          <w:lang w:eastAsia="zh-CN"/>
        </w:rPr>
      </w:pPr>
      <w:r w:rsidRPr="006F4D85">
        <w:rPr>
          <w:lang w:eastAsia="zh-CN"/>
        </w:rPr>
        <w:t>During T1, the start of the interruption of SCell during PSCell active BWP switch shall not happen outside the BWP switch delay.</w:t>
      </w:r>
    </w:p>
    <w:p w14:paraId="5BD79B36" w14:textId="77777777" w:rsidR="00E338BE" w:rsidRPr="006F4D85" w:rsidRDefault="00E338BE" w:rsidP="00E338BE">
      <w:pPr>
        <w:rPr>
          <w:lang w:eastAsia="zh-CN"/>
        </w:rPr>
      </w:pPr>
      <w:r w:rsidRPr="006F4D85">
        <w:rPr>
          <w:lang w:eastAsia="zh-CN"/>
        </w:rPr>
        <w:t>During T3, the start of the interruption of SCell during PSCell active BWP switch shall not happen outside the BWP switch delay.</w:t>
      </w:r>
    </w:p>
    <w:p w14:paraId="796A3DFB" w14:textId="77777777" w:rsidR="00E338BE" w:rsidRPr="006F4D85" w:rsidRDefault="00E338BE" w:rsidP="00E338BE">
      <w:pPr>
        <w:rPr>
          <w:lang w:eastAsia="zh-CN"/>
        </w:rPr>
      </w:pPr>
      <w:r w:rsidRPr="006F4D85">
        <w:rPr>
          <w:lang w:eastAsia="zh-CN"/>
        </w:rPr>
        <w:t>The interruption of SCell shall not be longer than the interruption duration specified for active BWP switch</w:t>
      </w:r>
      <w:r w:rsidRPr="006F4D85">
        <w:t xml:space="preserve"> </w:t>
      </w:r>
      <w:r w:rsidRPr="006F4D85">
        <w:rPr>
          <w:lang w:eastAsia="zh-CN"/>
        </w:rPr>
        <w:t>in clause 8.6.2.</w:t>
      </w:r>
    </w:p>
    <w:p w14:paraId="7BD8BE71" w14:textId="77777777" w:rsidR="00E338BE" w:rsidRPr="006F4D85" w:rsidRDefault="00E338BE" w:rsidP="00E338BE">
      <w:pPr>
        <w:rPr>
          <w:lang w:eastAsia="zh-CN"/>
        </w:rPr>
      </w:pPr>
      <w:r w:rsidRPr="006F4D85">
        <w:rPr>
          <w:lang w:eastAsia="zh-CN"/>
        </w:rPr>
        <w:t>All of the above test requirements shall be fulfilled in order for the observed PCell active BWP switch interruption to be counted as correct.</w:t>
      </w:r>
    </w:p>
    <w:p w14:paraId="450EE36C" w14:textId="77777777" w:rsidR="00E338BE" w:rsidRPr="006F4D85" w:rsidRDefault="00E338BE" w:rsidP="00E338BE">
      <w:pPr>
        <w:rPr>
          <w:lang w:eastAsia="zh-CN"/>
        </w:rPr>
      </w:pPr>
      <w:r w:rsidRPr="006F4D85">
        <w:t>The rate of correct events observed during repeated tests shall be at least 90%.</w:t>
      </w:r>
    </w:p>
    <w:p w14:paraId="67376F23" w14:textId="77777777" w:rsidR="00E338BE" w:rsidRPr="006F4D85" w:rsidRDefault="00E338BE" w:rsidP="00E338BE">
      <w:pPr>
        <w:pStyle w:val="NO"/>
        <w:rPr>
          <w:lang w:eastAsia="zh-CN"/>
        </w:rPr>
      </w:pPr>
      <w:r w:rsidRPr="006F4D85">
        <w:rPr>
          <w:lang w:eastAsia="zh-CN"/>
        </w:rPr>
        <w:t>NOTE:</w:t>
      </w:r>
      <w:r w:rsidRPr="006F4D85">
        <w:rPr>
          <w:lang w:eastAsia="zh-CN"/>
        </w:rPr>
        <w:tab/>
        <w:t>During T1, T3 if there are no uplink resources for reporting the ACK in the DL slot right after slot (</w:t>
      </w:r>
      <w:r w:rsidRPr="006F4D85">
        <w:rPr>
          <w:i/>
          <w:lang w:eastAsia="zh-CN"/>
        </w:rPr>
        <w:t>i+T</w:t>
      </w:r>
      <w:r w:rsidRPr="006F4D85">
        <w:rPr>
          <w:i/>
          <w:vertAlign w:val="subscript"/>
          <w:lang w:eastAsia="zh-CN"/>
        </w:rPr>
        <w:t>BWPswitchDelay</w:t>
      </w:r>
      <w:r w:rsidRPr="006F4D85">
        <w:rPr>
          <w:i/>
          <w:lang w:eastAsia="zh-CN"/>
        </w:rPr>
        <w:t>+k1</w:t>
      </w:r>
      <w:r w:rsidRPr="006F4D85">
        <w:rPr>
          <w:lang w:eastAsia="zh-CN"/>
        </w:rPr>
        <w:t>), (</w:t>
      </w:r>
      <w:r w:rsidRPr="006F4D85">
        <w:rPr>
          <w:i/>
          <w:lang w:eastAsia="zh-CN"/>
        </w:rPr>
        <w:t>j+T</w:t>
      </w:r>
      <w:r w:rsidRPr="006F4D85">
        <w:rPr>
          <w:i/>
          <w:vertAlign w:val="subscript"/>
          <w:lang w:eastAsia="zh-CN"/>
        </w:rPr>
        <w:t>BWPswitchDelay</w:t>
      </w:r>
      <w:r w:rsidRPr="006F4D85">
        <w:rPr>
          <w:i/>
          <w:lang w:eastAsia="zh-CN"/>
        </w:rPr>
        <w:t>+k1</w:t>
      </w:r>
      <w:r w:rsidRPr="006F4D85">
        <w:rPr>
          <w:lang w:eastAsia="zh-CN"/>
        </w:rPr>
        <w:t>), then the UE shall use the next available uplink resource for reporting the corresponding ACK.</w:t>
      </w:r>
    </w:p>
    <w:p w14:paraId="54AF87CD" w14:textId="77777777" w:rsidR="00E338BE" w:rsidRPr="006F4D85" w:rsidRDefault="00E338BE" w:rsidP="00E338BE">
      <w:pPr>
        <w:rPr>
          <w:lang w:eastAsia="zh-CN"/>
        </w:rPr>
      </w:pPr>
      <w:r w:rsidRPr="006F4D85">
        <w:rPr>
          <w:i/>
          <w:lang w:eastAsia="zh-CN"/>
        </w:rPr>
        <w:t>Editor’s note: FFS value of k1 for type 1 and type 2 UE.</w:t>
      </w:r>
    </w:p>
    <w:p w14:paraId="6CF9A780"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409BC625" w14:textId="53E3FFBA" w:rsidR="00E338BE" w:rsidRDefault="00E338BE" w:rsidP="00E338BE">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7A82BD96" w14:textId="77777777" w:rsidR="00E338BE" w:rsidRPr="00E338BE" w:rsidRDefault="00E338BE" w:rsidP="00BA0194">
      <w:pPr>
        <w:pStyle w:val="3GPPNormalText"/>
        <w:rPr>
          <w:lang w:val="en-GB"/>
        </w:rPr>
      </w:pPr>
    </w:p>
    <w:p w14:paraId="6532EF9E"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6E1F7882" w14:textId="77777777" w:rsidR="00E338BE" w:rsidRPr="006F4D85" w:rsidRDefault="00E338BE" w:rsidP="00E338BE">
      <w:pPr>
        <w:pStyle w:val="Heading3"/>
      </w:pPr>
      <w:r w:rsidRPr="006F4D85">
        <w:lastRenderedPageBreak/>
        <w:t>A.5.5.2</w:t>
      </w:r>
      <w:r w:rsidRPr="006F4D85">
        <w:tab/>
        <w:t>Interruption</w:t>
      </w:r>
    </w:p>
    <w:p w14:paraId="485EF396" w14:textId="77777777" w:rsidR="00E338BE" w:rsidRPr="006F4D85" w:rsidRDefault="00E338BE" w:rsidP="00E338BE">
      <w:pPr>
        <w:pStyle w:val="Heading4"/>
      </w:pPr>
      <w:bookmarkStart w:id="828" w:name="_Toc535476367"/>
      <w:r w:rsidRPr="006F4D85">
        <w:t>A.5.5.2.1</w:t>
      </w:r>
      <w:r w:rsidRPr="006F4D85">
        <w:tab/>
        <w:t>E-UTRAN – NR FR2 interruptions at transitions between active and non-active during DRX in synchronous EN-DC</w:t>
      </w:r>
    </w:p>
    <w:p w14:paraId="7DB38BBE" w14:textId="77777777" w:rsidR="00E338BE" w:rsidRPr="006F4D85" w:rsidRDefault="00E338BE" w:rsidP="00E338BE">
      <w:pPr>
        <w:pStyle w:val="Heading5"/>
        <w:rPr>
          <w:lang w:eastAsia="zh-CN"/>
        </w:rPr>
      </w:pPr>
      <w:r w:rsidRPr="006F4D85">
        <w:rPr>
          <w:lang w:eastAsia="zh-CN"/>
        </w:rPr>
        <w:t>A.5.5.2.1.1</w:t>
      </w:r>
      <w:r w:rsidRPr="006F4D85">
        <w:rPr>
          <w:lang w:eastAsia="zh-CN"/>
        </w:rPr>
        <w:tab/>
        <w:t>Test Purpose and Environment</w:t>
      </w:r>
    </w:p>
    <w:p w14:paraId="6C04F873" w14:textId="77777777" w:rsidR="00E338BE" w:rsidRPr="006F4D85" w:rsidRDefault="00E338BE" w:rsidP="00E338BE">
      <w:pPr>
        <w:rPr>
          <w:rFonts w:cs="v4.2.0"/>
          <w:lang w:eastAsia="zh-CN"/>
        </w:rPr>
      </w:pPr>
      <w:r w:rsidRPr="006F4D85">
        <w:rPr>
          <w:lang w:eastAsia="zh-CN"/>
        </w:rPr>
        <w:t xml:space="preserve">The purpose of this test is to </w:t>
      </w:r>
      <w:r w:rsidRPr="006F4D85">
        <w:rPr>
          <w:rFonts w:cs="v4.2.0"/>
        </w:rPr>
        <w:t xml:space="preserve">verify that </w:t>
      </w:r>
      <w:r w:rsidRPr="006F4D85">
        <w:rPr>
          <w:lang w:eastAsia="zh-CN"/>
        </w:rPr>
        <w:t>when E-UTRA PCell is in DRX and NR PSCell is in non-DRX, NR PSCell interruptions due to transitions from active to non-active and from non-active to active during LTE PCell DRX</w:t>
      </w:r>
      <w:r w:rsidRPr="006F4D85">
        <w:rPr>
          <w:rFonts w:cs="v4.2.0"/>
        </w:rPr>
        <w:t xml:space="preserve"> the UE missed ACK/NACK does not exceed the limits</w:t>
      </w:r>
      <w:r w:rsidRPr="006F4D85">
        <w:rPr>
          <w:lang w:eastAsia="zh-CN"/>
        </w:rPr>
        <w:t>. This test will verify the missed ACK/NACK rate for NR PSCell in EN-DC specified in clause 8. 2.1.2.</w:t>
      </w:r>
      <w:r w:rsidRPr="006F4D85">
        <w:t xml:space="preserve"> Supported test configurations are shown in table A.5.5.2.</w:t>
      </w:r>
      <w:r w:rsidRPr="006F4D85">
        <w:rPr>
          <w:rFonts w:cs="Arial"/>
          <w:bCs/>
          <w:lang w:eastAsia="zh-CN"/>
        </w:rPr>
        <w:t>1</w:t>
      </w:r>
      <w:r w:rsidRPr="006F4D85">
        <w:rPr>
          <w:rFonts w:eastAsia="MS Mincho"/>
          <w:bCs/>
        </w:rPr>
        <w:t>.1</w:t>
      </w:r>
      <w:r w:rsidRPr="006F4D85">
        <w:t>-1</w:t>
      </w:r>
      <w:r w:rsidRPr="006F4D85">
        <w:rPr>
          <w:lang w:eastAsia="zh-CN"/>
        </w:rPr>
        <w:t>.</w:t>
      </w:r>
    </w:p>
    <w:p w14:paraId="15BC3A82" w14:textId="77777777" w:rsidR="00E338BE" w:rsidRPr="006F4D85" w:rsidRDefault="00E338BE" w:rsidP="00E338BE">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are given in </w:t>
      </w:r>
      <w:r w:rsidRPr="006F4D85">
        <w:t>Table A.5.5.2.</w:t>
      </w:r>
      <w:r w:rsidRPr="006F4D85">
        <w:rPr>
          <w:rFonts w:cs="Arial"/>
          <w:bCs/>
          <w:lang w:eastAsia="zh-CN"/>
        </w:rPr>
        <w:t>1</w:t>
      </w:r>
      <w:r w:rsidRPr="006F4D85">
        <w:rPr>
          <w:rFonts w:eastAsia="MS Mincho"/>
          <w:bCs/>
        </w:rPr>
        <w:t>.1</w:t>
      </w:r>
      <w:r w:rsidRPr="006F4D85">
        <w:t>-</w:t>
      </w:r>
      <w:r w:rsidRPr="006F4D85">
        <w:rPr>
          <w:lang w:eastAsia="zh-CN"/>
        </w:rPr>
        <w:t>2, and NR cell specific test parameters</w:t>
      </w:r>
      <w:r w:rsidRPr="006F4D85">
        <w:t xml:space="preserve"> are given in Table A.5.5.2.</w:t>
      </w:r>
      <w:r w:rsidRPr="006F4D85">
        <w:rPr>
          <w:rFonts w:cs="Arial"/>
          <w:bCs/>
          <w:lang w:eastAsia="zh-CN"/>
        </w:rPr>
        <w:t>1</w:t>
      </w:r>
      <w:r w:rsidRPr="006F4D85">
        <w:rPr>
          <w:rFonts w:eastAsia="MS Mincho"/>
          <w:bCs/>
        </w:rPr>
        <w:t>.1</w:t>
      </w:r>
      <w:r w:rsidRPr="006F4D85">
        <w:t>-</w:t>
      </w:r>
      <w:r w:rsidRPr="006F4D85">
        <w:rPr>
          <w:lang w:eastAsia="zh-CN"/>
        </w:rPr>
        <w:t>3 and</w:t>
      </w:r>
      <w:r w:rsidRPr="006F4D85">
        <w:t xml:space="preserve"> A.5.5.2.</w:t>
      </w:r>
      <w:r w:rsidRPr="006F4D85">
        <w:rPr>
          <w:rFonts w:cs="Arial"/>
          <w:bCs/>
          <w:lang w:eastAsia="zh-CN"/>
        </w:rPr>
        <w:t>1</w:t>
      </w:r>
      <w:r w:rsidRPr="006F4D85">
        <w:rPr>
          <w:rFonts w:eastAsia="MS Mincho"/>
          <w:bCs/>
        </w:rPr>
        <w:t>.1</w:t>
      </w:r>
      <w:r w:rsidRPr="006F4D85">
        <w:t>-</w:t>
      </w:r>
      <w:r w:rsidRPr="006F4D85">
        <w:rPr>
          <w:lang w:eastAsia="zh-CN"/>
        </w:rPr>
        <w:t xml:space="preserve">4. The E-UTRAN PCell DRX configuration parameters are given in Table </w:t>
      </w:r>
      <w:r w:rsidRPr="006F4D85">
        <w:t>A.5.5.2.</w:t>
      </w:r>
      <w:r w:rsidRPr="006F4D85">
        <w:rPr>
          <w:rFonts w:cs="Arial"/>
          <w:bCs/>
          <w:lang w:eastAsia="zh-CN"/>
        </w:rPr>
        <w:t>1</w:t>
      </w:r>
      <w:r w:rsidRPr="006F4D85">
        <w:rPr>
          <w:rFonts w:eastAsia="MS Mincho"/>
          <w:bCs/>
        </w:rPr>
        <w:t>.1</w:t>
      </w:r>
      <w:r w:rsidRPr="006F4D85">
        <w:t>-</w:t>
      </w:r>
      <w:r w:rsidRPr="006F4D85">
        <w:rPr>
          <w:lang w:eastAsia="zh-CN"/>
        </w:rPr>
        <w:t>5 below. And the E-UTRAN cell specific test parameters can refer to Table A.3.7.2.2-1. In the test there are two cells: Cell1 and Cell2. Cell1 is LTE PCell on  and Cell2 is NR FR2 PSCell. The test consists of one time period, with duration of T1. During T1, NR PSCell is continuously scheduled in DL while LTE PCell is not scheduled and has DRX configured.</w:t>
      </w:r>
      <w:r w:rsidRPr="006F4D85">
        <w:t xml:space="preserve"> Prior to the start of the time duration T1, 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Prior to start of T1 the DRX inactivity timer for the </w:t>
      </w:r>
      <w:r w:rsidRPr="006F4D85">
        <w:rPr>
          <w:lang w:eastAsia="zh-CN"/>
        </w:rPr>
        <w:t xml:space="preserve">LTE </w:t>
      </w:r>
      <w:r w:rsidRPr="006F4D85">
        <w:t xml:space="preserve">PCell </w:t>
      </w:r>
      <w:r w:rsidRPr="006F4D85">
        <w:rPr>
          <w:rFonts w:hint="eastAsia"/>
          <w:lang w:eastAsia="zh-CN"/>
        </w:rPr>
        <w:t>has</w:t>
      </w:r>
      <w:r w:rsidRPr="006F4D85">
        <w:t xml:space="preserve"> already expired. During T1 the UE shall be continuously scheduled on </w:t>
      </w:r>
      <w:r w:rsidRPr="006F4D85">
        <w:rPr>
          <w:lang w:eastAsia="zh-CN"/>
        </w:rPr>
        <w:t xml:space="preserve">NR </w:t>
      </w:r>
      <w:r w:rsidRPr="006F4D85">
        <w:t>P</w:t>
      </w:r>
      <w:r w:rsidRPr="006F4D85">
        <w:rPr>
          <w:lang w:eastAsia="zh-CN"/>
        </w:rPr>
        <w:t>S</w:t>
      </w:r>
      <w:r w:rsidRPr="006F4D85">
        <w:t xml:space="preserve">Cell while not scheduled on </w:t>
      </w:r>
      <w:r w:rsidRPr="006F4D85">
        <w:rPr>
          <w:lang w:eastAsia="zh-CN"/>
        </w:rPr>
        <w:t xml:space="preserve">LTE </w:t>
      </w:r>
      <w:r w:rsidRPr="006F4D85">
        <w:t xml:space="preserve">PCell. </w:t>
      </w:r>
      <w:r w:rsidRPr="006F4D85">
        <w:rPr>
          <w:lang w:eastAsia="zh-CN"/>
        </w:rPr>
        <w:t>PDCCH indicating a new transmission on PSCell shall be sent continuously during the entire time duration to ensure UE would not enter DRX state on PSCell.</w:t>
      </w:r>
    </w:p>
    <w:p w14:paraId="711D41E6" w14:textId="77777777" w:rsidR="00E338BE" w:rsidRPr="006F4D85" w:rsidRDefault="00E338BE" w:rsidP="00E338BE">
      <w:pPr>
        <w:pStyle w:val="TH"/>
      </w:pPr>
      <w:r w:rsidRPr="006F4D85">
        <w:t>Table A.5.5.2.</w:t>
      </w:r>
      <w:r w:rsidRPr="006F4D85">
        <w:rPr>
          <w:rFonts w:cs="Arial"/>
          <w:bCs/>
          <w:lang w:eastAsia="zh-CN"/>
        </w:rPr>
        <w:t>1</w:t>
      </w:r>
      <w:r w:rsidRPr="006F4D85">
        <w:rPr>
          <w:rFonts w:eastAsia="MS Mincho"/>
          <w:bCs/>
        </w:rPr>
        <w:t>.1</w:t>
      </w:r>
      <w:r w:rsidRPr="006F4D85">
        <w:t xml:space="preserve">-1: </w:t>
      </w:r>
      <w:r w:rsidRPr="006F4D85">
        <w:rPr>
          <w:lang w:eastAsia="zh-CN"/>
        </w:rPr>
        <w:t xml:space="preserve">Interruption at transitions </w:t>
      </w:r>
      <w:r w:rsidRPr="006F4D85">
        <w:rPr>
          <w:rFonts w:cs="Arial"/>
        </w:rPr>
        <w:t>between active and non-active during DRX</w:t>
      </w:r>
      <w:r w:rsidRPr="006F4D85">
        <w:t xml:space="preserve">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E338BE" w:rsidRPr="006F4D85" w14:paraId="5F72E21A" w14:textId="77777777" w:rsidTr="005F30A6">
        <w:tc>
          <w:tcPr>
            <w:tcW w:w="2273" w:type="dxa"/>
            <w:shd w:val="clear" w:color="auto" w:fill="auto"/>
          </w:tcPr>
          <w:p w14:paraId="0A7608FF" w14:textId="77777777" w:rsidR="00E338BE" w:rsidRPr="006F4D85" w:rsidRDefault="00E338BE" w:rsidP="005F30A6">
            <w:pPr>
              <w:pStyle w:val="TAH"/>
              <w:rPr>
                <w:lang w:eastAsia="zh-CN"/>
              </w:rPr>
            </w:pPr>
            <w:r w:rsidRPr="006F4D85">
              <w:t>Confi</w:t>
            </w:r>
            <w:r w:rsidRPr="006F4D85">
              <w:rPr>
                <w:lang w:eastAsia="zh-CN"/>
              </w:rPr>
              <w:t>g</w:t>
            </w:r>
          </w:p>
        </w:tc>
        <w:tc>
          <w:tcPr>
            <w:tcW w:w="7077" w:type="dxa"/>
            <w:shd w:val="clear" w:color="auto" w:fill="auto"/>
          </w:tcPr>
          <w:p w14:paraId="6D43DC9A" w14:textId="77777777" w:rsidR="00E338BE" w:rsidRPr="006F4D85" w:rsidRDefault="00E338BE" w:rsidP="005F30A6">
            <w:pPr>
              <w:pStyle w:val="TAH"/>
            </w:pPr>
            <w:r w:rsidRPr="006F4D85">
              <w:t>Description</w:t>
            </w:r>
          </w:p>
        </w:tc>
      </w:tr>
      <w:tr w:rsidR="00E338BE" w:rsidRPr="006F4D85" w14:paraId="24DF1ED1" w14:textId="77777777" w:rsidTr="005F30A6">
        <w:tc>
          <w:tcPr>
            <w:tcW w:w="2273" w:type="dxa"/>
            <w:shd w:val="clear" w:color="auto" w:fill="auto"/>
          </w:tcPr>
          <w:p w14:paraId="5558D77C" w14:textId="77777777" w:rsidR="00E338BE" w:rsidRPr="006F4D85" w:rsidRDefault="00E338BE" w:rsidP="005F30A6">
            <w:pPr>
              <w:pStyle w:val="TAC"/>
            </w:pPr>
            <w:r w:rsidRPr="006F4D85">
              <w:t>1</w:t>
            </w:r>
          </w:p>
        </w:tc>
        <w:tc>
          <w:tcPr>
            <w:tcW w:w="7077" w:type="dxa"/>
            <w:shd w:val="clear" w:color="auto" w:fill="auto"/>
          </w:tcPr>
          <w:p w14:paraId="4C4F9A4B" w14:textId="77777777" w:rsidR="00E338BE" w:rsidRPr="006F4D85" w:rsidRDefault="00E338BE" w:rsidP="005F30A6">
            <w:pPr>
              <w:pStyle w:val="TAC"/>
            </w:pPr>
            <w:r w:rsidRPr="006F4D85">
              <w:rPr>
                <w:lang w:eastAsia="zh-CN"/>
              </w:rPr>
              <w:t xml:space="preserve">LTE FDD, NR </w:t>
            </w:r>
            <w:r w:rsidRPr="006F4D85">
              <w:t>120 kHz SSB SCS, 100 MHz bandwidth, TDD duplex mode</w:t>
            </w:r>
          </w:p>
        </w:tc>
      </w:tr>
      <w:tr w:rsidR="00E338BE" w:rsidRPr="006F4D85" w14:paraId="0F3673D6" w14:textId="77777777" w:rsidTr="005F30A6">
        <w:tc>
          <w:tcPr>
            <w:tcW w:w="2273" w:type="dxa"/>
            <w:shd w:val="clear" w:color="auto" w:fill="auto"/>
          </w:tcPr>
          <w:p w14:paraId="1EADFD29" w14:textId="77777777" w:rsidR="00E338BE" w:rsidRPr="006F4D85" w:rsidRDefault="00E338BE" w:rsidP="005F30A6">
            <w:pPr>
              <w:pStyle w:val="TAC"/>
              <w:rPr>
                <w:lang w:eastAsia="zh-CN"/>
              </w:rPr>
            </w:pPr>
            <w:r w:rsidRPr="006F4D85">
              <w:rPr>
                <w:lang w:eastAsia="zh-CN"/>
              </w:rPr>
              <w:t>2</w:t>
            </w:r>
          </w:p>
        </w:tc>
        <w:tc>
          <w:tcPr>
            <w:tcW w:w="7077" w:type="dxa"/>
            <w:shd w:val="clear" w:color="auto" w:fill="auto"/>
          </w:tcPr>
          <w:p w14:paraId="13D5E171" w14:textId="77777777" w:rsidR="00E338BE" w:rsidRPr="006F4D85" w:rsidRDefault="00E338BE" w:rsidP="005F30A6">
            <w:pPr>
              <w:pStyle w:val="TAC"/>
              <w:rPr>
                <w:lang w:eastAsia="zh-CN"/>
              </w:rPr>
            </w:pPr>
            <w:r w:rsidRPr="006F4D85">
              <w:rPr>
                <w:lang w:eastAsia="zh-CN"/>
              </w:rPr>
              <w:t xml:space="preserve">LTE TDD, NR </w:t>
            </w:r>
            <w:r w:rsidRPr="006F4D85">
              <w:t>120 kHz SSB SCS, 100 MHz bandwidth, TDD duplex mode</w:t>
            </w:r>
          </w:p>
        </w:tc>
      </w:tr>
      <w:tr w:rsidR="00E338BE" w:rsidRPr="006F4D85" w14:paraId="114F513E" w14:textId="77777777" w:rsidTr="005F30A6">
        <w:tc>
          <w:tcPr>
            <w:tcW w:w="9350" w:type="dxa"/>
            <w:gridSpan w:val="2"/>
            <w:shd w:val="clear" w:color="auto" w:fill="auto"/>
          </w:tcPr>
          <w:p w14:paraId="37068CAB" w14:textId="77777777" w:rsidR="00E338BE" w:rsidRPr="006F4D85" w:rsidRDefault="00E338BE" w:rsidP="005F30A6">
            <w:pPr>
              <w:pStyle w:val="TAN"/>
              <w:rPr>
                <w:lang w:eastAsia="zh-CN"/>
              </w:rPr>
            </w:pPr>
            <w:r w:rsidRPr="006F4D85">
              <w:t>Note:</w:t>
            </w:r>
            <w:r w:rsidRPr="006F4D85">
              <w:tab/>
              <w:t xml:space="preserve">The UE is only required to be tested in one of the supported test configurations </w:t>
            </w:r>
          </w:p>
        </w:tc>
      </w:tr>
    </w:tbl>
    <w:p w14:paraId="2AEC7830" w14:textId="77777777" w:rsidR="00E338BE" w:rsidRPr="006F4D85" w:rsidRDefault="00E338BE" w:rsidP="00E338BE">
      <w:pPr>
        <w:rPr>
          <w:lang w:eastAsia="zh-CN"/>
        </w:rPr>
      </w:pPr>
    </w:p>
    <w:p w14:paraId="4CCB99E9" w14:textId="77777777" w:rsidR="00E338BE" w:rsidRPr="006F4D85" w:rsidRDefault="00E338BE" w:rsidP="00E338BE">
      <w:pPr>
        <w:pStyle w:val="TH"/>
      </w:pPr>
      <w:r w:rsidRPr="006F4D85">
        <w:t>Table A.5.5.2.</w:t>
      </w:r>
      <w:r w:rsidRPr="006F4D85">
        <w:rPr>
          <w:rFonts w:cs="Arial"/>
          <w:bCs/>
          <w:lang w:eastAsia="zh-CN"/>
        </w:rPr>
        <w:t>1</w:t>
      </w:r>
      <w:r w:rsidRPr="006F4D85">
        <w:rPr>
          <w:rFonts w:eastAsia="MS Mincho"/>
          <w:bCs/>
        </w:rPr>
        <w:t>.1</w:t>
      </w:r>
      <w:r w:rsidRPr="006F4D85">
        <w:t>-</w:t>
      </w:r>
      <w:r w:rsidRPr="006F4D85">
        <w:rPr>
          <w:lang w:eastAsia="zh-CN"/>
        </w:rPr>
        <w:t>2</w:t>
      </w:r>
      <w:r w:rsidRPr="006F4D85">
        <w:t>: General test parameters for E-UTRAN – NR FR2 interruptions at transitions between active and non-active during DRX in 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E338BE" w:rsidRPr="006F4D85" w14:paraId="291D966F" w14:textId="77777777" w:rsidTr="005F30A6">
        <w:trPr>
          <w:cantSplit/>
          <w:jc w:val="center"/>
        </w:trPr>
        <w:tc>
          <w:tcPr>
            <w:tcW w:w="2410" w:type="dxa"/>
          </w:tcPr>
          <w:p w14:paraId="39DC5CA2" w14:textId="77777777" w:rsidR="00E338BE" w:rsidRPr="006F4D85" w:rsidRDefault="00E338BE" w:rsidP="005F30A6">
            <w:pPr>
              <w:pStyle w:val="TAH"/>
            </w:pPr>
            <w:r w:rsidRPr="006F4D85">
              <w:t>Parameter</w:t>
            </w:r>
          </w:p>
        </w:tc>
        <w:tc>
          <w:tcPr>
            <w:tcW w:w="851" w:type="dxa"/>
          </w:tcPr>
          <w:p w14:paraId="55DA7649" w14:textId="77777777" w:rsidR="00E338BE" w:rsidRPr="006F4D85" w:rsidRDefault="00E338BE" w:rsidP="005F30A6">
            <w:pPr>
              <w:pStyle w:val="TAH"/>
            </w:pPr>
            <w:r w:rsidRPr="006F4D85">
              <w:t>Unit</w:t>
            </w:r>
          </w:p>
        </w:tc>
        <w:tc>
          <w:tcPr>
            <w:tcW w:w="1842" w:type="dxa"/>
          </w:tcPr>
          <w:p w14:paraId="38F8BAA4" w14:textId="77777777" w:rsidR="00E338BE" w:rsidRPr="006F4D85" w:rsidRDefault="00E338BE" w:rsidP="005F30A6">
            <w:pPr>
              <w:pStyle w:val="TAH"/>
            </w:pPr>
            <w:r w:rsidRPr="006F4D85">
              <w:t>Value</w:t>
            </w:r>
          </w:p>
        </w:tc>
        <w:tc>
          <w:tcPr>
            <w:tcW w:w="3665" w:type="dxa"/>
          </w:tcPr>
          <w:p w14:paraId="391D038A" w14:textId="77777777" w:rsidR="00E338BE" w:rsidRPr="006F4D85" w:rsidRDefault="00E338BE" w:rsidP="005F30A6">
            <w:pPr>
              <w:pStyle w:val="TAH"/>
            </w:pPr>
            <w:r w:rsidRPr="006F4D85">
              <w:t>Comment</w:t>
            </w:r>
          </w:p>
        </w:tc>
      </w:tr>
      <w:tr w:rsidR="00E338BE" w:rsidRPr="006F4D85" w14:paraId="25819C16" w14:textId="77777777" w:rsidTr="005F30A6">
        <w:trPr>
          <w:cantSplit/>
          <w:jc w:val="center"/>
        </w:trPr>
        <w:tc>
          <w:tcPr>
            <w:tcW w:w="2410" w:type="dxa"/>
          </w:tcPr>
          <w:p w14:paraId="6F20D6DF" w14:textId="77777777" w:rsidR="00E338BE" w:rsidRPr="006F4D85" w:rsidRDefault="00E338BE" w:rsidP="005F30A6">
            <w:pPr>
              <w:pStyle w:val="TAL"/>
              <w:rPr>
                <w:rFonts w:cs="Arial"/>
              </w:rPr>
            </w:pPr>
            <w:r w:rsidRPr="006F4D85">
              <w:rPr>
                <w:rFonts w:cs="Arial"/>
              </w:rPr>
              <w:t>RF Channel Number</w:t>
            </w:r>
          </w:p>
        </w:tc>
        <w:tc>
          <w:tcPr>
            <w:tcW w:w="851" w:type="dxa"/>
            <w:vAlign w:val="center"/>
          </w:tcPr>
          <w:p w14:paraId="59E00BD7" w14:textId="77777777" w:rsidR="00E338BE" w:rsidRPr="006F4D85" w:rsidRDefault="00E338BE" w:rsidP="005F30A6">
            <w:pPr>
              <w:pStyle w:val="TAC"/>
              <w:rPr>
                <w:rFonts w:cs="Arial"/>
              </w:rPr>
            </w:pPr>
          </w:p>
        </w:tc>
        <w:tc>
          <w:tcPr>
            <w:tcW w:w="1842" w:type="dxa"/>
            <w:vAlign w:val="center"/>
          </w:tcPr>
          <w:p w14:paraId="0333276D" w14:textId="77777777" w:rsidR="00E338BE" w:rsidRPr="006F4D85" w:rsidRDefault="00E338BE" w:rsidP="005F30A6">
            <w:pPr>
              <w:pStyle w:val="TAC"/>
              <w:rPr>
                <w:rFonts w:cs="Arial"/>
                <w:lang w:eastAsia="ja-JP"/>
              </w:rPr>
            </w:pPr>
            <w:r w:rsidRPr="006F4D85">
              <w:rPr>
                <w:rFonts w:cs="Arial"/>
              </w:rPr>
              <w:t>1, 2</w:t>
            </w:r>
          </w:p>
        </w:tc>
        <w:tc>
          <w:tcPr>
            <w:tcW w:w="3665" w:type="dxa"/>
          </w:tcPr>
          <w:p w14:paraId="5C7C3EC9" w14:textId="77777777" w:rsidR="00E338BE" w:rsidRPr="006F4D85" w:rsidRDefault="00E338BE" w:rsidP="005F30A6">
            <w:pPr>
              <w:pStyle w:val="TAL"/>
              <w:rPr>
                <w:rFonts w:cs="Arial"/>
                <w:lang w:eastAsia="zh-CN"/>
              </w:rPr>
            </w:pPr>
            <w:r w:rsidRPr="006F4D85">
              <w:rPr>
                <w:rFonts w:cs="Arial"/>
                <w:lang w:eastAsia="zh-CN"/>
              </w:rPr>
              <w:t>One is E-UTRAN RF channel and the other is NR RF channel</w:t>
            </w:r>
          </w:p>
        </w:tc>
      </w:tr>
      <w:tr w:rsidR="00E338BE" w:rsidRPr="006F4D85" w14:paraId="6028FE40" w14:textId="77777777" w:rsidTr="005F30A6">
        <w:trPr>
          <w:cantSplit/>
          <w:jc w:val="center"/>
        </w:trPr>
        <w:tc>
          <w:tcPr>
            <w:tcW w:w="2410" w:type="dxa"/>
          </w:tcPr>
          <w:p w14:paraId="784DB428" w14:textId="77777777" w:rsidR="00E338BE" w:rsidRPr="006F4D85" w:rsidRDefault="00E338BE" w:rsidP="005F30A6">
            <w:pPr>
              <w:pStyle w:val="TAL"/>
              <w:rPr>
                <w:rFonts w:cs="Arial"/>
              </w:rPr>
            </w:pPr>
            <w:r w:rsidRPr="006F4D85">
              <w:rPr>
                <w:rFonts w:cs="Arial"/>
              </w:rPr>
              <w:t xml:space="preserve">Active </w:t>
            </w:r>
            <w:r w:rsidRPr="006F4D85">
              <w:rPr>
                <w:rFonts w:cs="Arial"/>
                <w:lang w:eastAsia="ja-JP"/>
              </w:rPr>
              <w:t>PC</w:t>
            </w:r>
            <w:r w:rsidRPr="006F4D85">
              <w:rPr>
                <w:rFonts w:cs="Arial"/>
              </w:rPr>
              <w:t>ell</w:t>
            </w:r>
          </w:p>
        </w:tc>
        <w:tc>
          <w:tcPr>
            <w:tcW w:w="851" w:type="dxa"/>
            <w:vAlign w:val="center"/>
          </w:tcPr>
          <w:p w14:paraId="58055D43" w14:textId="77777777" w:rsidR="00E338BE" w:rsidRPr="006F4D85" w:rsidRDefault="00E338BE" w:rsidP="005F30A6">
            <w:pPr>
              <w:pStyle w:val="TAC"/>
              <w:rPr>
                <w:rFonts w:cs="Arial"/>
              </w:rPr>
            </w:pPr>
          </w:p>
        </w:tc>
        <w:tc>
          <w:tcPr>
            <w:tcW w:w="1842" w:type="dxa"/>
          </w:tcPr>
          <w:p w14:paraId="60D7C18F" w14:textId="77777777" w:rsidR="00E338BE" w:rsidRPr="006F4D85" w:rsidRDefault="00E338BE" w:rsidP="005F30A6">
            <w:pPr>
              <w:pStyle w:val="TAC"/>
              <w:rPr>
                <w:rFonts w:cs="Arial"/>
              </w:rPr>
            </w:pPr>
            <w:r w:rsidRPr="006F4D85">
              <w:rPr>
                <w:rFonts w:cs="Arial"/>
              </w:rPr>
              <w:t>Cell1</w:t>
            </w:r>
          </w:p>
        </w:tc>
        <w:tc>
          <w:tcPr>
            <w:tcW w:w="3665" w:type="dxa"/>
          </w:tcPr>
          <w:p w14:paraId="50296C35" w14:textId="77777777" w:rsidR="00E338BE" w:rsidRPr="006F4D85" w:rsidRDefault="00E338BE" w:rsidP="005F30A6">
            <w:pPr>
              <w:pStyle w:val="TAL"/>
              <w:rPr>
                <w:rFonts w:cs="Arial"/>
              </w:rPr>
            </w:pPr>
            <w:r w:rsidRPr="006F4D85">
              <w:rPr>
                <w:rFonts w:cs="Arial"/>
              </w:rPr>
              <w:t xml:space="preserve">PCell on </w:t>
            </w:r>
            <w:r w:rsidRPr="006F4D85">
              <w:rPr>
                <w:rFonts w:cs="Arial"/>
                <w:lang w:eastAsia="zh-CN"/>
              </w:rPr>
              <w:t>E-UTRAN</w:t>
            </w:r>
            <w:r w:rsidRPr="006F4D85">
              <w:rPr>
                <w:rFonts w:cs="Arial"/>
              </w:rPr>
              <w:t xml:space="preserve"> RF channel number 1.</w:t>
            </w:r>
          </w:p>
        </w:tc>
      </w:tr>
      <w:tr w:rsidR="00E338BE" w:rsidRPr="006F4D85" w14:paraId="0FBA4F44" w14:textId="77777777" w:rsidTr="005F30A6">
        <w:trPr>
          <w:cantSplit/>
          <w:jc w:val="center"/>
        </w:trPr>
        <w:tc>
          <w:tcPr>
            <w:tcW w:w="2410" w:type="dxa"/>
          </w:tcPr>
          <w:p w14:paraId="1FAEC4A7" w14:textId="77777777" w:rsidR="00E338BE" w:rsidRPr="006F4D85" w:rsidRDefault="00E338BE" w:rsidP="005F30A6">
            <w:pPr>
              <w:pStyle w:val="TAL"/>
              <w:rPr>
                <w:rFonts w:cs="Arial"/>
              </w:rPr>
            </w:pPr>
            <w:r w:rsidRPr="006F4D85">
              <w:rPr>
                <w:rFonts w:cs="Arial"/>
                <w:lang w:eastAsia="ja-JP"/>
              </w:rPr>
              <w:t>Configured PSCell</w:t>
            </w:r>
          </w:p>
        </w:tc>
        <w:tc>
          <w:tcPr>
            <w:tcW w:w="851" w:type="dxa"/>
            <w:vAlign w:val="center"/>
          </w:tcPr>
          <w:p w14:paraId="0EBB079F" w14:textId="77777777" w:rsidR="00E338BE" w:rsidRPr="006F4D85" w:rsidRDefault="00E338BE" w:rsidP="005F30A6">
            <w:pPr>
              <w:pStyle w:val="TAC"/>
              <w:rPr>
                <w:rFonts w:cs="Arial"/>
              </w:rPr>
            </w:pPr>
          </w:p>
        </w:tc>
        <w:tc>
          <w:tcPr>
            <w:tcW w:w="1842" w:type="dxa"/>
          </w:tcPr>
          <w:p w14:paraId="38202725" w14:textId="77777777" w:rsidR="00E338BE" w:rsidRPr="006F4D85" w:rsidRDefault="00E338BE" w:rsidP="005F30A6">
            <w:pPr>
              <w:pStyle w:val="TAC"/>
              <w:rPr>
                <w:rFonts w:cs="Arial"/>
              </w:rPr>
            </w:pPr>
            <w:r w:rsidRPr="006F4D85">
              <w:rPr>
                <w:rFonts w:cs="Arial"/>
              </w:rPr>
              <w:t>Cell2</w:t>
            </w:r>
          </w:p>
        </w:tc>
        <w:tc>
          <w:tcPr>
            <w:tcW w:w="3665" w:type="dxa"/>
          </w:tcPr>
          <w:p w14:paraId="448A7BC0" w14:textId="77777777" w:rsidR="00E338BE" w:rsidRPr="006F4D85" w:rsidRDefault="00E338BE" w:rsidP="005F30A6">
            <w:pPr>
              <w:pStyle w:val="TAL"/>
              <w:rPr>
                <w:rFonts w:cs="Arial"/>
              </w:rPr>
            </w:pPr>
            <w:r w:rsidRPr="006F4D85">
              <w:rPr>
                <w:rFonts w:cs="Arial"/>
              </w:rPr>
              <w:t xml:space="preserve">PSCell on </w:t>
            </w:r>
            <w:r w:rsidRPr="006F4D85">
              <w:rPr>
                <w:rFonts w:cs="Arial"/>
                <w:lang w:eastAsia="zh-CN"/>
              </w:rPr>
              <w:t xml:space="preserve">NR </w:t>
            </w:r>
            <w:r w:rsidRPr="006F4D85">
              <w:rPr>
                <w:rFonts w:cs="Arial"/>
              </w:rPr>
              <w:t>RF channel number 2.</w:t>
            </w:r>
          </w:p>
        </w:tc>
      </w:tr>
      <w:tr w:rsidR="00E338BE" w:rsidRPr="006F4D85" w14:paraId="6854C8BC" w14:textId="77777777" w:rsidTr="005F30A6">
        <w:trPr>
          <w:cantSplit/>
          <w:jc w:val="center"/>
        </w:trPr>
        <w:tc>
          <w:tcPr>
            <w:tcW w:w="2410" w:type="dxa"/>
          </w:tcPr>
          <w:p w14:paraId="797FA75C" w14:textId="77777777" w:rsidR="00E338BE" w:rsidRPr="006F4D85" w:rsidRDefault="00E338BE" w:rsidP="005F30A6">
            <w:pPr>
              <w:pStyle w:val="TAL"/>
              <w:rPr>
                <w:rFonts w:cs="Arial"/>
              </w:rPr>
            </w:pPr>
            <w:r w:rsidRPr="006F4D85">
              <w:rPr>
                <w:rFonts w:cs="Arial"/>
              </w:rPr>
              <w:t>CP length</w:t>
            </w:r>
          </w:p>
        </w:tc>
        <w:tc>
          <w:tcPr>
            <w:tcW w:w="851" w:type="dxa"/>
            <w:vAlign w:val="center"/>
          </w:tcPr>
          <w:p w14:paraId="31447573" w14:textId="77777777" w:rsidR="00E338BE" w:rsidRPr="006F4D85" w:rsidRDefault="00E338BE" w:rsidP="005F30A6">
            <w:pPr>
              <w:pStyle w:val="TAC"/>
              <w:rPr>
                <w:rFonts w:cs="Arial"/>
              </w:rPr>
            </w:pPr>
          </w:p>
        </w:tc>
        <w:tc>
          <w:tcPr>
            <w:tcW w:w="1842" w:type="dxa"/>
          </w:tcPr>
          <w:p w14:paraId="2A5A8E87" w14:textId="77777777" w:rsidR="00E338BE" w:rsidRPr="006F4D85" w:rsidRDefault="00E338BE" w:rsidP="005F30A6">
            <w:pPr>
              <w:pStyle w:val="TAC"/>
              <w:rPr>
                <w:rFonts w:cs="Arial"/>
              </w:rPr>
            </w:pPr>
            <w:r w:rsidRPr="006F4D85">
              <w:rPr>
                <w:rFonts w:cs="Arial"/>
              </w:rPr>
              <w:t>Normal</w:t>
            </w:r>
          </w:p>
        </w:tc>
        <w:tc>
          <w:tcPr>
            <w:tcW w:w="3665" w:type="dxa"/>
          </w:tcPr>
          <w:p w14:paraId="6F1A8B09" w14:textId="77777777" w:rsidR="00E338BE" w:rsidRPr="006F4D85" w:rsidRDefault="00E338BE" w:rsidP="005F30A6">
            <w:pPr>
              <w:pStyle w:val="TAL"/>
              <w:rPr>
                <w:rFonts w:cs="Arial"/>
              </w:rPr>
            </w:pPr>
            <w:r w:rsidRPr="006F4D85">
              <w:rPr>
                <w:rFonts w:cs="Arial"/>
              </w:rPr>
              <w:t xml:space="preserve">Applicable to </w:t>
            </w:r>
            <w:r w:rsidRPr="006F4D85">
              <w:rPr>
                <w:rFonts w:cs="Arial"/>
                <w:lang w:eastAsia="zh-CN"/>
              </w:rPr>
              <w:t xml:space="preserve">cell1 and </w:t>
            </w:r>
            <w:r w:rsidRPr="006F4D85">
              <w:rPr>
                <w:rFonts w:cs="Arial"/>
              </w:rPr>
              <w:t xml:space="preserve">cell </w:t>
            </w:r>
            <w:r w:rsidRPr="006F4D85">
              <w:rPr>
                <w:rFonts w:cs="Arial"/>
                <w:lang w:eastAsia="zh-CN"/>
              </w:rPr>
              <w:t>2</w:t>
            </w:r>
          </w:p>
        </w:tc>
      </w:tr>
      <w:tr w:rsidR="00E338BE" w:rsidRPr="006F4D85" w14:paraId="40DD2E31" w14:textId="77777777" w:rsidTr="005F30A6">
        <w:trPr>
          <w:cantSplit/>
          <w:jc w:val="center"/>
        </w:trPr>
        <w:tc>
          <w:tcPr>
            <w:tcW w:w="2410" w:type="dxa"/>
          </w:tcPr>
          <w:p w14:paraId="17A5C6DD" w14:textId="77777777" w:rsidR="00E338BE" w:rsidRPr="006F4D85" w:rsidRDefault="00E338BE" w:rsidP="005F30A6">
            <w:pPr>
              <w:pStyle w:val="TAL"/>
              <w:rPr>
                <w:rFonts w:cs="Arial"/>
              </w:rPr>
            </w:pPr>
            <w:r w:rsidRPr="006F4D85">
              <w:rPr>
                <w:rFonts w:cs="Arial"/>
                <w:lang w:eastAsia="ja-JP"/>
              </w:rPr>
              <w:t>DRX</w:t>
            </w:r>
          </w:p>
        </w:tc>
        <w:tc>
          <w:tcPr>
            <w:tcW w:w="851" w:type="dxa"/>
            <w:vAlign w:val="center"/>
          </w:tcPr>
          <w:p w14:paraId="4DCADBB5" w14:textId="77777777" w:rsidR="00E338BE" w:rsidRPr="006F4D85" w:rsidRDefault="00E338BE" w:rsidP="005F30A6">
            <w:pPr>
              <w:pStyle w:val="TAC"/>
              <w:rPr>
                <w:rFonts w:cs="Arial"/>
              </w:rPr>
            </w:pPr>
          </w:p>
        </w:tc>
        <w:tc>
          <w:tcPr>
            <w:tcW w:w="1842" w:type="dxa"/>
            <w:vAlign w:val="center"/>
          </w:tcPr>
          <w:p w14:paraId="7A5B9D45" w14:textId="77777777" w:rsidR="00E338BE" w:rsidRPr="006F4D85" w:rsidRDefault="00E338BE" w:rsidP="005F30A6">
            <w:pPr>
              <w:pStyle w:val="TAC"/>
              <w:rPr>
                <w:rFonts w:cs="Arial"/>
                <w:lang w:eastAsia="zh-CN"/>
              </w:rPr>
            </w:pPr>
            <w:r w:rsidRPr="006F4D85">
              <w:rPr>
                <w:rFonts w:cs="Arial" w:hint="eastAsia"/>
                <w:lang w:eastAsia="zh-CN"/>
              </w:rPr>
              <w:t>DRX.4</w:t>
            </w:r>
          </w:p>
        </w:tc>
        <w:tc>
          <w:tcPr>
            <w:tcW w:w="3665" w:type="dxa"/>
          </w:tcPr>
          <w:p w14:paraId="27AD5D33" w14:textId="77777777" w:rsidR="00E338BE" w:rsidRPr="006F4D85" w:rsidRDefault="00E338BE" w:rsidP="005F30A6">
            <w:pPr>
              <w:pStyle w:val="TAL"/>
              <w:rPr>
                <w:rFonts w:cs="Arial"/>
                <w:lang w:eastAsia="zh-CN"/>
              </w:rPr>
            </w:pPr>
            <w:r w:rsidRPr="006F4D85">
              <w:rPr>
                <w:rFonts w:cs="Arial"/>
              </w:rPr>
              <w:t xml:space="preserve">DRX related parameters are defined in Table </w:t>
            </w:r>
            <w:r w:rsidRPr="006F4D85">
              <w:rPr>
                <w:rFonts w:cs="v4.2.0"/>
              </w:rPr>
              <w:t>A.3.3.4-1</w:t>
            </w:r>
          </w:p>
        </w:tc>
      </w:tr>
      <w:tr w:rsidR="00E338BE" w:rsidRPr="006F4D85" w14:paraId="467425A2" w14:textId="77777777" w:rsidTr="005F30A6">
        <w:trPr>
          <w:cantSplit/>
          <w:jc w:val="center"/>
        </w:trPr>
        <w:tc>
          <w:tcPr>
            <w:tcW w:w="2410" w:type="dxa"/>
          </w:tcPr>
          <w:p w14:paraId="0041DE47" w14:textId="77777777" w:rsidR="00E338BE" w:rsidRPr="006F4D85" w:rsidRDefault="00E338BE" w:rsidP="005F30A6">
            <w:pPr>
              <w:pStyle w:val="TAL"/>
              <w:rPr>
                <w:rFonts w:cs="Arial"/>
                <w:lang w:eastAsia="ja-JP"/>
              </w:rPr>
            </w:pPr>
            <w:r w:rsidRPr="006F4D85">
              <w:rPr>
                <w:rFonts w:cs="Arial"/>
                <w:lang w:eastAsia="ja-JP"/>
              </w:rPr>
              <w:t>Measurement gap pattern Id</w:t>
            </w:r>
          </w:p>
        </w:tc>
        <w:tc>
          <w:tcPr>
            <w:tcW w:w="851" w:type="dxa"/>
          </w:tcPr>
          <w:p w14:paraId="79F9006A" w14:textId="77777777" w:rsidR="00E338BE" w:rsidRPr="006F4D85" w:rsidRDefault="00E338BE" w:rsidP="005F30A6">
            <w:pPr>
              <w:pStyle w:val="TAC"/>
              <w:rPr>
                <w:rFonts w:cs="Arial"/>
                <w:lang w:eastAsia="ja-JP"/>
              </w:rPr>
            </w:pPr>
          </w:p>
        </w:tc>
        <w:tc>
          <w:tcPr>
            <w:tcW w:w="1842" w:type="dxa"/>
            <w:vAlign w:val="center"/>
          </w:tcPr>
          <w:p w14:paraId="6091CC4E" w14:textId="77777777" w:rsidR="00E338BE" w:rsidRPr="006F4D85" w:rsidRDefault="00E338BE" w:rsidP="005F30A6">
            <w:pPr>
              <w:pStyle w:val="TAC"/>
              <w:rPr>
                <w:rFonts w:cs="Arial"/>
                <w:lang w:eastAsia="ja-JP"/>
              </w:rPr>
            </w:pPr>
            <w:r w:rsidRPr="006F4D85">
              <w:rPr>
                <w:rFonts w:cs="Arial"/>
                <w:lang w:eastAsia="ja-JP"/>
              </w:rPr>
              <w:t>OFF</w:t>
            </w:r>
          </w:p>
        </w:tc>
        <w:tc>
          <w:tcPr>
            <w:tcW w:w="3665" w:type="dxa"/>
          </w:tcPr>
          <w:p w14:paraId="5457C6D8" w14:textId="77777777" w:rsidR="00E338BE" w:rsidRPr="006F4D85" w:rsidRDefault="00E338BE" w:rsidP="005F30A6">
            <w:pPr>
              <w:pStyle w:val="TAL"/>
              <w:rPr>
                <w:rFonts w:cs="Arial"/>
                <w:lang w:eastAsia="ja-JP"/>
              </w:rPr>
            </w:pPr>
          </w:p>
        </w:tc>
      </w:tr>
      <w:tr w:rsidR="00E338BE" w:rsidRPr="006F4D85" w14:paraId="701F15FB" w14:textId="77777777" w:rsidTr="005F30A6">
        <w:trPr>
          <w:cantSplit/>
          <w:jc w:val="center"/>
        </w:trPr>
        <w:tc>
          <w:tcPr>
            <w:tcW w:w="2410" w:type="dxa"/>
          </w:tcPr>
          <w:p w14:paraId="70D49788" w14:textId="77777777" w:rsidR="00E338BE" w:rsidRPr="006F4D85" w:rsidRDefault="00E338BE" w:rsidP="005F30A6">
            <w:pPr>
              <w:pStyle w:val="TAL"/>
              <w:rPr>
                <w:rFonts w:cs="Arial"/>
              </w:rPr>
            </w:pPr>
            <w:r w:rsidRPr="006F4D85">
              <w:rPr>
                <w:rFonts w:cs="Arial"/>
              </w:rPr>
              <w:t>T1</w:t>
            </w:r>
          </w:p>
        </w:tc>
        <w:tc>
          <w:tcPr>
            <w:tcW w:w="851" w:type="dxa"/>
            <w:vAlign w:val="center"/>
          </w:tcPr>
          <w:p w14:paraId="26C63AE3" w14:textId="77777777" w:rsidR="00E338BE" w:rsidRPr="006F4D85" w:rsidRDefault="00E338BE" w:rsidP="005F30A6">
            <w:pPr>
              <w:pStyle w:val="TAC"/>
              <w:rPr>
                <w:rFonts w:cs="Arial"/>
              </w:rPr>
            </w:pPr>
            <w:r w:rsidRPr="006F4D85">
              <w:rPr>
                <w:rFonts w:cs="Arial"/>
              </w:rPr>
              <w:t>s</w:t>
            </w:r>
          </w:p>
        </w:tc>
        <w:tc>
          <w:tcPr>
            <w:tcW w:w="1842" w:type="dxa"/>
          </w:tcPr>
          <w:p w14:paraId="1DCDE152" w14:textId="77777777" w:rsidR="00E338BE" w:rsidRPr="006F4D85" w:rsidRDefault="00E338BE" w:rsidP="005F30A6">
            <w:pPr>
              <w:pStyle w:val="TAC"/>
              <w:rPr>
                <w:rFonts w:cs="Arial"/>
                <w:lang w:eastAsia="ja-JP"/>
              </w:rPr>
            </w:pPr>
            <w:r w:rsidRPr="006F4D85">
              <w:rPr>
                <w:rFonts w:cs="Arial"/>
                <w:lang w:eastAsia="ja-JP"/>
              </w:rPr>
              <w:t>10</w:t>
            </w:r>
          </w:p>
        </w:tc>
        <w:tc>
          <w:tcPr>
            <w:tcW w:w="3665" w:type="dxa"/>
          </w:tcPr>
          <w:p w14:paraId="7E49CBDF" w14:textId="77777777" w:rsidR="00E338BE" w:rsidRPr="006F4D85" w:rsidRDefault="00E338BE" w:rsidP="005F30A6">
            <w:pPr>
              <w:pStyle w:val="TAL"/>
              <w:rPr>
                <w:rFonts w:cs="Arial"/>
              </w:rPr>
            </w:pPr>
          </w:p>
        </w:tc>
      </w:tr>
    </w:tbl>
    <w:p w14:paraId="739B34A4" w14:textId="77777777" w:rsidR="00E338BE" w:rsidRPr="006F4D85" w:rsidRDefault="00E338BE" w:rsidP="00E338BE">
      <w:pPr>
        <w:rPr>
          <w:snapToGrid w:val="0"/>
          <w:lang w:eastAsia="zh-CN"/>
        </w:rPr>
      </w:pPr>
    </w:p>
    <w:p w14:paraId="243F7E87" w14:textId="77777777" w:rsidR="00E338BE" w:rsidRPr="006F4D85" w:rsidRDefault="00E338BE" w:rsidP="00E338BE">
      <w:pPr>
        <w:pStyle w:val="TH"/>
        <w:rPr>
          <w:lang w:eastAsia="zh-CN"/>
        </w:rPr>
      </w:pPr>
      <w:r w:rsidRPr="006F4D85">
        <w:rPr>
          <w:rFonts w:cs="v4.2.0"/>
        </w:rPr>
        <w:lastRenderedPageBreak/>
        <w:t>Table A.5.5.2.</w:t>
      </w:r>
      <w:r w:rsidRPr="006F4D85">
        <w:rPr>
          <w:rFonts w:cs="Arial"/>
          <w:bCs/>
          <w:lang w:eastAsia="zh-CN"/>
        </w:rPr>
        <w:t>1</w:t>
      </w:r>
      <w:r w:rsidRPr="006F4D85">
        <w:rPr>
          <w:rFonts w:eastAsia="MS Mincho"/>
          <w:bCs/>
        </w:rPr>
        <w:t>.1</w:t>
      </w:r>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ell specific test parameters for E-UTRAN – NR FR</w:t>
      </w:r>
      <w:r w:rsidRPr="006F4D85">
        <w:rPr>
          <w:rFonts w:cs="v4.2.0"/>
          <w:lang w:eastAsia="zh-CN"/>
        </w:rPr>
        <w:t>2</w:t>
      </w:r>
      <w:r w:rsidRPr="006F4D85">
        <w:rPr>
          <w:rFonts w:cs="v4.2.0"/>
        </w:rPr>
        <w:t xml:space="preserve"> interruptions at transitions between active and non-active during DRX in synchronous EN-DC</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4536"/>
        <w:tblGridChange w:id="829">
          <w:tblGrid>
            <w:gridCol w:w="2122"/>
            <w:gridCol w:w="1559"/>
            <w:gridCol w:w="1134"/>
            <w:gridCol w:w="4536"/>
          </w:tblGrid>
        </w:tblGridChange>
      </w:tblGrid>
      <w:tr w:rsidR="00E338BE" w:rsidRPr="006F4D85" w14:paraId="362E9864" w14:textId="77777777" w:rsidTr="005F30A6">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2E5B9C4" w14:textId="77777777" w:rsidR="00E338BE" w:rsidRPr="006F4D85" w:rsidRDefault="00E338BE" w:rsidP="005F30A6">
            <w:pPr>
              <w:pStyle w:val="TAH"/>
            </w:pPr>
            <w:r w:rsidRPr="006F4D85">
              <w:t>Parameter</w:t>
            </w:r>
          </w:p>
        </w:tc>
        <w:tc>
          <w:tcPr>
            <w:tcW w:w="1134" w:type="dxa"/>
            <w:tcBorders>
              <w:top w:val="single" w:sz="4" w:space="0" w:color="auto"/>
              <w:left w:val="single" w:sz="4" w:space="0" w:color="auto"/>
              <w:bottom w:val="single" w:sz="4" w:space="0" w:color="auto"/>
              <w:right w:val="single" w:sz="4" w:space="0" w:color="auto"/>
            </w:tcBorders>
          </w:tcPr>
          <w:p w14:paraId="32145AF0" w14:textId="77777777" w:rsidR="00E338BE" w:rsidRPr="006F4D85" w:rsidRDefault="00E338BE" w:rsidP="005F30A6">
            <w:pPr>
              <w:pStyle w:val="TAH"/>
            </w:pPr>
            <w:r w:rsidRPr="006F4D85">
              <w:t>Unit</w:t>
            </w:r>
          </w:p>
        </w:tc>
        <w:tc>
          <w:tcPr>
            <w:tcW w:w="4536" w:type="dxa"/>
            <w:tcBorders>
              <w:top w:val="single" w:sz="4" w:space="0" w:color="auto"/>
              <w:left w:val="single" w:sz="4" w:space="0" w:color="auto"/>
              <w:bottom w:val="single" w:sz="4" w:space="0" w:color="auto"/>
              <w:right w:val="single" w:sz="4" w:space="0" w:color="auto"/>
            </w:tcBorders>
          </w:tcPr>
          <w:p w14:paraId="51F16EA5" w14:textId="77777777" w:rsidR="00E338BE" w:rsidRPr="006F4D85" w:rsidRDefault="00E338BE" w:rsidP="005F30A6">
            <w:pPr>
              <w:pStyle w:val="TAH"/>
              <w:rPr>
                <w:lang w:eastAsia="zh-CN"/>
              </w:rPr>
            </w:pPr>
            <w:r w:rsidRPr="006F4D85">
              <w:t xml:space="preserve">Cell </w:t>
            </w:r>
            <w:r w:rsidRPr="006F4D85">
              <w:rPr>
                <w:lang w:eastAsia="zh-CN"/>
              </w:rPr>
              <w:t>2</w:t>
            </w:r>
          </w:p>
        </w:tc>
      </w:tr>
      <w:tr w:rsidR="00E338BE" w:rsidRPr="006F4D85" w14:paraId="7F465001" w14:textId="77777777" w:rsidTr="005F30A6">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499161C" w14:textId="77777777" w:rsidR="00E338BE" w:rsidRPr="00074037" w:rsidRDefault="00E338BE" w:rsidP="005F30A6">
            <w:pPr>
              <w:pStyle w:val="TAL"/>
              <w:rPr>
                <w:szCs w:val="18"/>
                <w:lang w:val="it-IT"/>
              </w:rPr>
            </w:pPr>
            <w:r w:rsidRPr="00074037">
              <w:rPr>
                <w:szCs w:val="18"/>
                <w:lang w:val="it-IT"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6FF20B95" w14:textId="77777777" w:rsidR="00E338BE" w:rsidRPr="006F4D85" w:rsidRDefault="00E338BE" w:rsidP="005F30A6">
            <w:pPr>
              <w:pStyle w:val="TAC"/>
              <w:rPr>
                <w:lang w:val="it-IT"/>
              </w:rPr>
            </w:pPr>
          </w:p>
        </w:tc>
        <w:tc>
          <w:tcPr>
            <w:tcW w:w="4536" w:type="dxa"/>
            <w:tcBorders>
              <w:top w:val="single" w:sz="4" w:space="0" w:color="auto"/>
              <w:left w:val="single" w:sz="4" w:space="0" w:color="auto"/>
              <w:bottom w:val="single" w:sz="4" w:space="0" w:color="auto"/>
              <w:right w:val="single" w:sz="4" w:space="0" w:color="auto"/>
            </w:tcBorders>
          </w:tcPr>
          <w:p w14:paraId="33B3440C" w14:textId="77777777" w:rsidR="00E338BE" w:rsidRPr="006F4D85" w:rsidRDefault="00E338BE" w:rsidP="005F30A6">
            <w:pPr>
              <w:pStyle w:val="TAC"/>
              <w:rPr>
                <w:rFonts w:cs="v4.2.0"/>
                <w:lang w:eastAsia="zh-CN"/>
              </w:rPr>
            </w:pPr>
            <w:r w:rsidRPr="006F4D85">
              <w:rPr>
                <w:rFonts w:cs="v4.2.0"/>
                <w:lang w:eastAsia="zh-CN"/>
              </w:rPr>
              <w:t>FR2</w:t>
            </w:r>
          </w:p>
        </w:tc>
      </w:tr>
      <w:tr w:rsidR="00E338BE" w:rsidRPr="006F4D85" w14:paraId="2DA9FF5A" w14:textId="77777777" w:rsidTr="005F30A6">
        <w:trPr>
          <w:cantSplit/>
          <w:jc w:val="center"/>
        </w:trPr>
        <w:tc>
          <w:tcPr>
            <w:tcW w:w="2122" w:type="dxa"/>
            <w:tcBorders>
              <w:top w:val="single" w:sz="4" w:space="0" w:color="auto"/>
              <w:left w:val="single" w:sz="4" w:space="0" w:color="auto"/>
              <w:right w:val="single" w:sz="4" w:space="0" w:color="auto"/>
            </w:tcBorders>
          </w:tcPr>
          <w:p w14:paraId="477839CA" w14:textId="77777777" w:rsidR="00E338BE" w:rsidRPr="00074037" w:rsidRDefault="00E338BE" w:rsidP="005F30A6">
            <w:pPr>
              <w:pStyle w:val="TAL"/>
              <w:rPr>
                <w:szCs w:val="18"/>
                <w:lang w:eastAsia="ja-JP"/>
              </w:rPr>
            </w:pPr>
            <w:r w:rsidRPr="00074037">
              <w:rPr>
                <w:szCs w:val="18"/>
                <w:lang w:val="en-US"/>
              </w:rPr>
              <w:t>Duplex mode</w:t>
            </w:r>
          </w:p>
        </w:tc>
        <w:tc>
          <w:tcPr>
            <w:tcW w:w="1559" w:type="dxa"/>
            <w:tcBorders>
              <w:top w:val="single" w:sz="4" w:space="0" w:color="auto"/>
              <w:left w:val="single" w:sz="4" w:space="0" w:color="auto"/>
              <w:bottom w:val="single" w:sz="4" w:space="0" w:color="auto"/>
              <w:right w:val="single" w:sz="4" w:space="0" w:color="auto"/>
            </w:tcBorders>
          </w:tcPr>
          <w:p w14:paraId="6A4DC4EF" w14:textId="77777777" w:rsidR="00E338BE" w:rsidRPr="00074037" w:rsidRDefault="00E338BE" w:rsidP="005F30A6">
            <w:pPr>
              <w:pStyle w:val="TAL"/>
              <w:rPr>
                <w:szCs w:val="18"/>
                <w:lang w:val="en-US" w:eastAsia="zh-CN"/>
              </w:rPr>
            </w:pPr>
            <w:r w:rsidRPr="00074037">
              <w:rPr>
                <w:szCs w:val="18"/>
              </w:rPr>
              <w:t>Config 1</w:t>
            </w:r>
            <w:r w:rsidRPr="00074037">
              <w:rPr>
                <w:szCs w:val="18"/>
                <w:lang w:eastAsia="zh-CN"/>
              </w:rPr>
              <w:t>,2</w:t>
            </w:r>
          </w:p>
        </w:tc>
        <w:tc>
          <w:tcPr>
            <w:tcW w:w="1134" w:type="dxa"/>
            <w:tcBorders>
              <w:top w:val="single" w:sz="4" w:space="0" w:color="auto"/>
              <w:left w:val="single" w:sz="4" w:space="0" w:color="auto"/>
              <w:right w:val="single" w:sz="4" w:space="0" w:color="auto"/>
            </w:tcBorders>
          </w:tcPr>
          <w:p w14:paraId="4488FAC3" w14:textId="77777777" w:rsidR="00E338BE" w:rsidRPr="006F4D85" w:rsidRDefault="00E338BE" w:rsidP="005F30A6">
            <w:pPr>
              <w:pStyle w:val="TAC"/>
            </w:pPr>
          </w:p>
        </w:tc>
        <w:tc>
          <w:tcPr>
            <w:tcW w:w="4536" w:type="dxa"/>
            <w:tcBorders>
              <w:top w:val="single" w:sz="4" w:space="0" w:color="auto"/>
              <w:left w:val="single" w:sz="4" w:space="0" w:color="auto"/>
              <w:bottom w:val="single" w:sz="4" w:space="0" w:color="auto"/>
              <w:right w:val="single" w:sz="4" w:space="0" w:color="auto"/>
            </w:tcBorders>
          </w:tcPr>
          <w:p w14:paraId="5608E0EE" w14:textId="77777777" w:rsidR="00E338BE" w:rsidRPr="006F4D85" w:rsidRDefault="00E338BE" w:rsidP="005F30A6">
            <w:pPr>
              <w:pStyle w:val="TAC"/>
              <w:rPr>
                <w:lang w:val="en-US"/>
              </w:rPr>
            </w:pPr>
            <w:r w:rsidRPr="006F4D85">
              <w:rPr>
                <w:lang w:val="en-US" w:eastAsia="zh-CN"/>
              </w:rPr>
              <w:t>T</w:t>
            </w:r>
            <w:r w:rsidRPr="006F4D85">
              <w:rPr>
                <w:lang w:val="en-US"/>
              </w:rPr>
              <w:t>DD</w:t>
            </w:r>
          </w:p>
        </w:tc>
      </w:tr>
      <w:tr w:rsidR="00E338BE" w:rsidRPr="006F4D85" w14:paraId="1566E92B" w14:textId="77777777" w:rsidTr="005F30A6">
        <w:trPr>
          <w:cantSplit/>
          <w:jc w:val="center"/>
        </w:trPr>
        <w:tc>
          <w:tcPr>
            <w:tcW w:w="2122" w:type="dxa"/>
            <w:tcBorders>
              <w:top w:val="single" w:sz="4" w:space="0" w:color="auto"/>
              <w:left w:val="single" w:sz="4" w:space="0" w:color="auto"/>
              <w:right w:val="single" w:sz="4" w:space="0" w:color="auto"/>
            </w:tcBorders>
          </w:tcPr>
          <w:p w14:paraId="6DB5E0F5" w14:textId="77777777" w:rsidR="00E338BE" w:rsidRPr="00074037" w:rsidRDefault="00E338BE" w:rsidP="005F30A6">
            <w:pPr>
              <w:pStyle w:val="TAL"/>
              <w:rPr>
                <w:szCs w:val="18"/>
              </w:rPr>
            </w:pPr>
            <w:r w:rsidRPr="00074037">
              <w:rPr>
                <w:szCs w:val="18"/>
                <w:lang w:val="en-US"/>
              </w:rPr>
              <w:t>TDD configuration</w:t>
            </w:r>
          </w:p>
        </w:tc>
        <w:tc>
          <w:tcPr>
            <w:tcW w:w="1559" w:type="dxa"/>
            <w:tcBorders>
              <w:top w:val="single" w:sz="4" w:space="0" w:color="auto"/>
              <w:left w:val="single" w:sz="4" w:space="0" w:color="auto"/>
              <w:bottom w:val="single" w:sz="4" w:space="0" w:color="auto"/>
              <w:right w:val="single" w:sz="4" w:space="0" w:color="auto"/>
            </w:tcBorders>
          </w:tcPr>
          <w:p w14:paraId="7583F8DB" w14:textId="77777777" w:rsidR="00E338BE" w:rsidRPr="00074037" w:rsidRDefault="00E338BE" w:rsidP="005F30A6">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1134" w:type="dxa"/>
            <w:tcBorders>
              <w:top w:val="single" w:sz="4" w:space="0" w:color="auto"/>
              <w:left w:val="single" w:sz="4" w:space="0" w:color="auto"/>
              <w:right w:val="single" w:sz="4" w:space="0" w:color="auto"/>
            </w:tcBorders>
          </w:tcPr>
          <w:p w14:paraId="62EEF273" w14:textId="77777777" w:rsidR="00E338BE" w:rsidRPr="006F4D85" w:rsidRDefault="00E338BE" w:rsidP="005F30A6">
            <w:pPr>
              <w:pStyle w:val="TAC"/>
            </w:pPr>
          </w:p>
        </w:tc>
        <w:tc>
          <w:tcPr>
            <w:tcW w:w="4536" w:type="dxa"/>
            <w:tcBorders>
              <w:top w:val="single" w:sz="4" w:space="0" w:color="auto"/>
              <w:left w:val="single" w:sz="4" w:space="0" w:color="auto"/>
              <w:bottom w:val="single" w:sz="4" w:space="0" w:color="auto"/>
              <w:right w:val="single" w:sz="4" w:space="0" w:color="auto"/>
            </w:tcBorders>
          </w:tcPr>
          <w:p w14:paraId="03D82097" w14:textId="77777777" w:rsidR="00E338BE" w:rsidRPr="006F4D85" w:rsidRDefault="00E338BE" w:rsidP="005F30A6">
            <w:pPr>
              <w:pStyle w:val="TAC"/>
              <w:rPr>
                <w:lang w:val="en-US" w:eastAsia="zh-CN"/>
              </w:rPr>
            </w:pPr>
            <w:r w:rsidRPr="006F4D85">
              <w:rPr>
                <w:lang w:val="en-US"/>
              </w:rPr>
              <w:t>TDDConf.</w:t>
            </w:r>
            <w:r w:rsidRPr="006F4D85">
              <w:rPr>
                <w:rFonts w:hint="eastAsia"/>
                <w:lang w:val="en-US" w:eastAsia="zh-CN"/>
              </w:rPr>
              <w:t>3</w:t>
            </w:r>
            <w:r w:rsidRPr="006F4D85">
              <w:rPr>
                <w:lang w:val="en-US"/>
              </w:rPr>
              <w:t>.</w:t>
            </w:r>
            <w:r w:rsidRPr="006F4D85">
              <w:rPr>
                <w:rFonts w:hint="eastAsia"/>
                <w:lang w:val="en-US" w:eastAsia="zh-CN"/>
              </w:rPr>
              <w:t>1</w:t>
            </w:r>
          </w:p>
        </w:tc>
      </w:tr>
      <w:tr w:rsidR="00E338BE" w:rsidRPr="006F4D85" w14:paraId="4C5E8282" w14:textId="77777777" w:rsidTr="005F30A6">
        <w:trPr>
          <w:cantSplit/>
          <w:jc w:val="center"/>
        </w:trPr>
        <w:tc>
          <w:tcPr>
            <w:tcW w:w="2122" w:type="dxa"/>
            <w:tcBorders>
              <w:top w:val="single" w:sz="4" w:space="0" w:color="auto"/>
              <w:left w:val="single" w:sz="4" w:space="0" w:color="auto"/>
              <w:right w:val="single" w:sz="4" w:space="0" w:color="auto"/>
            </w:tcBorders>
          </w:tcPr>
          <w:p w14:paraId="280BE5D2" w14:textId="77777777" w:rsidR="00E338BE" w:rsidRPr="00074037" w:rsidRDefault="00E338BE" w:rsidP="005F30A6">
            <w:pPr>
              <w:pStyle w:val="TAL"/>
              <w:rPr>
                <w:szCs w:val="18"/>
              </w:rPr>
            </w:pPr>
            <w:r w:rsidRPr="00074037">
              <w:rPr>
                <w:szCs w:val="18"/>
                <w:lang w:val="en-US"/>
              </w:rPr>
              <w:t>BW</w:t>
            </w:r>
            <w:r w:rsidRPr="00074037">
              <w:rPr>
                <w:szCs w:val="18"/>
                <w:vertAlign w:val="subscript"/>
                <w:lang w:val="en-US"/>
              </w:rPr>
              <w:t>channel</w:t>
            </w:r>
          </w:p>
        </w:tc>
        <w:tc>
          <w:tcPr>
            <w:tcW w:w="1559" w:type="dxa"/>
            <w:tcBorders>
              <w:top w:val="single" w:sz="4" w:space="0" w:color="auto"/>
              <w:left w:val="single" w:sz="4" w:space="0" w:color="auto"/>
              <w:bottom w:val="single" w:sz="4" w:space="0" w:color="auto"/>
              <w:right w:val="single" w:sz="4" w:space="0" w:color="auto"/>
            </w:tcBorders>
          </w:tcPr>
          <w:p w14:paraId="6B7C82E7" w14:textId="77777777" w:rsidR="00E338BE" w:rsidRPr="00074037" w:rsidRDefault="00E338BE" w:rsidP="005F30A6">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1134" w:type="dxa"/>
            <w:tcBorders>
              <w:top w:val="single" w:sz="4" w:space="0" w:color="auto"/>
              <w:left w:val="single" w:sz="4" w:space="0" w:color="auto"/>
              <w:right w:val="single" w:sz="4" w:space="0" w:color="auto"/>
            </w:tcBorders>
          </w:tcPr>
          <w:p w14:paraId="22B6BB0D" w14:textId="77777777" w:rsidR="00E338BE" w:rsidRPr="006F4D85" w:rsidRDefault="00E338BE" w:rsidP="005F30A6">
            <w:pPr>
              <w:pStyle w:val="TAC"/>
              <w:rPr>
                <w:lang w:eastAsia="zh-CN"/>
              </w:rPr>
            </w:pPr>
            <w:r w:rsidRPr="006F4D85">
              <w:rPr>
                <w:lang w:eastAsia="zh-CN"/>
              </w:rPr>
              <w:t>MHz</w:t>
            </w:r>
          </w:p>
        </w:tc>
        <w:tc>
          <w:tcPr>
            <w:tcW w:w="4536" w:type="dxa"/>
            <w:tcBorders>
              <w:top w:val="single" w:sz="4" w:space="0" w:color="auto"/>
              <w:left w:val="single" w:sz="4" w:space="0" w:color="auto"/>
              <w:bottom w:val="single" w:sz="4" w:space="0" w:color="auto"/>
              <w:right w:val="single" w:sz="4" w:space="0" w:color="auto"/>
            </w:tcBorders>
          </w:tcPr>
          <w:p w14:paraId="5732A130" w14:textId="77777777" w:rsidR="00E338BE" w:rsidRPr="006F4D85" w:rsidRDefault="00E338BE" w:rsidP="005F30A6">
            <w:pPr>
              <w:pStyle w:val="TAC"/>
              <w:rPr>
                <w:szCs w:val="18"/>
                <w:lang w:val="de-DE" w:eastAsia="zh-CN"/>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w:t>
            </w:r>
            <w:r w:rsidRPr="006F4D85">
              <w:rPr>
                <w:szCs w:val="18"/>
                <w:lang w:val="de-DE" w:eastAsia="zh-CN"/>
              </w:rPr>
              <w:t>66</w:t>
            </w:r>
          </w:p>
        </w:tc>
      </w:tr>
      <w:tr w:rsidR="00E338BE" w:rsidRPr="006F4D85" w14:paraId="5D7702CF" w14:textId="77777777" w:rsidTr="005F30A6">
        <w:tblPrEx>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30" w:author="R4-2111847" w:date="2021-08-06T18:17:00Z">
            <w:tblPrEx>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831" w:author="R4-2111847" w:date="2021-08-06T18:17:00Z"/>
          <w:trPrChange w:id="832" w:author="R4-2111847" w:date="2021-08-06T18:17:00Z">
            <w:trPr>
              <w:cantSplit/>
              <w:jc w:val="center"/>
            </w:trPr>
          </w:trPrChange>
        </w:trPr>
        <w:tc>
          <w:tcPr>
            <w:tcW w:w="2122" w:type="dxa"/>
            <w:tcBorders>
              <w:top w:val="single" w:sz="4" w:space="0" w:color="auto"/>
              <w:left w:val="single" w:sz="4" w:space="0" w:color="auto"/>
              <w:right w:val="single" w:sz="4" w:space="0" w:color="auto"/>
            </w:tcBorders>
            <w:tcPrChange w:id="833" w:author="R4-2111847" w:date="2021-08-06T18:17:00Z">
              <w:tcPr>
                <w:tcW w:w="2122" w:type="dxa"/>
                <w:tcBorders>
                  <w:top w:val="single" w:sz="4" w:space="0" w:color="auto"/>
                  <w:left w:val="single" w:sz="4" w:space="0" w:color="auto"/>
                  <w:right w:val="single" w:sz="4" w:space="0" w:color="auto"/>
                </w:tcBorders>
              </w:tcPr>
            </w:tcPrChange>
          </w:tcPr>
          <w:p w14:paraId="60C1876C" w14:textId="77777777" w:rsidR="00E338BE" w:rsidRPr="00074037" w:rsidRDefault="00E338BE" w:rsidP="005F30A6">
            <w:pPr>
              <w:pStyle w:val="TAL"/>
              <w:rPr>
                <w:ins w:id="834" w:author="R4-2111847" w:date="2021-08-06T18:17:00Z"/>
                <w:szCs w:val="18"/>
                <w:lang w:val="en-US"/>
              </w:rPr>
            </w:pPr>
            <w:ins w:id="835" w:author="R4-2111847" w:date="2021-08-06T18:17:00Z">
              <w:r w:rsidRPr="00D248FF">
                <w:rPr>
                  <w:rFonts w:cs="Arial"/>
                </w:rPr>
                <w:t>Data RBs allocated</w:t>
              </w:r>
            </w:ins>
          </w:p>
        </w:tc>
        <w:tc>
          <w:tcPr>
            <w:tcW w:w="1559" w:type="dxa"/>
            <w:tcBorders>
              <w:top w:val="single" w:sz="4" w:space="0" w:color="auto"/>
              <w:left w:val="single" w:sz="4" w:space="0" w:color="auto"/>
              <w:bottom w:val="single" w:sz="4" w:space="0" w:color="auto"/>
              <w:right w:val="single" w:sz="4" w:space="0" w:color="auto"/>
            </w:tcBorders>
            <w:vAlign w:val="center"/>
            <w:tcPrChange w:id="836" w:author="R4-2111847" w:date="2021-08-06T18:17:00Z">
              <w:tcPr>
                <w:tcW w:w="1559" w:type="dxa"/>
                <w:tcBorders>
                  <w:top w:val="single" w:sz="4" w:space="0" w:color="auto"/>
                  <w:left w:val="single" w:sz="4" w:space="0" w:color="auto"/>
                  <w:bottom w:val="single" w:sz="4" w:space="0" w:color="auto"/>
                  <w:right w:val="single" w:sz="4" w:space="0" w:color="auto"/>
                </w:tcBorders>
              </w:tcPr>
            </w:tcPrChange>
          </w:tcPr>
          <w:p w14:paraId="7B751E09" w14:textId="77777777" w:rsidR="00E338BE" w:rsidRPr="00074037" w:rsidRDefault="00E338BE" w:rsidP="005F30A6">
            <w:pPr>
              <w:pStyle w:val="TAL"/>
              <w:rPr>
                <w:ins w:id="837" w:author="R4-2111847" w:date="2021-08-06T18:17:00Z"/>
                <w:szCs w:val="18"/>
              </w:rPr>
            </w:pPr>
            <w:ins w:id="838" w:author="R4-2111847" w:date="2021-08-06T18:17:00Z">
              <w:r w:rsidRPr="00D248FF">
                <w:rPr>
                  <w:rFonts w:cs="Arial"/>
                </w:rPr>
                <w:t>Config</w:t>
              </w:r>
              <w:r w:rsidRPr="00D248FF">
                <w:rPr>
                  <w:rFonts w:eastAsia="Malgun Gothic"/>
                  <w:szCs w:val="18"/>
                </w:rPr>
                <w:t xml:space="preserve"> 1</w:t>
              </w:r>
              <w:r w:rsidRPr="001A1D0A">
                <w:rPr>
                  <w:szCs w:val="18"/>
                </w:rPr>
                <w:t>,2</w:t>
              </w:r>
            </w:ins>
          </w:p>
        </w:tc>
        <w:tc>
          <w:tcPr>
            <w:tcW w:w="1134" w:type="dxa"/>
            <w:tcBorders>
              <w:top w:val="single" w:sz="4" w:space="0" w:color="auto"/>
              <w:left w:val="single" w:sz="4" w:space="0" w:color="auto"/>
              <w:right w:val="single" w:sz="4" w:space="0" w:color="auto"/>
            </w:tcBorders>
            <w:tcPrChange w:id="839" w:author="R4-2111847" w:date="2021-08-06T18:17:00Z">
              <w:tcPr>
                <w:tcW w:w="1134" w:type="dxa"/>
                <w:tcBorders>
                  <w:top w:val="single" w:sz="4" w:space="0" w:color="auto"/>
                  <w:left w:val="single" w:sz="4" w:space="0" w:color="auto"/>
                  <w:right w:val="single" w:sz="4" w:space="0" w:color="auto"/>
                </w:tcBorders>
              </w:tcPr>
            </w:tcPrChange>
          </w:tcPr>
          <w:p w14:paraId="570E3D5F" w14:textId="77777777" w:rsidR="00E338BE" w:rsidRPr="006F4D85" w:rsidRDefault="00E338BE" w:rsidP="005F30A6">
            <w:pPr>
              <w:pStyle w:val="TAC"/>
              <w:rPr>
                <w:ins w:id="840" w:author="R4-2111847" w:date="2021-08-06T18:17:00Z"/>
                <w:lang w:eastAsia="zh-CN"/>
              </w:rPr>
            </w:pPr>
          </w:p>
        </w:tc>
        <w:tc>
          <w:tcPr>
            <w:tcW w:w="4536" w:type="dxa"/>
            <w:tcBorders>
              <w:top w:val="single" w:sz="4" w:space="0" w:color="auto"/>
              <w:left w:val="single" w:sz="4" w:space="0" w:color="auto"/>
              <w:bottom w:val="single" w:sz="4" w:space="0" w:color="auto"/>
              <w:right w:val="single" w:sz="4" w:space="0" w:color="auto"/>
            </w:tcBorders>
            <w:vAlign w:val="center"/>
            <w:tcPrChange w:id="841" w:author="R4-2111847" w:date="2021-08-06T18:17:00Z">
              <w:tcPr>
                <w:tcW w:w="4536" w:type="dxa"/>
                <w:tcBorders>
                  <w:top w:val="single" w:sz="4" w:space="0" w:color="auto"/>
                  <w:left w:val="single" w:sz="4" w:space="0" w:color="auto"/>
                  <w:bottom w:val="single" w:sz="4" w:space="0" w:color="auto"/>
                  <w:right w:val="single" w:sz="4" w:space="0" w:color="auto"/>
                </w:tcBorders>
              </w:tcPr>
            </w:tcPrChange>
          </w:tcPr>
          <w:p w14:paraId="58555A53" w14:textId="77777777" w:rsidR="00E338BE" w:rsidRPr="006F4D85" w:rsidRDefault="00E338BE" w:rsidP="005F30A6">
            <w:pPr>
              <w:pStyle w:val="TAC"/>
              <w:rPr>
                <w:ins w:id="842" w:author="R4-2111847" w:date="2021-08-06T18:17:00Z"/>
                <w:rFonts w:eastAsia="Malgun Gothic"/>
                <w:szCs w:val="18"/>
              </w:rPr>
            </w:pPr>
            <w:ins w:id="843" w:author="R4-2111847" w:date="2021-08-06T18:17:00Z">
              <w:r w:rsidRPr="00630019">
                <w:rPr>
                  <w:rFonts w:eastAsia="Malgun Gothic"/>
                  <w:szCs w:val="18"/>
                </w:rPr>
                <w:t>66</w:t>
              </w:r>
            </w:ins>
          </w:p>
        </w:tc>
      </w:tr>
      <w:tr w:rsidR="00E338BE" w:rsidRPr="006F4D85" w14:paraId="468F8FA4" w14:textId="77777777" w:rsidTr="005F30A6">
        <w:trPr>
          <w:cantSplit/>
          <w:jc w:val="center"/>
        </w:trPr>
        <w:tc>
          <w:tcPr>
            <w:tcW w:w="2122" w:type="dxa"/>
            <w:tcBorders>
              <w:top w:val="single" w:sz="4" w:space="0" w:color="auto"/>
              <w:left w:val="single" w:sz="4" w:space="0" w:color="auto"/>
              <w:right w:val="single" w:sz="4" w:space="0" w:color="auto"/>
            </w:tcBorders>
          </w:tcPr>
          <w:p w14:paraId="39B3A52D" w14:textId="77777777" w:rsidR="00E338BE" w:rsidRPr="00074037" w:rsidRDefault="00E338BE" w:rsidP="005F30A6">
            <w:pPr>
              <w:pStyle w:val="TAL"/>
              <w:rPr>
                <w:szCs w:val="18"/>
              </w:rPr>
            </w:pPr>
            <w:r w:rsidRPr="00074037">
              <w:rPr>
                <w:rFonts w:hint="eastAsia"/>
                <w:szCs w:val="18"/>
                <w:lang w:eastAsia="zh-CN"/>
              </w:rPr>
              <w:t>Downlink i</w:t>
            </w:r>
            <w:r w:rsidRPr="00074037">
              <w:rPr>
                <w:szCs w:val="18"/>
              </w:rPr>
              <w:t>nitial BWP Configuration</w:t>
            </w:r>
          </w:p>
        </w:tc>
        <w:tc>
          <w:tcPr>
            <w:tcW w:w="1559" w:type="dxa"/>
            <w:tcBorders>
              <w:top w:val="single" w:sz="4" w:space="0" w:color="auto"/>
              <w:left w:val="single" w:sz="4" w:space="0" w:color="auto"/>
              <w:bottom w:val="single" w:sz="4" w:space="0" w:color="auto"/>
              <w:right w:val="single" w:sz="4" w:space="0" w:color="auto"/>
            </w:tcBorders>
          </w:tcPr>
          <w:p w14:paraId="3BD4915B" w14:textId="77777777" w:rsidR="00E338BE" w:rsidRPr="00074037" w:rsidRDefault="00E338BE" w:rsidP="005F30A6">
            <w:pPr>
              <w:pStyle w:val="TAL"/>
              <w:rPr>
                <w:szCs w:val="18"/>
                <w:lang w:eastAsia="zh-CN"/>
              </w:rPr>
            </w:pPr>
            <w:r w:rsidRPr="00074037">
              <w:rPr>
                <w:szCs w:val="18"/>
              </w:rPr>
              <w:t>Config</w:t>
            </w:r>
            <w:r w:rsidRPr="00074037">
              <w:rPr>
                <w:rFonts w:eastAsia="Malgun Gothic"/>
                <w:szCs w:val="18"/>
              </w:rPr>
              <w:t xml:space="preserve"> 1</w:t>
            </w:r>
            <w:r w:rsidRPr="00074037">
              <w:rPr>
                <w:szCs w:val="18"/>
                <w:lang w:eastAsia="zh-CN"/>
              </w:rPr>
              <w:t>,2</w:t>
            </w:r>
          </w:p>
        </w:tc>
        <w:tc>
          <w:tcPr>
            <w:tcW w:w="1134" w:type="dxa"/>
            <w:tcBorders>
              <w:top w:val="single" w:sz="4" w:space="0" w:color="auto"/>
              <w:left w:val="single" w:sz="4" w:space="0" w:color="auto"/>
              <w:right w:val="single" w:sz="4" w:space="0" w:color="auto"/>
            </w:tcBorders>
          </w:tcPr>
          <w:p w14:paraId="64D91A03" w14:textId="77777777" w:rsidR="00E338BE" w:rsidRPr="006F4D85" w:rsidRDefault="00E338BE" w:rsidP="005F30A6">
            <w:pPr>
              <w:pStyle w:val="TAC"/>
            </w:pPr>
          </w:p>
        </w:tc>
        <w:tc>
          <w:tcPr>
            <w:tcW w:w="4536" w:type="dxa"/>
            <w:tcBorders>
              <w:top w:val="single" w:sz="4" w:space="0" w:color="auto"/>
              <w:left w:val="single" w:sz="4" w:space="0" w:color="auto"/>
              <w:bottom w:val="single" w:sz="4" w:space="0" w:color="auto"/>
              <w:right w:val="single" w:sz="4" w:space="0" w:color="auto"/>
            </w:tcBorders>
          </w:tcPr>
          <w:p w14:paraId="77C7C9A4" w14:textId="77777777" w:rsidR="00E338BE" w:rsidRPr="006F4D85" w:rsidRDefault="00E338BE" w:rsidP="005F30A6">
            <w:pPr>
              <w:pStyle w:val="TAC"/>
              <w:rPr>
                <w:rFonts w:cs="v4.2.0"/>
                <w:lang w:eastAsia="zh-CN"/>
              </w:rPr>
            </w:pPr>
            <w:r w:rsidRPr="006F4D85">
              <w:t>DLBWP.0</w:t>
            </w:r>
            <w:r w:rsidRPr="006F4D85">
              <w:rPr>
                <w:rFonts w:hint="eastAsia"/>
                <w:lang w:eastAsia="zh-CN"/>
              </w:rPr>
              <w:t>.1</w:t>
            </w:r>
          </w:p>
        </w:tc>
      </w:tr>
      <w:tr w:rsidR="00E338BE" w:rsidRPr="006F4D85" w14:paraId="4A543AF2" w14:textId="77777777" w:rsidTr="005F30A6">
        <w:trPr>
          <w:cantSplit/>
          <w:jc w:val="center"/>
        </w:trPr>
        <w:tc>
          <w:tcPr>
            <w:tcW w:w="2122" w:type="dxa"/>
            <w:tcBorders>
              <w:top w:val="single" w:sz="4" w:space="0" w:color="auto"/>
              <w:left w:val="single" w:sz="4" w:space="0" w:color="auto"/>
              <w:right w:val="single" w:sz="4" w:space="0" w:color="auto"/>
            </w:tcBorders>
          </w:tcPr>
          <w:p w14:paraId="0C86522F" w14:textId="77777777" w:rsidR="00E338BE" w:rsidRPr="00074037" w:rsidRDefault="00E338BE" w:rsidP="005F30A6">
            <w:pPr>
              <w:pStyle w:val="TAL"/>
              <w:rPr>
                <w:szCs w:val="18"/>
              </w:rPr>
            </w:pPr>
            <w:r w:rsidRPr="00074037">
              <w:rPr>
                <w:rFonts w:hint="eastAsia"/>
                <w:szCs w:val="18"/>
                <w:lang w:eastAsia="zh-CN"/>
              </w:rPr>
              <w:t>Downlink dedicated</w:t>
            </w:r>
            <w:r w:rsidRPr="00074037">
              <w:rPr>
                <w:szCs w:val="18"/>
              </w:rPr>
              <w:t xml:space="preserve"> BWP Configuration</w:t>
            </w:r>
          </w:p>
        </w:tc>
        <w:tc>
          <w:tcPr>
            <w:tcW w:w="1559" w:type="dxa"/>
            <w:tcBorders>
              <w:top w:val="single" w:sz="4" w:space="0" w:color="auto"/>
              <w:left w:val="single" w:sz="4" w:space="0" w:color="auto"/>
              <w:bottom w:val="single" w:sz="4" w:space="0" w:color="auto"/>
              <w:right w:val="single" w:sz="4" w:space="0" w:color="auto"/>
            </w:tcBorders>
          </w:tcPr>
          <w:p w14:paraId="180B931E" w14:textId="77777777" w:rsidR="00E338BE" w:rsidRPr="00074037" w:rsidRDefault="00E338BE" w:rsidP="005F30A6">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1134" w:type="dxa"/>
            <w:tcBorders>
              <w:top w:val="single" w:sz="4" w:space="0" w:color="auto"/>
              <w:left w:val="single" w:sz="4" w:space="0" w:color="auto"/>
              <w:right w:val="single" w:sz="4" w:space="0" w:color="auto"/>
            </w:tcBorders>
          </w:tcPr>
          <w:p w14:paraId="0F17A8AA" w14:textId="77777777" w:rsidR="00E338BE" w:rsidRPr="006F4D85" w:rsidRDefault="00E338BE" w:rsidP="005F30A6">
            <w:pPr>
              <w:pStyle w:val="TAC"/>
            </w:pPr>
          </w:p>
        </w:tc>
        <w:tc>
          <w:tcPr>
            <w:tcW w:w="4536" w:type="dxa"/>
            <w:tcBorders>
              <w:top w:val="single" w:sz="4" w:space="0" w:color="auto"/>
              <w:left w:val="single" w:sz="4" w:space="0" w:color="auto"/>
              <w:bottom w:val="single" w:sz="4" w:space="0" w:color="auto"/>
              <w:right w:val="single" w:sz="4" w:space="0" w:color="auto"/>
            </w:tcBorders>
          </w:tcPr>
          <w:p w14:paraId="19AE2F2B" w14:textId="77777777" w:rsidR="00E338BE" w:rsidRPr="006F4D85" w:rsidRDefault="00E338BE" w:rsidP="005F30A6">
            <w:pPr>
              <w:pStyle w:val="TAC"/>
              <w:rPr>
                <w:rFonts w:cs="v4.2.0"/>
                <w:lang w:eastAsia="zh-CN"/>
              </w:rPr>
            </w:pPr>
            <w:r w:rsidRPr="006F4D85">
              <w:t>DLBWP.</w:t>
            </w:r>
            <w:r w:rsidRPr="006F4D85">
              <w:rPr>
                <w:rFonts w:hint="eastAsia"/>
                <w:lang w:eastAsia="zh-CN"/>
              </w:rPr>
              <w:t>1.1</w:t>
            </w:r>
          </w:p>
        </w:tc>
      </w:tr>
      <w:tr w:rsidR="00E338BE" w:rsidRPr="006F4D85" w14:paraId="3FB22EAB" w14:textId="77777777" w:rsidTr="005F30A6">
        <w:trPr>
          <w:cantSplit/>
          <w:jc w:val="center"/>
        </w:trPr>
        <w:tc>
          <w:tcPr>
            <w:tcW w:w="2122" w:type="dxa"/>
            <w:tcBorders>
              <w:top w:val="single" w:sz="4" w:space="0" w:color="auto"/>
              <w:left w:val="single" w:sz="4" w:space="0" w:color="auto"/>
              <w:right w:val="single" w:sz="4" w:space="0" w:color="auto"/>
            </w:tcBorders>
          </w:tcPr>
          <w:p w14:paraId="1C6623D8" w14:textId="77777777" w:rsidR="00E338BE" w:rsidRPr="00074037" w:rsidRDefault="00E338BE" w:rsidP="005F30A6">
            <w:pPr>
              <w:pStyle w:val="TAL"/>
              <w:rPr>
                <w:szCs w:val="18"/>
              </w:rPr>
            </w:pPr>
            <w:r w:rsidRPr="00074037">
              <w:rPr>
                <w:szCs w:val="18"/>
                <w:lang w:val="en-US"/>
              </w:rPr>
              <w:t>Uplink initial BWP configuration</w:t>
            </w:r>
          </w:p>
        </w:tc>
        <w:tc>
          <w:tcPr>
            <w:tcW w:w="1559" w:type="dxa"/>
            <w:tcBorders>
              <w:top w:val="single" w:sz="4" w:space="0" w:color="auto"/>
              <w:left w:val="single" w:sz="4" w:space="0" w:color="auto"/>
              <w:bottom w:val="single" w:sz="4" w:space="0" w:color="auto"/>
              <w:right w:val="single" w:sz="4" w:space="0" w:color="auto"/>
            </w:tcBorders>
          </w:tcPr>
          <w:p w14:paraId="1579C55A" w14:textId="77777777" w:rsidR="00E338BE" w:rsidRPr="00074037" w:rsidRDefault="00E338BE" w:rsidP="005F30A6">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1134" w:type="dxa"/>
            <w:tcBorders>
              <w:top w:val="single" w:sz="4" w:space="0" w:color="auto"/>
              <w:left w:val="single" w:sz="4" w:space="0" w:color="auto"/>
              <w:right w:val="single" w:sz="4" w:space="0" w:color="auto"/>
            </w:tcBorders>
          </w:tcPr>
          <w:p w14:paraId="7B94C3CA" w14:textId="77777777" w:rsidR="00E338BE" w:rsidRPr="006F4D85" w:rsidRDefault="00E338BE" w:rsidP="005F30A6">
            <w:pPr>
              <w:pStyle w:val="TAC"/>
            </w:pPr>
          </w:p>
        </w:tc>
        <w:tc>
          <w:tcPr>
            <w:tcW w:w="4536" w:type="dxa"/>
            <w:tcBorders>
              <w:top w:val="single" w:sz="4" w:space="0" w:color="auto"/>
              <w:left w:val="single" w:sz="4" w:space="0" w:color="auto"/>
              <w:bottom w:val="single" w:sz="4" w:space="0" w:color="auto"/>
              <w:right w:val="single" w:sz="4" w:space="0" w:color="auto"/>
            </w:tcBorders>
          </w:tcPr>
          <w:p w14:paraId="15282222" w14:textId="77777777" w:rsidR="00E338BE" w:rsidRPr="006F4D85" w:rsidRDefault="00E338BE" w:rsidP="005F30A6">
            <w:pPr>
              <w:pStyle w:val="TAC"/>
              <w:rPr>
                <w:rFonts w:cs="v4.2.0"/>
                <w:lang w:eastAsia="zh-CN"/>
              </w:rPr>
            </w:pPr>
            <w:r w:rsidRPr="006F4D85">
              <w:rPr>
                <w:rFonts w:hint="eastAsia"/>
                <w:lang w:eastAsia="zh-CN"/>
              </w:rPr>
              <w:t>U</w:t>
            </w:r>
            <w:r w:rsidRPr="006F4D85">
              <w:t>LBWP.0</w:t>
            </w:r>
            <w:r w:rsidRPr="006F4D85">
              <w:rPr>
                <w:rFonts w:hint="eastAsia"/>
                <w:lang w:eastAsia="zh-CN"/>
              </w:rPr>
              <w:t>.1</w:t>
            </w:r>
          </w:p>
        </w:tc>
      </w:tr>
      <w:tr w:rsidR="00E338BE" w:rsidRPr="006F4D85" w14:paraId="124B813C" w14:textId="77777777" w:rsidTr="005F30A6">
        <w:trPr>
          <w:cantSplit/>
          <w:jc w:val="center"/>
        </w:trPr>
        <w:tc>
          <w:tcPr>
            <w:tcW w:w="2122" w:type="dxa"/>
            <w:tcBorders>
              <w:top w:val="single" w:sz="4" w:space="0" w:color="auto"/>
              <w:left w:val="single" w:sz="4" w:space="0" w:color="auto"/>
              <w:right w:val="single" w:sz="4" w:space="0" w:color="auto"/>
            </w:tcBorders>
          </w:tcPr>
          <w:p w14:paraId="31B5386E" w14:textId="77777777" w:rsidR="00E338BE" w:rsidRPr="00074037" w:rsidRDefault="00E338BE" w:rsidP="005F30A6">
            <w:pPr>
              <w:pStyle w:val="TAL"/>
            </w:pPr>
            <w:r w:rsidRPr="00074037">
              <w:rPr>
                <w:lang w:val="en-US"/>
              </w:rPr>
              <w:t>Uplink dedicated BWP configuration</w:t>
            </w:r>
          </w:p>
        </w:tc>
        <w:tc>
          <w:tcPr>
            <w:tcW w:w="1559" w:type="dxa"/>
            <w:tcBorders>
              <w:top w:val="single" w:sz="4" w:space="0" w:color="auto"/>
              <w:left w:val="single" w:sz="4" w:space="0" w:color="auto"/>
              <w:bottom w:val="single" w:sz="4" w:space="0" w:color="auto"/>
              <w:right w:val="single" w:sz="4" w:space="0" w:color="auto"/>
            </w:tcBorders>
          </w:tcPr>
          <w:p w14:paraId="1042936E" w14:textId="77777777" w:rsidR="00E338BE" w:rsidRPr="00074037" w:rsidRDefault="00E338BE" w:rsidP="005F30A6">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1134" w:type="dxa"/>
            <w:tcBorders>
              <w:top w:val="single" w:sz="4" w:space="0" w:color="auto"/>
              <w:left w:val="single" w:sz="4" w:space="0" w:color="auto"/>
              <w:right w:val="single" w:sz="4" w:space="0" w:color="auto"/>
            </w:tcBorders>
          </w:tcPr>
          <w:p w14:paraId="651E90AA" w14:textId="77777777" w:rsidR="00E338BE" w:rsidRPr="006F4D85" w:rsidRDefault="00E338BE" w:rsidP="005F30A6">
            <w:pPr>
              <w:pStyle w:val="TAC"/>
            </w:pPr>
          </w:p>
        </w:tc>
        <w:tc>
          <w:tcPr>
            <w:tcW w:w="4536" w:type="dxa"/>
            <w:tcBorders>
              <w:top w:val="single" w:sz="4" w:space="0" w:color="auto"/>
              <w:left w:val="single" w:sz="4" w:space="0" w:color="auto"/>
              <w:bottom w:val="single" w:sz="4" w:space="0" w:color="auto"/>
              <w:right w:val="single" w:sz="4" w:space="0" w:color="auto"/>
            </w:tcBorders>
          </w:tcPr>
          <w:p w14:paraId="60A0C251" w14:textId="77777777" w:rsidR="00E338BE" w:rsidRPr="006F4D85" w:rsidRDefault="00E338BE" w:rsidP="005F30A6">
            <w:pPr>
              <w:pStyle w:val="TAC"/>
              <w:rPr>
                <w:rFonts w:cs="v4.2.0"/>
                <w:lang w:eastAsia="zh-CN"/>
              </w:rPr>
            </w:pPr>
            <w:r w:rsidRPr="006F4D85">
              <w:rPr>
                <w:rFonts w:hint="eastAsia"/>
                <w:lang w:eastAsia="zh-CN"/>
              </w:rPr>
              <w:t>U</w:t>
            </w:r>
            <w:r w:rsidRPr="006F4D85">
              <w:t>LBWP.</w:t>
            </w:r>
            <w:r w:rsidRPr="006F4D85">
              <w:rPr>
                <w:rFonts w:hint="eastAsia"/>
                <w:lang w:eastAsia="zh-CN"/>
              </w:rPr>
              <w:t>1.1</w:t>
            </w:r>
          </w:p>
        </w:tc>
      </w:tr>
      <w:tr w:rsidR="00E338BE" w:rsidRPr="006F4D85" w14:paraId="06B4E54D" w14:textId="77777777" w:rsidTr="005F30A6">
        <w:trPr>
          <w:cantSplit/>
          <w:jc w:val="center"/>
        </w:trPr>
        <w:tc>
          <w:tcPr>
            <w:tcW w:w="2122" w:type="dxa"/>
            <w:tcBorders>
              <w:top w:val="single" w:sz="4" w:space="0" w:color="auto"/>
              <w:left w:val="single" w:sz="4" w:space="0" w:color="auto"/>
              <w:right w:val="single" w:sz="4" w:space="0" w:color="auto"/>
            </w:tcBorders>
          </w:tcPr>
          <w:p w14:paraId="75A98C2C" w14:textId="77777777" w:rsidR="00E338BE" w:rsidRPr="00074037" w:rsidRDefault="00E338BE" w:rsidP="005F30A6">
            <w:pPr>
              <w:pStyle w:val="TAL"/>
            </w:pPr>
            <w:r w:rsidRPr="00074037">
              <w:rPr>
                <w:lang w:val="en-US"/>
              </w:rPr>
              <w:t>TRS configuration</w:t>
            </w:r>
          </w:p>
        </w:tc>
        <w:tc>
          <w:tcPr>
            <w:tcW w:w="1559" w:type="dxa"/>
            <w:tcBorders>
              <w:top w:val="single" w:sz="4" w:space="0" w:color="auto"/>
              <w:left w:val="single" w:sz="4" w:space="0" w:color="auto"/>
              <w:bottom w:val="single" w:sz="4" w:space="0" w:color="auto"/>
              <w:right w:val="single" w:sz="4" w:space="0" w:color="auto"/>
            </w:tcBorders>
          </w:tcPr>
          <w:p w14:paraId="047368BA" w14:textId="77777777" w:rsidR="00E338BE" w:rsidRPr="00074037" w:rsidRDefault="00E338BE" w:rsidP="005F30A6">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1134" w:type="dxa"/>
            <w:tcBorders>
              <w:top w:val="single" w:sz="4" w:space="0" w:color="auto"/>
              <w:left w:val="single" w:sz="4" w:space="0" w:color="auto"/>
              <w:right w:val="single" w:sz="4" w:space="0" w:color="auto"/>
            </w:tcBorders>
          </w:tcPr>
          <w:p w14:paraId="5A855B0B" w14:textId="77777777" w:rsidR="00E338BE" w:rsidRPr="006F4D85" w:rsidRDefault="00E338BE" w:rsidP="005F30A6">
            <w:pPr>
              <w:pStyle w:val="TAC"/>
            </w:pPr>
          </w:p>
        </w:tc>
        <w:tc>
          <w:tcPr>
            <w:tcW w:w="4536" w:type="dxa"/>
            <w:tcBorders>
              <w:top w:val="single" w:sz="4" w:space="0" w:color="auto"/>
              <w:left w:val="single" w:sz="4" w:space="0" w:color="auto"/>
              <w:bottom w:val="single" w:sz="4" w:space="0" w:color="auto"/>
              <w:right w:val="single" w:sz="4" w:space="0" w:color="auto"/>
            </w:tcBorders>
          </w:tcPr>
          <w:p w14:paraId="4902AD08" w14:textId="77777777" w:rsidR="00E338BE" w:rsidRPr="006F4D85" w:rsidRDefault="00E338BE" w:rsidP="005F30A6">
            <w:pPr>
              <w:pStyle w:val="TAC"/>
              <w:rPr>
                <w:rFonts w:cs="v4.2.0"/>
                <w:lang w:eastAsia="zh-CN"/>
              </w:rPr>
            </w:pPr>
            <w:r w:rsidRPr="006F4D85">
              <w:rPr>
                <w:szCs w:val="18"/>
              </w:rPr>
              <w:t>TRS.2.1 TDD</w:t>
            </w:r>
          </w:p>
        </w:tc>
      </w:tr>
      <w:tr w:rsidR="00E338BE" w:rsidRPr="006F4D85" w14:paraId="5FF95963" w14:textId="77777777" w:rsidTr="005F30A6">
        <w:trPr>
          <w:cantSplit/>
          <w:jc w:val="center"/>
        </w:trPr>
        <w:tc>
          <w:tcPr>
            <w:tcW w:w="2122" w:type="dxa"/>
            <w:tcBorders>
              <w:top w:val="single" w:sz="4" w:space="0" w:color="auto"/>
              <w:left w:val="single" w:sz="4" w:space="0" w:color="auto"/>
              <w:right w:val="single" w:sz="4" w:space="0" w:color="auto"/>
            </w:tcBorders>
          </w:tcPr>
          <w:p w14:paraId="64CD62D5" w14:textId="77777777" w:rsidR="00E338BE" w:rsidRPr="00074037" w:rsidRDefault="00E338BE" w:rsidP="005F30A6">
            <w:pPr>
              <w:pStyle w:val="TAL"/>
              <w:rPr>
                <w:szCs w:val="18"/>
              </w:rPr>
            </w:pPr>
            <w:r w:rsidRPr="00074037">
              <w:rPr>
                <w:szCs w:val="18"/>
                <w:lang w:val="en-US"/>
              </w:rPr>
              <w:t>TCI state</w:t>
            </w:r>
          </w:p>
        </w:tc>
        <w:tc>
          <w:tcPr>
            <w:tcW w:w="1559" w:type="dxa"/>
            <w:tcBorders>
              <w:top w:val="single" w:sz="4" w:space="0" w:color="auto"/>
              <w:left w:val="single" w:sz="4" w:space="0" w:color="auto"/>
              <w:bottom w:val="single" w:sz="4" w:space="0" w:color="auto"/>
              <w:right w:val="single" w:sz="4" w:space="0" w:color="auto"/>
            </w:tcBorders>
          </w:tcPr>
          <w:p w14:paraId="3655777F" w14:textId="77777777" w:rsidR="00E338BE" w:rsidRPr="00074037" w:rsidRDefault="00E338BE" w:rsidP="005F30A6">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1134" w:type="dxa"/>
            <w:tcBorders>
              <w:top w:val="single" w:sz="4" w:space="0" w:color="auto"/>
              <w:left w:val="single" w:sz="4" w:space="0" w:color="auto"/>
              <w:right w:val="single" w:sz="4" w:space="0" w:color="auto"/>
            </w:tcBorders>
          </w:tcPr>
          <w:p w14:paraId="07D60F1E" w14:textId="77777777" w:rsidR="00E338BE" w:rsidRPr="006F4D85" w:rsidRDefault="00E338BE" w:rsidP="005F30A6">
            <w:pPr>
              <w:pStyle w:val="TAC"/>
            </w:pPr>
          </w:p>
        </w:tc>
        <w:tc>
          <w:tcPr>
            <w:tcW w:w="4536" w:type="dxa"/>
            <w:tcBorders>
              <w:top w:val="single" w:sz="4" w:space="0" w:color="auto"/>
              <w:left w:val="single" w:sz="4" w:space="0" w:color="auto"/>
              <w:bottom w:val="single" w:sz="4" w:space="0" w:color="auto"/>
              <w:right w:val="single" w:sz="4" w:space="0" w:color="auto"/>
            </w:tcBorders>
          </w:tcPr>
          <w:p w14:paraId="3A0EAC6B" w14:textId="77777777" w:rsidR="00E338BE" w:rsidRPr="006F4D85" w:rsidRDefault="00E338BE" w:rsidP="005F30A6">
            <w:pPr>
              <w:pStyle w:val="TAC"/>
              <w:rPr>
                <w:rFonts w:cs="v4.2.0"/>
                <w:lang w:eastAsia="zh-CN"/>
              </w:rPr>
            </w:pPr>
            <w:r w:rsidRPr="006F4D85">
              <w:t>TCI.State.0</w:t>
            </w:r>
          </w:p>
        </w:tc>
      </w:tr>
      <w:tr w:rsidR="00E338BE" w:rsidRPr="006F4D85" w14:paraId="36AD70CB" w14:textId="77777777" w:rsidTr="005F30A6">
        <w:trPr>
          <w:cantSplit/>
          <w:jc w:val="center"/>
        </w:trPr>
        <w:tc>
          <w:tcPr>
            <w:tcW w:w="2122" w:type="dxa"/>
            <w:tcBorders>
              <w:top w:val="single" w:sz="4" w:space="0" w:color="auto"/>
              <w:left w:val="single" w:sz="4" w:space="0" w:color="auto"/>
              <w:right w:val="single" w:sz="4" w:space="0" w:color="auto"/>
            </w:tcBorders>
          </w:tcPr>
          <w:p w14:paraId="7BE726F8" w14:textId="77777777" w:rsidR="00E338BE" w:rsidRPr="00074037" w:rsidRDefault="00E338BE" w:rsidP="005F30A6">
            <w:pPr>
              <w:pStyle w:val="TAL"/>
              <w:rPr>
                <w:szCs w:val="18"/>
                <w:lang w:val="it-IT" w:eastAsia="zh-CN"/>
              </w:rPr>
            </w:pPr>
            <w:r w:rsidRPr="00074037">
              <w:rPr>
                <w:szCs w:val="18"/>
                <w:lang w:val="en-US"/>
              </w:rPr>
              <w:t>PDSCH Reference measurement channel</w:t>
            </w:r>
          </w:p>
        </w:tc>
        <w:tc>
          <w:tcPr>
            <w:tcW w:w="1559" w:type="dxa"/>
            <w:tcBorders>
              <w:top w:val="single" w:sz="4" w:space="0" w:color="auto"/>
              <w:left w:val="single" w:sz="4" w:space="0" w:color="auto"/>
              <w:bottom w:val="single" w:sz="4" w:space="0" w:color="auto"/>
              <w:right w:val="single" w:sz="4" w:space="0" w:color="auto"/>
            </w:tcBorders>
          </w:tcPr>
          <w:p w14:paraId="6DCEE988" w14:textId="77777777" w:rsidR="00E338BE" w:rsidRPr="00074037" w:rsidRDefault="00E338BE" w:rsidP="005F30A6">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1134" w:type="dxa"/>
            <w:tcBorders>
              <w:top w:val="single" w:sz="4" w:space="0" w:color="auto"/>
              <w:left w:val="single" w:sz="4" w:space="0" w:color="auto"/>
              <w:right w:val="single" w:sz="4" w:space="0" w:color="auto"/>
            </w:tcBorders>
          </w:tcPr>
          <w:p w14:paraId="35E206E9" w14:textId="77777777" w:rsidR="00E338BE" w:rsidRPr="006F4D85" w:rsidRDefault="00E338BE" w:rsidP="005F30A6">
            <w:pPr>
              <w:pStyle w:val="TAC"/>
              <w:rPr>
                <w:lang w:val="it-IT"/>
              </w:rPr>
            </w:pPr>
          </w:p>
        </w:tc>
        <w:tc>
          <w:tcPr>
            <w:tcW w:w="4536" w:type="dxa"/>
            <w:tcBorders>
              <w:top w:val="single" w:sz="4" w:space="0" w:color="auto"/>
              <w:left w:val="single" w:sz="4" w:space="0" w:color="auto"/>
              <w:bottom w:val="single" w:sz="4" w:space="0" w:color="auto"/>
              <w:right w:val="single" w:sz="4" w:space="0" w:color="auto"/>
            </w:tcBorders>
          </w:tcPr>
          <w:p w14:paraId="3B2FDFE7" w14:textId="77777777" w:rsidR="00E338BE" w:rsidRPr="006F4D85" w:rsidRDefault="00E338BE" w:rsidP="005F30A6">
            <w:pPr>
              <w:pStyle w:val="TAC"/>
              <w:rPr>
                <w:szCs w:val="16"/>
                <w:lang w:eastAsia="zh-CN"/>
              </w:rPr>
            </w:pPr>
            <w:r w:rsidRPr="006F4D85">
              <w:rPr>
                <w:szCs w:val="16"/>
                <w:lang w:eastAsia="zh-CN"/>
              </w:rPr>
              <w:t>SR.3.1 TDD</w:t>
            </w:r>
          </w:p>
        </w:tc>
      </w:tr>
      <w:tr w:rsidR="00E338BE" w:rsidRPr="006F4D85" w14:paraId="76DB2FFE" w14:textId="77777777" w:rsidTr="005F30A6">
        <w:trPr>
          <w:cantSplit/>
          <w:jc w:val="center"/>
        </w:trPr>
        <w:tc>
          <w:tcPr>
            <w:tcW w:w="2122" w:type="dxa"/>
            <w:tcBorders>
              <w:left w:val="single" w:sz="4" w:space="0" w:color="auto"/>
              <w:right w:val="single" w:sz="4" w:space="0" w:color="auto"/>
            </w:tcBorders>
          </w:tcPr>
          <w:p w14:paraId="36CCE75A" w14:textId="77777777" w:rsidR="00E338BE" w:rsidRPr="00074037" w:rsidRDefault="00E338BE" w:rsidP="005F30A6">
            <w:pPr>
              <w:pStyle w:val="TAL"/>
              <w:rPr>
                <w:szCs w:val="18"/>
              </w:rPr>
            </w:pPr>
            <w:r w:rsidRPr="00074037">
              <w:rPr>
                <w:rFonts w:cs="v5.0.0"/>
                <w:szCs w:val="18"/>
              </w:rPr>
              <w:t>RMSI CORESET Reference Channel</w:t>
            </w:r>
          </w:p>
        </w:tc>
        <w:tc>
          <w:tcPr>
            <w:tcW w:w="1559" w:type="dxa"/>
            <w:tcBorders>
              <w:top w:val="single" w:sz="4" w:space="0" w:color="auto"/>
              <w:left w:val="single" w:sz="4" w:space="0" w:color="auto"/>
              <w:bottom w:val="single" w:sz="4" w:space="0" w:color="auto"/>
              <w:right w:val="single" w:sz="4" w:space="0" w:color="auto"/>
            </w:tcBorders>
          </w:tcPr>
          <w:p w14:paraId="6DD425BC" w14:textId="77777777" w:rsidR="00E338BE" w:rsidRPr="00074037" w:rsidRDefault="00E338BE" w:rsidP="005F30A6">
            <w:pPr>
              <w:pStyle w:val="TAL"/>
              <w:rPr>
                <w:szCs w:val="18"/>
                <w:lang w:eastAsia="zh-CN"/>
              </w:rPr>
            </w:pPr>
            <w:r w:rsidRPr="00074037">
              <w:rPr>
                <w:szCs w:val="18"/>
              </w:rPr>
              <w:t>Config</w:t>
            </w:r>
            <w:r w:rsidRPr="00074037">
              <w:rPr>
                <w:rFonts w:eastAsia="Malgun Gothic"/>
                <w:szCs w:val="18"/>
              </w:rPr>
              <w:t xml:space="preserve"> 1</w:t>
            </w:r>
            <w:r w:rsidRPr="00074037">
              <w:rPr>
                <w:szCs w:val="18"/>
                <w:lang w:eastAsia="zh-CN"/>
              </w:rPr>
              <w:t>,2</w:t>
            </w:r>
          </w:p>
        </w:tc>
        <w:tc>
          <w:tcPr>
            <w:tcW w:w="1134" w:type="dxa"/>
            <w:tcBorders>
              <w:top w:val="single" w:sz="4" w:space="0" w:color="auto"/>
              <w:left w:val="single" w:sz="4" w:space="0" w:color="auto"/>
              <w:right w:val="single" w:sz="4" w:space="0" w:color="auto"/>
            </w:tcBorders>
          </w:tcPr>
          <w:p w14:paraId="7EB8866B" w14:textId="77777777" w:rsidR="00E338BE" w:rsidRPr="006F4D85" w:rsidRDefault="00E338BE" w:rsidP="005F30A6">
            <w:pPr>
              <w:pStyle w:val="TAC"/>
              <w:rPr>
                <w:lang w:val="it-IT"/>
              </w:rPr>
            </w:pPr>
          </w:p>
        </w:tc>
        <w:tc>
          <w:tcPr>
            <w:tcW w:w="4536" w:type="dxa"/>
            <w:tcBorders>
              <w:top w:val="single" w:sz="4" w:space="0" w:color="auto"/>
              <w:left w:val="single" w:sz="4" w:space="0" w:color="auto"/>
              <w:bottom w:val="single" w:sz="4" w:space="0" w:color="auto"/>
              <w:right w:val="single" w:sz="4" w:space="0" w:color="auto"/>
            </w:tcBorders>
          </w:tcPr>
          <w:p w14:paraId="0809B115" w14:textId="77777777" w:rsidR="00E338BE" w:rsidRPr="006F4D85" w:rsidRDefault="00E338BE" w:rsidP="005F30A6">
            <w:pPr>
              <w:pStyle w:val="TAC"/>
              <w:rPr>
                <w:szCs w:val="16"/>
                <w:lang w:eastAsia="zh-CN"/>
              </w:rPr>
            </w:pPr>
            <w:r w:rsidRPr="006F4D85">
              <w:rPr>
                <w:szCs w:val="16"/>
                <w:lang w:eastAsia="zh-CN"/>
              </w:rPr>
              <w:t>CR.3.1 TDD</w:t>
            </w:r>
          </w:p>
        </w:tc>
      </w:tr>
      <w:tr w:rsidR="00E338BE" w:rsidRPr="006F4D85" w14:paraId="72E7300E" w14:textId="77777777" w:rsidTr="005F30A6">
        <w:trPr>
          <w:cantSplit/>
          <w:jc w:val="center"/>
        </w:trPr>
        <w:tc>
          <w:tcPr>
            <w:tcW w:w="2122" w:type="dxa"/>
            <w:tcBorders>
              <w:left w:val="single" w:sz="4" w:space="0" w:color="auto"/>
              <w:right w:val="single" w:sz="4" w:space="0" w:color="auto"/>
            </w:tcBorders>
          </w:tcPr>
          <w:p w14:paraId="51CD1A69" w14:textId="77777777" w:rsidR="00E338BE" w:rsidRPr="00074037" w:rsidRDefault="00E338BE" w:rsidP="005F30A6">
            <w:pPr>
              <w:pStyle w:val="TAL"/>
              <w:rPr>
                <w:szCs w:val="18"/>
              </w:rPr>
            </w:pPr>
            <w:r w:rsidRPr="00074037">
              <w:rPr>
                <w:rFonts w:cs="v5.0.0"/>
                <w:szCs w:val="18"/>
              </w:rPr>
              <w:t>RMC CORESET Reference Channel</w:t>
            </w:r>
          </w:p>
        </w:tc>
        <w:tc>
          <w:tcPr>
            <w:tcW w:w="1559" w:type="dxa"/>
            <w:tcBorders>
              <w:top w:val="single" w:sz="4" w:space="0" w:color="auto"/>
              <w:left w:val="single" w:sz="4" w:space="0" w:color="auto"/>
              <w:bottom w:val="single" w:sz="4" w:space="0" w:color="auto"/>
              <w:right w:val="single" w:sz="4" w:space="0" w:color="auto"/>
            </w:tcBorders>
          </w:tcPr>
          <w:p w14:paraId="447B00CA" w14:textId="77777777" w:rsidR="00E338BE" w:rsidRPr="00074037" w:rsidRDefault="00E338BE" w:rsidP="005F30A6">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1134" w:type="dxa"/>
            <w:tcBorders>
              <w:top w:val="single" w:sz="4" w:space="0" w:color="auto"/>
              <w:left w:val="single" w:sz="4" w:space="0" w:color="auto"/>
              <w:right w:val="single" w:sz="4" w:space="0" w:color="auto"/>
            </w:tcBorders>
          </w:tcPr>
          <w:p w14:paraId="3DDA2CA2" w14:textId="77777777" w:rsidR="00E338BE" w:rsidRPr="006F4D85" w:rsidRDefault="00E338BE" w:rsidP="005F30A6">
            <w:pPr>
              <w:pStyle w:val="TAC"/>
              <w:rPr>
                <w:lang w:val="it-IT"/>
              </w:rPr>
            </w:pPr>
          </w:p>
        </w:tc>
        <w:tc>
          <w:tcPr>
            <w:tcW w:w="4536" w:type="dxa"/>
            <w:tcBorders>
              <w:top w:val="single" w:sz="4" w:space="0" w:color="auto"/>
              <w:left w:val="single" w:sz="4" w:space="0" w:color="auto"/>
              <w:bottom w:val="single" w:sz="4" w:space="0" w:color="auto"/>
              <w:right w:val="single" w:sz="4" w:space="0" w:color="auto"/>
            </w:tcBorders>
          </w:tcPr>
          <w:p w14:paraId="75EF283A" w14:textId="77777777" w:rsidR="00E338BE" w:rsidRPr="006F4D85" w:rsidRDefault="00E338BE" w:rsidP="005F30A6">
            <w:pPr>
              <w:pStyle w:val="TAC"/>
              <w:rPr>
                <w:szCs w:val="16"/>
                <w:lang w:eastAsia="zh-CN"/>
              </w:rPr>
            </w:pPr>
            <w:r w:rsidRPr="006F4D85">
              <w:rPr>
                <w:szCs w:val="16"/>
                <w:lang w:eastAsia="zh-CN"/>
              </w:rPr>
              <w:t>C</w:t>
            </w:r>
            <w:r w:rsidRPr="006F4D85">
              <w:rPr>
                <w:rFonts w:hint="eastAsia"/>
                <w:szCs w:val="16"/>
                <w:lang w:eastAsia="zh-CN"/>
              </w:rPr>
              <w:t>C</w:t>
            </w:r>
            <w:r w:rsidRPr="006F4D85">
              <w:rPr>
                <w:szCs w:val="16"/>
                <w:lang w:eastAsia="zh-CN"/>
              </w:rPr>
              <w:t>R.</w:t>
            </w:r>
            <w:r w:rsidRPr="006F4D85">
              <w:rPr>
                <w:rFonts w:hint="eastAsia"/>
                <w:szCs w:val="16"/>
                <w:lang w:eastAsia="zh-CN"/>
              </w:rPr>
              <w:t>3</w:t>
            </w:r>
            <w:r w:rsidRPr="006F4D85">
              <w:rPr>
                <w:szCs w:val="16"/>
                <w:lang w:eastAsia="zh-CN"/>
              </w:rPr>
              <w:t xml:space="preserve">.1 </w:t>
            </w:r>
            <w:r w:rsidRPr="006F4D85">
              <w:rPr>
                <w:rFonts w:hint="eastAsia"/>
                <w:szCs w:val="16"/>
                <w:lang w:eastAsia="zh-CN"/>
              </w:rPr>
              <w:t>T</w:t>
            </w:r>
            <w:r w:rsidRPr="006F4D85">
              <w:rPr>
                <w:szCs w:val="16"/>
                <w:lang w:eastAsia="zh-CN"/>
              </w:rPr>
              <w:t>DD</w:t>
            </w:r>
          </w:p>
        </w:tc>
      </w:tr>
      <w:tr w:rsidR="00E338BE" w:rsidRPr="006F4D85" w14:paraId="11E42A5B" w14:textId="77777777" w:rsidTr="005F30A6">
        <w:trPr>
          <w:cantSplit/>
          <w:jc w:val="center"/>
        </w:trPr>
        <w:tc>
          <w:tcPr>
            <w:tcW w:w="3681" w:type="dxa"/>
            <w:gridSpan w:val="2"/>
            <w:tcBorders>
              <w:left w:val="single" w:sz="4" w:space="0" w:color="auto"/>
              <w:bottom w:val="single" w:sz="4" w:space="0" w:color="auto"/>
              <w:right w:val="single" w:sz="4" w:space="0" w:color="auto"/>
            </w:tcBorders>
          </w:tcPr>
          <w:p w14:paraId="2A2B7403" w14:textId="77777777" w:rsidR="00E338BE" w:rsidRPr="006F4D85" w:rsidRDefault="00E338BE" w:rsidP="005F30A6">
            <w:pPr>
              <w:pStyle w:val="TAL"/>
            </w:pPr>
            <w:r w:rsidRPr="006F4D85">
              <w:rPr>
                <w:bCs/>
              </w:rPr>
              <w:t>OCNG Patterns</w:t>
            </w:r>
          </w:p>
        </w:tc>
        <w:tc>
          <w:tcPr>
            <w:tcW w:w="1134" w:type="dxa"/>
            <w:tcBorders>
              <w:left w:val="single" w:sz="4" w:space="0" w:color="auto"/>
              <w:bottom w:val="single" w:sz="4" w:space="0" w:color="auto"/>
              <w:right w:val="single" w:sz="4" w:space="0" w:color="auto"/>
            </w:tcBorders>
          </w:tcPr>
          <w:p w14:paraId="600E525B" w14:textId="77777777" w:rsidR="00E338BE" w:rsidRPr="006F4D85" w:rsidRDefault="00E338BE" w:rsidP="005F30A6">
            <w:pPr>
              <w:pStyle w:val="TAC"/>
              <w:rPr>
                <w:lang w:val="it-IT"/>
              </w:rPr>
            </w:pPr>
          </w:p>
        </w:tc>
        <w:tc>
          <w:tcPr>
            <w:tcW w:w="4536" w:type="dxa"/>
            <w:tcBorders>
              <w:top w:val="single" w:sz="4" w:space="0" w:color="auto"/>
              <w:left w:val="single" w:sz="4" w:space="0" w:color="auto"/>
              <w:bottom w:val="single" w:sz="4" w:space="0" w:color="auto"/>
              <w:right w:val="single" w:sz="4" w:space="0" w:color="auto"/>
            </w:tcBorders>
          </w:tcPr>
          <w:p w14:paraId="207A60E6" w14:textId="77777777" w:rsidR="00E338BE" w:rsidRPr="006F4D85" w:rsidRDefault="00E338BE" w:rsidP="005F30A6">
            <w:pPr>
              <w:pStyle w:val="TAC"/>
            </w:pPr>
            <w:r w:rsidRPr="006F4D85">
              <w:rPr>
                <w:szCs w:val="16"/>
                <w:lang w:eastAsia="zh-CN"/>
              </w:rPr>
              <w:t>OP.1</w:t>
            </w:r>
          </w:p>
        </w:tc>
      </w:tr>
      <w:tr w:rsidR="00E338BE" w:rsidRPr="006F4D85" w14:paraId="73941056" w14:textId="77777777" w:rsidTr="005F30A6">
        <w:trPr>
          <w:cantSplit/>
          <w:jc w:val="center"/>
        </w:trPr>
        <w:tc>
          <w:tcPr>
            <w:tcW w:w="3681" w:type="dxa"/>
            <w:gridSpan w:val="2"/>
            <w:tcBorders>
              <w:left w:val="single" w:sz="4" w:space="0" w:color="auto"/>
              <w:bottom w:val="single" w:sz="4" w:space="0" w:color="auto"/>
              <w:right w:val="single" w:sz="4" w:space="0" w:color="auto"/>
            </w:tcBorders>
          </w:tcPr>
          <w:p w14:paraId="79398D84" w14:textId="77777777" w:rsidR="00E338BE" w:rsidRPr="006F4D85" w:rsidRDefault="00E338BE" w:rsidP="005F30A6">
            <w:pPr>
              <w:pStyle w:val="TAL"/>
              <w:rPr>
                <w:bCs/>
                <w:lang w:eastAsia="zh-CN"/>
              </w:rPr>
            </w:pPr>
            <w:r w:rsidRPr="006F4D85">
              <w:rPr>
                <w:rFonts w:hint="eastAsia"/>
                <w:bCs/>
                <w:lang w:eastAsia="zh-CN"/>
              </w:rPr>
              <w:t>SSB Configuration</w:t>
            </w:r>
          </w:p>
        </w:tc>
        <w:tc>
          <w:tcPr>
            <w:tcW w:w="1134" w:type="dxa"/>
            <w:tcBorders>
              <w:left w:val="single" w:sz="4" w:space="0" w:color="auto"/>
              <w:bottom w:val="single" w:sz="4" w:space="0" w:color="auto"/>
              <w:right w:val="single" w:sz="4" w:space="0" w:color="auto"/>
            </w:tcBorders>
          </w:tcPr>
          <w:p w14:paraId="2FF70474" w14:textId="77777777" w:rsidR="00E338BE" w:rsidRPr="006F4D85" w:rsidRDefault="00E338BE" w:rsidP="005F30A6">
            <w:pPr>
              <w:pStyle w:val="TAC"/>
              <w:rPr>
                <w:lang w:val="it-IT"/>
              </w:rPr>
            </w:pPr>
          </w:p>
        </w:tc>
        <w:tc>
          <w:tcPr>
            <w:tcW w:w="4536" w:type="dxa"/>
            <w:tcBorders>
              <w:top w:val="single" w:sz="4" w:space="0" w:color="auto"/>
              <w:left w:val="single" w:sz="4" w:space="0" w:color="auto"/>
              <w:bottom w:val="single" w:sz="4" w:space="0" w:color="auto"/>
              <w:right w:val="single" w:sz="4" w:space="0" w:color="auto"/>
            </w:tcBorders>
          </w:tcPr>
          <w:p w14:paraId="3272A797" w14:textId="57ADA400" w:rsidR="00E338BE" w:rsidRPr="006F4D85" w:rsidRDefault="00E338BE" w:rsidP="008E7207">
            <w:pPr>
              <w:pStyle w:val="TAC"/>
              <w:rPr>
                <w:szCs w:val="16"/>
                <w:lang w:eastAsia="zh-CN"/>
              </w:rPr>
            </w:pPr>
            <w:r w:rsidRPr="006F4D85">
              <w:rPr>
                <w:rFonts w:hint="eastAsia"/>
                <w:szCs w:val="16"/>
                <w:lang w:eastAsia="zh-CN"/>
              </w:rPr>
              <w:t>SSB.</w:t>
            </w:r>
            <w:del w:id="844" w:author="R4-2111890" w:date="2021-08-30T20:18:00Z">
              <w:r w:rsidRPr="006F4D85" w:rsidDel="008E7207">
                <w:rPr>
                  <w:rFonts w:hint="eastAsia"/>
                  <w:szCs w:val="16"/>
                  <w:lang w:eastAsia="zh-CN"/>
                </w:rPr>
                <w:delText xml:space="preserve">1 </w:delText>
              </w:r>
            </w:del>
            <w:ins w:id="845" w:author="R4-2111890" w:date="2021-08-30T20:18:00Z">
              <w:r w:rsidR="008E7207">
                <w:rPr>
                  <w:szCs w:val="16"/>
                  <w:lang w:eastAsia="zh-CN"/>
                </w:rPr>
                <w:t>3</w:t>
              </w:r>
              <w:r w:rsidR="008E7207" w:rsidRPr="006F4D85">
                <w:rPr>
                  <w:rFonts w:hint="eastAsia"/>
                  <w:szCs w:val="16"/>
                  <w:lang w:eastAsia="zh-CN"/>
                </w:rPr>
                <w:t xml:space="preserve"> </w:t>
              </w:r>
            </w:ins>
            <w:r w:rsidRPr="006F4D85">
              <w:rPr>
                <w:rFonts w:hint="eastAsia"/>
                <w:szCs w:val="16"/>
                <w:lang w:eastAsia="zh-CN"/>
              </w:rPr>
              <w:t>FR2</w:t>
            </w:r>
          </w:p>
        </w:tc>
      </w:tr>
      <w:tr w:rsidR="00E338BE" w:rsidRPr="006F4D85" w14:paraId="63A166A9" w14:textId="77777777" w:rsidTr="005F30A6">
        <w:trPr>
          <w:cantSplit/>
          <w:jc w:val="center"/>
        </w:trPr>
        <w:tc>
          <w:tcPr>
            <w:tcW w:w="2122" w:type="dxa"/>
            <w:tcBorders>
              <w:left w:val="single" w:sz="4" w:space="0" w:color="auto"/>
              <w:right w:val="single" w:sz="4" w:space="0" w:color="auto"/>
            </w:tcBorders>
          </w:tcPr>
          <w:p w14:paraId="1243B432" w14:textId="77777777" w:rsidR="00E338BE" w:rsidRPr="006F4D85" w:rsidRDefault="00E338BE" w:rsidP="005F30A6">
            <w:pPr>
              <w:pStyle w:val="TAL"/>
              <w:rPr>
                <w:bCs/>
                <w:lang w:eastAsia="zh-CN"/>
              </w:rPr>
            </w:pPr>
            <w:r w:rsidRPr="006F4D85">
              <w:rPr>
                <w:bCs/>
                <w:lang w:eastAsia="zh-CN"/>
              </w:rPr>
              <w:t>SMTC Configuration</w:t>
            </w:r>
          </w:p>
        </w:tc>
        <w:tc>
          <w:tcPr>
            <w:tcW w:w="1559" w:type="dxa"/>
            <w:tcBorders>
              <w:top w:val="single" w:sz="4" w:space="0" w:color="auto"/>
              <w:left w:val="single" w:sz="4" w:space="0" w:color="auto"/>
              <w:bottom w:val="single" w:sz="4" w:space="0" w:color="auto"/>
              <w:right w:val="single" w:sz="4" w:space="0" w:color="auto"/>
            </w:tcBorders>
          </w:tcPr>
          <w:p w14:paraId="4A64ACDE" w14:textId="77777777" w:rsidR="00E338BE" w:rsidRPr="006F4D85" w:rsidRDefault="00E338BE" w:rsidP="005F30A6">
            <w:pPr>
              <w:pStyle w:val="TAL"/>
              <w:rPr>
                <w:lang w:val="da-DK" w:eastAsia="zh-CN"/>
              </w:rPr>
            </w:pPr>
            <w:r w:rsidRPr="006F4D85">
              <w:t>Config</w:t>
            </w:r>
            <w:r w:rsidRPr="006F4D85">
              <w:rPr>
                <w:rFonts w:eastAsia="Malgun Gothic"/>
                <w:szCs w:val="18"/>
              </w:rPr>
              <w:t xml:space="preserve"> </w:t>
            </w:r>
            <w:r w:rsidRPr="006F4D85">
              <w:t>1</w:t>
            </w:r>
            <w:r w:rsidRPr="006F4D85">
              <w:rPr>
                <w:lang w:eastAsia="zh-CN"/>
              </w:rPr>
              <w:t>,2</w:t>
            </w:r>
          </w:p>
        </w:tc>
        <w:tc>
          <w:tcPr>
            <w:tcW w:w="1134" w:type="dxa"/>
            <w:tcBorders>
              <w:left w:val="single" w:sz="4" w:space="0" w:color="auto"/>
              <w:bottom w:val="single" w:sz="4" w:space="0" w:color="auto"/>
              <w:right w:val="single" w:sz="4" w:space="0" w:color="auto"/>
            </w:tcBorders>
          </w:tcPr>
          <w:p w14:paraId="13489E29" w14:textId="77777777" w:rsidR="00E338BE" w:rsidRPr="006F4D85" w:rsidRDefault="00E338BE" w:rsidP="005F30A6">
            <w:pPr>
              <w:pStyle w:val="TAC"/>
              <w:rPr>
                <w:lang w:eastAsia="zh-CN"/>
              </w:rPr>
            </w:pPr>
          </w:p>
        </w:tc>
        <w:tc>
          <w:tcPr>
            <w:tcW w:w="4536" w:type="dxa"/>
            <w:tcBorders>
              <w:top w:val="single" w:sz="4" w:space="0" w:color="auto"/>
              <w:left w:val="single" w:sz="4" w:space="0" w:color="auto"/>
              <w:bottom w:val="single" w:sz="4" w:space="0" w:color="auto"/>
              <w:right w:val="single" w:sz="4" w:space="0" w:color="auto"/>
            </w:tcBorders>
          </w:tcPr>
          <w:p w14:paraId="63E858BE" w14:textId="77777777" w:rsidR="00E338BE" w:rsidRPr="006F4D85" w:rsidRDefault="00E338BE" w:rsidP="005F30A6">
            <w:pPr>
              <w:pStyle w:val="TAC"/>
              <w:rPr>
                <w:szCs w:val="16"/>
                <w:lang w:eastAsia="zh-CN"/>
              </w:rPr>
            </w:pPr>
            <w:r w:rsidRPr="006F4D85">
              <w:rPr>
                <w:szCs w:val="16"/>
                <w:lang w:eastAsia="zh-CN"/>
              </w:rPr>
              <w:t>SMTC.1</w:t>
            </w:r>
          </w:p>
        </w:tc>
      </w:tr>
      <w:tr w:rsidR="00E338BE" w:rsidRPr="006F4D85" w14:paraId="79597605" w14:textId="77777777" w:rsidTr="005F30A6">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1EC41FA" w14:textId="77777777" w:rsidR="00E338BE" w:rsidRPr="006F4D85" w:rsidRDefault="00E338BE" w:rsidP="005F30A6">
            <w:pPr>
              <w:pStyle w:val="TAL"/>
              <w:rPr>
                <w:lang w:val="en-US"/>
              </w:rPr>
            </w:pPr>
            <w:r w:rsidRPr="006F4D85">
              <w:rPr>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1FABF2D5" w14:textId="77777777" w:rsidR="00E338BE" w:rsidRPr="006F4D85" w:rsidRDefault="00E338BE" w:rsidP="005F30A6">
            <w:pPr>
              <w:pStyle w:val="TAC"/>
            </w:pPr>
            <w:r w:rsidRPr="006F4D85">
              <w:t>dB</w:t>
            </w:r>
          </w:p>
        </w:tc>
        <w:tc>
          <w:tcPr>
            <w:tcW w:w="4536" w:type="dxa"/>
            <w:tcBorders>
              <w:top w:val="single" w:sz="4" w:space="0" w:color="auto"/>
              <w:left w:val="single" w:sz="4" w:space="0" w:color="auto"/>
              <w:bottom w:val="nil"/>
              <w:right w:val="single" w:sz="4" w:space="0" w:color="auto"/>
            </w:tcBorders>
            <w:shd w:val="clear" w:color="auto" w:fill="auto"/>
          </w:tcPr>
          <w:p w14:paraId="228F9525" w14:textId="77777777" w:rsidR="00E338BE" w:rsidRPr="006F4D85" w:rsidRDefault="00E338BE" w:rsidP="005F30A6">
            <w:pPr>
              <w:pStyle w:val="TAC"/>
              <w:rPr>
                <w:rFonts w:cs="v4.2.0"/>
                <w:lang w:eastAsia="zh-CN"/>
              </w:rPr>
            </w:pPr>
            <w:r w:rsidRPr="006F4D85">
              <w:rPr>
                <w:rFonts w:cs="v4.2.0"/>
                <w:lang w:eastAsia="zh-CN"/>
              </w:rPr>
              <w:t>0</w:t>
            </w:r>
          </w:p>
        </w:tc>
      </w:tr>
      <w:tr w:rsidR="00E338BE" w:rsidRPr="006F4D85" w14:paraId="3464A22B" w14:textId="77777777" w:rsidTr="005F30A6">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81185E4" w14:textId="77777777" w:rsidR="00E338BE" w:rsidRPr="006F4D85" w:rsidRDefault="00E338BE" w:rsidP="005F30A6">
            <w:pPr>
              <w:pStyle w:val="TAL"/>
              <w:rPr>
                <w:lang w:val="en-US"/>
              </w:rPr>
            </w:pPr>
            <w:r w:rsidRPr="006F4D85">
              <w:rPr>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534A6135" w14:textId="77777777" w:rsidR="00E338BE" w:rsidRPr="006F4D85" w:rsidRDefault="00E338BE" w:rsidP="005F30A6">
            <w:pPr>
              <w:pStyle w:val="TAC"/>
            </w:pPr>
          </w:p>
        </w:tc>
        <w:tc>
          <w:tcPr>
            <w:tcW w:w="4536" w:type="dxa"/>
            <w:tcBorders>
              <w:top w:val="nil"/>
              <w:left w:val="single" w:sz="4" w:space="0" w:color="auto"/>
              <w:bottom w:val="nil"/>
              <w:right w:val="single" w:sz="4" w:space="0" w:color="auto"/>
            </w:tcBorders>
            <w:shd w:val="clear" w:color="auto" w:fill="auto"/>
          </w:tcPr>
          <w:p w14:paraId="677FFEF3" w14:textId="77777777" w:rsidR="00E338BE" w:rsidRPr="006F4D85" w:rsidRDefault="00E338BE" w:rsidP="005F30A6">
            <w:pPr>
              <w:pStyle w:val="TAC"/>
              <w:rPr>
                <w:rFonts w:cs="v4.2.0"/>
                <w:lang w:eastAsia="zh-CN"/>
              </w:rPr>
            </w:pPr>
          </w:p>
        </w:tc>
      </w:tr>
      <w:tr w:rsidR="00E338BE" w:rsidRPr="006F4D85" w14:paraId="4C6930A3" w14:textId="77777777" w:rsidTr="005F30A6">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13AE290F" w14:textId="77777777" w:rsidR="00E338BE" w:rsidRPr="006F4D85" w:rsidRDefault="00E338BE" w:rsidP="005F30A6">
            <w:pPr>
              <w:pStyle w:val="TAL"/>
              <w:rPr>
                <w:lang w:val="en-US"/>
              </w:rPr>
            </w:pPr>
            <w:r w:rsidRPr="006F4D85">
              <w:rPr>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1B69EB55" w14:textId="77777777" w:rsidR="00E338BE" w:rsidRPr="006F4D85" w:rsidRDefault="00E338BE" w:rsidP="005F30A6">
            <w:pPr>
              <w:pStyle w:val="TAC"/>
            </w:pPr>
          </w:p>
        </w:tc>
        <w:tc>
          <w:tcPr>
            <w:tcW w:w="4536" w:type="dxa"/>
            <w:tcBorders>
              <w:top w:val="nil"/>
              <w:left w:val="single" w:sz="4" w:space="0" w:color="auto"/>
              <w:bottom w:val="nil"/>
              <w:right w:val="single" w:sz="4" w:space="0" w:color="auto"/>
            </w:tcBorders>
            <w:shd w:val="clear" w:color="auto" w:fill="auto"/>
          </w:tcPr>
          <w:p w14:paraId="4975EF46" w14:textId="77777777" w:rsidR="00E338BE" w:rsidRPr="006F4D85" w:rsidRDefault="00E338BE" w:rsidP="005F30A6">
            <w:pPr>
              <w:pStyle w:val="TAC"/>
              <w:rPr>
                <w:rFonts w:cs="v4.2.0"/>
                <w:lang w:eastAsia="zh-CN"/>
              </w:rPr>
            </w:pPr>
          </w:p>
        </w:tc>
      </w:tr>
      <w:tr w:rsidR="00E338BE" w:rsidRPr="006F4D85" w14:paraId="68BED635" w14:textId="77777777" w:rsidTr="005F30A6">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A7BBFBE" w14:textId="77777777" w:rsidR="00E338BE" w:rsidRPr="006F4D85" w:rsidRDefault="00E338BE" w:rsidP="005F30A6">
            <w:pPr>
              <w:pStyle w:val="TAL"/>
              <w:rPr>
                <w:lang w:val="en-US"/>
              </w:rPr>
            </w:pPr>
            <w:r w:rsidRPr="006F4D85">
              <w:rPr>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7877D6C1" w14:textId="77777777" w:rsidR="00E338BE" w:rsidRPr="006F4D85" w:rsidRDefault="00E338BE" w:rsidP="005F30A6">
            <w:pPr>
              <w:pStyle w:val="TAC"/>
            </w:pPr>
          </w:p>
        </w:tc>
        <w:tc>
          <w:tcPr>
            <w:tcW w:w="4536" w:type="dxa"/>
            <w:tcBorders>
              <w:top w:val="nil"/>
              <w:left w:val="single" w:sz="4" w:space="0" w:color="auto"/>
              <w:bottom w:val="nil"/>
              <w:right w:val="single" w:sz="4" w:space="0" w:color="auto"/>
            </w:tcBorders>
            <w:shd w:val="clear" w:color="auto" w:fill="auto"/>
          </w:tcPr>
          <w:p w14:paraId="28769856" w14:textId="77777777" w:rsidR="00E338BE" w:rsidRPr="006F4D85" w:rsidRDefault="00E338BE" w:rsidP="005F30A6">
            <w:pPr>
              <w:pStyle w:val="TAC"/>
              <w:rPr>
                <w:rFonts w:cs="v4.2.0"/>
                <w:lang w:eastAsia="zh-CN"/>
              </w:rPr>
            </w:pPr>
          </w:p>
        </w:tc>
      </w:tr>
      <w:tr w:rsidR="00E338BE" w:rsidRPr="006F4D85" w14:paraId="731E1BAF" w14:textId="77777777" w:rsidTr="005F30A6">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C2CAD94" w14:textId="77777777" w:rsidR="00E338BE" w:rsidRPr="006F4D85" w:rsidRDefault="00E338BE" w:rsidP="005F30A6">
            <w:pPr>
              <w:pStyle w:val="TAL"/>
              <w:rPr>
                <w:lang w:val="en-US"/>
              </w:rPr>
            </w:pPr>
            <w:r w:rsidRPr="006F4D85">
              <w:rPr>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590C1068" w14:textId="77777777" w:rsidR="00E338BE" w:rsidRPr="006F4D85" w:rsidRDefault="00E338BE" w:rsidP="005F30A6">
            <w:pPr>
              <w:pStyle w:val="TAC"/>
            </w:pPr>
          </w:p>
        </w:tc>
        <w:tc>
          <w:tcPr>
            <w:tcW w:w="4536" w:type="dxa"/>
            <w:tcBorders>
              <w:top w:val="nil"/>
              <w:left w:val="single" w:sz="4" w:space="0" w:color="auto"/>
              <w:bottom w:val="nil"/>
              <w:right w:val="single" w:sz="4" w:space="0" w:color="auto"/>
            </w:tcBorders>
            <w:shd w:val="clear" w:color="auto" w:fill="auto"/>
          </w:tcPr>
          <w:p w14:paraId="3EDE598C" w14:textId="77777777" w:rsidR="00E338BE" w:rsidRPr="006F4D85" w:rsidRDefault="00E338BE" w:rsidP="005F30A6">
            <w:pPr>
              <w:pStyle w:val="TAC"/>
              <w:rPr>
                <w:rFonts w:cs="v4.2.0"/>
                <w:lang w:eastAsia="zh-CN"/>
              </w:rPr>
            </w:pPr>
          </w:p>
        </w:tc>
      </w:tr>
      <w:tr w:rsidR="00E338BE" w:rsidRPr="006F4D85" w14:paraId="2D6476B9" w14:textId="77777777" w:rsidTr="005F30A6">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51901E2" w14:textId="77777777" w:rsidR="00E338BE" w:rsidRPr="006F4D85" w:rsidRDefault="00E338BE" w:rsidP="005F30A6">
            <w:pPr>
              <w:pStyle w:val="TAL"/>
              <w:rPr>
                <w:lang w:val="en-US"/>
              </w:rPr>
            </w:pPr>
            <w:r w:rsidRPr="006F4D85">
              <w:rPr>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0B6A17F1" w14:textId="77777777" w:rsidR="00E338BE" w:rsidRPr="006F4D85" w:rsidRDefault="00E338BE" w:rsidP="005F30A6">
            <w:pPr>
              <w:pStyle w:val="TAC"/>
            </w:pPr>
          </w:p>
        </w:tc>
        <w:tc>
          <w:tcPr>
            <w:tcW w:w="4536" w:type="dxa"/>
            <w:tcBorders>
              <w:top w:val="nil"/>
              <w:left w:val="single" w:sz="4" w:space="0" w:color="auto"/>
              <w:bottom w:val="nil"/>
              <w:right w:val="single" w:sz="4" w:space="0" w:color="auto"/>
            </w:tcBorders>
            <w:shd w:val="clear" w:color="auto" w:fill="auto"/>
          </w:tcPr>
          <w:p w14:paraId="00252E0E" w14:textId="77777777" w:rsidR="00E338BE" w:rsidRPr="006F4D85" w:rsidRDefault="00E338BE" w:rsidP="005F30A6">
            <w:pPr>
              <w:pStyle w:val="TAC"/>
              <w:rPr>
                <w:rFonts w:cs="v4.2.0"/>
                <w:lang w:eastAsia="zh-CN"/>
              </w:rPr>
            </w:pPr>
          </w:p>
        </w:tc>
      </w:tr>
      <w:tr w:rsidR="00E338BE" w:rsidRPr="006F4D85" w14:paraId="57756BF8" w14:textId="77777777" w:rsidTr="005F30A6">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22B746C" w14:textId="77777777" w:rsidR="00E338BE" w:rsidRPr="006F4D85" w:rsidRDefault="00E338BE" w:rsidP="005F30A6">
            <w:pPr>
              <w:pStyle w:val="TAL"/>
              <w:rPr>
                <w:lang w:val="en-US"/>
              </w:rPr>
            </w:pPr>
            <w:r w:rsidRPr="006F4D85">
              <w:rPr>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581E1399" w14:textId="77777777" w:rsidR="00E338BE" w:rsidRPr="006F4D85" w:rsidRDefault="00E338BE" w:rsidP="005F30A6">
            <w:pPr>
              <w:pStyle w:val="TAC"/>
            </w:pPr>
          </w:p>
        </w:tc>
        <w:tc>
          <w:tcPr>
            <w:tcW w:w="4536" w:type="dxa"/>
            <w:tcBorders>
              <w:top w:val="nil"/>
              <w:left w:val="single" w:sz="4" w:space="0" w:color="auto"/>
              <w:bottom w:val="nil"/>
              <w:right w:val="single" w:sz="4" w:space="0" w:color="auto"/>
            </w:tcBorders>
            <w:shd w:val="clear" w:color="auto" w:fill="auto"/>
          </w:tcPr>
          <w:p w14:paraId="14E2AF8D" w14:textId="77777777" w:rsidR="00E338BE" w:rsidRPr="006F4D85" w:rsidRDefault="00E338BE" w:rsidP="005F30A6">
            <w:pPr>
              <w:pStyle w:val="TAC"/>
              <w:rPr>
                <w:rFonts w:cs="v4.2.0"/>
                <w:lang w:eastAsia="zh-CN"/>
              </w:rPr>
            </w:pPr>
          </w:p>
        </w:tc>
      </w:tr>
      <w:tr w:rsidR="00E338BE" w:rsidRPr="006F4D85" w14:paraId="5596F0DE" w14:textId="77777777" w:rsidTr="005F30A6">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EBBE854" w14:textId="77777777" w:rsidR="00E338BE" w:rsidRPr="006F4D85" w:rsidRDefault="00E338BE" w:rsidP="005F30A6">
            <w:pPr>
              <w:pStyle w:val="TAL"/>
            </w:pPr>
            <w:r w:rsidRPr="006F4D85">
              <w:rPr>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19CCB330" w14:textId="77777777" w:rsidR="00E338BE" w:rsidRPr="006F4D85" w:rsidRDefault="00E338BE" w:rsidP="005F30A6">
            <w:pPr>
              <w:pStyle w:val="TAC"/>
            </w:pPr>
          </w:p>
        </w:tc>
        <w:tc>
          <w:tcPr>
            <w:tcW w:w="4536" w:type="dxa"/>
            <w:tcBorders>
              <w:top w:val="nil"/>
              <w:left w:val="single" w:sz="4" w:space="0" w:color="auto"/>
              <w:bottom w:val="nil"/>
              <w:right w:val="single" w:sz="4" w:space="0" w:color="auto"/>
            </w:tcBorders>
            <w:shd w:val="clear" w:color="auto" w:fill="auto"/>
          </w:tcPr>
          <w:p w14:paraId="5D02F5A7" w14:textId="77777777" w:rsidR="00E338BE" w:rsidRPr="006F4D85" w:rsidRDefault="00E338BE" w:rsidP="005F30A6">
            <w:pPr>
              <w:pStyle w:val="TAC"/>
              <w:rPr>
                <w:rFonts w:cs="v4.2.0"/>
                <w:lang w:eastAsia="zh-CN"/>
              </w:rPr>
            </w:pPr>
          </w:p>
        </w:tc>
      </w:tr>
      <w:tr w:rsidR="00E338BE" w:rsidRPr="006F4D85" w14:paraId="254A2E7A" w14:textId="77777777" w:rsidTr="005F30A6">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AA34F64" w14:textId="77777777" w:rsidR="00E338BE" w:rsidRPr="006F4D85" w:rsidRDefault="00E338BE" w:rsidP="005F30A6">
            <w:pPr>
              <w:pStyle w:val="TAL"/>
            </w:pPr>
            <w:r w:rsidRPr="006F4D85">
              <w:rPr>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06296189" w14:textId="77777777" w:rsidR="00E338BE" w:rsidRPr="006F4D85" w:rsidRDefault="00E338BE" w:rsidP="005F30A6">
            <w:pPr>
              <w:pStyle w:val="TAC"/>
            </w:pPr>
          </w:p>
        </w:tc>
        <w:tc>
          <w:tcPr>
            <w:tcW w:w="4536" w:type="dxa"/>
            <w:tcBorders>
              <w:top w:val="nil"/>
              <w:left w:val="single" w:sz="4" w:space="0" w:color="auto"/>
              <w:bottom w:val="single" w:sz="4" w:space="0" w:color="auto"/>
              <w:right w:val="single" w:sz="4" w:space="0" w:color="auto"/>
            </w:tcBorders>
            <w:shd w:val="clear" w:color="auto" w:fill="auto"/>
          </w:tcPr>
          <w:p w14:paraId="7C8F6CB4" w14:textId="77777777" w:rsidR="00E338BE" w:rsidRPr="006F4D85" w:rsidRDefault="00E338BE" w:rsidP="005F30A6">
            <w:pPr>
              <w:pStyle w:val="TAC"/>
              <w:rPr>
                <w:szCs w:val="16"/>
                <w:lang w:eastAsia="ja-JP"/>
              </w:rPr>
            </w:pPr>
          </w:p>
        </w:tc>
      </w:tr>
      <w:tr w:rsidR="00E338BE" w:rsidRPr="006F4D85" w14:paraId="09CB3E7C" w14:textId="77777777" w:rsidTr="005F30A6">
        <w:trPr>
          <w:cantSplit/>
          <w:trHeight w:val="197"/>
          <w:jc w:val="center"/>
        </w:trPr>
        <w:tc>
          <w:tcPr>
            <w:tcW w:w="3681" w:type="dxa"/>
            <w:gridSpan w:val="2"/>
            <w:tcBorders>
              <w:top w:val="single" w:sz="4" w:space="0" w:color="auto"/>
              <w:left w:val="single" w:sz="4" w:space="0" w:color="auto"/>
              <w:bottom w:val="single" w:sz="4" w:space="0" w:color="auto"/>
              <w:right w:val="single" w:sz="4" w:space="0" w:color="auto"/>
            </w:tcBorders>
          </w:tcPr>
          <w:p w14:paraId="29E5C62E" w14:textId="77777777" w:rsidR="00E338BE" w:rsidRPr="006F4D85" w:rsidRDefault="00E338BE" w:rsidP="005F30A6">
            <w:pPr>
              <w:pStyle w:val="TAL"/>
            </w:pPr>
            <w:r w:rsidRPr="006F4D85">
              <w:t>Ê</w:t>
            </w:r>
            <w:r w:rsidRPr="006F4D85">
              <w:rPr>
                <w:vertAlign w:val="subscript"/>
              </w:rPr>
              <w:t>s</w:t>
            </w:r>
            <w:r w:rsidRPr="006F4D85">
              <w:t>/N</w:t>
            </w:r>
            <w:r w:rsidRPr="006F4D85">
              <w:rPr>
                <w:vertAlign w:val="subscript"/>
              </w:rPr>
              <w:t>oc</w:t>
            </w:r>
          </w:p>
        </w:tc>
        <w:tc>
          <w:tcPr>
            <w:tcW w:w="1134" w:type="dxa"/>
            <w:tcBorders>
              <w:top w:val="single" w:sz="4" w:space="0" w:color="auto"/>
              <w:left w:val="single" w:sz="4" w:space="0" w:color="auto"/>
              <w:bottom w:val="single" w:sz="4" w:space="0" w:color="auto"/>
              <w:right w:val="single" w:sz="4" w:space="0" w:color="auto"/>
            </w:tcBorders>
          </w:tcPr>
          <w:p w14:paraId="6EF08D9A" w14:textId="77777777" w:rsidR="00E338BE" w:rsidRPr="006F4D85" w:rsidRDefault="00E338BE" w:rsidP="005F30A6">
            <w:pPr>
              <w:pStyle w:val="TAC"/>
            </w:pPr>
            <w:r w:rsidRPr="006F4D85">
              <w:t>dB</w:t>
            </w:r>
          </w:p>
        </w:tc>
        <w:tc>
          <w:tcPr>
            <w:tcW w:w="4536" w:type="dxa"/>
            <w:tcBorders>
              <w:top w:val="single" w:sz="4" w:space="0" w:color="auto"/>
              <w:left w:val="single" w:sz="4" w:space="0" w:color="auto"/>
              <w:bottom w:val="single" w:sz="4" w:space="0" w:color="auto"/>
              <w:right w:val="single" w:sz="4" w:space="0" w:color="auto"/>
            </w:tcBorders>
          </w:tcPr>
          <w:p w14:paraId="1D75444F" w14:textId="77777777" w:rsidR="00E338BE" w:rsidRPr="006F4D85" w:rsidRDefault="00E338BE" w:rsidP="005F30A6">
            <w:pPr>
              <w:pStyle w:val="TAC"/>
              <w:rPr>
                <w:rFonts w:cs="v4.2.0"/>
                <w:lang w:eastAsia="zh-CN"/>
              </w:rPr>
            </w:pPr>
            <w:r w:rsidRPr="006F4D85">
              <w:rPr>
                <w:rFonts w:hint="eastAsia"/>
                <w:lang w:eastAsia="zh-CN"/>
              </w:rPr>
              <w:t>17</w:t>
            </w:r>
          </w:p>
          <w:p w14:paraId="36CA4BD0" w14:textId="77777777" w:rsidR="00E338BE" w:rsidRPr="006F4D85" w:rsidRDefault="00E338BE" w:rsidP="005F30A6">
            <w:pPr>
              <w:pStyle w:val="TAC"/>
              <w:rPr>
                <w:lang w:eastAsia="zh-CN"/>
              </w:rPr>
            </w:pPr>
          </w:p>
        </w:tc>
      </w:tr>
      <w:tr w:rsidR="00E338BE" w:rsidRPr="006F4D85" w14:paraId="448A21A3" w14:textId="77777777" w:rsidTr="005F30A6">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528DF4E" w14:textId="77777777" w:rsidR="00E338BE" w:rsidRPr="006F4D85" w:rsidRDefault="00E338BE" w:rsidP="005F30A6">
            <w:pPr>
              <w:pStyle w:val="TAL"/>
            </w:pPr>
            <w:r w:rsidRPr="006F4D85">
              <w:rPr>
                <w:rFonts w:cs="v4.2.0"/>
              </w:rP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1C0B9F63" w14:textId="77777777" w:rsidR="00E338BE" w:rsidRPr="006F4D85" w:rsidRDefault="00E338BE" w:rsidP="005F30A6">
            <w:pPr>
              <w:pStyle w:val="TAC"/>
            </w:pPr>
          </w:p>
        </w:tc>
        <w:tc>
          <w:tcPr>
            <w:tcW w:w="4536" w:type="dxa"/>
            <w:tcBorders>
              <w:top w:val="single" w:sz="4" w:space="0" w:color="auto"/>
              <w:left w:val="single" w:sz="4" w:space="0" w:color="auto"/>
              <w:bottom w:val="single" w:sz="4" w:space="0" w:color="auto"/>
              <w:right w:val="single" w:sz="4" w:space="0" w:color="auto"/>
            </w:tcBorders>
          </w:tcPr>
          <w:p w14:paraId="04EE4999" w14:textId="77777777" w:rsidR="00E338BE" w:rsidRPr="006F4D85" w:rsidRDefault="00E338BE" w:rsidP="005F30A6">
            <w:pPr>
              <w:pStyle w:val="TAC"/>
              <w:rPr>
                <w:rFonts w:cs="v4.2.0"/>
              </w:rPr>
            </w:pPr>
            <w:r w:rsidRPr="006F4D85">
              <w:rPr>
                <w:rFonts w:cs="v4.2.0"/>
              </w:rPr>
              <w:t>AWGN</w:t>
            </w:r>
          </w:p>
        </w:tc>
      </w:tr>
      <w:tr w:rsidR="00E338BE" w:rsidRPr="006F4D85" w14:paraId="54BBDE2D" w14:textId="77777777" w:rsidTr="005F30A6">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23946C1" w14:textId="77777777" w:rsidR="00E338BE" w:rsidRPr="006F4D85" w:rsidRDefault="00E338BE" w:rsidP="005F30A6">
            <w:pPr>
              <w:pStyle w:val="TAL"/>
              <w:rPr>
                <w:bCs/>
                <w:lang w:eastAsia="zh-CN"/>
              </w:rPr>
            </w:pPr>
            <w:r w:rsidRPr="006F4D85">
              <w:rPr>
                <w:szCs w:val="16"/>
                <w:lang w:eastAsia="zh-CN"/>
              </w:rPr>
              <w:t xml:space="preserve">Time offset to cell1 </w:t>
            </w:r>
            <w:r w:rsidRPr="006F4D85">
              <w:rPr>
                <w:szCs w:val="16"/>
                <w:vertAlign w:val="superscript"/>
                <w:lang w:eastAsia="zh-CN"/>
              </w:rPr>
              <w:t>Note 2</w:t>
            </w:r>
          </w:p>
        </w:tc>
        <w:tc>
          <w:tcPr>
            <w:tcW w:w="1134" w:type="dxa"/>
            <w:tcBorders>
              <w:top w:val="single" w:sz="4" w:space="0" w:color="auto"/>
              <w:left w:val="single" w:sz="4" w:space="0" w:color="auto"/>
              <w:bottom w:val="single" w:sz="4" w:space="0" w:color="auto"/>
              <w:right w:val="single" w:sz="4" w:space="0" w:color="auto"/>
            </w:tcBorders>
          </w:tcPr>
          <w:p w14:paraId="6A5C1A1A" w14:textId="77777777" w:rsidR="00E338BE" w:rsidRPr="006F4D85" w:rsidRDefault="00E338BE" w:rsidP="005F30A6">
            <w:pPr>
              <w:pStyle w:val="TAC"/>
            </w:pPr>
            <w:r w:rsidRPr="006F4D85">
              <w:rPr>
                <w:bCs/>
                <w:szCs w:val="16"/>
              </w:rPr>
              <w:sym w:font="Symbol" w:char="F06D"/>
            </w:r>
            <w:r w:rsidRPr="006F4D85">
              <w:rPr>
                <w:bCs/>
                <w:szCs w:val="16"/>
              </w:rPr>
              <w:t>s</w:t>
            </w:r>
          </w:p>
        </w:tc>
        <w:tc>
          <w:tcPr>
            <w:tcW w:w="4536" w:type="dxa"/>
            <w:tcBorders>
              <w:top w:val="single" w:sz="4" w:space="0" w:color="auto"/>
              <w:left w:val="single" w:sz="4" w:space="0" w:color="auto"/>
              <w:bottom w:val="single" w:sz="4" w:space="0" w:color="auto"/>
              <w:right w:val="single" w:sz="4" w:space="0" w:color="auto"/>
            </w:tcBorders>
          </w:tcPr>
          <w:p w14:paraId="6A6235EE" w14:textId="77777777" w:rsidR="00E338BE" w:rsidRPr="006F4D85" w:rsidRDefault="00E338BE" w:rsidP="005F30A6">
            <w:pPr>
              <w:pStyle w:val="TAC"/>
              <w:rPr>
                <w:lang w:eastAsia="zh-CN"/>
              </w:rPr>
            </w:pPr>
            <w:r w:rsidRPr="006F4D85">
              <w:rPr>
                <w:lang w:eastAsia="zh-CN"/>
              </w:rPr>
              <w:t>3</w:t>
            </w:r>
          </w:p>
        </w:tc>
      </w:tr>
      <w:tr w:rsidR="00E338BE" w:rsidRPr="006F4D85" w14:paraId="316B416C" w14:textId="77777777" w:rsidTr="005F30A6">
        <w:trPr>
          <w:cantSplit/>
          <w:jc w:val="center"/>
        </w:trPr>
        <w:tc>
          <w:tcPr>
            <w:tcW w:w="9351" w:type="dxa"/>
            <w:gridSpan w:val="4"/>
            <w:tcBorders>
              <w:top w:val="single" w:sz="4" w:space="0" w:color="auto"/>
              <w:left w:val="single" w:sz="4" w:space="0" w:color="auto"/>
              <w:bottom w:val="single" w:sz="4" w:space="0" w:color="auto"/>
              <w:right w:val="single" w:sz="4" w:space="0" w:color="auto"/>
            </w:tcBorders>
          </w:tcPr>
          <w:p w14:paraId="464741B5" w14:textId="77777777" w:rsidR="00E338BE" w:rsidRPr="006F4D85" w:rsidRDefault="00E338BE" w:rsidP="005F30A6">
            <w:pPr>
              <w:pStyle w:val="TAN"/>
              <w:rPr>
                <w:szCs w:val="18"/>
              </w:rPr>
            </w:pPr>
            <w:r w:rsidRPr="006F4D85">
              <w:rPr>
                <w:szCs w:val="18"/>
              </w:rPr>
              <w:t>Note 1:</w:t>
            </w:r>
            <w:r w:rsidRPr="006F4D85">
              <w:rPr>
                <w:noProof/>
              </w:rPr>
              <w:tab/>
            </w:r>
            <w:r w:rsidRPr="006F4D85">
              <w:rPr>
                <w:lang w:val="en-US"/>
              </w:rPr>
              <w:t>OCNG shall be used such that both cells are fully allocated and a constant total transmitted power spectral</w:t>
            </w:r>
            <w:r w:rsidRPr="006F4D85">
              <w:rPr>
                <w:lang w:val="en-US" w:eastAsia="zh-CN"/>
              </w:rPr>
              <w:t xml:space="preserve"> </w:t>
            </w:r>
            <w:r w:rsidRPr="006F4D85">
              <w:rPr>
                <w:lang w:val="en-US"/>
              </w:rPr>
              <w:t>density is achieved for all OFDM symbols.</w:t>
            </w:r>
          </w:p>
          <w:p w14:paraId="36B0A308" w14:textId="77777777" w:rsidR="00E338BE" w:rsidRPr="006F4D85" w:rsidRDefault="00E338BE" w:rsidP="005F30A6">
            <w:pPr>
              <w:pStyle w:val="TAN"/>
              <w:rPr>
                <w:rFonts w:cs="v4.2.0"/>
              </w:rPr>
            </w:pPr>
            <w:r w:rsidRPr="006F4D85">
              <w:rPr>
                <w:szCs w:val="18"/>
              </w:rPr>
              <w:t xml:space="preserve">Note </w:t>
            </w:r>
            <w:r w:rsidRPr="006F4D85">
              <w:rPr>
                <w:szCs w:val="18"/>
                <w:lang w:eastAsia="zh-CN"/>
              </w:rPr>
              <w:t>2</w:t>
            </w:r>
            <w:r w:rsidRPr="006F4D85">
              <w:rPr>
                <w:szCs w:val="18"/>
              </w:rPr>
              <w:t>:</w:t>
            </w:r>
            <w:r w:rsidRPr="006F4D85">
              <w:rPr>
                <w:noProof/>
              </w:rPr>
              <w:tab/>
            </w:r>
            <w:r w:rsidRPr="006F4D85">
              <w:rPr>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lang w:eastAsia="zh-CN"/>
              </w:rPr>
              <w:t xml:space="preserve"> including time alignment error between the two cells</w:t>
            </w:r>
          </w:p>
        </w:tc>
      </w:tr>
    </w:tbl>
    <w:p w14:paraId="7AB9AC10" w14:textId="77777777" w:rsidR="00E338BE" w:rsidRPr="006F4D85" w:rsidRDefault="00E338BE" w:rsidP="00E338BE">
      <w:pPr>
        <w:rPr>
          <w:snapToGrid w:val="0"/>
          <w:lang w:eastAsia="zh-CN"/>
        </w:rPr>
      </w:pPr>
    </w:p>
    <w:p w14:paraId="400AEE3A" w14:textId="77777777" w:rsidR="00E338BE" w:rsidRPr="00835681" w:rsidRDefault="00E338BE" w:rsidP="00E338BE">
      <w:pPr>
        <w:pStyle w:val="TH"/>
        <w:rPr>
          <w:snapToGrid w:val="0"/>
          <w:lang w:eastAsia="zh-CN"/>
        </w:rPr>
      </w:pPr>
      <w:r w:rsidRPr="006F4D85">
        <w:lastRenderedPageBreak/>
        <w:t>Table A.5.5.2.</w:t>
      </w:r>
      <w:r w:rsidRPr="006F4D85">
        <w:rPr>
          <w:rFonts w:cs="Arial"/>
          <w:bCs/>
          <w:lang w:eastAsia="zh-CN"/>
        </w:rPr>
        <w:t>1</w:t>
      </w:r>
      <w:r w:rsidRPr="006F4D85">
        <w:rPr>
          <w:rFonts w:eastAsia="MS Mincho"/>
          <w:bCs/>
        </w:rPr>
        <w:t>.1</w:t>
      </w:r>
      <w:r w:rsidRPr="006F4D85">
        <w:t>-</w:t>
      </w:r>
      <w:r w:rsidRPr="006F4D85">
        <w:rPr>
          <w:lang w:eastAsia="zh-CN"/>
        </w:rPr>
        <w:t>4</w:t>
      </w:r>
      <w:r w:rsidRPr="006F4D85">
        <w:t xml:space="preserve">: </w:t>
      </w:r>
      <w:r w:rsidRPr="006F4D85">
        <w:rPr>
          <w:lang w:eastAsia="zh-CN"/>
        </w:rPr>
        <w:t>NR c</w:t>
      </w:r>
      <w:r w:rsidRPr="006F4D85">
        <w:t xml:space="preserve">ell specific </w:t>
      </w:r>
      <w:r w:rsidRPr="006F4D85">
        <w:rPr>
          <w:lang w:eastAsia="zh-CN"/>
        </w:rPr>
        <w:t xml:space="preserve">OTA related </w:t>
      </w:r>
      <w:r w:rsidRPr="006F4D85">
        <w:t>test parameters for E-UTRAN – NR FR</w:t>
      </w:r>
      <w:r w:rsidRPr="006F4D85">
        <w:rPr>
          <w:lang w:eastAsia="zh-CN"/>
        </w:rPr>
        <w:t>2</w:t>
      </w:r>
      <w:r w:rsidRPr="006F4D85">
        <w:t xml:space="preserve"> interruptions at transitions between active and non-active during DRX in synchronous EN-DC</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3376"/>
      </w:tblGrid>
      <w:tr w:rsidR="00E338BE" w:rsidRPr="006F4D85" w14:paraId="2BADF142" w14:textId="77777777" w:rsidTr="005F30A6">
        <w:trPr>
          <w:trHeight w:val="237"/>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7E621031" w14:textId="77777777" w:rsidR="00E338BE" w:rsidRPr="006F4D85" w:rsidRDefault="00E338BE" w:rsidP="005F30A6">
            <w:pPr>
              <w:pStyle w:val="TAH"/>
              <w:rPr>
                <w:rFonts w:cs="Arial"/>
                <w:lang w:val="en-US" w:eastAsia="fr-FR"/>
              </w:rPr>
            </w:pPr>
            <w:r w:rsidRPr="006F4D85">
              <w:rPr>
                <w:rFonts w:cs="Arial"/>
                <w:lang w:val="en-US" w:eastAsia="fr-FR"/>
              </w:rPr>
              <w:t>Parameter</w:t>
            </w:r>
          </w:p>
        </w:tc>
        <w:tc>
          <w:tcPr>
            <w:tcW w:w="2294" w:type="dxa"/>
            <w:tcBorders>
              <w:top w:val="single" w:sz="4" w:space="0" w:color="auto"/>
              <w:left w:val="single" w:sz="4" w:space="0" w:color="auto"/>
              <w:bottom w:val="single" w:sz="4" w:space="0" w:color="auto"/>
              <w:right w:val="single" w:sz="4" w:space="0" w:color="auto"/>
            </w:tcBorders>
            <w:vAlign w:val="center"/>
            <w:hideMark/>
          </w:tcPr>
          <w:p w14:paraId="131421F0" w14:textId="77777777" w:rsidR="00E338BE" w:rsidRPr="006F4D85" w:rsidRDefault="00E338BE" w:rsidP="005F30A6">
            <w:pPr>
              <w:pStyle w:val="TAH"/>
              <w:rPr>
                <w:rFonts w:cs="Arial"/>
                <w:lang w:val="en-US" w:eastAsia="fr-FR"/>
              </w:rPr>
            </w:pPr>
            <w:r w:rsidRPr="006F4D85">
              <w:rPr>
                <w:rFonts w:cs="Arial"/>
                <w:lang w:val="en-US" w:eastAsia="fr-FR"/>
              </w:rPr>
              <w:t>Unit</w:t>
            </w:r>
          </w:p>
        </w:tc>
        <w:tc>
          <w:tcPr>
            <w:tcW w:w="3376" w:type="dxa"/>
            <w:tcBorders>
              <w:top w:val="single" w:sz="4" w:space="0" w:color="auto"/>
              <w:left w:val="single" w:sz="4" w:space="0" w:color="auto"/>
              <w:right w:val="single" w:sz="4" w:space="0" w:color="auto"/>
            </w:tcBorders>
            <w:vAlign w:val="center"/>
            <w:hideMark/>
          </w:tcPr>
          <w:p w14:paraId="0666AAAA" w14:textId="77777777" w:rsidR="00E338BE" w:rsidRPr="006F4D85" w:rsidRDefault="00E338BE" w:rsidP="005F30A6">
            <w:pPr>
              <w:pStyle w:val="TAH"/>
              <w:rPr>
                <w:rFonts w:cs="Arial"/>
                <w:lang w:val="en-US" w:eastAsia="fr-FR"/>
              </w:rPr>
            </w:pPr>
            <w:r w:rsidRPr="006F4D85">
              <w:rPr>
                <w:rFonts w:cs="Arial"/>
                <w:lang w:val="en-US" w:eastAsia="fr-FR"/>
              </w:rPr>
              <w:t>Cell2</w:t>
            </w:r>
          </w:p>
        </w:tc>
      </w:tr>
      <w:tr w:rsidR="00E338BE" w:rsidRPr="006F4D85" w14:paraId="1D0C79A6" w14:textId="77777777" w:rsidTr="005F30A6">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4B0D3EFA" w14:textId="77777777" w:rsidR="00E338BE" w:rsidRPr="006F4D85" w:rsidRDefault="00E338BE" w:rsidP="005F30A6">
            <w:pPr>
              <w:pStyle w:val="TAL"/>
              <w:rPr>
                <w:rFonts w:cs="Arial"/>
                <w:lang w:val="da-DK" w:eastAsia="fr-FR"/>
              </w:rPr>
            </w:pPr>
            <w:r w:rsidRPr="006F4D85">
              <w:rPr>
                <w:rFonts w:cs="Arial"/>
                <w:lang w:val="da-DK"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vAlign w:val="center"/>
          </w:tcPr>
          <w:p w14:paraId="5635DA08" w14:textId="77777777" w:rsidR="00E338BE" w:rsidRPr="006F4D85" w:rsidRDefault="00E338BE" w:rsidP="005F30A6">
            <w:pPr>
              <w:pStyle w:val="TAC"/>
              <w:rPr>
                <w:rFonts w:cs="Arial"/>
                <w:lang w:val="da-DK" w:eastAsia="fr-FR"/>
              </w:rPr>
            </w:pPr>
          </w:p>
        </w:tc>
        <w:tc>
          <w:tcPr>
            <w:tcW w:w="3376" w:type="dxa"/>
            <w:tcBorders>
              <w:top w:val="single" w:sz="4" w:space="0" w:color="auto"/>
              <w:left w:val="single" w:sz="4" w:space="0" w:color="auto"/>
              <w:bottom w:val="single" w:sz="4" w:space="0" w:color="auto"/>
              <w:right w:val="single" w:sz="4" w:space="0" w:color="auto"/>
            </w:tcBorders>
            <w:vAlign w:val="center"/>
            <w:hideMark/>
          </w:tcPr>
          <w:p w14:paraId="6AFA3D3F" w14:textId="77777777" w:rsidR="00E338BE" w:rsidRPr="006F4D85" w:rsidRDefault="00E338BE" w:rsidP="005F30A6">
            <w:pPr>
              <w:pStyle w:val="TAC"/>
              <w:rPr>
                <w:rFonts w:cs="Arial"/>
                <w:lang w:val="en-US" w:eastAsia="fr-FR"/>
              </w:rPr>
            </w:pPr>
            <w:r w:rsidRPr="006F4D85">
              <w:rPr>
                <w:rFonts w:cs="Arial"/>
                <w:lang w:val="en-US" w:eastAsia="fr-FR"/>
              </w:rPr>
              <w:t>Setup 1 according to clause A.3.15.1</w:t>
            </w:r>
          </w:p>
        </w:tc>
      </w:tr>
      <w:tr w:rsidR="00E338BE" w:rsidRPr="006F4D85" w14:paraId="3089CD1C" w14:textId="77777777" w:rsidTr="005F30A6">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tcPr>
          <w:p w14:paraId="02A38E2E" w14:textId="77777777" w:rsidR="00E338BE" w:rsidRPr="006F4D85" w:rsidRDefault="00E338BE" w:rsidP="005F30A6">
            <w:pPr>
              <w:pStyle w:val="TAL"/>
              <w:rPr>
                <w:rFonts w:cs="Arial"/>
                <w:lang w:val="da-DK" w:eastAsia="fr-FR"/>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6</w:t>
            </w:r>
          </w:p>
        </w:tc>
        <w:tc>
          <w:tcPr>
            <w:tcW w:w="2294" w:type="dxa"/>
            <w:tcBorders>
              <w:top w:val="single" w:sz="4" w:space="0" w:color="auto"/>
              <w:left w:val="single" w:sz="4" w:space="0" w:color="auto"/>
              <w:bottom w:val="single" w:sz="4" w:space="0" w:color="auto"/>
              <w:right w:val="single" w:sz="4" w:space="0" w:color="auto"/>
            </w:tcBorders>
          </w:tcPr>
          <w:p w14:paraId="57922904" w14:textId="77777777" w:rsidR="00E338BE" w:rsidRPr="006F4D85" w:rsidRDefault="00E338BE" w:rsidP="005F30A6">
            <w:pPr>
              <w:pStyle w:val="TAC"/>
              <w:rPr>
                <w:rFonts w:cs="Arial"/>
                <w:lang w:val="da-DK" w:eastAsia="fr-FR"/>
              </w:rPr>
            </w:pPr>
          </w:p>
        </w:tc>
        <w:tc>
          <w:tcPr>
            <w:tcW w:w="3376" w:type="dxa"/>
            <w:tcBorders>
              <w:top w:val="single" w:sz="4" w:space="0" w:color="auto"/>
              <w:left w:val="single" w:sz="4" w:space="0" w:color="auto"/>
              <w:bottom w:val="single" w:sz="4" w:space="0" w:color="auto"/>
              <w:right w:val="single" w:sz="4" w:space="0" w:color="auto"/>
            </w:tcBorders>
            <w:vAlign w:val="center"/>
          </w:tcPr>
          <w:p w14:paraId="1D3C620A" w14:textId="77777777" w:rsidR="00E338BE" w:rsidRPr="006F4D85" w:rsidRDefault="00E338BE" w:rsidP="005F30A6">
            <w:pPr>
              <w:pStyle w:val="TAC"/>
              <w:rPr>
                <w:rFonts w:cs="Arial"/>
                <w:lang w:val="en-US" w:eastAsia="fr-FR"/>
              </w:rPr>
            </w:pPr>
            <w:r>
              <w:rPr>
                <w:lang w:val="en-US"/>
              </w:rPr>
              <w:t>Fine</w:t>
            </w:r>
          </w:p>
        </w:tc>
      </w:tr>
      <w:tr w:rsidR="00E338BE" w:rsidRPr="006F4D85" w14:paraId="049767EE" w14:textId="77777777" w:rsidTr="005F30A6">
        <w:trPr>
          <w:trHeight w:val="20"/>
          <w:jc w:val="center"/>
        </w:trPr>
        <w:tc>
          <w:tcPr>
            <w:tcW w:w="2605" w:type="dxa"/>
            <w:tcBorders>
              <w:top w:val="single" w:sz="4" w:space="0" w:color="auto"/>
              <w:left w:val="single" w:sz="4" w:space="0" w:color="auto"/>
              <w:right w:val="single" w:sz="4" w:space="0" w:color="auto"/>
            </w:tcBorders>
            <w:vAlign w:val="center"/>
          </w:tcPr>
          <w:p w14:paraId="318E7CD8" w14:textId="77777777" w:rsidR="00E338BE" w:rsidRPr="006F4D85" w:rsidRDefault="00E338BE" w:rsidP="005F30A6">
            <w:pPr>
              <w:pStyle w:val="TAL"/>
              <w:rPr>
                <w:rFonts w:cs="Arial"/>
                <w:vertAlign w:val="superscript"/>
                <w:lang w:val="en-US" w:eastAsia="fr-FR"/>
              </w:rPr>
            </w:pPr>
            <w:r w:rsidRPr="006F4D85">
              <w:rPr>
                <w:rFonts w:eastAsia="Calibri" w:cs="Arial"/>
                <w:position w:val="-12"/>
                <w:szCs w:val="22"/>
                <w:lang w:val="en-US" w:eastAsia="fr-FR"/>
              </w:rPr>
              <w:object w:dxaOrig="360" w:dyaOrig="360" w14:anchorId="02A7291D">
                <v:shape id="_x0000_i1031" type="#_x0000_t75" style="width:22.55pt;height:22.55pt" o:ole="" fillcolor="window">
                  <v:imagedata r:id="rId21" o:title=""/>
                </v:shape>
                <o:OLEObject Type="Embed" ProgID="Equation.3" ShapeID="_x0000_i1031" DrawAspect="Content" ObjectID="_1691940093" r:id="rId32"/>
              </w:object>
            </w:r>
            <w:r w:rsidRPr="006F4D85">
              <w:rPr>
                <w:rFonts w:cs="Arial"/>
                <w:vertAlign w:val="superscript"/>
                <w:lang w:val="en-US" w:eastAsia="fr-FR"/>
              </w:rPr>
              <w:t>Note1</w:t>
            </w:r>
          </w:p>
          <w:p w14:paraId="425843DC" w14:textId="77777777" w:rsidR="00E338BE" w:rsidRPr="006F4D85" w:rsidRDefault="00E338BE" w:rsidP="005F30A6">
            <w:pPr>
              <w:pStyle w:val="TAL"/>
              <w:rPr>
                <w:rFonts w:cs="Arial"/>
                <w:lang w:val="en-US" w:eastAsia="fr-FR"/>
              </w:rPr>
            </w:pPr>
          </w:p>
        </w:tc>
        <w:tc>
          <w:tcPr>
            <w:tcW w:w="2294" w:type="dxa"/>
            <w:tcBorders>
              <w:top w:val="single" w:sz="4" w:space="0" w:color="auto"/>
              <w:left w:val="single" w:sz="4" w:space="0" w:color="auto"/>
              <w:bottom w:val="single" w:sz="4" w:space="0" w:color="auto"/>
              <w:right w:val="single" w:sz="4" w:space="0" w:color="auto"/>
            </w:tcBorders>
            <w:vAlign w:val="center"/>
            <w:hideMark/>
          </w:tcPr>
          <w:p w14:paraId="4F301D25" w14:textId="77777777" w:rsidR="00E338BE" w:rsidRPr="006F4D85" w:rsidRDefault="00E338BE" w:rsidP="005F30A6">
            <w:pPr>
              <w:pStyle w:val="TAC"/>
              <w:rPr>
                <w:rFonts w:cs="Arial"/>
                <w:lang w:val="en-US" w:eastAsia="fr-FR"/>
              </w:rPr>
            </w:pPr>
            <w:r w:rsidRPr="006F4D85">
              <w:rPr>
                <w:rFonts w:cs="Arial"/>
                <w:lang w:val="en-US" w:eastAsia="fr-FR"/>
              </w:rPr>
              <w:t>dBm/15kHz</w:t>
            </w:r>
            <w:r w:rsidRPr="006F4D85">
              <w:rPr>
                <w:rFonts w:cs="Arial"/>
                <w:vertAlign w:val="superscript"/>
                <w:lang w:val="en-US" w:eastAsia="fr-FR"/>
              </w:rPr>
              <w:t>Note4</w:t>
            </w:r>
          </w:p>
        </w:tc>
        <w:tc>
          <w:tcPr>
            <w:tcW w:w="3376" w:type="dxa"/>
            <w:tcBorders>
              <w:top w:val="single" w:sz="4" w:space="0" w:color="auto"/>
              <w:left w:val="single" w:sz="4" w:space="0" w:color="auto"/>
              <w:bottom w:val="single" w:sz="4" w:space="0" w:color="auto"/>
              <w:right w:val="single" w:sz="4" w:space="0" w:color="auto"/>
            </w:tcBorders>
            <w:vAlign w:val="center"/>
            <w:hideMark/>
          </w:tcPr>
          <w:p w14:paraId="03DB0690" w14:textId="77777777" w:rsidR="00E338BE" w:rsidRPr="006F4D85" w:rsidRDefault="00E338BE" w:rsidP="005F30A6">
            <w:pPr>
              <w:pStyle w:val="TAC"/>
              <w:rPr>
                <w:rFonts w:cs="Arial"/>
                <w:lang w:val="en-US" w:eastAsia="fr-FR"/>
              </w:rPr>
            </w:pPr>
            <w:r w:rsidRPr="006F4D85">
              <w:rPr>
                <w:rFonts w:cs="Arial"/>
                <w:lang w:val="en-US" w:eastAsia="fr-FR"/>
              </w:rPr>
              <w:t>-112</w:t>
            </w:r>
          </w:p>
        </w:tc>
      </w:tr>
      <w:tr w:rsidR="00E338BE" w:rsidRPr="006F4D85" w14:paraId="5F79FF78" w14:textId="77777777" w:rsidTr="005F30A6">
        <w:trPr>
          <w:trHeight w:val="20"/>
          <w:jc w:val="center"/>
        </w:trPr>
        <w:tc>
          <w:tcPr>
            <w:tcW w:w="2605" w:type="dxa"/>
            <w:tcBorders>
              <w:top w:val="single" w:sz="4" w:space="0" w:color="auto"/>
              <w:left w:val="single" w:sz="4" w:space="0" w:color="auto"/>
              <w:right w:val="single" w:sz="4" w:space="0" w:color="auto"/>
            </w:tcBorders>
            <w:vAlign w:val="center"/>
          </w:tcPr>
          <w:p w14:paraId="3F7ACFFB" w14:textId="77777777" w:rsidR="00E338BE" w:rsidRPr="006F4D85" w:rsidRDefault="00E338BE" w:rsidP="005F30A6">
            <w:pPr>
              <w:pStyle w:val="TAL"/>
              <w:rPr>
                <w:rFonts w:cs="Arial"/>
                <w:vertAlign w:val="superscript"/>
                <w:lang w:val="en-US" w:eastAsia="fr-FR"/>
              </w:rPr>
            </w:pPr>
            <w:r w:rsidRPr="006F4D85">
              <w:rPr>
                <w:rFonts w:eastAsia="Calibri" w:cs="Arial"/>
                <w:position w:val="-12"/>
                <w:szCs w:val="22"/>
                <w:lang w:val="en-US" w:eastAsia="fr-FR"/>
              </w:rPr>
              <w:object w:dxaOrig="360" w:dyaOrig="360" w14:anchorId="61E0FD26">
                <v:shape id="_x0000_i1032" type="#_x0000_t75" style="width:22.55pt;height:22.55pt" o:ole="" fillcolor="window">
                  <v:imagedata r:id="rId21" o:title=""/>
                </v:shape>
                <o:OLEObject Type="Embed" ProgID="Equation.3" ShapeID="_x0000_i1032" DrawAspect="Content" ObjectID="_1691940094" r:id="rId33"/>
              </w:object>
            </w:r>
            <w:r w:rsidRPr="006F4D85">
              <w:rPr>
                <w:rFonts w:cs="Arial"/>
                <w:vertAlign w:val="superscript"/>
                <w:lang w:val="en-US" w:eastAsia="fr-FR"/>
              </w:rPr>
              <w:t>Note1</w:t>
            </w:r>
          </w:p>
          <w:p w14:paraId="6589A4B3" w14:textId="77777777" w:rsidR="00E338BE" w:rsidRPr="006F4D85" w:rsidRDefault="00E338BE" w:rsidP="005F30A6">
            <w:pPr>
              <w:pStyle w:val="TAL"/>
              <w:rPr>
                <w:rFonts w:cs="Arial"/>
                <w:lang w:val="en-US" w:eastAsia="fr-FR"/>
              </w:rPr>
            </w:pPr>
          </w:p>
        </w:tc>
        <w:tc>
          <w:tcPr>
            <w:tcW w:w="2294" w:type="dxa"/>
            <w:tcBorders>
              <w:top w:val="single" w:sz="4" w:space="0" w:color="auto"/>
              <w:left w:val="single" w:sz="4" w:space="0" w:color="auto"/>
              <w:bottom w:val="single" w:sz="4" w:space="0" w:color="auto"/>
              <w:right w:val="single" w:sz="4" w:space="0" w:color="auto"/>
            </w:tcBorders>
            <w:vAlign w:val="center"/>
            <w:hideMark/>
          </w:tcPr>
          <w:p w14:paraId="6C806308" w14:textId="77777777" w:rsidR="00E338BE" w:rsidRPr="006F4D85" w:rsidRDefault="00E338BE" w:rsidP="005F30A6">
            <w:pPr>
              <w:pStyle w:val="TAC"/>
              <w:rPr>
                <w:rFonts w:cs="Arial"/>
                <w:lang w:val="en-US" w:eastAsia="fr-FR"/>
              </w:rPr>
            </w:pPr>
            <w:r w:rsidRPr="006F4D85">
              <w:rPr>
                <w:rFonts w:cs="Arial"/>
                <w:lang w:val="en-US" w:eastAsia="fr-FR"/>
              </w:rPr>
              <w:t>dBm/SCS</w:t>
            </w:r>
            <w:r w:rsidRPr="006F4D85">
              <w:rPr>
                <w:rFonts w:cs="Arial"/>
                <w:vertAlign w:val="superscript"/>
                <w:lang w:val="en-US" w:eastAsia="fr-FR"/>
              </w:rPr>
              <w:t>Note3</w:t>
            </w:r>
          </w:p>
        </w:tc>
        <w:tc>
          <w:tcPr>
            <w:tcW w:w="3376" w:type="dxa"/>
            <w:tcBorders>
              <w:top w:val="single" w:sz="4" w:space="0" w:color="auto"/>
              <w:left w:val="single" w:sz="4" w:space="0" w:color="auto"/>
              <w:bottom w:val="single" w:sz="4" w:space="0" w:color="auto"/>
              <w:right w:val="single" w:sz="4" w:space="0" w:color="auto"/>
            </w:tcBorders>
            <w:vAlign w:val="center"/>
            <w:hideMark/>
          </w:tcPr>
          <w:p w14:paraId="14641B5A" w14:textId="77777777" w:rsidR="00E338BE" w:rsidRPr="006F4D85" w:rsidRDefault="00E338BE" w:rsidP="005F30A6">
            <w:pPr>
              <w:pStyle w:val="TAC"/>
              <w:rPr>
                <w:rFonts w:cs="Arial"/>
                <w:lang w:val="en-US" w:eastAsia="fr-FR"/>
              </w:rPr>
            </w:pPr>
            <w:r w:rsidRPr="006F4D85">
              <w:rPr>
                <w:rFonts w:cs="Arial"/>
                <w:lang w:val="en-US" w:eastAsia="fr-FR"/>
              </w:rPr>
              <w:t>-102.97</w:t>
            </w:r>
          </w:p>
        </w:tc>
      </w:tr>
      <w:tr w:rsidR="00E338BE" w:rsidRPr="006F4D85" w14:paraId="5E9BB318" w14:textId="77777777" w:rsidTr="005F30A6">
        <w:trPr>
          <w:trHeight w:val="20"/>
          <w:jc w:val="center"/>
        </w:trPr>
        <w:tc>
          <w:tcPr>
            <w:tcW w:w="2605" w:type="dxa"/>
            <w:tcBorders>
              <w:top w:val="single" w:sz="4" w:space="0" w:color="auto"/>
              <w:left w:val="single" w:sz="4" w:space="0" w:color="auto"/>
              <w:right w:val="single" w:sz="4" w:space="0" w:color="auto"/>
            </w:tcBorders>
            <w:vAlign w:val="center"/>
          </w:tcPr>
          <w:p w14:paraId="664A8C23" w14:textId="77777777" w:rsidR="00E338BE" w:rsidRPr="006F4D85" w:rsidRDefault="00E338BE" w:rsidP="005F30A6">
            <w:pPr>
              <w:pStyle w:val="TAL"/>
              <w:rPr>
                <w:rFonts w:eastAsia="Calibri" w:cs="Arial"/>
                <w:szCs w:val="22"/>
                <w:lang w:val="en-US" w:eastAsia="fr-FR"/>
              </w:rPr>
            </w:pPr>
            <w:r w:rsidRPr="006F4D85">
              <w:rPr>
                <w:rFonts w:eastAsia="Calibri" w:cs="Arial"/>
                <w:position w:val="-12"/>
                <w:szCs w:val="22"/>
                <w:lang w:val="en-US" w:eastAsia="fr-FR"/>
              </w:rPr>
              <w:object w:dxaOrig="780" w:dyaOrig="380" w14:anchorId="0F5C7CD1">
                <v:shape id="_x0000_i1033" type="#_x0000_t75" style="width:35.7pt;height:22.55pt" o:ole="" fillcolor="window">
                  <v:imagedata r:id="rId34" o:title=""/>
                </v:shape>
                <o:OLEObject Type="Embed" ProgID="Equation.3" ShapeID="_x0000_i1033" DrawAspect="Content" ObjectID="_1691940095" r:id="rId35"/>
              </w:object>
            </w:r>
          </w:p>
        </w:tc>
        <w:tc>
          <w:tcPr>
            <w:tcW w:w="2294" w:type="dxa"/>
            <w:tcBorders>
              <w:top w:val="single" w:sz="4" w:space="0" w:color="auto"/>
              <w:left w:val="single" w:sz="4" w:space="0" w:color="auto"/>
              <w:bottom w:val="single" w:sz="4" w:space="0" w:color="auto"/>
              <w:right w:val="single" w:sz="4" w:space="0" w:color="auto"/>
            </w:tcBorders>
            <w:vAlign w:val="center"/>
          </w:tcPr>
          <w:p w14:paraId="54EF09FB" w14:textId="77777777" w:rsidR="00E338BE" w:rsidRPr="006F4D85" w:rsidRDefault="00E338BE" w:rsidP="005F30A6">
            <w:pPr>
              <w:pStyle w:val="TAC"/>
              <w:rPr>
                <w:rFonts w:cs="Arial"/>
                <w:lang w:val="en-US" w:eastAsia="fr-FR"/>
              </w:rPr>
            </w:pPr>
            <w:r w:rsidRPr="006F4D85">
              <w:rPr>
                <w:rFonts w:cs="Arial"/>
                <w:lang w:val="en-US" w:eastAsia="fr-FR"/>
              </w:rPr>
              <w:t>dB</w:t>
            </w:r>
          </w:p>
        </w:tc>
        <w:tc>
          <w:tcPr>
            <w:tcW w:w="3376" w:type="dxa"/>
            <w:tcBorders>
              <w:top w:val="single" w:sz="4" w:space="0" w:color="auto"/>
              <w:left w:val="single" w:sz="4" w:space="0" w:color="auto"/>
              <w:bottom w:val="single" w:sz="4" w:space="0" w:color="auto"/>
              <w:right w:val="single" w:sz="4" w:space="0" w:color="auto"/>
            </w:tcBorders>
            <w:vAlign w:val="center"/>
          </w:tcPr>
          <w:p w14:paraId="715ED845" w14:textId="77777777" w:rsidR="00E338BE" w:rsidRPr="006F4D85" w:rsidRDefault="00E338BE" w:rsidP="005F30A6">
            <w:pPr>
              <w:pStyle w:val="TAC"/>
              <w:rPr>
                <w:rFonts w:cs="Arial"/>
                <w:lang w:val="en-US" w:eastAsia="fr-FR"/>
              </w:rPr>
            </w:pPr>
            <w:r w:rsidRPr="006F4D85">
              <w:rPr>
                <w:rFonts w:cs="Arial"/>
                <w:lang w:val="en-US" w:eastAsia="fr-FR"/>
              </w:rPr>
              <w:t>17</w:t>
            </w:r>
          </w:p>
        </w:tc>
      </w:tr>
      <w:tr w:rsidR="00E338BE" w:rsidRPr="006F4D85" w14:paraId="581D467D" w14:textId="77777777" w:rsidTr="005F30A6">
        <w:trPr>
          <w:trHeight w:val="20"/>
          <w:jc w:val="center"/>
        </w:trPr>
        <w:tc>
          <w:tcPr>
            <w:tcW w:w="2605" w:type="dxa"/>
            <w:tcBorders>
              <w:top w:val="single" w:sz="4" w:space="0" w:color="auto"/>
              <w:left w:val="single" w:sz="4" w:space="0" w:color="auto"/>
              <w:right w:val="single" w:sz="4" w:space="0" w:color="auto"/>
            </w:tcBorders>
            <w:vAlign w:val="center"/>
            <w:hideMark/>
          </w:tcPr>
          <w:p w14:paraId="16328C71" w14:textId="77777777" w:rsidR="00E338BE" w:rsidRPr="006F4D85" w:rsidRDefault="00E338BE" w:rsidP="005F30A6">
            <w:pPr>
              <w:pStyle w:val="TAL"/>
              <w:rPr>
                <w:rFonts w:cs="Arial"/>
                <w:lang w:val="en-US" w:eastAsia="fr-FR"/>
              </w:rPr>
            </w:pPr>
            <w:r w:rsidRPr="006F4D85">
              <w:rPr>
                <w:rFonts w:cs="Arial"/>
                <w:lang w:val="en-US" w:eastAsia="fr-FR"/>
              </w:rPr>
              <w:t>SS</w:t>
            </w:r>
            <w:ins w:id="846" w:author="R4-2111847" w:date="2021-08-06T18:17:00Z">
              <w:r>
                <w:rPr>
                  <w:rFonts w:cs="Arial" w:hint="eastAsia"/>
                  <w:lang w:val="en-US" w:eastAsia="ja-JP"/>
                </w:rPr>
                <w:t>B</w:t>
              </w:r>
            </w:ins>
            <w:ins w:id="847" w:author="R4-2111847" w:date="2021-08-06T18:19:00Z">
              <w:r>
                <w:rPr>
                  <w:rFonts w:cs="Arial"/>
                  <w:lang w:val="en-US" w:eastAsia="ja-JP"/>
                </w:rPr>
                <w:t>_</w:t>
              </w:r>
            </w:ins>
            <w:del w:id="848" w:author="R4-2111847" w:date="2021-08-06T18:19:00Z">
              <w:r w:rsidRPr="006F4D85" w:rsidDel="00BB6271">
                <w:rPr>
                  <w:rFonts w:cs="Arial"/>
                  <w:lang w:val="en-US" w:eastAsia="fr-FR"/>
                </w:rPr>
                <w:delText>-</w:delText>
              </w:r>
            </w:del>
            <w:del w:id="849" w:author="R4-2111847" w:date="2021-08-06T18:17:00Z">
              <w:r w:rsidRPr="006F4D85" w:rsidDel="00CE3EC7">
                <w:rPr>
                  <w:rFonts w:cs="Arial"/>
                  <w:lang w:val="en-US" w:eastAsia="fr-FR"/>
                </w:rPr>
                <w:delText>RS</w:delText>
              </w:r>
            </w:del>
            <w:r w:rsidRPr="006F4D85">
              <w:rPr>
                <w:rFonts w:cs="Arial"/>
                <w:lang w:val="en-US" w:eastAsia="fr-FR"/>
              </w:rPr>
              <w:t>RP</w:t>
            </w:r>
            <w:r w:rsidRPr="006F4D85">
              <w:rPr>
                <w:rFonts w:cs="Arial"/>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vAlign w:val="center"/>
            <w:hideMark/>
          </w:tcPr>
          <w:p w14:paraId="2C429408" w14:textId="77777777" w:rsidR="00E338BE" w:rsidRPr="006F4D85" w:rsidRDefault="00E338BE" w:rsidP="005F30A6">
            <w:pPr>
              <w:pStyle w:val="TAC"/>
              <w:rPr>
                <w:rFonts w:cs="Arial"/>
                <w:lang w:val="en-US" w:eastAsia="fr-FR"/>
              </w:rPr>
            </w:pPr>
            <w:r w:rsidRPr="006F4D85">
              <w:rPr>
                <w:rFonts w:cs="Arial"/>
                <w:lang w:val="en-US" w:eastAsia="fr-FR"/>
              </w:rPr>
              <w:t>dBm/SCS</w:t>
            </w:r>
            <w:r w:rsidRPr="006F4D85">
              <w:rPr>
                <w:rFonts w:cs="Arial"/>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vAlign w:val="center"/>
            <w:hideMark/>
          </w:tcPr>
          <w:p w14:paraId="1135CD9A" w14:textId="77777777" w:rsidR="00E338BE" w:rsidRPr="006F4D85" w:rsidRDefault="00E338BE" w:rsidP="005F30A6">
            <w:pPr>
              <w:pStyle w:val="TAC"/>
              <w:rPr>
                <w:rFonts w:cs="Arial"/>
                <w:lang w:val="en-US" w:eastAsia="fr-FR"/>
              </w:rPr>
            </w:pPr>
            <w:r w:rsidRPr="006F4D85">
              <w:rPr>
                <w:rFonts w:cs="Arial"/>
                <w:lang w:val="en-US" w:eastAsia="fr-FR"/>
              </w:rPr>
              <w:t>-85.97</w:t>
            </w:r>
          </w:p>
        </w:tc>
      </w:tr>
      <w:tr w:rsidR="00E338BE" w:rsidRPr="006F4D85" w14:paraId="518B3F80" w14:textId="77777777" w:rsidTr="005F30A6">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7626166E" w14:textId="77777777" w:rsidR="00E338BE" w:rsidRPr="006F4D85" w:rsidRDefault="00E338BE" w:rsidP="005F30A6">
            <w:pPr>
              <w:pStyle w:val="TAL"/>
              <w:rPr>
                <w:rFonts w:cs="Arial"/>
                <w:lang w:val="en-US" w:eastAsia="fr-FR"/>
              </w:rPr>
            </w:pPr>
            <w:r w:rsidRPr="006F4D85">
              <w:rPr>
                <w:rFonts w:eastAsia="Calibri" w:cs="Arial"/>
                <w:position w:val="-12"/>
                <w:szCs w:val="22"/>
                <w:lang w:val="en-US" w:eastAsia="fr-FR"/>
              </w:rPr>
              <w:object w:dxaOrig="600" w:dyaOrig="360" w14:anchorId="6A2D1884">
                <v:shape id="_x0000_i1034" type="#_x0000_t75" style="width:28.8pt;height:22.55pt" o:ole="" fillcolor="window">
                  <v:imagedata r:id="rId24" o:title=""/>
                </v:shape>
                <o:OLEObject Type="Embed" ProgID="Equation.3" ShapeID="_x0000_i1034" DrawAspect="Content" ObjectID="_1691940096" r:id="rId36"/>
              </w:object>
            </w:r>
          </w:p>
        </w:tc>
        <w:tc>
          <w:tcPr>
            <w:tcW w:w="2294" w:type="dxa"/>
            <w:tcBorders>
              <w:top w:val="single" w:sz="4" w:space="0" w:color="auto"/>
              <w:left w:val="single" w:sz="4" w:space="0" w:color="auto"/>
              <w:bottom w:val="single" w:sz="4" w:space="0" w:color="auto"/>
              <w:right w:val="single" w:sz="4" w:space="0" w:color="auto"/>
            </w:tcBorders>
            <w:vAlign w:val="center"/>
            <w:hideMark/>
          </w:tcPr>
          <w:p w14:paraId="2E375ED1" w14:textId="77777777" w:rsidR="00E338BE" w:rsidRPr="006F4D85" w:rsidRDefault="00E338BE" w:rsidP="005F30A6">
            <w:pPr>
              <w:pStyle w:val="TAC"/>
              <w:rPr>
                <w:rFonts w:cs="Arial"/>
                <w:lang w:val="en-US" w:eastAsia="fr-FR"/>
              </w:rPr>
            </w:pPr>
            <w:r w:rsidRPr="006F4D85">
              <w:rPr>
                <w:rFonts w:cs="Arial"/>
                <w:lang w:val="en-US" w:eastAsia="fr-FR"/>
              </w:rPr>
              <w:t>dB</w:t>
            </w:r>
          </w:p>
        </w:tc>
        <w:tc>
          <w:tcPr>
            <w:tcW w:w="3376" w:type="dxa"/>
            <w:tcBorders>
              <w:top w:val="single" w:sz="4" w:space="0" w:color="auto"/>
              <w:left w:val="single" w:sz="4" w:space="0" w:color="auto"/>
              <w:bottom w:val="single" w:sz="4" w:space="0" w:color="auto"/>
              <w:right w:val="single" w:sz="4" w:space="0" w:color="auto"/>
            </w:tcBorders>
            <w:vAlign w:val="center"/>
            <w:hideMark/>
          </w:tcPr>
          <w:p w14:paraId="1D3D3E49" w14:textId="77777777" w:rsidR="00E338BE" w:rsidRPr="006F4D85" w:rsidRDefault="00E338BE" w:rsidP="005F30A6">
            <w:pPr>
              <w:pStyle w:val="TAC"/>
              <w:rPr>
                <w:rFonts w:cs="Arial"/>
                <w:lang w:val="en-US" w:eastAsia="fr-FR"/>
              </w:rPr>
            </w:pPr>
            <w:r w:rsidRPr="006F4D85">
              <w:rPr>
                <w:rFonts w:cs="Arial"/>
                <w:lang w:val="en-US" w:eastAsia="fr-FR"/>
              </w:rPr>
              <w:t>17</w:t>
            </w:r>
          </w:p>
        </w:tc>
      </w:tr>
      <w:tr w:rsidR="00E338BE" w:rsidRPr="006F4D85" w14:paraId="4688A3C8" w14:textId="77777777" w:rsidTr="005F30A6">
        <w:trPr>
          <w:trHeight w:val="20"/>
          <w:jc w:val="center"/>
        </w:trPr>
        <w:tc>
          <w:tcPr>
            <w:tcW w:w="2605" w:type="dxa"/>
            <w:tcBorders>
              <w:top w:val="single" w:sz="4" w:space="0" w:color="auto"/>
              <w:left w:val="single" w:sz="4" w:space="0" w:color="auto"/>
              <w:right w:val="single" w:sz="4" w:space="0" w:color="auto"/>
            </w:tcBorders>
            <w:vAlign w:val="center"/>
            <w:hideMark/>
          </w:tcPr>
          <w:p w14:paraId="660FE831" w14:textId="77777777" w:rsidR="00E338BE" w:rsidRPr="006F4D85" w:rsidRDefault="00E338BE" w:rsidP="005F30A6">
            <w:pPr>
              <w:pStyle w:val="TAL"/>
              <w:rPr>
                <w:rFonts w:cs="Arial"/>
                <w:lang w:val="en-US" w:eastAsia="fr-FR"/>
              </w:rPr>
            </w:pPr>
            <w:r w:rsidRPr="006F4D85">
              <w:rPr>
                <w:rFonts w:cs="Arial"/>
                <w:lang w:val="en-US" w:eastAsia="fr-FR"/>
              </w:rPr>
              <w:t>Io</w:t>
            </w:r>
            <w:r w:rsidRPr="006F4D85">
              <w:rPr>
                <w:rFonts w:cs="Arial"/>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vAlign w:val="center"/>
            <w:hideMark/>
          </w:tcPr>
          <w:p w14:paraId="0B4B7FB6" w14:textId="77777777" w:rsidR="00E338BE" w:rsidRPr="006F4D85" w:rsidRDefault="00E338BE" w:rsidP="005F30A6">
            <w:pPr>
              <w:pStyle w:val="TAC"/>
              <w:rPr>
                <w:rFonts w:cs="Arial"/>
                <w:lang w:val="en-US" w:eastAsia="fr-FR"/>
              </w:rPr>
            </w:pPr>
            <w:r w:rsidRPr="006F4D85">
              <w:rPr>
                <w:rFonts w:cs="Arial"/>
                <w:lang w:val="en-US" w:eastAsia="fr-FR"/>
              </w:rPr>
              <w:t>dBm/95.04 MHz</w:t>
            </w:r>
            <w:r w:rsidRPr="006F4D85">
              <w:rPr>
                <w:rFonts w:cs="Arial"/>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vAlign w:val="center"/>
            <w:hideMark/>
          </w:tcPr>
          <w:p w14:paraId="6A6F2FC6" w14:textId="77777777" w:rsidR="00E338BE" w:rsidRPr="006F4D85" w:rsidRDefault="00E338BE" w:rsidP="005F30A6">
            <w:pPr>
              <w:pStyle w:val="TAC"/>
              <w:rPr>
                <w:rFonts w:cs="Arial"/>
                <w:lang w:val="en-US" w:eastAsia="fr-FR"/>
              </w:rPr>
            </w:pPr>
            <w:r w:rsidRPr="006F4D85">
              <w:rPr>
                <w:rFonts w:cs="Arial"/>
                <w:lang w:val="en-US" w:eastAsia="fr-FR"/>
              </w:rPr>
              <w:t>-56.90</w:t>
            </w:r>
          </w:p>
        </w:tc>
      </w:tr>
      <w:tr w:rsidR="00E338BE" w:rsidRPr="006F4D85" w14:paraId="36974459" w14:textId="77777777" w:rsidTr="005F30A6">
        <w:trPr>
          <w:cantSplit/>
          <w:trHeight w:val="20"/>
          <w:jc w:val="center"/>
        </w:trPr>
        <w:tc>
          <w:tcPr>
            <w:tcW w:w="8275" w:type="dxa"/>
            <w:gridSpan w:val="3"/>
            <w:tcBorders>
              <w:top w:val="single" w:sz="4" w:space="0" w:color="auto"/>
              <w:left w:val="single" w:sz="4" w:space="0" w:color="auto"/>
              <w:bottom w:val="single" w:sz="4" w:space="0" w:color="auto"/>
              <w:right w:val="single" w:sz="4" w:space="0" w:color="auto"/>
            </w:tcBorders>
            <w:vAlign w:val="center"/>
            <w:hideMark/>
          </w:tcPr>
          <w:p w14:paraId="03001C3B" w14:textId="77777777" w:rsidR="00E338BE" w:rsidRPr="006F4D85" w:rsidRDefault="00E338BE" w:rsidP="005F30A6">
            <w:pPr>
              <w:pStyle w:val="TAN"/>
              <w:rPr>
                <w:lang w:val="en-US" w:eastAsia="fr-FR"/>
              </w:rPr>
            </w:pPr>
            <w:r w:rsidRPr="006F4D85">
              <w:rPr>
                <w:lang w:val="en-US" w:eastAsia="fr-FR"/>
              </w:rPr>
              <w:t>Note 1:</w:t>
            </w:r>
            <w:r w:rsidRPr="006F4D85">
              <w:rPr>
                <w:lang w:val="en-US" w:eastAsia="fr-FR"/>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eastAsia="fr-FR"/>
              </w:rPr>
              <w:object w:dxaOrig="360" w:dyaOrig="360" w14:anchorId="5F1281CD">
                <v:shape id="_x0000_i1035" type="#_x0000_t75" style="width:22.55pt;height:22.55pt" o:ole="" fillcolor="window">
                  <v:imagedata r:id="rId21" o:title=""/>
                </v:shape>
                <o:OLEObject Type="Embed" ProgID="Equation.3" ShapeID="_x0000_i1035" DrawAspect="Content" ObjectID="_1691940097" r:id="rId37"/>
              </w:object>
            </w:r>
            <w:r w:rsidRPr="006F4D85">
              <w:rPr>
                <w:lang w:val="en-US" w:eastAsia="fr-FR"/>
              </w:rPr>
              <w:t xml:space="preserve"> to be fulfilled.</w:t>
            </w:r>
          </w:p>
          <w:p w14:paraId="3647BE7A" w14:textId="77777777" w:rsidR="00E338BE" w:rsidRPr="006F4D85" w:rsidRDefault="00E338BE" w:rsidP="005F30A6">
            <w:pPr>
              <w:pStyle w:val="TAN"/>
              <w:rPr>
                <w:lang w:val="en-US" w:eastAsia="fr-FR"/>
              </w:rPr>
            </w:pPr>
            <w:r w:rsidRPr="006F4D85">
              <w:rPr>
                <w:lang w:val="en-US" w:eastAsia="fr-FR"/>
              </w:rPr>
              <w:t>Note 2:</w:t>
            </w:r>
            <w:r w:rsidRPr="006F4D85">
              <w:rPr>
                <w:lang w:val="en-US" w:eastAsia="fr-FR"/>
              </w:rPr>
              <w:tab/>
              <w:t>SS</w:t>
            </w:r>
            <w:ins w:id="850" w:author="R4-2111847" w:date="2021-08-06T18:18:00Z">
              <w:r>
                <w:rPr>
                  <w:lang w:val="en-US" w:eastAsia="fr-FR"/>
                </w:rPr>
                <w:t>B</w:t>
              </w:r>
            </w:ins>
            <w:ins w:id="851" w:author="R4-2111847" w:date="2021-08-06T18:19:00Z">
              <w:r>
                <w:rPr>
                  <w:lang w:val="en-US" w:eastAsia="fr-FR"/>
                </w:rPr>
                <w:t>_</w:t>
              </w:r>
            </w:ins>
            <w:del w:id="852" w:author="R4-2111847" w:date="2021-08-06T18:19:00Z">
              <w:r w:rsidRPr="006F4D85" w:rsidDel="00BB6271">
                <w:rPr>
                  <w:lang w:val="en-US" w:eastAsia="fr-FR"/>
                </w:rPr>
                <w:delText>-</w:delText>
              </w:r>
            </w:del>
            <w:del w:id="853" w:author="R4-2111847" w:date="2021-08-06T18:18:00Z">
              <w:r w:rsidRPr="006F4D85" w:rsidDel="005006B5">
                <w:rPr>
                  <w:lang w:val="en-US" w:eastAsia="fr-FR"/>
                </w:rPr>
                <w:delText>RS</w:delText>
              </w:r>
            </w:del>
            <w:r w:rsidRPr="006F4D85">
              <w:rPr>
                <w:lang w:val="en-US" w:eastAsia="fr-FR"/>
              </w:rPr>
              <w:t>RP and Io levels have been derived from other parameters for information purposes. They are not settable parameters themselves.</w:t>
            </w:r>
          </w:p>
          <w:p w14:paraId="79632D41" w14:textId="77777777" w:rsidR="00E338BE" w:rsidRPr="006F4D85" w:rsidRDefault="00E338BE" w:rsidP="005F30A6">
            <w:pPr>
              <w:pStyle w:val="TAN"/>
              <w:rPr>
                <w:lang w:val="en-US" w:eastAsia="fr-FR"/>
              </w:rPr>
            </w:pPr>
            <w:r w:rsidRPr="006F4D85">
              <w:rPr>
                <w:lang w:val="en-US" w:eastAsia="fr-FR"/>
              </w:rPr>
              <w:t>Note 3:</w:t>
            </w:r>
            <w:r w:rsidRPr="006F4D85">
              <w:rPr>
                <w:lang w:val="en-US" w:eastAsia="fr-FR"/>
              </w:rPr>
              <w:tab/>
              <w:t>SS-RSRP minimum requirements are specified assuming independent interference and noise at each receiver antenna port.</w:t>
            </w:r>
          </w:p>
          <w:p w14:paraId="6CCC0CC6" w14:textId="77777777" w:rsidR="00E338BE" w:rsidRPr="006F4D85" w:rsidRDefault="00E338BE" w:rsidP="005F30A6">
            <w:pPr>
              <w:pStyle w:val="TAN"/>
              <w:rPr>
                <w:lang w:val="en-US" w:eastAsia="fr-FR"/>
              </w:rPr>
            </w:pPr>
            <w:r w:rsidRPr="006F4D85">
              <w:rPr>
                <w:lang w:val="en-US" w:eastAsia="fr-FR"/>
              </w:rPr>
              <w:t>Note 4:</w:t>
            </w:r>
            <w:r w:rsidRPr="006F4D85">
              <w:rPr>
                <w:lang w:val="en-US" w:eastAsia="fr-FR"/>
              </w:rPr>
              <w:tab/>
              <w:t>Equivalent power received by an antenna with 0dBi gain at the centre of the quiet zone</w:t>
            </w:r>
          </w:p>
          <w:p w14:paraId="6B12F300" w14:textId="77777777" w:rsidR="00E338BE" w:rsidRDefault="00E338BE" w:rsidP="005F30A6">
            <w:pPr>
              <w:pStyle w:val="TAN"/>
              <w:rPr>
                <w:lang w:val="en-US" w:eastAsia="fr-FR"/>
              </w:rPr>
            </w:pPr>
            <w:r w:rsidRPr="006F4D85">
              <w:rPr>
                <w:lang w:val="en-US" w:eastAsia="fr-FR"/>
              </w:rPr>
              <w:t>Note 5:</w:t>
            </w:r>
            <w:r w:rsidRPr="006F4D85">
              <w:rPr>
                <w:lang w:val="en-US" w:eastAsia="fr-FR"/>
              </w:rPr>
              <w:tab/>
              <w:t>As observed with 0dBi gain antenna at the centre of the quiet zone</w:t>
            </w:r>
          </w:p>
          <w:p w14:paraId="51013691" w14:textId="77777777" w:rsidR="00E338BE" w:rsidRPr="006F4D85" w:rsidRDefault="00E338BE" w:rsidP="005F30A6">
            <w:pPr>
              <w:pStyle w:val="TAN"/>
              <w:rPr>
                <w:lang w:val="en-US" w:eastAsia="fr-FR"/>
              </w:rPr>
            </w:pPr>
            <w:r w:rsidRPr="00194D02">
              <w:rPr>
                <w:lang w:eastAsia="fr-FR"/>
              </w:rPr>
              <w:t>Note 6:</w:t>
            </w:r>
            <w:r w:rsidRPr="00194D02">
              <w:rPr>
                <w:lang w:eastAsia="fr-FR"/>
              </w:rPr>
              <w:tab/>
              <w:t>Information about types of UE beam is given in B.2.1.3, and does not limit UE implementation or test system implementation</w:t>
            </w:r>
          </w:p>
        </w:tc>
      </w:tr>
    </w:tbl>
    <w:p w14:paraId="6425E4D8" w14:textId="77777777" w:rsidR="00E338BE" w:rsidRPr="006F4D85" w:rsidRDefault="00E338BE" w:rsidP="00E338BE">
      <w:pPr>
        <w:pStyle w:val="TH"/>
        <w:rPr>
          <w:rFonts w:cs="v4.2.0"/>
        </w:rPr>
      </w:pPr>
    </w:p>
    <w:p w14:paraId="1CC91C7F" w14:textId="77777777" w:rsidR="00E338BE" w:rsidRPr="006F4D85" w:rsidRDefault="00E338BE" w:rsidP="00E338BE">
      <w:pPr>
        <w:pStyle w:val="TH"/>
        <w:rPr>
          <w:rFonts w:cs="v4.2.0"/>
          <w:lang w:eastAsia="zh-CN"/>
        </w:rPr>
      </w:pPr>
      <w:r w:rsidRPr="006F4D85">
        <w:rPr>
          <w:rFonts w:cs="v4.2.0"/>
        </w:rPr>
        <w:t>Table A.5.5.2.</w:t>
      </w:r>
      <w:r w:rsidRPr="006F4D85">
        <w:rPr>
          <w:rFonts w:cs="Arial"/>
          <w:bCs/>
        </w:rPr>
        <w:t>1</w:t>
      </w:r>
      <w:r w:rsidRPr="006F4D85">
        <w:rPr>
          <w:rFonts w:eastAsia="MS Mincho"/>
          <w:bCs/>
        </w:rPr>
        <w:t>.1</w:t>
      </w:r>
      <w:r w:rsidRPr="006F4D85">
        <w:rPr>
          <w:rFonts w:cs="v4.2.0"/>
        </w:rPr>
        <w:t>-</w:t>
      </w:r>
      <w:r w:rsidRPr="006F4D85">
        <w:rPr>
          <w:rFonts w:cs="v4.2.0"/>
          <w:lang w:eastAsia="zh-CN"/>
        </w:rPr>
        <w:t>5</w:t>
      </w:r>
      <w:r w:rsidRPr="006F4D85">
        <w:rPr>
          <w:rFonts w:cs="v4.2.0"/>
        </w:rPr>
        <w:t xml:space="preserve">: </w:t>
      </w:r>
      <w:r w:rsidRPr="006F4D85">
        <w:rPr>
          <w:rFonts w:cs="v4.2.0" w:hint="eastAsia"/>
          <w:lang w:eastAsia="zh-CN"/>
        </w:rPr>
        <w:t>Void</w:t>
      </w:r>
    </w:p>
    <w:p w14:paraId="6A56E86F" w14:textId="77777777" w:rsidR="00E338BE" w:rsidRPr="006F4D85" w:rsidRDefault="00E338BE" w:rsidP="00E338BE"/>
    <w:p w14:paraId="231FE249" w14:textId="77777777" w:rsidR="00E338BE" w:rsidRPr="006F4D85" w:rsidRDefault="00E338BE" w:rsidP="00E338BE">
      <w:pPr>
        <w:pStyle w:val="Heading5"/>
        <w:rPr>
          <w:lang w:eastAsia="zh-CN"/>
        </w:rPr>
      </w:pPr>
      <w:r w:rsidRPr="006F4D85">
        <w:rPr>
          <w:lang w:eastAsia="zh-CN"/>
        </w:rPr>
        <w:t>A.5.5.2.1.2</w:t>
      </w:r>
      <w:r w:rsidRPr="006F4D85">
        <w:rPr>
          <w:lang w:eastAsia="zh-CN"/>
        </w:rPr>
        <w:tab/>
        <w:t>Test Requirements</w:t>
      </w:r>
    </w:p>
    <w:p w14:paraId="1938DCF1" w14:textId="77777777" w:rsidR="00E338BE" w:rsidRPr="006F4D85" w:rsidRDefault="00E338BE" w:rsidP="00E338BE">
      <w:r w:rsidRPr="006F4D85">
        <w:t xml:space="preserve">The UE shall be continuously scheduled in </w:t>
      </w:r>
      <w:r w:rsidRPr="006F4D85">
        <w:rPr>
          <w:lang w:eastAsia="zh-CN"/>
        </w:rPr>
        <w:t xml:space="preserve">NR </w:t>
      </w:r>
      <w:r w:rsidRPr="006F4D85">
        <w:t>P</w:t>
      </w:r>
      <w:r w:rsidRPr="006F4D85">
        <w:rPr>
          <w:lang w:eastAsia="zh-CN"/>
        </w:rPr>
        <w:t>S</w:t>
      </w:r>
      <w:r w:rsidRPr="006F4D85">
        <w:t xml:space="preserve">Cell during the entire length of T1. UE shall not be scheduled in </w:t>
      </w:r>
      <w:r w:rsidRPr="006F4D85">
        <w:rPr>
          <w:lang w:eastAsia="zh-CN"/>
        </w:rPr>
        <w:t xml:space="preserve">LTE </w:t>
      </w:r>
      <w:r w:rsidRPr="006F4D85">
        <w:t xml:space="preserve">PCell during T1. During the time duration T1 the UE shall transmit at least 99% of ACK/NACK on </w:t>
      </w:r>
      <w:r w:rsidRPr="006F4D85">
        <w:rPr>
          <w:lang w:eastAsia="zh-CN"/>
        </w:rPr>
        <w:t xml:space="preserve">NR </w:t>
      </w:r>
      <w:r w:rsidRPr="006F4D85">
        <w:t>P</w:t>
      </w:r>
      <w:r w:rsidRPr="006F4D85">
        <w:rPr>
          <w:lang w:eastAsia="zh-CN"/>
        </w:rPr>
        <w:t>S</w:t>
      </w:r>
      <w:r w:rsidRPr="006F4D85">
        <w:t>Cell.</w:t>
      </w:r>
    </w:p>
    <w:p w14:paraId="3580DBE6" w14:textId="77777777" w:rsidR="00E338BE" w:rsidRPr="006F4D85" w:rsidRDefault="00E338BE" w:rsidP="00E338BE">
      <w:pPr>
        <w:spacing w:after="0" w:line="360" w:lineRule="auto"/>
        <w:rPr>
          <w:rFonts w:eastAsia="华文细黑"/>
          <w:lang w:eastAsia="zh-CN"/>
        </w:rPr>
      </w:pPr>
      <w:r w:rsidRPr="006F4D85">
        <w:rPr>
          <w:rFonts w:eastAsia="华文细黑"/>
          <w:lang w:eastAsia="zh-CN"/>
        </w:rPr>
        <w:t>I</w:t>
      </w:r>
      <w:r w:rsidRPr="006F4D85">
        <w:rPr>
          <w:rFonts w:eastAsia="华文细黑"/>
        </w:rPr>
        <w:t xml:space="preserve">nterruption </w:t>
      </w:r>
      <w:r w:rsidRPr="006F4D85">
        <w:rPr>
          <w:rFonts w:eastAsia="华文细黑"/>
          <w:lang w:eastAsia="zh-CN"/>
        </w:rPr>
        <w:t xml:space="preserve">on NR PSCell </w:t>
      </w:r>
      <w:r w:rsidRPr="006F4D85">
        <w:rPr>
          <w:rFonts w:eastAsia="华文细黑"/>
        </w:rPr>
        <w:t xml:space="preserve">shall not exceed </w:t>
      </w:r>
      <w:r w:rsidRPr="006F4D85">
        <w:rPr>
          <w:rFonts w:eastAsia="华文细黑"/>
          <w:lang w:eastAsia="zh-CN"/>
        </w:rPr>
        <w:t>0.625ms (5</w:t>
      </w:r>
      <w:r w:rsidRPr="006F4D85">
        <w:rPr>
          <w:rFonts w:eastAsia="华文细黑"/>
        </w:rPr>
        <w:t xml:space="preserve"> </w:t>
      </w:r>
      <w:r w:rsidRPr="006F4D85">
        <w:rPr>
          <w:rFonts w:eastAsia="华文细黑"/>
          <w:lang w:eastAsia="zh-CN"/>
        </w:rPr>
        <w:t xml:space="preserve">slots) as defined in </w:t>
      </w:r>
      <w:r w:rsidRPr="006F4D85">
        <w:rPr>
          <w:lang w:eastAsia="zh-CN"/>
        </w:rPr>
        <w:t>clause 8. 2.1</w:t>
      </w:r>
      <w:r w:rsidRPr="006F4D85">
        <w:rPr>
          <w:rFonts w:eastAsia="华文细黑"/>
          <w:lang w:eastAsia="zh-CN"/>
        </w:rPr>
        <w:t>.</w:t>
      </w:r>
    </w:p>
    <w:p w14:paraId="2B80D1EF" w14:textId="77777777" w:rsidR="00E338BE" w:rsidRPr="006F4D85" w:rsidRDefault="00E338BE" w:rsidP="00E338BE">
      <w:pPr>
        <w:rPr>
          <w:lang w:eastAsia="zh-CN"/>
        </w:rPr>
      </w:pPr>
      <w:r w:rsidRPr="006F4D85">
        <w:t>The rate of correct events observed during repeated tests shall be at least 90%.</w:t>
      </w:r>
    </w:p>
    <w:p w14:paraId="08028D54" w14:textId="77777777" w:rsidR="00E338BE" w:rsidRPr="006F4D85" w:rsidRDefault="00E338BE" w:rsidP="00E338BE">
      <w:pPr>
        <w:pStyle w:val="Heading4"/>
      </w:pPr>
      <w:r w:rsidRPr="006F4D85">
        <w:t>A.5.5.2.2</w:t>
      </w:r>
      <w:r w:rsidRPr="006F4D85">
        <w:tab/>
        <w:t>E-UTRAN – NR FR2 interruptions at transitions between active and non-active during DRX in asynchronous EN-DC</w:t>
      </w:r>
    </w:p>
    <w:p w14:paraId="64F47846" w14:textId="77777777" w:rsidR="00E338BE" w:rsidRPr="006F4D85" w:rsidRDefault="00E338BE" w:rsidP="00E338BE">
      <w:pPr>
        <w:pStyle w:val="Heading5"/>
        <w:rPr>
          <w:lang w:eastAsia="zh-CN"/>
        </w:rPr>
      </w:pPr>
      <w:r w:rsidRPr="006F4D85">
        <w:rPr>
          <w:lang w:eastAsia="zh-CN"/>
        </w:rPr>
        <w:t>A.5.5.2.2.1</w:t>
      </w:r>
      <w:r w:rsidRPr="006F4D85">
        <w:rPr>
          <w:lang w:eastAsia="zh-CN"/>
        </w:rPr>
        <w:tab/>
        <w:t>Test Purpose and Environment</w:t>
      </w:r>
    </w:p>
    <w:p w14:paraId="11B70E71" w14:textId="77777777" w:rsidR="00E338BE" w:rsidRPr="006F4D85" w:rsidRDefault="00E338BE" w:rsidP="00E338BE">
      <w:pPr>
        <w:rPr>
          <w:rFonts w:cs="v4.2.0"/>
          <w:lang w:eastAsia="zh-CN"/>
        </w:rPr>
      </w:pPr>
      <w:r w:rsidRPr="006F4D85">
        <w:rPr>
          <w:lang w:eastAsia="zh-CN"/>
        </w:rPr>
        <w:t xml:space="preserve">The purpose of this test is to </w:t>
      </w:r>
      <w:r w:rsidRPr="006F4D85">
        <w:rPr>
          <w:rFonts w:cs="v4.2.0"/>
        </w:rPr>
        <w:t xml:space="preserve">verify that </w:t>
      </w:r>
      <w:r w:rsidRPr="006F4D85">
        <w:rPr>
          <w:lang w:eastAsia="zh-CN"/>
        </w:rPr>
        <w:t>when LTE PCell is in DRX and NR PSCell is in non-DRX, NR PSCell interruptions due to transitions from active to non-active and from non-active to active during LTE PCell DRX</w:t>
      </w:r>
      <w:r w:rsidRPr="006F4D85">
        <w:rPr>
          <w:rFonts w:cs="v4.2.0"/>
        </w:rPr>
        <w:t xml:space="preserve"> the UE missed ACK/NACK does not exceed the limits</w:t>
      </w:r>
      <w:r w:rsidRPr="006F4D85">
        <w:rPr>
          <w:lang w:eastAsia="zh-CN"/>
        </w:rPr>
        <w:t>. This test will verify the missed ACK/NACK rate for NR PSCell in EN-DC specified in clause 8. 2.1.2.</w:t>
      </w:r>
      <w:r w:rsidRPr="006F4D85">
        <w:t xml:space="preserve"> Supported test configurations are shown in table A.5.5.2.</w:t>
      </w:r>
      <w:r w:rsidRPr="006F4D85">
        <w:rPr>
          <w:rFonts w:cs="Arial"/>
          <w:bCs/>
          <w:lang w:eastAsia="zh-CN"/>
        </w:rPr>
        <w:t>2</w:t>
      </w:r>
      <w:r w:rsidRPr="006F4D85">
        <w:rPr>
          <w:rFonts w:eastAsia="MS Mincho"/>
          <w:bCs/>
        </w:rPr>
        <w:t>.1</w:t>
      </w:r>
      <w:r w:rsidRPr="006F4D85">
        <w:t>-1</w:t>
      </w:r>
      <w:r w:rsidRPr="006F4D85">
        <w:rPr>
          <w:lang w:eastAsia="zh-CN"/>
        </w:rPr>
        <w:t>.</w:t>
      </w:r>
    </w:p>
    <w:p w14:paraId="36B1C5F1" w14:textId="77777777" w:rsidR="00E338BE" w:rsidRPr="006F4D85" w:rsidRDefault="00E338BE" w:rsidP="00E338BE">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are given in </w:t>
      </w:r>
      <w:r w:rsidRPr="006F4D85">
        <w:t>Table A.5.5.2.</w:t>
      </w:r>
      <w:r w:rsidRPr="006F4D85">
        <w:rPr>
          <w:rFonts w:cs="Arial"/>
          <w:bCs/>
          <w:lang w:eastAsia="zh-CN"/>
        </w:rPr>
        <w:t>2</w:t>
      </w:r>
      <w:r w:rsidRPr="006F4D85">
        <w:rPr>
          <w:rFonts w:eastAsia="MS Mincho"/>
          <w:bCs/>
        </w:rPr>
        <w:t>.1</w:t>
      </w:r>
      <w:r w:rsidRPr="006F4D85">
        <w:t>-</w:t>
      </w:r>
      <w:r w:rsidRPr="006F4D85">
        <w:rPr>
          <w:lang w:eastAsia="zh-CN"/>
        </w:rPr>
        <w:t>2, and NR cell specific test parameters</w:t>
      </w:r>
      <w:r w:rsidRPr="006F4D85">
        <w:t xml:space="preserve"> are given in Table A.5.5.2.</w:t>
      </w:r>
      <w:r w:rsidRPr="006F4D85">
        <w:rPr>
          <w:rFonts w:cs="Arial"/>
          <w:bCs/>
          <w:lang w:eastAsia="zh-CN"/>
        </w:rPr>
        <w:t>2</w:t>
      </w:r>
      <w:r w:rsidRPr="006F4D85">
        <w:rPr>
          <w:rFonts w:eastAsia="MS Mincho"/>
          <w:bCs/>
        </w:rPr>
        <w:t>.1</w:t>
      </w:r>
      <w:r w:rsidRPr="006F4D85">
        <w:t>-</w:t>
      </w:r>
      <w:r w:rsidRPr="006F4D85">
        <w:rPr>
          <w:lang w:eastAsia="zh-CN"/>
        </w:rPr>
        <w:t>3 and</w:t>
      </w:r>
      <w:r w:rsidRPr="006F4D85">
        <w:t xml:space="preserve"> A.5.5.2.</w:t>
      </w:r>
      <w:r w:rsidRPr="006F4D85">
        <w:rPr>
          <w:rFonts w:cs="Arial"/>
          <w:bCs/>
          <w:lang w:eastAsia="zh-CN"/>
        </w:rPr>
        <w:t>2</w:t>
      </w:r>
      <w:r w:rsidRPr="006F4D85">
        <w:rPr>
          <w:rFonts w:eastAsia="MS Mincho"/>
          <w:bCs/>
        </w:rPr>
        <w:t>.1</w:t>
      </w:r>
      <w:r w:rsidRPr="006F4D85">
        <w:t>-</w:t>
      </w:r>
      <w:r w:rsidRPr="006F4D85">
        <w:rPr>
          <w:lang w:eastAsia="zh-CN"/>
        </w:rPr>
        <w:t xml:space="preserve">4. The E-UTRAN PCell DRX configuration parameters are given in Table </w:t>
      </w:r>
      <w:r w:rsidRPr="006F4D85">
        <w:t>A.5.5.2.</w:t>
      </w:r>
      <w:r w:rsidRPr="006F4D85">
        <w:rPr>
          <w:rFonts w:cs="Arial"/>
          <w:bCs/>
          <w:lang w:eastAsia="zh-CN"/>
        </w:rPr>
        <w:t>2</w:t>
      </w:r>
      <w:r w:rsidRPr="006F4D85">
        <w:rPr>
          <w:rFonts w:eastAsia="MS Mincho"/>
          <w:bCs/>
        </w:rPr>
        <w:t>.1</w:t>
      </w:r>
      <w:r w:rsidRPr="006F4D85">
        <w:t>-</w:t>
      </w:r>
      <w:r w:rsidRPr="006F4D85">
        <w:rPr>
          <w:lang w:eastAsia="zh-CN"/>
        </w:rPr>
        <w:t>5 below. And the E-UTRAN cell specific test parameters can refer to Table A.3.7.2.2-1. In the test there are two cells: Cell1 and Cell2. Cell1 is LTE PCell and Cell2 is NR PSCell. The test consists of one time period, with duration of T1. During T1, NR PSCell is continuously scheduled in DL while LTE PCell is not scheduled and has DRX configured.</w:t>
      </w:r>
      <w:r w:rsidRPr="006F4D85">
        <w:t xml:space="preserve"> Prior to the start of the time duration T1, 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Prior to start of T1 the DRX inactivity timer for the </w:t>
      </w:r>
      <w:r w:rsidRPr="006F4D85">
        <w:rPr>
          <w:lang w:eastAsia="zh-CN"/>
        </w:rPr>
        <w:t xml:space="preserve">LTE </w:t>
      </w:r>
      <w:r w:rsidRPr="006F4D85">
        <w:t xml:space="preserve">PCell </w:t>
      </w:r>
      <w:r w:rsidRPr="006F4D85">
        <w:rPr>
          <w:rFonts w:hint="eastAsia"/>
          <w:lang w:eastAsia="zh-CN"/>
        </w:rPr>
        <w:t>has</w:t>
      </w:r>
      <w:r w:rsidRPr="006F4D85">
        <w:t xml:space="preserve"> already expired. During T1 the UE shall be continuously scheduled on </w:t>
      </w:r>
      <w:r w:rsidRPr="006F4D85">
        <w:rPr>
          <w:lang w:eastAsia="zh-CN"/>
        </w:rPr>
        <w:t xml:space="preserve">NR </w:t>
      </w:r>
      <w:r w:rsidRPr="006F4D85">
        <w:t>P</w:t>
      </w:r>
      <w:r w:rsidRPr="006F4D85">
        <w:rPr>
          <w:lang w:eastAsia="zh-CN"/>
        </w:rPr>
        <w:t>S</w:t>
      </w:r>
      <w:r w:rsidRPr="006F4D85">
        <w:t xml:space="preserve">Cell while not scheduled on </w:t>
      </w:r>
      <w:r w:rsidRPr="006F4D85">
        <w:rPr>
          <w:lang w:eastAsia="zh-CN"/>
        </w:rPr>
        <w:t xml:space="preserve">LTE </w:t>
      </w:r>
      <w:r w:rsidRPr="006F4D85">
        <w:t xml:space="preserve">PCell. </w:t>
      </w:r>
      <w:r w:rsidRPr="006F4D85">
        <w:rPr>
          <w:lang w:eastAsia="zh-CN"/>
        </w:rPr>
        <w:t>PDCCH indicating a new transmission on PSCell shall be sent continuously during the entire time duration to ensure UE would not enter DRX state on PSCell.</w:t>
      </w:r>
    </w:p>
    <w:p w14:paraId="5D036D90" w14:textId="77777777" w:rsidR="00E338BE" w:rsidRPr="006F4D85" w:rsidRDefault="00E338BE" w:rsidP="00E338BE">
      <w:pPr>
        <w:pStyle w:val="TH"/>
      </w:pPr>
      <w:r w:rsidRPr="006F4D85">
        <w:lastRenderedPageBreak/>
        <w:t>Table A.5.5.2.</w:t>
      </w:r>
      <w:r w:rsidRPr="006F4D85">
        <w:rPr>
          <w:rFonts w:cs="Arial"/>
          <w:bCs/>
          <w:lang w:eastAsia="zh-CN"/>
        </w:rPr>
        <w:t>2</w:t>
      </w:r>
      <w:r w:rsidRPr="006F4D85">
        <w:rPr>
          <w:rFonts w:eastAsia="MS Mincho"/>
          <w:bCs/>
        </w:rPr>
        <w:t>.1</w:t>
      </w:r>
      <w:r w:rsidRPr="006F4D85">
        <w:t xml:space="preserve">-1: </w:t>
      </w:r>
      <w:r w:rsidRPr="006F4D85">
        <w:rPr>
          <w:lang w:eastAsia="zh-CN"/>
        </w:rPr>
        <w:t xml:space="preserve">Interruption at transitions </w:t>
      </w:r>
      <w:r w:rsidRPr="006F4D85">
        <w:rPr>
          <w:rFonts w:cs="Arial"/>
        </w:rPr>
        <w:t>between active and non-active during DRX</w:t>
      </w:r>
      <w:r w:rsidRPr="006F4D85">
        <w:t xml:space="preserve">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E338BE" w:rsidRPr="006F4D85" w14:paraId="6780DCF6" w14:textId="77777777" w:rsidTr="005F30A6">
        <w:tc>
          <w:tcPr>
            <w:tcW w:w="2273" w:type="dxa"/>
            <w:shd w:val="clear" w:color="auto" w:fill="auto"/>
          </w:tcPr>
          <w:p w14:paraId="678F244C" w14:textId="77777777" w:rsidR="00E338BE" w:rsidRPr="006F4D85" w:rsidRDefault="00E338BE" w:rsidP="005F30A6">
            <w:pPr>
              <w:pStyle w:val="TAH"/>
              <w:rPr>
                <w:lang w:eastAsia="zh-CN"/>
              </w:rPr>
            </w:pPr>
            <w:r w:rsidRPr="006F4D85">
              <w:t>Confi</w:t>
            </w:r>
            <w:r w:rsidRPr="006F4D85">
              <w:rPr>
                <w:lang w:eastAsia="zh-CN"/>
              </w:rPr>
              <w:t>g</w:t>
            </w:r>
          </w:p>
        </w:tc>
        <w:tc>
          <w:tcPr>
            <w:tcW w:w="7077" w:type="dxa"/>
            <w:shd w:val="clear" w:color="auto" w:fill="auto"/>
          </w:tcPr>
          <w:p w14:paraId="79706287" w14:textId="77777777" w:rsidR="00E338BE" w:rsidRPr="006F4D85" w:rsidRDefault="00E338BE" w:rsidP="005F30A6">
            <w:pPr>
              <w:pStyle w:val="TAH"/>
            </w:pPr>
            <w:r w:rsidRPr="006F4D85">
              <w:t>Description</w:t>
            </w:r>
          </w:p>
        </w:tc>
      </w:tr>
      <w:tr w:rsidR="00E338BE" w:rsidRPr="006F4D85" w14:paraId="6978B67F" w14:textId="77777777" w:rsidTr="005F30A6">
        <w:tc>
          <w:tcPr>
            <w:tcW w:w="2273" w:type="dxa"/>
            <w:shd w:val="clear" w:color="auto" w:fill="auto"/>
          </w:tcPr>
          <w:p w14:paraId="55A9B663" w14:textId="77777777" w:rsidR="00E338BE" w:rsidRPr="006F4D85" w:rsidRDefault="00E338BE" w:rsidP="005F30A6">
            <w:pPr>
              <w:pStyle w:val="TAC"/>
            </w:pPr>
            <w:r w:rsidRPr="006F4D85">
              <w:t>1</w:t>
            </w:r>
          </w:p>
        </w:tc>
        <w:tc>
          <w:tcPr>
            <w:tcW w:w="7077" w:type="dxa"/>
            <w:shd w:val="clear" w:color="auto" w:fill="auto"/>
          </w:tcPr>
          <w:p w14:paraId="6AC6D8D1" w14:textId="77777777" w:rsidR="00E338BE" w:rsidRPr="006F4D85" w:rsidRDefault="00E338BE" w:rsidP="005F30A6">
            <w:pPr>
              <w:pStyle w:val="TAC"/>
            </w:pPr>
            <w:r w:rsidRPr="006F4D85">
              <w:rPr>
                <w:lang w:eastAsia="zh-CN"/>
              </w:rPr>
              <w:t xml:space="preserve">LTE FDD, NR </w:t>
            </w:r>
            <w:r w:rsidRPr="006F4D85">
              <w:t>120 kHz SSB SCS, 100 MHz bandwidth, TDD duplex mode</w:t>
            </w:r>
          </w:p>
        </w:tc>
      </w:tr>
      <w:tr w:rsidR="00E338BE" w:rsidRPr="006F4D85" w14:paraId="76D24B02" w14:textId="77777777" w:rsidTr="005F30A6">
        <w:tc>
          <w:tcPr>
            <w:tcW w:w="2273" w:type="dxa"/>
            <w:shd w:val="clear" w:color="auto" w:fill="auto"/>
          </w:tcPr>
          <w:p w14:paraId="56FE079E" w14:textId="77777777" w:rsidR="00E338BE" w:rsidRPr="006F4D85" w:rsidRDefault="00E338BE" w:rsidP="005F30A6">
            <w:pPr>
              <w:pStyle w:val="TAC"/>
              <w:rPr>
                <w:lang w:eastAsia="zh-CN"/>
              </w:rPr>
            </w:pPr>
            <w:r w:rsidRPr="006F4D85">
              <w:rPr>
                <w:lang w:eastAsia="zh-CN"/>
              </w:rPr>
              <w:t>2</w:t>
            </w:r>
          </w:p>
        </w:tc>
        <w:tc>
          <w:tcPr>
            <w:tcW w:w="7077" w:type="dxa"/>
            <w:shd w:val="clear" w:color="auto" w:fill="auto"/>
          </w:tcPr>
          <w:p w14:paraId="6A771E4C" w14:textId="77777777" w:rsidR="00E338BE" w:rsidRPr="006F4D85" w:rsidRDefault="00E338BE" w:rsidP="005F30A6">
            <w:pPr>
              <w:pStyle w:val="TAC"/>
              <w:rPr>
                <w:lang w:eastAsia="zh-CN"/>
              </w:rPr>
            </w:pPr>
            <w:r w:rsidRPr="006F4D85">
              <w:rPr>
                <w:lang w:eastAsia="zh-CN"/>
              </w:rPr>
              <w:t xml:space="preserve">LTE TDD, NR </w:t>
            </w:r>
            <w:r w:rsidRPr="006F4D85">
              <w:t>120 kHz SSB SCS, 100 MHz bandwidth, TDD duplex mode</w:t>
            </w:r>
          </w:p>
        </w:tc>
      </w:tr>
      <w:tr w:rsidR="00E338BE" w:rsidRPr="006F4D85" w14:paraId="6805AF96" w14:textId="77777777" w:rsidTr="005F30A6">
        <w:tc>
          <w:tcPr>
            <w:tcW w:w="9350" w:type="dxa"/>
            <w:gridSpan w:val="2"/>
            <w:shd w:val="clear" w:color="auto" w:fill="auto"/>
          </w:tcPr>
          <w:p w14:paraId="7C948029" w14:textId="77777777" w:rsidR="00E338BE" w:rsidRPr="006F4D85" w:rsidRDefault="00E338BE" w:rsidP="005F30A6">
            <w:pPr>
              <w:pStyle w:val="TAN"/>
              <w:rPr>
                <w:lang w:eastAsia="zh-CN"/>
              </w:rPr>
            </w:pPr>
            <w:r w:rsidRPr="006F4D85">
              <w:t>Note:</w:t>
            </w:r>
            <w:r w:rsidRPr="006F4D85">
              <w:tab/>
              <w:t>The UE is only required to be tested in one of the supported test configurations</w:t>
            </w:r>
          </w:p>
        </w:tc>
      </w:tr>
    </w:tbl>
    <w:p w14:paraId="3D2DEFB9" w14:textId="77777777" w:rsidR="00E338BE" w:rsidRPr="006F4D85" w:rsidRDefault="00E338BE" w:rsidP="00E338BE">
      <w:pPr>
        <w:rPr>
          <w:lang w:eastAsia="zh-CN"/>
        </w:rPr>
      </w:pPr>
    </w:p>
    <w:p w14:paraId="26526B11" w14:textId="77777777" w:rsidR="00E338BE" w:rsidRPr="006F4D85" w:rsidRDefault="00E338BE" w:rsidP="00E338BE">
      <w:pPr>
        <w:pStyle w:val="TH"/>
      </w:pPr>
      <w:r w:rsidRPr="006F4D85">
        <w:rPr>
          <w:rFonts w:cs="v4.2.0"/>
        </w:rPr>
        <w:t>Table A.5.5.2.</w:t>
      </w:r>
      <w:r w:rsidRPr="006F4D85">
        <w:rPr>
          <w:rFonts w:cs="Arial"/>
          <w:bCs/>
          <w:lang w:eastAsia="zh-CN"/>
        </w:rPr>
        <w:t>2</w:t>
      </w:r>
      <w:r w:rsidRPr="006F4D85">
        <w:rPr>
          <w:rFonts w:eastAsia="MS Mincho"/>
          <w:bCs/>
        </w:rPr>
        <w:t>.1</w:t>
      </w:r>
      <w:r w:rsidRPr="006F4D85">
        <w:rPr>
          <w:rFonts w:cs="v4.2.0"/>
        </w:rPr>
        <w:t>-</w:t>
      </w:r>
      <w:r w:rsidRPr="006F4D85">
        <w:rPr>
          <w:rFonts w:cs="v4.2.0"/>
          <w:lang w:eastAsia="zh-CN"/>
        </w:rPr>
        <w:t>2</w:t>
      </w:r>
      <w:r w:rsidRPr="006F4D85">
        <w:rPr>
          <w:rFonts w:cs="v4.2.0"/>
        </w:rPr>
        <w:t>: General test parameters for E-UTRAN – NR FR2 interruptions at transitions between active and non-active during DRX in asynchronous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E338BE" w:rsidRPr="006F4D85" w14:paraId="3583A0CB" w14:textId="77777777" w:rsidTr="005F30A6">
        <w:trPr>
          <w:cantSplit/>
          <w:jc w:val="center"/>
        </w:trPr>
        <w:tc>
          <w:tcPr>
            <w:tcW w:w="2410" w:type="dxa"/>
          </w:tcPr>
          <w:p w14:paraId="42E2435E" w14:textId="77777777" w:rsidR="00E338BE" w:rsidRPr="006F4D85" w:rsidRDefault="00E338BE" w:rsidP="005F30A6">
            <w:pPr>
              <w:pStyle w:val="TAH"/>
            </w:pPr>
            <w:r w:rsidRPr="006F4D85">
              <w:t>Parameter</w:t>
            </w:r>
          </w:p>
        </w:tc>
        <w:tc>
          <w:tcPr>
            <w:tcW w:w="851" w:type="dxa"/>
          </w:tcPr>
          <w:p w14:paraId="7D3F3EF7" w14:textId="77777777" w:rsidR="00E338BE" w:rsidRPr="006F4D85" w:rsidRDefault="00E338BE" w:rsidP="005F30A6">
            <w:pPr>
              <w:pStyle w:val="TAH"/>
            </w:pPr>
            <w:r w:rsidRPr="006F4D85">
              <w:t>Unit</w:t>
            </w:r>
          </w:p>
        </w:tc>
        <w:tc>
          <w:tcPr>
            <w:tcW w:w="1842" w:type="dxa"/>
          </w:tcPr>
          <w:p w14:paraId="7E5F976B" w14:textId="77777777" w:rsidR="00E338BE" w:rsidRPr="006F4D85" w:rsidRDefault="00E338BE" w:rsidP="005F30A6">
            <w:pPr>
              <w:pStyle w:val="TAH"/>
            </w:pPr>
            <w:r w:rsidRPr="006F4D85">
              <w:t>Value</w:t>
            </w:r>
          </w:p>
        </w:tc>
        <w:tc>
          <w:tcPr>
            <w:tcW w:w="3665" w:type="dxa"/>
          </w:tcPr>
          <w:p w14:paraId="3440D04B" w14:textId="77777777" w:rsidR="00E338BE" w:rsidRPr="006F4D85" w:rsidRDefault="00E338BE" w:rsidP="005F30A6">
            <w:pPr>
              <w:pStyle w:val="TAH"/>
            </w:pPr>
            <w:r w:rsidRPr="006F4D85">
              <w:t>Comment</w:t>
            </w:r>
          </w:p>
        </w:tc>
      </w:tr>
      <w:tr w:rsidR="00E338BE" w:rsidRPr="006F4D85" w14:paraId="7C57D83A" w14:textId="77777777" w:rsidTr="005F30A6">
        <w:trPr>
          <w:cantSplit/>
          <w:jc w:val="center"/>
        </w:trPr>
        <w:tc>
          <w:tcPr>
            <w:tcW w:w="2410" w:type="dxa"/>
          </w:tcPr>
          <w:p w14:paraId="15BC5388" w14:textId="77777777" w:rsidR="00E338BE" w:rsidRPr="006F4D85" w:rsidRDefault="00E338BE" w:rsidP="005F30A6">
            <w:pPr>
              <w:pStyle w:val="TAL"/>
              <w:rPr>
                <w:rFonts w:cs="Arial"/>
              </w:rPr>
            </w:pPr>
            <w:r w:rsidRPr="006F4D85">
              <w:rPr>
                <w:rFonts w:cs="Arial"/>
              </w:rPr>
              <w:t>RF Channel Number</w:t>
            </w:r>
          </w:p>
        </w:tc>
        <w:tc>
          <w:tcPr>
            <w:tcW w:w="851" w:type="dxa"/>
          </w:tcPr>
          <w:p w14:paraId="74DD3C54" w14:textId="77777777" w:rsidR="00E338BE" w:rsidRPr="006F4D85" w:rsidRDefault="00E338BE" w:rsidP="005F30A6">
            <w:pPr>
              <w:pStyle w:val="TAC"/>
            </w:pPr>
          </w:p>
        </w:tc>
        <w:tc>
          <w:tcPr>
            <w:tcW w:w="1842" w:type="dxa"/>
          </w:tcPr>
          <w:p w14:paraId="66605DFF" w14:textId="77777777" w:rsidR="00E338BE" w:rsidRPr="006F4D85" w:rsidRDefault="00E338BE" w:rsidP="005F30A6">
            <w:pPr>
              <w:pStyle w:val="TAC"/>
              <w:rPr>
                <w:lang w:eastAsia="ja-JP"/>
              </w:rPr>
            </w:pPr>
            <w:r w:rsidRPr="006F4D85">
              <w:t>1, 2</w:t>
            </w:r>
          </w:p>
        </w:tc>
        <w:tc>
          <w:tcPr>
            <w:tcW w:w="3665" w:type="dxa"/>
          </w:tcPr>
          <w:p w14:paraId="1A02E6AA" w14:textId="77777777" w:rsidR="00E338BE" w:rsidRPr="006F4D85" w:rsidRDefault="00E338BE" w:rsidP="005F30A6">
            <w:pPr>
              <w:pStyle w:val="TAL"/>
              <w:rPr>
                <w:rFonts w:cs="Arial"/>
                <w:lang w:eastAsia="zh-CN"/>
              </w:rPr>
            </w:pPr>
            <w:r w:rsidRPr="006F4D85">
              <w:rPr>
                <w:rFonts w:cs="Arial"/>
                <w:lang w:eastAsia="zh-CN"/>
              </w:rPr>
              <w:t>One is E-UTRAN RF channel and the other is NR RF channel</w:t>
            </w:r>
          </w:p>
        </w:tc>
      </w:tr>
      <w:tr w:rsidR="00E338BE" w:rsidRPr="006F4D85" w14:paraId="5CBFD09F" w14:textId="77777777" w:rsidTr="005F30A6">
        <w:trPr>
          <w:cantSplit/>
          <w:jc w:val="center"/>
        </w:trPr>
        <w:tc>
          <w:tcPr>
            <w:tcW w:w="2410" w:type="dxa"/>
          </w:tcPr>
          <w:p w14:paraId="510F2C6B" w14:textId="77777777" w:rsidR="00E338BE" w:rsidRPr="006F4D85" w:rsidRDefault="00E338BE" w:rsidP="005F30A6">
            <w:pPr>
              <w:pStyle w:val="TAL"/>
              <w:rPr>
                <w:rFonts w:cs="Arial"/>
              </w:rPr>
            </w:pPr>
            <w:r w:rsidRPr="006F4D85">
              <w:rPr>
                <w:rFonts w:cs="Arial"/>
              </w:rPr>
              <w:t xml:space="preserve">Active </w:t>
            </w:r>
            <w:r w:rsidRPr="006F4D85">
              <w:rPr>
                <w:rFonts w:cs="Arial"/>
                <w:lang w:eastAsia="ja-JP"/>
              </w:rPr>
              <w:t>PC</w:t>
            </w:r>
            <w:r w:rsidRPr="006F4D85">
              <w:rPr>
                <w:rFonts w:cs="Arial"/>
              </w:rPr>
              <w:t>ell</w:t>
            </w:r>
          </w:p>
        </w:tc>
        <w:tc>
          <w:tcPr>
            <w:tcW w:w="851" w:type="dxa"/>
          </w:tcPr>
          <w:p w14:paraId="4E27EEBF" w14:textId="77777777" w:rsidR="00E338BE" w:rsidRPr="006F4D85" w:rsidRDefault="00E338BE" w:rsidP="005F30A6">
            <w:pPr>
              <w:pStyle w:val="TAC"/>
            </w:pPr>
          </w:p>
        </w:tc>
        <w:tc>
          <w:tcPr>
            <w:tcW w:w="1842" w:type="dxa"/>
          </w:tcPr>
          <w:p w14:paraId="6CFEE21C" w14:textId="77777777" w:rsidR="00E338BE" w:rsidRPr="006F4D85" w:rsidRDefault="00E338BE" w:rsidP="005F30A6">
            <w:pPr>
              <w:pStyle w:val="TAC"/>
            </w:pPr>
            <w:r w:rsidRPr="006F4D85">
              <w:t>Cell1</w:t>
            </w:r>
          </w:p>
        </w:tc>
        <w:tc>
          <w:tcPr>
            <w:tcW w:w="3665" w:type="dxa"/>
          </w:tcPr>
          <w:p w14:paraId="09354C61" w14:textId="77777777" w:rsidR="00E338BE" w:rsidRPr="006F4D85" w:rsidRDefault="00E338BE" w:rsidP="005F30A6">
            <w:pPr>
              <w:pStyle w:val="TAL"/>
              <w:rPr>
                <w:rFonts w:cs="Arial"/>
              </w:rPr>
            </w:pPr>
            <w:r w:rsidRPr="006F4D85">
              <w:rPr>
                <w:rFonts w:cs="Arial"/>
              </w:rPr>
              <w:t xml:space="preserve">PCell on </w:t>
            </w:r>
            <w:r w:rsidRPr="006F4D85">
              <w:rPr>
                <w:rFonts w:cs="Arial"/>
                <w:lang w:eastAsia="zh-CN"/>
              </w:rPr>
              <w:t>E-UTRAN</w:t>
            </w:r>
            <w:r w:rsidRPr="006F4D85">
              <w:rPr>
                <w:rFonts w:cs="Arial"/>
              </w:rPr>
              <w:t xml:space="preserve"> RF channel number 1.</w:t>
            </w:r>
          </w:p>
        </w:tc>
      </w:tr>
      <w:tr w:rsidR="00E338BE" w:rsidRPr="006F4D85" w14:paraId="565BC087" w14:textId="77777777" w:rsidTr="005F30A6">
        <w:trPr>
          <w:cantSplit/>
          <w:jc w:val="center"/>
        </w:trPr>
        <w:tc>
          <w:tcPr>
            <w:tcW w:w="2410" w:type="dxa"/>
          </w:tcPr>
          <w:p w14:paraId="45B3441F" w14:textId="77777777" w:rsidR="00E338BE" w:rsidRPr="006F4D85" w:rsidRDefault="00E338BE" w:rsidP="005F30A6">
            <w:pPr>
              <w:pStyle w:val="TAL"/>
              <w:rPr>
                <w:rFonts w:cs="Arial"/>
              </w:rPr>
            </w:pPr>
            <w:r w:rsidRPr="006F4D85">
              <w:rPr>
                <w:rFonts w:cs="Arial"/>
                <w:lang w:eastAsia="ja-JP"/>
              </w:rPr>
              <w:t>Configured PSCell</w:t>
            </w:r>
          </w:p>
        </w:tc>
        <w:tc>
          <w:tcPr>
            <w:tcW w:w="851" w:type="dxa"/>
          </w:tcPr>
          <w:p w14:paraId="0949235F" w14:textId="77777777" w:rsidR="00E338BE" w:rsidRPr="006F4D85" w:rsidRDefault="00E338BE" w:rsidP="005F30A6">
            <w:pPr>
              <w:pStyle w:val="TAC"/>
            </w:pPr>
          </w:p>
        </w:tc>
        <w:tc>
          <w:tcPr>
            <w:tcW w:w="1842" w:type="dxa"/>
          </w:tcPr>
          <w:p w14:paraId="55DE9946" w14:textId="77777777" w:rsidR="00E338BE" w:rsidRPr="006F4D85" w:rsidRDefault="00E338BE" w:rsidP="005F30A6">
            <w:pPr>
              <w:pStyle w:val="TAC"/>
            </w:pPr>
            <w:r w:rsidRPr="006F4D85">
              <w:t>Cell2</w:t>
            </w:r>
          </w:p>
        </w:tc>
        <w:tc>
          <w:tcPr>
            <w:tcW w:w="3665" w:type="dxa"/>
          </w:tcPr>
          <w:p w14:paraId="57AB013F" w14:textId="77777777" w:rsidR="00E338BE" w:rsidRPr="006F4D85" w:rsidRDefault="00E338BE" w:rsidP="005F30A6">
            <w:pPr>
              <w:pStyle w:val="TAL"/>
              <w:rPr>
                <w:rFonts w:cs="Arial"/>
              </w:rPr>
            </w:pPr>
            <w:r w:rsidRPr="006F4D85">
              <w:rPr>
                <w:rFonts w:cs="Arial"/>
              </w:rPr>
              <w:t xml:space="preserve">PSCell on </w:t>
            </w:r>
            <w:r w:rsidRPr="006F4D85">
              <w:rPr>
                <w:rFonts w:cs="Arial"/>
                <w:lang w:eastAsia="zh-CN"/>
              </w:rPr>
              <w:t xml:space="preserve">NR </w:t>
            </w:r>
            <w:r w:rsidRPr="006F4D85">
              <w:rPr>
                <w:rFonts w:cs="Arial"/>
              </w:rPr>
              <w:t>RF channel number 2.</w:t>
            </w:r>
          </w:p>
        </w:tc>
      </w:tr>
      <w:tr w:rsidR="00E338BE" w:rsidRPr="006F4D85" w14:paraId="7607563B" w14:textId="77777777" w:rsidTr="005F30A6">
        <w:trPr>
          <w:cantSplit/>
          <w:jc w:val="center"/>
        </w:trPr>
        <w:tc>
          <w:tcPr>
            <w:tcW w:w="2410" w:type="dxa"/>
          </w:tcPr>
          <w:p w14:paraId="18F5D170" w14:textId="77777777" w:rsidR="00E338BE" w:rsidRPr="006F4D85" w:rsidRDefault="00E338BE" w:rsidP="005F30A6">
            <w:pPr>
              <w:pStyle w:val="TAL"/>
              <w:rPr>
                <w:rFonts w:cs="Arial"/>
              </w:rPr>
            </w:pPr>
            <w:r w:rsidRPr="006F4D85">
              <w:rPr>
                <w:rFonts w:cs="Arial"/>
              </w:rPr>
              <w:t>CP length</w:t>
            </w:r>
          </w:p>
        </w:tc>
        <w:tc>
          <w:tcPr>
            <w:tcW w:w="851" w:type="dxa"/>
          </w:tcPr>
          <w:p w14:paraId="297079B9" w14:textId="77777777" w:rsidR="00E338BE" w:rsidRPr="006F4D85" w:rsidRDefault="00E338BE" w:rsidP="005F30A6">
            <w:pPr>
              <w:pStyle w:val="TAC"/>
            </w:pPr>
          </w:p>
        </w:tc>
        <w:tc>
          <w:tcPr>
            <w:tcW w:w="1842" w:type="dxa"/>
          </w:tcPr>
          <w:p w14:paraId="5AFA8559" w14:textId="77777777" w:rsidR="00E338BE" w:rsidRPr="006F4D85" w:rsidRDefault="00E338BE" w:rsidP="005F30A6">
            <w:pPr>
              <w:pStyle w:val="TAC"/>
            </w:pPr>
            <w:r w:rsidRPr="006F4D85">
              <w:t>Normal</w:t>
            </w:r>
          </w:p>
        </w:tc>
        <w:tc>
          <w:tcPr>
            <w:tcW w:w="3665" w:type="dxa"/>
          </w:tcPr>
          <w:p w14:paraId="57DA8AB0" w14:textId="77777777" w:rsidR="00E338BE" w:rsidRPr="006F4D85" w:rsidRDefault="00E338BE" w:rsidP="005F30A6">
            <w:pPr>
              <w:pStyle w:val="TAL"/>
              <w:rPr>
                <w:rFonts w:cs="Arial"/>
              </w:rPr>
            </w:pPr>
            <w:r w:rsidRPr="006F4D85">
              <w:rPr>
                <w:rFonts w:cs="Arial"/>
              </w:rPr>
              <w:t xml:space="preserve">Applicable to </w:t>
            </w:r>
            <w:r w:rsidRPr="006F4D85">
              <w:rPr>
                <w:rFonts w:cs="Arial"/>
                <w:lang w:eastAsia="zh-CN"/>
              </w:rPr>
              <w:t xml:space="preserve">cell1 and </w:t>
            </w:r>
            <w:r w:rsidRPr="006F4D85">
              <w:rPr>
                <w:rFonts w:cs="Arial"/>
              </w:rPr>
              <w:t xml:space="preserve">cell </w:t>
            </w:r>
            <w:r w:rsidRPr="006F4D85">
              <w:rPr>
                <w:rFonts w:cs="Arial"/>
                <w:lang w:eastAsia="zh-CN"/>
              </w:rPr>
              <w:t>2</w:t>
            </w:r>
          </w:p>
        </w:tc>
      </w:tr>
      <w:tr w:rsidR="00E338BE" w:rsidRPr="006F4D85" w14:paraId="044A78E7" w14:textId="77777777" w:rsidTr="005F30A6">
        <w:trPr>
          <w:cantSplit/>
          <w:jc w:val="center"/>
        </w:trPr>
        <w:tc>
          <w:tcPr>
            <w:tcW w:w="2410" w:type="dxa"/>
          </w:tcPr>
          <w:p w14:paraId="1283FC8A" w14:textId="77777777" w:rsidR="00E338BE" w:rsidRPr="006F4D85" w:rsidRDefault="00E338BE" w:rsidP="005F30A6">
            <w:pPr>
              <w:pStyle w:val="TAL"/>
              <w:rPr>
                <w:rFonts w:cs="Arial"/>
              </w:rPr>
            </w:pPr>
            <w:r w:rsidRPr="006F4D85">
              <w:rPr>
                <w:rFonts w:cs="Arial"/>
                <w:lang w:eastAsia="ja-JP"/>
              </w:rPr>
              <w:t>DRX</w:t>
            </w:r>
          </w:p>
        </w:tc>
        <w:tc>
          <w:tcPr>
            <w:tcW w:w="851" w:type="dxa"/>
          </w:tcPr>
          <w:p w14:paraId="6C7BEB35" w14:textId="77777777" w:rsidR="00E338BE" w:rsidRPr="006F4D85" w:rsidRDefault="00E338BE" w:rsidP="005F30A6">
            <w:pPr>
              <w:pStyle w:val="TAC"/>
            </w:pPr>
          </w:p>
        </w:tc>
        <w:tc>
          <w:tcPr>
            <w:tcW w:w="1842" w:type="dxa"/>
          </w:tcPr>
          <w:p w14:paraId="68FB4F7B" w14:textId="77777777" w:rsidR="00E338BE" w:rsidRPr="006F4D85" w:rsidRDefault="00E338BE" w:rsidP="005F30A6">
            <w:pPr>
              <w:pStyle w:val="TAC"/>
              <w:rPr>
                <w:lang w:eastAsia="zh-CN"/>
              </w:rPr>
            </w:pPr>
            <w:r w:rsidRPr="006F4D85">
              <w:rPr>
                <w:rFonts w:hint="eastAsia"/>
                <w:lang w:eastAsia="zh-CN"/>
              </w:rPr>
              <w:t>DRX.6</w:t>
            </w:r>
          </w:p>
        </w:tc>
        <w:tc>
          <w:tcPr>
            <w:tcW w:w="3665" w:type="dxa"/>
          </w:tcPr>
          <w:p w14:paraId="0C250C03" w14:textId="77777777" w:rsidR="00E338BE" w:rsidRPr="006F4D85" w:rsidRDefault="00E338BE" w:rsidP="005F30A6">
            <w:pPr>
              <w:pStyle w:val="TAL"/>
              <w:rPr>
                <w:rFonts w:cs="Arial"/>
                <w:lang w:eastAsia="zh-CN"/>
              </w:rPr>
            </w:pPr>
            <w:r w:rsidRPr="006F4D85">
              <w:rPr>
                <w:rFonts w:cs="Arial"/>
              </w:rPr>
              <w:t xml:space="preserve">DRX related parameters are defined in Table </w:t>
            </w:r>
            <w:r w:rsidRPr="006F4D85">
              <w:rPr>
                <w:rFonts w:cs="v4.2.0"/>
              </w:rPr>
              <w:t>A.3.3.6-1</w:t>
            </w:r>
          </w:p>
        </w:tc>
      </w:tr>
      <w:tr w:rsidR="00E338BE" w:rsidRPr="006F4D85" w14:paraId="223F9A50" w14:textId="77777777" w:rsidTr="005F30A6">
        <w:trPr>
          <w:cantSplit/>
          <w:jc w:val="center"/>
        </w:trPr>
        <w:tc>
          <w:tcPr>
            <w:tcW w:w="2410" w:type="dxa"/>
          </w:tcPr>
          <w:p w14:paraId="380CF708" w14:textId="77777777" w:rsidR="00E338BE" w:rsidRPr="006F4D85" w:rsidRDefault="00E338BE" w:rsidP="005F30A6">
            <w:pPr>
              <w:pStyle w:val="TAL"/>
              <w:rPr>
                <w:rFonts w:cs="Arial"/>
                <w:lang w:eastAsia="ja-JP"/>
              </w:rPr>
            </w:pPr>
            <w:r w:rsidRPr="006F4D85">
              <w:rPr>
                <w:rFonts w:cs="Arial"/>
                <w:lang w:eastAsia="ja-JP"/>
              </w:rPr>
              <w:t>Measurement gap pattern Id</w:t>
            </w:r>
          </w:p>
        </w:tc>
        <w:tc>
          <w:tcPr>
            <w:tcW w:w="851" w:type="dxa"/>
          </w:tcPr>
          <w:p w14:paraId="646DC1D3" w14:textId="77777777" w:rsidR="00E338BE" w:rsidRPr="006F4D85" w:rsidRDefault="00E338BE" w:rsidP="005F30A6">
            <w:pPr>
              <w:pStyle w:val="TAC"/>
              <w:rPr>
                <w:lang w:eastAsia="ja-JP"/>
              </w:rPr>
            </w:pPr>
          </w:p>
        </w:tc>
        <w:tc>
          <w:tcPr>
            <w:tcW w:w="1842" w:type="dxa"/>
          </w:tcPr>
          <w:p w14:paraId="61B1A646" w14:textId="77777777" w:rsidR="00E338BE" w:rsidRPr="006F4D85" w:rsidRDefault="00E338BE" w:rsidP="005F30A6">
            <w:pPr>
              <w:pStyle w:val="TAC"/>
              <w:rPr>
                <w:lang w:eastAsia="ja-JP"/>
              </w:rPr>
            </w:pPr>
            <w:r w:rsidRPr="006F4D85">
              <w:rPr>
                <w:lang w:eastAsia="ja-JP"/>
              </w:rPr>
              <w:t>OFF</w:t>
            </w:r>
          </w:p>
        </w:tc>
        <w:tc>
          <w:tcPr>
            <w:tcW w:w="3665" w:type="dxa"/>
          </w:tcPr>
          <w:p w14:paraId="7744B779" w14:textId="77777777" w:rsidR="00E338BE" w:rsidRPr="006F4D85" w:rsidRDefault="00E338BE" w:rsidP="005F30A6">
            <w:pPr>
              <w:pStyle w:val="TAL"/>
              <w:rPr>
                <w:rFonts w:cs="Arial"/>
                <w:lang w:eastAsia="ja-JP"/>
              </w:rPr>
            </w:pPr>
          </w:p>
        </w:tc>
      </w:tr>
      <w:tr w:rsidR="00E338BE" w:rsidRPr="006F4D85" w14:paraId="4BFB78E3" w14:textId="77777777" w:rsidTr="005F30A6">
        <w:trPr>
          <w:cantSplit/>
          <w:jc w:val="center"/>
        </w:trPr>
        <w:tc>
          <w:tcPr>
            <w:tcW w:w="2410" w:type="dxa"/>
          </w:tcPr>
          <w:p w14:paraId="7D0FC48D" w14:textId="77777777" w:rsidR="00E338BE" w:rsidRPr="006F4D85" w:rsidRDefault="00E338BE" w:rsidP="005F30A6">
            <w:pPr>
              <w:pStyle w:val="TAL"/>
              <w:rPr>
                <w:rFonts w:cs="Arial"/>
              </w:rPr>
            </w:pPr>
            <w:r w:rsidRPr="006F4D85">
              <w:rPr>
                <w:rFonts w:cs="Arial"/>
              </w:rPr>
              <w:t>T1</w:t>
            </w:r>
          </w:p>
        </w:tc>
        <w:tc>
          <w:tcPr>
            <w:tcW w:w="851" w:type="dxa"/>
          </w:tcPr>
          <w:p w14:paraId="60F45F17" w14:textId="77777777" w:rsidR="00E338BE" w:rsidRPr="006F4D85" w:rsidRDefault="00E338BE" w:rsidP="005F30A6">
            <w:pPr>
              <w:pStyle w:val="TAC"/>
            </w:pPr>
            <w:r w:rsidRPr="006F4D85">
              <w:t>s</w:t>
            </w:r>
          </w:p>
        </w:tc>
        <w:tc>
          <w:tcPr>
            <w:tcW w:w="1842" w:type="dxa"/>
          </w:tcPr>
          <w:p w14:paraId="19F0D797" w14:textId="77777777" w:rsidR="00E338BE" w:rsidRPr="006F4D85" w:rsidRDefault="00E338BE" w:rsidP="005F30A6">
            <w:pPr>
              <w:pStyle w:val="TAC"/>
              <w:rPr>
                <w:lang w:eastAsia="ja-JP"/>
              </w:rPr>
            </w:pPr>
            <w:r w:rsidRPr="006F4D85">
              <w:rPr>
                <w:lang w:eastAsia="ja-JP"/>
              </w:rPr>
              <w:t>10</w:t>
            </w:r>
          </w:p>
        </w:tc>
        <w:tc>
          <w:tcPr>
            <w:tcW w:w="3665" w:type="dxa"/>
          </w:tcPr>
          <w:p w14:paraId="478B745A" w14:textId="77777777" w:rsidR="00E338BE" w:rsidRPr="006F4D85" w:rsidRDefault="00E338BE" w:rsidP="005F30A6">
            <w:pPr>
              <w:pStyle w:val="TAL"/>
              <w:rPr>
                <w:rFonts w:cs="Arial"/>
              </w:rPr>
            </w:pPr>
          </w:p>
        </w:tc>
      </w:tr>
    </w:tbl>
    <w:p w14:paraId="09596E4A" w14:textId="77777777" w:rsidR="00E338BE" w:rsidRPr="006F4D85" w:rsidRDefault="00E338BE" w:rsidP="00E338BE">
      <w:pPr>
        <w:rPr>
          <w:snapToGrid w:val="0"/>
          <w:lang w:eastAsia="zh-CN"/>
        </w:rPr>
      </w:pPr>
    </w:p>
    <w:p w14:paraId="46E8CDD8" w14:textId="77777777" w:rsidR="00E338BE" w:rsidRPr="006F4D85" w:rsidRDefault="00E338BE" w:rsidP="00E338BE">
      <w:pPr>
        <w:pStyle w:val="TH"/>
        <w:rPr>
          <w:lang w:eastAsia="zh-CN"/>
        </w:rPr>
      </w:pPr>
      <w:r w:rsidRPr="006F4D85">
        <w:rPr>
          <w:rFonts w:cs="v4.2.0"/>
        </w:rPr>
        <w:lastRenderedPageBreak/>
        <w:t>Table A.5.5.2.</w:t>
      </w:r>
      <w:r w:rsidRPr="006F4D85">
        <w:rPr>
          <w:rFonts w:cs="Arial"/>
          <w:bCs/>
          <w:lang w:eastAsia="zh-CN"/>
        </w:rPr>
        <w:t>2</w:t>
      </w:r>
      <w:r w:rsidRPr="006F4D85">
        <w:rPr>
          <w:rFonts w:eastAsia="MS Mincho"/>
          <w:bCs/>
        </w:rPr>
        <w:t>.1</w:t>
      </w:r>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ell specific test parameters for E-UTRAN – NR FR</w:t>
      </w:r>
      <w:r w:rsidRPr="006F4D85">
        <w:rPr>
          <w:rFonts w:cs="v4.2.0"/>
          <w:lang w:eastAsia="zh-CN"/>
        </w:rPr>
        <w:t>2</w:t>
      </w:r>
      <w:r w:rsidRPr="006F4D85">
        <w:rPr>
          <w:rFonts w:cs="v4.2.0"/>
        </w:rPr>
        <w:t xml:space="preserve"> interruptions at transitions between active and non-active during DRX in </w:t>
      </w:r>
      <w:r w:rsidRPr="006F4D85">
        <w:rPr>
          <w:rFonts w:cs="v4.2.0"/>
          <w:lang w:eastAsia="zh-CN"/>
        </w:rPr>
        <w:t>a</w:t>
      </w:r>
      <w:r w:rsidRPr="006F4D85">
        <w:rPr>
          <w:rFonts w:cs="v4.2.0"/>
        </w:rPr>
        <w:t>synchronous EN-DC</w:t>
      </w:r>
    </w:p>
    <w:tbl>
      <w:tblPr>
        <w:tblW w:w="8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43"/>
        <w:gridCol w:w="850"/>
        <w:gridCol w:w="4112"/>
        <w:tblGridChange w:id="854">
          <w:tblGrid>
            <w:gridCol w:w="2122"/>
            <w:gridCol w:w="1843"/>
            <w:gridCol w:w="850"/>
            <w:gridCol w:w="4112"/>
          </w:tblGrid>
        </w:tblGridChange>
      </w:tblGrid>
      <w:tr w:rsidR="00E338BE" w:rsidRPr="006F4D85" w14:paraId="2C58AC19"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6C2DC3D0" w14:textId="77777777" w:rsidR="00E338BE" w:rsidRPr="006F4D85" w:rsidRDefault="00E338BE" w:rsidP="005F30A6">
            <w:pPr>
              <w:pStyle w:val="TAH"/>
              <w:rPr>
                <w:rFonts w:cs="v4.2.0"/>
              </w:rPr>
            </w:pPr>
            <w:r w:rsidRPr="006F4D85">
              <w:rPr>
                <w:rFonts w:cs="v4.2.0"/>
              </w:rPr>
              <w:t>Parameter</w:t>
            </w:r>
          </w:p>
        </w:tc>
        <w:tc>
          <w:tcPr>
            <w:tcW w:w="850" w:type="dxa"/>
            <w:tcBorders>
              <w:top w:val="single" w:sz="4" w:space="0" w:color="auto"/>
              <w:left w:val="single" w:sz="4" w:space="0" w:color="auto"/>
              <w:bottom w:val="single" w:sz="4" w:space="0" w:color="auto"/>
              <w:right w:val="single" w:sz="4" w:space="0" w:color="auto"/>
            </w:tcBorders>
          </w:tcPr>
          <w:p w14:paraId="32BDF56E" w14:textId="77777777" w:rsidR="00E338BE" w:rsidRPr="006F4D85" w:rsidRDefault="00E338BE" w:rsidP="005F30A6">
            <w:pPr>
              <w:pStyle w:val="TAH"/>
              <w:rPr>
                <w:rFonts w:cs="v4.2.0"/>
              </w:rPr>
            </w:pPr>
            <w:r w:rsidRPr="006F4D85">
              <w:rPr>
                <w:rFonts w:cs="v4.2.0"/>
              </w:rPr>
              <w:t>Unit</w:t>
            </w:r>
          </w:p>
        </w:tc>
        <w:tc>
          <w:tcPr>
            <w:tcW w:w="4112" w:type="dxa"/>
            <w:tcBorders>
              <w:top w:val="single" w:sz="4" w:space="0" w:color="auto"/>
              <w:left w:val="single" w:sz="4" w:space="0" w:color="auto"/>
              <w:bottom w:val="single" w:sz="4" w:space="0" w:color="auto"/>
              <w:right w:val="single" w:sz="4" w:space="0" w:color="auto"/>
            </w:tcBorders>
          </w:tcPr>
          <w:p w14:paraId="3C7D41F8" w14:textId="77777777" w:rsidR="00E338BE" w:rsidRPr="006F4D85" w:rsidRDefault="00E338BE" w:rsidP="005F30A6">
            <w:pPr>
              <w:pStyle w:val="TAH"/>
              <w:rPr>
                <w:rFonts w:cs="v4.2.0"/>
                <w:lang w:eastAsia="zh-CN"/>
              </w:rPr>
            </w:pPr>
            <w:r w:rsidRPr="006F4D85">
              <w:rPr>
                <w:rFonts w:cs="v4.2.0"/>
              </w:rPr>
              <w:t xml:space="preserve">Cell </w:t>
            </w:r>
            <w:r w:rsidRPr="006F4D85">
              <w:rPr>
                <w:rFonts w:cs="v4.2.0"/>
                <w:lang w:eastAsia="zh-CN"/>
              </w:rPr>
              <w:t>2</w:t>
            </w:r>
          </w:p>
        </w:tc>
      </w:tr>
      <w:tr w:rsidR="00E338BE" w:rsidRPr="006F4D85" w14:paraId="566D34CD"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60CF0F3A" w14:textId="77777777" w:rsidR="00E338BE" w:rsidRPr="00074037" w:rsidRDefault="00E338BE" w:rsidP="005F30A6">
            <w:pPr>
              <w:pStyle w:val="TAL"/>
              <w:rPr>
                <w:szCs w:val="18"/>
                <w:lang w:val="it-IT"/>
              </w:rPr>
            </w:pPr>
            <w:r w:rsidRPr="00074037">
              <w:rPr>
                <w:szCs w:val="18"/>
                <w:lang w:val="it-IT" w:eastAsia="zh-CN"/>
              </w:rPr>
              <w:t>Frequency Range</w:t>
            </w:r>
          </w:p>
        </w:tc>
        <w:tc>
          <w:tcPr>
            <w:tcW w:w="850" w:type="dxa"/>
            <w:tcBorders>
              <w:top w:val="single" w:sz="4" w:space="0" w:color="auto"/>
              <w:left w:val="single" w:sz="4" w:space="0" w:color="auto"/>
              <w:bottom w:val="single" w:sz="4" w:space="0" w:color="auto"/>
              <w:right w:val="single" w:sz="4" w:space="0" w:color="auto"/>
            </w:tcBorders>
          </w:tcPr>
          <w:p w14:paraId="0287FD3D" w14:textId="77777777" w:rsidR="00E338BE" w:rsidRPr="006F4D85" w:rsidRDefault="00E338BE" w:rsidP="005F30A6">
            <w:pPr>
              <w:pStyle w:val="TAC"/>
              <w:rPr>
                <w:lang w:val="it-IT"/>
              </w:rPr>
            </w:pPr>
          </w:p>
        </w:tc>
        <w:tc>
          <w:tcPr>
            <w:tcW w:w="4112" w:type="dxa"/>
            <w:tcBorders>
              <w:top w:val="single" w:sz="4" w:space="0" w:color="auto"/>
              <w:left w:val="single" w:sz="4" w:space="0" w:color="auto"/>
              <w:bottom w:val="single" w:sz="4" w:space="0" w:color="auto"/>
              <w:right w:val="single" w:sz="4" w:space="0" w:color="auto"/>
            </w:tcBorders>
          </w:tcPr>
          <w:p w14:paraId="360AC67B" w14:textId="77777777" w:rsidR="00E338BE" w:rsidRPr="006F4D85" w:rsidRDefault="00E338BE" w:rsidP="005F30A6">
            <w:pPr>
              <w:pStyle w:val="TAC"/>
              <w:rPr>
                <w:rFonts w:cs="v4.2.0"/>
                <w:lang w:eastAsia="zh-CN"/>
              </w:rPr>
            </w:pPr>
            <w:r w:rsidRPr="006F4D85">
              <w:rPr>
                <w:rFonts w:cs="v4.2.0"/>
                <w:lang w:eastAsia="zh-CN"/>
              </w:rPr>
              <w:t>FR2</w:t>
            </w:r>
          </w:p>
        </w:tc>
      </w:tr>
      <w:tr w:rsidR="00E338BE" w:rsidRPr="006F4D85" w14:paraId="1B481A7F" w14:textId="77777777" w:rsidTr="005F30A6">
        <w:trPr>
          <w:cantSplit/>
          <w:jc w:val="center"/>
        </w:trPr>
        <w:tc>
          <w:tcPr>
            <w:tcW w:w="2122" w:type="dxa"/>
            <w:tcBorders>
              <w:top w:val="single" w:sz="4" w:space="0" w:color="auto"/>
              <w:left w:val="single" w:sz="4" w:space="0" w:color="auto"/>
              <w:right w:val="single" w:sz="4" w:space="0" w:color="auto"/>
            </w:tcBorders>
          </w:tcPr>
          <w:p w14:paraId="368F7E54" w14:textId="77777777" w:rsidR="00E338BE" w:rsidRPr="00074037" w:rsidRDefault="00E338BE" w:rsidP="005F30A6">
            <w:pPr>
              <w:pStyle w:val="TAL"/>
              <w:rPr>
                <w:szCs w:val="18"/>
                <w:lang w:eastAsia="ja-JP"/>
              </w:rPr>
            </w:pPr>
            <w:r w:rsidRPr="00074037">
              <w:rPr>
                <w:szCs w:val="18"/>
                <w:lang w:val="en-US"/>
              </w:rPr>
              <w:t>Duplex mode</w:t>
            </w:r>
          </w:p>
        </w:tc>
        <w:tc>
          <w:tcPr>
            <w:tcW w:w="1843" w:type="dxa"/>
            <w:tcBorders>
              <w:top w:val="single" w:sz="4" w:space="0" w:color="auto"/>
              <w:left w:val="single" w:sz="4" w:space="0" w:color="auto"/>
              <w:bottom w:val="single" w:sz="4" w:space="0" w:color="auto"/>
              <w:right w:val="single" w:sz="4" w:space="0" w:color="auto"/>
            </w:tcBorders>
            <w:vAlign w:val="center"/>
          </w:tcPr>
          <w:p w14:paraId="39EE3EE6" w14:textId="77777777" w:rsidR="00E338BE" w:rsidRPr="00074037" w:rsidRDefault="00E338BE" w:rsidP="005F30A6">
            <w:pPr>
              <w:pStyle w:val="TAL"/>
              <w:rPr>
                <w:szCs w:val="18"/>
                <w:lang w:val="en-US" w:eastAsia="zh-CN"/>
              </w:rPr>
            </w:pPr>
            <w:r w:rsidRPr="00074037">
              <w:rPr>
                <w:szCs w:val="18"/>
              </w:rPr>
              <w:t>Config 1</w:t>
            </w:r>
            <w:r w:rsidRPr="00074037">
              <w:rPr>
                <w:szCs w:val="18"/>
                <w:lang w:eastAsia="zh-CN"/>
              </w:rPr>
              <w:t>,2</w:t>
            </w:r>
          </w:p>
        </w:tc>
        <w:tc>
          <w:tcPr>
            <w:tcW w:w="850" w:type="dxa"/>
            <w:tcBorders>
              <w:top w:val="single" w:sz="4" w:space="0" w:color="auto"/>
              <w:left w:val="single" w:sz="4" w:space="0" w:color="auto"/>
              <w:right w:val="single" w:sz="4" w:space="0" w:color="auto"/>
            </w:tcBorders>
          </w:tcPr>
          <w:p w14:paraId="03EFC3FE" w14:textId="77777777" w:rsidR="00E338BE" w:rsidRPr="006F4D85" w:rsidRDefault="00E338BE" w:rsidP="005F30A6">
            <w:pPr>
              <w:pStyle w:val="TAC"/>
            </w:pPr>
          </w:p>
        </w:tc>
        <w:tc>
          <w:tcPr>
            <w:tcW w:w="4112" w:type="dxa"/>
            <w:tcBorders>
              <w:top w:val="single" w:sz="4" w:space="0" w:color="auto"/>
              <w:left w:val="single" w:sz="4" w:space="0" w:color="auto"/>
              <w:bottom w:val="single" w:sz="4" w:space="0" w:color="auto"/>
              <w:right w:val="single" w:sz="4" w:space="0" w:color="auto"/>
            </w:tcBorders>
          </w:tcPr>
          <w:p w14:paraId="203E90DC" w14:textId="77777777" w:rsidR="00E338BE" w:rsidRPr="006F4D85" w:rsidRDefault="00E338BE" w:rsidP="005F30A6">
            <w:pPr>
              <w:pStyle w:val="TAC"/>
              <w:rPr>
                <w:lang w:val="en-US"/>
              </w:rPr>
            </w:pPr>
            <w:r w:rsidRPr="006F4D85">
              <w:rPr>
                <w:lang w:val="en-US" w:eastAsia="zh-CN"/>
              </w:rPr>
              <w:t>T</w:t>
            </w:r>
            <w:r w:rsidRPr="006F4D85">
              <w:rPr>
                <w:lang w:val="en-US"/>
              </w:rPr>
              <w:t>DD</w:t>
            </w:r>
          </w:p>
        </w:tc>
      </w:tr>
      <w:tr w:rsidR="00E338BE" w:rsidRPr="006F4D85" w14:paraId="1EB910C2" w14:textId="77777777" w:rsidTr="005F30A6">
        <w:trPr>
          <w:cantSplit/>
          <w:jc w:val="center"/>
        </w:trPr>
        <w:tc>
          <w:tcPr>
            <w:tcW w:w="2122" w:type="dxa"/>
            <w:tcBorders>
              <w:top w:val="single" w:sz="4" w:space="0" w:color="auto"/>
              <w:left w:val="single" w:sz="4" w:space="0" w:color="auto"/>
              <w:right w:val="single" w:sz="4" w:space="0" w:color="auto"/>
            </w:tcBorders>
          </w:tcPr>
          <w:p w14:paraId="382D340F" w14:textId="77777777" w:rsidR="00E338BE" w:rsidRPr="00074037" w:rsidRDefault="00E338BE" w:rsidP="005F30A6">
            <w:pPr>
              <w:pStyle w:val="TAL"/>
              <w:rPr>
                <w:szCs w:val="18"/>
              </w:rPr>
            </w:pPr>
            <w:r w:rsidRPr="00074037">
              <w:rPr>
                <w:szCs w:val="18"/>
                <w:lang w:val="en-US"/>
              </w:rPr>
              <w:t>TDD configuration</w:t>
            </w:r>
          </w:p>
        </w:tc>
        <w:tc>
          <w:tcPr>
            <w:tcW w:w="1843" w:type="dxa"/>
            <w:tcBorders>
              <w:top w:val="single" w:sz="4" w:space="0" w:color="auto"/>
              <w:left w:val="single" w:sz="4" w:space="0" w:color="auto"/>
              <w:bottom w:val="single" w:sz="4" w:space="0" w:color="auto"/>
              <w:right w:val="single" w:sz="4" w:space="0" w:color="auto"/>
            </w:tcBorders>
            <w:vAlign w:val="center"/>
          </w:tcPr>
          <w:p w14:paraId="3932E696" w14:textId="77777777" w:rsidR="00E338BE" w:rsidRPr="00074037" w:rsidRDefault="00E338BE" w:rsidP="005F30A6">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50" w:type="dxa"/>
            <w:tcBorders>
              <w:top w:val="single" w:sz="4" w:space="0" w:color="auto"/>
              <w:left w:val="single" w:sz="4" w:space="0" w:color="auto"/>
              <w:right w:val="single" w:sz="4" w:space="0" w:color="auto"/>
            </w:tcBorders>
          </w:tcPr>
          <w:p w14:paraId="70C4D8BD" w14:textId="77777777" w:rsidR="00E338BE" w:rsidRPr="006F4D85" w:rsidRDefault="00E338BE" w:rsidP="005F30A6">
            <w:pPr>
              <w:pStyle w:val="TAC"/>
            </w:pPr>
          </w:p>
        </w:tc>
        <w:tc>
          <w:tcPr>
            <w:tcW w:w="4112" w:type="dxa"/>
            <w:tcBorders>
              <w:top w:val="single" w:sz="4" w:space="0" w:color="auto"/>
              <w:left w:val="single" w:sz="4" w:space="0" w:color="auto"/>
              <w:bottom w:val="single" w:sz="4" w:space="0" w:color="auto"/>
              <w:right w:val="single" w:sz="4" w:space="0" w:color="auto"/>
            </w:tcBorders>
          </w:tcPr>
          <w:p w14:paraId="4ABBB91B" w14:textId="77777777" w:rsidR="00E338BE" w:rsidRPr="006F4D85" w:rsidRDefault="00E338BE" w:rsidP="005F30A6">
            <w:pPr>
              <w:pStyle w:val="TAC"/>
              <w:rPr>
                <w:lang w:val="en-US" w:eastAsia="zh-CN"/>
              </w:rPr>
            </w:pPr>
            <w:r w:rsidRPr="006F4D85">
              <w:rPr>
                <w:lang w:val="en-US"/>
              </w:rPr>
              <w:t>TDDConf.</w:t>
            </w:r>
            <w:r w:rsidRPr="006F4D85">
              <w:rPr>
                <w:rFonts w:hint="eastAsia"/>
                <w:lang w:val="en-US" w:eastAsia="zh-CN"/>
              </w:rPr>
              <w:t>3</w:t>
            </w:r>
            <w:r w:rsidRPr="006F4D85">
              <w:rPr>
                <w:lang w:val="en-US"/>
              </w:rPr>
              <w:t>.</w:t>
            </w:r>
            <w:r w:rsidRPr="006F4D85">
              <w:rPr>
                <w:rFonts w:hint="eastAsia"/>
                <w:lang w:val="en-US" w:eastAsia="zh-CN"/>
              </w:rPr>
              <w:t>1</w:t>
            </w:r>
          </w:p>
        </w:tc>
      </w:tr>
      <w:tr w:rsidR="00E338BE" w:rsidRPr="006F4D85" w14:paraId="2C650909" w14:textId="77777777" w:rsidTr="005F30A6">
        <w:trPr>
          <w:cantSplit/>
          <w:jc w:val="center"/>
        </w:trPr>
        <w:tc>
          <w:tcPr>
            <w:tcW w:w="2122" w:type="dxa"/>
            <w:tcBorders>
              <w:top w:val="single" w:sz="4" w:space="0" w:color="auto"/>
              <w:left w:val="single" w:sz="4" w:space="0" w:color="auto"/>
              <w:right w:val="single" w:sz="4" w:space="0" w:color="auto"/>
            </w:tcBorders>
          </w:tcPr>
          <w:p w14:paraId="3CC4B50C" w14:textId="77777777" w:rsidR="00E338BE" w:rsidRPr="00074037" w:rsidRDefault="00E338BE" w:rsidP="005F30A6">
            <w:pPr>
              <w:pStyle w:val="TAL"/>
              <w:rPr>
                <w:szCs w:val="18"/>
              </w:rPr>
            </w:pPr>
            <w:r w:rsidRPr="00074037">
              <w:rPr>
                <w:szCs w:val="18"/>
                <w:lang w:val="en-US"/>
              </w:rPr>
              <w:t>BW</w:t>
            </w:r>
            <w:r w:rsidRPr="00074037">
              <w:rPr>
                <w:szCs w:val="18"/>
                <w:vertAlign w:val="subscript"/>
                <w:lang w:val="en-US"/>
              </w:rPr>
              <w:t>channel</w:t>
            </w:r>
          </w:p>
        </w:tc>
        <w:tc>
          <w:tcPr>
            <w:tcW w:w="1843" w:type="dxa"/>
            <w:tcBorders>
              <w:top w:val="single" w:sz="4" w:space="0" w:color="auto"/>
              <w:left w:val="single" w:sz="4" w:space="0" w:color="auto"/>
              <w:bottom w:val="single" w:sz="4" w:space="0" w:color="auto"/>
              <w:right w:val="single" w:sz="4" w:space="0" w:color="auto"/>
            </w:tcBorders>
            <w:vAlign w:val="center"/>
          </w:tcPr>
          <w:p w14:paraId="61626DA4" w14:textId="77777777" w:rsidR="00E338BE" w:rsidRPr="00074037" w:rsidRDefault="00E338BE" w:rsidP="005F30A6">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50" w:type="dxa"/>
            <w:tcBorders>
              <w:top w:val="single" w:sz="4" w:space="0" w:color="auto"/>
              <w:left w:val="single" w:sz="4" w:space="0" w:color="auto"/>
              <w:right w:val="single" w:sz="4" w:space="0" w:color="auto"/>
            </w:tcBorders>
          </w:tcPr>
          <w:p w14:paraId="18151614" w14:textId="77777777" w:rsidR="00E338BE" w:rsidRPr="006F4D85" w:rsidRDefault="00E338BE" w:rsidP="005F30A6">
            <w:pPr>
              <w:pStyle w:val="TAC"/>
              <w:rPr>
                <w:lang w:eastAsia="zh-CN"/>
              </w:rPr>
            </w:pPr>
            <w:r w:rsidRPr="006F4D85">
              <w:rPr>
                <w:lang w:eastAsia="zh-CN"/>
              </w:rPr>
              <w:t>MHz</w:t>
            </w:r>
          </w:p>
        </w:tc>
        <w:tc>
          <w:tcPr>
            <w:tcW w:w="4112" w:type="dxa"/>
            <w:tcBorders>
              <w:top w:val="single" w:sz="4" w:space="0" w:color="auto"/>
              <w:left w:val="single" w:sz="4" w:space="0" w:color="auto"/>
              <w:bottom w:val="single" w:sz="4" w:space="0" w:color="auto"/>
              <w:right w:val="single" w:sz="4" w:space="0" w:color="auto"/>
            </w:tcBorders>
          </w:tcPr>
          <w:p w14:paraId="7BFCCD83" w14:textId="77777777" w:rsidR="00E338BE" w:rsidRPr="006F4D85" w:rsidRDefault="00E338BE" w:rsidP="005F30A6">
            <w:pPr>
              <w:pStyle w:val="TAC"/>
              <w:rPr>
                <w:szCs w:val="18"/>
                <w:lang w:val="de-DE" w:eastAsia="zh-CN"/>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w:t>
            </w:r>
            <w:r w:rsidRPr="006F4D85">
              <w:rPr>
                <w:szCs w:val="18"/>
                <w:lang w:val="de-DE" w:eastAsia="zh-CN"/>
              </w:rPr>
              <w:t>66</w:t>
            </w:r>
          </w:p>
        </w:tc>
      </w:tr>
      <w:tr w:rsidR="00E338BE" w:rsidRPr="006F4D85" w14:paraId="7E3294D9" w14:textId="77777777" w:rsidTr="005F30A6">
        <w:tblPrEx>
          <w:tblW w:w="8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55" w:author="R4-2111847" w:date="2021-08-06T18:18:00Z">
            <w:tblPrEx>
              <w:tblW w:w="8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856" w:author="R4-2111847" w:date="2021-08-06T18:18:00Z"/>
          <w:trPrChange w:id="857" w:author="R4-2111847" w:date="2021-08-06T18:18:00Z">
            <w:trPr>
              <w:cantSplit/>
              <w:jc w:val="center"/>
            </w:trPr>
          </w:trPrChange>
        </w:trPr>
        <w:tc>
          <w:tcPr>
            <w:tcW w:w="2122" w:type="dxa"/>
            <w:tcBorders>
              <w:top w:val="single" w:sz="4" w:space="0" w:color="auto"/>
              <w:left w:val="single" w:sz="4" w:space="0" w:color="auto"/>
              <w:right w:val="single" w:sz="4" w:space="0" w:color="auto"/>
            </w:tcBorders>
            <w:tcPrChange w:id="858" w:author="R4-2111847" w:date="2021-08-06T18:18:00Z">
              <w:tcPr>
                <w:tcW w:w="2122" w:type="dxa"/>
                <w:tcBorders>
                  <w:top w:val="single" w:sz="4" w:space="0" w:color="auto"/>
                  <w:left w:val="single" w:sz="4" w:space="0" w:color="auto"/>
                  <w:right w:val="single" w:sz="4" w:space="0" w:color="auto"/>
                </w:tcBorders>
              </w:tcPr>
            </w:tcPrChange>
          </w:tcPr>
          <w:p w14:paraId="3B186E38" w14:textId="77777777" w:rsidR="00E338BE" w:rsidRPr="00074037" w:rsidRDefault="00E338BE" w:rsidP="005F30A6">
            <w:pPr>
              <w:pStyle w:val="TAL"/>
              <w:rPr>
                <w:ins w:id="859" w:author="R4-2111847" w:date="2021-08-06T18:18:00Z"/>
                <w:szCs w:val="18"/>
                <w:lang w:val="en-US"/>
              </w:rPr>
            </w:pPr>
            <w:ins w:id="860" w:author="R4-2111847" w:date="2021-08-06T18:18:00Z">
              <w:r w:rsidRPr="001A1D0A">
                <w:rPr>
                  <w:rFonts w:cs="Arial"/>
                </w:rPr>
                <w:t>Data RBs allocated</w:t>
              </w:r>
            </w:ins>
          </w:p>
        </w:tc>
        <w:tc>
          <w:tcPr>
            <w:tcW w:w="1843" w:type="dxa"/>
            <w:tcBorders>
              <w:top w:val="single" w:sz="4" w:space="0" w:color="auto"/>
              <w:left w:val="single" w:sz="4" w:space="0" w:color="auto"/>
              <w:bottom w:val="single" w:sz="4" w:space="0" w:color="auto"/>
              <w:right w:val="single" w:sz="4" w:space="0" w:color="auto"/>
            </w:tcBorders>
            <w:vAlign w:val="center"/>
            <w:tcPrChange w:id="861" w:author="R4-2111847" w:date="2021-08-06T18:18:00Z">
              <w:tcPr>
                <w:tcW w:w="1843" w:type="dxa"/>
                <w:tcBorders>
                  <w:top w:val="single" w:sz="4" w:space="0" w:color="auto"/>
                  <w:left w:val="single" w:sz="4" w:space="0" w:color="auto"/>
                  <w:bottom w:val="single" w:sz="4" w:space="0" w:color="auto"/>
                  <w:right w:val="single" w:sz="4" w:space="0" w:color="auto"/>
                </w:tcBorders>
                <w:vAlign w:val="center"/>
              </w:tcPr>
            </w:tcPrChange>
          </w:tcPr>
          <w:p w14:paraId="33492CEA" w14:textId="77777777" w:rsidR="00E338BE" w:rsidRPr="00074037" w:rsidRDefault="00E338BE" w:rsidP="005F30A6">
            <w:pPr>
              <w:pStyle w:val="TAL"/>
              <w:rPr>
                <w:ins w:id="862" w:author="R4-2111847" w:date="2021-08-06T18:18:00Z"/>
                <w:szCs w:val="18"/>
              </w:rPr>
            </w:pPr>
            <w:ins w:id="863" w:author="R4-2111847" w:date="2021-08-06T18:18:00Z">
              <w:r w:rsidRPr="001A1D0A">
                <w:rPr>
                  <w:rFonts w:cs="Arial"/>
                </w:rPr>
                <w:t>Config</w:t>
              </w:r>
              <w:r w:rsidRPr="001A1D0A">
                <w:rPr>
                  <w:rFonts w:eastAsia="Malgun Gothic"/>
                  <w:szCs w:val="18"/>
                </w:rPr>
                <w:t xml:space="preserve"> 1</w:t>
              </w:r>
              <w:r w:rsidRPr="001A1D0A">
                <w:rPr>
                  <w:szCs w:val="18"/>
                </w:rPr>
                <w:t>,2</w:t>
              </w:r>
            </w:ins>
          </w:p>
        </w:tc>
        <w:tc>
          <w:tcPr>
            <w:tcW w:w="850" w:type="dxa"/>
            <w:tcBorders>
              <w:top w:val="single" w:sz="4" w:space="0" w:color="auto"/>
              <w:left w:val="single" w:sz="4" w:space="0" w:color="auto"/>
              <w:right w:val="single" w:sz="4" w:space="0" w:color="auto"/>
            </w:tcBorders>
            <w:tcPrChange w:id="864" w:author="R4-2111847" w:date="2021-08-06T18:18:00Z">
              <w:tcPr>
                <w:tcW w:w="850" w:type="dxa"/>
                <w:tcBorders>
                  <w:top w:val="single" w:sz="4" w:space="0" w:color="auto"/>
                  <w:left w:val="single" w:sz="4" w:space="0" w:color="auto"/>
                  <w:right w:val="single" w:sz="4" w:space="0" w:color="auto"/>
                </w:tcBorders>
              </w:tcPr>
            </w:tcPrChange>
          </w:tcPr>
          <w:p w14:paraId="194CED4B" w14:textId="77777777" w:rsidR="00E338BE" w:rsidRPr="006F4D85" w:rsidRDefault="00E338BE" w:rsidP="005F30A6">
            <w:pPr>
              <w:pStyle w:val="TAC"/>
              <w:rPr>
                <w:ins w:id="865" w:author="R4-2111847" w:date="2021-08-06T18:18:00Z"/>
                <w:lang w:eastAsia="zh-CN"/>
              </w:rPr>
            </w:pPr>
          </w:p>
        </w:tc>
        <w:tc>
          <w:tcPr>
            <w:tcW w:w="4112" w:type="dxa"/>
            <w:tcBorders>
              <w:top w:val="single" w:sz="4" w:space="0" w:color="auto"/>
              <w:left w:val="single" w:sz="4" w:space="0" w:color="auto"/>
              <w:bottom w:val="single" w:sz="4" w:space="0" w:color="auto"/>
              <w:right w:val="single" w:sz="4" w:space="0" w:color="auto"/>
            </w:tcBorders>
            <w:vAlign w:val="center"/>
            <w:tcPrChange w:id="866" w:author="R4-2111847" w:date="2021-08-06T18:18:00Z">
              <w:tcPr>
                <w:tcW w:w="4112" w:type="dxa"/>
                <w:tcBorders>
                  <w:top w:val="single" w:sz="4" w:space="0" w:color="auto"/>
                  <w:left w:val="single" w:sz="4" w:space="0" w:color="auto"/>
                  <w:bottom w:val="single" w:sz="4" w:space="0" w:color="auto"/>
                  <w:right w:val="single" w:sz="4" w:space="0" w:color="auto"/>
                </w:tcBorders>
              </w:tcPr>
            </w:tcPrChange>
          </w:tcPr>
          <w:p w14:paraId="37381962" w14:textId="77777777" w:rsidR="00E338BE" w:rsidRPr="006F4D85" w:rsidRDefault="00E338BE" w:rsidP="005F30A6">
            <w:pPr>
              <w:pStyle w:val="TAC"/>
              <w:rPr>
                <w:ins w:id="867" w:author="R4-2111847" w:date="2021-08-06T18:18:00Z"/>
                <w:rFonts w:eastAsia="Malgun Gothic"/>
                <w:szCs w:val="18"/>
              </w:rPr>
            </w:pPr>
            <w:ins w:id="868" w:author="R4-2111847" w:date="2021-08-06T18:18:00Z">
              <w:r w:rsidRPr="001A1D0A">
                <w:rPr>
                  <w:rFonts w:eastAsia="Malgun Gothic"/>
                  <w:szCs w:val="18"/>
                </w:rPr>
                <w:t>66</w:t>
              </w:r>
            </w:ins>
          </w:p>
        </w:tc>
      </w:tr>
      <w:tr w:rsidR="00E338BE" w:rsidRPr="006F4D85" w14:paraId="021F35E5" w14:textId="77777777" w:rsidTr="005F30A6">
        <w:trPr>
          <w:cantSplit/>
          <w:jc w:val="center"/>
        </w:trPr>
        <w:tc>
          <w:tcPr>
            <w:tcW w:w="2122" w:type="dxa"/>
            <w:tcBorders>
              <w:top w:val="single" w:sz="4" w:space="0" w:color="auto"/>
              <w:left w:val="single" w:sz="4" w:space="0" w:color="auto"/>
              <w:right w:val="single" w:sz="4" w:space="0" w:color="auto"/>
            </w:tcBorders>
          </w:tcPr>
          <w:p w14:paraId="75853746" w14:textId="77777777" w:rsidR="00E338BE" w:rsidRPr="00074037" w:rsidRDefault="00E338BE" w:rsidP="005F30A6">
            <w:pPr>
              <w:pStyle w:val="TAL"/>
              <w:rPr>
                <w:szCs w:val="18"/>
              </w:rPr>
            </w:pPr>
            <w:r w:rsidRPr="00074037">
              <w:rPr>
                <w:rFonts w:hint="eastAsia"/>
                <w:szCs w:val="18"/>
                <w:lang w:eastAsia="zh-CN"/>
              </w:rPr>
              <w:t>Downlink i</w:t>
            </w:r>
            <w:r w:rsidRPr="00074037">
              <w:rPr>
                <w:szCs w:val="18"/>
              </w:rPr>
              <w:t>nitial BWP Configuration</w:t>
            </w:r>
          </w:p>
        </w:tc>
        <w:tc>
          <w:tcPr>
            <w:tcW w:w="1843" w:type="dxa"/>
            <w:tcBorders>
              <w:top w:val="single" w:sz="4" w:space="0" w:color="auto"/>
              <w:left w:val="single" w:sz="4" w:space="0" w:color="auto"/>
              <w:bottom w:val="single" w:sz="4" w:space="0" w:color="auto"/>
              <w:right w:val="single" w:sz="4" w:space="0" w:color="auto"/>
            </w:tcBorders>
            <w:vAlign w:val="center"/>
          </w:tcPr>
          <w:p w14:paraId="12A66EBF" w14:textId="77777777" w:rsidR="00E338BE" w:rsidRPr="00074037" w:rsidRDefault="00E338BE" w:rsidP="005F30A6">
            <w:pPr>
              <w:pStyle w:val="TAL"/>
              <w:rPr>
                <w:szCs w:val="18"/>
                <w:lang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50" w:type="dxa"/>
            <w:tcBorders>
              <w:top w:val="single" w:sz="4" w:space="0" w:color="auto"/>
              <w:left w:val="single" w:sz="4" w:space="0" w:color="auto"/>
              <w:right w:val="single" w:sz="4" w:space="0" w:color="auto"/>
            </w:tcBorders>
          </w:tcPr>
          <w:p w14:paraId="15F341AC" w14:textId="77777777" w:rsidR="00E338BE" w:rsidRPr="006F4D85" w:rsidRDefault="00E338BE" w:rsidP="005F30A6">
            <w:pPr>
              <w:pStyle w:val="TAC"/>
            </w:pPr>
          </w:p>
        </w:tc>
        <w:tc>
          <w:tcPr>
            <w:tcW w:w="4112" w:type="dxa"/>
            <w:tcBorders>
              <w:top w:val="single" w:sz="4" w:space="0" w:color="auto"/>
              <w:left w:val="single" w:sz="4" w:space="0" w:color="auto"/>
              <w:bottom w:val="single" w:sz="4" w:space="0" w:color="auto"/>
              <w:right w:val="single" w:sz="4" w:space="0" w:color="auto"/>
            </w:tcBorders>
          </w:tcPr>
          <w:p w14:paraId="302B2460" w14:textId="77777777" w:rsidR="00E338BE" w:rsidRPr="006F4D85" w:rsidRDefault="00E338BE" w:rsidP="005F30A6">
            <w:pPr>
              <w:pStyle w:val="TAC"/>
              <w:rPr>
                <w:rFonts w:cs="v4.2.0"/>
                <w:lang w:eastAsia="zh-CN"/>
              </w:rPr>
            </w:pPr>
            <w:r w:rsidRPr="006F4D85">
              <w:t>DLBWP.0</w:t>
            </w:r>
            <w:r w:rsidRPr="006F4D85">
              <w:rPr>
                <w:rFonts w:hint="eastAsia"/>
                <w:lang w:eastAsia="zh-CN"/>
              </w:rPr>
              <w:t>.1</w:t>
            </w:r>
          </w:p>
        </w:tc>
      </w:tr>
      <w:tr w:rsidR="00E338BE" w:rsidRPr="006F4D85" w14:paraId="1F8C8DC2" w14:textId="77777777" w:rsidTr="005F30A6">
        <w:trPr>
          <w:cantSplit/>
          <w:jc w:val="center"/>
        </w:trPr>
        <w:tc>
          <w:tcPr>
            <w:tcW w:w="2122" w:type="dxa"/>
            <w:tcBorders>
              <w:top w:val="single" w:sz="4" w:space="0" w:color="auto"/>
              <w:left w:val="single" w:sz="4" w:space="0" w:color="auto"/>
              <w:right w:val="single" w:sz="4" w:space="0" w:color="auto"/>
            </w:tcBorders>
          </w:tcPr>
          <w:p w14:paraId="02633C74" w14:textId="77777777" w:rsidR="00E338BE" w:rsidRPr="00074037" w:rsidRDefault="00E338BE" w:rsidP="005F30A6">
            <w:pPr>
              <w:pStyle w:val="TAL"/>
              <w:rPr>
                <w:szCs w:val="18"/>
                <w:lang w:eastAsia="zh-CN"/>
              </w:rPr>
            </w:pPr>
            <w:r w:rsidRPr="00074037">
              <w:rPr>
                <w:rFonts w:hint="eastAsia"/>
                <w:szCs w:val="18"/>
                <w:lang w:eastAsia="zh-CN"/>
              </w:rPr>
              <w:t>Downlink dedicated</w:t>
            </w:r>
            <w:r w:rsidRPr="00074037">
              <w:rPr>
                <w:szCs w:val="18"/>
              </w:rPr>
              <w:t xml:space="preserve"> BWP Configuration</w:t>
            </w:r>
          </w:p>
        </w:tc>
        <w:tc>
          <w:tcPr>
            <w:tcW w:w="1843" w:type="dxa"/>
            <w:tcBorders>
              <w:top w:val="single" w:sz="4" w:space="0" w:color="auto"/>
              <w:left w:val="single" w:sz="4" w:space="0" w:color="auto"/>
              <w:bottom w:val="single" w:sz="4" w:space="0" w:color="auto"/>
              <w:right w:val="single" w:sz="4" w:space="0" w:color="auto"/>
            </w:tcBorders>
            <w:vAlign w:val="center"/>
          </w:tcPr>
          <w:p w14:paraId="3412F2B4" w14:textId="77777777" w:rsidR="00E338BE" w:rsidRPr="00074037" w:rsidRDefault="00E338BE" w:rsidP="005F30A6">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50" w:type="dxa"/>
            <w:tcBorders>
              <w:top w:val="single" w:sz="4" w:space="0" w:color="auto"/>
              <w:left w:val="single" w:sz="4" w:space="0" w:color="auto"/>
              <w:right w:val="single" w:sz="4" w:space="0" w:color="auto"/>
            </w:tcBorders>
          </w:tcPr>
          <w:p w14:paraId="55F5B595" w14:textId="77777777" w:rsidR="00E338BE" w:rsidRPr="006F4D85" w:rsidRDefault="00E338BE" w:rsidP="005F30A6">
            <w:pPr>
              <w:pStyle w:val="TAC"/>
            </w:pPr>
          </w:p>
        </w:tc>
        <w:tc>
          <w:tcPr>
            <w:tcW w:w="4112" w:type="dxa"/>
            <w:tcBorders>
              <w:top w:val="single" w:sz="4" w:space="0" w:color="auto"/>
              <w:left w:val="single" w:sz="4" w:space="0" w:color="auto"/>
              <w:bottom w:val="single" w:sz="4" w:space="0" w:color="auto"/>
              <w:right w:val="single" w:sz="4" w:space="0" w:color="auto"/>
            </w:tcBorders>
          </w:tcPr>
          <w:p w14:paraId="4E43F14A" w14:textId="77777777" w:rsidR="00E338BE" w:rsidRPr="006F4D85" w:rsidRDefault="00E338BE" w:rsidP="005F30A6">
            <w:pPr>
              <w:pStyle w:val="TAC"/>
            </w:pPr>
            <w:r w:rsidRPr="006F4D85">
              <w:t>DLBWP.</w:t>
            </w:r>
            <w:r w:rsidRPr="006F4D85">
              <w:rPr>
                <w:rFonts w:hint="eastAsia"/>
                <w:lang w:eastAsia="zh-CN"/>
              </w:rPr>
              <w:t>1.1</w:t>
            </w:r>
          </w:p>
        </w:tc>
      </w:tr>
      <w:tr w:rsidR="00E338BE" w:rsidRPr="006F4D85" w14:paraId="1F436D04" w14:textId="77777777" w:rsidTr="005F30A6">
        <w:trPr>
          <w:cantSplit/>
          <w:jc w:val="center"/>
        </w:trPr>
        <w:tc>
          <w:tcPr>
            <w:tcW w:w="2122" w:type="dxa"/>
            <w:tcBorders>
              <w:top w:val="single" w:sz="4" w:space="0" w:color="auto"/>
              <w:left w:val="single" w:sz="4" w:space="0" w:color="auto"/>
              <w:right w:val="single" w:sz="4" w:space="0" w:color="auto"/>
            </w:tcBorders>
          </w:tcPr>
          <w:p w14:paraId="6E271833" w14:textId="77777777" w:rsidR="00E338BE" w:rsidRPr="00074037" w:rsidRDefault="00E338BE" w:rsidP="005F30A6">
            <w:pPr>
              <w:pStyle w:val="TAL"/>
              <w:rPr>
                <w:szCs w:val="18"/>
                <w:lang w:eastAsia="zh-CN"/>
              </w:rPr>
            </w:pPr>
            <w:r w:rsidRPr="00074037">
              <w:rPr>
                <w:szCs w:val="18"/>
                <w:lang w:val="en-US"/>
              </w:rPr>
              <w:t>Uplink initial BWP configuration</w:t>
            </w:r>
          </w:p>
        </w:tc>
        <w:tc>
          <w:tcPr>
            <w:tcW w:w="1843" w:type="dxa"/>
            <w:tcBorders>
              <w:top w:val="single" w:sz="4" w:space="0" w:color="auto"/>
              <w:left w:val="single" w:sz="4" w:space="0" w:color="auto"/>
              <w:bottom w:val="single" w:sz="4" w:space="0" w:color="auto"/>
              <w:right w:val="single" w:sz="4" w:space="0" w:color="auto"/>
            </w:tcBorders>
            <w:vAlign w:val="center"/>
          </w:tcPr>
          <w:p w14:paraId="6CD85CBA" w14:textId="77777777" w:rsidR="00E338BE" w:rsidRPr="00074037" w:rsidRDefault="00E338BE" w:rsidP="005F30A6">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50" w:type="dxa"/>
            <w:tcBorders>
              <w:top w:val="single" w:sz="4" w:space="0" w:color="auto"/>
              <w:left w:val="single" w:sz="4" w:space="0" w:color="auto"/>
              <w:right w:val="single" w:sz="4" w:space="0" w:color="auto"/>
            </w:tcBorders>
          </w:tcPr>
          <w:p w14:paraId="436A43AE" w14:textId="77777777" w:rsidR="00E338BE" w:rsidRPr="006F4D85" w:rsidRDefault="00E338BE" w:rsidP="005F30A6">
            <w:pPr>
              <w:pStyle w:val="TAC"/>
            </w:pPr>
          </w:p>
        </w:tc>
        <w:tc>
          <w:tcPr>
            <w:tcW w:w="4112" w:type="dxa"/>
            <w:tcBorders>
              <w:top w:val="single" w:sz="4" w:space="0" w:color="auto"/>
              <w:left w:val="single" w:sz="4" w:space="0" w:color="auto"/>
              <w:bottom w:val="single" w:sz="4" w:space="0" w:color="auto"/>
              <w:right w:val="single" w:sz="4" w:space="0" w:color="auto"/>
            </w:tcBorders>
          </w:tcPr>
          <w:p w14:paraId="5EB34AA4" w14:textId="77777777" w:rsidR="00E338BE" w:rsidRPr="006F4D85" w:rsidRDefault="00E338BE" w:rsidP="005F30A6">
            <w:pPr>
              <w:pStyle w:val="TAC"/>
            </w:pPr>
            <w:r w:rsidRPr="006F4D85">
              <w:rPr>
                <w:rFonts w:hint="eastAsia"/>
                <w:lang w:eastAsia="zh-CN"/>
              </w:rPr>
              <w:t>U</w:t>
            </w:r>
            <w:r w:rsidRPr="006F4D85">
              <w:t>LBWP.0</w:t>
            </w:r>
            <w:r w:rsidRPr="006F4D85">
              <w:rPr>
                <w:rFonts w:hint="eastAsia"/>
                <w:lang w:eastAsia="zh-CN"/>
              </w:rPr>
              <w:t>.1</w:t>
            </w:r>
          </w:p>
        </w:tc>
      </w:tr>
      <w:tr w:rsidR="00E338BE" w:rsidRPr="006F4D85" w14:paraId="18824B1C" w14:textId="77777777" w:rsidTr="005F30A6">
        <w:trPr>
          <w:cantSplit/>
          <w:jc w:val="center"/>
        </w:trPr>
        <w:tc>
          <w:tcPr>
            <w:tcW w:w="2122" w:type="dxa"/>
            <w:tcBorders>
              <w:top w:val="single" w:sz="4" w:space="0" w:color="auto"/>
              <w:left w:val="single" w:sz="4" w:space="0" w:color="auto"/>
              <w:right w:val="single" w:sz="4" w:space="0" w:color="auto"/>
            </w:tcBorders>
          </w:tcPr>
          <w:p w14:paraId="78B9FA75" w14:textId="77777777" w:rsidR="00E338BE" w:rsidRPr="00074037" w:rsidRDefault="00E338BE" w:rsidP="005F30A6">
            <w:pPr>
              <w:pStyle w:val="TAL"/>
              <w:rPr>
                <w:szCs w:val="18"/>
                <w:lang w:eastAsia="zh-CN"/>
              </w:rPr>
            </w:pPr>
            <w:r w:rsidRPr="00074037">
              <w:rPr>
                <w:szCs w:val="18"/>
                <w:lang w:val="en-US"/>
              </w:rPr>
              <w:t>Uplink dedicated BWP configuration</w:t>
            </w:r>
          </w:p>
        </w:tc>
        <w:tc>
          <w:tcPr>
            <w:tcW w:w="1843" w:type="dxa"/>
            <w:tcBorders>
              <w:top w:val="single" w:sz="4" w:space="0" w:color="auto"/>
              <w:left w:val="single" w:sz="4" w:space="0" w:color="auto"/>
              <w:bottom w:val="single" w:sz="4" w:space="0" w:color="auto"/>
              <w:right w:val="single" w:sz="4" w:space="0" w:color="auto"/>
            </w:tcBorders>
            <w:vAlign w:val="center"/>
          </w:tcPr>
          <w:p w14:paraId="11CA49B3" w14:textId="77777777" w:rsidR="00E338BE" w:rsidRPr="00074037" w:rsidRDefault="00E338BE" w:rsidP="005F30A6">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50" w:type="dxa"/>
            <w:tcBorders>
              <w:top w:val="single" w:sz="4" w:space="0" w:color="auto"/>
              <w:left w:val="single" w:sz="4" w:space="0" w:color="auto"/>
              <w:right w:val="single" w:sz="4" w:space="0" w:color="auto"/>
            </w:tcBorders>
          </w:tcPr>
          <w:p w14:paraId="187A20C9" w14:textId="77777777" w:rsidR="00E338BE" w:rsidRPr="006F4D85" w:rsidRDefault="00E338BE" w:rsidP="005F30A6">
            <w:pPr>
              <w:pStyle w:val="TAC"/>
            </w:pPr>
          </w:p>
        </w:tc>
        <w:tc>
          <w:tcPr>
            <w:tcW w:w="4112" w:type="dxa"/>
            <w:tcBorders>
              <w:top w:val="single" w:sz="4" w:space="0" w:color="auto"/>
              <w:left w:val="single" w:sz="4" w:space="0" w:color="auto"/>
              <w:bottom w:val="single" w:sz="4" w:space="0" w:color="auto"/>
              <w:right w:val="single" w:sz="4" w:space="0" w:color="auto"/>
            </w:tcBorders>
          </w:tcPr>
          <w:p w14:paraId="204880CF" w14:textId="77777777" w:rsidR="00E338BE" w:rsidRPr="006F4D85" w:rsidRDefault="00E338BE" w:rsidP="005F30A6">
            <w:pPr>
              <w:pStyle w:val="TAC"/>
            </w:pPr>
            <w:r w:rsidRPr="006F4D85">
              <w:rPr>
                <w:rFonts w:hint="eastAsia"/>
                <w:lang w:eastAsia="zh-CN"/>
              </w:rPr>
              <w:t>U</w:t>
            </w:r>
            <w:r w:rsidRPr="006F4D85">
              <w:t>LBWP.</w:t>
            </w:r>
            <w:r w:rsidRPr="006F4D85">
              <w:rPr>
                <w:rFonts w:hint="eastAsia"/>
                <w:lang w:eastAsia="zh-CN"/>
              </w:rPr>
              <w:t>1.1</w:t>
            </w:r>
          </w:p>
        </w:tc>
      </w:tr>
      <w:tr w:rsidR="00E338BE" w:rsidRPr="006F4D85" w14:paraId="3463C426" w14:textId="77777777" w:rsidTr="005F30A6">
        <w:trPr>
          <w:cantSplit/>
          <w:jc w:val="center"/>
        </w:trPr>
        <w:tc>
          <w:tcPr>
            <w:tcW w:w="2122" w:type="dxa"/>
            <w:tcBorders>
              <w:top w:val="single" w:sz="4" w:space="0" w:color="auto"/>
              <w:left w:val="single" w:sz="4" w:space="0" w:color="auto"/>
              <w:right w:val="single" w:sz="4" w:space="0" w:color="auto"/>
            </w:tcBorders>
          </w:tcPr>
          <w:p w14:paraId="598836B4" w14:textId="77777777" w:rsidR="00E338BE" w:rsidRPr="00074037" w:rsidRDefault="00E338BE" w:rsidP="005F30A6">
            <w:pPr>
              <w:pStyle w:val="TAL"/>
              <w:rPr>
                <w:szCs w:val="18"/>
                <w:lang w:eastAsia="zh-CN"/>
              </w:rPr>
            </w:pPr>
            <w:r w:rsidRPr="00074037">
              <w:rPr>
                <w:szCs w:val="18"/>
                <w:lang w:val="en-US"/>
              </w:rPr>
              <w:t>TRS configuration</w:t>
            </w:r>
          </w:p>
        </w:tc>
        <w:tc>
          <w:tcPr>
            <w:tcW w:w="1843" w:type="dxa"/>
            <w:tcBorders>
              <w:top w:val="single" w:sz="4" w:space="0" w:color="auto"/>
              <w:left w:val="single" w:sz="4" w:space="0" w:color="auto"/>
              <w:bottom w:val="single" w:sz="4" w:space="0" w:color="auto"/>
              <w:right w:val="single" w:sz="4" w:space="0" w:color="auto"/>
            </w:tcBorders>
            <w:vAlign w:val="center"/>
          </w:tcPr>
          <w:p w14:paraId="59A786CF" w14:textId="77777777" w:rsidR="00E338BE" w:rsidRPr="00074037" w:rsidRDefault="00E338BE" w:rsidP="005F30A6">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50" w:type="dxa"/>
            <w:tcBorders>
              <w:top w:val="single" w:sz="4" w:space="0" w:color="auto"/>
              <w:left w:val="single" w:sz="4" w:space="0" w:color="auto"/>
              <w:right w:val="single" w:sz="4" w:space="0" w:color="auto"/>
            </w:tcBorders>
          </w:tcPr>
          <w:p w14:paraId="0AEB90DD" w14:textId="77777777" w:rsidR="00E338BE" w:rsidRPr="006F4D85" w:rsidRDefault="00E338BE" w:rsidP="005F30A6">
            <w:pPr>
              <w:pStyle w:val="TAC"/>
            </w:pPr>
          </w:p>
        </w:tc>
        <w:tc>
          <w:tcPr>
            <w:tcW w:w="4112" w:type="dxa"/>
            <w:tcBorders>
              <w:top w:val="single" w:sz="4" w:space="0" w:color="auto"/>
              <w:left w:val="single" w:sz="4" w:space="0" w:color="auto"/>
              <w:bottom w:val="single" w:sz="4" w:space="0" w:color="auto"/>
              <w:right w:val="single" w:sz="4" w:space="0" w:color="auto"/>
            </w:tcBorders>
          </w:tcPr>
          <w:p w14:paraId="0A2123B6" w14:textId="77777777" w:rsidR="00E338BE" w:rsidRPr="006F4D85" w:rsidRDefault="00E338BE" w:rsidP="005F30A6">
            <w:pPr>
              <w:pStyle w:val="TAC"/>
            </w:pPr>
            <w:r w:rsidRPr="006F4D85">
              <w:rPr>
                <w:szCs w:val="18"/>
              </w:rPr>
              <w:t>TRS.2.1 TDD</w:t>
            </w:r>
          </w:p>
        </w:tc>
      </w:tr>
      <w:tr w:rsidR="00E338BE" w:rsidRPr="006F4D85" w14:paraId="5F751C16" w14:textId="77777777" w:rsidTr="005F30A6">
        <w:trPr>
          <w:cantSplit/>
          <w:jc w:val="center"/>
        </w:trPr>
        <w:tc>
          <w:tcPr>
            <w:tcW w:w="2122" w:type="dxa"/>
            <w:tcBorders>
              <w:top w:val="single" w:sz="4" w:space="0" w:color="auto"/>
              <w:left w:val="single" w:sz="4" w:space="0" w:color="auto"/>
              <w:right w:val="single" w:sz="4" w:space="0" w:color="auto"/>
            </w:tcBorders>
          </w:tcPr>
          <w:p w14:paraId="7268C722" w14:textId="77777777" w:rsidR="00E338BE" w:rsidRPr="00074037" w:rsidRDefault="00E338BE" w:rsidP="005F30A6">
            <w:pPr>
              <w:pStyle w:val="TAL"/>
              <w:rPr>
                <w:szCs w:val="18"/>
                <w:lang w:eastAsia="zh-CN"/>
              </w:rPr>
            </w:pPr>
            <w:r w:rsidRPr="00074037">
              <w:rPr>
                <w:szCs w:val="18"/>
                <w:lang w:val="en-US"/>
              </w:rPr>
              <w:t>TCI state</w:t>
            </w:r>
          </w:p>
        </w:tc>
        <w:tc>
          <w:tcPr>
            <w:tcW w:w="1843" w:type="dxa"/>
            <w:tcBorders>
              <w:top w:val="single" w:sz="4" w:space="0" w:color="auto"/>
              <w:left w:val="single" w:sz="4" w:space="0" w:color="auto"/>
              <w:bottom w:val="single" w:sz="4" w:space="0" w:color="auto"/>
              <w:right w:val="single" w:sz="4" w:space="0" w:color="auto"/>
            </w:tcBorders>
            <w:vAlign w:val="center"/>
          </w:tcPr>
          <w:p w14:paraId="38AC61AE" w14:textId="77777777" w:rsidR="00E338BE" w:rsidRPr="00074037" w:rsidRDefault="00E338BE" w:rsidP="005F30A6">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50" w:type="dxa"/>
            <w:tcBorders>
              <w:top w:val="single" w:sz="4" w:space="0" w:color="auto"/>
              <w:left w:val="single" w:sz="4" w:space="0" w:color="auto"/>
              <w:right w:val="single" w:sz="4" w:space="0" w:color="auto"/>
            </w:tcBorders>
          </w:tcPr>
          <w:p w14:paraId="482C33A4" w14:textId="77777777" w:rsidR="00E338BE" w:rsidRPr="006F4D85" w:rsidRDefault="00E338BE" w:rsidP="005F30A6">
            <w:pPr>
              <w:pStyle w:val="TAC"/>
            </w:pPr>
          </w:p>
        </w:tc>
        <w:tc>
          <w:tcPr>
            <w:tcW w:w="4112" w:type="dxa"/>
            <w:tcBorders>
              <w:top w:val="single" w:sz="4" w:space="0" w:color="auto"/>
              <w:left w:val="single" w:sz="4" w:space="0" w:color="auto"/>
              <w:bottom w:val="single" w:sz="4" w:space="0" w:color="auto"/>
              <w:right w:val="single" w:sz="4" w:space="0" w:color="auto"/>
            </w:tcBorders>
          </w:tcPr>
          <w:p w14:paraId="62C5F5D7" w14:textId="77777777" w:rsidR="00E338BE" w:rsidRPr="006F4D85" w:rsidRDefault="00E338BE" w:rsidP="005F30A6">
            <w:pPr>
              <w:pStyle w:val="TAC"/>
            </w:pPr>
            <w:r w:rsidRPr="006F4D85">
              <w:t>TCI.State.0</w:t>
            </w:r>
          </w:p>
        </w:tc>
      </w:tr>
      <w:tr w:rsidR="00E338BE" w:rsidRPr="006F4D85" w14:paraId="09E019A2" w14:textId="77777777" w:rsidTr="005F30A6">
        <w:trPr>
          <w:cantSplit/>
          <w:jc w:val="center"/>
        </w:trPr>
        <w:tc>
          <w:tcPr>
            <w:tcW w:w="2122" w:type="dxa"/>
            <w:tcBorders>
              <w:top w:val="single" w:sz="4" w:space="0" w:color="auto"/>
              <w:left w:val="single" w:sz="4" w:space="0" w:color="auto"/>
              <w:right w:val="single" w:sz="4" w:space="0" w:color="auto"/>
            </w:tcBorders>
          </w:tcPr>
          <w:p w14:paraId="2AC34FCF" w14:textId="77777777" w:rsidR="00E338BE" w:rsidRPr="00074037" w:rsidRDefault="00E338BE" w:rsidP="005F30A6">
            <w:pPr>
              <w:pStyle w:val="TAL"/>
              <w:rPr>
                <w:szCs w:val="18"/>
                <w:lang w:val="it-IT" w:eastAsia="zh-CN"/>
              </w:rPr>
            </w:pPr>
            <w:r w:rsidRPr="00074037">
              <w:rPr>
                <w:szCs w:val="18"/>
                <w:lang w:val="en-US"/>
              </w:rPr>
              <w:t>PDSCH Reference measurement channel</w:t>
            </w:r>
          </w:p>
        </w:tc>
        <w:tc>
          <w:tcPr>
            <w:tcW w:w="1843" w:type="dxa"/>
            <w:tcBorders>
              <w:top w:val="single" w:sz="4" w:space="0" w:color="auto"/>
              <w:left w:val="single" w:sz="4" w:space="0" w:color="auto"/>
              <w:bottom w:val="single" w:sz="4" w:space="0" w:color="auto"/>
              <w:right w:val="single" w:sz="4" w:space="0" w:color="auto"/>
            </w:tcBorders>
            <w:vAlign w:val="center"/>
          </w:tcPr>
          <w:p w14:paraId="21D98D8B" w14:textId="77777777" w:rsidR="00E338BE" w:rsidRPr="00074037" w:rsidRDefault="00E338BE" w:rsidP="005F30A6">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50" w:type="dxa"/>
            <w:tcBorders>
              <w:top w:val="single" w:sz="4" w:space="0" w:color="auto"/>
              <w:left w:val="single" w:sz="4" w:space="0" w:color="auto"/>
              <w:right w:val="single" w:sz="4" w:space="0" w:color="auto"/>
            </w:tcBorders>
          </w:tcPr>
          <w:p w14:paraId="3217E311" w14:textId="77777777" w:rsidR="00E338BE" w:rsidRPr="006F4D85" w:rsidRDefault="00E338BE" w:rsidP="005F30A6">
            <w:pPr>
              <w:pStyle w:val="TAC"/>
              <w:rPr>
                <w:lang w:val="it-IT"/>
              </w:rPr>
            </w:pPr>
          </w:p>
        </w:tc>
        <w:tc>
          <w:tcPr>
            <w:tcW w:w="4112" w:type="dxa"/>
            <w:tcBorders>
              <w:top w:val="single" w:sz="4" w:space="0" w:color="auto"/>
              <w:left w:val="single" w:sz="4" w:space="0" w:color="auto"/>
              <w:bottom w:val="single" w:sz="4" w:space="0" w:color="auto"/>
              <w:right w:val="single" w:sz="4" w:space="0" w:color="auto"/>
            </w:tcBorders>
          </w:tcPr>
          <w:p w14:paraId="596EC749" w14:textId="77777777" w:rsidR="00E338BE" w:rsidRPr="006F4D85" w:rsidRDefault="00E338BE" w:rsidP="005F30A6">
            <w:pPr>
              <w:pStyle w:val="TAC"/>
              <w:rPr>
                <w:szCs w:val="16"/>
                <w:lang w:eastAsia="zh-CN"/>
              </w:rPr>
            </w:pPr>
            <w:r w:rsidRPr="006F4D85">
              <w:rPr>
                <w:szCs w:val="16"/>
                <w:lang w:eastAsia="zh-CN"/>
              </w:rPr>
              <w:t>SR.3.1 TDD</w:t>
            </w:r>
          </w:p>
        </w:tc>
      </w:tr>
      <w:tr w:rsidR="00E338BE" w:rsidRPr="006F4D85" w14:paraId="6D59049F" w14:textId="77777777" w:rsidTr="005F30A6">
        <w:trPr>
          <w:cantSplit/>
          <w:jc w:val="center"/>
        </w:trPr>
        <w:tc>
          <w:tcPr>
            <w:tcW w:w="2122" w:type="dxa"/>
            <w:tcBorders>
              <w:left w:val="single" w:sz="4" w:space="0" w:color="auto"/>
              <w:right w:val="single" w:sz="4" w:space="0" w:color="auto"/>
            </w:tcBorders>
            <w:vAlign w:val="center"/>
          </w:tcPr>
          <w:p w14:paraId="754414B8" w14:textId="77777777" w:rsidR="00E338BE" w:rsidRPr="00074037" w:rsidRDefault="00E338BE" w:rsidP="005F30A6">
            <w:pPr>
              <w:pStyle w:val="TAL"/>
              <w:rPr>
                <w:szCs w:val="18"/>
              </w:rPr>
            </w:pPr>
            <w:r w:rsidRPr="00074037">
              <w:rPr>
                <w:szCs w:val="18"/>
              </w:rPr>
              <w:t>RMSI CORESET Reference Channel</w:t>
            </w:r>
          </w:p>
        </w:tc>
        <w:tc>
          <w:tcPr>
            <w:tcW w:w="1843" w:type="dxa"/>
            <w:tcBorders>
              <w:top w:val="single" w:sz="4" w:space="0" w:color="auto"/>
              <w:left w:val="single" w:sz="4" w:space="0" w:color="auto"/>
              <w:bottom w:val="single" w:sz="4" w:space="0" w:color="auto"/>
              <w:right w:val="single" w:sz="4" w:space="0" w:color="auto"/>
            </w:tcBorders>
            <w:vAlign w:val="center"/>
          </w:tcPr>
          <w:p w14:paraId="4FDBD1E0" w14:textId="77777777" w:rsidR="00E338BE" w:rsidRPr="00074037" w:rsidRDefault="00E338BE" w:rsidP="005F30A6">
            <w:pPr>
              <w:pStyle w:val="TAL"/>
              <w:rPr>
                <w:szCs w:val="18"/>
                <w:lang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50" w:type="dxa"/>
            <w:tcBorders>
              <w:top w:val="single" w:sz="4" w:space="0" w:color="auto"/>
              <w:left w:val="single" w:sz="4" w:space="0" w:color="auto"/>
              <w:right w:val="single" w:sz="4" w:space="0" w:color="auto"/>
            </w:tcBorders>
          </w:tcPr>
          <w:p w14:paraId="3F0F621B" w14:textId="77777777" w:rsidR="00E338BE" w:rsidRPr="006F4D85" w:rsidRDefault="00E338BE" w:rsidP="005F30A6">
            <w:pPr>
              <w:pStyle w:val="TAC"/>
              <w:rPr>
                <w:lang w:val="it-IT"/>
              </w:rPr>
            </w:pPr>
          </w:p>
        </w:tc>
        <w:tc>
          <w:tcPr>
            <w:tcW w:w="4112" w:type="dxa"/>
            <w:tcBorders>
              <w:top w:val="single" w:sz="4" w:space="0" w:color="auto"/>
              <w:left w:val="single" w:sz="4" w:space="0" w:color="auto"/>
              <w:bottom w:val="single" w:sz="4" w:space="0" w:color="auto"/>
              <w:right w:val="single" w:sz="4" w:space="0" w:color="auto"/>
            </w:tcBorders>
          </w:tcPr>
          <w:p w14:paraId="4C337695" w14:textId="77777777" w:rsidR="00E338BE" w:rsidRPr="006F4D85" w:rsidRDefault="00E338BE" w:rsidP="005F30A6">
            <w:pPr>
              <w:pStyle w:val="TAC"/>
              <w:rPr>
                <w:szCs w:val="16"/>
                <w:lang w:eastAsia="zh-CN"/>
              </w:rPr>
            </w:pPr>
            <w:r w:rsidRPr="006F4D85">
              <w:rPr>
                <w:szCs w:val="16"/>
                <w:lang w:eastAsia="zh-CN"/>
              </w:rPr>
              <w:t>CR.3.1 TDD</w:t>
            </w:r>
          </w:p>
        </w:tc>
      </w:tr>
      <w:tr w:rsidR="00E338BE" w:rsidRPr="006F4D85" w14:paraId="61064C82" w14:textId="77777777" w:rsidTr="005F30A6">
        <w:trPr>
          <w:cantSplit/>
          <w:jc w:val="center"/>
        </w:trPr>
        <w:tc>
          <w:tcPr>
            <w:tcW w:w="2122" w:type="dxa"/>
            <w:tcBorders>
              <w:left w:val="single" w:sz="4" w:space="0" w:color="auto"/>
              <w:right w:val="single" w:sz="4" w:space="0" w:color="auto"/>
            </w:tcBorders>
            <w:vAlign w:val="center"/>
          </w:tcPr>
          <w:p w14:paraId="0B134771" w14:textId="77777777" w:rsidR="00E338BE" w:rsidRPr="00074037" w:rsidRDefault="00E338BE" w:rsidP="005F30A6">
            <w:pPr>
              <w:pStyle w:val="TAL"/>
              <w:rPr>
                <w:szCs w:val="18"/>
              </w:rPr>
            </w:pPr>
            <w:r w:rsidRPr="00074037">
              <w:rPr>
                <w:szCs w:val="18"/>
              </w:rPr>
              <w:t>RMC CORESET Reference Channel</w:t>
            </w:r>
          </w:p>
        </w:tc>
        <w:tc>
          <w:tcPr>
            <w:tcW w:w="1843" w:type="dxa"/>
            <w:tcBorders>
              <w:top w:val="single" w:sz="4" w:space="0" w:color="auto"/>
              <w:left w:val="single" w:sz="4" w:space="0" w:color="auto"/>
              <w:bottom w:val="single" w:sz="4" w:space="0" w:color="auto"/>
              <w:right w:val="single" w:sz="4" w:space="0" w:color="auto"/>
            </w:tcBorders>
            <w:vAlign w:val="center"/>
          </w:tcPr>
          <w:p w14:paraId="7DA8814E" w14:textId="77777777" w:rsidR="00E338BE" w:rsidRPr="00074037" w:rsidRDefault="00E338BE" w:rsidP="005F30A6">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50" w:type="dxa"/>
            <w:tcBorders>
              <w:top w:val="single" w:sz="4" w:space="0" w:color="auto"/>
              <w:left w:val="single" w:sz="4" w:space="0" w:color="auto"/>
              <w:right w:val="single" w:sz="4" w:space="0" w:color="auto"/>
            </w:tcBorders>
          </w:tcPr>
          <w:p w14:paraId="44758393" w14:textId="77777777" w:rsidR="00E338BE" w:rsidRPr="006F4D85" w:rsidRDefault="00E338BE" w:rsidP="005F30A6">
            <w:pPr>
              <w:pStyle w:val="TAC"/>
              <w:rPr>
                <w:lang w:val="it-IT"/>
              </w:rPr>
            </w:pPr>
          </w:p>
        </w:tc>
        <w:tc>
          <w:tcPr>
            <w:tcW w:w="4112" w:type="dxa"/>
            <w:tcBorders>
              <w:top w:val="single" w:sz="4" w:space="0" w:color="auto"/>
              <w:left w:val="single" w:sz="4" w:space="0" w:color="auto"/>
              <w:bottom w:val="single" w:sz="4" w:space="0" w:color="auto"/>
              <w:right w:val="single" w:sz="4" w:space="0" w:color="auto"/>
            </w:tcBorders>
          </w:tcPr>
          <w:p w14:paraId="6B456A27" w14:textId="77777777" w:rsidR="00E338BE" w:rsidRPr="006F4D85" w:rsidRDefault="00E338BE" w:rsidP="005F30A6">
            <w:pPr>
              <w:pStyle w:val="TAC"/>
              <w:rPr>
                <w:szCs w:val="16"/>
                <w:lang w:eastAsia="zh-CN"/>
              </w:rPr>
            </w:pPr>
            <w:r w:rsidRPr="006F4D85">
              <w:rPr>
                <w:szCs w:val="16"/>
                <w:lang w:eastAsia="zh-CN"/>
              </w:rPr>
              <w:t>C</w:t>
            </w:r>
            <w:r w:rsidRPr="006F4D85">
              <w:rPr>
                <w:rFonts w:hint="eastAsia"/>
                <w:szCs w:val="16"/>
                <w:lang w:eastAsia="zh-CN"/>
              </w:rPr>
              <w:t>C</w:t>
            </w:r>
            <w:r w:rsidRPr="006F4D85">
              <w:rPr>
                <w:szCs w:val="16"/>
                <w:lang w:eastAsia="zh-CN"/>
              </w:rPr>
              <w:t>R.</w:t>
            </w:r>
            <w:r w:rsidRPr="006F4D85">
              <w:rPr>
                <w:rFonts w:hint="eastAsia"/>
                <w:szCs w:val="16"/>
                <w:lang w:eastAsia="zh-CN"/>
              </w:rPr>
              <w:t>3</w:t>
            </w:r>
            <w:r w:rsidRPr="006F4D85">
              <w:rPr>
                <w:szCs w:val="16"/>
                <w:lang w:eastAsia="zh-CN"/>
              </w:rPr>
              <w:t xml:space="preserve">.1 </w:t>
            </w:r>
            <w:r w:rsidRPr="006F4D85">
              <w:rPr>
                <w:rFonts w:hint="eastAsia"/>
                <w:szCs w:val="16"/>
                <w:lang w:eastAsia="zh-CN"/>
              </w:rPr>
              <w:t>T</w:t>
            </w:r>
            <w:r w:rsidRPr="006F4D85">
              <w:rPr>
                <w:szCs w:val="16"/>
                <w:lang w:eastAsia="zh-CN"/>
              </w:rPr>
              <w:t>DD</w:t>
            </w:r>
          </w:p>
        </w:tc>
      </w:tr>
      <w:tr w:rsidR="00E338BE" w:rsidRPr="006F4D85" w14:paraId="049D4C67" w14:textId="77777777" w:rsidTr="005F30A6">
        <w:trPr>
          <w:cantSplit/>
          <w:jc w:val="center"/>
        </w:trPr>
        <w:tc>
          <w:tcPr>
            <w:tcW w:w="3965" w:type="dxa"/>
            <w:gridSpan w:val="2"/>
            <w:tcBorders>
              <w:left w:val="single" w:sz="4" w:space="0" w:color="auto"/>
              <w:bottom w:val="single" w:sz="4" w:space="0" w:color="auto"/>
              <w:right w:val="single" w:sz="4" w:space="0" w:color="auto"/>
            </w:tcBorders>
          </w:tcPr>
          <w:p w14:paraId="49B1F842" w14:textId="77777777" w:rsidR="00E338BE" w:rsidRPr="00074037" w:rsidRDefault="00E338BE" w:rsidP="005F30A6">
            <w:pPr>
              <w:pStyle w:val="TAL"/>
              <w:rPr>
                <w:szCs w:val="18"/>
              </w:rPr>
            </w:pPr>
            <w:r w:rsidRPr="00074037">
              <w:rPr>
                <w:bCs/>
                <w:szCs w:val="18"/>
              </w:rPr>
              <w:t>OCNG Patterns</w:t>
            </w:r>
          </w:p>
        </w:tc>
        <w:tc>
          <w:tcPr>
            <w:tcW w:w="850" w:type="dxa"/>
            <w:tcBorders>
              <w:left w:val="single" w:sz="4" w:space="0" w:color="auto"/>
              <w:bottom w:val="single" w:sz="4" w:space="0" w:color="auto"/>
              <w:right w:val="single" w:sz="4" w:space="0" w:color="auto"/>
            </w:tcBorders>
          </w:tcPr>
          <w:p w14:paraId="4B8DDE6F" w14:textId="77777777" w:rsidR="00E338BE" w:rsidRPr="006F4D85" w:rsidRDefault="00E338BE" w:rsidP="005F30A6">
            <w:pPr>
              <w:pStyle w:val="TAC"/>
              <w:rPr>
                <w:lang w:val="it-IT"/>
              </w:rPr>
            </w:pPr>
          </w:p>
        </w:tc>
        <w:tc>
          <w:tcPr>
            <w:tcW w:w="4112" w:type="dxa"/>
            <w:tcBorders>
              <w:top w:val="single" w:sz="4" w:space="0" w:color="auto"/>
              <w:left w:val="single" w:sz="4" w:space="0" w:color="auto"/>
              <w:bottom w:val="single" w:sz="4" w:space="0" w:color="auto"/>
              <w:right w:val="single" w:sz="4" w:space="0" w:color="auto"/>
            </w:tcBorders>
          </w:tcPr>
          <w:p w14:paraId="1C9B15BA" w14:textId="77777777" w:rsidR="00E338BE" w:rsidRPr="006F4D85" w:rsidRDefault="00E338BE" w:rsidP="005F30A6">
            <w:pPr>
              <w:pStyle w:val="TAC"/>
            </w:pPr>
            <w:r w:rsidRPr="006F4D85">
              <w:rPr>
                <w:szCs w:val="16"/>
                <w:lang w:eastAsia="zh-CN"/>
              </w:rPr>
              <w:t>OP.1</w:t>
            </w:r>
          </w:p>
        </w:tc>
      </w:tr>
      <w:tr w:rsidR="00E338BE" w:rsidRPr="006F4D85" w14:paraId="364E0B6B" w14:textId="77777777" w:rsidTr="005F30A6">
        <w:trPr>
          <w:cantSplit/>
          <w:jc w:val="center"/>
        </w:trPr>
        <w:tc>
          <w:tcPr>
            <w:tcW w:w="3965" w:type="dxa"/>
            <w:gridSpan w:val="2"/>
            <w:tcBorders>
              <w:left w:val="single" w:sz="4" w:space="0" w:color="auto"/>
              <w:bottom w:val="single" w:sz="4" w:space="0" w:color="auto"/>
              <w:right w:val="single" w:sz="4" w:space="0" w:color="auto"/>
            </w:tcBorders>
          </w:tcPr>
          <w:p w14:paraId="2188B801" w14:textId="77777777" w:rsidR="00E338BE" w:rsidRPr="00074037" w:rsidRDefault="00E338BE" w:rsidP="005F30A6">
            <w:pPr>
              <w:pStyle w:val="TAL"/>
              <w:rPr>
                <w:bCs/>
                <w:szCs w:val="18"/>
              </w:rPr>
            </w:pPr>
            <w:r w:rsidRPr="00074037">
              <w:rPr>
                <w:rFonts w:hint="eastAsia"/>
                <w:bCs/>
                <w:szCs w:val="18"/>
                <w:lang w:eastAsia="zh-CN"/>
              </w:rPr>
              <w:t>SSB</w:t>
            </w:r>
            <w:r w:rsidRPr="00074037">
              <w:rPr>
                <w:bCs/>
                <w:szCs w:val="18"/>
                <w:lang w:eastAsia="zh-CN"/>
              </w:rPr>
              <w:t xml:space="preserve"> Configuration</w:t>
            </w:r>
          </w:p>
        </w:tc>
        <w:tc>
          <w:tcPr>
            <w:tcW w:w="850" w:type="dxa"/>
            <w:tcBorders>
              <w:left w:val="single" w:sz="4" w:space="0" w:color="auto"/>
              <w:bottom w:val="single" w:sz="4" w:space="0" w:color="auto"/>
              <w:right w:val="single" w:sz="4" w:space="0" w:color="auto"/>
            </w:tcBorders>
          </w:tcPr>
          <w:p w14:paraId="1507B4C4" w14:textId="77777777" w:rsidR="00E338BE" w:rsidRPr="006F4D85" w:rsidRDefault="00E338BE" w:rsidP="005F30A6">
            <w:pPr>
              <w:pStyle w:val="TAC"/>
              <w:rPr>
                <w:lang w:val="it-IT"/>
              </w:rPr>
            </w:pPr>
          </w:p>
        </w:tc>
        <w:tc>
          <w:tcPr>
            <w:tcW w:w="4112" w:type="dxa"/>
            <w:tcBorders>
              <w:top w:val="single" w:sz="4" w:space="0" w:color="auto"/>
              <w:left w:val="single" w:sz="4" w:space="0" w:color="auto"/>
              <w:bottom w:val="single" w:sz="4" w:space="0" w:color="auto"/>
              <w:right w:val="single" w:sz="4" w:space="0" w:color="auto"/>
            </w:tcBorders>
          </w:tcPr>
          <w:p w14:paraId="63AE71BB" w14:textId="059A6B72" w:rsidR="00E338BE" w:rsidRPr="006F4D85" w:rsidRDefault="00E338BE" w:rsidP="008E7207">
            <w:pPr>
              <w:pStyle w:val="TAC"/>
              <w:rPr>
                <w:szCs w:val="16"/>
                <w:lang w:eastAsia="zh-CN"/>
              </w:rPr>
            </w:pPr>
            <w:r w:rsidRPr="006F4D85">
              <w:rPr>
                <w:rFonts w:hint="eastAsia"/>
                <w:szCs w:val="16"/>
                <w:lang w:eastAsia="zh-CN"/>
              </w:rPr>
              <w:t>SSB.</w:t>
            </w:r>
            <w:del w:id="869" w:author="R4-2111890" w:date="2021-08-30T20:18:00Z">
              <w:r w:rsidRPr="006F4D85" w:rsidDel="008E7207">
                <w:rPr>
                  <w:rFonts w:hint="eastAsia"/>
                  <w:szCs w:val="16"/>
                  <w:lang w:eastAsia="zh-CN"/>
                </w:rPr>
                <w:delText xml:space="preserve">1 </w:delText>
              </w:r>
            </w:del>
            <w:ins w:id="870" w:author="R4-2111890" w:date="2021-08-30T20:18:00Z">
              <w:r w:rsidR="008E7207">
                <w:rPr>
                  <w:szCs w:val="16"/>
                  <w:lang w:eastAsia="zh-CN"/>
                </w:rPr>
                <w:t>3</w:t>
              </w:r>
              <w:r w:rsidR="008E7207" w:rsidRPr="006F4D85">
                <w:rPr>
                  <w:rFonts w:hint="eastAsia"/>
                  <w:szCs w:val="16"/>
                  <w:lang w:eastAsia="zh-CN"/>
                </w:rPr>
                <w:t xml:space="preserve"> </w:t>
              </w:r>
            </w:ins>
            <w:r w:rsidRPr="006F4D85">
              <w:rPr>
                <w:rFonts w:hint="eastAsia"/>
                <w:szCs w:val="16"/>
                <w:lang w:eastAsia="zh-CN"/>
              </w:rPr>
              <w:t>FR2</w:t>
            </w:r>
          </w:p>
        </w:tc>
      </w:tr>
      <w:tr w:rsidR="00E338BE" w:rsidRPr="006F4D85" w14:paraId="19E348FA" w14:textId="77777777" w:rsidTr="005F30A6">
        <w:trPr>
          <w:cantSplit/>
          <w:jc w:val="center"/>
        </w:trPr>
        <w:tc>
          <w:tcPr>
            <w:tcW w:w="2122" w:type="dxa"/>
            <w:tcBorders>
              <w:left w:val="single" w:sz="4" w:space="0" w:color="auto"/>
              <w:right w:val="single" w:sz="4" w:space="0" w:color="auto"/>
            </w:tcBorders>
          </w:tcPr>
          <w:p w14:paraId="6B18E4B4" w14:textId="77777777" w:rsidR="00E338BE" w:rsidRPr="00074037" w:rsidRDefault="00E338BE" w:rsidP="005F30A6">
            <w:pPr>
              <w:pStyle w:val="TAL"/>
              <w:rPr>
                <w:bCs/>
                <w:szCs w:val="18"/>
                <w:lang w:eastAsia="zh-CN"/>
              </w:rPr>
            </w:pPr>
            <w:r w:rsidRPr="00074037">
              <w:rPr>
                <w:bCs/>
                <w:szCs w:val="18"/>
                <w:lang w:eastAsia="zh-CN"/>
              </w:rPr>
              <w:t>SMTC Configuration</w:t>
            </w:r>
          </w:p>
        </w:tc>
        <w:tc>
          <w:tcPr>
            <w:tcW w:w="1843" w:type="dxa"/>
            <w:tcBorders>
              <w:top w:val="single" w:sz="4" w:space="0" w:color="auto"/>
              <w:left w:val="single" w:sz="4" w:space="0" w:color="auto"/>
              <w:bottom w:val="single" w:sz="4" w:space="0" w:color="auto"/>
              <w:right w:val="single" w:sz="4" w:space="0" w:color="auto"/>
            </w:tcBorders>
            <w:vAlign w:val="center"/>
          </w:tcPr>
          <w:p w14:paraId="350ACF9E" w14:textId="77777777" w:rsidR="00E338BE" w:rsidRPr="00074037" w:rsidRDefault="00E338BE" w:rsidP="005F30A6">
            <w:pPr>
              <w:pStyle w:val="TAL"/>
              <w:rPr>
                <w:szCs w:val="18"/>
                <w:lang w:val="da-DK" w:eastAsia="zh-CN"/>
              </w:rPr>
            </w:pPr>
            <w:r w:rsidRPr="00074037">
              <w:rPr>
                <w:szCs w:val="18"/>
              </w:rPr>
              <w:t>Config</w:t>
            </w:r>
            <w:r w:rsidRPr="00074037">
              <w:rPr>
                <w:rFonts w:eastAsia="Malgun Gothic"/>
                <w:szCs w:val="18"/>
              </w:rPr>
              <w:t xml:space="preserve"> </w:t>
            </w:r>
            <w:r w:rsidRPr="00074037">
              <w:rPr>
                <w:szCs w:val="18"/>
              </w:rPr>
              <w:t>1</w:t>
            </w:r>
            <w:r w:rsidRPr="00074037">
              <w:rPr>
                <w:szCs w:val="18"/>
                <w:lang w:eastAsia="zh-CN"/>
              </w:rPr>
              <w:t>,2</w:t>
            </w:r>
          </w:p>
        </w:tc>
        <w:tc>
          <w:tcPr>
            <w:tcW w:w="850" w:type="dxa"/>
            <w:tcBorders>
              <w:left w:val="single" w:sz="4" w:space="0" w:color="auto"/>
              <w:bottom w:val="single" w:sz="4" w:space="0" w:color="auto"/>
              <w:right w:val="single" w:sz="4" w:space="0" w:color="auto"/>
            </w:tcBorders>
          </w:tcPr>
          <w:p w14:paraId="7ACBAE8C" w14:textId="77777777" w:rsidR="00E338BE" w:rsidRPr="006F4D85" w:rsidRDefault="00E338BE" w:rsidP="005F30A6">
            <w:pPr>
              <w:pStyle w:val="TAC"/>
              <w:rPr>
                <w:lang w:eastAsia="zh-CN"/>
              </w:rPr>
            </w:pPr>
          </w:p>
        </w:tc>
        <w:tc>
          <w:tcPr>
            <w:tcW w:w="4112" w:type="dxa"/>
            <w:tcBorders>
              <w:top w:val="single" w:sz="4" w:space="0" w:color="auto"/>
              <w:left w:val="single" w:sz="4" w:space="0" w:color="auto"/>
              <w:bottom w:val="single" w:sz="4" w:space="0" w:color="auto"/>
              <w:right w:val="single" w:sz="4" w:space="0" w:color="auto"/>
            </w:tcBorders>
          </w:tcPr>
          <w:p w14:paraId="72F41C01" w14:textId="77777777" w:rsidR="00E338BE" w:rsidRPr="006F4D85" w:rsidRDefault="00E338BE" w:rsidP="005F30A6">
            <w:pPr>
              <w:pStyle w:val="TAC"/>
              <w:rPr>
                <w:szCs w:val="16"/>
                <w:lang w:eastAsia="zh-CN"/>
              </w:rPr>
            </w:pPr>
            <w:r w:rsidRPr="006F4D85">
              <w:rPr>
                <w:szCs w:val="16"/>
                <w:lang w:eastAsia="zh-CN"/>
              </w:rPr>
              <w:t>SMTC.1</w:t>
            </w:r>
          </w:p>
        </w:tc>
      </w:tr>
      <w:tr w:rsidR="00E338BE" w:rsidRPr="006F4D85" w14:paraId="1EA3AF0D"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3F7366FA" w14:textId="77777777" w:rsidR="00E338BE" w:rsidRPr="00074037" w:rsidRDefault="00E338BE" w:rsidP="005F30A6">
            <w:pPr>
              <w:pStyle w:val="TAL"/>
              <w:rPr>
                <w:szCs w:val="18"/>
                <w:lang w:val="en-US"/>
              </w:rPr>
            </w:pPr>
            <w:r w:rsidRPr="00074037">
              <w:rPr>
                <w:szCs w:val="18"/>
                <w:lang w:eastAsia="ja-JP"/>
              </w:rPr>
              <w:t>EPRE ratio of PSS to SSS</w:t>
            </w:r>
          </w:p>
        </w:tc>
        <w:tc>
          <w:tcPr>
            <w:tcW w:w="850" w:type="dxa"/>
            <w:tcBorders>
              <w:top w:val="single" w:sz="4" w:space="0" w:color="auto"/>
              <w:left w:val="single" w:sz="4" w:space="0" w:color="auto"/>
              <w:bottom w:val="nil"/>
              <w:right w:val="single" w:sz="4" w:space="0" w:color="auto"/>
            </w:tcBorders>
            <w:shd w:val="clear" w:color="auto" w:fill="auto"/>
          </w:tcPr>
          <w:p w14:paraId="49425B96" w14:textId="77777777" w:rsidR="00E338BE" w:rsidRPr="006F4D85" w:rsidRDefault="00E338BE" w:rsidP="005F30A6">
            <w:pPr>
              <w:pStyle w:val="TAC"/>
            </w:pPr>
            <w:r w:rsidRPr="006F4D85">
              <w:t>dB</w:t>
            </w:r>
          </w:p>
        </w:tc>
        <w:tc>
          <w:tcPr>
            <w:tcW w:w="4112" w:type="dxa"/>
            <w:tcBorders>
              <w:top w:val="single" w:sz="4" w:space="0" w:color="auto"/>
              <w:left w:val="single" w:sz="4" w:space="0" w:color="auto"/>
              <w:bottom w:val="nil"/>
              <w:right w:val="single" w:sz="4" w:space="0" w:color="auto"/>
            </w:tcBorders>
            <w:shd w:val="clear" w:color="auto" w:fill="auto"/>
          </w:tcPr>
          <w:p w14:paraId="11C0705F" w14:textId="77777777" w:rsidR="00E338BE" w:rsidRPr="006F4D85" w:rsidRDefault="00E338BE" w:rsidP="005F30A6">
            <w:pPr>
              <w:pStyle w:val="TAC"/>
              <w:rPr>
                <w:rFonts w:cs="v4.2.0"/>
                <w:lang w:eastAsia="zh-CN"/>
              </w:rPr>
            </w:pPr>
            <w:r w:rsidRPr="006F4D85">
              <w:rPr>
                <w:rFonts w:cs="v4.2.0"/>
                <w:lang w:eastAsia="zh-CN"/>
              </w:rPr>
              <w:t>0</w:t>
            </w:r>
          </w:p>
        </w:tc>
      </w:tr>
      <w:tr w:rsidR="00E338BE" w:rsidRPr="006F4D85" w14:paraId="63B1D06A"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087F4497" w14:textId="77777777" w:rsidR="00E338BE" w:rsidRPr="00074037" w:rsidRDefault="00E338BE" w:rsidP="005F30A6">
            <w:pPr>
              <w:pStyle w:val="TAL"/>
              <w:rPr>
                <w:szCs w:val="18"/>
                <w:lang w:val="en-US"/>
              </w:rPr>
            </w:pPr>
            <w:r w:rsidRPr="00074037">
              <w:rPr>
                <w:szCs w:val="18"/>
                <w:lang w:eastAsia="ja-JP"/>
              </w:rPr>
              <w:t>EPRE ratio of PBCH DMRS to SSS</w:t>
            </w:r>
          </w:p>
        </w:tc>
        <w:tc>
          <w:tcPr>
            <w:tcW w:w="850" w:type="dxa"/>
            <w:tcBorders>
              <w:top w:val="nil"/>
              <w:left w:val="single" w:sz="4" w:space="0" w:color="auto"/>
              <w:bottom w:val="nil"/>
              <w:right w:val="single" w:sz="4" w:space="0" w:color="auto"/>
            </w:tcBorders>
            <w:shd w:val="clear" w:color="auto" w:fill="auto"/>
          </w:tcPr>
          <w:p w14:paraId="1577178B" w14:textId="77777777" w:rsidR="00E338BE" w:rsidRPr="006F4D85" w:rsidRDefault="00E338BE" w:rsidP="005F30A6">
            <w:pPr>
              <w:pStyle w:val="TAC"/>
            </w:pPr>
          </w:p>
        </w:tc>
        <w:tc>
          <w:tcPr>
            <w:tcW w:w="4112" w:type="dxa"/>
            <w:tcBorders>
              <w:top w:val="nil"/>
              <w:left w:val="single" w:sz="4" w:space="0" w:color="auto"/>
              <w:bottom w:val="nil"/>
              <w:right w:val="single" w:sz="4" w:space="0" w:color="auto"/>
            </w:tcBorders>
            <w:shd w:val="clear" w:color="auto" w:fill="auto"/>
          </w:tcPr>
          <w:p w14:paraId="14CEFC4D" w14:textId="77777777" w:rsidR="00E338BE" w:rsidRPr="006F4D85" w:rsidRDefault="00E338BE" w:rsidP="005F30A6">
            <w:pPr>
              <w:pStyle w:val="TAC"/>
              <w:rPr>
                <w:rFonts w:cs="v4.2.0"/>
                <w:lang w:eastAsia="zh-CN"/>
              </w:rPr>
            </w:pPr>
          </w:p>
        </w:tc>
      </w:tr>
      <w:tr w:rsidR="00E338BE" w:rsidRPr="006F4D85" w14:paraId="24D547FA"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3795666C" w14:textId="77777777" w:rsidR="00E338BE" w:rsidRPr="00074037" w:rsidRDefault="00E338BE" w:rsidP="005F30A6">
            <w:pPr>
              <w:pStyle w:val="TAL"/>
              <w:rPr>
                <w:szCs w:val="18"/>
                <w:lang w:val="en-US"/>
              </w:rPr>
            </w:pPr>
            <w:r w:rsidRPr="00074037">
              <w:rPr>
                <w:szCs w:val="18"/>
                <w:lang w:eastAsia="ja-JP"/>
              </w:rPr>
              <w:t>EPRE ratio of PBCH to PBCH DMRS</w:t>
            </w:r>
          </w:p>
        </w:tc>
        <w:tc>
          <w:tcPr>
            <w:tcW w:w="850" w:type="dxa"/>
            <w:tcBorders>
              <w:top w:val="nil"/>
              <w:left w:val="single" w:sz="4" w:space="0" w:color="auto"/>
              <w:bottom w:val="nil"/>
              <w:right w:val="single" w:sz="4" w:space="0" w:color="auto"/>
            </w:tcBorders>
            <w:shd w:val="clear" w:color="auto" w:fill="auto"/>
          </w:tcPr>
          <w:p w14:paraId="798716FF" w14:textId="77777777" w:rsidR="00E338BE" w:rsidRPr="006F4D85" w:rsidRDefault="00E338BE" w:rsidP="005F30A6">
            <w:pPr>
              <w:pStyle w:val="TAC"/>
            </w:pPr>
          </w:p>
        </w:tc>
        <w:tc>
          <w:tcPr>
            <w:tcW w:w="4112" w:type="dxa"/>
            <w:tcBorders>
              <w:top w:val="nil"/>
              <w:left w:val="single" w:sz="4" w:space="0" w:color="auto"/>
              <w:bottom w:val="nil"/>
              <w:right w:val="single" w:sz="4" w:space="0" w:color="auto"/>
            </w:tcBorders>
            <w:shd w:val="clear" w:color="auto" w:fill="auto"/>
          </w:tcPr>
          <w:p w14:paraId="4E8A25B4" w14:textId="77777777" w:rsidR="00E338BE" w:rsidRPr="006F4D85" w:rsidRDefault="00E338BE" w:rsidP="005F30A6">
            <w:pPr>
              <w:pStyle w:val="TAC"/>
              <w:rPr>
                <w:rFonts w:cs="v4.2.0"/>
                <w:lang w:eastAsia="zh-CN"/>
              </w:rPr>
            </w:pPr>
          </w:p>
        </w:tc>
      </w:tr>
      <w:tr w:rsidR="00E338BE" w:rsidRPr="006F4D85" w14:paraId="792ED050"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253716A4" w14:textId="77777777" w:rsidR="00E338BE" w:rsidRPr="00074037" w:rsidRDefault="00E338BE" w:rsidP="005F30A6">
            <w:pPr>
              <w:pStyle w:val="TAL"/>
              <w:rPr>
                <w:szCs w:val="18"/>
                <w:lang w:val="en-US"/>
              </w:rPr>
            </w:pPr>
            <w:r w:rsidRPr="00074037">
              <w:rPr>
                <w:szCs w:val="18"/>
                <w:lang w:eastAsia="ja-JP"/>
              </w:rPr>
              <w:t>EPRE ratio of PDCCH DMRS to SSS</w:t>
            </w:r>
          </w:p>
        </w:tc>
        <w:tc>
          <w:tcPr>
            <w:tcW w:w="850" w:type="dxa"/>
            <w:tcBorders>
              <w:top w:val="nil"/>
              <w:left w:val="single" w:sz="4" w:space="0" w:color="auto"/>
              <w:bottom w:val="nil"/>
              <w:right w:val="single" w:sz="4" w:space="0" w:color="auto"/>
            </w:tcBorders>
            <w:shd w:val="clear" w:color="auto" w:fill="auto"/>
          </w:tcPr>
          <w:p w14:paraId="4D6C5CBB" w14:textId="77777777" w:rsidR="00E338BE" w:rsidRPr="006F4D85" w:rsidRDefault="00E338BE" w:rsidP="005F30A6">
            <w:pPr>
              <w:pStyle w:val="TAC"/>
            </w:pPr>
          </w:p>
        </w:tc>
        <w:tc>
          <w:tcPr>
            <w:tcW w:w="4112" w:type="dxa"/>
            <w:tcBorders>
              <w:top w:val="nil"/>
              <w:left w:val="single" w:sz="4" w:space="0" w:color="auto"/>
              <w:bottom w:val="nil"/>
              <w:right w:val="single" w:sz="4" w:space="0" w:color="auto"/>
            </w:tcBorders>
            <w:shd w:val="clear" w:color="auto" w:fill="auto"/>
          </w:tcPr>
          <w:p w14:paraId="512E52E4" w14:textId="77777777" w:rsidR="00E338BE" w:rsidRPr="006F4D85" w:rsidRDefault="00E338BE" w:rsidP="005F30A6">
            <w:pPr>
              <w:pStyle w:val="TAC"/>
              <w:rPr>
                <w:rFonts w:cs="v4.2.0"/>
                <w:lang w:eastAsia="zh-CN"/>
              </w:rPr>
            </w:pPr>
          </w:p>
        </w:tc>
      </w:tr>
      <w:tr w:rsidR="00E338BE" w:rsidRPr="006F4D85" w14:paraId="2964576C"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13FA84F3" w14:textId="77777777" w:rsidR="00E338BE" w:rsidRPr="00074037" w:rsidRDefault="00E338BE" w:rsidP="005F30A6">
            <w:pPr>
              <w:pStyle w:val="TAL"/>
              <w:rPr>
                <w:szCs w:val="18"/>
                <w:lang w:val="en-US"/>
              </w:rPr>
            </w:pPr>
            <w:r w:rsidRPr="00074037">
              <w:rPr>
                <w:szCs w:val="18"/>
                <w:lang w:eastAsia="ja-JP"/>
              </w:rPr>
              <w:t>EPRE ratio of PDCCH to PDCCH DMRS</w:t>
            </w:r>
          </w:p>
        </w:tc>
        <w:tc>
          <w:tcPr>
            <w:tcW w:w="850" w:type="dxa"/>
            <w:tcBorders>
              <w:top w:val="nil"/>
              <w:left w:val="single" w:sz="4" w:space="0" w:color="auto"/>
              <w:bottom w:val="nil"/>
              <w:right w:val="single" w:sz="4" w:space="0" w:color="auto"/>
            </w:tcBorders>
            <w:shd w:val="clear" w:color="auto" w:fill="auto"/>
          </w:tcPr>
          <w:p w14:paraId="0CCB29BC" w14:textId="77777777" w:rsidR="00E338BE" w:rsidRPr="006F4D85" w:rsidRDefault="00E338BE" w:rsidP="005F30A6">
            <w:pPr>
              <w:pStyle w:val="TAC"/>
            </w:pPr>
          </w:p>
        </w:tc>
        <w:tc>
          <w:tcPr>
            <w:tcW w:w="4112" w:type="dxa"/>
            <w:tcBorders>
              <w:top w:val="nil"/>
              <w:left w:val="single" w:sz="4" w:space="0" w:color="auto"/>
              <w:bottom w:val="nil"/>
              <w:right w:val="single" w:sz="4" w:space="0" w:color="auto"/>
            </w:tcBorders>
            <w:shd w:val="clear" w:color="auto" w:fill="auto"/>
          </w:tcPr>
          <w:p w14:paraId="690CC166" w14:textId="77777777" w:rsidR="00E338BE" w:rsidRPr="006F4D85" w:rsidRDefault="00E338BE" w:rsidP="005F30A6">
            <w:pPr>
              <w:pStyle w:val="TAC"/>
              <w:rPr>
                <w:rFonts w:cs="v4.2.0"/>
                <w:lang w:eastAsia="zh-CN"/>
              </w:rPr>
            </w:pPr>
          </w:p>
        </w:tc>
      </w:tr>
      <w:tr w:rsidR="00E338BE" w:rsidRPr="006F4D85" w14:paraId="4949C585"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097A9D42" w14:textId="77777777" w:rsidR="00E338BE" w:rsidRPr="00074037" w:rsidRDefault="00E338BE" w:rsidP="005F30A6">
            <w:pPr>
              <w:pStyle w:val="TAL"/>
              <w:rPr>
                <w:szCs w:val="18"/>
                <w:lang w:val="en-US"/>
              </w:rPr>
            </w:pPr>
            <w:r w:rsidRPr="00074037">
              <w:rPr>
                <w:szCs w:val="18"/>
                <w:lang w:eastAsia="ja-JP"/>
              </w:rPr>
              <w:t xml:space="preserve">EPRE ratio of PDSCH DMRS to SSS </w:t>
            </w:r>
          </w:p>
        </w:tc>
        <w:tc>
          <w:tcPr>
            <w:tcW w:w="850" w:type="dxa"/>
            <w:tcBorders>
              <w:top w:val="nil"/>
              <w:left w:val="single" w:sz="4" w:space="0" w:color="auto"/>
              <w:bottom w:val="nil"/>
              <w:right w:val="single" w:sz="4" w:space="0" w:color="auto"/>
            </w:tcBorders>
            <w:shd w:val="clear" w:color="auto" w:fill="auto"/>
          </w:tcPr>
          <w:p w14:paraId="3FEFAA58" w14:textId="77777777" w:rsidR="00E338BE" w:rsidRPr="006F4D85" w:rsidRDefault="00E338BE" w:rsidP="005F30A6">
            <w:pPr>
              <w:pStyle w:val="TAC"/>
            </w:pPr>
          </w:p>
        </w:tc>
        <w:tc>
          <w:tcPr>
            <w:tcW w:w="4112" w:type="dxa"/>
            <w:tcBorders>
              <w:top w:val="nil"/>
              <w:left w:val="single" w:sz="4" w:space="0" w:color="auto"/>
              <w:bottom w:val="nil"/>
              <w:right w:val="single" w:sz="4" w:space="0" w:color="auto"/>
            </w:tcBorders>
            <w:shd w:val="clear" w:color="auto" w:fill="auto"/>
          </w:tcPr>
          <w:p w14:paraId="6866C2BD" w14:textId="77777777" w:rsidR="00E338BE" w:rsidRPr="006F4D85" w:rsidRDefault="00E338BE" w:rsidP="005F30A6">
            <w:pPr>
              <w:pStyle w:val="TAC"/>
              <w:rPr>
                <w:rFonts w:cs="v4.2.0"/>
                <w:lang w:eastAsia="zh-CN"/>
              </w:rPr>
            </w:pPr>
          </w:p>
        </w:tc>
      </w:tr>
      <w:tr w:rsidR="00E338BE" w:rsidRPr="006F4D85" w14:paraId="5F8F07F6"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2E2B58A2" w14:textId="77777777" w:rsidR="00E338BE" w:rsidRPr="00074037" w:rsidRDefault="00E338BE" w:rsidP="005F30A6">
            <w:pPr>
              <w:pStyle w:val="TAL"/>
              <w:rPr>
                <w:szCs w:val="18"/>
                <w:lang w:val="en-US"/>
              </w:rPr>
            </w:pPr>
            <w:r w:rsidRPr="00074037">
              <w:rPr>
                <w:szCs w:val="18"/>
                <w:lang w:eastAsia="ja-JP"/>
              </w:rPr>
              <w:t xml:space="preserve">EPRE ratio of PDSCH to PDSCH </w:t>
            </w:r>
          </w:p>
        </w:tc>
        <w:tc>
          <w:tcPr>
            <w:tcW w:w="850" w:type="dxa"/>
            <w:tcBorders>
              <w:top w:val="nil"/>
              <w:left w:val="single" w:sz="4" w:space="0" w:color="auto"/>
              <w:bottom w:val="nil"/>
              <w:right w:val="single" w:sz="4" w:space="0" w:color="auto"/>
            </w:tcBorders>
            <w:shd w:val="clear" w:color="auto" w:fill="auto"/>
          </w:tcPr>
          <w:p w14:paraId="4FF4061C" w14:textId="77777777" w:rsidR="00E338BE" w:rsidRPr="006F4D85" w:rsidRDefault="00E338BE" w:rsidP="005F30A6">
            <w:pPr>
              <w:pStyle w:val="TAC"/>
            </w:pPr>
          </w:p>
        </w:tc>
        <w:tc>
          <w:tcPr>
            <w:tcW w:w="4112" w:type="dxa"/>
            <w:tcBorders>
              <w:top w:val="nil"/>
              <w:left w:val="single" w:sz="4" w:space="0" w:color="auto"/>
              <w:bottom w:val="nil"/>
              <w:right w:val="single" w:sz="4" w:space="0" w:color="auto"/>
            </w:tcBorders>
            <w:shd w:val="clear" w:color="auto" w:fill="auto"/>
          </w:tcPr>
          <w:p w14:paraId="5F9B300B" w14:textId="77777777" w:rsidR="00E338BE" w:rsidRPr="006F4D85" w:rsidRDefault="00E338BE" w:rsidP="005F30A6">
            <w:pPr>
              <w:pStyle w:val="TAC"/>
              <w:rPr>
                <w:rFonts w:cs="v4.2.0"/>
                <w:lang w:eastAsia="zh-CN"/>
              </w:rPr>
            </w:pPr>
          </w:p>
        </w:tc>
      </w:tr>
      <w:tr w:rsidR="00E338BE" w:rsidRPr="006F4D85" w14:paraId="72941B39"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0D314CC6" w14:textId="77777777" w:rsidR="00E338BE" w:rsidRPr="00074037" w:rsidRDefault="00E338BE" w:rsidP="005F30A6">
            <w:pPr>
              <w:pStyle w:val="TAL"/>
              <w:rPr>
                <w:szCs w:val="18"/>
              </w:rPr>
            </w:pPr>
            <w:r w:rsidRPr="00074037">
              <w:rPr>
                <w:szCs w:val="18"/>
                <w:lang w:eastAsia="ja-JP"/>
              </w:rPr>
              <w:t>EPRE ratio of OCNG DMRS to SSS(Note 1)</w:t>
            </w:r>
          </w:p>
        </w:tc>
        <w:tc>
          <w:tcPr>
            <w:tcW w:w="850" w:type="dxa"/>
            <w:tcBorders>
              <w:top w:val="nil"/>
              <w:left w:val="single" w:sz="4" w:space="0" w:color="auto"/>
              <w:bottom w:val="nil"/>
              <w:right w:val="single" w:sz="4" w:space="0" w:color="auto"/>
            </w:tcBorders>
            <w:shd w:val="clear" w:color="auto" w:fill="auto"/>
          </w:tcPr>
          <w:p w14:paraId="375B0AB1" w14:textId="77777777" w:rsidR="00E338BE" w:rsidRPr="006F4D85" w:rsidRDefault="00E338BE" w:rsidP="005F30A6">
            <w:pPr>
              <w:pStyle w:val="TAC"/>
            </w:pPr>
          </w:p>
        </w:tc>
        <w:tc>
          <w:tcPr>
            <w:tcW w:w="4112" w:type="dxa"/>
            <w:tcBorders>
              <w:top w:val="nil"/>
              <w:left w:val="single" w:sz="4" w:space="0" w:color="auto"/>
              <w:bottom w:val="nil"/>
              <w:right w:val="single" w:sz="4" w:space="0" w:color="auto"/>
            </w:tcBorders>
            <w:shd w:val="clear" w:color="auto" w:fill="auto"/>
          </w:tcPr>
          <w:p w14:paraId="3AB5FC12" w14:textId="77777777" w:rsidR="00E338BE" w:rsidRPr="006F4D85" w:rsidRDefault="00E338BE" w:rsidP="005F30A6">
            <w:pPr>
              <w:pStyle w:val="TAC"/>
              <w:rPr>
                <w:rFonts w:cs="v4.2.0"/>
                <w:lang w:eastAsia="zh-CN"/>
              </w:rPr>
            </w:pPr>
          </w:p>
        </w:tc>
      </w:tr>
      <w:tr w:rsidR="00E338BE" w:rsidRPr="006F4D85" w14:paraId="118B34EA"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36E54DFF" w14:textId="77777777" w:rsidR="00E338BE" w:rsidRPr="00074037" w:rsidRDefault="00E338BE" w:rsidP="005F30A6">
            <w:pPr>
              <w:pStyle w:val="TAL"/>
              <w:rPr>
                <w:szCs w:val="18"/>
              </w:rPr>
            </w:pPr>
            <w:r w:rsidRPr="00074037">
              <w:rPr>
                <w:szCs w:val="18"/>
                <w:lang w:eastAsia="ja-JP"/>
              </w:rPr>
              <w:t>EPRE ratio of OCNG to OCNG DMRS (Note 1)</w:t>
            </w:r>
          </w:p>
        </w:tc>
        <w:tc>
          <w:tcPr>
            <w:tcW w:w="850" w:type="dxa"/>
            <w:tcBorders>
              <w:top w:val="nil"/>
              <w:left w:val="single" w:sz="4" w:space="0" w:color="auto"/>
              <w:bottom w:val="single" w:sz="4" w:space="0" w:color="auto"/>
              <w:right w:val="single" w:sz="4" w:space="0" w:color="auto"/>
            </w:tcBorders>
            <w:shd w:val="clear" w:color="auto" w:fill="auto"/>
          </w:tcPr>
          <w:p w14:paraId="15EE05E2" w14:textId="77777777" w:rsidR="00E338BE" w:rsidRPr="006F4D85" w:rsidRDefault="00E338BE" w:rsidP="005F30A6">
            <w:pPr>
              <w:pStyle w:val="TAC"/>
            </w:pPr>
          </w:p>
        </w:tc>
        <w:tc>
          <w:tcPr>
            <w:tcW w:w="4112" w:type="dxa"/>
            <w:tcBorders>
              <w:top w:val="nil"/>
              <w:left w:val="single" w:sz="4" w:space="0" w:color="auto"/>
              <w:bottom w:val="single" w:sz="4" w:space="0" w:color="auto"/>
              <w:right w:val="single" w:sz="4" w:space="0" w:color="auto"/>
            </w:tcBorders>
            <w:shd w:val="clear" w:color="auto" w:fill="auto"/>
          </w:tcPr>
          <w:p w14:paraId="67646533" w14:textId="77777777" w:rsidR="00E338BE" w:rsidRPr="006F4D85" w:rsidRDefault="00E338BE" w:rsidP="005F30A6">
            <w:pPr>
              <w:pStyle w:val="TAC"/>
              <w:rPr>
                <w:szCs w:val="16"/>
                <w:lang w:eastAsia="ja-JP"/>
              </w:rPr>
            </w:pPr>
          </w:p>
        </w:tc>
      </w:tr>
      <w:tr w:rsidR="00E338BE" w:rsidRPr="006F4D85" w14:paraId="48430DE5" w14:textId="77777777" w:rsidTr="005F30A6">
        <w:trPr>
          <w:cantSplit/>
          <w:trHeight w:val="197"/>
          <w:jc w:val="center"/>
        </w:trPr>
        <w:tc>
          <w:tcPr>
            <w:tcW w:w="3965" w:type="dxa"/>
            <w:gridSpan w:val="2"/>
            <w:tcBorders>
              <w:top w:val="single" w:sz="4" w:space="0" w:color="auto"/>
              <w:left w:val="single" w:sz="4" w:space="0" w:color="auto"/>
              <w:bottom w:val="single" w:sz="4" w:space="0" w:color="auto"/>
              <w:right w:val="single" w:sz="4" w:space="0" w:color="auto"/>
            </w:tcBorders>
          </w:tcPr>
          <w:p w14:paraId="2479B141" w14:textId="77777777" w:rsidR="00E338BE" w:rsidRPr="00074037" w:rsidRDefault="00E338BE" w:rsidP="005F30A6">
            <w:pPr>
              <w:pStyle w:val="TAL"/>
              <w:rPr>
                <w:szCs w:val="18"/>
              </w:rPr>
            </w:pPr>
            <w:r w:rsidRPr="00074037">
              <w:rPr>
                <w:szCs w:val="18"/>
              </w:rPr>
              <w:t>Ê</w:t>
            </w:r>
            <w:r w:rsidRPr="00074037">
              <w:rPr>
                <w:szCs w:val="18"/>
                <w:vertAlign w:val="subscript"/>
              </w:rPr>
              <w:t>s</w:t>
            </w:r>
            <w:r w:rsidRPr="00074037">
              <w:rPr>
                <w:szCs w:val="18"/>
              </w:rPr>
              <w:t>/N</w:t>
            </w:r>
            <w:r w:rsidRPr="00074037">
              <w:rPr>
                <w:szCs w:val="18"/>
                <w:vertAlign w:val="subscript"/>
              </w:rPr>
              <w:t>oc</w:t>
            </w:r>
          </w:p>
        </w:tc>
        <w:tc>
          <w:tcPr>
            <w:tcW w:w="850" w:type="dxa"/>
            <w:tcBorders>
              <w:top w:val="single" w:sz="4" w:space="0" w:color="auto"/>
              <w:left w:val="single" w:sz="4" w:space="0" w:color="auto"/>
              <w:bottom w:val="single" w:sz="4" w:space="0" w:color="auto"/>
              <w:right w:val="single" w:sz="4" w:space="0" w:color="auto"/>
            </w:tcBorders>
          </w:tcPr>
          <w:p w14:paraId="6B91BF96" w14:textId="77777777" w:rsidR="00E338BE" w:rsidRPr="006F4D85" w:rsidRDefault="00E338BE" w:rsidP="005F30A6">
            <w:pPr>
              <w:pStyle w:val="TAC"/>
            </w:pPr>
            <w:r w:rsidRPr="006F4D85">
              <w:t>dB</w:t>
            </w:r>
          </w:p>
        </w:tc>
        <w:tc>
          <w:tcPr>
            <w:tcW w:w="4112" w:type="dxa"/>
            <w:tcBorders>
              <w:top w:val="single" w:sz="4" w:space="0" w:color="auto"/>
              <w:left w:val="single" w:sz="4" w:space="0" w:color="auto"/>
              <w:bottom w:val="single" w:sz="4" w:space="0" w:color="auto"/>
              <w:right w:val="single" w:sz="4" w:space="0" w:color="auto"/>
            </w:tcBorders>
          </w:tcPr>
          <w:p w14:paraId="516FC771" w14:textId="77777777" w:rsidR="00E338BE" w:rsidRPr="00074037" w:rsidRDefault="00E338BE" w:rsidP="005F30A6">
            <w:pPr>
              <w:pStyle w:val="TAC"/>
              <w:rPr>
                <w:rFonts w:cs="v4.2.0"/>
                <w:lang w:eastAsia="zh-CN"/>
              </w:rPr>
            </w:pPr>
            <w:r w:rsidRPr="006F4D85">
              <w:rPr>
                <w:rFonts w:hint="eastAsia"/>
                <w:lang w:eastAsia="zh-CN"/>
              </w:rPr>
              <w:t>17</w:t>
            </w:r>
          </w:p>
        </w:tc>
      </w:tr>
      <w:tr w:rsidR="00E338BE" w:rsidRPr="006F4D85" w14:paraId="5854FA51"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4F78EDD8" w14:textId="77777777" w:rsidR="00E338BE" w:rsidRPr="00074037" w:rsidRDefault="00E338BE" w:rsidP="005F30A6">
            <w:pPr>
              <w:pStyle w:val="TAL"/>
              <w:rPr>
                <w:szCs w:val="18"/>
              </w:rPr>
            </w:pPr>
            <w:r w:rsidRPr="00074037">
              <w:rPr>
                <w:rFonts w:cs="v4.2.0"/>
                <w:szCs w:val="18"/>
              </w:rPr>
              <w:t xml:space="preserve">Propagation Condition </w:t>
            </w:r>
          </w:p>
        </w:tc>
        <w:tc>
          <w:tcPr>
            <w:tcW w:w="850" w:type="dxa"/>
            <w:tcBorders>
              <w:top w:val="single" w:sz="4" w:space="0" w:color="auto"/>
              <w:left w:val="single" w:sz="4" w:space="0" w:color="auto"/>
              <w:bottom w:val="single" w:sz="4" w:space="0" w:color="auto"/>
              <w:right w:val="single" w:sz="4" w:space="0" w:color="auto"/>
            </w:tcBorders>
          </w:tcPr>
          <w:p w14:paraId="6D4967A2" w14:textId="77777777" w:rsidR="00E338BE" w:rsidRPr="006F4D85" w:rsidRDefault="00E338BE" w:rsidP="005F30A6">
            <w:pPr>
              <w:pStyle w:val="TAC"/>
            </w:pPr>
          </w:p>
        </w:tc>
        <w:tc>
          <w:tcPr>
            <w:tcW w:w="4112" w:type="dxa"/>
            <w:tcBorders>
              <w:top w:val="single" w:sz="4" w:space="0" w:color="auto"/>
              <w:left w:val="single" w:sz="4" w:space="0" w:color="auto"/>
              <w:bottom w:val="single" w:sz="4" w:space="0" w:color="auto"/>
              <w:right w:val="single" w:sz="4" w:space="0" w:color="auto"/>
            </w:tcBorders>
          </w:tcPr>
          <w:p w14:paraId="3419AED5" w14:textId="77777777" w:rsidR="00E338BE" w:rsidRPr="006F4D85" w:rsidRDefault="00E338BE" w:rsidP="005F30A6">
            <w:pPr>
              <w:pStyle w:val="TAC"/>
              <w:rPr>
                <w:rFonts w:cs="v4.2.0"/>
              </w:rPr>
            </w:pPr>
            <w:r w:rsidRPr="006F4D85">
              <w:rPr>
                <w:rFonts w:cs="v4.2.0"/>
              </w:rPr>
              <w:t>AWGN</w:t>
            </w:r>
          </w:p>
        </w:tc>
      </w:tr>
      <w:tr w:rsidR="00E338BE" w:rsidRPr="006F4D85" w14:paraId="623ED6FD"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4F13E691" w14:textId="77777777" w:rsidR="00E338BE" w:rsidRPr="00074037" w:rsidRDefault="00E338BE" w:rsidP="005F30A6">
            <w:pPr>
              <w:pStyle w:val="TAL"/>
              <w:rPr>
                <w:bCs/>
                <w:szCs w:val="18"/>
                <w:lang w:eastAsia="zh-CN"/>
              </w:rPr>
            </w:pPr>
            <w:r w:rsidRPr="00074037">
              <w:rPr>
                <w:szCs w:val="18"/>
                <w:lang w:eastAsia="zh-CN"/>
              </w:rPr>
              <w:t xml:space="preserve">Time offset to cell1 </w:t>
            </w:r>
            <w:r w:rsidRPr="00074037">
              <w:rPr>
                <w:szCs w:val="18"/>
                <w:vertAlign w:val="superscript"/>
                <w:lang w:eastAsia="zh-CN"/>
              </w:rPr>
              <w:t>Note 2</w:t>
            </w:r>
          </w:p>
        </w:tc>
        <w:tc>
          <w:tcPr>
            <w:tcW w:w="850" w:type="dxa"/>
            <w:tcBorders>
              <w:top w:val="single" w:sz="4" w:space="0" w:color="auto"/>
              <w:left w:val="single" w:sz="4" w:space="0" w:color="auto"/>
              <w:bottom w:val="single" w:sz="4" w:space="0" w:color="auto"/>
              <w:right w:val="single" w:sz="4" w:space="0" w:color="auto"/>
            </w:tcBorders>
          </w:tcPr>
          <w:p w14:paraId="49812D28" w14:textId="77777777" w:rsidR="00E338BE" w:rsidRPr="006F4D85" w:rsidRDefault="00E338BE" w:rsidP="005F30A6">
            <w:pPr>
              <w:pStyle w:val="TAC"/>
            </w:pPr>
            <w:r w:rsidRPr="006F4D85">
              <w:rPr>
                <w:bCs/>
                <w:szCs w:val="16"/>
                <w:lang w:eastAsia="zh-CN"/>
              </w:rPr>
              <w:t>m</w:t>
            </w:r>
            <w:r w:rsidRPr="006F4D85">
              <w:rPr>
                <w:bCs/>
                <w:szCs w:val="16"/>
              </w:rPr>
              <w:t>s</w:t>
            </w:r>
          </w:p>
        </w:tc>
        <w:tc>
          <w:tcPr>
            <w:tcW w:w="4112" w:type="dxa"/>
            <w:tcBorders>
              <w:top w:val="single" w:sz="4" w:space="0" w:color="auto"/>
              <w:left w:val="single" w:sz="4" w:space="0" w:color="auto"/>
              <w:bottom w:val="single" w:sz="4" w:space="0" w:color="auto"/>
              <w:right w:val="single" w:sz="4" w:space="0" w:color="auto"/>
            </w:tcBorders>
          </w:tcPr>
          <w:p w14:paraId="7BAE2142" w14:textId="77777777" w:rsidR="00E338BE" w:rsidRPr="006F4D85" w:rsidRDefault="00E338BE" w:rsidP="005F30A6">
            <w:pPr>
              <w:pStyle w:val="TAC"/>
              <w:rPr>
                <w:lang w:eastAsia="zh-CN"/>
              </w:rPr>
            </w:pPr>
            <w:r w:rsidRPr="006F4D85">
              <w:rPr>
                <w:lang w:eastAsia="zh-CN"/>
              </w:rPr>
              <w:t>3</w:t>
            </w:r>
          </w:p>
        </w:tc>
      </w:tr>
      <w:tr w:rsidR="00E338BE" w:rsidRPr="006F4D85" w14:paraId="4FF95FD0" w14:textId="77777777" w:rsidTr="005F30A6">
        <w:trPr>
          <w:cantSplit/>
          <w:jc w:val="center"/>
        </w:trPr>
        <w:tc>
          <w:tcPr>
            <w:tcW w:w="8927" w:type="dxa"/>
            <w:gridSpan w:val="4"/>
            <w:tcBorders>
              <w:top w:val="single" w:sz="4" w:space="0" w:color="auto"/>
              <w:left w:val="single" w:sz="4" w:space="0" w:color="auto"/>
              <w:bottom w:val="single" w:sz="4" w:space="0" w:color="auto"/>
              <w:right w:val="single" w:sz="4" w:space="0" w:color="auto"/>
            </w:tcBorders>
          </w:tcPr>
          <w:p w14:paraId="1FCA850C" w14:textId="77777777" w:rsidR="00E338BE" w:rsidRPr="006F4D85" w:rsidRDefault="00E338BE" w:rsidP="005F30A6">
            <w:pPr>
              <w:pStyle w:val="TAN"/>
              <w:rPr>
                <w:szCs w:val="18"/>
              </w:rPr>
            </w:pPr>
            <w:r w:rsidRPr="006F4D85">
              <w:rPr>
                <w:szCs w:val="18"/>
              </w:rPr>
              <w:t>Note 1:</w:t>
            </w:r>
            <w:r w:rsidRPr="006F4D85">
              <w:rPr>
                <w:noProof/>
              </w:rPr>
              <w:tab/>
            </w:r>
            <w:r w:rsidRPr="006F4D85">
              <w:rPr>
                <w:lang w:val="en-US"/>
              </w:rPr>
              <w:t>OCNG shall be used such that both cells are fully allocated and a constant total transmitted power spectral</w:t>
            </w:r>
            <w:r w:rsidRPr="006F4D85">
              <w:rPr>
                <w:lang w:val="en-US" w:eastAsia="zh-CN"/>
              </w:rPr>
              <w:t xml:space="preserve"> </w:t>
            </w:r>
            <w:r w:rsidRPr="006F4D85">
              <w:rPr>
                <w:lang w:val="en-US"/>
              </w:rPr>
              <w:t>density is achieved for all OFDM symbols.</w:t>
            </w:r>
          </w:p>
          <w:p w14:paraId="375EEEBB" w14:textId="77777777" w:rsidR="00E338BE" w:rsidRPr="006F4D85" w:rsidRDefault="00E338BE" w:rsidP="005F30A6">
            <w:pPr>
              <w:pStyle w:val="TAN"/>
              <w:rPr>
                <w:rFonts w:cs="v4.2.0"/>
              </w:rPr>
            </w:pPr>
            <w:r w:rsidRPr="006F4D85">
              <w:rPr>
                <w:szCs w:val="18"/>
              </w:rPr>
              <w:t xml:space="preserve">Note </w:t>
            </w:r>
            <w:r w:rsidRPr="006F4D85">
              <w:rPr>
                <w:szCs w:val="18"/>
                <w:lang w:eastAsia="zh-CN"/>
              </w:rPr>
              <w:t>2</w:t>
            </w:r>
            <w:r w:rsidRPr="006F4D85">
              <w:rPr>
                <w:szCs w:val="18"/>
              </w:rPr>
              <w:t>:</w:t>
            </w:r>
            <w:r w:rsidRPr="006F4D85">
              <w:rPr>
                <w:noProof/>
              </w:rPr>
              <w:tab/>
            </w:r>
            <w:r w:rsidRPr="006F4D85">
              <w:rPr>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lang w:eastAsia="zh-CN"/>
              </w:rPr>
              <w:t xml:space="preserve"> including time alignment error between the two cells</w:t>
            </w:r>
          </w:p>
        </w:tc>
      </w:tr>
    </w:tbl>
    <w:p w14:paraId="2CDD8D46" w14:textId="77777777" w:rsidR="00E338BE" w:rsidRPr="006F4D85" w:rsidRDefault="00E338BE" w:rsidP="00E338BE">
      <w:pPr>
        <w:rPr>
          <w:snapToGrid w:val="0"/>
          <w:lang w:eastAsia="zh-CN"/>
        </w:rPr>
      </w:pPr>
    </w:p>
    <w:p w14:paraId="4A8180AF" w14:textId="77777777" w:rsidR="00E338BE" w:rsidRPr="006F4D85" w:rsidRDefault="00E338BE" w:rsidP="00E338BE">
      <w:pPr>
        <w:pStyle w:val="TH"/>
        <w:rPr>
          <w:snapToGrid w:val="0"/>
          <w:lang w:eastAsia="zh-CN"/>
        </w:rPr>
      </w:pPr>
      <w:r w:rsidRPr="006F4D85">
        <w:t>Table A.5.5.2.</w:t>
      </w:r>
      <w:r w:rsidRPr="006F4D85">
        <w:rPr>
          <w:rFonts w:cs="Arial"/>
          <w:bCs/>
          <w:lang w:eastAsia="zh-CN"/>
        </w:rPr>
        <w:t>2</w:t>
      </w:r>
      <w:r w:rsidRPr="006F4D85">
        <w:rPr>
          <w:rFonts w:eastAsia="MS Mincho"/>
          <w:bCs/>
        </w:rPr>
        <w:t>.1</w:t>
      </w:r>
      <w:r w:rsidRPr="006F4D85">
        <w:t>-</w:t>
      </w:r>
      <w:r w:rsidRPr="006F4D85">
        <w:rPr>
          <w:lang w:eastAsia="zh-CN"/>
        </w:rPr>
        <w:t>4</w:t>
      </w:r>
      <w:r w:rsidRPr="006F4D85">
        <w:t xml:space="preserve">: </w:t>
      </w:r>
      <w:r w:rsidRPr="006F4D85">
        <w:rPr>
          <w:lang w:eastAsia="zh-CN"/>
        </w:rPr>
        <w:t>NR c</w:t>
      </w:r>
      <w:r w:rsidRPr="006F4D85">
        <w:t xml:space="preserve">ell specific </w:t>
      </w:r>
      <w:r w:rsidRPr="006F4D85">
        <w:rPr>
          <w:lang w:eastAsia="zh-CN"/>
        </w:rPr>
        <w:t xml:space="preserve">OTA related </w:t>
      </w:r>
      <w:r w:rsidRPr="006F4D85">
        <w:t>test parameters for E-UTRAN – NR FR</w:t>
      </w:r>
      <w:r w:rsidRPr="006F4D85">
        <w:rPr>
          <w:lang w:eastAsia="zh-CN"/>
        </w:rPr>
        <w:t>2</w:t>
      </w:r>
      <w:r w:rsidRPr="006F4D85">
        <w:t xml:space="preserve"> interruptions at transitions between active and non-active during DRX in </w:t>
      </w:r>
      <w:r w:rsidRPr="006F4D85">
        <w:rPr>
          <w:lang w:eastAsia="zh-CN"/>
        </w:rPr>
        <w:t>a</w:t>
      </w:r>
      <w:r w:rsidRPr="006F4D85">
        <w:t>synchronous EN-DC</w:t>
      </w:r>
    </w:p>
    <w:p w14:paraId="653293A3" w14:textId="77777777" w:rsidR="00E338BE" w:rsidRPr="006F4D85" w:rsidRDefault="00E338BE" w:rsidP="00E338BE">
      <w:pPr>
        <w:rPr>
          <w:snapToGrid w:val="0"/>
          <w:lang w:eastAsia="zh-CN"/>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3376"/>
      </w:tblGrid>
      <w:tr w:rsidR="00E338BE" w:rsidRPr="006F4D85" w14:paraId="3E10D46B" w14:textId="77777777" w:rsidTr="005F30A6">
        <w:trPr>
          <w:trHeight w:val="237"/>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6056BACA" w14:textId="77777777" w:rsidR="00E338BE" w:rsidRPr="006F4D85" w:rsidRDefault="00E338BE" w:rsidP="005F30A6">
            <w:pPr>
              <w:pStyle w:val="TAH"/>
              <w:rPr>
                <w:rFonts w:cs="Arial"/>
                <w:lang w:val="en-US" w:eastAsia="fr-FR"/>
              </w:rPr>
            </w:pPr>
            <w:r w:rsidRPr="006F4D85">
              <w:rPr>
                <w:rFonts w:cs="Arial"/>
                <w:lang w:val="en-US" w:eastAsia="fr-FR"/>
              </w:rPr>
              <w:lastRenderedPageBreak/>
              <w:t>Parameter</w:t>
            </w:r>
          </w:p>
        </w:tc>
        <w:tc>
          <w:tcPr>
            <w:tcW w:w="2294" w:type="dxa"/>
            <w:tcBorders>
              <w:top w:val="single" w:sz="4" w:space="0" w:color="auto"/>
              <w:left w:val="single" w:sz="4" w:space="0" w:color="auto"/>
              <w:bottom w:val="single" w:sz="4" w:space="0" w:color="auto"/>
              <w:right w:val="single" w:sz="4" w:space="0" w:color="auto"/>
            </w:tcBorders>
            <w:vAlign w:val="center"/>
            <w:hideMark/>
          </w:tcPr>
          <w:p w14:paraId="7A48CAC5" w14:textId="77777777" w:rsidR="00E338BE" w:rsidRPr="006F4D85" w:rsidRDefault="00E338BE" w:rsidP="005F30A6">
            <w:pPr>
              <w:pStyle w:val="TAH"/>
              <w:rPr>
                <w:rFonts w:cs="Arial"/>
                <w:lang w:val="en-US" w:eastAsia="fr-FR"/>
              </w:rPr>
            </w:pPr>
            <w:r w:rsidRPr="006F4D85">
              <w:rPr>
                <w:rFonts w:cs="Arial"/>
                <w:lang w:val="en-US" w:eastAsia="fr-FR"/>
              </w:rPr>
              <w:t>Unit</w:t>
            </w:r>
          </w:p>
        </w:tc>
        <w:tc>
          <w:tcPr>
            <w:tcW w:w="3376" w:type="dxa"/>
            <w:tcBorders>
              <w:top w:val="single" w:sz="4" w:space="0" w:color="auto"/>
              <w:left w:val="single" w:sz="4" w:space="0" w:color="auto"/>
              <w:right w:val="single" w:sz="4" w:space="0" w:color="auto"/>
            </w:tcBorders>
            <w:vAlign w:val="center"/>
            <w:hideMark/>
          </w:tcPr>
          <w:p w14:paraId="5597DD47" w14:textId="77777777" w:rsidR="00E338BE" w:rsidRPr="006F4D85" w:rsidRDefault="00E338BE" w:rsidP="005F30A6">
            <w:pPr>
              <w:pStyle w:val="TAH"/>
              <w:rPr>
                <w:rFonts w:cs="Arial"/>
                <w:lang w:val="en-US" w:eastAsia="fr-FR"/>
              </w:rPr>
            </w:pPr>
            <w:r w:rsidRPr="006F4D85">
              <w:rPr>
                <w:rFonts w:cs="Arial"/>
                <w:lang w:val="en-US" w:eastAsia="fr-FR"/>
              </w:rPr>
              <w:t>Cell2</w:t>
            </w:r>
          </w:p>
        </w:tc>
      </w:tr>
      <w:tr w:rsidR="00E338BE" w:rsidRPr="006F4D85" w14:paraId="24CC72DA" w14:textId="77777777" w:rsidTr="005F30A6">
        <w:trPr>
          <w:trHeight w:val="20"/>
          <w:jc w:val="center"/>
        </w:trPr>
        <w:tc>
          <w:tcPr>
            <w:tcW w:w="2605" w:type="dxa"/>
            <w:tcBorders>
              <w:top w:val="single" w:sz="4" w:space="0" w:color="auto"/>
              <w:left w:val="single" w:sz="4" w:space="0" w:color="auto"/>
              <w:bottom w:val="single" w:sz="4" w:space="0" w:color="auto"/>
              <w:right w:val="single" w:sz="4" w:space="0" w:color="auto"/>
            </w:tcBorders>
            <w:hideMark/>
          </w:tcPr>
          <w:p w14:paraId="26B1EEBB" w14:textId="77777777" w:rsidR="00E338BE" w:rsidRPr="006F4D85" w:rsidRDefault="00E338BE" w:rsidP="005F30A6">
            <w:pPr>
              <w:pStyle w:val="TAL"/>
              <w:rPr>
                <w:lang w:val="da-DK" w:eastAsia="fr-FR"/>
              </w:rPr>
            </w:pPr>
            <w:r w:rsidRPr="006F4D85">
              <w:rPr>
                <w:lang w:val="da-DK"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vAlign w:val="center"/>
          </w:tcPr>
          <w:p w14:paraId="132037F4" w14:textId="77777777" w:rsidR="00E338BE" w:rsidRPr="006F4D85" w:rsidRDefault="00E338BE" w:rsidP="005F30A6">
            <w:pPr>
              <w:pStyle w:val="TAC"/>
              <w:rPr>
                <w:rFonts w:cs="Arial"/>
                <w:lang w:val="da-DK" w:eastAsia="fr-FR"/>
              </w:rPr>
            </w:pPr>
          </w:p>
        </w:tc>
        <w:tc>
          <w:tcPr>
            <w:tcW w:w="3376" w:type="dxa"/>
            <w:tcBorders>
              <w:top w:val="single" w:sz="4" w:space="0" w:color="auto"/>
              <w:left w:val="single" w:sz="4" w:space="0" w:color="auto"/>
              <w:bottom w:val="single" w:sz="4" w:space="0" w:color="auto"/>
              <w:right w:val="single" w:sz="4" w:space="0" w:color="auto"/>
            </w:tcBorders>
            <w:vAlign w:val="center"/>
            <w:hideMark/>
          </w:tcPr>
          <w:p w14:paraId="560F5212" w14:textId="77777777" w:rsidR="00E338BE" w:rsidRPr="006F4D85" w:rsidRDefault="00E338BE" w:rsidP="005F30A6">
            <w:pPr>
              <w:pStyle w:val="TAC"/>
              <w:rPr>
                <w:rFonts w:cs="Arial"/>
                <w:lang w:val="en-US" w:eastAsia="fr-FR"/>
              </w:rPr>
            </w:pPr>
            <w:r w:rsidRPr="006F4D85">
              <w:rPr>
                <w:rFonts w:cs="Arial"/>
                <w:lang w:val="en-US" w:eastAsia="fr-FR"/>
              </w:rPr>
              <w:t>Setup 1 according to clause A.3.15.1</w:t>
            </w:r>
          </w:p>
        </w:tc>
      </w:tr>
      <w:tr w:rsidR="00E338BE" w:rsidRPr="006F4D85" w14:paraId="4D478B1B" w14:textId="77777777" w:rsidTr="005F30A6">
        <w:trPr>
          <w:trHeight w:val="20"/>
          <w:jc w:val="center"/>
        </w:trPr>
        <w:tc>
          <w:tcPr>
            <w:tcW w:w="2605" w:type="dxa"/>
            <w:tcBorders>
              <w:top w:val="single" w:sz="4" w:space="0" w:color="auto"/>
              <w:left w:val="single" w:sz="4" w:space="0" w:color="auto"/>
              <w:right w:val="single" w:sz="4" w:space="0" w:color="auto"/>
            </w:tcBorders>
          </w:tcPr>
          <w:p w14:paraId="525EE7C4" w14:textId="77777777" w:rsidR="00E338BE" w:rsidRPr="006F4D85" w:rsidRDefault="00E338BE" w:rsidP="005F30A6">
            <w:pPr>
              <w:pStyle w:val="TAL"/>
              <w:rPr>
                <w:rFonts w:eastAsia="Calibri"/>
                <w:szCs w:val="22"/>
                <w:lang w:val="en-US" w:eastAsia="fr-FR"/>
              </w:rPr>
            </w:pPr>
            <w:r w:rsidRPr="00397BF7">
              <w:rPr>
                <w:szCs w:val="18"/>
                <w:lang w:val="en-US"/>
              </w:rPr>
              <w:t>Assumption for UE beams</w:t>
            </w:r>
            <w:r w:rsidRPr="00397BF7">
              <w:rPr>
                <w:szCs w:val="18"/>
                <w:vertAlign w:val="superscript"/>
                <w:lang w:val="en-US"/>
              </w:rPr>
              <w:t xml:space="preserve">Note </w:t>
            </w:r>
            <w:r>
              <w:rPr>
                <w:szCs w:val="18"/>
                <w:vertAlign w:val="superscript"/>
                <w:lang w:val="en-US"/>
              </w:rPr>
              <w:t>6</w:t>
            </w:r>
          </w:p>
        </w:tc>
        <w:tc>
          <w:tcPr>
            <w:tcW w:w="2294" w:type="dxa"/>
            <w:tcBorders>
              <w:top w:val="single" w:sz="4" w:space="0" w:color="auto"/>
              <w:left w:val="single" w:sz="4" w:space="0" w:color="auto"/>
              <w:bottom w:val="single" w:sz="4" w:space="0" w:color="auto"/>
              <w:right w:val="single" w:sz="4" w:space="0" w:color="auto"/>
            </w:tcBorders>
          </w:tcPr>
          <w:p w14:paraId="1DEE2A7D" w14:textId="77777777" w:rsidR="00E338BE" w:rsidRPr="006F4D85" w:rsidRDefault="00E338BE" w:rsidP="005F30A6">
            <w:pPr>
              <w:pStyle w:val="TAC"/>
              <w:rPr>
                <w:lang w:val="en-US" w:eastAsia="fr-FR"/>
              </w:rPr>
            </w:pPr>
          </w:p>
        </w:tc>
        <w:tc>
          <w:tcPr>
            <w:tcW w:w="3376" w:type="dxa"/>
            <w:tcBorders>
              <w:top w:val="single" w:sz="4" w:space="0" w:color="auto"/>
              <w:left w:val="single" w:sz="4" w:space="0" w:color="auto"/>
              <w:bottom w:val="single" w:sz="4" w:space="0" w:color="auto"/>
              <w:right w:val="single" w:sz="4" w:space="0" w:color="auto"/>
            </w:tcBorders>
          </w:tcPr>
          <w:p w14:paraId="54E0C08C" w14:textId="77777777" w:rsidR="00E338BE" w:rsidRPr="006F4D85" w:rsidRDefault="00E338BE" w:rsidP="005F30A6">
            <w:pPr>
              <w:pStyle w:val="TAC"/>
              <w:rPr>
                <w:lang w:val="en-US" w:eastAsia="fr-FR"/>
              </w:rPr>
            </w:pPr>
            <w:r>
              <w:rPr>
                <w:lang w:val="en-US"/>
              </w:rPr>
              <w:t>Fine</w:t>
            </w:r>
          </w:p>
        </w:tc>
      </w:tr>
      <w:tr w:rsidR="00E338BE" w:rsidRPr="006F4D85" w14:paraId="4B5C9EB2" w14:textId="77777777" w:rsidTr="005F30A6">
        <w:trPr>
          <w:trHeight w:val="20"/>
          <w:jc w:val="center"/>
        </w:trPr>
        <w:tc>
          <w:tcPr>
            <w:tcW w:w="2605" w:type="dxa"/>
            <w:tcBorders>
              <w:top w:val="single" w:sz="4" w:space="0" w:color="auto"/>
              <w:left w:val="single" w:sz="4" w:space="0" w:color="auto"/>
              <w:right w:val="single" w:sz="4" w:space="0" w:color="auto"/>
            </w:tcBorders>
          </w:tcPr>
          <w:p w14:paraId="4CB07941" w14:textId="77777777" w:rsidR="00E338BE" w:rsidRPr="006F4D85" w:rsidRDefault="00E338BE" w:rsidP="005F30A6">
            <w:pPr>
              <w:pStyle w:val="TAL"/>
              <w:rPr>
                <w:vertAlign w:val="superscript"/>
                <w:lang w:val="en-US" w:eastAsia="fr-FR"/>
              </w:rPr>
            </w:pPr>
            <w:r w:rsidRPr="006F4D85">
              <w:rPr>
                <w:rFonts w:eastAsia="Calibri"/>
                <w:position w:val="-12"/>
                <w:szCs w:val="22"/>
                <w:lang w:val="en-US" w:eastAsia="fr-FR"/>
              </w:rPr>
              <w:object w:dxaOrig="360" w:dyaOrig="360" w14:anchorId="640A8D5B">
                <v:shape id="_x0000_i1036" type="#_x0000_t75" style="width:22.55pt;height:22.55pt" o:ole="" fillcolor="window">
                  <v:imagedata r:id="rId21" o:title=""/>
                </v:shape>
                <o:OLEObject Type="Embed" ProgID="Equation.3" ShapeID="_x0000_i1036" DrawAspect="Content" ObjectID="_1691940098" r:id="rId38"/>
              </w:object>
            </w:r>
            <w:r w:rsidRPr="006F4D85">
              <w:rPr>
                <w:vertAlign w:val="superscript"/>
                <w:lang w:val="en-US" w:eastAsia="fr-FR"/>
              </w:rPr>
              <w:t>Note1</w:t>
            </w:r>
          </w:p>
          <w:p w14:paraId="2928826A" w14:textId="77777777" w:rsidR="00E338BE" w:rsidRPr="006F4D85" w:rsidRDefault="00E338BE" w:rsidP="005F30A6">
            <w:pPr>
              <w:pStyle w:val="TAL"/>
              <w:rPr>
                <w:lang w:val="en-US" w:eastAsia="fr-FR"/>
              </w:rPr>
            </w:pPr>
          </w:p>
        </w:tc>
        <w:tc>
          <w:tcPr>
            <w:tcW w:w="2294" w:type="dxa"/>
            <w:tcBorders>
              <w:top w:val="single" w:sz="4" w:space="0" w:color="auto"/>
              <w:left w:val="single" w:sz="4" w:space="0" w:color="auto"/>
              <w:bottom w:val="single" w:sz="4" w:space="0" w:color="auto"/>
              <w:right w:val="single" w:sz="4" w:space="0" w:color="auto"/>
            </w:tcBorders>
            <w:hideMark/>
          </w:tcPr>
          <w:p w14:paraId="121FE125" w14:textId="77777777" w:rsidR="00E338BE" w:rsidRPr="006F4D85" w:rsidRDefault="00E338BE" w:rsidP="005F30A6">
            <w:pPr>
              <w:pStyle w:val="TAC"/>
              <w:rPr>
                <w:rFonts w:cs="Arial"/>
                <w:lang w:val="en-US" w:eastAsia="fr-FR"/>
              </w:rPr>
            </w:pPr>
            <w:r w:rsidRPr="006F4D85">
              <w:rPr>
                <w:rFonts w:cs="Arial"/>
                <w:lang w:val="en-US" w:eastAsia="fr-FR"/>
              </w:rPr>
              <w:t>dBm/15kHz</w:t>
            </w:r>
            <w:r w:rsidRPr="006F4D85">
              <w:rPr>
                <w:rFonts w:cs="Arial"/>
                <w:vertAlign w:val="superscript"/>
                <w:lang w:val="en-US" w:eastAsia="fr-FR"/>
              </w:rPr>
              <w:t>Note4</w:t>
            </w:r>
          </w:p>
        </w:tc>
        <w:tc>
          <w:tcPr>
            <w:tcW w:w="3376" w:type="dxa"/>
            <w:tcBorders>
              <w:top w:val="single" w:sz="4" w:space="0" w:color="auto"/>
              <w:left w:val="single" w:sz="4" w:space="0" w:color="auto"/>
              <w:bottom w:val="single" w:sz="4" w:space="0" w:color="auto"/>
              <w:right w:val="single" w:sz="4" w:space="0" w:color="auto"/>
            </w:tcBorders>
            <w:hideMark/>
          </w:tcPr>
          <w:p w14:paraId="6C0D0A9A" w14:textId="77777777" w:rsidR="00E338BE" w:rsidRPr="006F4D85" w:rsidRDefault="00E338BE" w:rsidP="005F30A6">
            <w:pPr>
              <w:pStyle w:val="TAC"/>
              <w:rPr>
                <w:rFonts w:cs="Arial"/>
                <w:lang w:val="en-US" w:eastAsia="fr-FR"/>
              </w:rPr>
            </w:pPr>
            <w:r w:rsidRPr="006F4D85">
              <w:rPr>
                <w:rFonts w:cs="Arial"/>
                <w:lang w:val="en-US" w:eastAsia="fr-FR"/>
              </w:rPr>
              <w:t>-112</w:t>
            </w:r>
          </w:p>
        </w:tc>
      </w:tr>
      <w:tr w:rsidR="00E338BE" w:rsidRPr="006F4D85" w14:paraId="34025F35" w14:textId="77777777" w:rsidTr="005F30A6">
        <w:trPr>
          <w:trHeight w:val="20"/>
          <w:jc w:val="center"/>
        </w:trPr>
        <w:tc>
          <w:tcPr>
            <w:tcW w:w="2605" w:type="dxa"/>
            <w:tcBorders>
              <w:top w:val="single" w:sz="4" w:space="0" w:color="auto"/>
              <w:left w:val="single" w:sz="4" w:space="0" w:color="auto"/>
              <w:right w:val="single" w:sz="4" w:space="0" w:color="auto"/>
            </w:tcBorders>
          </w:tcPr>
          <w:p w14:paraId="3B40EA1B" w14:textId="77777777" w:rsidR="00E338BE" w:rsidRPr="006F4D85" w:rsidRDefault="00E338BE" w:rsidP="005F30A6">
            <w:pPr>
              <w:pStyle w:val="TAL"/>
              <w:rPr>
                <w:vertAlign w:val="superscript"/>
                <w:lang w:val="en-US" w:eastAsia="fr-FR"/>
              </w:rPr>
            </w:pPr>
            <w:r w:rsidRPr="006F4D85">
              <w:rPr>
                <w:rFonts w:eastAsia="Calibri"/>
                <w:position w:val="-12"/>
                <w:szCs w:val="22"/>
                <w:lang w:val="en-US" w:eastAsia="fr-FR"/>
              </w:rPr>
              <w:object w:dxaOrig="360" w:dyaOrig="360" w14:anchorId="03DDCDE1">
                <v:shape id="_x0000_i1037" type="#_x0000_t75" style="width:22.55pt;height:22.55pt" o:ole="" fillcolor="window">
                  <v:imagedata r:id="rId21" o:title=""/>
                </v:shape>
                <o:OLEObject Type="Embed" ProgID="Equation.3" ShapeID="_x0000_i1037" DrawAspect="Content" ObjectID="_1691940099" r:id="rId39"/>
              </w:object>
            </w:r>
            <w:r w:rsidRPr="006F4D85">
              <w:rPr>
                <w:vertAlign w:val="superscript"/>
                <w:lang w:val="en-US" w:eastAsia="fr-FR"/>
              </w:rPr>
              <w:t>Note1</w:t>
            </w:r>
          </w:p>
          <w:p w14:paraId="4461E6AC" w14:textId="77777777" w:rsidR="00E338BE" w:rsidRPr="006F4D85" w:rsidRDefault="00E338BE" w:rsidP="005F30A6">
            <w:pPr>
              <w:pStyle w:val="TAL"/>
              <w:rPr>
                <w:lang w:val="en-US" w:eastAsia="fr-FR"/>
              </w:rPr>
            </w:pPr>
          </w:p>
        </w:tc>
        <w:tc>
          <w:tcPr>
            <w:tcW w:w="2294" w:type="dxa"/>
            <w:tcBorders>
              <w:top w:val="single" w:sz="4" w:space="0" w:color="auto"/>
              <w:left w:val="single" w:sz="4" w:space="0" w:color="auto"/>
              <w:bottom w:val="single" w:sz="4" w:space="0" w:color="auto"/>
              <w:right w:val="single" w:sz="4" w:space="0" w:color="auto"/>
            </w:tcBorders>
            <w:hideMark/>
          </w:tcPr>
          <w:p w14:paraId="7ADB3EA8" w14:textId="77777777" w:rsidR="00E338BE" w:rsidRPr="006F4D85" w:rsidRDefault="00E338BE" w:rsidP="005F30A6">
            <w:pPr>
              <w:pStyle w:val="TAC"/>
              <w:rPr>
                <w:rFonts w:cs="Arial"/>
                <w:lang w:val="en-US" w:eastAsia="fr-FR"/>
              </w:rPr>
            </w:pPr>
            <w:r w:rsidRPr="006F4D85">
              <w:rPr>
                <w:rFonts w:cs="Arial"/>
                <w:lang w:val="en-US" w:eastAsia="fr-FR"/>
              </w:rPr>
              <w:t>dBm/SCS</w:t>
            </w:r>
            <w:r w:rsidRPr="006F4D85">
              <w:rPr>
                <w:rFonts w:cs="Arial"/>
                <w:vertAlign w:val="superscript"/>
                <w:lang w:val="en-US" w:eastAsia="fr-FR"/>
              </w:rPr>
              <w:t>Note3</w:t>
            </w:r>
          </w:p>
        </w:tc>
        <w:tc>
          <w:tcPr>
            <w:tcW w:w="3376" w:type="dxa"/>
            <w:tcBorders>
              <w:top w:val="single" w:sz="4" w:space="0" w:color="auto"/>
              <w:left w:val="single" w:sz="4" w:space="0" w:color="auto"/>
              <w:bottom w:val="single" w:sz="4" w:space="0" w:color="auto"/>
              <w:right w:val="single" w:sz="4" w:space="0" w:color="auto"/>
            </w:tcBorders>
            <w:hideMark/>
          </w:tcPr>
          <w:p w14:paraId="47FF9BA2" w14:textId="77777777" w:rsidR="00E338BE" w:rsidRPr="006F4D85" w:rsidRDefault="00E338BE" w:rsidP="005F30A6">
            <w:pPr>
              <w:pStyle w:val="TAC"/>
              <w:rPr>
                <w:rFonts w:cs="Arial"/>
                <w:lang w:val="en-US" w:eastAsia="fr-FR"/>
              </w:rPr>
            </w:pPr>
            <w:r w:rsidRPr="006F4D85">
              <w:rPr>
                <w:rFonts w:cs="Arial"/>
                <w:lang w:val="en-US" w:eastAsia="fr-FR"/>
              </w:rPr>
              <w:t>-102.97</w:t>
            </w:r>
          </w:p>
        </w:tc>
      </w:tr>
      <w:tr w:rsidR="00E338BE" w:rsidRPr="006F4D85" w14:paraId="45A8A006" w14:textId="77777777" w:rsidTr="005F30A6">
        <w:trPr>
          <w:trHeight w:val="20"/>
          <w:jc w:val="center"/>
        </w:trPr>
        <w:tc>
          <w:tcPr>
            <w:tcW w:w="2605" w:type="dxa"/>
            <w:tcBorders>
              <w:top w:val="single" w:sz="4" w:space="0" w:color="auto"/>
              <w:left w:val="single" w:sz="4" w:space="0" w:color="auto"/>
              <w:right w:val="single" w:sz="4" w:space="0" w:color="auto"/>
            </w:tcBorders>
          </w:tcPr>
          <w:p w14:paraId="5A0B476C" w14:textId="77777777" w:rsidR="00E338BE" w:rsidRPr="006F4D85" w:rsidRDefault="00E338BE" w:rsidP="005F30A6">
            <w:pPr>
              <w:pStyle w:val="TAL"/>
              <w:rPr>
                <w:rFonts w:eastAsia="Calibri"/>
                <w:szCs w:val="22"/>
                <w:lang w:val="en-US" w:eastAsia="fr-FR"/>
              </w:rPr>
            </w:pPr>
            <w:r w:rsidRPr="006F4D85">
              <w:rPr>
                <w:rFonts w:eastAsia="Calibri"/>
                <w:position w:val="-12"/>
                <w:szCs w:val="22"/>
                <w:lang w:val="en-US" w:eastAsia="fr-FR"/>
              </w:rPr>
              <w:object w:dxaOrig="780" w:dyaOrig="380" w14:anchorId="6F2FE0D7">
                <v:shape id="_x0000_i1038" type="#_x0000_t75" style="width:35.7pt;height:22.55pt" o:ole="" fillcolor="window">
                  <v:imagedata r:id="rId34" o:title=""/>
                </v:shape>
                <o:OLEObject Type="Embed" ProgID="Equation.3" ShapeID="_x0000_i1038" DrawAspect="Content" ObjectID="_1691940100" r:id="rId40"/>
              </w:object>
            </w:r>
          </w:p>
        </w:tc>
        <w:tc>
          <w:tcPr>
            <w:tcW w:w="2294" w:type="dxa"/>
            <w:tcBorders>
              <w:top w:val="single" w:sz="4" w:space="0" w:color="auto"/>
              <w:left w:val="single" w:sz="4" w:space="0" w:color="auto"/>
              <w:bottom w:val="single" w:sz="4" w:space="0" w:color="auto"/>
              <w:right w:val="single" w:sz="4" w:space="0" w:color="auto"/>
            </w:tcBorders>
          </w:tcPr>
          <w:p w14:paraId="7DBFEBE6" w14:textId="77777777" w:rsidR="00E338BE" w:rsidRPr="006F4D85" w:rsidRDefault="00E338BE" w:rsidP="005F30A6">
            <w:pPr>
              <w:pStyle w:val="TAC"/>
              <w:rPr>
                <w:rFonts w:cs="Arial"/>
                <w:lang w:val="en-US" w:eastAsia="fr-FR"/>
              </w:rPr>
            </w:pPr>
            <w:r w:rsidRPr="006F4D85">
              <w:rPr>
                <w:rFonts w:cs="Arial"/>
                <w:lang w:val="en-US" w:eastAsia="fr-FR"/>
              </w:rPr>
              <w:t>dB</w:t>
            </w:r>
          </w:p>
        </w:tc>
        <w:tc>
          <w:tcPr>
            <w:tcW w:w="3376" w:type="dxa"/>
            <w:tcBorders>
              <w:top w:val="single" w:sz="4" w:space="0" w:color="auto"/>
              <w:left w:val="single" w:sz="4" w:space="0" w:color="auto"/>
              <w:bottom w:val="single" w:sz="4" w:space="0" w:color="auto"/>
              <w:right w:val="single" w:sz="4" w:space="0" w:color="auto"/>
            </w:tcBorders>
          </w:tcPr>
          <w:p w14:paraId="46C9C573" w14:textId="77777777" w:rsidR="00E338BE" w:rsidRPr="006F4D85" w:rsidRDefault="00E338BE" w:rsidP="005F30A6">
            <w:pPr>
              <w:pStyle w:val="TAC"/>
              <w:rPr>
                <w:rFonts w:cs="Arial"/>
                <w:lang w:val="en-US" w:eastAsia="fr-FR"/>
              </w:rPr>
            </w:pPr>
            <w:r w:rsidRPr="006F4D85">
              <w:rPr>
                <w:rFonts w:cs="Arial"/>
                <w:lang w:val="en-US" w:eastAsia="fr-FR"/>
              </w:rPr>
              <w:t>17</w:t>
            </w:r>
          </w:p>
        </w:tc>
      </w:tr>
      <w:tr w:rsidR="00E338BE" w:rsidRPr="006F4D85" w14:paraId="0586BF18" w14:textId="77777777" w:rsidTr="005F30A6">
        <w:trPr>
          <w:trHeight w:val="20"/>
          <w:jc w:val="center"/>
        </w:trPr>
        <w:tc>
          <w:tcPr>
            <w:tcW w:w="2605" w:type="dxa"/>
            <w:tcBorders>
              <w:top w:val="single" w:sz="4" w:space="0" w:color="auto"/>
              <w:left w:val="single" w:sz="4" w:space="0" w:color="auto"/>
              <w:right w:val="single" w:sz="4" w:space="0" w:color="auto"/>
            </w:tcBorders>
            <w:hideMark/>
          </w:tcPr>
          <w:p w14:paraId="710FD873" w14:textId="77777777" w:rsidR="00E338BE" w:rsidRPr="006F4D85" w:rsidRDefault="00E338BE" w:rsidP="005F30A6">
            <w:pPr>
              <w:pStyle w:val="TAL"/>
              <w:rPr>
                <w:lang w:val="en-US" w:eastAsia="fr-FR"/>
              </w:rPr>
            </w:pPr>
            <w:r w:rsidRPr="006F4D85">
              <w:rPr>
                <w:lang w:val="en-US" w:eastAsia="fr-FR"/>
              </w:rPr>
              <w:t>SS</w:t>
            </w:r>
            <w:ins w:id="871" w:author="R4-2111847" w:date="2021-08-06T18:19:00Z">
              <w:r>
                <w:rPr>
                  <w:lang w:val="en-US" w:eastAsia="fr-FR"/>
                </w:rPr>
                <w:t>B_</w:t>
              </w:r>
            </w:ins>
            <w:del w:id="872" w:author="R4-2111847" w:date="2021-08-06T18:19:00Z">
              <w:r w:rsidRPr="006F4D85" w:rsidDel="00BB6271">
                <w:rPr>
                  <w:lang w:val="en-US" w:eastAsia="fr-FR"/>
                </w:rPr>
                <w:delText>-RS</w:delText>
              </w:r>
            </w:del>
            <w:r w:rsidRPr="006F4D85">
              <w:rPr>
                <w:lang w:val="en-US" w:eastAsia="fr-FR"/>
              </w:rPr>
              <w:t>RP</w:t>
            </w:r>
            <w:r w:rsidRPr="006F4D85">
              <w:rPr>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07EF9E8E" w14:textId="77777777" w:rsidR="00E338BE" w:rsidRPr="006F4D85" w:rsidRDefault="00E338BE" w:rsidP="005F30A6">
            <w:pPr>
              <w:pStyle w:val="TAC"/>
              <w:rPr>
                <w:rFonts w:cs="Arial"/>
                <w:lang w:val="en-US" w:eastAsia="fr-FR"/>
              </w:rPr>
            </w:pPr>
            <w:r w:rsidRPr="006F4D85">
              <w:rPr>
                <w:rFonts w:cs="Arial"/>
                <w:lang w:val="en-US" w:eastAsia="fr-FR"/>
              </w:rPr>
              <w:t>dBm/SCS</w:t>
            </w:r>
            <w:r w:rsidRPr="006F4D85">
              <w:rPr>
                <w:rFonts w:cs="Arial"/>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0EA25AEC" w14:textId="77777777" w:rsidR="00E338BE" w:rsidRPr="006F4D85" w:rsidRDefault="00E338BE" w:rsidP="005F30A6">
            <w:pPr>
              <w:pStyle w:val="TAC"/>
              <w:rPr>
                <w:rFonts w:cs="Arial"/>
                <w:lang w:val="en-US" w:eastAsia="fr-FR"/>
              </w:rPr>
            </w:pPr>
            <w:r w:rsidRPr="006F4D85">
              <w:rPr>
                <w:rFonts w:cs="Arial"/>
                <w:lang w:val="en-US" w:eastAsia="fr-FR"/>
              </w:rPr>
              <w:t>-85.97</w:t>
            </w:r>
          </w:p>
        </w:tc>
      </w:tr>
      <w:tr w:rsidR="00E338BE" w:rsidRPr="006F4D85" w14:paraId="0116227E" w14:textId="77777777" w:rsidTr="005F30A6">
        <w:trPr>
          <w:trHeight w:val="20"/>
          <w:jc w:val="center"/>
        </w:trPr>
        <w:tc>
          <w:tcPr>
            <w:tcW w:w="2605" w:type="dxa"/>
            <w:tcBorders>
              <w:top w:val="single" w:sz="4" w:space="0" w:color="auto"/>
              <w:left w:val="single" w:sz="4" w:space="0" w:color="auto"/>
              <w:bottom w:val="single" w:sz="4" w:space="0" w:color="auto"/>
              <w:right w:val="single" w:sz="4" w:space="0" w:color="auto"/>
            </w:tcBorders>
            <w:hideMark/>
          </w:tcPr>
          <w:p w14:paraId="1D5DA768" w14:textId="77777777" w:rsidR="00E338BE" w:rsidRPr="006F4D85" w:rsidRDefault="00E338BE" w:rsidP="005F30A6">
            <w:pPr>
              <w:pStyle w:val="TAL"/>
              <w:rPr>
                <w:lang w:val="en-US" w:eastAsia="fr-FR"/>
              </w:rPr>
            </w:pPr>
            <w:r w:rsidRPr="006F4D85">
              <w:rPr>
                <w:rFonts w:eastAsia="Calibri"/>
                <w:position w:val="-12"/>
                <w:szCs w:val="22"/>
                <w:lang w:val="en-US" w:eastAsia="fr-FR"/>
              </w:rPr>
              <w:object w:dxaOrig="600" w:dyaOrig="360" w14:anchorId="1AD18979">
                <v:shape id="_x0000_i1039" type="#_x0000_t75" style="width:28.8pt;height:22.55pt" o:ole="" fillcolor="window">
                  <v:imagedata r:id="rId24" o:title=""/>
                </v:shape>
                <o:OLEObject Type="Embed" ProgID="Equation.3" ShapeID="_x0000_i1039" DrawAspect="Content" ObjectID="_1691940101" r:id="rId41"/>
              </w:object>
            </w:r>
          </w:p>
        </w:tc>
        <w:tc>
          <w:tcPr>
            <w:tcW w:w="2294" w:type="dxa"/>
            <w:tcBorders>
              <w:top w:val="single" w:sz="4" w:space="0" w:color="auto"/>
              <w:left w:val="single" w:sz="4" w:space="0" w:color="auto"/>
              <w:bottom w:val="single" w:sz="4" w:space="0" w:color="auto"/>
              <w:right w:val="single" w:sz="4" w:space="0" w:color="auto"/>
            </w:tcBorders>
            <w:hideMark/>
          </w:tcPr>
          <w:p w14:paraId="2CEBF04A" w14:textId="77777777" w:rsidR="00E338BE" w:rsidRPr="006F4D85" w:rsidRDefault="00E338BE" w:rsidP="005F30A6">
            <w:pPr>
              <w:pStyle w:val="TAC"/>
              <w:rPr>
                <w:rFonts w:cs="Arial"/>
                <w:lang w:val="en-US" w:eastAsia="fr-FR"/>
              </w:rPr>
            </w:pPr>
            <w:r w:rsidRPr="006F4D85">
              <w:rPr>
                <w:rFonts w:cs="Arial"/>
                <w:lang w:val="en-US" w:eastAsia="fr-FR"/>
              </w:rPr>
              <w:t>dB</w:t>
            </w:r>
          </w:p>
        </w:tc>
        <w:tc>
          <w:tcPr>
            <w:tcW w:w="3376" w:type="dxa"/>
            <w:tcBorders>
              <w:top w:val="single" w:sz="4" w:space="0" w:color="auto"/>
              <w:left w:val="single" w:sz="4" w:space="0" w:color="auto"/>
              <w:bottom w:val="single" w:sz="4" w:space="0" w:color="auto"/>
              <w:right w:val="single" w:sz="4" w:space="0" w:color="auto"/>
            </w:tcBorders>
            <w:hideMark/>
          </w:tcPr>
          <w:p w14:paraId="726E0080" w14:textId="77777777" w:rsidR="00E338BE" w:rsidRPr="006F4D85" w:rsidRDefault="00E338BE" w:rsidP="005F30A6">
            <w:pPr>
              <w:pStyle w:val="TAC"/>
              <w:rPr>
                <w:rFonts w:cs="Arial"/>
                <w:lang w:val="en-US" w:eastAsia="fr-FR"/>
              </w:rPr>
            </w:pPr>
            <w:r w:rsidRPr="006F4D85">
              <w:rPr>
                <w:rFonts w:cs="Arial"/>
                <w:lang w:val="en-US" w:eastAsia="fr-FR"/>
              </w:rPr>
              <w:t>17</w:t>
            </w:r>
          </w:p>
        </w:tc>
      </w:tr>
      <w:tr w:rsidR="00E338BE" w:rsidRPr="006F4D85" w14:paraId="4A0986B8" w14:textId="77777777" w:rsidTr="005F30A6">
        <w:trPr>
          <w:trHeight w:val="20"/>
          <w:jc w:val="center"/>
        </w:trPr>
        <w:tc>
          <w:tcPr>
            <w:tcW w:w="2605" w:type="dxa"/>
            <w:tcBorders>
              <w:top w:val="single" w:sz="4" w:space="0" w:color="auto"/>
              <w:left w:val="single" w:sz="4" w:space="0" w:color="auto"/>
              <w:right w:val="single" w:sz="4" w:space="0" w:color="auto"/>
            </w:tcBorders>
            <w:hideMark/>
          </w:tcPr>
          <w:p w14:paraId="4935F624" w14:textId="77777777" w:rsidR="00E338BE" w:rsidRPr="006F4D85" w:rsidRDefault="00E338BE" w:rsidP="005F30A6">
            <w:pPr>
              <w:pStyle w:val="TAL"/>
              <w:rPr>
                <w:lang w:val="en-US" w:eastAsia="fr-FR"/>
              </w:rPr>
            </w:pPr>
            <w:r w:rsidRPr="006F4D85">
              <w:rPr>
                <w:lang w:val="en-US" w:eastAsia="fr-FR"/>
              </w:rPr>
              <w:t>Io</w:t>
            </w:r>
            <w:r w:rsidRPr="006F4D85">
              <w:rPr>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3630B007" w14:textId="77777777" w:rsidR="00E338BE" w:rsidRPr="006F4D85" w:rsidRDefault="00E338BE" w:rsidP="005F30A6">
            <w:pPr>
              <w:pStyle w:val="TAC"/>
              <w:rPr>
                <w:rFonts w:cs="Arial"/>
                <w:lang w:val="en-US" w:eastAsia="fr-FR"/>
              </w:rPr>
            </w:pPr>
            <w:r w:rsidRPr="006F4D85">
              <w:rPr>
                <w:rFonts w:cs="Arial"/>
                <w:lang w:val="en-US" w:eastAsia="fr-FR"/>
              </w:rPr>
              <w:t>dBm/95.04 MHz</w:t>
            </w:r>
            <w:r w:rsidRPr="006F4D85">
              <w:rPr>
                <w:rFonts w:cs="Arial"/>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04DDBF88" w14:textId="77777777" w:rsidR="00E338BE" w:rsidRPr="006F4D85" w:rsidRDefault="00E338BE" w:rsidP="005F30A6">
            <w:pPr>
              <w:pStyle w:val="TAC"/>
              <w:rPr>
                <w:rFonts w:cs="Arial"/>
                <w:lang w:val="en-US" w:eastAsia="fr-FR"/>
              </w:rPr>
            </w:pPr>
            <w:r w:rsidRPr="006F4D85">
              <w:rPr>
                <w:rFonts w:cs="Arial"/>
                <w:lang w:val="en-US" w:eastAsia="fr-FR"/>
              </w:rPr>
              <w:t>-56.90</w:t>
            </w:r>
          </w:p>
        </w:tc>
      </w:tr>
      <w:tr w:rsidR="00E338BE" w:rsidRPr="006F4D85" w14:paraId="09D57FB9" w14:textId="77777777" w:rsidTr="005F30A6">
        <w:trPr>
          <w:cantSplit/>
          <w:trHeight w:val="20"/>
          <w:jc w:val="center"/>
        </w:trPr>
        <w:tc>
          <w:tcPr>
            <w:tcW w:w="8275" w:type="dxa"/>
            <w:gridSpan w:val="3"/>
            <w:tcBorders>
              <w:top w:val="single" w:sz="4" w:space="0" w:color="auto"/>
              <w:left w:val="single" w:sz="4" w:space="0" w:color="auto"/>
              <w:bottom w:val="single" w:sz="4" w:space="0" w:color="auto"/>
              <w:right w:val="single" w:sz="4" w:space="0" w:color="auto"/>
            </w:tcBorders>
            <w:vAlign w:val="center"/>
            <w:hideMark/>
          </w:tcPr>
          <w:p w14:paraId="6A82112A" w14:textId="77777777" w:rsidR="00E338BE" w:rsidRPr="006F4D85" w:rsidRDefault="00E338BE" w:rsidP="005F30A6">
            <w:pPr>
              <w:pStyle w:val="TAN"/>
              <w:rPr>
                <w:rFonts w:cs="Arial"/>
                <w:lang w:val="en-US" w:eastAsia="fr-FR"/>
              </w:rPr>
            </w:pPr>
            <w:r w:rsidRPr="006F4D85">
              <w:rPr>
                <w:rFonts w:cs="Arial"/>
                <w:lang w:val="en-US" w:eastAsia="fr-FR"/>
              </w:rPr>
              <w:t>Note 1:</w:t>
            </w:r>
            <w:r w:rsidRPr="006F4D85">
              <w:rPr>
                <w:rFonts w:cs="Arial"/>
                <w:lang w:val="en-US" w:eastAsia="fr-FR"/>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eastAsia="fr-FR"/>
              </w:rPr>
              <w:object w:dxaOrig="360" w:dyaOrig="360" w14:anchorId="7393BA0D">
                <v:shape id="_x0000_i1040" type="#_x0000_t75" style="width:22.55pt;height:22.55pt" o:ole="" fillcolor="window">
                  <v:imagedata r:id="rId21" o:title=""/>
                </v:shape>
                <o:OLEObject Type="Embed" ProgID="Equation.3" ShapeID="_x0000_i1040" DrawAspect="Content" ObjectID="_1691940102" r:id="rId42"/>
              </w:object>
            </w:r>
            <w:r w:rsidRPr="006F4D85">
              <w:rPr>
                <w:rFonts w:cs="Arial"/>
                <w:lang w:val="en-US" w:eastAsia="fr-FR"/>
              </w:rPr>
              <w:t xml:space="preserve"> to be fulfilled.</w:t>
            </w:r>
          </w:p>
          <w:p w14:paraId="1AD96DAC" w14:textId="77777777" w:rsidR="00E338BE" w:rsidRPr="006F4D85" w:rsidRDefault="00E338BE" w:rsidP="005F30A6">
            <w:pPr>
              <w:pStyle w:val="TAN"/>
              <w:rPr>
                <w:rFonts w:cs="Arial"/>
                <w:lang w:val="en-US" w:eastAsia="fr-FR"/>
              </w:rPr>
            </w:pPr>
            <w:r w:rsidRPr="006F4D85">
              <w:rPr>
                <w:rFonts w:cs="Arial"/>
                <w:lang w:val="en-US" w:eastAsia="fr-FR"/>
              </w:rPr>
              <w:t>Note 2:</w:t>
            </w:r>
            <w:r w:rsidRPr="006F4D85">
              <w:rPr>
                <w:rFonts w:cs="Arial"/>
                <w:lang w:val="en-US" w:eastAsia="fr-FR"/>
              </w:rPr>
              <w:tab/>
              <w:t>SS</w:t>
            </w:r>
            <w:ins w:id="873" w:author="R4-2111847" w:date="2021-08-06T18:20:00Z">
              <w:r>
                <w:rPr>
                  <w:rFonts w:cs="Arial"/>
                  <w:lang w:val="en-US" w:eastAsia="fr-FR"/>
                </w:rPr>
                <w:t>B_</w:t>
              </w:r>
            </w:ins>
            <w:del w:id="874" w:author="R4-2111847" w:date="2021-08-06T18:20:00Z">
              <w:r w:rsidRPr="006F4D85" w:rsidDel="00DB1902">
                <w:rPr>
                  <w:rFonts w:cs="Arial"/>
                  <w:lang w:val="en-US" w:eastAsia="fr-FR"/>
                </w:rPr>
                <w:delText>-RS</w:delText>
              </w:r>
            </w:del>
            <w:r w:rsidRPr="006F4D85">
              <w:rPr>
                <w:rFonts w:cs="Arial"/>
                <w:lang w:val="en-US" w:eastAsia="fr-FR"/>
              </w:rPr>
              <w:t>RP and Io levels have been derived from other parameters for information purposes. They are not settable parameters themselves.</w:t>
            </w:r>
          </w:p>
          <w:p w14:paraId="22512B2A" w14:textId="77777777" w:rsidR="00E338BE" w:rsidRPr="006F4D85" w:rsidRDefault="00E338BE" w:rsidP="005F30A6">
            <w:pPr>
              <w:pStyle w:val="TAN"/>
              <w:rPr>
                <w:rFonts w:cs="Arial"/>
                <w:lang w:val="en-US" w:eastAsia="fr-FR"/>
              </w:rPr>
            </w:pPr>
            <w:r w:rsidRPr="006F4D85">
              <w:rPr>
                <w:rFonts w:cs="Arial"/>
                <w:lang w:val="en-US" w:eastAsia="fr-FR"/>
              </w:rPr>
              <w:t>Note 3:</w:t>
            </w:r>
            <w:r w:rsidRPr="006F4D85">
              <w:rPr>
                <w:rFonts w:cs="Arial"/>
                <w:lang w:val="en-US" w:eastAsia="fr-FR"/>
              </w:rPr>
              <w:tab/>
              <w:t>SS-RSRP minimum requirements are specified assuming independent interference and noise at each receiver antenna port.</w:t>
            </w:r>
          </w:p>
          <w:p w14:paraId="1EF1AF45" w14:textId="77777777" w:rsidR="00E338BE" w:rsidRPr="006F4D85" w:rsidRDefault="00E338BE" w:rsidP="005F30A6">
            <w:pPr>
              <w:pStyle w:val="TAN"/>
              <w:rPr>
                <w:rFonts w:cs="Arial"/>
                <w:lang w:val="en-US" w:eastAsia="fr-FR"/>
              </w:rPr>
            </w:pPr>
            <w:r w:rsidRPr="006F4D85">
              <w:rPr>
                <w:rFonts w:cs="Arial"/>
                <w:lang w:val="en-US" w:eastAsia="fr-FR"/>
              </w:rPr>
              <w:t>Note 4:</w:t>
            </w:r>
            <w:r w:rsidRPr="006F4D85">
              <w:rPr>
                <w:rFonts w:cs="Arial"/>
                <w:lang w:val="en-US" w:eastAsia="fr-FR"/>
              </w:rPr>
              <w:tab/>
              <w:t>Equivalent power received by an antenna with 0dBi gain at the centre of the quiet zone</w:t>
            </w:r>
          </w:p>
          <w:p w14:paraId="38DDA8B5" w14:textId="77777777" w:rsidR="00E338BE" w:rsidRDefault="00E338BE" w:rsidP="005F30A6">
            <w:pPr>
              <w:pStyle w:val="TAN"/>
              <w:rPr>
                <w:rFonts w:cs="Arial"/>
                <w:lang w:val="en-US" w:eastAsia="fr-FR"/>
              </w:rPr>
            </w:pPr>
            <w:r w:rsidRPr="006F4D85">
              <w:rPr>
                <w:rFonts w:cs="Arial"/>
                <w:lang w:val="en-US" w:eastAsia="fr-FR"/>
              </w:rPr>
              <w:t>Note 5:</w:t>
            </w:r>
            <w:r w:rsidRPr="006F4D85">
              <w:rPr>
                <w:rFonts w:cs="Arial"/>
                <w:lang w:val="en-US" w:eastAsia="fr-FR"/>
              </w:rPr>
              <w:tab/>
              <w:t>As observed with 0dBi gain antenna at the centre of the quiet zone</w:t>
            </w:r>
          </w:p>
          <w:p w14:paraId="2A9DFBE6" w14:textId="77777777" w:rsidR="00E338BE" w:rsidRPr="006F4D85" w:rsidRDefault="00E338BE" w:rsidP="005F30A6">
            <w:pPr>
              <w:pStyle w:val="TAN"/>
              <w:rPr>
                <w:rFonts w:cs="Arial"/>
                <w:lang w:val="en-US" w:eastAsia="fr-FR"/>
              </w:rPr>
            </w:pPr>
            <w:r w:rsidRPr="009E262D">
              <w:rPr>
                <w:rFonts w:cs="Arial"/>
                <w:lang w:eastAsia="fr-FR"/>
              </w:rPr>
              <w:t>Note 6:</w:t>
            </w:r>
            <w:r w:rsidRPr="009E262D">
              <w:rPr>
                <w:rFonts w:cs="Arial"/>
                <w:lang w:eastAsia="fr-FR"/>
              </w:rPr>
              <w:tab/>
              <w:t>Information about types of UE beam is given in B.2.1.3, and does not limit UE implementation or test system implementation</w:t>
            </w:r>
          </w:p>
        </w:tc>
      </w:tr>
    </w:tbl>
    <w:p w14:paraId="5E919587" w14:textId="77777777" w:rsidR="00E338BE" w:rsidRPr="006F4D85" w:rsidRDefault="00E338BE" w:rsidP="00E338BE">
      <w:pPr>
        <w:pStyle w:val="TH"/>
        <w:rPr>
          <w:rFonts w:cs="v4.2.0"/>
        </w:rPr>
      </w:pPr>
    </w:p>
    <w:p w14:paraId="12223429" w14:textId="77777777" w:rsidR="00E338BE" w:rsidRPr="006F4D85" w:rsidRDefault="00E338BE" w:rsidP="00E338BE">
      <w:pPr>
        <w:pStyle w:val="TH"/>
        <w:rPr>
          <w:rFonts w:cs="v4.2.0"/>
          <w:lang w:eastAsia="zh-CN"/>
        </w:rPr>
      </w:pPr>
      <w:r w:rsidRPr="006F4D85">
        <w:rPr>
          <w:rFonts w:cs="v4.2.0"/>
        </w:rPr>
        <w:t>Table A.5.5.2.</w:t>
      </w:r>
      <w:r w:rsidRPr="006F4D85">
        <w:rPr>
          <w:rFonts w:cs="Arial"/>
          <w:bCs/>
          <w:lang w:eastAsia="zh-CN"/>
        </w:rPr>
        <w:t>2</w:t>
      </w:r>
      <w:r w:rsidRPr="006F4D85">
        <w:rPr>
          <w:rFonts w:eastAsia="MS Mincho"/>
          <w:bCs/>
        </w:rPr>
        <w:t>.1</w:t>
      </w:r>
      <w:r w:rsidRPr="006F4D85">
        <w:rPr>
          <w:rFonts w:cs="v4.2.0"/>
        </w:rPr>
        <w:t>-</w:t>
      </w:r>
      <w:r w:rsidRPr="006F4D85">
        <w:rPr>
          <w:rFonts w:cs="v4.2.0"/>
          <w:lang w:eastAsia="zh-CN"/>
        </w:rPr>
        <w:t>5</w:t>
      </w:r>
      <w:r w:rsidRPr="006F4D85">
        <w:rPr>
          <w:rFonts w:cs="v4.2.0"/>
        </w:rPr>
        <w:t xml:space="preserve">: </w:t>
      </w:r>
      <w:r w:rsidRPr="006F4D85">
        <w:rPr>
          <w:rFonts w:cs="v4.2.0" w:hint="eastAsia"/>
          <w:lang w:eastAsia="zh-CN"/>
        </w:rPr>
        <w:t>Void</w:t>
      </w:r>
    </w:p>
    <w:p w14:paraId="4537D3BF" w14:textId="77777777" w:rsidR="00E338BE" w:rsidRPr="006F4D85" w:rsidRDefault="00E338BE" w:rsidP="00E338BE"/>
    <w:p w14:paraId="09C331D6" w14:textId="77777777" w:rsidR="00E338BE" w:rsidRPr="006F4D85" w:rsidRDefault="00E338BE" w:rsidP="00E338BE">
      <w:pPr>
        <w:pStyle w:val="Heading5"/>
        <w:rPr>
          <w:lang w:eastAsia="zh-CN"/>
        </w:rPr>
      </w:pPr>
      <w:r w:rsidRPr="006F4D85">
        <w:rPr>
          <w:lang w:eastAsia="zh-CN"/>
        </w:rPr>
        <w:t>A.5.5.2.2.2</w:t>
      </w:r>
      <w:r w:rsidRPr="006F4D85">
        <w:rPr>
          <w:lang w:eastAsia="zh-CN"/>
        </w:rPr>
        <w:tab/>
        <w:t>Test Requirements</w:t>
      </w:r>
    </w:p>
    <w:p w14:paraId="205BA45A" w14:textId="77777777" w:rsidR="00E338BE" w:rsidRPr="006F4D85" w:rsidRDefault="00E338BE" w:rsidP="00E338BE">
      <w:r w:rsidRPr="006F4D85">
        <w:t xml:space="preserve">The UE shall be continuously scheduled in </w:t>
      </w:r>
      <w:r w:rsidRPr="006F4D85">
        <w:rPr>
          <w:lang w:eastAsia="zh-CN"/>
        </w:rPr>
        <w:t xml:space="preserve">NR </w:t>
      </w:r>
      <w:r w:rsidRPr="006F4D85">
        <w:t>P</w:t>
      </w:r>
      <w:r w:rsidRPr="006F4D85">
        <w:rPr>
          <w:lang w:eastAsia="zh-CN"/>
        </w:rPr>
        <w:t>S</w:t>
      </w:r>
      <w:r w:rsidRPr="006F4D85">
        <w:t xml:space="preserve">Cell during the entire length of T1. UE shall not be scheduled in </w:t>
      </w:r>
      <w:r w:rsidRPr="006F4D85">
        <w:rPr>
          <w:lang w:eastAsia="zh-CN"/>
        </w:rPr>
        <w:t xml:space="preserve">LTE </w:t>
      </w:r>
      <w:r w:rsidRPr="006F4D85">
        <w:t xml:space="preserve">PCell during T1. During the time duration T1 the UE shall transmit at least 99% of ACK/NACK on </w:t>
      </w:r>
      <w:r w:rsidRPr="006F4D85">
        <w:rPr>
          <w:lang w:eastAsia="zh-CN"/>
        </w:rPr>
        <w:t xml:space="preserve">NR </w:t>
      </w:r>
      <w:r w:rsidRPr="006F4D85">
        <w:t>P</w:t>
      </w:r>
      <w:r w:rsidRPr="006F4D85">
        <w:rPr>
          <w:lang w:eastAsia="zh-CN"/>
        </w:rPr>
        <w:t>S</w:t>
      </w:r>
      <w:r w:rsidRPr="006F4D85">
        <w:t>Cell.</w:t>
      </w:r>
    </w:p>
    <w:p w14:paraId="76BCE0B7" w14:textId="77777777" w:rsidR="00E338BE" w:rsidRPr="006F4D85" w:rsidRDefault="00E338BE" w:rsidP="00E338BE">
      <w:pPr>
        <w:spacing w:after="0" w:line="360" w:lineRule="auto"/>
        <w:rPr>
          <w:rFonts w:eastAsia="华文细黑"/>
          <w:lang w:eastAsia="zh-CN"/>
        </w:rPr>
      </w:pPr>
      <w:r w:rsidRPr="006F4D85">
        <w:rPr>
          <w:rFonts w:eastAsia="华文细黑"/>
          <w:lang w:eastAsia="zh-CN"/>
        </w:rPr>
        <w:t>I</w:t>
      </w:r>
      <w:r w:rsidRPr="006F4D85">
        <w:rPr>
          <w:rFonts w:eastAsia="华文细黑"/>
        </w:rPr>
        <w:t xml:space="preserve">nterruption </w:t>
      </w:r>
      <w:r w:rsidRPr="006F4D85">
        <w:rPr>
          <w:rFonts w:eastAsia="华文细黑"/>
          <w:lang w:eastAsia="zh-CN"/>
        </w:rPr>
        <w:t xml:space="preserve">on NR PSCell </w:t>
      </w:r>
      <w:r w:rsidRPr="006F4D85">
        <w:rPr>
          <w:rFonts w:eastAsia="华文细黑"/>
        </w:rPr>
        <w:t xml:space="preserve">shall not exceed </w:t>
      </w:r>
      <w:r w:rsidRPr="006F4D85">
        <w:rPr>
          <w:rFonts w:eastAsia="华文细黑"/>
          <w:lang w:eastAsia="zh-CN"/>
        </w:rPr>
        <w:t>0.625ms (5</w:t>
      </w:r>
      <w:r w:rsidRPr="006F4D85">
        <w:rPr>
          <w:rFonts w:eastAsia="华文细黑"/>
        </w:rPr>
        <w:t xml:space="preserve"> </w:t>
      </w:r>
      <w:r w:rsidRPr="006F4D85">
        <w:rPr>
          <w:rFonts w:eastAsia="华文细黑"/>
          <w:lang w:eastAsia="zh-CN"/>
        </w:rPr>
        <w:t xml:space="preserve">slots) as defined in </w:t>
      </w:r>
      <w:r w:rsidRPr="006F4D85">
        <w:rPr>
          <w:lang w:eastAsia="zh-CN"/>
        </w:rPr>
        <w:t>clause 8. 2.1</w:t>
      </w:r>
      <w:r w:rsidRPr="006F4D85">
        <w:rPr>
          <w:rFonts w:eastAsia="华文细黑"/>
          <w:lang w:eastAsia="zh-CN"/>
        </w:rPr>
        <w:t>.</w:t>
      </w:r>
    </w:p>
    <w:p w14:paraId="4705CC62" w14:textId="77777777" w:rsidR="00E338BE" w:rsidRPr="006F4D85" w:rsidRDefault="00E338BE" w:rsidP="00E338BE">
      <w:pPr>
        <w:rPr>
          <w:lang w:eastAsia="zh-CN"/>
        </w:rPr>
      </w:pPr>
      <w:r w:rsidRPr="006F4D85">
        <w:t>The rate of correct events observed during repeated tests shall be at least 90%.</w:t>
      </w:r>
    </w:p>
    <w:p w14:paraId="447EA7D7" w14:textId="77777777" w:rsidR="00E338BE" w:rsidRPr="006F4D85" w:rsidRDefault="00E338BE" w:rsidP="00E338BE">
      <w:pPr>
        <w:pStyle w:val="Heading4"/>
        <w:rPr>
          <w:rFonts w:cs="Arial"/>
          <w:bCs/>
        </w:rPr>
      </w:pPr>
      <w:bookmarkStart w:id="875" w:name="_Toc535476373"/>
      <w:bookmarkEnd w:id="828"/>
      <w:r w:rsidRPr="006F4D85">
        <w:rPr>
          <w:rFonts w:eastAsia="MS Mincho" w:cs="Arial"/>
          <w:bCs/>
        </w:rPr>
        <w:t>A.5.5.2.</w:t>
      </w:r>
      <w:r w:rsidRPr="006F4D85">
        <w:rPr>
          <w:rFonts w:cs="Arial"/>
          <w:bCs/>
        </w:rPr>
        <w:t>3</w:t>
      </w:r>
      <w:r w:rsidRPr="006F4D85">
        <w:rPr>
          <w:rFonts w:eastAsia="MS Mincho" w:cs="Arial"/>
          <w:bCs/>
        </w:rPr>
        <w:tab/>
      </w:r>
      <w:r w:rsidRPr="006F4D85">
        <w:t>E-UTRAN – NR FR2 interruptions during measurements on deactivated NR SCC in synchronous EN-DC</w:t>
      </w:r>
      <w:bookmarkEnd w:id="875"/>
    </w:p>
    <w:p w14:paraId="49F9AD95" w14:textId="77777777" w:rsidR="00E338BE" w:rsidRPr="006F4D85" w:rsidRDefault="00E338BE" w:rsidP="00E338BE">
      <w:pPr>
        <w:pStyle w:val="Heading5"/>
      </w:pPr>
      <w:bookmarkStart w:id="876" w:name="_Toc535476374"/>
      <w:r w:rsidRPr="006F4D85">
        <w:t>A.5.5.2.</w:t>
      </w:r>
      <w:r w:rsidRPr="006F4D85">
        <w:rPr>
          <w:rFonts w:cs="Arial"/>
        </w:rPr>
        <w:t>3</w:t>
      </w:r>
      <w:r w:rsidRPr="006F4D85">
        <w:t>.1</w:t>
      </w:r>
      <w:r w:rsidRPr="006F4D85">
        <w:tab/>
        <w:t>Test Purpose and Environment</w:t>
      </w:r>
      <w:bookmarkEnd w:id="876"/>
    </w:p>
    <w:p w14:paraId="0A851C1A" w14:textId="77777777" w:rsidR="00E338BE" w:rsidRPr="006F4D85" w:rsidRDefault="00E338BE" w:rsidP="00E338BE">
      <w:pPr>
        <w:rPr>
          <w:rFonts w:cs="v4.2.0"/>
          <w:lang w:eastAsia="zh-CN"/>
        </w:rPr>
      </w:pPr>
      <w:r w:rsidRPr="006F4D85">
        <w:rPr>
          <w:lang w:eastAsia="zh-CN"/>
        </w:rPr>
        <w:t xml:space="preserve">The purpose of this test is to </w:t>
      </w:r>
      <w:r w:rsidRPr="006F4D85">
        <w:rPr>
          <w:rFonts w:cs="v4.2.0"/>
        </w:rPr>
        <w:t xml:space="preserve">verify </w:t>
      </w:r>
      <w:r w:rsidRPr="006F4D85">
        <w:rPr>
          <w:rFonts w:cs="v4.2.0" w:hint="eastAsia"/>
          <w:lang w:eastAsia="zh-CN"/>
        </w:rPr>
        <w:t>E-UTRAN PCell</w:t>
      </w:r>
      <w:r w:rsidRPr="006F4D85">
        <w:rPr>
          <w:rFonts w:hint="eastAsia"/>
          <w:lang w:eastAsia="zh-CN"/>
        </w:rPr>
        <w:t xml:space="preserve"> and</w:t>
      </w:r>
      <w:r w:rsidRPr="006F4D85">
        <w:rPr>
          <w:lang w:eastAsia="zh-CN"/>
        </w:rPr>
        <w:t xml:space="preserve"> NR PSCell interruptions during the measurement on the deactivated NR SCC, </w:t>
      </w:r>
      <w:r w:rsidRPr="006F4D85">
        <w:rPr>
          <w:rFonts w:cs="v4.2.0"/>
        </w:rPr>
        <w:t>the UE missed ACK/NACK does not exceed the limits</w:t>
      </w:r>
      <w:r w:rsidRPr="006F4D85">
        <w:rPr>
          <w:lang w:eastAsia="zh-CN"/>
        </w:rPr>
        <w:t xml:space="preserve">. This test will verify the missed ACK/NACK rate for </w:t>
      </w:r>
      <w:r w:rsidRPr="006F4D85">
        <w:rPr>
          <w:rFonts w:cs="v4.2.0" w:hint="eastAsia"/>
          <w:lang w:eastAsia="zh-CN"/>
        </w:rPr>
        <w:t>E-UTRAN PCell</w:t>
      </w:r>
      <w:r w:rsidRPr="006F4D85">
        <w:rPr>
          <w:rFonts w:hint="eastAsia"/>
          <w:lang w:eastAsia="zh-CN"/>
        </w:rPr>
        <w:t xml:space="preserve"> and</w:t>
      </w:r>
      <w:r w:rsidRPr="006F4D85">
        <w:rPr>
          <w:lang w:eastAsia="zh-CN"/>
        </w:rPr>
        <w:t xml:space="preserve"> NR PSCell in EN-DC specified in clause 8. 2.1.2.</w:t>
      </w:r>
      <w:r w:rsidRPr="006F4D85">
        <w:t xml:space="preserve"> Supported test configurations are shown in table </w:t>
      </w:r>
      <w:r w:rsidRPr="006F4D85">
        <w:rPr>
          <w:rFonts w:eastAsia="MS Mincho"/>
          <w:bCs/>
        </w:rPr>
        <w:t>A.5.5.2.</w:t>
      </w:r>
      <w:r w:rsidRPr="006F4D85">
        <w:rPr>
          <w:rFonts w:cs="Arial"/>
          <w:bCs/>
        </w:rPr>
        <w:t>3</w:t>
      </w:r>
      <w:r w:rsidRPr="006F4D85">
        <w:rPr>
          <w:rFonts w:eastAsia="MS Mincho"/>
          <w:bCs/>
        </w:rPr>
        <w:t>.1</w:t>
      </w:r>
      <w:r w:rsidRPr="006F4D85">
        <w:rPr>
          <w:bCs/>
          <w:lang w:eastAsia="zh-CN"/>
        </w:rPr>
        <w:t>-1</w:t>
      </w:r>
      <w:r w:rsidRPr="006F4D85">
        <w:rPr>
          <w:lang w:eastAsia="zh-CN"/>
        </w:rPr>
        <w:t>.</w:t>
      </w:r>
    </w:p>
    <w:p w14:paraId="2F93C54C" w14:textId="77777777" w:rsidR="00E338BE" w:rsidRPr="006F4D85" w:rsidRDefault="00E338BE" w:rsidP="00E338BE">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are given in Table </w:t>
      </w:r>
      <w:r w:rsidRPr="006F4D85">
        <w:rPr>
          <w:rFonts w:eastAsia="MS Mincho"/>
          <w:bCs/>
        </w:rPr>
        <w:t>A.5.5.2.</w:t>
      </w:r>
      <w:r w:rsidRPr="006F4D85">
        <w:rPr>
          <w:rFonts w:cs="Arial"/>
          <w:bCs/>
        </w:rPr>
        <w:t>3</w:t>
      </w:r>
      <w:r w:rsidRPr="006F4D85">
        <w:rPr>
          <w:rFonts w:eastAsia="MS Mincho"/>
          <w:bCs/>
        </w:rPr>
        <w:t>.1</w:t>
      </w:r>
      <w:r w:rsidRPr="006F4D85">
        <w:rPr>
          <w:bCs/>
          <w:lang w:eastAsia="zh-CN"/>
        </w:rPr>
        <w:t>-2,</w:t>
      </w:r>
      <w:r w:rsidRPr="006F4D85">
        <w:rPr>
          <w:lang w:eastAsia="zh-CN"/>
        </w:rPr>
        <w:t xml:space="preserve"> and NR cell specific test parameters</w:t>
      </w:r>
      <w:r w:rsidRPr="006F4D85">
        <w:t xml:space="preserve"> are given in Table </w:t>
      </w:r>
      <w:r w:rsidRPr="006F4D85">
        <w:rPr>
          <w:rFonts w:eastAsia="MS Mincho"/>
          <w:bCs/>
        </w:rPr>
        <w:t>A.5.5.2.</w:t>
      </w:r>
      <w:r w:rsidRPr="006F4D85">
        <w:rPr>
          <w:rFonts w:cs="Arial"/>
          <w:bCs/>
        </w:rPr>
        <w:t>3</w:t>
      </w:r>
      <w:r w:rsidRPr="006F4D85">
        <w:rPr>
          <w:rFonts w:eastAsia="MS Mincho"/>
          <w:bCs/>
        </w:rPr>
        <w:t>.1</w:t>
      </w:r>
      <w:r w:rsidRPr="006F4D85">
        <w:rPr>
          <w:bCs/>
          <w:lang w:eastAsia="zh-CN"/>
        </w:rPr>
        <w:t>-3</w:t>
      </w:r>
      <w:r w:rsidRPr="006F4D85">
        <w:rPr>
          <w:lang w:eastAsia="zh-CN"/>
        </w:rPr>
        <w:t xml:space="preserve"> and</w:t>
      </w:r>
      <w:r w:rsidRPr="006F4D85">
        <w:t xml:space="preserve"> </w:t>
      </w:r>
      <w:r w:rsidRPr="006F4D85">
        <w:rPr>
          <w:rFonts w:eastAsia="MS Mincho"/>
          <w:bCs/>
        </w:rPr>
        <w:t>A.5.5.2.</w:t>
      </w:r>
      <w:r w:rsidRPr="006F4D85">
        <w:rPr>
          <w:rFonts w:cs="Arial"/>
          <w:bCs/>
        </w:rPr>
        <w:t>3</w:t>
      </w:r>
      <w:r w:rsidRPr="006F4D85">
        <w:rPr>
          <w:rFonts w:eastAsia="MS Mincho"/>
          <w:bCs/>
        </w:rPr>
        <w:t>.1</w:t>
      </w:r>
      <w:r w:rsidRPr="006F4D85">
        <w:rPr>
          <w:bCs/>
          <w:lang w:eastAsia="zh-CN"/>
        </w:rPr>
        <w:t>-4</w:t>
      </w:r>
      <w:r w:rsidRPr="006F4D85">
        <w:rPr>
          <w:lang w:eastAsia="zh-CN"/>
        </w:rPr>
        <w:t xml:space="preserve"> below. And the E-UTRAN cell specific test parameters can refer to Table A.3.7.2.1-2. In the test there are three cells: Cell1 Cell2 and Cell3. Cell1 is LTE PCell, Cell2 and Cell 3 is NR FR2 PSCell and NR FR2 deactivated SCell. </w:t>
      </w:r>
      <w:r w:rsidRPr="006F4D85">
        <w:t xml:space="preserve">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w:t>
      </w:r>
      <w:r w:rsidRPr="006F4D85">
        <w:rPr>
          <w:lang w:eastAsia="zh-CN"/>
        </w:rPr>
        <w:t xml:space="preserve">The test consists of one time period, with duration of T1. </w:t>
      </w:r>
      <w:r w:rsidRPr="006F4D85">
        <w:t xml:space="preserve">Prior to the start of the time duration T1, the UE </w:t>
      </w:r>
      <w:r w:rsidRPr="006F4D85">
        <w:rPr>
          <w:lang w:eastAsia="zh-CN"/>
        </w:rPr>
        <w:t>is connected</w:t>
      </w:r>
      <w:r w:rsidRPr="006F4D85">
        <w:t xml:space="preserve"> to Cell1 and Cell2.</w:t>
      </w:r>
      <w:r w:rsidRPr="006F4D85">
        <w:rPr>
          <w:lang w:eastAsia="zh-CN"/>
        </w:rPr>
        <w:t xml:space="preserve"> The point in time at which the RRC message including </w:t>
      </w:r>
      <w:r w:rsidRPr="006F4D85">
        <w:rPr>
          <w:i/>
          <w:lang w:eastAsia="zh-CN"/>
        </w:rPr>
        <w:t>measCycleSCell</w:t>
      </w:r>
      <w:r w:rsidRPr="006F4D85">
        <w:rPr>
          <w:lang w:eastAsia="zh-CN"/>
        </w:rPr>
        <w:t xml:space="preserve"> for the deactivated NR SCells is received by the UE, defines the start of time period T1. During T1, LTE PCell and NR PSCell are continuously scheduled in DL.</w:t>
      </w:r>
    </w:p>
    <w:p w14:paraId="5304C2C2" w14:textId="77777777" w:rsidR="00E338BE" w:rsidRPr="006F4D85" w:rsidRDefault="00E338BE" w:rsidP="00E338BE">
      <w:pPr>
        <w:pStyle w:val="TH"/>
      </w:pPr>
      <w:r w:rsidRPr="006F4D85">
        <w:lastRenderedPageBreak/>
        <w:t>Table A.5.5.2.</w:t>
      </w:r>
      <w:r w:rsidRPr="006F4D85">
        <w:rPr>
          <w:rFonts w:cs="Arial"/>
          <w:bCs/>
          <w:lang w:eastAsia="zh-CN"/>
        </w:rPr>
        <w:t>3</w:t>
      </w:r>
      <w:r w:rsidRPr="006F4D85">
        <w:rPr>
          <w:rFonts w:eastAsia="MS Mincho"/>
          <w:bCs/>
        </w:rPr>
        <w:t>.1</w:t>
      </w:r>
      <w:r w:rsidRPr="006F4D85">
        <w:t xml:space="preserve">-1: </w:t>
      </w:r>
      <w:r w:rsidRPr="006F4D85">
        <w:rPr>
          <w:lang w:eastAsia="zh-CN"/>
        </w:rPr>
        <w:t xml:space="preserve">Interruption </w:t>
      </w:r>
      <w:r w:rsidRPr="006F4D85">
        <w:t>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E338BE" w:rsidRPr="006F4D85" w14:paraId="40D73C4A" w14:textId="77777777" w:rsidTr="005F30A6">
        <w:tc>
          <w:tcPr>
            <w:tcW w:w="2273" w:type="dxa"/>
            <w:shd w:val="clear" w:color="auto" w:fill="auto"/>
          </w:tcPr>
          <w:p w14:paraId="78B0779F" w14:textId="77777777" w:rsidR="00E338BE" w:rsidRPr="006F4D85" w:rsidRDefault="00E338BE" w:rsidP="005F30A6">
            <w:pPr>
              <w:pStyle w:val="TAH"/>
              <w:rPr>
                <w:lang w:eastAsia="zh-CN"/>
              </w:rPr>
            </w:pPr>
            <w:r w:rsidRPr="006F4D85">
              <w:t>Confi</w:t>
            </w:r>
            <w:r w:rsidRPr="006F4D85">
              <w:rPr>
                <w:lang w:eastAsia="zh-CN"/>
              </w:rPr>
              <w:t>g</w:t>
            </w:r>
          </w:p>
        </w:tc>
        <w:tc>
          <w:tcPr>
            <w:tcW w:w="7077" w:type="dxa"/>
            <w:shd w:val="clear" w:color="auto" w:fill="auto"/>
          </w:tcPr>
          <w:p w14:paraId="24EA053A" w14:textId="77777777" w:rsidR="00E338BE" w:rsidRPr="006F4D85" w:rsidRDefault="00E338BE" w:rsidP="005F30A6">
            <w:pPr>
              <w:pStyle w:val="TAH"/>
            </w:pPr>
            <w:r w:rsidRPr="006F4D85">
              <w:t>Description</w:t>
            </w:r>
          </w:p>
        </w:tc>
      </w:tr>
      <w:tr w:rsidR="00E338BE" w:rsidRPr="006F4D85" w14:paraId="176ED996" w14:textId="77777777" w:rsidTr="005F30A6">
        <w:tc>
          <w:tcPr>
            <w:tcW w:w="2273" w:type="dxa"/>
            <w:shd w:val="clear" w:color="auto" w:fill="auto"/>
          </w:tcPr>
          <w:p w14:paraId="1C30C1E5" w14:textId="77777777" w:rsidR="00E338BE" w:rsidRPr="006F4D85" w:rsidRDefault="00E338BE" w:rsidP="005F30A6">
            <w:pPr>
              <w:pStyle w:val="TAC"/>
            </w:pPr>
            <w:r w:rsidRPr="006F4D85">
              <w:t>1</w:t>
            </w:r>
          </w:p>
        </w:tc>
        <w:tc>
          <w:tcPr>
            <w:tcW w:w="7077" w:type="dxa"/>
            <w:shd w:val="clear" w:color="auto" w:fill="auto"/>
          </w:tcPr>
          <w:p w14:paraId="158B2DF5" w14:textId="77777777" w:rsidR="00E338BE" w:rsidRPr="006F4D85" w:rsidRDefault="00E338BE" w:rsidP="005F30A6">
            <w:pPr>
              <w:pStyle w:val="TAC"/>
            </w:pPr>
            <w:r w:rsidRPr="006F4D85">
              <w:rPr>
                <w:lang w:eastAsia="zh-CN"/>
              </w:rPr>
              <w:t xml:space="preserve">LTE FDD, NR </w:t>
            </w:r>
            <w:r w:rsidRPr="006F4D85">
              <w:t>120 kHz SSB SCS, 100 MHz bandwidth, TDD duplex mode</w:t>
            </w:r>
          </w:p>
        </w:tc>
      </w:tr>
      <w:tr w:rsidR="00E338BE" w:rsidRPr="006F4D85" w14:paraId="036090D3" w14:textId="77777777" w:rsidTr="005F30A6">
        <w:tc>
          <w:tcPr>
            <w:tcW w:w="2273" w:type="dxa"/>
            <w:shd w:val="clear" w:color="auto" w:fill="auto"/>
          </w:tcPr>
          <w:p w14:paraId="129E1135" w14:textId="77777777" w:rsidR="00E338BE" w:rsidRPr="006F4D85" w:rsidRDefault="00E338BE" w:rsidP="005F30A6">
            <w:pPr>
              <w:pStyle w:val="TAC"/>
              <w:rPr>
                <w:lang w:eastAsia="zh-CN"/>
              </w:rPr>
            </w:pPr>
            <w:r w:rsidRPr="006F4D85">
              <w:rPr>
                <w:lang w:eastAsia="zh-CN"/>
              </w:rPr>
              <w:t>2</w:t>
            </w:r>
          </w:p>
        </w:tc>
        <w:tc>
          <w:tcPr>
            <w:tcW w:w="7077" w:type="dxa"/>
            <w:shd w:val="clear" w:color="auto" w:fill="auto"/>
          </w:tcPr>
          <w:p w14:paraId="5506DD31" w14:textId="77777777" w:rsidR="00E338BE" w:rsidRPr="006F4D85" w:rsidRDefault="00E338BE" w:rsidP="005F30A6">
            <w:pPr>
              <w:pStyle w:val="TAC"/>
              <w:rPr>
                <w:lang w:eastAsia="zh-CN"/>
              </w:rPr>
            </w:pPr>
            <w:r w:rsidRPr="006F4D85">
              <w:rPr>
                <w:lang w:eastAsia="zh-CN"/>
              </w:rPr>
              <w:t xml:space="preserve">LTE TDD, NR </w:t>
            </w:r>
            <w:r w:rsidRPr="006F4D85">
              <w:t>120 kHz SSB SCS, 100 MHz bandwidth, TDD duplex mode</w:t>
            </w:r>
          </w:p>
        </w:tc>
      </w:tr>
      <w:tr w:rsidR="00E338BE" w:rsidRPr="006F4D85" w14:paraId="6CE65B46" w14:textId="77777777" w:rsidTr="005F30A6">
        <w:tc>
          <w:tcPr>
            <w:tcW w:w="9350" w:type="dxa"/>
            <w:gridSpan w:val="2"/>
            <w:shd w:val="clear" w:color="auto" w:fill="auto"/>
          </w:tcPr>
          <w:p w14:paraId="2AA090F9" w14:textId="77777777" w:rsidR="00E338BE" w:rsidRPr="006F4D85" w:rsidRDefault="00E338BE" w:rsidP="005F30A6">
            <w:pPr>
              <w:pStyle w:val="TAN"/>
              <w:rPr>
                <w:lang w:eastAsia="zh-CN"/>
              </w:rPr>
            </w:pPr>
            <w:r w:rsidRPr="006F4D85">
              <w:t>Note:</w:t>
            </w:r>
            <w:r w:rsidRPr="006F4D85">
              <w:tab/>
              <w:t>The UE is only required to be tested in one of the supported test configurations</w:t>
            </w:r>
          </w:p>
        </w:tc>
      </w:tr>
    </w:tbl>
    <w:p w14:paraId="5C487CD2" w14:textId="77777777" w:rsidR="00E338BE" w:rsidRPr="006F4D85" w:rsidRDefault="00E338BE" w:rsidP="00E338BE">
      <w:pPr>
        <w:rPr>
          <w:lang w:eastAsia="zh-CN"/>
        </w:rPr>
      </w:pPr>
    </w:p>
    <w:p w14:paraId="63E96FCF" w14:textId="77777777" w:rsidR="00E338BE" w:rsidRPr="006F4D85" w:rsidRDefault="00E338BE" w:rsidP="00E338BE">
      <w:pPr>
        <w:pStyle w:val="TH"/>
      </w:pPr>
      <w:r w:rsidRPr="006F4D85">
        <w:rPr>
          <w:rFonts w:cs="v4.2.0"/>
        </w:rPr>
        <w:t>Table A.5.5.2.</w:t>
      </w:r>
      <w:r w:rsidRPr="006F4D85">
        <w:rPr>
          <w:rFonts w:cs="Arial"/>
          <w:bCs/>
          <w:lang w:eastAsia="zh-CN"/>
        </w:rPr>
        <w:t>3</w:t>
      </w:r>
      <w:r w:rsidRPr="006F4D85">
        <w:rPr>
          <w:rFonts w:eastAsia="MS Mincho"/>
          <w:bCs/>
        </w:rPr>
        <w:t>.1</w:t>
      </w:r>
      <w:r w:rsidRPr="006F4D85">
        <w:rPr>
          <w:rFonts w:cs="v4.2.0"/>
        </w:rPr>
        <w:t>-</w:t>
      </w:r>
      <w:r w:rsidRPr="006F4D85">
        <w:rPr>
          <w:rFonts w:cs="v4.2.0"/>
          <w:lang w:eastAsia="zh-CN"/>
        </w:rPr>
        <w:t>2</w:t>
      </w:r>
      <w:r w:rsidRPr="006F4D85">
        <w:rPr>
          <w:rFonts w:cs="v4.2.0"/>
        </w:rPr>
        <w:t xml:space="preserve">: General test parameters for </w:t>
      </w:r>
      <w:r w:rsidRPr="006F4D85">
        <w:rPr>
          <w:lang w:eastAsia="zh-CN"/>
        </w:rPr>
        <w:t>E-UTRAN – NR FR2 interruptions during measurements on deactivated NR SCC in 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E338BE" w:rsidRPr="006F4D85" w14:paraId="573C0379" w14:textId="77777777" w:rsidTr="005F30A6">
        <w:trPr>
          <w:cantSplit/>
          <w:jc w:val="center"/>
        </w:trPr>
        <w:tc>
          <w:tcPr>
            <w:tcW w:w="2410" w:type="dxa"/>
          </w:tcPr>
          <w:p w14:paraId="0D734B25" w14:textId="77777777" w:rsidR="00E338BE" w:rsidRPr="006F4D85" w:rsidRDefault="00E338BE" w:rsidP="005F30A6">
            <w:pPr>
              <w:pStyle w:val="TAH"/>
              <w:rPr>
                <w:rFonts w:cs="Arial"/>
                <w:b w:val="0"/>
                <w:bCs/>
              </w:rPr>
            </w:pPr>
            <w:r w:rsidRPr="006F4D85">
              <w:rPr>
                <w:rFonts w:cs="Arial"/>
                <w:b w:val="0"/>
                <w:bCs/>
              </w:rPr>
              <w:t>Parameter</w:t>
            </w:r>
          </w:p>
        </w:tc>
        <w:tc>
          <w:tcPr>
            <w:tcW w:w="851" w:type="dxa"/>
          </w:tcPr>
          <w:p w14:paraId="1B166FFC" w14:textId="77777777" w:rsidR="00E338BE" w:rsidRPr="006F4D85" w:rsidRDefault="00E338BE" w:rsidP="005F30A6">
            <w:pPr>
              <w:pStyle w:val="TAH"/>
              <w:rPr>
                <w:rFonts w:cs="Arial"/>
                <w:b w:val="0"/>
                <w:bCs/>
              </w:rPr>
            </w:pPr>
            <w:r w:rsidRPr="006F4D85">
              <w:rPr>
                <w:rFonts w:cs="Arial"/>
                <w:b w:val="0"/>
                <w:bCs/>
              </w:rPr>
              <w:t>Unit</w:t>
            </w:r>
          </w:p>
        </w:tc>
        <w:tc>
          <w:tcPr>
            <w:tcW w:w="1842" w:type="dxa"/>
          </w:tcPr>
          <w:p w14:paraId="46D2CA19" w14:textId="77777777" w:rsidR="00E338BE" w:rsidRPr="006F4D85" w:rsidRDefault="00E338BE" w:rsidP="005F30A6">
            <w:pPr>
              <w:pStyle w:val="TAH"/>
              <w:rPr>
                <w:rFonts w:cs="Arial"/>
                <w:b w:val="0"/>
                <w:bCs/>
              </w:rPr>
            </w:pPr>
            <w:r w:rsidRPr="006F4D85">
              <w:rPr>
                <w:rFonts w:cs="Arial"/>
                <w:b w:val="0"/>
                <w:bCs/>
              </w:rPr>
              <w:t>Value</w:t>
            </w:r>
          </w:p>
        </w:tc>
        <w:tc>
          <w:tcPr>
            <w:tcW w:w="3665" w:type="dxa"/>
          </w:tcPr>
          <w:p w14:paraId="1F9FF9B9" w14:textId="77777777" w:rsidR="00E338BE" w:rsidRPr="006F4D85" w:rsidRDefault="00E338BE" w:rsidP="005F30A6">
            <w:pPr>
              <w:pStyle w:val="TAH"/>
              <w:rPr>
                <w:rFonts w:cs="Arial"/>
                <w:b w:val="0"/>
                <w:bCs/>
              </w:rPr>
            </w:pPr>
            <w:r w:rsidRPr="006F4D85">
              <w:rPr>
                <w:rFonts w:cs="Arial"/>
                <w:b w:val="0"/>
                <w:bCs/>
              </w:rPr>
              <w:t>Comment</w:t>
            </w:r>
          </w:p>
        </w:tc>
      </w:tr>
      <w:tr w:rsidR="00E338BE" w:rsidRPr="006F4D85" w14:paraId="79A246D1" w14:textId="77777777" w:rsidTr="005F30A6">
        <w:trPr>
          <w:cantSplit/>
          <w:jc w:val="center"/>
        </w:trPr>
        <w:tc>
          <w:tcPr>
            <w:tcW w:w="2410" w:type="dxa"/>
          </w:tcPr>
          <w:p w14:paraId="345E2DEC" w14:textId="77777777" w:rsidR="00E338BE" w:rsidRPr="006F4D85" w:rsidRDefault="00E338BE" w:rsidP="005F30A6">
            <w:pPr>
              <w:pStyle w:val="TAL"/>
              <w:rPr>
                <w:rFonts w:cs="Arial"/>
              </w:rPr>
            </w:pPr>
            <w:r w:rsidRPr="006F4D85">
              <w:rPr>
                <w:rFonts w:cs="Arial"/>
              </w:rPr>
              <w:t>RF Channel Number</w:t>
            </w:r>
          </w:p>
        </w:tc>
        <w:tc>
          <w:tcPr>
            <w:tcW w:w="851" w:type="dxa"/>
          </w:tcPr>
          <w:p w14:paraId="1C147EF8" w14:textId="77777777" w:rsidR="00E338BE" w:rsidRPr="006F4D85" w:rsidRDefault="00E338BE" w:rsidP="005F30A6">
            <w:pPr>
              <w:pStyle w:val="TAC"/>
              <w:rPr>
                <w:rFonts w:cs="Arial"/>
              </w:rPr>
            </w:pPr>
          </w:p>
        </w:tc>
        <w:tc>
          <w:tcPr>
            <w:tcW w:w="1842" w:type="dxa"/>
          </w:tcPr>
          <w:p w14:paraId="5957A777" w14:textId="77777777" w:rsidR="00E338BE" w:rsidRPr="006F4D85" w:rsidRDefault="00E338BE" w:rsidP="005F30A6">
            <w:pPr>
              <w:pStyle w:val="TAC"/>
              <w:rPr>
                <w:rFonts w:cs="Arial"/>
                <w:lang w:eastAsia="zh-CN"/>
              </w:rPr>
            </w:pPr>
            <w:r w:rsidRPr="008E1B0E">
              <w:rPr>
                <w:rFonts w:cs="Arial"/>
              </w:rPr>
              <w:t>1, 2</w:t>
            </w:r>
            <w:r>
              <w:rPr>
                <w:rFonts w:cs="Arial"/>
              </w:rPr>
              <w:t>, 3</w:t>
            </w:r>
          </w:p>
        </w:tc>
        <w:tc>
          <w:tcPr>
            <w:tcW w:w="3665" w:type="dxa"/>
          </w:tcPr>
          <w:p w14:paraId="12C062FD" w14:textId="77777777" w:rsidR="00E338BE" w:rsidRPr="006F4D85" w:rsidRDefault="00E338BE" w:rsidP="005F30A6">
            <w:pPr>
              <w:pStyle w:val="TAL"/>
              <w:rPr>
                <w:rFonts w:cs="Arial"/>
                <w:lang w:eastAsia="zh-CN"/>
              </w:rPr>
            </w:pPr>
            <w:r w:rsidRPr="008E1B0E">
              <w:rPr>
                <w:rFonts w:cs="Arial"/>
                <w:lang w:eastAsia="zh-CN"/>
              </w:rPr>
              <w:t>One is E-UTRAN RF channel and the other two are NR RF channel</w:t>
            </w:r>
            <w:r>
              <w:rPr>
                <w:rFonts w:cs="Arial"/>
                <w:lang w:eastAsia="zh-CN"/>
              </w:rPr>
              <w:t>s</w:t>
            </w:r>
          </w:p>
        </w:tc>
      </w:tr>
      <w:tr w:rsidR="00E338BE" w:rsidRPr="006F4D85" w14:paraId="23C9C663" w14:textId="77777777" w:rsidTr="005F30A6">
        <w:trPr>
          <w:cantSplit/>
          <w:jc w:val="center"/>
        </w:trPr>
        <w:tc>
          <w:tcPr>
            <w:tcW w:w="2410" w:type="dxa"/>
          </w:tcPr>
          <w:p w14:paraId="6183C7FE" w14:textId="77777777" w:rsidR="00E338BE" w:rsidRPr="006F4D85" w:rsidRDefault="00E338BE" w:rsidP="005F30A6">
            <w:pPr>
              <w:pStyle w:val="TAL"/>
              <w:rPr>
                <w:rFonts w:cs="Arial"/>
              </w:rPr>
            </w:pPr>
            <w:r w:rsidRPr="006F4D85">
              <w:rPr>
                <w:rFonts w:cs="Arial"/>
              </w:rPr>
              <w:t xml:space="preserve">Active </w:t>
            </w:r>
            <w:r w:rsidRPr="006F4D85">
              <w:rPr>
                <w:rFonts w:cs="Arial"/>
                <w:lang w:eastAsia="ja-JP"/>
              </w:rPr>
              <w:t>PC</w:t>
            </w:r>
            <w:r w:rsidRPr="006F4D85">
              <w:rPr>
                <w:rFonts w:cs="Arial"/>
              </w:rPr>
              <w:t>ell</w:t>
            </w:r>
          </w:p>
        </w:tc>
        <w:tc>
          <w:tcPr>
            <w:tcW w:w="851" w:type="dxa"/>
          </w:tcPr>
          <w:p w14:paraId="179C5615" w14:textId="77777777" w:rsidR="00E338BE" w:rsidRPr="006F4D85" w:rsidRDefault="00E338BE" w:rsidP="005F30A6">
            <w:pPr>
              <w:pStyle w:val="TAC"/>
              <w:rPr>
                <w:rFonts w:cs="Arial"/>
              </w:rPr>
            </w:pPr>
          </w:p>
        </w:tc>
        <w:tc>
          <w:tcPr>
            <w:tcW w:w="1842" w:type="dxa"/>
          </w:tcPr>
          <w:p w14:paraId="639F324D" w14:textId="77777777" w:rsidR="00E338BE" w:rsidRPr="006F4D85" w:rsidRDefault="00E338BE" w:rsidP="005F30A6">
            <w:pPr>
              <w:pStyle w:val="TAC"/>
              <w:rPr>
                <w:rFonts w:cs="Arial"/>
              </w:rPr>
            </w:pPr>
            <w:r w:rsidRPr="008E1B0E">
              <w:rPr>
                <w:rFonts w:cs="Arial"/>
              </w:rPr>
              <w:t>Cell1</w:t>
            </w:r>
          </w:p>
        </w:tc>
        <w:tc>
          <w:tcPr>
            <w:tcW w:w="3665" w:type="dxa"/>
          </w:tcPr>
          <w:p w14:paraId="6D59A988" w14:textId="77777777" w:rsidR="00E338BE" w:rsidRPr="006F4D85" w:rsidRDefault="00E338BE" w:rsidP="005F30A6">
            <w:pPr>
              <w:pStyle w:val="TAL"/>
              <w:rPr>
                <w:rFonts w:cs="Arial"/>
              </w:rPr>
            </w:pPr>
            <w:r w:rsidRPr="008E1B0E">
              <w:rPr>
                <w:rFonts w:cs="Arial"/>
              </w:rPr>
              <w:t xml:space="preserve">PCell on </w:t>
            </w:r>
            <w:r w:rsidRPr="008E1B0E">
              <w:rPr>
                <w:rFonts w:cs="Arial"/>
                <w:lang w:eastAsia="zh-CN"/>
              </w:rPr>
              <w:t>E-UTRAN</w:t>
            </w:r>
            <w:r w:rsidRPr="008E1B0E">
              <w:rPr>
                <w:rFonts w:cs="Arial"/>
              </w:rPr>
              <w:t xml:space="preserve"> RF channel number 1.</w:t>
            </w:r>
          </w:p>
        </w:tc>
      </w:tr>
      <w:tr w:rsidR="00E338BE" w:rsidRPr="006F4D85" w14:paraId="6DD89AB4" w14:textId="77777777" w:rsidTr="005F30A6">
        <w:trPr>
          <w:cantSplit/>
          <w:jc w:val="center"/>
        </w:trPr>
        <w:tc>
          <w:tcPr>
            <w:tcW w:w="2410" w:type="dxa"/>
          </w:tcPr>
          <w:p w14:paraId="0ECC80BC" w14:textId="77777777" w:rsidR="00E338BE" w:rsidRPr="006F4D85" w:rsidRDefault="00E338BE" w:rsidP="005F30A6">
            <w:pPr>
              <w:pStyle w:val="TAL"/>
              <w:rPr>
                <w:rFonts w:cs="Arial"/>
              </w:rPr>
            </w:pPr>
            <w:r w:rsidRPr="006F4D85">
              <w:rPr>
                <w:rFonts w:cs="Arial"/>
                <w:lang w:eastAsia="ja-JP"/>
              </w:rPr>
              <w:t>Configured PSCell</w:t>
            </w:r>
          </w:p>
        </w:tc>
        <w:tc>
          <w:tcPr>
            <w:tcW w:w="851" w:type="dxa"/>
          </w:tcPr>
          <w:p w14:paraId="56736BAF" w14:textId="77777777" w:rsidR="00E338BE" w:rsidRPr="006F4D85" w:rsidRDefault="00E338BE" w:rsidP="005F30A6">
            <w:pPr>
              <w:pStyle w:val="TAC"/>
              <w:rPr>
                <w:rFonts w:cs="Arial"/>
              </w:rPr>
            </w:pPr>
          </w:p>
        </w:tc>
        <w:tc>
          <w:tcPr>
            <w:tcW w:w="1842" w:type="dxa"/>
          </w:tcPr>
          <w:p w14:paraId="24F70C0A" w14:textId="77777777" w:rsidR="00E338BE" w:rsidRPr="006F4D85" w:rsidRDefault="00E338BE" w:rsidP="005F30A6">
            <w:pPr>
              <w:pStyle w:val="TAC"/>
              <w:rPr>
                <w:rFonts w:cs="Arial"/>
              </w:rPr>
            </w:pPr>
            <w:r w:rsidRPr="008E1B0E">
              <w:rPr>
                <w:rFonts w:cs="Arial"/>
              </w:rPr>
              <w:t>Cell2</w:t>
            </w:r>
          </w:p>
        </w:tc>
        <w:tc>
          <w:tcPr>
            <w:tcW w:w="3665" w:type="dxa"/>
          </w:tcPr>
          <w:p w14:paraId="3495B1F4" w14:textId="77777777" w:rsidR="00E338BE" w:rsidRPr="006F4D85" w:rsidRDefault="00E338BE" w:rsidP="005F30A6">
            <w:pPr>
              <w:pStyle w:val="TAL"/>
              <w:rPr>
                <w:rFonts w:cs="Arial"/>
              </w:rPr>
            </w:pPr>
            <w:r w:rsidRPr="008E1B0E">
              <w:rPr>
                <w:rFonts w:cs="Arial"/>
              </w:rPr>
              <w:t xml:space="preserve">PSCell on </w:t>
            </w:r>
            <w:r w:rsidRPr="008E1B0E">
              <w:rPr>
                <w:rFonts w:cs="Arial"/>
                <w:lang w:eastAsia="zh-CN"/>
              </w:rPr>
              <w:t xml:space="preserve">NR </w:t>
            </w:r>
            <w:r w:rsidRPr="008E1B0E">
              <w:rPr>
                <w:rFonts w:cs="Arial"/>
              </w:rPr>
              <w:t>RF channel number 2.</w:t>
            </w:r>
          </w:p>
        </w:tc>
      </w:tr>
      <w:tr w:rsidR="00E338BE" w:rsidRPr="006F4D85" w14:paraId="139029F4" w14:textId="77777777" w:rsidTr="005F30A6">
        <w:trPr>
          <w:cantSplit/>
          <w:jc w:val="center"/>
        </w:trPr>
        <w:tc>
          <w:tcPr>
            <w:tcW w:w="2410" w:type="dxa"/>
          </w:tcPr>
          <w:p w14:paraId="29B3ED05" w14:textId="77777777" w:rsidR="00E338BE" w:rsidRPr="006F4D85" w:rsidRDefault="00E338BE" w:rsidP="005F30A6">
            <w:pPr>
              <w:pStyle w:val="TAL"/>
              <w:rPr>
                <w:rFonts w:cs="Arial"/>
              </w:rPr>
            </w:pPr>
            <w:r w:rsidRPr="006F4D85">
              <w:rPr>
                <w:rFonts w:cs="Arial"/>
                <w:lang w:eastAsia="ja-JP"/>
              </w:rPr>
              <w:t xml:space="preserve">Configured </w:t>
            </w:r>
            <w:r w:rsidRPr="006F4D85">
              <w:rPr>
                <w:rFonts w:cs="Arial"/>
                <w:lang w:eastAsia="zh-CN"/>
              </w:rPr>
              <w:t>deactivated</w:t>
            </w:r>
            <w:r w:rsidRPr="006F4D85">
              <w:rPr>
                <w:rFonts w:cs="Arial"/>
                <w:lang w:eastAsia="ja-JP"/>
              </w:rPr>
              <w:t xml:space="preserve"> SCell</w:t>
            </w:r>
          </w:p>
        </w:tc>
        <w:tc>
          <w:tcPr>
            <w:tcW w:w="851" w:type="dxa"/>
          </w:tcPr>
          <w:p w14:paraId="76989595" w14:textId="77777777" w:rsidR="00E338BE" w:rsidRPr="006F4D85" w:rsidRDefault="00E338BE" w:rsidP="005F30A6">
            <w:pPr>
              <w:pStyle w:val="TAC"/>
              <w:rPr>
                <w:rFonts w:cs="Arial"/>
              </w:rPr>
            </w:pPr>
          </w:p>
        </w:tc>
        <w:tc>
          <w:tcPr>
            <w:tcW w:w="1842" w:type="dxa"/>
          </w:tcPr>
          <w:p w14:paraId="56AF5AE1" w14:textId="77777777" w:rsidR="00E338BE" w:rsidRPr="006F4D85" w:rsidRDefault="00E338BE" w:rsidP="005F30A6">
            <w:pPr>
              <w:pStyle w:val="TAC"/>
              <w:rPr>
                <w:rFonts w:cs="Arial"/>
                <w:lang w:eastAsia="zh-CN"/>
              </w:rPr>
            </w:pPr>
            <w:r w:rsidRPr="008E1B0E">
              <w:rPr>
                <w:rFonts w:cs="Arial"/>
              </w:rPr>
              <w:t>Cell</w:t>
            </w:r>
            <w:r w:rsidRPr="008E1B0E">
              <w:rPr>
                <w:rFonts w:cs="Arial"/>
                <w:lang w:eastAsia="zh-CN"/>
              </w:rPr>
              <w:t>3</w:t>
            </w:r>
          </w:p>
        </w:tc>
        <w:tc>
          <w:tcPr>
            <w:tcW w:w="3665" w:type="dxa"/>
          </w:tcPr>
          <w:p w14:paraId="203E5D5B" w14:textId="77777777" w:rsidR="00E338BE" w:rsidRPr="006F4D85" w:rsidRDefault="00E338BE" w:rsidP="005F30A6">
            <w:pPr>
              <w:pStyle w:val="TAL"/>
              <w:rPr>
                <w:rFonts w:cs="Arial"/>
              </w:rPr>
            </w:pPr>
            <w:r w:rsidRPr="008E1B0E">
              <w:rPr>
                <w:rFonts w:cs="Arial"/>
                <w:lang w:eastAsia="zh-CN"/>
              </w:rPr>
              <w:t xml:space="preserve">Deactivated </w:t>
            </w:r>
            <w:r w:rsidRPr="008E1B0E">
              <w:rPr>
                <w:rFonts w:cs="Arial"/>
              </w:rPr>
              <w:t xml:space="preserve">SCell on </w:t>
            </w:r>
            <w:r w:rsidRPr="008E1B0E">
              <w:rPr>
                <w:rFonts w:cs="Arial"/>
                <w:lang w:eastAsia="zh-CN"/>
              </w:rPr>
              <w:t xml:space="preserve">NR </w:t>
            </w:r>
            <w:r w:rsidRPr="008E1B0E">
              <w:rPr>
                <w:rFonts w:cs="Arial"/>
              </w:rPr>
              <w:t xml:space="preserve">RF channel number </w:t>
            </w:r>
            <w:r>
              <w:rPr>
                <w:rFonts w:cs="Arial"/>
                <w:lang w:eastAsia="zh-CN"/>
              </w:rPr>
              <w:t>3</w:t>
            </w:r>
            <w:r w:rsidRPr="008E1B0E">
              <w:rPr>
                <w:rFonts w:cs="Arial"/>
              </w:rPr>
              <w:t>.</w:t>
            </w:r>
          </w:p>
        </w:tc>
      </w:tr>
      <w:tr w:rsidR="00E338BE" w:rsidRPr="006F4D85" w14:paraId="589616D5" w14:textId="77777777" w:rsidTr="005F30A6">
        <w:trPr>
          <w:cantSplit/>
          <w:jc w:val="center"/>
        </w:trPr>
        <w:tc>
          <w:tcPr>
            <w:tcW w:w="2410" w:type="dxa"/>
          </w:tcPr>
          <w:p w14:paraId="1CA62A78" w14:textId="77777777" w:rsidR="00E338BE" w:rsidRPr="006F4D85" w:rsidRDefault="00E338BE" w:rsidP="005F30A6">
            <w:pPr>
              <w:pStyle w:val="TAL"/>
              <w:rPr>
                <w:rFonts w:cs="Arial"/>
              </w:rPr>
            </w:pPr>
            <w:r w:rsidRPr="006F4D85">
              <w:rPr>
                <w:rFonts w:cs="Arial"/>
              </w:rPr>
              <w:t>CP length</w:t>
            </w:r>
          </w:p>
        </w:tc>
        <w:tc>
          <w:tcPr>
            <w:tcW w:w="851" w:type="dxa"/>
          </w:tcPr>
          <w:p w14:paraId="2DB7F33E" w14:textId="77777777" w:rsidR="00E338BE" w:rsidRPr="006F4D85" w:rsidRDefault="00E338BE" w:rsidP="005F30A6">
            <w:pPr>
              <w:pStyle w:val="TAC"/>
              <w:rPr>
                <w:rFonts w:cs="Arial"/>
              </w:rPr>
            </w:pPr>
          </w:p>
        </w:tc>
        <w:tc>
          <w:tcPr>
            <w:tcW w:w="1842" w:type="dxa"/>
          </w:tcPr>
          <w:p w14:paraId="04FB6D77" w14:textId="77777777" w:rsidR="00E338BE" w:rsidRPr="006F4D85" w:rsidRDefault="00E338BE" w:rsidP="005F30A6">
            <w:pPr>
              <w:pStyle w:val="TAC"/>
              <w:rPr>
                <w:rFonts w:cs="Arial"/>
              </w:rPr>
            </w:pPr>
            <w:r w:rsidRPr="006F4D85">
              <w:rPr>
                <w:rFonts w:cs="Arial"/>
              </w:rPr>
              <w:t>Normal</w:t>
            </w:r>
          </w:p>
        </w:tc>
        <w:tc>
          <w:tcPr>
            <w:tcW w:w="3665" w:type="dxa"/>
          </w:tcPr>
          <w:p w14:paraId="3CA31CD6" w14:textId="77777777" w:rsidR="00E338BE" w:rsidRPr="006F4D85" w:rsidRDefault="00E338BE" w:rsidP="005F30A6">
            <w:pPr>
              <w:pStyle w:val="TAL"/>
              <w:rPr>
                <w:rFonts w:cs="Arial"/>
              </w:rPr>
            </w:pPr>
            <w:r w:rsidRPr="006F4D85">
              <w:rPr>
                <w:rFonts w:cs="Arial"/>
              </w:rPr>
              <w:t xml:space="preserve">Applicable to </w:t>
            </w:r>
            <w:r w:rsidRPr="006F4D85">
              <w:rPr>
                <w:rFonts w:cs="Arial"/>
                <w:lang w:eastAsia="zh-CN"/>
              </w:rPr>
              <w:t xml:space="preserve">cell1, </w:t>
            </w:r>
            <w:r w:rsidRPr="006F4D85">
              <w:rPr>
                <w:rFonts w:cs="Arial"/>
              </w:rPr>
              <w:t xml:space="preserve">cell </w:t>
            </w:r>
            <w:r w:rsidRPr="006F4D85">
              <w:rPr>
                <w:rFonts w:cs="Arial"/>
                <w:lang w:eastAsia="zh-CN"/>
              </w:rPr>
              <w:t>2 and cell3</w:t>
            </w:r>
          </w:p>
        </w:tc>
      </w:tr>
      <w:tr w:rsidR="00E338BE" w:rsidRPr="006F4D85" w14:paraId="21E898E2" w14:textId="77777777" w:rsidTr="005F30A6">
        <w:trPr>
          <w:cantSplit/>
          <w:jc w:val="center"/>
        </w:trPr>
        <w:tc>
          <w:tcPr>
            <w:tcW w:w="2410" w:type="dxa"/>
          </w:tcPr>
          <w:p w14:paraId="10F6C219" w14:textId="77777777" w:rsidR="00E338BE" w:rsidRPr="006F4D85" w:rsidRDefault="00E338BE" w:rsidP="005F30A6">
            <w:pPr>
              <w:pStyle w:val="TAL"/>
              <w:rPr>
                <w:rFonts w:cs="Arial"/>
              </w:rPr>
            </w:pPr>
            <w:r w:rsidRPr="006F4D85">
              <w:rPr>
                <w:rFonts w:cs="Arial"/>
                <w:lang w:eastAsia="ja-JP"/>
              </w:rPr>
              <w:t>DRX</w:t>
            </w:r>
          </w:p>
        </w:tc>
        <w:tc>
          <w:tcPr>
            <w:tcW w:w="851" w:type="dxa"/>
          </w:tcPr>
          <w:p w14:paraId="6580EEF4" w14:textId="77777777" w:rsidR="00E338BE" w:rsidRPr="006F4D85" w:rsidRDefault="00E338BE" w:rsidP="005F30A6">
            <w:pPr>
              <w:pStyle w:val="TAC"/>
              <w:rPr>
                <w:rFonts w:cs="Arial"/>
              </w:rPr>
            </w:pPr>
          </w:p>
        </w:tc>
        <w:tc>
          <w:tcPr>
            <w:tcW w:w="1842" w:type="dxa"/>
          </w:tcPr>
          <w:p w14:paraId="1E5BF77C" w14:textId="77777777" w:rsidR="00E338BE" w:rsidRPr="006F4D85" w:rsidRDefault="00E338BE" w:rsidP="005F30A6">
            <w:pPr>
              <w:pStyle w:val="TAC"/>
              <w:rPr>
                <w:rFonts w:cs="Arial"/>
                <w:lang w:eastAsia="zh-CN"/>
              </w:rPr>
            </w:pPr>
            <w:r w:rsidRPr="006F4D85">
              <w:rPr>
                <w:rFonts w:cs="Arial"/>
                <w:lang w:eastAsia="zh-CN"/>
              </w:rPr>
              <w:t>OFF</w:t>
            </w:r>
          </w:p>
        </w:tc>
        <w:tc>
          <w:tcPr>
            <w:tcW w:w="3665" w:type="dxa"/>
          </w:tcPr>
          <w:p w14:paraId="493218A7" w14:textId="77777777" w:rsidR="00E338BE" w:rsidRPr="006F4D85" w:rsidRDefault="00E338BE" w:rsidP="005F30A6">
            <w:pPr>
              <w:pStyle w:val="TAL"/>
              <w:rPr>
                <w:rFonts w:cs="Arial"/>
                <w:lang w:eastAsia="zh-CN"/>
              </w:rPr>
            </w:pPr>
          </w:p>
        </w:tc>
      </w:tr>
      <w:tr w:rsidR="00E338BE" w:rsidRPr="006F4D85" w14:paraId="0298BFAC" w14:textId="77777777" w:rsidTr="005F30A6">
        <w:trPr>
          <w:cantSplit/>
          <w:jc w:val="center"/>
        </w:trPr>
        <w:tc>
          <w:tcPr>
            <w:tcW w:w="2410" w:type="dxa"/>
          </w:tcPr>
          <w:p w14:paraId="733DE440" w14:textId="77777777" w:rsidR="00E338BE" w:rsidRPr="006F4D85" w:rsidRDefault="00E338BE" w:rsidP="005F30A6">
            <w:pPr>
              <w:pStyle w:val="TAL"/>
              <w:rPr>
                <w:rFonts w:cs="Arial"/>
                <w:lang w:eastAsia="ja-JP"/>
              </w:rPr>
            </w:pPr>
            <w:r w:rsidRPr="006F4D85">
              <w:rPr>
                <w:rFonts w:cs="Arial"/>
                <w:lang w:eastAsia="ja-JP"/>
              </w:rPr>
              <w:t>Measurement gap pattern Id</w:t>
            </w:r>
          </w:p>
        </w:tc>
        <w:tc>
          <w:tcPr>
            <w:tcW w:w="851" w:type="dxa"/>
          </w:tcPr>
          <w:p w14:paraId="286A5666" w14:textId="77777777" w:rsidR="00E338BE" w:rsidRPr="006F4D85" w:rsidRDefault="00E338BE" w:rsidP="005F30A6">
            <w:pPr>
              <w:pStyle w:val="TAC"/>
              <w:rPr>
                <w:rFonts w:cs="Arial"/>
                <w:lang w:eastAsia="ja-JP"/>
              </w:rPr>
            </w:pPr>
          </w:p>
        </w:tc>
        <w:tc>
          <w:tcPr>
            <w:tcW w:w="1842" w:type="dxa"/>
          </w:tcPr>
          <w:p w14:paraId="1281574E" w14:textId="77777777" w:rsidR="00E338BE" w:rsidRPr="006F4D85" w:rsidRDefault="00E338BE" w:rsidP="005F30A6">
            <w:pPr>
              <w:pStyle w:val="TAC"/>
              <w:rPr>
                <w:rFonts w:cs="Arial"/>
                <w:lang w:eastAsia="ja-JP"/>
              </w:rPr>
            </w:pPr>
            <w:r w:rsidRPr="006F4D85">
              <w:rPr>
                <w:rFonts w:cs="Arial"/>
                <w:lang w:eastAsia="ja-JP"/>
              </w:rPr>
              <w:t>OFF</w:t>
            </w:r>
          </w:p>
        </w:tc>
        <w:tc>
          <w:tcPr>
            <w:tcW w:w="3665" w:type="dxa"/>
          </w:tcPr>
          <w:p w14:paraId="06FF136C" w14:textId="77777777" w:rsidR="00E338BE" w:rsidRPr="006F4D85" w:rsidRDefault="00E338BE" w:rsidP="005F30A6">
            <w:pPr>
              <w:pStyle w:val="TAL"/>
              <w:rPr>
                <w:rFonts w:cs="Arial"/>
                <w:lang w:eastAsia="ja-JP"/>
              </w:rPr>
            </w:pPr>
          </w:p>
        </w:tc>
      </w:tr>
      <w:tr w:rsidR="00E338BE" w:rsidRPr="006F4D85" w14:paraId="218E5CEF" w14:textId="77777777" w:rsidTr="005F30A6">
        <w:trPr>
          <w:cantSplit/>
          <w:jc w:val="center"/>
        </w:trPr>
        <w:tc>
          <w:tcPr>
            <w:tcW w:w="2410" w:type="dxa"/>
          </w:tcPr>
          <w:p w14:paraId="38FDEE1F" w14:textId="77777777" w:rsidR="00E338BE" w:rsidRPr="006F4D85" w:rsidRDefault="00E338BE" w:rsidP="005F30A6">
            <w:pPr>
              <w:pStyle w:val="TAL"/>
              <w:rPr>
                <w:rFonts w:cs="Arial"/>
                <w:lang w:eastAsia="ja-JP"/>
              </w:rPr>
            </w:pPr>
            <w:r w:rsidRPr="006F4D85">
              <w:rPr>
                <w:rFonts w:cs="Arial"/>
                <w:lang w:eastAsia="ja-JP"/>
              </w:rPr>
              <w:t>SCell measurement cycle (measCycleSCell)</w:t>
            </w:r>
          </w:p>
        </w:tc>
        <w:tc>
          <w:tcPr>
            <w:tcW w:w="851" w:type="dxa"/>
          </w:tcPr>
          <w:p w14:paraId="00A4DD6E" w14:textId="77777777" w:rsidR="00E338BE" w:rsidRPr="006F4D85" w:rsidRDefault="00E338BE" w:rsidP="005F30A6">
            <w:pPr>
              <w:pStyle w:val="TAL"/>
              <w:jc w:val="center"/>
              <w:rPr>
                <w:rFonts w:cs="Arial"/>
                <w:lang w:eastAsia="ja-JP"/>
              </w:rPr>
            </w:pPr>
            <w:r w:rsidRPr="006F4D85">
              <w:rPr>
                <w:rFonts w:cs="v4.2.0"/>
                <w:lang w:eastAsia="ja-JP"/>
              </w:rPr>
              <w:t>Ms</w:t>
            </w:r>
          </w:p>
        </w:tc>
        <w:tc>
          <w:tcPr>
            <w:tcW w:w="1842" w:type="dxa"/>
          </w:tcPr>
          <w:p w14:paraId="4FCF77FD" w14:textId="77777777" w:rsidR="00E338BE" w:rsidRPr="006F4D85" w:rsidRDefault="00E338BE" w:rsidP="005F30A6">
            <w:pPr>
              <w:pStyle w:val="TAL"/>
              <w:jc w:val="center"/>
              <w:rPr>
                <w:rFonts w:cs="Arial"/>
                <w:lang w:eastAsia="zh-CN"/>
              </w:rPr>
            </w:pPr>
            <w:r w:rsidRPr="006F4D85">
              <w:rPr>
                <w:rFonts w:cs="v4.2.0"/>
                <w:lang w:eastAsia="zh-CN"/>
              </w:rPr>
              <w:t>640</w:t>
            </w:r>
          </w:p>
        </w:tc>
        <w:tc>
          <w:tcPr>
            <w:tcW w:w="3665" w:type="dxa"/>
          </w:tcPr>
          <w:p w14:paraId="653AF322" w14:textId="77777777" w:rsidR="00E338BE" w:rsidRPr="006F4D85" w:rsidRDefault="00E338BE" w:rsidP="005F30A6">
            <w:pPr>
              <w:pStyle w:val="TAL"/>
              <w:rPr>
                <w:rFonts w:cs="Arial"/>
                <w:lang w:eastAsia="ja-JP"/>
              </w:rPr>
            </w:pPr>
          </w:p>
        </w:tc>
      </w:tr>
      <w:tr w:rsidR="00E338BE" w:rsidRPr="006F4D85" w14:paraId="736C6185" w14:textId="77777777" w:rsidTr="005F30A6">
        <w:trPr>
          <w:cantSplit/>
          <w:jc w:val="center"/>
        </w:trPr>
        <w:tc>
          <w:tcPr>
            <w:tcW w:w="2410" w:type="dxa"/>
          </w:tcPr>
          <w:p w14:paraId="6D9000C8" w14:textId="77777777" w:rsidR="00E338BE" w:rsidRPr="006F4D85" w:rsidRDefault="00E338BE" w:rsidP="005F30A6">
            <w:pPr>
              <w:pStyle w:val="TAL"/>
              <w:rPr>
                <w:rFonts w:cs="Arial"/>
              </w:rPr>
            </w:pPr>
            <w:r w:rsidRPr="006F4D85">
              <w:rPr>
                <w:rFonts w:cs="Arial"/>
              </w:rPr>
              <w:t>T1</w:t>
            </w:r>
          </w:p>
        </w:tc>
        <w:tc>
          <w:tcPr>
            <w:tcW w:w="851" w:type="dxa"/>
          </w:tcPr>
          <w:p w14:paraId="487AEF31" w14:textId="77777777" w:rsidR="00E338BE" w:rsidRPr="006F4D85" w:rsidRDefault="00E338BE" w:rsidP="005F30A6">
            <w:pPr>
              <w:pStyle w:val="TAC"/>
              <w:rPr>
                <w:rFonts w:cs="Arial"/>
              </w:rPr>
            </w:pPr>
            <w:r w:rsidRPr="006F4D85">
              <w:rPr>
                <w:rFonts w:cs="Arial"/>
              </w:rPr>
              <w:t>S</w:t>
            </w:r>
          </w:p>
        </w:tc>
        <w:tc>
          <w:tcPr>
            <w:tcW w:w="1842" w:type="dxa"/>
          </w:tcPr>
          <w:p w14:paraId="2F37126E" w14:textId="77777777" w:rsidR="00E338BE" w:rsidRPr="006F4D85" w:rsidRDefault="00E338BE" w:rsidP="005F30A6">
            <w:pPr>
              <w:pStyle w:val="TAC"/>
              <w:rPr>
                <w:rFonts w:cs="Arial"/>
                <w:lang w:eastAsia="ja-JP"/>
              </w:rPr>
            </w:pPr>
            <w:r w:rsidRPr="006F4D85">
              <w:rPr>
                <w:rFonts w:cs="Arial"/>
                <w:lang w:eastAsia="ja-JP"/>
              </w:rPr>
              <w:t>10</w:t>
            </w:r>
          </w:p>
        </w:tc>
        <w:tc>
          <w:tcPr>
            <w:tcW w:w="3665" w:type="dxa"/>
          </w:tcPr>
          <w:p w14:paraId="6ECAC174" w14:textId="77777777" w:rsidR="00E338BE" w:rsidRPr="006F4D85" w:rsidRDefault="00E338BE" w:rsidP="005F30A6">
            <w:pPr>
              <w:pStyle w:val="TAL"/>
              <w:rPr>
                <w:rFonts w:cs="Arial"/>
              </w:rPr>
            </w:pPr>
          </w:p>
        </w:tc>
      </w:tr>
    </w:tbl>
    <w:p w14:paraId="1FE61831" w14:textId="77777777" w:rsidR="00E338BE" w:rsidRPr="006F4D85" w:rsidRDefault="00E338BE" w:rsidP="00E338BE">
      <w:pPr>
        <w:rPr>
          <w:snapToGrid w:val="0"/>
          <w:lang w:eastAsia="zh-CN"/>
        </w:rPr>
      </w:pPr>
    </w:p>
    <w:p w14:paraId="593AC06E" w14:textId="77777777" w:rsidR="00E338BE" w:rsidRPr="006F4D85" w:rsidRDefault="00E338BE" w:rsidP="00E338BE">
      <w:pPr>
        <w:pStyle w:val="TH"/>
      </w:pPr>
      <w:r w:rsidRPr="006F4D85">
        <w:rPr>
          <w:rFonts w:cs="v4.2.0"/>
        </w:rPr>
        <w:t>Table A.5.5.2.</w:t>
      </w:r>
      <w:r w:rsidRPr="006F4D85">
        <w:rPr>
          <w:rFonts w:cs="Arial"/>
          <w:bCs/>
          <w:lang w:eastAsia="zh-CN"/>
        </w:rPr>
        <w:t>3</w:t>
      </w:r>
      <w:r w:rsidRPr="006F4D85">
        <w:rPr>
          <w:rFonts w:eastAsia="MS Mincho"/>
          <w:bCs/>
        </w:rPr>
        <w:t>.1</w:t>
      </w:r>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 xml:space="preserve">ell specific test parameters for </w:t>
      </w:r>
      <w:r w:rsidRPr="006F4D85">
        <w:rPr>
          <w:lang w:eastAsia="zh-CN"/>
        </w:rPr>
        <w:t>E-UTRAN – NR FR2 interruptions during measurements on deactivated NR SCC in synchronous EN-DC</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91"/>
        <w:gridCol w:w="802"/>
        <w:gridCol w:w="2261"/>
        <w:gridCol w:w="1804"/>
        <w:tblGridChange w:id="877">
          <w:tblGrid>
            <w:gridCol w:w="2122"/>
            <w:gridCol w:w="1891"/>
            <w:gridCol w:w="802"/>
            <w:gridCol w:w="2261"/>
            <w:gridCol w:w="1804"/>
          </w:tblGrid>
        </w:tblGridChange>
      </w:tblGrid>
      <w:tr w:rsidR="00E338BE" w:rsidRPr="006F4D85" w14:paraId="2244B309"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hideMark/>
          </w:tcPr>
          <w:p w14:paraId="3DF51161" w14:textId="77777777" w:rsidR="00E338BE" w:rsidRPr="006F4D85" w:rsidRDefault="00E338BE" w:rsidP="005F30A6">
            <w:pPr>
              <w:pStyle w:val="TAH"/>
              <w:rPr>
                <w:rFonts w:cs="v4.2.0"/>
              </w:rPr>
            </w:pPr>
            <w:r w:rsidRPr="006F4D85">
              <w:rPr>
                <w:rFonts w:cs="v4.2.0"/>
              </w:rPr>
              <w:t>Parameter</w:t>
            </w:r>
          </w:p>
        </w:tc>
        <w:tc>
          <w:tcPr>
            <w:tcW w:w="802" w:type="dxa"/>
            <w:tcBorders>
              <w:top w:val="single" w:sz="4" w:space="0" w:color="auto"/>
              <w:left w:val="single" w:sz="4" w:space="0" w:color="auto"/>
              <w:bottom w:val="single" w:sz="4" w:space="0" w:color="auto"/>
              <w:right w:val="single" w:sz="4" w:space="0" w:color="auto"/>
            </w:tcBorders>
          </w:tcPr>
          <w:p w14:paraId="7DA892C5" w14:textId="77777777" w:rsidR="00E338BE" w:rsidRPr="006F4D85" w:rsidRDefault="00E338BE" w:rsidP="005F30A6">
            <w:pPr>
              <w:pStyle w:val="TAH"/>
              <w:rPr>
                <w:rFonts w:cs="v4.2.0"/>
              </w:rPr>
            </w:pPr>
            <w:r w:rsidRPr="006F4D85">
              <w:rPr>
                <w:rFonts w:cs="v4.2.0"/>
              </w:rPr>
              <w:t>Unit</w:t>
            </w:r>
          </w:p>
        </w:tc>
        <w:tc>
          <w:tcPr>
            <w:tcW w:w="2261" w:type="dxa"/>
            <w:tcBorders>
              <w:top w:val="single" w:sz="4" w:space="0" w:color="auto"/>
              <w:left w:val="single" w:sz="4" w:space="0" w:color="auto"/>
              <w:bottom w:val="single" w:sz="4" w:space="0" w:color="auto"/>
              <w:right w:val="single" w:sz="4" w:space="0" w:color="auto"/>
            </w:tcBorders>
          </w:tcPr>
          <w:p w14:paraId="47139C48" w14:textId="77777777" w:rsidR="00E338BE" w:rsidRPr="006F4D85" w:rsidRDefault="00E338BE" w:rsidP="005F30A6">
            <w:pPr>
              <w:pStyle w:val="TAH"/>
              <w:rPr>
                <w:rFonts w:cs="v4.2.0"/>
                <w:lang w:eastAsia="zh-CN"/>
              </w:rPr>
            </w:pPr>
            <w:r w:rsidRPr="006F4D85">
              <w:rPr>
                <w:rFonts w:cs="v4.2.0"/>
              </w:rPr>
              <w:t xml:space="preserve">Cell </w:t>
            </w:r>
            <w:r w:rsidRPr="006F4D85">
              <w:rPr>
                <w:rFonts w:cs="v4.2.0"/>
                <w:lang w:eastAsia="zh-CN"/>
              </w:rPr>
              <w:t>2</w:t>
            </w:r>
          </w:p>
        </w:tc>
        <w:tc>
          <w:tcPr>
            <w:tcW w:w="1804" w:type="dxa"/>
            <w:tcBorders>
              <w:top w:val="single" w:sz="4" w:space="0" w:color="auto"/>
              <w:left w:val="single" w:sz="4" w:space="0" w:color="auto"/>
              <w:bottom w:val="single" w:sz="4" w:space="0" w:color="auto"/>
              <w:right w:val="single" w:sz="4" w:space="0" w:color="auto"/>
            </w:tcBorders>
          </w:tcPr>
          <w:p w14:paraId="565F54CA" w14:textId="77777777" w:rsidR="00E338BE" w:rsidRPr="006F4D85" w:rsidRDefault="00E338BE" w:rsidP="005F30A6">
            <w:pPr>
              <w:pStyle w:val="TAH"/>
              <w:rPr>
                <w:rFonts w:cs="v4.2.0"/>
                <w:lang w:eastAsia="zh-CN"/>
              </w:rPr>
            </w:pPr>
            <w:r w:rsidRPr="006F4D85">
              <w:rPr>
                <w:rFonts w:cs="v4.2.0"/>
              </w:rPr>
              <w:t xml:space="preserve">Cell </w:t>
            </w:r>
            <w:r w:rsidRPr="006F4D85">
              <w:rPr>
                <w:rFonts w:cs="v4.2.0"/>
                <w:lang w:eastAsia="zh-CN"/>
              </w:rPr>
              <w:t>3</w:t>
            </w:r>
          </w:p>
        </w:tc>
      </w:tr>
      <w:tr w:rsidR="00E338BE" w:rsidRPr="006F4D85" w14:paraId="14CC1209"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40951817" w14:textId="77777777" w:rsidR="00E338BE" w:rsidRPr="00074037" w:rsidRDefault="00E338BE" w:rsidP="005F30A6">
            <w:pPr>
              <w:pStyle w:val="TAL"/>
              <w:rPr>
                <w:szCs w:val="18"/>
                <w:lang w:val="it-IT"/>
              </w:rPr>
            </w:pPr>
            <w:r w:rsidRPr="00074037">
              <w:rPr>
                <w:szCs w:val="18"/>
                <w:lang w:val="it-IT" w:eastAsia="zh-CN"/>
              </w:rPr>
              <w:t>Frequency Range</w:t>
            </w:r>
          </w:p>
        </w:tc>
        <w:tc>
          <w:tcPr>
            <w:tcW w:w="802" w:type="dxa"/>
            <w:tcBorders>
              <w:top w:val="single" w:sz="4" w:space="0" w:color="auto"/>
              <w:left w:val="single" w:sz="4" w:space="0" w:color="auto"/>
              <w:bottom w:val="single" w:sz="4" w:space="0" w:color="auto"/>
              <w:right w:val="single" w:sz="4" w:space="0" w:color="auto"/>
            </w:tcBorders>
          </w:tcPr>
          <w:p w14:paraId="32CA108F" w14:textId="77777777" w:rsidR="00E338BE" w:rsidRPr="006F4D85" w:rsidRDefault="00E338BE" w:rsidP="005F30A6">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0CEA0E80" w14:textId="77777777" w:rsidR="00E338BE" w:rsidRPr="006F4D85" w:rsidRDefault="00E338BE" w:rsidP="005F30A6">
            <w:pPr>
              <w:pStyle w:val="TAC"/>
              <w:rPr>
                <w:rFonts w:cs="v4.2.0"/>
                <w:lang w:eastAsia="zh-CN"/>
              </w:rPr>
            </w:pPr>
            <w:r w:rsidRPr="006F4D85">
              <w:rPr>
                <w:rFonts w:cs="v4.2.0"/>
                <w:lang w:eastAsia="zh-CN"/>
              </w:rPr>
              <w:t>FR2</w:t>
            </w:r>
          </w:p>
        </w:tc>
        <w:tc>
          <w:tcPr>
            <w:tcW w:w="1804" w:type="dxa"/>
            <w:tcBorders>
              <w:top w:val="single" w:sz="4" w:space="0" w:color="auto"/>
              <w:left w:val="single" w:sz="4" w:space="0" w:color="auto"/>
              <w:bottom w:val="single" w:sz="4" w:space="0" w:color="auto"/>
              <w:right w:val="single" w:sz="4" w:space="0" w:color="auto"/>
            </w:tcBorders>
          </w:tcPr>
          <w:p w14:paraId="0A3B0218" w14:textId="77777777" w:rsidR="00E338BE" w:rsidRPr="006F4D85" w:rsidRDefault="00E338BE" w:rsidP="005F30A6">
            <w:pPr>
              <w:pStyle w:val="TAC"/>
              <w:rPr>
                <w:rFonts w:cs="v4.2.0"/>
                <w:lang w:eastAsia="zh-CN"/>
              </w:rPr>
            </w:pPr>
            <w:r w:rsidRPr="006F4D85">
              <w:rPr>
                <w:rFonts w:cs="v4.2.0"/>
                <w:lang w:eastAsia="zh-CN"/>
              </w:rPr>
              <w:t>FR2</w:t>
            </w:r>
          </w:p>
        </w:tc>
      </w:tr>
      <w:tr w:rsidR="00E338BE" w:rsidRPr="006F4D85" w14:paraId="712395A0" w14:textId="77777777" w:rsidTr="005F30A6">
        <w:trPr>
          <w:cantSplit/>
          <w:trHeight w:val="117"/>
          <w:jc w:val="center"/>
        </w:trPr>
        <w:tc>
          <w:tcPr>
            <w:tcW w:w="2122" w:type="dxa"/>
            <w:tcBorders>
              <w:left w:val="single" w:sz="4" w:space="0" w:color="auto"/>
              <w:right w:val="single" w:sz="4" w:space="0" w:color="auto"/>
            </w:tcBorders>
          </w:tcPr>
          <w:p w14:paraId="73DCA966" w14:textId="77777777" w:rsidR="00E338BE" w:rsidRPr="00074037" w:rsidRDefault="00E338BE" w:rsidP="005F30A6">
            <w:pPr>
              <w:pStyle w:val="TAL"/>
              <w:rPr>
                <w:szCs w:val="18"/>
                <w:lang w:val="en-US"/>
              </w:rPr>
            </w:pPr>
            <w:r w:rsidRPr="00074037">
              <w:rPr>
                <w:szCs w:val="18"/>
                <w:lang w:val="en-US"/>
              </w:rPr>
              <w:t>Duplex mode</w:t>
            </w:r>
          </w:p>
        </w:tc>
        <w:tc>
          <w:tcPr>
            <w:tcW w:w="1891" w:type="dxa"/>
            <w:tcBorders>
              <w:top w:val="single" w:sz="4" w:space="0" w:color="auto"/>
              <w:left w:val="single" w:sz="4" w:space="0" w:color="auto"/>
              <w:bottom w:val="single" w:sz="4" w:space="0" w:color="auto"/>
              <w:right w:val="single" w:sz="4" w:space="0" w:color="auto"/>
            </w:tcBorders>
            <w:vAlign w:val="center"/>
          </w:tcPr>
          <w:p w14:paraId="735BAEDB" w14:textId="77777777" w:rsidR="00E338BE" w:rsidRPr="00074037" w:rsidRDefault="00E338BE" w:rsidP="005F30A6">
            <w:pPr>
              <w:pStyle w:val="TAL"/>
              <w:rPr>
                <w:szCs w:val="18"/>
              </w:rPr>
            </w:pPr>
            <w:r w:rsidRPr="00074037">
              <w:rPr>
                <w:szCs w:val="18"/>
              </w:rPr>
              <w:t xml:space="preserve">Config 1,2 </w:t>
            </w:r>
          </w:p>
        </w:tc>
        <w:tc>
          <w:tcPr>
            <w:tcW w:w="802" w:type="dxa"/>
            <w:tcBorders>
              <w:left w:val="single" w:sz="4" w:space="0" w:color="auto"/>
              <w:right w:val="single" w:sz="4" w:space="0" w:color="auto"/>
            </w:tcBorders>
          </w:tcPr>
          <w:p w14:paraId="1F4FEAB1" w14:textId="77777777" w:rsidR="00E338BE" w:rsidRPr="006F4D85" w:rsidRDefault="00E338BE" w:rsidP="005F30A6">
            <w:pPr>
              <w:pStyle w:val="TAC"/>
            </w:pPr>
          </w:p>
        </w:tc>
        <w:tc>
          <w:tcPr>
            <w:tcW w:w="2261" w:type="dxa"/>
            <w:tcBorders>
              <w:left w:val="single" w:sz="4" w:space="0" w:color="auto"/>
              <w:bottom w:val="single" w:sz="4" w:space="0" w:color="auto"/>
              <w:right w:val="single" w:sz="4" w:space="0" w:color="auto"/>
            </w:tcBorders>
          </w:tcPr>
          <w:p w14:paraId="57EB47C4" w14:textId="77777777" w:rsidR="00E338BE" w:rsidRPr="006F4D85" w:rsidRDefault="00E338BE" w:rsidP="005F30A6">
            <w:pPr>
              <w:pStyle w:val="TAC"/>
              <w:rPr>
                <w:lang w:val="en-US" w:eastAsia="zh-CN"/>
              </w:rPr>
            </w:pPr>
            <w:r w:rsidRPr="006F4D85">
              <w:rPr>
                <w:lang w:val="en-US" w:eastAsia="zh-CN"/>
              </w:rPr>
              <w:t>TDD</w:t>
            </w:r>
          </w:p>
        </w:tc>
        <w:tc>
          <w:tcPr>
            <w:tcW w:w="1804" w:type="dxa"/>
            <w:tcBorders>
              <w:left w:val="single" w:sz="4" w:space="0" w:color="auto"/>
              <w:bottom w:val="single" w:sz="4" w:space="0" w:color="auto"/>
              <w:right w:val="single" w:sz="4" w:space="0" w:color="auto"/>
            </w:tcBorders>
          </w:tcPr>
          <w:p w14:paraId="782CFE45" w14:textId="77777777" w:rsidR="00E338BE" w:rsidRPr="006F4D85" w:rsidRDefault="00E338BE" w:rsidP="005F30A6">
            <w:pPr>
              <w:pStyle w:val="TAC"/>
              <w:rPr>
                <w:lang w:val="en-US" w:eastAsia="zh-CN"/>
              </w:rPr>
            </w:pPr>
            <w:r w:rsidRPr="006F4D85">
              <w:rPr>
                <w:lang w:val="en-US" w:eastAsia="zh-CN"/>
              </w:rPr>
              <w:t>TDD</w:t>
            </w:r>
          </w:p>
        </w:tc>
      </w:tr>
      <w:tr w:rsidR="00E338BE" w:rsidRPr="006F4D85" w14:paraId="20FD4EB6" w14:textId="77777777" w:rsidTr="005F30A6">
        <w:trPr>
          <w:cantSplit/>
          <w:trHeight w:val="117"/>
          <w:jc w:val="center"/>
        </w:trPr>
        <w:tc>
          <w:tcPr>
            <w:tcW w:w="2122" w:type="dxa"/>
            <w:tcBorders>
              <w:left w:val="single" w:sz="4" w:space="0" w:color="auto"/>
              <w:right w:val="single" w:sz="4" w:space="0" w:color="auto"/>
            </w:tcBorders>
          </w:tcPr>
          <w:p w14:paraId="7D2FFF00" w14:textId="77777777" w:rsidR="00E338BE" w:rsidRPr="00074037" w:rsidRDefault="00E338BE" w:rsidP="005F30A6">
            <w:pPr>
              <w:pStyle w:val="TAL"/>
              <w:rPr>
                <w:szCs w:val="18"/>
                <w:lang w:val="en-US"/>
              </w:rPr>
            </w:pPr>
            <w:r w:rsidRPr="00074037">
              <w:rPr>
                <w:szCs w:val="18"/>
                <w:lang w:val="en-US"/>
              </w:rPr>
              <w:t>TDD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3556A826" w14:textId="77777777" w:rsidR="00E338BE" w:rsidRPr="00074037" w:rsidRDefault="00E338BE" w:rsidP="005F30A6">
            <w:pPr>
              <w:pStyle w:val="TAL"/>
              <w:rPr>
                <w:szCs w:val="18"/>
              </w:rPr>
            </w:pPr>
            <w:r w:rsidRPr="00074037">
              <w:rPr>
                <w:szCs w:val="18"/>
              </w:rPr>
              <w:t>Config 1,2</w:t>
            </w:r>
          </w:p>
        </w:tc>
        <w:tc>
          <w:tcPr>
            <w:tcW w:w="802" w:type="dxa"/>
            <w:tcBorders>
              <w:left w:val="single" w:sz="4" w:space="0" w:color="auto"/>
              <w:right w:val="single" w:sz="4" w:space="0" w:color="auto"/>
            </w:tcBorders>
          </w:tcPr>
          <w:p w14:paraId="587D8B1A" w14:textId="77777777" w:rsidR="00E338BE" w:rsidRPr="006F4D85" w:rsidRDefault="00E338BE" w:rsidP="005F30A6">
            <w:pPr>
              <w:pStyle w:val="TAC"/>
            </w:pPr>
          </w:p>
        </w:tc>
        <w:tc>
          <w:tcPr>
            <w:tcW w:w="2261" w:type="dxa"/>
            <w:tcBorders>
              <w:left w:val="single" w:sz="4" w:space="0" w:color="auto"/>
              <w:bottom w:val="single" w:sz="4" w:space="0" w:color="auto"/>
              <w:right w:val="single" w:sz="4" w:space="0" w:color="auto"/>
            </w:tcBorders>
          </w:tcPr>
          <w:p w14:paraId="634E415B" w14:textId="77777777" w:rsidR="00E338BE" w:rsidRPr="006F4D85" w:rsidRDefault="00E338BE" w:rsidP="005F30A6">
            <w:pPr>
              <w:pStyle w:val="TAC"/>
              <w:rPr>
                <w:lang w:val="en-US" w:eastAsia="zh-CN"/>
              </w:rPr>
            </w:pPr>
            <w:r w:rsidRPr="006F4D85">
              <w:rPr>
                <w:lang w:val="en-US"/>
              </w:rPr>
              <w:t>TDDConf.</w:t>
            </w:r>
            <w:r w:rsidRPr="006F4D85">
              <w:rPr>
                <w:rFonts w:hint="eastAsia"/>
                <w:lang w:val="en-US" w:eastAsia="zh-CN"/>
              </w:rPr>
              <w:t>3</w:t>
            </w:r>
            <w:r w:rsidRPr="006F4D85">
              <w:rPr>
                <w:lang w:val="en-US"/>
              </w:rPr>
              <w:t>.</w:t>
            </w:r>
            <w:r w:rsidRPr="006F4D85">
              <w:rPr>
                <w:rFonts w:hint="eastAsia"/>
                <w:lang w:val="en-US" w:eastAsia="zh-CN"/>
              </w:rPr>
              <w:t>1</w:t>
            </w:r>
          </w:p>
        </w:tc>
        <w:tc>
          <w:tcPr>
            <w:tcW w:w="1804" w:type="dxa"/>
            <w:tcBorders>
              <w:left w:val="single" w:sz="4" w:space="0" w:color="auto"/>
              <w:bottom w:val="single" w:sz="4" w:space="0" w:color="auto"/>
              <w:right w:val="single" w:sz="4" w:space="0" w:color="auto"/>
            </w:tcBorders>
          </w:tcPr>
          <w:p w14:paraId="4C2E22E3" w14:textId="77777777" w:rsidR="00E338BE" w:rsidRPr="006F4D85" w:rsidRDefault="00E338BE" w:rsidP="005F30A6">
            <w:pPr>
              <w:pStyle w:val="TAC"/>
              <w:rPr>
                <w:lang w:val="en-US" w:eastAsia="zh-CN"/>
              </w:rPr>
            </w:pPr>
            <w:r w:rsidRPr="006F4D85">
              <w:rPr>
                <w:lang w:val="en-US"/>
              </w:rPr>
              <w:t>TDDConf.</w:t>
            </w:r>
            <w:r w:rsidRPr="006F4D85">
              <w:rPr>
                <w:rFonts w:hint="eastAsia"/>
                <w:lang w:val="en-US" w:eastAsia="zh-CN"/>
              </w:rPr>
              <w:t>3</w:t>
            </w:r>
            <w:r w:rsidRPr="006F4D85">
              <w:rPr>
                <w:lang w:val="en-US"/>
              </w:rPr>
              <w:t>.</w:t>
            </w:r>
            <w:r w:rsidRPr="006F4D85">
              <w:rPr>
                <w:rFonts w:hint="eastAsia"/>
                <w:lang w:val="en-US" w:eastAsia="zh-CN"/>
              </w:rPr>
              <w:t>1</w:t>
            </w:r>
          </w:p>
        </w:tc>
      </w:tr>
      <w:tr w:rsidR="00E338BE" w:rsidRPr="006F4D85" w14:paraId="4C0F560C" w14:textId="77777777" w:rsidTr="005F30A6">
        <w:trPr>
          <w:cantSplit/>
          <w:jc w:val="center"/>
        </w:trPr>
        <w:tc>
          <w:tcPr>
            <w:tcW w:w="2122" w:type="dxa"/>
            <w:tcBorders>
              <w:top w:val="single" w:sz="4" w:space="0" w:color="auto"/>
              <w:left w:val="single" w:sz="4" w:space="0" w:color="auto"/>
              <w:right w:val="single" w:sz="4" w:space="0" w:color="auto"/>
            </w:tcBorders>
          </w:tcPr>
          <w:p w14:paraId="30C15357" w14:textId="77777777" w:rsidR="00E338BE" w:rsidRPr="00074037" w:rsidRDefault="00E338BE" w:rsidP="005F30A6">
            <w:pPr>
              <w:pStyle w:val="TAL"/>
              <w:rPr>
                <w:szCs w:val="18"/>
              </w:rPr>
            </w:pPr>
            <w:r w:rsidRPr="00074037">
              <w:rPr>
                <w:szCs w:val="18"/>
                <w:lang w:val="en-US"/>
              </w:rPr>
              <w:t>BW</w:t>
            </w:r>
            <w:r w:rsidRPr="00074037">
              <w:rPr>
                <w:szCs w:val="18"/>
                <w:vertAlign w:val="subscript"/>
                <w:lang w:val="en-US"/>
              </w:rPr>
              <w:t>channel</w:t>
            </w:r>
          </w:p>
        </w:tc>
        <w:tc>
          <w:tcPr>
            <w:tcW w:w="1891" w:type="dxa"/>
            <w:tcBorders>
              <w:top w:val="single" w:sz="4" w:space="0" w:color="auto"/>
              <w:left w:val="single" w:sz="4" w:space="0" w:color="auto"/>
              <w:bottom w:val="single" w:sz="4" w:space="0" w:color="auto"/>
              <w:right w:val="single" w:sz="4" w:space="0" w:color="auto"/>
            </w:tcBorders>
            <w:vAlign w:val="center"/>
          </w:tcPr>
          <w:p w14:paraId="03A7056E" w14:textId="77777777" w:rsidR="00E338BE" w:rsidRPr="00074037" w:rsidRDefault="00E338BE" w:rsidP="005F30A6">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02" w:type="dxa"/>
            <w:tcBorders>
              <w:top w:val="single" w:sz="4" w:space="0" w:color="auto"/>
              <w:left w:val="single" w:sz="4" w:space="0" w:color="auto"/>
              <w:right w:val="single" w:sz="4" w:space="0" w:color="auto"/>
            </w:tcBorders>
          </w:tcPr>
          <w:p w14:paraId="3987F1C0" w14:textId="77777777" w:rsidR="00E338BE" w:rsidRPr="006F4D85" w:rsidRDefault="00E338BE" w:rsidP="005F30A6">
            <w:pPr>
              <w:pStyle w:val="TAC"/>
              <w:rPr>
                <w:lang w:eastAsia="zh-CN"/>
              </w:rPr>
            </w:pPr>
            <w:r w:rsidRPr="006F4D85">
              <w:rPr>
                <w:lang w:eastAsia="zh-CN"/>
              </w:rPr>
              <w:t>MHz</w:t>
            </w:r>
          </w:p>
        </w:tc>
        <w:tc>
          <w:tcPr>
            <w:tcW w:w="2261" w:type="dxa"/>
            <w:tcBorders>
              <w:top w:val="single" w:sz="4" w:space="0" w:color="auto"/>
              <w:left w:val="single" w:sz="4" w:space="0" w:color="auto"/>
              <w:bottom w:val="single" w:sz="4" w:space="0" w:color="auto"/>
              <w:right w:val="single" w:sz="4" w:space="0" w:color="auto"/>
            </w:tcBorders>
          </w:tcPr>
          <w:p w14:paraId="2F5233B5" w14:textId="77777777" w:rsidR="00E338BE" w:rsidRPr="006F4D85" w:rsidRDefault="00E338BE" w:rsidP="005F30A6">
            <w:pPr>
              <w:pStyle w:val="TAC"/>
              <w:rPr>
                <w:szCs w:val="18"/>
                <w:lang w:val="de-DE" w:eastAsia="zh-CN"/>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w:t>
            </w:r>
            <w:r w:rsidRPr="006F4D85">
              <w:rPr>
                <w:szCs w:val="18"/>
                <w:lang w:val="de-DE" w:eastAsia="zh-CN"/>
              </w:rPr>
              <w:t>66</w:t>
            </w:r>
          </w:p>
        </w:tc>
        <w:tc>
          <w:tcPr>
            <w:tcW w:w="1804" w:type="dxa"/>
            <w:tcBorders>
              <w:top w:val="single" w:sz="4" w:space="0" w:color="auto"/>
              <w:left w:val="single" w:sz="4" w:space="0" w:color="auto"/>
              <w:bottom w:val="single" w:sz="4" w:space="0" w:color="auto"/>
              <w:right w:val="single" w:sz="4" w:space="0" w:color="auto"/>
            </w:tcBorders>
          </w:tcPr>
          <w:p w14:paraId="7F96823D" w14:textId="77777777" w:rsidR="00E338BE" w:rsidRPr="006F4D85" w:rsidRDefault="00E338BE" w:rsidP="005F30A6">
            <w:pPr>
              <w:pStyle w:val="TAC"/>
              <w:rPr>
                <w:szCs w:val="18"/>
                <w:lang w:val="de-DE" w:eastAsia="zh-CN"/>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w:t>
            </w:r>
            <w:r w:rsidRPr="006F4D85">
              <w:rPr>
                <w:szCs w:val="18"/>
                <w:lang w:val="de-DE" w:eastAsia="zh-CN"/>
              </w:rPr>
              <w:t>66</w:t>
            </w:r>
          </w:p>
        </w:tc>
      </w:tr>
      <w:tr w:rsidR="00E338BE" w:rsidRPr="006F4D85" w14:paraId="5A507E2E" w14:textId="77777777" w:rsidTr="005F30A6">
        <w:tblPrEx>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78" w:author="R4-2111847" w:date="2021-08-06T18:20:00Z">
            <w:tblPrEx>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879" w:author="R4-2111847" w:date="2021-08-06T18:20:00Z"/>
          <w:trPrChange w:id="880" w:author="R4-2111847" w:date="2021-08-06T18:20:00Z">
            <w:trPr>
              <w:cantSplit/>
              <w:jc w:val="center"/>
            </w:trPr>
          </w:trPrChange>
        </w:trPr>
        <w:tc>
          <w:tcPr>
            <w:tcW w:w="2122" w:type="dxa"/>
            <w:tcBorders>
              <w:top w:val="single" w:sz="4" w:space="0" w:color="auto"/>
              <w:left w:val="single" w:sz="4" w:space="0" w:color="auto"/>
              <w:right w:val="single" w:sz="4" w:space="0" w:color="auto"/>
            </w:tcBorders>
            <w:tcPrChange w:id="881" w:author="R4-2111847" w:date="2021-08-06T18:20:00Z">
              <w:tcPr>
                <w:tcW w:w="2122" w:type="dxa"/>
                <w:tcBorders>
                  <w:top w:val="single" w:sz="4" w:space="0" w:color="auto"/>
                  <w:left w:val="single" w:sz="4" w:space="0" w:color="auto"/>
                  <w:right w:val="single" w:sz="4" w:space="0" w:color="auto"/>
                </w:tcBorders>
              </w:tcPr>
            </w:tcPrChange>
          </w:tcPr>
          <w:p w14:paraId="0364D5D1" w14:textId="77777777" w:rsidR="00E338BE" w:rsidRPr="00074037" w:rsidRDefault="00E338BE" w:rsidP="005F30A6">
            <w:pPr>
              <w:pStyle w:val="TAL"/>
              <w:rPr>
                <w:ins w:id="882" w:author="R4-2111847" w:date="2021-08-06T18:20:00Z"/>
                <w:szCs w:val="18"/>
                <w:lang w:val="en-US"/>
              </w:rPr>
            </w:pPr>
            <w:ins w:id="883" w:author="R4-2111847" w:date="2021-08-06T18:20:00Z">
              <w:r w:rsidRPr="0075081F">
                <w:rPr>
                  <w:rFonts w:cs="Arial"/>
                </w:rPr>
                <w:t>Data RBs allocated</w:t>
              </w:r>
            </w:ins>
          </w:p>
        </w:tc>
        <w:tc>
          <w:tcPr>
            <w:tcW w:w="1891" w:type="dxa"/>
            <w:tcBorders>
              <w:top w:val="single" w:sz="4" w:space="0" w:color="auto"/>
              <w:left w:val="single" w:sz="4" w:space="0" w:color="auto"/>
              <w:bottom w:val="single" w:sz="4" w:space="0" w:color="auto"/>
              <w:right w:val="single" w:sz="4" w:space="0" w:color="auto"/>
            </w:tcBorders>
            <w:vAlign w:val="center"/>
            <w:tcPrChange w:id="884" w:author="R4-2111847" w:date="2021-08-06T18:20:00Z">
              <w:tcPr>
                <w:tcW w:w="1891" w:type="dxa"/>
                <w:tcBorders>
                  <w:top w:val="single" w:sz="4" w:space="0" w:color="auto"/>
                  <w:left w:val="single" w:sz="4" w:space="0" w:color="auto"/>
                  <w:bottom w:val="single" w:sz="4" w:space="0" w:color="auto"/>
                  <w:right w:val="single" w:sz="4" w:space="0" w:color="auto"/>
                </w:tcBorders>
                <w:vAlign w:val="center"/>
              </w:tcPr>
            </w:tcPrChange>
          </w:tcPr>
          <w:p w14:paraId="4E6B6307" w14:textId="77777777" w:rsidR="00E338BE" w:rsidRPr="00074037" w:rsidRDefault="00E338BE" w:rsidP="005F30A6">
            <w:pPr>
              <w:pStyle w:val="TAL"/>
              <w:rPr>
                <w:ins w:id="885" w:author="R4-2111847" w:date="2021-08-06T18:20:00Z"/>
                <w:szCs w:val="18"/>
              </w:rPr>
            </w:pPr>
            <w:ins w:id="886" w:author="R4-2111847" w:date="2021-08-06T18:20:00Z">
              <w:r w:rsidRPr="0075081F">
                <w:rPr>
                  <w:rFonts w:cs="Arial"/>
                </w:rPr>
                <w:t>Config</w:t>
              </w:r>
              <w:r w:rsidRPr="0075081F">
                <w:rPr>
                  <w:rFonts w:eastAsia="Malgun Gothic"/>
                  <w:szCs w:val="18"/>
                </w:rPr>
                <w:t xml:space="preserve"> 1</w:t>
              </w:r>
              <w:r w:rsidRPr="0075081F">
                <w:rPr>
                  <w:szCs w:val="18"/>
                </w:rPr>
                <w:t>,2</w:t>
              </w:r>
            </w:ins>
          </w:p>
        </w:tc>
        <w:tc>
          <w:tcPr>
            <w:tcW w:w="802" w:type="dxa"/>
            <w:tcBorders>
              <w:top w:val="single" w:sz="4" w:space="0" w:color="auto"/>
              <w:left w:val="single" w:sz="4" w:space="0" w:color="auto"/>
              <w:right w:val="single" w:sz="4" w:space="0" w:color="auto"/>
            </w:tcBorders>
            <w:tcPrChange w:id="887" w:author="R4-2111847" w:date="2021-08-06T18:20:00Z">
              <w:tcPr>
                <w:tcW w:w="802" w:type="dxa"/>
                <w:tcBorders>
                  <w:top w:val="single" w:sz="4" w:space="0" w:color="auto"/>
                  <w:left w:val="single" w:sz="4" w:space="0" w:color="auto"/>
                  <w:right w:val="single" w:sz="4" w:space="0" w:color="auto"/>
                </w:tcBorders>
              </w:tcPr>
            </w:tcPrChange>
          </w:tcPr>
          <w:p w14:paraId="08C2F4EA" w14:textId="77777777" w:rsidR="00E338BE" w:rsidRPr="006F4D85" w:rsidRDefault="00E338BE" w:rsidP="005F30A6">
            <w:pPr>
              <w:pStyle w:val="TAC"/>
              <w:rPr>
                <w:ins w:id="888" w:author="R4-2111847" w:date="2021-08-06T18:20:00Z"/>
                <w:lang w:eastAsia="zh-CN"/>
              </w:rPr>
            </w:pPr>
          </w:p>
        </w:tc>
        <w:tc>
          <w:tcPr>
            <w:tcW w:w="2261" w:type="dxa"/>
            <w:tcBorders>
              <w:top w:val="single" w:sz="4" w:space="0" w:color="auto"/>
              <w:left w:val="single" w:sz="4" w:space="0" w:color="auto"/>
              <w:bottom w:val="single" w:sz="4" w:space="0" w:color="auto"/>
              <w:right w:val="single" w:sz="4" w:space="0" w:color="auto"/>
            </w:tcBorders>
            <w:vAlign w:val="center"/>
            <w:tcPrChange w:id="889" w:author="R4-2111847" w:date="2021-08-06T18:20:00Z">
              <w:tcPr>
                <w:tcW w:w="2261" w:type="dxa"/>
                <w:tcBorders>
                  <w:top w:val="single" w:sz="4" w:space="0" w:color="auto"/>
                  <w:left w:val="single" w:sz="4" w:space="0" w:color="auto"/>
                  <w:bottom w:val="single" w:sz="4" w:space="0" w:color="auto"/>
                  <w:right w:val="single" w:sz="4" w:space="0" w:color="auto"/>
                </w:tcBorders>
              </w:tcPr>
            </w:tcPrChange>
          </w:tcPr>
          <w:p w14:paraId="3A3A61AA" w14:textId="77777777" w:rsidR="00E338BE" w:rsidRPr="006F4D85" w:rsidRDefault="00E338BE" w:rsidP="005F30A6">
            <w:pPr>
              <w:pStyle w:val="TAC"/>
              <w:rPr>
                <w:ins w:id="890" w:author="R4-2111847" w:date="2021-08-06T18:20:00Z"/>
                <w:rFonts w:eastAsia="Malgun Gothic"/>
                <w:szCs w:val="18"/>
              </w:rPr>
            </w:pPr>
            <w:ins w:id="891" w:author="R4-2111847" w:date="2021-08-06T18:20:00Z">
              <w:r w:rsidRPr="0075081F">
                <w:rPr>
                  <w:rFonts w:eastAsia="Malgun Gothic"/>
                  <w:szCs w:val="18"/>
                </w:rPr>
                <w:t>66</w:t>
              </w:r>
            </w:ins>
          </w:p>
        </w:tc>
        <w:tc>
          <w:tcPr>
            <w:tcW w:w="1804" w:type="dxa"/>
            <w:tcBorders>
              <w:top w:val="single" w:sz="4" w:space="0" w:color="auto"/>
              <w:left w:val="single" w:sz="4" w:space="0" w:color="auto"/>
              <w:bottom w:val="single" w:sz="4" w:space="0" w:color="auto"/>
              <w:right w:val="single" w:sz="4" w:space="0" w:color="auto"/>
            </w:tcBorders>
            <w:tcPrChange w:id="892" w:author="R4-2111847" w:date="2021-08-06T18:20:00Z">
              <w:tcPr>
                <w:tcW w:w="1804" w:type="dxa"/>
                <w:tcBorders>
                  <w:top w:val="single" w:sz="4" w:space="0" w:color="auto"/>
                  <w:left w:val="single" w:sz="4" w:space="0" w:color="auto"/>
                  <w:bottom w:val="single" w:sz="4" w:space="0" w:color="auto"/>
                  <w:right w:val="single" w:sz="4" w:space="0" w:color="auto"/>
                </w:tcBorders>
              </w:tcPr>
            </w:tcPrChange>
          </w:tcPr>
          <w:p w14:paraId="6CC19A7C" w14:textId="77777777" w:rsidR="00E338BE" w:rsidRPr="006F4D85" w:rsidRDefault="00E338BE" w:rsidP="005F30A6">
            <w:pPr>
              <w:pStyle w:val="TAC"/>
              <w:rPr>
                <w:ins w:id="893" w:author="R4-2111847" w:date="2021-08-06T18:20:00Z"/>
                <w:rFonts w:eastAsia="Malgun Gothic"/>
                <w:szCs w:val="18"/>
              </w:rPr>
            </w:pPr>
            <w:ins w:id="894" w:author="R4-2111847" w:date="2021-08-06T18:20:00Z">
              <w:r w:rsidRPr="0075081F">
                <w:rPr>
                  <w:rFonts w:eastAsia="Malgun Gothic"/>
                  <w:szCs w:val="18"/>
                </w:rPr>
                <w:t>66</w:t>
              </w:r>
            </w:ins>
          </w:p>
        </w:tc>
      </w:tr>
      <w:tr w:rsidR="00E338BE" w:rsidRPr="006F4D85" w14:paraId="13D1F09F" w14:textId="77777777" w:rsidTr="005F30A6">
        <w:trPr>
          <w:cantSplit/>
          <w:jc w:val="center"/>
        </w:trPr>
        <w:tc>
          <w:tcPr>
            <w:tcW w:w="2122" w:type="dxa"/>
            <w:tcBorders>
              <w:top w:val="single" w:sz="4" w:space="0" w:color="auto"/>
              <w:left w:val="single" w:sz="4" w:space="0" w:color="auto"/>
              <w:right w:val="single" w:sz="4" w:space="0" w:color="auto"/>
            </w:tcBorders>
          </w:tcPr>
          <w:p w14:paraId="5D05A3B8" w14:textId="77777777" w:rsidR="00E338BE" w:rsidRPr="00074037" w:rsidRDefault="00E338BE" w:rsidP="005F30A6">
            <w:pPr>
              <w:pStyle w:val="TAL"/>
              <w:rPr>
                <w:szCs w:val="18"/>
              </w:rPr>
            </w:pPr>
            <w:r w:rsidRPr="00074037">
              <w:rPr>
                <w:rFonts w:hint="eastAsia"/>
                <w:szCs w:val="18"/>
                <w:lang w:eastAsia="zh-CN"/>
              </w:rPr>
              <w:t>Downlink i</w:t>
            </w:r>
            <w:r w:rsidRPr="00074037">
              <w:rPr>
                <w:szCs w:val="18"/>
              </w:rPr>
              <w:t>nitial BWP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3C66B118" w14:textId="77777777" w:rsidR="00E338BE" w:rsidRPr="00074037" w:rsidRDefault="00E338BE" w:rsidP="005F30A6">
            <w:pPr>
              <w:pStyle w:val="TAL"/>
              <w:rPr>
                <w:szCs w:val="18"/>
              </w:rPr>
            </w:pPr>
            <w:r w:rsidRPr="00074037">
              <w:rPr>
                <w:szCs w:val="18"/>
              </w:rPr>
              <w:t>Config</w:t>
            </w:r>
            <w:r w:rsidRPr="00074037">
              <w:rPr>
                <w:rFonts w:eastAsia="Malgun Gothic"/>
                <w:szCs w:val="18"/>
              </w:rPr>
              <w:t xml:space="preserve"> 1</w:t>
            </w:r>
            <w:r w:rsidRPr="00074037">
              <w:rPr>
                <w:szCs w:val="18"/>
                <w:lang w:eastAsia="zh-CN"/>
              </w:rPr>
              <w:t>,2</w:t>
            </w:r>
          </w:p>
        </w:tc>
        <w:tc>
          <w:tcPr>
            <w:tcW w:w="802" w:type="dxa"/>
            <w:tcBorders>
              <w:top w:val="single" w:sz="4" w:space="0" w:color="auto"/>
              <w:left w:val="single" w:sz="4" w:space="0" w:color="auto"/>
              <w:right w:val="single" w:sz="4" w:space="0" w:color="auto"/>
            </w:tcBorders>
          </w:tcPr>
          <w:p w14:paraId="4AA4CB19" w14:textId="77777777" w:rsidR="00E338BE" w:rsidRPr="006F4D85" w:rsidRDefault="00E338BE" w:rsidP="005F30A6">
            <w:pPr>
              <w:pStyle w:val="TAC"/>
            </w:pPr>
          </w:p>
        </w:tc>
        <w:tc>
          <w:tcPr>
            <w:tcW w:w="2261" w:type="dxa"/>
            <w:tcBorders>
              <w:top w:val="single" w:sz="4" w:space="0" w:color="auto"/>
              <w:left w:val="single" w:sz="4" w:space="0" w:color="auto"/>
              <w:bottom w:val="single" w:sz="4" w:space="0" w:color="auto"/>
              <w:right w:val="single" w:sz="4" w:space="0" w:color="auto"/>
            </w:tcBorders>
          </w:tcPr>
          <w:p w14:paraId="2F104EB5" w14:textId="77777777" w:rsidR="00E338BE" w:rsidRPr="006F4D85" w:rsidRDefault="00E338BE" w:rsidP="005F30A6">
            <w:pPr>
              <w:pStyle w:val="TAC"/>
              <w:rPr>
                <w:rFonts w:cs="v4.2.0"/>
                <w:lang w:eastAsia="zh-CN"/>
              </w:rPr>
            </w:pPr>
            <w:r w:rsidRPr="006F4D85">
              <w:t>DLBWP.0</w:t>
            </w:r>
            <w:r w:rsidRPr="006F4D85">
              <w:rPr>
                <w:rFonts w:hint="eastAsia"/>
                <w:lang w:eastAsia="zh-CN"/>
              </w:rPr>
              <w:t>.1</w:t>
            </w:r>
          </w:p>
        </w:tc>
        <w:tc>
          <w:tcPr>
            <w:tcW w:w="1804" w:type="dxa"/>
            <w:tcBorders>
              <w:top w:val="single" w:sz="4" w:space="0" w:color="auto"/>
              <w:left w:val="single" w:sz="4" w:space="0" w:color="auto"/>
              <w:bottom w:val="single" w:sz="4" w:space="0" w:color="auto"/>
              <w:right w:val="single" w:sz="4" w:space="0" w:color="auto"/>
            </w:tcBorders>
          </w:tcPr>
          <w:p w14:paraId="1FA83A51" w14:textId="77777777" w:rsidR="00E338BE" w:rsidRPr="006F4D85" w:rsidRDefault="00E338BE" w:rsidP="005F30A6">
            <w:pPr>
              <w:pStyle w:val="TAC"/>
              <w:rPr>
                <w:rFonts w:cs="v4.2.0"/>
                <w:lang w:eastAsia="zh-CN"/>
              </w:rPr>
            </w:pPr>
            <w:r w:rsidRPr="006F4D85">
              <w:t>DLBWP.0</w:t>
            </w:r>
            <w:r w:rsidRPr="006F4D85">
              <w:rPr>
                <w:rFonts w:hint="eastAsia"/>
                <w:lang w:eastAsia="zh-CN"/>
              </w:rPr>
              <w:t>.1</w:t>
            </w:r>
          </w:p>
        </w:tc>
      </w:tr>
      <w:tr w:rsidR="00E338BE" w:rsidRPr="006F4D85" w14:paraId="41EAC6B7" w14:textId="77777777" w:rsidTr="005F30A6">
        <w:trPr>
          <w:cantSplit/>
          <w:jc w:val="center"/>
        </w:trPr>
        <w:tc>
          <w:tcPr>
            <w:tcW w:w="2122" w:type="dxa"/>
            <w:tcBorders>
              <w:top w:val="single" w:sz="4" w:space="0" w:color="auto"/>
              <w:left w:val="single" w:sz="4" w:space="0" w:color="auto"/>
              <w:right w:val="single" w:sz="4" w:space="0" w:color="auto"/>
            </w:tcBorders>
          </w:tcPr>
          <w:p w14:paraId="7808CA44" w14:textId="77777777" w:rsidR="00E338BE" w:rsidRPr="00074037" w:rsidRDefault="00E338BE" w:rsidP="005F30A6">
            <w:pPr>
              <w:pStyle w:val="TAL"/>
              <w:rPr>
                <w:szCs w:val="18"/>
              </w:rPr>
            </w:pPr>
            <w:r w:rsidRPr="00074037">
              <w:rPr>
                <w:rFonts w:hint="eastAsia"/>
                <w:szCs w:val="18"/>
                <w:lang w:eastAsia="zh-CN"/>
              </w:rPr>
              <w:t>Downlink dedicated</w:t>
            </w:r>
            <w:r w:rsidRPr="00074037">
              <w:rPr>
                <w:szCs w:val="18"/>
              </w:rPr>
              <w:t xml:space="preserve"> BWP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04448FFD" w14:textId="77777777" w:rsidR="00E338BE" w:rsidRPr="00074037" w:rsidRDefault="00E338BE" w:rsidP="005F30A6">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02" w:type="dxa"/>
            <w:tcBorders>
              <w:top w:val="single" w:sz="4" w:space="0" w:color="auto"/>
              <w:left w:val="single" w:sz="4" w:space="0" w:color="auto"/>
              <w:right w:val="single" w:sz="4" w:space="0" w:color="auto"/>
            </w:tcBorders>
          </w:tcPr>
          <w:p w14:paraId="555484FF" w14:textId="77777777" w:rsidR="00E338BE" w:rsidRPr="006F4D85" w:rsidRDefault="00E338BE" w:rsidP="005F30A6">
            <w:pPr>
              <w:pStyle w:val="TAC"/>
            </w:pPr>
          </w:p>
        </w:tc>
        <w:tc>
          <w:tcPr>
            <w:tcW w:w="2261" w:type="dxa"/>
            <w:tcBorders>
              <w:top w:val="single" w:sz="4" w:space="0" w:color="auto"/>
              <w:left w:val="single" w:sz="4" w:space="0" w:color="auto"/>
              <w:bottom w:val="single" w:sz="4" w:space="0" w:color="auto"/>
              <w:right w:val="single" w:sz="4" w:space="0" w:color="auto"/>
            </w:tcBorders>
          </w:tcPr>
          <w:p w14:paraId="267F0B4C" w14:textId="77777777" w:rsidR="00E338BE" w:rsidRPr="006F4D85" w:rsidRDefault="00E338BE" w:rsidP="005F30A6">
            <w:pPr>
              <w:pStyle w:val="TAC"/>
              <w:rPr>
                <w:rFonts w:cs="v4.2.0"/>
                <w:lang w:eastAsia="zh-CN"/>
              </w:rPr>
            </w:pPr>
            <w:r w:rsidRPr="006F4D85">
              <w:t>DLBWP.</w:t>
            </w:r>
            <w:r w:rsidRPr="006F4D85">
              <w:rPr>
                <w:rFonts w:hint="eastAsia"/>
                <w:lang w:eastAsia="zh-CN"/>
              </w:rPr>
              <w:t>1.1</w:t>
            </w:r>
          </w:p>
        </w:tc>
        <w:tc>
          <w:tcPr>
            <w:tcW w:w="1804" w:type="dxa"/>
            <w:tcBorders>
              <w:top w:val="single" w:sz="4" w:space="0" w:color="auto"/>
              <w:left w:val="single" w:sz="4" w:space="0" w:color="auto"/>
              <w:bottom w:val="single" w:sz="4" w:space="0" w:color="auto"/>
              <w:right w:val="single" w:sz="4" w:space="0" w:color="auto"/>
            </w:tcBorders>
          </w:tcPr>
          <w:p w14:paraId="72E12239" w14:textId="77777777" w:rsidR="00E338BE" w:rsidRPr="006F4D85" w:rsidRDefault="00E338BE" w:rsidP="005F30A6">
            <w:pPr>
              <w:pStyle w:val="TAC"/>
              <w:rPr>
                <w:rFonts w:cs="v4.2.0"/>
                <w:lang w:eastAsia="zh-CN"/>
              </w:rPr>
            </w:pPr>
            <w:r w:rsidRPr="006F4D85">
              <w:t>DLBWP.</w:t>
            </w:r>
            <w:r w:rsidRPr="006F4D85">
              <w:rPr>
                <w:rFonts w:hint="eastAsia"/>
                <w:lang w:eastAsia="zh-CN"/>
              </w:rPr>
              <w:t>1.1</w:t>
            </w:r>
          </w:p>
        </w:tc>
      </w:tr>
      <w:tr w:rsidR="00E338BE" w:rsidRPr="006F4D85" w14:paraId="4D2334D4" w14:textId="77777777" w:rsidTr="005F30A6">
        <w:trPr>
          <w:cantSplit/>
          <w:jc w:val="center"/>
        </w:trPr>
        <w:tc>
          <w:tcPr>
            <w:tcW w:w="2122" w:type="dxa"/>
            <w:tcBorders>
              <w:top w:val="single" w:sz="4" w:space="0" w:color="auto"/>
              <w:left w:val="single" w:sz="4" w:space="0" w:color="auto"/>
              <w:right w:val="single" w:sz="4" w:space="0" w:color="auto"/>
            </w:tcBorders>
          </w:tcPr>
          <w:p w14:paraId="66D6246F" w14:textId="77777777" w:rsidR="00E338BE" w:rsidRPr="00074037" w:rsidRDefault="00E338BE" w:rsidP="005F30A6">
            <w:pPr>
              <w:pStyle w:val="TAL"/>
              <w:rPr>
                <w:szCs w:val="18"/>
              </w:rPr>
            </w:pPr>
            <w:r w:rsidRPr="00074037">
              <w:rPr>
                <w:szCs w:val="18"/>
                <w:lang w:val="en-US"/>
              </w:rPr>
              <w:t>Uplink initial BWP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40409AE1" w14:textId="77777777" w:rsidR="00E338BE" w:rsidRPr="00074037" w:rsidRDefault="00E338BE" w:rsidP="005F30A6">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02" w:type="dxa"/>
            <w:tcBorders>
              <w:top w:val="single" w:sz="4" w:space="0" w:color="auto"/>
              <w:left w:val="single" w:sz="4" w:space="0" w:color="auto"/>
              <w:right w:val="single" w:sz="4" w:space="0" w:color="auto"/>
            </w:tcBorders>
          </w:tcPr>
          <w:p w14:paraId="09827A71" w14:textId="77777777" w:rsidR="00E338BE" w:rsidRPr="006F4D85" w:rsidRDefault="00E338BE" w:rsidP="005F30A6">
            <w:pPr>
              <w:pStyle w:val="TAC"/>
            </w:pPr>
          </w:p>
        </w:tc>
        <w:tc>
          <w:tcPr>
            <w:tcW w:w="2261" w:type="dxa"/>
            <w:tcBorders>
              <w:top w:val="single" w:sz="4" w:space="0" w:color="auto"/>
              <w:left w:val="single" w:sz="4" w:space="0" w:color="auto"/>
              <w:bottom w:val="single" w:sz="4" w:space="0" w:color="auto"/>
              <w:right w:val="single" w:sz="4" w:space="0" w:color="auto"/>
            </w:tcBorders>
          </w:tcPr>
          <w:p w14:paraId="6D9FE636" w14:textId="77777777" w:rsidR="00E338BE" w:rsidRPr="006F4D85" w:rsidRDefault="00E338BE" w:rsidP="005F30A6">
            <w:pPr>
              <w:pStyle w:val="TAC"/>
              <w:rPr>
                <w:rFonts w:cs="v4.2.0"/>
                <w:lang w:eastAsia="zh-CN"/>
              </w:rPr>
            </w:pPr>
            <w:r w:rsidRPr="006F4D85">
              <w:rPr>
                <w:rFonts w:hint="eastAsia"/>
                <w:lang w:eastAsia="zh-CN"/>
              </w:rPr>
              <w:t>U</w:t>
            </w:r>
            <w:r w:rsidRPr="006F4D85">
              <w:t>LBWP.0</w:t>
            </w:r>
            <w:r w:rsidRPr="006F4D85">
              <w:rPr>
                <w:rFonts w:hint="eastAsia"/>
                <w:lang w:eastAsia="zh-CN"/>
              </w:rPr>
              <w:t>.1</w:t>
            </w:r>
          </w:p>
        </w:tc>
        <w:tc>
          <w:tcPr>
            <w:tcW w:w="1804" w:type="dxa"/>
            <w:tcBorders>
              <w:top w:val="single" w:sz="4" w:space="0" w:color="auto"/>
              <w:left w:val="single" w:sz="4" w:space="0" w:color="auto"/>
              <w:bottom w:val="single" w:sz="4" w:space="0" w:color="auto"/>
              <w:right w:val="single" w:sz="4" w:space="0" w:color="auto"/>
            </w:tcBorders>
          </w:tcPr>
          <w:p w14:paraId="2A4FA96B" w14:textId="77777777" w:rsidR="00E338BE" w:rsidRPr="006F4D85" w:rsidRDefault="00E338BE" w:rsidP="005F30A6">
            <w:pPr>
              <w:pStyle w:val="TAC"/>
              <w:rPr>
                <w:rFonts w:cs="v4.2.0"/>
                <w:lang w:eastAsia="zh-CN"/>
              </w:rPr>
            </w:pPr>
            <w:r w:rsidRPr="006F4D85">
              <w:rPr>
                <w:rFonts w:hint="eastAsia"/>
                <w:lang w:eastAsia="zh-CN"/>
              </w:rPr>
              <w:t>U</w:t>
            </w:r>
            <w:r w:rsidRPr="006F4D85">
              <w:t>LBWP.0</w:t>
            </w:r>
            <w:r w:rsidRPr="006F4D85">
              <w:rPr>
                <w:rFonts w:hint="eastAsia"/>
                <w:lang w:eastAsia="zh-CN"/>
              </w:rPr>
              <w:t>.1</w:t>
            </w:r>
          </w:p>
        </w:tc>
      </w:tr>
      <w:tr w:rsidR="00E338BE" w:rsidRPr="006F4D85" w14:paraId="7FA9C218" w14:textId="77777777" w:rsidTr="005F30A6">
        <w:trPr>
          <w:cantSplit/>
          <w:jc w:val="center"/>
        </w:trPr>
        <w:tc>
          <w:tcPr>
            <w:tcW w:w="2122" w:type="dxa"/>
            <w:tcBorders>
              <w:top w:val="single" w:sz="4" w:space="0" w:color="auto"/>
              <w:left w:val="single" w:sz="4" w:space="0" w:color="auto"/>
              <w:right w:val="single" w:sz="4" w:space="0" w:color="auto"/>
            </w:tcBorders>
          </w:tcPr>
          <w:p w14:paraId="5AAE8361" w14:textId="77777777" w:rsidR="00E338BE" w:rsidRPr="00074037" w:rsidRDefault="00E338BE" w:rsidP="005F30A6">
            <w:pPr>
              <w:pStyle w:val="TAL"/>
              <w:rPr>
                <w:szCs w:val="18"/>
              </w:rPr>
            </w:pPr>
            <w:r w:rsidRPr="00074037">
              <w:rPr>
                <w:szCs w:val="18"/>
                <w:lang w:val="en-US"/>
              </w:rPr>
              <w:t>Uplink dedicated BWP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73F2FC53" w14:textId="77777777" w:rsidR="00E338BE" w:rsidRPr="00074037" w:rsidRDefault="00E338BE" w:rsidP="005F30A6">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02" w:type="dxa"/>
            <w:tcBorders>
              <w:top w:val="single" w:sz="4" w:space="0" w:color="auto"/>
              <w:left w:val="single" w:sz="4" w:space="0" w:color="auto"/>
              <w:right w:val="single" w:sz="4" w:space="0" w:color="auto"/>
            </w:tcBorders>
          </w:tcPr>
          <w:p w14:paraId="4BC6DF0F" w14:textId="77777777" w:rsidR="00E338BE" w:rsidRPr="006F4D85" w:rsidRDefault="00E338BE" w:rsidP="005F30A6">
            <w:pPr>
              <w:pStyle w:val="TAC"/>
            </w:pPr>
          </w:p>
        </w:tc>
        <w:tc>
          <w:tcPr>
            <w:tcW w:w="2261" w:type="dxa"/>
            <w:tcBorders>
              <w:top w:val="single" w:sz="4" w:space="0" w:color="auto"/>
              <w:left w:val="single" w:sz="4" w:space="0" w:color="auto"/>
              <w:bottom w:val="single" w:sz="4" w:space="0" w:color="auto"/>
              <w:right w:val="single" w:sz="4" w:space="0" w:color="auto"/>
            </w:tcBorders>
          </w:tcPr>
          <w:p w14:paraId="2768134C" w14:textId="77777777" w:rsidR="00E338BE" w:rsidRPr="006F4D85" w:rsidRDefault="00E338BE" w:rsidP="005F30A6">
            <w:pPr>
              <w:pStyle w:val="TAC"/>
              <w:rPr>
                <w:rFonts w:cs="v4.2.0"/>
                <w:lang w:eastAsia="zh-CN"/>
              </w:rPr>
            </w:pPr>
            <w:r w:rsidRPr="006F4D85">
              <w:rPr>
                <w:rFonts w:hint="eastAsia"/>
                <w:lang w:eastAsia="zh-CN"/>
              </w:rPr>
              <w:t>U</w:t>
            </w:r>
            <w:r w:rsidRPr="006F4D85">
              <w:t>LBWP.</w:t>
            </w:r>
            <w:r w:rsidRPr="006F4D85">
              <w:rPr>
                <w:rFonts w:hint="eastAsia"/>
                <w:lang w:eastAsia="zh-CN"/>
              </w:rPr>
              <w:t>1.1</w:t>
            </w:r>
          </w:p>
        </w:tc>
        <w:tc>
          <w:tcPr>
            <w:tcW w:w="1804" w:type="dxa"/>
            <w:tcBorders>
              <w:top w:val="single" w:sz="4" w:space="0" w:color="auto"/>
              <w:left w:val="single" w:sz="4" w:space="0" w:color="auto"/>
              <w:bottom w:val="single" w:sz="4" w:space="0" w:color="auto"/>
              <w:right w:val="single" w:sz="4" w:space="0" w:color="auto"/>
            </w:tcBorders>
          </w:tcPr>
          <w:p w14:paraId="5EB92412" w14:textId="77777777" w:rsidR="00E338BE" w:rsidRPr="006F4D85" w:rsidRDefault="00E338BE" w:rsidP="005F30A6">
            <w:pPr>
              <w:pStyle w:val="TAC"/>
              <w:rPr>
                <w:rFonts w:cs="v4.2.0"/>
                <w:lang w:eastAsia="zh-CN"/>
              </w:rPr>
            </w:pPr>
            <w:r w:rsidRPr="006F4D85">
              <w:rPr>
                <w:rFonts w:hint="eastAsia"/>
                <w:lang w:eastAsia="zh-CN"/>
              </w:rPr>
              <w:t>U</w:t>
            </w:r>
            <w:r w:rsidRPr="006F4D85">
              <w:t>LBWP.</w:t>
            </w:r>
            <w:r w:rsidRPr="006F4D85">
              <w:rPr>
                <w:rFonts w:hint="eastAsia"/>
                <w:lang w:eastAsia="zh-CN"/>
              </w:rPr>
              <w:t>1.1</w:t>
            </w:r>
          </w:p>
        </w:tc>
      </w:tr>
      <w:tr w:rsidR="00E338BE" w:rsidRPr="006F4D85" w14:paraId="6E914739" w14:textId="77777777" w:rsidTr="005F30A6">
        <w:trPr>
          <w:cantSplit/>
          <w:jc w:val="center"/>
        </w:trPr>
        <w:tc>
          <w:tcPr>
            <w:tcW w:w="2122" w:type="dxa"/>
            <w:tcBorders>
              <w:top w:val="single" w:sz="4" w:space="0" w:color="auto"/>
              <w:left w:val="single" w:sz="4" w:space="0" w:color="auto"/>
              <w:right w:val="single" w:sz="4" w:space="0" w:color="auto"/>
            </w:tcBorders>
          </w:tcPr>
          <w:p w14:paraId="2E8800B7" w14:textId="77777777" w:rsidR="00E338BE" w:rsidRPr="00074037" w:rsidRDefault="00E338BE" w:rsidP="005F30A6">
            <w:pPr>
              <w:pStyle w:val="TAL"/>
              <w:rPr>
                <w:szCs w:val="18"/>
                <w:lang w:val="it-IT" w:eastAsia="zh-CN"/>
              </w:rPr>
            </w:pPr>
            <w:r w:rsidRPr="00074037">
              <w:rPr>
                <w:szCs w:val="18"/>
                <w:lang w:val="en-US"/>
              </w:rPr>
              <w:t>PDSCH Reference measurement channel</w:t>
            </w:r>
          </w:p>
        </w:tc>
        <w:tc>
          <w:tcPr>
            <w:tcW w:w="1891" w:type="dxa"/>
            <w:tcBorders>
              <w:top w:val="single" w:sz="4" w:space="0" w:color="auto"/>
              <w:left w:val="single" w:sz="4" w:space="0" w:color="auto"/>
              <w:bottom w:val="single" w:sz="4" w:space="0" w:color="auto"/>
              <w:right w:val="single" w:sz="4" w:space="0" w:color="auto"/>
            </w:tcBorders>
            <w:vAlign w:val="center"/>
          </w:tcPr>
          <w:p w14:paraId="329038D5" w14:textId="77777777" w:rsidR="00E338BE" w:rsidRPr="00074037" w:rsidRDefault="00E338BE" w:rsidP="005F30A6">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02" w:type="dxa"/>
            <w:tcBorders>
              <w:top w:val="single" w:sz="4" w:space="0" w:color="auto"/>
              <w:left w:val="single" w:sz="4" w:space="0" w:color="auto"/>
              <w:right w:val="single" w:sz="4" w:space="0" w:color="auto"/>
            </w:tcBorders>
          </w:tcPr>
          <w:p w14:paraId="61E120BD" w14:textId="77777777" w:rsidR="00E338BE" w:rsidRPr="006F4D85" w:rsidRDefault="00E338BE" w:rsidP="005F30A6">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14B1D8F1" w14:textId="77777777" w:rsidR="00E338BE" w:rsidRPr="006F4D85" w:rsidRDefault="00E338BE" w:rsidP="005F30A6">
            <w:pPr>
              <w:pStyle w:val="TAC"/>
              <w:rPr>
                <w:szCs w:val="16"/>
                <w:lang w:eastAsia="zh-CN"/>
              </w:rPr>
            </w:pPr>
            <w:r w:rsidRPr="006F4D85">
              <w:rPr>
                <w:szCs w:val="16"/>
                <w:lang w:eastAsia="zh-CN"/>
              </w:rPr>
              <w:t>SR.3.1 TDD</w:t>
            </w:r>
          </w:p>
        </w:tc>
        <w:tc>
          <w:tcPr>
            <w:tcW w:w="1804" w:type="dxa"/>
            <w:tcBorders>
              <w:top w:val="single" w:sz="4" w:space="0" w:color="auto"/>
              <w:left w:val="single" w:sz="4" w:space="0" w:color="auto"/>
              <w:bottom w:val="single" w:sz="4" w:space="0" w:color="auto"/>
              <w:right w:val="single" w:sz="4" w:space="0" w:color="auto"/>
            </w:tcBorders>
          </w:tcPr>
          <w:p w14:paraId="05DC46B5" w14:textId="77777777" w:rsidR="00E338BE" w:rsidRPr="006F4D85" w:rsidRDefault="00E338BE" w:rsidP="005F30A6">
            <w:pPr>
              <w:pStyle w:val="TAC"/>
              <w:rPr>
                <w:szCs w:val="16"/>
                <w:lang w:eastAsia="zh-CN"/>
              </w:rPr>
            </w:pPr>
            <w:r w:rsidRPr="006F4D85">
              <w:rPr>
                <w:szCs w:val="16"/>
                <w:lang w:eastAsia="zh-CN"/>
              </w:rPr>
              <w:t>-</w:t>
            </w:r>
          </w:p>
        </w:tc>
      </w:tr>
      <w:tr w:rsidR="00E338BE" w:rsidRPr="006F4D85" w14:paraId="6867121A" w14:textId="77777777" w:rsidTr="005F30A6">
        <w:trPr>
          <w:cantSplit/>
          <w:jc w:val="center"/>
        </w:trPr>
        <w:tc>
          <w:tcPr>
            <w:tcW w:w="2122" w:type="dxa"/>
            <w:tcBorders>
              <w:left w:val="single" w:sz="4" w:space="0" w:color="auto"/>
              <w:right w:val="single" w:sz="4" w:space="0" w:color="auto"/>
            </w:tcBorders>
            <w:vAlign w:val="center"/>
          </w:tcPr>
          <w:p w14:paraId="56663BC2" w14:textId="77777777" w:rsidR="00E338BE" w:rsidRPr="00074037" w:rsidRDefault="00E338BE" w:rsidP="005F30A6">
            <w:pPr>
              <w:pStyle w:val="TAL"/>
              <w:rPr>
                <w:szCs w:val="18"/>
              </w:rPr>
            </w:pPr>
            <w:r w:rsidRPr="00074037">
              <w:rPr>
                <w:rFonts w:cs="v5.0.0"/>
                <w:szCs w:val="18"/>
              </w:rPr>
              <w:t>RMSI CORESET Reference Channel</w:t>
            </w:r>
          </w:p>
        </w:tc>
        <w:tc>
          <w:tcPr>
            <w:tcW w:w="1891" w:type="dxa"/>
            <w:tcBorders>
              <w:top w:val="single" w:sz="4" w:space="0" w:color="auto"/>
              <w:left w:val="single" w:sz="4" w:space="0" w:color="auto"/>
              <w:bottom w:val="single" w:sz="4" w:space="0" w:color="auto"/>
              <w:right w:val="single" w:sz="4" w:space="0" w:color="auto"/>
            </w:tcBorders>
            <w:vAlign w:val="center"/>
          </w:tcPr>
          <w:p w14:paraId="2B0F6A9A" w14:textId="77777777" w:rsidR="00E338BE" w:rsidRPr="00074037" w:rsidRDefault="00E338BE" w:rsidP="005F30A6">
            <w:pPr>
              <w:pStyle w:val="TAL"/>
              <w:rPr>
                <w:szCs w:val="18"/>
                <w:lang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02" w:type="dxa"/>
            <w:tcBorders>
              <w:top w:val="single" w:sz="4" w:space="0" w:color="auto"/>
              <w:left w:val="single" w:sz="4" w:space="0" w:color="auto"/>
              <w:right w:val="single" w:sz="4" w:space="0" w:color="auto"/>
            </w:tcBorders>
          </w:tcPr>
          <w:p w14:paraId="097969B8" w14:textId="77777777" w:rsidR="00E338BE" w:rsidRPr="006F4D85" w:rsidRDefault="00E338BE" w:rsidP="005F30A6">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11D96E2B" w14:textId="77777777" w:rsidR="00E338BE" w:rsidRPr="006F4D85" w:rsidRDefault="00E338BE" w:rsidP="005F30A6">
            <w:pPr>
              <w:pStyle w:val="TAC"/>
              <w:rPr>
                <w:szCs w:val="16"/>
                <w:lang w:eastAsia="zh-CN"/>
              </w:rPr>
            </w:pPr>
            <w:r w:rsidRPr="006F4D85">
              <w:rPr>
                <w:szCs w:val="16"/>
                <w:lang w:eastAsia="zh-CN"/>
              </w:rPr>
              <w:t>CR.3.1 TDD</w:t>
            </w:r>
          </w:p>
        </w:tc>
        <w:tc>
          <w:tcPr>
            <w:tcW w:w="1804" w:type="dxa"/>
            <w:tcBorders>
              <w:top w:val="single" w:sz="4" w:space="0" w:color="auto"/>
              <w:left w:val="single" w:sz="4" w:space="0" w:color="auto"/>
              <w:bottom w:val="single" w:sz="4" w:space="0" w:color="auto"/>
              <w:right w:val="single" w:sz="4" w:space="0" w:color="auto"/>
            </w:tcBorders>
          </w:tcPr>
          <w:p w14:paraId="5D64358C" w14:textId="77777777" w:rsidR="00E338BE" w:rsidRPr="006F4D85" w:rsidRDefault="00E338BE" w:rsidP="005F30A6">
            <w:pPr>
              <w:pStyle w:val="TAC"/>
              <w:rPr>
                <w:szCs w:val="16"/>
                <w:lang w:eastAsia="zh-CN"/>
              </w:rPr>
            </w:pPr>
            <w:r w:rsidRPr="006F4D85">
              <w:rPr>
                <w:szCs w:val="16"/>
                <w:lang w:eastAsia="zh-CN"/>
              </w:rPr>
              <w:t>CR.3.1 TDD</w:t>
            </w:r>
          </w:p>
        </w:tc>
      </w:tr>
      <w:tr w:rsidR="00E338BE" w:rsidRPr="006F4D85" w14:paraId="75A08F76" w14:textId="77777777" w:rsidTr="005F30A6">
        <w:trPr>
          <w:cantSplit/>
          <w:jc w:val="center"/>
        </w:trPr>
        <w:tc>
          <w:tcPr>
            <w:tcW w:w="2122" w:type="dxa"/>
            <w:tcBorders>
              <w:left w:val="single" w:sz="4" w:space="0" w:color="auto"/>
              <w:right w:val="single" w:sz="4" w:space="0" w:color="auto"/>
            </w:tcBorders>
            <w:vAlign w:val="center"/>
          </w:tcPr>
          <w:p w14:paraId="552E4BE8" w14:textId="77777777" w:rsidR="00E338BE" w:rsidRPr="00074037" w:rsidRDefault="00E338BE" w:rsidP="005F30A6">
            <w:pPr>
              <w:pStyle w:val="TAL"/>
              <w:rPr>
                <w:szCs w:val="18"/>
              </w:rPr>
            </w:pPr>
            <w:r w:rsidRPr="00074037">
              <w:rPr>
                <w:szCs w:val="18"/>
                <w:lang w:eastAsia="zh-CN"/>
              </w:rPr>
              <w:t xml:space="preserve">PDCCH </w:t>
            </w:r>
            <w:r w:rsidRPr="00074037">
              <w:rPr>
                <w:szCs w:val="18"/>
              </w:rPr>
              <w:t>CORESET parameters</w:t>
            </w:r>
          </w:p>
        </w:tc>
        <w:tc>
          <w:tcPr>
            <w:tcW w:w="1891" w:type="dxa"/>
            <w:tcBorders>
              <w:top w:val="single" w:sz="4" w:space="0" w:color="auto"/>
              <w:left w:val="single" w:sz="4" w:space="0" w:color="auto"/>
              <w:bottom w:val="single" w:sz="4" w:space="0" w:color="auto"/>
              <w:right w:val="single" w:sz="4" w:space="0" w:color="auto"/>
            </w:tcBorders>
            <w:vAlign w:val="center"/>
          </w:tcPr>
          <w:p w14:paraId="6C22E2AA" w14:textId="77777777" w:rsidR="00E338BE" w:rsidRPr="00074037" w:rsidRDefault="00E338BE" w:rsidP="005F30A6">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02" w:type="dxa"/>
            <w:tcBorders>
              <w:top w:val="single" w:sz="4" w:space="0" w:color="auto"/>
              <w:left w:val="single" w:sz="4" w:space="0" w:color="auto"/>
              <w:right w:val="single" w:sz="4" w:space="0" w:color="auto"/>
            </w:tcBorders>
          </w:tcPr>
          <w:p w14:paraId="115E765E" w14:textId="77777777" w:rsidR="00E338BE" w:rsidRPr="006F4D85" w:rsidRDefault="00E338BE" w:rsidP="005F30A6">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6FEFA91F" w14:textId="77777777" w:rsidR="00E338BE" w:rsidRPr="006F4D85" w:rsidRDefault="00E338BE" w:rsidP="005F30A6">
            <w:pPr>
              <w:pStyle w:val="TAC"/>
              <w:rPr>
                <w:szCs w:val="16"/>
                <w:lang w:eastAsia="zh-CN"/>
              </w:rPr>
            </w:pPr>
            <w:r w:rsidRPr="006F4D85">
              <w:rPr>
                <w:szCs w:val="16"/>
                <w:lang w:eastAsia="zh-CN"/>
              </w:rPr>
              <w:t>CCR 3.1 TDD</w:t>
            </w:r>
          </w:p>
        </w:tc>
        <w:tc>
          <w:tcPr>
            <w:tcW w:w="1804" w:type="dxa"/>
            <w:tcBorders>
              <w:top w:val="single" w:sz="4" w:space="0" w:color="auto"/>
              <w:left w:val="single" w:sz="4" w:space="0" w:color="auto"/>
              <w:bottom w:val="single" w:sz="4" w:space="0" w:color="auto"/>
              <w:right w:val="single" w:sz="4" w:space="0" w:color="auto"/>
            </w:tcBorders>
          </w:tcPr>
          <w:p w14:paraId="5837F436" w14:textId="77777777" w:rsidR="00E338BE" w:rsidRPr="006F4D85" w:rsidRDefault="00E338BE" w:rsidP="005F30A6">
            <w:pPr>
              <w:pStyle w:val="TAC"/>
              <w:rPr>
                <w:szCs w:val="16"/>
                <w:lang w:eastAsia="zh-CN"/>
              </w:rPr>
            </w:pPr>
            <w:r w:rsidRPr="006F4D85">
              <w:rPr>
                <w:szCs w:val="16"/>
                <w:lang w:eastAsia="zh-CN"/>
              </w:rPr>
              <w:t>CCR 3.1 TDD</w:t>
            </w:r>
          </w:p>
        </w:tc>
      </w:tr>
      <w:tr w:rsidR="00E338BE" w:rsidRPr="006F4D85" w14:paraId="61F1F636" w14:textId="77777777" w:rsidTr="005F30A6">
        <w:trPr>
          <w:cantSplit/>
          <w:jc w:val="center"/>
        </w:trPr>
        <w:tc>
          <w:tcPr>
            <w:tcW w:w="4013" w:type="dxa"/>
            <w:gridSpan w:val="2"/>
            <w:tcBorders>
              <w:left w:val="single" w:sz="4" w:space="0" w:color="auto"/>
              <w:bottom w:val="single" w:sz="4" w:space="0" w:color="auto"/>
              <w:right w:val="single" w:sz="4" w:space="0" w:color="auto"/>
            </w:tcBorders>
          </w:tcPr>
          <w:p w14:paraId="2BAC8586" w14:textId="77777777" w:rsidR="00E338BE" w:rsidRPr="00074037" w:rsidRDefault="00E338BE" w:rsidP="005F30A6">
            <w:pPr>
              <w:pStyle w:val="TAL"/>
              <w:rPr>
                <w:szCs w:val="18"/>
              </w:rPr>
            </w:pPr>
            <w:r w:rsidRPr="00074037">
              <w:rPr>
                <w:bCs/>
                <w:szCs w:val="18"/>
              </w:rPr>
              <w:t>OCNG Patterns</w:t>
            </w:r>
          </w:p>
        </w:tc>
        <w:tc>
          <w:tcPr>
            <w:tcW w:w="802" w:type="dxa"/>
            <w:tcBorders>
              <w:left w:val="single" w:sz="4" w:space="0" w:color="auto"/>
              <w:bottom w:val="single" w:sz="4" w:space="0" w:color="auto"/>
              <w:right w:val="single" w:sz="4" w:space="0" w:color="auto"/>
            </w:tcBorders>
          </w:tcPr>
          <w:p w14:paraId="148B2FA3" w14:textId="77777777" w:rsidR="00E338BE" w:rsidRPr="006F4D85" w:rsidRDefault="00E338BE" w:rsidP="005F30A6">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3AAF3E68" w14:textId="77777777" w:rsidR="00E338BE" w:rsidRPr="006F4D85" w:rsidRDefault="00E338BE" w:rsidP="005F30A6">
            <w:pPr>
              <w:pStyle w:val="TAC"/>
            </w:pPr>
            <w:r w:rsidRPr="006F4D85">
              <w:rPr>
                <w:szCs w:val="16"/>
                <w:lang w:eastAsia="zh-CN"/>
              </w:rPr>
              <w:t>OP.1</w:t>
            </w:r>
          </w:p>
        </w:tc>
        <w:tc>
          <w:tcPr>
            <w:tcW w:w="1804" w:type="dxa"/>
            <w:tcBorders>
              <w:top w:val="single" w:sz="4" w:space="0" w:color="auto"/>
              <w:left w:val="single" w:sz="4" w:space="0" w:color="auto"/>
              <w:bottom w:val="single" w:sz="4" w:space="0" w:color="auto"/>
              <w:right w:val="single" w:sz="4" w:space="0" w:color="auto"/>
            </w:tcBorders>
          </w:tcPr>
          <w:p w14:paraId="6FF9EC7A" w14:textId="77777777" w:rsidR="00E338BE" w:rsidRPr="006F4D85" w:rsidRDefault="00E338BE" w:rsidP="005F30A6">
            <w:pPr>
              <w:pStyle w:val="TAC"/>
            </w:pPr>
            <w:r w:rsidRPr="006F4D85">
              <w:rPr>
                <w:szCs w:val="16"/>
                <w:lang w:eastAsia="zh-CN"/>
              </w:rPr>
              <w:t>OP.1</w:t>
            </w:r>
          </w:p>
        </w:tc>
      </w:tr>
      <w:tr w:rsidR="00E338BE" w:rsidRPr="006F4D85" w14:paraId="2D44FBD5" w14:textId="77777777" w:rsidTr="005F30A6">
        <w:trPr>
          <w:cantSplit/>
          <w:jc w:val="center"/>
        </w:trPr>
        <w:tc>
          <w:tcPr>
            <w:tcW w:w="2122" w:type="dxa"/>
            <w:tcBorders>
              <w:left w:val="single" w:sz="4" w:space="0" w:color="auto"/>
              <w:right w:val="single" w:sz="4" w:space="0" w:color="auto"/>
            </w:tcBorders>
          </w:tcPr>
          <w:p w14:paraId="1A7F530E" w14:textId="77777777" w:rsidR="00E338BE" w:rsidRPr="00074037" w:rsidRDefault="00E338BE" w:rsidP="005F30A6">
            <w:pPr>
              <w:pStyle w:val="TAL"/>
              <w:rPr>
                <w:bCs/>
                <w:szCs w:val="18"/>
                <w:lang w:eastAsia="zh-CN"/>
              </w:rPr>
            </w:pPr>
            <w:r w:rsidRPr="00074037">
              <w:rPr>
                <w:bCs/>
                <w:szCs w:val="18"/>
                <w:lang w:eastAsia="zh-CN"/>
              </w:rPr>
              <w:t>SSB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21A206F8" w14:textId="77777777" w:rsidR="00E338BE" w:rsidRPr="00074037" w:rsidRDefault="00E338BE" w:rsidP="005F30A6">
            <w:pPr>
              <w:pStyle w:val="TAL"/>
              <w:rPr>
                <w:szCs w:val="18"/>
              </w:rPr>
            </w:pPr>
            <w:r w:rsidRPr="00074037">
              <w:rPr>
                <w:szCs w:val="18"/>
              </w:rPr>
              <w:t>Config</w:t>
            </w:r>
            <w:r w:rsidRPr="00074037">
              <w:rPr>
                <w:rFonts w:eastAsia="Malgun Gothic"/>
                <w:szCs w:val="18"/>
              </w:rPr>
              <w:t xml:space="preserve"> </w:t>
            </w:r>
            <w:r w:rsidRPr="00074037">
              <w:rPr>
                <w:szCs w:val="18"/>
              </w:rPr>
              <w:t>1</w:t>
            </w:r>
            <w:r w:rsidRPr="00074037">
              <w:rPr>
                <w:szCs w:val="18"/>
                <w:lang w:eastAsia="zh-CN"/>
              </w:rPr>
              <w:t>,2</w:t>
            </w:r>
          </w:p>
        </w:tc>
        <w:tc>
          <w:tcPr>
            <w:tcW w:w="802" w:type="dxa"/>
            <w:tcBorders>
              <w:left w:val="single" w:sz="4" w:space="0" w:color="auto"/>
              <w:right w:val="single" w:sz="4" w:space="0" w:color="auto"/>
            </w:tcBorders>
          </w:tcPr>
          <w:p w14:paraId="5FF22B7D" w14:textId="77777777" w:rsidR="00E338BE" w:rsidRPr="006F4D85" w:rsidRDefault="00E338BE" w:rsidP="005F30A6">
            <w:pPr>
              <w:pStyle w:val="TAC"/>
              <w:rPr>
                <w:lang w:eastAsia="zh-CN"/>
              </w:rPr>
            </w:pPr>
          </w:p>
        </w:tc>
        <w:tc>
          <w:tcPr>
            <w:tcW w:w="2261" w:type="dxa"/>
            <w:tcBorders>
              <w:top w:val="single" w:sz="4" w:space="0" w:color="auto"/>
              <w:left w:val="single" w:sz="4" w:space="0" w:color="auto"/>
              <w:bottom w:val="single" w:sz="4" w:space="0" w:color="auto"/>
              <w:right w:val="single" w:sz="4" w:space="0" w:color="auto"/>
            </w:tcBorders>
          </w:tcPr>
          <w:p w14:paraId="687B3A9E" w14:textId="77777777" w:rsidR="00E338BE" w:rsidRPr="006F4D85" w:rsidRDefault="00E338BE" w:rsidP="005F30A6">
            <w:pPr>
              <w:pStyle w:val="TAC"/>
              <w:rPr>
                <w:szCs w:val="16"/>
                <w:lang w:eastAsia="zh-CN"/>
              </w:rPr>
            </w:pPr>
            <w:r w:rsidRPr="006F4D85">
              <w:rPr>
                <w:rFonts w:hint="eastAsia"/>
                <w:szCs w:val="16"/>
                <w:lang w:eastAsia="zh-CN"/>
              </w:rPr>
              <w:t>SSB.1 FR2</w:t>
            </w:r>
          </w:p>
        </w:tc>
        <w:tc>
          <w:tcPr>
            <w:tcW w:w="1804" w:type="dxa"/>
            <w:tcBorders>
              <w:top w:val="single" w:sz="4" w:space="0" w:color="auto"/>
              <w:left w:val="single" w:sz="4" w:space="0" w:color="auto"/>
              <w:bottom w:val="single" w:sz="4" w:space="0" w:color="auto"/>
              <w:right w:val="single" w:sz="4" w:space="0" w:color="auto"/>
            </w:tcBorders>
          </w:tcPr>
          <w:p w14:paraId="5A84A1EE" w14:textId="77777777" w:rsidR="00E338BE" w:rsidRPr="006F4D85" w:rsidRDefault="00E338BE" w:rsidP="005F30A6">
            <w:pPr>
              <w:pStyle w:val="TAC"/>
              <w:rPr>
                <w:szCs w:val="16"/>
                <w:lang w:eastAsia="zh-CN"/>
              </w:rPr>
            </w:pPr>
            <w:r w:rsidRPr="006F4D85">
              <w:rPr>
                <w:rFonts w:hint="eastAsia"/>
                <w:szCs w:val="16"/>
                <w:lang w:eastAsia="zh-CN"/>
              </w:rPr>
              <w:t>SSB.1 FR2</w:t>
            </w:r>
          </w:p>
        </w:tc>
      </w:tr>
      <w:tr w:rsidR="00E338BE" w:rsidRPr="006F4D85" w14:paraId="18B4ED91" w14:textId="77777777" w:rsidTr="005F30A6">
        <w:trPr>
          <w:cantSplit/>
          <w:jc w:val="center"/>
        </w:trPr>
        <w:tc>
          <w:tcPr>
            <w:tcW w:w="2122" w:type="dxa"/>
            <w:tcBorders>
              <w:left w:val="single" w:sz="4" w:space="0" w:color="auto"/>
              <w:right w:val="single" w:sz="4" w:space="0" w:color="auto"/>
            </w:tcBorders>
          </w:tcPr>
          <w:p w14:paraId="4A7DE216" w14:textId="77777777" w:rsidR="00E338BE" w:rsidRPr="00074037" w:rsidRDefault="00E338BE" w:rsidP="005F30A6">
            <w:pPr>
              <w:pStyle w:val="TAL"/>
              <w:rPr>
                <w:bCs/>
                <w:szCs w:val="18"/>
                <w:lang w:eastAsia="zh-CN"/>
              </w:rPr>
            </w:pPr>
            <w:r w:rsidRPr="00074037">
              <w:rPr>
                <w:bCs/>
                <w:szCs w:val="18"/>
                <w:lang w:eastAsia="zh-CN"/>
              </w:rPr>
              <w:t>SMTC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5A573950" w14:textId="77777777" w:rsidR="00E338BE" w:rsidRPr="00074037" w:rsidRDefault="00E338BE" w:rsidP="005F30A6">
            <w:pPr>
              <w:pStyle w:val="TAL"/>
              <w:rPr>
                <w:szCs w:val="18"/>
                <w:lang w:val="da-DK" w:eastAsia="zh-CN"/>
              </w:rPr>
            </w:pPr>
            <w:r w:rsidRPr="00074037">
              <w:rPr>
                <w:szCs w:val="18"/>
              </w:rPr>
              <w:t>Config</w:t>
            </w:r>
            <w:r w:rsidRPr="00074037">
              <w:rPr>
                <w:rFonts w:eastAsia="Malgun Gothic"/>
                <w:szCs w:val="18"/>
              </w:rPr>
              <w:t xml:space="preserve"> </w:t>
            </w:r>
            <w:r w:rsidRPr="00074037">
              <w:rPr>
                <w:szCs w:val="18"/>
              </w:rPr>
              <w:t>1</w:t>
            </w:r>
            <w:r w:rsidRPr="00074037">
              <w:rPr>
                <w:szCs w:val="18"/>
                <w:lang w:eastAsia="zh-CN"/>
              </w:rPr>
              <w:t>,2</w:t>
            </w:r>
          </w:p>
        </w:tc>
        <w:tc>
          <w:tcPr>
            <w:tcW w:w="802" w:type="dxa"/>
            <w:tcBorders>
              <w:left w:val="single" w:sz="4" w:space="0" w:color="auto"/>
              <w:right w:val="single" w:sz="4" w:space="0" w:color="auto"/>
            </w:tcBorders>
          </w:tcPr>
          <w:p w14:paraId="5F3E8B4D" w14:textId="77777777" w:rsidR="00E338BE" w:rsidRPr="006F4D85" w:rsidRDefault="00E338BE" w:rsidP="005F30A6">
            <w:pPr>
              <w:pStyle w:val="TAC"/>
              <w:rPr>
                <w:lang w:eastAsia="zh-CN"/>
              </w:rPr>
            </w:pPr>
          </w:p>
        </w:tc>
        <w:tc>
          <w:tcPr>
            <w:tcW w:w="2261" w:type="dxa"/>
            <w:tcBorders>
              <w:top w:val="single" w:sz="4" w:space="0" w:color="auto"/>
              <w:left w:val="single" w:sz="4" w:space="0" w:color="auto"/>
              <w:bottom w:val="single" w:sz="4" w:space="0" w:color="auto"/>
              <w:right w:val="single" w:sz="4" w:space="0" w:color="auto"/>
            </w:tcBorders>
          </w:tcPr>
          <w:p w14:paraId="7D72EF9F" w14:textId="77777777" w:rsidR="00E338BE" w:rsidRPr="006F4D85" w:rsidRDefault="00E338BE" w:rsidP="005F30A6">
            <w:pPr>
              <w:pStyle w:val="TAC"/>
              <w:rPr>
                <w:szCs w:val="16"/>
                <w:lang w:eastAsia="zh-CN"/>
              </w:rPr>
            </w:pPr>
            <w:r w:rsidRPr="006F4D85">
              <w:rPr>
                <w:szCs w:val="16"/>
                <w:lang w:eastAsia="zh-CN"/>
              </w:rPr>
              <w:t>SMTC.1</w:t>
            </w:r>
          </w:p>
        </w:tc>
        <w:tc>
          <w:tcPr>
            <w:tcW w:w="1804" w:type="dxa"/>
            <w:tcBorders>
              <w:top w:val="single" w:sz="4" w:space="0" w:color="auto"/>
              <w:left w:val="single" w:sz="4" w:space="0" w:color="auto"/>
              <w:bottom w:val="single" w:sz="4" w:space="0" w:color="auto"/>
              <w:right w:val="single" w:sz="4" w:space="0" w:color="auto"/>
            </w:tcBorders>
          </w:tcPr>
          <w:p w14:paraId="3D5FA11F" w14:textId="77777777" w:rsidR="00E338BE" w:rsidRPr="006F4D85" w:rsidRDefault="00E338BE" w:rsidP="005F30A6">
            <w:pPr>
              <w:pStyle w:val="TAC"/>
              <w:rPr>
                <w:szCs w:val="16"/>
                <w:lang w:eastAsia="zh-CN"/>
              </w:rPr>
            </w:pPr>
            <w:r w:rsidRPr="006F4D85">
              <w:rPr>
                <w:szCs w:val="16"/>
                <w:lang w:eastAsia="zh-CN"/>
              </w:rPr>
              <w:t>SMTC.1</w:t>
            </w:r>
          </w:p>
        </w:tc>
      </w:tr>
      <w:tr w:rsidR="00E338BE" w:rsidRPr="006F4D85" w14:paraId="11697907" w14:textId="77777777" w:rsidTr="005F30A6">
        <w:trPr>
          <w:cantSplit/>
          <w:jc w:val="center"/>
        </w:trPr>
        <w:tc>
          <w:tcPr>
            <w:tcW w:w="2122" w:type="dxa"/>
            <w:tcBorders>
              <w:left w:val="single" w:sz="4" w:space="0" w:color="auto"/>
              <w:right w:val="single" w:sz="4" w:space="0" w:color="auto"/>
            </w:tcBorders>
          </w:tcPr>
          <w:p w14:paraId="700A9C34" w14:textId="77777777" w:rsidR="00E338BE" w:rsidRPr="00074037" w:rsidRDefault="00E338BE" w:rsidP="005F30A6">
            <w:pPr>
              <w:pStyle w:val="TAL"/>
              <w:rPr>
                <w:bCs/>
                <w:szCs w:val="18"/>
                <w:lang w:eastAsia="zh-CN"/>
              </w:rPr>
            </w:pPr>
            <w:r w:rsidRPr="00074037">
              <w:rPr>
                <w:szCs w:val="18"/>
                <w:lang w:val="en-US"/>
              </w:rPr>
              <w:t>TRS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6217707F" w14:textId="77777777" w:rsidR="00E338BE" w:rsidRPr="00074037" w:rsidRDefault="00E338BE" w:rsidP="005F30A6">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02" w:type="dxa"/>
            <w:tcBorders>
              <w:left w:val="single" w:sz="4" w:space="0" w:color="auto"/>
              <w:right w:val="single" w:sz="4" w:space="0" w:color="auto"/>
            </w:tcBorders>
          </w:tcPr>
          <w:p w14:paraId="3843B0D9" w14:textId="77777777" w:rsidR="00E338BE" w:rsidRPr="006F4D85" w:rsidRDefault="00E338BE" w:rsidP="005F30A6">
            <w:pPr>
              <w:pStyle w:val="TAC"/>
              <w:rPr>
                <w:lang w:eastAsia="zh-CN"/>
              </w:rPr>
            </w:pPr>
          </w:p>
        </w:tc>
        <w:tc>
          <w:tcPr>
            <w:tcW w:w="2261" w:type="dxa"/>
            <w:tcBorders>
              <w:top w:val="single" w:sz="4" w:space="0" w:color="auto"/>
              <w:left w:val="single" w:sz="4" w:space="0" w:color="auto"/>
              <w:bottom w:val="single" w:sz="4" w:space="0" w:color="auto"/>
              <w:right w:val="single" w:sz="4" w:space="0" w:color="auto"/>
            </w:tcBorders>
          </w:tcPr>
          <w:p w14:paraId="17E44036" w14:textId="77777777" w:rsidR="00E338BE" w:rsidRPr="006F4D85" w:rsidRDefault="00E338BE" w:rsidP="005F30A6">
            <w:pPr>
              <w:pStyle w:val="TAC"/>
              <w:rPr>
                <w:szCs w:val="16"/>
                <w:lang w:eastAsia="zh-CN"/>
              </w:rPr>
            </w:pPr>
            <w:r w:rsidRPr="006F4D85">
              <w:rPr>
                <w:szCs w:val="18"/>
              </w:rPr>
              <w:t>TRS.2.1 TDD</w:t>
            </w:r>
          </w:p>
        </w:tc>
        <w:tc>
          <w:tcPr>
            <w:tcW w:w="1804" w:type="dxa"/>
            <w:tcBorders>
              <w:top w:val="single" w:sz="4" w:space="0" w:color="auto"/>
              <w:left w:val="single" w:sz="4" w:space="0" w:color="auto"/>
              <w:bottom w:val="single" w:sz="4" w:space="0" w:color="auto"/>
              <w:right w:val="single" w:sz="4" w:space="0" w:color="auto"/>
            </w:tcBorders>
          </w:tcPr>
          <w:p w14:paraId="2A80271E" w14:textId="77777777" w:rsidR="00E338BE" w:rsidRPr="006F4D85" w:rsidRDefault="00E338BE" w:rsidP="005F30A6">
            <w:pPr>
              <w:pStyle w:val="TAC"/>
              <w:rPr>
                <w:szCs w:val="16"/>
                <w:lang w:eastAsia="zh-CN"/>
              </w:rPr>
            </w:pPr>
            <w:r w:rsidRPr="006F4D85">
              <w:rPr>
                <w:szCs w:val="18"/>
              </w:rPr>
              <w:t>TRS.2.1 TDD</w:t>
            </w:r>
          </w:p>
        </w:tc>
      </w:tr>
      <w:tr w:rsidR="00E338BE" w:rsidRPr="006F4D85" w14:paraId="66C41F9D" w14:textId="77777777" w:rsidTr="005F30A6">
        <w:trPr>
          <w:cantSplit/>
          <w:jc w:val="center"/>
        </w:trPr>
        <w:tc>
          <w:tcPr>
            <w:tcW w:w="2122" w:type="dxa"/>
            <w:tcBorders>
              <w:left w:val="single" w:sz="4" w:space="0" w:color="auto"/>
              <w:right w:val="single" w:sz="4" w:space="0" w:color="auto"/>
            </w:tcBorders>
          </w:tcPr>
          <w:p w14:paraId="1654ADD4" w14:textId="77777777" w:rsidR="00E338BE" w:rsidRPr="00074037" w:rsidRDefault="00E338BE" w:rsidP="005F30A6">
            <w:pPr>
              <w:pStyle w:val="TAL"/>
              <w:rPr>
                <w:bCs/>
                <w:szCs w:val="18"/>
                <w:lang w:eastAsia="zh-CN"/>
              </w:rPr>
            </w:pPr>
            <w:r w:rsidRPr="00074037">
              <w:rPr>
                <w:szCs w:val="18"/>
                <w:lang w:val="en-US"/>
              </w:rPr>
              <w:t>TCI state</w:t>
            </w:r>
          </w:p>
        </w:tc>
        <w:tc>
          <w:tcPr>
            <w:tcW w:w="1891" w:type="dxa"/>
            <w:tcBorders>
              <w:top w:val="single" w:sz="4" w:space="0" w:color="auto"/>
              <w:left w:val="single" w:sz="4" w:space="0" w:color="auto"/>
              <w:bottom w:val="single" w:sz="4" w:space="0" w:color="auto"/>
              <w:right w:val="single" w:sz="4" w:space="0" w:color="auto"/>
            </w:tcBorders>
            <w:vAlign w:val="center"/>
          </w:tcPr>
          <w:p w14:paraId="499D5EE7" w14:textId="77777777" w:rsidR="00E338BE" w:rsidRPr="00074037" w:rsidRDefault="00E338BE" w:rsidP="005F30A6">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02" w:type="dxa"/>
            <w:tcBorders>
              <w:left w:val="single" w:sz="4" w:space="0" w:color="auto"/>
              <w:bottom w:val="single" w:sz="4" w:space="0" w:color="auto"/>
              <w:right w:val="single" w:sz="4" w:space="0" w:color="auto"/>
            </w:tcBorders>
          </w:tcPr>
          <w:p w14:paraId="354EA94C" w14:textId="77777777" w:rsidR="00E338BE" w:rsidRPr="006F4D85" w:rsidRDefault="00E338BE" w:rsidP="005F30A6">
            <w:pPr>
              <w:pStyle w:val="TAC"/>
              <w:rPr>
                <w:lang w:eastAsia="zh-CN"/>
              </w:rPr>
            </w:pPr>
          </w:p>
        </w:tc>
        <w:tc>
          <w:tcPr>
            <w:tcW w:w="2261" w:type="dxa"/>
            <w:tcBorders>
              <w:top w:val="single" w:sz="4" w:space="0" w:color="auto"/>
              <w:left w:val="single" w:sz="4" w:space="0" w:color="auto"/>
              <w:bottom w:val="single" w:sz="4" w:space="0" w:color="auto"/>
              <w:right w:val="single" w:sz="4" w:space="0" w:color="auto"/>
            </w:tcBorders>
          </w:tcPr>
          <w:p w14:paraId="25C1993C" w14:textId="77777777" w:rsidR="00E338BE" w:rsidRPr="006F4D85" w:rsidRDefault="00E338BE" w:rsidP="005F30A6">
            <w:pPr>
              <w:pStyle w:val="TAC"/>
              <w:rPr>
                <w:szCs w:val="16"/>
                <w:lang w:eastAsia="zh-CN"/>
              </w:rPr>
            </w:pPr>
            <w:r w:rsidRPr="006F4D85">
              <w:t>TCI.State.0</w:t>
            </w:r>
          </w:p>
        </w:tc>
        <w:tc>
          <w:tcPr>
            <w:tcW w:w="1804" w:type="dxa"/>
            <w:tcBorders>
              <w:top w:val="single" w:sz="4" w:space="0" w:color="auto"/>
              <w:left w:val="single" w:sz="4" w:space="0" w:color="auto"/>
              <w:bottom w:val="single" w:sz="4" w:space="0" w:color="auto"/>
              <w:right w:val="single" w:sz="4" w:space="0" w:color="auto"/>
            </w:tcBorders>
          </w:tcPr>
          <w:p w14:paraId="0F20575C" w14:textId="77777777" w:rsidR="00E338BE" w:rsidRPr="006F4D85" w:rsidRDefault="00E338BE" w:rsidP="005F30A6">
            <w:pPr>
              <w:pStyle w:val="TAC"/>
              <w:rPr>
                <w:szCs w:val="16"/>
                <w:lang w:eastAsia="zh-CN"/>
              </w:rPr>
            </w:pPr>
            <w:r w:rsidRPr="006F4D85">
              <w:t>TCI.State.0</w:t>
            </w:r>
          </w:p>
        </w:tc>
      </w:tr>
      <w:tr w:rsidR="00E338BE" w:rsidRPr="006F4D85" w14:paraId="47EEC82B"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0CFDB6E9" w14:textId="77777777" w:rsidR="00E338BE" w:rsidRPr="00074037" w:rsidRDefault="00E338BE" w:rsidP="005F30A6">
            <w:pPr>
              <w:pStyle w:val="TAL"/>
              <w:rPr>
                <w:szCs w:val="18"/>
                <w:lang w:val="en-US"/>
              </w:rPr>
            </w:pPr>
            <w:r w:rsidRPr="00074037">
              <w:rPr>
                <w:szCs w:val="18"/>
                <w:lang w:eastAsia="ja-JP"/>
              </w:rPr>
              <w:t>EPRE ratio of PSS to SSS</w:t>
            </w:r>
          </w:p>
        </w:tc>
        <w:tc>
          <w:tcPr>
            <w:tcW w:w="802" w:type="dxa"/>
            <w:tcBorders>
              <w:top w:val="single" w:sz="4" w:space="0" w:color="auto"/>
              <w:left w:val="single" w:sz="4" w:space="0" w:color="auto"/>
              <w:bottom w:val="nil"/>
              <w:right w:val="single" w:sz="4" w:space="0" w:color="auto"/>
            </w:tcBorders>
            <w:shd w:val="clear" w:color="auto" w:fill="auto"/>
          </w:tcPr>
          <w:p w14:paraId="7C5EB932" w14:textId="77777777" w:rsidR="00E338BE" w:rsidRPr="006F4D85" w:rsidRDefault="00E338BE" w:rsidP="005F30A6">
            <w:pPr>
              <w:pStyle w:val="TAC"/>
            </w:pPr>
            <w:r w:rsidRPr="006F4D85">
              <w:t>dB</w:t>
            </w:r>
          </w:p>
        </w:tc>
        <w:tc>
          <w:tcPr>
            <w:tcW w:w="2261" w:type="dxa"/>
            <w:tcBorders>
              <w:top w:val="single" w:sz="4" w:space="0" w:color="auto"/>
              <w:left w:val="single" w:sz="4" w:space="0" w:color="auto"/>
              <w:bottom w:val="nil"/>
              <w:right w:val="single" w:sz="4" w:space="0" w:color="auto"/>
            </w:tcBorders>
            <w:shd w:val="clear" w:color="auto" w:fill="auto"/>
          </w:tcPr>
          <w:p w14:paraId="58F3A7FA" w14:textId="77777777" w:rsidR="00E338BE" w:rsidRPr="006F4D85" w:rsidRDefault="00E338BE" w:rsidP="005F30A6">
            <w:pPr>
              <w:pStyle w:val="TAC"/>
              <w:rPr>
                <w:rFonts w:cs="v4.2.0"/>
                <w:lang w:eastAsia="zh-CN"/>
              </w:rPr>
            </w:pPr>
            <w:r w:rsidRPr="006F4D85">
              <w:rPr>
                <w:rFonts w:cs="v4.2.0"/>
                <w:lang w:eastAsia="zh-CN"/>
              </w:rPr>
              <w:t>0</w:t>
            </w:r>
          </w:p>
        </w:tc>
        <w:tc>
          <w:tcPr>
            <w:tcW w:w="1804" w:type="dxa"/>
            <w:tcBorders>
              <w:top w:val="single" w:sz="4" w:space="0" w:color="auto"/>
              <w:left w:val="single" w:sz="4" w:space="0" w:color="auto"/>
              <w:bottom w:val="nil"/>
              <w:right w:val="single" w:sz="4" w:space="0" w:color="auto"/>
            </w:tcBorders>
            <w:shd w:val="clear" w:color="auto" w:fill="auto"/>
          </w:tcPr>
          <w:p w14:paraId="1680028E" w14:textId="77777777" w:rsidR="00E338BE" w:rsidRPr="006F4D85" w:rsidRDefault="00E338BE" w:rsidP="005F30A6">
            <w:pPr>
              <w:pStyle w:val="TAC"/>
              <w:rPr>
                <w:rFonts w:cs="v4.2.0"/>
                <w:lang w:eastAsia="zh-CN"/>
              </w:rPr>
            </w:pPr>
            <w:r w:rsidRPr="006F4D85">
              <w:rPr>
                <w:rFonts w:cs="v4.2.0"/>
                <w:lang w:eastAsia="zh-CN"/>
              </w:rPr>
              <w:t>0</w:t>
            </w:r>
          </w:p>
        </w:tc>
      </w:tr>
      <w:tr w:rsidR="00E338BE" w:rsidRPr="006F4D85" w14:paraId="010DF9F7"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2E81F782" w14:textId="77777777" w:rsidR="00E338BE" w:rsidRPr="00074037" w:rsidRDefault="00E338BE" w:rsidP="005F30A6">
            <w:pPr>
              <w:pStyle w:val="TAL"/>
              <w:rPr>
                <w:szCs w:val="18"/>
                <w:lang w:val="en-US"/>
              </w:rPr>
            </w:pPr>
            <w:r w:rsidRPr="00074037">
              <w:rPr>
                <w:szCs w:val="18"/>
                <w:lang w:eastAsia="ja-JP"/>
              </w:rPr>
              <w:t>EPRE ratio of PBCH DMRS to SSS</w:t>
            </w:r>
          </w:p>
        </w:tc>
        <w:tc>
          <w:tcPr>
            <w:tcW w:w="802" w:type="dxa"/>
            <w:tcBorders>
              <w:top w:val="nil"/>
              <w:left w:val="single" w:sz="4" w:space="0" w:color="auto"/>
              <w:bottom w:val="nil"/>
              <w:right w:val="single" w:sz="4" w:space="0" w:color="auto"/>
            </w:tcBorders>
            <w:shd w:val="clear" w:color="auto" w:fill="auto"/>
          </w:tcPr>
          <w:p w14:paraId="4B01008E" w14:textId="77777777" w:rsidR="00E338BE" w:rsidRPr="006F4D85" w:rsidRDefault="00E338BE" w:rsidP="005F30A6">
            <w:pPr>
              <w:pStyle w:val="TAC"/>
            </w:pPr>
          </w:p>
        </w:tc>
        <w:tc>
          <w:tcPr>
            <w:tcW w:w="2261" w:type="dxa"/>
            <w:tcBorders>
              <w:top w:val="nil"/>
              <w:left w:val="single" w:sz="4" w:space="0" w:color="auto"/>
              <w:bottom w:val="nil"/>
              <w:right w:val="single" w:sz="4" w:space="0" w:color="auto"/>
            </w:tcBorders>
            <w:shd w:val="clear" w:color="auto" w:fill="auto"/>
          </w:tcPr>
          <w:p w14:paraId="007F289F" w14:textId="77777777" w:rsidR="00E338BE" w:rsidRPr="006F4D85" w:rsidRDefault="00E338BE" w:rsidP="005F30A6">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294617DB" w14:textId="77777777" w:rsidR="00E338BE" w:rsidRPr="006F4D85" w:rsidRDefault="00E338BE" w:rsidP="005F30A6">
            <w:pPr>
              <w:pStyle w:val="TAC"/>
              <w:rPr>
                <w:rFonts w:cs="v4.2.0"/>
                <w:lang w:eastAsia="zh-CN"/>
              </w:rPr>
            </w:pPr>
          </w:p>
        </w:tc>
      </w:tr>
      <w:tr w:rsidR="00E338BE" w:rsidRPr="006F4D85" w14:paraId="09B90854"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103B29B3" w14:textId="77777777" w:rsidR="00E338BE" w:rsidRPr="00074037" w:rsidRDefault="00E338BE" w:rsidP="005F30A6">
            <w:pPr>
              <w:pStyle w:val="TAL"/>
              <w:rPr>
                <w:szCs w:val="18"/>
                <w:lang w:val="en-US"/>
              </w:rPr>
            </w:pPr>
            <w:r w:rsidRPr="00074037">
              <w:rPr>
                <w:szCs w:val="18"/>
                <w:lang w:eastAsia="ja-JP"/>
              </w:rPr>
              <w:t>EPRE ratio of PBCH to PBCH DMRS</w:t>
            </w:r>
          </w:p>
        </w:tc>
        <w:tc>
          <w:tcPr>
            <w:tcW w:w="802" w:type="dxa"/>
            <w:tcBorders>
              <w:top w:val="nil"/>
              <w:left w:val="single" w:sz="4" w:space="0" w:color="auto"/>
              <w:bottom w:val="nil"/>
              <w:right w:val="single" w:sz="4" w:space="0" w:color="auto"/>
            </w:tcBorders>
            <w:shd w:val="clear" w:color="auto" w:fill="auto"/>
          </w:tcPr>
          <w:p w14:paraId="48BB7342" w14:textId="77777777" w:rsidR="00E338BE" w:rsidRPr="006F4D85" w:rsidRDefault="00E338BE" w:rsidP="005F30A6">
            <w:pPr>
              <w:pStyle w:val="TAC"/>
            </w:pPr>
          </w:p>
        </w:tc>
        <w:tc>
          <w:tcPr>
            <w:tcW w:w="2261" w:type="dxa"/>
            <w:tcBorders>
              <w:top w:val="nil"/>
              <w:left w:val="single" w:sz="4" w:space="0" w:color="auto"/>
              <w:bottom w:val="nil"/>
              <w:right w:val="single" w:sz="4" w:space="0" w:color="auto"/>
            </w:tcBorders>
            <w:shd w:val="clear" w:color="auto" w:fill="auto"/>
          </w:tcPr>
          <w:p w14:paraId="5A4193A6" w14:textId="77777777" w:rsidR="00E338BE" w:rsidRPr="006F4D85" w:rsidRDefault="00E338BE" w:rsidP="005F30A6">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20CA3DFE" w14:textId="77777777" w:rsidR="00E338BE" w:rsidRPr="006F4D85" w:rsidRDefault="00E338BE" w:rsidP="005F30A6">
            <w:pPr>
              <w:pStyle w:val="TAC"/>
              <w:rPr>
                <w:rFonts w:cs="v4.2.0"/>
                <w:lang w:eastAsia="zh-CN"/>
              </w:rPr>
            </w:pPr>
          </w:p>
        </w:tc>
      </w:tr>
      <w:tr w:rsidR="00E338BE" w:rsidRPr="006F4D85" w14:paraId="68EC5053"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1A8123D5" w14:textId="77777777" w:rsidR="00E338BE" w:rsidRPr="00074037" w:rsidRDefault="00E338BE" w:rsidP="005F30A6">
            <w:pPr>
              <w:pStyle w:val="TAL"/>
              <w:rPr>
                <w:szCs w:val="18"/>
                <w:lang w:val="en-US"/>
              </w:rPr>
            </w:pPr>
            <w:r w:rsidRPr="00074037">
              <w:rPr>
                <w:szCs w:val="18"/>
                <w:lang w:eastAsia="ja-JP"/>
              </w:rPr>
              <w:t>EPRE ratio of PDCCH DMRS to SSS</w:t>
            </w:r>
          </w:p>
        </w:tc>
        <w:tc>
          <w:tcPr>
            <w:tcW w:w="802" w:type="dxa"/>
            <w:tcBorders>
              <w:top w:val="nil"/>
              <w:left w:val="single" w:sz="4" w:space="0" w:color="auto"/>
              <w:bottom w:val="nil"/>
              <w:right w:val="single" w:sz="4" w:space="0" w:color="auto"/>
            </w:tcBorders>
            <w:shd w:val="clear" w:color="auto" w:fill="auto"/>
          </w:tcPr>
          <w:p w14:paraId="67486763" w14:textId="77777777" w:rsidR="00E338BE" w:rsidRPr="006F4D85" w:rsidRDefault="00E338BE" w:rsidP="005F30A6">
            <w:pPr>
              <w:pStyle w:val="TAC"/>
            </w:pPr>
          </w:p>
        </w:tc>
        <w:tc>
          <w:tcPr>
            <w:tcW w:w="2261" w:type="dxa"/>
            <w:tcBorders>
              <w:top w:val="nil"/>
              <w:left w:val="single" w:sz="4" w:space="0" w:color="auto"/>
              <w:bottom w:val="nil"/>
              <w:right w:val="single" w:sz="4" w:space="0" w:color="auto"/>
            </w:tcBorders>
            <w:shd w:val="clear" w:color="auto" w:fill="auto"/>
          </w:tcPr>
          <w:p w14:paraId="5FB325F7" w14:textId="77777777" w:rsidR="00E338BE" w:rsidRPr="006F4D85" w:rsidRDefault="00E338BE" w:rsidP="005F30A6">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76C46F3C" w14:textId="77777777" w:rsidR="00E338BE" w:rsidRPr="006F4D85" w:rsidRDefault="00E338BE" w:rsidP="005F30A6">
            <w:pPr>
              <w:pStyle w:val="TAC"/>
              <w:rPr>
                <w:rFonts w:cs="v4.2.0"/>
                <w:lang w:eastAsia="zh-CN"/>
              </w:rPr>
            </w:pPr>
          </w:p>
        </w:tc>
      </w:tr>
      <w:tr w:rsidR="00E338BE" w:rsidRPr="006F4D85" w14:paraId="1B484696"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4CD25FFC" w14:textId="77777777" w:rsidR="00E338BE" w:rsidRPr="00074037" w:rsidRDefault="00E338BE" w:rsidP="005F30A6">
            <w:pPr>
              <w:pStyle w:val="TAL"/>
              <w:rPr>
                <w:szCs w:val="18"/>
                <w:lang w:val="en-US"/>
              </w:rPr>
            </w:pPr>
            <w:r w:rsidRPr="00074037">
              <w:rPr>
                <w:szCs w:val="18"/>
                <w:lang w:eastAsia="ja-JP"/>
              </w:rPr>
              <w:t>EPRE ratio of PDCCH to PDCCH DMRS</w:t>
            </w:r>
          </w:p>
        </w:tc>
        <w:tc>
          <w:tcPr>
            <w:tcW w:w="802" w:type="dxa"/>
            <w:tcBorders>
              <w:top w:val="nil"/>
              <w:left w:val="single" w:sz="4" w:space="0" w:color="auto"/>
              <w:bottom w:val="nil"/>
              <w:right w:val="single" w:sz="4" w:space="0" w:color="auto"/>
            </w:tcBorders>
            <w:shd w:val="clear" w:color="auto" w:fill="auto"/>
          </w:tcPr>
          <w:p w14:paraId="3DB92C9A" w14:textId="77777777" w:rsidR="00E338BE" w:rsidRPr="006F4D85" w:rsidRDefault="00E338BE" w:rsidP="005F30A6">
            <w:pPr>
              <w:pStyle w:val="TAC"/>
            </w:pPr>
          </w:p>
        </w:tc>
        <w:tc>
          <w:tcPr>
            <w:tcW w:w="2261" w:type="dxa"/>
            <w:tcBorders>
              <w:top w:val="nil"/>
              <w:left w:val="single" w:sz="4" w:space="0" w:color="auto"/>
              <w:bottom w:val="nil"/>
              <w:right w:val="single" w:sz="4" w:space="0" w:color="auto"/>
            </w:tcBorders>
            <w:shd w:val="clear" w:color="auto" w:fill="auto"/>
          </w:tcPr>
          <w:p w14:paraId="03F0D290" w14:textId="77777777" w:rsidR="00E338BE" w:rsidRPr="006F4D85" w:rsidRDefault="00E338BE" w:rsidP="005F30A6">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48CA7DC8" w14:textId="77777777" w:rsidR="00E338BE" w:rsidRPr="006F4D85" w:rsidRDefault="00E338BE" w:rsidP="005F30A6">
            <w:pPr>
              <w:pStyle w:val="TAC"/>
              <w:rPr>
                <w:rFonts w:cs="v4.2.0"/>
                <w:lang w:eastAsia="zh-CN"/>
              </w:rPr>
            </w:pPr>
          </w:p>
        </w:tc>
      </w:tr>
      <w:tr w:rsidR="00E338BE" w:rsidRPr="006F4D85" w14:paraId="355CFBBC"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3EC8B5AB" w14:textId="77777777" w:rsidR="00E338BE" w:rsidRPr="00074037" w:rsidRDefault="00E338BE" w:rsidP="005F30A6">
            <w:pPr>
              <w:pStyle w:val="TAL"/>
              <w:rPr>
                <w:szCs w:val="18"/>
                <w:lang w:val="en-US"/>
              </w:rPr>
            </w:pPr>
            <w:r w:rsidRPr="00074037">
              <w:rPr>
                <w:szCs w:val="18"/>
                <w:lang w:eastAsia="ja-JP"/>
              </w:rPr>
              <w:t xml:space="preserve">EPRE ratio of PDSCH DMRS to SSS </w:t>
            </w:r>
          </w:p>
        </w:tc>
        <w:tc>
          <w:tcPr>
            <w:tcW w:w="802" w:type="dxa"/>
            <w:tcBorders>
              <w:top w:val="nil"/>
              <w:left w:val="single" w:sz="4" w:space="0" w:color="auto"/>
              <w:bottom w:val="nil"/>
              <w:right w:val="single" w:sz="4" w:space="0" w:color="auto"/>
            </w:tcBorders>
            <w:shd w:val="clear" w:color="auto" w:fill="auto"/>
          </w:tcPr>
          <w:p w14:paraId="34EE3E68" w14:textId="77777777" w:rsidR="00E338BE" w:rsidRPr="006F4D85" w:rsidRDefault="00E338BE" w:rsidP="005F30A6">
            <w:pPr>
              <w:pStyle w:val="TAC"/>
            </w:pPr>
          </w:p>
        </w:tc>
        <w:tc>
          <w:tcPr>
            <w:tcW w:w="2261" w:type="dxa"/>
            <w:tcBorders>
              <w:top w:val="nil"/>
              <w:left w:val="single" w:sz="4" w:space="0" w:color="auto"/>
              <w:bottom w:val="nil"/>
              <w:right w:val="single" w:sz="4" w:space="0" w:color="auto"/>
            </w:tcBorders>
            <w:shd w:val="clear" w:color="auto" w:fill="auto"/>
          </w:tcPr>
          <w:p w14:paraId="32DCFB17" w14:textId="77777777" w:rsidR="00E338BE" w:rsidRPr="006F4D85" w:rsidRDefault="00E338BE" w:rsidP="005F30A6">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62997CFE" w14:textId="77777777" w:rsidR="00E338BE" w:rsidRPr="006F4D85" w:rsidRDefault="00E338BE" w:rsidP="005F30A6">
            <w:pPr>
              <w:pStyle w:val="TAC"/>
              <w:rPr>
                <w:rFonts w:cs="v4.2.0"/>
                <w:lang w:eastAsia="zh-CN"/>
              </w:rPr>
            </w:pPr>
          </w:p>
        </w:tc>
      </w:tr>
      <w:tr w:rsidR="00E338BE" w:rsidRPr="006F4D85" w14:paraId="63D4B3D5"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4B321E82" w14:textId="77777777" w:rsidR="00E338BE" w:rsidRPr="00074037" w:rsidRDefault="00E338BE" w:rsidP="005F30A6">
            <w:pPr>
              <w:pStyle w:val="TAL"/>
              <w:rPr>
                <w:szCs w:val="18"/>
                <w:lang w:val="en-US"/>
              </w:rPr>
            </w:pPr>
            <w:r w:rsidRPr="00074037">
              <w:rPr>
                <w:szCs w:val="18"/>
                <w:lang w:eastAsia="ja-JP"/>
              </w:rPr>
              <w:t xml:space="preserve">EPRE ratio of PDSCH to PDSCH </w:t>
            </w:r>
          </w:p>
        </w:tc>
        <w:tc>
          <w:tcPr>
            <w:tcW w:w="802" w:type="dxa"/>
            <w:tcBorders>
              <w:top w:val="nil"/>
              <w:left w:val="single" w:sz="4" w:space="0" w:color="auto"/>
              <w:bottom w:val="nil"/>
              <w:right w:val="single" w:sz="4" w:space="0" w:color="auto"/>
            </w:tcBorders>
            <w:shd w:val="clear" w:color="auto" w:fill="auto"/>
          </w:tcPr>
          <w:p w14:paraId="5CC93871" w14:textId="77777777" w:rsidR="00E338BE" w:rsidRPr="006F4D85" w:rsidRDefault="00E338BE" w:rsidP="005F30A6">
            <w:pPr>
              <w:pStyle w:val="TAC"/>
            </w:pPr>
          </w:p>
        </w:tc>
        <w:tc>
          <w:tcPr>
            <w:tcW w:w="2261" w:type="dxa"/>
            <w:tcBorders>
              <w:top w:val="nil"/>
              <w:left w:val="single" w:sz="4" w:space="0" w:color="auto"/>
              <w:bottom w:val="nil"/>
              <w:right w:val="single" w:sz="4" w:space="0" w:color="auto"/>
            </w:tcBorders>
            <w:shd w:val="clear" w:color="auto" w:fill="auto"/>
          </w:tcPr>
          <w:p w14:paraId="2E873160" w14:textId="77777777" w:rsidR="00E338BE" w:rsidRPr="006F4D85" w:rsidRDefault="00E338BE" w:rsidP="005F30A6">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137E000D" w14:textId="77777777" w:rsidR="00E338BE" w:rsidRPr="006F4D85" w:rsidRDefault="00E338BE" w:rsidP="005F30A6">
            <w:pPr>
              <w:pStyle w:val="TAC"/>
              <w:rPr>
                <w:rFonts w:cs="v4.2.0"/>
                <w:lang w:eastAsia="zh-CN"/>
              </w:rPr>
            </w:pPr>
          </w:p>
        </w:tc>
      </w:tr>
      <w:tr w:rsidR="00E338BE" w:rsidRPr="006F4D85" w14:paraId="43EB4115"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7203ECA9" w14:textId="77777777" w:rsidR="00E338BE" w:rsidRPr="00074037" w:rsidRDefault="00E338BE" w:rsidP="005F30A6">
            <w:pPr>
              <w:pStyle w:val="TAL"/>
              <w:rPr>
                <w:szCs w:val="18"/>
              </w:rPr>
            </w:pPr>
            <w:r w:rsidRPr="00074037">
              <w:rPr>
                <w:szCs w:val="18"/>
                <w:lang w:eastAsia="ja-JP"/>
              </w:rPr>
              <w:t>EPRE ratio of OCNG DMRS to SSS(Note 1)</w:t>
            </w:r>
          </w:p>
        </w:tc>
        <w:tc>
          <w:tcPr>
            <w:tcW w:w="802" w:type="dxa"/>
            <w:tcBorders>
              <w:top w:val="nil"/>
              <w:left w:val="single" w:sz="4" w:space="0" w:color="auto"/>
              <w:bottom w:val="nil"/>
              <w:right w:val="single" w:sz="4" w:space="0" w:color="auto"/>
            </w:tcBorders>
            <w:shd w:val="clear" w:color="auto" w:fill="auto"/>
          </w:tcPr>
          <w:p w14:paraId="1B9AFA05" w14:textId="77777777" w:rsidR="00E338BE" w:rsidRPr="006F4D85" w:rsidRDefault="00E338BE" w:rsidP="005F30A6">
            <w:pPr>
              <w:pStyle w:val="TAC"/>
            </w:pPr>
          </w:p>
        </w:tc>
        <w:tc>
          <w:tcPr>
            <w:tcW w:w="2261" w:type="dxa"/>
            <w:tcBorders>
              <w:top w:val="nil"/>
              <w:left w:val="single" w:sz="4" w:space="0" w:color="auto"/>
              <w:bottom w:val="nil"/>
              <w:right w:val="single" w:sz="4" w:space="0" w:color="auto"/>
            </w:tcBorders>
            <w:shd w:val="clear" w:color="auto" w:fill="auto"/>
          </w:tcPr>
          <w:p w14:paraId="23765794" w14:textId="77777777" w:rsidR="00E338BE" w:rsidRPr="006F4D85" w:rsidRDefault="00E338BE" w:rsidP="005F30A6">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0E0A805E" w14:textId="77777777" w:rsidR="00E338BE" w:rsidRPr="006F4D85" w:rsidRDefault="00E338BE" w:rsidP="005F30A6">
            <w:pPr>
              <w:pStyle w:val="TAC"/>
              <w:rPr>
                <w:rFonts w:cs="v4.2.0"/>
                <w:lang w:eastAsia="zh-CN"/>
              </w:rPr>
            </w:pPr>
          </w:p>
        </w:tc>
      </w:tr>
      <w:tr w:rsidR="00E338BE" w:rsidRPr="006F4D85" w14:paraId="7576D2CB"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hideMark/>
          </w:tcPr>
          <w:p w14:paraId="332C9F8B" w14:textId="77777777" w:rsidR="00E338BE" w:rsidRPr="00074037" w:rsidRDefault="00E338BE" w:rsidP="005F30A6">
            <w:pPr>
              <w:pStyle w:val="TAL"/>
              <w:rPr>
                <w:szCs w:val="18"/>
              </w:rPr>
            </w:pPr>
            <w:r w:rsidRPr="00074037">
              <w:rPr>
                <w:szCs w:val="18"/>
                <w:lang w:eastAsia="ja-JP"/>
              </w:rPr>
              <w:t>EPRE ratio of OCNG to OCNG DMRS (Note 1)</w:t>
            </w:r>
          </w:p>
        </w:tc>
        <w:tc>
          <w:tcPr>
            <w:tcW w:w="802" w:type="dxa"/>
            <w:tcBorders>
              <w:top w:val="nil"/>
              <w:left w:val="single" w:sz="4" w:space="0" w:color="auto"/>
              <w:bottom w:val="single" w:sz="4" w:space="0" w:color="auto"/>
              <w:right w:val="single" w:sz="4" w:space="0" w:color="auto"/>
            </w:tcBorders>
            <w:shd w:val="clear" w:color="auto" w:fill="auto"/>
          </w:tcPr>
          <w:p w14:paraId="51F153F6" w14:textId="77777777" w:rsidR="00E338BE" w:rsidRPr="006F4D85" w:rsidRDefault="00E338BE" w:rsidP="005F30A6">
            <w:pPr>
              <w:pStyle w:val="TAC"/>
            </w:pPr>
          </w:p>
        </w:tc>
        <w:tc>
          <w:tcPr>
            <w:tcW w:w="2261" w:type="dxa"/>
            <w:tcBorders>
              <w:top w:val="nil"/>
              <w:left w:val="single" w:sz="4" w:space="0" w:color="auto"/>
              <w:bottom w:val="single" w:sz="4" w:space="0" w:color="auto"/>
              <w:right w:val="single" w:sz="4" w:space="0" w:color="auto"/>
            </w:tcBorders>
            <w:shd w:val="clear" w:color="auto" w:fill="auto"/>
          </w:tcPr>
          <w:p w14:paraId="322EF49C" w14:textId="77777777" w:rsidR="00E338BE" w:rsidRPr="006F4D85" w:rsidRDefault="00E338BE" w:rsidP="005F30A6">
            <w:pPr>
              <w:pStyle w:val="TAC"/>
              <w:rPr>
                <w:szCs w:val="16"/>
                <w:lang w:eastAsia="ja-JP"/>
              </w:rPr>
            </w:pPr>
          </w:p>
        </w:tc>
        <w:tc>
          <w:tcPr>
            <w:tcW w:w="1804" w:type="dxa"/>
            <w:tcBorders>
              <w:top w:val="nil"/>
              <w:left w:val="single" w:sz="4" w:space="0" w:color="auto"/>
              <w:bottom w:val="single" w:sz="4" w:space="0" w:color="auto"/>
              <w:right w:val="single" w:sz="4" w:space="0" w:color="auto"/>
            </w:tcBorders>
            <w:shd w:val="clear" w:color="auto" w:fill="auto"/>
          </w:tcPr>
          <w:p w14:paraId="4E6AE242" w14:textId="77777777" w:rsidR="00E338BE" w:rsidRPr="006F4D85" w:rsidRDefault="00E338BE" w:rsidP="005F30A6">
            <w:pPr>
              <w:pStyle w:val="TAC"/>
              <w:rPr>
                <w:szCs w:val="16"/>
                <w:lang w:eastAsia="ja-JP"/>
              </w:rPr>
            </w:pPr>
          </w:p>
        </w:tc>
      </w:tr>
      <w:tr w:rsidR="00E338BE" w:rsidRPr="006F4D85" w14:paraId="34760AF7"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hideMark/>
          </w:tcPr>
          <w:p w14:paraId="6A81A743" w14:textId="77777777" w:rsidR="00E338BE" w:rsidRPr="00074037" w:rsidRDefault="00E338BE" w:rsidP="005F30A6">
            <w:pPr>
              <w:pStyle w:val="TAL"/>
              <w:rPr>
                <w:szCs w:val="18"/>
              </w:rPr>
            </w:pPr>
            <w:r w:rsidRPr="00074037">
              <w:rPr>
                <w:rFonts w:cs="v4.2.0"/>
                <w:szCs w:val="18"/>
              </w:rPr>
              <w:t xml:space="preserve">Propagation Condition </w:t>
            </w:r>
          </w:p>
        </w:tc>
        <w:tc>
          <w:tcPr>
            <w:tcW w:w="802" w:type="dxa"/>
            <w:tcBorders>
              <w:top w:val="single" w:sz="4" w:space="0" w:color="auto"/>
              <w:left w:val="single" w:sz="4" w:space="0" w:color="auto"/>
              <w:bottom w:val="single" w:sz="4" w:space="0" w:color="auto"/>
              <w:right w:val="single" w:sz="4" w:space="0" w:color="auto"/>
            </w:tcBorders>
          </w:tcPr>
          <w:p w14:paraId="0AFA9660" w14:textId="77777777" w:rsidR="00E338BE" w:rsidRPr="006F4D85" w:rsidRDefault="00E338BE" w:rsidP="005F30A6">
            <w:pPr>
              <w:pStyle w:val="TAC"/>
            </w:pPr>
          </w:p>
        </w:tc>
        <w:tc>
          <w:tcPr>
            <w:tcW w:w="2261" w:type="dxa"/>
            <w:tcBorders>
              <w:top w:val="single" w:sz="4" w:space="0" w:color="auto"/>
              <w:left w:val="single" w:sz="4" w:space="0" w:color="auto"/>
              <w:bottom w:val="single" w:sz="4" w:space="0" w:color="auto"/>
              <w:right w:val="single" w:sz="4" w:space="0" w:color="auto"/>
            </w:tcBorders>
          </w:tcPr>
          <w:p w14:paraId="4A679CF8" w14:textId="77777777" w:rsidR="00E338BE" w:rsidRPr="006F4D85" w:rsidRDefault="00E338BE" w:rsidP="005F30A6">
            <w:pPr>
              <w:pStyle w:val="TAC"/>
              <w:rPr>
                <w:rFonts w:cs="v4.2.0"/>
              </w:rPr>
            </w:pPr>
            <w:r w:rsidRPr="006F4D85">
              <w:rPr>
                <w:rFonts w:cs="v4.2.0"/>
              </w:rPr>
              <w:t>AWGN</w:t>
            </w:r>
          </w:p>
        </w:tc>
        <w:tc>
          <w:tcPr>
            <w:tcW w:w="1804" w:type="dxa"/>
            <w:tcBorders>
              <w:top w:val="single" w:sz="4" w:space="0" w:color="auto"/>
              <w:left w:val="single" w:sz="4" w:space="0" w:color="auto"/>
              <w:bottom w:val="single" w:sz="4" w:space="0" w:color="auto"/>
              <w:right w:val="single" w:sz="4" w:space="0" w:color="auto"/>
            </w:tcBorders>
          </w:tcPr>
          <w:p w14:paraId="03FDA380" w14:textId="77777777" w:rsidR="00E338BE" w:rsidRPr="006F4D85" w:rsidRDefault="00E338BE" w:rsidP="005F30A6">
            <w:pPr>
              <w:pStyle w:val="TAC"/>
              <w:rPr>
                <w:rFonts w:cs="v4.2.0"/>
              </w:rPr>
            </w:pPr>
            <w:r w:rsidRPr="006F4D85">
              <w:rPr>
                <w:rFonts w:cs="v4.2.0"/>
              </w:rPr>
              <w:t>AWGN</w:t>
            </w:r>
          </w:p>
        </w:tc>
      </w:tr>
      <w:tr w:rsidR="00E338BE" w:rsidRPr="006F4D85" w14:paraId="3A41CCF2"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2F8F78AD" w14:textId="77777777" w:rsidR="00E338BE" w:rsidRPr="00074037" w:rsidRDefault="00E338BE" w:rsidP="005F30A6">
            <w:pPr>
              <w:pStyle w:val="TAL"/>
              <w:rPr>
                <w:bCs/>
                <w:szCs w:val="18"/>
                <w:lang w:eastAsia="zh-CN"/>
              </w:rPr>
            </w:pPr>
            <w:r w:rsidRPr="00074037">
              <w:rPr>
                <w:szCs w:val="18"/>
                <w:lang w:eastAsia="zh-CN"/>
              </w:rPr>
              <w:t xml:space="preserve">Time offset to cell1 </w:t>
            </w:r>
            <w:r w:rsidRPr="00074037">
              <w:rPr>
                <w:szCs w:val="18"/>
                <w:vertAlign w:val="superscript"/>
                <w:lang w:eastAsia="zh-CN"/>
              </w:rPr>
              <w:t>Note 2</w:t>
            </w:r>
          </w:p>
        </w:tc>
        <w:tc>
          <w:tcPr>
            <w:tcW w:w="802" w:type="dxa"/>
            <w:tcBorders>
              <w:top w:val="single" w:sz="4" w:space="0" w:color="auto"/>
              <w:left w:val="single" w:sz="4" w:space="0" w:color="auto"/>
              <w:bottom w:val="single" w:sz="4" w:space="0" w:color="auto"/>
              <w:right w:val="single" w:sz="4" w:space="0" w:color="auto"/>
            </w:tcBorders>
          </w:tcPr>
          <w:p w14:paraId="2E15619C" w14:textId="77777777" w:rsidR="00E338BE" w:rsidRPr="006F4D85" w:rsidRDefault="00E338BE" w:rsidP="005F30A6">
            <w:pPr>
              <w:pStyle w:val="TAC"/>
            </w:pPr>
            <w:r w:rsidRPr="006F4D85">
              <w:rPr>
                <w:bCs/>
                <w:szCs w:val="16"/>
              </w:rPr>
              <w:sym w:font="Symbol" w:char="F06D"/>
            </w:r>
            <w:r w:rsidRPr="006F4D85">
              <w:rPr>
                <w:bCs/>
                <w:szCs w:val="16"/>
              </w:rPr>
              <w:t>s</w:t>
            </w:r>
          </w:p>
        </w:tc>
        <w:tc>
          <w:tcPr>
            <w:tcW w:w="2261" w:type="dxa"/>
            <w:tcBorders>
              <w:top w:val="single" w:sz="4" w:space="0" w:color="auto"/>
              <w:left w:val="single" w:sz="4" w:space="0" w:color="auto"/>
              <w:bottom w:val="single" w:sz="4" w:space="0" w:color="auto"/>
              <w:right w:val="single" w:sz="4" w:space="0" w:color="auto"/>
            </w:tcBorders>
          </w:tcPr>
          <w:p w14:paraId="054E7292" w14:textId="77777777" w:rsidR="00E338BE" w:rsidRPr="006F4D85" w:rsidRDefault="00E338BE" w:rsidP="005F30A6">
            <w:pPr>
              <w:pStyle w:val="TAC"/>
              <w:rPr>
                <w:lang w:eastAsia="zh-CN"/>
              </w:rPr>
            </w:pPr>
            <w:r w:rsidRPr="006F4D85">
              <w:rPr>
                <w:lang w:eastAsia="zh-CN"/>
              </w:rPr>
              <w:t>3</w:t>
            </w:r>
          </w:p>
        </w:tc>
        <w:tc>
          <w:tcPr>
            <w:tcW w:w="1804" w:type="dxa"/>
            <w:tcBorders>
              <w:top w:val="single" w:sz="4" w:space="0" w:color="auto"/>
              <w:left w:val="single" w:sz="4" w:space="0" w:color="auto"/>
              <w:bottom w:val="single" w:sz="4" w:space="0" w:color="auto"/>
              <w:right w:val="single" w:sz="4" w:space="0" w:color="auto"/>
            </w:tcBorders>
          </w:tcPr>
          <w:p w14:paraId="2D8DF6CC" w14:textId="77777777" w:rsidR="00E338BE" w:rsidRPr="006F4D85" w:rsidRDefault="00E338BE" w:rsidP="005F30A6">
            <w:pPr>
              <w:pStyle w:val="TAC"/>
              <w:rPr>
                <w:lang w:eastAsia="zh-CN"/>
              </w:rPr>
            </w:pPr>
            <w:r w:rsidRPr="006F4D85">
              <w:rPr>
                <w:lang w:eastAsia="zh-CN"/>
              </w:rPr>
              <w:t>3</w:t>
            </w:r>
          </w:p>
        </w:tc>
      </w:tr>
      <w:tr w:rsidR="00E338BE" w:rsidRPr="006F4D85" w14:paraId="62B6D33A"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09603BC8" w14:textId="77777777" w:rsidR="00E338BE" w:rsidRPr="00074037" w:rsidRDefault="00E338BE" w:rsidP="005F30A6">
            <w:pPr>
              <w:pStyle w:val="TAL"/>
              <w:rPr>
                <w:bCs/>
                <w:szCs w:val="18"/>
                <w:lang w:eastAsia="zh-CN"/>
              </w:rPr>
            </w:pPr>
            <w:r w:rsidRPr="00074037">
              <w:rPr>
                <w:szCs w:val="18"/>
                <w:lang w:eastAsia="zh-CN"/>
              </w:rPr>
              <w:t xml:space="preserve">Time offset to cell1 </w:t>
            </w:r>
            <w:r w:rsidRPr="00074037">
              <w:rPr>
                <w:szCs w:val="18"/>
                <w:vertAlign w:val="superscript"/>
                <w:lang w:eastAsia="zh-CN"/>
              </w:rPr>
              <w:t>Note 3</w:t>
            </w:r>
          </w:p>
        </w:tc>
        <w:tc>
          <w:tcPr>
            <w:tcW w:w="802" w:type="dxa"/>
            <w:tcBorders>
              <w:top w:val="single" w:sz="4" w:space="0" w:color="auto"/>
              <w:left w:val="single" w:sz="4" w:space="0" w:color="auto"/>
              <w:bottom w:val="single" w:sz="4" w:space="0" w:color="auto"/>
              <w:right w:val="single" w:sz="4" w:space="0" w:color="auto"/>
            </w:tcBorders>
          </w:tcPr>
          <w:p w14:paraId="4BE20F4B" w14:textId="77777777" w:rsidR="00E338BE" w:rsidRPr="006F4D85" w:rsidRDefault="00E338BE" w:rsidP="005F30A6">
            <w:pPr>
              <w:pStyle w:val="TAC"/>
            </w:pPr>
            <w:r w:rsidRPr="006F4D85">
              <w:rPr>
                <w:bCs/>
                <w:szCs w:val="16"/>
              </w:rPr>
              <w:sym w:font="Symbol" w:char="F06D"/>
            </w:r>
            <w:r w:rsidRPr="006F4D85">
              <w:rPr>
                <w:bCs/>
                <w:szCs w:val="16"/>
              </w:rPr>
              <w:t>s</w:t>
            </w:r>
          </w:p>
        </w:tc>
        <w:tc>
          <w:tcPr>
            <w:tcW w:w="2261" w:type="dxa"/>
            <w:tcBorders>
              <w:top w:val="single" w:sz="4" w:space="0" w:color="auto"/>
              <w:left w:val="single" w:sz="4" w:space="0" w:color="auto"/>
              <w:bottom w:val="single" w:sz="4" w:space="0" w:color="auto"/>
              <w:right w:val="single" w:sz="4" w:space="0" w:color="auto"/>
            </w:tcBorders>
          </w:tcPr>
          <w:p w14:paraId="3A718D75" w14:textId="77777777" w:rsidR="00E338BE" w:rsidRPr="006F4D85" w:rsidRDefault="00E338BE" w:rsidP="005F30A6">
            <w:pPr>
              <w:pStyle w:val="TAC"/>
              <w:rPr>
                <w:lang w:eastAsia="zh-CN"/>
              </w:rPr>
            </w:pPr>
            <w:r w:rsidRPr="006F4D85">
              <w:rPr>
                <w:lang w:eastAsia="zh-CN"/>
              </w:rPr>
              <w:t>-</w:t>
            </w:r>
          </w:p>
        </w:tc>
        <w:tc>
          <w:tcPr>
            <w:tcW w:w="1804" w:type="dxa"/>
            <w:tcBorders>
              <w:top w:val="single" w:sz="4" w:space="0" w:color="auto"/>
              <w:left w:val="single" w:sz="4" w:space="0" w:color="auto"/>
              <w:bottom w:val="single" w:sz="4" w:space="0" w:color="auto"/>
              <w:right w:val="single" w:sz="4" w:space="0" w:color="auto"/>
            </w:tcBorders>
          </w:tcPr>
          <w:p w14:paraId="314C99D8" w14:textId="77777777" w:rsidR="00E338BE" w:rsidRPr="006F4D85" w:rsidRDefault="00E338BE" w:rsidP="005F30A6">
            <w:pPr>
              <w:pStyle w:val="TAC"/>
              <w:rPr>
                <w:lang w:eastAsia="zh-CN"/>
              </w:rPr>
            </w:pPr>
            <w:r w:rsidRPr="006F4D85">
              <w:rPr>
                <w:lang w:eastAsia="zh-CN"/>
              </w:rPr>
              <w:t>3</w:t>
            </w:r>
          </w:p>
        </w:tc>
      </w:tr>
      <w:tr w:rsidR="00E338BE" w:rsidRPr="006F4D85" w14:paraId="092F2B59" w14:textId="77777777" w:rsidTr="005F30A6">
        <w:trPr>
          <w:cantSplit/>
          <w:jc w:val="center"/>
        </w:trPr>
        <w:tc>
          <w:tcPr>
            <w:tcW w:w="8880" w:type="dxa"/>
            <w:gridSpan w:val="5"/>
            <w:tcBorders>
              <w:top w:val="single" w:sz="4" w:space="0" w:color="auto"/>
              <w:left w:val="single" w:sz="4" w:space="0" w:color="auto"/>
              <w:bottom w:val="single" w:sz="4" w:space="0" w:color="auto"/>
              <w:right w:val="single" w:sz="4" w:space="0" w:color="auto"/>
            </w:tcBorders>
          </w:tcPr>
          <w:p w14:paraId="1AD23728" w14:textId="77777777" w:rsidR="00E338BE" w:rsidRPr="006F4D85" w:rsidRDefault="00E338BE" w:rsidP="005F30A6">
            <w:pPr>
              <w:pStyle w:val="TAN"/>
              <w:rPr>
                <w:rFonts w:cs="Arial"/>
                <w:szCs w:val="18"/>
              </w:rPr>
            </w:pPr>
            <w:r w:rsidRPr="006F4D85">
              <w:rPr>
                <w:rFonts w:cs="Arial"/>
                <w:szCs w:val="18"/>
              </w:rPr>
              <w:t xml:space="preserve">Note 1: </w:t>
            </w:r>
            <w:r w:rsidRPr="006F4D85">
              <w:rPr>
                <w:rFonts w:cs="Arial"/>
                <w:noProof/>
              </w:rPr>
              <w:tab/>
            </w:r>
            <w:r w:rsidRPr="006F4D85">
              <w:rPr>
                <w:rFonts w:cs="Arial"/>
                <w:lang w:val="en-US"/>
              </w:rPr>
              <w:t>OCNG shall be used such that both cells are fully allocated and a constant total transmitted power spectral</w:t>
            </w:r>
            <w:r w:rsidRPr="006F4D85">
              <w:rPr>
                <w:rFonts w:cs="Arial"/>
                <w:lang w:val="en-US" w:eastAsia="zh-CN"/>
              </w:rPr>
              <w:t xml:space="preserve"> </w:t>
            </w:r>
            <w:r w:rsidRPr="006F4D85">
              <w:rPr>
                <w:rFonts w:cs="Arial"/>
                <w:lang w:val="en-US"/>
              </w:rPr>
              <w:t>density is achieved for all OFDM symbols.</w:t>
            </w:r>
          </w:p>
          <w:p w14:paraId="0D9AC044" w14:textId="77777777" w:rsidR="00E338BE" w:rsidRPr="006F4D85" w:rsidRDefault="00E338BE" w:rsidP="005F30A6">
            <w:pPr>
              <w:pStyle w:val="TAN"/>
              <w:rPr>
                <w:rFonts w:cs="Arial"/>
                <w:lang w:eastAsia="zh-CN"/>
              </w:rPr>
            </w:pPr>
            <w:r w:rsidRPr="006F4D85">
              <w:rPr>
                <w:rFonts w:cs="Arial"/>
                <w:szCs w:val="18"/>
              </w:rPr>
              <w:t xml:space="preserve">Note </w:t>
            </w:r>
            <w:r w:rsidRPr="006F4D85">
              <w:rPr>
                <w:rFonts w:cs="Arial"/>
                <w:szCs w:val="18"/>
                <w:lang w:eastAsia="zh-CN"/>
              </w:rPr>
              <w:t>2</w:t>
            </w:r>
            <w:r w:rsidRPr="006F4D85">
              <w:rPr>
                <w:rFonts w:cs="Arial"/>
                <w:szCs w:val="18"/>
              </w:rPr>
              <w:t xml:space="preserve">: </w:t>
            </w:r>
            <w:r w:rsidRPr="006F4D85">
              <w:rPr>
                <w:rFonts w:cs="Arial"/>
                <w:noProof/>
              </w:rPr>
              <w:tab/>
            </w:r>
            <w:r w:rsidRPr="006F4D85">
              <w:rPr>
                <w:rFonts w:cs="Arial"/>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rFonts w:cs="Arial"/>
                <w:lang w:eastAsia="zh-CN"/>
              </w:rPr>
              <w:t xml:space="preserve"> including time alignment error between the two cells</w:t>
            </w:r>
          </w:p>
          <w:p w14:paraId="04CEB62A" w14:textId="77777777" w:rsidR="00E338BE" w:rsidRPr="006F4D85" w:rsidRDefault="00E338BE" w:rsidP="005F30A6">
            <w:pPr>
              <w:pStyle w:val="TAN"/>
              <w:rPr>
                <w:rFonts w:cs="Arial"/>
                <w:szCs w:val="18"/>
              </w:rPr>
            </w:pPr>
            <w:r w:rsidRPr="006F4D85">
              <w:rPr>
                <w:rFonts w:cs="Arial"/>
                <w:szCs w:val="18"/>
              </w:rPr>
              <w:t xml:space="preserve">Note </w:t>
            </w:r>
            <w:r w:rsidRPr="006F4D85">
              <w:rPr>
                <w:rFonts w:cs="Arial"/>
                <w:szCs w:val="18"/>
                <w:lang w:eastAsia="zh-CN"/>
              </w:rPr>
              <w:t>3</w:t>
            </w:r>
            <w:r w:rsidRPr="006F4D85">
              <w:rPr>
                <w:rFonts w:cs="Arial"/>
                <w:szCs w:val="18"/>
              </w:rPr>
              <w:t xml:space="preserve">: </w:t>
            </w:r>
            <w:r w:rsidRPr="006F4D85">
              <w:rPr>
                <w:rFonts w:cs="Arial"/>
                <w:noProof/>
              </w:rPr>
              <w:tab/>
            </w:r>
            <w:r w:rsidRPr="006F4D85">
              <w:rPr>
                <w:rFonts w:cs="Arial"/>
                <w:lang w:eastAsia="zh-CN"/>
              </w:rPr>
              <w:t xml:space="preserve">Receive time difference of signals received </w:t>
            </w:r>
            <w:r w:rsidRPr="006F4D85">
              <w:rPr>
                <w:rFonts w:cs="v4.2.0"/>
              </w:rPr>
              <w:t xml:space="preserve">between </w:t>
            </w:r>
            <w:r w:rsidRPr="006F4D85">
              <w:rPr>
                <w:rFonts w:cs="v4.2.0"/>
                <w:lang w:eastAsia="zh-CN"/>
              </w:rPr>
              <w:t>slot</w:t>
            </w:r>
            <w:r w:rsidRPr="006F4D85">
              <w:rPr>
                <w:rFonts w:cs="v4.2.0"/>
              </w:rPr>
              <w:t xml:space="preserve"> timing boundary </w:t>
            </w:r>
            <w:r w:rsidRPr="006F4D85">
              <w:rPr>
                <w:rFonts w:cs="v4.2.0"/>
                <w:lang w:eastAsia="zh-CN"/>
              </w:rPr>
              <w:t xml:space="preserve">from two NR Cells </w:t>
            </w:r>
            <w:r w:rsidRPr="006F4D85">
              <w:rPr>
                <w:rFonts w:cs="Arial"/>
                <w:lang w:eastAsia="zh-CN"/>
              </w:rPr>
              <w:t>including time alignment error between the two cells</w:t>
            </w:r>
          </w:p>
        </w:tc>
      </w:tr>
    </w:tbl>
    <w:p w14:paraId="719EB0BF" w14:textId="77777777" w:rsidR="00E338BE" w:rsidRPr="006F4D85" w:rsidRDefault="00E338BE" w:rsidP="00E338BE">
      <w:pPr>
        <w:rPr>
          <w:lang w:eastAsia="zh-CN"/>
        </w:rPr>
      </w:pPr>
    </w:p>
    <w:p w14:paraId="6FEF9129" w14:textId="77777777" w:rsidR="00E338BE" w:rsidRPr="006F4D85" w:rsidRDefault="00E338BE" w:rsidP="00E338BE">
      <w:pPr>
        <w:pStyle w:val="TH"/>
        <w:rPr>
          <w:snapToGrid w:val="0"/>
          <w:lang w:eastAsia="zh-CN"/>
        </w:rPr>
      </w:pPr>
      <w:bookmarkStart w:id="895" w:name="_Toc535476375"/>
      <w:r w:rsidRPr="006F4D85">
        <w:rPr>
          <w:rFonts w:cs="v4.2.0"/>
        </w:rPr>
        <w:t>Table A.5.5.2.</w:t>
      </w:r>
      <w:r w:rsidRPr="006F4D85">
        <w:rPr>
          <w:rFonts w:cs="Arial"/>
          <w:bCs/>
          <w:lang w:eastAsia="zh-CN"/>
        </w:rPr>
        <w:t>3</w:t>
      </w:r>
      <w:r w:rsidRPr="006F4D85">
        <w:rPr>
          <w:rFonts w:eastAsia="MS Mincho"/>
          <w:bCs/>
        </w:rPr>
        <w:t>.1</w:t>
      </w:r>
      <w:r w:rsidRPr="006F4D85">
        <w:rPr>
          <w:rFonts w:cs="v4.2.0"/>
        </w:rPr>
        <w:t>-</w:t>
      </w:r>
      <w:r w:rsidRPr="006F4D85">
        <w:rPr>
          <w:rFonts w:cs="v4.2.0"/>
          <w:lang w:eastAsia="zh-CN"/>
        </w:rPr>
        <w:t>4</w:t>
      </w:r>
      <w:r w:rsidRPr="006F4D85">
        <w:rPr>
          <w:rFonts w:cs="v4.2.0"/>
        </w:rPr>
        <w:t xml:space="preserve">: </w:t>
      </w:r>
      <w:r w:rsidRPr="006F4D85">
        <w:rPr>
          <w:rFonts w:cs="v4.2.0"/>
          <w:lang w:eastAsia="zh-CN"/>
        </w:rPr>
        <w:t>NR c</w:t>
      </w:r>
      <w:r w:rsidRPr="006F4D85">
        <w:rPr>
          <w:rFonts w:cs="v4.2.0"/>
        </w:rPr>
        <w:t xml:space="preserve">ell specific </w:t>
      </w:r>
      <w:r w:rsidRPr="006F4D85">
        <w:rPr>
          <w:rFonts w:cs="v4.2.0"/>
          <w:lang w:eastAsia="zh-CN"/>
        </w:rPr>
        <w:t xml:space="preserve">OTA related </w:t>
      </w:r>
      <w:r w:rsidRPr="006F4D85">
        <w:rPr>
          <w:rFonts w:cs="v4.2.0"/>
        </w:rPr>
        <w:t xml:space="preserve">test parameters for </w:t>
      </w:r>
      <w:r w:rsidRPr="006F4D85">
        <w:rPr>
          <w:lang w:eastAsia="zh-CN"/>
        </w:rPr>
        <w:t>E-UTRAN – NR FR2 interruptions during measurements on deactivated NR SCC in synchronous EN-DC</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814"/>
        <w:gridCol w:w="1615"/>
        <w:gridCol w:w="1317"/>
        <w:gridCol w:w="1662"/>
      </w:tblGrid>
      <w:tr w:rsidR="00E338BE" w:rsidRPr="006F4D85" w14:paraId="4EE89509" w14:textId="77777777" w:rsidTr="005F30A6">
        <w:trPr>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54A0C2CF" w14:textId="77777777" w:rsidR="00E338BE" w:rsidRPr="006F4D85" w:rsidRDefault="00E338BE" w:rsidP="005F30A6">
            <w:pPr>
              <w:keepNext/>
              <w:keepLines/>
              <w:spacing w:after="0"/>
              <w:jc w:val="center"/>
              <w:rPr>
                <w:rFonts w:ascii="Arial" w:hAnsi="Arial" w:cs="Arial"/>
                <w:b/>
                <w:sz w:val="18"/>
                <w:szCs w:val="18"/>
              </w:rPr>
            </w:pPr>
            <w:r w:rsidRPr="006F4D85">
              <w:rPr>
                <w:rFonts w:ascii="Arial" w:hAnsi="Arial" w:cs="Arial"/>
                <w:b/>
                <w:sz w:val="18"/>
                <w:szCs w:val="18"/>
              </w:rPr>
              <w:t>Parameter</w:t>
            </w:r>
          </w:p>
        </w:tc>
        <w:tc>
          <w:tcPr>
            <w:tcW w:w="1615" w:type="dxa"/>
            <w:tcBorders>
              <w:top w:val="single" w:sz="4" w:space="0" w:color="auto"/>
              <w:left w:val="single" w:sz="4" w:space="0" w:color="auto"/>
              <w:bottom w:val="single" w:sz="4" w:space="0" w:color="auto"/>
              <w:right w:val="single" w:sz="4" w:space="0" w:color="auto"/>
            </w:tcBorders>
            <w:hideMark/>
          </w:tcPr>
          <w:p w14:paraId="365E7536" w14:textId="77777777" w:rsidR="00E338BE" w:rsidRPr="006F4D85" w:rsidRDefault="00E338BE" w:rsidP="005F30A6">
            <w:pPr>
              <w:keepNext/>
              <w:keepLines/>
              <w:spacing w:after="0"/>
              <w:jc w:val="center"/>
              <w:rPr>
                <w:rFonts w:ascii="Arial" w:hAnsi="Arial" w:cs="Arial"/>
                <w:b/>
                <w:sz w:val="18"/>
                <w:szCs w:val="18"/>
              </w:rPr>
            </w:pPr>
            <w:r w:rsidRPr="006F4D85">
              <w:rPr>
                <w:rFonts w:ascii="Arial" w:hAnsi="Arial" w:cs="Arial"/>
                <w:b/>
                <w:sz w:val="18"/>
                <w:szCs w:val="18"/>
              </w:rPr>
              <w:t>Unit</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0C375AD" w14:textId="77777777" w:rsidR="00E338BE" w:rsidRPr="006F4D85" w:rsidRDefault="00E338BE" w:rsidP="005F30A6">
            <w:pPr>
              <w:keepNext/>
              <w:keepLines/>
              <w:spacing w:after="0"/>
              <w:jc w:val="center"/>
              <w:rPr>
                <w:rFonts w:ascii="Arial" w:hAnsi="Arial" w:cs="Arial"/>
                <w:b/>
                <w:sz w:val="18"/>
                <w:lang w:val="en-US" w:eastAsia="zh-CN"/>
              </w:rPr>
            </w:pPr>
            <w:r w:rsidRPr="006F4D85">
              <w:rPr>
                <w:rFonts w:ascii="Arial" w:hAnsi="Arial" w:cs="Arial"/>
                <w:b/>
                <w:sz w:val="18"/>
                <w:lang w:val="en-US"/>
              </w:rPr>
              <w:t xml:space="preserve">Cell </w:t>
            </w:r>
            <w:r w:rsidRPr="006F4D85">
              <w:rPr>
                <w:rFonts w:ascii="Arial" w:hAnsi="Arial" w:cs="Arial" w:hint="eastAsia"/>
                <w:b/>
                <w:sz w:val="18"/>
                <w:lang w:val="en-US" w:eastAsia="zh-CN"/>
              </w:rPr>
              <w:t>2</w:t>
            </w:r>
          </w:p>
        </w:tc>
        <w:tc>
          <w:tcPr>
            <w:tcW w:w="1662" w:type="dxa"/>
            <w:tcBorders>
              <w:top w:val="single" w:sz="4" w:space="0" w:color="auto"/>
              <w:left w:val="single" w:sz="4" w:space="0" w:color="auto"/>
              <w:bottom w:val="single" w:sz="4" w:space="0" w:color="auto"/>
              <w:right w:val="single" w:sz="4" w:space="0" w:color="auto"/>
            </w:tcBorders>
            <w:vAlign w:val="center"/>
            <w:hideMark/>
          </w:tcPr>
          <w:p w14:paraId="45865E9D" w14:textId="77777777" w:rsidR="00E338BE" w:rsidRPr="006F4D85" w:rsidRDefault="00E338BE" w:rsidP="005F30A6">
            <w:pPr>
              <w:keepNext/>
              <w:keepLines/>
              <w:spacing w:after="0"/>
              <w:jc w:val="center"/>
              <w:rPr>
                <w:rFonts w:ascii="Arial" w:hAnsi="Arial" w:cs="Arial"/>
                <w:b/>
                <w:sz w:val="18"/>
                <w:lang w:val="en-US" w:eastAsia="zh-CN"/>
              </w:rPr>
            </w:pPr>
            <w:r w:rsidRPr="006F4D85">
              <w:rPr>
                <w:rFonts w:ascii="Arial" w:hAnsi="Arial" w:cs="Arial"/>
                <w:b/>
                <w:sz w:val="18"/>
                <w:lang w:val="en-US"/>
              </w:rPr>
              <w:t xml:space="preserve">Cell </w:t>
            </w:r>
            <w:r w:rsidRPr="006F4D85">
              <w:rPr>
                <w:rFonts w:ascii="Arial" w:hAnsi="Arial" w:cs="Arial" w:hint="eastAsia"/>
                <w:b/>
                <w:sz w:val="18"/>
                <w:lang w:val="en-US" w:eastAsia="zh-CN"/>
              </w:rPr>
              <w:t>3</w:t>
            </w:r>
          </w:p>
        </w:tc>
      </w:tr>
      <w:tr w:rsidR="00E338BE" w:rsidRPr="006F4D85" w14:paraId="4B2D8C50" w14:textId="77777777" w:rsidTr="005F30A6">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4BAA589B" w14:textId="77777777" w:rsidR="00E338BE" w:rsidRPr="006F4D85" w:rsidRDefault="00E338BE" w:rsidP="005F30A6">
            <w:pPr>
              <w:keepNext/>
              <w:keepLines/>
              <w:spacing w:after="0"/>
              <w:rPr>
                <w:rFonts w:ascii="Arial" w:hAnsi="Arial" w:cs="Arial"/>
                <w:sz w:val="18"/>
                <w:lang w:val="da-DK"/>
              </w:rPr>
            </w:pPr>
            <w:r w:rsidRPr="006F4D85">
              <w:rPr>
                <w:rFonts w:ascii="Arial" w:hAnsi="Arial" w:cs="Arial"/>
                <w:sz w:val="18"/>
                <w:lang w:val="da-DK"/>
              </w:rPr>
              <w:t>Angle of arrival configuration</w:t>
            </w:r>
          </w:p>
        </w:tc>
        <w:tc>
          <w:tcPr>
            <w:tcW w:w="1615" w:type="dxa"/>
            <w:tcBorders>
              <w:top w:val="single" w:sz="4" w:space="0" w:color="auto"/>
              <w:left w:val="single" w:sz="4" w:space="0" w:color="auto"/>
              <w:bottom w:val="single" w:sz="4" w:space="0" w:color="auto"/>
              <w:right w:val="single" w:sz="4" w:space="0" w:color="auto"/>
            </w:tcBorders>
            <w:vAlign w:val="center"/>
          </w:tcPr>
          <w:p w14:paraId="61160015" w14:textId="77777777" w:rsidR="00E338BE" w:rsidRPr="006F4D85" w:rsidRDefault="00E338BE" w:rsidP="005F30A6">
            <w:pPr>
              <w:keepNext/>
              <w:keepLines/>
              <w:spacing w:after="0"/>
              <w:jc w:val="center"/>
              <w:rPr>
                <w:rFonts w:ascii="Arial" w:hAnsi="Arial" w:cs="Arial"/>
                <w:sz w:val="18"/>
                <w:lang w:val="da-DK"/>
              </w:rPr>
            </w:pPr>
          </w:p>
        </w:tc>
        <w:tc>
          <w:tcPr>
            <w:tcW w:w="2979" w:type="dxa"/>
            <w:gridSpan w:val="2"/>
            <w:tcBorders>
              <w:top w:val="single" w:sz="4" w:space="0" w:color="auto"/>
              <w:left w:val="single" w:sz="4" w:space="0" w:color="auto"/>
              <w:bottom w:val="single" w:sz="4" w:space="0" w:color="auto"/>
              <w:right w:val="single" w:sz="4" w:space="0" w:color="auto"/>
            </w:tcBorders>
            <w:vAlign w:val="center"/>
          </w:tcPr>
          <w:p w14:paraId="240E144D" w14:textId="77777777" w:rsidR="00E338BE" w:rsidRPr="006F4D85" w:rsidRDefault="00E338BE" w:rsidP="005F30A6">
            <w:pPr>
              <w:keepNext/>
              <w:keepLines/>
              <w:spacing w:after="0"/>
              <w:jc w:val="center"/>
              <w:rPr>
                <w:rFonts w:ascii="Arial" w:hAnsi="Arial" w:cs="Arial"/>
                <w:sz w:val="18"/>
                <w:lang w:val="en-US"/>
              </w:rPr>
            </w:pPr>
            <w:r w:rsidRPr="006F4D85">
              <w:rPr>
                <w:rFonts w:ascii="Arial" w:hAnsi="Arial" w:cs="Arial" w:hint="eastAsia"/>
                <w:sz w:val="18"/>
                <w:lang w:val="en-US" w:eastAsia="zh-CN"/>
              </w:rPr>
              <w:t>Setup 1 defined in clause A.3.15.1</w:t>
            </w:r>
          </w:p>
        </w:tc>
      </w:tr>
      <w:tr w:rsidR="00E338BE" w:rsidRPr="006F4D85" w14:paraId="12A325E8" w14:textId="77777777" w:rsidTr="005F30A6">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2D6CB7B3" w14:textId="77777777" w:rsidR="00E338BE" w:rsidRPr="006F4D85" w:rsidRDefault="00E338BE" w:rsidP="005F30A6">
            <w:pPr>
              <w:keepNext/>
              <w:keepLines/>
              <w:spacing w:after="0"/>
              <w:rPr>
                <w:rFonts w:ascii="Arial" w:hAnsi="Arial" w:cs="Arial"/>
                <w:sz w:val="18"/>
                <w:lang w:val="da-DK"/>
              </w:rPr>
            </w:pPr>
            <w:r w:rsidRPr="00397BF7">
              <w:rPr>
                <w:rFonts w:ascii="Arial" w:hAnsi="Arial" w:cs="Arial"/>
                <w:sz w:val="18"/>
                <w:szCs w:val="18"/>
                <w:lang w:val="en-US"/>
              </w:rPr>
              <w:t>Assumption for UE beams</w:t>
            </w:r>
            <w:r w:rsidRPr="00397BF7">
              <w:rPr>
                <w:rFonts w:ascii="Arial" w:hAnsi="Arial" w:cs="Arial"/>
                <w:sz w:val="18"/>
                <w:szCs w:val="18"/>
                <w:vertAlign w:val="superscript"/>
                <w:lang w:val="en-US"/>
              </w:rPr>
              <w:t xml:space="preserve">Note </w:t>
            </w:r>
            <w:r>
              <w:rPr>
                <w:rFonts w:ascii="Arial" w:hAnsi="Arial" w:cs="Arial"/>
                <w:sz w:val="18"/>
                <w:szCs w:val="18"/>
                <w:vertAlign w:val="superscript"/>
                <w:lang w:val="en-US"/>
              </w:rPr>
              <w:t>6</w:t>
            </w:r>
          </w:p>
        </w:tc>
        <w:tc>
          <w:tcPr>
            <w:tcW w:w="1615" w:type="dxa"/>
            <w:tcBorders>
              <w:top w:val="single" w:sz="4" w:space="0" w:color="auto"/>
              <w:left w:val="single" w:sz="4" w:space="0" w:color="auto"/>
              <w:bottom w:val="single" w:sz="4" w:space="0" w:color="auto"/>
              <w:right w:val="single" w:sz="4" w:space="0" w:color="auto"/>
            </w:tcBorders>
          </w:tcPr>
          <w:p w14:paraId="3ED01150" w14:textId="77777777" w:rsidR="00E338BE" w:rsidRPr="006F4D85" w:rsidRDefault="00E338BE" w:rsidP="005F30A6">
            <w:pPr>
              <w:keepNext/>
              <w:keepLines/>
              <w:spacing w:after="0"/>
              <w:jc w:val="center"/>
              <w:rPr>
                <w:rFonts w:ascii="Arial" w:hAnsi="Arial" w:cs="Arial"/>
                <w:sz w:val="18"/>
                <w:lang w:val="da-DK"/>
              </w:rPr>
            </w:pPr>
          </w:p>
        </w:tc>
        <w:tc>
          <w:tcPr>
            <w:tcW w:w="1317" w:type="dxa"/>
            <w:tcBorders>
              <w:top w:val="single" w:sz="4" w:space="0" w:color="auto"/>
              <w:left w:val="single" w:sz="4" w:space="0" w:color="auto"/>
              <w:bottom w:val="single" w:sz="4" w:space="0" w:color="auto"/>
              <w:right w:val="single" w:sz="4" w:space="0" w:color="auto"/>
            </w:tcBorders>
            <w:vAlign w:val="center"/>
          </w:tcPr>
          <w:p w14:paraId="4F35083F" w14:textId="77777777" w:rsidR="00E338BE" w:rsidRPr="006F4D85" w:rsidRDefault="00E338BE" w:rsidP="005F30A6">
            <w:pPr>
              <w:keepNext/>
              <w:keepLines/>
              <w:spacing w:after="0"/>
              <w:jc w:val="center"/>
              <w:rPr>
                <w:rFonts w:ascii="Arial" w:hAnsi="Arial" w:cs="Arial"/>
                <w:sz w:val="18"/>
                <w:lang w:val="en-US" w:eastAsia="zh-CN"/>
              </w:rPr>
            </w:pPr>
            <w:r>
              <w:rPr>
                <w:rFonts w:ascii="Arial" w:hAnsi="Arial"/>
                <w:sz w:val="18"/>
                <w:lang w:val="en-US"/>
              </w:rPr>
              <w:t>Fine</w:t>
            </w:r>
          </w:p>
        </w:tc>
        <w:tc>
          <w:tcPr>
            <w:tcW w:w="1662" w:type="dxa"/>
            <w:tcBorders>
              <w:top w:val="single" w:sz="4" w:space="0" w:color="auto"/>
              <w:left w:val="single" w:sz="4" w:space="0" w:color="auto"/>
              <w:bottom w:val="single" w:sz="4" w:space="0" w:color="auto"/>
              <w:right w:val="single" w:sz="4" w:space="0" w:color="auto"/>
            </w:tcBorders>
            <w:vAlign w:val="center"/>
          </w:tcPr>
          <w:p w14:paraId="408A3F17" w14:textId="77777777" w:rsidR="00E338BE" w:rsidRPr="006F4D85" w:rsidRDefault="00E338BE" w:rsidP="005F30A6">
            <w:pPr>
              <w:keepNext/>
              <w:keepLines/>
              <w:spacing w:after="0"/>
              <w:jc w:val="center"/>
              <w:rPr>
                <w:rFonts w:ascii="Arial" w:hAnsi="Arial" w:cs="Arial"/>
                <w:sz w:val="18"/>
                <w:lang w:val="en-US" w:eastAsia="zh-CN"/>
              </w:rPr>
            </w:pPr>
            <w:r w:rsidRPr="00E04FA0">
              <w:rPr>
                <w:rFonts w:ascii="Arial" w:hAnsi="Arial" w:cs="Arial"/>
                <w:sz w:val="18"/>
                <w:lang w:val="en-US" w:eastAsia="zh-CN"/>
              </w:rPr>
              <w:t>Rough</w:t>
            </w:r>
          </w:p>
        </w:tc>
      </w:tr>
      <w:tr w:rsidR="00E338BE" w:rsidRPr="006F4D85" w14:paraId="53083120" w14:textId="77777777" w:rsidTr="005F30A6">
        <w:trPr>
          <w:trHeight w:val="75"/>
          <w:jc w:val="center"/>
        </w:trPr>
        <w:tc>
          <w:tcPr>
            <w:tcW w:w="1814" w:type="dxa"/>
            <w:tcBorders>
              <w:top w:val="single" w:sz="4" w:space="0" w:color="auto"/>
              <w:left w:val="single" w:sz="4" w:space="0" w:color="auto"/>
              <w:bottom w:val="nil"/>
              <w:right w:val="single" w:sz="4" w:space="0" w:color="auto"/>
            </w:tcBorders>
            <w:shd w:val="clear" w:color="auto" w:fill="auto"/>
          </w:tcPr>
          <w:p w14:paraId="17F1F2E0" w14:textId="77777777" w:rsidR="00E338BE" w:rsidRPr="00074037" w:rsidRDefault="00E338BE" w:rsidP="005F30A6">
            <w:pPr>
              <w:pStyle w:val="TAC"/>
              <w:rPr>
                <w:szCs w:val="18"/>
                <w:vertAlign w:val="superscript"/>
                <w:lang w:val="en-US"/>
              </w:rPr>
            </w:pPr>
            <w:r w:rsidRPr="00074037">
              <w:rPr>
                <w:szCs w:val="18"/>
                <w:lang w:val="en-US"/>
              </w:rPr>
              <w:object w:dxaOrig="405" w:dyaOrig="345" w14:anchorId="05556F6D">
                <v:shape id="_x0000_i1041" type="#_x0000_t75" style="width:22.55pt;height:13.75pt" o:ole="" fillcolor="window">
                  <v:imagedata r:id="rId21" o:title=""/>
                </v:shape>
                <o:OLEObject Type="Embed" ProgID="Equation.3" ShapeID="_x0000_i1041" DrawAspect="Content" ObjectID="_1691940103" r:id="rId43"/>
              </w:object>
            </w:r>
            <w:r w:rsidRPr="00074037">
              <w:rPr>
                <w:szCs w:val="18"/>
                <w:vertAlign w:val="superscript"/>
                <w:lang w:val="en-US"/>
              </w:rPr>
              <w:t>Note1</w:t>
            </w:r>
          </w:p>
        </w:tc>
        <w:tc>
          <w:tcPr>
            <w:tcW w:w="1814" w:type="dxa"/>
            <w:tcBorders>
              <w:top w:val="single" w:sz="4" w:space="0" w:color="auto"/>
              <w:left w:val="single" w:sz="4" w:space="0" w:color="auto"/>
              <w:bottom w:val="single" w:sz="4" w:space="0" w:color="auto"/>
              <w:right w:val="single" w:sz="4" w:space="0" w:color="auto"/>
            </w:tcBorders>
          </w:tcPr>
          <w:p w14:paraId="37FF3AB1" w14:textId="77777777" w:rsidR="00E338BE" w:rsidRPr="00074037" w:rsidRDefault="00E338BE" w:rsidP="005F30A6">
            <w:pPr>
              <w:pStyle w:val="TAC"/>
              <w:rPr>
                <w:szCs w:val="18"/>
                <w:lang w:val="en-US"/>
              </w:rPr>
            </w:pPr>
            <w:r w:rsidRPr="00074037">
              <w:rPr>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557B5E6F" w14:textId="77777777" w:rsidR="00E338BE" w:rsidRPr="00074037" w:rsidRDefault="00E338BE" w:rsidP="005F30A6">
            <w:pPr>
              <w:pStyle w:val="TAC"/>
              <w:rPr>
                <w:szCs w:val="18"/>
                <w:lang w:val="en-US"/>
              </w:rPr>
            </w:pPr>
            <w:r w:rsidRPr="00074037">
              <w:rPr>
                <w:szCs w:val="18"/>
                <w:lang w:val="en-US"/>
              </w:rPr>
              <w:t>dBm/15kHz</w:t>
            </w:r>
          </w:p>
        </w:tc>
        <w:tc>
          <w:tcPr>
            <w:tcW w:w="1317" w:type="dxa"/>
            <w:tcBorders>
              <w:top w:val="single" w:sz="4" w:space="0" w:color="auto"/>
              <w:left w:val="single" w:sz="4" w:space="0" w:color="auto"/>
              <w:bottom w:val="nil"/>
              <w:right w:val="single" w:sz="4" w:space="0" w:color="auto"/>
            </w:tcBorders>
            <w:shd w:val="clear" w:color="auto" w:fill="auto"/>
          </w:tcPr>
          <w:p w14:paraId="78E2A2C2" w14:textId="77777777" w:rsidR="00E338BE" w:rsidRPr="00074037" w:rsidRDefault="00E338BE" w:rsidP="005F30A6">
            <w:pPr>
              <w:pStyle w:val="TAC"/>
              <w:rPr>
                <w:szCs w:val="18"/>
                <w:lang w:val="en-US" w:eastAsia="zh-CN"/>
              </w:rPr>
            </w:pPr>
            <w:r>
              <w:rPr>
                <w:szCs w:val="18"/>
                <w:lang w:val="en-US" w:eastAsia="zh-CN"/>
              </w:rPr>
              <w:t>-111.7</w:t>
            </w:r>
          </w:p>
        </w:tc>
        <w:tc>
          <w:tcPr>
            <w:tcW w:w="1662" w:type="dxa"/>
            <w:tcBorders>
              <w:top w:val="single" w:sz="4" w:space="0" w:color="auto"/>
              <w:left w:val="single" w:sz="4" w:space="0" w:color="auto"/>
              <w:bottom w:val="nil"/>
              <w:right w:val="single" w:sz="4" w:space="0" w:color="auto"/>
            </w:tcBorders>
            <w:shd w:val="clear" w:color="auto" w:fill="auto"/>
          </w:tcPr>
          <w:p w14:paraId="298AF5E6" w14:textId="77777777" w:rsidR="00E338BE" w:rsidRPr="00074037" w:rsidRDefault="00E338BE" w:rsidP="005F30A6">
            <w:pPr>
              <w:pStyle w:val="TAC"/>
              <w:rPr>
                <w:szCs w:val="18"/>
                <w:lang w:val="en-US" w:eastAsia="zh-CN"/>
              </w:rPr>
            </w:pPr>
            <w:r>
              <w:rPr>
                <w:szCs w:val="18"/>
                <w:lang w:val="en-US" w:eastAsia="zh-CN"/>
              </w:rPr>
              <w:t>-104.7</w:t>
            </w:r>
          </w:p>
        </w:tc>
      </w:tr>
      <w:tr w:rsidR="00E338BE" w:rsidRPr="006F4D85" w14:paraId="605D2FBB"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7C5177C8" w14:textId="77777777" w:rsidR="00E338BE" w:rsidRPr="00074037" w:rsidRDefault="00E338BE" w:rsidP="005F30A6">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5C6D27B8" w14:textId="77777777" w:rsidR="00E338BE" w:rsidRPr="00074037" w:rsidRDefault="00E338BE" w:rsidP="005F30A6">
            <w:pPr>
              <w:pStyle w:val="TAC"/>
              <w:rPr>
                <w:szCs w:val="18"/>
                <w:lang w:val="en-US"/>
              </w:rPr>
            </w:pPr>
            <w:r w:rsidRPr="00074037">
              <w:rPr>
                <w:szCs w:val="18"/>
              </w:rPr>
              <w:t>NR_TDD_FR2_B</w:t>
            </w:r>
          </w:p>
        </w:tc>
        <w:tc>
          <w:tcPr>
            <w:tcW w:w="1615" w:type="dxa"/>
            <w:tcBorders>
              <w:top w:val="nil"/>
              <w:left w:val="single" w:sz="4" w:space="0" w:color="auto"/>
              <w:bottom w:val="nil"/>
              <w:right w:val="single" w:sz="4" w:space="0" w:color="auto"/>
            </w:tcBorders>
            <w:shd w:val="clear" w:color="auto" w:fill="auto"/>
            <w:hideMark/>
          </w:tcPr>
          <w:p w14:paraId="6299A59E" w14:textId="77777777" w:rsidR="00E338BE" w:rsidRPr="00074037" w:rsidRDefault="00E338BE" w:rsidP="005F30A6">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3B738E31" w14:textId="77777777" w:rsidR="00E338BE" w:rsidRPr="00074037" w:rsidRDefault="00E338BE" w:rsidP="005F30A6">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5B22C7F0" w14:textId="77777777" w:rsidR="00E338BE" w:rsidRPr="00074037" w:rsidRDefault="00E338BE" w:rsidP="005F30A6">
            <w:pPr>
              <w:pStyle w:val="TAC"/>
              <w:rPr>
                <w:szCs w:val="18"/>
                <w:lang w:val="en-US"/>
              </w:rPr>
            </w:pPr>
          </w:p>
        </w:tc>
      </w:tr>
      <w:tr w:rsidR="00E338BE" w:rsidRPr="006F4D85" w14:paraId="51A4DD8D"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71FD0833" w14:textId="77777777" w:rsidR="00E338BE" w:rsidRPr="00074037" w:rsidRDefault="00E338BE" w:rsidP="005F30A6">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1330829E" w14:textId="77777777" w:rsidR="00E338BE" w:rsidRPr="00074037" w:rsidRDefault="00E338BE" w:rsidP="005F30A6">
            <w:pPr>
              <w:pStyle w:val="TAC"/>
              <w:rPr>
                <w:szCs w:val="18"/>
                <w:lang w:val="en-US"/>
              </w:rPr>
            </w:pPr>
            <w:r w:rsidRPr="00074037">
              <w:rPr>
                <w:szCs w:val="18"/>
              </w:rPr>
              <w:t>NR_TDD_FR2_F</w:t>
            </w:r>
          </w:p>
        </w:tc>
        <w:tc>
          <w:tcPr>
            <w:tcW w:w="1615" w:type="dxa"/>
            <w:tcBorders>
              <w:top w:val="nil"/>
              <w:left w:val="single" w:sz="4" w:space="0" w:color="auto"/>
              <w:bottom w:val="nil"/>
              <w:right w:val="single" w:sz="4" w:space="0" w:color="auto"/>
            </w:tcBorders>
            <w:shd w:val="clear" w:color="auto" w:fill="auto"/>
            <w:hideMark/>
          </w:tcPr>
          <w:p w14:paraId="470FA510" w14:textId="77777777" w:rsidR="00E338BE" w:rsidRPr="00074037" w:rsidRDefault="00E338BE" w:rsidP="005F30A6">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3E3C4375" w14:textId="77777777" w:rsidR="00E338BE" w:rsidRPr="00074037" w:rsidRDefault="00E338BE" w:rsidP="005F30A6">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28F4C7E1" w14:textId="77777777" w:rsidR="00E338BE" w:rsidRPr="00074037" w:rsidRDefault="00E338BE" w:rsidP="005F30A6">
            <w:pPr>
              <w:pStyle w:val="TAC"/>
              <w:rPr>
                <w:szCs w:val="18"/>
                <w:lang w:val="en-US"/>
              </w:rPr>
            </w:pPr>
          </w:p>
        </w:tc>
      </w:tr>
      <w:tr w:rsidR="00E338BE" w:rsidRPr="006F4D85" w14:paraId="611694B4"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3CD449C2" w14:textId="77777777" w:rsidR="00E338BE" w:rsidRPr="00074037" w:rsidRDefault="00E338BE" w:rsidP="005F30A6">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371E61A8" w14:textId="77777777" w:rsidR="00E338BE" w:rsidRPr="00074037" w:rsidRDefault="00E338BE" w:rsidP="005F30A6">
            <w:pPr>
              <w:pStyle w:val="TAC"/>
              <w:rPr>
                <w:szCs w:val="18"/>
                <w:lang w:val="en-US"/>
              </w:rPr>
            </w:pPr>
            <w:r w:rsidRPr="00074037">
              <w:rPr>
                <w:szCs w:val="18"/>
              </w:rPr>
              <w:t>NR_TDD_FR2_G</w:t>
            </w:r>
          </w:p>
        </w:tc>
        <w:tc>
          <w:tcPr>
            <w:tcW w:w="1615" w:type="dxa"/>
            <w:tcBorders>
              <w:top w:val="nil"/>
              <w:left w:val="single" w:sz="4" w:space="0" w:color="auto"/>
              <w:bottom w:val="nil"/>
              <w:right w:val="single" w:sz="4" w:space="0" w:color="auto"/>
            </w:tcBorders>
            <w:shd w:val="clear" w:color="auto" w:fill="auto"/>
            <w:hideMark/>
          </w:tcPr>
          <w:p w14:paraId="23953D21" w14:textId="77777777" w:rsidR="00E338BE" w:rsidRPr="00074037" w:rsidRDefault="00E338BE" w:rsidP="005F30A6">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2F56DF53" w14:textId="77777777" w:rsidR="00E338BE" w:rsidRPr="00074037" w:rsidRDefault="00E338BE" w:rsidP="005F30A6">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32C23FCE" w14:textId="77777777" w:rsidR="00E338BE" w:rsidRPr="00074037" w:rsidRDefault="00E338BE" w:rsidP="005F30A6">
            <w:pPr>
              <w:pStyle w:val="TAC"/>
              <w:rPr>
                <w:szCs w:val="18"/>
                <w:lang w:val="en-US"/>
              </w:rPr>
            </w:pPr>
          </w:p>
        </w:tc>
      </w:tr>
      <w:tr w:rsidR="00E338BE" w:rsidRPr="006F4D85" w14:paraId="0BDBFDC7"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3A53B98C" w14:textId="77777777" w:rsidR="00E338BE" w:rsidRPr="00074037" w:rsidRDefault="00E338BE" w:rsidP="005F30A6">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390208E0" w14:textId="77777777" w:rsidR="00E338BE" w:rsidRPr="00074037" w:rsidRDefault="00E338BE" w:rsidP="005F30A6">
            <w:pPr>
              <w:pStyle w:val="TAC"/>
              <w:rPr>
                <w:szCs w:val="18"/>
                <w:lang w:val="en-US"/>
              </w:rPr>
            </w:pPr>
            <w:r w:rsidRPr="00074037">
              <w:rPr>
                <w:szCs w:val="18"/>
              </w:rPr>
              <w:t>NR_TDD_FR2_T</w:t>
            </w:r>
          </w:p>
        </w:tc>
        <w:tc>
          <w:tcPr>
            <w:tcW w:w="1615" w:type="dxa"/>
            <w:tcBorders>
              <w:top w:val="nil"/>
              <w:left w:val="single" w:sz="4" w:space="0" w:color="auto"/>
              <w:bottom w:val="nil"/>
              <w:right w:val="single" w:sz="4" w:space="0" w:color="auto"/>
            </w:tcBorders>
            <w:shd w:val="clear" w:color="auto" w:fill="auto"/>
            <w:hideMark/>
          </w:tcPr>
          <w:p w14:paraId="1E1B4B20" w14:textId="77777777" w:rsidR="00E338BE" w:rsidRPr="00074037" w:rsidRDefault="00E338BE" w:rsidP="005F30A6">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181DC49F" w14:textId="77777777" w:rsidR="00E338BE" w:rsidRPr="00074037" w:rsidRDefault="00E338BE" w:rsidP="005F30A6">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490CD1DE" w14:textId="77777777" w:rsidR="00E338BE" w:rsidRPr="00074037" w:rsidRDefault="00E338BE" w:rsidP="005F30A6">
            <w:pPr>
              <w:pStyle w:val="TAC"/>
              <w:rPr>
                <w:szCs w:val="18"/>
                <w:lang w:val="en-US"/>
              </w:rPr>
            </w:pPr>
          </w:p>
        </w:tc>
      </w:tr>
      <w:tr w:rsidR="00E338BE" w:rsidRPr="006F4D85" w14:paraId="35C15B30" w14:textId="77777777" w:rsidTr="005F30A6">
        <w:trPr>
          <w:trHeight w:val="113"/>
          <w:jc w:val="center"/>
        </w:trPr>
        <w:tc>
          <w:tcPr>
            <w:tcW w:w="1814" w:type="dxa"/>
            <w:tcBorders>
              <w:top w:val="nil"/>
              <w:left w:val="single" w:sz="4" w:space="0" w:color="auto"/>
              <w:bottom w:val="single" w:sz="4" w:space="0" w:color="auto"/>
              <w:right w:val="single" w:sz="4" w:space="0" w:color="auto"/>
            </w:tcBorders>
            <w:shd w:val="clear" w:color="auto" w:fill="auto"/>
            <w:hideMark/>
          </w:tcPr>
          <w:p w14:paraId="11A383C0" w14:textId="77777777" w:rsidR="00E338BE" w:rsidRPr="00074037" w:rsidRDefault="00E338BE" w:rsidP="005F30A6">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49022907" w14:textId="77777777" w:rsidR="00E338BE" w:rsidRPr="00074037" w:rsidRDefault="00E338BE" w:rsidP="005F30A6">
            <w:pPr>
              <w:pStyle w:val="TAC"/>
              <w:rPr>
                <w:szCs w:val="18"/>
                <w:lang w:val="en-US"/>
              </w:rPr>
            </w:pPr>
            <w:r w:rsidRPr="00074037">
              <w:rPr>
                <w:szCs w:val="18"/>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72ECC7EF" w14:textId="77777777" w:rsidR="00E338BE" w:rsidRPr="00074037" w:rsidRDefault="00E338BE" w:rsidP="005F30A6">
            <w:pPr>
              <w:pStyle w:val="TAC"/>
              <w:rPr>
                <w:szCs w:val="18"/>
                <w:lang w:val="en-US"/>
              </w:rPr>
            </w:pPr>
          </w:p>
        </w:tc>
        <w:tc>
          <w:tcPr>
            <w:tcW w:w="1317" w:type="dxa"/>
            <w:tcBorders>
              <w:top w:val="nil"/>
              <w:left w:val="single" w:sz="4" w:space="0" w:color="auto"/>
              <w:bottom w:val="single" w:sz="4" w:space="0" w:color="auto"/>
              <w:right w:val="single" w:sz="4" w:space="0" w:color="auto"/>
            </w:tcBorders>
            <w:shd w:val="clear" w:color="auto" w:fill="auto"/>
          </w:tcPr>
          <w:p w14:paraId="00BF063A" w14:textId="77777777" w:rsidR="00E338BE" w:rsidRPr="00074037" w:rsidRDefault="00E338BE" w:rsidP="005F30A6">
            <w:pPr>
              <w:pStyle w:val="TAC"/>
              <w:rPr>
                <w:szCs w:val="18"/>
                <w:lang w:val="en-US"/>
              </w:rPr>
            </w:pPr>
          </w:p>
        </w:tc>
        <w:tc>
          <w:tcPr>
            <w:tcW w:w="1662" w:type="dxa"/>
            <w:tcBorders>
              <w:top w:val="nil"/>
              <w:left w:val="single" w:sz="4" w:space="0" w:color="auto"/>
              <w:bottom w:val="single" w:sz="4" w:space="0" w:color="auto"/>
              <w:right w:val="single" w:sz="4" w:space="0" w:color="auto"/>
            </w:tcBorders>
            <w:shd w:val="clear" w:color="auto" w:fill="auto"/>
          </w:tcPr>
          <w:p w14:paraId="3B5E8FD9" w14:textId="77777777" w:rsidR="00E338BE" w:rsidRPr="00074037" w:rsidRDefault="00E338BE" w:rsidP="005F30A6">
            <w:pPr>
              <w:pStyle w:val="TAC"/>
              <w:rPr>
                <w:szCs w:val="18"/>
                <w:lang w:val="en-US"/>
              </w:rPr>
            </w:pPr>
          </w:p>
        </w:tc>
      </w:tr>
      <w:tr w:rsidR="00E338BE" w:rsidRPr="006F4D85" w14:paraId="50D51258" w14:textId="77777777" w:rsidTr="005F30A6">
        <w:trPr>
          <w:trHeight w:val="75"/>
          <w:jc w:val="center"/>
        </w:trPr>
        <w:tc>
          <w:tcPr>
            <w:tcW w:w="1814" w:type="dxa"/>
            <w:tcBorders>
              <w:top w:val="single" w:sz="4" w:space="0" w:color="auto"/>
              <w:left w:val="single" w:sz="4" w:space="0" w:color="auto"/>
              <w:bottom w:val="nil"/>
              <w:right w:val="single" w:sz="4" w:space="0" w:color="auto"/>
            </w:tcBorders>
            <w:shd w:val="clear" w:color="auto" w:fill="auto"/>
          </w:tcPr>
          <w:p w14:paraId="55D42032" w14:textId="77777777" w:rsidR="00E338BE" w:rsidRPr="00074037" w:rsidRDefault="00E338BE" w:rsidP="005F30A6">
            <w:pPr>
              <w:pStyle w:val="TAC"/>
              <w:rPr>
                <w:szCs w:val="18"/>
                <w:vertAlign w:val="superscript"/>
                <w:lang w:val="en-US"/>
              </w:rPr>
            </w:pPr>
            <w:r w:rsidRPr="00074037">
              <w:rPr>
                <w:szCs w:val="18"/>
                <w:lang w:val="en-US"/>
              </w:rPr>
              <w:object w:dxaOrig="405" w:dyaOrig="345" w14:anchorId="39A04EE3">
                <v:shape id="_x0000_i1042" type="#_x0000_t75" style="width:22.55pt;height:13.75pt" o:ole="" fillcolor="window">
                  <v:imagedata r:id="rId21" o:title=""/>
                </v:shape>
                <o:OLEObject Type="Embed" ProgID="Equation.3" ShapeID="_x0000_i1042" DrawAspect="Content" ObjectID="_1691940104" r:id="rId44"/>
              </w:object>
            </w:r>
            <w:r w:rsidRPr="00074037">
              <w:rPr>
                <w:szCs w:val="18"/>
                <w:vertAlign w:val="superscript"/>
                <w:lang w:val="en-US"/>
              </w:rPr>
              <w:t>Note1</w:t>
            </w:r>
          </w:p>
        </w:tc>
        <w:tc>
          <w:tcPr>
            <w:tcW w:w="1814" w:type="dxa"/>
            <w:tcBorders>
              <w:top w:val="single" w:sz="4" w:space="0" w:color="auto"/>
              <w:left w:val="single" w:sz="4" w:space="0" w:color="auto"/>
              <w:bottom w:val="single" w:sz="4" w:space="0" w:color="auto"/>
              <w:right w:val="single" w:sz="4" w:space="0" w:color="auto"/>
            </w:tcBorders>
          </w:tcPr>
          <w:p w14:paraId="45E3FD3F" w14:textId="77777777" w:rsidR="00E338BE" w:rsidRPr="00074037" w:rsidRDefault="00E338BE" w:rsidP="005F30A6">
            <w:pPr>
              <w:pStyle w:val="TAC"/>
              <w:rPr>
                <w:szCs w:val="18"/>
                <w:lang w:val="en-US"/>
              </w:rPr>
            </w:pPr>
            <w:r w:rsidRPr="00074037">
              <w:rPr>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567746FB" w14:textId="77777777" w:rsidR="00E338BE" w:rsidRPr="00074037" w:rsidRDefault="00E338BE" w:rsidP="005F30A6">
            <w:pPr>
              <w:pStyle w:val="TAC"/>
              <w:rPr>
                <w:szCs w:val="18"/>
                <w:lang w:val="en-US"/>
              </w:rPr>
            </w:pPr>
            <w:r w:rsidRPr="00074037">
              <w:rPr>
                <w:szCs w:val="18"/>
                <w:lang w:val="en-US"/>
              </w:rPr>
              <w:t>dBm/SCS</w:t>
            </w:r>
            <w:r w:rsidRPr="00074037">
              <w:rPr>
                <w:szCs w:val="18"/>
                <w:vertAlign w:val="superscript"/>
                <w:lang w:val="en-US"/>
              </w:rPr>
              <w:t>Note3</w:t>
            </w:r>
          </w:p>
        </w:tc>
        <w:tc>
          <w:tcPr>
            <w:tcW w:w="1317" w:type="dxa"/>
            <w:tcBorders>
              <w:top w:val="single" w:sz="4" w:space="0" w:color="auto"/>
              <w:left w:val="single" w:sz="4" w:space="0" w:color="auto"/>
              <w:bottom w:val="nil"/>
              <w:right w:val="single" w:sz="4" w:space="0" w:color="auto"/>
            </w:tcBorders>
            <w:shd w:val="clear" w:color="auto" w:fill="auto"/>
          </w:tcPr>
          <w:p w14:paraId="38EAF702" w14:textId="77777777" w:rsidR="00E338BE" w:rsidRPr="00074037" w:rsidRDefault="00E338BE" w:rsidP="005F30A6">
            <w:pPr>
              <w:pStyle w:val="TAC"/>
              <w:rPr>
                <w:szCs w:val="18"/>
                <w:lang w:val="en-US" w:eastAsia="zh-CN"/>
              </w:rPr>
            </w:pPr>
            <w:r>
              <w:rPr>
                <w:szCs w:val="18"/>
                <w:lang w:val="en-US" w:eastAsia="zh-CN"/>
              </w:rPr>
              <w:t>-102.7</w:t>
            </w:r>
          </w:p>
        </w:tc>
        <w:tc>
          <w:tcPr>
            <w:tcW w:w="1662" w:type="dxa"/>
            <w:tcBorders>
              <w:top w:val="single" w:sz="4" w:space="0" w:color="auto"/>
              <w:left w:val="single" w:sz="4" w:space="0" w:color="auto"/>
              <w:bottom w:val="nil"/>
              <w:right w:val="single" w:sz="4" w:space="0" w:color="auto"/>
            </w:tcBorders>
            <w:shd w:val="clear" w:color="auto" w:fill="auto"/>
          </w:tcPr>
          <w:p w14:paraId="2912C9D1" w14:textId="77777777" w:rsidR="00E338BE" w:rsidRPr="00074037" w:rsidRDefault="00E338BE" w:rsidP="005F30A6">
            <w:pPr>
              <w:pStyle w:val="TAC"/>
              <w:rPr>
                <w:szCs w:val="18"/>
                <w:lang w:val="en-US" w:eastAsia="zh-CN"/>
              </w:rPr>
            </w:pPr>
            <w:r>
              <w:rPr>
                <w:szCs w:val="18"/>
                <w:lang w:val="en-US" w:eastAsia="zh-CN"/>
              </w:rPr>
              <w:t>-95.7</w:t>
            </w:r>
          </w:p>
        </w:tc>
      </w:tr>
      <w:tr w:rsidR="00E338BE" w:rsidRPr="006F4D85" w14:paraId="1B2F4CAE"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192D9562" w14:textId="77777777" w:rsidR="00E338BE" w:rsidRPr="00074037" w:rsidRDefault="00E338BE" w:rsidP="005F30A6">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04C89B29" w14:textId="77777777" w:rsidR="00E338BE" w:rsidRPr="00074037" w:rsidRDefault="00E338BE" w:rsidP="005F30A6">
            <w:pPr>
              <w:pStyle w:val="TAC"/>
              <w:rPr>
                <w:szCs w:val="18"/>
                <w:lang w:val="en-US"/>
              </w:rPr>
            </w:pPr>
            <w:r w:rsidRPr="00074037">
              <w:rPr>
                <w:szCs w:val="18"/>
              </w:rPr>
              <w:t>NR_TDD_FR2_B</w:t>
            </w:r>
          </w:p>
        </w:tc>
        <w:tc>
          <w:tcPr>
            <w:tcW w:w="1615" w:type="dxa"/>
            <w:tcBorders>
              <w:top w:val="nil"/>
              <w:left w:val="single" w:sz="4" w:space="0" w:color="auto"/>
              <w:bottom w:val="nil"/>
              <w:right w:val="single" w:sz="4" w:space="0" w:color="auto"/>
            </w:tcBorders>
            <w:shd w:val="clear" w:color="auto" w:fill="auto"/>
            <w:hideMark/>
          </w:tcPr>
          <w:p w14:paraId="1EF51D1C" w14:textId="77777777" w:rsidR="00E338BE" w:rsidRPr="00074037" w:rsidRDefault="00E338BE" w:rsidP="005F30A6">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3C6A6AE7" w14:textId="77777777" w:rsidR="00E338BE" w:rsidRPr="00074037" w:rsidRDefault="00E338BE" w:rsidP="005F30A6">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5993EE71" w14:textId="77777777" w:rsidR="00E338BE" w:rsidRPr="00074037" w:rsidRDefault="00E338BE" w:rsidP="005F30A6">
            <w:pPr>
              <w:pStyle w:val="TAC"/>
              <w:rPr>
                <w:szCs w:val="18"/>
                <w:lang w:val="en-US"/>
              </w:rPr>
            </w:pPr>
          </w:p>
        </w:tc>
      </w:tr>
      <w:tr w:rsidR="00E338BE" w:rsidRPr="006F4D85" w14:paraId="2920071D"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009D6AB5" w14:textId="77777777" w:rsidR="00E338BE" w:rsidRPr="00074037" w:rsidRDefault="00E338BE" w:rsidP="005F30A6">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32135DC6" w14:textId="77777777" w:rsidR="00E338BE" w:rsidRPr="00074037" w:rsidRDefault="00E338BE" w:rsidP="005F30A6">
            <w:pPr>
              <w:pStyle w:val="TAC"/>
              <w:rPr>
                <w:szCs w:val="18"/>
                <w:lang w:val="en-US"/>
              </w:rPr>
            </w:pPr>
            <w:r w:rsidRPr="00074037">
              <w:rPr>
                <w:szCs w:val="18"/>
              </w:rPr>
              <w:t>NR_TDD_FR2_F</w:t>
            </w:r>
          </w:p>
        </w:tc>
        <w:tc>
          <w:tcPr>
            <w:tcW w:w="1615" w:type="dxa"/>
            <w:tcBorders>
              <w:top w:val="nil"/>
              <w:left w:val="single" w:sz="4" w:space="0" w:color="auto"/>
              <w:bottom w:val="nil"/>
              <w:right w:val="single" w:sz="4" w:space="0" w:color="auto"/>
            </w:tcBorders>
            <w:shd w:val="clear" w:color="auto" w:fill="auto"/>
            <w:hideMark/>
          </w:tcPr>
          <w:p w14:paraId="2C013B5D" w14:textId="77777777" w:rsidR="00E338BE" w:rsidRPr="00074037" w:rsidRDefault="00E338BE" w:rsidP="005F30A6">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464F3A3C" w14:textId="77777777" w:rsidR="00E338BE" w:rsidRPr="00074037" w:rsidRDefault="00E338BE" w:rsidP="005F30A6">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6879F104" w14:textId="77777777" w:rsidR="00E338BE" w:rsidRPr="00074037" w:rsidRDefault="00E338BE" w:rsidP="005F30A6">
            <w:pPr>
              <w:pStyle w:val="TAC"/>
              <w:rPr>
                <w:szCs w:val="18"/>
                <w:lang w:val="en-US"/>
              </w:rPr>
            </w:pPr>
          </w:p>
        </w:tc>
      </w:tr>
      <w:tr w:rsidR="00E338BE" w:rsidRPr="006F4D85" w14:paraId="5B874DA0"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4CBDA326" w14:textId="77777777" w:rsidR="00E338BE" w:rsidRPr="00074037" w:rsidRDefault="00E338BE" w:rsidP="005F30A6">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2228CAD0" w14:textId="77777777" w:rsidR="00E338BE" w:rsidRPr="00074037" w:rsidRDefault="00E338BE" w:rsidP="005F30A6">
            <w:pPr>
              <w:pStyle w:val="TAC"/>
              <w:rPr>
                <w:szCs w:val="18"/>
                <w:lang w:val="en-US"/>
              </w:rPr>
            </w:pPr>
            <w:r w:rsidRPr="00074037">
              <w:rPr>
                <w:szCs w:val="18"/>
              </w:rPr>
              <w:t>NR_TDD_FR2_G</w:t>
            </w:r>
          </w:p>
        </w:tc>
        <w:tc>
          <w:tcPr>
            <w:tcW w:w="1615" w:type="dxa"/>
            <w:tcBorders>
              <w:top w:val="nil"/>
              <w:left w:val="single" w:sz="4" w:space="0" w:color="auto"/>
              <w:bottom w:val="nil"/>
              <w:right w:val="single" w:sz="4" w:space="0" w:color="auto"/>
            </w:tcBorders>
            <w:shd w:val="clear" w:color="auto" w:fill="auto"/>
            <w:hideMark/>
          </w:tcPr>
          <w:p w14:paraId="11F95785" w14:textId="77777777" w:rsidR="00E338BE" w:rsidRPr="00074037" w:rsidRDefault="00E338BE" w:rsidP="005F30A6">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259F4782" w14:textId="77777777" w:rsidR="00E338BE" w:rsidRPr="00074037" w:rsidRDefault="00E338BE" w:rsidP="005F30A6">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6A8716EC" w14:textId="77777777" w:rsidR="00E338BE" w:rsidRPr="00074037" w:rsidRDefault="00E338BE" w:rsidP="005F30A6">
            <w:pPr>
              <w:pStyle w:val="TAC"/>
              <w:rPr>
                <w:szCs w:val="18"/>
                <w:lang w:val="en-US"/>
              </w:rPr>
            </w:pPr>
          </w:p>
        </w:tc>
      </w:tr>
      <w:tr w:rsidR="00E338BE" w:rsidRPr="006F4D85" w14:paraId="4C910554"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70B9D08F" w14:textId="77777777" w:rsidR="00E338BE" w:rsidRPr="00074037" w:rsidRDefault="00E338BE" w:rsidP="005F30A6">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2382EB32" w14:textId="77777777" w:rsidR="00E338BE" w:rsidRPr="00074037" w:rsidRDefault="00E338BE" w:rsidP="005F30A6">
            <w:pPr>
              <w:pStyle w:val="TAC"/>
              <w:rPr>
                <w:szCs w:val="18"/>
                <w:lang w:val="en-US"/>
              </w:rPr>
            </w:pPr>
            <w:r w:rsidRPr="00074037">
              <w:rPr>
                <w:szCs w:val="18"/>
              </w:rPr>
              <w:t>NR_TDD_FR2_T</w:t>
            </w:r>
          </w:p>
        </w:tc>
        <w:tc>
          <w:tcPr>
            <w:tcW w:w="1615" w:type="dxa"/>
            <w:tcBorders>
              <w:top w:val="nil"/>
              <w:left w:val="single" w:sz="4" w:space="0" w:color="auto"/>
              <w:bottom w:val="nil"/>
              <w:right w:val="single" w:sz="4" w:space="0" w:color="auto"/>
            </w:tcBorders>
            <w:shd w:val="clear" w:color="auto" w:fill="auto"/>
            <w:hideMark/>
          </w:tcPr>
          <w:p w14:paraId="7085B0B5" w14:textId="77777777" w:rsidR="00E338BE" w:rsidRPr="00074037" w:rsidRDefault="00E338BE" w:rsidP="005F30A6">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53D8FDE6" w14:textId="77777777" w:rsidR="00E338BE" w:rsidRPr="00074037" w:rsidRDefault="00E338BE" w:rsidP="005F30A6">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46913AFE" w14:textId="77777777" w:rsidR="00E338BE" w:rsidRPr="00074037" w:rsidRDefault="00E338BE" w:rsidP="005F30A6">
            <w:pPr>
              <w:pStyle w:val="TAC"/>
              <w:rPr>
                <w:szCs w:val="18"/>
                <w:lang w:val="en-US"/>
              </w:rPr>
            </w:pPr>
          </w:p>
        </w:tc>
      </w:tr>
      <w:tr w:rsidR="00E338BE" w:rsidRPr="006F4D85" w14:paraId="2CDC8A27" w14:textId="77777777" w:rsidTr="005F30A6">
        <w:trPr>
          <w:trHeight w:val="113"/>
          <w:jc w:val="center"/>
        </w:trPr>
        <w:tc>
          <w:tcPr>
            <w:tcW w:w="1814" w:type="dxa"/>
            <w:tcBorders>
              <w:top w:val="nil"/>
              <w:left w:val="single" w:sz="4" w:space="0" w:color="auto"/>
              <w:bottom w:val="single" w:sz="4" w:space="0" w:color="auto"/>
              <w:right w:val="single" w:sz="4" w:space="0" w:color="auto"/>
            </w:tcBorders>
            <w:shd w:val="clear" w:color="auto" w:fill="auto"/>
            <w:hideMark/>
          </w:tcPr>
          <w:p w14:paraId="7286464C" w14:textId="77777777" w:rsidR="00E338BE" w:rsidRPr="00074037" w:rsidRDefault="00E338BE" w:rsidP="005F30A6">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2443C932" w14:textId="77777777" w:rsidR="00E338BE" w:rsidRPr="00074037" w:rsidRDefault="00E338BE" w:rsidP="005F30A6">
            <w:pPr>
              <w:pStyle w:val="TAC"/>
              <w:rPr>
                <w:szCs w:val="18"/>
                <w:lang w:val="en-US"/>
              </w:rPr>
            </w:pPr>
            <w:r w:rsidRPr="00074037">
              <w:rPr>
                <w:szCs w:val="18"/>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578A591B" w14:textId="77777777" w:rsidR="00E338BE" w:rsidRPr="00074037" w:rsidRDefault="00E338BE" w:rsidP="005F30A6">
            <w:pPr>
              <w:pStyle w:val="TAC"/>
              <w:rPr>
                <w:szCs w:val="18"/>
                <w:lang w:val="en-US"/>
              </w:rPr>
            </w:pPr>
          </w:p>
        </w:tc>
        <w:tc>
          <w:tcPr>
            <w:tcW w:w="1317" w:type="dxa"/>
            <w:tcBorders>
              <w:top w:val="nil"/>
              <w:left w:val="single" w:sz="4" w:space="0" w:color="auto"/>
              <w:bottom w:val="single" w:sz="4" w:space="0" w:color="auto"/>
              <w:right w:val="single" w:sz="4" w:space="0" w:color="auto"/>
            </w:tcBorders>
            <w:shd w:val="clear" w:color="auto" w:fill="auto"/>
          </w:tcPr>
          <w:p w14:paraId="718947C2" w14:textId="77777777" w:rsidR="00E338BE" w:rsidRPr="00074037" w:rsidRDefault="00E338BE" w:rsidP="005F30A6">
            <w:pPr>
              <w:pStyle w:val="TAC"/>
              <w:rPr>
                <w:szCs w:val="18"/>
                <w:lang w:val="en-US"/>
              </w:rPr>
            </w:pPr>
          </w:p>
        </w:tc>
        <w:tc>
          <w:tcPr>
            <w:tcW w:w="1662" w:type="dxa"/>
            <w:tcBorders>
              <w:top w:val="nil"/>
              <w:left w:val="single" w:sz="4" w:space="0" w:color="auto"/>
              <w:bottom w:val="single" w:sz="4" w:space="0" w:color="auto"/>
              <w:right w:val="single" w:sz="4" w:space="0" w:color="auto"/>
            </w:tcBorders>
            <w:shd w:val="clear" w:color="auto" w:fill="auto"/>
          </w:tcPr>
          <w:p w14:paraId="3A92CD58" w14:textId="77777777" w:rsidR="00E338BE" w:rsidRPr="00074037" w:rsidRDefault="00E338BE" w:rsidP="005F30A6">
            <w:pPr>
              <w:pStyle w:val="TAC"/>
              <w:rPr>
                <w:szCs w:val="18"/>
                <w:lang w:val="en-US"/>
              </w:rPr>
            </w:pPr>
          </w:p>
        </w:tc>
      </w:tr>
      <w:tr w:rsidR="00E338BE" w:rsidRPr="006F4D85" w14:paraId="3F208D99" w14:textId="77777777" w:rsidTr="005F30A6">
        <w:trPr>
          <w:trHeight w:val="150"/>
          <w:jc w:val="center"/>
        </w:trPr>
        <w:tc>
          <w:tcPr>
            <w:tcW w:w="1814" w:type="dxa"/>
            <w:tcBorders>
              <w:top w:val="single" w:sz="4" w:space="0" w:color="auto"/>
              <w:left w:val="single" w:sz="4" w:space="0" w:color="auto"/>
              <w:bottom w:val="nil"/>
              <w:right w:val="single" w:sz="4" w:space="0" w:color="auto"/>
            </w:tcBorders>
            <w:shd w:val="clear" w:color="auto" w:fill="auto"/>
            <w:hideMark/>
          </w:tcPr>
          <w:p w14:paraId="23ACC433" w14:textId="77777777" w:rsidR="00E338BE" w:rsidRPr="00074037" w:rsidRDefault="00E338BE" w:rsidP="005F30A6">
            <w:pPr>
              <w:pStyle w:val="TAC"/>
              <w:rPr>
                <w:szCs w:val="18"/>
                <w:vertAlign w:val="superscript"/>
                <w:lang w:val="en-US"/>
              </w:rPr>
            </w:pPr>
            <w:r w:rsidRPr="00074037">
              <w:rPr>
                <w:szCs w:val="18"/>
                <w:lang w:val="en-US"/>
              </w:rPr>
              <w:t>SS</w:t>
            </w:r>
            <w:del w:id="896" w:author="R4-2111847" w:date="2021-08-06T18:21:00Z">
              <w:r w:rsidRPr="00074037" w:rsidDel="00114336">
                <w:rPr>
                  <w:szCs w:val="18"/>
                  <w:lang w:val="en-US"/>
                </w:rPr>
                <w:delText>-RS</w:delText>
              </w:r>
            </w:del>
            <w:ins w:id="897" w:author="R4-2111847" w:date="2021-08-06T18:21:00Z">
              <w:r>
                <w:rPr>
                  <w:szCs w:val="18"/>
                  <w:lang w:val="en-US"/>
                </w:rPr>
                <w:t>B_</w:t>
              </w:r>
            </w:ins>
            <w:r w:rsidRPr="00074037">
              <w:rPr>
                <w:szCs w:val="18"/>
                <w:lang w:val="en-US"/>
              </w:rPr>
              <w:t>RP</w:t>
            </w:r>
            <w:r w:rsidRPr="00074037">
              <w:rPr>
                <w:szCs w:val="18"/>
                <w:vertAlign w:val="superscript"/>
                <w:lang w:val="en-US"/>
              </w:rPr>
              <w:t>Note2</w:t>
            </w:r>
          </w:p>
        </w:tc>
        <w:tc>
          <w:tcPr>
            <w:tcW w:w="1814" w:type="dxa"/>
            <w:tcBorders>
              <w:top w:val="single" w:sz="4" w:space="0" w:color="auto"/>
              <w:left w:val="single" w:sz="4" w:space="0" w:color="auto"/>
              <w:bottom w:val="single" w:sz="4" w:space="0" w:color="auto"/>
              <w:right w:val="single" w:sz="4" w:space="0" w:color="auto"/>
            </w:tcBorders>
            <w:hideMark/>
          </w:tcPr>
          <w:p w14:paraId="35EF9DB0" w14:textId="77777777" w:rsidR="00E338BE" w:rsidRPr="00074037" w:rsidRDefault="00E338BE" w:rsidP="005F30A6">
            <w:pPr>
              <w:pStyle w:val="TAC"/>
              <w:rPr>
                <w:szCs w:val="18"/>
                <w:lang w:val="en-US"/>
              </w:rPr>
            </w:pPr>
            <w:r w:rsidRPr="00074037">
              <w:rPr>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44813584" w14:textId="77777777" w:rsidR="00E338BE" w:rsidRPr="00074037" w:rsidRDefault="00E338BE" w:rsidP="005F30A6">
            <w:pPr>
              <w:pStyle w:val="TAC"/>
              <w:rPr>
                <w:szCs w:val="18"/>
                <w:lang w:val="en-US"/>
              </w:rPr>
            </w:pPr>
            <w:r w:rsidRPr="00074037">
              <w:rPr>
                <w:szCs w:val="18"/>
                <w:lang w:val="en-US"/>
              </w:rPr>
              <w:t>dBm/SCS</w:t>
            </w:r>
            <w:r w:rsidRPr="00074037">
              <w:rPr>
                <w:szCs w:val="18"/>
                <w:vertAlign w:val="superscript"/>
                <w:lang w:val="en-US"/>
              </w:rPr>
              <w:t xml:space="preserve"> Note4</w:t>
            </w:r>
          </w:p>
        </w:tc>
        <w:tc>
          <w:tcPr>
            <w:tcW w:w="1317" w:type="dxa"/>
            <w:tcBorders>
              <w:top w:val="single" w:sz="4" w:space="0" w:color="auto"/>
              <w:left w:val="single" w:sz="4" w:space="0" w:color="auto"/>
              <w:bottom w:val="nil"/>
              <w:right w:val="single" w:sz="4" w:space="0" w:color="auto"/>
            </w:tcBorders>
            <w:shd w:val="clear" w:color="auto" w:fill="auto"/>
            <w:hideMark/>
          </w:tcPr>
          <w:p w14:paraId="2BEED4DB" w14:textId="77777777" w:rsidR="00E338BE" w:rsidRPr="00074037" w:rsidRDefault="00E338BE" w:rsidP="005F30A6">
            <w:pPr>
              <w:pStyle w:val="TAC"/>
              <w:rPr>
                <w:szCs w:val="18"/>
                <w:lang w:val="en-US" w:eastAsia="zh-CN"/>
              </w:rPr>
            </w:pPr>
            <w:r>
              <w:rPr>
                <w:szCs w:val="18"/>
                <w:lang w:val="en-US" w:eastAsia="zh-CN"/>
              </w:rPr>
              <w:t>-90.7</w:t>
            </w:r>
          </w:p>
        </w:tc>
        <w:tc>
          <w:tcPr>
            <w:tcW w:w="1662" w:type="dxa"/>
            <w:tcBorders>
              <w:top w:val="single" w:sz="4" w:space="0" w:color="auto"/>
              <w:left w:val="single" w:sz="4" w:space="0" w:color="auto"/>
              <w:bottom w:val="nil"/>
              <w:right w:val="single" w:sz="4" w:space="0" w:color="auto"/>
            </w:tcBorders>
            <w:shd w:val="clear" w:color="auto" w:fill="auto"/>
            <w:hideMark/>
          </w:tcPr>
          <w:p w14:paraId="0468AF7A" w14:textId="77777777" w:rsidR="00E338BE" w:rsidRPr="00074037" w:rsidRDefault="00E338BE" w:rsidP="005F30A6">
            <w:pPr>
              <w:pStyle w:val="TAC"/>
              <w:rPr>
                <w:szCs w:val="18"/>
                <w:lang w:val="en-US" w:eastAsia="zh-CN"/>
              </w:rPr>
            </w:pPr>
            <w:r>
              <w:rPr>
                <w:szCs w:val="18"/>
                <w:lang w:val="en-US" w:eastAsia="zh-CN"/>
              </w:rPr>
              <w:t>-90.7</w:t>
            </w:r>
          </w:p>
        </w:tc>
      </w:tr>
      <w:tr w:rsidR="00E338BE" w:rsidRPr="006F4D85" w14:paraId="58B6B7B2" w14:textId="77777777" w:rsidTr="005F30A6">
        <w:trPr>
          <w:trHeight w:val="150"/>
          <w:jc w:val="center"/>
        </w:trPr>
        <w:tc>
          <w:tcPr>
            <w:tcW w:w="1814" w:type="dxa"/>
            <w:tcBorders>
              <w:top w:val="nil"/>
              <w:left w:val="single" w:sz="4" w:space="0" w:color="auto"/>
              <w:bottom w:val="nil"/>
              <w:right w:val="single" w:sz="4" w:space="0" w:color="auto"/>
            </w:tcBorders>
            <w:shd w:val="clear" w:color="auto" w:fill="auto"/>
            <w:hideMark/>
          </w:tcPr>
          <w:p w14:paraId="5EE4FBD9" w14:textId="77777777" w:rsidR="00E338BE" w:rsidRPr="00074037" w:rsidRDefault="00E338BE" w:rsidP="005F30A6">
            <w:pPr>
              <w:pStyle w:val="TAC"/>
              <w:rPr>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119EA8CC" w14:textId="77777777" w:rsidR="00E338BE" w:rsidRPr="00074037" w:rsidRDefault="00E338BE" w:rsidP="005F30A6">
            <w:pPr>
              <w:pStyle w:val="TAC"/>
              <w:rPr>
                <w:szCs w:val="18"/>
                <w:lang w:val="en-US"/>
              </w:rPr>
            </w:pPr>
            <w:r w:rsidRPr="00074037">
              <w:rPr>
                <w:szCs w:val="18"/>
              </w:rPr>
              <w:t>NR_TDD_FR2_B</w:t>
            </w:r>
          </w:p>
        </w:tc>
        <w:tc>
          <w:tcPr>
            <w:tcW w:w="1615" w:type="dxa"/>
            <w:tcBorders>
              <w:top w:val="nil"/>
              <w:left w:val="single" w:sz="4" w:space="0" w:color="auto"/>
              <w:bottom w:val="nil"/>
              <w:right w:val="single" w:sz="4" w:space="0" w:color="auto"/>
            </w:tcBorders>
            <w:shd w:val="clear" w:color="auto" w:fill="auto"/>
            <w:hideMark/>
          </w:tcPr>
          <w:p w14:paraId="0EBE6258" w14:textId="77777777" w:rsidR="00E338BE" w:rsidRPr="00074037" w:rsidRDefault="00E338BE" w:rsidP="005F30A6">
            <w:pPr>
              <w:pStyle w:val="TAC"/>
              <w:rPr>
                <w:szCs w:val="18"/>
                <w:lang w:val="en-US"/>
              </w:rPr>
            </w:pPr>
          </w:p>
        </w:tc>
        <w:tc>
          <w:tcPr>
            <w:tcW w:w="1317" w:type="dxa"/>
            <w:tcBorders>
              <w:top w:val="nil"/>
              <w:left w:val="single" w:sz="4" w:space="0" w:color="auto"/>
              <w:bottom w:val="nil"/>
              <w:right w:val="single" w:sz="4" w:space="0" w:color="auto"/>
            </w:tcBorders>
            <w:shd w:val="clear" w:color="auto" w:fill="auto"/>
            <w:hideMark/>
          </w:tcPr>
          <w:p w14:paraId="38CF8157" w14:textId="77777777" w:rsidR="00E338BE" w:rsidRPr="00074037" w:rsidRDefault="00E338BE" w:rsidP="005F30A6">
            <w:pPr>
              <w:pStyle w:val="TAC"/>
              <w:rPr>
                <w:szCs w:val="18"/>
                <w:lang w:val="en-US"/>
              </w:rPr>
            </w:pPr>
          </w:p>
        </w:tc>
        <w:tc>
          <w:tcPr>
            <w:tcW w:w="1662" w:type="dxa"/>
            <w:tcBorders>
              <w:top w:val="nil"/>
              <w:left w:val="single" w:sz="4" w:space="0" w:color="auto"/>
              <w:bottom w:val="nil"/>
              <w:right w:val="single" w:sz="4" w:space="0" w:color="auto"/>
            </w:tcBorders>
            <w:shd w:val="clear" w:color="auto" w:fill="auto"/>
            <w:hideMark/>
          </w:tcPr>
          <w:p w14:paraId="0BA1C95D" w14:textId="77777777" w:rsidR="00E338BE" w:rsidRPr="00074037" w:rsidRDefault="00E338BE" w:rsidP="005F30A6">
            <w:pPr>
              <w:pStyle w:val="TAC"/>
              <w:rPr>
                <w:szCs w:val="18"/>
                <w:lang w:val="en-US"/>
              </w:rPr>
            </w:pPr>
          </w:p>
        </w:tc>
      </w:tr>
      <w:tr w:rsidR="00E338BE" w:rsidRPr="006F4D85" w14:paraId="097440B4" w14:textId="77777777" w:rsidTr="005F30A6">
        <w:trPr>
          <w:trHeight w:val="150"/>
          <w:jc w:val="center"/>
        </w:trPr>
        <w:tc>
          <w:tcPr>
            <w:tcW w:w="1814" w:type="dxa"/>
            <w:tcBorders>
              <w:top w:val="nil"/>
              <w:left w:val="single" w:sz="4" w:space="0" w:color="auto"/>
              <w:bottom w:val="nil"/>
              <w:right w:val="single" w:sz="4" w:space="0" w:color="auto"/>
            </w:tcBorders>
            <w:shd w:val="clear" w:color="auto" w:fill="auto"/>
            <w:hideMark/>
          </w:tcPr>
          <w:p w14:paraId="74B2095E" w14:textId="77777777" w:rsidR="00E338BE" w:rsidRPr="00074037" w:rsidRDefault="00E338BE" w:rsidP="005F30A6">
            <w:pPr>
              <w:pStyle w:val="TAC"/>
              <w:rPr>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6D1E55F4" w14:textId="77777777" w:rsidR="00E338BE" w:rsidRPr="00074037" w:rsidRDefault="00E338BE" w:rsidP="005F30A6">
            <w:pPr>
              <w:pStyle w:val="TAC"/>
              <w:rPr>
                <w:szCs w:val="18"/>
                <w:lang w:val="en-US"/>
              </w:rPr>
            </w:pPr>
            <w:r w:rsidRPr="00074037">
              <w:rPr>
                <w:szCs w:val="18"/>
              </w:rPr>
              <w:t>NR_TDD_FR2_F</w:t>
            </w:r>
          </w:p>
        </w:tc>
        <w:tc>
          <w:tcPr>
            <w:tcW w:w="1615" w:type="dxa"/>
            <w:tcBorders>
              <w:top w:val="nil"/>
              <w:left w:val="single" w:sz="4" w:space="0" w:color="auto"/>
              <w:bottom w:val="nil"/>
              <w:right w:val="single" w:sz="4" w:space="0" w:color="auto"/>
            </w:tcBorders>
            <w:shd w:val="clear" w:color="auto" w:fill="auto"/>
            <w:hideMark/>
          </w:tcPr>
          <w:p w14:paraId="3FD466C1" w14:textId="77777777" w:rsidR="00E338BE" w:rsidRPr="00074037" w:rsidRDefault="00E338BE" w:rsidP="005F30A6">
            <w:pPr>
              <w:pStyle w:val="TAC"/>
              <w:rPr>
                <w:szCs w:val="18"/>
                <w:lang w:val="en-US"/>
              </w:rPr>
            </w:pPr>
          </w:p>
        </w:tc>
        <w:tc>
          <w:tcPr>
            <w:tcW w:w="1317" w:type="dxa"/>
            <w:tcBorders>
              <w:top w:val="nil"/>
              <w:left w:val="single" w:sz="4" w:space="0" w:color="auto"/>
              <w:bottom w:val="nil"/>
              <w:right w:val="single" w:sz="4" w:space="0" w:color="auto"/>
            </w:tcBorders>
            <w:shd w:val="clear" w:color="auto" w:fill="auto"/>
            <w:hideMark/>
          </w:tcPr>
          <w:p w14:paraId="5276D05B" w14:textId="77777777" w:rsidR="00E338BE" w:rsidRPr="00074037" w:rsidRDefault="00E338BE" w:rsidP="005F30A6">
            <w:pPr>
              <w:pStyle w:val="TAC"/>
              <w:rPr>
                <w:szCs w:val="18"/>
                <w:lang w:val="en-US"/>
              </w:rPr>
            </w:pPr>
          </w:p>
        </w:tc>
        <w:tc>
          <w:tcPr>
            <w:tcW w:w="1662" w:type="dxa"/>
            <w:tcBorders>
              <w:top w:val="nil"/>
              <w:left w:val="single" w:sz="4" w:space="0" w:color="auto"/>
              <w:bottom w:val="nil"/>
              <w:right w:val="single" w:sz="4" w:space="0" w:color="auto"/>
            </w:tcBorders>
            <w:shd w:val="clear" w:color="auto" w:fill="auto"/>
            <w:hideMark/>
          </w:tcPr>
          <w:p w14:paraId="33240F85" w14:textId="77777777" w:rsidR="00E338BE" w:rsidRPr="00074037" w:rsidRDefault="00E338BE" w:rsidP="005F30A6">
            <w:pPr>
              <w:pStyle w:val="TAC"/>
              <w:rPr>
                <w:szCs w:val="18"/>
                <w:lang w:val="en-US"/>
              </w:rPr>
            </w:pPr>
          </w:p>
        </w:tc>
      </w:tr>
      <w:tr w:rsidR="00E338BE" w:rsidRPr="006F4D85" w14:paraId="3804DA95" w14:textId="77777777" w:rsidTr="005F30A6">
        <w:trPr>
          <w:trHeight w:val="150"/>
          <w:jc w:val="center"/>
        </w:trPr>
        <w:tc>
          <w:tcPr>
            <w:tcW w:w="1814" w:type="dxa"/>
            <w:tcBorders>
              <w:top w:val="nil"/>
              <w:left w:val="single" w:sz="4" w:space="0" w:color="auto"/>
              <w:bottom w:val="nil"/>
              <w:right w:val="single" w:sz="4" w:space="0" w:color="auto"/>
            </w:tcBorders>
            <w:shd w:val="clear" w:color="auto" w:fill="auto"/>
            <w:hideMark/>
          </w:tcPr>
          <w:p w14:paraId="4BE2F5A2" w14:textId="77777777" w:rsidR="00E338BE" w:rsidRPr="00074037" w:rsidRDefault="00E338BE" w:rsidP="005F30A6">
            <w:pPr>
              <w:pStyle w:val="TAC"/>
              <w:rPr>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5CF62330" w14:textId="77777777" w:rsidR="00E338BE" w:rsidRPr="00074037" w:rsidRDefault="00E338BE" w:rsidP="005F30A6">
            <w:pPr>
              <w:pStyle w:val="TAC"/>
              <w:rPr>
                <w:szCs w:val="18"/>
                <w:lang w:val="en-US"/>
              </w:rPr>
            </w:pPr>
            <w:r w:rsidRPr="00074037">
              <w:rPr>
                <w:szCs w:val="18"/>
              </w:rPr>
              <w:t>NR_TDD_FR2_G</w:t>
            </w:r>
          </w:p>
        </w:tc>
        <w:tc>
          <w:tcPr>
            <w:tcW w:w="1615" w:type="dxa"/>
            <w:tcBorders>
              <w:top w:val="nil"/>
              <w:left w:val="single" w:sz="4" w:space="0" w:color="auto"/>
              <w:bottom w:val="nil"/>
              <w:right w:val="single" w:sz="4" w:space="0" w:color="auto"/>
            </w:tcBorders>
            <w:shd w:val="clear" w:color="auto" w:fill="auto"/>
            <w:hideMark/>
          </w:tcPr>
          <w:p w14:paraId="69B0D262" w14:textId="77777777" w:rsidR="00E338BE" w:rsidRPr="00074037" w:rsidRDefault="00E338BE" w:rsidP="005F30A6">
            <w:pPr>
              <w:pStyle w:val="TAC"/>
              <w:rPr>
                <w:szCs w:val="18"/>
                <w:lang w:val="en-US"/>
              </w:rPr>
            </w:pPr>
          </w:p>
        </w:tc>
        <w:tc>
          <w:tcPr>
            <w:tcW w:w="1317" w:type="dxa"/>
            <w:tcBorders>
              <w:top w:val="nil"/>
              <w:left w:val="single" w:sz="4" w:space="0" w:color="auto"/>
              <w:bottom w:val="nil"/>
              <w:right w:val="single" w:sz="4" w:space="0" w:color="auto"/>
            </w:tcBorders>
            <w:shd w:val="clear" w:color="auto" w:fill="auto"/>
            <w:hideMark/>
          </w:tcPr>
          <w:p w14:paraId="3F83F3A9" w14:textId="77777777" w:rsidR="00E338BE" w:rsidRPr="00074037" w:rsidRDefault="00E338BE" w:rsidP="005F30A6">
            <w:pPr>
              <w:pStyle w:val="TAC"/>
              <w:rPr>
                <w:szCs w:val="18"/>
                <w:lang w:val="en-US"/>
              </w:rPr>
            </w:pPr>
          </w:p>
        </w:tc>
        <w:tc>
          <w:tcPr>
            <w:tcW w:w="1662" w:type="dxa"/>
            <w:tcBorders>
              <w:top w:val="nil"/>
              <w:left w:val="single" w:sz="4" w:space="0" w:color="auto"/>
              <w:bottom w:val="nil"/>
              <w:right w:val="single" w:sz="4" w:space="0" w:color="auto"/>
            </w:tcBorders>
            <w:shd w:val="clear" w:color="auto" w:fill="auto"/>
            <w:hideMark/>
          </w:tcPr>
          <w:p w14:paraId="4427701D" w14:textId="77777777" w:rsidR="00E338BE" w:rsidRPr="00074037" w:rsidRDefault="00E338BE" w:rsidP="005F30A6">
            <w:pPr>
              <w:pStyle w:val="TAC"/>
              <w:rPr>
                <w:szCs w:val="18"/>
                <w:lang w:val="en-US"/>
              </w:rPr>
            </w:pPr>
          </w:p>
        </w:tc>
      </w:tr>
      <w:tr w:rsidR="00E338BE" w:rsidRPr="006F4D85" w14:paraId="37AFF36E" w14:textId="77777777" w:rsidTr="005F30A6">
        <w:trPr>
          <w:trHeight w:val="150"/>
          <w:jc w:val="center"/>
        </w:trPr>
        <w:tc>
          <w:tcPr>
            <w:tcW w:w="1814" w:type="dxa"/>
            <w:tcBorders>
              <w:top w:val="nil"/>
              <w:left w:val="single" w:sz="4" w:space="0" w:color="auto"/>
              <w:bottom w:val="nil"/>
              <w:right w:val="single" w:sz="4" w:space="0" w:color="auto"/>
            </w:tcBorders>
            <w:shd w:val="clear" w:color="auto" w:fill="auto"/>
            <w:hideMark/>
          </w:tcPr>
          <w:p w14:paraId="2D425C00" w14:textId="77777777" w:rsidR="00E338BE" w:rsidRPr="00074037" w:rsidRDefault="00E338BE" w:rsidP="005F30A6">
            <w:pPr>
              <w:pStyle w:val="TAC"/>
              <w:rPr>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65D0259E" w14:textId="77777777" w:rsidR="00E338BE" w:rsidRPr="00074037" w:rsidRDefault="00E338BE" w:rsidP="005F30A6">
            <w:pPr>
              <w:pStyle w:val="TAC"/>
              <w:rPr>
                <w:szCs w:val="18"/>
                <w:lang w:val="en-US"/>
              </w:rPr>
            </w:pPr>
            <w:r w:rsidRPr="00074037">
              <w:rPr>
                <w:szCs w:val="18"/>
              </w:rPr>
              <w:t>NR_TDD_FR2_T</w:t>
            </w:r>
          </w:p>
        </w:tc>
        <w:tc>
          <w:tcPr>
            <w:tcW w:w="1615" w:type="dxa"/>
            <w:tcBorders>
              <w:top w:val="nil"/>
              <w:left w:val="single" w:sz="4" w:space="0" w:color="auto"/>
              <w:bottom w:val="nil"/>
              <w:right w:val="single" w:sz="4" w:space="0" w:color="auto"/>
            </w:tcBorders>
            <w:shd w:val="clear" w:color="auto" w:fill="auto"/>
            <w:hideMark/>
          </w:tcPr>
          <w:p w14:paraId="7D401262" w14:textId="77777777" w:rsidR="00E338BE" w:rsidRPr="00074037" w:rsidRDefault="00E338BE" w:rsidP="005F30A6">
            <w:pPr>
              <w:pStyle w:val="TAC"/>
              <w:rPr>
                <w:szCs w:val="18"/>
                <w:lang w:val="en-US"/>
              </w:rPr>
            </w:pPr>
          </w:p>
        </w:tc>
        <w:tc>
          <w:tcPr>
            <w:tcW w:w="1317" w:type="dxa"/>
            <w:tcBorders>
              <w:top w:val="nil"/>
              <w:left w:val="single" w:sz="4" w:space="0" w:color="auto"/>
              <w:bottom w:val="nil"/>
              <w:right w:val="single" w:sz="4" w:space="0" w:color="auto"/>
            </w:tcBorders>
            <w:shd w:val="clear" w:color="auto" w:fill="auto"/>
            <w:hideMark/>
          </w:tcPr>
          <w:p w14:paraId="1E0E40B3" w14:textId="77777777" w:rsidR="00E338BE" w:rsidRPr="00074037" w:rsidRDefault="00E338BE" w:rsidP="005F30A6">
            <w:pPr>
              <w:pStyle w:val="TAC"/>
              <w:rPr>
                <w:szCs w:val="18"/>
                <w:lang w:val="en-US"/>
              </w:rPr>
            </w:pPr>
          </w:p>
        </w:tc>
        <w:tc>
          <w:tcPr>
            <w:tcW w:w="1662" w:type="dxa"/>
            <w:tcBorders>
              <w:top w:val="nil"/>
              <w:left w:val="single" w:sz="4" w:space="0" w:color="auto"/>
              <w:bottom w:val="nil"/>
              <w:right w:val="single" w:sz="4" w:space="0" w:color="auto"/>
            </w:tcBorders>
            <w:shd w:val="clear" w:color="auto" w:fill="auto"/>
            <w:hideMark/>
          </w:tcPr>
          <w:p w14:paraId="23D4D9B0" w14:textId="77777777" w:rsidR="00E338BE" w:rsidRPr="00074037" w:rsidRDefault="00E338BE" w:rsidP="005F30A6">
            <w:pPr>
              <w:pStyle w:val="TAC"/>
              <w:rPr>
                <w:szCs w:val="18"/>
                <w:lang w:val="en-US"/>
              </w:rPr>
            </w:pPr>
          </w:p>
        </w:tc>
      </w:tr>
      <w:tr w:rsidR="00E338BE" w:rsidRPr="006F4D85" w14:paraId="6CD3314D" w14:textId="77777777" w:rsidTr="005F30A6">
        <w:trPr>
          <w:trHeight w:val="150"/>
          <w:jc w:val="center"/>
        </w:trPr>
        <w:tc>
          <w:tcPr>
            <w:tcW w:w="1814" w:type="dxa"/>
            <w:tcBorders>
              <w:top w:val="nil"/>
              <w:left w:val="single" w:sz="4" w:space="0" w:color="auto"/>
              <w:bottom w:val="single" w:sz="4" w:space="0" w:color="auto"/>
              <w:right w:val="single" w:sz="4" w:space="0" w:color="auto"/>
            </w:tcBorders>
            <w:shd w:val="clear" w:color="auto" w:fill="auto"/>
            <w:hideMark/>
          </w:tcPr>
          <w:p w14:paraId="741A892A" w14:textId="77777777" w:rsidR="00E338BE" w:rsidRPr="00074037" w:rsidRDefault="00E338BE" w:rsidP="005F30A6">
            <w:pPr>
              <w:pStyle w:val="TAC"/>
              <w:rPr>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390D1807" w14:textId="77777777" w:rsidR="00E338BE" w:rsidRPr="00074037" w:rsidRDefault="00E338BE" w:rsidP="005F30A6">
            <w:pPr>
              <w:pStyle w:val="TAC"/>
              <w:rPr>
                <w:szCs w:val="18"/>
                <w:lang w:val="en-US"/>
              </w:rPr>
            </w:pPr>
            <w:r w:rsidRPr="00074037">
              <w:rPr>
                <w:szCs w:val="18"/>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465FA37A" w14:textId="77777777" w:rsidR="00E338BE" w:rsidRPr="00074037" w:rsidRDefault="00E338BE" w:rsidP="005F30A6">
            <w:pPr>
              <w:pStyle w:val="TAC"/>
              <w:rPr>
                <w:szCs w:val="18"/>
                <w:lang w:val="en-US"/>
              </w:rPr>
            </w:pPr>
          </w:p>
        </w:tc>
        <w:tc>
          <w:tcPr>
            <w:tcW w:w="1317" w:type="dxa"/>
            <w:tcBorders>
              <w:top w:val="nil"/>
              <w:left w:val="single" w:sz="4" w:space="0" w:color="auto"/>
              <w:bottom w:val="single" w:sz="4" w:space="0" w:color="auto"/>
              <w:right w:val="single" w:sz="4" w:space="0" w:color="auto"/>
            </w:tcBorders>
            <w:shd w:val="clear" w:color="auto" w:fill="auto"/>
            <w:hideMark/>
          </w:tcPr>
          <w:p w14:paraId="5E0F5E7A" w14:textId="77777777" w:rsidR="00E338BE" w:rsidRPr="00074037" w:rsidRDefault="00E338BE" w:rsidP="005F30A6">
            <w:pPr>
              <w:pStyle w:val="TAC"/>
              <w:rPr>
                <w:szCs w:val="18"/>
                <w:lang w:val="en-US"/>
              </w:rPr>
            </w:pPr>
          </w:p>
        </w:tc>
        <w:tc>
          <w:tcPr>
            <w:tcW w:w="1662" w:type="dxa"/>
            <w:tcBorders>
              <w:top w:val="nil"/>
              <w:left w:val="single" w:sz="4" w:space="0" w:color="auto"/>
              <w:bottom w:val="single" w:sz="4" w:space="0" w:color="auto"/>
              <w:right w:val="single" w:sz="4" w:space="0" w:color="auto"/>
            </w:tcBorders>
            <w:shd w:val="clear" w:color="auto" w:fill="auto"/>
            <w:hideMark/>
          </w:tcPr>
          <w:p w14:paraId="0EA86263" w14:textId="77777777" w:rsidR="00E338BE" w:rsidRPr="00074037" w:rsidRDefault="00E338BE" w:rsidP="005F30A6">
            <w:pPr>
              <w:pStyle w:val="TAC"/>
              <w:rPr>
                <w:szCs w:val="18"/>
                <w:lang w:val="en-US"/>
              </w:rPr>
            </w:pPr>
          </w:p>
        </w:tc>
      </w:tr>
      <w:tr w:rsidR="00E338BE" w:rsidRPr="006F4D85" w14:paraId="3924BC52" w14:textId="77777777" w:rsidTr="005F30A6">
        <w:trPr>
          <w:trHeight w:val="52"/>
          <w:jc w:val="center"/>
        </w:trPr>
        <w:tc>
          <w:tcPr>
            <w:tcW w:w="1814" w:type="dxa"/>
            <w:tcBorders>
              <w:top w:val="single" w:sz="4" w:space="0" w:color="auto"/>
              <w:left w:val="single" w:sz="4" w:space="0" w:color="auto"/>
              <w:bottom w:val="nil"/>
              <w:right w:val="single" w:sz="4" w:space="0" w:color="auto"/>
            </w:tcBorders>
            <w:shd w:val="clear" w:color="auto" w:fill="auto"/>
            <w:hideMark/>
          </w:tcPr>
          <w:p w14:paraId="7D173FCB" w14:textId="77777777" w:rsidR="00E338BE" w:rsidRPr="00074037" w:rsidRDefault="00E338BE" w:rsidP="005F30A6">
            <w:pPr>
              <w:pStyle w:val="TAC"/>
              <w:rPr>
                <w:szCs w:val="18"/>
                <w:lang w:val="en-US"/>
              </w:rPr>
            </w:pPr>
            <w:r w:rsidRPr="00074037">
              <w:rPr>
                <w:szCs w:val="18"/>
                <w:lang w:val="en-US"/>
              </w:rPr>
              <w:object w:dxaOrig="615" w:dyaOrig="390" w14:anchorId="55FF2D56">
                <v:shape id="_x0000_i1043" type="#_x0000_t75" style="width:28.8pt;height:22.55pt" o:ole="" fillcolor="window">
                  <v:imagedata r:id="rId24" o:title=""/>
                </v:shape>
                <o:OLEObject Type="Embed" ProgID="Equation.3" ShapeID="_x0000_i1043" DrawAspect="Content" ObjectID="_1691940105" r:id="rId45"/>
              </w:object>
            </w:r>
          </w:p>
        </w:tc>
        <w:tc>
          <w:tcPr>
            <w:tcW w:w="1814" w:type="dxa"/>
            <w:tcBorders>
              <w:top w:val="single" w:sz="4" w:space="0" w:color="auto"/>
              <w:left w:val="single" w:sz="4" w:space="0" w:color="auto"/>
              <w:bottom w:val="single" w:sz="4" w:space="0" w:color="auto"/>
              <w:right w:val="single" w:sz="4" w:space="0" w:color="auto"/>
            </w:tcBorders>
          </w:tcPr>
          <w:p w14:paraId="7FF75371" w14:textId="77777777" w:rsidR="00E338BE" w:rsidRPr="00074037" w:rsidRDefault="00E338BE" w:rsidP="005F30A6">
            <w:pPr>
              <w:pStyle w:val="TAC"/>
              <w:rPr>
                <w:szCs w:val="18"/>
                <w:lang w:val="en-US"/>
              </w:rPr>
            </w:pPr>
            <w:r w:rsidRPr="00074037">
              <w:rPr>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4E490A44" w14:textId="77777777" w:rsidR="00E338BE" w:rsidRPr="00074037" w:rsidRDefault="00E338BE" w:rsidP="005F30A6">
            <w:pPr>
              <w:pStyle w:val="TAC"/>
              <w:rPr>
                <w:szCs w:val="18"/>
                <w:lang w:val="en-US"/>
              </w:rPr>
            </w:pPr>
            <w:r w:rsidRPr="00074037">
              <w:rPr>
                <w:szCs w:val="18"/>
                <w:lang w:val="en-US"/>
              </w:rPr>
              <w:t>dB</w:t>
            </w:r>
          </w:p>
        </w:tc>
        <w:tc>
          <w:tcPr>
            <w:tcW w:w="1317" w:type="dxa"/>
            <w:tcBorders>
              <w:top w:val="single" w:sz="4" w:space="0" w:color="auto"/>
              <w:left w:val="single" w:sz="4" w:space="0" w:color="auto"/>
              <w:bottom w:val="nil"/>
              <w:right w:val="single" w:sz="4" w:space="0" w:color="auto"/>
            </w:tcBorders>
            <w:shd w:val="clear" w:color="auto" w:fill="auto"/>
            <w:hideMark/>
          </w:tcPr>
          <w:p w14:paraId="631BA20D" w14:textId="77777777" w:rsidR="00E338BE" w:rsidRPr="00074037" w:rsidRDefault="00E338BE" w:rsidP="005F30A6">
            <w:pPr>
              <w:pStyle w:val="TAC"/>
              <w:rPr>
                <w:szCs w:val="18"/>
                <w:lang w:val="en-US" w:eastAsia="zh-CN"/>
              </w:rPr>
            </w:pPr>
            <w:r>
              <w:rPr>
                <w:szCs w:val="18"/>
                <w:lang w:val="en-US" w:eastAsia="zh-CN"/>
              </w:rPr>
              <w:t>12</w:t>
            </w:r>
          </w:p>
        </w:tc>
        <w:tc>
          <w:tcPr>
            <w:tcW w:w="1662" w:type="dxa"/>
            <w:tcBorders>
              <w:top w:val="single" w:sz="4" w:space="0" w:color="auto"/>
              <w:left w:val="single" w:sz="4" w:space="0" w:color="auto"/>
              <w:bottom w:val="nil"/>
              <w:right w:val="single" w:sz="4" w:space="0" w:color="auto"/>
            </w:tcBorders>
            <w:shd w:val="clear" w:color="auto" w:fill="auto"/>
            <w:hideMark/>
          </w:tcPr>
          <w:p w14:paraId="3624B446" w14:textId="77777777" w:rsidR="00E338BE" w:rsidRPr="00074037" w:rsidRDefault="00E338BE" w:rsidP="005F30A6">
            <w:pPr>
              <w:pStyle w:val="TAC"/>
              <w:rPr>
                <w:szCs w:val="18"/>
                <w:lang w:val="en-US" w:eastAsia="zh-CN"/>
              </w:rPr>
            </w:pPr>
            <w:r>
              <w:rPr>
                <w:szCs w:val="18"/>
                <w:lang w:val="en-US" w:eastAsia="zh-CN"/>
              </w:rPr>
              <w:t>5</w:t>
            </w:r>
          </w:p>
        </w:tc>
      </w:tr>
      <w:tr w:rsidR="00E338BE" w:rsidRPr="006F4D85" w14:paraId="7719B813" w14:textId="77777777" w:rsidTr="005F30A6">
        <w:trPr>
          <w:trHeight w:val="52"/>
          <w:jc w:val="center"/>
        </w:trPr>
        <w:tc>
          <w:tcPr>
            <w:tcW w:w="1814" w:type="dxa"/>
            <w:tcBorders>
              <w:top w:val="nil"/>
              <w:left w:val="single" w:sz="4" w:space="0" w:color="auto"/>
              <w:bottom w:val="nil"/>
              <w:right w:val="single" w:sz="4" w:space="0" w:color="auto"/>
            </w:tcBorders>
            <w:shd w:val="clear" w:color="auto" w:fill="auto"/>
          </w:tcPr>
          <w:p w14:paraId="515955ED" w14:textId="77777777" w:rsidR="00E338BE" w:rsidRPr="00074037" w:rsidRDefault="00E338BE" w:rsidP="005F30A6">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6B425184" w14:textId="77777777" w:rsidR="00E338BE" w:rsidRPr="00074037" w:rsidRDefault="00E338BE" w:rsidP="005F30A6">
            <w:pPr>
              <w:pStyle w:val="TAC"/>
              <w:rPr>
                <w:szCs w:val="18"/>
                <w:lang w:val="en-US"/>
              </w:rPr>
            </w:pPr>
            <w:r w:rsidRPr="00074037">
              <w:rPr>
                <w:szCs w:val="18"/>
              </w:rPr>
              <w:t>NR_TDD_FR2_B</w:t>
            </w:r>
          </w:p>
        </w:tc>
        <w:tc>
          <w:tcPr>
            <w:tcW w:w="1615" w:type="dxa"/>
            <w:tcBorders>
              <w:top w:val="nil"/>
              <w:left w:val="single" w:sz="4" w:space="0" w:color="auto"/>
              <w:bottom w:val="nil"/>
              <w:right w:val="single" w:sz="4" w:space="0" w:color="auto"/>
            </w:tcBorders>
            <w:shd w:val="clear" w:color="auto" w:fill="auto"/>
          </w:tcPr>
          <w:p w14:paraId="6A3E2EC9" w14:textId="77777777" w:rsidR="00E338BE" w:rsidRPr="00074037" w:rsidRDefault="00E338BE" w:rsidP="005F30A6">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6E95BC58" w14:textId="77777777" w:rsidR="00E338BE" w:rsidRPr="00074037" w:rsidRDefault="00E338BE" w:rsidP="005F30A6">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01676852" w14:textId="77777777" w:rsidR="00E338BE" w:rsidRPr="00074037" w:rsidRDefault="00E338BE" w:rsidP="005F30A6">
            <w:pPr>
              <w:pStyle w:val="TAC"/>
              <w:rPr>
                <w:szCs w:val="18"/>
                <w:lang w:val="en-US"/>
              </w:rPr>
            </w:pPr>
          </w:p>
        </w:tc>
      </w:tr>
      <w:tr w:rsidR="00E338BE" w:rsidRPr="006F4D85" w14:paraId="486FFF87" w14:textId="77777777" w:rsidTr="005F30A6">
        <w:trPr>
          <w:trHeight w:val="52"/>
          <w:jc w:val="center"/>
        </w:trPr>
        <w:tc>
          <w:tcPr>
            <w:tcW w:w="1814" w:type="dxa"/>
            <w:tcBorders>
              <w:top w:val="nil"/>
              <w:left w:val="single" w:sz="4" w:space="0" w:color="auto"/>
              <w:bottom w:val="nil"/>
              <w:right w:val="single" w:sz="4" w:space="0" w:color="auto"/>
            </w:tcBorders>
            <w:shd w:val="clear" w:color="auto" w:fill="auto"/>
          </w:tcPr>
          <w:p w14:paraId="30B7AA24" w14:textId="77777777" w:rsidR="00E338BE" w:rsidRPr="00074037" w:rsidRDefault="00E338BE" w:rsidP="005F30A6">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1106E20D" w14:textId="77777777" w:rsidR="00E338BE" w:rsidRPr="00074037" w:rsidRDefault="00E338BE" w:rsidP="005F30A6">
            <w:pPr>
              <w:pStyle w:val="TAC"/>
              <w:rPr>
                <w:szCs w:val="18"/>
                <w:lang w:val="en-US"/>
              </w:rPr>
            </w:pPr>
            <w:r w:rsidRPr="00074037">
              <w:rPr>
                <w:szCs w:val="18"/>
              </w:rPr>
              <w:t>NR_TDD_FR2_F</w:t>
            </w:r>
          </w:p>
        </w:tc>
        <w:tc>
          <w:tcPr>
            <w:tcW w:w="1615" w:type="dxa"/>
            <w:tcBorders>
              <w:top w:val="nil"/>
              <w:left w:val="single" w:sz="4" w:space="0" w:color="auto"/>
              <w:bottom w:val="nil"/>
              <w:right w:val="single" w:sz="4" w:space="0" w:color="auto"/>
            </w:tcBorders>
            <w:shd w:val="clear" w:color="auto" w:fill="auto"/>
          </w:tcPr>
          <w:p w14:paraId="501ABE53" w14:textId="77777777" w:rsidR="00E338BE" w:rsidRPr="00074037" w:rsidRDefault="00E338BE" w:rsidP="005F30A6">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2D04596F" w14:textId="77777777" w:rsidR="00E338BE" w:rsidRPr="00074037" w:rsidRDefault="00E338BE" w:rsidP="005F30A6">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1AE7C4A7" w14:textId="77777777" w:rsidR="00E338BE" w:rsidRPr="00074037" w:rsidRDefault="00E338BE" w:rsidP="005F30A6">
            <w:pPr>
              <w:pStyle w:val="TAC"/>
              <w:rPr>
                <w:szCs w:val="18"/>
                <w:lang w:val="en-US"/>
              </w:rPr>
            </w:pPr>
          </w:p>
        </w:tc>
      </w:tr>
      <w:tr w:rsidR="00E338BE" w:rsidRPr="006F4D85" w14:paraId="70467DB1" w14:textId="77777777" w:rsidTr="005F30A6">
        <w:trPr>
          <w:trHeight w:val="52"/>
          <w:jc w:val="center"/>
        </w:trPr>
        <w:tc>
          <w:tcPr>
            <w:tcW w:w="1814" w:type="dxa"/>
            <w:tcBorders>
              <w:top w:val="nil"/>
              <w:left w:val="single" w:sz="4" w:space="0" w:color="auto"/>
              <w:bottom w:val="nil"/>
              <w:right w:val="single" w:sz="4" w:space="0" w:color="auto"/>
            </w:tcBorders>
            <w:shd w:val="clear" w:color="auto" w:fill="auto"/>
          </w:tcPr>
          <w:p w14:paraId="0BAAB51D" w14:textId="77777777" w:rsidR="00E338BE" w:rsidRPr="00074037" w:rsidRDefault="00E338BE" w:rsidP="005F30A6">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2EF2CF8F" w14:textId="77777777" w:rsidR="00E338BE" w:rsidRPr="00074037" w:rsidRDefault="00E338BE" w:rsidP="005F30A6">
            <w:pPr>
              <w:pStyle w:val="TAC"/>
              <w:rPr>
                <w:szCs w:val="18"/>
                <w:lang w:val="en-US"/>
              </w:rPr>
            </w:pPr>
            <w:r w:rsidRPr="00074037">
              <w:rPr>
                <w:szCs w:val="18"/>
              </w:rPr>
              <w:t>NR_TDD_FR2_G</w:t>
            </w:r>
          </w:p>
        </w:tc>
        <w:tc>
          <w:tcPr>
            <w:tcW w:w="1615" w:type="dxa"/>
            <w:tcBorders>
              <w:top w:val="nil"/>
              <w:left w:val="single" w:sz="4" w:space="0" w:color="auto"/>
              <w:bottom w:val="nil"/>
              <w:right w:val="single" w:sz="4" w:space="0" w:color="auto"/>
            </w:tcBorders>
            <w:shd w:val="clear" w:color="auto" w:fill="auto"/>
          </w:tcPr>
          <w:p w14:paraId="3411795E" w14:textId="77777777" w:rsidR="00E338BE" w:rsidRPr="00074037" w:rsidRDefault="00E338BE" w:rsidP="005F30A6">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1D69CB84" w14:textId="77777777" w:rsidR="00E338BE" w:rsidRPr="00074037" w:rsidRDefault="00E338BE" w:rsidP="005F30A6">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7EB13B8D" w14:textId="77777777" w:rsidR="00E338BE" w:rsidRPr="00074037" w:rsidRDefault="00E338BE" w:rsidP="005F30A6">
            <w:pPr>
              <w:pStyle w:val="TAC"/>
              <w:rPr>
                <w:szCs w:val="18"/>
                <w:lang w:val="en-US"/>
              </w:rPr>
            </w:pPr>
          </w:p>
        </w:tc>
      </w:tr>
      <w:tr w:rsidR="00E338BE" w:rsidRPr="006F4D85" w14:paraId="7974268C" w14:textId="77777777" w:rsidTr="005F30A6">
        <w:trPr>
          <w:trHeight w:val="52"/>
          <w:jc w:val="center"/>
        </w:trPr>
        <w:tc>
          <w:tcPr>
            <w:tcW w:w="1814" w:type="dxa"/>
            <w:tcBorders>
              <w:top w:val="nil"/>
              <w:left w:val="single" w:sz="4" w:space="0" w:color="auto"/>
              <w:bottom w:val="nil"/>
              <w:right w:val="single" w:sz="4" w:space="0" w:color="auto"/>
            </w:tcBorders>
            <w:shd w:val="clear" w:color="auto" w:fill="auto"/>
          </w:tcPr>
          <w:p w14:paraId="5B50D7AD" w14:textId="77777777" w:rsidR="00E338BE" w:rsidRPr="00074037" w:rsidRDefault="00E338BE" w:rsidP="005F30A6">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476EE2BC" w14:textId="77777777" w:rsidR="00E338BE" w:rsidRPr="00074037" w:rsidRDefault="00E338BE" w:rsidP="005F30A6">
            <w:pPr>
              <w:pStyle w:val="TAC"/>
              <w:rPr>
                <w:szCs w:val="18"/>
                <w:lang w:val="en-US"/>
              </w:rPr>
            </w:pPr>
            <w:r w:rsidRPr="00074037">
              <w:rPr>
                <w:szCs w:val="18"/>
              </w:rPr>
              <w:t>NR_TDD_FR2_T</w:t>
            </w:r>
          </w:p>
        </w:tc>
        <w:tc>
          <w:tcPr>
            <w:tcW w:w="1615" w:type="dxa"/>
            <w:tcBorders>
              <w:top w:val="nil"/>
              <w:left w:val="single" w:sz="4" w:space="0" w:color="auto"/>
              <w:bottom w:val="nil"/>
              <w:right w:val="single" w:sz="4" w:space="0" w:color="auto"/>
            </w:tcBorders>
            <w:shd w:val="clear" w:color="auto" w:fill="auto"/>
          </w:tcPr>
          <w:p w14:paraId="03FD2CCE" w14:textId="77777777" w:rsidR="00E338BE" w:rsidRPr="00074037" w:rsidRDefault="00E338BE" w:rsidP="005F30A6">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22AC7A88" w14:textId="77777777" w:rsidR="00E338BE" w:rsidRPr="00074037" w:rsidRDefault="00E338BE" w:rsidP="005F30A6">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4DE586E0" w14:textId="77777777" w:rsidR="00E338BE" w:rsidRPr="00074037" w:rsidRDefault="00E338BE" w:rsidP="005F30A6">
            <w:pPr>
              <w:pStyle w:val="TAC"/>
              <w:rPr>
                <w:szCs w:val="18"/>
                <w:lang w:val="en-US"/>
              </w:rPr>
            </w:pPr>
          </w:p>
        </w:tc>
      </w:tr>
      <w:tr w:rsidR="00E338BE" w:rsidRPr="006F4D85" w14:paraId="50398434" w14:textId="77777777" w:rsidTr="005F30A6">
        <w:trPr>
          <w:trHeight w:val="52"/>
          <w:jc w:val="center"/>
        </w:trPr>
        <w:tc>
          <w:tcPr>
            <w:tcW w:w="1814" w:type="dxa"/>
            <w:tcBorders>
              <w:top w:val="nil"/>
              <w:left w:val="single" w:sz="4" w:space="0" w:color="auto"/>
              <w:bottom w:val="single" w:sz="4" w:space="0" w:color="auto"/>
              <w:right w:val="single" w:sz="4" w:space="0" w:color="auto"/>
            </w:tcBorders>
            <w:shd w:val="clear" w:color="auto" w:fill="auto"/>
          </w:tcPr>
          <w:p w14:paraId="77F7CDA1" w14:textId="77777777" w:rsidR="00E338BE" w:rsidRPr="00074037" w:rsidRDefault="00E338BE" w:rsidP="005F30A6">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78989498" w14:textId="77777777" w:rsidR="00E338BE" w:rsidRPr="00074037" w:rsidRDefault="00E338BE" w:rsidP="005F30A6">
            <w:pPr>
              <w:pStyle w:val="TAC"/>
              <w:rPr>
                <w:szCs w:val="18"/>
                <w:lang w:val="en-US"/>
              </w:rPr>
            </w:pPr>
            <w:r w:rsidRPr="00074037">
              <w:rPr>
                <w:szCs w:val="18"/>
              </w:rPr>
              <w:t>NR_TDD_FR2_Y</w:t>
            </w:r>
          </w:p>
        </w:tc>
        <w:tc>
          <w:tcPr>
            <w:tcW w:w="1615" w:type="dxa"/>
            <w:tcBorders>
              <w:top w:val="nil"/>
              <w:left w:val="single" w:sz="4" w:space="0" w:color="auto"/>
              <w:bottom w:val="single" w:sz="4" w:space="0" w:color="auto"/>
              <w:right w:val="single" w:sz="4" w:space="0" w:color="auto"/>
            </w:tcBorders>
            <w:shd w:val="clear" w:color="auto" w:fill="auto"/>
          </w:tcPr>
          <w:p w14:paraId="108975D8" w14:textId="77777777" w:rsidR="00E338BE" w:rsidRPr="00074037" w:rsidRDefault="00E338BE" w:rsidP="005F30A6">
            <w:pPr>
              <w:pStyle w:val="TAC"/>
              <w:rPr>
                <w:szCs w:val="18"/>
                <w:lang w:val="en-US"/>
              </w:rPr>
            </w:pPr>
          </w:p>
        </w:tc>
        <w:tc>
          <w:tcPr>
            <w:tcW w:w="1317" w:type="dxa"/>
            <w:tcBorders>
              <w:top w:val="nil"/>
              <w:left w:val="single" w:sz="4" w:space="0" w:color="auto"/>
              <w:bottom w:val="single" w:sz="4" w:space="0" w:color="auto"/>
              <w:right w:val="single" w:sz="4" w:space="0" w:color="auto"/>
            </w:tcBorders>
            <w:shd w:val="clear" w:color="auto" w:fill="auto"/>
          </w:tcPr>
          <w:p w14:paraId="047AA53B" w14:textId="77777777" w:rsidR="00E338BE" w:rsidRPr="00074037" w:rsidRDefault="00E338BE" w:rsidP="005F30A6">
            <w:pPr>
              <w:pStyle w:val="TAC"/>
              <w:rPr>
                <w:szCs w:val="18"/>
                <w:lang w:val="en-US"/>
              </w:rPr>
            </w:pPr>
          </w:p>
        </w:tc>
        <w:tc>
          <w:tcPr>
            <w:tcW w:w="1662" w:type="dxa"/>
            <w:tcBorders>
              <w:top w:val="nil"/>
              <w:left w:val="single" w:sz="4" w:space="0" w:color="auto"/>
              <w:bottom w:val="single" w:sz="4" w:space="0" w:color="auto"/>
              <w:right w:val="single" w:sz="4" w:space="0" w:color="auto"/>
            </w:tcBorders>
            <w:shd w:val="clear" w:color="auto" w:fill="auto"/>
          </w:tcPr>
          <w:p w14:paraId="70218007" w14:textId="77777777" w:rsidR="00E338BE" w:rsidRPr="00074037" w:rsidRDefault="00E338BE" w:rsidP="005F30A6">
            <w:pPr>
              <w:pStyle w:val="TAC"/>
              <w:rPr>
                <w:szCs w:val="18"/>
                <w:lang w:val="en-US"/>
              </w:rPr>
            </w:pPr>
          </w:p>
        </w:tc>
      </w:tr>
      <w:tr w:rsidR="00E338BE" w:rsidRPr="006F4D85" w14:paraId="7E771215" w14:textId="77777777" w:rsidTr="005F30A6">
        <w:trPr>
          <w:trHeight w:val="31"/>
          <w:jc w:val="center"/>
        </w:trPr>
        <w:tc>
          <w:tcPr>
            <w:tcW w:w="1814" w:type="dxa"/>
            <w:tcBorders>
              <w:top w:val="single" w:sz="4" w:space="0" w:color="auto"/>
              <w:left w:val="single" w:sz="4" w:space="0" w:color="auto"/>
              <w:bottom w:val="nil"/>
              <w:right w:val="single" w:sz="4" w:space="0" w:color="auto"/>
            </w:tcBorders>
            <w:shd w:val="clear" w:color="auto" w:fill="auto"/>
          </w:tcPr>
          <w:p w14:paraId="49919BE0" w14:textId="77777777" w:rsidR="00E338BE" w:rsidRPr="00074037" w:rsidRDefault="00E338BE" w:rsidP="005F30A6">
            <w:pPr>
              <w:pStyle w:val="TAC"/>
              <w:rPr>
                <w:szCs w:val="18"/>
                <w:lang w:val="en-US"/>
              </w:rPr>
            </w:pPr>
            <w:r w:rsidRPr="00074037">
              <w:rPr>
                <w:szCs w:val="18"/>
              </w:rPr>
              <w:t>Ê</w:t>
            </w:r>
            <w:r w:rsidRPr="00074037">
              <w:rPr>
                <w:szCs w:val="18"/>
                <w:vertAlign w:val="subscript"/>
              </w:rPr>
              <w:t>s</w:t>
            </w:r>
            <w:r w:rsidRPr="00074037">
              <w:rPr>
                <w:szCs w:val="18"/>
              </w:rPr>
              <w:t>/N</w:t>
            </w:r>
            <w:r w:rsidRPr="00074037">
              <w:rPr>
                <w:szCs w:val="18"/>
                <w:vertAlign w:val="subscript"/>
              </w:rPr>
              <w:t>oc</w:t>
            </w:r>
          </w:p>
        </w:tc>
        <w:tc>
          <w:tcPr>
            <w:tcW w:w="1814" w:type="dxa"/>
            <w:tcBorders>
              <w:top w:val="single" w:sz="4" w:space="0" w:color="auto"/>
              <w:left w:val="single" w:sz="4" w:space="0" w:color="auto"/>
              <w:bottom w:val="single" w:sz="4" w:space="0" w:color="auto"/>
              <w:right w:val="single" w:sz="4" w:space="0" w:color="auto"/>
            </w:tcBorders>
          </w:tcPr>
          <w:p w14:paraId="7215CA2C" w14:textId="77777777" w:rsidR="00E338BE" w:rsidRPr="00074037" w:rsidRDefault="00E338BE" w:rsidP="005F30A6">
            <w:pPr>
              <w:pStyle w:val="TAC"/>
              <w:rPr>
                <w:szCs w:val="18"/>
                <w:lang w:val="en-US"/>
              </w:rPr>
            </w:pPr>
            <w:r w:rsidRPr="00074037">
              <w:rPr>
                <w:szCs w:val="18"/>
              </w:rPr>
              <w:t>NR_TDD_FR2_A</w:t>
            </w:r>
          </w:p>
        </w:tc>
        <w:tc>
          <w:tcPr>
            <w:tcW w:w="1615" w:type="dxa"/>
            <w:tcBorders>
              <w:top w:val="single" w:sz="4" w:space="0" w:color="auto"/>
              <w:left w:val="single" w:sz="4" w:space="0" w:color="auto"/>
              <w:bottom w:val="nil"/>
              <w:right w:val="single" w:sz="4" w:space="0" w:color="auto"/>
            </w:tcBorders>
            <w:shd w:val="clear" w:color="auto" w:fill="auto"/>
          </w:tcPr>
          <w:p w14:paraId="48F9E61B" w14:textId="77777777" w:rsidR="00E338BE" w:rsidRPr="00074037" w:rsidRDefault="00E338BE" w:rsidP="005F30A6">
            <w:pPr>
              <w:pStyle w:val="TAC"/>
              <w:rPr>
                <w:szCs w:val="18"/>
                <w:lang w:val="en-US"/>
              </w:rPr>
            </w:pPr>
            <w:r w:rsidRPr="00074037">
              <w:rPr>
                <w:szCs w:val="18"/>
              </w:rPr>
              <w:t>dB</w:t>
            </w:r>
          </w:p>
        </w:tc>
        <w:tc>
          <w:tcPr>
            <w:tcW w:w="1317" w:type="dxa"/>
            <w:tcBorders>
              <w:top w:val="single" w:sz="4" w:space="0" w:color="auto"/>
              <w:left w:val="single" w:sz="4" w:space="0" w:color="auto"/>
              <w:bottom w:val="nil"/>
              <w:right w:val="single" w:sz="4" w:space="0" w:color="auto"/>
            </w:tcBorders>
            <w:shd w:val="clear" w:color="auto" w:fill="auto"/>
          </w:tcPr>
          <w:p w14:paraId="35FD77D8" w14:textId="77777777" w:rsidR="00E338BE" w:rsidRPr="00074037" w:rsidRDefault="00E338BE" w:rsidP="005F30A6">
            <w:pPr>
              <w:pStyle w:val="TAC"/>
              <w:rPr>
                <w:szCs w:val="18"/>
                <w:lang w:val="en-US"/>
              </w:rPr>
            </w:pPr>
            <w:r>
              <w:rPr>
                <w:szCs w:val="18"/>
                <w:lang w:eastAsia="zh-CN"/>
              </w:rPr>
              <w:t>12</w:t>
            </w:r>
          </w:p>
        </w:tc>
        <w:tc>
          <w:tcPr>
            <w:tcW w:w="1662" w:type="dxa"/>
            <w:tcBorders>
              <w:top w:val="single" w:sz="4" w:space="0" w:color="auto"/>
              <w:left w:val="single" w:sz="4" w:space="0" w:color="auto"/>
              <w:bottom w:val="nil"/>
              <w:right w:val="single" w:sz="4" w:space="0" w:color="auto"/>
            </w:tcBorders>
            <w:shd w:val="clear" w:color="auto" w:fill="auto"/>
          </w:tcPr>
          <w:p w14:paraId="57EB71BC" w14:textId="77777777" w:rsidR="00E338BE" w:rsidRPr="00074037" w:rsidRDefault="00E338BE" w:rsidP="005F30A6">
            <w:pPr>
              <w:pStyle w:val="TAC"/>
              <w:rPr>
                <w:szCs w:val="18"/>
                <w:lang w:val="en-US"/>
              </w:rPr>
            </w:pPr>
            <w:r>
              <w:rPr>
                <w:szCs w:val="18"/>
                <w:lang w:eastAsia="zh-CN"/>
              </w:rPr>
              <w:t>5</w:t>
            </w:r>
          </w:p>
        </w:tc>
      </w:tr>
      <w:tr w:rsidR="00E338BE" w:rsidRPr="006F4D85" w14:paraId="3B99A848" w14:textId="77777777" w:rsidTr="005F30A6">
        <w:trPr>
          <w:trHeight w:val="26"/>
          <w:jc w:val="center"/>
        </w:trPr>
        <w:tc>
          <w:tcPr>
            <w:tcW w:w="1814" w:type="dxa"/>
            <w:tcBorders>
              <w:top w:val="nil"/>
              <w:left w:val="single" w:sz="4" w:space="0" w:color="auto"/>
              <w:bottom w:val="nil"/>
              <w:right w:val="single" w:sz="4" w:space="0" w:color="auto"/>
            </w:tcBorders>
            <w:shd w:val="clear" w:color="auto" w:fill="auto"/>
          </w:tcPr>
          <w:p w14:paraId="38FDB933" w14:textId="77777777" w:rsidR="00E338BE" w:rsidRPr="00074037" w:rsidRDefault="00E338BE" w:rsidP="005F30A6">
            <w:pPr>
              <w:pStyle w:val="TAC"/>
              <w:rPr>
                <w:szCs w:val="18"/>
              </w:rPr>
            </w:pPr>
          </w:p>
        </w:tc>
        <w:tc>
          <w:tcPr>
            <w:tcW w:w="1814" w:type="dxa"/>
            <w:tcBorders>
              <w:top w:val="single" w:sz="4" w:space="0" w:color="auto"/>
              <w:left w:val="single" w:sz="4" w:space="0" w:color="auto"/>
              <w:bottom w:val="single" w:sz="4" w:space="0" w:color="auto"/>
              <w:right w:val="single" w:sz="4" w:space="0" w:color="auto"/>
            </w:tcBorders>
          </w:tcPr>
          <w:p w14:paraId="78B69FE2" w14:textId="77777777" w:rsidR="00E338BE" w:rsidRPr="00074037" w:rsidRDefault="00E338BE" w:rsidP="005F30A6">
            <w:pPr>
              <w:pStyle w:val="TAC"/>
              <w:rPr>
                <w:szCs w:val="18"/>
                <w:lang w:val="en-US"/>
              </w:rPr>
            </w:pPr>
            <w:r w:rsidRPr="00074037">
              <w:rPr>
                <w:szCs w:val="18"/>
              </w:rPr>
              <w:t>NR_TDD_FR2_B</w:t>
            </w:r>
          </w:p>
        </w:tc>
        <w:tc>
          <w:tcPr>
            <w:tcW w:w="1615" w:type="dxa"/>
            <w:tcBorders>
              <w:top w:val="nil"/>
              <w:left w:val="single" w:sz="4" w:space="0" w:color="auto"/>
              <w:bottom w:val="nil"/>
              <w:right w:val="single" w:sz="4" w:space="0" w:color="auto"/>
            </w:tcBorders>
            <w:shd w:val="clear" w:color="auto" w:fill="auto"/>
          </w:tcPr>
          <w:p w14:paraId="11209073" w14:textId="77777777" w:rsidR="00E338BE" w:rsidRPr="00074037" w:rsidRDefault="00E338BE" w:rsidP="005F30A6">
            <w:pPr>
              <w:pStyle w:val="TAC"/>
              <w:rPr>
                <w:szCs w:val="18"/>
              </w:rPr>
            </w:pPr>
          </w:p>
        </w:tc>
        <w:tc>
          <w:tcPr>
            <w:tcW w:w="1317" w:type="dxa"/>
            <w:tcBorders>
              <w:top w:val="nil"/>
              <w:left w:val="single" w:sz="4" w:space="0" w:color="auto"/>
              <w:bottom w:val="nil"/>
              <w:right w:val="single" w:sz="4" w:space="0" w:color="auto"/>
            </w:tcBorders>
            <w:shd w:val="clear" w:color="auto" w:fill="auto"/>
          </w:tcPr>
          <w:p w14:paraId="29523C42" w14:textId="77777777" w:rsidR="00E338BE" w:rsidRPr="00074037" w:rsidRDefault="00E338BE" w:rsidP="005F30A6">
            <w:pPr>
              <w:pStyle w:val="TAC"/>
              <w:rPr>
                <w:szCs w:val="18"/>
                <w:lang w:eastAsia="zh-CN"/>
              </w:rPr>
            </w:pPr>
          </w:p>
        </w:tc>
        <w:tc>
          <w:tcPr>
            <w:tcW w:w="1662" w:type="dxa"/>
            <w:tcBorders>
              <w:top w:val="nil"/>
              <w:left w:val="single" w:sz="4" w:space="0" w:color="auto"/>
              <w:bottom w:val="nil"/>
              <w:right w:val="single" w:sz="4" w:space="0" w:color="auto"/>
            </w:tcBorders>
            <w:shd w:val="clear" w:color="auto" w:fill="auto"/>
          </w:tcPr>
          <w:p w14:paraId="52DE7775" w14:textId="77777777" w:rsidR="00E338BE" w:rsidRPr="00074037" w:rsidRDefault="00E338BE" w:rsidP="005F30A6">
            <w:pPr>
              <w:pStyle w:val="TAC"/>
              <w:rPr>
                <w:szCs w:val="18"/>
                <w:lang w:eastAsia="zh-CN"/>
              </w:rPr>
            </w:pPr>
          </w:p>
        </w:tc>
      </w:tr>
      <w:tr w:rsidR="00E338BE" w:rsidRPr="006F4D85" w14:paraId="5E387C63" w14:textId="77777777" w:rsidTr="005F30A6">
        <w:trPr>
          <w:trHeight w:val="26"/>
          <w:jc w:val="center"/>
        </w:trPr>
        <w:tc>
          <w:tcPr>
            <w:tcW w:w="1814" w:type="dxa"/>
            <w:tcBorders>
              <w:top w:val="nil"/>
              <w:left w:val="single" w:sz="4" w:space="0" w:color="auto"/>
              <w:bottom w:val="nil"/>
              <w:right w:val="single" w:sz="4" w:space="0" w:color="auto"/>
            </w:tcBorders>
            <w:shd w:val="clear" w:color="auto" w:fill="auto"/>
          </w:tcPr>
          <w:p w14:paraId="10D9B7C3" w14:textId="77777777" w:rsidR="00E338BE" w:rsidRPr="00074037" w:rsidRDefault="00E338BE" w:rsidP="005F30A6">
            <w:pPr>
              <w:pStyle w:val="TAC"/>
              <w:rPr>
                <w:szCs w:val="18"/>
              </w:rPr>
            </w:pPr>
          </w:p>
        </w:tc>
        <w:tc>
          <w:tcPr>
            <w:tcW w:w="1814" w:type="dxa"/>
            <w:tcBorders>
              <w:top w:val="single" w:sz="4" w:space="0" w:color="auto"/>
              <w:left w:val="single" w:sz="4" w:space="0" w:color="auto"/>
              <w:bottom w:val="single" w:sz="4" w:space="0" w:color="auto"/>
              <w:right w:val="single" w:sz="4" w:space="0" w:color="auto"/>
            </w:tcBorders>
          </w:tcPr>
          <w:p w14:paraId="0B6B7302" w14:textId="77777777" w:rsidR="00E338BE" w:rsidRPr="00074037" w:rsidRDefault="00E338BE" w:rsidP="005F30A6">
            <w:pPr>
              <w:pStyle w:val="TAC"/>
              <w:rPr>
                <w:szCs w:val="18"/>
                <w:lang w:val="en-US"/>
              </w:rPr>
            </w:pPr>
            <w:r w:rsidRPr="00074037">
              <w:rPr>
                <w:szCs w:val="18"/>
              </w:rPr>
              <w:t>NR_TDD_FR2_F</w:t>
            </w:r>
          </w:p>
        </w:tc>
        <w:tc>
          <w:tcPr>
            <w:tcW w:w="1615" w:type="dxa"/>
            <w:tcBorders>
              <w:top w:val="nil"/>
              <w:left w:val="single" w:sz="4" w:space="0" w:color="auto"/>
              <w:bottom w:val="nil"/>
              <w:right w:val="single" w:sz="4" w:space="0" w:color="auto"/>
            </w:tcBorders>
            <w:shd w:val="clear" w:color="auto" w:fill="auto"/>
          </w:tcPr>
          <w:p w14:paraId="3427CBED" w14:textId="77777777" w:rsidR="00E338BE" w:rsidRPr="00074037" w:rsidRDefault="00E338BE" w:rsidP="005F30A6">
            <w:pPr>
              <w:pStyle w:val="TAC"/>
              <w:rPr>
                <w:szCs w:val="18"/>
              </w:rPr>
            </w:pPr>
          </w:p>
        </w:tc>
        <w:tc>
          <w:tcPr>
            <w:tcW w:w="1317" w:type="dxa"/>
            <w:tcBorders>
              <w:top w:val="nil"/>
              <w:left w:val="single" w:sz="4" w:space="0" w:color="auto"/>
              <w:bottom w:val="nil"/>
              <w:right w:val="single" w:sz="4" w:space="0" w:color="auto"/>
            </w:tcBorders>
            <w:shd w:val="clear" w:color="auto" w:fill="auto"/>
          </w:tcPr>
          <w:p w14:paraId="75C6FF69" w14:textId="77777777" w:rsidR="00E338BE" w:rsidRPr="00074037" w:rsidRDefault="00E338BE" w:rsidP="005F30A6">
            <w:pPr>
              <w:pStyle w:val="TAC"/>
              <w:rPr>
                <w:szCs w:val="18"/>
                <w:lang w:eastAsia="zh-CN"/>
              </w:rPr>
            </w:pPr>
          </w:p>
        </w:tc>
        <w:tc>
          <w:tcPr>
            <w:tcW w:w="1662" w:type="dxa"/>
            <w:tcBorders>
              <w:top w:val="nil"/>
              <w:left w:val="single" w:sz="4" w:space="0" w:color="auto"/>
              <w:bottom w:val="nil"/>
              <w:right w:val="single" w:sz="4" w:space="0" w:color="auto"/>
            </w:tcBorders>
            <w:shd w:val="clear" w:color="auto" w:fill="auto"/>
          </w:tcPr>
          <w:p w14:paraId="6E4167D0" w14:textId="77777777" w:rsidR="00E338BE" w:rsidRPr="00074037" w:rsidRDefault="00E338BE" w:rsidP="005F30A6">
            <w:pPr>
              <w:pStyle w:val="TAC"/>
              <w:rPr>
                <w:szCs w:val="18"/>
                <w:lang w:eastAsia="zh-CN"/>
              </w:rPr>
            </w:pPr>
          </w:p>
        </w:tc>
      </w:tr>
      <w:tr w:rsidR="00E338BE" w:rsidRPr="006F4D85" w14:paraId="698B0DEC" w14:textId="77777777" w:rsidTr="005F30A6">
        <w:trPr>
          <w:trHeight w:val="26"/>
          <w:jc w:val="center"/>
        </w:trPr>
        <w:tc>
          <w:tcPr>
            <w:tcW w:w="1814" w:type="dxa"/>
            <w:tcBorders>
              <w:top w:val="nil"/>
              <w:left w:val="single" w:sz="4" w:space="0" w:color="auto"/>
              <w:bottom w:val="nil"/>
              <w:right w:val="single" w:sz="4" w:space="0" w:color="auto"/>
            </w:tcBorders>
            <w:shd w:val="clear" w:color="auto" w:fill="auto"/>
          </w:tcPr>
          <w:p w14:paraId="3808DC79" w14:textId="77777777" w:rsidR="00E338BE" w:rsidRPr="00074037" w:rsidRDefault="00E338BE" w:rsidP="005F30A6">
            <w:pPr>
              <w:pStyle w:val="TAC"/>
              <w:rPr>
                <w:szCs w:val="18"/>
              </w:rPr>
            </w:pPr>
          </w:p>
        </w:tc>
        <w:tc>
          <w:tcPr>
            <w:tcW w:w="1814" w:type="dxa"/>
            <w:tcBorders>
              <w:top w:val="single" w:sz="4" w:space="0" w:color="auto"/>
              <w:left w:val="single" w:sz="4" w:space="0" w:color="auto"/>
              <w:bottom w:val="single" w:sz="4" w:space="0" w:color="auto"/>
              <w:right w:val="single" w:sz="4" w:space="0" w:color="auto"/>
            </w:tcBorders>
          </w:tcPr>
          <w:p w14:paraId="46FEE71F" w14:textId="77777777" w:rsidR="00E338BE" w:rsidRPr="00074037" w:rsidRDefault="00E338BE" w:rsidP="005F30A6">
            <w:pPr>
              <w:pStyle w:val="TAC"/>
              <w:rPr>
                <w:szCs w:val="18"/>
                <w:lang w:val="en-US"/>
              </w:rPr>
            </w:pPr>
            <w:r w:rsidRPr="00074037">
              <w:rPr>
                <w:szCs w:val="18"/>
              </w:rPr>
              <w:t>NR_TDD_FR2_G</w:t>
            </w:r>
          </w:p>
        </w:tc>
        <w:tc>
          <w:tcPr>
            <w:tcW w:w="1615" w:type="dxa"/>
            <w:tcBorders>
              <w:top w:val="nil"/>
              <w:left w:val="single" w:sz="4" w:space="0" w:color="auto"/>
              <w:bottom w:val="nil"/>
              <w:right w:val="single" w:sz="4" w:space="0" w:color="auto"/>
            </w:tcBorders>
            <w:shd w:val="clear" w:color="auto" w:fill="auto"/>
          </w:tcPr>
          <w:p w14:paraId="3BF56FF2" w14:textId="77777777" w:rsidR="00E338BE" w:rsidRPr="00074037" w:rsidRDefault="00E338BE" w:rsidP="005F30A6">
            <w:pPr>
              <w:pStyle w:val="TAC"/>
              <w:rPr>
                <w:szCs w:val="18"/>
              </w:rPr>
            </w:pPr>
          </w:p>
        </w:tc>
        <w:tc>
          <w:tcPr>
            <w:tcW w:w="1317" w:type="dxa"/>
            <w:tcBorders>
              <w:top w:val="nil"/>
              <w:left w:val="single" w:sz="4" w:space="0" w:color="auto"/>
              <w:bottom w:val="nil"/>
              <w:right w:val="single" w:sz="4" w:space="0" w:color="auto"/>
            </w:tcBorders>
            <w:shd w:val="clear" w:color="auto" w:fill="auto"/>
          </w:tcPr>
          <w:p w14:paraId="51D46F07" w14:textId="77777777" w:rsidR="00E338BE" w:rsidRPr="00074037" w:rsidRDefault="00E338BE" w:rsidP="005F30A6">
            <w:pPr>
              <w:pStyle w:val="TAC"/>
              <w:rPr>
                <w:szCs w:val="18"/>
                <w:lang w:eastAsia="zh-CN"/>
              </w:rPr>
            </w:pPr>
          </w:p>
        </w:tc>
        <w:tc>
          <w:tcPr>
            <w:tcW w:w="1662" w:type="dxa"/>
            <w:tcBorders>
              <w:top w:val="nil"/>
              <w:left w:val="single" w:sz="4" w:space="0" w:color="auto"/>
              <w:bottom w:val="nil"/>
              <w:right w:val="single" w:sz="4" w:space="0" w:color="auto"/>
            </w:tcBorders>
            <w:shd w:val="clear" w:color="auto" w:fill="auto"/>
          </w:tcPr>
          <w:p w14:paraId="5DB450C2" w14:textId="77777777" w:rsidR="00E338BE" w:rsidRPr="00074037" w:rsidRDefault="00E338BE" w:rsidP="005F30A6">
            <w:pPr>
              <w:pStyle w:val="TAC"/>
              <w:rPr>
                <w:szCs w:val="18"/>
                <w:lang w:eastAsia="zh-CN"/>
              </w:rPr>
            </w:pPr>
          </w:p>
        </w:tc>
      </w:tr>
      <w:tr w:rsidR="00E338BE" w:rsidRPr="006F4D85" w14:paraId="0588E075" w14:textId="77777777" w:rsidTr="005F30A6">
        <w:trPr>
          <w:trHeight w:val="26"/>
          <w:jc w:val="center"/>
        </w:trPr>
        <w:tc>
          <w:tcPr>
            <w:tcW w:w="1814" w:type="dxa"/>
            <w:tcBorders>
              <w:top w:val="nil"/>
              <w:left w:val="single" w:sz="4" w:space="0" w:color="auto"/>
              <w:bottom w:val="nil"/>
              <w:right w:val="single" w:sz="4" w:space="0" w:color="auto"/>
            </w:tcBorders>
            <w:shd w:val="clear" w:color="auto" w:fill="auto"/>
          </w:tcPr>
          <w:p w14:paraId="16A202B5" w14:textId="77777777" w:rsidR="00E338BE" w:rsidRPr="00074037" w:rsidRDefault="00E338BE" w:rsidP="005F30A6">
            <w:pPr>
              <w:pStyle w:val="TAC"/>
              <w:rPr>
                <w:szCs w:val="18"/>
              </w:rPr>
            </w:pPr>
          </w:p>
        </w:tc>
        <w:tc>
          <w:tcPr>
            <w:tcW w:w="1814" w:type="dxa"/>
            <w:tcBorders>
              <w:top w:val="single" w:sz="4" w:space="0" w:color="auto"/>
              <w:left w:val="single" w:sz="4" w:space="0" w:color="auto"/>
              <w:bottom w:val="single" w:sz="4" w:space="0" w:color="auto"/>
              <w:right w:val="single" w:sz="4" w:space="0" w:color="auto"/>
            </w:tcBorders>
          </w:tcPr>
          <w:p w14:paraId="604EA9C7" w14:textId="77777777" w:rsidR="00E338BE" w:rsidRPr="00074037" w:rsidRDefault="00E338BE" w:rsidP="005F30A6">
            <w:pPr>
              <w:pStyle w:val="TAC"/>
              <w:rPr>
                <w:szCs w:val="18"/>
                <w:lang w:val="en-US"/>
              </w:rPr>
            </w:pPr>
            <w:r w:rsidRPr="00074037">
              <w:rPr>
                <w:szCs w:val="18"/>
              </w:rPr>
              <w:t>NR_TDD_FR2_T</w:t>
            </w:r>
          </w:p>
        </w:tc>
        <w:tc>
          <w:tcPr>
            <w:tcW w:w="1615" w:type="dxa"/>
            <w:tcBorders>
              <w:top w:val="nil"/>
              <w:left w:val="single" w:sz="4" w:space="0" w:color="auto"/>
              <w:bottom w:val="nil"/>
              <w:right w:val="single" w:sz="4" w:space="0" w:color="auto"/>
            </w:tcBorders>
            <w:shd w:val="clear" w:color="auto" w:fill="auto"/>
          </w:tcPr>
          <w:p w14:paraId="44D410D5" w14:textId="77777777" w:rsidR="00E338BE" w:rsidRPr="00074037" w:rsidRDefault="00E338BE" w:rsidP="005F30A6">
            <w:pPr>
              <w:pStyle w:val="TAC"/>
              <w:rPr>
                <w:szCs w:val="18"/>
              </w:rPr>
            </w:pPr>
          </w:p>
        </w:tc>
        <w:tc>
          <w:tcPr>
            <w:tcW w:w="1317" w:type="dxa"/>
            <w:tcBorders>
              <w:top w:val="nil"/>
              <w:left w:val="single" w:sz="4" w:space="0" w:color="auto"/>
              <w:bottom w:val="nil"/>
              <w:right w:val="single" w:sz="4" w:space="0" w:color="auto"/>
            </w:tcBorders>
            <w:shd w:val="clear" w:color="auto" w:fill="auto"/>
          </w:tcPr>
          <w:p w14:paraId="1696978B" w14:textId="77777777" w:rsidR="00E338BE" w:rsidRPr="00074037" w:rsidRDefault="00E338BE" w:rsidP="005F30A6">
            <w:pPr>
              <w:pStyle w:val="TAC"/>
              <w:rPr>
                <w:szCs w:val="18"/>
                <w:lang w:eastAsia="zh-CN"/>
              </w:rPr>
            </w:pPr>
          </w:p>
        </w:tc>
        <w:tc>
          <w:tcPr>
            <w:tcW w:w="1662" w:type="dxa"/>
            <w:tcBorders>
              <w:top w:val="nil"/>
              <w:left w:val="single" w:sz="4" w:space="0" w:color="auto"/>
              <w:bottom w:val="nil"/>
              <w:right w:val="single" w:sz="4" w:space="0" w:color="auto"/>
            </w:tcBorders>
            <w:shd w:val="clear" w:color="auto" w:fill="auto"/>
          </w:tcPr>
          <w:p w14:paraId="2A407302" w14:textId="77777777" w:rsidR="00E338BE" w:rsidRPr="00074037" w:rsidRDefault="00E338BE" w:rsidP="005F30A6">
            <w:pPr>
              <w:pStyle w:val="TAC"/>
              <w:rPr>
                <w:szCs w:val="18"/>
                <w:lang w:eastAsia="zh-CN"/>
              </w:rPr>
            </w:pPr>
          </w:p>
        </w:tc>
      </w:tr>
      <w:tr w:rsidR="00E338BE" w:rsidRPr="006F4D85" w14:paraId="413CBAAC" w14:textId="77777777" w:rsidTr="005F30A6">
        <w:trPr>
          <w:trHeight w:val="26"/>
          <w:jc w:val="center"/>
        </w:trPr>
        <w:tc>
          <w:tcPr>
            <w:tcW w:w="1814" w:type="dxa"/>
            <w:tcBorders>
              <w:top w:val="nil"/>
              <w:left w:val="single" w:sz="4" w:space="0" w:color="auto"/>
              <w:bottom w:val="single" w:sz="4" w:space="0" w:color="auto"/>
              <w:right w:val="single" w:sz="4" w:space="0" w:color="auto"/>
            </w:tcBorders>
            <w:shd w:val="clear" w:color="auto" w:fill="auto"/>
          </w:tcPr>
          <w:p w14:paraId="6F179BFA" w14:textId="77777777" w:rsidR="00E338BE" w:rsidRPr="00074037" w:rsidRDefault="00E338BE" w:rsidP="005F30A6">
            <w:pPr>
              <w:pStyle w:val="TAC"/>
              <w:rPr>
                <w:szCs w:val="18"/>
              </w:rPr>
            </w:pPr>
          </w:p>
        </w:tc>
        <w:tc>
          <w:tcPr>
            <w:tcW w:w="1814" w:type="dxa"/>
            <w:tcBorders>
              <w:top w:val="single" w:sz="4" w:space="0" w:color="auto"/>
              <w:left w:val="single" w:sz="4" w:space="0" w:color="auto"/>
              <w:bottom w:val="single" w:sz="4" w:space="0" w:color="auto"/>
              <w:right w:val="single" w:sz="4" w:space="0" w:color="auto"/>
            </w:tcBorders>
          </w:tcPr>
          <w:p w14:paraId="77C7BDDA" w14:textId="77777777" w:rsidR="00E338BE" w:rsidRPr="00074037" w:rsidRDefault="00E338BE" w:rsidP="005F30A6">
            <w:pPr>
              <w:pStyle w:val="TAC"/>
              <w:rPr>
                <w:szCs w:val="18"/>
                <w:lang w:val="en-US"/>
              </w:rPr>
            </w:pPr>
            <w:r w:rsidRPr="00074037">
              <w:rPr>
                <w:szCs w:val="18"/>
              </w:rPr>
              <w:t>NR_TDD_FR2_Y</w:t>
            </w:r>
          </w:p>
        </w:tc>
        <w:tc>
          <w:tcPr>
            <w:tcW w:w="1615" w:type="dxa"/>
            <w:tcBorders>
              <w:top w:val="nil"/>
              <w:left w:val="single" w:sz="4" w:space="0" w:color="auto"/>
              <w:bottom w:val="single" w:sz="4" w:space="0" w:color="auto"/>
              <w:right w:val="single" w:sz="4" w:space="0" w:color="auto"/>
            </w:tcBorders>
            <w:shd w:val="clear" w:color="auto" w:fill="auto"/>
          </w:tcPr>
          <w:p w14:paraId="44CB5419" w14:textId="77777777" w:rsidR="00E338BE" w:rsidRPr="00074037" w:rsidRDefault="00E338BE" w:rsidP="005F30A6">
            <w:pPr>
              <w:pStyle w:val="TAC"/>
              <w:rPr>
                <w:szCs w:val="18"/>
              </w:rPr>
            </w:pPr>
          </w:p>
        </w:tc>
        <w:tc>
          <w:tcPr>
            <w:tcW w:w="1317" w:type="dxa"/>
            <w:tcBorders>
              <w:top w:val="nil"/>
              <w:left w:val="single" w:sz="4" w:space="0" w:color="auto"/>
              <w:bottom w:val="single" w:sz="4" w:space="0" w:color="auto"/>
              <w:right w:val="single" w:sz="4" w:space="0" w:color="auto"/>
            </w:tcBorders>
            <w:shd w:val="clear" w:color="auto" w:fill="auto"/>
          </w:tcPr>
          <w:p w14:paraId="47661F52" w14:textId="77777777" w:rsidR="00E338BE" w:rsidRPr="00074037" w:rsidRDefault="00E338BE" w:rsidP="005F30A6">
            <w:pPr>
              <w:pStyle w:val="TAC"/>
              <w:rPr>
                <w:szCs w:val="18"/>
                <w:lang w:eastAsia="zh-CN"/>
              </w:rPr>
            </w:pPr>
          </w:p>
        </w:tc>
        <w:tc>
          <w:tcPr>
            <w:tcW w:w="1662" w:type="dxa"/>
            <w:tcBorders>
              <w:top w:val="nil"/>
              <w:left w:val="single" w:sz="4" w:space="0" w:color="auto"/>
              <w:bottom w:val="single" w:sz="4" w:space="0" w:color="auto"/>
              <w:right w:val="single" w:sz="4" w:space="0" w:color="auto"/>
            </w:tcBorders>
            <w:shd w:val="clear" w:color="auto" w:fill="auto"/>
          </w:tcPr>
          <w:p w14:paraId="33CC5745" w14:textId="77777777" w:rsidR="00E338BE" w:rsidRPr="00074037" w:rsidRDefault="00E338BE" w:rsidP="005F30A6">
            <w:pPr>
              <w:pStyle w:val="TAC"/>
              <w:rPr>
                <w:szCs w:val="18"/>
                <w:lang w:eastAsia="zh-CN"/>
              </w:rPr>
            </w:pPr>
          </w:p>
        </w:tc>
      </w:tr>
      <w:tr w:rsidR="00E338BE" w:rsidRPr="006F4D85" w14:paraId="2B52CE61" w14:textId="77777777" w:rsidTr="005F30A6">
        <w:trPr>
          <w:trHeight w:val="75"/>
          <w:jc w:val="center"/>
        </w:trPr>
        <w:tc>
          <w:tcPr>
            <w:tcW w:w="1814" w:type="dxa"/>
            <w:tcBorders>
              <w:top w:val="single" w:sz="4" w:space="0" w:color="auto"/>
              <w:left w:val="single" w:sz="4" w:space="0" w:color="auto"/>
              <w:bottom w:val="nil"/>
              <w:right w:val="single" w:sz="4" w:space="0" w:color="auto"/>
            </w:tcBorders>
            <w:shd w:val="clear" w:color="auto" w:fill="auto"/>
            <w:hideMark/>
          </w:tcPr>
          <w:p w14:paraId="51D232B3" w14:textId="77777777" w:rsidR="00E338BE" w:rsidRPr="00074037" w:rsidRDefault="00E338BE" w:rsidP="005F30A6">
            <w:pPr>
              <w:pStyle w:val="TAC"/>
              <w:rPr>
                <w:szCs w:val="18"/>
                <w:vertAlign w:val="superscript"/>
                <w:lang w:val="en-US"/>
              </w:rPr>
            </w:pPr>
            <w:r w:rsidRPr="00074037">
              <w:rPr>
                <w:szCs w:val="18"/>
                <w:lang w:val="en-US"/>
              </w:rPr>
              <w:t>Io</w:t>
            </w:r>
            <w:r w:rsidRPr="00074037">
              <w:rPr>
                <w:szCs w:val="18"/>
                <w:vertAlign w:val="superscript"/>
                <w:lang w:val="en-US"/>
              </w:rPr>
              <w:t>Note2</w:t>
            </w:r>
          </w:p>
        </w:tc>
        <w:tc>
          <w:tcPr>
            <w:tcW w:w="1814" w:type="dxa"/>
            <w:tcBorders>
              <w:top w:val="single" w:sz="4" w:space="0" w:color="auto"/>
              <w:left w:val="single" w:sz="4" w:space="0" w:color="auto"/>
              <w:bottom w:val="single" w:sz="4" w:space="0" w:color="auto"/>
              <w:right w:val="single" w:sz="4" w:space="0" w:color="auto"/>
            </w:tcBorders>
            <w:hideMark/>
          </w:tcPr>
          <w:p w14:paraId="07EFCB2E" w14:textId="77777777" w:rsidR="00E338BE" w:rsidRPr="00074037" w:rsidRDefault="00E338BE" w:rsidP="005F30A6">
            <w:pPr>
              <w:pStyle w:val="TAC"/>
              <w:rPr>
                <w:szCs w:val="18"/>
                <w:lang w:val="en-US"/>
              </w:rPr>
            </w:pPr>
            <w:r w:rsidRPr="00074037">
              <w:rPr>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1552687F" w14:textId="77777777" w:rsidR="00E338BE" w:rsidRPr="00074037" w:rsidRDefault="00E338BE" w:rsidP="005F30A6">
            <w:pPr>
              <w:pStyle w:val="TAC"/>
              <w:rPr>
                <w:szCs w:val="18"/>
                <w:lang w:val="en-US"/>
              </w:rPr>
            </w:pPr>
            <w:r w:rsidRPr="00074037">
              <w:rPr>
                <w:szCs w:val="18"/>
                <w:lang w:val="en-US"/>
              </w:rPr>
              <w:t>dBm/95.04 MHz</w:t>
            </w:r>
            <w:r w:rsidRPr="00074037">
              <w:rPr>
                <w:szCs w:val="18"/>
                <w:vertAlign w:val="superscript"/>
                <w:lang w:val="en-US"/>
              </w:rPr>
              <w:t xml:space="preserve"> Note4</w:t>
            </w:r>
          </w:p>
        </w:tc>
        <w:tc>
          <w:tcPr>
            <w:tcW w:w="1317" w:type="dxa"/>
            <w:tcBorders>
              <w:top w:val="single" w:sz="4" w:space="0" w:color="auto"/>
              <w:left w:val="single" w:sz="4" w:space="0" w:color="auto"/>
              <w:bottom w:val="nil"/>
              <w:right w:val="single" w:sz="4" w:space="0" w:color="auto"/>
            </w:tcBorders>
            <w:shd w:val="clear" w:color="auto" w:fill="auto"/>
            <w:hideMark/>
          </w:tcPr>
          <w:p w14:paraId="157FA03D" w14:textId="77777777" w:rsidR="00E338BE" w:rsidRPr="00074037" w:rsidRDefault="00E338BE" w:rsidP="005F30A6">
            <w:pPr>
              <w:pStyle w:val="TAC"/>
              <w:rPr>
                <w:szCs w:val="18"/>
                <w:lang w:val="en-US" w:eastAsia="zh-CN"/>
              </w:rPr>
            </w:pPr>
            <w:r>
              <w:rPr>
                <w:szCs w:val="18"/>
                <w:lang w:val="en-US" w:eastAsia="zh-CN"/>
              </w:rPr>
              <w:t>-61.45</w:t>
            </w:r>
          </w:p>
        </w:tc>
        <w:tc>
          <w:tcPr>
            <w:tcW w:w="1662" w:type="dxa"/>
            <w:tcBorders>
              <w:top w:val="single" w:sz="4" w:space="0" w:color="auto"/>
              <w:left w:val="single" w:sz="4" w:space="0" w:color="auto"/>
              <w:bottom w:val="nil"/>
              <w:right w:val="single" w:sz="4" w:space="0" w:color="auto"/>
            </w:tcBorders>
            <w:shd w:val="clear" w:color="auto" w:fill="auto"/>
            <w:hideMark/>
          </w:tcPr>
          <w:p w14:paraId="5C32FE4E" w14:textId="77777777" w:rsidR="00E338BE" w:rsidRPr="00074037" w:rsidRDefault="00E338BE" w:rsidP="005F30A6">
            <w:pPr>
              <w:pStyle w:val="TAC"/>
              <w:rPr>
                <w:szCs w:val="18"/>
                <w:lang w:val="en-US" w:eastAsia="zh-CN"/>
              </w:rPr>
            </w:pPr>
            <w:r>
              <w:rPr>
                <w:szCs w:val="18"/>
                <w:lang w:val="en-US" w:eastAsia="zh-CN"/>
              </w:rPr>
              <w:t>-61.45</w:t>
            </w:r>
          </w:p>
        </w:tc>
      </w:tr>
      <w:tr w:rsidR="00E338BE" w:rsidRPr="006F4D85" w14:paraId="297CE8EF"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22C42320" w14:textId="77777777" w:rsidR="00E338BE" w:rsidRPr="00074037" w:rsidRDefault="00E338BE" w:rsidP="005F30A6">
            <w:pPr>
              <w:pStyle w:val="TAC"/>
              <w:rPr>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59844BD4" w14:textId="77777777" w:rsidR="00E338BE" w:rsidRPr="00074037" w:rsidRDefault="00E338BE" w:rsidP="005F30A6">
            <w:pPr>
              <w:pStyle w:val="TAC"/>
              <w:rPr>
                <w:szCs w:val="18"/>
                <w:lang w:val="en-US"/>
              </w:rPr>
            </w:pPr>
            <w:r w:rsidRPr="00074037">
              <w:rPr>
                <w:szCs w:val="18"/>
              </w:rPr>
              <w:t>NR_TDD_FR2_B</w:t>
            </w:r>
          </w:p>
        </w:tc>
        <w:tc>
          <w:tcPr>
            <w:tcW w:w="1615" w:type="dxa"/>
            <w:tcBorders>
              <w:top w:val="nil"/>
              <w:left w:val="single" w:sz="4" w:space="0" w:color="auto"/>
              <w:bottom w:val="nil"/>
              <w:right w:val="single" w:sz="4" w:space="0" w:color="auto"/>
            </w:tcBorders>
            <w:shd w:val="clear" w:color="auto" w:fill="auto"/>
            <w:hideMark/>
          </w:tcPr>
          <w:p w14:paraId="435DEF9D" w14:textId="77777777" w:rsidR="00E338BE" w:rsidRPr="00074037" w:rsidRDefault="00E338BE" w:rsidP="005F30A6">
            <w:pPr>
              <w:pStyle w:val="TAC"/>
              <w:rPr>
                <w:szCs w:val="18"/>
                <w:lang w:val="en-US"/>
              </w:rPr>
            </w:pPr>
          </w:p>
        </w:tc>
        <w:tc>
          <w:tcPr>
            <w:tcW w:w="1317" w:type="dxa"/>
            <w:tcBorders>
              <w:top w:val="nil"/>
              <w:left w:val="single" w:sz="4" w:space="0" w:color="auto"/>
              <w:bottom w:val="nil"/>
              <w:right w:val="single" w:sz="4" w:space="0" w:color="auto"/>
            </w:tcBorders>
            <w:shd w:val="clear" w:color="auto" w:fill="auto"/>
            <w:hideMark/>
          </w:tcPr>
          <w:p w14:paraId="05BE2D96" w14:textId="77777777" w:rsidR="00E338BE" w:rsidRPr="00074037" w:rsidRDefault="00E338BE" w:rsidP="005F30A6">
            <w:pPr>
              <w:pStyle w:val="TAC"/>
              <w:rPr>
                <w:szCs w:val="18"/>
                <w:lang w:val="en-US"/>
              </w:rPr>
            </w:pPr>
          </w:p>
        </w:tc>
        <w:tc>
          <w:tcPr>
            <w:tcW w:w="1662" w:type="dxa"/>
            <w:tcBorders>
              <w:top w:val="nil"/>
              <w:left w:val="single" w:sz="4" w:space="0" w:color="auto"/>
              <w:bottom w:val="nil"/>
              <w:right w:val="single" w:sz="4" w:space="0" w:color="auto"/>
            </w:tcBorders>
            <w:shd w:val="clear" w:color="auto" w:fill="auto"/>
            <w:hideMark/>
          </w:tcPr>
          <w:p w14:paraId="6BE774E8" w14:textId="77777777" w:rsidR="00E338BE" w:rsidRPr="00074037" w:rsidRDefault="00E338BE" w:rsidP="005F30A6">
            <w:pPr>
              <w:pStyle w:val="TAC"/>
              <w:rPr>
                <w:szCs w:val="18"/>
                <w:lang w:val="en-US"/>
              </w:rPr>
            </w:pPr>
          </w:p>
        </w:tc>
      </w:tr>
      <w:tr w:rsidR="00E338BE" w:rsidRPr="006F4D85" w14:paraId="7939402F"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3800EE05" w14:textId="77777777" w:rsidR="00E338BE" w:rsidRPr="006F4D85" w:rsidRDefault="00E338BE" w:rsidP="005F30A6">
            <w:pPr>
              <w:pStyle w:val="TAC"/>
              <w:rPr>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16B7FD73" w14:textId="77777777" w:rsidR="00E338BE" w:rsidRPr="006F4D85" w:rsidRDefault="00E338BE" w:rsidP="005F30A6">
            <w:pPr>
              <w:pStyle w:val="TAC"/>
              <w:rPr>
                <w:lang w:val="en-US"/>
              </w:rPr>
            </w:pPr>
            <w:r w:rsidRPr="006F4D85">
              <w:rPr>
                <w:szCs w:val="18"/>
              </w:rPr>
              <w:t>NR_TDD_FR2_F</w:t>
            </w:r>
          </w:p>
        </w:tc>
        <w:tc>
          <w:tcPr>
            <w:tcW w:w="1615" w:type="dxa"/>
            <w:tcBorders>
              <w:top w:val="nil"/>
              <w:left w:val="single" w:sz="4" w:space="0" w:color="auto"/>
              <w:bottom w:val="nil"/>
              <w:right w:val="single" w:sz="4" w:space="0" w:color="auto"/>
            </w:tcBorders>
            <w:shd w:val="clear" w:color="auto" w:fill="auto"/>
            <w:hideMark/>
          </w:tcPr>
          <w:p w14:paraId="2B82F121" w14:textId="77777777" w:rsidR="00E338BE" w:rsidRPr="006F4D85" w:rsidRDefault="00E338BE" w:rsidP="005F30A6">
            <w:pPr>
              <w:pStyle w:val="TAC"/>
              <w:rPr>
                <w:lang w:val="en-US"/>
              </w:rPr>
            </w:pPr>
          </w:p>
        </w:tc>
        <w:tc>
          <w:tcPr>
            <w:tcW w:w="1317" w:type="dxa"/>
            <w:tcBorders>
              <w:top w:val="nil"/>
              <w:left w:val="single" w:sz="4" w:space="0" w:color="auto"/>
              <w:bottom w:val="nil"/>
              <w:right w:val="single" w:sz="4" w:space="0" w:color="auto"/>
            </w:tcBorders>
            <w:shd w:val="clear" w:color="auto" w:fill="auto"/>
            <w:hideMark/>
          </w:tcPr>
          <w:p w14:paraId="59695C59" w14:textId="77777777" w:rsidR="00E338BE" w:rsidRPr="006F4D85" w:rsidRDefault="00E338BE" w:rsidP="005F30A6">
            <w:pPr>
              <w:pStyle w:val="TAC"/>
              <w:rPr>
                <w:lang w:val="en-US"/>
              </w:rPr>
            </w:pPr>
          </w:p>
        </w:tc>
        <w:tc>
          <w:tcPr>
            <w:tcW w:w="1662" w:type="dxa"/>
            <w:tcBorders>
              <w:top w:val="nil"/>
              <w:left w:val="single" w:sz="4" w:space="0" w:color="auto"/>
              <w:bottom w:val="nil"/>
              <w:right w:val="single" w:sz="4" w:space="0" w:color="auto"/>
            </w:tcBorders>
            <w:shd w:val="clear" w:color="auto" w:fill="auto"/>
            <w:hideMark/>
          </w:tcPr>
          <w:p w14:paraId="3A08A89C" w14:textId="77777777" w:rsidR="00E338BE" w:rsidRPr="006F4D85" w:rsidRDefault="00E338BE" w:rsidP="005F30A6">
            <w:pPr>
              <w:pStyle w:val="TAC"/>
              <w:rPr>
                <w:lang w:val="en-US"/>
              </w:rPr>
            </w:pPr>
          </w:p>
        </w:tc>
      </w:tr>
      <w:tr w:rsidR="00E338BE" w:rsidRPr="006F4D85" w14:paraId="19A19769"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24605146" w14:textId="77777777" w:rsidR="00E338BE" w:rsidRPr="006F4D85" w:rsidRDefault="00E338BE" w:rsidP="005F30A6">
            <w:pPr>
              <w:pStyle w:val="TAC"/>
              <w:rPr>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1E1AAA32" w14:textId="77777777" w:rsidR="00E338BE" w:rsidRPr="006F4D85" w:rsidRDefault="00E338BE" w:rsidP="005F30A6">
            <w:pPr>
              <w:pStyle w:val="TAC"/>
              <w:rPr>
                <w:lang w:val="en-US"/>
              </w:rPr>
            </w:pPr>
            <w:r w:rsidRPr="006F4D85">
              <w:rPr>
                <w:szCs w:val="18"/>
              </w:rPr>
              <w:t>NR_TDD_FR2_G</w:t>
            </w:r>
          </w:p>
        </w:tc>
        <w:tc>
          <w:tcPr>
            <w:tcW w:w="1615" w:type="dxa"/>
            <w:tcBorders>
              <w:top w:val="nil"/>
              <w:left w:val="single" w:sz="4" w:space="0" w:color="auto"/>
              <w:bottom w:val="nil"/>
              <w:right w:val="single" w:sz="4" w:space="0" w:color="auto"/>
            </w:tcBorders>
            <w:shd w:val="clear" w:color="auto" w:fill="auto"/>
            <w:hideMark/>
          </w:tcPr>
          <w:p w14:paraId="000009BF" w14:textId="77777777" w:rsidR="00E338BE" w:rsidRPr="006F4D85" w:rsidRDefault="00E338BE" w:rsidP="005F30A6">
            <w:pPr>
              <w:pStyle w:val="TAC"/>
              <w:rPr>
                <w:lang w:val="en-US"/>
              </w:rPr>
            </w:pPr>
          </w:p>
        </w:tc>
        <w:tc>
          <w:tcPr>
            <w:tcW w:w="1317" w:type="dxa"/>
            <w:tcBorders>
              <w:top w:val="nil"/>
              <w:left w:val="single" w:sz="4" w:space="0" w:color="auto"/>
              <w:bottom w:val="nil"/>
              <w:right w:val="single" w:sz="4" w:space="0" w:color="auto"/>
            </w:tcBorders>
            <w:shd w:val="clear" w:color="auto" w:fill="auto"/>
            <w:hideMark/>
          </w:tcPr>
          <w:p w14:paraId="1C82A61A" w14:textId="77777777" w:rsidR="00E338BE" w:rsidRPr="006F4D85" w:rsidRDefault="00E338BE" w:rsidP="005F30A6">
            <w:pPr>
              <w:pStyle w:val="TAC"/>
              <w:rPr>
                <w:lang w:val="en-US"/>
              </w:rPr>
            </w:pPr>
          </w:p>
        </w:tc>
        <w:tc>
          <w:tcPr>
            <w:tcW w:w="1662" w:type="dxa"/>
            <w:tcBorders>
              <w:top w:val="nil"/>
              <w:left w:val="single" w:sz="4" w:space="0" w:color="auto"/>
              <w:bottom w:val="nil"/>
              <w:right w:val="single" w:sz="4" w:space="0" w:color="auto"/>
            </w:tcBorders>
            <w:shd w:val="clear" w:color="auto" w:fill="auto"/>
            <w:hideMark/>
          </w:tcPr>
          <w:p w14:paraId="5B2AF263" w14:textId="77777777" w:rsidR="00E338BE" w:rsidRPr="006F4D85" w:rsidRDefault="00E338BE" w:rsidP="005F30A6">
            <w:pPr>
              <w:pStyle w:val="TAC"/>
              <w:rPr>
                <w:lang w:val="en-US"/>
              </w:rPr>
            </w:pPr>
          </w:p>
        </w:tc>
      </w:tr>
      <w:tr w:rsidR="00E338BE" w:rsidRPr="006F4D85" w14:paraId="2700686C"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673A49A5" w14:textId="77777777" w:rsidR="00E338BE" w:rsidRPr="006F4D85" w:rsidRDefault="00E338BE" w:rsidP="005F30A6">
            <w:pPr>
              <w:pStyle w:val="TAC"/>
              <w:rPr>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4228291D" w14:textId="77777777" w:rsidR="00E338BE" w:rsidRPr="006F4D85" w:rsidRDefault="00E338BE" w:rsidP="005F30A6">
            <w:pPr>
              <w:pStyle w:val="TAC"/>
              <w:rPr>
                <w:lang w:val="en-US"/>
              </w:rPr>
            </w:pPr>
            <w:r w:rsidRPr="006F4D85">
              <w:rPr>
                <w:szCs w:val="18"/>
              </w:rPr>
              <w:t>NR_TDD_FR2_T</w:t>
            </w:r>
          </w:p>
        </w:tc>
        <w:tc>
          <w:tcPr>
            <w:tcW w:w="1615" w:type="dxa"/>
            <w:tcBorders>
              <w:top w:val="nil"/>
              <w:left w:val="single" w:sz="4" w:space="0" w:color="auto"/>
              <w:bottom w:val="nil"/>
              <w:right w:val="single" w:sz="4" w:space="0" w:color="auto"/>
            </w:tcBorders>
            <w:shd w:val="clear" w:color="auto" w:fill="auto"/>
            <w:hideMark/>
          </w:tcPr>
          <w:p w14:paraId="19BE2623" w14:textId="77777777" w:rsidR="00E338BE" w:rsidRPr="006F4D85" w:rsidRDefault="00E338BE" w:rsidP="005F30A6">
            <w:pPr>
              <w:pStyle w:val="TAC"/>
              <w:rPr>
                <w:lang w:val="en-US"/>
              </w:rPr>
            </w:pPr>
          </w:p>
        </w:tc>
        <w:tc>
          <w:tcPr>
            <w:tcW w:w="1317" w:type="dxa"/>
            <w:tcBorders>
              <w:top w:val="nil"/>
              <w:left w:val="single" w:sz="4" w:space="0" w:color="auto"/>
              <w:bottom w:val="nil"/>
              <w:right w:val="single" w:sz="4" w:space="0" w:color="auto"/>
            </w:tcBorders>
            <w:shd w:val="clear" w:color="auto" w:fill="auto"/>
            <w:hideMark/>
          </w:tcPr>
          <w:p w14:paraId="2EC9D612" w14:textId="77777777" w:rsidR="00E338BE" w:rsidRPr="006F4D85" w:rsidRDefault="00E338BE" w:rsidP="005F30A6">
            <w:pPr>
              <w:pStyle w:val="TAC"/>
              <w:rPr>
                <w:lang w:val="en-US"/>
              </w:rPr>
            </w:pPr>
          </w:p>
        </w:tc>
        <w:tc>
          <w:tcPr>
            <w:tcW w:w="1662" w:type="dxa"/>
            <w:tcBorders>
              <w:top w:val="nil"/>
              <w:left w:val="single" w:sz="4" w:space="0" w:color="auto"/>
              <w:bottom w:val="nil"/>
              <w:right w:val="single" w:sz="4" w:space="0" w:color="auto"/>
            </w:tcBorders>
            <w:shd w:val="clear" w:color="auto" w:fill="auto"/>
            <w:hideMark/>
          </w:tcPr>
          <w:p w14:paraId="102643B6" w14:textId="77777777" w:rsidR="00E338BE" w:rsidRPr="006F4D85" w:rsidRDefault="00E338BE" w:rsidP="005F30A6">
            <w:pPr>
              <w:pStyle w:val="TAC"/>
              <w:rPr>
                <w:lang w:val="en-US"/>
              </w:rPr>
            </w:pPr>
          </w:p>
        </w:tc>
      </w:tr>
      <w:tr w:rsidR="00E338BE" w:rsidRPr="006F4D85" w14:paraId="1F17F828" w14:textId="77777777" w:rsidTr="005F30A6">
        <w:trPr>
          <w:trHeight w:val="75"/>
          <w:jc w:val="center"/>
        </w:trPr>
        <w:tc>
          <w:tcPr>
            <w:tcW w:w="1814" w:type="dxa"/>
            <w:tcBorders>
              <w:top w:val="nil"/>
              <w:left w:val="single" w:sz="4" w:space="0" w:color="auto"/>
              <w:bottom w:val="single" w:sz="4" w:space="0" w:color="auto"/>
              <w:right w:val="single" w:sz="4" w:space="0" w:color="auto"/>
            </w:tcBorders>
            <w:shd w:val="clear" w:color="auto" w:fill="auto"/>
            <w:hideMark/>
          </w:tcPr>
          <w:p w14:paraId="55B2BFC4" w14:textId="77777777" w:rsidR="00E338BE" w:rsidRPr="006F4D85" w:rsidRDefault="00E338BE" w:rsidP="005F30A6">
            <w:pPr>
              <w:pStyle w:val="TAC"/>
              <w:rPr>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45739573" w14:textId="77777777" w:rsidR="00E338BE" w:rsidRPr="006F4D85" w:rsidRDefault="00E338BE" w:rsidP="005F30A6">
            <w:pPr>
              <w:pStyle w:val="TAC"/>
              <w:rPr>
                <w:lang w:val="en-US"/>
              </w:rPr>
            </w:pPr>
            <w:r w:rsidRPr="006F4D85">
              <w:rPr>
                <w:szCs w:val="18"/>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7E392F0C" w14:textId="77777777" w:rsidR="00E338BE" w:rsidRPr="006F4D85" w:rsidRDefault="00E338BE" w:rsidP="005F30A6">
            <w:pPr>
              <w:pStyle w:val="TAC"/>
              <w:rPr>
                <w:lang w:val="en-US"/>
              </w:rPr>
            </w:pPr>
          </w:p>
        </w:tc>
        <w:tc>
          <w:tcPr>
            <w:tcW w:w="1317" w:type="dxa"/>
            <w:tcBorders>
              <w:top w:val="nil"/>
              <w:left w:val="single" w:sz="4" w:space="0" w:color="auto"/>
              <w:right w:val="single" w:sz="4" w:space="0" w:color="auto"/>
            </w:tcBorders>
            <w:shd w:val="clear" w:color="auto" w:fill="auto"/>
            <w:hideMark/>
          </w:tcPr>
          <w:p w14:paraId="72CECA21" w14:textId="77777777" w:rsidR="00E338BE" w:rsidRPr="006F4D85" w:rsidRDefault="00E338BE" w:rsidP="005F30A6">
            <w:pPr>
              <w:pStyle w:val="TAC"/>
              <w:rPr>
                <w:lang w:val="en-US"/>
              </w:rPr>
            </w:pPr>
          </w:p>
        </w:tc>
        <w:tc>
          <w:tcPr>
            <w:tcW w:w="1662" w:type="dxa"/>
            <w:tcBorders>
              <w:top w:val="nil"/>
              <w:left w:val="single" w:sz="4" w:space="0" w:color="auto"/>
              <w:right w:val="single" w:sz="4" w:space="0" w:color="auto"/>
            </w:tcBorders>
            <w:shd w:val="clear" w:color="auto" w:fill="auto"/>
            <w:hideMark/>
          </w:tcPr>
          <w:p w14:paraId="022D4E0D" w14:textId="77777777" w:rsidR="00E338BE" w:rsidRPr="006F4D85" w:rsidRDefault="00E338BE" w:rsidP="005F30A6">
            <w:pPr>
              <w:pStyle w:val="TAC"/>
              <w:rPr>
                <w:lang w:val="en-US"/>
              </w:rPr>
            </w:pPr>
          </w:p>
        </w:tc>
      </w:tr>
      <w:tr w:rsidR="00E338BE" w:rsidRPr="006F4D85" w14:paraId="1CD10BC2" w14:textId="77777777" w:rsidTr="005F30A6">
        <w:trPr>
          <w:trHeight w:val="75"/>
          <w:jc w:val="center"/>
        </w:trPr>
        <w:tc>
          <w:tcPr>
            <w:tcW w:w="8222" w:type="dxa"/>
            <w:gridSpan w:val="5"/>
            <w:tcBorders>
              <w:top w:val="single" w:sz="4" w:space="0" w:color="auto"/>
              <w:left w:val="single" w:sz="4" w:space="0" w:color="auto"/>
              <w:bottom w:val="single" w:sz="4" w:space="0" w:color="auto"/>
              <w:right w:val="single" w:sz="4" w:space="0" w:color="auto"/>
            </w:tcBorders>
            <w:vAlign w:val="center"/>
          </w:tcPr>
          <w:p w14:paraId="7597C92F" w14:textId="77777777" w:rsidR="00E338BE" w:rsidRPr="006F4D85" w:rsidRDefault="00E338BE" w:rsidP="005F30A6">
            <w:pPr>
              <w:pStyle w:val="TAN"/>
              <w:rPr>
                <w:lang w:val="en-US"/>
              </w:rPr>
            </w:pPr>
            <w:r w:rsidRPr="006F4D85">
              <w:rPr>
                <w:lang w:val="en-US"/>
              </w:rPr>
              <w:t>Note 1:</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397B1209">
                <v:shape id="_x0000_i1044" type="#_x0000_t75" style="width:22.55pt;height:13.75pt" o:ole="" fillcolor="window">
                  <v:imagedata r:id="rId21" o:title=""/>
                </v:shape>
                <o:OLEObject Type="Embed" ProgID="Equation.3" ShapeID="_x0000_i1044" DrawAspect="Content" ObjectID="_1691940106" r:id="rId46"/>
              </w:object>
            </w:r>
            <w:r w:rsidRPr="006F4D85">
              <w:rPr>
                <w:lang w:val="en-US"/>
              </w:rPr>
              <w:t xml:space="preserve"> to be fulfilled.</w:t>
            </w:r>
          </w:p>
          <w:p w14:paraId="5B0DF8D3" w14:textId="77777777" w:rsidR="00E338BE" w:rsidRPr="006F4D85" w:rsidRDefault="00E338BE" w:rsidP="005F30A6">
            <w:pPr>
              <w:pStyle w:val="TAN"/>
              <w:rPr>
                <w:lang w:val="en-US"/>
              </w:rPr>
            </w:pPr>
            <w:r w:rsidRPr="006F4D85">
              <w:rPr>
                <w:lang w:val="en-US"/>
              </w:rPr>
              <w:t>Note 2:</w:t>
            </w:r>
            <w:r w:rsidRPr="006F4D85">
              <w:rPr>
                <w:lang w:val="en-US"/>
              </w:rPr>
              <w:tab/>
              <w:t>SS</w:t>
            </w:r>
            <w:del w:id="898" w:author="R4-2111847" w:date="2021-08-06T18:21:00Z">
              <w:r w:rsidRPr="006F4D85" w:rsidDel="00114336">
                <w:rPr>
                  <w:lang w:val="en-US"/>
                </w:rPr>
                <w:delText>-RS</w:delText>
              </w:r>
            </w:del>
            <w:ins w:id="899" w:author="R4-2111847" w:date="2021-08-06T18:21:00Z">
              <w:r>
                <w:rPr>
                  <w:lang w:val="en-US"/>
                </w:rPr>
                <w:t>B_</w:t>
              </w:r>
            </w:ins>
            <w:r w:rsidRPr="006F4D85">
              <w:rPr>
                <w:lang w:val="en-US"/>
              </w:rPr>
              <w:t>RP and Io levels have been derived from other parameters for information purposes. They are not settable parameters themselves.</w:t>
            </w:r>
          </w:p>
          <w:p w14:paraId="420F8E18" w14:textId="77777777" w:rsidR="00E338BE" w:rsidRPr="006F4D85" w:rsidRDefault="00E338BE" w:rsidP="005F30A6">
            <w:pPr>
              <w:pStyle w:val="TAN"/>
              <w:rPr>
                <w:lang w:val="en-US"/>
              </w:rPr>
            </w:pPr>
            <w:r w:rsidRPr="006F4D85">
              <w:rPr>
                <w:lang w:val="en-US"/>
              </w:rPr>
              <w:t>Note 3:</w:t>
            </w:r>
            <w:r w:rsidRPr="006F4D85">
              <w:rPr>
                <w:lang w:val="en-US"/>
              </w:rPr>
              <w:tab/>
              <w:t>SS-RSRP minimum requirements are specified assuming independent interference and noise at each receiver antenna port.</w:t>
            </w:r>
          </w:p>
          <w:p w14:paraId="69CB0795" w14:textId="77777777" w:rsidR="00E338BE" w:rsidRPr="006F4D85" w:rsidRDefault="00E338BE" w:rsidP="005F30A6">
            <w:pPr>
              <w:pStyle w:val="TAN"/>
              <w:rPr>
                <w:lang w:val="en-US"/>
              </w:rPr>
            </w:pPr>
            <w:r w:rsidRPr="006F4D85">
              <w:rPr>
                <w:lang w:val="en-US"/>
              </w:rPr>
              <w:t xml:space="preserve">Note 4: </w:t>
            </w:r>
            <w:r w:rsidRPr="006F4D85">
              <w:rPr>
                <w:lang w:val="en-US"/>
              </w:rPr>
              <w:tab/>
              <w:t>Equivalent power received by an antenna with 0dBi gain at the centre of the quiet zone</w:t>
            </w:r>
          </w:p>
          <w:p w14:paraId="2CEEC94E" w14:textId="77777777" w:rsidR="00E338BE" w:rsidRDefault="00E338BE" w:rsidP="005F30A6">
            <w:pPr>
              <w:pStyle w:val="TAN"/>
              <w:rPr>
                <w:lang w:val="en-US"/>
              </w:rPr>
            </w:pPr>
            <w:r w:rsidRPr="006F4D85">
              <w:rPr>
                <w:lang w:val="en-US"/>
              </w:rPr>
              <w:t>Note 5:</w:t>
            </w:r>
            <w:r w:rsidRPr="006F4D85">
              <w:rPr>
                <w:lang w:val="en-US"/>
              </w:rPr>
              <w:tab/>
              <w:t>As observed with 0dBi gain antenna at the centre of the quiet zone</w:t>
            </w:r>
          </w:p>
          <w:p w14:paraId="5FAD7792" w14:textId="77777777" w:rsidR="00E338BE" w:rsidRPr="006F4D85" w:rsidRDefault="00E338BE" w:rsidP="005F30A6">
            <w:pPr>
              <w:pStyle w:val="TAN"/>
              <w:rPr>
                <w:lang w:val="en-US" w:eastAsia="zh-CN"/>
              </w:rPr>
            </w:pPr>
            <w:r w:rsidRPr="00F17F13">
              <w:t xml:space="preserve">Note </w:t>
            </w:r>
            <w:r>
              <w:rPr>
                <w:lang w:eastAsia="zh-CN"/>
              </w:rPr>
              <w:t>6</w:t>
            </w:r>
            <w:r w:rsidRPr="00F17F13">
              <w:t>:</w:t>
            </w:r>
            <w:r w:rsidRPr="00F17F13">
              <w:tab/>
            </w:r>
            <w:r w:rsidRPr="00AC1802">
              <w:t>Information about types of UE beam is given in B.2.1.3, and does not limit UE implementation or test system implementation</w:t>
            </w:r>
          </w:p>
        </w:tc>
      </w:tr>
    </w:tbl>
    <w:p w14:paraId="1ABCE4A6" w14:textId="77777777" w:rsidR="00E338BE" w:rsidRPr="006F4D85" w:rsidRDefault="00E338BE" w:rsidP="00E338BE">
      <w:pPr>
        <w:rPr>
          <w:snapToGrid w:val="0"/>
          <w:lang w:eastAsia="zh-CN"/>
        </w:rPr>
      </w:pPr>
    </w:p>
    <w:p w14:paraId="5B9C7F9B" w14:textId="77777777" w:rsidR="00E338BE" w:rsidRPr="006F4D85" w:rsidRDefault="00E338BE" w:rsidP="00E338BE">
      <w:pPr>
        <w:pStyle w:val="Heading5"/>
        <w:rPr>
          <w:snapToGrid w:val="0"/>
        </w:rPr>
      </w:pPr>
      <w:r w:rsidRPr="006F4D85">
        <w:rPr>
          <w:snapToGrid w:val="0"/>
        </w:rPr>
        <w:t>A.5.5.2.</w:t>
      </w:r>
      <w:r w:rsidRPr="006F4D85">
        <w:rPr>
          <w:rFonts w:cs="Arial"/>
          <w:bCs/>
        </w:rPr>
        <w:t>3</w:t>
      </w:r>
      <w:r w:rsidRPr="006F4D85">
        <w:rPr>
          <w:rFonts w:eastAsia="MS Mincho"/>
          <w:bCs/>
        </w:rPr>
        <w:t>.</w:t>
      </w:r>
      <w:r w:rsidRPr="006F4D85">
        <w:rPr>
          <w:bCs/>
        </w:rPr>
        <w:t>2</w:t>
      </w:r>
      <w:r w:rsidRPr="006F4D85">
        <w:rPr>
          <w:snapToGrid w:val="0"/>
        </w:rPr>
        <w:tab/>
        <w:t>Test Requirements</w:t>
      </w:r>
      <w:bookmarkEnd w:id="895"/>
    </w:p>
    <w:p w14:paraId="1DD84C34" w14:textId="77777777" w:rsidR="00E338BE" w:rsidRDefault="00E338BE" w:rsidP="00E338BE">
      <w:pPr>
        <w:rPr>
          <w:bCs/>
          <w:lang w:eastAsia="zh-CN"/>
        </w:rPr>
      </w:pPr>
      <w:r w:rsidRPr="00EC61C3">
        <w:t xml:space="preserve">The UE shall be continuously scheduled in </w:t>
      </w:r>
      <w:r w:rsidRPr="00EC61C3">
        <w:rPr>
          <w:lang w:eastAsia="zh-CN"/>
        </w:rPr>
        <w:t xml:space="preserve">LTE PCell and NR </w:t>
      </w:r>
      <w:r w:rsidRPr="00EC61C3">
        <w:t>P</w:t>
      </w:r>
      <w:r w:rsidRPr="00EC61C3">
        <w:rPr>
          <w:lang w:eastAsia="zh-CN"/>
        </w:rPr>
        <w:t>S</w:t>
      </w:r>
      <w:r w:rsidRPr="00EC61C3">
        <w:t>Cell during the entire length of T1. During the time duration T1 the UE shall transmit at least 99</w:t>
      </w:r>
      <w:r w:rsidRPr="00EC61C3">
        <w:rPr>
          <w:lang w:eastAsia="zh-CN"/>
        </w:rPr>
        <w:t>.5</w:t>
      </w:r>
      <w:r w:rsidRPr="00EC61C3">
        <w:t xml:space="preserve">% of ACK/NACK on </w:t>
      </w:r>
      <w:r w:rsidRPr="00EC61C3">
        <w:rPr>
          <w:lang w:eastAsia="zh-CN"/>
        </w:rPr>
        <w:t xml:space="preserve">NR </w:t>
      </w:r>
      <w:r w:rsidRPr="00EC61C3">
        <w:t>P</w:t>
      </w:r>
      <w:r w:rsidRPr="00EC61C3">
        <w:rPr>
          <w:lang w:eastAsia="zh-CN"/>
        </w:rPr>
        <w:t>S</w:t>
      </w:r>
      <w:r w:rsidRPr="00EC61C3">
        <w:t>Cell.</w:t>
      </w:r>
      <w:r w:rsidRPr="00EC61C3">
        <w:rPr>
          <w:lang w:eastAsia="zh-CN"/>
        </w:rPr>
        <w:t xml:space="preserve"> </w:t>
      </w:r>
    </w:p>
    <w:p w14:paraId="0DF03A24" w14:textId="77777777" w:rsidR="00E338BE" w:rsidRDefault="00E338BE" w:rsidP="00E338BE">
      <w:pPr>
        <w:rPr>
          <w:snapToGrid w:val="0"/>
          <w:lang w:eastAsia="zh-CN"/>
        </w:rPr>
      </w:pPr>
      <w:r>
        <w:rPr>
          <w:lang w:eastAsia="zh-CN"/>
        </w:rPr>
        <w:t xml:space="preserve">If the </w:t>
      </w:r>
      <w:r w:rsidRPr="00EC61C3">
        <w:rPr>
          <w:lang w:eastAsia="zh-CN"/>
        </w:rPr>
        <w:t>NR</w:t>
      </w:r>
      <w:r w:rsidRPr="00EC61C3">
        <w:t xml:space="preserve"> </w:t>
      </w:r>
      <w:r w:rsidRPr="00EC61C3">
        <w:rPr>
          <w:lang w:eastAsia="zh-CN"/>
        </w:rPr>
        <w:t>P</w:t>
      </w:r>
      <w:r w:rsidRPr="00EC61C3">
        <w:t>SCell is not in the same band as the deactivated SCell</w:t>
      </w:r>
      <w:r>
        <w:t>, t</w:t>
      </w:r>
      <w:r w:rsidRPr="00EC61C3">
        <w:t xml:space="preserve">he UE is only allowed to cause interruptions </w:t>
      </w:r>
      <w:r>
        <w:t xml:space="preserve">on NR PSCell </w:t>
      </w:r>
      <w:r w:rsidRPr="00EC61C3">
        <w:t>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sidRPr="00EC61C3">
        <w:rPr>
          <w:rFonts w:eastAsia="华文细黑"/>
          <w:lang w:eastAsia="zh-CN"/>
        </w:rPr>
        <w:t xml:space="preserve">on NR PSCell </w:t>
      </w:r>
      <w:r w:rsidRPr="00EC61C3">
        <w:rPr>
          <w:rFonts w:eastAsia="华文细黑"/>
        </w:rPr>
        <w:t xml:space="preserve">shall not exceed </w:t>
      </w:r>
      <w:r w:rsidRPr="00EC61C3">
        <w:rPr>
          <w:rFonts w:eastAsia="华文细黑"/>
          <w:lang w:eastAsia="zh-CN"/>
        </w:rPr>
        <w:t xml:space="preserve">the value defined in Table </w:t>
      </w:r>
      <w:r>
        <w:rPr>
          <w:rFonts w:eastAsia="MS Mincho"/>
          <w:bCs/>
        </w:rPr>
        <w:t>A.5</w:t>
      </w:r>
      <w:r w:rsidRPr="00EC61C3">
        <w:rPr>
          <w:rFonts w:eastAsia="MS Mincho"/>
          <w:bCs/>
        </w:rPr>
        <w:t>.5.2.</w:t>
      </w:r>
      <w:r w:rsidRPr="00EC61C3">
        <w:rPr>
          <w:bCs/>
          <w:lang w:eastAsia="zh-CN"/>
        </w:rPr>
        <w:t>3</w:t>
      </w:r>
      <w:r w:rsidRPr="00EC61C3">
        <w:rPr>
          <w:snapToGrid w:val="0"/>
        </w:rPr>
        <w:t>.2</w:t>
      </w:r>
      <w:r w:rsidRPr="00EC61C3">
        <w:rPr>
          <w:snapToGrid w:val="0"/>
          <w:lang w:eastAsia="zh-CN"/>
        </w:rPr>
        <w:t>-1</w:t>
      </w:r>
      <w:r>
        <w:rPr>
          <w:snapToGrid w:val="0"/>
          <w:lang w:eastAsia="zh-CN"/>
        </w:rPr>
        <w:t>.</w:t>
      </w:r>
    </w:p>
    <w:p w14:paraId="53F322FC" w14:textId="77777777" w:rsidR="00E338BE" w:rsidRPr="00CD1F35" w:rsidRDefault="00E338BE" w:rsidP="00E338BE">
      <w:pPr>
        <w:rPr>
          <w:rFonts w:eastAsia="华文细黑"/>
          <w:lang w:eastAsia="zh-CN"/>
        </w:rPr>
      </w:pPr>
      <w:r>
        <w:rPr>
          <w:rFonts w:hint="eastAsia"/>
          <w:snapToGrid w:val="0"/>
          <w:lang w:eastAsia="zh-CN"/>
        </w:rPr>
        <w:t>I</w:t>
      </w:r>
      <w:r>
        <w:rPr>
          <w:snapToGrid w:val="0"/>
          <w:lang w:eastAsia="zh-CN"/>
        </w:rPr>
        <w:t>f the NR PSCell is in the same band as the deactivated SCell, the UE is only allowed to cause an interruption on PSCell no earlier than 4 slot before an SMTC and no later than 4 slot after the SMTC. the interruption on NR PSCell shall not exceed the value defined in</w:t>
      </w:r>
      <w:r w:rsidRPr="00EC61C3">
        <w:rPr>
          <w:lang w:eastAsia="zh-CN"/>
        </w:rPr>
        <w:t xml:space="preserve"> </w:t>
      </w:r>
      <w:r w:rsidRPr="00EC61C3">
        <w:rPr>
          <w:rFonts w:eastAsia="华文细黑"/>
          <w:lang w:eastAsia="zh-CN"/>
        </w:rPr>
        <w:t xml:space="preserve">Table </w:t>
      </w:r>
      <w:r>
        <w:rPr>
          <w:rFonts w:eastAsia="MS Mincho"/>
          <w:bCs/>
        </w:rPr>
        <w:t>A.5</w:t>
      </w:r>
      <w:r w:rsidRPr="00EC61C3">
        <w:rPr>
          <w:rFonts w:eastAsia="MS Mincho"/>
          <w:bCs/>
        </w:rPr>
        <w:t>.5.2.</w:t>
      </w:r>
      <w:r w:rsidRPr="00EC61C3">
        <w:rPr>
          <w:bCs/>
          <w:lang w:eastAsia="zh-CN"/>
        </w:rPr>
        <w:t>3</w:t>
      </w:r>
      <w:r w:rsidRPr="00EC61C3">
        <w:rPr>
          <w:snapToGrid w:val="0"/>
        </w:rPr>
        <w:t>.2</w:t>
      </w:r>
      <w:r w:rsidRPr="00EC61C3">
        <w:rPr>
          <w:snapToGrid w:val="0"/>
          <w:lang w:eastAsia="zh-CN"/>
        </w:rPr>
        <w:t>-2</w:t>
      </w:r>
      <w:r w:rsidRPr="00EC61C3">
        <w:t>.</w:t>
      </w:r>
    </w:p>
    <w:p w14:paraId="31920852" w14:textId="77777777" w:rsidR="00E338BE" w:rsidRPr="006F4D85" w:rsidRDefault="00E338BE" w:rsidP="00E338BE">
      <w:pPr>
        <w:rPr>
          <w:rFonts w:eastAsia="华文细黑"/>
          <w:lang w:eastAsia="zh-CN"/>
        </w:rPr>
      </w:pPr>
    </w:p>
    <w:p w14:paraId="4A560569" w14:textId="77777777" w:rsidR="00E338BE" w:rsidRPr="006F4D85" w:rsidRDefault="00E338BE" w:rsidP="00E338BE">
      <w:pPr>
        <w:pStyle w:val="TH"/>
      </w:pPr>
      <w:r w:rsidRPr="006F4D85">
        <w:t>Table A.5.5.2.3.2-1: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98"/>
        <w:gridCol w:w="1969"/>
      </w:tblGrid>
      <w:tr w:rsidR="00E338BE" w:rsidRPr="006F4D85" w14:paraId="2ED543D2" w14:textId="77777777" w:rsidTr="005F30A6">
        <w:trPr>
          <w:trHeight w:val="631"/>
          <w:jc w:val="center"/>
        </w:trPr>
        <w:tc>
          <w:tcPr>
            <w:tcW w:w="649" w:type="dxa"/>
            <w:shd w:val="clear" w:color="auto" w:fill="auto"/>
          </w:tcPr>
          <w:p w14:paraId="611A5BE4" w14:textId="77777777" w:rsidR="00E338BE" w:rsidRPr="006F4D85" w:rsidRDefault="00E338BE" w:rsidP="005F30A6">
            <w:pPr>
              <w:pStyle w:val="TAH"/>
            </w:pPr>
            <w:r w:rsidRPr="006F4D85">
              <w:rPr>
                <w:noProof/>
                <w:lang w:val="en-US" w:eastAsia="zh-CN"/>
              </w:rPr>
              <w:drawing>
                <wp:inline distT="0" distB="0" distL="0" distR="0" wp14:anchorId="1D7FEB46" wp14:editId="4F71A988">
                  <wp:extent cx="142240" cy="16002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298" w:type="dxa"/>
          </w:tcPr>
          <w:p w14:paraId="4B44365C" w14:textId="77777777" w:rsidR="00E338BE" w:rsidRPr="006F4D85" w:rsidRDefault="00E338BE" w:rsidP="005F30A6">
            <w:pPr>
              <w:pStyle w:val="TAH"/>
            </w:pPr>
            <w:r w:rsidRPr="006F4D85">
              <w:t>NR Slot length (ms)</w:t>
            </w:r>
          </w:p>
        </w:tc>
        <w:tc>
          <w:tcPr>
            <w:tcW w:w="1969" w:type="dxa"/>
          </w:tcPr>
          <w:p w14:paraId="12E63CEB" w14:textId="77777777" w:rsidR="00E338BE" w:rsidRPr="006F4D85" w:rsidRDefault="00E338BE" w:rsidP="005F30A6">
            <w:pPr>
              <w:pStyle w:val="TAH"/>
            </w:pPr>
            <w:r w:rsidRPr="006F4D85">
              <w:t>Interruption length</w:t>
            </w:r>
          </w:p>
          <w:p w14:paraId="25BBC084" w14:textId="77777777" w:rsidR="00E338BE" w:rsidRPr="006F4D85" w:rsidRDefault="00E338BE" w:rsidP="005F30A6">
            <w:pPr>
              <w:pStyle w:val="TAH"/>
            </w:pPr>
            <w:r w:rsidRPr="006F4D85">
              <w:t>(slot)</w:t>
            </w:r>
          </w:p>
        </w:tc>
      </w:tr>
      <w:tr w:rsidR="00E338BE" w:rsidRPr="006F4D85" w:rsidDel="00FC0501" w14:paraId="02714ED6" w14:textId="77777777" w:rsidTr="005F30A6">
        <w:trPr>
          <w:jc w:val="center"/>
        </w:trPr>
        <w:tc>
          <w:tcPr>
            <w:tcW w:w="649" w:type="dxa"/>
            <w:shd w:val="clear" w:color="auto" w:fill="auto"/>
          </w:tcPr>
          <w:p w14:paraId="4697AE26" w14:textId="77777777" w:rsidR="00E338BE" w:rsidRPr="006F4D85" w:rsidRDefault="00E338BE" w:rsidP="005F30A6">
            <w:pPr>
              <w:pStyle w:val="TAC"/>
            </w:pPr>
            <w:r w:rsidRPr="006F4D85">
              <w:t>3</w:t>
            </w:r>
          </w:p>
        </w:tc>
        <w:tc>
          <w:tcPr>
            <w:tcW w:w="1298" w:type="dxa"/>
          </w:tcPr>
          <w:p w14:paraId="4400BFFF" w14:textId="77777777" w:rsidR="00E338BE" w:rsidRPr="006F4D85" w:rsidRDefault="00E338BE" w:rsidP="005F30A6">
            <w:pPr>
              <w:pStyle w:val="TAC"/>
              <w:rPr>
                <w:b/>
              </w:rPr>
            </w:pPr>
            <w:r w:rsidRPr="006F4D85">
              <w:t>0.125</w:t>
            </w:r>
          </w:p>
        </w:tc>
        <w:tc>
          <w:tcPr>
            <w:tcW w:w="1969" w:type="dxa"/>
            <w:shd w:val="clear" w:color="auto" w:fill="auto"/>
          </w:tcPr>
          <w:p w14:paraId="6BD26B75" w14:textId="77777777" w:rsidR="00E338BE" w:rsidRPr="006F4D85" w:rsidRDefault="00E338BE" w:rsidP="005F30A6">
            <w:pPr>
              <w:pStyle w:val="TAC"/>
              <w:rPr>
                <w:b/>
                <w:lang w:eastAsia="zh-CN"/>
              </w:rPr>
            </w:pPr>
            <w:r w:rsidRPr="006F4D85">
              <w:rPr>
                <w:lang w:eastAsia="zh-CN"/>
              </w:rPr>
              <w:t>4</w:t>
            </w:r>
          </w:p>
        </w:tc>
      </w:tr>
    </w:tbl>
    <w:p w14:paraId="4FEA0770" w14:textId="77777777" w:rsidR="00E338BE" w:rsidRPr="006F4D85" w:rsidRDefault="00E338BE" w:rsidP="00E338BE">
      <w:pPr>
        <w:rPr>
          <w:lang w:eastAsia="zh-CN"/>
        </w:rPr>
      </w:pPr>
    </w:p>
    <w:p w14:paraId="602C2729" w14:textId="77777777" w:rsidR="00E338BE" w:rsidRPr="008616AC" w:rsidRDefault="00E338BE" w:rsidP="00E338BE">
      <w:pPr>
        <w:keepNext/>
        <w:keepLines/>
        <w:spacing w:before="60"/>
        <w:jc w:val="center"/>
        <w:rPr>
          <w:rFonts w:ascii="Arial" w:hAnsi="Arial"/>
          <w:b/>
        </w:rPr>
      </w:pPr>
      <w:r w:rsidRPr="008616AC">
        <w:rPr>
          <w:rFonts w:ascii="Arial" w:hAnsi="Arial"/>
          <w:b/>
        </w:rPr>
        <w:t>Table A.5.5.2.3.2-2: Interruption duration if the NR PSCell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439"/>
        <w:gridCol w:w="1969"/>
      </w:tblGrid>
      <w:tr w:rsidR="00E338BE" w:rsidRPr="006F4D85" w14:paraId="79670DF5" w14:textId="77777777" w:rsidTr="005F30A6">
        <w:trPr>
          <w:trHeight w:val="631"/>
          <w:jc w:val="center"/>
        </w:trPr>
        <w:tc>
          <w:tcPr>
            <w:tcW w:w="649" w:type="dxa"/>
            <w:shd w:val="clear" w:color="auto" w:fill="auto"/>
          </w:tcPr>
          <w:p w14:paraId="18E727B7" w14:textId="77777777" w:rsidR="00E338BE" w:rsidRPr="006F4D85" w:rsidRDefault="00E338BE" w:rsidP="005F30A6">
            <w:pPr>
              <w:pStyle w:val="TAH"/>
            </w:pPr>
            <w:r w:rsidRPr="006F4D85">
              <w:rPr>
                <w:noProof/>
                <w:lang w:val="en-US" w:eastAsia="zh-CN"/>
              </w:rPr>
              <w:drawing>
                <wp:inline distT="0" distB="0" distL="0" distR="0" wp14:anchorId="56819CB9" wp14:editId="456648A3">
                  <wp:extent cx="142240" cy="16002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439" w:type="dxa"/>
          </w:tcPr>
          <w:p w14:paraId="76EB4675" w14:textId="77777777" w:rsidR="00E338BE" w:rsidRPr="006F4D85" w:rsidRDefault="00E338BE" w:rsidP="005F30A6">
            <w:pPr>
              <w:pStyle w:val="TAH"/>
            </w:pPr>
            <w:r w:rsidRPr="006F4D85">
              <w:t>NR Slot length (ms)</w:t>
            </w:r>
          </w:p>
        </w:tc>
        <w:tc>
          <w:tcPr>
            <w:tcW w:w="1969" w:type="dxa"/>
          </w:tcPr>
          <w:p w14:paraId="3AFAF270" w14:textId="77777777" w:rsidR="00E338BE" w:rsidRPr="006F4D85" w:rsidRDefault="00E338BE" w:rsidP="005F30A6">
            <w:pPr>
              <w:pStyle w:val="TAH"/>
            </w:pPr>
            <w:r w:rsidRPr="006F4D85">
              <w:t>Interruption length</w:t>
            </w:r>
          </w:p>
          <w:p w14:paraId="483376F2" w14:textId="77777777" w:rsidR="00E338BE" w:rsidRPr="006F4D85" w:rsidRDefault="00E338BE" w:rsidP="005F30A6">
            <w:pPr>
              <w:pStyle w:val="TAH"/>
            </w:pPr>
            <w:r w:rsidRPr="006F4D85">
              <w:t>(slot)</w:t>
            </w:r>
          </w:p>
        </w:tc>
      </w:tr>
      <w:tr w:rsidR="00E338BE" w:rsidRPr="006F4D85" w:rsidDel="00FC0501" w14:paraId="5645625C" w14:textId="77777777" w:rsidTr="005F30A6">
        <w:trPr>
          <w:jc w:val="center"/>
        </w:trPr>
        <w:tc>
          <w:tcPr>
            <w:tcW w:w="649" w:type="dxa"/>
            <w:shd w:val="clear" w:color="auto" w:fill="auto"/>
          </w:tcPr>
          <w:p w14:paraId="018F6D5D" w14:textId="77777777" w:rsidR="00E338BE" w:rsidRPr="006F4D85" w:rsidRDefault="00E338BE" w:rsidP="005F30A6">
            <w:pPr>
              <w:pStyle w:val="TAC"/>
            </w:pPr>
            <w:r w:rsidRPr="00EC61C3">
              <w:t>3</w:t>
            </w:r>
          </w:p>
        </w:tc>
        <w:tc>
          <w:tcPr>
            <w:tcW w:w="1439" w:type="dxa"/>
          </w:tcPr>
          <w:p w14:paraId="766337E9" w14:textId="77777777" w:rsidR="00E338BE" w:rsidRPr="006F4D85" w:rsidRDefault="00E338BE" w:rsidP="005F30A6">
            <w:pPr>
              <w:pStyle w:val="TAC"/>
              <w:rPr>
                <w:b/>
              </w:rPr>
            </w:pPr>
            <w:r w:rsidRPr="00EC61C3">
              <w:t>0.125</w:t>
            </w:r>
          </w:p>
        </w:tc>
        <w:tc>
          <w:tcPr>
            <w:tcW w:w="1969" w:type="dxa"/>
            <w:shd w:val="clear" w:color="auto" w:fill="auto"/>
          </w:tcPr>
          <w:p w14:paraId="5764EF83" w14:textId="77777777" w:rsidR="00E338BE" w:rsidRPr="006F4D85" w:rsidRDefault="00E338BE" w:rsidP="005F30A6">
            <w:pPr>
              <w:pStyle w:val="TAC"/>
              <w:rPr>
                <w:b/>
              </w:rPr>
            </w:pPr>
            <w:r>
              <w:t>8</w:t>
            </w:r>
            <w:r w:rsidRPr="00EC61C3">
              <w:t xml:space="preserve"> + SMTC duration</w:t>
            </w:r>
          </w:p>
        </w:tc>
      </w:tr>
    </w:tbl>
    <w:p w14:paraId="3EDB413C" w14:textId="77777777" w:rsidR="00E338BE" w:rsidRPr="00EC61C3" w:rsidRDefault="00E338BE" w:rsidP="00E338BE"/>
    <w:p w14:paraId="7C625E27" w14:textId="77777777" w:rsidR="00E338BE" w:rsidRPr="00CD1F35" w:rsidRDefault="00E338BE" w:rsidP="00E338BE">
      <w:r>
        <w:t xml:space="preserve">For synchronous inter-band EN-DC, the UE is only allowed to cause </w:t>
      </w:r>
      <w:r w:rsidRPr="00EC61C3">
        <w:t xml:space="preserve">interruptions </w:t>
      </w:r>
      <w:r>
        <w:t xml:space="preserve">on E-UTRA PCell </w:t>
      </w:r>
      <w:r w:rsidRPr="00EC61C3">
        <w:t>immediately before and immediately after an SMTC</w:t>
      </w:r>
      <w:r>
        <w:t>.</w:t>
      </w:r>
      <w:r w:rsidRPr="00EC61C3">
        <w:t xml:space="preserve"> </w:t>
      </w:r>
      <w:r>
        <w:t>Each interruption on E-UTRA PCell shall not exceed 1 subframe.</w:t>
      </w:r>
    </w:p>
    <w:p w14:paraId="64C309AF" w14:textId="77777777" w:rsidR="00E338BE" w:rsidRPr="00EC61C3" w:rsidRDefault="00E338BE" w:rsidP="00E338BE">
      <w:pPr>
        <w:rPr>
          <w:lang w:eastAsia="zh-CN"/>
        </w:rPr>
      </w:pPr>
      <w:r w:rsidRPr="00EC61C3">
        <w:t>The rate of correct events observed during repeated tests shall be at least 90%.</w:t>
      </w:r>
    </w:p>
    <w:p w14:paraId="295760CF" w14:textId="77777777" w:rsidR="00E338BE" w:rsidRPr="006F4D85" w:rsidRDefault="00E338BE" w:rsidP="00E338BE">
      <w:pPr>
        <w:rPr>
          <w:lang w:eastAsia="zh-CN"/>
        </w:rPr>
      </w:pPr>
    </w:p>
    <w:p w14:paraId="18299DB3" w14:textId="77777777" w:rsidR="00E338BE" w:rsidRPr="006F4D85" w:rsidRDefault="00E338BE" w:rsidP="00E338BE">
      <w:pPr>
        <w:pStyle w:val="Heading4"/>
        <w:rPr>
          <w:rFonts w:cs="Arial"/>
          <w:bCs/>
        </w:rPr>
      </w:pPr>
      <w:bookmarkStart w:id="900" w:name="_Toc535476376"/>
      <w:r w:rsidRPr="006F4D85">
        <w:rPr>
          <w:rFonts w:eastAsia="MS Mincho" w:cs="Arial"/>
          <w:bCs/>
        </w:rPr>
        <w:t>A.5.5.2.</w:t>
      </w:r>
      <w:r w:rsidRPr="006F4D85">
        <w:rPr>
          <w:rFonts w:cs="Arial"/>
          <w:bCs/>
        </w:rPr>
        <w:t>4</w:t>
      </w:r>
      <w:r w:rsidRPr="006F4D85">
        <w:rPr>
          <w:rFonts w:eastAsia="MS Mincho" w:cs="Arial"/>
          <w:bCs/>
        </w:rPr>
        <w:tab/>
      </w:r>
      <w:r w:rsidRPr="006F4D85">
        <w:t>E-UTRAN – NR FR2 interruptions during measurements on deactivated NR SCC in asynchronous EN-DC</w:t>
      </w:r>
      <w:bookmarkEnd w:id="900"/>
    </w:p>
    <w:p w14:paraId="0F938DDC" w14:textId="77777777" w:rsidR="00E338BE" w:rsidRPr="006F4D85" w:rsidRDefault="00E338BE" w:rsidP="00E338BE">
      <w:pPr>
        <w:pStyle w:val="Heading5"/>
      </w:pPr>
      <w:bookmarkStart w:id="901" w:name="_Toc535476377"/>
      <w:r w:rsidRPr="006F4D85">
        <w:t>A.5.5.2.</w:t>
      </w:r>
      <w:r w:rsidRPr="006F4D85">
        <w:rPr>
          <w:rFonts w:cs="Arial"/>
        </w:rPr>
        <w:t>4</w:t>
      </w:r>
      <w:r w:rsidRPr="006F4D85">
        <w:t>.1</w:t>
      </w:r>
      <w:r w:rsidRPr="006F4D85">
        <w:tab/>
        <w:t>Test Purpose and Environment</w:t>
      </w:r>
      <w:bookmarkEnd w:id="901"/>
    </w:p>
    <w:p w14:paraId="2AB5DC62" w14:textId="77777777" w:rsidR="00E338BE" w:rsidRPr="006F4D85" w:rsidRDefault="00E338BE" w:rsidP="00E338BE">
      <w:pPr>
        <w:rPr>
          <w:rFonts w:cs="v4.2.0"/>
          <w:lang w:eastAsia="zh-CN"/>
        </w:rPr>
      </w:pPr>
      <w:r w:rsidRPr="006F4D85">
        <w:rPr>
          <w:lang w:eastAsia="zh-CN"/>
        </w:rPr>
        <w:t xml:space="preserve">The purpose of this test is to </w:t>
      </w:r>
      <w:r w:rsidRPr="006F4D85">
        <w:rPr>
          <w:rFonts w:cs="v4.2.0"/>
        </w:rPr>
        <w:t xml:space="preserve">verify </w:t>
      </w:r>
      <w:r w:rsidRPr="006F4D85">
        <w:rPr>
          <w:rFonts w:cs="v4.2.0" w:hint="eastAsia"/>
          <w:lang w:eastAsia="zh-CN"/>
        </w:rPr>
        <w:t>E-UTRAN PCell</w:t>
      </w:r>
      <w:r w:rsidRPr="006F4D85">
        <w:rPr>
          <w:rFonts w:hint="eastAsia"/>
          <w:lang w:eastAsia="zh-CN"/>
        </w:rPr>
        <w:t xml:space="preserve"> and </w:t>
      </w:r>
      <w:r w:rsidRPr="006F4D85">
        <w:rPr>
          <w:lang w:eastAsia="zh-CN"/>
        </w:rPr>
        <w:t xml:space="preserve">NR PSCell interruptions during the measurement on the deactivated NR SCC, </w:t>
      </w:r>
      <w:r w:rsidRPr="006F4D85">
        <w:rPr>
          <w:rFonts w:cs="v4.2.0"/>
        </w:rPr>
        <w:t>the UE missed ACK/NACK does not exceed the limits</w:t>
      </w:r>
      <w:r w:rsidRPr="006F4D85">
        <w:rPr>
          <w:lang w:eastAsia="zh-CN"/>
        </w:rPr>
        <w:t xml:space="preserve">. This test will verify the missed ACK/NACK rate for </w:t>
      </w:r>
      <w:r w:rsidRPr="006F4D85">
        <w:rPr>
          <w:rFonts w:cs="v4.2.0" w:hint="eastAsia"/>
          <w:lang w:eastAsia="zh-CN"/>
        </w:rPr>
        <w:t>E-UTRAN PCell</w:t>
      </w:r>
      <w:r w:rsidRPr="006F4D85">
        <w:rPr>
          <w:rFonts w:hint="eastAsia"/>
          <w:lang w:eastAsia="zh-CN"/>
        </w:rPr>
        <w:t xml:space="preserve"> and </w:t>
      </w:r>
      <w:r w:rsidRPr="006F4D85">
        <w:rPr>
          <w:lang w:eastAsia="zh-CN"/>
        </w:rPr>
        <w:t>NR PSCell in EN-DC specified in clause 8. 2.1.2.</w:t>
      </w:r>
      <w:r w:rsidRPr="006F4D85">
        <w:t xml:space="preserve"> Supported test configurations are shown in table </w:t>
      </w:r>
      <w:r w:rsidRPr="006F4D85">
        <w:rPr>
          <w:rFonts w:eastAsia="MS Mincho"/>
          <w:bCs/>
        </w:rPr>
        <w:t>A.5.5.2.</w:t>
      </w:r>
      <w:r w:rsidRPr="006F4D85">
        <w:rPr>
          <w:rFonts w:cs="Arial"/>
          <w:bCs/>
          <w:lang w:eastAsia="zh-CN"/>
        </w:rPr>
        <w:t>4</w:t>
      </w:r>
      <w:r w:rsidRPr="006F4D85">
        <w:rPr>
          <w:rFonts w:eastAsia="MS Mincho"/>
          <w:bCs/>
        </w:rPr>
        <w:t>.1</w:t>
      </w:r>
      <w:r w:rsidRPr="006F4D85">
        <w:rPr>
          <w:bCs/>
          <w:lang w:eastAsia="zh-CN"/>
        </w:rPr>
        <w:t>-1</w:t>
      </w:r>
      <w:r w:rsidRPr="006F4D85">
        <w:rPr>
          <w:lang w:eastAsia="zh-CN"/>
        </w:rPr>
        <w:t>.</w:t>
      </w:r>
    </w:p>
    <w:p w14:paraId="1DD45C91" w14:textId="77777777" w:rsidR="00E338BE" w:rsidRPr="006F4D85" w:rsidRDefault="00E338BE" w:rsidP="00E338BE">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are given in Table </w:t>
      </w:r>
      <w:r w:rsidRPr="006F4D85">
        <w:rPr>
          <w:rFonts w:eastAsia="MS Mincho"/>
          <w:bCs/>
        </w:rPr>
        <w:t>A.5.5.2.</w:t>
      </w:r>
      <w:r w:rsidRPr="006F4D85">
        <w:rPr>
          <w:rFonts w:cs="Arial"/>
          <w:bCs/>
          <w:lang w:eastAsia="zh-CN"/>
        </w:rPr>
        <w:t>4</w:t>
      </w:r>
      <w:r w:rsidRPr="006F4D85">
        <w:rPr>
          <w:rFonts w:eastAsia="MS Mincho"/>
          <w:bCs/>
        </w:rPr>
        <w:t>.1</w:t>
      </w:r>
      <w:r w:rsidRPr="006F4D85">
        <w:rPr>
          <w:bCs/>
          <w:lang w:eastAsia="zh-CN"/>
        </w:rPr>
        <w:t>-2,</w:t>
      </w:r>
      <w:r w:rsidRPr="006F4D85">
        <w:rPr>
          <w:lang w:eastAsia="zh-CN"/>
        </w:rPr>
        <w:t xml:space="preserve"> and NR cell specific test parameters</w:t>
      </w:r>
      <w:r w:rsidRPr="006F4D85">
        <w:t xml:space="preserve"> are given in Table </w:t>
      </w:r>
      <w:r w:rsidRPr="006F4D85">
        <w:rPr>
          <w:rFonts w:eastAsia="MS Mincho"/>
          <w:bCs/>
        </w:rPr>
        <w:t>A.5.5.2.</w:t>
      </w:r>
      <w:r w:rsidRPr="006F4D85">
        <w:rPr>
          <w:rFonts w:cs="Arial"/>
          <w:bCs/>
          <w:lang w:eastAsia="zh-CN"/>
        </w:rPr>
        <w:t>4</w:t>
      </w:r>
      <w:r w:rsidRPr="006F4D85">
        <w:rPr>
          <w:rFonts w:eastAsia="MS Mincho"/>
          <w:bCs/>
        </w:rPr>
        <w:t>.1</w:t>
      </w:r>
      <w:r w:rsidRPr="006F4D85">
        <w:rPr>
          <w:bCs/>
          <w:lang w:eastAsia="zh-CN"/>
        </w:rPr>
        <w:t>-3</w:t>
      </w:r>
      <w:r w:rsidRPr="006F4D85">
        <w:rPr>
          <w:lang w:eastAsia="zh-CN"/>
        </w:rPr>
        <w:t xml:space="preserve"> and</w:t>
      </w:r>
      <w:r w:rsidRPr="006F4D85">
        <w:t xml:space="preserve"> </w:t>
      </w:r>
      <w:r w:rsidRPr="006F4D85">
        <w:rPr>
          <w:rFonts w:eastAsia="MS Mincho"/>
          <w:bCs/>
        </w:rPr>
        <w:t>A.5.5.2.</w:t>
      </w:r>
      <w:r w:rsidRPr="006F4D85">
        <w:rPr>
          <w:rFonts w:cs="Arial"/>
          <w:bCs/>
          <w:lang w:eastAsia="zh-CN"/>
        </w:rPr>
        <w:t>4</w:t>
      </w:r>
      <w:r w:rsidRPr="006F4D85">
        <w:rPr>
          <w:rFonts w:eastAsia="MS Mincho"/>
          <w:bCs/>
        </w:rPr>
        <w:t>.1</w:t>
      </w:r>
      <w:r w:rsidRPr="006F4D85">
        <w:rPr>
          <w:bCs/>
          <w:lang w:eastAsia="zh-CN"/>
        </w:rPr>
        <w:t>-4</w:t>
      </w:r>
      <w:r w:rsidRPr="006F4D85">
        <w:rPr>
          <w:lang w:eastAsia="zh-CN"/>
        </w:rPr>
        <w:t xml:space="preserve"> below. And the E-UTRAN cell specific test parameters can refer to Table A.3.7.2.1-2. In the test there are three cells: Cell1 Cell2 and Cell3. Cell1 is LTE PCell, Cell2 and Cell 3 is NR FR2 PSCell and NR FR2 deactivated SCell. </w:t>
      </w:r>
      <w:r w:rsidRPr="006F4D85">
        <w:t xml:space="preserve">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w:t>
      </w:r>
      <w:r w:rsidRPr="006F4D85">
        <w:rPr>
          <w:lang w:eastAsia="zh-CN"/>
        </w:rPr>
        <w:t xml:space="preserve">The test consists of one time period, with duration of T1. </w:t>
      </w:r>
      <w:r w:rsidRPr="006F4D85">
        <w:t xml:space="preserve">Prior to the start of the time duration T1, the UE </w:t>
      </w:r>
      <w:r w:rsidRPr="006F4D85">
        <w:rPr>
          <w:lang w:eastAsia="zh-CN"/>
        </w:rPr>
        <w:t>is connected</w:t>
      </w:r>
      <w:r w:rsidRPr="006F4D85">
        <w:t xml:space="preserve"> to Cell1 and Cell2.</w:t>
      </w:r>
      <w:r w:rsidRPr="006F4D85">
        <w:rPr>
          <w:lang w:eastAsia="zh-CN"/>
        </w:rPr>
        <w:t xml:space="preserve"> The point in time at which the RRC message including </w:t>
      </w:r>
      <w:r w:rsidRPr="006F4D85">
        <w:rPr>
          <w:i/>
          <w:lang w:eastAsia="zh-CN"/>
        </w:rPr>
        <w:t>measCycleSCell</w:t>
      </w:r>
      <w:r w:rsidRPr="006F4D85">
        <w:rPr>
          <w:lang w:eastAsia="zh-CN"/>
        </w:rPr>
        <w:t xml:space="preserve"> for the deactivated NR SCells is received by the UE, defines the start of time period T1. During T1, LTE PCell and NR PSCell are continuously scheduled in DL.</w:t>
      </w:r>
    </w:p>
    <w:p w14:paraId="76EFECA8" w14:textId="77777777" w:rsidR="00E338BE" w:rsidRPr="006F4D85" w:rsidRDefault="00E338BE" w:rsidP="00E338BE">
      <w:pPr>
        <w:pStyle w:val="TH"/>
      </w:pPr>
      <w:r w:rsidRPr="006F4D85">
        <w:t>Table A.5.5.2.</w:t>
      </w:r>
      <w:r w:rsidRPr="006F4D85">
        <w:rPr>
          <w:rFonts w:cs="Arial"/>
          <w:bCs/>
          <w:lang w:eastAsia="zh-CN"/>
        </w:rPr>
        <w:t>4</w:t>
      </w:r>
      <w:r w:rsidRPr="006F4D85">
        <w:rPr>
          <w:rFonts w:eastAsia="MS Mincho"/>
          <w:bCs/>
        </w:rPr>
        <w:t>.1</w:t>
      </w:r>
      <w:r w:rsidRPr="006F4D85">
        <w:t xml:space="preserve">-1: </w:t>
      </w:r>
      <w:r w:rsidRPr="006F4D85">
        <w:rPr>
          <w:lang w:eastAsia="zh-CN"/>
        </w:rPr>
        <w:t xml:space="preserve">Interruption </w:t>
      </w:r>
      <w:r w:rsidRPr="006F4D85">
        <w:t>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E338BE" w:rsidRPr="006F4D85" w14:paraId="5C143864" w14:textId="77777777" w:rsidTr="005F30A6">
        <w:tc>
          <w:tcPr>
            <w:tcW w:w="2273" w:type="dxa"/>
            <w:shd w:val="clear" w:color="auto" w:fill="auto"/>
          </w:tcPr>
          <w:p w14:paraId="6D56DBE5" w14:textId="77777777" w:rsidR="00E338BE" w:rsidRPr="006F4D85" w:rsidRDefault="00E338BE" w:rsidP="005F30A6">
            <w:pPr>
              <w:pStyle w:val="TAH"/>
              <w:rPr>
                <w:lang w:eastAsia="zh-CN"/>
              </w:rPr>
            </w:pPr>
            <w:r w:rsidRPr="006F4D85">
              <w:t>Confi</w:t>
            </w:r>
            <w:r w:rsidRPr="006F4D85">
              <w:rPr>
                <w:lang w:eastAsia="zh-CN"/>
              </w:rPr>
              <w:t>g</w:t>
            </w:r>
          </w:p>
        </w:tc>
        <w:tc>
          <w:tcPr>
            <w:tcW w:w="7077" w:type="dxa"/>
            <w:shd w:val="clear" w:color="auto" w:fill="auto"/>
          </w:tcPr>
          <w:p w14:paraId="383ECB91" w14:textId="77777777" w:rsidR="00E338BE" w:rsidRPr="006F4D85" w:rsidRDefault="00E338BE" w:rsidP="005F30A6">
            <w:pPr>
              <w:pStyle w:val="TAH"/>
            </w:pPr>
            <w:r w:rsidRPr="006F4D85">
              <w:t>Description</w:t>
            </w:r>
          </w:p>
        </w:tc>
      </w:tr>
      <w:tr w:rsidR="00E338BE" w:rsidRPr="006F4D85" w14:paraId="5FB493C6" w14:textId="77777777" w:rsidTr="005F30A6">
        <w:tc>
          <w:tcPr>
            <w:tcW w:w="2273" w:type="dxa"/>
            <w:shd w:val="clear" w:color="auto" w:fill="auto"/>
          </w:tcPr>
          <w:p w14:paraId="0EC42F72" w14:textId="77777777" w:rsidR="00E338BE" w:rsidRPr="006F4D85" w:rsidRDefault="00E338BE" w:rsidP="005F30A6">
            <w:pPr>
              <w:pStyle w:val="TAC"/>
            </w:pPr>
            <w:r w:rsidRPr="006F4D85">
              <w:t>1</w:t>
            </w:r>
          </w:p>
        </w:tc>
        <w:tc>
          <w:tcPr>
            <w:tcW w:w="7077" w:type="dxa"/>
            <w:shd w:val="clear" w:color="auto" w:fill="auto"/>
          </w:tcPr>
          <w:p w14:paraId="175CD719" w14:textId="77777777" w:rsidR="00E338BE" w:rsidRPr="006F4D85" w:rsidRDefault="00E338BE" w:rsidP="005F30A6">
            <w:pPr>
              <w:pStyle w:val="TAC"/>
            </w:pPr>
            <w:r w:rsidRPr="006F4D85">
              <w:rPr>
                <w:lang w:eastAsia="zh-CN"/>
              </w:rPr>
              <w:t xml:space="preserve">LTE FDD, NR </w:t>
            </w:r>
            <w:r w:rsidRPr="006F4D85">
              <w:t>120 kHz SSB SCS, 100 MHz bandwidth, TDD duplex mode</w:t>
            </w:r>
          </w:p>
        </w:tc>
      </w:tr>
      <w:tr w:rsidR="00E338BE" w:rsidRPr="006F4D85" w14:paraId="35E6B839" w14:textId="77777777" w:rsidTr="005F30A6">
        <w:tc>
          <w:tcPr>
            <w:tcW w:w="2273" w:type="dxa"/>
            <w:shd w:val="clear" w:color="auto" w:fill="auto"/>
          </w:tcPr>
          <w:p w14:paraId="2D960DE3" w14:textId="77777777" w:rsidR="00E338BE" w:rsidRPr="006F4D85" w:rsidRDefault="00E338BE" w:rsidP="005F30A6">
            <w:pPr>
              <w:pStyle w:val="TAC"/>
              <w:rPr>
                <w:lang w:eastAsia="zh-CN"/>
              </w:rPr>
            </w:pPr>
            <w:r w:rsidRPr="006F4D85">
              <w:rPr>
                <w:lang w:eastAsia="zh-CN"/>
              </w:rPr>
              <w:t>2</w:t>
            </w:r>
          </w:p>
        </w:tc>
        <w:tc>
          <w:tcPr>
            <w:tcW w:w="7077" w:type="dxa"/>
            <w:shd w:val="clear" w:color="auto" w:fill="auto"/>
          </w:tcPr>
          <w:p w14:paraId="709F9A13" w14:textId="77777777" w:rsidR="00E338BE" w:rsidRPr="006F4D85" w:rsidRDefault="00E338BE" w:rsidP="005F30A6">
            <w:pPr>
              <w:pStyle w:val="TAC"/>
              <w:rPr>
                <w:lang w:eastAsia="zh-CN"/>
              </w:rPr>
            </w:pPr>
            <w:r w:rsidRPr="006F4D85">
              <w:rPr>
                <w:lang w:eastAsia="zh-CN"/>
              </w:rPr>
              <w:t xml:space="preserve">LTE TDD, NR </w:t>
            </w:r>
            <w:r w:rsidRPr="006F4D85">
              <w:t>120 kHz SSB SCS, 100 MHz bandwidth, TDD duplex mode</w:t>
            </w:r>
          </w:p>
        </w:tc>
      </w:tr>
      <w:tr w:rsidR="00E338BE" w:rsidRPr="006F4D85" w14:paraId="0ED49780" w14:textId="77777777" w:rsidTr="005F30A6">
        <w:tc>
          <w:tcPr>
            <w:tcW w:w="9350" w:type="dxa"/>
            <w:gridSpan w:val="2"/>
            <w:shd w:val="clear" w:color="auto" w:fill="auto"/>
          </w:tcPr>
          <w:p w14:paraId="6F363D25" w14:textId="77777777" w:rsidR="00E338BE" w:rsidRPr="006F4D85" w:rsidRDefault="00E338BE" w:rsidP="005F30A6">
            <w:pPr>
              <w:pStyle w:val="TAN"/>
              <w:rPr>
                <w:lang w:eastAsia="zh-CN"/>
              </w:rPr>
            </w:pPr>
            <w:r w:rsidRPr="006F4D85">
              <w:t>Note:</w:t>
            </w:r>
            <w:r w:rsidRPr="006F4D85">
              <w:tab/>
              <w:t>The UE is only required to be tested in one of the supported test configurations</w:t>
            </w:r>
          </w:p>
        </w:tc>
      </w:tr>
    </w:tbl>
    <w:p w14:paraId="0CC4C213" w14:textId="77777777" w:rsidR="00E338BE" w:rsidRPr="006F4D85" w:rsidRDefault="00E338BE" w:rsidP="00E338BE">
      <w:pPr>
        <w:rPr>
          <w:lang w:eastAsia="zh-CN"/>
        </w:rPr>
      </w:pPr>
    </w:p>
    <w:p w14:paraId="73560BB2" w14:textId="77777777" w:rsidR="00E338BE" w:rsidRPr="006F4D85" w:rsidRDefault="00E338BE" w:rsidP="00E338BE">
      <w:pPr>
        <w:pStyle w:val="TH"/>
      </w:pPr>
      <w:r w:rsidRPr="006F4D85">
        <w:rPr>
          <w:rFonts w:cs="v4.2.0"/>
        </w:rPr>
        <w:t>Table A.5.5.2.</w:t>
      </w:r>
      <w:r w:rsidRPr="006F4D85">
        <w:rPr>
          <w:rFonts w:cs="Arial"/>
          <w:bCs/>
          <w:lang w:eastAsia="zh-CN"/>
        </w:rPr>
        <w:t>4</w:t>
      </w:r>
      <w:r w:rsidRPr="006F4D85">
        <w:rPr>
          <w:rFonts w:eastAsia="MS Mincho"/>
          <w:bCs/>
        </w:rPr>
        <w:t>.1</w:t>
      </w:r>
      <w:r w:rsidRPr="006F4D85">
        <w:rPr>
          <w:rFonts w:cs="v4.2.0"/>
        </w:rPr>
        <w:t xml:space="preserve">-2: General test parameters for </w:t>
      </w:r>
      <w:r w:rsidRPr="006F4D85">
        <w:rPr>
          <w:lang w:eastAsia="zh-CN"/>
        </w:rPr>
        <w:t>E-UTRAN – NR interruptions during measurements on deactivated NR SCC in asynchronous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E338BE" w:rsidRPr="006F4D85" w14:paraId="5F45F75D" w14:textId="77777777" w:rsidTr="005F30A6">
        <w:trPr>
          <w:cantSplit/>
          <w:jc w:val="center"/>
        </w:trPr>
        <w:tc>
          <w:tcPr>
            <w:tcW w:w="2410" w:type="dxa"/>
          </w:tcPr>
          <w:p w14:paraId="470B9FBA" w14:textId="77777777" w:rsidR="00E338BE" w:rsidRPr="006F4D85" w:rsidRDefault="00E338BE" w:rsidP="005F30A6">
            <w:pPr>
              <w:pStyle w:val="TAH"/>
              <w:rPr>
                <w:rFonts w:cs="Arial"/>
                <w:b w:val="0"/>
                <w:bCs/>
              </w:rPr>
            </w:pPr>
            <w:r w:rsidRPr="006F4D85">
              <w:rPr>
                <w:rFonts w:cs="Arial"/>
                <w:b w:val="0"/>
                <w:bCs/>
              </w:rPr>
              <w:t>Parameter</w:t>
            </w:r>
          </w:p>
        </w:tc>
        <w:tc>
          <w:tcPr>
            <w:tcW w:w="851" w:type="dxa"/>
          </w:tcPr>
          <w:p w14:paraId="23FB8A59" w14:textId="77777777" w:rsidR="00E338BE" w:rsidRPr="006F4D85" w:rsidRDefault="00E338BE" w:rsidP="005F30A6">
            <w:pPr>
              <w:pStyle w:val="TAH"/>
              <w:rPr>
                <w:rFonts w:cs="Arial"/>
                <w:b w:val="0"/>
                <w:bCs/>
              </w:rPr>
            </w:pPr>
            <w:r w:rsidRPr="006F4D85">
              <w:rPr>
                <w:rFonts w:cs="Arial"/>
                <w:b w:val="0"/>
                <w:bCs/>
              </w:rPr>
              <w:t>Unit</w:t>
            </w:r>
          </w:p>
        </w:tc>
        <w:tc>
          <w:tcPr>
            <w:tcW w:w="1842" w:type="dxa"/>
          </w:tcPr>
          <w:p w14:paraId="03F741C4" w14:textId="77777777" w:rsidR="00E338BE" w:rsidRPr="006F4D85" w:rsidRDefault="00E338BE" w:rsidP="005F30A6">
            <w:pPr>
              <w:pStyle w:val="TAH"/>
              <w:rPr>
                <w:rFonts w:cs="Arial"/>
                <w:b w:val="0"/>
                <w:bCs/>
              </w:rPr>
            </w:pPr>
            <w:r w:rsidRPr="006F4D85">
              <w:rPr>
                <w:rFonts w:cs="Arial"/>
                <w:b w:val="0"/>
                <w:bCs/>
              </w:rPr>
              <w:t>Value</w:t>
            </w:r>
          </w:p>
        </w:tc>
        <w:tc>
          <w:tcPr>
            <w:tcW w:w="3665" w:type="dxa"/>
          </w:tcPr>
          <w:p w14:paraId="3FA2AFFB" w14:textId="77777777" w:rsidR="00E338BE" w:rsidRPr="006F4D85" w:rsidRDefault="00E338BE" w:rsidP="005F30A6">
            <w:pPr>
              <w:pStyle w:val="TAH"/>
              <w:rPr>
                <w:rFonts w:cs="Arial"/>
                <w:b w:val="0"/>
                <w:bCs/>
              </w:rPr>
            </w:pPr>
            <w:r w:rsidRPr="006F4D85">
              <w:rPr>
                <w:rFonts w:cs="Arial"/>
                <w:b w:val="0"/>
                <w:bCs/>
              </w:rPr>
              <w:t>Comment</w:t>
            </w:r>
          </w:p>
        </w:tc>
      </w:tr>
      <w:tr w:rsidR="00E338BE" w:rsidRPr="006F4D85" w14:paraId="6B2C90DA" w14:textId="77777777" w:rsidTr="005F30A6">
        <w:trPr>
          <w:cantSplit/>
          <w:jc w:val="center"/>
        </w:trPr>
        <w:tc>
          <w:tcPr>
            <w:tcW w:w="2410" w:type="dxa"/>
          </w:tcPr>
          <w:p w14:paraId="1A2F9A0E" w14:textId="77777777" w:rsidR="00E338BE" w:rsidRPr="006F4D85" w:rsidRDefault="00E338BE" w:rsidP="005F30A6">
            <w:pPr>
              <w:pStyle w:val="TAL"/>
              <w:rPr>
                <w:rFonts w:cs="Arial"/>
              </w:rPr>
            </w:pPr>
            <w:r w:rsidRPr="006F4D85">
              <w:rPr>
                <w:rFonts w:cs="Arial"/>
              </w:rPr>
              <w:t>RF Channel Number</w:t>
            </w:r>
          </w:p>
        </w:tc>
        <w:tc>
          <w:tcPr>
            <w:tcW w:w="851" w:type="dxa"/>
          </w:tcPr>
          <w:p w14:paraId="2F35DAD0" w14:textId="77777777" w:rsidR="00E338BE" w:rsidRPr="006F4D85" w:rsidRDefault="00E338BE" w:rsidP="005F30A6">
            <w:pPr>
              <w:pStyle w:val="TAC"/>
              <w:rPr>
                <w:rFonts w:cs="Arial"/>
              </w:rPr>
            </w:pPr>
          </w:p>
        </w:tc>
        <w:tc>
          <w:tcPr>
            <w:tcW w:w="1842" w:type="dxa"/>
          </w:tcPr>
          <w:p w14:paraId="40181B3B" w14:textId="77777777" w:rsidR="00E338BE" w:rsidRPr="006F4D85" w:rsidRDefault="00E338BE" w:rsidP="005F30A6">
            <w:pPr>
              <w:pStyle w:val="TAC"/>
              <w:rPr>
                <w:rFonts w:cs="Arial"/>
                <w:lang w:eastAsia="zh-CN"/>
              </w:rPr>
            </w:pPr>
            <w:r w:rsidRPr="008E1B0E">
              <w:rPr>
                <w:rFonts w:cs="Arial"/>
              </w:rPr>
              <w:t>1, 2</w:t>
            </w:r>
            <w:r>
              <w:rPr>
                <w:rFonts w:cs="Arial"/>
              </w:rPr>
              <w:t>, 3</w:t>
            </w:r>
          </w:p>
        </w:tc>
        <w:tc>
          <w:tcPr>
            <w:tcW w:w="3665" w:type="dxa"/>
          </w:tcPr>
          <w:p w14:paraId="77D96CB7" w14:textId="77777777" w:rsidR="00E338BE" w:rsidRPr="006F4D85" w:rsidRDefault="00E338BE" w:rsidP="005F30A6">
            <w:pPr>
              <w:pStyle w:val="TAL"/>
              <w:rPr>
                <w:rFonts w:cs="Arial"/>
                <w:lang w:eastAsia="zh-CN"/>
              </w:rPr>
            </w:pPr>
            <w:r w:rsidRPr="008E1B0E">
              <w:rPr>
                <w:rFonts w:cs="Arial"/>
                <w:lang w:eastAsia="zh-CN"/>
              </w:rPr>
              <w:t>One is E-UTRAN RF channel and the other two are NR RF channel</w:t>
            </w:r>
            <w:r>
              <w:rPr>
                <w:rFonts w:cs="Arial"/>
                <w:lang w:eastAsia="zh-CN"/>
              </w:rPr>
              <w:t>s</w:t>
            </w:r>
          </w:p>
        </w:tc>
      </w:tr>
      <w:tr w:rsidR="00E338BE" w:rsidRPr="006F4D85" w14:paraId="126CAE58" w14:textId="77777777" w:rsidTr="005F30A6">
        <w:trPr>
          <w:cantSplit/>
          <w:jc w:val="center"/>
        </w:trPr>
        <w:tc>
          <w:tcPr>
            <w:tcW w:w="2410" w:type="dxa"/>
          </w:tcPr>
          <w:p w14:paraId="27BDFC73" w14:textId="77777777" w:rsidR="00E338BE" w:rsidRPr="006F4D85" w:rsidRDefault="00E338BE" w:rsidP="005F30A6">
            <w:pPr>
              <w:pStyle w:val="TAL"/>
              <w:rPr>
                <w:rFonts w:cs="Arial"/>
              </w:rPr>
            </w:pPr>
            <w:r w:rsidRPr="006F4D85">
              <w:rPr>
                <w:rFonts w:cs="Arial"/>
              </w:rPr>
              <w:t xml:space="preserve">Active </w:t>
            </w:r>
            <w:r w:rsidRPr="006F4D85">
              <w:rPr>
                <w:rFonts w:cs="Arial"/>
                <w:lang w:eastAsia="ja-JP"/>
              </w:rPr>
              <w:t>PC</w:t>
            </w:r>
            <w:r w:rsidRPr="006F4D85">
              <w:rPr>
                <w:rFonts w:cs="Arial"/>
              </w:rPr>
              <w:t>ell</w:t>
            </w:r>
          </w:p>
        </w:tc>
        <w:tc>
          <w:tcPr>
            <w:tcW w:w="851" w:type="dxa"/>
          </w:tcPr>
          <w:p w14:paraId="3E8A87FE" w14:textId="77777777" w:rsidR="00E338BE" w:rsidRPr="006F4D85" w:rsidRDefault="00E338BE" w:rsidP="005F30A6">
            <w:pPr>
              <w:pStyle w:val="TAC"/>
              <w:rPr>
                <w:rFonts w:cs="Arial"/>
              </w:rPr>
            </w:pPr>
          </w:p>
        </w:tc>
        <w:tc>
          <w:tcPr>
            <w:tcW w:w="1842" w:type="dxa"/>
          </w:tcPr>
          <w:p w14:paraId="638FE84C" w14:textId="77777777" w:rsidR="00E338BE" w:rsidRPr="006F4D85" w:rsidRDefault="00E338BE" w:rsidP="005F30A6">
            <w:pPr>
              <w:pStyle w:val="TAC"/>
              <w:rPr>
                <w:rFonts w:cs="Arial"/>
              </w:rPr>
            </w:pPr>
            <w:r w:rsidRPr="008E1B0E">
              <w:rPr>
                <w:rFonts w:cs="Arial"/>
              </w:rPr>
              <w:t>Cell1</w:t>
            </w:r>
          </w:p>
        </w:tc>
        <w:tc>
          <w:tcPr>
            <w:tcW w:w="3665" w:type="dxa"/>
          </w:tcPr>
          <w:p w14:paraId="22CFA153" w14:textId="77777777" w:rsidR="00E338BE" w:rsidRPr="006F4D85" w:rsidRDefault="00E338BE" w:rsidP="005F30A6">
            <w:pPr>
              <w:pStyle w:val="TAL"/>
              <w:rPr>
                <w:rFonts w:cs="Arial"/>
              </w:rPr>
            </w:pPr>
            <w:r w:rsidRPr="008E1B0E">
              <w:rPr>
                <w:rFonts w:cs="Arial"/>
              </w:rPr>
              <w:t xml:space="preserve">PCell on </w:t>
            </w:r>
            <w:r w:rsidRPr="008E1B0E">
              <w:rPr>
                <w:rFonts w:cs="Arial"/>
                <w:lang w:eastAsia="zh-CN"/>
              </w:rPr>
              <w:t>E-UTRAN</w:t>
            </w:r>
            <w:r w:rsidRPr="008E1B0E">
              <w:rPr>
                <w:rFonts w:cs="Arial"/>
              </w:rPr>
              <w:t xml:space="preserve"> RF channel number 1.</w:t>
            </w:r>
          </w:p>
        </w:tc>
      </w:tr>
      <w:tr w:rsidR="00E338BE" w:rsidRPr="006F4D85" w14:paraId="016AB9F0" w14:textId="77777777" w:rsidTr="005F30A6">
        <w:trPr>
          <w:cantSplit/>
          <w:jc w:val="center"/>
        </w:trPr>
        <w:tc>
          <w:tcPr>
            <w:tcW w:w="2410" w:type="dxa"/>
          </w:tcPr>
          <w:p w14:paraId="6E691A7E" w14:textId="77777777" w:rsidR="00E338BE" w:rsidRPr="006F4D85" w:rsidRDefault="00E338BE" w:rsidP="005F30A6">
            <w:pPr>
              <w:pStyle w:val="TAL"/>
              <w:rPr>
                <w:rFonts w:cs="Arial"/>
              </w:rPr>
            </w:pPr>
            <w:r w:rsidRPr="006F4D85">
              <w:rPr>
                <w:rFonts w:cs="Arial"/>
                <w:lang w:eastAsia="ja-JP"/>
              </w:rPr>
              <w:t>Configured PSCell</w:t>
            </w:r>
          </w:p>
        </w:tc>
        <w:tc>
          <w:tcPr>
            <w:tcW w:w="851" w:type="dxa"/>
          </w:tcPr>
          <w:p w14:paraId="512A3A46" w14:textId="77777777" w:rsidR="00E338BE" w:rsidRPr="006F4D85" w:rsidRDefault="00E338BE" w:rsidP="005F30A6">
            <w:pPr>
              <w:pStyle w:val="TAC"/>
              <w:rPr>
                <w:rFonts w:cs="Arial"/>
              </w:rPr>
            </w:pPr>
          </w:p>
        </w:tc>
        <w:tc>
          <w:tcPr>
            <w:tcW w:w="1842" w:type="dxa"/>
          </w:tcPr>
          <w:p w14:paraId="5C0A7BD9" w14:textId="77777777" w:rsidR="00E338BE" w:rsidRPr="006F4D85" w:rsidRDefault="00E338BE" w:rsidP="005F30A6">
            <w:pPr>
              <w:pStyle w:val="TAC"/>
              <w:rPr>
                <w:rFonts w:cs="Arial"/>
              </w:rPr>
            </w:pPr>
            <w:r w:rsidRPr="008E1B0E">
              <w:rPr>
                <w:rFonts w:cs="Arial"/>
              </w:rPr>
              <w:t>Cell2</w:t>
            </w:r>
          </w:p>
        </w:tc>
        <w:tc>
          <w:tcPr>
            <w:tcW w:w="3665" w:type="dxa"/>
          </w:tcPr>
          <w:p w14:paraId="193E2DAB" w14:textId="77777777" w:rsidR="00E338BE" w:rsidRPr="006F4D85" w:rsidRDefault="00E338BE" w:rsidP="005F30A6">
            <w:pPr>
              <w:pStyle w:val="TAL"/>
              <w:rPr>
                <w:rFonts w:cs="Arial"/>
              </w:rPr>
            </w:pPr>
            <w:r w:rsidRPr="008E1B0E">
              <w:rPr>
                <w:rFonts w:cs="Arial"/>
              </w:rPr>
              <w:t xml:space="preserve">PSCell on </w:t>
            </w:r>
            <w:r w:rsidRPr="008E1B0E">
              <w:rPr>
                <w:rFonts w:cs="Arial"/>
                <w:lang w:eastAsia="zh-CN"/>
              </w:rPr>
              <w:t xml:space="preserve">NR </w:t>
            </w:r>
            <w:r w:rsidRPr="008E1B0E">
              <w:rPr>
                <w:rFonts w:cs="Arial"/>
              </w:rPr>
              <w:t>RF channel number 2.</w:t>
            </w:r>
          </w:p>
        </w:tc>
      </w:tr>
      <w:tr w:rsidR="00E338BE" w:rsidRPr="006F4D85" w14:paraId="4898BD0C" w14:textId="77777777" w:rsidTr="005F30A6">
        <w:trPr>
          <w:cantSplit/>
          <w:jc w:val="center"/>
        </w:trPr>
        <w:tc>
          <w:tcPr>
            <w:tcW w:w="2410" w:type="dxa"/>
          </w:tcPr>
          <w:p w14:paraId="766BE43B" w14:textId="77777777" w:rsidR="00E338BE" w:rsidRPr="006F4D85" w:rsidRDefault="00E338BE" w:rsidP="005F30A6">
            <w:pPr>
              <w:pStyle w:val="TAL"/>
              <w:rPr>
                <w:rFonts w:cs="Arial"/>
              </w:rPr>
            </w:pPr>
            <w:r w:rsidRPr="006F4D85">
              <w:rPr>
                <w:rFonts w:cs="Arial"/>
                <w:lang w:eastAsia="ja-JP"/>
              </w:rPr>
              <w:t xml:space="preserve">Configured </w:t>
            </w:r>
            <w:r w:rsidRPr="006F4D85">
              <w:rPr>
                <w:rFonts w:cs="Arial"/>
                <w:lang w:eastAsia="zh-CN"/>
              </w:rPr>
              <w:t>deactivated</w:t>
            </w:r>
            <w:r w:rsidRPr="006F4D85">
              <w:rPr>
                <w:rFonts w:cs="Arial"/>
                <w:lang w:eastAsia="ja-JP"/>
              </w:rPr>
              <w:t xml:space="preserve"> SCell</w:t>
            </w:r>
          </w:p>
        </w:tc>
        <w:tc>
          <w:tcPr>
            <w:tcW w:w="851" w:type="dxa"/>
          </w:tcPr>
          <w:p w14:paraId="241FA68B" w14:textId="77777777" w:rsidR="00E338BE" w:rsidRPr="006F4D85" w:rsidRDefault="00E338BE" w:rsidP="005F30A6">
            <w:pPr>
              <w:pStyle w:val="TAC"/>
              <w:rPr>
                <w:rFonts w:cs="Arial"/>
              </w:rPr>
            </w:pPr>
          </w:p>
        </w:tc>
        <w:tc>
          <w:tcPr>
            <w:tcW w:w="1842" w:type="dxa"/>
          </w:tcPr>
          <w:p w14:paraId="6D44F24B" w14:textId="77777777" w:rsidR="00E338BE" w:rsidRPr="006F4D85" w:rsidRDefault="00E338BE" w:rsidP="005F30A6">
            <w:pPr>
              <w:pStyle w:val="TAC"/>
              <w:rPr>
                <w:rFonts w:cs="Arial"/>
                <w:lang w:eastAsia="zh-CN"/>
              </w:rPr>
            </w:pPr>
            <w:r w:rsidRPr="008E1B0E">
              <w:rPr>
                <w:rFonts w:cs="Arial"/>
              </w:rPr>
              <w:t>Cell</w:t>
            </w:r>
            <w:r w:rsidRPr="008E1B0E">
              <w:rPr>
                <w:rFonts w:cs="Arial"/>
                <w:lang w:eastAsia="zh-CN"/>
              </w:rPr>
              <w:t>3</w:t>
            </w:r>
          </w:p>
        </w:tc>
        <w:tc>
          <w:tcPr>
            <w:tcW w:w="3665" w:type="dxa"/>
          </w:tcPr>
          <w:p w14:paraId="0910123F" w14:textId="77777777" w:rsidR="00E338BE" w:rsidRPr="006F4D85" w:rsidRDefault="00E338BE" w:rsidP="005F30A6">
            <w:pPr>
              <w:pStyle w:val="TAL"/>
              <w:rPr>
                <w:rFonts w:cs="Arial"/>
              </w:rPr>
            </w:pPr>
            <w:r w:rsidRPr="008E1B0E">
              <w:rPr>
                <w:rFonts w:cs="Arial"/>
                <w:lang w:eastAsia="zh-CN"/>
              </w:rPr>
              <w:t xml:space="preserve">Deactivated </w:t>
            </w:r>
            <w:r w:rsidRPr="008E1B0E">
              <w:rPr>
                <w:rFonts w:cs="Arial"/>
              </w:rPr>
              <w:t xml:space="preserve">SCell on </w:t>
            </w:r>
            <w:r w:rsidRPr="008E1B0E">
              <w:rPr>
                <w:rFonts w:cs="Arial"/>
                <w:lang w:eastAsia="zh-CN"/>
              </w:rPr>
              <w:t xml:space="preserve">NR </w:t>
            </w:r>
            <w:r w:rsidRPr="008E1B0E">
              <w:rPr>
                <w:rFonts w:cs="Arial"/>
              </w:rPr>
              <w:t xml:space="preserve">RF channel number </w:t>
            </w:r>
            <w:r>
              <w:rPr>
                <w:rFonts w:cs="Arial"/>
                <w:lang w:eastAsia="zh-CN"/>
              </w:rPr>
              <w:t>3</w:t>
            </w:r>
            <w:r w:rsidRPr="008E1B0E">
              <w:rPr>
                <w:rFonts w:cs="Arial"/>
              </w:rPr>
              <w:t>.</w:t>
            </w:r>
          </w:p>
        </w:tc>
      </w:tr>
      <w:tr w:rsidR="00E338BE" w:rsidRPr="006F4D85" w14:paraId="4142E6C4" w14:textId="77777777" w:rsidTr="005F30A6">
        <w:trPr>
          <w:cantSplit/>
          <w:jc w:val="center"/>
        </w:trPr>
        <w:tc>
          <w:tcPr>
            <w:tcW w:w="2410" w:type="dxa"/>
          </w:tcPr>
          <w:p w14:paraId="26995E1C" w14:textId="77777777" w:rsidR="00E338BE" w:rsidRPr="006F4D85" w:rsidRDefault="00E338BE" w:rsidP="005F30A6">
            <w:pPr>
              <w:pStyle w:val="TAL"/>
              <w:rPr>
                <w:rFonts w:cs="Arial"/>
              </w:rPr>
            </w:pPr>
            <w:r w:rsidRPr="006F4D85">
              <w:rPr>
                <w:rFonts w:cs="Arial"/>
              </w:rPr>
              <w:t>CP length</w:t>
            </w:r>
          </w:p>
        </w:tc>
        <w:tc>
          <w:tcPr>
            <w:tcW w:w="851" w:type="dxa"/>
          </w:tcPr>
          <w:p w14:paraId="64BC2F76" w14:textId="77777777" w:rsidR="00E338BE" w:rsidRPr="006F4D85" w:rsidRDefault="00E338BE" w:rsidP="005F30A6">
            <w:pPr>
              <w:pStyle w:val="TAC"/>
              <w:rPr>
                <w:rFonts w:cs="Arial"/>
              </w:rPr>
            </w:pPr>
          </w:p>
        </w:tc>
        <w:tc>
          <w:tcPr>
            <w:tcW w:w="1842" w:type="dxa"/>
          </w:tcPr>
          <w:p w14:paraId="2275B329" w14:textId="77777777" w:rsidR="00E338BE" w:rsidRPr="006F4D85" w:rsidRDefault="00E338BE" w:rsidP="005F30A6">
            <w:pPr>
              <w:pStyle w:val="TAC"/>
              <w:rPr>
                <w:rFonts w:cs="Arial"/>
              </w:rPr>
            </w:pPr>
            <w:r w:rsidRPr="006F4D85">
              <w:rPr>
                <w:rFonts w:cs="Arial"/>
              </w:rPr>
              <w:t>Normal</w:t>
            </w:r>
          </w:p>
        </w:tc>
        <w:tc>
          <w:tcPr>
            <w:tcW w:w="3665" w:type="dxa"/>
          </w:tcPr>
          <w:p w14:paraId="1866F7F3" w14:textId="77777777" w:rsidR="00E338BE" w:rsidRPr="006F4D85" w:rsidRDefault="00E338BE" w:rsidP="005F30A6">
            <w:pPr>
              <w:pStyle w:val="TAL"/>
              <w:rPr>
                <w:rFonts w:cs="Arial"/>
              </w:rPr>
            </w:pPr>
            <w:r w:rsidRPr="006F4D85">
              <w:rPr>
                <w:rFonts w:cs="Arial"/>
              </w:rPr>
              <w:t xml:space="preserve">Applicable to </w:t>
            </w:r>
            <w:r w:rsidRPr="006F4D85">
              <w:rPr>
                <w:rFonts w:cs="Arial"/>
                <w:lang w:eastAsia="zh-CN"/>
              </w:rPr>
              <w:t xml:space="preserve">cell1, </w:t>
            </w:r>
            <w:r w:rsidRPr="006F4D85">
              <w:rPr>
                <w:rFonts w:cs="Arial"/>
              </w:rPr>
              <w:t xml:space="preserve">cell </w:t>
            </w:r>
            <w:r w:rsidRPr="006F4D85">
              <w:rPr>
                <w:rFonts w:cs="Arial"/>
                <w:lang w:eastAsia="zh-CN"/>
              </w:rPr>
              <w:t>2 and cell3</w:t>
            </w:r>
          </w:p>
        </w:tc>
      </w:tr>
      <w:tr w:rsidR="00E338BE" w:rsidRPr="006F4D85" w14:paraId="16501B22" w14:textId="77777777" w:rsidTr="005F30A6">
        <w:trPr>
          <w:cantSplit/>
          <w:jc w:val="center"/>
        </w:trPr>
        <w:tc>
          <w:tcPr>
            <w:tcW w:w="2410" w:type="dxa"/>
          </w:tcPr>
          <w:p w14:paraId="3E9BBD9A" w14:textId="77777777" w:rsidR="00E338BE" w:rsidRPr="006F4D85" w:rsidRDefault="00E338BE" w:rsidP="005F30A6">
            <w:pPr>
              <w:pStyle w:val="TAL"/>
              <w:rPr>
                <w:rFonts w:cs="Arial"/>
                <w:lang w:eastAsia="zh-CN"/>
              </w:rPr>
            </w:pPr>
            <w:r w:rsidRPr="006F4D85">
              <w:rPr>
                <w:rFonts w:cs="Arial"/>
                <w:lang w:eastAsia="zh-CN"/>
              </w:rPr>
              <w:t>AoA number</w:t>
            </w:r>
          </w:p>
        </w:tc>
        <w:tc>
          <w:tcPr>
            <w:tcW w:w="851" w:type="dxa"/>
          </w:tcPr>
          <w:p w14:paraId="77C592F6" w14:textId="77777777" w:rsidR="00E338BE" w:rsidRPr="006F4D85" w:rsidRDefault="00E338BE" w:rsidP="005F30A6">
            <w:pPr>
              <w:pStyle w:val="TAC"/>
              <w:rPr>
                <w:rFonts w:cs="Arial"/>
              </w:rPr>
            </w:pPr>
          </w:p>
        </w:tc>
        <w:tc>
          <w:tcPr>
            <w:tcW w:w="1842" w:type="dxa"/>
          </w:tcPr>
          <w:p w14:paraId="71A3D549" w14:textId="77777777" w:rsidR="00E338BE" w:rsidRPr="006F4D85" w:rsidRDefault="00E338BE" w:rsidP="005F30A6">
            <w:pPr>
              <w:pStyle w:val="TAC"/>
              <w:rPr>
                <w:rFonts w:cs="Arial"/>
                <w:lang w:eastAsia="zh-CN"/>
              </w:rPr>
            </w:pPr>
            <w:r w:rsidRPr="006F4D85">
              <w:rPr>
                <w:rFonts w:cs="Arial"/>
                <w:lang w:eastAsia="zh-CN"/>
              </w:rPr>
              <w:t>1</w:t>
            </w:r>
          </w:p>
        </w:tc>
        <w:tc>
          <w:tcPr>
            <w:tcW w:w="3665" w:type="dxa"/>
          </w:tcPr>
          <w:p w14:paraId="353A3D58" w14:textId="77777777" w:rsidR="00E338BE" w:rsidRPr="006F4D85" w:rsidRDefault="00E338BE" w:rsidP="005F30A6">
            <w:pPr>
              <w:pStyle w:val="TAL"/>
              <w:rPr>
                <w:rFonts w:cs="Arial"/>
              </w:rPr>
            </w:pPr>
            <w:r w:rsidRPr="006F4D85">
              <w:rPr>
                <w:rFonts w:cs="Arial"/>
              </w:rPr>
              <w:t xml:space="preserve">Applicable to </w:t>
            </w:r>
            <w:r w:rsidRPr="006F4D85">
              <w:rPr>
                <w:rFonts w:cs="Arial"/>
                <w:lang w:eastAsia="zh-CN"/>
              </w:rPr>
              <w:t>cell2 and cell3</w:t>
            </w:r>
          </w:p>
        </w:tc>
      </w:tr>
      <w:tr w:rsidR="00E338BE" w:rsidRPr="006F4D85" w14:paraId="24626C48" w14:textId="77777777" w:rsidTr="005F30A6">
        <w:trPr>
          <w:cantSplit/>
          <w:jc w:val="center"/>
        </w:trPr>
        <w:tc>
          <w:tcPr>
            <w:tcW w:w="2410" w:type="dxa"/>
          </w:tcPr>
          <w:p w14:paraId="1A2DA9BE" w14:textId="77777777" w:rsidR="00E338BE" w:rsidRPr="006F4D85" w:rsidRDefault="00E338BE" w:rsidP="005F30A6">
            <w:pPr>
              <w:pStyle w:val="TAL"/>
              <w:rPr>
                <w:rFonts w:cs="Arial"/>
              </w:rPr>
            </w:pPr>
            <w:r w:rsidRPr="006F4D85">
              <w:rPr>
                <w:rFonts w:cs="Arial"/>
                <w:lang w:eastAsia="ja-JP"/>
              </w:rPr>
              <w:t>DRX</w:t>
            </w:r>
          </w:p>
        </w:tc>
        <w:tc>
          <w:tcPr>
            <w:tcW w:w="851" w:type="dxa"/>
          </w:tcPr>
          <w:p w14:paraId="64D58EF3" w14:textId="77777777" w:rsidR="00E338BE" w:rsidRPr="006F4D85" w:rsidRDefault="00E338BE" w:rsidP="005F30A6">
            <w:pPr>
              <w:pStyle w:val="TAC"/>
              <w:rPr>
                <w:rFonts w:cs="Arial"/>
              </w:rPr>
            </w:pPr>
          </w:p>
        </w:tc>
        <w:tc>
          <w:tcPr>
            <w:tcW w:w="1842" w:type="dxa"/>
          </w:tcPr>
          <w:p w14:paraId="6FD9F191" w14:textId="77777777" w:rsidR="00E338BE" w:rsidRPr="006F4D85" w:rsidRDefault="00E338BE" w:rsidP="005F30A6">
            <w:pPr>
              <w:pStyle w:val="TAC"/>
              <w:rPr>
                <w:rFonts w:cs="Arial"/>
                <w:lang w:eastAsia="zh-CN"/>
              </w:rPr>
            </w:pPr>
            <w:r w:rsidRPr="006F4D85">
              <w:rPr>
                <w:rFonts w:cs="Arial"/>
                <w:lang w:eastAsia="zh-CN"/>
              </w:rPr>
              <w:t>OFF</w:t>
            </w:r>
          </w:p>
        </w:tc>
        <w:tc>
          <w:tcPr>
            <w:tcW w:w="3665" w:type="dxa"/>
          </w:tcPr>
          <w:p w14:paraId="17153A18" w14:textId="77777777" w:rsidR="00E338BE" w:rsidRPr="006F4D85" w:rsidRDefault="00E338BE" w:rsidP="005F30A6">
            <w:pPr>
              <w:pStyle w:val="TAL"/>
              <w:rPr>
                <w:rFonts w:cs="Arial"/>
                <w:lang w:eastAsia="zh-CN"/>
              </w:rPr>
            </w:pPr>
          </w:p>
        </w:tc>
      </w:tr>
      <w:tr w:rsidR="00E338BE" w:rsidRPr="006F4D85" w14:paraId="1AF56D99" w14:textId="77777777" w:rsidTr="005F30A6">
        <w:trPr>
          <w:cantSplit/>
          <w:jc w:val="center"/>
        </w:trPr>
        <w:tc>
          <w:tcPr>
            <w:tcW w:w="2410" w:type="dxa"/>
          </w:tcPr>
          <w:p w14:paraId="6EE0DD85" w14:textId="77777777" w:rsidR="00E338BE" w:rsidRPr="006F4D85" w:rsidRDefault="00E338BE" w:rsidP="005F30A6">
            <w:pPr>
              <w:pStyle w:val="TAL"/>
              <w:rPr>
                <w:rFonts w:cs="Arial"/>
                <w:lang w:eastAsia="ja-JP"/>
              </w:rPr>
            </w:pPr>
            <w:r w:rsidRPr="006F4D85">
              <w:rPr>
                <w:rFonts w:cs="Arial"/>
                <w:lang w:eastAsia="ja-JP"/>
              </w:rPr>
              <w:t>Measurement gap pattern Id</w:t>
            </w:r>
          </w:p>
        </w:tc>
        <w:tc>
          <w:tcPr>
            <w:tcW w:w="851" w:type="dxa"/>
          </w:tcPr>
          <w:p w14:paraId="439F2F94" w14:textId="77777777" w:rsidR="00E338BE" w:rsidRPr="006F4D85" w:rsidRDefault="00E338BE" w:rsidP="005F30A6">
            <w:pPr>
              <w:pStyle w:val="TAC"/>
              <w:rPr>
                <w:rFonts w:cs="Arial"/>
                <w:lang w:eastAsia="ja-JP"/>
              </w:rPr>
            </w:pPr>
          </w:p>
        </w:tc>
        <w:tc>
          <w:tcPr>
            <w:tcW w:w="1842" w:type="dxa"/>
          </w:tcPr>
          <w:p w14:paraId="4CF108C5" w14:textId="77777777" w:rsidR="00E338BE" w:rsidRPr="006F4D85" w:rsidRDefault="00E338BE" w:rsidP="005F30A6">
            <w:pPr>
              <w:pStyle w:val="TAC"/>
              <w:rPr>
                <w:rFonts w:cs="Arial"/>
                <w:lang w:eastAsia="ja-JP"/>
              </w:rPr>
            </w:pPr>
            <w:r w:rsidRPr="006F4D85">
              <w:rPr>
                <w:rFonts w:cs="Arial"/>
                <w:lang w:eastAsia="ja-JP"/>
              </w:rPr>
              <w:t>OFF</w:t>
            </w:r>
          </w:p>
        </w:tc>
        <w:tc>
          <w:tcPr>
            <w:tcW w:w="3665" w:type="dxa"/>
          </w:tcPr>
          <w:p w14:paraId="55EA5CC2" w14:textId="77777777" w:rsidR="00E338BE" w:rsidRPr="006F4D85" w:rsidRDefault="00E338BE" w:rsidP="005F30A6">
            <w:pPr>
              <w:pStyle w:val="TAL"/>
              <w:rPr>
                <w:rFonts w:cs="Arial"/>
                <w:lang w:eastAsia="ja-JP"/>
              </w:rPr>
            </w:pPr>
          </w:p>
        </w:tc>
      </w:tr>
      <w:tr w:rsidR="00E338BE" w:rsidRPr="006F4D85" w14:paraId="68DA6D6C" w14:textId="77777777" w:rsidTr="005F30A6">
        <w:trPr>
          <w:cantSplit/>
          <w:jc w:val="center"/>
        </w:trPr>
        <w:tc>
          <w:tcPr>
            <w:tcW w:w="2410" w:type="dxa"/>
          </w:tcPr>
          <w:p w14:paraId="547A485E" w14:textId="77777777" w:rsidR="00E338BE" w:rsidRPr="006F4D85" w:rsidRDefault="00E338BE" w:rsidP="005F30A6">
            <w:pPr>
              <w:pStyle w:val="TAL"/>
              <w:rPr>
                <w:rFonts w:cs="Arial"/>
                <w:lang w:eastAsia="ja-JP"/>
              </w:rPr>
            </w:pPr>
            <w:r w:rsidRPr="006F4D85">
              <w:rPr>
                <w:rFonts w:cs="Arial"/>
                <w:lang w:eastAsia="ja-JP"/>
              </w:rPr>
              <w:t>SCell measurement cycle (measCycleSCell)</w:t>
            </w:r>
          </w:p>
        </w:tc>
        <w:tc>
          <w:tcPr>
            <w:tcW w:w="851" w:type="dxa"/>
          </w:tcPr>
          <w:p w14:paraId="72372A6B" w14:textId="77777777" w:rsidR="00E338BE" w:rsidRPr="006F4D85" w:rsidRDefault="00E338BE" w:rsidP="005F30A6">
            <w:pPr>
              <w:pStyle w:val="TAL"/>
              <w:jc w:val="center"/>
              <w:rPr>
                <w:rFonts w:cs="Arial"/>
                <w:lang w:eastAsia="ja-JP"/>
              </w:rPr>
            </w:pPr>
            <w:r w:rsidRPr="006F4D85">
              <w:rPr>
                <w:rFonts w:cs="v4.2.0"/>
                <w:lang w:eastAsia="ja-JP"/>
              </w:rPr>
              <w:t>ms</w:t>
            </w:r>
          </w:p>
        </w:tc>
        <w:tc>
          <w:tcPr>
            <w:tcW w:w="1842" w:type="dxa"/>
          </w:tcPr>
          <w:p w14:paraId="496336C5" w14:textId="77777777" w:rsidR="00E338BE" w:rsidRPr="006F4D85" w:rsidRDefault="00E338BE" w:rsidP="005F30A6">
            <w:pPr>
              <w:pStyle w:val="TAL"/>
              <w:jc w:val="center"/>
              <w:rPr>
                <w:rFonts w:cs="Arial"/>
                <w:lang w:eastAsia="zh-CN"/>
              </w:rPr>
            </w:pPr>
            <w:r w:rsidRPr="006F4D85">
              <w:rPr>
                <w:rFonts w:cs="v4.2.0"/>
                <w:lang w:eastAsia="zh-CN"/>
              </w:rPr>
              <w:t>640</w:t>
            </w:r>
          </w:p>
        </w:tc>
        <w:tc>
          <w:tcPr>
            <w:tcW w:w="3665" w:type="dxa"/>
          </w:tcPr>
          <w:p w14:paraId="7E38EC9E" w14:textId="77777777" w:rsidR="00E338BE" w:rsidRPr="006F4D85" w:rsidRDefault="00E338BE" w:rsidP="005F30A6">
            <w:pPr>
              <w:pStyle w:val="TAL"/>
              <w:rPr>
                <w:rFonts w:cs="Arial"/>
                <w:lang w:eastAsia="ja-JP"/>
              </w:rPr>
            </w:pPr>
          </w:p>
        </w:tc>
      </w:tr>
      <w:tr w:rsidR="00E338BE" w:rsidRPr="006F4D85" w14:paraId="2F69D38B" w14:textId="77777777" w:rsidTr="005F30A6">
        <w:trPr>
          <w:cantSplit/>
          <w:jc w:val="center"/>
        </w:trPr>
        <w:tc>
          <w:tcPr>
            <w:tcW w:w="2410" w:type="dxa"/>
          </w:tcPr>
          <w:p w14:paraId="1EA4A42C" w14:textId="77777777" w:rsidR="00E338BE" w:rsidRPr="006F4D85" w:rsidRDefault="00E338BE" w:rsidP="005F30A6">
            <w:pPr>
              <w:pStyle w:val="TAL"/>
              <w:rPr>
                <w:rFonts w:cs="Arial"/>
              </w:rPr>
            </w:pPr>
            <w:r w:rsidRPr="006F4D85">
              <w:rPr>
                <w:rFonts w:cs="Arial"/>
              </w:rPr>
              <w:t>T1</w:t>
            </w:r>
          </w:p>
        </w:tc>
        <w:tc>
          <w:tcPr>
            <w:tcW w:w="851" w:type="dxa"/>
          </w:tcPr>
          <w:p w14:paraId="2D3B00F4" w14:textId="77777777" w:rsidR="00E338BE" w:rsidRPr="006F4D85" w:rsidRDefault="00E338BE" w:rsidP="005F30A6">
            <w:pPr>
              <w:pStyle w:val="TAC"/>
              <w:rPr>
                <w:rFonts w:cs="Arial"/>
              </w:rPr>
            </w:pPr>
            <w:r w:rsidRPr="006F4D85">
              <w:rPr>
                <w:rFonts w:cs="Arial"/>
              </w:rPr>
              <w:t>s</w:t>
            </w:r>
          </w:p>
        </w:tc>
        <w:tc>
          <w:tcPr>
            <w:tcW w:w="1842" w:type="dxa"/>
          </w:tcPr>
          <w:p w14:paraId="4BA069BB" w14:textId="77777777" w:rsidR="00E338BE" w:rsidRPr="006F4D85" w:rsidRDefault="00E338BE" w:rsidP="005F30A6">
            <w:pPr>
              <w:pStyle w:val="TAC"/>
              <w:rPr>
                <w:rFonts w:cs="Arial"/>
                <w:lang w:eastAsia="ja-JP"/>
              </w:rPr>
            </w:pPr>
            <w:r w:rsidRPr="006F4D85">
              <w:rPr>
                <w:rFonts w:cs="Arial"/>
                <w:lang w:eastAsia="ja-JP"/>
              </w:rPr>
              <w:t>10</w:t>
            </w:r>
          </w:p>
        </w:tc>
        <w:tc>
          <w:tcPr>
            <w:tcW w:w="3665" w:type="dxa"/>
          </w:tcPr>
          <w:p w14:paraId="640503A6" w14:textId="77777777" w:rsidR="00E338BE" w:rsidRPr="006F4D85" w:rsidRDefault="00E338BE" w:rsidP="005F30A6">
            <w:pPr>
              <w:pStyle w:val="TAL"/>
              <w:rPr>
                <w:rFonts w:cs="Arial"/>
              </w:rPr>
            </w:pPr>
          </w:p>
        </w:tc>
      </w:tr>
    </w:tbl>
    <w:p w14:paraId="09E545FA" w14:textId="77777777" w:rsidR="00E338BE" w:rsidRPr="006F4D85" w:rsidRDefault="00E338BE" w:rsidP="00E338BE">
      <w:pPr>
        <w:rPr>
          <w:snapToGrid w:val="0"/>
          <w:lang w:eastAsia="zh-CN"/>
        </w:rPr>
      </w:pPr>
    </w:p>
    <w:p w14:paraId="3BBA506D" w14:textId="77777777" w:rsidR="00E338BE" w:rsidRPr="006F4D85" w:rsidRDefault="00E338BE" w:rsidP="00E338BE">
      <w:pPr>
        <w:pStyle w:val="TH"/>
      </w:pPr>
      <w:r w:rsidRPr="006F4D85">
        <w:rPr>
          <w:rFonts w:cs="v4.2.0"/>
        </w:rPr>
        <w:t>Table A.5.5.2.</w:t>
      </w:r>
      <w:r w:rsidRPr="006F4D85">
        <w:rPr>
          <w:rFonts w:cs="Arial"/>
          <w:bCs/>
          <w:lang w:eastAsia="zh-CN"/>
        </w:rPr>
        <w:t>3</w:t>
      </w:r>
      <w:r w:rsidRPr="006F4D85">
        <w:rPr>
          <w:rFonts w:eastAsia="MS Mincho"/>
          <w:bCs/>
        </w:rPr>
        <w:t>.1</w:t>
      </w:r>
      <w:r w:rsidRPr="006F4D85">
        <w:rPr>
          <w:rFonts w:cs="v4.2.0"/>
        </w:rPr>
        <w:t xml:space="preserve">-3: </w:t>
      </w:r>
      <w:r w:rsidRPr="006F4D85">
        <w:rPr>
          <w:rFonts w:cs="v4.2.0"/>
          <w:lang w:eastAsia="zh-CN"/>
        </w:rPr>
        <w:t>NR c</w:t>
      </w:r>
      <w:r w:rsidRPr="006F4D85">
        <w:rPr>
          <w:rFonts w:cs="v4.2.0"/>
        </w:rPr>
        <w:t xml:space="preserve">ell specific test parameters for </w:t>
      </w:r>
      <w:r w:rsidRPr="006F4D85">
        <w:rPr>
          <w:lang w:eastAsia="zh-CN"/>
        </w:rPr>
        <w:t>E-UTRAN – NR interruptions during measurements on deactivated NR SCC in asynchronous EN-DC</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91"/>
        <w:gridCol w:w="802"/>
        <w:gridCol w:w="2261"/>
        <w:gridCol w:w="1804"/>
        <w:tblGridChange w:id="902">
          <w:tblGrid>
            <w:gridCol w:w="2122"/>
            <w:gridCol w:w="1891"/>
            <w:gridCol w:w="802"/>
            <w:gridCol w:w="2261"/>
            <w:gridCol w:w="1804"/>
          </w:tblGrid>
        </w:tblGridChange>
      </w:tblGrid>
      <w:tr w:rsidR="00E338BE" w:rsidRPr="006F4D85" w14:paraId="34E7A7BE"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hideMark/>
          </w:tcPr>
          <w:p w14:paraId="75AC3FCF" w14:textId="77777777" w:rsidR="00E338BE" w:rsidRPr="006F4D85" w:rsidRDefault="00E338BE" w:rsidP="005F30A6">
            <w:pPr>
              <w:pStyle w:val="TAH"/>
              <w:rPr>
                <w:rFonts w:cs="v4.2.0"/>
              </w:rPr>
            </w:pPr>
            <w:r w:rsidRPr="006F4D85">
              <w:rPr>
                <w:rFonts w:cs="v4.2.0"/>
              </w:rPr>
              <w:t>Parameter</w:t>
            </w:r>
          </w:p>
        </w:tc>
        <w:tc>
          <w:tcPr>
            <w:tcW w:w="802" w:type="dxa"/>
            <w:tcBorders>
              <w:top w:val="single" w:sz="4" w:space="0" w:color="auto"/>
              <w:left w:val="single" w:sz="4" w:space="0" w:color="auto"/>
              <w:bottom w:val="single" w:sz="4" w:space="0" w:color="auto"/>
              <w:right w:val="single" w:sz="4" w:space="0" w:color="auto"/>
            </w:tcBorders>
          </w:tcPr>
          <w:p w14:paraId="6C18DCB6" w14:textId="77777777" w:rsidR="00E338BE" w:rsidRPr="006F4D85" w:rsidRDefault="00E338BE" w:rsidP="005F30A6">
            <w:pPr>
              <w:pStyle w:val="TAH"/>
              <w:rPr>
                <w:rFonts w:cs="v4.2.0"/>
              </w:rPr>
            </w:pPr>
            <w:r w:rsidRPr="006F4D85">
              <w:rPr>
                <w:rFonts w:cs="v4.2.0"/>
              </w:rPr>
              <w:t>Unit</w:t>
            </w:r>
          </w:p>
        </w:tc>
        <w:tc>
          <w:tcPr>
            <w:tcW w:w="2261" w:type="dxa"/>
            <w:tcBorders>
              <w:top w:val="single" w:sz="4" w:space="0" w:color="auto"/>
              <w:left w:val="single" w:sz="4" w:space="0" w:color="auto"/>
              <w:bottom w:val="single" w:sz="4" w:space="0" w:color="auto"/>
              <w:right w:val="single" w:sz="4" w:space="0" w:color="auto"/>
            </w:tcBorders>
          </w:tcPr>
          <w:p w14:paraId="10D81D58" w14:textId="77777777" w:rsidR="00E338BE" w:rsidRPr="006F4D85" w:rsidRDefault="00E338BE" w:rsidP="005F30A6">
            <w:pPr>
              <w:pStyle w:val="TAH"/>
              <w:rPr>
                <w:rFonts w:cs="v4.2.0"/>
                <w:lang w:eastAsia="zh-CN"/>
              </w:rPr>
            </w:pPr>
            <w:r w:rsidRPr="006F4D85">
              <w:rPr>
                <w:rFonts w:cs="v4.2.0"/>
              </w:rPr>
              <w:t xml:space="preserve">Cell </w:t>
            </w:r>
            <w:r w:rsidRPr="006F4D85">
              <w:rPr>
                <w:rFonts w:cs="v4.2.0"/>
                <w:lang w:eastAsia="zh-CN"/>
              </w:rPr>
              <w:t>2</w:t>
            </w:r>
          </w:p>
        </w:tc>
        <w:tc>
          <w:tcPr>
            <w:tcW w:w="1804" w:type="dxa"/>
            <w:tcBorders>
              <w:top w:val="single" w:sz="4" w:space="0" w:color="auto"/>
              <w:left w:val="single" w:sz="4" w:space="0" w:color="auto"/>
              <w:bottom w:val="single" w:sz="4" w:space="0" w:color="auto"/>
              <w:right w:val="single" w:sz="4" w:space="0" w:color="auto"/>
            </w:tcBorders>
          </w:tcPr>
          <w:p w14:paraId="4DEA69BF" w14:textId="77777777" w:rsidR="00E338BE" w:rsidRPr="006F4D85" w:rsidRDefault="00E338BE" w:rsidP="005F30A6">
            <w:pPr>
              <w:pStyle w:val="TAH"/>
              <w:rPr>
                <w:rFonts w:cs="v4.2.0"/>
                <w:lang w:eastAsia="zh-CN"/>
              </w:rPr>
            </w:pPr>
            <w:r w:rsidRPr="006F4D85">
              <w:rPr>
                <w:rFonts w:cs="v4.2.0"/>
              </w:rPr>
              <w:t xml:space="preserve">Cell </w:t>
            </w:r>
            <w:r w:rsidRPr="006F4D85">
              <w:rPr>
                <w:rFonts w:cs="v4.2.0"/>
                <w:lang w:eastAsia="zh-CN"/>
              </w:rPr>
              <w:t>3</w:t>
            </w:r>
          </w:p>
        </w:tc>
      </w:tr>
      <w:tr w:rsidR="00E338BE" w:rsidRPr="006F4D85" w14:paraId="202339D2"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361AF852" w14:textId="77777777" w:rsidR="00E338BE" w:rsidRPr="006F4D85" w:rsidRDefault="00E338BE" w:rsidP="005F30A6">
            <w:pPr>
              <w:pStyle w:val="TAL"/>
              <w:rPr>
                <w:lang w:val="it-IT"/>
              </w:rPr>
            </w:pPr>
            <w:r w:rsidRPr="006F4D85">
              <w:rPr>
                <w:lang w:val="it-IT" w:eastAsia="zh-CN"/>
              </w:rPr>
              <w:t>Frequency Range</w:t>
            </w:r>
          </w:p>
        </w:tc>
        <w:tc>
          <w:tcPr>
            <w:tcW w:w="802" w:type="dxa"/>
            <w:tcBorders>
              <w:top w:val="single" w:sz="4" w:space="0" w:color="auto"/>
              <w:left w:val="single" w:sz="4" w:space="0" w:color="auto"/>
              <w:bottom w:val="single" w:sz="4" w:space="0" w:color="auto"/>
              <w:right w:val="single" w:sz="4" w:space="0" w:color="auto"/>
            </w:tcBorders>
          </w:tcPr>
          <w:p w14:paraId="43B52287" w14:textId="77777777" w:rsidR="00E338BE" w:rsidRPr="006F4D85" w:rsidRDefault="00E338BE" w:rsidP="005F30A6">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16FA6C7D" w14:textId="77777777" w:rsidR="00E338BE" w:rsidRPr="006F4D85" w:rsidRDefault="00E338BE" w:rsidP="005F30A6">
            <w:pPr>
              <w:pStyle w:val="TAC"/>
              <w:rPr>
                <w:rFonts w:cs="v4.2.0"/>
                <w:lang w:eastAsia="zh-CN"/>
              </w:rPr>
            </w:pPr>
            <w:r w:rsidRPr="006F4D85">
              <w:rPr>
                <w:rFonts w:cs="v4.2.0"/>
                <w:lang w:eastAsia="zh-CN"/>
              </w:rPr>
              <w:t>FR2</w:t>
            </w:r>
          </w:p>
        </w:tc>
        <w:tc>
          <w:tcPr>
            <w:tcW w:w="1804" w:type="dxa"/>
            <w:tcBorders>
              <w:top w:val="single" w:sz="4" w:space="0" w:color="auto"/>
              <w:left w:val="single" w:sz="4" w:space="0" w:color="auto"/>
              <w:bottom w:val="single" w:sz="4" w:space="0" w:color="auto"/>
              <w:right w:val="single" w:sz="4" w:space="0" w:color="auto"/>
            </w:tcBorders>
          </w:tcPr>
          <w:p w14:paraId="2020A9EA" w14:textId="77777777" w:rsidR="00E338BE" w:rsidRPr="006F4D85" w:rsidRDefault="00E338BE" w:rsidP="005F30A6">
            <w:pPr>
              <w:pStyle w:val="TAC"/>
              <w:rPr>
                <w:rFonts w:cs="v4.2.0"/>
                <w:lang w:eastAsia="zh-CN"/>
              </w:rPr>
            </w:pPr>
            <w:r w:rsidRPr="006F4D85">
              <w:rPr>
                <w:rFonts w:cs="v4.2.0"/>
                <w:lang w:eastAsia="zh-CN"/>
              </w:rPr>
              <w:t>FR2</w:t>
            </w:r>
          </w:p>
        </w:tc>
      </w:tr>
      <w:tr w:rsidR="00E338BE" w:rsidRPr="006F4D85" w14:paraId="4C7F7376" w14:textId="77777777" w:rsidTr="005F30A6">
        <w:trPr>
          <w:cantSplit/>
          <w:trHeight w:val="117"/>
          <w:jc w:val="center"/>
        </w:trPr>
        <w:tc>
          <w:tcPr>
            <w:tcW w:w="2122" w:type="dxa"/>
            <w:tcBorders>
              <w:left w:val="single" w:sz="4" w:space="0" w:color="auto"/>
              <w:right w:val="single" w:sz="4" w:space="0" w:color="auto"/>
            </w:tcBorders>
          </w:tcPr>
          <w:p w14:paraId="026DEF88" w14:textId="77777777" w:rsidR="00E338BE" w:rsidRPr="006F4D85" w:rsidRDefault="00E338BE" w:rsidP="005F30A6">
            <w:pPr>
              <w:pStyle w:val="TAL"/>
              <w:rPr>
                <w:lang w:val="en-US"/>
              </w:rPr>
            </w:pPr>
            <w:r w:rsidRPr="006F4D85">
              <w:rPr>
                <w:lang w:val="en-US"/>
              </w:rPr>
              <w:t>Duplex mode</w:t>
            </w:r>
          </w:p>
        </w:tc>
        <w:tc>
          <w:tcPr>
            <w:tcW w:w="1891" w:type="dxa"/>
            <w:tcBorders>
              <w:top w:val="single" w:sz="4" w:space="0" w:color="auto"/>
              <w:left w:val="single" w:sz="4" w:space="0" w:color="auto"/>
              <w:bottom w:val="single" w:sz="4" w:space="0" w:color="auto"/>
              <w:right w:val="single" w:sz="4" w:space="0" w:color="auto"/>
            </w:tcBorders>
          </w:tcPr>
          <w:p w14:paraId="4E8AD766" w14:textId="77777777" w:rsidR="00E338BE" w:rsidRPr="006F4D85" w:rsidRDefault="00E338BE" w:rsidP="005F30A6">
            <w:pPr>
              <w:pStyle w:val="TAL"/>
            </w:pPr>
            <w:r w:rsidRPr="006F4D85">
              <w:t xml:space="preserve">Config 1,2 </w:t>
            </w:r>
          </w:p>
        </w:tc>
        <w:tc>
          <w:tcPr>
            <w:tcW w:w="802" w:type="dxa"/>
            <w:tcBorders>
              <w:left w:val="single" w:sz="4" w:space="0" w:color="auto"/>
              <w:right w:val="single" w:sz="4" w:space="0" w:color="auto"/>
            </w:tcBorders>
          </w:tcPr>
          <w:p w14:paraId="3F76373A" w14:textId="77777777" w:rsidR="00E338BE" w:rsidRPr="006F4D85" w:rsidRDefault="00E338BE" w:rsidP="005F30A6">
            <w:pPr>
              <w:pStyle w:val="TAC"/>
            </w:pPr>
          </w:p>
        </w:tc>
        <w:tc>
          <w:tcPr>
            <w:tcW w:w="2261" w:type="dxa"/>
            <w:tcBorders>
              <w:left w:val="single" w:sz="4" w:space="0" w:color="auto"/>
              <w:bottom w:val="single" w:sz="4" w:space="0" w:color="auto"/>
              <w:right w:val="single" w:sz="4" w:space="0" w:color="auto"/>
            </w:tcBorders>
          </w:tcPr>
          <w:p w14:paraId="35318E61" w14:textId="77777777" w:rsidR="00E338BE" w:rsidRPr="006F4D85" w:rsidRDefault="00E338BE" w:rsidP="005F30A6">
            <w:pPr>
              <w:pStyle w:val="TAC"/>
              <w:rPr>
                <w:lang w:val="en-US" w:eastAsia="zh-CN"/>
              </w:rPr>
            </w:pPr>
            <w:r w:rsidRPr="006F4D85">
              <w:rPr>
                <w:lang w:val="en-US" w:eastAsia="zh-CN"/>
              </w:rPr>
              <w:t>TDD</w:t>
            </w:r>
          </w:p>
        </w:tc>
        <w:tc>
          <w:tcPr>
            <w:tcW w:w="1804" w:type="dxa"/>
            <w:tcBorders>
              <w:left w:val="single" w:sz="4" w:space="0" w:color="auto"/>
              <w:bottom w:val="single" w:sz="4" w:space="0" w:color="auto"/>
              <w:right w:val="single" w:sz="4" w:space="0" w:color="auto"/>
            </w:tcBorders>
          </w:tcPr>
          <w:p w14:paraId="492FDEB4" w14:textId="77777777" w:rsidR="00E338BE" w:rsidRPr="006F4D85" w:rsidRDefault="00E338BE" w:rsidP="005F30A6">
            <w:pPr>
              <w:pStyle w:val="TAC"/>
              <w:rPr>
                <w:lang w:val="en-US" w:eastAsia="zh-CN"/>
              </w:rPr>
            </w:pPr>
            <w:r w:rsidRPr="006F4D85">
              <w:rPr>
                <w:lang w:val="en-US" w:eastAsia="zh-CN"/>
              </w:rPr>
              <w:t>TDD</w:t>
            </w:r>
          </w:p>
        </w:tc>
      </w:tr>
      <w:tr w:rsidR="00E338BE" w:rsidRPr="006F4D85" w14:paraId="1F756D02" w14:textId="77777777" w:rsidTr="005F30A6">
        <w:trPr>
          <w:cantSplit/>
          <w:trHeight w:val="117"/>
          <w:jc w:val="center"/>
        </w:trPr>
        <w:tc>
          <w:tcPr>
            <w:tcW w:w="2122" w:type="dxa"/>
            <w:tcBorders>
              <w:left w:val="single" w:sz="4" w:space="0" w:color="auto"/>
              <w:right w:val="single" w:sz="4" w:space="0" w:color="auto"/>
            </w:tcBorders>
          </w:tcPr>
          <w:p w14:paraId="507D4810" w14:textId="77777777" w:rsidR="00E338BE" w:rsidRPr="006F4D85" w:rsidRDefault="00E338BE" w:rsidP="005F30A6">
            <w:pPr>
              <w:pStyle w:val="TAL"/>
              <w:rPr>
                <w:lang w:val="en-US"/>
              </w:rPr>
            </w:pPr>
            <w:r w:rsidRPr="006F4D85">
              <w:rPr>
                <w:lang w:val="en-US"/>
              </w:rPr>
              <w:t>TDD configuration</w:t>
            </w:r>
          </w:p>
        </w:tc>
        <w:tc>
          <w:tcPr>
            <w:tcW w:w="1891" w:type="dxa"/>
            <w:tcBorders>
              <w:top w:val="single" w:sz="4" w:space="0" w:color="auto"/>
              <w:left w:val="single" w:sz="4" w:space="0" w:color="auto"/>
              <w:bottom w:val="single" w:sz="4" w:space="0" w:color="auto"/>
              <w:right w:val="single" w:sz="4" w:space="0" w:color="auto"/>
            </w:tcBorders>
          </w:tcPr>
          <w:p w14:paraId="7142719D" w14:textId="77777777" w:rsidR="00E338BE" w:rsidRPr="006F4D85" w:rsidRDefault="00E338BE" w:rsidP="005F30A6">
            <w:pPr>
              <w:pStyle w:val="TAL"/>
            </w:pPr>
            <w:r w:rsidRPr="006F4D85">
              <w:t>Config 1,2</w:t>
            </w:r>
          </w:p>
        </w:tc>
        <w:tc>
          <w:tcPr>
            <w:tcW w:w="802" w:type="dxa"/>
            <w:tcBorders>
              <w:left w:val="single" w:sz="4" w:space="0" w:color="auto"/>
              <w:right w:val="single" w:sz="4" w:space="0" w:color="auto"/>
            </w:tcBorders>
          </w:tcPr>
          <w:p w14:paraId="1D0D9224" w14:textId="77777777" w:rsidR="00E338BE" w:rsidRPr="006F4D85" w:rsidRDefault="00E338BE" w:rsidP="005F30A6">
            <w:pPr>
              <w:pStyle w:val="TAC"/>
            </w:pPr>
          </w:p>
        </w:tc>
        <w:tc>
          <w:tcPr>
            <w:tcW w:w="2261" w:type="dxa"/>
            <w:tcBorders>
              <w:left w:val="single" w:sz="4" w:space="0" w:color="auto"/>
              <w:bottom w:val="single" w:sz="4" w:space="0" w:color="auto"/>
              <w:right w:val="single" w:sz="4" w:space="0" w:color="auto"/>
            </w:tcBorders>
          </w:tcPr>
          <w:p w14:paraId="2CAC3D88" w14:textId="77777777" w:rsidR="00E338BE" w:rsidRPr="006F4D85" w:rsidRDefault="00E338BE" w:rsidP="005F30A6">
            <w:pPr>
              <w:pStyle w:val="TAC"/>
              <w:rPr>
                <w:lang w:val="en-US" w:eastAsia="zh-CN"/>
              </w:rPr>
            </w:pPr>
            <w:r w:rsidRPr="006F4D85">
              <w:rPr>
                <w:lang w:val="en-US"/>
              </w:rPr>
              <w:t>TDDConf.</w:t>
            </w:r>
            <w:r w:rsidRPr="006F4D85">
              <w:rPr>
                <w:rFonts w:hint="eastAsia"/>
                <w:lang w:val="en-US" w:eastAsia="zh-CN"/>
              </w:rPr>
              <w:t>3</w:t>
            </w:r>
            <w:r w:rsidRPr="006F4D85">
              <w:rPr>
                <w:lang w:val="en-US"/>
              </w:rPr>
              <w:t>.</w:t>
            </w:r>
            <w:r w:rsidRPr="006F4D85">
              <w:rPr>
                <w:rFonts w:hint="eastAsia"/>
                <w:lang w:val="en-US" w:eastAsia="zh-CN"/>
              </w:rPr>
              <w:t>1</w:t>
            </w:r>
          </w:p>
        </w:tc>
        <w:tc>
          <w:tcPr>
            <w:tcW w:w="1804" w:type="dxa"/>
            <w:tcBorders>
              <w:left w:val="single" w:sz="4" w:space="0" w:color="auto"/>
              <w:bottom w:val="single" w:sz="4" w:space="0" w:color="auto"/>
              <w:right w:val="single" w:sz="4" w:space="0" w:color="auto"/>
            </w:tcBorders>
          </w:tcPr>
          <w:p w14:paraId="66C144B3" w14:textId="77777777" w:rsidR="00E338BE" w:rsidRPr="006F4D85" w:rsidRDefault="00E338BE" w:rsidP="005F30A6">
            <w:pPr>
              <w:pStyle w:val="TAC"/>
              <w:rPr>
                <w:lang w:val="en-US" w:eastAsia="zh-CN"/>
              </w:rPr>
            </w:pPr>
            <w:r w:rsidRPr="006F4D85">
              <w:rPr>
                <w:lang w:val="en-US"/>
              </w:rPr>
              <w:t>TDDConf.</w:t>
            </w:r>
            <w:r w:rsidRPr="006F4D85">
              <w:rPr>
                <w:rFonts w:hint="eastAsia"/>
                <w:lang w:val="en-US" w:eastAsia="zh-CN"/>
              </w:rPr>
              <w:t>3</w:t>
            </w:r>
            <w:r w:rsidRPr="006F4D85">
              <w:rPr>
                <w:lang w:val="en-US"/>
              </w:rPr>
              <w:t>.</w:t>
            </w:r>
            <w:r w:rsidRPr="006F4D85">
              <w:rPr>
                <w:rFonts w:hint="eastAsia"/>
                <w:lang w:val="en-US" w:eastAsia="zh-CN"/>
              </w:rPr>
              <w:t>1</w:t>
            </w:r>
          </w:p>
        </w:tc>
      </w:tr>
      <w:tr w:rsidR="00E338BE" w:rsidRPr="006F4D85" w14:paraId="3EC786E4" w14:textId="77777777" w:rsidTr="005F30A6">
        <w:trPr>
          <w:cantSplit/>
          <w:jc w:val="center"/>
        </w:trPr>
        <w:tc>
          <w:tcPr>
            <w:tcW w:w="2122" w:type="dxa"/>
            <w:tcBorders>
              <w:top w:val="single" w:sz="4" w:space="0" w:color="auto"/>
              <w:left w:val="single" w:sz="4" w:space="0" w:color="auto"/>
              <w:right w:val="single" w:sz="4" w:space="0" w:color="auto"/>
            </w:tcBorders>
          </w:tcPr>
          <w:p w14:paraId="76E3A15E" w14:textId="77777777" w:rsidR="00E338BE" w:rsidRPr="006F4D85" w:rsidRDefault="00E338BE" w:rsidP="005F30A6">
            <w:pPr>
              <w:pStyle w:val="TAL"/>
            </w:pPr>
            <w:r w:rsidRPr="006F4D85">
              <w:rPr>
                <w:lang w:val="en-US"/>
              </w:rPr>
              <w:t>BW</w:t>
            </w:r>
            <w:r w:rsidRPr="006F4D85">
              <w:rPr>
                <w:vertAlign w:val="subscript"/>
                <w:lang w:val="en-US"/>
              </w:rPr>
              <w:t>channel</w:t>
            </w:r>
          </w:p>
        </w:tc>
        <w:tc>
          <w:tcPr>
            <w:tcW w:w="1891" w:type="dxa"/>
            <w:tcBorders>
              <w:top w:val="single" w:sz="4" w:space="0" w:color="auto"/>
              <w:left w:val="single" w:sz="4" w:space="0" w:color="auto"/>
              <w:bottom w:val="single" w:sz="4" w:space="0" w:color="auto"/>
              <w:right w:val="single" w:sz="4" w:space="0" w:color="auto"/>
            </w:tcBorders>
          </w:tcPr>
          <w:p w14:paraId="15B28378" w14:textId="77777777" w:rsidR="00E338BE" w:rsidRPr="006F4D85" w:rsidRDefault="00E338BE" w:rsidP="005F30A6">
            <w:pPr>
              <w:pStyle w:val="TAL"/>
              <w:rPr>
                <w:lang w:val="en-US" w:eastAsia="zh-CN"/>
              </w:rPr>
            </w:pPr>
            <w:r w:rsidRPr="006F4D85">
              <w:t>Config</w:t>
            </w:r>
            <w:r w:rsidRPr="006F4D85">
              <w:rPr>
                <w:rFonts w:eastAsia="Malgun Gothic"/>
                <w:szCs w:val="18"/>
              </w:rPr>
              <w:t xml:space="preserve"> 1</w:t>
            </w:r>
            <w:r w:rsidRPr="006F4D85">
              <w:rPr>
                <w:szCs w:val="18"/>
                <w:lang w:eastAsia="zh-CN"/>
              </w:rPr>
              <w:t>,2</w:t>
            </w:r>
          </w:p>
        </w:tc>
        <w:tc>
          <w:tcPr>
            <w:tcW w:w="802" w:type="dxa"/>
            <w:tcBorders>
              <w:top w:val="single" w:sz="4" w:space="0" w:color="auto"/>
              <w:left w:val="single" w:sz="4" w:space="0" w:color="auto"/>
              <w:right w:val="single" w:sz="4" w:space="0" w:color="auto"/>
            </w:tcBorders>
          </w:tcPr>
          <w:p w14:paraId="7C6A50DB" w14:textId="77777777" w:rsidR="00E338BE" w:rsidRPr="006F4D85" w:rsidRDefault="00E338BE" w:rsidP="005F30A6">
            <w:pPr>
              <w:pStyle w:val="TAC"/>
              <w:rPr>
                <w:lang w:eastAsia="zh-CN"/>
              </w:rPr>
            </w:pPr>
            <w:r w:rsidRPr="006F4D85">
              <w:rPr>
                <w:lang w:eastAsia="zh-CN"/>
              </w:rPr>
              <w:t>MHz</w:t>
            </w:r>
          </w:p>
        </w:tc>
        <w:tc>
          <w:tcPr>
            <w:tcW w:w="2261" w:type="dxa"/>
            <w:tcBorders>
              <w:top w:val="single" w:sz="4" w:space="0" w:color="auto"/>
              <w:left w:val="single" w:sz="4" w:space="0" w:color="auto"/>
              <w:bottom w:val="single" w:sz="4" w:space="0" w:color="auto"/>
              <w:right w:val="single" w:sz="4" w:space="0" w:color="auto"/>
            </w:tcBorders>
          </w:tcPr>
          <w:p w14:paraId="15ACDF97" w14:textId="77777777" w:rsidR="00E338BE" w:rsidRPr="006F4D85" w:rsidRDefault="00E338BE" w:rsidP="005F30A6">
            <w:pPr>
              <w:pStyle w:val="TAC"/>
              <w:rPr>
                <w:szCs w:val="18"/>
                <w:lang w:val="de-DE" w:eastAsia="zh-CN"/>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w:t>
            </w:r>
            <w:r w:rsidRPr="006F4D85">
              <w:rPr>
                <w:szCs w:val="18"/>
                <w:lang w:val="de-DE" w:eastAsia="zh-CN"/>
              </w:rPr>
              <w:t>66</w:t>
            </w:r>
          </w:p>
        </w:tc>
        <w:tc>
          <w:tcPr>
            <w:tcW w:w="1804" w:type="dxa"/>
            <w:tcBorders>
              <w:top w:val="single" w:sz="4" w:space="0" w:color="auto"/>
              <w:left w:val="single" w:sz="4" w:space="0" w:color="auto"/>
              <w:bottom w:val="single" w:sz="4" w:space="0" w:color="auto"/>
              <w:right w:val="single" w:sz="4" w:space="0" w:color="auto"/>
            </w:tcBorders>
          </w:tcPr>
          <w:p w14:paraId="240A6B6A" w14:textId="77777777" w:rsidR="00E338BE" w:rsidRPr="006F4D85" w:rsidRDefault="00E338BE" w:rsidP="005F30A6">
            <w:pPr>
              <w:pStyle w:val="TAC"/>
              <w:rPr>
                <w:szCs w:val="18"/>
                <w:lang w:val="de-DE" w:eastAsia="zh-CN"/>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w:t>
            </w:r>
            <w:r w:rsidRPr="006F4D85">
              <w:rPr>
                <w:szCs w:val="18"/>
                <w:lang w:val="de-DE" w:eastAsia="zh-CN"/>
              </w:rPr>
              <w:t>66</w:t>
            </w:r>
          </w:p>
        </w:tc>
      </w:tr>
      <w:tr w:rsidR="00E338BE" w:rsidRPr="006F4D85" w14:paraId="5BA599C5" w14:textId="77777777" w:rsidTr="005F30A6">
        <w:tblPrEx>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03" w:author="R4-2111847" w:date="2021-08-06T18:22:00Z">
            <w:tblPrEx>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904" w:author="R4-2111847" w:date="2021-08-06T18:22:00Z"/>
          <w:trPrChange w:id="905" w:author="R4-2111847" w:date="2021-08-06T18:22:00Z">
            <w:trPr>
              <w:cantSplit/>
              <w:jc w:val="center"/>
            </w:trPr>
          </w:trPrChange>
        </w:trPr>
        <w:tc>
          <w:tcPr>
            <w:tcW w:w="2122" w:type="dxa"/>
            <w:tcBorders>
              <w:top w:val="single" w:sz="4" w:space="0" w:color="auto"/>
              <w:left w:val="single" w:sz="4" w:space="0" w:color="auto"/>
              <w:right w:val="single" w:sz="4" w:space="0" w:color="auto"/>
            </w:tcBorders>
            <w:tcPrChange w:id="906" w:author="R4-2111847" w:date="2021-08-06T18:22:00Z">
              <w:tcPr>
                <w:tcW w:w="2122" w:type="dxa"/>
                <w:tcBorders>
                  <w:top w:val="single" w:sz="4" w:space="0" w:color="auto"/>
                  <w:left w:val="single" w:sz="4" w:space="0" w:color="auto"/>
                  <w:right w:val="single" w:sz="4" w:space="0" w:color="auto"/>
                </w:tcBorders>
              </w:tcPr>
            </w:tcPrChange>
          </w:tcPr>
          <w:p w14:paraId="078EBA50" w14:textId="77777777" w:rsidR="00E338BE" w:rsidRPr="006F4D85" w:rsidRDefault="00E338BE" w:rsidP="005F30A6">
            <w:pPr>
              <w:pStyle w:val="TAL"/>
              <w:rPr>
                <w:ins w:id="907" w:author="R4-2111847" w:date="2021-08-06T18:22:00Z"/>
                <w:lang w:val="en-US"/>
              </w:rPr>
            </w:pPr>
            <w:ins w:id="908" w:author="R4-2111847" w:date="2021-08-06T18:22:00Z">
              <w:r w:rsidRPr="00111651">
                <w:rPr>
                  <w:rFonts w:cs="Arial"/>
                </w:rPr>
                <w:t>Data RBs allocated</w:t>
              </w:r>
            </w:ins>
          </w:p>
        </w:tc>
        <w:tc>
          <w:tcPr>
            <w:tcW w:w="1891" w:type="dxa"/>
            <w:tcBorders>
              <w:top w:val="single" w:sz="4" w:space="0" w:color="auto"/>
              <w:left w:val="single" w:sz="4" w:space="0" w:color="auto"/>
              <w:bottom w:val="single" w:sz="4" w:space="0" w:color="auto"/>
              <w:right w:val="single" w:sz="4" w:space="0" w:color="auto"/>
            </w:tcBorders>
            <w:vAlign w:val="center"/>
            <w:tcPrChange w:id="909" w:author="R4-2111847" w:date="2021-08-06T18:22:00Z">
              <w:tcPr>
                <w:tcW w:w="1891" w:type="dxa"/>
                <w:tcBorders>
                  <w:top w:val="single" w:sz="4" w:space="0" w:color="auto"/>
                  <w:left w:val="single" w:sz="4" w:space="0" w:color="auto"/>
                  <w:bottom w:val="single" w:sz="4" w:space="0" w:color="auto"/>
                  <w:right w:val="single" w:sz="4" w:space="0" w:color="auto"/>
                </w:tcBorders>
              </w:tcPr>
            </w:tcPrChange>
          </w:tcPr>
          <w:p w14:paraId="098E4E9B" w14:textId="77777777" w:rsidR="00E338BE" w:rsidRPr="006F4D85" w:rsidRDefault="00E338BE" w:rsidP="005F30A6">
            <w:pPr>
              <w:pStyle w:val="TAL"/>
              <w:rPr>
                <w:ins w:id="910" w:author="R4-2111847" w:date="2021-08-06T18:22:00Z"/>
              </w:rPr>
            </w:pPr>
            <w:ins w:id="911" w:author="R4-2111847" w:date="2021-08-06T18:22:00Z">
              <w:r w:rsidRPr="00111651">
                <w:rPr>
                  <w:rFonts w:cs="Arial"/>
                </w:rPr>
                <w:t>Config</w:t>
              </w:r>
              <w:r w:rsidRPr="00111651">
                <w:rPr>
                  <w:rFonts w:eastAsia="Malgun Gothic"/>
                  <w:szCs w:val="18"/>
                </w:rPr>
                <w:t xml:space="preserve"> 1</w:t>
              </w:r>
              <w:r w:rsidRPr="00111651">
                <w:rPr>
                  <w:szCs w:val="18"/>
                </w:rPr>
                <w:t>,2</w:t>
              </w:r>
            </w:ins>
          </w:p>
        </w:tc>
        <w:tc>
          <w:tcPr>
            <w:tcW w:w="802" w:type="dxa"/>
            <w:tcBorders>
              <w:top w:val="single" w:sz="4" w:space="0" w:color="auto"/>
              <w:left w:val="single" w:sz="4" w:space="0" w:color="auto"/>
              <w:right w:val="single" w:sz="4" w:space="0" w:color="auto"/>
            </w:tcBorders>
            <w:tcPrChange w:id="912" w:author="R4-2111847" w:date="2021-08-06T18:22:00Z">
              <w:tcPr>
                <w:tcW w:w="802" w:type="dxa"/>
                <w:tcBorders>
                  <w:top w:val="single" w:sz="4" w:space="0" w:color="auto"/>
                  <w:left w:val="single" w:sz="4" w:space="0" w:color="auto"/>
                  <w:right w:val="single" w:sz="4" w:space="0" w:color="auto"/>
                </w:tcBorders>
              </w:tcPr>
            </w:tcPrChange>
          </w:tcPr>
          <w:p w14:paraId="336A44FC" w14:textId="77777777" w:rsidR="00E338BE" w:rsidRPr="006F4D85" w:rsidRDefault="00E338BE" w:rsidP="005F30A6">
            <w:pPr>
              <w:pStyle w:val="TAC"/>
              <w:rPr>
                <w:ins w:id="913" w:author="R4-2111847" w:date="2021-08-06T18:22:00Z"/>
                <w:lang w:eastAsia="zh-CN"/>
              </w:rPr>
            </w:pPr>
          </w:p>
        </w:tc>
        <w:tc>
          <w:tcPr>
            <w:tcW w:w="2261" w:type="dxa"/>
            <w:tcBorders>
              <w:top w:val="single" w:sz="4" w:space="0" w:color="auto"/>
              <w:left w:val="single" w:sz="4" w:space="0" w:color="auto"/>
              <w:bottom w:val="single" w:sz="4" w:space="0" w:color="auto"/>
              <w:right w:val="single" w:sz="4" w:space="0" w:color="auto"/>
            </w:tcBorders>
            <w:vAlign w:val="center"/>
            <w:tcPrChange w:id="914" w:author="R4-2111847" w:date="2021-08-06T18:22:00Z">
              <w:tcPr>
                <w:tcW w:w="2261" w:type="dxa"/>
                <w:tcBorders>
                  <w:top w:val="single" w:sz="4" w:space="0" w:color="auto"/>
                  <w:left w:val="single" w:sz="4" w:space="0" w:color="auto"/>
                  <w:bottom w:val="single" w:sz="4" w:space="0" w:color="auto"/>
                  <w:right w:val="single" w:sz="4" w:space="0" w:color="auto"/>
                </w:tcBorders>
              </w:tcPr>
            </w:tcPrChange>
          </w:tcPr>
          <w:p w14:paraId="0EE545A0" w14:textId="77777777" w:rsidR="00E338BE" w:rsidRPr="006F4D85" w:rsidRDefault="00E338BE" w:rsidP="005F30A6">
            <w:pPr>
              <w:pStyle w:val="TAC"/>
              <w:rPr>
                <w:ins w:id="915" w:author="R4-2111847" w:date="2021-08-06T18:22:00Z"/>
                <w:rFonts w:eastAsia="Malgun Gothic"/>
                <w:szCs w:val="18"/>
              </w:rPr>
            </w:pPr>
            <w:ins w:id="916" w:author="R4-2111847" w:date="2021-08-06T18:22:00Z">
              <w:r w:rsidRPr="00111651">
                <w:rPr>
                  <w:rFonts w:eastAsia="Malgun Gothic"/>
                  <w:szCs w:val="18"/>
                </w:rPr>
                <w:t>66</w:t>
              </w:r>
            </w:ins>
          </w:p>
        </w:tc>
        <w:tc>
          <w:tcPr>
            <w:tcW w:w="1804" w:type="dxa"/>
            <w:tcBorders>
              <w:top w:val="single" w:sz="4" w:space="0" w:color="auto"/>
              <w:left w:val="single" w:sz="4" w:space="0" w:color="auto"/>
              <w:bottom w:val="single" w:sz="4" w:space="0" w:color="auto"/>
              <w:right w:val="single" w:sz="4" w:space="0" w:color="auto"/>
            </w:tcBorders>
            <w:vAlign w:val="center"/>
            <w:tcPrChange w:id="917" w:author="R4-2111847" w:date="2021-08-06T18:22:00Z">
              <w:tcPr>
                <w:tcW w:w="1804" w:type="dxa"/>
                <w:tcBorders>
                  <w:top w:val="single" w:sz="4" w:space="0" w:color="auto"/>
                  <w:left w:val="single" w:sz="4" w:space="0" w:color="auto"/>
                  <w:bottom w:val="single" w:sz="4" w:space="0" w:color="auto"/>
                  <w:right w:val="single" w:sz="4" w:space="0" w:color="auto"/>
                </w:tcBorders>
              </w:tcPr>
            </w:tcPrChange>
          </w:tcPr>
          <w:p w14:paraId="0CACC8F2" w14:textId="77777777" w:rsidR="00E338BE" w:rsidRPr="006F4D85" w:rsidRDefault="00E338BE" w:rsidP="005F30A6">
            <w:pPr>
              <w:pStyle w:val="TAC"/>
              <w:rPr>
                <w:ins w:id="918" w:author="R4-2111847" w:date="2021-08-06T18:22:00Z"/>
                <w:rFonts w:eastAsia="Malgun Gothic"/>
                <w:szCs w:val="18"/>
              </w:rPr>
            </w:pPr>
            <w:ins w:id="919" w:author="R4-2111847" w:date="2021-08-06T18:22:00Z">
              <w:r w:rsidRPr="00111651">
                <w:rPr>
                  <w:rFonts w:eastAsia="Malgun Gothic"/>
                  <w:szCs w:val="18"/>
                </w:rPr>
                <w:t>66</w:t>
              </w:r>
            </w:ins>
          </w:p>
        </w:tc>
      </w:tr>
      <w:tr w:rsidR="00E338BE" w:rsidRPr="006F4D85" w14:paraId="374D2E62" w14:textId="77777777" w:rsidTr="005F30A6">
        <w:trPr>
          <w:cantSplit/>
          <w:jc w:val="center"/>
        </w:trPr>
        <w:tc>
          <w:tcPr>
            <w:tcW w:w="2122" w:type="dxa"/>
            <w:tcBorders>
              <w:top w:val="single" w:sz="4" w:space="0" w:color="auto"/>
              <w:left w:val="single" w:sz="4" w:space="0" w:color="auto"/>
              <w:right w:val="single" w:sz="4" w:space="0" w:color="auto"/>
            </w:tcBorders>
          </w:tcPr>
          <w:p w14:paraId="7B08FAB2" w14:textId="77777777" w:rsidR="00E338BE" w:rsidRPr="006F4D85" w:rsidRDefault="00E338BE" w:rsidP="005F30A6">
            <w:pPr>
              <w:pStyle w:val="TAL"/>
              <w:rPr>
                <w:szCs w:val="18"/>
              </w:rPr>
            </w:pPr>
            <w:r w:rsidRPr="006F4D85">
              <w:rPr>
                <w:rFonts w:hint="eastAsia"/>
                <w:szCs w:val="18"/>
                <w:lang w:eastAsia="zh-CN"/>
              </w:rPr>
              <w:t>Downlink i</w:t>
            </w:r>
            <w:r w:rsidRPr="006F4D85">
              <w:rPr>
                <w:szCs w:val="18"/>
              </w:rPr>
              <w:t>nitial BWP Configuration</w:t>
            </w:r>
          </w:p>
        </w:tc>
        <w:tc>
          <w:tcPr>
            <w:tcW w:w="1891" w:type="dxa"/>
            <w:tcBorders>
              <w:top w:val="single" w:sz="4" w:space="0" w:color="auto"/>
              <w:left w:val="single" w:sz="4" w:space="0" w:color="auto"/>
              <w:bottom w:val="single" w:sz="4" w:space="0" w:color="auto"/>
              <w:right w:val="single" w:sz="4" w:space="0" w:color="auto"/>
            </w:tcBorders>
          </w:tcPr>
          <w:p w14:paraId="22868098" w14:textId="77777777" w:rsidR="00E338BE" w:rsidRPr="006F4D85" w:rsidRDefault="00E338BE" w:rsidP="005F30A6">
            <w:pPr>
              <w:pStyle w:val="TAL"/>
            </w:pPr>
            <w:r w:rsidRPr="006F4D85">
              <w:t>Config</w:t>
            </w:r>
            <w:r w:rsidRPr="006F4D85">
              <w:rPr>
                <w:rFonts w:eastAsia="Malgun Gothic"/>
                <w:szCs w:val="18"/>
              </w:rPr>
              <w:t xml:space="preserve"> 1</w:t>
            </w:r>
            <w:r w:rsidRPr="006F4D85">
              <w:rPr>
                <w:szCs w:val="18"/>
                <w:lang w:eastAsia="zh-CN"/>
              </w:rPr>
              <w:t>,2</w:t>
            </w:r>
          </w:p>
        </w:tc>
        <w:tc>
          <w:tcPr>
            <w:tcW w:w="802" w:type="dxa"/>
            <w:tcBorders>
              <w:top w:val="single" w:sz="4" w:space="0" w:color="auto"/>
              <w:left w:val="single" w:sz="4" w:space="0" w:color="auto"/>
              <w:right w:val="single" w:sz="4" w:space="0" w:color="auto"/>
            </w:tcBorders>
          </w:tcPr>
          <w:p w14:paraId="1CFFF980" w14:textId="77777777" w:rsidR="00E338BE" w:rsidRPr="006F4D85" w:rsidRDefault="00E338BE" w:rsidP="005F30A6">
            <w:pPr>
              <w:pStyle w:val="TAC"/>
            </w:pPr>
          </w:p>
        </w:tc>
        <w:tc>
          <w:tcPr>
            <w:tcW w:w="4065" w:type="dxa"/>
            <w:gridSpan w:val="2"/>
            <w:tcBorders>
              <w:top w:val="single" w:sz="4" w:space="0" w:color="auto"/>
              <w:left w:val="single" w:sz="4" w:space="0" w:color="auto"/>
              <w:bottom w:val="single" w:sz="4" w:space="0" w:color="auto"/>
              <w:right w:val="single" w:sz="4" w:space="0" w:color="auto"/>
            </w:tcBorders>
          </w:tcPr>
          <w:p w14:paraId="23135268" w14:textId="77777777" w:rsidR="00E338BE" w:rsidRPr="006F4D85" w:rsidRDefault="00E338BE" w:rsidP="005F30A6">
            <w:pPr>
              <w:pStyle w:val="TAC"/>
              <w:rPr>
                <w:rFonts w:cs="v4.2.0"/>
                <w:lang w:eastAsia="zh-CN"/>
              </w:rPr>
            </w:pPr>
            <w:r w:rsidRPr="006F4D85">
              <w:t>DLBWP.0</w:t>
            </w:r>
            <w:r w:rsidRPr="006F4D85">
              <w:rPr>
                <w:rFonts w:hint="eastAsia"/>
                <w:lang w:eastAsia="zh-CN"/>
              </w:rPr>
              <w:t>.1</w:t>
            </w:r>
          </w:p>
        </w:tc>
      </w:tr>
      <w:tr w:rsidR="00E338BE" w:rsidRPr="006F4D85" w14:paraId="6351DD3C" w14:textId="77777777" w:rsidTr="005F30A6">
        <w:trPr>
          <w:cantSplit/>
          <w:jc w:val="center"/>
        </w:trPr>
        <w:tc>
          <w:tcPr>
            <w:tcW w:w="2122" w:type="dxa"/>
            <w:tcBorders>
              <w:top w:val="single" w:sz="4" w:space="0" w:color="auto"/>
              <w:left w:val="single" w:sz="4" w:space="0" w:color="auto"/>
              <w:right w:val="single" w:sz="4" w:space="0" w:color="auto"/>
            </w:tcBorders>
          </w:tcPr>
          <w:p w14:paraId="26F92DD6" w14:textId="77777777" w:rsidR="00E338BE" w:rsidRPr="006F4D85" w:rsidRDefault="00E338BE" w:rsidP="005F30A6">
            <w:pPr>
              <w:pStyle w:val="TAL"/>
              <w:rPr>
                <w:szCs w:val="18"/>
              </w:rPr>
            </w:pPr>
            <w:r w:rsidRPr="006F4D85">
              <w:rPr>
                <w:rFonts w:hint="eastAsia"/>
                <w:szCs w:val="18"/>
                <w:lang w:eastAsia="zh-CN"/>
              </w:rPr>
              <w:t>Downlink dedicated</w:t>
            </w:r>
            <w:r w:rsidRPr="006F4D85">
              <w:rPr>
                <w:szCs w:val="18"/>
              </w:rPr>
              <w:t xml:space="preserve"> BWP Configuration</w:t>
            </w:r>
          </w:p>
        </w:tc>
        <w:tc>
          <w:tcPr>
            <w:tcW w:w="1891" w:type="dxa"/>
            <w:tcBorders>
              <w:top w:val="single" w:sz="4" w:space="0" w:color="auto"/>
              <w:left w:val="single" w:sz="4" w:space="0" w:color="auto"/>
              <w:bottom w:val="single" w:sz="4" w:space="0" w:color="auto"/>
              <w:right w:val="single" w:sz="4" w:space="0" w:color="auto"/>
            </w:tcBorders>
          </w:tcPr>
          <w:p w14:paraId="4060221D" w14:textId="77777777" w:rsidR="00E338BE" w:rsidRPr="006F4D85" w:rsidRDefault="00E338BE" w:rsidP="005F30A6">
            <w:pPr>
              <w:pStyle w:val="TAL"/>
            </w:pPr>
            <w:r w:rsidRPr="006F4D85">
              <w:t>Config</w:t>
            </w:r>
            <w:r w:rsidRPr="006F4D85">
              <w:rPr>
                <w:rFonts w:eastAsia="Malgun Gothic"/>
                <w:szCs w:val="18"/>
              </w:rPr>
              <w:t xml:space="preserve"> 1</w:t>
            </w:r>
            <w:r w:rsidRPr="006F4D85">
              <w:rPr>
                <w:rFonts w:hint="eastAsia"/>
                <w:szCs w:val="18"/>
                <w:lang w:eastAsia="zh-CN"/>
              </w:rPr>
              <w:t>,2</w:t>
            </w:r>
          </w:p>
        </w:tc>
        <w:tc>
          <w:tcPr>
            <w:tcW w:w="802" w:type="dxa"/>
            <w:tcBorders>
              <w:top w:val="single" w:sz="4" w:space="0" w:color="auto"/>
              <w:left w:val="single" w:sz="4" w:space="0" w:color="auto"/>
              <w:right w:val="single" w:sz="4" w:space="0" w:color="auto"/>
            </w:tcBorders>
          </w:tcPr>
          <w:p w14:paraId="4309954A" w14:textId="77777777" w:rsidR="00E338BE" w:rsidRPr="006F4D85" w:rsidRDefault="00E338BE" w:rsidP="005F30A6">
            <w:pPr>
              <w:pStyle w:val="TAC"/>
            </w:pPr>
          </w:p>
        </w:tc>
        <w:tc>
          <w:tcPr>
            <w:tcW w:w="4065" w:type="dxa"/>
            <w:gridSpan w:val="2"/>
            <w:tcBorders>
              <w:top w:val="single" w:sz="4" w:space="0" w:color="auto"/>
              <w:left w:val="single" w:sz="4" w:space="0" w:color="auto"/>
              <w:bottom w:val="single" w:sz="4" w:space="0" w:color="auto"/>
              <w:right w:val="single" w:sz="4" w:space="0" w:color="auto"/>
            </w:tcBorders>
          </w:tcPr>
          <w:p w14:paraId="61B12128" w14:textId="77777777" w:rsidR="00E338BE" w:rsidRPr="006F4D85" w:rsidRDefault="00E338BE" w:rsidP="005F30A6">
            <w:pPr>
              <w:pStyle w:val="TAC"/>
              <w:rPr>
                <w:rFonts w:cs="v4.2.0"/>
                <w:lang w:eastAsia="zh-CN"/>
              </w:rPr>
            </w:pPr>
            <w:r w:rsidRPr="006F4D85">
              <w:t>DLBWP.</w:t>
            </w:r>
            <w:r w:rsidRPr="006F4D85">
              <w:rPr>
                <w:rFonts w:hint="eastAsia"/>
                <w:lang w:eastAsia="zh-CN"/>
              </w:rPr>
              <w:t>1.1</w:t>
            </w:r>
          </w:p>
        </w:tc>
      </w:tr>
      <w:tr w:rsidR="00E338BE" w:rsidRPr="006F4D85" w14:paraId="4053B321" w14:textId="77777777" w:rsidTr="005F30A6">
        <w:trPr>
          <w:cantSplit/>
          <w:jc w:val="center"/>
        </w:trPr>
        <w:tc>
          <w:tcPr>
            <w:tcW w:w="2122" w:type="dxa"/>
            <w:tcBorders>
              <w:top w:val="single" w:sz="4" w:space="0" w:color="auto"/>
              <w:left w:val="single" w:sz="4" w:space="0" w:color="auto"/>
              <w:right w:val="single" w:sz="4" w:space="0" w:color="auto"/>
            </w:tcBorders>
          </w:tcPr>
          <w:p w14:paraId="56A1419A" w14:textId="77777777" w:rsidR="00E338BE" w:rsidRPr="006F4D85" w:rsidRDefault="00E338BE" w:rsidP="005F30A6">
            <w:pPr>
              <w:pStyle w:val="TAL"/>
              <w:rPr>
                <w:szCs w:val="18"/>
              </w:rPr>
            </w:pPr>
            <w:r w:rsidRPr="006F4D85">
              <w:rPr>
                <w:szCs w:val="18"/>
                <w:lang w:val="en-US"/>
              </w:rPr>
              <w:t>Uplink initial BWP configuration</w:t>
            </w:r>
          </w:p>
        </w:tc>
        <w:tc>
          <w:tcPr>
            <w:tcW w:w="1891" w:type="dxa"/>
            <w:tcBorders>
              <w:top w:val="single" w:sz="4" w:space="0" w:color="auto"/>
              <w:left w:val="single" w:sz="4" w:space="0" w:color="auto"/>
              <w:bottom w:val="single" w:sz="4" w:space="0" w:color="auto"/>
              <w:right w:val="single" w:sz="4" w:space="0" w:color="auto"/>
            </w:tcBorders>
          </w:tcPr>
          <w:p w14:paraId="035EA5FD" w14:textId="77777777" w:rsidR="00E338BE" w:rsidRPr="006F4D85" w:rsidRDefault="00E338BE" w:rsidP="005F30A6">
            <w:pPr>
              <w:pStyle w:val="TAL"/>
            </w:pPr>
            <w:r w:rsidRPr="006F4D85">
              <w:t>Config</w:t>
            </w:r>
            <w:r w:rsidRPr="006F4D85">
              <w:rPr>
                <w:rFonts w:eastAsia="Malgun Gothic"/>
                <w:szCs w:val="18"/>
              </w:rPr>
              <w:t xml:space="preserve"> 1</w:t>
            </w:r>
            <w:r w:rsidRPr="006F4D85">
              <w:rPr>
                <w:rFonts w:hint="eastAsia"/>
                <w:szCs w:val="18"/>
                <w:lang w:eastAsia="zh-CN"/>
              </w:rPr>
              <w:t>,2</w:t>
            </w:r>
          </w:p>
        </w:tc>
        <w:tc>
          <w:tcPr>
            <w:tcW w:w="802" w:type="dxa"/>
            <w:tcBorders>
              <w:top w:val="single" w:sz="4" w:space="0" w:color="auto"/>
              <w:left w:val="single" w:sz="4" w:space="0" w:color="auto"/>
              <w:right w:val="single" w:sz="4" w:space="0" w:color="auto"/>
            </w:tcBorders>
          </w:tcPr>
          <w:p w14:paraId="611283BF" w14:textId="77777777" w:rsidR="00E338BE" w:rsidRPr="006F4D85" w:rsidRDefault="00E338BE" w:rsidP="005F30A6">
            <w:pPr>
              <w:pStyle w:val="TAC"/>
            </w:pPr>
          </w:p>
        </w:tc>
        <w:tc>
          <w:tcPr>
            <w:tcW w:w="4065" w:type="dxa"/>
            <w:gridSpan w:val="2"/>
            <w:tcBorders>
              <w:top w:val="single" w:sz="4" w:space="0" w:color="auto"/>
              <w:left w:val="single" w:sz="4" w:space="0" w:color="auto"/>
              <w:bottom w:val="single" w:sz="4" w:space="0" w:color="auto"/>
              <w:right w:val="single" w:sz="4" w:space="0" w:color="auto"/>
            </w:tcBorders>
          </w:tcPr>
          <w:p w14:paraId="1E551001" w14:textId="77777777" w:rsidR="00E338BE" w:rsidRPr="006F4D85" w:rsidRDefault="00E338BE" w:rsidP="005F30A6">
            <w:pPr>
              <w:pStyle w:val="TAC"/>
              <w:rPr>
                <w:rFonts w:cs="v4.2.0"/>
                <w:lang w:eastAsia="zh-CN"/>
              </w:rPr>
            </w:pPr>
            <w:r w:rsidRPr="006F4D85">
              <w:rPr>
                <w:rFonts w:hint="eastAsia"/>
                <w:lang w:eastAsia="zh-CN"/>
              </w:rPr>
              <w:t>U</w:t>
            </w:r>
            <w:r w:rsidRPr="006F4D85">
              <w:t>LBWP.0</w:t>
            </w:r>
            <w:r w:rsidRPr="006F4D85">
              <w:rPr>
                <w:rFonts w:hint="eastAsia"/>
                <w:lang w:eastAsia="zh-CN"/>
              </w:rPr>
              <w:t>.1</w:t>
            </w:r>
          </w:p>
        </w:tc>
      </w:tr>
      <w:tr w:rsidR="00E338BE" w:rsidRPr="006F4D85" w14:paraId="74347D72" w14:textId="77777777" w:rsidTr="005F30A6">
        <w:trPr>
          <w:cantSplit/>
          <w:jc w:val="center"/>
        </w:trPr>
        <w:tc>
          <w:tcPr>
            <w:tcW w:w="2122" w:type="dxa"/>
            <w:tcBorders>
              <w:top w:val="single" w:sz="4" w:space="0" w:color="auto"/>
              <w:left w:val="single" w:sz="4" w:space="0" w:color="auto"/>
              <w:right w:val="single" w:sz="4" w:space="0" w:color="auto"/>
            </w:tcBorders>
          </w:tcPr>
          <w:p w14:paraId="660BDEBD" w14:textId="77777777" w:rsidR="00E338BE" w:rsidRPr="006F4D85" w:rsidRDefault="00E338BE" w:rsidP="005F30A6">
            <w:pPr>
              <w:pStyle w:val="TAL"/>
              <w:rPr>
                <w:szCs w:val="18"/>
              </w:rPr>
            </w:pPr>
            <w:r w:rsidRPr="006F4D85">
              <w:rPr>
                <w:szCs w:val="18"/>
                <w:lang w:val="en-US"/>
              </w:rPr>
              <w:t>Uplink dedicated BWP configuration</w:t>
            </w:r>
          </w:p>
        </w:tc>
        <w:tc>
          <w:tcPr>
            <w:tcW w:w="1891" w:type="dxa"/>
            <w:tcBorders>
              <w:top w:val="single" w:sz="4" w:space="0" w:color="auto"/>
              <w:left w:val="single" w:sz="4" w:space="0" w:color="auto"/>
              <w:bottom w:val="single" w:sz="4" w:space="0" w:color="auto"/>
              <w:right w:val="single" w:sz="4" w:space="0" w:color="auto"/>
            </w:tcBorders>
          </w:tcPr>
          <w:p w14:paraId="706CEC1F" w14:textId="77777777" w:rsidR="00E338BE" w:rsidRPr="006F4D85" w:rsidRDefault="00E338BE" w:rsidP="005F30A6">
            <w:pPr>
              <w:pStyle w:val="TAL"/>
            </w:pPr>
            <w:r w:rsidRPr="006F4D85">
              <w:t>Config</w:t>
            </w:r>
            <w:r w:rsidRPr="006F4D85">
              <w:rPr>
                <w:rFonts w:eastAsia="Malgun Gothic"/>
                <w:szCs w:val="18"/>
              </w:rPr>
              <w:t xml:space="preserve"> 1</w:t>
            </w:r>
            <w:r w:rsidRPr="006F4D85">
              <w:rPr>
                <w:rFonts w:hint="eastAsia"/>
                <w:szCs w:val="18"/>
                <w:lang w:eastAsia="zh-CN"/>
              </w:rPr>
              <w:t>,2</w:t>
            </w:r>
          </w:p>
        </w:tc>
        <w:tc>
          <w:tcPr>
            <w:tcW w:w="802" w:type="dxa"/>
            <w:tcBorders>
              <w:top w:val="single" w:sz="4" w:space="0" w:color="auto"/>
              <w:left w:val="single" w:sz="4" w:space="0" w:color="auto"/>
              <w:right w:val="single" w:sz="4" w:space="0" w:color="auto"/>
            </w:tcBorders>
          </w:tcPr>
          <w:p w14:paraId="1DAB5DF2" w14:textId="77777777" w:rsidR="00E338BE" w:rsidRPr="006F4D85" w:rsidRDefault="00E338BE" w:rsidP="005F30A6">
            <w:pPr>
              <w:pStyle w:val="TAC"/>
            </w:pPr>
          </w:p>
        </w:tc>
        <w:tc>
          <w:tcPr>
            <w:tcW w:w="4065" w:type="dxa"/>
            <w:gridSpan w:val="2"/>
            <w:tcBorders>
              <w:top w:val="single" w:sz="4" w:space="0" w:color="auto"/>
              <w:left w:val="single" w:sz="4" w:space="0" w:color="auto"/>
              <w:bottom w:val="single" w:sz="4" w:space="0" w:color="auto"/>
              <w:right w:val="single" w:sz="4" w:space="0" w:color="auto"/>
            </w:tcBorders>
          </w:tcPr>
          <w:p w14:paraId="523FC9FB" w14:textId="77777777" w:rsidR="00E338BE" w:rsidRPr="006F4D85" w:rsidRDefault="00E338BE" w:rsidP="005F30A6">
            <w:pPr>
              <w:pStyle w:val="TAC"/>
              <w:rPr>
                <w:rFonts w:cs="v4.2.0"/>
                <w:lang w:eastAsia="zh-CN"/>
              </w:rPr>
            </w:pPr>
            <w:r w:rsidRPr="006F4D85">
              <w:rPr>
                <w:rFonts w:hint="eastAsia"/>
                <w:lang w:eastAsia="zh-CN"/>
              </w:rPr>
              <w:t>U</w:t>
            </w:r>
            <w:r w:rsidRPr="006F4D85">
              <w:t>LBWP.</w:t>
            </w:r>
            <w:r w:rsidRPr="006F4D85">
              <w:rPr>
                <w:rFonts w:hint="eastAsia"/>
                <w:lang w:eastAsia="zh-CN"/>
              </w:rPr>
              <w:t>1.1</w:t>
            </w:r>
          </w:p>
        </w:tc>
      </w:tr>
      <w:tr w:rsidR="00E338BE" w:rsidRPr="006F4D85" w14:paraId="0A011F24" w14:textId="77777777" w:rsidTr="005F30A6">
        <w:trPr>
          <w:cantSplit/>
          <w:jc w:val="center"/>
        </w:trPr>
        <w:tc>
          <w:tcPr>
            <w:tcW w:w="2122" w:type="dxa"/>
            <w:tcBorders>
              <w:top w:val="single" w:sz="4" w:space="0" w:color="auto"/>
              <w:left w:val="single" w:sz="4" w:space="0" w:color="auto"/>
              <w:right w:val="single" w:sz="4" w:space="0" w:color="auto"/>
            </w:tcBorders>
          </w:tcPr>
          <w:p w14:paraId="1CBD6166" w14:textId="77777777" w:rsidR="00E338BE" w:rsidRPr="006F4D85" w:rsidRDefault="00E338BE" w:rsidP="005F30A6">
            <w:pPr>
              <w:pStyle w:val="TAL"/>
              <w:rPr>
                <w:lang w:val="it-IT" w:eastAsia="zh-CN"/>
              </w:rPr>
            </w:pPr>
            <w:r w:rsidRPr="006F4D85">
              <w:rPr>
                <w:lang w:val="en-US"/>
              </w:rPr>
              <w:t>PDSCH Reference measurement channel</w:t>
            </w:r>
          </w:p>
        </w:tc>
        <w:tc>
          <w:tcPr>
            <w:tcW w:w="1891" w:type="dxa"/>
            <w:tcBorders>
              <w:top w:val="single" w:sz="4" w:space="0" w:color="auto"/>
              <w:left w:val="single" w:sz="4" w:space="0" w:color="auto"/>
              <w:bottom w:val="single" w:sz="4" w:space="0" w:color="auto"/>
              <w:right w:val="single" w:sz="4" w:space="0" w:color="auto"/>
            </w:tcBorders>
          </w:tcPr>
          <w:p w14:paraId="284E3796" w14:textId="77777777" w:rsidR="00E338BE" w:rsidRPr="006F4D85" w:rsidRDefault="00E338BE" w:rsidP="005F30A6">
            <w:pPr>
              <w:pStyle w:val="TAL"/>
              <w:rPr>
                <w:lang w:val="en-US" w:eastAsia="zh-CN"/>
              </w:rPr>
            </w:pPr>
            <w:r w:rsidRPr="006F4D85">
              <w:t>Config</w:t>
            </w:r>
            <w:r w:rsidRPr="006F4D85">
              <w:rPr>
                <w:rFonts w:eastAsia="Malgun Gothic"/>
                <w:szCs w:val="18"/>
              </w:rPr>
              <w:t xml:space="preserve"> 1</w:t>
            </w:r>
            <w:r w:rsidRPr="006F4D85">
              <w:rPr>
                <w:szCs w:val="18"/>
                <w:lang w:eastAsia="zh-CN"/>
              </w:rPr>
              <w:t>,2</w:t>
            </w:r>
          </w:p>
        </w:tc>
        <w:tc>
          <w:tcPr>
            <w:tcW w:w="802" w:type="dxa"/>
            <w:tcBorders>
              <w:top w:val="single" w:sz="4" w:space="0" w:color="auto"/>
              <w:left w:val="single" w:sz="4" w:space="0" w:color="auto"/>
              <w:right w:val="single" w:sz="4" w:space="0" w:color="auto"/>
            </w:tcBorders>
          </w:tcPr>
          <w:p w14:paraId="5BB72B70" w14:textId="77777777" w:rsidR="00E338BE" w:rsidRPr="006F4D85" w:rsidRDefault="00E338BE" w:rsidP="005F30A6">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1D0A5F80" w14:textId="77777777" w:rsidR="00E338BE" w:rsidRPr="006F4D85" w:rsidRDefault="00E338BE" w:rsidP="005F30A6">
            <w:pPr>
              <w:pStyle w:val="TAC"/>
              <w:rPr>
                <w:szCs w:val="16"/>
                <w:lang w:eastAsia="zh-CN"/>
              </w:rPr>
            </w:pPr>
            <w:r w:rsidRPr="006F4D85">
              <w:rPr>
                <w:szCs w:val="16"/>
                <w:lang w:eastAsia="zh-CN"/>
              </w:rPr>
              <w:t>SR.3.1 TDD</w:t>
            </w:r>
          </w:p>
        </w:tc>
        <w:tc>
          <w:tcPr>
            <w:tcW w:w="1804" w:type="dxa"/>
            <w:tcBorders>
              <w:top w:val="single" w:sz="4" w:space="0" w:color="auto"/>
              <w:left w:val="single" w:sz="4" w:space="0" w:color="auto"/>
              <w:bottom w:val="single" w:sz="4" w:space="0" w:color="auto"/>
              <w:right w:val="single" w:sz="4" w:space="0" w:color="auto"/>
            </w:tcBorders>
          </w:tcPr>
          <w:p w14:paraId="31FE75FC" w14:textId="77777777" w:rsidR="00E338BE" w:rsidRPr="006F4D85" w:rsidRDefault="00E338BE" w:rsidP="005F30A6">
            <w:pPr>
              <w:pStyle w:val="TAC"/>
              <w:rPr>
                <w:szCs w:val="16"/>
                <w:lang w:eastAsia="zh-CN"/>
              </w:rPr>
            </w:pPr>
            <w:r w:rsidRPr="006F4D85">
              <w:rPr>
                <w:szCs w:val="16"/>
                <w:lang w:eastAsia="zh-CN"/>
              </w:rPr>
              <w:t>-</w:t>
            </w:r>
          </w:p>
        </w:tc>
      </w:tr>
      <w:tr w:rsidR="00E338BE" w:rsidRPr="006F4D85" w14:paraId="676AC53D" w14:textId="77777777" w:rsidTr="005F30A6">
        <w:trPr>
          <w:cantSplit/>
          <w:jc w:val="center"/>
        </w:trPr>
        <w:tc>
          <w:tcPr>
            <w:tcW w:w="2122" w:type="dxa"/>
            <w:tcBorders>
              <w:left w:val="single" w:sz="4" w:space="0" w:color="auto"/>
              <w:right w:val="single" w:sz="4" w:space="0" w:color="auto"/>
            </w:tcBorders>
          </w:tcPr>
          <w:p w14:paraId="68144C57" w14:textId="77777777" w:rsidR="00E338BE" w:rsidRPr="006F4D85" w:rsidRDefault="00E338BE" w:rsidP="005F30A6">
            <w:pPr>
              <w:pStyle w:val="TAL"/>
            </w:pPr>
            <w:r w:rsidRPr="006F4D85">
              <w:rPr>
                <w:rFonts w:cs="v5.0.0"/>
              </w:rPr>
              <w:t>RMSI CORESET Reference Channel</w:t>
            </w:r>
          </w:p>
        </w:tc>
        <w:tc>
          <w:tcPr>
            <w:tcW w:w="1891" w:type="dxa"/>
            <w:tcBorders>
              <w:top w:val="single" w:sz="4" w:space="0" w:color="auto"/>
              <w:left w:val="single" w:sz="4" w:space="0" w:color="auto"/>
              <w:bottom w:val="single" w:sz="4" w:space="0" w:color="auto"/>
              <w:right w:val="single" w:sz="4" w:space="0" w:color="auto"/>
            </w:tcBorders>
          </w:tcPr>
          <w:p w14:paraId="6DC1A282" w14:textId="77777777" w:rsidR="00E338BE" w:rsidRPr="006F4D85" w:rsidRDefault="00E338BE" w:rsidP="005F30A6">
            <w:pPr>
              <w:pStyle w:val="TAL"/>
              <w:rPr>
                <w:lang w:eastAsia="zh-CN"/>
              </w:rPr>
            </w:pPr>
            <w:r w:rsidRPr="006F4D85">
              <w:t>Config</w:t>
            </w:r>
            <w:r w:rsidRPr="006F4D85">
              <w:rPr>
                <w:rFonts w:eastAsia="Malgun Gothic"/>
                <w:szCs w:val="18"/>
              </w:rPr>
              <w:t xml:space="preserve"> 1</w:t>
            </w:r>
            <w:r w:rsidRPr="006F4D85">
              <w:rPr>
                <w:szCs w:val="18"/>
                <w:lang w:eastAsia="zh-CN"/>
              </w:rPr>
              <w:t>,2</w:t>
            </w:r>
          </w:p>
        </w:tc>
        <w:tc>
          <w:tcPr>
            <w:tcW w:w="802" w:type="dxa"/>
            <w:tcBorders>
              <w:top w:val="single" w:sz="4" w:space="0" w:color="auto"/>
              <w:left w:val="single" w:sz="4" w:space="0" w:color="auto"/>
              <w:right w:val="single" w:sz="4" w:space="0" w:color="auto"/>
            </w:tcBorders>
          </w:tcPr>
          <w:p w14:paraId="38844D90" w14:textId="77777777" w:rsidR="00E338BE" w:rsidRPr="006F4D85" w:rsidRDefault="00E338BE" w:rsidP="005F30A6">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46A05C5D" w14:textId="77777777" w:rsidR="00E338BE" w:rsidRPr="006F4D85" w:rsidRDefault="00E338BE" w:rsidP="005F30A6">
            <w:pPr>
              <w:pStyle w:val="TAC"/>
              <w:rPr>
                <w:szCs w:val="16"/>
                <w:lang w:eastAsia="zh-CN"/>
              </w:rPr>
            </w:pPr>
            <w:r w:rsidRPr="006F4D85">
              <w:rPr>
                <w:szCs w:val="16"/>
                <w:lang w:eastAsia="zh-CN"/>
              </w:rPr>
              <w:t>CR.3.1 TDD</w:t>
            </w:r>
          </w:p>
        </w:tc>
        <w:tc>
          <w:tcPr>
            <w:tcW w:w="1804" w:type="dxa"/>
            <w:tcBorders>
              <w:top w:val="single" w:sz="4" w:space="0" w:color="auto"/>
              <w:left w:val="single" w:sz="4" w:space="0" w:color="auto"/>
              <w:bottom w:val="single" w:sz="4" w:space="0" w:color="auto"/>
              <w:right w:val="single" w:sz="4" w:space="0" w:color="auto"/>
            </w:tcBorders>
          </w:tcPr>
          <w:p w14:paraId="11042777" w14:textId="77777777" w:rsidR="00E338BE" w:rsidRPr="006F4D85" w:rsidRDefault="00E338BE" w:rsidP="005F30A6">
            <w:pPr>
              <w:pStyle w:val="TAC"/>
              <w:rPr>
                <w:szCs w:val="16"/>
                <w:lang w:eastAsia="zh-CN"/>
              </w:rPr>
            </w:pPr>
            <w:r w:rsidRPr="006F4D85">
              <w:rPr>
                <w:szCs w:val="16"/>
                <w:lang w:eastAsia="zh-CN"/>
              </w:rPr>
              <w:t>CR.3.1 TDD</w:t>
            </w:r>
          </w:p>
        </w:tc>
      </w:tr>
      <w:tr w:rsidR="00E338BE" w:rsidRPr="006F4D85" w14:paraId="11424911" w14:textId="77777777" w:rsidTr="005F30A6">
        <w:trPr>
          <w:cantSplit/>
          <w:jc w:val="center"/>
        </w:trPr>
        <w:tc>
          <w:tcPr>
            <w:tcW w:w="2122" w:type="dxa"/>
            <w:tcBorders>
              <w:left w:val="single" w:sz="4" w:space="0" w:color="auto"/>
              <w:right w:val="single" w:sz="4" w:space="0" w:color="auto"/>
            </w:tcBorders>
          </w:tcPr>
          <w:p w14:paraId="061D9A2B" w14:textId="77777777" w:rsidR="00E338BE" w:rsidRPr="006F4D85" w:rsidRDefault="00E338BE" w:rsidP="005F30A6">
            <w:pPr>
              <w:pStyle w:val="TAL"/>
            </w:pPr>
            <w:r w:rsidRPr="006F4D85">
              <w:rPr>
                <w:lang w:eastAsia="zh-CN"/>
              </w:rPr>
              <w:t xml:space="preserve">PDCCH </w:t>
            </w:r>
            <w:r w:rsidRPr="006F4D85">
              <w:t>CORESET parameters</w:t>
            </w:r>
          </w:p>
        </w:tc>
        <w:tc>
          <w:tcPr>
            <w:tcW w:w="1891" w:type="dxa"/>
            <w:tcBorders>
              <w:top w:val="single" w:sz="4" w:space="0" w:color="auto"/>
              <w:left w:val="single" w:sz="4" w:space="0" w:color="auto"/>
              <w:bottom w:val="single" w:sz="4" w:space="0" w:color="auto"/>
              <w:right w:val="single" w:sz="4" w:space="0" w:color="auto"/>
            </w:tcBorders>
          </w:tcPr>
          <w:p w14:paraId="38B01167" w14:textId="77777777" w:rsidR="00E338BE" w:rsidRPr="006F4D85" w:rsidRDefault="00E338BE" w:rsidP="005F30A6">
            <w:pPr>
              <w:pStyle w:val="TAL"/>
              <w:rPr>
                <w:lang w:val="en-US" w:eastAsia="zh-CN"/>
              </w:rPr>
            </w:pPr>
            <w:r w:rsidRPr="006F4D85">
              <w:t>Config</w:t>
            </w:r>
            <w:r w:rsidRPr="006F4D85">
              <w:rPr>
                <w:rFonts w:eastAsia="Malgun Gothic"/>
                <w:szCs w:val="18"/>
              </w:rPr>
              <w:t xml:space="preserve"> 1</w:t>
            </w:r>
            <w:r w:rsidRPr="006F4D85">
              <w:rPr>
                <w:szCs w:val="18"/>
                <w:lang w:eastAsia="zh-CN"/>
              </w:rPr>
              <w:t>,2</w:t>
            </w:r>
          </w:p>
        </w:tc>
        <w:tc>
          <w:tcPr>
            <w:tcW w:w="802" w:type="dxa"/>
            <w:tcBorders>
              <w:top w:val="single" w:sz="4" w:space="0" w:color="auto"/>
              <w:left w:val="single" w:sz="4" w:space="0" w:color="auto"/>
              <w:right w:val="single" w:sz="4" w:space="0" w:color="auto"/>
            </w:tcBorders>
          </w:tcPr>
          <w:p w14:paraId="55987595" w14:textId="77777777" w:rsidR="00E338BE" w:rsidRPr="006F4D85" w:rsidRDefault="00E338BE" w:rsidP="005F30A6">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54E3B4D0" w14:textId="77777777" w:rsidR="00E338BE" w:rsidRPr="006F4D85" w:rsidRDefault="00E338BE" w:rsidP="005F30A6">
            <w:pPr>
              <w:pStyle w:val="TAC"/>
              <w:rPr>
                <w:szCs w:val="16"/>
                <w:lang w:eastAsia="zh-CN"/>
              </w:rPr>
            </w:pPr>
            <w:r w:rsidRPr="006F4D85">
              <w:rPr>
                <w:szCs w:val="16"/>
                <w:lang w:eastAsia="zh-CN"/>
              </w:rPr>
              <w:t>C</w:t>
            </w:r>
            <w:r w:rsidRPr="006F4D85">
              <w:rPr>
                <w:rFonts w:hint="eastAsia"/>
                <w:szCs w:val="16"/>
                <w:lang w:eastAsia="zh-CN"/>
              </w:rPr>
              <w:t>C</w:t>
            </w:r>
            <w:r w:rsidRPr="006F4D85">
              <w:rPr>
                <w:szCs w:val="16"/>
                <w:lang w:eastAsia="zh-CN"/>
              </w:rPr>
              <w:t>R.</w:t>
            </w:r>
            <w:r w:rsidRPr="006F4D85">
              <w:rPr>
                <w:rFonts w:hint="eastAsia"/>
                <w:szCs w:val="16"/>
                <w:lang w:eastAsia="zh-CN"/>
              </w:rPr>
              <w:t>3</w:t>
            </w:r>
            <w:r w:rsidRPr="006F4D85">
              <w:rPr>
                <w:szCs w:val="16"/>
                <w:lang w:eastAsia="zh-CN"/>
              </w:rPr>
              <w:t xml:space="preserve">.1 </w:t>
            </w:r>
            <w:r w:rsidRPr="006F4D85">
              <w:rPr>
                <w:rFonts w:hint="eastAsia"/>
                <w:szCs w:val="16"/>
                <w:lang w:eastAsia="zh-CN"/>
              </w:rPr>
              <w:t>T</w:t>
            </w:r>
            <w:r w:rsidRPr="006F4D85">
              <w:rPr>
                <w:szCs w:val="16"/>
                <w:lang w:eastAsia="zh-CN"/>
              </w:rPr>
              <w:t>DD</w:t>
            </w:r>
          </w:p>
        </w:tc>
        <w:tc>
          <w:tcPr>
            <w:tcW w:w="1804" w:type="dxa"/>
            <w:tcBorders>
              <w:top w:val="single" w:sz="4" w:space="0" w:color="auto"/>
              <w:left w:val="single" w:sz="4" w:space="0" w:color="auto"/>
              <w:bottom w:val="single" w:sz="4" w:space="0" w:color="auto"/>
              <w:right w:val="single" w:sz="4" w:space="0" w:color="auto"/>
            </w:tcBorders>
          </w:tcPr>
          <w:p w14:paraId="3E9C67AE" w14:textId="77777777" w:rsidR="00E338BE" w:rsidRPr="006F4D85" w:rsidRDefault="00E338BE" w:rsidP="005F30A6">
            <w:pPr>
              <w:pStyle w:val="TAC"/>
              <w:rPr>
                <w:szCs w:val="16"/>
                <w:lang w:eastAsia="zh-CN"/>
              </w:rPr>
            </w:pPr>
            <w:r w:rsidRPr="006F4D85">
              <w:rPr>
                <w:szCs w:val="16"/>
                <w:lang w:eastAsia="zh-CN"/>
              </w:rPr>
              <w:t>C</w:t>
            </w:r>
            <w:r w:rsidRPr="006F4D85">
              <w:rPr>
                <w:rFonts w:hint="eastAsia"/>
                <w:szCs w:val="16"/>
                <w:lang w:eastAsia="zh-CN"/>
              </w:rPr>
              <w:t>C</w:t>
            </w:r>
            <w:r w:rsidRPr="006F4D85">
              <w:rPr>
                <w:szCs w:val="16"/>
                <w:lang w:eastAsia="zh-CN"/>
              </w:rPr>
              <w:t>R.</w:t>
            </w:r>
            <w:r w:rsidRPr="006F4D85">
              <w:rPr>
                <w:rFonts w:hint="eastAsia"/>
                <w:szCs w:val="16"/>
                <w:lang w:eastAsia="zh-CN"/>
              </w:rPr>
              <w:t>3</w:t>
            </w:r>
            <w:r w:rsidRPr="006F4D85">
              <w:rPr>
                <w:szCs w:val="16"/>
                <w:lang w:eastAsia="zh-CN"/>
              </w:rPr>
              <w:t xml:space="preserve">.1 </w:t>
            </w:r>
            <w:r w:rsidRPr="006F4D85">
              <w:rPr>
                <w:rFonts w:hint="eastAsia"/>
                <w:szCs w:val="16"/>
                <w:lang w:eastAsia="zh-CN"/>
              </w:rPr>
              <w:t>T</w:t>
            </w:r>
            <w:r w:rsidRPr="006F4D85">
              <w:rPr>
                <w:szCs w:val="16"/>
                <w:lang w:eastAsia="zh-CN"/>
              </w:rPr>
              <w:t>DD</w:t>
            </w:r>
          </w:p>
        </w:tc>
      </w:tr>
      <w:tr w:rsidR="00E338BE" w:rsidRPr="006F4D85" w14:paraId="2662BFC1" w14:textId="77777777" w:rsidTr="005F30A6">
        <w:trPr>
          <w:cantSplit/>
          <w:jc w:val="center"/>
        </w:trPr>
        <w:tc>
          <w:tcPr>
            <w:tcW w:w="4013" w:type="dxa"/>
            <w:gridSpan w:val="2"/>
            <w:tcBorders>
              <w:left w:val="single" w:sz="4" w:space="0" w:color="auto"/>
              <w:bottom w:val="single" w:sz="4" w:space="0" w:color="auto"/>
              <w:right w:val="single" w:sz="4" w:space="0" w:color="auto"/>
            </w:tcBorders>
          </w:tcPr>
          <w:p w14:paraId="36F9D643" w14:textId="77777777" w:rsidR="00E338BE" w:rsidRPr="006F4D85" w:rsidRDefault="00E338BE" w:rsidP="005F30A6">
            <w:pPr>
              <w:pStyle w:val="TAL"/>
            </w:pPr>
            <w:r w:rsidRPr="006F4D85">
              <w:rPr>
                <w:bCs/>
              </w:rPr>
              <w:t>OCNG Patterns</w:t>
            </w:r>
          </w:p>
        </w:tc>
        <w:tc>
          <w:tcPr>
            <w:tcW w:w="802" w:type="dxa"/>
            <w:tcBorders>
              <w:left w:val="single" w:sz="4" w:space="0" w:color="auto"/>
              <w:bottom w:val="single" w:sz="4" w:space="0" w:color="auto"/>
              <w:right w:val="single" w:sz="4" w:space="0" w:color="auto"/>
            </w:tcBorders>
          </w:tcPr>
          <w:p w14:paraId="299D8DF3" w14:textId="77777777" w:rsidR="00E338BE" w:rsidRPr="006F4D85" w:rsidRDefault="00E338BE" w:rsidP="005F30A6">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1C5B734E" w14:textId="77777777" w:rsidR="00E338BE" w:rsidRPr="006F4D85" w:rsidRDefault="00E338BE" w:rsidP="005F30A6">
            <w:pPr>
              <w:pStyle w:val="TAC"/>
            </w:pPr>
            <w:r w:rsidRPr="006F4D85">
              <w:rPr>
                <w:szCs w:val="16"/>
                <w:lang w:eastAsia="zh-CN"/>
              </w:rPr>
              <w:t>OP.1</w:t>
            </w:r>
          </w:p>
        </w:tc>
        <w:tc>
          <w:tcPr>
            <w:tcW w:w="1804" w:type="dxa"/>
            <w:tcBorders>
              <w:top w:val="single" w:sz="4" w:space="0" w:color="auto"/>
              <w:left w:val="single" w:sz="4" w:space="0" w:color="auto"/>
              <w:bottom w:val="single" w:sz="4" w:space="0" w:color="auto"/>
              <w:right w:val="single" w:sz="4" w:space="0" w:color="auto"/>
            </w:tcBorders>
          </w:tcPr>
          <w:p w14:paraId="7B632A82" w14:textId="77777777" w:rsidR="00E338BE" w:rsidRPr="006F4D85" w:rsidRDefault="00E338BE" w:rsidP="005F30A6">
            <w:pPr>
              <w:pStyle w:val="TAC"/>
            </w:pPr>
            <w:r w:rsidRPr="006F4D85">
              <w:rPr>
                <w:szCs w:val="16"/>
                <w:lang w:eastAsia="zh-CN"/>
              </w:rPr>
              <w:t>OP.1</w:t>
            </w:r>
          </w:p>
        </w:tc>
      </w:tr>
      <w:tr w:rsidR="00E338BE" w:rsidRPr="006F4D85" w14:paraId="2FD6B297" w14:textId="77777777" w:rsidTr="005F30A6">
        <w:trPr>
          <w:cantSplit/>
          <w:jc w:val="center"/>
        </w:trPr>
        <w:tc>
          <w:tcPr>
            <w:tcW w:w="2122" w:type="dxa"/>
            <w:tcBorders>
              <w:left w:val="single" w:sz="4" w:space="0" w:color="auto"/>
              <w:right w:val="single" w:sz="4" w:space="0" w:color="auto"/>
            </w:tcBorders>
          </w:tcPr>
          <w:p w14:paraId="356312C6" w14:textId="77777777" w:rsidR="00E338BE" w:rsidRPr="006F4D85" w:rsidRDefault="00E338BE" w:rsidP="005F30A6">
            <w:pPr>
              <w:pStyle w:val="TAL"/>
              <w:rPr>
                <w:bCs/>
                <w:lang w:eastAsia="zh-CN"/>
              </w:rPr>
            </w:pPr>
            <w:r w:rsidRPr="006F4D85">
              <w:rPr>
                <w:rFonts w:hint="eastAsia"/>
                <w:bCs/>
                <w:lang w:eastAsia="zh-CN"/>
              </w:rPr>
              <w:t>SSB</w:t>
            </w:r>
            <w:r w:rsidRPr="006F4D85">
              <w:rPr>
                <w:bCs/>
                <w:lang w:eastAsia="zh-CN"/>
              </w:rPr>
              <w:t xml:space="preserve"> Configuration</w:t>
            </w:r>
          </w:p>
        </w:tc>
        <w:tc>
          <w:tcPr>
            <w:tcW w:w="1891" w:type="dxa"/>
            <w:tcBorders>
              <w:top w:val="single" w:sz="4" w:space="0" w:color="auto"/>
              <w:left w:val="single" w:sz="4" w:space="0" w:color="auto"/>
              <w:bottom w:val="single" w:sz="4" w:space="0" w:color="auto"/>
              <w:right w:val="single" w:sz="4" w:space="0" w:color="auto"/>
            </w:tcBorders>
          </w:tcPr>
          <w:p w14:paraId="34D41098" w14:textId="77777777" w:rsidR="00E338BE" w:rsidRPr="006F4D85" w:rsidRDefault="00E338BE" w:rsidP="005F30A6">
            <w:pPr>
              <w:pStyle w:val="TAL"/>
            </w:pPr>
          </w:p>
        </w:tc>
        <w:tc>
          <w:tcPr>
            <w:tcW w:w="802" w:type="dxa"/>
            <w:tcBorders>
              <w:left w:val="single" w:sz="4" w:space="0" w:color="auto"/>
              <w:right w:val="single" w:sz="4" w:space="0" w:color="auto"/>
            </w:tcBorders>
          </w:tcPr>
          <w:p w14:paraId="468D68D1" w14:textId="77777777" w:rsidR="00E338BE" w:rsidRPr="006F4D85" w:rsidRDefault="00E338BE" w:rsidP="005F30A6">
            <w:pPr>
              <w:pStyle w:val="TAC"/>
              <w:rPr>
                <w:lang w:eastAsia="zh-CN"/>
              </w:rPr>
            </w:pPr>
          </w:p>
        </w:tc>
        <w:tc>
          <w:tcPr>
            <w:tcW w:w="2261" w:type="dxa"/>
            <w:tcBorders>
              <w:top w:val="single" w:sz="4" w:space="0" w:color="auto"/>
              <w:left w:val="single" w:sz="4" w:space="0" w:color="auto"/>
              <w:bottom w:val="single" w:sz="4" w:space="0" w:color="auto"/>
              <w:right w:val="single" w:sz="4" w:space="0" w:color="auto"/>
            </w:tcBorders>
          </w:tcPr>
          <w:p w14:paraId="39FAEC59" w14:textId="77777777" w:rsidR="00E338BE" w:rsidRPr="006F4D85" w:rsidRDefault="00E338BE" w:rsidP="005F30A6">
            <w:pPr>
              <w:pStyle w:val="TAC"/>
              <w:rPr>
                <w:szCs w:val="16"/>
                <w:lang w:eastAsia="zh-CN"/>
              </w:rPr>
            </w:pPr>
            <w:r w:rsidRPr="006F4D85">
              <w:rPr>
                <w:rFonts w:hint="eastAsia"/>
                <w:szCs w:val="16"/>
                <w:lang w:eastAsia="zh-CN"/>
              </w:rPr>
              <w:t>SSB.1 FR2</w:t>
            </w:r>
          </w:p>
        </w:tc>
        <w:tc>
          <w:tcPr>
            <w:tcW w:w="1804" w:type="dxa"/>
            <w:tcBorders>
              <w:top w:val="single" w:sz="4" w:space="0" w:color="auto"/>
              <w:left w:val="single" w:sz="4" w:space="0" w:color="auto"/>
              <w:bottom w:val="single" w:sz="4" w:space="0" w:color="auto"/>
              <w:right w:val="single" w:sz="4" w:space="0" w:color="auto"/>
            </w:tcBorders>
          </w:tcPr>
          <w:p w14:paraId="6A49E4AD" w14:textId="77777777" w:rsidR="00E338BE" w:rsidRPr="006F4D85" w:rsidRDefault="00E338BE" w:rsidP="005F30A6">
            <w:pPr>
              <w:pStyle w:val="TAC"/>
              <w:rPr>
                <w:szCs w:val="16"/>
                <w:lang w:eastAsia="zh-CN"/>
              </w:rPr>
            </w:pPr>
            <w:r w:rsidRPr="006F4D85">
              <w:rPr>
                <w:rFonts w:hint="eastAsia"/>
                <w:szCs w:val="16"/>
                <w:lang w:eastAsia="zh-CN"/>
              </w:rPr>
              <w:t>SSB.1 FR2</w:t>
            </w:r>
          </w:p>
        </w:tc>
      </w:tr>
      <w:tr w:rsidR="00E338BE" w:rsidRPr="006F4D85" w14:paraId="31C294C8" w14:textId="77777777" w:rsidTr="005F30A6">
        <w:trPr>
          <w:cantSplit/>
          <w:jc w:val="center"/>
        </w:trPr>
        <w:tc>
          <w:tcPr>
            <w:tcW w:w="2122" w:type="dxa"/>
            <w:tcBorders>
              <w:left w:val="single" w:sz="4" w:space="0" w:color="auto"/>
              <w:right w:val="single" w:sz="4" w:space="0" w:color="auto"/>
            </w:tcBorders>
          </w:tcPr>
          <w:p w14:paraId="5A8E1A5A" w14:textId="77777777" w:rsidR="00E338BE" w:rsidRPr="006F4D85" w:rsidRDefault="00E338BE" w:rsidP="005F30A6">
            <w:pPr>
              <w:pStyle w:val="TAL"/>
              <w:rPr>
                <w:bCs/>
                <w:lang w:eastAsia="zh-CN"/>
              </w:rPr>
            </w:pPr>
            <w:r w:rsidRPr="006F4D85">
              <w:rPr>
                <w:bCs/>
                <w:lang w:eastAsia="zh-CN"/>
              </w:rPr>
              <w:t>SMTC Configuration</w:t>
            </w:r>
          </w:p>
        </w:tc>
        <w:tc>
          <w:tcPr>
            <w:tcW w:w="1891" w:type="dxa"/>
            <w:tcBorders>
              <w:top w:val="single" w:sz="4" w:space="0" w:color="auto"/>
              <w:left w:val="single" w:sz="4" w:space="0" w:color="auto"/>
              <w:bottom w:val="single" w:sz="4" w:space="0" w:color="auto"/>
              <w:right w:val="single" w:sz="4" w:space="0" w:color="auto"/>
            </w:tcBorders>
          </w:tcPr>
          <w:p w14:paraId="1895E430" w14:textId="77777777" w:rsidR="00E338BE" w:rsidRPr="006F4D85" w:rsidRDefault="00E338BE" w:rsidP="005F30A6">
            <w:pPr>
              <w:pStyle w:val="TAL"/>
              <w:rPr>
                <w:lang w:val="da-DK" w:eastAsia="zh-CN"/>
              </w:rPr>
            </w:pPr>
            <w:r w:rsidRPr="006F4D85">
              <w:t>Config</w:t>
            </w:r>
            <w:r w:rsidRPr="006F4D85">
              <w:rPr>
                <w:rFonts w:eastAsia="Malgun Gothic"/>
                <w:szCs w:val="18"/>
              </w:rPr>
              <w:t xml:space="preserve"> </w:t>
            </w:r>
            <w:r w:rsidRPr="006F4D85">
              <w:t>1</w:t>
            </w:r>
            <w:r w:rsidRPr="006F4D85">
              <w:rPr>
                <w:lang w:eastAsia="zh-CN"/>
              </w:rPr>
              <w:t>,2</w:t>
            </w:r>
          </w:p>
        </w:tc>
        <w:tc>
          <w:tcPr>
            <w:tcW w:w="802" w:type="dxa"/>
            <w:tcBorders>
              <w:left w:val="single" w:sz="4" w:space="0" w:color="auto"/>
              <w:right w:val="single" w:sz="4" w:space="0" w:color="auto"/>
            </w:tcBorders>
          </w:tcPr>
          <w:p w14:paraId="495FB1B8" w14:textId="77777777" w:rsidR="00E338BE" w:rsidRPr="006F4D85" w:rsidRDefault="00E338BE" w:rsidP="005F30A6">
            <w:pPr>
              <w:pStyle w:val="TAC"/>
              <w:rPr>
                <w:lang w:eastAsia="zh-CN"/>
              </w:rPr>
            </w:pPr>
          </w:p>
        </w:tc>
        <w:tc>
          <w:tcPr>
            <w:tcW w:w="2261" w:type="dxa"/>
            <w:tcBorders>
              <w:top w:val="single" w:sz="4" w:space="0" w:color="auto"/>
              <w:left w:val="single" w:sz="4" w:space="0" w:color="auto"/>
              <w:bottom w:val="single" w:sz="4" w:space="0" w:color="auto"/>
              <w:right w:val="single" w:sz="4" w:space="0" w:color="auto"/>
            </w:tcBorders>
          </w:tcPr>
          <w:p w14:paraId="7731C718" w14:textId="77777777" w:rsidR="00E338BE" w:rsidRPr="006F4D85" w:rsidRDefault="00E338BE" w:rsidP="005F30A6">
            <w:pPr>
              <w:pStyle w:val="TAC"/>
              <w:rPr>
                <w:szCs w:val="16"/>
                <w:lang w:eastAsia="zh-CN"/>
              </w:rPr>
            </w:pPr>
            <w:r w:rsidRPr="006F4D85">
              <w:rPr>
                <w:szCs w:val="16"/>
                <w:lang w:eastAsia="zh-CN"/>
              </w:rPr>
              <w:t>SMTC.1 FR2</w:t>
            </w:r>
          </w:p>
        </w:tc>
        <w:tc>
          <w:tcPr>
            <w:tcW w:w="1804" w:type="dxa"/>
            <w:tcBorders>
              <w:top w:val="single" w:sz="4" w:space="0" w:color="auto"/>
              <w:left w:val="single" w:sz="4" w:space="0" w:color="auto"/>
              <w:bottom w:val="single" w:sz="4" w:space="0" w:color="auto"/>
              <w:right w:val="single" w:sz="4" w:space="0" w:color="auto"/>
            </w:tcBorders>
          </w:tcPr>
          <w:p w14:paraId="4BAFC919" w14:textId="77777777" w:rsidR="00E338BE" w:rsidRPr="006F4D85" w:rsidRDefault="00E338BE" w:rsidP="005F30A6">
            <w:pPr>
              <w:pStyle w:val="TAC"/>
              <w:rPr>
                <w:szCs w:val="16"/>
                <w:lang w:eastAsia="zh-CN"/>
              </w:rPr>
            </w:pPr>
            <w:r w:rsidRPr="006F4D85">
              <w:rPr>
                <w:szCs w:val="16"/>
                <w:lang w:eastAsia="zh-CN"/>
              </w:rPr>
              <w:t>SMTC.1 FR2</w:t>
            </w:r>
          </w:p>
        </w:tc>
      </w:tr>
      <w:tr w:rsidR="00E338BE" w:rsidRPr="006F4D85" w14:paraId="786980B1" w14:textId="77777777" w:rsidTr="005F30A6">
        <w:trPr>
          <w:cantSplit/>
          <w:jc w:val="center"/>
        </w:trPr>
        <w:tc>
          <w:tcPr>
            <w:tcW w:w="2122" w:type="dxa"/>
            <w:tcBorders>
              <w:left w:val="single" w:sz="4" w:space="0" w:color="auto"/>
              <w:right w:val="single" w:sz="4" w:space="0" w:color="auto"/>
            </w:tcBorders>
          </w:tcPr>
          <w:p w14:paraId="10D28830" w14:textId="77777777" w:rsidR="00E338BE" w:rsidRPr="006F4D85" w:rsidRDefault="00E338BE" w:rsidP="005F30A6">
            <w:pPr>
              <w:pStyle w:val="TAL"/>
              <w:rPr>
                <w:bCs/>
                <w:szCs w:val="18"/>
                <w:lang w:eastAsia="zh-CN"/>
              </w:rPr>
            </w:pPr>
            <w:r w:rsidRPr="006F4D85">
              <w:rPr>
                <w:szCs w:val="18"/>
                <w:lang w:val="en-US"/>
              </w:rPr>
              <w:t>TRS configuration</w:t>
            </w:r>
          </w:p>
        </w:tc>
        <w:tc>
          <w:tcPr>
            <w:tcW w:w="1891" w:type="dxa"/>
            <w:tcBorders>
              <w:top w:val="single" w:sz="4" w:space="0" w:color="auto"/>
              <w:left w:val="single" w:sz="4" w:space="0" w:color="auto"/>
              <w:bottom w:val="single" w:sz="4" w:space="0" w:color="auto"/>
              <w:right w:val="single" w:sz="4" w:space="0" w:color="auto"/>
            </w:tcBorders>
          </w:tcPr>
          <w:p w14:paraId="77BF5082" w14:textId="77777777" w:rsidR="00E338BE" w:rsidRPr="006F4D85" w:rsidRDefault="00E338BE" w:rsidP="005F30A6">
            <w:pPr>
              <w:pStyle w:val="TAL"/>
            </w:pPr>
            <w:r w:rsidRPr="006F4D85">
              <w:t>Config</w:t>
            </w:r>
            <w:r w:rsidRPr="006F4D85">
              <w:rPr>
                <w:rFonts w:eastAsia="Malgun Gothic"/>
                <w:szCs w:val="18"/>
              </w:rPr>
              <w:t xml:space="preserve"> 1</w:t>
            </w:r>
            <w:r w:rsidRPr="006F4D85">
              <w:rPr>
                <w:rFonts w:hint="eastAsia"/>
                <w:szCs w:val="18"/>
                <w:lang w:eastAsia="zh-CN"/>
              </w:rPr>
              <w:t>,2</w:t>
            </w:r>
          </w:p>
        </w:tc>
        <w:tc>
          <w:tcPr>
            <w:tcW w:w="802" w:type="dxa"/>
            <w:tcBorders>
              <w:left w:val="single" w:sz="4" w:space="0" w:color="auto"/>
              <w:right w:val="single" w:sz="4" w:space="0" w:color="auto"/>
            </w:tcBorders>
          </w:tcPr>
          <w:p w14:paraId="0180787A" w14:textId="77777777" w:rsidR="00E338BE" w:rsidRPr="006F4D85" w:rsidRDefault="00E338BE" w:rsidP="005F30A6">
            <w:pPr>
              <w:pStyle w:val="TAC"/>
              <w:rPr>
                <w:lang w:eastAsia="zh-CN"/>
              </w:rPr>
            </w:pPr>
          </w:p>
        </w:tc>
        <w:tc>
          <w:tcPr>
            <w:tcW w:w="2261" w:type="dxa"/>
            <w:tcBorders>
              <w:top w:val="single" w:sz="4" w:space="0" w:color="auto"/>
              <w:left w:val="single" w:sz="4" w:space="0" w:color="auto"/>
              <w:bottom w:val="single" w:sz="4" w:space="0" w:color="auto"/>
              <w:right w:val="single" w:sz="4" w:space="0" w:color="auto"/>
            </w:tcBorders>
          </w:tcPr>
          <w:p w14:paraId="389A8D81" w14:textId="77777777" w:rsidR="00E338BE" w:rsidRPr="006F4D85" w:rsidRDefault="00E338BE" w:rsidP="005F30A6">
            <w:pPr>
              <w:pStyle w:val="TAC"/>
              <w:rPr>
                <w:szCs w:val="16"/>
                <w:lang w:eastAsia="zh-CN"/>
              </w:rPr>
            </w:pPr>
            <w:r w:rsidRPr="006F4D85">
              <w:rPr>
                <w:szCs w:val="18"/>
              </w:rPr>
              <w:t>TRS.2.1 TDD</w:t>
            </w:r>
          </w:p>
        </w:tc>
        <w:tc>
          <w:tcPr>
            <w:tcW w:w="1804" w:type="dxa"/>
            <w:tcBorders>
              <w:top w:val="single" w:sz="4" w:space="0" w:color="auto"/>
              <w:left w:val="single" w:sz="4" w:space="0" w:color="auto"/>
              <w:bottom w:val="single" w:sz="4" w:space="0" w:color="auto"/>
              <w:right w:val="single" w:sz="4" w:space="0" w:color="auto"/>
            </w:tcBorders>
          </w:tcPr>
          <w:p w14:paraId="1C3355A6" w14:textId="77777777" w:rsidR="00E338BE" w:rsidRPr="006F4D85" w:rsidRDefault="00E338BE" w:rsidP="005F30A6">
            <w:pPr>
              <w:pStyle w:val="TAC"/>
              <w:rPr>
                <w:szCs w:val="16"/>
                <w:lang w:eastAsia="zh-CN"/>
              </w:rPr>
            </w:pPr>
            <w:r w:rsidRPr="006F4D85">
              <w:rPr>
                <w:szCs w:val="18"/>
              </w:rPr>
              <w:t>TRS.2.1 TDD</w:t>
            </w:r>
          </w:p>
        </w:tc>
      </w:tr>
      <w:tr w:rsidR="00E338BE" w:rsidRPr="006F4D85" w14:paraId="5FDF1C23" w14:textId="77777777" w:rsidTr="005F30A6">
        <w:trPr>
          <w:cantSplit/>
          <w:jc w:val="center"/>
        </w:trPr>
        <w:tc>
          <w:tcPr>
            <w:tcW w:w="2122" w:type="dxa"/>
            <w:tcBorders>
              <w:left w:val="single" w:sz="4" w:space="0" w:color="auto"/>
              <w:right w:val="single" w:sz="4" w:space="0" w:color="auto"/>
            </w:tcBorders>
          </w:tcPr>
          <w:p w14:paraId="027AF9C5" w14:textId="77777777" w:rsidR="00E338BE" w:rsidRPr="006F4D85" w:rsidRDefault="00E338BE" w:rsidP="005F30A6">
            <w:pPr>
              <w:pStyle w:val="TAL"/>
              <w:rPr>
                <w:bCs/>
                <w:szCs w:val="18"/>
                <w:lang w:eastAsia="zh-CN"/>
              </w:rPr>
            </w:pPr>
            <w:r w:rsidRPr="006F4D85">
              <w:rPr>
                <w:szCs w:val="18"/>
                <w:lang w:val="en-US"/>
              </w:rPr>
              <w:t>TCI state</w:t>
            </w:r>
          </w:p>
        </w:tc>
        <w:tc>
          <w:tcPr>
            <w:tcW w:w="1891" w:type="dxa"/>
            <w:tcBorders>
              <w:top w:val="single" w:sz="4" w:space="0" w:color="auto"/>
              <w:left w:val="single" w:sz="4" w:space="0" w:color="auto"/>
              <w:bottom w:val="single" w:sz="4" w:space="0" w:color="auto"/>
              <w:right w:val="single" w:sz="4" w:space="0" w:color="auto"/>
            </w:tcBorders>
          </w:tcPr>
          <w:p w14:paraId="42CCAA98" w14:textId="77777777" w:rsidR="00E338BE" w:rsidRPr="006F4D85" w:rsidRDefault="00E338BE" w:rsidP="005F30A6">
            <w:pPr>
              <w:pStyle w:val="TAL"/>
            </w:pPr>
            <w:r w:rsidRPr="006F4D85">
              <w:t>Config</w:t>
            </w:r>
            <w:r w:rsidRPr="006F4D85">
              <w:rPr>
                <w:rFonts w:eastAsia="Malgun Gothic"/>
                <w:szCs w:val="18"/>
              </w:rPr>
              <w:t xml:space="preserve"> 1</w:t>
            </w:r>
            <w:r w:rsidRPr="006F4D85">
              <w:rPr>
                <w:rFonts w:hint="eastAsia"/>
                <w:szCs w:val="18"/>
                <w:lang w:eastAsia="zh-CN"/>
              </w:rPr>
              <w:t>,2</w:t>
            </w:r>
          </w:p>
        </w:tc>
        <w:tc>
          <w:tcPr>
            <w:tcW w:w="802" w:type="dxa"/>
            <w:tcBorders>
              <w:left w:val="single" w:sz="4" w:space="0" w:color="auto"/>
              <w:bottom w:val="single" w:sz="4" w:space="0" w:color="auto"/>
              <w:right w:val="single" w:sz="4" w:space="0" w:color="auto"/>
            </w:tcBorders>
          </w:tcPr>
          <w:p w14:paraId="40B9739F" w14:textId="77777777" w:rsidR="00E338BE" w:rsidRPr="006F4D85" w:rsidRDefault="00E338BE" w:rsidP="005F30A6">
            <w:pPr>
              <w:pStyle w:val="TAC"/>
              <w:rPr>
                <w:lang w:eastAsia="zh-CN"/>
              </w:rPr>
            </w:pPr>
          </w:p>
        </w:tc>
        <w:tc>
          <w:tcPr>
            <w:tcW w:w="2261" w:type="dxa"/>
            <w:tcBorders>
              <w:top w:val="single" w:sz="4" w:space="0" w:color="auto"/>
              <w:left w:val="single" w:sz="4" w:space="0" w:color="auto"/>
              <w:bottom w:val="single" w:sz="4" w:space="0" w:color="auto"/>
              <w:right w:val="single" w:sz="4" w:space="0" w:color="auto"/>
            </w:tcBorders>
          </w:tcPr>
          <w:p w14:paraId="2595628C" w14:textId="77777777" w:rsidR="00E338BE" w:rsidRPr="006F4D85" w:rsidRDefault="00E338BE" w:rsidP="005F30A6">
            <w:pPr>
              <w:pStyle w:val="TAC"/>
              <w:rPr>
                <w:szCs w:val="16"/>
                <w:lang w:eastAsia="zh-CN"/>
              </w:rPr>
            </w:pPr>
            <w:r w:rsidRPr="006F4D85">
              <w:t>TCI.State.0</w:t>
            </w:r>
          </w:p>
        </w:tc>
        <w:tc>
          <w:tcPr>
            <w:tcW w:w="1804" w:type="dxa"/>
            <w:tcBorders>
              <w:top w:val="single" w:sz="4" w:space="0" w:color="auto"/>
              <w:left w:val="single" w:sz="4" w:space="0" w:color="auto"/>
              <w:bottom w:val="single" w:sz="4" w:space="0" w:color="auto"/>
              <w:right w:val="single" w:sz="4" w:space="0" w:color="auto"/>
            </w:tcBorders>
          </w:tcPr>
          <w:p w14:paraId="6EF248C8" w14:textId="77777777" w:rsidR="00E338BE" w:rsidRPr="006F4D85" w:rsidRDefault="00E338BE" w:rsidP="005F30A6">
            <w:pPr>
              <w:pStyle w:val="TAC"/>
              <w:rPr>
                <w:szCs w:val="16"/>
                <w:lang w:eastAsia="zh-CN"/>
              </w:rPr>
            </w:pPr>
            <w:r w:rsidRPr="006F4D85">
              <w:t>TCI.State.0</w:t>
            </w:r>
          </w:p>
        </w:tc>
      </w:tr>
      <w:tr w:rsidR="00E338BE" w:rsidRPr="006F4D85" w14:paraId="5B6C7992"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0D4751BF" w14:textId="77777777" w:rsidR="00E338BE" w:rsidRPr="00B92CF4" w:rsidRDefault="00E338BE" w:rsidP="005F30A6">
            <w:pPr>
              <w:pStyle w:val="TAL"/>
              <w:rPr>
                <w:szCs w:val="18"/>
                <w:lang w:val="en-US"/>
              </w:rPr>
            </w:pPr>
            <w:r w:rsidRPr="00B92CF4">
              <w:rPr>
                <w:szCs w:val="18"/>
                <w:lang w:eastAsia="ja-JP"/>
              </w:rPr>
              <w:t>EPRE ratio of PSS to SSS</w:t>
            </w:r>
          </w:p>
        </w:tc>
        <w:tc>
          <w:tcPr>
            <w:tcW w:w="802" w:type="dxa"/>
            <w:tcBorders>
              <w:top w:val="single" w:sz="4" w:space="0" w:color="auto"/>
              <w:left w:val="single" w:sz="4" w:space="0" w:color="auto"/>
              <w:bottom w:val="nil"/>
              <w:right w:val="single" w:sz="4" w:space="0" w:color="auto"/>
            </w:tcBorders>
            <w:shd w:val="clear" w:color="auto" w:fill="auto"/>
          </w:tcPr>
          <w:p w14:paraId="0417B680" w14:textId="77777777" w:rsidR="00E338BE" w:rsidRPr="006F4D85" w:rsidRDefault="00E338BE" w:rsidP="005F30A6">
            <w:pPr>
              <w:pStyle w:val="TAC"/>
            </w:pPr>
            <w:r w:rsidRPr="006F4D85">
              <w:t>dB</w:t>
            </w:r>
          </w:p>
        </w:tc>
        <w:tc>
          <w:tcPr>
            <w:tcW w:w="2261" w:type="dxa"/>
            <w:tcBorders>
              <w:top w:val="single" w:sz="4" w:space="0" w:color="auto"/>
              <w:left w:val="single" w:sz="4" w:space="0" w:color="auto"/>
              <w:bottom w:val="nil"/>
              <w:right w:val="single" w:sz="4" w:space="0" w:color="auto"/>
            </w:tcBorders>
            <w:shd w:val="clear" w:color="auto" w:fill="auto"/>
          </w:tcPr>
          <w:p w14:paraId="1CC10320" w14:textId="77777777" w:rsidR="00E338BE" w:rsidRPr="006F4D85" w:rsidRDefault="00E338BE" w:rsidP="005F30A6">
            <w:pPr>
              <w:pStyle w:val="TAC"/>
              <w:rPr>
                <w:rFonts w:cs="v4.2.0"/>
                <w:lang w:eastAsia="zh-CN"/>
              </w:rPr>
            </w:pPr>
            <w:r w:rsidRPr="006F4D85">
              <w:rPr>
                <w:rFonts w:cs="v4.2.0"/>
                <w:lang w:eastAsia="zh-CN"/>
              </w:rPr>
              <w:t>0</w:t>
            </w:r>
          </w:p>
        </w:tc>
        <w:tc>
          <w:tcPr>
            <w:tcW w:w="1804" w:type="dxa"/>
            <w:tcBorders>
              <w:top w:val="single" w:sz="4" w:space="0" w:color="auto"/>
              <w:left w:val="single" w:sz="4" w:space="0" w:color="auto"/>
              <w:bottom w:val="nil"/>
              <w:right w:val="single" w:sz="4" w:space="0" w:color="auto"/>
            </w:tcBorders>
            <w:shd w:val="clear" w:color="auto" w:fill="auto"/>
          </w:tcPr>
          <w:p w14:paraId="33A1A610" w14:textId="77777777" w:rsidR="00E338BE" w:rsidRPr="006F4D85" w:rsidRDefault="00E338BE" w:rsidP="005F30A6">
            <w:pPr>
              <w:pStyle w:val="TAC"/>
              <w:rPr>
                <w:rFonts w:cs="v4.2.0"/>
                <w:lang w:eastAsia="zh-CN"/>
              </w:rPr>
            </w:pPr>
            <w:r w:rsidRPr="006F4D85">
              <w:rPr>
                <w:rFonts w:cs="v4.2.0"/>
                <w:lang w:eastAsia="zh-CN"/>
              </w:rPr>
              <w:t>0</w:t>
            </w:r>
          </w:p>
        </w:tc>
      </w:tr>
      <w:tr w:rsidR="00E338BE" w:rsidRPr="006F4D85" w14:paraId="0A9C1B94"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6B80B3FF" w14:textId="77777777" w:rsidR="00E338BE" w:rsidRPr="00B92CF4" w:rsidRDefault="00E338BE" w:rsidP="005F30A6">
            <w:pPr>
              <w:pStyle w:val="TAL"/>
              <w:rPr>
                <w:szCs w:val="18"/>
                <w:lang w:val="en-US"/>
              </w:rPr>
            </w:pPr>
            <w:r w:rsidRPr="00B92CF4">
              <w:rPr>
                <w:szCs w:val="18"/>
                <w:lang w:eastAsia="ja-JP"/>
              </w:rPr>
              <w:t>EPRE ratio of PBCH DMRS to SSS</w:t>
            </w:r>
          </w:p>
        </w:tc>
        <w:tc>
          <w:tcPr>
            <w:tcW w:w="802" w:type="dxa"/>
            <w:tcBorders>
              <w:top w:val="nil"/>
              <w:left w:val="single" w:sz="4" w:space="0" w:color="auto"/>
              <w:bottom w:val="nil"/>
              <w:right w:val="single" w:sz="4" w:space="0" w:color="auto"/>
            </w:tcBorders>
            <w:shd w:val="clear" w:color="auto" w:fill="auto"/>
          </w:tcPr>
          <w:p w14:paraId="4386354C" w14:textId="77777777" w:rsidR="00E338BE" w:rsidRPr="006F4D85" w:rsidRDefault="00E338BE" w:rsidP="005F30A6">
            <w:pPr>
              <w:pStyle w:val="TAC"/>
            </w:pPr>
          </w:p>
        </w:tc>
        <w:tc>
          <w:tcPr>
            <w:tcW w:w="2261" w:type="dxa"/>
            <w:tcBorders>
              <w:top w:val="nil"/>
              <w:left w:val="single" w:sz="4" w:space="0" w:color="auto"/>
              <w:bottom w:val="nil"/>
              <w:right w:val="single" w:sz="4" w:space="0" w:color="auto"/>
            </w:tcBorders>
            <w:shd w:val="clear" w:color="auto" w:fill="auto"/>
          </w:tcPr>
          <w:p w14:paraId="0EB78199" w14:textId="77777777" w:rsidR="00E338BE" w:rsidRPr="006F4D85" w:rsidRDefault="00E338BE" w:rsidP="005F30A6">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30F38E05" w14:textId="77777777" w:rsidR="00E338BE" w:rsidRPr="006F4D85" w:rsidRDefault="00E338BE" w:rsidP="005F30A6">
            <w:pPr>
              <w:pStyle w:val="TAC"/>
              <w:rPr>
                <w:rFonts w:cs="v4.2.0"/>
                <w:lang w:eastAsia="zh-CN"/>
              </w:rPr>
            </w:pPr>
          </w:p>
        </w:tc>
      </w:tr>
      <w:tr w:rsidR="00E338BE" w:rsidRPr="006F4D85" w14:paraId="2415689D"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21DAB45D" w14:textId="77777777" w:rsidR="00E338BE" w:rsidRPr="00B92CF4" w:rsidRDefault="00E338BE" w:rsidP="005F30A6">
            <w:pPr>
              <w:pStyle w:val="TAL"/>
              <w:rPr>
                <w:szCs w:val="18"/>
                <w:lang w:val="en-US"/>
              </w:rPr>
            </w:pPr>
            <w:r w:rsidRPr="00B92CF4">
              <w:rPr>
                <w:szCs w:val="18"/>
                <w:lang w:eastAsia="ja-JP"/>
              </w:rPr>
              <w:t>EPRE ratio of PBCH to PBCH DMRS</w:t>
            </w:r>
          </w:p>
        </w:tc>
        <w:tc>
          <w:tcPr>
            <w:tcW w:w="802" w:type="dxa"/>
            <w:tcBorders>
              <w:top w:val="nil"/>
              <w:left w:val="single" w:sz="4" w:space="0" w:color="auto"/>
              <w:bottom w:val="nil"/>
              <w:right w:val="single" w:sz="4" w:space="0" w:color="auto"/>
            </w:tcBorders>
            <w:shd w:val="clear" w:color="auto" w:fill="auto"/>
          </w:tcPr>
          <w:p w14:paraId="5E462515" w14:textId="77777777" w:rsidR="00E338BE" w:rsidRPr="006F4D85" w:rsidRDefault="00E338BE" w:rsidP="005F30A6">
            <w:pPr>
              <w:pStyle w:val="TAC"/>
            </w:pPr>
          </w:p>
        </w:tc>
        <w:tc>
          <w:tcPr>
            <w:tcW w:w="2261" w:type="dxa"/>
            <w:tcBorders>
              <w:top w:val="nil"/>
              <w:left w:val="single" w:sz="4" w:space="0" w:color="auto"/>
              <w:bottom w:val="nil"/>
              <w:right w:val="single" w:sz="4" w:space="0" w:color="auto"/>
            </w:tcBorders>
            <w:shd w:val="clear" w:color="auto" w:fill="auto"/>
          </w:tcPr>
          <w:p w14:paraId="4409738A" w14:textId="77777777" w:rsidR="00E338BE" w:rsidRPr="006F4D85" w:rsidRDefault="00E338BE" w:rsidP="005F30A6">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39A257F7" w14:textId="77777777" w:rsidR="00E338BE" w:rsidRPr="006F4D85" w:rsidRDefault="00E338BE" w:rsidP="005F30A6">
            <w:pPr>
              <w:pStyle w:val="TAC"/>
              <w:rPr>
                <w:rFonts w:cs="v4.2.0"/>
                <w:lang w:eastAsia="zh-CN"/>
              </w:rPr>
            </w:pPr>
          </w:p>
        </w:tc>
      </w:tr>
      <w:tr w:rsidR="00E338BE" w:rsidRPr="006F4D85" w14:paraId="51EE2119"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645B0641" w14:textId="77777777" w:rsidR="00E338BE" w:rsidRPr="00B92CF4" w:rsidRDefault="00E338BE" w:rsidP="005F30A6">
            <w:pPr>
              <w:pStyle w:val="TAL"/>
              <w:rPr>
                <w:szCs w:val="18"/>
                <w:lang w:val="en-US"/>
              </w:rPr>
            </w:pPr>
            <w:r w:rsidRPr="00B92CF4">
              <w:rPr>
                <w:szCs w:val="18"/>
                <w:lang w:eastAsia="ja-JP"/>
              </w:rPr>
              <w:t>EPRE ratio of PDCCH DMRS to SSS</w:t>
            </w:r>
          </w:p>
        </w:tc>
        <w:tc>
          <w:tcPr>
            <w:tcW w:w="802" w:type="dxa"/>
            <w:tcBorders>
              <w:top w:val="nil"/>
              <w:left w:val="single" w:sz="4" w:space="0" w:color="auto"/>
              <w:bottom w:val="nil"/>
              <w:right w:val="single" w:sz="4" w:space="0" w:color="auto"/>
            </w:tcBorders>
            <w:shd w:val="clear" w:color="auto" w:fill="auto"/>
          </w:tcPr>
          <w:p w14:paraId="130BE6CC" w14:textId="77777777" w:rsidR="00E338BE" w:rsidRPr="006F4D85" w:rsidRDefault="00E338BE" w:rsidP="005F30A6">
            <w:pPr>
              <w:pStyle w:val="TAC"/>
            </w:pPr>
          </w:p>
        </w:tc>
        <w:tc>
          <w:tcPr>
            <w:tcW w:w="2261" w:type="dxa"/>
            <w:tcBorders>
              <w:top w:val="nil"/>
              <w:left w:val="single" w:sz="4" w:space="0" w:color="auto"/>
              <w:bottom w:val="nil"/>
              <w:right w:val="single" w:sz="4" w:space="0" w:color="auto"/>
            </w:tcBorders>
            <w:shd w:val="clear" w:color="auto" w:fill="auto"/>
          </w:tcPr>
          <w:p w14:paraId="4AA1EB43" w14:textId="77777777" w:rsidR="00E338BE" w:rsidRPr="006F4D85" w:rsidRDefault="00E338BE" w:rsidP="005F30A6">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40CB4A4C" w14:textId="77777777" w:rsidR="00E338BE" w:rsidRPr="006F4D85" w:rsidRDefault="00E338BE" w:rsidP="005F30A6">
            <w:pPr>
              <w:pStyle w:val="TAC"/>
              <w:rPr>
                <w:rFonts w:cs="v4.2.0"/>
                <w:lang w:eastAsia="zh-CN"/>
              </w:rPr>
            </w:pPr>
          </w:p>
        </w:tc>
      </w:tr>
      <w:tr w:rsidR="00E338BE" w:rsidRPr="006F4D85" w14:paraId="61DB4669"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37788D9B" w14:textId="77777777" w:rsidR="00E338BE" w:rsidRPr="00B92CF4" w:rsidRDefault="00E338BE" w:rsidP="005F30A6">
            <w:pPr>
              <w:pStyle w:val="TAL"/>
              <w:rPr>
                <w:szCs w:val="18"/>
                <w:lang w:val="en-US"/>
              </w:rPr>
            </w:pPr>
            <w:r w:rsidRPr="00B92CF4">
              <w:rPr>
                <w:szCs w:val="18"/>
                <w:lang w:eastAsia="ja-JP"/>
              </w:rPr>
              <w:t>EPRE ratio of PDCCH to PDCCH DMRS</w:t>
            </w:r>
          </w:p>
        </w:tc>
        <w:tc>
          <w:tcPr>
            <w:tcW w:w="802" w:type="dxa"/>
            <w:tcBorders>
              <w:top w:val="nil"/>
              <w:left w:val="single" w:sz="4" w:space="0" w:color="auto"/>
              <w:bottom w:val="nil"/>
              <w:right w:val="single" w:sz="4" w:space="0" w:color="auto"/>
            </w:tcBorders>
            <w:shd w:val="clear" w:color="auto" w:fill="auto"/>
          </w:tcPr>
          <w:p w14:paraId="26DD3EC3" w14:textId="77777777" w:rsidR="00E338BE" w:rsidRPr="006F4D85" w:rsidRDefault="00E338BE" w:rsidP="005F30A6">
            <w:pPr>
              <w:pStyle w:val="TAC"/>
            </w:pPr>
          </w:p>
        </w:tc>
        <w:tc>
          <w:tcPr>
            <w:tcW w:w="2261" w:type="dxa"/>
            <w:tcBorders>
              <w:top w:val="nil"/>
              <w:left w:val="single" w:sz="4" w:space="0" w:color="auto"/>
              <w:bottom w:val="nil"/>
              <w:right w:val="single" w:sz="4" w:space="0" w:color="auto"/>
            </w:tcBorders>
            <w:shd w:val="clear" w:color="auto" w:fill="auto"/>
          </w:tcPr>
          <w:p w14:paraId="10BD954F" w14:textId="77777777" w:rsidR="00E338BE" w:rsidRPr="006F4D85" w:rsidRDefault="00E338BE" w:rsidP="005F30A6">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5415C2B4" w14:textId="77777777" w:rsidR="00E338BE" w:rsidRPr="006F4D85" w:rsidRDefault="00E338BE" w:rsidP="005F30A6">
            <w:pPr>
              <w:pStyle w:val="TAC"/>
              <w:rPr>
                <w:rFonts w:cs="v4.2.0"/>
                <w:lang w:eastAsia="zh-CN"/>
              </w:rPr>
            </w:pPr>
          </w:p>
        </w:tc>
      </w:tr>
      <w:tr w:rsidR="00E338BE" w:rsidRPr="006F4D85" w14:paraId="3EDA0024"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34290DE0" w14:textId="77777777" w:rsidR="00E338BE" w:rsidRPr="00B92CF4" w:rsidRDefault="00E338BE" w:rsidP="005F30A6">
            <w:pPr>
              <w:pStyle w:val="TAL"/>
              <w:rPr>
                <w:szCs w:val="18"/>
                <w:lang w:val="en-US"/>
              </w:rPr>
            </w:pPr>
            <w:r w:rsidRPr="00B92CF4">
              <w:rPr>
                <w:szCs w:val="18"/>
                <w:lang w:eastAsia="ja-JP"/>
              </w:rPr>
              <w:t xml:space="preserve">EPRE ratio of PDSCH DMRS to SSS </w:t>
            </w:r>
          </w:p>
        </w:tc>
        <w:tc>
          <w:tcPr>
            <w:tcW w:w="802" w:type="dxa"/>
            <w:tcBorders>
              <w:top w:val="nil"/>
              <w:left w:val="single" w:sz="4" w:space="0" w:color="auto"/>
              <w:bottom w:val="nil"/>
              <w:right w:val="single" w:sz="4" w:space="0" w:color="auto"/>
            </w:tcBorders>
            <w:shd w:val="clear" w:color="auto" w:fill="auto"/>
          </w:tcPr>
          <w:p w14:paraId="26061B26" w14:textId="77777777" w:rsidR="00E338BE" w:rsidRPr="006F4D85" w:rsidRDefault="00E338BE" w:rsidP="005F30A6">
            <w:pPr>
              <w:pStyle w:val="TAC"/>
            </w:pPr>
          </w:p>
        </w:tc>
        <w:tc>
          <w:tcPr>
            <w:tcW w:w="2261" w:type="dxa"/>
            <w:tcBorders>
              <w:top w:val="nil"/>
              <w:left w:val="single" w:sz="4" w:space="0" w:color="auto"/>
              <w:bottom w:val="nil"/>
              <w:right w:val="single" w:sz="4" w:space="0" w:color="auto"/>
            </w:tcBorders>
            <w:shd w:val="clear" w:color="auto" w:fill="auto"/>
          </w:tcPr>
          <w:p w14:paraId="534C534D" w14:textId="77777777" w:rsidR="00E338BE" w:rsidRPr="006F4D85" w:rsidRDefault="00E338BE" w:rsidP="005F30A6">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32248A4A" w14:textId="77777777" w:rsidR="00E338BE" w:rsidRPr="006F4D85" w:rsidRDefault="00E338BE" w:rsidP="005F30A6">
            <w:pPr>
              <w:pStyle w:val="TAC"/>
              <w:rPr>
                <w:rFonts w:cs="v4.2.0"/>
                <w:lang w:eastAsia="zh-CN"/>
              </w:rPr>
            </w:pPr>
          </w:p>
        </w:tc>
      </w:tr>
      <w:tr w:rsidR="00E338BE" w:rsidRPr="006F4D85" w14:paraId="42AC557A"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4C4434F4" w14:textId="77777777" w:rsidR="00E338BE" w:rsidRPr="00B92CF4" w:rsidRDefault="00E338BE" w:rsidP="005F30A6">
            <w:pPr>
              <w:pStyle w:val="TAL"/>
              <w:rPr>
                <w:szCs w:val="18"/>
                <w:lang w:val="en-US"/>
              </w:rPr>
            </w:pPr>
            <w:r w:rsidRPr="00B92CF4">
              <w:rPr>
                <w:szCs w:val="18"/>
                <w:lang w:eastAsia="ja-JP"/>
              </w:rPr>
              <w:t xml:space="preserve">EPRE ratio of PDSCH to PDSCH </w:t>
            </w:r>
          </w:p>
        </w:tc>
        <w:tc>
          <w:tcPr>
            <w:tcW w:w="802" w:type="dxa"/>
            <w:tcBorders>
              <w:top w:val="nil"/>
              <w:left w:val="single" w:sz="4" w:space="0" w:color="auto"/>
              <w:bottom w:val="nil"/>
              <w:right w:val="single" w:sz="4" w:space="0" w:color="auto"/>
            </w:tcBorders>
            <w:shd w:val="clear" w:color="auto" w:fill="auto"/>
          </w:tcPr>
          <w:p w14:paraId="6FB0403E" w14:textId="77777777" w:rsidR="00E338BE" w:rsidRPr="006F4D85" w:rsidRDefault="00E338BE" w:rsidP="005F30A6">
            <w:pPr>
              <w:pStyle w:val="TAC"/>
            </w:pPr>
          </w:p>
        </w:tc>
        <w:tc>
          <w:tcPr>
            <w:tcW w:w="2261" w:type="dxa"/>
            <w:tcBorders>
              <w:top w:val="nil"/>
              <w:left w:val="single" w:sz="4" w:space="0" w:color="auto"/>
              <w:bottom w:val="nil"/>
              <w:right w:val="single" w:sz="4" w:space="0" w:color="auto"/>
            </w:tcBorders>
            <w:shd w:val="clear" w:color="auto" w:fill="auto"/>
          </w:tcPr>
          <w:p w14:paraId="579D6EED" w14:textId="77777777" w:rsidR="00E338BE" w:rsidRPr="006F4D85" w:rsidRDefault="00E338BE" w:rsidP="005F30A6">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4DB56339" w14:textId="77777777" w:rsidR="00E338BE" w:rsidRPr="006F4D85" w:rsidRDefault="00E338BE" w:rsidP="005F30A6">
            <w:pPr>
              <w:pStyle w:val="TAC"/>
              <w:rPr>
                <w:rFonts w:cs="v4.2.0"/>
                <w:lang w:eastAsia="zh-CN"/>
              </w:rPr>
            </w:pPr>
          </w:p>
        </w:tc>
      </w:tr>
      <w:tr w:rsidR="00E338BE" w:rsidRPr="006F4D85" w14:paraId="06F45A32"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68580601" w14:textId="77777777" w:rsidR="00E338BE" w:rsidRPr="00B92CF4" w:rsidRDefault="00E338BE" w:rsidP="005F30A6">
            <w:pPr>
              <w:pStyle w:val="TAL"/>
              <w:rPr>
                <w:szCs w:val="18"/>
              </w:rPr>
            </w:pPr>
            <w:r w:rsidRPr="00B92CF4">
              <w:rPr>
                <w:szCs w:val="18"/>
                <w:lang w:eastAsia="ja-JP"/>
              </w:rPr>
              <w:t>EPRE ratio of OCNG DMRS to SSS(Note 1)</w:t>
            </w:r>
          </w:p>
        </w:tc>
        <w:tc>
          <w:tcPr>
            <w:tcW w:w="802" w:type="dxa"/>
            <w:tcBorders>
              <w:top w:val="nil"/>
              <w:left w:val="single" w:sz="4" w:space="0" w:color="auto"/>
              <w:bottom w:val="nil"/>
              <w:right w:val="single" w:sz="4" w:space="0" w:color="auto"/>
            </w:tcBorders>
            <w:shd w:val="clear" w:color="auto" w:fill="auto"/>
          </w:tcPr>
          <w:p w14:paraId="13EB48A8" w14:textId="77777777" w:rsidR="00E338BE" w:rsidRPr="006F4D85" w:rsidRDefault="00E338BE" w:rsidP="005F30A6">
            <w:pPr>
              <w:pStyle w:val="TAC"/>
            </w:pPr>
          </w:p>
        </w:tc>
        <w:tc>
          <w:tcPr>
            <w:tcW w:w="2261" w:type="dxa"/>
            <w:tcBorders>
              <w:top w:val="nil"/>
              <w:left w:val="single" w:sz="4" w:space="0" w:color="auto"/>
              <w:bottom w:val="nil"/>
              <w:right w:val="single" w:sz="4" w:space="0" w:color="auto"/>
            </w:tcBorders>
            <w:shd w:val="clear" w:color="auto" w:fill="auto"/>
          </w:tcPr>
          <w:p w14:paraId="444F04E9" w14:textId="77777777" w:rsidR="00E338BE" w:rsidRPr="006F4D85" w:rsidRDefault="00E338BE" w:rsidP="005F30A6">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267C3B1C" w14:textId="77777777" w:rsidR="00E338BE" w:rsidRPr="006F4D85" w:rsidRDefault="00E338BE" w:rsidP="005F30A6">
            <w:pPr>
              <w:pStyle w:val="TAC"/>
              <w:rPr>
                <w:rFonts w:cs="v4.2.0"/>
                <w:lang w:eastAsia="zh-CN"/>
              </w:rPr>
            </w:pPr>
          </w:p>
        </w:tc>
      </w:tr>
      <w:tr w:rsidR="00E338BE" w:rsidRPr="006F4D85" w14:paraId="58215180"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hideMark/>
          </w:tcPr>
          <w:p w14:paraId="6734EC68" w14:textId="77777777" w:rsidR="00E338BE" w:rsidRPr="00B92CF4" w:rsidRDefault="00E338BE" w:rsidP="005F30A6">
            <w:pPr>
              <w:pStyle w:val="TAL"/>
              <w:rPr>
                <w:szCs w:val="18"/>
              </w:rPr>
            </w:pPr>
            <w:r w:rsidRPr="00B92CF4">
              <w:rPr>
                <w:szCs w:val="18"/>
                <w:lang w:eastAsia="ja-JP"/>
              </w:rPr>
              <w:t>EPRE ratio of OCNG to OCNG DMRS (Note 1)</w:t>
            </w:r>
          </w:p>
        </w:tc>
        <w:tc>
          <w:tcPr>
            <w:tcW w:w="802" w:type="dxa"/>
            <w:tcBorders>
              <w:top w:val="nil"/>
              <w:left w:val="single" w:sz="4" w:space="0" w:color="auto"/>
              <w:bottom w:val="single" w:sz="4" w:space="0" w:color="auto"/>
              <w:right w:val="single" w:sz="4" w:space="0" w:color="auto"/>
            </w:tcBorders>
            <w:shd w:val="clear" w:color="auto" w:fill="auto"/>
          </w:tcPr>
          <w:p w14:paraId="745E2D1E" w14:textId="77777777" w:rsidR="00E338BE" w:rsidRPr="006F4D85" w:rsidRDefault="00E338BE" w:rsidP="005F30A6">
            <w:pPr>
              <w:pStyle w:val="TAC"/>
            </w:pPr>
          </w:p>
        </w:tc>
        <w:tc>
          <w:tcPr>
            <w:tcW w:w="2261" w:type="dxa"/>
            <w:tcBorders>
              <w:top w:val="nil"/>
              <w:left w:val="single" w:sz="4" w:space="0" w:color="auto"/>
              <w:bottom w:val="single" w:sz="4" w:space="0" w:color="auto"/>
              <w:right w:val="single" w:sz="4" w:space="0" w:color="auto"/>
            </w:tcBorders>
            <w:shd w:val="clear" w:color="auto" w:fill="auto"/>
          </w:tcPr>
          <w:p w14:paraId="5BF5C1D8" w14:textId="77777777" w:rsidR="00E338BE" w:rsidRPr="006F4D85" w:rsidRDefault="00E338BE" w:rsidP="005F30A6">
            <w:pPr>
              <w:pStyle w:val="TAC"/>
              <w:rPr>
                <w:szCs w:val="16"/>
                <w:lang w:eastAsia="ja-JP"/>
              </w:rPr>
            </w:pPr>
          </w:p>
        </w:tc>
        <w:tc>
          <w:tcPr>
            <w:tcW w:w="1804" w:type="dxa"/>
            <w:tcBorders>
              <w:top w:val="nil"/>
              <w:left w:val="single" w:sz="4" w:space="0" w:color="auto"/>
              <w:bottom w:val="single" w:sz="4" w:space="0" w:color="auto"/>
              <w:right w:val="single" w:sz="4" w:space="0" w:color="auto"/>
            </w:tcBorders>
            <w:shd w:val="clear" w:color="auto" w:fill="auto"/>
          </w:tcPr>
          <w:p w14:paraId="7E1A75AC" w14:textId="77777777" w:rsidR="00E338BE" w:rsidRPr="006F4D85" w:rsidRDefault="00E338BE" w:rsidP="005F30A6">
            <w:pPr>
              <w:pStyle w:val="TAC"/>
              <w:rPr>
                <w:szCs w:val="16"/>
                <w:lang w:eastAsia="ja-JP"/>
              </w:rPr>
            </w:pPr>
          </w:p>
        </w:tc>
      </w:tr>
      <w:tr w:rsidR="00E338BE" w:rsidRPr="006F4D85" w14:paraId="68095E5E"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hideMark/>
          </w:tcPr>
          <w:p w14:paraId="11408BD2" w14:textId="77777777" w:rsidR="00E338BE" w:rsidRPr="006F4D85" w:rsidRDefault="00E338BE" w:rsidP="005F30A6">
            <w:pPr>
              <w:pStyle w:val="TAL"/>
            </w:pPr>
            <w:r w:rsidRPr="006F4D85">
              <w:rPr>
                <w:rFonts w:cs="v4.2.0"/>
              </w:rPr>
              <w:t xml:space="preserve">Propagation Condition </w:t>
            </w:r>
          </w:p>
        </w:tc>
        <w:tc>
          <w:tcPr>
            <w:tcW w:w="802" w:type="dxa"/>
            <w:tcBorders>
              <w:top w:val="single" w:sz="4" w:space="0" w:color="auto"/>
              <w:left w:val="single" w:sz="4" w:space="0" w:color="auto"/>
              <w:bottom w:val="single" w:sz="4" w:space="0" w:color="auto"/>
              <w:right w:val="single" w:sz="4" w:space="0" w:color="auto"/>
            </w:tcBorders>
          </w:tcPr>
          <w:p w14:paraId="7440B57A" w14:textId="77777777" w:rsidR="00E338BE" w:rsidRPr="006F4D85" w:rsidRDefault="00E338BE" w:rsidP="005F30A6">
            <w:pPr>
              <w:pStyle w:val="TAC"/>
            </w:pPr>
          </w:p>
        </w:tc>
        <w:tc>
          <w:tcPr>
            <w:tcW w:w="2261" w:type="dxa"/>
            <w:tcBorders>
              <w:top w:val="single" w:sz="4" w:space="0" w:color="auto"/>
              <w:left w:val="single" w:sz="4" w:space="0" w:color="auto"/>
              <w:bottom w:val="single" w:sz="4" w:space="0" w:color="auto"/>
              <w:right w:val="single" w:sz="4" w:space="0" w:color="auto"/>
            </w:tcBorders>
          </w:tcPr>
          <w:p w14:paraId="717F0061" w14:textId="77777777" w:rsidR="00E338BE" w:rsidRPr="006F4D85" w:rsidRDefault="00E338BE" w:rsidP="005F30A6">
            <w:pPr>
              <w:pStyle w:val="TAC"/>
              <w:rPr>
                <w:rFonts w:cs="v4.2.0"/>
              </w:rPr>
            </w:pPr>
            <w:r w:rsidRPr="006F4D85">
              <w:rPr>
                <w:rFonts w:cs="v4.2.0"/>
              </w:rPr>
              <w:t>AWGN</w:t>
            </w:r>
          </w:p>
        </w:tc>
        <w:tc>
          <w:tcPr>
            <w:tcW w:w="1804" w:type="dxa"/>
            <w:tcBorders>
              <w:top w:val="single" w:sz="4" w:space="0" w:color="auto"/>
              <w:left w:val="single" w:sz="4" w:space="0" w:color="auto"/>
              <w:bottom w:val="single" w:sz="4" w:space="0" w:color="auto"/>
              <w:right w:val="single" w:sz="4" w:space="0" w:color="auto"/>
            </w:tcBorders>
          </w:tcPr>
          <w:p w14:paraId="303E7B35" w14:textId="77777777" w:rsidR="00E338BE" w:rsidRPr="006F4D85" w:rsidRDefault="00E338BE" w:rsidP="005F30A6">
            <w:pPr>
              <w:pStyle w:val="TAC"/>
              <w:rPr>
                <w:rFonts w:cs="v4.2.0"/>
              </w:rPr>
            </w:pPr>
            <w:r w:rsidRPr="006F4D85">
              <w:rPr>
                <w:rFonts w:cs="v4.2.0"/>
              </w:rPr>
              <w:t>AWGN</w:t>
            </w:r>
          </w:p>
        </w:tc>
      </w:tr>
      <w:tr w:rsidR="00E338BE" w:rsidRPr="006F4D85" w14:paraId="144EE9D8"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4A762C3E" w14:textId="77777777" w:rsidR="00E338BE" w:rsidRPr="006F4D85" w:rsidRDefault="00E338BE" w:rsidP="005F30A6">
            <w:pPr>
              <w:pStyle w:val="TAL"/>
              <w:rPr>
                <w:bCs/>
                <w:lang w:eastAsia="zh-CN"/>
              </w:rPr>
            </w:pPr>
            <w:r w:rsidRPr="006F4D85">
              <w:rPr>
                <w:szCs w:val="16"/>
                <w:lang w:eastAsia="zh-CN"/>
              </w:rPr>
              <w:t xml:space="preserve">Time offset to cell1 </w:t>
            </w:r>
            <w:r w:rsidRPr="006F4D85">
              <w:rPr>
                <w:szCs w:val="16"/>
                <w:vertAlign w:val="superscript"/>
                <w:lang w:eastAsia="zh-CN"/>
              </w:rPr>
              <w:t>Note 2</w:t>
            </w:r>
          </w:p>
        </w:tc>
        <w:tc>
          <w:tcPr>
            <w:tcW w:w="802" w:type="dxa"/>
            <w:tcBorders>
              <w:top w:val="single" w:sz="4" w:space="0" w:color="auto"/>
              <w:left w:val="single" w:sz="4" w:space="0" w:color="auto"/>
              <w:bottom w:val="single" w:sz="4" w:space="0" w:color="auto"/>
              <w:right w:val="single" w:sz="4" w:space="0" w:color="auto"/>
            </w:tcBorders>
          </w:tcPr>
          <w:p w14:paraId="328C162C" w14:textId="77777777" w:rsidR="00E338BE" w:rsidRPr="006F4D85" w:rsidRDefault="00E338BE" w:rsidP="005F30A6">
            <w:pPr>
              <w:pStyle w:val="TAC"/>
            </w:pPr>
            <w:r w:rsidRPr="006F4D85">
              <w:rPr>
                <w:bCs/>
                <w:szCs w:val="16"/>
                <w:lang w:eastAsia="zh-CN"/>
              </w:rPr>
              <w:t>m</w:t>
            </w:r>
            <w:r w:rsidRPr="006F4D85">
              <w:rPr>
                <w:bCs/>
                <w:szCs w:val="16"/>
              </w:rPr>
              <w:t>s</w:t>
            </w:r>
          </w:p>
        </w:tc>
        <w:tc>
          <w:tcPr>
            <w:tcW w:w="2261" w:type="dxa"/>
            <w:tcBorders>
              <w:top w:val="single" w:sz="4" w:space="0" w:color="auto"/>
              <w:left w:val="single" w:sz="4" w:space="0" w:color="auto"/>
              <w:bottom w:val="single" w:sz="4" w:space="0" w:color="auto"/>
              <w:right w:val="single" w:sz="4" w:space="0" w:color="auto"/>
            </w:tcBorders>
          </w:tcPr>
          <w:p w14:paraId="433B730C" w14:textId="77777777" w:rsidR="00E338BE" w:rsidRPr="006F4D85" w:rsidRDefault="00E338BE" w:rsidP="005F30A6">
            <w:pPr>
              <w:pStyle w:val="TAC"/>
              <w:rPr>
                <w:lang w:eastAsia="zh-CN"/>
              </w:rPr>
            </w:pPr>
            <w:r w:rsidRPr="006F4D85">
              <w:rPr>
                <w:lang w:eastAsia="zh-CN"/>
              </w:rPr>
              <w:t>3</w:t>
            </w:r>
          </w:p>
        </w:tc>
        <w:tc>
          <w:tcPr>
            <w:tcW w:w="1804" w:type="dxa"/>
            <w:tcBorders>
              <w:top w:val="single" w:sz="4" w:space="0" w:color="auto"/>
              <w:left w:val="single" w:sz="4" w:space="0" w:color="auto"/>
              <w:bottom w:val="single" w:sz="4" w:space="0" w:color="auto"/>
              <w:right w:val="single" w:sz="4" w:space="0" w:color="auto"/>
            </w:tcBorders>
          </w:tcPr>
          <w:p w14:paraId="5AB95DC3" w14:textId="77777777" w:rsidR="00E338BE" w:rsidRPr="006F4D85" w:rsidRDefault="00E338BE" w:rsidP="005F30A6">
            <w:pPr>
              <w:pStyle w:val="TAC"/>
              <w:rPr>
                <w:lang w:eastAsia="zh-CN"/>
              </w:rPr>
            </w:pPr>
            <w:r w:rsidRPr="006F4D85">
              <w:rPr>
                <w:lang w:eastAsia="zh-CN"/>
              </w:rPr>
              <w:t>3</w:t>
            </w:r>
          </w:p>
        </w:tc>
      </w:tr>
      <w:tr w:rsidR="00E338BE" w:rsidRPr="006F4D85" w14:paraId="05748269"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326DBB71" w14:textId="77777777" w:rsidR="00E338BE" w:rsidRPr="006F4D85" w:rsidRDefault="00E338BE" w:rsidP="005F30A6">
            <w:pPr>
              <w:pStyle w:val="TAL"/>
              <w:rPr>
                <w:bCs/>
                <w:lang w:eastAsia="zh-CN"/>
              </w:rPr>
            </w:pPr>
            <w:r w:rsidRPr="006F4D85">
              <w:rPr>
                <w:szCs w:val="16"/>
                <w:lang w:eastAsia="zh-CN"/>
              </w:rPr>
              <w:t xml:space="preserve">Time offset to cell1 </w:t>
            </w:r>
            <w:r w:rsidRPr="006F4D85">
              <w:rPr>
                <w:szCs w:val="16"/>
                <w:vertAlign w:val="superscript"/>
                <w:lang w:eastAsia="zh-CN"/>
              </w:rPr>
              <w:t>Note 3</w:t>
            </w:r>
          </w:p>
        </w:tc>
        <w:tc>
          <w:tcPr>
            <w:tcW w:w="802" w:type="dxa"/>
            <w:tcBorders>
              <w:top w:val="single" w:sz="4" w:space="0" w:color="auto"/>
              <w:left w:val="single" w:sz="4" w:space="0" w:color="auto"/>
              <w:bottom w:val="single" w:sz="4" w:space="0" w:color="auto"/>
              <w:right w:val="single" w:sz="4" w:space="0" w:color="auto"/>
            </w:tcBorders>
          </w:tcPr>
          <w:p w14:paraId="36BCABD4" w14:textId="77777777" w:rsidR="00E338BE" w:rsidRPr="006F4D85" w:rsidRDefault="00E338BE" w:rsidP="005F30A6">
            <w:pPr>
              <w:pStyle w:val="TAC"/>
              <w:rPr>
                <w:rFonts w:cs="Arial"/>
              </w:rPr>
            </w:pPr>
            <w:r w:rsidRPr="006F4D85">
              <w:rPr>
                <w:rFonts w:cs="Arial"/>
                <w:bCs/>
                <w:szCs w:val="16"/>
              </w:rPr>
              <w:sym w:font="Symbol" w:char="F06D"/>
            </w:r>
            <w:r w:rsidRPr="006F4D85">
              <w:rPr>
                <w:rFonts w:cs="Arial"/>
                <w:bCs/>
                <w:szCs w:val="16"/>
              </w:rPr>
              <w:t>s</w:t>
            </w:r>
          </w:p>
        </w:tc>
        <w:tc>
          <w:tcPr>
            <w:tcW w:w="2261" w:type="dxa"/>
            <w:tcBorders>
              <w:top w:val="single" w:sz="4" w:space="0" w:color="auto"/>
              <w:left w:val="single" w:sz="4" w:space="0" w:color="auto"/>
              <w:bottom w:val="single" w:sz="4" w:space="0" w:color="auto"/>
              <w:right w:val="single" w:sz="4" w:space="0" w:color="auto"/>
            </w:tcBorders>
            <w:vAlign w:val="center"/>
          </w:tcPr>
          <w:p w14:paraId="7F18AC51" w14:textId="77777777" w:rsidR="00E338BE" w:rsidRPr="006F4D85" w:rsidRDefault="00E338BE" w:rsidP="005F30A6">
            <w:pPr>
              <w:pStyle w:val="TAC"/>
              <w:rPr>
                <w:rFonts w:cs="Arial"/>
                <w:lang w:eastAsia="zh-CN"/>
              </w:rPr>
            </w:pPr>
            <w:r w:rsidRPr="006F4D85">
              <w:rPr>
                <w:rFonts w:cs="Arial"/>
                <w:lang w:eastAsia="zh-CN"/>
              </w:rPr>
              <w:t>-</w:t>
            </w:r>
          </w:p>
        </w:tc>
        <w:tc>
          <w:tcPr>
            <w:tcW w:w="1804" w:type="dxa"/>
            <w:tcBorders>
              <w:top w:val="single" w:sz="4" w:space="0" w:color="auto"/>
              <w:left w:val="single" w:sz="4" w:space="0" w:color="auto"/>
              <w:bottom w:val="single" w:sz="4" w:space="0" w:color="auto"/>
              <w:right w:val="single" w:sz="4" w:space="0" w:color="auto"/>
            </w:tcBorders>
            <w:vAlign w:val="center"/>
          </w:tcPr>
          <w:p w14:paraId="7097AA7D" w14:textId="77777777" w:rsidR="00E338BE" w:rsidRPr="006F4D85" w:rsidRDefault="00E338BE" w:rsidP="005F30A6">
            <w:pPr>
              <w:pStyle w:val="TAC"/>
              <w:rPr>
                <w:rFonts w:cs="Arial"/>
                <w:lang w:eastAsia="zh-CN"/>
              </w:rPr>
            </w:pPr>
            <w:r w:rsidRPr="006F4D85">
              <w:rPr>
                <w:rFonts w:cs="Arial"/>
                <w:lang w:eastAsia="zh-CN"/>
              </w:rPr>
              <w:t>3</w:t>
            </w:r>
          </w:p>
        </w:tc>
      </w:tr>
      <w:tr w:rsidR="00E338BE" w:rsidRPr="006F4D85" w14:paraId="589B2EC4" w14:textId="77777777" w:rsidTr="005F30A6">
        <w:trPr>
          <w:cantSplit/>
          <w:jc w:val="center"/>
        </w:trPr>
        <w:tc>
          <w:tcPr>
            <w:tcW w:w="8880" w:type="dxa"/>
            <w:gridSpan w:val="5"/>
            <w:tcBorders>
              <w:top w:val="single" w:sz="4" w:space="0" w:color="auto"/>
              <w:left w:val="single" w:sz="4" w:space="0" w:color="auto"/>
              <w:bottom w:val="single" w:sz="4" w:space="0" w:color="auto"/>
              <w:right w:val="single" w:sz="4" w:space="0" w:color="auto"/>
            </w:tcBorders>
          </w:tcPr>
          <w:p w14:paraId="61BBB981" w14:textId="77777777" w:rsidR="00E338BE" w:rsidRPr="006F4D85" w:rsidRDefault="00E338BE" w:rsidP="005F30A6">
            <w:pPr>
              <w:pStyle w:val="TAN"/>
              <w:rPr>
                <w:rFonts w:cs="Arial"/>
                <w:szCs w:val="18"/>
              </w:rPr>
            </w:pPr>
            <w:r w:rsidRPr="006F4D85">
              <w:rPr>
                <w:rFonts w:cs="Arial"/>
                <w:szCs w:val="18"/>
              </w:rPr>
              <w:t xml:space="preserve">Note 1: </w:t>
            </w:r>
            <w:r w:rsidRPr="006F4D85">
              <w:rPr>
                <w:rFonts w:cs="Arial"/>
                <w:noProof/>
              </w:rPr>
              <w:tab/>
            </w:r>
            <w:r w:rsidRPr="006F4D85">
              <w:rPr>
                <w:rFonts w:cs="Arial"/>
                <w:lang w:val="en-US"/>
              </w:rPr>
              <w:t>OCNG shall be used such that both cells are fully allocated and a constant total transmitted power spectral</w:t>
            </w:r>
            <w:r w:rsidRPr="006F4D85">
              <w:rPr>
                <w:rFonts w:cs="Arial"/>
                <w:lang w:val="en-US" w:eastAsia="zh-CN"/>
              </w:rPr>
              <w:t xml:space="preserve"> </w:t>
            </w:r>
            <w:r w:rsidRPr="006F4D85">
              <w:rPr>
                <w:rFonts w:cs="Arial"/>
                <w:lang w:val="en-US"/>
              </w:rPr>
              <w:t>density is achieved for all OFDM symbols.</w:t>
            </w:r>
          </w:p>
          <w:p w14:paraId="79C86F03" w14:textId="77777777" w:rsidR="00E338BE" w:rsidRPr="006F4D85" w:rsidRDefault="00E338BE" w:rsidP="005F30A6">
            <w:pPr>
              <w:pStyle w:val="TAN"/>
              <w:rPr>
                <w:rFonts w:cs="Arial"/>
                <w:lang w:eastAsia="zh-CN"/>
              </w:rPr>
            </w:pPr>
            <w:r w:rsidRPr="006F4D85">
              <w:rPr>
                <w:rFonts w:cs="Arial"/>
                <w:szCs w:val="18"/>
              </w:rPr>
              <w:t xml:space="preserve">Note </w:t>
            </w:r>
            <w:r w:rsidRPr="006F4D85">
              <w:rPr>
                <w:rFonts w:cs="Arial"/>
                <w:szCs w:val="18"/>
                <w:lang w:eastAsia="zh-CN"/>
              </w:rPr>
              <w:t>2</w:t>
            </w:r>
            <w:r w:rsidRPr="006F4D85">
              <w:rPr>
                <w:rFonts w:cs="Arial"/>
                <w:szCs w:val="18"/>
              </w:rPr>
              <w:t xml:space="preserve">: </w:t>
            </w:r>
            <w:r w:rsidRPr="006F4D85">
              <w:rPr>
                <w:rFonts w:cs="Arial"/>
                <w:noProof/>
              </w:rPr>
              <w:tab/>
            </w:r>
            <w:r w:rsidRPr="006F4D85">
              <w:rPr>
                <w:rFonts w:cs="Arial"/>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rFonts w:cs="Arial"/>
                <w:lang w:eastAsia="zh-CN"/>
              </w:rPr>
              <w:t xml:space="preserve"> including time alignment error between the two cells</w:t>
            </w:r>
          </w:p>
          <w:p w14:paraId="1957CE89" w14:textId="77777777" w:rsidR="00E338BE" w:rsidRPr="006F4D85" w:rsidRDefault="00E338BE" w:rsidP="005F30A6">
            <w:pPr>
              <w:pStyle w:val="TAN"/>
              <w:rPr>
                <w:rFonts w:cs="Arial"/>
                <w:szCs w:val="18"/>
              </w:rPr>
            </w:pPr>
            <w:r w:rsidRPr="006F4D85">
              <w:rPr>
                <w:rFonts w:cs="Arial"/>
                <w:szCs w:val="18"/>
              </w:rPr>
              <w:t xml:space="preserve">Note </w:t>
            </w:r>
            <w:r w:rsidRPr="006F4D85">
              <w:rPr>
                <w:rFonts w:cs="Arial"/>
                <w:szCs w:val="18"/>
                <w:lang w:eastAsia="zh-CN"/>
              </w:rPr>
              <w:t>3</w:t>
            </w:r>
            <w:r w:rsidRPr="006F4D85">
              <w:rPr>
                <w:rFonts w:cs="Arial"/>
                <w:szCs w:val="18"/>
              </w:rPr>
              <w:t xml:space="preserve">: </w:t>
            </w:r>
            <w:r w:rsidRPr="006F4D85">
              <w:rPr>
                <w:rFonts w:cs="Arial"/>
                <w:noProof/>
              </w:rPr>
              <w:tab/>
            </w:r>
            <w:r w:rsidRPr="006F4D85">
              <w:rPr>
                <w:rFonts w:cs="Arial"/>
                <w:lang w:eastAsia="zh-CN"/>
              </w:rPr>
              <w:t xml:space="preserve">Receive time difference of signals received </w:t>
            </w:r>
            <w:r w:rsidRPr="006F4D85">
              <w:rPr>
                <w:rFonts w:cs="v4.2.0"/>
              </w:rPr>
              <w:t xml:space="preserve">between </w:t>
            </w:r>
            <w:r w:rsidRPr="006F4D85">
              <w:rPr>
                <w:rFonts w:cs="v4.2.0"/>
                <w:lang w:eastAsia="zh-CN"/>
              </w:rPr>
              <w:t>slot</w:t>
            </w:r>
            <w:r w:rsidRPr="006F4D85">
              <w:rPr>
                <w:rFonts w:cs="v4.2.0"/>
              </w:rPr>
              <w:t xml:space="preserve"> timing boundary </w:t>
            </w:r>
            <w:r w:rsidRPr="006F4D85">
              <w:rPr>
                <w:rFonts w:cs="v4.2.0"/>
                <w:lang w:eastAsia="zh-CN"/>
              </w:rPr>
              <w:t xml:space="preserve">from two NR Cells </w:t>
            </w:r>
            <w:r w:rsidRPr="006F4D85">
              <w:rPr>
                <w:rFonts w:cs="Arial"/>
                <w:lang w:eastAsia="zh-CN"/>
              </w:rPr>
              <w:t>including time alignment error between the two cells</w:t>
            </w:r>
          </w:p>
        </w:tc>
      </w:tr>
    </w:tbl>
    <w:p w14:paraId="545DFC9A" w14:textId="77777777" w:rsidR="00E338BE" w:rsidRPr="006F4D85" w:rsidRDefault="00E338BE" w:rsidP="00E338BE">
      <w:pPr>
        <w:rPr>
          <w:snapToGrid w:val="0"/>
          <w:lang w:eastAsia="zh-CN"/>
        </w:rPr>
      </w:pPr>
    </w:p>
    <w:p w14:paraId="34B09343" w14:textId="77777777" w:rsidR="00E338BE" w:rsidRPr="006F4D85" w:rsidRDefault="00E338BE" w:rsidP="00E338BE">
      <w:pPr>
        <w:pStyle w:val="TH"/>
        <w:rPr>
          <w:snapToGrid w:val="0"/>
          <w:lang w:eastAsia="zh-CN"/>
        </w:rPr>
      </w:pPr>
      <w:bookmarkStart w:id="920" w:name="_Toc535476378"/>
      <w:r w:rsidRPr="006F4D85">
        <w:rPr>
          <w:rFonts w:cs="v4.2.0"/>
        </w:rPr>
        <w:t>Table A.5.5.2.</w:t>
      </w:r>
      <w:r w:rsidRPr="006F4D85">
        <w:rPr>
          <w:rFonts w:cs="Arial"/>
          <w:bCs/>
          <w:lang w:eastAsia="zh-CN"/>
        </w:rPr>
        <w:t>4</w:t>
      </w:r>
      <w:r w:rsidRPr="006F4D85">
        <w:rPr>
          <w:rFonts w:eastAsia="MS Mincho"/>
          <w:bCs/>
        </w:rPr>
        <w:t>.1</w:t>
      </w:r>
      <w:r w:rsidRPr="006F4D85">
        <w:rPr>
          <w:rFonts w:cs="v4.2.0"/>
        </w:rPr>
        <w:t>-</w:t>
      </w:r>
      <w:r w:rsidRPr="006F4D85">
        <w:rPr>
          <w:rFonts w:cs="v4.2.0"/>
          <w:lang w:eastAsia="zh-CN"/>
        </w:rPr>
        <w:t>4</w:t>
      </w:r>
      <w:r w:rsidRPr="006F4D85">
        <w:rPr>
          <w:rFonts w:cs="v4.2.0"/>
        </w:rPr>
        <w:t xml:space="preserve">: </w:t>
      </w:r>
      <w:r w:rsidRPr="006F4D85">
        <w:rPr>
          <w:rFonts w:cs="v4.2.0"/>
          <w:lang w:eastAsia="zh-CN"/>
        </w:rPr>
        <w:t>NR c</w:t>
      </w:r>
      <w:r w:rsidRPr="006F4D85">
        <w:rPr>
          <w:rFonts w:cs="v4.2.0"/>
        </w:rPr>
        <w:t xml:space="preserve">ell specific </w:t>
      </w:r>
      <w:r w:rsidRPr="006F4D85">
        <w:rPr>
          <w:rFonts w:cs="v4.2.0"/>
          <w:lang w:eastAsia="zh-CN"/>
        </w:rPr>
        <w:t xml:space="preserve">OTA related </w:t>
      </w:r>
      <w:r w:rsidRPr="006F4D85">
        <w:rPr>
          <w:rFonts w:cs="v4.2.0"/>
        </w:rPr>
        <w:t xml:space="preserve">test parameters for </w:t>
      </w:r>
      <w:r w:rsidRPr="006F4D85">
        <w:rPr>
          <w:lang w:eastAsia="zh-CN"/>
        </w:rPr>
        <w:t>E-UTRAN – NR FR2 interruptions during measurements on deactivated NR SCC in asynchronous EN-DC</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814"/>
        <w:gridCol w:w="1615"/>
        <w:gridCol w:w="1418"/>
        <w:gridCol w:w="1561"/>
      </w:tblGrid>
      <w:tr w:rsidR="00E338BE" w:rsidRPr="006F4D85" w14:paraId="23E1962B" w14:textId="77777777" w:rsidTr="005F30A6">
        <w:trPr>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750E39B8" w14:textId="77777777" w:rsidR="00E338BE" w:rsidRPr="006F4D85" w:rsidRDefault="00E338BE" w:rsidP="005F30A6">
            <w:pPr>
              <w:keepNext/>
              <w:keepLines/>
              <w:spacing w:after="0"/>
              <w:jc w:val="center"/>
              <w:rPr>
                <w:rFonts w:ascii="Arial" w:hAnsi="Arial" w:cs="Arial"/>
                <w:b/>
                <w:sz w:val="18"/>
                <w:szCs w:val="18"/>
              </w:rPr>
            </w:pPr>
            <w:r w:rsidRPr="006F4D85">
              <w:rPr>
                <w:rFonts w:ascii="Arial" w:hAnsi="Arial" w:cs="Arial"/>
                <w:b/>
                <w:sz w:val="18"/>
                <w:szCs w:val="18"/>
              </w:rPr>
              <w:t>Parameter</w:t>
            </w:r>
          </w:p>
        </w:tc>
        <w:tc>
          <w:tcPr>
            <w:tcW w:w="1615" w:type="dxa"/>
            <w:tcBorders>
              <w:top w:val="single" w:sz="4" w:space="0" w:color="auto"/>
              <w:left w:val="single" w:sz="4" w:space="0" w:color="auto"/>
              <w:bottom w:val="single" w:sz="4" w:space="0" w:color="auto"/>
              <w:right w:val="single" w:sz="4" w:space="0" w:color="auto"/>
            </w:tcBorders>
            <w:hideMark/>
          </w:tcPr>
          <w:p w14:paraId="3DC93384" w14:textId="77777777" w:rsidR="00E338BE" w:rsidRPr="006F4D85" w:rsidRDefault="00E338BE" w:rsidP="005F30A6">
            <w:pPr>
              <w:keepNext/>
              <w:keepLines/>
              <w:spacing w:after="0"/>
              <w:jc w:val="center"/>
              <w:rPr>
                <w:rFonts w:ascii="Arial" w:hAnsi="Arial" w:cs="Arial"/>
                <w:b/>
                <w:sz w:val="18"/>
                <w:szCs w:val="18"/>
              </w:rPr>
            </w:pPr>
            <w:r w:rsidRPr="006F4D85">
              <w:rPr>
                <w:rFonts w:ascii="Arial" w:hAnsi="Arial" w:cs="Arial"/>
                <w:b/>
                <w:sz w:val="18"/>
                <w:szCs w:val="18"/>
              </w:rPr>
              <w:t>Unit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ACA298A" w14:textId="77777777" w:rsidR="00E338BE" w:rsidRPr="006F4D85" w:rsidRDefault="00E338BE" w:rsidP="005F30A6">
            <w:pPr>
              <w:keepNext/>
              <w:keepLines/>
              <w:spacing w:after="0"/>
              <w:jc w:val="center"/>
              <w:rPr>
                <w:rFonts w:ascii="Arial" w:hAnsi="Arial" w:cs="Arial"/>
                <w:b/>
                <w:sz w:val="18"/>
                <w:lang w:val="en-US" w:eastAsia="zh-CN"/>
              </w:rPr>
            </w:pPr>
            <w:r w:rsidRPr="006F4D85">
              <w:rPr>
                <w:rFonts w:ascii="Arial" w:hAnsi="Arial" w:cs="Arial"/>
                <w:b/>
                <w:sz w:val="18"/>
                <w:lang w:val="en-US"/>
              </w:rPr>
              <w:t xml:space="preserve">Cell </w:t>
            </w:r>
            <w:r w:rsidRPr="006F4D85">
              <w:rPr>
                <w:rFonts w:ascii="Arial" w:hAnsi="Arial" w:cs="Arial" w:hint="eastAsia"/>
                <w:b/>
                <w:sz w:val="18"/>
                <w:lang w:val="en-US" w:eastAsia="zh-CN"/>
              </w:rPr>
              <w:t>2</w:t>
            </w:r>
          </w:p>
        </w:tc>
        <w:tc>
          <w:tcPr>
            <w:tcW w:w="1561" w:type="dxa"/>
            <w:tcBorders>
              <w:top w:val="single" w:sz="4" w:space="0" w:color="auto"/>
              <w:left w:val="single" w:sz="4" w:space="0" w:color="auto"/>
              <w:bottom w:val="single" w:sz="4" w:space="0" w:color="auto"/>
              <w:right w:val="single" w:sz="4" w:space="0" w:color="auto"/>
            </w:tcBorders>
            <w:vAlign w:val="center"/>
            <w:hideMark/>
          </w:tcPr>
          <w:p w14:paraId="68A8841F" w14:textId="77777777" w:rsidR="00E338BE" w:rsidRPr="006F4D85" w:rsidRDefault="00E338BE" w:rsidP="005F30A6">
            <w:pPr>
              <w:keepNext/>
              <w:keepLines/>
              <w:spacing w:after="0"/>
              <w:jc w:val="center"/>
              <w:rPr>
                <w:rFonts w:ascii="Arial" w:hAnsi="Arial" w:cs="Arial"/>
                <w:b/>
                <w:sz w:val="18"/>
                <w:lang w:val="en-US" w:eastAsia="zh-CN"/>
              </w:rPr>
            </w:pPr>
            <w:r w:rsidRPr="006F4D85">
              <w:rPr>
                <w:rFonts w:ascii="Arial" w:hAnsi="Arial" w:cs="Arial"/>
                <w:b/>
                <w:sz w:val="18"/>
                <w:lang w:val="en-US"/>
              </w:rPr>
              <w:t xml:space="preserve">Cell </w:t>
            </w:r>
            <w:r w:rsidRPr="006F4D85">
              <w:rPr>
                <w:rFonts w:ascii="Arial" w:hAnsi="Arial" w:cs="Arial" w:hint="eastAsia"/>
                <w:b/>
                <w:sz w:val="18"/>
                <w:lang w:val="en-US" w:eastAsia="zh-CN"/>
              </w:rPr>
              <w:t>3</w:t>
            </w:r>
          </w:p>
        </w:tc>
      </w:tr>
      <w:tr w:rsidR="00E338BE" w:rsidRPr="006F4D85" w14:paraId="1EFC759E" w14:textId="77777777" w:rsidTr="005F30A6">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204AC198" w14:textId="77777777" w:rsidR="00E338BE" w:rsidRPr="006F4D85" w:rsidRDefault="00E338BE" w:rsidP="005F30A6">
            <w:pPr>
              <w:keepNext/>
              <w:keepLines/>
              <w:spacing w:after="0"/>
              <w:rPr>
                <w:rFonts w:ascii="Arial" w:hAnsi="Arial" w:cs="Arial"/>
                <w:sz w:val="18"/>
                <w:lang w:val="da-DK"/>
              </w:rPr>
            </w:pPr>
            <w:r w:rsidRPr="006F4D85">
              <w:rPr>
                <w:rFonts w:ascii="Arial" w:hAnsi="Arial" w:cs="Arial"/>
                <w:sz w:val="18"/>
                <w:lang w:val="da-DK"/>
              </w:rPr>
              <w:t>Angle of arrival configuration</w:t>
            </w:r>
          </w:p>
        </w:tc>
        <w:tc>
          <w:tcPr>
            <w:tcW w:w="1615" w:type="dxa"/>
            <w:tcBorders>
              <w:top w:val="single" w:sz="4" w:space="0" w:color="auto"/>
              <w:left w:val="single" w:sz="4" w:space="0" w:color="auto"/>
              <w:bottom w:val="single" w:sz="4" w:space="0" w:color="auto"/>
              <w:right w:val="single" w:sz="4" w:space="0" w:color="auto"/>
            </w:tcBorders>
            <w:vAlign w:val="center"/>
          </w:tcPr>
          <w:p w14:paraId="6EF1B31E" w14:textId="77777777" w:rsidR="00E338BE" w:rsidRPr="006F4D85" w:rsidRDefault="00E338BE" w:rsidP="005F30A6">
            <w:pPr>
              <w:keepNext/>
              <w:keepLines/>
              <w:spacing w:after="0"/>
              <w:jc w:val="center"/>
              <w:rPr>
                <w:rFonts w:ascii="Arial" w:hAnsi="Arial" w:cs="Arial"/>
                <w:sz w:val="18"/>
                <w:lang w:val="da-DK"/>
              </w:rPr>
            </w:pPr>
          </w:p>
        </w:tc>
        <w:tc>
          <w:tcPr>
            <w:tcW w:w="2979" w:type="dxa"/>
            <w:gridSpan w:val="2"/>
            <w:tcBorders>
              <w:top w:val="single" w:sz="4" w:space="0" w:color="auto"/>
              <w:left w:val="single" w:sz="4" w:space="0" w:color="auto"/>
              <w:bottom w:val="single" w:sz="4" w:space="0" w:color="auto"/>
              <w:right w:val="single" w:sz="4" w:space="0" w:color="auto"/>
            </w:tcBorders>
            <w:vAlign w:val="center"/>
          </w:tcPr>
          <w:p w14:paraId="49716A01" w14:textId="77777777" w:rsidR="00E338BE" w:rsidRPr="006F4D85" w:rsidRDefault="00E338BE" w:rsidP="005F30A6">
            <w:pPr>
              <w:keepNext/>
              <w:keepLines/>
              <w:spacing w:after="0"/>
              <w:jc w:val="center"/>
              <w:rPr>
                <w:rFonts w:ascii="Arial" w:hAnsi="Arial" w:cs="Arial"/>
                <w:sz w:val="18"/>
                <w:lang w:val="en-US"/>
              </w:rPr>
            </w:pPr>
            <w:r w:rsidRPr="006F4D85">
              <w:rPr>
                <w:rFonts w:ascii="Arial" w:hAnsi="Arial" w:cs="Arial" w:hint="eastAsia"/>
                <w:sz w:val="18"/>
                <w:lang w:val="en-US" w:eastAsia="zh-CN"/>
              </w:rPr>
              <w:t>Setup 1 defined in clause A.3.15.1</w:t>
            </w:r>
          </w:p>
        </w:tc>
      </w:tr>
      <w:tr w:rsidR="00E338BE" w:rsidRPr="006F4D85" w14:paraId="2CFAC6DD" w14:textId="77777777" w:rsidTr="005F30A6">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5638EC4A" w14:textId="77777777" w:rsidR="00E338BE" w:rsidRPr="006F4D85" w:rsidRDefault="00E338BE" w:rsidP="005F30A6">
            <w:pPr>
              <w:keepNext/>
              <w:keepLines/>
              <w:spacing w:after="0"/>
              <w:rPr>
                <w:rFonts w:ascii="Arial" w:hAnsi="Arial" w:cs="Arial"/>
                <w:sz w:val="18"/>
                <w:lang w:val="da-DK"/>
              </w:rPr>
            </w:pPr>
            <w:r w:rsidRPr="00397BF7">
              <w:rPr>
                <w:rFonts w:ascii="Arial" w:hAnsi="Arial" w:cs="Arial"/>
                <w:sz w:val="18"/>
                <w:szCs w:val="18"/>
                <w:lang w:val="en-US"/>
              </w:rPr>
              <w:t>Assumption for UE beams</w:t>
            </w:r>
            <w:r w:rsidRPr="00397BF7">
              <w:rPr>
                <w:rFonts w:ascii="Arial" w:hAnsi="Arial" w:cs="Arial"/>
                <w:sz w:val="18"/>
                <w:szCs w:val="18"/>
                <w:vertAlign w:val="superscript"/>
                <w:lang w:val="en-US"/>
              </w:rPr>
              <w:t xml:space="preserve">Note </w:t>
            </w:r>
            <w:r>
              <w:rPr>
                <w:rFonts w:ascii="Arial" w:hAnsi="Arial" w:cs="Arial"/>
                <w:sz w:val="18"/>
                <w:szCs w:val="18"/>
                <w:vertAlign w:val="superscript"/>
                <w:lang w:val="en-US"/>
              </w:rPr>
              <w:t>6</w:t>
            </w:r>
          </w:p>
        </w:tc>
        <w:tc>
          <w:tcPr>
            <w:tcW w:w="1615" w:type="dxa"/>
            <w:tcBorders>
              <w:top w:val="single" w:sz="4" w:space="0" w:color="auto"/>
              <w:left w:val="single" w:sz="4" w:space="0" w:color="auto"/>
              <w:bottom w:val="single" w:sz="4" w:space="0" w:color="auto"/>
              <w:right w:val="single" w:sz="4" w:space="0" w:color="auto"/>
            </w:tcBorders>
          </w:tcPr>
          <w:p w14:paraId="60CDAE12" w14:textId="77777777" w:rsidR="00E338BE" w:rsidRPr="006F4D85" w:rsidRDefault="00E338BE" w:rsidP="005F30A6">
            <w:pPr>
              <w:keepNext/>
              <w:keepLines/>
              <w:spacing w:after="0"/>
              <w:jc w:val="center"/>
              <w:rPr>
                <w:rFonts w:ascii="Arial" w:hAnsi="Arial" w:cs="Arial"/>
                <w:sz w:val="18"/>
                <w:lang w:val="da-DK"/>
              </w:rPr>
            </w:pPr>
          </w:p>
        </w:tc>
        <w:tc>
          <w:tcPr>
            <w:tcW w:w="1418" w:type="dxa"/>
            <w:tcBorders>
              <w:top w:val="single" w:sz="4" w:space="0" w:color="auto"/>
              <w:left w:val="single" w:sz="4" w:space="0" w:color="auto"/>
              <w:bottom w:val="single" w:sz="4" w:space="0" w:color="auto"/>
              <w:right w:val="single" w:sz="4" w:space="0" w:color="auto"/>
            </w:tcBorders>
            <w:vAlign w:val="center"/>
          </w:tcPr>
          <w:p w14:paraId="4D9BC48D" w14:textId="77777777" w:rsidR="00E338BE" w:rsidRPr="006F4D85" w:rsidRDefault="00E338BE" w:rsidP="005F30A6">
            <w:pPr>
              <w:keepNext/>
              <w:keepLines/>
              <w:spacing w:after="0"/>
              <w:jc w:val="center"/>
              <w:rPr>
                <w:rFonts w:ascii="Arial" w:hAnsi="Arial" w:cs="Arial"/>
                <w:sz w:val="18"/>
                <w:lang w:val="en-US" w:eastAsia="zh-CN"/>
              </w:rPr>
            </w:pPr>
            <w:r>
              <w:rPr>
                <w:rFonts w:ascii="Arial" w:hAnsi="Arial"/>
                <w:sz w:val="18"/>
                <w:lang w:val="en-US"/>
              </w:rPr>
              <w:t>Fine</w:t>
            </w:r>
          </w:p>
        </w:tc>
        <w:tc>
          <w:tcPr>
            <w:tcW w:w="1561" w:type="dxa"/>
            <w:tcBorders>
              <w:top w:val="single" w:sz="4" w:space="0" w:color="auto"/>
              <w:left w:val="single" w:sz="4" w:space="0" w:color="auto"/>
              <w:bottom w:val="single" w:sz="4" w:space="0" w:color="auto"/>
              <w:right w:val="single" w:sz="4" w:space="0" w:color="auto"/>
            </w:tcBorders>
            <w:vAlign w:val="center"/>
          </w:tcPr>
          <w:p w14:paraId="6BD03128" w14:textId="77777777" w:rsidR="00E338BE" w:rsidRPr="006F4D85" w:rsidRDefault="00E338BE" w:rsidP="005F30A6">
            <w:pPr>
              <w:keepNext/>
              <w:keepLines/>
              <w:spacing w:after="0"/>
              <w:jc w:val="center"/>
              <w:rPr>
                <w:rFonts w:ascii="Arial" w:hAnsi="Arial" w:cs="Arial"/>
                <w:sz w:val="18"/>
                <w:lang w:val="en-US" w:eastAsia="zh-CN"/>
              </w:rPr>
            </w:pPr>
            <w:r w:rsidRPr="006F799A">
              <w:rPr>
                <w:rFonts w:ascii="Arial" w:hAnsi="Arial"/>
                <w:sz w:val="18"/>
                <w:lang w:val="en-US"/>
              </w:rPr>
              <w:t>Rough</w:t>
            </w:r>
          </w:p>
        </w:tc>
      </w:tr>
      <w:tr w:rsidR="00E338BE" w:rsidRPr="00B92CF4" w14:paraId="3D53D345" w14:textId="77777777" w:rsidTr="005F30A6">
        <w:trPr>
          <w:trHeight w:val="75"/>
          <w:jc w:val="center"/>
        </w:trPr>
        <w:tc>
          <w:tcPr>
            <w:tcW w:w="1814" w:type="dxa"/>
            <w:tcBorders>
              <w:top w:val="single" w:sz="4" w:space="0" w:color="auto"/>
              <w:left w:val="single" w:sz="4" w:space="0" w:color="auto"/>
              <w:bottom w:val="nil"/>
              <w:right w:val="single" w:sz="4" w:space="0" w:color="auto"/>
            </w:tcBorders>
            <w:shd w:val="clear" w:color="auto" w:fill="auto"/>
          </w:tcPr>
          <w:p w14:paraId="2BABE587" w14:textId="77777777" w:rsidR="00E338BE" w:rsidRPr="00B92CF4" w:rsidRDefault="00E338BE" w:rsidP="005F30A6">
            <w:pPr>
              <w:pStyle w:val="TAC"/>
              <w:rPr>
                <w:szCs w:val="18"/>
                <w:vertAlign w:val="superscript"/>
                <w:lang w:val="en-US"/>
              </w:rPr>
            </w:pPr>
            <w:r w:rsidRPr="00B92CF4">
              <w:rPr>
                <w:rFonts w:eastAsia="Calibri"/>
                <w:noProof/>
                <w:position w:val="-12"/>
                <w:szCs w:val="18"/>
                <w:lang w:val="en-US" w:eastAsia="zh-CN"/>
              </w:rPr>
              <w:drawing>
                <wp:inline distT="0" distB="0" distL="0" distR="0" wp14:anchorId="7FFD7079" wp14:editId="38D0DB4D">
                  <wp:extent cx="266700" cy="228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B92CF4">
              <w:rPr>
                <w:szCs w:val="18"/>
                <w:vertAlign w:val="superscript"/>
                <w:lang w:val="en-US"/>
              </w:rPr>
              <w:t>Note1</w:t>
            </w:r>
          </w:p>
        </w:tc>
        <w:tc>
          <w:tcPr>
            <w:tcW w:w="1814" w:type="dxa"/>
            <w:tcBorders>
              <w:top w:val="single" w:sz="4" w:space="0" w:color="auto"/>
              <w:left w:val="single" w:sz="4" w:space="0" w:color="auto"/>
              <w:bottom w:val="single" w:sz="4" w:space="0" w:color="auto"/>
              <w:right w:val="single" w:sz="4" w:space="0" w:color="auto"/>
            </w:tcBorders>
          </w:tcPr>
          <w:p w14:paraId="7C912C54" w14:textId="77777777" w:rsidR="00E338BE" w:rsidRPr="00B92CF4" w:rsidRDefault="00E338BE" w:rsidP="005F30A6">
            <w:pPr>
              <w:pStyle w:val="TAC"/>
              <w:rPr>
                <w:szCs w:val="18"/>
                <w:lang w:val="en-US"/>
              </w:rPr>
            </w:pPr>
            <w:r w:rsidRPr="00B92CF4">
              <w:rPr>
                <w:rFonts w:eastAsia="Calibri"/>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685E8CDF" w14:textId="77777777" w:rsidR="00E338BE" w:rsidRPr="00B92CF4" w:rsidRDefault="00E338BE" w:rsidP="005F30A6">
            <w:pPr>
              <w:pStyle w:val="TAC"/>
              <w:rPr>
                <w:szCs w:val="18"/>
                <w:lang w:val="en-US"/>
              </w:rPr>
            </w:pPr>
            <w:r w:rsidRPr="00B92CF4">
              <w:rPr>
                <w:szCs w:val="18"/>
                <w:lang w:val="en-US"/>
              </w:rPr>
              <w:t>dBm/15kHz</w:t>
            </w:r>
          </w:p>
        </w:tc>
        <w:tc>
          <w:tcPr>
            <w:tcW w:w="1418" w:type="dxa"/>
            <w:tcBorders>
              <w:top w:val="single" w:sz="4" w:space="0" w:color="auto"/>
              <w:left w:val="single" w:sz="4" w:space="0" w:color="auto"/>
              <w:bottom w:val="nil"/>
              <w:right w:val="single" w:sz="4" w:space="0" w:color="auto"/>
            </w:tcBorders>
            <w:shd w:val="clear" w:color="auto" w:fill="auto"/>
          </w:tcPr>
          <w:p w14:paraId="0E4F38AE" w14:textId="77777777" w:rsidR="00E338BE" w:rsidRPr="00B92CF4" w:rsidRDefault="00E338BE" w:rsidP="005F30A6">
            <w:pPr>
              <w:pStyle w:val="TAC"/>
              <w:rPr>
                <w:szCs w:val="18"/>
                <w:lang w:val="en-US"/>
              </w:rPr>
            </w:pPr>
            <w:r>
              <w:rPr>
                <w:szCs w:val="18"/>
                <w:lang w:val="en-US" w:eastAsia="zh-CN"/>
              </w:rPr>
              <w:t>-111.7</w:t>
            </w:r>
          </w:p>
        </w:tc>
        <w:tc>
          <w:tcPr>
            <w:tcW w:w="1561" w:type="dxa"/>
            <w:tcBorders>
              <w:top w:val="single" w:sz="4" w:space="0" w:color="auto"/>
              <w:left w:val="single" w:sz="4" w:space="0" w:color="auto"/>
              <w:bottom w:val="nil"/>
              <w:right w:val="single" w:sz="4" w:space="0" w:color="auto"/>
            </w:tcBorders>
            <w:shd w:val="clear" w:color="auto" w:fill="auto"/>
          </w:tcPr>
          <w:p w14:paraId="103E33BF" w14:textId="77777777" w:rsidR="00E338BE" w:rsidRPr="00B92CF4" w:rsidRDefault="00E338BE" w:rsidP="005F30A6">
            <w:pPr>
              <w:pStyle w:val="TAC"/>
              <w:rPr>
                <w:szCs w:val="18"/>
                <w:lang w:val="en-US"/>
              </w:rPr>
            </w:pPr>
            <w:r>
              <w:rPr>
                <w:szCs w:val="18"/>
                <w:lang w:val="en-US" w:eastAsia="zh-CN"/>
              </w:rPr>
              <w:t>-104.7</w:t>
            </w:r>
          </w:p>
        </w:tc>
      </w:tr>
      <w:tr w:rsidR="00E338BE" w:rsidRPr="00B92CF4" w14:paraId="46B5D13C"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53DCD056" w14:textId="77777777" w:rsidR="00E338BE" w:rsidRPr="00B92CF4" w:rsidRDefault="00E338BE" w:rsidP="005F30A6">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59315E04" w14:textId="77777777" w:rsidR="00E338BE" w:rsidRPr="00B92CF4" w:rsidRDefault="00E338BE" w:rsidP="005F30A6">
            <w:pPr>
              <w:pStyle w:val="TAC"/>
              <w:rPr>
                <w:szCs w:val="18"/>
                <w:lang w:val="en-US"/>
              </w:rPr>
            </w:pPr>
            <w:r w:rsidRPr="00B92CF4">
              <w:rPr>
                <w:rFonts w:eastAsia="Calibri"/>
                <w:szCs w:val="18"/>
              </w:rPr>
              <w:t>NR_TDD_FR2_B</w:t>
            </w:r>
          </w:p>
        </w:tc>
        <w:tc>
          <w:tcPr>
            <w:tcW w:w="1615" w:type="dxa"/>
            <w:tcBorders>
              <w:top w:val="nil"/>
              <w:left w:val="single" w:sz="4" w:space="0" w:color="auto"/>
              <w:bottom w:val="nil"/>
              <w:right w:val="single" w:sz="4" w:space="0" w:color="auto"/>
            </w:tcBorders>
            <w:shd w:val="clear" w:color="auto" w:fill="auto"/>
            <w:hideMark/>
          </w:tcPr>
          <w:p w14:paraId="55F09312"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tcPr>
          <w:p w14:paraId="09470EA8"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tcPr>
          <w:p w14:paraId="0609F2D7" w14:textId="77777777" w:rsidR="00E338BE" w:rsidRPr="00B92CF4" w:rsidRDefault="00E338BE" w:rsidP="005F30A6">
            <w:pPr>
              <w:pStyle w:val="TAC"/>
              <w:rPr>
                <w:rFonts w:eastAsia="Calibri"/>
                <w:szCs w:val="18"/>
                <w:lang w:val="en-US"/>
              </w:rPr>
            </w:pPr>
          </w:p>
        </w:tc>
      </w:tr>
      <w:tr w:rsidR="00E338BE" w:rsidRPr="00B92CF4" w14:paraId="20D36AD7"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4828CE4D" w14:textId="77777777" w:rsidR="00E338BE" w:rsidRPr="00B92CF4" w:rsidRDefault="00E338BE" w:rsidP="005F30A6">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607F4234" w14:textId="77777777" w:rsidR="00E338BE" w:rsidRPr="00B92CF4" w:rsidRDefault="00E338BE" w:rsidP="005F30A6">
            <w:pPr>
              <w:pStyle w:val="TAC"/>
              <w:rPr>
                <w:szCs w:val="18"/>
                <w:lang w:val="en-US"/>
              </w:rPr>
            </w:pPr>
            <w:r w:rsidRPr="00B92CF4">
              <w:rPr>
                <w:rFonts w:eastAsia="Calibri"/>
                <w:szCs w:val="18"/>
              </w:rPr>
              <w:t>NR_TDD_FR2_F</w:t>
            </w:r>
          </w:p>
        </w:tc>
        <w:tc>
          <w:tcPr>
            <w:tcW w:w="1615" w:type="dxa"/>
            <w:tcBorders>
              <w:top w:val="nil"/>
              <w:left w:val="single" w:sz="4" w:space="0" w:color="auto"/>
              <w:bottom w:val="nil"/>
              <w:right w:val="single" w:sz="4" w:space="0" w:color="auto"/>
            </w:tcBorders>
            <w:shd w:val="clear" w:color="auto" w:fill="auto"/>
            <w:hideMark/>
          </w:tcPr>
          <w:p w14:paraId="0D1BA3C1"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tcPr>
          <w:p w14:paraId="7865D4F0"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tcPr>
          <w:p w14:paraId="75A6F35F" w14:textId="77777777" w:rsidR="00E338BE" w:rsidRPr="00B92CF4" w:rsidRDefault="00E338BE" w:rsidP="005F30A6">
            <w:pPr>
              <w:pStyle w:val="TAC"/>
              <w:rPr>
                <w:rFonts w:eastAsia="Calibri"/>
                <w:szCs w:val="18"/>
                <w:lang w:val="en-US"/>
              </w:rPr>
            </w:pPr>
          </w:p>
        </w:tc>
      </w:tr>
      <w:tr w:rsidR="00E338BE" w:rsidRPr="00B92CF4" w14:paraId="270FA4D2"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69B68029" w14:textId="77777777" w:rsidR="00E338BE" w:rsidRPr="00B92CF4" w:rsidRDefault="00E338BE" w:rsidP="005F30A6">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195F9EBB" w14:textId="77777777" w:rsidR="00E338BE" w:rsidRPr="00B92CF4" w:rsidRDefault="00E338BE" w:rsidP="005F30A6">
            <w:pPr>
              <w:pStyle w:val="TAC"/>
              <w:rPr>
                <w:szCs w:val="18"/>
                <w:lang w:val="en-US"/>
              </w:rPr>
            </w:pPr>
            <w:r w:rsidRPr="00B92CF4">
              <w:rPr>
                <w:rFonts w:eastAsia="Calibri"/>
                <w:szCs w:val="18"/>
              </w:rPr>
              <w:t>NR_TDD_FR2_G</w:t>
            </w:r>
          </w:p>
        </w:tc>
        <w:tc>
          <w:tcPr>
            <w:tcW w:w="1615" w:type="dxa"/>
            <w:tcBorders>
              <w:top w:val="nil"/>
              <w:left w:val="single" w:sz="4" w:space="0" w:color="auto"/>
              <w:bottom w:val="nil"/>
              <w:right w:val="single" w:sz="4" w:space="0" w:color="auto"/>
            </w:tcBorders>
            <w:shd w:val="clear" w:color="auto" w:fill="auto"/>
            <w:hideMark/>
          </w:tcPr>
          <w:p w14:paraId="04592CC0"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tcPr>
          <w:p w14:paraId="6C1679CB"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tcPr>
          <w:p w14:paraId="354B5BDB" w14:textId="77777777" w:rsidR="00E338BE" w:rsidRPr="00B92CF4" w:rsidRDefault="00E338BE" w:rsidP="005F30A6">
            <w:pPr>
              <w:pStyle w:val="TAC"/>
              <w:rPr>
                <w:rFonts w:eastAsia="Calibri"/>
                <w:szCs w:val="18"/>
                <w:lang w:val="en-US"/>
              </w:rPr>
            </w:pPr>
          </w:p>
        </w:tc>
      </w:tr>
      <w:tr w:rsidR="00E338BE" w:rsidRPr="00B92CF4" w14:paraId="6B74EFDF"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1E32D1FA" w14:textId="77777777" w:rsidR="00E338BE" w:rsidRPr="00B92CF4" w:rsidRDefault="00E338BE" w:rsidP="005F30A6">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1EAE1473" w14:textId="77777777" w:rsidR="00E338BE" w:rsidRPr="00B92CF4" w:rsidRDefault="00E338BE" w:rsidP="005F30A6">
            <w:pPr>
              <w:pStyle w:val="TAC"/>
              <w:rPr>
                <w:szCs w:val="18"/>
                <w:lang w:val="en-US"/>
              </w:rPr>
            </w:pPr>
            <w:r w:rsidRPr="00B92CF4">
              <w:rPr>
                <w:rFonts w:eastAsia="Calibri"/>
                <w:szCs w:val="18"/>
              </w:rPr>
              <w:t>NR_TDD_FR2_T</w:t>
            </w:r>
          </w:p>
        </w:tc>
        <w:tc>
          <w:tcPr>
            <w:tcW w:w="1615" w:type="dxa"/>
            <w:tcBorders>
              <w:top w:val="nil"/>
              <w:left w:val="single" w:sz="4" w:space="0" w:color="auto"/>
              <w:bottom w:val="nil"/>
              <w:right w:val="single" w:sz="4" w:space="0" w:color="auto"/>
            </w:tcBorders>
            <w:shd w:val="clear" w:color="auto" w:fill="auto"/>
            <w:hideMark/>
          </w:tcPr>
          <w:p w14:paraId="17535533"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tcPr>
          <w:p w14:paraId="72F83BB3"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tcPr>
          <w:p w14:paraId="38172861" w14:textId="77777777" w:rsidR="00E338BE" w:rsidRPr="00B92CF4" w:rsidRDefault="00E338BE" w:rsidP="005F30A6">
            <w:pPr>
              <w:pStyle w:val="TAC"/>
              <w:rPr>
                <w:rFonts w:eastAsia="Calibri"/>
                <w:szCs w:val="18"/>
                <w:lang w:val="en-US"/>
              </w:rPr>
            </w:pPr>
          </w:p>
        </w:tc>
      </w:tr>
      <w:tr w:rsidR="00E338BE" w:rsidRPr="00B92CF4" w14:paraId="41E360D4" w14:textId="77777777" w:rsidTr="005F30A6">
        <w:trPr>
          <w:trHeight w:val="113"/>
          <w:jc w:val="center"/>
        </w:trPr>
        <w:tc>
          <w:tcPr>
            <w:tcW w:w="1814" w:type="dxa"/>
            <w:tcBorders>
              <w:top w:val="nil"/>
              <w:left w:val="single" w:sz="4" w:space="0" w:color="auto"/>
              <w:bottom w:val="single" w:sz="4" w:space="0" w:color="auto"/>
              <w:right w:val="single" w:sz="4" w:space="0" w:color="auto"/>
            </w:tcBorders>
            <w:shd w:val="clear" w:color="auto" w:fill="auto"/>
            <w:hideMark/>
          </w:tcPr>
          <w:p w14:paraId="002327AA" w14:textId="77777777" w:rsidR="00E338BE" w:rsidRPr="00B92CF4" w:rsidRDefault="00E338BE" w:rsidP="005F30A6">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5FB55CBA" w14:textId="77777777" w:rsidR="00E338BE" w:rsidRPr="00B92CF4" w:rsidRDefault="00E338BE" w:rsidP="005F30A6">
            <w:pPr>
              <w:pStyle w:val="TAC"/>
              <w:rPr>
                <w:szCs w:val="18"/>
                <w:lang w:val="en-US"/>
              </w:rPr>
            </w:pPr>
            <w:r w:rsidRPr="00B92CF4">
              <w:rPr>
                <w:rFonts w:eastAsia="Calibri"/>
                <w:szCs w:val="18"/>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4BB33FB6"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single" w:sz="4" w:space="0" w:color="auto"/>
              <w:right w:val="single" w:sz="4" w:space="0" w:color="auto"/>
            </w:tcBorders>
            <w:shd w:val="clear" w:color="auto" w:fill="auto"/>
          </w:tcPr>
          <w:p w14:paraId="369FFFCF"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single" w:sz="4" w:space="0" w:color="auto"/>
              <w:right w:val="single" w:sz="4" w:space="0" w:color="auto"/>
            </w:tcBorders>
            <w:shd w:val="clear" w:color="auto" w:fill="auto"/>
          </w:tcPr>
          <w:p w14:paraId="3325881C" w14:textId="77777777" w:rsidR="00E338BE" w:rsidRPr="00B92CF4" w:rsidRDefault="00E338BE" w:rsidP="005F30A6">
            <w:pPr>
              <w:pStyle w:val="TAC"/>
              <w:rPr>
                <w:rFonts w:eastAsia="Calibri"/>
                <w:szCs w:val="18"/>
                <w:lang w:val="en-US"/>
              </w:rPr>
            </w:pPr>
          </w:p>
        </w:tc>
      </w:tr>
      <w:tr w:rsidR="00E338BE" w:rsidRPr="00B92CF4" w14:paraId="7E1AA4FE" w14:textId="77777777" w:rsidTr="005F30A6">
        <w:trPr>
          <w:trHeight w:val="75"/>
          <w:jc w:val="center"/>
        </w:trPr>
        <w:tc>
          <w:tcPr>
            <w:tcW w:w="1814" w:type="dxa"/>
            <w:tcBorders>
              <w:top w:val="single" w:sz="4" w:space="0" w:color="auto"/>
              <w:left w:val="single" w:sz="4" w:space="0" w:color="auto"/>
              <w:bottom w:val="nil"/>
              <w:right w:val="single" w:sz="4" w:space="0" w:color="auto"/>
            </w:tcBorders>
            <w:shd w:val="clear" w:color="auto" w:fill="auto"/>
          </w:tcPr>
          <w:p w14:paraId="4B0689DE" w14:textId="77777777" w:rsidR="00E338BE" w:rsidRPr="00B92CF4" w:rsidRDefault="00E338BE" w:rsidP="005F30A6">
            <w:pPr>
              <w:pStyle w:val="TAC"/>
              <w:rPr>
                <w:szCs w:val="18"/>
                <w:vertAlign w:val="superscript"/>
                <w:lang w:val="en-US"/>
              </w:rPr>
            </w:pPr>
            <w:r w:rsidRPr="00B92CF4">
              <w:rPr>
                <w:rFonts w:eastAsia="Calibri"/>
                <w:noProof/>
                <w:position w:val="-12"/>
                <w:szCs w:val="18"/>
                <w:lang w:val="en-US" w:eastAsia="zh-CN"/>
              </w:rPr>
              <w:drawing>
                <wp:inline distT="0" distB="0" distL="0" distR="0" wp14:anchorId="3F79F0DD" wp14:editId="441A2A99">
                  <wp:extent cx="266700" cy="228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B92CF4">
              <w:rPr>
                <w:szCs w:val="18"/>
                <w:vertAlign w:val="superscript"/>
                <w:lang w:val="en-US"/>
              </w:rPr>
              <w:t>Note1</w:t>
            </w:r>
          </w:p>
        </w:tc>
        <w:tc>
          <w:tcPr>
            <w:tcW w:w="1814" w:type="dxa"/>
            <w:tcBorders>
              <w:top w:val="single" w:sz="4" w:space="0" w:color="auto"/>
              <w:left w:val="single" w:sz="4" w:space="0" w:color="auto"/>
              <w:bottom w:val="single" w:sz="4" w:space="0" w:color="auto"/>
              <w:right w:val="single" w:sz="4" w:space="0" w:color="auto"/>
            </w:tcBorders>
          </w:tcPr>
          <w:p w14:paraId="54E3F638" w14:textId="77777777" w:rsidR="00E338BE" w:rsidRPr="00B92CF4" w:rsidRDefault="00E338BE" w:rsidP="005F30A6">
            <w:pPr>
              <w:pStyle w:val="TAC"/>
              <w:rPr>
                <w:szCs w:val="18"/>
                <w:lang w:val="en-US"/>
              </w:rPr>
            </w:pPr>
            <w:r w:rsidRPr="00B92CF4">
              <w:rPr>
                <w:rFonts w:eastAsia="Calibri"/>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4869A3C0" w14:textId="77777777" w:rsidR="00E338BE" w:rsidRPr="00B92CF4" w:rsidRDefault="00E338BE" w:rsidP="005F30A6">
            <w:pPr>
              <w:pStyle w:val="TAC"/>
              <w:rPr>
                <w:szCs w:val="18"/>
                <w:lang w:val="en-US"/>
              </w:rPr>
            </w:pPr>
            <w:r w:rsidRPr="00B92CF4">
              <w:rPr>
                <w:szCs w:val="18"/>
                <w:lang w:val="en-US"/>
              </w:rPr>
              <w:t>dBm/SCS</w:t>
            </w:r>
            <w:r w:rsidRPr="00B92CF4">
              <w:rPr>
                <w:szCs w:val="18"/>
                <w:vertAlign w:val="superscript"/>
                <w:lang w:val="en-US"/>
              </w:rPr>
              <w:t>Note3</w:t>
            </w:r>
          </w:p>
        </w:tc>
        <w:tc>
          <w:tcPr>
            <w:tcW w:w="1418" w:type="dxa"/>
            <w:tcBorders>
              <w:top w:val="single" w:sz="4" w:space="0" w:color="auto"/>
              <w:left w:val="single" w:sz="4" w:space="0" w:color="auto"/>
              <w:bottom w:val="nil"/>
              <w:right w:val="single" w:sz="4" w:space="0" w:color="auto"/>
            </w:tcBorders>
            <w:shd w:val="clear" w:color="auto" w:fill="auto"/>
          </w:tcPr>
          <w:p w14:paraId="17BBDBB0" w14:textId="77777777" w:rsidR="00E338BE" w:rsidRPr="00B92CF4" w:rsidRDefault="00E338BE" w:rsidP="005F30A6">
            <w:pPr>
              <w:pStyle w:val="TAC"/>
              <w:rPr>
                <w:szCs w:val="18"/>
                <w:lang w:val="en-US"/>
              </w:rPr>
            </w:pPr>
            <w:r>
              <w:rPr>
                <w:szCs w:val="18"/>
                <w:lang w:val="en-US" w:eastAsia="zh-CN"/>
              </w:rPr>
              <w:t>-102.7</w:t>
            </w:r>
          </w:p>
        </w:tc>
        <w:tc>
          <w:tcPr>
            <w:tcW w:w="1561" w:type="dxa"/>
            <w:tcBorders>
              <w:top w:val="single" w:sz="4" w:space="0" w:color="auto"/>
              <w:left w:val="single" w:sz="4" w:space="0" w:color="auto"/>
              <w:bottom w:val="nil"/>
              <w:right w:val="single" w:sz="4" w:space="0" w:color="auto"/>
            </w:tcBorders>
            <w:shd w:val="clear" w:color="auto" w:fill="auto"/>
          </w:tcPr>
          <w:p w14:paraId="1CE7A7BC" w14:textId="77777777" w:rsidR="00E338BE" w:rsidRPr="00B92CF4" w:rsidRDefault="00E338BE" w:rsidP="005F30A6">
            <w:pPr>
              <w:pStyle w:val="TAC"/>
              <w:rPr>
                <w:szCs w:val="18"/>
                <w:lang w:val="en-US"/>
              </w:rPr>
            </w:pPr>
            <w:r>
              <w:rPr>
                <w:szCs w:val="18"/>
                <w:lang w:val="en-US" w:eastAsia="zh-CN"/>
              </w:rPr>
              <w:t>-95.7</w:t>
            </w:r>
          </w:p>
        </w:tc>
      </w:tr>
      <w:tr w:rsidR="00E338BE" w:rsidRPr="00B92CF4" w14:paraId="34682BA4"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5F38B256" w14:textId="77777777" w:rsidR="00E338BE" w:rsidRPr="00B92CF4" w:rsidRDefault="00E338BE" w:rsidP="005F30A6">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1D1E7612" w14:textId="77777777" w:rsidR="00E338BE" w:rsidRPr="00B92CF4" w:rsidRDefault="00E338BE" w:rsidP="005F30A6">
            <w:pPr>
              <w:pStyle w:val="TAC"/>
              <w:rPr>
                <w:szCs w:val="18"/>
                <w:lang w:val="en-US"/>
              </w:rPr>
            </w:pPr>
            <w:r w:rsidRPr="00B92CF4">
              <w:rPr>
                <w:rFonts w:eastAsia="Calibri"/>
                <w:szCs w:val="18"/>
              </w:rPr>
              <w:t>NR_TDD_FR2_B</w:t>
            </w:r>
          </w:p>
        </w:tc>
        <w:tc>
          <w:tcPr>
            <w:tcW w:w="1615" w:type="dxa"/>
            <w:tcBorders>
              <w:top w:val="nil"/>
              <w:left w:val="single" w:sz="4" w:space="0" w:color="auto"/>
              <w:bottom w:val="nil"/>
              <w:right w:val="single" w:sz="4" w:space="0" w:color="auto"/>
            </w:tcBorders>
            <w:shd w:val="clear" w:color="auto" w:fill="auto"/>
            <w:hideMark/>
          </w:tcPr>
          <w:p w14:paraId="34A44870"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tcPr>
          <w:p w14:paraId="1D7BB77F"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tcPr>
          <w:p w14:paraId="2E3B4F91" w14:textId="77777777" w:rsidR="00E338BE" w:rsidRPr="00B92CF4" w:rsidRDefault="00E338BE" w:rsidP="005F30A6">
            <w:pPr>
              <w:pStyle w:val="TAC"/>
              <w:rPr>
                <w:rFonts w:eastAsia="Calibri"/>
                <w:szCs w:val="18"/>
                <w:lang w:val="en-US"/>
              </w:rPr>
            </w:pPr>
          </w:p>
        </w:tc>
      </w:tr>
      <w:tr w:rsidR="00E338BE" w:rsidRPr="00B92CF4" w14:paraId="018A0AAF"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1B5F14BD" w14:textId="77777777" w:rsidR="00E338BE" w:rsidRPr="00B92CF4" w:rsidRDefault="00E338BE" w:rsidP="005F30A6">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29AB4830" w14:textId="77777777" w:rsidR="00E338BE" w:rsidRPr="00B92CF4" w:rsidRDefault="00E338BE" w:rsidP="005F30A6">
            <w:pPr>
              <w:pStyle w:val="TAC"/>
              <w:rPr>
                <w:szCs w:val="18"/>
                <w:lang w:val="en-US"/>
              </w:rPr>
            </w:pPr>
            <w:r w:rsidRPr="00B92CF4">
              <w:rPr>
                <w:rFonts w:eastAsia="Calibri"/>
                <w:szCs w:val="18"/>
              </w:rPr>
              <w:t>NR_TDD_FR2_F</w:t>
            </w:r>
          </w:p>
        </w:tc>
        <w:tc>
          <w:tcPr>
            <w:tcW w:w="1615" w:type="dxa"/>
            <w:tcBorders>
              <w:top w:val="nil"/>
              <w:left w:val="single" w:sz="4" w:space="0" w:color="auto"/>
              <w:bottom w:val="nil"/>
              <w:right w:val="single" w:sz="4" w:space="0" w:color="auto"/>
            </w:tcBorders>
            <w:shd w:val="clear" w:color="auto" w:fill="auto"/>
            <w:hideMark/>
          </w:tcPr>
          <w:p w14:paraId="2AFD35C0"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tcPr>
          <w:p w14:paraId="4F03D832"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tcPr>
          <w:p w14:paraId="6189E103" w14:textId="77777777" w:rsidR="00E338BE" w:rsidRPr="00B92CF4" w:rsidRDefault="00E338BE" w:rsidP="005F30A6">
            <w:pPr>
              <w:pStyle w:val="TAC"/>
              <w:rPr>
                <w:rFonts w:eastAsia="Calibri"/>
                <w:szCs w:val="18"/>
                <w:lang w:val="en-US"/>
              </w:rPr>
            </w:pPr>
          </w:p>
        </w:tc>
      </w:tr>
      <w:tr w:rsidR="00E338BE" w:rsidRPr="00B92CF4" w14:paraId="1CF3C437"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27C87FD7" w14:textId="77777777" w:rsidR="00E338BE" w:rsidRPr="00B92CF4" w:rsidRDefault="00E338BE" w:rsidP="005F30A6">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51DD31A6" w14:textId="77777777" w:rsidR="00E338BE" w:rsidRPr="00B92CF4" w:rsidRDefault="00E338BE" w:rsidP="005F30A6">
            <w:pPr>
              <w:pStyle w:val="TAC"/>
              <w:rPr>
                <w:szCs w:val="18"/>
                <w:lang w:val="en-US"/>
              </w:rPr>
            </w:pPr>
            <w:r w:rsidRPr="00B92CF4">
              <w:rPr>
                <w:rFonts w:eastAsia="Calibri"/>
                <w:szCs w:val="18"/>
              </w:rPr>
              <w:t>NR_TDD_FR2_G</w:t>
            </w:r>
          </w:p>
        </w:tc>
        <w:tc>
          <w:tcPr>
            <w:tcW w:w="1615" w:type="dxa"/>
            <w:tcBorders>
              <w:top w:val="nil"/>
              <w:left w:val="single" w:sz="4" w:space="0" w:color="auto"/>
              <w:bottom w:val="nil"/>
              <w:right w:val="single" w:sz="4" w:space="0" w:color="auto"/>
            </w:tcBorders>
            <w:shd w:val="clear" w:color="auto" w:fill="auto"/>
            <w:hideMark/>
          </w:tcPr>
          <w:p w14:paraId="2DC68AC7"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tcPr>
          <w:p w14:paraId="34C6D1CE"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tcPr>
          <w:p w14:paraId="4A6B99B0" w14:textId="77777777" w:rsidR="00E338BE" w:rsidRPr="00B92CF4" w:rsidRDefault="00E338BE" w:rsidP="005F30A6">
            <w:pPr>
              <w:pStyle w:val="TAC"/>
              <w:rPr>
                <w:rFonts w:eastAsia="Calibri"/>
                <w:szCs w:val="18"/>
                <w:lang w:val="en-US"/>
              </w:rPr>
            </w:pPr>
          </w:p>
        </w:tc>
      </w:tr>
      <w:tr w:rsidR="00E338BE" w:rsidRPr="00B92CF4" w14:paraId="3CDF7DCB"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4EBB2C33" w14:textId="77777777" w:rsidR="00E338BE" w:rsidRPr="00B92CF4" w:rsidRDefault="00E338BE" w:rsidP="005F30A6">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7D9B7F88" w14:textId="77777777" w:rsidR="00E338BE" w:rsidRPr="00B92CF4" w:rsidRDefault="00E338BE" w:rsidP="005F30A6">
            <w:pPr>
              <w:pStyle w:val="TAC"/>
              <w:rPr>
                <w:szCs w:val="18"/>
                <w:lang w:val="en-US"/>
              </w:rPr>
            </w:pPr>
            <w:r w:rsidRPr="00B92CF4">
              <w:rPr>
                <w:rFonts w:eastAsia="Calibri"/>
                <w:szCs w:val="18"/>
              </w:rPr>
              <w:t>NR_TDD_FR2_T</w:t>
            </w:r>
          </w:p>
        </w:tc>
        <w:tc>
          <w:tcPr>
            <w:tcW w:w="1615" w:type="dxa"/>
            <w:tcBorders>
              <w:top w:val="nil"/>
              <w:left w:val="single" w:sz="4" w:space="0" w:color="auto"/>
              <w:bottom w:val="nil"/>
              <w:right w:val="single" w:sz="4" w:space="0" w:color="auto"/>
            </w:tcBorders>
            <w:shd w:val="clear" w:color="auto" w:fill="auto"/>
            <w:hideMark/>
          </w:tcPr>
          <w:p w14:paraId="517890E5"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tcPr>
          <w:p w14:paraId="195B9136"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tcPr>
          <w:p w14:paraId="68DE8D4C" w14:textId="77777777" w:rsidR="00E338BE" w:rsidRPr="00B92CF4" w:rsidRDefault="00E338BE" w:rsidP="005F30A6">
            <w:pPr>
              <w:pStyle w:val="TAC"/>
              <w:rPr>
                <w:rFonts w:eastAsia="Calibri"/>
                <w:szCs w:val="18"/>
                <w:lang w:val="en-US"/>
              </w:rPr>
            </w:pPr>
          </w:p>
        </w:tc>
      </w:tr>
      <w:tr w:rsidR="00E338BE" w:rsidRPr="00B92CF4" w14:paraId="56206C65" w14:textId="77777777" w:rsidTr="005F30A6">
        <w:trPr>
          <w:trHeight w:val="113"/>
          <w:jc w:val="center"/>
        </w:trPr>
        <w:tc>
          <w:tcPr>
            <w:tcW w:w="1814" w:type="dxa"/>
            <w:tcBorders>
              <w:top w:val="nil"/>
              <w:left w:val="single" w:sz="4" w:space="0" w:color="auto"/>
              <w:bottom w:val="single" w:sz="4" w:space="0" w:color="auto"/>
              <w:right w:val="single" w:sz="4" w:space="0" w:color="auto"/>
            </w:tcBorders>
            <w:shd w:val="clear" w:color="auto" w:fill="auto"/>
            <w:hideMark/>
          </w:tcPr>
          <w:p w14:paraId="64E99EC6" w14:textId="77777777" w:rsidR="00E338BE" w:rsidRPr="00B92CF4" w:rsidRDefault="00E338BE" w:rsidP="005F30A6">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717CFD73" w14:textId="77777777" w:rsidR="00E338BE" w:rsidRPr="00B92CF4" w:rsidRDefault="00E338BE" w:rsidP="005F30A6">
            <w:pPr>
              <w:pStyle w:val="TAC"/>
              <w:rPr>
                <w:szCs w:val="18"/>
                <w:lang w:val="en-US"/>
              </w:rPr>
            </w:pPr>
            <w:r w:rsidRPr="00B92CF4">
              <w:rPr>
                <w:rFonts w:eastAsia="Calibri"/>
                <w:szCs w:val="18"/>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631417B7"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single" w:sz="4" w:space="0" w:color="auto"/>
              <w:right w:val="single" w:sz="4" w:space="0" w:color="auto"/>
            </w:tcBorders>
            <w:shd w:val="clear" w:color="auto" w:fill="auto"/>
          </w:tcPr>
          <w:p w14:paraId="14DEB9E6"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single" w:sz="4" w:space="0" w:color="auto"/>
              <w:right w:val="single" w:sz="4" w:space="0" w:color="auto"/>
            </w:tcBorders>
            <w:shd w:val="clear" w:color="auto" w:fill="auto"/>
          </w:tcPr>
          <w:p w14:paraId="3F8E6E0B" w14:textId="77777777" w:rsidR="00E338BE" w:rsidRPr="00B92CF4" w:rsidRDefault="00E338BE" w:rsidP="005F30A6">
            <w:pPr>
              <w:pStyle w:val="TAC"/>
              <w:rPr>
                <w:rFonts w:eastAsia="Calibri"/>
                <w:szCs w:val="18"/>
                <w:lang w:val="en-US"/>
              </w:rPr>
            </w:pPr>
          </w:p>
        </w:tc>
      </w:tr>
      <w:tr w:rsidR="00E338BE" w:rsidRPr="00B92CF4" w14:paraId="20B3D6AF" w14:textId="77777777" w:rsidTr="005F30A6">
        <w:trPr>
          <w:trHeight w:val="150"/>
          <w:jc w:val="center"/>
        </w:trPr>
        <w:tc>
          <w:tcPr>
            <w:tcW w:w="1814" w:type="dxa"/>
            <w:tcBorders>
              <w:top w:val="single" w:sz="4" w:space="0" w:color="auto"/>
              <w:left w:val="single" w:sz="4" w:space="0" w:color="auto"/>
              <w:bottom w:val="nil"/>
              <w:right w:val="single" w:sz="4" w:space="0" w:color="auto"/>
            </w:tcBorders>
            <w:shd w:val="clear" w:color="auto" w:fill="auto"/>
            <w:hideMark/>
          </w:tcPr>
          <w:p w14:paraId="34EB34B6" w14:textId="77777777" w:rsidR="00E338BE" w:rsidRPr="00B92CF4" w:rsidRDefault="00E338BE" w:rsidP="005F30A6">
            <w:pPr>
              <w:pStyle w:val="TAC"/>
              <w:rPr>
                <w:szCs w:val="18"/>
                <w:vertAlign w:val="superscript"/>
                <w:lang w:val="en-US"/>
              </w:rPr>
            </w:pPr>
            <w:r w:rsidRPr="00B92CF4">
              <w:rPr>
                <w:szCs w:val="18"/>
                <w:lang w:val="en-US"/>
              </w:rPr>
              <w:t>SS</w:t>
            </w:r>
            <w:del w:id="921" w:author="R4-2111847" w:date="2021-08-06T18:22:00Z">
              <w:r w:rsidRPr="00B92CF4" w:rsidDel="006362E7">
                <w:rPr>
                  <w:szCs w:val="18"/>
                  <w:lang w:val="en-US"/>
                </w:rPr>
                <w:delText>-RS</w:delText>
              </w:r>
            </w:del>
            <w:ins w:id="922" w:author="R4-2111847" w:date="2021-08-06T18:22:00Z">
              <w:r>
                <w:rPr>
                  <w:szCs w:val="18"/>
                  <w:lang w:val="en-US"/>
                </w:rPr>
                <w:t>B_</w:t>
              </w:r>
            </w:ins>
            <w:r w:rsidRPr="00B92CF4">
              <w:rPr>
                <w:szCs w:val="18"/>
                <w:lang w:val="en-US"/>
              </w:rPr>
              <w:t>RP</w:t>
            </w:r>
            <w:r w:rsidRPr="00B92CF4">
              <w:rPr>
                <w:szCs w:val="18"/>
                <w:vertAlign w:val="superscript"/>
                <w:lang w:val="en-US"/>
              </w:rPr>
              <w:t>Note2</w:t>
            </w:r>
          </w:p>
        </w:tc>
        <w:tc>
          <w:tcPr>
            <w:tcW w:w="1814" w:type="dxa"/>
            <w:tcBorders>
              <w:top w:val="single" w:sz="4" w:space="0" w:color="auto"/>
              <w:left w:val="single" w:sz="4" w:space="0" w:color="auto"/>
              <w:bottom w:val="single" w:sz="4" w:space="0" w:color="auto"/>
              <w:right w:val="single" w:sz="4" w:space="0" w:color="auto"/>
            </w:tcBorders>
            <w:hideMark/>
          </w:tcPr>
          <w:p w14:paraId="3E51F1AD" w14:textId="77777777" w:rsidR="00E338BE" w:rsidRPr="00B92CF4" w:rsidRDefault="00E338BE" w:rsidP="005F30A6">
            <w:pPr>
              <w:pStyle w:val="TAC"/>
              <w:rPr>
                <w:szCs w:val="18"/>
                <w:lang w:val="en-US"/>
              </w:rPr>
            </w:pPr>
            <w:r w:rsidRPr="00B92CF4">
              <w:rPr>
                <w:rFonts w:eastAsia="Calibri"/>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68B13F3B" w14:textId="77777777" w:rsidR="00E338BE" w:rsidRPr="00B92CF4" w:rsidRDefault="00E338BE" w:rsidP="005F30A6">
            <w:pPr>
              <w:pStyle w:val="TAC"/>
              <w:rPr>
                <w:szCs w:val="18"/>
                <w:lang w:val="en-US"/>
              </w:rPr>
            </w:pPr>
            <w:r w:rsidRPr="00B92CF4">
              <w:rPr>
                <w:szCs w:val="18"/>
                <w:lang w:val="en-US"/>
              </w:rPr>
              <w:t>dBm/SCS</w:t>
            </w:r>
            <w:r w:rsidRPr="00B92CF4">
              <w:rPr>
                <w:szCs w:val="18"/>
                <w:vertAlign w:val="superscript"/>
                <w:lang w:val="en-US"/>
              </w:rPr>
              <w:t xml:space="preserve"> Note4</w:t>
            </w:r>
          </w:p>
        </w:tc>
        <w:tc>
          <w:tcPr>
            <w:tcW w:w="1418" w:type="dxa"/>
            <w:tcBorders>
              <w:top w:val="single" w:sz="4" w:space="0" w:color="auto"/>
              <w:left w:val="single" w:sz="4" w:space="0" w:color="auto"/>
              <w:bottom w:val="nil"/>
              <w:right w:val="single" w:sz="4" w:space="0" w:color="auto"/>
            </w:tcBorders>
            <w:shd w:val="clear" w:color="auto" w:fill="auto"/>
            <w:hideMark/>
          </w:tcPr>
          <w:p w14:paraId="72D39BEA" w14:textId="77777777" w:rsidR="00E338BE" w:rsidRPr="00B92CF4" w:rsidRDefault="00E338BE" w:rsidP="005F30A6">
            <w:pPr>
              <w:pStyle w:val="TAC"/>
              <w:rPr>
                <w:szCs w:val="18"/>
                <w:lang w:val="en-US" w:eastAsia="zh-CN"/>
              </w:rPr>
            </w:pPr>
            <w:r>
              <w:rPr>
                <w:szCs w:val="18"/>
                <w:lang w:val="en-US" w:eastAsia="zh-CN"/>
              </w:rPr>
              <w:t>-90.7</w:t>
            </w:r>
          </w:p>
        </w:tc>
        <w:tc>
          <w:tcPr>
            <w:tcW w:w="1561" w:type="dxa"/>
            <w:tcBorders>
              <w:top w:val="single" w:sz="4" w:space="0" w:color="auto"/>
              <w:left w:val="single" w:sz="4" w:space="0" w:color="auto"/>
              <w:bottom w:val="nil"/>
              <w:right w:val="single" w:sz="4" w:space="0" w:color="auto"/>
            </w:tcBorders>
            <w:shd w:val="clear" w:color="auto" w:fill="auto"/>
            <w:hideMark/>
          </w:tcPr>
          <w:p w14:paraId="3B1145E9" w14:textId="77777777" w:rsidR="00E338BE" w:rsidRPr="00B92CF4" w:rsidRDefault="00E338BE" w:rsidP="005F30A6">
            <w:pPr>
              <w:pStyle w:val="TAC"/>
              <w:rPr>
                <w:szCs w:val="18"/>
                <w:lang w:val="en-US" w:eastAsia="zh-CN"/>
              </w:rPr>
            </w:pPr>
            <w:r>
              <w:rPr>
                <w:szCs w:val="18"/>
                <w:lang w:val="en-US" w:eastAsia="zh-CN"/>
              </w:rPr>
              <w:t>-90.7</w:t>
            </w:r>
          </w:p>
        </w:tc>
      </w:tr>
      <w:tr w:rsidR="00E338BE" w:rsidRPr="00B92CF4" w14:paraId="659283B2" w14:textId="77777777" w:rsidTr="005F30A6">
        <w:trPr>
          <w:trHeight w:val="150"/>
          <w:jc w:val="center"/>
        </w:trPr>
        <w:tc>
          <w:tcPr>
            <w:tcW w:w="1814" w:type="dxa"/>
            <w:tcBorders>
              <w:top w:val="nil"/>
              <w:left w:val="single" w:sz="4" w:space="0" w:color="auto"/>
              <w:bottom w:val="nil"/>
              <w:right w:val="single" w:sz="4" w:space="0" w:color="auto"/>
            </w:tcBorders>
            <w:shd w:val="clear" w:color="auto" w:fill="auto"/>
            <w:hideMark/>
          </w:tcPr>
          <w:p w14:paraId="2E3FC5A7" w14:textId="77777777" w:rsidR="00E338BE" w:rsidRPr="00B92CF4" w:rsidRDefault="00E338BE" w:rsidP="005F30A6">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5F8E557B" w14:textId="77777777" w:rsidR="00E338BE" w:rsidRPr="00B92CF4" w:rsidRDefault="00E338BE" w:rsidP="005F30A6">
            <w:pPr>
              <w:pStyle w:val="TAC"/>
              <w:rPr>
                <w:szCs w:val="18"/>
                <w:lang w:val="en-US"/>
              </w:rPr>
            </w:pPr>
            <w:r w:rsidRPr="00B92CF4">
              <w:rPr>
                <w:rFonts w:eastAsia="Calibri"/>
                <w:szCs w:val="18"/>
              </w:rPr>
              <w:t>NR_TDD_FR2_B</w:t>
            </w:r>
          </w:p>
        </w:tc>
        <w:tc>
          <w:tcPr>
            <w:tcW w:w="1615" w:type="dxa"/>
            <w:tcBorders>
              <w:top w:val="nil"/>
              <w:left w:val="single" w:sz="4" w:space="0" w:color="auto"/>
              <w:bottom w:val="nil"/>
              <w:right w:val="single" w:sz="4" w:space="0" w:color="auto"/>
            </w:tcBorders>
            <w:shd w:val="clear" w:color="auto" w:fill="auto"/>
            <w:hideMark/>
          </w:tcPr>
          <w:p w14:paraId="72724A43"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hideMark/>
          </w:tcPr>
          <w:p w14:paraId="2597F2D7"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hideMark/>
          </w:tcPr>
          <w:p w14:paraId="514BD761" w14:textId="77777777" w:rsidR="00E338BE" w:rsidRPr="00B92CF4" w:rsidRDefault="00E338BE" w:rsidP="005F30A6">
            <w:pPr>
              <w:pStyle w:val="TAC"/>
              <w:rPr>
                <w:rFonts w:eastAsia="Calibri"/>
                <w:szCs w:val="18"/>
                <w:lang w:val="en-US"/>
              </w:rPr>
            </w:pPr>
          </w:p>
        </w:tc>
      </w:tr>
      <w:tr w:rsidR="00E338BE" w:rsidRPr="00B92CF4" w14:paraId="1EC31FEF" w14:textId="77777777" w:rsidTr="005F30A6">
        <w:trPr>
          <w:trHeight w:val="150"/>
          <w:jc w:val="center"/>
        </w:trPr>
        <w:tc>
          <w:tcPr>
            <w:tcW w:w="1814" w:type="dxa"/>
            <w:tcBorders>
              <w:top w:val="nil"/>
              <w:left w:val="single" w:sz="4" w:space="0" w:color="auto"/>
              <w:bottom w:val="nil"/>
              <w:right w:val="single" w:sz="4" w:space="0" w:color="auto"/>
            </w:tcBorders>
            <w:shd w:val="clear" w:color="auto" w:fill="auto"/>
            <w:hideMark/>
          </w:tcPr>
          <w:p w14:paraId="40D32D3D" w14:textId="77777777" w:rsidR="00E338BE" w:rsidRPr="00B92CF4" w:rsidRDefault="00E338BE" w:rsidP="005F30A6">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007B5462" w14:textId="77777777" w:rsidR="00E338BE" w:rsidRPr="00B92CF4" w:rsidRDefault="00E338BE" w:rsidP="005F30A6">
            <w:pPr>
              <w:pStyle w:val="TAC"/>
              <w:rPr>
                <w:szCs w:val="18"/>
                <w:lang w:val="en-US"/>
              </w:rPr>
            </w:pPr>
            <w:r w:rsidRPr="00B92CF4">
              <w:rPr>
                <w:rFonts w:eastAsia="Calibri"/>
                <w:szCs w:val="18"/>
              </w:rPr>
              <w:t>NR_TDD_FR2_F</w:t>
            </w:r>
          </w:p>
        </w:tc>
        <w:tc>
          <w:tcPr>
            <w:tcW w:w="1615" w:type="dxa"/>
            <w:tcBorders>
              <w:top w:val="nil"/>
              <w:left w:val="single" w:sz="4" w:space="0" w:color="auto"/>
              <w:bottom w:val="nil"/>
              <w:right w:val="single" w:sz="4" w:space="0" w:color="auto"/>
            </w:tcBorders>
            <w:shd w:val="clear" w:color="auto" w:fill="auto"/>
            <w:hideMark/>
          </w:tcPr>
          <w:p w14:paraId="1660D133"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hideMark/>
          </w:tcPr>
          <w:p w14:paraId="1B4661B4"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hideMark/>
          </w:tcPr>
          <w:p w14:paraId="761F0300" w14:textId="77777777" w:rsidR="00E338BE" w:rsidRPr="00B92CF4" w:rsidRDefault="00E338BE" w:rsidP="005F30A6">
            <w:pPr>
              <w:pStyle w:val="TAC"/>
              <w:rPr>
                <w:rFonts w:eastAsia="Calibri"/>
                <w:szCs w:val="18"/>
                <w:lang w:val="en-US"/>
              </w:rPr>
            </w:pPr>
          </w:p>
        </w:tc>
      </w:tr>
      <w:tr w:rsidR="00E338BE" w:rsidRPr="00B92CF4" w14:paraId="54E31FC5" w14:textId="77777777" w:rsidTr="005F30A6">
        <w:trPr>
          <w:trHeight w:val="150"/>
          <w:jc w:val="center"/>
        </w:trPr>
        <w:tc>
          <w:tcPr>
            <w:tcW w:w="1814" w:type="dxa"/>
            <w:tcBorders>
              <w:top w:val="nil"/>
              <w:left w:val="single" w:sz="4" w:space="0" w:color="auto"/>
              <w:bottom w:val="nil"/>
              <w:right w:val="single" w:sz="4" w:space="0" w:color="auto"/>
            </w:tcBorders>
            <w:shd w:val="clear" w:color="auto" w:fill="auto"/>
            <w:hideMark/>
          </w:tcPr>
          <w:p w14:paraId="3EACD889" w14:textId="77777777" w:rsidR="00E338BE" w:rsidRPr="00B92CF4" w:rsidRDefault="00E338BE" w:rsidP="005F30A6">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07FBC8E7" w14:textId="77777777" w:rsidR="00E338BE" w:rsidRPr="00B92CF4" w:rsidRDefault="00E338BE" w:rsidP="005F30A6">
            <w:pPr>
              <w:pStyle w:val="TAC"/>
              <w:rPr>
                <w:szCs w:val="18"/>
                <w:lang w:val="en-US"/>
              </w:rPr>
            </w:pPr>
            <w:r w:rsidRPr="00B92CF4">
              <w:rPr>
                <w:rFonts w:eastAsia="Calibri"/>
                <w:szCs w:val="18"/>
              </w:rPr>
              <w:t>NR_TDD_FR2_G</w:t>
            </w:r>
          </w:p>
        </w:tc>
        <w:tc>
          <w:tcPr>
            <w:tcW w:w="1615" w:type="dxa"/>
            <w:tcBorders>
              <w:top w:val="nil"/>
              <w:left w:val="single" w:sz="4" w:space="0" w:color="auto"/>
              <w:bottom w:val="nil"/>
              <w:right w:val="single" w:sz="4" w:space="0" w:color="auto"/>
            </w:tcBorders>
            <w:shd w:val="clear" w:color="auto" w:fill="auto"/>
            <w:hideMark/>
          </w:tcPr>
          <w:p w14:paraId="6157042F"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hideMark/>
          </w:tcPr>
          <w:p w14:paraId="624856BD"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hideMark/>
          </w:tcPr>
          <w:p w14:paraId="0C347E6F" w14:textId="77777777" w:rsidR="00E338BE" w:rsidRPr="00B92CF4" w:rsidRDefault="00E338BE" w:rsidP="005F30A6">
            <w:pPr>
              <w:pStyle w:val="TAC"/>
              <w:rPr>
                <w:rFonts w:eastAsia="Calibri"/>
                <w:szCs w:val="18"/>
                <w:lang w:val="en-US"/>
              </w:rPr>
            </w:pPr>
          </w:p>
        </w:tc>
      </w:tr>
      <w:tr w:rsidR="00E338BE" w:rsidRPr="00B92CF4" w14:paraId="45641774" w14:textId="77777777" w:rsidTr="005F30A6">
        <w:trPr>
          <w:trHeight w:val="150"/>
          <w:jc w:val="center"/>
        </w:trPr>
        <w:tc>
          <w:tcPr>
            <w:tcW w:w="1814" w:type="dxa"/>
            <w:tcBorders>
              <w:top w:val="nil"/>
              <w:left w:val="single" w:sz="4" w:space="0" w:color="auto"/>
              <w:bottom w:val="nil"/>
              <w:right w:val="single" w:sz="4" w:space="0" w:color="auto"/>
            </w:tcBorders>
            <w:shd w:val="clear" w:color="auto" w:fill="auto"/>
            <w:hideMark/>
          </w:tcPr>
          <w:p w14:paraId="2846B24B" w14:textId="77777777" w:rsidR="00E338BE" w:rsidRPr="00B92CF4" w:rsidRDefault="00E338BE" w:rsidP="005F30A6">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3B32A609" w14:textId="77777777" w:rsidR="00E338BE" w:rsidRPr="00B92CF4" w:rsidRDefault="00E338BE" w:rsidP="005F30A6">
            <w:pPr>
              <w:pStyle w:val="TAC"/>
              <w:rPr>
                <w:szCs w:val="18"/>
                <w:lang w:val="en-US"/>
              </w:rPr>
            </w:pPr>
            <w:r w:rsidRPr="00B92CF4">
              <w:rPr>
                <w:rFonts w:eastAsia="Calibri"/>
                <w:szCs w:val="18"/>
              </w:rPr>
              <w:t>NR_TDD_FR2_T</w:t>
            </w:r>
          </w:p>
        </w:tc>
        <w:tc>
          <w:tcPr>
            <w:tcW w:w="1615" w:type="dxa"/>
            <w:tcBorders>
              <w:top w:val="nil"/>
              <w:left w:val="single" w:sz="4" w:space="0" w:color="auto"/>
              <w:bottom w:val="nil"/>
              <w:right w:val="single" w:sz="4" w:space="0" w:color="auto"/>
            </w:tcBorders>
            <w:shd w:val="clear" w:color="auto" w:fill="auto"/>
            <w:hideMark/>
          </w:tcPr>
          <w:p w14:paraId="2118895A"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hideMark/>
          </w:tcPr>
          <w:p w14:paraId="455A129E"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hideMark/>
          </w:tcPr>
          <w:p w14:paraId="2B8917D5" w14:textId="77777777" w:rsidR="00E338BE" w:rsidRPr="00B92CF4" w:rsidRDefault="00E338BE" w:rsidP="005F30A6">
            <w:pPr>
              <w:pStyle w:val="TAC"/>
              <w:rPr>
                <w:rFonts w:eastAsia="Calibri"/>
                <w:szCs w:val="18"/>
                <w:lang w:val="en-US"/>
              </w:rPr>
            </w:pPr>
          </w:p>
        </w:tc>
      </w:tr>
      <w:tr w:rsidR="00E338BE" w:rsidRPr="00B92CF4" w14:paraId="57AA45AF" w14:textId="77777777" w:rsidTr="005F30A6">
        <w:trPr>
          <w:trHeight w:val="150"/>
          <w:jc w:val="center"/>
        </w:trPr>
        <w:tc>
          <w:tcPr>
            <w:tcW w:w="1814" w:type="dxa"/>
            <w:tcBorders>
              <w:top w:val="nil"/>
              <w:left w:val="single" w:sz="4" w:space="0" w:color="auto"/>
              <w:bottom w:val="single" w:sz="4" w:space="0" w:color="auto"/>
              <w:right w:val="single" w:sz="4" w:space="0" w:color="auto"/>
            </w:tcBorders>
            <w:shd w:val="clear" w:color="auto" w:fill="auto"/>
            <w:hideMark/>
          </w:tcPr>
          <w:p w14:paraId="2BE48526" w14:textId="77777777" w:rsidR="00E338BE" w:rsidRPr="00B92CF4" w:rsidRDefault="00E338BE" w:rsidP="005F30A6">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78D4CBA2" w14:textId="77777777" w:rsidR="00E338BE" w:rsidRPr="00B92CF4" w:rsidRDefault="00E338BE" w:rsidP="005F30A6">
            <w:pPr>
              <w:pStyle w:val="TAC"/>
              <w:rPr>
                <w:szCs w:val="18"/>
                <w:lang w:val="en-US"/>
              </w:rPr>
            </w:pPr>
            <w:r w:rsidRPr="00B92CF4">
              <w:rPr>
                <w:rFonts w:eastAsia="Calibri"/>
                <w:szCs w:val="18"/>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1694F4F9"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single" w:sz="4" w:space="0" w:color="auto"/>
              <w:right w:val="single" w:sz="4" w:space="0" w:color="auto"/>
            </w:tcBorders>
            <w:shd w:val="clear" w:color="auto" w:fill="auto"/>
            <w:hideMark/>
          </w:tcPr>
          <w:p w14:paraId="6B86B651"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single" w:sz="4" w:space="0" w:color="auto"/>
              <w:right w:val="single" w:sz="4" w:space="0" w:color="auto"/>
            </w:tcBorders>
            <w:shd w:val="clear" w:color="auto" w:fill="auto"/>
            <w:hideMark/>
          </w:tcPr>
          <w:p w14:paraId="2A0D34AB" w14:textId="77777777" w:rsidR="00E338BE" w:rsidRPr="00B92CF4" w:rsidRDefault="00E338BE" w:rsidP="005F30A6">
            <w:pPr>
              <w:pStyle w:val="TAC"/>
              <w:rPr>
                <w:rFonts w:eastAsia="Calibri"/>
                <w:szCs w:val="18"/>
                <w:lang w:val="en-US"/>
              </w:rPr>
            </w:pPr>
          </w:p>
        </w:tc>
      </w:tr>
      <w:tr w:rsidR="00E338BE" w:rsidRPr="00B92CF4" w14:paraId="54DCEC22" w14:textId="77777777" w:rsidTr="005F30A6">
        <w:trPr>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3A4021F1" w14:textId="77777777" w:rsidR="00E338BE" w:rsidRPr="00B92CF4" w:rsidRDefault="00E338BE" w:rsidP="005F30A6">
            <w:pPr>
              <w:pStyle w:val="TAC"/>
              <w:rPr>
                <w:szCs w:val="18"/>
                <w:lang w:val="en-US"/>
              </w:rPr>
            </w:pPr>
            <w:r w:rsidRPr="00B92CF4">
              <w:rPr>
                <w:rFonts w:eastAsia="Calibri"/>
                <w:noProof/>
                <w:position w:val="-12"/>
                <w:szCs w:val="18"/>
                <w:lang w:val="en-US" w:eastAsia="zh-CN"/>
              </w:rPr>
              <w:drawing>
                <wp:inline distT="0" distB="0" distL="0" distR="0" wp14:anchorId="3AE10108" wp14:editId="64F15464">
                  <wp:extent cx="390525" cy="2667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p>
        </w:tc>
        <w:tc>
          <w:tcPr>
            <w:tcW w:w="1615" w:type="dxa"/>
            <w:tcBorders>
              <w:top w:val="single" w:sz="4" w:space="0" w:color="auto"/>
              <w:left w:val="single" w:sz="4" w:space="0" w:color="auto"/>
              <w:bottom w:val="single" w:sz="4" w:space="0" w:color="auto"/>
              <w:right w:val="single" w:sz="4" w:space="0" w:color="auto"/>
            </w:tcBorders>
            <w:hideMark/>
          </w:tcPr>
          <w:p w14:paraId="4962EC72" w14:textId="77777777" w:rsidR="00E338BE" w:rsidRPr="00B92CF4" w:rsidRDefault="00E338BE" w:rsidP="005F30A6">
            <w:pPr>
              <w:pStyle w:val="TAC"/>
              <w:rPr>
                <w:szCs w:val="18"/>
                <w:lang w:val="en-US"/>
              </w:rPr>
            </w:pPr>
            <w:r w:rsidRPr="00B92CF4">
              <w:rPr>
                <w:szCs w:val="18"/>
                <w:lang w:val="en-US"/>
              </w:rPr>
              <w:t>dB</w:t>
            </w:r>
          </w:p>
        </w:tc>
        <w:tc>
          <w:tcPr>
            <w:tcW w:w="1418" w:type="dxa"/>
            <w:tcBorders>
              <w:top w:val="single" w:sz="4" w:space="0" w:color="auto"/>
              <w:left w:val="single" w:sz="4" w:space="0" w:color="auto"/>
              <w:bottom w:val="single" w:sz="4" w:space="0" w:color="auto"/>
              <w:right w:val="single" w:sz="4" w:space="0" w:color="auto"/>
            </w:tcBorders>
            <w:hideMark/>
          </w:tcPr>
          <w:p w14:paraId="7315BFB5" w14:textId="77777777" w:rsidR="00E338BE" w:rsidRPr="00B92CF4" w:rsidRDefault="00E338BE" w:rsidP="005F30A6">
            <w:pPr>
              <w:pStyle w:val="TAC"/>
              <w:rPr>
                <w:szCs w:val="18"/>
                <w:lang w:val="en-US" w:eastAsia="zh-CN"/>
              </w:rPr>
            </w:pPr>
            <w:r>
              <w:rPr>
                <w:szCs w:val="18"/>
                <w:lang w:val="en-US" w:eastAsia="zh-CN"/>
              </w:rPr>
              <w:t>12</w:t>
            </w:r>
          </w:p>
        </w:tc>
        <w:tc>
          <w:tcPr>
            <w:tcW w:w="1561" w:type="dxa"/>
            <w:tcBorders>
              <w:top w:val="single" w:sz="4" w:space="0" w:color="auto"/>
              <w:left w:val="single" w:sz="4" w:space="0" w:color="auto"/>
              <w:bottom w:val="single" w:sz="4" w:space="0" w:color="auto"/>
              <w:right w:val="single" w:sz="4" w:space="0" w:color="auto"/>
            </w:tcBorders>
          </w:tcPr>
          <w:p w14:paraId="24686AFB" w14:textId="77777777" w:rsidR="00E338BE" w:rsidRPr="00B92CF4" w:rsidRDefault="00E338BE" w:rsidP="005F30A6">
            <w:pPr>
              <w:pStyle w:val="TAC"/>
              <w:rPr>
                <w:szCs w:val="18"/>
                <w:lang w:val="en-US" w:eastAsia="zh-CN"/>
              </w:rPr>
            </w:pPr>
            <w:r>
              <w:rPr>
                <w:szCs w:val="18"/>
                <w:lang w:val="en-US" w:eastAsia="zh-CN"/>
              </w:rPr>
              <w:t>5</w:t>
            </w:r>
          </w:p>
        </w:tc>
      </w:tr>
      <w:tr w:rsidR="00E338BE" w:rsidRPr="00B92CF4" w14:paraId="582DF3BA" w14:textId="77777777" w:rsidTr="005F30A6">
        <w:trPr>
          <w:jc w:val="center"/>
        </w:trPr>
        <w:tc>
          <w:tcPr>
            <w:tcW w:w="3628" w:type="dxa"/>
            <w:gridSpan w:val="2"/>
            <w:tcBorders>
              <w:top w:val="single" w:sz="4" w:space="0" w:color="auto"/>
              <w:left w:val="single" w:sz="4" w:space="0" w:color="auto"/>
              <w:bottom w:val="single" w:sz="4" w:space="0" w:color="auto"/>
              <w:right w:val="single" w:sz="4" w:space="0" w:color="auto"/>
            </w:tcBorders>
          </w:tcPr>
          <w:p w14:paraId="3A5BC319" w14:textId="77777777" w:rsidR="00E338BE" w:rsidRPr="00B92CF4" w:rsidRDefault="00E338BE" w:rsidP="005F30A6">
            <w:pPr>
              <w:pStyle w:val="TAC"/>
              <w:rPr>
                <w:rFonts w:eastAsia="Calibri"/>
                <w:position w:val="-12"/>
                <w:szCs w:val="18"/>
                <w:lang w:val="en-US"/>
              </w:rPr>
            </w:pPr>
            <w:r w:rsidRPr="00B92CF4">
              <w:rPr>
                <w:szCs w:val="18"/>
              </w:rPr>
              <w:t>Ê</w:t>
            </w:r>
            <w:r w:rsidRPr="00B92CF4">
              <w:rPr>
                <w:szCs w:val="18"/>
                <w:vertAlign w:val="subscript"/>
              </w:rPr>
              <w:t>s</w:t>
            </w:r>
            <w:r w:rsidRPr="00B92CF4">
              <w:rPr>
                <w:szCs w:val="18"/>
              </w:rPr>
              <w:t>/N</w:t>
            </w:r>
            <w:r w:rsidRPr="00B92CF4">
              <w:rPr>
                <w:szCs w:val="18"/>
                <w:vertAlign w:val="subscript"/>
              </w:rPr>
              <w:t>oc</w:t>
            </w:r>
          </w:p>
        </w:tc>
        <w:tc>
          <w:tcPr>
            <w:tcW w:w="1615" w:type="dxa"/>
            <w:tcBorders>
              <w:top w:val="single" w:sz="4" w:space="0" w:color="auto"/>
              <w:left w:val="single" w:sz="4" w:space="0" w:color="auto"/>
              <w:bottom w:val="single" w:sz="4" w:space="0" w:color="auto"/>
              <w:right w:val="single" w:sz="4" w:space="0" w:color="auto"/>
            </w:tcBorders>
          </w:tcPr>
          <w:p w14:paraId="6D585B63" w14:textId="77777777" w:rsidR="00E338BE" w:rsidRPr="00B92CF4" w:rsidRDefault="00E338BE" w:rsidP="005F30A6">
            <w:pPr>
              <w:pStyle w:val="TAC"/>
              <w:rPr>
                <w:szCs w:val="18"/>
                <w:lang w:val="en-US"/>
              </w:rPr>
            </w:pPr>
            <w:r w:rsidRPr="00B92CF4">
              <w:rPr>
                <w:szCs w:val="18"/>
              </w:rPr>
              <w:t>dB</w:t>
            </w:r>
          </w:p>
        </w:tc>
        <w:tc>
          <w:tcPr>
            <w:tcW w:w="1418" w:type="dxa"/>
            <w:tcBorders>
              <w:top w:val="single" w:sz="4" w:space="0" w:color="auto"/>
              <w:left w:val="single" w:sz="4" w:space="0" w:color="auto"/>
              <w:bottom w:val="single" w:sz="4" w:space="0" w:color="auto"/>
              <w:right w:val="single" w:sz="4" w:space="0" w:color="auto"/>
            </w:tcBorders>
          </w:tcPr>
          <w:p w14:paraId="71B6E5D7" w14:textId="77777777" w:rsidR="00E338BE" w:rsidRPr="00B92CF4" w:rsidRDefault="00E338BE" w:rsidP="005F30A6">
            <w:pPr>
              <w:pStyle w:val="TAC"/>
              <w:rPr>
                <w:szCs w:val="18"/>
                <w:lang w:val="en-US"/>
              </w:rPr>
            </w:pPr>
            <w:r>
              <w:rPr>
                <w:szCs w:val="18"/>
                <w:lang w:eastAsia="zh-CN"/>
              </w:rPr>
              <w:t>12</w:t>
            </w:r>
          </w:p>
        </w:tc>
        <w:tc>
          <w:tcPr>
            <w:tcW w:w="1561" w:type="dxa"/>
            <w:tcBorders>
              <w:top w:val="single" w:sz="4" w:space="0" w:color="auto"/>
              <w:left w:val="single" w:sz="4" w:space="0" w:color="auto"/>
              <w:bottom w:val="single" w:sz="4" w:space="0" w:color="auto"/>
              <w:right w:val="single" w:sz="4" w:space="0" w:color="auto"/>
            </w:tcBorders>
          </w:tcPr>
          <w:p w14:paraId="109C5322" w14:textId="77777777" w:rsidR="00E338BE" w:rsidRPr="00B92CF4" w:rsidRDefault="00E338BE" w:rsidP="005F30A6">
            <w:pPr>
              <w:pStyle w:val="TAC"/>
              <w:rPr>
                <w:szCs w:val="18"/>
                <w:lang w:val="en-US"/>
              </w:rPr>
            </w:pPr>
            <w:r>
              <w:rPr>
                <w:szCs w:val="18"/>
                <w:lang w:eastAsia="zh-CN"/>
              </w:rPr>
              <w:t>5</w:t>
            </w:r>
          </w:p>
        </w:tc>
      </w:tr>
      <w:tr w:rsidR="00E338BE" w:rsidRPr="00B92CF4" w14:paraId="6C4BBAE5" w14:textId="77777777" w:rsidTr="005F30A6">
        <w:trPr>
          <w:trHeight w:val="75"/>
          <w:jc w:val="center"/>
        </w:trPr>
        <w:tc>
          <w:tcPr>
            <w:tcW w:w="1814" w:type="dxa"/>
            <w:tcBorders>
              <w:top w:val="single" w:sz="4" w:space="0" w:color="auto"/>
              <w:left w:val="single" w:sz="4" w:space="0" w:color="auto"/>
              <w:bottom w:val="nil"/>
              <w:right w:val="single" w:sz="4" w:space="0" w:color="auto"/>
            </w:tcBorders>
            <w:shd w:val="clear" w:color="auto" w:fill="auto"/>
            <w:hideMark/>
          </w:tcPr>
          <w:p w14:paraId="75EBFF22" w14:textId="77777777" w:rsidR="00E338BE" w:rsidRPr="00B92CF4" w:rsidRDefault="00E338BE" w:rsidP="005F30A6">
            <w:pPr>
              <w:pStyle w:val="TAC"/>
              <w:rPr>
                <w:szCs w:val="18"/>
                <w:vertAlign w:val="superscript"/>
                <w:lang w:val="en-US"/>
              </w:rPr>
            </w:pPr>
            <w:r w:rsidRPr="00B92CF4">
              <w:rPr>
                <w:szCs w:val="18"/>
                <w:lang w:val="en-US"/>
              </w:rPr>
              <w:t>Io</w:t>
            </w:r>
            <w:r w:rsidRPr="00B92CF4">
              <w:rPr>
                <w:szCs w:val="18"/>
                <w:vertAlign w:val="superscript"/>
                <w:lang w:val="en-US"/>
              </w:rPr>
              <w:t>Note2</w:t>
            </w:r>
          </w:p>
        </w:tc>
        <w:tc>
          <w:tcPr>
            <w:tcW w:w="1814" w:type="dxa"/>
            <w:tcBorders>
              <w:top w:val="single" w:sz="4" w:space="0" w:color="auto"/>
              <w:left w:val="single" w:sz="4" w:space="0" w:color="auto"/>
              <w:bottom w:val="single" w:sz="4" w:space="0" w:color="auto"/>
              <w:right w:val="single" w:sz="4" w:space="0" w:color="auto"/>
            </w:tcBorders>
            <w:hideMark/>
          </w:tcPr>
          <w:p w14:paraId="79A7B003" w14:textId="77777777" w:rsidR="00E338BE" w:rsidRPr="00B92CF4" w:rsidRDefault="00E338BE" w:rsidP="005F30A6">
            <w:pPr>
              <w:pStyle w:val="TAC"/>
              <w:rPr>
                <w:szCs w:val="18"/>
                <w:lang w:val="en-US"/>
              </w:rPr>
            </w:pPr>
            <w:r w:rsidRPr="00B92CF4">
              <w:rPr>
                <w:rFonts w:eastAsia="Calibri"/>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31185C40" w14:textId="77777777" w:rsidR="00E338BE" w:rsidRPr="00B92CF4" w:rsidRDefault="00E338BE" w:rsidP="005F30A6">
            <w:pPr>
              <w:pStyle w:val="TAC"/>
              <w:rPr>
                <w:szCs w:val="18"/>
                <w:lang w:val="en-US"/>
              </w:rPr>
            </w:pPr>
            <w:r w:rsidRPr="00B92CF4">
              <w:rPr>
                <w:szCs w:val="18"/>
                <w:lang w:val="en-US"/>
              </w:rPr>
              <w:t>dBm/95.04 MHz</w:t>
            </w:r>
            <w:r w:rsidRPr="00B92CF4">
              <w:rPr>
                <w:szCs w:val="18"/>
                <w:vertAlign w:val="superscript"/>
                <w:lang w:val="en-US"/>
              </w:rPr>
              <w:t xml:space="preserve"> </w:t>
            </w:r>
          </w:p>
        </w:tc>
        <w:tc>
          <w:tcPr>
            <w:tcW w:w="1418" w:type="dxa"/>
            <w:tcBorders>
              <w:top w:val="single" w:sz="4" w:space="0" w:color="auto"/>
              <w:left w:val="single" w:sz="4" w:space="0" w:color="auto"/>
              <w:bottom w:val="nil"/>
              <w:right w:val="single" w:sz="4" w:space="0" w:color="auto"/>
            </w:tcBorders>
            <w:shd w:val="clear" w:color="auto" w:fill="auto"/>
            <w:hideMark/>
          </w:tcPr>
          <w:p w14:paraId="0E97D227" w14:textId="77777777" w:rsidR="00E338BE" w:rsidRPr="00B92CF4" w:rsidRDefault="00E338BE" w:rsidP="005F30A6">
            <w:pPr>
              <w:pStyle w:val="TAC"/>
              <w:rPr>
                <w:szCs w:val="18"/>
                <w:lang w:val="en-US" w:eastAsia="zh-CN"/>
              </w:rPr>
            </w:pPr>
            <w:r>
              <w:rPr>
                <w:szCs w:val="18"/>
                <w:lang w:val="en-US" w:eastAsia="zh-CN"/>
              </w:rPr>
              <w:t>-61.45</w:t>
            </w:r>
          </w:p>
        </w:tc>
        <w:tc>
          <w:tcPr>
            <w:tcW w:w="1561" w:type="dxa"/>
            <w:tcBorders>
              <w:top w:val="single" w:sz="4" w:space="0" w:color="auto"/>
              <w:left w:val="single" w:sz="4" w:space="0" w:color="auto"/>
              <w:bottom w:val="nil"/>
              <w:right w:val="single" w:sz="4" w:space="0" w:color="auto"/>
            </w:tcBorders>
            <w:shd w:val="clear" w:color="auto" w:fill="auto"/>
            <w:hideMark/>
          </w:tcPr>
          <w:p w14:paraId="7165DFE8" w14:textId="77777777" w:rsidR="00E338BE" w:rsidRPr="00B92CF4" w:rsidRDefault="00E338BE" w:rsidP="005F30A6">
            <w:pPr>
              <w:pStyle w:val="TAC"/>
              <w:rPr>
                <w:szCs w:val="18"/>
                <w:lang w:val="en-US"/>
              </w:rPr>
            </w:pPr>
            <w:r>
              <w:rPr>
                <w:szCs w:val="18"/>
                <w:lang w:val="en-US" w:eastAsia="zh-CN"/>
              </w:rPr>
              <w:t>-60.52</w:t>
            </w:r>
          </w:p>
        </w:tc>
      </w:tr>
      <w:tr w:rsidR="00E338BE" w:rsidRPr="00B92CF4" w14:paraId="4E2343AE"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304DC786" w14:textId="77777777" w:rsidR="00E338BE" w:rsidRPr="00B92CF4" w:rsidRDefault="00E338BE" w:rsidP="005F30A6">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32EC1B8C" w14:textId="77777777" w:rsidR="00E338BE" w:rsidRPr="00B92CF4" w:rsidRDefault="00E338BE" w:rsidP="005F30A6">
            <w:pPr>
              <w:pStyle w:val="TAC"/>
              <w:rPr>
                <w:szCs w:val="18"/>
                <w:lang w:val="en-US"/>
              </w:rPr>
            </w:pPr>
            <w:r w:rsidRPr="00B92CF4">
              <w:rPr>
                <w:rFonts w:eastAsia="Calibri"/>
                <w:szCs w:val="18"/>
              </w:rPr>
              <w:t>NR_TDD_FR2_B</w:t>
            </w:r>
          </w:p>
        </w:tc>
        <w:tc>
          <w:tcPr>
            <w:tcW w:w="1615" w:type="dxa"/>
            <w:tcBorders>
              <w:top w:val="nil"/>
              <w:left w:val="single" w:sz="4" w:space="0" w:color="auto"/>
              <w:bottom w:val="nil"/>
              <w:right w:val="single" w:sz="4" w:space="0" w:color="auto"/>
            </w:tcBorders>
            <w:shd w:val="clear" w:color="auto" w:fill="auto"/>
            <w:hideMark/>
          </w:tcPr>
          <w:p w14:paraId="26E9A8B8" w14:textId="77777777" w:rsidR="00E338BE" w:rsidRPr="00B92CF4" w:rsidRDefault="00E338BE" w:rsidP="005F30A6">
            <w:pPr>
              <w:pStyle w:val="TAC"/>
              <w:rPr>
                <w:rFonts w:eastAsia="Calibri"/>
                <w:szCs w:val="18"/>
                <w:lang w:val="en-US"/>
              </w:rPr>
            </w:pPr>
            <w:r w:rsidRPr="00B92CF4">
              <w:rPr>
                <w:szCs w:val="18"/>
                <w:vertAlign w:val="superscript"/>
                <w:lang w:val="en-US"/>
              </w:rPr>
              <w:t>Note4</w:t>
            </w:r>
          </w:p>
        </w:tc>
        <w:tc>
          <w:tcPr>
            <w:tcW w:w="1418" w:type="dxa"/>
            <w:tcBorders>
              <w:top w:val="nil"/>
              <w:left w:val="single" w:sz="4" w:space="0" w:color="auto"/>
              <w:bottom w:val="nil"/>
              <w:right w:val="single" w:sz="4" w:space="0" w:color="auto"/>
            </w:tcBorders>
            <w:shd w:val="clear" w:color="auto" w:fill="auto"/>
            <w:hideMark/>
          </w:tcPr>
          <w:p w14:paraId="6CFA7308"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hideMark/>
          </w:tcPr>
          <w:p w14:paraId="5F1BF217" w14:textId="77777777" w:rsidR="00E338BE" w:rsidRPr="00B92CF4" w:rsidRDefault="00E338BE" w:rsidP="005F30A6">
            <w:pPr>
              <w:pStyle w:val="TAC"/>
              <w:rPr>
                <w:rFonts w:eastAsia="Calibri"/>
                <w:szCs w:val="18"/>
                <w:lang w:val="en-US"/>
              </w:rPr>
            </w:pPr>
          </w:p>
        </w:tc>
      </w:tr>
      <w:tr w:rsidR="00E338BE" w:rsidRPr="00B92CF4" w14:paraId="73DD0EEE"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39E8568F" w14:textId="77777777" w:rsidR="00E338BE" w:rsidRPr="00B92CF4" w:rsidRDefault="00E338BE" w:rsidP="005F30A6">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214D7874" w14:textId="77777777" w:rsidR="00E338BE" w:rsidRPr="00B92CF4" w:rsidRDefault="00E338BE" w:rsidP="005F30A6">
            <w:pPr>
              <w:pStyle w:val="TAC"/>
              <w:rPr>
                <w:szCs w:val="18"/>
                <w:lang w:val="en-US"/>
              </w:rPr>
            </w:pPr>
            <w:r w:rsidRPr="00B92CF4">
              <w:rPr>
                <w:rFonts w:eastAsia="Calibri"/>
                <w:szCs w:val="18"/>
              </w:rPr>
              <w:t>NR_TDD_FR2_F</w:t>
            </w:r>
          </w:p>
        </w:tc>
        <w:tc>
          <w:tcPr>
            <w:tcW w:w="1615" w:type="dxa"/>
            <w:tcBorders>
              <w:top w:val="nil"/>
              <w:left w:val="single" w:sz="4" w:space="0" w:color="auto"/>
              <w:bottom w:val="nil"/>
              <w:right w:val="single" w:sz="4" w:space="0" w:color="auto"/>
            </w:tcBorders>
            <w:shd w:val="clear" w:color="auto" w:fill="auto"/>
            <w:hideMark/>
          </w:tcPr>
          <w:p w14:paraId="3412BF13"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hideMark/>
          </w:tcPr>
          <w:p w14:paraId="4E3919F0"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hideMark/>
          </w:tcPr>
          <w:p w14:paraId="7FA4E473" w14:textId="77777777" w:rsidR="00E338BE" w:rsidRPr="00B92CF4" w:rsidRDefault="00E338BE" w:rsidP="005F30A6">
            <w:pPr>
              <w:pStyle w:val="TAC"/>
              <w:rPr>
                <w:rFonts w:eastAsia="Calibri"/>
                <w:szCs w:val="18"/>
                <w:lang w:val="en-US"/>
              </w:rPr>
            </w:pPr>
          </w:p>
        </w:tc>
      </w:tr>
      <w:tr w:rsidR="00E338BE" w:rsidRPr="00B92CF4" w14:paraId="3D27DC0C"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0292A3BF" w14:textId="77777777" w:rsidR="00E338BE" w:rsidRPr="00B92CF4" w:rsidRDefault="00E338BE" w:rsidP="005F30A6">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4EA07D6C" w14:textId="77777777" w:rsidR="00E338BE" w:rsidRPr="00B92CF4" w:rsidRDefault="00E338BE" w:rsidP="005F30A6">
            <w:pPr>
              <w:pStyle w:val="TAC"/>
              <w:rPr>
                <w:szCs w:val="18"/>
                <w:lang w:val="en-US"/>
              </w:rPr>
            </w:pPr>
            <w:r w:rsidRPr="00B92CF4">
              <w:rPr>
                <w:rFonts w:eastAsia="Calibri"/>
                <w:szCs w:val="18"/>
              </w:rPr>
              <w:t>NR_TDD_FR2_G</w:t>
            </w:r>
          </w:p>
        </w:tc>
        <w:tc>
          <w:tcPr>
            <w:tcW w:w="1615" w:type="dxa"/>
            <w:tcBorders>
              <w:top w:val="nil"/>
              <w:left w:val="single" w:sz="4" w:space="0" w:color="auto"/>
              <w:bottom w:val="nil"/>
              <w:right w:val="single" w:sz="4" w:space="0" w:color="auto"/>
            </w:tcBorders>
            <w:shd w:val="clear" w:color="auto" w:fill="auto"/>
            <w:hideMark/>
          </w:tcPr>
          <w:p w14:paraId="7DF88A6D"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hideMark/>
          </w:tcPr>
          <w:p w14:paraId="42E3618C"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hideMark/>
          </w:tcPr>
          <w:p w14:paraId="28220BB5" w14:textId="77777777" w:rsidR="00E338BE" w:rsidRPr="00B92CF4" w:rsidRDefault="00E338BE" w:rsidP="005F30A6">
            <w:pPr>
              <w:pStyle w:val="TAC"/>
              <w:rPr>
                <w:rFonts w:eastAsia="Calibri"/>
                <w:szCs w:val="18"/>
                <w:lang w:val="en-US"/>
              </w:rPr>
            </w:pPr>
          </w:p>
        </w:tc>
      </w:tr>
      <w:tr w:rsidR="00E338BE" w:rsidRPr="00B92CF4" w14:paraId="37CBD43E"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3D31822A" w14:textId="77777777" w:rsidR="00E338BE" w:rsidRPr="00B92CF4" w:rsidRDefault="00E338BE" w:rsidP="005F30A6">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2F5B5BE0" w14:textId="77777777" w:rsidR="00E338BE" w:rsidRPr="00B92CF4" w:rsidRDefault="00E338BE" w:rsidP="005F30A6">
            <w:pPr>
              <w:pStyle w:val="TAC"/>
              <w:rPr>
                <w:szCs w:val="18"/>
                <w:lang w:val="en-US"/>
              </w:rPr>
            </w:pPr>
            <w:r w:rsidRPr="00B92CF4">
              <w:rPr>
                <w:rFonts w:eastAsia="Calibri"/>
                <w:szCs w:val="18"/>
              </w:rPr>
              <w:t>NR_TDD_FR2_T</w:t>
            </w:r>
          </w:p>
        </w:tc>
        <w:tc>
          <w:tcPr>
            <w:tcW w:w="1615" w:type="dxa"/>
            <w:tcBorders>
              <w:top w:val="nil"/>
              <w:left w:val="single" w:sz="4" w:space="0" w:color="auto"/>
              <w:bottom w:val="nil"/>
              <w:right w:val="single" w:sz="4" w:space="0" w:color="auto"/>
            </w:tcBorders>
            <w:shd w:val="clear" w:color="auto" w:fill="auto"/>
            <w:hideMark/>
          </w:tcPr>
          <w:p w14:paraId="5EE07950"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hideMark/>
          </w:tcPr>
          <w:p w14:paraId="649AE334"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hideMark/>
          </w:tcPr>
          <w:p w14:paraId="250B265F" w14:textId="77777777" w:rsidR="00E338BE" w:rsidRPr="00B92CF4" w:rsidRDefault="00E338BE" w:rsidP="005F30A6">
            <w:pPr>
              <w:pStyle w:val="TAC"/>
              <w:rPr>
                <w:rFonts w:eastAsia="Calibri"/>
                <w:szCs w:val="18"/>
                <w:lang w:val="en-US"/>
              </w:rPr>
            </w:pPr>
          </w:p>
        </w:tc>
      </w:tr>
      <w:tr w:rsidR="00E338BE" w:rsidRPr="00B92CF4" w14:paraId="449A13D4" w14:textId="77777777" w:rsidTr="005F30A6">
        <w:trPr>
          <w:trHeight w:val="75"/>
          <w:jc w:val="center"/>
        </w:trPr>
        <w:tc>
          <w:tcPr>
            <w:tcW w:w="1814" w:type="dxa"/>
            <w:tcBorders>
              <w:top w:val="nil"/>
              <w:left w:val="single" w:sz="4" w:space="0" w:color="auto"/>
              <w:bottom w:val="single" w:sz="4" w:space="0" w:color="auto"/>
              <w:right w:val="single" w:sz="4" w:space="0" w:color="auto"/>
            </w:tcBorders>
            <w:shd w:val="clear" w:color="auto" w:fill="auto"/>
            <w:hideMark/>
          </w:tcPr>
          <w:p w14:paraId="219A1E2D" w14:textId="77777777" w:rsidR="00E338BE" w:rsidRPr="00B92CF4" w:rsidRDefault="00E338BE" w:rsidP="005F30A6">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30845B0C" w14:textId="77777777" w:rsidR="00E338BE" w:rsidRPr="00B92CF4" w:rsidRDefault="00E338BE" w:rsidP="005F30A6">
            <w:pPr>
              <w:pStyle w:val="TAC"/>
              <w:rPr>
                <w:szCs w:val="18"/>
                <w:lang w:val="en-US"/>
              </w:rPr>
            </w:pPr>
            <w:r w:rsidRPr="00B92CF4">
              <w:rPr>
                <w:rFonts w:eastAsia="Calibri"/>
                <w:szCs w:val="18"/>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60A5A5C3"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right w:val="single" w:sz="4" w:space="0" w:color="auto"/>
            </w:tcBorders>
            <w:shd w:val="clear" w:color="auto" w:fill="auto"/>
            <w:hideMark/>
          </w:tcPr>
          <w:p w14:paraId="4DD511D7"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right w:val="single" w:sz="4" w:space="0" w:color="auto"/>
            </w:tcBorders>
            <w:shd w:val="clear" w:color="auto" w:fill="auto"/>
            <w:hideMark/>
          </w:tcPr>
          <w:p w14:paraId="021A4372" w14:textId="77777777" w:rsidR="00E338BE" w:rsidRPr="00B92CF4" w:rsidRDefault="00E338BE" w:rsidP="005F30A6">
            <w:pPr>
              <w:pStyle w:val="TAC"/>
              <w:rPr>
                <w:rFonts w:eastAsia="Calibri"/>
                <w:szCs w:val="18"/>
                <w:lang w:val="en-US"/>
              </w:rPr>
            </w:pPr>
          </w:p>
        </w:tc>
      </w:tr>
      <w:tr w:rsidR="00E338BE" w:rsidRPr="006F4D85" w14:paraId="0C790CA9" w14:textId="77777777" w:rsidTr="005F30A6">
        <w:trPr>
          <w:trHeight w:val="75"/>
          <w:jc w:val="center"/>
        </w:trPr>
        <w:tc>
          <w:tcPr>
            <w:tcW w:w="8222" w:type="dxa"/>
            <w:gridSpan w:val="5"/>
            <w:tcBorders>
              <w:top w:val="single" w:sz="4" w:space="0" w:color="auto"/>
              <w:left w:val="single" w:sz="4" w:space="0" w:color="auto"/>
              <w:bottom w:val="single" w:sz="4" w:space="0" w:color="auto"/>
              <w:right w:val="single" w:sz="4" w:space="0" w:color="auto"/>
            </w:tcBorders>
            <w:vAlign w:val="center"/>
          </w:tcPr>
          <w:p w14:paraId="65F77452" w14:textId="77777777" w:rsidR="00E338BE" w:rsidRPr="006F4D85" w:rsidRDefault="00E338BE" w:rsidP="005F30A6">
            <w:pPr>
              <w:pStyle w:val="TAN"/>
              <w:rPr>
                <w:lang w:val="en-US"/>
              </w:rPr>
            </w:pPr>
            <w:r w:rsidRPr="006F4D85">
              <w:rPr>
                <w:lang w:val="en-US"/>
              </w:rPr>
              <w:t>Note 1:</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416FBC49">
                <v:shape id="_x0000_i1045" type="#_x0000_t75" style="width:22.55pt;height:13.75pt" o:ole="" fillcolor="window">
                  <v:imagedata r:id="rId21" o:title=""/>
                </v:shape>
                <o:OLEObject Type="Embed" ProgID="Equation.3" ShapeID="_x0000_i1045" DrawAspect="Content" ObjectID="_1691940107" r:id="rId47"/>
              </w:object>
            </w:r>
            <w:r w:rsidRPr="006F4D85">
              <w:rPr>
                <w:lang w:val="en-US"/>
              </w:rPr>
              <w:t xml:space="preserve"> to be fulfilled.</w:t>
            </w:r>
          </w:p>
          <w:p w14:paraId="6136697E" w14:textId="77777777" w:rsidR="00E338BE" w:rsidRPr="006F4D85" w:rsidRDefault="00E338BE" w:rsidP="005F30A6">
            <w:pPr>
              <w:pStyle w:val="TAN"/>
              <w:rPr>
                <w:lang w:val="en-US"/>
              </w:rPr>
            </w:pPr>
            <w:r w:rsidRPr="006F4D85">
              <w:rPr>
                <w:lang w:val="en-US"/>
              </w:rPr>
              <w:t>Note 2:</w:t>
            </w:r>
            <w:r w:rsidRPr="006F4D85">
              <w:rPr>
                <w:lang w:val="en-US"/>
              </w:rPr>
              <w:tab/>
              <w:t>SS</w:t>
            </w:r>
            <w:del w:id="923" w:author="R4-2111847" w:date="2021-08-06T18:23:00Z">
              <w:r w:rsidRPr="006F4D85" w:rsidDel="006362E7">
                <w:rPr>
                  <w:lang w:val="en-US"/>
                </w:rPr>
                <w:delText>-RS</w:delText>
              </w:r>
            </w:del>
            <w:ins w:id="924" w:author="R4-2111847" w:date="2021-08-06T18:23:00Z">
              <w:r>
                <w:rPr>
                  <w:lang w:val="en-US"/>
                </w:rPr>
                <w:t>B_</w:t>
              </w:r>
            </w:ins>
            <w:r w:rsidRPr="006F4D85">
              <w:rPr>
                <w:lang w:val="en-US"/>
              </w:rPr>
              <w:t>RP and Io levels have been derived from other parameters for information purposes. They are not settable parameters themselves.</w:t>
            </w:r>
          </w:p>
          <w:p w14:paraId="7F7A02B4" w14:textId="77777777" w:rsidR="00E338BE" w:rsidRPr="006F4D85" w:rsidRDefault="00E338BE" w:rsidP="005F30A6">
            <w:pPr>
              <w:pStyle w:val="TAN"/>
              <w:rPr>
                <w:lang w:val="en-US"/>
              </w:rPr>
            </w:pPr>
            <w:r w:rsidRPr="006F4D85">
              <w:rPr>
                <w:lang w:val="en-US"/>
              </w:rPr>
              <w:t>Note 3:</w:t>
            </w:r>
            <w:r w:rsidRPr="006F4D85">
              <w:rPr>
                <w:lang w:val="en-US"/>
              </w:rPr>
              <w:tab/>
              <w:t>SS-RSRP minimum requirements are specified assuming independent interference and noise at each receiver antenna port.</w:t>
            </w:r>
          </w:p>
          <w:p w14:paraId="06C69DDE" w14:textId="77777777" w:rsidR="00E338BE" w:rsidRPr="006F4D85" w:rsidRDefault="00E338BE" w:rsidP="005F30A6">
            <w:pPr>
              <w:pStyle w:val="TAN"/>
              <w:rPr>
                <w:lang w:val="en-US"/>
              </w:rPr>
            </w:pPr>
            <w:r w:rsidRPr="006F4D85">
              <w:rPr>
                <w:lang w:val="en-US"/>
              </w:rPr>
              <w:t xml:space="preserve">Note 4: </w:t>
            </w:r>
            <w:r w:rsidRPr="006F4D85">
              <w:rPr>
                <w:lang w:val="en-US"/>
              </w:rPr>
              <w:tab/>
              <w:t>Equivalent power received by an antenna with 0dBi gain at the centre of the quiet zone</w:t>
            </w:r>
          </w:p>
          <w:p w14:paraId="0CA30579" w14:textId="77777777" w:rsidR="00E338BE" w:rsidRDefault="00E338BE" w:rsidP="005F30A6">
            <w:pPr>
              <w:pStyle w:val="TAN"/>
              <w:rPr>
                <w:lang w:val="en-US"/>
              </w:rPr>
            </w:pPr>
            <w:r w:rsidRPr="006F4D85">
              <w:rPr>
                <w:lang w:val="en-US"/>
              </w:rPr>
              <w:t>Note 5:</w:t>
            </w:r>
            <w:r w:rsidRPr="006F4D85">
              <w:rPr>
                <w:lang w:val="en-US"/>
              </w:rPr>
              <w:tab/>
              <w:t>As observed with 0dBi gain antenna at the centre of the quiet zone</w:t>
            </w:r>
          </w:p>
          <w:p w14:paraId="6515B2CB" w14:textId="77777777" w:rsidR="00E338BE" w:rsidRPr="006F4D85" w:rsidRDefault="00E338BE" w:rsidP="005F30A6">
            <w:pPr>
              <w:pStyle w:val="TAN"/>
              <w:rPr>
                <w:lang w:val="en-US" w:eastAsia="zh-CN"/>
              </w:rPr>
            </w:pPr>
            <w:r w:rsidRPr="00F17F13">
              <w:t xml:space="preserve">Note </w:t>
            </w:r>
            <w:r>
              <w:rPr>
                <w:lang w:eastAsia="zh-CN"/>
              </w:rPr>
              <w:t>6</w:t>
            </w:r>
            <w:r w:rsidRPr="00F17F13">
              <w:t>:</w:t>
            </w:r>
            <w:r w:rsidRPr="00F17F13">
              <w:tab/>
            </w:r>
            <w:r w:rsidRPr="00AC1802">
              <w:t>Information about types of UE beam is given in B.2.1.3, and does not limit UE implementation or test system implementation</w:t>
            </w:r>
          </w:p>
        </w:tc>
      </w:tr>
    </w:tbl>
    <w:p w14:paraId="1AE76CFD" w14:textId="77777777" w:rsidR="00E338BE" w:rsidRPr="006F4D85" w:rsidRDefault="00E338BE" w:rsidP="00E338BE">
      <w:pPr>
        <w:rPr>
          <w:snapToGrid w:val="0"/>
          <w:lang w:eastAsia="zh-CN"/>
        </w:rPr>
      </w:pPr>
    </w:p>
    <w:p w14:paraId="3B4CE53A" w14:textId="77777777" w:rsidR="00E338BE" w:rsidRPr="006F4D85" w:rsidRDefault="00E338BE" w:rsidP="00E338BE">
      <w:pPr>
        <w:pStyle w:val="Heading5"/>
        <w:rPr>
          <w:snapToGrid w:val="0"/>
        </w:rPr>
      </w:pPr>
      <w:r w:rsidRPr="006F4D85">
        <w:rPr>
          <w:snapToGrid w:val="0"/>
        </w:rPr>
        <w:t>A.5.5.2.</w:t>
      </w:r>
      <w:r w:rsidRPr="006F4D85">
        <w:rPr>
          <w:rFonts w:cs="Arial"/>
          <w:bCs/>
        </w:rPr>
        <w:t>4</w:t>
      </w:r>
      <w:r w:rsidRPr="006F4D85">
        <w:rPr>
          <w:rFonts w:eastAsia="MS Mincho"/>
          <w:bCs/>
        </w:rPr>
        <w:t>.</w:t>
      </w:r>
      <w:r w:rsidRPr="006F4D85">
        <w:rPr>
          <w:bCs/>
        </w:rPr>
        <w:t>2</w:t>
      </w:r>
      <w:r w:rsidRPr="006F4D85">
        <w:rPr>
          <w:snapToGrid w:val="0"/>
        </w:rPr>
        <w:tab/>
        <w:t>Test Requirements</w:t>
      </w:r>
      <w:bookmarkEnd w:id="920"/>
    </w:p>
    <w:p w14:paraId="1002A835" w14:textId="77777777" w:rsidR="00E338BE" w:rsidRDefault="00E338BE" w:rsidP="00E338BE">
      <w:pPr>
        <w:rPr>
          <w:bCs/>
          <w:lang w:eastAsia="zh-CN"/>
        </w:rPr>
      </w:pPr>
      <w:r w:rsidRPr="00EC61C3">
        <w:t xml:space="preserve">The UE shall be continuously scheduled in </w:t>
      </w:r>
      <w:r w:rsidRPr="00EC61C3">
        <w:rPr>
          <w:lang w:eastAsia="zh-CN"/>
        </w:rPr>
        <w:t xml:space="preserve">LTE PCell and NR </w:t>
      </w:r>
      <w:r w:rsidRPr="00EC61C3">
        <w:t>P</w:t>
      </w:r>
      <w:r w:rsidRPr="00EC61C3">
        <w:rPr>
          <w:lang w:eastAsia="zh-CN"/>
        </w:rPr>
        <w:t>S</w:t>
      </w:r>
      <w:r w:rsidRPr="00EC61C3">
        <w:t>Cell during the entire length of T1. During the time duration T1 the UE shall transmit at least 99</w:t>
      </w:r>
      <w:r w:rsidRPr="00EC61C3">
        <w:rPr>
          <w:lang w:eastAsia="zh-CN"/>
        </w:rPr>
        <w:t>.5</w:t>
      </w:r>
      <w:r w:rsidRPr="00EC61C3">
        <w:t xml:space="preserve">% of ACK/NACK on </w:t>
      </w:r>
      <w:r w:rsidRPr="00EC61C3">
        <w:rPr>
          <w:lang w:eastAsia="zh-CN"/>
        </w:rPr>
        <w:t xml:space="preserve">NR </w:t>
      </w:r>
      <w:r w:rsidRPr="00EC61C3">
        <w:t>P</w:t>
      </w:r>
      <w:r w:rsidRPr="00EC61C3">
        <w:rPr>
          <w:lang w:eastAsia="zh-CN"/>
        </w:rPr>
        <w:t>S</w:t>
      </w:r>
      <w:r w:rsidRPr="00EC61C3">
        <w:t>Cell.</w:t>
      </w:r>
      <w:r w:rsidRPr="00EC61C3">
        <w:rPr>
          <w:lang w:eastAsia="zh-CN"/>
        </w:rPr>
        <w:t xml:space="preserve"> </w:t>
      </w:r>
    </w:p>
    <w:p w14:paraId="50FBAD54" w14:textId="77777777" w:rsidR="00E338BE" w:rsidRDefault="00E338BE" w:rsidP="00E338BE">
      <w:pPr>
        <w:rPr>
          <w:snapToGrid w:val="0"/>
          <w:lang w:eastAsia="zh-CN"/>
        </w:rPr>
      </w:pPr>
      <w:r>
        <w:rPr>
          <w:lang w:eastAsia="zh-CN"/>
        </w:rPr>
        <w:t xml:space="preserve">If the </w:t>
      </w:r>
      <w:r w:rsidRPr="00EC61C3">
        <w:rPr>
          <w:lang w:eastAsia="zh-CN"/>
        </w:rPr>
        <w:t>NR</w:t>
      </w:r>
      <w:r w:rsidRPr="00EC61C3">
        <w:t xml:space="preserve"> </w:t>
      </w:r>
      <w:r w:rsidRPr="00EC61C3">
        <w:rPr>
          <w:lang w:eastAsia="zh-CN"/>
        </w:rPr>
        <w:t>P</w:t>
      </w:r>
      <w:r w:rsidRPr="00EC61C3">
        <w:t>SCell is not in the same band as the deactivated SCell</w:t>
      </w:r>
      <w:r>
        <w:t>, t</w:t>
      </w:r>
      <w:r w:rsidRPr="00EC61C3">
        <w:t>he UE is only allowed to cause interruptions</w:t>
      </w:r>
      <w:r>
        <w:t xml:space="preserve"> on NR PSCell</w:t>
      </w:r>
      <w:r w:rsidRPr="00EC61C3">
        <w:t xml:space="preserve"> 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sidRPr="00EC61C3">
        <w:rPr>
          <w:rFonts w:eastAsia="华文细黑"/>
          <w:lang w:eastAsia="zh-CN"/>
        </w:rPr>
        <w:t xml:space="preserve">on NR PSCell </w:t>
      </w:r>
      <w:r w:rsidRPr="00EC61C3">
        <w:rPr>
          <w:rFonts w:eastAsia="华文细黑"/>
        </w:rPr>
        <w:t xml:space="preserve">shall not exceed </w:t>
      </w:r>
      <w:r w:rsidRPr="00EC61C3">
        <w:rPr>
          <w:rFonts w:eastAsia="华文细黑"/>
          <w:lang w:eastAsia="zh-CN"/>
        </w:rPr>
        <w:t xml:space="preserve">the value defined in Table </w:t>
      </w:r>
      <w:r>
        <w:rPr>
          <w:rFonts w:eastAsia="MS Mincho"/>
          <w:bCs/>
        </w:rPr>
        <w:t>A.5</w:t>
      </w:r>
      <w:r w:rsidRPr="00EC61C3">
        <w:rPr>
          <w:rFonts w:eastAsia="MS Mincho"/>
          <w:bCs/>
        </w:rPr>
        <w:t>.5.2.</w:t>
      </w:r>
      <w:r>
        <w:rPr>
          <w:bCs/>
          <w:lang w:eastAsia="zh-CN"/>
        </w:rPr>
        <w:t>4</w:t>
      </w:r>
      <w:r w:rsidRPr="00EC61C3">
        <w:rPr>
          <w:snapToGrid w:val="0"/>
        </w:rPr>
        <w:t>.2</w:t>
      </w:r>
      <w:r w:rsidRPr="00EC61C3">
        <w:rPr>
          <w:snapToGrid w:val="0"/>
          <w:lang w:eastAsia="zh-CN"/>
        </w:rPr>
        <w:t>-1</w:t>
      </w:r>
      <w:r>
        <w:rPr>
          <w:snapToGrid w:val="0"/>
          <w:lang w:eastAsia="zh-CN"/>
        </w:rPr>
        <w:t>.</w:t>
      </w:r>
    </w:p>
    <w:p w14:paraId="62355292" w14:textId="77777777" w:rsidR="00E338BE" w:rsidRPr="00CD1F35" w:rsidRDefault="00E338BE" w:rsidP="00E338BE">
      <w:pPr>
        <w:rPr>
          <w:rFonts w:eastAsia="华文细黑"/>
          <w:lang w:eastAsia="zh-CN"/>
        </w:rPr>
      </w:pPr>
      <w:r>
        <w:rPr>
          <w:rFonts w:hint="eastAsia"/>
          <w:snapToGrid w:val="0"/>
          <w:lang w:eastAsia="zh-CN"/>
        </w:rPr>
        <w:t>I</w:t>
      </w:r>
      <w:r>
        <w:rPr>
          <w:snapToGrid w:val="0"/>
          <w:lang w:eastAsia="zh-CN"/>
        </w:rPr>
        <w:t>f the NR PSCell is in the same band as the deactivated SCell, the UE is only allowed to cause an interruption on PSCell no earlier than 4 slot before an SMTC and no later than 4 slot after the SMTC. the interruption on NR PSCell shall not exceed the value defined in</w:t>
      </w:r>
      <w:r w:rsidRPr="00EC61C3">
        <w:rPr>
          <w:lang w:eastAsia="zh-CN"/>
        </w:rPr>
        <w:t xml:space="preserve"> </w:t>
      </w:r>
      <w:r w:rsidRPr="00EC61C3">
        <w:rPr>
          <w:rFonts w:eastAsia="华文细黑"/>
          <w:lang w:eastAsia="zh-CN"/>
        </w:rPr>
        <w:t xml:space="preserve">Table </w:t>
      </w:r>
      <w:r>
        <w:rPr>
          <w:rFonts w:eastAsia="MS Mincho"/>
          <w:bCs/>
        </w:rPr>
        <w:t>A.5</w:t>
      </w:r>
      <w:r w:rsidRPr="00EC61C3">
        <w:rPr>
          <w:rFonts w:eastAsia="MS Mincho"/>
          <w:bCs/>
        </w:rPr>
        <w:t>.5.2.</w:t>
      </w:r>
      <w:r>
        <w:rPr>
          <w:bCs/>
          <w:lang w:eastAsia="zh-CN"/>
        </w:rPr>
        <w:t>4</w:t>
      </w:r>
      <w:r w:rsidRPr="00EC61C3">
        <w:rPr>
          <w:snapToGrid w:val="0"/>
        </w:rPr>
        <w:t>.2</w:t>
      </w:r>
      <w:r w:rsidRPr="00EC61C3">
        <w:rPr>
          <w:snapToGrid w:val="0"/>
          <w:lang w:eastAsia="zh-CN"/>
        </w:rPr>
        <w:t>-2</w:t>
      </w:r>
      <w:r w:rsidRPr="00EC61C3">
        <w:t>.</w:t>
      </w:r>
    </w:p>
    <w:p w14:paraId="32AD89D3" w14:textId="77777777" w:rsidR="00E338BE" w:rsidRPr="006F4D85" w:rsidRDefault="00E338BE" w:rsidP="00E338BE">
      <w:pPr>
        <w:rPr>
          <w:rFonts w:eastAsia="华文细黑"/>
          <w:lang w:eastAsia="zh-CN"/>
        </w:rPr>
      </w:pPr>
    </w:p>
    <w:p w14:paraId="468D34E0" w14:textId="77777777" w:rsidR="00E338BE" w:rsidRPr="006F4D85" w:rsidRDefault="00E338BE" w:rsidP="00E338BE">
      <w:pPr>
        <w:pStyle w:val="TH"/>
        <w:rPr>
          <w:bCs/>
        </w:rPr>
      </w:pPr>
      <w:r w:rsidRPr="006F4D85">
        <w:t>Table A.5.5.2.4.2-1: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98"/>
        <w:gridCol w:w="1969"/>
      </w:tblGrid>
      <w:tr w:rsidR="00E338BE" w:rsidRPr="006F4D85" w14:paraId="51E07521" w14:textId="77777777" w:rsidTr="005F30A6">
        <w:trPr>
          <w:trHeight w:val="631"/>
          <w:jc w:val="center"/>
        </w:trPr>
        <w:tc>
          <w:tcPr>
            <w:tcW w:w="649" w:type="dxa"/>
            <w:shd w:val="clear" w:color="auto" w:fill="auto"/>
          </w:tcPr>
          <w:p w14:paraId="32324B52" w14:textId="77777777" w:rsidR="00E338BE" w:rsidRPr="006F4D85" w:rsidRDefault="00E338BE" w:rsidP="005F30A6">
            <w:pPr>
              <w:pStyle w:val="TAH"/>
            </w:pPr>
            <w:r w:rsidRPr="006F4D85">
              <w:rPr>
                <w:noProof/>
                <w:lang w:val="en-US" w:eastAsia="zh-CN"/>
              </w:rPr>
              <w:drawing>
                <wp:inline distT="0" distB="0" distL="0" distR="0" wp14:anchorId="193F5AEB" wp14:editId="2E8FB400">
                  <wp:extent cx="142240" cy="16002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298" w:type="dxa"/>
          </w:tcPr>
          <w:p w14:paraId="4E804960" w14:textId="77777777" w:rsidR="00E338BE" w:rsidRPr="006F4D85" w:rsidRDefault="00E338BE" w:rsidP="005F30A6">
            <w:pPr>
              <w:pStyle w:val="TAH"/>
            </w:pPr>
            <w:r w:rsidRPr="006F4D85">
              <w:t>NR Slot length (ms)</w:t>
            </w:r>
          </w:p>
        </w:tc>
        <w:tc>
          <w:tcPr>
            <w:tcW w:w="1969" w:type="dxa"/>
          </w:tcPr>
          <w:p w14:paraId="2A8BD7BF" w14:textId="77777777" w:rsidR="00E338BE" w:rsidRPr="006F4D85" w:rsidRDefault="00E338BE" w:rsidP="005F30A6">
            <w:pPr>
              <w:pStyle w:val="TAH"/>
            </w:pPr>
            <w:r w:rsidRPr="006F4D85">
              <w:t>Interruption length</w:t>
            </w:r>
            <w:r>
              <w:t xml:space="preserve"> </w:t>
            </w:r>
            <w:r w:rsidRPr="006F4D85">
              <w:t>(slot)</w:t>
            </w:r>
          </w:p>
        </w:tc>
      </w:tr>
      <w:tr w:rsidR="00E338BE" w:rsidRPr="006F4D85" w:rsidDel="00FC0501" w14:paraId="29D385EB" w14:textId="77777777" w:rsidTr="005F30A6">
        <w:trPr>
          <w:jc w:val="center"/>
        </w:trPr>
        <w:tc>
          <w:tcPr>
            <w:tcW w:w="649" w:type="dxa"/>
            <w:shd w:val="clear" w:color="auto" w:fill="auto"/>
          </w:tcPr>
          <w:p w14:paraId="2AFA5C6A" w14:textId="77777777" w:rsidR="00E338BE" w:rsidRPr="006F4D85" w:rsidRDefault="00E338BE" w:rsidP="005F30A6">
            <w:pPr>
              <w:pStyle w:val="TAC"/>
            </w:pPr>
            <w:r w:rsidRPr="006F4D85">
              <w:t>3</w:t>
            </w:r>
          </w:p>
        </w:tc>
        <w:tc>
          <w:tcPr>
            <w:tcW w:w="1298" w:type="dxa"/>
          </w:tcPr>
          <w:p w14:paraId="61B817C9" w14:textId="77777777" w:rsidR="00E338BE" w:rsidRPr="006F4D85" w:rsidRDefault="00E338BE" w:rsidP="005F30A6">
            <w:pPr>
              <w:pStyle w:val="TAC"/>
              <w:rPr>
                <w:b/>
              </w:rPr>
            </w:pPr>
            <w:r w:rsidRPr="006F4D85">
              <w:t>0.125</w:t>
            </w:r>
          </w:p>
        </w:tc>
        <w:tc>
          <w:tcPr>
            <w:tcW w:w="1969" w:type="dxa"/>
            <w:shd w:val="clear" w:color="auto" w:fill="auto"/>
          </w:tcPr>
          <w:p w14:paraId="6E756C95" w14:textId="77777777" w:rsidR="00E338BE" w:rsidRPr="006F4D85" w:rsidRDefault="00E338BE" w:rsidP="005F30A6">
            <w:pPr>
              <w:pStyle w:val="TAC"/>
              <w:rPr>
                <w:b/>
                <w:lang w:eastAsia="zh-CN"/>
              </w:rPr>
            </w:pPr>
            <w:r w:rsidRPr="006F4D85">
              <w:rPr>
                <w:lang w:eastAsia="zh-CN"/>
              </w:rPr>
              <w:t>4</w:t>
            </w:r>
          </w:p>
        </w:tc>
      </w:tr>
    </w:tbl>
    <w:p w14:paraId="32C55087" w14:textId="77777777" w:rsidR="00E338BE" w:rsidRPr="006F4D85" w:rsidRDefault="00E338BE" w:rsidP="00E338BE">
      <w:pPr>
        <w:rPr>
          <w:lang w:eastAsia="zh-CN"/>
        </w:rPr>
      </w:pPr>
    </w:p>
    <w:p w14:paraId="56AF21CF" w14:textId="77777777" w:rsidR="00E338BE" w:rsidRPr="008616AC" w:rsidRDefault="00E338BE" w:rsidP="00E338BE">
      <w:pPr>
        <w:keepNext/>
        <w:keepLines/>
        <w:spacing w:before="60"/>
        <w:jc w:val="center"/>
        <w:rPr>
          <w:rFonts w:ascii="Arial" w:hAnsi="Arial"/>
          <w:b/>
          <w:bCs/>
        </w:rPr>
      </w:pPr>
      <w:r w:rsidRPr="008616AC">
        <w:rPr>
          <w:rFonts w:ascii="Arial" w:hAnsi="Arial"/>
          <w:b/>
        </w:rPr>
        <w:t>Table A.5.5.2.4.2-2: Interruption duration if the NR PSCell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439"/>
        <w:gridCol w:w="1969"/>
      </w:tblGrid>
      <w:tr w:rsidR="00E338BE" w:rsidRPr="006F4D85" w14:paraId="0AA5DB28" w14:textId="77777777" w:rsidTr="005F30A6">
        <w:trPr>
          <w:trHeight w:val="631"/>
          <w:jc w:val="center"/>
        </w:trPr>
        <w:tc>
          <w:tcPr>
            <w:tcW w:w="649" w:type="dxa"/>
            <w:shd w:val="clear" w:color="auto" w:fill="auto"/>
          </w:tcPr>
          <w:p w14:paraId="17B0E914" w14:textId="77777777" w:rsidR="00E338BE" w:rsidRPr="006F4D85" w:rsidRDefault="00E338BE" w:rsidP="005F30A6">
            <w:pPr>
              <w:pStyle w:val="TAH"/>
            </w:pPr>
            <w:r w:rsidRPr="006F4D85">
              <w:rPr>
                <w:noProof/>
                <w:lang w:val="en-US" w:eastAsia="zh-CN"/>
              </w:rPr>
              <w:drawing>
                <wp:inline distT="0" distB="0" distL="0" distR="0" wp14:anchorId="59F93A8A" wp14:editId="4947B878">
                  <wp:extent cx="142240" cy="16002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439" w:type="dxa"/>
          </w:tcPr>
          <w:p w14:paraId="78EA66CC" w14:textId="77777777" w:rsidR="00E338BE" w:rsidRPr="006F4D85" w:rsidRDefault="00E338BE" w:rsidP="005F30A6">
            <w:pPr>
              <w:pStyle w:val="TAH"/>
            </w:pPr>
            <w:r w:rsidRPr="006F4D85">
              <w:t>NR Slot length (ms)</w:t>
            </w:r>
          </w:p>
        </w:tc>
        <w:tc>
          <w:tcPr>
            <w:tcW w:w="1969" w:type="dxa"/>
          </w:tcPr>
          <w:p w14:paraId="5376ABB3" w14:textId="77777777" w:rsidR="00E338BE" w:rsidRPr="006F4D85" w:rsidRDefault="00E338BE" w:rsidP="005F30A6">
            <w:pPr>
              <w:pStyle w:val="TAH"/>
            </w:pPr>
            <w:r w:rsidRPr="006F4D85">
              <w:t>Interruption length</w:t>
            </w:r>
            <w:r>
              <w:t xml:space="preserve"> </w:t>
            </w:r>
            <w:r w:rsidRPr="006F4D85">
              <w:t>(slot)</w:t>
            </w:r>
          </w:p>
        </w:tc>
      </w:tr>
      <w:tr w:rsidR="00E338BE" w:rsidRPr="006F4D85" w:rsidDel="00FC0501" w14:paraId="09A1B038" w14:textId="77777777" w:rsidTr="005F30A6">
        <w:trPr>
          <w:jc w:val="center"/>
        </w:trPr>
        <w:tc>
          <w:tcPr>
            <w:tcW w:w="649" w:type="dxa"/>
            <w:shd w:val="clear" w:color="auto" w:fill="auto"/>
          </w:tcPr>
          <w:p w14:paraId="17D53AF1" w14:textId="77777777" w:rsidR="00E338BE" w:rsidRPr="006F4D85" w:rsidRDefault="00E338BE" w:rsidP="005F30A6">
            <w:pPr>
              <w:pStyle w:val="TAC"/>
            </w:pPr>
            <w:r w:rsidRPr="00EC61C3">
              <w:t>3</w:t>
            </w:r>
          </w:p>
        </w:tc>
        <w:tc>
          <w:tcPr>
            <w:tcW w:w="1439" w:type="dxa"/>
          </w:tcPr>
          <w:p w14:paraId="6A42E5DF" w14:textId="77777777" w:rsidR="00E338BE" w:rsidRPr="006F4D85" w:rsidRDefault="00E338BE" w:rsidP="005F30A6">
            <w:pPr>
              <w:pStyle w:val="TAC"/>
              <w:rPr>
                <w:b/>
              </w:rPr>
            </w:pPr>
            <w:r w:rsidRPr="00EC61C3">
              <w:t>0.125</w:t>
            </w:r>
          </w:p>
        </w:tc>
        <w:tc>
          <w:tcPr>
            <w:tcW w:w="1969" w:type="dxa"/>
            <w:shd w:val="clear" w:color="auto" w:fill="auto"/>
          </w:tcPr>
          <w:p w14:paraId="2379904D" w14:textId="77777777" w:rsidR="00E338BE" w:rsidRPr="006F4D85" w:rsidRDefault="00E338BE" w:rsidP="005F30A6">
            <w:pPr>
              <w:pStyle w:val="TAC"/>
              <w:rPr>
                <w:b/>
              </w:rPr>
            </w:pPr>
            <w:r>
              <w:t>8</w:t>
            </w:r>
            <w:r w:rsidRPr="00EC61C3">
              <w:t xml:space="preserve"> + SMTC duration</w:t>
            </w:r>
          </w:p>
        </w:tc>
      </w:tr>
    </w:tbl>
    <w:p w14:paraId="1AF20A72" w14:textId="77777777" w:rsidR="00E338BE" w:rsidRPr="006F4D85" w:rsidRDefault="00E338BE" w:rsidP="00E338BE"/>
    <w:p w14:paraId="5287706F" w14:textId="77777777" w:rsidR="00E338BE" w:rsidRPr="00CD1F35" w:rsidRDefault="00E338BE" w:rsidP="00E338BE">
      <w:pPr>
        <w:rPr>
          <w:lang w:eastAsia="zh-CN"/>
        </w:rPr>
      </w:pPr>
      <w:r>
        <w:t xml:space="preserve">For asynchronous inter-band EN-DC, the UE is only allowed to cause </w:t>
      </w:r>
      <w:r w:rsidRPr="00EC61C3">
        <w:t xml:space="preserve">interruptions </w:t>
      </w:r>
      <w:r>
        <w:t xml:space="preserve">on E-UTRA PCell </w:t>
      </w:r>
      <w:r w:rsidRPr="00EC61C3">
        <w:t>immediately before and immediately after an SMTC</w:t>
      </w:r>
      <w:r>
        <w:t>.</w:t>
      </w:r>
      <w:r w:rsidRPr="00EC61C3">
        <w:t xml:space="preserve"> </w:t>
      </w:r>
      <w:r>
        <w:t>Each interruption on E-UTRA PCell shall not exceed 2 subframe.</w:t>
      </w:r>
    </w:p>
    <w:p w14:paraId="30F134EE" w14:textId="77777777" w:rsidR="00E338BE" w:rsidRPr="00EC61C3" w:rsidRDefault="00E338BE" w:rsidP="00E338BE">
      <w:pPr>
        <w:rPr>
          <w:lang w:eastAsia="zh-CN"/>
        </w:rPr>
      </w:pPr>
      <w:r w:rsidRPr="00EC61C3">
        <w:t>The rate of correct events observed during repeated tests shall be at least 90%.</w:t>
      </w:r>
    </w:p>
    <w:p w14:paraId="308869CD" w14:textId="77777777" w:rsidR="00E338BE" w:rsidRPr="006F4D85" w:rsidRDefault="00E338BE" w:rsidP="00E338BE">
      <w:pPr>
        <w:rPr>
          <w:lang w:eastAsia="zh-CN"/>
        </w:rPr>
      </w:pPr>
    </w:p>
    <w:p w14:paraId="7C4FA10E" w14:textId="77777777" w:rsidR="00E338BE" w:rsidRPr="006F4D85" w:rsidRDefault="00E338BE" w:rsidP="00E338BE">
      <w:pPr>
        <w:pStyle w:val="Heading4"/>
        <w:rPr>
          <w:rFonts w:cs="Arial"/>
          <w:bCs/>
        </w:rPr>
      </w:pPr>
      <w:bookmarkStart w:id="925" w:name="_Toc535476379"/>
      <w:r w:rsidRPr="006F4D85">
        <w:rPr>
          <w:rFonts w:eastAsia="MS Mincho" w:cs="Arial"/>
          <w:bCs/>
        </w:rPr>
        <w:t>A.5.5.2.</w:t>
      </w:r>
      <w:r w:rsidRPr="006F4D85">
        <w:rPr>
          <w:rFonts w:cs="Arial"/>
          <w:bCs/>
        </w:rPr>
        <w:t>5</w:t>
      </w:r>
      <w:r w:rsidRPr="006F4D85">
        <w:rPr>
          <w:rFonts w:eastAsia="MS Mincho" w:cs="Arial"/>
          <w:bCs/>
        </w:rPr>
        <w:tab/>
      </w:r>
      <w:r w:rsidRPr="006F4D85">
        <w:t>E-UTRAN – NR FR2 interruptions during measurements on deactivated E-UTRAN SCC in synchronous EN-DC</w:t>
      </w:r>
      <w:bookmarkEnd w:id="925"/>
    </w:p>
    <w:p w14:paraId="15E29026" w14:textId="77777777" w:rsidR="00E338BE" w:rsidRPr="006F4D85" w:rsidRDefault="00E338BE" w:rsidP="00E338BE">
      <w:pPr>
        <w:pStyle w:val="Heading5"/>
      </w:pPr>
      <w:bookmarkStart w:id="926" w:name="_Toc535476380"/>
      <w:r w:rsidRPr="006F4D85">
        <w:t>A.5.5.2.</w:t>
      </w:r>
      <w:r w:rsidRPr="006F4D85">
        <w:rPr>
          <w:rFonts w:cs="Arial"/>
        </w:rPr>
        <w:t>5</w:t>
      </w:r>
      <w:r w:rsidRPr="006F4D85">
        <w:t>.1</w:t>
      </w:r>
      <w:r w:rsidRPr="006F4D85">
        <w:tab/>
        <w:t>Test Purpose and Environment</w:t>
      </w:r>
      <w:bookmarkEnd w:id="926"/>
    </w:p>
    <w:p w14:paraId="2FC0B13C" w14:textId="77777777" w:rsidR="00E338BE" w:rsidRPr="006F4D85" w:rsidRDefault="00E338BE" w:rsidP="00E338BE">
      <w:pPr>
        <w:rPr>
          <w:rFonts w:cs="v4.2.0"/>
          <w:lang w:eastAsia="zh-CN"/>
        </w:rPr>
      </w:pPr>
      <w:r w:rsidRPr="006F4D85">
        <w:rPr>
          <w:lang w:eastAsia="zh-CN"/>
        </w:rPr>
        <w:t xml:space="preserve">The purpose of this test is to </w:t>
      </w:r>
      <w:r w:rsidRPr="006F4D85">
        <w:rPr>
          <w:rFonts w:cs="v4.2.0"/>
        </w:rPr>
        <w:t xml:space="preserve">verify </w:t>
      </w:r>
      <w:r w:rsidRPr="006F4D85">
        <w:rPr>
          <w:rFonts w:cs="v4.2.0" w:hint="eastAsia"/>
          <w:lang w:eastAsia="zh-CN"/>
        </w:rPr>
        <w:t>E-UTRAN PCell</w:t>
      </w:r>
      <w:r w:rsidRPr="006F4D85">
        <w:rPr>
          <w:rFonts w:hint="eastAsia"/>
          <w:lang w:eastAsia="zh-CN"/>
        </w:rPr>
        <w:t xml:space="preserve"> and</w:t>
      </w:r>
      <w:r w:rsidRPr="006F4D85">
        <w:rPr>
          <w:lang w:eastAsia="zh-CN"/>
        </w:rPr>
        <w:t xml:space="preserve"> NR PSCell interruptions during the measurement on the deactivated E-UTRAN SCC, </w:t>
      </w:r>
      <w:r w:rsidRPr="006F4D85">
        <w:rPr>
          <w:rFonts w:cs="v4.2.0"/>
        </w:rPr>
        <w:t>the UE missed ACK/NACK does not exceed the limits</w:t>
      </w:r>
      <w:r w:rsidRPr="006F4D85">
        <w:rPr>
          <w:lang w:eastAsia="zh-CN"/>
        </w:rPr>
        <w:t xml:space="preserve">. This test will verify the missed ACK/NACK rate for </w:t>
      </w:r>
      <w:r w:rsidRPr="006F4D85">
        <w:rPr>
          <w:rFonts w:cs="v4.2.0" w:hint="eastAsia"/>
          <w:lang w:eastAsia="zh-CN"/>
        </w:rPr>
        <w:t>E-UTRAN PCell</w:t>
      </w:r>
      <w:r w:rsidRPr="006F4D85">
        <w:rPr>
          <w:rFonts w:hint="eastAsia"/>
          <w:lang w:eastAsia="zh-CN"/>
        </w:rPr>
        <w:t xml:space="preserve"> and</w:t>
      </w:r>
      <w:r w:rsidRPr="006F4D85">
        <w:rPr>
          <w:lang w:eastAsia="zh-CN"/>
        </w:rPr>
        <w:t xml:space="preserve"> NR PSCell in EN-DC specified in clause 8. 2.1.2.</w:t>
      </w:r>
      <w:r w:rsidRPr="006F4D85">
        <w:t xml:space="preserve"> Supported test configurations are shown in table </w:t>
      </w:r>
      <w:r w:rsidRPr="006F4D85">
        <w:rPr>
          <w:rFonts w:eastAsia="MS Mincho"/>
          <w:bCs/>
        </w:rPr>
        <w:t>A.5.5.2.</w:t>
      </w:r>
      <w:r w:rsidRPr="006F4D85">
        <w:rPr>
          <w:rFonts w:cs="Arial"/>
          <w:bCs/>
          <w:lang w:eastAsia="zh-CN"/>
        </w:rPr>
        <w:t>5</w:t>
      </w:r>
      <w:r w:rsidRPr="006F4D85">
        <w:rPr>
          <w:rFonts w:eastAsia="MS Mincho"/>
          <w:bCs/>
        </w:rPr>
        <w:t>.1</w:t>
      </w:r>
      <w:r w:rsidRPr="006F4D85">
        <w:rPr>
          <w:bCs/>
          <w:lang w:eastAsia="zh-CN"/>
        </w:rPr>
        <w:t>-1</w:t>
      </w:r>
      <w:r w:rsidRPr="006F4D85">
        <w:rPr>
          <w:lang w:eastAsia="zh-CN"/>
        </w:rPr>
        <w:t>.</w:t>
      </w:r>
    </w:p>
    <w:p w14:paraId="0E5C23D1" w14:textId="77777777" w:rsidR="00E338BE" w:rsidRPr="006F4D85" w:rsidRDefault="00E338BE" w:rsidP="00E338BE">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are given in Table </w:t>
      </w:r>
      <w:r w:rsidRPr="006F4D85">
        <w:rPr>
          <w:rFonts w:eastAsia="MS Mincho"/>
          <w:bCs/>
        </w:rPr>
        <w:t>A.5.5.2.</w:t>
      </w:r>
      <w:r w:rsidRPr="006F4D85">
        <w:rPr>
          <w:rFonts w:cs="Arial"/>
          <w:bCs/>
          <w:lang w:eastAsia="zh-CN"/>
        </w:rPr>
        <w:t>5</w:t>
      </w:r>
      <w:r w:rsidRPr="006F4D85">
        <w:rPr>
          <w:rFonts w:eastAsia="MS Mincho"/>
          <w:bCs/>
        </w:rPr>
        <w:t>.1</w:t>
      </w:r>
      <w:r w:rsidRPr="006F4D85">
        <w:rPr>
          <w:bCs/>
          <w:lang w:eastAsia="zh-CN"/>
        </w:rPr>
        <w:t>-2,</w:t>
      </w:r>
      <w:r w:rsidRPr="006F4D85">
        <w:rPr>
          <w:lang w:eastAsia="zh-CN"/>
        </w:rPr>
        <w:t xml:space="preserve"> and NR cell specific test parameters</w:t>
      </w:r>
      <w:r w:rsidRPr="006F4D85">
        <w:t xml:space="preserve"> are given in Table </w:t>
      </w:r>
      <w:r w:rsidRPr="006F4D85">
        <w:rPr>
          <w:rFonts w:eastAsia="MS Mincho"/>
          <w:bCs/>
        </w:rPr>
        <w:t>A.5.5.2.</w:t>
      </w:r>
      <w:r w:rsidRPr="006F4D85">
        <w:rPr>
          <w:rFonts w:cs="Arial"/>
          <w:bCs/>
          <w:lang w:eastAsia="zh-CN"/>
        </w:rPr>
        <w:t>5</w:t>
      </w:r>
      <w:r w:rsidRPr="006F4D85">
        <w:rPr>
          <w:rFonts w:eastAsia="MS Mincho"/>
          <w:bCs/>
        </w:rPr>
        <w:t>.1</w:t>
      </w:r>
      <w:r w:rsidRPr="006F4D85">
        <w:rPr>
          <w:bCs/>
          <w:lang w:eastAsia="zh-CN"/>
        </w:rPr>
        <w:t>-3</w:t>
      </w:r>
      <w:r w:rsidRPr="006F4D85">
        <w:rPr>
          <w:lang w:eastAsia="zh-CN"/>
        </w:rPr>
        <w:t xml:space="preserve"> and</w:t>
      </w:r>
      <w:r w:rsidRPr="006F4D85">
        <w:t xml:space="preserve"> </w:t>
      </w:r>
      <w:r w:rsidRPr="006F4D85">
        <w:rPr>
          <w:rFonts w:eastAsia="MS Mincho"/>
          <w:bCs/>
        </w:rPr>
        <w:t>A.5.5.2.</w:t>
      </w:r>
      <w:r w:rsidRPr="006F4D85">
        <w:rPr>
          <w:rFonts w:cs="Arial"/>
          <w:bCs/>
          <w:lang w:eastAsia="zh-CN"/>
        </w:rPr>
        <w:t>5</w:t>
      </w:r>
      <w:r w:rsidRPr="006F4D85">
        <w:rPr>
          <w:rFonts w:eastAsia="MS Mincho"/>
          <w:bCs/>
        </w:rPr>
        <w:t>.1</w:t>
      </w:r>
      <w:r w:rsidRPr="006F4D85">
        <w:rPr>
          <w:bCs/>
          <w:lang w:eastAsia="zh-CN"/>
        </w:rPr>
        <w:t>-4</w:t>
      </w:r>
      <w:r w:rsidRPr="006F4D85">
        <w:rPr>
          <w:lang w:eastAsia="zh-CN"/>
        </w:rPr>
        <w:t xml:space="preserve"> below. And the E-UTRAN cell specific test parameters can refer to Table A.3.7.2.1-2. In the test there are three cells: Cell1 Cell2 and Cell3. Cell1 and Cell3 is LTE PCell and LTE deactivated SCell, Cell2 is NR FR2 PSCell. </w:t>
      </w:r>
      <w:r w:rsidRPr="006F4D85">
        <w:t xml:space="preserve">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w:t>
      </w:r>
      <w:r w:rsidRPr="006F4D85">
        <w:rPr>
          <w:lang w:eastAsia="zh-CN"/>
        </w:rPr>
        <w:t xml:space="preserve">The test consists of one time period, with duration of T1. </w:t>
      </w:r>
      <w:r w:rsidRPr="006F4D85">
        <w:t xml:space="preserve">Prior to the start of the time duration T1, the UE </w:t>
      </w:r>
      <w:r w:rsidRPr="006F4D85">
        <w:rPr>
          <w:lang w:eastAsia="zh-CN"/>
        </w:rPr>
        <w:t>is connected</w:t>
      </w:r>
      <w:r w:rsidRPr="006F4D85">
        <w:t xml:space="preserve"> to Cell1 and Cell2.</w:t>
      </w:r>
      <w:r w:rsidRPr="006F4D85">
        <w:rPr>
          <w:lang w:eastAsia="zh-CN"/>
        </w:rPr>
        <w:t xml:space="preserve"> The point in time at which the RRC message including </w:t>
      </w:r>
      <w:r w:rsidRPr="006F4D85">
        <w:rPr>
          <w:i/>
          <w:lang w:eastAsia="zh-CN"/>
        </w:rPr>
        <w:t>measCycleSCell</w:t>
      </w:r>
      <w:r w:rsidRPr="006F4D85">
        <w:rPr>
          <w:lang w:eastAsia="zh-CN"/>
        </w:rPr>
        <w:t xml:space="preserve"> or </w:t>
      </w:r>
      <w:r w:rsidRPr="006F4D85">
        <w:rPr>
          <w:i/>
          <w:lang w:eastAsia="zh-CN"/>
        </w:rPr>
        <w:t>allowInterruptions</w:t>
      </w:r>
      <w:r w:rsidRPr="006F4D85">
        <w:rPr>
          <w:lang w:eastAsia="zh-CN"/>
        </w:rPr>
        <w:t xml:space="preserve"> for the deactivated E-UTRA SCell is received by the UE, defines the start of time period T1. During T1, LTE PCell and NR PSCell are continuously scheduled in DL.</w:t>
      </w:r>
    </w:p>
    <w:p w14:paraId="7FD6B44E" w14:textId="77777777" w:rsidR="00E338BE" w:rsidRPr="006F4D85" w:rsidRDefault="00E338BE" w:rsidP="00E338BE">
      <w:pPr>
        <w:pStyle w:val="TH"/>
      </w:pPr>
      <w:r w:rsidRPr="006F4D85">
        <w:t>Table A.5.5.2.</w:t>
      </w:r>
      <w:r w:rsidRPr="006F4D85">
        <w:rPr>
          <w:rFonts w:cs="Arial"/>
          <w:bCs/>
          <w:lang w:eastAsia="zh-CN"/>
        </w:rPr>
        <w:t>5</w:t>
      </w:r>
      <w:r w:rsidRPr="006F4D85">
        <w:rPr>
          <w:rFonts w:eastAsia="MS Mincho"/>
          <w:bCs/>
        </w:rPr>
        <w:t>.1</w:t>
      </w:r>
      <w:r w:rsidRPr="006F4D85">
        <w:t xml:space="preserve">-1: </w:t>
      </w:r>
      <w:r w:rsidRPr="006F4D85">
        <w:rPr>
          <w:lang w:eastAsia="zh-CN"/>
        </w:rPr>
        <w:t xml:space="preserve">Interruption </w:t>
      </w:r>
      <w:r w:rsidRPr="006F4D85">
        <w:t xml:space="preserve">during measurements on deactivated </w:t>
      </w:r>
      <w:r w:rsidRPr="006F4D85">
        <w:rPr>
          <w:lang w:eastAsia="zh-CN"/>
        </w:rPr>
        <w:t>E-UTRAN</w:t>
      </w:r>
      <w:r w:rsidRPr="006F4D85">
        <w:t xml:space="preserve">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E338BE" w:rsidRPr="006F4D85" w14:paraId="51484B87" w14:textId="77777777" w:rsidTr="005F30A6">
        <w:tc>
          <w:tcPr>
            <w:tcW w:w="2273" w:type="dxa"/>
            <w:shd w:val="clear" w:color="auto" w:fill="auto"/>
          </w:tcPr>
          <w:p w14:paraId="6AD01B0E" w14:textId="77777777" w:rsidR="00E338BE" w:rsidRPr="006F4D85" w:rsidRDefault="00E338BE" w:rsidP="005F30A6">
            <w:pPr>
              <w:pStyle w:val="TAH"/>
              <w:rPr>
                <w:lang w:eastAsia="zh-CN"/>
              </w:rPr>
            </w:pPr>
            <w:r w:rsidRPr="006F4D85">
              <w:t>Confi</w:t>
            </w:r>
            <w:r w:rsidRPr="006F4D85">
              <w:rPr>
                <w:lang w:eastAsia="zh-CN"/>
              </w:rPr>
              <w:t>g</w:t>
            </w:r>
          </w:p>
        </w:tc>
        <w:tc>
          <w:tcPr>
            <w:tcW w:w="7077" w:type="dxa"/>
            <w:shd w:val="clear" w:color="auto" w:fill="auto"/>
          </w:tcPr>
          <w:p w14:paraId="4CAAD8B4" w14:textId="77777777" w:rsidR="00E338BE" w:rsidRPr="006F4D85" w:rsidRDefault="00E338BE" w:rsidP="005F30A6">
            <w:pPr>
              <w:pStyle w:val="TAH"/>
            </w:pPr>
            <w:r w:rsidRPr="006F4D85">
              <w:t>Description</w:t>
            </w:r>
          </w:p>
        </w:tc>
      </w:tr>
      <w:tr w:rsidR="00E338BE" w:rsidRPr="006F4D85" w14:paraId="3A2F0C90" w14:textId="77777777" w:rsidTr="005F30A6">
        <w:tc>
          <w:tcPr>
            <w:tcW w:w="2273" w:type="dxa"/>
            <w:shd w:val="clear" w:color="auto" w:fill="auto"/>
          </w:tcPr>
          <w:p w14:paraId="5D866796" w14:textId="77777777" w:rsidR="00E338BE" w:rsidRPr="006F4D85" w:rsidRDefault="00E338BE" w:rsidP="005F30A6">
            <w:pPr>
              <w:pStyle w:val="TAC"/>
            </w:pPr>
            <w:r w:rsidRPr="006F4D85">
              <w:t>1</w:t>
            </w:r>
          </w:p>
        </w:tc>
        <w:tc>
          <w:tcPr>
            <w:tcW w:w="7077" w:type="dxa"/>
            <w:shd w:val="clear" w:color="auto" w:fill="auto"/>
          </w:tcPr>
          <w:p w14:paraId="0840D4C4" w14:textId="77777777" w:rsidR="00E338BE" w:rsidRPr="006F4D85" w:rsidRDefault="00E338BE" w:rsidP="005F30A6">
            <w:pPr>
              <w:pStyle w:val="TAC"/>
            </w:pPr>
            <w:r w:rsidRPr="006F4D85">
              <w:rPr>
                <w:lang w:eastAsia="zh-CN"/>
              </w:rPr>
              <w:t xml:space="preserve">LTE FDD, NR </w:t>
            </w:r>
            <w:r w:rsidRPr="006F4D85">
              <w:t>120 kHz SSB SCS, 100 MHz bandwidth, TDD duplex mode</w:t>
            </w:r>
          </w:p>
        </w:tc>
      </w:tr>
      <w:tr w:rsidR="00E338BE" w:rsidRPr="006F4D85" w14:paraId="5EFC51A0" w14:textId="77777777" w:rsidTr="005F30A6">
        <w:tc>
          <w:tcPr>
            <w:tcW w:w="2273" w:type="dxa"/>
            <w:shd w:val="clear" w:color="auto" w:fill="auto"/>
          </w:tcPr>
          <w:p w14:paraId="3A01D458" w14:textId="77777777" w:rsidR="00E338BE" w:rsidRPr="006F4D85" w:rsidRDefault="00E338BE" w:rsidP="005F30A6">
            <w:pPr>
              <w:pStyle w:val="TAC"/>
              <w:rPr>
                <w:lang w:eastAsia="zh-CN"/>
              </w:rPr>
            </w:pPr>
            <w:r w:rsidRPr="006F4D85">
              <w:rPr>
                <w:lang w:eastAsia="zh-CN"/>
              </w:rPr>
              <w:t>2</w:t>
            </w:r>
          </w:p>
        </w:tc>
        <w:tc>
          <w:tcPr>
            <w:tcW w:w="7077" w:type="dxa"/>
            <w:shd w:val="clear" w:color="auto" w:fill="auto"/>
          </w:tcPr>
          <w:p w14:paraId="733BFA40" w14:textId="77777777" w:rsidR="00E338BE" w:rsidRPr="006F4D85" w:rsidRDefault="00E338BE" w:rsidP="005F30A6">
            <w:pPr>
              <w:pStyle w:val="TAC"/>
              <w:rPr>
                <w:lang w:eastAsia="zh-CN"/>
              </w:rPr>
            </w:pPr>
            <w:r w:rsidRPr="006F4D85">
              <w:rPr>
                <w:lang w:eastAsia="zh-CN"/>
              </w:rPr>
              <w:t xml:space="preserve">LTE TDD, NR </w:t>
            </w:r>
            <w:r w:rsidRPr="006F4D85">
              <w:t>120 kHz SSB SCS, 100 MHz bandwidth, TDD duplex mode</w:t>
            </w:r>
          </w:p>
        </w:tc>
      </w:tr>
      <w:tr w:rsidR="00E338BE" w:rsidRPr="006F4D85" w14:paraId="39F55398" w14:textId="77777777" w:rsidTr="005F30A6">
        <w:tc>
          <w:tcPr>
            <w:tcW w:w="9350" w:type="dxa"/>
            <w:gridSpan w:val="2"/>
            <w:shd w:val="clear" w:color="auto" w:fill="auto"/>
          </w:tcPr>
          <w:p w14:paraId="10D44204" w14:textId="77777777" w:rsidR="00E338BE" w:rsidRPr="006F4D85" w:rsidRDefault="00E338BE" w:rsidP="005F30A6">
            <w:pPr>
              <w:pStyle w:val="TAN"/>
              <w:rPr>
                <w:lang w:eastAsia="zh-CN"/>
              </w:rPr>
            </w:pPr>
            <w:r w:rsidRPr="006F4D85">
              <w:t>Note:</w:t>
            </w:r>
            <w:r w:rsidRPr="006F4D85">
              <w:tab/>
              <w:t>The UE is only required to be tested in one of the supported test configurations</w:t>
            </w:r>
          </w:p>
        </w:tc>
      </w:tr>
    </w:tbl>
    <w:p w14:paraId="1394B448" w14:textId="77777777" w:rsidR="00E338BE" w:rsidRPr="006F4D85" w:rsidRDefault="00E338BE" w:rsidP="00E338BE">
      <w:pPr>
        <w:rPr>
          <w:lang w:eastAsia="zh-CN"/>
        </w:rPr>
      </w:pPr>
    </w:p>
    <w:p w14:paraId="4AD4DB43" w14:textId="77777777" w:rsidR="00E338BE" w:rsidRPr="006F4D85" w:rsidRDefault="00E338BE" w:rsidP="00E338BE">
      <w:pPr>
        <w:pStyle w:val="TH"/>
      </w:pPr>
      <w:r w:rsidRPr="006F4D85">
        <w:rPr>
          <w:rFonts w:cs="v4.2.0"/>
        </w:rPr>
        <w:t>Table A.5.5.2.</w:t>
      </w:r>
      <w:r w:rsidRPr="006F4D85">
        <w:rPr>
          <w:rFonts w:cs="Arial"/>
          <w:bCs/>
          <w:lang w:eastAsia="zh-CN"/>
        </w:rPr>
        <w:t>5</w:t>
      </w:r>
      <w:r w:rsidRPr="006F4D85">
        <w:rPr>
          <w:rFonts w:eastAsia="MS Mincho"/>
          <w:bCs/>
        </w:rPr>
        <w:t>.1</w:t>
      </w:r>
      <w:r w:rsidRPr="006F4D85">
        <w:rPr>
          <w:rFonts w:cs="v4.2.0"/>
        </w:rPr>
        <w:t>-</w:t>
      </w:r>
      <w:r w:rsidRPr="006F4D85">
        <w:rPr>
          <w:rFonts w:cs="v4.2.0"/>
          <w:lang w:eastAsia="zh-CN"/>
        </w:rPr>
        <w:t>2</w:t>
      </w:r>
      <w:r w:rsidRPr="006F4D85">
        <w:rPr>
          <w:rFonts w:cs="v4.2.0"/>
        </w:rPr>
        <w:t xml:space="preserve">: General test parameters for </w:t>
      </w:r>
      <w:r w:rsidRPr="006F4D85">
        <w:rPr>
          <w:lang w:eastAsia="zh-CN"/>
        </w:rPr>
        <w:t>E-UTRAN – NR FR2 interruptions during measurements on deactivated E-UTRAN SCC in 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E338BE" w:rsidRPr="006F4D85" w14:paraId="6E4B98EE" w14:textId="77777777" w:rsidTr="005F30A6">
        <w:trPr>
          <w:cantSplit/>
          <w:jc w:val="center"/>
        </w:trPr>
        <w:tc>
          <w:tcPr>
            <w:tcW w:w="2410" w:type="dxa"/>
          </w:tcPr>
          <w:p w14:paraId="62EC8084" w14:textId="77777777" w:rsidR="00E338BE" w:rsidRPr="006F4D85" w:rsidRDefault="00E338BE" w:rsidP="005F30A6">
            <w:pPr>
              <w:pStyle w:val="TAH"/>
              <w:rPr>
                <w:rFonts w:cs="Arial"/>
                <w:b w:val="0"/>
                <w:bCs/>
              </w:rPr>
            </w:pPr>
            <w:r w:rsidRPr="006F4D85">
              <w:rPr>
                <w:rFonts w:cs="Arial"/>
                <w:b w:val="0"/>
                <w:bCs/>
              </w:rPr>
              <w:t>Parameter</w:t>
            </w:r>
          </w:p>
        </w:tc>
        <w:tc>
          <w:tcPr>
            <w:tcW w:w="851" w:type="dxa"/>
          </w:tcPr>
          <w:p w14:paraId="260B265D" w14:textId="77777777" w:rsidR="00E338BE" w:rsidRPr="006F4D85" w:rsidRDefault="00E338BE" w:rsidP="005F30A6">
            <w:pPr>
              <w:pStyle w:val="TAH"/>
              <w:rPr>
                <w:rFonts w:cs="Arial"/>
                <w:b w:val="0"/>
                <w:bCs/>
              </w:rPr>
            </w:pPr>
            <w:r w:rsidRPr="006F4D85">
              <w:rPr>
                <w:rFonts w:cs="Arial"/>
                <w:b w:val="0"/>
                <w:bCs/>
              </w:rPr>
              <w:t>Unit</w:t>
            </w:r>
          </w:p>
        </w:tc>
        <w:tc>
          <w:tcPr>
            <w:tcW w:w="1842" w:type="dxa"/>
          </w:tcPr>
          <w:p w14:paraId="14CB9288" w14:textId="77777777" w:rsidR="00E338BE" w:rsidRPr="006F4D85" w:rsidRDefault="00E338BE" w:rsidP="005F30A6">
            <w:pPr>
              <w:pStyle w:val="TAH"/>
              <w:rPr>
                <w:rFonts w:cs="Arial"/>
                <w:b w:val="0"/>
                <w:bCs/>
              </w:rPr>
            </w:pPr>
            <w:r w:rsidRPr="006F4D85">
              <w:rPr>
                <w:rFonts w:cs="Arial"/>
                <w:b w:val="0"/>
                <w:bCs/>
              </w:rPr>
              <w:t>Value</w:t>
            </w:r>
          </w:p>
        </w:tc>
        <w:tc>
          <w:tcPr>
            <w:tcW w:w="3665" w:type="dxa"/>
          </w:tcPr>
          <w:p w14:paraId="60C12F97" w14:textId="77777777" w:rsidR="00E338BE" w:rsidRPr="006F4D85" w:rsidRDefault="00E338BE" w:rsidP="005F30A6">
            <w:pPr>
              <w:pStyle w:val="TAH"/>
              <w:rPr>
                <w:rFonts w:cs="Arial"/>
                <w:b w:val="0"/>
                <w:bCs/>
              </w:rPr>
            </w:pPr>
            <w:r w:rsidRPr="006F4D85">
              <w:rPr>
                <w:rFonts w:cs="Arial"/>
                <w:b w:val="0"/>
                <w:bCs/>
              </w:rPr>
              <w:t>Comment</w:t>
            </w:r>
          </w:p>
        </w:tc>
      </w:tr>
      <w:tr w:rsidR="00E338BE" w:rsidRPr="006F4D85" w14:paraId="62440EC2" w14:textId="77777777" w:rsidTr="005F30A6">
        <w:trPr>
          <w:cantSplit/>
          <w:jc w:val="center"/>
        </w:trPr>
        <w:tc>
          <w:tcPr>
            <w:tcW w:w="2410" w:type="dxa"/>
          </w:tcPr>
          <w:p w14:paraId="6536E3EF" w14:textId="77777777" w:rsidR="00E338BE" w:rsidRPr="006F4D85" w:rsidRDefault="00E338BE" w:rsidP="005F30A6">
            <w:pPr>
              <w:pStyle w:val="TAL"/>
              <w:rPr>
                <w:rFonts w:cs="Arial"/>
              </w:rPr>
            </w:pPr>
            <w:r w:rsidRPr="006F4D85">
              <w:rPr>
                <w:rFonts w:cs="Arial"/>
              </w:rPr>
              <w:t>RF Channel Number</w:t>
            </w:r>
          </w:p>
        </w:tc>
        <w:tc>
          <w:tcPr>
            <w:tcW w:w="851" w:type="dxa"/>
          </w:tcPr>
          <w:p w14:paraId="05D3433C" w14:textId="77777777" w:rsidR="00E338BE" w:rsidRPr="006F4D85" w:rsidRDefault="00E338BE" w:rsidP="005F30A6">
            <w:pPr>
              <w:pStyle w:val="TAC"/>
              <w:rPr>
                <w:rFonts w:cs="Arial"/>
              </w:rPr>
            </w:pPr>
          </w:p>
        </w:tc>
        <w:tc>
          <w:tcPr>
            <w:tcW w:w="1842" w:type="dxa"/>
          </w:tcPr>
          <w:p w14:paraId="14C70E7F" w14:textId="77777777" w:rsidR="00E338BE" w:rsidRPr="006F4D85" w:rsidRDefault="00E338BE" w:rsidP="005F30A6">
            <w:pPr>
              <w:pStyle w:val="TAC"/>
              <w:rPr>
                <w:rFonts w:cs="Arial"/>
                <w:lang w:eastAsia="zh-CN"/>
              </w:rPr>
            </w:pPr>
            <w:r w:rsidRPr="008E1B0E">
              <w:rPr>
                <w:rFonts w:cs="Arial"/>
              </w:rPr>
              <w:t>1, 2</w:t>
            </w:r>
            <w:r>
              <w:rPr>
                <w:rFonts w:cs="Arial"/>
              </w:rPr>
              <w:t>, 3</w:t>
            </w:r>
          </w:p>
        </w:tc>
        <w:tc>
          <w:tcPr>
            <w:tcW w:w="3665" w:type="dxa"/>
          </w:tcPr>
          <w:p w14:paraId="3383CC5E" w14:textId="77777777" w:rsidR="00E338BE" w:rsidRPr="006F4D85" w:rsidRDefault="00E338BE" w:rsidP="005F30A6">
            <w:pPr>
              <w:pStyle w:val="TAL"/>
              <w:rPr>
                <w:rFonts w:cs="Arial"/>
                <w:lang w:eastAsia="zh-CN"/>
              </w:rPr>
            </w:pPr>
            <w:r w:rsidRPr="008E1B0E">
              <w:rPr>
                <w:rFonts w:cs="Arial"/>
                <w:lang w:eastAsia="zh-CN"/>
              </w:rPr>
              <w:t xml:space="preserve">One is </w:t>
            </w:r>
            <w:r>
              <w:rPr>
                <w:rFonts w:cs="Arial"/>
                <w:lang w:eastAsia="zh-CN"/>
              </w:rPr>
              <w:t>NR</w:t>
            </w:r>
            <w:r w:rsidRPr="008E1B0E">
              <w:rPr>
                <w:rFonts w:cs="Arial"/>
                <w:lang w:eastAsia="zh-CN"/>
              </w:rPr>
              <w:t xml:space="preserve"> RF channel and two </w:t>
            </w:r>
            <w:r>
              <w:rPr>
                <w:rFonts w:cs="Arial"/>
                <w:lang w:eastAsia="zh-CN"/>
              </w:rPr>
              <w:t>are</w:t>
            </w:r>
            <w:r w:rsidRPr="008E1B0E">
              <w:rPr>
                <w:rFonts w:cs="Arial"/>
                <w:lang w:eastAsia="zh-CN"/>
              </w:rPr>
              <w:t xml:space="preserve"> </w:t>
            </w:r>
            <w:r>
              <w:rPr>
                <w:rFonts w:cs="Arial"/>
                <w:lang w:eastAsia="zh-CN"/>
              </w:rPr>
              <w:t>E-UTRAN</w:t>
            </w:r>
            <w:r w:rsidRPr="008E1B0E">
              <w:rPr>
                <w:rFonts w:cs="Arial"/>
                <w:lang w:eastAsia="zh-CN"/>
              </w:rPr>
              <w:t xml:space="preserve"> RF channel</w:t>
            </w:r>
            <w:r>
              <w:rPr>
                <w:rFonts w:cs="Arial"/>
                <w:lang w:eastAsia="zh-CN"/>
              </w:rPr>
              <w:t>s</w:t>
            </w:r>
          </w:p>
        </w:tc>
      </w:tr>
      <w:tr w:rsidR="00E338BE" w:rsidRPr="006F4D85" w14:paraId="28E685C4" w14:textId="77777777" w:rsidTr="005F30A6">
        <w:trPr>
          <w:cantSplit/>
          <w:jc w:val="center"/>
        </w:trPr>
        <w:tc>
          <w:tcPr>
            <w:tcW w:w="2410" w:type="dxa"/>
          </w:tcPr>
          <w:p w14:paraId="67F715CB" w14:textId="77777777" w:rsidR="00E338BE" w:rsidRPr="006F4D85" w:rsidRDefault="00E338BE" w:rsidP="005F30A6">
            <w:pPr>
              <w:pStyle w:val="TAL"/>
              <w:rPr>
                <w:rFonts w:cs="Arial"/>
              </w:rPr>
            </w:pPr>
            <w:r w:rsidRPr="006F4D85">
              <w:rPr>
                <w:rFonts w:cs="Arial"/>
              </w:rPr>
              <w:t xml:space="preserve">Active </w:t>
            </w:r>
            <w:r w:rsidRPr="006F4D85">
              <w:rPr>
                <w:rFonts w:cs="Arial"/>
                <w:lang w:eastAsia="ja-JP"/>
              </w:rPr>
              <w:t>PC</w:t>
            </w:r>
            <w:r w:rsidRPr="006F4D85">
              <w:rPr>
                <w:rFonts w:cs="Arial"/>
              </w:rPr>
              <w:t>ell</w:t>
            </w:r>
          </w:p>
        </w:tc>
        <w:tc>
          <w:tcPr>
            <w:tcW w:w="851" w:type="dxa"/>
          </w:tcPr>
          <w:p w14:paraId="0D0C0D7A" w14:textId="77777777" w:rsidR="00E338BE" w:rsidRPr="006F4D85" w:rsidRDefault="00E338BE" w:rsidP="005F30A6">
            <w:pPr>
              <w:pStyle w:val="TAC"/>
              <w:rPr>
                <w:rFonts w:cs="Arial"/>
              </w:rPr>
            </w:pPr>
          </w:p>
        </w:tc>
        <w:tc>
          <w:tcPr>
            <w:tcW w:w="1842" w:type="dxa"/>
          </w:tcPr>
          <w:p w14:paraId="226DB70C" w14:textId="77777777" w:rsidR="00E338BE" w:rsidRPr="006F4D85" w:rsidRDefault="00E338BE" w:rsidP="005F30A6">
            <w:pPr>
              <w:pStyle w:val="TAC"/>
              <w:rPr>
                <w:rFonts w:cs="Arial"/>
              </w:rPr>
            </w:pPr>
            <w:r w:rsidRPr="008E1B0E">
              <w:rPr>
                <w:rFonts w:cs="Arial"/>
              </w:rPr>
              <w:t>Cell1</w:t>
            </w:r>
          </w:p>
        </w:tc>
        <w:tc>
          <w:tcPr>
            <w:tcW w:w="3665" w:type="dxa"/>
          </w:tcPr>
          <w:p w14:paraId="661403E6" w14:textId="77777777" w:rsidR="00E338BE" w:rsidRPr="006F4D85" w:rsidRDefault="00E338BE" w:rsidP="005F30A6">
            <w:pPr>
              <w:pStyle w:val="TAL"/>
              <w:rPr>
                <w:rFonts w:cs="Arial"/>
              </w:rPr>
            </w:pPr>
            <w:r w:rsidRPr="008E1B0E">
              <w:rPr>
                <w:rFonts w:cs="Arial"/>
              </w:rPr>
              <w:t xml:space="preserve">PCell on </w:t>
            </w:r>
            <w:r w:rsidRPr="008E1B0E">
              <w:rPr>
                <w:rFonts w:cs="Arial"/>
                <w:lang w:eastAsia="zh-CN"/>
              </w:rPr>
              <w:t>E-UTRAN</w:t>
            </w:r>
            <w:r w:rsidRPr="008E1B0E">
              <w:rPr>
                <w:rFonts w:cs="Arial"/>
              </w:rPr>
              <w:t xml:space="preserve"> RF channel number 1.</w:t>
            </w:r>
          </w:p>
        </w:tc>
      </w:tr>
      <w:tr w:rsidR="00E338BE" w:rsidRPr="006F4D85" w14:paraId="659139E8" w14:textId="77777777" w:rsidTr="005F30A6">
        <w:trPr>
          <w:cantSplit/>
          <w:jc w:val="center"/>
        </w:trPr>
        <w:tc>
          <w:tcPr>
            <w:tcW w:w="2410" w:type="dxa"/>
          </w:tcPr>
          <w:p w14:paraId="2EA689AB" w14:textId="77777777" w:rsidR="00E338BE" w:rsidRPr="006F4D85" w:rsidRDefault="00E338BE" w:rsidP="005F30A6">
            <w:pPr>
              <w:pStyle w:val="TAL"/>
              <w:rPr>
                <w:rFonts w:cs="Arial"/>
              </w:rPr>
            </w:pPr>
            <w:r w:rsidRPr="006F4D85">
              <w:rPr>
                <w:rFonts w:cs="Arial"/>
                <w:lang w:eastAsia="ja-JP"/>
              </w:rPr>
              <w:t>Configured PSCell</w:t>
            </w:r>
          </w:p>
        </w:tc>
        <w:tc>
          <w:tcPr>
            <w:tcW w:w="851" w:type="dxa"/>
          </w:tcPr>
          <w:p w14:paraId="45FC3A51" w14:textId="77777777" w:rsidR="00E338BE" w:rsidRPr="006F4D85" w:rsidRDefault="00E338BE" w:rsidP="005F30A6">
            <w:pPr>
              <w:pStyle w:val="TAC"/>
              <w:rPr>
                <w:rFonts w:cs="Arial"/>
              </w:rPr>
            </w:pPr>
          </w:p>
        </w:tc>
        <w:tc>
          <w:tcPr>
            <w:tcW w:w="1842" w:type="dxa"/>
          </w:tcPr>
          <w:p w14:paraId="7855FD0E" w14:textId="77777777" w:rsidR="00E338BE" w:rsidRPr="006F4D85" w:rsidRDefault="00E338BE" w:rsidP="005F30A6">
            <w:pPr>
              <w:pStyle w:val="TAC"/>
              <w:rPr>
                <w:rFonts w:cs="Arial"/>
              </w:rPr>
            </w:pPr>
            <w:r w:rsidRPr="008E1B0E">
              <w:rPr>
                <w:rFonts w:cs="Arial"/>
              </w:rPr>
              <w:t>Cell2</w:t>
            </w:r>
          </w:p>
        </w:tc>
        <w:tc>
          <w:tcPr>
            <w:tcW w:w="3665" w:type="dxa"/>
          </w:tcPr>
          <w:p w14:paraId="15D9F4CE" w14:textId="77777777" w:rsidR="00E338BE" w:rsidRPr="006F4D85" w:rsidRDefault="00E338BE" w:rsidP="005F30A6">
            <w:pPr>
              <w:pStyle w:val="TAL"/>
              <w:rPr>
                <w:rFonts w:cs="Arial"/>
              </w:rPr>
            </w:pPr>
            <w:r w:rsidRPr="008E1B0E">
              <w:rPr>
                <w:rFonts w:cs="Arial"/>
              </w:rPr>
              <w:t xml:space="preserve">PSCell on </w:t>
            </w:r>
            <w:r w:rsidRPr="008E1B0E">
              <w:rPr>
                <w:rFonts w:cs="Arial"/>
                <w:lang w:eastAsia="zh-CN"/>
              </w:rPr>
              <w:t xml:space="preserve">NR </w:t>
            </w:r>
            <w:r w:rsidRPr="008E1B0E">
              <w:rPr>
                <w:rFonts w:cs="Arial"/>
              </w:rPr>
              <w:t>RF channel number 2.</w:t>
            </w:r>
          </w:p>
        </w:tc>
      </w:tr>
      <w:tr w:rsidR="00E338BE" w:rsidRPr="006F4D85" w14:paraId="563A8893" w14:textId="77777777" w:rsidTr="005F30A6">
        <w:trPr>
          <w:cantSplit/>
          <w:jc w:val="center"/>
        </w:trPr>
        <w:tc>
          <w:tcPr>
            <w:tcW w:w="2410" w:type="dxa"/>
          </w:tcPr>
          <w:p w14:paraId="0F676688" w14:textId="77777777" w:rsidR="00E338BE" w:rsidRPr="006F4D85" w:rsidRDefault="00E338BE" w:rsidP="005F30A6">
            <w:pPr>
              <w:pStyle w:val="TAL"/>
              <w:rPr>
                <w:rFonts w:cs="Arial"/>
              </w:rPr>
            </w:pPr>
            <w:r w:rsidRPr="006F4D85">
              <w:rPr>
                <w:rFonts w:cs="Arial"/>
                <w:lang w:eastAsia="ja-JP"/>
              </w:rPr>
              <w:t xml:space="preserve">Configured </w:t>
            </w:r>
            <w:r w:rsidRPr="006F4D85">
              <w:rPr>
                <w:rFonts w:cs="Arial"/>
                <w:lang w:eastAsia="zh-CN"/>
              </w:rPr>
              <w:t>deactivated</w:t>
            </w:r>
            <w:r w:rsidRPr="006F4D85">
              <w:rPr>
                <w:rFonts w:cs="Arial"/>
                <w:lang w:eastAsia="ja-JP"/>
              </w:rPr>
              <w:t xml:space="preserve"> SCell</w:t>
            </w:r>
          </w:p>
        </w:tc>
        <w:tc>
          <w:tcPr>
            <w:tcW w:w="851" w:type="dxa"/>
          </w:tcPr>
          <w:p w14:paraId="0CD51C71" w14:textId="77777777" w:rsidR="00E338BE" w:rsidRPr="006F4D85" w:rsidRDefault="00E338BE" w:rsidP="005F30A6">
            <w:pPr>
              <w:pStyle w:val="TAC"/>
              <w:rPr>
                <w:rFonts w:cs="Arial"/>
              </w:rPr>
            </w:pPr>
          </w:p>
        </w:tc>
        <w:tc>
          <w:tcPr>
            <w:tcW w:w="1842" w:type="dxa"/>
          </w:tcPr>
          <w:p w14:paraId="66B0D4E5" w14:textId="77777777" w:rsidR="00E338BE" w:rsidRPr="006F4D85" w:rsidRDefault="00E338BE" w:rsidP="005F30A6">
            <w:pPr>
              <w:pStyle w:val="TAC"/>
              <w:rPr>
                <w:rFonts w:cs="Arial"/>
                <w:lang w:eastAsia="zh-CN"/>
              </w:rPr>
            </w:pPr>
            <w:r w:rsidRPr="008E1B0E">
              <w:rPr>
                <w:rFonts w:cs="Arial"/>
              </w:rPr>
              <w:t>Cell</w:t>
            </w:r>
            <w:r w:rsidRPr="008E1B0E">
              <w:rPr>
                <w:rFonts w:cs="Arial"/>
                <w:lang w:eastAsia="zh-CN"/>
              </w:rPr>
              <w:t>3</w:t>
            </w:r>
          </w:p>
        </w:tc>
        <w:tc>
          <w:tcPr>
            <w:tcW w:w="3665" w:type="dxa"/>
          </w:tcPr>
          <w:p w14:paraId="28E437B9" w14:textId="77777777" w:rsidR="00E338BE" w:rsidRPr="006F4D85" w:rsidRDefault="00E338BE" w:rsidP="005F30A6">
            <w:pPr>
              <w:pStyle w:val="TAL"/>
              <w:rPr>
                <w:rFonts w:cs="Arial"/>
              </w:rPr>
            </w:pPr>
            <w:r w:rsidRPr="008E1B0E">
              <w:rPr>
                <w:rFonts w:cs="Arial"/>
                <w:lang w:eastAsia="zh-CN"/>
              </w:rPr>
              <w:t xml:space="preserve">Deactivated </w:t>
            </w:r>
            <w:r w:rsidRPr="008E1B0E">
              <w:rPr>
                <w:rFonts w:cs="Arial"/>
              </w:rPr>
              <w:t xml:space="preserve">SCell on </w:t>
            </w:r>
            <w:r w:rsidRPr="008E1B0E">
              <w:rPr>
                <w:rFonts w:cs="Arial"/>
                <w:lang w:eastAsia="zh-CN"/>
              </w:rPr>
              <w:t xml:space="preserve">E-UTRAN </w:t>
            </w:r>
            <w:r w:rsidRPr="008E1B0E">
              <w:rPr>
                <w:rFonts w:cs="Arial"/>
              </w:rPr>
              <w:t xml:space="preserve">RF channel number </w:t>
            </w:r>
            <w:r>
              <w:rPr>
                <w:rFonts w:cs="Arial"/>
                <w:lang w:eastAsia="zh-CN"/>
              </w:rPr>
              <w:t>3</w:t>
            </w:r>
            <w:r w:rsidRPr="008E1B0E">
              <w:rPr>
                <w:rFonts w:cs="Arial"/>
              </w:rPr>
              <w:t>.</w:t>
            </w:r>
          </w:p>
        </w:tc>
      </w:tr>
      <w:tr w:rsidR="00E338BE" w:rsidRPr="006F4D85" w14:paraId="24E13218" w14:textId="77777777" w:rsidTr="005F30A6">
        <w:trPr>
          <w:cantSplit/>
          <w:jc w:val="center"/>
        </w:trPr>
        <w:tc>
          <w:tcPr>
            <w:tcW w:w="2410" w:type="dxa"/>
          </w:tcPr>
          <w:p w14:paraId="1E965D79" w14:textId="77777777" w:rsidR="00E338BE" w:rsidRPr="006F4D85" w:rsidRDefault="00E338BE" w:rsidP="005F30A6">
            <w:pPr>
              <w:pStyle w:val="TAL"/>
              <w:rPr>
                <w:rFonts w:cs="Arial"/>
              </w:rPr>
            </w:pPr>
            <w:r w:rsidRPr="006F4D85">
              <w:rPr>
                <w:rFonts w:cs="Arial"/>
              </w:rPr>
              <w:t>CP length</w:t>
            </w:r>
          </w:p>
        </w:tc>
        <w:tc>
          <w:tcPr>
            <w:tcW w:w="851" w:type="dxa"/>
          </w:tcPr>
          <w:p w14:paraId="098CBE48" w14:textId="77777777" w:rsidR="00E338BE" w:rsidRPr="006F4D85" w:rsidRDefault="00E338BE" w:rsidP="005F30A6">
            <w:pPr>
              <w:pStyle w:val="TAC"/>
              <w:rPr>
                <w:rFonts w:cs="Arial"/>
              </w:rPr>
            </w:pPr>
          </w:p>
        </w:tc>
        <w:tc>
          <w:tcPr>
            <w:tcW w:w="1842" w:type="dxa"/>
          </w:tcPr>
          <w:p w14:paraId="776C8308" w14:textId="77777777" w:rsidR="00E338BE" w:rsidRPr="006F4D85" w:rsidRDefault="00E338BE" w:rsidP="005F30A6">
            <w:pPr>
              <w:pStyle w:val="TAC"/>
              <w:rPr>
                <w:rFonts w:cs="Arial"/>
              </w:rPr>
            </w:pPr>
            <w:r w:rsidRPr="006F4D85">
              <w:rPr>
                <w:rFonts w:cs="Arial"/>
              </w:rPr>
              <w:t>Normal</w:t>
            </w:r>
          </w:p>
        </w:tc>
        <w:tc>
          <w:tcPr>
            <w:tcW w:w="3665" w:type="dxa"/>
          </w:tcPr>
          <w:p w14:paraId="18EBB090" w14:textId="77777777" w:rsidR="00E338BE" w:rsidRPr="006F4D85" w:rsidRDefault="00E338BE" w:rsidP="005F30A6">
            <w:pPr>
              <w:pStyle w:val="TAL"/>
              <w:rPr>
                <w:rFonts w:cs="Arial"/>
              </w:rPr>
            </w:pPr>
            <w:r w:rsidRPr="006F4D85">
              <w:rPr>
                <w:rFonts w:cs="Arial"/>
              </w:rPr>
              <w:t xml:space="preserve">Applicable to </w:t>
            </w:r>
            <w:r w:rsidRPr="006F4D85">
              <w:rPr>
                <w:rFonts w:cs="Arial"/>
                <w:lang w:eastAsia="zh-CN"/>
              </w:rPr>
              <w:t xml:space="preserve">cell1, </w:t>
            </w:r>
            <w:r w:rsidRPr="006F4D85">
              <w:rPr>
                <w:rFonts w:cs="Arial"/>
              </w:rPr>
              <w:t xml:space="preserve">cell </w:t>
            </w:r>
            <w:r w:rsidRPr="006F4D85">
              <w:rPr>
                <w:rFonts w:cs="Arial"/>
                <w:lang w:eastAsia="zh-CN"/>
              </w:rPr>
              <w:t>2 and cell3</w:t>
            </w:r>
          </w:p>
        </w:tc>
      </w:tr>
      <w:tr w:rsidR="00E338BE" w:rsidRPr="006F4D85" w14:paraId="0C0B8004" w14:textId="77777777" w:rsidTr="005F30A6">
        <w:trPr>
          <w:cantSplit/>
          <w:jc w:val="center"/>
        </w:trPr>
        <w:tc>
          <w:tcPr>
            <w:tcW w:w="2410" w:type="dxa"/>
          </w:tcPr>
          <w:p w14:paraId="6E4B9BE2" w14:textId="77777777" w:rsidR="00E338BE" w:rsidRPr="006F4D85" w:rsidRDefault="00E338BE" w:rsidP="005F30A6">
            <w:pPr>
              <w:pStyle w:val="TAL"/>
              <w:rPr>
                <w:rFonts w:cs="Arial"/>
              </w:rPr>
            </w:pPr>
            <w:r w:rsidRPr="006F4D85">
              <w:rPr>
                <w:rFonts w:cs="Arial"/>
                <w:lang w:eastAsia="ja-JP"/>
              </w:rPr>
              <w:t>DRX</w:t>
            </w:r>
          </w:p>
        </w:tc>
        <w:tc>
          <w:tcPr>
            <w:tcW w:w="851" w:type="dxa"/>
          </w:tcPr>
          <w:p w14:paraId="65A80CC8" w14:textId="77777777" w:rsidR="00E338BE" w:rsidRPr="006F4D85" w:rsidRDefault="00E338BE" w:rsidP="005F30A6">
            <w:pPr>
              <w:pStyle w:val="TAC"/>
              <w:rPr>
                <w:rFonts w:cs="Arial"/>
              </w:rPr>
            </w:pPr>
          </w:p>
        </w:tc>
        <w:tc>
          <w:tcPr>
            <w:tcW w:w="1842" w:type="dxa"/>
          </w:tcPr>
          <w:p w14:paraId="7AFF5335" w14:textId="77777777" w:rsidR="00E338BE" w:rsidRPr="006F4D85" w:rsidRDefault="00E338BE" w:rsidP="005F30A6">
            <w:pPr>
              <w:pStyle w:val="TAC"/>
              <w:rPr>
                <w:rFonts w:cs="Arial"/>
                <w:lang w:eastAsia="zh-CN"/>
              </w:rPr>
            </w:pPr>
            <w:r w:rsidRPr="006F4D85">
              <w:rPr>
                <w:rFonts w:cs="Arial"/>
                <w:lang w:eastAsia="zh-CN"/>
              </w:rPr>
              <w:t>OFF</w:t>
            </w:r>
          </w:p>
        </w:tc>
        <w:tc>
          <w:tcPr>
            <w:tcW w:w="3665" w:type="dxa"/>
          </w:tcPr>
          <w:p w14:paraId="30281071" w14:textId="77777777" w:rsidR="00E338BE" w:rsidRPr="006F4D85" w:rsidRDefault="00E338BE" w:rsidP="005F30A6">
            <w:pPr>
              <w:pStyle w:val="TAL"/>
              <w:rPr>
                <w:rFonts w:cs="Arial"/>
                <w:lang w:eastAsia="zh-CN"/>
              </w:rPr>
            </w:pPr>
          </w:p>
        </w:tc>
      </w:tr>
      <w:tr w:rsidR="00E338BE" w:rsidRPr="006F4D85" w14:paraId="72B92B24" w14:textId="77777777" w:rsidTr="005F30A6">
        <w:trPr>
          <w:cantSplit/>
          <w:jc w:val="center"/>
        </w:trPr>
        <w:tc>
          <w:tcPr>
            <w:tcW w:w="2410" w:type="dxa"/>
          </w:tcPr>
          <w:p w14:paraId="303ADF70" w14:textId="77777777" w:rsidR="00E338BE" w:rsidRPr="006F4D85" w:rsidRDefault="00E338BE" w:rsidP="005F30A6">
            <w:pPr>
              <w:pStyle w:val="TAL"/>
              <w:rPr>
                <w:rFonts w:cs="Arial"/>
                <w:lang w:eastAsia="ja-JP"/>
              </w:rPr>
            </w:pPr>
            <w:r w:rsidRPr="006F4D85">
              <w:rPr>
                <w:rFonts w:cs="Arial"/>
                <w:lang w:eastAsia="ja-JP"/>
              </w:rPr>
              <w:t>Measurement gap pattern Id</w:t>
            </w:r>
          </w:p>
        </w:tc>
        <w:tc>
          <w:tcPr>
            <w:tcW w:w="851" w:type="dxa"/>
          </w:tcPr>
          <w:p w14:paraId="5D9A9830" w14:textId="77777777" w:rsidR="00E338BE" w:rsidRPr="006F4D85" w:rsidRDefault="00E338BE" w:rsidP="005F30A6">
            <w:pPr>
              <w:pStyle w:val="TAC"/>
              <w:rPr>
                <w:rFonts w:cs="Arial"/>
                <w:lang w:eastAsia="ja-JP"/>
              </w:rPr>
            </w:pPr>
          </w:p>
        </w:tc>
        <w:tc>
          <w:tcPr>
            <w:tcW w:w="1842" w:type="dxa"/>
          </w:tcPr>
          <w:p w14:paraId="0ECD54BD" w14:textId="77777777" w:rsidR="00E338BE" w:rsidRPr="006F4D85" w:rsidRDefault="00E338BE" w:rsidP="005F30A6">
            <w:pPr>
              <w:pStyle w:val="TAC"/>
              <w:rPr>
                <w:rFonts w:cs="Arial"/>
                <w:lang w:eastAsia="ja-JP"/>
              </w:rPr>
            </w:pPr>
            <w:r w:rsidRPr="006F4D85">
              <w:rPr>
                <w:rFonts w:cs="Arial"/>
                <w:lang w:eastAsia="ja-JP"/>
              </w:rPr>
              <w:t>OFF</w:t>
            </w:r>
          </w:p>
        </w:tc>
        <w:tc>
          <w:tcPr>
            <w:tcW w:w="3665" w:type="dxa"/>
          </w:tcPr>
          <w:p w14:paraId="76388E54" w14:textId="77777777" w:rsidR="00E338BE" w:rsidRPr="006F4D85" w:rsidRDefault="00E338BE" w:rsidP="005F30A6">
            <w:pPr>
              <w:pStyle w:val="TAL"/>
              <w:rPr>
                <w:rFonts w:cs="Arial"/>
                <w:lang w:eastAsia="ja-JP"/>
              </w:rPr>
            </w:pPr>
          </w:p>
        </w:tc>
      </w:tr>
      <w:tr w:rsidR="00E338BE" w:rsidRPr="006F4D85" w14:paraId="4CDBFD41" w14:textId="77777777" w:rsidTr="005F30A6">
        <w:trPr>
          <w:cantSplit/>
          <w:jc w:val="center"/>
        </w:trPr>
        <w:tc>
          <w:tcPr>
            <w:tcW w:w="2410" w:type="dxa"/>
          </w:tcPr>
          <w:p w14:paraId="44B90362" w14:textId="77777777" w:rsidR="00E338BE" w:rsidRPr="006F4D85" w:rsidRDefault="00E338BE" w:rsidP="005F30A6">
            <w:pPr>
              <w:pStyle w:val="TAL"/>
              <w:rPr>
                <w:rFonts w:cs="Arial"/>
                <w:lang w:eastAsia="ja-JP"/>
              </w:rPr>
            </w:pPr>
            <w:r w:rsidRPr="006F4D85">
              <w:rPr>
                <w:rFonts w:cs="Arial"/>
                <w:lang w:eastAsia="ja-JP"/>
              </w:rPr>
              <w:t>SCell measurement cycle (measCycleSCell)</w:t>
            </w:r>
          </w:p>
        </w:tc>
        <w:tc>
          <w:tcPr>
            <w:tcW w:w="851" w:type="dxa"/>
          </w:tcPr>
          <w:p w14:paraId="08C39175" w14:textId="77777777" w:rsidR="00E338BE" w:rsidRPr="006F4D85" w:rsidRDefault="00E338BE" w:rsidP="005F30A6">
            <w:pPr>
              <w:pStyle w:val="TAL"/>
              <w:jc w:val="center"/>
              <w:rPr>
                <w:rFonts w:cs="Arial"/>
                <w:lang w:eastAsia="ja-JP"/>
              </w:rPr>
            </w:pPr>
            <w:r w:rsidRPr="006F4D85">
              <w:rPr>
                <w:rFonts w:cs="v4.2.0"/>
                <w:lang w:eastAsia="ja-JP"/>
              </w:rPr>
              <w:t>ms</w:t>
            </w:r>
          </w:p>
        </w:tc>
        <w:tc>
          <w:tcPr>
            <w:tcW w:w="1842" w:type="dxa"/>
          </w:tcPr>
          <w:p w14:paraId="51AFFA96" w14:textId="77777777" w:rsidR="00E338BE" w:rsidRPr="006F4D85" w:rsidRDefault="00E338BE" w:rsidP="005F30A6">
            <w:pPr>
              <w:pStyle w:val="TAL"/>
              <w:jc w:val="center"/>
              <w:rPr>
                <w:rFonts w:cs="Arial"/>
                <w:lang w:eastAsia="zh-CN"/>
              </w:rPr>
            </w:pPr>
            <w:r w:rsidRPr="006F4D85">
              <w:rPr>
                <w:rFonts w:cs="v4.2.0"/>
                <w:lang w:eastAsia="zh-CN"/>
              </w:rPr>
              <w:t>640</w:t>
            </w:r>
          </w:p>
        </w:tc>
        <w:tc>
          <w:tcPr>
            <w:tcW w:w="3665" w:type="dxa"/>
          </w:tcPr>
          <w:p w14:paraId="672D3876" w14:textId="77777777" w:rsidR="00E338BE" w:rsidRPr="006F4D85" w:rsidRDefault="00E338BE" w:rsidP="005F30A6">
            <w:pPr>
              <w:pStyle w:val="TAL"/>
              <w:rPr>
                <w:rFonts w:cs="Arial"/>
                <w:lang w:eastAsia="ja-JP"/>
              </w:rPr>
            </w:pPr>
          </w:p>
        </w:tc>
      </w:tr>
      <w:tr w:rsidR="00E338BE" w:rsidRPr="006F4D85" w14:paraId="6E277BEC" w14:textId="77777777" w:rsidTr="005F30A6">
        <w:trPr>
          <w:cantSplit/>
          <w:jc w:val="center"/>
        </w:trPr>
        <w:tc>
          <w:tcPr>
            <w:tcW w:w="2410" w:type="dxa"/>
          </w:tcPr>
          <w:p w14:paraId="2E8F8027" w14:textId="77777777" w:rsidR="00E338BE" w:rsidRPr="006F4D85" w:rsidRDefault="00E338BE" w:rsidP="005F30A6">
            <w:pPr>
              <w:pStyle w:val="TAL"/>
              <w:rPr>
                <w:rFonts w:cs="Arial"/>
              </w:rPr>
            </w:pPr>
            <w:r w:rsidRPr="006F4D85">
              <w:rPr>
                <w:rFonts w:cs="Arial"/>
              </w:rPr>
              <w:t>T1</w:t>
            </w:r>
          </w:p>
        </w:tc>
        <w:tc>
          <w:tcPr>
            <w:tcW w:w="851" w:type="dxa"/>
          </w:tcPr>
          <w:p w14:paraId="52343454" w14:textId="77777777" w:rsidR="00E338BE" w:rsidRPr="006F4D85" w:rsidRDefault="00E338BE" w:rsidP="005F30A6">
            <w:pPr>
              <w:pStyle w:val="TAC"/>
              <w:rPr>
                <w:rFonts w:cs="Arial"/>
              </w:rPr>
            </w:pPr>
            <w:r w:rsidRPr="006F4D85">
              <w:rPr>
                <w:rFonts w:cs="Arial"/>
              </w:rPr>
              <w:t>s</w:t>
            </w:r>
          </w:p>
        </w:tc>
        <w:tc>
          <w:tcPr>
            <w:tcW w:w="1842" w:type="dxa"/>
          </w:tcPr>
          <w:p w14:paraId="37C86464" w14:textId="77777777" w:rsidR="00E338BE" w:rsidRPr="006F4D85" w:rsidRDefault="00E338BE" w:rsidP="005F30A6">
            <w:pPr>
              <w:pStyle w:val="TAC"/>
              <w:rPr>
                <w:rFonts w:cs="Arial"/>
                <w:lang w:eastAsia="ja-JP"/>
              </w:rPr>
            </w:pPr>
            <w:r w:rsidRPr="006F4D85">
              <w:rPr>
                <w:rFonts w:cs="Arial"/>
                <w:lang w:eastAsia="ja-JP"/>
              </w:rPr>
              <w:t>10</w:t>
            </w:r>
          </w:p>
        </w:tc>
        <w:tc>
          <w:tcPr>
            <w:tcW w:w="3665" w:type="dxa"/>
          </w:tcPr>
          <w:p w14:paraId="1DC01D0F" w14:textId="77777777" w:rsidR="00E338BE" w:rsidRPr="006F4D85" w:rsidRDefault="00E338BE" w:rsidP="005F30A6">
            <w:pPr>
              <w:pStyle w:val="TAL"/>
              <w:rPr>
                <w:rFonts w:cs="Arial"/>
              </w:rPr>
            </w:pPr>
          </w:p>
        </w:tc>
      </w:tr>
    </w:tbl>
    <w:p w14:paraId="7BCA04C4" w14:textId="77777777" w:rsidR="00E338BE" w:rsidRPr="006F4D85" w:rsidRDefault="00E338BE" w:rsidP="00E338BE">
      <w:pPr>
        <w:rPr>
          <w:snapToGrid w:val="0"/>
          <w:lang w:eastAsia="zh-CN"/>
        </w:rPr>
      </w:pPr>
    </w:p>
    <w:p w14:paraId="1025D31C" w14:textId="77777777" w:rsidR="00E338BE" w:rsidRPr="006F4D85" w:rsidRDefault="00E338BE" w:rsidP="00E338BE">
      <w:pPr>
        <w:pStyle w:val="TH"/>
      </w:pPr>
      <w:r w:rsidRPr="006F4D85">
        <w:rPr>
          <w:rFonts w:cs="v4.2.0"/>
        </w:rPr>
        <w:t>Table A.5.5.2.</w:t>
      </w:r>
      <w:r w:rsidRPr="006F4D85">
        <w:rPr>
          <w:rFonts w:cs="Arial"/>
          <w:bCs/>
          <w:lang w:eastAsia="zh-CN"/>
        </w:rPr>
        <w:t>5</w:t>
      </w:r>
      <w:r w:rsidRPr="006F4D85">
        <w:rPr>
          <w:rFonts w:eastAsia="MS Mincho"/>
          <w:bCs/>
        </w:rPr>
        <w:t>.1</w:t>
      </w:r>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 xml:space="preserve">ell specific test parameters for </w:t>
      </w:r>
      <w:r w:rsidRPr="006F4D85">
        <w:rPr>
          <w:lang w:eastAsia="zh-CN"/>
        </w:rPr>
        <w:t>E-UTRAN – NR FR2 interruptions during measurements on deactivated E_UTRAN SCC in synchronous EN-DC</w:t>
      </w:r>
    </w:p>
    <w:tbl>
      <w:tblPr>
        <w:tblW w:w="8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985"/>
        <w:gridCol w:w="708"/>
        <w:gridCol w:w="3686"/>
        <w:tblGridChange w:id="927">
          <w:tblGrid>
            <w:gridCol w:w="2122"/>
            <w:gridCol w:w="1985"/>
            <w:gridCol w:w="708"/>
            <w:gridCol w:w="3686"/>
          </w:tblGrid>
        </w:tblGridChange>
      </w:tblGrid>
      <w:tr w:rsidR="00E338BE" w:rsidRPr="006F4D85" w14:paraId="510DB168" w14:textId="77777777" w:rsidTr="005F30A6">
        <w:trPr>
          <w:cantSplit/>
          <w:jc w:val="center"/>
        </w:trPr>
        <w:tc>
          <w:tcPr>
            <w:tcW w:w="4107" w:type="dxa"/>
            <w:gridSpan w:val="2"/>
            <w:tcBorders>
              <w:top w:val="single" w:sz="4" w:space="0" w:color="auto"/>
              <w:left w:val="single" w:sz="4" w:space="0" w:color="auto"/>
              <w:bottom w:val="single" w:sz="4" w:space="0" w:color="auto"/>
              <w:right w:val="single" w:sz="4" w:space="0" w:color="auto"/>
            </w:tcBorders>
            <w:hideMark/>
          </w:tcPr>
          <w:p w14:paraId="16208F0C" w14:textId="77777777" w:rsidR="00E338BE" w:rsidRPr="006F4D85" w:rsidRDefault="00E338BE" w:rsidP="005F30A6">
            <w:pPr>
              <w:pStyle w:val="TAH"/>
              <w:rPr>
                <w:rFonts w:cs="v4.2.0"/>
              </w:rPr>
            </w:pPr>
            <w:r w:rsidRPr="006F4D85">
              <w:rPr>
                <w:rFonts w:cs="v4.2.0"/>
              </w:rPr>
              <w:t>Parameter</w:t>
            </w:r>
          </w:p>
        </w:tc>
        <w:tc>
          <w:tcPr>
            <w:tcW w:w="708" w:type="dxa"/>
            <w:tcBorders>
              <w:top w:val="single" w:sz="4" w:space="0" w:color="auto"/>
              <w:left w:val="single" w:sz="4" w:space="0" w:color="auto"/>
              <w:bottom w:val="single" w:sz="4" w:space="0" w:color="auto"/>
              <w:right w:val="single" w:sz="4" w:space="0" w:color="auto"/>
            </w:tcBorders>
          </w:tcPr>
          <w:p w14:paraId="7A1C89D6" w14:textId="77777777" w:rsidR="00E338BE" w:rsidRPr="006F4D85" w:rsidRDefault="00E338BE" w:rsidP="005F30A6">
            <w:pPr>
              <w:pStyle w:val="TAH"/>
              <w:rPr>
                <w:rFonts w:cs="v4.2.0"/>
              </w:rPr>
            </w:pPr>
            <w:r w:rsidRPr="006F4D85">
              <w:rPr>
                <w:rFonts w:cs="v4.2.0"/>
              </w:rPr>
              <w:t>Unit</w:t>
            </w:r>
          </w:p>
        </w:tc>
        <w:tc>
          <w:tcPr>
            <w:tcW w:w="3686" w:type="dxa"/>
            <w:tcBorders>
              <w:top w:val="single" w:sz="4" w:space="0" w:color="auto"/>
              <w:left w:val="single" w:sz="4" w:space="0" w:color="auto"/>
              <w:bottom w:val="single" w:sz="4" w:space="0" w:color="auto"/>
              <w:right w:val="single" w:sz="4" w:space="0" w:color="auto"/>
            </w:tcBorders>
          </w:tcPr>
          <w:p w14:paraId="33E0C5B6" w14:textId="77777777" w:rsidR="00E338BE" w:rsidRPr="006F4D85" w:rsidRDefault="00E338BE" w:rsidP="005F30A6">
            <w:pPr>
              <w:pStyle w:val="TAH"/>
              <w:rPr>
                <w:rFonts w:cs="v4.2.0"/>
                <w:lang w:eastAsia="zh-CN"/>
              </w:rPr>
            </w:pPr>
            <w:r w:rsidRPr="006F4D85">
              <w:rPr>
                <w:rFonts w:cs="v4.2.0"/>
              </w:rPr>
              <w:t xml:space="preserve">Cell </w:t>
            </w:r>
            <w:r w:rsidRPr="006F4D85">
              <w:rPr>
                <w:rFonts w:cs="v4.2.0"/>
                <w:lang w:eastAsia="zh-CN"/>
              </w:rPr>
              <w:t>2</w:t>
            </w:r>
          </w:p>
        </w:tc>
      </w:tr>
      <w:tr w:rsidR="00E338BE" w:rsidRPr="006F4D85" w14:paraId="07996616" w14:textId="77777777" w:rsidTr="005F30A6">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155BB7E7" w14:textId="77777777" w:rsidR="00E338BE" w:rsidRPr="00B92CF4" w:rsidRDefault="00E338BE" w:rsidP="005F30A6">
            <w:pPr>
              <w:pStyle w:val="TAL"/>
              <w:rPr>
                <w:szCs w:val="18"/>
                <w:lang w:val="it-IT"/>
              </w:rPr>
            </w:pPr>
            <w:r w:rsidRPr="00B92CF4">
              <w:rPr>
                <w:szCs w:val="18"/>
                <w:lang w:val="it-IT" w:eastAsia="zh-CN"/>
              </w:rPr>
              <w:t>Frequency Range</w:t>
            </w:r>
          </w:p>
        </w:tc>
        <w:tc>
          <w:tcPr>
            <w:tcW w:w="708" w:type="dxa"/>
            <w:tcBorders>
              <w:top w:val="single" w:sz="4" w:space="0" w:color="auto"/>
              <w:left w:val="single" w:sz="4" w:space="0" w:color="auto"/>
              <w:bottom w:val="single" w:sz="4" w:space="0" w:color="auto"/>
              <w:right w:val="single" w:sz="4" w:space="0" w:color="auto"/>
            </w:tcBorders>
          </w:tcPr>
          <w:p w14:paraId="7AAAD994" w14:textId="77777777" w:rsidR="00E338BE" w:rsidRPr="006F4D85" w:rsidRDefault="00E338BE" w:rsidP="005F30A6">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0769F99B" w14:textId="77777777" w:rsidR="00E338BE" w:rsidRPr="006F4D85" w:rsidRDefault="00E338BE" w:rsidP="005F30A6">
            <w:pPr>
              <w:pStyle w:val="TAC"/>
              <w:rPr>
                <w:rFonts w:cs="v4.2.0"/>
                <w:lang w:eastAsia="zh-CN"/>
              </w:rPr>
            </w:pPr>
            <w:r w:rsidRPr="006F4D85">
              <w:rPr>
                <w:rFonts w:cs="v4.2.0"/>
                <w:lang w:eastAsia="zh-CN"/>
              </w:rPr>
              <w:t>FR2</w:t>
            </w:r>
          </w:p>
        </w:tc>
      </w:tr>
      <w:tr w:rsidR="00E338BE" w:rsidRPr="006F4D85" w14:paraId="2A1984F9" w14:textId="77777777" w:rsidTr="005F30A6">
        <w:trPr>
          <w:cantSplit/>
          <w:jc w:val="center"/>
        </w:trPr>
        <w:tc>
          <w:tcPr>
            <w:tcW w:w="2122" w:type="dxa"/>
            <w:tcBorders>
              <w:top w:val="single" w:sz="4" w:space="0" w:color="auto"/>
              <w:left w:val="single" w:sz="4" w:space="0" w:color="auto"/>
              <w:right w:val="single" w:sz="4" w:space="0" w:color="auto"/>
            </w:tcBorders>
          </w:tcPr>
          <w:p w14:paraId="22EE0501" w14:textId="77777777" w:rsidR="00E338BE" w:rsidRPr="00B92CF4" w:rsidRDefault="00E338BE" w:rsidP="005F30A6">
            <w:pPr>
              <w:pStyle w:val="TAL"/>
              <w:rPr>
                <w:szCs w:val="18"/>
                <w:lang w:eastAsia="ja-JP"/>
              </w:rPr>
            </w:pPr>
            <w:r w:rsidRPr="00B92CF4">
              <w:rPr>
                <w:szCs w:val="18"/>
                <w:lang w:val="en-US"/>
              </w:rPr>
              <w:t>Duplex mode</w:t>
            </w:r>
          </w:p>
        </w:tc>
        <w:tc>
          <w:tcPr>
            <w:tcW w:w="1985" w:type="dxa"/>
            <w:tcBorders>
              <w:top w:val="single" w:sz="4" w:space="0" w:color="auto"/>
              <w:left w:val="single" w:sz="4" w:space="0" w:color="auto"/>
              <w:bottom w:val="single" w:sz="4" w:space="0" w:color="auto"/>
              <w:right w:val="single" w:sz="4" w:space="0" w:color="auto"/>
            </w:tcBorders>
          </w:tcPr>
          <w:p w14:paraId="2042B4E2" w14:textId="77777777" w:rsidR="00E338BE" w:rsidRPr="00B92CF4" w:rsidRDefault="00E338BE" w:rsidP="005F30A6">
            <w:pPr>
              <w:pStyle w:val="TAL"/>
              <w:rPr>
                <w:szCs w:val="18"/>
                <w:lang w:val="en-US" w:eastAsia="zh-CN"/>
              </w:rPr>
            </w:pPr>
            <w:r w:rsidRPr="00B92CF4">
              <w:rPr>
                <w:szCs w:val="18"/>
              </w:rPr>
              <w:t>Config 1</w:t>
            </w:r>
            <w:r w:rsidRPr="00B92CF4">
              <w:rPr>
                <w:szCs w:val="18"/>
                <w:lang w:eastAsia="zh-CN"/>
              </w:rPr>
              <w:t>,2</w:t>
            </w:r>
          </w:p>
        </w:tc>
        <w:tc>
          <w:tcPr>
            <w:tcW w:w="708" w:type="dxa"/>
            <w:tcBorders>
              <w:top w:val="single" w:sz="4" w:space="0" w:color="auto"/>
              <w:left w:val="single" w:sz="4" w:space="0" w:color="auto"/>
              <w:right w:val="single" w:sz="4" w:space="0" w:color="auto"/>
            </w:tcBorders>
          </w:tcPr>
          <w:p w14:paraId="3A21FA73" w14:textId="77777777" w:rsidR="00E338BE" w:rsidRPr="006F4D85" w:rsidRDefault="00E338BE" w:rsidP="005F30A6">
            <w:pPr>
              <w:pStyle w:val="TAC"/>
            </w:pPr>
          </w:p>
        </w:tc>
        <w:tc>
          <w:tcPr>
            <w:tcW w:w="3686" w:type="dxa"/>
            <w:tcBorders>
              <w:top w:val="single" w:sz="4" w:space="0" w:color="auto"/>
              <w:left w:val="single" w:sz="4" w:space="0" w:color="auto"/>
              <w:bottom w:val="single" w:sz="4" w:space="0" w:color="auto"/>
              <w:right w:val="single" w:sz="4" w:space="0" w:color="auto"/>
            </w:tcBorders>
          </w:tcPr>
          <w:p w14:paraId="4491D808" w14:textId="77777777" w:rsidR="00E338BE" w:rsidRPr="006F4D85" w:rsidRDefault="00E338BE" w:rsidP="005F30A6">
            <w:pPr>
              <w:pStyle w:val="TAC"/>
              <w:rPr>
                <w:lang w:val="en-US"/>
              </w:rPr>
            </w:pPr>
            <w:r w:rsidRPr="006F4D85">
              <w:rPr>
                <w:lang w:val="en-US" w:eastAsia="zh-CN"/>
              </w:rPr>
              <w:t>T</w:t>
            </w:r>
            <w:r w:rsidRPr="006F4D85">
              <w:rPr>
                <w:lang w:val="en-US"/>
              </w:rPr>
              <w:t>DD</w:t>
            </w:r>
          </w:p>
        </w:tc>
      </w:tr>
      <w:tr w:rsidR="00E338BE" w:rsidRPr="006F4D85" w14:paraId="267CE6B3" w14:textId="77777777" w:rsidTr="005F30A6">
        <w:trPr>
          <w:cantSplit/>
          <w:jc w:val="center"/>
        </w:trPr>
        <w:tc>
          <w:tcPr>
            <w:tcW w:w="2122" w:type="dxa"/>
            <w:tcBorders>
              <w:top w:val="single" w:sz="4" w:space="0" w:color="auto"/>
              <w:left w:val="single" w:sz="4" w:space="0" w:color="auto"/>
              <w:right w:val="single" w:sz="4" w:space="0" w:color="auto"/>
            </w:tcBorders>
          </w:tcPr>
          <w:p w14:paraId="300F04AC" w14:textId="77777777" w:rsidR="00E338BE" w:rsidRPr="00B92CF4" w:rsidRDefault="00E338BE" w:rsidP="005F30A6">
            <w:pPr>
              <w:pStyle w:val="TAL"/>
              <w:rPr>
                <w:szCs w:val="18"/>
              </w:rPr>
            </w:pPr>
            <w:r w:rsidRPr="00B92CF4">
              <w:rPr>
                <w:szCs w:val="18"/>
                <w:lang w:val="en-US"/>
              </w:rPr>
              <w:t>TDD configuration</w:t>
            </w:r>
          </w:p>
        </w:tc>
        <w:tc>
          <w:tcPr>
            <w:tcW w:w="1985" w:type="dxa"/>
            <w:tcBorders>
              <w:top w:val="single" w:sz="4" w:space="0" w:color="auto"/>
              <w:left w:val="single" w:sz="4" w:space="0" w:color="auto"/>
              <w:bottom w:val="single" w:sz="4" w:space="0" w:color="auto"/>
              <w:right w:val="single" w:sz="4" w:space="0" w:color="auto"/>
            </w:tcBorders>
          </w:tcPr>
          <w:p w14:paraId="4B330783" w14:textId="77777777" w:rsidR="00E338BE" w:rsidRPr="00B92CF4" w:rsidRDefault="00E338BE" w:rsidP="005F30A6">
            <w:pPr>
              <w:pStyle w:val="TAL"/>
              <w:rPr>
                <w:szCs w:val="18"/>
                <w:lang w:val="en-US" w:eastAsia="zh-CN"/>
              </w:rPr>
            </w:pPr>
            <w:r w:rsidRPr="00B92CF4">
              <w:rPr>
                <w:szCs w:val="18"/>
              </w:rPr>
              <w:t>Config</w:t>
            </w:r>
            <w:r w:rsidRPr="00B92CF4">
              <w:rPr>
                <w:rFonts w:eastAsia="Malgun Gothic"/>
                <w:szCs w:val="18"/>
              </w:rPr>
              <w:t xml:space="preserve"> 1</w:t>
            </w:r>
            <w:r w:rsidRPr="00B92CF4">
              <w:rPr>
                <w:szCs w:val="18"/>
                <w:lang w:eastAsia="zh-CN"/>
              </w:rPr>
              <w:t>,2</w:t>
            </w:r>
          </w:p>
        </w:tc>
        <w:tc>
          <w:tcPr>
            <w:tcW w:w="708" w:type="dxa"/>
            <w:tcBorders>
              <w:top w:val="single" w:sz="4" w:space="0" w:color="auto"/>
              <w:left w:val="single" w:sz="4" w:space="0" w:color="auto"/>
              <w:right w:val="single" w:sz="4" w:space="0" w:color="auto"/>
            </w:tcBorders>
          </w:tcPr>
          <w:p w14:paraId="7FB3FBEF" w14:textId="77777777" w:rsidR="00E338BE" w:rsidRPr="006F4D85" w:rsidRDefault="00E338BE" w:rsidP="005F30A6">
            <w:pPr>
              <w:pStyle w:val="TAC"/>
            </w:pPr>
          </w:p>
        </w:tc>
        <w:tc>
          <w:tcPr>
            <w:tcW w:w="3686" w:type="dxa"/>
            <w:tcBorders>
              <w:top w:val="single" w:sz="4" w:space="0" w:color="auto"/>
              <w:left w:val="single" w:sz="4" w:space="0" w:color="auto"/>
              <w:bottom w:val="single" w:sz="4" w:space="0" w:color="auto"/>
              <w:right w:val="single" w:sz="4" w:space="0" w:color="auto"/>
            </w:tcBorders>
          </w:tcPr>
          <w:p w14:paraId="36D50DBD" w14:textId="77777777" w:rsidR="00E338BE" w:rsidRPr="006F4D85" w:rsidRDefault="00E338BE" w:rsidP="005F30A6">
            <w:pPr>
              <w:pStyle w:val="TAC"/>
              <w:rPr>
                <w:lang w:val="en-US" w:eastAsia="zh-CN"/>
              </w:rPr>
            </w:pPr>
            <w:r w:rsidRPr="006F4D85">
              <w:rPr>
                <w:lang w:val="en-US"/>
              </w:rPr>
              <w:t>TDDConf.</w:t>
            </w:r>
            <w:r w:rsidRPr="006F4D85">
              <w:rPr>
                <w:rFonts w:hint="eastAsia"/>
                <w:lang w:val="en-US" w:eastAsia="zh-CN"/>
              </w:rPr>
              <w:t>3</w:t>
            </w:r>
            <w:r w:rsidRPr="006F4D85">
              <w:rPr>
                <w:lang w:val="en-US"/>
              </w:rPr>
              <w:t>.</w:t>
            </w:r>
            <w:r w:rsidRPr="006F4D85">
              <w:rPr>
                <w:rFonts w:hint="eastAsia"/>
                <w:lang w:val="en-US" w:eastAsia="zh-CN"/>
              </w:rPr>
              <w:t>1</w:t>
            </w:r>
          </w:p>
        </w:tc>
      </w:tr>
      <w:tr w:rsidR="00E338BE" w:rsidRPr="006F4D85" w14:paraId="3AEA9B02" w14:textId="77777777" w:rsidTr="005F30A6">
        <w:trPr>
          <w:cantSplit/>
          <w:jc w:val="center"/>
        </w:trPr>
        <w:tc>
          <w:tcPr>
            <w:tcW w:w="2122" w:type="dxa"/>
            <w:tcBorders>
              <w:top w:val="single" w:sz="4" w:space="0" w:color="auto"/>
              <w:left w:val="single" w:sz="4" w:space="0" w:color="auto"/>
              <w:right w:val="single" w:sz="4" w:space="0" w:color="auto"/>
            </w:tcBorders>
          </w:tcPr>
          <w:p w14:paraId="20AB2F1B" w14:textId="77777777" w:rsidR="00E338BE" w:rsidRPr="00B92CF4" w:rsidRDefault="00E338BE" w:rsidP="005F30A6">
            <w:pPr>
              <w:pStyle w:val="TAL"/>
              <w:rPr>
                <w:szCs w:val="18"/>
              </w:rPr>
            </w:pPr>
            <w:r w:rsidRPr="00B92CF4">
              <w:rPr>
                <w:szCs w:val="18"/>
                <w:lang w:val="en-US"/>
              </w:rPr>
              <w:t>BW</w:t>
            </w:r>
            <w:r w:rsidRPr="00B92CF4">
              <w:rPr>
                <w:szCs w:val="18"/>
                <w:vertAlign w:val="subscript"/>
                <w:lang w:val="en-US"/>
              </w:rPr>
              <w:t>channel</w:t>
            </w:r>
          </w:p>
        </w:tc>
        <w:tc>
          <w:tcPr>
            <w:tcW w:w="1985" w:type="dxa"/>
            <w:tcBorders>
              <w:top w:val="single" w:sz="4" w:space="0" w:color="auto"/>
              <w:left w:val="single" w:sz="4" w:space="0" w:color="auto"/>
              <w:bottom w:val="single" w:sz="4" w:space="0" w:color="auto"/>
              <w:right w:val="single" w:sz="4" w:space="0" w:color="auto"/>
            </w:tcBorders>
          </w:tcPr>
          <w:p w14:paraId="623ADC9F" w14:textId="77777777" w:rsidR="00E338BE" w:rsidRPr="00B92CF4" w:rsidRDefault="00E338BE" w:rsidP="005F30A6">
            <w:pPr>
              <w:pStyle w:val="TAL"/>
              <w:rPr>
                <w:szCs w:val="18"/>
                <w:lang w:val="en-US" w:eastAsia="zh-CN"/>
              </w:rPr>
            </w:pPr>
            <w:r w:rsidRPr="00B92CF4">
              <w:rPr>
                <w:szCs w:val="18"/>
              </w:rPr>
              <w:t>Config</w:t>
            </w:r>
            <w:r w:rsidRPr="00B92CF4">
              <w:rPr>
                <w:rFonts w:eastAsia="Malgun Gothic"/>
                <w:szCs w:val="18"/>
              </w:rPr>
              <w:t xml:space="preserve"> 1</w:t>
            </w:r>
            <w:r w:rsidRPr="00B92CF4">
              <w:rPr>
                <w:szCs w:val="18"/>
                <w:lang w:eastAsia="zh-CN"/>
              </w:rPr>
              <w:t>,2</w:t>
            </w:r>
          </w:p>
        </w:tc>
        <w:tc>
          <w:tcPr>
            <w:tcW w:w="708" w:type="dxa"/>
            <w:tcBorders>
              <w:top w:val="single" w:sz="4" w:space="0" w:color="auto"/>
              <w:left w:val="single" w:sz="4" w:space="0" w:color="auto"/>
              <w:right w:val="single" w:sz="4" w:space="0" w:color="auto"/>
            </w:tcBorders>
          </w:tcPr>
          <w:p w14:paraId="072EBA59" w14:textId="77777777" w:rsidR="00E338BE" w:rsidRPr="006F4D85" w:rsidRDefault="00E338BE" w:rsidP="005F30A6">
            <w:pPr>
              <w:pStyle w:val="TAC"/>
              <w:rPr>
                <w:lang w:eastAsia="zh-CN"/>
              </w:rPr>
            </w:pPr>
            <w:r w:rsidRPr="006F4D85">
              <w:rPr>
                <w:lang w:eastAsia="zh-CN"/>
              </w:rPr>
              <w:t>MHz</w:t>
            </w:r>
          </w:p>
        </w:tc>
        <w:tc>
          <w:tcPr>
            <w:tcW w:w="3686" w:type="dxa"/>
            <w:tcBorders>
              <w:top w:val="single" w:sz="4" w:space="0" w:color="auto"/>
              <w:left w:val="single" w:sz="4" w:space="0" w:color="auto"/>
              <w:bottom w:val="single" w:sz="4" w:space="0" w:color="auto"/>
              <w:right w:val="single" w:sz="4" w:space="0" w:color="auto"/>
            </w:tcBorders>
          </w:tcPr>
          <w:p w14:paraId="26AFA21B" w14:textId="77777777" w:rsidR="00E338BE" w:rsidRPr="006F4D85" w:rsidRDefault="00E338BE" w:rsidP="005F30A6">
            <w:pPr>
              <w:pStyle w:val="TAC"/>
              <w:rPr>
                <w:szCs w:val="18"/>
                <w:lang w:val="de-DE" w:eastAsia="zh-CN"/>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w:t>
            </w:r>
            <w:r w:rsidRPr="006F4D85">
              <w:rPr>
                <w:szCs w:val="18"/>
                <w:lang w:val="de-DE" w:eastAsia="zh-CN"/>
              </w:rPr>
              <w:t>66</w:t>
            </w:r>
          </w:p>
        </w:tc>
      </w:tr>
      <w:tr w:rsidR="00E338BE" w:rsidRPr="006F4D85" w14:paraId="6AEE5C4E" w14:textId="77777777" w:rsidTr="005F30A6">
        <w:tblPrEx>
          <w:tblW w:w="8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28" w:author="R4-2111847" w:date="2021-08-06T18:23:00Z">
            <w:tblPrEx>
              <w:tblW w:w="8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929" w:author="R4-2111847" w:date="2021-08-06T18:23:00Z"/>
          <w:trPrChange w:id="930" w:author="R4-2111847" w:date="2021-08-06T18:23:00Z">
            <w:trPr>
              <w:cantSplit/>
              <w:jc w:val="center"/>
            </w:trPr>
          </w:trPrChange>
        </w:trPr>
        <w:tc>
          <w:tcPr>
            <w:tcW w:w="2122" w:type="dxa"/>
            <w:tcBorders>
              <w:top w:val="single" w:sz="4" w:space="0" w:color="auto"/>
              <w:left w:val="single" w:sz="4" w:space="0" w:color="auto"/>
              <w:right w:val="single" w:sz="4" w:space="0" w:color="auto"/>
            </w:tcBorders>
            <w:tcPrChange w:id="931" w:author="R4-2111847" w:date="2021-08-06T18:23:00Z">
              <w:tcPr>
                <w:tcW w:w="2122" w:type="dxa"/>
                <w:tcBorders>
                  <w:top w:val="single" w:sz="4" w:space="0" w:color="auto"/>
                  <w:left w:val="single" w:sz="4" w:space="0" w:color="auto"/>
                  <w:right w:val="single" w:sz="4" w:space="0" w:color="auto"/>
                </w:tcBorders>
              </w:tcPr>
            </w:tcPrChange>
          </w:tcPr>
          <w:p w14:paraId="55497437" w14:textId="77777777" w:rsidR="00E338BE" w:rsidRPr="00B92CF4" w:rsidRDefault="00E338BE" w:rsidP="005F30A6">
            <w:pPr>
              <w:pStyle w:val="TAL"/>
              <w:rPr>
                <w:ins w:id="932" w:author="R4-2111847" w:date="2021-08-06T18:23:00Z"/>
                <w:szCs w:val="18"/>
                <w:lang w:val="en-US"/>
              </w:rPr>
            </w:pPr>
            <w:ins w:id="933" w:author="R4-2111847" w:date="2021-08-06T18:23:00Z">
              <w:r w:rsidRPr="00111651">
                <w:rPr>
                  <w:rFonts w:cs="Arial"/>
                </w:rPr>
                <w:t>Data RBs allocated</w:t>
              </w:r>
            </w:ins>
          </w:p>
        </w:tc>
        <w:tc>
          <w:tcPr>
            <w:tcW w:w="1985" w:type="dxa"/>
            <w:tcBorders>
              <w:top w:val="single" w:sz="4" w:space="0" w:color="auto"/>
              <w:left w:val="single" w:sz="4" w:space="0" w:color="auto"/>
              <w:bottom w:val="single" w:sz="4" w:space="0" w:color="auto"/>
              <w:right w:val="single" w:sz="4" w:space="0" w:color="auto"/>
            </w:tcBorders>
            <w:vAlign w:val="center"/>
            <w:tcPrChange w:id="934" w:author="R4-2111847" w:date="2021-08-06T18:23:00Z">
              <w:tcPr>
                <w:tcW w:w="1985" w:type="dxa"/>
                <w:tcBorders>
                  <w:top w:val="single" w:sz="4" w:space="0" w:color="auto"/>
                  <w:left w:val="single" w:sz="4" w:space="0" w:color="auto"/>
                  <w:bottom w:val="single" w:sz="4" w:space="0" w:color="auto"/>
                  <w:right w:val="single" w:sz="4" w:space="0" w:color="auto"/>
                </w:tcBorders>
              </w:tcPr>
            </w:tcPrChange>
          </w:tcPr>
          <w:p w14:paraId="7DFC4FAC" w14:textId="77777777" w:rsidR="00E338BE" w:rsidRPr="00B92CF4" w:rsidRDefault="00E338BE" w:rsidP="005F30A6">
            <w:pPr>
              <w:pStyle w:val="TAL"/>
              <w:rPr>
                <w:ins w:id="935" w:author="R4-2111847" w:date="2021-08-06T18:23:00Z"/>
                <w:szCs w:val="18"/>
              </w:rPr>
            </w:pPr>
            <w:ins w:id="936" w:author="R4-2111847" w:date="2021-08-06T18:23:00Z">
              <w:r w:rsidRPr="00111651">
                <w:rPr>
                  <w:rFonts w:cs="Arial"/>
                </w:rPr>
                <w:t>Config</w:t>
              </w:r>
              <w:r w:rsidRPr="00111651">
                <w:rPr>
                  <w:rFonts w:eastAsia="Malgun Gothic"/>
                  <w:szCs w:val="18"/>
                </w:rPr>
                <w:t xml:space="preserve"> 1</w:t>
              </w:r>
              <w:r w:rsidRPr="00111651">
                <w:rPr>
                  <w:szCs w:val="18"/>
                </w:rPr>
                <w:t>,2</w:t>
              </w:r>
            </w:ins>
          </w:p>
        </w:tc>
        <w:tc>
          <w:tcPr>
            <w:tcW w:w="708" w:type="dxa"/>
            <w:tcBorders>
              <w:top w:val="single" w:sz="4" w:space="0" w:color="auto"/>
              <w:left w:val="single" w:sz="4" w:space="0" w:color="auto"/>
              <w:right w:val="single" w:sz="4" w:space="0" w:color="auto"/>
            </w:tcBorders>
            <w:tcPrChange w:id="937" w:author="R4-2111847" w:date="2021-08-06T18:23:00Z">
              <w:tcPr>
                <w:tcW w:w="708" w:type="dxa"/>
                <w:tcBorders>
                  <w:top w:val="single" w:sz="4" w:space="0" w:color="auto"/>
                  <w:left w:val="single" w:sz="4" w:space="0" w:color="auto"/>
                  <w:right w:val="single" w:sz="4" w:space="0" w:color="auto"/>
                </w:tcBorders>
              </w:tcPr>
            </w:tcPrChange>
          </w:tcPr>
          <w:p w14:paraId="538976B0" w14:textId="77777777" w:rsidR="00E338BE" w:rsidRPr="006F4D85" w:rsidRDefault="00E338BE" w:rsidP="005F30A6">
            <w:pPr>
              <w:pStyle w:val="TAC"/>
              <w:rPr>
                <w:ins w:id="938" w:author="R4-2111847" w:date="2021-08-06T18:23:00Z"/>
                <w:lang w:eastAsia="zh-CN"/>
              </w:rPr>
            </w:pPr>
          </w:p>
        </w:tc>
        <w:tc>
          <w:tcPr>
            <w:tcW w:w="3686" w:type="dxa"/>
            <w:tcBorders>
              <w:top w:val="single" w:sz="4" w:space="0" w:color="auto"/>
              <w:left w:val="single" w:sz="4" w:space="0" w:color="auto"/>
              <w:bottom w:val="single" w:sz="4" w:space="0" w:color="auto"/>
              <w:right w:val="single" w:sz="4" w:space="0" w:color="auto"/>
            </w:tcBorders>
            <w:vAlign w:val="center"/>
            <w:tcPrChange w:id="939" w:author="R4-2111847" w:date="2021-08-06T18:23:00Z">
              <w:tcPr>
                <w:tcW w:w="3686" w:type="dxa"/>
                <w:tcBorders>
                  <w:top w:val="single" w:sz="4" w:space="0" w:color="auto"/>
                  <w:left w:val="single" w:sz="4" w:space="0" w:color="auto"/>
                  <w:bottom w:val="single" w:sz="4" w:space="0" w:color="auto"/>
                  <w:right w:val="single" w:sz="4" w:space="0" w:color="auto"/>
                </w:tcBorders>
              </w:tcPr>
            </w:tcPrChange>
          </w:tcPr>
          <w:p w14:paraId="5B9B2BDB" w14:textId="77777777" w:rsidR="00E338BE" w:rsidRPr="006F4D85" w:rsidRDefault="00E338BE" w:rsidP="005F30A6">
            <w:pPr>
              <w:pStyle w:val="TAC"/>
              <w:rPr>
                <w:ins w:id="940" w:author="R4-2111847" w:date="2021-08-06T18:23:00Z"/>
                <w:rFonts w:eastAsia="Malgun Gothic"/>
                <w:szCs w:val="18"/>
              </w:rPr>
            </w:pPr>
            <w:ins w:id="941" w:author="R4-2111847" w:date="2021-08-06T18:23:00Z">
              <w:r w:rsidRPr="00111651">
                <w:rPr>
                  <w:rFonts w:eastAsia="Malgun Gothic"/>
                  <w:szCs w:val="18"/>
                </w:rPr>
                <w:t>66</w:t>
              </w:r>
            </w:ins>
          </w:p>
        </w:tc>
      </w:tr>
      <w:tr w:rsidR="00E338BE" w:rsidRPr="006F4D85" w14:paraId="6CB28446" w14:textId="77777777" w:rsidTr="005F30A6">
        <w:trPr>
          <w:cantSplit/>
          <w:jc w:val="center"/>
        </w:trPr>
        <w:tc>
          <w:tcPr>
            <w:tcW w:w="2122" w:type="dxa"/>
            <w:tcBorders>
              <w:top w:val="single" w:sz="4" w:space="0" w:color="auto"/>
              <w:left w:val="single" w:sz="4" w:space="0" w:color="auto"/>
              <w:right w:val="single" w:sz="4" w:space="0" w:color="auto"/>
            </w:tcBorders>
          </w:tcPr>
          <w:p w14:paraId="5557FDD1" w14:textId="77777777" w:rsidR="00E338BE" w:rsidRPr="00B92CF4" w:rsidRDefault="00E338BE" w:rsidP="005F30A6">
            <w:pPr>
              <w:pStyle w:val="TAL"/>
              <w:rPr>
                <w:szCs w:val="18"/>
              </w:rPr>
            </w:pPr>
            <w:r w:rsidRPr="00B92CF4">
              <w:rPr>
                <w:rFonts w:hint="eastAsia"/>
                <w:szCs w:val="18"/>
                <w:lang w:eastAsia="zh-CN"/>
              </w:rPr>
              <w:t>Downlink i</w:t>
            </w:r>
            <w:r w:rsidRPr="00B92CF4">
              <w:rPr>
                <w:szCs w:val="18"/>
              </w:rPr>
              <w:t>nitial BWP Configuration</w:t>
            </w:r>
          </w:p>
        </w:tc>
        <w:tc>
          <w:tcPr>
            <w:tcW w:w="1985" w:type="dxa"/>
            <w:tcBorders>
              <w:top w:val="single" w:sz="4" w:space="0" w:color="auto"/>
              <w:left w:val="single" w:sz="4" w:space="0" w:color="auto"/>
              <w:bottom w:val="single" w:sz="4" w:space="0" w:color="auto"/>
              <w:right w:val="single" w:sz="4" w:space="0" w:color="auto"/>
            </w:tcBorders>
          </w:tcPr>
          <w:p w14:paraId="2BB120E8" w14:textId="77777777" w:rsidR="00E338BE" w:rsidRPr="00B92CF4" w:rsidRDefault="00E338BE" w:rsidP="005F30A6">
            <w:pPr>
              <w:pStyle w:val="TAL"/>
              <w:rPr>
                <w:szCs w:val="18"/>
              </w:rPr>
            </w:pPr>
            <w:r w:rsidRPr="00B92CF4">
              <w:rPr>
                <w:szCs w:val="18"/>
              </w:rPr>
              <w:t>Config</w:t>
            </w:r>
            <w:r w:rsidRPr="00B92CF4">
              <w:rPr>
                <w:rFonts w:eastAsia="Malgun Gothic"/>
                <w:szCs w:val="18"/>
              </w:rPr>
              <w:t xml:space="preserve"> 1</w:t>
            </w:r>
            <w:r w:rsidRPr="00B92CF4">
              <w:rPr>
                <w:szCs w:val="18"/>
                <w:lang w:eastAsia="zh-CN"/>
              </w:rPr>
              <w:t>,2</w:t>
            </w:r>
          </w:p>
        </w:tc>
        <w:tc>
          <w:tcPr>
            <w:tcW w:w="708" w:type="dxa"/>
            <w:tcBorders>
              <w:top w:val="single" w:sz="4" w:space="0" w:color="auto"/>
              <w:left w:val="single" w:sz="4" w:space="0" w:color="auto"/>
              <w:right w:val="single" w:sz="4" w:space="0" w:color="auto"/>
            </w:tcBorders>
          </w:tcPr>
          <w:p w14:paraId="45481FED" w14:textId="77777777" w:rsidR="00E338BE" w:rsidRPr="006F4D85" w:rsidRDefault="00E338BE" w:rsidP="005F30A6">
            <w:pPr>
              <w:pStyle w:val="TAC"/>
            </w:pPr>
          </w:p>
        </w:tc>
        <w:tc>
          <w:tcPr>
            <w:tcW w:w="3686" w:type="dxa"/>
            <w:tcBorders>
              <w:top w:val="single" w:sz="4" w:space="0" w:color="auto"/>
              <w:left w:val="single" w:sz="4" w:space="0" w:color="auto"/>
              <w:bottom w:val="single" w:sz="4" w:space="0" w:color="auto"/>
              <w:right w:val="single" w:sz="4" w:space="0" w:color="auto"/>
            </w:tcBorders>
          </w:tcPr>
          <w:p w14:paraId="7AFD910C" w14:textId="77777777" w:rsidR="00E338BE" w:rsidRPr="006F4D85" w:rsidRDefault="00E338BE" w:rsidP="005F30A6">
            <w:pPr>
              <w:pStyle w:val="TAC"/>
              <w:rPr>
                <w:rFonts w:cs="v4.2.0"/>
                <w:lang w:eastAsia="zh-CN"/>
              </w:rPr>
            </w:pPr>
            <w:r w:rsidRPr="006F4D85">
              <w:t>DLBWP.0</w:t>
            </w:r>
            <w:r w:rsidRPr="006F4D85">
              <w:rPr>
                <w:rFonts w:hint="eastAsia"/>
                <w:lang w:eastAsia="zh-CN"/>
              </w:rPr>
              <w:t>.1</w:t>
            </w:r>
          </w:p>
        </w:tc>
      </w:tr>
      <w:tr w:rsidR="00E338BE" w:rsidRPr="006F4D85" w14:paraId="41699DE1" w14:textId="77777777" w:rsidTr="005F30A6">
        <w:trPr>
          <w:cantSplit/>
          <w:jc w:val="center"/>
        </w:trPr>
        <w:tc>
          <w:tcPr>
            <w:tcW w:w="2122" w:type="dxa"/>
            <w:tcBorders>
              <w:top w:val="single" w:sz="4" w:space="0" w:color="auto"/>
              <w:left w:val="single" w:sz="4" w:space="0" w:color="auto"/>
              <w:right w:val="single" w:sz="4" w:space="0" w:color="auto"/>
            </w:tcBorders>
          </w:tcPr>
          <w:p w14:paraId="178968A5" w14:textId="77777777" w:rsidR="00E338BE" w:rsidRPr="00B92CF4" w:rsidRDefault="00E338BE" w:rsidP="005F30A6">
            <w:pPr>
              <w:pStyle w:val="TAL"/>
              <w:rPr>
                <w:szCs w:val="18"/>
              </w:rPr>
            </w:pPr>
            <w:r w:rsidRPr="00B92CF4">
              <w:rPr>
                <w:rFonts w:hint="eastAsia"/>
                <w:szCs w:val="18"/>
                <w:lang w:eastAsia="zh-CN"/>
              </w:rPr>
              <w:t>Downlink dedicated</w:t>
            </w:r>
            <w:r w:rsidRPr="00B92CF4">
              <w:rPr>
                <w:szCs w:val="18"/>
              </w:rPr>
              <w:t xml:space="preserve"> BWP Configuration</w:t>
            </w:r>
          </w:p>
        </w:tc>
        <w:tc>
          <w:tcPr>
            <w:tcW w:w="1985" w:type="dxa"/>
            <w:tcBorders>
              <w:top w:val="single" w:sz="4" w:space="0" w:color="auto"/>
              <w:left w:val="single" w:sz="4" w:space="0" w:color="auto"/>
              <w:bottom w:val="single" w:sz="4" w:space="0" w:color="auto"/>
              <w:right w:val="single" w:sz="4" w:space="0" w:color="auto"/>
            </w:tcBorders>
          </w:tcPr>
          <w:p w14:paraId="0D80351F" w14:textId="77777777" w:rsidR="00E338BE" w:rsidRPr="00B92CF4" w:rsidRDefault="00E338BE" w:rsidP="005F30A6">
            <w:pPr>
              <w:pStyle w:val="TAL"/>
              <w:rPr>
                <w:szCs w:val="18"/>
              </w:rPr>
            </w:pPr>
            <w:r w:rsidRPr="00B92CF4">
              <w:rPr>
                <w:szCs w:val="18"/>
              </w:rPr>
              <w:t>Config</w:t>
            </w:r>
            <w:r w:rsidRPr="00B92CF4">
              <w:rPr>
                <w:rFonts w:eastAsia="Malgun Gothic"/>
                <w:szCs w:val="18"/>
              </w:rPr>
              <w:t xml:space="preserve"> 1</w:t>
            </w:r>
            <w:r w:rsidRPr="00B92CF4">
              <w:rPr>
                <w:rFonts w:hint="eastAsia"/>
                <w:szCs w:val="18"/>
                <w:lang w:eastAsia="zh-CN"/>
              </w:rPr>
              <w:t>,2</w:t>
            </w:r>
          </w:p>
        </w:tc>
        <w:tc>
          <w:tcPr>
            <w:tcW w:w="708" w:type="dxa"/>
            <w:tcBorders>
              <w:top w:val="single" w:sz="4" w:space="0" w:color="auto"/>
              <w:left w:val="single" w:sz="4" w:space="0" w:color="auto"/>
              <w:right w:val="single" w:sz="4" w:space="0" w:color="auto"/>
            </w:tcBorders>
          </w:tcPr>
          <w:p w14:paraId="0A829C10" w14:textId="77777777" w:rsidR="00E338BE" w:rsidRPr="006F4D85" w:rsidRDefault="00E338BE" w:rsidP="005F30A6">
            <w:pPr>
              <w:pStyle w:val="TAC"/>
            </w:pPr>
          </w:p>
        </w:tc>
        <w:tc>
          <w:tcPr>
            <w:tcW w:w="3686" w:type="dxa"/>
            <w:tcBorders>
              <w:top w:val="single" w:sz="4" w:space="0" w:color="auto"/>
              <w:left w:val="single" w:sz="4" w:space="0" w:color="auto"/>
              <w:bottom w:val="single" w:sz="4" w:space="0" w:color="auto"/>
              <w:right w:val="single" w:sz="4" w:space="0" w:color="auto"/>
            </w:tcBorders>
          </w:tcPr>
          <w:p w14:paraId="4FA9D552" w14:textId="77777777" w:rsidR="00E338BE" w:rsidRPr="006F4D85" w:rsidRDefault="00E338BE" w:rsidP="005F30A6">
            <w:pPr>
              <w:pStyle w:val="TAC"/>
              <w:rPr>
                <w:rFonts w:cs="v4.2.0"/>
                <w:lang w:eastAsia="zh-CN"/>
              </w:rPr>
            </w:pPr>
            <w:r w:rsidRPr="006F4D85">
              <w:t>DLBWP.</w:t>
            </w:r>
            <w:r w:rsidRPr="006F4D85">
              <w:rPr>
                <w:rFonts w:hint="eastAsia"/>
                <w:lang w:eastAsia="zh-CN"/>
              </w:rPr>
              <w:t>1.1</w:t>
            </w:r>
          </w:p>
        </w:tc>
      </w:tr>
      <w:tr w:rsidR="00E338BE" w:rsidRPr="006F4D85" w14:paraId="3E7E0D87" w14:textId="77777777" w:rsidTr="005F30A6">
        <w:trPr>
          <w:cantSplit/>
          <w:jc w:val="center"/>
        </w:trPr>
        <w:tc>
          <w:tcPr>
            <w:tcW w:w="2122" w:type="dxa"/>
            <w:tcBorders>
              <w:top w:val="single" w:sz="4" w:space="0" w:color="auto"/>
              <w:left w:val="single" w:sz="4" w:space="0" w:color="auto"/>
              <w:right w:val="single" w:sz="4" w:space="0" w:color="auto"/>
            </w:tcBorders>
          </w:tcPr>
          <w:p w14:paraId="0BDA9A95" w14:textId="77777777" w:rsidR="00E338BE" w:rsidRPr="00B92CF4" w:rsidRDefault="00E338BE" w:rsidP="005F30A6">
            <w:pPr>
              <w:pStyle w:val="TAL"/>
              <w:rPr>
                <w:szCs w:val="18"/>
              </w:rPr>
            </w:pPr>
            <w:r w:rsidRPr="00B92CF4">
              <w:rPr>
                <w:szCs w:val="18"/>
                <w:lang w:val="en-US"/>
              </w:rPr>
              <w:t>Uplink initial BWP configuration</w:t>
            </w:r>
          </w:p>
        </w:tc>
        <w:tc>
          <w:tcPr>
            <w:tcW w:w="1985" w:type="dxa"/>
            <w:tcBorders>
              <w:top w:val="single" w:sz="4" w:space="0" w:color="auto"/>
              <w:left w:val="single" w:sz="4" w:space="0" w:color="auto"/>
              <w:bottom w:val="single" w:sz="4" w:space="0" w:color="auto"/>
              <w:right w:val="single" w:sz="4" w:space="0" w:color="auto"/>
            </w:tcBorders>
          </w:tcPr>
          <w:p w14:paraId="5C68F170" w14:textId="77777777" w:rsidR="00E338BE" w:rsidRPr="00B92CF4" w:rsidRDefault="00E338BE" w:rsidP="005F30A6">
            <w:pPr>
              <w:pStyle w:val="TAL"/>
              <w:rPr>
                <w:szCs w:val="18"/>
              </w:rPr>
            </w:pPr>
            <w:r w:rsidRPr="00B92CF4">
              <w:rPr>
                <w:szCs w:val="18"/>
              </w:rPr>
              <w:t>Config</w:t>
            </w:r>
            <w:r w:rsidRPr="00B92CF4">
              <w:rPr>
                <w:rFonts w:eastAsia="Malgun Gothic"/>
                <w:szCs w:val="18"/>
              </w:rPr>
              <w:t xml:space="preserve"> 1</w:t>
            </w:r>
            <w:r w:rsidRPr="00B92CF4">
              <w:rPr>
                <w:rFonts w:hint="eastAsia"/>
                <w:szCs w:val="18"/>
                <w:lang w:eastAsia="zh-CN"/>
              </w:rPr>
              <w:t>,2</w:t>
            </w:r>
          </w:p>
        </w:tc>
        <w:tc>
          <w:tcPr>
            <w:tcW w:w="708" w:type="dxa"/>
            <w:tcBorders>
              <w:top w:val="single" w:sz="4" w:space="0" w:color="auto"/>
              <w:left w:val="single" w:sz="4" w:space="0" w:color="auto"/>
              <w:right w:val="single" w:sz="4" w:space="0" w:color="auto"/>
            </w:tcBorders>
          </w:tcPr>
          <w:p w14:paraId="41032F14" w14:textId="77777777" w:rsidR="00E338BE" w:rsidRPr="006F4D85" w:rsidRDefault="00E338BE" w:rsidP="005F30A6">
            <w:pPr>
              <w:pStyle w:val="TAC"/>
            </w:pPr>
          </w:p>
        </w:tc>
        <w:tc>
          <w:tcPr>
            <w:tcW w:w="3686" w:type="dxa"/>
            <w:tcBorders>
              <w:top w:val="single" w:sz="4" w:space="0" w:color="auto"/>
              <w:left w:val="single" w:sz="4" w:space="0" w:color="auto"/>
              <w:bottom w:val="single" w:sz="4" w:space="0" w:color="auto"/>
              <w:right w:val="single" w:sz="4" w:space="0" w:color="auto"/>
            </w:tcBorders>
          </w:tcPr>
          <w:p w14:paraId="3231E07E" w14:textId="77777777" w:rsidR="00E338BE" w:rsidRPr="006F4D85" w:rsidRDefault="00E338BE" w:rsidP="005F30A6">
            <w:pPr>
              <w:pStyle w:val="TAC"/>
              <w:rPr>
                <w:rFonts w:cs="v4.2.0"/>
                <w:lang w:eastAsia="zh-CN"/>
              </w:rPr>
            </w:pPr>
            <w:r w:rsidRPr="006F4D85">
              <w:rPr>
                <w:rFonts w:hint="eastAsia"/>
                <w:lang w:eastAsia="zh-CN"/>
              </w:rPr>
              <w:t>U</w:t>
            </w:r>
            <w:r w:rsidRPr="006F4D85">
              <w:t>LBWP.0</w:t>
            </w:r>
            <w:r w:rsidRPr="006F4D85">
              <w:rPr>
                <w:rFonts w:hint="eastAsia"/>
                <w:lang w:eastAsia="zh-CN"/>
              </w:rPr>
              <w:t>.1</w:t>
            </w:r>
          </w:p>
        </w:tc>
      </w:tr>
      <w:tr w:rsidR="00E338BE" w:rsidRPr="006F4D85" w14:paraId="4AFFAEF1" w14:textId="77777777" w:rsidTr="005F30A6">
        <w:trPr>
          <w:cantSplit/>
          <w:jc w:val="center"/>
        </w:trPr>
        <w:tc>
          <w:tcPr>
            <w:tcW w:w="2122" w:type="dxa"/>
            <w:tcBorders>
              <w:top w:val="single" w:sz="4" w:space="0" w:color="auto"/>
              <w:left w:val="single" w:sz="4" w:space="0" w:color="auto"/>
              <w:right w:val="single" w:sz="4" w:space="0" w:color="auto"/>
            </w:tcBorders>
          </w:tcPr>
          <w:p w14:paraId="04D9C006" w14:textId="77777777" w:rsidR="00E338BE" w:rsidRPr="00B92CF4" w:rsidRDefault="00E338BE" w:rsidP="005F30A6">
            <w:pPr>
              <w:pStyle w:val="TAL"/>
              <w:rPr>
                <w:szCs w:val="18"/>
              </w:rPr>
            </w:pPr>
            <w:r w:rsidRPr="00B92CF4">
              <w:rPr>
                <w:szCs w:val="18"/>
                <w:lang w:val="en-US"/>
              </w:rPr>
              <w:t>Uplink dedicated BWP configuration</w:t>
            </w:r>
          </w:p>
        </w:tc>
        <w:tc>
          <w:tcPr>
            <w:tcW w:w="1985" w:type="dxa"/>
            <w:tcBorders>
              <w:top w:val="single" w:sz="4" w:space="0" w:color="auto"/>
              <w:left w:val="single" w:sz="4" w:space="0" w:color="auto"/>
              <w:bottom w:val="single" w:sz="4" w:space="0" w:color="auto"/>
              <w:right w:val="single" w:sz="4" w:space="0" w:color="auto"/>
            </w:tcBorders>
          </w:tcPr>
          <w:p w14:paraId="30A860B3" w14:textId="77777777" w:rsidR="00E338BE" w:rsidRPr="00B92CF4" w:rsidRDefault="00E338BE" w:rsidP="005F30A6">
            <w:pPr>
              <w:pStyle w:val="TAL"/>
              <w:rPr>
                <w:szCs w:val="18"/>
              </w:rPr>
            </w:pPr>
            <w:r w:rsidRPr="00B92CF4">
              <w:rPr>
                <w:szCs w:val="18"/>
              </w:rPr>
              <w:t>Config</w:t>
            </w:r>
            <w:r w:rsidRPr="00B92CF4">
              <w:rPr>
                <w:rFonts w:eastAsia="Malgun Gothic"/>
                <w:szCs w:val="18"/>
              </w:rPr>
              <w:t xml:space="preserve"> 1</w:t>
            </w:r>
            <w:r w:rsidRPr="00B92CF4">
              <w:rPr>
                <w:rFonts w:hint="eastAsia"/>
                <w:szCs w:val="18"/>
                <w:lang w:eastAsia="zh-CN"/>
              </w:rPr>
              <w:t>,2</w:t>
            </w:r>
          </w:p>
        </w:tc>
        <w:tc>
          <w:tcPr>
            <w:tcW w:w="708" w:type="dxa"/>
            <w:tcBorders>
              <w:top w:val="single" w:sz="4" w:space="0" w:color="auto"/>
              <w:left w:val="single" w:sz="4" w:space="0" w:color="auto"/>
              <w:right w:val="single" w:sz="4" w:space="0" w:color="auto"/>
            </w:tcBorders>
          </w:tcPr>
          <w:p w14:paraId="4692878C" w14:textId="77777777" w:rsidR="00E338BE" w:rsidRPr="006F4D85" w:rsidRDefault="00E338BE" w:rsidP="005F30A6">
            <w:pPr>
              <w:pStyle w:val="TAC"/>
            </w:pPr>
          </w:p>
        </w:tc>
        <w:tc>
          <w:tcPr>
            <w:tcW w:w="3686" w:type="dxa"/>
            <w:tcBorders>
              <w:top w:val="single" w:sz="4" w:space="0" w:color="auto"/>
              <w:left w:val="single" w:sz="4" w:space="0" w:color="auto"/>
              <w:bottom w:val="single" w:sz="4" w:space="0" w:color="auto"/>
              <w:right w:val="single" w:sz="4" w:space="0" w:color="auto"/>
            </w:tcBorders>
          </w:tcPr>
          <w:p w14:paraId="7E66DB80" w14:textId="77777777" w:rsidR="00E338BE" w:rsidRPr="006F4D85" w:rsidRDefault="00E338BE" w:rsidP="005F30A6">
            <w:pPr>
              <w:pStyle w:val="TAC"/>
              <w:rPr>
                <w:rFonts w:cs="v4.2.0"/>
                <w:lang w:eastAsia="zh-CN"/>
              </w:rPr>
            </w:pPr>
            <w:r w:rsidRPr="006F4D85">
              <w:rPr>
                <w:rFonts w:hint="eastAsia"/>
                <w:lang w:eastAsia="zh-CN"/>
              </w:rPr>
              <w:t>U</w:t>
            </w:r>
            <w:r w:rsidRPr="006F4D85">
              <w:t>LBWP.</w:t>
            </w:r>
            <w:r w:rsidRPr="006F4D85">
              <w:rPr>
                <w:rFonts w:hint="eastAsia"/>
                <w:lang w:eastAsia="zh-CN"/>
              </w:rPr>
              <w:t>1.1</w:t>
            </w:r>
          </w:p>
        </w:tc>
      </w:tr>
      <w:tr w:rsidR="00E338BE" w:rsidRPr="006F4D85" w14:paraId="1656F6D1" w14:textId="77777777" w:rsidTr="005F30A6">
        <w:trPr>
          <w:cantSplit/>
          <w:jc w:val="center"/>
        </w:trPr>
        <w:tc>
          <w:tcPr>
            <w:tcW w:w="2122" w:type="dxa"/>
            <w:tcBorders>
              <w:top w:val="single" w:sz="4" w:space="0" w:color="auto"/>
              <w:left w:val="single" w:sz="4" w:space="0" w:color="auto"/>
              <w:right w:val="single" w:sz="4" w:space="0" w:color="auto"/>
            </w:tcBorders>
          </w:tcPr>
          <w:p w14:paraId="4DE72DB0" w14:textId="77777777" w:rsidR="00E338BE" w:rsidRPr="00B92CF4" w:rsidRDefault="00E338BE" w:rsidP="005F30A6">
            <w:pPr>
              <w:pStyle w:val="TAL"/>
              <w:rPr>
                <w:szCs w:val="18"/>
                <w:lang w:val="it-IT" w:eastAsia="zh-CN"/>
              </w:rPr>
            </w:pPr>
            <w:r w:rsidRPr="00B92CF4">
              <w:rPr>
                <w:szCs w:val="18"/>
                <w:lang w:val="en-US"/>
              </w:rPr>
              <w:t>PDSCH Reference measurement channel</w:t>
            </w:r>
          </w:p>
        </w:tc>
        <w:tc>
          <w:tcPr>
            <w:tcW w:w="1985" w:type="dxa"/>
            <w:tcBorders>
              <w:top w:val="single" w:sz="4" w:space="0" w:color="auto"/>
              <w:left w:val="single" w:sz="4" w:space="0" w:color="auto"/>
              <w:bottom w:val="single" w:sz="4" w:space="0" w:color="auto"/>
              <w:right w:val="single" w:sz="4" w:space="0" w:color="auto"/>
            </w:tcBorders>
          </w:tcPr>
          <w:p w14:paraId="38D0A67C" w14:textId="77777777" w:rsidR="00E338BE" w:rsidRPr="00B92CF4" w:rsidRDefault="00E338BE" w:rsidP="005F30A6">
            <w:pPr>
              <w:pStyle w:val="TAL"/>
              <w:rPr>
                <w:szCs w:val="18"/>
                <w:lang w:val="en-US" w:eastAsia="zh-CN"/>
              </w:rPr>
            </w:pPr>
            <w:r w:rsidRPr="00B92CF4">
              <w:rPr>
                <w:szCs w:val="18"/>
              </w:rPr>
              <w:t>Config</w:t>
            </w:r>
            <w:r w:rsidRPr="00B92CF4">
              <w:rPr>
                <w:rFonts w:eastAsia="Malgun Gothic"/>
                <w:szCs w:val="18"/>
              </w:rPr>
              <w:t xml:space="preserve"> 1</w:t>
            </w:r>
            <w:r w:rsidRPr="00B92CF4">
              <w:rPr>
                <w:szCs w:val="18"/>
                <w:lang w:eastAsia="zh-CN"/>
              </w:rPr>
              <w:t>,2</w:t>
            </w:r>
          </w:p>
        </w:tc>
        <w:tc>
          <w:tcPr>
            <w:tcW w:w="708" w:type="dxa"/>
            <w:tcBorders>
              <w:top w:val="single" w:sz="4" w:space="0" w:color="auto"/>
              <w:left w:val="single" w:sz="4" w:space="0" w:color="auto"/>
              <w:right w:val="single" w:sz="4" w:space="0" w:color="auto"/>
            </w:tcBorders>
          </w:tcPr>
          <w:p w14:paraId="378FABF4" w14:textId="77777777" w:rsidR="00E338BE" w:rsidRPr="006F4D85" w:rsidRDefault="00E338BE" w:rsidP="005F30A6">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1DC47F5E" w14:textId="77777777" w:rsidR="00E338BE" w:rsidRPr="006F4D85" w:rsidRDefault="00E338BE" w:rsidP="005F30A6">
            <w:pPr>
              <w:pStyle w:val="TAC"/>
              <w:rPr>
                <w:szCs w:val="16"/>
                <w:lang w:eastAsia="zh-CN"/>
              </w:rPr>
            </w:pPr>
            <w:r w:rsidRPr="006F4D85">
              <w:rPr>
                <w:szCs w:val="16"/>
                <w:lang w:eastAsia="zh-CN"/>
              </w:rPr>
              <w:t>SR.3.1 TDD</w:t>
            </w:r>
          </w:p>
        </w:tc>
      </w:tr>
      <w:tr w:rsidR="00E338BE" w:rsidRPr="006F4D85" w14:paraId="4CAE107B" w14:textId="77777777" w:rsidTr="005F30A6">
        <w:trPr>
          <w:cantSplit/>
          <w:jc w:val="center"/>
        </w:trPr>
        <w:tc>
          <w:tcPr>
            <w:tcW w:w="2122" w:type="dxa"/>
            <w:tcBorders>
              <w:left w:val="single" w:sz="4" w:space="0" w:color="auto"/>
              <w:right w:val="single" w:sz="4" w:space="0" w:color="auto"/>
            </w:tcBorders>
          </w:tcPr>
          <w:p w14:paraId="21477636" w14:textId="77777777" w:rsidR="00E338BE" w:rsidRPr="00B92CF4" w:rsidRDefault="00E338BE" w:rsidP="005F30A6">
            <w:pPr>
              <w:pStyle w:val="TAL"/>
              <w:rPr>
                <w:szCs w:val="18"/>
              </w:rPr>
            </w:pPr>
            <w:r w:rsidRPr="00B92CF4">
              <w:rPr>
                <w:rFonts w:cs="v5.0.0"/>
                <w:szCs w:val="18"/>
              </w:rPr>
              <w:t>RMSI CORESET Reference Channel</w:t>
            </w:r>
          </w:p>
        </w:tc>
        <w:tc>
          <w:tcPr>
            <w:tcW w:w="1985" w:type="dxa"/>
            <w:tcBorders>
              <w:top w:val="single" w:sz="4" w:space="0" w:color="auto"/>
              <w:left w:val="single" w:sz="4" w:space="0" w:color="auto"/>
              <w:bottom w:val="single" w:sz="4" w:space="0" w:color="auto"/>
              <w:right w:val="single" w:sz="4" w:space="0" w:color="auto"/>
            </w:tcBorders>
          </w:tcPr>
          <w:p w14:paraId="4D8EB7A1" w14:textId="77777777" w:rsidR="00E338BE" w:rsidRPr="00B92CF4" w:rsidRDefault="00E338BE" w:rsidP="005F30A6">
            <w:pPr>
              <w:pStyle w:val="TAL"/>
              <w:rPr>
                <w:szCs w:val="18"/>
                <w:lang w:eastAsia="zh-CN"/>
              </w:rPr>
            </w:pPr>
            <w:r w:rsidRPr="00B92CF4">
              <w:rPr>
                <w:szCs w:val="18"/>
              </w:rPr>
              <w:t>Config</w:t>
            </w:r>
            <w:r w:rsidRPr="00B92CF4">
              <w:rPr>
                <w:rFonts w:eastAsia="Malgun Gothic"/>
                <w:szCs w:val="18"/>
              </w:rPr>
              <w:t xml:space="preserve"> 1</w:t>
            </w:r>
            <w:r w:rsidRPr="00B92CF4">
              <w:rPr>
                <w:szCs w:val="18"/>
                <w:lang w:eastAsia="zh-CN"/>
              </w:rPr>
              <w:t>,2</w:t>
            </w:r>
          </w:p>
        </w:tc>
        <w:tc>
          <w:tcPr>
            <w:tcW w:w="708" w:type="dxa"/>
            <w:tcBorders>
              <w:top w:val="single" w:sz="4" w:space="0" w:color="auto"/>
              <w:left w:val="single" w:sz="4" w:space="0" w:color="auto"/>
              <w:right w:val="single" w:sz="4" w:space="0" w:color="auto"/>
            </w:tcBorders>
          </w:tcPr>
          <w:p w14:paraId="7727764C" w14:textId="77777777" w:rsidR="00E338BE" w:rsidRPr="006F4D85" w:rsidRDefault="00E338BE" w:rsidP="005F30A6">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3FF24782" w14:textId="77777777" w:rsidR="00E338BE" w:rsidRPr="006F4D85" w:rsidRDefault="00E338BE" w:rsidP="005F30A6">
            <w:pPr>
              <w:pStyle w:val="TAC"/>
              <w:rPr>
                <w:szCs w:val="16"/>
                <w:lang w:eastAsia="zh-CN"/>
              </w:rPr>
            </w:pPr>
            <w:r w:rsidRPr="006F4D85">
              <w:rPr>
                <w:szCs w:val="16"/>
                <w:lang w:eastAsia="zh-CN"/>
              </w:rPr>
              <w:t>CR.3.1 TDD</w:t>
            </w:r>
          </w:p>
        </w:tc>
      </w:tr>
      <w:tr w:rsidR="00E338BE" w:rsidRPr="006F4D85" w14:paraId="0393C435" w14:textId="77777777" w:rsidTr="005F30A6">
        <w:trPr>
          <w:cantSplit/>
          <w:jc w:val="center"/>
        </w:trPr>
        <w:tc>
          <w:tcPr>
            <w:tcW w:w="2122" w:type="dxa"/>
            <w:tcBorders>
              <w:left w:val="single" w:sz="4" w:space="0" w:color="auto"/>
              <w:right w:val="single" w:sz="4" w:space="0" w:color="auto"/>
            </w:tcBorders>
          </w:tcPr>
          <w:p w14:paraId="4CBB18BF" w14:textId="77777777" w:rsidR="00E338BE" w:rsidRPr="00B92CF4" w:rsidRDefault="00E338BE" w:rsidP="005F30A6">
            <w:pPr>
              <w:pStyle w:val="TAL"/>
              <w:rPr>
                <w:szCs w:val="18"/>
              </w:rPr>
            </w:pPr>
            <w:r w:rsidRPr="00B92CF4">
              <w:rPr>
                <w:szCs w:val="18"/>
                <w:lang w:eastAsia="zh-CN"/>
              </w:rPr>
              <w:t xml:space="preserve">PDCCH </w:t>
            </w:r>
            <w:r w:rsidRPr="00B92CF4">
              <w:rPr>
                <w:szCs w:val="18"/>
              </w:rPr>
              <w:t>CORESET parameters</w:t>
            </w:r>
          </w:p>
        </w:tc>
        <w:tc>
          <w:tcPr>
            <w:tcW w:w="1985" w:type="dxa"/>
            <w:tcBorders>
              <w:top w:val="single" w:sz="4" w:space="0" w:color="auto"/>
              <w:left w:val="single" w:sz="4" w:space="0" w:color="auto"/>
              <w:bottom w:val="single" w:sz="4" w:space="0" w:color="auto"/>
              <w:right w:val="single" w:sz="4" w:space="0" w:color="auto"/>
            </w:tcBorders>
          </w:tcPr>
          <w:p w14:paraId="40B13DF7" w14:textId="77777777" w:rsidR="00E338BE" w:rsidRPr="00B92CF4" w:rsidRDefault="00E338BE" w:rsidP="005F30A6">
            <w:pPr>
              <w:pStyle w:val="TAL"/>
              <w:rPr>
                <w:szCs w:val="18"/>
                <w:lang w:val="en-US" w:eastAsia="zh-CN"/>
              </w:rPr>
            </w:pPr>
            <w:r w:rsidRPr="00B92CF4">
              <w:rPr>
                <w:szCs w:val="18"/>
              </w:rPr>
              <w:t>Config</w:t>
            </w:r>
            <w:r w:rsidRPr="00B92CF4">
              <w:rPr>
                <w:rFonts w:eastAsia="Malgun Gothic"/>
                <w:szCs w:val="18"/>
              </w:rPr>
              <w:t xml:space="preserve"> 1</w:t>
            </w:r>
            <w:r w:rsidRPr="00B92CF4">
              <w:rPr>
                <w:szCs w:val="18"/>
                <w:lang w:eastAsia="zh-CN"/>
              </w:rPr>
              <w:t>,2</w:t>
            </w:r>
          </w:p>
        </w:tc>
        <w:tc>
          <w:tcPr>
            <w:tcW w:w="708" w:type="dxa"/>
            <w:tcBorders>
              <w:top w:val="single" w:sz="4" w:space="0" w:color="auto"/>
              <w:left w:val="single" w:sz="4" w:space="0" w:color="auto"/>
              <w:right w:val="single" w:sz="4" w:space="0" w:color="auto"/>
            </w:tcBorders>
          </w:tcPr>
          <w:p w14:paraId="6AA2F9C1" w14:textId="77777777" w:rsidR="00E338BE" w:rsidRPr="006F4D85" w:rsidRDefault="00E338BE" w:rsidP="005F30A6">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095456D4" w14:textId="77777777" w:rsidR="00E338BE" w:rsidRPr="006F4D85" w:rsidRDefault="00E338BE" w:rsidP="005F30A6">
            <w:pPr>
              <w:pStyle w:val="TAC"/>
              <w:rPr>
                <w:szCs w:val="16"/>
                <w:lang w:eastAsia="zh-CN"/>
              </w:rPr>
            </w:pPr>
            <w:r w:rsidRPr="006F4D85">
              <w:rPr>
                <w:szCs w:val="16"/>
                <w:lang w:eastAsia="zh-CN"/>
              </w:rPr>
              <w:t>C</w:t>
            </w:r>
            <w:r w:rsidRPr="006F4D85">
              <w:rPr>
                <w:rFonts w:hint="eastAsia"/>
                <w:szCs w:val="16"/>
                <w:lang w:eastAsia="zh-CN"/>
              </w:rPr>
              <w:t>C</w:t>
            </w:r>
            <w:r w:rsidRPr="006F4D85">
              <w:rPr>
                <w:szCs w:val="16"/>
                <w:lang w:eastAsia="zh-CN"/>
              </w:rPr>
              <w:t>R.</w:t>
            </w:r>
            <w:r w:rsidRPr="006F4D85">
              <w:rPr>
                <w:rFonts w:hint="eastAsia"/>
                <w:szCs w:val="16"/>
                <w:lang w:eastAsia="zh-CN"/>
              </w:rPr>
              <w:t>3</w:t>
            </w:r>
            <w:r w:rsidRPr="006F4D85">
              <w:rPr>
                <w:szCs w:val="16"/>
                <w:lang w:eastAsia="zh-CN"/>
              </w:rPr>
              <w:t xml:space="preserve">.1 </w:t>
            </w:r>
            <w:r w:rsidRPr="006F4D85">
              <w:rPr>
                <w:rFonts w:hint="eastAsia"/>
                <w:szCs w:val="16"/>
                <w:lang w:eastAsia="zh-CN"/>
              </w:rPr>
              <w:t>T</w:t>
            </w:r>
            <w:r w:rsidRPr="006F4D85">
              <w:rPr>
                <w:szCs w:val="16"/>
                <w:lang w:eastAsia="zh-CN"/>
              </w:rPr>
              <w:t>DD</w:t>
            </w:r>
          </w:p>
        </w:tc>
      </w:tr>
      <w:tr w:rsidR="00E338BE" w:rsidRPr="006F4D85" w14:paraId="1612F218" w14:textId="77777777" w:rsidTr="005F30A6">
        <w:trPr>
          <w:cantSplit/>
          <w:jc w:val="center"/>
        </w:trPr>
        <w:tc>
          <w:tcPr>
            <w:tcW w:w="4107" w:type="dxa"/>
            <w:gridSpan w:val="2"/>
            <w:tcBorders>
              <w:left w:val="single" w:sz="4" w:space="0" w:color="auto"/>
              <w:bottom w:val="single" w:sz="4" w:space="0" w:color="auto"/>
              <w:right w:val="single" w:sz="4" w:space="0" w:color="auto"/>
            </w:tcBorders>
          </w:tcPr>
          <w:p w14:paraId="56DAD9C7" w14:textId="77777777" w:rsidR="00E338BE" w:rsidRPr="00B92CF4" w:rsidRDefault="00E338BE" w:rsidP="005F30A6">
            <w:pPr>
              <w:pStyle w:val="TAL"/>
              <w:rPr>
                <w:szCs w:val="18"/>
              </w:rPr>
            </w:pPr>
            <w:r w:rsidRPr="00B92CF4">
              <w:rPr>
                <w:bCs/>
                <w:szCs w:val="18"/>
              </w:rPr>
              <w:t>OCNG Patterns</w:t>
            </w:r>
          </w:p>
        </w:tc>
        <w:tc>
          <w:tcPr>
            <w:tcW w:w="708" w:type="dxa"/>
            <w:tcBorders>
              <w:left w:val="single" w:sz="4" w:space="0" w:color="auto"/>
              <w:bottom w:val="single" w:sz="4" w:space="0" w:color="auto"/>
              <w:right w:val="single" w:sz="4" w:space="0" w:color="auto"/>
            </w:tcBorders>
          </w:tcPr>
          <w:p w14:paraId="24E18DCC" w14:textId="77777777" w:rsidR="00E338BE" w:rsidRPr="006F4D85" w:rsidRDefault="00E338BE" w:rsidP="005F30A6">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7C09912A" w14:textId="77777777" w:rsidR="00E338BE" w:rsidRPr="006F4D85" w:rsidRDefault="00E338BE" w:rsidP="005F30A6">
            <w:pPr>
              <w:pStyle w:val="TAC"/>
            </w:pPr>
            <w:r w:rsidRPr="006F4D85">
              <w:rPr>
                <w:szCs w:val="16"/>
                <w:lang w:eastAsia="zh-CN"/>
              </w:rPr>
              <w:t>OP.1</w:t>
            </w:r>
          </w:p>
        </w:tc>
      </w:tr>
      <w:tr w:rsidR="00E338BE" w:rsidRPr="006F4D85" w14:paraId="7170EDB7" w14:textId="77777777" w:rsidTr="005F30A6">
        <w:trPr>
          <w:cantSplit/>
          <w:jc w:val="center"/>
        </w:trPr>
        <w:tc>
          <w:tcPr>
            <w:tcW w:w="2122" w:type="dxa"/>
            <w:tcBorders>
              <w:left w:val="single" w:sz="4" w:space="0" w:color="auto"/>
              <w:right w:val="single" w:sz="4" w:space="0" w:color="auto"/>
            </w:tcBorders>
          </w:tcPr>
          <w:p w14:paraId="6FDE43AE" w14:textId="77777777" w:rsidR="00E338BE" w:rsidRPr="00B92CF4" w:rsidRDefault="00E338BE" w:rsidP="005F30A6">
            <w:pPr>
              <w:pStyle w:val="TAL"/>
              <w:rPr>
                <w:bCs/>
                <w:szCs w:val="18"/>
                <w:lang w:eastAsia="zh-CN"/>
              </w:rPr>
            </w:pPr>
            <w:r w:rsidRPr="00B92CF4">
              <w:rPr>
                <w:bCs/>
                <w:szCs w:val="18"/>
                <w:lang w:eastAsia="zh-CN"/>
              </w:rPr>
              <w:t>SMTC Configuration</w:t>
            </w:r>
          </w:p>
        </w:tc>
        <w:tc>
          <w:tcPr>
            <w:tcW w:w="1985" w:type="dxa"/>
            <w:tcBorders>
              <w:top w:val="single" w:sz="4" w:space="0" w:color="auto"/>
              <w:left w:val="single" w:sz="4" w:space="0" w:color="auto"/>
              <w:bottom w:val="single" w:sz="4" w:space="0" w:color="auto"/>
              <w:right w:val="single" w:sz="4" w:space="0" w:color="auto"/>
            </w:tcBorders>
          </w:tcPr>
          <w:p w14:paraId="3CD7568F" w14:textId="77777777" w:rsidR="00E338BE" w:rsidRPr="00B92CF4" w:rsidRDefault="00E338BE" w:rsidP="005F30A6">
            <w:pPr>
              <w:pStyle w:val="TAL"/>
              <w:rPr>
                <w:szCs w:val="18"/>
                <w:lang w:val="da-DK" w:eastAsia="zh-CN"/>
              </w:rPr>
            </w:pPr>
            <w:r w:rsidRPr="00B92CF4">
              <w:rPr>
                <w:szCs w:val="18"/>
              </w:rPr>
              <w:t>Config</w:t>
            </w:r>
            <w:r w:rsidRPr="00B92CF4">
              <w:rPr>
                <w:rFonts w:eastAsia="Malgun Gothic"/>
                <w:szCs w:val="18"/>
              </w:rPr>
              <w:t xml:space="preserve"> </w:t>
            </w:r>
            <w:r w:rsidRPr="00B92CF4">
              <w:rPr>
                <w:szCs w:val="18"/>
              </w:rPr>
              <w:t>1</w:t>
            </w:r>
            <w:r w:rsidRPr="00B92CF4">
              <w:rPr>
                <w:szCs w:val="18"/>
                <w:lang w:eastAsia="zh-CN"/>
              </w:rPr>
              <w:t>,2</w:t>
            </w:r>
          </w:p>
        </w:tc>
        <w:tc>
          <w:tcPr>
            <w:tcW w:w="708" w:type="dxa"/>
            <w:tcBorders>
              <w:left w:val="single" w:sz="4" w:space="0" w:color="auto"/>
              <w:right w:val="single" w:sz="4" w:space="0" w:color="auto"/>
            </w:tcBorders>
          </w:tcPr>
          <w:p w14:paraId="2C20789A" w14:textId="77777777" w:rsidR="00E338BE" w:rsidRPr="006F4D85" w:rsidRDefault="00E338BE" w:rsidP="005F30A6">
            <w:pPr>
              <w:pStyle w:val="TAC"/>
              <w:rPr>
                <w:lang w:eastAsia="zh-CN"/>
              </w:rPr>
            </w:pPr>
          </w:p>
        </w:tc>
        <w:tc>
          <w:tcPr>
            <w:tcW w:w="3686" w:type="dxa"/>
            <w:tcBorders>
              <w:top w:val="single" w:sz="4" w:space="0" w:color="auto"/>
              <w:left w:val="single" w:sz="4" w:space="0" w:color="auto"/>
              <w:bottom w:val="single" w:sz="4" w:space="0" w:color="auto"/>
              <w:right w:val="single" w:sz="4" w:space="0" w:color="auto"/>
            </w:tcBorders>
          </w:tcPr>
          <w:p w14:paraId="74BF7ED0" w14:textId="77777777" w:rsidR="00E338BE" w:rsidRPr="006F4D85" w:rsidRDefault="00E338BE" w:rsidP="005F30A6">
            <w:pPr>
              <w:pStyle w:val="TAC"/>
              <w:rPr>
                <w:szCs w:val="16"/>
                <w:lang w:eastAsia="zh-CN"/>
              </w:rPr>
            </w:pPr>
            <w:r w:rsidRPr="006F4D85">
              <w:rPr>
                <w:szCs w:val="16"/>
                <w:lang w:eastAsia="zh-CN"/>
              </w:rPr>
              <w:t>SMTC.1 FR2</w:t>
            </w:r>
          </w:p>
        </w:tc>
      </w:tr>
      <w:tr w:rsidR="00E338BE" w:rsidRPr="006F4D85" w14:paraId="300AC228" w14:textId="77777777" w:rsidTr="005F30A6">
        <w:trPr>
          <w:cantSplit/>
          <w:jc w:val="center"/>
        </w:trPr>
        <w:tc>
          <w:tcPr>
            <w:tcW w:w="2122" w:type="dxa"/>
            <w:tcBorders>
              <w:left w:val="single" w:sz="4" w:space="0" w:color="auto"/>
              <w:right w:val="single" w:sz="4" w:space="0" w:color="auto"/>
            </w:tcBorders>
          </w:tcPr>
          <w:p w14:paraId="145C84F0" w14:textId="77777777" w:rsidR="00E338BE" w:rsidRPr="00B92CF4" w:rsidRDefault="00E338BE" w:rsidP="005F30A6">
            <w:pPr>
              <w:pStyle w:val="TAL"/>
              <w:rPr>
                <w:szCs w:val="18"/>
                <w:lang w:val="en-US"/>
              </w:rPr>
            </w:pPr>
            <w:r w:rsidRPr="00B92CF4">
              <w:rPr>
                <w:rFonts w:hint="eastAsia"/>
                <w:bCs/>
                <w:szCs w:val="18"/>
                <w:lang w:eastAsia="zh-CN"/>
              </w:rPr>
              <w:t>SSB</w:t>
            </w:r>
            <w:r w:rsidRPr="00B92CF4">
              <w:rPr>
                <w:bCs/>
                <w:szCs w:val="18"/>
                <w:lang w:eastAsia="zh-CN"/>
              </w:rPr>
              <w:t xml:space="preserve"> Configuration</w:t>
            </w:r>
          </w:p>
        </w:tc>
        <w:tc>
          <w:tcPr>
            <w:tcW w:w="1985" w:type="dxa"/>
            <w:tcBorders>
              <w:top w:val="single" w:sz="4" w:space="0" w:color="auto"/>
              <w:left w:val="single" w:sz="4" w:space="0" w:color="auto"/>
              <w:bottom w:val="single" w:sz="4" w:space="0" w:color="auto"/>
              <w:right w:val="single" w:sz="4" w:space="0" w:color="auto"/>
            </w:tcBorders>
          </w:tcPr>
          <w:p w14:paraId="3C649D9D" w14:textId="77777777" w:rsidR="00E338BE" w:rsidRPr="00B92CF4" w:rsidRDefault="00E338BE" w:rsidP="005F30A6">
            <w:pPr>
              <w:pStyle w:val="TAL"/>
              <w:rPr>
                <w:szCs w:val="18"/>
              </w:rPr>
            </w:pPr>
            <w:r w:rsidRPr="00B92CF4">
              <w:rPr>
                <w:szCs w:val="18"/>
              </w:rPr>
              <w:t>Config</w:t>
            </w:r>
            <w:r w:rsidRPr="00B92CF4">
              <w:rPr>
                <w:rFonts w:eastAsia="Malgun Gothic"/>
                <w:szCs w:val="18"/>
              </w:rPr>
              <w:t xml:space="preserve"> 1</w:t>
            </w:r>
            <w:r w:rsidRPr="00B92CF4">
              <w:rPr>
                <w:rFonts w:hint="eastAsia"/>
                <w:szCs w:val="18"/>
                <w:lang w:eastAsia="zh-CN"/>
              </w:rPr>
              <w:t>,2</w:t>
            </w:r>
          </w:p>
        </w:tc>
        <w:tc>
          <w:tcPr>
            <w:tcW w:w="708" w:type="dxa"/>
            <w:tcBorders>
              <w:left w:val="single" w:sz="4" w:space="0" w:color="auto"/>
              <w:right w:val="single" w:sz="4" w:space="0" w:color="auto"/>
            </w:tcBorders>
          </w:tcPr>
          <w:p w14:paraId="7AFF733D" w14:textId="77777777" w:rsidR="00E338BE" w:rsidRPr="006F4D85" w:rsidRDefault="00E338BE" w:rsidP="005F30A6">
            <w:pPr>
              <w:pStyle w:val="TAC"/>
              <w:rPr>
                <w:lang w:eastAsia="zh-CN"/>
              </w:rPr>
            </w:pPr>
          </w:p>
        </w:tc>
        <w:tc>
          <w:tcPr>
            <w:tcW w:w="3686" w:type="dxa"/>
            <w:tcBorders>
              <w:top w:val="single" w:sz="4" w:space="0" w:color="auto"/>
              <w:left w:val="single" w:sz="4" w:space="0" w:color="auto"/>
              <w:bottom w:val="single" w:sz="4" w:space="0" w:color="auto"/>
              <w:right w:val="single" w:sz="4" w:space="0" w:color="auto"/>
            </w:tcBorders>
          </w:tcPr>
          <w:p w14:paraId="34F4D7E2" w14:textId="77777777" w:rsidR="00E338BE" w:rsidRPr="006F4D85" w:rsidRDefault="00E338BE" w:rsidP="005F30A6">
            <w:pPr>
              <w:pStyle w:val="TAC"/>
              <w:rPr>
                <w:szCs w:val="18"/>
              </w:rPr>
            </w:pPr>
            <w:r w:rsidRPr="006F4D85">
              <w:rPr>
                <w:rFonts w:hint="eastAsia"/>
                <w:szCs w:val="16"/>
                <w:lang w:eastAsia="zh-CN"/>
              </w:rPr>
              <w:t>SSB.1 FR2</w:t>
            </w:r>
          </w:p>
        </w:tc>
      </w:tr>
      <w:tr w:rsidR="00E338BE" w:rsidRPr="006F4D85" w14:paraId="019DAF15" w14:textId="77777777" w:rsidTr="005F30A6">
        <w:trPr>
          <w:cantSplit/>
          <w:jc w:val="center"/>
        </w:trPr>
        <w:tc>
          <w:tcPr>
            <w:tcW w:w="2122" w:type="dxa"/>
            <w:tcBorders>
              <w:left w:val="single" w:sz="4" w:space="0" w:color="auto"/>
              <w:right w:val="single" w:sz="4" w:space="0" w:color="auto"/>
            </w:tcBorders>
          </w:tcPr>
          <w:p w14:paraId="27C75632" w14:textId="77777777" w:rsidR="00E338BE" w:rsidRPr="00B92CF4" w:rsidRDefault="00E338BE" w:rsidP="005F30A6">
            <w:pPr>
              <w:pStyle w:val="TAL"/>
              <w:rPr>
                <w:bCs/>
                <w:szCs w:val="18"/>
                <w:lang w:eastAsia="zh-CN"/>
              </w:rPr>
            </w:pPr>
            <w:r w:rsidRPr="00B92CF4">
              <w:rPr>
                <w:szCs w:val="18"/>
                <w:lang w:val="en-US"/>
              </w:rPr>
              <w:t>TRS configuration</w:t>
            </w:r>
          </w:p>
        </w:tc>
        <w:tc>
          <w:tcPr>
            <w:tcW w:w="1985" w:type="dxa"/>
            <w:tcBorders>
              <w:top w:val="single" w:sz="4" w:space="0" w:color="auto"/>
              <w:left w:val="single" w:sz="4" w:space="0" w:color="auto"/>
              <w:bottom w:val="single" w:sz="4" w:space="0" w:color="auto"/>
              <w:right w:val="single" w:sz="4" w:space="0" w:color="auto"/>
            </w:tcBorders>
          </w:tcPr>
          <w:p w14:paraId="25427197" w14:textId="77777777" w:rsidR="00E338BE" w:rsidRPr="00B92CF4" w:rsidRDefault="00E338BE" w:rsidP="005F30A6">
            <w:pPr>
              <w:pStyle w:val="TAL"/>
              <w:rPr>
                <w:szCs w:val="18"/>
              </w:rPr>
            </w:pPr>
            <w:r w:rsidRPr="00B92CF4">
              <w:rPr>
                <w:szCs w:val="18"/>
              </w:rPr>
              <w:t>Config</w:t>
            </w:r>
            <w:r w:rsidRPr="00B92CF4">
              <w:rPr>
                <w:rFonts w:eastAsia="Malgun Gothic"/>
                <w:szCs w:val="18"/>
              </w:rPr>
              <w:t xml:space="preserve"> 1</w:t>
            </w:r>
            <w:r w:rsidRPr="00B92CF4">
              <w:rPr>
                <w:rFonts w:hint="eastAsia"/>
                <w:szCs w:val="18"/>
                <w:lang w:eastAsia="zh-CN"/>
              </w:rPr>
              <w:t>,2</w:t>
            </w:r>
          </w:p>
        </w:tc>
        <w:tc>
          <w:tcPr>
            <w:tcW w:w="708" w:type="dxa"/>
            <w:tcBorders>
              <w:left w:val="single" w:sz="4" w:space="0" w:color="auto"/>
              <w:right w:val="single" w:sz="4" w:space="0" w:color="auto"/>
            </w:tcBorders>
          </w:tcPr>
          <w:p w14:paraId="010C74E4" w14:textId="77777777" w:rsidR="00E338BE" w:rsidRPr="006F4D85" w:rsidRDefault="00E338BE" w:rsidP="005F30A6">
            <w:pPr>
              <w:pStyle w:val="TAC"/>
              <w:rPr>
                <w:lang w:eastAsia="zh-CN"/>
              </w:rPr>
            </w:pPr>
          </w:p>
        </w:tc>
        <w:tc>
          <w:tcPr>
            <w:tcW w:w="3686" w:type="dxa"/>
            <w:tcBorders>
              <w:top w:val="single" w:sz="4" w:space="0" w:color="auto"/>
              <w:left w:val="single" w:sz="4" w:space="0" w:color="auto"/>
              <w:bottom w:val="single" w:sz="4" w:space="0" w:color="auto"/>
              <w:right w:val="single" w:sz="4" w:space="0" w:color="auto"/>
            </w:tcBorders>
          </w:tcPr>
          <w:p w14:paraId="55ED09CC" w14:textId="77777777" w:rsidR="00E338BE" w:rsidRPr="006F4D85" w:rsidRDefault="00E338BE" w:rsidP="005F30A6">
            <w:pPr>
              <w:pStyle w:val="TAC"/>
              <w:rPr>
                <w:szCs w:val="16"/>
                <w:lang w:eastAsia="zh-CN"/>
              </w:rPr>
            </w:pPr>
            <w:r w:rsidRPr="006F4D85">
              <w:rPr>
                <w:szCs w:val="18"/>
              </w:rPr>
              <w:t>TRS.2.1 TDD</w:t>
            </w:r>
          </w:p>
        </w:tc>
      </w:tr>
      <w:tr w:rsidR="00E338BE" w:rsidRPr="006F4D85" w14:paraId="25D1E705" w14:textId="77777777" w:rsidTr="005F30A6">
        <w:trPr>
          <w:cantSplit/>
          <w:jc w:val="center"/>
        </w:trPr>
        <w:tc>
          <w:tcPr>
            <w:tcW w:w="2122" w:type="dxa"/>
            <w:tcBorders>
              <w:left w:val="single" w:sz="4" w:space="0" w:color="auto"/>
              <w:right w:val="single" w:sz="4" w:space="0" w:color="auto"/>
            </w:tcBorders>
          </w:tcPr>
          <w:p w14:paraId="19525AA6" w14:textId="77777777" w:rsidR="00E338BE" w:rsidRPr="00B92CF4" w:rsidRDefault="00E338BE" w:rsidP="005F30A6">
            <w:pPr>
              <w:pStyle w:val="TAL"/>
              <w:rPr>
                <w:bCs/>
                <w:szCs w:val="18"/>
                <w:lang w:eastAsia="zh-CN"/>
              </w:rPr>
            </w:pPr>
            <w:r w:rsidRPr="00B92CF4">
              <w:rPr>
                <w:szCs w:val="18"/>
                <w:lang w:val="en-US"/>
              </w:rPr>
              <w:t>TCI state</w:t>
            </w:r>
          </w:p>
        </w:tc>
        <w:tc>
          <w:tcPr>
            <w:tcW w:w="1985" w:type="dxa"/>
            <w:tcBorders>
              <w:top w:val="single" w:sz="4" w:space="0" w:color="auto"/>
              <w:left w:val="single" w:sz="4" w:space="0" w:color="auto"/>
              <w:bottom w:val="single" w:sz="4" w:space="0" w:color="auto"/>
              <w:right w:val="single" w:sz="4" w:space="0" w:color="auto"/>
            </w:tcBorders>
          </w:tcPr>
          <w:p w14:paraId="076C579E" w14:textId="77777777" w:rsidR="00E338BE" w:rsidRPr="00B92CF4" w:rsidRDefault="00E338BE" w:rsidP="005F30A6">
            <w:pPr>
              <w:pStyle w:val="TAL"/>
              <w:rPr>
                <w:szCs w:val="18"/>
              </w:rPr>
            </w:pPr>
            <w:r w:rsidRPr="00B92CF4">
              <w:rPr>
                <w:szCs w:val="18"/>
              </w:rPr>
              <w:t>Config</w:t>
            </w:r>
            <w:r w:rsidRPr="00B92CF4">
              <w:rPr>
                <w:rFonts w:eastAsia="Malgun Gothic"/>
                <w:szCs w:val="18"/>
              </w:rPr>
              <w:t xml:space="preserve"> 1</w:t>
            </w:r>
            <w:r w:rsidRPr="00B92CF4">
              <w:rPr>
                <w:rFonts w:hint="eastAsia"/>
                <w:szCs w:val="18"/>
                <w:lang w:eastAsia="zh-CN"/>
              </w:rPr>
              <w:t>,2</w:t>
            </w:r>
          </w:p>
        </w:tc>
        <w:tc>
          <w:tcPr>
            <w:tcW w:w="708" w:type="dxa"/>
            <w:tcBorders>
              <w:left w:val="single" w:sz="4" w:space="0" w:color="auto"/>
              <w:bottom w:val="single" w:sz="4" w:space="0" w:color="auto"/>
              <w:right w:val="single" w:sz="4" w:space="0" w:color="auto"/>
            </w:tcBorders>
          </w:tcPr>
          <w:p w14:paraId="626A080C" w14:textId="77777777" w:rsidR="00E338BE" w:rsidRPr="006F4D85" w:rsidRDefault="00E338BE" w:rsidP="005F30A6">
            <w:pPr>
              <w:pStyle w:val="TAC"/>
              <w:rPr>
                <w:lang w:eastAsia="zh-CN"/>
              </w:rPr>
            </w:pPr>
          </w:p>
        </w:tc>
        <w:tc>
          <w:tcPr>
            <w:tcW w:w="3686" w:type="dxa"/>
            <w:tcBorders>
              <w:top w:val="single" w:sz="4" w:space="0" w:color="auto"/>
              <w:left w:val="single" w:sz="4" w:space="0" w:color="auto"/>
              <w:bottom w:val="single" w:sz="4" w:space="0" w:color="auto"/>
              <w:right w:val="single" w:sz="4" w:space="0" w:color="auto"/>
            </w:tcBorders>
          </w:tcPr>
          <w:p w14:paraId="18C3AD09" w14:textId="77777777" w:rsidR="00E338BE" w:rsidRPr="006F4D85" w:rsidRDefault="00E338BE" w:rsidP="005F30A6">
            <w:pPr>
              <w:pStyle w:val="TAC"/>
              <w:rPr>
                <w:szCs w:val="16"/>
                <w:lang w:eastAsia="zh-CN"/>
              </w:rPr>
            </w:pPr>
            <w:r w:rsidRPr="006F4D85">
              <w:t>TCI.State.0</w:t>
            </w:r>
          </w:p>
        </w:tc>
      </w:tr>
      <w:tr w:rsidR="00E338BE" w:rsidRPr="006F4D85" w14:paraId="642F1184" w14:textId="77777777" w:rsidTr="005F30A6">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00987FDD" w14:textId="77777777" w:rsidR="00E338BE" w:rsidRPr="00B92CF4" w:rsidRDefault="00E338BE" w:rsidP="005F30A6">
            <w:pPr>
              <w:pStyle w:val="TAL"/>
              <w:rPr>
                <w:szCs w:val="18"/>
                <w:lang w:val="en-US"/>
              </w:rPr>
            </w:pPr>
            <w:r w:rsidRPr="00B92CF4">
              <w:rPr>
                <w:szCs w:val="18"/>
                <w:lang w:eastAsia="ja-JP"/>
              </w:rPr>
              <w:t>EPRE ratio of PSS to SSS</w:t>
            </w:r>
          </w:p>
        </w:tc>
        <w:tc>
          <w:tcPr>
            <w:tcW w:w="708" w:type="dxa"/>
            <w:tcBorders>
              <w:top w:val="single" w:sz="4" w:space="0" w:color="auto"/>
              <w:left w:val="single" w:sz="4" w:space="0" w:color="auto"/>
              <w:bottom w:val="nil"/>
              <w:right w:val="single" w:sz="4" w:space="0" w:color="auto"/>
            </w:tcBorders>
            <w:shd w:val="clear" w:color="auto" w:fill="auto"/>
          </w:tcPr>
          <w:p w14:paraId="756DFAFA" w14:textId="77777777" w:rsidR="00E338BE" w:rsidRPr="006F4D85" w:rsidRDefault="00E338BE" w:rsidP="005F30A6">
            <w:pPr>
              <w:pStyle w:val="TAC"/>
            </w:pPr>
            <w:r w:rsidRPr="006F4D85">
              <w:t>dB</w:t>
            </w:r>
          </w:p>
        </w:tc>
        <w:tc>
          <w:tcPr>
            <w:tcW w:w="3686" w:type="dxa"/>
            <w:tcBorders>
              <w:top w:val="single" w:sz="4" w:space="0" w:color="auto"/>
              <w:left w:val="single" w:sz="4" w:space="0" w:color="auto"/>
              <w:bottom w:val="nil"/>
              <w:right w:val="single" w:sz="4" w:space="0" w:color="auto"/>
            </w:tcBorders>
            <w:shd w:val="clear" w:color="auto" w:fill="auto"/>
          </w:tcPr>
          <w:p w14:paraId="174243C8" w14:textId="77777777" w:rsidR="00E338BE" w:rsidRPr="006F4D85" w:rsidRDefault="00E338BE" w:rsidP="005F30A6">
            <w:pPr>
              <w:pStyle w:val="TAC"/>
              <w:rPr>
                <w:rFonts w:cs="v4.2.0"/>
                <w:lang w:eastAsia="zh-CN"/>
              </w:rPr>
            </w:pPr>
            <w:r w:rsidRPr="006F4D85">
              <w:rPr>
                <w:rFonts w:cs="v4.2.0"/>
                <w:lang w:eastAsia="zh-CN"/>
              </w:rPr>
              <w:t>0</w:t>
            </w:r>
          </w:p>
        </w:tc>
      </w:tr>
      <w:tr w:rsidR="00E338BE" w:rsidRPr="006F4D85" w14:paraId="72DCF22C" w14:textId="77777777" w:rsidTr="005F30A6">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7CBFE831" w14:textId="77777777" w:rsidR="00E338BE" w:rsidRPr="00B92CF4" w:rsidRDefault="00E338BE" w:rsidP="005F30A6">
            <w:pPr>
              <w:pStyle w:val="TAL"/>
              <w:rPr>
                <w:szCs w:val="18"/>
                <w:lang w:val="en-US"/>
              </w:rPr>
            </w:pPr>
            <w:r w:rsidRPr="00B92CF4">
              <w:rPr>
                <w:szCs w:val="18"/>
                <w:lang w:eastAsia="ja-JP"/>
              </w:rPr>
              <w:t>EPRE ratio of PBCH DMRS to SSS</w:t>
            </w:r>
          </w:p>
        </w:tc>
        <w:tc>
          <w:tcPr>
            <w:tcW w:w="708" w:type="dxa"/>
            <w:tcBorders>
              <w:top w:val="nil"/>
              <w:left w:val="single" w:sz="4" w:space="0" w:color="auto"/>
              <w:bottom w:val="nil"/>
              <w:right w:val="single" w:sz="4" w:space="0" w:color="auto"/>
            </w:tcBorders>
            <w:shd w:val="clear" w:color="auto" w:fill="auto"/>
          </w:tcPr>
          <w:p w14:paraId="693B8793" w14:textId="77777777" w:rsidR="00E338BE" w:rsidRPr="006F4D85" w:rsidRDefault="00E338BE" w:rsidP="005F30A6">
            <w:pPr>
              <w:pStyle w:val="TAC"/>
            </w:pPr>
          </w:p>
        </w:tc>
        <w:tc>
          <w:tcPr>
            <w:tcW w:w="3686" w:type="dxa"/>
            <w:tcBorders>
              <w:top w:val="nil"/>
              <w:left w:val="single" w:sz="4" w:space="0" w:color="auto"/>
              <w:bottom w:val="nil"/>
              <w:right w:val="single" w:sz="4" w:space="0" w:color="auto"/>
            </w:tcBorders>
            <w:shd w:val="clear" w:color="auto" w:fill="auto"/>
          </w:tcPr>
          <w:p w14:paraId="2BCD0246" w14:textId="77777777" w:rsidR="00E338BE" w:rsidRPr="006F4D85" w:rsidRDefault="00E338BE" w:rsidP="005F30A6">
            <w:pPr>
              <w:pStyle w:val="TAC"/>
              <w:rPr>
                <w:rFonts w:cs="v4.2.0"/>
                <w:lang w:eastAsia="zh-CN"/>
              </w:rPr>
            </w:pPr>
          </w:p>
        </w:tc>
      </w:tr>
      <w:tr w:rsidR="00E338BE" w:rsidRPr="006F4D85" w14:paraId="4B6B72C9" w14:textId="77777777" w:rsidTr="005F30A6">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21436B69" w14:textId="77777777" w:rsidR="00E338BE" w:rsidRPr="00B92CF4" w:rsidRDefault="00E338BE" w:rsidP="005F30A6">
            <w:pPr>
              <w:pStyle w:val="TAL"/>
              <w:rPr>
                <w:szCs w:val="18"/>
                <w:lang w:val="en-US"/>
              </w:rPr>
            </w:pPr>
            <w:r w:rsidRPr="00B92CF4">
              <w:rPr>
                <w:szCs w:val="18"/>
                <w:lang w:eastAsia="ja-JP"/>
              </w:rPr>
              <w:t>EPRE ratio of PBCH to PBCH DMRS</w:t>
            </w:r>
          </w:p>
        </w:tc>
        <w:tc>
          <w:tcPr>
            <w:tcW w:w="708" w:type="dxa"/>
            <w:tcBorders>
              <w:top w:val="nil"/>
              <w:left w:val="single" w:sz="4" w:space="0" w:color="auto"/>
              <w:bottom w:val="nil"/>
              <w:right w:val="single" w:sz="4" w:space="0" w:color="auto"/>
            </w:tcBorders>
            <w:shd w:val="clear" w:color="auto" w:fill="auto"/>
          </w:tcPr>
          <w:p w14:paraId="327C6480" w14:textId="77777777" w:rsidR="00E338BE" w:rsidRPr="006F4D85" w:rsidRDefault="00E338BE" w:rsidP="005F30A6">
            <w:pPr>
              <w:pStyle w:val="TAC"/>
            </w:pPr>
          </w:p>
        </w:tc>
        <w:tc>
          <w:tcPr>
            <w:tcW w:w="3686" w:type="dxa"/>
            <w:tcBorders>
              <w:top w:val="nil"/>
              <w:left w:val="single" w:sz="4" w:space="0" w:color="auto"/>
              <w:bottom w:val="nil"/>
              <w:right w:val="single" w:sz="4" w:space="0" w:color="auto"/>
            </w:tcBorders>
            <w:shd w:val="clear" w:color="auto" w:fill="auto"/>
          </w:tcPr>
          <w:p w14:paraId="692855AB" w14:textId="77777777" w:rsidR="00E338BE" w:rsidRPr="006F4D85" w:rsidRDefault="00E338BE" w:rsidP="005F30A6">
            <w:pPr>
              <w:pStyle w:val="TAC"/>
              <w:rPr>
                <w:rFonts w:cs="v4.2.0"/>
                <w:lang w:eastAsia="zh-CN"/>
              </w:rPr>
            </w:pPr>
          </w:p>
        </w:tc>
      </w:tr>
      <w:tr w:rsidR="00E338BE" w:rsidRPr="006F4D85" w14:paraId="0A20F2D3" w14:textId="77777777" w:rsidTr="005F30A6">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741F77E9" w14:textId="77777777" w:rsidR="00E338BE" w:rsidRPr="00B92CF4" w:rsidRDefault="00E338BE" w:rsidP="005F30A6">
            <w:pPr>
              <w:pStyle w:val="TAL"/>
              <w:rPr>
                <w:szCs w:val="18"/>
                <w:lang w:val="en-US"/>
              </w:rPr>
            </w:pPr>
            <w:r w:rsidRPr="00B92CF4">
              <w:rPr>
                <w:szCs w:val="18"/>
                <w:lang w:eastAsia="ja-JP"/>
              </w:rPr>
              <w:t>EPRE ratio of PDCCH DMRS to SSS</w:t>
            </w:r>
          </w:p>
        </w:tc>
        <w:tc>
          <w:tcPr>
            <w:tcW w:w="708" w:type="dxa"/>
            <w:tcBorders>
              <w:top w:val="nil"/>
              <w:left w:val="single" w:sz="4" w:space="0" w:color="auto"/>
              <w:bottom w:val="nil"/>
              <w:right w:val="single" w:sz="4" w:space="0" w:color="auto"/>
            </w:tcBorders>
            <w:shd w:val="clear" w:color="auto" w:fill="auto"/>
          </w:tcPr>
          <w:p w14:paraId="76481F40" w14:textId="77777777" w:rsidR="00E338BE" w:rsidRPr="006F4D85" w:rsidRDefault="00E338BE" w:rsidP="005F30A6">
            <w:pPr>
              <w:pStyle w:val="TAC"/>
            </w:pPr>
          </w:p>
        </w:tc>
        <w:tc>
          <w:tcPr>
            <w:tcW w:w="3686" w:type="dxa"/>
            <w:tcBorders>
              <w:top w:val="nil"/>
              <w:left w:val="single" w:sz="4" w:space="0" w:color="auto"/>
              <w:bottom w:val="nil"/>
              <w:right w:val="single" w:sz="4" w:space="0" w:color="auto"/>
            </w:tcBorders>
            <w:shd w:val="clear" w:color="auto" w:fill="auto"/>
          </w:tcPr>
          <w:p w14:paraId="47E3D2F6" w14:textId="77777777" w:rsidR="00E338BE" w:rsidRPr="006F4D85" w:rsidRDefault="00E338BE" w:rsidP="005F30A6">
            <w:pPr>
              <w:pStyle w:val="TAC"/>
              <w:rPr>
                <w:rFonts w:cs="v4.2.0"/>
                <w:lang w:eastAsia="zh-CN"/>
              </w:rPr>
            </w:pPr>
          </w:p>
        </w:tc>
      </w:tr>
      <w:tr w:rsidR="00E338BE" w:rsidRPr="006F4D85" w14:paraId="6D41171E" w14:textId="77777777" w:rsidTr="005F30A6">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2D1038C2" w14:textId="77777777" w:rsidR="00E338BE" w:rsidRPr="00B92CF4" w:rsidRDefault="00E338BE" w:rsidP="005F30A6">
            <w:pPr>
              <w:pStyle w:val="TAL"/>
              <w:rPr>
                <w:szCs w:val="18"/>
                <w:lang w:val="en-US"/>
              </w:rPr>
            </w:pPr>
            <w:r w:rsidRPr="00B92CF4">
              <w:rPr>
                <w:szCs w:val="18"/>
                <w:lang w:eastAsia="ja-JP"/>
              </w:rPr>
              <w:t>EPRE ratio of PDCCH to PDCCH DMRS</w:t>
            </w:r>
          </w:p>
        </w:tc>
        <w:tc>
          <w:tcPr>
            <w:tcW w:w="708" w:type="dxa"/>
            <w:tcBorders>
              <w:top w:val="nil"/>
              <w:left w:val="single" w:sz="4" w:space="0" w:color="auto"/>
              <w:bottom w:val="nil"/>
              <w:right w:val="single" w:sz="4" w:space="0" w:color="auto"/>
            </w:tcBorders>
            <w:shd w:val="clear" w:color="auto" w:fill="auto"/>
          </w:tcPr>
          <w:p w14:paraId="625E357A" w14:textId="77777777" w:rsidR="00E338BE" w:rsidRPr="006F4D85" w:rsidRDefault="00E338BE" w:rsidP="005F30A6">
            <w:pPr>
              <w:pStyle w:val="TAC"/>
            </w:pPr>
          </w:p>
        </w:tc>
        <w:tc>
          <w:tcPr>
            <w:tcW w:w="3686" w:type="dxa"/>
            <w:tcBorders>
              <w:top w:val="nil"/>
              <w:left w:val="single" w:sz="4" w:space="0" w:color="auto"/>
              <w:bottom w:val="nil"/>
              <w:right w:val="single" w:sz="4" w:space="0" w:color="auto"/>
            </w:tcBorders>
            <w:shd w:val="clear" w:color="auto" w:fill="auto"/>
          </w:tcPr>
          <w:p w14:paraId="533682B4" w14:textId="77777777" w:rsidR="00E338BE" w:rsidRPr="006F4D85" w:rsidRDefault="00E338BE" w:rsidP="005F30A6">
            <w:pPr>
              <w:pStyle w:val="TAC"/>
              <w:rPr>
                <w:rFonts w:cs="v4.2.0"/>
                <w:lang w:eastAsia="zh-CN"/>
              </w:rPr>
            </w:pPr>
          </w:p>
        </w:tc>
      </w:tr>
      <w:tr w:rsidR="00E338BE" w:rsidRPr="006F4D85" w14:paraId="1321993A" w14:textId="77777777" w:rsidTr="005F30A6">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7520D108" w14:textId="77777777" w:rsidR="00E338BE" w:rsidRPr="00B92CF4" w:rsidRDefault="00E338BE" w:rsidP="005F30A6">
            <w:pPr>
              <w:pStyle w:val="TAL"/>
              <w:rPr>
                <w:szCs w:val="18"/>
                <w:lang w:val="en-US"/>
              </w:rPr>
            </w:pPr>
            <w:r w:rsidRPr="00B92CF4">
              <w:rPr>
                <w:szCs w:val="18"/>
                <w:lang w:eastAsia="ja-JP"/>
              </w:rPr>
              <w:t xml:space="preserve">EPRE ratio of PDSCH DMRS to SSS </w:t>
            </w:r>
          </w:p>
        </w:tc>
        <w:tc>
          <w:tcPr>
            <w:tcW w:w="708" w:type="dxa"/>
            <w:tcBorders>
              <w:top w:val="nil"/>
              <w:left w:val="single" w:sz="4" w:space="0" w:color="auto"/>
              <w:bottom w:val="nil"/>
              <w:right w:val="single" w:sz="4" w:space="0" w:color="auto"/>
            </w:tcBorders>
            <w:shd w:val="clear" w:color="auto" w:fill="auto"/>
          </w:tcPr>
          <w:p w14:paraId="070018EB" w14:textId="77777777" w:rsidR="00E338BE" w:rsidRPr="006F4D85" w:rsidRDefault="00E338BE" w:rsidP="005F30A6">
            <w:pPr>
              <w:pStyle w:val="TAC"/>
            </w:pPr>
          </w:p>
        </w:tc>
        <w:tc>
          <w:tcPr>
            <w:tcW w:w="3686" w:type="dxa"/>
            <w:tcBorders>
              <w:top w:val="nil"/>
              <w:left w:val="single" w:sz="4" w:space="0" w:color="auto"/>
              <w:bottom w:val="nil"/>
              <w:right w:val="single" w:sz="4" w:space="0" w:color="auto"/>
            </w:tcBorders>
            <w:shd w:val="clear" w:color="auto" w:fill="auto"/>
          </w:tcPr>
          <w:p w14:paraId="29C8B056" w14:textId="77777777" w:rsidR="00E338BE" w:rsidRPr="006F4D85" w:rsidRDefault="00E338BE" w:rsidP="005F30A6">
            <w:pPr>
              <w:pStyle w:val="TAC"/>
              <w:rPr>
                <w:rFonts w:cs="v4.2.0"/>
                <w:lang w:eastAsia="zh-CN"/>
              </w:rPr>
            </w:pPr>
          </w:p>
        </w:tc>
      </w:tr>
      <w:tr w:rsidR="00E338BE" w:rsidRPr="006F4D85" w14:paraId="14171F10" w14:textId="77777777" w:rsidTr="005F30A6">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0B001293" w14:textId="77777777" w:rsidR="00E338BE" w:rsidRPr="00B92CF4" w:rsidRDefault="00E338BE" w:rsidP="005F30A6">
            <w:pPr>
              <w:pStyle w:val="TAL"/>
              <w:rPr>
                <w:szCs w:val="18"/>
                <w:lang w:val="en-US"/>
              </w:rPr>
            </w:pPr>
            <w:r w:rsidRPr="00B92CF4">
              <w:rPr>
                <w:szCs w:val="18"/>
                <w:lang w:eastAsia="ja-JP"/>
              </w:rPr>
              <w:t xml:space="preserve">EPRE ratio of PDSCH to PDSCH </w:t>
            </w:r>
          </w:p>
        </w:tc>
        <w:tc>
          <w:tcPr>
            <w:tcW w:w="708" w:type="dxa"/>
            <w:tcBorders>
              <w:top w:val="nil"/>
              <w:left w:val="single" w:sz="4" w:space="0" w:color="auto"/>
              <w:bottom w:val="nil"/>
              <w:right w:val="single" w:sz="4" w:space="0" w:color="auto"/>
            </w:tcBorders>
            <w:shd w:val="clear" w:color="auto" w:fill="auto"/>
          </w:tcPr>
          <w:p w14:paraId="1CD55657" w14:textId="77777777" w:rsidR="00E338BE" w:rsidRPr="006F4D85" w:rsidRDefault="00E338BE" w:rsidP="005F30A6">
            <w:pPr>
              <w:pStyle w:val="TAC"/>
            </w:pPr>
          </w:p>
        </w:tc>
        <w:tc>
          <w:tcPr>
            <w:tcW w:w="3686" w:type="dxa"/>
            <w:tcBorders>
              <w:top w:val="nil"/>
              <w:left w:val="single" w:sz="4" w:space="0" w:color="auto"/>
              <w:bottom w:val="nil"/>
              <w:right w:val="single" w:sz="4" w:space="0" w:color="auto"/>
            </w:tcBorders>
            <w:shd w:val="clear" w:color="auto" w:fill="auto"/>
          </w:tcPr>
          <w:p w14:paraId="3F5DFF47" w14:textId="77777777" w:rsidR="00E338BE" w:rsidRPr="006F4D85" w:rsidRDefault="00E338BE" w:rsidP="005F30A6">
            <w:pPr>
              <w:pStyle w:val="TAC"/>
              <w:rPr>
                <w:rFonts w:cs="v4.2.0"/>
                <w:lang w:eastAsia="zh-CN"/>
              </w:rPr>
            </w:pPr>
          </w:p>
        </w:tc>
      </w:tr>
      <w:tr w:rsidR="00E338BE" w:rsidRPr="006F4D85" w14:paraId="5F657635" w14:textId="77777777" w:rsidTr="005F30A6">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560F5B3D" w14:textId="77777777" w:rsidR="00E338BE" w:rsidRPr="00B92CF4" w:rsidRDefault="00E338BE" w:rsidP="005F30A6">
            <w:pPr>
              <w:pStyle w:val="TAL"/>
              <w:rPr>
                <w:szCs w:val="18"/>
              </w:rPr>
            </w:pPr>
            <w:r w:rsidRPr="00B92CF4">
              <w:rPr>
                <w:szCs w:val="18"/>
                <w:lang w:eastAsia="ja-JP"/>
              </w:rPr>
              <w:t>EPRE ratio of OCNG DMRS to SSS(Note 1)</w:t>
            </w:r>
          </w:p>
        </w:tc>
        <w:tc>
          <w:tcPr>
            <w:tcW w:w="708" w:type="dxa"/>
            <w:tcBorders>
              <w:top w:val="nil"/>
              <w:left w:val="single" w:sz="4" w:space="0" w:color="auto"/>
              <w:bottom w:val="nil"/>
              <w:right w:val="single" w:sz="4" w:space="0" w:color="auto"/>
            </w:tcBorders>
            <w:shd w:val="clear" w:color="auto" w:fill="auto"/>
          </w:tcPr>
          <w:p w14:paraId="262C165E" w14:textId="77777777" w:rsidR="00E338BE" w:rsidRPr="006F4D85" w:rsidRDefault="00E338BE" w:rsidP="005F30A6">
            <w:pPr>
              <w:pStyle w:val="TAC"/>
            </w:pPr>
          </w:p>
        </w:tc>
        <w:tc>
          <w:tcPr>
            <w:tcW w:w="3686" w:type="dxa"/>
            <w:tcBorders>
              <w:top w:val="nil"/>
              <w:left w:val="single" w:sz="4" w:space="0" w:color="auto"/>
              <w:bottom w:val="nil"/>
              <w:right w:val="single" w:sz="4" w:space="0" w:color="auto"/>
            </w:tcBorders>
            <w:shd w:val="clear" w:color="auto" w:fill="auto"/>
          </w:tcPr>
          <w:p w14:paraId="0462DA83" w14:textId="77777777" w:rsidR="00E338BE" w:rsidRPr="006F4D85" w:rsidRDefault="00E338BE" w:rsidP="005F30A6">
            <w:pPr>
              <w:pStyle w:val="TAC"/>
              <w:rPr>
                <w:rFonts w:cs="v4.2.0"/>
                <w:lang w:eastAsia="zh-CN"/>
              </w:rPr>
            </w:pPr>
          </w:p>
        </w:tc>
      </w:tr>
      <w:tr w:rsidR="00E338BE" w:rsidRPr="006F4D85" w14:paraId="0AD2208E" w14:textId="77777777" w:rsidTr="005F30A6">
        <w:trPr>
          <w:cantSplit/>
          <w:jc w:val="center"/>
        </w:trPr>
        <w:tc>
          <w:tcPr>
            <w:tcW w:w="4107" w:type="dxa"/>
            <w:gridSpan w:val="2"/>
            <w:tcBorders>
              <w:top w:val="single" w:sz="4" w:space="0" w:color="auto"/>
              <w:left w:val="single" w:sz="4" w:space="0" w:color="auto"/>
              <w:bottom w:val="single" w:sz="4" w:space="0" w:color="auto"/>
              <w:right w:val="single" w:sz="4" w:space="0" w:color="auto"/>
            </w:tcBorders>
            <w:hideMark/>
          </w:tcPr>
          <w:p w14:paraId="5274A5F2" w14:textId="77777777" w:rsidR="00E338BE" w:rsidRPr="00B92CF4" w:rsidRDefault="00E338BE" w:rsidP="005F30A6">
            <w:pPr>
              <w:pStyle w:val="TAL"/>
              <w:rPr>
                <w:szCs w:val="18"/>
              </w:rPr>
            </w:pPr>
            <w:r w:rsidRPr="00B92CF4">
              <w:rPr>
                <w:szCs w:val="18"/>
                <w:lang w:eastAsia="ja-JP"/>
              </w:rPr>
              <w:t>EPRE ratio of OCNG to OCNG DMRS (Note 1)</w:t>
            </w:r>
          </w:p>
        </w:tc>
        <w:tc>
          <w:tcPr>
            <w:tcW w:w="708" w:type="dxa"/>
            <w:tcBorders>
              <w:top w:val="nil"/>
              <w:left w:val="single" w:sz="4" w:space="0" w:color="auto"/>
              <w:bottom w:val="single" w:sz="4" w:space="0" w:color="auto"/>
              <w:right w:val="single" w:sz="4" w:space="0" w:color="auto"/>
            </w:tcBorders>
            <w:shd w:val="clear" w:color="auto" w:fill="auto"/>
          </w:tcPr>
          <w:p w14:paraId="600F14D2" w14:textId="77777777" w:rsidR="00E338BE" w:rsidRPr="006F4D85" w:rsidRDefault="00E338BE" w:rsidP="005F30A6">
            <w:pPr>
              <w:pStyle w:val="TAC"/>
            </w:pPr>
          </w:p>
        </w:tc>
        <w:tc>
          <w:tcPr>
            <w:tcW w:w="3686" w:type="dxa"/>
            <w:tcBorders>
              <w:top w:val="nil"/>
              <w:left w:val="single" w:sz="4" w:space="0" w:color="auto"/>
              <w:bottom w:val="single" w:sz="4" w:space="0" w:color="auto"/>
              <w:right w:val="single" w:sz="4" w:space="0" w:color="auto"/>
            </w:tcBorders>
            <w:shd w:val="clear" w:color="auto" w:fill="auto"/>
          </w:tcPr>
          <w:p w14:paraId="3D9EA94F" w14:textId="77777777" w:rsidR="00E338BE" w:rsidRPr="006F4D85" w:rsidRDefault="00E338BE" w:rsidP="005F30A6">
            <w:pPr>
              <w:pStyle w:val="TAC"/>
              <w:rPr>
                <w:szCs w:val="16"/>
                <w:lang w:eastAsia="ja-JP"/>
              </w:rPr>
            </w:pPr>
          </w:p>
        </w:tc>
      </w:tr>
      <w:tr w:rsidR="00E338BE" w:rsidRPr="006F4D85" w14:paraId="311E159B" w14:textId="77777777" w:rsidTr="005F30A6">
        <w:trPr>
          <w:cantSplit/>
          <w:jc w:val="center"/>
        </w:trPr>
        <w:tc>
          <w:tcPr>
            <w:tcW w:w="4107" w:type="dxa"/>
            <w:gridSpan w:val="2"/>
            <w:tcBorders>
              <w:top w:val="single" w:sz="4" w:space="0" w:color="auto"/>
              <w:left w:val="single" w:sz="4" w:space="0" w:color="auto"/>
              <w:bottom w:val="single" w:sz="4" w:space="0" w:color="auto"/>
              <w:right w:val="single" w:sz="4" w:space="0" w:color="auto"/>
            </w:tcBorders>
            <w:hideMark/>
          </w:tcPr>
          <w:p w14:paraId="3A37ADCB" w14:textId="77777777" w:rsidR="00E338BE" w:rsidRPr="00B92CF4" w:rsidRDefault="00E338BE" w:rsidP="005F30A6">
            <w:pPr>
              <w:pStyle w:val="TAL"/>
              <w:rPr>
                <w:szCs w:val="18"/>
              </w:rPr>
            </w:pPr>
            <w:r w:rsidRPr="00B92CF4">
              <w:rPr>
                <w:rFonts w:cs="v4.2.0"/>
                <w:szCs w:val="18"/>
              </w:rPr>
              <w:t xml:space="preserve">Propagation Condition </w:t>
            </w:r>
          </w:p>
        </w:tc>
        <w:tc>
          <w:tcPr>
            <w:tcW w:w="708" w:type="dxa"/>
            <w:tcBorders>
              <w:top w:val="single" w:sz="4" w:space="0" w:color="auto"/>
              <w:left w:val="single" w:sz="4" w:space="0" w:color="auto"/>
              <w:bottom w:val="single" w:sz="4" w:space="0" w:color="auto"/>
              <w:right w:val="single" w:sz="4" w:space="0" w:color="auto"/>
            </w:tcBorders>
          </w:tcPr>
          <w:p w14:paraId="05132628" w14:textId="77777777" w:rsidR="00E338BE" w:rsidRPr="006F4D85" w:rsidRDefault="00E338BE" w:rsidP="005F30A6">
            <w:pPr>
              <w:pStyle w:val="TAC"/>
            </w:pPr>
          </w:p>
        </w:tc>
        <w:tc>
          <w:tcPr>
            <w:tcW w:w="3686" w:type="dxa"/>
            <w:tcBorders>
              <w:top w:val="single" w:sz="4" w:space="0" w:color="auto"/>
              <w:left w:val="single" w:sz="4" w:space="0" w:color="auto"/>
              <w:bottom w:val="single" w:sz="4" w:space="0" w:color="auto"/>
              <w:right w:val="single" w:sz="4" w:space="0" w:color="auto"/>
            </w:tcBorders>
          </w:tcPr>
          <w:p w14:paraId="4AAB851A" w14:textId="77777777" w:rsidR="00E338BE" w:rsidRPr="006F4D85" w:rsidRDefault="00E338BE" w:rsidP="005F30A6">
            <w:pPr>
              <w:pStyle w:val="TAC"/>
              <w:rPr>
                <w:rFonts w:cs="v4.2.0"/>
              </w:rPr>
            </w:pPr>
            <w:r w:rsidRPr="006F4D85">
              <w:rPr>
                <w:rFonts w:cs="v4.2.0"/>
              </w:rPr>
              <w:t>AWGN</w:t>
            </w:r>
          </w:p>
        </w:tc>
      </w:tr>
      <w:tr w:rsidR="00E338BE" w:rsidRPr="006F4D85" w14:paraId="2EA8B47F" w14:textId="77777777" w:rsidTr="005F30A6">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6A2FA902" w14:textId="77777777" w:rsidR="00E338BE" w:rsidRPr="00B92CF4" w:rsidRDefault="00E338BE" w:rsidP="005F30A6">
            <w:pPr>
              <w:pStyle w:val="TAL"/>
              <w:rPr>
                <w:bCs/>
                <w:szCs w:val="18"/>
                <w:lang w:eastAsia="zh-CN"/>
              </w:rPr>
            </w:pPr>
            <w:r w:rsidRPr="00B92CF4">
              <w:rPr>
                <w:szCs w:val="18"/>
                <w:lang w:eastAsia="zh-CN"/>
              </w:rPr>
              <w:t xml:space="preserve">Time offset to cell1 </w:t>
            </w:r>
            <w:r w:rsidRPr="00B92CF4">
              <w:rPr>
                <w:szCs w:val="18"/>
                <w:vertAlign w:val="superscript"/>
                <w:lang w:eastAsia="zh-CN"/>
              </w:rPr>
              <w:t>Note 2</w:t>
            </w:r>
          </w:p>
        </w:tc>
        <w:tc>
          <w:tcPr>
            <w:tcW w:w="708" w:type="dxa"/>
            <w:tcBorders>
              <w:top w:val="single" w:sz="4" w:space="0" w:color="auto"/>
              <w:left w:val="single" w:sz="4" w:space="0" w:color="auto"/>
              <w:bottom w:val="single" w:sz="4" w:space="0" w:color="auto"/>
              <w:right w:val="single" w:sz="4" w:space="0" w:color="auto"/>
            </w:tcBorders>
          </w:tcPr>
          <w:p w14:paraId="4173996D" w14:textId="77777777" w:rsidR="00E338BE" w:rsidRPr="006F4D85" w:rsidRDefault="00E338BE" w:rsidP="005F30A6">
            <w:pPr>
              <w:pStyle w:val="TAC"/>
              <w:rPr>
                <w:rFonts w:cs="Arial"/>
              </w:rPr>
            </w:pPr>
            <w:r w:rsidRPr="006F4D85">
              <w:rPr>
                <w:rFonts w:cs="Arial"/>
                <w:bCs/>
                <w:szCs w:val="16"/>
              </w:rPr>
              <w:sym w:font="Symbol" w:char="F06D"/>
            </w:r>
            <w:r w:rsidRPr="006F4D85">
              <w:rPr>
                <w:rFonts w:cs="Arial"/>
                <w:bCs/>
                <w:szCs w:val="16"/>
              </w:rPr>
              <w:t>s</w:t>
            </w:r>
          </w:p>
        </w:tc>
        <w:tc>
          <w:tcPr>
            <w:tcW w:w="3686" w:type="dxa"/>
            <w:tcBorders>
              <w:top w:val="single" w:sz="4" w:space="0" w:color="auto"/>
              <w:left w:val="single" w:sz="4" w:space="0" w:color="auto"/>
              <w:bottom w:val="single" w:sz="4" w:space="0" w:color="auto"/>
              <w:right w:val="single" w:sz="4" w:space="0" w:color="auto"/>
            </w:tcBorders>
            <w:vAlign w:val="center"/>
          </w:tcPr>
          <w:p w14:paraId="0AD1D36D" w14:textId="77777777" w:rsidR="00E338BE" w:rsidRPr="006F4D85" w:rsidRDefault="00E338BE" w:rsidP="005F30A6">
            <w:pPr>
              <w:pStyle w:val="TAC"/>
              <w:rPr>
                <w:rFonts w:cs="Arial"/>
                <w:lang w:eastAsia="zh-CN"/>
              </w:rPr>
            </w:pPr>
            <w:r w:rsidRPr="006F4D85">
              <w:rPr>
                <w:rFonts w:cs="Arial"/>
                <w:lang w:eastAsia="zh-CN"/>
              </w:rPr>
              <w:t>3</w:t>
            </w:r>
          </w:p>
        </w:tc>
      </w:tr>
      <w:tr w:rsidR="00E338BE" w:rsidRPr="006F4D85" w14:paraId="4F46FFEF" w14:textId="77777777" w:rsidTr="005F30A6">
        <w:trPr>
          <w:cantSplit/>
          <w:jc w:val="center"/>
        </w:trPr>
        <w:tc>
          <w:tcPr>
            <w:tcW w:w="8501" w:type="dxa"/>
            <w:gridSpan w:val="4"/>
            <w:tcBorders>
              <w:top w:val="single" w:sz="4" w:space="0" w:color="auto"/>
              <w:left w:val="single" w:sz="4" w:space="0" w:color="auto"/>
              <w:bottom w:val="single" w:sz="4" w:space="0" w:color="auto"/>
              <w:right w:val="single" w:sz="4" w:space="0" w:color="auto"/>
            </w:tcBorders>
          </w:tcPr>
          <w:p w14:paraId="192132F2" w14:textId="77777777" w:rsidR="00E338BE" w:rsidRPr="006F4D85" w:rsidRDefault="00E338BE" w:rsidP="005F30A6">
            <w:pPr>
              <w:pStyle w:val="TAN"/>
              <w:rPr>
                <w:rFonts w:cs="Arial"/>
                <w:szCs w:val="18"/>
              </w:rPr>
            </w:pPr>
            <w:r w:rsidRPr="006F4D85">
              <w:rPr>
                <w:rFonts w:cs="Arial"/>
                <w:szCs w:val="18"/>
              </w:rPr>
              <w:t xml:space="preserve">Note 1: </w:t>
            </w:r>
            <w:r w:rsidRPr="006F4D85">
              <w:rPr>
                <w:rFonts w:cs="Arial"/>
                <w:noProof/>
              </w:rPr>
              <w:tab/>
            </w:r>
            <w:r w:rsidRPr="006F4D85">
              <w:rPr>
                <w:rFonts w:cs="Arial"/>
                <w:lang w:val="en-US"/>
              </w:rPr>
              <w:t>OCNG shall be used such that both cells are fully allocated and a constant total transmitted power spectral</w:t>
            </w:r>
            <w:r w:rsidRPr="006F4D85">
              <w:rPr>
                <w:rFonts w:cs="Arial"/>
                <w:lang w:val="en-US" w:eastAsia="zh-CN"/>
              </w:rPr>
              <w:t xml:space="preserve"> </w:t>
            </w:r>
            <w:r w:rsidRPr="006F4D85">
              <w:rPr>
                <w:rFonts w:cs="Arial"/>
                <w:lang w:val="en-US"/>
              </w:rPr>
              <w:t>density is achieved for all OFDM symbols.</w:t>
            </w:r>
          </w:p>
          <w:p w14:paraId="29AC3A58" w14:textId="77777777" w:rsidR="00E338BE" w:rsidRPr="006F4D85" w:rsidRDefault="00E338BE" w:rsidP="005F30A6">
            <w:pPr>
              <w:pStyle w:val="TAC"/>
              <w:ind w:left="630" w:hangingChars="350" w:hanging="630"/>
              <w:jc w:val="left"/>
              <w:rPr>
                <w:rFonts w:cs="v4.2.0"/>
              </w:rPr>
            </w:pPr>
            <w:r w:rsidRPr="006F4D85">
              <w:rPr>
                <w:rFonts w:cs="Arial"/>
                <w:szCs w:val="18"/>
              </w:rPr>
              <w:t xml:space="preserve">Note </w:t>
            </w:r>
            <w:r w:rsidRPr="006F4D85">
              <w:rPr>
                <w:rFonts w:cs="Arial"/>
                <w:szCs w:val="18"/>
                <w:lang w:eastAsia="zh-CN"/>
              </w:rPr>
              <w:t>2</w:t>
            </w:r>
            <w:r w:rsidRPr="006F4D85">
              <w:rPr>
                <w:rFonts w:cs="Arial"/>
                <w:szCs w:val="18"/>
              </w:rPr>
              <w:t xml:space="preserve">: </w:t>
            </w:r>
            <w:r w:rsidRPr="006F4D85">
              <w:rPr>
                <w:rFonts w:cs="Arial"/>
                <w:noProof/>
              </w:rPr>
              <w:tab/>
            </w:r>
            <w:r w:rsidRPr="006F4D85">
              <w:rPr>
                <w:rFonts w:cs="Arial"/>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rFonts w:cs="Arial"/>
                <w:lang w:eastAsia="zh-CN"/>
              </w:rPr>
              <w:t xml:space="preserve"> including time alignment error between the two cells</w:t>
            </w:r>
          </w:p>
        </w:tc>
      </w:tr>
    </w:tbl>
    <w:p w14:paraId="71D555FA" w14:textId="77777777" w:rsidR="00E338BE" w:rsidRPr="006F4D85" w:rsidRDefault="00E338BE" w:rsidP="00E338BE">
      <w:pPr>
        <w:rPr>
          <w:lang w:eastAsia="zh-CN"/>
        </w:rPr>
      </w:pPr>
    </w:p>
    <w:p w14:paraId="20505614" w14:textId="77777777" w:rsidR="00E338BE" w:rsidRPr="006F4D85" w:rsidRDefault="00E338BE" w:rsidP="00E338BE">
      <w:pPr>
        <w:pStyle w:val="TH"/>
        <w:rPr>
          <w:snapToGrid w:val="0"/>
          <w:lang w:eastAsia="zh-CN"/>
        </w:rPr>
      </w:pPr>
      <w:r w:rsidRPr="006F4D85">
        <w:rPr>
          <w:rFonts w:cs="v4.2.0"/>
        </w:rPr>
        <w:t>Table A.5.5.2.</w:t>
      </w:r>
      <w:r w:rsidRPr="006F4D85">
        <w:rPr>
          <w:rFonts w:cs="Arial"/>
          <w:bCs/>
          <w:lang w:eastAsia="zh-CN"/>
        </w:rPr>
        <w:t>5</w:t>
      </w:r>
      <w:r w:rsidRPr="006F4D85">
        <w:rPr>
          <w:rFonts w:eastAsia="MS Mincho"/>
          <w:bCs/>
        </w:rPr>
        <w:t>.1</w:t>
      </w:r>
      <w:r w:rsidRPr="006F4D85">
        <w:rPr>
          <w:rFonts w:cs="v4.2.0"/>
        </w:rPr>
        <w:t>-</w:t>
      </w:r>
      <w:r w:rsidRPr="006F4D85">
        <w:rPr>
          <w:rFonts w:cs="v4.2.0"/>
          <w:lang w:eastAsia="zh-CN"/>
        </w:rPr>
        <w:t>4</w:t>
      </w:r>
      <w:r w:rsidRPr="006F4D85">
        <w:rPr>
          <w:rFonts w:cs="v4.2.0"/>
        </w:rPr>
        <w:t xml:space="preserve">: </w:t>
      </w:r>
      <w:r w:rsidRPr="006F4D85">
        <w:rPr>
          <w:rFonts w:cs="v4.2.0"/>
          <w:lang w:eastAsia="zh-CN"/>
        </w:rPr>
        <w:t>NR c</w:t>
      </w:r>
      <w:r w:rsidRPr="006F4D85">
        <w:rPr>
          <w:rFonts w:cs="v4.2.0"/>
        </w:rPr>
        <w:t xml:space="preserve">ell specific </w:t>
      </w:r>
      <w:r w:rsidRPr="006F4D85">
        <w:rPr>
          <w:rFonts w:cs="v4.2.0"/>
          <w:lang w:eastAsia="zh-CN"/>
        </w:rPr>
        <w:t xml:space="preserve">OTA related </w:t>
      </w:r>
      <w:r w:rsidRPr="006F4D85">
        <w:rPr>
          <w:rFonts w:cs="v4.2.0"/>
        </w:rPr>
        <w:t xml:space="preserve">test parameters for </w:t>
      </w:r>
      <w:r w:rsidRPr="006F4D85">
        <w:rPr>
          <w:lang w:eastAsia="zh-CN"/>
        </w:rPr>
        <w:t>E-UTRAN – NR FR2 interruptions during measurements on deactivated E_UTRAN SCC in synchronous EN-DC</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3376"/>
      </w:tblGrid>
      <w:tr w:rsidR="00E338BE" w:rsidRPr="006F4D85" w14:paraId="400D0635" w14:textId="77777777" w:rsidTr="005F30A6">
        <w:trPr>
          <w:trHeight w:val="237"/>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4502F34A" w14:textId="77777777" w:rsidR="00E338BE" w:rsidRPr="006F4D85" w:rsidRDefault="00E338BE" w:rsidP="005F30A6">
            <w:pPr>
              <w:pStyle w:val="TAH"/>
              <w:rPr>
                <w:rFonts w:cs="Arial"/>
                <w:lang w:val="en-US" w:eastAsia="fr-FR"/>
              </w:rPr>
            </w:pPr>
            <w:r w:rsidRPr="006F4D85">
              <w:rPr>
                <w:rFonts w:cs="Arial"/>
                <w:lang w:val="en-US" w:eastAsia="fr-FR"/>
              </w:rPr>
              <w:t>Parameter</w:t>
            </w:r>
          </w:p>
        </w:tc>
        <w:tc>
          <w:tcPr>
            <w:tcW w:w="2294" w:type="dxa"/>
            <w:tcBorders>
              <w:top w:val="single" w:sz="4" w:space="0" w:color="auto"/>
              <w:left w:val="single" w:sz="4" w:space="0" w:color="auto"/>
              <w:bottom w:val="single" w:sz="4" w:space="0" w:color="auto"/>
              <w:right w:val="single" w:sz="4" w:space="0" w:color="auto"/>
            </w:tcBorders>
            <w:vAlign w:val="center"/>
            <w:hideMark/>
          </w:tcPr>
          <w:p w14:paraId="1D3C364D" w14:textId="77777777" w:rsidR="00E338BE" w:rsidRPr="006F4D85" w:rsidRDefault="00E338BE" w:rsidP="005F30A6">
            <w:pPr>
              <w:pStyle w:val="TAH"/>
              <w:rPr>
                <w:rFonts w:cs="Arial"/>
                <w:lang w:val="en-US" w:eastAsia="fr-FR"/>
              </w:rPr>
            </w:pPr>
            <w:r w:rsidRPr="006F4D85">
              <w:rPr>
                <w:rFonts w:cs="Arial"/>
                <w:lang w:val="en-US" w:eastAsia="fr-FR"/>
              </w:rPr>
              <w:t>Unit</w:t>
            </w:r>
          </w:p>
        </w:tc>
        <w:tc>
          <w:tcPr>
            <w:tcW w:w="3376" w:type="dxa"/>
            <w:tcBorders>
              <w:top w:val="single" w:sz="4" w:space="0" w:color="auto"/>
              <w:left w:val="single" w:sz="4" w:space="0" w:color="auto"/>
              <w:right w:val="single" w:sz="4" w:space="0" w:color="auto"/>
            </w:tcBorders>
            <w:vAlign w:val="center"/>
            <w:hideMark/>
          </w:tcPr>
          <w:p w14:paraId="29FBE856" w14:textId="77777777" w:rsidR="00E338BE" w:rsidRPr="006F4D85" w:rsidRDefault="00E338BE" w:rsidP="005F30A6">
            <w:pPr>
              <w:pStyle w:val="TAH"/>
              <w:rPr>
                <w:rFonts w:cs="Arial"/>
                <w:lang w:val="en-US" w:eastAsia="fr-FR"/>
              </w:rPr>
            </w:pPr>
            <w:r w:rsidRPr="006F4D85">
              <w:rPr>
                <w:rFonts w:cs="Arial"/>
                <w:lang w:val="en-US" w:eastAsia="fr-FR"/>
              </w:rPr>
              <w:t>Cell2</w:t>
            </w:r>
          </w:p>
        </w:tc>
      </w:tr>
      <w:tr w:rsidR="00E338BE" w:rsidRPr="006F4D85" w14:paraId="308D8661" w14:textId="77777777" w:rsidTr="005F30A6">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4EB3E65C" w14:textId="77777777" w:rsidR="00E338BE" w:rsidRPr="006F4D85" w:rsidRDefault="00E338BE" w:rsidP="005F30A6">
            <w:pPr>
              <w:pStyle w:val="TAL"/>
              <w:rPr>
                <w:rFonts w:cs="Arial"/>
                <w:lang w:val="da-DK" w:eastAsia="fr-FR"/>
              </w:rPr>
            </w:pPr>
            <w:r w:rsidRPr="006F4D85">
              <w:rPr>
                <w:rFonts w:cs="Arial"/>
                <w:lang w:val="da-DK"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tcPr>
          <w:p w14:paraId="66993FB8" w14:textId="77777777" w:rsidR="00E338BE" w:rsidRPr="006F4D85" w:rsidRDefault="00E338BE" w:rsidP="005F30A6">
            <w:pPr>
              <w:pStyle w:val="TAC"/>
              <w:rPr>
                <w:rFonts w:cs="Arial"/>
                <w:lang w:val="da-DK" w:eastAsia="fr-FR"/>
              </w:rPr>
            </w:pPr>
          </w:p>
        </w:tc>
        <w:tc>
          <w:tcPr>
            <w:tcW w:w="3376" w:type="dxa"/>
            <w:tcBorders>
              <w:top w:val="single" w:sz="4" w:space="0" w:color="auto"/>
              <w:left w:val="single" w:sz="4" w:space="0" w:color="auto"/>
              <w:bottom w:val="single" w:sz="4" w:space="0" w:color="auto"/>
              <w:right w:val="single" w:sz="4" w:space="0" w:color="auto"/>
            </w:tcBorders>
            <w:hideMark/>
          </w:tcPr>
          <w:p w14:paraId="202E700E" w14:textId="77777777" w:rsidR="00E338BE" w:rsidRPr="006F4D85" w:rsidRDefault="00E338BE" w:rsidP="005F30A6">
            <w:pPr>
              <w:pStyle w:val="TAC"/>
              <w:rPr>
                <w:rFonts w:cs="Arial"/>
                <w:lang w:val="en-US" w:eastAsia="fr-FR"/>
              </w:rPr>
            </w:pPr>
            <w:r w:rsidRPr="006F4D85">
              <w:rPr>
                <w:rFonts w:cs="Arial"/>
                <w:lang w:val="en-US" w:eastAsia="fr-FR"/>
              </w:rPr>
              <w:t>Setup 1 according to clause A.3.15.1</w:t>
            </w:r>
          </w:p>
        </w:tc>
      </w:tr>
      <w:tr w:rsidR="00E338BE" w:rsidRPr="006F4D85" w14:paraId="6F432599" w14:textId="77777777" w:rsidTr="005F30A6">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tcPr>
          <w:p w14:paraId="4069010B" w14:textId="77777777" w:rsidR="00E338BE" w:rsidRPr="006F4D85" w:rsidRDefault="00E338BE" w:rsidP="005F30A6">
            <w:pPr>
              <w:pStyle w:val="TAL"/>
              <w:rPr>
                <w:rFonts w:cs="Arial"/>
                <w:lang w:val="da-DK" w:eastAsia="fr-FR"/>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6</w:t>
            </w:r>
          </w:p>
        </w:tc>
        <w:tc>
          <w:tcPr>
            <w:tcW w:w="2294" w:type="dxa"/>
            <w:tcBorders>
              <w:top w:val="single" w:sz="4" w:space="0" w:color="auto"/>
              <w:left w:val="single" w:sz="4" w:space="0" w:color="auto"/>
              <w:bottom w:val="single" w:sz="4" w:space="0" w:color="auto"/>
              <w:right w:val="single" w:sz="4" w:space="0" w:color="auto"/>
            </w:tcBorders>
          </w:tcPr>
          <w:p w14:paraId="1759D99E" w14:textId="77777777" w:rsidR="00E338BE" w:rsidRPr="006F4D85" w:rsidRDefault="00E338BE" w:rsidP="005F30A6">
            <w:pPr>
              <w:pStyle w:val="TAC"/>
              <w:rPr>
                <w:rFonts w:cs="Arial"/>
                <w:lang w:val="da-DK" w:eastAsia="fr-FR"/>
              </w:rPr>
            </w:pPr>
          </w:p>
        </w:tc>
        <w:tc>
          <w:tcPr>
            <w:tcW w:w="3376" w:type="dxa"/>
            <w:tcBorders>
              <w:top w:val="single" w:sz="4" w:space="0" w:color="auto"/>
              <w:left w:val="single" w:sz="4" w:space="0" w:color="auto"/>
              <w:bottom w:val="single" w:sz="4" w:space="0" w:color="auto"/>
              <w:right w:val="single" w:sz="4" w:space="0" w:color="auto"/>
            </w:tcBorders>
          </w:tcPr>
          <w:p w14:paraId="6CFE34F9" w14:textId="77777777" w:rsidR="00E338BE" w:rsidRPr="006F4D85" w:rsidRDefault="00E338BE" w:rsidP="005F30A6">
            <w:pPr>
              <w:pStyle w:val="TAC"/>
              <w:rPr>
                <w:rFonts w:cs="Arial"/>
                <w:lang w:val="en-US" w:eastAsia="fr-FR"/>
              </w:rPr>
            </w:pPr>
            <w:r>
              <w:rPr>
                <w:lang w:val="en-US"/>
              </w:rPr>
              <w:t>Fine</w:t>
            </w:r>
          </w:p>
        </w:tc>
      </w:tr>
      <w:tr w:rsidR="00E338BE" w:rsidRPr="006F4D85" w14:paraId="13A7B21A" w14:textId="77777777" w:rsidTr="005F30A6">
        <w:trPr>
          <w:trHeight w:val="20"/>
          <w:jc w:val="center"/>
        </w:trPr>
        <w:tc>
          <w:tcPr>
            <w:tcW w:w="2605" w:type="dxa"/>
            <w:tcBorders>
              <w:top w:val="single" w:sz="4" w:space="0" w:color="auto"/>
              <w:left w:val="single" w:sz="4" w:space="0" w:color="auto"/>
              <w:right w:val="single" w:sz="4" w:space="0" w:color="auto"/>
            </w:tcBorders>
            <w:vAlign w:val="center"/>
          </w:tcPr>
          <w:p w14:paraId="7E064335" w14:textId="77777777" w:rsidR="00E338BE" w:rsidRPr="006F4D85" w:rsidRDefault="00E338BE" w:rsidP="005F30A6">
            <w:pPr>
              <w:pStyle w:val="TAL"/>
              <w:rPr>
                <w:rFonts w:cs="Arial"/>
                <w:vertAlign w:val="superscript"/>
                <w:lang w:val="en-US" w:eastAsia="fr-FR"/>
              </w:rPr>
            </w:pPr>
            <w:r w:rsidRPr="006F4D85">
              <w:rPr>
                <w:rFonts w:eastAsia="Calibri" w:cs="Arial"/>
                <w:position w:val="-12"/>
                <w:szCs w:val="22"/>
                <w:lang w:val="en-US" w:eastAsia="fr-FR"/>
              </w:rPr>
              <w:object w:dxaOrig="360" w:dyaOrig="360" w14:anchorId="76970E43">
                <v:shape id="_x0000_i1046" type="#_x0000_t75" style="width:22.55pt;height:22.55pt" o:ole="" fillcolor="window">
                  <v:imagedata r:id="rId21" o:title=""/>
                </v:shape>
                <o:OLEObject Type="Embed" ProgID="Equation.3" ShapeID="_x0000_i1046" DrawAspect="Content" ObjectID="_1691940108" r:id="rId48"/>
              </w:object>
            </w:r>
            <w:r w:rsidRPr="006F4D85">
              <w:rPr>
                <w:rFonts w:cs="Arial"/>
                <w:vertAlign w:val="superscript"/>
                <w:lang w:val="en-US" w:eastAsia="fr-FR"/>
              </w:rPr>
              <w:t>Note1</w:t>
            </w:r>
          </w:p>
          <w:p w14:paraId="514D465C" w14:textId="77777777" w:rsidR="00E338BE" w:rsidRPr="006F4D85" w:rsidRDefault="00E338BE" w:rsidP="005F30A6">
            <w:pPr>
              <w:pStyle w:val="TAL"/>
              <w:rPr>
                <w:rFonts w:cs="Arial"/>
                <w:lang w:val="en-US" w:eastAsia="fr-FR"/>
              </w:rPr>
            </w:pPr>
          </w:p>
        </w:tc>
        <w:tc>
          <w:tcPr>
            <w:tcW w:w="2294" w:type="dxa"/>
            <w:tcBorders>
              <w:top w:val="single" w:sz="4" w:space="0" w:color="auto"/>
              <w:left w:val="single" w:sz="4" w:space="0" w:color="auto"/>
              <w:bottom w:val="single" w:sz="4" w:space="0" w:color="auto"/>
              <w:right w:val="single" w:sz="4" w:space="0" w:color="auto"/>
            </w:tcBorders>
            <w:hideMark/>
          </w:tcPr>
          <w:p w14:paraId="1C9105E0" w14:textId="77777777" w:rsidR="00E338BE" w:rsidRPr="006F4D85" w:rsidRDefault="00E338BE" w:rsidP="005F30A6">
            <w:pPr>
              <w:pStyle w:val="TAC"/>
              <w:rPr>
                <w:rFonts w:cs="Arial"/>
                <w:lang w:val="en-US" w:eastAsia="fr-FR"/>
              </w:rPr>
            </w:pPr>
            <w:r w:rsidRPr="006F4D85">
              <w:rPr>
                <w:rFonts w:cs="Arial"/>
                <w:lang w:val="en-US" w:eastAsia="fr-FR"/>
              </w:rPr>
              <w:t>dBm/15kHz</w:t>
            </w:r>
            <w:r w:rsidRPr="006F4D85">
              <w:rPr>
                <w:rFonts w:cs="Arial"/>
                <w:vertAlign w:val="superscript"/>
                <w:lang w:val="en-US" w:eastAsia="fr-FR"/>
              </w:rPr>
              <w:t>Note4</w:t>
            </w:r>
          </w:p>
        </w:tc>
        <w:tc>
          <w:tcPr>
            <w:tcW w:w="3376" w:type="dxa"/>
            <w:tcBorders>
              <w:top w:val="single" w:sz="4" w:space="0" w:color="auto"/>
              <w:left w:val="single" w:sz="4" w:space="0" w:color="auto"/>
              <w:bottom w:val="single" w:sz="4" w:space="0" w:color="auto"/>
              <w:right w:val="single" w:sz="4" w:space="0" w:color="auto"/>
            </w:tcBorders>
            <w:hideMark/>
          </w:tcPr>
          <w:p w14:paraId="029B1CAC" w14:textId="77777777" w:rsidR="00E338BE" w:rsidRPr="006F4D85" w:rsidRDefault="00E338BE" w:rsidP="005F30A6">
            <w:pPr>
              <w:pStyle w:val="TAC"/>
              <w:rPr>
                <w:rFonts w:cs="Arial"/>
                <w:lang w:val="en-US" w:eastAsia="fr-FR"/>
              </w:rPr>
            </w:pPr>
            <w:r w:rsidRPr="006F4D85">
              <w:rPr>
                <w:rFonts w:cs="Arial"/>
                <w:lang w:val="en-US" w:eastAsia="fr-FR"/>
              </w:rPr>
              <w:t>-112</w:t>
            </w:r>
          </w:p>
        </w:tc>
      </w:tr>
      <w:tr w:rsidR="00E338BE" w:rsidRPr="006F4D85" w14:paraId="35E2A6B6" w14:textId="77777777" w:rsidTr="005F30A6">
        <w:trPr>
          <w:trHeight w:val="20"/>
          <w:jc w:val="center"/>
        </w:trPr>
        <w:tc>
          <w:tcPr>
            <w:tcW w:w="2605" w:type="dxa"/>
            <w:tcBorders>
              <w:top w:val="single" w:sz="4" w:space="0" w:color="auto"/>
              <w:left w:val="single" w:sz="4" w:space="0" w:color="auto"/>
              <w:right w:val="single" w:sz="4" w:space="0" w:color="auto"/>
            </w:tcBorders>
            <w:vAlign w:val="center"/>
          </w:tcPr>
          <w:p w14:paraId="23684B18" w14:textId="77777777" w:rsidR="00E338BE" w:rsidRPr="006F4D85" w:rsidRDefault="00E338BE" w:rsidP="005F30A6">
            <w:pPr>
              <w:pStyle w:val="TAL"/>
              <w:rPr>
                <w:rFonts w:cs="Arial"/>
                <w:vertAlign w:val="superscript"/>
                <w:lang w:val="en-US" w:eastAsia="fr-FR"/>
              </w:rPr>
            </w:pPr>
            <w:r w:rsidRPr="006F4D85">
              <w:rPr>
                <w:rFonts w:eastAsia="Calibri" w:cs="Arial"/>
                <w:position w:val="-12"/>
                <w:szCs w:val="22"/>
                <w:lang w:val="en-US" w:eastAsia="fr-FR"/>
              </w:rPr>
              <w:object w:dxaOrig="360" w:dyaOrig="360" w14:anchorId="1C0B2710">
                <v:shape id="_x0000_i1047" type="#_x0000_t75" style="width:22.55pt;height:22.55pt" o:ole="" fillcolor="window">
                  <v:imagedata r:id="rId21" o:title=""/>
                </v:shape>
                <o:OLEObject Type="Embed" ProgID="Equation.3" ShapeID="_x0000_i1047" DrawAspect="Content" ObjectID="_1691940109" r:id="rId49"/>
              </w:object>
            </w:r>
            <w:r w:rsidRPr="006F4D85">
              <w:rPr>
                <w:rFonts w:cs="Arial"/>
                <w:vertAlign w:val="superscript"/>
                <w:lang w:val="en-US" w:eastAsia="fr-FR"/>
              </w:rPr>
              <w:t>Note1</w:t>
            </w:r>
          </w:p>
          <w:p w14:paraId="7315924F" w14:textId="77777777" w:rsidR="00E338BE" w:rsidRPr="006F4D85" w:rsidRDefault="00E338BE" w:rsidP="005F30A6">
            <w:pPr>
              <w:pStyle w:val="TAL"/>
              <w:rPr>
                <w:rFonts w:cs="Arial"/>
                <w:lang w:val="en-US" w:eastAsia="fr-FR"/>
              </w:rPr>
            </w:pPr>
          </w:p>
        </w:tc>
        <w:tc>
          <w:tcPr>
            <w:tcW w:w="2294" w:type="dxa"/>
            <w:tcBorders>
              <w:top w:val="single" w:sz="4" w:space="0" w:color="auto"/>
              <w:left w:val="single" w:sz="4" w:space="0" w:color="auto"/>
              <w:bottom w:val="single" w:sz="4" w:space="0" w:color="auto"/>
              <w:right w:val="single" w:sz="4" w:space="0" w:color="auto"/>
            </w:tcBorders>
            <w:hideMark/>
          </w:tcPr>
          <w:p w14:paraId="1D9AE28D" w14:textId="77777777" w:rsidR="00E338BE" w:rsidRPr="006F4D85" w:rsidRDefault="00E338BE" w:rsidP="005F30A6">
            <w:pPr>
              <w:pStyle w:val="TAC"/>
              <w:rPr>
                <w:rFonts w:cs="Arial"/>
                <w:lang w:val="en-US" w:eastAsia="fr-FR"/>
              </w:rPr>
            </w:pPr>
            <w:r w:rsidRPr="006F4D85">
              <w:rPr>
                <w:rFonts w:cs="Arial"/>
                <w:lang w:val="en-US" w:eastAsia="fr-FR"/>
              </w:rPr>
              <w:t>dBm/SCS</w:t>
            </w:r>
            <w:r w:rsidRPr="006F4D85">
              <w:rPr>
                <w:rFonts w:cs="Arial"/>
                <w:vertAlign w:val="superscript"/>
                <w:lang w:val="en-US" w:eastAsia="fr-FR"/>
              </w:rPr>
              <w:t>Note3</w:t>
            </w:r>
          </w:p>
        </w:tc>
        <w:tc>
          <w:tcPr>
            <w:tcW w:w="3376" w:type="dxa"/>
            <w:tcBorders>
              <w:top w:val="single" w:sz="4" w:space="0" w:color="auto"/>
              <w:left w:val="single" w:sz="4" w:space="0" w:color="auto"/>
              <w:bottom w:val="single" w:sz="4" w:space="0" w:color="auto"/>
              <w:right w:val="single" w:sz="4" w:space="0" w:color="auto"/>
            </w:tcBorders>
            <w:hideMark/>
          </w:tcPr>
          <w:p w14:paraId="59F20CD1" w14:textId="77777777" w:rsidR="00E338BE" w:rsidRPr="006F4D85" w:rsidRDefault="00E338BE" w:rsidP="005F30A6">
            <w:pPr>
              <w:pStyle w:val="TAC"/>
              <w:rPr>
                <w:rFonts w:cs="Arial"/>
                <w:lang w:val="en-US" w:eastAsia="fr-FR"/>
              </w:rPr>
            </w:pPr>
            <w:r w:rsidRPr="006F4D85">
              <w:rPr>
                <w:rFonts w:cs="Arial"/>
                <w:lang w:val="en-US" w:eastAsia="fr-FR"/>
              </w:rPr>
              <w:t>-102.97</w:t>
            </w:r>
          </w:p>
        </w:tc>
      </w:tr>
      <w:tr w:rsidR="00E338BE" w:rsidRPr="006F4D85" w14:paraId="2EE0751C" w14:textId="77777777" w:rsidTr="005F30A6">
        <w:trPr>
          <w:trHeight w:val="20"/>
          <w:jc w:val="center"/>
        </w:trPr>
        <w:tc>
          <w:tcPr>
            <w:tcW w:w="2605" w:type="dxa"/>
            <w:tcBorders>
              <w:top w:val="single" w:sz="4" w:space="0" w:color="auto"/>
              <w:left w:val="single" w:sz="4" w:space="0" w:color="auto"/>
              <w:right w:val="single" w:sz="4" w:space="0" w:color="auto"/>
            </w:tcBorders>
            <w:vAlign w:val="center"/>
          </w:tcPr>
          <w:p w14:paraId="53226676" w14:textId="77777777" w:rsidR="00E338BE" w:rsidRPr="006F4D85" w:rsidRDefault="00E338BE" w:rsidP="005F30A6">
            <w:pPr>
              <w:pStyle w:val="TAL"/>
              <w:rPr>
                <w:rFonts w:eastAsia="Calibri" w:cs="Arial"/>
                <w:szCs w:val="22"/>
                <w:lang w:val="en-US" w:eastAsia="fr-FR"/>
              </w:rPr>
            </w:pPr>
            <w:r w:rsidRPr="006F4D85">
              <w:rPr>
                <w:rFonts w:eastAsia="Calibri" w:cs="Arial"/>
                <w:position w:val="-12"/>
                <w:szCs w:val="22"/>
                <w:lang w:val="en-US" w:eastAsia="fr-FR"/>
              </w:rPr>
              <w:object w:dxaOrig="780" w:dyaOrig="380" w14:anchorId="72E65B10">
                <v:shape id="_x0000_i1048" type="#_x0000_t75" style="width:42.55pt;height:22.55pt" o:ole="" fillcolor="window">
                  <v:imagedata r:id="rId34" o:title=""/>
                </v:shape>
                <o:OLEObject Type="Embed" ProgID="Equation.3" ShapeID="_x0000_i1048" DrawAspect="Content" ObjectID="_1691940110" r:id="rId50"/>
              </w:object>
            </w:r>
          </w:p>
        </w:tc>
        <w:tc>
          <w:tcPr>
            <w:tcW w:w="2294" w:type="dxa"/>
            <w:tcBorders>
              <w:top w:val="single" w:sz="4" w:space="0" w:color="auto"/>
              <w:left w:val="single" w:sz="4" w:space="0" w:color="auto"/>
              <w:bottom w:val="single" w:sz="4" w:space="0" w:color="auto"/>
              <w:right w:val="single" w:sz="4" w:space="0" w:color="auto"/>
            </w:tcBorders>
          </w:tcPr>
          <w:p w14:paraId="69C1AE9B" w14:textId="77777777" w:rsidR="00E338BE" w:rsidRPr="006F4D85" w:rsidRDefault="00E338BE" w:rsidP="005F30A6">
            <w:pPr>
              <w:pStyle w:val="TAC"/>
              <w:rPr>
                <w:rFonts w:cs="Arial"/>
                <w:lang w:val="en-US" w:eastAsia="fr-FR"/>
              </w:rPr>
            </w:pPr>
            <w:r w:rsidRPr="006F4D85">
              <w:rPr>
                <w:rFonts w:cs="Arial"/>
                <w:lang w:val="en-US" w:eastAsia="fr-FR"/>
              </w:rPr>
              <w:t>dB</w:t>
            </w:r>
          </w:p>
        </w:tc>
        <w:tc>
          <w:tcPr>
            <w:tcW w:w="3376" w:type="dxa"/>
            <w:tcBorders>
              <w:top w:val="single" w:sz="4" w:space="0" w:color="auto"/>
              <w:left w:val="single" w:sz="4" w:space="0" w:color="auto"/>
              <w:bottom w:val="single" w:sz="4" w:space="0" w:color="auto"/>
              <w:right w:val="single" w:sz="4" w:space="0" w:color="auto"/>
            </w:tcBorders>
          </w:tcPr>
          <w:p w14:paraId="4654662C" w14:textId="77777777" w:rsidR="00E338BE" w:rsidRPr="006F4D85" w:rsidRDefault="00E338BE" w:rsidP="005F30A6">
            <w:pPr>
              <w:pStyle w:val="TAC"/>
              <w:rPr>
                <w:rFonts w:cs="Arial"/>
                <w:lang w:val="en-US" w:eastAsia="fr-FR"/>
              </w:rPr>
            </w:pPr>
            <w:r w:rsidRPr="006F4D85">
              <w:rPr>
                <w:rFonts w:cs="Arial"/>
                <w:lang w:val="en-US" w:eastAsia="fr-FR"/>
              </w:rPr>
              <w:t>17</w:t>
            </w:r>
          </w:p>
        </w:tc>
      </w:tr>
      <w:tr w:rsidR="00E338BE" w:rsidRPr="006F4D85" w14:paraId="311800F0" w14:textId="77777777" w:rsidTr="005F30A6">
        <w:trPr>
          <w:trHeight w:val="20"/>
          <w:jc w:val="center"/>
        </w:trPr>
        <w:tc>
          <w:tcPr>
            <w:tcW w:w="2605" w:type="dxa"/>
            <w:tcBorders>
              <w:top w:val="single" w:sz="4" w:space="0" w:color="auto"/>
              <w:left w:val="single" w:sz="4" w:space="0" w:color="auto"/>
              <w:right w:val="single" w:sz="4" w:space="0" w:color="auto"/>
            </w:tcBorders>
            <w:vAlign w:val="center"/>
            <w:hideMark/>
          </w:tcPr>
          <w:p w14:paraId="73F985D1" w14:textId="77777777" w:rsidR="00E338BE" w:rsidRPr="006F4D85" w:rsidRDefault="00E338BE" w:rsidP="005F30A6">
            <w:pPr>
              <w:pStyle w:val="TAL"/>
              <w:rPr>
                <w:rFonts w:cs="Arial"/>
                <w:lang w:val="en-US" w:eastAsia="fr-FR"/>
              </w:rPr>
            </w:pPr>
            <w:r w:rsidRPr="006F4D85">
              <w:rPr>
                <w:rFonts w:cs="Arial"/>
                <w:lang w:val="en-US" w:eastAsia="fr-FR"/>
              </w:rPr>
              <w:t>SS</w:t>
            </w:r>
            <w:del w:id="942" w:author="R4-2111847" w:date="2021-08-06T18:23:00Z">
              <w:r w:rsidRPr="006F4D85" w:rsidDel="007B1834">
                <w:rPr>
                  <w:rFonts w:cs="Arial"/>
                  <w:lang w:val="en-US" w:eastAsia="fr-FR"/>
                </w:rPr>
                <w:delText>-RS</w:delText>
              </w:r>
            </w:del>
            <w:ins w:id="943" w:author="R4-2111847" w:date="2021-08-06T18:23:00Z">
              <w:r>
                <w:rPr>
                  <w:rFonts w:cs="Arial"/>
                  <w:lang w:val="en-US" w:eastAsia="fr-FR"/>
                </w:rPr>
                <w:t>B_</w:t>
              </w:r>
            </w:ins>
            <w:r w:rsidRPr="006F4D85">
              <w:rPr>
                <w:rFonts w:cs="Arial"/>
                <w:lang w:val="en-US" w:eastAsia="fr-FR"/>
              </w:rPr>
              <w:t>RP</w:t>
            </w:r>
            <w:r w:rsidRPr="006F4D85">
              <w:rPr>
                <w:rFonts w:cs="Arial"/>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468F8A2D" w14:textId="77777777" w:rsidR="00E338BE" w:rsidRPr="006F4D85" w:rsidRDefault="00E338BE" w:rsidP="005F30A6">
            <w:pPr>
              <w:pStyle w:val="TAC"/>
              <w:rPr>
                <w:rFonts w:cs="Arial"/>
                <w:lang w:val="en-US" w:eastAsia="fr-FR"/>
              </w:rPr>
            </w:pPr>
            <w:r w:rsidRPr="006F4D85">
              <w:rPr>
                <w:rFonts w:cs="Arial"/>
                <w:lang w:val="en-US" w:eastAsia="fr-FR"/>
              </w:rPr>
              <w:t>dBm/SCS</w:t>
            </w:r>
            <w:r w:rsidRPr="006F4D85">
              <w:rPr>
                <w:rFonts w:cs="Arial"/>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0BB4C5E1" w14:textId="77777777" w:rsidR="00E338BE" w:rsidRPr="006F4D85" w:rsidRDefault="00E338BE" w:rsidP="005F30A6">
            <w:pPr>
              <w:pStyle w:val="TAC"/>
              <w:rPr>
                <w:rFonts w:cs="Arial"/>
                <w:lang w:val="en-US" w:eastAsia="fr-FR"/>
              </w:rPr>
            </w:pPr>
            <w:r w:rsidRPr="006F4D85">
              <w:rPr>
                <w:rFonts w:cs="Arial"/>
                <w:lang w:val="en-US" w:eastAsia="fr-FR"/>
              </w:rPr>
              <w:t>-85.97</w:t>
            </w:r>
          </w:p>
        </w:tc>
      </w:tr>
      <w:tr w:rsidR="00E338BE" w:rsidRPr="006F4D85" w14:paraId="47586476" w14:textId="77777777" w:rsidTr="005F30A6">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00E8B382" w14:textId="77777777" w:rsidR="00E338BE" w:rsidRPr="006F4D85" w:rsidRDefault="00E338BE" w:rsidP="005F30A6">
            <w:pPr>
              <w:pStyle w:val="TAL"/>
              <w:rPr>
                <w:rFonts w:cs="Arial"/>
                <w:lang w:val="en-US" w:eastAsia="fr-FR"/>
              </w:rPr>
            </w:pPr>
            <w:r w:rsidRPr="006F4D85">
              <w:rPr>
                <w:rFonts w:eastAsia="Calibri" w:cs="Arial"/>
                <w:position w:val="-12"/>
                <w:szCs w:val="22"/>
                <w:lang w:val="en-US" w:eastAsia="fr-FR"/>
              </w:rPr>
              <w:object w:dxaOrig="600" w:dyaOrig="360" w14:anchorId="0A40753E">
                <v:shape id="_x0000_i1049" type="#_x0000_t75" style="width:28.8pt;height:22.55pt" o:ole="" fillcolor="window">
                  <v:imagedata r:id="rId24" o:title=""/>
                </v:shape>
                <o:OLEObject Type="Embed" ProgID="Equation.3" ShapeID="_x0000_i1049" DrawAspect="Content" ObjectID="_1691940111" r:id="rId51"/>
              </w:object>
            </w:r>
          </w:p>
        </w:tc>
        <w:tc>
          <w:tcPr>
            <w:tcW w:w="2294" w:type="dxa"/>
            <w:tcBorders>
              <w:top w:val="single" w:sz="4" w:space="0" w:color="auto"/>
              <w:left w:val="single" w:sz="4" w:space="0" w:color="auto"/>
              <w:bottom w:val="single" w:sz="4" w:space="0" w:color="auto"/>
              <w:right w:val="single" w:sz="4" w:space="0" w:color="auto"/>
            </w:tcBorders>
            <w:hideMark/>
          </w:tcPr>
          <w:p w14:paraId="7A3B3E2A" w14:textId="77777777" w:rsidR="00E338BE" w:rsidRPr="006F4D85" w:rsidRDefault="00E338BE" w:rsidP="005F30A6">
            <w:pPr>
              <w:pStyle w:val="TAC"/>
              <w:rPr>
                <w:rFonts w:cs="Arial"/>
                <w:lang w:val="en-US" w:eastAsia="fr-FR"/>
              </w:rPr>
            </w:pPr>
            <w:r w:rsidRPr="006F4D85">
              <w:rPr>
                <w:rFonts w:cs="Arial"/>
                <w:lang w:val="en-US" w:eastAsia="fr-FR"/>
              </w:rPr>
              <w:t>dB</w:t>
            </w:r>
          </w:p>
        </w:tc>
        <w:tc>
          <w:tcPr>
            <w:tcW w:w="3376" w:type="dxa"/>
            <w:tcBorders>
              <w:top w:val="single" w:sz="4" w:space="0" w:color="auto"/>
              <w:left w:val="single" w:sz="4" w:space="0" w:color="auto"/>
              <w:bottom w:val="single" w:sz="4" w:space="0" w:color="auto"/>
              <w:right w:val="single" w:sz="4" w:space="0" w:color="auto"/>
            </w:tcBorders>
            <w:hideMark/>
          </w:tcPr>
          <w:p w14:paraId="4DCCDD73" w14:textId="77777777" w:rsidR="00E338BE" w:rsidRPr="006F4D85" w:rsidRDefault="00E338BE" w:rsidP="005F30A6">
            <w:pPr>
              <w:pStyle w:val="TAC"/>
              <w:rPr>
                <w:rFonts w:cs="Arial"/>
                <w:lang w:val="en-US" w:eastAsia="fr-FR"/>
              </w:rPr>
            </w:pPr>
            <w:r w:rsidRPr="006F4D85">
              <w:rPr>
                <w:rFonts w:cs="Arial"/>
                <w:lang w:val="en-US" w:eastAsia="fr-FR"/>
              </w:rPr>
              <w:t>17</w:t>
            </w:r>
          </w:p>
        </w:tc>
      </w:tr>
      <w:tr w:rsidR="00E338BE" w:rsidRPr="006F4D85" w14:paraId="654CBE78" w14:textId="77777777" w:rsidTr="005F30A6">
        <w:trPr>
          <w:trHeight w:val="20"/>
          <w:jc w:val="center"/>
        </w:trPr>
        <w:tc>
          <w:tcPr>
            <w:tcW w:w="2605" w:type="dxa"/>
            <w:tcBorders>
              <w:top w:val="single" w:sz="4" w:space="0" w:color="auto"/>
              <w:left w:val="single" w:sz="4" w:space="0" w:color="auto"/>
              <w:right w:val="single" w:sz="4" w:space="0" w:color="auto"/>
            </w:tcBorders>
            <w:vAlign w:val="center"/>
            <w:hideMark/>
          </w:tcPr>
          <w:p w14:paraId="2512DAFC" w14:textId="77777777" w:rsidR="00E338BE" w:rsidRPr="006F4D85" w:rsidRDefault="00E338BE" w:rsidP="005F30A6">
            <w:pPr>
              <w:pStyle w:val="TAL"/>
              <w:rPr>
                <w:rFonts w:cs="Arial"/>
                <w:lang w:val="en-US" w:eastAsia="fr-FR"/>
              </w:rPr>
            </w:pPr>
            <w:r w:rsidRPr="006F4D85">
              <w:rPr>
                <w:rFonts w:cs="Arial"/>
                <w:lang w:val="en-US" w:eastAsia="fr-FR"/>
              </w:rPr>
              <w:t>Io</w:t>
            </w:r>
            <w:r w:rsidRPr="006F4D85">
              <w:rPr>
                <w:rFonts w:cs="Arial"/>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5F67C066" w14:textId="77777777" w:rsidR="00E338BE" w:rsidRPr="006F4D85" w:rsidRDefault="00E338BE" w:rsidP="005F30A6">
            <w:pPr>
              <w:pStyle w:val="TAC"/>
              <w:rPr>
                <w:rFonts w:cs="Arial"/>
                <w:lang w:val="en-US" w:eastAsia="fr-FR"/>
              </w:rPr>
            </w:pPr>
            <w:r w:rsidRPr="006F4D85">
              <w:rPr>
                <w:rFonts w:cs="Arial"/>
                <w:lang w:val="en-US" w:eastAsia="fr-FR"/>
              </w:rPr>
              <w:t>dBm/95.04 MHz</w:t>
            </w:r>
            <w:r w:rsidRPr="006F4D85">
              <w:rPr>
                <w:rFonts w:cs="Arial"/>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2A4CF481" w14:textId="77777777" w:rsidR="00E338BE" w:rsidRPr="006F4D85" w:rsidRDefault="00E338BE" w:rsidP="005F30A6">
            <w:pPr>
              <w:pStyle w:val="TAC"/>
              <w:rPr>
                <w:rFonts w:cs="Arial"/>
                <w:lang w:val="en-US" w:eastAsia="fr-FR"/>
              </w:rPr>
            </w:pPr>
            <w:r w:rsidRPr="006F4D85">
              <w:rPr>
                <w:rFonts w:cs="Arial"/>
                <w:lang w:val="en-US" w:eastAsia="fr-FR"/>
              </w:rPr>
              <w:t>-56.90</w:t>
            </w:r>
          </w:p>
        </w:tc>
      </w:tr>
      <w:tr w:rsidR="00E338BE" w:rsidRPr="006F4D85" w14:paraId="265CBDFD" w14:textId="77777777" w:rsidTr="005F30A6">
        <w:trPr>
          <w:cantSplit/>
          <w:trHeight w:val="20"/>
          <w:jc w:val="center"/>
        </w:trPr>
        <w:tc>
          <w:tcPr>
            <w:tcW w:w="8275" w:type="dxa"/>
            <w:gridSpan w:val="3"/>
            <w:tcBorders>
              <w:top w:val="single" w:sz="4" w:space="0" w:color="auto"/>
              <w:left w:val="single" w:sz="4" w:space="0" w:color="auto"/>
              <w:bottom w:val="single" w:sz="4" w:space="0" w:color="auto"/>
              <w:right w:val="single" w:sz="4" w:space="0" w:color="auto"/>
            </w:tcBorders>
            <w:vAlign w:val="center"/>
            <w:hideMark/>
          </w:tcPr>
          <w:p w14:paraId="4C33F7FB" w14:textId="77777777" w:rsidR="00E338BE" w:rsidRPr="006F4D85" w:rsidRDefault="00E338BE" w:rsidP="005F30A6">
            <w:pPr>
              <w:pStyle w:val="TAN"/>
              <w:rPr>
                <w:lang w:val="en-US" w:eastAsia="fr-FR"/>
              </w:rPr>
            </w:pPr>
            <w:r w:rsidRPr="006F4D85">
              <w:rPr>
                <w:lang w:val="en-US" w:eastAsia="fr-FR"/>
              </w:rPr>
              <w:t>Note 1:</w:t>
            </w:r>
            <w:r w:rsidRPr="006F4D85">
              <w:rPr>
                <w:lang w:val="en-US" w:eastAsia="fr-FR"/>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eastAsia="fr-FR"/>
              </w:rPr>
              <w:object w:dxaOrig="360" w:dyaOrig="360" w14:anchorId="65DE8BE3">
                <v:shape id="_x0000_i1050" type="#_x0000_t75" style="width:22.55pt;height:22.55pt" o:ole="" fillcolor="window">
                  <v:imagedata r:id="rId21" o:title=""/>
                </v:shape>
                <o:OLEObject Type="Embed" ProgID="Equation.3" ShapeID="_x0000_i1050" DrawAspect="Content" ObjectID="_1691940112" r:id="rId52"/>
              </w:object>
            </w:r>
            <w:r w:rsidRPr="006F4D85">
              <w:rPr>
                <w:lang w:val="en-US" w:eastAsia="fr-FR"/>
              </w:rPr>
              <w:t xml:space="preserve"> to be fulfilled.</w:t>
            </w:r>
          </w:p>
          <w:p w14:paraId="00BD31BA" w14:textId="77777777" w:rsidR="00E338BE" w:rsidRPr="006F4D85" w:rsidRDefault="00E338BE" w:rsidP="005F30A6">
            <w:pPr>
              <w:pStyle w:val="TAN"/>
              <w:rPr>
                <w:lang w:val="en-US" w:eastAsia="fr-FR"/>
              </w:rPr>
            </w:pPr>
            <w:r w:rsidRPr="006F4D85">
              <w:rPr>
                <w:lang w:val="en-US" w:eastAsia="fr-FR"/>
              </w:rPr>
              <w:t>Note 2:</w:t>
            </w:r>
            <w:r w:rsidRPr="006F4D85">
              <w:rPr>
                <w:lang w:val="en-US" w:eastAsia="fr-FR"/>
              </w:rPr>
              <w:tab/>
              <w:t>SS</w:t>
            </w:r>
            <w:del w:id="944" w:author="R4-2111847" w:date="2021-08-06T18:23:00Z">
              <w:r w:rsidRPr="006F4D85" w:rsidDel="007B1834">
                <w:rPr>
                  <w:lang w:val="en-US" w:eastAsia="fr-FR"/>
                </w:rPr>
                <w:delText>-RS</w:delText>
              </w:r>
            </w:del>
            <w:ins w:id="945" w:author="R4-2111847" w:date="2021-08-06T18:23:00Z">
              <w:r>
                <w:rPr>
                  <w:lang w:val="en-US" w:eastAsia="fr-FR"/>
                </w:rPr>
                <w:t>B_</w:t>
              </w:r>
            </w:ins>
            <w:r w:rsidRPr="006F4D85">
              <w:rPr>
                <w:lang w:val="en-US" w:eastAsia="fr-FR"/>
              </w:rPr>
              <w:t>RP and Io levels have been derived from other parameters for information purposes. They are not settable parameters themselves.</w:t>
            </w:r>
          </w:p>
          <w:p w14:paraId="7529625E" w14:textId="77777777" w:rsidR="00E338BE" w:rsidRPr="006F4D85" w:rsidRDefault="00E338BE" w:rsidP="005F30A6">
            <w:pPr>
              <w:pStyle w:val="TAN"/>
              <w:rPr>
                <w:lang w:val="en-US" w:eastAsia="fr-FR"/>
              </w:rPr>
            </w:pPr>
            <w:r w:rsidRPr="006F4D85">
              <w:rPr>
                <w:lang w:val="en-US" w:eastAsia="fr-FR"/>
              </w:rPr>
              <w:t>Note 3:</w:t>
            </w:r>
            <w:r w:rsidRPr="006F4D85">
              <w:rPr>
                <w:lang w:val="en-US" w:eastAsia="fr-FR"/>
              </w:rPr>
              <w:tab/>
              <w:t>SS-RSRP minimum requirements are specified assuming independent interference and noise at each receiver antenna port.</w:t>
            </w:r>
          </w:p>
          <w:p w14:paraId="4FAF9A06" w14:textId="77777777" w:rsidR="00E338BE" w:rsidRPr="006F4D85" w:rsidRDefault="00E338BE" w:rsidP="005F30A6">
            <w:pPr>
              <w:pStyle w:val="TAN"/>
              <w:rPr>
                <w:lang w:val="en-US" w:eastAsia="fr-FR"/>
              </w:rPr>
            </w:pPr>
            <w:r w:rsidRPr="006F4D85">
              <w:rPr>
                <w:lang w:val="en-US" w:eastAsia="fr-FR"/>
              </w:rPr>
              <w:t>Note 4:</w:t>
            </w:r>
            <w:r w:rsidRPr="006F4D85">
              <w:rPr>
                <w:lang w:val="en-US" w:eastAsia="fr-FR"/>
              </w:rPr>
              <w:tab/>
              <w:t>Equivalent power received by an antenna with 0dBi gain at the centre of the quiet zone</w:t>
            </w:r>
          </w:p>
          <w:p w14:paraId="1EB4B086" w14:textId="77777777" w:rsidR="00E338BE" w:rsidRDefault="00E338BE" w:rsidP="005F30A6">
            <w:pPr>
              <w:pStyle w:val="TAN"/>
              <w:rPr>
                <w:lang w:val="en-US" w:eastAsia="fr-FR"/>
              </w:rPr>
            </w:pPr>
            <w:r w:rsidRPr="006F4D85">
              <w:rPr>
                <w:lang w:val="en-US" w:eastAsia="fr-FR"/>
              </w:rPr>
              <w:t>Note 5:</w:t>
            </w:r>
            <w:r w:rsidRPr="006F4D85">
              <w:rPr>
                <w:lang w:val="en-US" w:eastAsia="fr-FR"/>
              </w:rPr>
              <w:tab/>
              <w:t>As observed with 0dBi gain antenna at the centre of the quiet zone</w:t>
            </w:r>
          </w:p>
          <w:p w14:paraId="14E4BE14" w14:textId="77777777" w:rsidR="00E338BE" w:rsidRPr="006F4D85" w:rsidRDefault="00E338BE" w:rsidP="005F30A6">
            <w:pPr>
              <w:pStyle w:val="TAN"/>
              <w:rPr>
                <w:lang w:val="en-US" w:eastAsia="fr-FR"/>
              </w:rPr>
            </w:pPr>
            <w:r w:rsidRPr="001864A4">
              <w:rPr>
                <w:lang w:eastAsia="fr-FR"/>
              </w:rPr>
              <w:t>Note 6:</w:t>
            </w:r>
            <w:r w:rsidRPr="001864A4">
              <w:rPr>
                <w:lang w:eastAsia="fr-FR"/>
              </w:rPr>
              <w:tab/>
              <w:t>Information about types of UE beam is given in B.2.1.3, and does not limit UE implementation or test system implementation</w:t>
            </w:r>
          </w:p>
        </w:tc>
      </w:tr>
    </w:tbl>
    <w:p w14:paraId="4EF159A4" w14:textId="77777777" w:rsidR="00E338BE" w:rsidRPr="006F4D85" w:rsidRDefault="00E338BE" w:rsidP="00E338BE">
      <w:pPr>
        <w:rPr>
          <w:snapToGrid w:val="0"/>
          <w:lang w:eastAsia="zh-CN"/>
        </w:rPr>
      </w:pPr>
    </w:p>
    <w:p w14:paraId="1C08D467" w14:textId="77777777" w:rsidR="00E338BE" w:rsidRPr="006F4D85" w:rsidRDefault="00E338BE" w:rsidP="00E338BE">
      <w:pPr>
        <w:pStyle w:val="Heading5"/>
        <w:rPr>
          <w:snapToGrid w:val="0"/>
        </w:rPr>
      </w:pPr>
      <w:bookmarkStart w:id="946" w:name="_Toc535476381"/>
      <w:r w:rsidRPr="006F4D85">
        <w:rPr>
          <w:snapToGrid w:val="0"/>
        </w:rPr>
        <w:t>A.5.5.2.</w:t>
      </w:r>
      <w:r w:rsidRPr="006F4D85">
        <w:rPr>
          <w:rFonts w:cs="Arial"/>
          <w:bCs/>
        </w:rPr>
        <w:t>5</w:t>
      </w:r>
      <w:r w:rsidRPr="006F4D85">
        <w:rPr>
          <w:rFonts w:eastAsia="MS Mincho"/>
          <w:bCs/>
        </w:rPr>
        <w:t>.</w:t>
      </w:r>
      <w:r w:rsidRPr="006F4D85">
        <w:rPr>
          <w:bCs/>
        </w:rPr>
        <w:t>2</w:t>
      </w:r>
      <w:r w:rsidRPr="006F4D85">
        <w:rPr>
          <w:snapToGrid w:val="0"/>
        </w:rPr>
        <w:tab/>
        <w:t>Test Requirements</w:t>
      </w:r>
      <w:bookmarkEnd w:id="946"/>
    </w:p>
    <w:p w14:paraId="19C93582" w14:textId="77777777" w:rsidR="00E338BE" w:rsidRPr="006F4D85" w:rsidRDefault="00E338BE" w:rsidP="00E338BE">
      <w:pPr>
        <w:rPr>
          <w:rFonts w:eastAsia="华文细黑"/>
          <w:lang w:eastAsia="zh-CN"/>
        </w:rPr>
      </w:pPr>
      <w:r w:rsidRPr="006F4D85">
        <w:t xml:space="preserve">The UE shall be continuously scheduled in </w:t>
      </w:r>
      <w:r w:rsidRPr="006F4D85">
        <w:rPr>
          <w:lang w:eastAsia="zh-CN"/>
        </w:rPr>
        <w:t xml:space="preserve">LTE PCell and NR </w:t>
      </w:r>
      <w:r w:rsidRPr="006F4D85">
        <w:t>P</w:t>
      </w:r>
      <w:r w:rsidRPr="006F4D85">
        <w:rPr>
          <w:lang w:eastAsia="zh-CN"/>
        </w:rPr>
        <w:t>S</w:t>
      </w:r>
      <w:r w:rsidRPr="006F4D85">
        <w:t>Cell during the entire length of T1. During the time duration T1 the UE shall transmit at least 99</w:t>
      </w:r>
      <w:r w:rsidRPr="006F4D85">
        <w:rPr>
          <w:lang w:eastAsia="zh-CN"/>
        </w:rPr>
        <w:t>.5</w:t>
      </w:r>
      <w:r w:rsidRPr="006F4D85">
        <w:t xml:space="preserve">% of ACK/NACK on </w:t>
      </w:r>
      <w:r w:rsidRPr="006F4D85">
        <w:rPr>
          <w:lang w:eastAsia="zh-CN"/>
        </w:rPr>
        <w:t xml:space="preserve">NR </w:t>
      </w:r>
      <w:r w:rsidRPr="006F4D85">
        <w:t>P</w:t>
      </w:r>
      <w:r w:rsidRPr="006F4D85">
        <w:rPr>
          <w:lang w:eastAsia="zh-CN"/>
        </w:rPr>
        <w:t>S</w:t>
      </w:r>
      <w:r w:rsidRPr="006F4D85">
        <w:t>Cell.</w:t>
      </w:r>
      <w:r w:rsidRPr="006F4D85">
        <w:rPr>
          <w:lang w:eastAsia="zh-CN"/>
        </w:rPr>
        <w:t xml:space="preserve"> </w:t>
      </w:r>
      <w:r w:rsidRPr="006F4D85">
        <w:t>The UE is only allowed to cause interruptions immediately before and immediately after an SMTC.</w:t>
      </w:r>
      <w:r w:rsidRPr="006F4D85">
        <w:rPr>
          <w:lang w:eastAsia="zh-CN"/>
        </w:rPr>
        <w:t xml:space="preserve"> </w:t>
      </w:r>
      <w:r w:rsidRPr="006F4D85">
        <w:rPr>
          <w:rFonts w:eastAsia="华文细黑"/>
          <w:lang w:eastAsia="zh-CN"/>
        </w:rPr>
        <w:t>Each i</w:t>
      </w:r>
      <w:r w:rsidRPr="006F4D85">
        <w:rPr>
          <w:rFonts w:eastAsia="华文细黑"/>
        </w:rPr>
        <w:t xml:space="preserve">nterruption </w:t>
      </w:r>
      <w:r w:rsidRPr="006F4D85">
        <w:rPr>
          <w:rFonts w:eastAsia="华文细黑"/>
          <w:lang w:eastAsia="zh-CN"/>
        </w:rPr>
        <w:t xml:space="preserve">on NR PSCell </w:t>
      </w:r>
      <w:r w:rsidRPr="006F4D85">
        <w:rPr>
          <w:rFonts w:eastAsia="华文细黑"/>
        </w:rPr>
        <w:t xml:space="preserve">shall not exceed </w:t>
      </w:r>
      <w:r w:rsidRPr="006F4D85">
        <w:rPr>
          <w:rFonts w:eastAsia="华文细黑"/>
          <w:lang w:eastAsia="zh-CN"/>
        </w:rPr>
        <w:t xml:space="preserve">the value defined in Table </w:t>
      </w:r>
      <w:r w:rsidRPr="006F4D85">
        <w:rPr>
          <w:snapToGrid w:val="0"/>
        </w:rPr>
        <w:t>A.5.5.2.</w:t>
      </w:r>
      <w:r w:rsidRPr="006F4D85">
        <w:rPr>
          <w:rFonts w:cs="Arial"/>
          <w:bCs/>
          <w:lang w:eastAsia="zh-CN"/>
        </w:rPr>
        <w:t>5</w:t>
      </w:r>
      <w:r w:rsidRPr="006F4D85">
        <w:rPr>
          <w:rFonts w:eastAsia="MS Mincho"/>
          <w:bCs/>
        </w:rPr>
        <w:t>.</w:t>
      </w:r>
      <w:r w:rsidRPr="006F4D85">
        <w:rPr>
          <w:bCs/>
        </w:rPr>
        <w:t>2</w:t>
      </w:r>
      <w:r w:rsidRPr="006F4D85">
        <w:rPr>
          <w:bCs/>
          <w:lang w:eastAsia="zh-CN"/>
        </w:rPr>
        <w:t>-1.</w:t>
      </w:r>
    </w:p>
    <w:p w14:paraId="571677A5" w14:textId="77777777" w:rsidR="00E338BE" w:rsidRPr="008E1B0E" w:rsidRDefault="00E338BE" w:rsidP="00E338BE">
      <w:pPr>
        <w:pStyle w:val="TH"/>
        <w:rPr>
          <w:bCs/>
        </w:rPr>
      </w:pPr>
      <w:r w:rsidRPr="008E1B0E">
        <w:t>Table A.5.5.2.5.2-1: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98"/>
        <w:gridCol w:w="1969"/>
      </w:tblGrid>
      <w:tr w:rsidR="00E338BE" w:rsidRPr="008E1B0E" w14:paraId="11D942CE" w14:textId="77777777" w:rsidTr="005F30A6">
        <w:trPr>
          <w:trHeight w:val="631"/>
          <w:jc w:val="center"/>
        </w:trPr>
        <w:tc>
          <w:tcPr>
            <w:tcW w:w="649" w:type="dxa"/>
            <w:shd w:val="clear" w:color="auto" w:fill="auto"/>
          </w:tcPr>
          <w:p w14:paraId="13F8D05B" w14:textId="77777777" w:rsidR="00E338BE" w:rsidRPr="008E1B0E" w:rsidRDefault="00E338BE" w:rsidP="005F30A6">
            <w:pPr>
              <w:pStyle w:val="TAH"/>
            </w:pPr>
            <w:r w:rsidRPr="008E1B0E">
              <w:rPr>
                <w:noProof/>
                <w:lang w:val="en-US" w:eastAsia="zh-CN"/>
              </w:rPr>
              <w:drawing>
                <wp:inline distT="0" distB="0" distL="0" distR="0" wp14:anchorId="5F7CA27E" wp14:editId="4B729FE1">
                  <wp:extent cx="142240" cy="16002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298" w:type="dxa"/>
          </w:tcPr>
          <w:p w14:paraId="4B5DFD9D" w14:textId="77777777" w:rsidR="00E338BE" w:rsidRPr="008E1B0E" w:rsidRDefault="00E338BE" w:rsidP="005F30A6">
            <w:pPr>
              <w:pStyle w:val="TAH"/>
            </w:pPr>
            <w:r w:rsidRPr="008E1B0E">
              <w:t>NR Slot length (ms)</w:t>
            </w:r>
          </w:p>
        </w:tc>
        <w:tc>
          <w:tcPr>
            <w:tcW w:w="1969" w:type="dxa"/>
          </w:tcPr>
          <w:p w14:paraId="6FD73F9B" w14:textId="77777777" w:rsidR="00E338BE" w:rsidRPr="008E1B0E" w:rsidRDefault="00E338BE" w:rsidP="005F30A6">
            <w:pPr>
              <w:pStyle w:val="TAH"/>
            </w:pPr>
            <w:r w:rsidRPr="008E1B0E">
              <w:t>Interruption length</w:t>
            </w:r>
          </w:p>
          <w:p w14:paraId="2FB019C4" w14:textId="77777777" w:rsidR="00E338BE" w:rsidRPr="008E1B0E" w:rsidRDefault="00E338BE" w:rsidP="005F30A6">
            <w:pPr>
              <w:pStyle w:val="TAH"/>
            </w:pPr>
            <w:r w:rsidRPr="008E1B0E">
              <w:t>(slot)</w:t>
            </w:r>
          </w:p>
        </w:tc>
      </w:tr>
      <w:tr w:rsidR="00E338BE" w:rsidRPr="008E1B0E" w:rsidDel="00FC0501" w14:paraId="0DC54155" w14:textId="77777777" w:rsidTr="005F30A6">
        <w:trPr>
          <w:jc w:val="center"/>
        </w:trPr>
        <w:tc>
          <w:tcPr>
            <w:tcW w:w="649" w:type="dxa"/>
            <w:shd w:val="clear" w:color="auto" w:fill="auto"/>
          </w:tcPr>
          <w:p w14:paraId="56E4A111" w14:textId="77777777" w:rsidR="00E338BE" w:rsidRPr="008E1B0E" w:rsidRDefault="00E338BE" w:rsidP="005F30A6">
            <w:pPr>
              <w:pStyle w:val="TAC"/>
            </w:pPr>
            <w:r w:rsidRPr="008E1B0E">
              <w:t>3</w:t>
            </w:r>
          </w:p>
        </w:tc>
        <w:tc>
          <w:tcPr>
            <w:tcW w:w="1298" w:type="dxa"/>
          </w:tcPr>
          <w:p w14:paraId="1C03E6EA" w14:textId="77777777" w:rsidR="00E338BE" w:rsidRPr="008E1B0E" w:rsidRDefault="00E338BE" w:rsidP="005F30A6">
            <w:pPr>
              <w:pStyle w:val="TAC"/>
              <w:rPr>
                <w:b/>
              </w:rPr>
            </w:pPr>
            <w:r w:rsidRPr="008E1B0E">
              <w:t>0.125</w:t>
            </w:r>
          </w:p>
        </w:tc>
        <w:tc>
          <w:tcPr>
            <w:tcW w:w="1969" w:type="dxa"/>
            <w:shd w:val="clear" w:color="auto" w:fill="auto"/>
          </w:tcPr>
          <w:p w14:paraId="5CBE5B66" w14:textId="77777777" w:rsidR="00E338BE" w:rsidRPr="008E1B0E" w:rsidRDefault="00E338BE" w:rsidP="005F30A6">
            <w:pPr>
              <w:pStyle w:val="TAC"/>
              <w:rPr>
                <w:b/>
                <w:lang w:eastAsia="zh-CN"/>
              </w:rPr>
            </w:pPr>
            <w:r w:rsidRPr="008E1B0E">
              <w:rPr>
                <w:lang w:eastAsia="zh-CN"/>
              </w:rPr>
              <w:t>5</w:t>
            </w:r>
          </w:p>
        </w:tc>
      </w:tr>
    </w:tbl>
    <w:p w14:paraId="63681538" w14:textId="77777777" w:rsidR="00E338BE" w:rsidRPr="008E1B0E" w:rsidRDefault="00E338BE" w:rsidP="00E338BE">
      <w:pPr>
        <w:rPr>
          <w:lang w:eastAsia="zh-CN"/>
        </w:rPr>
      </w:pPr>
    </w:p>
    <w:p w14:paraId="2B030027" w14:textId="77777777" w:rsidR="00E338BE" w:rsidRPr="008E1B0E" w:rsidRDefault="00E338BE" w:rsidP="00E338BE">
      <w:pPr>
        <w:pStyle w:val="TH"/>
        <w:rPr>
          <w:bCs/>
        </w:rPr>
      </w:pPr>
      <w:r w:rsidRPr="008E1B0E">
        <w:t xml:space="preserve">Table A.5.5.2.5.2-2: </w:t>
      </w:r>
      <w:r>
        <w:t>Void</w:t>
      </w:r>
    </w:p>
    <w:p w14:paraId="2D29A6D8" w14:textId="77777777" w:rsidR="00E338BE" w:rsidRPr="006F4D85" w:rsidRDefault="00E338BE" w:rsidP="00E338BE">
      <w:pPr>
        <w:rPr>
          <w:lang w:eastAsia="zh-CN"/>
        </w:rPr>
      </w:pPr>
    </w:p>
    <w:p w14:paraId="31F27BAB" w14:textId="77777777" w:rsidR="00E338BE" w:rsidRPr="006F4D85" w:rsidRDefault="00E338BE" w:rsidP="00E338BE">
      <w:r w:rsidRPr="006F4D85">
        <w:t xml:space="preserve">Each interruption </w:t>
      </w:r>
      <w:r w:rsidRPr="006F4D85">
        <w:rPr>
          <w:rFonts w:cs="v4.2.0"/>
          <w:lang w:eastAsia="zh-CN"/>
        </w:rPr>
        <w:t xml:space="preserve">on E-UTRAN PCell </w:t>
      </w:r>
      <w:r w:rsidRPr="006F4D85">
        <w:t>shall not exceed 1 subframe if the PCell is not in the same band as the deactivated SCell, or 5 subframes if the PCell is in the same band as the deactivated SCell</w:t>
      </w:r>
      <w:r w:rsidRPr="006F4D85">
        <w:rPr>
          <w:lang w:eastAsia="zh-CN"/>
        </w:rPr>
        <w:t>.</w:t>
      </w:r>
    </w:p>
    <w:p w14:paraId="3E7F28BC" w14:textId="77777777" w:rsidR="00E338BE" w:rsidRPr="006F4D85" w:rsidRDefault="00E338BE" w:rsidP="00E338BE">
      <w:pPr>
        <w:rPr>
          <w:lang w:eastAsia="zh-CN"/>
        </w:rPr>
      </w:pPr>
      <w:r w:rsidRPr="006F4D85">
        <w:t xml:space="preserve">Each interruption </w:t>
      </w:r>
      <w:r w:rsidRPr="006F4D85">
        <w:rPr>
          <w:rFonts w:cs="v4.2.0" w:hint="eastAsia"/>
          <w:lang w:eastAsia="zh-CN"/>
        </w:rPr>
        <w:t xml:space="preserve">on E-UTRAN PCell </w:t>
      </w:r>
      <w:r w:rsidRPr="006F4D85">
        <w:t>shall not exceed 1 subframe</w:t>
      </w:r>
      <w:r w:rsidRPr="006F4D85">
        <w:rPr>
          <w:rFonts w:hint="eastAsia"/>
          <w:lang w:eastAsia="zh-CN"/>
        </w:rPr>
        <w:t>.</w:t>
      </w:r>
    </w:p>
    <w:p w14:paraId="2F4A976E" w14:textId="77777777" w:rsidR="00E338BE" w:rsidRPr="006F4D85" w:rsidRDefault="00E338BE" w:rsidP="00E338BE">
      <w:pPr>
        <w:rPr>
          <w:lang w:eastAsia="zh-CN"/>
        </w:rPr>
      </w:pPr>
      <w:r w:rsidRPr="006F4D85">
        <w:t>The rate of correct events observed during repeated tests shall be at least 90%.</w:t>
      </w:r>
    </w:p>
    <w:p w14:paraId="5BA01659" w14:textId="77777777" w:rsidR="00E338BE" w:rsidRPr="006F4D85" w:rsidRDefault="00E338BE" w:rsidP="00E338BE">
      <w:pPr>
        <w:pStyle w:val="Heading4"/>
        <w:rPr>
          <w:rFonts w:cs="Arial"/>
          <w:bCs/>
        </w:rPr>
      </w:pPr>
      <w:bookmarkStart w:id="947" w:name="_Toc535476382"/>
      <w:r w:rsidRPr="006F4D85">
        <w:rPr>
          <w:rFonts w:eastAsia="MS Mincho" w:cs="Arial"/>
          <w:bCs/>
        </w:rPr>
        <w:t>A.5.5.2.</w:t>
      </w:r>
      <w:r w:rsidRPr="006F4D85">
        <w:rPr>
          <w:rFonts w:cs="Arial"/>
          <w:bCs/>
        </w:rPr>
        <w:t>6</w:t>
      </w:r>
      <w:r w:rsidRPr="006F4D85">
        <w:rPr>
          <w:rFonts w:eastAsia="MS Mincho" w:cs="Arial"/>
          <w:bCs/>
        </w:rPr>
        <w:tab/>
      </w:r>
      <w:r w:rsidRPr="006F4D85">
        <w:t>E-UTRAN – NR FR2 interruptions during measurements on deactivated E-UTRAN SCC in asynchronous EN-DC</w:t>
      </w:r>
      <w:bookmarkEnd w:id="947"/>
    </w:p>
    <w:p w14:paraId="278647CC" w14:textId="77777777" w:rsidR="00E338BE" w:rsidRPr="006F4D85" w:rsidRDefault="00E338BE" w:rsidP="00E338BE">
      <w:pPr>
        <w:pStyle w:val="Heading5"/>
      </w:pPr>
      <w:bookmarkStart w:id="948" w:name="_Toc535476383"/>
      <w:r w:rsidRPr="006F4D85">
        <w:t>A.5.5.2.</w:t>
      </w:r>
      <w:r w:rsidRPr="006F4D85">
        <w:rPr>
          <w:rFonts w:cs="Arial"/>
        </w:rPr>
        <w:t>6</w:t>
      </w:r>
      <w:r w:rsidRPr="006F4D85">
        <w:t>.1</w:t>
      </w:r>
      <w:r w:rsidRPr="006F4D85">
        <w:tab/>
        <w:t>Test Purpose and Environment</w:t>
      </w:r>
      <w:bookmarkEnd w:id="948"/>
    </w:p>
    <w:p w14:paraId="657D336D" w14:textId="77777777" w:rsidR="00E338BE" w:rsidRPr="006F4D85" w:rsidRDefault="00E338BE" w:rsidP="00E338BE">
      <w:pPr>
        <w:rPr>
          <w:rFonts w:cs="v4.2.0"/>
          <w:lang w:eastAsia="zh-CN"/>
        </w:rPr>
      </w:pPr>
      <w:r w:rsidRPr="006F4D85">
        <w:rPr>
          <w:lang w:eastAsia="zh-CN"/>
        </w:rPr>
        <w:t xml:space="preserve">The purpose of this test is to </w:t>
      </w:r>
      <w:r w:rsidRPr="006F4D85">
        <w:rPr>
          <w:rFonts w:cs="v4.2.0"/>
        </w:rPr>
        <w:t>verify</w:t>
      </w:r>
      <w:r w:rsidRPr="006F4D85">
        <w:rPr>
          <w:rFonts w:cs="v4.2.0" w:hint="eastAsia"/>
          <w:lang w:eastAsia="zh-CN"/>
        </w:rPr>
        <w:t xml:space="preserve"> E-UTRAN PCell</w:t>
      </w:r>
      <w:r w:rsidRPr="006F4D85">
        <w:rPr>
          <w:rFonts w:hint="eastAsia"/>
          <w:lang w:eastAsia="zh-CN"/>
        </w:rPr>
        <w:t xml:space="preserve"> and</w:t>
      </w:r>
      <w:r w:rsidRPr="006F4D85">
        <w:rPr>
          <w:rFonts w:cs="v4.2.0"/>
        </w:rPr>
        <w:t xml:space="preserve"> </w:t>
      </w:r>
      <w:r w:rsidRPr="006F4D85">
        <w:rPr>
          <w:lang w:eastAsia="zh-CN"/>
        </w:rPr>
        <w:t xml:space="preserve">NR PSCell interruptions during the measurement on the deactivated E-UTRAN SCC, </w:t>
      </w:r>
      <w:r w:rsidRPr="006F4D85">
        <w:rPr>
          <w:rFonts w:cs="v4.2.0"/>
        </w:rPr>
        <w:t>the UE missed ACK/NACK does not exceed the limits</w:t>
      </w:r>
      <w:r w:rsidRPr="006F4D85">
        <w:rPr>
          <w:lang w:eastAsia="zh-CN"/>
        </w:rPr>
        <w:t>. This test will verify the missed ACK/NACK rate for</w:t>
      </w:r>
      <w:r w:rsidRPr="006F4D85">
        <w:rPr>
          <w:rFonts w:cs="v4.2.0" w:hint="eastAsia"/>
          <w:lang w:eastAsia="zh-CN"/>
        </w:rPr>
        <w:t xml:space="preserve"> E-UTRAN PCell</w:t>
      </w:r>
      <w:r w:rsidRPr="006F4D85">
        <w:rPr>
          <w:rFonts w:hint="eastAsia"/>
          <w:lang w:eastAsia="zh-CN"/>
        </w:rPr>
        <w:t xml:space="preserve"> and</w:t>
      </w:r>
      <w:r w:rsidRPr="006F4D85">
        <w:rPr>
          <w:lang w:eastAsia="zh-CN"/>
        </w:rPr>
        <w:t xml:space="preserve"> NR PSCell in EN-DC specified in clause 8. 2.1.2.</w:t>
      </w:r>
      <w:r w:rsidRPr="006F4D85">
        <w:t xml:space="preserve"> Supported test configurations are shown in table </w:t>
      </w:r>
      <w:r w:rsidRPr="006F4D85">
        <w:rPr>
          <w:rFonts w:eastAsia="MS Mincho"/>
          <w:bCs/>
        </w:rPr>
        <w:t>A.5.5.2.</w:t>
      </w:r>
      <w:r w:rsidRPr="006F4D85">
        <w:rPr>
          <w:rFonts w:cs="Arial"/>
          <w:bCs/>
          <w:lang w:eastAsia="zh-CN"/>
        </w:rPr>
        <w:t>6</w:t>
      </w:r>
      <w:r w:rsidRPr="006F4D85">
        <w:rPr>
          <w:rFonts w:eastAsia="MS Mincho"/>
          <w:bCs/>
        </w:rPr>
        <w:t>.1</w:t>
      </w:r>
      <w:r w:rsidRPr="006F4D85">
        <w:rPr>
          <w:bCs/>
          <w:lang w:eastAsia="zh-CN"/>
        </w:rPr>
        <w:t>-1</w:t>
      </w:r>
      <w:r w:rsidRPr="006F4D85">
        <w:rPr>
          <w:lang w:eastAsia="zh-CN"/>
        </w:rPr>
        <w:t>.</w:t>
      </w:r>
    </w:p>
    <w:p w14:paraId="0F2AC008" w14:textId="77777777" w:rsidR="00E338BE" w:rsidRPr="006F4D85" w:rsidRDefault="00E338BE" w:rsidP="00E338BE">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are given in Table </w:t>
      </w:r>
      <w:r w:rsidRPr="006F4D85">
        <w:rPr>
          <w:rFonts w:eastAsia="MS Mincho"/>
          <w:bCs/>
        </w:rPr>
        <w:t>A.5.5.2.</w:t>
      </w:r>
      <w:r w:rsidRPr="006F4D85">
        <w:rPr>
          <w:rFonts w:cs="Arial"/>
          <w:bCs/>
          <w:lang w:eastAsia="zh-CN"/>
        </w:rPr>
        <w:t>6</w:t>
      </w:r>
      <w:r w:rsidRPr="006F4D85">
        <w:rPr>
          <w:rFonts w:eastAsia="MS Mincho"/>
          <w:bCs/>
        </w:rPr>
        <w:t>.1</w:t>
      </w:r>
      <w:r w:rsidRPr="006F4D85">
        <w:rPr>
          <w:bCs/>
          <w:lang w:eastAsia="zh-CN"/>
        </w:rPr>
        <w:t>-2,</w:t>
      </w:r>
      <w:r w:rsidRPr="006F4D85">
        <w:rPr>
          <w:lang w:eastAsia="zh-CN"/>
        </w:rPr>
        <w:t xml:space="preserve"> and NR cell specific test parameters</w:t>
      </w:r>
      <w:r w:rsidRPr="006F4D85">
        <w:t xml:space="preserve"> are given in Table </w:t>
      </w:r>
      <w:r w:rsidRPr="006F4D85">
        <w:rPr>
          <w:rFonts w:eastAsia="MS Mincho"/>
          <w:bCs/>
        </w:rPr>
        <w:t>A.5.5.2.</w:t>
      </w:r>
      <w:r w:rsidRPr="006F4D85">
        <w:rPr>
          <w:rFonts w:cs="Arial"/>
          <w:bCs/>
          <w:lang w:eastAsia="zh-CN"/>
        </w:rPr>
        <w:t>6</w:t>
      </w:r>
      <w:r w:rsidRPr="006F4D85">
        <w:rPr>
          <w:rFonts w:eastAsia="MS Mincho"/>
          <w:bCs/>
        </w:rPr>
        <w:t>.1</w:t>
      </w:r>
      <w:r w:rsidRPr="006F4D85">
        <w:rPr>
          <w:bCs/>
          <w:lang w:eastAsia="zh-CN"/>
        </w:rPr>
        <w:t>-3</w:t>
      </w:r>
      <w:r w:rsidRPr="006F4D85">
        <w:rPr>
          <w:lang w:eastAsia="zh-CN"/>
        </w:rPr>
        <w:t xml:space="preserve"> and</w:t>
      </w:r>
      <w:r w:rsidRPr="006F4D85">
        <w:t xml:space="preserve"> </w:t>
      </w:r>
      <w:r w:rsidRPr="006F4D85">
        <w:rPr>
          <w:rFonts w:eastAsia="MS Mincho"/>
          <w:bCs/>
        </w:rPr>
        <w:t>A.5.5.2.</w:t>
      </w:r>
      <w:r w:rsidRPr="006F4D85">
        <w:rPr>
          <w:rFonts w:cs="Arial"/>
          <w:bCs/>
          <w:lang w:eastAsia="zh-CN"/>
        </w:rPr>
        <w:t>6</w:t>
      </w:r>
      <w:r w:rsidRPr="006F4D85">
        <w:rPr>
          <w:rFonts w:eastAsia="MS Mincho"/>
          <w:bCs/>
        </w:rPr>
        <w:t>.1</w:t>
      </w:r>
      <w:r w:rsidRPr="006F4D85">
        <w:rPr>
          <w:bCs/>
          <w:lang w:eastAsia="zh-CN"/>
        </w:rPr>
        <w:t>-4</w:t>
      </w:r>
      <w:r w:rsidRPr="006F4D85">
        <w:rPr>
          <w:lang w:eastAsia="zh-CN"/>
        </w:rPr>
        <w:t xml:space="preserve"> below. And the E-UTRAN cell specific test parameters can refer to Table A.3.7.2.1-2. In the test there are three cells: Cell1 Cell2 and Cell3. Cell1 and Cell3 is LTE PCell and LTE deactivated SCell, Cell2 is NR FR2 PSCell. </w:t>
      </w:r>
      <w:r w:rsidRPr="006F4D85">
        <w:t xml:space="preserve">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w:t>
      </w:r>
      <w:r w:rsidRPr="006F4D85">
        <w:rPr>
          <w:lang w:eastAsia="zh-CN"/>
        </w:rPr>
        <w:t xml:space="preserve">The test consists of one time period, with duration of T1. </w:t>
      </w:r>
      <w:r w:rsidRPr="006F4D85">
        <w:t xml:space="preserve">Prior to the start of the time duration T1, the UE </w:t>
      </w:r>
      <w:r w:rsidRPr="006F4D85">
        <w:rPr>
          <w:lang w:eastAsia="zh-CN"/>
        </w:rPr>
        <w:t>is connected</w:t>
      </w:r>
      <w:r w:rsidRPr="006F4D85">
        <w:t xml:space="preserve"> to Cell1 and Cell2.</w:t>
      </w:r>
      <w:r w:rsidRPr="006F4D85">
        <w:rPr>
          <w:lang w:eastAsia="zh-CN"/>
        </w:rPr>
        <w:t xml:space="preserve"> The point in time at which the RRC message including </w:t>
      </w:r>
      <w:r w:rsidRPr="006F4D85">
        <w:rPr>
          <w:i/>
          <w:lang w:eastAsia="zh-CN"/>
        </w:rPr>
        <w:t>measCycleSCell</w:t>
      </w:r>
      <w:r w:rsidRPr="006F4D85">
        <w:rPr>
          <w:lang w:eastAsia="zh-CN"/>
        </w:rPr>
        <w:t xml:space="preserve"> or </w:t>
      </w:r>
      <w:r w:rsidRPr="006F4D85">
        <w:rPr>
          <w:i/>
          <w:lang w:eastAsia="zh-CN"/>
        </w:rPr>
        <w:t>allowInterruptions</w:t>
      </w:r>
      <w:r w:rsidRPr="006F4D85">
        <w:rPr>
          <w:lang w:eastAsia="zh-CN"/>
        </w:rPr>
        <w:t xml:space="preserve"> for the deactivated E-UTRA SCell is received by the UE, defines the start of time period T1. During T1, LTE PCell and NR PSCell are continuously scheduled in DL.</w:t>
      </w:r>
    </w:p>
    <w:p w14:paraId="7615A7CD" w14:textId="77777777" w:rsidR="00E338BE" w:rsidRPr="006F4D85" w:rsidRDefault="00E338BE" w:rsidP="00E338BE">
      <w:pPr>
        <w:pStyle w:val="TH"/>
      </w:pPr>
      <w:r w:rsidRPr="006F4D85">
        <w:t>Table A.5.5.2.</w:t>
      </w:r>
      <w:r w:rsidRPr="006F4D85">
        <w:rPr>
          <w:rFonts w:cs="Arial"/>
          <w:bCs/>
          <w:lang w:eastAsia="zh-CN"/>
        </w:rPr>
        <w:t>6</w:t>
      </w:r>
      <w:r w:rsidRPr="006F4D85">
        <w:rPr>
          <w:rFonts w:eastAsia="MS Mincho"/>
          <w:bCs/>
        </w:rPr>
        <w:t>.1</w:t>
      </w:r>
      <w:r w:rsidRPr="006F4D85">
        <w:t xml:space="preserve">-1: </w:t>
      </w:r>
      <w:r w:rsidRPr="006F4D85">
        <w:rPr>
          <w:lang w:eastAsia="zh-CN"/>
        </w:rPr>
        <w:t xml:space="preserve">Interruption </w:t>
      </w:r>
      <w:r w:rsidRPr="006F4D85">
        <w:t xml:space="preserve">during measurements on deactivated </w:t>
      </w:r>
      <w:r w:rsidRPr="006F4D85">
        <w:rPr>
          <w:lang w:eastAsia="zh-CN"/>
        </w:rPr>
        <w:t>E-UTRAN</w:t>
      </w:r>
      <w:r w:rsidRPr="006F4D85">
        <w:t xml:space="preserve">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E338BE" w:rsidRPr="006F4D85" w14:paraId="0808DF3E" w14:textId="77777777" w:rsidTr="005F30A6">
        <w:tc>
          <w:tcPr>
            <w:tcW w:w="2273" w:type="dxa"/>
            <w:shd w:val="clear" w:color="auto" w:fill="auto"/>
          </w:tcPr>
          <w:p w14:paraId="37D36CD1" w14:textId="77777777" w:rsidR="00E338BE" w:rsidRPr="006F4D85" w:rsidRDefault="00E338BE" w:rsidP="005F30A6">
            <w:pPr>
              <w:pStyle w:val="TAH"/>
              <w:rPr>
                <w:lang w:eastAsia="zh-CN"/>
              </w:rPr>
            </w:pPr>
            <w:r w:rsidRPr="006F4D85">
              <w:t>Confi</w:t>
            </w:r>
            <w:r w:rsidRPr="006F4D85">
              <w:rPr>
                <w:lang w:eastAsia="zh-CN"/>
              </w:rPr>
              <w:t>g</w:t>
            </w:r>
          </w:p>
        </w:tc>
        <w:tc>
          <w:tcPr>
            <w:tcW w:w="7077" w:type="dxa"/>
            <w:shd w:val="clear" w:color="auto" w:fill="auto"/>
          </w:tcPr>
          <w:p w14:paraId="450265D1" w14:textId="77777777" w:rsidR="00E338BE" w:rsidRPr="006F4D85" w:rsidRDefault="00E338BE" w:rsidP="005F30A6">
            <w:pPr>
              <w:pStyle w:val="TAH"/>
            </w:pPr>
            <w:r w:rsidRPr="006F4D85">
              <w:t>Description</w:t>
            </w:r>
          </w:p>
        </w:tc>
      </w:tr>
      <w:tr w:rsidR="00E338BE" w:rsidRPr="006F4D85" w14:paraId="7D35021E" w14:textId="77777777" w:rsidTr="005F30A6">
        <w:tc>
          <w:tcPr>
            <w:tcW w:w="2273" w:type="dxa"/>
            <w:shd w:val="clear" w:color="auto" w:fill="auto"/>
          </w:tcPr>
          <w:p w14:paraId="5768F89B" w14:textId="77777777" w:rsidR="00E338BE" w:rsidRPr="006F4D85" w:rsidRDefault="00E338BE" w:rsidP="005F30A6">
            <w:pPr>
              <w:pStyle w:val="TAC"/>
            </w:pPr>
            <w:r w:rsidRPr="006F4D85">
              <w:t>1</w:t>
            </w:r>
          </w:p>
        </w:tc>
        <w:tc>
          <w:tcPr>
            <w:tcW w:w="7077" w:type="dxa"/>
            <w:shd w:val="clear" w:color="auto" w:fill="auto"/>
          </w:tcPr>
          <w:p w14:paraId="71163D27" w14:textId="77777777" w:rsidR="00E338BE" w:rsidRPr="006F4D85" w:rsidRDefault="00E338BE" w:rsidP="005F30A6">
            <w:pPr>
              <w:pStyle w:val="TAC"/>
            </w:pPr>
            <w:r w:rsidRPr="006F4D85">
              <w:rPr>
                <w:lang w:eastAsia="zh-CN"/>
              </w:rPr>
              <w:t xml:space="preserve">LTE FDD, NR </w:t>
            </w:r>
            <w:r w:rsidRPr="006F4D85">
              <w:t>120 kHz SSB SCS, 100 MHz bandwidth, TDD duplex mode</w:t>
            </w:r>
          </w:p>
        </w:tc>
      </w:tr>
      <w:tr w:rsidR="00E338BE" w:rsidRPr="006F4D85" w14:paraId="55D9E652" w14:textId="77777777" w:rsidTr="005F30A6">
        <w:tc>
          <w:tcPr>
            <w:tcW w:w="2273" w:type="dxa"/>
            <w:shd w:val="clear" w:color="auto" w:fill="auto"/>
          </w:tcPr>
          <w:p w14:paraId="759F29F6" w14:textId="77777777" w:rsidR="00E338BE" w:rsidRPr="006F4D85" w:rsidRDefault="00E338BE" w:rsidP="005F30A6">
            <w:pPr>
              <w:pStyle w:val="TAC"/>
              <w:rPr>
                <w:lang w:eastAsia="zh-CN"/>
              </w:rPr>
            </w:pPr>
            <w:r w:rsidRPr="006F4D85">
              <w:rPr>
                <w:lang w:eastAsia="zh-CN"/>
              </w:rPr>
              <w:t>2</w:t>
            </w:r>
          </w:p>
        </w:tc>
        <w:tc>
          <w:tcPr>
            <w:tcW w:w="7077" w:type="dxa"/>
            <w:shd w:val="clear" w:color="auto" w:fill="auto"/>
          </w:tcPr>
          <w:p w14:paraId="7619C650" w14:textId="77777777" w:rsidR="00E338BE" w:rsidRPr="006F4D85" w:rsidRDefault="00E338BE" w:rsidP="005F30A6">
            <w:pPr>
              <w:pStyle w:val="TAC"/>
              <w:rPr>
                <w:lang w:eastAsia="zh-CN"/>
              </w:rPr>
            </w:pPr>
            <w:r w:rsidRPr="006F4D85">
              <w:rPr>
                <w:lang w:eastAsia="zh-CN"/>
              </w:rPr>
              <w:t xml:space="preserve">LTE TDD, NR </w:t>
            </w:r>
            <w:r w:rsidRPr="006F4D85">
              <w:t>120 kHz SSB SCS, 100 MHz bandwidth, TDD duplex mode</w:t>
            </w:r>
          </w:p>
        </w:tc>
      </w:tr>
      <w:tr w:rsidR="00E338BE" w:rsidRPr="006F4D85" w14:paraId="0E370C5B" w14:textId="77777777" w:rsidTr="005F30A6">
        <w:tc>
          <w:tcPr>
            <w:tcW w:w="9350" w:type="dxa"/>
            <w:gridSpan w:val="2"/>
            <w:shd w:val="clear" w:color="auto" w:fill="auto"/>
          </w:tcPr>
          <w:p w14:paraId="2365A9FD" w14:textId="77777777" w:rsidR="00E338BE" w:rsidRPr="006F4D85" w:rsidRDefault="00E338BE" w:rsidP="005F30A6">
            <w:pPr>
              <w:pStyle w:val="TAN"/>
              <w:rPr>
                <w:lang w:eastAsia="zh-CN"/>
              </w:rPr>
            </w:pPr>
            <w:r w:rsidRPr="006F4D85">
              <w:t>Note:</w:t>
            </w:r>
            <w:r w:rsidRPr="006F4D85">
              <w:tab/>
              <w:t>The UE is only required to be tested in one of the supported test configurations</w:t>
            </w:r>
          </w:p>
        </w:tc>
      </w:tr>
    </w:tbl>
    <w:p w14:paraId="70E1B06F" w14:textId="77777777" w:rsidR="00E338BE" w:rsidRPr="006F4D85" w:rsidRDefault="00E338BE" w:rsidP="00E338BE">
      <w:pPr>
        <w:rPr>
          <w:lang w:eastAsia="zh-CN"/>
        </w:rPr>
      </w:pPr>
    </w:p>
    <w:p w14:paraId="1D3A8711" w14:textId="77777777" w:rsidR="00E338BE" w:rsidRPr="006F4D85" w:rsidRDefault="00E338BE" w:rsidP="00E338BE">
      <w:pPr>
        <w:pStyle w:val="TH"/>
      </w:pPr>
      <w:r w:rsidRPr="006F4D85">
        <w:rPr>
          <w:rFonts w:cs="v4.2.0"/>
        </w:rPr>
        <w:t>Table A.5.5.2.</w:t>
      </w:r>
      <w:r w:rsidRPr="006F4D85">
        <w:rPr>
          <w:rFonts w:cs="Arial"/>
          <w:bCs/>
          <w:lang w:eastAsia="zh-CN"/>
        </w:rPr>
        <w:t>6</w:t>
      </w:r>
      <w:r w:rsidRPr="006F4D85">
        <w:rPr>
          <w:rFonts w:eastAsia="MS Mincho"/>
          <w:bCs/>
        </w:rPr>
        <w:t>.1</w:t>
      </w:r>
      <w:r w:rsidRPr="006F4D85">
        <w:rPr>
          <w:rFonts w:cs="v4.2.0"/>
        </w:rPr>
        <w:t>-</w:t>
      </w:r>
      <w:r w:rsidRPr="006F4D85">
        <w:rPr>
          <w:rFonts w:cs="v4.2.0"/>
          <w:lang w:eastAsia="zh-CN"/>
        </w:rPr>
        <w:t>2</w:t>
      </w:r>
      <w:r w:rsidRPr="006F4D85">
        <w:rPr>
          <w:rFonts w:cs="v4.2.0"/>
        </w:rPr>
        <w:t xml:space="preserve">: General test parameters for </w:t>
      </w:r>
      <w:r w:rsidRPr="006F4D85">
        <w:rPr>
          <w:lang w:eastAsia="zh-CN"/>
        </w:rPr>
        <w:t>E-UTRAN – NR FR2 interruptions during measurements on deactivated E_UTRAN SCC in asynchronous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E338BE" w:rsidRPr="006F4D85" w14:paraId="1716720A" w14:textId="77777777" w:rsidTr="005F30A6">
        <w:trPr>
          <w:cantSplit/>
          <w:jc w:val="center"/>
        </w:trPr>
        <w:tc>
          <w:tcPr>
            <w:tcW w:w="2410" w:type="dxa"/>
          </w:tcPr>
          <w:p w14:paraId="695C4AA6" w14:textId="77777777" w:rsidR="00E338BE" w:rsidRPr="006F4D85" w:rsidRDefault="00E338BE" w:rsidP="005F30A6">
            <w:pPr>
              <w:pStyle w:val="TAH"/>
            </w:pPr>
            <w:r w:rsidRPr="006F4D85">
              <w:t>Parameter</w:t>
            </w:r>
          </w:p>
        </w:tc>
        <w:tc>
          <w:tcPr>
            <w:tcW w:w="851" w:type="dxa"/>
          </w:tcPr>
          <w:p w14:paraId="14A8BA58" w14:textId="77777777" w:rsidR="00E338BE" w:rsidRPr="006F4D85" w:rsidRDefault="00E338BE" w:rsidP="005F30A6">
            <w:pPr>
              <w:pStyle w:val="TAH"/>
            </w:pPr>
            <w:r w:rsidRPr="006F4D85">
              <w:t>Unit</w:t>
            </w:r>
          </w:p>
        </w:tc>
        <w:tc>
          <w:tcPr>
            <w:tcW w:w="1842" w:type="dxa"/>
          </w:tcPr>
          <w:p w14:paraId="280174FF" w14:textId="77777777" w:rsidR="00E338BE" w:rsidRPr="006F4D85" w:rsidRDefault="00E338BE" w:rsidP="005F30A6">
            <w:pPr>
              <w:pStyle w:val="TAH"/>
            </w:pPr>
            <w:r w:rsidRPr="006F4D85">
              <w:t>Value</w:t>
            </w:r>
          </w:p>
        </w:tc>
        <w:tc>
          <w:tcPr>
            <w:tcW w:w="3665" w:type="dxa"/>
          </w:tcPr>
          <w:p w14:paraId="5AF228DC" w14:textId="77777777" w:rsidR="00E338BE" w:rsidRPr="006F4D85" w:rsidRDefault="00E338BE" w:rsidP="005F30A6">
            <w:pPr>
              <w:pStyle w:val="TAH"/>
            </w:pPr>
            <w:r w:rsidRPr="006F4D85">
              <w:t>Comment</w:t>
            </w:r>
          </w:p>
        </w:tc>
      </w:tr>
      <w:tr w:rsidR="00E338BE" w:rsidRPr="006F4D85" w14:paraId="4DEEF038" w14:textId="77777777" w:rsidTr="005F30A6">
        <w:trPr>
          <w:cantSplit/>
          <w:jc w:val="center"/>
        </w:trPr>
        <w:tc>
          <w:tcPr>
            <w:tcW w:w="2410" w:type="dxa"/>
          </w:tcPr>
          <w:p w14:paraId="5321B59C" w14:textId="77777777" w:rsidR="00E338BE" w:rsidRPr="006F4D85" w:rsidRDefault="00E338BE" w:rsidP="005F30A6">
            <w:pPr>
              <w:pStyle w:val="TAL"/>
              <w:rPr>
                <w:rFonts w:cs="Arial"/>
              </w:rPr>
            </w:pPr>
            <w:r w:rsidRPr="006F4D85">
              <w:rPr>
                <w:rFonts w:cs="Arial"/>
              </w:rPr>
              <w:t>RF Channel Number</w:t>
            </w:r>
          </w:p>
        </w:tc>
        <w:tc>
          <w:tcPr>
            <w:tcW w:w="851" w:type="dxa"/>
          </w:tcPr>
          <w:p w14:paraId="4F41028E" w14:textId="77777777" w:rsidR="00E338BE" w:rsidRPr="006F4D85" w:rsidRDefault="00E338BE" w:rsidP="005F30A6">
            <w:pPr>
              <w:pStyle w:val="TAC"/>
              <w:rPr>
                <w:rFonts w:cs="Arial"/>
              </w:rPr>
            </w:pPr>
          </w:p>
        </w:tc>
        <w:tc>
          <w:tcPr>
            <w:tcW w:w="1842" w:type="dxa"/>
          </w:tcPr>
          <w:p w14:paraId="0C0BD61C" w14:textId="77777777" w:rsidR="00E338BE" w:rsidRPr="006F4D85" w:rsidRDefault="00E338BE" w:rsidP="005F30A6">
            <w:pPr>
              <w:pStyle w:val="TAC"/>
              <w:rPr>
                <w:rFonts w:cs="Arial"/>
                <w:lang w:eastAsia="zh-CN"/>
              </w:rPr>
            </w:pPr>
            <w:r w:rsidRPr="008E1B0E">
              <w:rPr>
                <w:rFonts w:cs="Arial"/>
              </w:rPr>
              <w:t>1, 2</w:t>
            </w:r>
            <w:r>
              <w:rPr>
                <w:rFonts w:cs="Arial"/>
              </w:rPr>
              <w:t>, 3</w:t>
            </w:r>
          </w:p>
        </w:tc>
        <w:tc>
          <w:tcPr>
            <w:tcW w:w="3665" w:type="dxa"/>
          </w:tcPr>
          <w:p w14:paraId="3D219F74" w14:textId="77777777" w:rsidR="00E338BE" w:rsidRPr="006F4D85" w:rsidRDefault="00E338BE" w:rsidP="005F30A6">
            <w:pPr>
              <w:pStyle w:val="TAL"/>
              <w:rPr>
                <w:rFonts w:cs="Arial"/>
                <w:lang w:eastAsia="zh-CN"/>
              </w:rPr>
            </w:pPr>
            <w:r w:rsidRPr="008E1B0E">
              <w:rPr>
                <w:rFonts w:cs="Arial"/>
                <w:lang w:eastAsia="zh-CN"/>
              </w:rPr>
              <w:t xml:space="preserve">One is </w:t>
            </w:r>
            <w:r>
              <w:rPr>
                <w:rFonts w:cs="Arial"/>
                <w:lang w:eastAsia="zh-CN"/>
              </w:rPr>
              <w:t>NR</w:t>
            </w:r>
            <w:r w:rsidRPr="008E1B0E">
              <w:rPr>
                <w:rFonts w:cs="Arial"/>
                <w:lang w:eastAsia="zh-CN"/>
              </w:rPr>
              <w:t xml:space="preserve"> RF channel and two </w:t>
            </w:r>
            <w:r>
              <w:rPr>
                <w:rFonts w:cs="Arial"/>
                <w:lang w:eastAsia="zh-CN"/>
              </w:rPr>
              <w:t>are</w:t>
            </w:r>
            <w:r w:rsidRPr="008E1B0E">
              <w:rPr>
                <w:rFonts w:cs="Arial"/>
                <w:lang w:eastAsia="zh-CN"/>
              </w:rPr>
              <w:t xml:space="preserve"> E-UTRAN RF channel</w:t>
            </w:r>
            <w:r>
              <w:rPr>
                <w:rFonts w:cs="Arial"/>
                <w:lang w:eastAsia="zh-CN"/>
              </w:rPr>
              <w:t>s</w:t>
            </w:r>
          </w:p>
        </w:tc>
      </w:tr>
      <w:tr w:rsidR="00E338BE" w:rsidRPr="006F4D85" w14:paraId="59C6DAF5" w14:textId="77777777" w:rsidTr="005F30A6">
        <w:trPr>
          <w:cantSplit/>
          <w:jc w:val="center"/>
        </w:trPr>
        <w:tc>
          <w:tcPr>
            <w:tcW w:w="2410" w:type="dxa"/>
          </w:tcPr>
          <w:p w14:paraId="62826E55" w14:textId="77777777" w:rsidR="00E338BE" w:rsidRPr="006F4D85" w:rsidRDefault="00E338BE" w:rsidP="005F30A6">
            <w:pPr>
              <w:pStyle w:val="TAL"/>
              <w:rPr>
                <w:rFonts w:cs="Arial"/>
              </w:rPr>
            </w:pPr>
            <w:r w:rsidRPr="006F4D85">
              <w:rPr>
                <w:rFonts w:cs="Arial"/>
              </w:rPr>
              <w:t xml:space="preserve">Active </w:t>
            </w:r>
            <w:r w:rsidRPr="006F4D85">
              <w:rPr>
                <w:rFonts w:cs="Arial"/>
                <w:lang w:eastAsia="ja-JP"/>
              </w:rPr>
              <w:t>PC</w:t>
            </w:r>
            <w:r w:rsidRPr="006F4D85">
              <w:rPr>
                <w:rFonts w:cs="Arial"/>
              </w:rPr>
              <w:t>ell</w:t>
            </w:r>
          </w:p>
        </w:tc>
        <w:tc>
          <w:tcPr>
            <w:tcW w:w="851" w:type="dxa"/>
          </w:tcPr>
          <w:p w14:paraId="40CF927D" w14:textId="77777777" w:rsidR="00E338BE" w:rsidRPr="006F4D85" w:rsidRDefault="00E338BE" w:rsidP="005F30A6">
            <w:pPr>
              <w:pStyle w:val="TAC"/>
              <w:rPr>
                <w:rFonts w:cs="Arial"/>
              </w:rPr>
            </w:pPr>
          </w:p>
        </w:tc>
        <w:tc>
          <w:tcPr>
            <w:tcW w:w="1842" w:type="dxa"/>
          </w:tcPr>
          <w:p w14:paraId="7633968E" w14:textId="77777777" w:rsidR="00E338BE" w:rsidRPr="006F4D85" w:rsidRDefault="00E338BE" w:rsidP="005F30A6">
            <w:pPr>
              <w:pStyle w:val="TAC"/>
              <w:rPr>
                <w:rFonts w:cs="Arial"/>
              </w:rPr>
            </w:pPr>
            <w:r w:rsidRPr="008E1B0E">
              <w:rPr>
                <w:rFonts w:cs="Arial"/>
              </w:rPr>
              <w:t>Cell1</w:t>
            </w:r>
          </w:p>
        </w:tc>
        <w:tc>
          <w:tcPr>
            <w:tcW w:w="3665" w:type="dxa"/>
          </w:tcPr>
          <w:p w14:paraId="3423BAED" w14:textId="77777777" w:rsidR="00E338BE" w:rsidRPr="006F4D85" w:rsidRDefault="00E338BE" w:rsidP="005F30A6">
            <w:pPr>
              <w:pStyle w:val="TAL"/>
              <w:rPr>
                <w:rFonts w:cs="Arial"/>
              </w:rPr>
            </w:pPr>
            <w:r w:rsidRPr="008E1B0E">
              <w:rPr>
                <w:rFonts w:cs="Arial"/>
              </w:rPr>
              <w:t xml:space="preserve">PCell on </w:t>
            </w:r>
            <w:r w:rsidRPr="008E1B0E">
              <w:rPr>
                <w:rFonts w:cs="Arial"/>
                <w:lang w:eastAsia="zh-CN"/>
              </w:rPr>
              <w:t>E-UTRAN</w:t>
            </w:r>
            <w:r w:rsidRPr="008E1B0E">
              <w:rPr>
                <w:rFonts w:cs="Arial"/>
              </w:rPr>
              <w:t xml:space="preserve"> RF channel number 1.</w:t>
            </w:r>
          </w:p>
        </w:tc>
      </w:tr>
      <w:tr w:rsidR="00E338BE" w:rsidRPr="006F4D85" w14:paraId="68032863" w14:textId="77777777" w:rsidTr="005F30A6">
        <w:trPr>
          <w:cantSplit/>
          <w:jc w:val="center"/>
        </w:trPr>
        <w:tc>
          <w:tcPr>
            <w:tcW w:w="2410" w:type="dxa"/>
          </w:tcPr>
          <w:p w14:paraId="3CCAC012" w14:textId="77777777" w:rsidR="00E338BE" w:rsidRPr="006F4D85" w:rsidRDefault="00E338BE" w:rsidP="005F30A6">
            <w:pPr>
              <w:pStyle w:val="TAL"/>
              <w:rPr>
                <w:rFonts w:cs="Arial"/>
              </w:rPr>
            </w:pPr>
            <w:r w:rsidRPr="006F4D85">
              <w:rPr>
                <w:rFonts w:cs="Arial"/>
                <w:lang w:eastAsia="ja-JP"/>
              </w:rPr>
              <w:t>Configured PSCell</w:t>
            </w:r>
          </w:p>
        </w:tc>
        <w:tc>
          <w:tcPr>
            <w:tcW w:w="851" w:type="dxa"/>
          </w:tcPr>
          <w:p w14:paraId="49374EED" w14:textId="77777777" w:rsidR="00E338BE" w:rsidRPr="006F4D85" w:rsidRDefault="00E338BE" w:rsidP="005F30A6">
            <w:pPr>
              <w:pStyle w:val="TAC"/>
              <w:rPr>
                <w:rFonts w:cs="Arial"/>
              </w:rPr>
            </w:pPr>
          </w:p>
        </w:tc>
        <w:tc>
          <w:tcPr>
            <w:tcW w:w="1842" w:type="dxa"/>
          </w:tcPr>
          <w:p w14:paraId="69DBB283" w14:textId="77777777" w:rsidR="00E338BE" w:rsidRPr="006F4D85" w:rsidRDefault="00E338BE" w:rsidP="005F30A6">
            <w:pPr>
              <w:pStyle w:val="TAC"/>
              <w:rPr>
                <w:rFonts w:cs="Arial"/>
              </w:rPr>
            </w:pPr>
            <w:r w:rsidRPr="008E1B0E">
              <w:rPr>
                <w:rFonts w:cs="Arial"/>
              </w:rPr>
              <w:t>Cell2</w:t>
            </w:r>
          </w:p>
        </w:tc>
        <w:tc>
          <w:tcPr>
            <w:tcW w:w="3665" w:type="dxa"/>
          </w:tcPr>
          <w:p w14:paraId="2C5C3251" w14:textId="77777777" w:rsidR="00E338BE" w:rsidRPr="006F4D85" w:rsidRDefault="00E338BE" w:rsidP="005F30A6">
            <w:pPr>
              <w:pStyle w:val="TAL"/>
              <w:rPr>
                <w:rFonts w:cs="Arial"/>
              </w:rPr>
            </w:pPr>
            <w:r w:rsidRPr="008E1B0E">
              <w:rPr>
                <w:rFonts w:cs="Arial"/>
              </w:rPr>
              <w:t xml:space="preserve">PSCell on </w:t>
            </w:r>
            <w:r w:rsidRPr="008E1B0E">
              <w:rPr>
                <w:rFonts w:cs="Arial"/>
                <w:lang w:eastAsia="zh-CN"/>
              </w:rPr>
              <w:t xml:space="preserve">NR </w:t>
            </w:r>
            <w:r w:rsidRPr="008E1B0E">
              <w:rPr>
                <w:rFonts w:cs="Arial"/>
              </w:rPr>
              <w:t>RF channel number 2.</w:t>
            </w:r>
          </w:p>
        </w:tc>
      </w:tr>
      <w:tr w:rsidR="00E338BE" w:rsidRPr="006F4D85" w14:paraId="2B532A8E" w14:textId="77777777" w:rsidTr="005F30A6">
        <w:trPr>
          <w:cantSplit/>
          <w:jc w:val="center"/>
        </w:trPr>
        <w:tc>
          <w:tcPr>
            <w:tcW w:w="2410" w:type="dxa"/>
          </w:tcPr>
          <w:p w14:paraId="5C314B6F" w14:textId="77777777" w:rsidR="00E338BE" w:rsidRPr="006F4D85" w:rsidRDefault="00E338BE" w:rsidP="005F30A6">
            <w:pPr>
              <w:pStyle w:val="TAL"/>
              <w:rPr>
                <w:rFonts w:cs="Arial"/>
              </w:rPr>
            </w:pPr>
            <w:r w:rsidRPr="006F4D85">
              <w:rPr>
                <w:rFonts w:cs="Arial"/>
                <w:lang w:eastAsia="ja-JP"/>
              </w:rPr>
              <w:t xml:space="preserve">Configured </w:t>
            </w:r>
            <w:r w:rsidRPr="006F4D85">
              <w:rPr>
                <w:rFonts w:cs="Arial"/>
                <w:lang w:eastAsia="zh-CN"/>
              </w:rPr>
              <w:t>deactivated</w:t>
            </w:r>
            <w:r w:rsidRPr="006F4D85">
              <w:rPr>
                <w:rFonts w:cs="Arial"/>
                <w:lang w:eastAsia="ja-JP"/>
              </w:rPr>
              <w:t xml:space="preserve"> SCell</w:t>
            </w:r>
          </w:p>
        </w:tc>
        <w:tc>
          <w:tcPr>
            <w:tcW w:w="851" w:type="dxa"/>
          </w:tcPr>
          <w:p w14:paraId="6A27C99F" w14:textId="77777777" w:rsidR="00E338BE" w:rsidRPr="006F4D85" w:rsidRDefault="00E338BE" w:rsidP="005F30A6">
            <w:pPr>
              <w:pStyle w:val="TAC"/>
              <w:rPr>
                <w:rFonts w:cs="Arial"/>
              </w:rPr>
            </w:pPr>
          </w:p>
        </w:tc>
        <w:tc>
          <w:tcPr>
            <w:tcW w:w="1842" w:type="dxa"/>
          </w:tcPr>
          <w:p w14:paraId="136ED2F9" w14:textId="77777777" w:rsidR="00E338BE" w:rsidRPr="006F4D85" w:rsidRDefault="00E338BE" w:rsidP="005F30A6">
            <w:pPr>
              <w:pStyle w:val="TAC"/>
              <w:rPr>
                <w:rFonts w:cs="Arial"/>
                <w:lang w:eastAsia="zh-CN"/>
              </w:rPr>
            </w:pPr>
            <w:r w:rsidRPr="008E1B0E">
              <w:rPr>
                <w:rFonts w:cs="Arial"/>
              </w:rPr>
              <w:t>Cell</w:t>
            </w:r>
            <w:r w:rsidRPr="008E1B0E">
              <w:rPr>
                <w:rFonts w:cs="Arial"/>
                <w:lang w:eastAsia="zh-CN"/>
              </w:rPr>
              <w:t>3</w:t>
            </w:r>
          </w:p>
        </w:tc>
        <w:tc>
          <w:tcPr>
            <w:tcW w:w="3665" w:type="dxa"/>
          </w:tcPr>
          <w:p w14:paraId="1DA057C0" w14:textId="77777777" w:rsidR="00E338BE" w:rsidRPr="006F4D85" w:rsidRDefault="00E338BE" w:rsidP="005F30A6">
            <w:pPr>
              <w:pStyle w:val="TAL"/>
              <w:rPr>
                <w:rFonts w:cs="Arial"/>
              </w:rPr>
            </w:pPr>
            <w:r w:rsidRPr="008E1B0E">
              <w:rPr>
                <w:rFonts w:cs="Arial"/>
                <w:lang w:eastAsia="zh-CN"/>
              </w:rPr>
              <w:t xml:space="preserve">Deactivated </w:t>
            </w:r>
            <w:r w:rsidRPr="008E1B0E">
              <w:rPr>
                <w:rFonts w:cs="Arial"/>
              </w:rPr>
              <w:t xml:space="preserve">SCell on </w:t>
            </w:r>
            <w:r w:rsidRPr="008E1B0E">
              <w:rPr>
                <w:rFonts w:cs="Arial"/>
                <w:lang w:eastAsia="zh-CN"/>
              </w:rPr>
              <w:t xml:space="preserve">E-UTRAN </w:t>
            </w:r>
            <w:r w:rsidRPr="008E1B0E">
              <w:rPr>
                <w:rFonts w:cs="Arial"/>
              </w:rPr>
              <w:t xml:space="preserve">RF channel number </w:t>
            </w:r>
            <w:r>
              <w:rPr>
                <w:rFonts w:cs="Arial"/>
                <w:lang w:eastAsia="zh-CN"/>
              </w:rPr>
              <w:t>3</w:t>
            </w:r>
            <w:r w:rsidRPr="008E1B0E">
              <w:rPr>
                <w:rFonts w:cs="Arial"/>
              </w:rPr>
              <w:t>.</w:t>
            </w:r>
          </w:p>
        </w:tc>
      </w:tr>
      <w:tr w:rsidR="00E338BE" w:rsidRPr="006F4D85" w14:paraId="3C9628D2" w14:textId="77777777" w:rsidTr="005F30A6">
        <w:trPr>
          <w:cantSplit/>
          <w:jc w:val="center"/>
        </w:trPr>
        <w:tc>
          <w:tcPr>
            <w:tcW w:w="2410" w:type="dxa"/>
          </w:tcPr>
          <w:p w14:paraId="30946034" w14:textId="77777777" w:rsidR="00E338BE" w:rsidRPr="006F4D85" w:rsidRDefault="00E338BE" w:rsidP="005F30A6">
            <w:pPr>
              <w:pStyle w:val="TAL"/>
              <w:rPr>
                <w:rFonts w:cs="Arial"/>
              </w:rPr>
            </w:pPr>
            <w:r w:rsidRPr="006F4D85">
              <w:rPr>
                <w:rFonts w:cs="Arial"/>
              </w:rPr>
              <w:t>CP length</w:t>
            </w:r>
          </w:p>
        </w:tc>
        <w:tc>
          <w:tcPr>
            <w:tcW w:w="851" w:type="dxa"/>
          </w:tcPr>
          <w:p w14:paraId="473B83D5" w14:textId="77777777" w:rsidR="00E338BE" w:rsidRPr="006F4D85" w:rsidRDefault="00E338BE" w:rsidP="005F30A6">
            <w:pPr>
              <w:pStyle w:val="TAC"/>
              <w:rPr>
                <w:rFonts w:cs="Arial"/>
              </w:rPr>
            </w:pPr>
          </w:p>
        </w:tc>
        <w:tc>
          <w:tcPr>
            <w:tcW w:w="1842" w:type="dxa"/>
          </w:tcPr>
          <w:p w14:paraId="513D4D28" w14:textId="77777777" w:rsidR="00E338BE" w:rsidRPr="006F4D85" w:rsidRDefault="00E338BE" w:rsidP="005F30A6">
            <w:pPr>
              <w:pStyle w:val="TAC"/>
              <w:rPr>
                <w:rFonts w:cs="Arial"/>
              </w:rPr>
            </w:pPr>
            <w:r w:rsidRPr="006F4D85">
              <w:rPr>
                <w:rFonts w:cs="Arial"/>
              </w:rPr>
              <w:t>Normal</w:t>
            </w:r>
          </w:p>
        </w:tc>
        <w:tc>
          <w:tcPr>
            <w:tcW w:w="3665" w:type="dxa"/>
          </w:tcPr>
          <w:p w14:paraId="37C5DC03" w14:textId="77777777" w:rsidR="00E338BE" w:rsidRPr="006F4D85" w:rsidRDefault="00E338BE" w:rsidP="005F30A6">
            <w:pPr>
              <w:pStyle w:val="TAL"/>
              <w:rPr>
                <w:rFonts w:cs="Arial"/>
              </w:rPr>
            </w:pPr>
            <w:r w:rsidRPr="006F4D85">
              <w:rPr>
                <w:rFonts w:cs="Arial"/>
              </w:rPr>
              <w:t xml:space="preserve">Applicable to </w:t>
            </w:r>
            <w:r w:rsidRPr="006F4D85">
              <w:rPr>
                <w:rFonts w:cs="Arial"/>
                <w:lang w:eastAsia="zh-CN"/>
              </w:rPr>
              <w:t xml:space="preserve">cell1, </w:t>
            </w:r>
            <w:r w:rsidRPr="006F4D85">
              <w:rPr>
                <w:rFonts w:cs="Arial"/>
              </w:rPr>
              <w:t xml:space="preserve">cell </w:t>
            </w:r>
            <w:r w:rsidRPr="006F4D85">
              <w:rPr>
                <w:rFonts w:cs="Arial"/>
                <w:lang w:eastAsia="zh-CN"/>
              </w:rPr>
              <w:t>2 and cell3</w:t>
            </w:r>
          </w:p>
        </w:tc>
      </w:tr>
      <w:tr w:rsidR="00E338BE" w:rsidRPr="006F4D85" w14:paraId="181F4075" w14:textId="77777777" w:rsidTr="005F30A6">
        <w:trPr>
          <w:cantSplit/>
          <w:jc w:val="center"/>
        </w:trPr>
        <w:tc>
          <w:tcPr>
            <w:tcW w:w="2410" w:type="dxa"/>
          </w:tcPr>
          <w:p w14:paraId="67A8CFF0" w14:textId="77777777" w:rsidR="00E338BE" w:rsidRPr="006F4D85" w:rsidRDefault="00E338BE" w:rsidP="005F30A6">
            <w:pPr>
              <w:pStyle w:val="TAL"/>
              <w:rPr>
                <w:rFonts w:cs="Arial"/>
              </w:rPr>
            </w:pPr>
            <w:r w:rsidRPr="006F4D85">
              <w:rPr>
                <w:rFonts w:cs="Arial"/>
                <w:lang w:eastAsia="ja-JP"/>
              </w:rPr>
              <w:t>DRX</w:t>
            </w:r>
          </w:p>
        </w:tc>
        <w:tc>
          <w:tcPr>
            <w:tcW w:w="851" w:type="dxa"/>
          </w:tcPr>
          <w:p w14:paraId="523E073F" w14:textId="77777777" w:rsidR="00E338BE" w:rsidRPr="006F4D85" w:rsidRDefault="00E338BE" w:rsidP="005F30A6">
            <w:pPr>
              <w:pStyle w:val="TAC"/>
              <w:rPr>
                <w:rFonts w:cs="Arial"/>
              </w:rPr>
            </w:pPr>
          </w:p>
        </w:tc>
        <w:tc>
          <w:tcPr>
            <w:tcW w:w="1842" w:type="dxa"/>
          </w:tcPr>
          <w:p w14:paraId="30A8ECA8" w14:textId="77777777" w:rsidR="00E338BE" w:rsidRPr="006F4D85" w:rsidRDefault="00E338BE" w:rsidP="005F30A6">
            <w:pPr>
              <w:pStyle w:val="TAC"/>
              <w:rPr>
                <w:rFonts w:cs="Arial"/>
                <w:lang w:eastAsia="zh-CN"/>
              </w:rPr>
            </w:pPr>
            <w:r w:rsidRPr="006F4D85">
              <w:rPr>
                <w:rFonts w:cs="Arial"/>
                <w:lang w:eastAsia="zh-CN"/>
              </w:rPr>
              <w:t>OFF</w:t>
            </w:r>
          </w:p>
        </w:tc>
        <w:tc>
          <w:tcPr>
            <w:tcW w:w="3665" w:type="dxa"/>
          </w:tcPr>
          <w:p w14:paraId="5B8BAAAB" w14:textId="77777777" w:rsidR="00E338BE" w:rsidRPr="006F4D85" w:rsidRDefault="00E338BE" w:rsidP="005F30A6">
            <w:pPr>
              <w:pStyle w:val="TAL"/>
              <w:rPr>
                <w:rFonts w:cs="Arial"/>
                <w:lang w:eastAsia="zh-CN"/>
              </w:rPr>
            </w:pPr>
          </w:p>
        </w:tc>
      </w:tr>
      <w:tr w:rsidR="00E338BE" w:rsidRPr="006F4D85" w14:paraId="54ED4694" w14:textId="77777777" w:rsidTr="005F30A6">
        <w:trPr>
          <w:cantSplit/>
          <w:jc w:val="center"/>
        </w:trPr>
        <w:tc>
          <w:tcPr>
            <w:tcW w:w="2410" w:type="dxa"/>
          </w:tcPr>
          <w:p w14:paraId="01F89649" w14:textId="77777777" w:rsidR="00E338BE" w:rsidRPr="006F4D85" w:rsidRDefault="00E338BE" w:rsidP="005F30A6">
            <w:pPr>
              <w:pStyle w:val="TAL"/>
              <w:rPr>
                <w:rFonts w:cs="Arial"/>
                <w:lang w:eastAsia="ja-JP"/>
              </w:rPr>
            </w:pPr>
            <w:r w:rsidRPr="006F4D85">
              <w:rPr>
                <w:rFonts w:cs="Arial"/>
                <w:lang w:eastAsia="ja-JP"/>
              </w:rPr>
              <w:t>Measurement gap pattern Id</w:t>
            </w:r>
          </w:p>
        </w:tc>
        <w:tc>
          <w:tcPr>
            <w:tcW w:w="851" w:type="dxa"/>
          </w:tcPr>
          <w:p w14:paraId="38AA1076" w14:textId="77777777" w:rsidR="00E338BE" w:rsidRPr="006F4D85" w:rsidRDefault="00E338BE" w:rsidP="005F30A6">
            <w:pPr>
              <w:pStyle w:val="TAC"/>
              <w:rPr>
                <w:rFonts w:cs="Arial"/>
                <w:lang w:eastAsia="ja-JP"/>
              </w:rPr>
            </w:pPr>
          </w:p>
        </w:tc>
        <w:tc>
          <w:tcPr>
            <w:tcW w:w="1842" w:type="dxa"/>
          </w:tcPr>
          <w:p w14:paraId="6F466392" w14:textId="77777777" w:rsidR="00E338BE" w:rsidRPr="006F4D85" w:rsidRDefault="00E338BE" w:rsidP="005F30A6">
            <w:pPr>
              <w:pStyle w:val="TAC"/>
              <w:rPr>
                <w:rFonts w:cs="Arial"/>
                <w:lang w:eastAsia="ja-JP"/>
              </w:rPr>
            </w:pPr>
            <w:r w:rsidRPr="006F4D85">
              <w:rPr>
                <w:rFonts w:cs="Arial"/>
                <w:lang w:eastAsia="ja-JP"/>
              </w:rPr>
              <w:t>OFF</w:t>
            </w:r>
          </w:p>
        </w:tc>
        <w:tc>
          <w:tcPr>
            <w:tcW w:w="3665" w:type="dxa"/>
          </w:tcPr>
          <w:p w14:paraId="7A66CDAC" w14:textId="77777777" w:rsidR="00E338BE" w:rsidRPr="006F4D85" w:rsidRDefault="00E338BE" w:rsidP="005F30A6">
            <w:pPr>
              <w:pStyle w:val="TAL"/>
              <w:rPr>
                <w:rFonts w:cs="Arial"/>
                <w:lang w:eastAsia="ja-JP"/>
              </w:rPr>
            </w:pPr>
          </w:p>
        </w:tc>
      </w:tr>
      <w:tr w:rsidR="00E338BE" w:rsidRPr="006F4D85" w14:paraId="3CC60DB4" w14:textId="77777777" w:rsidTr="005F30A6">
        <w:trPr>
          <w:cantSplit/>
          <w:jc w:val="center"/>
        </w:trPr>
        <w:tc>
          <w:tcPr>
            <w:tcW w:w="2410" w:type="dxa"/>
          </w:tcPr>
          <w:p w14:paraId="2DB988CA" w14:textId="77777777" w:rsidR="00E338BE" w:rsidRPr="006F4D85" w:rsidRDefault="00E338BE" w:rsidP="005F30A6">
            <w:pPr>
              <w:pStyle w:val="TAL"/>
              <w:rPr>
                <w:rFonts w:cs="Arial"/>
                <w:lang w:eastAsia="ja-JP"/>
              </w:rPr>
            </w:pPr>
            <w:r w:rsidRPr="006F4D85">
              <w:rPr>
                <w:rFonts w:cs="Arial"/>
                <w:lang w:eastAsia="ja-JP"/>
              </w:rPr>
              <w:t>SCell measurement cycle (measCycleSCell)</w:t>
            </w:r>
          </w:p>
        </w:tc>
        <w:tc>
          <w:tcPr>
            <w:tcW w:w="851" w:type="dxa"/>
          </w:tcPr>
          <w:p w14:paraId="41C16BE0" w14:textId="77777777" w:rsidR="00E338BE" w:rsidRPr="006F4D85" w:rsidRDefault="00E338BE" w:rsidP="005F30A6">
            <w:pPr>
              <w:pStyle w:val="TAL"/>
              <w:jc w:val="center"/>
              <w:rPr>
                <w:rFonts w:cs="Arial"/>
                <w:lang w:eastAsia="ja-JP"/>
              </w:rPr>
            </w:pPr>
            <w:r w:rsidRPr="006F4D85">
              <w:rPr>
                <w:rFonts w:cs="v4.2.0"/>
                <w:lang w:eastAsia="ja-JP"/>
              </w:rPr>
              <w:t>ms</w:t>
            </w:r>
          </w:p>
        </w:tc>
        <w:tc>
          <w:tcPr>
            <w:tcW w:w="1842" w:type="dxa"/>
          </w:tcPr>
          <w:p w14:paraId="34543695" w14:textId="77777777" w:rsidR="00E338BE" w:rsidRPr="006F4D85" w:rsidRDefault="00E338BE" w:rsidP="005F30A6">
            <w:pPr>
              <w:pStyle w:val="TAL"/>
              <w:jc w:val="center"/>
              <w:rPr>
                <w:rFonts w:cs="Arial"/>
                <w:lang w:eastAsia="zh-CN"/>
              </w:rPr>
            </w:pPr>
            <w:r w:rsidRPr="006F4D85">
              <w:rPr>
                <w:rFonts w:cs="v4.2.0"/>
                <w:lang w:eastAsia="zh-CN"/>
              </w:rPr>
              <w:t>640</w:t>
            </w:r>
          </w:p>
        </w:tc>
        <w:tc>
          <w:tcPr>
            <w:tcW w:w="3665" w:type="dxa"/>
          </w:tcPr>
          <w:p w14:paraId="1DBED38A" w14:textId="77777777" w:rsidR="00E338BE" w:rsidRPr="006F4D85" w:rsidRDefault="00E338BE" w:rsidP="005F30A6">
            <w:pPr>
              <w:pStyle w:val="TAL"/>
              <w:rPr>
                <w:rFonts w:cs="Arial"/>
                <w:lang w:eastAsia="ja-JP"/>
              </w:rPr>
            </w:pPr>
          </w:p>
        </w:tc>
      </w:tr>
      <w:tr w:rsidR="00E338BE" w:rsidRPr="006F4D85" w14:paraId="40364311" w14:textId="77777777" w:rsidTr="005F30A6">
        <w:trPr>
          <w:cantSplit/>
          <w:jc w:val="center"/>
        </w:trPr>
        <w:tc>
          <w:tcPr>
            <w:tcW w:w="2410" w:type="dxa"/>
          </w:tcPr>
          <w:p w14:paraId="1508918D" w14:textId="77777777" w:rsidR="00E338BE" w:rsidRPr="006F4D85" w:rsidRDefault="00E338BE" w:rsidP="005F30A6">
            <w:pPr>
              <w:pStyle w:val="TAL"/>
              <w:rPr>
                <w:rFonts w:cs="Arial"/>
              </w:rPr>
            </w:pPr>
            <w:r w:rsidRPr="006F4D85">
              <w:rPr>
                <w:rFonts w:cs="Arial"/>
              </w:rPr>
              <w:t>T1</w:t>
            </w:r>
          </w:p>
        </w:tc>
        <w:tc>
          <w:tcPr>
            <w:tcW w:w="851" w:type="dxa"/>
          </w:tcPr>
          <w:p w14:paraId="04C49BED" w14:textId="77777777" w:rsidR="00E338BE" w:rsidRPr="006F4D85" w:rsidRDefault="00E338BE" w:rsidP="005F30A6">
            <w:pPr>
              <w:pStyle w:val="TAC"/>
              <w:rPr>
                <w:rFonts w:cs="Arial"/>
              </w:rPr>
            </w:pPr>
            <w:r w:rsidRPr="006F4D85">
              <w:rPr>
                <w:rFonts w:cs="Arial"/>
              </w:rPr>
              <w:t>s</w:t>
            </w:r>
          </w:p>
        </w:tc>
        <w:tc>
          <w:tcPr>
            <w:tcW w:w="1842" w:type="dxa"/>
          </w:tcPr>
          <w:p w14:paraId="059E9470" w14:textId="77777777" w:rsidR="00E338BE" w:rsidRPr="006F4D85" w:rsidRDefault="00E338BE" w:rsidP="005F30A6">
            <w:pPr>
              <w:pStyle w:val="TAC"/>
              <w:rPr>
                <w:rFonts w:cs="Arial"/>
                <w:lang w:eastAsia="ja-JP"/>
              </w:rPr>
            </w:pPr>
            <w:r w:rsidRPr="006F4D85">
              <w:rPr>
                <w:rFonts w:cs="Arial"/>
                <w:lang w:eastAsia="ja-JP"/>
              </w:rPr>
              <w:t>10</w:t>
            </w:r>
          </w:p>
        </w:tc>
        <w:tc>
          <w:tcPr>
            <w:tcW w:w="3665" w:type="dxa"/>
          </w:tcPr>
          <w:p w14:paraId="2FB14F26" w14:textId="77777777" w:rsidR="00E338BE" w:rsidRPr="006F4D85" w:rsidRDefault="00E338BE" w:rsidP="005F30A6">
            <w:pPr>
              <w:pStyle w:val="TAL"/>
              <w:rPr>
                <w:rFonts w:cs="Arial"/>
              </w:rPr>
            </w:pPr>
          </w:p>
        </w:tc>
      </w:tr>
    </w:tbl>
    <w:p w14:paraId="7CB7A9FB" w14:textId="77777777" w:rsidR="00E338BE" w:rsidRPr="006F4D85" w:rsidRDefault="00E338BE" w:rsidP="00E338BE">
      <w:pPr>
        <w:rPr>
          <w:snapToGrid w:val="0"/>
          <w:lang w:eastAsia="zh-CN"/>
        </w:rPr>
      </w:pPr>
    </w:p>
    <w:p w14:paraId="2D00F4FA" w14:textId="77777777" w:rsidR="00E338BE" w:rsidRPr="006F4D85" w:rsidRDefault="00E338BE" w:rsidP="00E338BE">
      <w:pPr>
        <w:pStyle w:val="TH"/>
      </w:pPr>
      <w:r w:rsidRPr="006F4D85">
        <w:rPr>
          <w:rFonts w:cs="v4.2.0"/>
        </w:rPr>
        <w:t>Table A.5.5.2.</w:t>
      </w:r>
      <w:r w:rsidRPr="006F4D85">
        <w:rPr>
          <w:rFonts w:cs="Arial"/>
          <w:bCs/>
          <w:lang w:eastAsia="zh-CN"/>
        </w:rPr>
        <w:t>6</w:t>
      </w:r>
      <w:r w:rsidRPr="006F4D85">
        <w:rPr>
          <w:rFonts w:eastAsia="MS Mincho"/>
          <w:bCs/>
        </w:rPr>
        <w:t>.1</w:t>
      </w:r>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 xml:space="preserve">ell specific test parameters for </w:t>
      </w:r>
      <w:r w:rsidRPr="006F4D85">
        <w:rPr>
          <w:lang w:eastAsia="zh-CN"/>
        </w:rPr>
        <w:t>E-UTRAN – NR FR2 interruptions during measurements on deactivated E_UTRAN SCC in asynchronous EN-DC</w:t>
      </w:r>
    </w:p>
    <w:tbl>
      <w:tblPr>
        <w:tblW w:w="8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44"/>
        <w:gridCol w:w="849"/>
        <w:gridCol w:w="3686"/>
        <w:tblGridChange w:id="949">
          <w:tblGrid>
            <w:gridCol w:w="2122"/>
            <w:gridCol w:w="1844"/>
            <w:gridCol w:w="849"/>
            <w:gridCol w:w="3686"/>
          </w:tblGrid>
        </w:tblGridChange>
      </w:tblGrid>
      <w:tr w:rsidR="00E338BE" w:rsidRPr="006F4D85" w14:paraId="69867F78" w14:textId="77777777" w:rsidTr="005F30A6">
        <w:trPr>
          <w:cantSplit/>
          <w:jc w:val="center"/>
        </w:trPr>
        <w:tc>
          <w:tcPr>
            <w:tcW w:w="3966" w:type="dxa"/>
            <w:gridSpan w:val="2"/>
            <w:tcBorders>
              <w:top w:val="single" w:sz="4" w:space="0" w:color="auto"/>
              <w:left w:val="single" w:sz="4" w:space="0" w:color="auto"/>
              <w:bottom w:val="single" w:sz="4" w:space="0" w:color="auto"/>
              <w:right w:val="single" w:sz="4" w:space="0" w:color="auto"/>
            </w:tcBorders>
            <w:hideMark/>
          </w:tcPr>
          <w:p w14:paraId="18C2D8CA" w14:textId="77777777" w:rsidR="00E338BE" w:rsidRPr="006F4D85" w:rsidRDefault="00E338BE" w:rsidP="005F30A6">
            <w:pPr>
              <w:pStyle w:val="TAH"/>
              <w:rPr>
                <w:rFonts w:cs="v4.2.0"/>
              </w:rPr>
            </w:pPr>
            <w:r w:rsidRPr="006F4D85">
              <w:rPr>
                <w:rFonts w:cs="v4.2.0"/>
              </w:rPr>
              <w:t>Parameter</w:t>
            </w:r>
          </w:p>
        </w:tc>
        <w:tc>
          <w:tcPr>
            <w:tcW w:w="849" w:type="dxa"/>
            <w:tcBorders>
              <w:top w:val="single" w:sz="4" w:space="0" w:color="auto"/>
              <w:left w:val="single" w:sz="4" w:space="0" w:color="auto"/>
              <w:bottom w:val="single" w:sz="4" w:space="0" w:color="auto"/>
              <w:right w:val="single" w:sz="4" w:space="0" w:color="auto"/>
            </w:tcBorders>
          </w:tcPr>
          <w:p w14:paraId="0603792E" w14:textId="77777777" w:rsidR="00E338BE" w:rsidRPr="006F4D85" w:rsidRDefault="00E338BE" w:rsidP="005F30A6">
            <w:pPr>
              <w:pStyle w:val="TAH"/>
              <w:rPr>
                <w:rFonts w:cs="v4.2.0"/>
              </w:rPr>
            </w:pPr>
            <w:r w:rsidRPr="006F4D85">
              <w:rPr>
                <w:rFonts w:cs="v4.2.0"/>
              </w:rPr>
              <w:t>Unit</w:t>
            </w:r>
          </w:p>
        </w:tc>
        <w:tc>
          <w:tcPr>
            <w:tcW w:w="3686" w:type="dxa"/>
            <w:tcBorders>
              <w:top w:val="single" w:sz="4" w:space="0" w:color="auto"/>
              <w:left w:val="single" w:sz="4" w:space="0" w:color="auto"/>
              <w:bottom w:val="single" w:sz="4" w:space="0" w:color="auto"/>
              <w:right w:val="single" w:sz="4" w:space="0" w:color="auto"/>
            </w:tcBorders>
          </w:tcPr>
          <w:p w14:paraId="4E4C8B3D" w14:textId="77777777" w:rsidR="00E338BE" w:rsidRPr="006F4D85" w:rsidRDefault="00E338BE" w:rsidP="005F30A6">
            <w:pPr>
              <w:pStyle w:val="TAH"/>
              <w:rPr>
                <w:rFonts w:cs="v4.2.0"/>
                <w:lang w:eastAsia="zh-CN"/>
              </w:rPr>
            </w:pPr>
            <w:r w:rsidRPr="006F4D85">
              <w:rPr>
                <w:rFonts w:cs="v4.2.0"/>
              </w:rPr>
              <w:t xml:space="preserve">Cell </w:t>
            </w:r>
            <w:r w:rsidRPr="006F4D85">
              <w:rPr>
                <w:rFonts w:cs="v4.2.0"/>
                <w:lang w:eastAsia="zh-CN"/>
              </w:rPr>
              <w:t>2</w:t>
            </w:r>
          </w:p>
        </w:tc>
      </w:tr>
      <w:tr w:rsidR="00E338BE" w:rsidRPr="006F4D85" w14:paraId="5E271EF3" w14:textId="77777777" w:rsidTr="005F30A6">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67D51667" w14:textId="77777777" w:rsidR="00E338BE" w:rsidRPr="00B92CF4" w:rsidRDefault="00E338BE" w:rsidP="005F30A6">
            <w:pPr>
              <w:pStyle w:val="TAL"/>
              <w:rPr>
                <w:lang w:val="it-IT"/>
              </w:rPr>
            </w:pPr>
            <w:r w:rsidRPr="00B92CF4">
              <w:rPr>
                <w:lang w:val="it-IT" w:eastAsia="zh-CN"/>
              </w:rPr>
              <w:t>Frequency Range</w:t>
            </w:r>
          </w:p>
        </w:tc>
        <w:tc>
          <w:tcPr>
            <w:tcW w:w="849" w:type="dxa"/>
            <w:tcBorders>
              <w:top w:val="single" w:sz="4" w:space="0" w:color="auto"/>
              <w:left w:val="single" w:sz="4" w:space="0" w:color="auto"/>
              <w:bottom w:val="single" w:sz="4" w:space="0" w:color="auto"/>
              <w:right w:val="single" w:sz="4" w:space="0" w:color="auto"/>
            </w:tcBorders>
          </w:tcPr>
          <w:p w14:paraId="74C95843" w14:textId="77777777" w:rsidR="00E338BE" w:rsidRPr="006F4D85" w:rsidRDefault="00E338BE" w:rsidP="005F30A6">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6B4C034A" w14:textId="77777777" w:rsidR="00E338BE" w:rsidRPr="006F4D85" w:rsidRDefault="00E338BE" w:rsidP="005F30A6">
            <w:pPr>
              <w:pStyle w:val="TAC"/>
              <w:rPr>
                <w:rFonts w:cs="v4.2.0"/>
                <w:lang w:eastAsia="zh-CN"/>
              </w:rPr>
            </w:pPr>
            <w:r w:rsidRPr="006F4D85">
              <w:rPr>
                <w:rFonts w:cs="v4.2.0"/>
                <w:lang w:eastAsia="zh-CN"/>
              </w:rPr>
              <w:t>FR2</w:t>
            </w:r>
          </w:p>
        </w:tc>
      </w:tr>
      <w:tr w:rsidR="00E338BE" w:rsidRPr="006F4D85" w14:paraId="1C60B383" w14:textId="77777777" w:rsidTr="005F30A6">
        <w:trPr>
          <w:cantSplit/>
          <w:jc w:val="center"/>
        </w:trPr>
        <w:tc>
          <w:tcPr>
            <w:tcW w:w="2122" w:type="dxa"/>
            <w:tcBorders>
              <w:top w:val="single" w:sz="4" w:space="0" w:color="auto"/>
              <w:left w:val="single" w:sz="4" w:space="0" w:color="auto"/>
              <w:right w:val="single" w:sz="4" w:space="0" w:color="auto"/>
            </w:tcBorders>
          </w:tcPr>
          <w:p w14:paraId="1DDB2DDD" w14:textId="77777777" w:rsidR="00E338BE" w:rsidRPr="00B92CF4" w:rsidRDefault="00E338BE" w:rsidP="005F30A6">
            <w:pPr>
              <w:pStyle w:val="TAL"/>
              <w:rPr>
                <w:lang w:eastAsia="ja-JP"/>
              </w:rPr>
            </w:pPr>
            <w:r w:rsidRPr="00B92CF4">
              <w:rPr>
                <w:lang w:val="en-US"/>
              </w:rPr>
              <w:t>Duplex mode</w:t>
            </w:r>
          </w:p>
        </w:tc>
        <w:tc>
          <w:tcPr>
            <w:tcW w:w="1844" w:type="dxa"/>
            <w:tcBorders>
              <w:top w:val="single" w:sz="4" w:space="0" w:color="auto"/>
              <w:left w:val="single" w:sz="4" w:space="0" w:color="auto"/>
              <w:bottom w:val="single" w:sz="4" w:space="0" w:color="auto"/>
              <w:right w:val="single" w:sz="4" w:space="0" w:color="auto"/>
            </w:tcBorders>
          </w:tcPr>
          <w:p w14:paraId="7C7B4C1A" w14:textId="77777777" w:rsidR="00E338BE" w:rsidRPr="00B92CF4" w:rsidRDefault="00E338BE" w:rsidP="005F30A6">
            <w:pPr>
              <w:pStyle w:val="TAL"/>
              <w:rPr>
                <w:lang w:val="en-US" w:eastAsia="zh-CN"/>
              </w:rPr>
            </w:pPr>
            <w:r w:rsidRPr="00B92CF4">
              <w:t>Config 1</w:t>
            </w:r>
            <w:r w:rsidRPr="00B92CF4">
              <w:rPr>
                <w:lang w:eastAsia="zh-CN"/>
              </w:rPr>
              <w:t>,2</w:t>
            </w:r>
          </w:p>
        </w:tc>
        <w:tc>
          <w:tcPr>
            <w:tcW w:w="849" w:type="dxa"/>
            <w:tcBorders>
              <w:top w:val="single" w:sz="4" w:space="0" w:color="auto"/>
              <w:left w:val="single" w:sz="4" w:space="0" w:color="auto"/>
              <w:right w:val="single" w:sz="4" w:space="0" w:color="auto"/>
            </w:tcBorders>
          </w:tcPr>
          <w:p w14:paraId="212372F7" w14:textId="77777777" w:rsidR="00E338BE" w:rsidRPr="006F4D85" w:rsidRDefault="00E338BE" w:rsidP="005F30A6">
            <w:pPr>
              <w:pStyle w:val="TAC"/>
            </w:pPr>
          </w:p>
        </w:tc>
        <w:tc>
          <w:tcPr>
            <w:tcW w:w="3686" w:type="dxa"/>
            <w:tcBorders>
              <w:top w:val="single" w:sz="4" w:space="0" w:color="auto"/>
              <w:left w:val="single" w:sz="4" w:space="0" w:color="auto"/>
              <w:bottom w:val="single" w:sz="4" w:space="0" w:color="auto"/>
              <w:right w:val="single" w:sz="4" w:space="0" w:color="auto"/>
            </w:tcBorders>
          </w:tcPr>
          <w:p w14:paraId="67FE2866" w14:textId="77777777" w:rsidR="00E338BE" w:rsidRPr="006F4D85" w:rsidRDefault="00E338BE" w:rsidP="005F30A6">
            <w:pPr>
              <w:pStyle w:val="TAC"/>
              <w:rPr>
                <w:lang w:val="en-US"/>
              </w:rPr>
            </w:pPr>
            <w:r w:rsidRPr="006F4D85">
              <w:rPr>
                <w:lang w:val="en-US" w:eastAsia="zh-CN"/>
              </w:rPr>
              <w:t>T</w:t>
            </w:r>
            <w:r w:rsidRPr="006F4D85">
              <w:rPr>
                <w:lang w:val="en-US"/>
              </w:rPr>
              <w:t>DD</w:t>
            </w:r>
          </w:p>
        </w:tc>
      </w:tr>
      <w:tr w:rsidR="00E338BE" w:rsidRPr="006F4D85" w14:paraId="72F34531" w14:textId="77777777" w:rsidTr="005F30A6">
        <w:trPr>
          <w:cantSplit/>
          <w:jc w:val="center"/>
        </w:trPr>
        <w:tc>
          <w:tcPr>
            <w:tcW w:w="2122" w:type="dxa"/>
            <w:tcBorders>
              <w:top w:val="single" w:sz="4" w:space="0" w:color="auto"/>
              <w:left w:val="single" w:sz="4" w:space="0" w:color="auto"/>
              <w:right w:val="single" w:sz="4" w:space="0" w:color="auto"/>
            </w:tcBorders>
          </w:tcPr>
          <w:p w14:paraId="44D375FE" w14:textId="77777777" w:rsidR="00E338BE" w:rsidRPr="00B92CF4" w:rsidRDefault="00E338BE" w:rsidP="005F30A6">
            <w:pPr>
              <w:pStyle w:val="TAL"/>
            </w:pPr>
            <w:r w:rsidRPr="00B92CF4">
              <w:rPr>
                <w:lang w:val="en-US"/>
              </w:rPr>
              <w:t>TDD configuration</w:t>
            </w:r>
          </w:p>
        </w:tc>
        <w:tc>
          <w:tcPr>
            <w:tcW w:w="1844" w:type="dxa"/>
            <w:tcBorders>
              <w:top w:val="single" w:sz="4" w:space="0" w:color="auto"/>
              <w:left w:val="single" w:sz="4" w:space="0" w:color="auto"/>
              <w:bottom w:val="single" w:sz="4" w:space="0" w:color="auto"/>
              <w:right w:val="single" w:sz="4" w:space="0" w:color="auto"/>
            </w:tcBorders>
          </w:tcPr>
          <w:p w14:paraId="7F625D19" w14:textId="77777777" w:rsidR="00E338BE" w:rsidRPr="00B92CF4" w:rsidRDefault="00E338BE" w:rsidP="005F30A6">
            <w:pPr>
              <w:pStyle w:val="TAL"/>
              <w:rPr>
                <w:lang w:val="en-US" w:eastAsia="zh-CN"/>
              </w:rPr>
            </w:pPr>
            <w:r w:rsidRPr="00B92CF4">
              <w:t>Config</w:t>
            </w:r>
            <w:r w:rsidRPr="00B92CF4">
              <w:rPr>
                <w:rFonts w:eastAsia="Malgun Gothic"/>
              </w:rPr>
              <w:t xml:space="preserve"> 1</w:t>
            </w:r>
            <w:r w:rsidRPr="00B92CF4">
              <w:rPr>
                <w:lang w:eastAsia="zh-CN"/>
              </w:rPr>
              <w:t>,2</w:t>
            </w:r>
          </w:p>
        </w:tc>
        <w:tc>
          <w:tcPr>
            <w:tcW w:w="849" w:type="dxa"/>
            <w:tcBorders>
              <w:top w:val="single" w:sz="4" w:space="0" w:color="auto"/>
              <w:left w:val="single" w:sz="4" w:space="0" w:color="auto"/>
              <w:right w:val="single" w:sz="4" w:space="0" w:color="auto"/>
            </w:tcBorders>
          </w:tcPr>
          <w:p w14:paraId="7B9A8163" w14:textId="77777777" w:rsidR="00E338BE" w:rsidRPr="006F4D85" w:rsidRDefault="00E338BE" w:rsidP="005F30A6">
            <w:pPr>
              <w:pStyle w:val="TAC"/>
            </w:pPr>
          </w:p>
        </w:tc>
        <w:tc>
          <w:tcPr>
            <w:tcW w:w="3686" w:type="dxa"/>
            <w:tcBorders>
              <w:top w:val="single" w:sz="4" w:space="0" w:color="auto"/>
              <w:left w:val="single" w:sz="4" w:space="0" w:color="auto"/>
              <w:bottom w:val="single" w:sz="4" w:space="0" w:color="auto"/>
              <w:right w:val="single" w:sz="4" w:space="0" w:color="auto"/>
            </w:tcBorders>
          </w:tcPr>
          <w:p w14:paraId="7162B629" w14:textId="77777777" w:rsidR="00E338BE" w:rsidRPr="006F4D85" w:rsidRDefault="00E338BE" w:rsidP="005F30A6">
            <w:pPr>
              <w:pStyle w:val="TAC"/>
              <w:rPr>
                <w:lang w:val="en-US" w:eastAsia="zh-CN"/>
              </w:rPr>
            </w:pPr>
            <w:r w:rsidRPr="006F4D85">
              <w:rPr>
                <w:lang w:val="en-US"/>
              </w:rPr>
              <w:t>TDDConf.</w:t>
            </w:r>
            <w:r w:rsidRPr="006F4D85">
              <w:rPr>
                <w:rFonts w:hint="eastAsia"/>
                <w:lang w:val="en-US" w:eastAsia="zh-CN"/>
              </w:rPr>
              <w:t>3</w:t>
            </w:r>
            <w:r w:rsidRPr="006F4D85">
              <w:rPr>
                <w:lang w:val="en-US"/>
              </w:rPr>
              <w:t>.</w:t>
            </w:r>
            <w:r w:rsidRPr="006F4D85">
              <w:rPr>
                <w:rFonts w:hint="eastAsia"/>
                <w:lang w:val="en-US" w:eastAsia="zh-CN"/>
              </w:rPr>
              <w:t>1</w:t>
            </w:r>
          </w:p>
        </w:tc>
      </w:tr>
      <w:tr w:rsidR="00E338BE" w:rsidRPr="006F4D85" w14:paraId="453851FE" w14:textId="77777777" w:rsidTr="005F30A6">
        <w:trPr>
          <w:cantSplit/>
          <w:jc w:val="center"/>
        </w:trPr>
        <w:tc>
          <w:tcPr>
            <w:tcW w:w="2122" w:type="dxa"/>
            <w:tcBorders>
              <w:top w:val="single" w:sz="4" w:space="0" w:color="auto"/>
              <w:left w:val="single" w:sz="4" w:space="0" w:color="auto"/>
              <w:right w:val="single" w:sz="4" w:space="0" w:color="auto"/>
            </w:tcBorders>
          </w:tcPr>
          <w:p w14:paraId="79B26434" w14:textId="77777777" w:rsidR="00E338BE" w:rsidRPr="00B92CF4" w:rsidRDefault="00E338BE" w:rsidP="005F30A6">
            <w:pPr>
              <w:pStyle w:val="TAL"/>
            </w:pPr>
            <w:r w:rsidRPr="00B92CF4">
              <w:rPr>
                <w:lang w:val="en-US"/>
              </w:rPr>
              <w:t>BW</w:t>
            </w:r>
            <w:r w:rsidRPr="00B92CF4">
              <w:rPr>
                <w:vertAlign w:val="subscript"/>
                <w:lang w:val="en-US"/>
              </w:rPr>
              <w:t>channel</w:t>
            </w:r>
          </w:p>
        </w:tc>
        <w:tc>
          <w:tcPr>
            <w:tcW w:w="1844" w:type="dxa"/>
            <w:tcBorders>
              <w:top w:val="single" w:sz="4" w:space="0" w:color="auto"/>
              <w:left w:val="single" w:sz="4" w:space="0" w:color="auto"/>
              <w:bottom w:val="single" w:sz="4" w:space="0" w:color="auto"/>
              <w:right w:val="single" w:sz="4" w:space="0" w:color="auto"/>
            </w:tcBorders>
          </w:tcPr>
          <w:p w14:paraId="4BBB2563" w14:textId="77777777" w:rsidR="00E338BE" w:rsidRPr="00B92CF4" w:rsidRDefault="00E338BE" w:rsidP="005F30A6">
            <w:pPr>
              <w:pStyle w:val="TAL"/>
              <w:rPr>
                <w:lang w:val="en-US" w:eastAsia="zh-CN"/>
              </w:rPr>
            </w:pPr>
            <w:r w:rsidRPr="00B92CF4">
              <w:t>Config</w:t>
            </w:r>
            <w:r w:rsidRPr="00B92CF4">
              <w:rPr>
                <w:rFonts w:eastAsia="Malgun Gothic"/>
              </w:rPr>
              <w:t xml:space="preserve"> 1</w:t>
            </w:r>
            <w:r w:rsidRPr="00B92CF4">
              <w:rPr>
                <w:lang w:eastAsia="zh-CN"/>
              </w:rPr>
              <w:t>,2</w:t>
            </w:r>
          </w:p>
        </w:tc>
        <w:tc>
          <w:tcPr>
            <w:tcW w:w="849" w:type="dxa"/>
            <w:tcBorders>
              <w:top w:val="single" w:sz="4" w:space="0" w:color="auto"/>
              <w:left w:val="single" w:sz="4" w:space="0" w:color="auto"/>
              <w:right w:val="single" w:sz="4" w:space="0" w:color="auto"/>
            </w:tcBorders>
          </w:tcPr>
          <w:p w14:paraId="6596229A" w14:textId="77777777" w:rsidR="00E338BE" w:rsidRPr="006F4D85" w:rsidRDefault="00E338BE" w:rsidP="005F30A6">
            <w:pPr>
              <w:pStyle w:val="TAC"/>
              <w:rPr>
                <w:lang w:eastAsia="zh-CN"/>
              </w:rPr>
            </w:pPr>
            <w:r w:rsidRPr="006F4D85">
              <w:rPr>
                <w:lang w:eastAsia="zh-CN"/>
              </w:rPr>
              <w:t>MHz</w:t>
            </w:r>
          </w:p>
        </w:tc>
        <w:tc>
          <w:tcPr>
            <w:tcW w:w="3686" w:type="dxa"/>
            <w:tcBorders>
              <w:top w:val="single" w:sz="4" w:space="0" w:color="auto"/>
              <w:left w:val="single" w:sz="4" w:space="0" w:color="auto"/>
              <w:bottom w:val="single" w:sz="4" w:space="0" w:color="auto"/>
              <w:right w:val="single" w:sz="4" w:space="0" w:color="auto"/>
            </w:tcBorders>
          </w:tcPr>
          <w:p w14:paraId="4BBA4D67" w14:textId="77777777" w:rsidR="00E338BE" w:rsidRPr="006F4D85" w:rsidRDefault="00E338BE" w:rsidP="005F30A6">
            <w:pPr>
              <w:pStyle w:val="TAC"/>
              <w:rPr>
                <w:szCs w:val="18"/>
                <w:lang w:val="de-DE" w:eastAsia="zh-CN"/>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w:t>
            </w:r>
            <w:r w:rsidRPr="006F4D85">
              <w:rPr>
                <w:szCs w:val="18"/>
                <w:lang w:val="de-DE" w:eastAsia="zh-CN"/>
              </w:rPr>
              <w:t>66</w:t>
            </w:r>
          </w:p>
        </w:tc>
      </w:tr>
      <w:tr w:rsidR="00E338BE" w:rsidRPr="006F4D85" w14:paraId="71D8A675" w14:textId="77777777" w:rsidTr="005F30A6">
        <w:tblPrEx>
          <w:tblW w:w="8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50" w:author="R4-2111847" w:date="2021-08-06T18:24:00Z">
            <w:tblPrEx>
              <w:tblW w:w="8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951" w:author="R4-2111847" w:date="2021-08-06T18:24:00Z"/>
          <w:trPrChange w:id="952" w:author="R4-2111847" w:date="2021-08-06T18:24:00Z">
            <w:trPr>
              <w:cantSplit/>
              <w:jc w:val="center"/>
            </w:trPr>
          </w:trPrChange>
        </w:trPr>
        <w:tc>
          <w:tcPr>
            <w:tcW w:w="2122" w:type="dxa"/>
            <w:tcBorders>
              <w:top w:val="single" w:sz="4" w:space="0" w:color="auto"/>
              <w:left w:val="single" w:sz="4" w:space="0" w:color="auto"/>
              <w:right w:val="single" w:sz="4" w:space="0" w:color="auto"/>
            </w:tcBorders>
            <w:tcPrChange w:id="953" w:author="R4-2111847" w:date="2021-08-06T18:24:00Z">
              <w:tcPr>
                <w:tcW w:w="2122" w:type="dxa"/>
                <w:tcBorders>
                  <w:top w:val="single" w:sz="4" w:space="0" w:color="auto"/>
                  <w:left w:val="single" w:sz="4" w:space="0" w:color="auto"/>
                  <w:right w:val="single" w:sz="4" w:space="0" w:color="auto"/>
                </w:tcBorders>
              </w:tcPr>
            </w:tcPrChange>
          </w:tcPr>
          <w:p w14:paraId="1CAE547E" w14:textId="77777777" w:rsidR="00E338BE" w:rsidRPr="00B92CF4" w:rsidRDefault="00E338BE" w:rsidP="005F30A6">
            <w:pPr>
              <w:pStyle w:val="TAL"/>
              <w:rPr>
                <w:ins w:id="954" w:author="R4-2111847" w:date="2021-08-06T18:24:00Z"/>
                <w:lang w:val="en-US"/>
              </w:rPr>
            </w:pPr>
            <w:ins w:id="955" w:author="R4-2111847" w:date="2021-08-06T18:24:00Z">
              <w:r w:rsidRPr="00111651">
                <w:rPr>
                  <w:rFonts w:cs="Arial"/>
                </w:rPr>
                <w:t>Data RBs allocated</w:t>
              </w:r>
            </w:ins>
          </w:p>
        </w:tc>
        <w:tc>
          <w:tcPr>
            <w:tcW w:w="1844" w:type="dxa"/>
            <w:tcBorders>
              <w:top w:val="single" w:sz="4" w:space="0" w:color="auto"/>
              <w:left w:val="single" w:sz="4" w:space="0" w:color="auto"/>
              <w:bottom w:val="single" w:sz="4" w:space="0" w:color="auto"/>
              <w:right w:val="single" w:sz="4" w:space="0" w:color="auto"/>
            </w:tcBorders>
            <w:vAlign w:val="center"/>
            <w:tcPrChange w:id="956" w:author="R4-2111847" w:date="2021-08-06T18:24:00Z">
              <w:tcPr>
                <w:tcW w:w="1844" w:type="dxa"/>
                <w:tcBorders>
                  <w:top w:val="single" w:sz="4" w:space="0" w:color="auto"/>
                  <w:left w:val="single" w:sz="4" w:space="0" w:color="auto"/>
                  <w:bottom w:val="single" w:sz="4" w:space="0" w:color="auto"/>
                  <w:right w:val="single" w:sz="4" w:space="0" w:color="auto"/>
                </w:tcBorders>
              </w:tcPr>
            </w:tcPrChange>
          </w:tcPr>
          <w:p w14:paraId="66EC29BB" w14:textId="77777777" w:rsidR="00E338BE" w:rsidRPr="00B92CF4" w:rsidRDefault="00E338BE" w:rsidP="005F30A6">
            <w:pPr>
              <w:pStyle w:val="TAL"/>
              <w:rPr>
                <w:ins w:id="957" w:author="R4-2111847" w:date="2021-08-06T18:24:00Z"/>
              </w:rPr>
            </w:pPr>
            <w:ins w:id="958" w:author="R4-2111847" w:date="2021-08-06T18:24:00Z">
              <w:r w:rsidRPr="00111651">
                <w:rPr>
                  <w:rFonts w:cs="Arial"/>
                </w:rPr>
                <w:t>Config</w:t>
              </w:r>
              <w:r w:rsidRPr="00111651">
                <w:rPr>
                  <w:rFonts w:eastAsia="Malgun Gothic"/>
                  <w:szCs w:val="18"/>
                </w:rPr>
                <w:t xml:space="preserve"> 1</w:t>
              </w:r>
              <w:r w:rsidRPr="00111651">
                <w:rPr>
                  <w:szCs w:val="18"/>
                </w:rPr>
                <w:t>,2</w:t>
              </w:r>
            </w:ins>
          </w:p>
        </w:tc>
        <w:tc>
          <w:tcPr>
            <w:tcW w:w="849" w:type="dxa"/>
            <w:tcBorders>
              <w:top w:val="single" w:sz="4" w:space="0" w:color="auto"/>
              <w:left w:val="single" w:sz="4" w:space="0" w:color="auto"/>
              <w:right w:val="single" w:sz="4" w:space="0" w:color="auto"/>
            </w:tcBorders>
            <w:tcPrChange w:id="959" w:author="R4-2111847" w:date="2021-08-06T18:24:00Z">
              <w:tcPr>
                <w:tcW w:w="849" w:type="dxa"/>
                <w:tcBorders>
                  <w:top w:val="single" w:sz="4" w:space="0" w:color="auto"/>
                  <w:left w:val="single" w:sz="4" w:space="0" w:color="auto"/>
                  <w:right w:val="single" w:sz="4" w:space="0" w:color="auto"/>
                </w:tcBorders>
              </w:tcPr>
            </w:tcPrChange>
          </w:tcPr>
          <w:p w14:paraId="0D09E179" w14:textId="77777777" w:rsidR="00E338BE" w:rsidRPr="006F4D85" w:rsidRDefault="00E338BE" w:rsidP="005F30A6">
            <w:pPr>
              <w:pStyle w:val="TAC"/>
              <w:rPr>
                <w:ins w:id="960" w:author="R4-2111847" w:date="2021-08-06T18:24:00Z"/>
                <w:lang w:eastAsia="zh-CN"/>
              </w:rPr>
            </w:pPr>
          </w:p>
        </w:tc>
        <w:tc>
          <w:tcPr>
            <w:tcW w:w="3686" w:type="dxa"/>
            <w:tcBorders>
              <w:top w:val="single" w:sz="4" w:space="0" w:color="auto"/>
              <w:left w:val="single" w:sz="4" w:space="0" w:color="auto"/>
              <w:bottom w:val="single" w:sz="4" w:space="0" w:color="auto"/>
              <w:right w:val="single" w:sz="4" w:space="0" w:color="auto"/>
            </w:tcBorders>
            <w:vAlign w:val="center"/>
            <w:tcPrChange w:id="961" w:author="R4-2111847" w:date="2021-08-06T18:24:00Z">
              <w:tcPr>
                <w:tcW w:w="3686" w:type="dxa"/>
                <w:tcBorders>
                  <w:top w:val="single" w:sz="4" w:space="0" w:color="auto"/>
                  <w:left w:val="single" w:sz="4" w:space="0" w:color="auto"/>
                  <w:bottom w:val="single" w:sz="4" w:space="0" w:color="auto"/>
                  <w:right w:val="single" w:sz="4" w:space="0" w:color="auto"/>
                </w:tcBorders>
              </w:tcPr>
            </w:tcPrChange>
          </w:tcPr>
          <w:p w14:paraId="4F1BA012" w14:textId="77777777" w:rsidR="00E338BE" w:rsidRPr="006F4D85" w:rsidRDefault="00E338BE" w:rsidP="005F30A6">
            <w:pPr>
              <w:pStyle w:val="TAC"/>
              <w:rPr>
                <w:ins w:id="962" w:author="R4-2111847" w:date="2021-08-06T18:24:00Z"/>
                <w:rFonts w:eastAsia="Malgun Gothic"/>
                <w:szCs w:val="18"/>
              </w:rPr>
            </w:pPr>
            <w:ins w:id="963" w:author="R4-2111847" w:date="2021-08-06T18:24:00Z">
              <w:r w:rsidRPr="00111651">
                <w:rPr>
                  <w:rFonts w:eastAsia="Malgun Gothic"/>
                  <w:szCs w:val="18"/>
                </w:rPr>
                <w:t>66</w:t>
              </w:r>
            </w:ins>
          </w:p>
        </w:tc>
      </w:tr>
      <w:tr w:rsidR="00E338BE" w:rsidRPr="006F4D85" w14:paraId="58367179" w14:textId="77777777" w:rsidTr="005F30A6">
        <w:trPr>
          <w:cantSplit/>
          <w:jc w:val="center"/>
        </w:trPr>
        <w:tc>
          <w:tcPr>
            <w:tcW w:w="2122" w:type="dxa"/>
            <w:tcBorders>
              <w:top w:val="single" w:sz="4" w:space="0" w:color="auto"/>
              <w:left w:val="single" w:sz="4" w:space="0" w:color="auto"/>
              <w:right w:val="single" w:sz="4" w:space="0" w:color="auto"/>
            </w:tcBorders>
          </w:tcPr>
          <w:p w14:paraId="1F76C121" w14:textId="77777777" w:rsidR="00E338BE" w:rsidRPr="00B92CF4" w:rsidRDefault="00E338BE" w:rsidP="005F30A6">
            <w:pPr>
              <w:pStyle w:val="TAL"/>
            </w:pPr>
            <w:r w:rsidRPr="00B92CF4">
              <w:rPr>
                <w:rFonts w:hint="eastAsia"/>
                <w:lang w:eastAsia="zh-CN"/>
              </w:rPr>
              <w:t>Downlink i</w:t>
            </w:r>
            <w:r w:rsidRPr="00B92CF4">
              <w:t>nitial BWP Configuration</w:t>
            </w:r>
          </w:p>
        </w:tc>
        <w:tc>
          <w:tcPr>
            <w:tcW w:w="1844" w:type="dxa"/>
            <w:tcBorders>
              <w:top w:val="single" w:sz="4" w:space="0" w:color="auto"/>
              <w:left w:val="single" w:sz="4" w:space="0" w:color="auto"/>
              <w:bottom w:val="single" w:sz="4" w:space="0" w:color="auto"/>
              <w:right w:val="single" w:sz="4" w:space="0" w:color="auto"/>
            </w:tcBorders>
          </w:tcPr>
          <w:p w14:paraId="29DBD4C0" w14:textId="77777777" w:rsidR="00E338BE" w:rsidRPr="00B92CF4" w:rsidRDefault="00E338BE" w:rsidP="005F30A6">
            <w:pPr>
              <w:pStyle w:val="TAL"/>
            </w:pPr>
            <w:r w:rsidRPr="00B92CF4">
              <w:t>Config</w:t>
            </w:r>
            <w:r w:rsidRPr="00B92CF4">
              <w:rPr>
                <w:rFonts w:eastAsia="Malgun Gothic"/>
              </w:rPr>
              <w:t xml:space="preserve"> 1</w:t>
            </w:r>
            <w:r w:rsidRPr="00B92CF4">
              <w:rPr>
                <w:lang w:eastAsia="zh-CN"/>
              </w:rPr>
              <w:t>,2</w:t>
            </w:r>
          </w:p>
        </w:tc>
        <w:tc>
          <w:tcPr>
            <w:tcW w:w="849" w:type="dxa"/>
            <w:tcBorders>
              <w:top w:val="single" w:sz="4" w:space="0" w:color="auto"/>
              <w:left w:val="single" w:sz="4" w:space="0" w:color="auto"/>
              <w:right w:val="single" w:sz="4" w:space="0" w:color="auto"/>
            </w:tcBorders>
          </w:tcPr>
          <w:p w14:paraId="717D8158" w14:textId="77777777" w:rsidR="00E338BE" w:rsidRPr="006F4D85" w:rsidRDefault="00E338BE" w:rsidP="005F30A6">
            <w:pPr>
              <w:pStyle w:val="TAC"/>
            </w:pPr>
          </w:p>
        </w:tc>
        <w:tc>
          <w:tcPr>
            <w:tcW w:w="3686" w:type="dxa"/>
            <w:tcBorders>
              <w:top w:val="single" w:sz="4" w:space="0" w:color="auto"/>
              <w:left w:val="single" w:sz="4" w:space="0" w:color="auto"/>
              <w:bottom w:val="single" w:sz="4" w:space="0" w:color="auto"/>
              <w:right w:val="single" w:sz="4" w:space="0" w:color="auto"/>
            </w:tcBorders>
          </w:tcPr>
          <w:p w14:paraId="76D804A0" w14:textId="77777777" w:rsidR="00E338BE" w:rsidRPr="006F4D85" w:rsidRDefault="00E338BE" w:rsidP="005F30A6">
            <w:pPr>
              <w:pStyle w:val="TAC"/>
              <w:rPr>
                <w:rFonts w:cs="v4.2.0"/>
                <w:lang w:eastAsia="zh-CN"/>
              </w:rPr>
            </w:pPr>
            <w:r w:rsidRPr="006F4D85">
              <w:t>DLBWP.0</w:t>
            </w:r>
            <w:r w:rsidRPr="006F4D85">
              <w:rPr>
                <w:rFonts w:hint="eastAsia"/>
                <w:lang w:eastAsia="zh-CN"/>
              </w:rPr>
              <w:t>.1</w:t>
            </w:r>
          </w:p>
        </w:tc>
      </w:tr>
      <w:tr w:rsidR="00E338BE" w:rsidRPr="006F4D85" w14:paraId="39459A5C" w14:textId="77777777" w:rsidTr="005F30A6">
        <w:trPr>
          <w:cantSplit/>
          <w:jc w:val="center"/>
        </w:trPr>
        <w:tc>
          <w:tcPr>
            <w:tcW w:w="2122" w:type="dxa"/>
            <w:tcBorders>
              <w:top w:val="single" w:sz="4" w:space="0" w:color="auto"/>
              <w:left w:val="single" w:sz="4" w:space="0" w:color="auto"/>
              <w:right w:val="single" w:sz="4" w:space="0" w:color="auto"/>
            </w:tcBorders>
          </w:tcPr>
          <w:p w14:paraId="3BAC18D5" w14:textId="77777777" w:rsidR="00E338BE" w:rsidRPr="00B92CF4" w:rsidRDefault="00E338BE" w:rsidP="005F30A6">
            <w:pPr>
              <w:pStyle w:val="TAL"/>
            </w:pPr>
            <w:r w:rsidRPr="00B92CF4">
              <w:rPr>
                <w:rFonts w:hint="eastAsia"/>
                <w:lang w:eastAsia="zh-CN"/>
              </w:rPr>
              <w:t>Downlink dedicated</w:t>
            </w:r>
            <w:r w:rsidRPr="00B92CF4">
              <w:t xml:space="preserve"> BWP Configuration</w:t>
            </w:r>
          </w:p>
        </w:tc>
        <w:tc>
          <w:tcPr>
            <w:tcW w:w="1844" w:type="dxa"/>
            <w:tcBorders>
              <w:top w:val="single" w:sz="4" w:space="0" w:color="auto"/>
              <w:left w:val="single" w:sz="4" w:space="0" w:color="auto"/>
              <w:bottom w:val="single" w:sz="4" w:space="0" w:color="auto"/>
              <w:right w:val="single" w:sz="4" w:space="0" w:color="auto"/>
            </w:tcBorders>
          </w:tcPr>
          <w:p w14:paraId="5441701B" w14:textId="77777777" w:rsidR="00E338BE" w:rsidRPr="00B92CF4" w:rsidRDefault="00E338BE" w:rsidP="005F30A6">
            <w:pPr>
              <w:pStyle w:val="TAL"/>
            </w:pPr>
            <w:r w:rsidRPr="00B92CF4">
              <w:t>Config</w:t>
            </w:r>
            <w:r w:rsidRPr="00B92CF4">
              <w:rPr>
                <w:rFonts w:eastAsia="Malgun Gothic"/>
              </w:rPr>
              <w:t xml:space="preserve"> 1</w:t>
            </w:r>
            <w:r w:rsidRPr="00B92CF4">
              <w:rPr>
                <w:rFonts w:hint="eastAsia"/>
                <w:lang w:eastAsia="zh-CN"/>
              </w:rPr>
              <w:t>,2</w:t>
            </w:r>
          </w:p>
        </w:tc>
        <w:tc>
          <w:tcPr>
            <w:tcW w:w="849" w:type="dxa"/>
            <w:tcBorders>
              <w:top w:val="single" w:sz="4" w:space="0" w:color="auto"/>
              <w:left w:val="single" w:sz="4" w:space="0" w:color="auto"/>
              <w:right w:val="single" w:sz="4" w:space="0" w:color="auto"/>
            </w:tcBorders>
          </w:tcPr>
          <w:p w14:paraId="6D7695A5" w14:textId="77777777" w:rsidR="00E338BE" w:rsidRPr="006F4D85" w:rsidRDefault="00E338BE" w:rsidP="005F30A6">
            <w:pPr>
              <w:pStyle w:val="TAC"/>
            </w:pPr>
          </w:p>
        </w:tc>
        <w:tc>
          <w:tcPr>
            <w:tcW w:w="3686" w:type="dxa"/>
            <w:tcBorders>
              <w:top w:val="single" w:sz="4" w:space="0" w:color="auto"/>
              <w:left w:val="single" w:sz="4" w:space="0" w:color="auto"/>
              <w:bottom w:val="single" w:sz="4" w:space="0" w:color="auto"/>
              <w:right w:val="single" w:sz="4" w:space="0" w:color="auto"/>
            </w:tcBorders>
          </w:tcPr>
          <w:p w14:paraId="7957D2F9" w14:textId="77777777" w:rsidR="00E338BE" w:rsidRPr="006F4D85" w:rsidRDefault="00E338BE" w:rsidP="005F30A6">
            <w:pPr>
              <w:pStyle w:val="TAC"/>
              <w:rPr>
                <w:rFonts w:cs="v4.2.0"/>
                <w:lang w:eastAsia="zh-CN"/>
              </w:rPr>
            </w:pPr>
            <w:r w:rsidRPr="006F4D85">
              <w:t>DLBWP.</w:t>
            </w:r>
            <w:r w:rsidRPr="006F4D85">
              <w:rPr>
                <w:rFonts w:hint="eastAsia"/>
                <w:lang w:eastAsia="zh-CN"/>
              </w:rPr>
              <w:t>1.1</w:t>
            </w:r>
          </w:p>
        </w:tc>
      </w:tr>
      <w:tr w:rsidR="00E338BE" w:rsidRPr="006F4D85" w14:paraId="6D460B34" w14:textId="77777777" w:rsidTr="005F30A6">
        <w:trPr>
          <w:cantSplit/>
          <w:jc w:val="center"/>
        </w:trPr>
        <w:tc>
          <w:tcPr>
            <w:tcW w:w="2122" w:type="dxa"/>
            <w:tcBorders>
              <w:top w:val="single" w:sz="4" w:space="0" w:color="auto"/>
              <w:left w:val="single" w:sz="4" w:space="0" w:color="auto"/>
              <w:right w:val="single" w:sz="4" w:space="0" w:color="auto"/>
            </w:tcBorders>
          </w:tcPr>
          <w:p w14:paraId="3E3F97A9" w14:textId="77777777" w:rsidR="00E338BE" w:rsidRPr="00B92CF4" w:rsidRDefault="00E338BE" w:rsidP="005F30A6">
            <w:pPr>
              <w:pStyle w:val="TAL"/>
            </w:pPr>
            <w:r w:rsidRPr="00B92CF4">
              <w:t>Uplink initial BWP configuration</w:t>
            </w:r>
          </w:p>
        </w:tc>
        <w:tc>
          <w:tcPr>
            <w:tcW w:w="1844" w:type="dxa"/>
            <w:tcBorders>
              <w:top w:val="single" w:sz="4" w:space="0" w:color="auto"/>
              <w:left w:val="single" w:sz="4" w:space="0" w:color="auto"/>
              <w:bottom w:val="single" w:sz="4" w:space="0" w:color="auto"/>
              <w:right w:val="single" w:sz="4" w:space="0" w:color="auto"/>
            </w:tcBorders>
          </w:tcPr>
          <w:p w14:paraId="28A9F8E0" w14:textId="77777777" w:rsidR="00E338BE" w:rsidRPr="00B92CF4" w:rsidRDefault="00E338BE" w:rsidP="005F30A6">
            <w:pPr>
              <w:pStyle w:val="TAL"/>
            </w:pPr>
            <w:r w:rsidRPr="00B92CF4">
              <w:t>Config</w:t>
            </w:r>
            <w:r w:rsidRPr="00B92CF4">
              <w:rPr>
                <w:rFonts w:eastAsia="Malgun Gothic"/>
              </w:rPr>
              <w:t xml:space="preserve"> 1</w:t>
            </w:r>
            <w:r w:rsidRPr="00B92CF4">
              <w:rPr>
                <w:rFonts w:hint="eastAsia"/>
                <w:lang w:eastAsia="zh-CN"/>
              </w:rPr>
              <w:t>,2</w:t>
            </w:r>
          </w:p>
        </w:tc>
        <w:tc>
          <w:tcPr>
            <w:tcW w:w="849" w:type="dxa"/>
            <w:tcBorders>
              <w:top w:val="single" w:sz="4" w:space="0" w:color="auto"/>
              <w:left w:val="single" w:sz="4" w:space="0" w:color="auto"/>
              <w:right w:val="single" w:sz="4" w:space="0" w:color="auto"/>
            </w:tcBorders>
          </w:tcPr>
          <w:p w14:paraId="1BBD71FC" w14:textId="77777777" w:rsidR="00E338BE" w:rsidRPr="006F4D85" w:rsidRDefault="00E338BE" w:rsidP="005F30A6">
            <w:pPr>
              <w:pStyle w:val="TAC"/>
            </w:pPr>
          </w:p>
        </w:tc>
        <w:tc>
          <w:tcPr>
            <w:tcW w:w="3686" w:type="dxa"/>
            <w:tcBorders>
              <w:top w:val="single" w:sz="4" w:space="0" w:color="auto"/>
              <w:left w:val="single" w:sz="4" w:space="0" w:color="auto"/>
              <w:bottom w:val="single" w:sz="4" w:space="0" w:color="auto"/>
              <w:right w:val="single" w:sz="4" w:space="0" w:color="auto"/>
            </w:tcBorders>
          </w:tcPr>
          <w:p w14:paraId="4DCA8466" w14:textId="77777777" w:rsidR="00E338BE" w:rsidRPr="006F4D85" w:rsidRDefault="00E338BE" w:rsidP="005F30A6">
            <w:pPr>
              <w:pStyle w:val="TAC"/>
              <w:rPr>
                <w:rFonts w:cs="v4.2.0"/>
                <w:lang w:eastAsia="zh-CN"/>
              </w:rPr>
            </w:pPr>
            <w:r w:rsidRPr="006F4D85">
              <w:rPr>
                <w:rFonts w:hint="eastAsia"/>
                <w:lang w:eastAsia="zh-CN"/>
              </w:rPr>
              <w:t>U</w:t>
            </w:r>
            <w:r w:rsidRPr="006F4D85">
              <w:t>LBWP.0</w:t>
            </w:r>
            <w:r w:rsidRPr="006F4D85">
              <w:rPr>
                <w:rFonts w:hint="eastAsia"/>
                <w:lang w:eastAsia="zh-CN"/>
              </w:rPr>
              <w:t>.1</w:t>
            </w:r>
          </w:p>
        </w:tc>
      </w:tr>
      <w:tr w:rsidR="00E338BE" w:rsidRPr="006F4D85" w14:paraId="1CFD2E03" w14:textId="77777777" w:rsidTr="005F30A6">
        <w:trPr>
          <w:cantSplit/>
          <w:jc w:val="center"/>
        </w:trPr>
        <w:tc>
          <w:tcPr>
            <w:tcW w:w="2122" w:type="dxa"/>
            <w:tcBorders>
              <w:top w:val="single" w:sz="4" w:space="0" w:color="auto"/>
              <w:left w:val="single" w:sz="4" w:space="0" w:color="auto"/>
              <w:right w:val="single" w:sz="4" w:space="0" w:color="auto"/>
            </w:tcBorders>
          </w:tcPr>
          <w:p w14:paraId="3328B50A" w14:textId="77777777" w:rsidR="00E338BE" w:rsidRPr="00B92CF4" w:rsidRDefault="00E338BE" w:rsidP="005F30A6">
            <w:pPr>
              <w:pStyle w:val="TAL"/>
            </w:pPr>
            <w:r w:rsidRPr="00B92CF4">
              <w:t>Uplink dedicated BWP configuration</w:t>
            </w:r>
          </w:p>
        </w:tc>
        <w:tc>
          <w:tcPr>
            <w:tcW w:w="1844" w:type="dxa"/>
            <w:tcBorders>
              <w:top w:val="single" w:sz="4" w:space="0" w:color="auto"/>
              <w:left w:val="single" w:sz="4" w:space="0" w:color="auto"/>
              <w:bottom w:val="single" w:sz="4" w:space="0" w:color="auto"/>
              <w:right w:val="single" w:sz="4" w:space="0" w:color="auto"/>
            </w:tcBorders>
          </w:tcPr>
          <w:p w14:paraId="3BB610E2" w14:textId="77777777" w:rsidR="00E338BE" w:rsidRPr="00B92CF4" w:rsidRDefault="00E338BE" w:rsidP="005F30A6">
            <w:pPr>
              <w:pStyle w:val="TAL"/>
            </w:pPr>
            <w:r w:rsidRPr="00B92CF4">
              <w:t>Config</w:t>
            </w:r>
            <w:r w:rsidRPr="00B92CF4">
              <w:rPr>
                <w:rFonts w:eastAsia="Malgun Gothic"/>
              </w:rPr>
              <w:t xml:space="preserve"> 1</w:t>
            </w:r>
            <w:r w:rsidRPr="00B92CF4">
              <w:rPr>
                <w:rFonts w:hint="eastAsia"/>
                <w:lang w:eastAsia="zh-CN"/>
              </w:rPr>
              <w:t>,2</w:t>
            </w:r>
          </w:p>
        </w:tc>
        <w:tc>
          <w:tcPr>
            <w:tcW w:w="849" w:type="dxa"/>
            <w:tcBorders>
              <w:top w:val="single" w:sz="4" w:space="0" w:color="auto"/>
              <w:left w:val="single" w:sz="4" w:space="0" w:color="auto"/>
              <w:right w:val="single" w:sz="4" w:space="0" w:color="auto"/>
            </w:tcBorders>
          </w:tcPr>
          <w:p w14:paraId="52B2762F" w14:textId="77777777" w:rsidR="00E338BE" w:rsidRPr="006F4D85" w:rsidRDefault="00E338BE" w:rsidP="005F30A6">
            <w:pPr>
              <w:pStyle w:val="TAC"/>
            </w:pPr>
          </w:p>
        </w:tc>
        <w:tc>
          <w:tcPr>
            <w:tcW w:w="3686" w:type="dxa"/>
            <w:tcBorders>
              <w:top w:val="single" w:sz="4" w:space="0" w:color="auto"/>
              <w:left w:val="single" w:sz="4" w:space="0" w:color="auto"/>
              <w:bottom w:val="single" w:sz="4" w:space="0" w:color="auto"/>
              <w:right w:val="single" w:sz="4" w:space="0" w:color="auto"/>
            </w:tcBorders>
          </w:tcPr>
          <w:p w14:paraId="236CB8E0" w14:textId="77777777" w:rsidR="00E338BE" w:rsidRPr="006F4D85" w:rsidRDefault="00E338BE" w:rsidP="005F30A6">
            <w:pPr>
              <w:pStyle w:val="TAC"/>
              <w:rPr>
                <w:rFonts w:cs="v4.2.0"/>
                <w:lang w:eastAsia="zh-CN"/>
              </w:rPr>
            </w:pPr>
            <w:r w:rsidRPr="006F4D85">
              <w:rPr>
                <w:rFonts w:hint="eastAsia"/>
                <w:lang w:eastAsia="zh-CN"/>
              </w:rPr>
              <w:t>U</w:t>
            </w:r>
            <w:r w:rsidRPr="006F4D85">
              <w:t>LBWP.</w:t>
            </w:r>
            <w:r w:rsidRPr="006F4D85">
              <w:rPr>
                <w:rFonts w:hint="eastAsia"/>
                <w:lang w:eastAsia="zh-CN"/>
              </w:rPr>
              <w:t>1.1</w:t>
            </w:r>
          </w:p>
        </w:tc>
      </w:tr>
      <w:tr w:rsidR="00E338BE" w:rsidRPr="006F4D85" w14:paraId="4E859C66" w14:textId="77777777" w:rsidTr="005F30A6">
        <w:trPr>
          <w:cantSplit/>
          <w:jc w:val="center"/>
        </w:trPr>
        <w:tc>
          <w:tcPr>
            <w:tcW w:w="2122" w:type="dxa"/>
            <w:tcBorders>
              <w:top w:val="single" w:sz="4" w:space="0" w:color="auto"/>
              <w:left w:val="single" w:sz="4" w:space="0" w:color="auto"/>
              <w:right w:val="single" w:sz="4" w:space="0" w:color="auto"/>
            </w:tcBorders>
          </w:tcPr>
          <w:p w14:paraId="37DAEB41" w14:textId="77777777" w:rsidR="00E338BE" w:rsidRPr="00B92CF4" w:rsidRDefault="00E338BE" w:rsidP="005F30A6">
            <w:pPr>
              <w:pStyle w:val="TAL"/>
              <w:rPr>
                <w:lang w:val="it-IT" w:eastAsia="zh-CN"/>
              </w:rPr>
            </w:pPr>
            <w:r w:rsidRPr="00B92CF4">
              <w:rPr>
                <w:lang w:val="en-US"/>
              </w:rPr>
              <w:t>PDSCH Reference measurement channel</w:t>
            </w:r>
          </w:p>
        </w:tc>
        <w:tc>
          <w:tcPr>
            <w:tcW w:w="1844" w:type="dxa"/>
            <w:tcBorders>
              <w:top w:val="single" w:sz="4" w:space="0" w:color="auto"/>
              <w:left w:val="single" w:sz="4" w:space="0" w:color="auto"/>
              <w:bottom w:val="single" w:sz="4" w:space="0" w:color="auto"/>
              <w:right w:val="single" w:sz="4" w:space="0" w:color="auto"/>
            </w:tcBorders>
          </w:tcPr>
          <w:p w14:paraId="647FDEFF" w14:textId="77777777" w:rsidR="00E338BE" w:rsidRPr="00B92CF4" w:rsidRDefault="00E338BE" w:rsidP="005F30A6">
            <w:pPr>
              <w:pStyle w:val="TAL"/>
              <w:rPr>
                <w:lang w:val="en-US" w:eastAsia="zh-CN"/>
              </w:rPr>
            </w:pPr>
            <w:r w:rsidRPr="00B92CF4">
              <w:t>Config</w:t>
            </w:r>
            <w:r w:rsidRPr="00B92CF4">
              <w:rPr>
                <w:rFonts w:eastAsia="Malgun Gothic"/>
              </w:rPr>
              <w:t xml:space="preserve"> 1</w:t>
            </w:r>
            <w:r w:rsidRPr="00B92CF4">
              <w:rPr>
                <w:lang w:eastAsia="zh-CN"/>
              </w:rPr>
              <w:t>,2</w:t>
            </w:r>
          </w:p>
        </w:tc>
        <w:tc>
          <w:tcPr>
            <w:tcW w:w="849" w:type="dxa"/>
            <w:tcBorders>
              <w:top w:val="single" w:sz="4" w:space="0" w:color="auto"/>
              <w:left w:val="single" w:sz="4" w:space="0" w:color="auto"/>
              <w:right w:val="single" w:sz="4" w:space="0" w:color="auto"/>
            </w:tcBorders>
          </w:tcPr>
          <w:p w14:paraId="189ADA4B" w14:textId="77777777" w:rsidR="00E338BE" w:rsidRPr="006F4D85" w:rsidRDefault="00E338BE" w:rsidP="005F30A6">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07B53A2E" w14:textId="77777777" w:rsidR="00E338BE" w:rsidRPr="006F4D85" w:rsidRDefault="00E338BE" w:rsidP="005F30A6">
            <w:pPr>
              <w:pStyle w:val="TAC"/>
              <w:rPr>
                <w:szCs w:val="16"/>
                <w:lang w:eastAsia="zh-CN"/>
              </w:rPr>
            </w:pPr>
            <w:r w:rsidRPr="006F4D85">
              <w:rPr>
                <w:szCs w:val="16"/>
                <w:lang w:eastAsia="zh-CN"/>
              </w:rPr>
              <w:t>SR.3.1 TDD</w:t>
            </w:r>
          </w:p>
        </w:tc>
      </w:tr>
      <w:tr w:rsidR="00E338BE" w:rsidRPr="006F4D85" w14:paraId="797C168B" w14:textId="77777777" w:rsidTr="005F30A6">
        <w:trPr>
          <w:cantSplit/>
          <w:jc w:val="center"/>
        </w:trPr>
        <w:tc>
          <w:tcPr>
            <w:tcW w:w="2122" w:type="dxa"/>
            <w:tcBorders>
              <w:left w:val="single" w:sz="4" w:space="0" w:color="auto"/>
              <w:right w:val="single" w:sz="4" w:space="0" w:color="auto"/>
            </w:tcBorders>
          </w:tcPr>
          <w:p w14:paraId="76CDDCE7" w14:textId="77777777" w:rsidR="00E338BE" w:rsidRPr="00B92CF4" w:rsidRDefault="00E338BE" w:rsidP="005F30A6">
            <w:pPr>
              <w:pStyle w:val="TAL"/>
            </w:pPr>
            <w:r w:rsidRPr="00B92CF4">
              <w:rPr>
                <w:rFonts w:cs="v5.0.0"/>
              </w:rPr>
              <w:t>RMSI CORESET Reference Channel</w:t>
            </w:r>
          </w:p>
        </w:tc>
        <w:tc>
          <w:tcPr>
            <w:tcW w:w="1844" w:type="dxa"/>
            <w:tcBorders>
              <w:top w:val="single" w:sz="4" w:space="0" w:color="auto"/>
              <w:left w:val="single" w:sz="4" w:space="0" w:color="auto"/>
              <w:bottom w:val="single" w:sz="4" w:space="0" w:color="auto"/>
              <w:right w:val="single" w:sz="4" w:space="0" w:color="auto"/>
            </w:tcBorders>
          </w:tcPr>
          <w:p w14:paraId="52A080AE" w14:textId="77777777" w:rsidR="00E338BE" w:rsidRPr="00B92CF4" w:rsidRDefault="00E338BE" w:rsidP="005F30A6">
            <w:pPr>
              <w:pStyle w:val="TAL"/>
              <w:rPr>
                <w:lang w:eastAsia="zh-CN"/>
              </w:rPr>
            </w:pPr>
            <w:r w:rsidRPr="00B92CF4">
              <w:t>Config</w:t>
            </w:r>
            <w:r w:rsidRPr="00B92CF4">
              <w:rPr>
                <w:rFonts w:eastAsia="Malgun Gothic"/>
              </w:rPr>
              <w:t xml:space="preserve"> 1</w:t>
            </w:r>
            <w:r w:rsidRPr="00B92CF4">
              <w:rPr>
                <w:lang w:eastAsia="zh-CN"/>
              </w:rPr>
              <w:t>,2</w:t>
            </w:r>
          </w:p>
        </w:tc>
        <w:tc>
          <w:tcPr>
            <w:tcW w:w="849" w:type="dxa"/>
            <w:tcBorders>
              <w:top w:val="single" w:sz="4" w:space="0" w:color="auto"/>
              <w:left w:val="single" w:sz="4" w:space="0" w:color="auto"/>
              <w:right w:val="single" w:sz="4" w:space="0" w:color="auto"/>
            </w:tcBorders>
          </w:tcPr>
          <w:p w14:paraId="7275694D" w14:textId="77777777" w:rsidR="00E338BE" w:rsidRPr="006F4D85" w:rsidRDefault="00E338BE" w:rsidP="005F30A6">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1D55A3DD" w14:textId="77777777" w:rsidR="00E338BE" w:rsidRPr="006F4D85" w:rsidRDefault="00E338BE" w:rsidP="005F30A6">
            <w:pPr>
              <w:pStyle w:val="TAC"/>
              <w:rPr>
                <w:szCs w:val="16"/>
                <w:lang w:eastAsia="zh-CN"/>
              </w:rPr>
            </w:pPr>
            <w:r w:rsidRPr="006F4D85">
              <w:rPr>
                <w:szCs w:val="16"/>
                <w:lang w:eastAsia="zh-CN"/>
              </w:rPr>
              <w:t>CR.3.1 TDD</w:t>
            </w:r>
          </w:p>
        </w:tc>
      </w:tr>
      <w:tr w:rsidR="00E338BE" w:rsidRPr="006F4D85" w14:paraId="7341FCB8" w14:textId="77777777" w:rsidTr="005F30A6">
        <w:trPr>
          <w:cantSplit/>
          <w:jc w:val="center"/>
        </w:trPr>
        <w:tc>
          <w:tcPr>
            <w:tcW w:w="2122" w:type="dxa"/>
            <w:tcBorders>
              <w:left w:val="single" w:sz="4" w:space="0" w:color="auto"/>
              <w:right w:val="single" w:sz="4" w:space="0" w:color="auto"/>
            </w:tcBorders>
          </w:tcPr>
          <w:p w14:paraId="2879DAB8" w14:textId="77777777" w:rsidR="00E338BE" w:rsidRPr="00B92CF4" w:rsidRDefault="00E338BE" w:rsidP="005F30A6">
            <w:pPr>
              <w:pStyle w:val="TAL"/>
            </w:pPr>
            <w:r w:rsidRPr="00B92CF4">
              <w:rPr>
                <w:lang w:eastAsia="zh-CN"/>
              </w:rPr>
              <w:t xml:space="preserve">PDCCH </w:t>
            </w:r>
            <w:r w:rsidRPr="00B92CF4">
              <w:t>CORESET parameters</w:t>
            </w:r>
          </w:p>
        </w:tc>
        <w:tc>
          <w:tcPr>
            <w:tcW w:w="1844" w:type="dxa"/>
            <w:tcBorders>
              <w:top w:val="single" w:sz="4" w:space="0" w:color="auto"/>
              <w:left w:val="single" w:sz="4" w:space="0" w:color="auto"/>
              <w:bottom w:val="single" w:sz="4" w:space="0" w:color="auto"/>
              <w:right w:val="single" w:sz="4" w:space="0" w:color="auto"/>
            </w:tcBorders>
          </w:tcPr>
          <w:p w14:paraId="65C88102" w14:textId="77777777" w:rsidR="00E338BE" w:rsidRPr="00B92CF4" w:rsidRDefault="00E338BE" w:rsidP="005F30A6">
            <w:pPr>
              <w:pStyle w:val="TAL"/>
              <w:rPr>
                <w:lang w:val="en-US" w:eastAsia="zh-CN"/>
              </w:rPr>
            </w:pPr>
            <w:r w:rsidRPr="00B92CF4">
              <w:t>Config</w:t>
            </w:r>
            <w:r w:rsidRPr="00B92CF4">
              <w:rPr>
                <w:rFonts w:eastAsia="Malgun Gothic"/>
              </w:rPr>
              <w:t xml:space="preserve"> 1</w:t>
            </w:r>
            <w:r w:rsidRPr="00B92CF4">
              <w:rPr>
                <w:lang w:eastAsia="zh-CN"/>
              </w:rPr>
              <w:t>,2</w:t>
            </w:r>
          </w:p>
        </w:tc>
        <w:tc>
          <w:tcPr>
            <w:tcW w:w="849" w:type="dxa"/>
            <w:tcBorders>
              <w:top w:val="single" w:sz="4" w:space="0" w:color="auto"/>
              <w:left w:val="single" w:sz="4" w:space="0" w:color="auto"/>
              <w:right w:val="single" w:sz="4" w:space="0" w:color="auto"/>
            </w:tcBorders>
          </w:tcPr>
          <w:p w14:paraId="580A2475" w14:textId="77777777" w:rsidR="00E338BE" w:rsidRPr="006F4D85" w:rsidRDefault="00E338BE" w:rsidP="005F30A6">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18258A94" w14:textId="77777777" w:rsidR="00E338BE" w:rsidRPr="006F4D85" w:rsidRDefault="00E338BE" w:rsidP="005F30A6">
            <w:pPr>
              <w:pStyle w:val="TAC"/>
              <w:rPr>
                <w:szCs w:val="16"/>
                <w:lang w:eastAsia="zh-CN"/>
              </w:rPr>
            </w:pPr>
            <w:r w:rsidRPr="006F4D85">
              <w:rPr>
                <w:szCs w:val="16"/>
                <w:lang w:eastAsia="zh-CN"/>
              </w:rPr>
              <w:t>C</w:t>
            </w:r>
            <w:r w:rsidRPr="006F4D85">
              <w:rPr>
                <w:rFonts w:hint="eastAsia"/>
                <w:szCs w:val="16"/>
                <w:lang w:eastAsia="zh-CN"/>
              </w:rPr>
              <w:t>C</w:t>
            </w:r>
            <w:r w:rsidRPr="006F4D85">
              <w:rPr>
                <w:szCs w:val="16"/>
                <w:lang w:eastAsia="zh-CN"/>
              </w:rPr>
              <w:t>R.</w:t>
            </w:r>
            <w:r w:rsidRPr="006F4D85">
              <w:rPr>
                <w:rFonts w:hint="eastAsia"/>
                <w:szCs w:val="16"/>
                <w:lang w:eastAsia="zh-CN"/>
              </w:rPr>
              <w:t>3</w:t>
            </w:r>
            <w:r w:rsidRPr="006F4D85">
              <w:rPr>
                <w:szCs w:val="16"/>
                <w:lang w:eastAsia="zh-CN"/>
              </w:rPr>
              <w:t xml:space="preserve">.1 </w:t>
            </w:r>
            <w:r w:rsidRPr="006F4D85">
              <w:rPr>
                <w:rFonts w:hint="eastAsia"/>
                <w:szCs w:val="16"/>
                <w:lang w:eastAsia="zh-CN"/>
              </w:rPr>
              <w:t>T</w:t>
            </w:r>
            <w:r w:rsidRPr="006F4D85">
              <w:rPr>
                <w:szCs w:val="16"/>
                <w:lang w:eastAsia="zh-CN"/>
              </w:rPr>
              <w:t>DD</w:t>
            </w:r>
          </w:p>
        </w:tc>
      </w:tr>
      <w:tr w:rsidR="00E338BE" w:rsidRPr="006F4D85" w14:paraId="4CE41F1A" w14:textId="77777777" w:rsidTr="005F30A6">
        <w:trPr>
          <w:cantSplit/>
          <w:jc w:val="center"/>
        </w:trPr>
        <w:tc>
          <w:tcPr>
            <w:tcW w:w="3966" w:type="dxa"/>
            <w:gridSpan w:val="2"/>
            <w:tcBorders>
              <w:left w:val="single" w:sz="4" w:space="0" w:color="auto"/>
              <w:bottom w:val="single" w:sz="4" w:space="0" w:color="auto"/>
              <w:right w:val="single" w:sz="4" w:space="0" w:color="auto"/>
            </w:tcBorders>
          </w:tcPr>
          <w:p w14:paraId="45891E72" w14:textId="77777777" w:rsidR="00E338BE" w:rsidRPr="00B92CF4" w:rsidRDefault="00E338BE" w:rsidP="005F30A6">
            <w:pPr>
              <w:pStyle w:val="TAL"/>
            </w:pPr>
            <w:r w:rsidRPr="00B92CF4">
              <w:rPr>
                <w:bCs/>
              </w:rPr>
              <w:t>OCNG Patterns</w:t>
            </w:r>
          </w:p>
        </w:tc>
        <w:tc>
          <w:tcPr>
            <w:tcW w:w="849" w:type="dxa"/>
            <w:tcBorders>
              <w:left w:val="single" w:sz="4" w:space="0" w:color="auto"/>
              <w:bottom w:val="single" w:sz="4" w:space="0" w:color="auto"/>
              <w:right w:val="single" w:sz="4" w:space="0" w:color="auto"/>
            </w:tcBorders>
          </w:tcPr>
          <w:p w14:paraId="3861E224" w14:textId="77777777" w:rsidR="00E338BE" w:rsidRPr="006F4D85" w:rsidRDefault="00E338BE" w:rsidP="005F30A6">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1E2D5A0B" w14:textId="77777777" w:rsidR="00E338BE" w:rsidRPr="006F4D85" w:rsidRDefault="00E338BE" w:rsidP="005F30A6">
            <w:pPr>
              <w:pStyle w:val="TAC"/>
            </w:pPr>
            <w:r w:rsidRPr="006F4D85">
              <w:rPr>
                <w:szCs w:val="16"/>
                <w:lang w:eastAsia="zh-CN"/>
              </w:rPr>
              <w:t>OP.1</w:t>
            </w:r>
          </w:p>
        </w:tc>
      </w:tr>
      <w:tr w:rsidR="00E338BE" w:rsidRPr="006F4D85" w14:paraId="22CDE984" w14:textId="77777777" w:rsidTr="005F30A6">
        <w:trPr>
          <w:cantSplit/>
          <w:jc w:val="center"/>
        </w:trPr>
        <w:tc>
          <w:tcPr>
            <w:tcW w:w="2122" w:type="dxa"/>
            <w:tcBorders>
              <w:left w:val="single" w:sz="4" w:space="0" w:color="auto"/>
              <w:right w:val="single" w:sz="4" w:space="0" w:color="auto"/>
            </w:tcBorders>
          </w:tcPr>
          <w:p w14:paraId="668A10BE" w14:textId="77777777" w:rsidR="00E338BE" w:rsidRPr="00B92CF4" w:rsidRDefault="00E338BE" w:rsidP="005F30A6">
            <w:pPr>
              <w:pStyle w:val="TAL"/>
              <w:rPr>
                <w:bCs/>
                <w:lang w:eastAsia="zh-CN"/>
              </w:rPr>
            </w:pPr>
            <w:r w:rsidRPr="00B92CF4">
              <w:rPr>
                <w:bCs/>
                <w:lang w:eastAsia="zh-CN"/>
              </w:rPr>
              <w:t>SMTC Configuration</w:t>
            </w:r>
          </w:p>
        </w:tc>
        <w:tc>
          <w:tcPr>
            <w:tcW w:w="1844" w:type="dxa"/>
            <w:tcBorders>
              <w:top w:val="single" w:sz="4" w:space="0" w:color="auto"/>
              <w:left w:val="single" w:sz="4" w:space="0" w:color="auto"/>
              <w:bottom w:val="single" w:sz="4" w:space="0" w:color="auto"/>
              <w:right w:val="single" w:sz="4" w:space="0" w:color="auto"/>
            </w:tcBorders>
          </w:tcPr>
          <w:p w14:paraId="59B1433B" w14:textId="77777777" w:rsidR="00E338BE" w:rsidRPr="00B92CF4" w:rsidRDefault="00E338BE" w:rsidP="005F30A6">
            <w:pPr>
              <w:pStyle w:val="TAL"/>
              <w:rPr>
                <w:lang w:val="da-DK" w:eastAsia="zh-CN"/>
              </w:rPr>
            </w:pPr>
            <w:r w:rsidRPr="00B92CF4">
              <w:t>Config</w:t>
            </w:r>
            <w:r w:rsidRPr="00B92CF4">
              <w:rPr>
                <w:rFonts w:eastAsia="Malgun Gothic"/>
              </w:rPr>
              <w:t xml:space="preserve"> </w:t>
            </w:r>
            <w:r w:rsidRPr="00B92CF4">
              <w:t>1</w:t>
            </w:r>
            <w:r w:rsidRPr="00B92CF4">
              <w:rPr>
                <w:lang w:eastAsia="zh-CN"/>
              </w:rPr>
              <w:t>,2</w:t>
            </w:r>
          </w:p>
        </w:tc>
        <w:tc>
          <w:tcPr>
            <w:tcW w:w="849" w:type="dxa"/>
            <w:tcBorders>
              <w:left w:val="single" w:sz="4" w:space="0" w:color="auto"/>
              <w:right w:val="single" w:sz="4" w:space="0" w:color="auto"/>
            </w:tcBorders>
          </w:tcPr>
          <w:p w14:paraId="006D1218" w14:textId="77777777" w:rsidR="00E338BE" w:rsidRPr="006F4D85" w:rsidRDefault="00E338BE" w:rsidP="005F30A6">
            <w:pPr>
              <w:pStyle w:val="TAC"/>
              <w:rPr>
                <w:lang w:eastAsia="zh-CN"/>
              </w:rPr>
            </w:pPr>
          </w:p>
        </w:tc>
        <w:tc>
          <w:tcPr>
            <w:tcW w:w="3686" w:type="dxa"/>
            <w:tcBorders>
              <w:top w:val="single" w:sz="4" w:space="0" w:color="auto"/>
              <w:left w:val="single" w:sz="4" w:space="0" w:color="auto"/>
              <w:bottom w:val="single" w:sz="4" w:space="0" w:color="auto"/>
              <w:right w:val="single" w:sz="4" w:space="0" w:color="auto"/>
            </w:tcBorders>
          </w:tcPr>
          <w:p w14:paraId="735BC628" w14:textId="77777777" w:rsidR="00E338BE" w:rsidRPr="006F4D85" w:rsidRDefault="00E338BE" w:rsidP="005F30A6">
            <w:pPr>
              <w:pStyle w:val="TAC"/>
              <w:rPr>
                <w:szCs w:val="16"/>
                <w:lang w:eastAsia="zh-CN"/>
              </w:rPr>
            </w:pPr>
            <w:r w:rsidRPr="006F4D85">
              <w:rPr>
                <w:szCs w:val="16"/>
                <w:lang w:eastAsia="zh-CN"/>
              </w:rPr>
              <w:t>SMTC.1 FR2</w:t>
            </w:r>
          </w:p>
        </w:tc>
      </w:tr>
      <w:tr w:rsidR="00E338BE" w:rsidRPr="006F4D85" w14:paraId="473960C5" w14:textId="77777777" w:rsidTr="005F30A6">
        <w:trPr>
          <w:cantSplit/>
          <w:jc w:val="center"/>
        </w:trPr>
        <w:tc>
          <w:tcPr>
            <w:tcW w:w="2122" w:type="dxa"/>
            <w:tcBorders>
              <w:left w:val="single" w:sz="4" w:space="0" w:color="auto"/>
              <w:right w:val="single" w:sz="4" w:space="0" w:color="auto"/>
            </w:tcBorders>
          </w:tcPr>
          <w:p w14:paraId="50842B11" w14:textId="77777777" w:rsidR="00E338BE" w:rsidRPr="00B92CF4" w:rsidRDefault="00E338BE" w:rsidP="005F30A6">
            <w:pPr>
              <w:pStyle w:val="TAL"/>
              <w:rPr>
                <w:bCs/>
                <w:lang w:eastAsia="zh-CN"/>
              </w:rPr>
            </w:pPr>
            <w:r w:rsidRPr="00B92CF4">
              <w:rPr>
                <w:rFonts w:hint="eastAsia"/>
                <w:bCs/>
                <w:lang w:eastAsia="zh-CN"/>
              </w:rPr>
              <w:t>SSB</w:t>
            </w:r>
            <w:r w:rsidRPr="00B92CF4">
              <w:rPr>
                <w:bCs/>
                <w:lang w:eastAsia="zh-CN"/>
              </w:rPr>
              <w:t xml:space="preserve"> Configuration</w:t>
            </w:r>
          </w:p>
        </w:tc>
        <w:tc>
          <w:tcPr>
            <w:tcW w:w="1844" w:type="dxa"/>
            <w:tcBorders>
              <w:top w:val="single" w:sz="4" w:space="0" w:color="auto"/>
              <w:left w:val="single" w:sz="4" w:space="0" w:color="auto"/>
              <w:bottom w:val="single" w:sz="4" w:space="0" w:color="auto"/>
              <w:right w:val="single" w:sz="4" w:space="0" w:color="auto"/>
            </w:tcBorders>
          </w:tcPr>
          <w:p w14:paraId="79751B44" w14:textId="77777777" w:rsidR="00E338BE" w:rsidRPr="00B92CF4" w:rsidRDefault="00E338BE" w:rsidP="005F30A6">
            <w:pPr>
              <w:pStyle w:val="TAL"/>
            </w:pPr>
            <w:r w:rsidRPr="00B92CF4">
              <w:t>Config</w:t>
            </w:r>
            <w:r w:rsidRPr="00B92CF4">
              <w:rPr>
                <w:rFonts w:eastAsia="Malgun Gothic"/>
              </w:rPr>
              <w:t xml:space="preserve"> 1</w:t>
            </w:r>
            <w:r w:rsidRPr="00B92CF4">
              <w:rPr>
                <w:rFonts w:hint="eastAsia"/>
                <w:lang w:eastAsia="zh-CN"/>
              </w:rPr>
              <w:t>,2</w:t>
            </w:r>
          </w:p>
        </w:tc>
        <w:tc>
          <w:tcPr>
            <w:tcW w:w="849" w:type="dxa"/>
            <w:tcBorders>
              <w:left w:val="single" w:sz="4" w:space="0" w:color="auto"/>
              <w:right w:val="single" w:sz="4" w:space="0" w:color="auto"/>
            </w:tcBorders>
          </w:tcPr>
          <w:p w14:paraId="1CA3F5B8" w14:textId="77777777" w:rsidR="00E338BE" w:rsidRPr="006F4D85" w:rsidRDefault="00E338BE" w:rsidP="005F30A6">
            <w:pPr>
              <w:pStyle w:val="TAC"/>
              <w:rPr>
                <w:lang w:eastAsia="zh-CN"/>
              </w:rPr>
            </w:pPr>
          </w:p>
        </w:tc>
        <w:tc>
          <w:tcPr>
            <w:tcW w:w="3686" w:type="dxa"/>
            <w:tcBorders>
              <w:top w:val="single" w:sz="4" w:space="0" w:color="auto"/>
              <w:left w:val="single" w:sz="4" w:space="0" w:color="auto"/>
              <w:bottom w:val="single" w:sz="4" w:space="0" w:color="auto"/>
              <w:right w:val="single" w:sz="4" w:space="0" w:color="auto"/>
            </w:tcBorders>
          </w:tcPr>
          <w:p w14:paraId="59164A9D" w14:textId="77777777" w:rsidR="00E338BE" w:rsidRPr="006F4D85" w:rsidRDefault="00E338BE" w:rsidP="005F30A6">
            <w:pPr>
              <w:pStyle w:val="TAC"/>
              <w:rPr>
                <w:szCs w:val="16"/>
                <w:lang w:eastAsia="zh-CN"/>
              </w:rPr>
            </w:pPr>
            <w:r w:rsidRPr="006F4D85">
              <w:rPr>
                <w:rFonts w:hint="eastAsia"/>
                <w:szCs w:val="16"/>
                <w:lang w:eastAsia="zh-CN"/>
              </w:rPr>
              <w:t>SSB.1 FR2</w:t>
            </w:r>
          </w:p>
        </w:tc>
      </w:tr>
      <w:tr w:rsidR="00E338BE" w:rsidRPr="006F4D85" w14:paraId="061DA60E" w14:textId="77777777" w:rsidTr="005F30A6">
        <w:trPr>
          <w:cantSplit/>
          <w:jc w:val="center"/>
        </w:trPr>
        <w:tc>
          <w:tcPr>
            <w:tcW w:w="2122" w:type="dxa"/>
            <w:tcBorders>
              <w:left w:val="single" w:sz="4" w:space="0" w:color="auto"/>
              <w:right w:val="single" w:sz="4" w:space="0" w:color="auto"/>
            </w:tcBorders>
          </w:tcPr>
          <w:p w14:paraId="7F424971" w14:textId="77777777" w:rsidR="00E338BE" w:rsidRPr="00B92CF4" w:rsidRDefault="00E338BE" w:rsidP="005F30A6">
            <w:pPr>
              <w:pStyle w:val="TAL"/>
              <w:rPr>
                <w:bCs/>
                <w:lang w:eastAsia="zh-CN"/>
              </w:rPr>
            </w:pPr>
            <w:r w:rsidRPr="00B92CF4">
              <w:rPr>
                <w:lang w:val="en-US"/>
              </w:rPr>
              <w:t>TRS configuration</w:t>
            </w:r>
          </w:p>
        </w:tc>
        <w:tc>
          <w:tcPr>
            <w:tcW w:w="1844" w:type="dxa"/>
            <w:tcBorders>
              <w:top w:val="single" w:sz="4" w:space="0" w:color="auto"/>
              <w:left w:val="single" w:sz="4" w:space="0" w:color="auto"/>
              <w:bottom w:val="single" w:sz="4" w:space="0" w:color="auto"/>
              <w:right w:val="single" w:sz="4" w:space="0" w:color="auto"/>
            </w:tcBorders>
          </w:tcPr>
          <w:p w14:paraId="2D087920" w14:textId="77777777" w:rsidR="00E338BE" w:rsidRPr="00B92CF4" w:rsidRDefault="00E338BE" w:rsidP="005F30A6">
            <w:pPr>
              <w:pStyle w:val="TAL"/>
            </w:pPr>
            <w:r w:rsidRPr="00B92CF4">
              <w:t>Config</w:t>
            </w:r>
            <w:r w:rsidRPr="00B92CF4">
              <w:rPr>
                <w:rFonts w:eastAsia="Malgun Gothic"/>
              </w:rPr>
              <w:t xml:space="preserve"> 1</w:t>
            </w:r>
            <w:r w:rsidRPr="00B92CF4">
              <w:rPr>
                <w:rFonts w:hint="eastAsia"/>
                <w:lang w:eastAsia="zh-CN"/>
              </w:rPr>
              <w:t>,2</w:t>
            </w:r>
          </w:p>
        </w:tc>
        <w:tc>
          <w:tcPr>
            <w:tcW w:w="849" w:type="dxa"/>
            <w:tcBorders>
              <w:left w:val="single" w:sz="4" w:space="0" w:color="auto"/>
              <w:right w:val="single" w:sz="4" w:space="0" w:color="auto"/>
            </w:tcBorders>
          </w:tcPr>
          <w:p w14:paraId="391B8AE1" w14:textId="77777777" w:rsidR="00E338BE" w:rsidRPr="006F4D85" w:rsidRDefault="00E338BE" w:rsidP="005F30A6">
            <w:pPr>
              <w:pStyle w:val="TAC"/>
              <w:rPr>
                <w:lang w:eastAsia="zh-CN"/>
              </w:rPr>
            </w:pPr>
          </w:p>
        </w:tc>
        <w:tc>
          <w:tcPr>
            <w:tcW w:w="3686" w:type="dxa"/>
            <w:tcBorders>
              <w:top w:val="single" w:sz="4" w:space="0" w:color="auto"/>
              <w:left w:val="single" w:sz="4" w:space="0" w:color="auto"/>
              <w:bottom w:val="single" w:sz="4" w:space="0" w:color="auto"/>
              <w:right w:val="single" w:sz="4" w:space="0" w:color="auto"/>
            </w:tcBorders>
          </w:tcPr>
          <w:p w14:paraId="70ABB3CD" w14:textId="77777777" w:rsidR="00E338BE" w:rsidRPr="006F4D85" w:rsidRDefault="00E338BE" w:rsidP="005F30A6">
            <w:pPr>
              <w:pStyle w:val="TAC"/>
              <w:rPr>
                <w:szCs w:val="16"/>
                <w:lang w:eastAsia="zh-CN"/>
              </w:rPr>
            </w:pPr>
            <w:r w:rsidRPr="006F4D85">
              <w:rPr>
                <w:szCs w:val="18"/>
              </w:rPr>
              <w:t>TRS.2.1 TDD</w:t>
            </w:r>
          </w:p>
        </w:tc>
      </w:tr>
      <w:tr w:rsidR="00E338BE" w:rsidRPr="006F4D85" w14:paraId="6242E987" w14:textId="77777777" w:rsidTr="005F30A6">
        <w:trPr>
          <w:cantSplit/>
          <w:jc w:val="center"/>
        </w:trPr>
        <w:tc>
          <w:tcPr>
            <w:tcW w:w="2122" w:type="dxa"/>
            <w:tcBorders>
              <w:left w:val="single" w:sz="4" w:space="0" w:color="auto"/>
              <w:right w:val="single" w:sz="4" w:space="0" w:color="auto"/>
            </w:tcBorders>
          </w:tcPr>
          <w:p w14:paraId="3A780DD3" w14:textId="77777777" w:rsidR="00E338BE" w:rsidRPr="00B92CF4" w:rsidRDefault="00E338BE" w:rsidP="005F30A6">
            <w:pPr>
              <w:pStyle w:val="TAL"/>
              <w:rPr>
                <w:bCs/>
                <w:lang w:eastAsia="zh-CN"/>
              </w:rPr>
            </w:pPr>
            <w:r w:rsidRPr="00B92CF4">
              <w:rPr>
                <w:lang w:val="en-US"/>
              </w:rPr>
              <w:t>TCI state</w:t>
            </w:r>
          </w:p>
        </w:tc>
        <w:tc>
          <w:tcPr>
            <w:tcW w:w="1844" w:type="dxa"/>
            <w:tcBorders>
              <w:top w:val="single" w:sz="4" w:space="0" w:color="auto"/>
              <w:left w:val="single" w:sz="4" w:space="0" w:color="auto"/>
              <w:bottom w:val="single" w:sz="4" w:space="0" w:color="auto"/>
              <w:right w:val="single" w:sz="4" w:space="0" w:color="auto"/>
            </w:tcBorders>
          </w:tcPr>
          <w:p w14:paraId="2AB72DF9" w14:textId="77777777" w:rsidR="00E338BE" w:rsidRPr="00B92CF4" w:rsidRDefault="00E338BE" w:rsidP="005F30A6">
            <w:pPr>
              <w:pStyle w:val="TAL"/>
            </w:pPr>
            <w:r w:rsidRPr="00B92CF4">
              <w:t>Config</w:t>
            </w:r>
            <w:r w:rsidRPr="00B92CF4">
              <w:rPr>
                <w:rFonts w:eastAsia="Malgun Gothic"/>
              </w:rPr>
              <w:t xml:space="preserve"> 1</w:t>
            </w:r>
            <w:r w:rsidRPr="00B92CF4">
              <w:rPr>
                <w:rFonts w:hint="eastAsia"/>
                <w:lang w:eastAsia="zh-CN"/>
              </w:rPr>
              <w:t>,2</w:t>
            </w:r>
          </w:p>
        </w:tc>
        <w:tc>
          <w:tcPr>
            <w:tcW w:w="849" w:type="dxa"/>
            <w:tcBorders>
              <w:left w:val="single" w:sz="4" w:space="0" w:color="auto"/>
              <w:bottom w:val="single" w:sz="4" w:space="0" w:color="auto"/>
              <w:right w:val="single" w:sz="4" w:space="0" w:color="auto"/>
            </w:tcBorders>
          </w:tcPr>
          <w:p w14:paraId="506B6686" w14:textId="77777777" w:rsidR="00E338BE" w:rsidRPr="006F4D85" w:rsidRDefault="00E338BE" w:rsidP="005F30A6">
            <w:pPr>
              <w:pStyle w:val="TAC"/>
              <w:rPr>
                <w:lang w:eastAsia="zh-CN"/>
              </w:rPr>
            </w:pPr>
          </w:p>
        </w:tc>
        <w:tc>
          <w:tcPr>
            <w:tcW w:w="3686" w:type="dxa"/>
            <w:tcBorders>
              <w:top w:val="single" w:sz="4" w:space="0" w:color="auto"/>
              <w:left w:val="single" w:sz="4" w:space="0" w:color="auto"/>
              <w:bottom w:val="single" w:sz="4" w:space="0" w:color="auto"/>
              <w:right w:val="single" w:sz="4" w:space="0" w:color="auto"/>
            </w:tcBorders>
          </w:tcPr>
          <w:p w14:paraId="4348FDF1" w14:textId="77777777" w:rsidR="00E338BE" w:rsidRPr="006F4D85" w:rsidRDefault="00E338BE" w:rsidP="005F30A6">
            <w:pPr>
              <w:pStyle w:val="TAC"/>
              <w:rPr>
                <w:szCs w:val="16"/>
                <w:lang w:eastAsia="zh-CN"/>
              </w:rPr>
            </w:pPr>
            <w:r w:rsidRPr="006F4D85">
              <w:t>TCI.State.0</w:t>
            </w:r>
          </w:p>
        </w:tc>
      </w:tr>
      <w:tr w:rsidR="00E338BE" w:rsidRPr="006F4D85" w14:paraId="085C5F5C" w14:textId="77777777" w:rsidTr="005F30A6">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3C05DE39" w14:textId="77777777" w:rsidR="00E338BE" w:rsidRPr="00B92CF4" w:rsidRDefault="00E338BE" w:rsidP="005F30A6">
            <w:pPr>
              <w:pStyle w:val="TAL"/>
              <w:rPr>
                <w:lang w:val="en-US"/>
              </w:rPr>
            </w:pPr>
            <w:r w:rsidRPr="00B92CF4">
              <w:rPr>
                <w:lang w:eastAsia="ja-JP"/>
              </w:rPr>
              <w:t>EPRE ratio of PSS to SSS</w:t>
            </w:r>
          </w:p>
        </w:tc>
        <w:tc>
          <w:tcPr>
            <w:tcW w:w="849" w:type="dxa"/>
            <w:tcBorders>
              <w:top w:val="single" w:sz="4" w:space="0" w:color="auto"/>
              <w:left w:val="single" w:sz="4" w:space="0" w:color="auto"/>
              <w:bottom w:val="nil"/>
              <w:right w:val="single" w:sz="4" w:space="0" w:color="auto"/>
            </w:tcBorders>
            <w:shd w:val="clear" w:color="auto" w:fill="auto"/>
          </w:tcPr>
          <w:p w14:paraId="482B060D" w14:textId="77777777" w:rsidR="00E338BE" w:rsidRPr="006F4D85" w:rsidRDefault="00E338BE" w:rsidP="005F30A6">
            <w:pPr>
              <w:pStyle w:val="TAC"/>
            </w:pPr>
            <w:r w:rsidRPr="006F4D85">
              <w:t>dB</w:t>
            </w:r>
          </w:p>
        </w:tc>
        <w:tc>
          <w:tcPr>
            <w:tcW w:w="3686" w:type="dxa"/>
            <w:tcBorders>
              <w:top w:val="single" w:sz="4" w:space="0" w:color="auto"/>
              <w:left w:val="single" w:sz="4" w:space="0" w:color="auto"/>
              <w:bottom w:val="nil"/>
              <w:right w:val="single" w:sz="4" w:space="0" w:color="auto"/>
            </w:tcBorders>
            <w:shd w:val="clear" w:color="auto" w:fill="auto"/>
          </w:tcPr>
          <w:p w14:paraId="3593F64B" w14:textId="77777777" w:rsidR="00E338BE" w:rsidRPr="006F4D85" w:rsidRDefault="00E338BE" w:rsidP="005F30A6">
            <w:pPr>
              <w:pStyle w:val="TAC"/>
              <w:rPr>
                <w:rFonts w:cs="v4.2.0"/>
                <w:lang w:eastAsia="zh-CN"/>
              </w:rPr>
            </w:pPr>
            <w:r w:rsidRPr="006F4D85">
              <w:rPr>
                <w:rFonts w:cs="v4.2.0"/>
                <w:lang w:eastAsia="zh-CN"/>
              </w:rPr>
              <w:t>0</w:t>
            </w:r>
          </w:p>
        </w:tc>
      </w:tr>
      <w:tr w:rsidR="00E338BE" w:rsidRPr="006F4D85" w14:paraId="6277C6A6" w14:textId="77777777" w:rsidTr="005F30A6">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5AC3042B" w14:textId="77777777" w:rsidR="00E338BE" w:rsidRPr="00B92CF4" w:rsidRDefault="00E338BE" w:rsidP="005F30A6">
            <w:pPr>
              <w:pStyle w:val="TAL"/>
              <w:rPr>
                <w:lang w:val="en-US"/>
              </w:rPr>
            </w:pPr>
            <w:r w:rsidRPr="00B92CF4">
              <w:rPr>
                <w:lang w:eastAsia="ja-JP"/>
              </w:rPr>
              <w:t>EPRE ratio of PBCH DMRS to SSS</w:t>
            </w:r>
          </w:p>
        </w:tc>
        <w:tc>
          <w:tcPr>
            <w:tcW w:w="849" w:type="dxa"/>
            <w:tcBorders>
              <w:top w:val="nil"/>
              <w:left w:val="single" w:sz="4" w:space="0" w:color="auto"/>
              <w:bottom w:val="nil"/>
              <w:right w:val="single" w:sz="4" w:space="0" w:color="auto"/>
            </w:tcBorders>
            <w:shd w:val="clear" w:color="auto" w:fill="auto"/>
          </w:tcPr>
          <w:p w14:paraId="0683C4DC" w14:textId="77777777" w:rsidR="00E338BE" w:rsidRPr="006F4D85" w:rsidRDefault="00E338BE" w:rsidP="005F30A6">
            <w:pPr>
              <w:pStyle w:val="TAC"/>
            </w:pPr>
          </w:p>
        </w:tc>
        <w:tc>
          <w:tcPr>
            <w:tcW w:w="3686" w:type="dxa"/>
            <w:tcBorders>
              <w:top w:val="nil"/>
              <w:left w:val="single" w:sz="4" w:space="0" w:color="auto"/>
              <w:bottom w:val="nil"/>
              <w:right w:val="single" w:sz="4" w:space="0" w:color="auto"/>
            </w:tcBorders>
            <w:shd w:val="clear" w:color="auto" w:fill="auto"/>
          </w:tcPr>
          <w:p w14:paraId="0823DA3B" w14:textId="77777777" w:rsidR="00E338BE" w:rsidRPr="006F4D85" w:rsidRDefault="00E338BE" w:rsidP="005F30A6">
            <w:pPr>
              <w:pStyle w:val="TAC"/>
              <w:rPr>
                <w:rFonts w:cs="v4.2.0"/>
                <w:lang w:eastAsia="zh-CN"/>
              </w:rPr>
            </w:pPr>
          </w:p>
        </w:tc>
      </w:tr>
      <w:tr w:rsidR="00E338BE" w:rsidRPr="006F4D85" w14:paraId="7864A5E3" w14:textId="77777777" w:rsidTr="005F30A6">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280CB781" w14:textId="77777777" w:rsidR="00E338BE" w:rsidRPr="00B92CF4" w:rsidRDefault="00E338BE" w:rsidP="005F30A6">
            <w:pPr>
              <w:pStyle w:val="TAL"/>
              <w:rPr>
                <w:lang w:val="en-US"/>
              </w:rPr>
            </w:pPr>
            <w:r w:rsidRPr="00B92CF4">
              <w:rPr>
                <w:lang w:eastAsia="ja-JP"/>
              </w:rPr>
              <w:t>EPRE ratio of PBCH to PBCH DMRS</w:t>
            </w:r>
          </w:p>
        </w:tc>
        <w:tc>
          <w:tcPr>
            <w:tcW w:w="849" w:type="dxa"/>
            <w:tcBorders>
              <w:top w:val="nil"/>
              <w:left w:val="single" w:sz="4" w:space="0" w:color="auto"/>
              <w:bottom w:val="nil"/>
              <w:right w:val="single" w:sz="4" w:space="0" w:color="auto"/>
            </w:tcBorders>
            <w:shd w:val="clear" w:color="auto" w:fill="auto"/>
          </w:tcPr>
          <w:p w14:paraId="0AE8AA9B" w14:textId="77777777" w:rsidR="00E338BE" w:rsidRPr="006F4D85" w:rsidRDefault="00E338BE" w:rsidP="005F30A6">
            <w:pPr>
              <w:pStyle w:val="TAC"/>
            </w:pPr>
          </w:p>
        </w:tc>
        <w:tc>
          <w:tcPr>
            <w:tcW w:w="3686" w:type="dxa"/>
            <w:tcBorders>
              <w:top w:val="nil"/>
              <w:left w:val="single" w:sz="4" w:space="0" w:color="auto"/>
              <w:bottom w:val="nil"/>
              <w:right w:val="single" w:sz="4" w:space="0" w:color="auto"/>
            </w:tcBorders>
            <w:shd w:val="clear" w:color="auto" w:fill="auto"/>
          </w:tcPr>
          <w:p w14:paraId="1AE5AE83" w14:textId="77777777" w:rsidR="00E338BE" w:rsidRPr="006F4D85" w:rsidRDefault="00E338BE" w:rsidP="005F30A6">
            <w:pPr>
              <w:pStyle w:val="TAC"/>
              <w:rPr>
                <w:rFonts w:cs="v4.2.0"/>
                <w:lang w:eastAsia="zh-CN"/>
              </w:rPr>
            </w:pPr>
          </w:p>
        </w:tc>
      </w:tr>
      <w:tr w:rsidR="00E338BE" w:rsidRPr="006F4D85" w14:paraId="25EADCAE" w14:textId="77777777" w:rsidTr="005F30A6">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483CEE8C" w14:textId="77777777" w:rsidR="00E338BE" w:rsidRPr="00B92CF4" w:rsidRDefault="00E338BE" w:rsidP="005F30A6">
            <w:pPr>
              <w:pStyle w:val="TAL"/>
              <w:rPr>
                <w:lang w:val="en-US"/>
              </w:rPr>
            </w:pPr>
            <w:r w:rsidRPr="00B92CF4">
              <w:rPr>
                <w:lang w:eastAsia="ja-JP"/>
              </w:rPr>
              <w:t>EPRE ratio of PDCCH DMRS to SSS</w:t>
            </w:r>
          </w:p>
        </w:tc>
        <w:tc>
          <w:tcPr>
            <w:tcW w:w="849" w:type="dxa"/>
            <w:tcBorders>
              <w:top w:val="nil"/>
              <w:left w:val="single" w:sz="4" w:space="0" w:color="auto"/>
              <w:bottom w:val="nil"/>
              <w:right w:val="single" w:sz="4" w:space="0" w:color="auto"/>
            </w:tcBorders>
            <w:shd w:val="clear" w:color="auto" w:fill="auto"/>
          </w:tcPr>
          <w:p w14:paraId="64985F14" w14:textId="77777777" w:rsidR="00E338BE" w:rsidRPr="006F4D85" w:rsidRDefault="00E338BE" w:rsidP="005F30A6">
            <w:pPr>
              <w:pStyle w:val="TAC"/>
            </w:pPr>
          </w:p>
        </w:tc>
        <w:tc>
          <w:tcPr>
            <w:tcW w:w="3686" w:type="dxa"/>
            <w:tcBorders>
              <w:top w:val="nil"/>
              <w:left w:val="single" w:sz="4" w:space="0" w:color="auto"/>
              <w:bottom w:val="nil"/>
              <w:right w:val="single" w:sz="4" w:space="0" w:color="auto"/>
            </w:tcBorders>
            <w:shd w:val="clear" w:color="auto" w:fill="auto"/>
          </w:tcPr>
          <w:p w14:paraId="44846386" w14:textId="77777777" w:rsidR="00E338BE" w:rsidRPr="006F4D85" w:rsidRDefault="00E338BE" w:rsidP="005F30A6">
            <w:pPr>
              <w:pStyle w:val="TAC"/>
              <w:rPr>
                <w:rFonts w:cs="v4.2.0"/>
                <w:lang w:eastAsia="zh-CN"/>
              </w:rPr>
            </w:pPr>
          </w:p>
        </w:tc>
      </w:tr>
      <w:tr w:rsidR="00E338BE" w:rsidRPr="006F4D85" w14:paraId="746EEDBC" w14:textId="77777777" w:rsidTr="005F30A6">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3E20C040" w14:textId="77777777" w:rsidR="00E338BE" w:rsidRPr="00B92CF4" w:rsidRDefault="00E338BE" w:rsidP="005F30A6">
            <w:pPr>
              <w:pStyle w:val="TAL"/>
              <w:rPr>
                <w:lang w:val="en-US"/>
              </w:rPr>
            </w:pPr>
            <w:r w:rsidRPr="00B92CF4">
              <w:rPr>
                <w:lang w:eastAsia="ja-JP"/>
              </w:rPr>
              <w:t>EPRE ratio of PDCCH to PDCCH DMRS</w:t>
            </w:r>
          </w:p>
        </w:tc>
        <w:tc>
          <w:tcPr>
            <w:tcW w:w="849" w:type="dxa"/>
            <w:tcBorders>
              <w:top w:val="nil"/>
              <w:left w:val="single" w:sz="4" w:space="0" w:color="auto"/>
              <w:bottom w:val="nil"/>
              <w:right w:val="single" w:sz="4" w:space="0" w:color="auto"/>
            </w:tcBorders>
            <w:shd w:val="clear" w:color="auto" w:fill="auto"/>
          </w:tcPr>
          <w:p w14:paraId="097C2434" w14:textId="77777777" w:rsidR="00E338BE" w:rsidRPr="006F4D85" w:rsidRDefault="00E338BE" w:rsidP="005F30A6">
            <w:pPr>
              <w:pStyle w:val="TAC"/>
            </w:pPr>
          </w:p>
        </w:tc>
        <w:tc>
          <w:tcPr>
            <w:tcW w:w="3686" w:type="dxa"/>
            <w:tcBorders>
              <w:top w:val="nil"/>
              <w:left w:val="single" w:sz="4" w:space="0" w:color="auto"/>
              <w:bottom w:val="nil"/>
              <w:right w:val="single" w:sz="4" w:space="0" w:color="auto"/>
            </w:tcBorders>
            <w:shd w:val="clear" w:color="auto" w:fill="auto"/>
          </w:tcPr>
          <w:p w14:paraId="7A85A745" w14:textId="77777777" w:rsidR="00E338BE" w:rsidRPr="006F4D85" w:rsidRDefault="00E338BE" w:rsidP="005F30A6">
            <w:pPr>
              <w:pStyle w:val="TAC"/>
              <w:rPr>
                <w:rFonts w:cs="v4.2.0"/>
                <w:lang w:eastAsia="zh-CN"/>
              </w:rPr>
            </w:pPr>
          </w:p>
        </w:tc>
      </w:tr>
      <w:tr w:rsidR="00E338BE" w:rsidRPr="006F4D85" w14:paraId="156B2305" w14:textId="77777777" w:rsidTr="005F30A6">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5EA3463F" w14:textId="77777777" w:rsidR="00E338BE" w:rsidRPr="00B92CF4" w:rsidRDefault="00E338BE" w:rsidP="005F30A6">
            <w:pPr>
              <w:pStyle w:val="TAL"/>
              <w:rPr>
                <w:lang w:val="en-US"/>
              </w:rPr>
            </w:pPr>
            <w:r w:rsidRPr="00B92CF4">
              <w:rPr>
                <w:lang w:eastAsia="ja-JP"/>
              </w:rPr>
              <w:t xml:space="preserve">EPRE ratio of PDSCH DMRS to SSS </w:t>
            </w:r>
          </w:p>
        </w:tc>
        <w:tc>
          <w:tcPr>
            <w:tcW w:w="849" w:type="dxa"/>
            <w:tcBorders>
              <w:top w:val="nil"/>
              <w:left w:val="single" w:sz="4" w:space="0" w:color="auto"/>
              <w:bottom w:val="nil"/>
              <w:right w:val="single" w:sz="4" w:space="0" w:color="auto"/>
            </w:tcBorders>
            <w:shd w:val="clear" w:color="auto" w:fill="auto"/>
          </w:tcPr>
          <w:p w14:paraId="38CACFF4" w14:textId="77777777" w:rsidR="00E338BE" w:rsidRPr="006F4D85" w:rsidRDefault="00E338BE" w:rsidP="005F30A6">
            <w:pPr>
              <w:pStyle w:val="TAC"/>
            </w:pPr>
          </w:p>
        </w:tc>
        <w:tc>
          <w:tcPr>
            <w:tcW w:w="3686" w:type="dxa"/>
            <w:tcBorders>
              <w:top w:val="nil"/>
              <w:left w:val="single" w:sz="4" w:space="0" w:color="auto"/>
              <w:bottom w:val="nil"/>
              <w:right w:val="single" w:sz="4" w:space="0" w:color="auto"/>
            </w:tcBorders>
            <w:shd w:val="clear" w:color="auto" w:fill="auto"/>
          </w:tcPr>
          <w:p w14:paraId="5798A126" w14:textId="77777777" w:rsidR="00E338BE" w:rsidRPr="006F4D85" w:rsidRDefault="00E338BE" w:rsidP="005F30A6">
            <w:pPr>
              <w:pStyle w:val="TAC"/>
              <w:rPr>
                <w:rFonts w:cs="v4.2.0"/>
                <w:lang w:eastAsia="zh-CN"/>
              </w:rPr>
            </w:pPr>
          </w:p>
        </w:tc>
      </w:tr>
      <w:tr w:rsidR="00E338BE" w:rsidRPr="006F4D85" w14:paraId="2978E24B" w14:textId="77777777" w:rsidTr="005F30A6">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4A2B4617" w14:textId="77777777" w:rsidR="00E338BE" w:rsidRPr="00B92CF4" w:rsidRDefault="00E338BE" w:rsidP="005F30A6">
            <w:pPr>
              <w:pStyle w:val="TAL"/>
              <w:rPr>
                <w:lang w:val="en-US"/>
              </w:rPr>
            </w:pPr>
            <w:r w:rsidRPr="00B92CF4">
              <w:rPr>
                <w:lang w:eastAsia="ja-JP"/>
              </w:rPr>
              <w:t xml:space="preserve">EPRE ratio of PDSCH to PDSCH </w:t>
            </w:r>
          </w:p>
        </w:tc>
        <w:tc>
          <w:tcPr>
            <w:tcW w:w="849" w:type="dxa"/>
            <w:tcBorders>
              <w:top w:val="nil"/>
              <w:left w:val="single" w:sz="4" w:space="0" w:color="auto"/>
              <w:bottom w:val="nil"/>
              <w:right w:val="single" w:sz="4" w:space="0" w:color="auto"/>
            </w:tcBorders>
            <w:shd w:val="clear" w:color="auto" w:fill="auto"/>
          </w:tcPr>
          <w:p w14:paraId="792CC0EF" w14:textId="77777777" w:rsidR="00E338BE" w:rsidRPr="006F4D85" w:rsidRDefault="00E338BE" w:rsidP="005F30A6">
            <w:pPr>
              <w:pStyle w:val="TAC"/>
            </w:pPr>
          </w:p>
        </w:tc>
        <w:tc>
          <w:tcPr>
            <w:tcW w:w="3686" w:type="dxa"/>
            <w:tcBorders>
              <w:top w:val="nil"/>
              <w:left w:val="single" w:sz="4" w:space="0" w:color="auto"/>
              <w:bottom w:val="nil"/>
              <w:right w:val="single" w:sz="4" w:space="0" w:color="auto"/>
            </w:tcBorders>
            <w:shd w:val="clear" w:color="auto" w:fill="auto"/>
          </w:tcPr>
          <w:p w14:paraId="44F29632" w14:textId="77777777" w:rsidR="00E338BE" w:rsidRPr="006F4D85" w:rsidRDefault="00E338BE" w:rsidP="005F30A6">
            <w:pPr>
              <w:pStyle w:val="TAC"/>
              <w:rPr>
                <w:rFonts w:cs="v4.2.0"/>
                <w:lang w:eastAsia="zh-CN"/>
              </w:rPr>
            </w:pPr>
          </w:p>
        </w:tc>
      </w:tr>
      <w:tr w:rsidR="00E338BE" w:rsidRPr="006F4D85" w14:paraId="31BF6508" w14:textId="77777777" w:rsidTr="005F30A6">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1D8E20D4" w14:textId="77777777" w:rsidR="00E338BE" w:rsidRPr="00B92CF4" w:rsidRDefault="00E338BE" w:rsidP="005F30A6">
            <w:pPr>
              <w:pStyle w:val="TAL"/>
            </w:pPr>
            <w:r w:rsidRPr="00B92CF4">
              <w:rPr>
                <w:lang w:eastAsia="ja-JP"/>
              </w:rPr>
              <w:t>EPRE ratio of OCNG DMRS to SSS(Note 1)</w:t>
            </w:r>
          </w:p>
        </w:tc>
        <w:tc>
          <w:tcPr>
            <w:tcW w:w="849" w:type="dxa"/>
            <w:tcBorders>
              <w:top w:val="nil"/>
              <w:left w:val="single" w:sz="4" w:space="0" w:color="auto"/>
              <w:bottom w:val="nil"/>
              <w:right w:val="single" w:sz="4" w:space="0" w:color="auto"/>
            </w:tcBorders>
            <w:shd w:val="clear" w:color="auto" w:fill="auto"/>
          </w:tcPr>
          <w:p w14:paraId="708E26BA" w14:textId="77777777" w:rsidR="00E338BE" w:rsidRPr="006F4D85" w:rsidRDefault="00E338BE" w:rsidP="005F30A6">
            <w:pPr>
              <w:pStyle w:val="TAC"/>
            </w:pPr>
          </w:p>
        </w:tc>
        <w:tc>
          <w:tcPr>
            <w:tcW w:w="3686" w:type="dxa"/>
            <w:tcBorders>
              <w:top w:val="nil"/>
              <w:left w:val="single" w:sz="4" w:space="0" w:color="auto"/>
              <w:bottom w:val="nil"/>
              <w:right w:val="single" w:sz="4" w:space="0" w:color="auto"/>
            </w:tcBorders>
            <w:shd w:val="clear" w:color="auto" w:fill="auto"/>
          </w:tcPr>
          <w:p w14:paraId="187092E0" w14:textId="77777777" w:rsidR="00E338BE" w:rsidRPr="006F4D85" w:rsidRDefault="00E338BE" w:rsidP="005F30A6">
            <w:pPr>
              <w:pStyle w:val="TAC"/>
              <w:rPr>
                <w:rFonts w:cs="v4.2.0"/>
                <w:lang w:eastAsia="zh-CN"/>
              </w:rPr>
            </w:pPr>
          </w:p>
        </w:tc>
      </w:tr>
      <w:tr w:rsidR="00E338BE" w:rsidRPr="006F4D85" w14:paraId="187669E6" w14:textId="77777777" w:rsidTr="005F30A6">
        <w:trPr>
          <w:cantSplit/>
          <w:jc w:val="center"/>
        </w:trPr>
        <w:tc>
          <w:tcPr>
            <w:tcW w:w="3966" w:type="dxa"/>
            <w:gridSpan w:val="2"/>
            <w:tcBorders>
              <w:top w:val="single" w:sz="4" w:space="0" w:color="auto"/>
              <w:left w:val="single" w:sz="4" w:space="0" w:color="auto"/>
              <w:bottom w:val="single" w:sz="4" w:space="0" w:color="auto"/>
              <w:right w:val="single" w:sz="4" w:space="0" w:color="auto"/>
            </w:tcBorders>
            <w:hideMark/>
          </w:tcPr>
          <w:p w14:paraId="1693AC97" w14:textId="77777777" w:rsidR="00E338BE" w:rsidRPr="00B92CF4" w:rsidRDefault="00E338BE" w:rsidP="005F30A6">
            <w:pPr>
              <w:pStyle w:val="TAL"/>
            </w:pPr>
            <w:r w:rsidRPr="00B92CF4">
              <w:rPr>
                <w:lang w:eastAsia="ja-JP"/>
              </w:rPr>
              <w:t>EPRE ratio of OCNG to OCNG DMRS (Note 1)</w:t>
            </w:r>
          </w:p>
        </w:tc>
        <w:tc>
          <w:tcPr>
            <w:tcW w:w="849" w:type="dxa"/>
            <w:tcBorders>
              <w:top w:val="nil"/>
              <w:left w:val="single" w:sz="4" w:space="0" w:color="auto"/>
              <w:bottom w:val="single" w:sz="4" w:space="0" w:color="auto"/>
              <w:right w:val="single" w:sz="4" w:space="0" w:color="auto"/>
            </w:tcBorders>
            <w:shd w:val="clear" w:color="auto" w:fill="auto"/>
          </w:tcPr>
          <w:p w14:paraId="3A50D7AD" w14:textId="77777777" w:rsidR="00E338BE" w:rsidRPr="006F4D85" w:rsidRDefault="00E338BE" w:rsidP="005F30A6">
            <w:pPr>
              <w:pStyle w:val="TAC"/>
            </w:pPr>
          </w:p>
        </w:tc>
        <w:tc>
          <w:tcPr>
            <w:tcW w:w="3686" w:type="dxa"/>
            <w:tcBorders>
              <w:top w:val="nil"/>
              <w:left w:val="single" w:sz="4" w:space="0" w:color="auto"/>
              <w:bottom w:val="single" w:sz="4" w:space="0" w:color="auto"/>
              <w:right w:val="single" w:sz="4" w:space="0" w:color="auto"/>
            </w:tcBorders>
            <w:shd w:val="clear" w:color="auto" w:fill="auto"/>
          </w:tcPr>
          <w:p w14:paraId="4A6ED1E0" w14:textId="77777777" w:rsidR="00E338BE" w:rsidRPr="006F4D85" w:rsidRDefault="00E338BE" w:rsidP="005F30A6">
            <w:pPr>
              <w:pStyle w:val="TAC"/>
              <w:rPr>
                <w:szCs w:val="16"/>
                <w:lang w:eastAsia="ja-JP"/>
              </w:rPr>
            </w:pPr>
          </w:p>
        </w:tc>
      </w:tr>
      <w:tr w:rsidR="00E338BE" w:rsidRPr="006F4D85" w14:paraId="1D16FFB0" w14:textId="77777777" w:rsidTr="005F30A6">
        <w:trPr>
          <w:cantSplit/>
          <w:jc w:val="center"/>
        </w:trPr>
        <w:tc>
          <w:tcPr>
            <w:tcW w:w="3966" w:type="dxa"/>
            <w:gridSpan w:val="2"/>
            <w:tcBorders>
              <w:top w:val="single" w:sz="4" w:space="0" w:color="auto"/>
              <w:left w:val="single" w:sz="4" w:space="0" w:color="auto"/>
              <w:bottom w:val="single" w:sz="4" w:space="0" w:color="auto"/>
              <w:right w:val="single" w:sz="4" w:space="0" w:color="auto"/>
            </w:tcBorders>
            <w:hideMark/>
          </w:tcPr>
          <w:p w14:paraId="11C96922" w14:textId="77777777" w:rsidR="00E338BE" w:rsidRPr="00B92CF4" w:rsidRDefault="00E338BE" w:rsidP="005F30A6">
            <w:pPr>
              <w:pStyle w:val="TAL"/>
            </w:pPr>
            <w:r w:rsidRPr="00B92CF4">
              <w:rPr>
                <w:rFonts w:cs="v4.2.0"/>
              </w:rPr>
              <w:t xml:space="preserve">Propagation Condition </w:t>
            </w:r>
          </w:p>
        </w:tc>
        <w:tc>
          <w:tcPr>
            <w:tcW w:w="849" w:type="dxa"/>
            <w:tcBorders>
              <w:top w:val="single" w:sz="4" w:space="0" w:color="auto"/>
              <w:left w:val="single" w:sz="4" w:space="0" w:color="auto"/>
              <w:bottom w:val="single" w:sz="4" w:space="0" w:color="auto"/>
              <w:right w:val="single" w:sz="4" w:space="0" w:color="auto"/>
            </w:tcBorders>
          </w:tcPr>
          <w:p w14:paraId="76D30940" w14:textId="77777777" w:rsidR="00E338BE" w:rsidRPr="006F4D85" w:rsidRDefault="00E338BE" w:rsidP="005F30A6">
            <w:pPr>
              <w:pStyle w:val="TAC"/>
            </w:pPr>
          </w:p>
        </w:tc>
        <w:tc>
          <w:tcPr>
            <w:tcW w:w="3686" w:type="dxa"/>
            <w:tcBorders>
              <w:top w:val="single" w:sz="4" w:space="0" w:color="auto"/>
              <w:left w:val="single" w:sz="4" w:space="0" w:color="auto"/>
              <w:bottom w:val="single" w:sz="4" w:space="0" w:color="auto"/>
              <w:right w:val="single" w:sz="4" w:space="0" w:color="auto"/>
            </w:tcBorders>
          </w:tcPr>
          <w:p w14:paraId="1916DC88" w14:textId="77777777" w:rsidR="00E338BE" w:rsidRPr="006F4D85" w:rsidRDefault="00E338BE" w:rsidP="005F30A6">
            <w:pPr>
              <w:pStyle w:val="TAC"/>
              <w:rPr>
                <w:rFonts w:cs="v4.2.0"/>
              </w:rPr>
            </w:pPr>
            <w:r w:rsidRPr="006F4D85">
              <w:rPr>
                <w:rFonts w:cs="v4.2.0"/>
              </w:rPr>
              <w:t>AWGN</w:t>
            </w:r>
          </w:p>
        </w:tc>
      </w:tr>
      <w:tr w:rsidR="00E338BE" w:rsidRPr="006F4D85" w14:paraId="74A97F4C" w14:textId="77777777" w:rsidTr="005F30A6">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165BB1D8" w14:textId="77777777" w:rsidR="00E338BE" w:rsidRPr="00B92CF4" w:rsidRDefault="00E338BE" w:rsidP="005F30A6">
            <w:pPr>
              <w:pStyle w:val="TAL"/>
              <w:rPr>
                <w:bCs/>
                <w:lang w:eastAsia="zh-CN"/>
              </w:rPr>
            </w:pPr>
            <w:r w:rsidRPr="00B92CF4">
              <w:rPr>
                <w:lang w:eastAsia="zh-CN"/>
              </w:rPr>
              <w:t xml:space="preserve">Time offset to cell1 </w:t>
            </w:r>
            <w:r w:rsidRPr="00B92CF4">
              <w:rPr>
                <w:vertAlign w:val="superscript"/>
                <w:lang w:eastAsia="zh-CN"/>
              </w:rPr>
              <w:t>Note 2</w:t>
            </w:r>
          </w:p>
        </w:tc>
        <w:tc>
          <w:tcPr>
            <w:tcW w:w="849" w:type="dxa"/>
            <w:tcBorders>
              <w:top w:val="single" w:sz="4" w:space="0" w:color="auto"/>
              <w:left w:val="single" w:sz="4" w:space="0" w:color="auto"/>
              <w:bottom w:val="single" w:sz="4" w:space="0" w:color="auto"/>
              <w:right w:val="single" w:sz="4" w:space="0" w:color="auto"/>
            </w:tcBorders>
          </w:tcPr>
          <w:p w14:paraId="56C27A11" w14:textId="77777777" w:rsidR="00E338BE" w:rsidRPr="006F4D85" w:rsidRDefault="00E338BE" w:rsidP="005F30A6">
            <w:pPr>
              <w:pStyle w:val="TAC"/>
            </w:pPr>
            <w:r w:rsidRPr="006F4D85">
              <w:rPr>
                <w:bCs/>
                <w:szCs w:val="16"/>
                <w:lang w:eastAsia="zh-CN"/>
              </w:rPr>
              <w:t>m</w:t>
            </w:r>
            <w:r w:rsidRPr="006F4D85">
              <w:rPr>
                <w:bCs/>
                <w:szCs w:val="16"/>
              </w:rPr>
              <w:t>s</w:t>
            </w:r>
          </w:p>
        </w:tc>
        <w:tc>
          <w:tcPr>
            <w:tcW w:w="3686" w:type="dxa"/>
            <w:tcBorders>
              <w:top w:val="single" w:sz="4" w:space="0" w:color="auto"/>
              <w:left w:val="single" w:sz="4" w:space="0" w:color="auto"/>
              <w:bottom w:val="single" w:sz="4" w:space="0" w:color="auto"/>
              <w:right w:val="single" w:sz="4" w:space="0" w:color="auto"/>
            </w:tcBorders>
          </w:tcPr>
          <w:p w14:paraId="7DD1CCC4" w14:textId="77777777" w:rsidR="00E338BE" w:rsidRPr="006F4D85" w:rsidRDefault="00E338BE" w:rsidP="005F30A6">
            <w:pPr>
              <w:pStyle w:val="TAC"/>
              <w:rPr>
                <w:lang w:eastAsia="zh-CN"/>
              </w:rPr>
            </w:pPr>
            <w:r w:rsidRPr="006F4D85">
              <w:rPr>
                <w:lang w:eastAsia="zh-CN"/>
              </w:rPr>
              <w:t>3</w:t>
            </w:r>
          </w:p>
        </w:tc>
      </w:tr>
      <w:tr w:rsidR="00E338BE" w:rsidRPr="006F4D85" w14:paraId="366778F0" w14:textId="77777777" w:rsidTr="005F30A6">
        <w:trPr>
          <w:cantSplit/>
          <w:jc w:val="center"/>
        </w:trPr>
        <w:tc>
          <w:tcPr>
            <w:tcW w:w="8501" w:type="dxa"/>
            <w:gridSpan w:val="4"/>
            <w:tcBorders>
              <w:top w:val="single" w:sz="4" w:space="0" w:color="auto"/>
              <w:left w:val="single" w:sz="4" w:space="0" w:color="auto"/>
              <w:bottom w:val="single" w:sz="4" w:space="0" w:color="auto"/>
              <w:right w:val="single" w:sz="4" w:space="0" w:color="auto"/>
            </w:tcBorders>
          </w:tcPr>
          <w:p w14:paraId="25858FCE" w14:textId="77777777" w:rsidR="00E338BE" w:rsidRPr="006F4D85" w:rsidRDefault="00E338BE" w:rsidP="005F30A6">
            <w:pPr>
              <w:pStyle w:val="TAN"/>
              <w:rPr>
                <w:rFonts w:cs="Arial"/>
                <w:szCs w:val="18"/>
              </w:rPr>
            </w:pPr>
            <w:r w:rsidRPr="006F4D85">
              <w:rPr>
                <w:rFonts w:cs="Arial"/>
                <w:szCs w:val="18"/>
              </w:rPr>
              <w:t xml:space="preserve">Note 1: </w:t>
            </w:r>
            <w:r w:rsidRPr="006F4D85">
              <w:rPr>
                <w:rFonts w:cs="Arial"/>
                <w:noProof/>
              </w:rPr>
              <w:tab/>
            </w:r>
            <w:r w:rsidRPr="006F4D85">
              <w:rPr>
                <w:rFonts w:cs="Arial"/>
                <w:lang w:val="en-US"/>
              </w:rPr>
              <w:t>OCNG shall be used such that both cells are fully allocated and a constant total transmitted power spectral</w:t>
            </w:r>
            <w:r w:rsidRPr="006F4D85">
              <w:rPr>
                <w:rFonts w:cs="Arial"/>
                <w:lang w:val="en-US" w:eastAsia="zh-CN"/>
              </w:rPr>
              <w:t xml:space="preserve"> </w:t>
            </w:r>
            <w:r w:rsidRPr="006F4D85">
              <w:rPr>
                <w:rFonts w:cs="Arial"/>
                <w:lang w:val="en-US"/>
              </w:rPr>
              <w:t>density is achieved for all OFDM symbols.</w:t>
            </w:r>
          </w:p>
          <w:p w14:paraId="0FEA9BCB" w14:textId="77777777" w:rsidR="00E338BE" w:rsidRPr="006F4D85" w:rsidRDefault="00E338BE" w:rsidP="005F30A6">
            <w:pPr>
              <w:pStyle w:val="TAC"/>
              <w:ind w:left="630" w:hangingChars="350" w:hanging="630"/>
              <w:jc w:val="left"/>
              <w:rPr>
                <w:rFonts w:cs="v4.2.0"/>
              </w:rPr>
            </w:pPr>
            <w:r w:rsidRPr="006F4D85">
              <w:rPr>
                <w:rFonts w:cs="Arial"/>
                <w:szCs w:val="18"/>
              </w:rPr>
              <w:t xml:space="preserve">Note </w:t>
            </w:r>
            <w:r w:rsidRPr="006F4D85">
              <w:rPr>
                <w:rFonts w:cs="Arial"/>
                <w:szCs w:val="18"/>
                <w:lang w:eastAsia="zh-CN"/>
              </w:rPr>
              <w:t>2</w:t>
            </w:r>
            <w:r w:rsidRPr="006F4D85">
              <w:rPr>
                <w:rFonts w:cs="Arial"/>
                <w:szCs w:val="18"/>
              </w:rPr>
              <w:t xml:space="preserve">: </w:t>
            </w:r>
            <w:r w:rsidRPr="006F4D85">
              <w:rPr>
                <w:rFonts w:cs="Arial"/>
                <w:noProof/>
              </w:rPr>
              <w:tab/>
            </w:r>
            <w:r w:rsidRPr="006F4D85">
              <w:rPr>
                <w:rFonts w:cs="Arial"/>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rFonts w:cs="Arial"/>
                <w:lang w:eastAsia="zh-CN"/>
              </w:rPr>
              <w:t xml:space="preserve"> including time alignment error between the two cells</w:t>
            </w:r>
          </w:p>
        </w:tc>
      </w:tr>
    </w:tbl>
    <w:p w14:paraId="3A975FE3" w14:textId="77777777" w:rsidR="00E338BE" w:rsidRPr="006F4D85" w:rsidRDefault="00E338BE" w:rsidP="00E338BE">
      <w:pPr>
        <w:jc w:val="center"/>
        <w:rPr>
          <w:rFonts w:cs="v4.2.0"/>
          <w:lang w:eastAsia="zh-CN"/>
        </w:rPr>
      </w:pPr>
    </w:p>
    <w:p w14:paraId="5C4652FE" w14:textId="77777777" w:rsidR="00E338BE" w:rsidRPr="006F4D85" w:rsidRDefault="00E338BE" w:rsidP="00E338BE">
      <w:pPr>
        <w:pStyle w:val="TH"/>
        <w:rPr>
          <w:snapToGrid w:val="0"/>
          <w:lang w:eastAsia="zh-CN"/>
        </w:rPr>
      </w:pPr>
      <w:r w:rsidRPr="006F4D85">
        <w:rPr>
          <w:rFonts w:cs="v4.2.0"/>
        </w:rPr>
        <w:t>Table A.5.5.2.</w:t>
      </w:r>
      <w:r w:rsidRPr="006F4D85">
        <w:rPr>
          <w:rFonts w:cs="Arial"/>
          <w:bCs/>
          <w:lang w:eastAsia="zh-CN"/>
        </w:rPr>
        <w:t>6</w:t>
      </w:r>
      <w:r w:rsidRPr="006F4D85">
        <w:rPr>
          <w:rFonts w:eastAsia="MS Mincho"/>
          <w:bCs/>
        </w:rPr>
        <w:t>.1</w:t>
      </w:r>
      <w:r w:rsidRPr="006F4D85">
        <w:rPr>
          <w:rFonts w:cs="v4.2.0"/>
        </w:rPr>
        <w:t>-</w:t>
      </w:r>
      <w:r w:rsidRPr="006F4D85">
        <w:rPr>
          <w:rFonts w:cs="v4.2.0"/>
          <w:lang w:eastAsia="zh-CN"/>
        </w:rPr>
        <w:t>4</w:t>
      </w:r>
      <w:r w:rsidRPr="006F4D85">
        <w:rPr>
          <w:rFonts w:cs="v4.2.0"/>
        </w:rPr>
        <w:t xml:space="preserve">: </w:t>
      </w:r>
      <w:r w:rsidRPr="006F4D85">
        <w:rPr>
          <w:rFonts w:cs="v4.2.0"/>
          <w:lang w:eastAsia="zh-CN"/>
        </w:rPr>
        <w:t>NR c</w:t>
      </w:r>
      <w:r w:rsidRPr="006F4D85">
        <w:rPr>
          <w:rFonts w:cs="v4.2.0"/>
        </w:rPr>
        <w:t xml:space="preserve">ell specific </w:t>
      </w:r>
      <w:r w:rsidRPr="006F4D85">
        <w:rPr>
          <w:rFonts w:cs="v4.2.0"/>
          <w:lang w:eastAsia="zh-CN"/>
        </w:rPr>
        <w:t xml:space="preserve">OTA related </w:t>
      </w:r>
      <w:r w:rsidRPr="006F4D85">
        <w:rPr>
          <w:rFonts w:cs="v4.2.0"/>
        </w:rPr>
        <w:t xml:space="preserve">test parameters for </w:t>
      </w:r>
      <w:r w:rsidRPr="006F4D85">
        <w:rPr>
          <w:lang w:eastAsia="zh-CN"/>
        </w:rPr>
        <w:t>E-UTRAN – NR FR2 interruptions during measurements on deactivated E_UTRAN SCC in asynchronous EN-DC</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3376"/>
      </w:tblGrid>
      <w:tr w:rsidR="00E338BE" w:rsidRPr="006F4D85" w14:paraId="75AF71E5" w14:textId="77777777" w:rsidTr="005F30A6">
        <w:trPr>
          <w:trHeight w:val="237"/>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10EAB7B6" w14:textId="77777777" w:rsidR="00E338BE" w:rsidRPr="006F4D85" w:rsidRDefault="00E338BE" w:rsidP="005F30A6">
            <w:pPr>
              <w:pStyle w:val="TAH"/>
              <w:rPr>
                <w:rFonts w:cs="Arial"/>
                <w:lang w:val="en-US" w:eastAsia="fr-FR"/>
              </w:rPr>
            </w:pPr>
            <w:r w:rsidRPr="006F4D85">
              <w:rPr>
                <w:rFonts w:cs="Arial"/>
                <w:lang w:val="en-US" w:eastAsia="fr-FR"/>
              </w:rPr>
              <w:t>Parameter</w:t>
            </w:r>
          </w:p>
        </w:tc>
        <w:tc>
          <w:tcPr>
            <w:tcW w:w="2294" w:type="dxa"/>
            <w:tcBorders>
              <w:top w:val="single" w:sz="4" w:space="0" w:color="auto"/>
              <w:left w:val="single" w:sz="4" w:space="0" w:color="auto"/>
              <w:bottom w:val="single" w:sz="4" w:space="0" w:color="auto"/>
              <w:right w:val="single" w:sz="4" w:space="0" w:color="auto"/>
            </w:tcBorders>
            <w:vAlign w:val="center"/>
            <w:hideMark/>
          </w:tcPr>
          <w:p w14:paraId="17968801" w14:textId="77777777" w:rsidR="00E338BE" w:rsidRPr="006F4D85" w:rsidRDefault="00E338BE" w:rsidP="005F30A6">
            <w:pPr>
              <w:pStyle w:val="TAH"/>
              <w:rPr>
                <w:rFonts w:cs="Arial"/>
                <w:lang w:val="en-US" w:eastAsia="fr-FR"/>
              </w:rPr>
            </w:pPr>
            <w:r w:rsidRPr="006F4D85">
              <w:rPr>
                <w:rFonts w:cs="Arial"/>
                <w:lang w:val="en-US" w:eastAsia="fr-FR"/>
              </w:rPr>
              <w:t>Unit</w:t>
            </w:r>
          </w:p>
        </w:tc>
        <w:tc>
          <w:tcPr>
            <w:tcW w:w="3376" w:type="dxa"/>
            <w:tcBorders>
              <w:top w:val="single" w:sz="4" w:space="0" w:color="auto"/>
              <w:left w:val="single" w:sz="4" w:space="0" w:color="auto"/>
              <w:right w:val="single" w:sz="4" w:space="0" w:color="auto"/>
            </w:tcBorders>
            <w:vAlign w:val="center"/>
            <w:hideMark/>
          </w:tcPr>
          <w:p w14:paraId="04EC3B66" w14:textId="77777777" w:rsidR="00E338BE" w:rsidRPr="006F4D85" w:rsidRDefault="00E338BE" w:rsidP="005F30A6">
            <w:pPr>
              <w:pStyle w:val="TAH"/>
              <w:rPr>
                <w:rFonts w:cs="Arial"/>
                <w:lang w:val="en-US" w:eastAsia="fr-FR"/>
              </w:rPr>
            </w:pPr>
            <w:r w:rsidRPr="006F4D85">
              <w:rPr>
                <w:rFonts w:cs="Arial"/>
                <w:lang w:val="en-US" w:eastAsia="fr-FR"/>
              </w:rPr>
              <w:t>Cell2</w:t>
            </w:r>
          </w:p>
        </w:tc>
      </w:tr>
      <w:tr w:rsidR="00E338BE" w:rsidRPr="006F4D85" w14:paraId="5F7CBCFC" w14:textId="77777777" w:rsidTr="005F30A6">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66B16715" w14:textId="77777777" w:rsidR="00E338BE" w:rsidRPr="006F4D85" w:rsidRDefault="00E338BE" w:rsidP="005F30A6">
            <w:pPr>
              <w:pStyle w:val="TAL"/>
              <w:rPr>
                <w:rFonts w:cs="Arial"/>
                <w:lang w:val="da-DK" w:eastAsia="fr-FR"/>
              </w:rPr>
            </w:pPr>
            <w:r w:rsidRPr="006F4D85">
              <w:rPr>
                <w:rFonts w:cs="Arial"/>
                <w:lang w:val="da-DK"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vAlign w:val="center"/>
          </w:tcPr>
          <w:p w14:paraId="3ECC8B70" w14:textId="77777777" w:rsidR="00E338BE" w:rsidRPr="006F4D85" w:rsidRDefault="00E338BE" w:rsidP="005F30A6">
            <w:pPr>
              <w:pStyle w:val="TAC"/>
              <w:rPr>
                <w:rFonts w:cs="Arial"/>
                <w:lang w:val="da-DK" w:eastAsia="fr-FR"/>
              </w:rPr>
            </w:pPr>
          </w:p>
        </w:tc>
        <w:tc>
          <w:tcPr>
            <w:tcW w:w="3376" w:type="dxa"/>
            <w:tcBorders>
              <w:top w:val="single" w:sz="4" w:space="0" w:color="auto"/>
              <w:left w:val="single" w:sz="4" w:space="0" w:color="auto"/>
              <w:bottom w:val="single" w:sz="4" w:space="0" w:color="auto"/>
              <w:right w:val="single" w:sz="4" w:space="0" w:color="auto"/>
            </w:tcBorders>
            <w:vAlign w:val="center"/>
            <w:hideMark/>
          </w:tcPr>
          <w:p w14:paraId="480E165D" w14:textId="77777777" w:rsidR="00E338BE" w:rsidRPr="006F4D85" w:rsidRDefault="00E338BE" w:rsidP="005F30A6">
            <w:pPr>
              <w:pStyle w:val="TAC"/>
              <w:rPr>
                <w:rFonts w:cs="Arial"/>
                <w:lang w:val="en-US" w:eastAsia="fr-FR"/>
              </w:rPr>
            </w:pPr>
            <w:r w:rsidRPr="006F4D85">
              <w:rPr>
                <w:rFonts w:cs="Arial"/>
                <w:lang w:val="en-US" w:eastAsia="fr-FR"/>
              </w:rPr>
              <w:t>Setup 1 according to clause A.3.15.1</w:t>
            </w:r>
          </w:p>
        </w:tc>
      </w:tr>
      <w:tr w:rsidR="00E338BE" w:rsidRPr="006F4D85" w14:paraId="604D31EC" w14:textId="77777777" w:rsidTr="005F30A6">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tcPr>
          <w:p w14:paraId="4F6AE929" w14:textId="77777777" w:rsidR="00E338BE" w:rsidRPr="006F4D85" w:rsidRDefault="00E338BE" w:rsidP="005F30A6">
            <w:pPr>
              <w:pStyle w:val="TAL"/>
              <w:rPr>
                <w:rFonts w:cs="Arial"/>
                <w:lang w:val="da-DK" w:eastAsia="fr-FR"/>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6</w:t>
            </w:r>
          </w:p>
        </w:tc>
        <w:tc>
          <w:tcPr>
            <w:tcW w:w="2294" w:type="dxa"/>
            <w:tcBorders>
              <w:top w:val="single" w:sz="4" w:space="0" w:color="auto"/>
              <w:left w:val="single" w:sz="4" w:space="0" w:color="auto"/>
              <w:bottom w:val="single" w:sz="4" w:space="0" w:color="auto"/>
              <w:right w:val="single" w:sz="4" w:space="0" w:color="auto"/>
            </w:tcBorders>
          </w:tcPr>
          <w:p w14:paraId="537FAD06" w14:textId="77777777" w:rsidR="00E338BE" w:rsidRPr="006F4D85" w:rsidRDefault="00E338BE" w:rsidP="005F30A6">
            <w:pPr>
              <w:pStyle w:val="TAC"/>
              <w:rPr>
                <w:rFonts w:cs="Arial"/>
                <w:lang w:val="da-DK" w:eastAsia="fr-FR"/>
              </w:rPr>
            </w:pPr>
          </w:p>
        </w:tc>
        <w:tc>
          <w:tcPr>
            <w:tcW w:w="3376" w:type="dxa"/>
            <w:tcBorders>
              <w:top w:val="single" w:sz="4" w:space="0" w:color="auto"/>
              <w:left w:val="single" w:sz="4" w:space="0" w:color="auto"/>
              <w:bottom w:val="single" w:sz="4" w:space="0" w:color="auto"/>
              <w:right w:val="single" w:sz="4" w:space="0" w:color="auto"/>
            </w:tcBorders>
          </w:tcPr>
          <w:p w14:paraId="641DA4EE" w14:textId="77777777" w:rsidR="00E338BE" w:rsidRPr="006F4D85" w:rsidRDefault="00E338BE" w:rsidP="005F30A6">
            <w:pPr>
              <w:pStyle w:val="TAC"/>
              <w:rPr>
                <w:rFonts w:cs="Arial"/>
                <w:lang w:val="en-US" w:eastAsia="fr-FR"/>
              </w:rPr>
            </w:pPr>
            <w:r>
              <w:rPr>
                <w:lang w:val="en-US"/>
              </w:rPr>
              <w:t>Fine</w:t>
            </w:r>
          </w:p>
        </w:tc>
      </w:tr>
      <w:tr w:rsidR="00E338BE" w:rsidRPr="006F4D85" w14:paraId="6C87625D" w14:textId="77777777" w:rsidTr="005F30A6">
        <w:trPr>
          <w:trHeight w:val="20"/>
          <w:jc w:val="center"/>
        </w:trPr>
        <w:tc>
          <w:tcPr>
            <w:tcW w:w="2605" w:type="dxa"/>
            <w:tcBorders>
              <w:top w:val="single" w:sz="4" w:space="0" w:color="auto"/>
              <w:left w:val="single" w:sz="4" w:space="0" w:color="auto"/>
              <w:right w:val="single" w:sz="4" w:space="0" w:color="auto"/>
            </w:tcBorders>
            <w:vAlign w:val="center"/>
          </w:tcPr>
          <w:p w14:paraId="0C81276B" w14:textId="77777777" w:rsidR="00E338BE" w:rsidRPr="006F4D85" w:rsidRDefault="00E338BE" w:rsidP="005F30A6">
            <w:pPr>
              <w:pStyle w:val="TAL"/>
              <w:rPr>
                <w:rFonts w:cs="Arial"/>
                <w:vertAlign w:val="superscript"/>
                <w:lang w:val="en-US" w:eastAsia="fr-FR"/>
              </w:rPr>
            </w:pPr>
            <w:r w:rsidRPr="006F4D85">
              <w:rPr>
                <w:rFonts w:eastAsia="Calibri" w:cs="Arial"/>
                <w:position w:val="-12"/>
                <w:szCs w:val="22"/>
                <w:lang w:val="en-US" w:eastAsia="fr-FR"/>
              </w:rPr>
              <w:object w:dxaOrig="360" w:dyaOrig="360" w14:anchorId="25A95E6E">
                <v:shape id="_x0000_i1051" type="#_x0000_t75" style="width:22.55pt;height:22.55pt" o:ole="" fillcolor="window">
                  <v:imagedata r:id="rId21" o:title=""/>
                </v:shape>
                <o:OLEObject Type="Embed" ProgID="Equation.3" ShapeID="_x0000_i1051" DrawAspect="Content" ObjectID="_1691940113" r:id="rId53"/>
              </w:object>
            </w:r>
            <w:r w:rsidRPr="006F4D85">
              <w:rPr>
                <w:rFonts w:cs="Arial"/>
                <w:vertAlign w:val="superscript"/>
                <w:lang w:val="en-US" w:eastAsia="fr-FR"/>
              </w:rPr>
              <w:t>Note1</w:t>
            </w:r>
          </w:p>
          <w:p w14:paraId="51D1F0F0" w14:textId="77777777" w:rsidR="00E338BE" w:rsidRPr="006F4D85" w:rsidRDefault="00E338BE" w:rsidP="005F30A6">
            <w:pPr>
              <w:pStyle w:val="TAL"/>
              <w:rPr>
                <w:rFonts w:cs="Arial"/>
                <w:lang w:val="en-US" w:eastAsia="fr-FR"/>
              </w:rPr>
            </w:pPr>
          </w:p>
        </w:tc>
        <w:tc>
          <w:tcPr>
            <w:tcW w:w="2294" w:type="dxa"/>
            <w:tcBorders>
              <w:top w:val="single" w:sz="4" w:space="0" w:color="auto"/>
              <w:left w:val="single" w:sz="4" w:space="0" w:color="auto"/>
              <w:bottom w:val="single" w:sz="4" w:space="0" w:color="auto"/>
              <w:right w:val="single" w:sz="4" w:space="0" w:color="auto"/>
            </w:tcBorders>
            <w:hideMark/>
          </w:tcPr>
          <w:p w14:paraId="7E150272" w14:textId="77777777" w:rsidR="00E338BE" w:rsidRPr="006F4D85" w:rsidRDefault="00E338BE" w:rsidP="005F30A6">
            <w:pPr>
              <w:pStyle w:val="TAC"/>
              <w:rPr>
                <w:rFonts w:cs="Arial"/>
                <w:lang w:val="en-US" w:eastAsia="fr-FR"/>
              </w:rPr>
            </w:pPr>
            <w:r w:rsidRPr="006F4D85">
              <w:rPr>
                <w:rFonts w:cs="Arial"/>
                <w:lang w:val="en-US" w:eastAsia="fr-FR"/>
              </w:rPr>
              <w:t>dBm/15kHz</w:t>
            </w:r>
            <w:r w:rsidRPr="006F4D85">
              <w:rPr>
                <w:rFonts w:cs="Arial"/>
                <w:vertAlign w:val="superscript"/>
                <w:lang w:val="en-US" w:eastAsia="fr-FR"/>
              </w:rPr>
              <w:t>Note4</w:t>
            </w:r>
          </w:p>
        </w:tc>
        <w:tc>
          <w:tcPr>
            <w:tcW w:w="3376" w:type="dxa"/>
            <w:tcBorders>
              <w:top w:val="single" w:sz="4" w:space="0" w:color="auto"/>
              <w:left w:val="single" w:sz="4" w:space="0" w:color="auto"/>
              <w:bottom w:val="single" w:sz="4" w:space="0" w:color="auto"/>
              <w:right w:val="single" w:sz="4" w:space="0" w:color="auto"/>
            </w:tcBorders>
            <w:hideMark/>
          </w:tcPr>
          <w:p w14:paraId="070BD8C3" w14:textId="77777777" w:rsidR="00E338BE" w:rsidRPr="006F4D85" w:rsidRDefault="00E338BE" w:rsidP="005F30A6">
            <w:pPr>
              <w:pStyle w:val="TAC"/>
              <w:rPr>
                <w:rFonts w:cs="Arial"/>
                <w:lang w:val="en-US" w:eastAsia="fr-FR"/>
              </w:rPr>
            </w:pPr>
            <w:r w:rsidRPr="006F4D85">
              <w:rPr>
                <w:rFonts w:cs="Arial"/>
                <w:lang w:val="en-US" w:eastAsia="fr-FR"/>
              </w:rPr>
              <w:t>-112</w:t>
            </w:r>
          </w:p>
        </w:tc>
      </w:tr>
      <w:tr w:rsidR="00E338BE" w:rsidRPr="006F4D85" w14:paraId="2A0A846D" w14:textId="77777777" w:rsidTr="005F30A6">
        <w:trPr>
          <w:trHeight w:val="20"/>
          <w:jc w:val="center"/>
        </w:trPr>
        <w:tc>
          <w:tcPr>
            <w:tcW w:w="2605" w:type="dxa"/>
            <w:tcBorders>
              <w:top w:val="single" w:sz="4" w:space="0" w:color="auto"/>
              <w:left w:val="single" w:sz="4" w:space="0" w:color="auto"/>
              <w:right w:val="single" w:sz="4" w:space="0" w:color="auto"/>
            </w:tcBorders>
            <w:vAlign w:val="center"/>
          </w:tcPr>
          <w:p w14:paraId="20D58C76" w14:textId="77777777" w:rsidR="00E338BE" w:rsidRPr="006F4D85" w:rsidRDefault="00E338BE" w:rsidP="005F30A6">
            <w:pPr>
              <w:pStyle w:val="TAL"/>
              <w:rPr>
                <w:rFonts w:cs="Arial"/>
                <w:vertAlign w:val="superscript"/>
                <w:lang w:val="en-US" w:eastAsia="fr-FR"/>
              </w:rPr>
            </w:pPr>
            <w:r w:rsidRPr="006F4D85">
              <w:rPr>
                <w:rFonts w:eastAsia="Calibri" w:cs="Arial"/>
                <w:position w:val="-12"/>
                <w:szCs w:val="22"/>
                <w:lang w:val="en-US" w:eastAsia="fr-FR"/>
              </w:rPr>
              <w:object w:dxaOrig="360" w:dyaOrig="360" w14:anchorId="6D986911">
                <v:shape id="_x0000_i1052" type="#_x0000_t75" style="width:22.55pt;height:22.55pt" o:ole="" fillcolor="window">
                  <v:imagedata r:id="rId21" o:title=""/>
                </v:shape>
                <o:OLEObject Type="Embed" ProgID="Equation.3" ShapeID="_x0000_i1052" DrawAspect="Content" ObjectID="_1691940114" r:id="rId54"/>
              </w:object>
            </w:r>
            <w:r w:rsidRPr="006F4D85">
              <w:rPr>
                <w:rFonts w:cs="Arial"/>
                <w:vertAlign w:val="superscript"/>
                <w:lang w:val="en-US" w:eastAsia="fr-FR"/>
              </w:rPr>
              <w:t>Note1</w:t>
            </w:r>
          </w:p>
          <w:p w14:paraId="3B7A5C51" w14:textId="77777777" w:rsidR="00E338BE" w:rsidRPr="006F4D85" w:rsidRDefault="00E338BE" w:rsidP="005F30A6">
            <w:pPr>
              <w:pStyle w:val="TAL"/>
              <w:rPr>
                <w:rFonts w:cs="Arial"/>
                <w:lang w:val="en-US" w:eastAsia="fr-FR"/>
              </w:rPr>
            </w:pPr>
          </w:p>
        </w:tc>
        <w:tc>
          <w:tcPr>
            <w:tcW w:w="2294" w:type="dxa"/>
            <w:tcBorders>
              <w:top w:val="single" w:sz="4" w:space="0" w:color="auto"/>
              <w:left w:val="single" w:sz="4" w:space="0" w:color="auto"/>
              <w:bottom w:val="single" w:sz="4" w:space="0" w:color="auto"/>
              <w:right w:val="single" w:sz="4" w:space="0" w:color="auto"/>
            </w:tcBorders>
            <w:hideMark/>
          </w:tcPr>
          <w:p w14:paraId="603453E9" w14:textId="77777777" w:rsidR="00E338BE" w:rsidRPr="006F4D85" w:rsidRDefault="00E338BE" w:rsidP="005F30A6">
            <w:pPr>
              <w:pStyle w:val="TAC"/>
              <w:rPr>
                <w:rFonts w:cs="Arial"/>
                <w:lang w:val="en-US" w:eastAsia="fr-FR"/>
              </w:rPr>
            </w:pPr>
            <w:r w:rsidRPr="006F4D85">
              <w:rPr>
                <w:rFonts w:cs="Arial"/>
                <w:lang w:val="en-US" w:eastAsia="fr-FR"/>
              </w:rPr>
              <w:t>dBm/SCS</w:t>
            </w:r>
            <w:r w:rsidRPr="006F4D85">
              <w:rPr>
                <w:rFonts w:cs="Arial"/>
                <w:vertAlign w:val="superscript"/>
                <w:lang w:val="en-US" w:eastAsia="fr-FR"/>
              </w:rPr>
              <w:t>Note3</w:t>
            </w:r>
          </w:p>
        </w:tc>
        <w:tc>
          <w:tcPr>
            <w:tcW w:w="3376" w:type="dxa"/>
            <w:tcBorders>
              <w:top w:val="single" w:sz="4" w:space="0" w:color="auto"/>
              <w:left w:val="single" w:sz="4" w:space="0" w:color="auto"/>
              <w:bottom w:val="single" w:sz="4" w:space="0" w:color="auto"/>
              <w:right w:val="single" w:sz="4" w:space="0" w:color="auto"/>
            </w:tcBorders>
            <w:hideMark/>
          </w:tcPr>
          <w:p w14:paraId="5283EC3B" w14:textId="77777777" w:rsidR="00E338BE" w:rsidRPr="006F4D85" w:rsidRDefault="00E338BE" w:rsidP="005F30A6">
            <w:pPr>
              <w:pStyle w:val="TAC"/>
              <w:rPr>
                <w:rFonts w:cs="Arial"/>
                <w:lang w:val="en-US" w:eastAsia="fr-FR"/>
              </w:rPr>
            </w:pPr>
            <w:r w:rsidRPr="006F4D85">
              <w:rPr>
                <w:rFonts w:cs="Arial"/>
                <w:lang w:val="en-US" w:eastAsia="fr-FR"/>
              </w:rPr>
              <w:t>-102.97</w:t>
            </w:r>
          </w:p>
        </w:tc>
      </w:tr>
      <w:tr w:rsidR="00E338BE" w:rsidRPr="006F4D85" w14:paraId="00B8639D" w14:textId="77777777" w:rsidTr="005F30A6">
        <w:trPr>
          <w:trHeight w:val="20"/>
          <w:jc w:val="center"/>
        </w:trPr>
        <w:tc>
          <w:tcPr>
            <w:tcW w:w="2605" w:type="dxa"/>
            <w:tcBorders>
              <w:top w:val="single" w:sz="4" w:space="0" w:color="auto"/>
              <w:left w:val="single" w:sz="4" w:space="0" w:color="auto"/>
              <w:right w:val="single" w:sz="4" w:space="0" w:color="auto"/>
            </w:tcBorders>
            <w:vAlign w:val="center"/>
          </w:tcPr>
          <w:p w14:paraId="70872023" w14:textId="77777777" w:rsidR="00E338BE" w:rsidRPr="006F4D85" w:rsidRDefault="00E338BE" w:rsidP="005F30A6">
            <w:pPr>
              <w:pStyle w:val="TAL"/>
              <w:rPr>
                <w:rFonts w:eastAsia="Calibri" w:cs="Arial"/>
                <w:szCs w:val="22"/>
                <w:lang w:val="en-US" w:eastAsia="fr-FR"/>
              </w:rPr>
            </w:pPr>
            <w:r w:rsidRPr="006F4D85">
              <w:rPr>
                <w:rFonts w:eastAsia="Calibri" w:cs="Arial"/>
                <w:position w:val="-12"/>
                <w:szCs w:val="22"/>
                <w:lang w:val="en-US" w:eastAsia="fr-FR"/>
              </w:rPr>
              <w:object w:dxaOrig="780" w:dyaOrig="380" w14:anchorId="0B03997B">
                <v:shape id="_x0000_i1053" type="#_x0000_t75" style="width:42.55pt;height:22.55pt" o:ole="" fillcolor="window">
                  <v:imagedata r:id="rId34" o:title=""/>
                </v:shape>
                <o:OLEObject Type="Embed" ProgID="Equation.3" ShapeID="_x0000_i1053" DrawAspect="Content" ObjectID="_1691940115" r:id="rId55"/>
              </w:object>
            </w:r>
          </w:p>
        </w:tc>
        <w:tc>
          <w:tcPr>
            <w:tcW w:w="2294" w:type="dxa"/>
            <w:tcBorders>
              <w:top w:val="single" w:sz="4" w:space="0" w:color="auto"/>
              <w:left w:val="single" w:sz="4" w:space="0" w:color="auto"/>
              <w:bottom w:val="single" w:sz="4" w:space="0" w:color="auto"/>
              <w:right w:val="single" w:sz="4" w:space="0" w:color="auto"/>
            </w:tcBorders>
          </w:tcPr>
          <w:p w14:paraId="0AE8D70E" w14:textId="77777777" w:rsidR="00E338BE" w:rsidRPr="006F4D85" w:rsidRDefault="00E338BE" w:rsidP="005F30A6">
            <w:pPr>
              <w:pStyle w:val="TAC"/>
              <w:rPr>
                <w:rFonts w:cs="Arial"/>
                <w:lang w:val="en-US" w:eastAsia="fr-FR"/>
              </w:rPr>
            </w:pPr>
            <w:r w:rsidRPr="006F4D85">
              <w:rPr>
                <w:rFonts w:cs="Arial"/>
                <w:lang w:val="en-US" w:eastAsia="fr-FR"/>
              </w:rPr>
              <w:t>dB</w:t>
            </w:r>
          </w:p>
        </w:tc>
        <w:tc>
          <w:tcPr>
            <w:tcW w:w="3376" w:type="dxa"/>
            <w:tcBorders>
              <w:top w:val="single" w:sz="4" w:space="0" w:color="auto"/>
              <w:left w:val="single" w:sz="4" w:space="0" w:color="auto"/>
              <w:bottom w:val="single" w:sz="4" w:space="0" w:color="auto"/>
              <w:right w:val="single" w:sz="4" w:space="0" w:color="auto"/>
            </w:tcBorders>
          </w:tcPr>
          <w:p w14:paraId="218EDCC6" w14:textId="77777777" w:rsidR="00E338BE" w:rsidRPr="006F4D85" w:rsidRDefault="00E338BE" w:rsidP="005F30A6">
            <w:pPr>
              <w:pStyle w:val="TAC"/>
              <w:rPr>
                <w:rFonts w:cs="Arial"/>
                <w:lang w:val="en-US" w:eastAsia="fr-FR"/>
              </w:rPr>
            </w:pPr>
            <w:r w:rsidRPr="006F4D85">
              <w:rPr>
                <w:rFonts w:cs="Arial"/>
                <w:lang w:val="en-US" w:eastAsia="fr-FR"/>
              </w:rPr>
              <w:t>17</w:t>
            </w:r>
          </w:p>
        </w:tc>
      </w:tr>
      <w:tr w:rsidR="00E338BE" w:rsidRPr="006F4D85" w14:paraId="1CC83F01" w14:textId="77777777" w:rsidTr="005F30A6">
        <w:trPr>
          <w:trHeight w:val="20"/>
          <w:jc w:val="center"/>
        </w:trPr>
        <w:tc>
          <w:tcPr>
            <w:tcW w:w="2605" w:type="dxa"/>
            <w:tcBorders>
              <w:top w:val="single" w:sz="4" w:space="0" w:color="auto"/>
              <w:left w:val="single" w:sz="4" w:space="0" w:color="auto"/>
              <w:right w:val="single" w:sz="4" w:space="0" w:color="auto"/>
            </w:tcBorders>
            <w:vAlign w:val="center"/>
            <w:hideMark/>
          </w:tcPr>
          <w:p w14:paraId="3CD21CAE" w14:textId="77777777" w:rsidR="00E338BE" w:rsidRPr="006F4D85" w:rsidRDefault="00E338BE" w:rsidP="005F30A6">
            <w:pPr>
              <w:pStyle w:val="TAL"/>
              <w:rPr>
                <w:rFonts w:cs="Arial"/>
                <w:lang w:val="en-US" w:eastAsia="fr-FR"/>
              </w:rPr>
            </w:pPr>
            <w:r w:rsidRPr="006F4D85">
              <w:rPr>
                <w:rFonts w:cs="Arial"/>
                <w:lang w:val="en-US" w:eastAsia="fr-FR"/>
              </w:rPr>
              <w:t>SS</w:t>
            </w:r>
            <w:del w:id="964" w:author="R4-2111847" w:date="2021-08-06T18:24:00Z">
              <w:r w:rsidRPr="006F4D85" w:rsidDel="003B11A3">
                <w:rPr>
                  <w:rFonts w:cs="Arial"/>
                  <w:lang w:val="en-US" w:eastAsia="fr-FR"/>
                </w:rPr>
                <w:delText>-RS</w:delText>
              </w:r>
            </w:del>
            <w:ins w:id="965" w:author="R4-2111847" w:date="2021-08-06T18:24:00Z">
              <w:r>
                <w:rPr>
                  <w:rFonts w:cs="Arial"/>
                  <w:lang w:val="en-US" w:eastAsia="fr-FR"/>
                </w:rPr>
                <w:t>B_</w:t>
              </w:r>
            </w:ins>
            <w:r w:rsidRPr="006F4D85">
              <w:rPr>
                <w:rFonts w:cs="Arial"/>
                <w:lang w:val="en-US" w:eastAsia="fr-FR"/>
              </w:rPr>
              <w:t>RP</w:t>
            </w:r>
            <w:r w:rsidRPr="006F4D85">
              <w:rPr>
                <w:rFonts w:cs="Arial"/>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63A32437" w14:textId="77777777" w:rsidR="00E338BE" w:rsidRPr="006F4D85" w:rsidRDefault="00E338BE" w:rsidP="005F30A6">
            <w:pPr>
              <w:pStyle w:val="TAC"/>
              <w:rPr>
                <w:rFonts w:cs="Arial"/>
                <w:lang w:val="en-US" w:eastAsia="fr-FR"/>
              </w:rPr>
            </w:pPr>
            <w:r w:rsidRPr="006F4D85">
              <w:rPr>
                <w:rFonts w:cs="Arial"/>
                <w:lang w:val="en-US" w:eastAsia="fr-FR"/>
              </w:rPr>
              <w:t>dBm/SCS</w:t>
            </w:r>
            <w:r w:rsidRPr="006F4D85">
              <w:rPr>
                <w:rFonts w:cs="Arial"/>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04B13198" w14:textId="77777777" w:rsidR="00E338BE" w:rsidRPr="006F4D85" w:rsidRDefault="00E338BE" w:rsidP="005F30A6">
            <w:pPr>
              <w:pStyle w:val="TAC"/>
              <w:rPr>
                <w:rFonts w:cs="Arial"/>
                <w:lang w:val="en-US" w:eastAsia="fr-FR"/>
              </w:rPr>
            </w:pPr>
            <w:r w:rsidRPr="006F4D85">
              <w:rPr>
                <w:rFonts w:cs="Arial"/>
                <w:lang w:val="en-US" w:eastAsia="fr-FR"/>
              </w:rPr>
              <w:t>-85.97</w:t>
            </w:r>
          </w:p>
        </w:tc>
      </w:tr>
      <w:tr w:rsidR="00E338BE" w:rsidRPr="006F4D85" w14:paraId="330DDE37" w14:textId="77777777" w:rsidTr="005F30A6">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4925D856" w14:textId="77777777" w:rsidR="00E338BE" w:rsidRPr="006F4D85" w:rsidRDefault="00E338BE" w:rsidP="005F30A6">
            <w:pPr>
              <w:pStyle w:val="TAL"/>
              <w:rPr>
                <w:rFonts w:cs="Arial"/>
                <w:lang w:val="en-US" w:eastAsia="fr-FR"/>
              </w:rPr>
            </w:pPr>
            <w:r w:rsidRPr="006F4D85">
              <w:rPr>
                <w:rFonts w:eastAsia="Calibri" w:cs="Arial"/>
                <w:position w:val="-12"/>
                <w:szCs w:val="22"/>
                <w:lang w:val="en-US" w:eastAsia="fr-FR"/>
              </w:rPr>
              <w:object w:dxaOrig="600" w:dyaOrig="360" w14:anchorId="2423B12B">
                <v:shape id="_x0000_i1054" type="#_x0000_t75" style="width:28.8pt;height:22.55pt" o:ole="" fillcolor="window">
                  <v:imagedata r:id="rId24" o:title=""/>
                </v:shape>
                <o:OLEObject Type="Embed" ProgID="Equation.3" ShapeID="_x0000_i1054" DrawAspect="Content" ObjectID="_1691940116" r:id="rId56"/>
              </w:object>
            </w:r>
          </w:p>
        </w:tc>
        <w:tc>
          <w:tcPr>
            <w:tcW w:w="2294" w:type="dxa"/>
            <w:tcBorders>
              <w:top w:val="single" w:sz="4" w:space="0" w:color="auto"/>
              <w:left w:val="single" w:sz="4" w:space="0" w:color="auto"/>
              <w:bottom w:val="single" w:sz="4" w:space="0" w:color="auto"/>
              <w:right w:val="single" w:sz="4" w:space="0" w:color="auto"/>
            </w:tcBorders>
            <w:hideMark/>
          </w:tcPr>
          <w:p w14:paraId="4BE94650" w14:textId="77777777" w:rsidR="00E338BE" w:rsidRPr="006F4D85" w:rsidRDefault="00E338BE" w:rsidP="005F30A6">
            <w:pPr>
              <w:pStyle w:val="TAC"/>
              <w:rPr>
                <w:rFonts w:cs="Arial"/>
                <w:lang w:val="en-US" w:eastAsia="fr-FR"/>
              </w:rPr>
            </w:pPr>
            <w:r w:rsidRPr="006F4D85">
              <w:rPr>
                <w:rFonts w:cs="Arial"/>
                <w:lang w:val="en-US" w:eastAsia="fr-FR"/>
              </w:rPr>
              <w:t>dB</w:t>
            </w:r>
          </w:p>
        </w:tc>
        <w:tc>
          <w:tcPr>
            <w:tcW w:w="3376" w:type="dxa"/>
            <w:tcBorders>
              <w:top w:val="single" w:sz="4" w:space="0" w:color="auto"/>
              <w:left w:val="single" w:sz="4" w:space="0" w:color="auto"/>
              <w:bottom w:val="single" w:sz="4" w:space="0" w:color="auto"/>
              <w:right w:val="single" w:sz="4" w:space="0" w:color="auto"/>
            </w:tcBorders>
            <w:hideMark/>
          </w:tcPr>
          <w:p w14:paraId="4F3B5A8E" w14:textId="77777777" w:rsidR="00E338BE" w:rsidRPr="006F4D85" w:rsidRDefault="00E338BE" w:rsidP="005F30A6">
            <w:pPr>
              <w:pStyle w:val="TAC"/>
              <w:rPr>
                <w:rFonts w:cs="Arial"/>
                <w:lang w:val="en-US" w:eastAsia="fr-FR"/>
              </w:rPr>
            </w:pPr>
            <w:r w:rsidRPr="006F4D85">
              <w:rPr>
                <w:rFonts w:cs="Arial"/>
                <w:lang w:val="en-US" w:eastAsia="fr-FR"/>
              </w:rPr>
              <w:t>17</w:t>
            </w:r>
          </w:p>
        </w:tc>
      </w:tr>
      <w:tr w:rsidR="00E338BE" w:rsidRPr="006F4D85" w14:paraId="7547EAD2" w14:textId="77777777" w:rsidTr="005F30A6">
        <w:trPr>
          <w:trHeight w:val="20"/>
          <w:jc w:val="center"/>
        </w:trPr>
        <w:tc>
          <w:tcPr>
            <w:tcW w:w="2605" w:type="dxa"/>
            <w:tcBorders>
              <w:top w:val="single" w:sz="4" w:space="0" w:color="auto"/>
              <w:left w:val="single" w:sz="4" w:space="0" w:color="auto"/>
              <w:right w:val="single" w:sz="4" w:space="0" w:color="auto"/>
            </w:tcBorders>
            <w:vAlign w:val="center"/>
            <w:hideMark/>
          </w:tcPr>
          <w:p w14:paraId="3612BBA6" w14:textId="77777777" w:rsidR="00E338BE" w:rsidRPr="006F4D85" w:rsidRDefault="00E338BE" w:rsidP="005F30A6">
            <w:pPr>
              <w:pStyle w:val="TAL"/>
              <w:rPr>
                <w:rFonts w:cs="Arial"/>
                <w:lang w:val="en-US" w:eastAsia="fr-FR"/>
              </w:rPr>
            </w:pPr>
            <w:r w:rsidRPr="006F4D85">
              <w:rPr>
                <w:rFonts w:cs="Arial"/>
                <w:lang w:val="en-US" w:eastAsia="fr-FR"/>
              </w:rPr>
              <w:t>Io</w:t>
            </w:r>
            <w:r w:rsidRPr="006F4D85">
              <w:rPr>
                <w:rFonts w:cs="Arial"/>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07B596B7" w14:textId="77777777" w:rsidR="00E338BE" w:rsidRPr="006F4D85" w:rsidRDefault="00E338BE" w:rsidP="005F30A6">
            <w:pPr>
              <w:pStyle w:val="TAC"/>
              <w:rPr>
                <w:rFonts w:cs="Arial"/>
                <w:lang w:val="en-US" w:eastAsia="fr-FR"/>
              </w:rPr>
            </w:pPr>
            <w:r w:rsidRPr="006F4D85">
              <w:rPr>
                <w:rFonts w:cs="Arial"/>
                <w:lang w:val="en-US" w:eastAsia="fr-FR"/>
              </w:rPr>
              <w:t>dBm/95.04 MHz</w:t>
            </w:r>
            <w:r w:rsidRPr="006F4D85">
              <w:rPr>
                <w:rFonts w:cs="Arial"/>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5C63A1ED" w14:textId="77777777" w:rsidR="00E338BE" w:rsidRPr="006F4D85" w:rsidRDefault="00E338BE" w:rsidP="005F30A6">
            <w:pPr>
              <w:pStyle w:val="TAC"/>
              <w:rPr>
                <w:rFonts w:cs="Arial"/>
                <w:lang w:val="en-US" w:eastAsia="fr-FR"/>
              </w:rPr>
            </w:pPr>
            <w:r w:rsidRPr="006F4D85">
              <w:rPr>
                <w:rFonts w:cs="Arial"/>
                <w:lang w:val="en-US" w:eastAsia="fr-FR"/>
              </w:rPr>
              <w:t>-56.90</w:t>
            </w:r>
          </w:p>
        </w:tc>
      </w:tr>
      <w:tr w:rsidR="00E338BE" w:rsidRPr="006F4D85" w14:paraId="472CECAE" w14:textId="77777777" w:rsidTr="005F30A6">
        <w:trPr>
          <w:cantSplit/>
          <w:trHeight w:val="20"/>
          <w:jc w:val="center"/>
        </w:trPr>
        <w:tc>
          <w:tcPr>
            <w:tcW w:w="8275" w:type="dxa"/>
            <w:gridSpan w:val="3"/>
            <w:tcBorders>
              <w:top w:val="single" w:sz="4" w:space="0" w:color="auto"/>
              <w:left w:val="single" w:sz="4" w:space="0" w:color="auto"/>
              <w:bottom w:val="single" w:sz="4" w:space="0" w:color="auto"/>
              <w:right w:val="single" w:sz="4" w:space="0" w:color="auto"/>
            </w:tcBorders>
            <w:vAlign w:val="center"/>
            <w:hideMark/>
          </w:tcPr>
          <w:p w14:paraId="63085F71" w14:textId="77777777" w:rsidR="00E338BE" w:rsidRPr="006F4D85" w:rsidRDefault="00E338BE" w:rsidP="005F30A6">
            <w:pPr>
              <w:pStyle w:val="TAN"/>
              <w:rPr>
                <w:lang w:val="en-US" w:eastAsia="fr-FR"/>
              </w:rPr>
            </w:pPr>
            <w:r w:rsidRPr="006F4D85">
              <w:rPr>
                <w:lang w:val="en-US" w:eastAsia="fr-FR"/>
              </w:rPr>
              <w:t>Note 1:</w:t>
            </w:r>
            <w:r w:rsidRPr="006F4D85">
              <w:rPr>
                <w:lang w:val="en-US" w:eastAsia="fr-FR"/>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eastAsia="fr-FR"/>
              </w:rPr>
              <w:object w:dxaOrig="360" w:dyaOrig="360" w14:anchorId="08507BEB">
                <v:shape id="_x0000_i1055" type="#_x0000_t75" style="width:22.55pt;height:22.55pt" o:ole="" fillcolor="window">
                  <v:imagedata r:id="rId21" o:title=""/>
                </v:shape>
                <o:OLEObject Type="Embed" ProgID="Equation.3" ShapeID="_x0000_i1055" DrawAspect="Content" ObjectID="_1691940117" r:id="rId57"/>
              </w:object>
            </w:r>
            <w:r w:rsidRPr="006F4D85">
              <w:rPr>
                <w:lang w:val="en-US" w:eastAsia="fr-FR"/>
              </w:rPr>
              <w:t xml:space="preserve"> to be fulfilled.</w:t>
            </w:r>
          </w:p>
          <w:p w14:paraId="53425448" w14:textId="77777777" w:rsidR="00E338BE" w:rsidRPr="006F4D85" w:rsidRDefault="00E338BE" w:rsidP="005F30A6">
            <w:pPr>
              <w:pStyle w:val="TAN"/>
              <w:rPr>
                <w:lang w:val="en-US" w:eastAsia="fr-FR"/>
              </w:rPr>
            </w:pPr>
            <w:r w:rsidRPr="006F4D85">
              <w:rPr>
                <w:lang w:val="en-US" w:eastAsia="fr-FR"/>
              </w:rPr>
              <w:t>Note 2:</w:t>
            </w:r>
            <w:r w:rsidRPr="006F4D85">
              <w:rPr>
                <w:lang w:val="en-US" w:eastAsia="fr-FR"/>
              </w:rPr>
              <w:tab/>
              <w:t>SS</w:t>
            </w:r>
            <w:del w:id="966" w:author="R4-2111847" w:date="2021-08-06T18:25:00Z">
              <w:r w:rsidRPr="006F4D85" w:rsidDel="003B11A3">
                <w:rPr>
                  <w:lang w:val="en-US" w:eastAsia="fr-FR"/>
                </w:rPr>
                <w:delText>-RS</w:delText>
              </w:r>
            </w:del>
            <w:ins w:id="967" w:author="R4-2111847" w:date="2021-08-06T18:25:00Z">
              <w:r>
                <w:rPr>
                  <w:lang w:val="en-US" w:eastAsia="fr-FR"/>
                </w:rPr>
                <w:t>B_</w:t>
              </w:r>
            </w:ins>
            <w:r w:rsidRPr="006F4D85">
              <w:rPr>
                <w:lang w:val="en-US" w:eastAsia="fr-FR"/>
              </w:rPr>
              <w:t>RP and Io levels have been derived from other parameters for information purposes. They are not settable parameters themselves.</w:t>
            </w:r>
          </w:p>
          <w:p w14:paraId="32A82D04" w14:textId="77777777" w:rsidR="00E338BE" w:rsidRPr="006F4D85" w:rsidRDefault="00E338BE" w:rsidP="005F30A6">
            <w:pPr>
              <w:pStyle w:val="TAN"/>
              <w:rPr>
                <w:lang w:val="en-US" w:eastAsia="fr-FR"/>
              </w:rPr>
            </w:pPr>
            <w:r w:rsidRPr="006F4D85">
              <w:rPr>
                <w:lang w:val="en-US" w:eastAsia="fr-FR"/>
              </w:rPr>
              <w:t>Note 3:</w:t>
            </w:r>
            <w:r w:rsidRPr="006F4D85">
              <w:rPr>
                <w:lang w:val="en-US" w:eastAsia="fr-FR"/>
              </w:rPr>
              <w:tab/>
              <w:t>SS-RSRP minimum requirements are specified assuming independent interference and noise at each receiver antenna port.</w:t>
            </w:r>
          </w:p>
          <w:p w14:paraId="78D3CAA4" w14:textId="77777777" w:rsidR="00E338BE" w:rsidRPr="006F4D85" w:rsidRDefault="00E338BE" w:rsidP="005F30A6">
            <w:pPr>
              <w:pStyle w:val="TAN"/>
              <w:rPr>
                <w:lang w:val="en-US" w:eastAsia="fr-FR"/>
              </w:rPr>
            </w:pPr>
            <w:r w:rsidRPr="006F4D85">
              <w:rPr>
                <w:lang w:val="en-US" w:eastAsia="fr-FR"/>
              </w:rPr>
              <w:t>Note 4:</w:t>
            </w:r>
            <w:r w:rsidRPr="006F4D85">
              <w:rPr>
                <w:lang w:val="en-US" w:eastAsia="fr-FR"/>
              </w:rPr>
              <w:tab/>
              <w:t>Equivalent power received by an antenna with 0dBi gain at the centre of the quiet zone</w:t>
            </w:r>
          </w:p>
          <w:p w14:paraId="7011EDC3" w14:textId="77777777" w:rsidR="00E338BE" w:rsidRDefault="00E338BE" w:rsidP="005F30A6">
            <w:pPr>
              <w:pStyle w:val="TAN"/>
              <w:rPr>
                <w:lang w:val="en-US" w:eastAsia="fr-FR"/>
              </w:rPr>
            </w:pPr>
            <w:r w:rsidRPr="006F4D85">
              <w:rPr>
                <w:lang w:val="en-US" w:eastAsia="fr-FR"/>
              </w:rPr>
              <w:t>Note 5:</w:t>
            </w:r>
            <w:r w:rsidRPr="006F4D85">
              <w:rPr>
                <w:lang w:val="en-US" w:eastAsia="fr-FR"/>
              </w:rPr>
              <w:tab/>
              <w:t>As observed with 0dBi gain antenna at the centre of the quiet zone</w:t>
            </w:r>
          </w:p>
          <w:p w14:paraId="7ADB392A" w14:textId="77777777" w:rsidR="00E338BE" w:rsidRPr="006F4D85" w:rsidRDefault="00E338BE" w:rsidP="005F30A6">
            <w:pPr>
              <w:pStyle w:val="TAN"/>
              <w:rPr>
                <w:lang w:val="en-US" w:eastAsia="fr-FR"/>
              </w:rPr>
            </w:pPr>
            <w:r w:rsidRPr="003C2BD7">
              <w:rPr>
                <w:lang w:eastAsia="fr-FR"/>
              </w:rPr>
              <w:t>Note 6:</w:t>
            </w:r>
            <w:r w:rsidRPr="003C2BD7">
              <w:rPr>
                <w:lang w:eastAsia="fr-FR"/>
              </w:rPr>
              <w:tab/>
              <w:t>Information about types of UE beam is given in B.2.1.3, and does not limit UE implementation or test system implementation</w:t>
            </w:r>
          </w:p>
        </w:tc>
      </w:tr>
    </w:tbl>
    <w:p w14:paraId="2180A2C2" w14:textId="77777777" w:rsidR="00E338BE" w:rsidRPr="006F4D85" w:rsidRDefault="00E338BE" w:rsidP="00E338BE">
      <w:pPr>
        <w:rPr>
          <w:snapToGrid w:val="0"/>
          <w:lang w:eastAsia="zh-CN"/>
        </w:rPr>
      </w:pPr>
    </w:p>
    <w:p w14:paraId="5EF0B442" w14:textId="77777777" w:rsidR="00E338BE" w:rsidRPr="006F4D85" w:rsidRDefault="00E338BE" w:rsidP="00E338BE">
      <w:pPr>
        <w:pStyle w:val="Heading5"/>
        <w:rPr>
          <w:snapToGrid w:val="0"/>
        </w:rPr>
      </w:pPr>
      <w:bookmarkStart w:id="968" w:name="_Toc535476384"/>
      <w:r w:rsidRPr="006F4D85">
        <w:rPr>
          <w:snapToGrid w:val="0"/>
        </w:rPr>
        <w:t>A.5.5.2.</w:t>
      </w:r>
      <w:r w:rsidRPr="006F4D85">
        <w:rPr>
          <w:rFonts w:cs="Arial"/>
          <w:bCs/>
        </w:rPr>
        <w:t>6</w:t>
      </w:r>
      <w:r w:rsidRPr="006F4D85">
        <w:rPr>
          <w:rFonts w:eastAsia="MS Mincho"/>
          <w:bCs/>
        </w:rPr>
        <w:t>.</w:t>
      </w:r>
      <w:r w:rsidRPr="006F4D85">
        <w:rPr>
          <w:bCs/>
        </w:rPr>
        <w:t>2</w:t>
      </w:r>
      <w:r w:rsidRPr="006F4D85">
        <w:rPr>
          <w:snapToGrid w:val="0"/>
        </w:rPr>
        <w:tab/>
        <w:t>Test Requirements</w:t>
      </w:r>
      <w:bookmarkEnd w:id="968"/>
    </w:p>
    <w:p w14:paraId="53402244" w14:textId="77777777" w:rsidR="00E338BE" w:rsidRPr="006F4D85" w:rsidRDefault="00E338BE" w:rsidP="00E338BE">
      <w:pPr>
        <w:rPr>
          <w:rFonts w:eastAsia="华文细黑"/>
          <w:lang w:eastAsia="zh-CN"/>
        </w:rPr>
      </w:pPr>
      <w:r w:rsidRPr="006F4D85">
        <w:t xml:space="preserve">The UE shall be continuously scheduled in </w:t>
      </w:r>
      <w:r w:rsidRPr="006F4D85">
        <w:rPr>
          <w:lang w:eastAsia="zh-CN"/>
        </w:rPr>
        <w:t xml:space="preserve">LTE PCell and NR </w:t>
      </w:r>
      <w:r w:rsidRPr="006F4D85">
        <w:t>P</w:t>
      </w:r>
      <w:r w:rsidRPr="006F4D85">
        <w:rPr>
          <w:lang w:eastAsia="zh-CN"/>
        </w:rPr>
        <w:t>S</w:t>
      </w:r>
      <w:r w:rsidRPr="006F4D85">
        <w:t>Cell during the entire length of T1. During the time duration T1 the UE shall transmit at least 99</w:t>
      </w:r>
      <w:r w:rsidRPr="006F4D85">
        <w:rPr>
          <w:lang w:eastAsia="zh-CN"/>
        </w:rPr>
        <w:t>.5</w:t>
      </w:r>
      <w:r w:rsidRPr="006F4D85">
        <w:t xml:space="preserve">% of ACK/NACK on </w:t>
      </w:r>
      <w:r w:rsidRPr="006F4D85">
        <w:rPr>
          <w:lang w:eastAsia="zh-CN"/>
        </w:rPr>
        <w:t xml:space="preserve">NR </w:t>
      </w:r>
      <w:r w:rsidRPr="006F4D85">
        <w:t>P</w:t>
      </w:r>
      <w:r w:rsidRPr="006F4D85">
        <w:rPr>
          <w:lang w:eastAsia="zh-CN"/>
        </w:rPr>
        <w:t>S</w:t>
      </w:r>
      <w:r w:rsidRPr="006F4D85">
        <w:t>Cell.</w:t>
      </w:r>
      <w:r w:rsidRPr="006F4D85">
        <w:rPr>
          <w:lang w:eastAsia="zh-CN"/>
        </w:rPr>
        <w:t xml:space="preserve"> </w:t>
      </w:r>
      <w:r w:rsidRPr="006F4D85">
        <w:t>The UE is only allowed to cause interruptions immediately before and immediately after an SMTC.</w:t>
      </w:r>
      <w:r w:rsidRPr="006F4D85">
        <w:rPr>
          <w:lang w:eastAsia="zh-CN"/>
        </w:rPr>
        <w:t xml:space="preserve"> </w:t>
      </w:r>
      <w:r w:rsidRPr="006F4D85">
        <w:rPr>
          <w:rFonts w:eastAsia="华文细黑"/>
          <w:lang w:eastAsia="zh-CN"/>
        </w:rPr>
        <w:t>Each i</w:t>
      </w:r>
      <w:r w:rsidRPr="006F4D85">
        <w:rPr>
          <w:rFonts w:eastAsia="华文细黑"/>
        </w:rPr>
        <w:t xml:space="preserve">nterruption </w:t>
      </w:r>
      <w:r w:rsidRPr="006F4D85">
        <w:rPr>
          <w:rFonts w:eastAsia="华文细黑"/>
          <w:lang w:eastAsia="zh-CN"/>
        </w:rPr>
        <w:t xml:space="preserve">on NR PSCell </w:t>
      </w:r>
      <w:r w:rsidRPr="006F4D85">
        <w:rPr>
          <w:rFonts w:eastAsia="华文细黑"/>
        </w:rPr>
        <w:t xml:space="preserve">shall not exceed </w:t>
      </w:r>
      <w:r w:rsidRPr="006F4D85">
        <w:rPr>
          <w:rFonts w:eastAsia="华文细黑"/>
          <w:lang w:eastAsia="zh-CN"/>
        </w:rPr>
        <w:t xml:space="preserve">the value defined in Table </w:t>
      </w:r>
      <w:r w:rsidRPr="006F4D85">
        <w:rPr>
          <w:snapToGrid w:val="0"/>
        </w:rPr>
        <w:t>A.5.5.2.</w:t>
      </w:r>
      <w:r w:rsidRPr="006F4D85">
        <w:rPr>
          <w:rFonts w:cs="Arial"/>
          <w:bCs/>
          <w:lang w:eastAsia="zh-CN"/>
        </w:rPr>
        <w:t>6</w:t>
      </w:r>
      <w:r w:rsidRPr="006F4D85">
        <w:rPr>
          <w:rFonts w:eastAsia="MS Mincho"/>
          <w:bCs/>
        </w:rPr>
        <w:t>.</w:t>
      </w:r>
      <w:r w:rsidRPr="006F4D85">
        <w:rPr>
          <w:bCs/>
        </w:rPr>
        <w:t>2</w:t>
      </w:r>
      <w:r w:rsidRPr="006F4D85">
        <w:rPr>
          <w:bCs/>
          <w:lang w:eastAsia="zh-CN"/>
        </w:rPr>
        <w:t>-1.</w:t>
      </w:r>
    </w:p>
    <w:p w14:paraId="5E6F5FD2" w14:textId="77777777" w:rsidR="00E338BE" w:rsidRPr="008E1B0E" w:rsidRDefault="00E338BE" w:rsidP="00E338BE">
      <w:pPr>
        <w:pStyle w:val="TH"/>
        <w:rPr>
          <w:bCs/>
        </w:rPr>
      </w:pPr>
      <w:r w:rsidRPr="008E1B0E">
        <w:t>Table A.5.5.2.6.2-1: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98"/>
        <w:gridCol w:w="1969"/>
      </w:tblGrid>
      <w:tr w:rsidR="00E338BE" w:rsidRPr="008E1B0E" w14:paraId="452E7A5D" w14:textId="77777777" w:rsidTr="005F30A6">
        <w:trPr>
          <w:trHeight w:val="631"/>
          <w:jc w:val="center"/>
        </w:trPr>
        <w:tc>
          <w:tcPr>
            <w:tcW w:w="649" w:type="dxa"/>
            <w:shd w:val="clear" w:color="auto" w:fill="auto"/>
          </w:tcPr>
          <w:p w14:paraId="71BBE250" w14:textId="77777777" w:rsidR="00E338BE" w:rsidRPr="008E1B0E" w:rsidRDefault="00E338BE" w:rsidP="005F30A6">
            <w:pPr>
              <w:pStyle w:val="TAH"/>
            </w:pPr>
            <w:r w:rsidRPr="008E1B0E">
              <w:rPr>
                <w:noProof/>
                <w:lang w:val="en-US" w:eastAsia="zh-CN"/>
              </w:rPr>
              <w:drawing>
                <wp:inline distT="0" distB="0" distL="0" distR="0" wp14:anchorId="076C47FE" wp14:editId="6012992A">
                  <wp:extent cx="142240" cy="16002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298" w:type="dxa"/>
          </w:tcPr>
          <w:p w14:paraId="4FE60DE6" w14:textId="77777777" w:rsidR="00E338BE" w:rsidRPr="008E1B0E" w:rsidRDefault="00E338BE" w:rsidP="005F30A6">
            <w:pPr>
              <w:pStyle w:val="TAH"/>
            </w:pPr>
            <w:r w:rsidRPr="008E1B0E">
              <w:t>NR Slot length (ms)</w:t>
            </w:r>
          </w:p>
        </w:tc>
        <w:tc>
          <w:tcPr>
            <w:tcW w:w="1969" w:type="dxa"/>
          </w:tcPr>
          <w:p w14:paraId="47B00DB1" w14:textId="77777777" w:rsidR="00E338BE" w:rsidRPr="008E1B0E" w:rsidRDefault="00E338BE" w:rsidP="005F30A6">
            <w:pPr>
              <w:pStyle w:val="TAH"/>
            </w:pPr>
            <w:r w:rsidRPr="008E1B0E">
              <w:t>Interruption length</w:t>
            </w:r>
          </w:p>
          <w:p w14:paraId="480A10AC" w14:textId="77777777" w:rsidR="00E338BE" w:rsidRPr="008E1B0E" w:rsidRDefault="00E338BE" w:rsidP="005F30A6">
            <w:pPr>
              <w:pStyle w:val="TAH"/>
            </w:pPr>
            <w:r w:rsidRPr="008E1B0E">
              <w:t>(slot)</w:t>
            </w:r>
          </w:p>
        </w:tc>
      </w:tr>
      <w:tr w:rsidR="00E338BE" w:rsidRPr="008E1B0E" w:rsidDel="00FC0501" w14:paraId="3E8022E8" w14:textId="77777777" w:rsidTr="005F30A6">
        <w:trPr>
          <w:jc w:val="center"/>
        </w:trPr>
        <w:tc>
          <w:tcPr>
            <w:tcW w:w="649" w:type="dxa"/>
            <w:shd w:val="clear" w:color="auto" w:fill="auto"/>
          </w:tcPr>
          <w:p w14:paraId="2319207F" w14:textId="77777777" w:rsidR="00E338BE" w:rsidRPr="008E1B0E" w:rsidRDefault="00E338BE" w:rsidP="005F30A6">
            <w:pPr>
              <w:pStyle w:val="TAC"/>
            </w:pPr>
            <w:r w:rsidRPr="008E1B0E">
              <w:t>3</w:t>
            </w:r>
          </w:p>
        </w:tc>
        <w:tc>
          <w:tcPr>
            <w:tcW w:w="1298" w:type="dxa"/>
          </w:tcPr>
          <w:p w14:paraId="16007265" w14:textId="77777777" w:rsidR="00E338BE" w:rsidRPr="008E1B0E" w:rsidRDefault="00E338BE" w:rsidP="005F30A6">
            <w:pPr>
              <w:pStyle w:val="TAC"/>
              <w:rPr>
                <w:b/>
              </w:rPr>
            </w:pPr>
            <w:r w:rsidRPr="008E1B0E">
              <w:t>0.125</w:t>
            </w:r>
          </w:p>
        </w:tc>
        <w:tc>
          <w:tcPr>
            <w:tcW w:w="1969" w:type="dxa"/>
            <w:shd w:val="clear" w:color="auto" w:fill="auto"/>
          </w:tcPr>
          <w:p w14:paraId="2A314065" w14:textId="77777777" w:rsidR="00E338BE" w:rsidRPr="008E1B0E" w:rsidRDefault="00E338BE" w:rsidP="005F30A6">
            <w:pPr>
              <w:pStyle w:val="TAC"/>
              <w:rPr>
                <w:b/>
                <w:lang w:eastAsia="zh-CN"/>
              </w:rPr>
            </w:pPr>
            <w:r w:rsidRPr="008E1B0E">
              <w:rPr>
                <w:lang w:eastAsia="zh-CN"/>
              </w:rPr>
              <w:t>5</w:t>
            </w:r>
          </w:p>
        </w:tc>
      </w:tr>
    </w:tbl>
    <w:p w14:paraId="54C7EB4E" w14:textId="77777777" w:rsidR="00E338BE" w:rsidRPr="008E1B0E" w:rsidRDefault="00E338BE" w:rsidP="00E338BE">
      <w:pPr>
        <w:rPr>
          <w:lang w:eastAsia="zh-CN"/>
        </w:rPr>
      </w:pPr>
    </w:p>
    <w:p w14:paraId="149B050D" w14:textId="77777777" w:rsidR="00E338BE" w:rsidRPr="008E1B0E" w:rsidRDefault="00E338BE" w:rsidP="00E338BE">
      <w:pPr>
        <w:pStyle w:val="TH"/>
        <w:rPr>
          <w:bCs/>
        </w:rPr>
      </w:pPr>
      <w:r w:rsidRPr="008E1B0E">
        <w:t xml:space="preserve">Table A.5.5.2.6.2-2: </w:t>
      </w:r>
      <w:r>
        <w:t>Void</w:t>
      </w:r>
    </w:p>
    <w:p w14:paraId="1A1D84EA" w14:textId="77777777" w:rsidR="00E338BE" w:rsidRPr="006F4D85" w:rsidRDefault="00E338BE" w:rsidP="00E338BE">
      <w:pPr>
        <w:rPr>
          <w:lang w:eastAsia="zh-CN"/>
        </w:rPr>
      </w:pPr>
    </w:p>
    <w:p w14:paraId="7980B988" w14:textId="77777777" w:rsidR="00E338BE" w:rsidRPr="006F4D85" w:rsidRDefault="00E338BE" w:rsidP="00E338BE">
      <w:pPr>
        <w:rPr>
          <w:lang w:eastAsia="zh-CN"/>
        </w:rPr>
      </w:pPr>
      <w:r w:rsidRPr="006F4D85">
        <w:t xml:space="preserve">Each interruption </w:t>
      </w:r>
      <w:r w:rsidRPr="006F4D85">
        <w:rPr>
          <w:rFonts w:cs="v4.2.0"/>
          <w:lang w:eastAsia="zh-CN"/>
        </w:rPr>
        <w:t xml:space="preserve">on E-UTRAN PCell </w:t>
      </w:r>
      <w:r w:rsidRPr="006F4D85">
        <w:t>shall not exceed 1 subframe if the PCell is not in the same band as the deactivated SCell, or 5 subframes if the PCell is in the same band as the deactivated SCell</w:t>
      </w:r>
      <w:r w:rsidRPr="006F4D85">
        <w:rPr>
          <w:lang w:eastAsia="zh-CN"/>
        </w:rPr>
        <w:t>.</w:t>
      </w:r>
    </w:p>
    <w:p w14:paraId="5A5A7CE8" w14:textId="77777777" w:rsidR="00E338BE" w:rsidRPr="006F4D85" w:rsidRDefault="00E338BE" w:rsidP="00E338BE">
      <w:pPr>
        <w:rPr>
          <w:lang w:eastAsia="zh-CN"/>
        </w:rPr>
      </w:pPr>
      <w:r w:rsidRPr="006F4D85">
        <w:t xml:space="preserve">Each interruption </w:t>
      </w:r>
      <w:r w:rsidRPr="006F4D85">
        <w:rPr>
          <w:rFonts w:cs="v4.2.0" w:hint="eastAsia"/>
          <w:lang w:eastAsia="zh-CN"/>
        </w:rPr>
        <w:t xml:space="preserve">on E-UTRAN PCell </w:t>
      </w:r>
      <w:r w:rsidRPr="006F4D85">
        <w:t>shall not exceed 1 subframe</w:t>
      </w:r>
      <w:r w:rsidRPr="006F4D85">
        <w:rPr>
          <w:rFonts w:hint="eastAsia"/>
          <w:lang w:eastAsia="zh-CN"/>
        </w:rPr>
        <w:t>.</w:t>
      </w:r>
    </w:p>
    <w:p w14:paraId="5C76BCB3" w14:textId="77777777" w:rsidR="00E338BE" w:rsidRPr="006F4D85" w:rsidRDefault="00E338BE" w:rsidP="00E338BE">
      <w:pPr>
        <w:rPr>
          <w:lang w:eastAsia="zh-CN"/>
        </w:rPr>
      </w:pPr>
      <w:r w:rsidRPr="006F4D85">
        <w:t>The rate of correct events observed during repeated tests shall be at least 90%.</w:t>
      </w:r>
    </w:p>
    <w:p w14:paraId="523218DC"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66F09719" w14:textId="7AC8AA18" w:rsidR="00E338BE" w:rsidRDefault="00E338BE" w:rsidP="00E338BE">
      <w:pPr>
        <w:rPr>
          <w:rFonts w:ascii="Arial" w:hAnsi="Arial"/>
          <w:noProof/>
          <w:color w:val="FF0000"/>
          <w:sz w:val="32"/>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0A3773CE" w14:textId="77777777" w:rsidR="005F30A6" w:rsidRPr="004E2A3B" w:rsidRDefault="005F30A6" w:rsidP="005F30A6">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0C62630E" w14:textId="77777777" w:rsidR="005F30A6" w:rsidRPr="006F4D85" w:rsidRDefault="005F30A6" w:rsidP="005F30A6">
      <w:pPr>
        <w:pStyle w:val="Heading3"/>
      </w:pPr>
      <w:r w:rsidRPr="006F4D85">
        <w:t>A.5.5.3</w:t>
      </w:r>
      <w:r w:rsidRPr="006F4D85">
        <w:tab/>
        <w:t>SCell Activation and Deactivation Delay</w:t>
      </w:r>
    </w:p>
    <w:p w14:paraId="357ED2EC" w14:textId="77777777" w:rsidR="005F30A6" w:rsidRPr="006F4D85" w:rsidRDefault="005F30A6" w:rsidP="005F30A6">
      <w:pPr>
        <w:pStyle w:val="Heading4"/>
      </w:pPr>
      <w:r w:rsidRPr="006F4D85">
        <w:t>A.5.5.3.</w:t>
      </w:r>
      <w:r w:rsidRPr="006F4D85">
        <w:rPr>
          <w:lang w:eastAsia="zh-CN"/>
        </w:rPr>
        <w:t>1</w:t>
      </w:r>
      <w:r w:rsidRPr="006F4D85">
        <w:tab/>
        <w:t xml:space="preserve">SCell Activation and deactivation of SCell in FR2 intra-band </w:t>
      </w:r>
    </w:p>
    <w:p w14:paraId="5D6E8279" w14:textId="77777777" w:rsidR="005F30A6" w:rsidRPr="006F4D85" w:rsidRDefault="005F30A6" w:rsidP="005F30A6">
      <w:pPr>
        <w:pStyle w:val="Heading5"/>
        <w:rPr>
          <w:lang w:eastAsia="zh-CN"/>
        </w:rPr>
      </w:pPr>
      <w:r w:rsidRPr="006F4D85">
        <w:rPr>
          <w:lang w:eastAsia="zh-CN"/>
        </w:rPr>
        <w:t>A.5.5.3.1.1</w:t>
      </w:r>
      <w:r w:rsidRPr="006F4D85">
        <w:rPr>
          <w:lang w:eastAsia="zh-CN"/>
        </w:rPr>
        <w:tab/>
        <w:t>Test Purpose and Environment</w:t>
      </w:r>
    </w:p>
    <w:p w14:paraId="73903485" w14:textId="77777777" w:rsidR="005F30A6" w:rsidRPr="006F4D85" w:rsidRDefault="005F30A6" w:rsidP="005F30A6">
      <w:r w:rsidRPr="006F4D85">
        <w:t xml:space="preserve">The purpose of this test case is the same as for the test defined in </w:t>
      </w:r>
      <w:r w:rsidRPr="006F4D85">
        <w:rPr>
          <w:lang w:eastAsia="zh-CN"/>
        </w:rPr>
        <w:t>clause A.4.5.3.1.1 except the SCell is in FR2 intra-band</w:t>
      </w:r>
      <w:r w:rsidRPr="006F4D85">
        <w:t>.</w:t>
      </w:r>
    </w:p>
    <w:p w14:paraId="7E3BC6FA" w14:textId="77777777" w:rsidR="005F30A6" w:rsidRPr="006F4D85" w:rsidRDefault="005F30A6" w:rsidP="005F30A6">
      <w:r w:rsidRPr="006F4D85">
        <w:t>The supported test configurations are shown in table A.5.5.3.1.1-1 below. The general and cell specific test parameters are the same except those described in the following clause. The listed parameter values in Tables A.5.5.3.1.1-2 and A.5.5.3.1.1-3 will replace the values of corresponding parameters in Tables A.4.5.3.1.1-2 and A.4.5.3.1.1-3. In this case, OTA related test parameters are shown in table A.5.5.3.1.1-4 below.</w:t>
      </w:r>
    </w:p>
    <w:p w14:paraId="564D5DFA" w14:textId="77777777" w:rsidR="005F30A6" w:rsidRPr="006F4D85" w:rsidRDefault="005F30A6" w:rsidP="005F30A6">
      <w:pPr>
        <w:keepNext/>
        <w:keepLines/>
        <w:spacing w:before="60"/>
        <w:jc w:val="center"/>
        <w:rPr>
          <w:rFonts w:ascii="Arial" w:hAnsi="Arial"/>
          <w:b/>
        </w:rPr>
      </w:pPr>
      <w:r w:rsidRPr="006F4D85">
        <w:rPr>
          <w:rFonts w:ascii="Arial" w:hAnsi="Arial"/>
          <w:b/>
        </w:rPr>
        <w:t>Table A.5.5.3.1.1-1: Supported test configurations for FR2 SCell activation case with FR2 PSCell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5F30A6" w:rsidRPr="006F4D85" w14:paraId="40CFDB8C" w14:textId="77777777" w:rsidTr="005F30A6">
        <w:tc>
          <w:tcPr>
            <w:tcW w:w="1696" w:type="dxa"/>
            <w:shd w:val="clear" w:color="auto" w:fill="auto"/>
          </w:tcPr>
          <w:p w14:paraId="711B3515" w14:textId="77777777" w:rsidR="005F30A6" w:rsidRPr="006F4D85" w:rsidRDefault="005F30A6" w:rsidP="005F30A6">
            <w:pPr>
              <w:keepNext/>
              <w:keepLines/>
              <w:spacing w:after="0"/>
              <w:jc w:val="center"/>
              <w:rPr>
                <w:rFonts w:ascii="Arial" w:hAnsi="Arial"/>
                <w:b/>
                <w:sz w:val="18"/>
              </w:rPr>
            </w:pPr>
            <w:r w:rsidRPr="006F4D85">
              <w:rPr>
                <w:rFonts w:ascii="Arial" w:hAnsi="Arial"/>
                <w:b/>
                <w:sz w:val="18"/>
              </w:rPr>
              <w:t>Configuration</w:t>
            </w:r>
          </w:p>
        </w:tc>
        <w:tc>
          <w:tcPr>
            <w:tcW w:w="7654" w:type="dxa"/>
            <w:shd w:val="clear" w:color="auto" w:fill="auto"/>
          </w:tcPr>
          <w:p w14:paraId="3BD04ABC" w14:textId="77777777" w:rsidR="005F30A6" w:rsidRPr="006F4D85" w:rsidRDefault="005F30A6" w:rsidP="005F30A6">
            <w:pPr>
              <w:keepNext/>
              <w:keepLines/>
              <w:spacing w:after="0"/>
              <w:jc w:val="center"/>
              <w:rPr>
                <w:rFonts w:ascii="Arial" w:hAnsi="Arial"/>
                <w:b/>
                <w:sz w:val="18"/>
              </w:rPr>
            </w:pPr>
            <w:r w:rsidRPr="006F4D85">
              <w:rPr>
                <w:rFonts w:ascii="Arial" w:hAnsi="Arial"/>
                <w:b/>
                <w:sz w:val="18"/>
              </w:rPr>
              <w:t>Description</w:t>
            </w:r>
          </w:p>
        </w:tc>
      </w:tr>
      <w:tr w:rsidR="005F30A6" w:rsidRPr="006F4D85" w14:paraId="565C7A38" w14:textId="77777777" w:rsidTr="005F30A6">
        <w:tc>
          <w:tcPr>
            <w:tcW w:w="1696" w:type="dxa"/>
            <w:shd w:val="clear" w:color="auto" w:fill="auto"/>
          </w:tcPr>
          <w:p w14:paraId="01266E1E" w14:textId="77777777" w:rsidR="005F30A6" w:rsidRPr="006F4D85" w:rsidRDefault="005F30A6" w:rsidP="005F30A6">
            <w:pPr>
              <w:pStyle w:val="TAL"/>
            </w:pPr>
            <w:r w:rsidRPr="006F4D85">
              <w:t>1</w:t>
            </w:r>
          </w:p>
        </w:tc>
        <w:tc>
          <w:tcPr>
            <w:tcW w:w="7654" w:type="dxa"/>
            <w:shd w:val="clear" w:color="auto" w:fill="auto"/>
          </w:tcPr>
          <w:p w14:paraId="3A5B29B9" w14:textId="77777777" w:rsidR="005F30A6" w:rsidRPr="006F4D85" w:rsidRDefault="005F30A6" w:rsidP="005F30A6">
            <w:pPr>
              <w:pStyle w:val="TAL"/>
            </w:pPr>
            <w:r w:rsidRPr="006F4D85">
              <w:t>FDD LTE PCell, Cell 2&amp;3 120 kHz SSB SCS, 100 MHz bandwidth, TDD duplex mode</w:t>
            </w:r>
          </w:p>
        </w:tc>
      </w:tr>
      <w:tr w:rsidR="005F30A6" w:rsidRPr="006F4D85" w14:paraId="0D6352FD" w14:textId="77777777" w:rsidTr="005F30A6">
        <w:tc>
          <w:tcPr>
            <w:tcW w:w="1696" w:type="dxa"/>
            <w:shd w:val="clear" w:color="auto" w:fill="auto"/>
          </w:tcPr>
          <w:p w14:paraId="34C99DBF" w14:textId="77777777" w:rsidR="005F30A6" w:rsidRPr="006F4D85" w:rsidRDefault="005F30A6" w:rsidP="005F30A6">
            <w:pPr>
              <w:pStyle w:val="TAL"/>
            </w:pPr>
            <w:r w:rsidRPr="006F4D85">
              <w:t>2</w:t>
            </w:r>
          </w:p>
        </w:tc>
        <w:tc>
          <w:tcPr>
            <w:tcW w:w="7654" w:type="dxa"/>
            <w:shd w:val="clear" w:color="auto" w:fill="auto"/>
          </w:tcPr>
          <w:p w14:paraId="35B57557" w14:textId="77777777" w:rsidR="005F30A6" w:rsidRPr="006F4D85" w:rsidRDefault="005F30A6" w:rsidP="005F30A6">
            <w:pPr>
              <w:pStyle w:val="TAL"/>
            </w:pPr>
            <w:r w:rsidRPr="006F4D85">
              <w:t>TDD LTE PCell, Cell 2&amp;3 120 kHz SSB SCS, 100 MHz bandwidth, TDD duplex mode</w:t>
            </w:r>
          </w:p>
        </w:tc>
      </w:tr>
      <w:tr w:rsidR="005F30A6" w:rsidRPr="006F4D85" w14:paraId="06FE33DC" w14:textId="77777777" w:rsidTr="005F30A6">
        <w:trPr>
          <w:trHeight w:val="54"/>
        </w:trPr>
        <w:tc>
          <w:tcPr>
            <w:tcW w:w="9350" w:type="dxa"/>
            <w:gridSpan w:val="2"/>
            <w:shd w:val="clear" w:color="auto" w:fill="auto"/>
          </w:tcPr>
          <w:p w14:paraId="36737938" w14:textId="77777777" w:rsidR="005F30A6" w:rsidRPr="006F4D85" w:rsidRDefault="005F30A6" w:rsidP="005F30A6">
            <w:pPr>
              <w:keepNext/>
              <w:keepLines/>
              <w:spacing w:after="0"/>
              <w:ind w:left="851" w:hanging="851"/>
              <w:rPr>
                <w:rFonts w:ascii="Arial" w:hAnsi="Arial"/>
                <w:sz w:val="18"/>
              </w:rPr>
            </w:pPr>
            <w:r w:rsidRPr="006F4D85">
              <w:rPr>
                <w:rFonts w:ascii="Arial" w:hAnsi="Arial"/>
                <w:sz w:val="18"/>
              </w:rPr>
              <w:t>Note:</w:t>
            </w:r>
            <w:r w:rsidRPr="006F4D85">
              <w:rPr>
                <w:rFonts w:ascii="Arial" w:hAnsi="Arial"/>
                <w:sz w:val="18"/>
              </w:rPr>
              <w:tab/>
              <w:t>The UE is only required to pass in one of the supported test configurations</w:t>
            </w:r>
          </w:p>
        </w:tc>
      </w:tr>
    </w:tbl>
    <w:p w14:paraId="61184295" w14:textId="77777777" w:rsidR="005F30A6" w:rsidRPr="006F4D85" w:rsidRDefault="005F30A6" w:rsidP="005F30A6">
      <w:pPr>
        <w:rPr>
          <w:lang w:eastAsia="zh-CN"/>
        </w:rPr>
      </w:pPr>
    </w:p>
    <w:p w14:paraId="7ABF28CA" w14:textId="77777777" w:rsidR="005F30A6" w:rsidRPr="006F4D85" w:rsidRDefault="005F30A6" w:rsidP="005F30A6">
      <w:pPr>
        <w:keepNext/>
        <w:keepLines/>
        <w:spacing w:before="60"/>
        <w:jc w:val="center"/>
        <w:rPr>
          <w:rFonts w:ascii="Arial" w:hAnsi="Arial"/>
          <w:b/>
        </w:rPr>
      </w:pPr>
      <w:r w:rsidRPr="006F4D85">
        <w:rPr>
          <w:rFonts w:ascii="Arial" w:hAnsi="Arial"/>
          <w:b/>
        </w:rPr>
        <w:t>Table A.5.5.3.1.1-2: General test parameters for FR2 SCell activation case with FR2 PSCell</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5F30A6" w:rsidRPr="006F4D85" w14:paraId="23EF45C6"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28CC559" w14:textId="77777777" w:rsidR="005F30A6" w:rsidRPr="006F4D85" w:rsidRDefault="005F30A6" w:rsidP="005F30A6">
            <w:pPr>
              <w:keepNext/>
              <w:keepLines/>
              <w:spacing w:after="0"/>
              <w:jc w:val="center"/>
              <w:rPr>
                <w:rFonts w:ascii="Arial" w:hAnsi="Arial" w:cs="Arial"/>
                <w:b/>
                <w:sz w:val="18"/>
                <w:lang w:eastAsia="ja-JP"/>
              </w:rPr>
            </w:pPr>
            <w:r w:rsidRPr="006F4D85">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3D7B9377" w14:textId="77777777" w:rsidR="005F30A6" w:rsidRPr="006F4D85" w:rsidRDefault="005F30A6" w:rsidP="005F30A6">
            <w:pPr>
              <w:keepNext/>
              <w:keepLines/>
              <w:spacing w:after="0"/>
              <w:jc w:val="center"/>
              <w:rPr>
                <w:rFonts w:ascii="Arial" w:hAnsi="Arial" w:cs="Arial"/>
                <w:b/>
                <w:sz w:val="18"/>
                <w:lang w:eastAsia="ja-JP"/>
              </w:rPr>
            </w:pPr>
            <w:r w:rsidRPr="006F4D85">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48D5158B" w14:textId="77777777" w:rsidR="005F30A6" w:rsidRPr="006F4D85" w:rsidRDefault="005F30A6" w:rsidP="005F30A6">
            <w:pPr>
              <w:keepNext/>
              <w:keepLines/>
              <w:spacing w:after="0"/>
              <w:jc w:val="center"/>
              <w:rPr>
                <w:rFonts w:ascii="Arial" w:hAnsi="Arial" w:cs="Arial"/>
                <w:b/>
                <w:sz w:val="18"/>
                <w:lang w:eastAsia="ja-JP"/>
              </w:rPr>
            </w:pPr>
            <w:r w:rsidRPr="006F4D85">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31A8631E" w14:textId="77777777" w:rsidR="005F30A6" w:rsidRPr="006F4D85" w:rsidRDefault="005F30A6" w:rsidP="005F30A6">
            <w:pPr>
              <w:keepNext/>
              <w:keepLines/>
              <w:spacing w:after="0"/>
              <w:jc w:val="center"/>
              <w:rPr>
                <w:rFonts w:ascii="Arial" w:hAnsi="Arial" w:cs="Arial"/>
                <w:b/>
                <w:sz w:val="18"/>
                <w:lang w:eastAsia="ja-JP"/>
              </w:rPr>
            </w:pPr>
            <w:r w:rsidRPr="006F4D85">
              <w:rPr>
                <w:rFonts w:ascii="Arial" w:hAnsi="Arial" w:cs="Arial"/>
                <w:b/>
                <w:sz w:val="18"/>
              </w:rPr>
              <w:t>Comment</w:t>
            </w:r>
          </w:p>
        </w:tc>
      </w:tr>
      <w:tr w:rsidR="005F30A6" w:rsidRPr="006F4D85" w14:paraId="36648D29"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D548889" w14:textId="77777777" w:rsidR="005F30A6" w:rsidRPr="006F4D85" w:rsidRDefault="005F30A6" w:rsidP="005F30A6">
            <w:pPr>
              <w:keepNext/>
              <w:keepLines/>
              <w:spacing w:after="0"/>
              <w:rPr>
                <w:rFonts w:ascii="Arial" w:hAnsi="Arial" w:cs="v4.2.0"/>
                <w:sz w:val="18"/>
                <w:lang w:eastAsia="ja-JP"/>
              </w:rPr>
            </w:pPr>
            <w:r w:rsidRPr="006F4D85">
              <w:rPr>
                <w:rFonts w:ascii="Arial" w:hAnsi="Arial" w:cs="v4.2.0"/>
                <w:sz w:val="18"/>
              </w:rPr>
              <w:t>Active PCell</w:t>
            </w:r>
          </w:p>
        </w:tc>
        <w:tc>
          <w:tcPr>
            <w:tcW w:w="709" w:type="dxa"/>
            <w:tcBorders>
              <w:top w:val="single" w:sz="4" w:space="0" w:color="auto"/>
              <w:left w:val="single" w:sz="4" w:space="0" w:color="auto"/>
              <w:bottom w:val="single" w:sz="4" w:space="0" w:color="auto"/>
              <w:right w:val="single" w:sz="4" w:space="0" w:color="auto"/>
            </w:tcBorders>
          </w:tcPr>
          <w:p w14:paraId="1F06ADD0" w14:textId="77777777" w:rsidR="005F30A6" w:rsidRPr="006F4D85" w:rsidRDefault="005F30A6" w:rsidP="005F30A6">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5E46C752" w14:textId="77777777" w:rsidR="005F30A6" w:rsidRPr="006F4D85" w:rsidRDefault="005F30A6" w:rsidP="005F30A6">
            <w:pPr>
              <w:keepNext/>
              <w:keepLines/>
              <w:spacing w:after="0"/>
              <w:jc w:val="center"/>
              <w:rPr>
                <w:rFonts w:ascii="Arial" w:hAnsi="Arial" w:cs="v4.2.0"/>
                <w:sz w:val="18"/>
                <w:lang w:eastAsia="ja-JP"/>
              </w:rPr>
            </w:pPr>
            <w:r w:rsidRPr="006F4D85">
              <w:rPr>
                <w:rFonts w:ascii="Arial" w:hAnsi="Arial" w:cs="v4.2.0"/>
                <w:sz w:val="18"/>
              </w:rPr>
              <w:t>Cell 1</w:t>
            </w:r>
          </w:p>
        </w:tc>
        <w:tc>
          <w:tcPr>
            <w:tcW w:w="3652" w:type="dxa"/>
            <w:tcBorders>
              <w:top w:val="single" w:sz="4" w:space="0" w:color="auto"/>
              <w:left w:val="single" w:sz="4" w:space="0" w:color="auto"/>
              <w:bottom w:val="single" w:sz="4" w:space="0" w:color="auto"/>
              <w:right w:val="single" w:sz="4" w:space="0" w:color="auto"/>
            </w:tcBorders>
            <w:hideMark/>
          </w:tcPr>
          <w:p w14:paraId="5C598EEC" w14:textId="77777777" w:rsidR="005F30A6" w:rsidRPr="006F4D85" w:rsidRDefault="005F30A6" w:rsidP="005F30A6">
            <w:pPr>
              <w:keepNext/>
              <w:keepLines/>
              <w:spacing w:after="0"/>
              <w:jc w:val="center"/>
              <w:rPr>
                <w:rFonts w:ascii="Arial" w:hAnsi="Arial" w:cs="v4.2.0"/>
                <w:sz w:val="18"/>
              </w:rPr>
            </w:pPr>
            <w:r w:rsidRPr="006F4D85">
              <w:rPr>
                <w:rFonts w:ascii="Arial" w:hAnsi="Arial" w:cs="v4.2.0"/>
                <w:sz w:val="18"/>
              </w:rPr>
              <w:t>Primary cell on E-UTRAN RF channel number 1.</w:t>
            </w:r>
          </w:p>
          <w:p w14:paraId="72CCD06B" w14:textId="77777777" w:rsidR="005F30A6" w:rsidRPr="006F4D85" w:rsidRDefault="005F30A6" w:rsidP="005F30A6">
            <w:pPr>
              <w:keepNext/>
              <w:keepLines/>
              <w:spacing w:after="0"/>
              <w:jc w:val="center"/>
              <w:rPr>
                <w:rFonts w:ascii="Arial" w:hAnsi="Arial" w:cs="v4.2.0"/>
                <w:sz w:val="18"/>
                <w:lang w:eastAsia="ja-JP"/>
              </w:rPr>
            </w:pPr>
            <w:r w:rsidRPr="006F4D85">
              <w:rPr>
                <w:rFonts w:ascii="Arial" w:hAnsi="Arial" w:cs="v4.2.0"/>
                <w:sz w:val="18"/>
              </w:rPr>
              <w:t>As specified in clause A.3.7.2.2</w:t>
            </w:r>
          </w:p>
        </w:tc>
      </w:tr>
    </w:tbl>
    <w:p w14:paraId="4A883423" w14:textId="77777777" w:rsidR="005F30A6" w:rsidRPr="006F4D85" w:rsidRDefault="005F30A6" w:rsidP="005F30A6">
      <w:pPr>
        <w:rPr>
          <w:lang w:eastAsia="zh-CN"/>
        </w:rPr>
      </w:pPr>
    </w:p>
    <w:p w14:paraId="6644FF2D" w14:textId="77777777" w:rsidR="005F30A6" w:rsidRPr="006F4D85" w:rsidRDefault="005F30A6" w:rsidP="005F30A6">
      <w:pPr>
        <w:keepNext/>
        <w:keepLines/>
        <w:spacing w:before="60"/>
        <w:jc w:val="center"/>
        <w:rPr>
          <w:rFonts w:ascii="Arial" w:hAnsi="Arial"/>
          <w:b/>
        </w:rPr>
      </w:pPr>
      <w:r w:rsidRPr="006F4D85">
        <w:rPr>
          <w:rFonts w:ascii="Arial" w:hAnsi="Arial"/>
          <w:b/>
        </w:rPr>
        <w:t>Table A.5.5.3.1.1-3: Cell specific test parameters for FR2 SCell activation case with FR2 PSCell</w:t>
      </w:r>
    </w:p>
    <w:tbl>
      <w:tblPr>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5"/>
        <w:gridCol w:w="676"/>
        <w:gridCol w:w="830"/>
        <w:gridCol w:w="831"/>
        <w:gridCol w:w="832"/>
        <w:gridCol w:w="831"/>
        <w:gridCol w:w="831"/>
        <w:gridCol w:w="832"/>
        <w:tblGridChange w:id="969">
          <w:tblGrid>
            <w:gridCol w:w="3675"/>
            <w:gridCol w:w="676"/>
            <w:gridCol w:w="830"/>
            <w:gridCol w:w="831"/>
            <w:gridCol w:w="832"/>
            <w:gridCol w:w="831"/>
            <w:gridCol w:w="831"/>
            <w:gridCol w:w="832"/>
          </w:tblGrid>
        </w:tblGridChange>
      </w:tblGrid>
      <w:tr w:rsidR="005F30A6" w:rsidRPr="006F4D85" w14:paraId="51313257" w14:textId="77777777" w:rsidTr="005F30A6">
        <w:trPr>
          <w:jc w:val="center"/>
        </w:trPr>
        <w:tc>
          <w:tcPr>
            <w:tcW w:w="3675" w:type="dxa"/>
            <w:tcBorders>
              <w:top w:val="single" w:sz="4" w:space="0" w:color="auto"/>
              <w:left w:val="single" w:sz="4" w:space="0" w:color="auto"/>
              <w:bottom w:val="nil"/>
              <w:right w:val="single" w:sz="4" w:space="0" w:color="auto"/>
            </w:tcBorders>
            <w:shd w:val="clear" w:color="auto" w:fill="auto"/>
            <w:hideMark/>
          </w:tcPr>
          <w:p w14:paraId="7FFE40BA" w14:textId="77777777" w:rsidR="005F30A6" w:rsidRPr="006F4D85" w:rsidRDefault="005F30A6" w:rsidP="005F30A6">
            <w:pPr>
              <w:keepNext/>
              <w:keepLines/>
              <w:spacing w:after="0"/>
              <w:jc w:val="center"/>
              <w:rPr>
                <w:rFonts w:ascii="Arial" w:hAnsi="Arial" w:cs="Arial"/>
                <w:b/>
                <w:sz w:val="18"/>
                <w:lang w:val="en-US"/>
              </w:rPr>
            </w:pPr>
            <w:r w:rsidRPr="006F4D85">
              <w:rPr>
                <w:rFonts w:ascii="Arial" w:hAnsi="Arial" w:cs="Arial"/>
                <w:b/>
                <w:sz w:val="18"/>
                <w:lang w:val="en-US"/>
              </w:rPr>
              <w:t>Parameter</w:t>
            </w:r>
            <w:r w:rsidRPr="006F4D85">
              <w:rPr>
                <w:rFonts w:ascii="Arial" w:hAnsi="Arial" w:cs="Arial"/>
                <w:b/>
                <w:sz w:val="18"/>
                <w:vertAlign w:val="superscript"/>
                <w:lang w:val="en-US"/>
              </w:rPr>
              <w:t>Note 5</w:t>
            </w:r>
          </w:p>
        </w:tc>
        <w:tc>
          <w:tcPr>
            <w:tcW w:w="676" w:type="dxa"/>
            <w:tcBorders>
              <w:top w:val="single" w:sz="4" w:space="0" w:color="auto"/>
              <w:left w:val="single" w:sz="4" w:space="0" w:color="auto"/>
              <w:bottom w:val="nil"/>
              <w:right w:val="single" w:sz="4" w:space="0" w:color="auto"/>
            </w:tcBorders>
            <w:shd w:val="clear" w:color="auto" w:fill="auto"/>
            <w:hideMark/>
          </w:tcPr>
          <w:p w14:paraId="5806288A" w14:textId="77777777" w:rsidR="005F30A6" w:rsidRPr="006F4D85" w:rsidRDefault="005F30A6" w:rsidP="005F30A6">
            <w:pPr>
              <w:keepNext/>
              <w:keepLines/>
              <w:spacing w:after="0"/>
              <w:jc w:val="center"/>
              <w:rPr>
                <w:rFonts w:ascii="Arial" w:hAnsi="Arial" w:cs="Arial"/>
                <w:b/>
                <w:sz w:val="18"/>
                <w:lang w:val="en-US"/>
              </w:rPr>
            </w:pPr>
            <w:r w:rsidRPr="006F4D85">
              <w:rPr>
                <w:rFonts w:ascii="Arial" w:hAnsi="Arial" w:cs="Arial"/>
                <w:b/>
                <w:sz w:val="18"/>
                <w:lang w:val="en-US"/>
              </w:rPr>
              <w:t>Unit</w:t>
            </w:r>
          </w:p>
        </w:tc>
        <w:tc>
          <w:tcPr>
            <w:tcW w:w="2493" w:type="dxa"/>
            <w:gridSpan w:val="3"/>
            <w:tcBorders>
              <w:top w:val="single" w:sz="4" w:space="0" w:color="auto"/>
              <w:left w:val="single" w:sz="4" w:space="0" w:color="auto"/>
              <w:bottom w:val="single" w:sz="4" w:space="0" w:color="auto"/>
              <w:right w:val="single" w:sz="4" w:space="0" w:color="auto"/>
            </w:tcBorders>
            <w:hideMark/>
          </w:tcPr>
          <w:p w14:paraId="7F4E1178" w14:textId="77777777" w:rsidR="005F30A6" w:rsidRPr="006F4D85" w:rsidRDefault="005F30A6" w:rsidP="005F30A6">
            <w:pPr>
              <w:keepNext/>
              <w:keepLines/>
              <w:spacing w:after="0"/>
              <w:jc w:val="center"/>
              <w:rPr>
                <w:rFonts w:ascii="Arial" w:hAnsi="Arial" w:cs="Arial"/>
                <w:b/>
                <w:sz w:val="18"/>
                <w:lang w:val="en-US"/>
              </w:rPr>
            </w:pPr>
            <w:r w:rsidRPr="006F4D85">
              <w:rPr>
                <w:rFonts w:ascii="Arial" w:hAnsi="Arial" w:cs="Arial"/>
                <w:b/>
                <w:sz w:val="18"/>
                <w:lang w:val="en-US"/>
              </w:rPr>
              <w:t>Cell 2</w:t>
            </w:r>
          </w:p>
        </w:tc>
        <w:tc>
          <w:tcPr>
            <w:tcW w:w="2494" w:type="dxa"/>
            <w:gridSpan w:val="3"/>
            <w:tcBorders>
              <w:top w:val="single" w:sz="4" w:space="0" w:color="auto"/>
              <w:left w:val="single" w:sz="4" w:space="0" w:color="auto"/>
              <w:bottom w:val="single" w:sz="4" w:space="0" w:color="auto"/>
              <w:right w:val="single" w:sz="4" w:space="0" w:color="auto"/>
            </w:tcBorders>
          </w:tcPr>
          <w:p w14:paraId="7101128A" w14:textId="77777777" w:rsidR="005F30A6" w:rsidRPr="006F4D85" w:rsidRDefault="005F30A6" w:rsidP="005F30A6">
            <w:pPr>
              <w:keepNext/>
              <w:keepLines/>
              <w:spacing w:after="0"/>
              <w:jc w:val="center"/>
              <w:rPr>
                <w:rFonts w:ascii="Arial" w:hAnsi="Arial" w:cs="Arial"/>
                <w:b/>
                <w:sz w:val="18"/>
                <w:lang w:val="en-US"/>
              </w:rPr>
            </w:pPr>
            <w:r w:rsidRPr="006F4D85">
              <w:rPr>
                <w:rFonts w:ascii="Arial" w:hAnsi="Arial" w:cs="Arial"/>
                <w:b/>
                <w:sz w:val="18"/>
                <w:lang w:val="en-US"/>
              </w:rPr>
              <w:t>Cell 3</w:t>
            </w:r>
          </w:p>
        </w:tc>
      </w:tr>
      <w:tr w:rsidR="005F30A6" w:rsidRPr="006F4D85" w14:paraId="45C536A3" w14:textId="77777777" w:rsidTr="005F30A6">
        <w:trPr>
          <w:jc w:val="center"/>
        </w:trPr>
        <w:tc>
          <w:tcPr>
            <w:tcW w:w="3675" w:type="dxa"/>
            <w:tcBorders>
              <w:top w:val="nil"/>
              <w:left w:val="single" w:sz="4" w:space="0" w:color="auto"/>
              <w:bottom w:val="single" w:sz="4" w:space="0" w:color="auto"/>
              <w:right w:val="single" w:sz="4" w:space="0" w:color="auto"/>
            </w:tcBorders>
            <w:shd w:val="clear" w:color="auto" w:fill="auto"/>
            <w:hideMark/>
          </w:tcPr>
          <w:p w14:paraId="67651755" w14:textId="77777777" w:rsidR="005F30A6" w:rsidRPr="006F4D85" w:rsidRDefault="005F30A6" w:rsidP="005F30A6">
            <w:pPr>
              <w:spacing w:after="0"/>
              <w:jc w:val="center"/>
              <w:rPr>
                <w:rFonts w:ascii="Arial" w:eastAsia="Calibri" w:hAnsi="Arial" w:cs="Arial"/>
                <w:b/>
                <w:sz w:val="18"/>
                <w:szCs w:val="22"/>
                <w:lang w:val="en-US"/>
              </w:rPr>
            </w:pPr>
          </w:p>
        </w:tc>
        <w:tc>
          <w:tcPr>
            <w:tcW w:w="676" w:type="dxa"/>
            <w:tcBorders>
              <w:top w:val="nil"/>
              <w:left w:val="single" w:sz="4" w:space="0" w:color="auto"/>
              <w:bottom w:val="single" w:sz="4" w:space="0" w:color="auto"/>
              <w:right w:val="single" w:sz="4" w:space="0" w:color="auto"/>
            </w:tcBorders>
            <w:shd w:val="clear" w:color="auto" w:fill="auto"/>
            <w:hideMark/>
          </w:tcPr>
          <w:p w14:paraId="2C3D0F04" w14:textId="77777777" w:rsidR="005F30A6" w:rsidRPr="006F4D85" w:rsidRDefault="005F30A6" w:rsidP="005F30A6">
            <w:pPr>
              <w:spacing w:after="0"/>
              <w:jc w:val="center"/>
              <w:rPr>
                <w:rFonts w:ascii="Arial" w:eastAsia="Calibri" w:hAnsi="Arial" w:cs="Arial"/>
                <w:b/>
                <w:sz w:val="18"/>
                <w:szCs w:val="22"/>
                <w:lang w:val="en-US"/>
              </w:rPr>
            </w:pPr>
          </w:p>
        </w:tc>
        <w:tc>
          <w:tcPr>
            <w:tcW w:w="830" w:type="dxa"/>
            <w:tcBorders>
              <w:top w:val="single" w:sz="4" w:space="0" w:color="auto"/>
              <w:left w:val="single" w:sz="4" w:space="0" w:color="auto"/>
              <w:bottom w:val="single" w:sz="4" w:space="0" w:color="auto"/>
              <w:right w:val="single" w:sz="4" w:space="0" w:color="auto"/>
            </w:tcBorders>
            <w:hideMark/>
          </w:tcPr>
          <w:p w14:paraId="3D75DEF3" w14:textId="77777777" w:rsidR="005F30A6" w:rsidRPr="006F4D85" w:rsidRDefault="005F30A6" w:rsidP="005F30A6">
            <w:pPr>
              <w:keepNext/>
              <w:keepLines/>
              <w:spacing w:after="0"/>
              <w:jc w:val="center"/>
              <w:rPr>
                <w:rFonts w:ascii="Arial" w:hAnsi="Arial" w:cs="Arial"/>
                <w:b/>
                <w:sz w:val="18"/>
                <w:lang w:val="en-US"/>
              </w:rPr>
            </w:pPr>
            <w:r w:rsidRPr="006F4D85">
              <w:rPr>
                <w:rFonts w:ascii="Arial" w:hAnsi="Arial" w:cs="Arial"/>
                <w:b/>
                <w:sz w:val="18"/>
                <w:lang w:val="en-US"/>
              </w:rPr>
              <w:t>T1</w:t>
            </w:r>
          </w:p>
        </w:tc>
        <w:tc>
          <w:tcPr>
            <w:tcW w:w="831" w:type="dxa"/>
            <w:tcBorders>
              <w:top w:val="single" w:sz="4" w:space="0" w:color="auto"/>
              <w:left w:val="single" w:sz="4" w:space="0" w:color="auto"/>
              <w:bottom w:val="single" w:sz="4" w:space="0" w:color="auto"/>
              <w:right w:val="single" w:sz="4" w:space="0" w:color="auto"/>
            </w:tcBorders>
            <w:hideMark/>
          </w:tcPr>
          <w:p w14:paraId="6DF6E997" w14:textId="77777777" w:rsidR="005F30A6" w:rsidRPr="006F4D85" w:rsidRDefault="005F30A6" w:rsidP="005F30A6">
            <w:pPr>
              <w:keepNext/>
              <w:keepLines/>
              <w:spacing w:after="0"/>
              <w:jc w:val="center"/>
              <w:rPr>
                <w:rFonts w:ascii="Arial" w:hAnsi="Arial" w:cs="Arial"/>
                <w:b/>
                <w:sz w:val="18"/>
                <w:lang w:val="en-US"/>
              </w:rPr>
            </w:pPr>
            <w:r w:rsidRPr="006F4D85">
              <w:rPr>
                <w:rFonts w:ascii="Arial" w:hAnsi="Arial" w:cs="Arial"/>
                <w:b/>
                <w:sz w:val="18"/>
                <w:lang w:val="en-US"/>
              </w:rPr>
              <w:t>T2</w:t>
            </w:r>
          </w:p>
        </w:tc>
        <w:tc>
          <w:tcPr>
            <w:tcW w:w="832" w:type="dxa"/>
            <w:tcBorders>
              <w:top w:val="single" w:sz="4" w:space="0" w:color="auto"/>
              <w:left w:val="single" w:sz="4" w:space="0" w:color="auto"/>
              <w:bottom w:val="single" w:sz="4" w:space="0" w:color="auto"/>
              <w:right w:val="single" w:sz="4" w:space="0" w:color="auto"/>
            </w:tcBorders>
            <w:hideMark/>
          </w:tcPr>
          <w:p w14:paraId="346C337A" w14:textId="77777777" w:rsidR="005F30A6" w:rsidRPr="006F4D85" w:rsidRDefault="005F30A6" w:rsidP="005F30A6">
            <w:pPr>
              <w:keepNext/>
              <w:keepLines/>
              <w:spacing w:after="0"/>
              <w:jc w:val="center"/>
              <w:rPr>
                <w:rFonts w:ascii="Arial" w:hAnsi="Arial" w:cs="Arial"/>
                <w:b/>
                <w:sz w:val="18"/>
                <w:lang w:val="en-US"/>
              </w:rPr>
            </w:pPr>
            <w:r w:rsidRPr="006F4D85">
              <w:rPr>
                <w:rFonts w:ascii="Arial" w:hAnsi="Arial" w:cs="Arial"/>
                <w:b/>
                <w:sz w:val="18"/>
                <w:lang w:val="en-US"/>
              </w:rPr>
              <w:t>T3</w:t>
            </w:r>
          </w:p>
        </w:tc>
        <w:tc>
          <w:tcPr>
            <w:tcW w:w="831" w:type="dxa"/>
            <w:tcBorders>
              <w:top w:val="single" w:sz="4" w:space="0" w:color="auto"/>
              <w:left w:val="single" w:sz="4" w:space="0" w:color="auto"/>
              <w:bottom w:val="single" w:sz="4" w:space="0" w:color="auto"/>
              <w:right w:val="single" w:sz="4" w:space="0" w:color="auto"/>
            </w:tcBorders>
            <w:hideMark/>
          </w:tcPr>
          <w:p w14:paraId="35FF9F45" w14:textId="77777777" w:rsidR="005F30A6" w:rsidRPr="006F4D85" w:rsidRDefault="005F30A6" w:rsidP="005F30A6">
            <w:pPr>
              <w:keepNext/>
              <w:keepLines/>
              <w:spacing w:after="0"/>
              <w:jc w:val="center"/>
              <w:rPr>
                <w:rFonts w:ascii="Arial" w:hAnsi="Arial" w:cs="Arial"/>
                <w:b/>
                <w:sz w:val="18"/>
                <w:lang w:val="en-US"/>
              </w:rPr>
            </w:pPr>
            <w:r w:rsidRPr="006F4D85">
              <w:rPr>
                <w:rFonts w:ascii="Arial" w:hAnsi="Arial" w:cs="Arial"/>
                <w:b/>
                <w:sz w:val="18"/>
                <w:lang w:val="en-US"/>
              </w:rPr>
              <w:t>T1</w:t>
            </w:r>
          </w:p>
        </w:tc>
        <w:tc>
          <w:tcPr>
            <w:tcW w:w="831" w:type="dxa"/>
            <w:tcBorders>
              <w:top w:val="single" w:sz="4" w:space="0" w:color="auto"/>
              <w:left w:val="single" w:sz="4" w:space="0" w:color="auto"/>
              <w:bottom w:val="single" w:sz="4" w:space="0" w:color="auto"/>
              <w:right w:val="single" w:sz="4" w:space="0" w:color="auto"/>
            </w:tcBorders>
            <w:hideMark/>
          </w:tcPr>
          <w:p w14:paraId="2A8DECA4" w14:textId="77777777" w:rsidR="005F30A6" w:rsidRPr="006F4D85" w:rsidRDefault="005F30A6" w:rsidP="005F30A6">
            <w:pPr>
              <w:keepNext/>
              <w:keepLines/>
              <w:spacing w:after="0"/>
              <w:jc w:val="center"/>
              <w:rPr>
                <w:rFonts w:ascii="Arial" w:hAnsi="Arial" w:cs="Arial"/>
                <w:b/>
                <w:sz w:val="18"/>
                <w:lang w:val="en-US"/>
              </w:rPr>
            </w:pPr>
            <w:r w:rsidRPr="006F4D85">
              <w:rPr>
                <w:rFonts w:ascii="Arial" w:hAnsi="Arial" w:cs="Arial"/>
                <w:b/>
                <w:sz w:val="18"/>
                <w:lang w:val="en-US"/>
              </w:rPr>
              <w:t>T2</w:t>
            </w:r>
          </w:p>
        </w:tc>
        <w:tc>
          <w:tcPr>
            <w:tcW w:w="832" w:type="dxa"/>
            <w:tcBorders>
              <w:top w:val="single" w:sz="4" w:space="0" w:color="auto"/>
              <w:left w:val="single" w:sz="4" w:space="0" w:color="auto"/>
              <w:bottom w:val="single" w:sz="4" w:space="0" w:color="auto"/>
              <w:right w:val="single" w:sz="4" w:space="0" w:color="auto"/>
            </w:tcBorders>
            <w:hideMark/>
          </w:tcPr>
          <w:p w14:paraId="21BC0980" w14:textId="77777777" w:rsidR="005F30A6" w:rsidRPr="006F4D85" w:rsidRDefault="005F30A6" w:rsidP="005F30A6">
            <w:pPr>
              <w:keepNext/>
              <w:keepLines/>
              <w:spacing w:after="0"/>
              <w:jc w:val="center"/>
              <w:rPr>
                <w:rFonts w:ascii="Arial" w:hAnsi="Arial" w:cs="Arial"/>
                <w:b/>
                <w:sz w:val="18"/>
                <w:lang w:val="en-US"/>
              </w:rPr>
            </w:pPr>
            <w:r w:rsidRPr="006F4D85">
              <w:rPr>
                <w:rFonts w:ascii="Arial" w:hAnsi="Arial" w:cs="Arial"/>
                <w:b/>
                <w:sz w:val="18"/>
                <w:lang w:val="en-US"/>
              </w:rPr>
              <w:t>T3</w:t>
            </w:r>
          </w:p>
        </w:tc>
      </w:tr>
      <w:tr w:rsidR="005F30A6" w:rsidRPr="006F4D85" w14:paraId="50E941E5"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hideMark/>
          </w:tcPr>
          <w:p w14:paraId="39CDDB77" w14:textId="77777777" w:rsidR="005F30A6" w:rsidRPr="006F4D85" w:rsidRDefault="005F30A6" w:rsidP="005F30A6">
            <w:pPr>
              <w:pStyle w:val="TAL"/>
              <w:rPr>
                <w:lang w:val="it-IT"/>
              </w:rPr>
            </w:pPr>
            <w:r w:rsidRPr="006F4D85">
              <w:rPr>
                <w:lang w:val="it-IT"/>
              </w:rPr>
              <w:t>SSB ARFCN</w:t>
            </w:r>
          </w:p>
        </w:tc>
        <w:tc>
          <w:tcPr>
            <w:tcW w:w="676" w:type="dxa"/>
            <w:tcBorders>
              <w:top w:val="single" w:sz="4" w:space="0" w:color="auto"/>
              <w:left w:val="single" w:sz="4" w:space="0" w:color="auto"/>
              <w:bottom w:val="single" w:sz="4" w:space="0" w:color="auto"/>
              <w:right w:val="single" w:sz="4" w:space="0" w:color="auto"/>
            </w:tcBorders>
          </w:tcPr>
          <w:p w14:paraId="29692C50" w14:textId="77777777" w:rsidR="005F30A6" w:rsidRPr="006F4D85" w:rsidRDefault="005F30A6" w:rsidP="005F30A6">
            <w:pPr>
              <w:pStyle w:val="TAC"/>
              <w:rPr>
                <w:lang w:val="it-IT"/>
              </w:rPr>
            </w:pPr>
          </w:p>
        </w:tc>
        <w:tc>
          <w:tcPr>
            <w:tcW w:w="2493" w:type="dxa"/>
            <w:gridSpan w:val="3"/>
            <w:tcBorders>
              <w:top w:val="single" w:sz="4" w:space="0" w:color="auto"/>
              <w:left w:val="single" w:sz="4" w:space="0" w:color="auto"/>
              <w:bottom w:val="single" w:sz="4" w:space="0" w:color="auto"/>
              <w:right w:val="single" w:sz="4" w:space="0" w:color="auto"/>
            </w:tcBorders>
            <w:hideMark/>
          </w:tcPr>
          <w:p w14:paraId="42D5C8DC" w14:textId="77777777" w:rsidR="005F30A6" w:rsidRPr="006F4D85" w:rsidRDefault="005F30A6" w:rsidP="005F30A6">
            <w:pPr>
              <w:pStyle w:val="TAC"/>
              <w:rPr>
                <w:lang w:val="en-US"/>
              </w:rPr>
            </w:pPr>
            <w:r w:rsidRPr="006F4D85">
              <w:rPr>
                <w:lang w:val="en-US"/>
              </w:rPr>
              <w:t>freq1</w:t>
            </w:r>
          </w:p>
        </w:tc>
        <w:tc>
          <w:tcPr>
            <w:tcW w:w="2494" w:type="dxa"/>
            <w:gridSpan w:val="3"/>
            <w:tcBorders>
              <w:top w:val="single" w:sz="4" w:space="0" w:color="auto"/>
              <w:left w:val="single" w:sz="4" w:space="0" w:color="auto"/>
              <w:bottom w:val="single" w:sz="4" w:space="0" w:color="auto"/>
              <w:right w:val="single" w:sz="4" w:space="0" w:color="auto"/>
            </w:tcBorders>
          </w:tcPr>
          <w:p w14:paraId="1E878AEC" w14:textId="77777777" w:rsidR="005F30A6" w:rsidRPr="006F4D85" w:rsidRDefault="005F30A6" w:rsidP="005F30A6">
            <w:pPr>
              <w:pStyle w:val="TAC"/>
              <w:rPr>
                <w:lang w:val="en-US"/>
              </w:rPr>
            </w:pPr>
            <w:r w:rsidRPr="006F4D85">
              <w:rPr>
                <w:lang w:val="en-US"/>
              </w:rPr>
              <w:t>freq2</w:t>
            </w:r>
          </w:p>
        </w:tc>
      </w:tr>
      <w:tr w:rsidR="005F30A6" w:rsidRPr="006F4D85" w14:paraId="79DB3FA8"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tcPr>
          <w:p w14:paraId="1F91D6F2" w14:textId="77777777" w:rsidR="005F30A6" w:rsidRPr="006F4D85" w:rsidRDefault="005F30A6" w:rsidP="005F30A6">
            <w:pPr>
              <w:pStyle w:val="TAL"/>
              <w:rPr>
                <w:lang w:val="en-US"/>
              </w:rPr>
            </w:pPr>
            <w:r w:rsidRPr="006F4D85">
              <w:rPr>
                <w:lang w:val="it-IT"/>
              </w:rPr>
              <w:t>Duplex mode</w:t>
            </w:r>
          </w:p>
        </w:tc>
        <w:tc>
          <w:tcPr>
            <w:tcW w:w="676" w:type="dxa"/>
            <w:tcBorders>
              <w:top w:val="single" w:sz="4" w:space="0" w:color="auto"/>
              <w:left w:val="single" w:sz="4" w:space="0" w:color="auto"/>
              <w:bottom w:val="single" w:sz="4" w:space="0" w:color="auto"/>
              <w:right w:val="single" w:sz="4" w:space="0" w:color="auto"/>
            </w:tcBorders>
          </w:tcPr>
          <w:p w14:paraId="38EFB2D8" w14:textId="77777777" w:rsidR="005F30A6" w:rsidRPr="006F4D85" w:rsidRDefault="005F30A6" w:rsidP="005F30A6">
            <w:pPr>
              <w:pStyle w:val="TAC"/>
              <w:rPr>
                <w:lang w:val="en-US"/>
              </w:rPr>
            </w:pPr>
          </w:p>
        </w:tc>
        <w:tc>
          <w:tcPr>
            <w:tcW w:w="2493" w:type="dxa"/>
            <w:gridSpan w:val="3"/>
            <w:tcBorders>
              <w:top w:val="single" w:sz="4" w:space="0" w:color="auto"/>
              <w:left w:val="single" w:sz="4" w:space="0" w:color="auto"/>
              <w:bottom w:val="single" w:sz="4" w:space="0" w:color="auto"/>
              <w:right w:val="single" w:sz="4" w:space="0" w:color="auto"/>
            </w:tcBorders>
          </w:tcPr>
          <w:p w14:paraId="5EACD365" w14:textId="77777777" w:rsidR="005F30A6" w:rsidRPr="006F4D85" w:rsidRDefault="005F30A6" w:rsidP="005F30A6">
            <w:pPr>
              <w:pStyle w:val="TAC"/>
              <w:rPr>
                <w:lang w:val="en-US"/>
              </w:rPr>
            </w:pPr>
            <w:r w:rsidRPr="006F4D85">
              <w:t>TDD</w:t>
            </w:r>
          </w:p>
        </w:tc>
        <w:tc>
          <w:tcPr>
            <w:tcW w:w="2494" w:type="dxa"/>
            <w:gridSpan w:val="3"/>
            <w:tcBorders>
              <w:top w:val="single" w:sz="4" w:space="0" w:color="auto"/>
              <w:left w:val="single" w:sz="4" w:space="0" w:color="auto"/>
              <w:bottom w:val="single" w:sz="4" w:space="0" w:color="auto"/>
              <w:right w:val="single" w:sz="4" w:space="0" w:color="auto"/>
            </w:tcBorders>
          </w:tcPr>
          <w:p w14:paraId="2736BC1C" w14:textId="77777777" w:rsidR="005F30A6" w:rsidRPr="006F4D85" w:rsidRDefault="005F30A6" w:rsidP="005F30A6">
            <w:pPr>
              <w:pStyle w:val="TAC"/>
              <w:rPr>
                <w:lang w:val="en-US"/>
              </w:rPr>
            </w:pPr>
            <w:r w:rsidRPr="006F4D85">
              <w:t>TDD</w:t>
            </w:r>
          </w:p>
        </w:tc>
      </w:tr>
      <w:tr w:rsidR="005F30A6" w:rsidRPr="006F4D85" w14:paraId="5ED86D48"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tcPr>
          <w:p w14:paraId="6B2606CA" w14:textId="77777777" w:rsidR="005F30A6" w:rsidRPr="006F4D85" w:rsidRDefault="005F30A6" w:rsidP="005F30A6">
            <w:pPr>
              <w:pStyle w:val="TAL"/>
              <w:rPr>
                <w:lang w:val="en-US"/>
              </w:rPr>
            </w:pPr>
            <w:r w:rsidRPr="006F4D85">
              <w:rPr>
                <w:rFonts w:eastAsia="Malgun Gothic"/>
                <w:szCs w:val="18"/>
              </w:rPr>
              <w:t>TDD configuration</w:t>
            </w:r>
          </w:p>
        </w:tc>
        <w:tc>
          <w:tcPr>
            <w:tcW w:w="676" w:type="dxa"/>
            <w:tcBorders>
              <w:top w:val="single" w:sz="4" w:space="0" w:color="auto"/>
              <w:left w:val="single" w:sz="4" w:space="0" w:color="auto"/>
              <w:bottom w:val="single" w:sz="4" w:space="0" w:color="auto"/>
              <w:right w:val="single" w:sz="4" w:space="0" w:color="auto"/>
            </w:tcBorders>
          </w:tcPr>
          <w:p w14:paraId="2CDF6FD7" w14:textId="77777777" w:rsidR="005F30A6" w:rsidRPr="006F4D85" w:rsidRDefault="005F30A6" w:rsidP="005F30A6">
            <w:pPr>
              <w:pStyle w:val="TAC"/>
              <w:rPr>
                <w:lang w:val="en-US"/>
              </w:rPr>
            </w:pPr>
          </w:p>
        </w:tc>
        <w:tc>
          <w:tcPr>
            <w:tcW w:w="2493" w:type="dxa"/>
            <w:gridSpan w:val="3"/>
            <w:tcBorders>
              <w:top w:val="single" w:sz="4" w:space="0" w:color="auto"/>
              <w:left w:val="single" w:sz="4" w:space="0" w:color="auto"/>
              <w:bottom w:val="single" w:sz="4" w:space="0" w:color="auto"/>
              <w:right w:val="single" w:sz="4" w:space="0" w:color="auto"/>
            </w:tcBorders>
          </w:tcPr>
          <w:p w14:paraId="12D259B5" w14:textId="77777777" w:rsidR="005F30A6" w:rsidRPr="006F4D85" w:rsidRDefault="005F30A6" w:rsidP="005F30A6">
            <w:pPr>
              <w:pStyle w:val="TAC"/>
              <w:rPr>
                <w:lang w:val="en-US"/>
              </w:rPr>
            </w:pPr>
            <w:r w:rsidRPr="006F4D85">
              <w:rPr>
                <w:lang w:val="en-US" w:eastAsia="ja-JP"/>
              </w:rPr>
              <w:t>TDDConf.3.1</w:t>
            </w:r>
          </w:p>
        </w:tc>
        <w:tc>
          <w:tcPr>
            <w:tcW w:w="2494" w:type="dxa"/>
            <w:gridSpan w:val="3"/>
            <w:tcBorders>
              <w:top w:val="single" w:sz="4" w:space="0" w:color="auto"/>
              <w:left w:val="single" w:sz="4" w:space="0" w:color="auto"/>
              <w:bottom w:val="single" w:sz="4" w:space="0" w:color="auto"/>
              <w:right w:val="single" w:sz="4" w:space="0" w:color="auto"/>
            </w:tcBorders>
          </w:tcPr>
          <w:p w14:paraId="2AC83CFD" w14:textId="77777777" w:rsidR="005F30A6" w:rsidRPr="006F4D85" w:rsidRDefault="005F30A6" w:rsidP="005F30A6">
            <w:pPr>
              <w:pStyle w:val="TAC"/>
              <w:rPr>
                <w:lang w:val="en-US"/>
              </w:rPr>
            </w:pPr>
            <w:r w:rsidRPr="006F4D85">
              <w:rPr>
                <w:lang w:val="en-US" w:eastAsia="ja-JP"/>
              </w:rPr>
              <w:t>TDDConf.3.1</w:t>
            </w:r>
          </w:p>
        </w:tc>
      </w:tr>
      <w:tr w:rsidR="005F30A6" w:rsidRPr="006F4D85" w14:paraId="1229D0DF"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hideMark/>
          </w:tcPr>
          <w:p w14:paraId="2FE545EA" w14:textId="77777777" w:rsidR="005F30A6" w:rsidRPr="006F4D85" w:rsidRDefault="005F30A6" w:rsidP="005F30A6">
            <w:pPr>
              <w:pStyle w:val="TAL"/>
              <w:rPr>
                <w:lang w:val="en-US"/>
              </w:rPr>
            </w:pPr>
            <w:r w:rsidRPr="006F4D85">
              <w:rPr>
                <w:rFonts w:eastAsia="Malgun Gothic"/>
                <w:szCs w:val="18"/>
              </w:rPr>
              <w:t>BW</w:t>
            </w:r>
            <w:r w:rsidRPr="006F4D85">
              <w:rPr>
                <w:rFonts w:eastAsia="Malgun Gothic"/>
                <w:szCs w:val="18"/>
                <w:vertAlign w:val="subscript"/>
              </w:rPr>
              <w:t>channel</w:t>
            </w:r>
          </w:p>
        </w:tc>
        <w:tc>
          <w:tcPr>
            <w:tcW w:w="676" w:type="dxa"/>
            <w:tcBorders>
              <w:top w:val="single" w:sz="4" w:space="0" w:color="auto"/>
              <w:left w:val="single" w:sz="4" w:space="0" w:color="auto"/>
              <w:bottom w:val="single" w:sz="4" w:space="0" w:color="auto"/>
              <w:right w:val="single" w:sz="4" w:space="0" w:color="auto"/>
            </w:tcBorders>
            <w:hideMark/>
          </w:tcPr>
          <w:p w14:paraId="09B7E4EC" w14:textId="77777777" w:rsidR="005F30A6" w:rsidRPr="006F4D85" w:rsidRDefault="005F30A6" w:rsidP="005F30A6">
            <w:pPr>
              <w:pStyle w:val="TAC"/>
              <w:rPr>
                <w:lang w:val="en-US"/>
              </w:rPr>
            </w:pPr>
            <w:r w:rsidRPr="006F4D85">
              <w:rPr>
                <w:rFonts w:eastAsia="Malgun Gothic"/>
                <w:szCs w:val="18"/>
              </w:rPr>
              <w:t>MHz</w:t>
            </w:r>
          </w:p>
        </w:tc>
        <w:tc>
          <w:tcPr>
            <w:tcW w:w="2493" w:type="dxa"/>
            <w:gridSpan w:val="3"/>
            <w:tcBorders>
              <w:top w:val="single" w:sz="4" w:space="0" w:color="auto"/>
              <w:left w:val="single" w:sz="4" w:space="0" w:color="auto"/>
              <w:bottom w:val="single" w:sz="4" w:space="0" w:color="auto"/>
              <w:right w:val="single" w:sz="4" w:space="0" w:color="auto"/>
            </w:tcBorders>
            <w:hideMark/>
          </w:tcPr>
          <w:p w14:paraId="6ED5ED13" w14:textId="77777777" w:rsidR="005F30A6" w:rsidRPr="006F4D85" w:rsidRDefault="005F30A6" w:rsidP="005F30A6">
            <w:pPr>
              <w:pStyle w:val="TAC"/>
              <w:rPr>
                <w:lang w:val="en-US"/>
              </w:rPr>
            </w:pPr>
            <w:r w:rsidRPr="006F4D85">
              <w:rPr>
                <w:rFonts w:eastAsia="Malgun Gothic"/>
                <w:szCs w:val="18"/>
              </w:rPr>
              <w:t xml:space="preserve">100: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66</w:t>
            </w:r>
          </w:p>
        </w:tc>
        <w:tc>
          <w:tcPr>
            <w:tcW w:w="2494" w:type="dxa"/>
            <w:gridSpan w:val="3"/>
            <w:tcBorders>
              <w:top w:val="single" w:sz="4" w:space="0" w:color="auto"/>
              <w:left w:val="single" w:sz="4" w:space="0" w:color="auto"/>
              <w:bottom w:val="single" w:sz="4" w:space="0" w:color="auto"/>
              <w:right w:val="single" w:sz="4" w:space="0" w:color="auto"/>
            </w:tcBorders>
          </w:tcPr>
          <w:p w14:paraId="1FF4ECB6" w14:textId="77777777" w:rsidR="005F30A6" w:rsidRPr="006F4D85" w:rsidRDefault="005F30A6" w:rsidP="005F30A6">
            <w:pPr>
              <w:pStyle w:val="TAC"/>
              <w:rPr>
                <w:lang w:val="en-US"/>
              </w:rPr>
            </w:pPr>
            <w:r w:rsidRPr="006F4D85">
              <w:rPr>
                <w:rFonts w:eastAsia="Malgun Gothic"/>
                <w:szCs w:val="18"/>
              </w:rPr>
              <w:t xml:space="preserve">100: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66</w:t>
            </w:r>
          </w:p>
        </w:tc>
      </w:tr>
      <w:tr w:rsidR="005F30A6" w:rsidRPr="006F4D85" w14:paraId="460BD4AB" w14:textId="77777777" w:rsidTr="005F30A6">
        <w:tblPrEx>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70" w:author="R4-2111863" w:date="2021-08-21T14:45:00Z">
            <w:tblPrEx>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ins w:id="971" w:author="R4-2111863" w:date="2021-08-21T14:45:00Z"/>
          <w:trPrChange w:id="972" w:author="R4-2111863" w:date="2021-08-21T14:45:00Z">
            <w:trPr>
              <w:jc w:val="center"/>
            </w:trPr>
          </w:trPrChange>
        </w:trPr>
        <w:tc>
          <w:tcPr>
            <w:tcW w:w="3675" w:type="dxa"/>
            <w:tcBorders>
              <w:top w:val="single" w:sz="4" w:space="0" w:color="auto"/>
              <w:left w:val="single" w:sz="4" w:space="0" w:color="auto"/>
              <w:bottom w:val="single" w:sz="4" w:space="0" w:color="auto"/>
              <w:right w:val="single" w:sz="4" w:space="0" w:color="auto"/>
            </w:tcBorders>
            <w:vAlign w:val="center"/>
            <w:tcPrChange w:id="973" w:author="R4-2111863" w:date="2021-08-21T14:45:00Z">
              <w:tcPr>
                <w:tcW w:w="3675" w:type="dxa"/>
                <w:tcBorders>
                  <w:top w:val="single" w:sz="4" w:space="0" w:color="auto"/>
                  <w:left w:val="single" w:sz="4" w:space="0" w:color="auto"/>
                  <w:bottom w:val="single" w:sz="4" w:space="0" w:color="auto"/>
                  <w:right w:val="single" w:sz="4" w:space="0" w:color="auto"/>
                </w:tcBorders>
              </w:tcPr>
            </w:tcPrChange>
          </w:tcPr>
          <w:p w14:paraId="693EAAD0" w14:textId="77777777" w:rsidR="005F30A6" w:rsidRPr="006F4D85" w:rsidRDefault="005F30A6" w:rsidP="005F30A6">
            <w:pPr>
              <w:pStyle w:val="TAL"/>
              <w:rPr>
                <w:ins w:id="974" w:author="R4-2111863" w:date="2021-08-21T14:45:00Z"/>
                <w:rFonts w:eastAsia="Malgun Gothic"/>
                <w:szCs w:val="18"/>
              </w:rPr>
            </w:pPr>
            <w:ins w:id="975" w:author="R4-2111863" w:date="2021-08-21T14:45:00Z">
              <w:r w:rsidRPr="00C70781">
                <w:rPr>
                  <w:rFonts w:cs="Arial"/>
                  <w:szCs w:val="18"/>
                  <w:lang w:eastAsia="zh-CN"/>
                </w:rPr>
                <w:t>Data RBs allocated</w:t>
              </w:r>
            </w:ins>
          </w:p>
        </w:tc>
        <w:tc>
          <w:tcPr>
            <w:tcW w:w="676" w:type="dxa"/>
            <w:tcBorders>
              <w:top w:val="single" w:sz="4" w:space="0" w:color="auto"/>
              <w:left w:val="single" w:sz="4" w:space="0" w:color="auto"/>
              <w:bottom w:val="single" w:sz="4" w:space="0" w:color="auto"/>
              <w:right w:val="single" w:sz="4" w:space="0" w:color="auto"/>
            </w:tcBorders>
            <w:tcPrChange w:id="976" w:author="R4-2111863" w:date="2021-08-21T14:45:00Z">
              <w:tcPr>
                <w:tcW w:w="676" w:type="dxa"/>
                <w:tcBorders>
                  <w:top w:val="single" w:sz="4" w:space="0" w:color="auto"/>
                  <w:left w:val="single" w:sz="4" w:space="0" w:color="auto"/>
                  <w:bottom w:val="single" w:sz="4" w:space="0" w:color="auto"/>
                  <w:right w:val="single" w:sz="4" w:space="0" w:color="auto"/>
                </w:tcBorders>
              </w:tcPr>
            </w:tcPrChange>
          </w:tcPr>
          <w:p w14:paraId="242BE96C" w14:textId="77777777" w:rsidR="005F30A6" w:rsidRPr="006F4D85" w:rsidRDefault="005F30A6" w:rsidP="005F30A6">
            <w:pPr>
              <w:pStyle w:val="TAC"/>
              <w:rPr>
                <w:ins w:id="977" w:author="R4-2111863" w:date="2021-08-21T14:45:00Z"/>
                <w:rFonts w:eastAsia="Malgun Gothic"/>
                <w:szCs w:val="18"/>
              </w:rPr>
            </w:pPr>
          </w:p>
        </w:tc>
        <w:tc>
          <w:tcPr>
            <w:tcW w:w="2493" w:type="dxa"/>
            <w:gridSpan w:val="3"/>
            <w:tcBorders>
              <w:top w:val="single" w:sz="4" w:space="0" w:color="auto"/>
              <w:left w:val="single" w:sz="4" w:space="0" w:color="auto"/>
              <w:bottom w:val="single" w:sz="4" w:space="0" w:color="auto"/>
              <w:right w:val="single" w:sz="4" w:space="0" w:color="auto"/>
            </w:tcBorders>
            <w:tcPrChange w:id="978" w:author="R4-2111863" w:date="2021-08-21T14:45:00Z">
              <w:tcPr>
                <w:tcW w:w="2493" w:type="dxa"/>
                <w:gridSpan w:val="3"/>
                <w:tcBorders>
                  <w:top w:val="single" w:sz="4" w:space="0" w:color="auto"/>
                  <w:left w:val="single" w:sz="4" w:space="0" w:color="auto"/>
                  <w:bottom w:val="single" w:sz="4" w:space="0" w:color="auto"/>
                  <w:right w:val="single" w:sz="4" w:space="0" w:color="auto"/>
                </w:tcBorders>
              </w:tcPr>
            </w:tcPrChange>
          </w:tcPr>
          <w:p w14:paraId="43A69160" w14:textId="77777777" w:rsidR="005F30A6" w:rsidRPr="006F4D85" w:rsidRDefault="005F30A6" w:rsidP="005F30A6">
            <w:pPr>
              <w:pStyle w:val="TAC"/>
              <w:rPr>
                <w:ins w:id="979" w:author="R4-2111863" w:date="2021-08-21T14:45:00Z"/>
                <w:rFonts w:eastAsia="Malgun Gothic"/>
                <w:szCs w:val="18"/>
              </w:rPr>
            </w:pPr>
            <w:ins w:id="980" w:author="R4-2111863" w:date="2021-08-21T14:45:00Z">
              <w:r>
                <w:rPr>
                  <w:rFonts w:eastAsia="Malgun Gothic"/>
                  <w:szCs w:val="18"/>
                </w:rPr>
                <w:t>66</w:t>
              </w:r>
            </w:ins>
          </w:p>
        </w:tc>
        <w:tc>
          <w:tcPr>
            <w:tcW w:w="2494" w:type="dxa"/>
            <w:gridSpan w:val="3"/>
            <w:tcBorders>
              <w:top w:val="single" w:sz="4" w:space="0" w:color="auto"/>
              <w:left w:val="single" w:sz="4" w:space="0" w:color="auto"/>
              <w:bottom w:val="single" w:sz="4" w:space="0" w:color="auto"/>
              <w:right w:val="single" w:sz="4" w:space="0" w:color="auto"/>
            </w:tcBorders>
            <w:tcPrChange w:id="981" w:author="R4-2111863" w:date="2021-08-21T14:45:00Z">
              <w:tcPr>
                <w:tcW w:w="2494" w:type="dxa"/>
                <w:gridSpan w:val="3"/>
                <w:tcBorders>
                  <w:top w:val="single" w:sz="4" w:space="0" w:color="auto"/>
                  <w:left w:val="single" w:sz="4" w:space="0" w:color="auto"/>
                  <w:bottom w:val="single" w:sz="4" w:space="0" w:color="auto"/>
                  <w:right w:val="single" w:sz="4" w:space="0" w:color="auto"/>
                </w:tcBorders>
              </w:tcPr>
            </w:tcPrChange>
          </w:tcPr>
          <w:p w14:paraId="6823F21B" w14:textId="77777777" w:rsidR="005F30A6" w:rsidRPr="006F4D85" w:rsidRDefault="005F30A6" w:rsidP="005F30A6">
            <w:pPr>
              <w:pStyle w:val="TAC"/>
              <w:rPr>
                <w:ins w:id="982" w:author="R4-2111863" w:date="2021-08-21T14:45:00Z"/>
                <w:rFonts w:eastAsia="Malgun Gothic"/>
                <w:szCs w:val="18"/>
              </w:rPr>
            </w:pPr>
            <w:ins w:id="983" w:author="R4-2111863" w:date="2021-08-21T14:45:00Z">
              <w:r>
                <w:rPr>
                  <w:rFonts w:eastAsia="Malgun Gothic"/>
                  <w:szCs w:val="18"/>
                </w:rPr>
                <w:t>66</w:t>
              </w:r>
            </w:ins>
          </w:p>
        </w:tc>
      </w:tr>
      <w:tr w:rsidR="005F30A6" w:rsidRPr="006F4D85" w14:paraId="1E609C6B" w14:textId="77777777" w:rsidTr="005F30A6">
        <w:trPr>
          <w:trHeight w:val="267"/>
          <w:jc w:val="center"/>
        </w:trPr>
        <w:tc>
          <w:tcPr>
            <w:tcW w:w="3675" w:type="dxa"/>
            <w:tcBorders>
              <w:top w:val="single" w:sz="4" w:space="0" w:color="auto"/>
              <w:left w:val="single" w:sz="4" w:space="0" w:color="auto"/>
              <w:bottom w:val="single" w:sz="4" w:space="0" w:color="auto"/>
              <w:right w:val="single" w:sz="4" w:space="0" w:color="auto"/>
            </w:tcBorders>
            <w:hideMark/>
          </w:tcPr>
          <w:p w14:paraId="4EEA7C50" w14:textId="77777777" w:rsidR="005F30A6" w:rsidRPr="006F4D85" w:rsidRDefault="005F30A6" w:rsidP="005F30A6">
            <w:pPr>
              <w:pStyle w:val="TAL"/>
              <w:rPr>
                <w:lang w:val="en-US"/>
              </w:rPr>
            </w:pPr>
            <w:r w:rsidRPr="006F4D85">
              <w:rPr>
                <w:lang w:val="en-US"/>
              </w:rPr>
              <w:t xml:space="preserve">PDSCH Reference measurement channel </w:t>
            </w:r>
          </w:p>
        </w:tc>
        <w:tc>
          <w:tcPr>
            <w:tcW w:w="676" w:type="dxa"/>
            <w:tcBorders>
              <w:top w:val="single" w:sz="4" w:space="0" w:color="auto"/>
              <w:left w:val="single" w:sz="4" w:space="0" w:color="auto"/>
              <w:bottom w:val="single" w:sz="4" w:space="0" w:color="auto"/>
              <w:right w:val="single" w:sz="4" w:space="0" w:color="auto"/>
            </w:tcBorders>
          </w:tcPr>
          <w:p w14:paraId="14AFDAE3" w14:textId="77777777" w:rsidR="005F30A6" w:rsidRPr="006F4D85" w:rsidRDefault="005F30A6" w:rsidP="005F30A6">
            <w:pPr>
              <w:pStyle w:val="TAC"/>
              <w:rPr>
                <w:lang w:val="en-US"/>
              </w:rPr>
            </w:pPr>
          </w:p>
        </w:tc>
        <w:tc>
          <w:tcPr>
            <w:tcW w:w="2493" w:type="dxa"/>
            <w:gridSpan w:val="3"/>
            <w:tcBorders>
              <w:top w:val="single" w:sz="4" w:space="0" w:color="auto"/>
              <w:left w:val="single" w:sz="4" w:space="0" w:color="auto"/>
              <w:bottom w:val="single" w:sz="4" w:space="0" w:color="auto"/>
              <w:right w:val="single" w:sz="4" w:space="0" w:color="auto"/>
            </w:tcBorders>
            <w:hideMark/>
          </w:tcPr>
          <w:p w14:paraId="396CF76E" w14:textId="77777777" w:rsidR="005F30A6" w:rsidRPr="006F4D85" w:rsidDel="00B0349C" w:rsidRDefault="005F30A6" w:rsidP="005F30A6">
            <w:pPr>
              <w:pStyle w:val="TAC"/>
              <w:rPr>
                <w:lang w:val="en-US"/>
              </w:rPr>
            </w:pPr>
            <w:r w:rsidRPr="006F4D85">
              <w:t>SR.3.1 TDD</w:t>
            </w:r>
          </w:p>
        </w:tc>
        <w:tc>
          <w:tcPr>
            <w:tcW w:w="2494" w:type="dxa"/>
            <w:gridSpan w:val="3"/>
            <w:tcBorders>
              <w:top w:val="single" w:sz="4" w:space="0" w:color="auto"/>
              <w:left w:val="single" w:sz="4" w:space="0" w:color="auto"/>
              <w:bottom w:val="single" w:sz="4" w:space="0" w:color="auto"/>
              <w:right w:val="single" w:sz="4" w:space="0" w:color="auto"/>
            </w:tcBorders>
          </w:tcPr>
          <w:p w14:paraId="245CFCF2" w14:textId="77777777" w:rsidR="005F30A6" w:rsidRPr="006F4D85" w:rsidRDefault="005F30A6" w:rsidP="005F30A6">
            <w:pPr>
              <w:pStyle w:val="TAC"/>
              <w:rPr>
                <w:lang w:val="en-US"/>
              </w:rPr>
            </w:pPr>
            <w:r w:rsidRPr="006F4D85">
              <w:t>SR.3.1 TDD</w:t>
            </w:r>
          </w:p>
        </w:tc>
      </w:tr>
      <w:tr w:rsidR="005F30A6" w:rsidRPr="006F4D85" w14:paraId="72DCBD39"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tcPr>
          <w:p w14:paraId="7B5D79CD" w14:textId="77777777" w:rsidR="005F30A6" w:rsidRPr="006F4D85" w:rsidRDefault="005F30A6" w:rsidP="005F30A6">
            <w:pPr>
              <w:pStyle w:val="TAL"/>
              <w:rPr>
                <w:lang w:val="en-US"/>
              </w:rPr>
            </w:pPr>
            <w:r w:rsidRPr="006F4D85">
              <w:rPr>
                <w:rFonts w:cs="v5.0.0"/>
              </w:rPr>
              <w:t>RMSI CORESET Reference Channel</w:t>
            </w:r>
          </w:p>
        </w:tc>
        <w:tc>
          <w:tcPr>
            <w:tcW w:w="676" w:type="dxa"/>
            <w:tcBorders>
              <w:top w:val="single" w:sz="4" w:space="0" w:color="auto"/>
              <w:left w:val="single" w:sz="4" w:space="0" w:color="auto"/>
              <w:bottom w:val="single" w:sz="4" w:space="0" w:color="auto"/>
              <w:right w:val="single" w:sz="4" w:space="0" w:color="auto"/>
            </w:tcBorders>
          </w:tcPr>
          <w:p w14:paraId="4C16B1DF" w14:textId="77777777" w:rsidR="005F30A6" w:rsidRPr="006F4D85" w:rsidRDefault="005F30A6" w:rsidP="005F30A6">
            <w:pPr>
              <w:pStyle w:val="TAC"/>
              <w:rPr>
                <w:lang w:val="en-US"/>
              </w:rPr>
            </w:pPr>
          </w:p>
        </w:tc>
        <w:tc>
          <w:tcPr>
            <w:tcW w:w="2493" w:type="dxa"/>
            <w:gridSpan w:val="3"/>
            <w:tcBorders>
              <w:top w:val="single" w:sz="4" w:space="0" w:color="auto"/>
              <w:left w:val="single" w:sz="4" w:space="0" w:color="auto"/>
              <w:bottom w:val="single" w:sz="4" w:space="0" w:color="auto"/>
              <w:right w:val="single" w:sz="4" w:space="0" w:color="auto"/>
            </w:tcBorders>
          </w:tcPr>
          <w:p w14:paraId="1DB2905B" w14:textId="77777777" w:rsidR="005F30A6" w:rsidRPr="006F4D85" w:rsidDel="00B0349C" w:rsidRDefault="005F30A6" w:rsidP="005F30A6">
            <w:pPr>
              <w:pStyle w:val="TAC"/>
              <w:rPr>
                <w:lang w:val="en-US"/>
              </w:rPr>
            </w:pPr>
            <w:r w:rsidRPr="006F4D85">
              <w:t>CR.3.1 TDD</w:t>
            </w:r>
          </w:p>
        </w:tc>
        <w:tc>
          <w:tcPr>
            <w:tcW w:w="2494" w:type="dxa"/>
            <w:gridSpan w:val="3"/>
            <w:tcBorders>
              <w:top w:val="single" w:sz="4" w:space="0" w:color="auto"/>
              <w:left w:val="single" w:sz="4" w:space="0" w:color="auto"/>
              <w:bottom w:val="single" w:sz="4" w:space="0" w:color="auto"/>
              <w:right w:val="single" w:sz="4" w:space="0" w:color="auto"/>
            </w:tcBorders>
          </w:tcPr>
          <w:p w14:paraId="6658AC74" w14:textId="77777777" w:rsidR="005F30A6" w:rsidRPr="006F4D85" w:rsidRDefault="005F30A6" w:rsidP="005F30A6">
            <w:pPr>
              <w:pStyle w:val="TAC"/>
              <w:rPr>
                <w:lang w:val="en-US"/>
              </w:rPr>
            </w:pPr>
            <w:r w:rsidRPr="006F4D85">
              <w:t>CR.3.1 TDD</w:t>
            </w:r>
          </w:p>
        </w:tc>
      </w:tr>
      <w:tr w:rsidR="005F30A6" w:rsidRPr="006F4D85" w14:paraId="5E5EE7D3"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tcPr>
          <w:p w14:paraId="195420CE" w14:textId="77777777" w:rsidR="005F30A6" w:rsidRPr="006F4D85" w:rsidRDefault="005F30A6" w:rsidP="005F30A6">
            <w:pPr>
              <w:pStyle w:val="TAL"/>
              <w:rPr>
                <w:rFonts w:cs="v5.0.0"/>
              </w:rPr>
            </w:pPr>
            <w:r w:rsidRPr="006F4D85">
              <w:rPr>
                <w:rFonts w:cs="v5.0.0"/>
              </w:rPr>
              <w:t>RMC CORESET Reference Channel</w:t>
            </w:r>
          </w:p>
        </w:tc>
        <w:tc>
          <w:tcPr>
            <w:tcW w:w="676" w:type="dxa"/>
            <w:tcBorders>
              <w:top w:val="single" w:sz="4" w:space="0" w:color="auto"/>
              <w:left w:val="single" w:sz="4" w:space="0" w:color="auto"/>
              <w:bottom w:val="single" w:sz="4" w:space="0" w:color="auto"/>
              <w:right w:val="single" w:sz="4" w:space="0" w:color="auto"/>
            </w:tcBorders>
          </w:tcPr>
          <w:p w14:paraId="4B7B444B" w14:textId="77777777" w:rsidR="005F30A6" w:rsidRPr="006F4D85" w:rsidRDefault="005F30A6" w:rsidP="005F30A6">
            <w:pPr>
              <w:pStyle w:val="TAC"/>
              <w:rPr>
                <w:lang w:val="en-US"/>
              </w:rPr>
            </w:pPr>
          </w:p>
        </w:tc>
        <w:tc>
          <w:tcPr>
            <w:tcW w:w="2493" w:type="dxa"/>
            <w:gridSpan w:val="3"/>
            <w:tcBorders>
              <w:top w:val="single" w:sz="4" w:space="0" w:color="auto"/>
              <w:left w:val="single" w:sz="4" w:space="0" w:color="auto"/>
              <w:bottom w:val="single" w:sz="4" w:space="0" w:color="auto"/>
              <w:right w:val="single" w:sz="4" w:space="0" w:color="auto"/>
            </w:tcBorders>
          </w:tcPr>
          <w:p w14:paraId="52F7D9B2" w14:textId="77777777" w:rsidR="005F30A6" w:rsidRPr="006F4D85" w:rsidRDefault="005F30A6" w:rsidP="005F30A6">
            <w:pPr>
              <w:pStyle w:val="TAC"/>
            </w:pPr>
            <w:r w:rsidRPr="006F4D85">
              <w:t>CCR.3.1 TDD</w:t>
            </w:r>
          </w:p>
        </w:tc>
        <w:tc>
          <w:tcPr>
            <w:tcW w:w="2494" w:type="dxa"/>
            <w:gridSpan w:val="3"/>
            <w:tcBorders>
              <w:top w:val="single" w:sz="4" w:space="0" w:color="auto"/>
              <w:left w:val="single" w:sz="4" w:space="0" w:color="auto"/>
              <w:bottom w:val="single" w:sz="4" w:space="0" w:color="auto"/>
              <w:right w:val="single" w:sz="4" w:space="0" w:color="auto"/>
            </w:tcBorders>
          </w:tcPr>
          <w:p w14:paraId="09676373" w14:textId="77777777" w:rsidR="005F30A6" w:rsidRPr="006F4D85" w:rsidDel="00B0349C" w:rsidRDefault="005F30A6" w:rsidP="005F30A6">
            <w:pPr>
              <w:pStyle w:val="TAC"/>
              <w:rPr>
                <w:lang w:val="en-US"/>
              </w:rPr>
            </w:pPr>
            <w:r w:rsidRPr="006F4D85">
              <w:rPr>
                <w:lang w:val="en-US"/>
              </w:rPr>
              <w:t>CCR.3.1 TDD</w:t>
            </w:r>
          </w:p>
        </w:tc>
      </w:tr>
      <w:tr w:rsidR="005F30A6" w:rsidRPr="006F4D85" w14:paraId="6649DB41"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tcPr>
          <w:p w14:paraId="79F07A91" w14:textId="77777777" w:rsidR="005F30A6" w:rsidRPr="006F4D85" w:rsidRDefault="005F30A6" w:rsidP="005F30A6">
            <w:pPr>
              <w:pStyle w:val="TAL"/>
              <w:rPr>
                <w:lang w:val="da-DK"/>
              </w:rPr>
            </w:pPr>
            <w:r w:rsidRPr="006F4D85">
              <w:t>DL initial BWP configuration</w:t>
            </w:r>
          </w:p>
        </w:tc>
        <w:tc>
          <w:tcPr>
            <w:tcW w:w="676" w:type="dxa"/>
            <w:tcBorders>
              <w:top w:val="single" w:sz="4" w:space="0" w:color="auto"/>
              <w:left w:val="single" w:sz="4" w:space="0" w:color="auto"/>
              <w:bottom w:val="single" w:sz="4" w:space="0" w:color="auto"/>
              <w:right w:val="single" w:sz="4" w:space="0" w:color="auto"/>
            </w:tcBorders>
          </w:tcPr>
          <w:p w14:paraId="199B029E" w14:textId="77777777" w:rsidR="005F30A6" w:rsidRPr="006F4D85" w:rsidRDefault="005F30A6" w:rsidP="005F30A6">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tcPr>
          <w:p w14:paraId="6AC01746" w14:textId="77777777" w:rsidR="005F30A6" w:rsidRPr="006F4D85" w:rsidRDefault="005F30A6" w:rsidP="005F30A6">
            <w:pPr>
              <w:pStyle w:val="TAC"/>
              <w:rPr>
                <w:rFonts w:eastAsia="Malgun Gothic"/>
                <w:szCs w:val="18"/>
              </w:rPr>
            </w:pPr>
            <w:r w:rsidRPr="006F4D85">
              <w:t>DLBWP.0.1</w:t>
            </w:r>
          </w:p>
        </w:tc>
      </w:tr>
      <w:tr w:rsidR="005F30A6" w:rsidRPr="006F4D85" w14:paraId="5604CADF"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tcPr>
          <w:p w14:paraId="3A6D2BFF" w14:textId="77777777" w:rsidR="005F30A6" w:rsidRPr="006F4D85" w:rsidRDefault="005F30A6" w:rsidP="005F30A6">
            <w:pPr>
              <w:pStyle w:val="TAL"/>
              <w:rPr>
                <w:lang w:val="da-DK"/>
              </w:rPr>
            </w:pPr>
            <w:r w:rsidRPr="006F4D85">
              <w:t>DL dedicated BWP configuration</w:t>
            </w:r>
          </w:p>
        </w:tc>
        <w:tc>
          <w:tcPr>
            <w:tcW w:w="676" w:type="dxa"/>
            <w:tcBorders>
              <w:top w:val="single" w:sz="4" w:space="0" w:color="auto"/>
              <w:left w:val="single" w:sz="4" w:space="0" w:color="auto"/>
              <w:bottom w:val="single" w:sz="4" w:space="0" w:color="auto"/>
              <w:right w:val="single" w:sz="4" w:space="0" w:color="auto"/>
            </w:tcBorders>
          </w:tcPr>
          <w:p w14:paraId="093DB83F" w14:textId="77777777" w:rsidR="005F30A6" w:rsidRPr="006F4D85" w:rsidRDefault="005F30A6" w:rsidP="005F30A6">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tcPr>
          <w:p w14:paraId="1FD1FDDD" w14:textId="77777777" w:rsidR="005F30A6" w:rsidRPr="006F4D85" w:rsidRDefault="005F30A6" w:rsidP="005F30A6">
            <w:pPr>
              <w:pStyle w:val="TAC"/>
              <w:rPr>
                <w:rFonts w:eastAsia="Malgun Gothic"/>
                <w:szCs w:val="18"/>
              </w:rPr>
            </w:pPr>
            <w:r w:rsidRPr="006F4D85">
              <w:t>DLBWP.1.1</w:t>
            </w:r>
          </w:p>
        </w:tc>
      </w:tr>
      <w:tr w:rsidR="005F30A6" w:rsidRPr="006F4D85" w14:paraId="544A1D3B"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tcPr>
          <w:p w14:paraId="10E7A0B6" w14:textId="77777777" w:rsidR="005F30A6" w:rsidRPr="006F4D85" w:rsidRDefault="005F30A6" w:rsidP="005F30A6">
            <w:pPr>
              <w:pStyle w:val="TAL"/>
              <w:rPr>
                <w:lang w:val="da-DK"/>
              </w:rPr>
            </w:pPr>
            <w:r w:rsidRPr="006F4D85">
              <w:t>UL initial BWP configuration</w:t>
            </w:r>
          </w:p>
        </w:tc>
        <w:tc>
          <w:tcPr>
            <w:tcW w:w="676" w:type="dxa"/>
            <w:tcBorders>
              <w:top w:val="single" w:sz="4" w:space="0" w:color="auto"/>
              <w:left w:val="single" w:sz="4" w:space="0" w:color="auto"/>
              <w:bottom w:val="single" w:sz="4" w:space="0" w:color="auto"/>
              <w:right w:val="single" w:sz="4" w:space="0" w:color="auto"/>
            </w:tcBorders>
          </w:tcPr>
          <w:p w14:paraId="210D1579" w14:textId="77777777" w:rsidR="005F30A6" w:rsidRPr="006F4D85" w:rsidRDefault="005F30A6" w:rsidP="005F30A6">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tcPr>
          <w:p w14:paraId="0DFD9502" w14:textId="77777777" w:rsidR="005F30A6" w:rsidRPr="006F4D85" w:rsidRDefault="005F30A6" w:rsidP="005F30A6">
            <w:pPr>
              <w:pStyle w:val="TAC"/>
              <w:rPr>
                <w:rFonts w:eastAsia="Malgun Gothic"/>
                <w:szCs w:val="18"/>
              </w:rPr>
            </w:pPr>
            <w:r w:rsidRPr="006F4D85">
              <w:rPr>
                <w:rFonts w:cs="v3.7.0"/>
              </w:rPr>
              <w:t>ULBWP.0.1</w:t>
            </w:r>
          </w:p>
        </w:tc>
      </w:tr>
      <w:tr w:rsidR="005F30A6" w:rsidRPr="006F4D85" w14:paraId="0568BF99"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tcPr>
          <w:p w14:paraId="3A50406B" w14:textId="77777777" w:rsidR="005F30A6" w:rsidRPr="006F4D85" w:rsidRDefault="005F30A6" w:rsidP="005F30A6">
            <w:pPr>
              <w:pStyle w:val="TAL"/>
              <w:rPr>
                <w:lang w:val="da-DK"/>
              </w:rPr>
            </w:pPr>
            <w:r w:rsidRPr="006F4D85">
              <w:t>UL dedicated BWP configuration</w:t>
            </w:r>
          </w:p>
        </w:tc>
        <w:tc>
          <w:tcPr>
            <w:tcW w:w="676" w:type="dxa"/>
            <w:tcBorders>
              <w:top w:val="single" w:sz="4" w:space="0" w:color="auto"/>
              <w:left w:val="single" w:sz="4" w:space="0" w:color="auto"/>
              <w:bottom w:val="single" w:sz="4" w:space="0" w:color="auto"/>
              <w:right w:val="single" w:sz="4" w:space="0" w:color="auto"/>
            </w:tcBorders>
          </w:tcPr>
          <w:p w14:paraId="33C4167F" w14:textId="77777777" w:rsidR="005F30A6" w:rsidRPr="006F4D85" w:rsidRDefault="005F30A6" w:rsidP="005F30A6">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tcPr>
          <w:p w14:paraId="049FE6E0" w14:textId="77777777" w:rsidR="005F30A6" w:rsidRPr="006F4D85" w:rsidRDefault="005F30A6" w:rsidP="005F30A6">
            <w:pPr>
              <w:pStyle w:val="TAC"/>
              <w:rPr>
                <w:rFonts w:eastAsia="Malgun Gothic"/>
                <w:szCs w:val="18"/>
              </w:rPr>
            </w:pPr>
            <w:r w:rsidRPr="006F4D85">
              <w:t>ULBWP.1.1</w:t>
            </w:r>
          </w:p>
        </w:tc>
      </w:tr>
      <w:tr w:rsidR="005F30A6" w:rsidRPr="006F4D85" w14:paraId="4885F2D8"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hideMark/>
          </w:tcPr>
          <w:p w14:paraId="1E8B081B" w14:textId="77777777" w:rsidR="005F30A6" w:rsidRPr="006F4D85" w:rsidRDefault="005F30A6" w:rsidP="005F30A6">
            <w:pPr>
              <w:pStyle w:val="TAL"/>
              <w:rPr>
                <w:lang w:val="da-DK"/>
              </w:rPr>
            </w:pPr>
            <w:r w:rsidRPr="006F4D85">
              <w:rPr>
                <w:lang w:val="da-DK"/>
              </w:rPr>
              <w:t>OCNG Patterns</w:t>
            </w:r>
          </w:p>
        </w:tc>
        <w:tc>
          <w:tcPr>
            <w:tcW w:w="676" w:type="dxa"/>
            <w:tcBorders>
              <w:top w:val="single" w:sz="4" w:space="0" w:color="auto"/>
              <w:left w:val="single" w:sz="4" w:space="0" w:color="auto"/>
              <w:bottom w:val="single" w:sz="4" w:space="0" w:color="auto"/>
              <w:right w:val="single" w:sz="4" w:space="0" w:color="auto"/>
            </w:tcBorders>
          </w:tcPr>
          <w:p w14:paraId="56C2BE23" w14:textId="77777777" w:rsidR="005F30A6" w:rsidRPr="006F4D85" w:rsidRDefault="005F30A6" w:rsidP="005F30A6">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hideMark/>
          </w:tcPr>
          <w:p w14:paraId="080525C0" w14:textId="77777777" w:rsidR="005F30A6" w:rsidRPr="006F4D85" w:rsidRDefault="005F30A6" w:rsidP="005F30A6">
            <w:pPr>
              <w:pStyle w:val="TAC"/>
              <w:rPr>
                <w:lang w:val="en-US"/>
              </w:rPr>
            </w:pPr>
            <w:r w:rsidRPr="006F4D85">
              <w:rPr>
                <w:rFonts w:eastAsia="Malgun Gothic"/>
                <w:szCs w:val="18"/>
              </w:rPr>
              <w:t>OP.1</w:t>
            </w:r>
          </w:p>
        </w:tc>
      </w:tr>
      <w:tr w:rsidR="005F30A6" w:rsidRPr="006F4D85" w14:paraId="05669D7D"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tcPr>
          <w:p w14:paraId="55C215DE" w14:textId="77777777" w:rsidR="005F30A6" w:rsidRPr="006F4D85" w:rsidRDefault="005F30A6" w:rsidP="005F30A6">
            <w:pPr>
              <w:pStyle w:val="TAL"/>
              <w:rPr>
                <w:lang w:val="da-DK"/>
              </w:rPr>
            </w:pPr>
            <w:r w:rsidRPr="006F4D85">
              <w:rPr>
                <w:lang w:val="da-DK"/>
              </w:rPr>
              <w:t>SMTC configuration</w:t>
            </w:r>
          </w:p>
        </w:tc>
        <w:tc>
          <w:tcPr>
            <w:tcW w:w="676" w:type="dxa"/>
            <w:tcBorders>
              <w:top w:val="single" w:sz="4" w:space="0" w:color="auto"/>
              <w:left w:val="single" w:sz="4" w:space="0" w:color="auto"/>
              <w:bottom w:val="single" w:sz="4" w:space="0" w:color="auto"/>
              <w:right w:val="single" w:sz="4" w:space="0" w:color="auto"/>
            </w:tcBorders>
          </w:tcPr>
          <w:p w14:paraId="11CDD7D8" w14:textId="77777777" w:rsidR="005F30A6" w:rsidRPr="006F4D85" w:rsidRDefault="005F30A6" w:rsidP="005F30A6">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tcPr>
          <w:p w14:paraId="20DE260E" w14:textId="77777777" w:rsidR="005F30A6" w:rsidRPr="006F4D85" w:rsidRDefault="005F30A6" w:rsidP="005F30A6">
            <w:pPr>
              <w:pStyle w:val="TAC"/>
              <w:rPr>
                <w:lang w:val="en-US"/>
              </w:rPr>
            </w:pPr>
            <w:r w:rsidRPr="006F4D85">
              <w:t>SMTC.1</w:t>
            </w:r>
          </w:p>
        </w:tc>
      </w:tr>
      <w:tr w:rsidR="005F30A6" w:rsidRPr="006F4D85" w14:paraId="6DC93DA6"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tcPr>
          <w:p w14:paraId="4CB472F1" w14:textId="77777777" w:rsidR="005F30A6" w:rsidRPr="006F4D85" w:rsidRDefault="005F30A6" w:rsidP="005F30A6">
            <w:pPr>
              <w:pStyle w:val="TAL"/>
              <w:rPr>
                <w:lang w:val="da-DK"/>
              </w:rPr>
            </w:pPr>
            <w:r w:rsidRPr="006F4D85">
              <w:rPr>
                <w:lang w:val="da-DK"/>
              </w:rPr>
              <w:t>SSB configuration</w:t>
            </w:r>
          </w:p>
        </w:tc>
        <w:tc>
          <w:tcPr>
            <w:tcW w:w="676" w:type="dxa"/>
            <w:tcBorders>
              <w:top w:val="single" w:sz="4" w:space="0" w:color="auto"/>
              <w:left w:val="single" w:sz="4" w:space="0" w:color="auto"/>
              <w:bottom w:val="single" w:sz="4" w:space="0" w:color="auto"/>
              <w:right w:val="single" w:sz="4" w:space="0" w:color="auto"/>
            </w:tcBorders>
          </w:tcPr>
          <w:p w14:paraId="41AA59AC" w14:textId="77777777" w:rsidR="005F30A6" w:rsidRPr="006F4D85" w:rsidRDefault="005F30A6" w:rsidP="005F30A6">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tcPr>
          <w:p w14:paraId="3F3EF852" w14:textId="77777777" w:rsidR="005F30A6" w:rsidRPr="006F4D85" w:rsidRDefault="005F30A6" w:rsidP="005F30A6">
            <w:pPr>
              <w:pStyle w:val="TAC"/>
              <w:rPr>
                <w:lang w:val="en-US"/>
              </w:rPr>
            </w:pPr>
            <w:r w:rsidRPr="006F4D85">
              <w:rPr>
                <w:lang w:val="en-US"/>
              </w:rPr>
              <w:t>SSB.1 FR2</w:t>
            </w:r>
          </w:p>
        </w:tc>
      </w:tr>
      <w:tr w:rsidR="005F30A6" w:rsidRPr="006F4D85" w14:paraId="3678E4FE"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tcPr>
          <w:p w14:paraId="5C4EFDAB" w14:textId="77777777" w:rsidR="005F30A6" w:rsidRPr="006F4D85" w:rsidRDefault="005F30A6" w:rsidP="005F30A6">
            <w:pPr>
              <w:pStyle w:val="TAL"/>
              <w:rPr>
                <w:lang w:val="da-DK"/>
              </w:rPr>
            </w:pPr>
            <w:r w:rsidRPr="006F4D85">
              <w:rPr>
                <w:lang w:val="da-DK"/>
              </w:rPr>
              <w:t>TCI state</w:t>
            </w:r>
          </w:p>
        </w:tc>
        <w:tc>
          <w:tcPr>
            <w:tcW w:w="676" w:type="dxa"/>
            <w:tcBorders>
              <w:top w:val="single" w:sz="4" w:space="0" w:color="auto"/>
              <w:left w:val="single" w:sz="4" w:space="0" w:color="auto"/>
              <w:bottom w:val="single" w:sz="4" w:space="0" w:color="auto"/>
              <w:right w:val="single" w:sz="4" w:space="0" w:color="auto"/>
            </w:tcBorders>
          </w:tcPr>
          <w:p w14:paraId="5D666668" w14:textId="77777777" w:rsidR="005F30A6" w:rsidRPr="006F4D85" w:rsidRDefault="005F30A6" w:rsidP="005F30A6">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tcPr>
          <w:p w14:paraId="3C738317" w14:textId="77777777" w:rsidR="005F30A6" w:rsidRPr="006F4D85" w:rsidRDefault="005F30A6" w:rsidP="005F30A6">
            <w:pPr>
              <w:pStyle w:val="TAC"/>
              <w:rPr>
                <w:lang w:val="en-US"/>
              </w:rPr>
            </w:pPr>
            <w:r w:rsidRPr="006F4D85">
              <w:rPr>
                <w:lang w:val="en-US"/>
              </w:rPr>
              <w:t>TCI.State.0</w:t>
            </w:r>
          </w:p>
        </w:tc>
      </w:tr>
      <w:tr w:rsidR="005F30A6" w:rsidRPr="006F4D85" w14:paraId="0AC31961"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tcPr>
          <w:p w14:paraId="56F5C3BB" w14:textId="77777777" w:rsidR="005F30A6" w:rsidRPr="006F4D85" w:rsidRDefault="005F30A6" w:rsidP="005F30A6">
            <w:pPr>
              <w:pStyle w:val="TAL"/>
              <w:rPr>
                <w:lang w:val="da-DK"/>
              </w:rPr>
            </w:pPr>
            <w:r w:rsidRPr="006F4D85">
              <w:rPr>
                <w:lang w:val="da-DK"/>
              </w:rPr>
              <w:t>TRS configuration</w:t>
            </w:r>
          </w:p>
        </w:tc>
        <w:tc>
          <w:tcPr>
            <w:tcW w:w="676" w:type="dxa"/>
            <w:tcBorders>
              <w:top w:val="single" w:sz="4" w:space="0" w:color="auto"/>
              <w:left w:val="single" w:sz="4" w:space="0" w:color="auto"/>
              <w:bottom w:val="single" w:sz="4" w:space="0" w:color="auto"/>
              <w:right w:val="single" w:sz="4" w:space="0" w:color="auto"/>
            </w:tcBorders>
          </w:tcPr>
          <w:p w14:paraId="2D62C682" w14:textId="77777777" w:rsidR="005F30A6" w:rsidRPr="006F4D85" w:rsidRDefault="005F30A6" w:rsidP="005F30A6">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tcPr>
          <w:p w14:paraId="41664071" w14:textId="77777777" w:rsidR="005F30A6" w:rsidRPr="006F4D85" w:rsidRDefault="005F30A6" w:rsidP="005F30A6">
            <w:pPr>
              <w:pStyle w:val="TAC"/>
              <w:rPr>
                <w:lang w:val="en-US"/>
              </w:rPr>
            </w:pPr>
            <w:r w:rsidRPr="006F4D85">
              <w:rPr>
                <w:lang w:val="en-US"/>
              </w:rPr>
              <w:t>TRS.2.1 TDD</w:t>
            </w:r>
          </w:p>
        </w:tc>
      </w:tr>
      <w:tr w:rsidR="005F30A6" w:rsidRPr="006F4D85" w14:paraId="02DE41E4"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hideMark/>
          </w:tcPr>
          <w:p w14:paraId="79B1480C" w14:textId="77777777" w:rsidR="005F30A6" w:rsidRPr="006F4D85" w:rsidRDefault="005F30A6" w:rsidP="005F30A6">
            <w:pPr>
              <w:pStyle w:val="TAL"/>
              <w:rPr>
                <w:lang w:val="en-US"/>
              </w:rPr>
            </w:pPr>
            <w:r w:rsidRPr="006F4D85">
              <w:rPr>
                <w:szCs w:val="18"/>
              </w:rPr>
              <w:t>EPRE ratio of PSS to SSS</w:t>
            </w:r>
          </w:p>
        </w:tc>
        <w:tc>
          <w:tcPr>
            <w:tcW w:w="676" w:type="dxa"/>
            <w:tcBorders>
              <w:top w:val="single" w:sz="4" w:space="0" w:color="auto"/>
              <w:left w:val="single" w:sz="4" w:space="0" w:color="auto"/>
              <w:bottom w:val="nil"/>
              <w:right w:val="single" w:sz="4" w:space="0" w:color="auto"/>
            </w:tcBorders>
            <w:shd w:val="clear" w:color="auto" w:fill="auto"/>
            <w:hideMark/>
          </w:tcPr>
          <w:p w14:paraId="2125DBD6" w14:textId="77777777" w:rsidR="005F30A6" w:rsidRPr="006F4D85" w:rsidRDefault="005F30A6" w:rsidP="005F30A6">
            <w:pPr>
              <w:pStyle w:val="TAC"/>
              <w:rPr>
                <w:lang w:val="en-US"/>
              </w:rPr>
            </w:pPr>
            <w:r w:rsidRPr="006F4D85">
              <w:rPr>
                <w:lang w:val="en-US"/>
              </w:rPr>
              <w:t>dB</w:t>
            </w:r>
          </w:p>
        </w:tc>
        <w:tc>
          <w:tcPr>
            <w:tcW w:w="4987" w:type="dxa"/>
            <w:gridSpan w:val="6"/>
            <w:tcBorders>
              <w:top w:val="single" w:sz="4" w:space="0" w:color="auto"/>
              <w:left w:val="single" w:sz="4" w:space="0" w:color="auto"/>
              <w:bottom w:val="nil"/>
              <w:right w:val="single" w:sz="4" w:space="0" w:color="auto"/>
            </w:tcBorders>
            <w:shd w:val="clear" w:color="auto" w:fill="auto"/>
            <w:hideMark/>
          </w:tcPr>
          <w:p w14:paraId="446F74BD" w14:textId="77777777" w:rsidR="005F30A6" w:rsidRPr="006F4D85" w:rsidRDefault="005F30A6" w:rsidP="005F30A6">
            <w:pPr>
              <w:pStyle w:val="TAC"/>
              <w:rPr>
                <w:lang w:val="en-US"/>
              </w:rPr>
            </w:pPr>
            <w:r w:rsidRPr="006F4D85">
              <w:rPr>
                <w:lang w:val="en-US"/>
              </w:rPr>
              <w:t>0</w:t>
            </w:r>
          </w:p>
        </w:tc>
      </w:tr>
      <w:tr w:rsidR="005F30A6" w:rsidRPr="006F4D85" w14:paraId="3125F28B"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hideMark/>
          </w:tcPr>
          <w:p w14:paraId="23928964" w14:textId="77777777" w:rsidR="005F30A6" w:rsidRPr="006F4D85" w:rsidRDefault="005F30A6" w:rsidP="005F30A6">
            <w:pPr>
              <w:pStyle w:val="TAL"/>
              <w:rPr>
                <w:lang w:val="en-US"/>
              </w:rPr>
            </w:pPr>
            <w:r w:rsidRPr="006F4D85">
              <w:rPr>
                <w:szCs w:val="18"/>
              </w:rPr>
              <w:t>EPRE ratio of PBCH_DMRS to SSS</w:t>
            </w:r>
          </w:p>
        </w:tc>
        <w:tc>
          <w:tcPr>
            <w:tcW w:w="676" w:type="dxa"/>
            <w:tcBorders>
              <w:top w:val="nil"/>
              <w:left w:val="single" w:sz="4" w:space="0" w:color="auto"/>
              <w:bottom w:val="nil"/>
              <w:right w:val="single" w:sz="4" w:space="0" w:color="auto"/>
            </w:tcBorders>
            <w:shd w:val="clear" w:color="auto" w:fill="auto"/>
            <w:hideMark/>
          </w:tcPr>
          <w:p w14:paraId="47AD98B2" w14:textId="77777777" w:rsidR="005F30A6" w:rsidRPr="006F4D85" w:rsidRDefault="005F30A6" w:rsidP="005F30A6">
            <w:pPr>
              <w:pStyle w:val="TAC"/>
              <w:rPr>
                <w:rFonts w:eastAsia="Calibri"/>
                <w:szCs w:val="22"/>
                <w:lang w:val="en-US"/>
              </w:rPr>
            </w:pPr>
          </w:p>
        </w:tc>
        <w:tc>
          <w:tcPr>
            <w:tcW w:w="4987" w:type="dxa"/>
            <w:gridSpan w:val="6"/>
            <w:tcBorders>
              <w:top w:val="nil"/>
              <w:left w:val="single" w:sz="4" w:space="0" w:color="auto"/>
              <w:bottom w:val="nil"/>
              <w:right w:val="single" w:sz="4" w:space="0" w:color="auto"/>
            </w:tcBorders>
            <w:shd w:val="clear" w:color="auto" w:fill="auto"/>
            <w:hideMark/>
          </w:tcPr>
          <w:p w14:paraId="69C7CD90" w14:textId="77777777" w:rsidR="005F30A6" w:rsidRPr="006F4D85" w:rsidRDefault="005F30A6" w:rsidP="005F30A6">
            <w:pPr>
              <w:pStyle w:val="TAC"/>
              <w:rPr>
                <w:rFonts w:eastAsia="Calibri"/>
                <w:szCs w:val="22"/>
                <w:lang w:val="en-US"/>
              </w:rPr>
            </w:pPr>
          </w:p>
        </w:tc>
      </w:tr>
      <w:tr w:rsidR="005F30A6" w:rsidRPr="006F4D85" w14:paraId="102696A1"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hideMark/>
          </w:tcPr>
          <w:p w14:paraId="17D6812F" w14:textId="77777777" w:rsidR="005F30A6" w:rsidRPr="006F4D85" w:rsidRDefault="005F30A6" w:rsidP="005F30A6">
            <w:pPr>
              <w:pStyle w:val="TAL"/>
              <w:rPr>
                <w:lang w:val="en-US"/>
              </w:rPr>
            </w:pPr>
            <w:r w:rsidRPr="006F4D85">
              <w:rPr>
                <w:szCs w:val="18"/>
              </w:rPr>
              <w:t>EPRE ratio of PBCH to PBCH_DMRS</w:t>
            </w:r>
          </w:p>
        </w:tc>
        <w:tc>
          <w:tcPr>
            <w:tcW w:w="676" w:type="dxa"/>
            <w:tcBorders>
              <w:top w:val="nil"/>
              <w:left w:val="single" w:sz="4" w:space="0" w:color="auto"/>
              <w:bottom w:val="nil"/>
              <w:right w:val="single" w:sz="4" w:space="0" w:color="auto"/>
            </w:tcBorders>
            <w:shd w:val="clear" w:color="auto" w:fill="auto"/>
            <w:hideMark/>
          </w:tcPr>
          <w:p w14:paraId="1B26B4E1" w14:textId="77777777" w:rsidR="005F30A6" w:rsidRPr="006F4D85" w:rsidRDefault="005F30A6" w:rsidP="005F30A6">
            <w:pPr>
              <w:pStyle w:val="TAC"/>
              <w:rPr>
                <w:rFonts w:eastAsia="Calibri"/>
                <w:szCs w:val="22"/>
                <w:lang w:val="en-US"/>
              </w:rPr>
            </w:pPr>
          </w:p>
        </w:tc>
        <w:tc>
          <w:tcPr>
            <w:tcW w:w="4987" w:type="dxa"/>
            <w:gridSpan w:val="6"/>
            <w:tcBorders>
              <w:top w:val="nil"/>
              <w:left w:val="single" w:sz="4" w:space="0" w:color="auto"/>
              <w:bottom w:val="nil"/>
              <w:right w:val="single" w:sz="4" w:space="0" w:color="auto"/>
            </w:tcBorders>
            <w:shd w:val="clear" w:color="auto" w:fill="auto"/>
            <w:hideMark/>
          </w:tcPr>
          <w:p w14:paraId="36F5D62F" w14:textId="77777777" w:rsidR="005F30A6" w:rsidRPr="006F4D85" w:rsidRDefault="005F30A6" w:rsidP="005F30A6">
            <w:pPr>
              <w:pStyle w:val="TAC"/>
              <w:rPr>
                <w:rFonts w:eastAsia="Calibri"/>
                <w:szCs w:val="22"/>
                <w:lang w:val="en-US"/>
              </w:rPr>
            </w:pPr>
          </w:p>
        </w:tc>
      </w:tr>
      <w:tr w:rsidR="005F30A6" w:rsidRPr="006F4D85" w14:paraId="5EA17D38"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hideMark/>
          </w:tcPr>
          <w:p w14:paraId="336D51E4" w14:textId="77777777" w:rsidR="005F30A6" w:rsidRPr="006F4D85" w:rsidRDefault="005F30A6" w:rsidP="005F30A6">
            <w:pPr>
              <w:pStyle w:val="TAL"/>
              <w:rPr>
                <w:lang w:val="en-US"/>
              </w:rPr>
            </w:pPr>
            <w:r w:rsidRPr="006F4D85">
              <w:rPr>
                <w:szCs w:val="18"/>
              </w:rPr>
              <w:t>EPRE ratio of PDCCH_DMRS to SSS</w:t>
            </w:r>
          </w:p>
        </w:tc>
        <w:tc>
          <w:tcPr>
            <w:tcW w:w="676" w:type="dxa"/>
            <w:tcBorders>
              <w:top w:val="nil"/>
              <w:left w:val="single" w:sz="4" w:space="0" w:color="auto"/>
              <w:bottom w:val="nil"/>
              <w:right w:val="single" w:sz="4" w:space="0" w:color="auto"/>
            </w:tcBorders>
            <w:shd w:val="clear" w:color="auto" w:fill="auto"/>
            <w:hideMark/>
          </w:tcPr>
          <w:p w14:paraId="03EB6289" w14:textId="77777777" w:rsidR="005F30A6" w:rsidRPr="006F4D85" w:rsidRDefault="005F30A6" w:rsidP="005F30A6">
            <w:pPr>
              <w:pStyle w:val="TAC"/>
              <w:rPr>
                <w:rFonts w:eastAsia="Calibri"/>
                <w:szCs w:val="22"/>
                <w:lang w:val="en-US"/>
              </w:rPr>
            </w:pPr>
          </w:p>
        </w:tc>
        <w:tc>
          <w:tcPr>
            <w:tcW w:w="4987" w:type="dxa"/>
            <w:gridSpan w:val="6"/>
            <w:tcBorders>
              <w:top w:val="nil"/>
              <w:left w:val="single" w:sz="4" w:space="0" w:color="auto"/>
              <w:bottom w:val="nil"/>
              <w:right w:val="single" w:sz="4" w:space="0" w:color="auto"/>
            </w:tcBorders>
            <w:shd w:val="clear" w:color="auto" w:fill="auto"/>
            <w:hideMark/>
          </w:tcPr>
          <w:p w14:paraId="782FD8EA" w14:textId="77777777" w:rsidR="005F30A6" w:rsidRPr="006F4D85" w:rsidRDefault="005F30A6" w:rsidP="005F30A6">
            <w:pPr>
              <w:pStyle w:val="TAC"/>
              <w:rPr>
                <w:rFonts w:eastAsia="Calibri"/>
                <w:szCs w:val="22"/>
                <w:lang w:val="en-US"/>
              </w:rPr>
            </w:pPr>
          </w:p>
        </w:tc>
      </w:tr>
      <w:tr w:rsidR="005F30A6" w:rsidRPr="006F4D85" w14:paraId="10F582B1"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hideMark/>
          </w:tcPr>
          <w:p w14:paraId="744DC30E" w14:textId="77777777" w:rsidR="005F30A6" w:rsidRPr="006F4D85" w:rsidRDefault="005F30A6" w:rsidP="005F30A6">
            <w:pPr>
              <w:pStyle w:val="TAL"/>
              <w:rPr>
                <w:lang w:val="en-US"/>
              </w:rPr>
            </w:pPr>
            <w:r w:rsidRPr="006F4D85">
              <w:rPr>
                <w:szCs w:val="18"/>
              </w:rPr>
              <w:t>EPRE ratio of PDCCH to PDCCH_DMRS</w:t>
            </w:r>
          </w:p>
        </w:tc>
        <w:tc>
          <w:tcPr>
            <w:tcW w:w="676" w:type="dxa"/>
            <w:tcBorders>
              <w:top w:val="nil"/>
              <w:left w:val="single" w:sz="4" w:space="0" w:color="auto"/>
              <w:bottom w:val="nil"/>
              <w:right w:val="single" w:sz="4" w:space="0" w:color="auto"/>
            </w:tcBorders>
            <w:shd w:val="clear" w:color="auto" w:fill="auto"/>
            <w:hideMark/>
          </w:tcPr>
          <w:p w14:paraId="6640D7A3" w14:textId="77777777" w:rsidR="005F30A6" w:rsidRPr="006F4D85" w:rsidRDefault="005F30A6" w:rsidP="005F30A6">
            <w:pPr>
              <w:pStyle w:val="TAC"/>
              <w:rPr>
                <w:rFonts w:eastAsia="Calibri"/>
                <w:szCs w:val="22"/>
                <w:lang w:val="en-US"/>
              </w:rPr>
            </w:pPr>
          </w:p>
        </w:tc>
        <w:tc>
          <w:tcPr>
            <w:tcW w:w="4987" w:type="dxa"/>
            <w:gridSpan w:val="6"/>
            <w:tcBorders>
              <w:top w:val="nil"/>
              <w:left w:val="single" w:sz="4" w:space="0" w:color="auto"/>
              <w:bottom w:val="nil"/>
              <w:right w:val="single" w:sz="4" w:space="0" w:color="auto"/>
            </w:tcBorders>
            <w:shd w:val="clear" w:color="auto" w:fill="auto"/>
            <w:hideMark/>
          </w:tcPr>
          <w:p w14:paraId="609D6340" w14:textId="77777777" w:rsidR="005F30A6" w:rsidRPr="006F4D85" w:rsidRDefault="005F30A6" w:rsidP="005F30A6">
            <w:pPr>
              <w:pStyle w:val="TAC"/>
              <w:rPr>
                <w:rFonts w:eastAsia="Calibri"/>
                <w:szCs w:val="22"/>
                <w:lang w:val="en-US"/>
              </w:rPr>
            </w:pPr>
          </w:p>
        </w:tc>
      </w:tr>
      <w:tr w:rsidR="005F30A6" w:rsidRPr="006F4D85" w14:paraId="1CFA3279"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hideMark/>
          </w:tcPr>
          <w:p w14:paraId="35A37E1E" w14:textId="77777777" w:rsidR="005F30A6" w:rsidRPr="006F4D85" w:rsidRDefault="005F30A6" w:rsidP="005F30A6">
            <w:pPr>
              <w:pStyle w:val="TAL"/>
              <w:rPr>
                <w:lang w:val="en-US"/>
              </w:rPr>
            </w:pPr>
            <w:r w:rsidRPr="006F4D85">
              <w:rPr>
                <w:szCs w:val="18"/>
              </w:rPr>
              <w:t>EPRE ratio of PDSCH_DMRS to SSS</w:t>
            </w:r>
          </w:p>
        </w:tc>
        <w:tc>
          <w:tcPr>
            <w:tcW w:w="676" w:type="dxa"/>
            <w:tcBorders>
              <w:top w:val="nil"/>
              <w:left w:val="single" w:sz="4" w:space="0" w:color="auto"/>
              <w:bottom w:val="nil"/>
              <w:right w:val="single" w:sz="4" w:space="0" w:color="auto"/>
            </w:tcBorders>
            <w:shd w:val="clear" w:color="auto" w:fill="auto"/>
            <w:hideMark/>
          </w:tcPr>
          <w:p w14:paraId="5C2A191E" w14:textId="77777777" w:rsidR="005F30A6" w:rsidRPr="006F4D85" w:rsidRDefault="005F30A6" w:rsidP="005F30A6">
            <w:pPr>
              <w:pStyle w:val="TAC"/>
              <w:rPr>
                <w:rFonts w:eastAsia="Calibri"/>
                <w:szCs w:val="22"/>
                <w:lang w:val="en-US"/>
              </w:rPr>
            </w:pPr>
          </w:p>
        </w:tc>
        <w:tc>
          <w:tcPr>
            <w:tcW w:w="4987" w:type="dxa"/>
            <w:gridSpan w:val="6"/>
            <w:tcBorders>
              <w:top w:val="nil"/>
              <w:left w:val="single" w:sz="4" w:space="0" w:color="auto"/>
              <w:bottom w:val="nil"/>
              <w:right w:val="single" w:sz="4" w:space="0" w:color="auto"/>
            </w:tcBorders>
            <w:shd w:val="clear" w:color="auto" w:fill="auto"/>
            <w:hideMark/>
          </w:tcPr>
          <w:p w14:paraId="56127408" w14:textId="77777777" w:rsidR="005F30A6" w:rsidRPr="006F4D85" w:rsidRDefault="005F30A6" w:rsidP="005F30A6">
            <w:pPr>
              <w:pStyle w:val="TAC"/>
              <w:rPr>
                <w:rFonts w:eastAsia="Calibri"/>
                <w:szCs w:val="22"/>
                <w:lang w:val="en-US"/>
              </w:rPr>
            </w:pPr>
          </w:p>
        </w:tc>
      </w:tr>
      <w:tr w:rsidR="005F30A6" w:rsidRPr="006F4D85" w14:paraId="6A064D1E"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hideMark/>
          </w:tcPr>
          <w:p w14:paraId="456EFE16" w14:textId="77777777" w:rsidR="005F30A6" w:rsidRPr="006F4D85" w:rsidRDefault="005F30A6" w:rsidP="005F30A6">
            <w:pPr>
              <w:pStyle w:val="TAL"/>
              <w:rPr>
                <w:lang w:val="en-US"/>
              </w:rPr>
            </w:pPr>
            <w:r w:rsidRPr="006F4D85">
              <w:rPr>
                <w:szCs w:val="18"/>
              </w:rPr>
              <w:t>EPRE ratio of PDSCH to PDSCH_DMRS</w:t>
            </w:r>
          </w:p>
        </w:tc>
        <w:tc>
          <w:tcPr>
            <w:tcW w:w="676" w:type="dxa"/>
            <w:tcBorders>
              <w:top w:val="nil"/>
              <w:left w:val="single" w:sz="4" w:space="0" w:color="auto"/>
              <w:bottom w:val="nil"/>
              <w:right w:val="single" w:sz="4" w:space="0" w:color="auto"/>
            </w:tcBorders>
            <w:shd w:val="clear" w:color="auto" w:fill="auto"/>
            <w:hideMark/>
          </w:tcPr>
          <w:p w14:paraId="4E165953" w14:textId="77777777" w:rsidR="005F30A6" w:rsidRPr="006F4D85" w:rsidRDefault="005F30A6" w:rsidP="005F30A6">
            <w:pPr>
              <w:pStyle w:val="TAC"/>
              <w:rPr>
                <w:rFonts w:eastAsia="Calibri"/>
                <w:szCs w:val="22"/>
                <w:lang w:val="en-US"/>
              </w:rPr>
            </w:pPr>
          </w:p>
        </w:tc>
        <w:tc>
          <w:tcPr>
            <w:tcW w:w="4987" w:type="dxa"/>
            <w:gridSpan w:val="6"/>
            <w:tcBorders>
              <w:top w:val="nil"/>
              <w:left w:val="single" w:sz="4" w:space="0" w:color="auto"/>
              <w:bottom w:val="nil"/>
              <w:right w:val="single" w:sz="4" w:space="0" w:color="auto"/>
            </w:tcBorders>
            <w:shd w:val="clear" w:color="auto" w:fill="auto"/>
            <w:hideMark/>
          </w:tcPr>
          <w:p w14:paraId="4A6D9BFE" w14:textId="77777777" w:rsidR="005F30A6" w:rsidRPr="006F4D85" w:rsidRDefault="005F30A6" w:rsidP="005F30A6">
            <w:pPr>
              <w:pStyle w:val="TAC"/>
              <w:rPr>
                <w:rFonts w:eastAsia="Calibri"/>
                <w:szCs w:val="22"/>
                <w:lang w:val="en-US"/>
              </w:rPr>
            </w:pPr>
          </w:p>
        </w:tc>
      </w:tr>
      <w:tr w:rsidR="005F30A6" w:rsidRPr="006F4D85" w14:paraId="044439E6"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hideMark/>
          </w:tcPr>
          <w:p w14:paraId="0EC95CAE" w14:textId="77777777" w:rsidR="005F30A6" w:rsidRPr="006F4D85" w:rsidRDefault="005F30A6" w:rsidP="005F30A6">
            <w:pPr>
              <w:pStyle w:val="TAL"/>
              <w:rPr>
                <w:lang w:val="en-US"/>
              </w:rPr>
            </w:pPr>
            <w:r w:rsidRPr="006F4D85">
              <w:rPr>
                <w:rFonts w:eastAsia="Malgun Gothic"/>
                <w:szCs w:val="18"/>
                <w:lang w:val="en-US"/>
              </w:rPr>
              <w:t>EPRE ratio of OCNG DMRS to SSS</w:t>
            </w:r>
            <w:r w:rsidRPr="006F4D85">
              <w:rPr>
                <w:rFonts w:eastAsia="Malgun Gothic"/>
                <w:szCs w:val="18"/>
                <w:vertAlign w:val="superscript"/>
                <w:lang w:val="en-US"/>
              </w:rPr>
              <w:t>Note 1</w:t>
            </w:r>
          </w:p>
        </w:tc>
        <w:tc>
          <w:tcPr>
            <w:tcW w:w="676" w:type="dxa"/>
            <w:tcBorders>
              <w:top w:val="nil"/>
              <w:left w:val="single" w:sz="4" w:space="0" w:color="auto"/>
              <w:bottom w:val="nil"/>
              <w:right w:val="single" w:sz="4" w:space="0" w:color="auto"/>
            </w:tcBorders>
            <w:shd w:val="clear" w:color="auto" w:fill="auto"/>
            <w:hideMark/>
          </w:tcPr>
          <w:p w14:paraId="5DF53E73" w14:textId="77777777" w:rsidR="005F30A6" w:rsidRPr="006F4D85" w:rsidRDefault="005F30A6" w:rsidP="005F30A6">
            <w:pPr>
              <w:pStyle w:val="TAC"/>
              <w:rPr>
                <w:rFonts w:eastAsia="Calibri"/>
                <w:szCs w:val="22"/>
                <w:lang w:val="en-US"/>
              </w:rPr>
            </w:pPr>
          </w:p>
        </w:tc>
        <w:tc>
          <w:tcPr>
            <w:tcW w:w="4987" w:type="dxa"/>
            <w:gridSpan w:val="6"/>
            <w:tcBorders>
              <w:top w:val="nil"/>
              <w:left w:val="single" w:sz="4" w:space="0" w:color="auto"/>
              <w:bottom w:val="nil"/>
              <w:right w:val="single" w:sz="4" w:space="0" w:color="auto"/>
            </w:tcBorders>
            <w:shd w:val="clear" w:color="auto" w:fill="auto"/>
            <w:hideMark/>
          </w:tcPr>
          <w:p w14:paraId="2469A74F" w14:textId="77777777" w:rsidR="005F30A6" w:rsidRPr="006F4D85" w:rsidRDefault="005F30A6" w:rsidP="005F30A6">
            <w:pPr>
              <w:pStyle w:val="TAC"/>
              <w:rPr>
                <w:rFonts w:eastAsia="Calibri"/>
                <w:szCs w:val="22"/>
                <w:lang w:val="en-US"/>
              </w:rPr>
            </w:pPr>
          </w:p>
        </w:tc>
      </w:tr>
      <w:tr w:rsidR="005F30A6" w:rsidRPr="006F4D85" w14:paraId="231DD3AF" w14:textId="77777777" w:rsidTr="005F30A6">
        <w:trPr>
          <w:trHeight w:val="217"/>
          <w:jc w:val="center"/>
        </w:trPr>
        <w:tc>
          <w:tcPr>
            <w:tcW w:w="3675" w:type="dxa"/>
            <w:tcBorders>
              <w:top w:val="single" w:sz="4" w:space="0" w:color="auto"/>
              <w:left w:val="single" w:sz="4" w:space="0" w:color="auto"/>
              <w:right w:val="single" w:sz="4" w:space="0" w:color="auto"/>
            </w:tcBorders>
            <w:hideMark/>
          </w:tcPr>
          <w:p w14:paraId="486DE8DF" w14:textId="77777777" w:rsidR="005F30A6" w:rsidRPr="006F4D85" w:rsidRDefault="005F30A6" w:rsidP="005F30A6">
            <w:pPr>
              <w:pStyle w:val="TAL"/>
              <w:rPr>
                <w:lang w:val="en-US"/>
              </w:rPr>
            </w:pPr>
            <w:r w:rsidRPr="006F4D85">
              <w:rPr>
                <w:rFonts w:eastAsia="Malgun Gothic"/>
                <w:szCs w:val="18"/>
                <w:lang w:val="en-US"/>
              </w:rPr>
              <w:t>EPRE ratio of OCNG to OCNG DMRS</w:t>
            </w:r>
            <w:r w:rsidRPr="006F4D85">
              <w:rPr>
                <w:rFonts w:eastAsia="Malgun Gothic"/>
                <w:szCs w:val="18"/>
                <w:vertAlign w:val="superscript"/>
                <w:lang w:val="en-US"/>
              </w:rPr>
              <w:t xml:space="preserve"> Note 1</w:t>
            </w:r>
          </w:p>
        </w:tc>
        <w:tc>
          <w:tcPr>
            <w:tcW w:w="676" w:type="dxa"/>
            <w:tcBorders>
              <w:top w:val="nil"/>
              <w:left w:val="single" w:sz="4" w:space="0" w:color="auto"/>
              <w:bottom w:val="single" w:sz="4" w:space="0" w:color="auto"/>
              <w:right w:val="single" w:sz="4" w:space="0" w:color="auto"/>
            </w:tcBorders>
            <w:shd w:val="clear" w:color="auto" w:fill="auto"/>
            <w:hideMark/>
          </w:tcPr>
          <w:p w14:paraId="3B8B9551" w14:textId="77777777" w:rsidR="005F30A6" w:rsidRPr="006F4D85" w:rsidRDefault="005F30A6" w:rsidP="005F30A6">
            <w:pPr>
              <w:pStyle w:val="TAC"/>
              <w:rPr>
                <w:rFonts w:eastAsia="Calibri"/>
                <w:szCs w:val="22"/>
                <w:lang w:val="en-US"/>
              </w:rPr>
            </w:pPr>
          </w:p>
        </w:tc>
        <w:tc>
          <w:tcPr>
            <w:tcW w:w="4987" w:type="dxa"/>
            <w:gridSpan w:val="6"/>
            <w:tcBorders>
              <w:top w:val="nil"/>
              <w:left w:val="single" w:sz="4" w:space="0" w:color="auto"/>
              <w:bottom w:val="single" w:sz="4" w:space="0" w:color="auto"/>
              <w:right w:val="single" w:sz="4" w:space="0" w:color="auto"/>
            </w:tcBorders>
            <w:shd w:val="clear" w:color="auto" w:fill="auto"/>
            <w:hideMark/>
          </w:tcPr>
          <w:p w14:paraId="74EC2A40" w14:textId="77777777" w:rsidR="005F30A6" w:rsidRPr="006F4D85" w:rsidRDefault="005F30A6" w:rsidP="005F30A6">
            <w:pPr>
              <w:pStyle w:val="TAC"/>
              <w:rPr>
                <w:rFonts w:eastAsia="Calibri"/>
                <w:szCs w:val="22"/>
                <w:lang w:val="en-US"/>
              </w:rPr>
            </w:pPr>
          </w:p>
        </w:tc>
      </w:tr>
      <w:tr w:rsidR="005F30A6" w:rsidRPr="006F4D85" w14:paraId="1EE85B65" w14:textId="77777777" w:rsidTr="005F30A6">
        <w:trPr>
          <w:trHeight w:val="113"/>
          <w:jc w:val="center"/>
        </w:trPr>
        <w:tc>
          <w:tcPr>
            <w:tcW w:w="3675" w:type="dxa"/>
            <w:tcBorders>
              <w:top w:val="single" w:sz="4" w:space="0" w:color="auto"/>
              <w:left w:val="single" w:sz="4" w:space="0" w:color="auto"/>
              <w:bottom w:val="single" w:sz="4" w:space="0" w:color="auto"/>
              <w:right w:val="single" w:sz="4" w:space="0" w:color="auto"/>
            </w:tcBorders>
          </w:tcPr>
          <w:p w14:paraId="4A4EB2EC" w14:textId="77777777" w:rsidR="005F30A6" w:rsidRPr="006F4D85" w:rsidRDefault="005F30A6" w:rsidP="005F30A6">
            <w:pPr>
              <w:pStyle w:val="TAL"/>
              <w:rPr>
                <w:rFonts w:eastAsia="Calibri"/>
                <w:szCs w:val="22"/>
                <w:lang w:val="en-US"/>
              </w:rPr>
            </w:pPr>
            <w:r w:rsidRPr="006F4D85">
              <w:rPr>
                <w:rFonts w:eastAsia="Calibri"/>
                <w:szCs w:val="22"/>
                <w:lang w:val="en-US"/>
              </w:rPr>
              <w:t>Propagation conditions</w:t>
            </w:r>
          </w:p>
        </w:tc>
        <w:tc>
          <w:tcPr>
            <w:tcW w:w="676" w:type="dxa"/>
            <w:tcBorders>
              <w:top w:val="single" w:sz="4" w:space="0" w:color="auto"/>
              <w:left w:val="single" w:sz="4" w:space="0" w:color="auto"/>
              <w:bottom w:val="single" w:sz="4" w:space="0" w:color="auto"/>
              <w:right w:val="single" w:sz="4" w:space="0" w:color="auto"/>
            </w:tcBorders>
          </w:tcPr>
          <w:p w14:paraId="4832D31D" w14:textId="77777777" w:rsidR="005F30A6" w:rsidRPr="006F4D85" w:rsidRDefault="005F30A6" w:rsidP="005F30A6">
            <w:pPr>
              <w:pStyle w:val="TAC"/>
              <w:rPr>
                <w:rFonts w:eastAsia="Calibri"/>
                <w:szCs w:val="22"/>
                <w:lang w:val="en-US"/>
              </w:rPr>
            </w:pPr>
          </w:p>
        </w:tc>
        <w:tc>
          <w:tcPr>
            <w:tcW w:w="4987" w:type="dxa"/>
            <w:gridSpan w:val="6"/>
            <w:tcBorders>
              <w:left w:val="single" w:sz="4" w:space="0" w:color="auto"/>
              <w:bottom w:val="single" w:sz="4" w:space="0" w:color="auto"/>
              <w:right w:val="single" w:sz="4" w:space="0" w:color="auto"/>
            </w:tcBorders>
          </w:tcPr>
          <w:p w14:paraId="60D9CF08" w14:textId="77777777" w:rsidR="005F30A6" w:rsidRPr="006F4D85" w:rsidRDefault="005F30A6" w:rsidP="005F30A6">
            <w:pPr>
              <w:pStyle w:val="TAC"/>
              <w:rPr>
                <w:lang w:val="en-US"/>
              </w:rPr>
            </w:pPr>
            <w:r w:rsidRPr="006F4D85">
              <w:rPr>
                <w:lang w:val="en-US"/>
              </w:rPr>
              <w:t>AWGN</w:t>
            </w:r>
          </w:p>
        </w:tc>
      </w:tr>
      <w:tr w:rsidR="005F30A6" w:rsidRPr="006F4D85" w14:paraId="1F706AE5" w14:textId="77777777" w:rsidTr="005F30A6">
        <w:trPr>
          <w:cantSplit/>
          <w:jc w:val="center"/>
        </w:trPr>
        <w:tc>
          <w:tcPr>
            <w:tcW w:w="9338" w:type="dxa"/>
            <w:gridSpan w:val="8"/>
            <w:tcBorders>
              <w:top w:val="single" w:sz="4" w:space="0" w:color="auto"/>
              <w:left w:val="single" w:sz="4" w:space="0" w:color="auto"/>
              <w:bottom w:val="single" w:sz="4" w:space="0" w:color="auto"/>
              <w:right w:val="single" w:sz="4" w:space="0" w:color="auto"/>
            </w:tcBorders>
            <w:vAlign w:val="center"/>
            <w:hideMark/>
          </w:tcPr>
          <w:p w14:paraId="53070456" w14:textId="77777777" w:rsidR="005F30A6" w:rsidRPr="006F4D85" w:rsidRDefault="005F30A6" w:rsidP="005F30A6">
            <w:pPr>
              <w:pStyle w:val="TAN"/>
              <w:rPr>
                <w:lang w:val="en-US"/>
              </w:rPr>
            </w:pPr>
            <w:r w:rsidRPr="006F4D85">
              <w:rPr>
                <w:lang w:val="en-US"/>
              </w:rPr>
              <w:t>Note 1:</w:t>
            </w:r>
            <w:r w:rsidRPr="006F4D85">
              <w:rPr>
                <w:lang w:val="en-US"/>
              </w:rPr>
              <w:tab/>
              <w:t>OCNG shall be used such that both cells are fully allocated and a constant total transmitted power spectral density is achieved for all OFDM symbols.</w:t>
            </w:r>
          </w:p>
          <w:p w14:paraId="4F3E3E7E" w14:textId="77777777" w:rsidR="005F30A6" w:rsidRPr="006F4D85" w:rsidRDefault="005F30A6" w:rsidP="005F30A6">
            <w:pPr>
              <w:pStyle w:val="TAN"/>
              <w:rPr>
                <w:lang w:val="en-US"/>
              </w:rPr>
            </w:pPr>
            <w:r w:rsidRPr="006F4D85">
              <w:rPr>
                <w:lang w:val="en-US"/>
              </w:rPr>
              <w:t>Note 2:</w:t>
            </w:r>
            <w:r w:rsidRPr="006F4D85">
              <w:rPr>
                <w:lang w:val="en-US"/>
              </w:rPr>
              <w:tab/>
            </w:r>
            <w:ins w:id="984" w:author="R4-2111863" w:date="2021-08-21T14:49:00Z">
              <w:r>
                <w:rPr>
                  <w:lang w:val="en-US"/>
                </w:rPr>
                <w:t>Void</w:t>
              </w:r>
            </w:ins>
            <w:del w:id="985" w:author="R4-2111863" w:date="2021-08-21T14:49:00Z">
              <w:r w:rsidRPr="006F4D85" w:rsidDel="00BE34B4">
                <w:rPr>
                  <w:lang w:val="en-US"/>
                </w:rPr>
                <w:delText xml:space="preserve">Interference from other cells and noise sources not specified in the test is assumed to be constant over subcarriers and time and shall be modelled as AWGN of appropriate power for </w:delText>
              </w:r>
              <w:r w:rsidRPr="006F4D85" w:rsidDel="00BE34B4">
                <w:rPr>
                  <w:rFonts w:eastAsia="Calibri" w:cs="v4.2.0"/>
                  <w:position w:val="-12"/>
                  <w:szCs w:val="22"/>
                  <w:lang w:val="en-US"/>
                </w:rPr>
                <w:object w:dxaOrig="405" w:dyaOrig="345" w14:anchorId="2A7E14AD">
                  <v:shape id="_x0000_i1056" type="#_x0000_t75" style="width:21.3pt;height:13.75pt" o:ole="" fillcolor="window">
                    <v:imagedata r:id="rId21" o:title=""/>
                  </v:shape>
                  <o:OLEObject Type="Embed" ProgID="Equation.3" ShapeID="_x0000_i1056" DrawAspect="Content" ObjectID="_1691940118" r:id="rId58"/>
                </w:object>
              </w:r>
              <w:r w:rsidRPr="006F4D85" w:rsidDel="00BE34B4">
                <w:rPr>
                  <w:lang w:val="en-US"/>
                </w:rPr>
                <w:delText xml:space="preserve"> to be fulfilled.</w:delText>
              </w:r>
            </w:del>
          </w:p>
          <w:p w14:paraId="21F04D27" w14:textId="77777777" w:rsidR="005F30A6" w:rsidRPr="006F4D85" w:rsidRDefault="005F30A6" w:rsidP="005F30A6">
            <w:pPr>
              <w:pStyle w:val="TAN"/>
              <w:rPr>
                <w:lang w:val="en-US"/>
              </w:rPr>
            </w:pPr>
            <w:r w:rsidRPr="006F4D85">
              <w:rPr>
                <w:lang w:val="en-US"/>
              </w:rPr>
              <w:t>Note 3:</w:t>
            </w:r>
            <w:r w:rsidRPr="006F4D85">
              <w:rPr>
                <w:lang w:val="en-US"/>
              </w:rPr>
              <w:tab/>
            </w:r>
            <w:ins w:id="986" w:author="R4-2111863" w:date="2021-08-21T14:49:00Z">
              <w:r>
                <w:rPr>
                  <w:lang w:val="en-US"/>
                </w:rPr>
                <w:t>Void</w:t>
              </w:r>
            </w:ins>
            <w:del w:id="987" w:author="R4-2111863" w:date="2021-08-21T14:49:00Z">
              <w:r w:rsidRPr="006F4D85" w:rsidDel="00BE34B4">
                <w:rPr>
                  <w:lang w:val="en-US"/>
                </w:rPr>
                <w:delText>SS-RSRP and Io levels have been derived from other parameters for information purposes. They are not settable parameters themselves.</w:delText>
              </w:r>
            </w:del>
          </w:p>
          <w:p w14:paraId="1ACCA1CB" w14:textId="77777777" w:rsidR="005F30A6" w:rsidRPr="006F4D85" w:rsidRDefault="005F30A6" w:rsidP="005F30A6">
            <w:pPr>
              <w:pStyle w:val="TAN"/>
              <w:rPr>
                <w:lang w:val="en-US"/>
              </w:rPr>
            </w:pPr>
            <w:r w:rsidRPr="006F4D85">
              <w:rPr>
                <w:lang w:val="en-US"/>
              </w:rPr>
              <w:t>Note 4:</w:t>
            </w:r>
            <w:r w:rsidRPr="006F4D85">
              <w:rPr>
                <w:lang w:val="en-US"/>
              </w:rPr>
              <w:tab/>
            </w:r>
            <w:ins w:id="988" w:author="R4-2111863" w:date="2021-08-21T14:49:00Z">
              <w:r>
                <w:rPr>
                  <w:lang w:val="en-US"/>
                </w:rPr>
                <w:t>Void</w:t>
              </w:r>
            </w:ins>
            <w:del w:id="989" w:author="R4-2111863" w:date="2021-08-21T14:49:00Z">
              <w:r w:rsidRPr="006F4D85" w:rsidDel="00BE34B4">
                <w:rPr>
                  <w:lang w:val="en-US"/>
                </w:rPr>
                <w:delText>SS-RSRP minimum requirements are specified assuming independent interference and noise at each receiver antenna port.</w:delText>
              </w:r>
            </w:del>
          </w:p>
          <w:p w14:paraId="3767AD4E" w14:textId="77777777" w:rsidR="005F30A6" w:rsidRPr="006F4D85" w:rsidRDefault="005F30A6" w:rsidP="005F30A6">
            <w:pPr>
              <w:pStyle w:val="TAN"/>
              <w:rPr>
                <w:lang w:val="en-US"/>
              </w:rPr>
            </w:pPr>
            <w:r w:rsidRPr="006F4D85">
              <w:rPr>
                <w:lang w:val="en-US"/>
              </w:rPr>
              <w:t xml:space="preserve">Note 5: </w:t>
            </w:r>
            <w:r w:rsidRPr="006F4D85">
              <w:rPr>
                <w:lang w:val="en-US"/>
              </w:rPr>
              <w:tab/>
              <w:t>All parameters apply for configuration 1 and 2</w:t>
            </w:r>
            <w:r>
              <w:rPr>
                <w:lang w:val="en-US"/>
              </w:rPr>
              <w:t>.</w:t>
            </w:r>
          </w:p>
        </w:tc>
      </w:tr>
    </w:tbl>
    <w:p w14:paraId="36C199B3" w14:textId="77777777" w:rsidR="005F30A6" w:rsidRPr="006F4D85" w:rsidRDefault="005F30A6" w:rsidP="005F30A6"/>
    <w:p w14:paraId="3C323EF2" w14:textId="77777777" w:rsidR="005F30A6" w:rsidRPr="006F4D85" w:rsidRDefault="005F30A6" w:rsidP="005F30A6">
      <w:pPr>
        <w:pStyle w:val="TH"/>
      </w:pPr>
      <w:r w:rsidRPr="006F4D85">
        <w:t>Table A.5.5.3.1.1-4: OTA related test parameters for FR2 SCell activation case with FR2 PSCell</w:t>
      </w: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2"/>
        <w:gridCol w:w="1271"/>
        <w:gridCol w:w="830"/>
        <w:gridCol w:w="831"/>
        <w:gridCol w:w="832"/>
        <w:gridCol w:w="831"/>
        <w:gridCol w:w="831"/>
        <w:gridCol w:w="832"/>
      </w:tblGrid>
      <w:tr w:rsidR="005F30A6" w:rsidRPr="006F4D85" w14:paraId="781E9A1B" w14:textId="77777777" w:rsidTr="005F30A6">
        <w:trPr>
          <w:jc w:val="center"/>
        </w:trPr>
        <w:tc>
          <w:tcPr>
            <w:tcW w:w="3222" w:type="dxa"/>
            <w:tcBorders>
              <w:top w:val="single" w:sz="4" w:space="0" w:color="auto"/>
              <w:left w:val="single" w:sz="4" w:space="0" w:color="auto"/>
              <w:bottom w:val="nil"/>
              <w:right w:val="single" w:sz="4" w:space="0" w:color="auto"/>
            </w:tcBorders>
            <w:shd w:val="clear" w:color="auto" w:fill="auto"/>
            <w:hideMark/>
          </w:tcPr>
          <w:p w14:paraId="6EA5985D" w14:textId="77777777" w:rsidR="005F30A6" w:rsidRPr="006F4D85" w:rsidRDefault="005F30A6" w:rsidP="005F30A6">
            <w:pPr>
              <w:pStyle w:val="TAH"/>
              <w:rPr>
                <w:lang w:val="en-US"/>
              </w:rPr>
            </w:pPr>
            <w:r w:rsidRPr="006F4D85">
              <w:rPr>
                <w:lang w:val="en-US"/>
              </w:rPr>
              <w:t>Parameter</w:t>
            </w:r>
            <w:r w:rsidRPr="006F4D85">
              <w:rPr>
                <w:vertAlign w:val="superscript"/>
                <w:lang w:val="en-US"/>
              </w:rPr>
              <w:t>Note 6</w:t>
            </w:r>
          </w:p>
        </w:tc>
        <w:tc>
          <w:tcPr>
            <w:tcW w:w="1271" w:type="dxa"/>
            <w:tcBorders>
              <w:top w:val="single" w:sz="4" w:space="0" w:color="auto"/>
              <w:left w:val="single" w:sz="4" w:space="0" w:color="auto"/>
              <w:bottom w:val="nil"/>
              <w:right w:val="single" w:sz="4" w:space="0" w:color="auto"/>
            </w:tcBorders>
            <w:shd w:val="clear" w:color="auto" w:fill="auto"/>
            <w:hideMark/>
          </w:tcPr>
          <w:p w14:paraId="61D30871" w14:textId="77777777" w:rsidR="005F30A6" w:rsidRPr="006F4D85" w:rsidRDefault="005F30A6" w:rsidP="005F30A6">
            <w:pPr>
              <w:pStyle w:val="TAH"/>
              <w:rPr>
                <w:lang w:val="en-US"/>
              </w:rPr>
            </w:pPr>
            <w:r w:rsidRPr="006F4D85">
              <w:rPr>
                <w:lang w:val="en-US"/>
              </w:rPr>
              <w:t>Unit</w:t>
            </w:r>
          </w:p>
        </w:tc>
        <w:tc>
          <w:tcPr>
            <w:tcW w:w="2493" w:type="dxa"/>
            <w:gridSpan w:val="3"/>
            <w:tcBorders>
              <w:top w:val="single" w:sz="4" w:space="0" w:color="auto"/>
              <w:left w:val="single" w:sz="4" w:space="0" w:color="auto"/>
              <w:bottom w:val="single" w:sz="4" w:space="0" w:color="auto"/>
              <w:right w:val="single" w:sz="4" w:space="0" w:color="auto"/>
            </w:tcBorders>
            <w:hideMark/>
          </w:tcPr>
          <w:p w14:paraId="77F7BD2D" w14:textId="77777777" w:rsidR="005F30A6" w:rsidRPr="006F4D85" w:rsidRDefault="005F30A6" w:rsidP="005F30A6">
            <w:pPr>
              <w:pStyle w:val="TAH"/>
              <w:rPr>
                <w:lang w:val="en-US"/>
              </w:rPr>
            </w:pPr>
            <w:r w:rsidRPr="006F4D85">
              <w:rPr>
                <w:lang w:val="en-US"/>
              </w:rPr>
              <w:t>Cell 2</w:t>
            </w:r>
          </w:p>
        </w:tc>
        <w:tc>
          <w:tcPr>
            <w:tcW w:w="2494" w:type="dxa"/>
            <w:gridSpan w:val="3"/>
            <w:tcBorders>
              <w:top w:val="single" w:sz="4" w:space="0" w:color="auto"/>
              <w:left w:val="single" w:sz="4" w:space="0" w:color="auto"/>
              <w:bottom w:val="single" w:sz="4" w:space="0" w:color="auto"/>
              <w:right w:val="single" w:sz="4" w:space="0" w:color="auto"/>
            </w:tcBorders>
          </w:tcPr>
          <w:p w14:paraId="7621574A" w14:textId="77777777" w:rsidR="005F30A6" w:rsidRPr="006F4D85" w:rsidRDefault="005F30A6" w:rsidP="005F30A6">
            <w:pPr>
              <w:pStyle w:val="TAH"/>
              <w:rPr>
                <w:lang w:val="en-US"/>
              </w:rPr>
            </w:pPr>
            <w:r w:rsidRPr="006F4D85">
              <w:rPr>
                <w:lang w:val="en-US"/>
              </w:rPr>
              <w:t>Cell 3</w:t>
            </w:r>
          </w:p>
        </w:tc>
      </w:tr>
      <w:tr w:rsidR="005F30A6" w:rsidRPr="006F4D85" w14:paraId="3CF75402" w14:textId="77777777" w:rsidTr="005F30A6">
        <w:trPr>
          <w:jc w:val="center"/>
        </w:trPr>
        <w:tc>
          <w:tcPr>
            <w:tcW w:w="3222" w:type="dxa"/>
            <w:tcBorders>
              <w:top w:val="nil"/>
              <w:left w:val="single" w:sz="4" w:space="0" w:color="auto"/>
              <w:bottom w:val="single" w:sz="4" w:space="0" w:color="auto"/>
              <w:right w:val="single" w:sz="4" w:space="0" w:color="auto"/>
            </w:tcBorders>
            <w:shd w:val="clear" w:color="auto" w:fill="auto"/>
            <w:hideMark/>
          </w:tcPr>
          <w:p w14:paraId="490AF11F" w14:textId="77777777" w:rsidR="005F30A6" w:rsidRPr="006F4D85" w:rsidRDefault="005F30A6" w:rsidP="005F30A6">
            <w:pPr>
              <w:pStyle w:val="TAH"/>
              <w:rPr>
                <w:rFonts w:eastAsia="Calibri"/>
                <w:szCs w:val="22"/>
                <w:lang w:val="en-US"/>
              </w:rPr>
            </w:pPr>
          </w:p>
        </w:tc>
        <w:tc>
          <w:tcPr>
            <w:tcW w:w="1271" w:type="dxa"/>
            <w:tcBorders>
              <w:top w:val="nil"/>
              <w:left w:val="single" w:sz="4" w:space="0" w:color="auto"/>
              <w:bottom w:val="single" w:sz="4" w:space="0" w:color="auto"/>
              <w:right w:val="single" w:sz="4" w:space="0" w:color="auto"/>
            </w:tcBorders>
            <w:shd w:val="clear" w:color="auto" w:fill="auto"/>
            <w:hideMark/>
          </w:tcPr>
          <w:p w14:paraId="43D12115" w14:textId="77777777" w:rsidR="005F30A6" w:rsidRPr="006F4D85" w:rsidRDefault="005F30A6" w:rsidP="005F30A6">
            <w:pPr>
              <w:pStyle w:val="TAH"/>
              <w:rPr>
                <w:rFonts w:eastAsia="Calibri"/>
                <w:szCs w:val="22"/>
                <w:lang w:val="en-US"/>
              </w:rPr>
            </w:pPr>
          </w:p>
        </w:tc>
        <w:tc>
          <w:tcPr>
            <w:tcW w:w="830" w:type="dxa"/>
            <w:tcBorders>
              <w:top w:val="single" w:sz="4" w:space="0" w:color="auto"/>
              <w:left w:val="single" w:sz="4" w:space="0" w:color="auto"/>
              <w:bottom w:val="single" w:sz="4" w:space="0" w:color="auto"/>
              <w:right w:val="single" w:sz="4" w:space="0" w:color="auto"/>
            </w:tcBorders>
            <w:hideMark/>
          </w:tcPr>
          <w:p w14:paraId="48EEEEE8" w14:textId="77777777" w:rsidR="005F30A6" w:rsidRPr="006F4D85" w:rsidRDefault="005F30A6" w:rsidP="005F30A6">
            <w:pPr>
              <w:pStyle w:val="TAH"/>
              <w:rPr>
                <w:lang w:val="en-US"/>
              </w:rPr>
            </w:pPr>
            <w:r w:rsidRPr="006F4D85">
              <w:rPr>
                <w:lang w:val="en-US"/>
              </w:rPr>
              <w:t>T1</w:t>
            </w:r>
          </w:p>
        </w:tc>
        <w:tc>
          <w:tcPr>
            <w:tcW w:w="831" w:type="dxa"/>
            <w:tcBorders>
              <w:top w:val="single" w:sz="4" w:space="0" w:color="auto"/>
              <w:left w:val="single" w:sz="4" w:space="0" w:color="auto"/>
              <w:bottom w:val="single" w:sz="4" w:space="0" w:color="auto"/>
              <w:right w:val="single" w:sz="4" w:space="0" w:color="auto"/>
            </w:tcBorders>
            <w:hideMark/>
          </w:tcPr>
          <w:p w14:paraId="115010AD" w14:textId="77777777" w:rsidR="005F30A6" w:rsidRPr="006F4D85" w:rsidRDefault="005F30A6" w:rsidP="005F30A6">
            <w:pPr>
              <w:pStyle w:val="TAH"/>
              <w:rPr>
                <w:lang w:val="en-US"/>
              </w:rPr>
            </w:pPr>
            <w:r w:rsidRPr="006F4D85">
              <w:rPr>
                <w:lang w:val="en-US"/>
              </w:rPr>
              <w:t>T2</w:t>
            </w:r>
          </w:p>
        </w:tc>
        <w:tc>
          <w:tcPr>
            <w:tcW w:w="832" w:type="dxa"/>
            <w:tcBorders>
              <w:top w:val="single" w:sz="4" w:space="0" w:color="auto"/>
              <w:left w:val="single" w:sz="4" w:space="0" w:color="auto"/>
              <w:bottom w:val="single" w:sz="4" w:space="0" w:color="auto"/>
              <w:right w:val="single" w:sz="4" w:space="0" w:color="auto"/>
            </w:tcBorders>
            <w:hideMark/>
          </w:tcPr>
          <w:p w14:paraId="479C80E2" w14:textId="77777777" w:rsidR="005F30A6" w:rsidRPr="006F4D85" w:rsidRDefault="005F30A6" w:rsidP="005F30A6">
            <w:pPr>
              <w:pStyle w:val="TAH"/>
              <w:rPr>
                <w:lang w:val="en-US"/>
              </w:rPr>
            </w:pPr>
            <w:r w:rsidRPr="006F4D85">
              <w:rPr>
                <w:lang w:val="en-US"/>
              </w:rPr>
              <w:t>T3</w:t>
            </w:r>
          </w:p>
        </w:tc>
        <w:tc>
          <w:tcPr>
            <w:tcW w:w="831" w:type="dxa"/>
            <w:tcBorders>
              <w:top w:val="single" w:sz="4" w:space="0" w:color="auto"/>
              <w:left w:val="single" w:sz="4" w:space="0" w:color="auto"/>
              <w:bottom w:val="single" w:sz="4" w:space="0" w:color="auto"/>
              <w:right w:val="single" w:sz="4" w:space="0" w:color="auto"/>
            </w:tcBorders>
            <w:hideMark/>
          </w:tcPr>
          <w:p w14:paraId="5A09353E" w14:textId="77777777" w:rsidR="005F30A6" w:rsidRPr="006F4D85" w:rsidRDefault="005F30A6" w:rsidP="005F30A6">
            <w:pPr>
              <w:pStyle w:val="TAH"/>
              <w:rPr>
                <w:lang w:val="en-US"/>
              </w:rPr>
            </w:pPr>
            <w:r w:rsidRPr="006F4D85">
              <w:rPr>
                <w:lang w:val="en-US"/>
              </w:rPr>
              <w:t>T1</w:t>
            </w:r>
          </w:p>
        </w:tc>
        <w:tc>
          <w:tcPr>
            <w:tcW w:w="831" w:type="dxa"/>
            <w:tcBorders>
              <w:top w:val="single" w:sz="4" w:space="0" w:color="auto"/>
              <w:left w:val="single" w:sz="4" w:space="0" w:color="auto"/>
              <w:bottom w:val="single" w:sz="4" w:space="0" w:color="auto"/>
              <w:right w:val="single" w:sz="4" w:space="0" w:color="auto"/>
            </w:tcBorders>
            <w:hideMark/>
          </w:tcPr>
          <w:p w14:paraId="2E4C6EE1" w14:textId="77777777" w:rsidR="005F30A6" w:rsidRPr="006F4D85" w:rsidRDefault="005F30A6" w:rsidP="005F30A6">
            <w:pPr>
              <w:pStyle w:val="TAH"/>
              <w:rPr>
                <w:lang w:val="en-US"/>
              </w:rPr>
            </w:pPr>
            <w:r w:rsidRPr="006F4D85">
              <w:rPr>
                <w:lang w:val="en-US"/>
              </w:rPr>
              <w:t>T2</w:t>
            </w:r>
          </w:p>
        </w:tc>
        <w:tc>
          <w:tcPr>
            <w:tcW w:w="832" w:type="dxa"/>
            <w:tcBorders>
              <w:top w:val="single" w:sz="4" w:space="0" w:color="auto"/>
              <w:left w:val="single" w:sz="4" w:space="0" w:color="auto"/>
              <w:bottom w:val="single" w:sz="4" w:space="0" w:color="auto"/>
              <w:right w:val="single" w:sz="4" w:space="0" w:color="auto"/>
            </w:tcBorders>
            <w:hideMark/>
          </w:tcPr>
          <w:p w14:paraId="45468208" w14:textId="77777777" w:rsidR="005F30A6" w:rsidRPr="006F4D85" w:rsidRDefault="005F30A6" w:rsidP="005F30A6">
            <w:pPr>
              <w:pStyle w:val="TAH"/>
              <w:rPr>
                <w:lang w:val="en-US"/>
              </w:rPr>
            </w:pPr>
            <w:r w:rsidRPr="006F4D85">
              <w:rPr>
                <w:lang w:val="en-US"/>
              </w:rPr>
              <w:t>T3</w:t>
            </w:r>
          </w:p>
        </w:tc>
      </w:tr>
      <w:tr w:rsidR="005F30A6" w:rsidRPr="006F4D85" w14:paraId="184691B0" w14:textId="77777777" w:rsidTr="005F30A6">
        <w:trPr>
          <w:jc w:val="center"/>
        </w:trPr>
        <w:tc>
          <w:tcPr>
            <w:tcW w:w="3222" w:type="dxa"/>
            <w:tcBorders>
              <w:top w:val="single" w:sz="4" w:space="0" w:color="auto"/>
              <w:left w:val="single" w:sz="4" w:space="0" w:color="auto"/>
              <w:bottom w:val="single" w:sz="4" w:space="0" w:color="auto"/>
              <w:right w:val="single" w:sz="4" w:space="0" w:color="auto"/>
            </w:tcBorders>
            <w:vAlign w:val="center"/>
          </w:tcPr>
          <w:p w14:paraId="775EA82A" w14:textId="77777777" w:rsidR="005F30A6" w:rsidRPr="006F4D85" w:rsidRDefault="005F30A6" w:rsidP="005F30A6">
            <w:pPr>
              <w:pStyle w:val="TAL"/>
              <w:rPr>
                <w:lang w:val="da-DK"/>
              </w:rPr>
            </w:pPr>
            <w:r w:rsidRPr="006F4D85">
              <w:rPr>
                <w:lang w:val="da-DK"/>
              </w:rPr>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0566527D" w14:textId="77777777" w:rsidR="005F30A6" w:rsidRPr="006F4D85" w:rsidRDefault="005F30A6" w:rsidP="005F30A6">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vAlign w:val="center"/>
          </w:tcPr>
          <w:p w14:paraId="4177495F" w14:textId="77777777" w:rsidR="005F30A6" w:rsidRPr="006F4D85" w:rsidRDefault="005F30A6" w:rsidP="005F30A6">
            <w:pPr>
              <w:pStyle w:val="TAC"/>
              <w:rPr>
                <w:lang w:val="en-US"/>
              </w:rPr>
            </w:pPr>
            <w:r w:rsidRPr="006F4D85">
              <w:rPr>
                <w:lang w:val="en-US"/>
              </w:rPr>
              <w:t>Setup 1 according to A.3.15.1</w:t>
            </w:r>
          </w:p>
        </w:tc>
      </w:tr>
      <w:tr w:rsidR="005F30A6" w:rsidRPr="006F4D85" w14:paraId="26742865" w14:textId="77777777" w:rsidTr="005F30A6">
        <w:trPr>
          <w:jc w:val="center"/>
        </w:trPr>
        <w:tc>
          <w:tcPr>
            <w:tcW w:w="3222" w:type="dxa"/>
            <w:tcBorders>
              <w:top w:val="single" w:sz="4" w:space="0" w:color="auto"/>
              <w:left w:val="single" w:sz="4" w:space="0" w:color="auto"/>
              <w:bottom w:val="single" w:sz="4" w:space="0" w:color="auto"/>
              <w:right w:val="single" w:sz="4" w:space="0" w:color="auto"/>
            </w:tcBorders>
            <w:vAlign w:val="center"/>
          </w:tcPr>
          <w:p w14:paraId="664FCE0C" w14:textId="77777777" w:rsidR="005F30A6" w:rsidRPr="006F4D85" w:rsidRDefault="005F30A6" w:rsidP="005F30A6">
            <w:pPr>
              <w:pStyle w:val="TAL"/>
              <w:rPr>
                <w:lang w:val="da-DK"/>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7</w:t>
            </w:r>
          </w:p>
        </w:tc>
        <w:tc>
          <w:tcPr>
            <w:tcW w:w="1271" w:type="dxa"/>
            <w:tcBorders>
              <w:top w:val="single" w:sz="4" w:space="0" w:color="auto"/>
              <w:left w:val="single" w:sz="4" w:space="0" w:color="auto"/>
              <w:bottom w:val="single" w:sz="4" w:space="0" w:color="auto"/>
              <w:right w:val="single" w:sz="4" w:space="0" w:color="auto"/>
            </w:tcBorders>
          </w:tcPr>
          <w:p w14:paraId="1EA09CA5" w14:textId="77777777" w:rsidR="005F30A6" w:rsidRPr="006F4D85" w:rsidRDefault="005F30A6" w:rsidP="005F30A6">
            <w:pPr>
              <w:pStyle w:val="TAC"/>
              <w:rPr>
                <w:lang w:val="da-DK"/>
              </w:rPr>
            </w:pPr>
          </w:p>
        </w:tc>
        <w:tc>
          <w:tcPr>
            <w:tcW w:w="2493" w:type="dxa"/>
            <w:gridSpan w:val="3"/>
            <w:tcBorders>
              <w:top w:val="single" w:sz="4" w:space="0" w:color="auto"/>
              <w:left w:val="single" w:sz="4" w:space="0" w:color="auto"/>
              <w:bottom w:val="single" w:sz="4" w:space="0" w:color="auto"/>
              <w:right w:val="single" w:sz="4" w:space="0" w:color="auto"/>
            </w:tcBorders>
            <w:vAlign w:val="center"/>
          </w:tcPr>
          <w:p w14:paraId="12A62A34" w14:textId="77777777" w:rsidR="005F30A6" w:rsidRPr="006F4D85" w:rsidRDefault="005F30A6" w:rsidP="005F30A6">
            <w:pPr>
              <w:pStyle w:val="TAC"/>
              <w:rPr>
                <w:lang w:val="en-US"/>
              </w:rPr>
            </w:pPr>
            <w:r w:rsidRPr="00397BF7">
              <w:rPr>
                <w:lang w:val="en-US"/>
              </w:rPr>
              <w:t>Rough</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0BADD294" w14:textId="77777777" w:rsidR="005F30A6" w:rsidRPr="006F4D85" w:rsidRDefault="005F30A6" w:rsidP="005F30A6">
            <w:pPr>
              <w:pStyle w:val="TAC"/>
              <w:rPr>
                <w:lang w:val="en-US"/>
              </w:rPr>
            </w:pPr>
            <w:r>
              <w:rPr>
                <w:rFonts w:cs="Arial"/>
                <w:lang w:val="en-US"/>
              </w:rPr>
              <w:t>Rough</w:t>
            </w:r>
          </w:p>
        </w:tc>
      </w:tr>
      <w:tr w:rsidR="005F30A6" w:rsidRPr="006F4D85" w14:paraId="299F96F6" w14:textId="77777777" w:rsidTr="005F30A6">
        <w:trPr>
          <w:trHeight w:val="71"/>
          <w:jc w:val="center"/>
        </w:trPr>
        <w:tc>
          <w:tcPr>
            <w:tcW w:w="3222" w:type="dxa"/>
            <w:tcBorders>
              <w:top w:val="single" w:sz="4" w:space="0" w:color="auto"/>
              <w:left w:val="single" w:sz="4" w:space="0" w:color="auto"/>
              <w:bottom w:val="single" w:sz="4" w:space="0" w:color="auto"/>
              <w:right w:val="single" w:sz="4" w:space="0" w:color="auto"/>
            </w:tcBorders>
            <w:vAlign w:val="center"/>
          </w:tcPr>
          <w:p w14:paraId="513E801C" w14:textId="77777777" w:rsidR="005F30A6" w:rsidRPr="006F4D85" w:rsidRDefault="005F30A6" w:rsidP="005F30A6">
            <w:pPr>
              <w:pStyle w:val="TAL"/>
              <w:rPr>
                <w:lang w:val="en-US"/>
              </w:rPr>
            </w:pPr>
            <w:r w:rsidRPr="006F4D85">
              <w:rPr>
                <w:rFonts w:eastAsia="Calibri"/>
                <w:position w:val="-12"/>
                <w:szCs w:val="22"/>
                <w:lang w:val="en-US"/>
              </w:rPr>
              <w:object w:dxaOrig="405" w:dyaOrig="345" w14:anchorId="41EBF45C">
                <v:shape id="_x0000_i1057" type="#_x0000_t75" style="width:21.3pt;height:13.75pt" o:ole="" fillcolor="window">
                  <v:imagedata r:id="rId21" o:title=""/>
                </v:shape>
                <o:OLEObject Type="Embed" ProgID="Equation.3" ShapeID="_x0000_i1057" DrawAspect="Content" ObjectID="_1691940119" r:id="rId59"/>
              </w:object>
            </w:r>
            <w:r w:rsidRPr="006F4D85">
              <w:rPr>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5C58EB5" w14:textId="77777777" w:rsidR="005F30A6" w:rsidRPr="006F4D85" w:rsidRDefault="005F30A6" w:rsidP="005F30A6">
            <w:pPr>
              <w:pStyle w:val="TAC"/>
              <w:rPr>
                <w:lang w:val="en-US"/>
              </w:rPr>
            </w:pPr>
            <w:r w:rsidRPr="006F4D85">
              <w:rPr>
                <w:lang w:val="en-US"/>
              </w:rPr>
              <w:t>dBm/15kHz</w:t>
            </w:r>
            <w:r w:rsidRPr="006F4D85">
              <w:rPr>
                <w:vertAlign w:val="superscript"/>
                <w:lang w:val="en-US"/>
              </w:rPr>
              <w:t>Note4</w:t>
            </w:r>
          </w:p>
        </w:tc>
        <w:tc>
          <w:tcPr>
            <w:tcW w:w="2493" w:type="dxa"/>
            <w:gridSpan w:val="3"/>
            <w:tcBorders>
              <w:top w:val="single" w:sz="4" w:space="0" w:color="auto"/>
              <w:left w:val="single" w:sz="4" w:space="0" w:color="auto"/>
              <w:right w:val="single" w:sz="4" w:space="0" w:color="auto"/>
            </w:tcBorders>
            <w:vAlign w:val="center"/>
          </w:tcPr>
          <w:p w14:paraId="67009C1B" w14:textId="77777777" w:rsidR="005F30A6" w:rsidRPr="006F4D85" w:rsidRDefault="005F30A6" w:rsidP="005F30A6">
            <w:pPr>
              <w:pStyle w:val="TAC"/>
              <w:rPr>
                <w:lang w:val="en-US"/>
              </w:rPr>
            </w:pPr>
            <w:r>
              <w:rPr>
                <w:lang w:val="en-US"/>
              </w:rPr>
              <w:t>-104.7</w:t>
            </w:r>
          </w:p>
        </w:tc>
        <w:tc>
          <w:tcPr>
            <w:tcW w:w="2494" w:type="dxa"/>
            <w:gridSpan w:val="3"/>
            <w:tcBorders>
              <w:top w:val="single" w:sz="4" w:space="0" w:color="auto"/>
              <w:left w:val="single" w:sz="4" w:space="0" w:color="auto"/>
              <w:right w:val="single" w:sz="4" w:space="0" w:color="auto"/>
            </w:tcBorders>
            <w:vAlign w:val="center"/>
          </w:tcPr>
          <w:p w14:paraId="1D71964C" w14:textId="77777777" w:rsidR="005F30A6" w:rsidRPr="006F4D85" w:rsidRDefault="005F30A6" w:rsidP="005F30A6">
            <w:pPr>
              <w:pStyle w:val="TAC"/>
              <w:rPr>
                <w:lang w:val="en-US"/>
              </w:rPr>
            </w:pPr>
            <w:r>
              <w:rPr>
                <w:lang w:val="en-US"/>
              </w:rPr>
              <w:t>-104.7</w:t>
            </w:r>
          </w:p>
        </w:tc>
      </w:tr>
      <w:tr w:rsidR="005F30A6" w:rsidRPr="006F4D85" w14:paraId="1485AB09" w14:textId="77777777" w:rsidTr="005F30A6">
        <w:trPr>
          <w:trHeight w:val="205"/>
          <w:jc w:val="center"/>
        </w:trPr>
        <w:tc>
          <w:tcPr>
            <w:tcW w:w="3222" w:type="dxa"/>
            <w:tcBorders>
              <w:top w:val="single" w:sz="4" w:space="0" w:color="auto"/>
              <w:left w:val="single" w:sz="4" w:space="0" w:color="auto"/>
              <w:bottom w:val="single" w:sz="4" w:space="0" w:color="auto"/>
              <w:right w:val="single" w:sz="4" w:space="0" w:color="auto"/>
            </w:tcBorders>
            <w:vAlign w:val="center"/>
          </w:tcPr>
          <w:p w14:paraId="6A6F1B6E" w14:textId="77777777" w:rsidR="005F30A6" w:rsidRPr="006F4D85" w:rsidRDefault="005F30A6" w:rsidP="005F30A6">
            <w:pPr>
              <w:pStyle w:val="TAL"/>
              <w:rPr>
                <w:lang w:val="en-US"/>
              </w:rPr>
            </w:pPr>
            <w:r w:rsidRPr="006F4D85">
              <w:rPr>
                <w:rFonts w:eastAsia="Calibri"/>
                <w:position w:val="-12"/>
                <w:szCs w:val="22"/>
                <w:lang w:val="en-US"/>
              </w:rPr>
              <w:object w:dxaOrig="405" w:dyaOrig="345" w14:anchorId="140A3A27">
                <v:shape id="_x0000_i1058" type="#_x0000_t75" style="width:21.3pt;height:13.75pt" o:ole="" fillcolor="window">
                  <v:imagedata r:id="rId21" o:title=""/>
                </v:shape>
                <o:OLEObject Type="Embed" ProgID="Equation.3" ShapeID="_x0000_i1058" DrawAspect="Content" ObjectID="_1691940120" r:id="rId60"/>
              </w:object>
            </w:r>
            <w:r w:rsidRPr="006F4D85">
              <w:rPr>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37C306A" w14:textId="77777777" w:rsidR="005F30A6" w:rsidRPr="006F4D85" w:rsidRDefault="005F30A6" w:rsidP="005F30A6">
            <w:pPr>
              <w:pStyle w:val="TAC"/>
              <w:rPr>
                <w:lang w:val="en-US"/>
              </w:rPr>
            </w:pPr>
            <w:r w:rsidRPr="006F4D85">
              <w:rPr>
                <w:lang w:val="en-US"/>
              </w:rPr>
              <w:t>dBm/SCS</w:t>
            </w:r>
            <w:r w:rsidRPr="006F4D85">
              <w:rPr>
                <w:vertAlign w:val="superscript"/>
                <w:lang w:val="en-US"/>
              </w:rPr>
              <w:t>Note3</w:t>
            </w:r>
          </w:p>
        </w:tc>
        <w:tc>
          <w:tcPr>
            <w:tcW w:w="2493" w:type="dxa"/>
            <w:gridSpan w:val="3"/>
            <w:tcBorders>
              <w:top w:val="single" w:sz="4" w:space="0" w:color="auto"/>
              <w:left w:val="single" w:sz="4" w:space="0" w:color="auto"/>
              <w:right w:val="single" w:sz="4" w:space="0" w:color="auto"/>
            </w:tcBorders>
            <w:vAlign w:val="center"/>
          </w:tcPr>
          <w:p w14:paraId="0E5A2A1A" w14:textId="77777777" w:rsidR="005F30A6" w:rsidRPr="006F4D85" w:rsidRDefault="005F30A6" w:rsidP="005F30A6">
            <w:pPr>
              <w:pStyle w:val="TAC"/>
              <w:rPr>
                <w:lang w:val="en-US"/>
              </w:rPr>
            </w:pPr>
            <w:r>
              <w:rPr>
                <w:lang w:val="en-US"/>
              </w:rPr>
              <w:t>-95.7</w:t>
            </w:r>
          </w:p>
        </w:tc>
        <w:tc>
          <w:tcPr>
            <w:tcW w:w="2494" w:type="dxa"/>
            <w:gridSpan w:val="3"/>
            <w:tcBorders>
              <w:top w:val="single" w:sz="4" w:space="0" w:color="auto"/>
              <w:left w:val="single" w:sz="4" w:space="0" w:color="auto"/>
              <w:right w:val="single" w:sz="4" w:space="0" w:color="auto"/>
            </w:tcBorders>
            <w:vAlign w:val="center"/>
          </w:tcPr>
          <w:p w14:paraId="340DE7E2" w14:textId="77777777" w:rsidR="005F30A6" w:rsidRPr="006F4D85" w:rsidRDefault="005F30A6" w:rsidP="005F30A6">
            <w:pPr>
              <w:pStyle w:val="TAC"/>
              <w:rPr>
                <w:lang w:val="en-US"/>
              </w:rPr>
            </w:pPr>
            <w:r>
              <w:rPr>
                <w:lang w:val="en-US"/>
              </w:rPr>
              <w:t>-95.7</w:t>
            </w:r>
          </w:p>
        </w:tc>
      </w:tr>
      <w:tr w:rsidR="005F30A6" w:rsidRPr="006F4D85" w14:paraId="7CAF0403" w14:textId="77777777" w:rsidTr="005F30A6">
        <w:trPr>
          <w:trHeight w:val="205"/>
          <w:jc w:val="center"/>
        </w:trPr>
        <w:tc>
          <w:tcPr>
            <w:tcW w:w="3222" w:type="dxa"/>
            <w:tcBorders>
              <w:top w:val="single" w:sz="4" w:space="0" w:color="auto"/>
              <w:left w:val="single" w:sz="4" w:space="0" w:color="auto"/>
              <w:bottom w:val="single" w:sz="4" w:space="0" w:color="auto"/>
              <w:right w:val="single" w:sz="4" w:space="0" w:color="auto"/>
            </w:tcBorders>
            <w:vAlign w:val="center"/>
          </w:tcPr>
          <w:p w14:paraId="66FF3B41" w14:textId="77777777" w:rsidR="005F30A6" w:rsidRPr="006F4D85" w:rsidRDefault="005F30A6" w:rsidP="005F30A6">
            <w:pPr>
              <w:pStyle w:val="TAL"/>
              <w:rPr>
                <w:rFonts w:eastAsia="Calibri"/>
                <w:szCs w:val="22"/>
                <w:lang w:val="en-US"/>
              </w:rPr>
            </w:pPr>
            <w:r w:rsidRPr="006F4D85">
              <w:rPr>
                <w:rFonts w:eastAsia="Calibri"/>
                <w:position w:val="-12"/>
                <w:szCs w:val="22"/>
                <w:lang w:val="en-US"/>
              </w:rPr>
              <w:object w:dxaOrig="810" w:dyaOrig="390" w14:anchorId="67659DA4">
                <v:shape id="_x0000_i1059" type="#_x0000_t75" style="width:43.2pt;height:21.3pt" o:ole="" fillcolor="window">
                  <v:imagedata r:id="rId26" o:title=""/>
                </v:shape>
                <o:OLEObject Type="Embed" ProgID="Equation.3" ShapeID="_x0000_i1059" DrawAspect="Content" ObjectID="_1691940121" r:id="rId61"/>
              </w:object>
            </w:r>
          </w:p>
        </w:tc>
        <w:tc>
          <w:tcPr>
            <w:tcW w:w="1271" w:type="dxa"/>
            <w:tcBorders>
              <w:top w:val="single" w:sz="4" w:space="0" w:color="auto"/>
              <w:left w:val="single" w:sz="4" w:space="0" w:color="auto"/>
              <w:bottom w:val="single" w:sz="4" w:space="0" w:color="auto"/>
              <w:right w:val="single" w:sz="4" w:space="0" w:color="auto"/>
            </w:tcBorders>
            <w:vAlign w:val="center"/>
          </w:tcPr>
          <w:p w14:paraId="68911549" w14:textId="77777777" w:rsidR="005F30A6" w:rsidRPr="006F4D85" w:rsidRDefault="005F30A6" w:rsidP="005F30A6">
            <w:pPr>
              <w:pStyle w:val="TAC"/>
              <w:rPr>
                <w:lang w:val="en-US"/>
              </w:rPr>
            </w:pPr>
            <w:r w:rsidRPr="006F4D85">
              <w:rPr>
                <w:lang w:val="en-US"/>
              </w:rPr>
              <w:t>dB</w:t>
            </w:r>
          </w:p>
        </w:tc>
        <w:tc>
          <w:tcPr>
            <w:tcW w:w="2493" w:type="dxa"/>
            <w:gridSpan w:val="3"/>
            <w:tcBorders>
              <w:top w:val="single" w:sz="4" w:space="0" w:color="auto"/>
              <w:left w:val="single" w:sz="4" w:space="0" w:color="auto"/>
              <w:right w:val="single" w:sz="4" w:space="0" w:color="auto"/>
            </w:tcBorders>
            <w:vAlign w:val="center"/>
          </w:tcPr>
          <w:p w14:paraId="20EA8835" w14:textId="77777777" w:rsidR="005F30A6" w:rsidRPr="006F4D85" w:rsidRDefault="005F30A6" w:rsidP="005F30A6">
            <w:pPr>
              <w:pStyle w:val="TAC"/>
              <w:rPr>
                <w:lang w:val="en-US"/>
              </w:rPr>
            </w:pPr>
            <w:r>
              <w:rPr>
                <w:lang w:val="en-US"/>
              </w:rPr>
              <w:t>7</w:t>
            </w:r>
          </w:p>
        </w:tc>
        <w:tc>
          <w:tcPr>
            <w:tcW w:w="2494" w:type="dxa"/>
            <w:gridSpan w:val="3"/>
            <w:tcBorders>
              <w:top w:val="single" w:sz="4" w:space="0" w:color="auto"/>
              <w:left w:val="single" w:sz="4" w:space="0" w:color="auto"/>
              <w:right w:val="single" w:sz="4" w:space="0" w:color="auto"/>
            </w:tcBorders>
            <w:vAlign w:val="center"/>
          </w:tcPr>
          <w:p w14:paraId="6078284D" w14:textId="77777777" w:rsidR="005F30A6" w:rsidRPr="006F4D85" w:rsidDel="00205653" w:rsidRDefault="005F30A6" w:rsidP="005F30A6">
            <w:pPr>
              <w:pStyle w:val="TAC"/>
              <w:rPr>
                <w:lang w:val="en-US"/>
              </w:rPr>
            </w:pPr>
            <w:r>
              <w:rPr>
                <w:lang w:val="en-US"/>
              </w:rPr>
              <w:t>7</w:t>
            </w:r>
          </w:p>
        </w:tc>
      </w:tr>
      <w:tr w:rsidR="005F30A6" w:rsidRPr="006F4D85" w14:paraId="342BD68E" w14:textId="77777777" w:rsidTr="005F30A6">
        <w:trPr>
          <w:trHeight w:val="353"/>
          <w:jc w:val="center"/>
        </w:trPr>
        <w:tc>
          <w:tcPr>
            <w:tcW w:w="3222" w:type="dxa"/>
            <w:tcBorders>
              <w:top w:val="single" w:sz="4" w:space="0" w:color="auto"/>
              <w:left w:val="single" w:sz="4" w:space="0" w:color="auto"/>
              <w:bottom w:val="single" w:sz="4" w:space="0" w:color="auto"/>
              <w:right w:val="single" w:sz="4" w:space="0" w:color="auto"/>
            </w:tcBorders>
            <w:vAlign w:val="center"/>
            <w:hideMark/>
          </w:tcPr>
          <w:p w14:paraId="6139D276" w14:textId="77777777" w:rsidR="005F30A6" w:rsidRPr="006F4D85" w:rsidRDefault="005F30A6" w:rsidP="005F30A6">
            <w:pPr>
              <w:pStyle w:val="TAL"/>
              <w:rPr>
                <w:lang w:val="en-US"/>
              </w:rPr>
            </w:pPr>
            <w:r w:rsidRPr="006F4D85">
              <w:rPr>
                <w:lang w:val="en-US"/>
              </w:rPr>
              <w:t>SS</w:t>
            </w:r>
            <w:del w:id="990" w:author="R4-2111863" w:date="2021-08-21T14:50:00Z">
              <w:r w:rsidRPr="006F4D85" w:rsidDel="00391D2D">
                <w:rPr>
                  <w:lang w:val="en-US"/>
                </w:rPr>
                <w:delText>-RS</w:delText>
              </w:r>
            </w:del>
            <w:ins w:id="991" w:author="R4-2111863" w:date="2021-08-21T14:50:00Z">
              <w:r>
                <w:rPr>
                  <w:lang w:val="en-US"/>
                </w:rPr>
                <w:t>B_</w:t>
              </w:r>
            </w:ins>
            <w:r w:rsidRPr="006F4D85">
              <w:rPr>
                <w:lang w:val="en-US"/>
              </w:rPr>
              <w:t>RP</w:t>
            </w:r>
            <w:r w:rsidRPr="006F4D85">
              <w:rPr>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24BDDF3" w14:textId="77777777" w:rsidR="005F30A6" w:rsidRPr="006F4D85" w:rsidRDefault="005F30A6" w:rsidP="005F30A6">
            <w:pPr>
              <w:pStyle w:val="TAC"/>
              <w:rPr>
                <w:lang w:val="en-US"/>
              </w:rPr>
            </w:pPr>
            <w:r w:rsidRPr="006F4D85">
              <w:rPr>
                <w:lang w:val="en-US"/>
              </w:rPr>
              <w:t>dBm/SCS</w:t>
            </w:r>
            <w:r w:rsidRPr="006F4D85">
              <w:rPr>
                <w:vertAlign w:val="superscript"/>
                <w:lang w:val="en-US"/>
              </w:rPr>
              <w:t xml:space="preserve"> Note4</w:t>
            </w:r>
          </w:p>
        </w:tc>
        <w:tc>
          <w:tcPr>
            <w:tcW w:w="2493" w:type="dxa"/>
            <w:gridSpan w:val="3"/>
            <w:tcBorders>
              <w:top w:val="single" w:sz="4" w:space="0" w:color="auto"/>
              <w:left w:val="single" w:sz="4" w:space="0" w:color="auto"/>
              <w:right w:val="single" w:sz="4" w:space="0" w:color="auto"/>
            </w:tcBorders>
            <w:vAlign w:val="center"/>
            <w:hideMark/>
          </w:tcPr>
          <w:p w14:paraId="338E6807" w14:textId="77777777" w:rsidR="005F30A6" w:rsidRPr="006F4D85" w:rsidRDefault="005F30A6" w:rsidP="005F30A6">
            <w:pPr>
              <w:pStyle w:val="TAC"/>
              <w:rPr>
                <w:lang w:val="en-US"/>
              </w:rPr>
            </w:pPr>
            <w:r>
              <w:rPr>
                <w:lang w:val="en-US"/>
              </w:rPr>
              <w:t>-88.7</w:t>
            </w:r>
          </w:p>
        </w:tc>
        <w:tc>
          <w:tcPr>
            <w:tcW w:w="2494" w:type="dxa"/>
            <w:gridSpan w:val="3"/>
            <w:tcBorders>
              <w:top w:val="single" w:sz="4" w:space="0" w:color="auto"/>
              <w:left w:val="single" w:sz="4" w:space="0" w:color="auto"/>
              <w:right w:val="single" w:sz="4" w:space="0" w:color="auto"/>
            </w:tcBorders>
            <w:vAlign w:val="center"/>
          </w:tcPr>
          <w:p w14:paraId="7939A996" w14:textId="77777777" w:rsidR="005F30A6" w:rsidRPr="006F4D85" w:rsidRDefault="005F30A6" w:rsidP="005F30A6">
            <w:pPr>
              <w:pStyle w:val="TAC"/>
              <w:rPr>
                <w:lang w:val="en-US"/>
              </w:rPr>
            </w:pPr>
            <w:r>
              <w:rPr>
                <w:lang w:val="en-US"/>
              </w:rPr>
              <w:t>-88.7</w:t>
            </w:r>
          </w:p>
        </w:tc>
      </w:tr>
      <w:tr w:rsidR="005F30A6" w:rsidRPr="006F4D85" w14:paraId="2521D095" w14:textId="77777777" w:rsidTr="005F30A6">
        <w:trPr>
          <w:jc w:val="center"/>
        </w:trPr>
        <w:tc>
          <w:tcPr>
            <w:tcW w:w="3222" w:type="dxa"/>
            <w:tcBorders>
              <w:top w:val="single" w:sz="4" w:space="0" w:color="auto"/>
              <w:left w:val="single" w:sz="4" w:space="0" w:color="auto"/>
              <w:bottom w:val="single" w:sz="4" w:space="0" w:color="auto"/>
              <w:right w:val="single" w:sz="4" w:space="0" w:color="auto"/>
            </w:tcBorders>
            <w:vAlign w:val="center"/>
            <w:hideMark/>
          </w:tcPr>
          <w:p w14:paraId="10D2D131" w14:textId="77777777" w:rsidR="005F30A6" w:rsidRPr="006F4D85" w:rsidRDefault="005F30A6" w:rsidP="005F30A6">
            <w:pPr>
              <w:pStyle w:val="TAL"/>
              <w:rPr>
                <w:lang w:val="en-US"/>
              </w:rPr>
            </w:pPr>
            <w:r w:rsidRPr="006F4D85">
              <w:rPr>
                <w:rFonts w:eastAsia="Calibri"/>
                <w:position w:val="-12"/>
                <w:szCs w:val="22"/>
                <w:lang w:val="en-US"/>
              </w:rPr>
              <w:object w:dxaOrig="615" w:dyaOrig="390" w14:anchorId="405D949D">
                <v:shape id="_x0000_i1060" type="#_x0000_t75" style="width:28.8pt;height:21.3pt" o:ole="" fillcolor="window">
                  <v:imagedata r:id="rId24" o:title=""/>
                </v:shape>
                <o:OLEObject Type="Embed" ProgID="Equation.3" ShapeID="_x0000_i1060" DrawAspect="Content" ObjectID="_1691940122" r:id="rId62"/>
              </w:object>
            </w:r>
          </w:p>
        </w:tc>
        <w:tc>
          <w:tcPr>
            <w:tcW w:w="1271" w:type="dxa"/>
            <w:tcBorders>
              <w:top w:val="single" w:sz="4" w:space="0" w:color="auto"/>
              <w:left w:val="single" w:sz="4" w:space="0" w:color="auto"/>
              <w:bottom w:val="single" w:sz="4" w:space="0" w:color="auto"/>
              <w:right w:val="single" w:sz="4" w:space="0" w:color="auto"/>
            </w:tcBorders>
            <w:vAlign w:val="center"/>
            <w:hideMark/>
          </w:tcPr>
          <w:p w14:paraId="02B002D8" w14:textId="77777777" w:rsidR="005F30A6" w:rsidRPr="006F4D85" w:rsidRDefault="005F30A6" w:rsidP="005F30A6">
            <w:pPr>
              <w:pStyle w:val="TAC"/>
              <w:rPr>
                <w:lang w:val="en-US"/>
              </w:rPr>
            </w:pPr>
            <w:r w:rsidRPr="006F4D85">
              <w:rPr>
                <w:lang w:val="en-US"/>
              </w:rPr>
              <w:t>dB</w:t>
            </w:r>
          </w:p>
        </w:tc>
        <w:tc>
          <w:tcPr>
            <w:tcW w:w="2493" w:type="dxa"/>
            <w:gridSpan w:val="3"/>
            <w:tcBorders>
              <w:top w:val="single" w:sz="4" w:space="0" w:color="auto"/>
              <w:left w:val="single" w:sz="4" w:space="0" w:color="auto"/>
              <w:bottom w:val="single" w:sz="4" w:space="0" w:color="auto"/>
              <w:right w:val="single" w:sz="4" w:space="0" w:color="auto"/>
            </w:tcBorders>
            <w:vAlign w:val="center"/>
            <w:hideMark/>
          </w:tcPr>
          <w:p w14:paraId="3569DB3B" w14:textId="77777777" w:rsidR="005F30A6" w:rsidRPr="006F4D85" w:rsidRDefault="005F30A6" w:rsidP="005F30A6">
            <w:pPr>
              <w:pStyle w:val="TAC"/>
              <w:rPr>
                <w:lang w:val="en-US"/>
              </w:rPr>
            </w:pPr>
            <w:r>
              <w:rPr>
                <w:lang w:val="en-US"/>
              </w:rPr>
              <w:t>7</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390C3A35" w14:textId="77777777" w:rsidR="005F30A6" w:rsidRPr="006F4D85" w:rsidRDefault="005F30A6" w:rsidP="005F30A6">
            <w:pPr>
              <w:pStyle w:val="TAC"/>
              <w:rPr>
                <w:lang w:val="en-US"/>
              </w:rPr>
            </w:pPr>
            <w:r>
              <w:rPr>
                <w:lang w:val="en-US"/>
              </w:rPr>
              <w:t>7</w:t>
            </w:r>
          </w:p>
        </w:tc>
      </w:tr>
      <w:tr w:rsidR="005F30A6" w:rsidRPr="006F4D85" w14:paraId="3FB07EB8" w14:textId="77777777" w:rsidTr="005F30A6">
        <w:trPr>
          <w:trHeight w:val="58"/>
          <w:jc w:val="center"/>
        </w:trPr>
        <w:tc>
          <w:tcPr>
            <w:tcW w:w="3222" w:type="dxa"/>
            <w:tcBorders>
              <w:top w:val="single" w:sz="4" w:space="0" w:color="auto"/>
              <w:left w:val="single" w:sz="4" w:space="0" w:color="auto"/>
              <w:bottom w:val="single" w:sz="4" w:space="0" w:color="auto"/>
              <w:right w:val="single" w:sz="4" w:space="0" w:color="auto"/>
            </w:tcBorders>
            <w:vAlign w:val="center"/>
            <w:hideMark/>
          </w:tcPr>
          <w:p w14:paraId="1D4BA8FE" w14:textId="77777777" w:rsidR="005F30A6" w:rsidRPr="006F4D85" w:rsidRDefault="005F30A6" w:rsidP="005F30A6">
            <w:pPr>
              <w:pStyle w:val="TAL"/>
              <w:rPr>
                <w:lang w:val="en-US"/>
              </w:rPr>
            </w:pPr>
            <w:r w:rsidRPr="006F4D85">
              <w:rPr>
                <w:lang w:val="en-US"/>
              </w:rPr>
              <w:t>Io</w:t>
            </w:r>
            <w:r w:rsidRPr="006F4D85">
              <w:rPr>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A9EC8F9" w14:textId="77777777" w:rsidR="005F30A6" w:rsidRPr="006F4D85" w:rsidRDefault="005F30A6" w:rsidP="005F30A6">
            <w:pPr>
              <w:pStyle w:val="TAC"/>
              <w:rPr>
                <w:lang w:val="en-US"/>
              </w:rPr>
            </w:pPr>
            <w:r w:rsidRPr="006F4D85">
              <w:rPr>
                <w:lang w:val="en-US"/>
              </w:rPr>
              <w:t>dBm/95.04 MHz</w:t>
            </w:r>
            <w:r w:rsidRPr="006F4D85">
              <w:rPr>
                <w:vertAlign w:val="superscript"/>
                <w:lang w:val="en-US"/>
              </w:rPr>
              <w:t xml:space="preserve"> Note4</w:t>
            </w:r>
          </w:p>
        </w:tc>
        <w:tc>
          <w:tcPr>
            <w:tcW w:w="2493" w:type="dxa"/>
            <w:gridSpan w:val="3"/>
            <w:tcBorders>
              <w:top w:val="single" w:sz="4" w:space="0" w:color="auto"/>
              <w:left w:val="single" w:sz="4" w:space="0" w:color="auto"/>
              <w:right w:val="single" w:sz="4" w:space="0" w:color="auto"/>
            </w:tcBorders>
            <w:vAlign w:val="center"/>
            <w:hideMark/>
          </w:tcPr>
          <w:p w14:paraId="3890FB35" w14:textId="77777777" w:rsidR="005F30A6" w:rsidRPr="006F4D85" w:rsidDel="000B3745" w:rsidRDefault="005F30A6" w:rsidP="005F30A6">
            <w:pPr>
              <w:pStyle w:val="TAC"/>
              <w:rPr>
                <w:lang w:val="en-US"/>
              </w:rPr>
            </w:pPr>
            <w:r>
              <w:rPr>
                <w:lang w:val="en-US"/>
              </w:rPr>
              <w:t>-58.92</w:t>
            </w:r>
          </w:p>
        </w:tc>
        <w:tc>
          <w:tcPr>
            <w:tcW w:w="2494" w:type="dxa"/>
            <w:gridSpan w:val="3"/>
            <w:tcBorders>
              <w:top w:val="single" w:sz="4" w:space="0" w:color="auto"/>
              <w:left w:val="single" w:sz="4" w:space="0" w:color="auto"/>
              <w:right w:val="single" w:sz="4" w:space="0" w:color="auto"/>
            </w:tcBorders>
            <w:vAlign w:val="center"/>
          </w:tcPr>
          <w:p w14:paraId="2D01F8BF" w14:textId="77777777" w:rsidR="005F30A6" w:rsidRPr="006F4D85" w:rsidRDefault="005F30A6" w:rsidP="005F30A6">
            <w:pPr>
              <w:pStyle w:val="TAC"/>
              <w:rPr>
                <w:lang w:val="en-US"/>
              </w:rPr>
            </w:pPr>
            <w:r>
              <w:rPr>
                <w:lang w:val="en-US"/>
              </w:rPr>
              <w:t>-58.92</w:t>
            </w:r>
          </w:p>
        </w:tc>
      </w:tr>
      <w:tr w:rsidR="005F30A6" w:rsidRPr="006F4D85" w14:paraId="773D2169" w14:textId="77777777" w:rsidTr="005F30A6">
        <w:trPr>
          <w:cantSplit/>
          <w:jc w:val="center"/>
        </w:trPr>
        <w:tc>
          <w:tcPr>
            <w:tcW w:w="9480" w:type="dxa"/>
            <w:gridSpan w:val="8"/>
            <w:tcBorders>
              <w:top w:val="single" w:sz="4" w:space="0" w:color="auto"/>
              <w:left w:val="single" w:sz="4" w:space="0" w:color="auto"/>
              <w:bottom w:val="single" w:sz="4" w:space="0" w:color="auto"/>
              <w:right w:val="single" w:sz="4" w:space="0" w:color="auto"/>
            </w:tcBorders>
            <w:vAlign w:val="center"/>
            <w:hideMark/>
          </w:tcPr>
          <w:p w14:paraId="70FA2FAF" w14:textId="77777777" w:rsidR="005F30A6" w:rsidRPr="006F4D85" w:rsidRDefault="005F30A6" w:rsidP="005F30A6">
            <w:pPr>
              <w:pStyle w:val="TAN"/>
              <w:rPr>
                <w:lang w:val="en-US"/>
              </w:rPr>
            </w:pPr>
            <w:r w:rsidRPr="006F4D85">
              <w:rPr>
                <w:lang w:val="en-US"/>
              </w:rPr>
              <w:t>Note 1:</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611B246C">
                <v:shape id="_x0000_i1061" type="#_x0000_t75" style="width:21.3pt;height:13.75pt" o:ole="" fillcolor="window">
                  <v:imagedata r:id="rId21" o:title=""/>
                </v:shape>
                <o:OLEObject Type="Embed" ProgID="Equation.3" ShapeID="_x0000_i1061" DrawAspect="Content" ObjectID="_1691940123" r:id="rId63"/>
              </w:object>
            </w:r>
            <w:r w:rsidRPr="006F4D85">
              <w:rPr>
                <w:lang w:val="en-US"/>
              </w:rPr>
              <w:t xml:space="preserve"> to be fulfilled.</w:t>
            </w:r>
          </w:p>
          <w:p w14:paraId="49043A6B" w14:textId="77777777" w:rsidR="005F30A6" w:rsidRPr="006F4D85" w:rsidRDefault="005F30A6" w:rsidP="005F30A6">
            <w:pPr>
              <w:pStyle w:val="TAN"/>
              <w:rPr>
                <w:lang w:val="en-US"/>
              </w:rPr>
            </w:pPr>
            <w:r w:rsidRPr="006F4D85">
              <w:rPr>
                <w:lang w:val="en-US"/>
              </w:rPr>
              <w:t>Note 2:</w:t>
            </w:r>
            <w:r w:rsidRPr="006F4D85">
              <w:rPr>
                <w:lang w:val="en-US"/>
              </w:rPr>
              <w:tab/>
            </w:r>
            <w:ins w:id="992" w:author="R4-2111863" w:date="2021-08-21T14:50:00Z">
              <w:r>
                <w:rPr>
                  <w:lang w:val="en-US"/>
                </w:rPr>
                <w:t xml:space="preserve">Es/Iot, </w:t>
              </w:r>
            </w:ins>
            <w:r w:rsidRPr="006F4D85">
              <w:rPr>
                <w:lang w:val="en-US"/>
              </w:rPr>
              <w:t>SS</w:t>
            </w:r>
            <w:del w:id="993" w:author="R4-2111863" w:date="2021-08-21T14:50:00Z">
              <w:r w:rsidRPr="006F4D85" w:rsidDel="00E44FAD">
                <w:rPr>
                  <w:lang w:val="en-US"/>
                </w:rPr>
                <w:delText>-RS</w:delText>
              </w:r>
            </w:del>
            <w:ins w:id="994" w:author="R4-2111863" w:date="2021-08-21T14:50:00Z">
              <w:r>
                <w:rPr>
                  <w:lang w:val="en-US"/>
                </w:rPr>
                <w:t>B_</w:t>
              </w:r>
            </w:ins>
            <w:r w:rsidRPr="006F4D85">
              <w:rPr>
                <w:lang w:val="en-US"/>
              </w:rPr>
              <w:t>RP and Io levels have been derived from other parameters for information purposes. They are not settable parameters themselves.</w:t>
            </w:r>
          </w:p>
          <w:p w14:paraId="4241FFCD" w14:textId="77777777" w:rsidR="005F30A6" w:rsidRPr="006F4D85" w:rsidRDefault="005F30A6" w:rsidP="005F30A6">
            <w:pPr>
              <w:pStyle w:val="TAN"/>
              <w:rPr>
                <w:lang w:val="en-US"/>
              </w:rPr>
            </w:pPr>
            <w:r w:rsidRPr="006F4D85">
              <w:rPr>
                <w:lang w:val="en-US"/>
              </w:rPr>
              <w:t>Note 3:</w:t>
            </w:r>
            <w:r w:rsidRPr="006F4D85">
              <w:rPr>
                <w:lang w:val="en-US"/>
              </w:rPr>
              <w:tab/>
            </w:r>
            <w:ins w:id="995" w:author="R4-2111863" w:date="2021-08-21T14:50:00Z">
              <w:r>
                <w:rPr>
                  <w:lang w:val="en-US"/>
                </w:rPr>
                <w:t>Void</w:t>
              </w:r>
            </w:ins>
            <w:del w:id="996" w:author="R4-2111863" w:date="2021-08-21T14:50:00Z">
              <w:r w:rsidRPr="006F4D85" w:rsidDel="004D54B8">
                <w:rPr>
                  <w:lang w:val="en-US"/>
                </w:rPr>
                <w:delText>SS-RSRP minimum requirements are specified assuming independent interference and noise at each receiver antenna port.</w:delText>
              </w:r>
            </w:del>
          </w:p>
          <w:p w14:paraId="78FF28A5" w14:textId="77777777" w:rsidR="005F30A6" w:rsidRPr="006F4D85" w:rsidRDefault="005F30A6" w:rsidP="005F30A6">
            <w:pPr>
              <w:pStyle w:val="TAN"/>
              <w:rPr>
                <w:lang w:val="en-US"/>
              </w:rPr>
            </w:pPr>
            <w:r w:rsidRPr="006F4D85">
              <w:rPr>
                <w:lang w:val="en-US"/>
              </w:rPr>
              <w:t xml:space="preserve">Note 4: </w:t>
            </w:r>
            <w:r w:rsidRPr="006F4D85">
              <w:rPr>
                <w:lang w:val="en-US"/>
              </w:rPr>
              <w:tab/>
              <w:t>Equivalent power received by an antenna with 0dBi gain at the centre of the quiet zone</w:t>
            </w:r>
          </w:p>
          <w:p w14:paraId="6FC74596" w14:textId="77777777" w:rsidR="005F30A6" w:rsidRPr="006F4D85" w:rsidRDefault="005F30A6" w:rsidP="005F30A6">
            <w:pPr>
              <w:pStyle w:val="TAN"/>
              <w:rPr>
                <w:lang w:val="en-US"/>
              </w:rPr>
            </w:pPr>
            <w:r w:rsidRPr="006F4D85">
              <w:rPr>
                <w:lang w:val="en-US"/>
              </w:rPr>
              <w:t>Note 5:</w:t>
            </w:r>
            <w:r w:rsidRPr="006F4D85">
              <w:rPr>
                <w:lang w:val="en-US"/>
              </w:rPr>
              <w:tab/>
            </w:r>
            <w:ins w:id="997" w:author="R4-2111863" w:date="2021-08-21T14:50:00Z">
              <w:r>
                <w:rPr>
                  <w:lang w:val="en-US"/>
                </w:rPr>
                <w:t>Void</w:t>
              </w:r>
            </w:ins>
            <w:del w:id="998" w:author="R4-2111863" w:date="2021-08-21T14:51:00Z">
              <w:r w:rsidRPr="006F4D85" w:rsidDel="004D54B8">
                <w:rPr>
                  <w:lang w:val="en-US"/>
                </w:rPr>
                <w:delText>As observed with 0dBi gain antenna at the centre of the quiet zone</w:delText>
              </w:r>
            </w:del>
          </w:p>
          <w:p w14:paraId="4AC5913D" w14:textId="77777777" w:rsidR="005F30A6" w:rsidRDefault="005F30A6" w:rsidP="005F30A6">
            <w:pPr>
              <w:pStyle w:val="TAN"/>
              <w:rPr>
                <w:lang w:val="en-US"/>
              </w:rPr>
            </w:pPr>
            <w:r w:rsidRPr="006F4D85">
              <w:rPr>
                <w:lang w:val="en-US"/>
              </w:rPr>
              <w:t xml:space="preserve">Note 6: </w:t>
            </w:r>
            <w:r w:rsidRPr="006F4D85">
              <w:rPr>
                <w:lang w:val="en-US"/>
              </w:rPr>
              <w:tab/>
              <w:t>All parameters apply for configuration 1 and 2</w:t>
            </w:r>
          </w:p>
          <w:p w14:paraId="1861B3D8" w14:textId="77777777" w:rsidR="005F30A6" w:rsidRPr="00835681" w:rsidRDefault="005F30A6" w:rsidP="005F30A6">
            <w:pPr>
              <w:pStyle w:val="TAN"/>
              <w:rPr>
                <w:lang w:val="en-US"/>
              </w:rPr>
            </w:pPr>
            <w:r w:rsidRPr="00F17F13">
              <w:rPr>
                <w:rFonts w:cs="Arial"/>
              </w:rPr>
              <w:t xml:space="preserve">Note </w:t>
            </w:r>
            <w:r>
              <w:rPr>
                <w:rFonts w:cs="Arial"/>
                <w:lang w:eastAsia="zh-CN"/>
              </w:rPr>
              <w:t>7</w:t>
            </w:r>
            <w:r w:rsidRPr="00F17F13">
              <w:rPr>
                <w:rFonts w:cs="Arial"/>
              </w:rPr>
              <w:t>:</w:t>
            </w:r>
            <w:r w:rsidRPr="00F17F13">
              <w:rPr>
                <w:rFonts w:cs="Arial"/>
              </w:rPr>
              <w:tab/>
            </w:r>
            <w:r w:rsidRPr="00AC1802">
              <w:rPr>
                <w:rFonts w:cs="Arial"/>
              </w:rPr>
              <w:t>Information about types of UE beam is given in B.2.1.3, and does not limit UE implementation or test system implementation</w:t>
            </w:r>
          </w:p>
        </w:tc>
      </w:tr>
    </w:tbl>
    <w:p w14:paraId="7F379EF8" w14:textId="77777777" w:rsidR="005F30A6" w:rsidRPr="006F4D85" w:rsidRDefault="005F30A6" w:rsidP="005F30A6">
      <w:pPr>
        <w:rPr>
          <w:lang w:eastAsia="zh-CN"/>
        </w:rPr>
      </w:pPr>
    </w:p>
    <w:p w14:paraId="13DA8A9B" w14:textId="77777777" w:rsidR="005F30A6" w:rsidRPr="006F4D85" w:rsidRDefault="005F30A6" w:rsidP="005F30A6">
      <w:pPr>
        <w:pStyle w:val="Heading5"/>
        <w:rPr>
          <w:lang w:eastAsia="zh-CN"/>
        </w:rPr>
      </w:pPr>
      <w:r w:rsidRPr="006F4D85">
        <w:rPr>
          <w:lang w:eastAsia="zh-CN"/>
        </w:rPr>
        <w:t>A.5.5.3.1.2</w:t>
      </w:r>
      <w:r w:rsidRPr="006F4D85">
        <w:rPr>
          <w:lang w:eastAsia="zh-CN"/>
        </w:rPr>
        <w:tab/>
        <w:t>Test Requirements</w:t>
      </w:r>
    </w:p>
    <w:p w14:paraId="42040F2F" w14:textId="77777777" w:rsidR="005F30A6" w:rsidRPr="006F4D85" w:rsidRDefault="005F30A6" w:rsidP="005F30A6">
      <w:pPr>
        <w:rPr>
          <w:lang w:eastAsia="zh-CN"/>
        </w:rPr>
      </w:pPr>
      <w:r w:rsidRPr="006F4D85">
        <w:rPr>
          <w:lang w:eastAsia="zh-CN"/>
        </w:rPr>
        <w:t>The test requirements defined in clause A.4.5.3.1.2 shall apply to this test case, except T</w:t>
      </w:r>
      <w:r w:rsidRPr="006F4D85">
        <w:rPr>
          <w:vertAlign w:val="subscript"/>
          <w:lang w:eastAsia="zh-CN"/>
        </w:rPr>
        <w:t>activation_time</w:t>
      </w:r>
      <w:r w:rsidRPr="006F4D85">
        <w:rPr>
          <w:lang w:eastAsia="zh-CN"/>
        </w:rPr>
        <w:t xml:space="preserve"> will be replaced with the value </w:t>
      </w:r>
      <w:r w:rsidRPr="009C5807">
        <w:t>T</w:t>
      </w:r>
      <w:r w:rsidRPr="009C5807">
        <w:rPr>
          <w:vertAlign w:val="subscript"/>
        </w:rPr>
        <w:t>FirstSSB</w:t>
      </w:r>
      <w:r>
        <w:rPr>
          <w:vertAlign w:val="subscript"/>
          <w:lang w:eastAsia="zh-CN"/>
        </w:rPr>
        <w:t xml:space="preserve"> </w:t>
      </w:r>
      <w:r>
        <w:rPr>
          <w:lang w:eastAsia="zh-CN"/>
        </w:rPr>
        <w:t>+ 5ms</w:t>
      </w:r>
      <w:r w:rsidRPr="006F4D85">
        <w:rPr>
          <w:lang w:eastAsia="zh-CN"/>
        </w:rPr>
        <w:t xml:space="preserve"> as defined in clause 8.3.</w:t>
      </w:r>
    </w:p>
    <w:p w14:paraId="30C764BA" w14:textId="77777777" w:rsidR="005F30A6" w:rsidRPr="006F4D85" w:rsidRDefault="005F30A6" w:rsidP="005F30A6">
      <w:pPr>
        <w:pStyle w:val="Heading4"/>
      </w:pPr>
      <w:r w:rsidRPr="006F4D85">
        <w:t>A.5.5.3.</w:t>
      </w:r>
      <w:r w:rsidRPr="006F4D85">
        <w:rPr>
          <w:lang w:eastAsia="zh-CN"/>
        </w:rPr>
        <w:t>2</w:t>
      </w:r>
      <w:r w:rsidRPr="006F4D85">
        <w:tab/>
        <w:t>SCell Activation and deactivation of known SCell in FR1 for 160ms SCell measurement cycle</w:t>
      </w:r>
    </w:p>
    <w:p w14:paraId="6C700790" w14:textId="77777777" w:rsidR="005F30A6" w:rsidRPr="006F4D85" w:rsidRDefault="005F30A6" w:rsidP="005F30A6">
      <w:pPr>
        <w:pStyle w:val="Heading5"/>
        <w:rPr>
          <w:lang w:eastAsia="zh-CN"/>
        </w:rPr>
      </w:pPr>
      <w:r w:rsidRPr="006F4D85">
        <w:rPr>
          <w:lang w:eastAsia="zh-CN"/>
        </w:rPr>
        <w:t>A.5.5.3.2.1</w:t>
      </w:r>
      <w:r w:rsidRPr="006F4D85">
        <w:rPr>
          <w:lang w:eastAsia="zh-CN"/>
        </w:rPr>
        <w:tab/>
        <w:t>Test Purpose and Environment</w:t>
      </w:r>
    </w:p>
    <w:p w14:paraId="20DF10E8" w14:textId="77777777" w:rsidR="005F30A6" w:rsidRPr="006F4D85" w:rsidRDefault="005F30A6" w:rsidP="005F30A6">
      <w:r w:rsidRPr="006F4D85">
        <w:t xml:space="preserve">The purpose of this test case is the same as for the test defined in </w:t>
      </w:r>
      <w:r w:rsidRPr="006F4D85">
        <w:rPr>
          <w:lang w:eastAsia="zh-CN"/>
        </w:rPr>
        <w:t>clause A.4.5.3.1.1, except PSCell is in FR2.</w:t>
      </w:r>
    </w:p>
    <w:p w14:paraId="289855D8" w14:textId="77777777" w:rsidR="005F30A6" w:rsidRPr="006F4D85" w:rsidRDefault="005F30A6" w:rsidP="005F30A6">
      <w:r w:rsidRPr="006F4D85">
        <w:t>The supported test configurations are shown in table A.5.5.3.2.1-1 below. The general test parameters are the same in Tables A.4.5.3.1.1-2. The cell specific test parameters are given in Tables A.5.5.3.2.1-2. In this case, OTA related test parameters are the same as in table A.5.5.3.2.1-3.</w:t>
      </w:r>
    </w:p>
    <w:p w14:paraId="772216D5" w14:textId="77777777" w:rsidR="005F30A6" w:rsidRPr="006F4D85" w:rsidRDefault="005F30A6" w:rsidP="005F30A6">
      <w:pPr>
        <w:pStyle w:val="TH"/>
      </w:pPr>
      <w:r w:rsidRPr="006F4D85">
        <w:t>Table A.5.5.3.2.1-1: Supported test configurations for FR1 SCell activation case with PSCell is FR2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5F30A6" w:rsidRPr="006F4D85" w14:paraId="70E6FB65" w14:textId="77777777" w:rsidTr="005F30A6">
        <w:tc>
          <w:tcPr>
            <w:tcW w:w="1696" w:type="dxa"/>
            <w:shd w:val="clear" w:color="auto" w:fill="auto"/>
          </w:tcPr>
          <w:p w14:paraId="71D2E1A3" w14:textId="77777777" w:rsidR="005F30A6" w:rsidRPr="006F4D85" w:rsidRDefault="005F30A6" w:rsidP="005F30A6">
            <w:pPr>
              <w:pStyle w:val="TAH"/>
            </w:pPr>
            <w:r w:rsidRPr="006F4D85">
              <w:t>Configuration</w:t>
            </w:r>
          </w:p>
        </w:tc>
        <w:tc>
          <w:tcPr>
            <w:tcW w:w="7654" w:type="dxa"/>
            <w:shd w:val="clear" w:color="auto" w:fill="auto"/>
          </w:tcPr>
          <w:p w14:paraId="42271896" w14:textId="77777777" w:rsidR="005F30A6" w:rsidRPr="006F4D85" w:rsidRDefault="005F30A6" w:rsidP="005F30A6">
            <w:pPr>
              <w:pStyle w:val="TAH"/>
            </w:pPr>
            <w:r w:rsidRPr="006F4D85">
              <w:t>Description</w:t>
            </w:r>
          </w:p>
        </w:tc>
      </w:tr>
      <w:tr w:rsidR="005F30A6" w:rsidRPr="006F4D85" w14:paraId="160D71B4" w14:textId="77777777" w:rsidTr="005F30A6">
        <w:tc>
          <w:tcPr>
            <w:tcW w:w="1696" w:type="dxa"/>
            <w:shd w:val="clear" w:color="auto" w:fill="auto"/>
          </w:tcPr>
          <w:p w14:paraId="684747C7" w14:textId="77777777" w:rsidR="005F30A6" w:rsidRPr="006F4D85" w:rsidRDefault="005F30A6" w:rsidP="005F30A6">
            <w:pPr>
              <w:pStyle w:val="TAL"/>
            </w:pPr>
            <w:r w:rsidRPr="006F4D85">
              <w:t>1</w:t>
            </w:r>
          </w:p>
        </w:tc>
        <w:tc>
          <w:tcPr>
            <w:tcW w:w="7654" w:type="dxa"/>
            <w:shd w:val="clear" w:color="auto" w:fill="auto"/>
          </w:tcPr>
          <w:p w14:paraId="11998153" w14:textId="77777777" w:rsidR="005F30A6" w:rsidRPr="006F4D85" w:rsidRDefault="005F30A6" w:rsidP="005F30A6">
            <w:pPr>
              <w:pStyle w:val="TAL"/>
            </w:pPr>
            <w:r w:rsidRPr="006F4D85">
              <w:t>FDD LTE PCell, Cell 2 NR 120 kHz SSB SCS, 100 MHz bandwidth, TDD duplex mode</w:t>
            </w:r>
          </w:p>
          <w:p w14:paraId="4903136F" w14:textId="77777777" w:rsidR="005F30A6" w:rsidRPr="006F4D85" w:rsidRDefault="005F30A6" w:rsidP="005F30A6">
            <w:pPr>
              <w:pStyle w:val="TAL"/>
            </w:pPr>
            <w:r w:rsidRPr="006F4D85">
              <w:t xml:space="preserve">Cell 3 </w:t>
            </w:r>
            <w:r w:rsidRPr="006F4D85">
              <w:rPr>
                <w:lang w:eastAsia="ko-KR"/>
              </w:rPr>
              <w:t>NR 15 kHz SSB SCS, 10</w:t>
            </w:r>
            <w:r w:rsidRPr="006F4D85">
              <w:t> </w:t>
            </w:r>
            <w:r w:rsidRPr="006F4D85">
              <w:rPr>
                <w:lang w:eastAsia="ko-KR"/>
              </w:rPr>
              <w:t>MHz bandwidth, FDD duplex mode</w:t>
            </w:r>
          </w:p>
        </w:tc>
      </w:tr>
      <w:tr w:rsidR="005F30A6" w:rsidRPr="006F4D85" w14:paraId="744B5F92" w14:textId="77777777" w:rsidTr="005F30A6">
        <w:tc>
          <w:tcPr>
            <w:tcW w:w="1696" w:type="dxa"/>
            <w:shd w:val="clear" w:color="auto" w:fill="auto"/>
          </w:tcPr>
          <w:p w14:paraId="1CCFBAD8" w14:textId="77777777" w:rsidR="005F30A6" w:rsidRPr="006F4D85" w:rsidRDefault="005F30A6" w:rsidP="005F30A6">
            <w:pPr>
              <w:pStyle w:val="TAL"/>
            </w:pPr>
            <w:r w:rsidRPr="006F4D85">
              <w:t>2</w:t>
            </w:r>
          </w:p>
        </w:tc>
        <w:tc>
          <w:tcPr>
            <w:tcW w:w="7654" w:type="dxa"/>
            <w:shd w:val="clear" w:color="auto" w:fill="auto"/>
          </w:tcPr>
          <w:p w14:paraId="683FA9A3" w14:textId="77777777" w:rsidR="005F30A6" w:rsidRPr="006F4D85" w:rsidRDefault="005F30A6" w:rsidP="005F30A6">
            <w:pPr>
              <w:pStyle w:val="TAL"/>
            </w:pPr>
            <w:r w:rsidRPr="006F4D85">
              <w:t>FDD LTE PCell, Cell 2 NR 120 kHz SSB SCS, 100 MHz bandwidth, TDD duplex mode</w:t>
            </w:r>
          </w:p>
          <w:p w14:paraId="6D5BC2C1" w14:textId="77777777" w:rsidR="005F30A6" w:rsidRPr="006F4D85" w:rsidRDefault="005F30A6" w:rsidP="005F30A6">
            <w:pPr>
              <w:pStyle w:val="TAL"/>
            </w:pPr>
            <w:r w:rsidRPr="006F4D85">
              <w:t xml:space="preserve">Cell 3 </w:t>
            </w:r>
            <w:r w:rsidRPr="006F4D85">
              <w:rPr>
                <w:lang w:eastAsia="ko-KR"/>
              </w:rPr>
              <w:t>NR 15 kHz SSB SCS, 10</w:t>
            </w:r>
            <w:r w:rsidRPr="006F4D85">
              <w:t> </w:t>
            </w:r>
            <w:r w:rsidRPr="006F4D85">
              <w:rPr>
                <w:lang w:eastAsia="ko-KR"/>
              </w:rPr>
              <w:t>MHz bandwidth, TDD duplex mode</w:t>
            </w:r>
          </w:p>
        </w:tc>
      </w:tr>
      <w:tr w:rsidR="005F30A6" w:rsidRPr="006F4D85" w14:paraId="0FB470B7" w14:textId="77777777" w:rsidTr="005F30A6">
        <w:tc>
          <w:tcPr>
            <w:tcW w:w="1696" w:type="dxa"/>
            <w:shd w:val="clear" w:color="auto" w:fill="auto"/>
          </w:tcPr>
          <w:p w14:paraId="0A9E4ED1" w14:textId="77777777" w:rsidR="005F30A6" w:rsidRPr="006F4D85" w:rsidRDefault="005F30A6" w:rsidP="005F30A6">
            <w:pPr>
              <w:pStyle w:val="TAL"/>
            </w:pPr>
            <w:r w:rsidRPr="006F4D85">
              <w:t>3</w:t>
            </w:r>
          </w:p>
        </w:tc>
        <w:tc>
          <w:tcPr>
            <w:tcW w:w="7654" w:type="dxa"/>
            <w:shd w:val="clear" w:color="auto" w:fill="auto"/>
          </w:tcPr>
          <w:p w14:paraId="76425541" w14:textId="77777777" w:rsidR="005F30A6" w:rsidRPr="006F4D85" w:rsidRDefault="005F30A6" w:rsidP="005F30A6">
            <w:pPr>
              <w:pStyle w:val="TAL"/>
            </w:pPr>
            <w:r w:rsidRPr="006F4D85">
              <w:t>FDD LTE PCell, Cell 2 NR 120 kHz SSB SCS, 100 MHz bandwidth, TDD duplex mode</w:t>
            </w:r>
          </w:p>
          <w:p w14:paraId="69CD9AB1" w14:textId="77777777" w:rsidR="005F30A6" w:rsidRPr="006F4D85" w:rsidRDefault="005F30A6" w:rsidP="005F30A6">
            <w:pPr>
              <w:pStyle w:val="TAL"/>
            </w:pPr>
            <w:r w:rsidRPr="006F4D85">
              <w:t xml:space="preserve">Cell 3 </w:t>
            </w:r>
            <w:r w:rsidRPr="006F4D85">
              <w:rPr>
                <w:lang w:eastAsia="ko-KR"/>
              </w:rPr>
              <w:t>NR 30</w:t>
            </w:r>
            <w:r w:rsidRPr="006F4D85">
              <w:t> </w:t>
            </w:r>
            <w:r w:rsidRPr="006F4D85">
              <w:rPr>
                <w:lang w:eastAsia="ko-KR"/>
              </w:rPr>
              <w:t>kHz SSB SCS, 40</w:t>
            </w:r>
            <w:r w:rsidRPr="006F4D85">
              <w:t> </w:t>
            </w:r>
            <w:r w:rsidRPr="006F4D85">
              <w:rPr>
                <w:lang w:eastAsia="ko-KR"/>
              </w:rPr>
              <w:t>MHz bandwidth, TDD duplex mode</w:t>
            </w:r>
          </w:p>
        </w:tc>
      </w:tr>
      <w:tr w:rsidR="005F30A6" w:rsidRPr="006F4D85" w14:paraId="466F18A3" w14:textId="77777777" w:rsidTr="005F30A6">
        <w:tc>
          <w:tcPr>
            <w:tcW w:w="1696" w:type="dxa"/>
            <w:shd w:val="clear" w:color="auto" w:fill="auto"/>
          </w:tcPr>
          <w:p w14:paraId="1854CBFD" w14:textId="77777777" w:rsidR="005F30A6" w:rsidRPr="006F4D85" w:rsidRDefault="005F30A6" w:rsidP="005F30A6">
            <w:pPr>
              <w:pStyle w:val="TAL"/>
            </w:pPr>
            <w:r w:rsidRPr="006F4D85">
              <w:t>4</w:t>
            </w:r>
          </w:p>
        </w:tc>
        <w:tc>
          <w:tcPr>
            <w:tcW w:w="7654" w:type="dxa"/>
            <w:shd w:val="clear" w:color="auto" w:fill="auto"/>
          </w:tcPr>
          <w:p w14:paraId="08226289" w14:textId="77777777" w:rsidR="005F30A6" w:rsidRPr="006F4D85" w:rsidRDefault="005F30A6" w:rsidP="005F30A6">
            <w:pPr>
              <w:pStyle w:val="TAL"/>
            </w:pPr>
            <w:r w:rsidRPr="006F4D85">
              <w:t>TDD LTE PCell, Cell 2 NR 120 kHz SSB SCS, 100 MHz bandwidth, TDD duplex mode</w:t>
            </w:r>
          </w:p>
          <w:p w14:paraId="2A2AC909" w14:textId="77777777" w:rsidR="005F30A6" w:rsidRPr="006F4D85" w:rsidRDefault="005F30A6" w:rsidP="005F30A6">
            <w:pPr>
              <w:pStyle w:val="TAL"/>
            </w:pPr>
            <w:r w:rsidRPr="006F4D85">
              <w:t xml:space="preserve">Cell 3 </w:t>
            </w:r>
            <w:r w:rsidRPr="006F4D85">
              <w:rPr>
                <w:lang w:eastAsia="ko-KR"/>
              </w:rPr>
              <w:t>NR 15 kHz SSB SCS, 10</w:t>
            </w:r>
            <w:r w:rsidRPr="006F4D85">
              <w:t> </w:t>
            </w:r>
            <w:r w:rsidRPr="006F4D85">
              <w:rPr>
                <w:lang w:eastAsia="ko-KR"/>
              </w:rPr>
              <w:t>MHz bandwidth, FDD duplex mode</w:t>
            </w:r>
          </w:p>
        </w:tc>
      </w:tr>
      <w:tr w:rsidR="005F30A6" w:rsidRPr="006F4D85" w14:paraId="32530A95" w14:textId="77777777" w:rsidTr="005F30A6">
        <w:tc>
          <w:tcPr>
            <w:tcW w:w="1696" w:type="dxa"/>
            <w:shd w:val="clear" w:color="auto" w:fill="auto"/>
          </w:tcPr>
          <w:p w14:paraId="2F111229" w14:textId="77777777" w:rsidR="005F30A6" w:rsidRPr="006F4D85" w:rsidRDefault="005F30A6" w:rsidP="005F30A6">
            <w:pPr>
              <w:pStyle w:val="TAL"/>
            </w:pPr>
            <w:r w:rsidRPr="006F4D85">
              <w:t>5</w:t>
            </w:r>
          </w:p>
        </w:tc>
        <w:tc>
          <w:tcPr>
            <w:tcW w:w="7654" w:type="dxa"/>
            <w:shd w:val="clear" w:color="auto" w:fill="auto"/>
          </w:tcPr>
          <w:p w14:paraId="3CF28CC8" w14:textId="77777777" w:rsidR="005F30A6" w:rsidRPr="006F4D85" w:rsidRDefault="005F30A6" w:rsidP="005F30A6">
            <w:pPr>
              <w:pStyle w:val="TAL"/>
            </w:pPr>
            <w:r w:rsidRPr="006F4D85">
              <w:t>TDD LTE PCell, Cell 2 NR 120 kHz SSB SCS, 100 MHz bandwidth, TDD duplex mode</w:t>
            </w:r>
          </w:p>
          <w:p w14:paraId="400F9EFC" w14:textId="77777777" w:rsidR="005F30A6" w:rsidRPr="006F4D85" w:rsidRDefault="005F30A6" w:rsidP="005F30A6">
            <w:pPr>
              <w:pStyle w:val="TAL"/>
            </w:pPr>
            <w:r w:rsidRPr="006F4D85">
              <w:t xml:space="preserve">Cell 3 </w:t>
            </w:r>
            <w:r w:rsidRPr="006F4D85">
              <w:rPr>
                <w:lang w:eastAsia="ko-KR"/>
              </w:rPr>
              <w:t>NR 15 kHz SSB SCS, 10</w:t>
            </w:r>
            <w:r w:rsidRPr="006F4D85">
              <w:t> </w:t>
            </w:r>
            <w:r w:rsidRPr="006F4D85">
              <w:rPr>
                <w:lang w:eastAsia="ko-KR"/>
              </w:rPr>
              <w:t>MHz bandwidth, TDD duplex mode</w:t>
            </w:r>
          </w:p>
        </w:tc>
      </w:tr>
      <w:tr w:rsidR="005F30A6" w:rsidRPr="006F4D85" w14:paraId="7EA7AAF1" w14:textId="77777777" w:rsidTr="005F30A6">
        <w:tc>
          <w:tcPr>
            <w:tcW w:w="1696" w:type="dxa"/>
            <w:shd w:val="clear" w:color="auto" w:fill="auto"/>
          </w:tcPr>
          <w:p w14:paraId="36C9B239" w14:textId="77777777" w:rsidR="005F30A6" w:rsidRPr="006F4D85" w:rsidRDefault="005F30A6" w:rsidP="005F30A6">
            <w:pPr>
              <w:pStyle w:val="TAL"/>
            </w:pPr>
            <w:r w:rsidRPr="006F4D85">
              <w:t>6</w:t>
            </w:r>
          </w:p>
        </w:tc>
        <w:tc>
          <w:tcPr>
            <w:tcW w:w="7654" w:type="dxa"/>
            <w:shd w:val="clear" w:color="auto" w:fill="auto"/>
          </w:tcPr>
          <w:p w14:paraId="72C7021B" w14:textId="77777777" w:rsidR="005F30A6" w:rsidRPr="006F4D85" w:rsidRDefault="005F30A6" w:rsidP="005F30A6">
            <w:pPr>
              <w:pStyle w:val="TAL"/>
            </w:pPr>
            <w:r w:rsidRPr="006F4D85">
              <w:t>TDD LTE PCell, Cell 2 NR 120 kHz SSB SCS, 100 MHz bandwidth, TDD duplex mode</w:t>
            </w:r>
          </w:p>
          <w:p w14:paraId="57A8B800" w14:textId="77777777" w:rsidR="005F30A6" w:rsidRPr="006F4D85" w:rsidRDefault="005F30A6" w:rsidP="005F30A6">
            <w:pPr>
              <w:pStyle w:val="TAL"/>
            </w:pPr>
            <w:r w:rsidRPr="006F4D85">
              <w:t xml:space="preserve">Cell 3 </w:t>
            </w:r>
            <w:r w:rsidRPr="006F4D85">
              <w:rPr>
                <w:lang w:eastAsia="ko-KR"/>
              </w:rPr>
              <w:t>NR 30</w:t>
            </w:r>
            <w:r w:rsidRPr="006F4D85">
              <w:t> </w:t>
            </w:r>
            <w:r w:rsidRPr="006F4D85">
              <w:rPr>
                <w:lang w:eastAsia="ko-KR"/>
              </w:rPr>
              <w:t>kHz SSB SCS, 40</w:t>
            </w:r>
            <w:r w:rsidRPr="006F4D85">
              <w:t> </w:t>
            </w:r>
            <w:r w:rsidRPr="006F4D85">
              <w:rPr>
                <w:lang w:eastAsia="ko-KR"/>
              </w:rPr>
              <w:t>MHz bandwidth, TDD duplex mode</w:t>
            </w:r>
          </w:p>
        </w:tc>
      </w:tr>
      <w:tr w:rsidR="005F30A6" w:rsidRPr="006F4D85" w14:paraId="56E5DBE4" w14:textId="77777777" w:rsidTr="005F30A6">
        <w:trPr>
          <w:trHeight w:val="54"/>
        </w:trPr>
        <w:tc>
          <w:tcPr>
            <w:tcW w:w="9350" w:type="dxa"/>
            <w:gridSpan w:val="2"/>
            <w:shd w:val="clear" w:color="auto" w:fill="auto"/>
          </w:tcPr>
          <w:p w14:paraId="0155E2AE" w14:textId="77777777" w:rsidR="005F30A6" w:rsidRPr="006F4D85" w:rsidRDefault="005F30A6" w:rsidP="005F30A6">
            <w:pPr>
              <w:pStyle w:val="TAN"/>
            </w:pPr>
            <w:r w:rsidRPr="006F4D85">
              <w:t>Note:</w:t>
            </w:r>
            <w:r w:rsidRPr="006F4D85">
              <w:tab/>
              <w:t>The UE is only required to pass in one of the supported test configurations</w:t>
            </w:r>
          </w:p>
        </w:tc>
      </w:tr>
    </w:tbl>
    <w:p w14:paraId="4B3199E3" w14:textId="77777777" w:rsidR="005F30A6" w:rsidRPr="006F4D85" w:rsidRDefault="005F30A6" w:rsidP="005F30A6"/>
    <w:p w14:paraId="48E97986" w14:textId="77777777" w:rsidR="005F30A6" w:rsidRPr="006F4D85" w:rsidRDefault="005F30A6" w:rsidP="005F30A6">
      <w:pPr>
        <w:pStyle w:val="TH"/>
      </w:pPr>
      <w:r w:rsidRPr="006F4D85">
        <w:t>Table A.5.5.3.2.1-2: Cell specific test parameters for FR1 SCell activation case with FR2 PSCell</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2021"/>
        <w:gridCol w:w="709"/>
        <w:gridCol w:w="912"/>
        <w:gridCol w:w="777"/>
        <w:gridCol w:w="778"/>
        <w:gridCol w:w="792"/>
        <w:gridCol w:w="792"/>
        <w:gridCol w:w="748"/>
      </w:tblGrid>
      <w:tr w:rsidR="005F30A6" w:rsidRPr="006F4D85" w14:paraId="7454AD73" w14:textId="77777777" w:rsidTr="005F30A6">
        <w:trPr>
          <w:jc w:val="center"/>
        </w:trPr>
        <w:tc>
          <w:tcPr>
            <w:tcW w:w="4086" w:type="dxa"/>
            <w:gridSpan w:val="2"/>
            <w:tcBorders>
              <w:top w:val="single" w:sz="4" w:space="0" w:color="auto"/>
              <w:left w:val="single" w:sz="4" w:space="0" w:color="auto"/>
              <w:bottom w:val="nil"/>
              <w:right w:val="single" w:sz="4" w:space="0" w:color="auto"/>
            </w:tcBorders>
            <w:shd w:val="clear" w:color="auto" w:fill="auto"/>
          </w:tcPr>
          <w:p w14:paraId="3FE7DE46" w14:textId="77777777" w:rsidR="005F30A6" w:rsidRPr="006F4D85" w:rsidRDefault="005F30A6" w:rsidP="005F30A6">
            <w:pPr>
              <w:pStyle w:val="TAH"/>
              <w:rPr>
                <w:lang w:val="en-US"/>
              </w:rPr>
            </w:pPr>
            <w:r w:rsidRPr="006F4D85">
              <w:rPr>
                <w:lang w:val="en-US"/>
              </w:rPr>
              <w:t>Parameter</w:t>
            </w:r>
          </w:p>
        </w:tc>
        <w:tc>
          <w:tcPr>
            <w:tcW w:w="709" w:type="dxa"/>
            <w:tcBorders>
              <w:top w:val="single" w:sz="4" w:space="0" w:color="auto"/>
              <w:left w:val="single" w:sz="4" w:space="0" w:color="auto"/>
              <w:bottom w:val="nil"/>
              <w:right w:val="single" w:sz="4" w:space="0" w:color="auto"/>
            </w:tcBorders>
            <w:shd w:val="clear" w:color="auto" w:fill="auto"/>
          </w:tcPr>
          <w:p w14:paraId="3D47000B" w14:textId="77777777" w:rsidR="005F30A6" w:rsidRPr="006F4D85" w:rsidRDefault="005F30A6" w:rsidP="005F30A6">
            <w:pPr>
              <w:pStyle w:val="TAH"/>
              <w:rPr>
                <w:lang w:val="en-US"/>
              </w:rPr>
            </w:pPr>
            <w:r w:rsidRPr="006F4D85">
              <w:rPr>
                <w:lang w:val="en-US"/>
              </w:rPr>
              <w:t>Unit</w:t>
            </w:r>
          </w:p>
        </w:tc>
        <w:tc>
          <w:tcPr>
            <w:tcW w:w="2467" w:type="dxa"/>
            <w:gridSpan w:val="3"/>
            <w:tcBorders>
              <w:top w:val="single" w:sz="4" w:space="0" w:color="auto"/>
              <w:left w:val="single" w:sz="4" w:space="0" w:color="auto"/>
              <w:right w:val="single" w:sz="4" w:space="0" w:color="auto"/>
            </w:tcBorders>
          </w:tcPr>
          <w:p w14:paraId="67D96CF3" w14:textId="77777777" w:rsidR="005F30A6" w:rsidRPr="006F4D85" w:rsidRDefault="005F30A6" w:rsidP="005F30A6">
            <w:pPr>
              <w:pStyle w:val="TAH"/>
              <w:rPr>
                <w:lang w:val="en-US"/>
              </w:rPr>
            </w:pPr>
            <w:r w:rsidRPr="006F4D85">
              <w:rPr>
                <w:lang w:val="en-US"/>
              </w:rPr>
              <w:t>Cell 2</w:t>
            </w:r>
          </w:p>
        </w:tc>
        <w:tc>
          <w:tcPr>
            <w:tcW w:w="2332" w:type="dxa"/>
            <w:gridSpan w:val="3"/>
            <w:tcBorders>
              <w:top w:val="single" w:sz="4" w:space="0" w:color="auto"/>
              <w:left w:val="single" w:sz="4" w:space="0" w:color="auto"/>
              <w:bottom w:val="single" w:sz="4" w:space="0" w:color="auto"/>
              <w:right w:val="single" w:sz="4" w:space="0" w:color="auto"/>
            </w:tcBorders>
          </w:tcPr>
          <w:p w14:paraId="1B35A702" w14:textId="77777777" w:rsidR="005F30A6" w:rsidRPr="006F4D85" w:rsidRDefault="005F30A6" w:rsidP="005F30A6">
            <w:pPr>
              <w:pStyle w:val="TAH"/>
              <w:rPr>
                <w:lang w:val="en-US"/>
              </w:rPr>
            </w:pPr>
            <w:r w:rsidRPr="006F4D85">
              <w:rPr>
                <w:lang w:val="en-US"/>
              </w:rPr>
              <w:t>Cell 3</w:t>
            </w:r>
          </w:p>
        </w:tc>
      </w:tr>
      <w:tr w:rsidR="005F30A6" w:rsidRPr="006F4D85" w14:paraId="462F837C" w14:textId="77777777" w:rsidTr="005F30A6">
        <w:trPr>
          <w:jc w:val="center"/>
        </w:trPr>
        <w:tc>
          <w:tcPr>
            <w:tcW w:w="4086" w:type="dxa"/>
            <w:gridSpan w:val="2"/>
            <w:tcBorders>
              <w:top w:val="nil"/>
              <w:left w:val="single" w:sz="4" w:space="0" w:color="auto"/>
              <w:bottom w:val="single" w:sz="4" w:space="0" w:color="auto"/>
              <w:right w:val="single" w:sz="4" w:space="0" w:color="auto"/>
            </w:tcBorders>
            <w:shd w:val="clear" w:color="auto" w:fill="auto"/>
          </w:tcPr>
          <w:p w14:paraId="6F8EF7AE" w14:textId="77777777" w:rsidR="005F30A6" w:rsidRPr="006F4D85" w:rsidRDefault="005F30A6" w:rsidP="005F30A6">
            <w:pPr>
              <w:pStyle w:val="TAH"/>
              <w:rPr>
                <w:lang w:val="it-IT"/>
              </w:rPr>
            </w:pPr>
          </w:p>
        </w:tc>
        <w:tc>
          <w:tcPr>
            <w:tcW w:w="709" w:type="dxa"/>
            <w:tcBorders>
              <w:top w:val="nil"/>
              <w:left w:val="single" w:sz="4" w:space="0" w:color="auto"/>
              <w:bottom w:val="single" w:sz="4" w:space="0" w:color="auto"/>
              <w:right w:val="single" w:sz="4" w:space="0" w:color="auto"/>
            </w:tcBorders>
            <w:shd w:val="clear" w:color="auto" w:fill="auto"/>
          </w:tcPr>
          <w:p w14:paraId="5AC0C56C" w14:textId="77777777" w:rsidR="005F30A6" w:rsidRPr="006F4D85" w:rsidRDefault="005F30A6" w:rsidP="005F30A6">
            <w:pPr>
              <w:pStyle w:val="TAH"/>
              <w:rPr>
                <w:lang w:val="it-IT"/>
              </w:rPr>
            </w:pPr>
          </w:p>
        </w:tc>
        <w:tc>
          <w:tcPr>
            <w:tcW w:w="912" w:type="dxa"/>
            <w:tcBorders>
              <w:left w:val="single" w:sz="4" w:space="0" w:color="auto"/>
              <w:bottom w:val="single" w:sz="4" w:space="0" w:color="auto"/>
              <w:right w:val="single" w:sz="4" w:space="0" w:color="auto"/>
            </w:tcBorders>
          </w:tcPr>
          <w:p w14:paraId="306299C6" w14:textId="77777777" w:rsidR="005F30A6" w:rsidRPr="006F4D85" w:rsidRDefault="005F30A6" w:rsidP="005F30A6">
            <w:pPr>
              <w:pStyle w:val="TAH"/>
              <w:rPr>
                <w:lang w:val="en-US"/>
              </w:rPr>
            </w:pPr>
            <w:r w:rsidRPr="006F4D85">
              <w:rPr>
                <w:lang w:val="en-US"/>
              </w:rPr>
              <w:t>T1</w:t>
            </w:r>
          </w:p>
        </w:tc>
        <w:tc>
          <w:tcPr>
            <w:tcW w:w="777" w:type="dxa"/>
            <w:tcBorders>
              <w:left w:val="single" w:sz="4" w:space="0" w:color="auto"/>
              <w:bottom w:val="single" w:sz="4" w:space="0" w:color="auto"/>
              <w:right w:val="single" w:sz="4" w:space="0" w:color="auto"/>
            </w:tcBorders>
          </w:tcPr>
          <w:p w14:paraId="51B21D17" w14:textId="77777777" w:rsidR="005F30A6" w:rsidRPr="006F4D85" w:rsidRDefault="005F30A6" w:rsidP="005F30A6">
            <w:pPr>
              <w:pStyle w:val="TAH"/>
              <w:rPr>
                <w:lang w:val="en-US"/>
              </w:rPr>
            </w:pPr>
            <w:r w:rsidRPr="006F4D85">
              <w:rPr>
                <w:lang w:val="en-US"/>
              </w:rPr>
              <w:t>T2</w:t>
            </w:r>
          </w:p>
        </w:tc>
        <w:tc>
          <w:tcPr>
            <w:tcW w:w="778" w:type="dxa"/>
            <w:tcBorders>
              <w:left w:val="single" w:sz="4" w:space="0" w:color="auto"/>
              <w:bottom w:val="single" w:sz="4" w:space="0" w:color="auto"/>
              <w:right w:val="single" w:sz="4" w:space="0" w:color="auto"/>
            </w:tcBorders>
          </w:tcPr>
          <w:p w14:paraId="3912E53B" w14:textId="77777777" w:rsidR="005F30A6" w:rsidRPr="006F4D85" w:rsidRDefault="005F30A6" w:rsidP="005F30A6">
            <w:pPr>
              <w:pStyle w:val="TAH"/>
              <w:rPr>
                <w:lang w:val="en-US"/>
              </w:rPr>
            </w:pPr>
            <w:r w:rsidRPr="006F4D85">
              <w:rPr>
                <w:lang w:val="en-US"/>
              </w:rPr>
              <w:t>T3</w:t>
            </w:r>
          </w:p>
        </w:tc>
        <w:tc>
          <w:tcPr>
            <w:tcW w:w="792" w:type="dxa"/>
            <w:tcBorders>
              <w:top w:val="single" w:sz="4" w:space="0" w:color="auto"/>
              <w:left w:val="single" w:sz="4" w:space="0" w:color="auto"/>
              <w:bottom w:val="single" w:sz="4" w:space="0" w:color="auto"/>
              <w:right w:val="single" w:sz="4" w:space="0" w:color="auto"/>
            </w:tcBorders>
          </w:tcPr>
          <w:p w14:paraId="24F0D52A" w14:textId="77777777" w:rsidR="005F30A6" w:rsidRPr="006F4D85" w:rsidRDefault="005F30A6" w:rsidP="005F30A6">
            <w:pPr>
              <w:pStyle w:val="TAH"/>
              <w:rPr>
                <w:lang w:val="en-US"/>
              </w:rPr>
            </w:pPr>
            <w:r w:rsidRPr="006F4D85">
              <w:rPr>
                <w:lang w:val="en-US"/>
              </w:rPr>
              <w:t>T1</w:t>
            </w:r>
          </w:p>
        </w:tc>
        <w:tc>
          <w:tcPr>
            <w:tcW w:w="792" w:type="dxa"/>
            <w:tcBorders>
              <w:top w:val="single" w:sz="4" w:space="0" w:color="auto"/>
              <w:left w:val="single" w:sz="4" w:space="0" w:color="auto"/>
              <w:bottom w:val="single" w:sz="4" w:space="0" w:color="auto"/>
              <w:right w:val="single" w:sz="4" w:space="0" w:color="auto"/>
            </w:tcBorders>
          </w:tcPr>
          <w:p w14:paraId="462E5FBC" w14:textId="77777777" w:rsidR="005F30A6" w:rsidRPr="006F4D85" w:rsidRDefault="005F30A6" w:rsidP="005F30A6">
            <w:pPr>
              <w:pStyle w:val="TAH"/>
              <w:rPr>
                <w:lang w:val="en-US"/>
              </w:rPr>
            </w:pPr>
            <w:r w:rsidRPr="006F4D85">
              <w:rPr>
                <w:lang w:val="en-US"/>
              </w:rPr>
              <w:t>T2</w:t>
            </w:r>
          </w:p>
        </w:tc>
        <w:tc>
          <w:tcPr>
            <w:tcW w:w="748" w:type="dxa"/>
            <w:tcBorders>
              <w:top w:val="single" w:sz="4" w:space="0" w:color="auto"/>
              <w:left w:val="single" w:sz="4" w:space="0" w:color="auto"/>
              <w:bottom w:val="single" w:sz="4" w:space="0" w:color="auto"/>
              <w:right w:val="single" w:sz="4" w:space="0" w:color="auto"/>
            </w:tcBorders>
          </w:tcPr>
          <w:p w14:paraId="7C1B80F7" w14:textId="77777777" w:rsidR="005F30A6" w:rsidRPr="006F4D85" w:rsidRDefault="005F30A6" w:rsidP="005F30A6">
            <w:pPr>
              <w:pStyle w:val="TAH"/>
              <w:rPr>
                <w:lang w:val="en-US"/>
              </w:rPr>
            </w:pPr>
            <w:r w:rsidRPr="006F4D85">
              <w:rPr>
                <w:lang w:val="en-US"/>
              </w:rPr>
              <w:t>T3</w:t>
            </w:r>
          </w:p>
        </w:tc>
      </w:tr>
      <w:tr w:rsidR="005F30A6" w:rsidRPr="006F4D85" w14:paraId="6BE9E332" w14:textId="77777777" w:rsidTr="005F30A6">
        <w:trPr>
          <w:jc w:val="center"/>
        </w:trPr>
        <w:tc>
          <w:tcPr>
            <w:tcW w:w="4086" w:type="dxa"/>
            <w:gridSpan w:val="2"/>
            <w:tcBorders>
              <w:top w:val="single" w:sz="4" w:space="0" w:color="auto"/>
              <w:left w:val="single" w:sz="4" w:space="0" w:color="auto"/>
              <w:bottom w:val="single" w:sz="4" w:space="0" w:color="auto"/>
              <w:right w:val="single" w:sz="4" w:space="0" w:color="auto"/>
            </w:tcBorders>
            <w:hideMark/>
          </w:tcPr>
          <w:p w14:paraId="27D3FA59" w14:textId="77777777" w:rsidR="005F30A6" w:rsidRPr="007C5D4E" w:rsidRDefault="005F30A6" w:rsidP="005F30A6">
            <w:pPr>
              <w:pStyle w:val="TAL"/>
              <w:rPr>
                <w:lang w:val="it-IT"/>
              </w:rPr>
            </w:pPr>
            <w:r w:rsidRPr="007C5D4E">
              <w:rPr>
                <w:lang w:val="it-IT"/>
              </w:rPr>
              <w:t>SSB ARFCN</w:t>
            </w:r>
          </w:p>
        </w:tc>
        <w:tc>
          <w:tcPr>
            <w:tcW w:w="709" w:type="dxa"/>
            <w:tcBorders>
              <w:top w:val="single" w:sz="4" w:space="0" w:color="auto"/>
              <w:left w:val="single" w:sz="4" w:space="0" w:color="auto"/>
              <w:bottom w:val="single" w:sz="4" w:space="0" w:color="auto"/>
              <w:right w:val="single" w:sz="4" w:space="0" w:color="auto"/>
            </w:tcBorders>
          </w:tcPr>
          <w:p w14:paraId="0A37FB0E" w14:textId="77777777" w:rsidR="005F30A6" w:rsidRPr="00094759" w:rsidRDefault="005F30A6" w:rsidP="005F30A6">
            <w:pPr>
              <w:pStyle w:val="TAC"/>
              <w:rPr>
                <w:szCs w:val="18"/>
                <w:lang w:val="it-IT"/>
              </w:rPr>
            </w:pPr>
          </w:p>
        </w:tc>
        <w:tc>
          <w:tcPr>
            <w:tcW w:w="2467" w:type="dxa"/>
            <w:gridSpan w:val="3"/>
            <w:tcBorders>
              <w:top w:val="single" w:sz="4" w:space="0" w:color="auto"/>
              <w:left w:val="single" w:sz="4" w:space="0" w:color="auto"/>
              <w:bottom w:val="single" w:sz="4" w:space="0" w:color="auto"/>
              <w:right w:val="single" w:sz="4" w:space="0" w:color="auto"/>
            </w:tcBorders>
          </w:tcPr>
          <w:p w14:paraId="20A70FF2" w14:textId="77777777" w:rsidR="005F30A6" w:rsidRPr="00094759" w:rsidRDefault="005F30A6" w:rsidP="005F30A6">
            <w:pPr>
              <w:pStyle w:val="TAC"/>
              <w:rPr>
                <w:szCs w:val="18"/>
                <w:lang w:val="en-US"/>
              </w:rPr>
            </w:pPr>
            <w:r w:rsidRPr="00094759">
              <w:rPr>
                <w:szCs w:val="18"/>
                <w:lang w:val="en-US"/>
              </w:rPr>
              <w:t>freq2</w:t>
            </w:r>
          </w:p>
        </w:tc>
        <w:tc>
          <w:tcPr>
            <w:tcW w:w="2332" w:type="dxa"/>
            <w:gridSpan w:val="3"/>
            <w:tcBorders>
              <w:top w:val="single" w:sz="4" w:space="0" w:color="auto"/>
              <w:left w:val="single" w:sz="4" w:space="0" w:color="auto"/>
              <w:bottom w:val="single" w:sz="4" w:space="0" w:color="auto"/>
              <w:right w:val="single" w:sz="4" w:space="0" w:color="auto"/>
            </w:tcBorders>
            <w:hideMark/>
          </w:tcPr>
          <w:p w14:paraId="441B71CF" w14:textId="77777777" w:rsidR="005F30A6" w:rsidRPr="00094759" w:rsidRDefault="005F30A6" w:rsidP="005F30A6">
            <w:pPr>
              <w:pStyle w:val="TAC"/>
              <w:rPr>
                <w:szCs w:val="18"/>
                <w:lang w:val="en-US"/>
              </w:rPr>
            </w:pPr>
            <w:r w:rsidRPr="00094759">
              <w:rPr>
                <w:szCs w:val="18"/>
                <w:lang w:val="en-US"/>
              </w:rPr>
              <w:t>freq1</w:t>
            </w:r>
          </w:p>
        </w:tc>
      </w:tr>
      <w:tr w:rsidR="005F30A6" w:rsidRPr="006F4D85" w14:paraId="2314A300" w14:textId="77777777" w:rsidTr="005F30A6">
        <w:trPr>
          <w:trHeight w:val="105"/>
          <w:jc w:val="center"/>
        </w:trPr>
        <w:tc>
          <w:tcPr>
            <w:tcW w:w="2065" w:type="dxa"/>
            <w:tcBorders>
              <w:top w:val="single" w:sz="4" w:space="0" w:color="auto"/>
              <w:left w:val="single" w:sz="4" w:space="0" w:color="auto"/>
              <w:bottom w:val="nil"/>
              <w:right w:val="single" w:sz="4" w:space="0" w:color="auto"/>
            </w:tcBorders>
            <w:shd w:val="clear" w:color="auto" w:fill="auto"/>
          </w:tcPr>
          <w:p w14:paraId="06BDDC92" w14:textId="77777777" w:rsidR="005F30A6" w:rsidRPr="007C5D4E" w:rsidRDefault="005F30A6" w:rsidP="005F30A6">
            <w:pPr>
              <w:pStyle w:val="TAL"/>
              <w:rPr>
                <w:lang w:val="en-US"/>
              </w:rPr>
            </w:pPr>
            <w:r w:rsidRPr="007C5D4E">
              <w:rPr>
                <w:lang w:val="en-US"/>
              </w:rPr>
              <w:t>Duplex mode</w:t>
            </w:r>
          </w:p>
        </w:tc>
        <w:tc>
          <w:tcPr>
            <w:tcW w:w="2021" w:type="dxa"/>
            <w:tcBorders>
              <w:top w:val="single" w:sz="4" w:space="0" w:color="auto"/>
              <w:left w:val="single" w:sz="4" w:space="0" w:color="auto"/>
              <w:right w:val="single" w:sz="4" w:space="0" w:color="auto"/>
            </w:tcBorders>
          </w:tcPr>
          <w:p w14:paraId="3CC373A1" w14:textId="77777777" w:rsidR="005F30A6" w:rsidRPr="007C5D4E" w:rsidRDefault="005F30A6" w:rsidP="005F30A6">
            <w:pPr>
              <w:pStyle w:val="TAL"/>
              <w:rPr>
                <w:lang w:val="en-US"/>
              </w:rPr>
            </w:pPr>
            <w:r w:rsidRPr="007C5D4E">
              <w:t>Config 1,4</w:t>
            </w:r>
          </w:p>
        </w:tc>
        <w:tc>
          <w:tcPr>
            <w:tcW w:w="709" w:type="dxa"/>
            <w:tcBorders>
              <w:top w:val="single" w:sz="4" w:space="0" w:color="auto"/>
              <w:left w:val="single" w:sz="4" w:space="0" w:color="auto"/>
              <w:bottom w:val="nil"/>
              <w:right w:val="single" w:sz="4" w:space="0" w:color="auto"/>
            </w:tcBorders>
            <w:shd w:val="clear" w:color="auto" w:fill="auto"/>
          </w:tcPr>
          <w:p w14:paraId="3137AFDF" w14:textId="77777777" w:rsidR="005F30A6" w:rsidRPr="00094759" w:rsidRDefault="005F30A6" w:rsidP="005F30A6">
            <w:pPr>
              <w:pStyle w:val="TAC"/>
              <w:rPr>
                <w:szCs w:val="18"/>
                <w:lang w:val="en-US"/>
              </w:rPr>
            </w:pPr>
          </w:p>
        </w:tc>
        <w:tc>
          <w:tcPr>
            <w:tcW w:w="2467" w:type="dxa"/>
            <w:gridSpan w:val="3"/>
            <w:tcBorders>
              <w:top w:val="single" w:sz="4" w:space="0" w:color="auto"/>
              <w:left w:val="single" w:sz="4" w:space="0" w:color="auto"/>
              <w:right w:val="single" w:sz="4" w:space="0" w:color="auto"/>
            </w:tcBorders>
          </w:tcPr>
          <w:p w14:paraId="4062C352" w14:textId="77777777" w:rsidR="005F30A6" w:rsidRPr="00094759" w:rsidRDefault="005F30A6" w:rsidP="005F30A6">
            <w:pPr>
              <w:pStyle w:val="TAC"/>
              <w:rPr>
                <w:szCs w:val="18"/>
                <w:lang w:val="en-US"/>
              </w:rPr>
            </w:pPr>
            <w:r w:rsidRPr="00094759">
              <w:rPr>
                <w:szCs w:val="18"/>
                <w:lang w:val="en-US"/>
              </w:rPr>
              <w:t>TDD</w:t>
            </w:r>
          </w:p>
        </w:tc>
        <w:tc>
          <w:tcPr>
            <w:tcW w:w="2332" w:type="dxa"/>
            <w:gridSpan w:val="3"/>
            <w:tcBorders>
              <w:top w:val="single" w:sz="4" w:space="0" w:color="auto"/>
              <w:left w:val="single" w:sz="4" w:space="0" w:color="auto"/>
              <w:bottom w:val="single" w:sz="4" w:space="0" w:color="auto"/>
              <w:right w:val="single" w:sz="4" w:space="0" w:color="auto"/>
            </w:tcBorders>
          </w:tcPr>
          <w:p w14:paraId="27EBFB4E" w14:textId="77777777" w:rsidR="005F30A6" w:rsidRPr="00094759" w:rsidRDefault="005F30A6" w:rsidP="005F30A6">
            <w:pPr>
              <w:pStyle w:val="TAC"/>
              <w:rPr>
                <w:szCs w:val="18"/>
                <w:lang w:val="en-US"/>
              </w:rPr>
            </w:pPr>
            <w:r w:rsidRPr="00094759">
              <w:rPr>
                <w:szCs w:val="18"/>
                <w:lang w:val="en-US"/>
              </w:rPr>
              <w:t>FDD</w:t>
            </w:r>
          </w:p>
        </w:tc>
      </w:tr>
      <w:tr w:rsidR="005F30A6" w:rsidRPr="006F4D85" w14:paraId="2FB07FEC" w14:textId="77777777" w:rsidTr="005F30A6">
        <w:trPr>
          <w:trHeight w:val="105"/>
          <w:jc w:val="center"/>
        </w:trPr>
        <w:tc>
          <w:tcPr>
            <w:tcW w:w="2065" w:type="dxa"/>
            <w:tcBorders>
              <w:top w:val="nil"/>
              <w:left w:val="single" w:sz="4" w:space="0" w:color="auto"/>
              <w:bottom w:val="single" w:sz="4" w:space="0" w:color="auto"/>
              <w:right w:val="single" w:sz="4" w:space="0" w:color="auto"/>
            </w:tcBorders>
            <w:shd w:val="clear" w:color="auto" w:fill="auto"/>
          </w:tcPr>
          <w:p w14:paraId="69BDEB4C" w14:textId="77777777" w:rsidR="005F30A6" w:rsidRPr="007C5D4E" w:rsidRDefault="005F30A6" w:rsidP="005F30A6">
            <w:pPr>
              <w:pStyle w:val="TAL"/>
              <w:rPr>
                <w:lang w:val="en-US"/>
              </w:rPr>
            </w:pPr>
          </w:p>
        </w:tc>
        <w:tc>
          <w:tcPr>
            <w:tcW w:w="2021" w:type="dxa"/>
            <w:tcBorders>
              <w:left w:val="single" w:sz="4" w:space="0" w:color="auto"/>
              <w:bottom w:val="single" w:sz="4" w:space="0" w:color="auto"/>
              <w:right w:val="single" w:sz="4" w:space="0" w:color="auto"/>
            </w:tcBorders>
          </w:tcPr>
          <w:p w14:paraId="35F8BA92" w14:textId="77777777" w:rsidR="005F30A6" w:rsidRPr="007C5D4E" w:rsidRDefault="005F30A6" w:rsidP="005F30A6">
            <w:pPr>
              <w:pStyle w:val="TAL"/>
              <w:rPr>
                <w:lang w:val="en-US"/>
              </w:rPr>
            </w:pPr>
            <w:r w:rsidRPr="007C5D4E">
              <w:t>Config 2,3,5,6</w:t>
            </w:r>
          </w:p>
        </w:tc>
        <w:tc>
          <w:tcPr>
            <w:tcW w:w="709" w:type="dxa"/>
            <w:tcBorders>
              <w:top w:val="nil"/>
              <w:left w:val="single" w:sz="4" w:space="0" w:color="auto"/>
              <w:bottom w:val="single" w:sz="4" w:space="0" w:color="auto"/>
              <w:right w:val="single" w:sz="4" w:space="0" w:color="auto"/>
            </w:tcBorders>
            <w:shd w:val="clear" w:color="auto" w:fill="auto"/>
          </w:tcPr>
          <w:p w14:paraId="221A4576" w14:textId="77777777" w:rsidR="005F30A6" w:rsidRPr="00094759" w:rsidRDefault="005F30A6" w:rsidP="005F30A6">
            <w:pPr>
              <w:pStyle w:val="TAC"/>
              <w:rPr>
                <w:szCs w:val="18"/>
                <w:lang w:val="en-US"/>
              </w:rPr>
            </w:pPr>
          </w:p>
        </w:tc>
        <w:tc>
          <w:tcPr>
            <w:tcW w:w="2467" w:type="dxa"/>
            <w:gridSpan w:val="3"/>
            <w:tcBorders>
              <w:left w:val="single" w:sz="4" w:space="0" w:color="auto"/>
              <w:bottom w:val="single" w:sz="4" w:space="0" w:color="auto"/>
              <w:right w:val="single" w:sz="4" w:space="0" w:color="auto"/>
            </w:tcBorders>
          </w:tcPr>
          <w:p w14:paraId="64E79236" w14:textId="77777777" w:rsidR="005F30A6" w:rsidRPr="00094759" w:rsidRDefault="005F30A6" w:rsidP="005F30A6">
            <w:pPr>
              <w:pStyle w:val="TAC"/>
              <w:rPr>
                <w:szCs w:val="18"/>
                <w:lang w:val="en-US"/>
              </w:rPr>
            </w:pPr>
            <w:r w:rsidRPr="00094759">
              <w:rPr>
                <w:szCs w:val="18"/>
                <w:lang w:val="en-US"/>
              </w:rPr>
              <w:t>TDD</w:t>
            </w:r>
          </w:p>
        </w:tc>
        <w:tc>
          <w:tcPr>
            <w:tcW w:w="2332" w:type="dxa"/>
            <w:gridSpan w:val="3"/>
            <w:tcBorders>
              <w:top w:val="single" w:sz="4" w:space="0" w:color="auto"/>
              <w:left w:val="single" w:sz="4" w:space="0" w:color="auto"/>
              <w:bottom w:val="single" w:sz="4" w:space="0" w:color="auto"/>
              <w:right w:val="single" w:sz="4" w:space="0" w:color="auto"/>
            </w:tcBorders>
          </w:tcPr>
          <w:p w14:paraId="22E1135C" w14:textId="77777777" w:rsidR="005F30A6" w:rsidRPr="00094759" w:rsidRDefault="005F30A6" w:rsidP="005F30A6">
            <w:pPr>
              <w:pStyle w:val="TAC"/>
              <w:rPr>
                <w:szCs w:val="18"/>
                <w:lang w:val="en-US"/>
              </w:rPr>
            </w:pPr>
            <w:r w:rsidRPr="00094759">
              <w:rPr>
                <w:szCs w:val="18"/>
                <w:lang w:val="en-US"/>
              </w:rPr>
              <w:t>TDD</w:t>
            </w:r>
          </w:p>
        </w:tc>
      </w:tr>
      <w:tr w:rsidR="005F30A6" w:rsidRPr="006F4D85" w14:paraId="24067A7A" w14:textId="77777777" w:rsidTr="005F30A6">
        <w:trPr>
          <w:trHeight w:val="105"/>
          <w:jc w:val="center"/>
        </w:trPr>
        <w:tc>
          <w:tcPr>
            <w:tcW w:w="2065" w:type="dxa"/>
            <w:tcBorders>
              <w:left w:val="single" w:sz="4" w:space="0" w:color="auto"/>
              <w:bottom w:val="nil"/>
              <w:right w:val="single" w:sz="4" w:space="0" w:color="auto"/>
            </w:tcBorders>
          </w:tcPr>
          <w:p w14:paraId="21284FDC" w14:textId="77777777" w:rsidR="005F30A6" w:rsidRPr="007C5D4E" w:rsidRDefault="005F30A6" w:rsidP="005F30A6">
            <w:pPr>
              <w:pStyle w:val="TAL"/>
              <w:rPr>
                <w:lang w:val="en-US"/>
              </w:rPr>
            </w:pPr>
            <w:r w:rsidRPr="007C5D4E">
              <w:rPr>
                <w:lang w:val="en-US"/>
              </w:rPr>
              <w:t>TDD configuration</w:t>
            </w:r>
          </w:p>
        </w:tc>
        <w:tc>
          <w:tcPr>
            <w:tcW w:w="2021" w:type="dxa"/>
            <w:tcBorders>
              <w:left w:val="single" w:sz="4" w:space="0" w:color="auto"/>
              <w:bottom w:val="single" w:sz="4" w:space="0" w:color="auto"/>
              <w:right w:val="single" w:sz="4" w:space="0" w:color="auto"/>
            </w:tcBorders>
          </w:tcPr>
          <w:p w14:paraId="228C7D92" w14:textId="77777777" w:rsidR="005F30A6" w:rsidRPr="007C5D4E" w:rsidRDefault="005F30A6" w:rsidP="005F30A6">
            <w:pPr>
              <w:pStyle w:val="TAL"/>
            </w:pPr>
            <w:r w:rsidRPr="007C5D4E">
              <w:t>Config 1,4</w:t>
            </w:r>
          </w:p>
        </w:tc>
        <w:tc>
          <w:tcPr>
            <w:tcW w:w="709" w:type="dxa"/>
            <w:tcBorders>
              <w:left w:val="single" w:sz="4" w:space="0" w:color="auto"/>
              <w:bottom w:val="nil"/>
              <w:right w:val="single" w:sz="4" w:space="0" w:color="auto"/>
            </w:tcBorders>
          </w:tcPr>
          <w:p w14:paraId="02BA0AEE" w14:textId="77777777" w:rsidR="005F30A6" w:rsidRPr="00094759" w:rsidRDefault="005F30A6" w:rsidP="005F30A6">
            <w:pPr>
              <w:pStyle w:val="TAC"/>
              <w:rPr>
                <w:szCs w:val="18"/>
                <w:lang w:val="en-US"/>
              </w:rPr>
            </w:pPr>
          </w:p>
        </w:tc>
        <w:tc>
          <w:tcPr>
            <w:tcW w:w="2467" w:type="dxa"/>
            <w:gridSpan w:val="3"/>
            <w:tcBorders>
              <w:left w:val="single" w:sz="4" w:space="0" w:color="auto"/>
              <w:bottom w:val="single" w:sz="4" w:space="0" w:color="auto"/>
              <w:right w:val="single" w:sz="4" w:space="0" w:color="auto"/>
            </w:tcBorders>
          </w:tcPr>
          <w:p w14:paraId="36420B7A" w14:textId="77777777" w:rsidR="005F30A6" w:rsidRPr="00094759" w:rsidRDefault="005F30A6" w:rsidP="005F30A6">
            <w:pPr>
              <w:pStyle w:val="TAC"/>
              <w:rPr>
                <w:szCs w:val="18"/>
                <w:lang w:val="en-US"/>
              </w:rPr>
            </w:pPr>
            <w:r w:rsidRPr="00094759">
              <w:rPr>
                <w:szCs w:val="18"/>
                <w:lang w:val="en-US"/>
              </w:rPr>
              <w:t>TDDConf.3.1</w:t>
            </w:r>
          </w:p>
        </w:tc>
        <w:tc>
          <w:tcPr>
            <w:tcW w:w="2332" w:type="dxa"/>
            <w:gridSpan w:val="3"/>
            <w:tcBorders>
              <w:top w:val="single" w:sz="4" w:space="0" w:color="auto"/>
              <w:left w:val="single" w:sz="4" w:space="0" w:color="auto"/>
              <w:bottom w:val="single" w:sz="4" w:space="0" w:color="auto"/>
              <w:right w:val="single" w:sz="4" w:space="0" w:color="auto"/>
            </w:tcBorders>
          </w:tcPr>
          <w:p w14:paraId="1EBF17F3" w14:textId="77777777" w:rsidR="005F30A6" w:rsidRPr="00094759" w:rsidRDefault="005F30A6" w:rsidP="005F30A6">
            <w:pPr>
              <w:pStyle w:val="TAC"/>
              <w:rPr>
                <w:szCs w:val="18"/>
                <w:lang w:val="en-US"/>
              </w:rPr>
            </w:pPr>
            <w:r w:rsidRPr="00094759">
              <w:rPr>
                <w:szCs w:val="18"/>
                <w:lang w:val="en-US"/>
              </w:rPr>
              <w:t>Not Applicable</w:t>
            </w:r>
          </w:p>
        </w:tc>
      </w:tr>
      <w:tr w:rsidR="005F30A6" w:rsidRPr="006F4D85" w14:paraId="09B9A664" w14:textId="77777777" w:rsidTr="005F30A6">
        <w:trPr>
          <w:trHeight w:val="105"/>
          <w:jc w:val="center"/>
        </w:trPr>
        <w:tc>
          <w:tcPr>
            <w:tcW w:w="2065" w:type="dxa"/>
            <w:tcBorders>
              <w:top w:val="nil"/>
              <w:left w:val="single" w:sz="4" w:space="0" w:color="auto"/>
              <w:bottom w:val="nil"/>
              <w:right w:val="single" w:sz="4" w:space="0" w:color="auto"/>
            </w:tcBorders>
          </w:tcPr>
          <w:p w14:paraId="279572D0" w14:textId="77777777" w:rsidR="005F30A6" w:rsidRPr="007C5D4E" w:rsidRDefault="005F30A6" w:rsidP="005F30A6">
            <w:pPr>
              <w:pStyle w:val="TAL"/>
              <w:rPr>
                <w:lang w:val="en-US"/>
              </w:rPr>
            </w:pPr>
          </w:p>
        </w:tc>
        <w:tc>
          <w:tcPr>
            <w:tcW w:w="2021" w:type="dxa"/>
            <w:tcBorders>
              <w:left w:val="single" w:sz="4" w:space="0" w:color="auto"/>
              <w:bottom w:val="single" w:sz="4" w:space="0" w:color="auto"/>
              <w:right w:val="single" w:sz="4" w:space="0" w:color="auto"/>
            </w:tcBorders>
          </w:tcPr>
          <w:p w14:paraId="2B625CE5" w14:textId="77777777" w:rsidR="005F30A6" w:rsidRPr="007C5D4E" w:rsidRDefault="005F30A6" w:rsidP="005F30A6">
            <w:pPr>
              <w:pStyle w:val="TAL"/>
            </w:pPr>
            <w:r w:rsidRPr="007C5D4E">
              <w:t>Config 2,5</w:t>
            </w:r>
          </w:p>
        </w:tc>
        <w:tc>
          <w:tcPr>
            <w:tcW w:w="709" w:type="dxa"/>
            <w:tcBorders>
              <w:top w:val="nil"/>
              <w:left w:val="single" w:sz="4" w:space="0" w:color="auto"/>
              <w:bottom w:val="nil"/>
              <w:right w:val="single" w:sz="4" w:space="0" w:color="auto"/>
            </w:tcBorders>
          </w:tcPr>
          <w:p w14:paraId="77929408" w14:textId="77777777" w:rsidR="005F30A6" w:rsidRPr="00094759" w:rsidRDefault="005F30A6" w:rsidP="005F30A6">
            <w:pPr>
              <w:pStyle w:val="TAC"/>
              <w:rPr>
                <w:szCs w:val="18"/>
                <w:lang w:val="en-US"/>
              </w:rPr>
            </w:pPr>
          </w:p>
        </w:tc>
        <w:tc>
          <w:tcPr>
            <w:tcW w:w="2467" w:type="dxa"/>
            <w:gridSpan w:val="3"/>
            <w:tcBorders>
              <w:left w:val="single" w:sz="4" w:space="0" w:color="auto"/>
              <w:bottom w:val="single" w:sz="4" w:space="0" w:color="auto"/>
              <w:right w:val="single" w:sz="4" w:space="0" w:color="auto"/>
            </w:tcBorders>
          </w:tcPr>
          <w:p w14:paraId="4D45E4C0" w14:textId="77777777" w:rsidR="005F30A6" w:rsidRPr="00094759" w:rsidRDefault="005F30A6" w:rsidP="005F30A6">
            <w:pPr>
              <w:pStyle w:val="TAC"/>
              <w:rPr>
                <w:szCs w:val="18"/>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0D657EAF" w14:textId="77777777" w:rsidR="005F30A6" w:rsidRPr="00094759" w:rsidRDefault="005F30A6" w:rsidP="005F30A6">
            <w:pPr>
              <w:pStyle w:val="TAC"/>
              <w:rPr>
                <w:szCs w:val="18"/>
                <w:lang w:val="en-US"/>
              </w:rPr>
            </w:pPr>
            <w:r w:rsidRPr="00094759">
              <w:rPr>
                <w:szCs w:val="18"/>
                <w:lang w:val="en-US"/>
              </w:rPr>
              <w:t>TDDConf.1.1</w:t>
            </w:r>
          </w:p>
        </w:tc>
      </w:tr>
      <w:tr w:rsidR="005F30A6" w:rsidRPr="006F4D85" w14:paraId="217E3A6A" w14:textId="77777777" w:rsidTr="005F30A6">
        <w:trPr>
          <w:trHeight w:val="105"/>
          <w:jc w:val="center"/>
        </w:trPr>
        <w:tc>
          <w:tcPr>
            <w:tcW w:w="2065" w:type="dxa"/>
            <w:tcBorders>
              <w:top w:val="nil"/>
              <w:left w:val="single" w:sz="4" w:space="0" w:color="auto"/>
              <w:bottom w:val="single" w:sz="4" w:space="0" w:color="auto"/>
              <w:right w:val="single" w:sz="4" w:space="0" w:color="auto"/>
            </w:tcBorders>
          </w:tcPr>
          <w:p w14:paraId="32310140" w14:textId="77777777" w:rsidR="005F30A6" w:rsidRPr="007C5D4E" w:rsidRDefault="005F30A6" w:rsidP="005F30A6">
            <w:pPr>
              <w:pStyle w:val="TAL"/>
              <w:rPr>
                <w:lang w:val="en-US"/>
              </w:rPr>
            </w:pPr>
          </w:p>
        </w:tc>
        <w:tc>
          <w:tcPr>
            <w:tcW w:w="2021" w:type="dxa"/>
            <w:tcBorders>
              <w:left w:val="single" w:sz="4" w:space="0" w:color="auto"/>
              <w:bottom w:val="single" w:sz="4" w:space="0" w:color="auto"/>
              <w:right w:val="single" w:sz="4" w:space="0" w:color="auto"/>
            </w:tcBorders>
          </w:tcPr>
          <w:p w14:paraId="1D09D390" w14:textId="77777777" w:rsidR="005F30A6" w:rsidRPr="007C5D4E" w:rsidRDefault="005F30A6" w:rsidP="005F30A6">
            <w:pPr>
              <w:pStyle w:val="TAL"/>
            </w:pPr>
            <w:r w:rsidRPr="007C5D4E">
              <w:t>Config 3,6</w:t>
            </w:r>
          </w:p>
        </w:tc>
        <w:tc>
          <w:tcPr>
            <w:tcW w:w="709" w:type="dxa"/>
            <w:tcBorders>
              <w:top w:val="nil"/>
              <w:left w:val="single" w:sz="4" w:space="0" w:color="auto"/>
              <w:bottom w:val="single" w:sz="4" w:space="0" w:color="auto"/>
              <w:right w:val="single" w:sz="4" w:space="0" w:color="auto"/>
            </w:tcBorders>
          </w:tcPr>
          <w:p w14:paraId="1D05F097" w14:textId="77777777" w:rsidR="005F30A6" w:rsidRPr="00094759" w:rsidRDefault="005F30A6" w:rsidP="005F30A6">
            <w:pPr>
              <w:pStyle w:val="TAC"/>
              <w:rPr>
                <w:szCs w:val="18"/>
                <w:lang w:val="en-US"/>
              </w:rPr>
            </w:pPr>
          </w:p>
        </w:tc>
        <w:tc>
          <w:tcPr>
            <w:tcW w:w="2467" w:type="dxa"/>
            <w:gridSpan w:val="3"/>
            <w:tcBorders>
              <w:left w:val="single" w:sz="4" w:space="0" w:color="auto"/>
              <w:bottom w:val="single" w:sz="4" w:space="0" w:color="auto"/>
              <w:right w:val="single" w:sz="4" w:space="0" w:color="auto"/>
            </w:tcBorders>
          </w:tcPr>
          <w:p w14:paraId="07EB89F4" w14:textId="77777777" w:rsidR="005F30A6" w:rsidRPr="00094759" w:rsidRDefault="005F30A6" w:rsidP="005F30A6">
            <w:pPr>
              <w:pStyle w:val="TAC"/>
              <w:rPr>
                <w:szCs w:val="18"/>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721818D9" w14:textId="77777777" w:rsidR="005F30A6" w:rsidRPr="00094759" w:rsidRDefault="005F30A6" w:rsidP="005F30A6">
            <w:pPr>
              <w:pStyle w:val="TAC"/>
              <w:rPr>
                <w:szCs w:val="18"/>
                <w:lang w:val="en-US"/>
              </w:rPr>
            </w:pPr>
            <w:r w:rsidRPr="00094759">
              <w:rPr>
                <w:szCs w:val="18"/>
                <w:lang w:val="en-US"/>
              </w:rPr>
              <w:t>TDDConf.2.1</w:t>
            </w:r>
          </w:p>
        </w:tc>
      </w:tr>
      <w:tr w:rsidR="005F30A6" w:rsidRPr="006F4D85" w14:paraId="4F060527" w14:textId="77777777" w:rsidTr="005F30A6">
        <w:trPr>
          <w:trHeight w:val="105"/>
          <w:jc w:val="center"/>
        </w:trPr>
        <w:tc>
          <w:tcPr>
            <w:tcW w:w="2065" w:type="dxa"/>
            <w:tcBorders>
              <w:left w:val="single" w:sz="4" w:space="0" w:color="auto"/>
              <w:bottom w:val="nil"/>
              <w:right w:val="single" w:sz="4" w:space="0" w:color="auto"/>
            </w:tcBorders>
          </w:tcPr>
          <w:p w14:paraId="0293B879" w14:textId="77777777" w:rsidR="005F30A6" w:rsidRPr="007C5D4E" w:rsidRDefault="005F30A6" w:rsidP="005F30A6">
            <w:pPr>
              <w:pStyle w:val="TAL"/>
              <w:rPr>
                <w:lang w:val="en-US"/>
              </w:rPr>
            </w:pPr>
            <w:r w:rsidRPr="007C5D4E">
              <w:rPr>
                <w:lang w:val="en-US"/>
              </w:rPr>
              <w:t>BW</w:t>
            </w:r>
            <w:r w:rsidRPr="007C5D4E">
              <w:rPr>
                <w:vertAlign w:val="subscript"/>
                <w:lang w:val="en-US"/>
              </w:rPr>
              <w:t>channel</w:t>
            </w:r>
          </w:p>
        </w:tc>
        <w:tc>
          <w:tcPr>
            <w:tcW w:w="2021" w:type="dxa"/>
            <w:tcBorders>
              <w:left w:val="single" w:sz="4" w:space="0" w:color="auto"/>
              <w:bottom w:val="single" w:sz="4" w:space="0" w:color="auto"/>
              <w:right w:val="single" w:sz="4" w:space="0" w:color="auto"/>
            </w:tcBorders>
          </w:tcPr>
          <w:p w14:paraId="7818A3C4" w14:textId="77777777" w:rsidR="005F30A6" w:rsidRPr="007C5D4E" w:rsidRDefault="005F30A6" w:rsidP="005F30A6">
            <w:pPr>
              <w:pStyle w:val="TAL"/>
            </w:pPr>
            <w:r w:rsidRPr="007C5D4E">
              <w:t>Config 1,4</w:t>
            </w:r>
          </w:p>
        </w:tc>
        <w:tc>
          <w:tcPr>
            <w:tcW w:w="709" w:type="dxa"/>
            <w:tcBorders>
              <w:left w:val="single" w:sz="4" w:space="0" w:color="auto"/>
              <w:bottom w:val="nil"/>
              <w:right w:val="single" w:sz="4" w:space="0" w:color="auto"/>
            </w:tcBorders>
          </w:tcPr>
          <w:p w14:paraId="644F7DAE" w14:textId="77777777" w:rsidR="005F30A6" w:rsidRPr="00094759" w:rsidRDefault="005F30A6" w:rsidP="005F30A6">
            <w:pPr>
              <w:pStyle w:val="TAC"/>
              <w:rPr>
                <w:szCs w:val="18"/>
                <w:lang w:val="en-US"/>
              </w:rPr>
            </w:pPr>
            <w:r w:rsidRPr="00094759">
              <w:rPr>
                <w:szCs w:val="18"/>
                <w:lang w:val="en-US"/>
              </w:rPr>
              <w:t>MHz</w:t>
            </w:r>
          </w:p>
        </w:tc>
        <w:tc>
          <w:tcPr>
            <w:tcW w:w="2467" w:type="dxa"/>
            <w:gridSpan w:val="3"/>
            <w:tcBorders>
              <w:left w:val="single" w:sz="4" w:space="0" w:color="auto"/>
              <w:bottom w:val="single" w:sz="4" w:space="0" w:color="auto"/>
              <w:right w:val="single" w:sz="4" w:space="0" w:color="auto"/>
            </w:tcBorders>
          </w:tcPr>
          <w:p w14:paraId="58956722" w14:textId="77777777" w:rsidR="005F30A6" w:rsidRPr="00094759" w:rsidRDefault="005F30A6" w:rsidP="005F30A6">
            <w:pPr>
              <w:pStyle w:val="TAC"/>
              <w:rPr>
                <w:szCs w:val="18"/>
                <w:lang w:val="en-US"/>
              </w:rPr>
            </w:pPr>
            <w:r w:rsidRPr="00094759">
              <w:rPr>
                <w:szCs w:val="18"/>
                <w:lang w:val="de-DE"/>
              </w:rPr>
              <w:t>100: N</w:t>
            </w:r>
            <w:r w:rsidRPr="00094759">
              <w:rPr>
                <w:szCs w:val="18"/>
                <w:vertAlign w:val="subscript"/>
                <w:lang w:val="de-DE"/>
              </w:rPr>
              <w:t>RB,c</w:t>
            </w:r>
            <w:r w:rsidRPr="00094759">
              <w:rPr>
                <w:szCs w:val="18"/>
                <w:lang w:val="de-DE"/>
              </w:rPr>
              <w:t xml:space="preserve"> = 66</w:t>
            </w:r>
          </w:p>
        </w:tc>
        <w:tc>
          <w:tcPr>
            <w:tcW w:w="2332" w:type="dxa"/>
            <w:gridSpan w:val="3"/>
            <w:tcBorders>
              <w:top w:val="single" w:sz="4" w:space="0" w:color="auto"/>
              <w:left w:val="single" w:sz="4" w:space="0" w:color="auto"/>
              <w:bottom w:val="single" w:sz="4" w:space="0" w:color="auto"/>
              <w:right w:val="single" w:sz="4" w:space="0" w:color="auto"/>
            </w:tcBorders>
          </w:tcPr>
          <w:p w14:paraId="76A264E8" w14:textId="77777777" w:rsidR="005F30A6" w:rsidRPr="00094759" w:rsidRDefault="005F30A6" w:rsidP="005F30A6">
            <w:pPr>
              <w:pStyle w:val="TAC"/>
              <w:rPr>
                <w:szCs w:val="18"/>
                <w:lang w:val="en-US"/>
              </w:rPr>
            </w:pPr>
            <w:r w:rsidRPr="00094759">
              <w:rPr>
                <w:szCs w:val="18"/>
              </w:rPr>
              <w:t xml:space="preserve">10: </w:t>
            </w:r>
            <w:r w:rsidRPr="00094759">
              <w:rPr>
                <w:szCs w:val="18"/>
                <w:lang w:val="de-DE"/>
              </w:rPr>
              <w:t>N</w:t>
            </w:r>
            <w:r w:rsidRPr="00094759">
              <w:rPr>
                <w:szCs w:val="18"/>
                <w:vertAlign w:val="subscript"/>
                <w:lang w:val="de-DE"/>
              </w:rPr>
              <w:t>RB,c</w:t>
            </w:r>
            <w:r w:rsidRPr="00094759">
              <w:rPr>
                <w:szCs w:val="18"/>
                <w:lang w:val="de-DE"/>
              </w:rPr>
              <w:t xml:space="preserve"> = 52</w:t>
            </w:r>
          </w:p>
        </w:tc>
      </w:tr>
      <w:tr w:rsidR="005F30A6" w:rsidRPr="006F4D85" w14:paraId="0B7F314E" w14:textId="77777777" w:rsidTr="005F30A6">
        <w:trPr>
          <w:trHeight w:val="105"/>
          <w:jc w:val="center"/>
        </w:trPr>
        <w:tc>
          <w:tcPr>
            <w:tcW w:w="2065" w:type="dxa"/>
            <w:tcBorders>
              <w:top w:val="nil"/>
              <w:left w:val="single" w:sz="4" w:space="0" w:color="auto"/>
              <w:bottom w:val="nil"/>
              <w:right w:val="single" w:sz="4" w:space="0" w:color="auto"/>
            </w:tcBorders>
          </w:tcPr>
          <w:p w14:paraId="35008029" w14:textId="77777777" w:rsidR="005F30A6" w:rsidRPr="007C5D4E" w:rsidRDefault="005F30A6" w:rsidP="005F30A6">
            <w:pPr>
              <w:pStyle w:val="TAL"/>
              <w:rPr>
                <w:lang w:val="en-US"/>
              </w:rPr>
            </w:pPr>
          </w:p>
        </w:tc>
        <w:tc>
          <w:tcPr>
            <w:tcW w:w="2021" w:type="dxa"/>
            <w:tcBorders>
              <w:left w:val="single" w:sz="4" w:space="0" w:color="auto"/>
              <w:bottom w:val="single" w:sz="4" w:space="0" w:color="auto"/>
              <w:right w:val="single" w:sz="4" w:space="0" w:color="auto"/>
            </w:tcBorders>
          </w:tcPr>
          <w:p w14:paraId="6F417A4F" w14:textId="77777777" w:rsidR="005F30A6" w:rsidRPr="007C5D4E" w:rsidRDefault="005F30A6" w:rsidP="005F30A6">
            <w:pPr>
              <w:pStyle w:val="TAL"/>
            </w:pPr>
            <w:r w:rsidRPr="007C5D4E">
              <w:t>Config 2,5</w:t>
            </w:r>
          </w:p>
        </w:tc>
        <w:tc>
          <w:tcPr>
            <w:tcW w:w="709" w:type="dxa"/>
            <w:tcBorders>
              <w:top w:val="nil"/>
              <w:left w:val="single" w:sz="4" w:space="0" w:color="auto"/>
              <w:bottom w:val="nil"/>
              <w:right w:val="single" w:sz="4" w:space="0" w:color="auto"/>
            </w:tcBorders>
          </w:tcPr>
          <w:p w14:paraId="3DFE2B99" w14:textId="77777777" w:rsidR="005F30A6" w:rsidRPr="00094759" w:rsidRDefault="005F30A6" w:rsidP="005F30A6">
            <w:pPr>
              <w:pStyle w:val="TAC"/>
              <w:rPr>
                <w:szCs w:val="18"/>
                <w:lang w:val="en-US"/>
              </w:rPr>
            </w:pPr>
          </w:p>
        </w:tc>
        <w:tc>
          <w:tcPr>
            <w:tcW w:w="2467" w:type="dxa"/>
            <w:gridSpan w:val="3"/>
            <w:tcBorders>
              <w:left w:val="single" w:sz="4" w:space="0" w:color="auto"/>
              <w:bottom w:val="single" w:sz="4" w:space="0" w:color="auto"/>
              <w:right w:val="single" w:sz="4" w:space="0" w:color="auto"/>
            </w:tcBorders>
          </w:tcPr>
          <w:p w14:paraId="5ADB7302" w14:textId="77777777" w:rsidR="005F30A6" w:rsidRPr="00094759" w:rsidRDefault="005F30A6" w:rsidP="005F30A6">
            <w:pPr>
              <w:pStyle w:val="TAC"/>
              <w:rPr>
                <w:szCs w:val="18"/>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2FD7F92E" w14:textId="77777777" w:rsidR="005F30A6" w:rsidRPr="00094759" w:rsidRDefault="005F30A6" w:rsidP="005F30A6">
            <w:pPr>
              <w:pStyle w:val="TAC"/>
              <w:rPr>
                <w:szCs w:val="18"/>
                <w:lang w:val="en-US"/>
              </w:rPr>
            </w:pPr>
            <w:r w:rsidRPr="00094759">
              <w:rPr>
                <w:szCs w:val="18"/>
              </w:rPr>
              <w:t xml:space="preserve">10: </w:t>
            </w:r>
            <w:r w:rsidRPr="00094759">
              <w:rPr>
                <w:szCs w:val="18"/>
                <w:lang w:val="de-DE"/>
              </w:rPr>
              <w:t>N</w:t>
            </w:r>
            <w:r w:rsidRPr="00094759">
              <w:rPr>
                <w:szCs w:val="18"/>
                <w:vertAlign w:val="subscript"/>
                <w:lang w:val="de-DE"/>
              </w:rPr>
              <w:t>RB,c</w:t>
            </w:r>
            <w:r w:rsidRPr="00094759">
              <w:rPr>
                <w:szCs w:val="18"/>
                <w:lang w:val="de-DE"/>
              </w:rPr>
              <w:t xml:space="preserve"> = 52</w:t>
            </w:r>
          </w:p>
        </w:tc>
      </w:tr>
      <w:tr w:rsidR="005F30A6" w:rsidRPr="006F4D85" w14:paraId="5CF41C61" w14:textId="77777777" w:rsidTr="005F30A6">
        <w:trPr>
          <w:trHeight w:val="105"/>
          <w:jc w:val="center"/>
        </w:trPr>
        <w:tc>
          <w:tcPr>
            <w:tcW w:w="2065" w:type="dxa"/>
            <w:tcBorders>
              <w:top w:val="nil"/>
              <w:left w:val="single" w:sz="4" w:space="0" w:color="auto"/>
              <w:bottom w:val="single" w:sz="4" w:space="0" w:color="auto"/>
              <w:right w:val="single" w:sz="4" w:space="0" w:color="auto"/>
            </w:tcBorders>
          </w:tcPr>
          <w:p w14:paraId="29933DC7" w14:textId="77777777" w:rsidR="005F30A6" w:rsidRPr="007C5D4E" w:rsidRDefault="005F30A6" w:rsidP="005F30A6">
            <w:pPr>
              <w:pStyle w:val="TAL"/>
              <w:rPr>
                <w:lang w:val="en-US"/>
              </w:rPr>
            </w:pPr>
          </w:p>
        </w:tc>
        <w:tc>
          <w:tcPr>
            <w:tcW w:w="2021" w:type="dxa"/>
            <w:tcBorders>
              <w:left w:val="single" w:sz="4" w:space="0" w:color="auto"/>
              <w:bottom w:val="single" w:sz="4" w:space="0" w:color="auto"/>
              <w:right w:val="single" w:sz="4" w:space="0" w:color="auto"/>
            </w:tcBorders>
          </w:tcPr>
          <w:p w14:paraId="10B5B6DD" w14:textId="77777777" w:rsidR="005F30A6" w:rsidRPr="007C5D4E" w:rsidRDefault="005F30A6" w:rsidP="005F30A6">
            <w:pPr>
              <w:pStyle w:val="TAL"/>
            </w:pPr>
            <w:r w:rsidRPr="007C5D4E">
              <w:t>Config 3,6</w:t>
            </w:r>
          </w:p>
        </w:tc>
        <w:tc>
          <w:tcPr>
            <w:tcW w:w="709" w:type="dxa"/>
            <w:tcBorders>
              <w:top w:val="nil"/>
              <w:left w:val="single" w:sz="4" w:space="0" w:color="auto"/>
              <w:bottom w:val="single" w:sz="4" w:space="0" w:color="auto"/>
              <w:right w:val="single" w:sz="4" w:space="0" w:color="auto"/>
            </w:tcBorders>
          </w:tcPr>
          <w:p w14:paraId="2634FF46" w14:textId="77777777" w:rsidR="005F30A6" w:rsidRPr="00094759" w:rsidRDefault="005F30A6" w:rsidP="005F30A6">
            <w:pPr>
              <w:pStyle w:val="TAC"/>
              <w:rPr>
                <w:szCs w:val="18"/>
                <w:lang w:val="en-US"/>
              </w:rPr>
            </w:pPr>
          </w:p>
        </w:tc>
        <w:tc>
          <w:tcPr>
            <w:tcW w:w="2467" w:type="dxa"/>
            <w:gridSpan w:val="3"/>
            <w:tcBorders>
              <w:left w:val="single" w:sz="4" w:space="0" w:color="auto"/>
              <w:bottom w:val="single" w:sz="4" w:space="0" w:color="auto"/>
              <w:right w:val="single" w:sz="4" w:space="0" w:color="auto"/>
            </w:tcBorders>
          </w:tcPr>
          <w:p w14:paraId="5A31E2BD" w14:textId="77777777" w:rsidR="005F30A6" w:rsidRPr="00094759" w:rsidRDefault="005F30A6" w:rsidP="005F30A6">
            <w:pPr>
              <w:pStyle w:val="TAC"/>
              <w:rPr>
                <w:szCs w:val="18"/>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46D46359" w14:textId="77777777" w:rsidR="005F30A6" w:rsidRPr="00094759" w:rsidRDefault="005F30A6" w:rsidP="005F30A6">
            <w:pPr>
              <w:pStyle w:val="TAC"/>
              <w:rPr>
                <w:szCs w:val="18"/>
                <w:lang w:val="en-US"/>
              </w:rPr>
            </w:pPr>
            <w:r w:rsidRPr="00094759">
              <w:rPr>
                <w:szCs w:val="18"/>
              </w:rPr>
              <w:t xml:space="preserve">40: </w:t>
            </w:r>
            <w:r w:rsidRPr="00094759">
              <w:rPr>
                <w:szCs w:val="18"/>
                <w:lang w:val="de-DE"/>
              </w:rPr>
              <w:t>N</w:t>
            </w:r>
            <w:r w:rsidRPr="00094759">
              <w:rPr>
                <w:szCs w:val="18"/>
                <w:vertAlign w:val="subscript"/>
                <w:lang w:val="de-DE"/>
              </w:rPr>
              <w:t>RB,c</w:t>
            </w:r>
            <w:r w:rsidRPr="00094759">
              <w:rPr>
                <w:szCs w:val="18"/>
                <w:lang w:val="de-DE"/>
              </w:rPr>
              <w:t xml:space="preserve"> = 106</w:t>
            </w:r>
          </w:p>
        </w:tc>
      </w:tr>
      <w:tr w:rsidR="005F30A6" w:rsidRPr="006F4D85" w14:paraId="4DAE854D" w14:textId="77777777" w:rsidTr="005F30A6">
        <w:trPr>
          <w:trHeight w:val="105"/>
          <w:jc w:val="center"/>
          <w:ins w:id="999" w:author="R4-2111863" w:date="2021-08-21T14:51:00Z"/>
        </w:trPr>
        <w:tc>
          <w:tcPr>
            <w:tcW w:w="2065" w:type="dxa"/>
            <w:vMerge w:val="restart"/>
            <w:tcBorders>
              <w:top w:val="nil"/>
              <w:left w:val="single" w:sz="4" w:space="0" w:color="auto"/>
              <w:right w:val="single" w:sz="4" w:space="0" w:color="auto"/>
            </w:tcBorders>
            <w:vAlign w:val="center"/>
          </w:tcPr>
          <w:p w14:paraId="1BF1A748" w14:textId="77777777" w:rsidR="005F30A6" w:rsidRPr="007C5D4E" w:rsidRDefault="005F30A6" w:rsidP="005F30A6">
            <w:pPr>
              <w:pStyle w:val="TAL"/>
              <w:rPr>
                <w:ins w:id="1000" w:author="R4-2111863" w:date="2021-08-21T14:51:00Z"/>
                <w:lang w:val="en-US"/>
              </w:rPr>
            </w:pPr>
            <w:ins w:id="1001" w:author="R4-2111863" w:date="2021-08-21T14:52:00Z">
              <w:r w:rsidRPr="00C70781">
                <w:rPr>
                  <w:rFonts w:cs="Arial"/>
                  <w:szCs w:val="18"/>
                  <w:lang w:eastAsia="zh-CN"/>
                </w:rPr>
                <w:t>Data RBs allocated</w:t>
              </w:r>
            </w:ins>
          </w:p>
        </w:tc>
        <w:tc>
          <w:tcPr>
            <w:tcW w:w="2021" w:type="dxa"/>
            <w:tcBorders>
              <w:left w:val="single" w:sz="4" w:space="0" w:color="auto"/>
              <w:bottom w:val="single" w:sz="4" w:space="0" w:color="auto"/>
              <w:right w:val="single" w:sz="4" w:space="0" w:color="auto"/>
            </w:tcBorders>
            <w:vAlign w:val="center"/>
          </w:tcPr>
          <w:p w14:paraId="20AB3A2B" w14:textId="77777777" w:rsidR="005F30A6" w:rsidRPr="007C5D4E" w:rsidRDefault="005F30A6" w:rsidP="005F30A6">
            <w:pPr>
              <w:pStyle w:val="TAL"/>
              <w:rPr>
                <w:ins w:id="1002" w:author="R4-2111863" w:date="2021-08-21T14:51:00Z"/>
              </w:rPr>
            </w:pPr>
            <w:ins w:id="1003" w:author="R4-2111863" w:date="2021-08-21T14:52:00Z">
              <w:r w:rsidRPr="00EC61C3">
                <w:rPr>
                  <w:rFonts w:cs="Arial"/>
                </w:rPr>
                <w:t>Config</w:t>
              </w:r>
              <w:r w:rsidRPr="00EC61C3">
                <w:rPr>
                  <w:szCs w:val="18"/>
                </w:rPr>
                <w:t xml:space="preserve"> 1,4</w:t>
              </w:r>
            </w:ins>
          </w:p>
        </w:tc>
        <w:tc>
          <w:tcPr>
            <w:tcW w:w="709" w:type="dxa"/>
            <w:vMerge w:val="restart"/>
            <w:tcBorders>
              <w:top w:val="nil"/>
              <w:left w:val="single" w:sz="4" w:space="0" w:color="auto"/>
              <w:right w:val="single" w:sz="4" w:space="0" w:color="auto"/>
            </w:tcBorders>
            <w:vAlign w:val="center"/>
          </w:tcPr>
          <w:p w14:paraId="63E34242" w14:textId="77777777" w:rsidR="005F30A6" w:rsidRPr="00094759" w:rsidRDefault="005F30A6" w:rsidP="005F30A6">
            <w:pPr>
              <w:pStyle w:val="TAC"/>
              <w:rPr>
                <w:ins w:id="1004" w:author="R4-2111863" w:date="2021-08-21T14:51:00Z"/>
                <w:szCs w:val="18"/>
                <w:lang w:val="en-US"/>
              </w:rPr>
            </w:pPr>
          </w:p>
        </w:tc>
        <w:tc>
          <w:tcPr>
            <w:tcW w:w="2467" w:type="dxa"/>
            <w:gridSpan w:val="3"/>
            <w:vMerge w:val="restart"/>
            <w:tcBorders>
              <w:left w:val="single" w:sz="4" w:space="0" w:color="auto"/>
              <w:right w:val="single" w:sz="4" w:space="0" w:color="auto"/>
            </w:tcBorders>
            <w:vAlign w:val="center"/>
          </w:tcPr>
          <w:p w14:paraId="2071D87D" w14:textId="77777777" w:rsidR="005F30A6" w:rsidRPr="00094759" w:rsidRDefault="005F30A6" w:rsidP="005F30A6">
            <w:pPr>
              <w:pStyle w:val="TAC"/>
              <w:rPr>
                <w:ins w:id="1005" w:author="R4-2111863" w:date="2021-08-21T14:51:00Z"/>
                <w:szCs w:val="18"/>
                <w:lang w:val="en-US"/>
              </w:rPr>
            </w:pPr>
            <w:ins w:id="1006" w:author="R4-2111863" w:date="2021-08-21T14:52:00Z">
              <w:r>
                <w:rPr>
                  <w:szCs w:val="18"/>
                </w:rPr>
                <w:t>66</w:t>
              </w:r>
            </w:ins>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4A8AE636" w14:textId="77777777" w:rsidR="005F30A6" w:rsidRPr="00094759" w:rsidRDefault="005F30A6" w:rsidP="005F30A6">
            <w:pPr>
              <w:pStyle w:val="TAC"/>
              <w:rPr>
                <w:ins w:id="1007" w:author="R4-2111863" w:date="2021-08-21T14:51:00Z"/>
                <w:szCs w:val="18"/>
              </w:rPr>
            </w:pPr>
            <w:ins w:id="1008" w:author="R4-2111863" w:date="2021-08-21T14:52:00Z">
              <w:r>
                <w:rPr>
                  <w:szCs w:val="18"/>
                </w:rPr>
                <w:t>52</w:t>
              </w:r>
            </w:ins>
          </w:p>
        </w:tc>
      </w:tr>
      <w:tr w:rsidR="005F30A6" w:rsidRPr="006F4D85" w14:paraId="7D8816B7" w14:textId="77777777" w:rsidTr="005F30A6">
        <w:trPr>
          <w:trHeight w:val="105"/>
          <w:jc w:val="center"/>
          <w:ins w:id="1009" w:author="R4-2111863" w:date="2021-08-21T14:51:00Z"/>
        </w:trPr>
        <w:tc>
          <w:tcPr>
            <w:tcW w:w="2065" w:type="dxa"/>
            <w:vMerge/>
            <w:tcBorders>
              <w:left w:val="single" w:sz="4" w:space="0" w:color="auto"/>
              <w:right w:val="single" w:sz="4" w:space="0" w:color="auto"/>
            </w:tcBorders>
            <w:vAlign w:val="center"/>
          </w:tcPr>
          <w:p w14:paraId="3B3CB317" w14:textId="77777777" w:rsidR="005F30A6" w:rsidRPr="007C5D4E" w:rsidRDefault="005F30A6" w:rsidP="005F30A6">
            <w:pPr>
              <w:pStyle w:val="TAL"/>
              <w:rPr>
                <w:ins w:id="1010" w:author="R4-2111863" w:date="2021-08-21T14:51:00Z"/>
                <w:lang w:val="en-US"/>
              </w:rPr>
            </w:pPr>
          </w:p>
        </w:tc>
        <w:tc>
          <w:tcPr>
            <w:tcW w:w="2021" w:type="dxa"/>
            <w:tcBorders>
              <w:left w:val="single" w:sz="4" w:space="0" w:color="auto"/>
              <w:bottom w:val="single" w:sz="4" w:space="0" w:color="auto"/>
              <w:right w:val="single" w:sz="4" w:space="0" w:color="auto"/>
            </w:tcBorders>
            <w:vAlign w:val="center"/>
          </w:tcPr>
          <w:p w14:paraId="22AF4436" w14:textId="77777777" w:rsidR="005F30A6" w:rsidRPr="007C5D4E" w:rsidRDefault="005F30A6" w:rsidP="005F30A6">
            <w:pPr>
              <w:pStyle w:val="TAL"/>
              <w:rPr>
                <w:ins w:id="1011" w:author="R4-2111863" w:date="2021-08-21T14:51:00Z"/>
              </w:rPr>
            </w:pPr>
            <w:ins w:id="1012" w:author="R4-2111863" w:date="2021-08-21T14:52:00Z">
              <w:r w:rsidRPr="00EC61C3">
                <w:rPr>
                  <w:rFonts w:cs="Arial"/>
                </w:rPr>
                <w:t>Config</w:t>
              </w:r>
              <w:r w:rsidRPr="00EC61C3">
                <w:rPr>
                  <w:szCs w:val="18"/>
                </w:rPr>
                <w:t xml:space="preserve"> 2,5</w:t>
              </w:r>
            </w:ins>
          </w:p>
        </w:tc>
        <w:tc>
          <w:tcPr>
            <w:tcW w:w="709" w:type="dxa"/>
            <w:vMerge/>
            <w:tcBorders>
              <w:left w:val="single" w:sz="4" w:space="0" w:color="auto"/>
              <w:right w:val="single" w:sz="4" w:space="0" w:color="auto"/>
            </w:tcBorders>
            <w:vAlign w:val="center"/>
          </w:tcPr>
          <w:p w14:paraId="38D890B4" w14:textId="77777777" w:rsidR="005F30A6" w:rsidRPr="00094759" w:rsidRDefault="005F30A6" w:rsidP="005F30A6">
            <w:pPr>
              <w:pStyle w:val="TAC"/>
              <w:rPr>
                <w:ins w:id="1013" w:author="R4-2111863" w:date="2021-08-21T14:51:00Z"/>
                <w:szCs w:val="18"/>
                <w:lang w:val="en-US"/>
              </w:rPr>
            </w:pPr>
          </w:p>
        </w:tc>
        <w:tc>
          <w:tcPr>
            <w:tcW w:w="2467" w:type="dxa"/>
            <w:gridSpan w:val="3"/>
            <w:vMerge/>
            <w:tcBorders>
              <w:left w:val="single" w:sz="4" w:space="0" w:color="auto"/>
              <w:right w:val="single" w:sz="4" w:space="0" w:color="auto"/>
            </w:tcBorders>
          </w:tcPr>
          <w:p w14:paraId="67340EFF" w14:textId="77777777" w:rsidR="005F30A6" w:rsidRPr="00094759" w:rsidRDefault="005F30A6" w:rsidP="005F30A6">
            <w:pPr>
              <w:pStyle w:val="TAC"/>
              <w:rPr>
                <w:ins w:id="1014" w:author="R4-2111863" w:date="2021-08-21T14:51:00Z"/>
                <w:szCs w:val="18"/>
                <w:lang w:val="en-US"/>
              </w:rPr>
            </w:pPr>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53304306" w14:textId="77777777" w:rsidR="005F30A6" w:rsidRPr="00094759" w:rsidRDefault="005F30A6" w:rsidP="005F30A6">
            <w:pPr>
              <w:pStyle w:val="TAC"/>
              <w:rPr>
                <w:ins w:id="1015" w:author="R4-2111863" w:date="2021-08-21T14:51:00Z"/>
                <w:szCs w:val="18"/>
              </w:rPr>
            </w:pPr>
            <w:ins w:id="1016" w:author="R4-2111863" w:date="2021-08-21T14:52:00Z">
              <w:r>
                <w:rPr>
                  <w:szCs w:val="18"/>
                </w:rPr>
                <w:t>52</w:t>
              </w:r>
            </w:ins>
          </w:p>
        </w:tc>
      </w:tr>
      <w:tr w:rsidR="005F30A6" w:rsidRPr="006F4D85" w14:paraId="6FE5D9C8" w14:textId="77777777" w:rsidTr="005F30A6">
        <w:trPr>
          <w:trHeight w:val="105"/>
          <w:jc w:val="center"/>
          <w:ins w:id="1017" w:author="R4-2111863" w:date="2021-08-21T14:51:00Z"/>
        </w:trPr>
        <w:tc>
          <w:tcPr>
            <w:tcW w:w="2065" w:type="dxa"/>
            <w:vMerge/>
            <w:tcBorders>
              <w:left w:val="single" w:sz="4" w:space="0" w:color="auto"/>
              <w:bottom w:val="single" w:sz="4" w:space="0" w:color="auto"/>
              <w:right w:val="single" w:sz="4" w:space="0" w:color="auto"/>
            </w:tcBorders>
            <w:vAlign w:val="center"/>
          </w:tcPr>
          <w:p w14:paraId="68DC6D01" w14:textId="77777777" w:rsidR="005F30A6" w:rsidRPr="007C5D4E" w:rsidRDefault="005F30A6" w:rsidP="005F30A6">
            <w:pPr>
              <w:pStyle w:val="TAL"/>
              <w:rPr>
                <w:ins w:id="1018" w:author="R4-2111863" w:date="2021-08-21T14:51:00Z"/>
                <w:lang w:val="en-US"/>
              </w:rPr>
            </w:pPr>
          </w:p>
        </w:tc>
        <w:tc>
          <w:tcPr>
            <w:tcW w:w="2021" w:type="dxa"/>
            <w:tcBorders>
              <w:left w:val="single" w:sz="4" w:space="0" w:color="auto"/>
              <w:bottom w:val="single" w:sz="4" w:space="0" w:color="auto"/>
              <w:right w:val="single" w:sz="4" w:space="0" w:color="auto"/>
            </w:tcBorders>
            <w:vAlign w:val="center"/>
          </w:tcPr>
          <w:p w14:paraId="6B4EA962" w14:textId="77777777" w:rsidR="005F30A6" w:rsidRPr="007C5D4E" w:rsidRDefault="005F30A6" w:rsidP="005F30A6">
            <w:pPr>
              <w:pStyle w:val="TAL"/>
              <w:rPr>
                <w:ins w:id="1019" w:author="R4-2111863" w:date="2021-08-21T14:51:00Z"/>
              </w:rPr>
            </w:pPr>
            <w:ins w:id="1020" w:author="R4-2111863" w:date="2021-08-21T14:52:00Z">
              <w:r w:rsidRPr="00EC61C3">
                <w:rPr>
                  <w:rFonts w:cs="Arial"/>
                </w:rPr>
                <w:t>Config</w:t>
              </w:r>
              <w:r w:rsidRPr="00EC61C3">
                <w:rPr>
                  <w:szCs w:val="18"/>
                </w:rPr>
                <w:t xml:space="preserve"> 3,6</w:t>
              </w:r>
            </w:ins>
          </w:p>
        </w:tc>
        <w:tc>
          <w:tcPr>
            <w:tcW w:w="709" w:type="dxa"/>
            <w:vMerge/>
            <w:tcBorders>
              <w:left w:val="single" w:sz="4" w:space="0" w:color="auto"/>
              <w:bottom w:val="single" w:sz="4" w:space="0" w:color="auto"/>
              <w:right w:val="single" w:sz="4" w:space="0" w:color="auto"/>
            </w:tcBorders>
            <w:vAlign w:val="center"/>
          </w:tcPr>
          <w:p w14:paraId="43C515A1" w14:textId="77777777" w:rsidR="005F30A6" w:rsidRPr="00094759" w:rsidRDefault="005F30A6" w:rsidP="005F30A6">
            <w:pPr>
              <w:pStyle w:val="TAC"/>
              <w:rPr>
                <w:ins w:id="1021" w:author="R4-2111863" w:date="2021-08-21T14:51:00Z"/>
                <w:szCs w:val="18"/>
                <w:lang w:val="en-US"/>
              </w:rPr>
            </w:pPr>
          </w:p>
        </w:tc>
        <w:tc>
          <w:tcPr>
            <w:tcW w:w="2467" w:type="dxa"/>
            <w:gridSpan w:val="3"/>
            <w:vMerge/>
            <w:tcBorders>
              <w:left w:val="single" w:sz="4" w:space="0" w:color="auto"/>
              <w:bottom w:val="single" w:sz="4" w:space="0" w:color="auto"/>
              <w:right w:val="single" w:sz="4" w:space="0" w:color="auto"/>
            </w:tcBorders>
          </w:tcPr>
          <w:p w14:paraId="7ADB933B" w14:textId="77777777" w:rsidR="005F30A6" w:rsidRPr="00094759" w:rsidRDefault="005F30A6" w:rsidP="005F30A6">
            <w:pPr>
              <w:pStyle w:val="TAC"/>
              <w:rPr>
                <w:ins w:id="1022" w:author="R4-2111863" w:date="2021-08-21T14:51:00Z"/>
                <w:szCs w:val="18"/>
                <w:lang w:val="en-US"/>
              </w:rPr>
            </w:pPr>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54AC4527" w14:textId="77777777" w:rsidR="005F30A6" w:rsidRPr="00094759" w:rsidRDefault="005F30A6" w:rsidP="005F30A6">
            <w:pPr>
              <w:pStyle w:val="TAC"/>
              <w:rPr>
                <w:ins w:id="1023" w:author="R4-2111863" w:date="2021-08-21T14:51:00Z"/>
                <w:szCs w:val="18"/>
              </w:rPr>
            </w:pPr>
            <w:ins w:id="1024" w:author="R4-2111863" w:date="2021-08-21T14:52:00Z">
              <w:r>
                <w:rPr>
                  <w:szCs w:val="18"/>
                </w:rPr>
                <w:t>106</w:t>
              </w:r>
            </w:ins>
          </w:p>
        </w:tc>
      </w:tr>
      <w:tr w:rsidR="005F30A6" w:rsidRPr="006F4D85" w14:paraId="3DAB09D2" w14:textId="77777777" w:rsidTr="005F30A6">
        <w:trPr>
          <w:trHeight w:val="283"/>
          <w:jc w:val="center"/>
        </w:trPr>
        <w:tc>
          <w:tcPr>
            <w:tcW w:w="2065" w:type="dxa"/>
            <w:tcBorders>
              <w:left w:val="single" w:sz="4" w:space="0" w:color="auto"/>
              <w:bottom w:val="single" w:sz="4" w:space="0" w:color="auto"/>
              <w:right w:val="single" w:sz="4" w:space="0" w:color="auto"/>
            </w:tcBorders>
          </w:tcPr>
          <w:p w14:paraId="5FE0CE15" w14:textId="77777777" w:rsidR="005F30A6" w:rsidRPr="007C5D4E" w:rsidRDefault="005F30A6" w:rsidP="005F30A6">
            <w:pPr>
              <w:pStyle w:val="TAL"/>
              <w:rPr>
                <w:lang w:val="en-US"/>
              </w:rPr>
            </w:pPr>
            <w:r w:rsidRPr="007C5D4E">
              <w:t>DL initial BWP configuration</w:t>
            </w:r>
          </w:p>
        </w:tc>
        <w:tc>
          <w:tcPr>
            <w:tcW w:w="2021" w:type="dxa"/>
            <w:tcBorders>
              <w:left w:val="single" w:sz="4" w:space="0" w:color="auto"/>
              <w:bottom w:val="single" w:sz="4" w:space="0" w:color="auto"/>
              <w:right w:val="single" w:sz="4" w:space="0" w:color="auto"/>
            </w:tcBorders>
          </w:tcPr>
          <w:p w14:paraId="4E4EE25B" w14:textId="77777777" w:rsidR="005F30A6" w:rsidRPr="007C5D4E" w:rsidRDefault="005F30A6" w:rsidP="005F30A6">
            <w:pPr>
              <w:pStyle w:val="TAL"/>
              <w:rPr>
                <w:lang w:val="en-US"/>
              </w:rPr>
            </w:pPr>
            <w:r w:rsidRPr="007C5D4E">
              <w:rPr>
                <w:lang w:val="en-US"/>
              </w:rPr>
              <w:t>Config 1,2,3,4,5,6</w:t>
            </w:r>
          </w:p>
        </w:tc>
        <w:tc>
          <w:tcPr>
            <w:tcW w:w="709" w:type="dxa"/>
            <w:tcBorders>
              <w:left w:val="single" w:sz="4" w:space="0" w:color="auto"/>
              <w:bottom w:val="single" w:sz="4" w:space="0" w:color="auto"/>
              <w:right w:val="single" w:sz="4" w:space="0" w:color="auto"/>
            </w:tcBorders>
          </w:tcPr>
          <w:p w14:paraId="434E9806" w14:textId="77777777" w:rsidR="005F30A6" w:rsidRPr="00094759" w:rsidRDefault="005F30A6" w:rsidP="005F30A6">
            <w:pPr>
              <w:pStyle w:val="TAC"/>
              <w:rPr>
                <w:szCs w:val="18"/>
                <w:lang w:val="en-US"/>
              </w:rPr>
            </w:pPr>
          </w:p>
        </w:tc>
        <w:tc>
          <w:tcPr>
            <w:tcW w:w="4799" w:type="dxa"/>
            <w:gridSpan w:val="6"/>
            <w:tcBorders>
              <w:left w:val="single" w:sz="4" w:space="0" w:color="auto"/>
              <w:bottom w:val="single" w:sz="4" w:space="0" w:color="auto"/>
              <w:right w:val="single" w:sz="4" w:space="0" w:color="auto"/>
            </w:tcBorders>
          </w:tcPr>
          <w:p w14:paraId="392AE54A" w14:textId="77777777" w:rsidR="005F30A6" w:rsidRPr="00094759" w:rsidRDefault="005F30A6" w:rsidP="005F30A6">
            <w:pPr>
              <w:pStyle w:val="TAC"/>
              <w:rPr>
                <w:szCs w:val="18"/>
                <w:lang w:val="en-US"/>
              </w:rPr>
            </w:pPr>
            <w:r w:rsidRPr="00094759">
              <w:rPr>
                <w:szCs w:val="18"/>
              </w:rPr>
              <w:t>DLBWP.0.1</w:t>
            </w:r>
          </w:p>
        </w:tc>
      </w:tr>
      <w:tr w:rsidR="005F30A6" w:rsidRPr="006F4D85" w14:paraId="4EE189FD" w14:textId="77777777" w:rsidTr="005F30A6">
        <w:trPr>
          <w:trHeight w:val="283"/>
          <w:jc w:val="center"/>
        </w:trPr>
        <w:tc>
          <w:tcPr>
            <w:tcW w:w="2065" w:type="dxa"/>
            <w:tcBorders>
              <w:left w:val="single" w:sz="4" w:space="0" w:color="auto"/>
              <w:bottom w:val="single" w:sz="4" w:space="0" w:color="auto"/>
              <w:right w:val="single" w:sz="4" w:space="0" w:color="auto"/>
            </w:tcBorders>
          </w:tcPr>
          <w:p w14:paraId="65A49122" w14:textId="77777777" w:rsidR="005F30A6" w:rsidRPr="007C5D4E" w:rsidRDefault="005F30A6" w:rsidP="005F30A6">
            <w:pPr>
              <w:pStyle w:val="TAL"/>
              <w:rPr>
                <w:lang w:val="en-US"/>
              </w:rPr>
            </w:pPr>
            <w:r w:rsidRPr="007C5D4E">
              <w:t>DL dedicated BWP configuration</w:t>
            </w:r>
          </w:p>
        </w:tc>
        <w:tc>
          <w:tcPr>
            <w:tcW w:w="2021" w:type="dxa"/>
            <w:tcBorders>
              <w:left w:val="single" w:sz="4" w:space="0" w:color="auto"/>
              <w:bottom w:val="single" w:sz="4" w:space="0" w:color="auto"/>
              <w:right w:val="single" w:sz="4" w:space="0" w:color="auto"/>
            </w:tcBorders>
          </w:tcPr>
          <w:p w14:paraId="7560A901" w14:textId="77777777" w:rsidR="005F30A6" w:rsidRPr="007C5D4E" w:rsidRDefault="005F30A6" w:rsidP="005F30A6">
            <w:pPr>
              <w:pStyle w:val="TAL"/>
              <w:rPr>
                <w:lang w:val="en-US"/>
              </w:rPr>
            </w:pPr>
            <w:r w:rsidRPr="007C5D4E">
              <w:rPr>
                <w:lang w:val="en-US"/>
              </w:rPr>
              <w:t>Config 1,2,3,4,5,6</w:t>
            </w:r>
          </w:p>
        </w:tc>
        <w:tc>
          <w:tcPr>
            <w:tcW w:w="709" w:type="dxa"/>
            <w:tcBorders>
              <w:left w:val="single" w:sz="4" w:space="0" w:color="auto"/>
              <w:bottom w:val="single" w:sz="4" w:space="0" w:color="auto"/>
              <w:right w:val="single" w:sz="4" w:space="0" w:color="auto"/>
            </w:tcBorders>
          </w:tcPr>
          <w:p w14:paraId="18407B89" w14:textId="77777777" w:rsidR="005F30A6" w:rsidRPr="00094759" w:rsidRDefault="005F30A6" w:rsidP="005F30A6">
            <w:pPr>
              <w:pStyle w:val="TAC"/>
              <w:rPr>
                <w:szCs w:val="18"/>
                <w:lang w:val="en-US"/>
              </w:rPr>
            </w:pPr>
          </w:p>
        </w:tc>
        <w:tc>
          <w:tcPr>
            <w:tcW w:w="4799" w:type="dxa"/>
            <w:gridSpan w:val="6"/>
            <w:tcBorders>
              <w:left w:val="single" w:sz="4" w:space="0" w:color="auto"/>
              <w:bottom w:val="single" w:sz="4" w:space="0" w:color="auto"/>
              <w:right w:val="single" w:sz="4" w:space="0" w:color="auto"/>
            </w:tcBorders>
          </w:tcPr>
          <w:p w14:paraId="7CCFE718" w14:textId="77777777" w:rsidR="005F30A6" w:rsidRPr="00094759" w:rsidRDefault="005F30A6" w:rsidP="005F30A6">
            <w:pPr>
              <w:pStyle w:val="TAC"/>
              <w:rPr>
                <w:szCs w:val="18"/>
                <w:lang w:val="en-US"/>
              </w:rPr>
            </w:pPr>
            <w:r w:rsidRPr="00094759">
              <w:rPr>
                <w:szCs w:val="18"/>
              </w:rPr>
              <w:t>DLBWP.1.1</w:t>
            </w:r>
          </w:p>
        </w:tc>
      </w:tr>
      <w:tr w:rsidR="005F30A6" w:rsidRPr="006F4D85" w14:paraId="7FC791E8" w14:textId="77777777" w:rsidTr="005F30A6">
        <w:trPr>
          <w:trHeight w:val="283"/>
          <w:jc w:val="center"/>
        </w:trPr>
        <w:tc>
          <w:tcPr>
            <w:tcW w:w="2065" w:type="dxa"/>
            <w:tcBorders>
              <w:left w:val="single" w:sz="4" w:space="0" w:color="auto"/>
              <w:bottom w:val="single" w:sz="4" w:space="0" w:color="auto"/>
              <w:right w:val="single" w:sz="4" w:space="0" w:color="auto"/>
            </w:tcBorders>
          </w:tcPr>
          <w:p w14:paraId="3D779BEE" w14:textId="77777777" w:rsidR="005F30A6" w:rsidRPr="007C5D4E" w:rsidRDefault="005F30A6" w:rsidP="005F30A6">
            <w:pPr>
              <w:pStyle w:val="TAL"/>
              <w:rPr>
                <w:lang w:val="en-US"/>
              </w:rPr>
            </w:pPr>
            <w:r w:rsidRPr="007C5D4E">
              <w:t>UL initial BWP configuration</w:t>
            </w:r>
          </w:p>
        </w:tc>
        <w:tc>
          <w:tcPr>
            <w:tcW w:w="2021" w:type="dxa"/>
            <w:tcBorders>
              <w:left w:val="single" w:sz="4" w:space="0" w:color="auto"/>
              <w:bottom w:val="single" w:sz="4" w:space="0" w:color="auto"/>
              <w:right w:val="single" w:sz="4" w:space="0" w:color="auto"/>
            </w:tcBorders>
          </w:tcPr>
          <w:p w14:paraId="30A5DE51" w14:textId="77777777" w:rsidR="005F30A6" w:rsidRPr="007C5D4E" w:rsidRDefault="005F30A6" w:rsidP="005F30A6">
            <w:pPr>
              <w:pStyle w:val="TAL"/>
              <w:rPr>
                <w:lang w:val="en-US"/>
              </w:rPr>
            </w:pPr>
            <w:r w:rsidRPr="007C5D4E">
              <w:rPr>
                <w:lang w:val="en-US"/>
              </w:rPr>
              <w:t>Config 1,2,3,4,5,6</w:t>
            </w:r>
          </w:p>
        </w:tc>
        <w:tc>
          <w:tcPr>
            <w:tcW w:w="709" w:type="dxa"/>
            <w:tcBorders>
              <w:left w:val="single" w:sz="4" w:space="0" w:color="auto"/>
              <w:bottom w:val="single" w:sz="4" w:space="0" w:color="auto"/>
              <w:right w:val="single" w:sz="4" w:space="0" w:color="auto"/>
            </w:tcBorders>
          </w:tcPr>
          <w:p w14:paraId="664E8FA2" w14:textId="77777777" w:rsidR="005F30A6" w:rsidRPr="00094759" w:rsidRDefault="005F30A6" w:rsidP="005F30A6">
            <w:pPr>
              <w:pStyle w:val="TAC"/>
              <w:rPr>
                <w:szCs w:val="18"/>
                <w:lang w:val="en-US"/>
              </w:rPr>
            </w:pPr>
          </w:p>
        </w:tc>
        <w:tc>
          <w:tcPr>
            <w:tcW w:w="4799" w:type="dxa"/>
            <w:gridSpan w:val="6"/>
            <w:tcBorders>
              <w:left w:val="single" w:sz="4" w:space="0" w:color="auto"/>
              <w:bottom w:val="single" w:sz="4" w:space="0" w:color="auto"/>
              <w:right w:val="single" w:sz="4" w:space="0" w:color="auto"/>
            </w:tcBorders>
          </w:tcPr>
          <w:p w14:paraId="6EE91B41" w14:textId="77777777" w:rsidR="005F30A6" w:rsidRPr="00094759" w:rsidRDefault="005F30A6" w:rsidP="005F30A6">
            <w:pPr>
              <w:pStyle w:val="TAC"/>
              <w:rPr>
                <w:szCs w:val="18"/>
                <w:lang w:val="en-US"/>
              </w:rPr>
            </w:pPr>
            <w:r w:rsidRPr="00094759">
              <w:rPr>
                <w:rFonts w:cs="v3.7.0"/>
                <w:szCs w:val="18"/>
              </w:rPr>
              <w:t>ULBWP.0.1</w:t>
            </w:r>
          </w:p>
        </w:tc>
      </w:tr>
      <w:tr w:rsidR="005F30A6" w:rsidRPr="006F4D85" w14:paraId="40AD7B72" w14:textId="77777777" w:rsidTr="005F30A6">
        <w:trPr>
          <w:trHeight w:val="283"/>
          <w:jc w:val="center"/>
        </w:trPr>
        <w:tc>
          <w:tcPr>
            <w:tcW w:w="2065" w:type="dxa"/>
            <w:tcBorders>
              <w:left w:val="single" w:sz="4" w:space="0" w:color="auto"/>
              <w:bottom w:val="single" w:sz="4" w:space="0" w:color="auto"/>
              <w:right w:val="single" w:sz="4" w:space="0" w:color="auto"/>
            </w:tcBorders>
          </w:tcPr>
          <w:p w14:paraId="263576E1" w14:textId="77777777" w:rsidR="005F30A6" w:rsidRPr="007C5D4E" w:rsidRDefault="005F30A6" w:rsidP="005F30A6">
            <w:pPr>
              <w:pStyle w:val="TAL"/>
              <w:rPr>
                <w:lang w:val="en-US"/>
              </w:rPr>
            </w:pPr>
            <w:r w:rsidRPr="007C5D4E">
              <w:t>UL dedicated BWP configuration</w:t>
            </w:r>
          </w:p>
        </w:tc>
        <w:tc>
          <w:tcPr>
            <w:tcW w:w="2021" w:type="dxa"/>
            <w:tcBorders>
              <w:left w:val="single" w:sz="4" w:space="0" w:color="auto"/>
              <w:bottom w:val="single" w:sz="4" w:space="0" w:color="auto"/>
              <w:right w:val="single" w:sz="4" w:space="0" w:color="auto"/>
            </w:tcBorders>
          </w:tcPr>
          <w:p w14:paraId="6C1E6A7B" w14:textId="77777777" w:rsidR="005F30A6" w:rsidRPr="007C5D4E" w:rsidRDefault="005F30A6" w:rsidP="005F30A6">
            <w:pPr>
              <w:pStyle w:val="TAL"/>
              <w:rPr>
                <w:lang w:val="en-US"/>
              </w:rPr>
            </w:pPr>
            <w:r w:rsidRPr="007C5D4E">
              <w:rPr>
                <w:lang w:val="en-US"/>
              </w:rPr>
              <w:t>Config 1,2,3,4,5,6</w:t>
            </w:r>
          </w:p>
        </w:tc>
        <w:tc>
          <w:tcPr>
            <w:tcW w:w="709" w:type="dxa"/>
            <w:tcBorders>
              <w:left w:val="single" w:sz="4" w:space="0" w:color="auto"/>
              <w:bottom w:val="single" w:sz="4" w:space="0" w:color="auto"/>
              <w:right w:val="single" w:sz="4" w:space="0" w:color="auto"/>
            </w:tcBorders>
          </w:tcPr>
          <w:p w14:paraId="65E7DB3B" w14:textId="77777777" w:rsidR="005F30A6" w:rsidRPr="00094759" w:rsidRDefault="005F30A6" w:rsidP="005F30A6">
            <w:pPr>
              <w:pStyle w:val="TAC"/>
              <w:rPr>
                <w:szCs w:val="18"/>
                <w:lang w:val="en-US"/>
              </w:rPr>
            </w:pPr>
          </w:p>
        </w:tc>
        <w:tc>
          <w:tcPr>
            <w:tcW w:w="4799" w:type="dxa"/>
            <w:gridSpan w:val="6"/>
            <w:tcBorders>
              <w:left w:val="single" w:sz="4" w:space="0" w:color="auto"/>
              <w:bottom w:val="single" w:sz="4" w:space="0" w:color="auto"/>
              <w:right w:val="single" w:sz="4" w:space="0" w:color="auto"/>
            </w:tcBorders>
          </w:tcPr>
          <w:p w14:paraId="0AD24BAA" w14:textId="77777777" w:rsidR="005F30A6" w:rsidRPr="00094759" w:rsidRDefault="005F30A6" w:rsidP="005F30A6">
            <w:pPr>
              <w:pStyle w:val="TAC"/>
              <w:rPr>
                <w:szCs w:val="18"/>
                <w:lang w:val="en-US"/>
              </w:rPr>
            </w:pPr>
            <w:r w:rsidRPr="00094759">
              <w:rPr>
                <w:szCs w:val="18"/>
              </w:rPr>
              <w:t>ULBWP.1.1</w:t>
            </w:r>
          </w:p>
        </w:tc>
      </w:tr>
      <w:tr w:rsidR="005F30A6" w:rsidRPr="006F4D85" w14:paraId="3B809797" w14:textId="77777777" w:rsidTr="005F30A6">
        <w:trPr>
          <w:trHeight w:val="283"/>
          <w:jc w:val="center"/>
        </w:trPr>
        <w:tc>
          <w:tcPr>
            <w:tcW w:w="4086" w:type="dxa"/>
            <w:gridSpan w:val="2"/>
            <w:tcBorders>
              <w:left w:val="single" w:sz="4" w:space="0" w:color="auto"/>
              <w:bottom w:val="single" w:sz="4" w:space="0" w:color="auto"/>
              <w:right w:val="single" w:sz="4" w:space="0" w:color="auto"/>
            </w:tcBorders>
          </w:tcPr>
          <w:p w14:paraId="5A659137" w14:textId="77777777" w:rsidR="005F30A6" w:rsidRPr="007C5D4E" w:rsidRDefault="005F30A6" w:rsidP="005F30A6">
            <w:pPr>
              <w:pStyle w:val="TAL"/>
              <w:rPr>
                <w:szCs w:val="18"/>
              </w:rPr>
            </w:pPr>
            <w:r w:rsidRPr="007C5D4E">
              <w:rPr>
                <w:szCs w:val="18"/>
                <w:lang w:val="en-US"/>
              </w:rPr>
              <w:t>DRx Cycle</w:t>
            </w:r>
          </w:p>
        </w:tc>
        <w:tc>
          <w:tcPr>
            <w:tcW w:w="709" w:type="dxa"/>
            <w:tcBorders>
              <w:left w:val="single" w:sz="4" w:space="0" w:color="auto"/>
              <w:bottom w:val="single" w:sz="4" w:space="0" w:color="auto"/>
              <w:right w:val="single" w:sz="4" w:space="0" w:color="auto"/>
            </w:tcBorders>
          </w:tcPr>
          <w:p w14:paraId="0580CBCB" w14:textId="77777777" w:rsidR="005F30A6" w:rsidRPr="00094759" w:rsidRDefault="005F30A6" w:rsidP="005F30A6">
            <w:pPr>
              <w:pStyle w:val="TAC"/>
              <w:rPr>
                <w:szCs w:val="18"/>
                <w:lang w:val="en-US"/>
              </w:rPr>
            </w:pPr>
            <w:r w:rsidRPr="00094759">
              <w:rPr>
                <w:szCs w:val="18"/>
                <w:lang w:val="en-US"/>
              </w:rPr>
              <w:t>ms</w:t>
            </w:r>
          </w:p>
        </w:tc>
        <w:tc>
          <w:tcPr>
            <w:tcW w:w="4799" w:type="dxa"/>
            <w:gridSpan w:val="6"/>
            <w:tcBorders>
              <w:left w:val="single" w:sz="4" w:space="0" w:color="auto"/>
              <w:bottom w:val="single" w:sz="4" w:space="0" w:color="auto"/>
              <w:right w:val="single" w:sz="4" w:space="0" w:color="auto"/>
            </w:tcBorders>
          </w:tcPr>
          <w:p w14:paraId="3916D1EF" w14:textId="77777777" w:rsidR="005F30A6" w:rsidRPr="00094759" w:rsidRDefault="005F30A6" w:rsidP="005F30A6">
            <w:pPr>
              <w:pStyle w:val="TAC"/>
              <w:rPr>
                <w:szCs w:val="18"/>
                <w:lang w:val="en-US"/>
              </w:rPr>
            </w:pPr>
            <w:r w:rsidRPr="00094759">
              <w:rPr>
                <w:szCs w:val="18"/>
                <w:lang w:val="en-US"/>
              </w:rPr>
              <w:t>Not Applicable</w:t>
            </w:r>
          </w:p>
        </w:tc>
      </w:tr>
      <w:tr w:rsidR="005F30A6" w:rsidRPr="006F4D85" w14:paraId="3EDEF76F" w14:textId="77777777" w:rsidTr="005F30A6">
        <w:trPr>
          <w:trHeight w:val="225"/>
          <w:jc w:val="center"/>
        </w:trPr>
        <w:tc>
          <w:tcPr>
            <w:tcW w:w="2065" w:type="dxa"/>
            <w:tcBorders>
              <w:top w:val="single" w:sz="4" w:space="0" w:color="auto"/>
              <w:left w:val="single" w:sz="4" w:space="0" w:color="auto"/>
              <w:bottom w:val="nil"/>
              <w:right w:val="single" w:sz="4" w:space="0" w:color="auto"/>
            </w:tcBorders>
            <w:shd w:val="clear" w:color="auto" w:fill="auto"/>
            <w:hideMark/>
          </w:tcPr>
          <w:p w14:paraId="4F44468F" w14:textId="77777777" w:rsidR="005F30A6" w:rsidRPr="007C5D4E" w:rsidRDefault="005F30A6" w:rsidP="005F30A6">
            <w:pPr>
              <w:pStyle w:val="TAL"/>
              <w:rPr>
                <w:szCs w:val="18"/>
                <w:lang w:val="en-US"/>
              </w:rPr>
            </w:pPr>
            <w:r w:rsidRPr="007C5D4E">
              <w:rPr>
                <w:szCs w:val="18"/>
                <w:lang w:val="en-US"/>
              </w:rPr>
              <w:t xml:space="preserve">PDSCH Reference </w:t>
            </w:r>
          </w:p>
        </w:tc>
        <w:tc>
          <w:tcPr>
            <w:tcW w:w="2021" w:type="dxa"/>
            <w:tcBorders>
              <w:top w:val="single" w:sz="4" w:space="0" w:color="auto"/>
              <w:left w:val="single" w:sz="4" w:space="0" w:color="auto"/>
              <w:right w:val="single" w:sz="4" w:space="0" w:color="auto"/>
            </w:tcBorders>
          </w:tcPr>
          <w:p w14:paraId="0953B977" w14:textId="77777777" w:rsidR="005F30A6" w:rsidRPr="007C5D4E" w:rsidRDefault="005F30A6" w:rsidP="005F30A6">
            <w:pPr>
              <w:pStyle w:val="TAL"/>
              <w:rPr>
                <w:szCs w:val="18"/>
                <w:lang w:val="en-US"/>
              </w:rPr>
            </w:pPr>
            <w:r w:rsidRPr="007C5D4E">
              <w:rPr>
                <w:szCs w:val="18"/>
              </w:rPr>
              <w:t>Config 1,4</w:t>
            </w:r>
          </w:p>
        </w:tc>
        <w:tc>
          <w:tcPr>
            <w:tcW w:w="709" w:type="dxa"/>
            <w:tcBorders>
              <w:top w:val="single" w:sz="4" w:space="0" w:color="auto"/>
              <w:left w:val="single" w:sz="4" w:space="0" w:color="auto"/>
              <w:bottom w:val="nil"/>
              <w:right w:val="single" w:sz="4" w:space="0" w:color="auto"/>
            </w:tcBorders>
            <w:shd w:val="clear" w:color="auto" w:fill="auto"/>
          </w:tcPr>
          <w:p w14:paraId="6BFEB1B7" w14:textId="77777777" w:rsidR="005F30A6" w:rsidRPr="00094759" w:rsidRDefault="005F30A6" w:rsidP="005F30A6">
            <w:pPr>
              <w:pStyle w:val="TAC"/>
              <w:rPr>
                <w:szCs w:val="18"/>
                <w:lang w:val="en-US"/>
              </w:rPr>
            </w:pPr>
          </w:p>
        </w:tc>
        <w:tc>
          <w:tcPr>
            <w:tcW w:w="2467" w:type="dxa"/>
            <w:gridSpan w:val="3"/>
            <w:tcBorders>
              <w:top w:val="single" w:sz="4" w:space="0" w:color="auto"/>
              <w:left w:val="single" w:sz="4" w:space="0" w:color="auto"/>
              <w:bottom w:val="nil"/>
              <w:right w:val="single" w:sz="4" w:space="0" w:color="auto"/>
            </w:tcBorders>
            <w:shd w:val="clear" w:color="auto" w:fill="auto"/>
          </w:tcPr>
          <w:p w14:paraId="24F4AF1F" w14:textId="77777777" w:rsidR="005F30A6" w:rsidRPr="00094759" w:rsidRDefault="005F30A6" w:rsidP="005F30A6">
            <w:pPr>
              <w:pStyle w:val="TAC"/>
              <w:rPr>
                <w:szCs w:val="18"/>
              </w:rPr>
            </w:pPr>
            <w:r w:rsidRPr="00094759">
              <w:rPr>
                <w:szCs w:val="18"/>
              </w:rPr>
              <w:t>SR.3.1 TDD</w:t>
            </w:r>
          </w:p>
        </w:tc>
        <w:tc>
          <w:tcPr>
            <w:tcW w:w="2332" w:type="dxa"/>
            <w:gridSpan w:val="3"/>
            <w:tcBorders>
              <w:top w:val="single" w:sz="4" w:space="0" w:color="auto"/>
              <w:left w:val="single" w:sz="4" w:space="0" w:color="auto"/>
              <w:right w:val="single" w:sz="4" w:space="0" w:color="auto"/>
            </w:tcBorders>
            <w:hideMark/>
          </w:tcPr>
          <w:p w14:paraId="59EEF2A1" w14:textId="77777777" w:rsidR="005F30A6" w:rsidRPr="00094759" w:rsidRDefault="005F30A6" w:rsidP="005F30A6">
            <w:pPr>
              <w:pStyle w:val="TAC"/>
              <w:rPr>
                <w:szCs w:val="18"/>
                <w:lang w:val="en-US"/>
              </w:rPr>
            </w:pPr>
            <w:r w:rsidRPr="00094759">
              <w:rPr>
                <w:szCs w:val="18"/>
              </w:rPr>
              <w:t>SR.1.1 FDD</w:t>
            </w:r>
          </w:p>
        </w:tc>
      </w:tr>
      <w:tr w:rsidR="005F30A6" w:rsidRPr="006F4D85" w14:paraId="126AFBD7" w14:textId="77777777" w:rsidTr="005F30A6">
        <w:trPr>
          <w:trHeight w:val="143"/>
          <w:jc w:val="center"/>
        </w:trPr>
        <w:tc>
          <w:tcPr>
            <w:tcW w:w="2065" w:type="dxa"/>
            <w:tcBorders>
              <w:top w:val="nil"/>
              <w:left w:val="single" w:sz="4" w:space="0" w:color="auto"/>
              <w:bottom w:val="nil"/>
              <w:right w:val="single" w:sz="4" w:space="0" w:color="auto"/>
            </w:tcBorders>
            <w:shd w:val="clear" w:color="auto" w:fill="auto"/>
          </w:tcPr>
          <w:p w14:paraId="0AC73B37" w14:textId="77777777" w:rsidR="005F30A6" w:rsidRPr="007C5D4E" w:rsidRDefault="005F30A6" w:rsidP="005F30A6">
            <w:pPr>
              <w:pStyle w:val="TAL"/>
              <w:rPr>
                <w:szCs w:val="18"/>
                <w:lang w:val="en-US"/>
              </w:rPr>
            </w:pPr>
            <w:r w:rsidRPr="007C5D4E">
              <w:rPr>
                <w:szCs w:val="18"/>
                <w:lang w:val="en-US"/>
              </w:rPr>
              <w:t xml:space="preserve">measurement </w:t>
            </w:r>
          </w:p>
        </w:tc>
        <w:tc>
          <w:tcPr>
            <w:tcW w:w="2021" w:type="dxa"/>
            <w:tcBorders>
              <w:left w:val="single" w:sz="4" w:space="0" w:color="auto"/>
              <w:right w:val="single" w:sz="4" w:space="0" w:color="auto"/>
            </w:tcBorders>
          </w:tcPr>
          <w:p w14:paraId="183750F3" w14:textId="77777777" w:rsidR="005F30A6" w:rsidRPr="007C5D4E" w:rsidRDefault="005F30A6" w:rsidP="005F30A6">
            <w:pPr>
              <w:pStyle w:val="TAL"/>
              <w:rPr>
                <w:szCs w:val="18"/>
                <w:lang w:val="en-US"/>
              </w:rPr>
            </w:pPr>
            <w:r w:rsidRPr="007C5D4E">
              <w:rPr>
                <w:szCs w:val="18"/>
              </w:rPr>
              <w:t>Config 2,5</w:t>
            </w:r>
          </w:p>
        </w:tc>
        <w:tc>
          <w:tcPr>
            <w:tcW w:w="709" w:type="dxa"/>
            <w:tcBorders>
              <w:top w:val="nil"/>
              <w:left w:val="single" w:sz="4" w:space="0" w:color="auto"/>
              <w:bottom w:val="nil"/>
              <w:right w:val="single" w:sz="4" w:space="0" w:color="auto"/>
            </w:tcBorders>
            <w:shd w:val="clear" w:color="auto" w:fill="auto"/>
          </w:tcPr>
          <w:p w14:paraId="1D2934F3" w14:textId="77777777" w:rsidR="005F30A6" w:rsidRPr="00094759" w:rsidRDefault="005F30A6" w:rsidP="005F30A6">
            <w:pPr>
              <w:pStyle w:val="TAC"/>
              <w:rPr>
                <w:szCs w:val="18"/>
                <w:lang w:val="en-US"/>
              </w:rPr>
            </w:pPr>
          </w:p>
        </w:tc>
        <w:tc>
          <w:tcPr>
            <w:tcW w:w="2467" w:type="dxa"/>
            <w:gridSpan w:val="3"/>
            <w:tcBorders>
              <w:top w:val="nil"/>
              <w:left w:val="single" w:sz="4" w:space="0" w:color="auto"/>
              <w:bottom w:val="nil"/>
              <w:right w:val="single" w:sz="4" w:space="0" w:color="auto"/>
            </w:tcBorders>
            <w:shd w:val="clear" w:color="auto" w:fill="auto"/>
          </w:tcPr>
          <w:p w14:paraId="50E10A5E" w14:textId="77777777" w:rsidR="005F30A6" w:rsidRPr="00094759" w:rsidRDefault="005F30A6" w:rsidP="005F30A6">
            <w:pPr>
              <w:pStyle w:val="TAC"/>
              <w:rPr>
                <w:szCs w:val="18"/>
              </w:rPr>
            </w:pPr>
          </w:p>
        </w:tc>
        <w:tc>
          <w:tcPr>
            <w:tcW w:w="2332" w:type="dxa"/>
            <w:gridSpan w:val="3"/>
            <w:tcBorders>
              <w:left w:val="single" w:sz="4" w:space="0" w:color="auto"/>
              <w:right w:val="single" w:sz="4" w:space="0" w:color="auto"/>
            </w:tcBorders>
          </w:tcPr>
          <w:p w14:paraId="6457ABE9" w14:textId="77777777" w:rsidR="005F30A6" w:rsidRPr="00094759" w:rsidRDefault="005F30A6" w:rsidP="005F30A6">
            <w:pPr>
              <w:pStyle w:val="TAC"/>
              <w:rPr>
                <w:szCs w:val="18"/>
              </w:rPr>
            </w:pPr>
            <w:r w:rsidRPr="00094759">
              <w:rPr>
                <w:szCs w:val="18"/>
              </w:rPr>
              <w:t>SR.1.1 TDD</w:t>
            </w:r>
          </w:p>
        </w:tc>
      </w:tr>
      <w:tr w:rsidR="005F30A6" w:rsidRPr="006F4D85" w14:paraId="11DBF18F" w14:textId="77777777" w:rsidTr="005F30A6">
        <w:trPr>
          <w:trHeight w:val="119"/>
          <w:jc w:val="center"/>
        </w:trPr>
        <w:tc>
          <w:tcPr>
            <w:tcW w:w="2065" w:type="dxa"/>
            <w:tcBorders>
              <w:top w:val="nil"/>
              <w:left w:val="single" w:sz="4" w:space="0" w:color="auto"/>
              <w:bottom w:val="single" w:sz="4" w:space="0" w:color="auto"/>
              <w:right w:val="single" w:sz="4" w:space="0" w:color="auto"/>
            </w:tcBorders>
            <w:shd w:val="clear" w:color="auto" w:fill="auto"/>
          </w:tcPr>
          <w:p w14:paraId="2D4C13B0" w14:textId="77777777" w:rsidR="005F30A6" w:rsidRPr="007C5D4E" w:rsidRDefault="005F30A6" w:rsidP="005F30A6">
            <w:pPr>
              <w:pStyle w:val="TAL"/>
              <w:rPr>
                <w:szCs w:val="18"/>
                <w:lang w:val="en-US"/>
              </w:rPr>
            </w:pPr>
            <w:r w:rsidRPr="007C5D4E">
              <w:rPr>
                <w:szCs w:val="18"/>
                <w:lang w:val="en-US"/>
              </w:rPr>
              <w:t>channel</w:t>
            </w:r>
          </w:p>
        </w:tc>
        <w:tc>
          <w:tcPr>
            <w:tcW w:w="2021" w:type="dxa"/>
            <w:tcBorders>
              <w:left w:val="single" w:sz="4" w:space="0" w:color="auto"/>
              <w:bottom w:val="single" w:sz="4" w:space="0" w:color="auto"/>
              <w:right w:val="single" w:sz="4" w:space="0" w:color="auto"/>
            </w:tcBorders>
          </w:tcPr>
          <w:p w14:paraId="5A9C23B3" w14:textId="77777777" w:rsidR="005F30A6" w:rsidRPr="007C5D4E" w:rsidRDefault="005F30A6" w:rsidP="005F30A6">
            <w:pPr>
              <w:pStyle w:val="TAL"/>
              <w:rPr>
                <w:szCs w:val="18"/>
                <w:lang w:val="en-US"/>
              </w:rPr>
            </w:pPr>
            <w:r w:rsidRPr="007C5D4E">
              <w:rPr>
                <w:szCs w:val="18"/>
              </w:rPr>
              <w:t>Config 3,6</w:t>
            </w:r>
          </w:p>
        </w:tc>
        <w:tc>
          <w:tcPr>
            <w:tcW w:w="709" w:type="dxa"/>
            <w:tcBorders>
              <w:top w:val="nil"/>
              <w:left w:val="single" w:sz="4" w:space="0" w:color="auto"/>
              <w:bottom w:val="single" w:sz="4" w:space="0" w:color="auto"/>
              <w:right w:val="single" w:sz="4" w:space="0" w:color="auto"/>
            </w:tcBorders>
            <w:shd w:val="clear" w:color="auto" w:fill="auto"/>
          </w:tcPr>
          <w:p w14:paraId="33125EEC" w14:textId="77777777" w:rsidR="005F30A6" w:rsidRPr="00094759" w:rsidRDefault="005F30A6" w:rsidP="005F30A6">
            <w:pPr>
              <w:pStyle w:val="TAC"/>
              <w:rPr>
                <w:szCs w:val="18"/>
                <w:lang w:val="en-US"/>
              </w:rPr>
            </w:pPr>
          </w:p>
        </w:tc>
        <w:tc>
          <w:tcPr>
            <w:tcW w:w="2467" w:type="dxa"/>
            <w:gridSpan w:val="3"/>
            <w:tcBorders>
              <w:top w:val="nil"/>
              <w:left w:val="single" w:sz="4" w:space="0" w:color="auto"/>
              <w:bottom w:val="single" w:sz="4" w:space="0" w:color="auto"/>
              <w:right w:val="single" w:sz="4" w:space="0" w:color="auto"/>
            </w:tcBorders>
            <w:shd w:val="clear" w:color="auto" w:fill="auto"/>
          </w:tcPr>
          <w:p w14:paraId="62D055DB" w14:textId="77777777" w:rsidR="005F30A6" w:rsidRPr="00094759" w:rsidRDefault="005F30A6" w:rsidP="005F30A6">
            <w:pPr>
              <w:pStyle w:val="TAC"/>
              <w:rPr>
                <w:szCs w:val="18"/>
              </w:rPr>
            </w:pPr>
          </w:p>
        </w:tc>
        <w:tc>
          <w:tcPr>
            <w:tcW w:w="2332" w:type="dxa"/>
            <w:gridSpan w:val="3"/>
            <w:tcBorders>
              <w:left w:val="single" w:sz="4" w:space="0" w:color="auto"/>
              <w:bottom w:val="single" w:sz="4" w:space="0" w:color="auto"/>
              <w:right w:val="single" w:sz="4" w:space="0" w:color="auto"/>
            </w:tcBorders>
          </w:tcPr>
          <w:p w14:paraId="6D7A8F64" w14:textId="77777777" w:rsidR="005F30A6" w:rsidRPr="00094759" w:rsidRDefault="005F30A6" w:rsidP="005F30A6">
            <w:pPr>
              <w:pStyle w:val="TAC"/>
              <w:rPr>
                <w:szCs w:val="18"/>
              </w:rPr>
            </w:pPr>
            <w:r w:rsidRPr="00094759">
              <w:rPr>
                <w:szCs w:val="18"/>
              </w:rPr>
              <w:t>SR.2.1 TDD</w:t>
            </w:r>
          </w:p>
        </w:tc>
      </w:tr>
      <w:tr w:rsidR="005F30A6" w:rsidRPr="006F4D85" w14:paraId="7A90B682" w14:textId="77777777" w:rsidTr="005F30A6">
        <w:trPr>
          <w:trHeight w:val="135"/>
          <w:jc w:val="center"/>
        </w:trPr>
        <w:tc>
          <w:tcPr>
            <w:tcW w:w="2065" w:type="dxa"/>
            <w:tcBorders>
              <w:top w:val="single" w:sz="4" w:space="0" w:color="auto"/>
              <w:left w:val="single" w:sz="4" w:space="0" w:color="auto"/>
              <w:bottom w:val="nil"/>
              <w:right w:val="single" w:sz="4" w:space="0" w:color="auto"/>
            </w:tcBorders>
            <w:shd w:val="clear" w:color="auto" w:fill="auto"/>
          </w:tcPr>
          <w:p w14:paraId="3DCEA2BD" w14:textId="77777777" w:rsidR="005F30A6" w:rsidRPr="007C5D4E" w:rsidRDefault="005F30A6" w:rsidP="005F30A6">
            <w:pPr>
              <w:pStyle w:val="TAL"/>
              <w:rPr>
                <w:szCs w:val="18"/>
                <w:lang w:val="en-US"/>
              </w:rPr>
            </w:pPr>
            <w:r w:rsidRPr="007C5D4E">
              <w:rPr>
                <w:rFonts w:cs="v5.0.0"/>
                <w:szCs w:val="18"/>
              </w:rPr>
              <w:t xml:space="preserve">RMSI CORESET </w:t>
            </w:r>
          </w:p>
        </w:tc>
        <w:tc>
          <w:tcPr>
            <w:tcW w:w="2021" w:type="dxa"/>
            <w:tcBorders>
              <w:top w:val="single" w:sz="4" w:space="0" w:color="auto"/>
              <w:left w:val="single" w:sz="4" w:space="0" w:color="auto"/>
              <w:right w:val="single" w:sz="4" w:space="0" w:color="auto"/>
            </w:tcBorders>
          </w:tcPr>
          <w:p w14:paraId="3B45F172" w14:textId="77777777" w:rsidR="005F30A6" w:rsidRPr="007C5D4E" w:rsidRDefault="005F30A6" w:rsidP="005F30A6">
            <w:pPr>
              <w:pStyle w:val="TAL"/>
              <w:rPr>
                <w:szCs w:val="18"/>
                <w:lang w:val="en-US"/>
              </w:rPr>
            </w:pPr>
            <w:r w:rsidRPr="007C5D4E">
              <w:rPr>
                <w:szCs w:val="18"/>
              </w:rPr>
              <w:t>Config 1,4</w:t>
            </w:r>
          </w:p>
        </w:tc>
        <w:tc>
          <w:tcPr>
            <w:tcW w:w="709" w:type="dxa"/>
            <w:tcBorders>
              <w:top w:val="single" w:sz="4" w:space="0" w:color="auto"/>
              <w:left w:val="single" w:sz="4" w:space="0" w:color="auto"/>
              <w:bottom w:val="nil"/>
              <w:right w:val="single" w:sz="4" w:space="0" w:color="auto"/>
            </w:tcBorders>
            <w:shd w:val="clear" w:color="auto" w:fill="auto"/>
          </w:tcPr>
          <w:p w14:paraId="054C7284" w14:textId="77777777" w:rsidR="005F30A6" w:rsidRPr="00094759" w:rsidRDefault="005F30A6" w:rsidP="005F30A6">
            <w:pPr>
              <w:pStyle w:val="TAC"/>
              <w:rPr>
                <w:szCs w:val="18"/>
                <w:lang w:val="en-US"/>
              </w:rPr>
            </w:pPr>
          </w:p>
        </w:tc>
        <w:tc>
          <w:tcPr>
            <w:tcW w:w="2467" w:type="dxa"/>
            <w:gridSpan w:val="3"/>
            <w:tcBorders>
              <w:top w:val="single" w:sz="4" w:space="0" w:color="auto"/>
              <w:left w:val="single" w:sz="4" w:space="0" w:color="auto"/>
              <w:bottom w:val="nil"/>
              <w:right w:val="single" w:sz="4" w:space="0" w:color="auto"/>
            </w:tcBorders>
            <w:shd w:val="clear" w:color="auto" w:fill="auto"/>
          </w:tcPr>
          <w:p w14:paraId="60D1EC19" w14:textId="77777777" w:rsidR="005F30A6" w:rsidRPr="00094759" w:rsidRDefault="005F30A6" w:rsidP="005F30A6">
            <w:pPr>
              <w:pStyle w:val="TAC"/>
              <w:rPr>
                <w:szCs w:val="18"/>
              </w:rPr>
            </w:pPr>
            <w:r w:rsidRPr="00094759">
              <w:rPr>
                <w:szCs w:val="18"/>
              </w:rPr>
              <w:t>CR.3.1 TDD</w:t>
            </w:r>
          </w:p>
        </w:tc>
        <w:tc>
          <w:tcPr>
            <w:tcW w:w="2332" w:type="dxa"/>
            <w:gridSpan w:val="3"/>
            <w:tcBorders>
              <w:top w:val="single" w:sz="4" w:space="0" w:color="auto"/>
              <w:left w:val="single" w:sz="4" w:space="0" w:color="auto"/>
              <w:bottom w:val="single" w:sz="4" w:space="0" w:color="auto"/>
              <w:right w:val="single" w:sz="4" w:space="0" w:color="auto"/>
            </w:tcBorders>
          </w:tcPr>
          <w:p w14:paraId="705B531F" w14:textId="77777777" w:rsidR="005F30A6" w:rsidRPr="00094759" w:rsidRDefault="005F30A6" w:rsidP="005F30A6">
            <w:pPr>
              <w:pStyle w:val="TAC"/>
              <w:rPr>
                <w:szCs w:val="18"/>
                <w:lang w:val="en-US"/>
              </w:rPr>
            </w:pPr>
            <w:r w:rsidRPr="00094759">
              <w:rPr>
                <w:szCs w:val="18"/>
              </w:rPr>
              <w:t>CR.1.1 FDD</w:t>
            </w:r>
          </w:p>
        </w:tc>
      </w:tr>
      <w:tr w:rsidR="005F30A6" w:rsidRPr="006F4D85" w14:paraId="10981FCC" w14:textId="77777777" w:rsidTr="005F30A6">
        <w:trPr>
          <w:trHeight w:val="58"/>
          <w:jc w:val="center"/>
        </w:trPr>
        <w:tc>
          <w:tcPr>
            <w:tcW w:w="2065" w:type="dxa"/>
            <w:tcBorders>
              <w:top w:val="nil"/>
              <w:left w:val="single" w:sz="4" w:space="0" w:color="auto"/>
              <w:bottom w:val="nil"/>
              <w:right w:val="single" w:sz="4" w:space="0" w:color="auto"/>
            </w:tcBorders>
            <w:shd w:val="clear" w:color="auto" w:fill="auto"/>
          </w:tcPr>
          <w:p w14:paraId="1CB688F2" w14:textId="77777777" w:rsidR="005F30A6" w:rsidRPr="007C5D4E" w:rsidRDefault="005F30A6" w:rsidP="005F30A6">
            <w:pPr>
              <w:pStyle w:val="TAL"/>
              <w:rPr>
                <w:rFonts w:cs="v5.0.0"/>
                <w:szCs w:val="18"/>
              </w:rPr>
            </w:pPr>
            <w:r w:rsidRPr="007C5D4E">
              <w:rPr>
                <w:rFonts w:cs="v5.0.0"/>
                <w:szCs w:val="18"/>
              </w:rPr>
              <w:t>Reference Channel</w:t>
            </w:r>
          </w:p>
        </w:tc>
        <w:tc>
          <w:tcPr>
            <w:tcW w:w="2021" w:type="dxa"/>
            <w:tcBorders>
              <w:left w:val="single" w:sz="4" w:space="0" w:color="auto"/>
              <w:right w:val="single" w:sz="4" w:space="0" w:color="auto"/>
            </w:tcBorders>
          </w:tcPr>
          <w:p w14:paraId="21B07F29" w14:textId="77777777" w:rsidR="005F30A6" w:rsidRPr="007C5D4E" w:rsidRDefault="005F30A6" w:rsidP="005F30A6">
            <w:pPr>
              <w:pStyle w:val="TAL"/>
              <w:rPr>
                <w:rFonts w:cs="v5.0.0"/>
                <w:szCs w:val="18"/>
              </w:rPr>
            </w:pPr>
            <w:r w:rsidRPr="007C5D4E">
              <w:rPr>
                <w:szCs w:val="18"/>
              </w:rPr>
              <w:t>Config 2,5</w:t>
            </w:r>
          </w:p>
        </w:tc>
        <w:tc>
          <w:tcPr>
            <w:tcW w:w="709" w:type="dxa"/>
            <w:tcBorders>
              <w:top w:val="nil"/>
              <w:left w:val="single" w:sz="4" w:space="0" w:color="auto"/>
              <w:bottom w:val="nil"/>
              <w:right w:val="single" w:sz="4" w:space="0" w:color="auto"/>
            </w:tcBorders>
            <w:shd w:val="clear" w:color="auto" w:fill="auto"/>
          </w:tcPr>
          <w:p w14:paraId="0B0B1A2B" w14:textId="77777777" w:rsidR="005F30A6" w:rsidRPr="00094759" w:rsidRDefault="005F30A6" w:rsidP="005F30A6">
            <w:pPr>
              <w:pStyle w:val="TAC"/>
              <w:rPr>
                <w:szCs w:val="18"/>
                <w:lang w:val="en-US"/>
              </w:rPr>
            </w:pPr>
          </w:p>
        </w:tc>
        <w:tc>
          <w:tcPr>
            <w:tcW w:w="2467" w:type="dxa"/>
            <w:gridSpan w:val="3"/>
            <w:tcBorders>
              <w:top w:val="nil"/>
              <w:left w:val="single" w:sz="4" w:space="0" w:color="auto"/>
              <w:bottom w:val="nil"/>
              <w:right w:val="single" w:sz="4" w:space="0" w:color="auto"/>
            </w:tcBorders>
            <w:shd w:val="clear" w:color="auto" w:fill="auto"/>
          </w:tcPr>
          <w:p w14:paraId="43F7A808" w14:textId="77777777" w:rsidR="005F30A6" w:rsidRPr="00094759" w:rsidRDefault="005F30A6" w:rsidP="005F30A6">
            <w:pPr>
              <w:pStyle w:val="TAC"/>
              <w:rPr>
                <w:szCs w:val="18"/>
              </w:rPr>
            </w:pPr>
          </w:p>
        </w:tc>
        <w:tc>
          <w:tcPr>
            <w:tcW w:w="2332" w:type="dxa"/>
            <w:gridSpan w:val="3"/>
            <w:tcBorders>
              <w:top w:val="single" w:sz="4" w:space="0" w:color="auto"/>
              <w:left w:val="single" w:sz="4" w:space="0" w:color="auto"/>
              <w:bottom w:val="single" w:sz="4" w:space="0" w:color="auto"/>
              <w:right w:val="single" w:sz="4" w:space="0" w:color="auto"/>
            </w:tcBorders>
          </w:tcPr>
          <w:p w14:paraId="0EF60E88" w14:textId="77777777" w:rsidR="005F30A6" w:rsidRPr="00094759" w:rsidRDefault="005F30A6" w:rsidP="005F30A6">
            <w:pPr>
              <w:pStyle w:val="TAC"/>
              <w:rPr>
                <w:szCs w:val="18"/>
              </w:rPr>
            </w:pPr>
            <w:r w:rsidRPr="00094759">
              <w:rPr>
                <w:szCs w:val="18"/>
              </w:rPr>
              <w:t>CR.1.1 TDD</w:t>
            </w:r>
          </w:p>
        </w:tc>
      </w:tr>
      <w:tr w:rsidR="005F30A6" w:rsidRPr="006F4D85" w14:paraId="24F1C175" w14:textId="77777777" w:rsidTr="005F30A6">
        <w:trPr>
          <w:trHeight w:val="58"/>
          <w:jc w:val="center"/>
        </w:trPr>
        <w:tc>
          <w:tcPr>
            <w:tcW w:w="2065" w:type="dxa"/>
            <w:tcBorders>
              <w:top w:val="nil"/>
              <w:left w:val="single" w:sz="4" w:space="0" w:color="auto"/>
              <w:bottom w:val="single" w:sz="4" w:space="0" w:color="auto"/>
              <w:right w:val="single" w:sz="4" w:space="0" w:color="auto"/>
            </w:tcBorders>
            <w:shd w:val="clear" w:color="auto" w:fill="auto"/>
          </w:tcPr>
          <w:p w14:paraId="370884EA" w14:textId="77777777" w:rsidR="005F30A6" w:rsidRPr="007C5D4E" w:rsidRDefault="005F30A6" w:rsidP="005F30A6">
            <w:pPr>
              <w:pStyle w:val="TAL"/>
              <w:rPr>
                <w:rFonts w:cs="v5.0.0"/>
                <w:szCs w:val="18"/>
              </w:rPr>
            </w:pPr>
          </w:p>
        </w:tc>
        <w:tc>
          <w:tcPr>
            <w:tcW w:w="2021" w:type="dxa"/>
            <w:tcBorders>
              <w:left w:val="single" w:sz="4" w:space="0" w:color="auto"/>
              <w:bottom w:val="single" w:sz="4" w:space="0" w:color="auto"/>
              <w:right w:val="single" w:sz="4" w:space="0" w:color="auto"/>
            </w:tcBorders>
          </w:tcPr>
          <w:p w14:paraId="5CDFDA80" w14:textId="77777777" w:rsidR="005F30A6" w:rsidRPr="007C5D4E" w:rsidRDefault="005F30A6" w:rsidP="005F30A6">
            <w:pPr>
              <w:pStyle w:val="TAL"/>
              <w:rPr>
                <w:rFonts w:cs="v5.0.0"/>
                <w:szCs w:val="18"/>
              </w:rPr>
            </w:pPr>
            <w:r w:rsidRPr="007C5D4E">
              <w:rPr>
                <w:szCs w:val="18"/>
              </w:rPr>
              <w:t>Config 3,6</w:t>
            </w:r>
          </w:p>
        </w:tc>
        <w:tc>
          <w:tcPr>
            <w:tcW w:w="709" w:type="dxa"/>
            <w:tcBorders>
              <w:top w:val="nil"/>
              <w:left w:val="single" w:sz="4" w:space="0" w:color="auto"/>
              <w:bottom w:val="single" w:sz="4" w:space="0" w:color="auto"/>
              <w:right w:val="single" w:sz="4" w:space="0" w:color="auto"/>
            </w:tcBorders>
            <w:shd w:val="clear" w:color="auto" w:fill="auto"/>
          </w:tcPr>
          <w:p w14:paraId="12CE4402" w14:textId="77777777" w:rsidR="005F30A6" w:rsidRPr="00094759" w:rsidRDefault="005F30A6" w:rsidP="005F30A6">
            <w:pPr>
              <w:pStyle w:val="TAC"/>
              <w:rPr>
                <w:szCs w:val="18"/>
                <w:lang w:val="en-US"/>
              </w:rPr>
            </w:pPr>
          </w:p>
        </w:tc>
        <w:tc>
          <w:tcPr>
            <w:tcW w:w="2467" w:type="dxa"/>
            <w:gridSpan w:val="3"/>
            <w:tcBorders>
              <w:top w:val="nil"/>
              <w:left w:val="single" w:sz="4" w:space="0" w:color="auto"/>
              <w:bottom w:val="single" w:sz="4" w:space="0" w:color="auto"/>
              <w:right w:val="single" w:sz="4" w:space="0" w:color="auto"/>
            </w:tcBorders>
            <w:shd w:val="clear" w:color="auto" w:fill="auto"/>
          </w:tcPr>
          <w:p w14:paraId="0E13BC99" w14:textId="77777777" w:rsidR="005F30A6" w:rsidRPr="00094759" w:rsidRDefault="005F30A6" w:rsidP="005F30A6">
            <w:pPr>
              <w:pStyle w:val="TAC"/>
              <w:rPr>
                <w:szCs w:val="18"/>
              </w:rPr>
            </w:pPr>
          </w:p>
        </w:tc>
        <w:tc>
          <w:tcPr>
            <w:tcW w:w="2332" w:type="dxa"/>
            <w:gridSpan w:val="3"/>
            <w:tcBorders>
              <w:top w:val="single" w:sz="4" w:space="0" w:color="auto"/>
              <w:left w:val="single" w:sz="4" w:space="0" w:color="auto"/>
              <w:bottom w:val="single" w:sz="4" w:space="0" w:color="auto"/>
              <w:right w:val="single" w:sz="4" w:space="0" w:color="auto"/>
            </w:tcBorders>
          </w:tcPr>
          <w:p w14:paraId="2636F214" w14:textId="77777777" w:rsidR="005F30A6" w:rsidRPr="00094759" w:rsidRDefault="005F30A6" w:rsidP="005F30A6">
            <w:pPr>
              <w:pStyle w:val="TAC"/>
              <w:rPr>
                <w:szCs w:val="18"/>
              </w:rPr>
            </w:pPr>
            <w:r w:rsidRPr="00094759">
              <w:rPr>
                <w:szCs w:val="18"/>
              </w:rPr>
              <w:t>CR.2.1 TDD</w:t>
            </w:r>
          </w:p>
        </w:tc>
      </w:tr>
      <w:tr w:rsidR="005F30A6" w:rsidRPr="006F4D85" w14:paraId="5FC0566A" w14:textId="77777777" w:rsidTr="005F30A6">
        <w:trPr>
          <w:trHeight w:val="187"/>
          <w:jc w:val="center"/>
        </w:trPr>
        <w:tc>
          <w:tcPr>
            <w:tcW w:w="2065" w:type="dxa"/>
            <w:tcBorders>
              <w:left w:val="single" w:sz="4" w:space="0" w:color="auto"/>
              <w:bottom w:val="nil"/>
              <w:right w:val="single" w:sz="4" w:space="0" w:color="auto"/>
            </w:tcBorders>
            <w:shd w:val="clear" w:color="auto" w:fill="auto"/>
          </w:tcPr>
          <w:p w14:paraId="69977753" w14:textId="77777777" w:rsidR="005F30A6" w:rsidRPr="007C5D4E" w:rsidRDefault="005F30A6" w:rsidP="005F30A6">
            <w:pPr>
              <w:pStyle w:val="TAL"/>
              <w:rPr>
                <w:rFonts w:cs="v5.0.0"/>
                <w:szCs w:val="18"/>
              </w:rPr>
            </w:pPr>
            <w:r w:rsidRPr="007C5D4E">
              <w:rPr>
                <w:rFonts w:cs="v5.0.0"/>
                <w:szCs w:val="18"/>
              </w:rPr>
              <w:t xml:space="preserve">RMC CORESET </w:t>
            </w:r>
          </w:p>
        </w:tc>
        <w:tc>
          <w:tcPr>
            <w:tcW w:w="2021" w:type="dxa"/>
            <w:tcBorders>
              <w:left w:val="single" w:sz="4" w:space="0" w:color="auto"/>
              <w:bottom w:val="single" w:sz="4" w:space="0" w:color="auto"/>
              <w:right w:val="single" w:sz="4" w:space="0" w:color="auto"/>
            </w:tcBorders>
          </w:tcPr>
          <w:p w14:paraId="72C9927A" w14:textId="77777777" w:rsidR="005F30A6" w:rsidRPr="007C5D4E" w:rsidRDefault="005F30A6" w:rsidP="005F30A6">
            <w:pPr>
              <w:pStyle w:val="TAL"/>
              <w:rPr>
                <w:szCs w:val="18"/>
              </w:rPr>
            </w:pPr>
            <w:r w:rsidRPr="007C5D4E">
              <w:rPr>
                <w:szCs w:val="18"/>
              </w:rPr>
              <w:t>Config 1,4</w:t>
            </w:r>
          </w:p>
        </w:tc>
        <w:tc>
          <w:tcPr>
            <w:tcW w:w="709" w:type="dxa"/>
            <w:tcBorders>
              <w:left w:val="single" w:sz="4" w:space="0" w:color="auto"/>
              <w:bottom w:val="single" w:sz="4" w:space="0" w:color="auto"/>
              <w:right w:val="single" w:sz="4" w:space="0" w:color="auto"/>
            </w:tcBorders>
          </w:tcPr>
          <w:p w14:paraId="3A053EAB" w14:textId="77777777" w:rsidR="005F30A6" w:rsidRPr="00094759" w:rsidRDefault="005F30A6" w:rsidP="005F30A6">
            <w:pPr>
              <w:pStyle w:val="TAC"/>
              <w:rPr>
                <w:szCs w:val="18"/>
                <w:lang w:val="en-US"/>
              </w:rPr>
            </w:pPr>
          </w:p>
        </w:tc>
        <w:tc>
          <w:tcPr>
            <w:tcW w:w="2467" w:type="dxa"/>
            <w:gridSpan w:val="3"/>
            <w:tcBorders>
              <w:left w:val="single" w:sz="4" w:space="0" w:color="auto"/>
              <w:bottom w:val="nil"/>
              <w:right w:val="single" w:sz="4" w:space="0" w:color="auto"/>
            </w:tcBorders>
            <w:shd w:val="clear" w:color="auto" w:fill="auto"/>
          </w:tcPr>
          <w:p w14:paraId="7641F2C5" w14:textId="77777777" w:rsidR="005F30A6" w:rsidRPr="00094759" w:rsidRDefault="005F30A6" w:rsidP="005F30A6">
            <w:pPr>
              <w:pStyle w:val="TAC"/>
              <w:rPr>
                <w:szCs w:val="18"/>
              </w:rPr>
            </w:pPr>
            <w:r w:rsidRPr="00094759">
              <w:rPr>
                <w:szCs w:val="18"/>
              </w:rPr>
              <w:t>CCR.3.1 TDD</w:t>
            </w:r>
          </w:p>
        </w:tc>
        <w:tc>
          <w:tcPr>
            <w:tcW w:w="2332" w:type="dxa"/>
            <w:gridSpan w:val="3"/>
            <w:tcBorders>
              <w:top w:val="single" w:sz="4" w:space="0" w:color="auto"/>
              <w:left w:val="single" w:sz="4" w:space="0" w:color="auto"/>
              <w:bottom w:val="single" w:sz="4" w:space="0" w:color="auto"/>
              <w:right w:val="single" w:sz="4" w:space="0" w:color="auto"/>
            </w:tcBorders>
          </w:tcPr>
          <w:p w14:paraId="5B0B68CD" w14:textId="77777777" w:rsidR="005F30A6" w:rsidRPr="00094759" w:rsidRDefault="005F30A6" w:rsidP="005F30A6">
            <w:pPr>
              <w:pStyle w:val="TAC"/>
              <w:rPr>
                <w:szCs w:val="18"/>
              </w:rPr>
            </w:pPr>
            <w:r w:rsidRPr="00094759">
              <w:rPr>
                <w:szCs w:val="18"/>
              </w:rPr>
              <w:t>CCR.1.1 FDD</w:t>
            </w:r>
          </w:p>
        </w:tc>
      </w:tr>
      <w:tr w:rsidR="005F30A6" w:rsidRPr="006F4D85" w14:paraId="7DA2223A" w14:textId="77777777" w:rsidTr="005F30A6">
        <w:trPr>
          <w:trHeight w:val="105"/>
          <w:jc w:val="center"/>
        </w:trPr>
        <w:tc>
          <w:tcPr>
            <w:tcW w:w="2065" w:type="dxa"/>
            <w:tcBorders>
              <w:top w:val="nil"/>
              <w:left w:val="single" w:sz="4" w:space="0" w:color="auto"/>
              <w:bottom w:val="nil"/>
              <w:right w:val="single" w:sz="4" w:space="0" w:color="auto"/>
            </w:tcBorders>
            <w:shd w:val="clear" w:color="auto" w:fill="auto"/>
          </w:tcPr>
          <w:p w14:paraId="70C00775" w14:textId="77777777" w:rsidR="005F30A6" w:rsidRPr="007C5D4E" w:rsidRDefault="005F30A6" w:rsidP="005F30A6">
            <w:pPr>
              <w:pStyle w:val="TAL"/>
              <w:rPr>
                <w:rFonts w:cs="v5.0.0"/>
                <w:szCs w:val="18"/>
              </w:rPr>
            </w:pPr>
            <w:r w:rsidRPr="007C5D4E">
              <w:rPr>
                <w:rFonts w:cs="v5.0.0"/>
                <w:szCs w:val="18"/>
              </w:rPr>
              <w:t>Reference Channel</w:t>
            </w:r>
          </w:p>
        </w:tc>
        <w:tc>
          <w:tcPr>
            <w:tcW w:w="2021" w:type="dxa"/>
            <w:tcBorders>
              <w:left w:val="single" w:sz="4" w:space="0" w:color="auto"/>
              <w:bottom w:val="single" w:sz="4" w:space="0" w:color="auto"/>
              <w:right w:val="single" w:sz="4" w:space="0" w:color="auto"/>
            </w:tcBorders>
          </w:tcPr>
          <w:p w14:paraId="11EB0360" w14:textId="77777777" w:rsidR="005F30A6" w:rsidRPr="007C5D4E" w:rsidRDefault="005F30A6" w:rsidP="005F30A6">
            <w:pPr>
              <w:pStyle w:val="TAL"/>
              <w:rPr>
                <w:szCs w:val="18"/>
              </w:rPr>
            </w:pPr>
            <w:r w:rsidRPr="007C5D4E">
              <w:rPr>
                <w:szCs w:val="18"/>
              </w:rPr>
              <w:t>Config 2,5</w:t>
            </w:r>
          </w:p>
        </w:tc>
        <w:tc>
          <w:tcPr>
            <w:tcW w:w="709" w:type="dxa"/>
            <w:tcBorders>
              <w:left w:val="single" w:sz="4" w:space="0" w:color="auto"/>
              <w:bottom w:val="single" w:sz="4" w:space="0" w:color="auto"/>
              <w:right w:val="single" w:sz="4" w:space="0" w:color="auto"/>
            </w:tcBorders>
          </w:tcPr>
          <w:p w14:paraId="7FED34B1" w14:textId="77777777" w:rsidR="005F30A6" w:rsidRPr="00094759" w:rsidRDefault="005F30A6" w:rsidP="005F30A6">
            <w:pPr>
              <w:pStyle w:val="TAC"/>
              <w:rPr>
                <w:szCs w:val="18"/>
                <w:lang w:val="en-US"/>
              </w:rPr>
            </w:pPr>
          </w:p>
        </w:tc>
        <w:tc>
          <w:tcPr>
            <w:tcW w:w="2467" w:type="dxa"/>
            <w:gridSpan w:val="3"/>
            <w:tcBorders>
              <w:top w:val="nil"/>
              <w:left w:val="single" w:sz="4" w:space="0" w:color="auto"/>
              <w:bottom w:val="nil"/>
              <w:right w:val="single" w:sz="4" w:space="0" w:color="auto"/>
            </w:tcBorders>
            <w:shd w:val="clear" w:color="auto" w:fill="auto"/>
          </w:tcPr>
          <w:p w14:paraId="4A0B5AB1" w14:textId="77777777" w:rsidR="005F30A6" w:rsidRPr="00094759" w:rsidRDefault="005F30A6" w:rsidP="005F30A6">
            <w:pPr>
              <w:pStyle w:val="TAC"/>
              <w:rPr>
                <w:szCs w:val="18"/>
              </w:rPr>
            </w:pPr>
          </w:p>
        </w:tc>
        <w:tc>
          <w:tcPr>
            <w:tcW w:w="2332" w:type="dxa"/>
            <w:gridSpan w:val="3"/>
            <w:tcBorders>
              <w:top w:val="single" w:sz="4" w:space="0" w:color="auto"/>
              <w:left w:val="single" w:sz="4" w:space="0" w:color="auto"/>
              <w:bottom w:val="single" w:sz="4" w:space="0" w:color="auto"/>
              <w:right w:val="single" w:sz="4" w:space="0" w:color="auto"/>
            </w:tcBorders>
          </w:tcPr>
          <w:p w14:paraId="30A323D3" w14:textId="77777777" w:rsidR="005F30A6" w:rsidRPr="00094759" w:rsidRDefault="005F30A6" w:rsidP="005F30A6">
            <w:pPr>
              <w:pStyle w:val="TAC"/>
              <w:rPr>
                <w:szCs w:val="18"/>
              </w:rPr>
            </w:pPr>
            <w:r w:rsidRPr="00094759">
              <w:rPr>
                <w:szCs w:val="18"/>
              </w:rPr>
              <w:t>CCR.1.1 TDD</w:t>
            </w:r>
          </w:p>
        </w:tc>
      </w:tr>
      <w:tr w:rsidR="005F30A6" w:rsidRPr="006F4D85" w14:paraId="38FE0795" w14:textId="77777777" w:rsidTr="005F30A6">
        <w:trPr>
          <w:trHeight w:val="137"/>
          <w:jc w:val="center"/>
        </w:trPr>
        <w:tc>
          <w:tcPr>
            <w:tcW w:w="2065" w:type="dxa"/>
            <w:tcBorders>
              <w:top w:val="nil"/>
              <w:left w:val="single" w:sz="4" w:space="0" w:color="auto"/>
              <w:bottom w:val="single" w:sz="4" w:space="0" w:color="auto"/>
              <w:right w:val="single" w:sz="4" w:space="0" w:color="auto"/>
            </w:tcBorders>
            <w:shd w:val="clear" w:color="auto" w:fill="auto"/>
          </w:tcPr>
          <w:p w14:paraId="5007FD56" w14:textId="77777777" w:rsidR="005F30A6" w:rsidRPr="007C5D4E" w:rsidRDefault="005F30A6" w:rsidP="005F30A6">
            <w:pPr>
              <w:pStyle w:val="TAL"/>
              <w:rPr>
                <w:rFonts w:cs="v5.0.0"/>
                <w:szCs w:val="18"/>
              </w:rPr>
            </w:pPr>
          </w:p>
        </w:tc>
        <w:tc>
          <w:tcPr>
            <w:tcW w:w="2021" w:type="dxa"/>
            <w:tcBorders>
              <w:left w:val="single" w:sz="4" w:space="0" w:color="auto"/>
              <w:bottom w:val="single" w:sz="4" w:space="0" w:color="auto"/>
              <w:right w:val="single" w:sz="4" w:space="0" w:color="auto"/>
            </w:tcBorders>
          </w:tcPr>
          <w:p w14:paraId="5D8EA63B" w14:textId="77777777" w:rsidR="005F30A6" w:rsidRPr="007C5D4E" w:rsidRDefault="005F30A6" w:rsidP="005F30A6">
            <w:pPr>
              <w:pStyle w:val="TAL"/>
              <w:rPr>
                <w:szCs w:val="18"/>
              </w:rPr>
            </w:pPr>
            <w:r w:rsidRPr="007C5D4E">
              <w:rPr>
                <w:szCs w:val="18"/>
              </w:rPr>
              <w:t>Config 3,6</w:t>
            </w:r>
          </w:p>
        </w:tc>
        <w:tc>
          <w:tcPr>
            <w:tcW w:w="709" w:type="dxa"/>
            <w:tcBorders>
              <w:left w:val="single" w:sz="4" w:space="0" w:color="auto"/>
              <w:bottom w:val="single" w:sz="4" w:space="0" w:color="auto"/>
              <w:right w:val="single" w:sz="4" w:space="0" w:color="auto"/>
            </w:tcBorders>
          </w:tcPr>
          <w:p w14:paraId="448C050B" w14:textId="77777777" w:rsidR="005F30A6" w:rsidRPr="00094759" w:rsidRDefault="005F30A6" w:rsidP="005F30A6">
            <w:pPr>
              <w:pStyle w:val="TAC"/>
              <w:rPr>
                <w:szCs w:val="18"/>
                <w:lang w:val="en-US"/>
              </w:rPr>
            </w:pPr>
          </w:p>
        </w:tc>
        <w:tc>
          <w:tcPr>
            <w:tcW w:w="2467" w:type="dxa"/>
            <w:gridSpan w:val="3"/>
            <w:tcBorders>
              <w:top w:val="nil"/>
              <w:left w:val="single" w:sz="4" w:space="0" w:color="auto"/>
              <w:bottom w:val="single" w:sz="4" w:space="0" w:color="auto"/>
              <w:right w:val="single" w:sz="4" w:space="0" w:color="auto"/>
            </w:tcBorders>
            <w:shd w:val="clear" w:color="auto" w:fill="auto"/>
          </w:tcPr>
          <w:p w14:paraId="4AAA4825" w14:textId="77777777" w:rsidR="005F30A6" w:rsidRPr="00094759" w:rsidRDefault="005F30A6" w:rsidP="005F30A6">
            <w:pPr>
              <w:pStyle w:val="TAC"/>
              <w:rPr>
                <w:szCs w:val="18"/>
              </w:rPr>
            </w:pPr>
          </w:p>
        </w:tc>
        <w:tc>
          <w:tcPr>
            <w:tcW w:w="2332" w:type="dxa"/>
            <w:gridSpan w:val="3"/>
            <w:tcBorders>
              <w:top w:val="single" w:sz="4" w:space="0" w:color="auto"/>
              <w:left w:val="single" w:sz="4" w:space="0" w:color="auto"/>
              <w:bottom w:val="single" w:sz="4" w:space="0" w:color="auto"/>
              <w:right w:val="single" w:sz="4" w:space="0" w:color="auto"/>
            </w:tcBorders>
          </w:tcPr>
          <w:p w14:paraId="019E826C" w14:textId="77777777" w:rsidR="005F30A6" w:rsidRPr="00094759" w:rsidRDefault="005F30A6" w:rsidP="005F30A6">
            <w:pPr>
              <w:pStyle w:val="TAC"/>
              <w:rPr>
                <w:szCs w:val="18"/>
              </w:rPr>
            </w:pPr>
            <w:r w:rsidRPr="00094759">
              <w:rPr>
                <w:szCs w:val="18"/>
              </w:rPr>
              <w:t>CCR.2.1 TDD</w:t>
            </w:r>
          </w:p>
        </w:tc>
      </w:tr>
      <w:tr w:rsidR="005F30A6" w:rsidRPr="006F4D85" w14:paraId="01FF0481" w14:textId="77777777" w:rsidTr="005F30A6">
        <w:trPr>
          <w:trHeight w:val="98"/>
          <w:jc w:val="center"/>
        </w:trPr>
        <w:tc>
          <w:tcPr>
            <w:tcW w:w="4086" w:type="dxa"/>
            <w:gridSpan w:val="2"/>
            <w:tcBorders>
              <w:top w:val="single" w:sz="4" w:space="0" w:color="auto"/>
              <w:left w:val="single" w:sz="4" w:space="0" w:color="auto"/>
              <w:bottom w:val="single" w:sz="4" w:space="0" w:color="auto"/>
              <w:right w:val="single" w:sz="4" w:space="0" w:color="auto"/>
            </w:tcBorders>
            <w:hideMark/>
          </w:tcPr>
          <w:p w14:paraId="0475A844" w14:textId="77777777" w:rsidR="005F30A6" w:rsidRPr="007C5D4E" w:rsidRDefault="005F30A6" w:rsidP="005F30A6">
            <w:pPr>
              <w:pStyle w:val="TAL"/>
              <w:rPr>
                <w:szCs w:val="18"/>
                <w:lang w:val="da-DK"/>
              </w:rPr>
            </w:pPr>
            <w:r w:rsidRPr="007C5D4E">
              <w:rPr>
                <w:szCs w:val="18"/>
                <w:lang w:val="da-DK"/>
              </w:rPr>
              <w:t>OCNG Patterns</w:t>
            </w:r>
          </w:p>
        </w:tc>
        <w:tc>
          <w:tcPr>
            <w:tcW w:w="709" w:type="dxa"/>
            <w:tcBorders>
              <w:top w:val="single" w:sz="4" w:space="0" w:color="auto"/>
              <w:left w:val="single" w:sz="4" w:space="0" w:color="auto"/>
              <w:bottom w:val="single" w:sz="4" w:space="0" w:color="auto"/>
              <w:right w:val="single" w:sz="4" w:space="0" w:color="auto"/>
            </w:tcBorders>
          </w:tcPr>
          <w:p w14:paraId="30C4DC12" w14:textId="77777777" w:rsidR="005F30A6" w:rsidRPr="00094759" w:rsidRDefault="005F30A6" w:rsidP="005F30A6">
            <w:pPr>
              <w:pStyle w:val="TAC"/>
              <w:rPr>
                <w:szCs w:val="18"/>
                <w:lang w:val="da-DK"/>
              </w:rPr>
            </w:pPr>
          </w:p>
        </w:tc>
        <w:tc>
          <w:tcPr>
            <w:tcW w:w="4799" w:type="dxa"/>
            <w:gridSpan w:val="6"/>
            <w:tcBorders>
              <w:top w:val="single" w:sz="4" w:space="0" w:color="auto"/>
              <w:left w:val="single" w:sz="4" w:space="0" w:color="auto"/>
              <w:bottom w:val="single" w:sz="4" w:space="0" w:color="auto"/>
              <w:right w:val="single" w:sz="4" w:space="0" w:color="auto"/>
            </w:tcBorders>
          </w:tcPr>
          <w:p w14:paraId="0B3B6E31" w14:textId="77777777" w:rsidR="005F30A6" w:rsidRPr="00094759" w:rsidRDefault="005F30A6" w:rsidP="005F30A6">
            <w:pPr>
              <w:pStyle w:val="TAC"/>
              <w:rPr>
                <w:szCs w:val="18"/>
                <w:lang w:val="en-US"/>
              </w:rPr>
            </w:pPr>
            <w:r w:rsidRPr="00094759">
              <w:rPr>
                <w:snapToGrid w:val="0"/>
                <w:szCs w:val="18"/>
              </w:rPr>
              <w:t>OP.1</w:t>
            </w:r>
          </w:p>
        </w:tc>
      </w:tr>
      <w:tr w:rsidR="005F30A6" w:rsidRPr="006F4D85" w14:paraId="6FDE8FD3" w14:textId="77777777" w:rsidTr="005F30A6">
        <w:trPr>
          <w:trHeight w:val="58"/>
          <w:jc w:val="center"/>
        </w:trPr>
        <w:tc>
          <w:tcPr>
            <w:tcW w:w="4086" w:type="dxa"/>
            <w:gridSpan w:val="2"/>
            <w:tcBorders>
              <w:top w:val="single" w:sz="4" w:space="0" w:color="auto"/>
              <w:left w:val="single" w:sz="4" w:space="0" w:color="auto"/>
              <w:bottom w:val="single" w:sz="4" w:space="0" w:color="auto"/>
              <w:right w:val="single" w:sz="4" w:space="0" w:color="auto"/>
            </w:tcBorders>
          </w:tcPr>
          <w:p w14:paraId="2F5C6CE8" w14:textId="77777777" w:rsidR="005F30A6" w:rsidRPr="007C5D4E" w:rsidRDefault="005F30A6" w:rsidP="005F30A6">
            <w:pPr>
              <w:pStyle w:val="TAL"/>
              <w:rPr>
                <w:szCs w:val="18"/>
                <w:lang w:val="da-DK"/>
              </w:rPr>
            </w:pPr>
            <w:r w:rsidRPr="007C5D4E">
              <w:rPr>
                <w:szCs w:val="18"/>
                <w:lang w:val="da-DK"/>
              </w:rPr>
              <w:t>SMTC configuration</w:t>
            </w:r>
          </w:p>
        </w:tc>
        <w:tc>
          <w:tcPr>
            <w:tcW w:w="709" w:type="dxa"/>
            <w:tcBorders>
              <w:top w:val="single" w:sz="4" w:space="0" w:color="auto"/>
              <w:left w:val="single" w:sz="4" w:space="0" w:color="auto"/>
              <w:bottom w:val="single" w:sz="4" w:space="0" w:color="auto"/>
              <w:right w:val="single" w:sz="4" w:space="0" w:color="auto"/>
            </w:tcBorders>
          </w:tcPr>
          <w:p w14:paraId="07CAC1ED" w14:textId="77777777" w:rsidR="005F30A6" w:rsidRPr="00094759" w:rsidRDefault="005F30A6" w:rsidP="005F30A6">
            <w:pPr>
              <w:pStyle w:val="TAC"/>
              <w:rPr>
                <w:szCs w:val="18"/>
                <w:lang w:val="da-DK"/>
              </w:rPr>
            </w:pPr>
          </w:p>
        </w:tc>
        <w:tc>
          <w:tcPr>
            <w:tcW w:w="4799" w:type="dxa"/>
            <w:gridSpan w:val="6"/>
            <w:tcBorders>
              <w:top w:val="single" w:sz="4" w:space="0" w:color="auto"/>
              <w:left w:val="single" w:sz="4" w:space="0" w:color="auto"/>
              <w:bottom w:val="single" w:sz="4" w:space="0" w:color="auto"/>
              <w:right w:val="single" w:sz="4" w:space="0" w:color="auto"/>
            </w:tcBorders>
          </w:tcPr>
          <w:p w14:paraId="087E49B6" w14:textId="77777777" w:rsidR="005F30A6" w:rsidRPr="00094759" w:rsidRDefault="005F30A6" w:rsidP="005F30A6">
            <w:pPr>
              <w:pStyle w:val="TAC"/>
              <w:rPr>
                <w:snapToGrid w:val="0"/>
                <w:szCs w:val="18"/>
              </w:rPr>
            </w:pPr>
            <w:r w:rsidRPr="00094759">
              <w:rPr>
                <w:snapToGrid w:val="0"/>
                <w:szCs w:val="18"/>
              </w:rPr>
              <w:t>SMTC.1</w:t>
            </w:r>
          </w:p>
        </w:tc>
      </w:tr>
      <w:tr w:rsidR="005F30A6" w:rsidRPr="006F4D85" w14:paraId="0284A3F3" w14:textId="77777777" w:rsidTr="005F30A6">
        <w:trPr>
          <w:trHeight w:val="89"/>
          <w:jc w:val="center"/>
        </w:trPr>
        <w:tc>
          <w:tcPr>
            <w:tcW w:w="4086" w:type="dxa"/>
            <w:gridSpan w:val="2"/>
            <w:tcBorders>
              <w:top w:val="single" w:sz="4" w:space="0" w:color="auto"/>
              <w:left w:val="single" w:sz="4" w:space="0" w:color="auto"/>
              <w:right w:val="single" w:sz="4" w:space="0" w:color="auto"/>
            </w:tcBorders>
          </w:tcPr>
          <w:p w14:paraId="48408125" w14:textId="77777777" w:rsidR="005F30A6" w:rsidRPr="007C5D4E" w:rsidRDefault="005F30A6" w:rsidP="005F30A6">
            <w:pPr>
              <w:pStyle w:val="TAL"/>
              <w:rPr>
                <w:szCs w:val="18"/>
              </w:rPr>
            </w:pPr>
            <w:r w:rsidRPr="007C5D4E">
              <w:rPr>
                <w:szCs w:val="18"/>
                <w:lang w:val="da-DK"/>
              </w:rPr>
              <w:t>TCI state</w:t>
            </w:r>
          </w:p>
        </w:tc>
        <w:tc>
          <w:tcPr>
            <w:tcW w:w="709" w:type="dxa"/>
            <w:tcBorders>
              <w:top w:val="single" w:sz="4" w:space="0" w:color="auto"/>
              <w:left w:val="single" w:sz="4" w:space="0" w:color="auto"/>
              <w:bottom w:val="single" w:sz="4" w:space="0" w:color="auto"/>
              <w:right w:val="single" w:sz="4" w:space="0" w:color="auto"/>
            </w:tcBorders>
          </w:tcPr>
          <w:p w14:paraId="6DA74D11" w14:textId="77777777" w:rsidR="005F30A6" w:rsidRPr="00094759" w:rsidRDefault="005F30A6" w:rsidP="005F30A6">
            <w:pPr>
              <w:pStyle w:val="TAC"/>
              <w:rPr>
                <w:szCs w:val="18"/>
                <w:lang w:val="da-DK"/>
              </w:rPr>
            </w:pPr>
          </w:p>
        </w:tc>
        <w:tc>
          <w:tcPr>
            <w:tcW w:w="2467" w:type="dxa"/>
            <w:gridSpan w:val="3"/>
            <w:tcBorders>
              <w:top w:val="single" w:sz="4" w:space="0" w:color="auto"/>
              <w:left w:val="single" w:sz="4" w:space="0" w:color="auto"/>
              <w:bottom w:val="single" w:sz="4" w:space="0" w:color="auto"/>
              <w:right w:val="single" w:sz="4" w:space="0" w:color="auto"/>
            </w:tcBorders>
          </w:tcPr>
          <w:p w14:paraId="46448335" w14:textId="77777777" w:rsidR="005F30A6" w:rsidRPr="00094759" w:rsidRDefault="005F30A6" w:rsidP="005F30A6">
            <w:pPr>
              <w:pStyle w:val="TAC"/>
              <w:rPr>
                <w:szCs w:val="18"/>
                <w:lang w:val="en-US"/>
              </w:rPr>
            </w:pPr>
            <w:r w:rsidRPr="00094759">
              <w:rPr>
                <w:szCs w:val="18"/>
                <w:lang w:val="en-US"/>
              </w:rPr>
              <w:t>TCI.State.0</w:t>
            </w:r>
          </w:p>
        </w:tc>
        <w:tc>
          <w:tcPr>
            <w:tcW w:w="2332" w:type="dxa"/>
            <w:gridSpan w:val="3"/>
            <w:tcBorders>
              <w:top w:val="single" w:sz="4" w:space="0" w:color="auto"/>
              <w:left w:val="single" w:sz="4" w:space="0" w:color="auto"/>
              <w:right w:val="single" w:sz="4" w:space="0" w:color="auto"/>
            </w:tcBorders>
          </w:tcPr>
          <w:p w14:paraId="4D6A4FCF" w14:textId="77777777" w:rsidR="005F30A6" w:rsidRPr="00094759" w:rsidRDefault="005F30A6" w:rsidP="005F30A6">
            <w:pPr>
              <w:pStyle w:val="TAC"/>
              <w:rPr>
                <w:szCs w:val="18"/>
                <w:lang w:val="en-US"/>
              </w:rPr>
            </w:pPr>
            <w:r w:rsidRPr="00094759">
              <w:rPr>
                <w:szCs w:val="18"/>
                <w:lang w:val="en-US"/>
              </w:rPr>
              <w:t>NA</w:t>
            </w:r>
          </w:p>
        </w:tc>
      </w:tr>
      <w:tr w:rsidR="005F30A6" w:rsidRPr="006F4D85" w14:paraId="5582FE63" w14:textId="77777777" w:rsidTr="005F30A6">
        <w:trPr>
          <w:trHeight w:val="89"/>
          <w:jc w:val="center"/>
        </w:trPr>
        <w:tc>
          <w:tcPr>
            <w:tcW w:w="2065" w:type="dxa"/>
            <w:tcBorders>
              <w:top w:val="single" w:sz="4" w:space="0" w:color="auto"/>
              <w:left w:val="single" w:sz="4" w:space="0" w:color="auto"/>
              <w:bottom w:val="nil"/>
              <w:right w:val="single" w:sz="4" w:space="0" w:color="auto"/>
            </w:tcBorders>
            <w:shd w:val="clear" w:color="auto" w:fill="auto"/>
          </w:tcPr>
          <w:p w14:paraId="35925C66" w14:textId="77777777" w:rsidR="005F30A6" w:rsidRPr="007C5D4E" w:rsidRDefault="005F30A6" w:rsidP="005F30A6">
            <w:pPr>
              <w:pStyle w:val="TAL"/>
              <w:rPr>
                <w:szCs w:val="18"/>
                <w:lang w:val="da-DK"/>
              </w:rPr>
            </w:pPr>
            <w:r w:rsidRPr="007C5D4E">
              <w:rPr>
                <w:szCs w:val="18"/>
                <w:lang w:val="da-DK"/>
              </w:rPr>
              <w:t>TRS configuration</w:t>
            </w:r>
          </w:p>
        </w:tc>
        <w:tc>
          <w:tcPr>
            <w:tcW w:w="2021" w:type="dxa"/>
            <w:tcBorders>
              <w:top w:val="single" w:sz="4" w:space="0" w:color="auto"/>
              <w:left w:val="single" w:sz="4" w:space="0" w:color="auto"/>
              <w:right w:val="single" w:sz="4" w:space="0" w:color="auto"/>
            </w:tcBorders>
          </w:tcPr>
          <w:p w14:paraId="4AEF7499" w14:textId="77777777" w:rsidR="005F30A6" w:rsidRPr="007C5D4E" w:rsidRDefault="005F30A6" w:rsidP="005F30A6">
            <w:pPr>
              <w:pStyle w:val="TAL"/>
              <w:rPr>
                <w:szCs w:val="18"/>
              </w:rPr>
            </w:pPr>
            <w:r w:rsidRPr="007C5D4E">
              <w:rPr>
                <w:szCs w:val="18"/>
              </w:rPr>
              <w:t>Config 1,4</w:t>
            </w:r>
          </w:p>
        </w:tc>
        <w:tc>
          <w:tcPr>
            <w:tcW w:w="709" w:type="dxa"/>
            <w:tcBorders>
              <w:top w:val="single" w:sz="4" w:space="0" w:color="auto"/>
              <w:left w:val="single" w:sz="4" w:space="0" w:color="auto"/>
              <w:bottom w:val="nil"/>
              <w:right w:val="single" w:sz="4" w:space="0" w:color="auto"/>
            </w:tcBorders>
            <w:shd w:val="clear" w:color="auto" w:fill="auto"/>
          </w:tcPr>
          <w:p w14:paraId="5F58DD42" w14:textId="77777777" w:rsidR="005F30A6" w:rsidRPr="00094759" w:rsidRDefault="005F30A6" w:rsidP="005F30A6">
            <w:pPr>
              <w:pStyle w:val="TAC"/>
              <w:rPr>
                <w:szCs w:val="18"/>
                <w:lang w:val="da-DK"/>
              </w:rPr>
            </w:pPr>
          </w:p>
        </w:tc>
        <w:tc>
          <w:tcPr>
            <w:tcW w:w="2467" w:type="dxa"/>
            <w:gridSpan w:val="3"/>
            <w:tcBorders>
              <w:top w:val="single" w:sz="4" w:space="0" w:color="auto"/>
              <w:left w:val="single" w:sz="4" w:space="0" w:color="auto"/>
              <w:bottom w:val="nil"/>
              <w:right w:val="single" w:sz="4" w:space="0" w:color="auto"/>
            </w:tcBorders>
            <w:shd w:val="clear" w:color="auto" w:fill="auto"/>
          </w:tcPr>
          <w:p w14:paraId="6F2D1859" w14:textId="77777777" w:rsidR="005F30A6" w:rsidRPr="00094759" w:rsidRDefault="005F30A6" w:rsidP="005F30A6">
            <w:pPr>
              <w:pStyle w:val="TAC"/>
              <w:rPr>
                <w:szCs w:val="18"/>
                <w:lang w:val="en-US"/>
              </w:rPr>
            </w:pPr>
            <w:r w:rsidRPr="00094759">
              <w:rPr>
                <w:szCs w:val="18"/>
                <w:lang w:val="en-US"/>
              </w:rPr>
              <w:t>TRS.2.1 TDD</w:t>
            </w:r>
          </w:p>
        </w:tc>
        <w:tc>
          <w:tcPr>
            <w:tcW w:w="2332" w:type="dxa"/>
            <w:gridSpan w:val="3"/>
            <w:tcBorders>
              <w:top w:val="single" w:sz="4" w:space="0" w:color="auto"/>
              <w:left w:val="single" w:sz="4" w:space="0" w:color="auto"/>
              <w:right w:val="single" w:sz="4" w:space="0" w:color="auto"/>
            </w:tcBorders>
          </w:tcPr>
          <w:p w14:paraId="300BF356" w14:textId="77777777" w:rsidR="005F30A6" w:rsidRPr="00094759" w:rsidRDefault="005F30A6" w:rsidP="005F30A6">
            <w:pPr>
              <w:pStyle w:val="TAC"/>
              <w:rPr>
                <w:szCs w:val="18"/>
                <w:lang w:val="en-US"/>
              </w:rPr>
            </w:pPr>
            <w:r w:rsidRPr="00094759">
              <w:rPr>
                <w:noProof/>
                <w:szCs w:val="18"/>
              </w:rPr>
              <w:t>TRS.1.1 FDD</w:t>
            </w:r>
          </w:p>
        </w:tc>
      </w:tr>
      <w:tr w:rsidR="005F30A6" w:rsidRPr="006F4D85" w14:paraId="49AF728F" w14:textId="77777777" w:rsidTr="005F30A6">
        <w:trPr>
          <w:trHeight w:val="89"/>
          <w:jc w:val="center"/>
        </w:trPr>
        <w:tc>
          <w:tcPr>
            <w:tcW w:w="2065" w:type="dxa"/>
            <w:tcBorders>
              <w:top w:val="nil"/>
              <w:left w:val="single" w:sz="4" w:space="0" w:color="auto"/>
              <w:bottom w:val="nil"/>
              <w:right w:val="single" w:sz="4" w:space="0" w:color="auto"/>
            </w:tcBorders>
            <w:shd w:val="clear" w:color="auto" w:fill="auto"/>
          </w:tcPr>
          <w:p w14:paraId="1D65F522" w14:textId="77777777" w:rsidR="005F30A6" w:rsidRPr="007C5D4E" w:rsidRDefault="005F30A6" w:rsidP="005F30A6">
            <w:pPr>
              <w:pStyle w:val="TAL"/>
              <w:rPr>
                <w:szCs w:val="18"/>
                <w:lang w:val="da-DK"/>
              </w:rPr>
            </w:pPr>
          </w:p>
        </w:tc>
        <w:tc>
          <w:tcPr>
            <w:tcW w:w="2021" w:type="dxa"/>
            <w:tcBorders>
              <w:top w:val="single" w:sz="4" w:space="0" w:color="auto"/>
              <w:left w:val="single" w:sz="4" w:space="0" w:color="auto"/>
              <w:right w:val="single" w:sz="4" w:space="0" w:color="auto"/>
            </w:tcBorders>
          </w:tcPr>
          <w:p w14:paraId="6B79D2AB" w14:textId="77777777" w:rsidR="005F30A6" w:rsidRPr="007C5D4E" w:rsidRDefault="005F30A6" w:rsidP="005F30A6">
            <w:pPr>
              <w:pStyle w:val="TAL"/>
              <w:rPr>
                <w:szCs w:val="18"/>
              </w:rPr>
            </w:pPr>
            <w:r w:rsidRPr="007C5D4E">
              <w:rPr>
                <w:szCs w:val="18"/>
              </w:rPr>
              <w:t>Config 2,5</w:t>
            </w:r>
          </w:p>
        </w:tc>
        <w:tc>
          <w:tcPr>
            <w:tcW w:w="709" w:type="dxa"/>
            <w:tcBorders>
              <w:top w:val="nil"/>
              <w:left w:val="single" w:sz="4" w:space="0" w:color="auto"/>
              <w:bottom w:val="nil"/>
              <w:right w:val="single" w:sz="4" w:space="0" w:color="auto"/>
            </w:tcBorders>
            <w:shd w:val="clear" w:color="auto" w:fill="auto"/>
          </w:tcPr>
          <w:p w14:paraId="3B93E89A" w14:textId="77777777" w:rsidR="005F30A6" w:rsidRPr="00094759" w:rsidRDefault="005F30A6" w:rsidP="005F30A6">
            <w:pPr>
              <w:pStyle w:val="TAC"/>
              <w:rPr>
                <w:szCs w:val="18"/>
                <w:lang w:val="da-DK"/>
              </w:rPr>
            </w:pPr>
          </w:p>
        </w:tc>
        <w:tc>
          <w:tcPr>
            <w:tcW w:w="2467" w:type="dxa"/>
            <w:gridSpan w:val="3"/>
            <w:tcBorders>
              <w:top w:val="nil"/>
              <w:left w:val="single" w:sz="4" w:space="0" w:color="auto"/>
              <w:bottom w:val="nil"/>
              <w:right w:val="single" w:sz="4" w:space="0" w:color="auto"/>
            </w:tcBorders>
            <w:shd w:val="clear" w:color="auto" w:fill="auto"/>
          </w:tcPr>
          <w:p w14:paraId="344F26CD" w14:textId="77777777" w:rsidR="005F30A6" w:rsidRPr="00094759" w:rsidRDefault="005F30A6" w:rsidP="005F30A6">
            <w:pPr>
              <w:pStyle w:val="TAC"/>
              <w:rPr>
                <w:szCs w:val="18"/>
                <w:lang w:val="en-US"/>
              </w:rPr>
            </w:pPr>
          </w:p>
        </w:tc>
        <w:tc>
          <w:tcPr>
            <w:tcW w:w="2332" w:type="dxa"/>
            <w:gridSpan w:val="3"/>
            <w:tcBorders>
              <w:top w:val="single" w:sz="4" w:space="0" w:color="auto"/>
              <w:left w:val="single" w:sz="4" w:space="0" w:color="auto"/>
              <w:right w:val="single" w:sz="4" w:space="0" w:color="auto"/>
            </w:tcBorders>
          </w:tcPr>
          <w:p w14:paraId="5B904B8E" w14:textId="77777777" w:rsidR="005F30A6" w:rsidRPr="00094759" w:rsidRDefault="005F30A6" w:rsidP="005F30A6">
            <w:pPr>
              <w:pStyle w:val="TAC"/>
              <w:rPr>
                <w:szCs w:val="18"/>
                <w:lang w:val="en-US"/>
              </w:rPr>
            </w:pPr>
            <w:r w:rsidRPr="00094759">
              <w:rPr>
                <w:noProof/>
                <w:szCs w:val="18"/>
              </w:rPr>
              <w:t>TRS.1.1 TDD</w:t>
            </w:r>
          </w:p>
        </w:tc>
      </w:tr>
      <w:tr w:rsidR="005F30A6" w:rsidRPr="006F4D85" w14:paraId="1C20423C" w14:textId="77777777" w:rsidTr="005F30A6">
        <w:trPr>
          <w:trHeight w:val="89"/>
          <w:jc w:val="center"/>
        </w:trPr>
        <w:tc>
          <w:tcPr>
            <w:tcW w:w="2065" w:type="dxa"/>
            <w:tcBorders>
              <w:top w:val="nil"/>
              <w:left w:val="single" w:sz="4" w:space="0" w:color="auto"/>
              <w:bottom w:val="single" w:sz="4" w:space="0" w:color="auto"/>
              <w:right w:val="single" w:sz="4" w:space="0" w:color="auto"/>
            </w:tcBorders>
            <w:shd w:val="clear" w:color="auto" w:fill="auto"/>
          </w:tcPr>
          <w:p w14:paraId="6ACAA7F8" w14:textId="77777777" w:rsidR="005F30A6" w:rsidRPr="007C5D4E" w:rsidRDefault="005F30A6" w:rsidP="005F30A6">
            <w:pPr>
              <w:pStyle w:val="TAL"/>
              <w:rPr>
                <w:szCs w:val="18"/>
                <w:lang w:val="da-DK"/>
              </w:rPr>
            </w:pPr>
          </w:p>
        </w:tc>
        <w:tc>
          <w:tcPr>
            <w:tcW w:w="2021" w:type="dxa"/>
            <w:tcBorders>
              <w:top w:val="single" w:sz="4" w:space="0" w:color="auto"/>
              <w:left w:val="single" w:sz="4" w:space="0" w:color="auto"/>
              <w:right w:val="single" w:sz="4" w:space="0" w:color="auto"/>
            </w:tcBorders>
          </w:tcPr>
          <w:p w14:paraId="7B9AD4FE" w14:textId="77777777" w:rsidR="005F30A6" w:rsidRPr="007C5D4E" w:rsidRDefault="005F30A6" w:rsidP="005F30A6">
            <w:pPr>
              <w:pStyle w:val="TAL"/>
              <w:rPr>
                <w:szCs w:val="18"/>
              </w:rPr>
            </w:pPr>
            <w:r w:rsidRPr="007C5D4E">
              <w:rPr>
                <w:szCs w:val="18"/>
              </w:rPr>
              <w:t>Config 3,6</w:t>
            </w:r>
          </w:p>
        </w:tc>
        <w:tc>
          <w:tcPr>
            <w:tcW w:w="709" w:type="dxa"/>
            <w:tcBorders>
              <w:top w:val="nil"/>
              <w:left w:val="single" w:sz="4" w:space="0" w:color="auto"/>
              <w:bottom w:val="single" w:sz="4" w:space="0" w:color="auto"/>
              <w:right w:val="single" w:sz="4" w:space="0" w:color="auto"/>
            </w:tcBorders>
            <w:shd w:val="clear" w:color="auto" w:fill="auto"/>
          </w:tcPr>
          <w:p w14:paraId="7DEA16DF" w14:textId="77777777" w:rsidR="005F30A6" w:rsidRPr="00094759" w:rsidRDefault="005F30A6" w:rsidP="005F30A6">
            <w:pPr>
              <w:pStyle w:val="TAC"/>
              <w:rPr>
                <w:szCs w:val="18"/>
                <w:lang w:val="da-DK"/>
              </w:rPr>
            </w:pPr>
          </w:p>
        </w:tc>
        <w:tc>
          <w:tcPr>
            <w:tcW w:w="2467" w:type="dxa"/>
            <w:gridSpan w:val="3"/>
            <w:tcBorders>
              <w:top w:val="nil"/>
              <w:left w:val="single" w:sz="4" w:space="0" w:color="auto"/>
              <w:bottom w:val="single" w:sz="4" w:space="0" w:color="auto"/>
              <w:right w:val="single" w:sz="4" w:space="0" w:color="auto"/>
            </w:tcBorders>
            <w:shd w:val="clear" w:color="auto" w:fill="auto"/>
          </w:tcPr>
          <w:p w14:paraId="187C59EE" w14:textId="77777777" w:rsidR="005F30A6" w:rsidRPr="00094759" w:rsidRDefault="005F30A6" w:rsidP="005F30A6">
            <w:pPr>
              <w:pStyle w:val="TAC"/>
              <w:rPr>
                <w:szCs w:val="18"/>
                <w:lang w:val="en-US"/>
              </w:rPr>
            </w:pPr>
          </w:p>
        </w:tc>
        <w:tc>
          <w:tcPr>
            <w:tcW w:w="2332" w:type="dxa"/>
            <w:gridSpan w:val="3"/>
            <w:tcBorders>
              <w:top w:val="single" w:sz="4" w:space="0" w:color="auto"/>
              <w:left w:val="single" w:sz="4" w:space="0" w:color="auto"/>
              <w:right w:val="single" w:sz="4" w:space="0" w:color="auto"/>
            </w:tcBorders>
          </w:tcPr>
          <w:p w14:paraId="7592CF1B" w14:textId="77777777" w:rsidR="005F30A6" w:rsidRPr="00094759" w:rsidRDefault="005F30A6" w:rsidP="005F30A6">
            <w:pPr>
              <w:pStyle w:val="TAC"/>
              <w:rPr>
                <w:szCs w:val="18"/>
                <w:lang w:val="en-US"/>
              </w:rPr>
            </w:pPr>
            <w:r w:rsidRPr="00094759">
              <w:rPr>
                <w:noProof/>
                <w:szCs w:val="18"/>
              </w:rPr>
              <w:t>TRS.1.2 TDD</w:t>
            </w:r>
          </w:p>
        </w:tc>
      </w:tr>
      <w:tr w:rsidR="005F30A6" w:rsidRPr="006F4D85" w14:paraId="7C036BFD" w14:textId="77777777" w:rsidTr="005F30A6">
        <w:trPr>
          <w:trHeight w:val="89"/>
          <w:jc w:val="center"/>
        </w:trPr>
        <w:tc>
          <w:tcPr>
            <w:tcW w:w="2065" w:type="dxa"/>
            <w:tcBorders>
              <w:top w:val="single" w:sz="4" w:space="0" w:color="auto"/>
              <w:left w:val="single" w:sz="4" w:space="0" w:color="auto"/>
              <w:bottom w:val="nil"/>
              <w:right w:val="single" w:sz="4" w:space="0" w:color="auto"/>
            </w:tcBorders>
            <w:shd w:val="clear" w:color="auto" w:fill="auto"/>
          </w:tcPr>
          <w:p w14:paraId="1C99C25A" w14:textId="77777777" w:rsidR="005F30A6" w:rsidRPr="007C5D4E" w:rsidRDefault="005F30A6" w:rsidP="005F30A6">
            <w:pPr>
              <w:pStyle w:val="TAL"/>
              <w:rPr>
                <w:szCs w:val="18"/>
                <w:lang w:val="da-DK"/>
              </w:rPr>
            </w:pPr>
            <w:r w:rsidRPr="007C5D4E">
              <w:rPr>
                <w:szCs w:val="18"/>
                <w:lang w:val="da-DK"/>
              </w:rPr>
              <w:t>SSB configuration</w:t>
            </w:r>
          </w:p>
        </w:tc>
        <w:tc>
          <w:tcPr>
            <w:tcW w:w="2021" w:type="dxa"/>
            <w:tcBorders>
              <w:top w:val="single" w:sz="4" w:space="0" w:color="auto"/>
              <w:left w:val="single" w:sz="4" w:space="0" w:color="auto"/>
              <w:right w:val="single" w:sz="4" w:space="0" w:color="auto"/>
            </w:tcBorders>
          </w:tcPr>
          <w:p w14:paraId="51C1C645" w14:textId="77777777" w:rsidR="005F30A6" w:rsidRPr="007C5D4E" w:rsidRDefault="005F30A6" w:rsidP="005F30A6">
            <w:pPr>
              <w:pStyle w:val="TAL"/>
              <w:rPr>
                <w:szCs w:val="18"/>
                <w:lang w:val="da-DK"/>
              </w:rPr>
            </w:pPr>
            <w:r w:rsidRPr="007C5D4E">
              <w:rPr>
                <w:szCs w:val="18"/>
              </w:rPr>
              <w:t>Config 1,2,4,5</w:t>
            </w:r>
          </w:p>
        </w:tc>
        <w:tc>
          <w:tcPr>
            <w:tcW w:w="709" w:type="dxa"/>
            <w:tcBorders>
              <w:top w:val="single" w:sz="4" w:space="0" w:color="auto"/>
              <w:left w:val="single" w:sz="4" w:space="0" w:color="auto"/>
              <w:bottom w:val="nil"/>
              <w:right w:val="single" w:sz="4" w:space="0" w:color="auto"/>
            </w:tcBorders>
            <w:shd w:val="clear" w:color="auto" w:fill="auto"/>
          </w:tcPr>
          <w:p w14:paraId="11E01B2A" w14:textId="77777777" w:rsidR="005F30A6" w:rsidRPr="00094759" w:rsidRDefault="005F30A6" w:rsidP="005F30A6">
            <w:pPr>
              <w:pStyle w:val="TAC"/>
              <w:rPr>
                <w:szCs w:val="18"/>
                <w:lang w:val="da-DK"/>
              </w:rPr>
            </w:pPr>
          </w:p>
        </w:tc>
        <w:tc>
          <w:tcPr>
            <w:tcW w:w="2467" w:type="dxa"/>
            <w:gridSpan w:val="3"/>
            <w:tcBorders>
              <w:top w:val="single" w:sz="4" w:space="0" w:color="auto"/>
              <w:left w:val="single" w:sz="4" w:space="0" w:color="auto"/>
              <w:bottom w:val="nil"/>
              <w:right w:val="single" w:sz="4" w:space="0" w:color="auto"/>
            </w:tcBorders>
            <w:shd w:val="clear" w:color="auto" w:fill="auto"/>
          </w:tcPr>
          <w:p w14:paraId="5D7EC26B" w14:textId="77777777" w:rsidR="005F30A6" w:rsidRPr="00094759" w:rsidRDefault="005F30A6" w:rsidP="005F30A6">
            <w:pPr>
              <w:pStyle w:val="TAC"/>
              <w:rPr>
                <w:szCs w:val="18"/>
                <w:lang w:val="en-US"/>
              </w:rPr>
            </w:pPr>
            <w:r w:rsidRPr="00094759">
              <w:rPr>
                <w:szCs w:val="18"/>
                <w:lang w:val="en-US"/>
              </w:rPr>
              <w:t>SSB.1 FR2</w:t>
            </w:r>
          </w:p>
        </w:tc>
        <w:tc>
          <w:tcPr>
            <w:tcW w:w="2332" w:type="dxa"/>
            <w:gridSpan w:val="3"/>
            <w:tcBorders>
              <w:top w:val="single" w:sz="4" w:space="0" w:color="auto"/>
              <w:left w:val="single" w:sz="4" w:space="0" w:color="auto"/>
              <w:right w:val="single" w:sz="4" w:space="0" w:color="auto"/>
            </w:tcBorders>
          </w:tcPr>
          <w:p w14:paraId="62F56A7F" w14:textId="77777777" w:rsidR="005F30A6" w:rsidRPr="00094759" w:rsidRDefault="005F30A6" w:rsidP="005F30A6">
            <w:pPr>
              <w:pStyle w:val="TAC"/>
              <w:rPr>
                <w:szCs w:val="18"/>
                <w:lang w:val="en-US"/>
              </w:rPr>
            </w:pPr>
            <w:r w:rsidRPr="00094759">
              <w:rPr>
                <w:szCs w:val="18"/>
                <w:lang w:val="en-US"/>
              </w:rPr>
              <w:t>SSB.1 FR1</w:t>
            </w:r>
          </w:p>
        </w:tc>
      </w:tr>
      <w:tr w:rsidR="005F30A6" w:rsidRPr="006F4D85" w14:paraId="2A92138F" w14:textId="77777777" w:rsidTr="005F30A6">
        <w:trPr>
          <w:trHeight w:val="164"/>
          <w:jc w:val="center"/>
        </w:trPr>
        <w:tc>
          <w:tcPr>
            <w:tcW w:w="2065" w:type="dxa"/>
            <w:tcBorders>
              <w:top w:val="nil"/>
              <w:left w:val="single" w:sz="4" w:space="0" w:color="auto"/>
              <w:bottom w:val="single" w:sz="4" w:space="0" w:color="auto"/>
              <w:right w:val="single" w:sz="4" w:space="0" w:color="auto"/>
            </w:tcBorders>
            <w:shd w:val="clear" w:color="auto" w:fill="auto"/>
          </w:tcPr>
          <w:p w14:paraId="2A52D1A8" w14:textId="77777777" w:rsidR="005F30A6" w:rsidRPr="007C5D4E" w:rsidRDefault="005F30A6" w:rsidP="005F30A6">
            <w:pPr>
              <w:pStyle w:val="TAL"/>
              <w:rPr>
                <w:szCs w:val="18"/>
                <w:lang w:val="da-DK"/>
              </w:rPr>
            </w:pPr>
          </w:p>
        </w:tc>
        <w:tc>
          <w:tcPr>
            <w:tcW w:w="2021" w:type="dxa"/>
            <w:tcBorders>
              <w:left w:val="single" w:sz="4" w:space="0" w:color="auto"/>
              <w:right w:val="single" w:sz="4" w:space="0" w:color="auto"/>
            </w:tcBorders>
          </w:tcPr>
          <w:p w14:paraId="4641E08A" w14:textId="77777777" w:rsidR="005F30A6" w:rsidRPr="007C5D4E" w:rsidRDefault="005F30A6" w:rsidP="005F30A6">
            <w:pPr>
              <w:pStyle w:val="TAL"/>
              <w:rPr>
                <w:szCs w:val="18"/>
                <w:lang w:val="da-DK"/>
              </w:rPr>
            </w:pPr>
            <w:r w:rsidRPr="007C5D4E">
              <w:rPr>
                <w:szCs w:val="18"/>
              </w:rPr>
              <w:t>Config 3,6</w:t>
            </w:r>
          </w:p>
        </w:tc>
        <w:tc>
          <w:tcPr>
            <w:tcW w:w="709" w:type="dxa"/>
            <w:tcBorders>
              <w:top w:val="nil"/>
              <w:left w:val="single" w:sz="4" w:space="0" w:color="auto"/>
              <w:bottom w:val="single" w:sz="4" w:space="0" w:color="auto"/>
              <w:right w:val="single" w:sz="4" w:space="0" w:color="auto"/>
            </w:tcBorders>
            <w:shd w:val="clear" w:color="auto" w:fill="auto"/>
          </w:tcPr>
          <w:p w14:paraId="684FE50C" w14:textId="77777777" w:rsidR="005F30A6" w:rsidRPr="00094759" w:rsidRDefault="005F30A6" w:rsidP="005F30A6">
            <w:pPr>
              <w:pStyle w:val="TAC"/>
              <w:rPr>
                <w:szCs w:val="18"/>
                <w:lang w:val="da-DK"/>
              </w:rPr>
            </w:pPr>
          </w:p>
        </w:tc>
        <w:tc>
          <w:tcPr>
            <w:tcW w:w="2467" w:type="dxa"/>
            <w:gridSpan w:val="3"/>
            <w:tcBorders>
              <w:top w:val="nil"/>
              <w:left w:val="single" w:sz="4" w:space="0" w:color="auto"/>
              <w:bottom w:val="single" w:sz="4" w:space="0" w:color="auto"/>
              <w:right w:val="single" w:sz="4" w:space="0" w:color="auto"/>
            </w:tcBorders>
            <w:shd w:val="clear" w:color="auto" w:fill="auto"/>
          </w:tcPr>
          <w:p w14:paraId="5C12F22C" w14:textId="77777777" w:rsidR="005F30A6" w:rsidRPr="00094759" w:rsidRDefault="005F30A6" w:rsidP="005F30A6">
            <w:pPr>
              <w:pStyle w:val="TAC"/>
              <w:rPr>
                <w:szCs w:val="18"/>
                <w:lang w:val="en-US"/>
              </w:rPr>
            </w:pPr>
          </w:p>
        </w:tc>
        <w:tc>
          <w:tcPr>
            <w:tcW w:w="2332" w:type="dxa"/>
            <w:gridSpan w:val="3"/>
            <w:tcBorders>
              <w:top w:val="single" w:sz="4" w:space="0" w:color="auto"/>
              <w:left w:val="single" w:sz="4" w:space="0" w:color="auto"/>
              <w:right w:val="single" w:sz="4" w:space="0" w:color="auto"/>
            </w:tcBorders>
          </w:tcPr>
          <w:p w14:paraId="5DE162A4" w14:textId="77777777" w:rsidR="005F30A6" w:rsidRPr="00094759" w:rsidRDefault="005F30A6" w:rsidP="005F30A6">
            <w:pPr>
              <w:pStyle w:val="TAC"/>
              <w:rPr>
                <w:szCs w:val="18"/>
              </w:rPr>
            </w:pPr>
            <w:r w:rsidRPr="00094759">
              <w:rPr>
                <w:szCs w:val="18"/>
                <w:lang w:val="en-US"/>
              </w:rPr>
              <w:t>SSB.2 FR1</w:t>
            </w:r>
          </w:p>
        </w:tc>
      </w:tr>
      <w:tr w:rsidR="005F30A6" w:rsidRPr="006F4D85" w14:paraId="5864FE71" w14:textId="77777777" w:rsidTr="005F30A6">
        <w:trPr>
          <w:trHeight w:val="81"/>
          <w:jc w:val="center"/>
        </w:trPr>
        <w:tc>
          <w:tcPr>
            <w:tcW w:w="2065" w:type="dxa"/>
            <w:tcBorders>
              <w:top w:val="single" w:sz="4" w:space="0" w:color="auto"/>
              <w:left w:val="single" w:sz="4" w:space="0" w:color="auto"/>
              <w:bottom w:val="nil"/>
              <w:right w:val="single" w:sz="4" w:space="0" w:color="auto"/>
            </w:tcBorders>
            <w:shd w:val="clear" w:color="auto" w:fill="auto"/>
          </w:tcPr>
          <w:p w14:paraId="41051098" w14:textId="77777777" w:rsidR="005F30A6" w:rsidRPr="007C5D4E" w:rsidRDefault="005F30A6" w:rsidP="005F30A6">
            <w:pPr>
              <w:pStyle w:val="TAL"/>
              <w:rPr>
                <w:szCs w:val="18"/>
                <w:lang w:val="da-DK"/>
              </w:rPr>
            </w:pPr>
            <w:r w:rsidRPr="007C5D4E">
              <w:rPr>
                <w:szCs w:val="18"/>
                <w:lang w:val="da-DK"/>
              </w:rPr>
              <w:t xml:space="preserve">PDSCH/PDCCH </w:t>
            </w:r>
          </w:p>
        </w:tc>
        <w:tc>
          <w:tcPr>
            <w:tcW w:w="2021" w:type="dxa"/>
            <w:tcBorders>
              <w:top w:val="single" w:sz="4" w:space="0" w:color="auto"/>
              <w:left w:val="single" w:sz="4" w:space="0" w:color="auto"/>
              <w:right w:val="single" w:sz="4" w:space="0" w:color="auto"/>
            </w:tcBorders>
          </w:tcPr>
          <w:p w14:paraId="7A5A612B" w14:textId="77777777" w:rsidR="005F30A6" w:rsidRPr="007C5D4E" w:rsidRDefault="005F30A6" w:rsidP="005F30A6">
            <w:pPr>
              <w:pStyle w:val="TAL"/>
              <w:rPr>
                <w:szCs w:val="18"/>
                <w:lang w:val="da-DK"/>
              </w:rPr>
            </w:pPr>
            <w:r w:rsidRPr="007C5D4E">
              <w:rPr>
                <w:szCs w:val="18"/>
              </w:rPr>
              <w:t>Config 1,2,4,5</w:t>
            </w:r>
          </w:p>
        </w:tc>
        <w:tc>
          <w:tcPr>
            <w:tcW w:w="709" w:type="dxa"/>
            <w:tcBorders>
              <w:top w:val="single" w:sz="4" w:space="0" w:color="auto"/>
              <w:left w:val="single" w:sz="4" w:space="0" w:color="auto"/>
              <w:bottom w:val="nil"/>
              <w:right w:val="single" w:sz="4" w:space="0" w:color="auto"/>
            </w:tcBorders>
            <w:shd w:val="clear" w:color="auto" w:fill="auto"/>
          </w:tcPr>
          <w:p w14:paraId="784EB989" w14:textId="77777777" w:rsidR="005F30A6" w:rsidRPr="00094759" w:rsidRDefault="005F30A6" w:rsidP="005F30A6">
            <w:pPr>
              <w:pStyle w:val="TAC"/>
              <w:rPr>
                <w:szCs w:val="18"/>
                <w:lang w:val="da-DK"/>
              </w:rPr>
            </w:pPr>
            <w:r w:rsidRPr="00094759">
              <w:rPr>
                <w:szCs w:val="18"/>
                <w:lang w:val="da-DK"/>
              </w:rPr>
              <w:t>kHz</w:t>
            </w:r>
          </w:p>
        </w:tc>
        <w:tc>
          <w:tcPr>
            <w:tcW w:w="2467" w:type="dxa"/>
            <w:gridSpan w:val="3"/>
            <w:tcBorders>
              <w:top w:val="single" w:sz="4" w:space="0" w:color="auto"/>
              <w:left w:val="single" w:sz="4" w:space="0" w:color="auto"/>
              <w:bottom w:val="nil"/>
              <w:right w:val="single" w:sz="4" w:space="0" w:color="auto"/>
            </w:tcBorders>
            <w:shd w:val="clear" w:color="auto" w:fill="auto"/>
          </w:tcPr>
          <w:p w14:paraId="7F30B3FA" w14:textId="77777777" w:rsidR="005F30A6" w:rsidRPr="00094759" w:rsidRDefault="005F30A6" w:rsidP="005F30A6">
            <w:pPr>
              <w:pStyle w:val="TAC"/>
              <w:rPr>
                <w:szCs w:val="18"/>
                <w:lang w:val="en-US"/>
              </w:rPr>
            </w:pPr>
            <w:r w:rsidRPr="00094759">
              <w:rPr>
                <w:szCs w:val="18"/>
                <w:lang w:val="en-US"/>
              </w:rPr>
              <w:t>120kHz</w:t>
            </w:r>
          </w:p>
        </w:tc>
        <w:tc>
          <w:tcPr>
            <w:tcW w:w="2332" w:type="dxa"/>
            <w:gridSpan w:val="3"/>
            <w:tcBorders>
              <w:top w:val="single" w:sz="4" w:space="0" w:color="auto"/>
              <w:left w:val="single" w:sz="4" w:space="0" w:color="auto"/>
              <w:right w:val="single" w:sz="4" w:space="0" w:color="auto"/>
            </w:tcBorders>
          </w:tcPr>
          <w:p w14:paraId="0A757DBA" w14:textId="77777777" w:rsidR="005F30A6" w:rsidRPr="00094759" w:rsidRDefault="005F30A6" w:rsidP="005F30A6">
            <w:pPr>
              <w:pStyle w:val="TAC"/>
              <w:rPr>
                <w:szCs w:val="18"/>
                <w:lang w:val="en-US"/>
              </w:rPr>
            </w:pPr>
            <w:r w:rsidRPr="00094759">
              <w:rPr>
                <w:szCs w:val="18"/>
                <w:lang w:val="en-US"/>
              </w:rPr>
              <w:t>15kHz</w:t>
            </w:r>
          </w:p>
        </w:tc>
      </w:tr>
      <w:tr w:rsidR="005F30A6" w:rsidRPr="006F4D85" w14:paraId="3F4D6A5C" w14:textId="77777777" w:rsidTr="005F30A6">
        <w:trPr>
          <w:trHeight w:val="155"/>
          <w:jc w:val="center"/>
        </w:trPr>
        <w:tc>
          <w:tcPr>
            <w:tcW w:w="2065" w:type="dxa"/>
            <w:tcBorders>
              <w:top w:val="nil"/>
              <w:left w:val="single" w:sz="4" w:space="0" w:color="auto"/>
              <w:right w:val="single" w:sz="4" w:space="0" w:color="auto"/>
            </w:tcBorders>
            <w:shd w:val="clear" w:color="auto" w:fill="auto"/>
          </w:tcPr>
          <w:p w14:paraId="358225E5" w14:textId="77777777" w:rsidR="005F30A6" w:rsidRPr="007C5D4E" w:rsidRDefault="005F30A6" w:rsidP="005F30A6">
            <w:pPr>
              <w:pStyle w:val="TAL"/>
              <w:rPr>
                <w:rFonts w:cs="Arial"/>
                <w:szCs w:val="18"/>
                <w:lang w:val="da-DK"/>
              </w:rPr>
            </w:pPr>
            <w:r w:rsidRPr="007C5D4E">
              <w:rPr>
                <w:szCs w:val="18"/>
                <w:lang w:val="da-DK"/>
              </w:rPr>
              <w:t>subcarrier spacing</w:t>
            </w:r>
          </w:p>
        </w:tc>
        <w:tc>
          <w:tcPr>
            <w:tcW w:w="2021" w:type="dxa"/>
            <w:tcBorders>
              <w:left w:val="single" w:sz="4" w:space="0" w:color="auto"/>
              <w:right w:val="single" w:sz="4" w:space="0" w:color="auto"/>
            </w:tcBorders>
          </w:tcPr>
          <w:p w14:paraId="5CF48ACC" w14:textId="77777777" w:rsidR="005F30A6" w:rsidRPr="007C5D4E" w:rsidRDefault="005F30A6" w:rsidP="005F30A6">
            <w:pPr>
              <w:pStyle w:val="TAL"/>
              <w:rPr>
                <w:szCs w:val="18"/>
                <w:lang w:val="da-DK"/>
              </w:rPr>
            </w:pPr>
            <w:r w:rsidRPr="007C5D4E">
              <w:rPr>
                <w:szCs w:val="18"/>
              </w:rPr>
              <w:t>Config 3,6</w:t>
            </w:r>
          </w:p>
        </w:tc>
        <w:tc>
          <w:tcPr>
            <w:tcW w:w="709" w:type="dxa"/>
            <w:tcBorders>
              <w:top w:val="nil"/>
              <w:left w:val="single" w:sz="4" w:space="0" w:color="auto"/>
              <w:bottom w:val="single" w:sz="4" w:space="0" w:color="auto"/>
              <w:right w:val="single" w:sz="4" w:space="0" w:color="auto"/>
            </w:tcBorders>
            <w:shd w:val="clear" w:color="auto" w:fill="auto"/>
          </w:tcPr>
          <w:p w14:paraId="2C7D8E53" w14:textId="77777777" w:rsidR="005F30A6" w:rsidRPr="00094759" w:rsidRDefault="005F30A6" w:rsidP="005F30A6">
            <w:pPr>
              <w:pStyle w:val="TAC"/>
              <w:rPr>
                <w:szCs w:val="18"/>
                <w:lang w:val="da-DK"/>
              </w:rPr>
            </w:pPr>
          </w:p>
        </w:tc>
        <w:tc>
          <w:tcPr>
            <w:tcW w:w="2467" w:type="dxa"/>
            <w:gridSpan w:val="3"/>
            <w:tcBorders>
              <w:top w:val="nil"/>
              <w:left w:val="single" w:sz="4" w:space="0" w:color="auto"/>
              <w:bottom w:val="single" w:sz="4" w:space="0" w:color="auto"/>
              <w:right w:val="single" w:sz="4" w:space="0" w:color="auto"/>
            </w:tcBorders>
            <w:shd w:val="clear" w:color="auto" w:fill="auto"/>
          </w:tcPr>
          <w:p w14:paraId="67C9D44D" w14:textId="77777777" w:rsidR="005F30A6" w:rsidRPr="00094759" w:rsidRDefault="005F30A6" w:rsidP="005F30A6">
            <w:pPr>
              <w:pStyle w:val="TAC"/>
              <w:rPr>
                <w:szCs w:val="18"/>
                <w:lang w:val="en-US"/>
              </w:rPr>
            </w:pPr>
          </w:p>
        </w:tc>
        <w:tc>
          <w:tcPr>
            <w:tcW w:w="2332" w:type="dxa"/>
            <w:gridSpan w:val="3"/>
            <w:tcBorders>
              <w:left w:val="single" w:sz="4" w:space="0" w:color="auto"/>
              <w:bottom w:val="single" w:sz="4" w:space="0" w:color="auto"/>
              <w:right w:val="single" w:sz="4" w:space="0" w:color="auto"/>
            </w:tcBorders>
          </w:tcPr>
          <w:p w14:paraId="44E2791F" w14:textId="77777777" w:rsidR="005F30A6" w:rsidRPr="00094759" w:rsidRDefault="005F30A6" w:rsidP="005F30A6">
            <w:pPr>
              <w:pStyle w:val="TAC"/>
              <w:rPr>
                <w:szCs w:val="18"/>
                <w:lang w:val="en-US"/>
              </w:rPr>
            </w:pPr>
            <w:r w:rsidRPr="00094759">
              <w:rPr>
                <w:szCs w:val="18"/>
                <w:lang w:val="en-US"/>
              </w:rPr>
              <w:t>30kHz</w:t>
            </w:r>
          </w:p>
        </w:tc>
      </w:tr>
      <w:tr w:rsidR="005F30A6" w:rsidRPr="006F4D85" w14:paraId="1AD92FF5" w14:textId="77777777" w:rsidTr="005F30A6">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17F62BEF" w14:textId="77777777" w:rsidR="005F30A6" w:rsidRPr="007C5D4E" w:rsidRDefault="005F30A6" w:rsidP="005F30A6">
            <w:pPr>
              <w:pStyle w:val="TAL"/>
              <w:rPr>
                <w:szCs w:val="18"/>
                <w:lang w:val="en-US"/>
              </w:rPr>
            </w:pPr>
            <w:r w:rsidRPr="007C5D4E">
              <w:rPr>
                <w:szCs w:val="18"/>
                <w:lang w:eastAsia="ja-JP"/>
              </w:rPr>
              <w:t>EPRE ratio of PSS to SSS</w:t>
            </w:r>
          </w:p>
        </w:tc>
        <w:tc>
          <w:tcPr>
            <w:tcW w:w="709" w:type="dxa"/>
            <w:tcBorders>
              <w:top w:val="single" w:sz="4" w:space="0" w:color="auto"/>
              <w:left w:val="single" w:sz="4" w:space="0" w:color="auto"/>
              <w:bottom w:val="nil"/>
              <w:right w:val="single" w:sz="4" w:space="0" w:color="auto"/>
            </w:tcBorders>
            <w:shd w:val="clear" w:color="auto" w:fill="auto"/>
          </w:tcPr>
          <w:p w14:paraId="5A002180" w14:textId="77777777" w:rsidR="005F30A6" w:rsidRPr="00094759" w:rsidRDefault="005F30A6" w:rsidP="005F30A6">
            <w:pPr>
              <w:pStyle w:val="TAC"/>
              <w:rPr>
                <w:szCs w:val="18"/>
                <w:lang w:val="en-US"/>
              </w:rPr>
            </w:pPr>
            <w:r w:rsidRPr="00094759">
              <w:rPr>
                <w:szCs w:val="18"/>
                <w:lang w:eastAsia="ja-JP"/>
              </w:rPr>
              <w:t>dB</w:t>
            </w:r>
          </w:p>
        </w:tc>
        <w:tc>
          <w:tcPr>
            <w:tcW w:w="4799" w:type="dxa"/>
            <w:gridSpan w:val="6"/>
            <w:tcBorders>
              <w:top w:val="single" w:sz="4" w:space="0" w:color="auto"/>
              <w:left w:val="single" w:sz="4" w:space="0" w:color="auto"/>
              <w:bottom w:val="nil"/>
              <w:right w:val="single" w:sz="4" w:space="0" w:color="auto"/>
            </w:tcBorders>
            <w:shd w:val="clear" w:color="auto" w:fill="auto"/>
          </w:tcPr>
          <w:p w14:paraId="521215BF" w14:textId="77777777" w:rsidR="005F30A6" w:rsidRPr="00094759" w:rsidRDefault="005F30A6" w:rsidP="005F30A6">
            <w:pPr>
              <w:pStyle w:val="TAC"/>
              <w:rPr>
                <w:szCs w:val="18"/>
                <w:lang w:val="en-US"/>
              </w:rPr>
            </w:pPr>
            <w:r w:rsidRPr="00094759">
              <w:rPr>
                <w:szCs w:val="18"/>
                <w:lang w:eastAsia="ja-JP"/>
              </w:rPr>
              <w:t>0</w:t>
            </w:r>
          </w:p>
        </w:tc>
      </w:tr>
      <w:tr w:rsidR="005F30A6" w:rsidRPr="006F4D85" w14:paraId="3B94070F" w14:textId="77777777" w:rsidTr="005F30A6">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19118F3E" w14:textId="77777777" w:rsidR="005F30A6" w:rsidRPr="007C5D4E" w:rsidRDefault="005F30A6" w:rsidP="005F30A6">
            <w:pPr>
              <w:pStyle w:val="TAL"/>
              <w:rPr>
                <w:szCs w:val="18"/>
                <w:lang w:val="en-US"/>
              </w:rPr>
            </w:pPr>
            <w:r w:rsidRPr="007C5D4E">
              <w:rPr>
                <w:szCs w:val="18"/>
                <w:lang w:eastAsia="ja-JP"/>
              </w:rPr>
              <w:t>EPRE ratio of PBCH DMRS to SSS</w:t>
            </w:r>
          </w:p>
        </w:tc>
        <w:tc>
          <w:tcPr>
            <w:tcW w:w="709" w:type="dxa"/>
            <w:tcBorders>
              <w:top w:val="nil"/>
              <w:left w:val="single" w:sz="4" w:space="0" w:color="auto"/>
              <w:bottom w:val="nil"/>
              <w:right w:val="single" w:sz="4" w:space="0" w:color="auto"/>
            </w:tcBorders>
            <w:shd w:val="clear" w:color="auto" w:fill="auto"/>
          </w:tcPr>
          <w:p w14:paraId="51B0EAB4" w14:textId="77777777" w:rsidR="005F30A6" w:rsidRPr="00094759" w:rsidRDefault="005F30A6" w:rsidP="005F30A6">
            <w:pPr>
              <w:pStyle w:val="TAC"/>
              <w:rPr>
                <w:szCs w:val="18"/>
                <w:lang w:val="en-US"/>
              </w:rPr>
            </w:pPr>
          </w:p>
        </w:tc>
        <w:tc>
          <w:tcPr>
            <w:tcW w:w="4799" w:type="dxa"/>
            <w:gridSpan w:val="6"/>
            <w:tcBorders>
              <w:top w:val="nil"/>
              <w:left w:val="single" w:sz="4" w:space="0" w:color="auto"/>
              <w:bottom w:val="nil"/>
              <w:right w:val="single" w:sz="4" w:space="0" w:color="auto"/>
            </w:tcBorders>
            <w:shd w:val="clear" w:color="auto" w:fill="auto"/>
          </w:tcPr>
          <w:p w14:paraId="0B28E98A" w14:textId="77777777" w:rsidR="005F30A6" w:rsidRPr="00094759" w:rsidRDefault="005F30A6" w:rsidP="005F30A6">
            <w:pPr>
              <w:pStyle w:val="TAC"/>
              <w:rPr>
                <w:szCs w:val="18"/>
                <w:lang w:val="en-US"/>
              </w:rPr>
            </w:pPr>
          </w:p>
        </w:tc>
      </w:tr>
      <w:tr w:rsidR="005F30A6" w:rsidRPr="006F4D85" w14:paraId="3C1B846C" w14:textId="77777777" w:rsidTr="005F30A6">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38DF9F92" w14:textId="77777777" w:rsidR="005F30A6" w:rsidRPr="007C5D4E" w:rsidRDefault="005F30A6" w:rsidP="005F30A6">
            <w:pPr>
              <w:pStyle w:val="TAL"/>
              <w:rPr>
                <w:szCs w:val="18"/>
                <w:lang w:val="en-US"/>
              </w:rPr>
            </w:pPr>
            <w:r w:rsidRPr="007C5D4E">
              <w:rPr>
                <w:szCs w:val="18"/>
                <w:lang w:eastAsia="ja-JP"/>
              </w:rPr>
              <w:t>EPRE ratio of PBCH to PBCH DMRS</w:t>
            </w:r>
          </w:p>
        </w:tc>
        <w:tc>
          <w:tcPr>
            <w:tcW w:w="709" w:type="dxa"/>
            <w:tcBorders>
              <w:top w:val="nil"/>
              <w:left w:val="single" w:sz="4" w:space="0" w:color="auto"/>
              <w:bottom w:val="nil"/>
              <w:right w:val="single" w:sz="4" w:space="0" w:color="auto"/>
            </w:tcBorders>
            <w:shd w:val="clear" w:color="auto" w:fill="auto"/>
          </w:tcPr>
          <w:p w14:paraId="75F964B3" w14:textId="77777777" w:rsidR="005F30A6" w:rsidRPr="00094759" w:rsidRDefault="005F30A6" w:rsidP="005F30A6">
            <w:pPr>
              <w:pStyle w:val="TAC"/>
              <w:rPr>
                <w:szCs w:val="18"/>
                <w:lang w:val="en-US"/>
              </w:rPr>
            </w:pPr>
          </w:p>
        </w:tc>
        <w:tc>
          <w:tcPr>
            <w:tcW w:w="4799" w:type="dxa"/>
            <w:gridSpan w:val="6"/>
            <w:tcBorders>
              <w:top w:val="nil"/>
              <w:left w:val="single" w:sz="4" w:space="0" w:color="auto"/>
              <w:bottom w:val="nil"/>
              <w:right w:val="single" w:sz="4" w:space="0" w:color="auto"/>
            </w:tcBorders>
            <w:shd w:val="clear" w:color="auto" w:fill="auto"/>
          </w:tcPr>
          <w:p w14:paraId="7B991DDC" w14:textId="77777777" w:rsidR="005F30A6" w:rsidRPr="00094759" w:rsidRDefault="005F30A6" w:rsidP="005F30A6">
            <w:pPr>
              <w:pStyle w:val="TAC"/>
              <w:rPr>
                <w:szCs w:val="18"/>
                <w:lang w:val="en-US"/>
              </w:rPr>
            </w:pPr>
          </w:p>
        </w:tc>
      </w:tr>
      <w:tr w:rsidR="005F30A6" w:rsidRPr="006F4D85" w14:paraId="1EADEE44" w14:textId="77777777" w:rsidTr="005F30A6">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06B3F4AF" w14:textId="77777777" w:rsidR="005F30A6" w:rsidRPr="007C5D4E" w:rsidRDefault="005F30A6" w:rsidP="005F30A6">
            <w:pPr>
              <w:pStyle w:val="TAL"/>
              <w:rPr>
                <w:szCs w:val="18"/>
                <w:lang w:val="en-US"/>
              </w:rPr>
            </w:pPr>
            <w:r w:rsidRPr="007C5D4E">
              <w:rPr>
                <w:szCs w:val="18"/>
                <w:lang w:eastAsia="ja-JP"/>
              </w:rPr>
              <w:t>EPRE ratio of PDCCH DMRS to SSS</w:t>
            </w:r>
          </w:p>
        </w:tc>
        <w:tc>
          <w:tcPr>
            <w:tcW w:w="709" w:type="dxa"/>
            <w:tcBorders>
              <w:top w:val="nil"/>
              <w:left w:val="single" w:sz="4" w:space="0" w:color="auto"/>
              <w:bottom w:val="nil"/>
              <w:right w:val="single" w:sz="4" w:space="0" w:color="auto"/>
            </w:tcBorders>
            <w:shd w:val="clear" w:color="auto" w:fill="auto"/>
          </w:tcPr>
          <w:p w14:paraId="40BEA20F" w14:textId="77777777" w:rsidR="005F30A6" w:rsidRPr="00094759" w:rsidRDefault="005F30A6" w:rsidP="005F30A6">
            <w:pPr>
              <w:pStyle w:val="TAC"/>
              <w:rPr>
                <w:szCs w:val="18"/>
                <w:lang w:val="en-US"/>
              </w:rPr>
            </w:pPr>
          </w:p>
        </w:tc>
        <w:tc>
          <w:tcPr>
            <w:tcW w:w="4799" w:type="dxa"/>
            <w:gridSpan w:val="6"/>
            <w:tcBorders>
              <w:top w:val="nil"/>
              <w:left w:val="single" w:sz="4" w:space="0" w:color="auto"/>
              <w:bottom w:val="nil"/>
              <w:right w:val="single" w:sz="4" w:space="0" w:color="auto"/>
            </w:tcBorders>
            <w:shd w:val="clear" w:color="auto" w:fill="auto"/>
          </w:tcPr>
          <w:p w14:paraId="6C5BF409" w14:textId="77777777" w:rsidR="005F30A6" w:rsidRPr="00094759" w:rsidRDefault="005F30A6" w:rsidP="005F30A6">
            <w:pPr>
              <w:pStyle w:val="TAC"/>
              <w:rPr>
                <w:szCs w:val="18"/>
                <w:lang w:val="en-US"/>
              </w:rPr>
            </w:pPr>
          </w:p>
        </w:tc>
      </w:tr>
      <w:tr w:rsidR="005F30A6" w:rsidRPr="006F4D85" w14:paraId="2F712594" w14:textId="77777777" w:rsidTr="005F30A6">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119A56E3" w14:textId="77777777" w:rsidR="005F30A6" w:rsidRPr="007C5D4E" w:rsidRDefault="005F30A6" w:rsidP="005F30A6">
            <w:pPr>
              <w:pStyle w:val="TAL"/>
              <w:rPr>
                <w:szCs w:val="18"/>
                <w:lang w:val="en-US"/>
              </w:rPr>
            </w:pPr>
            <w:r w:rsidRPr="007C5D4E">
              <w:rPr>
                <w:szCs w:val="18"/>
                <w:lang w:eastAsia="ja-JP"/>
              </w:rPr>
              <w:t>EPRE ratio of PDCCH to PDCCH DMRS</w:t>
            </w:r>
          </w:p>
        </w:tc>
        <w:tc>
          <w:tcPr>
            <w:tcW w:w="709" w:type="dxa"/>
            <w:tcBorders>
              <w:top w:val="nil"/>
              <w:left w:val="single" w:sz="4" w:space="0" w:color="auto"/>
              <w:bottom w:val="nil"/>
              <w:right w:val="single" w:sz="4" w:space="0" w:color="auto"/>
            </w:tcBorders>
            <w:shd w:val="clear" w:color="auto" w:fill="auto"/>
          </w:tcPr>
          <w:p w14:paraId="6903EE12" w14:textId="77777777" w:rsidR="005F30A6" w:rsidRPr="00094759" w:rsidRDefault="005F30A6" w:rsidP="005F30A6">
            <w:pPr>
              <w:pStyle w:val="TAC"/>
              <w:rPr>
                <w:szCs w:val="18"/>
                <w:lang w:val="en-US"/>
              </w:rPr>
            </w:pPr>
          </w:p>
        </w:tc>
        <w:tc>
          <w:tcPr>
            <w:tcW w:w="4799" w:type="dxa"/>
            <w:gridSpan w:val="6"/>
            <w:tcBorders>
              <w:top w:val="nil"/>
              <w:left w:val="single" w:sz="4" w:space="0" w:color="auto"/>
              <w:bottom w:val="nil"/>
              <w:right w:val="single" w:sz="4" w:space="0" w:color="auto"/>
            </w:tcBorders>
            <w:shd w:val="clear" w:color="auto" w:fill="auto"/>
          </w:tcPr>
          <w:p w14:paraId="56D11DCD" w14:textId="77777777" w:rsidR="005F30A6" w:rsidRPr="00094759" w:rsidRDefault="005F30A6" w:rsidP="005F30A6">
            <w:pPr>
              <w:pStyle w:val="TAC"/>
              <w:rPr>
                <w:szCs w:val="18"/>
                <w:lang w:val="en-US"/>
              </w:rPr>
            </w:pPr>
          </w:p>
        </w:tc>
      </w:tr>
      <w:tr w:rsidR="005F30A6" w:rsidRPr="006F4D85" w14:paraId="7BBC0C8F" w14:textId="77777777" w:rsidTr="005F30A6">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22BB6C05" w14:textId="77777777" w:rsidR="005F30A6" w:rsidRPr="007C5D4E" w:rsidRDefault="005F30A6" w:rsidP="005F30A6">
            <w:pPr>
              <w:pStyle w:val="TAL"/>
              <w:rPr>
                <w:szCs w:val="18"/>
                <w:lang w:val="en-US"/>
              </w:rPr>
            </w:pPr>
            <w:r w:rsidRPr="007C5D4E">
              <w:rPr>
                <w:szCs w:val="18"/>
                <w:lang w:eastAsia="ja-JP"/>
              </w:rPr>
              <w:t xml:space="preserve">EPRE ratio of PDSCH DMRS to SSS </w:t>
            </w:r>
          </w:p>
        </w:tc>
        <w:tc>
          <w:tcPr>
            <w:tcW w:w="709" w:type="dxa"/>
            <w:tcBorders>
              <w:top w:val="nil"/>
              <w:left w:val="single" w:sz="4" w:space="0" w:color="auto"/>
              <w:bottom w:val="nil"/>
              <w:right w:val="single" w:sz="4" w:space="0" w:color="auto"/>
            </w:tcBorders>
            <w:shd w:val="clear" w:color="auto" w:fill="auto"/>
          </w:tcPr>
          <w:p w14:paraId="0B2BB9B6" w14:textId="77777777" w:rsidR="005F30A6" w:rsidRPr="00094759" w:rsidRDefault="005F30A6" w:rsidP="005F30A6">
            <w:pPr>
              <w:pStyle w:val="TAC"/>
              <w:rPr>
                <w:szCs w:val="18"/>
                <w:lang w:val="en-US"/>
              </w:rPr>
            </w:pPr>
          </w:p>
        </w:tc>
        <w:tc>
          <w:tcPr>
            <w:tcW w:w="4799" w:type="dxa"/>
            <w:gridSpan w:val="6"/>
            <w:tcBorders>
              <w:top w:val="nil"/>
              <w:left w:val="single" w:sz="4" w:space="0" w:color="auto"/>
              <w:bottom w:val="nil"/>
              <w:right w:val="single" w:sz="4" w:space="0" w:color="auto"/>
            </w:tcBorders>
            <w:shd w:val="clear" w:color="auto" w:fill="auto"/>
          </w:tcPr>
          <w:p w14:paraId="27802FF2" w14:textId="77777777" w:rsidR="005F30A6" w:rsidRPr="00094759" w:rsidRDefault="005F30A6" w:rsidP="005F30A6">
            <w:pPr>
              <w:pStyle w:val="TAC"/>
              <w:rPr>
                <w:szCs w:val="18"/>
                <w:lang w:val="en-US"/>
              </w:rPr>
            </w:pPr>
          </w:p>
        </w:tc>
      </w:tr>
      <w:tr w:rsidR="005F30A6" w:rsidRPr="006F4D85" w14:paraId="5A08B5CD" w14:textId="77777777" w:rsidTr="005F30A6">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783ACC3F" w14:textId="77777777" w:rsidR="005F30A6" w:rsidRPr="007C5D4E" w:rsidRDefault="005F30A6" w:rsidP="005F30A6">
            <w:pPr>
              <w:pStyle w:val="TAL"/>
              <w:rPr>
                <w:szCs w:val="18"/>
                <w:lang w:val="en-US"/>
              </w:rPr>
            </w:pPr>
            <w:r w:rsidRPr="007C5D4E">
              <w:rPr>
                <w:szCs w:val="18"/>
                <w:lang w:eastAsia="ja-JP"/>
              </w:rPr>
              <w:t xml:space="preserve">EPRE ratio of PDSCH to PDSCH </w:t>
            </w:r>
          </w:p>
        </w:tc>
        <w:tc>
          <w:tcPr>
            <w:tcW w:w="709" w:type="dxa"/>
            <w:tcBorders>
              <w:top w:val="nil"/>
              <w:left w:val="single" w:sz="4" w:space="0" w:color="auto"/>
              <w:bottom w:val="nil"/>
              <w:right w:val="single" w:sz="4" w:space="0" w:color="auto"/>
            </w:tcBorders>
            <w:shd w:val="clear" w:color="auto" w:fill="auto"/>
          </w:tcPr>
          <w:p w14:paraId="02BA884C" w14:textId="77777777" w:rsidR="005F30A6" w:rsidRPr="00094759" w:rsidRDefault="005F30A6" w:rsidP="005F30A6">
            <w:pPr>
              <w:pStyle w:val="TAC"/>
              <w:rPr>
                <w:szCs w:val="18"/>
                <w:lang w:val="en-US"/>
              </w:rPr>
            </w:pPr>
          </w:p>
        </w:tc>
        <w:tc>
          <w:tcPr>
            <w:tcW w:w="4799" w:type="dxa"/>
            <w:gridSpan w:val="6"/>
            <w:tcBorders>
              <w:top w:val="nil"/>
              <w:left w:val="single" w:sz="4" w:space="0" w:color="auto"/>
              <w:bottom w:val="nil"/>
              <w:right w:val="single" w:sz="4" w:space="0" w:color="auto"/>
            </w:tcBorders>
            <w:shd w:val="clear" w:color="auto" w:fill="auto"/>
          </w:tcPr>
          <w:p w14:paraId="490B8561" w14:textId="77777777" w:rsidR="005F30A6" w:rsidRPr="00094759" w:rsidRDefault="005F30A6" w:rsidP="005F30A6">
            <w:pPr>
              <w:pStyle w:val="TAC"/>
              <w:rPr>
                <w:szCs w:val="18"/>
                <w:lang w:val="en-US"/>
              </w:rPr>
            </w:pPr>
          </w:p>
        </w:tc>
      </w:tr>
      <w:tr w:rsidR="005F30A6" w:rsidRPr="006F4D85" w14:paraId="1B5AE6C4" w14:textId="77777777" w:rsidTr="005F30A6">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1B3368F8" w14:textId="77777777" w:rsidR="005F30A6" w:rsidRPr="007C5D4E" w:rsidRDefault="005F30A6" w:rsidP="005F30A6">
            <w:pPr>
              <w:pStyle w:val="TAL"/>
              <w:rPr>
                <w:szCs w:val="18"/>
                <w:lang w:val="en-US"/>
              </w:rPr>
            </w:pPr>
            <w:r w:rsidRPr="007C5D4E">
              <w:rPr>
                <w:szCs w:val="18"/>
                <w:lang w:eastAsia="ja-JP"/>
              </w:rPr>
              <w:t>EPRE ratio of OCNG DMRS to SSS(Note 1)</w:t>
            </w:r>
          </w:p>
        </w:tc>
        <w:tc>
          <w:tcPr>
            <w:tcW w:w="709" w:type="dxa"/>
            <w:tcBorders>
              <w:top w:val="nil"/>
              <w:left w:val="single" w:sz="4" w:space="0" w:color="auto"/>
              <w:bottom w:val="nil"/>
              <w:right w:val="single" w:sz="4" w:space="0" w:color="auto"/>
            </w:tcBorders>
            <w:shd w:val="clear" w:color="auto" w:fill="auto"/>
          </w:tcPr>
          <w:p w14:paraId="1E4EB05D" w14:textId="77777777" w:rsidR="005F30A6" w:rsidRPr="00094759" w:rsidRDefault="005F30A6" w:rsidP="005F30A6">
            <w:pPr>
              <w:pStyle w:val="TAC"/>
              <w:rPr>
                <w:szCs w:val="18"/>
                <w:lang w:val="en-US"/>
              </w:rPr>
            </w:pPr>
          </w:p>
        </w:tc>
        <w:tc>
          <w:tcPr>
            <w:tcW w:w="4799" w:type="dxa"/>
            <w:gridSpan w:val="6"/>
            <w:tcBorders>
              <w:top w:val="nil"/>
              <w:left w:val="single" w:sz="4" w:space="0" w:color="auto"/>
              <w:bottom w:val="nil"/>
              <w:right w:val="single" w:sz="4" w:space="0" w:color="auto"/>
            </w:tcBorders>
            <w:shd w:val="clear" w:color="auto" w:fill="auto"/>
          </w:tcPr>
          <w:p w14:paraId="4BD09116" w14:textId="77777777" w:rsidR="005F30A6" w:rsidRPr="00094759" w:rsidRDefault="005F30A6" w:rsidP="005F30A6">
            <w:pPr>
              <w:pStyle w:val="TAC"/>
              <w:rPr>
                <w:szCs w:val="18"/>
                <w:lang w:val="en-US"/>
              </w:rPr>
            </w:pPr>
          </w:p>
        </w:tc>
      </w:tr>
      <w:tr w:rsidR="005F30A6" w:rsidRPr="006F4D85" w14:paraId="208DE9BF" w14:textId="77777777" w:rsidTr="005F30A6">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0953A4A7" w14:textId="77777777" w:rsidR="005F30A6" w:rsidRPr="007C5D4E" w:rsidRDefault="005F30A6" w:rsidP="005F30A6">
            <w:pPr>
              <w:pStyle w:val="TAL"/>
              <w:rPr>
                <w:szCs w:val="18"/>
                <w:lang w:val="en-US"/>
              </w:rPr>
            </w:pPr>
            <w:r w:rsidRPr="007C5D4E">
              <w:rPr>
                <w:szCs w:val="18"/>
                <w:lang w:eastAsia="ja-JP"/>
              </w:rPr>
              <w:t>EPRE ratio of OCNG to OCNG DMRS (Note 1)</w:t>
            </w:r>
          </w:p>
        </w:tc>
        <w:tc>
          <w:tcPr>
            <w:tcW w:w="709" w:type="dxa"/>
            <w:tcBorders>
              <w:top w:val="nil"/>
              <w:left w:val="single" w:sz="4" w:space="0" w:color="auto"/>
              <w:bottom w:val="single" w:sz="4" w:space="0" w:color="auto"/>
              <w:right w:val="single" w:sz="4" w:space="0" w:color="auto"/>
            </w:tcBorders>
            <w:shd w:val="clear" w:color="auto" w:fill="auto"/>
          </w:tcPr>
          <w:p w14:paraId="68E05E07" w14:textId="77777777" w:rsidR="005F30A6" w:rsidRPr="00094759" w:rsidRDefault="005F30A6" w:rsidP="005F30A6">
            <w:pPr>
              <w:pStyle w:val="TAC"/>
              <w:rPr>
                <w:szCs w:val="18"/>
                <w:lang w:val="en-US"/>
              </w:rPr>
            </w:pPr>
          </w:p>
        </w:tc>
        <w:tc>
          <w:tcPr>
            <w:tcW w:w="4799" w:type="dxa"/>
            <w:gridSpan w:val="6"/>
            <w:tcBorders>
              <w:top w:val="nil"/>
              <w:left w:val="single" w:sz="4" w:space="0" w:color="auto"/>
              <w:bottom w:val="single" w:sz="4" w:space="0" w:color="auto"/>
              <w:right w:val="single" w:sz="4" w:space="0" w:color="auto"/>
            </w:tcBorders>
            <w:shd w:val="clear" w:color="auto" w:fill="auto"/>
          </w:tcPr>
          <w:p w14:paraId="028417B3" w14:textId="77777777" w:rsidR="005F30A6" w:rsidRPr="00094759" w:rsidRDefault="005F30A6" w:rsidP="005F30A6">
            <w:pPr>
              <w:pStyle w:val="TAC"/>
              <w:rPr>
                <w:szCs w:val="18"/>
                <w:lang w:val="en-US"/>
              </w:rPr>
            </w:pPr>
          </w:p>
        </w:tc>
      </w:tr>
      <w:tr w:rsidR="005F30A6" w:rsidRPr="006F4D85" w14:paraId="71515585" w14:textId="77777777" w:rsidTr="005F30A6">
        <w:trPr>
          <w:jc w:val="center"/>
        </w:trPr>
        <w:tc>
          <w:tcPr>
            <w:tcW w:w="4086" w:type="dxa"/>
            <w:gridSpan w:val="2"/>
            <w:tcBorders>
              <w:top w:val="single" w:sz="4" w:space="0" w:color="auto"/>
              <w:left w:val="single" w:sz="4" w:space="0" w:color="auto"/>
              <w:bottom w:val="single" w:sz="4" w:space="0" w:color="auto"/>
              <w:right w:val="single" w:sz="4" w:space="0" w:color="auto"/>
            </w:tcBorders>
            <w:hideMark/>
          </w:tcPr>
          <w:p w14:paraId="7F4D154F" w14:textId="77777777" w:rsidR="005F30A6" w:rsidRPr="007C5D4E" w:rsidRDefault="005F30A6" w:rsidP="005F30A6">
            <w:pPr>
              <w:pStyle w:val="TAL"/>
              <w:rPr>
                <w:rFonts w:cs="Arial"/>
                <w:szCs w:val="18"/>
                <w:lang w:val="en-US"/>
              </w:rPr>
            </w:pPr>
            <w:r w:rsidRPr="007C5D4E">
              <w:rPr>
                <w:rFonts w:cs="Arial"/>
                <w:szCs w:val="18"/>
                <w:lang w:val="en-US"/>
              </w:rPr>
              <w:t>Propagation condition</w:t>
            </w:r>
          </w:p>
        </w:tc>
        <w:tc>
          <w:tcPr>
            <w:tcW w:w="709" w:type="dxa"/>
            <w:tcBorders>
              <w:top w:val="single" w:sz="4" w:space="0" w:color="auto"/>
              <w:left w:val="single" w:sz="4" w:space="0" w:color="auto"/>
              <w:bottom w:val="single" w:sz="4" w:space="0" w:color="auto"/>
              <w:right w:val="single" w:sz="4" w:space="0" w:color="auto"/>
            </w:tcBorders>
            <w:hideMark/>
          </w:tcPr>
          <w:p w14:paraId="4B376F22" w14:textId="77777777" w:rsidR="005F30A6" w:rsidRPr="00094759" w:rsidRDefault="005F30A6" w:rsidP="005F30A6">
            <w:pPr>
              <w:pStyle w:val="TAC"/>
              <w:rPr>
                <w:szCs w:val="18"/>
                <w:lang w:val="en-US"/>
              </w:rPr>
            </w:pPr>
          </w:p>
        </w:tc>
        <w:tc>
          <w:tcPr>
            <w:tcW w:w="2467" w:type="dxa"/>
            <w:gridSpan w:val="3"/>
            <w:tcBorders>
              <w:top w:val="single" w:sz="4" w:space="0" w:color="auto"/>
              <w:left w:val="single" w:sz="4" w:space="0" w:color="auto"/>
              <w:bottom w:val="single" w:sz="4" w:space="0" w:color="auto"/>
              <w:right w:val="single" w:sz="4" w:space="0" w:color="auto"/>
            </w:tcBorders>
          </w:tcPr>
          <w:p w14:paraId="28AF59DF" w14:textId="77777777" w:rsidR="005F30A6" w:rsidRPr="00094759" w:rsidRDefault="005F30A6" w:rsidP="005F30A6">
            <w:pPr>
              <w:pStyle w:val="TAC"/>
              <w:rPr>
                <w:szCs w:val="18"/>
                <w:lang w:val="en-US"/>
              </w:rPr>
            </w:pPr>
            <w:r w:rsidRPr="00094759">
              <w:rPr>
                <w:szCs w:val="18"/>
                <w:lang w:val="en-US"/>
              </w:rPr>
              <w:t>AWGN</w:t>
            </w:r>
          </w:p>
        </w:tc>
        <w:tc>
          <w:tcPr>
            <w:tcW w:w="2332" w:type="dxa"/>
            <w:gridSpan w:val="3"/>
            <w:tcBorders>
              <w:top w:val="single" w:sz="4" w:space="0" w:color="auto"/>
              <w:left w:val="single" w:sz="4" w:space="0" w:color="auto"/>
              <w:bottom w:val="single" w:sz="4" w:space="0" w:color="auto"/>
              <w:right w:val="single" w:sz="4" w:space="0" w:color="auto"/>
            </w:tcBorders>
          </w:tcPr>
          <w:p w14:paraId="6A1796C7" w14:textId="77777777" w:rsidR="005F30A6" w:rsidRPr="00094759" w:rsidRDefault="005F30A6" w:rsidP="005F30A6">
            <w:pPr>
              <w:pStyle w:val="TAC"/>
              <w:rPr>
                <w:szCs w:val="18"/>
                <w:lang w:val="en-US"/>
              </w:rPr>
            </w:pPr>
            <w:r w:rsidRPr="00094759">
              <w:rPr>
                <w:szCs w:val="18"/>
                <w:lang w:val="en-US"/>
              </w:rPr>
              <w:t>NA</w:t>
            </w:r>
          </w:p>
          <w:p w14:paraId="2600372C" w14:textId="77777777" w:rsidR="005F30A6" w:rsidRPr="00094759" w:rsidRDefault="005F30A6" w:rsidP="005F30A6">
            <w:pPr>
              <w:pStyle w:val="TAC"/>
              <w:rPr>
                <w:szCs w:val="18"/>
                <w:lang w:val="en-US"/>
              </w:rPr>
            </w:pPr>
            <w:r w:rsidRPr="00094759">
              <w:rPr>
                <w:szCs w:val="18"/>
                <w:lang w:val="en-US"/>
              </w:rPr>
              <w:t>Link only, see clause A.3.7A</w:t>
            </w:r>
          </w:p>
        </w:tc>
      </w:tr>
      <w:tr w:rsidR="005F30A6" w:rsidRPr="006F4D85" w14:paraId="2B23B0A5" w14:textId="77777777" w:rsidTr="005F30A6">
        <w:trPr>
          <w:jc w:val="center"/>
        </w:trPr>
        <w:tc>
          <w:tcPr>
            <w:tcW w:w="9594" w:type="dxa"/>
            <w:gridSpan w:val="9"/>
            <w:tcBorders>
              <w:top w:val="single" w:sz="4" w:space="0" w:color="auto"/>
              <w:left w:val="single" w:sz="4" w:space="0" w:color="auto"/>
              <w:bottom w:val="single" w:sz="4" w:space="0" w:color="auto"/>
              <w:right w:val="single" w:sz="4" w:space="0" w:color="auto"/>
            </w:tcBorders>
          </w:tcPr>
          <w:p w14:paraId="584AB48B" w14:textId="77777777" w:rsidR="005F30A6" w:rsidRPr="006F4D85" w:rsidRDefault="005F30A6" w:rsidP="005F30A6">
            <w:pPr>
              <w:keepLines/>
              <w:spacing w:after="0"/>
              <w:ind w:left="851" w:hanging="851"/>
              <w:rPr>
                <w:rFonts w:ascii="Arial" w:hAnsi="Arial"/>
                <w:sz w:val="18"/>
                <w:lang w:val="en-US"/>
              </w:rPr>
            </w:pPr>
            <w:r w:rsidRPr="006F4D85">
              <w:rPr>
                <w:rFonts w:ascii="Arial" w:hAnsi="Arial"/>
                <w:sz w:val="18"/>
                <w:lang w:val="en-US"/>
              </w:rPr>
              <w:t>Note 1:</w:t>
            </w:r>
            <w:r w:rsidRPr="006F4D85">
              <w:rPr>
                <w:rFonts w:ascii="Arial" w:hAnsi="Arial"/>
                <w:sz w:val="18"/>
                <w:lang w:val="en-US"/>
              </w:rPr>
              <w:tab/>
              <w:t>OCNG shall be used such that both cells are fully allocated and a constant total transmitted power spectral density is achieved for all OFDM symbols.</w:t>
            </w:r>
          </w:p>
          <w:p w14:paraId="44FD219F" w14:textId="77777777" w:rsidR="005F30A6" w:rsidRPr="006F4D85" w:rsidRDefault="005F30A6" w:rsidP="005F30A6">
            <w:pPr>
              <w:keepLines/>
              <w:spacing w:after="0"/>
              <w:ind w:left="851" w:hanging="851"/>
              <w:rPr>
                <w:rFonts w:ascii="Arial" w:hAnsi="Arial"/>
                <w:sz w:val="18"/>
                <w:lang w:val="en-US"/>
              </w:rPr>
            </w:pPr>
            <w:r w:rsidRPr="006F4D85">
              <w:rPr>
                <w:rFonts w:ascii="Arial" w:hAnsi="Arial"/>
                <w:sz w:val="18"/>
                <w:lang w:val="en-US"/>
              </w:rPr>
              <w:t>Note 2:</w:t>
            </w:r>
            <w:r w:rsidRPr="006F4D85">
              <w:rPr>
                <w:rFonts w:ascii="Arial" w:hAnsi="Arial"/>
                <w:sz w:val="18"/>
                <w:lang w:val="en-US"/>
              </w:rPr>
              <w:tab/>
            </w:r>
            <w:ins w:id="1025" w:author="R4-2111863" w:date="2021-08-21T14:53:00Z">
              <w:r>
                <w:rPr>
                  <w:rFonts w:ascii="Arial" w:hAnsi="Arial"/>
                  <w:sz w:val="18"/>
                  <w:lang w:val="en-US"/>
                </w:rPr>
                <w:t>Void</w:t>
              </w:r>
            </w:ins>
            <w:del w:id="1026" w:author="R4-2111863" w:date="2021-08-21T14:53:00Z">
              <w:r w:rsidRPr="006F4D85" w:rsidDel="0035260B">
                <w:rPr>
                  <w:rFonts w:ascii="Arial" w:hAnsi="Arial"/>
                  <w:sz w:val="18"/>
                  <w:lang w:val="en-US"/>
                </w:rPr>
                <w:delText xml:space="preserve">Interference from other cells and noise sources not specified in the test is assumed to be constant over subcarriers and time and shall be modelled as AWGN of appropriate power for </w:delText>
              </w:r>
              <w:r w:rsidRPr="006F4D85" w:rsidDel="0035260B">
                <w:rPr>
                  <w:rFonts w:ascii="Arial" w:eastAsia="Calibri" w:hAnsi="Arial" w:cs="v4.2.0"/>
                  <w:position w:val="-12"/>
                  <w:sz w:val="18"/>
                  <w:szCs w:val="22"/>
                  <w:lang w:val="en-US"/>
                </w:rPr>
                <w:object w:dxaOrig="405" w:dyaOrig="345" w14:anchorId="695137D2">
                  <v:shape id="_x0000_i1062" type="#_x0000_t75" style="width:21.3pt;height:13.75pt" o:ole="" fillcolor="window">
                    <v:imagedata r:id="rId21" o:title=""/>
                  </v:shape>
                  <o:OLEObject Type="Embed" ProgID="Equation.3" ShapeID="_x0000_i1062" DrawAspect="Content" ObjectID="_1691940124" r:id="rId64"/>
                </w:object>
              </w:r>
              <w:r w:rsidRPr="006F4D85" w:rsidDel="0035260B">
                <w:rPr>
                  <w:rFonts w:ascii="Arial" w:hAnsi="Arial"/>
                  <w:sz w:val="18"/>
                  <w:lang w:val="en-US"/>
                </w:rPr>
                <w:delText xml:space="preserve"> to be fulfilled.</w:delText>
              </w:r>
            </w:del>
          </w:p>
          <w:p w14:paraId="3DFFA488" w14:textId="77777777" w:rsidR="005F30A6" w:rsidRPr="006F4D85" w:rsidRDefault="005F30A6" w:rsidP="005F30A6">
            <w:pPr>
              <w:keepLines/>
              <w:spacing w:after="0"/>
              <w:ind w:left="851" w:hanging="851"/>
              <w:rPr>
                <w:rFonts w:ascii="Arial" w:hAnsi="Arial"/>
                <w:sz w:val="18"/>
                <w:lang w:val="en-US"/>
              </w:rPr>
            </w:pPr>
            <w:r w:rsidRPr="006F4D85">
              <w:rPr>
                <w:rFonts w:ascii="Arial" w:hAnsi="Arial"/>
                <w:sz w:val="18"/>
                <w:lang w:val="en-US"/>
              </w:rPr>
              <w:t>Note 3:</w:t>
            </w:r>
            <w:r w:rsidRPr="006F4D85">
              <w:rPr>
                <w:rFonts w:ascii="Arial" w:hAnsi="Arial"/>
                <w:sz w:val="18"/>
                <w:lang w:val="en-US"/>
              </w:rPr>
              <w:tab/>
            </w:r>
            <w:ins w:id="1027" w:author="R4-2111863" w:date="2021-08-21T14:54:00Z">
              <w:r>
                <w:rPr>
                  <w:rFonts w:ascii="Arial" w:hAnsi="Arial"/>
                  <w:sz w:val="18"/>
                  <w:lang w:val="en-US"/>
                </w:rPr>
                <w:t>Void</w:t>
              </w:r>
            </w:ins>
            <w:del w:id="1028" w:author="R4-2111863" w:date="2021-08-21T14:53:00Z">
              <w:r w:rsidRPr="006F4D85" w:rsidDel="0035260B">
                <w:rPr>
                  <w:rFonts w:ascii="Arial" w:hAnsi="Arial"/>
                  <w:sz w:val="18"/>
                  <w:lang w:val="en-US"/>
                </w:rPr>
                <w:delText xml:space="preserve">SS-RSRP and </w:delText>
              </w:r>
              <w:r w:rsidRPr="006F4D85" w:rsidDel="0035260B">
                <w:rPr>
                  <w:rFonts w:ascii="Arial" w:hAnsi="Arial"/>
                  <w:sz w:val="18"/>
                </w:rPr>
                <w:delText xml:space="preserve">SCH_RP </w:delText>
              </w:r>
              <w:r w:rsidRPr="006F4D85" w:rsidDel="0035260B">
                <w:rPr>
                  <w:rFonts w:ascii="Arial" w:hAnsi="Arial"/>
                  <w:sz w:val="18"/>
                  <w:lang w:val="en-US"/>
                </w:rPr>
                <w:delText>levels have been derived from other parameters for information purposes. They are not settable parameters themselves.</w:delText>
              </w:r>
            </w:del>
          </w:p>
          <w:p w14:paraId="1357D218" w14:textId="77777777" w:rsidR="005F30A6" w:rsidRPr="006F4D85" w:rsidRDefault="005F30A6" w:rsidP="005F30A6">
            <w:pPr>
              <w:keepLines/>
              <w:spacing w:after="0"/>
              <w:rPr>
                <w:rFonts w:ascii="Arial" w:hAnsi="Arial" w:cs="Arial"/>
                <w:sz w:val="18"/>
                <w:lang w:val="en-US"/>
              </w:rPr>
            </w:pPr>
            <w:r w:rsidRPr="006F4D85">
              <w:rPr>
                <w:rFonts w:ascii="Arial" w:hAnsi="Arial"/>
                <w:sz w:val="18"/>
              </w:rPr>
              <w:t>Note 4:</w:t>
            </w:r>
            <w:r w:rsidRPr="006F4D85">
              <w:rPr>
                <w:rFonts w:ascii="Arial" w:hAnsi="Arial"/>
                <w:sz w:val="18"/>
              </w:rPr>
              <w:tab/>
              <w:t>The uplink resources for CSI reporting are assigned to the UE prior to the start of time period T2.]</w:t>
            </w:r>
          </w:p>
        </w:tc>
      </w:tr>
    </w:tbl>
    <w:p w14:paraId="133C8030" w14:textId="77777777" w:rsidR="005F30A6" w:rsidRPr="006F4D85" w:rsidRDefault="005F30A6" w:rsidP="005F30A6"/>
    <w:p w14:paraId="130E678A" w14:textId="77777777" w:rsidR="005F30A6" w:rsidRPr="006F4D85" w:rsidRDefault="005F30A6" w:rsidP="005F30A6">
      <w:pPr>
        <w:keepNext/>
        <w:keepLines/>
        <w:spacing w:before="60"/>
        <w:jc w:val="center"/>
        <w:rPr>
          <w:rFonts w:ascii="Arial" w:hAnsi="Arial"/>
          <w:b/>
        </w:rPr>
      </w:pPr>
      <w:bookmarkStart w:id="1029" w:name="_Hlk16816102"/>
      <w:r w:rsidRPr="006F4D85">
        <w:rPr>
          <w:rFonts w:ascii="Arial" w:hAnsi="Arial"/>
          <w:b/>
        </w:rPr>
        <w:t>Table A.5.5.3.2.1-3: OTA related test parameters for FR1 SCell activation case with FR2 PSCell</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0"/>
        <w:gridCol w:w="1854"/>
        <w:gridCol w:w="1256"/>
        <w:gridCol w:w="792"/>
        <w:gridCol w:w="792"/>
        <w:gridCol w:w="748"/>
        <w:gridCol w:w="750"/>
        <w:gridCol w:w="787"/>
        <w:gridCol w:w="795"/>
      </w:tblGrid>
      <w:tr w:rsidR="005F30A6" w:rsidRPr="006F4D85" w14:paraId="7AD25F5C" w14:textId="77777777" w:rsidTr="005F30A6">
        <w:trPr>
          <w:jc w:val="center"/>
        </w:trPr>
        <w:tc>
          <w:tcPr>
            <w:tcW w:w="3674" w:type="dxa"/>
            <w:gridSpan w:val="2"/>
            <w:tcBorders>
              <w:top w:val="single" w:sz="4" w:space="0" w:color="auto"/>
              <w:left w:val="single" w:sz="4" w:space="0" w:color="auto"/>
              <w:bottom w:val="nil"/>
              <w:right w:val="single" w:sz="4" w:space="0" w:color="auto"/>
            </w:tcBorders>
            <w:shd w:val="clear" w:color="auto" w:fill="auto"/>
          </w:tcPr>
          <w:p w14:paraId="2AA6D228" w14:textId="77777777" w:rsidR="005F30A6" w:rsidRPr="006F4D85" w:rsidRDefault="005F30A6" w:rsidP="005F30A6">
            <w:pPr>
              <w:pStyle w:val="TAH"/>
              <w:rPr>
                <w:lang w:val="en-US"/>
              </w:rPr>
            </w:pPr>
            <w:r w:rsidRPr="006F4D85">
              <w:rPr>
                <w:lang w:val="en-US"/>
              </w:rPr>
              <w:t>Parameter</w:t>
            </w:r>
          </w:p>
        </w:tc>
        <w:tc>
          <w:tcPr>
            <w:tcW w:w="1256" w:type="dxa"/>
            <w:tcBorders>
              <w:top w:val="single" w:sz="4" w:space="0" w:color="auto"/>
              <w:left w:val="single" w:sz="4" w:space="0" w:color="auto"/>
              <w:bottom w:val="nil"/>
              <w:right w:val="single" w:sz="4" w:space="0" w:color="auto"/>
            </w:tcBorders>
            <w:shd w:val="clear" w:color="auto" w:fill="auto"/>
          </w:tcPr>
          <w:p w14:paraId="5CD904C6" w14:textId="77777777" w:rsidR="005F30A6" w:rsidRPr="006F4D85" w:rsidRDefault="005F30A6" w:rsidP="005F30A6">
            <w:pPr>
              <w:pStyle w:val="TAH"/>
              <w:rPr>
                <w:lang w:val="en-US"/>
              </w:rPr>
            </w:pPr>
            <w:r w:rsidRPr="006F4D85">
              <w:rPr>
                <w:lang w:val="en-US"/>
              </w:rPr>
              <w:t>Unit</w:t>
            </w:r>
          </w:p>
        </w:tc>
        <w:tc>
          <w:tcPr>
            <w:tcW w:w="2332" w:type="dxa"/>
            <w:gridSpan w:val="3"/>
            <w:tcBorders>
              <w:top w:val="single" w:sz="4" w:space="0" w:color="auto"/>
              <w:left w:val="single" w:sz="4" w:space="0" w:color="auto"/>
              <w:bottom w:val="single" w:sz="4" w:space="0" w:color="auto"/>
              <w:right w:val="single" w:sz="4" w:space="0" w:color="auto"/>
            </w:tcBorders>
          </w:tcPr>
          <w:p w14:paraId="0C98FB45" w14:textId="77777777" w:rsidR="005F30A6" w:rsidRPr="006F4D85" w:rsidRDefault="005F30A6" w:rsidP="005F30A6">
            <w:pPr>
              <w:pStyle w:val="TAH"/>
              <w:rPr>
                <w:lang w:val="en-US"/>
              </w:rPr>
            </w:pPr>
            <w:r w:rsidRPr="006F4D85">
              <w:rPr>
                <w:lang w:val="en-US"/>
              </w:rPr>
              <w:t>Cell 2</w:t>
            </w:r>
          </w:p>
        </w:tc>
        <w:tc>
          <w:tcPr>
            <w:tcW w:w="2332" w:type="dxa"/>
            <w:gridSpan w:val="3"/>
            <w:tcBorders>
              <w:top w:val="single" w:sz="4" w:space="0" w:color="auto"/>
              <w:left w:val="single" w:sz="4" w:space="0" w:color="auto"/>
              <w:bottom w:val="single" w:sz="4" w:space="0" w:color="auto"/>
              <w:right w:val="single" w:sz="4" w:space="0" w:color="auto"/>
            </w:tcBorders>
          </w:tcPr>
          <w:p w14:paraId="63EC49A6" w14:textId="77777777" w:rsidR="005F30A6" w:rsidRPr="006F4D85" w:rsidRDefault="005F30A6" w:rsidP="005F30A6">
            <w:pPr>
              <w:pStyle w:val="TAH"/>
              <w:rPr>
                <w:lang w:val="en-US"/>
              </w:rPr>
            </w:pPr>
            <w:r w:rsidRPr="006F4D85">
              <w:rPr>
                <w:lang w:val="en-US"/>
              </w:rPr>
              <w:t>Cell 3</w:t>
            </w:r>
          </w:p>
        </w:tc>
      </w:tr>
      <w:tr w:rsidR="005F30A6" w:rsidRPr="006F4D85" w14:paraId="01E25654" w14:textId="77777777" w:rsidTr="005F30A6">
        <w:trPr>
          <w:jc w:val="center"/>
        </w:trPr>
        <w:tc>
          <w:tcPr>
            <w:tcW w:w="3674" w:type="dxa"/>
            <w:gridSpan w:val="2"/>
            <w:tcBorders>
              <w:top w:val="nil"/>
              <w:left w:val="single" w:sz="4" w:space="0" w:color="auto"/>
              <w:bottom w:val="single" w:sz="4" w:space="0" w:color="auto"/>
              <w:right w:val="single" w:sz="4" w:space="0" w:color="auto"/>
            </w:tcBorders>
            <w:shd w:val="clear" w:color="auto" w:fill="auto"/>
          </w:tcPr>
          <w:p w14:paraId="73A14880" w14:textId="77777777" w:rsidR="005F30A6" w:rsidRPr="006F4D85" w:rsidRDefault="005F30A6" w:rsidP="005F30A6">
            <w:pPr>
              <w:pStyle w:val="TAH"/>
              <w:rPr>
                <w:lang w:val="it-IT"/>
              </w:rPr>
            </w:pPr>
          </w:p>
        </w:tc>
        <w:tc>
          <w:tcPr>
            <w:tcW w:w="1256" w:type="dxa"/>
            <w:tcBorders>
              <w:top w:val="nil"/>
              <w:left w:val="single" w:sz="4" w:space="0" w:color="auto"/>
              <w:bottom w:val="single" w:sz="4" w:space="0" w:color="auto"/>
              <w:right w:val="single" w:sz="4" w:space="0" w:color="auto"/>
            </w:tcBorders>
            <w:shd w:val="clear" w:color="auto" w:fill="auto"/>
          </w:tcPr>
          <w:p w14:paraId="0D674EEA" w14:textId="77777777" w:rsidR="005F30A6" w:rsidRPr="006F4D85" w:rsidRDefault="005F30A6" w:rsidP="005F30A6">
            <w:pPr>
              <w:pStyle w:val="TAH"/>
              <w:rPr>
                <w:lang w:val="it-IT"/>
              </w:rPr>
            </w:pPr>
          </w:p>
        </w:tc>
        <w:tc>
          <w:tcPr>
            <w:tcW w:w="792" w:type="dxa"/>
            <w:tcBorders>
              <w:top w:val="single" w:sz="4" w:space="0" w:color="auto"/>
              <w:left w:val="single" w:sz="4" w:space="0" w:color="auto"/>
              <w:bottom w:val="single" w:sz="4" w:space="0" w:color="auto"/>
              <w:right w:val="single" w:sz="4" w:space="0" w:color="auto"/>
            </w:tcBorders>
          </w:tcPr>
          <w:p w14:paraId="4F4B1696" w14:textId="77777777" w:rsidR="005F30A6" w:rsidRPr="006F4D85" w:rsidRDefault="005F30A6" w:rsidP="005F30A6">
            <w:pPr>
              <w:pStyle w:val="TAH"/>
              <w:rPr>
                <w:lang w:val="en-US"/>
              </w:rPr>
            </w:pPr>
            <w:r w:rsidRPr="006F4D85">
              <w:rPr>
                <w:lang w:val="en-US"/>
              </w:rPr>
              <w:t>T1</w:t>
            </w:r>
          </w:p>
        </w:tc>
        <w:tc>
          <w:tcPr>
            <w:tcW w:w="792" w:type="dxa"/>
            <w:tcBorders>
              <w:top w:val="single" w:sz="4" w:space="0" w:color="auto"/>
              <w:left w:val="single" w:sz="4" w:space="0" w:color="auto"/>
              <w:bottom w:val="single" w:sz="4" w:space="0" w:color="auto"/>
              <w:right w:val="single" w:sz="4" w:space="0" w:color="auto"/>
            </w:tcBorders>
          </w:tcPr>
          <w:p w14:paraId="0EAE5F72" w14:textId="77777777" w:rsidR="005F30A6" w:rsidRPr="006F4D85" w:rsidRDefault="005F30A6" w:rsidP="005F30A6">
            <w:pPr>
              <w:pStyle w:val="TAH"/>
              <w:rPr>
                <w:lang w:val="en-US"/>
              </w:rPr>
            </w:pPr>
            <w:r w:rsidRPr="006F4D85">
              <w:rPr>
                <w:lang w:val="en-US"/>
              </w:rPr>
              <w:t>T2</w:t>
            </w:r>
          </w:p>
        </w:tc>
        <w:tc>
          <w:tcPr>
            <w:tcW w:w="748" w:type="dxa"/>
            <w:tcBorders>
              <w:top w:val="single" w:sz="4" w:space="0" w:color="auto"/>
              <w:left w:val="single" w:sz="4" w:space="0" w:color="auto"/>
              <w:bottom w:val="single" w:sz="4" w:space="0" w:color="auto"/>
              <w:right w:val="single" w:sz="4" w:space="0" w:color="auto"/>
            </w:tcBorders>
          </w:tcPr>
          <w:p w14:paraId="529061EB" w14:textId="77777777" w:rsidR="005F30A6" w:rsidRPr="006F4D85" w:rsidRDefault="005F30A6" w:rsidP="005F30A6">
            <w:pPr>
              <w:pStyle w:val="TAH"/>
              <w:rPr>
                <w:lang w:val="en-US"/>
              </w:rPr>
            </w:pPr>
            <w:r w:rsidRPr="006F4D85">
              <w:rPr>
                <w:lang w:val="en-US"/>
              </w:rPr>
              <w:t>T3</w:t>
            </w:r>
          </w:p>
        </w:tc>
        <w:tc>
          <w:tcPr>
            <w:tcW w:w="750" w:type="dxa"/>
            <w:tcBorders>
              <w:top w:val="single" w:sz="4" w:space="0" w:color="auto"/>
              <w:left w:val="single" w:sz="4" w:space="0" w:color="auto"/>
              <w:bottom w:val="single" w:sz="4" w:space="0" w:color="auto"/>
              <w:right w:val="single" w:sz="4" w:space="0" w:color="auto"/>
            </w:tcBorders>
          </w:tcPr>
          <w:p w14:paraId="0809557B" w14:textId="77777777" w:rsidR="005F30A6" w:rsidRPr="006F4D85" w:rsidRDefault="005F30A6" w:rsidP="005F30A6">
            <w:pPr>
              <w:pStyle w:val="TAH"/>
              <w:rPr>
                <w:lang w:val="en-US"/>
              </w:rPr>
            </w:pPr>
            <w:r w:rsidRPr="006F4D85">
              <w:rPr>
                <w:lang w:val="en-US"/>
              </w:rPr>
              <w:t>T1</w:t>
            </w:r>
          </w:p>
        </w:tc>
        <w:tc>
          <w:tcPr>
            <w:tcW w:w="787" w:type="dxa"/>
            <w:tcBorders>
              <w:top w:val="single" w:sz="4" w:space="0" w:color="auto"/>
              <w:left w:val="single" w:sz="4" w:space="0" w:color="auto"/>
              <w:bottom w:val="single" w:sz="4" w:space="0" w:color="auto"/>
              <w:right w:val="single" w:sz="4" w:space="0" w:color="auto"/>
            </w:tcBorders>
          </w:tcPr>
          <w:p w14:paraId="692112BE" w14:textId="77777777" w:rsidR="005F30A6" w:rsidRPr="006F4D85" w:rsidRDefault="005F30A6" w:rsidP="005F30A6">
            <w:pPr>
              <w:pStyle w:val="TAH"/>
              <w:rPr>
                <w:lang w:val="en-US"/>
              </w:rPr>
            </w:pPr>
            <w:r w:rsidRPr="006F4D85">
              <w:rPr>
                <w:lang w:val="en-US"/>
              </w:rPr>
              <w:t>T2</w:t>
            </w:r>
          </w:p>
        </w:tc>
        <w:tc>
          <w:tcPr>
            <w:tcW w:w="795" w:type="dxa"/>
            <w:tcBorders>
              <w:top w:val="single" w:sz="4" w:space="0" w:color="auto"/>
              <w:left w:val="single" w:sz="4" w:space="0" w:color="auto"/>
              <w:bottom w:val="single" w:sz="4" w:space="0" w:color="auto"/>
              <w:right w:val="single" w:sz="4" w:space="0" w:color="auto"/>
            </w:tcBorders>
          </w:tcPr>
          <w:p w14:paraId="34D8F2AB" w14:textId="77777777" w:rsidR="005F30A6" w:rsidRPr="006F4D85" w:rsidRDefault="005F30A6" w:rsidP="005F30A6">
            <w:pPr>
              <w:pStyle w:val="TAH"/>
              <w:rPr>
                <w:lang w:val="en-US"/>
              </w:rPr>
            </w:pPr>
            <w:r w:rsidRPr="006F4D85">
              <w:rPr>
                <w:lang w:val="en-US"/>
              </w:rPr>
              <w:t>T3</w:t>
            </w:r>
          </w:p>
        </w:tc>
      </w:tr>
      <w:tr w:rsidR="005F30A6" w:rsidRPr="006F4D85" w14:paraId="0A4F7315" w14:textId="77777777" w:rsidTr="005F30A6">
        <w:trPr>
          <w:jc w:val="center"/>
        </w:trPr>
        <w:tc>
          <w:tcPr>
            <w:tcW w:w="3674" w:type="dxa"/>
            <w:gridSpan w:val="2"/>
            <w:tcBorders>
              <w:top w:val="single" w:sz="4" w:space="0" w:color="auto"/>
              <w:left w:val="single" w:sz="4" w:space="0" w:color="auto"/>
              <w:bottom w:val="single" w:sz="4" w:space="0" w:color="auto"/>
              <w:right w:val="single" w:sz="4" w:space="0" w:color="auto"/>
            </w:tcBorders>
            <w:hideMark/>
          </w:tcPr>
          <w:p w14:paraId="63167D93" w14:textId="77777777" w:rsidR="005F30A6" w:rsidRPr="006F4D85" w:rsidRDefault="005F30A6" w:rsidP="005F30A6">
            <w:pPr>
              <w:pStyle w:val="TAL"/>
              <w:rPr>
                <w:lang w:val="it-IT"/>
              </w:rPr>
            </w:pPr>
            <w:r w:rsidRPr="006F4D85">
              <w:rPr>
                <w:lang w:val="it-IT"/>
              </w:rPr>
              <w:t>Angle of arrival configuration</w:t>
            </w:r>
          </w:p>
        </w:tc>
        <w:tc>
          <w:tcPr>
            <w:tcW w:w="1256" w:type="dxa"/>
            <w:tcBorders>
              <w:top w:val="single" w:sz="4" w:space="0" w:color="auto"/>
              <w:left w:val="single" w:sz="4" w:space="0" w:color="auto"/>
              <w:bottom w:val="single" w:sz="4" w:space="0" w:color="auto"/>
              <w:right w:val="single" w:sz="4" w:space="0" w:color="auto"/>
            </w:tcBorders>
          </w:tcPr>
          <w:p w14:paraId="70DC5EEC" w14:textId="77777777" w:rsidR="005F30A6" w:rsidRPr="006F4D85" w:rsidRDefault="005F30A6" w:rsidP="005F30A6">
            <w:pPr>
              <w:pStyle w:val="TAC"/>
              <w:rPr>
                <w:lang w:val="it-IT"/>
              </w:rPr>
            </w:pPr>
          </w:p>
        </w:tc>
        <w:tc>
          <w:tcPr>
            <w:tcW w:w="2332" w:type="dxa"/>
            <w:gridSpan w:val="3"/>
            <w:tcBorders>
              <w:top w:val="single" w:sz="4" w:space="0" w:color="auto"/>
              <w:left w:val="single" w:sz="4" w:space="0" w:color="auto"/>
              <w:bottom w:val="single" w:sz="4" w:space="0" w:color="auto"/>
              <w:right w:val="single" w:sz="4" w:space="0" w:color="auto"/>
            </w:tcBorders>
            <w:hideMark/>
          </w:tcPr>
          <w:p w14:paraId="51327181" w14:textId="77777777" w:rsidR="005F30A6" w:rsidRPr="006F4D85" w:rsidRDefault="005F30A6" w:rsidP="005F30A6">
            <w:pPr>
              <w:pStyle w:val="TAC"/>
              <w:rPr>
                <w:lang w:val="en-US"/>
              </w:rPr>
            </w:pPr>
            <w:r w:rsidRPr="006F4D85">
              <w:rPr>
                <w:lang w:val="en-US"/>
              </w:rPr>
              <w:t>Setup 1 according to clause A.3.15.1</w:t>
            </w:r>
          </w:p>
        </w:tc>
        <w:tc>
          <w:tcPr>
            <w:tcW w:w="2332" w:type="dxa"/>
            <w:gridSpan w:val="3"/>
            <w:tcBorders>
              <w:top w:val="single" w:sz="4" w:space="0" w:color="auto"/>
              <w:left w:val="single" w:sz="4" w:space="0" w:color="auto"/>
              <w:bottom w:val="nil"/>
              <w:right w:val="single" w:sz="4" w:space="0" w:color="auto"/>
            </w:tcBorders>
            <w:shd w:val="clear" w:color="auto" w:fill="auto"/>
          </w:tcPr>
          <w:p w14:paraId="17393FC0" w14:textId="77777777" w:rsidR="005F30A6" w:rsidRPr="006F4D85" w:rsidRDefault="005F30A6" w:rsidP="005F30A6">
            <w:pPr>
              <w:pStyle w:val="TAC"/>
              <w:rPr>
                <w:lang w:val="en-US"/>
              </w:rPr>
            </w:pPr>
          </w:p>
        </w:tc>
      </w:tr>
      <w:tr w:rsidR="005F30A6" w:rsidRPr="006F4D85" w14:paraId="5BD0A52A" w14:textId="77777777" w:rsidTr="005F30A6">
        <w:trPr>
          <w:trHeight w:val="286"/>
          <w:jc w:val="center"/>
        </w:trPr>
        <w:tc>
          <w:tcPr>
            <w:tcW w:w="3674" w:type="dxa"/>
            <w:gridSpan w:val="2"/>
            <w:tcBorders>
              <w:left w:val="single" w:sz="4" w:space="0" w:color="auto"/>
              <w:right w:val="single" w:sz="4" w:space="0" w:color="auto"/>
            </w:tcBorders>
          </w:tcPr>
          <w:p w14:paraId="24FEA74D" w14:textId="77777777" w:rsidR="005F30A6" w:rsidRPr="006F4D85" w:rsidRDefault="005F30A6" w:rsidP="005F30A6">
            <w:pPr>
              <w:pStyle w:val="TAL"/>
              <w:rPr>
                <w:rFonts w:eastAsia="Calibri"/>
                <w:szCs w:val="22"/>
                <w:lang w:val="en-US"/>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7</w:t>
            </w:r>
          </w:p>
        </w:tc>
        <w:tc>
          <w:tcPr>
            <w:tcW w:w="1256" w:type="dxa"/>
            <w:tcBorders>
              <w:left w:val="single" w:sz="4" w:space="0" w:color="auto"/>
              <w:right w:val="single" w:sz="4" w:space="0" w:color="auto"/>
            </w:tcBorders>
          </w:tcPr>
          <w:p w14:paraId="5864F110" w14:textId="77777777" w:rsidR="005F30A6" w:rsidRPr="006F4D85" w:rsidRDefault="005F30A6" w:rsidP="005F30A6">
            <w:pPr>
              <w:pStyle w:val="TAC"/>
              <w:rPr>
                <w:szCs w:val="18"/>
                <w:lang w:val="en-US"/>
              </w:rPr>
            </w:pPr>
          </w:p>
        </w:tc>
        <w:tc>
          <w:tcPr>
            <w:tcW w:w="2332" w:type="dxa"/>
            <w:gridSpan w:val="3"/>
            <w:tcBorders>
              <w:left w:val="single" w:sz="4" w:space="0" w:color="auto"/>
              <w:right w:val="single" w:sz="4" w:space="0" w:color="auto"/>
            </w:tcBorders>
          </w:tcPr>
          <w:p w14:paraId="3380E694" w14:textId="77777777" w:rsidR="005F30A6" w:rsidRPr="006F4D85" w:rsidRDefault="005F30A6" w:rsidP="005F30A6">
            <w:pPr>
              <w:pStyle w:val="TAC"/>
              <w:rPr>
                <w:lang w:val="en-US"/>
              </w:rPr>
            </w:pPr>
            <w:r w:rsidRPr="00397BF7">
              <w:rPr>
                <w:lang w:val="en-US"/>
              </w:rPr>
              <w:t>Rough</w:t>
            </w:r>
          </w:p>
        </w:tc>
        <w:tc>
          <w:tcPr>
            <w:tcW w:w="2332" w:type="dxa"/>
            <w:gridSpan w:val="3"/>
            <w:tcBorders>
              <w:top w:val="nil"/>
              <w:left w:val="single" w:sz="4" w:space="0" w:color="auto"/>
              <w:bottom w:val="nil"/>
              <w:right w:val="single" w:sz="4" w:space="0" w:color="auto"/>
            </w:tcBorders>
            <w:shd w:val="clear" w:color="auto" w:fill="auto"/>
          </w:tcPr>
          <w:p w14:paraId="731A8797" w14:textId="77777777" w:rsidR="005F30A6" w:rsidRPr="006F4D85" w:rsidRDefault="005F30A6" w:rsidP="005F30A6">
            <w:pPr>
              <w:pStyle w:val="TAC"/>
              <w:rPr>
                <w:rFonts w:cs="Arial"/>
                <w:lang w:val="en-US"/>
              </w:rPr>
            </w:pPr>
          </w:p>
        </w:tc>
      </w:tr>
      <w:tr w:rsidR="005F30A6" w:rsidRPr="006F4D85" w14:paraId="3B85E2CD" w14:textId="77777777" w:rsidTr="005F30A6">
        <w:trPr>
          <w:trHeight w:val="286"/>
          <w:jc w:val="center"/>
        </w:trPr>
        <w:tc>
          <w:tcPr>
            <w:tcW w:w="3674" w:type="dxa"/>
            <w:gridSpan w:val="2"/>
            <w:tcBorders>
              <w:left w:val="single" w:sz="4" w:space="0" w:color="auto"/>
              <w:right w:val="single" w:sz="4" w:space="0" w:color="auto"/>
            </w:tcBorders>
          </w:tcPr>
          <w:p w14:paraId="6E5D1917" w14:textId="77777777" w:rsidR="005F30A6" w:rsidRPr="006F4D85" w:rsidRDefault="005F30A6" w:rsidP="005F30A6">
            <w:pPr>
              <w:pStyle w:val="TAL"/>
              <w:rPr>
                <w:rFonts w:eastAsia="Calibri"/>
                <w:szCs w:val="18"/>
              </w:rPr>
            </w:pPr>
            <w:r w:rsidRPr="006F4D85">
              <w:rPr>
                <w:rFonts w:eastAsia="Calibri"/>
                <w:position w:val="-12"/>
                <w:szCs w:val="22"/>
                <w:lang w:val="en-US"/>
              </w:rPr>
              <w:object w:dxaOrig="405" w:dyaOrig="345" w14:anchorId="6BD76567">
                <v:shape id="_x0000_i1063" type="#_x0000_t75" style="width:21.3pt;height:13.75pt" o:ole="" fillcolor="window">
                  <v:imagedata r:id="rId21" o:title=""/>
                </v:shape>
                <o:OLEObject Type="Embed" ProgID="Equation.3" ShapeID="_x0000_i1063" DrawAspect="Content" ObjectID="_1691940125" r:id="rId65"/>
              </w:object>
            </w:r>
            <w:r w:rsidRPr="006F4D85">
              <w:rPr>
                <w:vertAlign w:val="superscript"/>
                <w:lang w:val="en-US"/>
              </w:rPr>
              <w:t>Note1</w:t>
            </w:r>
          </w:p>
        </w:tc>
        <w:tc>
          <w:tcPr>
            <w:tcW w:w="1256" w:type="dxa"/>
            <w:tcBorders>
              <w:left w:val="single" w:sz="4" w:space="0" w:color="auto"/>
              <w:bottom w:val="single" w:sz="4" w:space="0" w:color="auto"/>
              <w:right w:val="single" w:sz="4" w:space="0" w:color="auto"/>
            </w:tcBorders>
          </w:tcPr>
          <w:p w14:paraId="04988996" w14:textId="77777777" w:rsidR="005F30A6" w:rsidRPr="006F4D85" w:rsidRDefault="005F30A6" w:rsidP="005F30A6">
            <w:pPr>
              <w:pStyle w:val="TAC"/>
              <w:rPr>
                <w:szCs w:val="18"/>
                <w:lang w:val="da-DK"/>
              </w:rPr>
            </w:pPr>
            <w:r w:rsidRPr="006F4D85">
              <w:rPr>
                <w:szCs w:val="18"/>
                <w:lang w:val="en-US"/>
              </w:rPr>
              <w:t>dBm/15kHz</w:t>
            </w:r>
          </w:p>
        </w:tc>
        <w:tc>
          <w:tcPr>
            <w:tcW w:w="2332" w:type="dxa"/>
            <w:gridSpan w:val="3"/>
            <w:tcBorders>
              <w:left w:val="single" w:sz="4" w:space="0" w:color="auto"/>
              <w:bottom w:val="single" w:sz="4" w:space="0" w:color="auto"/>
              <w:right w:val="single" w:sz="4" w:space="0" w:color="auto"/>
            </w:tcBorders>
          </w:tcPr>
          <w:p w14:paraId="6AE2E747" w14:textId="77777777" w:rsidR="005F30A6" w:rsidRPr="006F4D85" w:rsidRDefault="005F30A6" w:rsidP="005F30A6">
            <w:pPr>
              <w:pStyle w:val="TAC"/>
              <w:rPr>
                <w:lang w:val="en-US"/>
              </w:rPr>
            </w:pPr>
            <w:r>
              <w:rPr>
                <w:lang w:val="en-US"/>
              </w:rPr>
              <w:t>-104.7</w:t>
            </w:r>
          </w:p>
        </w:tc>
        <w:tc>
          <w:tcPr>
            <w:tcW w:w="2332" w:type="dxa"/>
            <w:gridSpan w:val="3"/>
            <w:tcBorders>
              <w:top w:val="nil"/>
              <w:left w:val="single" w:sz="4" w:space="0" w:color="auto"/>
              <w:bottom w:val="nil"/>
              <w:right w:val="single" w:sz="4" w:space="0" w:color="auto"/>
            </w:tcBorders>
            <w:shd w:val="clear" w:color="auto" w:fill="auto"/>
          </w:tcPr>
          <w:p w14:paraId="1DCF79F1" w14:textId="77777777" w:rsidR="005F30A6" w:rsidRPr="006F4D85" w:rsidRDefault="005F30A6" w:rsidP="005F30A6">
            <w:pPr>
              <w:pStyle w:val="TAC"/>
              <w:rPr>
                <w:rFonts w:cs="Arial"/>
                <w:lang w:val="en-US"/>
              </w:rPr>
            </w:pPr>
          </w:p>
        </w:tc>
      </w:tr>
      <w:tr w:rsidR="005F30A6" w:rsidRPr="006F4D85" w14:paraId="3FC0C3AA" w14:textId="77777777" w:rsidTr="005F30A6">
        <w:trPr>
          <w:trHeight w:val="155"/>
          <w:jc w:val="center"/>
        </w:trPr>
        <w:tc>
          <w:tcPr>
            <w:tcW w:w="1820" w:type="dxa"/>
            <w:tcBorders>
              <w:left w:val="single" w:sz="4" w:space="0" w:color="auto"/>
              <w:bottom w:val="nil"/>
              <w:right w:val="single" w:sz="4" w:space="0" w:color="auto"/>
            </w:tcBorders>
            <w:shd w:val="clear" w:color="auto" w:fill="auto"/>
          </w:tcPr>
          <w:p w14:paraId="1A5A9A8E" w14:textId="77777777" w:rsidR="005F30A6" w:rsidRPr="006F4D85" w:rsidRDefault="005F30A6" w:rsidP="005F30A6">
            <w:pPr>
              <w:pStyle w:val="TAL"/>
              <w:rPr>
                <w:lang w:val="da-DK"/>
              </w:rPr>
            </w:pPr>
            <w:r w:rsidRPr="006F4D85">
              <w:rPr>
                <w:rFonts w:eastAsia="Calibri"/>
                <w:position w:val="-12"/>
                <w:szCs w:val="22"/>
                <w:lang w:val="en-US"/>
              </w:rPr>
              <w:object w:dxaOrig="405" w:dyaOrig="345" w14:anchorId="415A12C2">
                <v:shape id="_x0000_i1064" type="#_x0000_t75" style="width:21.3pt;height:13.75pt" o:ole="" fillcolor="window">
                  <v:imagedata r:id="rId21" o:title=""/>
                </v:shape>
                <o:OLEObject Type="Embed" ProgID="Equation.3" ShapeID="_x0000_i1064" DrawAspect="Content" ObjectID="_1691940126" r:id="rId66"/>
              </w:object>
            </w:r>
            <w:r w:rsidRPr="006F4D85">
              <w:rPr>
                <w:vertAlign w:val="superscript"/>
                <w:lang w:val="en-US"/>
              </w:rPr>
              <w:t>Note1</w:t>
            </w:r>
          </w:p>
        </w:tc>
        <w:tc>
          <w:tcPr>
            <w:tcW w:w="1854" w:type="dxa"/>
            <w:tcBorders>
              <w:left w:val="single" w:sz="4" w:space="0" w:color="auto"/>
              <w:right w:val="single" w:sz="4" w:space="0" w:color="auto"/>
            </w:tcBorders>
          </w:tcPr>
          <w:p w14:paraId="20E80963" w14:textId="77777777" w:rsidR="005F30A6" w:rsidRPr="006F4D85" w:rsidRDefault="005F30A6" w:rsidP="005F30A6">
            <w:pPr>
              <w:pStyle w:val="TAL"/>
              <w:rPr>
                <w:szCs w:val="18"/>
              </w:rPr>
            </w:pPr>
            <w:r w:rsidRPr="006F4D85">
              <w:rPr>
                <w:lang w:val="en-US"/>
              </w:rPr>
              <w:t>Config 1,2,4,5</w:t>
            </w:r>
          </w:p>
        </w:tc>
        <w:tc>
          <w:tcPr>
            <w:tcW w:w="1256" w:type="dxa"/>
            <w:tcBorders>
              <w:left w:val="single" w:sz="4" w:space="0" w:color="auto"/>
              <w:bottom w:val="nil"/>
              <w:right w:val="single" w:sz="4" w:space="0" w:color="auto"/>
            </w:tcBorders>
            <w:shd w:val="clear" w:color="auto" w:fill="auto"/>
          </w:tcPr>
          <w:p w14:paraId="00BCDF9A" w14:textId="77777777" w:rsidR="005F30A6" w:rsidRPr="006F4D85" w:rsidRDefault="005F30A6" w:rsidP="005F30A6">
            <w:pPr>
              <w:pStyle w:val="TAC"/>
              <w:rPr>
                <w:szCs w:val="18"/>
                <w:lang w:val="da-DK"/>
              </w:rPr>
            </w:pPr>
            <w:r w:rsidRPr="006F4D85">
              <w:rPr>
                <w:szCs w:val="18"/>
                <w:lang w:val="en-US"/>
              </w:rPr>
              <w:t>dBm/SCS</w:t>
            </w:r>
          </w:p>
        </w:tc>
        <w:tc>
          <w:tcPr>
            <w:tcW w:w="2332" w:type="dxa"/>
            <w:gridSpan w:val="3"/>
            <w:tcBorders>
              <w:left w:val="single" w:sz="4" w:space="0" w:color="auto"/>
              <w:bottom w:val="nil"/>
              <w:right w:val="single" w:sz="4" w:space="0" w:color="auto"/>
            </w:tcBorders>
            <w:shd w:val="clear" w:color="auto" w:fill="auto"/>
          </w:tcPr>
          <w:p w14:paraId="68DAD91B" w14:textId="77777777" w:rsidR="005F30A6" w:rsidRPr="006F4D85" w:rsidRDefault="005F30A6" w:rsidP="005F30A6">
            <w:pPr>
              <w:pStyle w:val="TAC"/>
              <w:rPr>
                <w:lang w:val="en-US"/>
              </w:rPr>
            </w:pPr>
            <w:r>
              <w:rPr>
                <w:lang w:val="en-US"/>
              </w:rPr>
              <w:t>-95.7</w:t>
            </w:r>
          </w:p>
        </w:tc>
        <w:tc>
          <w:tcPr>
            <w:tcW w:w="2332" w:type="dxa"/>
            <w:gridSpan w:val="3"/>
            <w:tcBorders>
              <w:top w:val="nil"/>
              <w:left w:val="single" w:sz="4" w:space="0" w:color="auto"/>
              <w:bottom w:val="nil"/>
              <w:right w:val="single" w:sz="4" w:space="0" w:color="auto"/>
            </w:tcBorders>
            <w:shd w:val="clear" w:color="auto" w:fill="auto"/>
          </w:tcPr>
          <w:p w14:paraId="2EC7C990" w14:textId="77777777" w:rsidR="005F30A6" w:rsidRPr="006F4D85" w:rsidRDefault="005F30A6" w:rsidP="005F30A6">
            <w:pPr>
              <w:pStyle w:val="TAC"/>
              <w:rPr>
                <w:szCs w:val="18"/>
              </w:rPr>
            </w:pPr>
            <w:r w:rsidRPr="006F4D85">
              <w:rPr>
                <w:szCs w:val="18"/>
              </w:rPr>
              <w:t>NA</w:t>
            </w:r>
          </w:p>
          <w:p w14:paraId="418C55B4" w14:textId="77777777" w:rsidR="005F30A6" w:rsidRPr="006F4D85" w:rsidRDefault="005F30A6" w:rsidP="005F30A6">
            <w:pPr>
              <w:pStyle w:val="TAC"/>
              <w:rPr>
                <w:rFonts w:cs="Arial"/>
                <w:lang w:val="en-US"/>
              </w:rPr>
            </w:pPr>
            <w:r w:rsidRPr="006F4D85">
              <w:rPr>
                <w:szCs w:val="18"/>
              </w:rPr>
              <w:t xml:space="preserve">Link only, see clause </w:t>
            </w:r>
          </w:p>
        </w:tc>
      </w:tr>
      <w:tr w:rsidR="005F30A6" w:rsidRPr="006F4D85" w14:paraId="296E31D4" w14:textId="77777777" w:rsidTr="005F30A6">
        <w:trPr>
          <w:trHeight w:val="155"/>
          <w:jc w:val="center"/>
        </w:trPr>
        <w:tc>
          <w:tcPr>
            <w:tcW w:w="1820" w:type="dxa"/>
            <w:tcBorders>
              <w:top w:val="nil"/>
              <w:left w:val="single" w:sz="4" w:space="0" w:color="auto"/>
              <w:bottom w:val="single" w:sz="4" w:space="0" w:color="auto"/>
              <w:right w:val="single" w:sz="4" w:space="0" w:color="auto"/>
            </w:tcBorders>
            <w:shd w:val="clear" w:color="auto" w:fill="auto"/>
          </w:tcPr>
          <w:p w14:paraId="611F3276" w14:textId="77777777" w:rsidR="005F30A6" w:rsidRPr="006F4D85" w:rsidRDefault="005F30A6" w:rsidP="005F30A6">
            <w:pPr>
              <w:pStyle w:val="TAL"/>
              <w:rPr>
                <w:lang w:val="da-DK"/>
              </w:rPr>
            </w:pPr>
          </w:p>
        </w:tc>
        <w:tc>
          <w:tcPr>
            <w:tcW w:w="1854" w:type="dxa"/>
            <w:tcBorders>
              <w:left w:val="single" w:sz="4" w:space="0" w:color="auto"/>
              <w:right w:val="single" w:sz="4" w:space="0" w:color="auto"/>
            </w:tcBorders>
          </w:tcPr>
          <w:p w14:paraId="04DFD3AE" w14:textId="77777777" w:rsidR="005F30A6" w:rsidRPr="006F4D85" w:rsidRDefault="005F30A6" w:rsidP="005F30A6">
            <w:pPr>
              <w:pStyle w:val="TAL"/>
              <w:rPr>
                <w:szCs w:val="18"/>
              </w:rPr>
            </w:pPr>
            <w:r w:rsidRPr="006F4D85">
              <w:rPr>
                <w:lang w:val="en-US"/>
              </w:rPr>
              <w:t>Config 3,6</w:t>
            </w:r>
          </w:p>
        </w:tc>
        <w:tc>
          <w:tcPr>
            <w:tcW w:w="1256" w:type="dxa"/>
            <w:tcBorders>
              <w:top w:val="nil"/>
              <w:left w:val="single" w:sz="4" w:space="0" w:color="auto"/>
              <w:bottom w:val="single" w:sz="4" w:space="0" w:color="auto"/>
              <w:right w:val="single" w:sz="4" w:space="0" w:color="auto"/>
            </w:tcBorders>
            <w:shd w:val="clear" w:color="auto" w:fill="auto"/>
          </w:tcPr>
          <w:p w14:paraId="19C86286" w14:textId="77777777" w:rsidR="005F30A6" w:rsidRPr="006F4D85" w:rsidRDefault="005F30A6" w:rsidP="005F30A6">
            <w:pPr>
              <w:pStyle w:val="TAC"/>
              <w:rPr>
                <w:lang w:val="da-DK"/>
              </w:rPr>
            </w:pPr>
          </w:p>
        </w:tc>
        <w:tc>
          <w:tcPr>
            <w:tcW w:w="2332" w:type="dxa"/>
            <w:gridSpan w:val="3"/>
            <w:tcBorders>
              <w:top w:val="nil"/>
              <w:left w:val="single" w:sz="4" w:space="0" w:color="auto"/>
              <w:bottom w:val="single" w:sz="4" w:space="0" w:color="auto"/>
              <w:right w:val="single" w:sz="4" w:space="0" w:color="auto"/>
            </w:tcBorders>
            <w:shd w:val="clear" w:color="auto" w:fill="auto"/>
          </w:tcPr>
          <w:p w14:paraId="37787DE1" w14:textId="77777777" w:rsidR="005F30A6" w:rsidRPr="006F4D85" w:rsidRDefault="005F30A6" w:rsidP="005F30A6">
            <w:pPr>
              <w:pStyle w:val="TAC"/>
              <w:rPr>
                <w:lang w:val="en-US"/>
              </w:rPr>
            </w:pPr>
          </w:p>
        </w:tc>
        <w:tc>
          <w:tcPr>
            <w:tcW w:w="2332" w:type="dxa"/>
            <w:gridSpan w:val="3"/>
            <w:tcBorders>
              <w:top w:val="nil"/>
              <w:left w:val="single" w:sz="4" w:space="0" w:color="auto"/>
              <w:bottom w:val="nil"/>
              <w:right w:val="single" w:sz="4" w:space="0" w:color="auto"/>
            </w:tcBorders>
            <w:shd w:val="clear" w:color="auto" w:fill="auto"/>
          </w:tcPr>
          <w:p w14:paraId="2481FA5B" w14:textId="77777777" w:rsidR="005F30A6" w:rsidRPr="006F4D85" w:rsidRDefault="005F30A6" w:rsidP="005F30A6">
            <w:pPr>
              <w:pStyle w:val="TAC"/>
              <w:rPr>
                <w:rFonts w:cs="Arial"/>
                <w:lang w:val="en-US"/>
              </w:rPr>
            </w:pPr>
            <w:r w:rsidRPr="006F4D85">
              <w:rPr>
                <w:szCs w:val="18"/>
              </w:rPr>
              <w:t>A.3.7A</w:t>
            </w:r>
          </w:p>
        </w:tc>
      </w:tr>
      <w:tr w:rsidR="005F30A6" w:rsidRPr="006F4D85" w14:paraId="11BE60C8" w14:textId="77777777" w:rsidTr="005F30A6">
        <w:trPr>
          <w:trHeight w:val="155"/>
          <w:jc w:val="center"/>
        </w:trPr>
        <w:tc>
          <w:tcPr>
            <w:tcW w:w="1820" w:type="dxa"/>
            <w:tcBorders>
              <w:left w:val="single" w:sz="4" w:space="0" w:color="auto"/>
              <w:bottom w:val="single" w:sz="4" w:space="0" w:color="auto"/>
              <w:right w:val="single" w:sz="4" w:space="0" w:color="auto"/>
            </w:tcBorders>
            <w:shd w:val="clear" w:color="auto" w:fill="auto"/>
          </w:tcPr>
          <w:p w14:paraId="037A5169" w14:textId="77777777" w:rsidR="005F30A6" w:rsidRPr="006F4D85" w:rsidRDefault="005F30A6" w:rsidP="005F30A6">
            <w:pPr>
              <w:pStyle w:val="TAL"/>
              <w:rPr>
                <w:lang w:val="da-DK"/>
              </w:rPr>
            </w:pPr>
            <w:r w:rsidRPr="006F4D85">
              <w:rPr>
                <w:lang w:val="en-US"/>
              </w:rPr>
              <w:t>SS</w:t>
            </w:r>
            <w:del w:id="1030" w:author="R4-2111863" w:date="2021-08-21T14:54:00Z">
              <w:r w:rsidRPr="006F4D85" w:rsidDel="00990BCB">
                <w:rPr>
                  <w:lang w:val="en-US"/>
                </w:rPr>
                <w:delText>-RS</w:delText>
              </w:r>
            </w:del>
            <w:ins w:id="1031" w:author="R4-2111863" w:date="2021-08-21T14:54:00Z">
              <w:r>
                <w:rPr>
                  <w:lang w:val="en-US"/>
                </w:rPr>
                <w:t>B_</w:t>
              </w:r>
            </w:ins>
            <w:r w:rsidRPr="006F4D85">
              <w:rPr>
                <w:lang w:val="en-US"/>
              </w:rPr>
              <w:t>RP</w:t>
            </w:r>
            <w:r w:rsidRPr="006F4D85">
              <w:rPr>
                <w:vertAlign w:val="superscript"/>
                <w:lang w:val="en-US"/>
              </w:rPr>
              <w:t>Note2</w:t>
            </w:r>
          </w:p>
        </w:tc>
        <w:tc>
          <w:tcPr>
            <w:tcW w:w="1854" w:type="dxa"/>
            <w:tcBorders>
              <w:left w:val="single" w:sz="4" w:space="0" w:color="auto"/>
              <w:right w:val="single" w:sz="4" w:space="0" w:color="auto"/>
            </w:tcBorders>
          </w:tcPr>
          <w:p w14:paraId="0691CFE3" w14:textId="77777777" w:rsidR="005F30A6" w:rsidRPr="006F4D85" w:rsidRDefault="005F30A6" w:rsidP="005F30A6">
            <w:pPr>
              <w:pStyle w:val="TAL"/>
              <w:rPr>
                <w:szCs w:val="18"/>
              </w:rPr>
            </w:pPr>
            <w:r w:rsidRPr="006F4D85">
              <w:rPr>
                <w:lang w:val="en-US"/>
              </w:rPr>
              <w:t>Config 1,2,4,5</w:t>
            </w:r>
          </w:p>
        </w:tc>
        <w:tc>
          <w:tcPr>
            <w:tcW w:w="1256" w:type="dxa"/>
            <w:tcBorders>
              <w:left w:val="single" w:sz="4" w:space="0" w:color="auto"/>
              <w:bottom w:val="nil"/>
              <w:right w:val="single" w:sz="4" w:space="0" w:color="auto"/>
            </w:tcBorders>
            <w:shd w:val="clear" w:color="auto" w:fill="auto"/>
          </w:tcPr>
          <w:p w14:paraId="22E0E76C" w14:textId="77777777" w:rsidR="005F30A6" w:rsidRPr="006F4D85" w:rsidRDefault="005F30A6" w:rsidP="005F30A6">
            <w:pPr>
              <w:pStyle w:val="TAC"/>
              <w:rPr>
                <w:szCs w:val="18"/>
                <w:lang w:val="da-DK"/>
              </w:rPr>
            </w:pPr>
            <w:r w:rsidRPr="006F4D85">
              <w:rPr>
                <w:szCs w:val="18"/>
                <w:lang w:val="en-US"/>
              </w:rPr>
              <w:t>dBm/SCS</w:t>
            </w:r>
            <w:r w:rsidRPr="006F4D85">
              <w:rPr>
                <w:szCs w:val="18"/>
                <w:vertAlign w:val="superscript"/>
                <w:lang w:val="en-US"/>
              </w:rPr>
              <w:t xml:space="preserve"> </w:t>
            </w:r>
          </w:p>
        </w:tc>
        <w:tc>
          <w:tcPr>
            <w:tcW w:w="2332" w:type="dxa"/>
            <w:gridSpan w:val="3"/>
            <w:tcBorders>
              <w:left w:val="single" w:sz="4" w:space="0" w:color="auto"/>
              <w:bottom w:val="nil"/>
              <w:right w:val="single" w:sz="4" w:space="0" w:color="auto"/>
            </w:tcBorders>
            <w:shd w:val="clear" w:color="auto" w:fill="auto"/>
          </w:tcPr>
          <w:p w14:paraId="291AD74D" w14:textId="77777777" w:rsidR="005F30A6" w:rsidRPr="006F4D85" w:rsidRDefault="005F30A6" w:rsidP="005F30A6">
            <w:pPr>
              <w:pStyle w:val="TAC"/>
              <w:rPr>
                <w:lang w:val="en-US"/>
              </w:rPr>
            </w:pPr>
            <w:r>
              <w:rPr>
                <w:lang w:val="en-US"/>
              </w:rPr>
              <w:t>-88.7</w:t>
            </w:r>
          </w:p>
        </w:tc>
        <w:tc>
          <w:tcPr>
            <w:tcW w:w="2332" w:type="dxa"/>
            <w:gridSpan w:val="3"/>
            <w:tcBorders>
              <w:top w:val="nil"/>
              <w:left w:val="single" w:sz="4" w:space="0" w:color="auto"/>
              <w:bottom w:val="nil"/>
              <w:right w:val="single" w:sz="4" w:space="0" w:color="auto"/>
            </w:tcBorders>
            <w:shd w:val="clear" w:color="auto" w:fill="auto"/>
          </w:tcPr>
          <w:p w14:paraId="05C2803D" w14:textId="77777777" w:rsidR="005F30A6" w:rsidRPr="006F4D85" w:rsidRDefault="005F30A6" w:rsidP="005F30A6">
            <w:pPr>
              <w:pStyle w:val="TAC"/>
              <w:rPr>
                <w:rFonts w:cs="Arial"/>
                <w:lang w:val="en-US"/>
              </w:rPr>
            </w:pPr>
          </w:p>
        </w:tc>
      </w:tr>
      <w:tr w:rsidR="005F30A6" w:rsidRPr="006F4D85" w14:paraId="22309A02" w14:textId="77777777" w:rsidTr="005F30A6">
        <w:trPr>
          <w:trHeight w:val="105"/>
          <w:jc w:val="center"/>
        </w:trPr>
        <w:tc>
          <w:tcPr>
            <w:tcW w:w="1820" w:type="dxa"/>
            <w:vMerge w:val="restart"/>
            <w:tcBorders>
              <w:top w:val="single" w:sz="4" w:space="0" w:color="auto"/>
              <w:left w:val="single" w:sz="4" w:space="0" w:color="auto"/>
              <w:bottom w:val="nil"/>
              <w:right w:val="single" w:sz="4" w:space="0" w:color="auto"/>
            </w:tcBorders>
            <w:shd w:val="clear" w:color="auto" w:fill="auto"/>
          </w:tcPr>
          <w:p w14:paraId="4F938A1C" w14:textId="77777777" w:rsidR="005F30A6" w:rsidRPr="006F4D85" w:rsidRDefault="005F30A6" w:rsidP="005F30A6">
            <w:pPr>
              <w:pStyle w:val="TAL"/>
              <w:rPr>
                <w:lang w:val="da-DK"/>
              </w:rPr>
            </w:pPr>
          </w:p>
        </w:tc>
        <w:tc>
          <w:tcPr>
            <w:tcW w:w="1854" w:type="dxa"/>
            <w:vMerge w:val="restart"/>
            <w:tcBorders>
              <w:left w:val="single" w:sz="4" w:space="0" w:color="auto"/>
              <w:right w:val="single" w:sz="4" w:space="0" w:color="auto"/>
            </w:tcBorders>
          </w:tcPr>
          <w:p w14:paraId="6A262983" w14:textId="77777777" w:rsidR="005F30A6" w:rsidRPr="006F4D85" w:rsidRDefault="005F30A6" w:rsidP="005F30A6">
            <w:pPr>
              <w:pStyle w:val="TAL"/>
              <w:rPr>
                <w:szCs w:val="18"/>
              </w:rPr>
            </w:pPr>
            <w:r w:rsidRPr="006F4D85">
              <w:rPr>
                <w:lang w:val="en-US"/>
              </w:rPr>
              <w:t>Config 3,6</w:t>
            </w:r>
          </w:p>
        </w:tc>
        <w:tc>
          <w:tcPr>
            <w:tcW w:w="1256" w:type="dxa"/>
            <w:tcBorders>
              <w:top w:val="nil"/>
              <w:left w:val="single" w:sz="4" w:space="0" w:color="auto"/>
              <w:right w:val="single" w:sz="4" w:space="0" w:color="auto"/>
            </w:tcBorders>
            <w:shd w:val="clear" w:color="auto" w:fill="auto"/>
          </w:tcPr>
          <w:p w14:paraId="55138285" w14:textId="77777777" w:rsidR="005F30A6" w:rsidRPr="006F4D85" w:rsidRDefault="005F30A6" w:rsidP="005F30A6">
            <w:pPr>
              <w:pStyle w:val="TAC"/>
              <w:rPr>
                <w:lang w:val="da-DK"/>
              </w:rPr>
            </w:pPr>
            <w:r w:rsidRPr="006F4D85">
              <w:rPr>
                <w:szCs w:val="18"/>
                <w:vertAlign w:val="superscript"/>
                <w:lang w:val="en-US"/>
              </w:rPr>
              <w:t>Note3</w:t>
            </w:r>
          </w:p>
        </w:tc>
        <w:tc>
          <w:tcPr>
            <w:tcW w:w="2332" w:type="dxa"/>
            <w:gridSpan w:val="3"/>
            <w:vMerge w:val="restart"/>
            <w:tcBorders>
              <w:top w:val="nil"/>
              <w:left w:val="single" w:sz="4" w:space="0" w:color="auto"/>
              <w:right w:val="single" w:sz="4" w:space="0" w:color="auto"/>
            </w:tcBorders>
            <w:shd w:val="clear" w:color="auto" w:fill="auto"/>
          </w:tcPr>
          <w:p w14:paraId="688312CA" w14:textId="77777777" w:rsidR="005F30A6" w:rsidRPr="006F4D85" w:rsidRDefault="005F30A6" w:rsidP="005F30A6">
            <w:pPr>
              <w:pStyle w:val="TAC"/>
              <w:rPr>
                <w:lang w:val="en-US"/>
              </w:rPr>
            </w:pPr>
          </w:p>
        </w:tc>
        <w:tc>
          <w:tcPr>
            <w:tcW w:w="2332" w:type="dxa"/>
            <w:gridSpan w:val="3"/>
            <w:vMerge w:val="restart"/>
            <w:tcBorders>
              <w:top w:val="nil"/>
              <w:left w:val="single" w:sz="4" w:space="0" w:color="auto"/>
              <w:right w:val="single" w:sz="4" w:space="0" w:color="auto"/>
            </w:tcBorders>
            <w:shd w:val="clear" w:color="auto" w:fill="auto"/>
          </w:tcPr>
          <w:p w14:paraId="0774AD7F" w14:textId="77777777" w:rsidR="005F30A6" w:rsidRPr="006F4D85" w:rsidRDefault="005F30A6" w:rsidP="005F30A6">
            <w:pPr>
              <w:pStyle w:val="TAC"/>
              <w:rPr>
                <w:rFonts w:cs="Arial"/>
                <w:lang w:val="en-US"/>
              </w:rPr>
            </w:pPr>
          </w:p>
        </w:tc>
      </w:tr>
      <w:tr w:rsidR="005F30A6" w:rsidRPr="006F4D85" w14:paraId="6C6FF2E9" w14:textId="77777777" w:rsidTr="005F30A6">
        <w:trPr>
          <w:trHeight w:val="105"/>
          <w:jc w:val="center"/>
        </w:trPr>
        <w:tc>
          <w:tcPr>
            <w:tcW w:w="1820" w:type="dxa"/>
            <w:vMerge/>
            <w:tcBorders>
              <w:top w:val="nil"/>
              <w:left w:val="single" w:sz="4" w:space="0" w:color="auto"/>
              <w:right w:val="single" w:sz="4" w:space="0" w:color="auto"/>
            </w:tcBorders>
            <w:shd w:val="clear" w:color="auto" w:fill="auto"/>
          </w:tcPr>
          <w:p w14:paraId="3D911365" w14:textId="77777777" w:rsidR="005F30A6" w:rsidRPr="006F4D85" w:rsidRDefault="005F30A6" w:rsidP="005F30A6">
            <w:pPr>
              <w:pStyle w:val="TAL"/>
              <w:rPr>
                <w:lang w:val="da-DK"/>
              </w:rPr>
            </w:pPr>
          </w:p>
        </w:tc>
        <w:tc>
          <w:tcPr>
            <w:tcW w:w="1854" w:type="dxa"/>
            <w:vMerge/>
            <w:tcBorders>
              <w:left w:val="single" w:sz="4" w:space="0" w:color="auto"/>
              <w:right w:val="single" w:sz="4" w:space="0" w:color="auto"/>
            </w:tcBorders>
          </w:tcPr>
          <w:p w14:paraId="01A1ED46" w14:textId="77777777" w:rsidR="005F30A6" w:rsidRPr="006F4D85" w:rsidRDefault="005F30A6" w:rsidP="005F30A6">
            <w:pPr>
              <w:pStyle w:val="TAL"/>
              <w:rPr>
                <w:lang w:val="en-US"/>
              </w:rPr>
            </w:pPr>
          </w:p>
        </w:tc>
        <w:tc>
          <w:tcPr>
            <w:tcW w:w="1256" w:type="dxa"/>
            <w:tcBorders>
              <w:top w:val="nil"/>
              <w:left w:val="single" w:sz="4" w:space="0" w:color="auto"/>
              <w:right w:val="single" w:sz="4" w:space="0" w:color="auto"/>
            </w:tcBorders>
            <w:shd w:val="clear" w:color="auto" w:fill="auto"/>
          </w:tcPr>
          <w:p w14:paraId="3C185944" w14:textId="77777777" w:rsidR="005F30A6" w:rsidRPr="006F4D85" w:rsidRDefault="005F30A6" w:rsidP="005F30A6">
            <w:pPr>
              <w:pStyle w:val="TAC"/>
              <w:rPr>
                <w:szCs w:val="18"/>
                <w:vertAlign w:val="superscript"/>
                <w:lang w:val="en-US"/>
              </w:rPr>
            </w:pPr>
          </w:p>
        </w:tc>
        <w:tc>
          <w:tcPr>
            <w:tcW w:w="2332" w:type="dxa"/>
            <w:gridSpan w:val="3"/>
            <w:vMerge/>
            <w:tcBorders>
              <w:left w:val="single" w:sz="4" w:space="0" w:color="auto"/>
              <w:right w:val="single" w:sz="4" w:space="0" w:color="auto"/>
            </w:tcBorders>
            <w:shd w:val="clear" w:color="auto" w:fill="auto"/>
          </w:tcPr>
          <w:p w14:paraId="0D256072" w14:textId="77777777" w:rsidR="005F30A6" w:rsidRPr="006F4D85" w:rsidRDefault="005F30A6" w:rsidP="005F30A6">
            <w:pPr>
              <w:pStyle w:val="TAC"/>
              <w:rPr>
                <w:lang w:val="en-US"/>
              </w:rPr>
            </w:pPr>
          </w:p>
        </w:tc>
        <w:tc>
          <w:tcPr>
            <w:tcW w:w="2332" w:type="dxa"/>
            <w:gridSpan w:val="3"/>
            <w:vMerge/>
            <w:tcBorders>
              <w:left w:val="single" w:sz="4" w:space="0" w:color="auto"/>
              <w:bottom w:val="nil"/>
              <w:right w:val="single" w:sz="4" w:space="0" w:color="auto"/>
            </w:tcBorders>
            <w:shd w:val="clear" w:color="auto" w:fill="auto"/>
          </w:tcPr>
          <w:p w14:paraId="6DF1B314" w14:textId="77777777" w:rsidR="005F30A6" w:rsidRPr="006F4D85" w:rsidRDefault="005F30A6" w:rsidP="005F30A6">
            <w:pPr>
              <w:pStyle w:val="TAC"/>
              <w:rPr>
                <w:rFonts w:cs="Arial"/>
                <w:lang w:val="en-US"/>
              </w:rPr>
            </w:pPr>
          </w:p>
        </w:tc>
      </w:tr>
      <w:tr w:rsidR="005F30A6" w:rsidRPr="006F4D85" w14:paraId="3C32527C" w14:textId="77777777" w:rsidTr="005F30A6">
        <w:trPr>
          <w:trHeight w:val="451"/>
          <w:jc w:val="center"/>
        </w:trPr>
        <w:tc>
          <w:tcPr>
            <w:tcW w:w="1820" w:type="dxa"/>
            <w:tcBorders>
              <w:left w:val="single" w:sz="4" w:space="0" w:color="auto"/>
              <w:right w:val="single" w:sz="4" w:space="0" w:color="auto"/>
            </w:tcBorders>
          </w:tcPr>
          <w:p w14:paraId="1DC6BD2C" w14:textId="77777777" w:rsidR="005F30A6" w:rsidRPr="006F4D85" w:rsidRDefault="005F30A6" w:rsidP="005F30A6">
            <w:pPr>
              <w:pStyle w:val="TAL"/>
              <w:rPr>
                <w:rFonts w:eastAsia="Calibri"/>
                <w:szCs w:val="22"/>
                <w:lang w:val="en-US"/>
              </w:rPr>
            </w:pPr>
            <w:r w:rsidRPr="006F4D85">
              <w:rPr>
                <w:rFonts w:eastAsia="Calibri"/>
                <w:position w:val="-12"/>
                <w:szCs w:val="22"/>
                <w:lang w:val="en-US"/>
              </w:rPr>
              <w:object w:dxaOrig="810" w:dyaOrig="390" w14:anchorId="378E7D82">
                <v:shape id="_x0000_i1065" type="#_x0000_t75" style="width:43.2pt;height:21.3pt" o:ole="" fillcolor="window">
                  <v:imagedata r:id="rId26" o:title=""/>
                </v:shape>
                <o:OLEObject Type="Embed" ProgID="Equation.3" ShapeID="_x0000_i1065" DrawAspect="Content" ObjectID="_1691940127" r:id="rId67"/>
              </w:object>
            </w:r>
          </w:p>
        </w:tc>
        <w:tc>
          <w:tcPr>
            <w:tcW w:w="1854" w:type="dxa"/>
            <w:tcBorders>
              <w:left w:val="single" w:sz="4" w:space="0" w:color="auto"/>
              <w:right w:val="single" w:sz="4" w:space="0" w:color="auto"/>
            </w:tcBorders>
          </w:tcPr>
          <w:p w14:paraId="6C540372" w14:textId="77777777" w:rsidR="005F30A6" w:rsidRPr="006F4D85" w:rsidRDefault="005F30A6" w:rsidP="005F30A6">
            <w:pPr>
              <w:pStyle w:val="TAL"/>
              <w:rPr>
                <w:lang w:val="en-US"/>
              </w:rPr>
            </w:pPr>
            <w:r w:rsidRPr="006F4D85">
              <w:rPr>
                <w:lang w:val="en-US"/>
              </w:rPr>
              <w:t>Config 1,2,3,4,5,6</w:t>
            </w:r>
          </w:p>
        </w:tc>
        <w:tc>
          <w:tcPr>
            <w:tcW w:w="1256" w:type="dxa"/>
            <w:tcBorders>
              <w:left w:val="single" w:sz="4" w:space="0" w:color="auto"/>
              <w:right w:val="single" w:sz="4" w:space="0" w:color="auto"/>
            </w:tcBorders>
          </w:tcPr>
          <w:p w14:paraId="6E150AAC" w14:textId="77777777" w:rsidR="005F30A6" w:rsidRPr="006F4D85" w:rsidRDefault="005F30A6" w:rsidP="005F30A6">
            <w:pPr>
              <w:pStyle w:val="TAC"/>
              <w:rPr>
                <w:lang w:val="da-DK"/>
              </w:rPr>
            </w:pPr>
            <w:r w:rsidRPr="006F4D85">
              <w:rPr>
                <w:lang w:val="da-DK"/>
              </w:rPr>
              <w:t>dB</w:t>
            </w:r>
          </w:p>
        </w:tc>
        <w:tc>
          <w:tcPr>
            <w:tcW w:w="2332" w:type="dxa"/>
            <w:gridSpan w:val="3"/>
            <w:tcBorders>
              <w:left w:val="single" w:sz="4" w:space="0" w:color="auto"/>
              <w:right w:val="single" w:sz="4" w:space="0" w:color="auto"/>
            </w:tcBorders>
          </w:tcPr>
          <w:p w14:paraId="384755CE" w14:textId="77777777" w:rsidR="005F30A6" w:rsidRPr="006F4D85" w:rsidRDefault="005F30A6" w:rsidP="005F30A6">
            <w:pPr>
              <w:pStyle w:val="TAC"/>
              <w:rPr>
                <w:lang w:val="en-US"/>
              </w:rPr>
            </w:pPr>
            <w:r>
              <w:rPr>
                <w:lang w:val="en-US"/>
              </w:rPr>
              <w:t>7</w:t>
            </w:r>
          </w:p>
        </w:tc>
        <w:tc>
          <w:tcPr>
            <w:tcW w:w="2332" w:type="dxa"/>
            <w:gridSpan w:val="3"/>
            <w:tcBorders>
              <w:top w:val="nil"/>
              <w:left w:val="single" w:sz="4" w:space="0" w:color="auto"/>
              <w:bottom w:val="nil"/>
              <w:right w:val="single" w:sz="4" w:space="0" w:color="auto"/>
            </w:tcBorders>
            <w:shd w:val="clear" w:color="auto" w:fill="auto"/>
          </w:tcPr>
          <w:p w14:paraId="23B39A47" w14:textId="77777777" w:rsidR="005F30A6" w:rsidRPr="006F4D85" w:rsidRDefault="005F30A6" w:rsidP="005F30A6">
            <w:pPr>
              <w:pStyle w:val="TAC"/>
              <w:rPr>
                <w:rFonts w:cs="Arial"/>
                <w:lang w:val="en-US"/>
              </w:rPr>
            </w:pPr>
          </w:p>
        </w:tc>
      </w:tr>
      <w:tr w:rsidR="005F30A6" w:rsidRPr="006F4D85" w14:paraId="20C09B61" w14:textId="77777777" w:rsidTr="005F30A6">
        <w:trPr>
          <w:trHeight w:val="155"/>
          <w:jc w:val="center"/>
        </w:trPr>
        <w:tc>
          <w:tcPr>
            <w:tcW w:w="3674" w:type="dxa"/>
            <w:gridSpan w:val="2"/>
            <w:tcBorders>
              <w:left w:val="single" w:sz="4" w:space="0" w:color="auto"/>
              <w:right w:val="single" w:sz="4" w:space="0" w:color="auto"/>
            </w:tcBorders>
          </w:tcPr>
          <w:p w14:paraId="71933DD4" w14:textId="77777777" w:rsidR="005F30A6" w:rsidRPr="006F4D85" w:rsidRDefault="005F30A6" w:rsidP="005F30A6">
            <w:pPr>
              <w:pStyle w:val="TAL"/>
              <w:rPr>
                <w:szCs w:val="18"/>
              </w:rPr>
            </w:pPr>
            <w:r w:rsidRPr="006F4D85">
              <w:rPr>
                <w:position w:val="-12"/>
                <w:lang w:val="en-US"/>
              </w:rPr>
              <w:object w:dxaOrig="615" w:dyaOrig="390" w14:anchorId="7071C6AE">
                <v:shape id="_x0000_i1066" type="#_x0000_t75" style="width:28.8pt;height:13.75pt" o:ole="" fillcolor="window">
                  <v:imagedata r:id="rId24" o:title=""/>
                </v:shape>
                <o:OLEObject Type="Embed" ProgID="Equation.3" ShapeID="_x0000_i1066" DrawAspect="Content" ObjectID="_1691940128" r:id="rId68"/>
              </w:object>
            </w:r>
          </w:p>
        </w:tc>
        <w:tc>
          <w:tcPr>
            <w:tcW w:w="1256" w:type="dxa"/>
            <w:tcBorders>
              <w:left w:val="single" w:sz="4" w:space="0" w:color="auto"/>
              <w:bottom w:val="single" w:sz="4" w:space="0" w:color="auto"/>
              <w:right w:val="single" w:sz="4" w:space="0" w:color="auto"/>
            </w:tcBorders>
          </w:tcPr>
          <w:p w14:paraId="38B7E59A" w14:textId="77777777" w:rsidR="005F30A6" w:rsidRPr="006F4D85" w:rsidRDefault="005F30A6" w:rsidP="005F30A6">
            <w:pPr>
              <w:pStyle w:val="TAC"/>
              <w:rPr>
                <w:lang w:val="da-DK"/>
              </w:rPr>
            </w:pPr>
            <w:r w:rsidRPr="006F4D85">
              <w:rPr>
                <w:lang w:val="da-DK"/>
              </w:rPr>
              <w:t>dB</w:t>
            </w:r>
          </w:p>
        </w:tc>
        <w:tc>
          <w:tcPr>
            <w:tcW w:w="2332" w:type="dxa"/>
            <w:gridSpan w:val="3"/>
            <w:tcBorders>
              <w:left w:val="single" w:sz="4" w:space="0" w:color="auto"/>
              <w:bottom w:val="single" w:sz="4" w:space="0" w:color="auto"/>
              <w:right w:val="single" w:sz="4" w:space="0" w:color="auto"/>
            </w:tcBorders>
          </w:tcPr>
          <w:p w14:paraId="01F01AE4" w14:textId="77777777" w:rsidR="005F30A6" w:rsidRPr="006F4D85" w:rsidRDefault="005F30A6" w:rsidP="005F30A6">
            <w:pPr>
              <w:pStyle w:val="TAC"/>
              <w:rPr>
                <w:lang w:val="en-US"/>
              </w:rPr>
            </w:pPr>
            <w:r>
              <w:rPr>
                <w:lang w:val="en-US"/>
              </w:rPr>
              <w:t>7</w:t>
            </w:r>
          </w:p>
        </w:tc>
        <w:tc>
          <w:tcPr>
            <w:tcW w:w="2332" w:type="dxa"/>
            <w:gridSpan w:val="3"/>
            <w:tcBorders>
              <w:top w:val="nil"/>
              <w:left w:val="single" w:sz="4" w:space="0" w:color="auto"/>
              <w:bottom w:val="nil"/>
              <w:right w:val="single" w:sz="4" w:space="0" w:color="auto"/>
            </w:tcBorders>
            <w:shd w:val="clear" w:color="auto" w:fill="auto"/>
          </w:tcPr>
          <w:p w14:paraId="73445D6A" w14:textId="77777777" w:rsidR="005F30A6" w:rsidRPr="006F4D85" w:rsidRDefault="005F30A6" w:rsidP="005F30A6">
            <w:pPr>
              <w:pStyle w:val="TAC"/>
              <w:rPr>
                <w:rFonts w:cs="Arial"/>
                <w:lang w:val="en-US"/>
              </w:rPr>
            </w:pPr>
          </w:p>
        </w:tc>
      </w:tr>
      <w:tr w:rsidR="005F30A6" w:rsidRPr="006F4D85" w14:paraId="2AAC47A0" w14:textId="77777777" w:rsidTr="005F30A6">
        <w:trPr>
          <w:trHeight w:val="295"/>
          <w:jc w:val="center"/>
        </w:trPr>
        <w:tc>
          <w:tcPr>
            <w:tcW w:w="1820" w:type="dxa"/>
            <w:tcBorders>
              <w:left w:val="single" w:sz="4" w:space="0" w:color="auto"/>
              <w:bottom w:val="nil"/>
              <w:right w:val="single" w:sz="4" w:space="0" w:color="auto"/>
            </w:tcBorders>
            <w:shd w:val="clear" w:color="auto" w:fill="auto"/>
          </w:tcPr>
          <w:p w14:paraId="1815A9FD" w14:textId="77777777" w:rsidR="005F30A6" w:rsidRPr="006F4D85" w:rsidRDefault="005F30A6" w:rsidP="005F30A6">
            <w:pPr>
              <w:pStyle w:val="TAL"/>
              <w:rPr>
                <w:rFonts w:eastAsia="Calibri"/>
                <w:szCs w:val="18"/>
              </w:rPr>
            </w:pPr>
            <w:r w:rsidRPr="006F4D85">
              <w:rPr>
                <w:lang w:val="en-US"/>
              </w:rPr>
              <w:t>Io</w:t>
            </w:r>
            <w:r w:rsidRPr="006F4D85">
              <w:rPr>
                <w:vertAlign w:val="superscript"/>
                <w:lang w:val="en-US"/>
              </w:rPr>
              <w:t>Note2</w:t>
            </w:r>
          </w:p>
        </w:tc>
        <w:tc>
          <w:tcPr>
            <w:tcW w:w="1854" w:type="dxa"/>
            <w:tcBorders>
              <w:left w:val="single" w:sz="4" w:space="0" w:color="auto"/>
              <w:right w:val="single" w:sz="4" w:space="0" w:color="auto"/>
            </w:tcBorders>
          </w:tcPr>
          <w:p w14:paraId="122708E8" w14:textId="77777777" w:rsidR="005F30A6" w:rsidRPr="006F4D85" w:rsidRDefault="005F30A6" w:rsidP="005F30A6">
            <w:pPr>
              <w:pStyle w:val="TAL"/>
              <w:rPr>
                <w:szCs w:val="18"/>
              </w:rPr>
            </w:pPr>
            <w:r w:rsidRPr="006F4D85">
              <w:rPr>
                <w:lang w:val="en-US"/>
              </w:rPr>
              <w:t>Config 1,2,4,5</w:t>
            </w:r>
          </w:p>
        </w:tc>
        <w:tc>
          <w:tcPr>
            <w:tcW w:w="1256" w:type="dxa"/>
            <w:tcBorders>
              <w:left w:val="single" w:sz="4" w:space="0" w:color="auto"/>
              <w:bottom w:val="nil"/>
              <w:right w:val="single" w:sz="4" w:space="0" w:color="auto"/>
            </w:tcBorders>
            <w:shd w:val="clear" w:color="auto" w:fill="auto"/>
          </w:tcPr>
          <w:p w14:paraId="7E8D7662" w14:textId="77777777" w:rsidR="005F30A6" w:rsidRPr="006F4D85" w:rsidRDefault="005F30A6" w:rsidP="005F30A6">
            <w:pPr>
              <w:pStyle w:val="TAC"/>
              <w:rPr>
                <w:lang w:val="da-DK"/>
              </w:rPr>
            </w:pPr>
            <w:r w:rsidRPr="006F4D85">
              <w:t>dBm/ChBw</w:t>
            </w:r>
            <w:r w:rsidRPr="006F4D85">
              <w:rPr>
                <w:vertAlign w:val="superscript"/>
              </w:rPr>
              <w:t>Note4,Note6</w:t>
            </w:r>
          </w:p>
        </w:tc>
        <w:tc>
          <w:tcPr>
            <w:tcW w:w="2332" w:type="dxa"/>
            <w:gridSpan w:val="3"/>
            <w:tcBorders>
              <w:left w:val="single" w:sz="4" w:space="0" w:color="auto"/>
              <w:bottom w:val="nil"/>
              <w:right w:val="single" w:sz="4" w:space="0" w:color="auto"/>
            </w:tcBorders>
            <w:shd w:val="clear" w:color="auto" w:fill="auto"/>
          </w:tcPr>
          <w:p w14:paraId="14038018" w14:textId="77777777" w:rsidR="005F30A6" w:rsidRPr="006F4D85" w:rsidRDefault="005F30A6" w:rsidP="005F30A6">
            <w:pPr>
              <w:pStyle w:val="TAC"/>
              <w:rPr>
                <w:lang w:val="en-US"/>
              </w:rPr>
            </w:pPr>
            <w:r>
              <w:rPr>
                <w:lang w:val="en-US"/>
              </w:rPr>
              <w:t>-58.92</w:t>
            </w:r>
          </w:p>
        </w:tc>
        <w:tc>
          <w:tcPr>
            <w:tcW w:w="2332" w:type="dxa"/>
            <w:gridSpan w:val="3"/>
            <w:tcBorders>
              <w:top w:val="nil"/>
              <w:left w:val="single" w:sz="4" w:space="0" w:color="auto"/>
              <w:bottom w:val="nil"/>
              <w:right w:val="single" w:sz="4" w:space="0" w:color="auto"/>
            </w:tcBorders>
            <w:shd w:val="clear" w:color="auto" w:fill="auto"/>
          </w:tcPr>
          <w:p w14:paraId="6555E12C" w14:textId="77777777" w:rsidR="005F30A6" w:rsidRPr="006F4D85" w:rsidRDefault="005F30A6" w:rsidP="005F30A6">
            <w:pPr>
              <w:pStyle w:val="TAC"/>
              <w:rPr>
                <w:rFonts w:cs="Arial"/>
                <w:lang w:val="en-US"/>
              </w:rPr>
            </w:pPr>
          </w:p>
        </w:tc>
      </w:tr>
      <w:tr w:rsidR="005F30A6" w:rsidRPr="006F4D85" w14:paraId="58283DB7" w14:textId="77777777" w:rsidTr="005F30A6">
        <w:trPr>
          <w:trHeight w:val="295"/>
          <w:jc w:val="center"/>
        </w:trPr>
        <w:tc>
          <w:tcPr>
            <w:tcW w:w="1820" w:type="dxa"/>
            <w:tcBorders>
              <w:top w:val="nil"/>
              <w:left w:val="single" w:sz="4" w:space="0" w:color="auto"/>
              <w:right w:val="single" w:sz="4" w:space="0" w:color="auto"/>
            </w:tcBorders>
            <w:shd w:val="clear" w:color="auto" w:fill="auto"/>
          </w:tcPr>
          <w:p w14:paraId="2E449B85" w14:textId="77777777" w:rsidR="005F30A6" w:rsidRPr="006F4D85" w:rsidRDefault="005F30A6" w:rsidP="005F30A6">
            <w:pPr>
              <w:pStyle w:val="TAL"/>
              <w:rPr>
                <w:rFonts w:cs="Arial"/>
                <w:lang w:val="en-US"/>
              </w:rPr>
            </w:pPr>
          </w:p>
        </w:tc>
        <w:tc>
          <w:tcPr>
            <w:tcW w:w="1854" w:type="dxa"/>
            <w:tcBorders>
              <w:left w:val="single" w:sz="4" w:space="0" w:color="auto"/>
              <w:right w:val="single" w:sz="4" w:space="0" w:color="auto"/>
            </w:tcBorders>
          </w:tcPr>
          <w:p w14:paraId="190F015B" w14:textId="77777777" w:rsidR="005F30A6" w:rsidRPr="006F4D85" w:rsidRDefault="005F30A6" w:rsidP="005F30A6">
            <w:pPr>
              <w:pStyle w:val="TAL"/>
              <w:rPr>
                <w:lang w:val="en-US"/>
              </w:rPr>
            </w:pPr>
            <w:r w:rsidRPr="006F4D85">
              <w:rPr>
                <w:lang w:val="en-US"/>
              </w:rPr>
              <w:t>Config 3,6</w:t>
            </w:r>
          </w:p>
        </w:tc>
        <w:tc>
          <w:tcPr>
            <w:tcW w:w="1256" w:type="dxa"/>
            <w:tcBorders>
              <w:top w:val="nil"/>
              <w:left w:val="single" w:sz="4" w:space="0" w:color="auto"/>
              <w:right w:val="single" w:sz="4" w:space="0" w:color="auto"/>
            </w:tcBorders>
            <w:shd w:val="clear" w:color="auto" w:fill="auto"/>
          </w:tcPr>
          <w:p w14:paraId="6FB3B0D6" w14:textId="77777777" w:rsidR="005F30A6" w:rsidRPr="006F4D85" w:rsidRDefault="005F30A6" w:rsidP="005F30A6">
            <w:pPr>
              <w:pStyle w:val="TAC"/>
              <w:rPr>
                <w:rFonts w:cs="Arial"/>
              </w:rPr>
            </w:pPr>
          </w:p>
        </w:tc>
        <w:tc>
          <w:tcPr>
            <w:tcW w:w="2332" w:type="dxa"/>
            <w:gridSpan w:val="3"/>
            <w:tcBorders>
              <w:top w:val="nil"/>
              <w:left w:val="single" w:sz="4" w:space="0" w:color="auto"/>
              <w:right w:val="single" w:sz="4" w:space="0" w:color="auto"/>
            </w:tcBorders>
            <w:shd w:val="clear" w:color="auto" w:fill="auto"/>
          </w:tcPr>
          <w:p w14:paraId="5B93E519" w14:textId="77777777" w:rsidR="005F30A6" w:rsidRPr="006F4D85" w:rsidDel="009A30D7" w:rsidRDefault="005F30A6" w:rsidP="005F30A6">
            <w:pPr>
              <w:pStyle w:val="TAC"/>
              <w:rPr>
                <w:rFonts w:cs="Arial"/>
                <w:lang w:val="en-US"/>
              </w:rPr>
            </w:pPr>
          </w:p>
        </w:tc>
        <w:tc>
          <w:tcPr>
            <w:tcW w:w="2332" w:type="dxa"/>
            <w:gridSpan w:val="3"/>
            <w:tcBorders>
              <w:top w:val="nil"/>
              <w:left w:val="single" w:sz="4" w:space="0" w:color="auto"/>
              <w:right w:val="single" w:sz="4" w:space="0" w:color="auto"/>
            </w:tcBorders>
            <w:shd w:val="clear" w:color="auto" w:fill="auto"/>
          </w:tcPr>
          <w:p w14:paraId="53C8C486" w14:textId="77777777" w:rsidR="005F30A6" w:rsidRPr="006F4D85" w:rsidRDefault="005F30A6" w:rsidP="005F30A6">
            <w:pPr>
              <w:pStyle w:val="TAC"/>
              <w:rPr>
                <w:rFonts w:cs="Arial"/>
                <w:lang w:val="en-US"/>
              </w:rPr>
            </w:pPr>
          </w:p>
        </w:tc>
      </w:tr>
      <w:tr w:rsidR="005F30A6" w:rsidRPr="006F4D85" w14:paraId="635F8AAE" w14:textId="77777777" w:rsidTr="005F30A6">
        <w:trPr>
          <w:jc w:val="center"/>
        </w:trPr>
        <w:tc>
          <w:tcPr>
            <w:tcW w:w="9594" w:type="dxa"/>
            <w:gridSpan w:val="9"/>
            <w:tcBorders>
              <w:top w:val="single" w:sz="4" w:space="0" w:color="auto"/>
              <w:left w:val="single" w:sz="4" w:space="0" w:color="auto"/>
              <w:bottom w:val="single" w:sz="4" w:space="0" w:color="auto"/>
              <w:right w:val="single" w:sz="4" w:space="0" w:color="auto"/>
            </w:tcBorders>
            <w:vAlign w:val="center"/>
          </w:tcPr>
          <w:p w14:paraId="1AD48B0C" w14:textId="77777777" w:rsidR="005F30A6" w:rsidRPr="006F4D85" w:rsidRDefault="005F30A6" w:rsidP="005F30A6">
            <w:pPr>
              <w:pStyle w:val="TAN"/>
              <w:rPr>
                <w:lang w:val="en-US"/>
              </w:rPr>
            </w:pPr>
            <w:r w:rsidRPr="006F4D85">
              <w:rPr>
                <w:lang w:val="en-US"/>
              </w:rPr>
              <w:t>Note 1:</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57DFF4F9">
                <v:shape id="_x0000_i1067" type="#_x0000_t75" style="width:21.3pt;height:13.75pt" o:ole="" fillcolor="window">
                  <v:imagedata r:id="rId21" o:title=""/>
                </v:shape>
                <o:OLEObject Type="Embed" ProgID="Equation.3" ShapeID="_x0000_i1067" DrawAspect="Content" ObjectID="_1691940129" r:id="rId69"/>
              </w:object>
            </w:r>
            <w:r w:rsidRPr="006F4D85">
              <w:rPr>
                <w:lang w:val="en-US"/>
              </w:rPr>
              <w:t xml:space="preserve"> to be fulfilled.</w:t>
            </w:r>
          </w:p>
          <w:p w14:paraId="66E6FE9C" w14:textId="77777777" w:rsidR="005F30A6" w:rsidRPr="006F4D85" w:rsidRDefault="005F30A6" w:rsidP="005F30A6">
            <w:pPr>
              <w:pStyle w:val="TAN"/>
              <w:rPr>
                <w:lang w:val="en-US"/>
              </w:rPr>
            </w:pPr>
            <w:r w:rsidRPr="006F4D85">
              <w:rPr>
                <w:lang w:val="en-US"/>
              </w:rPr>
              <w:t>Note 2:</w:t>
            </w:r>
            <w:r w:rsidRPr="006F4D85">
              <w:rPr>
                <w:lang w:val="en-US"/>
              </w:rPr>
              <w:tab/>
            </w:r>
            <w:ins w:id="1032" w:author="R4-2111863" w:date="2021-08-21T14:55:00Z">
              <w:r>
                <w:rPr>
                  <w:lang w:val="en-US"/>
                </w:rPr>
                <w:t xml:space="preserve">Es/Iot, </w:t>
              </w:r>
            </w:ins>
            <w:r w:rsidRPr="006F4D85">
              <w:rPr>
                <w:lang w:val="en-US"/>
              </w:rPr>
              <w:t>SS</w:t>
            </w:r>
            <w:del w:id="1033" w:author="R4-2111863" w:date="2021-08-21T14:55:00Z">
              <w:r w:rsidRPr="006F4D85" w:rsidDel="004B7AD8">
                <w:rPr>
                  <w:lang w:val="en-US"/>
                </w:rPr>
                <w:delText>-RS</w:delText>
              </w:r>
            </w:del>
            <w:ins w:id="1034" w:author="R4-2111863" w:date="2021-08-21T14:55:00Z">
              <w:r>
                <w:rPr>
                  <w:lang w:val="en-US"/>
                </w:rPr>
                <w:t>B_</w:t>
              </w:r>
            </w:ins>
            <w:r w:rsidRPr="006F4D85">
              <w:rPr>
                <w:lang w:val="en-US"/>
              </w:rPr>
              <w:t>RP and Io levels have been derived from other parameters for information purposes. They are not settable parameters themselves.</w:t>
            </w:r>
          </w:p>
          <w:p w14:paraId="46C289CD" w14:textId="77777777" w:rsidR="005F30A6" w:rsidRPr="006F4D85" w:rsidRDefault="005F30A6" w:rsidP="005F30A6">
            <w:pPr>
              <w:pStyle w:val="TAN"/>
              <w:rPr>
                <w:lang w:val="en-US"/>
              </w:rPr>
            </w:pPr>
            <w:r w:rsidRPr="006F4D85">
              <w:rPr>
                <w:lang w:val="en-US"/>
              </w:rPr>
              <w:t>Note 3:</w:t>
            </w:r>
            <w:r w:rsidRPr="006F4D85">
              <w:rPr>
                <w:lang w:val="en-US"/>
              </w:rPr>
              <w:tab/>
            </w:r>
            <w:ins w:id="1035" w:author="R4-2111863" w:date="2021-08-21T14:55:00Z">
              <w:r>
                <w:rPr>
                  <w:lang w:val="en-US"/>
                </w:rPr>
                <w:t>Void</w:t>
              </w:r>
            </w:ins>
            <w:del w:id="1036" w:author="R4-2111863" w:date="2021-08-21T14:55:00Z">
              <w:r w:rsidRPr="006F4D85" w:rsidDel="009A7D07">
                <w:rPr>
                  <w:lang w:val="en-US"/>
                </w:rPr>
                <w:delText>SS-RSRP minimum requirements are specified assuming independent interference and noise at each receiver antenna port.</w:delText>
              </w:r>
            </w:del>
          </w:p>
          <w:p w14:paraId="302D633A" w14:textId="77777777" w:rsidR="005F30A6" w:rsidRPr="006F4D85" w:rsidRDefault="005F30A6" w:rsidP="005F30A6">
            <w:pPr>
              <w:pStyle w:val="TAN"/>
              <w:rPr>
                <w:lang w:val="en-US"/>
              </w:rPr>
            </w:pPr>
            <w:r w:rsidRPr="006F4D85">
              <w:rPr>
                <w:lang w:val="en-US"/>
              </w:rPr>
              <w:t>Note 4:</w:t>
            </w:r>
            <w:r w:rsidRPr="006F4D85">
              <w:rPr>
                <w:lang w:val="en-US"/>
              </w:rPr>
              <w:tab/>
              <w:t>Equivalent power received by an antenna with 0dBi gain at the centre of the quiet zone</w:t>
            </w:r>
          </w:p>
          <w:p w14:paraId="5844752C" w14:textId="77777777" w:rsidR="005F30A6" w:rsidRPr="006F4D85" w:rsidRDefault="005F30A6" w:rsidP="005F30A6">
            <w:pPr>
              <w:pStyle w:val="TAN"/>
              <w:rPr>
                <w:lang w:val="en-US"/>
              </w:rPr>
            </w:pPr>
            <w:r w:rsidRPr="006F4D85">
              <w:rPr>
                <w:lang w:val="en-US"/>
              </w:rPr>
              <w:t>Note 5:</w:t>
            </w:r>
            <w:r w:rsidRPr="006F4D85">
              <w:rPr>
                <w:noProof/>
              </w:rPr>
              <w:tab/>
            </w:r>
            <w:ins w:id="1037" w:author="R4-2111863" w:date="2021-08-21T14:55:00Z">
              <w:r>
                <w:rPr>
                  <w:noProof/>
                </w:rPr>
                <w:t>Void</w:t>
              </w:r>
            </w:ins>
            <w:del w:id="1038" w:author="R4-2111863" w:date="2021-08-21T14:55:00Z">
              <w:r w:rsidRPr="006F4D85" w:rsidDel="009A7D07">
                <w:rPr>
                  <w:lang w:val="en-US"/>
                </w:rPr>
                <w:delText>As observed with 0dBi gain antenna at the centre of the quiet zone</w:delText>
              </w:r>
            </w:del>
          </w:p>
          <w:p w14:paraId="554FEF4D" w14:textId="77777777" w:rsidR="005F30A6" w:rsidRDefault="005F30A6" w:rsidP="005F30A6">
            <w:pPr>
              <w:pStyle w:val="TAN"/>
              <w:rPr>
                <w:lang w:val="en-US"/>
              </w:rPr>
            </w:pPr>
            <w:r w:rsidRPr="006F4D85">
              <w:rPr>
                <w:lang w:val="en-US"/>
              </w:rPr>
              <w:t>Note 6:</w:t>
            </w:r>
            <w:r w:rsidRPr="006F4D85">
              <w:rPr>
                <w:noProof/>
              </w:rPr>
              <w:tab/>
            </w:r>
            <w:r w:rsidRPr="006F4D85">
              <w:rPr>
                <w:lang w:val="en-US"/>
              </w:rPr>
              <w:t>ChBW is 94.04 MHz for Cell2, 9.36 MHz for Cell 3 in configurations 1,2,4,5, 38.1 MHz in configurations 3,6</w:t>
            </w:r>
          </w:p>
          <w:p w14:paraId="769C4066" w14:textId="77777777" w:rsidR="005F30A6" w:rsidRPr="006F4D85" w:rsidRDefault="005F30A6" w:rsidP="005F30A6">
            <w:pPr>
              <w:pStyle w:val="TAN"/>
              <w:rPr>
                <w:lang w:val="en-US"/>
              </w:rPr>
            </w:pPr>
            <w:r w:rsidRPr="00F17F13">
              <w:rPr>
                <w:rFonts w:cs="Arial"/>
              </w:rPr>
              <w:t xml:space="preserve">Note </w:t>
            </w:r>
            <w:r>
              <w:rPr>
                <w:rFonts w:cs="Arial"/>
                <w:lang w:eastAsia="zh-CN"/>
              </w:rPr>
              <w:t>7</w:t>
            </w:r>
            <w:r w:rsidRPr="00F17F13">
              <w:rPr>
                <w:rFonts w:cs="Arial"/>
              </w:rPr>
              <w:t>:</w:t>
            </w:r>
            <w:r w:rsidRPr="00F17F13">
              <w:rPr>
                <w:rFonts w:cs="Arial"/>
              </w:rPr>
              <w:tab/>
            </w:r>
            <w:r w:rsidRPr="00AC1802">
              <w:rPr>
                <w:rFonts w:cs="Arial"/>
              </w:rPr>
              <w:t>Information about types of UE beam is given in B.2.1.3, and does not limit UE implementation or test system implementation</w:t>
            </w:r>
          </w:p>
        </w:tc>
      </w:tr>
      <w:bookmarkEnd w:id="1029"/>
    </w:tbl>
    <w:p w14:paraId="63581857" w14:textId="77777777" w:rsidR="005F30A6" w:rsidRPr="006F4D85" w:rsidRDefault="005F30A6" w:rsidP="005F30A6">
      <w:pPr>
        <w:rPr>
          <w:lang w:eastAsia="zh-CN"/>
        </w:rPr>
      </w:pPr>
    </w:p>
    <w:p w14:paraId="45AAA75C" w14:textId="77777777" w:rsidR="005F30A6" w:rsidRPr="006F4D85" w:rsidRDefault="005F30A6" w:rsidP="005F30A6">
      <w:pPr>
        <w:pStyle w:val="Heading5"/>
        <w:rPr>
          <w:lang w:eastAsia="zh-CN"/>
        </w:rPr>
      </w:pPr>
      <w:r w:rsidRPr="006F4D85">
        <w:rPr>
          <w:lang w:eastAsia="zh-CN"/>
        </w:rPr>
        <w:t>A.5.5.3.2.2</w:t>
      </w:r>
      <w:r w:rsidRPr="006F4D85">
        <w:rPr>
          <w:lang w:eastAsia="zh-CN"/>
        </w:rPr>
        <w:tab/>
        <w:t>Test Requirements</w:t>
      </w:r>
    </w:p>
    <w:p w14:paraId="3EE34186" w14:textId="77777777" w:rsidR="005F30A6" w:rsidRPr="006F4D85" w:rsidRDefault="005F30A6" w:rsidP="005F30A6">
      <w:pPr>
        <w:rPr>
          <w:lang w:eastAsia="zh-CN"/>
        </w:rPr>
      </w:pPr>
      <w:r w:rsidRPr="006F4D85">
        <w:rPr>
          <w:lang w:eastAsia="zh-CN"/>
        </w:rPr>
        <w:t>The test requirements defined in clause A.4.5.3.1.2 shall apply to this test case.</w:t>
      </w:r>
    </w:p>
    <w:p w14:paraId="2F558800" w14:textId="77777777" w:rsidR="005F30A6" w:rsidRPr="006F4D85" w:rsidRDefault="005F30A6" w:rsidP="005F30A6">
      <w:pPr>
        <w:pStyle w:val="Heading4"/>
        <w:rPr>
          <w:lang w:eastAsia="zh-CN"/>
        </w:rPr>
      </w:pPr>
      <w:r w:rsidRPr="006F4D85">
        <w:t>A.5.5.3.</w:t>
      </w:r>
      <w:r w:rsidRPr="006F4D85">
        <w:rPr>
          <w:lang w:eastAsia="zh-CN"/>
        </w:rPr>
        <w:t>3</w:t>
      </w:r>
      <w:r w:rsidRPr="006F4D85">
        <w:tab/>
        <w:t>Void</w:t>
      </w:r>
    </w:p>
    <w:p w14:paraId="7F4F2510" w14:textId="77777777" w:rsidR="005F30A6" w:rsidRPr="006F4D85" w:rsidRDefault="005F30A6" w:rsidP="005F30A6">
      <w:pPr>
        <w:pStyle w:val="Heading4"/>
        <w:rPr>
          <w:lang w:eastAsia="zh-CN"/>
        </w:rPr>
      </w:pPr>
      <w:r w:rsidRPr="006F4D85">
        <w:t>A.5.5.3.</w:t>
      </w:r>
      <w:r w:rsidRPr="006F4D85">
        <w:rPr>
          <w:lang w:eastAsia="zh-CN"/>
        </w:rPr>
        <w:t>4</w:t>
      </w:r>
      <w:r w:rsidRPr="006F4D85">
        <w:tab/>
        <w:t>Void</w:t>
      </w:r>
    </w:p>
    <w:p w14:paraId="1A4DD871" w14:textId="77777777" w:rsidR="005F30A6" w:rsidRPr="006F4D85" w:rsidRDefault="005F30A6" w:rsidP="005F30A6">
      <w:pPr>
        <w:pStyle w:val="Heading4"/>
        <w:rPr>
          <w:lang w:eastAsia="ko-KR"/>
        </w:rPr>
      </w:pPr>
      <w:r w:rsidRPr="006F4D85">
        <w:rPr>
          <w:lang w:eastAsia="ko-KR"/>
        </w:rPr>
        <w:t>A.5.5.3.</w:t>
      </w:r>
      <w:r w:rsidRPr="006F4D85">
        <w:rPr>
          <w:lang w:eastAsia="zh-CN"/>
        </w:rPr>
        <w:t>5</w:t>
      </w:r>
      <w:r w:rsidRPr="006F4D85">
        <w:rPr>
          <w:lang w:eastAsia="ko-KR"/>
        </w:rPr>
        <w:tab/>
        <w:t xml:space="preserve">SCell Activation and deactivation of SCell in FR2 </w:t>
      </w:r>
    </w:p>
    <w:p w14:paraId="377523D2" w14:textId="77777777" w:rsidR="005F30A6" w:rsidRPr="006F4D85" w:rsidRDefault="005F30A6" w:rsidP="005F30A6">
      <w:pPr>
        <w:pStyle w:val="Heading5"/>
        <w:rPr>
          <w:lang w:eastAsia="zh-CN"/>
        </w:rPr>
      </w:pPr>
      <w:r w:rsidRPr="006F4D85">
        <w:rPr>
          <w:lang w:eastAsia="zh-CN"/>
        </w:rPr>
        <w:t>A.5.5.3.5.1</w:t>
      </w:r>
      <w:r w:rsidRPr="006F4D85">
        <w:rPr>
          <w:lang w:eastAsia="zh-CN"/>
        </w:rPr>
        <w:tab/>
        <w:t>Test Purpose and Environment</w:t>
      </w:r>
    </w:p>
    <w:p w14:paraId="23EBEEAE" w14:textId="77777777" w:rsidR="005F30A6" w:rsidRPr="006F4D85" w:rsidRDefault="005F30A6" w:rsidP="005F30A6">
      <w:pPr>
        <w:rPr>
          <w:szCs w:val="24"/>
          <w:lang w:eastAsia="ko-KR"/>
        </w:rPr>
      </w:pPr>
      <w:r w:rsidRPr="006F4D85">
        <w:rPr>
          <w:lang w:eastAsia="ko-KR"/>
        </w:rPr>
        <w:t>The purpose of this test is to verify that the SCell activation and deactivation times are within the requirements stated in clause 8.3, when the SCell is in FR2.</w:t>
      </w:r>
    </w:p>
    <w:p w14:paraId="2D305650" w14:textId="77777777" w:rsidR="005F30A6" w:rsidRDefault="005F30A6" w:rsidP="005F30A6">
      <w:pPr>
        <w:rPr>
          <w:lang w:eastAsia="ko-KR"/>
        </w:rPr>
      </w:pPr>
      <w:r w:rsidRPr="00EC61C3">
        <w:rPr>
          <w:lang w:eastAsia="ko-KR"/>
        </w:rPr>
        <w:t xml:space="preserve">The supported test configurations are shown in table A.5.5.3.5.1-1 below. The test parameters are the same </w:t>
      </w:r>
      <w:r>
        <w:rPr>
          <w:lang w:eastAsia="ko-KR"/>
        </w:rPr>
        <w:t xml:space="preserve">as in clause A.4.5.3.3.1 </w:t>
      </w:r>
      <w:r w:rsidRPr="00EC61C3">
        <w:rPr>
          <w:lang w:eastAsia="ko-KR"/>
        </w:rPr>
        <w:t xml:space="preserve">except those described in the following clause. The listed parameter values in Tables A.5.5.3.5.1-2 will replace the values of corresponding parameters in Tables </w:t>
      </w:r>
      <w:r>
        <w:rPr>
          <w:lang w:eastAsia="ko-KR"/>
        </w:rPr>
        <w:t>A.4.5.3.3.1-2</w:t>
      </w:r>
      <w:r w:rsidRPr="00EC61C3">
        <w:rPr>
          <w:lang w:eastAsia="ko-KR"/>
        </w:rPr>
        <w:t>. The listed parameter values in Tables A.5.5.3.5.1-</w:t>
      </w:r>
      <w:r>
        <w:rPr>
          <w:lang w:eastAsia="ko-KR"/>
        </w:rPr>
        <w:t>3</w:t>
      </w:r>
      <w:r w:rsidRPr="00EC61C3">
        <w:rPr>
          <w:lang w:eastAsia="ko-KR"/>
        </w:rPr>
        <w:t xml:space="preserve"> will replace the values of corresponding parameters in Tables </w:t>
      </w:r>
      <w:r>
        <w:rPr>
          <w:lang w:eastAsia="ko-KR"/>
        </w:rPr>
        <w:t xml:space="preserve">A.4.5.3.3.1-3. </w:t>
      </w:r>
      <w:r w:rsidRPr="00EC61C3">
        <w:t>In this case, OTA related test parameters are shown in table A.5.5.3.</w:t>
      </w:r>
      <w:r>
        <w:t>5</w:t>
      </w:r>
      <w:r w:rsidRPr="00EC61C3">
        <w:t>.1-4 below.</w:t>
      </w:r>
    </w:p>
    <w:p w14:paraId="326C1162" w14:textId="77777777" w:rsidR="005F30A6" w:rsidRPr="00EC61C3" w:rsidRDefault="005F30A6" w:rsidP="005F30A6">
      <w:pPr>
        <w:rPr>
          <w:lang w:eastAsia="ko-KR"/>
        </w:rPr>
      </w:pPr>
      <w:r w:rsidRPr="00EC61C3">
        <w:rPr>
          <w:lang w:eastAsia="ko-KR"/>
        </w:rPr>
        <w:t xml:space="preserve">The test consists of three successive time periods, with duration of T1, T2 and T3, respectively. There are three carriers, E-UTRA has one cell (Cell 1), </w:t>
      </w:r>
      <w:proofErr w:type="gramStart"/>
      <w:r w:rsidRPr="00EC61C3">
        <w:rPr>
          <w:lang w:eastAsia="ko-KR"/>
        </w:rPr>
        <w:t>NR</w:t>
      </w:r>
      <w:proofErr w:type="gramEnd"/>
      <w:r w:rsidRPr="00EC61C3">
        <w:rPr>
          <w:lang w:eastAsia="ko-KR"/>
        </w:rPr>
        <w:t xml:space="preserve"> has two cells, PSCell (Cell 2) in FR1 and SCell (Cell 3) in FR2. Cell 1 and Cell 2 have constant signal levels throughout the test. Before the test starts the UE is connected to Cell 1 (PCell) on E-UTRAN and Cell 2 (PSCell) on NR, but is not aware of Cell 3 (SCell) on NR. The UE is monitoring the PCell and PSCell. The UE shall be continuously scheduled in the PCell and PSCell throughout the whole test.</w:t>
      </w:r>
    </w:p>
    <w:p w14:paraId="76E399AA" w14:textId="77777777" w:rsidR="005F30A6" w:rsidRPr="006F4D85" w:rsidRDefault="005F30A6" w:rsidP="005F30A6">
      <w:pPr>
        <w:rPr>
          <w:lang w:eastAsia="zh-CN"/>
        </w:rPr>
      </w:pPr>
      <w:r w:rsidRPr="006F4D85">
        <w:rPr>
          <w:lang w:eastAsia="ko-KR"/>
        </w:rPr>
        <w:t>At the beginning of T1 the UE receives an RRC message by which the SCell (Cell 3) becomes configured on NR. During T1 the SCell is powered off and UE is not aware of SCell.</w:t>
      </w:r>
      <w:r w:rsidRPr="006F4D85">
        <w:rPr>
          <w:lang w:eastAsia="zh-CN"/>
        </w:rPr>
        <w:t xml:space="preserve"> </w:t>
      </w:r>
    </w:p>
    <w:p w14:paraId="148B1063" w14:textId="77777777" w:rsidR="005F30A6" w:rsidRDefault="005F30A6" w:rsidP="005F30A6">
      <w:pPr>
        <w:rPr>
          <w:lang w:eastAsia="zh-CN"/>
        </w:rPr>
      </w:pPr>
      <w:r w:rsidRPr="006F4D85">
        <w:rPr>
          <w:lang w:eastAsia="zh-CN"/>
        </w:rPr>
        <w:t xml:space="preserve">A MAC message for activation of SCell is sent by the test equipment </w:t>
      </w:r>
      <w:r w:rsidRPr="00EC61C3">
        <w:rPr>
          <w:lang w:eastAsia="zh-CN"/>
        </w:rPr>
        <w:t>100ms</w:t>
      </w:r>
      <w:r w:rsidRPr="006F4D85">
        <w:rPr>
          <w:lang w:eastAsia="zh-CN"/>
        </w:rPr>
        <w:t xml:space="preserve"> after the RRC message, in a slot # denoted m</w:t>
      </w:r>
      <w:r w:rsidRPr="006F4D85">
        <w:rPr>
          <w:rFonts w:hint="eastAsia"/>
          <w:lang w:eastAsia="zh-CN"/>
        </w:rPr>
        <w:t xml:space="preserve">. </w:t>
      </w:r>
      <w:r w:rsidRPr="006F4D85">
        <w:rPr>
          <w:lang w:eastAsia="zh-CN"/>
        </w:rPr>
        <w:t>The point in time at which the MAC message</w:t>
      </w:r>
      <w:r w:rsidRPr="006F4D85">
        <w:rPr>
          <w:lang w:eastAsia="ko-KR"/>
        </w:rPr>
        <w:t xml:space="preserve"> for activation of SCell</w:t>
      </w:r>
      <w:r w:rsidRPr="006F4D85">
        <w:rPr>
          <w:lang w:eastAsia="zh-CN"/>
        </w:rPr>
        <w:t xml:space="preserve"> is received at the UE antenna connector defines the start of time period T2. </w:t>
      </w:r>
      <w:del w:id="1039" w:author="R4-2111863" w:date="2021-08-21T14:55:00Z">
        <w:r w:rsidRPr="006F4D85" w:rsidDel="00C65212">
          <w:rPr>
            <w:lang w:eastAsia="ko-KR"/>
          </w:rPr>
          <w:delText xml:space="preserve">Immediately at beginning of T2 the transmission power of cell </w:delText>
        </w:r>
        <w:r w:rsidRPr="006F4D85" w:rsidDel="00C65212">
          <w:rPr>
            <w:lang w:eastAsia="zh-CN"/>
          </w:rPr>
          <w:delText>3</w:delText>
        </w:r>
        <w:r w:rsidRPr="006F4D85" w:rsidDel="00C65212">
          <w:rPr>
            <w:lang w:eastAsia="ko-KR"/>
          </w:rPr>
          <w:delText xml:space="preserve"> is increased to same level as for cell </w:delText>
        </w:r>
        <w:r w:rsidRPr="006F4D85" w:rsidDel="00C65212">
          <w:rPr>
            <w:lang w:eastAsia="zh-CN"/>
          </w:rPr>
          <w:delText>2</w:delText>
        </w:r>
        <w:r w:rsidRPr="006F4D85" w:rsidDel="00C65212">
          <w:rPr>
            <w:rFonts w:hint="eastAsia"/>
            <w:lang w:eastAsia="zh-CN"/>
          </w:rPr>
          <w:delText>.</w:delText>
        </w:r>
      </w:del>
    </w:p>
    <w:p w14:paraId="360062BC" w14:textId="77777777" w:rsidR="005F30A6" w:rsidRPr="006F4D85" w:rsidRDefault="005F30A6" w:rsidP="005F30A6">
      <w:pPr>
        <w:rPr>
          <w:lang w:eastAsia="zh-CN"/>
        </w:rPr>
      </w:pPr>
      <w:r>
        <w:rPr>
          <w:lang w:eastAsia="zh-CN"/>
        </w:rPr>
        <w:t>During T2, the test equipment monitors the L1-RSRP measurement reporting for the SCell. The time when test equipment receives a valid L1-RSRP report is denoted as slot m+T</w:t>
      </w:r>
      <w:r w:rsidRPr="00C849BF">
        <w:rPr>
          <w:vertAlign w:val="subscript"/>
          <w:lang w:eastAsia="zh-CN"/>
        </w:rPr>
        <w:t>L1-RSRP</w:t>
      </w:r>
      <w:r>
        <w:rPr>
          <w:lang w:eastAsia="zh-CN"/>
        </w:rPr>
        <w:t>. In the next DL slot after slot m+T</w:t>
      </w:r>
      <w:r w:rsidRPr="00C849BF">
        <w:rPr>
          <w:vertAlign w:val="subscript"/>
          <w:lang w:eastAsia="zh-CN"/>
        </w:rPr>
        <w:t>L1-RSRP</w:t>
      </w:r>
      <w:r>
        <w:rPr>
          <w:lang w:eastAsia="zh-CN"/>
        </w:rPr>
        <w:t>, the test equipment sends a MAC message for the activation of the TCI state of the RMC CORESET of the SCell. In the same slot, the test equipment also sends an RRC message to configure the CSI-RS resources for SCell.</w:t>
      </w:r>
    </w:p>
    <w:p w14:paraId="47D885B0" w14:textId="77777777" w:rsidR="005F30A6" w:rsidRPr="006F4D85" w:rsidRDefault="005F30A6" w:rsidP="005F30A6">
      <w:pPr>
        <w:rPr>
          <w:lang w:eastAsia="zh-CN"/>
        </w:rPr>
      </w:pPr>
      <w:r w:rsidRPr="006F4D85">
        <w:rPr>
          <w:lang w:eastAsia="zh-CN"/>
        </w:rPr>
        <w:t>Time period T3 starts when a MAC message for deactivation of the SCell, sent from the test equipment to the UE in a slot # denoted n, is received at the UE antenna connector.</w:t>
      </w:r>
    </w:p>
    <w:p w14:paraId="588D7E0A" w14:textId="77777777" w:rsidR="005F30A6" w:rsidRPr="00EC61C3" w:rsidRDefault="005F30A6" w:rsidP="005F30A6">
      <w:pPr>
        <w:rPr>
          <w:lang w:eastAsia="zh-CN"/>
        </w:rPr>
      </w:pPr>
      <w:r w:rsidRPr="00EC61C3">
        <w:rPr>
          <w:lang w:eastAsia="zh-CN"/>
        </w:rPr>
        <w:t xml:space="preserve">The test equipment verifies that potential interruption is carried out in the correct time span by monitoring ACK/NACK sent in </w:t>
      </w:r>
      <w:r>
        <w:rPr>
          <w:lang w:eastAsia="zh-CN"/>
        </w:rPr>
        <w:t xml:space="preserve">PCell and </w:t>
      </w:r>
      <w:r w:rsidRPr="00EC61C3">
        <w:rPr>
          <w:lang w:eastAsia="zh-CN"/>
        </w:rPr>
        <w:t>PSCell during activation of SCell, respectively.</w:t>
      </w:r>
    </w:p>
    <w:p w14:paraId="47291BF3" w14:textId="77777777" w:rsidR="005F30A6" w:rsidRPr="006F4D85" w:rsidRDefault="005F30A6" w:rsidP="005F30A6">
      <w:pPr>
        <w:rPr>
          <w:lang w:eastAsia="zh-CN"/>
        </w:rPr>
      </w:pPr>
      <w:r w:rsidRPr="006F4D85">
        <w:rPr>
          <w:lang w:eastAsia="zh-CN"/>
        </w:rPr>
        <w:t xml:space="preserve">The test equipment verifies the activation time by counting the slots from the time when the SCell activation command is sent until a CSI report with other than CQI index 0 is received. </w:t>
      </w:r>
    </w:p>
    <w:p w14:paraId="0F221CB6" w14:textId="77777777" w:rsidR="005F30A6" w:rsidRPr="006F4D85" w:rsidRDefault="005F30A6" w:rsidP="005F30A6">
      <w:pPr>
        <w:rPr>
          <w:lang w:eastAsia="zh-CN"/>
        </w:rPr>
      </w:pPr>
      <w:r w:rsidRPr="006F4D85">
        <w:rPr>
          <w:lang w:eastAsia="zh-CN"/>
        </w:rPr>
        <w:t>The test equipment verifies the deactivation time by counting the slots from the time when the SCell1 deactivation command is sent until CSI reporting for SCell1 is discontinued.</w:t>
      </w:r>
    </w:p>
    <w:p w14:paraId="2AB42705" w14:textId="77777777" w:rsidR="005F30A6" w:rsidRPr="006F4D85" w:rsidRDefault="005F30A6" w:rsidP="005F30A6">
      <w:pPr>
        <w:pStyle w:val="TH"/>
        <w:rPr>
          <w:lang w:eastAsia="zh-CN"/>
        </w:rPr>
      </w:pPr>
      <w:r w:rsidRPr="006F4D85">
        <w:rPr>
          <w:lang w:eastAsia="ko-KR"/>
        </w:rPr>
        <w:t>Table A.5.5.3.5.1-1: FR2 SCell activation in non-DRX test configurations with FR1 PSCell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5F30A6" w:rsidRPr="006F4D85" w14:paraId="4402AB6C" w14:textId="77777777" w:rsidTr="005F30A6">
        <w:tc>
          <w:tcPr>
            <w:tcW w:w="1696" w:type="dxa"/>
            <w:shd w:val="clear" w:color="auto" w:fill="auto"/>
          </w:tcPr>
          <w:p w14:paraId="5C49A76F" w14:textId="77777777" w:rsidR="005F30A6" w:rsidRPr="006F4D85" w:rsidRDefault="005F30A6" w:rsidP="005F30A6">
            <w:pPr>
              <w:pStyle w:val="TAH"/>
              <w:rPr>
                <w:lang w:eastAsia="zh-CN"/>
              </w:rPr>
            </w:pPr>
            <w:r w:rsidRPr="006F4D85">
              <w:rPr>
                <w:lang w:eastAsia="zh-CN"/>
              </w:rPr>
              <w:t>Configuration</w:t>
            </w:r>
          </w:p>
        </w:tc>
        <w:tc>
          <w:tcPr>
            <w:tcW w:w="7654" w:type="dxa"/>
            <w:shd w:val="clear" w:color="auto" w:fill="auto"/>
          </w:tcPr>
          <w:p w14:paraId="10A92525" w14:textId="77777777" w:rsidR="005F30A6" w:rsidRPr="006F4D85" w:rsidRDefault="005F30A6" w:rsidP="005F30A6">
            <w:pPr>
              <w:pStyle w:val="TAH"/>
              <w:rPr>
                <w:lang w:eastAsia="zh-CN"/>
              </w:rPr>
            </w:pPr>
            <w:r w:rsidRPr="006F4D85">
              <w:rPr>
                <w:lang w:eastAsia="zh-CN"/>
              </w:rPr>
              <w:t>Description</w:t>
            </w:r>
          </w:p>
        </w:tc>
      </w:tr>
      <w:tr w:rsidR="005F30A6" w:rsidRPr="006F4D85" w14:paraId="287B006A" w14:textId="77777777" w:rsidTr="005F30A6">
        <w:tc>
          <w:tcPr>
            <w:tcW w:w="1696" w:type="dxa"/>
            <w:shd w:val="clear" w:color="auto" w:fill="auto"/>
          </w:tcPr>
          <w:p w14:paraId="357723CE" w14:textId="77777777" w:rsidR="005F30A6" w:rsidRPr="006F4D85" w:rsidRDefault="005F30A6" w:rsidP="005F30A6">
            <w:pPr>
              <w:keepNext/>
              <w:keepLines/>
              <w:spacing w:after="0"/>
              <w:rPr>
                <w:rFonts w:ascii="Arial" w:hAnsi="Arial"/>
                <w:sz w:val="18"/>
                <w:lang w:eastAsia="zh-CN"/>
              </w:rPr>
            </w:pPr>
            <w:r w:rsidRPr="006F4D85">
              <w:rPr>
                <w:rFonts w:ascii="Arial" w:hAnsi="Arial"/>
                <w:sz w:val="18"/>
                <w:lang w:eastAsia="zh-CN"/>
              </w:rPr>
              <w:t>1</w:t>
            </w:r>
          </w:p>
        </w:tc>
        <w:tc>
          <w:tcPr>
            <w:tcW w:w="7654" w:type="dxa"/>
            <w:shd w:val="clear" w:color="auto" w:fill="auto"/>
          </w:tcPr>
          <w:p w14:paraId="36A559F2" w14:textId="77777777" w:rsidR="005F30A6" w:rsidRPr="006F4D85" w:rsidRDefault="005F30A6" w:rsidP="005F30A6">
            <w:pPr>
              <w:keepNext/>
              <w:keepLines/>
              <w:spacing w:after="0"/>
              <w:rPr>
                <w:rFonts w:ascii="Arial" w:hAnsi="Arial"/>
                <w:sz w:val="18"/>
                <w:lang w:eastAsia="ko-KR"/>
              </w:rPr>
            </w:pPr>
            <w:r w:rsidRPr="006F4D85">
              <w:rPr>
                <w:rFonts w:ascii="Arial" w:hAnsi="Arial"/>
                <w:sz w:val="18"/>
                <w:lang w:eastAsia="ko-KR"/>
              </w:rPr>
              <w:t>LTE FDD PCell, Cell 2 NR 15 kHz SSB SCS, 10 MHz bandwidth, FDD duplex mode</w:t>
            </w:r>
          </w:p>
          <w:p w14:paraId="00787707" w14:textId="77777777" w:rsidR="005F30A6" w:rsidRPr="006F4D85" w:rsidRDefault="005F30A6" w:rsidP="005F30A6">
            <w:pPr>
              <w:keepNext/>
              <w:keepLines/>
              <w:spacing w:after="0"/>
              <w:rPr>
                <w:rFonts w:ascii="Arial" w:hAnsi="Arial"/>
                <w:sz w:val="18"/>
                <w:lang w:eastAsia="zh-CN"/>
              </w:rPr>
            </w:pPr>
            <w:r w:rsidRPr="006F4D85">
              <w:rPr>
                <w:rFonts w:ascii="Arial" w:hAnsi="Arial"/>
                <w:sz w:val="18"/>
                <w:lang w:eastAsia="ko-KR"/>
              </w:rPr>
              <w:t>Cell 3 NR 120 kHz SSB SCS, 100 MHz bandwidth, TDD duplex mode</w:t>
            </w:r>
          </w:p>
        </w:tc>
      </w:tr>
      <w:tr w:rsidR="005F30A6" w:rsidRPr="006F4D85" w14:paraId="7F4F5186" w14:textId="77777777" w:rsidTr="005F30A6">
        <w:tc>
          <w:tcPr>
            <w:tcW w:w="1696" w:type="dxa"/>
            <w:shd w:val="clear" w:color="auto" w:fill="auto"/>
          </w:tcPr>
          <w:p w14:paraId="11CBB72E" w14:textId="77777777" w:rsidR="005F30A6" w:rsidRPr="006F4D85" w:rsidRDefault="005F30A6" w:rsidP="005F30A6">
            <w:pPr>
              <w:keepNext/>
              <w:keepLines/>
              <w:spacing w:after="0"/>
              <w:rPr>
                <w:rFonts w:ascii="Arial" w:hAnsi="Arial"/>
                <w:sz w:val="18"/>
                <w:lang w:eastAsia="zh-CN"/>
              </w:rPr>
            </w:pPr>
            <w:r w:rsidRPr="006F4D85">
              <w:rPr>
                <w:rFonts w:ascii="Arial" w:hAnsi="Arial"/>
                <w:sz w:val="18"/>
                <w:lang w:eastAsia="zh-CN"/>
              </w:rPr>
              <w:t>2</w:t>
            </w:r>
          </w:p>
        </w:tc>
        <w:tc>
          <w:tcPr>
            <w:tcW w:w="7654" w:type="dxa"/>
            <w:shd w:val="clear" w:color="auto" w:fill="auto"/>
          </w:tcPr>
          <w:p w14:paraId="4F3F286E" w14:textId="77777777" w:rsidR="005F30A6" w:rsidRPr="006F4D85" w:rsidRDefault="005F30A6" w:rsidP="005F30A6">
            <w:pPr>
              <w:keepNext/>
              <w:keepLines/>
              <w:spacing w:after="0"/>
              <w:rPr>
                <w:rFonts w:ascii="Arial" w:hAnsi="Arial"/>
                <w:sz w:val="18"/>
                <w:lang w:eastAsia="ko-KR"/>
              </w:rPr>
            </w:pPr>
            <w:r w:rsidRPr="006F4D85">
              <w:rPr>
                <w:rFonts w:ascii="Arial" w:hAnsi="Arial"/>
                <w:sz w:val="18"/>
                <w:lang w:eastAsia="ko-KR"/>
              </w:rPr>
              <w:t>LTE FDD PCell, Cell 2 NR 15 kHz SSB SCS, 10 MHz bandwidth, TDD duplex mode</w:t>
            </w:r>
          </w:p>
          <w:p w14:paraId="44FED572" w14:textId="77777777" w:rsidR="005F30A6" w:rsidRPr="006F4D85" w:rsidRDefault="005F30A6" w:rsidP="005F30A6">
            <w:pPr>
              <w:keepNext/>
              <w:keepLines/>
              <w:spacing w:after="0"/>
              <w:rPr>
                <w:rFonts w:ascii="Arial" w:hAnsi="Arial"/>
                <w:sz w:val="18"/>
                <w:lang w:eastAsia="zh-CN"/>
              </w:rPr>
            </w:pPr>
            <w:r w:rsidRPr="006F4D85">
              <w:rPr>
                <w:rFonts w:ascii="Arial" w:hAnsi="Arial"/>
                <w:sz w:val="18"/>
                <w:lang w:eastAsia="ko-KR"/>
              </w:rPr>
              <w:t>Cell 3 NR 120 kHz SSB SCS, 100 MHz bandwidth, TDD duplex mode</w:t>
            </w:r>
          </w:p>
        </w:tc>
      </w:tr>
      <w:tr w:rsidR="005F30A6" w:rsidRPr="006F4D85" w14:paraId="18F3B1EE" w14:textId="77777777" w:rsidTr="005F30A6">
        <w:tc>
          <w:tcPr>
            <w:tcW w:w="1696" w:type="dxa"/>
            <w:shd w:val="clear" w:color="auto" w:fill="auto"/>
          </w:tcPr>
          <w:p w14:paraId="20F77D17" w14:textId="77777777" w:rsidR="005F30A6" w:rsidRPr="006F4D85" w:rsidRDefault="005F30A6" w:rsidP="005F30A6">
            <w:pPr>
              <w:keepNext/>
              <w:keepLines/>
              <w:spacing w:after="0"/>
              <w:rPr>
                <w:rFonts w:ascii="Arial" w:hAnsi="Arial"/>
                <w:sz w:val="18"/>
                <w:lang w:eastAsia="zh-CN"/>
              </w:rPr>
            </w:pPr>
            <w:r w:rsidRPr="006F4D85">
              <w:rPr>
                <w:rFonts w:ascii="Arial" w:hAnsi="Arial"/>
                <w:sz w:val="18"/>
                <w:lang w:eastAsia="zh-CN"/>
              </w:rPr>
              <w:t>3</w:t>
            </w:r>
          </w:p>
        </w:tc>
        <w:tc>
          <w:tcPr>
            <w:tcW w:w="7654" w:type="dxa"/>
            <w:shd w:val="clear" w:color="auto" w:fill="auto"/>
          </w:tcPr>
          <w:p w14:paraId="51869520" w14:textId="77777777" w:rsidR="005F30A6" w:rsidRPr="006F4D85" w:rsidRDefault="005F30A6" w:rsidP="005F30A6">
            <w:pPr>
              <w:keepNext/>
              <w:keepLines/>
              <w:spacing w:after="0"/>
              <w:rPr>
                <w:rFonts w:ascii="Arial" w:hAnsi="Arial"/>
                <w:sz w:val="18"/>
                <w:lang w:eastAsia="ko-KR"/>
              </w:rPr>
            </w:pPr>
            <w:r w:rsidRPr="006F4D85">
              <w:rPr>
                <w:rFonts w:ascii="Arial" w:hAnsi="Arial"/>
                <w:sz w:val="18"/>
                <w:lang w:eastAsia="ko-KR"/>
              </w:rPr>
              <w:t>LTE FDD PCell, Cell 2 NR 30 kHz SSB SCS, 40 MHz bandwidth, TDD duplex mode</w:t>
            </w:r>
          </w:p>
          <w:p w14:paraId="3313C830" w14:textId="77777777" w:rsidR="005F30A6" w:rsidRPr="006F4D85" w:rsidRDefault="005F30A6" w:rsidP="005F30A6">
            <w:pPr>
              <w:keepNext/>
              <w:keepLines/>
              <w:spacing w:after="0"/>
              <w:rPr>
                <w:rFonts w:ascii="Arial" w:hAnsi="Arial"/>
                <w:sz w:val="18"/>
                <w:lang w:eastAsia="zh-CN"/>
              </w:rPr>
            </w:pPr>
            <w:r w:rsidRPr="006F4D85">
              <w:rPr>
                <w:rFonts w:ascii="Arial" w:hAnsi="Arial"/>
                <w:sz w:val="18"/>
                <w:lang w:eastAsia="ko-KR"/>
              </w:rPr>
              <w:t>Cell 3 NR 120 kHz SSB SCS, 100 MHz bandwidth, TDD duplex mode</w:t>
            </w:r>
          </w:p>
        </w:tc>
      </w:tr>
      <w:tr w:rsidR="005F30A6" w:rsidRPr="006F4D85" w14:paraId="497C1805" w14:textId="77777777" w:rsidTr="005F30A6">
        <w:tc>
          <w:tcPr>
            <w:tcW w:w="1696" w:type="dxa"/>
            <w:shd w:val="clear" w:color="auto" w:fill="auto"/>
          </w:tcPr>
          <w:p w14:paraId="57FDBECB" w14:textId="77777777" w:rsidR="005F30A6" w:rsidRPr="006F4D85" w:rsidRDefault="005F30A6" w:rsidP="005F30A6">
            <w:pPr>
              <w:keepNext/>
              <w:keepLines/>
              <w:spacing w:after="0"/>
              <w:rPr>
                <w:rFonts w:ascii="Arial" w:hAnsi="Arial"/>
                <w:sz w:val="18"/>
                <w:lang w:eastAsia="zh-CN"/>
              </w:rPr>
            </w:pPr>
            <w:r w:rsidRPr="006F4D85">
              <w:rPr>
                <w:rFonts w:ascii="Arial" w:hAnsi="Arial"/>
                <w:sz w:val="18"/>
                <w:lang w:eastAsia="zh-CN"/>
              </w:rPr>
              <w:t>4</w:t>
            </w:r>
          </w:p>
        </w:tc>
        <w:tc>
          <w:tcPr>
            <w:tcW w:w="7654" w:type="dxa"/>
            <w:shd w:val="clear" w:color="auto" w:fill="auto"/>
          </w:tcPr>
          <w:p w14:paraId="3C8D4897" w14:textId="77777777" w:rsidR="005F30A6" w:rsidRPr="006F4D85" w:rsidRDefault="005F30A6" w:rsidP="005F30A6">
            <w:pPr>
              <w:keepNext/>
              <w:keepLines/>
              <w:spacing w:after="0"/>
              <w:rPr>
                <w:rFonts w:ascii="Arial" w:hAnsi="Arial"/>
                <w:sz w:val="18"/>
                <w:lang w:eastAsia="ko-KR"/>
              </w:rPr>
            </w:pPr>
            <w:r w:rsidRPr="006F4D85">
              <w:rPr>
                <w:rFonts w:ascii="Arial" w:hAnsi="Arial"/>
                <w:sz w:val="18"/>
                <w:lang w:eastAsia="ko-KR"/>
              </w:rPr>
              <w:t>LTE TDD PCell, Cell 2 NR 15 kHz SSB SCS, 10 MHz bandwidth, FDD duplex mode</w:t>
            </w:r>
          </w:p>
          <w:p w14:paraId="13269057" w14:textId="77777777" w:rsidR="005F30A6" w:rsidRPr="006F4D85" w:rsidRDefault="005F30A6" w:rsidP="005F30A6">
            <w:pPr>
              <w:keepNext/>
              <w:keepLines/>
              <w:spacing w:after="0"/>
              <w:rPr>
                <w:rFonts w:ascii="Arial" w:hAnsi="Arial"/>
                <w:sz w:val="18"/>
                <w:lang w:eastAsia="ko-KR"/>
              </w:rPr>
            </w:pPr>
            <w:r w:rsidRPr="006F4D85">
              <w:rPr>
                <w:rFonts w:ascii="Arial" w:hAnsi="Arial"/>
                <w:sz w:val="18"/>
                <w:lang w:eastAsia="ko-KR"/>
              </w:rPr>
              <w:t>Cell 3 NR 120 kHz SSB SCS, 100 MHz bandwidth, TDD duplex mode</w:t>
            </w:r>
          </w:p>
        </w:tc>
      </w:tr>
      <w:tr w:rsidR="005F30A6" w:rsidRPr="006F4D85" w14:paraId="74B943B6" w14:textId="77777777" w:rsidTr="005F30A6">
        <w:tc>
          <w:tcPr>
            <w:tcW w:w="1696" w:type="dxa"/>
            <w:shd w:val="clear" w:color="auto" w:fill="auto"/>
          </w:tcPr>
          <w:p w14:paraId="38B25D6C" w14:textId="77777777" w:rsidR="005F30A6" w:rsidRPr="006F4D85" w:rsidRDefault="005F30A6" w:rsidP="005F30A6">
            <w:pPr>
              <w:keepNext/>
              <w:keepLines/>
              <w:spacing w:after="0"/>
              <w:rPr>
                <w:rFonts w:ascii="Arial" w:hAnsi="Arial"/>
                <w:sz w:val="18"/>
                <w:lang w:eastAsia="zh-CN"/>
              </w:rPr>
            </w:pPr>
            <w:r w:rsidRPr="006F4D85">
              <w:rPr>
                <w:rFonts w:ascii="Arial" w:hAnsi="Arial"/>
                <w:sz w:val="18"/>
                <w:lang w:eastAsia="zh-CN"/>
              </w:rPr>
              <w:t>5</w:t>
            </w:r>
          </w:p>
        </w:tc>
        <w:tc>
          <w:tcPr>
            <w:tcW w:w="7654" w:type="dxa"/>
            <w:shd w:val="clear" w:color="auto" w:fill="auto"/>
          </w:tcPr>
          <w:p w14:paraId="2DB6B766" w14:textId="77777777" w:rsidR="005F30A6" w:rsidRPr="006F4D85" w:rsidRDefault="005F30A6" w:rsidP="005F30A6">
            <w:pPr>
              <w:keepNext/>
              <w:keepLines/>
              <w:spacing w:after="0"/>
              <w:rPr>
                <w:rFonts w:ascii="Arial" w:hAnsi="Arial"/>
                <w:sz w:val="18"/>
                <w:lang w:eastAsia="ko-KR"/>
              </w:rPr>
            </w:pPr>
            <w:r w:rsidRPr="006F4D85">
              <w:rPr>
                <w:rFonts w:ascii="Arial" w:hAnsi="Arial"/>
                <w:sz w:val="18"/>
                <w:lang w:eastAsia="ko-KR"/>
              </w:rPr>
              <w:t>LTE TDD PCell, Cell 2 NR 15 kHz SSB SCS, 10 MHz bandwidth, TDD duplex mode</w:t>
            </w:r>
          </w:p>
          <w:p w14:paraId="55A6A29D" w14:textId="77777777" w:rsidR="005F30A6" w:rsidRPr="006F4D85" w:rsidRDefault="005F30A6" w:rsidP="005F30A6">
            <w:pPr>
              <w:keepNext/>
              <w:keepLines/>
              <w:spacing w:after="0"/>
              <w:rPr>
                <w:rFonts w:ascii="Arial" w:hAnsi="Arial"/>
                <w:sz w:val="18"/>
                <w:lang w:eastAsia="ko-KR"/>
              </w:rPr>
            </w:pPr>
            <w:r w:rsidRPr="006F4D85">
              <w:rPr>
                <w:rFonts w:ascii="Arial" w:hAnsi="Arial"/>
                <w:sz w:val="18"/>
                <w:lang w:eastAsia="ko-KR"/>
              </w:rPr>
              <w:t>Cell 3 NR 120 kHz SSB SCS, 100 MHz bandwidth, TDD duplex mode</w:t>
            </w:r>
          </w:p>
        </w:tc>
      </w:tr>
      <w:tr w:rsidR="005F30A6" w:rsidRPr="006F4D85" w14:paraId="4C60DC1E" w14:textId="77777777" w:rsidTr="005F30A6">
        <w:tc>
          <w:tcPr>
            <w:tcW w:w="1696" w:type="dxa"/>
            <w:shd w:val="clear" w:color="auto" w:fill="auto"/>
          </w:tcPr>
          <w:p w14:paraId="0267A5CA" w14:textId="77777777" w:rsidR="005F30A6" w:rsidRPr="006F4D85" w:rsidRDefault="005F30A6" w:rsidP="005F30A6">
            <w:pPr>
              <w:keepNext/>
              <w:keepLines/>
              <w:spacing w:after="0"/>
              <w:rPr>
                <w:rFonts w:ascii="Arial" w:hAnsi="Arial"/>
                <w:sz w:val="18"/>
                <w:lang w:eastAsia="zh-CN"/>
              </w:rPr>
            </w:pPr>
            <w:r w:rsidRPr="006F4D85">
              <w:rPr>
                <w:rFonts w:ascii="Arial" w:hAnsi="Arial"/>
                <w:sz w:val="18"/>
                <w:lang w:eastAsia="zh-CN"/>
              </w:rPr>
              <w:t>6</w:t>
            </w:r>
          </w:p>
        </w:tc>
        <w:tc>
          <w:tcPr>
            <w:tcW w:w="7654" w:type="dxa"/>
            <w:shd w:val="clear" w:color="auto" w:fill="auto"/>
          </w:tcPr>
          <w:p w14:paraId="5D4FF5D8" w14:textId="77777777" w:rsidR="005F30A6" w:rsidRPr="006F4D85" w:rsidRDefault="005F30A6" w:rsidP="005F30A6">
            <w:pPr>
              <w:keepNext/>
              <w:keepLines/>
              <w:spacing w:after="0"/>
              <w:rPr>
                <w:rFonts w:ascii="Arial" w:hAnsi="Arial"/>
                <w:sz w:val="18"/>
                <w:lang w:eastAsia="ko-KR"/>
              </w:rPr>
            </w:pPr>
            <w:r w:rsidRPr="006F4D85">
              <w:rPr>
                <w:rFonts w:ascii="Arial" w:hAnsi="Arial"/>
                <w:sz w:val="18"/>
                <w:lang w:eastAsia="ko-KR"/>
              </w:rPr>
              <w:t>LTE TDD PCell, Cell 2 NR 30 kHz SSB SCS, 40 MHz bandwidth, TDD duplex mode</w:t>
            </w:r>
          </w:p>
          <w:p w14:paraId="5F9759E7" w14:textId="77777777" w:rsidR="005F30A6" w:rsidRPr="006F4D85" w:rsidRDefault="005F30A6" w:rsidP="005F30A6">
            <w:pPr>
              <w:keepNext/>
              <w:keepLines/>
              <w:spacing w:after="0"/>
              <w:rPr>
                <w:rFonts w:ascii="Arial" w:hAnsi="Arial"/>
                <w:sz w:val="18"/>
                <w:lang w:eastAsia="ko-KR"/>
              </w:rPr>
            </w:pPr>
            <w:r w:rsidRPr="006F4D85">
              <w:rPr>
                <w:rFonts w:ascii="Arial" w:hAnsi="Arial"/>
                <w:sz w:val="18"/>
                <w:lang w:eastAsia="ko-KR"/>
              </w:rPr>
              <w:t>Cell 3 NR 120 kHz SSB SCS, 100 MHz bandwidth, TDD duplex mode</w:t>
            </w:r>
          </w:p>
        </w:tc>
      </w:tr>
      <w:tr w:rsidR="005F30A6" w:rsidRPr="006F4D85" w14:paraId="222156C8" w14:textId="77777777" w:rsidTr="005F30A6">
        <w:tc>
          <w:tcPr>
            <w:tcW w:w="9350" w:type="dxa"/>
            <w:gridSpan w:val="2"/>
            <w:shd w:val="clear" w:color="auto" w:fill="auto"/>
          </w:tcPr>
          <w:p w14:paraId="3AE945A3" w14:textId="77777777" w:rsidR="005F30A6" w:rsidRPr="006F4D85" w:rsidRDefault="005F30A6" w:rsidP="005F30A6">
            <w:pPr>
              <w:keepNext/>
              <w:keepLines/>
              <w:spacing w:after="0"/>
              <w:ind w:left="851" w:hanging="851"/>
              <w:rPr>
                <w:rFonts w:ascii="Arial" w:hAnsi="Arial"/>
                <w:sz w:val="18"/>
                <w:lang w:eastAsia="ko-KR"/>
              </w:rPr>
            </w:pPr>
            <w:r w:rsidRPr="006F4D85">
              <w:rPr>
                <w:rFonts w:ascii="Arial" w:hAnsi="Arial"/>
                <w:sz w:val="18"/>
                <w:lang w:eastAsia="ko-KR"/>
              </w:rPr>
              <w:t xml:space="preserve">Note: </w:t>
            </w:r>
            <w:r w:rsidRPr="006F4D85">
              <w:rPr>
                <w:rFonts w:ascii="Arial" w:hAnsi="Arial"/>
                <w:sz w:val="18"/>
              </w:rPr>
              <w:tab/>
            </w:r>
            <w:r w:rsidRPr="006F4D85">
              <w:rPr>
                <w:rFonts w:ascii="Arial" w:hAnsi="Arial"/>
                <w:sz w:val="18"/>
                <w:lang w:eastAsia="ko-KR"/>
              </w:rPr>
              <w:t>The UE is only required to be tested in one of the supported test configurations</w:t>
            </w:r>
          </w:p>
        </w:tc>
      </w:tr>
    </w:tbl>
    <w:p w14:paraId="740B04F4" w14:textId="77777777" w:rsidR="005F30A6" w:rsidRPr="006F4D85" w:rsidRDefault="005F30A6" w:rsidP="005F30A6">
      <w:pPr>
        <w:rPr>
          <w:lang w:eastAsia="zh-CN"/>
        </w:rPr>
      </w:pPr>
    </w:p>
    <w:p w14:paraId="65C9FDB9" w14:textId="77777777" w:rsidR="005F30A6" w:rsidRPr="006F4D85" w:rsidRDefault="005F30A6" w:rsidP="005F30A6">
      <w:pPr>
        <w:pStyle w:val="TH"/>
        <w:rPr>
          <w:lang w:eastAsia="ko-KR"/>
        </w:rPr>
      </w:pPr>
      <w:r w:rsidRPr="006F4D85">
        <w:rPr>
          <w:lang w:eastAsia="ko-KR"/>
        </w:rPr>
        <w:t>Table A.5.5.3.5.1-2: General test parameters for FR2 SCell activation case with FR1 PSCell</w:t>
      </w: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6"/>
        <w:gridCol w:w="709"/>
        <w:gridCol w:w="2977"/>
        <w:gridCol w:w="3652"/>
      </w:tblGrid>
      <w:tr w:rsidR="005F30A6" w:rsidRPr="006F4D85" w14:paraId="39CE3CDD" w14:textId="77777777" w:rsidTr="005F30A6">
        <w:trPr>
          <w:cantSplit/>
          <w:jc w:val="center"/>
        </w:trPr>
        <w:tc>
          <w:tcPr>
            <w:tcW w:w="2096" w:type="dxa"/>
            <w:tcBorders>
              <w:top w:val="single" w:sz="4" w:space="0" w:color="auto"/>
              <w:left w:val="single" w:sz="4" w:space="0" w:color="auto"/>
              <w:bottom w:val="single" w:sz="4" w:space="0" w:color="auto"/>
              <w:right w:val="single" w:sz="4" w:space="0" w:color="auto"/>
            </w:tcBorders>
            <w:hideMark/>
          </w:tcPr>
          <w:p w14:paraId="1117906E" w14:textId="77777777" w:rsidR="005F30A6" w:rsidRPr="006F4D85" w:rsidRDefault="005F30A6" w:rsidP="005F30A6">
            <w:pPr>
              <w:keepNext/>
              <w:keepLines/>
              <w:spacing w:after="0"/>
              <w:jc w:val="center"/>
              <w:rPr>
                <w:rFonts w:ascii="Arial" w:hAnsi="Arial" w:cs="Arial"/>
                <w:b/>
                <w:sz w:val="18"/>
                <w:lang w:eastAsia="ja-JP"/>
              </w:rPr>
            </w:pPr>
            <w:r w:rsidRPr="006F4D85">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500C86DB" w14:textId="77777777" w:rsidR="005F30A6" w:rsidRPr="006F4D85" w:rsidRDefault="005F30A6" w:rsidP="005F30A6">
            <w:pPr>
              <w:keepNext/>
              <w:keepLines/>
              <w:spacing w:after="0"/>
              <w:jc w:val="center"/>
              <w:rPr>
                <w:rFonts w:ascii="Arial" w:hAnsi="Arial" w:cs="Arial"/>
                <w:b/>
                <w:sz w:val="18"/>
                <w:lang w:eastAsia="ja-JP"/>
              </w:rPr>
            </w:pPr>
            <w:r w:rsidRPr="006F4D85">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0B9E508F" w14:textId="77777777" w:rsidR="005F30A6" w:rsidRPr="006F4D85" w:rsidRDefault="005F30A6" w:rsidP="005F30A6">
            <w:pPr>
              <w:keepNext/>
              <w:keepLines/>
              <w:spacing w:after="0"/>
              <w:jc w:val="center"/>
              <w:rPr>
                <w:rFonts w:ascii="Arial" w:hAnsi="Arial" w:cs="Arial"/>
                <w:b/>
                <w:sz w:val="18"/>
                <w:lang w:eastAsia="ja-JP"/>
              </w:rPr>
            </w:pPr>
            <w:r w:rsidRPr="006F4D85">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53853EFC" w14:textId="77777777" w:rsidR="005F30A6" w:rsidRPr="006F4D85" w:rsidRDefault="005F30A6" w:rsidP="005F30A6">
            <w:pPr>
              <w:keepNext/>
              <w:keepLines/>
              <w:spacing w:after="0"/>
              <w:jc w:val="center"/>
              <w:rPr>
                <w:rFonts w:ascii="Arial" w:hAnsi="Arial" w:cs="Arial"/>
                <w:b/>
                <w:sz w:val="18"/>
                <w:lang w:eastAsia="ja-JP"/>
              </w:rPr>
            </w:pPr>
            <w:r w:rsidRPr="006F4D85">
              <w:rPr>
                <w:rFonts w:ascii="Arial" w:hAnsi="Arial" w:cs="Arial"/>
                <w:b/>
                <w:sz w:val="18"/>
              </w:rPr>
              <w:t>Comment</w:t>
            </w:r>
          </w:p>
        </w:tc>
      </w:tr>
      <w:tr w:rsidR="005F30A6" w:rsidRPr="006F4D85" w14:paraId="0BB32195" w14:textId="77777777" w:rsidTr="005F30A6">
        <w:trPr>
          <w:cantSplit/>
          <w:jc w:val="center"/>
        </w:trPr>
        <w:tc>
          <w:tcPr>
            <w:tcW w:w="2096" w:type="dxa"/>
            <w:tcBorders>
              <w:top w:val="single" w:sz="4" w:space="0" w:color="auto"/>
              <w:left w:val="single" w:sz="4" w:space="0" w:color="auto"/>
              <w:bottom w:val="single" w:sz="4" w:space="0" w:color="auto"/>
              <w:right w:val="single" w:sz="4" w:space="0" w:color="auto"/>
            </w:tcBorders>
            <w:hideMark/>
          </w:tcPr>
          <w:p w14:paraId="3801B2AB" w14:textId="77777777" w:rsidR="005F30A6" w:rsidRPr="006F4D85" w:rsidRDefault="005F30A6" w:rsidP="005F30A6">
            <w:pPr>
              <w:pStyle w:val="TAL"/>
              <w:rPr>
                <w:lang w:eastAsia="ja-JP"/>
              </w:rPr>
            </w:pPr>
            <w:r w:rsidRPr="006F4D85">
              <w:t>Active PCell</w:t>
            </w:r>
          </w:p>
        </w:tc>
        <w:tc>
          <w:tcPr>
            <w:tcW w:w="709" w:type="dxa"/>
            <w:tcBorders>
              <w:top w:val="single" w:sz="4" w:space="0" w:color="auto"/>
              <w:left w:val="single" w:sz="4" w:space="0" w:color="auto"/>
              <w:bottom w:val="single" w:sz="4" w:space="0" w:color="auto"/>
              <w:right w:val="single" w:sz="4" w:space="0" w:color="auto"/>
            </w:tcBorders>
            <w:hideMark/>
          </w:tcPr>
          <w:p w14:paraId="34300F6E" w14:textId="77777777" w:rsidR="005F30A6" w:rsidRPr="006F4D85" w:rsidRDefault="005F30A6" w:rsidP="005F30A6">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32CCC97A" w14:textId="77777777" w:rsidR="005F30A6" w:rsidRPr="006F4D85" w:rsidRDefault="005F30A6" w:rsidP="005F30A6">
            <w:pPr>
              <w:keepNext/>
              <w:keepLines/>
              <w:spacing w:after="0"/>
              <w:jc w:val="center"/>
              <w:rPr>
                <w:rFonts w:ascii="Arial" w:hAnsi="Arial" w:cs="v4.2.0"/>
                <w:sz w:val="18"/>
                <w:lang w:eastAsia="ja-JP"/>
              </w:rPr>
            </w:pPr>
            <w:r w:rsidRPr="006F4D85">
              <w:rPr>
                <w:rFonts w:ascii="Arial" w:hAnsi="Arial" w:cs="v4.2.0"/>
                <w:sz w:val="18"/>
              </w:rPr>
              <w:t>Cell 1</w:t>
            </w:r>
          </w:p>
        </w:tc>
        <w:tc>
          <w:tcPr>
            <w:tcW w:w="3652" w:type="dxa"/>
            <w:tcBorders>
              <w:top w:val="single" w:sz="4" w:space="0" w:color="auto"/>
              <w:left w:val="single" w:sz="4" w:space="0" w:color="auto"/>
              <w:bottom w:val="single" w:sz="4" w:space="0" w:color="auto"/>
              <w:right w:val="single" w:sz="4" w:space="0" w:color="auto"/>
            </w:tcBorders>
            <w:hideMark/>
          </w:tcPr>
          <w:p w14:paraId="755A10FA" w14:textId="77777777" w:rsidR="005F30A6" w:rsidRPr="006F4D85" w:rsidRDefault="005F30A6" w:rsidP="005F30A6">
            <w:pPr>
              <w:keepNext/>
              <w:keepLines/>
              <w:spacing w:after="0"/>
              <w:rPr>
                <w:rFonts w:ascii="Arial" w:hAnsi="Arial" w:cs="v4.2.0"/>
                <w:sz w:val="18"/>
              </w:rPr>
            </w:pPr>
            <w:r w:rsidRPr="006F4D85">
              <w:rPr>
                <w:rFonts w:ascii="Arial" w:hAnsi="Arial" w:cs="v4.2.0"/>
                <w:sz w:val="18"/>
              </w:rPr>
              <w:t>Primary cell on E-UTRAN RF channel number 1.</w:t>
            </w:r>
          </w:p>
          <w:p w14:paraId="1B4A47D9" w14:textId="77777777" w:rsidR="005F30A6" w:rsidRPr="006F4D85" w:rsidRDefault="005F30A6" w:rsidP="005F30A6">
            <w:pPr>
              <w:keepNext/>
              <w:keepLines/>
              <w:spacing w:after="0"/>
              <w:rPr>
                <w:rFonts w:ascii="Arial" w:hAnsi="Arial" w:cs="v4.2.0"/>
                <w:sz w:val="18"/>
                <w:lang w:eastAsia="ja-JP"/>
              </w:rPr>
            </w:pPr>
            <w:r w:rsidRPr="006F4D85">
              <w:rPr>
                <w:rFonts w:ascii="Arial" w:hAnsi="Arial" w:cs="v4.2.0"/>
                <w:sz w:val="18"/>
              </w:rPr>
              <w:t>As specified in clause A.3.7.2.2</w:t>
            </w:r>
          </w:p>
        </w:tc>
      </w:tr>
      <w:tr w:rsidR="005F30A6" w:rsidRPr="006F4D85" w14:paraId="26DE093C" w14:textId="77777777" w:rsidTr="005F30A6">
        <w:trPr>
          <w:cantSplit/>
          <w:jc w:val="center"/>
        </w:trPr>
        <w:tc>
          <w:tcPr>
            <w:tcW w:w="2096" w:type="dxa"/>
            <w:tcBorders>
              <w:top w:val="single" w:sz="4" w:space="0" w:color="auto"/>
              <w:left w:val="single" w:sz="4" w:space="0" w:color="auto"/>
              <w:bottom w:val="single" w:sz="4" w:space="0" w:color="auto"/>
              <w:right w:val="single" w:sz="4" w:space="0" w:color="auto"/>
            </w:tcBorders>
          </w:tcPr>
          <w:p w14:paraId="721C0B1F" w14:textId="77777777" w:rsidR="005F30A6" w:rsidRPr="006F4D85" w:rsidRDefault="005F30A6" w:rsidP="005F30A6">
            <w:pPr>
              <w:pStyle w:val="TAL"/>
            </w:pPr>
            <w:r w:rsidRPr="00A62BB0">
              <w:t>T2</w:t>
            </w:r>
          </w:p>
        </w:tc>
        <w:tc>
          <w:tcPr>
            <w:tcW w:w="709" w:type="dxa"/>
            <w:tcBorders>
              <w:top w:val="single" w:sz="4" w:space="0" w:color="auto"/>
              <w:left w:val="single" w:sz="4" w:space="0" w:color="auto"/>
              <w:bottom w:val="single" w:sz="4" w:space="0" w:color="auto"/>
              <w:right w:val="single" w:sz="4" w:space="0" w:color="auto"/>
            </w:tcBorders>
          </w:tcPr>
          <w:p w14:paraId="38E394BB" w14:textId="77777777" w:rsidR="005F30A6" w:rsidRPr="006F4D85" w:rsidRDefault="005F30A6" w:rsidP="005F30A6">
            <w:pPr>
              <w:pStyle w:val="TAC"/>
              <w:rPr>
                <w:lang w:eastAsia="ja-JP"/>
              </w:rPr>
            </w:pPr>
            <w:r w:rsidRPr="00A62BB0">
              <w:t>s</w:t>
            </w:r>
          </w:p>
        </w:tc>
        <w:tc>
          <w:tcPr>
            <w:tcW w:w="2977" w:type="dxa"/>
            <w:tcBorders>
              <w:top w:val="single" w:sz="4" w:space="0" w:color="auto"/>
              <w:left w:val="single" w:sz="4" w:space="0" w:color="auto"/>
              <w:bottom w:val="single" w:sz="4" w:space="0" w:color="auto"/>
              <w:right w:val="single" w:sz="4" w:space="0" w:color="auto"/>
            </w:tcBorders>
          </w:tcPr>
          <w:p w14:paraId="0DCD9624" w14:textId="77777777" w:rsidR="005F30A6" w:rsidRPr="006F4D85" w:rsidRDefault="005F30A6" w:rsidP="005F30A6">
            <w:pPr>
              <w:pStyle w:val="TAC"/>
            </w:pPr>
            <w:r>
              <w:rPr>
                <w:rFonts w:cs="Arial"/>
              </w:rPr>
              <w:t>2</w:t>
            </w:r>
          </w:p>
        </w:tc>
        <w:tc>
          <w:tcPr>
            <w:tcW w:w="3652" w:type="dxa"/>
            <w:tcBorders>
              <w:top w:val="single" w:sz="4" w:space="0" w:color="auto"/>
              <w:left w:val="single" w:sz="4" w:space="0" w:color="auto"/>
              <w:bottom w:val="single" w:sz="4" w:space="0" w:color="auto"/>
              <w:right w:val="single" w:sz="4" w:space="0" w:color="auto"/>
            </w:tcBorders>
          </w:tcPr>
          <w:p w14:paraId="23058C24" w14:textId="77777777" w:rsidR="005F30A6" w:rsidRPr="006F4D85" w:rsidRDefault="005F30A6" w:rsidP="005F30A6">
            <w:pPr>
              <w:keepNext/>
              <w:keepLines/>
              <w:spacing w:after="0"/>
              <w:rPr>
                <w:rFonts w:ascii="Arial" w:hAnsi="Arial" w:cs="v4.2.0"/>
                <w:sz w:val="18"/>
              </w:rPr>
            </w:pPr>
            <w:r w:rsidRPr="00A62BB0">
              <w:rPr>
                <w:rFonts w:ascii="Arial" w:hAnsi="Arial" w:cs="v4.2.0"/>
                <w:sz w:val="18"/>
                <w:lang w:eastAsia="ja-JP"/>
              </w:rPr>
              <w:t>During this time the UE shall activate the SCell.</w:t>
            </w:r>
          </w:p>
        </w:tc>
      </w:tr>
    </w:tbl>
    <w:p w14:paraId="2F151991" w14:textId="77777777" w:rsidR="005F30A6" w:rsidRPr="006F4D85" w:rsidRDefault="005F30A6" w:rsidP="005F30A6">
      <w:pPr>
        <w:rPr>
          <w:lang w:eastAsia="zh-CN"/>
        </w:rPr>
      </w:pPr>
    </w:p>
    <w:p w14:paraId="57829030" w14:textId="77777777" w:rsidR="005F30A6" w:rsidRPr="006F4D85" w:rsidRDefault="005F30A6" w:rsidP="005F30A6">
      <w:pPr>
        <w:pStyle w:val="TH"/>
      </w:pPr>
      <w:r w:rsidRPr="006F4D85">
        <w:t>Table A.5.5.3.5.1-3: Cell specific test parameters for FR2 SCell activation case with FR1 PSCell</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2"/>
        <w:gridCol w:w="2146"/>
        <w:gridCol w:w="702"/>
        <w:gridCol w:w="792"/>
        <w:gridCol w:w="792"/>
        <w:gridCol w:w="748"/>
        <w:gridCol w:w="750"/>
        <w:gridCol w:w="27"/>
        <w:gridCol w:w="760"/>
        <w:gridCol w:w="795"/>
        <w:tblGridChange w:id="1040">
          <w:tblGrid>
            <w:gridCol w:w="2082"/>
            <w:gridCol w:w="2146"/>
            <w:gridCol w:w="702"/>
            <w:gridCol w:w="792"/>
            <w:gridCol w:w="792"/>
            <w:gridCol w:w="748"/>
            <w:gridCol w:w="750"/>
            <w:gridCol w:w="27"/>
            <w:gridCol w:w="760"/>
            <w:gridCol w:w="795"/>
          </w:tblGrid>
        </w:tblGridChange>
      </w:tblGrid>
      <w:tr w:rsidR="005F30A6" w:rsidRPr="006F4D85" w14:paraId="7A893D92" w14:textId="77777777" w:rsidTr="005F30A6">
        <w:trPr>
          <w:jc w:val="center"/>
        </w:trPr>
        <w:tc>
          <w:tcPr>
            <w:tcW w:w="4228" w:type="dxa"/>
            <w:gridSpan w:val="2"/>
            <w:tcBorders>
              <w:top w:val="single" w:sz="4" w:space="0" w:color="auto"/>
              <w:left w:val="single" w:sz="4" w:space="0" w:color="auto"/>
              <w:bottom w:val="nil"/>
              <w:right w:val="single" w:sz="4" w:space="0" w:color="auto"/>
            </w:tcBorders>
            <w:shd w:val="clear" w:color="auto" w:fill="auto"/>
          </w:tcPr>
          <w:p w14:paraId="46E26A56" w14:textId="77777777" w:rsidR="005F30A6" w:rsidRPr="006F4D85" w:rsidRDefault="005F30A6" w:rsidP="005F30A6">
            <w:pPr>
              <w:pStyle w:val="TAH"/>
              <w:rPr>
                <w:lang w:val="en-US"/>
              </w:rPr>
            </w:pPr>
            <w:r w:rsidRPr="006F4D85">
              <w:rPr>
                <w:lang w:val="en-US"/>
              </w:rPr>
              <w:t>Parameter</w:t>
            </w:r>
          </w:p>
        </w:tc>
        <w:tc>
          <w:tcPr>
            <w:tcW w:w="702" w:type="dxa"/>
            <w:tcBorders>
              <w:top w:val="single" w:sz="4" w:space="0" w:color="auto"/>
              <w:left w:val="single" w:sz="4" w:space="0" w:color="auto"/>
              <w:bottom w:val="nil"/>
              <w:right w:val="single" w:sz="4" w:space="0" w:color="auto"/>
            </w:tcBorders>
            <w:shd w:val="clear" w:color="auto" w:fill="auto"/>
          </w:tcPr>
          <w:p w14:paraId="77164A78" w14:textId="77777777" w:rsidR="005F30A6" w:rsidRPr="006F4D85" w:rsidRDefault="005F30A6" w:rsidP="005F30A6">
            <w:pPr>
              <w:pStyle w:val="TAH"/>
              <w:rPr>
                <w:lang w:val="en-US"/>
              </w:rPr>
            </w:pPr>
            <w:r w:rsidRPr="006F4D85">
              <w:rPr>
                <w:lang w:val="en-US"/>
              </w:rPr>
              <w:t>Unit</w:t>
            </w:r>
          </w:p>
        </w:tc>
        <w:tc>
          <w:tcPr>
            <w:tcW w:w="2332" w:type="dxa"/>
            <w:gridSpan w:val="3"/>
            <w:tcBorders>
              <w:top w:val="single" w:sz="4" w:space="0" w:color="auto"/>
              <w:left w:val="single" w:sz="4" w:space="0" w:color="auto"/>
              <w:bottom w:val="single" w:sz="4" w:space="0" w:color="auto"/>
              <w:right w:val="single" w:sz="4" w:space="0" w:color="auto"/>
            </w:tcBorders>
          </w:tcPr>
          <w:p w14:paraId="2D33C6A5" w14:textId="77777777" w:rsidR="005F30A6" w:rsidRPr="006F4D85" w:rsidRDefault="005F30A6" w:rsidP="005F30A6">
            <w:pPr>
              <w:pStyle w:val="TAH"/>
              <w:rPr>
                <w:lang w:val="en-US"/>
              </w:rPr>
            </w:pPr>
            <w:r w:rsidRPr="006F4D85">
              <w:rPr>
                <w:lang w:val="en-US"/>
              </w:rPr>
              <w:t>Cell 2</w:t>
            </w:r>
          </w:p>
        </w:tc>
        <w:tc>
          <w:tcPr>
            <w:tcW w:w="2332" w:type="dxa"/>
            <w:gridSpan w:val="4"/>
            <w:tcBorders>
              <w:top w:val="single" w:sz="4" w:space="0" w:color="auto"/>
              <w:left w:val="single" w:sz="4" w:space="0" w:color="auto"/>
              <w:bottom w:val="single" w:sz="4" w:space="0" w:color="auto"/>
              <w:right w:val="single" w:sz="4" w:space="0" w:color="auto"/>
            </w:tcBorders>
          </w:tcPr>
          <w:p w14:paraId="365874E5" w14:textId="77777777" w:rsidR="005F30A6" w:rsidRPr="006F4D85" w:rsidRDefault="005F30A6" w:rsidP="005F30A6">
            <w:pPr>
              <w:pStyle w:val="TAH"/>
              <w:rPr>
                <w:lang w:val="en-US"/>
              </w:rPr>
            </w:pPr>
            <w:r w:rsidRPr="006F4D85">
              <w:rPr>
                <w:lang w:val="en-US"/>
              </w:rPr>
              <w:t>Cell 3</w:t>
            </w:r>
          </w:p>
        </w:tc>
      </w:tr>
      <w:tr w:rsidR="005F30A6" w:rsidRPr="006F4D85" w14:paraId="1218B7FC" w14:textId="77777777" w:rsidTr="005F30A6">
        <w:trPr>
          <w:jc w:val="center"/>
        </w:trPr>
        <w:tc>
          <w:tcPr>
            <w:tcW w:w="4228" w:type="dxa"/>
            <w:gridSpan w:val="2"/>
            <w:tcBorders>
              <w:top w:val="nil"/>
              <w:left w:val="single" w:sz="4" w:space="0" w:color="auto"/>
              <w:bottom w:val="single" w:sz="4" w:space="0" w:color="auto"/>
              <w:right w:val="single" w:sz="4" w:space="0" w:color="auto"/>
            </w:tcBorders>
            <w:shd w:val="clear" w:color="auto" w:fill="auto"/>
          </w:tcPr>
          <w:p w14:paraId="7E0BF5B5" w14:textId="77777777" w:rsidR="005F30A6" w:rsidRPr="006F4D85" w:rsidRDefault="005F30A6" w:rsidP="005F30A6">
            <w:pPr>
              <w:pStyle w:val="TAH"/>
              <w:rPr>
                <w:lang w:val="it-IT"/>
              </w:rPr>
            </w:pPr>
          </w:p>
        </w:tc>
        <w:tc>
          <w:tcPr>
            <w:tcW w:w="702" w:type="dxa"/>
            <w:tcBorders>
              <w:top w:val="nil"/>
              <w:left w:val="single" w:sz="4" w:space="0" w:color="auto"/>
              <w:bottom w:val="single" w:sz="4" w:space="0" w:color="auto"/>
              <w:right w:val="single" w:sz="4" w:space="0" w:color="auto"/>
            </w:tcBorders>
            <w:shd w:val="clear" w:color="auto" w:fill="auto"/>
          </w:tcPr>
          <w:p w14:paraId="2BDE21B5" w14:textId="77777777" w:rsidR="005F30A6" w:rsidRPr="006F4D85" w:rsidRDefault="005F30A6" w:rsidP="005F30A6">
            <w:pPr>
              <w:pStyle w:val="TAH"/>
              <w:rPr>
                <w:lang w:val="it-IT"/>
              </w:rPr>
            </w:pPr>
          </w:p>
        </w:tc>
        <w:tc>
          <w:tcPr>
            <w:tcW w:w="792" w:type="dxa"/>
            <w:tcBorders>
              <w:top w:val="single" w:sz="4" w:space="0" w:color="auto"/>
              <w:left w:val="single" w:sz="4" w:space="0" w:color="auto"/>
              <w:bottom w:val="single" w:sz="4" w:space="0" w:color="auto"/>
              <w:right w:val="single" w:sz="4" w:space="0" w:color="auto"/>
            </w:tcBorders>
          </w:tcPr>
          <w:p w14:paraId="03BFE776" w14:textId="77777777" w:rsidR="005F30A6" w:rsidRPr="006F4D85" w:rsidRDefault="005F30A6" w:rsidP="005F30A6">
            <w:pPr>
              <w:pStyle w:val="TAH"/>
              <w:rPr>
                <w:lang w:val="en-US"/>
              </w:rPr>
            </w:pPr>
            <w:r w:rsidRPr="006F4D85">
              <w:rPr>
                <w:lang w:val="en-US"/>
              </w:rPr>
              <w:t>T1</w:t>
            </w:r>
          </w:p>
        </w:tc>
        <w:tc>
          <w:tcPr>
            <w:tcW w:w="792" w:type="dxa"/>
            <w:tcBorders>
              <w:top w:val="single" w:sz="4" w:space="0" w:color="auto"/>
              <w:left w:val="single" w:sz="4" w:space="0" w:color="auto"/>
              <w:bottom w:val="single" w:sz="4" w:space="0" w:color="auto"/>
              <w:right w:val="single" w:sz="4" w:space="0" w:color="auto"/>
            </w:tcBorders>
          </w:tcPr>
          <w:p w14:paraId="741F5103" w14:textId="77777777" w:rsidR="005F30A6" w:rsidRPr="006F4D85" w:rsidRDefault="005F30A6" w:rsidP="005F30A6">
            <w:pPr>
              <w:pStyle w:val="TAH"/>
              <w:rPr>
                <w:lang w:val="en-US"/>
              </w:rPr>
            </w:pPr>
            <w:r w:rsidRPr="006F4D85">
              <w:rPr>
                <w:lang w:val="en-US"/>
              </w:rPr>
              <w:t>T2</w:t>
            </w:r>
          </w:p>
        </w:tc>
        <w:tc>
          <w:tcPr>
            <w:tcW w:w="748" w:type="dxa"/>
            <w:tcBorders>
              <w:top w:val="single" w:sz="4" w:space="0" w:color="auto"/>
              <w:left w:val="single" w:sz="4" w:space="0" w:color="auto"/>
              <w:bottom w:val="single" w:sz="4" w:space="0" w:color="auto"/>
              <w:right w:val="single" w:sz="4" w:space="0" w:color="auto"/>
            </w:tcBorders>
          </w:tcPr>
          <w:p w14:paraId="7073D44D" w14:textId="77777777" w:rsidR="005F30A6" w:rsidRPr="006F4D85" w:rsidRDefault="005F30A6" w:rsidP="005F30A6">
            <w:pPr>
              <w:pStyle w:val="TAH"/>
              <w:rPr>
                <w:lang w:val="en-US"/>
              </w:rPr>
            </w:pPr>
            <w:r w:rsidRPr="006F4D85">
              <w:rPr>
                <w:lang w:val="en-US"/>
              </w:rPr>
              <w:t>T3</w:t>
            </w:r>
          </w:p>
        </w:tc>
        <w:tc>
          <w:tcPr>
            <w:tcW w:w="750" w:type="dxa"/>
            <w:tcBorders>
              <w:top w:val="single" w:sz="4" w:space="0" w:color="auto"/>
              <w:left w:val="single" w:sz="4" w:space="0" w:color="auto"/>
              <w:bottom w:val="single" w:sz="4" w:space="0" w:color="auto"/>
              <w:right w:val="single" w:sz="4" w:space="0" w:color="auto"/>
            </w:tcBorders>
          </w:tcPr>
          <w:p w14:paraId="26A483B0" w14:textId="77777777" w:rsidR="005F30A6" w:rsidRPr="006F4D85" w:rsidRDefault="005F30A6" w:rsidP="005F30A6">
            <w:pPr>
              <w:pStyle w:val="TAH"/>
              <w:rPr>
                <w:lang w:val="en-US"/>
              </w:rPr>
            </w:pPr>
            <w:r w:rsidRPr="006F4D85">
              <w:rPr>
                <w:lang w:val="en-US"/>
              </w:rPr>
              <w:t>T1</w:t>
            </w:r>
          </w:p>
        </w:tc>
        <w:tc>
          <w:tcPr>
            <w:tcW w:w="787" w:type="dxa"/>
            <w:gridSpan w:val="2"/>
            <w:tcBorders>
              <w:top w:val="single" w:sz="4" w:space="0" w:color="auto"/>
              <w:left w:val="single" w:sz="4" w:space="0" w:color="auto"/>
              <w:bottom w:val="single" w:sz="4" w:space="0" w:color="auto"/>
              <w:right w:val="single" w:sz="4" w:space="0" w:color="auto"/>
            </w:tcBorders>
          </w:tcPr>
          <w:p w14:paraId="105CB834" w14:textId="77777777" w:rsidR="005F30A6" w:rsidRPr="006F4D85" w:rsidRDefault="005F30A6" w:rsidP="005F30A6">
            <w:pPr>
              <w:pStyle w:val="TAH"/>
              <w:rPr>
                <w:lang w:val="en-US"/>
              </w:rPr>
            </w:pPr>
            <w:r w:rsidRPr="006F4D85">
              <w:rPr>
                <w:lang w:val="en-US"/>
              </w:rPr>
              <w:t>T2</w:t>
            </w:r>
          </w:p>
        </w:tc>
        <w:tc>
          <w:tcPr>
            <w:tcW w:w="795" w:type="dxa"/>
            <w:tcBorders>
              <w:top w:val="single" w:sz="4" w:space="0" w:color="auto"/>
              <w:left w:val="single" w:sz="4" w:space="0" w:color="auto"/>
              <w:bottom w:val="single" w:sz="4" w:space="0" w:color="auto"/>
              <w:right w:val="single" w:sz="4" w:space="0" w:color="auto"/>
            </w:tcBorders>
          </w:tcPr>
          <w:p w14:paraId="50135E62" w14:textId="77777777" w:rsidR="005F30A6" w:rsidRPr="006F4D85" w:rsidRDefault="005F30A6" w:rsidP="005F30A6">
            <w:pPr>
              <w:pStyle w:val="TAH"/>
              <w:rPr>
                <w:lang w:val="en-US"/>
              </w:rPr>
            </w:pPr>
            <w:r w:rsidRPr="006F4D85">
              <w:rPr>
                <w:lang w:val="en-US"/>
              </w:rPr>
              <w:t>T3</w:t>
            </w:r>
          </w:p>
        </w:tc>
      </w:tr>
      <w:tr w:rsidR="005F30A6" w:rsidRPr="006F4D85" w14:paraId="6C6AE7B1" w14:textId="77777777" w:rsidTr="005F30A6">
        <w:trPr>
          <w:jc w:val="center"/>
        </w:trPr>
        <w:tc>
          <w:tcPr>
            <w:tcW w:w="4228" w:type="dxa"/>
            <w:gridSpan w:val="2"/>
            <w:tcBorders>
              <w:top w:val="single" w:sz="4" w:space="0" w:color="auto"/>
              <w:left w:val="single" w:sz="4" w:space="0" w:color="auto"/>
              <w:bottom w:val="single" w:sz="4" w:space="0" w:color="auto"/>
              <w:right w:val="single" w:sz="4" w:space="0" w:color="auto"/>
            </w:tcBorders>
            <w:hideMark/>
          </w:tcPr>
          <w:p w14:paraId="595704FA" w14:textId="77777777" w:rsidR="005F30A6" w:rsidRPr="006F4D85" w:rsidRDefault="005F30A6" w:rsidP="005F30A6">
            <w:pPr>
              <w:pStyle w:val="TAL"/>
              <w:rPr>
                <w:lang w:val="it-IT"/>
              </w:rPr>
            </w:pPr>
            <w:r w:rsidRPr="006F4D85">
              <w:rPr>
                <w:lang w:val="it-IT"/>
              </w:rPr>
              <w:t>SSB ARFCN</w:t>
            </w:r>
          </w:p>
        </w:tc>
        <w:tc>
          <w:tcPr>
            <w:tcW w:w="702" w:type="dxa"/>
            <w:tcBorders>
              <w:top w:val="single" w:sz="4" w:space="0" w:color="auto"/>
              <w:left w:val="single" w:sz="4" w:space="0" w:color="auto"/>
              <w:bottom w:val="single" w:sz="4" w:space="0" w:color="auto"/>
              <w:right w:val="single" w:sz="4" w:space="0" w:color="auto"/>
            </w:tcBorders>
          </w:tcPr>
          <w:p w14:paraId="7A66E121" w14:textId="77777777" w:rsidR="005F30A6" w:rsidRPr="006F4D85" w:rsidRDefault="005F30A6" w:rsidP="005F30A6">
            <w:pPr>
              <w:pStyle w:val="TAC"/>
              <w:rPr>
                <w:lang w:val="it-IT"/>
              </w:rPr>
            </w:pPr>
          </w:p>
        </w:tc>
        <w:tc>
          <w:tcPr>
            <w:tcW w:w="2332" w:type="dxa"/>
            <w:gridSpan w:val="3"/>
            <w:tcBorders>
              <w:top w:val="single" w:sz="4" w:space="0" w:color="auto"/>
              <w:left w:val="single" w:sz="4" w:space="0" w:color="auto"/>
              <w:bottom w:val="single" w:sz="4" w:space="0" w:color="auto"/>
              <w:right w:val="single" w:sz="4" w:space="0" w:color="auto"/>
            </w:tcBorders>
            <w:hideMark/>
          </w:tcPr>
          <w:p w14:paraId="57D7A7EC" w14:textId="77777777" w:rsidR="005F30A6" w:rsidRPr="006F4D85" w:rsidRDefault="005F30A6" w:rsidP="005F30A6">
            <w:pPr>
              <w:pStyle w:val="TAC"/>
              <w:rPr>
                <w:lang w:val="en-US"/>
              </w:rPr>
            </w:pPr>
            <w:r w:rsidRPr="006F4D85">
              <w:rPr>
                <w:lang w:val="en-US"/>
              </w:rPr>
              <w:t>freq1</w:t>
            </w:r>
          </w:p>
        </w:tc>
        <w:tc>
          <w:tcPr>
            <w:tcW w:w="2332" w:type="dxa"/>
            <w:gridSpan w:val="4"/>
            <w:tcBorders>
              <w:top w:val="single" w:sz="4" w:space="0" w:color="auto"/>
              <w:left w:val="single" w:sz="4" w:space="0" w:color="auto"/>
              <w:bottom w:val="single" w:sz="4" w:space="0" w:color="auto"/>
              <w:right w:val="single" w:sz="4" w:space="0" w:color="auto"/>
            </w:tcBorders>
          </w:tcPr>
          <w:p w14:paraId="0751E92C" w14:textId="77777777" w:rsidR="005F30A6" w:rsidRPr="006F4D85" w:rsidRDefault="005F30A6" w:rsidP="005F30A6">
            <w:pPr>
              <w:pStyle w:val="TAC"/>
              <w:rPr>
                <w:lang w:val="en-US"/>
              </w:rPr>
            </w:pPr>
            <w:r w:rsidRPr="006F4D85">
              <w:rPr>
                <w:lang w:val="en-US"/>
              </w:rPr>
              <w:t>freq2</w:t>
            </w:r>
          </w:p>
        </w:tc>
      </w:tr>
      <w:tr w:rsidR="005F30A6" w:rsidRPr="006F4D85" w14:paraId="61176937" w14:textId="77777777" w:rsidTr="005F30A6">
        <w:trPr>
          <w:trHeight w:val="225"/>
          <w:jc w:val="center"/>
        </w:trPr>
        <w:tc>
          <w:tcPr>
            <w:tcW w:w="2082" w:type="dxa"/>
            <w:tcBorders>
              <w:top w:val="single" w:sz="4" w:space="0" w:color="auto"/>
              <w:left w:val="single" w:sz="4" w:space="0" w:color="auto"/>
              <w:bottom w:val="nil"/>
              <w:right w:val="single" w:sz="4" w:space="0" w:color="auto"/>
            </w:tcBorders>
            <w:shd w:val="clear" w:color="auto" w:fill="auto"/>
          </w:tcPr>
          <w:p w14:paraId="5C475FAB" w14:textId="77777777" w:rsidR="005F30A6" w:rsidRPr="006F4D85" w:rsidRDefault="005F30A6" w:rsidP="005F30A6">
            <w:pPr>
              <w:pStyle w:val="TAL"/>
              <w:rPr>
                <w:lang w:val="en-US"/>
              </w:rPr>
            </w:pPr>
            <w:r w:rsidRPr="006F4D85">
              <w:rPr>
                <w:lang w:val="en-US"/>
              </w:rPr>
              <w:t>Duplex mode</w:t>
            </w:r>
          </w:p>
        </w:tc>
        <w:tc>
          <w:tcPr>
            <w:tcW w:w="2146" w:type="dxa"/>
            <w:tcBorders>
              <w:top w:val="single" w:sz="4" w:space="0" w:color="auto"/>
              <w:left w:val="single" w:sz="4" w:space="0" w:color="auto"/>
              <w:right w:val="single" w:sz="4" w:space="0" w:color="auto"/>
            </w:tcBorders>
          </w:tcPr>
          <w:p w14:paraId="392E1264" w14:textId="77777777" w:rsidR="005F30A6" w:rsidRPr="006F4D85" w:rsidRDefault="005F30A6" w:rsidP="005F30A6">
            <w:pPr>
              <w:pStyle w:val="TAL"/>
            </w:pPr>
            <w:r w:rsidRPr="006F4D85">
              <w:t>Config 1,4</w:t>
            </w:r>
          </w:p>
        </w:tc>
        <w:tc>
          <w:tcPr>
            <w:tcW w:w="702" w:type="dxa"/>
            <w:tcBorders>
              <w:top w:val="single" w:sz="4" w:space="0" w:color="auto"/>
              <w:left w:val="single" w:sz="4" w:space="0" w:color="auto"/>
              <w:bottom w:val="nil"/>
              <w:right w:val="single" w:sz="4" w:space="0" w:color="auto"/>
            </w:tcBorders>
            <w:shd w:val="clear" w:color="auto" w:fill="auto"/>
          </w:tcPr>
          <w:p w14:paraId="3784560D"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right w:val="single" w:sz="4" w:space="0" w:color="auto"/>
            </w:tcBorders>
          </w:tcPr>
          <w:p w14:paraId="6AE614C0" w14:textId="77777777" w:rsidR="005F30A6" w:rsidRPr="006F4D85" w:rsidRDefault="005F30A6" w:rsidP="005F30A6">
            <w:pPr>
              <w:pStyle w:val="TAC"/>
              <w:rPr>
                <w:lang w:val="en-US"/>
              </w:rPr>
            </w:pPr>
            <w:r w:rsidRPr="006F4D85">
              <w:rPr>
                <w:lang w:val="en-US"/>
              </w:rPr>
              <w:t>FDD</w:t>
            </w:r>
          </w:p>
        </w:tc>
        <w:tc>
          <w:tcPr>
            <w:tcW w:w="2332" w:type="dxa"/>
            <w:gridSpan w:val="4"/>
            <w:tcBorders>
              <w:top w:val="single" w:sz="4" w:space="0" w:color="auto"/>
              <w:left w:val="single" w:sz="4" w:space="0" w:color="auto"/>
              <w:bottom w:val="nil"/>
              <w:right w:val="single" w:sz="4" w:space="0" w:color="auto"/>
            </w:tcBorders>
          </w:tcPr>
          <w:p w14:paraId="17B6F666" w14:textId="77777777" w:rsidR="005F30A6" w:rsidRPr="006F4D85" w:rsidRDefault="005F30A6" w:rsidP="005F30A6">
            <w:pPr>
              <w:pStyle w:val="TAC"/>
              <w:rPr>
                <w:lang w:val="en-US"/>
              </w:rPr>
            </w:pPr>
            <w:r w:rsidRPr="006F4D85">
              <w:rPr>
                <w:lang w:val="en-US"/>
              </w:rPr>
              <w:t>TDD</w:t>
            </w:r>
          </w:p>
        </w:tc>
      </w:tr>
      <w:tr w:rsidR="005F30A6" w:rsidRPr="006F4D85" w14:paraId="45375DAC" w14:textId="77777777" w:rsidTr="005F30A6">
        <w:trPr>
          <w:trHeight w:val="225"/>
          <w:jc w:val="center"/>
        </w:trPr>
        <w:tc>
          <w:tcPr>
            <w:tcW w:w="2082" w:type="dxa"/>
            <w:tcBorders>
              <w:top w:val="nil"/>
              <w:left w:val="single" w:sz="4" w:space="0" w:color="auto"/>
              <w:bottom w:val="single" w:sz="4" w:space="0" w:color="auto"/>
              <w:right w:val="single" w:sz="4" w:space="0" w:color="auto"/>
            </w:tcBorders>
            <w:shd w:val="clear" w:color="auto" w:fill="auto"/>
          </w:tcPr>
          <w:p w14:paraId="5A2C4BBB" w14:textId="77777777" w:rsidR="005F30A6" w:rsidRPr="006F4D85" w:rsidRDefault="005F30A6" w:rsidP="005F30A6">
            <w:pPr>
              <w:pStyle w:val="TAL"/>
              <w:rPr>
                <w:lang w:val="en-US"/>
              </w:rPr>
            </w:pPr>
          </w:p>
        </w:tc>
        <w:tc>
          <w:tcPr>
            <w:tcW w:w="2146" w:type="dxa"/>
            <w:tcBorders>
              <w:top w:val="single" w:sz="4" w:space="0" w:color="auto"/>
              <w:left w:val="single" w:sz="4" w:space="0" w:color="auto"/>
              <w:right w:val="single" w:sz="4" w:space="0" w:color="auto"/>
            </w:tcBorders>
          </w:tcPr>
          <w:p w14:paraId="70621C39" w14:textId="77777777" w:rsidR="005F30A6" w:rsidRPr="006F4D85" w:rsidRDefault="005F30A6" w:rsidP="005F30A6">
            <w:pPr>
              <w:pStyle w:val="TAL"/>
            </w:pPr>
            <w:r w:rsidRPr="006F4D85">
              <w:t>Config 2,3,5,6</w:t>
            </w:r>
          </w:p>
        </w:tc>
        <w:tc>
          <w:tcPr>
            <w:tcW w:w="702" w:type="dxa"/>
            <w:tcBorders>
              <w:top w:val="nil"/>
              <w:left w:val="single" w:sz="4" w:space="0" w:color="auto"/>
              <w:bottom w:val="single" w:sz="4" w:space="0" w:color="auto"/>
              <w:right w:val="single" w:sz="4" w:space="0" w:color="auto"/>
            </w:tcBorders>
            <w:shd w:val="clear" w:color="auto" w:fill="auto"/>
          </w:tcPr>
          <w:p w14:paraId="7EE1A7FF"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right w:val="single" w:sz="4" w:space="0" w:color="auto"/>
            </w:tcBorders>
          </w:tcPr>
          <w:p w14:paraId="31F6D40E" w14:textId="77777777" w:rsidR="005F30A6" w:rsidRPr="006F4D85" w:rsidRDefault="005F30A6" w:rsidP="005F30A6">
            <w:pPr>
              <w:pStyle w:val="TAC"/>
              <w:rPr>
                <w:lang w:val="en-US"/>
              </w:rPr>
            </w:pPr>
            <w:r w:rsidRPr="006F4D85">
              <w:rPr>
                <w:lang w:val="en-US"/>
              </w:rPr>
              <w:t>TDD</w:t>
            </w:r>
          </w:p>
        </w:tc>
        <w:tc>
          <w:tcPr>
            <w:tcW w:w="2332" w:type="dxa"/>
            <w:gridSpan w:val="4"/>
            <w:tcBorders>
              <w:top w:val="single" w:sz="4" w:space="0" w:color="auto"/>
              <w:left w:val="single" w:sz="4" w:space="0" w:color="auto"/>
              <w:bottom w:val="nil"/>
              <w:right w:val="single" w:sz="4" w:space="0" w:color="auto"/>
            </w:tcBorders>
          </w:tcPr>
          <w:p w14:paraId="6531DEA5" w14:textId="77777777" w:rsidR="005F30A6" w:rsidRPr="006F4D85" w:rsidRDefault="005F30A6" w:rsidP="005F30A6">
            <w:pPr>
              <w:pStyle w:val="TAC"/>
              <w:rPr>
                <w:lang w:val="en-US"/>
              </w:rPr>
            </w:pPr>
            <w:r w:rsidRPr="006F4D85">
              <w:rPr>
                <w:lang w:val="en-US"/>
              </w:rPr>
              <w:t>TDD</w:t>
            </w:r>
          </w:p>
        </w:tc>
      </w:tr>
      <w:tr w:rsidR="005F30A6" w:rsidRPr="006F4D85" w14:paraId="7DE5C243" w14:textId="77777777" w:rsidTr="005F30A6">
        <w:trPr>
          <w:trHeight w:val="225"/>
          <w:jc w:val="center"/>
        </w:trPr>
        <w:tc>
          <w:tcPr>
            <w:tcW w:w="2082" w:type="dxa"/>
            <w:tcBorders>
              <w:top w:val="single" w:sz="4" w:space="0" w:color="auto"/>
              <w:left w:val="single" w:sz="4" w:space="0" w:color="auto"/>
              <w:bottom w:val="nil"/>
              <w:right w:val="single" w:sz="4" w:space="0" w:color="auto"/>
            </w:tcBorders>
            <w:shd w:val="clear" w:color="auto" w:fill="auto"/>
          </w:tcPr>
          <w:p w14:paraId="78116161" w14:textId="77777777" w:rsidR="005F30A6" w:rsidRPr="006F4D85" w:rsidRDefault="005F30A6" w:rsidP="005F30A6">
            <w:pPr>
              <w:pStyle w:val="TAL"/>
              <w:rPr>
                <w:lang w:val="en-US"/>
              </w:rPr>
            </w:pPr>
            <w:r w:rsidRPr="006F4D85">
              <w:rPr>
                <w:lang w:val="en-US"/>
              </w:rPr>
              <w:t>TDD configuration</w:t>
            </w:r>
          </w:p>
        </w:tc>
        <w:tc>
          <w:tcPr>
            <w:tcW w:w="2146" w:type="dxa"/>
            <w:tcBorders>
              <w:top w:val="single" w:sz="4" w:space="0" w:color="auto"/>
              <w:left w:val="single" w:sz="4" w:space="0" w:color="auto"/>
              <w:right w:val="single" w:sz="4" w:space="0" w:color="auto"/>
            </w:tcBorders>
          </w:tcPr>
          <w:p w14:paraId="4DD1B488" w14:textId="77777777" w:rsidR="005F30A6" w:rsidRPr="006F4D85" w:rsidRDefault="005F30A6" w:rsidP="005F30A6">
            <w:pPr>
              <w:pStyle w:val="TAL"/>
            </w:pPr>
            <w:r w:rsidRPr="006F4D85">
              <w:t>Config</w:t>
            </w:r>
            <w:r w:rsidRPr="006F4D85">
              <w:rPr>
                <w:szCs w:val="18"/>
              </w:rPr>
              <w:t xml:space="preserve"> 1,4</w:t>
            </w:r>
          </w:p>
        </w:tc>
        <w:tc>
          <w:tcPr>
            <w:tcW w:w="702" w:type="dxa"/>
            <w:tcBorders>
              <w:top w:val="single" w:sz="4" w:space="0" w:color="auto"/>
              <w:left w:val="single" w:sz="4" w:space="0" w:color="auto"/>
              <w:bottom w:val="nil"/>
              <w:right w:val="single" w:sz="4" w:space="0" w:color="auto"/>
            </w:tcBorders>
            <w:shd w:val="clear" w:color="auto" w:fill="auto"/>
          </w:tcPr>
          <w:p w14:paraId="0107ADA3"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right w:val="single" w:sz="4" w:space="0" w:color="auto"/>
            </w:tcBorders>
          </w:tcPr>
          <w:p w14:paraId="1E9CECBB" w14:textId="77777777" w:rsidR="005F30A6" w:rsidRPr="006F4D85" w:rsidRDefault="005F30A6" w:rsidP="005F30A6">
            <w:pPr>
              <w:pStyle w:val="TAC"/>
              <w:rPr>
                <w:sz w:val="16"/>
              </w:rPr>
            </w:pPr>
            <w:r w:rsidRPr="006F4D85">
              <w:rPr>
                <w:lang w:val="en-US"/>
              </w:rPr>
              <w:t>Not Applicable</w:t>
            </w:r>
          </w:p>
        </w:tc>
        <w:tc>
          <w:tcPr>
            <w:tcW w:w="2332" w:type="dxa"/>
            <w:gridSpan w:val="4"/>
            <w:tcBorders>
              <w:top w:val="single" w:sz="4" w:space="0" w:color="auto"/>
              <w:left w:val="single" w:sz="4" w:space="0" w:color="auto"/>
              <w:bottom w:val="nil"/>
              <w:right w:val="single" w:sz="4" w:space="0" w:color="auto"/>
            </w:tcBorders>
          </w:tcPr>
          <w:p w14:paraId="0532835A" w14:textId="77777777" w:rsidR="005F30A6" w:rsidRPr="006F4D85" w:rsidRDefault="005F30A6" w:rsidP="005F30A6">
            <w:pPr>
              <w:pStyle w:val="TAC"/>
              <w:rPr>
                <w:sz w:val="16"/>
              </w:rPr>
            </w:pPr>
            <w:r w:rsidRPr="006F4D85">
              <w:rPr>
                <w:lang w:val="en-US"/>
              </w:rPr>
              <w:t>TDDConf.3.1</w:t>
            </w:r>
          </w:p>
        </w:tc>
      </w:tr>
      <w:tr w:rsidR="005F30A6" w:rsidRPr="006F4D85" w14:paraId="4261A4C2" w14:textId="77777777" w:rsidTr="005F30A6">
        <w:trPr>
          <w:trHeight w:val="225"/>
          <w:jc w:val="center"/>
        </w:trPr>
        <w:tc>
          <w:tcPr>
            <w:tcW w:w="2082" w:type="dxa"/>
            <w:tcBorders>
              <w:top w:val="nil"/>
              <w:left w:val="single" w:sz="4" w:space="0" w:color="auto"/>
              <w:bottom w:val="nil"/>
              <w:right w:val="single" w:sz="4" w:space="0" w:color="auto"/>
            </w:tcBorders>
            <w:shd w:val="clear" w:color="auto" w:fill="auto"/>
          </w:tcPr>
          <w:p w14:paraId="725A6D20" w14:textId="77777777" w:rsidR="005F30A6" w:rsidRPr="006F4D85" w:rsidRDefault="005F30A6" w:rsidP="005F30A6">
            <w:pPr>
              <w:pStyle w:val="TAL"/>
              <w:rPr>
                <w:lang w:val="en-US"/>
              </w:rPr>
            </w:pPr>
          </w:p>
        </w:tc>
        <w:tc>
          <w:tcPr>
            <w:tcW w:w="2146" w:type="dxa"/>
            <w:tcBorders>
              <w:top w:val="single" w:sz="4" w:space="0" w:color="auto"/>
              <w:left w:val="single" w:sz="4" w:space="0" w:color="auto"/>
              <w:right w:val="single" w:sz="4" w:space="0" w:color="auto"/>
            </w:tcBorders>
          </w:tcPr>
          <w:p w14:paraId="121952B3" w14:textId="77777777" w:rsidR="005F30A6" w:rsidRPr="006F4D85" w:rsidRDefault="005F30A6" w:rsidP="005F30A6">
            <w:pPr>
              <w:pStyle w:val="TAL"/>
            </w:pPr>
            <w:r w:rsidRPr="006F4D85">
              <w:t>Config</w:t>
            </w:r>
            <w:r w:rsidRPr="006F4D85">
              <w:rPr>
                <w:szCs w:val="18"/>
              </w:rPr>
              <w:t xml:space="preserve"> 2,5</w:t>
            </w:r>
          </w:p>
        </w:tc>
        <w:tc>
          <w:tcPr>
            <w:tcW w:w="702" w:type="dxa"/>
            <w:tcBorders>
              <w:top w:val="single" w:sz="4" w:space="0" w:color="auto"/>
              <w:left w:val="single" w:sz="4" w:space="0" w:color="auto"/>
              <w:bottom w:val="nil"/>
              <w:right w:val="single" w:sz="4" w:space="0" w:color="auto"/>
            </w:tcBorders>
            <w:shd w:val="clear" w:color="auto" w:fill="auto"/>
          </w:tcPr>
          <w:p w14:paraId="70864A0E"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right w:val="single" w:sz="4" w:space="0" w:color="auto"/>
            </w:tcBorders>
          </w:tcPr>
          <w:p w14:paraId="6AD401A8" w14:textId="77777777" w:rsidR="005F30A6" w:rsidRPr="006F4D85" w:rsidRDefault="005F30A6" w:rsidP="005F30A6">
            <w:pPr>
              <w:pStyle w:val="TAC"/>
              <w:rPr>
                <w:sz w:val="16"/>
              </w:rPr>
            </w:pPr>
            <w:r w:rsidRPr="006F4D85">
              <w:rPr>
                <w:lang w:val="en-US"/>
              </w:rPr>
              <w:t>TDDConf.1.1</w:t>
            </w:r>
          </w:p>
        </w:tc>
        <w:tc>
          <w:tcPr>
            <w:tcW w:w="2332" w:type="dxa"/>
            <w:gridSpan w:val="4"/>
            <w:tcBorders>
              <w:top w:val="nil"/>
              <w:left w:val="single" w:sz="4" w:space="0" w:color="auto"/>
              <w:bottom w:val="nil"/>
              <w:right w:val="single" w:sz="4" w:space="0" w:color="auto"/>
            </w:tcBorders>
          </w:tcPr>
          <w:p w14:paraId="62506C8F" w14:textId="77777777" w:rsidR="005F30A6" w:rsidRPr="006F4D85" w:rsidRDefault="005F30A6" w:rsidP="005F30A6">
            <w:pPr>
              <w:pStyle w:val="TAC"/>
              <w:rPr>
                <w:sz w:val="16"/>
              </w:rPr>
            </w:pPr>
          </w:p>
        </w:tc>
      </w:tr>
      <w:tr w:rsidR="005F30A6" w:rsidRPr="006F4D85" w14:paraId="5E094AEF" w14:textId="77777777" w:rsidTr="005F30A6">
        <w:trPr>
          <w:trHeight w:val="225"/>
          <w:jc w:val="center"/>
        </w:trPr>
        <w:tc>
          <w:tcPr>
            <w:tcW w:w="2082" w:type="dxa"/>
            <w:tcBorders>
              <w:top w:val="nil"/>
              <w:left w:val="single" w:sz="4" w:space="0" w:color="auto"/>
              <w:bottom w:val="single" w:sz="4" w:space="0" w:color="auto"/>
              <w:right w:val="single" w:sz="4" w:space="0" w:color="auto"/>
            </w:tcBorders>
            <w:shd w:val="clear" w:color="auto" w:fill="auto"/>
          </w:tcPr>
          <w:p w14:paraId="36FA7527" w14:textId="77777777" w:rsidR="005F30A6" w:rsidRPr="006F4D85" w:rsidRDefault="005F30A6" w:rsidP="005F30A6">
            <w:pPr>
              <w:pStyle w:val="TAL"/>
              <w:rPr>
                <w:lang w:val="en-US"/>
              </w:rPr>
            </w:pPr>
          </w:p>
        </w:tc>
        <w:tc>
          <w:tcPr>
            <w:tcW w:w="2146" w:type="dxa"/>
            <w:tcBorders>
              <w:top w:val="single" w:sz="4" w:space="0" w:color="auto"/>
              <w:left w:val="single" w:sz="4" w:space="0" w:color="auto"/>
              <w:right w:val="single" w:sz="4" w:space="0" w:color="auto"/>
            </w:tcBorders>
          </w:tcPr>
          <w:p w14:paraId="416D285E" w14:textId="77777777" w:rsidR="005F30A6" w:rsidRPr="006F4D85" w:rsidRDefault="005F30A6" w:rsidP="005F30A6">
            <w:pPr>
              <w:pStyle w:val="TAL"/>
            </w:pPr>
            <w:r w:rsidRPr="006F4D85">
              <w:t>Config</w:t>
            </w:r>
            <w:r w:rsidRPr="006F4D85">
              <w:rPr>
                <w:szCs w:val="18"/>
              </w:rPr>
              <w:t xml:space="preserve"> 3,6</w:t>
            </w:r>
          </w:p>
        </w:tc>
        <w:tc>
          <w:tcPr>
            <w:tcW w:w="702" w:type="dxa"/>
            <w:tcBorders>
              <w:top w:val="single" w:sz="4" w:space="0" w:color="auto"/>
              <w:left w:val="single" w:sz="4" w:space="0" w:color="auto"/>
              <w:bottom w:val="nil"/>
              <w:right w:val="single" w:sz="4" w:space="0" w:color="auto"/>
            </w:tcBorders>
            <w:shd w:val="clear" w:color="auto" w:fill="auto"/>
          </w:tcPr>
          <w:p w14:paraId="13B277C4"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right w:val="single" w:sz="4" w:space="0" w:color="auto"/>
            </w:tcBorders>
          </w:tcPr>
          <w:p w14:paraId="40A956F8" w14:textId="77777777" w:rsidR="005F30A6" w:rsidRPr="006F4D85" w:rsidRDefault="005F30A6" w:rsidP="005F30A6">
            <w:pPr>
              <w:pStyle w:val="TAC"/>
              <w:rPr>
                <w:sz w:val="16"/>
              </w:rPr>
            </w:pPr>
            <w:r w:rsidRPr="006F4D85">
              <w:rPr>
                <w:lang w:val="en-US"/>
              </w:rPr>
              <w:t>TDDConf.2.1</w:t>
            </w:r>
          </w:p>
        </w:tc>
        <w:tc>
          <w:tcPr>
            <w:tcW w:w="2332" w:type="dxa"/>
            <w:gridSpan w:val="4"/>
            <w:tcBorders>
              <w:top w:val="nil"/>
              <w:left w:val="single" w:sz="4" w:space="0" w:color="auto"/>
              <w:right w:val="single" w:sz="4" w:space="0" w:color="auto"/>
            </w:tcBorders>
          </w:tcPr>
          <w:p w14:paraId="3B7A4DD9" w14:textId="77777777" w:rsidR="005F30A6" w:rsidRPr="006F4D85" w:rsidRDefault="005F30A6" w:rsidP="005F30A6">
            <w:pPr>
              <w:pStyle w:val="TAC"/>
              <w:rPr>
                <w:sz w:val="16"/>
              </w:rPr>
            </w:pPr>
          </w:p>
        </w:tc>
      </w:tr>
      <w:tr w:rsidR="005F30A6" w:rsidRPr="006F4D85" w14:paraId="528CBDC9" w14:textId="77777777" w:rsidTr="005F30A6">
        <w:trPr>
          <w:trHeight w:val="225"/>
          <w:jc w:val="center"/>
        </w:trPr>
        <w:tc>
          <w:tcPr>
            <w:tcW w:w="2082" w:type="dxa"/>
            <w:tcBorders>
              <w:top w:val="single" w:sz="4" w:space="0" w:color="auto"/>
              <w:left w:val="single" w:sz="4" w:space="0" w:color="auto"/>
              <w:bottom w:val="nil"/>
              <w:right w:val="single" w:sz="4" w:space="0" w:color="auto"/>
            </w:tcBorders>
            <w:shd w:val="clear" w:color="auto" w:fill="auto"/>
          </w:tcPr>
          <w:p w14:paraId="258C8925" w14:textId="77777777" w:rsidR="005F30A6" w:rsidRPr="006F4D85" w:rsidRDefault="005F30A6" w:rsidP="005F30A6">
            <w:pPr>
              <w:pStyle w:val="TAL"/>
              <w:rPr>
                <w:lang w:val="en-US"/>
              </w:rPr>
            </w:pPr>
            <w:r w:rsidRPr="006F4D85">
              <w:rPr>
                <w:lang w:val="en-US"/>
              </w:rPr>
              <w:t>BW</w:t>
            </w:r>
            <w:r w:rsidRPr="006F4D85">
              <w:rPr>
                <w:vertAlign w:val="subscript"/>
                <w:lang w:val="en-US"/>
              </w:rPr>
              <w:t>channel</w:t>
            </w:r>
          </w:p>
        </w:tc>
        <w:tc>
          <w:tcPr>
            <w:tcW w:w="2146" w:type="dxa"/>
            <w:tcBorders>
              <w:top w:val="single" w:sz="4" w:space="0" w:color="auto"/>
              <w:left w:val="single" w:sz="4" w:space="0" w:color="auto"/>
              <w:right w:val="single" w:sz="4" w:space="0" w:color="auto"/>
            </w:tcBorders>
          </w:tcPr>
          <w:p w14:paraId="1B760D83" w14:textId="77777777" w:rsidR="005F30A6" w:rsidRPr="006F4D85" w:rsidRDefault="005F30A6" w:rsidP="005F30A6">
            <w:pPr>
              <w:pStyle w:val="TAL"/>
            </w:pPr>
            <w:r w:rsidRPr="006F4D85">
              <w:t>Config</w:t>
            </w:r>
            <w:r w:rsidRPr="006F4D85">
              <w:rPr>
                <w:szCs w:val="18"/>
              </w:rPr>
              <w:t xml:space="preserve"> 1,4</w:t>
            </w:r>
          </w:p>
        </w:tc>
        <w:tc>
          <w:tcPr>
            <w:tcW w:w="702" w:type="dxa"/>
            <w:tcBorders>
              <w:top w:val="single" w:sz="4" w:space="0" w:color="auto"/>
              <w:left w:val="single" w:sz="4" w:space="0" w:color="auto"/>
              <w:bottom w:val="nil"/>
              <w:right w:val="single" w:sz="4" w:space="0" w:color="auto"/>
            </w:tcBorders>
            <w:shd w:val="clear" w:color="auto" w:fill="auto"/>
          </w:tcPr>
          <w:p w14:paraId="1AF10F7E" w14:textId="77777777" w:rsidR="005F30A6" w:rsidRPr="006F4D85" w:rsidRDefault="005F30A6" w:rsidP="005F30A6">
            <w:pPr>
              <w:pStyle w:val="TAC"/>
              <w:rPr>
                <w:lang w:val="en-US"/>
              </w:rPr>
            </w:pPr>
            <w:r w:rsidRPr="006F4D85">
              <w:rPr>
                <w:lang w:val="en-US"/>
              </w:rPr>
              <w:t>MHz</w:t>
            </w:r>
          </w:p>
        </w:tc>
        <w:tc>
          <w:tcPr>
            <w:tcW w:w="2332" w:type="dxa"/>
            <w:gridSpan w:val="3"/>
            <w:tcBorders>
              <w:top w:val="single" w:sz="4" w:space="0" w:color="auto"/>
              <w:left w:val="single" w:sz="4" w:space="0" w:color="auto"/>
              <w:right w:val="single" w:sz="4" w:space="0" w:color="auto"/>
            </w:tcBorders>
          </w:tcPr>
          <w:p w14:paraId="2CEC1164" w14:textId="77777777" w:rsidR="005F30A6" w:rsidRPr="006F4D85" w:rsidRDefault="005F30A6" w:rsidP="005F30A6">
            <w:pPr>
              <w:pStyle w:val="TAC"/>
              <w:rPr>
                <w:sz w:val="16"/>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332" w:type="dxa"/>
            <w:gridSpan w:val="4"/>
            <w:tcBorders>
              <w:top w:val="single" w:sz="4" w:space="0" w:color="auto"/>
              <w:left w:val="single" w:sz="4" w:space="0" w:color="auto"/>
              <w:bottom w:val="nil"/>
              <w:right w:val="single" w:sz="4" w:space="0" w:color="auto"/>
            </w:tcBorders>
          </w:tcPr>
          <w:p w14:paraId="77640124" w14:textId="77777777" w:rsidR="005F30A6" w:rsidRPr="006F4D85" w:rsidRDefault="005F30A6" w:rsidP="005F30A6">
            <w:pPr>
              <w:pStyle w:val="TAC"/>
              <w:rPr>
                <w:sz w:val="16"/>
              </w:rPr>
            </w:pPr>
            <w:r w:rsidRPr="006F4D85">
              <w:rPr>
                <w:szCs w:val="18"/>
                <w:lang w:val="de-DE"/>
              </w:rPr>
              <w:t>100: N</w:t>
            </w:r>
            <w:r w:rsidRPr="006F4D85">
              <w:rPr>
                <w:szCs w:val="18"/>
                <w:vertAlign w:val="subscript"/>
                <w:lang w:val="de-DE"/>
              </w:rPr>
              <w:t>RB,c</w:t>
            </w:r>
            <w:r w:rsidRPr="006F4D85">
              <w:rPr>
                <w:szCs w:val="18"/>
                <w:lang w:val="de-DE"/>
              </w:rPr>
              <w:t xml:space="preserve"> = 66</w:t>
            </w:r>
          </w:p>
        </w:tc>
      </w:tr>
      <w:tr w:rsidR="005F30A6" w:rsidRPr="006F4D85" w14:paraId="5EF65B52" w14:textId="77777777" w:rsidTr="005F30A6">
        <w:trPr>
          <w:trHeight w:val="225"/>
          <w:jc w:val="center"/>
        </w:trPr>
        <w:tc>
          <w:tcPr>
            <w:tcW w:w="2082" w:type="dxa"/>
            <w:tcBorders>
              <w:top w:val="nil"/>
              <w:left w:val="single" w:sz="4" w:space="0" w:color="auto"/>
              <w:bottom w:val="nil"/>
              <w:right w:val="single" w:sz="4" w:space="0" w:color="auto"/>
            </w:tcBorders>
            <w:shd w:val="clear" w:color="auto" w:fill="auto"/>
          </w:tcPr>
          <w:p w14:paraId="7C599DA9" w14:textId="77777777" w:rsidR="005F30A6" w:rsidRPr="006F4D85" w:rsidRDefault="005F30A6" w:rsidP="005F30A6">
            <w:pPr>
              <w:pStyle w:val="TAL"/>
              <w:rPr>
                <w:lang w:val="en-US"/>
              </w:rPr>
            </w:pPr>
          </w:p>
        </w:tc>
        <w:tc>
          <w:tcPr>
            <w:tcW w:w="2146" w:type="dxa"/>
            <w:tcBorders>
              <w:top w:val="single" w:sz="4" w:space="0" w:color="auto"/>
              <w:left w:val="single" w:sz="4" w:space="0" w:color="auto"/>
              <w:right w:val="single" w:sz="4" w:space="0" w:color="auto"/>
            </w:tcBorders>
          </w:tcPr>
          <w:p w14:paraId="15024DD7" w14:textId="77777777" w:rsidR="005F30A6" w:rsidRPr="006F4D85" w:rsidRDefault="005F30A6" w:rsidP="005F30A6">
            <w:pPr>
              <w:pStyle w:val="TAL"/>
            </w:pPr>
            <w:r w:rsidRPr="006F4D85">
              <w:t>Config</w:t>
            </w:r>
            <w:r w:rsidRPr="006F4D85">
              <w:rPr>
                <w:szCs w:val="18"/>
              </w:rPr>
              <w:t xml:space="preserve"> 2,5</w:t>
            </w:r>
          </w:p>
        </w:tc>
        <w:tc>
          <w:tcPr>
            <w:tcW w:w="702" w:type="dxa"/>
            <w:tcBorders>
              <w:top w:val="nil"/>
              <w:left w:val="single" w:sz="4" w:space="0" w:color="auto"/>
              <w:bottom w:val="nil"/>
              <w:right w:val="single" w:sz="4" w:space="0" w:color="auto"/>
            </w:tcBorders>
            <w:shd w:val="clear" w:color="auto" w:fill="auto"/>
          </w:tcPr>
          <w:p w14:paraId="1470E4E2"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right w:val="single" w:sz="4" w:space="0" w:color="auto"/>
            </w:tcBorders>
          </w:tcPr>
          <w:p w14:paraId="4A097948" w14:textId="77777777" w:rsidR="005F30A6" w:rsidRPr="006F4D85" w:rsidRDefault="005F30A6" w:rsidP="005F30A6">
            <w:pPr>
              <w:pStyle w:val="TAC"/>
              <w:rPr>
                <w:sz w:val="16"/>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332" w:type="dxa"/>
            <w:gridSpan w:val="4"/>
            <w:tcBorders>
              <w:top w:val="nil"/>
              <w:left w:val="single" w:sz="4" w:space="0" w:color="auto"/>
              <w:bottom w:val="nil"/>
              <w:right w:val="single" w:sz="4" w:space="0" w:color="auto"/>
            </w:tcBorders>
          </w:tcPr>
          <w:p w14:paraId="687EAE6C" w14:textId="77777777" w:rsidR="005F30A6" w:rsidRPr="006F4D85" w:rsidRDefault="005F30A6" w:rsidP="005F30A6">
            <w:pPr>
              <w:pStyle w:val="TAC"/>
              <w:rPr>
                <w:sz w:val="16"/>
              </w:rPr>
            </w:pPr>
          </w:p>
        </w:tc>
      </w:tr>
      <w:tr w:rsidR="005F30A6" w:rsidRPr="006F4D85" w14:paraId="2F8C9B55" w14:textId="77777777" w:rsidTr="005F30A6">
        <w:trPr>
          <w:trHeight w:val="225"/>
          <w:jc w:val="center"/>
        </w:trPr>
        <w:tc>
          <w:tcPr>
            <w:tcW w:w="2082" w:type="dxa"/>
            <w:tcBorders>
              <w:top w:val="nil"/>
              <w:left w:val="single" w:sz="4" w:space="0" w:color="auto"/>
              <w:bottom w:val="single" w:sz="4" w:space="0" w:color="auto"/>
              <w:right w:val="single" w:sz="4" w:space="0" w:color="auto"/>
            </w:tcBorders>
            <w:shd w:val="clear" w:color="auto" w:fill="auto"/>
          </w:tcPr>
          <w:p w14:paraId="2C1A3CD2" w14:textId="77777777" w:rsidR="005F30A6" w:rsidRPr="006F4D85" w:rsidRDefault="005F30A6" w:rsidP="005F30A6">
            <w:pPr>
              <w:pStyle w:val="TAL"/>
              <w:rPr>
                <w:lang w:val="en-US"/>
              </w:rPr>
            </w:pPr>
          </w:p>
        </w:tc>
        <w:tc>
          <w:tcPr>
            <w:tcW w:w="2146" w:type="dxa"/>
            <w:tcBorders>
              <w:top w:val="single" w:sz="4" w:space="0" w:color="auto"/>
              <w:left w:val="single" w:sz="4" w:space="0" w:color="auto"/>
              <w:right w:val="single" w:sz="4" w:space="0" w:color="auto"/>
            </w:tcBorders>
          </w:tcPr>
          <w:p w14:paraId="059C0A93" w14:textId="77777777" w:rsidR="005F30A6" w:rsidRPr="006F4D85" w:rsidRDefault="005F30A6" w:rsidP="005F30A6">
            <w:pPr>
              <w:pStyle w:val="TAL"/>
            </w:pPr>
            <w:r w:rsidRPr="006F4D85">
              <w:t>Config</w:t>
            </w:r>
            <w:r w:rsidRPr="006F4D85">
              <w:rPr>
                <w:szCs w:val="18"/>
              </w:rPr>
              <w:t xml:space="preserve"> 3,6</w:t>
            </w:r>
          </w:p>
        </w:tc>
        <w:tc>
          <w:tcPr>
            <w:tcW w:w="702" w:type="dxa"/>
            <w:tcBorders>
              <w:top w:val="nil"/>
              <w:left w:val="single" w:sz="4" w:space="0" w:color="auto"/>
              <w:bottom w:val="single" w:sz="4" w:space="0" w:color="auto"/>
              <w:right w:val="single" w:sz="4" w:space="0" w:color="auto"/>
            </w:tcBorders>
            <w:shd w:val="clear" w:color="auto" w:fill="auto"/>
          </w:tcPr>
          <w:p w14:paraId="4E4E6B6A"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right w:val="single" w:sz="4" w:space="0" w:color="auto"/>
            </w:tcBorders>
          </w:tcPr>
          <w:p w14:paraId="317B9C52" w14:textId="77777777" w:rsidR="005F30A6" w:rsidRPr="006F4D85" w:rsidRDefault="005F30A6" w:rsidP="005F30A6">
            <w:pPr>
              <w:pStyle w:val="TAC"/>
              <w:rPr>
                <w:sz w:val="16"/>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w:t>
            </w:r>
          </w:p>
        </w:tc>
        <w:tc>
          <w:tcPr>
            <w:tcW w:w="2332" w:type="dxa"/>
            <w:gridSpan w:val="4"/>
            <w:tcBorders>
              <w:top w:val="nil"/>
              <w:left w:val="single" w:sz="4" w:space="0" w:color="auto"/>
              <w:right w:val="single" w:sz="4" w:space="0" w:color="auto"/>
            </w:tcBorders>
          </w:tcPr>
          <w:p w14:paraId="6E28D552" w14:textId="77777777" w:rsidR="005F30A6" w:rsidRPr="006F4D85" w:rsidRDefault="005F30A6" w:rsidP="005F30A6">
            <w:pPr>
              <w:pStyle w:val="TAC"/>
              <w:rPr>
                <w:sz w:val="16"/>
              </w:rPr>
            </w:pPr>
          </w:p>
        </w:tc>
      </w:tr>
      <w:tr w:rsidR="005F30A6" w:rsidRPr="006F4D85" w14:paraId="6E4FC094"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041" w:author="R4-2111863" w:date="2021-08-21T14:57: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25"/>
          <w:jc w:val="center"/>
          <w:ins w:id="1042" w:author="R4-2111863" w:date="2021-08-21T14:56:00Z"/>
          <w:trPrChange w:id="1043" w:author="R4-2111863" w:date="2021-08-21T14:57:00Z">
            <w:trPr>
              <w:trHeight w:val="225"/>
              <w:jc w:val="center"/>
            </w:trPr>
          </w:trPrChange>
        </w:trPr>
        <w:tc>
          <w:tcPr>
            <w:tcW w:w="2082" w:type="dxa"/>
            <w:vMerge w:val="restart"/>
            <w:tcBorders>
              <w:top w:val="nil"/>
              <w:left w:val="single" w:sz="4" w:space="0" w:color="auto"/>
              <w:right w:val="single" w:sz="4" w:space="0" w:color="auto"/>
            </w:tcBorders>
            <w:shd w:val="clear" w:color="auto" w:fill="auto"/>
            <w:tcPrChange w:id="1044" w:author="R4-2111863" w:date="2021-08-21T14:57:00Z">
              <w:tcPr>
                <w:tcW w:w="2082" w:type="dxa"/>
                <w:vMerge w:val="restart"/>
                <w:tcBorders>
                  <w:top w:val="nil"/>
                  <w:left w:val="single" w:sz="4" w:space="0" w:color="auto"/>
                  <w:right w:val="single" w:sz="4" w:space="0" w:color="auto"/>
                </w:tcBorders>
                <w:shd w:val="clear" w:color="auto" w:fill="auto"/>
              </w:tcPr>
            </w:tcPrChange>
          </w:tcPr>
          <w:p w14:paraId="402FDF20" w14:textId="77777777" w:rsidR="005F30A6" w:rsidRPr="006F4D85" w:rsidRDefault="005F30A6" w:rsidP="005F30A6">
            <w:pPr>
              <w:pStyle w:val="TAL"/>
              <w:rPr>
                <w:ins w:id="1045" w:author="R4-2111863" w:date="2021-08-21T14:56:00Z"/>
                <w:lang w:val="en-US"/>
              </w:rPr>
            </w:pPr>
            <w:ins w:id="1046" w:author="R4-2111863" w:date="2021-08-21T14:57:00Z">
              <w:r w:rsidRPr="00C70781">
                <w:rPr>
                  <w:rFonts w:cs="Arial"/>
                  <w:szCs w:val="18"/>
                  <w:lang w:eastAsia="zh-CN"/>
                </w:rPr>
                <w:t>Data RBs allocated</w:t>
              </w:r>
            </w:ins>
          </w:p>
        </w:tc>
        <w:tc>
          <w:tcPr>
            <w:tcW w:w="2146" w:type="dxa"/>
            <w:tcBorders>
              <w:top w:val="single" w:sz="4" w:space="0" w:color="auto"/>
              <w:left w:val="single" w:sz="4" w:space="0" w:color="auto"/>
              <w:right w:val="single" w:sz="4" w:space="0" w:color="auto"/>
            </w:tcBorders>
            <w:vAlign w:val="center"/>
            <w:tcPrChange w:id="1047" w:author="R4-2111863" w:date="2021-08-21T14:57:00Z">
              <w:tcPr>
                <w:tcW w:w="2146" w:type="dxa"/>
                <w:tcBorders>
                  <w:top w:val="single" w:sz="4" w:space="0" w:color="auto"/>
                  <w:left w:val="single" w:sz="4" w:space="0" w:color="auto"/>
                  <w:right w:val="single" w:sz="4" w:space="0" w:color="auto"/>
                </w:tcBorders>
              </w:tcPr>
            </w:tcPrChange>
          </w:tcPr>
          <w:p w14:paraId="078FA0E6" w14:textId="77777777" w:rsidR="005F30A6" w:rsidRPr="006F4D85" w:rsidRDefault="005F30A6" w:rsidP="005F30A6">
            <w:pPr>
              <w:pStyle w:val="TAL"/>
              <w:rPr>
                <w:ins w:id="1048" w:author="R4-2111863" w:date="2021-08-21T14:56:00Z"/>
              </w:rPr>
            </w:pPr>
            <w:ins w:id="1049" w:author="R4-2111863" w:date="2021-08-21T14:57:00Z">
              <w:r w:rsidRPr="00EC61C3">
                <w:rPr>
                  <w:rFonts w:cs="Arial"/>
                </w:rPr>
                <w:t>Config</w:t>
              </w:r>
              <w:r w:rsidRPr="00EC61C3">
                <w:rPr>
                  <w:szCs w:val="18"/>
                </w:rPr>
                <w:t xml:space="preserve"> 1,4</w:t>
              </w:r>
            </w:ins>
          </w:p>
        </w:tc>
        <w:tc>
          <w:tcPr>
            <w:tcW w:w="702" w:type="dxa"/>
            <w:vMerge w:val="restart"/>
            <w:tcBorders>
              <w:top w:val="nil"/>
              <w:left w:val="single" w:sz="4" w:space="0" w:color="auto"/>
              <w:right w:val="single" w:sz="4" w:space="0" w:color="auto"/>
            </w:tcBorders>
            <w:shd w:val="clear" w:color="auto" w:fill="auto"/>
            <w:tcPrChange w:id="1050" w:author="R4-2111863" w:date="2021-08-21T14:57:00Z">
              <w:tcPr>
                <w:tcW w:w="702" w:type="dxa"/>
                <w:vMerge w:val="restart"/>
                <w:tcBorders>
                  <w:top w:val="nil"/>
                  <w:left w:val="single" w:sz="4" w:space="0" w:color="auto"/>
                  <w:right w:val="single" w:sz="4" w:space="0" w:color="auto"/>
                </w:tcBorders>
                <w:shd w:val="clear" w:color="auto" w:fill="auto"/>
              </w:tcPr>
            </w:tcPrChange>
          </w:tcPr>
          <w:p w14:paraId="2C1C5BF7" w14:textId="77777777" w:rsidR="005F30A6" w:rsidRPr="006F4D85" w:rsidRDefault="005F30A6" w:rsidP="005F30A6">
            <w:pPr>
              <w:pStyle w:val="TAC"/>
              <w:rPr>
                <w:ins w:id="1051" w:author="R4-2111863" w:date="2021-08-21T14:56:00Z"/>
                <w:lang w:val="en-US"/>
              </w:rPr>
            </w:pPr>
          </w:p>
        </w:tc>
        <w:tc>
          <w:tcPr>
            <w:tcW w:w="2332" w:type="dxa"/>
            <w:gridSpan w:val="3"/>
            <w:tcBorders>
              <w:top w:val="single" w:sz="4" w:space="0" w:color="auto"/>
              <w:left w:val="single" w:sz="4" w:space="0" w:color="auto"/>
              <w:right w:val="single" w:sz="4" w:space="0" w:color="auto"/>
            </w:tcBorders>
            <w:vAlign w:val="center"/>
            <w:tcPrChange w:id="1052" w:author="R4-2111863" w:date="2021-08-21T14:57:00Z">
              <w:tcPr>
                <w:tcW w:w="2332" w:type="dxa"/>
                <w:gridSpan w:val="3"/>
                <w:tcBorders>
                  <w:top w:val="single" w:sz="4" w:space="0" w:color="auto"/>
                  <w:left w:val="single" w:sz="4" w:space="0" w:color="auto"/>
                  <w:right w:val="single" w:sz="4" w:space="0" w:color="auto"/>
                </w:tcBorders>
              </w:tcPr>
            </w:tcPrChange>
          </w:tcPr>
          <w:p w14:paraId="5700E659" w14:textId="77777777" w:rsidR="005F30A6" w:rsidRPr="006F4D85" w:rsidRDefault="005F30A6" w:rsidP="005F30A6">
            <w:pPr>
              <w:pStyle w:val="TAC"/>
              <w:rPr>
                <w:ins w:id="1053" w:author="R4-2111863" w:date="2021-08-21T14:56:00Z"/>
                <w:szCs w:val="18"/>
              </w:rPr>
            </w:pPr>
            <w:ins w:id="1054" w:author="R4-2111863" w:date="2021-08-21T14:57:00Z">
              <w:r>
                <w:rPr>
                  <w:szCs w:val="18"/>
                </w:rPr>
                <w:t>52</w:t>
              </w:r>
            </w:ins>
          </w:p>
        </w:tc>
        <w:tc>
          <w:tcPr>
            <w:tcW w:w="2332" w:type="dxa"/>
            <w:gridSpan w:val="4"/>
            <w:vMerge w:val="restart"/>
            <w:tcBorders>
              <w:top w:val="nil"/>
              <w:left w:val="single" w:sz="4" w:space="0" w:color="auto"/>
              <w:right w:val="single" w:sz="4" w:space="0" w:color="auto"/>
            </w:tcBorders>
            <w:tcPrChange w:id="1055" w:author="R4-2111863" w:date="2021-08-21T14:57:00Z">
              <w:tcPr>
                <w:tcW w:w="2332" w:type="dxa"/>
                <w:gridSpan w:val="4"/>
                <w:vMerge w:val="restart"/>
                <w:tcBorders>
                  <w:top w:val="nil"/>
                  <w:left w:val="single" w:sz="4" w:space="0" w:color="auto"/>
                  <w:right w:val="single" w:sz="4" w:space="0" w:color="auto"/>
                </w:tcBorders>
              </w:tcPr>
            </w:tcPrChange>
          </w:tcPr>
          <w:p w14:paraId="5891D972" w14:textId="77777777" w:rsidR="005F30A6" w:rsidRPr="006F4D85" w:rsidRDefault="005F30A6" w:rsidP="005F30A6">
            <w:pPr>
              <w:pStyle w:val="TAC"/>
              <w:rPr>
                <w:ins w:id="1056" w:author="R4-2111863" w:date="2021-08-21T14:56:00Z"/>
                <w:sz w:val="16"/>
                <w:lang w:eastAsia="ja-JP"/>
              </w:rPr>
            </w:pPr>
            <w:ins w:id="1057" w:author="R4-2111863" w:date="2021-08-21T14:58:00Z">
              <w:r>
                <w:rPr>
                  <w:rFonts w:hint="eastAsia"/>
                  <w:sz w:val="16"/>
                  <w:lang w:eastAsia="ja-JP"/>
                </w:rPr>
                <w:t>6</w:t>
              </w:r>
              <w:r>
                <w:rPr>
                  <w:sz w:val="16"/>
                  <w:lang w:eastAsia="ja-JP"/>
                </w:rPr>
                <w:t>6</w:t>
              </w:r>
            </w:ins>
          </w:p>
        </w:tc>
      </w:tr>
      <w:tr w:rsidR="005F30A6" w:rsidRPr="006F4D85" w14:paraId="7A81F243"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058" w:author="R4-2111863" w:date="2021-08-21T14:57: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25"/>
          <w:jc w:val="center"/>
          <w:ins w:id="1059" w:author="R4-2111863" w:date="2021-08-21T14:56:00Z"/>
          <w:trPrChange w:id="1060" w:author="R4-2111863" w:date="2021-08-21T14:57:00Z">
            <w:trPr>
              <w:trHeight w:val="225"/>
              <w:jc w:val="center"/>
            </w:trPr>
          </w:trPrChange>
        </w:trPr>
        <w:tc>
          <w:tcPr>
            <w:tcW w:w="2082" w:type="dxa"/>
            <w:vMerge/>
            <w:tcBorders>
              <w:left w:val="single" w:sz="4" w:space="0" w:color="auto"/>
              <w:right w:val="single" w:sz="4" w:space="0" w:color="auto"/>
            </w:tcBorders>
            <w:shd w:val="clear" w:color="auto" w:fill="auto"/>
            <w:tcPrChange w:id="1061" w:author="R4-2111863" w:date="2021-08-21T14:57:00Z">
              <w:tcPr>
                <w:tcW w:w="2082" w:type="dxa"/>
                <w:vMerge/>
                <w:tcBorders>
                  <w:left w:val="single" w:sz="4" w:space="0" w:color="auto"/>
                  <w:right w:val="single" w:sz="4" w:space="0" w:color="auto"/>
                </w:tcBorders>
                <w:shd w:val="clear" w:color="auto" w:fill="auto"/>
              </w:tcPr>
            </w:tcPrChange>
          </w:tcPr>
          <w:p w14:paraId="049BE9A0" w14:textId="77777777" w:rsidR="005F30A6" w:rsidRPr="006F4D85" w:rsidRDefault="005F30A6" w:rsidP="005F30A6">
            <w:pPr>
              <w:pStyle w:val="TAL"/>
              <w:rPr>
                <w:ins w:id="1062" w:author="R4-2111863" w:date="2021-08-21T14:56:00Z"/>
                <w:lang w:val="en-US"/>
              </w:rPr>
            </w:pPr>
          </w:p>
        </w:tc>
        <w:tc>
          <w:tcPr>
            <w:tcW w:w="2146" w:type="dxa"/>
            <w:tcBorders>
              <w:top w:val="single" w:sz="4" w:space="0" w:color="auto"/>
              <w:left w:val="single" w:sz="4" w:space="0" w:color="auto"/>
              <w:right w:val="single" w:sz="4" w:space="0" w:color="auto"/>
            </w:tcBorders>
            <w:vAlign w:val="center"/>
            <w:tcPrChange w:id="1063" w:author="R4-2111863" w:date="2021-08-21T14:57:00Z">
              <w:tcPr>
                <w:tcW w:w="2146" w:type="dxa"/>
                <w:tcBorders>
                  <w:top w:val="single" w:sz="4" w:space="0" w:color="auto"/>
                  <w:left w:val="single" w:sz="4" w:space="0" w:color="auto"/>
                  <w:right w:val="single" w:sz="4" w:space="0" w:color="auto"/>
                </w:tcBorders>
              </w:tcPr>
            </w:tcPrChange>
          </w:tcPr>
          <w:p w14:paraId="6C5E5C57" w14:textId="77777777" w:rsidR="005F30A6" w:rsidRPr="006F4D85" w:rsidRDefault="005F30A6" w:rsidP="005F30A6">
            <w:pPr>
              <w:pStyle w:val="TAL"/>
              <w:rPr>
                <w:ins w:id="1064" w:author="R4-2111863" w:date="2021-08-21T14:56:00Z"/>
              </w:rPr>
            </w:pPr>
            <w:ins w:id="1065" w:author="R4-2111863" w:date="2021-08-21T14:57:00Z">
              <w:r w:rsidRPr="00EC61C3">
                <w:rPr>
                  <w:rFonts w:cs="Arial"/>
                </w:rPr>
                <w:t>Config</w:t>
              </w:r>
              <w:r w:rsidRPr="00EC61C3">
                <w:rPr>
                  <w:szCs w:val="18"/>
                </w:rPr>
                <w:t xml:space="preserve"> 2,5</w:t>
              </w:r>
            </w:ins>
          </w:p>
        </w:tc>
        <w:tc>
          <w:tcPr>
            <w:tcW w:w="702" w:type="dxa"/>
            <w:vMerge/>
            <w:tcBorders>
              <w:left w:val="single" w:sz="4" w:space="0" w:color="auto"/>
              <w:right w:val="single" w:sz="4" w:space="0" w:color="auto"/>
            </w:tcBorders>
            <w:shd w:val="clear" w:color="auto" w:fill="auto"/>
            <w:tcPrChange w:id="1066" w:author="R4-2111863" w:date="2021-08-21T14:57:00Z">
              <w:tcPr>
                <w:tcW w:w="702" w:type="dxa"/>
                <w:vMerge/>
                <w:tcBorders>
                  <w:left w:val="single" w:sz="4" w:space="0" w:color="auto"/>
                  <w:right w:val="single" w:sz="4" w:space="0" w:color="auto"/>
                </w:tcBorders>
                <w:shd w:val="clear" w:color="auto" w:fill="auto"/>
              </w:tcPr>
            </w:tcPrChange>
          </w:tcPr>
          <w:p w14:paraId="7B095ECD" w14:textId="77777777" w:rsidR="005F30A6" w:rsidRPr="006F4D85" w:rsidRDefault="005F30A6" w:rsidP="005F30A6">
            <w:pPr>
              <w:pStyle w:val="TAC"/>
              <w:rPr>
                <w:ins w:id="1067" w:author="R4-2111863" w:date="2021-08-21T14:56:00Z"/>
                <w:lang w:val="en-US"/>
              </w:rPr>
            </w:pPr>
          </w:p>
        </w:tc>
        <w:tc>
          <w:tcPr>
            <w:tcW w:w="2332" w:type="dxa"/>
            <w:gridSpan w:val="3"/>
            <w:tcBorders>
              <w:top w:val="single" w:sz="4" w:space="0" w:color="auto"/>
              <w:left w:val="single" w:sz="4" w:space="0" w:color="auto"/>
              <w:right w:val="single" w:sz="4" w:space="0" w:color="auto"/>
            </w:tcBorders>
            <w:vAlign w:val="center"/>
            <w:tcPrChange w:id="1068" w:author="R4-2111863" w:date="2021-08-21T14:57:00Z">
              <w:tcPr>
                <w:tcW w:w="2332" w:type="dxa"/>
                <w:gridSpan w:val="3"/>
                <w:tcBorders>
                  <w:top w:val="single" w:sz="4" w:space="0" w:color="auto"/>
                  <w:left w:val="single" w:sz="4" w:space="0" w:color="auto"/>
                  <w:right w:val="single" w:sz="4" w:space="0" w:color="auto"/>
                </w:tcBorders>
              </w:tcPr>
            </w:tcPrChange>
          </w:tcPr>
          <w:p w14:paraId="3186DF93" w14:textId="77777777" w:rsidR="005F30A6" w:rsidRPr="006F4D85" w:rsidRDefault="005F30A6" w:rsidP="005F30A6">
            <w:pPr>
              <w:pStyle w:val="TAC"/>
              <w:rPr>
                <w:ins w:id="1069" w:author="R4-2111863" w:date="2021-08-21T14:56:00Z"/>
                <w:szCs w:val="18"/>
              </w:rPr>
            </w:pPr>
            <w:ins w:id="1070" w:author="R4-2111863" w:date="2021-08-21T14:57:00Z">
              <w:r>
                <w:rPr>
                  <w:szCs w:val="18"/>
                </w:rPr>
                <w:t>52</w:t>
              </w:r>
            </w:ins>
          </w:p>
        </w:tc>
        <w:tc>
          <w:tcPr>
            <w:tcW w:w="2332" w:type="dxa"/>
            <w:gridSpan w:val="4"/>
            <w:vMerge/>
            <w:tcBorders>
              <w:left w:val="single" w:sz="4" w:space="0" w:color="auto"/>
              <w:right w:val="single" w:sz="4" w:space="0" w:color="auto"/>
            </w:tcBorders>
            <w:tcPrChange w:id="1071" w:author="R4-2111863" w:date="2021-08-21T14:57:00Z">
              <w:tcPr>
                <w:tcW w:w="2332" w:type="dxa"/>
                <w:gridSpan w:val="4"/>
                <w:vMerge/>
                <w:tcBorders>
                  <w:left w:val="single" w:sz="4" w:space="0" w:color="auto"/>
                  <w:right w:val="single" w:sz="4" w:space="0" w:color="auto"/>
                </w:tcBorders>
              </w:tcPr>
            </w:tcPrChange>
          </w:tcPr>
          <w:p w14:paraId="1E3BE30B" w14:textId="77777777" w:rsidR="005F30A6" w:rsidRPr="006F4D85" w:rsidRDefault="005F30A6" w:rsidP="005F30A6">
            <w:pPr>
              <w:pStyle w:val="TAC"/>
              <w:rPr>
                <w:ins w:id="1072" w:author="R4-2111863" w:date="2021-08-21T14:56:00Z"/>
                <w:sz w:val="16"/>
              </w:rPr>
            </w:pPr>
          </w:p>
        </w:tc>
      </w:tr>
      <w:tr w:rsidR="005F30A6" w:rsidRPr="006F4D85" w14:paraId="32F1F0F7"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073" w:author="R4-2111863" w:date="2021-08-21T14:57: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25"/>
          <w:jc w:val="center"/>
          <w:ins w:id="1074" w:author="R4-2111863" w:date="2021-08-21T14:56:00Z"/>
          <w:trPrChange w:id="1075" w:author="R4-2111863" w:date="2021-08-21T14:57:00Z">
            <w:trPr>
              <w:trHeight w:val="225"/>
              <w:jc w:val="center"/>
            </w:trPr>
          </w:trPrChange>
        </w:trPr>
        <w:tc>
          <w:tcPr>
            <w:tcW w:w="2082" w:type="dxa"/>
            <w:vMerge/>
            <w:tcBorders>
              <w:left w:val="single" w:sz="4" w:space="0" w:color="auto"/>
              <w:bottom w:val="single" w:sz="4" w:space="0" w:color="auto"/>
              <w:right w:val="single" w:sz="4" w:space="0" w:color="auto"/>
            </w:tcBorders>
            <w:shd w:val="clear" w:color="auto" w:fill="auto"/>
            <w:tcPrChange w:id="1076" w:author="R4-2111863" w:date="2021-08-21T14:57:00Z">
              <w:tcPr>
                <w:tcW w:w="2082" w:type="dxa"/>
                <w:vMerge/>
                <w:tcBorders>
                  <w:left w:val="single" w:sz="4" w:space="0" w:color="auto"/>
                  <w:bottom w:val="single" w:sz="4" w:space="0" w:color="auto"/>
                  <w:right w:val="single" w:sz="4" w:space="0" w:color="auto"/>
                </w:tcBorders>
                <w:shd w:val="clear" w:color="auto" w:fill="auto"/>
              </w:tcPr>
            </w:tcPrChange>
          </w:tcPr>
          <w:p w14:paraId="6637E94D" w14:textId="77777777" w:rsidR="005F30A6" w:rsidRPr="006F4D85" w:rsidRDefault="005F30A6" w:rsidP="005F30A6">
            <w:pPr>
              <w:pStyle w:val="TAL"/>
              <w:rPr>
                <w:ins w:id="1077" w:author="R4-2111863" w:date="2021-08-21T14:56:00Z"/>
                <w:lang w:val="en-US"/>
              </w:rPr>
            </w:pPr>
          </w:p>
        </w:tc>
        <w:tc>
          <w:tcPr>
            <w:tcW w:w="2146" w:type="dxa"/>
            <w:tcBorders>
              <w:top w:val="single" w:sz="4" w:space="0" w:color="auto"/>
              <w:left w:val="single" w:sz="4" w:space="0" w:color="auto"/>
              <w:right w:val="single" w:sz="4" w:space="0" w:color="auto"/>
            </w:tcBorders>
            <w:vAlign w:val="center"/>
            <w:tcPrChange w:id="1078" w:author="R4-2111863" w:date="2021-08-21T14:57:00Z">
              <w:tcPr>
                <w:tcW w:w="2146" w:type="dxa"/>
                <w:tcBorders>
                  <w:top w:val="single" w:sz="4" w:space="0" w:color="auto"/>
                  <w:left w:val="single" w:sz="4" w:space="0" w:color="auto"/>
                  <w:right w:val="single" w:sz="4" w:space="0" w:color="auto"/>
                </w:tcBorders>
              </w:tcPr>
            </w:tcPrChange>
          </w:tcPr>
          <w:p w14:paraId="09FE1DA5" w14:textId="77777777" w:rsidR="005F30A6" w:rsidRPr="006F4D85" w:rsidRDefault="005F30A6" w:rsidP="005F30A6">
            <w:pPr>
              <w:pStyle w:val="TAL"/>
              <w:rPr>
                <w:ins w:id="1079" w:author="R4-2111863" w:date="2021-08-21T14:56:00Z"/>
              </w:rPr>
            </w:pPr>
            <w:ins w:id="1080" w:author="R4-2111863" w:date="2021-08-21T14:57:00Z">
              <w:r w:rsidRPr="00EC61C3">
                <w:rPr>
                  <w:rFonts w:cs="Arial"/>
                </w:rPr>
                <w:t>Config</w:t>
              </w:r>
              <w:r w:rsidRPr="00EC61C3">
                <w:rPr>
                  <w:szCs w:val="18"/>
                </w:rPr>
                <w:t xml:space="preserve"> 3,6</w:t>
              </w:r>
            </w:ins>
          </w:p>
        </w:tc>
        <w:tc>
          <w:tcPr>
            <w:tcW w:w="702" w:type="dxa"/>
            <w:vMerge/>
            <w:tcBorders>
              <w:left w:val="single" w:sz="4" w:space="0" w:color="auto"/>
              <w:bottom w:val="single" w:sz="4" w:space="0" w:color="auto"/>
              <w:right w:val="single" w:sz="4" w:space="0" w:color="auto"/>
            </w:tcBorders>
            <w:shd w:val="clear" w:color="auto" w:fill="auto"/>
            <w:tcPrChange w:id="1081" w:author="R4-2111863" w:date="2021-08-21T14:57:00Z">
              <w:tcPr>
                <w:tcW w:w="702" w:type="dxa"/>
                <w:vMerge/>
                <w:tcBorders>
                  <w:left w:val="single" w:sz="4" w:space="0" w:color="auto"/>
                  <w:bottom w:val="single" w:sz="4" w:space="0" w:color="auto"/>
                  <w:right w:val="single" w:sz="4" w:space="0" w:color="auto"/>
                </w:tcBorders>
                <w:shd w:val="clear" w:color="auto" w:fill="auto"/>
              </w:tcPr>
            </w:tcPrChange>
          </w:tcPr>
          <w:p w14:paraId="74C40147" w14:textId="77777777" w:rsidR="005F30A6" w:rsidRPr="006F4D85" w:rsidRDefault="005F30A6" w:rsidP="005F30A6">
            <w:pPr>
              <w:pStyle w:val="TAC"/>
              <w:rPr>
                <w:ins w:id="1082" w:author="R4-2111863" w:date="2021-08-21T14:56:00Z"/>
                <w:lang w:val="en-US"/>
              </w:rPr>
            </w:pPr>
          </w:p>
        </w:tc>
        <w:tc>
          <w:tcPr>
            <w:tcW w:w="2332" w:type="dxa"/>
            <w:gridSpan w:val="3"/>
            <w:tcBorders>
              <w:top w:val="single" w:sz="4" w:space="0" w:color="auto"/>
              <w:left w:val="single" w:sz="4" w:space="0" w:color="auto"/>
              <w:right w:val="single" w:sz="4" w:space="0" w:color="auto"/>
            </w:tcBorders>
            <w:vAlign w:val="center"/>
            <w:tcPrChange w:id="1083" w:author="R4-2111863" w:date="2021-08-21T14:57:00Z">
              <w:tcPr>
                <w:tcW w:w="2332" w:type="dxa"/>
                <w:gridSpan w:val="3"/>
                <w:tcBorders>
                  <w:top w:val="single" w:sz="4" w:space="0" w:color="auto"/>
                  <w:left w:val="single" w:sz="4" w:space="0" w:color="auto"/>
                  <w:right w:val="single" w:sz="4" w:space="0" w:color="auto"/>
                </w:tcBorders>
              </w:tcPr>
            </w:tcPrChange>
          </w:tcPr>
          <w:p w14:paraId="1E7205CB" w14:textId="77777777" w:rsidR="005F30A6" w:rsidRPr="006F4D85" w:rsidRDefault="005F30A6" w:rsidP="005F30A6">
            <w:pPr>
              <w:pStyle w:val="TAC"/>
              <w:rPr>
                <w:ins w:id="1084" w:author="R4-2111863" w:date="2021-08-21T14:56:00Z"/>
                <w:szCs w:val="18"/>
              </w:rPr>
            </w:pPr>
            <w:ins w:id="1085" w:author="R4-2111863" w:date="2021-08-21T14:57:00Z">
              <w:r>
                <w:rPr>
                  <w:szCs w:val="18"/>
                </w:rPr>
                <w:t>106</w:t>
              </w:r>
            </w:ins>
          </w:p>
        </w:tc>
        <w:tc>
          <w:tcPr>
            <w:tcW w:w="2332" w:type="dxa"/>
            <w:gridSpan w:val="4"/>
            <w:vMerge/>
            <w:tcBorders>
              <w:left w:val="single" w:sz="4" w:space="0" w:color="auto"/>
              <w:right w:val="single" w:sz="4" w:space="0" w:color="auto"/>
            </w:tcBorders>
            <w:tcPrChange w:id="1086" w:author="R4-2111863" w:date="2021-08-21T14:57:00Z">
              <w:tcPr>
                <w:tcW w:w="2332" w:type="dxa"/>
                <w:gridSpan w:val="4"/>
                <w:vMerge/>
                <w:tcBorders>
                  <w:left w:val="single" w:sz="4" w:space="0" w:color="auto"/>
                  <w:right w:val="single" w:sz="4" w:space="0" w:color="auto"/>
                </w:tcBorders>
              </w:tcPr>
            </w:tcPrChange>
          </w:tcPr>
          <w:p w14:paraId="1755001C" w14:textId="77777777" w:rsidR="005F30A6" w:rsidRPr="006F4D85" w:rsidRDefault="005F30A6" w:rsidP="005F30A6">
            <w:pPr>
              <w:pStyle w:val="TAC"/>
              <w:rPr>
                <w:ins w:id="1087" w:author="R4-2111863" w:date="2021-08-21T14:56:00Z"/>
                <w:sz w:val="16"/>
              </w:rPr>
            </w:pPr>
          </w:p>
        </w:tc>
      </w:tr>
      <w:tr w:rsidR="005F30A6" w:rsidRPr="006F4D85" w14:paraId="6084ACC7" w14:textId="77777777" w:rsidTr="005F30A6">
        <w:trPr>
          <w:trHeight w:val="225"/>
          <w:jc w:val="center"/>
        </w:trPr>
        <w:tc>
          <w:tcPr>
            <w:tcW w:w="2082" w:type="dxa"/>
            <w:tcBorders>
              <w:top w:val="single" w:sz="4" w:space="0" w:color="auto"/>
              <w:left w:val="single" w:sz="4" w:space="0" w:color="auto"/>
              <w:bottom w:val="nil"/>
              <w:right w:val="single" w:sz="4" w:space="0" w:color="auto"/>
            </w:tcBorders>
            <w:shd w:val="clear" w:color="auto" w:fill="auto"/>
          </w:tcPr>
          <w:p w14:paraId="06B5EF74" w14:textId="77777777" w:rsidR="005F30A6" w:rsidRPr="006F4D85" w:rsidRDefault="005F30A6" w:rsidP="005F30A6">
            <w:pPr>
              <w:pStyle w:val="TAL"/>
              <w:rPr>
                <w:lang w:val="en-US"/>
              </w:rPr>
            </w:pPr>
            <w:r w:rsidRPr="006F4D85">
              <w:rPr>
                <w:lang w:val="en-US"/>
              </w:rPr>
              <w:t>BWP BW</w:t>
            </w:r>
          </w:p>
        </w:tc>
        <w:tc>
          <w:tcPr>
            <w:tcW w:w="2146" w:type="dxa"/>
            <w:tcBorders>
              <w:top w:val="single" w:sz="4" w:space="0" w:color="auto"/>
              <w:left w:val="single" w:sz="4" w:space="0" w:color="auto"/>
              <w:right w:val="single" w:sz="4" w:space="0" w:color="auto"/>
            </w:tcBorders>
          </w:tcPr>
          <w:p w14:paraId="0CAFDFB4" w14:textId="77777777" w:rsidR="005F30A6" w:rsidRPr="006F4D85" w:rsidRDefault="005F30A6" w:rsidP="005F30A6">
            <w:pPr>
              <w:pStyle w:val="TAL"/>
            </w:pPr>
            <w:r w:rsidRPr="006F4D85">
              <w:t>Config</w:t>
            </w:r>
            <w:r w:rsidRPr="006F4D85">
              <w:rPr>
                <w:szCs w:val="18"/>
              </w:rPr>
              <w:t xml:space="preserve"> 1,4</w:t>
            </w:r>
          </w:p>
        </w:tc>
        <w:tc>
          <w:tcPr>
            <w:tcW w:w="702" w:type="dxa"/>
            <w:tcBorders>
              <w:top w:val="single" w:sz="4" w:space="0" w:color="auto"/>
              <w:left w:val="single" w:sz="4" w:space="0" w:color="auto"/>
              <w:bottom w:val="nil"/>
              <w:right w:val="single" w:sz="4" w:space="0" w:color="auto"/>
            </w:tcBorders>
            <w:shd w:val="clear" w:color="auto" w:fill="auto"/>
          </w:tcPr>
          <w:p w14:paraId="5225B676"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right w:val="single" w:sz="4" w:space="0" w:color="auto"/>
            </w:tcBorders>
          </w:tcPr>
          <w:p w14:paraId="0BD59DF1" w14:textId="77777777" w:rsidR="005F30A6" w:rsidRPr="006F4D85" w:rsidRDefault="005F30A6" w:rsidP="005F30A6">
            <w:pPr>
              <w:pStyle w:val="TAC"/>
              <w:rPr>
                <w:sz w:val="16"/>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332" w:type="dxa"/>
            <w:gridSpan w:val="4"/>
            <w:tcBorders>
              <w:top w:val="single" w:sz="4" w:space="0" w:color="auto"/>
              <w:left w:val="single" w:sz="4" w:space="0" w:color="auto"/>
              <w:bottom w:val="nil"/>
              <w:right w:val="single" w:sz="4" w:space="0" w:color="auto"/>
            </w:tcBorders>
          </w:tcPr>
          <w:p w14:paraId="1D18EE8F" w14:textId="77777777" w:rsidR="005F30A6" w:rsidRPr="006F4D85" w:rsidRDefault="005F30A6" w:rsidP="005F30A6">
            <w:pPr>
              <w:pStyle w:val="TAC"/>
              <w:rPr>
                <w:sz w:val="16"/>
              </w:rPr>
            </w:pPr>
            <w:r w:rsidRPr="006F4D85">
              <w:rPr>
                <w:szCs w:val="18"/>
                <w:lang w:val="de-DE"/>
              </w:rPr>
              <w:t>100: N</w:t>
            </w:r>
            <w:r w:rsidRPr="006F4D85">
              <w:rPr>
                <w:szCs w:val="18"/>
                <w:vertAlign w:val="subscript"/>
                <w:lang w:val="de-DE"/>
              </w:rPr>
              <w:t>RB,c</w:t>
            </w:r>
            <w:r w:rsidRPr="006F4D85">
              <w:rPr>
                <w:szCs w:val="18"/>
                <w:lang w:val="de-DE"/>
              </w:rPr>
              <w:t xml:space="preserve"> = 66</w:t>
            </w:r>
          </w:p>
        </w:tc>
      </w:tr>
      <w:tr w:rsidR="005F30A6" w:rsidRPr="006F4D85" w14:paraId="61894DE9" w14:textId="77777777" w:rsidTr="005F30A6">
        <w:trPr>
          <w:trHeight w:val="225"/>
          <w:jc w:val="center"/>
        </w:trPr>
        <w:tc>
          <w:tcPr>
            <w:tcW w:w="2082" w:type="dxa"/>
            <w:tcBorders>
              <w:top w:val="nil"/>
              <w:left w:val="single" w:sz="4" w:space="0" w:color="auto"/>
              <w:bottom w:val="nil"/>
              <w:right w:val="single" w:sz="4" w:space="0" w:color="auto"/>
            </w:tcBorders>
            <w:shd w:val="clear" w:color="auto" w:fill="auto"/>
          </w:tcPr>
          <w:p w14:paraId="5CE53D69" w14:textId="77777777" w:rsidR="005F30A6" w:rsidRPr="006F4D85" w:rsidRDefault="005F30A6" w:rsidP="005F30A6">
            <w:pPr>
              <w:pStyle w:val="TAL"/>
              <w:rPr>
                <w:lang w:val="en-US"/>
              </w:rPr>
            </w:pPr>
          </w:p>
        </w:tc>
        <w:tc>
          <w:tcPr>
            <w:tcW w:w="2146" w:type="dxa"/>
            <w:tcBorders>
              <w:top w:val="single" w:sz="4" w:space="0" w:color="auto"/>
              <w:left w:val="single" w:sz="4" w:space="0" w:color="auto"/>
              <w:right w:val="single" w:sz="4" w:space="0" w:color="auto"/>
            </w:tcBorders>
          </w:tcPr>
          <w:p w14:paraId="6171CD4B" w14:textId="77777777" w:rsidR="005F30A6" w:rsidRPr="006F4D85" w:rsidRDefault="005F30A6" w:rsidP="005F30A6">
            <w:pPr>
              <w:pStyle w:val="TAL"/>
            </w:pPr>
            <w:r w:rsidRPr="006F4D85">
              <w:t>Config</w:t>
            </w:r>
            <w:r w:rsidRPr="006F4D85">
              <w:rPr>
                <w:szCs w:val="18"/>
              </w:rPr>
              <w:t xml:space="preserve"> 2,5</w:t>
            </w:r>
          </w:p>
        </w:tc>
        <w:tc>
          <w:tcPr>
            <w:tcW w:w="702" w:type="dxa"/>
            <w:tcBorders>
              <w:top w:val="nil"/>
              <w:left w:val="single" w:sz="4" w:space="0" w:color="auto"/>
              <w:bottom w:val="nil"/>
              <w:right w:val="single" w:sz="4" w:space="0" w:color="auto"/>
            </w:tcBorders>
            <w:shd w:val="clear" w:color="auto" w:fill="auto"/>
          </w:tcPr>
          <w:p w14:paraId="65DDA284"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right w:val="single" w:sz="4" w:space="0" w:color="auto"/>
            </w:tcBorders>
          </w:tcPr>
          <w:p w14:paraId="02B08DDB" w14:textId="77777777" w:rsidR="005F30A6" w:rsidRPr="006F4D85" w:rsidRDefault="005F30A6" w:rsidP="005F30A6">
            <w:pPr>
              <w:pStyle w:val="TAC"/>
              <w:rPr>
                <w:sz w:val="16"/>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332" w:type="dxa"/>
            <w:gridSpan w:val="4"/>
            <w:tcBorders>
              <w:top w:val="nil"/>
              <w:left w:val="single" w:sz="4" w:space="0" w:color="auto"/>
              <w:bottom w:val="nil"/>
              <w:right w:val="single" w:sz="4" w:space="0" w:color="auto"/>
            </w:tcBorders>
          </w:tcPr>
          <w:p w14:paraId="4A3EAD40" w14:textId="77777777" w:rsidR="005F30A6" w:rsidRPr="006F4D85" w:rsidRDefault="005F30A6" w:rsidP="005F30A6">
            <w:pPr>
              <w:pStyle w:val="TAC"/>
              <w:rPr>
                <w:sz w:val="16"/>
              </w:rPr>
            </w:pPr>
          </w:p>
        </w:tc>
      </w:tr>
      <w:tr w:rsidR="005F30A6" w:rsidRPr="006F4D85" w14:paraId="59B832BD" w14:textId="77777777" w:rsidTr="005F30A6">
        <w:trPr>
          <w:trHeight w:val="225"/>
          <w:jc w:val="center"/>
        </w:trPr>
        <w:tc>
          <w:tcPr>
            <w:tcW w:w="2082" w:type="dxa"/>
            <w:tcBorders>
              <w:top w:val="nil"/>
              <w:left w:val="single" w:sz="4" w:space="0" w:color="auto"/>
              <w:bottom w:val="nil"/>
              <w:right w:val="single" w:sz="4" w:space="0" w:color="auto"/>
            </w:tcBorders>
            <w:shd w:val="clear" w:color="auto" w:fill="auto"/>
          </w:tcPr>
          <w:p w14:paraId="6B7ED66F" w14:textId="77777777" w:rsidR="005F30A6" w:rsidRPr="006F4D85" w:rsidRDefault="005F30A6" w:rsidP="005F30A6">
            <w:pPr>
              <w:pStyle w:val="TAL"/>
              <w:rPr>
                <w:lang w:val="en-US"/>
              </w:rPr>
            </w:pPr>
          </w:p>
        </w:tc>
        <w:tc>
          <w:tcPr>
            <w:tcW w:w="2146" w:type="dxa"/>
            <w:tcBorders>
              <w:top w:val="single" w:sz="4" w:space="0" w:color="auto"/>
              <w:left w:val="single" w:sz="4" w:space="0" w:color="auto"/>
              <w:right w:val="single" w:sz="4" w:space="0" w:color="auto"/>
            </w:tcBorders>
          </w:tcPr>
          <w:p w14:paraId="7BF544A6" w14:textId="77777777" w:rsidR="005F30A6" w:rsidRPr="006F4D85" w:rsidRDefault="005F30A6" w:rsidP="005F30A6">
            <w:pPr>
              <w:pStyle w:val="TAL"/>
            </w:pPr>
            <w:r w:rsidRPr="006F4D85">
              <w:t>Config</w:t>
            </w:r>
            <w:r w:rsidRPr="006F4D85">
              <w:rPr>
                <w:szCs w:val="18"/>
              </w:rPr>
              <w:t xml:space="preserve"> 3,6</w:t>
            </w:r>
          </w:p>
        </w:tc>
        <w:tc>
          <w:tcPr>
            <w:tcW w:w="702" w:type="dxa"/>
            <w:tcBorders>
              <w:top w:val="nil"/>
              <w:left w:val="single" w:sz="4" w:space="0" w:color="auto"/>
              <w:bottom w:val="nil"/>
              <w:right w:val="single" w:sz="4" w:space="0" w:color="auto"/>
            </w:tcBorders>
            <w:shd w:val="clear" w:color="auto" w:fill="auto"/>
          </w:tcPr>
          <w:p w14:paraId="0B579CE7"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right w:val="single" w:sz="4" w:space="0" w:color="auto"/>
            </w:tcBorders>
          </w:tcPr>
          <w:p w14:paraId="3B2B027D" w14:textId="77777777" w:rsidR="005F30A6" w:rsidRPr="006F4D85" w:rsidRDefault="005F30A6" w:rsidP="005F30A6">
            <w:pPr>
              <w:pStyle w:val="TAC"/>
              <w:rPr>
                <w:sz w:val="16"/>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w:t>
            </w:r>
          </w:p>
        </w:tc>
        <w:tc>
          <w:tcPr>
            <w:tcW w:w="2332" w:type="dxa"/>
            <w:gridSpan w:val="4"/>
            <w:tcBorders>
              <w:top w:val="nil"/>
              <w:left w:val="single" w:sz="4" w:space="0" w:color="auto"/>
              <w:right w:val="single" w:sz="4" w:space="0" w:color="auto"/>
            </w:tcBorders>
          </w:tcPr>
          <w:p w14:paraId="7C0B5491" w14:textId="77777777" w:rsidR="005F30A6" w:rsidRPr="006F4D85" w:rsidRDefault="005F30A6" w:rsidP="005F30A6">
            <w:pPr>
              <w:pStyle w:val="TAC"/>
              <w:rPr>
                <w:sz w:val="16"/>
              </w:rPr>
            </w:pPr>
          </w:p>
        </w:tc>
      </w:tr>
      <w:tr w:rsidR="005F30A6" w:rsidRPr="006F4D85" w14:paraId="373031D1" w14:textId="77777777" w:rsidTr="005F30A6">
        <w:trPr>
          <w:trHeight w:val="225"/>
          <w:jc w:val="center"/>
        </w:trPr>
        <w:tc>
          <w:tcPr>
            <w:tcW w:w="4228" w:type="dxa"/>
            <w:gridSpan w:val="2"/>
            <w:tcBorders>
              <w:top w:val="single" w:sz="4" w:space="0" w:color="auto"/>
              <w:left w:val="single" w:sz="4" w:space="0" w:color="auto"/>
              <w:bottom w:val="nil"/>
              <w:right w:val="single" w:sz="4" w:space="0" w:color="auto"/>
            </w:tcBorders>
            <w:shd w:val="clear" w:color="auto" w:fill="auto"/>
          </w:tcPr>
          <w:p w14:paraId="0A7F6470" w14:textId="77777777" w:rsidR="005F30A6" w:rsidRPr="006F4D85" w:rsidRDefault="005F30A6" w:rsidP="005F30A6">
            <w:pPr>
              <w:pStyle w:val="TAL"/>
            </w:pPr>
            <w:r w:rsidRPr="006F4D85">
              <w:rPr>
                <w:lang w:val="en-US"/>
              </w:rPr>
              <w:t>DRx Cycle</w:t>
            </w:r>
          </w:p>
        </w:tc>
        <w:tc>
          <w:tcPr>
            <w:tcW w:w="702" w:type="dxa"/>
            <w:tcBorders>
              <w:top w:val="single" w:sz="4" w:space="0" w:color="auto"/>
              <w:left w:val="single" w:sz="4" w:space="0" w:color="auto"/>
              <w:bottom w:val="nil"/>
              <w:right w:val="single" w:sz="4" w:space="0" w:color="auto"/>
            </w:tcBorders>
            <w:shd w:val="clear" w:color="auto" w:fill="auto"/>
          </w:tcPr>
          <w:p w14:paraId="543CE61E" w14:textId="77777777" w:rsidR="005F30A6" w:rsidRPr="006F4D85" w:rsidRDefault="005F30A6" w:rsidP="005F30A6">
            <w:pPr>
              <w:pStyle w:val="TAC"/>
              <w:rPr>
                <w:lang w:val="en-US"/>
              </w:rPr>
            </w:pPr>
            <w:r w:rsidRPr="006F4D85">
              <w:rPr>
                <w:lang w:val="en-US"/>
              </w:rPr>
              <w:t>ms</w:t>
            </w:r>
          </w:p>
        </w:tc>
        <w:tc>
          <w:tcPr>
            <w:tcW w:w="4664" w:type="dxa"/>
            <w:gridSpan w:val="7"/>
            <w:tcBorders>
              <w:top w:val="single" w:sz="4" w:space="0" w:color="auto"/>
              <w:left w:val="single" w:sz="4" w:space="0" w:color="auto"/>
              <w:right w:val="single" w:sz="4" w:space="0" w:color="auto"/>
            </w:tcBorders>
          </w:tcPr>
          <w:p w14:paraId="3F54E70A" w14:textId="77777777" w:rsidR="005F30A6" w:rsidRPr="006F4D85" w:rsidRDefault="005F30A6" w:rsidP="005F30A6">
            <w:pPr>
              <w:pStyle w:val="TAC"/>
              <w:rPr>
                <w:sz w:val="16"/>
              </w:rPr>
            </w:pPr>
            <w:r w:rsidRPr="006F4D85">
              <w:rPr>
                <w:lang w:val="en-US"/>
              </w:rPr>
              <w:t>Not Applicable</w:t>
            </w:r>
          </w:p>
        </w:tc>
      </w:tr>
      <w:tr w:rsidR="005F30A6" w:rsidRPr="006F4D85" w14:paraId="7D208B7D" w14:textId="77777777" w:rsidTr="005F30A6">
        <w:trPr>
          <w:trHeight w:val="225"/>
          <w:jc w:val="center"/>
        </w:trPr>
        <w:tc>
          <w:tcPr>
            <w:tcW w:w="2082" w:type="dxa"/>
            <w:tcBorders>
              <w:top w:val="single" w:sz="4" w:space="0" w:color="auto"/>
              <w:left w:val="single" w:sz="4" w:space="0" w:color="auto"/>
              <w:bottom w:val="nil"/>
              <w:right w:val="single" w:sz="4" w:space="0" w:color="auto"/>
            </w:tcBorders>
            <w:shd w:val="clear" w:color="auto" w:fill="auto"/>
            <w:hideMark/>
          </w:tcPr>
          <w:p w14:paraId="4EF3E7D5" w14:textId="77777777" w:rsidR="005F30A6" w:rsidRPr="006F4D85" w:rsidRDefault="005F30A6" w:rsidP="005F30A6">
            <w:pPr>
              <w:pStyle w:val="TAL"/>
              <w:rPr>
                <w:lang w:val="en-US"/>
              </w:rPr>
            </w:pPr>
            <w:r w:rsidRPr="006F4D85">
              <w:rPr>
                <w:lang w:val="en-US"/>
              </w:rPr>
              <w:t xml:space="preserve">PDSCH Reference </w:t>
            </w:r>
          </w:p>
        </w:tc>
        <w:tc>
          <w:tcPr>
            <w:tcW w:w="2146" w:type="dxa"/>
            <w:tcBorders>
              <w:top w:val="single" w:sz="4" w:space="0" w:color="auto"/>
              <w:left w:val="single" w:sz="4" w:space="0" w:color="auto"/>
              <w:right w:val="single" w:sz="4" w:space="0" w:color="auto"/>
            </w:tcBorders>
          </w:tcPr>
          <w:p w14:paraId="7E11A619" w14:textId="77777777" w:rsidR="005F30A6" w:rsidRPr="006F4D85" w:rsidRDefault="005F30A6" w:rsidP="005F30A6">
            <w:pPr>
              <w:pStyle w:val="TAL"/>
              <w:rPr>
                <w:lang w:val="en-US"/>
              </w:rPr>
            </w:pPr>
            <w:r w:rsidRPr="006F4D85">
              <w:t>Config</w:t>
            </w:r>
            <w:r w:rsidRPr="006F4D85">
              <w:rPr>
                <w:szCs w:val="18"/>
              </w:rPr>
              <w:t xml:space="preserve"> 1,4</w:t>
            </w:r>
          </w:p>
        </w:tc>
        <w:tc>
          <w:tcPr>
            <w:tcW w:w="702" w:type="dxa"/>
            <w:tcBorders>
              <w:top w:val="single" w:sz="4" w:space="0" w:color="auto"/>
              <w:left w:val="single" w:sz="4" w:space="0" w:color="auto"/>
              <w:bottom w:val="nil"/>
              <w:right w:val="single" w:sz="4" w:space="0" w:color="auto"/>
            </w:tcBorders>
            <w:shd w:val="clear" w:color="auto" w:fill="auto"/>
          </w:tcPr>
          <w:p w14:paraId="061E177A"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right w:val="single" w:sz="4" w:space="0" w:color="auto"/>
            </w:tcBorders>
            <w:hideMark/>
          </w:tcPr>
          <w:p w14:paraId="4B7769AD" w14:textId="77777777" w:rsidR="005F30A6" w:rsidRPr="006F4D85" w:rsidRDefault="005F30A6" w:rsidP="005F30A6">
            <w:pPr>
              <w:pStyle w:val="TAC"/>
              <w:rPr>
                <w:sz w:val="16"/>
                <w:lang w:val="en-US"/>
              </w:rPr>
            </w:pPr>
            <w:r w:rsidRPr="006F4D85">
              <w:rPr>
                <w:sz w:val="16"/>
              </w:rPr>
              <w:t>SR.1.1 FDD</w:t>
            </w:r>
          </w:p>
        </w:tc>
        <w:tc>
          <w:tcPr>
            <w:tcW w:w="2332" w:type="dxa"/>
            <w:gridSpan w:val="4"/>
            <w:tcBorders>
              <w:top w:val="single" w:sz="4" w:space="0" w:color="auto"/>
              <w:left w:val="single" w:sz="4" w:space="0" w:color="auto"/>
              <w:bottom w:val="nil"/>
              <w:right w:val="single" w:sz="4" w:space="0" w:color="auto"/>
            </w:tcBorders>
            <w:shd w:val="clear" w:color="auto" w:fill="auto"/>
          </w:tcPr>
          <w:p w14:paraId="3F1E0131" w14:textId="77777777" w:rsidR="005F30A6" w:rsidRPr="006F4D85" w:rsidRDefault="005F30A6" w:rsidP="005F30A6">
            <w:pPr>
              <w:pStyle w:val="TAC"/>
              <w:rPr>
                <w:lang w:val="en-US"/>
              </w:rPr>
            </w:pPr>
            <w:r w:rsidRPr="006F4D85">
              <w:rPr>
                <w:sz w:val="16"/>
              </w:rPr>
              <w:t>SR.3.1 TDD</w:t>
            </w:r>
          </w:p>
        </w:tc>
      </w:tr>
      <w:tr w:rsidR="005F30A6" w:rsidRPr="006F4D85" w14:paraId="71B58FA4" w14:textId="77777777" w:rsidTr="005F30A6">
        <w:trPr>
          <w:trHeight w:val="143"/>
          <w:jc w:val="center"/>
        </w:trPr>
        <w:tc>
          <w:tcPr>
            <w:tcW w:w="2082" w:type="dxa"/>
            <w:tcBorders>
              <w:top w:val="nil"/>
              <w:left w:val="single" w:sz="4" w:space="0" w:color="auto"/>
              <w:bottom w:val="nil"/>
              <w:right w:val="single" w:sz="4" w:space="0" w:color="auto"/>
            </w:tcBorders>
            <w:shd w:val="clear" w:color="auto" w:fill="auto"/>
          </w:tcPr>
          <w:p w14:paraId="649440AE" w14:textId="77777777" w:rsidR="005F30A6" w:rsidRPr="006F4D85" w:rsidRDefault="005F30A6" w:rsidP="005F30A6">
            <w:pPr>
              <w:pStyle w:val="TAL"/>
              <w:rPr>
                <w:lang w:val="en-US"/>
              </w:rPr>
            </w:pPr>
            <w:r w:rsidRPr="006F4D85">
              <w:rPr>
                <w:lang w:val="en-US"/>
              </w:rPr>
              <w:t>measurement channel</w:t>
            </w:r>
          </w:p>
        </w:tc>
        <w:tc>
          <w:tcPr>
            <w:tcW w:w="2146" w:type="dxa"/>
            <w:tcBorders>
              <w:left w:val="single" w:sz="4" w:space="0" w:color="auto"/>
              <w:right w:val="single" w:sz="4" w:space="0" w:color="auto"/>
            </w:tcBorders>
          </w:tcPr>
          <w:p w14:paraId="2682403C" w14:textId="77777777" w:rsidR="005F30A6" w:rsidRPr="006F4D85" w:rsidRDefault="005F30A6" w:rsidP="005F30A6">
            <w:pPr>
              <w:pStyle w:val="TAL"/>
              <w:rPr>
                <w:lang w:val="en-US"/>
              </w:rPr>
            </w:pPr>
            <w:r w:rsidRPr="006F4D85">
              <w:t>Config</w:t>
            </w:r>
            <w:r w:rsidRPr="006F4D85">
              <w:rPr>
                <w:szCs w:val="18"/>
              </w:rPr>
              <w:t xml:space="preserve"> 2,5</w:t>
            </w:r>
          </w:p>
        </w:tc>
        <w:tc>
          <w:tcPr>
            <w:tcW w:w="702" w:type="dxa"/>
            <w:tcBorders>
              <w:top w:val="nil"/>
              <w:left w:val="single" w:sz="4" w:space="0" w:color="auto"/>
              <w:bottom w:val="nil"/>
              <w:right w:val="single" w:sz="4" w:space="0" w:color="auto"/>
            </w:tcBorders>
            <w:shd w:val="clear" w:color="auto" w:fill="auto"/>
          </w:tcPr>
          <w:p w14:paraId="6DE6FC49" w14:textId="77777777" w:rsidR="005F30A6" w:rsidRPr="006F4D85" w:rsidRDefault="005F30A6" w:rsidP="005F30A6">
            <w:pPr>
              <w:pStyle w:val="TAC"/>
              <w:rPr>
                <w:lang w:val="en-US"/>
              </w:rPr>
            </w:pPr>
          </w:p>
        </w:tc>
        <w:tc>
          <w:tcPr>
            <w:tcW w:w="2332" w:type="dxa"/>
            <w:gridSpan w:val="3"/>
            <w:tcBorders>
              <w:left w:val="single" w:sz="4" w:space="0" w:color="auto"/>
              <w:right w:val="single" w:sz="4" w:space="0" w:color="auto"/>
            </w:tcBorders>
          </w:tcPr>
          <w:p w14:paraId="51696917" w14:textId="77777777" w:rsidR="005F30A6" w:rsidRPr="006F4D85" w:rsidRDefault="005F30A6" w:rsidP="005F30A6">
            <w:pPr>
              <w:pStyle w:val="TAC"/>
              <w:rPr>
                <w:sz w:val="16"/>
              </w:rPr>
            </w:pPr>
            <w:r w:rsidRPr="006F4D85">
              <w:rPr>
                <w:sz w:val="16"/>
              </w:rPr>
              <w:t>SR.1.1 TDD</w:t>
            </w:r>
          </w:p>
        </w:tc>
        <w:tc>
          <w:tcPr>
            <w:tcW w:w="2332" w:type="dxa"/>
            <w:gridSpan w:val="4"/>
            <w:tcBorders>
              <w:top w:val="nil"/>
              <w:left w:val="single" w:sz="4" w:space="0" w:color="auto"/>
              <w:bottom w:val="nil"/>
              <w:right w:val="single" w:sz="4" w:space="0" w:color="auto"/>
            </w:tcBorders>
            <w:shd w:val="clear" w:color="auto" w:fill="auto"/>
          </w:tcPr>
          <w:p w14:paraId="53F178D6" w14:textId="77777777" w:rsidR="005F30A6" w:rsidRPr="006F4D85" w:rsidRDefault="005F30A6" w:rsidP="005F30A6">
            <w:pPr>
              <w:pStyle w:val="TAC"/>
              <w:rPr>
                <w:lang w:val="en-US"/>
              </w:rPr>
            </w:pPr>
          </w:p>
        </w:tc>
      </w:tr>
      <w:tr w:rsidR="005F30A6" w:rsidRPr="006F4D85" w14:paraId="488CA208" w14:textId="77777777" w:rsidTr="005F30A6">
        <w:trPr>
          <w:trHeight w:val="119"/>
          <w:jc w:val="center"/>
        </w:trPr>
        <w:tc>
          <w:tcPr>
            <w:tcW w:w="2082" w:type="dxa"/>
            <w:tcBorders>
              <w:top w:val="nil"/>
              <w:left w:val="single" w:sz="4" w:space="0" w:color="auto"/>
              <w:bottom w:val="single" w:sz="4" w:space="0" w:color="auto"/>
              <w:right w:val="single" w:sz="4" w:space="0" w:color="auto"/>
            </w:tcBorders>
            <w:shd w:val="clear" w:color="auto" w:fill="auto"/>
          </w:tcPr>
          <w:p w14:paraId="5D5487FA" w14:textId="77777777" w:rsidR="005F30A6" w:rsidRPr="006F4D85" w:rsidRDefault="005F30A6" w:rsidP="005F30A6">
            <w:pPr>
              <w:pStyle w:val="TAL"/>
              <w:rPr>
                <w:lang w:val="en-US"/>
              </w:rPr>
            </w:pPr>
          </w:p>
        </w:tc>
        <w:tc>
          <w:tcPr>
            <w:tcW w:w="2146" w:type="dxa"/>
            <w:tcBorders>
              <w:left w:val="single" w:sz="4" w:space="0" w:color="auto"/>
              <w:bottom w:val="single" w:sz="4" w:space="0" w:color="auto"/>
              <w:right w:val="single" w:sz="4" w:space="0" w:color="auto"/>
            </w:tcBorders>
          </w:tcPr>
          <w:p w14:paraId="0EF17656" w14:textId="77777777" w:rsidR="005F30A6" w:rsidRPr="006F4D85" w:rsidRDefault="005F30A6" w:rsidP="005F30A6">
            <w:pPr>
              <w:pStyle w:val="TAL"/>
              <w:rPr>
                <w:lang w:val="en-US"/>
              </w:rPr>
            </w:pPr>
            <w:r w:rsidRPr="006F4D85">
              <w:t>Config</w:t>
            </w:r>
            <w:r w:rsidRPr="006F4D85">
              <w:rPr>
                <w:szCs w:val="18"/>
              </w:rPr>
              <w:t xml:space="preserve"> 3,6</w:t>
            </w:r>
          </w:p>
        </w:tc>
        <w:tc>
          <w:tcPr>
            <w:tcW w:w="702" w:type="dxa"/>
            <w:tcBorders>
              <w:top w:val="nil"/>
              <w:left w:val="single" w:sz="4" w:space="0" w:color="auto"/>
              <w:bottom w:val="single" w:sz="4" w:space="0" w:color="auto"/>
              <w:right w:val="single" w:sz="4" w:space="0" w:color="auto"/>
            </w:tcBorders>
            <w:shd w:val="clear" w:color="auto" w:fill="auto"/>
          </w:tcPr>
          <w:p w14:paraId="60558606" w14:textId="77777777" w:rsidR="005F30A6" w:rsidRPr="006F4D85" w:rsidRDefault="005F30A6" w:rsidP="005F30A6">
            <w:pPr>
              <w:pStyle w:val="TAC"/>
              <w:rPr>
                <w:lang w:val="en-US"/>
              </w:rPr>
            </w:pPr>
          </w:p>
        </w:tc>
        <w:tc>
          <w:tcPr>
            <w:tcW w:w="2332" w:type="dxa"/>
            <w:gridSpan w:val="3"/>
            <w:tcBorders>
              <w:left w:val="single" w:sz="4" w:space="0" w:color="auto"/>
              <w:bottom w:val="single" w:sz="4" w:space="0" w:color="auto"/>
              <w:right w:val="single" w:sz="4" w:space="0" w:color="auto"/>
            </w:tcBorders>
          </w:tcPr>
          <w:p w14:paraId="4C038AA4" w14:textId="77777777" w:rsidR="005F30A6" w:rsidRPr="006F4D85" w:rsidRDefault="005F30A6" w:rsidP="005F30A6">
            <w:pPr>
              <w:pStyle w:val="TAC"/>
              <w:rPr>
                <w:sz w:val="16"/>
              </w:rPr>
            </w:pPr>
            <w:r w:rsidRPr="006F4D85">
              <w:rPr>
                <w:sz w:val="16"/>
              </w:rPr>
              <w:t>SR.2.1 TDD</w:t>
            </w:r>
          </w:p>
        </w:tc>
        <w:tc>
          <w:tcPr>
            <w:tcW w:w="2332" w:type="dxa"/>
            <w:gridSpan w:val="4"/>
            <w:tcBorders>
              <w:top w:val="nil"/>
              <w:left w:val="single" w:sz="4" w:space="0" w:color="auto"/>
              <w:bottom w:val="single" w:sz="4" w:space="0" w:color="auto"/>
              <w:right w:val="single" w:sz="4" w:space="0" w:color="auto"/>
            </w:tcBorders>
            <w:shd w:val="clear" w:color="auto" w:fill="auto"/>
          </w:tcPr>
          <w:p w14:paraId="3EEA9616" w14:textId="77777777" w:rsidR="005F30A6" w:rsidRPr="006F4D85" w:rsidRDefault="005F30A6" w:rsidP="005F30A6">
            <w:pPr>
              <w:pStyle w:val="TAC"/>
              <w:rPr>
                <w:lang w:val="en-US"/>
              </w:rPr>
            </w:pPr>
          </w:p>
        </w:tc>
      </w:tr>
      <w:tr w:rsidR="005F30A6" w:rsidRPr="006F4D85" w14:paraId="321022CD" w14:textId="77777777" w:rsidTr="005F30A6">
        <w:trPr>
          <w:trHeight w:val="119"/>
          <w:jc w:val="center"/>
        </w:trPr>
        <w:tc>
          <w:tcPr>
            <w:tcW w:w="2082" w:type="dxa"/>
            <w:tcBorders>
              <w:top w:val="nil"/>
              <w:left w:val="single" w:sz="4" w:space="0" w:color="auto"/>
              <w:bottom w:val="single" w:sz="4" w:space="0" w:color="auto"/>
              <w:right w:val="single" w:sz="4" w:space="0" w:color="auto"/>
            </w:tcBorders>
            <w:shd w:val="clear" w:color="auto" w:fill="auto"/>
          </w:tcPr>
          <w:p w14:paraId="5630F727" w14:textId="77777777" w:rsidR="005F30A6" w:rsidRPr="006F4D85" w:rsidRDefault="005F30A6" w:rsidP="005F30A6">
            <w:pPr>
              <w:pStyle w:val="TAL"/>
              <w:rPr>
                <w:lang w:val="en-US"/>
              </w:rPr>
            </w:pPr>
            <w:r w:rsidRPr="003F47EE">
              <w:rPr>
                <w:rFonts w:hint="eastAsia"/>
              </w:rPr>
              <w:t>C</w:t>
            </w:r>
            <w:r w:rsidRPr="003F47EE">
              <w:t>SI-RS configuration</w:t>
            </w:r>
          </w:p>
        </w:tc>
        <w:tc>
          <w:tcPr>
            <w:tcW w:w="2146" w:type="dxa"/>
            <w:tcBorders>
              <w:left w:val="single" w:sz="4" w:space="0" w:color="auto"/>
              <w:bottom w:val="single" w:sz="4" w:space="0" w:color="auto"/>
              <w:right w:val="single" w:sz="4" w:space="0" w:color="auto"/>
            </w:tcBorders>
          </w:tcPr>
          <w:p w14:paraId="2F8682BD" w14:textId="77777777" w:rsidR="005F30A6" w:rsidRPr="006F4D85" w:rsidRDefault="005F30A6" w:rsidP="005F30A6">
            <w:pPr>
              <w:pStyle w:val="TAL"/>
            </w:pPr>
            <w:r>
              <w:rPr>
                <w:rFonts w:hint="eastAsia"/>
                <w:lang w:eastAsia="zh-CN"/>
              </w:rPr>
              <w:t>C</w:t>
            </w:r>
            <w:r>
              <w:rPr>
                <w:lang w:eastAsia="zh-CN"/>
              </w:rPr>
              <w:t>onfig 1~6</w:t>
            </w:r>
          </w:p>
        </w:tc>
        <w:tc>
          <w:tcPr>
            <w:tcW w:w="702" w:type="dxa"/>
            <w:tcBorders>
              <w:top w:val="nil"/>
              <w:left w:val="single" w:sz="4" w:space="0" w:color="auto"/>
              <w:bottom w:val="single" w:sz="4" w:space="0" w:color="auto"/>
              <w:right w:val="single" w:sz="4" w:space="0" w:color="auto"/>
            </w:tcBorders>
            <w:shd w:val="clear" w:color="auto" w:fill="auto"/>
          </w:tcPr>
          <w:p w14:paraId="565251E5" w14:textId="77777777" w:rsidR="005F30A6" w:rsidRPr="006F4D85" w:rsidRDefault="005F30A6" w:rsidP="005F30A6">
            <w:pPr>
              <w:pStyle w:val="TAC"/>
              <w:rPr>
                <w:lang w:val="en-US"/>
              </w:rPr>
            </w:pPr>
          </w:p>
        </w:tc>
        <w:tc>
          <w:tcPr>
            <w:tcW w:w="2332" w:type="dxa"/>
            <w:gridSpan w:val="3"/>
            <w:tcBorders>
              <w:left w:val="single" w:sz="4" w:space="0" w:color="auto"/>
              <w:bottom w:val="single" w:sz="4" w:space="0" w:color="auto"/>
              <w:right w:val="single" w:sz="4" w:space="0" w:color="auto"/>
            </w:tcBorders>
          </w:tcPr>
          <w:p w14:paraId="2F1C91BD" w14:textId="77777777" w:rsidR="005F30A6" w:rsidRPr="006F4D85" w:rsidRDefault="005F30A6" w:rsidP="005F30A6">
            <w:pPr>
              <w:pStyle w:val="TAC"/>
              <w:rPr>
                <w:sz w:val="16"/>
              </w:rPr>
            </w:pPr>
            <w:r>
              <w:rPr>
                <w:rFonts w:cs="Arial" w:hint="eastAsia"/>
                <w:lang w:eastAsia="zh-CN"/>
              </w:rPr>
              <w:t>N</w:t>
            </w:r>
            <w:r>
              <w:rPr>
                <w:rFonts w:cs="Arial"/>
                <w:lang w:eastAsia="zh-CN"/>
              </w:rPr>
              <w:t>A</w:t>
            </w:r>
          </w:p>
        </w:tc>
        <w:tc>
          <w:tcPr>
            <w:tcW w:w="777" w:type="dxa"/>
            <w:gridSpan w:val="2"/>
            <w:tcBorders>
              <w:top w:val="nil"/>
              <w:left w:val="single" w:sz="4" w:space="0" w:color="auto"/>
              <w:bottom w:val="single" w:sz="4" w:space="0" w:color="auto"/>
              <w:right w:val="single" w:sz="4" w:space="0" w:color="auto"/>
            </w:tcBorders>
            <w:shd w:val="clear" w:color="auto" w:fill="auto"/>
          </w:tcPr>
          <w:p w14:paraId="760FC770" w14:textId="77777777" w:rsidR="005F30A6" w:rsidRPr="006F4D85" w:rsidRDefault="005F30A6" w:rsidP="005F30A6">
            <w:pPr>
              <w:pStyle w:val="TAC"/>
              <w:rPr>
                <w:lang w:val="en-US"/>
              </w:rPr>
            </w:pPr>
            <w:r>
              <w:rPr>
                <w:rFonts w:cs="Arial" w:hint="eastAsia"/>
                <w:lang w:eastAsia="zh-CN"/>
              </w:rPr>
              <w:t>N</w:t>
            </w:r>
            <w:r>
              <w:rPr>
                <w:rFonts w:cs="Arial"/>
                <w:lang w:eastAsia="zh-CN"/>
              </w:rPr>
              <w:t>A</w:t>
            </w:r>
          </w:p>
        </w:tc>
        <w:tc>
          <w:tcPr>
            <w:tcW w:w="1555" w:type="dxa"/>
            <w:gridSpan w:val="2"/>
            <w:tcBorders>
              <w:top w:val="nil"/>
              <w:left w:val="single" w:sz="4" w:space="0" w:color="auto"/>
              <w:bottom w:val="single" w:sz="4" w:space="0" w:color="auto"/>
              <w:right w:val="single" w:sz="4" w:space="0" w:color="auto"/>
            </w:tcBorders>
            <w:shd w:val="clear" w:color="auto" w:fill="auto"/>
          </w:tcPr>
          <w:p w14:paraId="56631457" w14:textId="77777777" w:rsidR="005F30A6" w:rsidRPr="006F4D85" w:rsidRDefault="005F30A6" w:rsidP="005F30A6">
            <w:pPr>
              <w:pStyle w:val="TAC"/>
              <w:rPr>
                <w:lang w:val="en-US"/>
              </w:rPr>
            </w:pPr>
            <w:r w:rsidRPr="003F47EE">
              <w:rPr>
                <w:rFonts w:cs="Arial"/>
              </w:rPr>
              <w:t>CSI-RS.3.1 TDD</w:t>
            </w:r>
            <w:r>
              <w:rPr>
                <w:rFonts w:cs="Arial"/>
              </w:rPr>
              <w:t xml:space="preserve"> </w:t>
            </w:r>
            <w:r w:rsidRPr="003F47EE">
              <w:rPr>
                <w:rFonts w:cs="Arial"/>
                <w:vertAlign w:val="superscript"/>
              </w:rPr>
              <w:t>Note 5</w:t>
            </w:r>
          </w:p>
        </w:tc>
      </w:tr>
      <w:tr w:rsidR="005F30A6" w:rsidRPr="006F4D85" w14:paraId="36A9D8AC" w14:textId="77777777" w:rsidTr="005F30A6">
        <w:trPr>
          <w:trHeight w:val="119"/>
          <w:jc w:val="center"/>
        </w:trPr>
        <w:tc>
          <w:tcPr>
            <w:tcW w:w="2082" w:type="dxa"/>
            <w:tcBorders>
              <w:top w:val="nil"/>
              <w:left w:val="single" w:sz="4" w:space="0" w:color="auto"/>
              <w:bottom w:val="single" w:sz="4" w:space="0" w:color="auto"/>
              <w:right w:val="single" w:sz="4" w:space="0" w:color="auto"/>
            </w:tcBorders>
            <w:shd w:val="clear" w:color="auto" w:fill="auto"/>
            <w:vAlign w:val="center"/>
          </w:tcPr>
          <w:p w14:paraId="3013DA1B" w14:textId="77777777" w:rsidR="005F30A6" w:rsidRPr="006F4D85" w:rsidRDefault="005F30A6" w:rsidP="005F30A6">
            <w:pPr>
              <w:pStyle w:val="TAL"/>
              <w:rPr>
                <w:lang w:val="en-US"/>
              </w:rPr>
            </w:pPr>
            <w:r w:rsidRPr="003F47EE">
              <w:rPr>
                <w:rFonts w:hint="eastAsia"/>
              </w:rPr>
              <w:t>C</w:t>
            </w:r>
            <w:r w:rsidRPr="003F47EE">
              <w:t>SI reporting periodicity</w:t>
            </w:r>
            <w:r>
              <w:t xml:space="preserve"> </w:t>
            </w:r>
            <w:r w:rsidRPr="003F47EE">
              <w:rPr>
                <w:vertAlign w:val="superscript"/>
              </w:rPr>
              <w:t xml:space="preserve">Note </w:t>
            </w:r>
            <w:r>
              <w:rPr>
                <w:vertAlign w:val="superscript"/>
              </w:rPr>
              <w:t>6</w:t>
            </w:r>
          </w:p>
        </w:tc>
        <w:tc>
          <w:tcPr>
            <w:tcW w:w="2146" w:type="dxa"/>
            <w:tcBorders>
              <w:left w:val="single" w:sz="4" w:space="0" w:color="auto"/>
              <w:bottom w:val="single" w:sz="4" w:space="0" w:color="auto"/>
              <w:right w:val="single" w:sz="4" w:space="0" w:color="auto"/>
            </w:tcBorders>
          </w:tcPr>
          <w:p w14:paraId="04A30A2A" w14:textId="77777777" w:rsidR="005F30A6" w:rsidRPr="006F4D85" w:rsidRDefault="005F30A6" w:rsidP="005F30A6">
            <w:pPr>
              <w:pStyle w:val="TAL"/>
            </w:pPr>
            <w:r>
              <w:rPr>
                <w:rFonts w:hint="eastAsia"/>
                <w:lang w:eastAsia="zh-CN"/>
              </w:rPr>
              <w:t>C</w:t>
            </w:r>
            <w:r>
              <w:rPr>
                <w:lang w:eastAsia="zh-CN"/>
              </w:rPr>
              <w:t>onfig 1~6</w:t>
            </w:r>
          </w:p>
        </w:tc>
        <w:tc>
          <w:tcPr>
            <w:tcW w:w="702" w:type="dxa"/>
            <w:tcBorders>
              <w:top w:val="nil"/>
              <w:left w:val="single" w:sz="4" w:space="0" w:color="auto"/>
              <w:bottom w:val="single" w:sz="4" w:space="0" w:color="auto"/>
              <w:right w:val="single" w:sz="4" w:space="0" w:color="auto"/>
            </w:tcBorders>
            <w:shd w:val="clear" w:color="auto" w:fill="auto"/>
          </w:tcPr>
          <w:p w14:paraId="7DC9A440" w14:textId="77777777" w:rsidR="005F30A6" w:rsidRPr="006F4D85" w:rsidRDefault="005F30A6" w:rsidP="005F30A6">
            <w:pPr>
              <w:pStyle w:val="TAC"/>
              <w:rPr>
                <w:lang w:val="en-US"/>
              </w:rPr>
            </w:pPr>
            <w:r>
              <w:rPr>
                <w:rFonts w:cs="Arial" w:hint="eastAsia"/>
                <w:lang w:eastAsia="zh-CN"/>
              </w:rPr>
              <w:t>m</w:t>
            </w:r>
            <w:r>
              <w:rPr>
                <w:rFonts w:cs="Arial"/>
                <w:lang w:eastAsia="zh-CN"/>
              </w:rPr>
              <w:t>s</w:t>
            </w:r>
          </w:p>
        </w:tc>
        <w:tc>
          <w:tcPr>
            <w:tcW w:w="2332" w:type="dxa"/>
            <w:gridSpan w:val="3"/>
            <w:tcBorders>
              <w:left w:val="single" w:sz="4" w:space="0" w:color="auto"/>
              <w:bottom w:val="single" w:sz="4" w:space="0" w:color="auto"/>
              <w:right w:val="single" w:sz="4" w:space="0" w:color="auto"/>
            </w:tcBorders>
          </w:tcPr>
          <w:p w14:paraId="3BAF37E4" w14:textId="77777777" w:rsidR="005F30A6" w:rsidRPr="006F4D85" w:rsidRDefault="005F30A6" w:rsidP="005F30A6">
            <w:pPr>
              <w:pStyle w:val="TAC"/>
              <w:rPr>
                <w:sz w:val="16"/>
              </w:rPr>
            </w:pPr>
            <w:r>
              <w:rPr>
                <w:rFonts w:cs="Arial" w:hint="eastAsia"/>
                <w:lang w:eastAsia="zh-CN"/>
              </w:rPr>
              <w:t>N</w:t>
            </w:r>
            <w:r>
              <w:rPr>
                <w:rFonts w:cs="Arial"/>
                <w:lang w:eastAsia="zh-CN"/>
              </w:rPr>
              <w:t>A</w:t>
            </w:r>
          </w:p>
        </w:tc>
        <w:tc>
          <w:tcPr>
            <w:tcW w:w="2332" w:type="dxa"/>
            <w:gridSpan w:val="4"/>
            <w:tcBorders>
              <w:top w:val="nil"/>
              <w:left w:val="single" w:sz="4" w:space="0" w:color="auto"/>
              <w:bottom w:val="single" w:sz="4" w:space="0" w:color="auto"/>
              <w:right w:val="single" w:sz="4" w:space="0" w:color="auto"/>
            </w:tcBorders>
            <w:shd w:val="clear" w:color="auto" w:fill="auto"/>
          </w:tcPr>
          <w:p w14:paraId="4BFFFD6B" w14:textId="77777777" w:rsidR="005F30A6" w:rsidRPr="006F4D85" w:rsidRDefault="005F30A6" w:rsidP="005F30A6">
            <w:pPr>
              <w:pStyle w:val="TAC"/>
              <w:rPr>
                <w:lang w:val="en-US"/>
              </w:rPr>
            </w:pPr>
            <w:r>
              <w:rPr>
                <w:rFonts w:cs="Arial" w:hint="eastAsia"/>
                <w:lang w:eastAsia="zh-CN"/>
              </w:rPr>
              <w:t>5</w:t>
            </w:r>
          </w:p>
        </w:tc>
      </w:tr>
      <w:tr w:rsidR="005F30A6" w:rsidRPr="006F4D85" w14:paraId="027FA7D2" w14:textId="77777777" w:rsidTr="005F30A6">
        <w:trPr>
          <w:trHeight w:val="135"/>
          <w:jc w:val="center"/>
        </w:trPr>
        <w:tc>
          <w:tcPr>
            <w:tcW w:w="2082" w:type="dxa"/>
            <w:tcBorders>
              <w:top w:val="single" w:sz="4" w:space="0" w:color="auto"/>
              <w:left w:val="single" w:sz="4" w:space="0" w:color="auto"/>
              <w:bottom w:val="nil"/>
              <w:right w:val="single" w:sz="4" w:space="0" w:color="auto"/>
            </w:tcBorders>
            <w:shd w:val="clear" w:color="auto" w:fill="auto"/>
          </w:tcPr>
          <w:p w14:paraId="2CEA206B" w14:textId="77777777" w:rsidR="005F30A6" w:rsidRPr="006F4D85" w:rsidRDefault="005F30A6" w:rsidP="005F30A6">
            <w:pPr>
              <w:pStyle w:val="TAL"/>
              <w:rPr>
                <w:lang w:val="en-US"/>
              </w:rPr>
            </w:pPr>
            <w:r w:rsidRPr="006F4D85">
              <w:rPr>
                <w:rFonts w:cs="v5.0.0"/>
              </w:rPr>
              <w:t xml:space="preserve">RMSI CORESET </w:t>
            </w:r>
          </w:p>
        </w:tc>
        <w:tc>
          <w:tcPr>
            <w:tcW w:w="2146" w:type="dxa"/>
            <w:tcBorders>
              <w:top w:val="single" w:sz="4" w:space="0" w:color="auto"/>
              <w:left w:val="single" w:sz="4" w:space="0" w:color="auto"/>
              <w:right w:val="single" w:sz="4" w:space="0" w:color="auto"/>
            </w:tcBorders>
          </w:tcPr>
          <w:p w14:paraId="2CEA6BDC" w14:textId="77777777" w:rsidR="005F30A6" w:rsidRPr="006F4D85" w:rsidRDefault="005F30A6" w:rsidP="005F30A6">
            <w:pPr>
              <w:pStyle w:val="TAL"/>
              <w:rPr>
                <w:lang w:val="en-US"/>
              </w:rPr>
            </w:pPr>
            <w:r w:rsidRPr="006F4D85">
              <w:t>Config</w:t>
            </w:r>
            <w:r w:rsidRPr="006F4D85">
              <w:rPr>
                <w:szCs w:val="18"/>
              </w:rPr>
              <w:t xml:space="preserve"> 1,4</w:t>
            </w:r>
          </w:p>
        </w:tc>
        <w:tc>
          <w:tcPr>
            <w:tcW w:w="702" w:type="dxa"/>
            <w:tcBorders>
              <w:top w:val="single" w:sz="4" w:space="0" w:color="auto"/>
              <w:left w:val="single" w:sz="4" w:space="0" w:color="auto"/>
              <w:bottom w:val="nil"/>
              <w:right w:val="single" w:sz="4" w:space="0" w:color="auto"/>
            </w:tcBorders>
            <w:shd w:val="clear" w:color="auto" w:fill="auto"/>
          </w:tcPr>
          <w:p w14:paraId="3838993C"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6E5B631E" w14:textId="77777777" w:rsidR="005F30A6" w:rsidRPr="006F4D85" w:rsidRDefault="005F30A6" w:rsidP="005F30A6">
            <w:pPr>
              <w:pStyle w:val="TAC"/>
              <w:rPr>
                <w:sz w:val="16"/>
                <w:lang w:val="en-US"/>
              </w:rPr>
            </w:pPr>
            <w:r w:rsidRPr="006F4D85">
              <w:rPr>
                <w:sz w:val="16"/>
              </w:rPr>
              <w:t>CR.1.1 FDD</w:t>
            </w:r>
          </w:p>
        </w:tc>
        <w:tc>
          <w:tcPr>
            <w:tcW w:w="2332" w:type="dxa"/>
            <w:gridSpan w:val="4"/>
            <w:tcBorders>
              <w:top w:val="single" w:sz="4" w:space="0" w:color="auto"/>
              <w:left w:val="single" w:sz="4" w:space="0" w:color="auto"/>
              <w:bottom w:val="nil"/>
              <w:right w:val="single" w:sz="4" w:space="0" w:color="auto"/>
            </w:tcBorders>
            <w:shd w:val="clear" w:color="auto" w:fill="auto"/>
          </w:tcPr>
          <w:p w14:paraId="42F66B50" w14:textId="77777777" w:rsidR="005F30A6" w:rsidRPr="006F4D85" w:rsidRDefault="005F30A6" w:rsidP="005F30A6">
            <w:pPr>
              <w:pStyle w:val="TAC"/>
              <w:rPr>
                <w:lang w:val="en-US"/>
              </w:rPr>
            </w:pPr>
            <w:r w:rsidRPr="006F4D85">
              <w:rPr>
                <w:sz w:val="16"/>
              </w:rPr>
              <w:t>CR.3.1 TDD</w:t>
            </w:r>
          </w:p>
        </w:tc>
      </w:tr>
      <w:tr w:rsidR="005F30A6" w:rsidRPr="006F4D85" w14:paraId="54674CC2" w14:textId="77777777" w:rsidTr="005F30A6">
        <w:trPr>
          <w:trHeight w:val="58"/>
          <w:jc w:val="center"/>
        </w:trPr>
        <w:tc>
          <w:tcPr>
            <w:tcW w:w="2082" w:type="dxa"/>
            <w:tcBorders>
              <w:top w:val="nil"/>
              <w:left w:val="single" w:sz="4" w:space="0" w:color="auto"/>
              <w:bottom w:val="nil"/>
              <w:right w:val="single" w:sz="4" w:space="0" w:color="auto"/>
            </w:tcBorders>
            <w:shd w:val="clear" w:color="auto" w:fill="auto"/>
          </w:tcPr>
          <w:p w14:paraId="7655C8E6" w14:textId="77777777" w:rsidR="005F30A6" w:rsidRPr="006F4D85" w:rsidRDefault="005F30A6" w:rsidP="005F30A6">
            <w:pPr>
              <w:pStyle w:val="TAL"/>
              <w:rPr>
                <w:rFonts w:cs="v5.0.0"/>
              </w:rPr>
            </w:pPr>
            <w:r w:rsidRPr="006F4D85">
              <w:rPr>
                <w:rFonts w:cs="v5.0.0"/>
              </w:rPr>
              <w:t>Reference Channel</w:t>
            </w:r>
          </w:p>
        </w:tc>
        <w:tc>
          <w:tcPr>
            <w:tcW w:w="2146" w:type="dxa"/>
            <w:tcBorders>
              <w:left w:val="single" w:sz="4" w:space="0" w:color="auto"/>
              <w:right w:val="single" w:sz="4" w:space="0" w:color="auto"/>
            </w:tcBorders>
          </w:tcPr>
          <w:p w14:paraId="540926CD" w14:textId="77777777" w:rsidR="005F30A6" w:rsidRPr="006F4D85" w:rsidRDefault="005F30A6" w:rsidP="005F30A6">
            <w:pPr>
              <w:pStyle w:val="TAL"/>
              <w:rPr>
                <w:rFonts w:cs="v5.0.0"/>
              </w:rPr>
            </w:pPr>
            <w:r w:rsidRPr="006F4D85">
              <w:t>Config</w:t>
            </w:r>
            <w:r w:rsidRPr="006F4D85">
              <w:rPr>
                <w:szCs w:val="18"/>
              </w:rPr>
              <w:t xml:space="preserve"> 2,5</w:t>
            </w:r>
          </w:p>
        </w:tc>
        <w:tc>
          <w:tcPr>
            <w:tcW w:w="702" w:type="dxa"/>
            <w:tcBorders>
              <w:top w:val="nil"/>
              <w:left w:val="single" w:sz="4" w:space="0" w:color="auto"/>
              <w:bottom w:val="nil"/>
              <w:right w:val="single" w:sz="4" w:space="0" w:color="auto"/>
            </w:tcBorders>
            <w:shd w:val="clear" w:color="auto" w:fill="auto"/>
          </w:tcPr>
          <w:p w14:paraId="7E2271FE"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0A7C1038" w14:textId="77777777" w:rsidR="005F30A6" w:rsidRPr="006F4D85" w:rsidRDefault="005F30A6" w:rsidP="005F30A6">
            <w:pPr>
              <w:pStyle w:val="TAC"/>
              <w:rPr>
                <w:sz w:val="16"/>
              </w:rPr>
            </w:pPr>
            <w:r w:rsidRPr="006F4D85">
              <w:rPr>
                <w:sz w:val="16"/>
              </w:rPr>
              <w:t>CR.1.1 TDD</w:t>
            </w:r>
          </w:p>
        </w:tc>
        <w:tc>
          <w:tcPr>
            <w:tcW w:w="2332" w:type="dxa"/>
            <w:gridSpan w:val="4"/>
            <w:tcBorders>
              <w:top w:val="nil"/>
              <w:left w:val="single" w:sz="4" w:space="0" w:color="auto"/>
              <w:bottom w:val="nil"/>
              <w:right w:val="single" w:sz="4" w:space="0" w:color="auto"/>
            </w:tcBorders>
            <w:shd w:val="clear" w:color="auto" w:fill="auto"/>
          </w:tcPr>
          <w:p w14:paraId="5486DA08" w14:textId="77777777" w:rsidR="005F30A6" w:rsidRPr="006F4D85" w:rsidRDefault="005F30A6" w:rsidP="005F30A6">
            <w:pPr>
              <w:pStyle w:val="TAC"/>
              <w:rPr>
                <w:lang w:val="en-US"/>
              </w:rPr>
            </w:pPr>
          </w:p>
        </w:tc>
      </w:tr>
      <w:tr w:rsidR="005F30A6" w:rsidRPr="006F4D85" w14:paraId="708D1FAB" w14:textId="77777777" w:rsidTr="005F30A6">
        <w:trPr>
          <w:trHeight w:val="58"/>
          <w:jc w:val="center"/>
        </w:trPr>
        <w:tc>
          <w:tcPr>
            <w:tcW w:w="2082" w:type="dxa"/>
            <w:tcBorders>
              <w:top w:val="nil"/>
              <w:left w:val="single" w:sz="4" w:space="0" w:color="auto"/>
              <w:bottom w:val="single" w:sz="4" w:space="0" w:color="auto"/>
              <w:right w:val="single" w:sz="4" w:space="0" w:color="auto"/>
            </w:tcBorders>
            <w:shd w:val="clear" w:color="auto" w:fill="auto"/>
          </w:tcPr>
          <w:p w14:paraId="19F87EE1" w14:textId="77777777" w:rsidR="005F30A6" w:rsidRPr="006F4D85" w:rsidRDefault="005F30A6" w:rsidP="005F30A6">
            <w:pPr>
              <w:pStyle w:val="TAL"/>
              <w:rPr>
                <w:rFonts w:cs="v5.0.0"/>
              </w:rPr>
            </w:pPr>
          </w:p>
        </w:tc>
        <w:tc>
          <w:tcPr>
            <w:tcW w:w="2146" w:type="dxa"/>
            <w:tcBorders>
              <w:left w:val="single" w:sz="4" w:space="0" w:color="auto"/>
              <w:bottom w:val="single" w:sz="4" w:space="0" w:color="auto"/>
              <w:right w:val="single" w:sz="4" w:space="0" w:color="auto"/>
            </w:tcBorders>
          </w:tcPr>
          <w:p w14:paraId="6D282D64" w14:textId="77777777" w:rsidR="005F30A6" w:rsidRPr="006F4D85" w:rsidRDefault="005F30A6" w:rsidP="005F30A6">
            <w:pPr>
              <w:pStyle w:val="TAL"/>
              <w:rPr>
                <w:rFonts w:cs="v5.0.0"/>
              </w:rPr>
            </w:pPr>
            <w:r w:rsidRPr="006F4D85">
              <w:t>Config</w:t>
            </w:r>
            <w:r w:rsidRPr="006F4D85">
              <w:rPr>
                <w:szCs w:val="18"/>
              </w:rPr>
              <w:t xml:space="preserve"> 3,6</w:t>
            </w:r>
          </w:p>
        </w:tc>
        <w:tc>
          <w:tcPr>
            <w:tcW w:w="702" w:type="dxa"/>
            <w:tcBorders>
              <w:top w:val="nil"/>
              <w:left w:val="single" w:sz="4" w:space="0" w:color="auto"/>
              <w:bottom w:val="single" w:sz="4" w:space="0" w:color="auto"/>
              <w:right w:val="single" w:sz="4" w:space="0" w:color="auto"/>
            </w:tcBorders>
            <w:shd w:val="clear" w:color="auto" w:fill="auto"/>
          </w:tcPr>
          <w:p w14:paraId="39624340"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09BAB3B6" w14:textId="77777777" w:rsidR="005F30A6" w:rsidRPr="006F4D85" w:rsidRDefault="005F30A6" w:rsidP="005F30A6">
            <w:pPr>
              <w:pStyle w:val="TAC"/>
              <w:rPr>
                <w:sz w:val="16"/>
              </w:rPr>
            </w:pPr>
            <w:r w:rsidRPr="006F4D85">
              <w:rPr>
                <w:sz w:val="16"/>
              </w:rPr>
              <w:t>CR.2.1 TDD</w:t>
            </w:r>
          </w:p>
        </w:tc>
        <w:tc>
          <w:tcPr>
            <w:tcW w:w="2332" w:type="dxa"/>
            <w:gridSpan w:val="4"/>
            <w:tcBorders>
              <w:top w:val="nil"/>
              <w:left w:val="single" w:sz="4" w:space="0" w:color="auto"/>
              <w:bottom w:val="single" w:sz="4" w:space="0" w:color="auto"/>
              <w:right w:val="single" w:sz="4" w:space="0" w:color="auto"/>
            </w:tcBorders>
            <w:shd w:val="clear" w:color="auto" w:fill="auto"/>
          </w:tcPr>
          <w:p w14:paraId="5A8D0F34" w14:textId="77777777" w:rsidR="005F30A6" w:rsidRPr="006F4D85" w:rsidRDefault="005F30A6" w:rsidP="005F30A6">
            <w:pPr>
              <w:pStyle w:val="TAC"/>
              <w:rPr>
                <w:lang w:val="en-US"/>
              </w:rPr>
            </w:pPr>
          </w:p>
        </w:tc>
      </w:tr>
      <w:tr w:rsidR="005F30A6" w:rsidRPr="006F4D85" w14:paraId="1EF2E9D4" w14:textId="77777777" w:rsidTr="005F30A6">
        <w:trPr>
          <w:trHeight w:val="187"/>
          <w:jc w:val="center"/>
        </w:trPr>
        <w:tc>
          <w:tcPr>
            <w:tcW w:w="2082" w:type="dxa"/>
            <w:tcBorders>
              <w:left w:val="single" w:sz="4" w:space="0" w:color="auto"/>
              <w:bottom w:val="nil"/>
              <w:right w:val="single" w:sz="4" w:space="0" w:color="auto"/>
            </w:tcBorders>
            <w:shd w:val="clear" w:color="auto" w:fill="auto"/>
          </w:tcPr>
          <w:p w14:paraId="7104E4E5" w14:textId="77777777" w:rsidR="005F30A6" w:rsidRPr="006F4D85" w:rsidRDefault="005F30A6" w:rsidP="005F30A6">
            <w:pPr>
              <w:pStyle w:val="TAL"/>
              <w:rPr>
                <w:rFonts w:cs="v5.0.0"/>
              </w:rPr>
            </w:pPr>
            <w:r w:rsidRPr="006F4D85">
              <w:rPr>
                <w:rFonts w:cs="v5.0.0"/>
              </w:rPr>
              <w:t xml:space="preserve">RMC CORESET </w:t>
            </w:r>
          </w:p>
        </w:tc>
        <w:tc>
          <w:tcPr>
            <w:tcW w:w="2146" w:type="dxa"/>
            <w:tcBorders>
              <w:left w:val="single" w:sz="4" w:space="0" w:color="auto"/>
              <w:bottom w:val="single" w:sz="4" w:space="0" w:color="auto"/>
              <w:right w:val="single" w:sz="4" w:space="0" w:color="auto"/>
            </w:tcBorders>
          </w:tcPr>
          <w:p w14:paraId="63CE161B" w14:textId="77777777" w:rsidR="005F30A6" w:rsidRPr="006F4D85" w:rsidRDefault="005F30A6" w:rsidP="005F30A6">
            <w:pPr>
              <w:pStyle w:val="TAL"/>
            </w:pPr>
            <w:r w:rsidRPr="006F4D85">
              <w:t>Config</w:t>
            </w:r>
            <w:r w:rsidRPr="006F4D85">
              <w:rPr>
                <w:szCs w:val="18"/>
              </w:rPr>
              <w:t xml:space="preserve"> 1,4</w:t>
            </w:r>
          </w:p>
        </w:tc>
        <w:tc>
          <w:tcPr>
            <w:tcW w:w="702" w:type="dxa"/>
            <w:tcBorders>
              <w:left w:val="single" w:sz="4" w:space="0" w:color="auto"/>
              <w:bottom w:val="single" w:sz="4" w:space="0" w:color="auto"/>
              <w:right w:val="single" w:sz="4" w:space="0" w:color="auto"/>
            </w:tcBorders>
          </w:tcPr>
          <w:p w14:paraId="7432FFD1"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638CF859" w14:textId="77777777" w:rsidR="005F30A6" w:rsidRPr="006F4D85" w:rsidRDefault="005F30A6" w:rsidP="005F30A6">
            <w:pPr>
              <w:pStyle w:val="TAC"/>
              <w:rPr>
                <w:sz w:val="16"/>
              </w:rPr>
            </w:pPr>
            <w:r w:rsidRPr="006F4D85">
              <w:rPr>
                <w:sz w:val="16"/>
              </w:rPr>
              <w:t>CCR.1.1 FDD</w:t>
            </w:r>
          </w:p>
        </w:tc>
        <w:tc>
          <w:tcPr>
            <w:tcW w:w="2332" w:type="dxa"/>
            <w:gridSpan w:val="4"/>
            <w:tcBorders>
              <w:top w:val="single" w:sz="4" w:space="0" w:color="auto"/>
              <w:left w:val="single" w:sz="4" w:space="0" w:color="auto"/>
              <w:bottom w:val="nil"/>
              <w:right w:val="single" w:sz="4" w:space="0" w:color="auto"/>
            </w:tcBorders>
            <w:shd w:val="clear" w:color="auto" w:fill="auto"/>
          </w:tcPr>
          <w:p w14:paraId="32205F40" w14:textId="77777777" w:rsidR="005F30A6" w:rsidRPr="006F4D85" w:rsidRDefault="005F30A6" w:rsidP="005F30A6">
            <w:pPr>
              <w:pStyle w:val="TAC"/>
              <w:rPr>
                <w:sz w:val="16"/>
              </w:rPr>
            </w:pPr>
            <w:r w:rsidRPr="006F4D85">
              <w:rPr>
                <w:sz w:val="16"/>
              </w:rPr>
              <w:t>CCR.3.1 TDD</w:t>
            </w:r>
          </w:p>
        </w:tc>
      </w:tr>
      <w:tr w:rsidR="005F30A6" w:rsidRPr="006F4D85" w14:paraId="5DB7B954" w14:textId="77777777" w:rsidTr="005F30A6">
        <w:trPr>
          <w:trHeight w:val="105"/>
          <w:jc w:val="center"/>
        </w:trPr>
        <w:tc>
          <w:tcPr>
            <w:tcW w:w="2082" w:type="dxa"/>
            <w:tcBorders>
              <w:top w:val="nil"/>
              <w:left w:val="single" w:sz="4" w:space="0" w:color="auto"/>
              <w:bottom w:val="nil"/>
              <w:right w:val="single" w:sz="4" w:space="0" w:color="auto"/>
            </w:tcBorders>
            <w:shd w:val="clear" w:color="auto" w:fill="auto"/>
          </w:tcPr>
          <w:p w14:paraId="680119BE" w14:textId="77777777" w:rsidR="005F30A6" w:rsidRPr="006F4D85" w:rsidRDefault="005F30A6" w:rsidP="005F30A6">
            <w:pPr>
              <w:pStyle w:val="TAL"/>
              <w:rPr>
                <w:rFonts w:cs="v5.0.0"/>
              </w:rPr>
            </w:pPr>
            <w:r w:rsidRPr="006F4D85">
              <w:rPr>
                <w:rFonts w:cs="v5.0.0"/>
              </w:rPr>
              <w:t>Reference Channel</w:t>
            </w:r>
          </w:p>
        </w:tc>
        <w:tc>
          <w:tcPr>
            <w:tcW w:w="2146" w:type="dxa"/>
            <w:tcBorders>
              <w:left w:val="single" w:sz="4" w:space="0" w:color="auto"/>
              <w:bottom w:val="single" w:sz="4" w:space="0" w:color="auto"/>
              <w:right w:val="single" w:sz="4" w:space="0" w:color="auto"/>
            </w:tcBorders>
          </w:tcPr>
          <w:p w14:paraId="0D4582EA" w14:textId="77777777" w:rsidR="005F30A6" w:rsidRPr="006F4D85" w:rsidRDefault="005F30A6" w:rsidP="005F30A6">
            <w:pPr>
              <w:pStyle w:val="TAL"/>
            </w:pPr>
            <w:r w:rsidRPr="006F4D85">
              <w:t>Config</w:t>
            </w:r>
            <w:r w:rsidRPr="006F4D85">
              <w:rPr>
                <w:szCs w:val="18"/>
              </w:rPr>
              <w:t xml:space="preserve"> 2,5</w:t>
            </w:r>
          </w:p>
        </w:tc>
        <w:tc>
          <w:tcPr>
            <w:tcW w:w="702" w:type="dxa"/>
            <w:tcBorders>
              <w:left w:val="single" w:sz="4" w:space="0" w:color="auto"/>
              <w:bottom w:val="single" w:sz="4" w:space="0" w:color="auto"/>
              <w:right w:val="single" w:sz="4" w:space="0" w:color="auto"/>
            </w:tcBorders>
          </w:tcPr>
          <w:p w14:paraId="3EBC0C45"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4F2F94EC" w14:textId="77777777" w:rsidR="005F30A6" w:rsidRPr="006F4D85" w:rsidRDefault="005F30A6" w:rsidP="005F30A6">
            <w:pPr>
              <w:pStyle w:val="TAC"/>
              <w:rPr>
                <w:sz w:val="16"/>
              </w:rPr>
            </w:pPr>
            <w:r w:rsidRPr="006F4D85">
              <w:rPr>
                <w:sz w:val="16"/>
              </w:rPr>
              <w:t>CCR.1.1 TDD</w:t>
            </w:r>
          </w:p>
        </w:tc>
        <w:tc>
          <w:tcPr>
            <w:tcW w:w="2332" w:type="dxa"/>
            <w:gridSpan w:val="4"/>
            <w:tcBorders>
              <w:top w:val="nil"/>
              <w:left w:val="single" w:sz="4" w:space="0" w:color="auto"/>
              <w:bottom w:val="nil"/>
              <w:right w:val="single" w:sz="4" w:space="0" w:color="auto"/>
            </w:tcBorders>
            <w:shd w:val="clear" w:color="auto" w:fill="auto"/>
          </w:tcPr>
          <w:p w14:paraId="6F71041D" w14:textId="77777777" w:rsidR="005F30A6" w:rsidRPr="006F4D85" w:rsidRDefault="005F30A6" w:rsidP="005F30A6">
            <w:pPr>
              <w:pStyle w:val="TAC"/>
              <w:rPr>
                <w:sz w:val="16"/>
              </w:rPr>
            </w:pPr>
          </w:p>
        </w:tc>
      </w:tr>
      <w:tr w:rsidR="005F30A6" w:rsidRPr="006F4D85" w14:paraId="123138FF" w14:textId="77777777" w:rsidTr="005F30A6">
        <w:trPr>
          <w:trHeight w:val="137"/>
          <w:jc w:val="center"/>
        </w:trPr>
        <w:tc>
          <w:tcPr>
            <w:tcW w:w="2082" w:type="dxa"/>
            <w:tcBorders>
              <w:top w:val="nil"/>
              <w:left w:val="single" w:sz="4" w:space="0" w:color="auto"/>
              <w:bottom w:val="single" w:sz="4" w:space="0" w:color="auto"/>
              <w:right w:val="single" w:sz="4" w:space="0" w:color="auto"/>
            </w:tcBorders>
            <w:shd w:val="clear" w:color="auto" w:fill="auto"/>
          </w:tcPr>
          <w:p w14:paraId="6C4DC1D3" w14:textId="77777777" w:rsidR="005F30A6" w:rsidRPr="006F4D85" w:rsidRDefault="005F30A6" w:rsidP="005F30A6">
            <w:pPr>
              <w:pStyle w:val="TAL"/>
              <w:rPr>
                <w:rFonts w:cs="v5.0.0"/>
              </w:rPr>
            </w:pPr>
          </w:p>
        </w:tc>
        <w:tc>
          <w:tcPr>
            <w:tcW w:w="2146" w:type="dxa"/>
            <w:tcBorders>
              <w:left w:val="single" w:sz="4" w:space="0" w:color="auto"/>
              <w:bottom w:val="single" w:sz="4" w:space="0" w:color="auto"/>
              <w:right w:val="single" w:sz="4" w:space="0" w:color="auto"/>
            </w:tcBorders>
          </w:tcPr>
          <w:p w14:paraId="7E11B495" w14:textId="77777777" w:rsidR="005F30A6" w:rsidRPr="006F4D85" w:rsidRDefault="005F30A6" w:rsidP="005F30A6">
            <w:pPr>
              <w:pStyle w:val="TAL"/>
            </w:pPr>
            <w:r w:rsidRPr="006F4D85">
              <w:t>Config</w:t>
            </w:r>
            <w:r w:rsidRPr="006F4D85">
              <w:rPr>
                <w:szCs w:val="18"/>
              </w:rPr>
              <w:t xml:space="preserve"> 3,6</w:t>
            </w:r>
          </w:p>
        </w:tc>
        <w:tc>
          <w:tcPr>
            <w:tcW w:w="702" w:type="dxa"/>
            <w:tcBorders>
              <w:left w:val="single" w:sz="4" w:space="0" w:color="auto"/>
              <w:bottom w:val="single" w:sz="4" w:space="0" w:color="auto"/>
              <w:right w:val="single" w:sz="4" w:space="0" w:color="auto"/>
            </w:tcBorders>
          </w:tcPr>
          <w:p w14:paraId="0849BEEE"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102E5B40" w14:textId="77777777" w:rsidR="005F30A6" w:rsidRPr="006F4D85" w:rsidRDefault="005F30A6" w:rsidP="005F30A6">
            <w:pPr>
              <w:pStyle w:val="TAC"/>
              <w:rPr>
                <w:sz w:val="16"/>
              </w:rPr>
            </w:pPr>
            <w:r w:rsidRPr="006F4D85">
              <w:rPr>
                <w:sz w:val="16"/>
              </w:rPr>
              <w:t>CCR.2.1 TDD</w:t>
            </w:r>
          </w:p>
        </w:tc>
        <w:tc>
          <w:tcPr>
            <w:tcW w:w="2332" w:type="dxa"/>
            <w:gridSpan w:val="4"/>
            <w:tcBorders>
              <w:top w:val="nil"/>
              <w:left w:val="single" w:sz="4" w:space="0" w:color="auto"/>
              <w:bottom w:val="single" w:sz="4" w:space="0" w:color="auto"/>
              <w:right w:val="single" w:sz="4" w:space="0" w:color="auto"/>
            </w:tcBorders>
            <w:shd w:val="clear" w:color="auto" w:fill="auto"/>
          </w:tcPr>
          <w:p w14:paraId="5D6F4EDC" w14:textId="77777777" w:rsidR="005F30A6" w:rsidRPr="006F4D85" w:rsidRDefault="005F30A6" w:rsidP="005F30A6">
            <w:pPr>
              <w:pStyle w:val="TAC"/>
              <w:rPr>
                <w:sz w:val="16"/>
              </w:rPr>
            </w:pPr>
          </w:p>
        </w:tc>
      </w:tr>
      <w:tr w:rsidR="005F30A6" w:rsidRPr="006F4D85" w14:paraId="57D6B8EA" w14:textId="77777777" w:rsidTr="005F30A6">
        <w:trPr>
          <w:trHeight w:val="98"/>
          <w:jc w:val="center"/>
        </w:trPr>
        <w:tc>
          <w:tcPr>
            <w:tcW w:w="4228" w:type="dxa"/>
            <w:gridSpan w:val="2"/>
            <w:tcBorders>
              <w:top w:val="single" w:sz="4" w:space="0" w:color="auto"/>
              <w:left w:val="single" w:sz="4" w:space="0" w:color="auto"/>
              <w:bottom w:val="single" w:sz="4" w:space="0" w:color="auto"/>
              <w:right w:val="single" w:sz="4" w:space="0" w:color="auto"/>
            </w:tcBorders>
            <w:hideMark/>
          </w:tcPr>
          <w:p w14:paraId="056457C5" w14:textId="77777777" w:rsidR="005F30A6" w:rsidRPr="006F4D85" w:rsidRDefault="005F30A6" w:rsidP="005F30A6">
            <w:pPr>
              <w:pStyle w:val="TAL"/>
              <w:rPr>
                <w:lang w:val="da-DK"/>
              </w:rPr>
            </w:pPr>
            <w:r w:rsidRPr="006F4D85">
              <w:rPr>
                <w:lang w:val="da-DK"/>
              </w:rPr>
              <w:t>OCNG Patterns</w:t>
            </w:r>
          </w:p>
        </w:tc>
        <w:tc>
          <w:tcPr>
            <w:tcW w:w="702" w:type="dxa"/>
            <w:tcBorders>
              <w:top w:val="single" w:sz="4" w:space="0" w:color="auto"/>
              <w:left w:val="single" w:sz="4" w:space="0" w:color="auto"/>
              <w:bottom w:val="single" w:sz="4" w:space="0" w:color="auto"/>
              <w:right w:val="single" w:sz="4" w:space="0" w:color="auto"/>
            </w:tcBorders>
          </w:tcPr>
          <w:p w14:paraId="7587DED4" w14:textId="77777777" w:rsidR="005F30A6" w:rsidRPr="006F4D85" w:rsidRDefault="005F30A6" w:rsidP="005F30A6">
            <w:pPr>
              <w:pStyle w:val="TAC"/>
              <w:rPr>
                <w:lang w:val="da-DK"/>
              </w:rPr>
            </w:pPr>
          </w:p>
        </w:tc>
        <w:tc>
          <w:tcPr>
            <w:tcW w:w="4664" w:type="dxa"/>
            <w:gridSpan w:val="7"/>
            <w:tcBorders>
              <w:top w:val="single" w:sz="4" w:space="0" w:color="auto"/>
              <w:left w:val="single" w:sz="4" w:space="0" w:color="auto"/>
              <w:bottom w:val="single" w:sz="4" w:space="0" w:color="auto"/>
              <w:right w:val="single" w:sz="4" w:space="0" w:color="auto"/>
            </w:tcBorders>
            <w:hideMark/>
          </w:tcPr>
          <w:p w14:paraId="787C690B" w14:textId="77777777" w:rsidR="005F30A6" w:rsidRPr="006F4D85" w:rsidRDefault="005F30A6" w:rsidP="005F30A6">
            <w:pPr>
              <w:pStyle w:val="TAC"/>
              <w:rPr>
                <w:lang w:val="en-US"/>
              </w:rPr>
            </w:pPr>
            <w:r w:rsidRPr="006F4D85">
              <w:rPr>
                <w:snapToGrid w:val="0"/>
              </w:rPr>
              <w:t>OP.1</w:t>
            </w:r>
          </w:p>
        </w:tc>
      </w:tr>
      <w:tr w:rsidR="005F30A6" w:rsidRPr="006F4D85" w14:paraId="3C50C281" w14:textId="77777777" w:rsidTr="005F30A6">
        <w:trPr>
          <w:trHeight w:val="58"/>
          <w:jc w:val="center"/>
        </w:trPr>
        <w:tc>
          <w:tcPr>
            <w:tcW w:w="4228" w:type="dxa"/>
            <w:gridSpan w:val="2"/>
            <w:tcBorders>
              <w:top w:val="single" w:sz="4" w:space="0" w:color="auto"/>
              <w:left w:val="single" w:sz="4" w:space="0" w:color="auto"/>
              <w:bottom w:val="single" w:sz="4" w:space="0" w:color="auto"/>
              <w:right w:val="single" w:sz="4" w:space="0" w:color="auto"/>
            </w:tcBorders>
          </w:tcPr>
          <w:p w14:paraId="6380D4D4" w14:textId="77777777" w:rsidR="005F30A6" w:rsidRPr="006F4D85" w:rsidRDefault="005F30A6" w:rsidP="005F30A6">
            <w:pPr>
              <w:pStyle w:val="TAL"/>
              <w:rPr>
                <w:lang w:val="da-DK"/>
              </w:rPr>
            </w:pPr>
            <w:r w:rsidRPr="006F4D85">
              <w:rPr>
                <w:lang w:val="da-DK"/>
              </w:rPr>
              <w:t>SMTC configuration</w:t>
            </w:r>
          </w:p>
        </w:tc>
        <w:tc>
          <w:tcPr>
            <w:tcW w:w="702" w:type="dxa"/>
            <w:tcBorders>
              <w:top w:val="single" w:sz="4" w:space="0" w:color="auto"/>
              <w:left w:val="single" w:sz="4" w:space="0" w:color="auto"/>
              <w:bottom w:val="single" w:sz="4" w:space="0" w:color="auto"/>
              <w:right w:val="single" w:sz="4" w:space="0" w:color="auto"/>
            </w:tcBorders>
          </w:tcPr>
          <w:p w14:paraId="6071B177" w14:textId="77777777" w:rsidR="005F30A6" w:rsidRPr="006F4D85" w:rsidRDefault="005F30A6" w:rsidP="005F30A6">
            <w:pPr>
              <w:pStyle w:val="TAC"/>
              <w:rPr>
                <w:lang w:val="da-DK"/>
              </w:rPr>
            </w:pPr>
          </w:p>
        </w:tc>
        <w:tc>
          <w:tcPr>
            <w:tcW w:w="4664" w:type="dxa"/>
            <w:gridSpan w:val="7"/>
            <w:tcBorders>
              <w:top w:val="single" w:sz="4" w:space="0" w:color="auto"/>
              <w:left w:val="single" w:sz="4" w:space="0" w:color="auto"/>
              <w:bottom w:val="single" w:sz="4" w:space="0" w:color="auto"/>
              <w:right w:val="single" w:sz="4" w:space="0" w:color="auto"/>
            </w:tcBorders>
          </w:tcPr>
          <w:p w14:paraId="04B20404" w14:textId="77777777" w:rsidR="005F30A6" w:rsidRPr="006F4D85" w:rsidRDefault="005F30A6" w:rsidP="005F30A6">
            <w:pPr>
              <w:pStyle w:val="TAC"/>
              <w:rPr>
                <w:snapToGrid w:val="0"/>
              </w:rPr>
            </w:pPr>
            <w:r w:rsidRPr="006F4D85">
              <w:rPr>
                <w:snapToGrid w:val="0"/>
              </w:rPr>
              <w:t>SMTC.1</w:t>
            </w:r>
          </w:p>
        </w:tc>
      </w:tr>
      <w:tr w:rsidR="005F30A6" w:rsidRPr="006F4D85" w14:paraId="03B26256" w14:textId="77777777" w:rsidTr="005F30A6">
        <w:trPr>
          <w:trHeight w:val="89"/>
          <w:jc w:val="center"/>
        </w:trPr>
        <w:tc>
          <w:tcPr>
            <w:tcW w:w="4228" w:type="dxa"/>
            <w:gridSpan w:val="2"/>
            <w:tcBorders>
              <w:top w:val="single" w:sz="4" w:space="0" w:color="auto"/>
              <w:left w:val="single" w:sz="4" w:space="0" w:color="auto"/>
              <w:right w:val="single" w:sz="4" w:space="0" w:color="auto"/>
            </w:tcBorders>
          </w:tcPr>
          <w:p w14:paraId="0142996C" w14:textId="77777777" w:rsidR="005F30A6" w:rsidRPr="006F4D85" w:rsidRDefault="005F30A6" w:rsidP="005F30A6">
            <w:pPr>
              <w:pStyle w:val="TAL"/>
            </w:pPr>
            <w:r w:rsidRPr="006F4D85">
              <w:rPr>
                <w:lang w:val="da-DK"/>
              </w:rPr>
              <w:t>TCI state</w:t>
            </w:r>
          </w:p>
        </w:tc>
        <w:tc>
          <w:tcPr>
            <w:tcW w:w="702" w:type="dxa"/>
            <w:tcBorders>
              <w:top w:val="single" w:sz="4" w:space="0" w:color="auto"/>
              <w:left w:val="single" w:sz="4" w:space="0" w:color="auto"/>
              <w:right w:val="single" w:sz="4" w:space="0" w:color="auto"/>
            </w:tcBorders>
          </w:tcPr>
          <w:p w14:paraId="73046D71" w14:textId="77777777" w:rsidR="005F30A6" w:rsidRPr="006F4D85" w:rsidRDefault="005F30A6" w:rsidP="005F30A6">
            <w:pPr>
              <w:pStyle w:val="TAC"/>
              <w:rPr>
                <w:lang w:val="da-DK"/>
              </w:rPr>
            </w:pPr>
          </w:p>
        </w:tc>
        <w:tc>
          <w:tcPr>
            <w:tcW w:w="2332" w:type="dxa"/>
            <w:gridSpan w:val="3"/>
            <w:tcBorders>
              <w:top w:val="single" w:sz="4" w:space="0" w:color="auto"/>
              <w:left w:val="single" w:sz="4" w:space="0" w:color="auto"/>
              <w:right w:val="single" w:sz="4" w:space="0" w:color="auto"/>
            </w:tcBorders>
          </w:tcPr>
          <w:p w14:paraId="0BE78483" w14:textId="77777777" w:rsidR="005F30A6" w:rsidRPr="006F4D85" w:rsidRDefault="005F30A6" w:rsidP="005F30A6">
            <w:pPr>
              <w:pStyle w:val="TAC"/>
              <w:rPr>
                <w:lang w:val="en-US"/>
              </w:rPr>
            </w:pPr>
            <w:r w:rsidRPr="006F4D85">
              <w:rPr>
                <w:lang w:val="en-US"/>
              </w:rPr>
              <w:t>NA</w:t>
            </w:r>
          </w:p>
        </w:tc>
        <w:tc>
          <w:tcPr>
            <w:tcW w:w="2332" w:type="dxa"/>
            <w:gridSpan w:val="4"/>
            <w:tcBorders>
              <w:top w:val="single" w:sz="4" w:space="0" w:color="auto"/>
              <w:left w:val="single" w:sz="4" w:space="0" w:color="auto"/>
              <w:bottom w:val="single" w:sz="4" w:space="0" w:color="auto"/>
              <w:right w:val="single" w:sz="4" w:space="0" w:color="auto"/>
            </w:tcBorders>
          </w:tcPr>
          <w:p w14:paraId="4BD3495D" w14:textId="77777777" w:rsidR="005F30A6" w:rsidRPr="006F4D85" w:rsidRDefault="005F30A6" w:rsidP="005F30A6">
            <w:pPr>
              <w:pStyle w:val="TAC"/>
              <w:rPr>
                <w:lang w:val="en-US"/>
              </w:rPr>
            </w:pPr>
            <w:r w:rsidRPr="006F4D85">
              <w:rPr>
                <w:lang w:val="en-US"/>
              </w:rPr>
              <w:t>TCI.State.0</w:t>
            </w:r>
          </w:p>
        </w:tc>
      </w:tr>
      <w:tr w:rsidR="005F30A6" w:rsidRPr="006F4D85" w14:paraId="21D68863" w14:textId="77777777" w:rsidTr="005F30A6">
        <w:trPr>
          <w:trHeight w:val="187"/>
          <w:jc w:val="center"/>
        </w:trPr>
        <w:tc>
          <w:tcPr>
            <w:tcW w:w="2082" w:type="dxa"/>
            <w:tcBorders>
              <w:left w:val="single" w:sz="4" w:space="0" w:color="auto"/>
              <w:bottom w:val="nil"/>
              <w:right w:val="single" w:sz="4" w:space="0" w:color="auto"/>
            </w:tcBorders>
            <w:shd w:val="clear" w:color="auto" w:fill="auto"/>
          </w:tcPr>
          <w:p w14:paraId="6D731FC8" w14:textId="77777777" w:rsidR="005F30A6" w:rsidRPr="006F4D85" w:rsidRDefault="005F30A6" w:rsidP="005F30A6">
            <w:pPr>
              <w:pStyle w:val="TAL"/>
              <w:rPr>
                <w:lang w:val="da-DK"/>
              </w:rPr>
            </w:pPr>
            <w:r w:rsidRPr="006F4D85">
              <w:rPr>
                <w:lang w:val="da-DK"/>
              </w:rPr>
              <w:t>TRS configuration</w:t>
            </w:r>
          </w:p>
        </w:tc>
        <w:tc>
          <w:tcPr>
            <w:tcW w:w="2146" w:type="dxa"/>
            <w:tcBorders>
              <w:left w:val="single" w:sz="4" w:space="0" w:color="auto"/>
              <w:bottom w:val="single" w:sz="4" w:space="0" w:color="auto"/>
              <w:right w:val="single" w:sz="4" w:space="0" w:color="auto"/>
            </w:tcBorders>
          </w:tcPr>
          <w:p w14:paraId="749731BE" w14:textId="77777777" w:rsidR="005F30A6" w:rsidRPr="006F4D85" w:rsidRDefault="005F30A6" w:rsidP="005F30A6">
            <w:pPr>
              <w:pStyle w:val="TAL"/>
            </w:pPr>
            <w:r w:rsidRPr="006F4D85">
              <w:t>Config</w:t>
            </w:r>
            <w:r w:rsidRPr="006F4D85">
              <w:rPr>
                <w:szCs w:val="18"/>
              </w:rPr>
              <w:t xml:space="preserve"> 1,4</w:t>
            </w:r>
          </w:p>
        </w:tc>
        <w:tc>
          <w:tcPr>
            <w:tcW w:w="702" w:type="dxa"/>
            <w:tcBorders>
              <w:left w:val="single" w:sz="4" w:space="0" w:color="auto"/>
              <w:bottom w:val="single" w:sz="4" w:space="0" w:color="auto"/>
              <w:right w:val="single" w:sz="4" w:space="0" w:color="auto"/>
            </w:tcBorders>
          </w:tcPr>
          <w:p w14:paraId="675C2A0D" w14:textId="77777777" w:rsidR="005F30A6" w:rsidRPr="006F4D85" w:rsidRDefault="005F30A6" w:rsidP="005F30A6">
            <w:pPr>
              <w:pStyle w:val="TAC"/>
              <w:rPr>
                <w:lang w:val="da-DK"/>
              </w:rPr>
            </w:pPr>
          </w:p>
        </w:tc>
        <w:tc>
          <w:tcPr>
            <w:tcW w:w="2332" w:type="dxa"/>
            <w:gridSpan w:val="3"/>
            <w:tcBorders>
              <w:top w:val="single" w:sz="4" w:space="0" w:color="auto"/>
              <w:left w:val="single" w:sz="4" w:space="0" w:color="auto"/>
              <w:bottom w:val="single" w:sz="4" w:space="0" w:color="auto"/>
              <w:right w:val="single" w:sz="4" w:space="0" w:color="auto"/>
            </w:tcBorders>
          </w:tcPr>
          <w:p w14:paraId="55C62171" w14:textId="77777777" w:rsidR="005F30A6" w:rsidRPr="006F4D85" w:rsidRDefault="005F30A6" w:rsidP="005F30A6">
            <w:pPr>
              <w:pStyle w:val="TAC"/>
              <w:rPr>
                <w:lang w:val="en-US"/>
              </w:rPr>
            </w:pPr>
            <w:r w:rsidRPr="006F4D85">
              <w:rPr>
                <w:lang w:val="en-US"/>
              </w:rPr>
              <w:t>TRS.2.1 TDD</w:t>
            </w:r>
          </w:p>
        </w:tc>
        <w:tc>
          <w:tcPr>
            <w:tcW w:w="2332" w:type="dxa"/>
            <w:gridSpan w:val="4"/>
            <w:tcBorders>
              <w:top w:val="single" w:sz="4" w:space="0" w:color="auto"/>
              <w:left w:val="single" w:sz="4" w:space="0" w:color="auto"/>
              <w:bottom w:val="nil"/>
              <w:right w:val="single" w:sz="4" w:space="0" w:color="auto"/>
            </w:tcBorders>
            <w:shd w:val="clear" w:color="auto" w:fill="auto"/>
          </w:tcPr>
          <w:p w14:paraId="2CFDDB65" w14:textId="77777777" w:rsidR="005F30A6" w:rsidRPr="006F4D85" w:rsidRDefault="005F30A6" w:rsidP="005F30A6">
            <w:pPr>
              <w:pStyle w:val="TAC"/>
              <w:rPr>
                <w:sz w:val="16"/>
              </w:rPr>
            </w:pPr>
            <w:r w:rsidRPr="006F4D85">
              <w:rPr>
                <w:lang w:val="en-US"/>
              </w:rPr>
              <w:t>TRS.2.1 TDD</w:t>
            </w:r>
          </w:p>
        </w:tc>
      </w:tr>
      <w:tr w:rsidR="005F30A6" w:rsidRPr="006F4D85" w14:paraId="53F555C4" w14:textId="77777777" w:rsidTr="005F30A6">
        <w:trPr>
          <w:trHeight w:val="105"/>
          <w:jc w:val="center"/>
        </w:trPr>
        <w:tc>
          <w:tcPr>
            <w:tcW w:w="2082" w:type="dxa"/>
            <w:tcBorders>
              <w:top w:val="nil"/>
              <w:left w:val="single" w:sz="4" w:space="0" w:color="auto"/>
              <w:bottom w:val="nil"/>
              <w:right w:val="single" w:sz="4" w:space="0" w:color="auto"/>
            </w:tcBorders>
            <w:shd w:val="clear" w:color="auto" w:fill="auto"/>
          </w:tcPr>
          <w:p w14:paraId="3E3AF783" w14:textId="77777777" w:rsidR="005F30A6" w:rsidRPr="006F4D85" w:rsidRDefault="005F30A6" w:rsidP="005F30A6">
            <w:pPr>
              <w:pStyle w:val="TAL"/>
              <w:rPr>
                <w:rFonts w:cs="v5.0.0"/>
              </w:rPr>
            </w:pPr>
          </w:p>
        </w:tc>
        <w:tc>
          <w:tcPr>
            <w:tcW w:w="2146" w:type="dxa"/>
            <w:tcBorders>
              <w:left w:val="single" w:sz="4" w:space="0" w:color="auto"/>
              <w:bottom w:val="single" w:sz="4" w:space="0" w:color="auto"/>
              <w:right w:val="single" w:sz="4" w:space="0" w:color="auto"/>
            </w:tcBorders>
          </w:tcPr>
          <w:p w14:paraId="7736233F" w14:textId="77777777" w:rsidR="005F30A6" w:rsidRPr="006F4D85" w:rsidRDefault="005F30A6" w:rsidP="005F30A6">
            <w:pPr>
              <w:pStyle w:val="TAL"/>
            </w:pPr>
            <w:r w:rsidRPr="006F4D85">
              <w:t>Config</w:t>
            </w:r>
            <w:r w:rsidRPr="006F4D85">
              <w:rPr>
                <w:szCs w:val="18"/>
              </w:rPr>
              <w:t xml:space="preserve"> 2,5</w:t>
            </w:r>
          </w:p>
        </w:tc>
        <w:tc>
          <w:tcPr>
            <w:tcW w:w="702" w:type="dxa"/>
            <w:tcBorders>
              <w:left w:val="single" w:sz="4" w:space="0" w:color="auto"/>
              <w:bottom w:val="single" w:sz="4" w:space="0" w:color="auto"/>
              <w:right w:val="single" w:sz="4" w:space="0" w:color="auto"/>
            </w:tcBorders>
          </w:tcPr>
          <w:p w14:paraId="72F30CBD"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713C9B61" w14:textId="77777777" w:rsidR="005F30A6" w:rsidRPr="006F4D85" w:rsidRDefault="005F30A6" w:rsidP="005F30A6">
            <w:pPr>
              <w:pStyle w:val="TAC"/>
              <w:rPr>
                <w:sz w:val="16"/>
              </w:rPr>
            </w:pPr>
            <w:r w:rsidRPr="006F4D85">
              <w:rPr>
                <w:noProof/>
              </w:rPr>
              <w:t>TRS.1.1 TDD</w:t>
            </w:r>
          </w:p>
        </w:tc>
        <w:tc>
          <w:tcPr>
            <w:tcW w:w="2332" w:type="dxa"/>
            <w:gridSpan w:val="4"/>
            <w:tcBorders>
              <w:top w:val="nil"/>
              <w:left w:val="single" w:sz="4" w:space="0" w:color="auto"/>
              <w:bottom w:val="nil"/>
              <w:right w:val="single" w:sz="4" w:space="0" w:color="auto"/>
            </w:tcBorders>
            <w:shd w:val="clear" w:color="auto" w:fill="auto"/>
          </w:tcPr>
          <w:p w14:paraId="3D21C7A8" w14:textId="77777777" w:rsidR="005F30A6" w:rsidRPr="006F4D85" w:rsidRDefault="005F30A6" w:rsidP="005F30A6">
            <w:pPr>
              <w:pStyle w:val="TAC"/>
              <w:rPr>
                <w:sz w:val="16"/>
              </w:rPr>
            </w:pPr>
          </w:p>
        </w:tc>
      </w:tr>
      <w:tr w:rsidR="005F30A6" w:rsidRPr="006F4D85" w14:paraId="6E5F3F0D" w14:textId="77777777" w:rsidTr="005F30A6">
        <w:trPr>
          <w:trHeight w:val="137"/>
          <w:jc w:val="center"/>
        </w:trPr>
        <w:tc>
          <w:tcPr>
            <w:tcW w:w="2082" w:type="dxa"/>
            <w:tcBorders>
              <w:top w:val="nil"/>
              <w:left w:val="single" w:sz="4" w:space="0" w:color="auto"/>
              <w:bottom w:val="single" w:sz="4" w:space="0" w:color="auto"/>
              <w:right w:val="single" w:sz="4" w:space="0" w:color="auto"/>
            </w:tcBorders>
            <w:shd w:val="clear" w:color="auto" w:fill="auto"/>
          </w:tcPr>
          <w:p w14:paraId="05E822F6" w14:textId="77777777" w:rsidR="005F30A6" w:rsidRPr="006F4D85" w:rsidRDefault="005F30A6" w:rsidP="005F30A6">
            <w:pPr>
              <w:pStyle w:val="TAL"/>
              <w:rPr>
                <w:rFonts w:cs="v5.0.0"/>
              </w:rPr>
            </w:pPr>
          </w:p>
        </w:tc>
        <w:tc>
          <w:tcPr>
            <w:tcW w:w="2146" w:type="dxa"/>
            <w:tcBorders>
              <w:left w:val="single" w:sz="4" w:space="0" w:color="auto"/>
              <w:bottom w:val="single" w:sz="4" w:space="0" w:color="auto"/>
              <w:right w:val="single" w:sz="4" w:space="0" w:color="auto"/>
            </w:tcBorders>
          </w:tcPr>
          <w:p w14:paraId="3591FA47" w14:textId="77777777" w:rsidR="005F30A6" w:rsidRPr="006F4D85" w:rsidRDefault="005F30A6" w:rsidP="005F30A6">
            <w:pPr>
              <w:pStyle w:val="TAL"/>
            </w:pPr>
            <w:r w:rsidRPr="006F4D85">
              <w:t>Config</w:t>
            </w:r>
            <w:r w:rsidRPr="006F4D85">
              <w:rPr>
                <w:szCs w:val="18"/>
              </w:rPr>
              <w:t xml:space="preserve"> 3,6</w:t>
            </w:r>
          </w:p>
        </w:tc>
        <w:tc>
          <w:tcPr>
            <w:tcW w:w="702" w:type="dxa"/>
            <w:tcBorders>
              <w:left w:val="single" w:sz="4" w:space="0" w:color="auto"/>
              <w:bottom w:val="single" w:sz="4" w:space="0" w:color="auto"/>
              <w:right w:val="single" w:sz="4" w:space="0" w:color="auto"/>
            </w:tcBorders>
          </w:tcPr>
          <w:p w14:paraId="3C3B5780"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4B989DF2" w14:textId="77777777" w:rsidR="005F30A6" w:rsidRPr="006F4D85" w:rsidRDefault="005F30A6" w:rsidP="005F30A6">
            <w:pPr>
              <w:pStyle w:val="TAC"/>
              <w:rPr>
                <w:sz w:val="16"/>
              </w:rPr>
            </w:pPr>
            <w:r w:rsidRPr="006F4D85">
              <w:rPr>
                <w:noProof/>
              </w:rPr>
              <w:t>TRS.1.2 TDD</w:t>
            </w:r>
          </w:p>
        </w:tc>
        <w:tc>
          <w:tcPr>
            <w:tcW w:w="2332" w:type="dxa"/>
            <w:gridSpan w:val="4"/>
            <w:tcBorders>
              <w:top w:val="nil"/>
              <w:left w:val="single" w:sz="4" w:space="0" w:color="auto"/>
              <w:bottom w:val="single" w:sz="4" w:space="0" w:color="auto"/>
              <w:right w:val="single" w:sz="4" w:space="0" w:color="auto"/>
            </w:tcBorders>
            <w:shd w:val="clear" w:color="auto" w:fill="auto"/>
          </w:tcPr>
          <w:p w14:paraId="38F01B97" w14:textId="77777777" w:rsidR="005F30A6" w:rsidRPr="006F4D85" w:rsidRDefault="005F30A6" w:rsidP="005F30A6">
            <w:pPr>
              <w:pStyle w:val="TAC"/>
              <w:rPr>
                <w:sz w:val="16"/>
              </w:rPr>
            </w:pPr>
          </w:p>
        </w:tc>
      </w:tr>
      <w:tr w:rsidR="005F30A6" w:rsidRPr="006F4D85" w14:paraId="3AF944B2" w14:textId="77777777" w:rsidTr="005F30A6">
        <w:trPr>
          <w:trHeight w:val="89"/>
          <w:jc w:val="center"/>
        </w:trPr>
        <w:tc>
          <w:tcPr>
            <w:tcW w:w="2082" w:type="dxa"/>
            <w:tcBorders>
              <w:top w:val="single" w:sz="4" w:space="0" w:color="auto"/>
              <w:left w:val="single" w:sz="4" w:space="0" w:color="auto"/>
              <w:bottom w:val="nil"/>
              <w:right w:val="single" w:sz="4" w:space="0" w:color="auto"/>
            </w:tcBorders>
            <w:shd w:val="clear" w:color="auto" w:fill="auto"/>
          </w:tcPr>
          <w:p w14:paraId="5702D5B3" w14:textId="77777777" w:rsidR="005F30A6" w:rsidRPr="006F4D85" w:rsidRDefault="005F30A6" w:rsidP="005F30A6">
            <w:pPr>
              <w:pStyle w:val="TAL"/>
              <w:rPr>
                <w:lang w:val="da-DK"/>
              </w:rPr>
            </w:pPr>
            <w:r w:rsidRPr="006F4D85">
              <w:rPr>
                <w:lang w:val="da-DK"/>
              </w:rPr>
              <w:t>SSB configuration</w:t>
            </w:r>
          </w:p>
        </w:tc>
        <w:tc>
          <w:tcPr>
            <w:tcW w:w="2146" w:type="dxa"/>
            <w:tcBorders>
              <w:top w:val="single" w:sz="4" w:space="0" w:color="auto"/>
              <w:left w:val="single" w:sz="4" w:space="0" w:color="auto"/>
              <w:right w:val="single" w:sz="4" w:space="0" w:color="auto"/>
            </w:tcBorders>
          </w:tcPr>
          <w:p w14:paraId="22CD1729" w14:textId="77777777" w:rsidR="005F30A6" w:rsidRPr="006F4D85" w:rsidRDefault="005F30A6" w:rsidP="005F30A6">
            <w:pPr>
              <w:pStyle w:val="TAL"/>
              <w:rPr>
                <w:lang w:val="da-DK"/>
              </w:rPr>
            </w:pPr>
            <w:r w:rsidRPr="006F4D85">
              <w:t>Config</w:t>
            </w:r>
            <w:r w:rsidRPr="006F4D85">
              <w:rPr>
                <w:szCs w:val="18"/>
              </w:rPr>
              <w:t xml:space="preserve"> </w:t>
            </w:r>
            <w:r w:rsidRPr="006F4D85">
              <w:t>1,2,4,5</w:t>
            </w:r>
          </w:p>
        </w:tc>
        <w:tc>
          <w:tcPr>
            <w:tcW w:w="702" w:type="dxa"/>
            <w:tcBorders>
              <w:top w:val="single" w:sz="4" w:space="0" w:color="auto"/>
              <w:left w:val="single" w:sz="4" w:space="0" w:color="auto"/>
              <w:bottom w:val="nil"/>
              <w:right w:val="single" w:sz="4" w:space="0" w:color="auto"/>
            </w:tcBorders>
            <w:shd w:val="clear" w:color="auto" w:fill="auto"/>
          </w:tcPr>
          <w:p w14:paraId="30FE3F49" w14:textId="77777777" w:rsidR="005F30A6" w:rsidRPr="006F4D85" w:rsidRDefault="005F30A6" w:rsidP="005F30A6">
            <w:pPr>
              <w:pStyle w:val="TAC"/>
              <w:rPr>
                <w:lang w:val="da-DK"/>
              </w:rPr>
            </w:pPr>
          </w:p>
        </w:tc>
        <w:tc>
          <w:tcPr>
            <w:tcW w:w="2332" w:type="dxa"/>
            <w:gridSpan w:val="3"/>
            <w:tcBorders>
              <w:top w:val="single" w:sz="4" w:space="0" w:color="auto"/>
              <w:left w:val="single" w:sz="4" w:space="0" w:color="auto"/>
              <w:right w:val="single" w:sz="4" w:space="0" w:color="auto"/>
            </w:tcBorders>
          </w:tcPr>
          <w:p w14:paraId="24CEA09F" w14:textId="77777777" w:rsidR="005F30A6" w:rsidRPr="006F4D85" w:rsidRDefault="005F30A6" w:rsidP="005F30A6">
            <w:pPr>
              <w:pStyle w:val="TAC"/>
              <w:rPr>
                <w:lang w:val="en-US"/>
              </w:rPr>
            </w:pPr>
            <w:r w:rsidRPr="006F4D85">
              <w:rPr>
                <w:lang w:val="en-US"/>
              </w:rPr>
              <w:t>SSB.1 FR1</w:t>
            </w:r>
          </w:p>
        </w:tc>
        <w:tc>
          <w:tcPr>
            <w:tcW w:w="2332" w:type="dxa"/>
            <w:gridSpan w:val="4"/>
            <w:tcBorders>
              <w:top w:val="single" w:sz="4" w:space="0" w:color="auto"/>
              <w:left w:val="single" w:sz="4" w:space="0" w:color="auto"/>
              <w:bottom w:val="nil"/>
              <w:right w:val="single" w:sz="4" w:space="0" w:color="auto"/>
            </w:tcBorders>
            <w:shd w:val="clear" w:color="auto" w:fill="auto"/>
          </w:tcPr>
          <w:p w14:paraId="25F4CA15" w14:textId="77777777" w:rsidR="005F30A6" w:rsidRPr="006F4D85" w:rsidRDefault="005F30A6" w:rsidP="005F30A6">
            <w:pPr>
              <w:pStyle w:val="TAC"/>
              <w:rPr>
                <w:lang w:val="en-US"/>
              </w:rPr>
            </w:pPr>
            <w:r w:rsidRPr="006F4D85">
              <w:rPr>
                <w:lang w:val="en-US"/>
              </w:rPr>
              <w:t>SSB.1 FR2</w:t>
            </w:r>
          </w:p>
        </w:tc>
      </w:tr>
      <w:tr w:rsidR="005F30A6" w:rsidRPr="006F4D85" w14:paraId="3196D1A7" w14:textId="77777777" w:rsidTr="005F30A6">
        <w:trPr>
          <w:trHeight w:val="164"/>
          <w:jc w:val="center"/>
        </w:trPr>
        <w:tc>
          <w:tcPr>
            <w:tcW w:w="2082" w:type="dxa"/>
            <w:tcBorders>
              <w:top w:val="nil"/>
              <w:left w:val="single" w:sz="4" w:space="0" w:color="auto"/>
              <w:bottom w:val="single" w:sz="4" w:space="0" w:color="auto"/>
              <w:right w:val="single" w:sz="4" w:space="0" w:color="auto"/>
            </w:tcBorders>
            <w:shd w:val="clear" w:color="auto" w:fill="auto"/>
          </w:tcPr>
          <w:p w14:paraId="07CD3BEE" w14:textId="77777777" w:rsidR="005F30A6" w:rsidRPr="006F4D85" w:rsidRDefault="005F30A6" w:rsidP="005F30A6">
            <w:pPr>
              <w:pStyle w:val="TAL"/>
              <w:rPr>
                <w:lang w:val="da-DK"/>
              </w:rPr>
            </w:pPr>
          </w:p>
        </w:tc>
        <w:tc>
          <w:tcPr>
            <w:tcW w:w="2146" w:type="dxa"/>
            <w:tcBorders>
              <w:left w:val="single" w:sz="4" w:space="0" w:color="auto"/>
              <w:right w:val="single" w:sz="4" w:space="0" w:color="auto"/>
            </w:tcBorders>
          </w:tcPr>
          <w:p w14:paraId="6780D613" w14:textId="77777777" w:rsidR="005F30A6" w:rsidRPr="006F4D85" w:rsidRDefault="005F30A6" w:rsidP="005F30A6">
            <w:pPr>
              <w:pStyle w:val="TAL"/>
              <w:rPr>
                <w:lang w:val="da-DK"/>
              </w:rPr>
            </w:pPr>
            <w:r w:rsidRPr="006F4D85">
              <w:t>Config</w:t>
            </w:r>
            <w:r w:rsidRPr="006F4D85">
              <w:rPr>
                <w:szCs w:val="18"/>
              </w:rPr>
              <w:t xml:space="preserve"> </w:t>
            </w:r>
            <w:r w:rsidRPr="006F4D85">
              <w:t>3,6</w:t>
            </w:r>
          </w:p>
        </w:tc>
        <w:tc>
          <w:tcPr>
            <w:tcW w:w="702" w:type="dxa"/>
            <w:tcBorders>
              <w:top w:val="nil"/>
              <w:left w:val="single" w:sz="4" w:space="0" w:color="auto"/>
              <w:bottom w:val="single" w:sz="4" w:space="0" w:color="auto"/>
              <w:right w:val="single" w:sz="4" w:space="0" w:color="auto"/>
            </w:tcBorders>
            <w:shd w:val="clear" w:color="auto" w:fill="auto"/>
          </w:tcPr>
          <w:p w14:paraId="54A19515" w14:textId="77777777" w:rsidR="005F30A6" w:rsidRPr="006F4D85" w:rsidRDefault="005F30A6" w:rsidP="005F30A6">
            <w:pPr>
              <w:pStyle w:val="TAC"/>
              <w:rPr>
                <w:lang w:val="da-DK"/>
              </w:rPr>
            </w:pPr>
          </w:p>
        </w:tc>
        <w:tc>
          <w:tcPr>
            <w:tcW w:w="2332" w:type="dxa"/>
            <w:gridSpan w:val="3"/>
            <w:tcBorders>
              <w:top w:val="single" w:sz="4" w:space="0" w:color="auto"/>
              <w:left w:val="single" w:sz="4" w:space="0" w:color="auto"/>
              <w:right w:val="single" w:sz="4" w:space="0" w:color="auto"/>
            </w:tcBorders>
          </w:tcPr>
          <w:p w14:paraId="55E11BF9" w14:textId="77777777" w:rsidR="005F30A6" w:rsidRPr="006F4D85" w:rsidRDefault="005F30A6" w:rsidP="005F30A6">
            <w:pPr>
              <w:pStyle w:val="TAC"/>
            </w:pPr>
            <w:r w:rsidRPr="006F4D85">
              <w:rPr>
                <w:lang w:val="en-US"/>
              </w:rPr>
              <w:t>SSB.2 FR1</w:t>
            </w:r>
          </w:p>
        </w:tc>
        <w:tc>
          <w:tcPr>
            <w:tcW w:w="2332" w:type="dxa"/>
            <w:gridSpan w:val="4"/>
            <w:tcBorders>
              <w:top w:val="nil"/>
              <w:left w:val="single" w:sz="4" w:space="0" w:color="auto"/>
              <w:bottom w:val="single" w:sz="4" w:space="0" w:color="auto"/>
              <w:right w:val="single" w:sz="4" w:space="0" w:color="auto"/>
            </w:tcBorders>
            <w:shd w:val="clear" w:color="auto" w:fill="auto"/>
          </w:tcPr>
          <w:p w14:paraId="37FAF507" w14:textId="77777777" w:rsidR="005F30A6" w:rsidRPr="006F4D85" w:rsidRDefault="005F30A6" w:rsidP="005F30A6">
            <w:pPr>
              <w:pStyle w:val="TAC"/>
            </w:pPr>
          </w:p>
        </w:tc>
      </w:tr>
      <w:tr w:rsidR="005F30A6" w:rsidRPr="006F4D85" w14:paraId="3E689075" w14:textId="77777777" w:rsidTr="005F30A6">
        <w:trPr>
          <w:trHeight w:val="81"/>
          <w:jc w:val="center"/>
        </w:trPr>
        <w:tc>
          <w:tcPr>
            <w:tcW w:w="2082" w:type="dxa"/>
            <w:tcBorders>
              <w:top w:val="single" w:sz="4" w:space="0" w:color="auto"/>
              <w:left w:val="single" w:sz="4" w:space="0" w:color="auto"/>
              <w:bottom w:val="nil"/>
              <w:right w:val="single" w:sz="4" w:space="0" w:color="auto"/>
            </w:tcBorders>
            <w:shd w:val="clear" w:color="auto" w:fill="auto"/>
          </w:tcPr>
          <w:p w14:paraId="01F5D1C8" w14:textId="77777777" w:rsidR="005F30A6" w:rsidRPr="006F4D85" w:rsidRDefault="005F30A6" w:rsidP="005F30A6">
            <w:pPr>
              <w:pStyle w:val="TAL"/>
              <w:rPr>
                <w:lang w:val="da-DK"/>
              </w:rPr>
            </w:pPr>
            <w:r w:rsidRPr="006F4D85">
              <w:rPr>
                <w:lang w:val="da-DK"/>
              </w:rPr>
              <w:t xml:space="preserve">PDSCH/PDCCH </w:t>
            </w:r>
          </w:p>
        </w:tc>
        <w:tc>
          <w:tcPr>
            <w:tcW w:w="2146" w:type="dxa"/>
            <w:tcBorders>
              <w:top w:val="single" w:sz="4" w:space="0" w:color="auto"/>
              <w:left w:val="single" w:sz="4" w:space="0" w:color="auto"/>
              <w:right w:val="single" w:sz="4" w:space="0" w:color="auto"/>
            </w:tcBorders>
          </w:tcPr>
          <w:p w14:paraId="4E7D9E87" w14:textId="77777777" w:rsidR="005F30A6" w:rsidRPr="006F4D85" w:rsidRDefault="005F30A6" w:rsidP="005F30A6">
            <w:pPr>
              <w:pStyle w:val="TAL"/>
              <w:rPr>
                <w:lang w:val="da-DK"/>
              </w:rPr>
            </w:pPr>
            <w:r w:rsidRPr="006F4D85">
              <w:t>Config</w:t>
            </w:r>
            <w:r w:rsidRPr="006F4D85">
              <w:rPr>
                <w:szCs w:val="18"/>
              </w:rPr>
              <w:t xml:space="preserve"> </w:t>
            </w:r>
            <w:r w:rsidRPr="006F4D85">
              <w:t>1,2,4,5</w:t>
            </w:r>
          </w:p>
        </w:tc>
        <w:tc>
          <w:tcPr>
            <w:tcW w:w="702" w:type="dxa"/>
            <w:tcBorders>
              <w:top w:val="single" w:sz="4" w:space="0" w:color="auto"/>
              <w:left w:val="single" w:sz="4" w:space="0" w:color="auto"/>
              <w:bottom w:val="nil"/>
              <w:right w:val="single" w:sz="4" w:space="0" w:color="auto"/>
            </w:tcBorders>
            <w:shd w:val="clear" w:color="auto" w:fill="auto"/>
          </w:tcPr>
          <w:p w14:paraId="443775B7" w14:textId="77777777" w:rsidR="005F30A6" w:rsidRPr="006F4D85" w:rsidRDefault="005F30A6" w:rsidP="005F30A6">
            <w:pPr>
              <w:pStyle w:val="TAC"/>
              <w:rPr>
                <w:lang w:val="da-DK"/>
              </w:rPr>
            </w:pPr>
            <w:r w:rsidRPr="006F4D85">
              <w:rPr>
                <w:lang w:val="da-DK"/>
              </w:rPr>
              <w:t>kHz</w:t>
            </w:r>
          </w:p>
        </w:tc>
        <w:tc>
          <w:tcPr>
            <w:tcW w:w="2332" w:type="dxa"/>
            <w:gridSpan w:val="3"/>
            <w:tcBorders>
              <w:top w:val="single" w:sz="4" w:space="0" w:color="auto"/>
              <w:left w:val="single" w:sz="4" w:space="0" w:color="auto"/>
              <w:right w:val="single" w:sz="4" w:space="0" w:color="auto"/>
            </w:tcBorders>
          </w:tcPr>
          <w:p w14:paraId="1EABC1B4" w14:textId="77777777" w:rsidR="005F30A6" w:rsidRPr="006F4D85" w:rsidRDefault="005F30A6" w:rsidP="005F30A6">
            <w:pPr>
              <w:pStyle w:val="TAC"/>
              <w:rPr>
                <w:lang w:val="en-US"/>
              </w:rPr>
            </w:pPr>
            <w:r w:rsidRPr="006F4D85">
              <w:rPr>
                <w:lang w:val="en-US"/>
              </w:rPr>
              <w:t>15</w:t>
            </w:r>
            <w:r w:rsidRPr="006F4D85">
              <w:rPr>
                <w:lang w:eastAsia="ko-KR"/>
              </w:rPr>
              <w:t> </w:t>
            </w:r>
            <w:r w:rsidRPr="006F4D85">
              <w:rPr>
                <w:lang w:val="en-US"/>
              </w:rPr>
              <w:t>kHz</w:t>
            </w:r>
          </w:p>
        </w:tc>
        <w:tc>
          <w:tcPr>
            <w:tcW w:w="2332" w:type="dxa"/>
            <w:gridSpan w:val="4"/>
            <w:tcBorders>
              <w:top w:val="single" w:sz="4" w:space="0" w:color="auto"/>
              <w:left w:val="single" w:sz="4" w:space="0" w:color="auto"/>
              <w:bottom w:val="nil"/>
              <w:right w:val="single" w:sz="4" w:space="0" w:color="auto"/>
            </w:tcBorders>
            <w:shd w:val="clear" w:color="auto" w:fill="auto"/>
          </w:tcPr>
          <w:p w14:paraId="3E32D029" w14:textId="77777777" w:rsidR="005F30A6" w:rsidRPr="006F4D85" w:rsidRDefault="005F30A6" w:rsidP="005F30A6">
            <w:pPr>
              <w:pStyle w:val="TAC"/>
              <w:rPr>
                <w:lang w:val="en-US"/>
              </w:rPr>
            </w:pPr>
            <w:r w:rsidRPr="006F4D85">
              <w:rPr>
                <w:lang w:val="en-US"/>
              </w:rPr>
              <w:t>120</w:t>
            </w:r>
            <w:r w:rsidRPr="006F4D85">
              <w:rPr>
                <w:lang w:eastAsia="ko-KR"/>
              </w:rPr>
              <w:t> </w:t>
            </w:r>
            <w:r w:rsidRPr="006F4D85">
              <w:rPr>
                <w:lang w:val="en-US"/>
              </w:rPr>
              <w:t>kHz</w:t>
            </w:r>
          </w:p>
        </w:tc>
      </w:tr>
      <w:tr w:rsidR="005F30A6" w:rsidRPr="006F4D85" w14:paraId="3E90BBE6" w14:textId="77777777" w:rsidTr="005F30A6">
        <w:trPr>
          <w:trHeight w:val="155"/>
          <w:jc w:val="center"/>
        </w:trPr>
        <w:tc>
          <w:tcPr>
            <w:tcW w:w="2082" w:type="dxa"/>
            <w:tcBorders>
              <w:top w:val="nil"/>
              <w:left w:val="single" w:sz="4" w:space="0" w:color="auto"/>
              <w:right w:val="single" w:sz="4" w:space="0" w:color="auto"/>
            </w:tcBorders>
            <w:shd w:val="clear" w:color="auto" w:fill="auto"/>
          </w:tcPr>
          <w:p w14:paraId="4C7AB0FE" w14:textId="77777777" w:rsidR="005F30A6" w:rsidRPr="006F4D85" w:rsidRDefault="005F30A6" w:rsidP="005F30A6">
            <w:pPr>
              <w:pStyle w:val="TAL"/>
              <w:rPr>
                <w:rFonts w:cs="Arial"/>
                <w:lang w:val="da-DK"/>
              </w:rPr>
            </w:pPr>
            <w:r w:rsidRPr="006F4D85">
              <w:rPr>
                <w:lang w:val="da-DK"/>
              </w:rPr>
              <w:t>subcarrier spacing</w:t>
            </w:r>
          </w:p>
        </w:tc>
        <w:tc>
          <w:tcPr>
            <w:tcW w:w="2146" w:type="dxa"/>
            <w:tcBorders>
              <w:left w:val="single" w:sz="4" w:space="0" w:color="auto"/>
              <w:right w:val="single" w:sz="4" w:space="0" w:color="auto"/>
            </w:tcBorders>
          </w:tcPr>
          <w:p w14:paraId="19E4EDF9" w14:textId="77777777" w:rsidR="005F30A6" w:rsidRPr="006F4D85" w:rsidRDefault="005F30A6" w:rsidP="005F30A6">
            <w:pPr>
              <w:pStyle w:val="TAL"/>
              <w:rPr>
                <w:lang w:val="da-DK"/>
              </w:rPr>
            </w:pPr>
            <w:r w:rsidRPr="006F4D85">
              <w:t>Config</w:t>
            </w:r>
            <w:r w:rsidRPr="006F4D85">
              <w:rPr>
                <w:szCs w:val="18"/>
              </w:rPr>
              <w:t xml:space="preserve"> </w:t>
            </w:r>
            <w:r w:rsidRPr="006F4D85">
              <w:t>3,6</w:t>
            </w:r>
          </w:p>
        </w:tc>
        <w:tc>
          <w:tcPr>
            <w:tcW w:w="702" w:type="dxa"/>
            <w:tcBorders>
              <w:top w:val="nil"/>
              <w:left w:val="single" w:sz="4" w:space="0" w:color="auto"/>
              <w:bottom w:val="single" w:sz="4" w:space="0" w:color="auto"/>
              <w:right w:val="single" w:sz="4" w:space="0" w:color="auto"/>
            </w:tcBorders>
            <w:shd w:val="clear" w:color="auto" w:fill="auto"/>
          </w:tcPr>
          <w:p w14:paraId="7E8A19EF" w14:textId="77777777" w:rsidR="005F30A6" w:rsidRPr="006F4D85" w:rsidRDefault="005F30A6" w:rsidP="005F30A6">
            <w:pPr>
              <w:pStyle w:val="TAC"/>
              <w:rPr>
                <w:lang w:val="da-DK"/>
              </w:rPr>
            </w:pPr>
          </w:p>
        </w:tc>
        <w:tc>
          <w:tcPr>
            <w:tcW w:w="2332" w:type="dxa"/>
            <w:gridSpan w:val="3"/>
            <w:tcBorders>
              <w:left w:val="single" w:sz="4" w:space="0" w:color="auto"/>
              <w:bottom w:val="single" w:sz="4" w:space="0" w:color="auto"/>
              <w:right w:val="single" w:sz="4" w:space="0" w:color="auto"/>
            </w:tcBorders>
          </w:tcPr>
          <w:p w14:paraId="1311D3AC" w14:textId="77777777" w:rsidR="005F30A6" w:rsidRPr="006F4D85" w:rsidRDefault="005F30A6" w:rsidP="005F30A6">
            <w:pPr>
              <w:pStyle w:val="TAC"/>
              <w:rPr>
                <w:lang w:val="en-US"/>
              </w:rPr>
            </w:pPr>
            <w:r w:rsidRPr="006F4D85">
              <w:rPr>
                <w:lang w:val="en-US"/>
              </w:rPr>
              <w:t>30</w:t>
            </w:r>
            <w:r w:rsidRPr="006F4D85">
              <w:rPr>
                <w:lang w:eastAsia="ko-KR"/>
              </w:rPr>
              <w:t> </w:t>
            </w:r>
            <w:r w:rsidRPr="006F4D85">
              <w:rPr>
                <w:lang w:val="en-US"/>
              </w:rPr>
              <w:t>kHz</w:t>
            </w:r>
          </w:p>
        </w:tc>
        <w:tc>
          <w:tcPr>
            <w:tcW w:w="2332" w:type="dxa"/>
            <w:gridSpan w:val="4"/>
            <w:tcBorders>
              <w:top w:val="nil"/>
              <w:left w:val="single" w:sz="4" w:space="0" w:color="auto"/>
              <w:bottom w:val="single" w:sz="4" w:space="0" w:color="auto"/>
              <w:right w:val="single" w:sz="4" w:space="0" w:color="auto"/>
            </w:tcBorders>
            <w:shd w:val="clear" w:color="auto" w:fill="auto"/>
          </w:tcPr>
          <w:p w14:paraId="2DF22C0D" w14:textId="77777777" w:rsidR="005F30A6" w:rsidRPr="006F4D85" w:rsidRDefault="005F30A6" w:rsidP="005F30A6">
            <w:pPr>
              <w:pStyle w:val="TAC"/>
              <w:rPr>
                <w:lang w:val="en-US"/>
              </w:rPr>
            </w:pPr>
          </w:p>
        </w:tc>
      </w:tr>
      <w:tr w:rsidR="005F30A6" w:rsidRPr="006F4D85" w14:paraId="6F0BCEE6" w14:textId="77777777" w:rsidTr="005F30A6">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518543D7" w14:textId="77777777" w:rsidR="005F30A6" w:rsidRPr="005806E2" w:rsidRDefault="005F30A6" w:rsidP="005F30A6">
            <w:pPr>
              <w:pStyle w:val="TAL"/>
              <w:rPr>
                <w:szCs w:val="18"/>
                <w:lang w:val="en-US"/>
              </w:rPr>
            </w:pPr>
            <w:r w:rsidRPr="005806E2">
              <w:rPr>
                <w:szCs w:val="18"/>
                <w:lang w:eastAsia="ja-JP"/>
              </w:rPr>
              <w:t>EPRE ratio of PSS to SSS</w:t>
            </w:r>
          </w:p>
        </w:tc>
        <w:tc>
          <w:tcPr>
            <w:tcW w:w="702" w:type="dxa"/>
            <w:tcBorders>
              <w:top w:val="single" w:sz="4" w:space="0" w:color="auto"/>
              <w:left w:val="single" w:sz="4" w:space="0" w:color="auto"/>
              <w:bottom w:val="nil"/>
              <w:right w:val="single" w:sz="4" w:space="0" w:color="auto"/>
            </w:tcBorders>
            <w:shd w:val="clear" w:color="auto" w:fill="auto"/>
          </w:tcPr>
          <w:p w14:paraId="00886E6B" w14:textId="77777777" w:rsidR="005F30A6" w:rsidRPr="006F4D85" w:rsidRDefault="005F30A6" w:rsidP="005F30A6">
            <w:pPr>
              <w:pStyle w:val="TAC"/>
              <w:rPr>
                <w:lang w:val="en-US"/>
              </w:rPr>
            </w:pPr>
          </w:p>
        </w:tc>
        <w:tc>
          <w:tcPr>
            <w:tcW w:w="4664" w:type="dxa"/>
            <w:gridSpan w:val="7"/>
            <w:tcBorders>
              <w:top w:val="single" w:sz="4" w:space="0" w:color="auto"/>
              <w:left w:val="single" w:sz="4" w:space="0" w:color="auto"/>
              <w:bottom w:val="nil"/>
              <w:right w:val="single" w:sz="4" w:space="0" w:color="auto"/>
            </w:tcBorders>
            <w:shd w:val="clear" w:color="auto" w:fill="auto"/>
          </w:tcPr>
          <w:p w14:paraId="0D00B426" w14:textId="77777777" w:rsidR="005F30A6" w:rsidRPr="006F4D85" w:rsidRDefault="005F30A6" w:rsidP="005F30A6">
            <w:pPr>
              <w:pStyle w:val="TAC"/>
              <w:rPr>
                <w:lang w:val="en-US"/>
              </w:rPr>
            </w:pPr>
          </w:p>
        </w:tc>
      </w:tr>
      <w:tr w:rsidR="005F30A6" w:rsidRPr="006F4D85" w14:paraId="64BA691D" w14:textId="77777777" w:rsidTr="005F30A6">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330D42A2" w14:textId="77777777" w:rsidR="005F30A6" w:rsidRPr="005806E2" w:rsidRDefault="005F30A6" w:rsidP="005F30A6">
            <w:pPr>
              <w:pStyle w:val="TAL"/>
              <w:rPr>
                <w:szCs w:val="18"/>
                <w:lang w:val="en-US"/>
              </w:rPr>
            </w:pPr>
            <w:r w:rsidRPr="005806E2">
              <w:rPr>
                <w:szCs w:val="18"/>
                <w:lang w:eastAsia="ja-JP"/>
              </w:rPr>
              <w:t>EPRE ratio of PBCH DMRS to SSS</w:t>
            </w:r>
          </w:p>
        </w:tc>
        <w:tc>
          <w:tcPr>
            <w:tcW w:w="702" w:type="dxa"/>
            <w:tcBorders>
              <w:top w:val="nil"/>
              <w:left w:val="single" w:sz="4" w:space="0" w:color="auto"/>
              <w:bottom w:val="nil"/>
              <w:right w:val="single" w:sz="4" w:space="0" w:color="auto"/>
            </w:tcBorders>
            <w:shd w:val="clear" w:color="auto" w:fill="auto"/>
          </w:tcPr>
          <w:p w14:paraId="1EC20078" w14:textId="77777777" w:rsidR="005F30A6" w:rsidRPr="006F4D85" w:rsidRDefault="005F30A6" w:rsidP="005F30A6">
            <w:pPr>
              <w:pStyle w:val="TAC"/>
              <w:rPr>
                <w:lang w:val="en-US"/>
              </w:rPr>
            </w:pPr>
          </w:p>
        </w:tc>
        <w:tc>
          <w:tcPr>
            <w:tcW w:w="4664" w:type="dxa"/>
            <w:gridSpan w:val="7"/>
            <w:tcBorders>
              <w:top w:val="nil"/>
              <w:left w:val="single" w:sz="4" w:space="0" w:color="auto"/>
              <w:bottom w:val="nil"/>
              <w:right w:val="single" w:sz="4" w:space="0" w:color="auto"/>
            </w:tcBorders>
            <w:shd w:val="clear" w:color="auto" w:fill="auto"/>
          </w:tcPr>
          <w:p w14:paraId="1398B73D" w14:textId="77777777" w:rsidR="005F30A6" w:rsidRPr="006F4D85" w:rsidRDefault="005F30A6" w:rsidP="005F30A6">
            <w:pPr>
              <w:pStyle w:val="TAC"/>
              <w:rPr>
                <w:lang w:val="en-US"/>
              </w:rPr>
            </w:pPr>
          </w:p>
        </w:tc>
      </w:tr>
      <w:tr w:rsidR="005F30A6" w:rsidRPr="006F4D85" w14:paraId="060DBD79" w14:textId="77777777" w:rsidTr="005F30A6">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5E5F6216" w14:textId="77777777" w:rsidR="005F30A6" w:rsidRPr="005806E2" w:rsidRDefault="005F30A6" w:rsidP="005F30A6">
            <w:pPr>
              <w:pStyle w:val="TAL"/>
              <w:rPr>
                <w:szCs w:val="18"/>
                <w:lang w:val="en-US"/>
              </w:rPr>
            </w:pPr>
            <w:r w:rsidRPr="005806E2">
              <w:rPr>
                <w:szCs w:val="18"/>
                <w:lang w:eastAsia="ja-JP"/>
              </w:rPr>
              <w:t>EPRE ratio of PBCH to PBCH DMRS</w:t>
            </w:r>
          </w:p>
        </w:tc>
        <w:tc>
          <w:tcPr>
            <w:tcW w:w="702" w:type="dxa"/>
            <w:tcBorders>
              <w:top w:val="nil"/>
              <w:left w:val="single" w:sz="4" w:space="0" w:color="auto"/>
              <w:bottom w:val="nil"/>
              <w:right w:val="single" w:sz="4" w:space="0" w:color="auto"/>
            </w:tcBorders>
            <w:shd w:val="clear" w:color="auto" w:fill="auto"/>
          </w:tcPr>
          <w:p w14:paraId="0C42DD0F" w14:textId="77777777" w:rsidR="005F30A6" w:rsidRPr="006F4D85" w:rsidRDefault="005F30A6" w:rsidP="005F30A6">
            <w:pPr>
              <w:pStyle w:val="TAC"/>
              <w:rPr>
                <w:lang w:val="en-US"/>
              </w:rPr>
            </w:pPr>
          </w:p>
        </w:tc>
        <w:tc>
          <w:tcPr>
            <w:tcW w:w="4664" w:type="dxa"/>
            <w:gridSpan w:val="7"/>
            <w:tcBorders>
              <w:top w:val="nil"/>
              <w:left w:val="single" w:sz="4" w:space="0" w:color="auto"/>
              <w:bottom w:val="nil"/>
              <w:right w:val="single" w:sz="4" w:space="0" w:color="auto"/>
            </w:tcBorders>
            <w:shd w:val="clear" w:color="auto" w:fill="auto"/>
          </w:tcPr>
          <w:p w14:paraId="7C272D9C" w14:textId="77777777" w:rsidR="005F30A6" w:rsidRPr="006F4D85" w:rsidRDefault="005F30A6" w:rsidP="005F30A6">
            <w:pPr>
              <w:pStyle w:val="TAC"/>
              <w:rPr>
                <w:lang w:val="en-US"/>
              </w:rPr>
            </w:pPr>
          </w:p>
        </w:tc>
      </w:tr>
      <w:tr w:rsidR="005F30A6" w:rsidRPr="006F4D85" w14:paraId="04C6E091" w14:textId="77777777" w:rsidTr="005F30A6">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582A91EA" w14:textId="77777777" w:rsidR="005F30A6" w:rsidRPr="005806E2" w:rsidRDefault="005F30A6" w:rsidP="005F30A6">
            <w:pPr>
              <w:pStyle w:val="TAL"/>
              <w:rPr>
                <w:szCs w:val="18"/>
                <w:lang w:val="en-US"/>
              </w:rPr>
            </w:pPr>
            <w:r w:rsidRPr="005806E2">
              <w:rPr>
                <w:szCs w:val="18"/>
                <w:lang w:eastAsia="ja-JP"/>
              </w:rPr>
              <w:t>EPRE ratio of PDCCH DMRS to SSS</w:t>
            </w:r>
          </w:p>
        </w:tc>
        <w:tc>
          <w:tcPr>
            <w:tcW w:w="702" w:type="dxa"/>
            <w:tcBorders>
              <w:top w:val="nil"/>
              <w:left w:val="single" w:sz="4" w:space="0" w:color="auto"/>
              <w:bottom w:val="nil"/>
              <w:right w:val="single" w:sz="4" w:space="0" w:color="auto"/>
            </w:tcBorders>
            <w:shd w:val="clear" w:color="auto" w:fill="auto"/>
          </w:tcPr>
          <w:p w14:paraId="742C985E" w14:textId="77777777" w:rsidR="005F30A6" w:rsidRPr="006F4D85" w:rsidRDefault="005F30A6" w:rsidP="005F30A6">
            <w:pPr>
              <w:pStyle w:val="TAC"/>
              <w:rPr>
                <w:lang w:val="en-US"/>
              </w:rPr>
            </w:pPr>
          </w:p>
        </w:tc>
        <w:tc>
          <w:tcPr>
            <w:tcW w:w="4664" w:type="dxa"/>
            <w:gridSpan w:val="7"/>
            <w:tcBorders>
              <w:top w:val="nil"/>
              <w:left w:val="single" w:sz="4" w:space="0" w:color="auto"/>
              <w:bottom w:val="nil"/>
              <w:right w:val="single" w:sz="4" w:space="0" w:color="auto"/>
            </w:tcBorders>
            <w:shd w:val="clear" w:color="auto" w:fill="auto"/>
          </w:tcPr>
          <w:p w14:paraId="6DDE5099" w14:textId="77777777" w:rsidR="005F30A6" w:rsidRPr="006F4D85" w:rsidRDefault="005F30A6" w:rsidP="005F30A6">
            <w:pPr>
              <w:pStyle w:val="TAC"/>
              <w:rPr>
                <w:lang w:val="en-US"/>
              </w:rPr>
            </w:pPr>
          </w:p>
        </w:tc>
      </w:tr>
      <w:tr w:rsidR="005F30A6" w:rsidRPr="006F4D85" w14:paraId="76C99516" w14:textId="77777777" w:rsidTr="005F30A6">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5CA1CC34" w14:textId="77777777" w:rsidR="005F30A6" w:rsidRPr="005806E2" w:rsidRDefault="005F30A6" w:rsidP="005F30A6">
            <w:pPr>
              <w:pStyle w:val="TAL"/>
              <w:rPr>
                <w:szCs w:val="18"/>
                <w:lang w:val="en-US"/>
              </w:rPr>
            </w:pPr>
            <w:r w:rsidRPr="005806E2">
              <w:rPr>
                <w:szCs w:val="18"/>
                <w:lang w:eastAsia="ja-JP"/>
              </w:rPr>
              <w:t>EPRE ratio of PDCCH to PDCCH DMRS</w:t>
            </w:r>
          </w:p>
        </w:tc>
        <w:tc>
          <w:tcPr>
            <w:tcW w:w="702" w:type="dxa"/>
            <w:tcBorders>
              <w:top w:val="nil"/>
              <w:left w:val="single" w:sz="4" w:space="0" w:color="auto"/>
              <w:bottom w:val="nil"/>
              <w:right w:val="single" w:sz="4" w:space="0" w:color="auto"/>
            </w:tcBorders>
            <w:shd w:val="clear" w:color="auto" w:fill="auto"/>
          </w:tcPr>
          <w:p w14:paraId="4623C334" w14:textId="77777777" w:rsidR="005F30A6" w:rsidRPr="006F4D85" w:rsidRDefault="005F30A6" w:rsidP="005F30A6">
            <w:pPr>
              <w:pStyle w:val="TAC"/>
              <w:rPr>
                <w:lang w:val="en-US"/>
              </w:rPr>
            </w:pPr>
            <w:r w:rsidRPr="006F4D85">
              <w:rPr>
                <w:sz w:val="16"/>
                <w:szCs w:val="16"/>
                <w:lang w:eastAsia="ja-JP"/>
              </w:rPr>
              <w:t>dB</w:t>
            </w:r>
          </w:p>
        </w:tc>
        <w:tc>
          <w:tcPr>
            <w:tcW w:w="4664" w:type="dxa"/>
            <w:gridSpan w:val="7"/>
            <w:tcBorders>
              <w:top w:val="nil"/>
              <w:left w:val="single" w:sz="4" w:space="0" w:color="auto"/>
              <w:bottom w:val="nil"/>
              <w:right w:val="single" w:sz="4" w:space="0" w:color="auto"/>
            </w:tcBorders>
            <w:shd w:val="clear" w:color="auto" w:fill="auto"/>
          </w:tcPr>
          <w:p w14:paraId="65047356" w14:textId="77777777" w:rsidR="005F30A6" w:rsidRPr="006F4D85" w:rsidRDefault="005F30A6" w:rsidP="005F30A6">
            <w:pPr>
              <w:pStyle w:val="TAC"/>
              <w:rPr>
                <w:lang w:val="en-US"/>
              </w:rPr>
            </w:pPr>
            <w:r w:rsidRPr="006F4D85">
              <w:rPr>
                <w:sz w:val="16"/>
                <w:szCs w:val="16"/>
                <w:lang w:eastAsia="ja-JP"/>
              </w:rPr>
              <w:t>0</w:t>
            </w:r>
          </w:p>
        </w:tc>
      </w:tr>
      <w:tr w:rsidR="005F30A6" w:rsidRPr="006F4D85" w14:paraId="0302F980" w14:textId="77777777" w:rsidTr="005F30A6">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2E696DF2" w14:textId="77777777" w:rsidR="005F30A6" w:rsidRPr="005806E2" w:rsidRDefault="005F30A6" w:rsidP="005F30A6">
            <w:pPr>
              <w:pStyle w:val="TAL"/>
              <w:rPr>
                <w:szCs w:val="18"/>
                <w:lang w:val="en-US"/>
              </w:rPr>
            </w:pPr>
            <w:r w:rsidRPr="005806E2">
              <w:rPr>
                <w:szCs w:val="18"/>
                <w:lang w:eastAsia="ja-JP"/>
              </w:rPr>
              <w:t xml:space="preserve">EPRE ratio of PDSCH DMRS to SSS </w:t>
            </w:r>
          </w:p>
        </w:tc>
        <w:tc>
          <w:tcPr>
            <w:tcW w:w="702" w:type="dxa"/>
            <w:tcBorders>
              <w:top w:val="nil"/>
              <w:left w:val="single" w:sz="4" w:space="0" w:color="auto"/>
              <w:bottom w:val="nil"/>
              <w:right w:val="single" w:sz="4" w:space="0" w:color="auto"/>
            </w:tcBorders>
            <w:shd w:val="clear" w:color="auto" w:fill="auto"/>
          </w:tcPr>
          <w:p w14:paraId="1DABA79F" w14:textId="77777777" w:rsidR="005F30A6" w:rsidRPr="006F4D85" w:rsidRDefault="005F30A6" w:rsidP="005F30A6">
            <w:pPr>
              <w:pStyle w:val="TAC"/>
              <w:rPr>
                <w:lang w:val="en-US"/>
              </w:rPr>
            </w:pPr>
          </w:p>
        </w:tc>
        <w:tc>
          <w:tcPr>
            <w:tcW w:w="4664" w:type="dxa"/>
            <w:gridSpan w:val="7"/>
            <w:tcBorders>
              <w:top w:val="nil"/>
              <w:left w:val="single" w:sz="4" w:space="0" w:color="auto"/>
              <w:bottom w:val="nil"/>
              <w:right w:val="single" w:sz="4" w:space="0" w:color="auto"/>
            </w:tcBorders>
            <w:shd w:val="clear" w:color="auto" w:fill="auto"/>
          </w:tcPr>
          <w:p w14:paraId="5D4A35E8" w14:textId="77777777" w:rsidR="005F30A6" w:rsidRPr="006F4D85" w:rsidRDefault="005F30A6" w:rsidP="005F30A6">
            <w:pPr>
              <w:pStyle w:val="TAC"/>
              <w:rPr>
                <w:lang w:val="en-US"/>
              </w:rPr>
            </w:pPr>
          </w:p>
        </w:tc>
      </w:tr>
      <w:tr w:rsidR="005F30A6" w:rsidRPr="006F4D85" w14:paraId="396C8A31" w14:textId="77777777" w:rsidTr="005F30A6">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242A4C6A" w14:textId="77777777" w:rsidR="005F30A6" w:rsidRPr="005806E2" w:rsidRDefault="005F30A6" w:rsidP="005F30A6">
            <w:pPr>
              <w:pStyle w:val="TAL"/>
              <w:rPr>
                <w:szCs w:val="18"/>
                <w:lang w:val="en-US"/>
              </w:rPr>
            </w:pPr>
            <w:r w:rsidRPr="005806E2">
              <w:rPr>
                <w:szCs w:val="18"/>
                <w:lang w:eastAsia="ja-JP"/>
              </w:rPr>
              <w:t xml:space="preserve">EPRE ratio of PDSCH to PDSCH </w:t>
            </w:r>
          </w:p>
        </w:tc>
        <w:tc>
          <w:tcPr>
            <w:tcW w:w="702" w:type="dxa"/>
            <w:tcBorders>
              <w:top w:val="nil"/>
              <w:left w:val="single" w:sz="4" w:space="0" w:color="auto"/>
              <w:bottom w:val="nil"/>
              <w:right w:val="single" w:sz="4" w:space="0" w:color="auto"/>
            </w:tcBorders>
            <w:shd w:val="clear" w:color="auto" w:fill="auto"/>
          </w:tcPr>
          <w:p w14:paraId="05C238BC" w14:textId="77777777" w:rsidR="005F30A6" w:rsidRPr="006F4D85" w:rsidRDefault="005F30A6" w:rsidP="005F30A6">
            <w:pPr>
              <w:pStyle w:val="TAC"/>
              <w:rPr>
                <w:lang w:val="en-US"/>
              </w:rPr>
            </w:pPr>
          </w:p>
        </w:tc>
        <w:tc>
          <w:tcPr>
            <w:tcW w:w="4664" w:type="dxa"/>
            <w:gridSpan w:val="7"/>
            <w:tcBorders>
              <w:top w:val="nil"/>
              <w:left w:val="single" w:sz="4" w:space="0" w:color="auto"/>
              <w:bottom w:val="nil"/>
              <w:right w:val="single" w:sz="4" w:space="0" w:color="auto"/>
            </w:tcBorders>
            <w:shd w:val="clear" w:color="auto" w:fill="auto"/>
          </w:tcPr>
          <w:p w14:paraId="07072D96" w14:textId="77777777" w:rsidR="005F30A6" w:rsidRPr="006F4D85" w:rsidRDefault="005F30A6" w:rsidP="005F30A6">
            <w:pPr>
              <w:pStyle w:val="TAC"/>
              <w:rPr>
                <w:lang w:val="en-US"/>
              </w:rPr>
            </w:pPr>
          </w:p>
        </w:tc>
      </w:tr>
      <w:tr w:rsidR="005F30A6" w:rsidRPr="006F4D85" w14:paraId="64407408" w14:textId="77777777" w:rsidTr="005F30A6">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13FE4435" w14:textId="77777777" w:rsidR="005F30A6" w:rsidRPr="005806E2" w:rsidRDefault="005F30A6" w:rsidP="005F30A6">
            <w:pPr>
              <w:pStyle w:val="TAL"/>
              <w:rPr>
                <w:szCs w:val="18"/>
                <w:lang w:val="en-US"/>
              </w:rPr>
            </w:pPr>
            <w:r w:rsidRPr="005806E2">
              <w:rPr>
                <w:szCs w:val="18"/>
                <w:lang w:eastAsia="ja-JP"/>
              </w:rPr>
              <w:t>EPRE ratio of OCNG DMRS to SSS(Note 1)</w:t>
            </w:r>
          </w:p>
        </w:tc>
        <w:tc>
          <w:tcPr>
            <w:tcW w:w="702" w:type="dxa"/>
            <w:tcBorders>
              <w:top w:val="nil"/>
              <w:left w:val="single" w:sz="4" w:space="0" w:color="auto"/>
              <w:bottom w:val="nil"/>
              <w:right w:val="single" w:sz="4" w:space="0" w:color="auto"/>
            </w:tcBorders>
            <w:shd w:val="clear" w:color="auto" w:fill="auto"/>
          </w:tcPr>
          <w:p w14:paraId="1C8B66E5" w14:textId="77777777" w:rsidR="005F30A6" w:rsidRPr="006F4D85" w:rsidRDefault="005F30A6" w:rsidP="005F30A6">
            <w:pPr>
              <w:pStyle w:val="TAC"/>
              <w:rPr>
                <w:lang w:val="en-US"/>
              </w:rPr>
            </w:pPr>
          </w:p>
        </w:tc>
        <w:tc>
          <w:tcPr>
            <w:tcW w:w="4664" w:type="dxa"/>
            <w:gridSpan w:val="7"/>
            <w:tcBorders>
              <w:top w:val="nil"/>
              <w:left w:val="single" w:sz="4" w:space="0" w:color="auto"/>
              <w:bottom w:val="nil"/>
              <w:right w:val="single" w:sz="4" w:space="0" w:color="auto"/>
            </w:tcBorders>
            <w:shd w:val="clear" w:color="auto" w:fill="auto"/>
          </w:tcPr>
          <w:p w14:paraId="2AF7172A" w14:textId="77777777" w:rsidR="005F30A6" w:rsidRPr="006F4D85" w:rsidRDefault="005F30A6" w:rsidP="005F30A6">
            <w:pPr>
              <w:pStyle w:val="TAC"/>
              <w:rPr>
                <w:lang w:val="en-US"/>
              </w:rPr>
            </w:pPr>
          </w:p>
        </w:tc>
      </w:tr>
      <w:tr w:rsidR="005F30A6" w:rsidRPr="006F4D85" w14:paraId="28FF7FB4" w14:textId="77777777" w:rsidTr="005F30A6">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17B04594" w14:textId="77777777" w:rsidR="005F30A6" w:rsidRPr="005806E2" w:rsidRDefault="005F30A6" w:rsidP="005F30A6">
            <w:pPr>
              <w:pStyle w:val="TAL"/>
              <w:rPr>
                <w:szCs w:val="18"/>
                <w:lang w:val="en-US"/>
              </w:rPr>
            </w:pPr>
            <w:r w:rsidRPr="005806E2">
              <w:rPr>
                <w:szCs w:val="18"/>
                <w:lang w:eastAsia="ja-JP"/>
              </w:rPr>
              <w:t>EPRE ratio of OCNG to OCNG DMRS (Note 1)</w:t>
            </w:r>
          </w:p>
        </w:tc>
        <w:tc>
          <w:tcPr>
            <w:tcW w:w="702" w:type="dxa"/>
            <w:tcBorders>
              <w:top w:val="nil"/>
              <w:left w:val="single" w:sz="4" w:space="0" w:color="auto"/>
              <w:bottom w:val="single" w:sz="4" w:space="0" w:color="auto"/>
              <w:right w:val="single" w:sz="4" w:space="0" w:color="auto"/>
            </w:tcBorders>
            <w:shd w:val="clear" w:color="auto" w:fill="auto"/>
          </w:tcPr>
          <w:p w14:paraId="6069FD1B" w14:textId="77777777" w:rsidR="005F30A6" w:rsidRPr="006F4D85" w:rsidRDefault="005F30A6" w:rsidP="005F30A6">
            <w:pPr>
              <w:pStyle w:val="TAC"/>
              <w:rPr>
                <w:lang w:val="en-US"/>
              </w:rPr>
            </w:pPr>
          </w:p>
        </w:tc>
        <w:tc>
          <w:tcPr>
            <w:tcW w:w="4664" w:type="dxa"/>
            <w:gridSpan w:val="7"/>
            <w:tcBorders>
              <w:top w:val="nil"/>
              <w:left w:val="single" w:sz="4" w:space="0" w:color="auto"/>
              <w:bottom w:val="single" w:sz="4" w:space="0" w:color="auto"/>
              <w:right w:val="single" w:sz="4" w:space="0" w:color="auto"/>
            </w:tcBorders>
            <w:shd w:val="clear" w:color="auto" w:fill="auto"/>
          </w:tcPr>
          <w:p w14:paraId="5D1FD371" w14:textId="77777777" w:rsidR="005F30A6" w:rsidRPr="006F4D85" w:rsidRDefault="005F30A6" w:rsidP="005F30A6">
            <w:pPr>
              <w:pStyle w:val="TAC"/>
              <w:rPr>
                <w:lang w:val="en-US"/>
              </w:rPr>
            </w:pPr>
          </w:p>
        </w:tc>
      </w:tr>
      <w:tr w:rsidR="005F30A6" w:rsidRPr="006F4D85" w14:paraId="6982FFFD" w14:textId="77777777" w:rsidTr="005F30A6">
        <w:trPr>
          <w:jc w:val="center"/>
        </w:trPr>
        <w:tc>
          <w:tcPr>
            <w:tcW w:w="4228" w:type="dxa"/>
            <w:gridSpan w:val="2"/>
            <w:tcBorders>
              <w:top w:val="single" w:sz="4" w:space="0" w:color="auto"/>
              <w:left w:val="single" w:sz="4" w:space="0" w:color="auto"/>
              <w:bottom w:val="single" w:sz="4" w:space="0" w:color="auto"/>
              <w:right w:val="single" w:sz="4" w:space="0" w:color="auto"/>
            </w:tcBorders>
            <w:hideMark/>
          </w:tcPr>
          <w:p w14:paraId="6CD2D436" w14:textId="77777777" w:rsidR="005F30A6" w:rsidRPr="006F4D85" w:rsidRDefault="005F30A6" w:rsidP="005F30A6">
            <w:pPr>
              <w:pStyle w:val="TAL"/>
              <w:rPr>
                <w:rFonts w:cs="Arial"/>
                <w:lang w:val="en-US"/>
              </w:rPr>
            </w:pPr>
            <w:r w:rsidRPr="006F4D85">
              <w:rPr>
                <w:rFonts w:cs="Arial"/>
                <w:lang w:val="en-US"/>
              </w:rPr>
              <w:t>Propagation condition</w:t>
            </w:r>
          </w:p>
        </w:tc>
        <w:tc>
          <w:tcPr>
            <w:tcW w:w="702" w:type="dxa"/>
            <w:tcBorders>
              <w:top w:val="single" w:sz="4" w:space="0" w:color="auto"/>
              <w:left w:val="single" w:sz="4" w:space="0" w:color="auto"/>
              <w:bottom w:val="single" w:sz="4" w:space="0" w:color="auto"/>
              <w:right w:val="single" w:sz="4" w:space="0" w:color="auto"/>
            </w:tcBorders>
            <w:hideMark/>
          </w:tcPr>
          <w:p w14:paraId="6F2401D1"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hideMark/>
          </w:tcPr>
          <w:p w14:paraId="5366A5D6" w14:textId="77777777" w:rsidR="005F30A6" w:rsidRPr="006F4D85" w:rsidRDefault="005F30A6" w:rsidP="005F30A6">
            <w:pPr>
              <w:pStyle w:val="TAC"/>
              <w:rPr>
                <w:szCs w:val="18"/>
                <w:lang w:val="en-US"/>
              </w:rPr>
            </w:pPr>
            <w:r w:rsidRPr="006F4D85">
              <w:rPr>
                <w:szCs w:val="18"/>
                <w:lang w:val="en-US"/>
              </w:rPr>
              <w:t>N/A</w:t>
            </w:r>
          </w:p>
          <w:p w14:paraId="23F4E6C6" w14:textId="77777777" w:rsidR="005F30A6" w:rsidRPr="006F4D85" w:rsidRDefault="005F30A6" w:rsidP="005F30A6">
            <w:pPr>
              <w:pStyle w:val="TAC"/>
              <w:rPr>
                <w:lang w:val="en-US"/>
              </w:rPr>
            </w:pPr>
            <w:r w:rsidRPr="006F4D85">
              <w:rPr>
                <w:szCs w:val="18"/>
                <w:lang w:val="en-US"/>
              </w:rPr>
              <w:t>Link only, see clause A.3.7A</w:t>
            </w:r>
          </w:p>
        </w:tc>
        <w:tc>
          <w:tcPr>
            <w:tcW w:w="2332" w:type="dxa"/>
            <w:gridSpan w:val="4"/>
            <w:tcBorders>
              <w:top w:val="single" w:sz="4" w:space="0" w:color="auto"/>
              <w:left w:val="single" w:sz="4" w:space="0" w:color="auto"/>
              <w:bottom w:val="single" w:sz="4" w:space="0" w:color="auto"/>
              <w:right w:val="single" w:sz="4" w:space="0" w:color="auto"/>
            </w:tcBorders>
          </w:tcPr>
          <w:p w14:paraId="05460037" w14:textId="77777777" w:rsidR="005F30A6" w:rsidRPr="006F4D85" w:rsidRDefault="005F30A6" w:rsidP="005F30A6">
            <w:pPr>
              <w:pStyle w:val="TAC"/>
              <w:rPr>
                <w:lang w:val="en-US"/>
              </w:rPr>
            </w:pPr>
            <w:r w:rsidRPr="006F4D85">
              <w:rPr>
                <w:lang w:val="en-US"/>
              </w:rPr>
              <w:t>AWGN</w:t>
            </w:r>
          </w:p>
        </w:tc>
      </w:tr>
      <w:tr w:rsidR="005F30A6" w:rsidRPr="006F4D85" w14:paraId="43922216" w14:textId="77777777" w:rsidTr="005F30A6">
        <w:trPr>
          <w:jc w:val="center"/>
        </w:trPr>
        <w:tc>
          <w:tcPr>
            <w:tcW w:w="9594" w:type="dxa"/>
            <w:gridSpan w:val="10"/>
            <w:tcBorders>
              <w:top w:val="single" w:sz="4" w:space="0" w:color="auto"/>
              <w:left w:val="single" w:sz="4" w:space="0" w:color="auto"/>
              <w:bottom w:val="single" w:sz="4" w:space="0" w:color="auto"/>
              <w:right w:val="single" w:sz="4" w:space="0" w:color="auto"/>
            </w:tcBorders>
            <w:vAlign w:val="center"/>
          </w:tcPr>
          <w:p w14:paraId="61A38E16" w14:textId="77777777" w:rsidR="005F30A6" w:rsidRPr="006F4D85" w:rsidRDefault="005F30A6" w:rsidP="005F30A6">
            <w:pPr>
              <w:pStyle w:val="TAN"/>
              <w:rPr>
                <w:lang w:val="en-US"/>
              </w:rPr>
            </w:pPr>
            <w:r w:rsidRPr="006F4D85">
              <w:rPr>
                <w:lang w:val="en-US"/>
              </w:rPr>
              <w:t>Note 1:</w:t>
            </w:r>
            <w:r w:rsidRPr="006F4D85">
              <w:rPr>
                <w:lang w:val="en-US"/>
              </w:rPr>
              <w:tab/>
              <w:t>OCNG shall be used such that both cells are fully allocated and a constant total transmitted power spectral density is achieved for all OFDM symbols.</w:t>
            </w:r>
          </w:p>
          <w:p w14:paraId="5A8EC186" w14:textId="77777777" w:rsidR="005F30A6" w:rsidRPr="006F4D85" w:rsidRDefault="005F30A6" w:rsidP="005F30A6">
            <w:pPr>
              <w:pStyle w:val="TAN"/>
              <w:rPr>
                <w:lang w:val="en-US"/>
              </w:rPr>
            </w:pPr>
            <w:r w:rsidRPr="006F4D85">
              <w:rPr>
                <w:lang w:val="en-US"/>
              </w:rPr>
              <w:t>Note 2:</w:t>
            </w:r>
            <w:r w:rsidRPr="006F4D85">
              <w:rPr>
                <w:lang w:val="en-US"/>
              </w:rPr>
              <w:tab/>
            </w:r>
            <w:ins w:id="1088" w:author="R4-2111863" w:date="2021-08-21T14:58:00Z">
              <w:r>
                <w:rPr>
                  <w:lang w:val="en-US"/>
                </w:rPr>
                <w:t>Void</w:t>
              </w:r>
            </w:ins>
            <w:del w:id="1089" w:author="R4-2111863" w:date="2021-08-21T14:58:00Z">
              <w:r w:rsidRPr="006F4D85" w:rsidDel="00805410">
                <w:rPr>
                  <w:lang w:val="en-US"/>
                </w:rPr>
                <w:delText xml:space="preserve">Interference from other cells and noise sources not specified in the test is assumed to be constant over subcarriers and time and shall be modelled as AWGN of appropriate power for </w:delText>
              </w:r>
              <w:r w:rsidRPr="006F4D85" w:rsidDel="00805410">
                <w:rPr>
                  <w:rFonts w:eastAsia="Calibri" w:cs="v4.2.0"/>
                  <w:position w:val="-12"/>
                  <w:szCs w:val="22"/>
                  <w:lang w:val="en-US"/>
                </w:rPr>
                <w:object w:dxaOrig="405" w:dyaOrig="345" w14:anchorId="45C5E6B9">
                  <v:shape id="_x0000_i1068" type="#_x0000_t75" style="width:21.3pt;height:14.4pt" o:ole="" fillcolor="window">
                    <v:imagedata r:id="rId21" o:title=""/>
                  </v:shape>
                  <o:OLEObject Type="Embed" ProgID="Equation.3" ShapeID="_x0000_i1068" DrawAspect="Content" ObjectID="_1691940130" r:id="rId70"/>
                </w:object>
              </w:r>
              <w:r w:rsidRPr="006F4D85" w:rsidDel="00805410">
                <w:rPr>
                  <w:lang w:val="en-US"/>
                </w:rPr>
                <w:delText xml:space="preserve"> to be fulfilled.</w:delText>
              </w:r>
            </w:del>
          </w:p>
          <w:p w14:paraId="31A32239" w14:textId="77777777" w:rsidR="005F30A6" w:rsidRPr="006F4D85" w:rsidRDefault="005F30A6" w:rsidP="005F30A6">
            <w:pPr>
              <w:pStyle w:val="TAN"/>
              <w:rPr>
                <w:lang w:val="en-US"/>
              </w:rPr>
            </w:pPr>
            <w:r w:rsidRPr="006F4D85">
              <w:rPr>
                <w:lang w:val="en-US"/>
              </w:rPr>
              <w:t>Note 3:</w:t>
            </w:r>
            <w:r w:rsidRPr="006F4D85">
              <w:rPr>
                <w:lang w:val="en-US"/>
              </w:rPr>
              <w:tab/>
            </w:r>
            <w:ins w:id="1090" w:author="R4-2111863" w:date="2021-08-21T14:58:00Z">
              <w:r>
                <w:rPr>
                  <w:lang w:val="en-US"/>
                </w:rPr>
                <w:t>Void</w:t>
              </w:r>
            </w:ins>
            <w:del w:id="1091" w:author="R4-2111863" w:date="2021-08-21T14:58:00Z">
              <w:r w:rsidRPr="006F4D85" w:rsidDel="00805410">
                <w:rPr>
                  <w:lang w:val="en-US"/>
                </w:rPr>
                <w:delText xml:space="preserve">SS-RSRP and </w:delText>
              </w:r>
              <w:r w:rsidRPr="006F4D85" w:rsidDel="00805410">
                <w:delText xml:space="preserve">SCH_RP </w:delText>
              </w:r>
              <w:r w:rsidRPr="006F4D85" w:rsidDel="00805410">
                <w:rPr>
                  <w:lang w:val="en-US"/>
                </w:rPr>
                <w:delText>levels have been derived from other parameters for information purposes. They are not settable parameters themselves.</w:delText>
              </w:r>
            </w:del>
          </w:p>
          <w:p w14:paraId="5A64B7CD" w14:textId="77777777" w:rsidR="005F30A6" w:rsidRDefault="005F30A6" w:rsidP="005F30A6">
            <w:pPr>
              <w:pStyle w:val="TAN"/>
            </w:pPr>
            <w:r w:rsidRPr="006F4D85">
              <w:t>Note 4:</w:t>
            </w:r>
            <w:r w:rsidRPr="006F4D85">
              <w:tab/>
              <w:t>The uplink resources for CSI reporting are assigned to the UE prior to the start of time period T2.</w:t>
            </w:r>
          </w:p>
          <w:p w14:paraId="64EC1E2B" w14:textId="77777777" w:rsidR="005F30A6" w:rsidRDefault="005F30A6" w:rsidP="005F30A6">
            <w:pPr>
              <w:pStyle w:val="TAN"/>
            </w:pPr>
            <w:r w:rsidRPr="00EC61C3">
              <w:t xml:space="preserve">Note </w:t>
            </w:r>
            <w:r>
              <w:t>5</w:t>
            </w:r>
            <w:r w:rsidRPr="00EC61C3">
              <w:t>:</w:t>
            </w:r>
            <w:r w:rsidRPr="00EC61C3">
              <w:tab/>
            </w:r>
            <w:r>
              <w:t>CSI-RS for CSI measurement is (re)configured</w:t>
            </w:r>
            <w:r>
              <w:rPr>
                <w:lang w:eastAsia="zh-CN"/>
              </w:rPr>
              <w:t xml:space="preserve"> in the next DL slot after slot m+T</w:t>
            </w:r>
            <w:r w:rsidRPr="00C849BF">
              <w:rPr>
                <w:vertAlign w:val="subscript"/>
                <w:lang w:eastAsia="zh-CN"/>
              </w:rPr>
              <w:t>L1-RSRP</w:t>
            </w:r>
            <w:r>
              <w:t xml:space="preserve"> during T2</w:t>
            </w:r>
            <w:r w:rsidRPr="00EC61C3">
              <w:t>.</w:t>
            </w:r>
          </w:p>
          <w:p w14:paraId="514E4AA3" w14:textId="77777777" w:rsidR="005F30A6" w:rsidRPr="006F4D85" w:rsidRDefault="005F30A6" w:rsidP="005F30A6">
            <w:pPr>
              <w:pStyle w:val="TAN"/>
              <w:rPr>
                <w:lang w:val="en-US"/>
              </w:rPr>
            </w:pPr>
            <w:r w:rsidRPr="00EC61C3">
              <w:t xml:space="preserve">Note </w:t>
            </w:r>
            <w:r>
              <w:t>6</w:t>
            </w:r>
            <w:r w:rsidRPr="00EC61C3">
              <w:t>:</w:t>
            </w:r>
            <w:r w:rsidRPr="00EC61C3">
              <w:tab/>
            </w:r>
            <w:r>
              <w:t xml:space="preserve">L1-RSRP measurement and reporting are configured to the </w:t>
            </w:r>
            <w:r w:rsidRPr="00EC61C3">
              <w:t>the UE prior to the start of time period T</w:t>
            </w:r>
            <w:r>
              <w:t>1</w:t>
            </w:r>
            <w:r w:rsidRPr="00EC61C3">
              <w:t>.</w:t>
            </w:r>
          </w:p>
        </w:tc>
      </w:tr>
    </w:tbl>
    <w:p w14:paraId="58327BC9" w14:textId="77777777" w:rsidR="005F30A6" w:rsidRPr="006F4D85" w:rsidRDefault="005F30A6" w:rsidP="005F30A6"/>
    <w:p w14:paraId="23C3A709" w14:textId="77777777" w:rsidR="005F30A6" w:rsidRPr="006F4D85" w:rsidRDefault="005F30A6" w:rsidP="005F30A6">
      <w:pPr>
        <w:pStyle w:val="TH"/>
      </w:pPr>
      <w:r w:rsidRPr="006F4D85">
        <w:t>Table A.5.5.3.5.1-4: OTA related test parameters for FR2 SCell activation case with FR1 PSCell</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11"/>
        <w:gridCol w:w="1853"/>
        <w:gridCol w:w="1256"/>
        <w:gridCol w:w="792"/>
        <w:gridCol w:w="792"/>
        <w:gridCol w:w="748"/>
        <w:gridCol w:w="750"/>
        <w:gridCol w:w="27"/>
        <w:gridCol w:w="760"/>
        <w:gridCol w:w="17"/>
        <w:gridCol w:w="778"/>
        <w:tblGridChange w:id="1092">
          <w:tblGrid>
            <w:gridCol w:w="1810"/>
            <w:gridCol w:w="11"/>
            <w:gridCol w:w="1853"/>
            <w:gridCol w:w="1256"/>
            <w:gridCol w:w="792"/>
            <w:gridCol w:w="792"/>
            <w:gridCol w:w="748"/>
            <w:gridCol w:w="750"/>
            <w:gridCol w:w="27"/>
            <w:gridCol w:w="760"/>
            <w:gridCol w:w="17"/>
            <w:gridCol w:w="778"/>
          </w:tblGrid>
        </w:tblGridChange>
      </w:tblGrid>
      <w:tr w:rsidR="005F30A6" w:rsidRPr="006F4D85" w14:paraId="7FE70BB4" w14:textId="77777777" w:rsidTr="005F30A6">
        <w:trPr>
          <w:jc w:val="center"/>
        </w:trPr>
        <w:tc>
          <w:tcPr>
            <w:tcW w:w="3674" w:type="dxa"/>
            <w:gridSpan w:val="3"/>
            <w:tcBorders>
              <w:top w:val="single" w:sz="4" w:space="0" w:color="auto"/>
              <w:left w:val="single" w:sz="4" w:space="0" w:color="auto"/>
              <w:bottom w:val="nil"/>
              <w:right w:val="single" w:sz="4" w:space="0" w:color="auto"/>
            </w:tcBorders>
            <w:shd w:val="clear" w:color="auto" w:fill="auto"/>
          </w:tcPr>
          <w:p w14:paraId="23EBD605" w14:textId="77777777" w:rsidR="005F30A6" w:rsidRPr="006F4D85" w:rsidRDefault="005F30A6" w:rsidP="005F30A6">
            <w:pPr>
              <w:pStyle w:val="TAH"/>
              <w:rPr>
                <w:lang w:val="en-US"/>
              </w:rPr>
            </w:pPr>
            <w:r w:rsidRPr="006F4D85">
              <w:rPr>
                <w:lang w:val="en-US"/>
              </w:rPr>
              <w:t>Parameter</w:t>
            </w:r>
          </w:p>
        </w:tc>
        <w:tc>
          <w:tcPr>
            <w:tcW w:w="1256" w:type="dxa"/>
            <w:tcBorders>
              <w:top w:val="single" w:sz="4" w:space="0" w:color="auto"/>
              <w:left w:val="single" w:sz="4" w:space="0" w:color="auto"/>
              <w:bottom w:val="nil"/>
              <w:right w:val="single" w:sz="4" w:space="0" w:color="auto"/>
            </w:tcBorders>
            <w:shd w:val="clear" w:color="auto" w:fill="auto"/>
          </w:tcPr>
          <w:p w14:paraId="297E37D0" w14:textId="77777777" w:rsidR="005F30A6" w:rsidRPr="006F4D85" w:rsidRDefault="005F30A6" w:rsidP="005F30A6">
            <w:pPr>
              <w:pStyle w:val="TAH"/>
              <w:rPr>
                <w:lang w:val="en-US"/>
              </w:rPr>
            </w:pPr>
            <w:r w:rsidRPr="006F4D85">
              <w:rPr>
                <w:lang w:val="en-US"/>
              </w:rPr>
              <w:t>Unit</w:t>
            </w:r>
          </w:p>
        </w:tc>
        <w:tc>
          <w:tcPr>
            <w:tcW w:w="2332" w:type="dxa"/>
            <w:gridSpan w:val="3"/>
            <w:tcBorders>
              <w:top w:val="single" w:sz="4" w:space="0" w:color="auto"/>
              <w:left w:val="single" w:sz="4" w:space="0" w:color="auto"/>
              <w:bottom w:val="single" w:sz="4" w:space="0" w:color="auto"/>
              <w:right w:val="single" w:sz="4" w:space="0" w:color="auto"/>
            </w:tcBorders>
          </w:tcPr>
          <w:p w14:paraId="6A2FF0AA" w14:textId="77777777" w:rsidR="005F30A6" w:rsidRPr="006F4D85" w:rsidRDefault="005F30A6" w:rsidP="005F30A6">
            <w:pPr>
              <w:pStyle w:val="TAH"/>
              <w:rPr>
                <w:lang w:val="en-US"/>
              </w:rPr>
            </w:pPr>
            <w:r w:rsidRPr="006F4D85">
              <w:rPr>
                <w:lang w:val="en-US"/>
              </w:rPr>
              <w:t>Cell 2</w:t>
            </w:r>
          </w:p>
        </w:tc>
        <w:tc>
          <w:tcPr>
            <w:tcW w:w="2332" w:type="dxa"/>
            <w:gridSpan w:val="5"/>
            <w:tcBorders>
              <w:top w:val="single" w:sz="4" w:space="0" w:color="auto"/>
              <w:left w:val="single" w:sz="4" w:space="0" w:color="auto"/>
              <w:bottom w:val="single" w:sz="4" w:space="0" w:color="auto"/>
              <w:right w:val="single" w:sz="4" w:space="0" w:color="auto"/>
            </w:tcBorders>
          </w:tcPr>
          <w:p w14:paraId="4C309C3F" w14:textId="77777777" w:rsidR="005F30A6" w:rsidRPr="006F4D85" w:rsidRDefault="005F30A6" w:rsidP="005F30A6">
            <w:pPr>
              <w:pStyle w:val="TAH"/>
              <w:rPr>
                <w:lang w:val="en-US"/>
              </w:rPr>
            </w:pPr>
            <w:r w:rsidRPr="006F4D85">
              <w:rPr>
                <w:lang w:val="en-US"/>
              </w:rPr>
              <w:t>Cell 3</w:t>
            </w:r>
          </w:p>
        </w:tc>
      </w:tr>
      <w:tr w:rsidR="005F30A6" w:rsidRPr="006F4D85" w14:paraId="290913D4"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093" w:author="R4-2111863" w:date="2021-08-21T15:00: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trPrChange w:id="1094" w:author="R4-2111863" w:date="2021-08-21T15:00:00Z">
            <w:trPr>
              <w:jc w:val="center"/>
            </w:trPr>
          </w:trPrChange>
        </w:trPr>
        <w:tc>
          <w:tcPr>
            <w:tcW w:w="3674" w:type="dxa"/>
            <w:gridSpan w:val="3"/>
            <w:tcBorders>
              <w:top w:val="nil"/>
              <w:left w:val="single" w:sz="4" w:space="0" w:color="auto"/>
              <w:bottom w:val="single" w:sz="4" w:space="0" w:color="auto"/>
              <w:right w:val="single" w:sz="4" w:space="0" w:color="auto"/>
            </w:tcBorders>
            <w:shd w:val="clear" w:color="auto" w:fill="auto"/>
            <w:tcPrChange w:id="1095" w:author="R4-2111863" w:date="2021-08-21T15:00:00Z">
              <w:tcPr>
                <w:tcW w:w="3674" w:type="dxa"/>
                <w:gridSpan w:val="3"/>
                <w:tcBorders>
                  <w:top w:val="nil"/>
                  <w:left w:val="single" w:sz="4" w:space="0" w:color="auto"/>
                  <w:bottom w:val="single" w:sz="4" w:space="0" w:color="auto"/>
                  <w:right w:val="single" w:sz="4" w:space="0" w:color="auto"/>
                </w:tcBorders>
                <w:shd w:val="clear" w:color="auto" w:fill="auto"/>
              </w:tcPr>
            </w:tcPrChange>
          </w:tcPr>
          <w:p w14:paraId="5DB8EB08" w14:textId="77777777" w:rsidR="005F30A6" w:rsidRPr="006F4D85" w:rsidRDefault="005F30A6" w:rsidP="005F30A6">
            <w:pPr>
              <w:pStyle w:val="TAH"/>
              <w:rPr>
                <w:lang w:val="it-IT"/>
              </w:rPr>
            </w:pPr>
          </w:p>
        </w:tc>
        <w:tc>
          <w:tcPr>
            <w:tcW w:w="1256" w:type="dxa"/>
            <w:tcBorders>
              <w:top w:val="nil"/>
              <w:left w:val="single" w:sz="4" w:space="0" w:color="auto"/>
              <w:bottom w:val="single" w:sz="4" w:space="0" w:color="auto"/>
              <w:right w:val="single" w:sz="4" w:space="0" w:color="auto"/>
            </w:tcBorders>
            <w:shd w:val="clear" w:color="auto" w:fill="auto"/>
            <w:tcPrChange w:id="1096" w:author="R4-2111863" w:date="2021-08-21T15:00:00Z">
              <w:tcPr>
                <w:tcW w:w="1256" w:type="dxa"/>
                <w:tcBorders>
                  <w:top w:val="nil"/>
                  <w:left w:val="single" w:sz="4" w:space="0" w:color="auto"/>
                  <w:bottom w:val="single" w:sz="4" w:space="0" w:color="auto"/>
                  <w:right w:val="single" w:sz="4" w:space="0" w:color="auto"/>
                </w:tcBorders>
                <w:shd w:val="clear" w:color="auto" w:fill="auto"/>
              </w:tcPr>
            </w:tcPrChange>
          </w:tcPr>
          <w:p w14:paraId="1A1D6873" w14:textId="77777777" w:rsidR="005F30A6" w:rsidRPr="006F4D85" w:rsidRDefault="005F30A6" w:rsidP="005F30A6">
            <w:pPr>
              <w:pStyle w:val="TAH"/>
              <w:rPr>
                <w:lang w:val="it-IT"/>
              </w:rPr>
            </w:pPr>
          </w:p>
        </w:tc>
        <w:tc>
          <w:tcPr>
            <w:tcW w:w="792" w:type="dxa"/>
            <w:tcBorders>
              <w:top w:val="single" w:sz="4" w:space="0" w:color="auto"/>
              <w:left w:val="single" w:sz="4" w:space="0" w:color="auto"/>
              <w:bottom w:val="single" w:sz="4" w:space="0" w:color="auto"/>
              <w:right w:val="single" w:sz="4" w:space="0" w:color="auto"/>
            </w:tcBorders>
            <w:tcPrChange w:id="1097" w:author="R4-2111863" w:date="2021-08-21T15:00:00Z">
              <w:tcPr>
                <w:tcW w:w="792" w:type="dxa"/>
                <w:tcBorders>
                  <w:top w:val="single" w:sz="4" w:space="0" w:color="auto"/>
                  <w:left w:val="single" w:sz="4" w:space="0" w:color="auto"/>
                  <w:bottom w:val="single" w:sz="4" w:space="0" w:color="auto"/>
                  <w:right w:val="single" w:sz="4" w:space="0" w:color="auto"/>
                </w:tcBorders>
              </w:tcPr>
            </w:tcPrChange>
          </w:tcPr>
          <w:p w14:paraId="753CD5BF" w14:textId="77777777" w:rsidR="005F30A6" w:rsidRPr="006F4D85" w:rsidRDefault="005F30A6" w:rsidP="005F30A6">
            <w:pPr>
              <w:pStyle w:val="TAH"/>
              <w:rPr>
                <w:lang w:val="en-US"/>
              </w:rPr>
            </w:pPr>
            <w:r w:rsidRPr="006F4D85">
              <w:rPr>
                <w:lang w:val="en-US"/>
              </w:rPr>
              <w:t>T1</w:t>
            </w:r>
          </w:p>
        </w:tc>
        <w:tc>
          <w:tcPr>
            <w:tcW w:w="792" w:type="dxa"/>
            <w:tcBorders>
              <w:top w:val="single" w:sz="4" w:space="0" w:color="auto"/>
              <w:left w:val="single" w:sz="4" w:space="0" w:color="auto"/>
              <w:bottom w:val="single" w:sz="4" w:space="0" w:color="auto"/>
              <w:right w:val="single" w:sz="4" w:space="0" w:color="auto"/>
            </w:tcBorders>
            <w:tcPrChange w:id="1098" w:author="R4-2111863" w:date="2021-08-21T15:00:00Z">
              <w:tcPr>
                <w:tcW w:w="792" w:type="dxa"/>
                <w:tcBorders>
                  <w:top w:val="single" w:sz="4" w:space="0" w:color="auto"/>
                  <w:left w:val="single" w:sz="4" w:space="0" w:color="auto"/>
                  <w:bottom w:val="single" w:sz="4" w:space="0" w:color="auto"/>
                  <w:right w:val="single" w:sz="4" w:space="0" w:color="auto"/>
                </w:tcBorders>
              </w:tcPr>
            </w:tcPrChange>
          </w:tcPr>
          <w:p w14:paraId="39E0F5A6" w14:textId="77777777" w:rsidR="005F30A6" w:rsidRPr="006F4D85" w:rsidRDefault="005F30A6" w:rsidP="005F30A6">
            <w:pPr>
              <w:pStyle w:val="TAH"/>
              <w:rPr>
                <w:lang w:val="en-US"/>
              </w:rPr>
            </w:pPr>
            <w:r w:rsidRPr="006F4D85">
              <w:rPr>
                <w:lang w:val="en-US"/>
              </w:rPr>
              <w:t>T2</w:t>
            </w:r>
          </w:p>
        </w:tc>
        <w:tc>
          <w:tcPr>
            <w:tcW w:w="748" w:type="dxa"/>
            <w:tcBorders>
              <w:top w:val="single" w:sz="4" w:space="0" w:color="auto"/>
              <w:left w:val="single" w:sz="4" w:space="0" w:color="auto"/>
              <w:bottom w:val="single" w:sz="4" w:space="0" w:color="auto"/>
              <w:right w:val="single" w:sz="4" w:space="0" w:color="auto"/>
            </w:tcBorders>
            <w:tcPrChange w:id="1099" w:author="R4-2111863" w:date="2021-08-21T15:00:00Z">
              <w:tcPr>
                <w:tcW w:w="748" w:type="dxa"/>
                <w:tcBorders>
                  <w:top w:val="single" w:sz="4" w:space="0" w:color="auto"/>
                  <w:left w:val="single" w:sz="4" w:space="0" w:color="auto"/>
                  <w:bottom w:val="single" w:sz="4" w:space="0" w:color="auto"/>
                  <w:right w:val="single" w:sz="4" w:space="0" w:color="auto"/>
                </w:tcBorders>
              </w:tcPr>
            </w:tcPrChange>
          </w:tcPr>
          <w:p w14:paraId="063CC57D" w14:textId="77777777" w:rsidR="005F30A6" w:rsidRPr="006F4D85" w:rsidRDefault="005F30A6" w:rsidP="005F30A6">
            <w:pPr>
              <w:pStyle w:val="TAH"/>
              <w:rPr>
                <w:lang w:val="en-US"/>
              </w:rPr>
            </w:pPr>
            <w:r w:rsidRPr="006F4D85">
              <w:rPr>
                <w:lang w:val="en-US"/>
              </w:rPr>
              <w:t>T3</w:t>
            </w:r>
          </w:p>
        </w:tc>
        <w:tc>
          <w:tcPr>
            <w:tcW w:w="750" w:type="dxa"/>
            <w:tcBorders>
              <w:top w:val="single" w:sz="4" w:space="0" w:color="auto"/>
              <w:left w:val="single" w:sz="4" w:space="0" w:color="auto"/>
              <w:bottom w:val="single" w:sz="4" w:space="0" w:color="auto"/>
              <w:right w:val="single" w:sz="4" w:space="0" w:color="auto"/>
            </w:tcBorders>
            <w:tcPrChange w:id="1100" w:author="R4-2111863" w:date="2021-08-21T15:00:00Z">
              <w:tcPr>
                <w:tcW w:w="750" w:type="dxa"/>
                <w:tcBorders>
                  <w:top w:val="single" w:sz="4" w:space="0" w:color="auto"/>
                  <w:left w:val="single" w:sz="4" w:space="0" w:color="auto"/>
                  <w:bottom w:val="single" w:sz="4" w:space="0" w:color="auto"/>
                  <w:right w:val="single" w:sz="4" w:space="0" w:color="auto"/>
                </w:tcBorders>
              </w:tcPr>
            </w:tcPrChange>
          </w:tcPr>
          <w:p w14:paraId="6470FA44" w14:textId="77777777" w:rsidR="005F30A6" w:rsidRPr="006F4D85" w:rsidRDefault="005F30A6" w:rsidP="005F30A6">
            <w:pPr>
              <w:pStyle w:val="TAH"/>
              <w:rPr>
                <w:lang w:val="en-US"/>
              </w:rPr>
            </w:pPr>
            <w:r w:rsidRPr="006F4D85">
              <w:rPr>
                <w:lang w:val="en-US"/>
              </w:rPr>
              <w:t>T1</w:t>
            </w:r>
          </w:p>
        </w:tc>
        <w:tc>
          <w:tcPr>
            <w:tcW w:w="787" w:type="dxa"/>
            <w:gridSpan w:val="2"/>
            <w:tcBorders>
              <w:top w:val="single" w:sz="4" w:space="0" w:color="auto"/>
              <w:left w:val="single" w:sz="4" w:space="0" w:color="auto"/>
              <w:bottom w:val="single" w:sz="4" w:space="0" w:color="auto"/>
              <w:right w:val="single" w:sz="4" w:space="0" w:color="auto"/>
            </w:tcBorders>
            <w:tcPrChange w:id="1101" w:author="R4-2111863" w:date="2021-08-21T15:00:00Z">
              <w:tcPr>
                <w:tcW w:w="787" w:type="dxa"/>
                <w:gridSpan w:val="2"/>
                <w:tcBorders>
                  <w:top w:val="single" w:sz="4" w:space="0" w:color="auto"/>
                  <w:left w:val="single" w:sz="4" w:space="0" w:color="auto"/>
                  <w:bottom w:val="single" w:sz="4" w:space="0" w:color="auto"/>
                  <w:right w:val="single" w:sz="4" w:space="0" w:color="auto"/>
                </w:tcBorders>
              </w:tcPr>
            </w:tcPrChange>
          </w:tcPr>
          <w:p w14:paraId="5D3DE2D6" w14:textId="77777777" w:rsidR="005F30A6" w:rsidRPr="006F4D85" w:rsidRDefault="005F30A6" w:rsidP="005F30A6">
            <w:pPr>
              <w:pStyle w:val="TAH"/>
              <w:rPr>
                <w:lang w:val="en-US"/>
              </w:rPr>
            </w:pPr>
            <w:r w:rsidRPr="006F4D85">
              <w:rPr>
                <w:lang w:val="en-US"/>
              </w:rPr>
              <w:t>T2</w:t>
            </w:r>
          </w:p>
        </w:tc>
        <w:tc>
          <w:tcPr>
            <w:tcW w:w="795" w:type="dxa"/>
            <w:gridSpan w:val="2"/>
            <w:tcBorders>
              <w:top w:val="single" w:sz="4" w:space="0" w:color="auto"/>
              <w:left w:val="single" w:sz="4" w:space="0" w:color="auto"/>
              <w:bottom w:val="single" w:sz="4" w:space="0" w:color="auto"/>
              <w:right w:val="single" w:sz="4" w:space="0" w:color="auto"/>
            </w:tcBorders>
            <w:tcPrChange w:id="1102" w:author="R4-2111863" w:date="2021-08-21T15:00:00Z">
              <w:tcPr>
                <w:tcW w:w="795" w:type="dxa"/>
                <w:gridSpan w:val="2"/>
                <w:tcBorders>
                  <w:top w:val="single" w:sz="4" w:space="0" w:color="auto"/>
                  <w:left w:val="single" w:sz="4" w:space="0" w:color="auto"/>
                  <w:bottom w:val="single" w:sz="4" w:space="0" w:color="auto"/>
                  <w:right w:val="single" w:sz="4" w:space="0" w:color="auto"/>
                </w:tcBorders>
              </w:tcPr>
            </w:tcPrChange>
          </w:tcPr>
          <w:p w14:paraId="2A34074E" w14:textId="77777777" w:rsidR="005F30A6" w:rsidRPr="006F4D85" w:rsidRDefault="005F30A6" w:rsidP="005F30A6">
            <w:pPr>
              <w:pStyle w:val="TAH"/>
              <w:rPr>
                <w:lang w:val="en-US"/>
              </w:rPr>
            </w:pPr>
            <w:r w:rsidRPr="006F4D85">
              <w:rPr>
                <w:lang w:val="en-US"/>
              </w:rPr>
              <w:t>T3</w:t>
            </w:r>
          </w:p>
        </w:tc>
      </w:tr>
      <w:tr w:rsidR="005F30A6" w:rsidRPr="006F4D85" w14:paraId="40B6E759"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03" w:author="R4-2111863" w:date="2021-08-21T15:00: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trPrChange w:id="1104" w:author="R4-2111863" w:date="2021-08-21T15:00:00Z">
            <w:trPr>
              <w:jc w:val="center"/>
            </w:trPr>
          </w:trPrChange>
        </w:trPr>
        <w:tc>
          <w:tcPr>
            <w:tcW w:w="3674" w:type="dxa"/>
            <w:gridSpan w:val="3"/>
            <w:tcBorders>
              <w:top w:val="single" w:sz="4" w:space="0" w:color="auto"/>
              <w:left w:val="single" w:sz="4" w:space="0" w:color="auto"/>
              <w:bottom w:val="single" w:sz="4" w:space="0" w:color="auto"/>
              <w:right w:val="single" w:sz="4" w:space="0" w:color="auto"/>
            </w:tcBorders>
            <w:hideMark/>
            <w:tcPrChange w:id="1105" w:author="R4-2111863" w:date="2021-08-21T15:00:00Z">
              <w:tcPr>
                <w:tcW w:w="3674" w:type="dxa"/>
                <w:gridSpan w:val="3"/>
                <w:tcBorders>
                  <w:top w:val="single" w:sz="4" w:space="0" w:color="auto"/>
                  <w:left w:val="single" w:sz="4" w:space="0" w:color="auto"/>
                  <w:bottom w:val="single" w:sz="4" w:space="0" w:color="auto"/>
                  <w:right w:val="single" w:sz="4" w:space="0" w:color="auto"/>
                </w:tcBorders>
                <w:hideMark/>
              </w:tcPr>
            </w:tcPrChange>
          </w:tcPr>
          <w:p w14:paraId="5C4A7359" w14:textId="77777777" w:rsidR="005F30A6" w:rsidRPr="006F4D85" w:rsidRDefault="005F30A6" w:rsidP="005F30A6">
            <w:pPr>
              <w:pStyle w:val="TAL"/>
              <w:rPr>
                <w:lang w:val="it-IT"/>
              </w:rPr>
            </w:pPr>
            <w:r w:rsidRPr="006F4D85">
              <w:rPr>
                <w:lang w:val="it-IT"/>
              </w:rPr>
              <w:t>Angle of arrival configuration</w:t>
            </w:r>
          </w:p>
        </w:tc>
        <w:tc>
          <w:tcPr>
            <w:tcW w:w="1256" w:type="dxa"/>
            <w:tcBorders>
              <w:top w:val="single" w:sz="4" w:space="0" w:color="auto"/>
              <w:left w:val="single" w:sz="4" w:space="0" w:color="auto"/>
              <w:bottom w:val="single" w:sz="4" w:space="0" w:color="auto"/>
              <w:right w:val="single" w:sz="4" w:space="0" w:color="auto"/>
            </w:tcBorders>
            <w:tcPrChange w:id="1106" w:author="R4-2111863" w:date="2021-08-21T15:00:00Z">
              <w:tcPr>
                <w:tcW w:w="1256" w:type="dxa"/>
                <w:tcBorders>
                  <w:top w:val="single" w:sz="4" w:space="0" w:color="auto"/>
                  <w:left w:val="single" w:sz="4" w:space="0" w:color="auto"/>
                  <w:bottom w:val="single" w:sz="4" w:space="0" w:color="auto"/>
                  <w:right w:val="single" w:sz="4" w:space="0" w:color="auto"/>
                </w:tcBorders>
              </w:tcPr>
            </w:tcPrChange>
          </w:tcPr>
          <w:p w14:paraId="2F37F42D" w14:textId="77777777" w:rsidR="005F30A6" w:rsidRPr="006F4D85" w:rsidRDefault="005F30A6" w:rsidP="005F30A6">
            <w:pPr>
              <w:pStyle w:val="TAC"/>
              <w:rPr>
                <w:lang w:val="it-IT"/>
              </w:rPr>
            </w:pPr>
          </w:p>
        </w:tc>
        <w:tc>
          <w:tcPr>
            <w:tcW w:w="2332" w:type="dxa"/>
            <w:gridSpan w:val="3"/>
            <w:tcBorders>
              <w:top w:val="single" w:sz="4" w:space="0" w:color="auto"/>
              <w:left w:val="single" w:sz="4" w:space="0" w:color="auto"/>
              <w:bottom w:val="single" w:sz="4" w:space="0" w:color="auto"/>
              <w:right w:val="single" w:sz="4" w:space="0" w:color="auto"/>
            </w:tcBorders>
            <w:shd w:val="clear" w:color="auto" w:fill="auto"/>
            <w:hideMark/>
            <w:tcPrChange w:id="1107" w:author="R4-2111863" w:date="2021-08-21T15:00:00Z">
              <w:tcPr>
                <w:tcW w:w="2332" w:type="dxa"/>
                <w:gridSpan w:val="3"/>
                <w:tcBorders>
                  <w:top w:val="single" w:sz="4" w:space="0" w:color="auto"/>
                  <w:left w:val="single" w:sz="4" w:space="0" w:color="auto"/>
                  <w:bottom w:val="nil"/>
                  <w:right w:val="single" w:sz="4" w:space="0" w:color="auto"/>
                </w:tcBorders>
                <w:shd w:val="clear" w:color="auto" w:fill="auto"/>
                <w:hideMark/>
              </w:tcPr>
            </w:tcPrChange>
          </w:tcPr>
          <w:p w14:paraId="109F29D5" w14:textId="77777777" w:rsidR="005F30A6" w:rsidRPr="006F4D85" w:rsidRDefault="005F30A6" w:rsidP="005F30A6">
            <w:pPr>
              <w:pStyle w:val="TAC"/>
              <w:rPr>
                <w:lang w:val="en-US" w:eastAsia="ja-JP"/>
              </w:rPr>
            </w:pPr>
            <w:ins w:id="1108" w:author="R4-2111863" w:date="2021-08-21T15:00:00Z">
              <w:r>
                <w:rPr>
                  <w:rFonts w:hint="eastAsia"/>
                  <w:lang w:val="en-US" w:eastAsia="ja-JP"/>
                </w:rPr>
                <w:t>N</w:t>
              </w:r>
              <w:r>
                <w:rPr>
                  <w:lang w:val="en-US" w:eastAsia="ja-JP"/>
                </w:rPr>
                <w:t>A</w:t>
              </w:r>
            </w:ins>
          </w:p>
        </w:tc>
        <w:tc>
          <w:tcPr>
            <w:tcW w:w="2332" w:type="dxa"/>
            <w:gridSpan w:val="5"/>
            <w:tcBorders>
              <w:top w:val="single" w:sz="4" w:space="0" w:color="auto"/>
              <w:left w:val="single" w:sz="4" w:space="0" w:color="auto"/>
              <w:bottom w:val="single" w:sz="4" w:space="0" w:color="auto"/>
              <w:right w:val="single" w:sz="4" w:space="0" w:color="auto"/>
            </w:tcBorders>
            <w:tcPrChange w:id="1109" w:author="R4-2111863" w:date="2021-08-21T15:00:00Z">
              <w:tcPr>
                <w:tcW w:w="2332" w:type="dxa"/>
                <w:gridSpan w:val="5"/>
                <w:tcBorders>
                  <w:top w:val="single" w:sz="4" w:space="0" w:color="auto"/>
                  <w:left w:val="single" w:sz="4" w:space="0" w:color="auto"/>
                  <w:bottom w:val="single" w:sz="4" w:space="0" w:color="auto"/>
                  <w:right w:val="single" w:sz="4" w:space="0" w:color="auto"/>
                </w:tcBorders>
              </w:tcPr>
            </w:tcPrChange>
          </w:tcPr>
          <w:p w14:paraId="45148ECB" w14:textId="77777777" w:rsidR="005F30A6" w:rsidRPr="006F4D85" w:rsidRDefault="005F30A6" w:rsidP="005F30A6">
            <w:pPr>
              <w:pStyle w:val="TAC"/>
              <w:rPr>
                <w:lang w:val="en-US"/>
              </w:rPr>
            </w:pPr>
            <w:r w:rsidRPr="006F4D85">
              <w:rPr>
                <w:lang w:val="en-US"/>
              </w:rPr>
              <w:t>Setup 1 according to clause A.3.15.1</w:t>
            </w:r>
          </w:p>
        </w:tc>
      </w:tr>
      <w:tr w:rsidR="005F30A6" w:rsidRPr="006F4D85" w14:paraId="4C926F2F"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10" w:author="R4-2111863" w:date="2021-08-21T15:00: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6"/>
          <w:jc w:val="center"/>
          <w:trPrChange w:id="1111" w:author="R4-2111863" w:date="2021-08-21T15:00:00Z">
            <w:trPr>
              <w:trHeight w:val="286"/>
              <w:jc w:val="center"/>
            </w:trPr>
          </w:trPrChange>
        </w:trPr>
        <w:tc>
          <w:tcPr>
            <w:tcW w:w="3674" w:type="dxa"/>
            <w:gridSpan w:val="3"/>
            <w:tcBorders>
              <w:left w:val="single" w:sz="4" w:space="0" w:color="auto"/>
              <w:right w:val="single" w:sz="4" w:space="0" w:color="auto"/>
            </w:tcBorders>
            <w:tcPrChange w:id="1112" w:author="R4-2111863" w:date="2021-08-21T15:00:00Z">
              <w:tcPr>
                <w:tcW w:w="3674" w:type="dxa"/>
                <w:gridSpan w:val="3"/>
                <w:tcBorders>
                  <w:left w:val="single" w:sz="4" w:space="0" w:color="auto"/>
                  <w:right w:val="single" w:sz="4" w:space="0" w:color="auto"/>
                </w:tcBorders>
              </w:tcPr>
            </w:tcPrChange>
          </w:tcPr>
          <w:p w14:paraId="43D626DC" w14:textId="77777777" w:rsidR="005F30A6" w:rsidRPr="006F4D85" w:rsidRDefault="005F30A6" w:rsidP="005F30A6">
            <w:pPr>
              <w:pStyle w:val="TAL"/>
              <w:rPr>
                <w:rFonts w:eastAsia="Calibri"/>
                <w:szCs w:val="22"/>
                <w:lang w:val="en-US"/>
              </w:rPr>
            </w:pPr>
            <w:r w:rsidRPr="00397BF7">
              <w:rPr>
                <w:rFonts w:cs="Arial"/>
                <w:szCs w:val="18"/>
                <w:lang w:val="en-US"/>
              </w:rPr>
              <w:t>Assumption for UE beams</w:t>
            </w:r>
            <w:r w:rsidRPr="00AA6C09">
              <w:rPr>
                <w:rFonts w:cs="Arial"/>
                <w:szCs w:val="18"/>
                <w:vertAlign w:val="superscript"/>
                <w:lang w:val="en-US"/>
              </w:rPr>
              <w:t>Note 7</w:t>
            </w:r>
          </w:p>
        </w:tc>
        <w:tc>
          <w:tcPr>
            <w:tcW w:w="1256" w:type="dxa"/>
            <w:tcBorders>
              <w:left w:val="single" w:sz="4" w:space="0" w:color="auto"/>
              <w:right w:val="single" w:sz="4" w:space="0" w:color="auto"/>
            </w:tcBorders>
            <w:tcPrChange w:id="1113" w:author="R4-2111863" w:date="2021-08-21T15:00:00Z">
              <w:tcPr>
                <w:tcW w:w="1256" w:type="dxa"/>
                <w:tcBorders>
                  <w:left w:val="single" w:sz="4" w:space="0" w:color="auto"/>
                  <w:right w:val="single" w:sz="4" w:space="0" w:color="auto"/>
                </w:tcBorders>
              </w:tcPr>
            </w:tcPrChange>
          </w:tcPr>
          <w:p w14:paraId="099DA47C" w14:textId="77777777" w:rsidR="005F30A6" w:rsidRPr="006F4D85" w:rsidRDefault="005F30A6" w:rsidP="005F30A6">
            <w:pPr>
              <w:pStyle w:val="TAC"/>
              <w:rPr>
                <w:szCs w:val="18"/>
                <w:lang w:val="en-US"/>
              </w:rPr>
            </w:pPr>
          </w:p>
        </w:tc>
        <w:tc>
          <w:tcPr>
            <w:tcW w:w="2332" w:type="dxa"/>
            <w:gridSpan w:val="3"/>
            <w:tcBorders>
              <w:top w:val="single" w:sz="4" w:space="0" w:color="auto"/>
              <w:left w:val="single" w:sz="4" w:space="0" w:color="auto"/>
              <w:bottom w:val="single" w:sz="4" w:space="0" w:color="auto"/>
              <w:right w:val="single" w:sz="4" w:space="0" w:color="auto"/>
            </w:tcBorders>
            <w:shd w:val="clear" w:color="auto" w:fill="auto"/>
            <w:tcPrChange w:id="1114" w:author="R4-2111863" w:date="2021-08-21T15:00:00Z">
              <w:tcPr>
                <w:tcW w:w="2332" w:type="dxa"/>
                <w:gridSpan w:val="3"/>
                <w:tcBorders>
                  <w:top w:val="nil"/>
                  <w:left w:val="single" w:sz="4" w:space="0" w:color="auto"/>
                  <w:bottom w:val="nil"/>
                  <w:right w:val="single" w:sz="4" w:space="0" w:color="auto"/>
                </w:tcBorders>
                <w:shd w:val="clear" w:color="auto" w:fill="auto"/>
              </w:tcPr>
            </w:tcPrChange>
          </w:tcPr>
          <w:p w14:paraId="7FBBE55C" w14:textId="77777777" w:rsidR="005F30A6" w:rsidRPr="006F4D85" w:rsidRDefault="005F30A6" w:rsidP="005F30A6">
            <w:pPr>
              <w:pStyle w:val="TAC"/>
              <w:rPr>
                <w:lang w:val="en-US" w:eastAsia="ja-JP"/>
              </w:rPr>
            </w:pPr>
            <w:ins w:id="1115" w:author="R4-2111863" w:date="2021-08-21T15:00:00Z">
              <w:r>
                <w:rPr>
                  <w:rFonts w:hint="eastAsia"/>
                  <w:lang w:val="en-US" w:eastAsia="ja-JP"/>
                </w:rPr>
                <w:t>N</w:t>
              </w:r>
              <w:r>
                <w:rPr>
                  <w:lang w:val="en-US" w:eastAsia="ja-JP"/>
                </w:rPr>
                <w:t>A</w:t>
              </w:r>
            </w:ins>
          </w:p>
        </w:tc>
        <w:tc>
          <w:tcPr>
            <w:tcW w:w="2332" w:type="dxa"/>
            <w:gridSpan w:val="5"/>
            <w:tcBorders>
              <w:left w:val="single" w:sz="4" w:space="0" w:color="auto"/>
              <w:right w:val="single" w:sz="4" w:space="0" w:color="auto"/>
            </w:tcBorders>
            <w:tcPrChange w:id="1116" w:author="R4-2111863" w:date="2021-08-21T15:00:00Z">
              <w:tcPr>
                <w:tcW w:w="2332" w:type="dxa"/>
                <w:gridSpan w:val="5"/>
                <w:tcBorders>
                  <w:left w:val="single" w:sz="4" w:space="0" w:color="auto"/>
                  <w:right w:val="single" w:sz="4" w:space="0" w:color="auto"/>
                </w:tcBorders>
              </w:tcPr>
            </w:tcPrChange>
          </w:tcPr>
          <w:p w14:paraId="665B0317" w14:textId="77777777" w:rsidR="005F30A6" w:rsidRPr="006F4D85" w:rsidRDefault="005F30A6" w:rsidP="005F30A6">
            <w:pPr>
              <w:pStyle w:val="TAC"/>
              <w:rPr>
                <w:lang w:val="en-US"/>
              </w:rPr>
            </w:pPr>
            <w:r>
              <w:rPr>
                <w:lang w:val="en-US"/>
              </w:rPr>
              <w:t>Rough</w:t>
            </w:r>
          </w:p>
        </w:tc>
      </w:tr>
      <w:tr w:rsidR="005F30A6" w:rsidRPr="006F4D85" w14:paraId="535AD234"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17" w:author="R4-2111863" w:date="2021-08-21T15:05: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6"/>
          <w:jc w:val="center"/>
          <w:trPrChange w:id="1118" w:author="R4-2111863" w:date="2021-08-21T15:05:00Z">
            <w:trPr>
              <w:trHeight w:val="286"/>
              <w:jc w:val="center"/>
            </w:trPr>
          </w:trPrChange>
        </w:trPr>
        <w:tc>
          <w:tcPr>
            <w:tcW w:w="3674" w:type="dxa"/>
            <w:gridSpan w:val="3"/>
            <w:tcBorders>
              <w:left w:val="single" w:sz="4" w:space="0" w:color="auto"/>
              <w:right w:val="single" w:sz="4" w:space="0" w:color="auto"/>
            </w:tcBorders>
            <w:tcPrChange w:id="1119" w:author="R4-2111863" w:date="2021-08-21T15:05:00Z">
              <w:tcPr>
                <w:tcW w:w="3674" w:type="dxa"/>
                <w:gridSpan w:val="3"/>
                <w:tcBorders>
                  <w:left w:val="single" w:sz="4" w:space="0" w:color="auto"/>
                  <w:right w:val="single" w:sz="4" w:space="0" w:color="auto"/>
                </w:tcBorders>
              </w:tcPr>
            </w:tcPrChange>
          </w:tcPr>
          <w:p w14:paraId="28C03225" w14:textId="77777777" w:rsidR="005F30A6" w:rsidRPr="006F4D85" w:rsidRDefault="005F30A6" w:rsidP="005F30A6">
            <w:pPr>
              <w:pStyle w:val="TAL"/>
              <w:rPr>
                <w:rFonts w:eastAsia="Calibri"/>
                <w:szCs w:val="18"/>
              </w:rPr>
            </w:pPr>
            <w:r w:rsidRPr="006F4D85">
              <w:rPr>
                <w:rFonts w:eastAsia="Calibri"/>
                <w:position w:val="-12"/>
                <w:szCs w:val="22"/>
                <w:lang w:val="en-US"/>
              </w:rPr>
              <w:object w:dxaOrig="405" w:dyaOrig="345" w14:anchorId="5431211F">
                <v:shape id="_x0000_i1069" type="#_x0000_t75" style="width:21.3pt;height:14.4pt" o:ole="" fillcolor="window">
                  <v:imagedata r:id="rId21" o:title=""/>
                </v:shape>
                <o:OLEObject Type="Embed" ProgID="Equation.3" ShapeID="_x0000_i1069" DrawAspect="Content" ObjectID="_1691940131" r:id="rId71"/>
              </w:object>
            </w:r>
            <w:r w:rsidRPr="006F4D85">
              <w:rPr>
                <w:vertAlign w:val="superscript"/>
                <w:lang w:val="en-US"/>
              </w:rPr>
              <w:t>Note1</w:t>
            </w:r>
          </w:p>
        </w:tc>
        <w:tc>
          <w:tcPr>
            <w:tcW w:w="1256" w:type="dxa"/>
            <w:tcBorders>
              <w:left w:val="single" w:sz="4" w:space="0" w:color="auto"/>
              <w:bottom w:val="single" w:sz="4" w:space="0" w:color="auto"/>
              <w:right w:val="single" w:sz="4" w:space="0" w:color="auto"/>
            </w:tcBorders>
            <w:tcPrChange w:id="1120" w:author="R4-2111863" w:date="2021-08-21T15:05:00Z">
              <w:tcPr>
                <w:tcW w:w="1256" w:type="dxa"/>
                <w:tcBorders>
                  <w:left w:val="single" w:sz="4" w:space="0" w:color="auto"/>
                  <w:bottom w:val="single" w:sz="4" w:space="0" w:color="auto"/>
                  <w:right w:val="single" w:sz="4" w:space="0" w:color="auto"/>
                </w:tcBorders>
              </w:tcPr>
            </w:tcPrChange>
          </w:tcPr>
          <w:p w14:paraId="705087A3" w14:textId="77777777" w:rsidR="005F30A6" w:rsidRPr="006F4D85" w:rsidRDefault="005F30A6" w:rsidP="005F30A6">
            <w:pPr>
              <w:pStyle w:val="TAC"/>
              <w:rPr>
                <w:szCs w:val="18"/>
                <w:lang w:val="da-DK"/>
              </w:rPr>
            </w:pPr>
            <w:r w:rsidRPr="006F4D85">
              <w:rPr>
                <w:szCs w:val="18"/>
                <w:lang w:val="en-US"/>
              </w:rPr>
              <w:t>dBm/15kHz</w:t>
            </w:r>
          </w:p>
        </w:tc>
        <w:tc>
          <w:tcPr>
            <w:tcW w:w="2332" w:type="dxa"/>
            <w:gridSpan w:val="3"/>
            <w:vMerge w:val="restart"/>
            <w:tcBorders>
              <w:top w:val="single" w:sz="4" w:space="0" w:color="auto"/>
              <w:left w:val="single" w:sz="4" w:space="0" w:color="auto"/>
              <w:right w:val="single" w:sz="4" w:space="0" w:color="auto"/>
            </w:tcBorders>
            <w:shd w:val="clear" w:color="auto" w:fill="auto"/>
            <w:vAlign w:val="center"/>
            <w:tcPrChange w:id="1121" w:author="R4-2111863" w:date="2021-08-21T15:05:00Z">
              <w:tcPr>
                <w:tcW w:w="2332" w:type="dxa"/>
                <w:gridSpan w:val="3"/>
                <w:vMerge w:val="restart"/>
                <w:tcBorders>
                  <w:top w:val="single" w:sz="4" w:space="0" w:color="auto"/>
                  <w:left w:val="single" w:sz="4" w:space="0" w:color="auto"/>
                  <w:right w:val="single" w:sz="4" w:space="0" w:color="auto"/>
                </w:tcBorders>
                <w:shd w:val="clear" w:color="auto" w:fill="auto"/>
              </w:tcPr>
            </w:tcPrChange>
          </w:tcPr>
          <w:p w14:paraId="5C705C05" w14:textId="77777777" w:rsidR="005F30A6" w:rsidRPr="006F4D85" w:rsidRDefault="005F30A6" w:rsidP="005F30A6">
            <w:pPr>
              <w:pStyle w:val="TAC"/>
              <w:rPr>
                <w:rFonts w:cs="Arial"/>
                <w:szCs w:val="18"/>
                <w:lang w:val="en-US"/>
              </w:rPr>
            </w:pPr>
            <w:del w:id="1122" w:author="R4-2111863" w:date="2021-08-21T14:59:00Z">
              <w:r w:rsidRPr="006F4D85" w:rsidDel="00CD1723">
                <w:rPr>
                  <w:rFonts w:cs="Arial"/>
                  <w:szCs w:val="18"/>
                  <w:lang w:val="en-US"/>
                </w:rPr>
                <w:delText>NA</w:delText>
              </w:r>
            </w:del>
          </w:p>
          <w:p w14:paraId="5D87038E" w14:textId="77777777" w:rsidR="005F30A6" w:rsidRPr="006F4D85" w:rsidRDefault="005F30A6" w:rsidP="005F30A6">
            <w:pPr>
              <w:pStyle w:val="TAC"/>
              <w:rPr>
                <w:lang w:val="en-US"/>
              </w:rPr>
            </w:pPr>
            <w:r w:rsidRPr="006F4D85">
              <w:rPr>
                <w:rFonts w:cs="Arial"/>
                <w:szCs w:val="18"/>
                <w:lang w:val="en-US"/>
              </w:rPr>
              <w:t>Link only, see clause</w:t>
            </w:r>
          </w:p>
          <w:p w14:paraId="1FA05354" w14:textId="77777777" w:rsidR="005F30A6" w:rsidRPr="006F4D85" w:rsidRDefault="005F30A6" w:rsidP="005F30A6">
            <w:pPr>
              <w:pStyle w:val="TAC"/>
              <w:rPr>
                <w:lang w:val="en-US"/>
              </w:rPr>
            </w:pPr>
            <w:r w:rsidRPr="006F4D85">
              <w:rPr>
                <w:rFonts w:cs="Arial"/>
                <w:szCs w:val="18"/>
                <w:lang w:val="en-US"/>
              </w:rPr>
              <w:t>A.3.7A</w:t>
            </w:r>
          </w:p>
        </w:tc>
        <w:tc>
          <w:tcPr>
            <w:tcW w:w="2332" w:type="dxa"/>
            <w:gridSpan w:val="5"/>
            <w:tcBorders>
              <w:left w:val="single" w:sz="4" w:space="0" w:color="auto"/>
              <w:bottom w:val="single" w:sz="4" w:space="0" w:color="auto"/>
              <w:right w:val="single" w:sz="4" w:space="0" w:color="auto"/>
            </w:tcBorders>
            <w:tcPrChange w:id="1123" w:author="R4-2111863" w:date="2021-08-21T15:05:00Z">
              <w:tcPr>
                <w:tcW w:w="2332" w:type="dxa"/>
                <w:gridSpan w:val="5"/>
                <w:tcBorders>
                  <w:left w:val="single" w:sz="4" w:space="0" w:color="auto"/>
                  <w:bottom w:val="single" w:sz="4" w:space="0" w:color="auto"/>
                  <w:right w:val="single" w:sz="4" w:space="0" w:color="auto"/>
                </w:tcBorders>
              </w:tcPr>
            </w:tcPrChange>
          </w:tcPr>
          <w:p w14:paraId="64A970D7" w14:textId="77777777" w:rsidR="005F30A6" w:rsidRPr="006F4D85" w:rsidRDefault="005F30A6" w:rsidP="005F30A6">
            <w:pPr>
              <w:pStyle w:val="TAC"/>
              <w:rPr>
                <w:lang w:val="en-US"/>
              </w:rPr>
            </w:pPr>
            <w:r>
              <w:rPr>
                <w:lang w:val="en-US"/>
              </w:rPr>
              <w:t>-104.7</w:t>
            </w:r>
          </w:p>
        </w:tc>
      </w:tr>
      <w:tr w:rsidR="005F30A6" w:rsidRPr="006F4D85" w14:paraId="7C957A64" w14:textId="77777777" w:rsidTr="005F30A6">
        <w:trPr>
          <w:trHeight w:val="155"/>
          <w:jc w:val="center"/>
        </w:trPr>
        <w:tc>
          <w:tcPr>
            <w:tcW w:w="1821" w:type="dxa"/>
            <w:gridSpan w:val="2"/>
            <w:vMerge w:val="restart"/>
            <w:tcBorders>
              <w:left w:val="single" w:sz="4" w:space="0" w:color="auto"/>
              <w:right w:val="single" w:sz="4" w:space="0" w:color="auto"/>
            </w:tcBorders>
            <w:shd w:val="clear" w:color="auto" w:fill="auto"/>
          </w:tcPr>
          <w:p w14:paraId="5E3EF685" w14:textId="77777777" w:rsidR="005F30A6" w:rsidRPr="006F4D85" w:rsidRDefault="005F30A6" w:rsidP="005F30A6">
            <w:pPr>
              <w:pStyle w:val="TAL"/>
              <w:rPr>
                <w:lang w:val="da-DK"/>
              </w:rPr>
            </w:pPr>
            <w:r w:rsidRPr="006F4D85">
              <w:rPr>
                <w:lang w:val="en-US"/>
              </w:rPr>
              <w:object w:dxaOrig="405" w:dyaOrig="345" w14:anchorId="7BD07AE6">
                <v:shape id="_x0000_i1070" type="#_x0000_t75" style="width:21.3pt;height:14.4pt" o:ole="" fillcolor="window">
                  <v:imagedata r:id="rId21" o:title=""/>
                </v:shape>
                <o:OLEObject Type="Embed" ProgID="Equation.3" ShapeID="_x0000_i1070" DrawAspect="Content" ObjectID="_1691940132" r:id="rId72"/>
              </w:object>
            </w:r>
            <w:r w:rsidRPr="006F4D85">
              <w:rPr>
                <w:vertAlign w:val="superscript"/>
                <w:lang w:val="en-US"/>
              </w:rPr>
              <w:t>Note1</w:t>
            </w:r>
          </w:p>
        </w:tc>
        <w:tc>
          <w:tcPr>
            <w:tcW w:w="1853" w:type="dxa"/>
            <w:tcBorders>
              <w:left w:val="single" w:sz="4" w:space="0" w:color="auto"/>
              <w:right w:val="single" w:sz="4" w:space="0" w:color="auto"/>
            </w:tcBorders>
          </w:tcPr>
          <w:p w14:paraId="30844028" w14:textId="77777777" w:rsidR="005F30A6" w:rsidRPr="006F4D85" w:rsidRDefault="005F30A6" w:rsidP="005F30A6">
            <w:pPr>
              <w:pStyle w:val="TAL"/>
              <w:rPr>
                <w:szCs w:val="18"/>
              </w:rPr>
            </w:pPr>
            <w:r w:rsidRPr="006F4D85">
              <w:rPr>
                <w:lang w:val="en-US"/>
              </w:rPr>
              <w:t>Config 1,2,4,5</w:t>
            </w:r>
          </w:p>
        </w:tc>
        <w:tc>
          <w:tcPr>
            <w:tcW w:w="1256" w:type="dxa"/>
            <w:tcBorders>
              <w:left w:val="single" w:sz="4" w:space="0" w:color="auto"/>
              <w:bottom w:val="nil"/>
              <w:right w:val="single" w:sz="4" w:space="0" w:color="auto"/>
            </w:tcBorders>
            <w:shd w:val="clear" w:color="auto" w:fill="auto"/>
          </w:tcPr>
          <w:p w14:paraId="5C9E1153" w14:textId="77777777" w:rsidR="005F30A6" w:rsidRPr="006F4D85" w:rsidRDefault="005F30A6" w:rsidP="005F30A6">
            <w:pPr>
              <w:pStyle w:val="TAC"/>
              <w:rPr>
                <w:szCs w:val="18"/>
                <w:lang w:val="da-DK"/>
              </w:rPr>
            </w:pPr>
            <w:r w:rsidRPr="006F4D85">
              <w:rPr>
                <w:szCs w:val="18"/>
                <w:lang w:val="en-US"/>
              </w:rPr>
              <w:t>dBm/SCS</w:t>
            </w:r>
          </w:p>
        </w:tc>
        <w:tc>
          <w:tcPr>
            <w:tcW w:w="2332" w:type="dxa"/>
            <w:gridSpan w:val="3"/>
            <w:vMerge/>
            <w:tcBorders>
              <w:left w:val="single" w:sz="4" w:space="0" w:color="auto"/>
              <w:right w:val="single" w:sz="4" w:space="0" w:color="auto"/>
            </w:tcBorders>
            <w:shd w:val="clear" w:color="auto" w:fill="auto"/>
          </w:tcPr>
          <w:p w14:paraId="370B9257" w14:textId="77777777" w:rsidR="005F30A6" w:rsidRPr="006F4D85" w:rsidRDefault="005F30A6" w:rsidP="005F30A6">
            <w:pPr>
              <w:pStyle w:val="TAC"/>
              <w:rPr>
                <w:lang w:val="en-US"/>
              </w:rPr>
            </w:pPr>
          </w:p>
        </w:tc>
        <w:tc>
          <w:tcPr>
            <w:tcW w:w="2332" w:type="dxa"/>
            <w:gridSpan w:val="5"/>
            <w:vMerge w:val="restart"/>
            <w:tcBorders>
              <w:left w:val="single" w:sz="4" w:space="0" w:color="auto"/>
              <w:right w:val="single" w:sz="4" w:space="0" w:color="auto"/>
            </w:tcBorders>
            <w:shd w:val="clear" w:color="auto" w:fill="auto"/>
            <w:vAlign w:val="center"/>
          </w:tcPr>
          <w:p w14:paraId="51F9F0BE" w14:textId="77777777" w:rsidR="005F30A6" w:rsidRPr="006F4D85" w:rsidRDefault="005F30A6" w:rsidP="005F30A6">
            <w:pPr>
              <w:pStyle w:val="TAC"/>
              <w:rPr>
                <w:lang w:val="en-US"/>
              </w:rPr>
            </w:pPr>
            <w:r>
              <w:rPr>
                <w:lang w:val="en-US"/>
              </w:rPr>
              <w:t>-95.7</w:t>
            </w:r>
          </w:p>
        </w:tc>
      </w:tr>
      <w:tr w:rsidR="005F30A6" w:rsidRPr="006F4D85" w14:paraId="1C0965BF" w14:textId="77777777" w:rsidTr="005F30A6">
        <w:trPr>
          <w:trHeight w:val="155"/>
          <w:jc w:val="center"/>
        </w:trPr>
        <w:tc>
          <w:tcPr>
            <w:tcW w:w="1821" w:type="dxa"/>
            <w:gridSpan w:val="2"/>
            <w:vMerge/>
            <w:tcBorders>
              <w:left w:val="single" w:sz="4" w:space="0" w:color="auto"/>
              <w:bottom w:val="single" w:sz="4" w:space="0" w:color="auto"/>
              <w:right w:val="single" w:sz="4" w:space="0" w:color="auto"/>
            </w:tcBorders>
            <w:shd w:val="clear" w:color="auto" w:fill="auto"/>
          </w:tcPr>
          <w:p w14:paraId="0D855893" w14:textId="77777777" w:rsidR="005F30A6" w:rsidRPr="006F4D85" w:rsidRDefault="005F30A6" w:rsidP="005F30A6">
            <w:pPr>
              <w:pStyle w:val="TAL"/>
              <w:rPr>
                <w:lang w:val="da-DK"/>
              </w:rPr>
            </w:pPr>
          </w:p>
        </w:tc>
        <w:tc>
          <w:tcPr>
            <w:tcW w:w="1853" w:type="dxa"/>
            <w:tcBorders>
              <w:left w:val="single" w:sz="4" w:space="0" w:color="auto"/>
              <w:right w:val="single" w:sz="4" w:space="0" w:color="auto"/>
            </w:tcBorders>
          </w:tcPr>
          <w:p w14:paraId="4FA3B7D3" w14:textId="77777777" w:rsidR="005F30A6" w:rsidRPr="006F4D85" w:rsidRDefault="005F30A6" w:rsidP="005F30A6">
            <w:pPr>
              <w:pStyle w:val="TAL"/>
              <w:rPr>
                <w:szCs w:val="18"/>
              </w:rPr>
            </w:pPr>
            <w:r w:rsidRPr="006F4D85">
              <w:rPr>
                <w:lang w:val="en-US"/>
              </w:rPr>
              <w:t>Config 3,6</w:t>
            </w:r>
          </w:p>
        </w:tc>
        <w:tc>
          <w:tcPr>
            <w:tcW w:w="1256" w:type="dxa"/>
            <w:tcBorders>
              <w:top w:val="nil"/>
              <w:left w:val="single" w:sz="4" w:space="0" w:color="auto"/>
              <w:bottom w:val="single" w:sz="4" w:space="0" w:color="auto"/>
              <w:right w:val="single" w:sz="4" w:space="0" w:color="auto"/>
            </w:tcBorders>
            <w:shd w:val="clear" w:color="auto" w:fill="auto"/>
          </w:tcPr>
          <w:p w14:paraId="56CFEAE0" w14:textId="77777777" w:rsidR="005F30A6" w:rsidRPr="006F4D85" w:rsidRDefault="005F30A6" w:rsidP="005F30A6">
            <w:pPr>
              <w:pStyle w:val="TAC"/>
              <w:rPr>
                <w:lang w:val="da-DK"/>
              </w:rPr>
            </w:pPr>
          </w:p>
        </w:tc>
        <w:tc>
          <w:tcPr>
            <w:tcW w:w="2332" w:type="dxa"/>
            <w:gridSpan w:val="3"/>
            <w:vMerge/>
            <w:tcBorders>
              <w:left w:val="single" w:sz="4" w:space="0" w:color="auto"/>
              <w:right w:val="single" w:sz="4" w:space="0" w:color="auto"/>
            </w:tcBorders>
            <w:shd w:val="clear" w:color="auto" w:fill="auto"/>
          </w:tcPr>
          <w:p w14:paraId="01726952" w14:textId="77777777" w:rsidR="005F30A6" w:rsidRPr="006F4D85" w:rsidRDefault="005F30A6" w:rsidP="005F30A6">
            <w:pPr>
              <w:pStyle w:val="TAC"/>
              <w:rPr>
                <w:lang w:val="en-US"/>
              </w:rPr>
            </w:pPr>
          </w:p>
        </w:tc>
        <w:tc>
          <w:tcPr>
            <w:tcW w:w="2332" w:type="dxa"/>
            <w:gridSpan w:val="5"/>
            <w:vMerge/>
            <w:tcBorders>
              <w:left w:val="single" w:sz="4" w:space="0" w:color="auto"/>
              <w:bottom w:val="single" w:sz="4" w:space="0" w:color="auto"/>
              <w:right w:val="single" w:sz="4" w:space="0" w:color="auto"/>
            </w:tcBorders>
            <w:shd w:val="clear" w:color="auto" w:fill="auto"/>
          </w:tcPr>
          <w:p w14:paraId="1D3F2F61" w14:textId="77777777" w:rsidR="005F30A6" w:rsidRPr="006F4D85" w:rsidRDefault="005F30A6" w:rsidP="005F30A6">
            <w:pPr>
              <w:pStyle w:val="TAC"/>
              <w:rPr>
                <w:lang w:val="en-US"/>
              </w:rPr>
            </w:pPr>
          </w:p>
        </w:tc>
      </w:tr>
      <w:tr w:rsidR="005F30A6" w:rsidRPr="006F4D85" w14:paraId="0AB0B255"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24" w:author="R4-2111863" w:date="2021-08-21T15:06: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55"/>
          <w:jc w:val="center"/>
          <w:trPrChange w:id="1125" w:author="R4-2111863" w:date="2021-08-21T15:06:00Z">
            <w:trPr>
              <w:trHeight w:val="155"/>
              <w:jc w:val="center"/>
            </w:trPr>
          </w:trPrChange>
        </w:trPr>
        <w:tc>
          <w:tcPr>
            <w:tcW w:w="1821" w:type="dxa"/>
            <w:gridSpan w:val="2"/>
            <w:vMerge w:val="restart"/>
            <w:tcBorders>
              <w:left w:val="single" w:sz="4" w:space="0" w:color="auto"/>
              <w:right w:val="single" w:sz="4" w:space="0" w:color="auto"/>
            </w:tcBorders>
            <w:shd w:val="clear" w:color="auto" w:fill="auto"/>
            <w:tcPrChange w:id="1126" w:author="R4-2111863" w:date="2021-08-21T15:06:00Z">
              <w:tcPr>
                <w:tcW w:w="1821" w:type="dxa"/>
                <w:gridSpan w:val="2"/>
                <w:vMerge w:val="restart"/>
                <w:tcBorders>
                  <w:left w:val="single" w:sz="4" w:space="0" w:color="auto"/>
                  <w:right w:val="single" w:sz="4" w:space="0" w:color="auto"/>
                </w:tcBorders>
                <w:shd w:val="clear" w:color="auto" w:fill="auto"/>
              </w:tcPr>
            </w:tcPrChange>
          </w:tcPr>
          <w:p w14:paraId="2F9116A2" w14:textId="77777777" w:rsidR="005F30A6" w:rsidRPr="006F4D85" w:rsidRDefault="005F30A6" w:rsidP="005F30A6">
            <w:pPr>
              <w:pStyle w:val="TAL"/>
              <w:rPr>
                <w:lang w:val="da-DK"/>
              </w:rPr>
            </w:pPr>
            <w:r w:rsidRPr="006F4D85">
              <w:rPr>
                <w:lang w:val="en-US"/>
              </w:rPr>
              <w:t>SS</w:t>
            </w:r>
            <w:del w:id="1127" w:author="R4-2111863" w:date="2021-08-21T14:59:00Z">
              <w:r w:rsidRPr="006F4D85" w:rsidDel="00CD1723">
                <w:rPr>
                  <w:lang w:val="en-US"/>
                </w:rPr>
                <w:delText>-RS</w:delText>
              </w:r>
            </w:del>
            <w:ins w:id="1128" w:author="R4-2111863" w:date="2021-08-21T14:59:00Z">
              <w:r>
                <w:rPr>
                  <w:lang w:val="en-US"/>
                </w:rPr>
                <w:t>B_</w:t>
              </w:r>
            </w:ins>
            <w:r w:rsidRPr="006F4D85">
              <w:rPr>
                <w:lang w:val="en-US"/>
              </w:rPr>
              <w:t>RP</w:t>
            </w:r>
            <w:r w:rsidRPr="006F4D85">
              <w:rPr>
                <w:vertAlign w:val="superscript"/>
                <w:lang w:val="en-US"/>
              </w:rPr>
              <w:t>Note2</w:t>
            </w:r>
          </w:p>
        </w:tc>
        <w:tc>
          <w:tcPr>
            <w:tcW w:w="1853" w:type="dxa"/>
            <w:tcBorders>
              <w:left w:val="single" w:sz="4" w:space="0" w:color="auto"/>
              <w:right w:val="single" w:sz="4" w:space="0" w:color="auto"/>
            </w:tcBorders>
            <w:tcPrChange w:id="1129" w:author="R4-2111863" w:date="2021-08-21T15:06:00Z">
              <w:tcPr>
                <w:tcW w:w="1853" w:type="dxa"/>
                <w:tcBorders>
                  <w:left w:val="single" w:sz="4" w:space="0" w:color="auto"/>
                  <w:right w:val="single" w:sz="4" w:space="0" w:color="auto"/>
                </w:tcBorders>
              </w:tcPr>
            </w:tcPrChange>
          </w:tcPr>
          <w:p w14:paraId="6C1E168F" w14:textId="77777777" w:rsidR="005F30A6" w:rsidRPr="006F4D85" w:rsidRDefault="005F30A6" w:rsidP="005F30A6">
            <w:pPr>
              <w:pStyle w:val="TAL"/>
              <w:rPr>
                <w:szCs w:val="18"/>
              </w:rPr>
            </w:pPr>
            <w:r w:rsidRPr="006F4D85">
              <w:rPr>
                <w:lang w:val="en-US"/>
              </w:rPr>
              <w:t>Config 1,2,4,5</w:t>
            </w:r>
          </w:p>
        </w:tc>
        <w:tc>
          <w:tcPr>
            <w:tcW w:w="1256" w:type="dxa"/>
            <w:vMerge w:val="restart"/>
            <w:tcBorders>
              <w:left w:val="single" w:sz="4" w:space="0" w:color="auto"/>
              <w:right w:val="single" w:sz="4" w:space="0" w:color="auto"/>
            </w:tcBorders>
            <w:shd w:val="clear" w:color="auto" w:fill="auto"/>
            <w:tcPrChange w:id="1130" w:author="R4-2111863" w:date="2021-08-21T15:06:00Z">
              <w:tcPr>
                <w:tcW w:w="1256" w:type="dxa"/>
                <w:vMerge w:val="restart"/>
                <w:tcBorders>
                  <w:left w:val="single" w:sz="4" w:space="0" w:color="auto"/>
                  <w:right w:val="single" w:sz="4" w:space="0" w:color="auto"/>
                </w:tcBorders>
                <w:shd w:val="clear" w:color="auto" w:fill="auto"/>
              </w:tcPr>
            </w:tcPrChange>
          </w:tcPr>
          <w:p w14:paraId="59545C01" w14:textId="77777777" w:rsidR="005F30A6" w:rsidRPr="006F4D85" w:rsidRDefault="005F30A6" w:rsidP="005F30A6">
            <w:pPr>
              <w:pStyle w:val="TAC"/>
              <w:rPr>
                <w:szCs w:val="18"/>
                <w:lang w:val="da-DK"/>
              </w:rPr>
            </w:pPr>
            <w:r w:rsidRPr="006F4D85">
              <w:rPr>
                <w:szCs w:val="18"/>
                <w:lang w:val="en-US"/>
              </w:rPr>
              <w:t>dBm/SCS</w:t>
            </w:r>
            <w:r w:rsidRPr="006F4D85">
              <w:rPr>
                <w:szCs w:val="18"/>
                <w:vertAlign w:val="superscript"/>
                <w:lang w:val="en-US"/>
              </w:rPr>
              <w:t xml:space="preserve"> Note3</w:t>
            </w:r>
          </w:p>
        </w:tc>
        <w:tc>
          <w:tcPr>
            <w:tcW w:w="2332" w:type="dxa"/>
            <w:gridSpan w:val="3"/>
            <w:vMerge/>
            <w:tcBorders>
              <w:left w:val="single" w:sz="4" w:space="0" w:color="auto"/>
              <w:right w:val="single" w:sz="4" w:space="0" w:color="auto"/>
            </w:tcBorders>
            <w:shd w:val="clear" w:color="auto" w:fill="auto"/>
            <w:tcPrChange w:id="1131" w:author="R4-2111863" w:date="2021-08-21T15:06:00Z">
              <w:tcPr>
                <w:tcW w:w="2332" w:type="dxa"/>
                <w:gridSpan w:val="3"/>
                <w:vMerge/>
                <w:tcBorders>
                  <w:left w:val="single" w:sz="4" w:space="0" w:color="auto"/>
                  <w:right w:val="single" w:sz="4" w:space="0" w:color="auto"/>
                </w:tcBorders>
                <w:shd w:val="clear" w:color="auto" w:fill="auto"/>
              </w:tcPr>
            </w:tcPrChange>
          </w:tcPr>
          <w:p w14:paraId="145A71C0" w14:textId="77777777" w:rsidR="005F30A6" w:rsidRPr="006F4D85" w:rsidRDefault="005F30A6" w:rsidP="005F30A6">
            <w:pPr>
              <w:pStyle w:val="TAC"/>
              <w:rPr>
                <w:lang w:val="en-US"/>
              </w:rPr>
            </w:pPr>
          </w:p>
        </w:tc>
        <w:tc>
          <w:tcPr>
            <w:tcW w:w="777" w:type="dxa"/>
            <w:gridSpan w:val="2"/>
            <w:vMerge w:val="restart"/>
            <w:tcBorders>
              <w:left w:val="single" w:sz="4" w:space="0" w:color="auto"/>
              <w:right w:val="single" w:sz="4" w:space="0" w:color="auto"/>
            </w:tcBorders>
            <w:shd w:val="clear" w:color="auto" w:fill="auto"/>
            <w:tcPrChange w:id="1132" w:author="R4-2111863" w:date="2021-08-21T15:06:00Z">
              <w:tcPr>
                <w:tcW w:w="777" w:type="dxa"/>
                <w:gridSpan w:val="2"/>
                <w:vMerge w:val="restart"/>
                <w:tcBorders>
                  <w:left w:val="single" w:sz="4" w:space="0" w:color="auto"/>
                  <w:right w:val="single" w:sz="4" w:space="0" w:color="auto"/>
                </w:tcBorders>
                <w:shd w:val="clear" w:color="auto" w:fill="auto"/>
              </w:tcPr>
            </w:tcPrChange>
          </w:tcPr>
          <w:p w14:paraId="6CCA8EFD" w14:textId="77777777" w:rsidR="005F30A6" w:rsidRPr="006F4D85" w:rsidRDefault="005F30A6" w:rsidP="005F30A6">
            <w:pPr>
              <w:pStyle w:val="TAC"/>
              <w:rPr>
                <w:lang w:val="en-US"/>
              </w:rPr>
            </w:pPr>
            <w:ins w:id="1133" w:author="R4-2111863" w:date="2021-08-21T15:05:00Z">
              <w:r>
                <w:rPr>
                  <w:rFonts w:cs="Arial"/>
                  <w:lang w:val="en-US"/>
                </w:rPr>
                <w:t>-∞</w:t>
              </w:r>
            </w:ins>
            <w:del w:id="1134" w:author="R4-2111863" w:date="2021-08-21T15:05:00Z">
              <w:r w:rsidDel="00174E5B">
                <w:rPr>
                  <w:lang w:val="en-US"/>
                </w:rPr>
                <w:delText>-88.7</w:delText>
              </w:r>
            </w:del>
          </w:p>
        </w:tc>
        <w:tc>
          <w:tcPr>
            <w:tcW w:w="777" w:type="dxa"/>
            <w:gridSpan w:val="2"/>
            <w:vMerge w:val="restart"/>
            <w:tcBorders>
              <w:left w:val="single" w:sz="4" w:space="0" w:color="auto"/>
              <w:right w:val="single" w:sz="4" w:space="0" w:color="auto"/>
            </w:tcBorders>
            <w:shd w:val="clear" w:color="auto" w:fill="auto"/>
            <w:vAlign w:val="center"/>
            <w:tcPrChange w:id="1135" w:author="R4-2111863" w:date="2021-08-21T15:06:00Z">
              <w:tcPr>
                <w:tcW w:w="777" w:type="dxa"/>
                <w:gridSpan w:val="2"/>
                <w:vMerge w:val="restart"/>
                <w:tcBorders>
                  <w:left w:val="single" w:sz="4" w:space="0" w:color="auto"/>
                  <w:right w:val="single" w:sz="4" w:space="0" w:color="auto"/>
                </w:tcBorders>
                <w:shd w:val="clear" w:color="auto" w:fill="auto"/>
              </w:tcPr>
            </w:tcPrChange>
          </w:tcPr>
          <w:p w14:paraId="31DC819D" w14:textId="77777777" w:rsidR="005F30A6" w:rsidRPr="006F4D85" w:rsidRDefault="005F30A6" w:rsidP="005F30A6">
            <w:pPr>
              <w:pStyle w:val="TAC"/>
              <w:rPr>
                <w:lang w:val="en-US" w:eastAsia="ja-JP"/>
              </w:rPr>
            </w:pPr>
            <w:ins w:id="1136" w:author="R4-2111863" w:date="2021-08-21T15:06:00Z">
              <w:r>
                <w:rPr>
                  <w:rFonts w:hint="eastAsia"/>
                  <w:lang w:val="en-US" w:eastAsia="ja-JP"/>
                </w:rPr>
                <w:t>-</w:t>
              </w:r>
              <w:r>
                <w:rPr>
                  <w:lang w:val="en-US" w:eastAsia="ja-JP"/>
                </w:rPr>
                <w:t>88.7</w:t>
              </w:r>
            </w:ins>
          </w:p>
        </w:tc>
        <w:tc>
          <w:tcPr>
            <w:tcW w:w="778" w:type="dxa"/>
            <w:vMerge w:val="restart"/>
            <w:tcBorders>
              <w:left w:val="single" w:sz="4" w:space="0" w:color="auto"/>
              <w:right w:val="single" w:sz="4" w:space="0" w:color="auto"/>
            </w:tcBorders>
            <w:shd w:val="clear" w:color="auto" w:fill="auto"/>
            <w:vAlign w:val="center"/>
            <w:tcPrChange w:id="1137" w:author="R4-2111863" w:date="2021-08-21T15:06:00Z">
              <w:tcPr>
                <w:tcW w:w="778" w:type="dxa"/>
                <w:vMerge w:val="restart"/>
                <w:tcBorders>
                  <w:left w:val="single" w:sz="4" w:space="0" w:color="auto"/>
                  <w:right w:val="single" w:sz="4" w:space="0" w:color="auto"/>
                </w:tcBorders>
                <w:shd w:val="clear" w:color="auto" w:fill="auto"/>
              </w:tcPr>
            </w:tcPrChange>
          </w:tcPr>
          <w:p w14:paraId="736527B1" w14:textId="77777777" w:rsidR="005F30A6" w:rsidRPr="006F4D85" w:rsidRDefault="005F30A6" w:rsidP="005F30A6">
            <w:pPr>
              <w:pStyle w:val="TAC"/>
              <w:rPr>
                <w:lang w:val="en-US" w:eastAsia="ja-JP"/>
              </w:rPr>
            </w:pPr>
            <w:ins w:id="1138" w:author="R4-2111863" w:date="2021-08-21T15:06:00Z">
              <w:r>
                <w:rPr>
                  <w:rFonts w:hint="eastAsia"/>
                  <w:lang w:val="en-US" w:eastAsia="ja-JP"/>
                </w:rPr>
                <w:t>-</w:t>
              </w:r>
              <w:r>
                <w:rPr>
                  <w:lang w:val="en-US" w:eastAsia="ja-JP"/>
                </w:rPr>
                <w:t>88.7</w:t>
              </w:r>
            </w:ins>
          </w:p>
        </w:tc>
      </w:tr>
      <w:tr w:rsidR="005F30A6" w:rsidRPr="006F4D85" w14:paraId="33E5782D"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39" w:author="R4-2111863" w:date="2021-08-21T15:06: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55"/>
          <w:jc w:val="center"/>
          <w:trPrChange w:id="1140" w:author="R4-2111863" w:date="2021-08-21T15:06:00Z">
            <w:trPr>
              <w:trHeight w:val="155"/>
              <w:jc w:val="center"/>
            </w:trPr>
          </w:trPrChange>
        </w:trPr>
        <w:tc>
          <w:tcPr>
            <w:tcW w:w="1821" w:type="dxa"/>
            <w:gridSpan w:val="2"/>
            <w:vMerge/>
            <w:tcBorders>
              <w:left w:val="single" w:sz="4" w:space="0" w:color="auto"/>
              <w:right w:val="single" w:sz="4" w:space="0" w:color="auto"/>
            </w:tcBorders>
            <w:shd w:val="clear" w:color="auto" w:fill="auto"/>
            <w:tcPrChange w:id="1141" w:author="R4-2111863" w:date="2021-08-21T15:06:00Z">
              <w:tcPr>
                <w:tcW w:w="1821" w:type="dxa"/>
                <w:gridSpan w:val="2"/>
                <w:vMerge/>
                <w:tcBorders>
                  <w:left w:val="single" w:sz="4" w:space="0" w:color="auto"/>
                  <w:right w:val="single" w:sz="4" w:space="0" w:color="auto"/>
                </w:tcBorders>
                <w:shd w:val="clear" w:color="auto" w:fill="auto"/>
              </w:tcPr>
            </w:tcPrChange>
          </w:tcPr>
          <w:p w14:paraId="37B61243" w14:textId="77777777" w:rsidR="005F30A6" w:rsidRPr="006F4D85" w:rsidRDefault="005F30A6" w:rsidP="005F30A6">
            <w:pPr>
              <w:pStyle w:val="TAL"/>
              <w:rPr>
                <w:lang w:val="da-DK"/>
              </w:rPr>
            </w:pPr>
          </w:p>
        </w:tc>
        <w:tc>
          <w:tcPr>
            <w:tcW w:w="1853" w:type="dxa"/>
            <w:tcBorders>
              <w:left w:val="single" w:sz="4" w:space="0" w:color="auto"/>
              <w:right w:val="single" w:sz="4" w:space="0" w:color="auto"/>
            </w:tcBorders>
            <w:tcPrChange w:id="1142" w:author="R4-2111863" w:date="2021-08-21T15:06:00Z">
              <w:tcPr>
                <w:tcW w:w="1853" w:type="dxa"/>
                <w:tcBorders>
                  <w:left w:val="single" w:sz="4" w:space="0" w:color="auto"/>
                  <w:right w:val="single" w:sz="4" w:space="0" w:color="auto"/>
                </w:tcBorders>
              </w:tcPr>
            </w:tcPrChange>
          </w:tcPr>
          <w:p w14:paraId="5EE774B2" w14:textId="77777777" w:rsidR="005F30A6" w:rsidRPr="006F4D85" w:rsidRDefault="005F30A6" w:rsidP="005F30A6">
            <w:pPr>
              <w:pStyle w:val="TAL"/>
              <w:rPr>
                <w:szCs w:val="18"/>
              </w:rPr>
            </w:pPr>
            <w:r w:rsidRPr="006F4D85">
              <w:rPr>
                <w:lang w:val="en-US"/>
              </w:rPr>
              <w:t>Config 3,6</w:t>
            </w:r>
          </w:p>
        </w:tc>
        <w:tc>
          <w:tcPr>
            <w:tcW w:w="1256" w:type="dxa"/>
            <w:vMerge/>
            <w:tcBorders>
              <w:left w:val="single" w:sz="4" w:space="0" w:color="auto"/>
              <w:right w:val="single" w:sz="4" w:space="0" w:color="auto"/>
            </w:tcBorders>
            <w:shd w:val="clear" w:color="auto" w:fill="auto"/>
            <w:tcPrChange w:id="1143" w:author="R4-2111863" w:date="2021-08-21T15:06:00Z">
              <w:tcPr>
                <w:tcW w:w="1256" w:type="dxa"/>
                <w:vMerge/>
                <w:tcBorders>
                  <w:left w:val="single" w:sz="4" w:space="0" w:color="auto"/>
                  <w:right w:val="single" w:sz="4" w:space="0" w:color="auto"/>
                </w:tcBorders>
                <w:shd w:val="clear" w:color="auto" w:fill="auto"/>
              </w:tcPr>
            </w:tcPrChange>
          </w:tcPr>
          <w:p w14:paraId="7074C121" w14:textId="77777777" w:rsidR="005F30A6" w:rsidRPr="006F4D85" w:rsidRDefault="005F30A6" w:rsidP="005F30A6">
            <w:pPr>
              <w:pStyle w:val="TAC"/>
              <w:rPr>
                <w:lang w:val="da-DK"/>
              </w:rPr>
            </w:pPr>
          </w:p>
        </w:tc>
        <w:tc>
          <w:tcPr>
            <w:tcW w:w="2332" w:type="dxa"/>
            <w:gridSpan w:val="3"/>
            <w:vMerge/>
            <w:tcBorders>
              <w:left w:val="single" w:sz="4" w:space="0" w:color="auto"/>
              <w:right w:val="single" w:sz="4" w:space="0" w:color="auto"/>
            </w:tcBorders>
            <w:shd w:val="clear" w:color="auto" w:fill="auto"/>
            <w:tcPrChange w:id="1144" w:author="R4-2111863" w:date="2021-08-21T15:06:00Z">
              <w:tcPr>
                <w:tcW w:w="2332" w:type="dxa"/>
                <w:gridSpan w:val="3"/>
                <w:vMerge/>
                <w:tcBorders>
                  <w:left w:val="single" w:sz="4" w:space="0" w:color="auto"/>
                  <w:right w:val="single" w:sz="4" w:space="0" w:color="auto"/>
                </w:tcBorders>
                <w:shd w:val="clear" w:color="auto" w:fill="auto"/>
              </w:tcPr>
            </w:tcPrChange>
          </w:tcPr>
          <w:p w14:paraId="4A22017A" w14:textId="77777777" w:rsidR="005F30A6" w:rsidRPr="006F4D85" w:rsidRDefault="005F30A6" w:rsidP="005F30A6">
            <w:pPr>
              <w:pStyle w:val="TAC"/>
              <w:rPr>
                <w:lang w:val="en-US"/>
              </w:rPr>
            </w:pPr>
          </w:p>
        </w:tc>
        <w:tc>
          <w:tcPr>
            <w:tcW w:w="777" w:type="dxa"/>
            <w:gridSpan w:val="2"/>
            <w:vMerge/>
            <w:tcBorders>
              <w:left w:val="single" w:sz="4" w:space="0" w:color="auto"/>
              <w:right w:val="single" w:sz="4" w:space="0" w:color="auto"/>
            </w:tcBorders>
            <w:shd w:val="clear" w:color="auto" w:fill="auto"/>
            <w:tcPrChange w:id="1145" w:author="R4-2111863" w:date="2021-08-21T15:06:00Z">
              <w:tcPr>
                <w:tcW w:w="777" w:type="dxa"/>
                <w:gridSpan w:val="2"/>
                <w:vMerge/>
                <w:tcBorders>
                  <w:left w:val="single" w:sz="4" w:space="0" w:color="auto"/>
                  <w:right w:val="single" w:sz="4" w:space="0" w:color="auto"/>
                </w:tcBorders>
                <w:shd w:val="clear" w:color="auto" w:fill="auto"/>
              </w:tcPr>
            </w:tcPrChange>
          </w:tcPr>
          <w:p w14:paraId="159F9424" w14:textId="77777777" w:rsidR="005F30A6" w:rsidRPr="006F4D85" w:rsidRDefault="005F30A6" w:rsidP="005F30A6">
            <w:pPr>
              <w:pStyle w:val="TAC"/>
              <w:rPr>
                <w:lang w:val="en-US"/>
              </w:rPr>
            </w:pPr>
          </w:p>
        </w:tc>
        <w:tc>
          <w:tcPr>
            <w:tcW w:w="777" w:type="dxa"/>
            <w:gridSpan w:val="2"/>
            <w:vMerge/>
            <w:tcBorders>
              <w:left w:val="single" w:sz="4" w:space="0" w:color="auto"/>
              <w:right w:val="single" w:sz="4" w:space="0" w:color="auto"/>
            </w:tcBorders>
            <w:shd w:val="clear" w:color="auto" w:fill="auto"/>
            <w:vAlign w:val="center"/>
            <w:tcPrChange w:id="1146" w:author="R4-2111863" w:date="2021-08-21T15:06:00Z">
              <w:tcPr>
                <w:tcW w:w="777" w:type="dxa"/>
                <w:gridSpan w:val="2"/>
                <w:vMerge/>
                <w:tcBorders>
                  <w:left w:val="single" w:sz="4" w:space="0" w:color="auto"/>
                  <w:right w:val="single" w:sz="4" w:space="0" w:color="auto"/>
                </w:tcBorders>
                <w:shd w:val="clear" w:color="auto" w:fill="auto"/>
              </w:tcPr>
            </w:tcPrChange>
          </w:tcPr>
          <w:p w14:paraId="2602F55B" w14:textId="77777777" w:rsidR="005F30A6" w:rsidRPr="006F4D85" w:rsidRDefault="005F30A6" w:rsidP="005F30A6">
            <w:pPr>
              <w:pStyle w:val="TAC"/>
              <w:rPr>
                <w:lang w:val="en-US"/>
              </w:rPr>
            </w:pPr>
          </w:p>
        </w:tc>
        <w:tc>
          <w:tcPr>
            <w:tcW w:w="778" w:type="dxa"/>
            <w:vMerge/>
            <w:tcBorders>
              <w:left w:val="single" w:sz="4" w:space="0" w:color="auto"/>
              <w:right w:val="single" w:sz="4" w:space="0" w:color="auto"/>
            </w:tcBorders>
            <w:shd w:val="clear" w:color="auto" w:fill="auto"/>
            <w:vAlign w:val="center"/>
            <w:tcPrChange w:id="1147" w:author="R4-2111863" w:date="2021-08-21T15:06:00Z">
              <w:tcPr>
                <w:tcW w:w="778" w:type="dxa"/>
                <w:vMerge/>
                <w:tcBorders>
                  <w:left w:val="single" w:sz="4" w:space="0" w:color="auto"/>
                  <w:right w:val="single" w:sz="4" w:space="0" w:color="auto"/>
                </w:tcBorders>
                <w:shd w:val="clear" w:color="auto" w:fill="auto"/>
              </w:tcPr>
            </w:tcPrChange>
          </w:tcPr>
          <w:p w14:paraId="5A8B7A73" w14:textId="77777777" w:rsidR="005F30A6" w:rsidRPr="006F4D85" w:rsidRDefault="005F30A6" w:rsidP="005F30A6">
            <w:pPr>
              <w:pStyle w:val="TAC"/>
              <w:rPr>
                <w:lang w:val="en-US"/>
              </w:rPr>
            </w:pPr>
          </w:p>
        </w:tc>
      </w:tr>
      <w:tr w:rsidR="005F30A6" w:rsidRPr="006F4D85" w14:paraId="50E45FDA"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48" w:author="R4-2111863" w:date="2021-08-21T15:06: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55"/>
          <w:jc w:val="center"/>
          <w:trPrChange w:id="1149" w:author="R4-2111863" w:date="2021-08-21T15:06:00Z">
            <w:trPr>
              <w:trHeight w:val="155"/>
              <w:jc w:val="center"/>
            </w:trPr>
          </w:trPrChange>
        </w:trPr>
        <w:tc>
          <w:tcPr>
            <w:tcW w:w="1810" w:type="dxa"/>
            <w:tcBorders>
              <w:left w:val="single" w:sz="4" w:space="0" w:color="auto"/>
              <w:right w:val="single" w:sz="4" w:space="0" w:color="auto"/>
            </w:tcBorders>
            <w:tcPrChange w:id="1150" w:author="R4-2111863" w:date="2021-08-21T15:06:00Z">
              <w:tcPr>
                <w:tcW w:w="1810" w:type="dxa"/>
                <w:tcBorders>
                  <w:left w:val="single" w:sz="4" w:space="0" w:color="auto"/>
                  <w:right w:val="single" w:sz="4" w:space="0" w:color="auto"/>
                </w:tcBorders>
              </w:tcPr>
            </w:tcPrChange>
          </w:tcPr>
          <w:p w14:paraId="05402D7E" w14:textId="77777777" w:rsidR="005F30A6" w:rsidRPr="006F4D85" w:rsidRDefault="005F30A6" w:rsidP="005F30A6">
            <w:pPr>
              <w:pStyle w:val="TAL"/>
              <w:rPr>
                <w:rFonts w:eastAsia="Calibri"/>
                <w:szCs w:val="22"/>
                <w:lang w:val="en-US"/>
              </w:rPr>
            </w:pPr>
            <w:r w:rsidRPr="006F4D85">
              <w:rPr>
                <w:rFonts w:eastAsia="Calibri"/>
                <w:position w:val="-12"/>
                <w:szCs w:val="22"/>
                <w:lang w:val="en-US"/>
              </w:rPr>
              <w:object w:dxaOrig="810" w:dyaOrig="390" w14:anchorId="0807C531">
                <v:shape id="_x0000_i1071" type="#_x0000_t75" style="width:43.2pt;height:21.3pt" o:ole="" fillcolor="window">
                  <v:imagedata r:id="rId26" o:title=""/>
                </v:shape>
                <o:OLEObject Type="Embed" ProgID="Equation.3" ShapeID="_x0000_i1071" DrawAspect="Content" ObjectID="_1691940133" r:id="rId73"/>
              </w:object>
            </w:r>
          </w:p>
        </w:tc>
        <w:tc>
          <w:tcPr>
            <w:tcW w:w="1864" w:type="dxa"/>
            <w:gridSpan w:val="2"/>
            <w:tcBorders>
              <w:left w:val="single" w:sz="4" w:space="0" w:color="auto"/>
              <w:right w:val="single" w:sz="4" w:space="0" w:color="auto"/>
            </w:tcBorders>
            <w:tcPrChange w:id="1151" w:author="R4-2111863" w:date="2021-08-21T15:06:00Z">
              <w:tcPr>
                <w:tcW w:w="1864" w:type="dxa"/>
                <w:gridSpan w:val="2"/>
                <w:tcBorders>
                  <w:left w:val="single" w:sz="4" w:space="0" w:color="auto"/>
                  <w:right w:val="single" w:sz="4" w:space="0" w:color="auto"/>
                </w:tcBorders>
              </w:tcPr>
            </w:tcPrChange>
          </w:tcPr>
          <w:p w14:paraId="0A1DF7C5" w14:textId="77777777" w:rsidR="005F30A6" w:rsidRPr="006F4D85" w:rsidRDefault="005F30A6" w:rsidP="005F30A6">
            <w:pPr>
              <w:pStyle w:val="TAL"/>
              <w:rPr>
                <w:lang w:val="en-US"/>
              </w:rPr>
            </w:pPr>
            <w:r w:rsidRPr="006F4D85">
              <w:rPr>
                <w:lang w:val="en-US"/>
              </w:rPr>
              <w:t>Config 1,2,3,4,5,6</w:t>
            </w:r>
          </w:p>
        </w:tc>
        <w:tc>
          <w:tcPr>
            <w:tcW w:w="1256" w:type="dxa"/>
            <w:tcBorders>
              <w:left w:val="single" w:sz="4" w:space="0" w:color="auto"/>
              <w:right w:val="single" w:sz="4" w:space="0" w:color="auto"/>
            </w:tcBorders>
            <w:tcPrChange w:id="1152" w:author="R4-2111863" w:date="2021-08-21T15:06:00Z">
              <w:tcPr>
                <w:tcW w:w="1256" w:type="dxa"/>
                <w:tcBorders>
                  <w:left w:val="single" w:sz="4" w:space="0" w:color="auto"/>
                  <w:right w:val="single" w:sz="4" w:space="0" w:color="auto"/>
                </w:tcBorders>
              </w:tcPr>
            </w:tcPrChange>
          </w:tcPr>
          <w:p w14:paraId="3AB6EE80" w14:textId="77777777" w:rsidR="005F30A6" w:rsidRPr="006F4D85" w:rsidRDefault="005F30A6" w:rsidP="005F30A6">
            <w:pPr>
              <w:pStyle w:val="TAC"/>
              <w:rPr>
                <w:lang w:val="da-DK"/>
              </w:rPr>
            </w:pPr>
            <w:r w:rsidRPr="006F4D85">
              <w:rPr>
                <w:lang w:val="da-DK"/>
              </w:rPr>
              <w:t>dB</w:t>
            </w:r>
          </w:p>
        </w:tc>
        <w:tc>
          <w:tcPr>
            <w:tcW w:w="2332" w:type="dxa"/>
            <w:gridSpan w:val="3"/>
            <w:vMerge/>
            <w:tcBorders>
              <w:left w:val="single" w:sz="4" w:space="0" w:color="auto"/>
              <w:right w:val="single" w:sz="4" w:space="0" w:color="auto"/>
            </w:tcBorders>
            <w:shd w:val="clear" w:color="auto" w:fill="auto"/>
            <w:tcPrChange w:id="1153" w:author="R4-2111863" w:date="2021-08-21T15:06:00Z">
              <w:tcPr>
                <w:tcW w:w="2332" w:type="dxa"/>
                <w:gridSpan w:val="3"/>
                <w:vMerge/>
                <w:tcBorders>
                  <w:left w:val="single" w:sz="4" w:space="0" w:color="auto"/>
                  <w:right w:val="single" w:sz="4" w:space="0" w:color="auto"/>
                </w:tcBorders>
                <w:shd w:val="clear" w:color="auto" w:fill="auto"/>
              </w:tcPr>
            </w:tcPrChange>
          </w:tcPr>
          <w:p w14:paraId="16E8653E" w14:textId="77777777" w:rsidR="005F30A6" w:rsidRPr="006F4D85" w:rsidRDefault="005F30A6" w:rsidP="005F30A6">
            <w:pPr>
              <w:pStyle w:val="TAC"/>
              <w:rPr>
                <w:lang w:val="en-US"/>
              </w:rPr>
            </w:pPr>
          </w:p>
        </w:tc>
        <w:tc>
          <w:tcPr>
            <w:tcW w:w="777" w:type="dxa"/>
            <w:gridSpan w:val="2"/>
            <w:tcBorders>
              <w:left w:val="single" w:sz="4" w:space="0" w:color="auto"/>
              <w:right w:val="single" w:sz="4" w:space="0" w:color="auto"/>
            </w:tcBorders>
            <w:tcPrChange w:id="1154" w:author="R4-2111863" w:date="2021-08-21T15:06:00Z">
              <w:tcPr>
                <w:tcW w:w="777" w:type="dxa"/>
                <w:gridSpan w:val="2"/>
                <w:tcBorders>
                  <w:left w:val="single" w:sz="4" w:space="0" w:color="auto"/>
                  <w:right w:val="single" w:sz="4" w:space="0" w:color="auto"/>
                </w:tcBorders>
              </w:tcPr>
            </w:tcPrChange>
          </w:tcPr>
          <w:p w14:paraId="6C80AC99" w14:textId="77777777" w:rsidR="005F30A6" w:rsidRPr="006F4D85" w:rsidRDefault="005F30A6" w:rsidP="005F30A6">
            <w:pPr>
              <w:pStyle w:val="TAC"/>
              <w:rPr>
                <w:lang w:val="en-US"/>
              </w:rPr>
            </w:pPr>
            <w:ins w:id="1155" w:author="R4-2111863" w:date="2021-08-21T15:05:00Z">
              <w:r>
                <w:rPr>
                  <w:rFonts w:cs="Arial"/>
                  <w:lang w:val="en-US"/>
                </w:rPr>
                <w:t>-∞</w:t>
              </w:r>
            </w:ins>
            <w:del w:id="1156" w:author="R4-2111863" w:date="2021-08-21T15:05:00Z">
              <w:r w:rsidDel="00174E5B">
                <w:rPr>
                  <w:lang w:val="en-US"/>
                </w:rPr>
                <w:delText>7</w:delText>
              </w:r>
            </w:del>
          </w:p>
        </w:tc>
        <w:tc>
          <w:tcPr>
            <w:tcW w:w="777" w:type="dxa"/>
            <w:gridSpan w:val="2"/>
            <w:tcBorders>
              <w:left w:val="single" w:sz="4" w:space="0" w:color="auto"/>
              <w:right w:val="single" w:sz="4" w:space="0" w:color="auto"/>
            </w:tcBorders>
            <w:vAlign w:val="center"/>
            <w:tcPrChange w:id="1157" w:author="R4-2111863" w:date="2021-08-21T15:06:00Z">
              <w:tcPr>
                <w:tcW w:w="777" w:type="dxa"/>
                <w:gridSpan w:val="2"/>
                <w:tcBorders>
                  <w:left w:val="single" w:sz="4" w:space="0" w:color="auto"/>
                  <w:right w:val="single" w:sz="4" w:space="0" w:color="auto"/>
                </w:tcBorders>
              </w:tcPr>
            </w:tcPrChange>
          </w:tcPr>
          <w:p w14:paraId="1F6A68D0" w14:textId="77777777" w:rsidR="005F30A6" w:rsidRPr="006F4D85" w:rsidRDefault="005F30A6" w:rsidP="005F30A6">
            <w:pPr>
              <w:pStyle w:val="TAC"/>
              <w:rPr>
                <w:lang w:val="en-US" w:eastAsia="ja-JP"/>
              </w:rPr>
            </w:pPr>
            <w:ins w:id="1158" w:author="R4-2111863" w:date="2021-08-21T15:06:00Z">
              <w:r>
                <w:rPr>
                  <w:rFonts w:hint="eastAsia"/>
                  <w:lang w:val="en-US" w:eastAsia="ja-JP"/>
                </w:rPr>
                <w:t>7</w:t>
              </w:r>
            </w:ins>
          </w:p>
        </w:tc>
        <w:tc>
          <w:tcPr>
            <w:tcW w:w="778" w:type="dxa"/>
            <w:tcBorders>
              <w:left w:val="single" w:sz="4" w:space="0" w:color="auto"/>
              <w:right w:val="single" w:sz="4" w:space="0" w:color="auto"/>
            </w:tcBorders>
            <w:vAlign w:val="center"/>
            <w:tcPrChange w:id="1159" w:author="R4-2111863" w:date="2021-08-21T15:06:00Z">
              <w:tcPr>
                <w:tcW w:w="778" w:type="dxa"/>
                <w:tcBorders>
                  <w:left w:val="single" w:sz="4" w:space="0" w:color="auto"/>
                  <w:right w:val="single" w:sz="4" w:space="0" w:color="auto"/>
                </w:tcBorders>
              </w:tcPr>
            </w:tcPrChange>
          </w:tcPr>
          <w:p w14:paraId="5043B786" w14:textId="77777777" w:rsidR="005F30A6" w:rsidRPr="006F4D85" w:rsidRDefault="005F30A6" w:rsidP="005F30A6">
            <w:pPr>
              <w:pStyle w:val="TAC"/>
              <w:rPr>
                <w:lang w:val="en-US" w:eastAsia="ja-JP"/>
              </w:rPr>
            </w:pPr>
            <w:ins w:id="1160" w:author="R4-2111863" w:date="2021-08-21T15:06:00Z">
              <w:r>
                <w:rPr>
                  <w:rFonts w:hint="eastAsia"/>
                  <w:lang w:val="en-US" w:eastAsia="ja-JP"/>
                </w:rPr>
                <w:t>7</w:t>
              </w:r>
            </w:ins>
          </w:p>
        </w:tc>
      </w:tr>
      <w:tr w:rsidR="005F30A6" w:rsidRPr="006F4D85" w14:paraId="35D6BD3D"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61" w:author="R4-2111863" w:date="2021-08-21T15:06: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55"/>
          <w:jc w:val="center"/>
          <w:trPrChange w:id="1162" w:author="R4-2111863" w:date="2021-08-21T15:06:00Z">
            <w:trPr>
              <w:trHeight w:val="155"/>
              <w:jc w:val="center"/>
            </w:trPr>
          </w:trPrChange>
        </w:trPr>
        <w:tc>
          <w:tcPr>
            <w:tcW w:w="3674" w:type="dxa"/>
            <w:gridSpan w:val="3"/>
            <w:tcBorders>
              <w:left w:val="single" w:sz="4" w:space="0" w:color="auto"/>
              <w:right w:val="single" w:sz="4" w:space="0" w:color="auto"/>
            </w:tcBorders>
            <w:tcPrChange w:id="1163" w:author="R4-2111863" w:date="2021-08-21T15:06:00Z">
              <w:tcPr>
                <w:tcW w:w="3674" w:type="dxa"/>
                <w:gridSpan w:val="3"/>
                <w:tcBorders>
                  <w:left w:val="single" w:sz="4" w:space="0" w:color="auto"/>
                  <w:right w:val="single" w:sz="4" w:space="0" w:color="auto"/>
                </w:tcBorders>
              </w:tcPr>
            </w:tcPrChange>
          </w:tcPr>
          <w:p w14:paraId="643E15AB" w14:textId="77777777" w:rsidR="005F30A6" w:rsidRPr="006F4D85" w:rsidRDefault="005F30A6" w:rsidP="005F30A6">
            <w:pPr>
              <w:pStyle w:val="TAL"/>
              <w:rPr>
                <w:szCs w:val="18"/>
              </w:rPr>
            </w:pPr>
            <w:r w:rsidRPr="006F4D85">
              <w:rPr>
                <w:lang w:val="en-US"/>
              </w:rPr>
              <w:object w:dxaOrig="615" w:dyaOrig="390" w14:anchorId="2D249130">
                <v:shape id="_x0000_i1072" type="#_x0000_t75" style="width:28.8pt;height:14.4pt" o:ole="" fillcolor="window">
                  <v:imagedata r:id="rId24" o:title=""/>
                </v:shape>
                <o:OLEObject Type="Embed" ProgID="Equation.3" ShapeID="_x0000_i1072" DrawAspect="Content" ObjectID="_1691940134" r:id="rId74"/>
              </w:object>
            </w:r>
          </w:p>
        </w:tc>
        <w:tc>
          <w:tcPr>
            <w:tcW w:w="1256" w:type="dxa"/>
            <w:tcBorders>
              <w:left w:val="single" w:sz="4" w:space="0" w:color="auto"/>
              <w:bottom w:val="single" w:sz="4" w:space="0" w:color="auto"/>
              <w:right w:val="single" w:sz="4" w:space="0" w:color="auto"/>
            </w:tcBorders>
            <w:tcPrChange w:id="1164" w:author="R4-2111863" w:date="2021-08-21T15:06:00Z">
              <w:tcPr>
                <w:tcW w:w="1256" w:type="dxa"/>
                <w:tcBorders>
                  <w:left w:val="single" w:sz="4" w:space="0" w:color="auto"/>
                  <w:bottom w:val="single" w:sz="4" w:space="0" w:color="auto"/>
                  <w:right w:val="single" w:sz="4" w:space="0" w:color="auto"/>
                </w:tcBorders>
              </w:tcPr>
            </w:tcPrChange>
          </w:tcPr>
          <w:p w14:paraId="3CD23B68" w14:textId="77777777" w:rsidR="005F30A6" w:rsidRPr="006F4D85" w:rsidRDefault="005F30A6" w:rsidP="005F30A6">
            <w:pPr>
              <w:pStyle w:val="TAC"/>
              <w:rPr>
                <w:lang w:val="da-DK"/>
              </w:rPr>
            </w:pPr>
            <w:r w:rsidRPr="006F4D85">
              <w:rPr>
                <w:lang w:val="da-DK"/>
              </w:rPr>
              <w:t>dB</w:t>
            </w:r>
          </w:p>
        </w:tc>
        <w:tc>
          <w:tcPr>
            <w:tcW w:w="2332" w:type="dxa"/>
            <w:gridSpan w:val="3"/>
            <w:vMerge/>
            <w:tcBorders>
              <w:left w:val="single" w:sz="4" w:space="0" w:color="auto"/>
              <w:right w:val="single" w:sz="4" w:space="0" w:color="auto"/>
            </w:tcBorders>
            <w:shd w:val="clear" w:color="auto" w:fill="auto"/>
            <w:tcPrChange w:id="1165" w:author="R4-2111863" w:date="2021-08-21T15:06:00Z">
              <w:tcPr>
                <w:tcW w:w="2332" w:type="dxa"/>
                <w:gridSpan w:val="3"/>
                <w:vMerge/>
                <w:tcBorders>
                  <w:left w:val="single" w:sz="4" w:space="0" w:color="auto"/>
                  <w:right w:val="single" w:sz="4" w:space="0" w:color="auto"/>
                </w:tcBorders>
                <w:shd w:val="clear" w:color="auto" w:fill="auto"/>
              </w:tcPr>
            </w:tcPrChange>
          </w:tcPr>
          <w:p w14:paraId="683DC90A" w14:textId="77777777" w:rsidR="005F30A6" w:rsidRPr="006F4D85" w:rsidRDefault="005F30A6" w:rsidP="005F30A6">
            <w:pPr>
              <w:pStyle w:val="TAC"/>
              <w:rPr>
                <w:lang w:val="en-US"/>
              </w:rPr>
            </w:pPr>
          </w:p>
        </w:tc>
        <w:tc>
          <w:tcPr>
            <w:tcW w:w="777" w:type="dxa"/>
            <w:gridSpan w:val="2"/>
            <w:tcBorders>
              <w:left w:val="single" w:sz="4" w:space="0" w:color="auto"/>
              <w:bottom w:val="single" w:sz="4" w:space="0" w:color="auto"/>
              <w:right w:val="single" w:sz="4" w:space="0" w:color="auto"/>
            </w:tcBorders>
            <w:tcPrChange w:id="1166" w:author="R4-2111863" w:date="2021-08-21T15:06:00Z">
              <w:tcPr>
                <w:tcW w:w="777" w:type="dxa"/>
                <w:gridSpan w:val="2"/>
                <w:tcBorders>
                  <w:left w:val="single" w:sz="4" w:space="0" w:color="auto"/>
                  <w:bottom w:val="single" w:sz="4" w:space="0" w:color="auto"/>
                  <w:right w:val="single" w:sz="4" w:space="0" w:color="auto"/>
                </w:tcBorders>
              </w:tcPr>
            </w:tcPrChange>
          </w:tcPr>
          <w:p w14:paraId="255670AE" w14:textId="77777777" w:rsidR="005F30A6" w:rsidRPr="006F4D85" w:rsidRDefault="005F30A6" w:rsidP="005F30A6">
            <w:pPr>
              <w:pStyle w:val="TAC"/>
              <w:rPr>
                <w:lang w:val="en-US"/>
              </w:rPr>
            </w:pPr>
            <w:ins w:id="1167" w:author="R4-2111863" w:date="2021-08-21T15:05:00Z">
              <w:r w:rsidRPr="00DB0AD0">
                <w:rPr>
                  <w:rFonts w:cs="Arial"/>
                  <w:lang w:val="en-US"/>
                </w:rPr>
                <w:t>-∞</w:t>
              </w:r>
            </w:ins>
            <w:del w:id="1168" w:author="R4-2111863" w:date="2021-08-21T15:05:00Z">
              <w:r w:rsidDel="00875636">
                <w:rPr>
                  <w:lang w:val="en-US"/>
                </w:rPr>
                <w:delText>7</w:delText>
              </w:r>
            </w:del>
          </w:p>
        </w:tc>
        <w:tc>
          <w:tcPr>
            <w:tcW w:w="777" w:type="dxa"/>
            <w:gridSpan w:val="2"/>
            <w:tcBorders>
              <w:left w:val="single" w:sz="4" w:space="0" w:color="auto"/>
              <w:bottom w:val="single" w:sz="4" w:space="0" w:color="auto"/>
              <w:right w:val="single" w:sz="4" w:space="0" w:color="auto"/>
            </w:tcBorders>
            <w:vAlign w:val="center"/>
            <w:tcPrChange w:id="1169" w:author="R4-2111863" w:date="2021-08-21T15:06:00Z">
              <w:tcPr>
                <w:tcW w:w="777" w:type="dxa"/>
                <w:gridSpan w:val="2"/>
                <w:tcBorders>
                  <w:left w:val="single" w:sz="4" w:space="0" w:color="auto"/>
                  <w:bottom w:val="single" w:sz="4" w:space="0" w:color="auto"/>
                  <w:right w:val="single" w:sz="4" w:space="0" w:color="auto"/>
                </w:tcBorders>
              </w:tcPr>
            </w:tcPrChange>
          </w:tcPr>
          <w:p w14:paraId="002D9A35" w14:textId="77777777" w:rsidR="005F30A6" w:rsidRPr="006F4D85" w:rsidRDefault="005F30A6" w:rsidP="005F30A6">
            <w:pPr>
              <w:pStyle w:val="TAC"/>
              <w:rPr>
                <w:lang w:val="en-US" w:eastAsia="ja-JP"/>
              </w:rPr>
            </w:pPr>
            <w:ins w:id="1170" w:author="R4-2111863" w:date="2021-08-21T15:06:00Z">
              <w:r>
                <w:rPr>
                  <w:rFonts w:hint="eastAsia"/>
                  <w:lang w:val="en-US" w:eastAsia="ja-JP"/>
                </w:rPr>
                <w:t>7</w:t>
              </w:r>
            </w:ins>
          </w:p>
        </w:tc>
        <w:tc>
          <w:tcPr>
            <w:tcW w:w="778" w:type="dxa"/>
            <w:tcBorders>
              <w:left w:val="single" w:sz="4" w:space="0" w:color="auto"/>
              <w:bottom w:val="single" w:sz="4" w:space="0" w:color="auto"/>
              <w:right w:val="single" w:sz="4" w:space="0" w:color="auto"/>
            </w:tcBorders>
            <w:vAlign w:val="center"/>
            <w:tcPrChange w:id="1171" w:author="R4-2111863" w:date="2021-08-21T15:06:00Z">
              <w:tcPr>
                <w:tcW w:w="778" w:type="dxa"/>
                <w:tcBorders>
                  <w:left w:val="single" w:sz="4" w:space="0" w:color="auto"/>
                  <w:bottom w:val="single" w:sz="4" w:space="0" w:color="auto"/>
                  <w:right w:val="single" w:sz="4" w:space="0" w:color="auto"/>
                </w:tcBorders>
              </w:tcPr>
            </w:tcPrChange>
          </w:tcPr>
          <w:p w14:paraId="7081924E" w14:textId="77777777" w:rsidR="005F30A6" w:rsidRPr="006F4D85" w:rsidRDefault="005F30A6" w:rsidP="005F30A6">
            <w:pPr>
              <w:pStyle w:val="TAC"/>
              <w:rPr>
                <w:lang w:val="en-US" w:eastAsia="ja-JP"/>
              </w:rPr>
            </w:pPr>
            <w:ins w:id="1172" w:author="R4-2111863" w:date="2021-08-21T15:06:00Z">
              <w:r>
                <w:rPr>
                  <w:rFonts w:hint="eastAsia"/>
                  <w:lang w:val="en-US" w:eastAsia="ja-JP"/>
                </w:rPr>
                <w:t>7</w:t>
              </w:r>
            </w:ins>
          </w:p>
        </w:tc>
      </w:tr>
      <w:tr w:rsidR="005F30A6" w:rsidRPr="006F4D85" w14:paraId="799C9DFB"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73" w:author="R4-2111863" w:date="2021-08-21T15:06: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95"/>
          <w:jc w:val="center"/>
          <w:trPrChange w:id="1174" w:author="R4-2111863" w:date="2021-08-21T15:06:00Z">
            <w:trPr>
              <w:trHeight w:val="295"/>
              <w:jc w:val="center"/>
            </w:trPr>
          </w:trPrChange>
        </w:trPr>
        <w:tc>
          <w:tcPr>
            <w:tcW w:w="1810" w:type="dxa"/>
            <w:tcBorders>
              <w:left w:val="single" w:sz="4" w:space="0" w:color="auto"/>
              <w:bottom w:val="nil"/>
              <w:right w:val="single" w:sz="4" w:space="0" w:color="auto"/>
            </w:tcBorders>
            <w:shd w:val="clear" w:color="auto" w:fill="auto"/>
            <w:tcPrChange w:id="1175" w:author="R4-2111863" w:date="2021-08-21T15:06:00Z">
              <w:tcPr>
                <w:tcW w:w="1810" w:type="dxa"/>
                <w:tcBorders>
                  <w:left w:val="single" w:sz="4" w:space="0" w:color="auto"/>
                  <w:bottom w:val="nil"/>
                  <w:right w:val="single" w:sz="4" w:space="0" w:color="auto"/>
                </w:tcBorders>
                <w:shd w:val="clear" w:color="auto" w:fill="auto"/>
              </w:tcPr>
            </w:tcPrChange>
          </w:tcPr>
          <w:p w14:paraId="0A269B9D" w14:textId="77777777" w:rsidR="005F30A6" w:rsidRPr="006F4D85" w:rsidRDefault="005F30A6" w:rsidP="005F30A6">
            <w:pPr>
              <w:pStyle w:val="TAL"/>
              <w:rPr>
                <w:rFonts w:eastAsia="Calibri"/>
                <w:szCs w:val="18"/>
              </w:rPr>
            </w:pPr>
            <w:r w:rsidRPr="006F4D85">
              <w:rPr>
                <w:lang w:val="en-US"/>
              </w:rPr>
              <w:t>Io</w:t>
            </w:r>
            <w:r w:rsidRPr="006F4D85">
              <w:rPr>
                <w:vertAlign w:val="superscript"/>
                <w:lang w:val="en-US"/>
              </w:rPr>
              <w:t>Note2</w:t>
            </w:r>
            <w:ins w:id="1176" w:author="R4-2111863" w:date="2021-08-21T14:59:00Z">
              <w:r>
                <w:rPr>
                  <w:vertAlign w:val="superscript"/>
                  <w:lang w:val="en-US"/>
                </w:rPr>
                <w:t>, Note 4</w:t>
              </w:r>
            </w:ins>
          </w:p>
        </w:tc>
        <w:tc>
          <w:tcPr>
            <w:tcW w:w="1864" w:type="dxa"/>
            <w:gridSpan w:val="2"/>
            <w:tcBorders>
              <w:left w:val="single" w:sz="4" w:space="0" w:color="auto"/>
              <w:right w:val="single" w:sz="4" w:space="0" w:color="auto"/>
            </w:tcBorders>
            <w:tcPrChange w:id="1177" w:author="R4-2111863" w:date="2021-08-21T15:06:00Z">
              <w:tcPr>
                <w:tcW w:w="1864" w:type="dxa"/>
                <w:gridSpan w:val="2"/>
                <w:tcBorders>
                  <w:left w:val="single" w:sz="4" w:space="0" w:color="auto"/>
                  <w:right w:val="single" w:sz="4" w:space="0" w:color="auto"/>
                </w:tcBorders>
              </w:tcPr>
            </w:tcPrChange>
          </w:tcPr>
          <w:p w14:paraId="062C9055" w14:textId="77777777" w:rsidR="005F30A6" w:rsidRPr="006F4D85" w:rsidRDefault="005F30A6" w:rsidP="005F30A6">
            <w:pPr>
              <w:pStyle w:val="TAL"/>
              <w:rPr>
                <w:szCs w:val="18"/>
              </w:rPr>
            </w:pPr>
            <w:r w:rsidRPr="006F4D85">
              <w:rPr>
                <w:lang w:val="en-US"/>
              </w:rPr>
              <w:t>Config 1,2,4,5</w:t>
            </w:r>
          </w:p>
        </w:tc>
        <w:tc>
          <w:tcPr>
            <w:tcW w:w="1256" w:type="dxa"/>
            <w:vMerge w:val="restart"/>
            <w:tcBorders>
              <w:left w:val="single" w:sz="4" w:space="0" w:color="auto"/>
              <w:right w:val="single" w:sz="4" w:space="0" w:color="auto"/>
            </w:tcBorders>
            <w:shd w:val="clear" w:color="auto" w:fill="auto"/>
            <w:tcPrChange w:id="1178" w:author="R4-2111863" w:date="2021-08-21T15:06:00Z">
              <w:tcPr>
                <w:tcW w:w="1256" w:type="dxa"/>
                <w:vMerge w:val="restart"/>
                <w:tcBorders>
                  <w:left w:val="single" w:sz="4" w:space="0" w:color="auto"/>
                  <w:right w:val="single" w:sz="4" w:space="0" w:color="auto"/>
                </w:tcBorders>
                <w:shd w:val="clear" w:color="auto" w:fill="auto"/>
              </w:tcPr>
            </w:tcPrChange>
          </w:tcPr>
          <w:p w14:paraId="76A9CC7D" w14:textId="77777777" w:rsidR="005F30A6" w:rsidRPr="006F4D85" w:rsidRDefault="005F30A6" w:rsidP="005F30A6">
            <w:pPr>
              <w:pStyle w:val="TAC"/>
              <w:rPr>
                <w:lang w:val="da-DK"/>
              </w:rPr>
            </w:pPr>
            <w:r w:rsidRPr="006F4D85">
              <w:t>dBm/</w:t>
            </w:r>
            <w:ins w:id="1179" w:author="R4-2111863" w:date="2021-08-21T14:59:00Z">
              <w:r>
                <w:t>95.04 MHz</w:t>
              </w:r>
            </w:ins>
            <w:del w:id="1180" w:author="R4-2111863" w:date="2021-08-21T15:00:00Z">
              <w:r w:rsidRPr="006F4D85" w:rsidDel="00EB0A79">
                <w:delText>ChBw</w:delText>
              </w:r>
              <w:r w:rsidRPr="006F4D85" w:rsidDel="00EB0A79">
                <w:rPr>
                  <w:vertAlign w:val="superscript"/>
                </w:rPr>
                <w:delText xml:space="preserve"> Note4,Note6</w:delText>
              </w:r>
            </w:del>
          </w:p>
        </w:tc>
        <w:tc>
          <w:tcPr>
            <w:tcW w:w="2332" w:type="dxa"/>
            <w:gridSpan w:val="3"/>
            <w:vMerge/>
            <w:tcBorders>
              <w:left w:val="single" w:sz="4" w:space="0" w:color="auto"/>
              <w:right w:val="single" w:sz="4" w:space="0" w:color="auto"/>
            </w:tcBorders>
            <w:shd w:val="clear" w:color="auto" w:fill="auto"/>
            <w:tcPrChange w:id="1181" w:author="R4-2111863" w:date="2021-08-21T15:06:00Z">
              <w:tcPr>
                <w:tcW w:w="2332" w:type="dxa"/>
                <w:gridSpan w:val="3"/>
                <w:vMerge/>
                <w:tcBorders>
                  <w:left w:val="single" w:sz="4" w:space="0" w:color="auto"/>
                  <w:right w:val="single" w:sz="4" w:space="0" w:color="auto"/>
                </w:tcBorders>
                <w:shd w:val="clear" w:color="auto" w:fill="auto"/>
              </w:tcPr>
            </w:tcPrChange>
          </w:tcPr>
          <w:p w14:paraId="6B16DFC7" w14:textId="77777777" w:rsidR="005F30A6" w:rsidRPr="006F4D85" w:rsidRDefault="005F30A6" w:rsidP="005F30A6">
            <w:pPr>
              <w:pStyle w:val="TAC"/>
              <w:rPr>
                <w:lang w:val="en-US"/>
              </w:rPr>
            </w:pPr>
          </w:p>
        </w:tc>
        <w:tc>
          <w:tcPr>
            <w:tcW w:w="777" w:type="dxa"/>
            <w:gridSpan w:val="2"/>
            <w:vMerge w:val="restart"/>
            <w:tcBorders>
              <w:left w:val="single" w:sz="4" w:space="0" w:color="auto"/>
              <w:right w:val="single" w:sz="4" w:space="0" w:color="auto"/>
            </w:tcBorders>
            <w:shd w:val="clear" w:color="auto" w:fill="auto"/>
            <w:tcPrChange w:id="1182" w:author="R4-2111863" w:date="2021-08-21T15:06:00Z">
              <w:tcPr>
                <w:tcW w:w="777" w:type="dxa"/>
                <w:gridSpan w:val="2"/>
                <w:vMerge w:val="restart"/>
                <w:tcBorders>
                  <w:left w:val="single" w:sz="4" w:space="0" w:color="auto"/>
                  <w:right w:val="single" w:sz="4" w:space="0" w:color="auto"/>
                </w:tcBorders>
                <w:shd w:val="clear" w:color="auto" w:fill="auto"/>
              </w:tcPr>
            </w:tcPrChange>
          </w:tcPr>
          <w:p w14:paraId="6793C59C" w14:textId="77777777" w:rsidR="005F30A6" w:rsidRPr="006F4D85" w:rsidRDefault="005F30A6" w:rsidP="005F30A6">
            <w:pPr>
              <w:pStyle w:val="TAC"/>
              <w:rPr>
                <w:lang w:val="en-US"/>
              </w:rPr>
            </w:pPr>
            <w:ins w:id="1183" w:author="R4-2111863" w:date="2021-08-21T15:06:00Z">
              <w:r>
                <w:rPr>
                  <w:lang w:val="en-US"/>
                </w:rPr>
                <w:t>-66.68</w:t>
              </w:r>
            </w:ins>
            <w:del w:id="1184" w:author="R4-2111863" w:date="2021-08-21T15:06:00Z">
              <w:r w:rsidDel="00760807">
                <w:rPr>
                  <w:lang w:val="en-US"/>
                </w:rPr>
                <w:delText>-58.92</w:delText>
              </w:r>
            </w:del>
          </w:p>
        </w:tc>
        <w:tc>
          <w:tcPr>
            <w:tcW w:w="777" w:type="dxa"/>
            <w:gridSpan w:val="2"/>
            <w:vMerge w:val="restart"/>
            <w:tcBorders>
              <w:left w:val="single" w:sz="4" w:space="0" w:color="auto"/>
              <w:right w:val="single" w:sz="4" w:space="0" w:color="auto"/>
            </w:tcBorders>
            <w:shd w:val="clear" w:color="auto" w:fill="auto"/>
            <w:vAlign w:val="center"/>
            <w:tcPrChange w:id="1185" w:author="R4-2111863" w:date="2021-08-21T15:06:00Z">
              <w:tcPr>
                <w:tcW w:w="777" w:type="dxa"/>
                <w:gridSpan w:val="2"/>
                <w:vMerge w:val="restart"/>
                <w:tcBorders>
                  <w:left w:val="single" w:sz="4" w:space="0" w:color="auto"/>
                  <w:right w:val="single" w:sz="4" w:space="0" w:color="auto"/>
                </w:tcBorders>
                <w:shd w:val="clear" w:color="auto" w:fill="auto"/>
              </w:tcPr>
            </w:tcPrChange>
          </w:tcPr>
          <w:p w14:paraId="2B10D64D" w14:textId="77777777" w:rsidR="005F30A6" w:rsidRPr="006F4D85" w:rsidRDefault="005F30A6" w:rsidP="005F30A6">
            <w:pPr>
              <w:pStyle w:val="TAC"/>
              <w:rPr>
                <w:lang w:val="en-US" w:eastAsia="ja-JP"/>
              </w:rPr>
            </w:pPr>
            <w:ins w:id="1186" w:author="R4-2111863" w:date="2021-08-21T15:06:00Z">
              <w:r>
                <w:rPr>
                  <w:rFonts w:hint="eastAsia"/>
                  <w:lang w:val="en-US" w:eastAsia="ja-JP"/>
                </w:rPr>
                <w:t>-</w:t>
              </w:r>
              <w:r>
                <w:rPr>
                  <w:lang w:val="en-US" w:eastAsia="ja-JP"/>
                </w:rPr>
                <w:t>58.92</w:t>
              </w:r>
            </w:ins>
          </w:p>
        </w:tc>
        <w:tc>
          <w:tcPr>
            <w:tcW w:w="778" w:type="dxa"/>
            <w:vMerge w:val="restart"/>
            <w:tcBorders>
              <w:left w:val="single" w:sz="4" w:space="0" w:color="auto"/>
              <w:right w:val="single" w:sz="4" w:space="0" w:color="auto"/>
            </w:tcBorders>
            <w:shd w:val="clear" w:color="auto" w:fill="auto"/>
            <w:vAlign w:val="center"/>
            <w:tcPrChange w:id="1187" w:author="R4-2111863" w:date="2021-08-21T15:06:00Z">
              <w:tcPr>
                <w:tcW w:w="778" w:type="dxa"/>
                <w:vMerge w:val="restart"/>
                <w:tcBorders>
                  <w:left w:val="single" w:sz="4" w:space="0" w:color="auto"/>
                  <w:right w:val="single" w:sz="4" w:space="0" w:color="auto"/>
                </w:tcBorders>
                <w:shd w:val="clear" w:color="auto" w:fill="auto"/>
              </w:tcPr>
            </w:tcPrChange>
          </w:tcPr>
          <w:p w14:paraId="3FFA1FA4" w14:textId="77777777" w:rsidR="005F30A6" w:rsidRPr="006F4D85" w:rsidRDefault="005F30A6" w:rsidP="005F30A6">
            <w:pPr>
              <w:pStyle w:val="TAC"/>
              <w:rPr>
                <w:lang w:val="en-US" w:eastAsia="ja-JP"/>
              </w:rPr>
            </w:pPr>
            <w:ins w:id="1188" w:author="R4-2111863" w:date="2021-08-21T15:06:00Z">
              <w:r>
                <w:rPr>
                  <w:rFonts w:hint="eastAsia"/>
                  <w:lang w:val="en-US" w:eastAsia="ja-JP"/>
                </w:rPr>
                <w:t>-</w:t>
              </w:r>
              <w:r>
                <w:rPr>
                  <w:lang w:val="en-US" w:eastAsia="ja-JP"/>
                </w:rPr>
                <w:t>58.92</w:t>
              </w:r>
            </w:ins>
          </w:p>
        </w:tc>
      </w:tr>
      <w:tr w:rsidR="005F30A6" w:rsidRPr="006F4D85" w14:paraId="7F5E2D73" w14:textId="77777777" w:rsidTr="005F30A6">
        <w:trPr>
          <w:trHeight w:val="295"/>
          <w:jc w:val="center"/>
        </w:trPr>
        <w:tc>
          <w:tcPr>
            <w:tcW w:w="1810" w:type="dxa"/>
            <w:tcBorders>
              <w:top w:val="nil"/>
              <w:left w:val="single" w:sz="4" w:space="0" w:color="auto"/>
              <w:right w:val="single" w:sz="4" w:space="0" w:color="auto"/>
            </w:tcBorders>
            <w:shd w:val="clear" w:color="auto" w:fill="auto"/>
          </w:tcPr>
          <w:p w14:paraId="0865AA5C" w14:textId="77777777" w:rsidR="005F30A6" w:rsidRPr="006F4D85" w:rsidRDefault="005F30A6" w:rsidP="005F30A6">
            <w:pPr>
              <w:pStyle w:val="TAL"/>
              <w:rPr>
                <w:rFonts w:cs="Arial"/>
                <w:lang w:val="en-US"/>
              </w:rPr>
            </w:pPr>
          </w:p>
        </w:tc>
        <w:tc>
          <w:tcPr>
            <w:tcW w:w="1864" w:type="dxa"/>
            <w:gridSpan w:val="2"/>
            <w:tcBorders>
              <w:left w:val="single" w:sz="4" w:space="0" w:color="auto"/>
              <w:right w:val="single" w:sz="4" w:space="0" w:color="auto"/>
            </w:tcBorders>
          </w:tcPr>
          <w:p w14:paraId="3F454EC8" w14:textId="77777777" w:rsidR="005F30A6" w:rsidRPr="006F4D85" w:rsidRDefault="005F30A6" w:rsidP="005F30A6">
            <w:pPr>
              <w:pStyle w:val="TAL"/>
              <w:rPr>
                <w:lang w:val="en-US"/>
              </w:rPr>
            </w:pPr>
            <w:r w:rsidRPr="006F4D85">
              <w:rPr>
                <w:lang w:val="en-US"/>
              </w:rPr>
              <w:t>Config 3,6</w:t>
            </w:r>
          </w:p>
        </w:tc>
        <w:tc>
          <w:tcPr>
            <w:tcW w:w="1256" w:type="dxa"/>
            <w:vMerge/>
            <w:tcBorders>
              <w:left w:val="single" w:sz="4" w:space="0" w:color="auto"/>
              <w:right w:val="single" w:sz="4" w:space="0" w:color="auto"/>
            </w:tcBorders>
            <w:shd w:val="clear" w:color="auto" w:fill="auto"/>
            <w:vAlign w:val="center"/>
          </w:tcPr>
          <w:p w14:paraId="60EC33CF" w14:textId="77777777" w:rsidR="005F30A6" w:rsidRPr="006F4D85" w:rsidRDefault="005F30A6" w:rsidP="005F30A6">
            <w:pPr>
              <w:pStyle w:val="TAC"/>
              <w:rPr>
                <w:rFonts w:cs="Arial"/>
              </w:rPr>
            </w:pPr>
          </w:p>
        </w:tc>
        <w:tc>
          <w:tcPr>
            <w:tcW w:w="2332" w:type="dxa"/>
            <w:gridSpan w:val="3"/>
            <w:vMerge/>
            <w:tcBorders>
              <w:left w:val="single" w:sz="4" w:space="0" w:color="auto"/>
              <w:right w:val="single" w:sz="4" w:space="0" w:color="auto"/>
            </w:tcBorders>
            <w:shd w:val="clear" w:color="auto" w:fill="auto"/>
            <w:vAlign w:val="center"/>
          </w:tcPr>
          <w:p w14:paraId="608C6E47" w14:textId="77777777" w:rsidR="005F30A6" w:rsidRPr="006F4D85" w:rsidRDefault="005F30A6" w:rsidP="005F30A6">
            <w:pPr>
              <w:pStyle w:val="TAC"/>
              <w:rPr>
                <w:rFonts w:cs="Arial"/>
                <w:lang w:val="en-US"/>
              </w:rPr>
            </w:pPr>
          </w:p>
        </w:tc>
        <w:tc>
          <w:tcPr>
            <w:tcW w:w="777" w:type="dxa"/>
            <w:gridSpan w:val="2"/>
            <w:vMerge/>
            <w:tcBorders>
              <w:left w:val="single" w:sz="4" w:space="0" w:color="auto"/>
              <w:right w:val="single" w:sz="4" w:space="0" w:color="auto"/>
            </w:tcBorders>
            <w:shd w:val="clear" w:color="auto" w:fill="auto"/>
            <w:vAlign w:val="center"/>
          </w:tcPr>
          <w:p w14:paraId="066F9115" w14:textId="77777777" w:rsidR="005F30A6" w:rsidRPr="006F4D85" w:rsidRDefault="005F30A6" w:rsidP="005F30A6">
            <w:pPr>
              <w:pStyle w:val="TAC"/>
              <w:rPr>
                <w:rFonts w:cs="Arial"/>
                <w:lang w:val="en-US"/>
              </w:rPr>
            </w:pPr>
          </w:p>
        </w:tc>
        <w:tc>
          <w:tcPr>
            <w:tcW w:w="777" w:type="dxa"/>
            <w:gridSpan w:val="2"/>
            <w:vMerge/>
            <w:tcBorders>
              <w:left w:val="single" w:sz="4" w:space="0" w:color="auto"/>
              <w:right w:val="single" w:sz="4" w:space="0" w:color="auto"/>
            </w:tcBorders>
            <w:shd w:val="clear" w:color="auto" w:fill="auto"/>
            <w:vAlign w:val="center"/>
          </w:tcPr>
          <w:p w14:paraId="011D8CB4" w14:textId="77777777" w:rsidR="005F30A6" w:rsidRPr="006F4D85" w:rsidRDefault="005F30A6" w:rsidP="005F30A6">
            <w:pPr>
              <w:pStyle w:val="TAC"/>
              <w:rPr>
                <w:rFonts w:cs="Arial"/>
                <w:lang w:val="en-US"/>
              </w:rPr>
            </w:pPr>
          </w:p>
        </w:tc>
        <w:tc>
          <w:tcPr>
            <w:tcW w:w="778" w:type="dxa"/>
            <w:vMerge/>
            <w:tcBorders>
              <w:left w:val="single" w:sz="4" w:space="0" w:color="auto"/>
              <w:right w:val="single" w:sz="4" w:space="0" w:color="auto"/>
            </w:tcBorders>
            <w:shd w:val="clear" w:color="auto" w:fill="auto"/>
            <w:vAlign w:val="center"/>
          </w:tcPr>
          <w:p w14:paraId="65AB8019" w14:textId="77777777" w:rsidR="005F30A6" w:rsidRPr="006F4D85" w:rsidRDefault="005F30A6" w:rsidP="005F30A6">
            <w:pPr>
              <w:pStyle w:val="TAC"/>
              <w:rPr>
                <w:rFonts w:cs="Arial"/>
                <w:lang w:val="en-US"/>
              </w:rPr>
            </w:pPr>
          </w:p>
        </w:tc>
      </w:tr>
      <w:tr w:rsidR="005F30A6" w:rsidRPr="006F4D85" w14:paraId="162C9ED8" w14:textId="77777777" w:rsidTr="005F30A6">
        <w:trPr>
          <w:jc w:val="center"/>
        </w:trPr>
        <w:tc>
          <w:tcPr>
            <w:tcW w:w="9594" w:type="dxa"/>
            <w:gridSpan w:val="12"/>
            <w:tcBorders>
              <w:top w:val="single" w:sz="4" w:space="0" w:color="auto"/>
              <w:left w:val="single" w:sz="4" w:space="0" w:color="auto"/>
              <w:bottom w:val="single" w:sz="4" w:space="0" w:color="auto"/>
              <w:right w:val="single" w:sz="4" w:space="0" w:color="auto"/>
            </w:tcBorders>
            <w:vAlign w:val="center"/>
          </w:tcPr>
          <w:p w14:paraId="5B028F6F" w14:textId="77777777" w:rsidR="005F30A6" w:rsidRPr="006F4D85" w:rsidRDefault="005F30A6" w:rsidP="005F30A6">
            <w:pPr>
              <w:pStyle w:val="TAN"/>
              <w:rPr>
                <w:lang w:val="en-US"/>
              </w:rPr>
            </w:pPr>
            <w:r w:rsidRPr="006F4D85">
              <w:rPr>
                <w:lang w:val="en-US"/>
              </w:rPr>
              <w:t>Note 1:</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6EE2B49A">
                <v:shape id="_x0000_i1073" type="#_x0000_t75" style="width:21.3pt;height:14.4pt" o:ole="" fillcolor="window">
                  <v:imagedata r:id="rId21" o:title=""/>
                </v:shape>
                <o:OLEObject Type="Embed" ProgID="Equation.3" ShapeID="_x0000_i1073" DrawAspect="Content" ObjectID="_1691940135" r:id="rId75"/>
              </w:object>
            </w:r>
            <w:r w:rsidRPr="006F4D85">
              <w:rPr>
                <w:lang w:val="en-US"/>
              </w:rPr>
              <w:t xml:space="preserve"> to be fulfilled.</w:t>
            </w:r>
          </w:p>
          <w:p w14:paraId="0C457C81" w14:textId="77777777" w:rsidR="005F30A6" w:rsidRPr="006F4D85" w:rsidRDefault="005F30A6" w:rsidP="005F30A6">
            <w:pPr>
              <w:pStyle w:val="TAN"/>
              <w:rPr>
                <w:lang w:val="en-US"/>
              </w:rPr>
            </w:pPr>
            <w:r w:rsidRPr="006F4D85">
              <w:rPr>
                <w:lang w:val="en-US"/>
              </w:rPr>
              <w:t>Note 2:</w:t>
            </w:r>
            <w:r w:rsidRPr="006F4D85">
              <w:rPr>
                <w:lang w:val="en-US"/>
              </w:rPr>
              <w:tab/>
            </w:r>
            <w:ins w:id="1189" w:author="R4-2111863" w:date="2021-08-21T15:07:00Z">
              <w:r>
                <w:rPr>
                  <w:lang w:val="en-US"/>
                </w:rPr>
                <w:t xml:space="preserve">Es/Iot, </w:t>
              </w:r>
            </w:ins>
            <w:r w:rsidRPr="006F4D85">
              <w:rPr>
                <w:lang w:val="en-US"/>
              </w:rPr>
              <w:t>SS</w:t>
            </w:r>
            <w:del w:id="1190" w:author="R4-2111863" w:date="2021-08-21T15:07:00Z">
              <w:r w:rsidRPr="006F4D85" w:rsidDel="0089262F">
                <w:rPr>
                  <w:lang w:val="en-US"/>
                </w:rPr>
                <w:delText>-RS</w:delText>
              </w:r>
            </w:del>
            <w:ins w:id="1191" w:author="R4-2111863" w:date="2021-08-21T15:07:00Z">
              <w:r>
                <w:rPr>
                  <w:lang w:val="en-US"/>
                </w:rPr>
                <w:t>B_</w:t>
              </w:r>
            </w:ins>
            <w:r w:rsidRPr="006F4D85">
              <w:rPr>
                <w:lang w:val="en-US"/>
              </w:rPr>
              <w:t>RP and Io levels have been derived from other parameters for information purposes. They are not settable parameters themselves.</w:t>
            </w:r>
          </w:p>
          <w:p w14:paraId="60C618E8" w14:textId="77777777" w:rsidR="005F30A6" w:rsidRPr="006F4D85" w:rsidRDefault="005F30A6" w:rsidP="005F30A6">
            <w:pPr>
              <w:pStyle w:val="TAN"/>
              <w:rPr>
                <w:lang w:val="en-US"/>
              </w:rPr>
            </w:pPr>
            <w:r w:rsidRPr="006F4D85">
              <w:rPr>
                <w:lang w:val="en-US"/>
              </w:rPr>
              <w:t>Note 3:</w:t>
            </w:r>
            <w:r w:rsidRPr="006F4D85">
              <w:rPr>
                <w:lang w:val="en-US"/>
              </w:rPr>
              <w:tab/>
            </w:r>
            <w:ins w:id="1192" w:author="R4-2111863" w:date="2021-08-21T15:07:00Z">
              <w:r>
                <w:rPr>
                  <w:lang w:val="en-US"/>
                </w:rPr>
                <w:t>Void</w:t>
              </w:r>
            </w:ins>
            <w:del w:id="1193" w:author="R4-2111863" w:date="2021-08-21T15:07:00Z">
              <w:r w:rsidRPr="006F4D85" w:rsidDel="0089262F">
                <w:rPr>
                  <w:lang w:val="en-US"/>
                </w:rPr>
                <w:delText>SS-RSRP minimum requirements are specified assuming independent interference and noise at each receiver antenna port.</w:delText>
              </w:r>
            </w:del>
          </w:p>
          <w:p w14:paraId="2AB67764" w14:textId="77777777" w:rsidR="005F30A6" w:rsidRPr="006F4D85" w:rsidRDefault="005F30A6" w:rsidP="005F30A6">
            <w:pPr>
              <w:pStyle w:val="TAN"/>
              <w:rPr>
                <w:lang w:val="en-US"/>
              </w:rPr>
            </w:pPr>
            <w:r w:rsidRPr="006F4D85">
              <w:rPr>
                <w:lang w:val="en-US"/>
              </w:rPr>
              <w:t xml:space="preserve">Note 4: </w:t>
            </w:r>
            <w:r w:rsidRPr="006F4D85">
              <w:rPr>
                <w:lang w:val="en-US"/>
              </w:rPr>
              <w:tab/>
              <w:t>Equivalent power received by an antenna with 0dBi gain at the centre of the quiet zone</w:t>
            </w:r>
          </w:p>
          <w:p w14:paraId="350EFB84" w14:textId="77777777" w:rsidR="005F30A6" w:rsidRPr="006F4D85" w:rsidRDefault="005F30A6" w:rsidP="005F30A6">
            <w:pPr>
              <w:pStyle w:val="TAN"/>
              <w:rPr>
                <w:lang w:val="en-US"/>
              </w:rPr>
            </w:pPr>
            <w:r w:rsidRPr="006F4D85">
              <w:rPr>
                <w:lang w:val="en-US"/>
              </w:rPr>
              <w:t>Note 5:</w:t>
            </w:r>
            <w:r w:rsidRPr="006F4D85">
              <w:rPr>
                <w:noProof/>
              </w:rPr>
              <w:tab/>
            </w:r>
            <w:ins w:id="1194" w:author="R4-2111863" w:date="2021-08-21T15:07:00Z">
              <w:r>
                <w:rPr>
                  <w:noProof/>
                </w:rPr>
                <w:t>Void</w:t>
              </w:r>
            </w:ins>
            <w:del w:id="1195" w:author="R4-2111863" w:date="2021-08-21T15:07:00Z">
              <w:r w:rsidRPr="006F4D85" w:rsidDel="0089262F">
                <w:rPr>
                  <w:lang w:val="en-US"/>
                </w:rPr>
                <w:delText>As observed with 0</w:delText>
              </w:r>
              <w:r w:rsidRPr="006F4D85" w:rsidDel="0089262F">
                <w:rPr>
                  <w:lang w:eastAsia="ko-KR"/>
                </w:rPr>
                <w:delText> </w:delText>
              </w:r>
              <w:r w:rsidRPr="006F4D85" w:rsidDel="0089262F">
                <w:rPr>
                  <w:lang w:val="en-US"/>
                </w:rPr>
                <w:delText>dBi gain antenna at the centre of the quiet zone</w:delText>
              </w:r>
            </w:del>
          </w:p>
          <w:p w14:paraId="1AD3B5AC" w14:textId="77777777" w:rsidR="005F30A6" w:rsidRDefault="005F30A6" w:rsidP="005F30A6">
            <w:pPr>
              <w:pStyle w:val="TAN"/>
              <w:rPr>
                <w:lang w:val="en-US"/>
              </w:rPr>
            </w:pPr>
            <w:r w:rsidRPr="006F4D85">
              <w:rPr>
                <w:lang w:val="en-US"/>
              </w:rPr>
              <w:t>Note 6:</w:t>
            </w:r>
            <w:r w:rsidRPr="006F4D85">
              <w:rPr>
                <w:noProof/>
              </w:rPr>
              <w:tab/>
            </w:r>
            <w:ins w:id="1196" w:author="R4-2111863" w:date="2021-08-21T15:07:00Z">
              <w:r>
                <w:rPr>
                  <w:noProof/>
                </w:rPr>
                <w:t>Void</w:t>
              </w:r>
            </w:ins>
            <w:del w:id="1197" w:author="R4-2111863" w:date="2021-08-21T15:07:00Z">
              <w:r w:rsidRPr="006F4D85" w:rsidDel="0089262F">
                <w:rPr>
                  <w:lang w:val="en-US"/>
                </w:rPr>
                <w:delText>ChBW is 94.04 MHz for Cell2, 9.36 MHz for Cell 3 in configurations 1,2,4,5, 38.1 MHz in configurations 3,6</w:delText>
              </w:r>
            </w:del>
          </w:p>
          <w:p w14:paraId="46ED3C3C" w14:textId="77777777" w:rsidR="005F30A6" w:rsidRPr="006F4D85" w:rsidRDefault="005F30A6" w:rsidP="005F30A6">
            <w:pPr>
              <w:pStyle w:val="TAN"/>
              <w:rPr>
                <w:lang w:val="en-US"/>
              </w:rPr>
            </w:pPr>
            <w:r w:rsidRPr="0028245D">
              <w:t>Note 7:</w:t>
            </w:r>
            <w:r w:rsidRPr="0028245D">
              <w:tab/>
              <w:t>Information about types of UE beam is given in B.2.1.3, and does not limit UE implementation or test system implementation</w:t>
            </w:r>
            <w:ins w:id="1198" w:author="R4-2111863" w:date="2021-08-21T15:08:00Z">
              <w:r>
                <w:t>.</w:t>
              </w:r>
            </w:ins>
          </w:p>
        </w:tc>
      </w:tr>
    </w:tbl>
    <w:p w14:paraId="48D67E2A" w14:textId="77777777" w:rsidR="005F30A6" w:rsidRPr="006F4D85" w:rsidRDefault="005F30A6" w:rsidP="005F30A6">
      <w:pPr>
        <w:rPr>
          <w:lang w:val="en-US" w:eastAsia="zh-CN"/>
        </w:rPr>
      </w:pPr>
    </w:p>
    <w:p w14:paraId="67B2E5DA" w14:textId="77777777" w:rsidR="005F30A6" w:rsidRPr="006F4D85" w:rsidRDefault="005F30A6" w:rsidP="005F30A6">
      <w:pPr>
        <w:pStyle w:val="Heading5"/>
        <w:rPr>
          <w:lang w:eastAsia="zh-CN"/>
        </w:rPr>
      </w:pPr>
      <w:r w:rsidRPr="006F4D85">
        <w:rPr>
          <w:lang w:eastAsia="zh-CN"/>
        </w:rPr>
        <w:t>A.5.5.3.5.2</w:t>
      </w:r>
      <w:r w:rsidRPr="006F4D85">
        <w:rPr>
          <w:lang w:eastAsia="zh-CN"/>
        </w:rPr>
        <w:tab/>
        <w:t>Test Requirements</w:t>
      </w:r>
    </w:p>
    <w:p w14:paraId="5528B8CE" w14:textId="77777777" w:rsidR="005F30A6" w:rsidRDefault="005F30A6" w:rsidP="005F30A6">
      <w:pPr>
        <w:rPr>
          <w:lang w:eastAsia="zh-CN"/>
        </w:rPr>
      </w:pPr>
      <w:r w:rsidRPr="00D00EB8">
        <w:rPr>
          <w:lang w:eastAsia="zh-CN"/>
        </w:rPr>
        <w:t>During T2 the UE shall send the first CSI report for SCell in the first available uplink resource after slot (m+k). UE is allowed to postpone CSI report to next available UL resource if an available uplink resource is subject to interruption.</w:t>
      </w:r>
      <w:r>
        <w:rPr>
          <w:lang w:eastAsia="zh-CN"/>
        </w:rPr>
        <w:t xml:space="preserve"> </w:t>
      </w:r>
      <w:r w:rsidRPr="00736FBC">
        <w:rPr>
          <w:lang w:eastAsia="zh-CN"/>
        </w:rPr>
        <w:t xml:space="preserve">Whether CSI report in </w:t>
      </w:r>
      <w:r>
        <w:rPr>
          <w:lang w:eastAsia="zh-CN"/>
        </w:rPr>
        <w:t xml:space="preserve">a slot </w:t>
      </w:r>
      <w:r w:rsidRPr="00736FBC">
        <w:rPr>
          <w:lang w:eastAsia="zh-CN"/>
        </w:rPr>
        <w:t>was interrupted is checked by monitoring ACK/NACK sent in P</w:t>
      </w:r>
      <w:r>
        <w:rPr>
          <w:lang w:eastAsia="zh-CN"/>
        </w:rPr>
        <w:t>S</w:t>
      </w:r>
      <w:r w:rsidRPr="00736FBC">
        <w:rPr>
          <w:lang w:eastAsia="zh-CN"/>
        </w:rPr>
        <w:t>Cell in</w:t>
      </w:r>
      <w:r>
        <w:rPr>
          <w:lang w:eastAsia="zh-CN"/>
        </w:rPr>
        <w:t xml:space="preserve"> the</w:t>
      </w:r>
      <w:r w:rsidRPr="00736FBC">
        <w:rPr>
          <w:lang w:eastAsia="zh-CN"/>
        </w:rPr>
        <w:t xml:space="preserve"> slot.</w:t>
      </w:r>
    </w:p>
    <w:p w14:paraId="1646A429" w14:textId="77777777" w:rsidR="005F30A6" w:rsidRDefault="005F30A6" w:rsidP="005F30A6">
      <w:pPr>
        <w:rPr>
          <w:lang w:eastAsia="zh-CN"/>
        </w:rPr>
      </w:pPr>
      <w:r w:rsidRPr="00736FBC">
        <w:rPr>
          <w:lang w:eastAsia="zh-CN"/>
        </w:rPr>
        <w:t xml:space="preserve">During T2 the UE shall </w:t>
      </w:r>
      <w:r>
        <w:rPr>
          <w:lang w:eastAsia="zh-CN"/>
        </w:rPr>
        <w:t xml:space="preserve">start sending valid L1-RSRP report </w:t>
      </w:r>
      <w:r w:rsidRPr="00736FBC">
        <w:rPr>
          <w:lang w:eastAsia="zh-CN"/>
        </w:rPr>
        <w:t>for</w:t>
      </w:r>
      <w:r>
        <w:rPr>
          <w:lang w:eastAsia="zh-CN"/>
        </w:rPr>
        <w:t xml:space="preserve"> the SCell</w:t>
      </w:r>
      <w:r w:rsidRPr="00736FBC">
        <w:rPr>
          <w:lang w:eastAsia="zh-CN"/>
        </w:rPr>
        <w:t xml:space="preserve"> in</w:t>
      </w:r>
      <w:r>
        <w:rPr>
          <w:lang w:eastAsia="zh-CN"/>
        </w:rPr>
        <w:t xml:space="preserve"> the configured slots for CSI reporting after</w:t>
      </w:r>
      <w:r w:rsidRPr="00736FBC">
        <w:rPr>
          <w:lang w:eastAsia="zh-CN"/>
        </w:rPr>
        <w:t xml:space="preserve"> slot (</w:t>
      </w:r>
      <w:r>
        <w:rPr>
          <w:lang w:eastAsia="zh-CN"/>
        </w:rPr>
        <w:t>m+T</w:t>
      </w:r>
      <w:r w:rsidRPr="00C849BF">
        <w:rPr>
          <w:vertAlign w:val="subscript"/>
          <w:lang w:eastAsia="zh-CN"/>
        </w:rPr>
        <w:t>L1-RSRP</w:t>
      </w:r>
      <w:r w:rsidRPr="00736FBC">
        <w:rPr>
          <w:lang w:eastAsia="zh-CN"/>
        </w:rPr>
        <w:t>)</w:t>
      </w:r>
      <w:r>
        <w:rPr>
          <w:lang w:eastAsia="zh-CN"/>
        </w:rPr>
        <w:t>, where T</w:t>
      </w:r>
      <w:r w:rsidRPr="00C849BF">
        <w:rPr>
          <w:vertAlign w:val="subscript"/>
          <w:lang w:eastAsia="zh-CN"/>
        </w:rPr>
        <w:t>L1-RSRP</w:t>
      </w:r>
      <w:r>
        <w:rPr>
          <w:lang w:eastAsia="zh-CN"/>
        </w:rPr>
        <w:t xml:space="preserve"> is no larger than </w:t>
      </w:r>
    </w:p>
    <w:p w14:paraId="2F146CE5" w14:textId="77777777" w:rsidR="005F30A6" w:rsidRDefault="005F30A6" w:rsidP="005F30A6">
      <w:pPr>
        <w:rPr>
          <w:lang w:eastAsia="zh-CN"/>
        </w:rPr>
      </w:pPr>
      <w:r w:rsidRPr="008C6DE4">
        <w:t xml:space="preserve">3ms + </w:t>
      </w:r>
      <w:r>
        <w:t>T</w:t>
      </w:r>
      <w:r w:rsidRPr="00CC6EC5">
        <w:rPr>
          <w:vertAlign w:val="subscript"/>
        </w:rPr>
        <w:t xml:space="preserve">FirstSSB_MAX </w:t>
      </w:r>
      <w:r>
        <w:t>+ 15*T</w:t>
      </w:r>
      <w:r w:rsidRPr="00CC6EC5">
        <w:rPr>
          <w:vertAlign w:val="subscript"/>
        </w:rPr>
        <w:t xml:space="preserve">SMTC_MAX </w:t>
      </w:r>
      <w:r>
        <w:t xml:space="preserve">+ </w:t>
      </w:r>
      <w:r>
        <w:rPr>
          <w:lang w:eastAsia="zh-CN"/>
        </w:rPr>
        <w:t>8</w:t>
      </w:r>
      <w:r w:rsidRPr="008C6DE4">
        <w:rPr>
          <w:lang w:eastAsia="zh-CN"/>
        </w:rPr>
        <w:t>*T</w:t>
      </w:r>
      <w:r w:rsidRPr="008C6DE4">
        <w:rPr>
          <w:vertAlign w:val="subscript"/>
          <w:lang w:eastAsia="zh-CN"/>
        </w:rPr>
        <w:t>rs</w:t>
      </w:r>
      <w:r w:rsidRPr="008C6DE4">
        <w:rPr>
          <w:rFonts w:eastAsia="Malgun Gothic"/>
          <w:lang w:eastAsia="zh-CN"/>
        </w:rPr>
        <w:t xml:space="preserve"> +</w:t>
      </w:r>
      <w:r w:rsidRPr="008C6DE4">
        <w:t xml:space="preserve"> T</w:t>
      </w:r>
      <w:r w:rsidRPr="008C6DE4">
        <w:rPr>
          <w:vertAlign w:val="subscript"/>
        </w:rPr>
        <w:t>L1-RSRP, measure</w:t>
      </w:r>
      <w:r w:rsidRPr="008C6DE4">
        <w:rPr>
          <w:rFonts w:eastAsia="Malgun Gothic"/>
          <w:lang w:eastAsia="zh-CN"/>
        </w:rPr>
        <w:t xml:space="preserve"> + </w:t>
      </w:r>
      <w:r w:rsidRPr="008C6DE4">
        <w:t>T</w:t>
      </w:r>
      <w:r w:rsidRPr="008C6DE4">
        <w:rPr>
          <w:vertAlign w:val="subscript"/>
        </w:rPr>
        <w:t>L1-RSRP, report</w:t>
      </w:r>
    </w:p>
    <w:p w14:paraId="3DA26947" w14:textId="77777777" w:rsidR="005F30A6" w:rsidRPr="00736FBC" w:rsidRDefault="005F30A6" w:rsidP="005F30A6">
      <w:pPr>
        <w:rPr>
          <w:lang w:eastAsia="zh-CN"/>
        </w:rPr>
      </w:pPr>
      <w:proofErr w:type="gramStart"/>
      <w:r>
        <w:rPr>
          <w:lang w:eastAsia="zh-CN"/>
        </w:rPr>
        <w:t>as</w:t>
      </w:r>
      <w:proofErr w:type="gramEnd"/>
      <w:r>
        <w:rPr>
          <w:lang w:eastAsia="zh-CN"/>
        </w:rPr>
        <w:t xml:space="preserve"> defined in clause 8.3.2. For this test case, </w:t>
      </w:r>
      <w:r>
        <w:t>T</w:t>
      </w:r>
      <w:r w:rsidRPr="00CC6EC5">
        <w:rPr>
          <w:vertAlign w:val="subscript"/>
        </w:rPr>
        <w:t>FirstSSB_MAX</w:t>
      </w:r>
      <w:r>
        <w:rPr>
          <w:lang w:eastAsia="zh-CN"/>
        </w:rPr>
        <w:t>=</w:t>
      </w:r>
      <w:r>
        <w:t>T</w:t>
      </w:r>
      <w:r w:rsidRPr="00CC6EC5">
        <w:rPr>
          <w:vertAlign w:val="subscript"/>
        </w:rPr>
        <w:t>SMTC_MAX</w:t>
      </w:r>
      <w:r>
        <w:rPr>
          <w:lang w:eastAsia="zh-CN"/>
        </w:rPr>
        <w:t>=</w:t>
      </w:r>
      <w:r w:rsidRPr="008C6DE4">
        <w:rPr>
          <w:lang w:eastAsia="zh-CN"/>
        </w:rPr>
        <w:t>T</w:t>
      </w:r>
      <w:r w:rsidRPr="008C6DE4">
        <w:rPr>
          <w:vertAlign w:val="subscript"/>
          <w:lang w:eastAsia="zh-CN"/>
        </w:rPr>
        <w:t>rs</w:t>
      </w:r>
      <w:r>
        <w:rPr>
          <w:lang w:eastAsia="zh-CN"/>
        </w:rPr>
        <w:t xml:space="preserve">=20ms; </w:t>
      </w:r>
      <w:r w:rsidRPr="008C6DE4">
        <w:t>T</w:t>
      </w:r>
      <w:r w:rsidRPr="008C6DE4">
        <w:rPr>
          <w:vertAlign w:val="subscript"/>
        </w:rPr>
        <w:t>L1-RSRP, measure</w:t>
      </w:r>
      <w:r>
        <w:rPr>
          <w:lang w:eastAsia="zh-CN"/>
        </w:rPr>
        <w:t xml:space="preserve">=480ms and </w:t>
      </w:r>
      <w:r w:rsidRPr="008C6DE4">
        <w:t>T</w:t>
      </w:r>
      <w:r w:rsidRPr="008C6DE4">
        <w:rPr>
          <w:vertAlign w:val="subscript"/>
        </w:rPr>
        <w:t>L1-RSRP, measure</w:t>
      </w:r>
      <w:r>
        <w:rPr>
          <w:lang w:eastAsia="zh-CN"/>
        </w:rPr>
        <w:t>=5ms, which allows T</w:t>
      </w:r>
      <w:r w:rsidRPr="00C849BF">
        <w:rPr>
          <w:vertAlign w:val="subscript"/>
          <w:lang w:eastAsia="zh-CN"/>
        </w:rPr>
        <w:t>L1-RSRP</w:t>
      </w:r>
      <w:r>
        <w:rPr>
          <w:lang w:eastAsia="zh-CN"/>
        </w:rPr>
        <w:t xml:space="preserve"> 1000ms.</w:t>
      </w:r>
    </w:p>
    <w:p w14:paraId="1AADABB3" w14:textId="77777777" w:rsidR="005F30A6" w:rsidRDefault="005F30A6" w:rsidP="005F30A6">
      <w:pPr>
        <w:rPr>
          <w:lang w:eastAsia="zh-CN"/>
        </w:rPr>
      </w:pPr>
      <w:r w:rsidRPr="00736FBC">
        <w:rPr>
          <w:lang w:eastAsia="zh-CN"/>
        </w:rPr>
        <w:t xml:space="preserve">During T2 the UE shall start sending CSI reports for </w:t>
      </w:r>
      <w:r>
        <w:rPr>
          <w:lang w:eastAsia="zh-CN"/>
        </w:rPr>
        <w:t xml:space="preserve">the </w:t>
      </w:r>
      <w:r w:rsidRPr="00736FBC">
        <w:rPr>
          <w:lang w:eastAsia="zh-CN"/>
        </w:rPr>
        <w:t>SCell with non-zero CQI index in</w:t>
      </w:r>
      <w:r>
        <w:rPr>
          <w:lang w:eastAsia="zh-CN"/>
        </w:rPr>
        <w:t xml:space="preserve"> the configured slots for CSI reporting</w:t>
      </w:r>
      <w:r w:rsidRPr="00736FBC" w:rsidDel="0047090D">
        <w:rPr>
          <w:lang w:eastAsia="zh-CN"/>
        </w:rPr>
        <w:t xml:space="preserve"> </w:t>
      </w:r>
      <w:r>
        <w:rPr>
          <w:lang w:eastAsia="zh-CN"/>
        </w:rPr>
        <w:t>no later than</w:t>
      </w:r>
      <w:r w:rsidRPr="00736FBC">
        <w:rPr>
          <w:lang w:eastAsia="zh-CN"/>
        </w:rPr>
        <w:t xml:space="preserve"> slot </w:t>
      </w:r>
      <m:oMath>
        <m:r>
          <m:rPr>
            <m:sty m:val="p"/>
          </m:rPr>
          <w:rPr>
            <w:rFonts w:ascii="Cambria Math" w:hAnsi="Cambria Math"/>
            <w:lang w:eastAsia="zh-CN"/>
          </w:rPr>
          <m:t>m+</m:t>
        </m:r>
        <m:f>
          <m:fPr>
            <m:ctrlPr>
              <w:ins w:id="1199" w:author="R4-2111863" w:date="2021-08-21T14:43:00Z">
                <w:rPr>
                  <w:rFonts w:ascii="Cambria Math" w:hAnsi="Cambria Math"/>
                  <w:lang w:eastAsia="zh-CN"/>
                </w:rPr>
              </w:ins>
            </m:ctrlPr>
          </m:fPr>
          <m:num>
            <m:sSub>
              <m:sSubPr>
                <m:ctrlPr>
                  <w:ins w:id="1200" w:author="R4-2111863" w:date="2021-08-21T14:43:00Z">
                    <w:rPr>
                      <w:rFonts w:ascii="Cambria Math" w:hAnsi="Cambria Math" w:cs="MS Gothic"/>
                      <w:lang w:eastAsia="zh-CN"/>
                    </w:rPr>
                  </w:ins>
                </m:ctrlPr>
              </m:sSubPr>
              <m:e>
                <m:r>
                  <m:rPr>
                    <m:sty m:val="p"/>
                  </m:rPr>
                  <w:rPr>
                    <w:rFonts w:ascii="Cambria Math" w:hAnsi="Cambria Math"/>
                    <w:lang w:eastAsia="zh-CN"/>
                  </w:rPr>
                  <m:t>T</m:t>
                </m:r>
                <m:ctrlPr>
                  <w:ins w:id="1201" w:author="R4-2111863" w:date="2021-08-21T14:43:00Z">
                    <w:rPr>
                      <w:rFonts w:ascii="Cambria Math" w:hAnsi="Cambria Math"/>
                      <w:lang w:eastAsia="zh-CN"/>
                    </w:rPr>
                  </w:ins>
                </m:ctrlPr>
              </m:e>
              <m:sub>
                <m:r>
                  <m:rPr>
                    <m:sty m:val="p"/>
                  </m:rPr>
                  <w:rPr>
                    <w:rFonts w:ascii="Cambria Math" w:hAnsi="Cambria Math" w:cs="MS Gothic"/>
                    <w:lang w:eastAsia="zh-CN"/>
                  </w:rPr>
                  <m:t>HARQ</m:t>
                </m:r>
              </m:sub>
            </m:sSub>
            <m:r>
              <w:rPr>
                <w:rFonts w:ascii="Cambria Math" w:hAnsi="Cambria Math" w:cs="MS Gothic"/>
                <w:lang w:eastAsia="zh-CN"/>
              </w:rPr>
              <m:t>+</m:t>
            </m:r>
            <m:sSub>
              <m:sSubPr>
                <m:ctrlPr>
                  <w:ins w:id="1202" w:author="R4-2111863" w:date="2021-08-21T14:43: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ins w:id="1203" w:author="R4-2111863" w:date="2021-08-21T14:43: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736FBC">
        <w:rPr>
          <w:lang w:eastAsia="zh-CN"/>
        </w:rPr>
        <w:t xml:space="preserve">, </w:t>
      </w:r>
      <w:r>
        <w:rPr>
          <w:lang w:eastAsia="zh-CN"/>
        </w:rPr>
        <w:t xml:space="preserve">where </w:t>
      </w:r>
    </w:p>
    <w:p w14:paraId="13A0C2E1" w14:textId="77777777" w:rsidR="005F30A6" w:rsidRDefault="005F30A6" w:rsidP="005F30A6">
      <w:pPr>
        <w:rPr>
          <w:lang w:eastAsia="zh-CN"/>
        </w:rPr>
      </w:pPr>
      <w:r>
        <w:rPr>
          <w:lang w:eastAsia="zh-CN"/>
        </w:rPr>
        <w:t xml:space="preserve">- </w:t>
      </w:r>
      <w:r w:rsidRPr="00736FBC">
        <w:rPr>
          <w:lang w:eastAsia="zh-CN"/>
        </w:rPr>
        <w:t>T</w:t>
      </w:r>
      <w:r>
        <w:rPr>
          <w:vertAlign w:val="subscript"/>
          <w:lang w:eastAsia="zh-CN"/>
        </w:rPr>
        <w:t>HARQ</w:t>
      </w:r>
      <w:r w:rsidRPr="00736FBC">
        <w:rPr>
          <w:vertAlign w:val="subscript"/>
          <w:lang w:eastAsia="zh-CN"/>
        </w:rPr>
        <w:t xml:space="preserve"> </w:t>
      </w:r>
      <w:r>
        <w:rPr>
          <w:lang w:eastAsia="zh-CN"/>
        </w:rPr>
        <w:t xml:space="preserve">is defined in Table </w:t>
      </w:r>
      <w:r w:rsidRPr="00EC61C3">
        <w:rPr>
          <w:lang w:eastAsia="ko-KR"/>
        </w:rPr>
        <w:t>A.5.5.3.</w:t>
      </w:r>
      <w:r>
        <w:rPr>
          <w:lang w:eastAsia="ko-KR"/>
        </w:rPr>
        <w:t>1</w:t>
      </w:r>
      <w:r w:rsidRPr="00EC61C3">
        <w:rPr>
          <w:lang w:eastAsia="ko-KR"/>
        </w:rPr>
        <w:t>.1-2</w:t>
      </w:r>
    </w:p>
    <w:p w14:paraId="1960E4D8" w14:textId="77777777" w:rsidR="005F30A6" w:rsidRDefault="005F30A6" w:rsidP="005F30A6">
      <w:r>
        <w:rPr>
          <w:lang w:eastAsia="zh-CN"/>
        </w:rPr>
        <w:t xml:space="preserve">- </w:t>
      </w:r>
      <w:r w:rsidRPr="00736FBC">
        <w:rPr>
          <w:lang w:eastAsia="zh-CN"/>
        </w:rPr>
        <w:t>T</w:t>
      </w:r>
      <w:r w:rsidRPr="00736FBC">
        <w:rPr>
          <w:vertAlign w:val="subscript"/>
          <w:lang w:eastAsia="zh-CN"/>
        </w:rPr>
        <w:t xml:space="preserve">activation_time </w:t>
      </w:r>
      <w:r w:rsidRPr="00736FBC">
        <w:rPr>
          <w:lang w:eastAsia="zh-CN"/>
        </w:rPr>
        <w:t xml:space="preserve">= </w:t>
      </w:r>
      <w:r w:rsidRPr="008C6DE4">
        <w:t xml:space="preserve">3ms + </w:t>
      </w:r>
      <w:r>
        <w:t>T</w:t>
      </w:r>
      <w:r w:rsidRPr="00CC6EC5">
        <w:rPr>
          <w:vertAlign w:val="subscript"/>
        </w:rPr>
        <w:t xml:space="preserve">FirstSSB_MAX </w:t>
      </w:r>
      <w:r>
        <w:t>+ 15*T</w:t>
      </w:r>
      <w:r w:rsidRPr="00CC6EC5">
        <w:rPr>
          <w:vertAlign w:val="subscript"/>
        </w:rPr>
        <w:t xml:space="preserve">SMTC_MAX </w:t>
      </w:r>
      <w:r>
        <w:t xml:space="preserve">+ </w:t>
      </w:r>
      <w:r>
        <w:rPr>
          <w:lang w:eastAsia="zh-CN"/>
        </w:rPr>
        <w:t>8</w:t>
      </w:r>
      <w:r w:rsidRPr="008C6DE4">
        <w:rPr>
          <w:lang w:eastAsia="zh-CN"/>
        </w:rPr>
        <w:t>*T</w:t>
      </w:r>
      <w:r w:rsidRPr="008C6DE4">
        <w:rPr>
          <w:vertAlign w:val="subscript"/>
          <w:lang w:eastAsia="zh-CN"/>
        </w:rPr>
        <w:t>rs</w:t>
      </w:r>
      <w:r w:rsidRPr="008C6DE4">
        <w:rPr>
          <w:rFonts w:eastAsia="Malgun Gothic"/>
          <w:lang w:eastAsia="zh-CN"/>
        </w:rPr>
        <w:t xml:space="preserve"> +</w:t>
      </w:r>
      <w:r w:rsidRPr="008C6DE4">
        <w:t xml:space="preserve"> T</w:t>
      </w:r>
      <w:r w:rsidRPr="008C6DE4">
        <w:rPr>
          <w:vertAlign w:val="subscript"/>
        </w:rPr>
        <w:t>L1-RSRP, measure</w:t>
      </w:r>
      <w:r w:rsidRPr="008C6DE4">
        <w:rPr>
          <w:rFonts w:eastAsia="Malgun Gothic"/>
          <w:lang w:eastAsia="zh-CN"/>
        </w:rPr>
        <w:t xml:space="preserve"> + </w:t>
      </w:r>
      <w:r w:rsidRPr="008C6DE4">
        <w:t>T</w:t>
      </w:r>
      <w:r w:rsidRPr="008C6DE4">
        <w:rPr>
          <w:vertAlign w:val="subscript"/>
        </w:rPr>
        <w:t>L1-RSRP, report</w:t>
      </w:r>
      <w:r w:rsidRPr="008C6DE4">
        <w:t xml:space="preserve"> </w:t>
      </w:r>
      <w:r w:rsidRPr="008C6DE4">
        <w:rPr>
          <w:lang w:eastAsia="zh-CN"/>
        </w:rPr>
        <w:t xml:space="preserve">+ </w:t>
      </w:r>
      <w:r w:rsidRPr="008C6DE4">
        <w:t>max {(T</w:t>
      </w:r>
      <w:r w:rsidRPr="008C6DE4">
        <w:rPr>
          <w:vertAlign w:val="subscript"/>
        </w:rPr>
        <w:t>HARQ</w:t>
      </w:r>
      <w:r w:rsidRPr="008C6DE4">
        <w:t xml:space="preserve"> + T</w:t>
      </w:r>
      <w:r w:rsidRPr="008C6DE4">
        <w:rPr>
          <w:vertAlign w:val="subscript"/>
          <w:lang w:eastAsia="zh-CN"/>
        </w:rPr>
        <w:t>uncertainty_MAC</w:t>
      </w:r>
      <w:r w:rsidRPr="008C6DE4">
        <w:t xml:space="preserve"> + 5ms +</w:t>
      </w:r>
      <w:r w:rsidRPr="008C6DE4">
        <w:rPr>
          <w:lang w:eastAsia="zh-CN"/>
        </w:rPr>
        <w:t xml:space="preserve"> </w:t>
      </w:r>
      <w:r w:rsidRPr="008C6DE4">
        <w:t>T</w:t>
      </w:r>
      <w:r w:rsidRPr="008C6DE4">
        <w:rPr>
          <w:vertAlign w:val="subscript"/>
        </w:rPr>
        <w:t>FineTiming</w:t>
      </w:r>
      <w:r w:rsidRPr="008C6DE4">
        <w:t>), (T</w:t>
      </w:r>
      <w:r w:rsidRPr="008C6DE4">
        <w:rPr>
          <w:vertAlign w:val="subscript"/>
          <w:lang w:eastAsia="zh-CN"/>
        </w:rPr>
        <w:t>uncertainty_RRC</w:t>
      </w:r>
      <w:r w:rsidRPr="008C6DE4">
        <w:t xml:space="preserve"> + T</w:t>
      </w:r>
      <w:r w:rsidRPr="008C6DE4">
        <w:rPr>
          <w:vertAlign w:val="subscript"/>
        </w:rPr>
        <w:t>RRC_delay</w:t>
      </w:r>
      <w:r>
        <w:t>)}, which allows 1030ms</w:t>
      </w:r>
    </w:p>
    <w:p w14:paraId="3537E14D" w14:textId="77777777" w:rsidR="005F30A6" w:rsidRDefault="005F30A6" w:rsidP="005F30A6">
      <w:pPr>
        <w:rPr>
          <w:lang w:eastAsia="ko-KR"/>
        </w:rPr>
      </w:pPr>
      <w:r>
        <w:rPr>
          <w:lang w:eastAsia="zh-CN"/>
        </w:rPr>
        <w:t xml:space="preserve">- </w:t>
      </w:r>
      <w:r w:rsidRPr="00736FBC">
        <w:rPr>
          <w:lang w:eastAsia="zh-CN"/>
        </w:rPr>
        <w:t>T</w:t>
      </w:r>
      <w:r>
        <w:rPr>
          <w:vertAlign w:val="subscript"/>
          <w:lang w:eastAsia="zh-CN"/>
        </w:rPr>
        <w:t xml:space="preserve">CSI_Reporting </w:t>
      </w:r>
      <w:r w:rsidRPr="00736FBC">
        <w:rPr>
          <w:lang w:eastAsia="zh-CN"/>
        </w:rPr>
        <w:t>=</w:t>
      </w:r>
      <w:r>
        <w:rPr>
          <w:lang w:eastAsia="zh-CN"/>
        </w:rPr>
        <w:t xml:space="preserve"> 10ms</w:t>
      </w:r>
    </w:p>
    <w:p w14:paraId="3BCB0E9B" w14:textId="77777777" w:rsidR="005F30A6" w:rsidRDefault="005F30A6" w:rsidP="005F30A6">
      <w:pPr>
        <w:rPr>
          <w:lang w:eastAsia="ko-KR"/>
        </w:rPr>
      </w:pPr>
      <w:r>
        <w:rPr>
          <w:lang w:eastAsia="ko-KR"/>
        </w:rPr>
        <w:t>- NR slot length is 0.125ms for this test case</w:t>
      </w:r>
      <w:r w:rsidRPr="00736FBC">
        <w:rPr>
          <w:lang w:eastAsia="ko-KR"/>
        </w:rPr>
        <w:t>.</w:t>
      </w:r>
    </w:p>
    <w:p w14:paraId="77FC1CA8" w14:textId="77777777" w:rsidR="005F30A6" w:rsidRPr="00736FBC" w:rsidRDefault="005F30A6" w:rsidP="005F30A6">
      <w:pPr>
        <w:rPr>
          <w:lang w:eastAsia="zh-CN"/>
        </w:rPr>
      </w:pPr>
      <w:r w:rsidRPr="00736FBC">
        <w:rPr>
          <w:lang w:eastAsia="zh-CN"/>
        </w:rPr>
        <w:t xml:space="preserve">During T3 the UE shall stop sending CSI reports for </w:t>
      </w:r>
      <w:r>
        <w:rPr>
          <w:lang w:eastAsia="zh-CN"/>
        </w:rPr>
        <w:t xml:space="preserve">both </w:t>
      </w:r>
      <w:r w:rsidRPr="00736FBC">
        <w:rPr>
          <w:lang w:eastAsia="zh-CN"/>
        </w:rPr>
        <w:t>SCell</w:t>
      </w:r>
      <w:r>
        <w:rPr>
          <w:lang w:eastAsia="zh-CN"/>
        </w:rPr>
        <w:t>s</w:t>
      </w:r>
      <w:r w:rsidRPr="00736FBC">
        <w:rPr>
          <w:lang w:eastAsia="zh-CN"/>
        </w:rPr>
        <w:t xml:space="preserve"> </w:t>
      </w:r>
      <w:r>
        <w:rPr>
          <w:lang w:eastAsia="zh-CN"/>
        </w:rPr>
        <w:t>no later than</w:t>
      </w:r>
      <w:r w:rsidRPr="00736FBC">
        <w:rPr>
          <w:lang w:eastAsia="zh-CN"/>
        </w:rPr>
        <w:t xml:space="preserve"> </w:t>
      </w:r>
      <w:proofErr w:type="gramStart"/>
      <w:r w:rsidRPr="00736FBC">
        <w:rPr>
          <w:lang w:eastAsia="zh-CN"/>
        </w:rPr>
        <w:t xml:space="preserve">slot </w:t>
      </w:r>
      <w:proofErr w:type="gramEnd"/>
      <m:oMath>
        <m:r>
          <m:rPr>
            <m:sty m:val="p"/>
          </m:rPr>
          <w:rPr>
            <w:rFonts w:ascii="Cambria Math" w:hAnsi="Cambria Math"/>
            <w:lang w:eastAsia="zh-CN"/>
          </w:rPr>
          <m:t>n+</m:t>
        </m:r>
        <m:f>
          <m:fPr>
            <m:ctrlPr>
              <w:ins w:id="1204" w:author="R4-2111863" w:date="2021-08-21T14:43:00Z">
                <w:rPr>
                  <w:rFonts w:ascii="Cambria Math" w:hAnsi="Cambria Math"/>
                  <w:lang w:eastAsia="zh-CN"/>
                </w:rPr>
              </w:ins>
            </m:ctrlPr>
          </m:fPr>
          <m:num>
            <m:sSub>
              <m:sSubPr>
                <m:ctrlPr>
                  <w:ins w:id="1205" w:author="R4-2111863" w:date="2021-08-21T14:43: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w:t>
      </w:r>
      <w:r w:rsidRPr="00736FBC">
        <w:rPr>
          <w:lang w:eastAsia="ko-KR"/>
        </w:rPr>
        <w:t xml:space="preserve"> defined in clause 8.3.</w:t>
      </w:r>
    </w:p>
    <w:p w14:paraId="1DE45CC2" w14:textId="77777777" w:rsidR="005F30A6" w:rsidRPr="00736FBC" w:rsidRDefault="005F30A6" w:rsidP="005F30A6">
      <w:pPr>
        <w:rPr>
          <w:lang w:eastAsia="zh-CN"/>
        </w:rPr>
      </w:pPr>
      <w:r w:rsidRPr="00736FBC">
        <w:rPr>
          <w:lang w:eastAsia="zh-CN"/>
        </w:rPr>
        <w:t>During T2 interruption of PSCell during SCell activation shall not happen outside the</w:t>
      </w:r>
      <w:r w:rsidRPr="00736FBC">
        <w:rPr>
          <w:lang w:eastAsia="ko-KR"/>
        </w:rPr>
        <w:t xml:space="preserve"> </w:t>
      </w:r>
      <w:r w:rsidRPr="00736FBC">
        <w:rPr>
          <w:lang w:eastAsia="zh-CN"/>
        </w:rPr>
        <w:t xml:space="preserve">slot </w:t>
      </w:r>
      <m:oMath>
        <m:r>
          <w:rPr>
            <w:rFonts w:ascii="Cambria Math" w:hAnsi="Cambria Math"/>
            <w:lang w:eastAsia="zh-CN"/>
          </w:rPr>
          <m:t>m+</m:t>
        </m:r>
        <m:r>
          <m:rPr>
            <m:sty m:val="p"/>
          </m:rPr>
          <w:rPr>
            <w:rFonts w:ascii="Cambria Math" w:hAnsi="Cambria Math"/>
            <w:lang w:eastAsia="zh-CN"/>
          </w:rPr>
          <m:t>1+</m:t>
        </m:r>
        <m:f>
          <m:fPr>
            <m:ctrlPr>
              <w:ins w:id="1206" w:author="R4-2111863" w:date="2021-08-21T14:43:00Z">
                <w:rPr>
                  <w:rFonts w:ascii="Cambria Math" w:hAnsi="Cambria Math"/>
                  <w:lang w:eastAsia="zh-CN"/>
                </w:rPr>
              </w:ins>
            </m:ctrlPr>
          </m:fPr>
          <m:num>
            <m:sSub>
              <m:sSubPr>
                <m:ctrlPr>
                  <w:ins w:id="1207" w:author="R4-2111863" w:date="2021-08-21T14:43: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736FBC">
        <w:rPr>
          <w:lang w:eastAsia="zh-CN"/>
        </w:rPr>
        <w:t xml:space="preserve">  to </w:t>
      </w:r>
      <m:oMath>
        <m:r>
          <w:rPr>
            <w:rFonts w:ascii="Cambria Math" w:hAnsi="Cambria Math"/>
          </w:rPr>
          <m:t>m</m:t>
        </m:r>
        <m:r>
          <m:rPr>
            <m:sty m:val="p"/>
          </m:rPr>
          <w:rPr>
            <w:rFonts w:ascii="Cambria Math" w:hAnsi="Cambria Math"/>
          </w:rPr>
          <m:t>+</m:t>
        </m:r>
        <m:r>
          <m:rPr>
            <m:sty m:val="p"/>
          </m:rPr>
          <w:rPr>
            <w:rFonts w:ascii="Cambria Math" w:hAnsi="Cambria Math"/>
            <w:lang w:eastAsia="zh-CN"/>
          </w:rPr>
          <m:t>1+</m:t>
        </m:r>
        <m:f>
          <m:fPr>
            <m:ctrlPr>
              <w:ins w:id="1208" w:author="R4-2111863" w:date="2021-08-21T14:43:00Z">
                <w:rPr>
                  <w:rFonts w:ascii="Cambria Math" w:hAnsi="Cambria Math"/>
                </w:rPr>
              </w:ins>
            </m:ctrlPr>
          </m:fPr>
          <m:num>
            <m:sSub>
              <m:sSubPr>
                <m:ctrlPr>
                  <w:ins w:id="1209" w:author="R4-2111863" w:date="2021-08-21T14:43: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ins w:id="1210" w:author="R4-2111863" w:date="2021-08-21T14:43: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oMath>
      <w:r w:rsidRPr="00736FBC">
        <w:rPr>
          <w:lang w:eastAsia="zh-CN"/>
        </w:rPr>
        <w:t xml:space="preserve">, </w:t>
      </w:r>
      <w:r>
        <w:rPr>
          <w:lang w:eastAsia="zh-CN"/>
        </w:rPr>
        <w:t xml:space="preserve">and </w:t>
      </w:r>
      <w:r w:rsidRPr="00736FBC">
        <w:rPr>
          <w:lang w:eastAsia="zh-CN"/>
        </w:rPr>
        <w:t>interruption of</w:t>
      </w:r>
      <w:r>
        <w:rPr>
          <w:lang w:eastAsia="zh-CN"/>
        </w:rPr>
        <w:t xml:space="preserve"> E-UTRA PCell during</w:t>
      </w:r>
      <w:r w:rsidRPr="00736FBC">
        <w:rPr>
          <w:lang w:eastAsia="zh-CN"/>
        </w:rPr>
        <w:t xml:space="preserve"> SCell activation shall not happen outside the</w:t>
      </w:r>
      <w:r>
        <w:rPr>
          <w:lang w:eastAsia="zh-CN"/>
        </w:rPr>
        <w:t xml:space="preserve"> subframe </w:t>
      </w:r>
      <m:oMath>
        <m:sSub>
          <m:sSubPr>
            <m:ctrlPr>
              <w:ins w:id="1211" w:author="R4-2111863" w:date="2021-08-21T14:43:00Z">
                <w:rPr>
                  <w:rFonts w:ascii="Cambria Math" w:hAnsi="Cambria Math"/>
                  <w:lang w:eastAsia="zh-CN"/>
                </w:rPr>
              </w:ins>
            </m:ctrlPr>
          </m:sSubPr>
          <m:e>
            <m:r>
              <w:rPr>
                <w:rFonts w:ascii="Cambria Math" w:hAnsi="Cambria Math"/>
                <w:lang w:eastAsia="zh-CN"/>
              </w:rPr>
              <m:t>m</m:t>
            </m:r>
          </m:e>
          <m:sub>
            <m:r>
              <m:rPr>
                <m:sty m:val="p"/>
              </m:rPr>
              <w:rPr>
                <w:rFonts w:ascii="Cambria Math" w:hAnsi="Cambria Math"/>
                <w:lang w:eastAsia="zh-CN"/>
              </w:rPr>
              <m:t>1</m:t>
            </m:r>
          </m:sub>
        </m:sSub>
        <m:r>
          <m:rPr>
            <m:sty m:val="p"/>
          </m:rPr>
          <w:rPr>
            <w:rFonts w:ascii="Cambria Math" w:hAnsi="Cambria Math"/>
            <w:lang w:eastAsia="zh-CN"/>
          </w:rPr>
          <m:t>+1+</m:t>
        </m:r>
        <m:f>
          <m:fPr>
            <m:ctrlPr>
              <w:ins w:id="1212" w:author="R4-2111863" w:date="2021-08-21T14:43:00Z">
                <w:rPr>
                  <w:rFonts w:ascii="Cambria Math" w:hAnsi="Cambria Math"/>
                  <w:lang w:eastAsia="zh-CN"/>
                </w:rPr>
              </w:ins>
            </m:ctrlPr>
          </m:fPr>
          <m:num>
            <m:sSub>
              <m:sSubPr>
                <m:ctrlPr>
                  <w:ins w:id="1213" w:author="R4-2111863" w:date="2021-08-21T14:43: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EUTRA slot length</m:t>
            </m:r>
          </m:den>
        </m:f>
      </m:oMath>
      <w:r>
        <w:rPr>
          <w:lang w:eastAsia="zh-CN"/>
        </w:rPr>
        <w:t xml:space="preserve"> to subframe</w:t>
      </w:r>
      <m:oMath>
        <m:r>
          <w:rPr>
            <w:rFonts w:ascii="Cambria Math" w:hAnsi="Cambria Math"/>
            <w:lang w:eastAsia="zh-CN"/>
          </w:rPr>
          <m:t xml:space="preserve"> </m:t>
        </m:r>
        <m:sSub>
          <m:sSubPr>
            <m:ctrlPr>
              <w:ins w:id="1214" w:author="R4-2111863" w:date="2021-08-21T14:43:00Z">
                <w:rPr>
                  <w:rFonts w:ascii="Cambria Math" w:hAnsi="Cambria Math"/>
                  <w:lang w:eastAsia="zh-CN"/>
                </w:rPr>
              </w:ins>
            </m:ctrlPr>
          </m:sSubPr>
          <m:e>
            <m:r>
              <w:rPr>
                <w:rFonts w:ascii="Cambria Math" w:hAnsi="Cambria Math"/>
                <w:lang w:eastAsia="zh-CN"/>
              </w:rPr>
              <m:t>m</m:t>
            </m:r>
          </m:e>
          <m:sub>
            <m:r>
              <m:rPr>
                <m:sty m:val="p"/>
              </m:rPr>
              <w:rPr>
                <w:rFonts w:ascii="Cambria Math" w:hAnsi="Cambria Math"/>
                <w:lang w:eastAsia="zh-CN"/>
              </w:rPr>
              <m:t>2</m:t>
            </m:r>
          </m:sub>
        </m:sSub>
        <m:r>
          <m:rPr>
            <m:sty m:val="p"/>
          </m:rPr>
          <w:rPr>
            <w:rFonts w:ascii="Cambria Math" w:hAnsi="Cambria Math"/>
            <w:lang w:eastAsia="zh-CN"/>
          </w:rPr>
          <m:t>+1+</m:t>
        </m:r>
        <m:f>
          <m:fPr>
            <m:ctrlPr>
              <w:ins w:id="1215" w:author="R4-2111863" w:date="2021-08-21T14:43:00Z">
                <w:rPr>
                  <w:rFonts w:ascii="Cambria Math" w:hAnsi="Cambria Math"/>
                  <w:lang w:eastAsia="zh-CN"/>
                </w:rPr>
              </w:ins>
            </m:ctrlPr>
          </m:fPr>
          <m:num>
            <m:sSub>
              <m:sSubPr>
                <m:ctrlPr>
                  <w:ins w:id="1216" w:author="R4-2111863" w:date="2021-08-21T14:43: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r>
              <w:rPr>
                <w:rFonts w:ascii="Cambria Math" w:hAnsi="Cambria Math" w:hint="eastAsia"/>
                <w:lang w:eastAsia="zh-CN"/>
              </w:rPr>
              <m:t>+</m:t>
            </m:r>
            <m:sSub>
              <m:sSubPr>
                <m:ctrlPr>
                  <w:ins w:id="1217" w:author="R4-2111863" w:date="2021-08-21T14:43: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lang w:eastAsia="zh-CN"/>
              </w:rPr>
              <m:t>EUTRA slot length</m:t>
            </m:r>
          </m:den>
        </m:f>
      </m:oMath>
      <w:r>
        <w:rPr>
          <w:rFonts w:hint="eastAsia"/>
          <w:iCs/>
          <w:lang w:eastAsia="zh-CN"/>
        </w:rPr>
        <w:t>,</w:t>
      </w:r>
      <w:r>
        <w:rPr>
          <w:iCs/>
          <w:lang w:eastAsia="zh-CN"/>
        </w:rPr>
        <w:t xml:space="preserve"> </w:t>
      </w:r>
      <w:r w:rsidRPr="00736FBC">
        <w:rPr>
          <w:lang w:eastAsia="zh-CN"/>
        </w:rPr>
        <w:t>as defined in clause 8.3</w:t>
      </w:r>
      <w:r>
        <w:rPr>
          <w:lang w:eastAsia="zh-CN"/>
        </w:rPr>
        <w:t xml:space="preserve">, </w:t>
      </w:r>
      <w:r>
        <w:rPr>
          <w:iCs/>
          <w:lang w:eastAsia="zh-CN"/>
        </w:rPr>
        <w:t xml:space="preserve">where </w:t>
      </w:r>
      <w:r w:rsidRPr="00736FBC">
        <w:rPr>
          <w:lang w:eastAsia="zh-CN"/>
        </w:rPr>
        <w:t>T</w:t>
      </w:r>
      <w:r>
        <w:rPr>
          <w:vertAlign w:val="subscript"/>
          <w:lang w:eastAsia="zh-CN"/>
        </w:rPr>
        <w:t>X</w:t>
      </w:r>
      <w:r w:rsidRPr="00736FBC">
        <w:rPr>
          <w:vertAlign w:val="subscript"/>
          <w:lang w:eastAsia="zh-CN"/>
        </w:rPr>
        <w:t xml:space="preserve"> </w:t>
      </w:r>
      <w:r w:rsidRPr="00736FBC">
        <w:rPr>
          <w:lang w:eastAsia="zh-CN"/>
        </w:rPr>
        <w:t>=</w:t>
      </w:r>
      <w:r>
        <w:rPr>
          <w:lang w:eastAsia="zh-CN"/>
        </w:rPr>
        <w:t xml:space="preserve">20ms, and </w:t>
      </w:r>
      <m:oMath>
        <m:sSub>
          <m:sSubPr>
            <m:ctrlPr>
              <w:ins w:id="1218" w:author="R4-2111863" w:date="2021-08-21T14:43:00Z">
                <w:rPr>
                  <w:rFonts w:ascii="Cambria Math" w:hAnsi="Cambria Math"/>
                  <w:iCs/>
                  <w:lang w:eastAsia="zh-CN"/>
                </w:rPr>
              </w:ins>
            </m:ctrlPr>
          </m:sSubPr>
          <m:e>
            <m:r>
              <m:rPr>
                <m:sty m:val="p"/>
              </m:rPr>
              <w:rPr>
                <w:rFonts w:ascii="Cambria Math" w:hAnsi="Cambria Math"/>
                <w:lang w:eastAsia="zh-CN"/>
              </w:rPr>
              <m:t>m</m:t>
            </m:r>
          </m:e>
          <m:sub>
            <m:r>
              <m:rPr>
                <m:sty m:val="p"/>
              </m:rPr>
              <w:rPr>
                <w:rFonts w:ascii="Cambria Math" w:hAnsi="Cambria Math"/>
                <w:lang w:eastAsia="zh-CN"/>
              </w:rPr>
              <m:t>1</m:t>
            </m:r>
          </m:sub>
        </m:sSub>
      </m:oMath>
      <w:r>
        <w:rPr>
          <w:rFonts w:hint="eastAsia"/>
          <w:iCs/>
          <w:lang w:eastAsia="zh-CN"/>
        </w:rPr>
        <w:t xml:space="preserve"> </w:t>
      </w:r>
      <w:r>
        <w:rPr>
          <w:iCs/>
          <w:lang w:eastAsia="zh-CN"/>
        </w:rPr>
        <w:t xml:space="preserve">and </w:t>
      </w:r>
      <m:oMath>
        <m:sSub>
          <m:sSubPr>
            <m:ctrlPr>
              <w:ins w:id="1219" w:author="R4-2111863" w:date="2021-08-21T14:43:00Z">
                <w:rPr>
                  <w:rFonts w:ascii="Cambria Math" w:hAnsi="Cambria Math"/>
                  <w:iCs/>
                  <w:lang w:eastAsia="zh-CN"/>
                </w:rPr>
              </w:ins>
            </m:ctrlPr>
          </m:sSubPr>
          <m:e>
            <m:r>
              <m:rPr>
                <m:sty m:val="p"/>
              </m:rPr>
              <w:rPr>
                <w:rFonts w:ascii="Cambria Math" w:hAnsi="Cambria Math"/>
                <w:lang w:eastAsia="zh-CN"/>
              </w:rPr>
              <m:t>m</m:t>
            </m:r>
          </m:e>
          <m:sub>
            <m:r>
              <m:rPr>
                <m:sty m:val="p"/>
              </m:rPr>
              <w:rPr>
                <w:rFonts w:ascii="Cambria Math" w:hAnsi="Cambria Math"/>
                <w:lang w:eastAsia="zh-CN"/>
              </w:rPr>
              <m:t>2</m:t>
            </m:r>
          </m:sub>
        </m:sSub>
      </m:oMath>
      <w:r>
        <w:rPr>
          <w:rFonts w:hint="eastAsia"/>
          <w:iCs/>
          <w:lang w:eastAsia="zh-CN"/>
        </w:rPr>
        <w:t xml:space="preserve"> </w:t>
      </w:r>
      <w:r>
        <w:rPr>
          <w:iCs/>
          <w:lang w:eastAsia="zh-CN"/>
        </w:rPr>
        <w:t>are the index of the first and last subframe of E-UTRA PCell which overlaps with slot m</w:t>
      </w:r>
      <w:r w:rsidRPr="00736FBC">
        <w:rPr>
          <w:lang w:eastAsia="zh-CN"/>
        </w:rPr>
        <w:t>.</w:t>
      </w:r>
      <w:r>
        <w:rPr>
          <w:lang w:eastAsia="zh-CN"/>
        </w:rPr>
        <w:t xml:space="preserve"> </w:t>
      </w:r>
    </w:p>
    <w:p w14:paraId="5CC73E8A" w14:textId="77777777" w:rsidR="005F30A6" w:rsidRPr="00736FBC" w:rsidRDefault="005F30A6" w:rsidP="005F30A6">
      <w:pPr>
        <w:rPr>
          <w:lang w:eastAsia="zh-CN"/>
        </w:rPr>
      </w:pPr>
      <w:r w:rsidRPr="00736FBC">
        <w:rPr>
          <w:lang w:eastAsia="zh-CN"/>
        </w:rPr>
        <w:t xml:space="preserve">During T3 </w:t>
      </w:r>
      <w:r>
        <w:rPr>
          <w:lang w:eastAsia="zh-CN"/>
        </w:rPr>
        <w:t xml:space="preserve">the starting point of </w:t>
      </w:r>
      <w:r w:rsidRPr="00736FBC">
        <w:rPr>
          <w:lang w:eastAsia="zh-CN"/>
        </w:rPr>
        <w:t xml:space="preserve">interruption of PSCell during SCell deactivation shall not happen outside the slot </w:t>
      </w:r>
      <m:oMath>
        <m:r>
          <m:rPr>
            <m:sty m:val="p"/>
          </m:rPr>
          <w:rPr>
            <w:rFonts w:ascii="Cambria Math" w:hAnsi="Cambria Math"/>
            <w:lang w:eastAsia="zh-CN"/>
          </w:rPr>
          <m:t>n+1+</m:t>
        </m:r>
        <m:f>
          <m:fPr>
            <m:ctrlPr>
              <w:ins w:id="1220" w:author="R4-2111863" w:date="2021-08-21T14:43:00Z">
                <w:rPr>
                  <w:rFonts w:ascii="Cambria Math" w:hAnsi="Cambria Math"/>
                  <w:lang w:eastAsia="zh-CN"/>
                </w:rPr>
              </w:ins>
            </m:ctrlPr>
          </m:fPr>
          <m:num>
            <m:sSub>
              <m:sSubPr>
                <m:ctrlPr>
                  <w:ins w:id="1221" w:author="R4-2111863" w:date="2021-08-21T14:43: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736FBC">
        <w:rPr>
          <w:lang w:eastAsia="zh-CN"/>
        </w:rPr>
        <w:t xml:space="preserve"> to </w:t>
      </w:r>
      <m:oMath>
        <m:r>
          <m:rPr>
            <m:sty m:val="p"/>
          </m:rPr>
          <w:rPr>
            <w:rFonts w:ascii="Cambria Math" w:hAnsi="Cambria Math"/>
            <w:lang w:eastAsia="zh-CN"/>
          </w:rPr>
          <m:t>n+1+</m:t>
        </m:r>
        <m:f>
          <m:fPr>
            <m:ctrlPr>
              <w:ins w:id="1222" w:author="R4-2111863" w:date="2021-08-21T14:43:00Z">
                <w:rPr>
                  <w:rFonts w:ascii="Cambria Math" w:hAnsi="Cambria Math"/>
                  <w:lang w:eastAsia="zh-CN"/>
                </w:rPr>
              </w:ins>
            </m:ctrlPr>
          </m:fPr>
          <m:num>
            <m:sSub>
              <m:sSubPr>
                <m:ctrlPr>
                  <w:ins w:id="1223" w:author="R4-2111863" w:date="2021-08-21T14:43: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 defined in clause 8.3</w:t>
      </w:r>
      <w:r>
        <w:rPr>
          <w:lang w:eastAsia="zh-CN"/>
        </w:rPr>
        <w:t xml:space="preserve"> and the starting point of </w:t>
      </w:r>
      <w:r w:rsidRPr="00736FBC">
        <w:rPr>
          <w:lang w:eastAsia="zh-CN"/>
        </w:rPr>
        <w:t xml:space="preserve">interruption of </w:t>
      </w:r>
      <w:r>
        <w:rPr>
          <w:lang w:eastAsia="zh-CN"/>
        </w:rPr>
        <w:t>E-UTRA P</w:t>
      </w:r>
      <w:r w:rsidRPr="00736FBC">
        <w:rPr>
          <w:lang w:eastAsia="zh-CN"/>
        </w:rPr>
        <w:t>Cell during SCell deactivation shall not happen outside the</w:t>
      </w:r>
      <w:r>
        <w:rPr>
          <w:lang w:eastAsia="zh-CN"/>
        </w:rPr>
        <w:t xml:space="preserve"> subframe </w:t>
      </w:r>
      <m:oMath>
        <m:sSub>
          <m:sSubPr>
            <m:ctrlPr>
              <w:ins w:id="1224" w:author="R4-2111863" w:date="2021-08-21T14:43:00Z">
                <w:rPr>
                  <w:rFonts w:ascii="Cambria Math" w:hAnsi="Cambria Math"/>
                  <w:lang w:eastAsia="zh-CN"/>
                </w:rPr>
              </w:ins>
            </m:ctrlPr>
          </m:sSubPr>
          <m:e>
            <m:r>
              <w:rPr>
                <w:rFonts w:ascii="Cambria Math" w:hAnsi="Cambria Math"/>
                <w:lang w:eastAsia="zh-CN"/>
              </w:rPr>
              <m:t>n</m:t>
            </m:r>
          </m:e>
          <m:sub>
            <m:r>
              <m:rPr>
                <m:sty m:val="p"/>
              </m:rPr>
              <w:rPr>
                <w:rFonts w:ascii="Cambria Math" w:hAnsi="Cambria Math"/>
                <w:lang w:eastAsia="zh-CN"/>
              </w:rPr>
              <m:t>1</m:t>
            </m:r>
          </m:sub>
        </m:sSub>
        <m:r>
          <w:rPr>
            <w:rFonts w:ascii="Cambria Math" w:hAnsi="Cambria Math"/>
            <w:lang w:eastAsia="zh-CN"/>
          </w:rPr>
          <m:t>+1+</m:t>
        </m:r>
        <m:f>
          <m:fPr>
            <m:ctrlPr>
              <w:ins w:id="1225" w:author="R4-2111863" w:date="2021-08-21T14:43:00Z">
                <w:rPr>
                  <w:rFonts w:ascii="Cambria Math" w:hAnsi="Cambria Math"/>
                  <w:i/>
                  <w:lang w:eastAsia="zh-CN"/>
                </w:rPr>
              </w:ins>
            </m:ctrlPr>
          </m:fPr>
          <m:num>
            <m:sSub>
              <m:sSubPr>
                <m:ctrlPr>
                  <w:ins w:id="1226" w:author="R4-2111863" w:date="2021-08-21T14:43: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EUTRA subframe length</m:t>
            </m:r>
          </m:den>
        </m:f>
      </m:oMath>
      <w:r>
        <w:rPr>
          <w:rFonts w:hint="eastAsia"/>
          <w:lang w:eastAsia="zh-CN"/>
        </w:rPr>
        <w:t xml:space="preserve"> </w:t>
      </w:r>
      <w:r>
        <w:rPr>
          <w:lang w:eastAsia="zh-CN"/>
        </w:rPr>
        <w:t xml:space="preserve">to subframe </w:t>
      </w:r>
      <m:oMath>
        <m:sSub>
          <m:sSubPr>
            <m:ctrlPr>
              <w:ins w:id="1227" w:author="R4-2111863" w:date="2021-08-21T14:43:00Z">
                <w:rPr>
                  <w:rFonts w:ascii="Cambria Math" w:hAnsi="Cambria Math"/>
                  <w:lang w:eastAsia="zh-CN"/>
                </w:rPr>
              </w:ins>
            </m:ctrlPr>
          </m:sSubPr>
          <m:e>
            <m:r>
              <m:rPr>
                <m:sty m:val="p"/>
              </m:rPr>
              <w:rPr>
                <w:rFonts w:ascii="Cambria Math" w:hAnsi="Cambria Math"/>
                <w:lang w:eastAsia="zh-CN"/>
              </w:rPr>
              <m:t>n</m:t>
            </m:r>
          </m:e>
          <m:sub>
            <m:r>
              <m:rPr>
                <m:sty m:val="p"/>
              </m:rPr>
              <w:rPr>
                <w:rFonts w:ascii="Cambria Math" w:hAnsi="Cambria Math"/>
                <w:lang w:eastAsia="zh-CN"/>
              </w:rPr>
              <m:t>2</m:t>
            </m:r>
          </m:sub>
        </m:sSub>
        <m:r>
          <w:rPr>
            <w:rFonts w:ascii="Cambria Math" w:hAnsi="Cambria Math"/>
            <w:lang w:eastAsia="zh-CN"/>
          </w:rPr>
          <m:t>+1+</m:t>
        </m:r>
        <m:f>
          <m:fPr>
            <m:ctrlPr>
              <w:ins w:id="1228" w:author="R4-2111863" w:date="2021-08-21T14:43:00Z">
                <w:rPr>
                  <w:rFonts w:ascii="Cambria Math" w:hAnsi="Cambria Math"/>
                  <w:i/>
                  <w:lang w:eastAsia="zh-CN"/>
                </w:rPr>
              </w:ins>
            </m:ctrlPr>
          </m:fPr>
          <m:num>
            <m:sSub>
              <m:sSubPr>
                <m:ctrlPr>
                  <w:ins w:id="1229" w:author="R4-2111863" w:date="2021-08-21T14:43: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hint="eastAsia"/>
                <w:lang w:eastAsia="zh-CN"/>
              </w:rPr>
              <m:t>+</m:t>
            </m:r>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EUTRA subframe length</m:t>
            </m:r>
          </m:den>
        </m:f>
      </m:oMath>
      <w:r>
        <w:rPr>
          <w:lang w:eastAsia="zh-CN"/>
        </w:rPr>
        <w:t xml:space="preserve">, where </w:t>
      </w:r>
      <m:oMath>
        <m:sSub>
          <m:sSubPr>
            <m:ctrlPr>
              <w:ins w:id="1230" w:author="R4-2111863" w:date="2021-08-21T14:43:00Z">
                <w:rPr>
                  <w:rFonts w:ascii="Cambria Math" w:hAnsi="Cambria Math"/>
                  <w:iCs/>
                  <w:lang w:eastAsia="zh-CN"/>
                </w:rPr>
              </w:ins>
            </m:ctrlPr>
          </m:sSubPr>
          <m:e>
            <m:r>
              <m:rPr>
                <m:sty m:val="p"/>
              </m:rPr>
              <w:rPr>
                <w:rFonts w:ascii="Cambria Math" w:hAnsi="Cambria Math"/>
                <w:lang w:eastAsia="zh-CN"/>
              </w:rPr>
              <m:t>n</m:t>
            </m:r>
          </m:e>
          <m:sub>
            <m:r>
              <m:rPr>
                <m:sty m:val="p"/>
              </m:rPr>
              <w:rPr>
                <w:rFonts w:ascii="Cambria Math" w:hAnsi="Cambria Math"/>
                <w:lang w:eastAsia="zh-CN"/>
              </w:rPr>
              <m:t>1</m:t>
            </m:r>
          </m:sub>
        </m:sSub>
      </m:oMath>
      <w:r>
        <w:rPr>
          <w:rFonts w:hint="eastAsia"/>
          <w:iCs/>
          <w:lang w:eastAsia="zh-CN"/>
        </w:rPr>
        <w:t xml:space="preserve"> </w:t>
      </w:r>
      <w:r>
        <w:rPr>
          <w:iCs/>
          <w:lang w:eastAsia="zh-CN"/>
        </w:rPr>
        <w:t xml:space="preserve">and </w:t>
      </w:r>
      <m:oMath>
        <m:sSub>
          <m:sSubPr>
            <m:ctrlPr>
              <w:ins w:id="1231" w:author="R4-2111863" w:date="2021-08-21T14:43:00Z">
                <w:rPr>
                  <w:rFonts w:ascii="Cambria Math" w:hAnsi="Cambria Math"/>
                  <w:iCs/>
                  <w:lang w:eastAsia="zh-CN"/>
                </w:rPr>
              </w:ins>
            </m:ctrlPr>
          </m:sSubPr>
          <m:e>
            <m:r>
              <m:rPr>
                <m:sty m:val="p"/>
              </m:rPr>
              <w:rPr>
                <w:rFonts w:ascii="Cambria Math" w:hAnsi="Cambria Math"/>
                <w:lang w:eastAsia="zh-CN"/>
              </w:rPr>
              <m:t>n</m:t>
            </m:r>
          </m:e>
          <m:sub>
            <m:r>
              <m:rPr>
                <m:sty m:val="p"/>
              </m:rPr>
              <w:rPr>
                <w:rFonts w:ascii="Cambria Math" w:hAnsi="Cambria Math"/>
                <w:lang w:eastAsia="zh-CN"/>
              </w:rPr>
              <m:t>2</m:t>
            </m:r>
          </m:sub>
        </m:sSub>
      </m:oMath>
      <w:r>
        <w:rPr>
          <w:rFonts w:hint="eastAsia"/>
          <w:iCs/>
          <w:lang w:eastAsia="zh-CN"/>
        </w:rPr>
        <w:t xml:space="preserve"> </w:t>
      </w:r>
      <w:r>
        <w:rPr>
          <w:iCs/>
          <w:lang w:eastAsia="zh-CN"/>
        </w:rPr>
        <w:t>are the index of the first and last subframe of E-UTRA PCell which overlaps with slot n</w:t>
      </w:r>
      <w:r w:rsidRPr="00736FBC">
        <w:rPr>
          <w:lang w:eastAsia="zh-CN"/>
        </w:rPr>
        <w:t>.</w:t>
      </w:r>
    </w:p>
    <w:p w14:paraId="62B71995" w14:textId="77777777" w:rsidR="005F30A6" w:rsidRPr="00E452BB" w:rsidRDefault="005F30A6" w:rsidP="005F30A6">
      <w:pPr>
        <w:rPr>
          <w:lang w:eastAsia="zh-CN"/>
        </w:rPr>
      </w:pPr>
      <w:r w:rsidRPr="00E452BB">
        <w:rPr>
          <w:lang w:eastAsia="zh-CN"/>
        </w:rPr>
        <w:t xml:space="preserve">The interruption of PSCell due to activation of SCell1 and SCell2 shall not be more than the values specified for EN-DC in Clause </w:t>
      </w:r>
      <w:r w:rsidRPr="00E452BB">
        <w:t>8.2.1.2.10.</w:t>
      </w:r>
    </w:p>
    <w:p w14:paraId="255D6716" w14:textId="77777777" w:rsidR="005F30A6" w:rsidRDefault="005F30A6" w:rsidP="005F30A6">
      <w:pPr>
        <w:rPr>
          <w:lang w:eastAsia="zh-CN"/>
        </w:rPr>
      </w:pPr>
      <w:r w:rsidRPr="00E452BB">
        <w:rPr>
          <w:lang w:eastAsia="zh-CN"/>
        </w:rPr>
        <w:t xml:space="preserve">The interruption of PCell due to activation of SCell1 and SCell2 shall not be more than the values specified for EN-DC in Clause </w:t>
      </w:r>
      <w:r w:rsidRPr="00E452BB">
        <w:rPr>
          <w:rFonts w:hint="eastAsia"/>
          <w:lang w:eastAsia="zh-CN"/>
        </w:rPr>
        <w:t>7.32</w:t>
      </w:r>
      <w:r w:rsidRPr="00E452BB">
        <w:rPr>
          <w:lang w:eastAsia="zh-CN"/>
        </w:rPr>
        <w:t>.2.</w:t>
      </w:r>
      <w:r w:rsidRPr="00E452BB">
        <w:rPr>
          <w:rFonts w:hint="eastAsia"/>
          <w:lang w:eastAsia="zh-CN"/>
        </w:rPr>
        <w:t>5</w:t>
      </w:r>
      <w:r w:rsidRPr="00E452BB">
        <w:rPr>
          <w:lang w:eastAsia="zh-CN"/>
        </w:rPr>
        <w:t xml:space="preserve"> of TS 36.133 [50].</w:t>
      </w:r>
    </w:p>
    <w:p w14:paraId="0B48776F" w14:textId="77777777" w:rsidR="005F30A6" w:rsidRPr="004E2A3B" w:rsidRDefault="005F30A6" w:rsidP="005F30A6">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29472C60" w14:textId="461C8C6B" w:rsidR="005F30A6" w:rsidRPr="005F30A6" w:rsidRDefault="005F30A6" w:rsidP="00E338BE">
      <w:pPr>
        <w:rPr>
          <w:rFonts w:eastAsia="MS Mincho"/>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54193CFB" w14:textId="77777777" w:rsidR="008E7207" w:rsidRPr="004E2A3B" w:rsidRDefault="008E7207" w:rsidP="008E7207">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67455AEC" w14:textId="77777777" w:rsidR="008E7207" w:rsidRPr="006F4D85" w:rsidRDefault="008E7207" w:rsidP="008E7207">
      <w:pPr>
        <w:pStyle w:val="Heading3"/>
      </w:pPr>
      <w:r w:rsidRPr="006F4D85">
        <w:t>A.5.5.5</w:t>
      </w:r>
      <w:r w:rsidRPr="006F4D85">
        <w:tab/>
        <w:t>Beam Failure Detection and Link recovery procedures</w:t>
      </w:r>
    </w:p>
    <w:p w14:paraId="6ABE0598" w14:textId="77777777" w:rsidR="008E7207" w:rsidRPr="006F4D85" w:rsidRDefault="008E7207" w:rsidP="008E7207">
      <w:pPr>
        <w:pStyle w:val="Heading4"/>
      </w:pPr>
      <w:bookmarkStart w:id="1232" w:name="_Toc535476388"/>
      <w:r w:rsidRPr="006F4D85">
        <w:t>A.5.5.5.1</w:t>
      </w:r>
      <w:r w:rsidRPr="006F4D85">
        <w:tab/>
        <w:t>EN-DC Beam Failure Detection and Link Recovery Test for FR2 PSCell configured with SSB-based BFD and LR in non-DRX mode</w:t>
      </w:r>
    </w:p>
    <w:p w14:paraId="16E98DB6" w14:textId="77777777" w:rsidR="008E7207" w:rsidRPr="006F4D85" w:rsidRDefault="008E7207" w:rsidP="008E7207">
      <w:pPr>
        <w:pStyle w:val="Heading5"/>
        <w:rPr>
          <w:snapToGrid w:val="0"/>
        </w:rPr>
      </w:pPr>
      <w:bookmarkStart w:id="1233" w:name="_Toc535476394"/>
      <w:bookmarkStart w:id="1234" w:name="_Hlk531974220"/>
      <w:bookmarkEnd w:id="1232"/>
      <w:r w:rsidRPr="006F4D85">
        <w:rPr>
          <w:snapToGrid w:val="0"/>
          <w:lang w:eastAsia="zh-CN"/>
        </w:rPr>
        <w:t>A.5.5.5.1.1</w:t>
      </w:r>
      <w:r w:rsidRPr="006F4D85">
        <w:rPr>
          <w:snapToGrid w:val="0"/>
          <w:lang w:eastAsia="zh-CN"/>
        </w:rPr>
        <w:tab/>
        <w:t>Test Purpose and Environment</w:t>
      </w:r>
    </w:p>
    <w:p w14:paraId="18EE2B67" w14:textId="77777777" w:rsidR="008E7207" w:rsidRPr="006F4D85" w:rsidRDefault="008E7207" w:rsidP="008E7207">
      <w:r w:rsidRPr="006F4D85">
        <w:t>The purpose of this test is to verify that the UE properly detects SSB-based beam failure in the set q</w:t>
      </w:r>
      <w:r w:rsidRPr="006F4D85">
        <w:rPr>
          <w:vertAlign w:val="subscript"/>
        </w:rPr>
        <w:t>0</w:t>
      </w:r>
      <w:r w:rsidRPr="006F4D85">
        <w:t xml:space="preserve"> configured for a serving PSCell and that the UE performs correct SSB-based link recovery based on beam candicate set q</w:t>
      </w:r>
      <w:r w:rsidRPr="006F4D85">
        <w:rPr>
          <w:vertAlign w:val="subscript"/>
        </w:rPr>
        <w:t>1</w:t>
      </w:r>
      <w:r w:rsidRPr="006F4D85">
        <w:t>. The purpose is to test the downlink monitoring for beam failure detection within the UEs active DL BWP of the PSCell, during the evaluation period, and link recovery, when no DRX is used. This test will partly verify the SSB based beam failure detection and link recovery for an FR2 serving cell requirements in clause 8.5.</w:t>
      </w:r>
    </w:p>
    <w:p w14:paraId="0403CF4F" w14:textId="77777777" w:rsidR="008E7207" w:rsidRPr="006F4D85" w:rsidRDefault="008E7207" w:rsidP="008E7207">
      <w:pPr>
        <w:spacing w:before="120"/>
      </w:pPr>
      <w:r w:rsidRPr="006F4D85">
        <w:t>The test parameters are given in Tables A.5.5.5.1.1-1, A.5.5.5.1.1-2, A.5.5.5.1.1-3 and A.5.5.5.1.1-4 below. There are two cells, cell 1 is the E-UTRAN PCell, and cell 2 is the PSCell, in the test. The test consists of five successive time periods, with time duration of T1, T2, T3, T4 and T5 respectively. Figure A.5.5.5.1.1-1 shows the variation of the downlink SNR of the PCell and the SNR of the SSB in set q</w:t>
      </w:r>
      <w:r w:rsidRPr="006F4D85">
        <w:rPr>
          <w:vertAlign w:val="subscript"/>
        </w:rPr>
        <w:t>0</w:t>
      </w:r>
      <w:r w:rsidRPr="006F4D85">
        <w:t xml:space="preserve"> in the active PSCell to emulate SSB based beam failure. Figure A.5.5.5.1.1-1 additionally shows the variation of the downlink</w:t>
      </w:r>
      <w:r w:rsidRPr="00B3067E">
        <w:t xml:space="preserve"> L1-RSRP </w:t>
      </w:r>
      <w:r w:rsidRPr="006F4D85">
        <w:t>of the SSB in set q</w:t>
      </w:r>
      <w:r w:rsidRPr="006F4D85">
        <w:rPr>
          <w:vertAlign w:val="subscript"/>
        </w:rPr>
        <w:t>1</w:t>
      </w:r>
      <w:r w:rsidRPr="006F4D85">
        <w:t xml:space="preserve"> of the candidate beam used for link recovery. Prior to the start of the time duration T1, the UE shall be fully synchronized to cell 1 and cell 2. </w:t>
      </w:r>
      <w:r w:rsidRPr="00FA49FA">
        <w:t xml:space="preserve">The UE shall be configured for periodic CSI reporting with a reporting periodicity of </w:t>
      </w:r>
      <w:r>
        <w:t xml:space="preserve">5 </w:t>
      </w:r>
      <w:r w:rsidRPr="00FA49FA">
        <w:t xml:space="preserve">ms. </w:t>
      </w:r>
      <w:proofErr w:type="gramStart"/>
      <w:r w:rsidRPr="00FA49FA">
        <w:t>In</w:t>
      </w:r>
      <w:proofErr w:type="gramEnd"/>
      <w:r w:rsidRPr="00FA49FA">
        <w:t xml:space="preserve"> the test, DRX configuration is not enabled. The UE is configured to perform inter-frequency measurements using GP ID #0 (40ms) in test 1.</w:t>
      </w:r>
    </w:p>
    <w:p w14:paraId="2134C8B7" w14:textId="77777777" w:rsidR="008E7207" w:rsidRPr="006F4D85" w:rsidRDefault="008E7207" w:rsidP="008E7207">
      <w:pPr>
        <w:pStyle w:val="TH"/>
      </w:pPr>
      <w:r w:rsidRPr="006F4D85">
        <w:t>Table A.5.5.5.1.1-1: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8E7207" w:rsidRPr="006F4D85" w14:paraId="33FF54B5" w14:textId="77777777" w:rsidTr="00EC2470">
        <w:trPr>
          <w:trHeight w:val="267"/>
          <w:jc w:val="center"/>
        </w:trPr>
        <w:tc>
          <w:tcPr>
            <w:tcW w:w="2265" w:type="dxa"/>
            <w:shd w:val="clear" w:color="auto" w:fill="auto"/>
          </w:tcPr>
          <w:p w14:paraId="0104E51C" w14:textId="77777777" w:rsidR="008E7207" w:rsidRPr="006F4D85" w:rsidRDefault="008E7207" w:rsidP="00EC2470">
            <w:pPr>
              <w:pStyle w:val="TAH"/>
            </w:pPr>
            <w:r w:rsidRPr="006F4D85">
              <w:t>Configuration</w:t>
            </w:r>
          </w:p>
        </w:tc>
        <w:tc>
          <w:tcPr>
            <w:tcW w:w="6905" w:type="dxa"/>
            <w:shd w:val="clear" w:color="auto" w:fill="auto"/>
          </w:tcPr>
          <w:p w14:paraId="33D6015E" w14:textId="77777777" w:rsidR="008E7207" w:rsidRPr="006F4D85" w:rsidRDefault="008E7207" w:rsidP="00EC2470">
            <w:pPr>
              <w:pStyle w:val="TAH"/>
            </w:pPr>
            <w:r w:rsidRPr="006F4D85">
              <w:t>Description</w:t>
            </w:r>
          </w:p>
        </w:tc>
      </w:tr>
      <w:tr w:rsidR="008E7207" w:rsidRPr="006F4D85" w14:paraId="11C3279C" w14:textId="77777777" w:rsidTr="00EC2470">
        <w:trPr>
          <w:trHeight w:val="270"/>
          <w:jc w:val="center"/>
        </w:trPr>
        <w:tc>
          <w:tcPr>
            <w:tcW w:w="2265" w:type="dxa"/>
            <w:shd w:val="clear" w:color="auto" w:fill="auto"/>
          </w:tcPr>
          <w:p w14:paraId="656175C3" w14:textId="77777777" w:rsidR="008E7207" w:rsidRPr="006F4D85" w:rsidRDefault="008E7207" w:rsidP="00EC2470">
            <w:pPr>
              <w:pStyle w:val="TAL"/>
            </w:pPr>
            <w:r w:rsidRPr="006F4D85">
              <w:t>1</w:t>
            </w:r>
          </w:p>
        </w:tc>
        <w:tc>
          <w:tcPr>
            <w:tcW w:w="6905" w:type="dxa"/>
            <w:shd w:val="clear" w:color="auto" w:fill="auto"/>
          </w:tcPr>
          <w:p w14:paraId="66EF9F67" w14:textId="77777777" w:rsidR="008E7207" w:rsidRPr="006F4D85" w:rsidRDefault="008E7207" w:rsidP="00EC2470">
            <w:pPr>
              <w:pStyle w:val="TAL"/>
            </w:pPr>
            <w:r w:rsidRPr="006F4D85">
              <w:t>LTE FDD, TDD duplex mode, 120 kHz SSB SCS, 100</w:t>
            </w:r>
            <w:r w:rsidRPr="006F4D85">
              <w:rPr>
                <w:lang w:eastAsia="ko-KR"/>
              </w:rPr>
              <w:t> </w:t>
            </w:r>
            <w:r w:rsidRPr="006F4D85">
              <w:t>MHz bandwidth</w:t>
            </w:r>
          </w:p>
        </w:tc>
      </w:tr>
      <w:tr w:rsidR="008E7207" w:rsidRPr="006F4D85" w14:paraId="76C462E5" w14:textId="77777777" w:rsidTr="00EC2470">
        <w:trPr>
          <w:trHeight w:val="267"/>
          <w:jc w:val="center"/>
        </w:trPr>
        <w:tc>
          <w:tcPr>
            <w:tcW w:w="2265" w:type="dxa"/>
            <w:shd w:val="clear" w:color="auto" w:fill="auto"/>
          </w:tcPr>
          <w:p w14:paraId="06D34273" w14:textId="77777777" w:rsidR="008E7207" w:rsidRPr="006F4D85" w:rsidRDefault="008E7207" w:rsidP="00EC2470">
            <w:pPr>
              <w:pStyle w:val="TAL"/>
            </w:pPr>
            <w:r w:rsidRPr="006F4D85">
              <w:t>2</w:t>
            </w:r>
          </w:p>
        </w:tc>
        <w:tc>
          <w:tcPr>
            <w:tcW w:w="6905" w:type="dxa"/>
            <w:shd w:val="clear" w:color="auto" w:fill="auto"/>
          </w:tcPr>
          <w:p w14:paraId="71A8E0C9" w14:textId="77777777" w:rsidR="008E7207" w:rsidRPr="006F4D85" w:rsidRDefault="008E7207" w:rsidP="00EC2470">
            <w:pPr>
              <w:pStyle w:val="TAL"/>
            </w:pPr>
            <w:r w:rsidRPr="006F4D85">
              <w:t>LTE TDD, TDD duplex mode, 120 kHz SSB SCS, 100</w:t>
            </w:r>
            <w:r w:rsidRPr="006F4D85">
              <w:rPr>
                <w:lang w:eastAsia="ko-KR"/>
              </w:rPr>
              <w:t> </w:t>
            </w:r>
            <w:r w:rsidRPr="006F4D85">
              <w:t>MHz bandwidth</w:t>
            </w:r>
          </w:p>
        </w:tc>
      </w:tr>
      <w:tr w:rsidR="008E7207" w:rsidRPr="006F4D85" w14:paraId="5C9B0AE7" w14:textId="77777777" w:rsidTr="00EC2470">
        <w:trPr>
          <w:trHeight w:val="267"/>
          <w:jc w:val="center"/>
        </w:trPr>
        <w:tc>
          <w:tcPr>
            <w:tcW w:w="9170" w:type="dxa"/>
            <w:gridSpan w:val="2"/>
            <w:shd w:val="clear" w:color="auto" w:fill="auto"/>
          </w:tcPr>
          <w:p w14:paraId="6712F056" w14:textId="77777777" w:rsidR="008E7207" w:rsidRPr="006F4D85" w:rsidRDefault="008E7207" w:rsidP="00EC2470">
            <w:pPr>
              <w:pStyle w:val="TAN"/>
            </w:pPr>
            <w:r w:rsidRPr="006F4D85">
              <w:t xml:space="preserve">Note: </w:t>
            </w:r>
            <w:r w:rsidRPr="006F4D85">
              <w:tab/>
              <w:t>The UE is only required to pass in one of the supported test configurations in FR2</w:t>
            </w:r>
          </w:p>
        </w:tc>
      </w:tr>
    </w:tbl>
    <w:p w14:paraId="42FE1CD4" w14:textId="77777777" w:rsidR="008E7207" w:rsidRPr="006F4D85" w:rsidRDefault="008E7207" w:rsidP="008E7207">
      <w:pPr>
        <w:spacing w:before="120"/>
      </w:pPr>
    </w:p>
    <w:p w14:paraId="29A4D3D9" w14:textId="77777777" w:rsidR="008E7207" w:rsidRPr="006F4D85" w:rsidRDefault="008E7207" w:rsidP="008E7207">
      <w:pPr>
        <w:pStyle w:val="TH"/>
        <w:rPr>
          <w:lang w:val="en-US"/>
        </w:rPr>
      </w:pPr>
      <w:r w:rsidRPr="006F4D85">
        <w:rPr>
          <w:lang w:val="en-US"/>
        </w:rPr>
        <w:t>Table A.5.5.5.1.1-2: General test parameters for FR2 PCell for SSB-based beam failure detection and link recovery testing in non-DRX mode</w:t>
      </w:r>
    </w:p>
    <w:tbl>
      <w:tblPr>
        <w:tblW w:w="49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0"/>
        <w:gridCol w:w="972"/>
        <w:gridCol w:w="503"/>
        <w:gridCol w:w="1133"/>
        <w:gridCol w:w="8"/>
        <w:gridCol w:w="1585"/>
        <w:gridCol w:w="2337"/>
        <w:gridCol w:w="2102"/>
      </w:tblGrid>
      <w:tr w:rsidR="008E7207" w:rsidRPr="006F4D85" w14:paraId="5BADF286" w14:textId="77777777" w:rsidTr="00EC2470">
        <w:trPr>
          <w:trHeight w:val="162"/>
          <w:jc w:val="center"/>
        </w:trPr>
        <w:tc>
          <w:tcPr>
            <w:tcW w:w="1812" w:type="pct"/>
            <w:gridSpan w:val="4"/>
            <w:shd w:val="clear" w:color="auto" w:fill="auto"/>
          </w:tcPr>
          <w:p w14:paraId="335FF5B6" w14:textId="77777777" w:rsidR="008E7207" w:rsidRPr="006F4D85" w:rsidRDefault="008E7207" w:rsidP="00EC2470">
            <w:pPr>
              <w:pStyle w:val="TAH"/>
              <w:rPr>
                <w:noProof/>
              </w:rPr>
            </w:pPr>
            <w:r w:rsidRPr="006F4D85">
              <w:rPr>
                <w:noProof/>
              </w:rPr>
              <w:t>Parameter</w:t>
            </w:r>
          </w:p>
        </w:tc>
        <w:tc>
          <w:tcPr>
            <w:tcW w:w="842" w:type="pct"/>
            <w:gridSpan w:val="2"/>
            <w:shd w:val="clear" w:color="auto" w:fill="auto"/>
          </w:tcPr>
          <w:p w14:paraId="036224B5" w14:textId="77777777" w:rsidR="008E7207" w:rsidRPr="006F4D85" w:rsidRDefault="008E7207" w:rsidP="00EC2470">
            <w:pPr>
              <w:pStyle w:val="TAH"/>
              <w:rPr>
                <w:noProof/>
              </w:rPr>
            </w:pPr>
            <w:r w:rsidRPr="006F4D85">
              <w:rPr>
                <w:noProof/>
              </w:rPr>
              <w:t>Unit</w:t>
            </w:r>
          </w:p>
        </w:tc>
        <w:tc>
          <w:tcPr>
            <w:tcW w:w="1235" w:type="pct"/>
            <w:shd w:val="clear" w:color="auto" w:fill="auto"/>
          </w:tcPr>
          <w:p w14:paraId="6726E235" w14:textId="77777777" w:rsidR="008E7207" w:rsidRPr="006F4D85" w:rsidRDefault="008E7207" w:rsidP="00EC2470">
            <w:pPr>
              <w:pStyle w:val="TAH"/>
              <w:rPr>
                <w:noProof/>
              </w:rPr>
            </w:pPr>
            <w:r w:rsidRPr="006F4D85">
              <w:rPr>
                <w:noProof/>
              </w:rPr>
              <w:t>Value</w:t>
            </w:r>
          </w:p>
        </w:tc>
        <w:tc>
          <w:tcPr>
            <w:tcW w:w="1111" w:type="pct"/>
          </w:tcPr>
          <w:p w14:paraId="59C0FCC5" w14:textId="77777777" w:rsidR="008E7207" w:rsidRPr="006F4D85" w:rsidRDefault="008E7207" w:rsidP="00EC2470">
            <w:pPr>
              <w:pStyle w:val="TAH"/>
              <w:rPr>
                <w:noProof/>
              </w:rPr>
            </w:pPr>
            <w:r w:rsidRPr="006F4D85">
              <w:rPr>
                <w:noProof/>
              </w:rPr>
              <w:t>Comment</w:t>
            </w:r>
          </w:p>
        </w:tc>
      </w:tr>
      <w:tr w:rsidR="008E7207" w:rsidRPr="006F4D85" w14:paraId="3CE21866" w14:textId="77777777" w:rsidTr="00EC2470">
        <w:trPr>
          <w:trHeight w:val="398"/>
          <w:jc w:val="center"/>
        </w:trPr>
        <w:tc>
          <w:tcPr>
            <w:tcW w:w="1812" w:type="pct"/>
            <w:gridSpan w:val="4"/>
            <w:shd w:val="clear" w:color="auto" w:fill="auto"/>
          </w:tcPr>
          <w:p w14:paraId="3B3DDA2B" w14:textId="77777777" w:rsidR="008E7207" w:rsidRPr="006F4D85" w:rsidRDefault="008E7207" w:rsidP="00EC2470">
            <w:pPr>
              <w:pStyle w:val="TAH"/>
              <w:rPr>
                <w:noProof/>
              </w:rPr>
            </w:pPr>
          </w:p>
        </w:tc>
        <w:tc>
          <w:tcPr>
            <w:tcW w:w="842" w:type="pct"/>
            <w:gridSpan w:val="2"/>
            <w:shd w:val="clear" w:color="auto" w:fill="auto"/>
          </w:tcPr>
          <w:p w14:paraId="4EE77524" w14:textId="77777777" w:rsidR="008E7207" w:rsidRPr="006F4D85" w:rsidRDefault="008E7207" w:rsidP="00EC2470">
            <w:pPr>
              <w:pStyle w:val="TAH"/>
              <w:rPr>
                <w:noProof/>
              </w:rPr>
            </w:pPr>
          </w:p>
        </w:tc>
        <w:tc>
          <w:tcPr>
            <w:tcW w:w="1235" w:type="pct"/>
            <w:shd w:val="clear" w:color="auto" w:fill="auto"/>
          </w:tcPr>
          <w:p w14:paraId="2085D7E5" w14:textId="77777777" w:rsidR="008E7207" w:rsidRPr="006F4D85" w:rsidRDefault="008E7207" w:rsidP="00EC2470">
            <w:pPr>
              <w:pStyle w:val="TAH"/>
              <w:rPr>
                <w:noProof/>
              </w:rPr>
            </w:pPr>
            <w:r w:rsidRPr="006F4D85">
              <w:rPr>
                <w:noProof/>
              </w:rPr>
              <w:t>Test 1</w:t>
            </w:r>
          </w:p>
        </w:tc>
        <w:tc>
          <w:tcPr>
            <w:tcW w:w="1111" w:type="pct"/>
          </w:tcPr>
          <w:p w14:paraId="49B842A9" w14:textId="77777777" w:rsidR="008E7207" w:rsidRPr="006F4D85" w:rsidRDefault="008E7207" w:rsidP="00EC2470">
            <w:pPr>
              <w:pStyle w:val="TAH"/>
              <w:rPr>
                <w:noProof/>
              </w:rPr>
            </w:pPr>
          </w:p>
        </w:tc>
      </w:tr>
      <w:tr w:rsidR="008E7207" w:rsidRPr="006F4D85" w14:paraId="373A9814" w14:textId="77777777" w:rsidTr="00EC2470">
        <w:trPr>
          <w:trHeight w:val="63"/>
          <w:jc w:val="center"/>
        </w:trPr>
        <w:tc>
          <w:tcPr>
            <w:tcW w:w="1812" w:type="pct"/>
            <w:gridSpan w:val="4"/>
            <w:shd w:val="clear" w:color="auto" w:fill="auto"/>
          </w:tcPr>
          <w:p w14:paraId="48CED413" w14:textId="77777777" w:rsidR="008E7207" w:rsidRPr="006F4D85" w:rsidRDefault="008E7207" w:rsidP="00EC2470">
            <w:pPr>
              <w:pStyle w:val="TAL"/>
              <w:rPr>
                <w:noProof/>
              </w:rPr>
            </w:pPr>
            <w:r w:rsidRPr="006F4D85">
              <w:rPr>
                <w:noProof/>
              </w:rPr>
              <w:t xml:space="preserve">Active E-UTRA PCell </w:t>
            </w:r>
          </w:p>
        </w:tc>
        <w:tc>
          <w:tcPr>
            <w:tcW w:w="842" w:type="pct"/>
            <w:gridSpan w:val="2"/>
            <w:shd w:val="clear" w:color="auto" w:fill="auto"/>
          </w:tcPr>
          <w:p w14:paraId="41AAC0A2" w14:textId="77777777" w:rsidR="008E7207" w:rsidRPr="006F4D85" w:rsidRDefault="008E7207" w:rsidP="00EC2470">
            <w:pPr>
              <w:pStyle w:val="TAC"/>
              <w:rPr>
                <w:noProof/>
              </w:rPr>
            </w:pPr>
          </w:p>
        </w:tc>
        <w:tc>
          <w:tcPr>
            <w:tcW w:w="1235" w:type="pct"/>
            <w:shd w:val="clear" w:color="auto" w:fill="auto"/>
          </w:tcPr>
          <w:p w14:paraId="4EACD7A0" w14:textId="77777777" w:rsidR="008E7207" w:rsidRPr="006F4D85" w:rsidRDefault="008E7207" w:rsidP="00EC2470">
            <w:pPr>
              <w:pStyle w:val="TAC"/>
              <w:rPr>
                <w:noProof/>
              </w:rPr>
            </w:pPr>
            <w:r w:rsidRPr="006F4D85">
              <w:rPr>
                <w:noProof/>
              </w:rPr>
              <w:t>Cell 1</w:t>
            </w:r>
          </w:p>
        </w:tc>
        <w:tc>
          <w:tcPr>
            <w:tcW w:w="1111" w:type="pct"/>
          </w:tcPr>
          <w:p w14:paraId="57D8E79F" w14:textId="77777777" w:rsidR="008E7207" w:rsidRPr="006F4D85" w:rsidRDefault="008E7207" w:rsidP="00EC2470">
            <w:pPr>
              <w:pStyle w:val="TAC"/>
              <w:rPr>
                <w:noProof/>
              </w:rPr>
            </w:pPr>
          </w:p>
        </w:tc>
      </w:tr>
      <w:tr w:rsidR="008E7207" w:rsidRPr="006F4D85" w14:paraId="5E8C7F3A" w14:textId="77777777" w:rsidTr="00EC2470">
        <w:trPr>
          <w:trHeight w:val="162"/>
          <w:jc w:val="center"/>
        </w:trPr>
        <w:tc>
          <w:tcPr>
            <w:tcW w:w="1812" w:type="pct"/>
            <w:gridSpan w:val="4"/>
            <w:shd w:val="clear" w:color="auto" w:fill="auto"/>
          </w:tcPr>
          <w:p w14:paraId="5DE8FE85" w14:textId="77777777" w:rsidR="008E7207" w:rsidRPr="006F4D85" w:rsidRDefault="008E7207" w:rsidP="00EC2470">
            <w:pPr>
              <w:pStyle w:val="TAL"/>
              <w:rPr>
                <w:noProof/>
                <w:lang w:val="sv-FI"/>
              </w:rPr>
            </w:pPr>
            <w:r w:rsidRPr="006F4D85">
              <w:rPr>
                <w:noProof/>
                <w:lang w:val="sv-FI"/>
              </w:rPr>
              <w:t>E-UTRA RF Channel Number</w:t>
            </w:r>
          </w:p>
        </w:tc>
        <w:tc>
          <w:tcPr>
            <w:tcW w:w="842" w:type="pct"/>
            <w:gridSpan w:val="2"/>
            <w:shd w:val="clear" w:color="auto" w:fill="auto"/>
          </w:tcPr>
          <w:p w14:paraId="4E792A8D" w14:textId="77777777" w:rsidR="008E7207" w:rsidRPr="006F4D85" w:rsidRDefault="008E7207" w:rsidP="00EC2470">
            <w:pPr>
              <w:pStyle w:val="TAC"/>
              <w:rPr>
                <w:noProof/>
                <w:lang w:val="sv-FI"/>
              </w:rPr>
            </w:pPr>
          </w:p>
        </w:tc>
        <w:tc>
          <w:tcPr>
            <w:tcW w:w="1235" w:type="pct"/>
            <w:shd w:val="clear" w:color="auto" w:fill="auto"/>
          </w:tcPr>
          <w:p w14:paraId="19625531" w14:textId="77777777" w:rsidR="008E7207" w:rsidRPr="006F4D85" w:rsidRDefault="008E7207" w:rsidP="00EC2470">
            <w:pPr>
              <w:pStyle w:val="TAC"/>
              <w:rPr>
                <w:noProof/>
              </w:rPr>
            </w:pPr>
            <w:r w:rsidRPr="006F4D85">
              <w:rPr>
                <w:noProof/>
              </w:rPr>
              <w:t>1</w:t>
            </w:r>
          </w:p>
        </w:tc>
        <w:tc>
          <w:tcPr>
            <w:tcW w:w="1111" w:type="pct"/>
          </w:tcPr>
          <w:p w14:paraId="6C6AF6D7" w14:textId="77777777" w:rsidR="008E7207" w:rsidRPr="006F4D85" w:rsidRDefault="008E7207" w:rsidP="00EC2470">
            <w:pPr>
              <w:pStyle w:val="TAC"/>
              <w:rPr>
                <w:noProof/>
              </w:rPr>
            </w:pPr>
          </w:p>
        </w:tc>
      </w:tr>
      <w:tr w:rsidR="008E7207" w:rsidRPr="006F4D85" w14:paraId="482F7854" w14:textId="77777777" w:rsidTr="00EC2470">
        <w:trPr>
          <w:trHeight w:val="162"/>
          <w:jc w:val="center"/>
        </w:trPr>
        <w:tc>
          <w:tcPr>
            <w:tcW w:w="1812" w:type="pct"/>
            <w:gridSpan w:val="4"/>
            <w:shd w:val="clear" w:color="auto" w:fill="auto"/>
          </w:tcPr>
          <w:p w14:paraId="4EF9CE47" w14:textId="77777777" w:rsidR="008E7207" w:rsidRPr="006F4D85" w:rsidRDefault="008E7207" w:rsidP="00EC2470">
            <w:pPr>
              <w:pStyle w:val="TAL"/>
              <w:rPr>
                <w:noProof/>
              </w:rPr>
            </w:pPr>
            <w:r w:rsidRPr="006F4D85">
              <w:rPr>
                <w:noProof/>
              </w:rPr>
              <w:t xml:space="preserve">Active PCell </w:t>
            </w:r>
          </w:p>
        </w:tc>
        <w:tc>
          <w:tcPr>
            <w:tcW w:w="842" w:type="pct"/>
            <w:gridSpan w:val="2"/>
            <w:shd w:val="clear" w:color="auto" w:fill="auto"/>
          </w:tcPr>
          <w:p w14:paraId="606B5D72" w14:textId="77777777" w:rsidR="008E7207" w:rsidRPr="006F4D85" w:rsidRDefault="008E7207" w:rsidP="00EC2470">
            <w:pPr>
              <w:pStyle w:val="TAC"/>
              <w:rPr>
                <w:noProof/>
              </w:rPr>
            </w:pPr>
          </w:p>
        </w:tc>
        <w:tc>
          <w:tcPr>
            <w:tcW w:w="1235" w:type="pct"/>
            <w:shd w:val="clear" w:color="auto" w:fill="auto"/>
          </w:tcPr>
          <w:p w14:paraId="11ECCE96" w14:textId="77777777" w:rsidR="008E7207" w:rsidRPr="006F4D85" w:rsidRDefault="008E7207" w:rsidP="00EC2470">
            <w:pPr>
              <w:pStyle w:val="TAC"/>
              <w:rPr>
                <w:noProof/>
              </w:rPr>
            </w:pPr>
            <w:r w:rsidRPr="006F4D85">
              <w:rPr>
                <w:noProof/>
              </w:rPr>
              <w:t>Cell 2</w:t>
            </w:r>
          </w:p>
        </w:tc>
        <w:tc>
          <w:tcPr>
            <w:tcW w:w="1111" w:type="pct"/>
          </w:tcPr>
          <w:p w14:paraId="44BE00BF" w14:textId="77777777" w:rsidR="008E7207" w:rsidRPr="006F4D85" w:rsidRDefault="008E7207" w:rsidP="00EC2470">
            <w:pPr>
              <w:pStyle w:val="TAC"/>
              <w:rPr>
                <w:noProof/>
              </w:rPr>
            </w:pPr>
          </w:p>
        </w:tc>
      </w:tr>
      <w:tr w:rsidR="008E7207" w:rsidRPr="006F4D85" w14:paraId="48F6A4D3" w14:textId="77777777" w:rsidTr="00EC2470">
        <w:trPr>
          <w:trHeight w:val="162"/>
          <w:jc w:val="center"/>
        </w:trPr>
        <w:tc>
          <w:tcPr>
            <w:tcW w:w="1812" w:type="pct"/>
            <w:gridSpan w:val="4"/>
            <w:shd w:val="clear" w:color="auto" w:fill="auto"/>
          </w:tcPr>
          <w:p w14:paraId="6027F94B" w14:textId="77777777" w:rsidR="008E7207" w:rsidRPr="006F4D85" w:rsidRDefault="008E7207" w:rsidP="00EC2470">
            <w:pPr>
              <w:pStyle w:val="TAL"/>
              <w:rPr>
                <w:noProof/>
              </w:rPr>
            </w:pPr>
            <w:r w:rsidRPr="006F4D85">
              <w:rPr>
                <w:noProof/>
              </w:rPr>
              <w:t>RF Channel Number</w:t>
            </w:r>
          </w:p>
        </w:tc>
        <w:tc>
          <w:tcPr>
            <w:tcW w:w="842" w:type="pct"/>
            <w:gridSpan w:val="2"/>
            <w:shd w:val="clear" w:color="auto" w:fill="auto"/>
          </w:tcPr>
          <w:p w14:paraId="789396B9" w14:textId="77777777" w:rsidR="008E7207" w:rsidRPr="006F4D85" w:rsidRDefault="008E7207" w:rsidP="00EC2470">
            <w:pPr>
              <w:pStyle w:val="TAC"/>
              <w:rPr>
                <w:noProof/>
              </w:rPr>
            </w:pPr>
          </w:p>
        </w:tc>
        <w:tc>
          <w:tcPr>
            <w:tcW w:w="1235" w:type="pct"/>
            <w:shd w:val="clear" w:color="auto" w:fill="auto"/>
          </w:tcPr>
          <w:p w14:paraId="510A274D" w14:textId="77777777" w:rsidR="008E7207" w:rsidRPr="006F4D85" w:rsidRDefault="008E7207" w:rsidP="00EC2470">
            <w:pPr>
              <w:pStyle w:val="TAC"/>
              <w:rPr>
                <w:noProof/>
              </w:rPr>
            </w:pPr>
            <w:r w:rsidRPr="006F4D85">
              <w:rPr>
                <w:noProof/>
              </w:rPr>
              <w:t>2</w:t>
            </w:r>
          </w:p>
        </w:tc>
        <w:tc>
          <w:tcPr>
            <w:tcW w:w="1111" w:type="pct"/>
          </w:tcPr>
          <w:p w14:paraId="0D9284A0" w14:textId="77777777" w:rsidR="008E7207" w:rsidRPr="006F4D85" w:rsidRDefault="008E7207" w:rsidP="00EC2470">
            <w:pPr>
              <w:pStyle w:val="TAC"/>
              <w:rPr>
                <w:noProof/>
              </w:rPr>
            </w:pPr>
          </w:p>
        </w:tc>
      </w:tr>
      <w:tr w:rsidR="008E7207" w:rsidRPr="006F4D85" w14:paraId="08B43701" w14:textId="77777777" w:rsidTr="00EC2470">
        <w:trPr>
          <w:trHeight w:val="91"/>
          <w:jc w:val="center"/>
        </w:trPr>
        <w:tc>
          <w:tcPr>
            <w:tcW w:w="947" w:type="pct"/>
            <w:gridSpan w:val="2"/>
            <w:shd w:val="clear" w:color="auto" w:fill="auto"/>
          </w:tcPr>
          <w:p w14:paraId="391DFD0F" w14:textId="77777777" w:rsidR="008E7207" w:rsidRPr="006F4D85" w:rsidRDefault="008E7207" w:rsidP="00EC2470">
            <w:pPr>
              <w:pStyle w:val="TAL"/>
              <w:rPr>
                <w:noProof/>
                <w:lang w:val="it-IT"/>
              </w:rPr>
            </w:pPr>
            <w:r w:rsidRPr="006F4D85">
              <w:rPr>
                <w:noProof/>
                <w:lang w:val="it-IT"/>
              </w:rPr>
              <w:t>Duplex mode</w:t>
            </w:r>
          </w:p>
        </w:tc>
        <w:tc>
          <w:tcPr>
            <w:tcW w:w="865" w:type="pct"/>
            <w:gridSpan w:val="2"/>
            <w:shd w:val="clear" w:color="auto" w:fill="auto"/>
          </w:tcPr>
          <w:p w14:paraId="4E81EA16" w14:textId="77777777" w:rsidR="008E7207" w:rsidRPr="006F4D85" w:rsidRDefault="008E7207" w:rsidP="00EC2470">
            <w:pPr>
              <w:pStyle w:val="TAL"/>
              <w:rPr>
                <w:noProof/>
                <w:lang w:val="it-IT"/>
              </w:rPr>
            </w:pPr>
            <w:r w:rsidRPr="006F4D85">
              <w:rPr>
                <w:noProof/>
                <w:lang w:val="it-IT"/>
              </w:rPr>
              <w:t>Config 1, 2</w:t>
            </w:r>
          </w:p>
        </w:tc>
        <w:tc>
          <w:tcPr>
            <w:tcW w:w="842" w:type="pct"/>
            <w:gridSpan w:val="2"/>
            <w:shd w:val="clear" w:color="auto" w:fill="auto"/>
          </w:tcPr>
          <w:p w14:paraId="68FE2C53" w14:textId="77777777" w:rsidR="008E7207" w:rsidRPr="006F4D85" w:rsidRDefault="008E7207" w:rsidP="00EC2470">
            <w:pPr>
              <w:pStyle w:val="TAC"/>
              <w:rPr>
                <w:noProof/>
                <w:lang w:val="it-IT"/>
              </w:rPr>
            </w:pPr>
          </w:p>
        </w:tc>
        <w:tc>
          <w:tcPr>
            <w:tcW w:w="1235" w:type="pct"/>
            <w:shd w:val="clear" w:color="auto" w:fill="auto"/>
          </w:tcPr>
          <w:p w14:paraId="79F7604A" w14:textId="77777777" w:rsidR="008E7207" w:rsidRPr="006F4D85" w:rsidRDefault="008E7207" w:rsidP="00EC2470">
            <w:pPr>
              <w:pStyle w:val="TAC"/>
              <w:rPr>
                <w:noProof/>
              </w:rPr>
            </w:pPr>
            <w:r w:rsidRPr="006F4D85">
              <w:rPr>
                <w:noProof/>
              </w:rPr>
              <w:t>TDD</w:t>
            </w:r>
          </w:p>
        </w:tc>
        <w:tc>
          <w:tcPr>
            <w:tcW w:w="1111" w:type="pct"/>
          </w:tcPr>
          <w:p w14:paraId="2235E58E" w14:textId="77777777" w:rsidR="008E7207" w:rsidRPr="006F4D85" w:rsidRDefault="008E7207" w:rsidP="00EC2470">
            <w:pPr>
              <w:pStyle w:val="TAC"/>
              <w:rPr>
                <w:noProof/>
              </w:rPr>
            </w:pPr>
          </w:p>
        </w:tc>
      </w:tr>
      <w:tr w:rsidR="008E7207" w:rsidRPr="006F4D85" w14:paraId="3F5DEC5C" w14:textId="77777777" w:rsidTr="00EC2470">
        <w:trPr>
          <w:trHeight w:val="61"/>
          <w:jc w:val="center"/>
        </w:trPr>
        <w:tc>
          <w:tcPr>
            <w:tcW w:w="947" w:type="pct"/>
            <w:gridSpan w:val="2"/>
            <w:shd w:val="clear" w:color="auto" w:fill="auto"/>
          </w:tcPr>
          <w:p w14:paraId="04AEE09B" w14:textId="77777777" w:rsidR="008E7207" w:rsidRPr="006F4D85" w:rsidRDefault="008E7207" w:rsidP="00EC2470">
            <w:pPr>
              <w:pStyle w:val="TAL"/>
              <w:rPr>
                <w:noProof/>
                <w:lang w:val="it-IT"/>
              </w:rPr>
            </w:pPr>
            <w:r w:rsidRPr="006F4D85">
              <w:rPr>
                <w:rFonts w:cs="Arial"/>
                <w:szCs w:val="16"/>
                <w:lang w:val="en-US"/>
              </w:rPr>
              <w:t>BW</w:t>
            </w:r>
            <w:r w:rsidRPr="006F4D85">
              <w:rPr>
                <w:rFonts w:cs="Arial"/>
                <w:szCs w:val="16"/>
                <w:vertAlign w:val="subscript"/>
                <w:lang w:val="en-US"/>
              </w:rPr>
              <w:t>channel</w:t>
            </w:r>
          </w:p>
        </w:tc>
        <w:tc>
          <w:tcPr>
            <w:tcW w:w="865" w:type="pct"/>
            <w:gridSpan w:val="2"/>
            <w:shd w:val="clear" w:color="auto" w:fill="auto"/>
          </w:tcPr>
          <w:p w14:paraId="43EB5979" w14:textId="77777777" w:rsidR="008E7207" w:rsidRPr="006F4D85" w:rsidRDefault="008E7207" w:rsidP="00EC2470">
            <w:pPr>
              <w:pStyle w:val="TAL"/>
              <w:rPr>
                <w:noProof/>
                <w:lang w:val="it-IT"/>
              </w:rPr>
            </w:pPr>
            <w:r w:rsidRPr="006F4D85">
              <w:rPr>
                <w:noProof/>
                <w:lang w:val="it-IT"/>
              </w:rPr>
              <w:t>Config 1, 2</w:t>
            </w:r>
          </w:p>
        </w:tc>
        <w:tc>
          <w:tcPr>
            <w:tcW w:w="842" w:type="pct"/>
            <w:gridSpan w:val="2"/>
            <w:shd w:val="clear" w:color="auto" w:fill="auto"/>
          </w:tcPr>
          <w:p w14:paraId="36D45584" w14:textId="77777777" w:rsidR="008E7207" w:rsidRPr="006F4D85" w:rsidRDefault="008E7207" w:rsidP="00EC2470">
            <w:pPr>
              <w:pStyle w:val="TAC"/>
              <w:rPr>
                <w:noProof/>
                <w:lang w:val="it-IT"/>
              </w:rPr>
            </w:pPr>
          </w:p>
        </w:tc>
        <w:tc>
          <w:tcPr>
            <w:tcW w:w="1235" w:type="pct"/>
          </w:tcPr>
          <w:p w14:paraId="0AE18BA3" w14:textId="77777777" w:rsidR="008E7207" w:rsidRPr="006F4D85" w:rsidRDefault="008E7207" w:rsidP="00EC2470">
            <w:pPr>
              <w:pStyle w:val="TAC"/>
              <w:rPr>
                <w:noProof/>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w:t>
            </w:r>
            <w:r w:rsidRPr="006F4D85">
              <w:rPr>
                <w:rFonts w:cs="Arial"/>
                <w:szCs w:val="18"/>
                <w:lang w:val="de-DE" w:eastAsia="zh-CN"/>
              </w:rPr>
              <w:t>66</w:t>
            </w:r>
          </w:p>
        </w:tc>
        <w:tc>
          <w:tcPr>
            <w:tcW w:w="1111" w:type="pct"/>
          </w:tcPr>
          <w:p w14:paraId="09B6A829" w14:textId="77777777" w:rsidR="008E7207" w:rsidRPr="006F4D85" w:rsidRDefault="008E7207" w:rsidP="00EC2470">
            <w:pPr>
              <w:pStyle w:val="TAC"/>
              <w:rPr>
                <w:rFonts w:eastAsia="Malgun Gothic"/>
                <w:szCs w:val="18"/>
              </w:rPr>
            </w:pPr>
          </w:p>
        </w:tc>
      </w:tr>
      <w:tr w:rsidR="008E7207" w:rsidRPr="006F4D85" w14:paraId="549E3A3C" w14:textId="77777777" w:rsidTr="00EC2470">
        <w:trPr>
          <w:trHeight w:val="61"/>
          <w:jc w:val="center"/>
        </w:trPr>
        <w:tc>
          <w:tcPr>
            <w:tcW w:w="947" w:type="pct"/>
            <w:gridSpan w:val="2"/>
            <w:shd w:val="clear" w:color="auto" w:fill="auto"/>
          </w:tcPr>
          <w:p w14:paraId="1141597F" w14:textId="77777777" w:rsidR="008E7207" w:rsidRPr="006F4D85" w:rsidRDefault="008E7207" w:rsidP="00EC2470">
            <w:pPr>
              <w:pStyle w:val="TAL"/>
              <w:rPr>
                <w:noProof/>
                <w:lang w:val="it-IT"/>
              </w:rPr>
            </w:pPr>
            <w:r w:rsidRPr="006F4D85">
              <w:rPr>
                <w:rFonts w:cs="Arial"/>
                <w:bCs/>
              </w:rPr>
              <w:t>DL initial BWP configuration</w:t>
            </w:r>
          </w:p>
        </w:tc>
        <w:tc>
          <w:tcPr>
            <w:tcW w:w="865" w:type="pct"/>
            <w:gridSpan w:val="2"/>
            <w:shd w:val="clear" w:color="auto" w:fill="auto"/>
          </w:tcPr>
          <w:p w14:paraId="131308F9" w14:textId="77777777" w:rsidR="008E7207" w:rsidRPr="006F4D85" w:rsidRDefault="008E7207" w:rsidP="00EC2470">
            <w:pPr>
              <w:pStyle w:val="TAL"/>
              <w:rPr>
                <w:noProof/>
                <w:lang w:val="it-IT"/>
              </w:rPr>
            </w:pPr>
            <w:r w:rsidRPr="006F4D85">
              <w:rPr>
                <w:noProof/>
                <w:lang w:val="it-IT"/>
              </w:rPr>
              <w:t>Config 1, 2</w:t>
            </w:r>
          </w:p>
        </w:tc>
        <w:tc>
          <w:tcPr>
            <w:tcW w:w="842" w:type="pct"/>
            <w:gridSpan w:val="2"/>
            <w:shd w:val="clear" w:color="auto" w:fill="auto"/>
          </w:tcPr>
          <w:p w14:paraId="5C4BF5E6" w14:textId="77777777" w:rsidR="008E7207" w:rsidRPr="006F4D85" w:rsidRDefault="008E7207" w:rsidP="00EC2470">
            <w:pPr>
              <w:pStyle w:val="TAC"/>
              <w:rPr>
                <w:noProof/>
                <w:lang w:val="it-IT"/>
              </w:rPr>
            </w:pPr>
          </w:p>
        </w:tc>
        <w:tc>
          <w:tcPr>
            <w:tcW w:w="1235" w:type="pct"/>
          </w:tcPr>
          <w:p w14:paraId="6925504B" w14:textId="77777777" w:rsidR="008E7207" w:rsidRPr="006F4D85" w:rsidRDefault="008E7207" w:rsidP="00EC2470">
            <w:pPr>
              <w:pStyle w:val="TAC"/>
              <w:rPr>
                <w:noProof/>
              </w:rPr>
            </w:pPr>
            <w:r w:rsidRPr="006F4D85">
              <w:rPr>
                <w:noProof/>
              </w:rPr>
              <w:t>DLBWP.0.1</w:t>
            </w:r>
          </w:p>
        </w:tc>
        <w:tc>
          <w:tcPr>
            <w:tcW w:w="1111" w:type="pct"/>
          </w:tcPr>
          <w:p w14:paraId="578641FC" w14:textId="77777777" w:rsidR="008E7207" w:rsidRPr="006F4D85" w:rsidRDefault="008E7207" w:rsidP="00EC2470">
            <w:pPr>
              <w:pStyle w:val="TAC"/>
              <w:rPr>
                <w:noProof/>
              </w:rPr>
            </w:pPr>
          </w:p>
        </w:tc>
      </w:tr>
      <w:tr w:rsidR="008E7207" w:rsidRPr="006F4D85" w14:paraId="41FCAB9B" w14:textId="77777777" w:rsidTr="00EC2470">
        <w:trPr>
          <w:trHeight w:val="61"/>
          <w:jc w:val="center"/>
        </w:trPr>
        <w:tc>
          <w:tcPr>
            <w:tcW w:w="947" w:type="pct"/>
            <w:gridSpan w:val="2"/>
            <w:shd w:val="clear" w:color="auto" w:fill="auto"/>
          </w:tcPr>
          <w:p w14:paraId="552CF9E5" w14:textId="77777777" w:rsidR="008E7207" w:rsidRPr="006F4D85" w:rsidRDefault="008E7207" w:rsidP="00EC2470">
            <w:pPr>
              <w:pStyle w:val="TAL"/>
              <w:rPr>
                <w:noProof/>
                <w:lang w:val="it-IT"/>
              </w:rPr>
            </w:pPr>
            <w:r w:rsidRPr="006F4D85">
              <w:rPr>
                <w:rFonts w:cs="Arial"/>
                <w:bCs/>
              </w:rPr>
              <w:t>DL dedicated BWP configuration</w:t>
            </w:r>
          </w:p>
        </w:tc>
        <w:tc>
          <w:tcPr>
            <w:tcW w:w="865" w:type="pct"/>
            <w:gridSpan w:val="2"/>
            <w:shd w:val="clear" w:color="auto" w:fill="auto"/>
          </w:tcPr>
          <w:p w14:paraId="397BA7D3" w14:textId="77777777" w:rsidR="008E7207" w:rsidRPr="006F4D85" w:rsidRDefault="008E7207" w:rsidP="00EC2470">
            <w:pPr>
              <w:pStyle w:val="TAL"/>
              <w:rPr>
                <w:noProof/>
                <w:lang w:val="it-IT"/>
              </w:rPr>
            </w:pPr>
            <w:r w:rsidRPr="006F4D85">
              <w:rPr>
                <w:noProof/>
                <w:lang w:val="it-IT"/>
              </w:rPr>
              <w:t>Config 1, 2</w:t>
            </w:r>
          </w:p>
        </w:tc>
        <w:tc>
          <w:tcPr>
            <w:tcW w:w="842" w:type="pct"/>
            <w:gridSpan w:val="2"/>
            <w:shd w:val="clear" w:color="auto" w:fill="auto"/>
          </w:tcPr>
          <w:p w14:paraId="57E21721" w14:textId="77777777" w:rsidR="008E7207" w:rsidRPr="006F4D85" w:rsidRDefault="008E7207" w:rsidP="00EC2470">
            <w:pPr>
              <w:pStyle w:val="TAC"/>
              <w:rPr>
                <w:noProof/>
                <w:lang w:val="it-IT"/>
              </w:rPr>
            </w:pPr>
          </w:p>
        </w:tc>
        <w:tc>
          <w:tcPr>
            <w:tcW w:w="1235" w:type="pct"/>
          </w:tcPr>
          <w:p w14:paraId="179E1FC9" w14:textId="77777777" w:rsidR="008E7207" w:rsidRPr="006F4D85" w:rsidRDefault="008E7207" w:rsidP="00EC2470">
            <w:pPr>
              <w:pStyle w:val="TAC"/>
              <w:rPr>
                <w:noProof/>
              </w:rPr>
            </w:pPr>
            <w:r w:rsidRPr="006F4D85">
              <w:rPr>
                <w:noProof/>
              </w:rPr>
              <w:t>DLBWP.1.1</w:t>
            </w:r>
          </w:p>
        </w:tc>
        <w:tc>
          <w:tcPr>
            <w:tcW w:w="1111" w:type="pct"/>
          </w:tcPr>
          <w:p w14:paraId="283630D9" w14:textId="77777777" w:rsidR="008E7207" w:rsidRPr="006F4D85" w:rsidRDefault="008E7207" w:rsidP="00EC2470">
            <w:pPr>
              <w:pStyle w:val="TAC"/>
              <w:rPr>
                <w:noProof/>
              </w:rPr>
            </w:pPr>
          </w:p>
        </w:tc>
      </w:tr>
      <w:tr w:rsidR="008E7207" w:rsidRPr="006F4D85" w14:paraId="72DBC5C2" w14:textId="77777777" w:rsidTr="00EC2470">
        <w:trPr>
          <w:trHeight w:val="61"/>
          <w:jc w:val="center"/>
        </w:trPr>
        <w:tc>
          <w:tcPr>
            <w:tcW w:w="947" w:type="pct"/>
            <w:gridSpan w:val="2"/>
            <w:shd w:val="clear" w:color="auto" w:fill="auto"/>
          </w:tcPr>
          <w:p w14:paraId="15502AAF" w14:textId="77777777" w:rsidR="008E7207" w:rsidRPr="006F4D85" w:rsidRDefault="008E7207" w:rsidP="00EC2470">
            <w:pPr>
              <w:pStyle w:val="TAL"/>
              <w:rPr>
                <w:rFonts w:cs="Arial"/>
                <w:bCs/>
              </w:rPr>
            </w:pPr>
            <w:r w:rsidRPr="006F4D85">
              <w:rPr>
                <w:rFonts w:cs="Arial"/>
                <w:bCs/>
              </w:rPr>
              <w:t>UL initial BWP configuration</w:t>
            </w:r>
          </w:p>
        </w:tc>
        <w:tc>
          <w:tcPr>
            <w:tcW w:w="865" w:type="pct"/>
            <w:gridSpan w:val="2"/>
            <w:shd w:val="clear" w:color="auto" w:fill="auto"/>
          </w:tcPr>
          <w:p w14:paraId="3F823917" w14:textId="77777777" w:rsidR="008E7207" w:rsidRPr="006F4D85" w:rsidRDefault="008E7207" w:rsidP="00EC2470">
            <w:pPr>
              <w:pStyle w:val="TAL"/>
              <w:rPr>
                <w:noProof/>
                <w:lang w:val="it-IT"/>
              </w:rPr>
            </w:pPr>
            <w:r w:rsidRPr="006F4D85">
              <w:rPr>
                <w:noProof/>
                <w:lang w:val="it-IT"/>
              </w:rPr>
              <w:t>Config 1, 2</w:t>
            </w:r>
          </w:p>
        </w:tc>
        <w:tc>
          <w:tcPr>
            <w:tcW w:w="842" w:type="pct"/>
            <w:gridSpan w:val="2"/>
            <w:shd w:val="clear" w:color="auto" w:fill="auto"/>
          </w:tcPr>
          <w:p w14:paraId="01D50612" w14:textId="77777777" w:rsidR="008E7207" w:rsidRPr="006F4D85" w:rsidRDefault="008E7207" w:rsidP="00EC2470">
            <w:pPr>
              <w:pStyle w:val="TAC"/>
              <w:rPr>
                <w:noProof/>
                <w:lang w:val="it-IT"/>
              </w:rPr>
            </w:pPr>
          </w:p>
        </w:tc>
        <w:tc>
          <w:tcPr>
            <w:tcW w:w="1235" w:type="pct"/>
          </w:tcPr>
          <w:p w14:paraId="6456846E" w14:textId="77777777" w:rsidR="008E7207" w:rsidRPr="006F4D85" w:rsidRDefault="008E7207" w:rsidP="00EC2470">
            <w:pPr>
              <w:pStyle w:val="TAC"/>
              <w:rPr>
                <w:noProof/>
              </w:rPr>
            </w:pPr>
            <w:r w:rsidRPr="006F4D85">
              <w:rPr>
                <w:lang w:eastAsia="zh-CN"/>
              </w:rPr>
              <w:t>ULBWP.0.1</w:t>
            </w:r>
          </w:p>
        </w:tc>
        <w:tc>
          <w:tcPr>
            <w:tcW w:w="1111" w:type="pct"/>
          </w:tcPr>
          <w:p w14:paraId="66234A06" w14:textId="77777777" w:rsidR="008E7207" w:rsidRPr="006F4D85" w:rsidRDefault="008E7207" w:rsidP="00EC2470">
            <w:pPr>
              <w:pStyle w:val="TAC"/>
              <w:rPr>
                <w:lang w:eastAsia="zh-CN"/>
              </w:rPr>
            </w:pPr>
          </w:p>
        </w:tc>
      </w:tr>
      <w:tr w:rsidR="008E7207" w:rsidRPr="006F4D85" w14:paraId="5F1A1BFB" w14:textId="77777777" w:rsidTr="00EC2470">
        <w:trPr>
          <w:trHeight w:val="61"/>
          <w:jc w:val="center"/>
        </w:trPr>
        <w:tc>
          <w:tcPr>
            <w:tcW w:w="947" w:type="pct"/>
            <w:gridSpan w:val="2"/>
            <w:shd w:val="clear" w:color="auto" w:fill="auto"/>
          </w:tcPr>
          <w:p w14:paraId="743E8DCC" w14:textId="77777777" w:rsidR="008E7207" w:rsidRPr="006F4D85" w:rsidRDefault="008E7207" w:rsidP="00EC2470">
            <w:pPr>
              <w:pStyle w:val="TAL"/>
              <w:rPr>
                <w:noProof/>
                <w:lang w:val="it-IT"/>
              </w:rPr>
            </w:pPr>
            <w:r w:rsidRPr="006F4D85">
              <w:rPr>
                <w:rFonts w:cs="Arial"/>
                <w:bCs/>
              </w:rPr>
              <w:t>UL dedicated BWP configuration</w:t>
            </w:r>
          </w:p>
        </w:tc>
        <w:tc>
          <w:tcPr>
            <w:tcW w:w="865" w:type="pct"/>
            <w:gridSpan w:val="2"/>
            <w:shd w:val="clear" w:color="auto" w:fill="auto"/>
          </w:tcPr>
          <w:p w14:paraId="1ED2C1B9" w14:textId="77777777" w:rsidR="008E7207" w:rsidRPr="006F4D85" w:rsidRDefault="008E7207" w:rsidP="00EC2470">
            <w:pPr>
              <w:pStyle w:val="TAL"/>
              <w:rPr>
                <w:noProof/>
                <w:lang w:val="it-IT"/>
              </w:rPr>
            </w:pPr>
            <w:r w:rsidRPr="006F4D85">
              <w:rPr>
                <w:noProof/>
                <w:lang w:val="it-IT"/>
              </w:rPr>
              <w:t>Config 1, 2</w:t>
            </w:r>
          </w:p>
        </w:tc>
        <w:tc>
          <w:tcPr>
            <w:tcW w:w="842" w:type="pct"/>
            <w:gridSpan w:val="2"/>
            <w:shd w:val="clear" w:color="auto" w:fill="auto"/>
          </w:tcPr>
          <w:p w14:paraId="165E9E5E" w14:textId="77777777" w:rsidR="008E7207" w:rsidRPr="006F4D85" w:rsidRDefault="008E7207" w:rsidP="00EC2470">
            <w:pPr>
              <w:pStyle w:val="TAC"/>
              <w:rPr>
                <w:noProof/>
                <w:lang w:val="it-IT"/>
              </w:rPr>
            </w:pPr>
          </w:p>
        </w:tc>
        <w:tc>
          <w:tcPr>
            <w:tcW w:w="1235" w:type="pct"/>
          </w:tcPr>
          <w:p w14:paraId="46EE2C8D" w14:textId="77777777" w:rsidR="008E7207" w:rsidRPr="006F4D85" w:rsidRDefault="008E7207" w:rsidP="00EC2470">
            <w:pPr>
              <w:pStyle w:val="TAC"/>
              <w:rPr>
                <w:noProof/>
              </w:rPr>
            </w:pPr>
            <w:r w:rsidRPr="006F4D85">
              <w:rPr>
                <w:lang w:eastAsia="zh-CN"/>
              </w:rPr>
              <w:t>ULBWP.1.1</w:t>
            </w:r>
          </w:p>
        </w:tc>
        <w:tc>
          <w:tcPr>
            <w:tcW w:w="1111" w:type="pct"/>
          </w:tcPr>
          <w:p w14:paraId="3A30041A" w14:textId="77777777" w:rsidR="008E7207" w:rsidRPr="006F4D85" w:rsidRDefault="008E7207" w:rsidP="00EC2470">
            <w:pPr>
              <w:pStyle w:val="TAC"/>
              <w:rPr>
                <w:lang w:eastAsia="zh-CN"/>
              </w:rPr>
            </w:pPr>
          </w:p>
        </w:tc>
      </w:tr>
      <w:tr w:rsidR="008E7207" w:rsidRPr="006F4D85" w14:paraId="09C4EA58" w14:textId="77777777" w:rsidTr="00EC2470">
        <w:trPr>
          <w:trHeight w:val="90"/>
          <w:jc w:val="center"/>
        </w:trPr>
        <w:tc>
          <w:tcPr>
            <w:tcW w:w="947" w:type="pct"/>
            <w:gridSpan w:val="2"/>
            <w:shd w:val="clear" w:color="auto" w:fill="auto"/>
          </w:tcPr>
          <w:p w14:paraId="07B0516A" w14:textId="77777777" w:rsidR="008E7207" w:rsidRPr="006F4D85" w:rsidRDefault="008E7207" w:rsidP="00EC2470">
            <w:pPr>
              <w:pStyle w:val="TAL"/>
              <w:rPr>
                <w:noProof/>
                <w:lang w:val="it-IT"/>
              </w:rPr>
            </w:pPr>
            <w:r w:rsidRPr="006F4D85">
              <w:rPr>
                <w:noProof/>
                <w:lang w:val="it-IT"/>
              </w:rPr>
              <w:t>TDD Configuration</w:t>
            </w:r>
          </w:p>
        </w:tc>
        <w:tc>
          <w:tcPr>
            <w:tcW w:w="865" w:type="pct"/>
            <w:gridSpan w:val="2"/>
            <w:shd w:val="clear" w:color="auto" w:fill="auto"/>
          </w:tcPr>
          <w:p w14:paraId="12301232" w14:textId="77777777" w:rsidR="008E7207" w:rsidRPr="006F4D85" w:rsidRDefault="008E7207" w:rsidP="00EC2470">
            <w:pPr>
              <w:pStyle w:val="TAL"/>
              <w:rPr>
                <w:noProof/>
                <w:lang w:val="it-IT"/>
              </w:rPr>
            </w:pPr>
            <w:r w:rsidRPr="006F4D85">
              <w:rPr>
                <w:noProof/>
                <w:lang w:val="it-IT"/>
              </w:rPr>
              <w:t>Config 1, 2</w:t>
            </w:r>
          </w:p>
        </w:tc>
        <w:tc>
          <w:tcPr>
            <w:tcW w:w="842" w:type="pct"/>
            <w:gridSpan w:val="2"/>
            <w:shd w:val="clear" w:color="auto" w:fill="auto"/>
          </w:tcPr>
          <w:p w14:paraId="5936D4F7" w14:textId="77777777" w:rsidR="008E7207" w:rsidRPr="006F4D85" w:rsidRDefault="008E7207" w:rsidP="00EC2470">
            <w:pPr>
              <w:pStyle w:val="TAC"/>
              <w:rPr>
                <w:noProof/>
                <w:lang w:val="it-IT"/>
              </w:rPr>
            </w:pPr>
          </w:p>
        </w:tc>
        <w:tc>
          <w:tcPr>
            <w:tcW w:w="1235" w:type="pct"/>
            <w:shd w:val="clear" w:color="auto" w:fill="auto"/>
          </w:tcPr>
          <w:p w14:paraId="2794E88A" w14:textId="77777777" w:rsidR="008E7207" w:rsidRPr="006F4D85" w:rsidRDefault="008E7207" w:rsidP="00EC2470">
            <w:pPr>
              <w:pStyle w:val="TAC"/>
              <w:rPr>
                <w:noProof/>
              </w:rPr>
            </w:pPr>
            <w:r w:rsidRPr="006F4D85">
              <w:rPr>
                <w:noProof/>
              </w:rPr>
              <w:t>TDDConf.3.1</w:t>
            </w:r>
          </w:p>
        </w:tc>
        <w:tc>
          <w:tcPr>
            <w:tcW w:w="1111" w:type="pct"/>
          </w:tcPr>
          <w:p w14:paraId="16A9C3B0" w14:textId="77777777" w:rsidR="008E7207" w:rsidRPr="006F4D85" w:rsidRDefault="008E7207" w:rsidP="00EC2470">
            <w:pPr>
              <w:pStyle w:val="TAC"/>
              <w:rPr>
                <w:noProof/>
              </w:rPr>
            </w:pPr>
          </w:p>
        </w:tc>
      </w:tr>
      <w:tr w:rsidR="008E7207" w:rsidRPr="006F4D85" w14:paraId="52C7B655" w14:textId="77777777" w:rsidTr="00EC2470">
        <w:trPr>
          <w:trHeight w:val="90"/>
          <w:jc w:val="center"/>
        </w:trPr>
        <w:tc>
          <w:tcPr>
            <w:tcW w:w="947" w:type="pct"/>
            <w:gridSpan w:val="2"/>
            <w:shd w:val="clear" w:color="auto" w:fill="auto"/>
          </w:tcPr>
          <w:p w14:paraId="625ED64F" w14:textId="77777777" w:rsidR="008E7207" w:rsidRPr="006F4D85" w:rsidRDefault="008E7207" w:rsidP="00EC2470">
            <w:pPr>
              <w:pStyle w:val="TAL"/>
              <w:rPr>
                <w:noProof/>
                <w:lang w:val="it-IT"/>
              </w:rPr>
            </w:pPr>
            <w:r w:rsidRPr="006F4D85">
              <w:rPr>
                <w:noProof/>
              </w:rPr>
              <w:t>CORESET Reference Channel</w:t>
            </w:r>
          </w:p>
        </w:tc>
        <w:tc>
          <w:tcPr>
            <w:tcW w:w="865" w:type="pct"/>
            <w:gridSpan w:val="2"/>
            <w:shd w:val="clear" w:color="auto" w:fill="auto"/>
          </w:tcPr>
          <w:p w14:paraId="6B507235" w14:textId="77777777" w:rsidR="008E7207" w:rsidRPr="006F4D85" w:rsidRDefault="008E7207" w:rsidP="00EC2470">
            <w:pPr>
              <w:pStyle w:val="TAL"/>
              <w:rPr>
                <w:noProof/>
                <w:lang w:val="it-IT"/>
              </w:rPr>
            </w:pPr>
            <w:r w:rsidRPr="006F4D85">
              <w:rPr>
                <w:noProof/>
                <w:lang w:val="it-IT"/>
              </w:rPr>
              <w:t>Config 1, 2</w:t>
            </w:r>
          </w:p>
        </w:tc>
        <w:tc>
          <w:tcPr>
            <w:tcW w:w="842" w:type="pct"/>
            <w:gridSpan w:val="2"/>
            <w:shd w:val="clear" w:color="auto" w:fill="auto"/>
          </w:tcPr>
          <w:p w14:paraId="083A4F79" w14:textId="77777777" w:rsidR="008E7207" w:rsidRPr="006F4D85" w:rsidRDefault="008E7207" w:rsidP="00EC2470">
            <w:pPr>
              <w:pStyle w:val="TAC"/>
              <w:rPr>
                <w:noProof/>
                <w:lang w:val="it-IT"/>
              </w:rPr>
            </w:pPr>
          </w:p>
        </w:tc>
        <w:tc>
          <w:tcPr>
            <w:tcW w:w="1235" w:type="pct"/>
            <w:shd w:val="clear" w:color="auto" w:fill="auto"/>
          </w:tcPr>
          <w:p w14:paraId="40077DF1" w14:textId="77777777" w:rsidR="008E7207" w:rsidRPr="006F4D85" w:rsidRDefault="008E7207" w:rsidP="00EC2470">
            <w:pPr>
              <w:pStyle w:val="TAC"/>
              <w:rPr>
                <w:noProof/>
              </w:rPr>
            </w:pPr>
            <w:r w:rsidRPr="00FA49FA">
              <w:t>CR.3.1 TDD</w:t>
            </w:r>
          </w:p>
        </w:tc>
        <w:tc>
          <w:tcPr>
            <w:tcW w:w="1111" w:type="pct"/>
          </w:tcPr>
          <w:p w14:paraId="7A776E19" w14:textId="77777777" w:rsidR="008E7207" w:rsidRPr="006F4D85" w:rsidRDefault="008E7207" w:rsidP="00EC2470">
            <w:pPr>
              <w:pStyle w:val="TAC"/>
              <w:rPr>
                <w:noProof/>
              </w:rPr>
            </w:pPr>
          </w:p>
        </w:tc>
      </w:tr>
      <w:tr w:rsidR="008E7207" w:rsidRPr="006F4D85" w14:paraId="515E1B34" w14:textId="77777777" w:rsidTr="00EC2470">
        <w:trPr>
          <w:trHeight w:val="90"/>
          <w:jc w:val="center"/>
        </w:trPr>
        <w:tc>
          <w:tcPr>
            <w:tcW w:w="947" w:type="pct"/>
            <w:gridSpan w:val="2"/>
            <w:tcBorders>
              <w:top w:val="single" w:sz="4" w:space="0" w:color="auto"/>
              <w:left w:val="single" w:sz="4" w:space="0" w:color="auto"/>
              <w:bottom w:val="single" w:sz="4" w:space="0" w:color="auto"/>
              <w:right w:val="single" w:sz="4" w:space="0" w:color="auto"/>
            </w:tcBorders>
            <w:shd w:val="clear" w:color="auto" w:fill="auto"/>
          </w:tcPr>
          <w:p w14:paraId="52AAC174" w14:textId="77777777" w:rsidR="008E7207" w:rsidRPr="006F4D85" w:rsidRDefault="008E7207" w:rsidP="00EC2470">
            <w:pPr>
              <w:pStyle w:val="TAL"/>
              <w:rPr>
                <w:noProof/>
              </w:rPr>
            </w:pPr>
            <w:r w:rsidRPr="006F4D85">
              <w:rPr>
                <w:noProof/>
              </w:rPr>
              <w:t>SSB Configuration</w:t>
            </w:r>
          </w:p>
        </w:tc>
        <w:tc>
          <w:tcPr>
            <w:tcW w:w="865" w:type="pct"/>
            <w:gridSpan w:val="2"/>
            <w:tcBorders>
              <w:top w:val="single" w:sz="4" w:space="0" w:color="auto"/>
              <w:left w:val="single" w:sz="4" w:space="0" w:color="auto"/>
              <w:bottom w:val="single" w:sz="4" w:space="0" w:color="auto"/>
              <w:right w:val="single" w:sz="4" w:space="0" w:color="auto"/>
            </w:tcBorders>
            <w:shd w:val="clear" w:color="auto" w:fill="auto"/>
          </w:tcPr>
          <w:p w14:paraId="7BCC7287" w14:textId="77777777" w:rsidR="008E7207" w:rsidRPr="006F4D85" w:rsidRDefault="008E7207" w:rsidP="00EC2470">
            <w:pPr>
              <w:pStyle w:val="TAL"/>
              <w:rPr>
                <w:noProof/>
                <w:lang w:val="it-IT"/>
              </w:rPr>
            </w:pPr>
            <w:r w:rsidRPr="006F4D85">
              <w:rPr>
                <w:noProof/>
                <w:lang w:val="it-IT"/>
              </w:rPr>
              <w:t>Config 1, 2</w:t>
            </w:r>
          </w:p>
        </w:tc>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14:paraId="6D529AC1" w14:textId="77777777" w:rsidR="008E7207" w:rsidRPr="006F4D85" w:rsidRDefault="008E7207" w:rsidP="00EC2470">
            <w:pPr>
              <w:pStyle w:val="TAC"/>
              <w:rPr>
                <w:noProof/>
                <w:lang w:val="it-IT"/>
              </w:rPr>
            </w:pPr>
          </w:p>
        </w:tc>
        <w:tc>
          <w:tcPr>
            <w:tcW w:w="1235" w:type="pct"/>
            <w:tcBorders>
              <w:top w:val="single" w:sz="4" w:space="0" w:color="auto"/>
              <w:left w:val="single" w:sz="4" w:space="0" w:color="auto"/>
              <w:bottom w:val="single" w:sz="4" w:space="0" w:color="auto"/>
              <w:right w:val="single" w:sz="4" w:space="0" w:color="auto"/>
            </w:tcBorders>
            <w:shd w:val="clear" w:color="auto" w:fill="auto"/>
          </w:tcPr>
          <w:p w14:paraId="1507C5BE" w14:textId="77777777" w:rsidR="008E7207" w:rsidRPr="006F4D85" w:rsidRDefault="008E7207" w:rsidP="00EC2470">
            <w:pPr>
              <w:pStyle w:val="TAC"/>
              <w:rPr>
                <w:noProof/>
              </w:rPr>
            </w:pPr>
            <w:r w:rsidRPr="006F4D85">
              <w:rPr>
                <w:noProof/>
              </w:rPr>
              <w:t>SSB.1 FR2</w:t>
            </w:r>
          </w:p>
        </w:tc>
        <w:tc>
          <w:tcPr>
            <w:tcW w:w="1111" w:type="pct"/>
            <w:tcBorders>
              <w:top w:val="single" w:sz="4" w:space="0" w:color="auto"/>
              <w:left w:val="single" w:sz="4" w:space="0" w:color="auto"/>
              <w:bottom w:val="single" w:sz="4" w:space="0" w:color="auto"/>
              <w:right w:val="single" w:sz="4" w:space="0" w:color="auto"/>
            </w:tcBorders>
          </w:tcPr>
          <w:p w14:paraId="6639C597" w14:textId="77777777" w:rsidR="008E7207" w:rsidRPr="006F4D85" w:rsidRDefault="008E7207" w:rsidP="00EC2470">
            <w:pPr>
              <w:pStyle w:val="TAC"/>
              <w:rPr>
                <w:noProof/>
              </w:rPr>
            </w:pPr>
          </w:p>
        </w:tc>
      </w:tr>
      <w:tr w:rsidR="008E7207" w:rsidRPr="006F4D85" w14:paraId="78C42C99" w14:textId="77777777" w:rsidTr="00EC2470">
        <w:trPr>
          <w:trHeight w:val="90"/>
          <w:jc w:val="center"/>
        </w:trPr>
        <w:tc>
          <w:tcPr>
            <w:tcW w:w="947" w:type="pct"/>
            <w:gridSpan w:val="2"/>
            <w:tcBorders>
              <w:top w:val="single" w:sz="4" w:space="0" w:color="auto"/>
              <w:left w:val="single" w:sz="4" w:space="0" w:color="auto"/>
              <w:bottom w:val="single" w:sz="4" w:space="0" w:color="auto"/>
              <w:right w:val="single" w:sz="4" w:space="0" w:color="auto"/>
            </w:tcBorders>
            <w:shd w:val="clear" w:color="auto" w:fill="auto"/>
          </w:tcPr>
          <w:p w14:paraId="22468291" w14:textId="77777777" w:rsidR="008E7207" w:rsidRPr="006F4D85" w:rsidRDefault="008E7207" w:rsidP="00EC2470">
            <w:pPr>
              <w:pStyle w:val="TAL"/>
              <w:rPr>
                <w:noProof/>
              </w:rPr>
            </w:pPr>
            <w:r w:rsidRPr="006F4D85">
              <w:rPr>
                <w:noProof/>
              </w:rPr>
              <w:t>SMTC Configuration</w:t>
            </w:r>
          </w:p>
        </w:tc>
        <w:tc>
          <w:tcPr>
            <w:tcW w:w="865" w:type="pct"/>
            <w:gridSpan w:val="2"/>
            <w:tcBorders>
              <w:top w:val="single" w:sz="4" w:space="0" w:color="auto"/>
              <w:left w:val="single" w:sz="4" w:space="0" w:color="auto"/>
              <w:bottom w:val="single" w:sz="4" w:space="0" w:color="auto"/>
              <w:right w:val="single" w:sz="4" w:space="0" w:color="auto"/>
            </w:tcBorders>
            <w:shd w:val="clear" w:color="auto" w:fill="auto"/>
          </w:tcPr>
          <w:p w14:paraId="060BC501" w14:textId="77777777" w:rsidR="008E7207" w:rsidRPr="006F4D85" w:rsidRDefault="008E7207" w:rsidP="00EC2470">
            <w:pPr>
              <w:pStyle w:val="TAL"/>
              <w:rPr>
                <w:noProof/>
                <w:lang w:val="it-IT"/>
              </w:rPr>
            </w:pPr>
            <w:r w:rsidRPr="006F4D85">
              <w:rPr>
                <w:noProof/>
                <w:lang w:val="it-IT"/>
              </w:rPr>
              <w:t>Config 1, 2</w:t>
            </w:r>
          </w:p>
        </w:tc>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14:paraId="0C91600E" w14:textId="77777777" w:rsidR="008E7207" w:rsidRPr="006F4D85" w:rsidRDefault="008E7207" w:rsidP="00EC2470">
            <w:pPr>
              <w:pStyle w:val="TAC"/>
              <w:rPr>
                <w:noProof/>
                <w:lang w:val="it-IT"/>
              </w:rPr>
            </w:pPr>
          </w:p>
        </w:tc>
        <w:tc>
          <w:tcPr>
            <w:tcW w:w="1235" w:type="pct"/>
            <w:tcBorders>
              <w:top w:val="single" w:sz="4" w:space="0" w:color="auto"/>
              <w:left w:val="single" w:sz="4" w:space="0" w:color="auto"/>
              <w:bottom w:val="single" w:sz="4" w:space="0" w:color="auto"/>
              <w:right w:val="single" w:sz="4" w:space="0" w:color="auto"/>
            </w:tcBorders>
            <w:shd w:val="clear" w:color="auto" w:fill="auto"/>
          </w:tcPr>
          <w:p w14:paraId="401E9E67" w14:textId="77777777" w:rsidR="008E7207" w:rsidRPr="006F4D85" w:rsidRDefault="008E7207" w:rsidP="00EC2470">
            <w:pPr>
              <w:pStyle w:val="TAC"/>
              <w:rPr>
                <w:noProof/>
              </w:rPr>
            </w:pPr>
            <w:r w:rsidRPr="006F4D85">
              <w:rPr>
                <w:noProof/>
              </w:rPr>
              <w:t>SMTC.3</w:t>
            </w:r>
          </w:p>
        </w:tc>
        <w:tc>
          <w:tcPr>
            <w:tcW w:w="1111" w:type="pct"/>
            <w:tcBorders>
              <w:top w:val="single" w:sz="4" w:space="0" w:color="auto"/>
              <w:left w:val="single" w:sz="4" w:space="0" w:color="auto"/>
              <w:bottom w:val="single" w:sz="4" w:space="0" w:color="auto"/>
              <w:right w:val="single" w:sz="4" w:space="0" w:color="auto"/>
            </w:tcBorders>
          </w:tcPr>
          <w:p w14:paraId="71AF9A6D" w14:textId="77777777" w:rsidR="008E7207" w:rsidRPr="006F4D85" w:rsidRDefault="008E7207" w:rsidP="00EC2470">
            <w:pPr>
              <w:pStyle w:val="TAC"/>
              <w:rPr>
                <w:noProof/>
              </w:rPr>
            </w:pPr>
          </w:p>
        </w:tc>
      </w:tr>
      <w:tr w:rsidR="008E7207" w:rsidRPr="006F4D85" w14:paraId="1B09FA92" w14:textId="77777777" w:rsidTr="00EC2470">
        <w:trPr>
          <w:trHeight w:val="90"/>
          <w:jc w:val="center"/>
        </w:trPr>
        <w:tc>
          <w:tcPr>
            <w:tcW w:w="947" w:type="pct"/>
            <w:gridSpan w:val="2"/>
            <w:tcBorders>
              <w:top w:val="single" w:sz="4" w:space="0" w:color="auto"/>
              <w:left w:val="single" w:sz="4" w:space="0" w:color="auto"/>
              <w:bottom w:val="single" w:sz="4" w:space="0" w:color="auto"/>
              <w:right w:val="single" w:sz="4" w:space="0" w:color="auto"/>
            </w:tcBorders>
            <w:shd w:val="clear" w:color="auto" w:fill="auto"/>
          </w:tcPr>
          <w:p w14:paraId="18EFE418" w14:textId="77777777" w:rsidR="008E7207" w:rsidRPr="006F4D85" w:rsidRDefault="008E7207" w:rsidP="00EC2470">
            <w:pPr>
              <w:pStyle w:val="TAL"/>
              <w:rPr>
                <w:noProof/>
              </w:rPr>
            </w:pPr>
            <w:r w:rsidRPr="006F4D85">
              <w:rPr>
                <w:noProof/>
              </w:rPr>
              <w:t>PDSCH/PDCCH subcarrier spacing</w:t>
            </w:r>
          </w:p>
        </w:tc>
        <w:tc>
          <w:tcPr>
            <w:tcW w:w="865" w:type="pct"/>
            <w:gridSpan w:val="2"/>
            <w:tcBorders>
              <w:top w:val="single" w:sz="4" w:space="0" w:color="auto"/>
              <w:left w:val="single" w:sz="4" w:space="0" w:color="auto"/>
              <w:bottom w:val="single" w:sz="4" w:space="0" w:color="auto"/>
              <w:right w:val="single" w:sz="4" w:space="0" w:color="auto"/>
            </w:tcBorders>
            <w:shd w:val="clear" w:color="auto" w:fill="auto"/>
          </w:tcPr>
          <w:p w14:paraId="460E1F98" w14:textId="77777777" w:rsidR="008E7207" w:rsidRPr="006F4D85" w:rsidRDefault="008E7207" w:rsidP="00EC2470">
            <w:pPr>
              <w:pStyle w:val="TAL"/>
              <w:rPr>
                <w:noProof/>
                <w:lang w:val="it-IT"/>
              </w:rPr>
            </w:pPr>
            <w:r w:rsidRPr="006F4D85">
              <w:rPr>
                <w:noProof/>
                <w:lang w:val="it-IT"/>
              </w:rPr>
              <w:t>Config 1, 2</w:t>
            </w:r>
          </w:p>
        </w:tc>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14:paraId="26DEF0DF" w14:textId="77777777" w:rsidR="008E7207" w:rsidRPr="006F4D85" w:rsidRDefault="008E7207" w:rsidP="00EC2470">
            <w:pPr>
              <w:pStyle w:val="TAC"/>
              <w:rPr>
                <w:noProof/>
                <w:lang w:val="it-IT"/>
              </w:rPr>
            </w:pPr>
          </w:p>
        </w:tc>
        <w:tc>
          <w:tcPr>
            <w:tcW w:w="1235" w:type="pct"/>
            <w:tcBorders>
              <w:top w:val="single" w:sz="4" w:space="0" w:color="auto"/>
              <w:left w:val="single" w:sz="4" w:space="0" w:color="auto"/>
              <w:bottom w:val="single" w:sz="4" w:space="0" w:color="auto"/>
              <w:right w:val="single" w:sz="4" w:space="0" w:color="auto"/>
            </w:tcBorders>
            <w:shd w:val="clear" w:color="auto" w:fill="auto"/>
          </w:tcPr>
          <w:p w14:paraId="51CB6F01" w14:textId="77777777" w:rsidR="008E7207" w:rsidRPr="006F4D85" w:rsidRDefault="008E7207" w:rsidP="00EC2470">
            <w:pPr>
              <w:pStyle w:val="TAC"/>
              <w:rPr>
                <w:noProof/>
              </w:rPr>
            </w:pPr>
            <w:r w:rsidRPr="006F4D85">
              <w:rPr>
                <w:noProof/>
              </w:rPr>
              <w:t>120 KHz</w:t>
            </w:r>
          </w:p>
        </w:tc>
        <w:tc>
          <w:tcPr>
            <w:tcW w:w="1111" w:type="pct"/>
            <w:tcBorders>
              <w:top w:val="single" w:sz="4" w:space="0" w:color="auto"/>
              <w:left w:val="single" w:sz="4" w:space="0" w:color="auto"/>
              <w:bottom w:val="single" w:sz="4" w:space="0" w:color="auto"/>
              <w:right w:val="single" w:sz="4" w:space="0" w:color="auto"/>
            </w:tcBorders>
          </w:tcPr>
          <w:p w14:paraId="046E6AF5" w14:textId="77777777" w:rsidR="008E7207" w:rsidRPr="006F4D85" w:rsidRDefault="008E7207" w:rsidP="00EC2470">
            <w:pPr>
              <w:pStyle w:val="TAC"/>
              <w:rPr>
                <w:noProof/>
              </w:rPr>
            </w:pPr>
          </w:p>
        </w:tc>
      </w:tr>
      <w:tr w:rsidR="008E7207" w:rsidRPr="006F4D85" w14:paraId="23132D4C" w14:textId="77777777" w:rsidTr="00EC2470">
        <w:trPr>
          <w:trHeight w:val="90"/>
          <w:jc w:val="center"/>
        </w:trPr>
        <w:tc>
          <w:tcPr>
            <w:tcW w:w="947" w:type="pct"/>
            <w:gridSpan w:val="2"/>
            <w:tcBorders>
              <w:top w:val="single" w:sz="4" w:space="0" w:color="auto"/>
              <w:left w:val="single" w:sz="4" w:space="0" w:color="auto"/>
              <w:bottom w:val="single" w:sz="4" w:space="0" w:color="auto"/>
              <w:right w:val="single" w:sz="4" w:space="0" w:color="auto"/>
            </w:tcBorders>
            <w:shd w:val="clear" w:color="auto" w:fill="auto"/>
          </w:tcPr>
          <w:p w14:paraId="68DE640A" w14:textId="77777777" w:rsidR="008E7207" w:rsidRPr="006F4D85" w:rsidRDefault="008E7207" w:rsidP="00EC2470">
            <w:pPr>
              <w:pStyle w:val="TAL"/>
              <w:rPr>
                <w:noProof/>
              </w:rPr>
            </w:pPr>
            <w:r w:rsidRPr="006F4D85">
              <w:rPr>
                <w:noProof/>
              </w:rPr>
              <w:t>PRACH Configuration</w:t>
            </w:r>
          </w:p>
        </w:tc>
        <w:tc>
          <w:tcPr>
            <w:tcW w:w="865" w:type="pct"/>
            <w:gridSpan w:val="2"/>
            <w:tcBorders>
              <w:top w:val="single" w:sz="4" w:space="0" w:color="auto"/>
              <w:left w:val="single" w:sz="4" w:space="0" w:color="auto"/>
              <w:bottom w:val="single" w:sz="4" w:space="0" w:color="auto"/>
              <w:right w:val="single" w:sz="4" w:space="0" w:color="auto"/>
            </w:tcBorders>
            <w:shd w:val="clear" w:color="auto" w:fill="auto"/>
          </w:tcPr>
          <w:p w14:paraId="36B0CBE5" w14:textId="77777777" w:rsidR="008E7207" w:rsidRPr="006F4D85" w:rsidRDefault="008E7207" w:rsidP="00EC2470">
            <w:pPr>
              <w:pStyle w:val="TAL"/>
              <w:rPr>
                <w:noProof/>
                <w:lang w:val="it-IT"/>
              </w:rPr>
            </w:pPr>
            <w:r w:rsidRPr="006F4D85">
              <w:rPr>
                <w:noProof/>
                <w:lang w:val="it-IT"/>
              </w:rPr>
              <w:t>Config 1, 2</w:t>
            </w:r>
          </w:p>
        </w:tc>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14:paraId="378AD820" w14:textId="77777777" w:rsidR="008E7207" w:rsidRPr="006F4D85" w:rsidRDefault="008E7207" w:rsidP="00EC2470">
            <w:pPr>
              <w:pStyle w:val="TAC"/>
              <w:rPr>
                <w:noProof/>
                <w:lang w:val="it-IT"/>
              </w:rPr>
            </w:pPr>
          </w:p>
        </w:tc>
        <w:tc>
          <w:tcPr>
            <w:tcW w:w="1235" w:type="pct"/>
            <w:tcBorders>
              <w:top w:val="single" w:sz="4" w:space="0" w:color="auto"/>
              <w:left w:val="single" w:sz="4" w:space="0" w:color="auto"/>
              <w:bottom w:val="single" w:sz="4" w:space="0" w:color="auto"/>
              <w:right w:val="single" w:sz="4" w:space="0" w:color="auto"/>
            </w:tcBorders>
            <w:shd w:val="clear" w:color="auto" w:fill="auto"/>
          </w:tcPr>
          <w:p w14:paraId="6492057C" w14:textId="77777777" w:rsidR="008E7207" w:rsidRPr="006F4D85" w:rsidRDefault="008E7207" w:rsidP="00EC2470">
            <w:pPr>
              <w:pStyle w:val="TAC"/>
              <w:rPr>
                <w:noProof/>
              </w:rPr>
            </w:pPr>
            <w:r>
              <w:rPr>
                <w:rFonts w:cs="Arial"/>
                <w:szCs w:val="18"/>
              </w:rPr>
              <w:t>FR2 PRACH configuration 2</w:t>
            </w:r>
          </w:p>
        </w:tc>
        <w:tc>
          <w:tcPr>
            <w:tcW w:w="1111" w:type="pct"/>
            <w:tcBorders>
              <w:top w:val="single" w:sz="4" w:space="0" w:color="auto"/>
              <w:left w:val="single" w:sz="4" w:space="0" w:color="auto"/>
              <w:bottom w:val="single" w:sz="4" w:space="0" w:color="auto"/>
              <w:right w:val="single" w:sz="4" w:space="0" w:color="auto"/>
            </w:tcBorders>
          </w:tcPr>
          <w:p w14:paraId="50E95949" w14:textId="77777777" w:rsidR="008E7207" w:rsidRPr="006F4D85" w:rsidRDefault="008E7207" w:rsidP="00EC2470">
            <w:pPr>
              <w:pStyle w:val="TAC"/>
              <w:rPr>
                <w:noProof/>
              </w:rPr>
            </w:pPr>
            <w:r>
              <w:rPr>
                <w:rFonts w:cs="Arial"/>
                <w:szCs w:val="18"/>
              </w:rPr>
              <w:t>A.3.8.3</w:t>
            </w:r>
          </w:p>
        </w:tc>
      </w:tr>
      <w:tr w:rsidR="008E7207" w:rsidRPr="006F4D85" w14:paraId="27EC29C7" w14:textId="77777777" w:rsidTr="00EC2470">
        <w:trPr>
          <w:trHeight w:val="90"/>
          <w:jc w:val="center"/>
        </w:trPr>
        <w:tc>
          <w:tcPr>
            <w:tcW w:w="1812" w:type="pct"/>
            <w:gridSpan w:val="4"/>
            <w:tcBorders>
              <w:top w:val="single" w:sz="4" w:space="0" w:color="auto"/>
              <w:left w:val="single" w:sz="4" w:space="0" w:color="auto"/>
              <w:bottom w:val="single" w:sz="4" w:space="0" w:color="auto"/>
              <w:right w:val="single" w:sz="4" w:space="0" w:color="auto"/>
            </w:tcBorders>
            <w:shd w:val="clear" w:color="auto" w:fill="auto"/>
          </w:tcPr>
          <w:p w14:paraId="31BD860A" w14:textId="77777777" w:rsidR="008E7207" w:rsidRPr="006F4D85" w:rsidRDefault="008E7207" w:rsidP="00EC2470">
            <w:pPr>
              <w:pStyle w:val="TAL"/>
              <w:rPr>
                <w:noProof/>
                <w:lang w:val="it-IT"/>
              </w:rPr>
            </w:pPr>
            <w:r w:rsidRPr="006F4D85">
              <w:rPr>
                <w:noProof/>
              </w:rPr>
              <w:t>SSB index assigned as BFD RS (q</w:t>
            </w:r>
            <w:r w:rsidRPr="006F4D85">
              <w:rPr>
                <w:noProof/>
                <w:vertAlign w:val="subscript"/>
              </w:rPr>
              <w:t>0</w:t>
            </w:r>
            <w:r w:rsidRPr="006F4D85">
              <w:rPr>
                <w:noProof/>
              </w:rPr>
              <w:t>)</w:t>
            </w:r>
          </w:p>
        </w:tc>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14:paraId="4ECC07C5" w14:textId="77777777" w:rsidR="008E7207" w:rsidRPr="006F4D85" w:rsidRDefault="008E7207" w:rsidP="00EC2470">
            <w:pPr>
              <w:pStyle w:val="TAC"/>
              <w:rPr>
                <w:noProof/>
                <w:lang w:val="it-IT"/>
              </w:rPr>
            </w:pPr>
          </w:p>
        </w:tc>
        <w:tc>
          <w:tcPr>
            <w:tcW w:w="1235" w:type="pct"/>
            <w:tcBorders>
              <w:top w:val="single" w:sz="4" w:space="0" w:color="auto"/>
              <w:left w:val="single" w:sz="4" w:space="0" w:color="auto"/>
              <w:bottom w:val="single" w:sz="4" w:space="0" w:color="auto"/>
              <w:right w:val="single" w:sz="4" w:space="0" w:color="auto"/>
            </w:tcBorders>
            <w:shd w:val="clear" w:color="auto" w:fill="auto"/>
          </w:tcPr>
          <w:p w14:paraId="0452FE1E" w14:textId="77777777" w:rsidR="008E7207" w:rsidRPr="006F4D85" w:rsidRDefault="008E7207" w:rsidP="00EC2470">
            <w:pPr>
              <w:pStyle w:val="TAC"/>
              <w:rPr>
                <w:noProof/>
              </w:rPr>
            </w:pPr>
            <w:r w:rsidRPr="006F4D85">
              <w:rPr>
                <w:noProof/>
              </w:rPr>
              <w:t>0</w:t>
            </w:r>
          </w:p>
        </w:tc>
        <w:tc>
          <w:tcPr>
            <w:tcW w:w="1111" w:type="pct"/>
            <w:tcBorders>
              <w:top w:val="single" w:sz="4" w:space="0" w:color="auto"/>
              <w:left w:val="single" w:sz="4" w:space="0" w:color="auto"/>
              <w:bottom w:val="single" w:sz="4" w:space="0" w:color="auto"/>
              <w:right w:val="single" w:sz="4" w:space="0" w:color="auto"/>
            </w:tcBorders>
          </w:tcPr>
          <w:p w14:paraId="7EEB6770" w14:textId="77777777" w:rsidR="008E7207" w:rsidRPr="006F4D85" w:rsidRDefault="008E7207" w:rsidP="00EC2470">
            <w:pPr>
              <w:pStyle w:val="TAC"/>
              <w:rPr>
                <w:noProof/>
              </w:rPr>
            </w:pPr>
          </w:p>
        </w:tc>
      </w:tr>
      <w:tr w:rsidR="008E7207" w:rsidRPr="006F4D85" w14:paraId="442E26B7" w14:textId="77777777" w:rsidTr="00EC2470">
        <w:trPr>
          <w:trHeight w:val="90"/>
          <w:jc w:val="center"/>
        </w:trPr>
        <w:tc>
          <w:tcPr>
            <w:tcW w:w="1812" w:type="pct"/>
            <w:gridSpan w:val="4"/>
            <w:tcBorders>
              <w:top w:val="single" w:sz="4" w:space="0" w:color="auto"/>
              <w:left w:val="single" w:sz="4" w:space="0" w:color="auto"/>
              <w:bottom w:val="single" w:sz="4" w:space="0" w:color="auto"/>
              <w:right w:val="single" w:sz="4" w:space="0" w:color="auto"/>
            </w:tcBorders>
            <w:shd w:val="clear" w:color="auto" w:fill="auto"/>
          </w:tcPr>
          <w:p w14:paraId="2A0B74F6" w14:textId="77777777" w:rsidR="008E7207" w:rsidRPr="006F4D85" w:rsidRDefault="008E7207" w:rsidP="00EC2470">
            <w:pPr>
              <w:pStyle w:val="TAL"/>
              <w:rPr>
                <w:noProof/>
                <w:lang w:val="it-IT"/>
              </w:rPr>
            </w:pPr>
            <w:r w:rsidRPr="006F4D85">
              <w:rPr>
                <w:noProof/>
              </w:rPr>
              <w:t>SSB index assigned as CBD RS (q</w:t>
            </w:r>
            <w:r w:rsidRPr="006F4D85">
              <w:rPr>
                <w:noProof/>
                <w:vertAlign w:val="subscript"/>
              </w:rPr>
              <w:t>1</w:t>
            </w:r>
            <w:r w:rsidRPr="006F4D85">
              <w:rPr>
                <w:noProof/>
              </w:rPr>
              <w:t>)</w:t>
            </w:r>
          </w:p>
        </w:tc>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14:paraId="1492C7A7" w14:textId="77777777" w:rsidR="008E7207" w:rsidRPr="006F4D85" w:rsidRDefault="008E7207" w:rsidP="00EC2470">
            <w:pPr>
              <w:pStyle w:val="TAC"/>
              <w:rPr>
                <w:noProof/>
                <w:lang w:val="it-IT"/>
              </w:rPr>
            </w:pPr>
          </w:p>
        </w:tc>
        <w:tc>
          <w:tcPr>
            <w:tcW w:w="1235" w:type="pct"/>
            <w:tcBorders>
              <w:top w:val="single" w:sz="4" w:space="0" w:color="auto"/>
              <w:left w:val="single" w:sz="4" w:space="0" w:color="auto"/>
              <w:bottom w:val="single" w:sz="4" w:space="0" w:color="auto"/>
              <w:right w:val="single" w:sz="4" w:space="0" w:color="auto"/>
            </w:tcBorders>
            <w:shd w:val="clear" w:color="auto" w:fill="auto"/>
          </w:tcPr>
          <w:p w14:paraId="5E0213AE" w14:textId="77777777" w:rsidR="008E7207" w:rsidRPr="006F4D85" w:rsidRDefault="008E7207" w:rsidP="00EC2470">
            <w:pPr>
              <w:pStyle w:val="TAC"/>
              <w:rPr>
                <w:noProof/>
              </w:rPr>
            </w:pPr>
            <w:r w:rsidRPr="006F4D85">
              <w:rPr>
                <w:noProof/>
              </w:rPr>
              <w:t>1</w:t>
            </w:r>
          </w:p>
        </w:tc>
        <w:tc>
          <w:tcPr>
            <w:tcW w:w="1111" w:type="pct"/>
            <w:tcBorders>
              <w:top w:val="single" w:sz="4" w:space="0" w:color="auto"/>
              <w:left w:val="single" w:sz="4" w:space="0" w:color="auto"/>
              <w:bottom w:val="single" w:sz="4" w:space="0" w:color="auto"/>
              <w:right w:val="single" w:sz="4" w:space="0" w:color="auto"/>
            </w:tcBorders>
          </w:tcPr>
          <w:p w14:paraId="10B9D507" w14:textId="77777777" w:rsidR="008E7207" w:rsidRPr="006F4D85" w:rsidRDefault="008E7207" w:rsidP="00EC2470">
            <w:pPr>
              <w:pStyle w:val="TAC"/>
              <w:rPr>
                <w:noProof/>
              </w:rPr>
            </w:pPr>
          </w:p>
        </w:tc>
      </w:tr>
      <w:tr w:rsidR="008E7207" w:rsidRPr="006F4D85" w14:paraId="7CEA5D9E" w14:textId="77777777" w:rsidTr="00EC2470">
        <w:trPr>
          <w:trHeight w:val="90"/>
          <w:jc w:val="center"/>
        </w:trPr>
        <w:tc>
          <w:tcPr>
            <w:tcW w:w="947" w:type="pct"/>
            <w:gridSpan w:val="2"/>
            <w:tcBorders>
              <w:top w:val="single" w:sz="4" w:space="0" w:color="auto"/>
              <w:left w:val="single" w:sz="4" w:space="0" w:color="auto"/>
              <w:bottom w:val="single" w:sz="4" w:space="0" w:color="auto"/>
              <w:right w:val="single" w:sz="4" w:space="0" w:color="auto"/>
            </w:tcBorders>
            <w:shd w:val="clear" w:color="auto" w:fill="auto"/>
          </w:tcPr>
          <w:p w14:paraId="399004A9" w14:textId="77777777" w:rsidR="008E7207" w:rsidRPr="006F4D85" w:rsidRDefault="008E7207" w:rsidP="00EC2470">
            <w:pPr>
              <w:pStyle w:val="TAL"/>
              <w:rPr>
                <w:noProof/>
              </w:rPr>
            </w:pPr>
            <w:r w:rsidRPr="006F4D85">
              <w:rPr>
                <w:noProof/>
              </w:rPr>
              <w:t>TCI Configuration</w:t>
            </w:r>
          </w:p>
        </w:tc>
        <w:tc>
          <w:tcPr>
            <w:tcW w:w="865" w:type="pct"/>
            <w:gridSpan w:val="2"/>
            <w:tcBorders>
              <w:top w:val="single" w:sz="4" w:space="0" w:color="auto"/>
              <w:left w:val="single" w:sz="4" w:space="0" w:color="auto"/>
              <w:bottom w:val="single" w:sz="4" w:space="0" w:color="auto"/>
              <w:right w:val="single" w:sz="4" w:space="0" w:color="auto"/>
            </w:tcBorders>
            <w:shd w:val="clear" w:color="auto" w:fill="auto"/>
          </w:tcPr>
          <w:p w14:paraId="650F9A7D" w14:textId="77777777" w:rsidR="008E7207" w:rsidRPr="006F4D85" w:rsidRDefault="008E7207" w:rsidP="00EC2470">
            <w:pPr>
              <w:pStyle w:val="TAL"/>
              <w:rPr>
                <w:noProof/>
                <w:lang w:val="it-IT"/>
              </w:rPr>
            </w:pPr>
            <w:r w:rsidRPr="006F4D85">
              <w:rPr>
                <w:noProof/>
                <w:lang w:val="it-IT"/>
              </w:rPr>
              <w:t>Config 1, 2</w:t>
            </w:r>
          </w:p>
        </w:tc>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14:paraId="22A6981C" w14:textId="77777777" w:rsidR="008E7207" w:rsidRPr="006F4D85" w:rsidRDefault="008E7207" w:rsidP="00EC2470">
            <w:pPr>
              <w:pStyle w:val="TAC"/>
              <w:rPr>
                <w:noProof/>
                <w:lang w:val="it-IT"/>
              </w:rPr>
            </w:pPr>
          </w:p>
        </w:tc>
        <w:tc>
          <w:tcPr>
            <w:tcW w:w="1235" w:type="pct"/>
            <w:tcBorders>
              <w:top w:val="single" w:sz="4" w:space="0" w:color="auto"/>
              <w:left w:val="single" w:sz="4" w:space="0" w:color="auto"/>
              <w:bottom w:val="single" w:sz="4" w:space="0" w:color="auto"/>
              <w:right w:val="single" w:sz="4" w:space="0" w:color="auto"/>
            </w:tcBorders>
            <w:shd w:val="clear" w:color="auto" w:fill="auto"/>
          </w:tcPr>
          <w:p w14:paraId="6C2636D2" w14:textId="77777777" w:rsidR="008E7207" w:rsidRPr="006F4D85" w:rsidRDefault="008E7207" w:rsidP="00EC2470">
            <w:pPr>
              <w:pStyle w:val="TAC"/>
              <w:rPr>
                <w:noProof/>
              </w:rPr>
            </w:pPr>
            <w:r w:rsidRPr="00EC61C3">
              <w:rPr>
                <w:noProof/>
              </w:rPr>
              <w:t xml:space="preserve"> TCI.State.0</w:t>
            </w:r>
          </w:p>
        </w:tc>
        <w:tc>
          <w:tcPr>
            <w:tcW w:w="1111" w:type="pct"/>
            <w:tcBorders>
              <w:top w:val="single" w:sz="4" w:space="0" w:color="auto"/>
              <w:left w:val="single" w:sz="4" w:space="0" w:color="auto"/>
              <w:bottom w:val="single" w:sz="4" w:space="0" w:color="auto"/>
              <w:right w:val="single" w:sz="4" w:space="0" w:color="auto"/>
            </w:tcBorders>
          </w:tcPr>
          <w:p w14:paraId="11120F87" w14:textId="77777777" w:rsidR="008E7207" w:rsidRPr="006F4D85" w:rsidRDefault="008E7207" w:rsidP="00EC2470">
            <w:pPr>
              <w:pStyle w:val="TAC"/>
              <w:rPr>
                <w:noProof/>
              </w:rPr>
            </w:pPr>
          </w:p>
        </w:tc>
      </w:tr>
      <w:tr w:rsidR="008E7207" w:rsidRPr="006F4D85" w14:paraId="012EF269" w14:textId="77777777" w:rsidTr="00EC2470">
        <w:trPr>
          <w:trHeight w:val="174"/>
          <w:jc w:val="center"/>
        </w:trPr>
        <w:tc>
          <w:tcPr>
            <w:tcW w:w="1812" w:type="pct"/>
            <w:gridSpan w:val="4"/>
            <w:shd w:val="clear" w:color="auto" w:fill="auto"/>
          </w:tcPr>
          <w:p w14:paraId="461683B7" w14:textId="77777777" w:rsidR="008E7207" w:rsidRPr="006F4D85" w:rsidRDefault="008E7207" w:rsidP="00EC2470">
            <w:pPr>
              <w:pStyle w:val="TAL"/>
              <w:rPr>
                <w:noProof/>
              </w:rPr>
            </w:pPr>
            <w:r w:rsidRPr="006F4D85">
              <w:rPr>
                <w:noProof/>
              </w:rPr>
              <w:t>OCNG parameters</w:t>
            </w:r>
          </w:p>
        </w:tc>
        <w:tc>
          <w:tcPr>
            <w:tcW w:w="842" w:type="pct"/>
            <w:gridSpan w:val="2"/>
            <w:shd w:val="clear" w:color="auto" w:fill="auto"/>
          </w:tcPr>
          <w:p w14:paraId="68C7CD22" w14:textId="77777777" w:rsidR="008E7207" w:rsidRPr="006F4D85" w:rsidRDefault="008E7207" w:rsidP="00EC2470">
            <w:pPr>
              <w:pStyle w:val="TAC"/>
              <w:rPr>
                <w:noProof/>
              </w:rPr>
            </w:pPr>
          </w:p>
        </w:tc>
        <w:tc>
          <w:tcPr>
            <w:tcW w:w="1235" w:type="pct"/>
            <w:shd w:val="clear" w:color="auto" w:fill="auto"/>
          </w:tcPr>
          <w:p w14:paraId="54158065" w14:textId="77777777" w:rsidR="008E7207" w:rsidRPr="006F4D85" w:rsidRDefault="008E7207" w:rsidP="00EC2470">
            <w:pPr>
              <w:pStyle w:val="TAC"/>
              <w:rPr>
                <w:noProof/>
              </w:rPr>
            </w:pPr>
            <w:r w:rsidRPr="006F4D85">
              <w:rPr>
                <w:noProof/>
              </w:rPr>
              <w:t>OP.1</w:t>
            </w:r>
          </w:p>
        </w:tc>
        <w:tc>
          <w:tcPr>
            <w:tcW w:w="1111" w:type="pct"/>
          </w:tcPr>
          <w:p w14:paraId="57EB83DF" w14:textId="77777777" w:rsidR="008E7207" w:rsidRPr="006F4D85" w:rsidRDefault="008E7207" w:rsidP="00EC2470">
            <w:pPr>
              <w:pStyle w:val="TAC"/>
              <w:rPr>
                <w:noProof/>
              </w:rPr>
            </w:pPr>
          </w:p>
        </w:tc>
      </w:tr>
      <w:tr w:rsidR="008E7207" w:rsidRPr="006F4D85" w14:paraId="6361B684" w14:textId="77777777" w:rsidTr="00EC2470">
        <w:trPr>
          <w:trHeight w:val="162"/>
          <w:jc w:val="center"/>
        </w:trPr>
        <w:tc>
          <w:tcPr>
            <w:tcW w:w="1812" w:type="pct"/>
            <w:gridSpan w:val="4"/>
            <w:shd w:val="clear" w:color="auto" w:fill="auto"/>
          </w:tcPr>
          <w:p w14:paraId="011644F2" w14:textId="77777777" w:rsidR="008E7207" w:rsidRPr="006F4D85" w:rsidRDefault="008E7207" w:rsidP="00EC2470">
            <w:pPr>
              <w:pStyle w:val="TAL"/>
              <w:rPr>
                <w:noProof/>
              </w:rPr>
            </w:pPr>
            <w:r w:rsidRPr="006F4D85">
              <w:rPr>
                <w:noProof/>
              </w:rPr>
              <w:t>CP length</w:t>
            </w:r>
            <w:r w:rsidRPr="006F4D85">
              <w:rPr>
                <w:noProof/>
              </w:rPr>
              <w:tab/>
            </w:r>
          </w:p>
        </w:tc>
        <w:tc>
          <w:tcPr>
            <w:tcW w:w="842" w:type="pct"/>
            <w:gridSpan w:val="2"/>
            <w:shd w:val="clear" w:color="auto" w:fill="auto"/>
          </w:tcPr>
          <w:p w14:paraId="4E5F9E21" w14:textId="77777777" w:rsidR="008E7207" w:rsidRPr="006F4D85" w:rsidRDefault="008E7207" w:rsidP="00EC2470">
            <w:pPr>
              <w:pStyle w:val="TAC"/>
              <w:rPr>
                <w:noProof/>
              </w:rPr>
            </w:pPr>
          </w:p>
        </w:tc>
        <w:tc>
          <w:tcPr>
            <w:tcW w:w="1235" w:type="pct"/>
            <w:shd w:val="clear" w:color="auto" w:fill="auto"/>
          </w:tcPr>
          <w:p w14:paraId="45422F64" w14:textId="77777777" w:rsidR="008E7207" w:rsidRPr="006F4D85" w:rsidRDefault="008E7207" w:rsidP="00EC2470">
            <w:pPr>
              <w:pStyle w:val="TAC"/>
              <w:rPr>
                <w:noProof/>
              </w:rPr>
            </w:pPr>
            <w:r w:rsidRPr="006F4D85">
              <w:rPr>
                <w:noProof/>
              </w:rPr>
              <w:t>Normal</w:t>
            </w:r>
          </w:p>
        </w:tc>
        <w:tc>
          <w:tcPr>
            <w:tcW w:w="1111" w:type="pct"/>
          </w:tcPr>
          <w:p w14:paraId="1720E0EE" w14:textId="77777777" w:rsidR="008E7207" w:rsidRPr="006F4D85" w:rsidRDefault="008E7207" w:rsidP="00EC2470">
            <w:pPr>
              <w:pStyle w:val="TAC"/>
              <w:rPr>
                <w:noProof/>
              </w:rPr>
            </w:pPr>
          </w:p>
        </w:tc>
      </w:tr>
      <w:tr w:rsidR="008E7207" w:rsidRPr="006F4D85" w14:paraId="1F5B4565" w14:textId="77777777" w:rsidTr="00EC2470">
        <w:trPr>
          <w:trHeight w:val="162"/>
          <w:jc w:val="center"/>
        </w:trPr>
        <w:tc>
          <w:tcPr>
            <w:tcW w:w="433" w:type="pct"/>
            <w:tcBorders>
              <w:bottom w:val="nil"/>
            </w:tcBorders>
            <w:shd w:val="clear" w:color="auto" w:fill="auto"/>
          </w:tcPr>
          <w:p w14:paraId="36A3DEAA" w14:textId="77777777" w:rsidR="008E7207" w:rsidRPr="006F4D85" w:rsidRDefault="008E7207" w:rsidP="00EC2470">
            <w:pPr>
              <w:pStyle w:val="TAL"/>
              <w:rPr>
                <w:noProof/>
              </w:rPr>
            </w:pPr>
            <w:r w:rsidRPr="006F4D85">
              <w:rPr>
                <w:noProof/>
              </w:rPr>
              <w:t xml:space="preserve">Beam </w:t>
            </w:r>
          </w:p>
        </w:tc>
        <w:tc>
          <w:tcPr>
            <w:tcW w:w="1379" w:type="pct"/>
            <w:gridSpan w:val="3"/>
            <w:shd w:val="clear" w:color="auto" w:fill="auto"/>
          </w:tcPr>
          <w:p w14:paraId="47A1EB23" w14:textId="77777777" w:rsidR="008E7207" w:rsidRPr="006F4D85" w:rsidRDefault="008E7207" w:rsidP="00EC2470">
            <w:pPr>
              <w:pStyle w:val="TAL"/>
              <w:rPr>
                <w:noProof/>
              </w:rPr>
            </w:pPr>
            <w:r w:rsidRPr="006F4D85">
              <w:rPr>
                <w:noProof/>
              </w:rPr>
              <w:t>DCI format</w:t>
            </w:r>
          </w:p>
        </w:tc>
        <w:tc>
          <w:tcPr>
            <w:tcW w:w="842" w:type="pct"/>
            <w:gridSpan w:val="2"/>
            <w:shd w:val="clear" w:color="auto" w:fill="auto"/>
          </w:tcPr>
          <w:p w14:paraId="29C66D37" w14:textId="77777777" w:rsidR="008E7207" w:rsidRPr="006F4D85" w:rsidRDefault="008E7207" w:rsidP="00EC2470">
            <w:pPr>
              <w:pStyle w:val="TAC"/>
              <w:rPr>
                <w:noProof/>
              </w:rPr>
            </w:pPr>
          </w:p>
        </w:tc>
        <w:tc>
          <w:tcPr>
            <w:tcW w:w="1235" w:type="pct"/>
            <w:shd w:val="clear" w:color="auto" w:fill="auto"/>
          </w:tcPr>
          <w:p w14:paraId="3C58A61B" w14:textId="77777777" w:rsidR="008E7207" w:rsidRPr="006F4D85" w:rsidRDefault="008E7207" w:rsidP="00EC2470">
            <w:pPr>
              <w:pStyle w:val="TAC"/>
              <w:rPr>
                <w:noProof/>
              </w:rPr>
            </w:pPr>
            <w:r w:rsidRPr="006F4D85">
              <w:rPr>
                <w:noProof/>
              </w:rPr>
              <w:t>1-0</w:t>
            </w:r>
          </w:p>
        </w:tc>
        <w:tc>
          <w:tcPr>
            <w:tcW w:w="1111" w:type="pct"/>
          </w:tcPr>
          <w:p w14:paraId="2FE92C75" w14:textId="77777777" w:rsidR="008E7207" w:rsidRPr="006F4D85" w:rsidRDefault="008E7207" w:rsidP="00EC2470">
            <w:pPr>
              <w:pStyle w:val="TAC"/>
              <w:rPr>
                <w:noProof/>
              </w:rPr>
            </w:pPr>
          </w:p>
        </w:tc>
      </w:tr>
      <w:tr w:rsidR="008E7207" w:rsidRPr="006F4D85" w14:paraId="02268B27" w14:textId="77777777" w:rsidTr="00EC2470">
        <w:trPr>
          <w:trHeight w:val="348"/>
          <w:jc w:val="center"/>
        </w:trPr>
        <w:tc>
          <w:tcPr>
            <w:tcW w:w="433" w:type="pct"/>
            <w:tcBorders>
              <w:top w:val="nil"/>
              <w:bottom w:val="nil"/>
            </w:tcBorders>
            <w:shd w:val="clear" w:color="auto" w:fill="auto"/>
          </w:tcPr>
          <w:p w14:paraId="0B81F2B6" w14:textId="77777777" w:rsidR="008E7207" w:rsidRPr="006F4D85" w:rsidRDefault="008E7207" w:rsidP="00EC2470">
            <w:pPr>
              <w:pStyle w:val="TAL"/>
              <w:rPr>
                <w:noProof/>
              </w:rPr>
            </w:pPr>
            <w:r w:rsidRPr="006F4D85">
              <w:rPr>
                <w:noProof/>
              </w:rPr>
              <w:t xml:space="preserve">failure detection </w:t>
            </w:r>
          </w:p>
        </w:tc>
        <w:tc>
          <w:tcPr>
            <w:tcW w:w="1379" w:type="pct"/>
            <w:gridSpan w:val="3"/>
            <w:shd w:val="clear" w:color="auto" w:fill="auto"/>
          </w:tcPr>
          <w:p w14:paraId="1348DA61" w14:textId="77777777" w:rsidR="008E7207" w:rsidRPr="006F4D85" w:rsidRDefault="008E7207" w:rsidP="00EC2470">
            <w:pPr>
              <w:pStyle w:val="TAL"/>
              <w:rPr>
                <w:noProof/>
              </w:rPr>
            </w:pPr>
            <w:r w:rsidRPr="006F4D85">
              <w:rPr>
                <w:noProof/>
              </w:rPr>
              <w:t>Number of Control OFDM symbols</w:t>
            </w:r>
          </w:p>
        </w:tc>
        <w:tc>
          <w:tcPr>
            <w:tcW w:w="842" w:type="pct"/>
            <w:gridSpan w:val="2"/>
            <w:shd w:val="clear" w:color="auto" w:fill="auto"/>
          </w:tcPr>
          <w:p w14:paraId="6CEE7FCC" w14:textId="77777777" w:rsidR="008E7207" w:rsidRPr="006F4D85" w:rsidRDefault="008E7207" w:rsidP="00EC2470">
            <w:pPr>
              <w:pStyle w:val="TAC"/>
              <w:rPr>
                <w:noProof/>
              </w:rPr>
            </w:pPr>
          </w:p>
        </w:tc>
        <w:tc>
          <w:tcPr>
            <w:tcW w:w="1235" w:type="pct"/>
            <w:shd w:val="clear" w:color="auto" w:fill="auto"/>
          </w:tcPr>
          <w:p w14:paraId="14A996AB" w14:textId="77777777" w:rsidR="008E7207" w:rsidRPr="006F4D85" w:rsidRDefault="008E7207" w:rsidP="00EC2470">
            <w:pPr>
              <w:pStyle w:val="TAC"/>
              <w:rPr>
                <w:noProof/>
              </w:rPr>
            </w:pPr>
            <w:r w:rsidRPr="006F4D85">
              <w:rPr>
                <w:noProof/>
              </w:rPr>
              <w:t>2</w:t>
            </w:r>
          </w:p>
        </w:tc>
        <w:tc>
          <w:tcPr>
            <w:tcW w:w="1111" w:type="pct"/>
          </w:tcPr>
          <w:p w14:paraId="4905E4C7" w14:textId="77777777" w:rsidR="008E7207" w:rsidRPr="006F4D85" w:rsidRDefault="008E7207" w:rsidP="00EC2470">
            <w:pPr>
              <w:pStyle w:val="TAC"/>
              <w:rPr>
                <w:noProof/>
              </w:rPr>
            </w:pPr>
          </w:p>
        </w:tc>
      </w:tr>
      <w:tr w:rsidR="008E7207" w:rsidRPr="006F4D85" w14:paraId="74C9B084" w14:textId="77777777" w:rsidTr="00EC2470">
        <w:trPr>
          <w:trHeight w:val="174"/>
          <w:jc w:val="center"/>
        </w:trPr>
        <w:tc>
          <w:tcPr>
            <w:tcW w:w="433" w:type="pct"/>
            <w:tcBorders>
              <w:top w:val="nil"/>
              <w:bottom w:val="nil"/>
            </w:tcBorders>
            <w:shd w:val="clear" w:color="auto" w:fill="auto"/>
          </w:tcPr>
          <w:p w14:paraId="1BB4F704" w14:textId="77777777" w:rsidR="008E7207" w:rsidRPr="006F4D85" w:rsidRDefault="008E7207" w:rsidP="00EC2470">
            <w:pPr>
              <w:pStyle w:val="TAL"/>
              <w:rPr>
                <w:noProof/>
              </w:rPr>
            </w:pPr>
            <w:r w:rsidRPr="006F4D85">
              <w:rPr>
                <w:noProof/>
              </w:rPr>
              <w:t xml:space="preserve">transmission </w:t>
            </w:r>
          </w:p>
        </w:tc>
        <w:tc>
          <w:tcPr>
            <w:tcW w:w="1379" w:type="pct"/>
            <w:gridSpan w:val="3"/>
            <w:shd w:val="clear" w:color="auto" w:fill="auto"/>
          </w:tcPr>
          <w:p w14:paraId="08750F81" w14:textId="77777777" w:rsidR="008E7207" w:rsidRPr="006F4D85" w:rsidRDefault="008E7207" w:rsidP="00EC2470">
            <w:pPr>
              <w:pStyle w:val="TAL"/>
              <w:rPr>
                <w:noProof/>
              </w:rPr>
            </w:pPr>
            <w:r w:rsidRPr="006F4D85">
              <w:rPr>
                <w:noProof/>
              </w:rPr>
              <w:t xml:space="preserve">Aggregation level </w:t>
            </w:r>
          </w:p>
        </w:tc>
        <w:tc>
          <w:tcPr>
            <w:tcW w:w="842" w:type="pct"/>
            <w:gridSpan w:val="2"/>
            <w:shd w:val="clear" w:color="auto" w:fill="auto"/>
          </w:tcPr>
          <w:p w14:paraId="0DE07114" w14:textId="77777777" w:rsidR="008E7207" w:rsidRPr="006F4D85" w:rsidRDefault="008E7207" w:rsidP="00EC2470">
            <w:pPr>
              <w:pStyle w:val="TAC"/>
              <w:rPr>
                <w:noProof/>
              </w:rPr>
            </w:pPr>
            <w:r w:rsidRPr="006F4D85">
              <w:rPr>
                <w:noProof/>
              </w:rPr>
              <w:t>CCE</w:t>
            </w:r>
          </w:p>
        </w:tc>
        <w:tc>
          <w:tcPr>
            <w:tcW w:w="1235" w:type="pct"/>
            <w:shd w:val="clear" w:color="auto" w:fill="auto"/>
          </w:tcPr>
          <w:p w14:paraId="765EBBFE" w14:textId="77777777" w:rsidR="008E7207" w:rsidRPr="006F4D85" w:rsidRDefault="008E7207" w:rsidP="00EC2470">
            <w:pPr>
              <w:pStyle w:val="TAC"/>
              <w:rPr>
                <w:noProof/>
              </w:rPr>
            </w:pPr>
            <w:r w:rsidRPr="006F4D85">
              <w:rPr>
                <w:noProof/>
              </w:rPr>
              <w:t>8</w:t>
            </w:r>
          </w:p>
        </w:tc>
        <w:tc>
          <w:tcPr>
            <w:tcW w:w="1111" w:type="pct"/>
          </w:tcPr>
          <w:p w14:paraId="2B5EF42A" w14:textId="77777777" w:rsidR="008E7207" w:rsidRPr="006F4D85" w:rsidRDefault="008E7207" w:rsidP="00EC2470">
            <w:pPr>
              <w:pStyle w:val="TAC"/>
              <w:rPr>
                <w:noProof/>
              </w:rPr>
            </w:pPr>
          </w:p>
        </w:tc>
      </w:tr>
      <w:tr w:rsidR="008E7207" w:rsidRPr="006F4D85" w14:paraId="4AE687B5" w14:textId="77777777" w:rsidTr="00EC2470">
        <w:trPr>
          <w:trHeight w:val="862"/>
          <w:jc w:val="center"/>
        </w:trPr>
        <w:tc>
          <w:tcPr>
            <w:tcW w:w="433" w:type="pct"/>
            <w:tcBorders>
              <w:top w:val="nil"/>
              <w:bottom w:val="nil"/>
            </w:tcBorders>
            <w:shd w:val="clear" w:color="auto" w:fill="auto"/>
          </w:tcPr>
          <w:p w14:paraId="7885C02B" w14:textId="77777777" w:rsidR="008E7207" w:rsidRPr="006F4D85" w:rsidRDefault="008E7207" w:rsidP="00EC2470">
            <w:pPr>
              <w:pStyle w:val="TAL"/>
              <w:rPr>
                <w:noProof/>
              </w:rPr>
            </w:pPr>
            <w:r w:rsidRPr="006F4D85">
              <w:rPr>
                <w:noProof/>
              </w:rPr>
              <w:t>parameters</w:t>
            </w:r>
          </w:p>
        </w:tc>
        <w:tc>
          <w:tcPr>
            <w:tcW w:w="1379" w:type="pct"/>
            <w:gridSpan w:val="3"/>
            <w:tcBorders>
              <w:top w:val="single" w:sz="4" w:space="0" w:color="auto"/>
              <w:left w:val="single" w:sz="4" w:space="0" w:color="auto"/>
              <w:bottom w:val="single" w:sz="4" w:space="0" w:color="auto"/>
              <w:right w:val="single" w:sz="4" w:space="0" w:color="auto"/>
            </w:tcBorders>
          </w:tcPr>
          <w:p w14:paraId="3E2A3A84" w14:textId="77777777" w:rsidR="008E7207" w:rsidRPr="006F4D85" w:rsidRDefault="008E7207" w:rsidP="00EC2470">
            <w:pPr>
              <w:pStyle w:val="TAL"/>
              <w:rPr>
                <w:noProof/>
              </w:rPr>
            </w:pPr>
            <w:r>
              <w:rPr>
                <w:rFonts w:eastAsia="?? ??"/>
              </w:rPr>
              <w:t xml:space="preserve">Ratio of hypothetical PDCCH RE energy to average </w:t>
            </w:r>
            <w:r>
              <w:rPr>
                <w:rFonts w:hint="eastAsia"/>
                <w:lang w:eastAsia="zh-CN"/>
              </w:rPr>
              <w:t>SSS</w:t>
            </w:r>
            <w:r>
              <w:rPr>
                <w:rFonts w:eastAsia="?? ??"/>
              </w:rPr>
              <w:t xml:space="preserve"> RE energy</w:t>
            </w:r>
          </w:p>
        </w:tc>
        <w:tc>
          <w:tcPr>
            <w:tcW w:w="842" w:type="pct"/>
            <w:gridSpan w:val="2"/>
            <w:shd w:val="clear" w:color="auto" w:fill="auto"/>
          </w:tcPr>
          <w:p w14:paraId="7513AE65" w14:textId="77777777" w:rsidR="008E7207" w:rsidRPr="006F4D85" w:rsidRDefault="008E7207" w:rsidP="00EC2470">
            <w:pPr>
              <w:pStyle w:val="TAC"/>
              <w:rPr>
                <w:noProof/>
              </w:rPr>
            </w:pPr>
            <w:r w:rsidRPr="006F4D85">
              <w:rPr>
                <w:noProof/>
              </w:rPr>
              <w:t>dB</w:t>
            </w:r>
          </w:p>
        </w:tc>
        <w:tc>
          <w:tcPr>
            <w:tcW w:w="1235" w:type="pct"/>
            <w:shd w:val="clear" w:color="auto" w:fill="auto"/>
          </w:tcPr>
          <w:p w14:paraId="0F164DBC" w14:textId="77777777" w:rsidR="008E7207" w:rsidRPr="006F4D85" w:rsidRDefault="008E7207" w:rsidP="00EC2470">
            <w:pPr>
              <w:pStyle w:val="TAC"/>
              <w:rPr>
                <w:noProof/>
              </w:rPr>
            </w:pPr>
            <w:r w:rsidRPr="006F4D85">
              <w:rPr>
                <w:noProof/>
              </w:rPr>
              <w:t>0</w:t>
            </w:r>
          </w:p>
        </w:tc>
        <w:tc>
          <w:tcPr>
            <w:tcW w:w="1111" w:type="pct"/>
          </w:tcPr>
          <w:p w14:paraId="65B0CE48" w14:textId="77777777" w:rsidR="008E7207" w:rsidRPr="006F4D85" w:rsidRDefault="008E7207" w:rsidP="00EC2470">
            <w:pPr>
              <w:pStyle w:val="TAC"/>
              <w:rPr>
                <w:noProof/>
              </w:rPr>
            </w:pPr>
          </w:p>
        </w:tc>
      </w:tr>
      <w:tr w:rsidR="008E7207" w:rsidRPr="006F4D85" w14:paraId="50C47E6A" w14:textId="77777777" w:rsidTr="00EC2470">
        <w:trPr>
          <w:trHeight w:val="849"/>
          <w:jc w:val="center"/>
        </w:trPr>
        <w:tc>
          <w:tcPr>
            <w:tcW w:w="433" w:type="pct"/>
            <w:tcBorders>
              <w:top w:val="nil"/>
              <w:bottom w:val="nil"/>
            </w:tcBorders>
            <w:shd w:val="clear" w:color="auto" w:fill="auto"/>
          </w:tcPr>
          <w:p w14:paraId="08F105A5" w14:textId="77777777" w:rsidR="008E7207" w:rsidRPr="006F4D85" w:rsidRDefault="008E7207" w:rsidP="00EC2470">
            <w:pPr>
              <w:pStyle w:val="TAL"/>
              <w:rPr>
                <w:noProof/>
              </w:rPr>
            </w:pPr>
          </w:p>
        </w:tc>
        <w:tc>
          <w:tcPr>
            <w:tcW w:w="1379" w:type="pct"/>
            <w:gridSpan w:val="3"/>
            <w:tcBorders>
              <w:top w:val="single" w:sz="4" w:space="0" w:color="auto"/>
              <w:left w:val="single" w:sz="4" w:space="0" w:color="auto"/>
              <w:bottom w:val="single" w:sz="4" w:space="0" w:color="auto"/>
              <w:right w:val="single" w:sz="4" w:space="0" w:color="auto"/>
            </w:tcBorders>
          </w:tcPr>
          <w:p w14:paraId="21724B15" w14:textId="77777777" w:rsidR="008E7207" w:rsidRPr="006F4D85" w:rsidRDefault="008E7207" w:rsidP="00EC2470">
            <w:pPr>
              <w:pStyle w:val="TAL"/>
              <w:rPr>
                <w:noProof/>
              </w:rPr>
            </w:pPr>
            <w:r>
              <w:rPr>
                <w:rFonts w:eastAsia="?? ??"/>
              </w:rPr>
              <w:t xml:space="preserve">Ratio of hypothetical PDCCH DMRS energy to average </w:t>
            </w:r>
            <w:r>
              <w:rPr>
                <w:rFonts w:hint="eastAsia"/>
                <w:lang w:eastAsia="zh-CN"/>
              </w:rPr>
              <w:t>SSS</w:t>
            </w:r>
            <w:r>
              <w:rPr>
                <w:rFonts w:eastAsia="?? ??"/>
              </w:rPr>
              <w:t xml:space="preserve"> RE energy</w:t>
            </w:r>
          </w:p>
        </w:tc>
        <w:tc>
          <w:tcPr>
            <w:tcW w:w="842" w:type="pct"/>
            <w:gridSpan w:val="2"/>
            <w:shd w:val="clear" w:color="auto" w:fill="auto"/>
          </w:tcPr>
          <w:p w14:paraId="38B72AB0" w14:textId="77777777" w:rsidR="008E7207" w:rsidRPr="006F4D85" w:rsidRDefault="008E7207" w:rsidP="00EC2470">
            <w:pPr>
              <w:pStyle w:val="TAC"/>
              <w:rPr>
                <w:noProof/>
              </w:rPr>
            </w:pPr>
            <w:r w:rsidRPr="006F4D85">
              <w:rPr>
                <w:noProof/>
              </w:rPr>
              <w:t>dB</w:t>
            </w:r>
          </w:p>
        </w:tc>
        <w:tc>
          <w:tcPr>
            <w:tcW w:w="1235" w:type="pct"/>
            <w:shd w:val="clear" w:color="auto" w:fill="auto"/>
          </w:tcPr>
          <w:p w14:paraId="65ED7568" w14:textId="77777777" w:rsidR="008E7207" w:rsidRPr="006F4D85" w:rsidRDefault="008E7207" w:rsidP="00EC2470">
            <w:pPr>
              <w:pStyle w:val="TAC"/>
              <w:rPr>
                <w:noProof/>
              </w:rPr>
            </w:pPr>
            <w:r w:rsidRPr="006F4D85">
              <w:rPr>
                <w:noProof/>
              </w:rPr>
              <w:t>0</w:t>
            </w:r>
          </w:p>
        </w:tc>
        <w:tc>
          <w:tcPr>
            <w:tcW w:w="1111" w:type="pct"/>
          </w:tcPr>
          <w:p w14:paraId="61BDFDF5" w14:textId="77777777" w:rsidR="008E7207" w:rsidRPr="006F4D85" w:rsidRDefault="008E7207" w:rsidP="00EC2470">
            <w:pPr>
              <w:pStyle w:val="TAC"/>
              <w:rPr>
                <w:noProof/>
              </w:rPr>
            </w:pPr>
          </w:p>
        </w:tc>
      </w:tr>
      <w:tr w:rsidR="008E7207" w:rsidRPr="006F4D85" w14:paraId="732C37C2" w14:textId="77777777" w:rsidTr="00EC2470">
        <w:trPr>
          <w:trHeight w:val="374"/>
          <w:jc w:val="center"/>
        </w:trPr>
        <w:tc>
          <w:tcPr>
            <w:tcW w:w="433" w:type="pct"/>
            <w:tcBorders>
              <w:top w:val="nil"/>
              <w:bottom w:val="nil"/>
            </w:tcBorders>
            <w:shd w:val="clear" w:color="auto" w:fill="auto"/>
          </w:tcPr>
          <w:p w14:paraId="1D327D41" w14:textId="77777777" w:rsidR="008E7207" w:rsidRPr="006F4D85" w:rsidRDefault="008E7207" w:rsidP="00EC2470">
            <w:pPr>
              <w:pStyle w:val="TAL"/>
              <w:rPr>
                <w:noProof/>
              </w:rPr>
            </w:pPr>
          </w:p>
        </w:tc>
        <w:tc>
          <w:tcPr>
            <w:tcW w:w="1379" w:type="pct"/>
            <w:gridSpan w:val="3"/>
            <w:shd w:val="clear" w:color="auto" w:fill="auto"/>
          </w:tcPr>
          <w:p w14:paraId="34FBEACD" w14:textId="77777777" w:rsidR="008E7207" w:rsidRPr="006F4D85" w:rsidRDefault="008E7207" w:rsidP="00EC2470">
            <w:pPr>
              <w:pStyle w:val="TAL"/>
              <w:rPr>
                <w:rFonts w:eastAsia="?? ??"/>
              </w:rPr>
            </w:pPr>
            <w:r w:rsidRPr="006F4D85">
              <w:rPr>
                <w:rFonts w:eastAsia="?? ??"/>
              </w:rPr>
              <w:t>DMRS precoder granularity</w:t>
            </w:r>
          </w:p>
        </w:tc>
        <w:tc>
          <w:tcPr>
            <w:tcW w:w="842" w:type="pct"/>
            <w:gridSpan w:val="2"/>
            <w:shd w:val="clear" w:color="auto" w:fill="auto"/>
          </w:tcPr>
          <w:p w14:paraId="3F6B7930" w14:textId="77777777" w:rsidR="008E7207" w:rsidRPr="006F4D85" w:rsidRDefault="008E7207" w:rsidP="00EC2470">
            <w:pPr>
              <w:pStyle w:val="TAC"/>
              <w:rPr>
                <w:rFonts w:eastAsia="?? ??"/>
              </w:rPr>
            </w:pPr>
          </w:p>
        </w:tc>
        <w:tc>
          <w:tcPr>
            <w:tcW w:w="1235" w:type="pct"/>
            <w:shd w:val="clear" w:color="auto" w:fill="auto"/>
          </w:tcPr>
          <w:p w14:paraId="1915018E" w14:textId="77777777" w:rsidR="008E7207" w:rsidRPr="006F4D85" w:rsidRDefault="008E7207" w:rsidP="00EC2470">
            <w:pPr>
              <w:pStyle w:val="TAC"/>
              <w:rPr>
                <w:noProof/>
              </w:rPr>
            </w:pPr>
            <w:r w:rsidRPr="006F4D85">
              <w:rPr>
                <w:rFonts w:eastAsia="?? ??"/>
              </w:rPr>
              <w:t>REG bundle size</w:t>
            </w:r>
          </w:p>
        </w:tc>
        <w:tc>
          <w:tcPr>
            <w:tcW w:w="1111" w:type="pct"/>
          </w:tcPr>
          <w:p w14:paraId="55E95344" w14:textId="77777777" w:rsidR="008E7207" w:rsidRPr="006F4D85" w:rsidRDefault="008E7207" w:rsidP="00EC2470">
            <w:pPr>
              <w:pStyle w:val="TAC"/>
              <w:rPr>
                <w:rFonts w:eastAsia="?? ??"/>
              </w:rPr>
            </w:pPr>
          </w:p>
        </w:tc>
      </w:tr>
      <w:tr w:rsidR="008E7207" w:rsidRPr="006F4D85" w14:paraId="0167EF73" w14:textId="77777777" w:rsidTr="00EC2470">
        <w:trPr>
          <w:trHeight w:val="185"/>
          <w:jc w:val="center"/>
        </w:trPr>
        <w:tc>
          <w:tcPr>
            <w:tcW w:w="433" w:type="pct"/>
            <w:tcBorders>
              <w:top w:val="nil"/>
            </w:tcBorders>
            <w:shd w:val="clear" w:color="auto" w:fill="auto"/>
          </w:tcPr>
          <w:p w14:paraId="02640870" w14:textId="77777777" w:rsidR="008E7207" w:rsidRPr="006F4D85" w:rsidRDefault="008E7207" w:rsidP="00EC2470">
            <w:pPr>
              <w:pStyle w:val="TAL"/>
              <w:rPr>
                <w:noProof/>
              </w:rPr>
            </w:pPr>
          </w:p>
        </w:tc>
        <w:tc>
          <w:tcPr>
            <w:tcW w:w="1379" w:type="pct"/>
            <w:gridSpan w:val="3"/>
            <w:shd w:val="clear" w:color="auto" w:fill="auto"/>
          </w:tcPr>
          <w:p w14:paraId="52A46702" w14:textId="77777777" w:rsidR="008E7207" w:rsidRPr="006F4D85" w:rsidRDefault="008E7207" w:rsidP="00EC2470">
            <w:pPr>
              <w:pStyle w:val="TAL"/>
              <w:rPr>
                <w:rFonts w:eastAsia="?? ??"/>
              </w:rPr>
            </w:pPr>
            <w:r w:rsidRPr="006F4D85">
              <w:rPr>
                <w:rFonts w:eastAsia="?? ??"/>
              </w:rPr>
              <w:t>REG bundle size</w:t>
            </w:r>
          </w:p>
        </w:tc>
        <w:tc>
          <w:tcPr>
            <w:tcW w:w="842" w:type="pct"/>
            <w:gridSpan w:val="2"/>
            <w:shd w:val="clear" w:color="auto" w:fill="auto"/>
          </w:tcPr>
          <w:p w14:paraId="0810AC05" w14:textId="77777777" w:rsidR="008E7207" w:rsidRPr="006F4D85" w:rsidRDefault="008E7207" w:rsidP="00EC2470">
            <w:pPr>
              <w:pStyle w:val="TAC"/>
              <w:rPr>
                <w:rFonts w:eastAsia="?? ??"/>
              </w:rPr>
            </w:pPr>
          </w:p>
        </w:tc>
        <w:tc>
          <w:tcPr>
            <w:tcW w:w="1235" w:type="pct"/>
            <w:shd w:val="clear" w:color="auto" w:fill="auto"/>
          </w:tcPr>
          <w:p w14:paraId="02A402B4" w14:textId="77777777" w:rsidR="008E7207" w:rsidRPr="006F4D85" w:rsidRDefault="008E7207" w:rsidP="00EC2470">
            <w:pPr>
              <w:pStyle w:val="TAC"/>
              <w:rPr>
                <w:noProof/>
              </w:rPr>
            </w:pPr>
            <w:r w:rsidRPr="006F4D85">
              <w:rPr>
                <w:noProof/>
              </w:rPr>
              <w:t>6</w:t>
            </w:r>
          </w:p>
        </w:tc>
        <w:tc>
          <w:tcPr>
            <w:tcW w:w="1111" w:type="pct"/>
          </w:tcPr>
          <w:p w14:paraId="6908606C" w14:textId="77777777" w:rsidR="008E7207" w:rsidRPr="006F4D85" w:rsidRDefault="008E7207" w:rsidP="00EC2470">
            <w:pPr>
              <w:pStyle w:val="TAC"/>
              <w:rPr>
                <w:noProof/>
              </w:rPr>
            </w:pPr>
          </w:p>
        </w:tc>
      </w:tr>
      <w:tr w:rsidR="008E7207" w:rsidRPr="006F4D85" w14:paraId="53B1AB2D" w14:textId="77777777" w:rsidTr="00EC2470">
        <w:trPr>
          <w:trHeight w:val="174"/>
          <w:jc w:val="center"/>
        </w:trPr>
        <w:tc>
          <w:tcPr>
            <w:tcW w:w="1812" w:type="pct"/>
            <w:gridSpan w:val="4"/>
            <w:shd w:val="clear" w:color="auto" w:fill="auto"/>
          </w:tcPr>
          <w:p w14:paraId="0B59BB97" w14:textId="77777777" w:rsidR="008E7207" w:rsidRPr="006F4D85" w:rsidRDefault="008E7207" w:rsidP="00EC2470">
            <w:pPr>
              <w:pStyle w:val="TAL"/>
              <w:rPr>
                <w:noProof/>
              </w:rPr>
            </w:pPr>
            <w:r w:rsidRPr="006F4D85">
              <w:rPr>
                <w:noProof/>
              </w:rPr>
              <w:t>DRX</w:t>
            </w:r>
          </w:p>
        </w:tc>
        <w:tc>
          <w:tcPr>
            <w:tcW w:w="842" w:type="pct"/>
            <w:gridSpan w:val="2"/>
            <w:shd w:val="clear" w:color="auto" w:fill="auto"/>
          </w:tcPr>
          <w:p w14:paraId="0C7E34CD" w14:textId="77777777" w:rsidR="008E7207" w:rsidRPr="006F4D85" w:rsidRDefault="008E7207" w:rsidP="00EC2470">
            <w:pPr>
              <w:pStyle w:val="TAC"/>
              <w:rPr>
                <w:noProof/>
              </w:rPr>
            </w:pPr>
          </w:p>
        </w:tc>
        <w:tc>
          <w:tcPr>
            <w:tcW w:w="1235" w:type="pct"/>
            <w:shd w:val="clear" w:color="auto" w:fill="auto"/>
          </w:tcPr>
          <w:p w14:paraId="60BC4A24" w14:textId="77777777" w:rsidR="008E7207" w:rsidRPr="006F4D85" w:rsidRDefault="008E7207" w:rsidP="00EC2470">
            <w:pPr>
              <w:pStyle w:val="TAC"/>
              <w:rPr>
                <w:iCs/>
              </w:rPr>
            </w:pPr>
            <w:r w:rsidRPr="006F4D85">
              <w:rPr>
                <w:iCs/>
              </w:rPr>
              <w:t>OFF</w:t>
            </w:r>
          </w:p>
        </w:tc>
        <w:tc>
          <w:tcPr>
            <w:tcW w:w="1111" w:type="pct"/>
          </w:tcPr>
          <w:p w14:paraId="327528F9" w14:textId="77777777" w:rsidR="008E7207" w:rsidRPr="006F4D85" w:rsidRDefault="008E7207" w:rsidP="00EC2470">
            <w:pPr>
              <w:pStyle w:val="TAC"/>
              <w:rPr>
                <w:i/>
                <w:iCs/>
              </w:rPr>
            </w:pPr>
          </w:p>
        </w:tc>
      </w:tr>
      <w:tr w:rsidR="008E7207" w:rsidRPr="006F4D85" w14:paraId="75830140" w14:textId="77777777" w:rsidTr="00EC2470">
        <w:trPr>
          <w:trHeight w:val="162"/>
          <w:jc w:val="center"/>
        </w:trPr>
        <w:tc>
          <w:tcPr>
            <w:tcW w:w="1812" w:type="pct"/>
            <w:gridSpan w:val="4"/>
            <w:shd w:val="clear" w:color="auto" w:fill="auto"/>
          </w:tcPr>
          <w:p w14:paraId="6200CB91" w14:textId="77777777" w:rsidR="008E7207" w:rsidRPr="006F4D85" w:rsidRDefault="008E7207" w:rsidP="00EC2470">
            <w:pPr>
              <w:pStyle w:val="TAL"/>
              <w:rPr>
                <w:noProof/>
              </w:rPr>
            </w:pPr>
            <w:r w:rsidRPr="006F4D85">
              <w:rPr>
                <w:noProof/>
              </w:rPr>
              <w:t xml:space="preserve">Gap pattern ID </w:t>
            </w:r>
          </w:p>
        </w:tc>
        <w:tc>
          <w:tcPr>
            <w:tcW w:w="842" w:type="pct"/>
            <w:gridSpan w:val="2"/>
            <w:shd w:val="clear" w:color="auto" w:fill="auto"/>
          </w:tcPr>
          <w:p w14:paraId="538E5AEF" w14:textId="77777777" w:rsidR="008E7207" w:rsidRPr="006F4D85" w:rsidRDefault="008E7207" w:rsidP="00EC2470">
            <w:pPr>
              <w:pStyle w:val="TAC"/>
              <w:rPr>
                <w:noProof/>
              </w:rPr>
            </w:pPr>
          </w:p>
        </w:tc>
        <w:tc>
          <w:tcPr>
            <w:tcW w:w="1235" w:type="pct"/>
            <w:shd w:val="clear" w:color="auto" w:fill="auto"/>
          </w:tcPr>
          <w:p w14:paraId="174353D3" w14:textId="77777777" w:rsidR="008E7207" w:rsidRPr="006F4D85" w:rsidRDefault="008E7207" w:rsidP="00EC2470">
            <w:pPr>
              <w:pStyle w:val="TAC"/>
              <w:rPr>
                <w:iCs/>
              </w:rPr>
            </w:pPr>
            <w:r w:rsidRPr="006F4D85">
              <w:rPr>
                <w:iCs/>
              </w:rPr>
              <w:t>gp0</w:t>
            </w:r>
          </w:p>
        </w:tc>
        <w:tc>
          <w:tcPr>
            <w:tcW w:w="1111" w:type="pct"/>
          </w:tcPr>
          <w:p w14:paraId="0CF386B2" w14:textId="77777777" w:rsidR="008E7207" w:rsidRPr="006F4D85" w:rsidRDefault="008E7207" w:rsidP="00EC2470">
            <w:pPr>
              <w:pStyle w:val="TAC"/>
              <w:rPr>
                <w:iCs/>
              </w:rPr>
            </w:pPr>
          </w:p>
        </w:tc>
      </w:tr>
      <w:tr w:rsidR="008E7207" w:rsidRPr="006F4D85" w14:paraId="086E28D6" w14:textId="77777777" w:rsidTr="00EC2470">
        <w:trPr>
          <w:trHeight w:val="162"/>
          <w:jc w:val="center"/>
        </w:trPr>
        <w:tc>
          <w:tcPr>
            <w:tcW w:w="1812" w:type="pct"/>
            <w:gridSpan w:val="4"/>
            <w:shd w:val="clear" w:color="auto" w:fill="auto"/>
          </w:tcPr>
          <w:p w14:paraId="3DD3E2FF" w14:textId="77777777" w:rsidR="008E7207" w:rsidRPr="006F4D85" w:rsidRDefault="008E7207" w:rsidP="00EC2470">
            <w:pPr>
              <w:pStyle w:val="TAL"/>
              <w:rPr>
                <w:noProof/>
              </w:rPr>
            </w:pPr>
            <w:r w:rsidRPr="00B3067E">
              <w:rPr>
                <w:lang w:eastAsia="zh-CN"/>
              </w:rPr>
              <w:t>gapOffset</w:t>
            </w:r>
          </w:p>
        </w:tc>
        <w:tc>
          <w:tcPr>
            <w:tcW w:w="842" w:type="pct"/>
            <w:gridSpan w:val="2"/>
            <w:shd w:val="clear" w:color="auto" w:fill="auto"/>
          </w:tcPr>
          <w:p w14:paraId="04B81619" w14:textId="77777777" w:rsidR="008E7207" w:rsidRPr="006F4D85" w:rsidRDefault="008E7207" w:rsidP="00EC2470">
            <w:pPr>
              <w:pStyle w:val="TAC"/>
              <w:rPr>
                <w:noProof/>
              </w:rPr>
            </w:pPr>
          </w:p>
        </w:tc>
        <w:tc>
          <w:tcPr>
            <w:tcW w:w="1235" w:type="pct"/>
            <w:shd w:val="clear" w:color="auto" w:fill="auto"/>
          </w:tcPr>
          <w:p w14:paraId="25347F2C" w14:textId="77777777" w:rsidR="008E7207" w:rsidRPr="006F4D85" w:rsidRDefault="008E7207" w:rsidP="00EC2470">
            <w:pPr>
              <w:pStyle w:val="TAC"/>
              <w:rPr>
                <w:iCs/>
              </w:rPr>
            </w:pPr>
            <w:r w:rsidRPr="00B3067E">
              <w:t>0</w:t>
            </w:r>
          </w:p>
        </w:tc>
        <w:tc>
          <w:tcPr>
            <w:tcW w:w="1111" w:type="pct"/>
          </w:tcPr>
          <w:p w14:paraId="69FF7666" w14:textId="77777777" w:rsidR="008E7207" w:rsidRPr="006F4D85" w:rsidRDefault="008E7207" w:rsidP="00EC2470">
            <w:pPr>
              <w:pStyle w:val="TAC"/>
              <w:rPr>
                <w:iCs/>
              </w:rPr>
            </w:pPr>
          </w:p>
        </w:tc>
      </w:tr>
      <w:tr w:rsidR="008E7207" w:rsidRPr="006F4D85" w14:paraId="716A4224" w14:textId="77777777" w:rsidTr="00EC2470">
        <w:trPr>
          <w:trHeight w:val="162"/>
          <w:jc w:val="center"/>
        </w:trPr>
        <w:tc>
          <w:tcPr>
            <w:tcW w:w="1812" w:type="pct"/>
            <w:gridSpan w:val="4"/>
            <w:shd w:val="clear" w:color="auto" w:fill="auto"/>
          </w:tcPr>
          <w:p w14:paraId="05213DF0" w14:textId="77777777" w:rsidR="008E7207" w:rsidRPr="006F4D85" w:rsidRDefault="008E7207" w:rsidP="00EC2470">
            <w:pPr>
              <w:pStyle w:val="TAL"/>
            </w:pPr>
            <w:r w:rsidRPr="006F4D85">
              <w:t>rlmInSyncOutOfSyncThreshold</w:t>
            </w:r>
          </w:p>
        </w:tc>
        <w:tc>
          <w:tcPr>
            <w:tcW w:w="842" w:type="pct"/>
            <w:gridSpan w:val="2"/>
            <w:shd w:val="clear" w:color="auto" w:fill="auto"/>
          </w:tcPr>
          <w:p w14:paraId="6751C965" w14:textId="77777777" w:rsidR="008E7207" w:rsidRPr="006F4D85" w:rsidRDefault="008E7207" w:rsidP="00EC2470">
            <w:pPr>
              <w:pStyle w:val="TAC"/>
              <w:rPr>
                <w:noProof/>
              </w:rPr>
            </w:pPr>
          </w:p>
        </w:tc>
        <w:tc>
          <w:tcPr>
            <w:tcW w:w="1235" w:type="pct"/>
            <w:shd w:val="clear" w:color="auto" w:fill="auto"/>
          </w:tcPr>
          <w:p w14:paraId="47A82426" w14:textId="77777777" w:rsidR="008E7207" w:rsidRPr="006F4D85" w:rsidRDefault="008E7207" w:rsidP="00EC2470">
            <w:pPr>
              <w:pStyle w:val="TAC"/>
              <w:rPr>
                <w:iCs/>
              </w:rPr>
            </w:pPr>
            <w:r w:rsidRPr="006F4D85">
              <w:rPr>
                <w:iCs/>
              </w:rPr>
              <w:t>absent</w:t>
            </w:r>
          </w:p>
        </w:tc>
        <w:tc>
          <w:tcPr>
            <w:tcW w:w="1111" w:type="pct"/>
          </w:tcPr>
          <w:p w14:paraId="187F9455" w14:textId="77777777" w:rsidR="008E7207" w:rsidRPr="006F4D85" w:rsidRDefault="008E7207" w:rsidP="00EC2470">
            <w:pPr>
              <w:pStyle w:val="TAC"/>
              <w:rPr>
                <w:iCs/>
              </w:rPr>
            </w:pPr>
            <w:r w:rsidRPr="006F4D85">
              <w:rPr>
                <w:iCs/>
              </w:rPr>
              <w:t>When the field is absent, the UE applies the value 0. (Table 8.1.1-1).</w:t>
            </w:r>
          </w:p>
        </w:tc>
      </w:tr>
      <w:tr w:rsidR="008E7207" w:rsidRPr="006F4D85" w14:paraId="1C13F872" w14:textId="77777777" w:rsidTr="00EC2470">
        <w:trPr>
          <w:trHeight w:val="336"/>
          <w:jc w:val="center"/>
        </w:trPr>
        <w:tc>
          <w:tcPr>
            <w:tcW w:w="1812" w:type="pct"/>
            <w:gridSpan w:val="4"/>
            <w:shd w:val="clear" w:color="auto" w:fill="auto"/>
          </w:tcPr>
          <w:p w14:paraId="147840F0" w14:textId="77777777" w:rsidR="008E7207" w:rsidRPr="006F4D85" w:rsidRDefault="008E7207" w:rsidP="00EC2470">
            <w:pPr>
              <w:pStyle w:val="TAL"/>
              <w:rPr>
                <w:noProof/>
              </w:rPr>
            </w:pPr>
            <w:r w:rsidRPr="006F4D85">
              <w:t>rsrp-ThresholdSSB</w:t>
            </w:r>
          </w:p>
        </w:tc>
        <w:tc>
          <w:tcPr>
            <w:tcW w:w="842" w:type="pct"/>
            <w:gridSpan w:val="2"/>
            <w:shd w:val="clear" w:color="auto" w:fill="auto"/>
          </w:tcPr>
          <w:p w14:paraId="645FF35A" w14:textId="77777777" w:rsidR="008E7207" w:rsidRPr="006F4D85" w:rsidRDefault="008E7207" w:rsidP="00EC2470">
            <w:pPr>
              <w:pStyle w:val="TAC"/>
              <w:rPr>
                <w:noProof/>
              </w:rPr>
            </w:pPr>
            <w:r w:rsidRPr="00B3067E">
              <w:t>dBm/SCS kHz</w:t>
            </w:r>
          </w:p>
        </w:tc>
        <w:tc>
          <w:tcPr>
            <w:tcW w:w="1235" w:type="pct"/>
            <w:shd w:val="clear" w:color="auto" w:fill="auto"/>
          </w:tcPr>
          <w:p w14:paraId="5007BE6D" w14:textId="77777777" w:rsidR="008E7207" w:rsidRPr="006F4D85" w:rsidRDefault="008E7207" w:rsidP="00EC2470">
            <w:pPr>
              <w:pStyle w:val="TAC"/>
              <w:rPr>
                <w:noProof/>
              </w:rPr>
            </w:pPr>
            <w:bookmarkStart w:id="1235" w:name="OLE_LINK14"/>
            <w:r w:rsidRPr="00FA49FA">
              <w:rPr>
                <w:iCs/>
              </w:rPr>
              <w:t>-94.5</w:t>
            </w:r>
            <w:bookmarkEnd w:id="1235"/>
          </w:p>
        </w:tc>
        <w:tc>
          <w:tcPr>
            <w:tcW w:w="1111" w:type="pct"/>
          </w:tcPr>
          <w:p w14:paraId="542149AB" w14:textId="77777777" w:rsidR="008E7207" w:rsidRPr="006F4D85" w:rsidRDefault="008E7207" w:rsidP="00EC2470">
            <w:pPr>
              <w:pStyle w:val="TAC"/>
              <w:rPr>
                <w:iCs/>
              </w:rPr>
            </w:pPr>
            <w:r w:rsidRPr="00FA49FA">
              <w:t>Threshold used for Q</w:t>
            </w:r>
            <w:r w:rsidRPr="00FA49FA">
              <w:rPr>
                <w:vertAlign w:val="subscript"/>
              </w:rPr>
              <w:t>in_LR_SSB</w:t>
            </w:r>
          </w:p>
        </w:tc>
      </w:tr>
      <w:tr w:rsidR="008E7207" w:rsidRPr="006F4D85" w14:paraId="318EE9E3" w14:textId="77777777" w:rsidTr="00EC2470">
        <w:trPr>
          <w:trHeight w:val="336"/>
          <w:jc w:val="center"/>
        </w:trPr>
        <w:tc>
          <w:tcPr>
            <w:tcW w:w="1812" w:type="pct"/>
            <w:gridSpan w:val="4"/>
            <w:shd w:val="clear" w:color="auto" w:fill="auto"/>
          </w:tcPr>
          <w:p w14:paraId="452EE04A" w14:textId="77777777" w:rsidR="008E7207" w:rsidRPr="006F4D85" w:rsidRDefault="008E7207" w:rsidP="00EC2470">
            <w:pPr>
              <w:pStyle w:val="TAL"/>
            </w:pPr>
            <w:r w:rsidRPr="006F4D85">
              <w:t>powerControlOffsetSS</w:t>
            </w:r>
          </w:p>
        </w:tc>
        <w:tc>
          <w:tcPr>
            <w:tcW w:w="842" w:type="pct"/>
            <w:gridSpan w:val="2"/>
            <w:shd w:val="clear" w:color="auto" w:fill="auto"/>
          </w:tcPr>
          <w:p w14:paraId="325F5D89" w14:textId="77777777" w:rsidR="008E7207" w:rsidRPr="006F4D85" w:rsidRDefault="008E7207" w:rsidP="00EC2470">
            <w:pPr>
              <w:pStyle w:val="TAC"/>
              <w:rPr>
                <w:noProof/>
              </w:rPr>
            </w:pPr>
          </w:p>
        </w:tc>
        <w:tc>
          <w:tcPr>
            <w:tcW w:w="1235" w:type="pct"/>
            <w:shd w:val="clear" w:color="auto" w:fill="auto"/>
          </w:tcPr>
          <w:p w14:paraId="0F9424C4" w14:textId="77777777" w:rsidR="008E7207" w:rsidRPr="006F4D85" w:rsidRDefault="008E7207" w:rsidP="00EC2470">
            <w:pPr>
              <w:pStyle w:val="TAC"/>
              <w:rPr>
                <w:iCs/>
              </w:rPr>
            </w:pPr>
            <w:r w:rsidRPr="006F4D85">
              <w:rPr>
                <w:iCs/>
              </w:rPr>
              <w:t>db0</w:t>
            </w:r>
          </w:p>
        </w:tc>
        <w:tc>
          <w:tcPr>
            <w:tcW w:w="1111" w:type="pct"/>
          </w:tcPr>
          <w:p w14:paraId="41533E6E" w14:textId="77777777" w:rsidR="008E7207" w:rsidRPr="006F4D85" w:rsidRDefault="008E7207" w:rsidP="00EC2470">
            <w:pPr>
              <w:pStyle w:val="TAC"/>
              <w:rPr>
                <w:noProof/>
              </w:rPr>
            </w:pPr>
            <w:r w:rsidRPr="006F4D85">
              <w:rPr>
                <w:noProof/>
              </w:rPr>
              <w:t>Used for deriving rsrp-ThresholdCSI-RS</w:t>
            </w:r>
          </w:p>
        </w:tc>
      </w:tr>
      <w:tr w:rsidR="008E7207" w:rsidRPr="006F4D85" w14:paraId="45772033" w14:textId="77777777" w:rsidTr="00EC2470">
        <w:trPr>
          <w:trHeight w:val="162"/>
          <w:jc w:val="center"/>
        </w:trPr>
        <w:tc>
          <w:tcPr>
            <w:tcW w:w="1812" w:type="pct"/>
            <w:gridSpan w:val="4"/>
            <w:shd w:val="clear" w:color="auto" w:fill="auto"/>
          </w:tcPr>
          <w:p w14:paraId="52AF80D5" w14:textId="77777777" w:rsidR="008E7207" w:rsidRPr="006F4D85" w:rsidRDefault="008E7207" w:rsidP="00EC2470">
            <w:pPr>
              <w:pStyle w:val="TAL"/>
              <w:rPr>
                <w:noProof/>
              </w:rPr>
            </w:pPr>
            <w:r w:rsidRPr="006F4D85">
              <w:rPr>
                <w:noProof/>
              </w:rPr>
              <w:t>beamFailureInstanceMaxCount</w:t>
            </w:r>
          </w:p>
        </w:tc>
        <w:tc>
          <w:tcPr>
            <w:tcW w:w="842" w:type="pct"/>
            <w:gridSpan w:val="2"/>
            <w:shd w:val="clear" w:color="auto" w:fill="auto"/>
          </w:tcPr>
          <w:p w14:paraId="31EE3D47" w14:textId="77777777" w:rsidR="008E7207" w:rsidRPr="006F4D85" w:rsidRDefault="008E7207" w:rsidP="00EC2470">
            <w:pPr>
              <w:pStyle w:val="TAC"/>
              <w:rPr>
                <w:iCs/>
              </w:rPr>
            </w:pPr>
          </w:p>
        </w:tc>
        <w:tc>
          <w:tcPr>
            <w:tcW w:w="1235" w:type="pct"/>
            <w:shd w:val="clear" w:color="auto" w:fill="auto"/>
          </w:tcPr>
          <w:p w14:paraId="1BB194BA" w14:textId="77777777" w:rsidR="008E7207" w:rsidRPr="006F4D85" w:rsidRDefault="008E7207" w:rsidP="00EC2470">
            <w:pPr>
              <w:pStyle w:val="TAC"/>
              <w:rPr>
                <w:iCs/>
              </w:rPr>
            </w:pPr>
            <w:r w:rsidRPr="006F4D85">
              <w:rPr>
                <w:iCs/>
              </w:rPr>
              <w:t>n1</w:t>
            </w:r>
          </w:p>
        </w:tc>
        <w:tc>
          <w:tcPr>
            <w:tcW w:w="1111" w:type="pct"/>
          </w:tcPr>
          <w:p w14:paraId="06A36570" w14:textId="77777777" w:rsidR="008E7207" w:rsidRPr="006F4D85" w:rsidRDefault="008E7207" w:rsidP="00EC2470">
            <w:pPr>
              <w:pStyle w:val="TAC"/>
              <w:rPr>
                <w:iCs/>
              </w:rPr>
            </w:pPr>
            <w:r w:rsidRPr="006F4D85">
              <w:rPr>
                <w:iCs/>
              </w:rPr>
              <w:t>see TS 38.321 [7], clause 5.17</w:t>
            </w:r>
          </w:p>
        </w:tc>
      </w:tr>
      <w:tr w:rsidR="008E7207" w:rsidRPr="006F4D85" w14:paraId="214C6613" w14:textId="77777777" w:rsidTr="00EC2470">
        <w:trPr>
          <w:trHeight w:val="162"/>
          <w:jc w:val="center"/>
        </w:trPr>
        <w:tc>
          <w:tcPr>
            <w:tcW w:w="1812" w:type="pct"/>
            <w:gridSpan w:val="4"/>
            <w:shd w:val="clear" w:color="auto" w:fill="auto"/>
          </w:tcPr>
          <w:p w14:paraId="061B2C4F" w14:textId="77777777" w:rsidR="008E7207" w:rsidRPr="006F4D85" w:rsidRDefault="008E7207" w:rsidP="00EC2470">
            <w:pPr>
              <w:pStyle w:val="TAL"/>
              <w:rPr>
                <w:noProof/>
              </w:rPr>
            </w:pPr>
            <w:r w:rsidRPr="006F4D85">
              <w:rPr>
                <w:noProof/>
              </w:rPr>
              <w:t>beamFailureDetectionTimer</w:t>
            </w:r>
          </w:p>
        </w:tc>
        <w:tc>
          <w:tcPr>
            <w:tcW w:w="842" w:type="pct"/>
            <w:gridSpan w:val="2"/>
            <w:shd w:val="clear" w:color="auto" w:fill="auto"/>
          </w:tcPr>
          <w:p w14:paraId="5B7F75C4" w14:textId="77777777" w:rsidR="008E7207" w:rsidRPr="006F4D85" w:rsidRDefault="008E7207" w:rsidP="00EC2470">
            <w:pPr>
              <w:pStyle w:val="TAC"/>
              <w:rPr>
                <w:iCs/>
              </w:rPr>
            </w:pPr>
          </w:p>
        </w:tc>
        <w:tc>
          <w:tcPr>
            <w:tcW w:w="1235" w:type="pct"/>
            <w:shd w:val="clear" w:color="auto" w:fill="auto"/>
          </w:tcPr>
          <w:p w14:paraId="43D5BA58" w14:textId="77777777" w:rsidR="008E7207" w:rsidRPr="006F4D85" w:rsidRDefault="008E7207" w:rsidP="00EC2470">
            <w:pPr>
              <w:pStyle w:val="TAC"/>
              <w:rPr>
                <w:i/>
                <w:iCs/>
              </w:rPr>
            </w:pPr>
            <w:r w:rsidRPr="006F4D85">
              <w:rPr>
                <w:noProof/>
              </w:rPr>
              <w:t>pbfd4</w:t>
            </w:r>
          </w:p>
        </w:tc>
        <w:tc>
          <w:tcPr>
            <w:tcW w:w="1111" w:type="pct"/>
          </w:tcPr>
          <w:p w14:paraId="795A8926" w14:textId="77777777" w:rsidR="008E7207" w:rsidRPr="006F4D85" w:rsidRDefault="008E7207" w:rsidP="00EC2470">
            <w:pPr>
              <w:pStyle w:val="TAC"/>
              <w:rPr>
                <w:noProof/>
              </w:rPr>
            </w:pPr>
            <w:r w:rsidRPr="006F4D85">
              <w:rPr>
                <w:iCs/>
              </w:rPr>
              <w:t>see TS 38.321 [7], clause 5.17</w:t>
            </w:r>
          </w:p>
        </w:tc>
      </w:tr>
      <w:tr w:rsidR="008E7207" w:rsidRPr="006F4D85" w14:paraId="1920A72F" w14:textId="77777777" w:rsidTr="00EC2470">
        <w:trPr>
          <w:trHeight w:val="61"/>
          <w:jc w:val="center"/>
        </w:trPr>
        <w:tc>
          <w:tcPr>
            <w:tcW w:w="1213" w:type="pct"/>
            <w:gridSpan w:val="3"/>
            <w:shd w:val="clear" w:color="auto" w:fill="auto"/>
          </w:tcPr>
          <w:p w14:paraId="0AF4B6B4" w14:textId="77777777" w:rsidR="008E7207" w:rsidRPr="006F4D85" w:rsidRDefault="008E7207" w:rsidP="00EC2470">
            <w:pPr>
              <w:pStyle w:val="TAL"/>
              <w:rPr>
                <w:rFonts w:cs="Arial"/>
                <w:bCs/>
              </w:rPr>
            </w:pPr>
            <w:r w:rsidRPr="006F4D85">
              <w:rPr>
                <w:noProof/>
              </w:rPr>
              <w:t>CSI-RS configuration for CSI reporting</w:t>
            </w:r>
          </w:p>
        </w:tc>
        <w:tc>
          <w:tcPr>
            <w:tcW w:w="603" w:type="pct"/>
            <w:gridSpan w:val="2"/>
            <w:shd w:val="clear" w:color="auto" w:fill="auto"/>
          </w:tcPr>
          <w:p w14:paraId="6911DC06" w14:textId="77777777" w:rsidR="008E7207" w:rsidRPr="006F4D85" w:rsidRDefault="008E7207" w:rsidP="00EC2470">
            <w:pPr>
              <w:pStyle w:val="TAL"/>
              <w:rPr>
                <w:noProof/>
                <w:lang w:val="it-IT"/>
              </w:rPr>
            </w:pPr>
            <w:r w:rsidRPr="006F4D85">
              <w:rPr>
                <w:noProof/>
                <w:lang w:val="it-IT"/>
              </w:rPr>
              <w:t>Config 1, 2</w:t>
            </w:r>
          </w:p>
        </w:tc>
        <w:tc>
          <w:tcPr>
            <w:tcW w:w="838" w:type="pct"/>
            <w:shd w:val="clear" w:color="auto" w:fill="auto"/>
          </w:tcPr>
          <w:p w14:paraId="6D32BAB4" w14:textId="77777777" w:rsidR="008E7207" w:rsidRPr="006F4D85" w:rsidRDefault="008E7207" w:rsidP="00EC2470">
            <w:pPr>
              <w:pStyle w:val="TAC"/>
              <w:rPr>
                <w:noProof/>
                <w:lang w:val="it-IT"/>
              </w:rPr>
            </w:pPr>
          </w:p>
        </w:tc>
        <w:tc>
          <w:tcPr>
            <w:tcW w:w="1235" w:type="pct"/>
          </w:tcPr>
          <w:p w14:paraId="4E317424" w14:textId="77777777" w:rsidR="008E7207" w:rsidRPr="006F4D85" w:rsidRDefault="008E7207" w:rsidP="00EC2470">
            <w:pPr>
              <w:pStyle w:val="TAC"/>
              <w:rPr>
                <w:noProof/>
              </w:rPr>
            </w:pPr>
            <w:r w:rsidRPr="00FA49FA">
              <w:rPr>
                <w:szCs w:val="18"/>
              </w:rPr>
              <w:t>CSI-RS.3.1 TDD</w:t>
            </w:r>
          </w:p>
        </w:tc>
        <w:tc>
          <w:tcPr>
            <w:tcW w:w="1111" w:type="pct"/>
          </w:tcPr>
          <w:p w14:paraId="5A416085" w14:textId="77777777" w:rsidR="008E7207" w:rsidRPr="006F4D85" w:rsidRDefault="008E7207" w:rsidP="00EC2470">
            <w:pPr>
              <w:pStyle w:val="TAC"/>
              <w:rPr>
                <w:szCs w:val="18"/>
              </w:rPr>
            </w:pPr>
          </w:p>
        </w:tc>
      </w:tr>
      <w:tr w:rsidR="008E7207" w:rsidRPr="006F4D85" w14:paraId="62139C40" w14:textId="77777777" w:rsidTr="00EC2470">
        <w:trPr>
          <w:trHeight w:val="61"/>
          <w:jc w:val="center"/>
        </w:trPr>
        <w:tc>
          <w:tcPr>
            <w:tcW w:w="1816" w:type="pct"/>
            <w:gridSpan w:val="5"/>
            <w:shd w:val="clear" w:color="auto" w:fill="auto"/>
          </w:tcPr>
          <w:p w14:paraId="14BA79E3" w14:textId="77777777" w:rsidR="008E7207" w:rsidRPr="006F4D85" w:rsidRDefault="008E7207" w:rsidP="00EC2470">
            <w:pPr>
              <w:pStyle w:val="TAL"/>
              <w:rPr>
                <w:noProof/>
                <w:lang w:val="it-IT"/>
              </w:rPr>
            </w:pPr>
            <w:r w:rsidRPr="006F4D85">
              <w:rPr>
                <w:noProof/>
                <w:lang w:val="it-IT"/>
              </w:rPr>
              <w:t>TCI states</w:t>
            </w:r>
          </w:p>
        </w:tc>
        <w:tc>
          <w:tcPr>
            <w:tcW w:w="838" w:type="pct"/>
            <w:shd w:val="clear" w:color="auto" w:fill="auto"/>
          </w:tcPr>
          <w:p w14:paraId="50E2BBB3" w14:textId="77777777" w:rsidR="008E7207" w:rsidRPr="006F4D85" w:rsidRDefault="008E7207" w:rsidP="00EC2470">
            <w:pPr>
              <w:pStyle w:val="TAC"/>
              <w:rPr>
                <w:noProof/>
                <w:lang w:val="it-IT"/>
              </w:rPr>
            </w:pPr>
          </w:p>
        </w:tc>
        <w:tc>
          <w:tcPr>
            <w:tcW w:w="1235" w:type="pct"/>
          </w:tcPr>
          <w:p w14:paraId="2547B1BF" w14:textId="77777777" w:rsidR="008E7207" w:rsidRPr="006F4D85" w:rsidRDefault="008E7207" w:rsidP="00EC2470">
            <w:pPr>
              <w:pStyle w:val="TAC"/>
              <w:rPr>
                <w:szCs w:val="18"/>
              </w:rPr>
            </w:pPr>
            <w:r w:rsidRPr="00FA49FA">
              <w:rPr>
                <w:rFonts w:eastAsia="MS Mincho"/>
              </w:rPr>
              <w:t>TCI.State.0</w:t>
            </w:r>
          </w:p>
        </w:tc>
        <w:tc>
          <w:tcPr>
            <w:tcW w:w="1111" w:type="pct"/>
          </w:tcPr>
          <w:p w14:paraId="4A7ABF8F" w14:textId="77777777" w:rsidR="008E7207" w:rsidRPr="006F4D85" w:rsidRDefault="008E7207" w:rsidP="00EC2470">
            <w:pPr>
              <w:pStyle w:val="TAC"/>
              <w:rPr>
                <w:szCs w:val="18"/>
              </w:rPr>
            </w:pPr>
          </w:p>
        </w:tc>
      </w:tr>
      <w:tr w:rsidR="008E7207" w:rsidRPr="006F4D85" w14:paraId="27BB3802" w14:textId="77777777" w:rsidTr="00EC2470">
        <w:trPr>
          <w:trHeight w:val="61"/>
          <w:jc w:val="center"/>
        </w:trPr>
        <w:tc>
          <w:tcPr>
            <w:tcW w:w="1213" w:type="pct"/>
            <w:gridSpan w:val="3"/>
            <w:shd w:val="clear" w:color="auto" w:fill="auto"/>
          </w:tcPr>
          <w:p w14:paraId="255E3225" w14:textId="77777777" w:rsidR="008E7207" w:rsidRPr="006F4D85" w:rsidRDefault="008E7207" w:rsidP="00EC2470">
            <w:pPr>
              <w:pStyle w:val="TAL"/>
              <w:rPr>
                <w:noProof/>
              </w:rPr>
            </w:pPr>
            <w:r w:rsidRPr="006F4D85">
              <w:t>CSI-RS for tracking</w:t>
            </w:r>
          </w:p>
        </w:tc>
        <w:tc>
          <w:tcPr>
            <w:tcW w:w="603" w:type="pct"/>
            <w:gridSpan w:val="2"/>
            <w:shd w:val="clear" w:color="auto" w:fill="auto"/>
          </w:tcPr>
          <w:p w14:paraId="29B688B0" w14:textId="77777777" w:rsidR="008E7207" w:rsidRPr="006F4D85" w:rsidRDefault="008E7207" w:rsidP="00EC2470">
            <w:pPr>
              <w:pStyle w:val="TAL"/>
              <w:rPr>
                <w:noProof/>
                <w:lang w:val="it-IT"/>
              </w:rPr>
            </w:pPr>
            <w:r w:rsidRPr="006F4D85">
              <w:rPr>
                <w:noProof/>
                <w:lang w:val="it-IT"/>
              </w:rPr>
              <w:t>Config 1, 2</w:t>
            </w:r>
          </w:p>
        </w:tc>
        <w:tc>
          <w:tcPr>
            <w:tcW w:w="838" w:type="pct"/>
            <w:shd w:val="clear" w:color="auto" w:fill="auto"/>
          </w:tcPr>
          <w:p w14:paraId="5AA69A35" w14:textId="77777777" w:rsidR="008E7207" w:rsidRPr="006F4D85" w:rsidRDefault="008E7207" w:rsidP="00EC2470">
            <w:pPr>
              <w:pStyle w:val="TAC"/>
              <w:rPr>
                <w:noProof/>
                <w:lang w:val="it-IT"/>
              </w:rPr>
            </w:pPr>
          </w:p>
        </w:tc>
        <w:tc>
          <w:tcPr>
            <w:tcW w:w="1235" w:type="pct"/>
          </w:tcPr>
          <w:p w14:paraId="4476CE07" w14:textId="77777777" w:rsidR="008E7207" w:rsidRPr="006F4D85" w:rsidRDefault="008E7207" w:rsidP="00EC2470">
            <w:pPr>
              <w:pStyle w:val="TAC"/>
              <w:rPr>
                <w:szCs w:val="18"/>
              </w:rPr>
            </w:pPr>
            <w:r w:rsidRPr="00FA49FA">
              <w:rPr>
                <w:szCs w:val="18"/>
              </w:rPr>
              <w:t>TRS.2.1 TDD</w:t>
            </w:r>
          </w:p>
        </w:tc>
        <w:tc>
          <w:tcPr>
            <w:tcW w:w="1111" w:type="pct"/>
          </w:tcPr>
          <w:p w14:paraId="1CCAB62A" w14:textId="77777777" w:rsidR="008E7207" w:rsidRPr="006F4D85" w:rsidRDefault="008E7207" w:rsidP="00EC2470">
            <w:pPr>
              <w:pStyle w:val="TAC"/>
              <w:rPr>
                <w:szCs w:val="18"/>
              </w:rPr>
            </w:pPr>
          </w:p>
        </w:tc>
      </w:tr>
      <w:tr w:rsidR="008E7207" w:rsidRPr="006F4D85" w14:paraId="43DEC112" w14:textId="77777777" w:rsidTr="00EC2470">
        <w:trPr>
          <w:trHeight w:val="61"/>
          <w:jc w:val="center"/>
        </w:trPr>
        <w:tc>
          <w:tcPr>
            <w:tcW w:w="1816" w:type="pct"/>
            <w:gridSpan w:val="5"/>
            <w:shd w:val="clear" w:color="auto" w:fill="auto"/>
          </w:tcPr>
          <w:p w14:paraId="54607AE5" w14:textId="77777777" w:rsidR="008E7207" w:rsidRPr="006F4D85" w:rsidRDefault="008E7207" w:rsidP="00EC2470">
            <w:pPr>
              <w:pStyle w:val="TAL"/>
              <w:rPr>
                <w:noProof/>
                <w:lang w:val="it-IT"/>
              </w:rPr>
            </w:pPr>
            <w:r w:rsidRPr="006F4D85">
              <w:rPr>
                <w:noProof/>
              </w:rPr>
              <w:t>SSB index assigned as RLM RS</w:t>
            </w:r>
          </w:p>
        </w:tc>
        <w:tc>
          <w:tcPr>
            <w:tcW w:w="838" w:type="pct"/>
            <w:shd w:val="clear" w:color="auto" w:fill="auto"/>
          </w:tcPr>
          <w:p w14:paraId="145778B0" w14:textId="77777777" w:rsidR="008E7207" w:rsidRPr="006F4D85" w:rsidRDefault="008E7207" w:rsidP="00EC2470">
            <w:pPr>
              <w:pStyle w:val="TAC"/>
              <w:rPr>
                <w:noProof/>
                <w:lang w:val="it-IT"/>
              </w:rPr>
            </w:pPr>
          </w:p>
        </w:tc>
        <w:tc>
          <w:tcPr>
            <w:tcW w:w="1235" w:type="pct"/>
          </w:tcPr>
          <w:p w14:paraId="7ABDB513" w14:textId="77777777" w:rsidR="008E7207" w:rsidRPr="006F4D85" w:rsidRDefault="008E7207" w:rsidP="00EC2470">
            <w:pPr>
              <w:pStyle w:val="TAC"/>
              <w:rPr>
                <w:szCs w:val="18"/>
              </w:rPr>
            </w:pPr>
            <w:r w:rsidRPr="006F4D85">
              <w:rPr>
                <w:rFonts w:cs="Arial"/>
                <w:szCs w:val="18"/>
              </w:rPr>
              <w:t>0, 1</w:t>
            </w:r>
          </w:p>
        </w:tc>
        <w:tc>
          <w:tcPr>
            <w:tcW w:w="1111" w:type="pct"/>
          </w:tcPr>
          <w:p w14:paraId="5AD8A27F" w14:textId="77777777" w:rsidR="008E7207" w:rsidRPr="006F4D85" w:rsidRDefault="008E7207" w:rsidP="00EC2470">
            <w:pPr>
              <w:pStyle w:val="TAC"/>
              <w:rPr>
                <w:szCs w:val="18"/>
              </w:rPr>
            </w:pPr>
          </w:p>
        </w:tc>
      </w:tr>
      <w:tr w:rsidR="008E7207" w:rsidRPr="006F4D85" w14:paraId="3DB15917" w14:textId="77777777" w:rsidTr="00EC2470">
        <w:trPr>
          <w:trHeight w:val="61"/>
          <w:jc w:val="center"/>
        </w:trPr>
        <w:tc>
          <w:tcPr>
            <w:tcW w:w="1816" w:type="pct"/>
            <w:gridSpan w:val="5"/>
            <w:shd w:val="clear" w:color="auto" w:fill="auto"/>
          </w:tcPr>
          <w:p w14:paraId="53A1AEB2" w14:textId="77777777" w:rsidR="008E7207" w:rsidRPr="006F4D85" w:rsidRDefault="008E7207" w:rsidP="00EC2470">
            <w:pPr>
              <w:pStyle w:val="TAL"/>
              <w:rPr>
                <w:noProof/>
              </w:rPr>
            </w:pPr>
            <w:r w:rsidRPr="006F4D85">
              <w:rPr>
                <w:noProof/>
              </w:rPr>
              <w:t>T310 Timer</w:t>
            </w:r>
          </w:p>
        </w:tc>
        <w:tc>
          <w:tcPr>
            <w:tcW w:w="838" w:type="pct"/>
            <w:shd w:val="clear" w:color="auto" w:fill="auto"/>
          </w:tcPr>
          <w:p w14:paraId="7CB7D6B9" w14:textId="77777777" w:rsidR="008E7207" w:rsidRPr="006F4D85" w:rsidRDefault="008E7207" w:rsidP="00EC2470">
            <w:pPr>
              <w:pStyle w:val="TAC"/>
              <w:rPr>
                <w:noProof/>
                <w:lang w:val="it-IT" w:eastAsia="zh-CN"/>
              </w:rPr>
            </w:pPr>
            <w:r w:rsidRPr="006F4D85">
              <w:rPr>
                <w:rFonts w:hint="eastAsia"/>
                <w:noProof/>
                <w:lang w:val="it-IT" w:eastAsia="zh-CN"/>
              </w:rPr>
              <w:t>ms</w:t>
            </w:r>
          </w:p>
        </w:tc>
        <w:tc>
          <w:tcPr>
            <w:tcW w:w="1235" w:type="pct"/>
          </w:tcPr>
          <w:p w14:paraId="33B58546" w14:textId="77777777" w:rsidR="008E7207" w:rsidRPr="006F4D85" w:rsidRDefault="008E7207" w:rsidP="00EC2470">
            <w:pPr>
              <w:pStyle w:val="TAC"/>
              <w:rPr>
                <w:rFonts w:cs="Arial"/>
                <w:szCs w:val="18"/>
                <w:lang w:eastAsia="zh-CN"/>
              </w:rPr>
            </w:pPr>
            <w:r w:rsidRPr="006F4D85">
              <w:rPr>
                <w:rFonts w:cs="Arial" w:hint="eastAsia"/>
                <w:szCs w:val="18"/>
                <w:lang w:eastAsia="zh-CN"/>
              </w:rPr>
              <w:t>1000</w:t>
            </w:r>
          </w:p>
        </w:tc>
        <w:tc>
          <w:tcPr>
            <w:tcW w:w="1111" w:type="pct"/>
          </w:tcPr>
          <w:p w14:paraId="55C690E4" w14:textId="77777777" w:rsidR="008E7207" w:rsidRPr="006F4D85" w:rsidRDefault="008E7207" w:rsidP="00EC2470">
            <w:pPr>
              <w:pStyle w:val="TAC"/>
              <w:rPr>
                <w:szCs w:val="18"/>
              </w:rPr>
            </w:pPr>
          </w:p>
        </w:tc>
      </w:tr>
      <w:tr w:rsidR="008E7207" w:rsidRPr="006F4D85" w14:paraId="5B8056CB" w14:textId="77777777" w:rsidTr="00EC2470">
        <w:trPr>
          <w:trHeight w:val="61"/>
          <w:jc w:val="center"/>
        </w:trPr>
        <w:tc>
          <w:tcPr>
            <w:tcW w:w="1816" w:type="pct"/>
            <w:gridSpan w:val="5"/>
            <w:shd w:val="clear" w:color="auto" w:fill="auto"/>
          </w:tcPr>
          <w:p w14:paraId="57B38E29" w14:textId="77777777" w:rsidR="008E7207" w:rsidRPr="006F4D85" w:rsidRDefault="008E7207" w:rsidP="00EC2470">
            <w:pPr>
              <w:pStyle w:val="TAL"/>
              <w:rPr>
                <w:noProof/>
                <w:lang w:eastAsia="zh-CN"/>
              </w:rPr>
            </w:pPr>
            <w:r w:rsidRPr="006F4D85">
              <w:rPr>
                <w:rFonts w:hint="eastAsia"/>
                <w:noProof/>
                <w:lang w:eastAsia="zh-CN"/>
              </w:rPr>
              <w:t>N310</w:t>
            </w:r>
          </w:p>
        </w:tc>
        <w:tc>
          <w:tcPr>
            <w:tcW w:w="838" w:type="pct"/>
            <w:shd w:val="clear" w:color="auto" w:fill="auto"/>
          </w:tcPr>
          <w:p w14:paraId="1E61ADB0" w14:textId="77777777" w:rsidR="008E7207" w:rsidRPr="006F4D85" w:rsidRDefault="008E7207" w:rsidP="00EC2470">
            <w:pPr>
              <w:pStyle w:val="TAC"/>
              <w:rPr>
                <w:noProof/>
                <w:lang w:val="it-IT"/>
              </w:rPr>
            </w:pPr>
          </w:p>
        </w:tc>
        <w:tc>
          <w:tcPr>
            <w:tcW w:w="1235" w:type="pct"/>
          </w:tcPr>
          <w:p w14:paraId="2450F6E8" w14:textId="77777777" w:rsidR="008E7207" w:rsidRPr="006F4D85" w:rsidRDefault="008E7207" w:rsidP="00EC2470">
            <w:pPr>
              <w:pStyle w:val="TAC"/>
              <w:rPr>
                <w:rFonts w:cs="Arial"/>
                <w:szCs w:val="18"/>
                <w:lang w:eastAsia="zh-CN"/>
              </w:rPr>
            </w:pPr>
            <w:r w:rsidRPr="006F4D85">
              <w:rPr>
                <w:rFonts w:cs="Arial" w:hint="eastAsia"/>
                <w:szCs w:val="18"/>
                <w:lang w:eastAsia="zh-CN"/>
              </w:rPr>
              <w:t>2</w:t>
            </w:r>
          </w:p>
        </w:tc>
        <w:tc>
          <w:tcPr>
            <w:tcW w:w="1111" w:type="pct"/>
          </w:tcPr>
          <w:p w14:paraId="511CDE13" w14:textId="77777777" w:rsidR="008E7207" w:rsidRPr="006F4D85" w:rsidRDefault="008E7207" w:rsidP="00EC2470">
            <w:pPr>
              <w:pStyle w:val="TAC"/>
              <w:rPr>
                <w:szCs w:val="18"/>
              </w:rPr>
            </w:pPr>
          </w:p>
        </w:tc>
      </w:tr>
      <w:tr w:rsidR="008E7207" w:rsidRPr="006F4D85" w14:paraId="091AD957" w14:textId="77777777" w:rsidTr="00EC2470">
        <w:trPr>
          <w:trHeight w:val="162"/>
          <w:jc w:val="center"/>
        </w:trPr>
        <w:tc>
          <w:tcPr>
            <w:tcW w:w="1812" w:type="pct"/>
            <w:gridSpan w:val="4"/>
            <w:shd w:val="clear" w:color="auto" w:fill="auto"/>
          </w:tcPr>
          <w:p w14:paraId="658E860E" w14:textId="77777777" w:rsidR="008E7207" w:rsidRPr="006F4D85" w:rsidRDefault="008E7207" w:rsidP="00EC2470">
            <w:pPr>
              <w:pStyle w:val="TAL"/>
              <w:rPr>
                <w:noProof/>
              </w:rPr>
            </w:pPr>
            <w:r w:rsidRPr="006F4D85">
              <w:rPr>
                <w:noProof/>
              </w:rPr>
              <w:t>T1</w:t>
            </w:r>
          </w:p>
        </w:tc>
        <w:tc>
          <w:tcPr>
            <w:tcW w:w="842" w:type="pct"/>
            <w:gridSpan w:val="2"/>
            <w:shd w:val="clear" w:color="auto" w:fill="auto"/>
          </w:tcPr>
          <w:p w14:paraId="27B9BEE6" w14:textId="77777777" w:rsidR="008E7207" w:rsidRPr="006F4D85" w:rsidRDefault="008E7207" w:rsidP="00EC2470">
            <w:pPr>
              <w:pStyle w:val="TAC"/>
              <w:rPr>
                <w:noProof/>
              </w:rPr>
            </w:pPr>
            <w:r w:rsidRPr="006F4D85">
              <w:rPr>
                <w:noProof/>
              </w:rPr>
              <w:t>s</w:t>
            </w:r>
          </w:p>
        </w:tc>
        <w:tc>
          <w:tcPr>
            <w:tcW w:w="1235" w:type="pct"/>
            <w:shd w:val="clear" w:color="auto" w:fill="auto"/>
          </w:tcPr>
          <w:p w14:paraId="1BDD420B" w14:textId="77777777" w:rsidR="008E7207" w:rsidRPr="006F4D85" w:rsidRDefault="008E7207" w:rsidP="00EC2470">
            <w:pPr>
              <w:pStyle w:val="TAC"/>
              <w:rPr>
                <w:noProof/>
              </w:rPr>
            </w:pPr>
            <w:r w:rsidRPr="006F4D85">
              <w:rPr>
                <w:noProof/>
              </w:rPr>
              <w:t>1</w:t>
            </w:r>
          </w:p>
        </w:tc>
        <w:tc>
          <w:tcPr>
            <w:tcW w:w="1111" w:type="pct"/>
          </w:tcPr>
          <w:p w14:paraId="123B5439" w14:textId="77777777" w:rsidR="008E7207" w:rsidRPr="006F4D85" w:rsidRDefault="008E7207" w:rsidP="00EC2470">
            <w:pPr>
              <w:pStyle w:val="TAC"/>
              <w:rPr>
                <w:noProof/>
              </w:rPr>
            </w:pPr>
            <w:r w:rsidRPr="006F4D85">
              <w:rPr>
                <w:noProof/>
              </w:rPr>
              <w:t>During this time the the UE shall be fully synchronized to cell 1</w:t>
            </w:r>
          </w:p>
        </w:tc>
      </w:tr>
      <w:tr w:rsidR="008E7207" w:rsidRPr="006F4D85" w14:paraId="401D009B" w14:textId="77777777" w:rsidTr="00EC2470">
        <w:trPr>
          <w:trHeight w:val="174"/>
          <w:jc w:val="center"/>
        </w:trPr>
        <w:tc>
          <w:tcPr>
            <w:tcW w:w="1812" w:type="pct"/>
            <w:gridSpan w:val="4"/>
            <w:shd w:val="clear" w:color="auto" w:fill="auto"/>
          </w:tcPr>
          <w:p w14:paraId="66108EC8" w14:textId="77777777" w:rsidR="008E7207" w:rsidRPr="006F4D85" w:rsidRDefault="008E7207" w:rsidP="00EC2470">
            <w:pPr>
              <w:pStyle w:val="TAL"/>
              <w:rPr>
                <w:noProof/>
              </w:rPr>
            </w:pPr>
            <w:r w:rsidRPr="006F4D85">
              <w:rPr>
                <w:noProof/>
              </w:rPr>
              <w:t>T2</w:t>
            </w:r>
          </w:p>
        </w:tc>
        <w:tc>
          <w:tcPr>
            <w:tcW w:w="842" w:type="pct"/>
            <w:gridSpan w:val="2"/>
            <w:shd w:val="clear" w:color="auto" w:fill="auto"/>
          </w:tcPr>
          <w:p w14:paraId="244286FE" w14:textId="77777777" w:rsidR="008E7207" w:rsidRPr="006F4D85" w:rsidRDefault="008E7207" w:rsidP="00EC2470">
            <w:pPr>
              <w:pStyle w:val="TAC"/>
              <w:rPr>
                <w:noProof/>
              </w:rPr>
            </w:pPr>
            <w:r w:rsidRPr="006F4D85">
              <w:rPr>
                <w:noProof/>
              </w:rPr>
              <w:t>s</w:t>
            </w:r>
          </w:p>
        </w:tc>
        <w:tc>
          <w:tcPr>
            <w:tcW w:w="1235" w:type="pct"/>
            <w:shd w:val="clear" w:color="auto" w:fill="auto"/>
          </w:tcPr>
          <w:p w14:paraId="27418D2D" w14:textId="77777777" w:rsidR="008E7207" w:rsidRPr="006F4D85" w:rsidRDefault="008E7207" w:rsidP="00EC2470">
            <w:pPr>
              <w:pStyle w:val="TAC"/>
              <w:rPr>
                <w:noProof/>
              </w:rPr>
            </w:pPr>
            <w:r w:rsidRPr="006F4D85">
              <w:rPr>
                <w:noProof/>
              </w:rPr>
              <w:t>2.61</w:t>
            </w:r>
          </w:p>
        </w:tc>
        <w:tc>
          <w:tcPr>
            <w:tcW w:w="1111" w:type="pct"/>
          </w:tcPr>
          <w:p w14:paraId="18D1B517" w14:textId="77777777" w:rsidR="008E7207" w:rsidRPr="006F4D85" w:rsidRDefault="008E7207" w:rsidP="00EC2470">
            <w:pPr>
              <w:pStyle w:val="TAC"/>
              <w:rPr>
                <w:noProof/>
              </w:rPr>
            </w:pPr>
          </w:p>
        </w:tc>
      </w:tr>
      <w:tr w:rsidR="008E7207" w:rsidRPr="006F4D85" w14:paraId="34D1FC03" w14:textId="77777777" w:rsidTr="00EC2470">
        <w:trPr>
          <w:trHeight w:val="162"/>
          <w:jc w:val="center"/>
        </w:trPr>
        <w:tc>
          <w:tcPr>
            <w:tcW w:w="1812" w:type="pct"/>
            <w:gridSpan w:val="4"/>
            <w:shd w:val="clear" w:color="auto" w:fill="auto"/>
          </w:tcPr>
          <w:p w14:paraId="33AD1E90" w14:textId="77777777" w:rsidR="008E7207" w:rsidRPr="006F4D85" w:rsidRDefault="008E7207" w:rsidP="00EC2470">
            <w:pPr>
              <w:pStyle w:val="TAL"/>
              <w:rPr>
                <w:noProof/>
              </w:rPr>
            </w:pPr>
            <w:r w:rsidRPr="006F4D85">
              <w:rPr>
                <w:noProof/>
              </w:rPr>
              <w:t>T3</w:t>
            </w:r>
          </w:p>
        </w:tc>
        <w:tc>
          <w:tcPr>
            <w:tcW w:w="842" w:type="pct"/>
            <w:gridSpan w:val="2"/>
            <w:shd w:val="clear" w:color="auto" w:fill="auto"/>
          </w:tcPr>
          <w:p w14:paraId="137A5581" w14:textId="77777777" w:rsidR="008E7207" w:rsidRPr="006F4D85" w:rsidRDefault="008E7207" w:rsidP="00EC2470">
            <w:pPr>
              <w:pStyle w:val="TAC"/>
              <w:rPr>
                <w:noProof/>
              </w:rPr>
            </w:pPr>
            <w:r w:rsidRPr="006F4D85">
              <w:rPr>
                <w:noProof/>
              </w:rPr>
              <w:t>s</w:t>
            </w:r>
          </w:p>
        </w:tc>
        <w:tc>
          <w:tcPr>
            <w:tcW w:w="1235" w:type="pct"/>
            <w:shd w:val="clear" w:color="auto" w:fill="auto"/>
          </w:tcPr>
          <w:p w14:paraId="572EEB83" w14:textId="77777777" w:rsidR="008E7207" w:rsidRPr="006F4D85" w:rsidRDefault="008E7207" w:rsidP="00EC2470">
            <w:pPr>
              <w:pStyle w:val="TAC"/>
              <w:rPr>
                <w:noProof/>
              </w:rPr>
            </w:pPr>
            <w:r w:rsidRPr="006F4D85">
              <w:rPr>
                <w:noProof/>
              </w:rPr>
              <w:t>1.64</w:t>
            </w:r>
          </w:p>
        </w:tc>
        <w:tc>
          <w:tcPr>
            <w:tcW w:w="1111" w:type="pct"/>
          </w:tcPr>
          <w:p w14:paraId="3E0DDC87" w14:textId="77777777" w:rsidR="008E7207" w:rsidRPr="006F4D85" w:rsidRDefault="008E7207" w:rsidP="00EC2470">
            <w:pPr>
              <w:pStyle w:val="TAC"/>
              <w:rPr>
                <w:noProof/>
              </w:rPr>
            </w:pPr>
          </w:p>
        </w:tc>
      </w:tr>
      <w:tr w:rsidR="008E7207" w:rsidRPr="006F4D85" w14:paraId="1614A143" w14:textId="77777777" w:rsidTr="00EC2470">
        <w:trPr>
          <w:trHeight w:val="162"/>
          <w:jc w:val="center"/>
        </w:trPr>
        <w:tc>
          <w:tcPr>
            <w:tcW w:w="1812" w:type="pct"/>
            <w:gridSpan w:val="4"/>
            <w:shd w:val="clear" w:color="auto" w:fill="auto"/>
          </w:tcPr>
          <w:p w14:paraId="76BDD82D" w14:textId="77777777" w:rsidR="008E7207" w:rsidRPr="006F4D85" w:rsidRDefault="008E7207" w:rsidP="00EC2470">
            <w:pPr>
              <w:pStyle w:val="TAL"/>
              <w:rPr>
                <w:noProof/>
              </w:rPr>
            </w:pPr>
            <w:r w:rsidRPr="006F4D85">
              <w:rPr>
                <w:noProof/>
              </w:rPr>
              <w:t>T4</w:t>
            </w:r>
          </w:p>
        </w:tc>
        <w:tc>
          <w:tcPr>
            <w:tcW w:w="842" w:type="pct"/>
            <w:gridSpan w:val="2"/>
            <w:shd w:val="clear" w:color="auto" w:fill="auto"/>
          </w:tcPr>
          <w:p w14:paraId="6C1B356C" w14:textId="77777777" w:rsidR="008E7207" w:rsidRPr="006F4D85" w:rsidRDefault="008E7207" w:rsidP="00EC2470">
            <w:pPr>
              <w:pStyle w:val="TAC"/>
              <w:rPr>
                <w:noProof/>
              </w:rPr>
            </w:pPr>
            <w:r w:rsidRPr="006F4D85">
              <w:rPr>
                <w:noProof/>
              </w:rPr>
              <w:t>S</w:t>
            </w:r>
          </w:p>
        </w:tc>
        <w:tc>
          <w:tcPr>
            <w:tcW w:w="1235" w:type="pct"/>
            <w:shd w:val="clear" w:color="auto" w:fill="auto"/>
          </w:tcPr>
          <w:p w14:paraId="6ADD72D5" w14:textId="77777777" w:rsidR="008E7207" w:rsidRPr="006F4D85" w:rsidRDefault="008E7207" w:rsidP="00EC2470">
            <w:pPr>
              <w:pStyle w:val="TAC"/>
              <w:rPr>
                <w:noProof/>
              </w:rPr>
            </w:pPr>
            <w:r w:rsidRPr="006F4D85">
              <w:rPr>
                <w:noProof/>
              </w:rPr>
              <w:t>0</w:t>
            </w:r>
          </w:p>
        </w:tc>
        <w:tc>
          <w:tcPr>
            <w:tcW w:w="1111" w:type="pct"/>
          </w:tcPr>
          <w:p w14:paraId="4C8B464C" w14:textId="77777777" w:rsidR="008E7207" w:rsidRPr="006F4D85" w:rsidRDefault="008E7207" w:rsidP="00EC2470">
            <w:pPr>
              <w:pStyle w:val="TAC"/>
              <w:rPr>
                <w:noProof/>
              </w:rPr>
            </w:pPr>
          </w:p>
        </w:tc>
      </w:tr>
      <w:tr w:rsidR="008E7207" w:rsidRPr="006F4D85" w14:paraId="413DAE32" w14:textId="77777777" w:rsidTr="00EC2470">
        <w:trPr>
          <w:trHeight w:val="162"/>
          <w:jc w:val="center"/>
        </w:trPr>
        <w:tc>
          <w:tcPr>
            <w:tcW w:w="1812" w:type="pct"/>
            <w:gridSpan w:val="4"/>
            <w:shd w:val="clear" w:color="auto" w:fill="auto"/>
          </w:tcPr>
          <w:p w14:paraId="307B3E0A" w14:textId="77777777" w:rsidR="008E7207" w:rsidRPr="006F4D85" w:rsidRDefault="008E7207" w:rsidP="00EC2470">
            <w:pPr>
              <w:pStyle w:val="TAL"/>
              <w:rPr>
                <w:noProof/>
              </w:rPr>
            </w:pPr>
            <w:r w:rsidRPr="006F4D85">
              <w:rPr>
                <w:noProof/>
              </w:rPr>
              <w:t>T5</w:t>
            </w:r>
          </w:p>
        </w:tc>
        <w:tc>
          <w:tcPr>
            <w:tcW w:w="842" w:type="pct"/>
            <w:gridSpan w:val="2"/>
            <w:shd w:val="clear" w:color="auto" w:fill="auto"/>
          </w:tcPr>
          <w:p w14:paraId="0307D00A" w14:textId="77777777" w:rsidR="008E7207" w:rsidRPr="006F4D85" w:rsidRDefault="008E7207" w:rsidP="00EC2470">
            <w:pPr>
              <w:pStyle w:val="TAC"/>
              <w:rPr>
                <w:noProof/>
              </w:rPr>
            </w:pPr>
            <w:r w:rsidRPr="006F4D85">
              <w:rPr>
                <w:noProof/>
              </w:rPr>
              <w:t>s</w:t>
            </w:r>
          </w:p>
        </w:tc>
        <w:tc>
          <w:tcPr>
            <w:tcW w:w="1235" w:type="pct"/>
            <w:shd w:val="clear" w:color="auto" w:fill="auto"/>
          </w:tcPr>
          <w:p w14:paraId="5DC4D145" w14:textId="77777777" w:rsidR="008E7207" w:rsidRPr="006F4D85" w:rsidRDefault="008E7207" w:rsidP="00EC2470">
            <w:pPr>
              <w:pStyle w:val="TAC"/>
              <w:rPr>
                <w:noProof/>
              </w:rPr>
            </w:pPr>
            <w:r w:rsidRPr="006F4D85">
              <w:rPr>
                <w:noProof/>
              </w:rPr>
              <w:t>1.01</w:t>
            </w:r>
          </w:p>
        </w:tc>
        <w:tc>
          <w:tcPr>
            <w:tcW w:w="1111" w:type="pct"/>
          </w:tcPr>
          <w:p w14:paraId="629D2267" w14:textId="77777777" w:rsidR="008E7207" w:rsidRPr="006F4D85" w:rsidRDefault="008E7207" w:rsidP="00EC2470">
            <w:pPr>
              <w:pStyle w:val="TAC"/>
              <w:rPr>
                <w:noProof/>
              </w:rPr>
            </w:pPr>
          </w:p>
        </w:tc>
      </w:tr>
      <w:tr w:rsidR="008E7207" w:rsidRPr="006F4D85" w14:paraId="78C52356" w14:textId="77777777" w:rsidTr="00EC2470">
        <w:trPr>
          <w:trHeight w:val="162"/>
          <w:jc w:val="center"/>
        </w:trPr>
        <w:tc>
          <w:tcPr>
            <w:tcW w:w="1812" w:type="pct"/>
            <w:gridSpan w:val="4"/>
            <w:shd w:val="clear" w:color="auto" w:fill="auto"/>
          </w:tcPr>
          <w:p w14:paraId="765099C4" w14:textId="77777777" w:rsidR="008E7207" w:rsidRPr="006F4D85" w:rsidRDefault="008E7207" w:rsidP="00EC2470">
            <w:pPr>
              <w:pStyle w:val="TAL"/>
              <w:rPr>
                <w:noProof/>
              </w:rPr>
            </w:pPr>
            <w:r w:rsidRPr="006F4D85">
              <w:rPr>
                <w:noProof/>
              </w:rPr>
              <w:t>D1</w:t>
            </w:r>
          </w:p>
        </w:tc>
        <w:tc>
          <w:tcPr>
            <w:tcW w:w="842" w:type="pct"/>
            <w:gridSpan w:val="2"/>
            <w:shd w:val="clear" w:color="auto" w:fill="auto"/>
          </w:tcPr>
          <w:p w14:paraId="0D27D9BC" w14:textId="77777777" w:rsidR="008E7207" w:rsidRPr="006F4D85" w:rsidRDefault="008E7207" w:rsidP="00EC2470">
            <w:pPr>
              <w:pStyle w:val="TAC"/>
              <w:rPr>
                <w:noProof/>
              </w:rPr>
            </w:pPr>
            <w:r w:rsidRPr="006F4D85">
              <w:rPr>
                <w:noProof/>
              </w:rPr>
              <w:t>s</w:t>
            </w:r>
          </w:p>
        </w:tc>
        <w:tc>
          <w:tcPr>
            <w:tcW w:w="1235" w:type="pct"/>
            <w:shd w:val="clear" w:color="auto" w:fill="auto"/>
          </w:tcPr>
          <w:p w14:paraId="4CD8B991" w14:textId="77777777" w:rsidR="008E7207" w:rsidRPr="006F4D85" w:rsidRDefault="008E7207" w:rsidP="00EC2470">
            <w:pPr>
              <w:pStyle w:val="TAC"/>
              <w:rPr>
                <w:noProof/>
              </w:rPr>
            </w:pPr>
            <w:r w:rsidRPr="006F4D85">
              <w:rPr>
                <w:noProof/>
              </w:rPr>
              <w:t>0.97</w:t>
            </w:r>
          </w:p>
        </w:tc>
        <w:tc>
          <w:tcPr>
            <w:tcW w:w="1111" w:type="pct"/>
          </w:tcPr>
          <w:p w14:paraId="3153D953" w14:textId="77777777" w:rsidR="008E7207" w:rsidRPr="006F4D85" w:rsidRDefault="008E7207" w:rsidP="00EC2470">
            <w:pPr>
              <w:pStyle w:val="TAC"/>
              <w:rPr>
                <w:noProof/>
              </w:rPr>
            </w:pPr>
          </w:p>
        </w:tc>
      </w:tr>
      <w:tr w:rsidR="008E7207" w:rsidRPr="006F4D85" w14:paraId="64E17252" w14:textId="77777777" w:rsidTr="00EC2470">
        <w:trPr>
          <w:trHeight w:val="675"/>
          <w:jc w:val="center"/>
        </w:trPr>
        <w:tc>
          <w:tcPr>
            <w:tcW w:w="5000" w:type="pct"/>
            <w:gridSpan w:val="8"/>
          </w:tcPr>
          <w:p w14:paraId="3DE98072" w14:textId="77777777" w:rsidR="008E7207" w:rsidRPr="006F4D85" w:rsidRDefault="008E7207" w:rsidP="00EC2470">
            <w:pPr>
              <w:pStyle w:val="TAN"/>
            </w:pPr>
            <w:r w:rsidRPr="006F4D85">
              <w:rPr>
                <w:noProof/>
              </w:rPr>
              <w:t>Note 1:</w:t>
            </w:r>
            <w:r w:rsidRPr="006F4D85">
              <w:rPr>
                <w:lang w:eastAsia="zh-CN"/>
              </w:rPr>
              <w:tab/>
            </w:r>
            <w:r w:rsidRPr="006F4D85">
              <w:t>All configurations are assigned to the UE prior to the start of time period T1.</w:t>
            </w:r>
          </w:p>
          <w:p w14:paraId="41F165F6" w14:textId="77777777" w:rsidR="008E7207" w:rsidRPr="006F4D85" w:rsidRDefault="008E7207" w:rsidP="00EC2470">
            <w:pPr>
              <w:pStyle w:val="TAN"/>
            </w:pPr>
            <w:r w:rsidRPr="006F4D85">
              <w:t>Note 2:</w:t>
            </w:r>
            <w:r w:rsidRPr="006F4D85">
              <w:tab/>
              <w:t>UE-specific PDCCH is not transmitted after T1 starts.</w:t>
            </w:r>
          </w:p>
        </w:tc>
      </w:tr>
    </w:tbl>
    <w:p w14:paraId="37EB9978" w14:textId="77777777" w:rsidR="008E7207" w:rsidRPr="006F4D85" w:rsidRDefault="008E7207" w:rsidP="008E7207">
      <w:pPr>
        <w:spacing w:before="120"/>
      </w:pPr>
    </w:p>
    <w:p w14:paraId="646B56BA" w14:textId="77777777" w:rsidR="008E7207" w:rsidRPr="006F4D85" w:rsidRDefault="008E7207" w:rsidP="008E7207">
      <w:pPr>
        <w:pStyle w:val="TH"/>
        <w:rPr>
          <w:lang w:val="en-US"/>
        </w:rPr>
      </w:pPr>
      <w:r w:rsidRPr="006F4D85">
        <w:t xml:space="preserve">Table A.5.5.5.1.1-3: Cell specific test parameters </w:t>
      </w:r>
      <w:r w:rsidRPr="006F4D85">
        <w:rPr>
          <w:lang w:val="en-US"/>
        </w:rPr>
        <w:t>for FR2 PSCell for SSB-based beam failure detection and link recovery testing in non-DRX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348"/>
        <w:gridCol w:w="992"/>
        <w:gridCol w:w="807"/>
        <w:gridCol w:w="879"/>
        <w:gridCol w:w="879"/>
        <w:gridCol w:w="879"/>
        <w:gridCol w:w="879"/>
      </w:tblGrid>
      <w:tr w:rsidR="008E7207" w:rsidRPr="006F4D85" w14:paraId="71FB9A45" w14:textId="77777777" w:rsidTr="00EC2470">
        <w:trPr>
          <w:cantSplit/>
          <w:trHeight w:val="199"/>
          <w:jc w:val="center"/>
        </w:trPr>
        <w:tc>
          <w:tcPr>
            <w:tcW w:w="3611" w:type="dxa"/>
            <w:gridSpan w:val="2"/>
            <w:tcBorders>
              <w:top w:val="single" w:sz="4" w:space="0" w:color="auto"/>
              <w:left w:val="single" w:sz="4" w:space="0" w:color="auto"/>
              <w:bottom w:val="nil"/>
              <w:right w:val="single" w:sz="4" w:space="0" w:color="auto"/>
            </w:tcBorders>
          </w:tcPr>
          <w:p w14:paraId="04EAF803" w14:textId="77777777" w:rsidR="008E7207" w:rsidRPr="006F4D85" w:rsidRDefault="008E7207" w:rsidP="00EC2470">
            <w:pPr>
              <w:pStyle w:val="TAH"/>
            </w:pPr>
            <w:r w:rsidRPr="006F4D85">
              <w:t>Parameter</w:t>
            </w:r>
          </w:p>
        </w:tc>
        <w:tc>
          <w:tcPr>
            <w:tcW w:w="992" w:type="dxa"/>
            <w:tcBorders>
              <w:top w:val="single" w:sz="4" w:space="0" w:color="auto"/>
              <w:left w:val="single" w:sz="4" w:space="0" w:color="auto"/>
              <w:bottom w:val="nil"/>
              <w:right w:val="single" w:sz="4" w:space="0" w:color="auto"/>
            </w:tcBorders>
          </w:tcPr>
          <w:p w14:paraId="453947C8" w14:textId="77777777" w:rsidR="008E7207" w:rsidRPr="006F4D85" w:rsidRDefault="008E7207" w:rsidP="00EC2470">
            <w:pPr>
              <w:pStyle w:val="TAH"/>
            </w:pPr>
            <w:r w:rsidRPr="006F4D85">
              <w:t>Unit</w:t>
            </w:r>
          </w:p>
        </w:tc>
        <w:tc>
          <w:tcPr>
            <w:tcW w:w="4323" w:type="dxa"/>
            <w:gridSpan w:val="5"/>
            <w:tcBorders>
              <w:top w:val="single" w:sz="4" w:space="0" w:color="auto"/>
              <w:left w:val="single" w:sz="4" w:space="0" w:color="auto"/>
              <w:bottom w:val="single" w:sz="4" w:space="0" w:color="auto"/>
              <w:right w:val="single" w:sz="4" w:space="0" w:color="auto"/>
            </w:tcBorders>
          </w:tcPr>
          <w:p w14:paraId="4183A271" w14:textId="77777777" w:rsidR="008E7207" w:rsidRPr="006F4D85" w:rsidRDefault="008E7207" w:rsidP="00EC2470">
            <w:pPr>
              <w:pStyle w:val="TAH"/>
            </w:pPr>
            <w:r w:rsidRPr="006F4D85">
              <w:t>Test 1</w:t>
            </w:r>
          </w:p>
        </w:tc>
      </w:tr>
      <w:tr w:rsidR="008E7207" w:rsidRPr="006F4D85" w14:paraId="355A1B38" w14:textId="77777777" w:rsidTr="00EC2470">
        <w:trPr>
          <w:cantSplit/>
          <w:trHeight w:val="199"/>
          <w:jc w:val="center"/>
        </w:trPr>
        <w:tc>
          <w:tcPr>
            <w:tcW w:w="3611" w:type="dxa"/>
            <w:gridSpan w:val="2"/>
            <w:tcBorders>
              <w:top w:val="nil"/>
              <w:left w:val="single" w:sz="4" w:space="0" w:color="auto"/>
              <w:bottom w:val="single" w:sz="4" w:space="0" w:color="auto"/>
              <w:right w:val="single" w:sz="4" w:space="0" w:color="auto"/>
            </w:tcBorders>
            <w:vAlign w:val="center"/>
          </w:tcPr>
          <w:p w14:paraId="5C5A455F" w14:textId="77777777" w:rsidR="008E7207" w:rsidRPr="006F4D85" w:rsidRDefault="008E7207" w:rsidP="00EC2470">
            <w:pPr>
              <w:pStyle w:val="TAH"/>
            </w:pPr>
          </w:p>
        </w:tc>
        <w:tc>
          <w:tcPr>
            <w:tcW w:w="992" w:type="dxa"/>
            <w:tcBorders>
              <w:top w:val="nil"/>
              <w:left w:val="single" w:sz="4" w:space="0" w:color="auto"/>
              <w:bottom w:val="single" w:sz="4" w:space="0" w:color="auto"/>
              <w:right w:val="single" w:sz="4" w:space="0" w:color="auto"/>
            </w:tcBorders>
            <w:vAlign w:val="center"/>
          </w:tcPr>
          <w:p w14:paraId="0E24348B" w14:textId="77777777" w:rsidR="008E7207" w:rsidRPr="006F4D85" w:rsidRDefault="008E7207" w:rsidP="00EC2470">
            <w:pPr>
              <w:pStyle w:val="TAH"/>
            </w:pPr>
          </w:p>
        </w:tc>
        <w:tc>
          <w:tcPr>
            <w:tcW w:w="807" w:type="dxa"/>
            <w:tcBorders>
              <w:top w:val="single" w:sz="4" w:space="0" w:color="auto"/>
              <w:left w:val="single" w:sz="4" w:space="0" w:color="auto"/>
              <w:bottom w:val="single" w:sz="4" w:space="0" w:color="auto"/>
              <w:right w:val="single" w:sz="4" w:space="0" w:color="auto"/>
            </w:tcBorders>
          </w:tcPr>
          <w:p w14:paraId="1E00629C" w14:textId="77777777" w:rsidR="008E7207" w:rsidRPr="006F4D85" w:rsidRDefault="008E7207" w:rsidP="00EC2470">
            <w:pPr>
              <w:pStyle w:val="TAH"/>
            </w:pPr>
            <w:r w:rsidRPr="006F4D85">
              <w:t>T1</w:t>
            </w:r>
          </w:p>
        </w:tc>
        <w:tc>
          <w:tcPr>
            <w:tcW w:w="879" w:type="dxa"/>
            <w:tcBorders>
              <w:top w:val="single" w:sz="4" w:space="0" w:color="auto"/>
              <w:left w:val="single" w:sz="4" w:space="0" w:color="auto"/>
              <w:bottom w:val="single" w:sz="4" w:space="0" w:color="auto"/>
              <w:right w:val="single" w:sz="4" w:space="0" w:color="auto"/>
            </w:tcBorders>
          </w:tcPr>
          <w:p w14:paraId="0FD3B14C" w14:textId="77777777" w:rsidR="008E7207" w:rsidRPr="006F4D85" w:rsidRDefault="008E7207" w:rsidP="00EC2470">
            <w:pPr>
              <w:pStyle w:val="TAH"/>
            </w:pPr>
            <w:r w:rsidRPr="006F4D85">
              <w:t>T2</w:t>
            </w:r>
          </w:p>
        </w:tc>
        <w:tc>
          <w:tcPr>
            <w:tcW w:w="879" w:type="dxa"/>
            <w:tcBorders>
              <w:top w:val="single" w:sz="4" w:space="0" w:color="auto"/>
              <w:left w:val="single" w:sz="4" w:space="0" w:color="auto"/>
              <w:bottom w:val="single" w:sz="4" w:space="0" w:color="auto"/>
              <w:right w:val="single" w:sz="4" w:space="0" w:color="auto"/>
            </w:tcBorders>
          </w:tcPr>
          <w:p w14:paraId="4745740B" w14:textId="77777777" w:rsidR="008E7207" w:rsidRPr="006F4D85" w:rsidRDefault="008E7207" w:rsidP="00EC2470">
            <w:pPr>
              <w:pStyle w:val="TAH"/>
            </w:pPr>
            <w:r w:rsidRPr="006F4D85">
              <w:t>T3</w:t>
            </w:r>
          </w:p>
        </w:tc>
        <w:tc>
          <w:tcPr>
            <w:tcW w:w="879" w:type="dxa"/>
            <w:tcBorders>
              <w:top w:val="single" w:sz="4" w:space="0" w:color="auto"/>
              <w:left w:val="single" w:sz="4" w:space="0" w:color="auto"/>
              <w:bottom w:val="single" w:sz="4" w:space="0" w:color="auto"/>
              <w:right w:val="single" w:sz="4" w:space="0" w:color="auto"/>
            </w:tcBorders>
          </w:tcPr>
          <w:p w14:paraId="4E81B61E" w14:textId="77777777" w:rsidR="008E7207" w:rsidRPr="006F4D85" w:rsidRDefault="008E7207" w:rsidP="00EC2470">
            <w:pPr>
              <w:pStyle w:val="TAH"/>
            </w:pPr>
            <w:r w:rsidRPr="006F4D85">
              <w:t>T4</w:t>
            </w:r>
          </w:p>
        </w:tc>
        <w:tc>
          <w:tcPr>
            <w:tcW w:w="879" w:type="dxa"/>
            <w:tcBorders>
              <w:top w:val="single" w:sz="4" w:space="0" w:color="auto"/>
              <w:left w:val="single" w:sz="4" w:space="0" w:color="auto"/>
              <w:bottom w:val="single" w:sz="4" w:space="0" w:color="auto"/>
              <w:right w:val="single" w:sz="4" w:space="0" w:color="auto"/>
            </w:tcBorders>
          </w:tcPr>
          <w:p w14:paraId="61347ADB" w14:textId="77777777" w:rsidR="008E7207" w:rsidRPr="006F4D85" w:rsidRDefault="008E7207" w:rsidP="00EC2470">
            <w:pPr>
              <w:pStyle w:val="TAH"/>
            </w:pPr>
            <w:r w:rsidRPr="006F4D85">
              <w:t>T5</w:t>
            </w:r>
          </w:p>
        </w:tc>
      </w:tr>
      <w:tr w:rsidR="008E7207" w:rsidRPr="006F4D85" w14:paraId="218F0DD5" w14:textId="77777777" w:rsidTr="00EC2470">
        <w:trPr>
          <w:cantSplit/>
          <w:trHeight w:val="199"/>
          <w:jc w:val="center"/>
        </w:trPr>
        <w:tc>
          <w:tcPr>
            <w:tcW w:w="3611" w:type="dxa"/>
            <w:gridSpan w:val="2"/>
            <w:tcBorders>
              <w:top w:val="single" w:sz="4" w:space="0" w:color="auto"/>
              <w:left w:val="single" w:sz="4" w:space="0" w:color="auto"/>
              <w:bottom w:val="single" w:sz="4" w:space="0" w:color="auto"/>
              <w:right w:val="single" w:sz="4" w:space="0" w:color="auto"/>
            </w:tcBorders>
          </w:tcPr>
          <w:p w14:paraId="5CD31041" w14:textId="77777777" w:rsidR="008E7207" w:rsidRPr="006F4D85" w:rsidRDefault="008E7207" w:rsidP="00EC2470">
            <w:pPr>
              <w:pStyle w:val="TAL"/>
            </w:pPr>
            <w:r w:rsidRPr="006F4D85">
              <w:t>AoA setup</w:t>
            </w:r>
          </w:p>
        </w:tc>
        <w:tc>
          <w:tcPr>
            <w:tcW w:w="992" w:type="dxa"/>
            <w:tcBorders>
              <w:top w:val="single" w:sz="4" w:space="0" w:color="auto"/>
              <w:left w:val="single" w:sz="4" w:space="0" w:color="auto"/>
              <w:bottom w:val="single" w:sz="4" w:space="0" w:color="auto"/>
              <w:right w:val="single" w:sz="4" w:space="0" w:color="auto"/>
            </w:tcBorders>
          </w:tcPr>
          <w:p w14:paraId="28237072" w14:textId="77777777" w:rsidR="008E7207" w:rsidRPr="006F4D85" w:rsidRDefault="008E7207" w:rsidP="00EC2470">
            <w:pPr>
              <w:pStyle w:val="TAC"/>
            </w:pPr>
          </w:p>
        </w:tc>
        <w:tc>
          <w:tcPr>
            <w:tcW w:w="4323" w:type="dxa"/>
            <w:gridSpan w:val="5"/>
            <w:tcBorders>
              <w:top w:val="single" w:sz="4" w:space="0" w:color="auto"/>
              <w:left w:val="single" w:sz="4" w:space="0" w:color="auto"/>
              <w:bottom w:val="single" w:sz="4" w:space="0" w:color="auto"/>
              <w:right w:val="single" w:sz="4" w:space="0" w:color="auto"/>
            </w:tcBorders>
          </w:tcPr>
          <w:p w14:paraId="729D8F4A" w14:textId="77777777" w:rsidR="008E7207" w:rsidRPr="006F4D85" w:rsidRDefault="008E7207" w:rsidP="00EC2470">
            <w:pPr>
              <w:pStyle w:val="TAC"/>
              <w:rPr>
                <w:rFonts w:eastAsia="MS Mincho"/>
              </w:rPr>
            </w:pPr>
            <w:r w:rsidRPr="006F4D85">
              <w:t xml:space="preserve">Setup </w:t>
            </w:r>
            <w:r>
              <w:t>1</w:t>
            </w:r>
            <w:r w:rsidRPr="006F4D85">
              <w:t xml:space="preserve"> defined in A.3.15</w:t>
            </w:r>
          </w:p>
        </w:tc>
      </w:tr>
      <w:tr w:rsidR="008E7207" w:rsidRPr="006F4D85" w14:paraId="3FA0C550" w14:textId="77777777" w:rsidTr="00EC2470">
        <w:trPr>
          <w:cantSplit/>
          <w:trHeight w:val="199"/>
          <w:jc w:val="center"/>
        </w:trPr>
        <w:tc>
          <w:tcPr>
            <w:tcW w:w="3611" w:type="dxa"/>
            <w:gridSpan w:val="2"/>
            <w:tcBorders>
              <w:top w:val="single" w:sz="4" w:space="0" w:color="auto"/>
              <w:left w:val="single" w:sz="4" w:space="0" w:color="auto"/>
              <w:bottom w:val="single" w:sz="4" w:space="0" w:color="auto"/>
              <w:right w:val="single" w:sz="4" w:space="0" w:color="auto"/>
            </w:tcBorders>
          </w:tcPr>
          <w:p w14:paraId="08127947" w14:textId="77777777" w:rsidR="008E7207" w:rsidRPr="006F4D85" w:rsidRDefault="008E7207" w:rsidP="00EC2470">
            <w:pPr>
              <w:pStyle w:val="TAL"/>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10</w:t>
            </w:r>
          </w:p>
        </w:tc>
        <w:tc>
          <w:tcPr>
            <w:tcW w:w="992" w:type="dxa"/>
            <w:tcBorders>
              <w:top w:val="single" w:sz="4" w:space="0" w:color="auto"/>
              <w:left w:val="single" w:sz="4" w:space="0" w:color="auto"/>
              <w:bottom w:val="single" w:sz="4" w:space="0" w:color="auto"/>
              <w:right w:val="single" w:sz="4" w:space="0" w:color="auto"/>
            </w:tcBorders>
          </w:tcPr>
          <w:p w14:paraId="47C3448D" w14:textId="77777777" w:rsidR="008E7207" w:rsidRPr="006F4D85" w:rsidRDefault="008E7207" w:rsidP="00EC2470">
            <w:pPr>
              <w:pStyle w:val="TAC"/>
            </w:pPr>
          </w:p>
        </w:tc>
        <w:tc>
          <w:tcPr>
            <w:tcW w:w="4323" w:type="dxa"/>
            <w:gridSpan w:val="5"/>
            <w:tcBorders>
              <w:top w:val="single" w:sz="4" w:space="0" w:color="auto"/>
              <w:left w:val="single" w:sz="4" w:space="0" w:color="auto"/>
              <w:bottom w:val="single" w:sz="4" w:space="0" w:color="auto"/>
              <w:right w:val="single" w:sz="4" w:space="0" w:color="auto"/>
            </w:tcBorders>
          </w:tcPr>
          <w:p w14:paraId="2929B20F" w14:textId="77777777" w:rsidR="008E7207" w:rsidRPr="006F4D85" w:rsidRDefault="008E7207" w:rsidP="00EC2470">
            <w:pPr>
              <w:pStyle w:val="TAC"/>
            </w:pPr>
            <w:r w:rsidRPr="00397BF7">
              <w:rPr>
                <w:lang w:val="en-US"/>
              </w:rPr>
              <w:t>Rough</w:t>
            </w:r>
          </w:p>
        </w:tc>
      </w:tr>
      <w:tr w:rsidR="008E7207" w:rsidRPr="006F4D85" w14:paraId="725D3B12" w14:textId="77777777" w:rsidTr="00EC2470">
        <w:trPr>
          <w:cantSplit/>
          <w:trHeight w:val="270"/>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15BE5C11" w14:textId="77777777" w:rsidR="008E7207" w:rsidRPr="006F4D85" w:rsidRDefault="008E7207" w:rsidP="00EC2470">
            <w:pPr>
              <w:pStyle w:val="TAL"/>
              <w:rPr>
                <w:rFonts w:cs="Arial"/>
                <w:lang w:val="en-US"/>
              </w:rPr>
            </w:pPr>
            <w:r w:rsidRPr="006F4D85">
              <w:rPr>
                <w:rFonts w:cs="Arial"/>
                <w:szCs w:val="16"/>
                <w:lang w:eastAsia="ja-JP"/>
              </w:rPr>
              <w:t>EPRE ratio of PDCCH DMRS to SSS</w:t>
            </w:r>
          </w:p>
        </w:tc>
        <w:tc>
          <w:tcPr>
            <w:tcW w:w="992" w:type="dxa"/>
            <w:tcBorders>
              <w:top w:val="single" w:sz="4" w:space="0" w:color="auto"/>
              <w:left w:val="single" w:sz="4" w:space="0" w:color="auto"/>
              <w:bottom w:val="single" w:sz="4" w:space="0" w:color="auto"/>
              <w:right w:val="single" w:sz="4" w:space="0" w:color="auto"/>
            </w:tcBorders>
            <w:hideMark/>
          </w:tcPr>
          <w:p w14:paraId="42DEAF06" w14:textId="77777777" w:rsidR="008E7207" w:rsidRPr="006F4D85" w:rsidRDefault="008E7207" w:rsidP="00EC2470">
            <w:pPr>
              <w:pStyle w:val="TAC"/>
            </w:pPr>
            <w:r w:rsidRPr="006F4D85">
              <w:t>dB</w:t>
            </w:r>
          </w:p>
        </w:tc>
        <w:tc>
          <w:tcPr>
            <w:tcW w:w="4323" w:type="dxa"/>
            <w:gridSpan w:val="5"/>
            <w:tcBorders>
              <w:top w:val="single" w:sz="4" w:space="0" w:color="auto"/>
              <w:left w:val="single" w:sz="4" w:space="0" w:color="auto"/>
              <w:bottom w:val="nil"/>
              <w:right w:val="single" w:sz="4" w:space="0" w:color="auto"/>
            </w:tcBorders>
            <w:shd w:val="clear" w:color="auto" w:fill="auto"/>
          </w:tcPr>
          <w:p w14:paraId="73ED5184" w14:textId="77777777" w:rsidR="008E7207" w:rsidRPr="006F4D85" w:rsidRDefault="008E7207" w:rsidP="00EC2470">
            <w:pPr>
              <w:pStyle w:val="TAC"/>
            </w:pPr>
          </w:p>
        </w:tc>
      </w:tr>
      <w:tr w:rsidR="008E7207" w:rsidRPr="006F4D85" w14:paraId="78542CAB" w14:textId="77777777" w:rsidTr="00EC2470">
        <w:trPr>
          <w:cantSplit/>
          <w:trHeight w:val="174"/>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7DB02722" w14:textId="77777777" w:rsidR="008E7207" w:rsidRPr="006F4D85" w:rsidRDefault="008E7207" w:rsidP="00EC2470">
            <w:pPr>
              <w:pStyle w:val="TAL"/>
              <w:rPr>
                <w:rFonts w:cs="Arial"/>
                <w:lang w:val="en-US"/>
              </w:rPr>
            </w:pPr>
            <w:r w:rsidRPr="006F4D85">
              <w:rPr>
                <w:rFonts w:cs="Arial"/>
                <w:szCs w:val="16"/>
                <w:lang w:eastAsia="ja-JP"/>
              </w:rPr>
              <w:t>EPRE ratio of PDCCH to PDCCH DMRS</w:t>
            </w:r>
          </w:p>
        </w:tc>
        <w:tc>
          <w:tcPr>
            <w:tcW w:w="992" w:type="dxa"/>
            <w:tcBorders>
              <w:top w:val="single" w:sz="4" w:space="0" w:color="auto"/>
              <w:left w:val="single" w:sz="4" w:space="0" w:color="auto"/>
              <w:bottom w:val="single" w:sz="4" w:space="0" w:color="auto"/>
              <w:right w:val="single" w:sz="4" w:space="0" w:color="auto"/>
            </w:tcBorders>
            <w:hideMark/>
          </w:tcPr>
          <w:p w14:paraId="69DA3E75" w14:textId="77777777" w:rsidR="008E7207" w:rsidRPr="006F4D85" w:rsidRDefault="008E7207" w:rsidP="00EC2470">
            <w:pPr>
              <w:pStyle w:val="TAC"/>
            </w:pPr>
            <w:r w:rsidRPr="006F4D85">
              <w:t>dB</w:t>
            </w:r>
          </w:p>
        </w:tc>
        <w:tc>
          <w:tcPr>
            <w:tcW w:w="4323" w:type="dxa"/>
            <w:gridSpan w:val="5"/>
            <w:tcBorders>
              <w:top w:val="nil"/>
              <w:left w:val="single" w:sz="4" w:space="0" w:color="auto"/>
              <w:bottom w:val="nil"/>
              <w:right w:val="single" w:sz="4" w:space="0" w:color="auto"/>
            </w:tcBorders>
            <w:shd w:val="clear" w:color="auto" w:fill="auto"/>
          </w:tcPr>
          <w:p w14:paraId="749AF920" w14:textId="77777777" w:rsidR="008E7207" w:rsidRPr="006F4D85" w:rsidRDefault="008E7207" w:rsidP="00EC2470">
            <w:pPr>
              <w:pStyle w:val="TAC"/>
            </w:pPr>
          </w:p>
        </w:tc>
      </w:tr>
      <w:tr w:rsidR="008E7207" w:rsidRPr="006F4D85" w14:paraId="258F43D0" w14:textId="77777777" w:rsidTr="00EC2470">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504299A0" w14:textId="77777777" w:rsidR="008E7207" w:rsidRPr="006F4D85" w:rsidRDefault="008E7207" w:rsidP="00EC2470">
            <w:pPr>
              <w:pStyle w:val="TAL"/>
              <w:rPr>
                <w:rFonts w:cs="Arial"/>
                <w:lang w:val="en-US"/>
              </w:rPr>
            </w:pPr>
            <w:r w:rsidRPr="006F4D85">
              <w:rPr>
                <w:rFonts w:cs="Arial"/>
                <w:szCs w:val="16"/>
                <w:lang w:eastAsia="ja-JP"/>
              </w:rPr>
              <w:t>EPRE ratio of PBCH DMRS to SSS</w:t>
            </w:r>
          </w:p>
        </w:tc>
        <w:tc>
          <w:tcPr>
            <w:tcW w:w="992" w:type="dxa"/>
            <w:tcBorders>
              <w:top w:val="single" w:sz="4" w:space="0" w:color="auto"/>
              <w:left w:val="single" w:sz="4" w:space="0" w:color="auto"/>
              <w:bottom w:val="single" w:sz="4" w:space="0" w:color="auto"/>
              <w:right w:val="single" w:sz="4" w:space="0" w:color="auto"/>
            </w:tcBorders>
            <w:hideMark/>
          </w:tcPr>
          <w:p w14:paraId="260C728F" w14:textId="77777777" w:rsidR="008E7207" w:rsidRPr="006F4D85" w:rsidRDefault="008E7207" w:rsidP="00EC2470">
            <w:pPr>
              <w:pStyle w:val="TAC"/>
            </w:pPr>
            <w:r w:rsidRPr="006F4D85">
              <w:t>dB</w:t>
            </w:r>
          </w:p>
        </w:tc>
        <w:tc>
          <w:tcPr>
            <w:tcW w:w="4323" w:type="dxa"/>
            <w:gridSpan w:val="5"/>
            <w:tcBorders>
              <w:top w:val="nil"/>
              <w:left w:val="single" w:sz="4" w:space="0" w:color="auto"/>
              <w:bottom w:val="nil"/>
              <w:right w:val="single" w:sz="4" w:space="0" w:color="auto"/>
            </w:tcBorders>
            <w:shd w:val="clear" w:color="auto" w:fill="auto"/>
          </w:tcPr>
          <w:p w14:paraId="46938CD9" w14:textId="77777777" w:rsidR="008E7207" w:rsidRPr="006F4D85" w:rsidRDefault="008E7207" w:rsidP="00EC2470">
            <w:pPr>
              <w:pStyle w:val="TAC"/>
            </w:pPr>
          </w:p>
        </w:tc>
      </w:tr>
      <w:tr w:rsidR="008E7207" w:rsidRPr="006F4D85" w14:paraId="5F050C23" w14:textId="77777777" w:rsidTr="00EC2470">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04295A62" w14:textId="77777777" w:rsidR="008E7207" w:rsidRPr="006F4D85" w:rsidRDefault="008E7207" w:rsidP="00EC2470">
            <w:pPr>
              <w:pStyle w:val="TAL"/>
              <w:rPr>
                <w:rFonts w:cs="Arial"/>
                <w:lang w:val="en-US"/>
              </w:rPr>
            </w:pPr>
            <w:r w:rsidRPr="006F4D85">
              <w:rPr>
                <w:rFonts w:cs="Arial"/>
                <w:szCs w:val="16"/>
                <w:lang w:eastAsia="ja-JP"/>
              </w:rPr>
              <w:t>EPRE ratio of PBCH to PBCH DMRS</w:t>
            </w:r>
          </w:p>
        </w:tc>
        <w:tc>
          <w:tcPr>
            <w:tcW w:w="992" w:type="dxa"/>
            <w:tcBorders>
              <w:top w:val="single" w:sz="4" w:space="0" w:color="auto"/>
              <w:left w:val="single" w:sz="4" w:space="0" w:color="auto"/>
              <w:bottom w:val="single" w:sz="4" w:space="0" w:color="auto"/>
              <w:right w:val="single" w:sz="4" w:space="0" w:color="auto"/>
            </w:tcBorders>
            <w:hideMark/>
          </w:tcPr>
          <w:p w14:paraId="417D1095" w14:textId="77777777" w:rsidR="008E7207" w:rsidRPr="006F4D85" w:rsidRDefault="008E7207" w:rsidP="00EC2470">
            <w:pPr>
              <w:pStyle w:val="TAC"/>
            </w:pPr>
            <w:r w:rsidRPr="006F4D85">
              <w:t>dB</w:t>
            </w:r>
          </w:p>
        </w:tc>
        <w:tc>
          <w:tcPr>
            <w:tcW w:w="4323" w:type="dxa"/>
            <w:gridSpan w:val="5"/>
            <w:tcBorders>
              <w:top w:val="nil"/>
              <w:left w:val="single" w:sz="4" w:space="0" w:color="auto"/>
              <w:bottom w:val="nil"/>
              <w:right w:val="single" w:sz="4" w:space="0" w:color="auto"/>
            </w:tcBorders>
            <w:shd w:val="clear" w:color="auto" w:fill="auto"/>
            <w:hideMark/>
          </w:tcPr>
          <w:p w14:paraId="75F1F9B2" w14:textId="77777777" w:rsidR="008E7207" w:rsidRPr="006F4D85" w:rsidRDefault="008E7207" w:rsidP="00EC2470">
            <w:pPr>
              <w:pStyle w:val="TAC"/>
            </w:pPr>
          </w:p>
        </w:tc>
      </w:tr>
      <w:tr w:rsidR="008E7207" w:rsidRPr="006F4D85" w14:paraId="3FFD9E22" w14:textId="77777777" w:rsidTr="00EC2470">
        <w:trPr>
          <w:cantSplit/>
          <w:trHeight w:val="174"/>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5FAF78E6" w14:textId="77777777" w:rsidR="008E7207" w:rsidRPr="006F4D85" w:rsidRDefault="008E7207" w:rsidP="00EC2470">
            <w:pPr>
              <w:pStyle w:val="TAL"/>
              <w:rPr>
                <w:rFonts w:cs="Arial"/>
                <w:lang w:val="en-US"/>
              </w:rPr>
            </w:pPr>
            <w:r w:rsidRPr="006F4D85">
              <w:rPr>
                <w:rFonts w:cs="Arial"/>
                <w:szCs w:val="16"/>
                <w:lang w:eastAsia="ja-JP"/>
              </w:rPr>
              <w:t>EPRE ratio of PSS to SSS</w:t>
            </w:r>
          </w:p>
        </w:tc>
        <w:tc>
          <w:tcPr>
            <w:tcW w:w="992" w:type="dxa"/>
            <w:tcBorders>
              <w:top w:val="single" w:sz="4" w:space="0" w:color="auto"/>
              <w:left w:val="single" w:sz="4" w:space="0" w:color="auto"/>
              <w:bottom w:val="single" w:sz="4" w:space="0" w:color="auto"/>
              <w:right w:val="single" w:sz="4" w:space="0" w:color="auto"/>
            </w:tcBorders>
            <w:hideMark/>
          </w:tcPr>
          <w:p w14:paraId="69BDF5C1" w14:textId="77777777" w:rsidR="008E7207" w:rsidRPr="006F4D85" w:rsidRDefault="008E7207" w:rsidP="00EC2470">
            <w:pPr>
              <w:pStyle w:val="TAC"/>
            </w:pPr>
            <w:r w:rsidRPr="006F4D85">
              <w:t>dB</w:t>
            </w:r>
          </w:p>
        </w:tc>
        <w:tc>
          <w:tcPr>
            <w:tcW w:w="4323" w:type="dxa"/>
            <w:gridSpan w:val="5"/>
            <w:tcBorders>
              <w:top w:val="nil"/>
              <w:left w:val="single" w:sz="4" w:space="0" w:color="auto"/>
              <w:bottom w:val="nil"/>
              <w:right w:val="single" w:sz="4" w:space="0" w:color="auto"/>
            </w:tcBorders>
            <w:shd w:val="clear" w:color="auto" w:fill="auto"/>
            <w:hideMark/>
          </w:tcPr>
          <w:p w14:paraId="3789E406" w14:textId="77777777" w:rsidR="008E7207" w:rsidRPr="006F4D85" w:rsidRDefault="008E7207" w:rsidP="00EC2470">
            <w:pPr>
              <w:pStyle w:val="TAC"/>
            </w:pPr>
            <w:r w:rsidRPr="006F4D85">
              <w:t>0</w:t>
            </w:r>
          </w:p>
        </w:tc>
      </w:tr>
      <w:tr w:rsidR="008E7207" w:rsidRPr="006F4D85" w14:paraId="5ED9BCAB" w14:textId="77777777" w:rsidTr="00EC2470">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7FA86407" w14:textId="77777777" w:rsidR="008E7207" w:rsidRPr="006F4D85" w:rsidRDefault="008E7207" w:rsidP="00EC2470">
            <w:pPr>
              <w:pStyle w:val="TAL"/>
              <w:rPr>
                <w:rFonts w:cs="Arial"/>
                <w:lang w:val="en-US"/>
              </w:rPr>
            </w:pPr>
            <w:r w:rsidRPr="006F4D85">
              <w:rPr>
                <w:rFonts w:cs="Arial"/>
                <w:szCs w:val="16"/>
                <w:lang w:eastAsia="ja-JP"/>
              </w:rPr>
              <w:t xml:space="preserve">EPRE ratio of PDSCH DMRS to SSS </w:t>
            </w:r>
          </w:p>
        </w:tc>
        <w:tc>
          <w:tcPr>
            <w:tcW w:w="992" w:type="dxa"/>
            <w:tcBorders>
              <w:top w:val="single" w:sz="4" w:space="0" w:color="auto"/>
              <w:left w:val="single" w:sz="4" w:space="0" w:color="auto"/>
              <w:bottom w:val="single" w:sz="4" w:space="0" w:color="auto"/>
              <w:right w:val="single" w:sz="4" w:space="0" w:color="auto"/>
            </w:tcBorders>
            <w:hideMark/>
          </w:tcPr>
          <w:p w14:paraId="7A124D09" w14:textId="77777777" w:rsidR="008E7207" w:rsidRPr="006F4D85" w:rsidRDefault="008E7207" w:rsidP="00EC2470">
            <w:pPr>
              <w:pStyle w:val="TAC"/>
            </w:pPr>
            <w:r w:rsidRPr="006F4D85">
              <w:t>dB</w:t>
            </w:r>
          </w:p>
        </w:tc>
        <w:tc>
          <w:tcPr>
            <w:tcW w:w="4323" w:type="dxa"/>
            <w:gridSpan w:val="5"/>
            <w:tcBorders>
              <w:top w:val="nil"/>
              <w:left w:val="single" w:sz="4" w:space="0" w:color="auto"/>
              <w:bottom w:val="nil"/>
              <w:right w:val="single" w:sz="4" w:space="0" w:color="auto"/>
            </w:tcBorders>
            <w:shd w:val="clear" w:color="auto" w:fill="auto"/>
            <w:hideMark/>
          </w:tcPr>
          <w:p w14:paraId="2B225313" w14:textId="77777777" w:rsidR="008E7207" w:rsidRPr="006F4D85" w:rsidRDefault="008E7207" w:rsidP="00EC2470">
            <w:pPr>
              <w:pStyle w:val="TAC"/>
            </w:pPr>
          </w:p>
        </w:tc>
      </w:tr>
      <w:tr w:rsidR="008E7207" w:rsidRPr="006F4D85" w14:paraId="11C419A6" w14:textId="77777777" w:rsidTr="00EC2470">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6227D1DF" w14:textId="77777777" w:rsidR="008E7207" w:rsidRPr="006F4D85" w:rsidRDefault="008E7207" w:rsidP="00EC2470">
            <w:pPr>
              <w:pStyle w:val="TAL"/>
              <w:rPr>
                <w:rFonts w:cs="Arial"/>
                <w:lang w:val="en-US"/>
              </w:rPr>
            </w:pPr>
            <w:r w:rsidRPr="006F4D85">
              <w:rPr>
                <w:rFonts w:cs="Arial"/>
                <w:szCs w:val="16"/>
                <w:lang w:eastAsia="ja-JP"/>
              </w:rPr>
              <w:t>EPRE ratio of PDSCH to PDSCH DMRS</w:t>
            </w:r>
          </w:p>
        </w:tc>
        <w:tc>
          <w:tcPr>
            <w:tcW w:w="992" w:type="dxa"/>
            <w:tcBorders>
              <w:top w:val="single" w:sz="4" w:space="0" w:color="auto"/>
              <w:left w:val="single" w:sz="4" w:space="0" w:color="auto"/>
              <w:bottom w:val="single" w:sz="4" w:space="0" w:color="auto"/>
              <w:right w:val="single" w:sz="4" w:space="0" w:color="auto"/>
            </w:tcBorders>
            <w:hideMark/>
          </w:tcPr>
          <w:p w14:paraId="2CAB4B7A" w14:textId="77777777" w:rsidR="008E7207" w:rsidRPr="006F4D85" w:rsidRDefault="008E7207" w:rsidP="00EC2470">
            <w:pPr>
              <w:pStyle w:val="TAC"/>
            </w:pPr>
            <w:r w:rsidRPr="006F4D85">
              <w:t>dB</w:t>
            </w:r>
          </w:p>
        </w:tc>
        <w:tc>
          <w:tcPr>
            <w:tcW w:w="4323" w:type="dxa"/>
            <w:gridSpan w:val="5"/>
            <w:tcBorders>
              <w:top w:val="nil"/>
              <w:left w:val="single" w:sz="4" w:space="0" w:color="auto"/>
              <w:bottom w:val="nil"/>
              <w:right w:val="single" w:sz="4" w:space="0" w:color="auto"/>
            </w:tcBorders>
            <w:shd w:val="clear" w:color="auto" w:fill="auto"/>
            <w:hideMark/>
          </w:tcPr>
          <w:p w14:paraId="427B5DA3" w14:textId="77777777" w:rsidR="008E7207" w:rsidRPr="006F4D85" w:rsidRDefault="008E7207" w:rsidP="00EC2470">
            <w:pPr>
              <w:pStyle w:val="TAC"/>
            </w:pPr>
          </w:p>
        </w:tc>
      </w:tr>
      <w:tr w:rsidR="008E7207" w:rsidRPr="006F4D85" w14:paraId="2D06BB5C" w14:textId="77777777" w:rsidTr="00EC2470">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2B18AA35" w14:textId="77777777" w:rsidR="008E7207" w:rsidRPr="006F4D85" w:rsidRDefault="008E7207" w:rsidP="00EC2470">
            <w:pPr>
              <w:pStyle w:val="TAL"/>
              <w:rPr>
                <w:rFonts w:cs="Arial"/>
                <w:lang w:val="en-US"/>
              </w:rPr>
            </w:pPr>
            <w:r w:rsidRPr="006F4D85">
              <w:rPr>
                <w:rFonts w:cs="Arial"/>
                <w:szCs w:val="16"/>
                <w:lang w:eastAsia="ja-JP"/>
              </w:rPr>
              <w:t>EPRE ratio of OCNG DMRS to SSS</w:t>
            </w:r>
          </w:p>
        </w:tc>
        <w:tc>
          <w:tcPr>
            <w:tcW w:w="992" w:type="dxa"/>
            <w:tcBorders>
              <w:top w:val="single" w:sz="4" w:space="0" w:color="auto"/>
              <w:left w:val="single" w:sz="4" w:space="0" w:color="auto"/>
              <w:bottom w:val="single" w:sz="4" w:space="0" w:color="auto"/>
              <w:right w:val="single" w:sz="4" w:space="0" w:color="auto"/>
            </w:tcBorders>
            <w:hideMark/>
          </w:tcPr>
          <w:p w14:paraId="6C466FDE" w14:textId="77777777" w:rsidR="008E7207" w:rsidRPr="006F4D85" w:rsidRDefault="008E7207" w:rsidP="00EC2470">
            <w:pPr>
              <w:pStyle w:val="TAC"/>
            </w:pPr>
            <w:r w:rsidRPr="006F4D85">
              <w:t>dB</w:t>
            </w:r>
          </w:p>
        </w:tc>
        <w:tc>
          <w:tcPr>
            <w:tcW w:w="4323" w:type="dxa"/>
            <w:gridSpan w:val="5"/>
            <w:tcBorders>
              <w:top w:val="nil"/>
              <w:left w:val="single" w:sz="4" w:space="0" w:color="auto"/>
              <w:bottom w:val="nil"/>
              <w:right w:val="single" w:sz="4" w:space="0" w:color="auto"/>
            </w:tcBorders>
            <w:shd w:val="clear" w:color="auto" w:fill="auto"/>
            <w:hideMark/>
          </w:tcPr>
          <w:p w14:paraId="653E95D3" w14:textId="77777777" w:rsidR="008E7207" w:rsidRPr="006F4D85" w:rsidRDefault="008E7207" w:rsidP="00EC2470">
            <w:pPr>
              <w:pStyle w:val="TAC"/>
            </w:pPr>
          </w:p>
        </w:tc>
      </w:tr>
      <w:tr w:rsidR="008E7207" w:rsidRPr="006F4D85" w14:paraId="7D387338" w14:textId="77777777" w:rsidTr="00EC2470">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764E8DFD" w14:textId="77777777" w:rsidR="008E7207" w:rsidRPr="006F4D85" w:rsidRDefault="008E7207" w:rsidP="00EC2470">
            <w:pPr>
              <w:pStyle w:val="TAL"/>
              <w:rPr>
                <w:rFonts w:cs="Arial"/>
                <w:lang w:val="en-US"/>
              </w:rPr>
            </w:pPr>
            <w:r w:rsidRPr="006F4D85">
              <w:rPr>
                <w:rFonts w:cs="Arial"/>
                <w:szCs w:val="16"/>
                <w:lang w:eastAsia="ja-JP"/>
              </w:rPr>
              <w:t>EPRE ratio of OCNG to OCNG DMRS</w:t>
            </w:r>
          </w:p>
        </w:tc>
        <w:tc>
          <w:tcPr>
            <w:tcW w:w="992" w:type="dxa"/>
            <w:tcBorders>
              <w:top w:val="single" w:sz="4" w:space="0" w:color="auto"/>
              <w:left w:val="single" w:sz="4" w:space="0" w:color="auto"/>
              <w:bottom w:val="single" w:sz="4" w:space="0" w:color="auto"/>
              <w:right w:val="single" w:sz="4" w:space="0" w:color="auto"/>
            </w:tcBorders>
            <w:hideMark/>
          </w:tcPr>
          <w:p w14:paraId="3EAA0D62" w14:textId="77777777" w:rsidR="008E7207" w:rsidRPr="006F4D85" w:rsidRDefault="008E7207" w:rsidP="00EC2470">
            <w:pPr>
              <w:pStyle w:val="TAC"/>
            </w:pPr>
            <w:r w:rsidRPr="006F4D85">
              <w:t>dB</w:t>
            </w:r>
          </w:p>
        </w:tc>
        <w:tc>
          <w:tcPr>
            <w:tcW w:w="4323" w:type="dxa"/>
            <w:gridSpan w:val="5"/>
            <w:tcBorders>
              <w:top w:val="nil"/>
              <w:left w:val="single" w:sz="4" w:space="0" w:color="auto"/>
              <w:bottom w:val="single" w:sz="4" w:space="0" w:color="auto"/>
              <w:right w:val="single" w:sz="4" w:space="0" w:color="auto"/>
            </w:tcBorders>
            <w:shd w:val="clear" w:color="auto" w:fill="auto"/>
            <w:hideMark/>
          </w:tcPr>
          <w:p w14:paraId="1CD046CA" w14:textId="77777777" w:rsidR="008E7207" w:rsidRPr="006F4D85" w:rsidRDefault="008E7207" w:rsidP="00EC2470">
            <w:pPr>
              <w:pStyle w:val="TAC"/>
            </w:pPr>
          </w:p>
        </w:tc>
      </w:tr>
      <w:tr w:rsidR="008E7207" w:rsidRPr="006F4D85" w14:paraId="7041A145" w14:textId="77777777" w:rsidTr="00EC2470">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hideMark/>
          </w:tcPr>
          <w:p w14:paraId="79A92240" w14:textId="77777777" w:rsidR="008E7207" w:rsidRPr="006F4D85" w:rsidRDefault="008E7207" w:rsidP="00EC2470">
            <w:pPr>
              <w:pStyle w:val="TAL"/>
            </w:pPr>
            <w:r w:rsidRPr="006F4D85">
              <w:t>SNR_SSB of set q</w:t>
            </w:r>
            <w:r w:rsidRPr="006F4D85">
              <w:rPr>
                <w:vertAlign w:val="subscript"/>
              </w:rPr>
              <w:t>0</w:t>
            </w:r>
          </w:p>
        </w:tc>
        <w:tc>
          <w:tcPr>
            <w:tcW w:w="1348" w:type="dxa"/>
            <w:tcBorders>
              <w:top w:val="single" w:sz="4" w:space="0" w:color="auto"/>
              <w:left w:val="single" w:sz="4" w:space="0" w:color="auto"/>
              <w:bottom w:val="nil"/>
              <w:right w:val="single" w:sz="4" w:space="0" w:color="auto"/>
            </w:tcBorders>
            <w:shd w:val="clear" w:color="auto" w:fill="auto"/>
            <w:hideMark/>
          </w:tcPr>
          <w:p w14:paraId="6893FBA4" w14:textId="77777777" w:rsidR="008E7207" w:rsidRPr="006F4D85" w:rsidRDefault="008E7207" w:rsidP="00EC2470">
            <w:pPr>
              <w:pStyle w:val="TAL"/>
              <w:rPr>
                <w:noProof/>
                <w:lang w:val="it-IT"/>
              </w:rPr>
            </w:pPr>
            <w:r w:rsidRPr="006F4D85">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hideMark/>
          </w:tcPr>
          <w:p w14:paraId="1029AF4D" w14:textId="77777777" w:rsidR="008E7207" w:rsidRPr="006F4D85" w:rsidRDefault="008E7207" w:rsidP="00EC2470">
            <w:pPr>
              <w:pStyle w:val="TAC"/>
            </w:pPr>
            <w:r w:rsidRPr="006F4D85">
              <w:t>dB</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2A36E5F4" w14:textId="77777777" w:rsidR="008E7207" w:rsidRPr="006F4D85" w:rsidRDefault="008E7207" w:rsidP="00EC2470">
            <w:pPr>
              <w:pStyle w:val="TAC"/>
              <w:rPr>
                <w:noProof/>
              </w:rPr>
            </w:pPr>
            <w:del w:id="1236" w:author="R4-2115249" w:date="2021-08-15T16:35:00Z">
              <w:r w:rsidRPr="00B3067E" w:rsidDel="00C00FF2">
                <w:rPr>
                  <w:rFonts w:eastAsia="MS Mincho"/>
                </w:rPr>
                <w:delText>0.2</w:delText>
              </w:r>
            </w:del>
            <w:ins w:id="1237" w:author="R4-2115249" w:date="2021-08-15T16:38:00Z">
              <w:r>
                <w:rPr>
                  <w:rFonts w:eastAsia="MS Mincho"/>
                </w:rPr>
                <w:t>5</w:t>
              </w:r>
              <w:r w:rsidRPr="008B7B68">
                <w:rPr>
                  <w:rFonts w:eastAsia="MS Mincho"/>
                  <w:vertAlign w:val="superscript"/>
                  <w:rPrChange w:id="1238" w:author="R4-2115249" w:date="2021-08-15T16:39:00Z">
                    <w:rPr>
                      <w:rFonts w:eastAsia="MS Mincho"/>
                    </w:rPr>
                  </w:rPrChange>
                </w:rPr>
                <w:t>Note</w:t>
              </w:r>
            </w:ins>
            <w:ins w:id="1239" w:author="R4-2115249" w:date="2021-08-15T16:39:00Z">
              <w:r w:rsidRPr="008B7B68">
                <w:rPr>
                  <w:rFonts w:eastAsia="MS Mincho"/>
                  <w:vertAlign w:val="superscript"/>
                  <w:rPrChange w:id="1240" w:author="R4-2115249" w:date="2021-08-15T16:39:00Z">
                    <w:rPr>
                      <w:rFonts w:eastAsia="MS Mincho"/>
                    </w:rPr>
                  </w:rPrChange>
                </w:rPr>
                <w:t xml:space="preserve"> 11</w:t>
              </w:r>
            </w:ins>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17209856" w14:textId="77777777" w:rsidR="008E7207" w:rsidRDefault="008E7207" w:rsidP="00EC2470">
            <w:pPr>
              <w:pStyle w:val="TAC"/>
              <w:rPr>
                <w:ins w:id="1241" w:author="R4-2115249" w:date="2021-08-15T16:40:00Z"/>
                <w:rFonts w:eastAsia="MS Mincho"/>
              </w:rPr>
            </w:pPr>
            <w:del w:id="1242" w:author="R4-2115249" w:date="2021-08-15T16:35:00Z">
              <w:r w:rsidRPr="00B3067E" w:rsidDel="00C00FF2">
                <w:rPr>
                  <w:rFonts w:eastAsia="MS Mincho"/>
                </w:rPr>
                <w:delText>0.2</w:delText>
              </w:r>
            </w:del>
          </w:p>
          <w:p w14:paraId="5880D4C9" w14:textId="77777777" w:rsidR="008E7207" w:rsidRPr="006F4D85" w:rsidRDefault="008E7207" w:rsidP="00EC2470">
            <w:pPr>
              <w:pStyle w:val="TAC"/>
              <w:rPr>
                <w:noProof/>
              </w:rPr>
            </w:pPr>
            <w:ins w:id="1243" w:author="R4-2115249" w:date="2021-08-15T16:39:00Z">
              <w:r>
                <w:rPr>
                  <w:rFonts w:eastAsia="MS Mincho"/>
                </w:rPr>
                <w:t>-3</w:t>
              </w:r>
              <w:r w:rsidRPr="00AD360D">
                <w:rPr>
                  <w:rFonts w:eastAsia="MS Mincho"/>
                  <w:vertAlign w:val="superscript"/>
                  <w:rPrChange w:id="1244" w:author="R4-2115249" w:date="2021-08-15T16:39:00Z">
                    <w:rPr>
                      <w:rFonts w:eastAsia="MS Mincho"/>
                    </w:rPr>
                  </w:rPrChange>
                </w:rPr>
                <w:t>Note 11</w:t>
              </w:r>
            </w:ins>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6170100A" w14:textId="77777777" w:rsidR="008E7207" w:rsidRDefault="008E7207" w:rsidP="00EC2470">
            <w:pPr>
              <w:pStyle w:val="TAC"/>
              <w:rPr>
                <w:ins w:id="1245" w:author="R4-2115249" w:date="2021-08-15T16:40:00Z"/>
                <w:rFonts w:eastAsia="MS Mincho"/>
              </w:rPr>
            </w:pPr>
            <w:del w:id="1246" w:author="R4-2115249" w:date="2021-08-15T16:35:00Z">
              <w:r w:rsidRPr="00B3067E" w:rsidDel="00C00FF2">
                <w:rPr>
                  <w:rFonts w:eastAsia="MS Mincho"/>
                </w:rPr>
                <w:delText>20.2</w:delText>
              </w:r>
            </w:del>
          </w:p>
          <w:p w14:paraId="2324347D" w14:textId="77777777" w:rsidR="008E7207" w:rsidRPr="006F4D85" w:rsidRDefault="008E7207" w:rsidP="00EC2470">
            <w:pPr>
              <w:pStyle w:val="TAC"/>
              <w:rPr>
                <w:noProof/>
                <w:lang w:eastAsia="ja-JP"/>
              </w:rPr>
            </w:pPr>
            <w:ins w:id="1247" w:author="R4-2115249" w:date="2021-08-15T16:40:00Z">
              <w:r>
                <w:rPr>
                  <w:rFonts w:eastAsia="MS Mincho" w:hint="eastAsia"/>
                  <w:lang w:eastAsia="ja-JP"/>
                </w:rPr>
                <w:t>-</w:t>
              </w:r>
              <w:r>
                <w:rPr>
                  <w:rFonts w:eastAsia="MS Mincho"/>
                  <w:lang w:eastAsia="ja-JP"/>
                </w:rPr>
                <w:t>12</w:t>
              </w:r>
            </w:ins>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3EFE659E" w14:textId="77777777" w:rsidR="008E7207" w:rsidRDefault="008E7207" w:rsidP="00EC2470">
            <w:pPr>
              <w:pStyle w:val="TAC"/>
              <w:rPr>
                <w:ins w:id="1248" w:author="R4-2115249" w:date="2021-08-15T16:40:00Z"/>
                <w:rFonts w:eastAsia="MS Mincho"/>
              </w:rPr>
            </w:pPr>
            <w:del w:id="1249" w:author="R4-2115249" w:date="2021-08-15T16:35:00Z">
              <w:r w:rsidRPr="00B3067E" w:rsidDel="00C00FF2">
                <w:rPr>
                  <w:rFonts w:eastAsia="MS Mincho"/>
                </w:rPr>
                <w:delText>20.2</w:delText>
              </w:r>
            </w:del>
          </w:p>
          <w:p w14:paraId="408D3FCE" w14:textId="77777777" w:rsidR="008E7207" w:rsidRPr="006F4D85" w:rsidRDefault="008E7207" w:rsidP="00EC2470">
            <w:pPr>
              <w:pStyle w:val="TAC"/>
              <w:rPr>
                <w:noProof/>
                <w:lang w:eastAsia="ja-JP"/>
              </w:rPr>
            </w:pPr>
            <w:ins w:id="1250" w:author="R4-2115249" w:date="2021-08-15T16:40:00Z">
              <w:r>
                <w:rPr>
                  <w:rFonts w:eastAsia="MS Mincho" w:hint="eastAsia"/>
                  <w:lang w:eastAsia="ja-JP"/>
                </w:rPr>
                <w:t>-</w:t>
              </w:r>
              <w:r>
                <w:rPr>
                  <w:rFonts w:eastAsia="MS Mincho"/>
                  <w:lang w:eastAsia="ja-JP"/>
                </w:rPr>
                <w:t>12</w:t>
              </w:r>
            </w:ins>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05D5A0C6" w14:textId="77777777" w:rsidR="008E7207" w:rsidRDefault="008E7207" w:rsidP="00EC2470">
            <w:pPr>
              <w:pStyle w:val="TAC"/>
              <w:rPr>
                <w:ins w:id="1251" w:author="R4-2115249" w:date="2021-08-15T16:40:00Z"/>
                <w:rFonts w:eastAsia="MS Mincho"/>
              </w:rPr>
            </w:pPr>
            <w:del w:id="1252" w:author="R4-2115249" w:date="2021-08-15T16:35:00Z">
              <w:r w:rsidRPr="00B3067E" w:rsidDel="00C00FF2">
                <w:rPr>
                  <w:rFonts w:eastAsia="MS Mincho"/>
                </w:rPr>
                <w:delText>20.2</w:delText>
              </w:r>
            </w:del>
          </w:p>
          <w:p w14:paraId="6F8584B9" w14:textId="77777777" w:rsidR="008E7207" w:rsidRPr="006F4D85" w:rsidRDefault="008E7207" w:rsidP="00EC2470">
            <w:pPr>
              <w:pStyle w:val="TAC"/>
              <w:rPr>
                <w:noProof/>
                <w:lang w:eastAsia="ja-JP"/>
              </w:rPr>
            </w:pPr>
            <w:ins w:id="1253" w:author="R4-2115249" w:date="2021-08-15T16:40:00Z">
              <w:r>
                <w:rPr>
                  <w:rFonts w:eastAsia="MS Mincho" w:hint="eastAsia"/>
                  <w:lang w:eastAsia="ja-JP"/>
                </w:rPr>
                <w:t>-</w:t>
              </w:r>
              <w:r>
                <w:rPr>
                  <w:rFonts w:eastAsia="MS Mincho"/>
                  <w:lang w:eastAsia="ja-JP"/>
                </w:rPr>
                <w:t>12</w:t>
              </w:r>
            </w:ins>
          </w:p>
        </w:tc>
      </w:tr>
      <w:tr w:rsidR="008E7207" w:rsidRPr="006F4D85" w14:paraId="7329AFAD" w14:textId="77777777" w:rsidTr="00EC2470">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tcPr>
          <w:p w14:paraId="20D4BBD8" w14:textId="77777777" w:rsidR="008E7207" w:rsidRPr="006F4D85" w:rsidRDefault="008E7207" w:rsidP="00EC2470">
            <w:pPr>
              <w:pStyle w:val="TAL"/>
            </w:pPr>
          </w:p>
        </w:tc>
        <w:tc>
          <w:tcPr>
            <w:tcW w:w="1348" w:type="dxa"/>
            <w:tcBorders>
              <w:top w:val="nil"/>
              <w:left w:val="single" w:sz="4" w:space="0" w:color="auto"/>
              <w:bottom w:val="single" w:sz="4" w:space="0" w:color="auto"/>
              <w:right w:val="single" w:sz="4" w:space="0" w:color="auto"/>
            </w:tcBorders>
            <w:shd w:val="clear" w:color="auto" w:fill="auto"/>
          </w:tcPr>
          <w:p w14:paraId="1C3716FA" w14:textId="77777777" w:rsidR="008E7207" w:rsidRPr="006F4D85" w:rsidRDefault="008E7207" w:rsidP="00EC2470">
            <w:pPr>
              <w:pStyle w:val="TAL"/>
              <w:rPr>
                <w:noProof/>
                <w:lang w:val="it-IT"/>
              </w:rPr>
            </w:pPr>
            <w:r w:rsidRPr="006F4D85">
              <w:rPr>
                <w:noProof/>
                <w:lang w:val="it-IT"/>
              </w:rPr>
              <w:t>Config 2</w:t>
            </w:r>
          </w:p>
        </w:tc>
        <w:tc>
          <w:tcPr>
            <w:tcW w:w="992" w:type="dxa"/>
            <w:tcBorders>
              <w:top w:val="nil"/>
              <w:left w:val="single" w:sz="4" w:space="0" w:color="auto"/>
              <w:bottom w:val="single" w:sz="4" w:space="0" w:color="auto"/>
              <w:right w:val="single" w:sz="4" w:space="0" w:color="auto"/>
            </w:tcBorders>
            <w:shd w:val="clear" w:color="auto" w:fill="auto"/>
          </w:tcPr>
          <w:p w14:paraId="08792F91" w14:textId="77777777" w:rsidR="008E7207" w:rsidRPr="006F4D85" w:rsidRDefault="008E7207" w:rsidP="00EC2470">
            <w:pPr>
              <w:pStyle w:val="TAC"/>
            </w:pP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2C2290BD" w14:textId="77777777" w:rsidR="008E7207" w:rsidRPr="006F4D85" w:rsidRDefault="008E7207" w:rsidP="00EC2470">
            <w:pPr>
              <w:pStyle w:val="TAC"/>
              <w:rPr>
                <w:rFonts w:eastAsia="MS Mincho"/>
              </w:rPr>
            </w:pPr>
            <w:del w:id="1254" w:author="R4-2115249" w:date="2021-08-15T16:35:00Z">
              <w:r w:rsidRPr="00B3067E" w:rsidDel="00C00FF2">
                <w:rPr>
                  <w:rFonts w:eastAsia="MS Mincho"/>
                </w:rPr>
                <w:delText>0.2</w:delText>
              </w:r>
            </w:del>
            <w:ins w:id="1255" w:author="R4-2115249" w:date="2021-08-15T16:40:00Z">
              <w:r>
                <w:rPr>
                  <w:rFonts w:eastAsia="MS Mincho"/>
                </w:rPr>
                <w:t>5</w:t>
              </w:r>
              <w:r w:rsidRPr="00B17FCD">
                <w:rPr>
                  <w:rFonts w:eastAsia="MS Mincho"/>
                  <w:vertAlign w:val="superscript"/>
                  <w:rPrChange w:id="1256" w:author="R4-2115249" w:date="2021-08-15T16:40:00Z">
                    <w:rPr>
                      <w:rFonts w:eastAsia="MS Mincho"/>
                    </w:rPr>
                  </w:rPrChange>
                </w:rPr>
                <w:t>Note 11</w:t>
              </w:r>
            </w:ins>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45176BF1" w14:textId="77777777" w:rsidR="008E7207" w:rsidRDefault="008E7207" w:rsidP="00EC2470">
            <w:pPr>
              <w:pStyle w:val="TAC"/>
              <w:rPr>
                <w:ins w:id="1257" w:author="R4-2115249" w:date="2021-08-15T16:40:00Z"/>
                <w:rFonts w:eastAsia="MS Mincho"/>
              </w:rPr>
            </w:pPr>
            <w:del w:id="1258" w:author="R4-2115249" w:date="2021-08-15T16:35:00Z">
              <w:r w:rsidRPr="00B3067E" w:rsidDel="00C00FF2">
                <w:rPr>
                  <w:rFonts w:eastAsia="MS Mincho"/>
                </w:rPr>
                <w:delText>0.2</w:delText>
              </w:r>
            </w:del>
          </w:p>
          <w:p w14:paraId="2E94C8C1" w14:textId="77777777" w:rsidR="008E7207" w:rsidRPr="006F4D85" w:rsidRDefault="008E7207" w:rsidP="00EC2470">
            <w:pPr>
              <w:pStyle w:val="TAC"/>
              <w:rPr>
                <w:rFonts w:eastAsia="MS Mincho"/>
                <w:lang w:eastAsia="ja-JP"/>
              </w:rPr>
            </w:pPr>
            <w:ins w:id="1259" w:author="R4-2115249" w:date="2021-08-15T16:40:00Z">
              <w:r>
                <w:rPr>
                  <w:rFonts w:eastAsia="MS Mincho" w:hint="eastAsia"/>
                  <w:lang w:eastAsia="ja-JP"/>
                </w:rPr>
                <w:t>-</w:t>
              </w:r>
              <w:r>
                <w:rPr>
                  <w:rFonts w:eastAsia="MS Mincho"/>
                  <w:lang w:eastAsia="ja-JP"/>
                </w:rPr>
                <w:t>3</w:t>
              </w:r>
              <w:r w:rsidRPr="00F61DC8">
                <w:rPr>
                  <w:rFonts w:eastAsia="MS Mincho"/>
                  <w:vertAlign w:val="superscript"/>
                  <w:lang w:eastAsia="ja-JP"/>
                  <w:rPrChange w:id="1260" w:author="R4-2115249" w:date="2021-08-15T16:40:00Z">
                    <w:rPr>
                      <w:rFonts w:eastAsia="MS Mincho"/>
                      <w:lang w:eastAsia="ja-JP"/>
                    </w:rPr>
                  </w:rPrChange>
                </w:rPr>
                <w:t>Note 11</w:t>
              </w:r>
            </w:ins>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1CE6638A" w14:textId="77777777" w:rsidR="008E7207" w:rsidRDefault="008E7207" w:rsidP="00EC2470">
            <w:pPr>
              <w:pStyle w:val="TAC"/>
              <w:rPr>
                <w:ins w:id="1261" w:author="R4-2115249" w:date="2021-08-15T16:41:00Z"/>
                <w:rFonts w:eastAsia="MS Mincho"/>
              </w:rPr>
            </w:pPr>
            <w:del w:id="1262" w:author="R4-2115249" w:date="2021-08-15T16:35:00Z">
              <w:r w:rsidRPr="00B3067E" w:rsidDel="00C00FF2">
                <w:rPr>
                  <w:rFonts w:eastAsia="MS Mincho"/>
                </w:rPr>
                <w:delText>20.2</w:delText>
              </w:r>
            </w:del>
          </w:p>
          <w:p w14:paraId="4D856D4A" w14:textId="77777777" w:rsidR="008E7207" w:rsidRPr="006F4D85" w:rsidRDefault="008E7207" w:rsidP="00EC2470">
            <w:pPr>
              <w:pStyle w:val="TAC"/>
              <w:rPr>
                <w:rFonts w:eastAsia="MS Mincho"/>
                <w:lang w:eastAsia="ja-JP"/>
              </w:rPr>
            </w:pPr>
            <w:ins w:id="1263" w:author="R4-2115249" w:date="2021-08-15T16:41:00Z">
              <w:r>
                <w:rPr>
                  <w:rFonts w:eastAsia="MS Mincho" w:hint="eastAsia"/>
                  <w:lang w:eastAsia="ja-JP"/>
                </w:rPr>
                <w:t>-</w:t>
              </w:r>
              <w:r>
                <w:rPr>
                  <w:rFonts w:eastAsia="MS Mincho"/>
                  <w:lang w:eastAsia="ja-JP"/>
                </w:rPr>
                <w:t>12</w:t>
              </w:r>
            </w:ins>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12BE86A7" w14:textId="77777777" w:rsidR="008E7207" w:rsidRDefault="008E7207" w:rsidP="00EC2470">
            <w:pPr>
              <w:pStyle w:val="TAC"/>
              <w:rPr>
                <w:ins w:id="1264" w:author="R4-2115249" w:date="2021-08-15T16:41:00Z"/>
                <w:rFonts w:eastAsia="MS Mincho"/>
              </w:rPr>
            </w:pPr>
            <w:del w:id="1265" w:author="R4-2115249" w:date="2021-08-15T16:35:00Z">
              <w:r w:rsidRPr="00B3067E" w:rsidDel="00C00FF2">
                <w:rPr>
                  <w:rFonts w:eastAsia="MS Mincho"/>
                </w:rPr>
                <w:delText>20.2</w:delText>
              </w:r>
            </w:del>
          </w:p>
          <w:p w14:paraId="3240752F" w14:textId="77777777" w:rsidR="008E7207" w:rsidRPr="006F4D85" w:rsidRDefault="008E7207" w:rsidP="00EC2470">
            <w:pPr>
              <w:pStyle w:val="TAC"/>
              <w:rPr>
                <w:rFonts w:eastAsia="MS Mincho"/>
                <w:lang w:eastAsia="ja-JP"/>
              </w:rPr>
            </w:pPr>
            <w:ins w:id="1266" w:author="R4-2115249" w:date="2021-08-15T16:41:00Z">
              <w:r>
                <w:rPr>
                  <w:rFonts w:eastAsia="MS Mincho" w:hint="eastAsia"/>
                  <w:lang w:eastAsia="ja-JP"/>
                </w:rPr>
                <w:t>-</w:t>
              </w:r>
              <w:r>
                <w:rPr>
                  <w:rFonts w:eastAsia="MS Mincho"/>
                  <w:lang w:eastAsia="ja-JP"/>
                </w:rPr>
                <w:t>12</w:t>
              </w:r>
            </w:ins>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6DDC4E9C" w14:textId="77777777" w:rsidR="008E7207" w:rsidRDefault="008E7207" w:rsidP="00EC2470">
            <w:pPr>
              <w:pStyle w:val="TAC"/>
              <w:rPr>
                <w:ins w:id="1267" w:author="R4-2115249" w:date="2021-08-15T16:41:00Z"/>
                <w:rFonts w:eastAsia="MS Mincho"/>
              </w:rPr>
            </w:pPr>
            <w:del w:id="1268" w:author="R4-2115249" w:date="2021-08-15T16:35:00Z">
              <w:r w:rsidRPr="00B3067E" w:rsidDel="00C00FF2">
                <w:rPr>
                  <w:rFonts w:eastAsia="MS Mincho"/>
                </w:rPr>
                <w:delText>20.2</w:delText>
              </w:r>
            </w:del>
          </w:p>
          <w:p w14:paraId="37C09BE7" w14:textId="77777777" w:rsidR="008E7207" w:rsidRPr="006F4D85" w:rsidRDefault="008E7207" w:rsidP="00EC2470">
            <w:pPr>
              <w:pStyle w:val="TAC"/>
              <w:rPr>
                <w:rFonts w:eastAsia="MS Mincho"/>
                <w:lang w:eastAsia="ja-JP"/>
              </w:rPr>
            </w:pPr>
            <w:ins w:id="1269" w:author="R4-2115249" w:date="2021-08-15T16:41:00Z">
              <w:r>
                <w:rPr>
                  <w:rFonts w:eastAsia="MS Mincho" w:hint="eastAsia"/>
                  <w:lang w:eastAsia="ja-JP"/>
                </w:rPr>
                <w:t>-</w:t>
              </w:r>
              <w:r>
                <w:rPr>
                  <w:rFonts w:eastAsia="MS Mincho"/>
                  <w:lang w:eastAsia="ja-JP"/>
                </w:rPr>
                <w:t>12</w:t>
              </w:r>
            </w:ins>
          </w:p>
        </w:tc>
      </w:tr>
      <w:tr w:rsidR="008E7207" w:rsidRPr="006F4D85" w14:paraId="79AD551E" w14:textId="77777777" w:rsidTr="00EC2470">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tcPr>
          <w:p w14:paraId="214579FC" w14:textId="77777777" w:rsidR="008E7207" w:rsidRPr="006F4D85" w:rsidRDefault="008E7207" w:rsidP="00EC2470">
            <w:pPr>
              <w:pStyle w:val="TAL"/>
            </w:pPr>
            <w:r w:rsidRPr="006F4D85">
              <w:t>SNR_SSB of set q</w:t>
            </w:r>
            <w:r w:rsidRPr="006F4D85">
              <w:rPr>
                <w:vertAlign w:val="subscript"/>
              </w:rPr>
              <w:t>1</w:t>
            </w:r>
          </w:p>
        </w:tc>
        <w:tc>
          <w:tcPr>
            <w:tcW w:w="1348" w:type="dxa"/>
            <w:tcBorders>
              <w:top w:val="single" w:sz="4" w:space="0" w:color="auto"/>
              <w:left w:val="single" w:sz="4" w:space="0" w:color="auto"/>
              <w:bottom w:val="single" w:sz="4" w:space="0" w:color="auto"/>
              <w:right w:val="single" w:sz="4" w:space="0" w:color="auto"/>
            </w:tcBorders>
          </w:tcPr>
          <w:p w14:paraId="01656F06" w14:textId="77777777" w:rsidR="008E7207" w:rsidRPr="006F4D85" w:rsidRDefault="008E7207" w:rsidP="00EC2470">
            <w:pPr>
              <w:pStyle w:val="TAL"/>
              <w:rPr>
                <w:noProof/>
                <w:lang w:val="it-IT"/>
              </w:rPr>
            </w:pPr>
            <w:r w:rsidRPr="006F4D85">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tcPr>
          <w:p w14:paraId="2B60EEAE" w14:textId="77777777" w:rsidR="008E7207" w:rsidRPr="006F4D85" w:rsidRDefault="008E7207" w:rsidP="00EC2470">
            <w:pPr>
              <w:pStyle w:val="TAC"/>
            </w:pPr>
            <w:r w:rsidRPr="006F4D85">
              <w:t>dB</w:t>
            </w:r>
          </w:p>
        </w:tc>
        <w:tc>
          <w:tcPr>
            <w:tcW w:w="807" w:type="dxa"/>
            <w:tcBorders>
              <w:top w:val="single" w:sz="4" w:space="0" w:color="auto"/>
              <w:left w:val="single" w:sz="4" w:space="0" w:color="auto"/>
              <w:bottom w:val="single" w:sz="4" w:space="0" w:color="auto"/>
              <w:right w:val="single" w:sz="4" w:space="0" w:color="auto"/>
            </w:tcBorders>
          </w:tcPr>
          <w:p w14:paraId="40B15736" w14:textId="77777777" w:rsidR="008E7207" w:rsidRDefault="008E7207" w:rsidP="00EC2470">
            <w:pPr>
              <w:pStyle w:val="TAC"/>
              <w:rPr>
                <w:ins w:id="1270" w:author="R4-2115249" w:date="2021-08-15T16:41:00Z"/>
                <w:rFonts w:eastAsia="MS Mincho"/>
              </w:rPr>
            </w:pPr>
            <w:del w:id="1271" w:author="R4-2115249" w:date="2021-08-15T16:35:00Z">
              <w:r w:rsidRPr="00B3067E" w:rsidDel="00C00FF2">
                <w:rPr>
                  <w:rFonts w:eastAsia="MS Mincho"/>
                </w:rPr>
                <w:delText>-104.5</w:delText>
              </w:r>
            </w:del>
          </w:p>
          <w:p w14:paraId="6E6B9B54" w14:textId="77777777" w:rsidR="008E7207" w:rsidRPr="006F4D85" w:rsidRDefault="008E7207" w:rsidP="00EC2470">
            <w:pPr>
              <w:pStyle w:val="TAC"/>
              <w:rPr>
                <w:noProof/>
                <w:lang w:eastAsia="ja-JP"/>
              </w:rPr>
            </w:pPr>
            <w:ins w:id="1272" w:author="R4-2115249" w:date="2021-08-15T16:41:00Z">
              <w:r>
                <w:rPr>
                  <w:rFonts w:eastAsia="MS Mincho" w:hint="eastAsia"/>
                  <w:lang w:eastAsia="ja-JP"/>
                </w:rPr>
                <w:t>0</w:t>
              </w:r>
              <w:r>
                <w:rPr>
                  <w:rFonts w:eastAsia="MS Mincho"/>
                  <w:lang w:eastAsia="ja-JP"/>
                </w:rPr>
                <w:t>.2</w:t>
              </w:r>
            </w:ins>
          </w:p>
        </w:tc>
        <w:tc>
          <w:tcPr>
            <w:tcW w:w="879" w:type="dxa"/>
            <w:tcBorders>
              <w:top w:val="single" w:sz="4" w:space="0" w:color="auto"/>
              <w:left w:val="single" w:sz="4" w:space="0" w:color="auto"/>
              <w:bottom w:val="single" w:sz="4" w:space="0" w:color="auto"/>
              <w:right w:val="single" w:sz="4" w:space="0" w:color="auto"/>
            </w:tcBorders>
          </w:tcPr>
          <w:p w14:paraId="3132CC78" w14:textId="77777777" w:rsidR="008E7207" w:rsidRDefault="008E7207" w:rsidP="00EC2470">
            <w:pPr>
              <w:pStyle w:val="TAC"/>
              <w:rPr>
                <w:ins w:id="1273" w:author="R4-2115249" w:date="2021-08-15T16:41:00Z"/>
                <w:rFonts w:eastAsia="MS Mincho"/>
              </w:rPr>
            </w:pPr>
            <w:del w:id="1274" w:author="R4-2115249" w:date="2021-08-15T16:35:00Z">
              <w:r w:rsidRPr="00B3067E" w:rsidDel="00C00FF2">
                <w:rPr>
                  <w:rFonts w:eastAsia="MS Mincho"/>
                </w:rPr>
                <w:delText>-104.5</w:delText>
              </w:r>
            </w:del>
          </w:p>
          <w:p w14:paraId="04DAE141" w14:textId="77777777" w:rsidR="008E7207" w:rsidRPr="006F4D85" w:rsidRDefault="008E7207" w:rsidP="00EC2470">
            <w:pPr>
              <w:pStyle w:val="TAC"/>
              <w:rPr>
                <w:rFonts w:eastAsia="MS Mincho"/>
                <w:lang w:eastAsia="ja-JP"/>
              </w:rPr>
            </w:pPr>
            <w:ins w:id="1275" w:author="R4-2115249" w:date="2021-08-15T16:41:00Z">
              <w:r>
                <w:rPr>
                  <w:rFonts w:eastAsia="MS Mincho" w:hint="eastAsia"/>
                  <w:lang w:eastAsia="ja-JP"/>
                </w:rPr>
                <w:t>0</w:t>
              </w:r>
              <w:r>
                <w:rPr>
                  <w:rFonts w:eastAsia="MS Mincho"/>
                  <w:lang w:eastAsia="ja-JP"/>
                </w:rPr>
                <w:t>.2</w:t>
              </w:r>
            </w:ins>
          </w:p>
        </w:tc>
        <w:tc>
          <w:tcPr>
            <w:tcW w:w="879" w:type="dxa"/>
            <w:tcBorders>
              <w:top w:val="single" w:sz="4" w:space="0" w:color="auto"/>
              <w:left w:val="single" w:sz="4" w:space="0" w:color="auto"/>
              <w:bottom w:val="single" w:sz="4" w:space="0" w:color="auto"/>
              <w:right w:val="single" w:sz="4" w:space="0" w:color="auto"/>
            </w:tcBorders>
          </w:tcPr>
          <w:p w14:paraId="5C001CEE" w14:textId="77777777" w:rsidR="008E7207" w:rsidRDefault="008E7207" w:rsidP="00EC2470">
            <w:pPr>
              <w:pStyle w:val="TAC"/>
              <w:rPr>
                <w:ins w:id="1276" w:author="R4-2115249" w:date="2021-08-15T16:41:00Z"/>
                <w:rFonts w:eastAsia="MS Mincho"/>
              </w:rPr>
            </w:pPr>
            <w:del w:id="1277" w:author="R4-2115249" w:date="2021-08-15T16:35:00Z">
              <w:r w:rsidRPr="00B3067E" w:rsidDel="00C00FF2">
                <w:rPr>
                  <w:rFonts w:eastAsia="MS Mincho"/>
                </w:rPr>
                <w:delText>-84.5</w:delText>
              </w:r>
            </w:del>
          </w:p>
          <w:p w14:paraId="0B62B7A5" w14:textId="77777777" w:rsidR="008E7207" w:rsidRPr="006F4D85" w:rsidRDefault="008E7207" w:rsidP="00EC2470">
            <w:pPr>
              <w:pStyle w:val="TAC"/>
              <w:rPr>
                <w:rFonts w:eastAsia="MS Mincho"/>
                <w:lang w:eastAsia="ja-JP"/>
              </w:rPr>
            </w:pPr>
            <w:ins w:id="1278" w:author="R4-2115249" w:date="2021-08-15T16:41:00Z">
              <w:r>
                <w:rPr>
                  <w:rFonts w:eastAsia="MS Mincho"/>
                  <w:lang w:eastAsia="ja-JP"/>
                </w:rPr>
                <w:t>20.2</w:t>
              </w:r>
            </w:ins>
          </w:p>
        </w:tc>
        <w:tc>
          <w:tcPr>
            <w:tcW w:w="879" w:type="dxa"/>
            <w:tcBorders>
              <w:top w:val="single" w:sz="4" w:space="0" w:color="auto"/>
              <w:left w:val="single" w:sz="4" w:space="0" w:color="auto"/>
              <w:bottom w:val="single" w:sz="4" w:space="0" w:color="auto"/>
              <w:right w:val="single" w:sz="4" w:space="0" w:color="auto"/>
            </w:tcBorders>
          </w:tcPr>
          <w:p w14:paraId="652BFEF8" w14:textId="77777777" w:rsidR="008E7207" w:rsidRDefault="008E7207" w:rsidP="00EC2470">
            <w:pPr>
              <w:pStyle w:val="TAC"/>
              <w:rPr>
                <w:ins w:id="1279" w:author="R4-2115249" w:date="2021-08-15T16:41:00Z"/>
                <w:rFonts w:eastAsia="MS Mincho"/>
              </w:rPr>
            </w:pPr>
            <w:del w:id="1280" w:author="R4-2115249" w:date="2021-08-15T16:35:00Z">
              <w:r w:rsidRPr="00B3067E" w:rsidDel="00C00FF2">
                <w:rPr>
                  <w:rFonts w:eastAsia="MS Mincho"/>
                </w:rPr>
                <w:delText>-84.5</w:delText>
              </w:r>
            </w:del>
          </w:p>
          <w:p w14:paraId="63E15B9D" w14:textId="77777777" w:rsidR="008E7207" w:rsidRPr="006F4D85" w:rsidRDefault="008E7207" w:rsidP="00EC2470">
            <w:pPr>
              <w:pStyle w:val="TAC"/>
              <w:rPr>
                <w:noProof/>
                <w:lang w:eastAsia="ja-JP"/>
              </w:rPr>
            </w:pPr>
            <w:ins w:id="1281" w:author="R4-2115249" w:date="2021-08-15T16:41:00Z">
              <w:r>
                <w:rPr>
                  <w:rFonts w:eastAsia="MS Mincho" w:hint="eastAsia"/>
                  <w:lang w:eastAsia="ja-JP"/>
                </w:rPr>
                <w:t>2</w:t>
              </w:r>
              <w:r>
                <w:rPr>
                  <w:rFonts w:eastAsia="MS Mincho"/>
                  <w:lang w:eastAsia="ja-JP"/>
                </w:rPr>
                <w:t>0.2</w:t>
              </w:r>
            </w:ins>
          </w:p>
        </w:tc>
        <w:tc>
          <w:tcPr>
            <w:tcW w:w="879" w:type="dxa"/>
            <w:tcBorders>
              <w:top w:val="single" w:sz="4" w:space="0" w:color="auto"/>
              <w:left w:val="single" w:sz="4" w:space="0" w:color="auto"/>
              <w:bottom w:val="single" w:sz="4" w:space="0" w:color="auto"/>
              <w:right w:val="single" w:sz="4" w:space="0" w:color="auto"/>
            </w:tcBorders>
          </w:tcPr>
          <w:p w14:paraId="578488F9" w14:textId="77777777" w:rsidR="008E7207" w:rsidRDefault="008E7207" w:rsidP="00EC2470">
            <w:pPr>
              <w:pStyle w:val="TAC"/>
              <w:rPr>
                <w:ins w:id="1282" w:author="R4-2115249" w:date="2021-08-15T16:41:00Z"/>
                <w:rFonts w:eastAsia="MS Mincho"/>
              </w:rPr>
            </w:pPr>
            <w:del w:id="1283" w:author="R4-2115249" w:date="2021-08-15T16:35:00Z">
              <w:r w:rsidRPr="00B3067E" w:rsidDel="00C00FF2">
                <w:rPr>
                  <w:rFonts w:eastAsia="MS Mincho"/>
                </w:rPr>
                <w:delText>-84.5</w:delText>
              </w:r>
            </w:del>
          </w:p>
          <w:p w14:paraId="1287AABA" w14:textId="77777777" w:rsidR="008E7207" w:rsidRPr="006F4D85" w:rsidRDefault="008E7207" w:rsidP="00EC2470">
            <w:pPr>
              <w:pStyle w:val="TAC"/>
              <w:rPr>
                <w:noProof/>
                <w:lang w:eastAsia="ja-JP"/>
              </w:rPr>
            </w:pPr>
            <w:ins w:id="1284" w:author="R4-2115249" w:date="2021-08-15T16:41:00Z">
              <w:r>
                <w:rPr>
                  <w:rFonts w:eastAsia="MS Mincho" w:hint="eastAsia"/>
                  <w:lang w:eastAsia="ja-JP"/>
                </w:rPr>
                <w:t>2</w:t>
              </w:r>
              <w:r>
                <w:rPr>
                  <w:rFonts w:eastAsia="MS Mincho"/>
                  <w:lang w:eastAsia="ja-JP"/>
                </w:rPr>
                <w:t>0.2</w:t>
              </w:r>
            </w:ins>
          </w:p>
        </w:tc>
      </w:tr>
      <w:tr w:rsidR="008E7207" w:rsidRPr="006F4D85" w14:paraId="450A9E39" w14:textId="77777777" w:rsidTr="00EC2470">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tcPr>
          <w:p w14:paraId="09A75EE8" w14:textId="77777777" w:rsidR="008E7207" w:rsidRPr="006F4D85" w:rsidRDefault="008E7207" w:rsidP="00EC2470">
            <w:pPr>
              <w:pStyle w:val="TAL"/>
            </w:pPr>
          </w:p>
        </w:tc>
        <w:tc>
          <w:tcPr>
            <w:tcW w:w="1348" w:type="dxa"/>
            <w:tcBorders>
              <w:top w:val="single" w:sz="4" w:space="0" w:color="auto"/>
              <w:left w:val="single" w:sz="4" w:space="0" w:color="auto"/>
              <w:bottom w:val="single" w:sz="4" w:space="0" w:color="auto"/>
              <w:right w:val="single" w:sz="4" w:space="0" w:color="auto"/>
            </w:tcBorders>
          </w:tcPr>
          <w:p w14:paraId="74F09942" w14:textId="77777777" w:rsidR="008E7207" w:rsidRPr="006F4D85" w:rsidRDefault="008E7207" w:rsidP="00EC2470">
            <w:pPr>
              <w:pStyle w:val="TAL"/>
              <w:rPr>
                <w:noProof/>
                <w:lang w:val="it-IT"/>
              </w:rPr>
            </w:pPr>
            <w:r w:rsidRPr="006F4D85">
              <w:rPr>
                <w:noProof/>
                <w:lang w:val="it-IT"/>
              </w:rPr>
              <w:t>Config 2</w:t>
            </w:r>
          </w:p>
        </w:tc>
        <w:tc>
          <w:tcPr>
            <w:tcW w:w="992" w:type="dxa"/>
            <w:tcBorders>
              <w:top w:val="nil"/>
              <w:left w:val="single" w:sz="4" w:space="0" w:color="auto"/>
              <w:bottom w:val="single" w:sz="4" w:space="0" w:color="auto"/>
              <w:right w:val="single" w:sz="4" w:space="0" w:color="auto"/>
            </w:tcBorders>
            <w:shd w:val="clear" w:color="auto" w:fill="auto"/>
          </w:tcPr>
          <w:p w14:paraId="4D3474E8" w14:textId="77777777" w:rsidR="008E7207" w:rsidRPr="006F4D85" w:rsidRDefault="008E7207" w:rsidP="00EC2470">
            <w:pPr>
              <w:pStyle w:val="TAC"/>
            </w:pPr>
          </w:p>
        </w:tc>
        <w:tc>
          <w:tcPr>
            <w:tcW w:w="807" w:type="dxa"/>
            <w:tcBorders>
              <w:top w:val="single" w:sz="4" w:space="0" w:color="auto"/>
              <w:left w:val="single" w:sz="4" w:space="0" w:color="auto"/>
              <w:bottom w:val="single" w:sz="4" w:space="0" w:color="auto"/>
              <w:right w:val="single" w:sz="4" w:space="0" w:color="auto"/>
            </w:tcBorders>
          </w:tcPr>
          <w:p w14:paraId="7075D2E7" w14:textId="77777777" w:rsidR="008E7207" w:rsidRDefault="008E7207" w:rsidP="00EC2470">
            <w:pPr>
              <w:pStyle w:val="TAC"/>
              <w:rPr>
                <w:ins w:id="1285" w:author="R4-2115249" w:date="2021-08-15T16:41:00Z"/>
                <w:rFonts w:eastAsia="MS Mincho"/>
              </w:rPr>
            </w:pPr>
            <w:del w:id="1286" w:author="R4-2115249" w:date="2021-08-15T16:35:00Z">
              <w:r w:rsidRPr="00B3067E" w:rsidDel="00C00FF2">
                <w:rPr>
                  <w:rFonts w:eastAsia="MS Mincho"/>
                </w:rPr>
                <w:delText>-104.5</w:delText>
              </w:r>
            </w:del>
          </w:p>
          <w:p w14:paraId="7328D3F6" w14:textId="77777777" w:rsidR="008E7207" w:rsidRPr="006F4D85" w:rsidRDefault="008E7207" w:rsidP="00EC2470">
            <w:pPr>
              <w:pStyle w:val="TAC"/>
              <w:rPr>
                <w:noProof/>
                <w:lang w:eastAsia="ja-JP"/>
              </w:rPr>
            </w:pPr>
            <w:ins w:id="1287" w:author="R4-2115249" w:date="2021-08-15T16:41:00Z">
              <w:r>
                <w:rPr>
                  <w:rFonts w:eastAsia="MS Mincho" w:hint="eastAsia"/>
                  <w:lang w:eastAsia="ja-JP"/>
                </w:rPr>
                <w:t>0</w:t>
              </w:r>
              <w:r>
                <w:rPr>
                  <w:rFonts w:eastAsia="MS Mincho"/>
                  <w:lang w:eastAsia="ja-JP"/>
                </w:rPr>
                <w:t>.2</w:t>
              </w:r>
            </w:ins>
          </w:p>
        </w:tc>
        <w:tc>
          <w:tcPr>
            <w:tcW w:w="879" w:type="dxa"/>
            <w:tcBorders>
              <w:top w:val="single" w:sz="4" w:space="0" w:color="auto"/>
              <w:left w:val="single" w:sz="4" w:space="0" w:color="auto"/>
              <w:bottom w:val="single" w:sz="4" w:space="0" w:color="auto"/>
              <w:right w:val="single" w:sz="4" w:space="0" w:color="auto"/>
            </w:tcBorders>
          </w:tcPr>
          <w:p w14:paraId="005881E0" w14:textId="77777777" w:rsidR="008E7207" w:rsidRDefault="008E7207" w:rsidP="00EC2470">
            <w:pPr>
              <w:pStyle w:val="TAC"/>
              <w:rPr>
                <w:ins w:id="1288" w:author="R4-2115249" w:date="2021-08-15T16:41:00Z"/>
                <w:rFonts w:eastAsia="MS Mincho"/>
              </w:rPr>
            </w:pPr>
            <w:del w:id="1289" w:author="R4-2115249" w:date="2021-08-15T16:35:00Z">
              <w:r w:rsidRPr="00B3067E" w:rsidDel="00C00FF2">
                <w:rPr>
                  <w:rFonts w:eastAsia="MS Mincho"/>
                </w:rPr>
                <w:delText>-104.5</w:delText>
              </w:r>
            </w:del>
          </w:p>
          <w:p w14:paraId="5E7B2B71" w14:textId="77777777" w:rsidR="008E7207" w:rsidRPr="006F4D85" w:rsidRDefault="008E7207" w:rsidP="00EC2470">
            <w:pPr>
              <w:pStyle w:val="TAC"/>
              <w:rPr>
                <w:rFonts w:eastAsia="MS Mincho"/>
                <w:lang w:eastAsia="ja-JP"/>
              </w:rPr>
            </w:pPr>
            <w:ins w:id="1290" w:author="R4-2115249" w:date="2021-08-15T16:41:00Z">
              <w:r>
                <w:rPr>
                  <w:rFonts w:eastAsia="MS Mincho" w:hint="eastAsia"/>
                  <w:lang w:eastAsia="ja-JP"/>
                </w:rPr>
                <w:t>0</w:t>
              </w:r>
              <w:r>
                <w:rPr>
                  <w:rFonts w:eastAsia="MS Mincho"/>
                  <w:lang w:eastAsia="ja-JP"/>
                </w:rPr>
                <w:t>.2</w:t>
              </w:r>
            </w:ins>
          </w:p>
        </w:tc>
        <w:tc>
          <w:tcPr>
            <w:tcW w:w="879" w:type="dxa"/>
            <w:tcBorders>
              <w:top w:val="single" w:sz="4" w:space="0" w:color="auto"/>
              <w:left w:val="single" w:sz="4" w:space="0" w:color="auto"/>
              <w:bottom w:val="single" w:sz="4" w:space="0" w:color="auto"/>
              <w:right w:val="single" w:sz="4" w:space="0" w:color="auto"/>
            </w:tcBorders>
          </w:tcPr>
          <w:p w14:paraId="363E6951" w14:textId="77777777" w:rsidR="008E7207" w:rsidRDefault="008E7207" w:rsidP="00EC2470">
            <w:pPr>
              <w:pStyle w:val="TAC"/>
              <w:rPr>
                <w:ins w:id="1291" w:author="R4-2115249" w:date="2021-08-15T16:41:00Z"/>
                <w:rFonts w:eastAsia="MS Mincho"/>
              </w:rPr>
            </w:pPr>
            <w:del w:id="1292" w:author="R4-2115249" w:date="2021-08-15T16:35:00Z">
              <w:r w:rsidRPr="00B3067E" w:rsidDel="00C00FF2">
                <w:rPr>
                  <w:rFonts w:eastAsia="MS Mincho"/>
                </w:rPr>
                <w:delText>-84.5</w:delText>
              </w:r>
            </w:del>
          </w:p>
          <w:p w14:paraId="135B136F" w14:textId="77777777" w:rsidR="008E7207" w:rsidRPr="006F4D85" w:rsidRDefault="008E7207" w:rsidP="00EC2470">
            <w:pPr>
              <w:pStyle w:val="TAC"/>
              <w:rPr>
                <w:rFonts w:eastAsia="MS Mincho"/>
                <w:lang w:eastAsia="ja-JP"/>
              </w:rPr>
            </w:pPr>
            <w:ins w:id="1293" w:author="R4-2115249" w:date="2021-08-15T16:41:00Z">
              <w:r>
                <w:rPr>
                  <w:rFonts w:eastAsia="MS Mincho" w:hint="eastAsia"/>
                  <w:lang w:eastAsia="ja-JP"/>
                </w:rPr>
                <w:t>2</w:t>
              </w:r>
              <w:r>
                <w:rPr>
                  <w:rFonts w:eastAsia="MS Mincho"/>
                  <w:lang w:eastAsia="ja-JP"/>
                </w:rPr>
                <w:t>0.</w:t>
              </w:r>
            </w:ins>
            <w:ins w:id="1294" w:author="R4-2115249" w:date="2021-08-15T16:42:00Z">
              <w:r>
                <w:rPr>
                  <w:rFonts w:eastAsia="MS Mincho"/>
                  <w:lang w:eastAsia="ja-JP"/>
                </w:rPr>
                <w:t>2</w:t>
              </w:r>
            </w:ins>
          </w:p>
        </w:tc>
        <w:tc>
          <w:tcPr>
            <w:tcW w:w="879" w:type="dxa"/>
            <w:tcBorders>
              <w:top w:val="single" w:sz="4" w:space="0" w:color="auto"/>
              <w:left w:val="single" w:sz="4" w:space="0" w:color="auto"/>
              <w:bottom w:val="single" w:sz="4" w:space="0" w:color="auto"/>
              <w:right w:val="single" w:sz="4" w:space="0" w:color="auto"/>
            </w:tcBorders>
          </w:tcPr>
          <w:p w14:paraId="280535FC" w14:textId="77777777" w:rsidR="008E7207" w:rsidRDefault="008E7207" w:rsidP="00EC2470">
            <w:pPr>
              <w:pStyle w:val="TAC"/>
              <w:rPr>
                <w:ins w:id="1295" w:author="R4-2115249" w:date="2021-08-15T16:42:00Z"/>
                <w:rFonts w:eastAsia="MS Mincho"/>
              </w:rPr>
            </w:pPr>
            <w:del w:id="1296" w:author="R4-2115249" w:date="2021-08-15T16:35:00Z">
              <w:r w:rsidRPr="00B3067E" w:rsidDel="00C00FF2">
                <w:rPr>
                  <w:rFonts w:eastAsia="MS Mincho"/>
                </w:rPr>
                <w:delText>-84.5</w:delText>
              </w:r>
            </w:del>
          </w:p>
          <w:p w14:paraId="6AF4C1E9" w14:textId="77777777" w:rsidR="008E7207" w:rsidRPr="006F4D85" w:rsidRDefault="008E7207" w:rsidP="00EC2470">
            <w:pPr>
              <w:pStyle w:val="TAC"/>
              <w:rPr>
                <w:noProof/>
                <w:lang w:eastAsia="ja-JP"/>
              </w:rPr>
            </w:pPr>
            <w:ins w:id="1297" w:author="R4-2115249" w:date="2021-08-15T16:42:00Z">
              <w:r>
                <w:rPr>
                  <w:rFonts w:eastAsia="MS Mincho" w:hint="eastAsia"/>
                  <w:lang w:eastAsia="ja-JP"/>
                </w:rPr>
                <w:t>2</w:t>
              </w:r>
              <w:r>
                <w:rPr>
                  <w:rFonts w:eastAsia="MS Mincho"/>
                  <w:lang w:eastAsia="ja-JP"/>
                </w:rPr>
                <w:t>0.2</w:t>
              </w:r>
            </w:ins>
          </w:p>
        </w:tc>
        <w:tc>
          <w:tcPr>
            <w:tcW w:w="879" w:type="dxa"/>
            <w:tcBorders>
              <w:top w:val="single" w:sz="4" w:space="0" w:color="auto"/>
              <w:left w:val="single" w:sz="4" w:space="0" w:color="auto"/>
              <w:bottom w:val="single" w:sz="4" w:space="0" w:color="auto"/>
              <w:right w:val="single" w:sz="4" w:space="0" w:color="auto"/>
            </w:tcBorders>
          </w:tcPr>
          <w:p w14:paraId="4ABFFEC8" w14:textId="77777777" w:rsidR="008E7207" w:rsidRDefault="008E7207" w:rsidP="00EC2470">
            <w:pPr>
              <w:pStyle w:val="TAC"/>
              <w:rPr>
                <w:ins w:id="1298" w:author="R4-2115249" w:date="2021-08-15T16:42:00Z"/>
                <w:rFonts w:eastAsia="MS Mincho"/>
              </w:rPr>
            </w:pPr>
            <w:del w:id="1299" w:author="R4-2115249" w:date="2021-08-15T16:35:00Z">
              <w:r w:rsidRPr="00B3067E" w:rsidDel="00C00FF2">
                <w:rPr>
                  <w:rFonts w:eastAsia="MS Mincho"/>
                </w:rPr>
                <w:delText>-84.5</w:delText>
              </w:r>
            </w:del>
          </w:p>
          <w:p w14:paraId="429E114D" w14:textId="77777777" w:rsidR="008E7207" w:rsidRPr="006F4D85" w:rsidRDefault="008E7207" w:rsidP="00EC2470">
            <w:pPr>
              <w:pStyle w:val="TAC"/>
              <w:rPr>
                <w:noProof/>
                <w:lang w:eastAsia="ja-JP"/>
              </w:rPr>
            </w:pPr>
            <w:ins w:id="1300" w:author="R4-2115249" w:date="2021-08-15T16:42:00Z">
              <w:r>
                <w:rPr>
                  <w:rFonts w:eastAsia="MS Mincho" w:hint="eastAsia"/>
                  <w:lang w:eastAsia="ja-JP"/>
                </w:rPr>
                <w:t>2</w:t>
              </w:r>
              <w:r>
                <w:rPr>
                  <w:rFonts w:eastAsia="MS Mincho"/>
                  <w:lang w:eastAsia="ja-JP"/>
                </w:rPr>
                <w:t>0.2</w:t>
              </w:r>
            </w:ins>
          </w:p>
        </w:tc>
      </w:tr>
      <w:tr w:rsidR="008E7207" w:rsidRPr="006F4D85" w14:paraId="24BA9FF4" w14:textId="77777777" w:rsidTr="00EC2470">
        <w:trPr>
          <w:cantSplit/>
          <w:trHeight w:val="122"/>
          <w:jc w:val="center"/>
        </w:trPr>
        <w:tc>
          <w:tcPr>
            <w:tcW w:w="2263" w:type="dxa"/>
            <w:tcBorders>
              <w:top w:val="single" w:sz="4" w:space="0" w:color="auto"/>
              <w:left w:val="single" w:sz="4" w:space="0" w:color="auto"/>
              <w:bottom w:val="nil"/>
              <w:right w:val="single" w:sz="4" w:space="0" w:color="auto"/>
            </w:tcBorders>
            <w:shd w:val="clear" w:color="auto" w:fill="auto"/>
          </w:tcPr>
          <w:p w14:paraId="4364D616" w14:textId="77777777" w:rsidR="008E7207" w:rsidRPr="006F4D85" w:rsidRDefault="008E7207" w:rsidP="00EC2470">
            <w:pPr>
              <w:pStyle w:val="TAL"/>
            </w:pPr>
            <w:r w:rsidRPr="00B3067E">
              <w:t>SSB</w:t>
            </w:r>
            <w:r>
              <w:t>_</w:t>
            </w:r>
            <w:r w:rsidRPr="00B3067E">
              <w:t>RP of set q</w:t>
            </w:r>
            <w:r w:rsidRPr="00B3067E">
              <w:rPr>
                <w:vertAlign w:val="subscript"/>
              </w:rPr>
              <w:t>1</w:t>
            </w:r>
          </w:p>
        </w:tc>
        <w:tc>
          <w:tcPr>
            <w:tcW w:w="1348" w:type="dxa"/>
            <w:tcBorders>
              <w:top w:val="single" w:sz="4" w:space="0" w:color="auto"/>
              <w:left w:val="single" w:sz="4" w:space="0" w:color="auto"/>
              <w:bottom w:val="single" w:sz="4" w:space="0" w:color="auto"/>
              <w:right w:val="single" w:sz="4" w:space="0" w:color="auto"/>
            </w:tcBorders>
          </w:tcPr>
          <w:p w14:paraId="0E75DA9E" w14:textId="77777777" w:rsidR="008E7207" w:rsidRPr="006F4D85" w:rsidRDefault="008E7207" w:rsidP="00EC2470">
            <w:pPr>
              <w:pStyle w:val="TAL"/>
              <w:rPr>
                <w:noProof/>
                <w:lang w:val="it-IT"/>
              </w:rPr>
            </w:pPr>
            <w:r w:rsidRPr="00B3067E">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tcPr>
          <w:p w14:paraId="5A50A3F5" w14:textId="77777777" w:rsidR="008E7207" w:rsidRPr="006F4D85" w:rsidRDefault="008E7207" w:rsidP="00EC2470">
            <w:pPr>
              <w:pStyle w:val="TAC"/>
            </w:pPr>
            <w:r w:rsidRPr="00B3067E">
              <w:t>dBm/</w:t>
            </w:r>
          </w:p>
        </w:tc>
        <w:tc>
          <w:tcPr>
            <w:tcW w:w="807" w:type="dxa"/>
            <w:tcBorders>
              <w:top w:val="single" w:sz="4" w:space="0" w:color="auto"/>
              <w:left w:val="single" w:sz="4" w:space="0" w:color="auto"/>
              <w:bottom w:val="single" w:sz="4" w:space="0" w:color="auto"/>
              <w:right w:val="single" w:sz="4" w:space="0" w:color="auto"/>
            </w:tcBorders>
          </w:tcPr>
          <w:p w14:paraId="62AECF8F" w14:textId="77777777" w:rsidR="008E7207" w:rsidRDefault="008E7207" w:rsidP="00EC2470">
            <w:pPr>
              <w:pStyle w:val="TAC"/>
              <w:rPr>
                <w:ins w:id="1301" w:author="R4-2115249" w:date="2021-08-15T16:42:00Z"/>
                <w:rFonts w:eastAsia="MS Mincho"/>
              </w:rPr>
            </w:pPr>
            <w:del w:id="1302" w:author="R4-2115249" w:date="2021-08-15T16:35:00Z">
              <w:r w:rsidRPr="00B3067E" w:rsidDel="00C00FF2">
                <w:rPr>
                  <w:rFonts w:eastAsia="MS Mincho"/>
                </w:rPr>
                <w:delText>0.2</w:delText>
              </w:r>
            </w:del>
          </w:p>
          <w:p w14:paraId="675D8DD1" w14:textId="77777777" w:rsidR="008E7207" w:rsidRPr="006F4D85" w:rsidRDefault="008E7207" w:rsidP="00EC2470">
            <w:pPr>
              <w:pStyle w:val="TAC"/>
            </w:pPr>
            <w:ins w:id="1303" w:author="R4-2115249" w:date="2021-08-15T16:42:00Z">
              <w:r>
                <w:rPr>
                  <w:rFonts w:eastAsia="MS Mincho"/>
                </w:rPr>
                <w:t>-104.5</w:t>
              </w:r>
            </w:ins>
          </w:p>
        </w:tc>
        <w:tc>
          <w:tcPr>
            <w:tcW w:w="879" w:type="dxa"/>
            <w:tcBorders>
              <w:top w:val="single" w:sz="4" w:space="0" w:color="auto"/>
              <w:left w:val="single" w:sz="4" w:space="0" w:color="auto"/>
              <w:bottom w:val="single" w:sz="4" w:space="0" w:color="auto"/>
              <w:right w:val="single" w:sz="4" w:space="0" w:color="auto"/>
            </w:tcBorders>
          </w:tcPr>
          <w:p w14:paraId="0B168836" w14:textId="77777777" w:rsidR="008E7207" w:rsidRDefault="008E7207" w:rsidP="00EC2470">
            <w:pPr>
              <w:pStyle w:val="TAC"/>
              <w:rPr>
                <w:ins w:id="1304" w:author="R4-2115249" w:date="2021-08-15T16:42:00Z"/>
                <w:rFonts w:eastAsia="MS Mincho"/>
              </w:rPr>
            </w:pPr>
            <w:del w:id="1305" w:author="R4-2115249" w:date="2021-08-15T16:35:00Z">
              <w:r w:rsidRPr="00B3067E" w:rsidDel="00C00FF2">
                <w:rPr>
                  <w:rFonts w:eastAsia="MS Mincho"/>
                </w:rPr>
                <w:delText>0.2</w:delText>
              </w:r>
            </w:del>
          </w:p>
          <w:p w14:paraId="7A7427B3" w14:textId="77777777" w:rsidR="008E7207" w:rsidRPr="006F4D85" w:rsidRDefault="008E7207" w:rsidP="00EC2470">
            <w:pPr>
              <w:pStyle w:val="TAC"/>
              <w:rPr>
                <w:lang w:eastAsia="ja-JP"/>
              </w:rPr>
            </w:pPr>
            <w:ins w:id="1306" w:author="R4-2115249" w:date="2021-08-15T16:42:00Z">
              <w:r>
                <w:rPr>
                  <w:rFonts w:eastAsia="MS Mincho" w:hint="eastAsia"/>
                  <w:lang w:eastAsia="ja-JP"/>
                </w:rPr>
                <w:t>-</w:t>
              </w:r>
              <w:r>
                <w:rPr>
                  <w:rFonts w:eastAsia="MS Mincho"/>
                  <w:lang w:eastAsia="ja-JP"/>
                </w:rPr>
                <w:t>104.5</w:t>
              </w:r>
            </w:ins>
          </w:p>
        </w:tc>
        <w:tc>
          <w:tcPr>
            <w:tcW w:w="879" w:type="dxa"/>
            <w:tcBorders>
              <w:top w:val="single" w:sz="4" w:space="0" w:color="auto"/>
              <w:left w:val="single" w:sz="4" w:space="0" w:color="auto"/>
              <w:bottom w:val="single" w:sz="4" w:space="0" w:color="auto"/>
              <w:right w:val="single" w:sz="4" w:space="0" w:color="auto"/>
            </w:tcBorders>
          </w:tcPr>
          <w:p w14:paraId="5524050C" w14:textId="77777777" w:rsidR="008E7207" w:rsidRDefault="008E7207" w:rsidP="00EC2470">
            <w:pPr>
              <w:pStyle w:val="TAC"/>
              <w:rPr>
                <w:ins w:id="1307" w:author="R4-2115249" w:date="2021-08-15T16:42:00Z"/>
                <w:rFonts w:eastAsia="MS Mincho"/>
              </w:rPr>
            </w:pPr>
            <w:del w:id="1308" w:author="R4-2115249" w:date="2021-08-15T16:35:00Z">
              <w:r w:rsidRPr="00B3067E" w:rsidDel="00C00FF2">
                <w:rPr>
                  <w:rFonts w:eastAsia="MS Mincho"/>
                </w:rPr>
                <w:delText>20.2</w:delText>
              </w:r>
            </w:del>
          </w:p>
          <w:p w14:paraId="61E2837C" w14:textId="77777777" w:rsidR="008E7207" w:rsidRPr="006F4D85" w:rsidRDefault="008E7207" w:rsidP="00EC2470">
            <w:pPr>
              <w:pStyle w:val="TAC"/>
              <w:rPr>
                <w:lang w:eastAsia="ja-JP"/>
              </w:rPr>
            </w:pPr>
            <w:ins w:id="1309" w:author="R4-2115249" w:date="2021-08-15T16:42:00Z">
              <w:r>
                <w:rPr>
                  <w:rFonts w:eastAsia="MS Mincho" w:hint="eastAsia"/>
                  <w:lang w:eastAsia="ja-JP"/>
                </w:rPr>
                <w:t>-</w:t>
              </w:r>
              <w:r>
                <w:rPr>
                  <w:rFonts w:eastAsia="MS Mincho"/>
                  <w:lang w:eastAsia="ja-JP"/>
                </w:rPr>
                <w:t>84.5</w:t>
              </w:r>
            </w:ins>
          </w:p>
        </w:tc>
        <w:tc>
          <w:tcPr>
            <w:tcW w:w="879" w:type="dxa"/>
            <w:tcBorders>
              <w:top w:val="single" w:sz="4" w:space="0" w:color="auto"/>
              <w:left w:val="single" w:sz="4" w:space="0" w:color="auto"/>
              <w:bottom w:val="single" w:sz="4" w:space="0" w:color="auto"/>
              <w:right w:val="single" w:sz="4" w:space="0" w:color="auto"/>
            </w:tcBorders>
          </w:tcPr>
          <w:p w14:paraId="49DB1BFD" w14:textId="77777777" w:rsidR="008E7207" w:rsidRDefault="008E7207" w:rsidP="00EC2470">
            <w:pPr>
              <w:pStyle w:val="TAC"/>
              <w:rPr>
                <w:ins w:id="1310" w:author="R4-2115249" w:date="2021-08-15T16:42:00Z"/>
                <w:rFonts w:eastAsia="MS Mincho"/>
              </w:rPr>
            </w:pPr>
            <w:del w:id="1311" w:author="R4-2115249" w:date="2021-08-15T16:35:00Z">
              <w:r w:rsidRPr="00B3067E" w:rsidDel="00C00FF2">
                <w:rPr>
                  <w:rFonts w:eastAsia="MS Mincho"/>
                </w:rPr>
                <w:delText>20.2</w:delText>
              </w:r>
            </w:del>
          </w:p>
          <w:p w14:paraId="75CDA0FC" w14:textId="77777777" w:rsidR="008E7207" w:rsidRPr="006F4D85" w:rsidRDefault="008E7207" w:rsidP="00EC2470">
            <w:pPr>
              <w:pStyle w:val="TAC"/>
              <w:rPr>
                <w:lang w:eastAsia="ja-JP"/>
              </w:rPr>
            </w:pPr>
            <w:ins w:id="1312" w:author="R4-2115249" w:date="2021-08-15T16:42:00Z">
              <w:r>
                <w:rPr>
                  <w:rFonts w:eastAsia="MS Mincho" w:hint="eastAsia"/>
                  <w:lang w:eastAsia="ja-JP"/>
                </w:rPr>
                <w:t>-</w:t>
              </w:r>
              <w:r>
                <w:rPr>
                  <w:rFonts w:eastAsia="MS Mincho"/>
                  <w:lang w:eastAsia="ja-JP"/>
                </w:rPr>
                <w:t>84.5</w:t>
              </w:r>
            </w:ins>
          </w:p>
        </w:tc>
        <w:tc>
          <w:tcPr>
            <w:tcW w:w="879" w:type="dxa"/>
            <w:tcBorders>
              <w:top w:val="single" w:sz="4" w:space="0" w:color="auto"/>
              <w:left w:val="single" w:sz="4" w:space="0" w:color="auto"/>
              <w:bottom w:val="single" w:sz="4" w:space="0" w:color="auto"/>
              <w:right w:val="single" w:sz="4" w:space="0" w:color="auto"/>
            </w:tcBorders>
          </w:tcPr>
          <w:p w14:paraId="6CA5C8D9" w14:textId="77777777" w:rsidR="008E7207" w:rsidRDefault="008E7207" w:rsidP="00EC2470">
            <w:pPr>
              <w:pStyle w:val="TAC"/>
              <w:rPr>
                <w:ins w:id="1313" w:author="R4-2115249" w:date="2021-08-15T16:42:00Z"/>
                <w:rFonts w:eastAsia="MS Mincho"/>
              </w:rPr>
            </w:pPr>
            <w:del w:id="1314" w:author="R4-2115249" w:date="2021-08-15T16:35:00Z">
              <w:r w:rsidRPr="00B3067E" w:rsidDel="00C00FF2">
                <w:rPr>
                  <w:rFonts w:eastAsia="MS Mincho"/>
                </w:rPr>
                <w:delText>20.2</w:delText>
              </w:r>
            </w:del>
          </w:p>
          <w:p w14:paraId="2F171CDA" w14:textId="77777777" w:rsidR="008E7207" w:rsidRPr="006F4D85" w:rsidRDefault="008E7207" w:rsidP="00EC2470">
            <w:pPr>
              <w:pStyle w:val="TAC"/>
              <w:rPr>
                <w:lang w:eastAsia="ja-JP"/>
              </w:rPr>
            </w:pPr>
            <w:ins w:id="1315" w:author="R4-2115249" w:date="2021-08-15T16:42:00Z">
              <w:r>
                <w:rPr>
                  <w:rFonts w:eastAsia="MS Mincho" w:hint="eastAsia"/>
                  <w:lang w:eastAsia="ja-JP"/>
                </w:rPr>
                <w:t>-</w:t>
              </w:r>
              <w:r>
                <w:rPr>
                  <w:rFonts w:eastAsia="MS Mincho"/>
                  <w:lang w:eastAsia="ja-JP"/>
                </w:rPr>
                <w:t>84.5</w:t>
              </w:r>
            </w:ins>
          </w:p>
        </w:tc>
      </w:tr>
      <w:tr w:rsidR="008E7207" w:rsidRPr="006F4D85" w14:paraId="2979D07D" w14:textId="77777777" w:rsidTr="00EC2470">
        <w:trPr>
          <w:cantSplit/>
          <w:trHeight w:val="122"/>
          <w:jc w:val="center"/>
        </w:trPr>
        <w:tc>
          <w:tcPr>
            <w:tcW w:w="2263" w:type="dxa"/>
            <w:tcBorders>
              <w:top w:val="nil"/>
              <w:left w:val="single" w:sz="4" w:space="0" w:color="auto"/>
              <w:bottom w:val="single" w:sz="4" w:space="0" w:color="auto"/>
              <w:right w:val="single" w:sz="4" w:space="0" w:color="auto"/>
            </w:tcBorders>
            <w:shd w:val="clear" w:color="auto" w:fill="auto"/>
          </w:tcPr>
          <w:p w14:paraId="2697156E" w14:textId="77777777" w:rsidR="008E7207" w:rsidRPr="006F4D85" w:rsidRDefault="008E7207" w:rsidP="00EC2470">
            <w:pPr>
              <w:pStyle w:val="TAL"/>
            </w:pPr>
          </w:p>
        </w:tc>
        <w:tc>
          <w:tcPr>
            <w:tcW w:w="1348" w:type="dxa"/>
            <w:tcBorders>
              <w:top w:val="single" w:sz="4" w:space="0" w:color="auto"/>
              <w:left w:val="single" w:sz="4" w:space="0" w:color="auto"/>
              <w:bottom w:val="single" w:sz="4" w:space="0" w:color="auto"/>
              <w:right w:val="single" w:sz="4" w:space="0" w:color="auto"/>
            </w:tcBorders>
          </w:tcPr>
          <w:p w14:paraId="0D1DE2DF" w14:textId="77777777" w:rsidR="008E7207" w:rsidRPr="006F4D85" w:rsidRDefault="008E7207" w:rsidP="00EC2470">
            <w:pPr>
              <w:pStyle w:val="TAL"/>
              <w:rPr>
                <w:noProof/>
                <w:lang w:val="it-IT"/>
              </w:rPr>
            </w:pPr>
            <w:r w:rsidRPr="00B3067E">
              <w:rPr>
                <w:noProof/>
                <w:lang w:val="it-IT"/>
              </w:rPr>
              <w:t>Config 2</w:t>
            </w:r>
          </w:p>
        </w:tc>
        <w:tc>
          <w:tcPr>
            <w:tcW w:w="992" w:type="dxa"/>
            <w:tcBorders>
              <w:top w:val="nil"/>
              <w:left w:val="single" w:sz="4" w:space="0" w:color="auto"/>
              <w:bottom w:val="single" w:sz="4" w:space="0" w:color="auto"/>
              <w:right w:val="single" w:sz="4" w:space="0" w:color="auto"/>
            </w:tcBorders>
            <w:shd w:val="clear" w:color="auto" w:fill="auto"/>
          </w:tcPr>
          <w:p w14:paraId="4E954A8B" w14:textId="77777777" w:rsidR="008E7207" w:rsidRPr="006F4D85" w:rsidRDefault="008E7207" w:rsidP="00EC2470">
            <w:pPr>
              <w:pStyle w:val="TAC"/>
            </w:pPr>
            <w:r w:rsidRPr="00B3067E">
              <w:t>SCS kHz</w:t>
            </w:r>
          </w:p>
        </w:tc>
        <w:tc>
          <w:tcPr>
            <w:tcW w:w="807" w:type="dxa"/>
            <w:tcBorders>
              <w:top w:val="single" w:sz="4" w:space="0" w:color="auto"/>
              <w:left w:val="single" w:sz="4" w:space="0" w:color="auto"/>
              <w:bottom w:val="single" w:sz="4" w:space="0" w:color="auto"/>
              <w:right w:val="single" w:sz="4" w:space="0" w:color="auto"/>
            </w:tcBorders>
          </w:tcPr>
          <w:p w14:paraId="5059A5EA" w14:textId="77777777" w:rsidR="008E7207" w:rsidRDefault="008E7207" w:rsidP="00EC2470">
            <w:pPr>
              <w:pStyle w:val="TAC"/>
              <w:rPr>
                <w:ins w:id="1316" w:author="R4-2115249" w:date="2021-08-15T16:43:00Z"/>
                <w:rFonts w:eastAsia="MS Mincho"/>
              </w:rPr>
            </w:pPr>
            <w:del w:id="1317" w:author="R4-2115249" w:date="2021-08-15T16:35:00Z">
              <w:r w:rsidRPr="00B3067E" w:rsidDel="00C00FF2">
                <w:rPr>
                  <w:rFonts w:eastAsia="MS Mincho"/>
                </w:rPr>
                <w:delText>0.2</w:delText>
              </w:r>
            </w:del>
          </w:p>
          <w:p w14:paraId="1A3EDFAC" w14:textId="77777777" w:rsidR="008E7207" w:rsidRPr="006F4D85" w:rsidRDefault="008E7207" w:rsidP="00EC2470">
            <w:pPr>
              <w:pStyle w:val="TAC"/>
              <w:rPr>
                <w:lang w:eastAsia="ja-JP"/>
              </w:rPr>
            </w:pPr>
            <w:ins w:id="1318" w:author="R4-2115249" w:date="2021-08-15T16:43:00Z">
              <w:r>
                <w:rPr>
                  <w:rFonts w:eastAsia="MS Mincho" w:hint="eastAsia"/>
                  <w:lang w:eastAsia="ja-JP"/>
                </w:rPr>
                <w:t>-</w:t>
              </w:r>
              <w:r>
                <w:rPr>
                  <w:rFonts w:eastAsia="MS Mincho"/>
                  <w:lang w:eastAsia="ja-JP"/>
                </w:rPr>
                <w:t>104.5</w:t>
              </w:r>
            </w:ins>
          </w:p>
        </w:tc>
        <w:tc>
          <w:tcPr>
            <w:tcW w:w="879" w:type="dxa"/>
            <w:tcBorders>
              <w:top w:val="single" w:sz="4" w:space="0" w:color="auto"/>
              <w:left w:val="single" w:sz="4" w:space="0" w:color="auto"/>
              <w:bottom w:val="single" w:sz="4" w:space="0" w:color="auto"/>
              <w:right w:val="single" w:sz="4" w:space="0" w:color="auto"/>
            </w:tcBorders>
          </w:tcPr>
          <w:p w14:paraId="79177EE8" w14:textId="77777777" w:rsidR="008E7207" w:rsidRDefault="008E7207" w:rsidP="00EC2470">
            <w:pPr>
              <w:pStyle w:val="TAC"/>
              <w:rPr>
                <w:ins w:id="1319" w:author="R4-2115249" w:date="2021-08-15T16:43:00Z"/>
                <w:rFonts w:eastAsia="MS Mincho"/>
              </w:rPr>
            </w:pPr>
            <w:del w:id="1320" w:author="R4-2115249" w:date="2021-08-15T16:35:00Z">
              <w:r w:rsidRPr="00B3067E" w:rsidDel="00C00FF2">
                <w:rPr>
                  <w:rFonts w:eastAsia="MS Mincho"/>
                </w:rPr>
                <w:delText>0.2</w:delText>
              </w:r>
            </w:del>
          </w:p>
          <w:p w14:paraId="156C77AE" w14:textId="77777777" w:rsidR="008E7207" w:rsidRPr="006F4D85" w:rsidRDefault="008E7207" w:rsidP="00EC2470">
            <w:pPr>
              <w:pStyle w:val="TAC"/>
              <w:rPr>
                <w:lang w:eastAsia="ja-JP"/>
              </w:rPr>
            </w:pPr>
            <w:ins w:id="1321" w:author="R4-2115249" w:date="2021-08-15T16:43:00Z">
              <w:r>
                <w:rPr>
                  <w:rFonts w:eastAsia="MS Mincho" w:hint="eastAsia"/>
                  <w:lang w:eastAsia="ja-JP"/>
                </w:rPr>
                <w:t>-</w:t>
              </w:r>
              <w:r>
                <w:rPr>
                  <w:rFonts w:eastAsia="MS Mincho"/>
                  <w:lang w:eastAsia="ja-JP"/>
                </w:rPr>
                <w:t>104.5</w:t>
              </w:r>
            </w:ins>
          </w:p>
        </w:tc>
        <w:tc>
          <w:tcPr>
            <w:tcW w:w="879" w:type="dxa"/>
            <w:tcBorders>
              <w:top w:val="single" w:sz="4" w:space="0" w:color="auto"/>
              <w:left w:val="single" w:sz="4" w:space="0" w:color="auto"/>
              <w:bottom w:val="single" w:sz="4" w:space="0" w:color="auto"/>
              <w:right w:val="single" w:sz="4" w:space="0" w:color="auto"/>
            </w:tcBorders>
          </w:tcPr>
          <w:p w14:paraId="7D38092D" w14:textId="77777777" w:rsidR="008E7207" w:rsidRDefault="008E7207" w:rsidP="00EC2470">
            <w:pPr>
              <w:pStyle w:val="TAC"/>
              <w:rPr>
                <w:ins w:id="1322" w:author="R4-2115249" w:date="2021-08-15T16:43:00Z"/>
                <w:rFonts w:eastAsia="MS Mincho"/>
              </w:rPr>
            </w:pPr>
            <w:del w:id="1323" w:author="R4-2115249" w:date="2021-08-15T16:35:00Z">
              <w:r w:rsidRPr="00B3067E" w:rsidDel="00C00FF2">
                <w:rPr>
                  <w:rFonts w:eastAsia="MS Mincho"/>
                </w:rPr>
                <w:delText>20.2</w:delText>
              </w:r>
            </w:del>
          </w:p>
          <w:p w14:paraId="69C501AD" w14:textId="77777777" w:rsidR="008E7207" w:rsidRPr="006F4D85" w:rsidRDefault="008E7207" w:rsidP="00EC2470">
            <w:pPr>
              <w:pStyle w:val="TAC"/>
              <w:rPr>
                <w:lang w:eastAsia="ja-JP"/>
              </w:rPr>
            </w:pPr>
            <w:ins w:id="1324" w:author="R4-2115249" w:date="2021-08-15T16:43:00Z">
              <w:r>
                <w:rPr>
                  <w:rFonts w:eastAsia="MS Mincho" w:hint="eastAsia"/>
                  <w:lang w:eastAsia="ja-JP"/>
                </w:rPr>
                <w:t>-</w:t>
              </w:r>
              <w:r>
                <w:rPr>
                  <w:rFonts w:eastAsia="MS Mincho"/>
                  <w:lang w:eastAsia="ja-JP"/>
                </w:rPr>
                <w:t>84.5</w:t>
              </w:r>
            </w:ins>
          </w:p>
        </w:tc>
        <w:tc>
          <w:tcPr>
            <w:tcW w:w="879" w:type="dxa"/>
            <w:tcBorders>
              <w:top w:val="single" w:sz="4" w:space="0" w:color="auto"/>
              <w:left w:val="single" w:sz="4" w:space="0" w:color="auto"/>
              <w:bottom w:val="single" w:sz="4" w:space="0" w:color="auto"/>
              <w:right w:val="single" w:sz="4" w:space="0" w:color="auto"/>
            </w:tcBorders>
          </w:tcPr>
          <w:p w14:paraId="45DE2D47" w14:textId="77777777" w:rsidR="008E7207" w:rsidRDefault="008E7207" w:rsidP="00EC2470">
            <w:pPr>
              <w:pStyle w:val="TAC"/>
              <w:rPr>
                <w:ins w:id="1325" w:author="R4-2115249" w:date="2021-08-15T16:43:00Z"/>
                <w:rFonts w:eastAsia="MS Mincho"/>
              </w:rPr>
            </w:pPr>
            <w:del w:id="1326" w:author="R4-2115249" w:date="2021-08-15T16:35:00Z">
              <w:r w:rsidRPr="00B3067E" w:rsidDel="00C00FF2">
                <w:rPr>
                  <w:rFonts w:eastAsia="MS Mincho"/>
                </w:rPr>
                <w:delText>20.2</w:delText>
              </w:r>
            </w:del>
          </w:p>
          <w:p w14:paraId="777BD80D" w14:textId="77777777" w:rsidR="008E7207" w:rsidRPr="006F4D85" w:rsidRDefault="008E7207" w:rsidP="00EC2470">
            <w:pPr>
              <w:pStyle w:val="TAC"/>
              <w:rPr>
                <w:lang w:eastAsia="ja-JP"/>
              </w:rPr>
            </w:pPr>
            <w:ins w:id="1327" w:author="R4-2115249" w:date="2021-08-15T16:43:00Z">
              <w:r>
                <w:rPr>
                  <w:rFonts w:eastAsia="MS Mincho" w:hint="eastAsia"/>
                  <w:lang w:eastAsia="ja-JP"/>
                </w:rPr>
                <w:t>-</w:t>
              </w:r>
              <w:r>
                <w:rPr>
                  <w:rFonts w:eastAsia="MS Mincho"/>
                  <w:lang w:eastAsia="ja-JP"/>
                </w:rPr>
                <w:t>84.5</w:t>
              </w:r>
            </w:ins>
          </w:p>
        </w:tc>
        <w:tc>
          <w:tcPr>
            <w:tcW w:w="879" w:type="dxa"/>
            <w:tcBorders>
              <w:top w:val="single" w:sz="4" w:space="0" w:color="auto"/>
              <w:left w:val="single" w:sz="4" w:space="0" w:color="auto"/>
              <w:bottom w:val="single" w:sz="4" w:space="0" w:color="auto"/>
              <w:right w:val="single" w:sz="4" w:space="0" w:color="auto"/>
            </w:tcBorders>
          </w:tcPr>
          <w:p w14:paraId="651C7410" w14:textId="77777777" w:rsidR="008E7207" w:rsidRDefault="008E7207" w:rsidP="00EC2470">
            <w:pPr>
              <w:pStyle w:val="TAC"/>
              <w:rPr>
                <w:ins w:id="1328" w:author="R4-2115249" w:date="2021-08-15T16:43:00Z"/>
                <w:rFonts w:eastAsia="MS Mincho"/>
              </w:rPr>
            </w:pPr>
            <w:del w:id="1329" w:author="R4-2115249" w:date="2021-08-15T16:35:00Z">
              <w:r w:rsidRPr="00B3067E" w:rsidDel="00C00FF2">
                <w:rPr>
                  <w:rFonts w:eastAsia="MS Mincho"/>
                </w:rPr>
                <w:delText>20.2</w:delText>
              </w:r>
            </w:del>
          </w:p>
          <w:p w14:paraId="0F9D8812" w14:textId="77777777" w:rsidR="008E7207" w:rsidRPr="006F4D85" w:rsidRDefault="008E7207" w:rsidP="00EC2470">
            <w:pPr>
              <w:pStyle w:val="TAC"/>
              <w:rPr>
                <w:lang w:eastAsia="ja-JP"/>
              </w:rPr>
            </w:pPr>
            <w:ins w:id="1330" w:author="R4-2115249" w:date="2021-08-15T16:43:00Z">
              <w:r>
                <w:rPr>
                  <w:rFonts w:eastAsia="MS Mincho" w:hint="eastAsia"/>
                  <w:lang w:eastAsia="ja-JP"/>
                </w:rPr>
                <w:t>-</w:t>
              </w:r>
              <w:r>
                <w:rPr>
                  <w:rFonts w:eastAsia="MS Mincho"/>
                  <w:lang w:eastAsia="ja-JP"/>
                </w:rPr>
                <w:t>84.5</w:t>
              </w:r>
            </w:ins>
          </w:p>
        </w:tc>
      </w:tr>
      <w:tr w:rsidR="008E7207" w:rsidRPr="006F4D85" w14:paraId="16513EA0" w14:textId="77777777" w:rsidTr="00EC2470">
        <w:trPr>
          <w:cantSplit/>
          <w:trHeight w:val="122"/>
          <w:jc w:val="center"/>
        </w:trPr>
        <w:tc>
          <w:tcPr>
            <w:tcW w:w="2263" w:type="dxa"/>
            <w:tcBorders>
              <w:top w:val="single" w:sz="4" w:space="0" w:color="auto"/>
              <w:left w:val="single" w:sz="4" w:space="0" w:color="auto"/>
              <w:bottom w:val="nil"/>
              <w:right w:val="single" w:sz="4" w:space="0" w:color="auto"/>
            </w:tcBorders>
            <w:shd w:val="clear" w:color="auto" w:fill="auto"/>
            <w:hideMark/>
          </w:tcPr>
          <w:p w14:paraId="41401CDC" w14:textId="77777777" w:rsidR="008E7207" w:rsidRPr="006F4D85" w:rsidRDefault="008E7207" w:rsidP="00EC2470">
            <w:pPr>
              <w:pStyle w:val="TAL"/>
            </w:pPr>
            <w:r w:rsidRPr="006F4D85">
              <w:rPr>
                <w:position w:val="-12"/>
              </w:rPr>
              <w:object w:dxaOrig="420" w:dyaOrig="420" w14:anchorId="23477F0E">
                <v:shape id="_x0000_i1074" type="#_x0000_t75" style="width:21.3pt;height:21.3pt" o:ole="" fillcolor="window">
                  <v:imagedata r:id="rId76" o:title=""/>
                </v:shape>
                <o:OLEObject Type="Embed" ProgID="Equation.3" ShapeID="_x0000_i1074" DrawAspect="Content" ObjectID="_1691940136" r:id="rId77"/>
              </w:object>
            </w:r>
          </w:p>
        </w:tc>
        <w:tc>
          <w:tcPr>
            <w:tcW w:w="1348" w:type="dxa"/>
            <w:tcBorders>
              <w:top w:val="single" w:sz="4" w:space="0" w:color="auto"/>
              <w:left w:val="single" w:sz="4" w:space="0" w:color="auto"/>
              <w:bottom w:val="single" w:sz="4" w:space="0" w:color="auto"/>
              <w:right w:val="single" w:sz="4" w:space="0" w:color="auto"/>
            </w:tcBorders>
            <w:hideMark/>
          </w:tcPr>
          <w:p w14:paraId="539FE868" w14:textId="77777777" w:rsidR="008E7207" w:rsidRPr="006F4D85" w:rsidRDefault="008E7207" w:rsidP="00EC2470">
            <w:pPr>
              <w:pStyle w:val="TAL"/>
              <w:rPr>
                <w:noProof/>
                <w:lang w:val="it-IT"/>
              </w:rPr>
            </w:pPr>
            <w:r w:rsidRPr="006F4D85">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hideMark/>
          </w:tcPr>
          <w:p w14:paraId="38A3B85F" w14:textId="77777777" w:rsidR="008E7207" w:rsidRPr="006F4D85" w:rsidRDefault="008E7207" w:rsidP="00EC2470">
            <w:pPr>
              <w:pStyle w:val="TAC"/>
            </w:pPr>
            <w:r w:rsidRPr="006F4D85">
              <w:t>dBm/120 KHz</w:t>
            </w:r>
          </w:p>
        </w:tc>
        <w:tc>
          <w:tcPr>
            <w:tcW w:w="4323" w:type="dxa"/>
            <w:gridSpan w:val="5"/>
            <w:tcBorders>
              <w:top w:val="single" w:sz="4" w:space="0" w:color="auto"/>
              <w:left w:val="single" w:sz="4" w:space="0" w:color="auto"/>
              <w:bottom w:val="single" w:sz="4" w:space="0" w:color="auto"/>
              <w:right w:val="single" w:sz="4" w:space="0" w:color="auto"/>
            </w:tcBorders>
            <w:hideMark/>
          </w:tcPr>
          <w:p w14:paraId="7BE4DF23" w14:textId="77777777" w:rsidR="008E7207" w:rsidRPr="006F4D85" w:rsidRDefault="008E7207" w:rsidP="00EC2470">
            <w:pPr>
              <w:pStyle w:val="TAC"/>
            </w:pPr>
            <w:r>
              <w:t>-104.7</w:t>
            </w:r>
          </w:p>
        </w:tc>
      </w:tr>
      <w:tr w:rsidR="008E7207" w:rsidRPr="006F4D85" w14:paraId="40C5E70D" w14:textId="77777777" w:rsidTr="00EC2470">
        <w:trPr>
          <w:cantSplit/>
          <w:trHeight w:val="120"/>
          <w:jc w:val="center"/>
        </w:trPr>
        <w:tc>
          <w:tcPr>
            <w:tcW w:w="2263" w:type="dxa"/>
            <w:tcBorders>
              <w:top w:val="nil"/>
              <w:left w:val="single" w:sz="4" w:space="0" w:color="auto"/>
              <w:bottom w:val="single" w:sz="4" w:space="0" w:color="auto"/>
              <w:right w:val="single" w:sz="4" w:space="0" w:color="auto"/>
            </w:tcBorders>
            <w:shd w:val="clear" w:color="auto" w:fill="auto"/>
            <w:hideMark/>
          </w:tcPr>
          <w:p w14:paraId="45DC2BCF" w14:textId="77777777" w:rsidR="008E7207" w:rsidRPr="006F4D85" w:rsidRDefault="008E7207" w:rsidP="00EC2470">
            <w:pPr>
              <w:pStyle w:val="TAL"/>
            </w:pPr>
          </w:p>
        </w:tc>
        <w:tc>
          <w:tcPr>
            <w:tcW w:w="1348" w:type="dxa"/>
            <w:tcBorders>
              <w:top w:val="single" w:sz="4" w:space="0" w:color="auto"/>
              <w:left w:val="single" w:sz="4" w:space="0" w:color="auto"/>
              <w:bottom w:val="single" w:sz="4" w:space="0" w:color="auto"/>
              <w:right w:val="single" w:sz="4" w:space="0" w:color="auto"/>
            </w:tcBorders>
            <w:hideMark/>
          </w:tcPr>
          <w:p w14:paraId="2A897A12" w14:textId="77777777" w:rsidR="008E7207" w:rsidRPr="006F4D85" w:rsidRDefault="008E7207" w:rsidP="00EC2470">
            <w:pPr>
              <w:pStyle w:val="TAL"/>
              <w:rPr>
                <w:noProof/>
                <w:lang w:val="it-IT"/>
              </w:rPr>
            </w:pPr>
            <w:r w:rsidRPr="006F4D85">
              <w:rPr>
                <w:noProof/>
                <w:lang w:val="it-IT"/>
              </w:rPr>
              <w:t>Config 2</w:t>
            </w:r>
          </w:p>
        </w:tc>
        <w:tc>
          <w:tcPr>
            <w:tcW w:w="992" w:type="dxa"/>
            <w:tcBorders>
              <w:top w:val="nil"/>
              <w:left w:val="single" w:sz="4" w:space="0" w:color="auto"/>
              <w:bottom w:val="single" w:sz="4" w:space="0" w:color="auto"/>
              <w:right w:val="single" w:sz="4" w:space="0" w:color="auto"/>
            </w:tcBorders>
            <w:shd w:val="clear" w:color="auto" w:fill="auto"/>
            <w:hideMark/>
          </w:tcPr>
          <w:p w14:paraId="771CBE28" w14:textId="77777777" w:rsidR="008E7207" w:rsidRPr="006F4D85" w:rsidRDefault="008E7207" w:rsidP="00EC2470">
            <w:pPr>
              <w:pStyle w:val="TAC"/>
            </w:pPr>
          </w:p>
        </w:tc>
        <w:tc>
          <w:tcPr>
            <w:tcW w:w="4323" w:type="dxa"/>
            <w:gridSpan w:val="5"/>
            <w:tcBorders>
              <w:top w:val="single" w:sz="4" w:space="0" w:color="auto"/>
              <w:left w:val="single" w:sz="4" w:space="0" w:color="auto"/>
              <w:bottom w:val="single" w:sz="4" w:space="0" w:color="auto"/>
              <w:right w:val="single" w:sz="4" w:space="0" w:color="auto"/>
            </w:tcBorders>
            <w:hideMark/>
          </w:tcPr>
          <w:p w14:paraId="24B7F886" w14:textId="77777777" w:rsidR="008E7207" w:rsidRPr="006F4D85" w:rsidRDefault="008E7207" w:rsidP="00EC2470">
            <w:pPr>
              <w:pStyle w:val="TAC"/>
            </w:pPr>
            <w:r>
              <w:t>-104.7</w:t>
            </w:r>
          </w:p>
        </w:tc>
      </w:tr>
      <w:tr w:rsidR="008E7207" w:rsidRPr="006F4D85" w14:paraId="59DDE461" w14:textId="77777777" w:rsidTr="00EC2470">
        <w:trPr>
          <w:cantSplit/>
          <w:trHeight w:val="199"/>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033DA44F" w14:textId="77777777" w:rsidR="008E7207" w:rsidRPr="006F4D85" w:rsidRDefault="008E7207" w:rsidP="00EC2470">
            <w:pPr>
              <w:pStyle w:val="TAL"/>
            </w:pPr>
            <w:r w:rsidRPr="006F4D85">
              <w:rPr>
                <w:rFonts w:eastAsia="?? ??"/>
              </w:rPr>
              <w:t>Propagation condition</w:t>
            </w:r>
          </w:p>
        </w:tc>
        <w:tc>
          <w:tcPr>
            <w:tcW w:w="992" w:type="dxa"/>
            <w:tcBorders>
              <w:top w:val="single" w:sz="4" w:space="0" w:color="auto"/>
              <w:left w:val="single" w:sz="4" w:space="0" w:color="auto"/>
              <w:bottom w:val="single" w:sz="4" w:space="0" w:color="auto"/>
              <w:right w:val="single" w:sz="4" w:space="0" w:color="auto"/>
            </w:tcBorders>
          </w:tcPr>
          <w:p w14:paraId="6ED52238" w14:textId="77777777" w:rsidR="008E7207" w:rsidRPr="006F4D85" w:rsidRDefault="008E7207" w:rsidP="00EC2470">
            <w:pPr>
              <w:pStyle w:val="TAC"/>
            </w:pPr>
          </w:p>
        </w:tc>
        <w:tc>
          <w:tcPr>
            <w:tcW w:w="4323" w:type="dxa"/>
            <w:gridSpan w:val="5"/>
            <w:tcBorders>
              <w:top w:val="single" w:sz="4" w:space="0" w:color="auto"/>
              <w:left w:val="single" w:sz="4" w:space="0" w:color="auto"/>
              <w:bottom w:val="single" w:sz="4" w:space="0" w:color="auto"/>
              <w:right w:val="single" w:sz="4" w:space="0" w:color="auto"/>
            </w:tcBorders>
            <w:hideMark/>
          </w:tcPr>
          <w:p w14:paraId="018EAF0B" w14:textId="77777777" w:rsidR="008E7207" w:rsidRPr="006F4D85" w:rsidRDefault="008E7207" w:rsidP="00EC2470">
            <w:pPr>
              <w:pStyle w:val="TAC"/>
              <w:rPr>
                <w:rFonts w:eastAsia="MS Mincho"/>
              </w:rPr>
            </w:pPr>
            <w:r w:rsidRPr="006F4D85">
              <w:rPr>
                <w:rFonts w:eastAsia="MS Mincho"/>
              </w:rPr>
              <w:t>TDL-A 30ns 75Hz</w:t>
            </w:r>
          </w:p>
        </w:tc>
      </w:tr>
      <w:tr w:rsidR="008E7207" w:rsidRPr="006F4D85" w14:paraId="7686D90B" w14:textId="77777777" w:rsidTr="00EC2470">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308F3D99" w14:textId="77777777" w:rsidR="008E7207" w:rsidRPr="006F4D85" w:rsidRDefault="008E7207" w:rsidP="00EC2470">
            <w:pPr>
              <w:pStyle w:val="TAN"/>
            </w:pPr>
            <w:r w:rsidRPr="006F4D85">
              <w:t>Note 1:</w:t>
            </w:r>
            <w:r w:rsidRPr="006F4D85">
              <w:tab/>
              <w:t>OCNG shall be used such that the resources in Cell 1 are fully allocated and a constant total transmitted power spectral density is achieved for all OFDM symbols.</w:t>
            </w:r>
          </w:p>
          <w:p w14:paraId="023AEC27" w14:textId="77777777" w:rsidR="008E7207" w:rsidRPr="006F4D85" w:rsidRDefault="008E7207" w:rsidP="00EC2470">
            <w:pPr>
              <w:pStyle w:val="TAN"/>
            </w:pPr>
            <w:r w:rsidRPr="006F4D85">
              <w:t>Note 2:</w:t>
            </w:r>
            <w:r w:rsidRPr="006F4D85">
              <w:tab/>
              <w:t>The uplink resources for CSI reporting are assigned to the UE prior to the start of time period T1.</w:t>
            </w:r>
          </w:p>
          <w:p w14:paraId="29825848" w14:textId="77777777" w:rsidR="008E7207" w:rsidRPr="006F4D85" w:rsidRDefault="008E7207" w:rsidP="00EC2470">
            <w:pPr>
              <w:pStyle w:val="TAN"/>
            </w:pPr>
            <w:r w:rsidRPr="006F4D85">
              <w:t>Note 3:</w:t>
            </w:r>
            <w:r w:rsidRPr="006F4D85">
              <w:tab/>
              <w:t>NZP CSI-RS resource set configuration for CSI reporting are assigned to the UE prior to the start of time period T1.</w:t>
            </w:r>
          </w:p>
          <w:p w14:paraId="088179E9" w14:textId="77777777" w:rsidR="008E7207" w:rsidRPr="006F4D85" w:rsidRDefault="008E7207" w:rsidP="00EC2470">
            <w:pPr>
              <w:pStyle w:val="TAN"/>
            </w:pPr>
            <w:r w:rsidRPr="006F4D85">
              <w:t>Note 4:</w:t>
            </w:r>
            <w:r w:rsidRPr="006F4D85">
              <w:tab/>
              <w:t>Measurement gap configuration is assigned to the UE prior to the start of time period T1.</w:t>
            </w:r>
          </w:p>
          <w:p w14:paraId="6A2E8927" w14:textId="77777777" w:rsidR="008E7207" w:rsidRPr="006F4D85" w:rsidRDefault="008E7207" w:rsidP="00EC2470">
            <w:pPr>
              <w:pStyle w:val="TAN"/>
            </w:pPr>
            <w:r w:rsidRPr="006F4D85">
              <w:t>Note 5:</w:t>
            </w:r>
            <w:r w:rsidRPr="006F4D85">
              <w:tab/>
              <w:t>The timers and layer 3 filtering related parameters are configured prior to the start of time period T1.</w:t>
            </w:r>
          </w:p>
          <w:p w14:paraId="16508F23" w14:textId="77777777" w:rsidR="008E7207" w:rsidRPr="006F4D85" w:rsidRDefault="008E7207" w:rsidP="00EC2470">
            <w:pPr>
              <w:pStyle w:val="TAN"/>
            </w:pPr>
            <w:r w:rsidRPr="006F4D85">
              <w:t>Note 6:</w:t>
            </w:r>
            <w:r w:rsidRPr="006F4D85">
              <w:tab/>
              <w:t>The signal contains PDCCH for UEs other than the device under test as part of OCNG.</w:t>
            </w:r>
          </w:p>
          <w:p w14:paraId="2B8FEFC2" w14:textId="77777777" w:rsidR="008E7207" w:rsidRPr="006F4D85" w:rsidRDefault="008E7207" w:rsidP="00EC2470">
            <w:pPr>
              <w:pStyle w:val="TAN"/>
            </w:pPr>
            <w:r w:rsidRPr="006F4D85">
              <w:t>Note 7:</w:t>
            </w:r>
            <w:r w:rsidRPr="006F4D85">
              <w:tab/>
              <w:t>SNR levels correspond to the signal to noise ratio over the SSS REs.</w:t>
            </w:r>
          </w:p>
          <w:p w14:paraId="4BEDA83D" w14:textId="77777777" w:rsidR="008E7207" w:rsidRPr="006F4D85" w:rsidRDefault="008E7207" w:rsidP="00EC2470">
            <w:pPr>
              <w:pStyle w:val="TAN"/>
            </w:pPr>
            <w:r w:rsidRPr="006F4D85">
              <w:t>Note 8:</w:t>
            </w:r>
            <w:r w:rsidRPr="006F4D85">
              <w:tab/>
              <w:t xml:space="preserve">The SNR in time periods T1, T2, T3, T4 and T5 is denoted as SNR1, SNR2 and SNR3 respectively in figure </w:t>
            </w:r>
            <w:r w:rsidRPr="006F4D85">
              <w:rPr>
                <w:lang w:val="en-US"/>
              </w:rPr>
              <w:t>A.5.5.5.1.1-1</w:t>
            </w:r>
            <w:r w:rsidRPr="006F4D85">
              <w:t>.</w:t>
            </w:r>
          </w:p>
          <w:p w14:paraId="775BFFED" w14:textId="77777777" w:rsidR="008E7207" w:rsidRDefault="008E7207" w:rsidP="00EC2470">
            <w:pPr>
              <w:pStyle w:val="TAN"/>
            </w:pPr>
            <w:r w:rsidRPr="006F4D85">
              <w:t>Note 9:</w:t>
            </w:r>
            <w:r w:rsidRPr="006F4D85">
              <w:rPr>
                <w:rFonts w:eastAsia="MS Mincho"/>
                <w:snapToGrid w:val="0"/>
              </w:rPr>
              <w:tab/>
            </w:r>
            <w:r w:rsidRPr="006F4D85">
              <w:t xml:space="preserve">The SNR values are specified for testing a UE which supports 2RX on at least one band. For testing of a UE which supports 4RX on all bands, the SNR during T3 is modified as specified in clause </w:t>
            </w:r>
            <w:r w:rsidRPr="00FA49FA">
              <w:t>A.3.6</w:t>
            </w:r>
            <w:r w:rsidRPr="006F4D85">
              <w:t>.</w:t>
            </w:r>
          </w:p>
          <w:p w14:paraId="1F762A26" w14:textId="77777777" w:rsidR="008E7207" w:rsidRDefault="008E7207" w:rsidP="00EC2470">
            <w:pPr>
              <w:pStyle w:val="TAN"/>
              <w:rPr>
                <w:ins w:id="1331" w:author="R4-2115249" w:date="2021-08-15T16:44:00Z"/>
              </w:rPr>
            </w:pPr>
            <w:r w:rsidRPr="00420B9D">
              <w:t>Note 10:</w:t>
            </w:r>
            <w:r w:rsidRPr="00420B9D">
              <w:tab/>
              <w:t>Information about types of UE beam is given in B.2.1.3, and does not limit UE implementation or test system implementation</w:t>
            </w:r>
          </w:p>
          <w:p w14:paraId="133BC1CF" w14:textId="77777777" w:rsidR="008E7207" w:rsidRPr="006F4D85" w:rsidRDefault="008E7207" w:rsidP="00EC2470">
            <w:pPr>
              <w:pStyle w:val="TAN"/>
            </w:pPr>
            <w:ins w:id="1332" w:author="R4-2115249" w:date="2021-08-15T16:44:00Z">
              <w:r w:rsidRPr="00CA4D25">
                <w:t>Note 11:</w:t>
              </w:r>
              <w:r w:rsidRPr="00CA4D25">
                <w:tab/>
              </w:r>
              <w:r w:rsidRPr="001E6E97">
                <w:t>This value allows up to 1dB degradation from applied SNR to UE baseband</w:t>
              </w:r>
            </w:ins>
          </w:p>
        </w:tc>
      </w:tr>
    </w:tbl>
    <w:p w14:paraId="2E4179B4" w14:textId="77777777" w:rsidR="008E7207" w:rsidRPr="006F4D85" w:rsidRDefault="008E7207" w:rsidP="008E7207"/>
    <w:p w14:paraId="20E6A7DD" w14:textId="77777777" w:rsidR="008E7207" w:rsidRPr="00B3067E" w:rsidRDefault="008E7207" w:rsidP="008E7207">
      <w:pPr>
        <w:keepNext/>
        <w:keepLines/>
        <w:spacing w:before="60"/>
        <w:jc w:val="center"/>
        <w:rPr>
          <w:rFonts w:ascii="Arial" w:hAnsi="Arial"/>
          <w:b/>
        </w:rPr>
      </w:pPr>
      <w:r w:rsidRPr="00B3067E">
        <w:rPr>
          <w:rFonts w:ascii="Arial" w:hAnsi="Arial"/>
          <w:b/>
        </w:rPr>
        <w:t>Table A.5.5.5.1.1-4: Void</w:t>
      </w:r>
    </w:p>
    <w:p w14:paraId="4BC288F9" w14:textId="77777777" w:rsidR="008E7207" w:rsidRPr="00B3067E" w:rsidRDefault="008E7207" w:rsidP="008E7207"/>
    <w:p w14:paraId="010DA170" w14:textId="77777777" w:rsidR="008E7207" w:rsidRPr="00B3067E" w:rsidRDefault="008E7207" w:rsidP="008E7207">
      <w:pPr>
        <w:keepNext/>
        <w:keepLines/>
        <w:spacing w:before="60"/>
        <w:jc w:val="center"/>
        <w:rPr>
          <w:rFonts w:ascii="Arial" w:hAnsi="Arial"/>
          <w:b/>
        </w:rPr>
      </w:pPr>
      <w:r w:rsidRPr="00B3067E">
        <w:rPr>
          <w:rFonts w:ascii="Arial" w:hAnsi="Arial"/>
          <w:b/>
          <w:noProof/>
          <w:lang w:val="en-US" w:eastAsia="zh-CN"/>
        </w:rPr>
        <w:drawing>
          <wp:inline distT="0" distB="0" distL="0" distR="0" wp14:anchorId="276D61D5" wp14:editId="2A4EEDC4">
            <wp:extent cx="5126384" cy="2411083"/>
            <wp:effectExtent l="0" t="0" r="0" b="0"/>
            <wp:docPr id="2975" name="图片 14"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w00527694\Pictures\图片28.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154693" cy="2424397"/>
                    </a:xfrm>
                    <a:prstGeom prst="rect">
                      <a:avLst/>
                    </a:prstGeom>
                    <a:noFill/>
                    <a:ln>
                      <a:noFill/>
                    </a:ln>
                  </pic:spPr>
                </pic:pic>
              </a:graphicData>
            </a:graphic>
          </wp:inline>
        </w:drawing>
      </w:r>
      <w:r w:rsidRPr="00B3067E">
        <w:rPr>
          <w:rFonts w:ascii="Arial" w:hAnsi="Arial"/>
          <w:b/>
          <w:noProof/>
          <w:lang w:val="en-US" w:eastAsia="zh-CN"/>
        </w:rPr>
        <w:t xml:space="preserve"> </w:t>
      </w:r>
      <w:r w:rsidRPr="00B3067E">
        <w:rPr>
          <w:rFonts w:ascii="Arial" w:hAnsi="Arial"/>
          <w:b/>
        </w:rPr>
        <w:t xml:space="preserve"> </w:t>
      </w:r>
    </w:p>
    <w:p w14:paraId="02F6E529" w14:textId="77777777" w:rsidR="008E7207" w:rsidRPr="00B3067E" w:rsidRDefault="008E7207" w:rsidP="008E7207">
      <w:pPr>
        <w:keepLines/>
        <w:spacing w:after="240"/>
        <w:jc w:val="center"/>
        <w:rPr>
          <w:rFonts w:ascii="Arial" w:hAnsi="Arial"/>
          <w:b/>
          <w:sz w:val="22"/>
          <w:szCs w:val="22"/>
        </w:rPr>
      </w:pPr>
      <w:r w:rsidRPr="00B3067E">
        <w:rPr>
          <w:rFonts w:ascii="Arial" w:hAnsi="Arial"/>
          <w:b/>
        </w:rPr>
        <w:t>Figure A.5.5.5.1.1-1: SNR and L1-RSRP variation SSB for SSB-based beam failure detection and link recovery testing in non-DRX mode</w:t>
      </w:r>
    </w:p>
    <w:p w14:paraId="54C21476" w14:textId="77777777" w:rsidR="008E7207" w:rsidRPr="006F4D85" w:rsidRDefault="008E7207" w:rsidP="008E7207">
      <w:pPr>
        <w:rPr>
          <w:lang w:val="en-US"/>
        </w:rPr>
      </w:pPr>
    </w:p>
    <w:p w14:paraId="3497CB8B" w14:textId="77777777" w:rsidR="008E7207" w:rsidRPr="006F4D85" w:rsidRDefault="008E7207" w:rsidP="008E7207">
      <w:pPr>
        <w:pStyle w:val="Heading5"/>
        <w:rPr>
          <w:snapToGrid w:val="0"/>
        </w:rPr>
      </w:pPr>
      <w:r w:rsidRPr="006F4D85">
        <w:rPr>
          <w:snapToGrid w:val="0"/>
        </w:rPr>
        <w:t>A.5.5.5.1.2</w:t>
      </w:r>
      <w:r w:rsidRPr="006F4D85">
        <w:rPr>
          <w:snapToGrid w:val="0"/>
        </w:rPr>
        <w:tab/>
        <w:t>Test Requirements</w:t>
      </w:r>
    </w:p>
    <w:p w14:paraId="3E686877" w14:textId="77777777" w:rsidR="008E7207" w:rsidRPr="006F4D85" w:rsidRDefault="008E7207" w:rsidP="008E7207">
      <w:r w:rsidRPr="006F4D85">
        <w:t xml:space="preserve">The UE behaviour during time durations T1, T2, T3, T4 </w:t>
      </w:r>
      <w:r w:rsidRPr="006F4D85">
        <w:rPr>
          <w:lang w:eastAsia="zh-CN"/>
        </w:rPr>
        <w:t xml:space="preserve">and </w:t>
      </w:r>
      <w:r w:rsidRPr="006F4D85">
        <w:t>T5 shall be as follows:</w:t>
      </w:r>
    </w:p>
    <w:p w14:paraId="467C7652" w14:textId="77777777" w:rsidR="008E7207" w:rsidRPr="006F4D85" w:rsidRDefault="008E7207" w:rsidP="008E7207">
      <w:pPr>
        <w:rPr>
          <w:lang w:eastAsia="zh-CN"/>
        </w:rPr>
      </w:pPr>
      <w:r w:rsidRPr="006F4D85">
        <w:t xml:space="preserve">During the </w:t>
      </w:r>
      <w:r w:rsidRPr="006F4D85">
        <w:rPr>
          <w:lang w:eastAsia="zh-CN"/>
        </w:rPr>
        <w:t>time duration T1 and T2, the UE shall transmit uplink signal at least in all subframes configured for CSI transmission on Cell 1.</w:t>
      </w:r>
    </w:p>
    <w:p w14:paraId="2FD40081" w14:textId="77777777" w:rsidR="008E7207" w:rsidRPr="006F4D85" w:rsidRDefault="008E7207" w:rsidP="008E7207">
      <w:r w:rsidRPr="006F4D85">
        <w:rPr>
          <w:lang w:eastAsia="zh-CN"/>
        </w:rPr>
        <w:t xml:space="preserve">During the </w:t>
      </w:r>
      <w:r w:rsidRPr="006F4D85">
        <w:t>period from time point A to time point B the UE shall transmit uplink signal in Cell 1 in all uplink slots configured for CSI transmission according to the configured periodic CSI reporting for Cell 1.</w:t>
      </w:r>
    </w:p>
    <w:p w14:paraId="73243119" w14:textId="77777777" w:rsidR="008E7207" w:rsidRPr="006F4D85" w:rsidRDefault="008E7207" w:rsidP="008E7207">
      <w:r w:rsidRPr="006F4D85">
        <w:t>During T3 the UE shall detect beam failure and initiate link recovery. During T4 and T5 the UE measures and evaluate beam candidate from beam candidate set q</w:t>
      </w:r>
      <w:r w:rsidRPr="006F4D85">
        <w:rPr>
          <w:vertAlign w:val="subscript"/>
        </w:rPr>
        <w:t>1</w:t>
      </w:r>
      <w:r w:rsidRPr="006F4D85">
        <w:t>.</w:t>
      </w:r>
    </w:p>
    <w:p w14:paraId="4E7C7CEC" w14:textId="77777777" w:rsidR="008E7207" w:rsidRPr="00FA49FA" w:rsidRDefault="008E7207" w:rsidP="008E7207">
      <w:r w:rsidRPr="00FA49FA">
        <w:t>No later than time point F occurring no later than D1 = 960+10 ms after the start of T5, the UE shall transmit preamble on a beam associated with the candidate beam set q</w:t>
      </w:r>
      <w:r w:rsidRPr="00FA49FA">
        <w:rPr>
          <w:vertAlign w:val="subscript"/>
        </w:rPr>
        <w:t>1</w:t>
      </w:r>
      <w:r w:rsidRPr="00FA49FA">
        <w:t>. The UE shall not transmit preamble on a beam associated with the candidate beam set q</w:t>
      </w:r>
      <w:r w:rsidRPr="00FA49FA">
        <w:rPr>
          <w:vertAlign w:val="subscript"/>
        </w:rPr>
        <w:t>1</w:t>
      </w:r>
      <w:r w:rsidRPr="00FA49FA">
        <w:t xml:space="preserve"> earlier than time point B.</w:t>
      </w:r>
    </w:p>
    <w:p w14:paraId="18D158DB" w14:textId="77777777" w:rsidR="008E7207" w:rsidRPr="006F4D85" w:rsidRDefault="008E7207" w:rsidP="008E7207">
      <w:r w:rsidRPr="006F4D85">
        <w:t>Test is concluded once the test equipment has received the initial preamble transmission from the UE. The rate of correct events observed during repeated tests shall be at least 90%.</w:t>
      </w:r>
    </w:p>
    <w:p w14:paraId="324A8B59" w14:textId="77777777" w:rsidR="008E7207" w:rsidRPr="006F4D85" w:rsidRDefault="008E7207" w:rsidP="008E7207">
      <w:pPr>
        <w:pStyle w:val="Heading4"/>
      </w:pPr>
      <w:r w:rsidRPr="006F4D85">
        <w:t>A.5.5.5.2</w:t>
      </w:r>
      <w:r w:rsidRPr="006F4D85">
        <w:tab/>
        <w:t>EN-DC Beam Failure Detection and Link Recovery Test for FR2 PSCell configured with SSB-based BFD and LR in DRX mode</w:t>
      </w:r>
    </w:p>
    <w:p w14:paraId="70D09B3D" w14:textId="77777777" w:rsidR="008E7207" w:rsidRPr="006F4D85" w:rsidRDefault="008E7207" w:rsidP="008E7207">
      <w:pPr>
        <w:pStyle w:val="Heading5"/>
        <w:rPr>
          <w:snapToGrid w:val="0"/>
        </w:rPr>
      </w:pPr>
      <w:r w:rsidRPr="006F4D85">
        <w:rPr>
          <w:snapToGrid w:val="0"/>
          <w:lang w:eastAsia="zh-CN"/>
        </w:rPr>
        <w:t>A.5.5.5.2.1</w:t>
      </w:r>
      <w:r w:rsidRPr="006F4D85">
        <w:rPr>
          <w:snapToGrid w:val="0"/>
          <w:lang w:eastAsia="zh-CN"/>
        </w:rPr>
        <w:tab/>
        <w:t>Test Purpose and Environment</w:t>
      </w:r>
    </w:p>
    <w:p w14:paraId="0DE05F0F" w14:textId="77777777" w:rsidR="008E7207" w:rsidRPr="006F4D85" w:rsidRDefault="008E7207" w:rsidP="008E7207">
      <w:r w:rsidRPr="006F4D85">
        <w:t>The purpose of this test is to verify that the UE properly detects SSB-based beam failure in the set q</w:t>
      </w:r>
      <w:r w:rsidRPr="006F4D85">
        <w:rPr>
          <w:vertAlign w:val="subscript"/>
        </w:rPr>
        <w:t>0</w:t>
      </w:r>
      <w:r w:rsidRPr="006F4D85">
        <w:t xml:space="preserve"> configured for a serving PSCell and that the UE performs correct SSB-based link recovery based on beam candidate set q</w:t>
      </w:r>
      <w:r w:rsidRPr="006F4D85">
        <w:rPr>
          <w:vertAlign w:val="subscript"/>
        </w:rPr>
        <w:t>1</w:t>
      </w:r>
      <w:r w:rsidRPr="006F4D85">
        <w:t>. The purpose is to test the downlink monitoring for beam failure detection within the UEs active DL BWP of the PSCell, during the evaluation period, and link recovery, when DRX is used. This test will partly verify the SSB based beam failure detection and link recovery for an FR2 serving cell requirements in clause 8.5.</w:t>
      </w:r>
    </w:p>
    <w:p w14:paraId="73AB8B80" w14:textId="77777777" w:rsidR="008E7207" w:rsidRPr="006F4D85" w:rsidRDefault="008E7207" w:rsidP="008E7207">
      <w:r w:rsidRPr="006F4D85">
        <w:t>The test parameters are given in Tables A.5.5.5.2.1-1, A.5.5.5.2.1-2, A.5.5.5.2.1-3, A.5.5.5.2.1-4 and A.5.5.5.2.1-5 below. There are two cells, cell 1 is the E-UTRAN PCell, and cell 2 is the PSCell, in the test. The test consists of five successive time periods, with time duration of T1, T2, T3, T4 and T5 respectively. Figure A.5.5.5.2.1-1 shows the variation of the downlink SNR of the PCell and the SNR of the SSB in set q</w:t>
      </w:r>
      <w:r w:rsidRPr="006F4D85">
        <w:rPr>
          <w:vertAlign w:val="subscript"/>
        </w:rPr>
        <w:t>0</w:t>
      </w:r>
      <w:r w:rsidRPr="006F4D85">
        <w:t xml:space="preserve"> in the active PSCell to emulate SSB based beam failure. Figure A.5.5.5.2.1-1 additionally shows the variation of the downlink</w:t>
      </w:r>
      <w:r w:rsidRPr="00B3067E">
        <w:t xml:space="preserve"> L1-RSRP </w:t>
      </w:r>
      <w:r w:rsidRPr="006F4D85">
        <w:t>of the SSB in set q</w:t>
      </w:r>
      <w:r w:rsidRPr="006F4D85">
        <w:rPr>
          <w:vertAlign w:val="subscript"/>
        </w:rPr>
        <w:t>1</w:t>
      </w:r>
      <w:r w:rsidRPr="006F4D85">
        <w:t xml:space="preserve"> of the candidate beam used for link recovery. Prior to the start of the time duration T1, the UE shall be fully synchronized to cell 1 and cell 2. The UE shall be configured for periodic CSI reporting with a reporting periodicity of </w:t>
      </w:r>
      <w:r>
        <w:t xml:space="preserve">5 </w:t>
      </w:r>
      <w:proofErr w:type="gramStart"/>
      <w:r w:rsidRPr="006F4D85">
        <w:t>ms</w:t>
      </w:r>
      <w:proofErr w:type="gramEnd"/>
      <w:r w:rsidRPr="006F4D85">
        <w:t>. In the test, DRX configuration is enabled in PCSell and DRX inactivity timer has already been expired, i.e. UE tries to decode PDCCH and to send periodic CQI during the period when On-duration timer is running. Time alignment timers shall be set to “infinity” so that UL timing alignment is maintained during the test.</w:t>
      </w:r>
    </w:p>
    <w:p w14:paraId="1713B187" w14:textId="77777777" w:rsidR="008E7207" w:rsidRPr="006F4D85" w:rsidRDefault="008E7207" w:rsidP="008E7207">
      <w:pPr>
        <w:pStyle w:val="TH"/>
      </w:pPr>
      <w:r w:rsidRPr="006F4D85">
        <w:t>Table A.5.5.5.2.1-1: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5"/>
        <w:gridCol w:w="6905"/>
      </w:tblGrid>
      <w:tr w:rsidR="008E7207" w:rsidRPr="006F4D85" w14:paraId="49610E3D" w14:textId="77777777" w:rsidTr="00EC2470">
        <w:trPr>
          <w:trHeight w:val="267"/>
          <w:jc w:val="center"/>
        </w:trPr>
        <w:tc>
          <w:tcPr>
            <w:tcW w:w="2265" w:type="dxa"/>
            <w:shd w:val="clear" w:color="auto" w:fill="auto"/>
          </w:tcPr>
          <w:p w14:paraId="698E3D9D" w14:textId="77777777" w:rsidR="008E7207" w:rsidRPr="006F4D85" w:rsidRDefault="008E7207" w:rsidP="00EC2470">
            <w:pPr>
              <w:pStyle w:val="TAH"/>
            </w:pPr>
            <w:r w:rsidRPr="006F4D85">
              <w:t>Configuration</w:t>
            </w:r>
          </w:p>
        </w:tc>
        <w:tc>
          <w:tcPr>
            <w:tcW w:w="6905" w:type="dxa"/>
            <w:shd w:val="clear" w:color="auto" w:fill="auto"/>
          </w:tcPr>
          <w:p w14:paraId="10DEAB5F" w14:textId="77777777" w:rsidR="008E7207" w:rsidRPr="006F4D85" w:rsidRDefault="008E7207" w:rsidP="00EC2470">
            <w:pPr>
              <w:pStyle w:val="TAH"/>
            </w:pPr>
            <w:r w:rsidRPr="006F4D85">
              <w:t>Description</w:t>
            </w:r>
          </w:p>
        </w:tc>
      </w:tr>
      <w:tr w:rsidR="008E7207" w:rsidRPr="006F4D85" w14:paraId="2E540C84" w14:textId="77777777" w:rsidTr="00EC2470">
        <w:trPr>
          <w:trHeight w:val="270"/>
          <w:jc w:val="center"/>
        </w:trPr>
        <w:tc>
          <w:tcPr>
            <w:tcW w:w="2265" w:type="dxa"/>
            <w:shd w:val="clear" w:color="auto" w:fill="auto"/>
          </w:tcPr>
          <w:p w14:paraId="2B6C12E0" w14:textId="77777777" w:rsidR="008E7207" w:rsidRPr="006F4D85" w:rsidRDefault="008E7207" w:rsidP="00EC2470">
            <w:pPr>
              <w:pStyle w:val="TAL"/>
            </w:pPr>
            <w:r w:rsidRPr="006F4D85">
              <w:t>1</w:t>
            </w:r>
          </w:p>
        </w:tc>
        <w:tc>
          <w:tcPr>
            <w:tcW w:w="6905" w:type="dxa"/>
            <w:shd w:val="clear" w:color="auto" w:fill="auto"/>
          </w:tcPr>
          <w:p w14:paraId="6C1CF79C" w14:textId="77777777" w:rsidR="008E7207" w:rsidRPr="006F4D85" w:rsidRDefault="008E7207" w:rsidP="00EC2470">
            <w:pPr>
              <w:pStyle w:val="TAL"/>
            </w:pPr>
            <w:r w:rsidRPr="006F4D85">
              <w:t>LTE FDD, TDD duplex mode, 120 kHz SSB SCS, 100 MHz bandwidth</w:t>
            </w:r>
          </w:p>
        </w:tc>
      </w:tr>
      <w:tr w:rsidR="008E7207" w:rsidRPr="006F4D85" w14:paraId="25A96131" w14:textId="77777777" w:rsidTr="00EC2470">
        <w:trPr>
          <w:trHeight w:val="267"/>
          <w:jc w:val="center"/>
        </w:trPr>
        <w:tc>
          <w:tcPr>
            <w:tcW w:w="2265" w:type="dxa"/>
            <w:shd w:val="clear" w:color="auto" w:fill="auto"/>
          </w:tcPr>
          <w:p w14:paraId="6970ECB5" w14:textId="77777777" w:rsidR="008E7207" w:rsidRPr="006F4D85" w:rsidRDefault="008E7207" w:rsidP="00EC2470">
            <w:pPr>
              <w:pStyle w:val="TAL"/>
            </w:pPr>
            <w:r w:rsidRPr="006F4D85">
              <w:t>2</w:t>
            </w:r>
          </w:p>
        </w:tc>
        <w:tc>
          <w:tcPr>
            <w:tcW w:w="6905" w:type="dxa"/>
            <w:shd w:val="clear" w:color="auto" w:fill="auto"/>
          </w:tcPr>
          <w:p w14:paraId="2C35C3E8" w14:textId="77777777" w:rsidR="008E7207" w:rsidRPr="006F4D85" w:rsidRDefault="008E7207" w:rsidP="00EC2470">
            <w:pPr>
              <w:pStyle w:val="TAL"/>
            </w:pPr>
            <w:r w:rsidRPr="006F4D85">
              <w:t>LTE TDD, TDD duplex mode, 240 kHz SSB SCS, 100 MHz bandwidth</w:t>
            </w:r>
          </w:p>
        </w:tc>
      </w:tr>
      <w:tr w:rsidR="008E7207" w:rsidRPr="006F4D85" w14:paraId="6B505E4C" w14:textId="77777777" w:rsidTr="00EC2470">
        <w:trPr>
          <w:trHeight w:val="267"/>
          <w:jc w:val="center"/>
        </w:trPr>
        <w:tc>
          <w:tcPr>
            <w:tcW w:w="9170" w:type="dxa"/>
            <w:gridSpan w:val="2"/>
            <w:shd w:val="clear" w:color="auto" w:fill="auto"/>
          </w:tcPr>
          <w:p w14:paraId="6E025A55" w14:textId="77777777" w:rsidR="008E7207" w:rsidRPr="006F4D85" w:rsidRDefault="008E7207" w:rsidP="00EC2470">
            <w:pPr>
              <w:pStyle w:val="TAN"/>
            </w:pPr>
            <w:r w:rsidRPr="006F4D85">
              <w:t>Note:</w:t>
            </w:r>
            <w:r w:rsidRPr="006F4D85">
              <w:tab/>
              <w:t>The UE is only required to pass in one of the supported test configurations in FR2</w:t>
            </w:r>
          </w:p>
        </w:tc>
      </w:tr>
    </w:tbl>
    <w:p w14:paraId="053E6759" w14:textId="77777777" w:rsidR="008E7207" w:rsidRPr="006F4D85" w:rsidRDefault="008E7207" w:rsidP="008E7207">
      <w:pPr>
        <w:spacing w:before="120"/>
      </w:pPr>
    </w:p>
    <w:p w14:paraId="460F7DCD" w14:textId="77777777" w:rsidR="008E7207" w:rsidRPr="006F4D85" w:rsidRDefault="008E7207" w:rsidP="008E7207">
      <w:pPr>
        <w:pStyle w:val="TH"/>
        <w:rPr>
          <w:lang w:val="en-US"/>
        </w:rPr>
      </w:pPr>
      <w:r w:rsidRPr="006F4D85">
        <w:rPr>
          <w:lang w:val="en-US"/>
        </w:rPr>
        <w:t>Table A.5.5.5.2.1-2: General test parameters for FR2 PSCell for SSB-based beam failure detection and link recovery testing in DRX mode</w:t>
      </w:r>
    </w:p>
    <w:tbl>
      <w:tblPr>
        <w:tblW w:w="49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0"/>
        <w:gridCol w:w="978"/>
        <w:gridCol w:w="448"/>
        <w:gridCol w:w="57"/>
        <w:gridCol w:w="1131"/>
        <w:gridCol w:w="9"/>
        <w:gridCol w:w="1007"/>
        <w:gridCol w:w="3165"/>
        <w:gridCol w:w="1845"/>
      </w:tblGrid>
      <w:tr w:rsidR="008E7207" w:rsidRPr="006F4D85" w14:paraId="77147969" w14:textId="77777777" w:rsidTr="00EC2470">
        <w:trPr>
          <w:trHeight w:val="162"/>
          <w:jc w:val="center"/>
        </w:trPr>
        <w:tc>
          <w:tcPr>
            <w:tcW w:w="1815" w:type="pct"/>
            <w:gridSpan w:val="5"/>
            <w:shd w:val="clear" w:color="auto" w:fill="auto"/>
          </w:tcPr>
          <w:p w14:paraId="5B59EB5A" w14:textId="77777777" w:rsidR="008E7207" w:rsidRPr="006F4D85" w:rsidRDefault="008E7207" w:rsidP="00EC2470">
            <w:pPr>
              <w:pStyle w:val="TAH"/>
              <w:rPr>
                <w:noProof/>
              </w:rPr>
            </w:pPr>
            <w:r w:rsidRPr="006F4D85">
              <w:rPr>
                <w:noProof/>
              </w:rPr>
              <w:t>Parameter</w:t>
            </w:r>
          </w:p>
        </w:tc>
        <w:tc>
          <w:tcPr>
            <w:tcW w:w="537" w:type="pct"/>
            <w:gridSpan w:val="2"/>
            <w:shd w:val="clear" w:color="auto" w:fill="auto"/>
          </w:tcPr>
          <w:p w14:paraId="23A6B948" w14:textId="77777777" w:rsidR="008E7207" w:rsidRPr="006F4D85" w:rsidRDefault="008E7207" w:rsidP="00EC2470">
            <w:pPr>
              <w:pStyle w:val="TAH"/>
              <w:rPr>
                <w:noProof/>
              </w:rPr>
            </w:pPr>
            <w:r w:rsidRPr="006F4D85">
              <w:rPr>
                <w:noProof/>
              </w:rPr>
              <w:t>Unit</w:t>
            </w:r>
          </w:p>
        </w:tc>
        <w:tc>
          <w:tcPr>
            <w:tcW w:w="1673" w:type="pct"/>
            <w:shd w:val="clear" w:color="auto" w:fill="auto"/>
          </w:tcPr>
          <w:p w14:paraId="4E1ED3F9" w14:textId="77777777" w:rsidR="008E7207" w:rsidRPr="006F4D85" w:rsidRDefault="008E7207" w:rsidP="00EC2470">
            <w:pPr>
              <w:pStyle w:val="TAH"/>
              <w:rPr>
                <w:noProof/>
              </w:rPr>
            </w:pPr>
            <w:r w:rsidRPr="006F4D85">
              <w:rPr>
                <w:noProof/>
              </w:rPr>
              <w:t>Value</w:t>
            </w:r>
          </w:p>
        </w:tc>
        <w:tc>
          <w:tcPr>
            <w:tcW w:w="975" w:type="pct"/>
          </w:tcPr>
          <w:p w14:paraId="0FB6E8FA" w14:textId="77777777" w:rsidR="008E7207" w:rsidRPr="006F4D85" w:rsidRDefault="008E7207" w:rsidP="00EC2470">
            <w:pPr>
              <w:pStyle w:val="TAH"/>
              <w:rPr>
                <w:noProof/>
              </w:rPr>
            </w:pPr>
            <w:r w:rsidRPr="006F4D85">
              <w:rPr>
                <w:noProof/>
              </w:rPr>
              <w:t>Comment</w:t>
            </w:r>
          </w:p>
        </w:tc>
      </w:tr>
      <w:tr w:rsidR="008E7207" w:rsidRPr="006F4D85" w14:paraId="7C20B9AD" w14:textId="77777777" w:rsidTr="00EC2470">
        <w:trPr>
          <w:trHeight w:val="63"/>
          <w:jc w:val="center"/>
        </w:trPr>
        <w:tc>
          <w:tcPr>
            <w:tcW w:w="1815" w:type="pct"/>
            <w:gridSpan w:val="5"/>
            <w:shd w:val="clear" w:color="auto" w:fill="auto"/>
          </w:tcPr>
          <w:p w14:paraId="6782B2FE" w14:textId="77777777" w:rsidR="008E7207" w:rsidRPr="006F4D85" w:rsidRDefault="008E7207" w:rsidP="00EC2470">
            <w:pPr>
              <w:pStyle w:val="TAH"/>
              <w:rPr>
                <w:noProof/>
              </w:rPr>
            </w:pPr>
          </w:p>
        </w:tc>
        <w:tc>
          <w:tcPr>
            <w:tcW w:w="537" w:type="pct"/>
            <w:gridSpan w:val="2"/>
            <w:shd w:val="clear" w:color="auto" w:fill="auto"/>
          </w:tcPr>
          <w:p w14:paraId="1C19B23C" w14:textId="77777777" w:rsidR="008E7207" w:rsidRPr="006F4D85" w:rsidRDefault="008E7207" w:rsidP="00EC2470">
            <w:pPr>
              <w:pStyle w:val="TAC"/>
              <w:rPr>
                <w:noProof/>
              </w:rPr>
            </w:pPr>
          </w:p>
        </w:tc>
        <w:tc>
          <w:tcPr>
            <w:tcW w:w="1673" w:type="pct"/>
            <w:shd w:val="clear" w:color="auto" w:fill="auto"/>
          </w:tcPr>
          <w:p w14:paraId="20D77A38" w14:textId="77777777" w:rsidR="008E7207" w:rsidRPr="006F4D85" w:rsidRDefault="008E7207" w:rsidP="00EC2470">
            <w:pPr>
              <w:pStyle w:val="TAC"/>
              <w:rPr>
                <w:noProof/>
              </w:rPr>
            </w:pPr>
            <w:r w:rsidRPr="006F4D85">
              <w:rPr>
                <w:noProof/>
              </w:rPr>
              <w:t>Test 1</w:t>
            </w:r>
          </w:p>
        </w:tc>
        <w:tc>
          <w:tcPr>
            <w:tcW w:w="975" w:type="pct"/>
          </w:tcPr>
          <w:p w14:paraId="057888B2" w14:textId="77777777" w:rsidR="008E7207" w:rsidRPr="006F4D85" w:rsidRDefault="008E7207" w:rsidP="00EC2470">
            <w:pPr>
              <w:pStyle w:val="TAC"/>
              <w:rPr>
                <w:noProof/>
              </w:rPr>
            </w:pPr>
          </w:p>
        </w:tc>
      </w:tr>
      <w:tr w:rsidR="008E7207" w:rsidRPr="006F4D85" w14:paraId="755B8D97" w14:textId="77777777" w:rsidTr="00EC2470">
        <w:trPr>
          <w:trHeight w:val="63"/>
          <w:jc w:val="center"/>
        </w:trPr>
        <w:tc>
          <w:tcPr>
            <w:tcW w:w="1815" w:type="pct"/>
            <w:gridSpan w:val="5"/>
            <w:shd w:val="clear" w:color="auto" w:fill="auto"/>
          </w:tcPr>
          <w:p w14:paraId="0E8017B7" w14:textId="77777777" w:rsidR="008E7207" w:rsidRPr="006F4D85" w:rsidRDefault="008E7207" w:rsidP="00EC2470">
            <w:pPr>
              <w:pStyle w:val="TAL"/>
              <w:rPr>
                <w:noProof/>
              </w:rPr>
            </w:pPr>
            <w:r w:rsidRPr="006F4D85">
              <w:rPr>
                <w:noProof/>
              </w:rPr>
              <w:t xml:space="preserve">Active E-UTRA PCell </w:t>
            </w:r>
          </w:p>
        </w:tc>
        <w:tc>
          <w:tcPr>
            <w:tcW w:w="537" w:type="pct"/>
            <w:gridSpan w:val="2"/>
            <w:shd w:val="clear" w:color="auto" w:fill="auto"/>
          </w:tcPr>
          <w:p w14:paraId="631A7051" w14:textId="77777777" w:rsidR="008E7207" w:rsidRPr="006F4D85" w:rsidRDefault="008E7207" w:rsidP="00EC2470">
            <w:pPr>
              <w:pStyle w:val="TAC"/>
              <w:rPr>
                <w:noProof/>
              </w:rPr>
            </w:pPr>
          </w:p>
        </w:tc>
        <w:tc>
          <w:tcPr>
            <w:tcW w:w="1673" w:type="pct"/>
            <w:shd w:val="clear" w:color="auto" w:fill="auto"/>
          </w:tcPr>
          <w:p w14:paraId="0853AD0B" w14:textId="77777777" w:rsidR="008E7207" w:rsidRPr="006F4D85" w:rsidRDefault="008E7207" w:rsidP="00EC2470">
            <w:pPr>
              <w:pStyle w:val="TAC"/>
              <w:rPr>
                <w:noProof/>
              </w:rPr>
            </w:pPr>
            <w:r w:rsidRPr="006F4D85">
              <w:rPr>
                <w:noProof/>
              </w:rPr>
              <w:t>Cell 1</w:t>
            </w:r>
          </w:p>
        </w:tc>
        <w:tc>
          <w:tcPr>
            <w:tcW w:w="975" w:type="pct"/>
          </w:tcPr>
          <w:p w14:paraId="0D223BC4" w14:textId="77777777" w:rsidR="008E7207" w:rsidRPr="006F4D85" w:rsidRDefault="008E7207" w:rsidP="00EC2470">
            <w:pPr>
              <w:pStyle w:val="TAC"/>
              <w:rPr>
                <w:noProof/>
              </w:rPr>
            </w:pPr>
          </w:p>
        </w:tc>
      </w:tr>
      <w:tr w:rsidR="008E7207" w:rsidRPr="006F4D85" w14:paraId="0362A96C" w14:textId="77777777" w:rsidTr="00EC2470">
        <w:trPr>
          <w:trHeight w:val="162"/>
          <w:jc w:val="center"/>
        </w:trPr>
        <w:tc>
          <w:tcPr>
            <w:tcW w:w="1815" w:type="pct"/>
            <w:gridSpan w:val="5"/>
            <w:shd w:val="clear" w:color="auto" w:fill="auto"/>
          </w:tcPr>
          <w:p w14:paraId="5453CD52" w14:textId="77777777" w:rsidR="008E7207" w:rsidRPr="006F4D85" w:rsidRDefault="008E7207" w:rsidP="00EC2470">
            <w:pPr>
              <w:pStyle w:val="TAL"/>
              <w:rPr>
                <w:noProof/>
                <w:lang w:val="sv-FI"/>
              </w:rPr>
            </w:pPr>
            <w:r w:rsidRPr="006F4D85">
              <w:rPr>
                <w:noProof/>
                <w:lang w:val="sv-FI"/>
              </w:rPr>
              <w:t>E-UTRA RF Channel Number</w:t>
            </w:r>
          </w:p>
        </w:tc>
        <w:tc>
          <w:tcPr>
            <w:tcW w:w="537" w:type="pct"/>
            <w:gridSpan w:val="2"/>
            <w:shd w:val="clear" w:color="auto" w:fill="auto"/>
          </w:tcPr>
          <w:p w14:paraId="2DF8992F" w14:textId="77777777" w:rsidR="008E7207" w:rsidRPr="006F4D85" w:rsidRDefault="008E7207" w:rsidP="00EC2470">
            <w:pPr>
              <w:pStyle w:val="TAC"/>
              <w:rPr>
                <w:noProof/>
                <w:lang w:val="sv-FI"/>
              </w:rPr>
            </w:pPr>
          </w:p>
        </w:tc>
        <w:tc>
          <w:tcPr>
            <w:tcW w:w="1673" w:type="pct"/>
            <w:shd w:val="clear" w:color="auto" w:fill="auto"/>
          </w:tcPr>
          <w:p w14:paraId="3519641C" w14:textId="77777777" w:rsidR="008E7207" w:rsidRPr="006F4D85" w:rsidRDefault="008E7207" w:rsidP="00EC2470">
            <w:pPr>
              <w:pStyle w:val="TAC"/>
              <w:rPr>
                <w:noProof/>
              </w:rPr>
            </w:pPr>
            <w:r w:rsidRPr="006F4D85">
              <w:rPr>
                <w:noProof/>
              </w:rPr>
              <w:t>1</w:t>
            </w:r>
          </w:p>
        </w:tc>
        <w:tc>
          <w:tcPr>
            <w:tcW w:w="975" w:type="pct"/>
          </w:tcPr>
          <w:p w14:paraId="2A225D51" w14:textId="77777777" w:rsidR="008E7207" w:rsidRPr="006F4D85" w:rsidRDefault="008E7207" w:rsidP="00EC2470">
            <w:pPr>
              <w:pStyle w:val="TAC"/>
              <w:rPr>
                <w:noProof/>
              </w:rPr>
            </w:pPr>
          </w:p>
        </w:tc>
      </w:tr>
      <w:tr w:rsidR="008E7207" w:rsidRPr="006F4D85" w14:paraId="2DD4D2FB" w14:textId="77777777" w:rsidTr="00EC2470">
        <w:trPr>
          <w:trHeight w:val="162"/>
          <w:jc w:val="center"/>
        </w:trPr>
        <w:tc>
          <w:tcPr>
            <w:tcW w:w="1815" w:type="pct"/>
            <w:gridSpan w:val="5"/>
            <w:shd w:val="clear" w:color="auto" w:fill="auto"/>
          </w:tcPr>
          <w:p w14:paraId="7B0A422A" w14:textId="77777777" w:rsidR="008E7207" w:rsidRPr="006F4D85" w:rsidRDefault="008E7207" w:rsidP="00EC2470">
            <w:pPr>
              <w:pStyle w:val="TAL"/>
              <w:rPr>
                <w:noProof/>
              </w:rPr>
            </w:pPr>
            <w:r w:rsidRPr="006F4D85">
              <w:rPr>
                <w:noProof/>
              </w:rPr>
              <w:t xml:space="preserve">Active PCell </w:t>
            </w:r>
          </w:p>
        </w:tc>
        <w:tc>
          <w:tcPr>
            <w:tcW w:w="537" w:type="pct"/>
            <w:gridSpan w:val="2"/>
            <w:shd w:val="clear" w:color="auto" w:fill="auto"/>
          </w:tcPr>
          <w:p w14:paraId="53992C5C" w14:textId="77777777" w:rsidR="008E7207" w:rsidRPr="006F4D85" w:rsidRDefault="008E7207" w:rsidP="00EC2470">
            <w:pPr>
              <w:pStyle w:val="TAC"/>
              <w:rPr>
                <w:noProof/>
              </w:rPr>
            </w:pPr>
          </w:p>
        </w:tc>
        <w:tc>
          <w:tcPr>
            <w:tcW w:w="1673" w:type="pct"/>
            <w:shd w:val="clear" w:color="auto" w:fill="auto"/>
          </w:tcPr>
          <w:p w14:paraId="36479CDD" w14:textId="77777777" w:rsidR="008E7207" w:rsidRPr="006F4D85" w:rsidRDefault="008E7207" w:rsidP="00EC2470">
            <w:pPr>
              <w:pStyle w:val="TAC"/>
              <w:rPr>
                <w:noProof/>
              </w:rPr>
            </w:pPr>
            <w:r w:rsidRPr="006F4D85">
              <w:rPr>
                <w:noProof/>
              </w:rPr>
              <w:t>Cell 2</w:t>
            </w:r>
          </w:p>
        </w:tc>
        <w:tc>
          <w:tcPr>
            <w:tcW w:w="975" w:type="pct"/>
          </w:tcPr>
          <w:p w14:paraId="7459A326" w14:textId="77777777" w:rsidR="008E7207" w:rsidRPr="006F4D85" w:rsidRDefault="008E7207" w:rsidP="00EC2470">
            <w:pPr>
              <w:pStyle w:val="TAC"/>
              <w:rPr>
                <w:noProof/>
              </w:rPr>
            </w:pPr>
          </w:p>
        </w:tc>
      </w:tr>
      <w:tr w:rsidR="008E7207" w:rsidRPr="006F4D85" w14:paraId="692124BB" w14:textId="77777777" w:rsidTr="00EC2470">
        <w:trPr>
          <w:trHeight w:val="162"/>
          <w:jc w:val="center"/>
        </w:trPr>
        <w:tc>
          <w:tcPr>
            <w:tcW w:w="1815" w:type="pct"/>
            <w:gridSpan w:val="5"/>
            <w:shd w:val="clear" w:color="auto" w:fill="auto"/>
          </w:tcPr>
          <w:p w14:paraId="58AEA97E" w14:textId="77777777" w:rsidR="008E7207" w:rsidRPr="006F4D85" w:rsidRDefault="008E7207" w:rsidP="00EC2470">
            <w:pPr>
              <w:pStyle w:val="TAL"/>
              <w:rPr>
                <w:noProof/>
              </w:rPr>
            </w:pPr>
            <w:r w:rsidRPr="006F4D85">
              <w:rPr>
                <w:noProof/>
              </w:rPr>
              <w:t>RF Channel Number</w:t>
            </w:r>
          </w:p>
        </w:tc>
        <w:tc>
          <w:tcPr>
            <w:tcW w:w="537" w:type="pct"/>
            <w:gridSpan w:val="2"/>
            <w:shd w:val="clear" w:color="auto" w:fill="auto"/>
          </w:tcPr>
          <w:p w14:paraId="3FA93D76" w14:textId="77777777" w:rsidR="008E7207" w:rsidRPr="006F4D85" w:rsidRDefault="008E7207" w:rsidP="00EC2470">
            <w:pPr>
              <w:pStyle w:val="TAC"/>
              <w:rPr>
                <w:noProof/>
              </w:rPr>
            </w:pPr>
          </w:p>
        </w:tc>
        <w:tc>
          <w:tcPr>
            <w:tcW w:w="1673" w:type="pct"/>
            <w:shd w:val="clear" w:color="auto" w:fill="auto"/>
          </w:tcPr>
          <w:p w14:paraId="5AA7A6EA" w14:textId="77777777" w:rsidR="008E7207" w:rsidRPr="006F4D85" w:rsidRDefault="008E7207" w:rsidP="00EC2470">
            <w:pPr>
              <w:pStyle w:val="TAC"/>
              <w:rPr>
                <w:noProof/>
              </w:rPr>
            </w:pPr>
            <w:r w:rsidRPr="006F4D85">
              <w:rPr>
                <w:noProof/>
              </w:rPr>
              <w:t>2</w:t>
            </w:r>
          </w:p>
        </w:tc>
        <w:tc>
          <w:tcPr>
            <w:tcW w:w="975" w:type="pct"/>
          </w:tcPr>
          <w:p w14:paraId="6CBB510C" w14:textId="77777777" w:rsidR="008E7207" w:rsidRPr="006F4D85" w:rsidRDefault="008E7207" w:rsidP="00EC2470">
            <w:pPr>
              <w:pStyle w:val="TAC"/>
              <w:rPr>
                <w:noProof/>
              </w:rPr>
            </w:pPr>
          </w:p>
        </w:tc>
      </w:tr>
      <w:tr w:rsidR="008E7207" w:rsidRPr="006F4D85" w14:paraId="36843F47" w14:textId="77777777" w:rsidTr="00EC2470">
        <w:trPr>
          <w:trHeight w:val="91"/>
          <w:jc w:val="center"/>
        </w:trPr>
        <w:tc>
          <w:tcPr>
            <w:tcW w:w="950" w:type="pct"/>
            <w:gridSpan w:val="2"/>
            <w:shd w:val="clear" w:color="auto" w:fill="auto"/>
          </w:tcPr>
          <w:p w14:paraId="378AFF03" w14:textId="77777777" w:rsidR="008E7207" w:rsidRPr="006F4D85" w:rsidRDefault="008E7207" w:rsidP="00EC2470">
            <w:pPr>
              <w:pStyle w:val="TAL"/>
              <w:rPr>
                <w:noProof/>
                <w:lang w:val="it-IT"/>
              </w:rPr>
            </w:pPr>
            <w:r w:rsidRPr="006F4D85">
              <w:rPr>
                <w:noProof/>
                <w:lang w:val="it-IT"/>
              </w:rPr>
              <w:t>Duplex mode</w:t>
            </w:r>
          </w:p>
        </w:tc>
        <w:tc>
          <w:tcPr>
            <w:tcW w:w="865" w:type="pct"/>
            <w:gridSpan w:val="3"/>
            <w:shd w:val="clear" w:color="auto" w:fill="auto"/>
          </w:tcPr>
          <w:p w14:paraId="6A65F133" w14:textId="77777777" w:rsidR="008E7207" w:rsidRPr="006F4D85" w:rsidRDefault="008E7207" w:rsidP="00EC2470">
            <w:pPr>
              <w:pStyle w:val="TAL"/>
              <w:rPr>
                <w:noProof/>
                <w:lang w:val="it-IT"/>
              </w:rPr>
            </w:pPr>
            <w:r w:rsidRPr="006F4D85">
              <w:rPr>
                <w:noProof/>
                <w:lang w:val="it-IT"/>
              </w:rPr>
              <w:t>Config 1, 2</w:t>
            </w:r>
          </w:p>
        </w:tc>
        <w:tc>
          <w:tcPr>
            <w:tcW w:w="537" w:type="pct"/>
            <w:gridSpan w:val="2"/>
            <w:shd w:val="clear" w:color="auto" w:fill="auto"/>
          </w:tcPr>
          <w:p w14:paraId="63E32CEF" w14:textId="77777777" w:rsidR="008E7207" w:rsidRPr="006F4D85" w:rsidRDefault="008E7207" w:rsidP="00EC2470">
            <w:pPr>
              <w:pStyle w:val="TAC"/>
              <w:rPr>
                <w:noProof/>
                <w:lang w:val="it-IT"/>
              </w:rPr>
            </w:pPr>
          </w:p>
        </w:tc>
        <w:tc>
          <w:tcPr>
            <w:tcW w:w="1673" w:type="pct"/>
            <w:shd w:val="clear" w:color="auto" w:fill="auto"/>
          </w:tcPr>
          <w:p w14:paraId="1D3FACE2" w14:textId="77777777" w:rsidR="008E7207" w:rsidRPr="006F4D85" w:rsidRDefault="008E7207" w:rsidP="00EC2470">
            <w:pPr>
              <w:pStyle w:val="TAC"/>
              <w:rPr>
                <w:noProof/>
              </w:rPr>
            </w:pPr>
            <w:r w:rsidRPr="006F4D85">
              <w:rPr>
                <w:noProof/>
              </w:rPr>
              <w:t>TDD</w:t>
            </w:r>
          </w:p>
        </w:tc>
        <w:tc>
          <w:tcPr>
            <w:tcW w:w="975" w:type="pct"/>
          </w:tcPr>
          <w:p w14:paraId="2ED82EB2" w14:textId="77777777" w:rsidR="008E7207" w:rsidRPr="006F4D85" w:rsidRDefault="008E7207" w:rsidP="00EC2470">
            <w:pPr>
              <w:pStyle w:val="TAC"/>
              <w:rPr>
                <w:noProof/>
              </w:rPr>
            </w:pPr>
          </w:p>
        </w:tc>
      </w:tr>
      <w:tr w:rsidR="008E7207" w:rsidRPr="006F4D85" w14:paraId="74EA868E" w14:textId="77777777" w:rsidTr="00EC2470">
        <w:trPr>
          <w:trHeight w:val="61"/>
          <w:jc w:val="center"/>
        </w:trPr>
        <w:tc>
          <w:tcPr>
            <w:tcW w:w="950" w:type="pct"/>
            <w:gridSpan w:val="2"/>
            <w:shd w:val="clear" w:color="auto" w:fill="auto"/>
          </w:tcPr>
          <w:p w14:paraId="0A7C4DC1" w14:textId="77777777" w:rsidR="008E7207" w:rsidRPr="006F4D85" w:rsidRDefault="008E7207" w:rsidP="00EC2470">
            <w:pPr>
              <w:pStyle w:val="TAL"/>
              <w:rPr>
                <w:noProof/>
                <w:lang w:val="it-IT"/>
              </w:rPr>
            </w:pPr>
            <w:r w:rsidRPr="006F4D85">
              <w:rPr>
                <w:rFonts w:cs="Arial"/>
                <w:szCs w:val="16"/>
                <w:lang w:val="en-US"/>
              </w:rPr>
              <w:t>BW</w:t>
            </w:r>
            <w:r w:rsidRPr="006F4D85">
              <w:rPr>
                <w:rFonts w:cs="Arial"/>
                <w:szCs w:val="16"/>
                <w:vertAlign w:val="subscript"/>
                <w:lang w:val="en-US"/>
              </w:rPr>
              <w:t>channel</w:t>
            </w:r>
          </w:p>
        </w:tc>
        <w:tc>
          <w:tcPr>
            <w:tcW w:w="865" w:type="pct"/>
            <w:gridSpan w:val="3"/>
            <w:shd w:val="clear" w:color="auto" w:fill="auto"/>
          </w:tcPr>
          <w:p w14:paraId="5DBF991D" w14:textId="77777777" w:rsidR="008E7207" w:rsidRPr="006F4D85" w:rsidRDefault="008E7207" w:rsidP="00EC2470">
            <w:pPr>
              <w:pStyle w:val="TAL"/>
              <w:rPr>
                <w:noProof/>
                <w:lang w:val="it-IT"/>
              </w:rPr>
            </w:pPr>
            <w:r w:rsidRPr="006F4D85">
              <w:rPr>
                <w:noProof/>
                <w:lang w:val="it-IT"/>
              </w:rPr>
              <w:t>Config 1, 2</w:t>
            </w:r>
          </w:p>
        </w:tc>
        <w:tc>
          <w:tcPr>
            <w:tcW w:w="537" w:type="pct"/>
            <w:gridSpan w:val="2"/>
            <w:shd w:val="clear" w:color="auto" w:fill="auto"/>
          </w:tcPr>
          <w:p w14:paraId="1A61C9A0" w14:textId="77777777" w:rsidR="008E7207" w:rsidRPr="006F4D85" w:rsidRDefault="008E7207" w:rsidP="00EC2470">
            <w:pPr>
              <w:pStyle w:val="TAC"/>
              <w:rPr>
                <w:noProof/>
                <w:lang w:val="it-IT"/>
              </w:rPr>
            </w:pPr>
          </w:p>
        </w:tc>
        <w:tc>
          <w:tcPr>
            <w:tcW w:w="1673" w:type="pct"/>
          </w:tcPr>
          <w:p w14:paraId="3480BBAB" w14:textId="77777777" w:rsidR="008E7207" w:rsidRPr="006F4D85" w:rsidRDefault="008E7207" w:rsidP="00EC2470">
            <w:pPr>
              <w:pStyle w:val="TAC"/>
              <w:rPr>
                <w:noProof/>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w:t>
            </w:r>
            <w:r w:rsidRPr="006F4D85">
              <w:rPr>
                <w:rFonts w:cs="Arial"/>
                <w:szCs w:val="18"/>
                <w:lang w:val="de-DE" w:eastAsia="zh-CN"/>
              </w:rPr>
              <w:t>66</w:t>
            </w:r>
          </w:p>
        </w:tc>
        <w:tc>
          <w:tcPr>
            <w:tcW w:w="975" w:type="pct"/>
          </w:tcPr>
          <w:p w14:paraId="49AC5FF8" w14:textId="77777777" w:rsidR="008E7207" w:rsidRPr="006F4D85" w:rsidRDefault="008E7207" w:rsidP="00EC2470">
            <w:pPr>
              <w:pStyle w:val="TAC"/>
              <w:rPr>
                <w:rFonts w:eastAsia="Malgun Gothic"/>
                <w:szCs w:val="18"/>
              </w:rPr>
            </w:pPr>
          </w:p>
        </w:tc>
      </w:tr>
      <w:tr w:rsidR="008E7207" w:rsidRPr="006F4D85" w14:paraId="51C07C55" w14:textId="77777777" w:rsidTr="00EC2470">
        <w:trPr>
          <w:trHeight w:val="61"/>
          <w:jc w:val="center"/>
        </w:trPr>
        <w:tc>
          <w:tcPr>
            <w:tcW w:w="950" w:type="pct"/>
            <w:gridSpan w:val="2"/>
            <w:shd w:val="clear" w:color="auto" w:fill="auto"/>
            <w:vAlign w:val="center"/>
          </w:tcPr>
          <w:p w14:paraId="6438F124" w14:textId="77777777" w:rsidR="008E7207" w:rsidRPr="006F4D85" w:rsidRDefault="008E7207" w:rsidP="00EC2470">
            <w:pPr>
              <w:pStyle w:val="TAL"/>
              <w:rPr>
                <w:rFonts w:cs="Arial"/>
                <w:szCs w:val="16"/>
                <w:lang w:val="en-US"/>
              </w:rPr>
            </w:pPr>
            <w:r w:rsidRPr="0002281B">
              <w:t>Data RBs allocated</w:t>
            </w:r>
          </w:p>
        </w:tc>
        <w:tc>
          <w:tcPr>
            <w:tcW w:w="865" w:type="pct"/>
            <w:gridSpan w:val="3"/>
            <w:shd w:val="clear" w:color="auto" w:fill="auto"/>
          </w:tcPr>
          <w:p w14:paraId="7787E025" w14:textId="77777777" w:rsidR="008E7207" w:rsidRPr="006F4D85" w:rsidRDefault="008E7207" w:rsidP="00EC2470">
            <w:pPr>
              <w:pStyle w:val="TAL"/>
              <w:rPr>
                <w:noProof/>
                <w:lang w:val="it-IT"/>
              </w:rPr>
            </w:pPr>
            <w:r w:rsidRPr="00EC61C3">
              <w:t>Config 1, 2</w:t>
            </w:r>
          </w:p>
        </w:tc>
        <w:tc>
          <w:tcPr>
            <w:tcW w:w="537" w:type="pct"/>
            <w:gridSpan w:val="2"/>
            <w:shd w:val="clear" w:color="auto" w:fill="auto"/>
          </w:tcPr>
          <w:p w14:paraId="32AEE520" w14:textId="77777777" w:rsidR="008E7207" w:rsidRPr="006F4D85" w:rsidRDefault="008E7207" w:rsidP="00EC2470">
            <w:pPr>
              <w:pStyle w:val="TAC"/>
              <w:rPr>
                <w:noProof/>
                <w:lang w:val="it-IT"/>
              </w:rPr>
            </w:pPr>
          </w:p>
        </w:tc>
        <w:tc>
          <w:tcPr>
            <w:tcW w:w="1673" w:type="pct"/>
          </w:tcPr>
          <w:p w14:paraId="7A98D5DD" w14:textId="77777777" w:rsidR="008E7207" w:rsidRPr="006F4D85" w:rsidRDefault="008E7207" w:rsidP="00EC2470">
            <w:pPr>
              <w:pStyle w:val="TAC"/>
              <w:rPr>
                <w:rFonts w:eastAsia="Malgun Gothic"/>
                <w:szCs w:val="18"/>
              </w:rPr>
            </w:pPr>
            <w:r>
              <w:t>66</w:t>
            </w:r>
          </w:p>
        </w:tc>
        <w:tc>
          <w:tcPr>
            <w:tcW w:w="975" w:type="pct"/>
          </w:tcPr>
          <w:p w14:paraId="545165F0" w14:textId="77777777" w:rsidR="008E7207" w:rsidRPr="006F4D85" w:rsidRDefault="008E7207" w:rsidP="00EC2470">
            <w:pPr>
              <w:pStyle w:val="TAC"/>
              <w:rPr>
                <w:rFonts w:eastAsia="Malgun Gothic"/>
                <w:szCs w:val="18"/>
              </w:rPr>
            </w:pPr>
          </w:p>
        </w:tc>
      </w:tr>
      <w:tr w:rsidR="008E7207" w:rsidRPr="006F4D85" w14:paraId="28BF5F31" w14:textId="77777777" w:rsidTr="00EC2470">
        <w:trPr>
          <w:trHeight w:val="61"/>
          <w:jc w:val="center"/>
        </w:trPr>
        <w:tc>
          <w:tcPr>
            <w:tcW w:w="950" w:type="pct"/>
            <w:gridSpan w:val="2"/>
            <w:shd w:val="clear" w:color="auto" w:fill="auto"/>
          </w:tcPr>
          <w:p w14:paraId="606EA20B" w14:textId="77777777" w:rsidR="008E7207" w:rsidRPr="006F4D85" w:rsidRDefault="008E7207" w:rsidP="00EC2470">
            <w:pPr>
              <w:pStyle w:val="TAL"/>
              <w:rPr>
                <w:noProof/>
                <w:lang w:val="it-IT"/>
              </w:rPr>
            </w:pPr>
            <w:r w:rsidRPr="006F4D85">
              <w:rPr>
                <w:rFonts w:cs="Arial"/>
                <w:bCs/>
              </w:rPr>
              <w:t>DL initial BWP configuration</w:t>
            </w:r>
          </w:p>
        </w:tc>
        <w:tc>
          <w:tcPr>
            <w:tcW w:w="865" w:type="pct"/>
            <w:gridSpan w:val="3"/>
            <w:shd w:val="clear" w:color="auto" w:fill="auto"/>
          </w:tcPr>
          <w:p w14:paraId="0F4B5FAF" w14:textId="77777777" w:rsidR="008E7207" w:rsidRPr="006F4D85" w:rsidRDefault="008E7207" w:rsidP="00EC2470">
            <w:pPr>
              <w:pStyle w:val="TAL"/>
              <w:rPr>
                <w:noProof/>
                <w:lang w:val="it-IT"/>
              </w:rPr>
            </w:pPr>
            <w:r w:rsidRPr="006F4D85">
              <w:rPr>
                <w:noProof/>
                <w:lang w:val="it-IT"/>
              </w:rPr>
              <w:t>Config 1, 2</w:t>
            </w:r>
          </w:p>
        </w:tc>
        <w:tc>
          <w:tcPr>
            <w:tcW w:w="537" w:type="pct"/>
            <w:gridSpan w:val="2"/>
            <w:shd w:val="clear" w:color="auto" w:fill="auto"/>
          </w:tcPr>
          <w:p w14:paraId="59A26E53" w14:textId="77777777" w:rsidR="008E7207" w:rsidRPr="006F4D85" w:rsidRDefault="008E7207" w:rsidP="00EC2470">
            <w:pPr>
              <w:pStyle w:val="TAC"/>
              <w:rPr>
                <w:noProof/>
                <w:lang w:val="it-IT"/>
              </w:rPr>
            </w:pPr>
          </w:p>
        </w:tc>
        <w:tc>
          <w:tcPr>
            <w:tcW w:w="1673" w:type="pct"/>
          </w:tcPr>
          <w:p w14:paraId="476F575E" w14:textId="77777777" w:rsidR="008E7207" w:rsidRPr="006F4D85" w:rsidRDefault="008E7207" w:rsidP="00EC2470">
            <w:pPr>
              <w:pStyle w:val="TAC"/>
              <w:rPr>
                <w:noProof/>
              </w:rPr>
            </w:pPr>
            <w:r w:rsidRPr="006F4D85">
              <w:rPr>
                <w:noProof/>
              </w:rPr>
              <w:t>DLBWP.0.1</w:t>
            </w:r>
          </w:p>
        </w:tc>
        <w:tc>
          <w:tcPr>
            <w:tcW w:w="975" w:type="pct"/>
          </w:tcPr>
          <w:p w14:paraId="15779C99" w14:textId="77777777" w:rsidR="008E7207" w:rsidRPr="006F4D85" w:rsidRDefault="008E7207" w:rsidP="00EC2470">
            <w:pPr>
              <w:pStyle w:val="TAC"/>
              <w:rPr>
                <w:noProof/>
              </w:rPr>
            </w:pPr>
          </w:p>
        </w:tc>
      </w:tr>
      <w:tr w:rsidR="008E7207" w:rsidRPr="006F4D85" w14:paraId="6B8943F5" w14:textId="77777777" w:rsidTr="00EC2470">
        <w:trPr>
          <w:trHeight w:val="61"/>
          <w:jc w:val="center"/>
        </w:trPr>
        <w:tc>
          <w:tcPr>
            <w:tcW w:w="950" w:type="pct"/>
            <w:gridSpan w:val="2"/>
            <w:shd w:val="clear" w:color="auto" w:fill="auto"/>
          </w:tcPr>
          <w:p w14:paraId="50B3AAD3" w14:textId="77777777" w:rsidR="008E7207" w:rsidRPr="006F4D85" w:rsidRDefault="008E7207" w:rsidP="00EC2470">
            <w:pPr>
              <w:pStyle w:val="TAL"/>
              <w:rPr>
                <w:noProof/>
                <w:lang w:val="it-IT"/>
              </w:rPr>
            </w:pPr>
            <w:r w:rsidRPr="006F4D85">
              <w:rPr>
                <w:rFonts w:cs="Arial"/>
                <w:bCs/>
              </w:rPr>
              <w:t>DL dedicated BWP configuration</w:t>
            </w:r>
          </w:p>
        </w:tc>
        <w:tc>
          <w:tcPr>
            <w:tcW w:w="865" w:type="pct"/>
            <w:gridSpan w:val="3"/>
            <w:shd w:val="clear" w:color="auto" w:fill="auto"/>
          </w:tcPr>
          <w:p w14:paraId="17AD3A32" w14:textId="77777777" w:rsidR="008E7207" w:rsidRPr="006F4D85" w:rsidRDefault="008E7207" w:rsidP="00EC2470">
            <w:pPr>
              <w:pStyle w:val="TAL"/>
              <w:rPr>
                <w:noProof/>
                <w:lang w:val="it-IT"/>
              </w:rPr>
            </w:pPr>
            <w:r w:rsidRPr="006F4D85">
              <w:rPr>
                <w:noProof/>
                <w:lang w:val="it-IT"/>
              </w:rPr>
              <w:t>Config 1, 2</w:t>
            </w:r>
          </w:p>
        </w:tc>
        <w:tc>
          <w:tcPr>
            <w:tcW w:w="537" w:type="pct"/>
            <w:gridSpan w:val="2"/>
            <w:shd w:val="clear" w:color="auto" w:fill="auto"/>
          </w:tcPr>
          <w:p w14:paraId="6B9E45F6" w14:textId="77777777" w:rsidR="008E7207" w:rsidRPr="006F4D85" w:rsidRDefault="008E7207" w:rsidP="00EC2470">
            <w:pPr>
              <w:pStyle w:val="TAC"/>
              <w:rPr>
                <w:noProof/>
                <w:lang w:val="it-IT"/>
              </w:rPr>
            </w:pPr>
          </w:p>
        </w:tc>
        <w:tc>
          <w:tcPr>
            <w:tcW w:w="1673" w:type="pct"/>
          </w:tcPr>
          <w:p w14:paraId="31EED83E" w14:textId="77777777" w:rsidR="008E7207" w:rsidRPr="006F4D85" w:rsidRDefault="008E7207" w:rsidP="00EC2470">
            <w:pPr>
              <w:pStyle w:val="TAC"/>
              <w:rPr>
                <w:noProof/>
              </w:rPr>
            </w:pPr>
            <w:r w:rsidRPr="006F4D85">
              <w:rPr>
                <w:noProof/>
              </w:rPr>
              <w:t>DLBWP.1.1</w:t>
            </w:r>
          </w:p>
        </w:tc>
        <w:tc>
          <w:tcPr>
            <w:tcW w:w="975" w:type="pct"/>
          </w:tcPr>
          <w:p w14:paraId="32EA8F53" w14:textId="77777777" w:rsidR="008E7207" w:rsidRPr="006F4D85" w:rsidRDefault="008E7207" w:rsidP="00EC2470">
            <w:pPr>
              <w:pStyle w:val="TAC"/>
              <w:rPr>
                <w:noProof/>
              </w:rPr>
            </w:pPr>
          </w:p>
        </w:tc>
      </w:tr>
      <w:tr w:rsidR="008E7207" w:rsidRPr="006F4D85" w14:paraId="02E902CA" w14:textId="77777777" w:rsidTr="00EC2470">
        <w:trPr>
          <w:trHeight w:val="61"/>
          <w:jc w:val="center"/>
        </w:trPr>
        <w:tc>
          <w:tcPr>
            <w:tcW w:w="950" w:type="pct"/>
            <w:gridSpan w:val="2"/>
            <w:shd w:val="clear" w:color="auto" w:fill="auto"/>
          </w:tcPr>
          <w:p w14:paraId="0C0101EC" w14:textId="77777777" w:rsidR="008E7207" w:rsidRPr="006F4D85" w:rsidRDefault="008E7207" w:rsidP="00EC2470">
            <w:pPr>
              <w:pStyle w:val="TAL"/>
              <w:rPr>
                <w:rFonts w:cs="Arial"/>
                <w:bCs/>
              </w:rPr>
            </w:pPr>
            <w:r w:rsidRPr="006F4D85">
              <w:rPr>
                <w:rFonts w:cs="Arial"/>
                <w:bCs/>
              </w:rPr>
              <w:t>UL initial BWP configuration</w:t>
            </w:r>
          </w:p>
        </w:tc>
        <w:tc>
          <w:tcPr>
            <w:tcW w:w="865" w:type="pct"/>
            <w:gridSpan w:val="3"/>
            <w:shd w:val="clear" w:color="auto" w:fill="auto"/>
          </w:tcPr>
          <w:p w14:paraId="1DB36E36" w14:textId="77777777" w:rsidR="008E7207" w:rsidRPr="006F4D85" w:rsidRDefault="008E7207" w:rsidP="00EC2470">
            <w:pPr>
              <w:pStyle w:val="TAL"/>
              <w:rPr>
                <w:noProof/>
                <w:lang w:val="it-IT"/>
              </w:rPr>
            </w:pPr>
            <w:r w:rsidRPr="006F4D85">
              <w:rPr>
                <w:noProof/>
                <w:lang w:val="it-IT"/>
              </w:rPr>
              <w:t>Config 1, 2</w:t>
            </w:r>
          </w:p>
        </w:tc>
        <w:tc>
          <w:tcPr>
            <w:tcW w:w="537" w:type="pct"/>
            <w:gridSpan w:val="2"/>
            <w:shd w:val="clear" w:color="auto" w:fill="auto"/>
          </w:tcPr>
          <w:p w14:paraId="0797DF4B" w14:textId="77777777" w:rsidR="008E7207" w:rsidRPr="006F4D85" w:rsidRDefault="008E7207" w:rsidP="00EC2470">
            <w:pPr>
              <w:pStyle w:val="TAC"/>
              <w:rPr>
                <w:noProof/>
                <w:lang w:val="it-IT"/>
              </w:rPr>
            </w:pPr>
          </w:p>
        </w:tc>
        <w:tc>
          <w:tcPr>
            <w:tcW w:w="1673" w:type="pct"/>
          </w:tcPr>
          <w:p w14:paraId="685DF345" w14:textId="77777777" w:rsidR="008E7207" w:rsidRPr="006F4D85" w:rsidRDefault="008E7207" w:rsidP="00EC2470">
            <w:pPr>
              <w:pStyle w:val="TAC"/>
              <w:rPr>
                <w:noProof/>
              </w:rPr>
            </w:pPr>
            <w:r w:rsidRPr="006F4D85">
              <w:rPr>
                <w:lang w:eastAsia="zh-CN"/>
              </w:rPr>
              <w:t>ULBWP.0.1</w:t>
            </w:r>
          </w:p>
        </w:tc>
        <w:tc>
          <w:tcPr>
            <w:tcW w:w="975" w:type="pct"/>
          </w:tcPr>
          <w:p w14:paraId="774A92A7" w14:textId="77777777" w:rsidR="008E7207" w:rsidRPr="006F4D85" w:rsidRDefault="008E7207" w:rsidP="00EC2470">
            <w:pPr>
              <w:pStyle w:val="TAC"/>
              <w:rPr>
                <w:lang w:eastAsia="zh-CN"/>
              </w:rPr>
            </w:pPr>
          </w:p>
        </w:tc>
      </w:tr>
      <w:tr w:rsidR="008E7207" w:rsidRPr="006F4D85" w14:paraId="23D33225" w14:textId="77777777" w:rsidTr="00EC2470">
        <w:trPr>
          <w:trHeight w:val="61"/>
          <w:jc w:val="center"/>
        </w:trPr>
        <w:tc>
          <w:tcPr>
            <w:tcW w:w="950" w:type="pct"/>
            <w:gridSpan w:val="2"/>
            <w:shd w:val="clear" w:color="auto" w:fill="auto"/>
          </w:tcPr>
          <w:p w14:paraId="401CA512" w14:textId="77777777" w:rsidR="008E7207" w:rsidRPr="006F4D85" w:rsidRDefault="008E7207" w:rsidP="00EC2470">
            <w:pPr>
              <w:pStyle w:val="TAL"/>
              <w:rPr>
                <w:noProof/>
                <w:lang w:val="it-IT"/>
              </w:rPr>
            </w:pPr>
            <w:r w:rsidRPr="006F4D85">
              <w:rPr>
                <w:rFonts w:cs="Arial"/>
                <w:bCs/>
              </w:rPr>
              <w:t>UL dedicated BWP configuration</w:t>
            </w:r>
          </w:p>
        </w:tc>
        <w:tc>
          <w:tcPr>
            <w:tcW w:w="865" w:type="pct"/>
            <w:gridSpan w:val="3"/>
            <w:shd w:val="clear" w:color="auto" w:fill="auto"/>
          </w:tcPr>
          <w:p w14:paraId="25F58B65" w14:textId="77777777" w:rsidR="008E7207" w:rsidRPr="006F4D85" w:rsidRDefault="008E7207" w:rsidP="00EC2470">
            <w:pPr>
              <w:pStyle w:val="TAL"/>
              <w:rPr>
                <w:noProof/>
                <w:lang w:val="it-IT"/>
              </w:rPr>
            </w:pPr>
            <w:r w:rsidRPr="006F4D85">
              <w:rPr>
                <w:noProof/>
                <w:lang w:val="it-IT"/>
              </w:rPr>
              <w:t>Config 1, 2</w:t>
            </w:r>
          </w:p>
        </w:tc>
        <w:tc>
          <w:tcPr>
            <w:tcW w:w="537" w:type="pct"/>
            <w:gridSpan w:val="2"/>
            <w:shd w:val="clear" w:color="auto" w:fill="auto"/>
          </w:tcPr>
          <w:p w14:paraId="57F162BA" w14:textId="77777777" w:rsidR="008E7207" w:rsidRPr="006F4D85" w:rsidRDefault="008E7207" w:rsidP="00EC2470">
            <w:pPr>
              <w:pStyle w:val="TAC"/>
              <w:rPr>
                <w:noProof/>
                <w:lang w:val="it-IT"/>
              </w:rPr>
            </w:pPr>
          </w:p>
        </w:tc>
        <w:tc>
          <w:tcPr>
            <w:tcW w:w="1673" w:type="pct"/>
          </w:tcPr>
          <w:p w14:paraId="62656CE2" w14:textId="77777777" w:rsidR="008E7207" w:rsidRPr="006F4D85" w:rsidRDefault="008E7207" w:rsidP="00EC2470">
            <w:pPr>
              <w:pStyle w:val="TAC"/>
              <w:rPr>
                <w:noProof/>
              </w:rPr>
            </w:pPr>
            <w:r w:rsidRPr="006F4D85">
              <w:rPr>
                <w:lang w:eastAsia="zh-CN"/>
              </w:rPr>
              <w:t>ULBWP.1.1</w:t>
            </w:r>
          </w:p>
        </w:tc>
        <w:tc>
          <w:tcPr>
            <w:tcW w:w="975" w:type="pct"/>
          </w:tcPr>
          <w:p w14:paraId="680F08D8" w14:textId="77777777" w:rsidR="008E7207" w:rsidRPr="006F4D85" w:rsidRDefault="008E7207" w:rsidP="00EC2470">
            <w:pPr>
              <w:pStyle w:val="TAC"/>
              <w:rPr>
                <w:lang w:eastAsia="zh-CN"/>
              </w:rPr>
            </w:pPr>
          </w:p>
        </w:tc>
      </w:tr>
      <w:tr w:rsidR="008E7207" w:rsidRPr="006F4D85" w14:paraId="650B2123" w14:textId="77777777" w:rsidTr="00EC2470">
        <w:trPr>
          <w:trHeight w:val="90"/>
          <w:jc w:val="center"/>
        </w:trPr>
        <w:tc>
          <w:tcPr>
            <w:tcW w:w="950" w:type="pct"/>
            <w:gridSpan w:val="2"/>
            <w:shd w:val="clear" w:color="auto" w:fill="auto"/>
          </w:tcPr>
          <w:p w14:paraId="78376997" w14:textId="77777777" w:rsidR="008E7207" w:rsidRPr="006F4D85" w:rsidRDefault="008E7207" w:rsidP="00EC2470">
            <w:pPr>
              <w:pStyle w:val="TAL"/>
              <w:rPr>
                <w:noProof/>
                <w:lang w:val="it-IT"/>
              </w:rPr>
            </w:pPr>
            <w:r w:rsidRPr="006F4D85">
              <w:rPr>
                <w:noProof/>
                <w:lang w:val="it-IT"/>
              </w:rPr>
              <w:t>TDD Configuration</w:t>
            </w:r>
          </w:p>
        </w:tc>
        <w:tc>
          <w:tcPr>
            <w:tcW w:w="865" w:type="pct"/>
            <w:gridSpan w:val="3"/>
            <w:shd w:val="clear" w:color="auto" w:fill="auto"/>
          </w:tcPr>
          <w:p w14:paraId="00DAAFE2" w14:textId="77777777" w:rsidR="008E7207" w:rsidRPr="006F4D85" w:rsidRDefault="008E7207" w:rsidP="00EC2470">
            <w:pPr>
              <w:pStyle w:val="TAL"/>
              <w:rPr>
                <w:noProof/>
                <w:lang w:val="it-IT"/>
              </w:rPr>
            </w:pPr>
            <w:r w:rsidRPr="006F4D85">
              <w:rPr>
                <w:noProof/>
                <w:lang w:val="it-IT"/>
              </w:rPr>
              <w:t>Config 1, 2</w:t>
            </w:r>
          </w:p>
        </w:tc>
        <w:tc>
          <w:tcPr>
            <w:tcW w:w="537" w:type="pct"/>
            <w:gridSpan w:val="2"/>
            <w:shd w:val="clear" w:color="auto" w:fill="auto"/>
          </w:tcPr>
          <w:p w14:paraId="609A257A" w14:textId="77777777" w:rsidR="008E7207" w:rsidRPr="006F4D85" w:rsidRDefault="008E7207" w:rsidP="00EC2470">
            <w:pPr>
              <w:pStyle w:val="TAC"/>
              <w:rPr>
                <w:noProof/>
                <w:lang w:val="it-IT"/>
              </w:rPr>
            </w:pPr>
          </w:p>
        </w:tc>
        <w:tc>
          <w:tcPr>
            <w:tcW w:w="1673" w:type="pct"/>
            <w:shd w:val="clear" w:color="auto" w:fill="auto"/>
          </w:tcPr>
          <w:p w14:paraId="149C91E4" w14:textId="77777777" w:rsidR="008E7207" w:rsidRPr="006F4D85" w:rsidRDefault="008E7207" w:rsidP="00EC2470">
            <w:pPr>
              <w:pStyle w:val="TAC"/>
              <w:rPr>
                <w:noProof/>
              </w:rPr>
            </w:pPr>
            <w:r w:rsidRPr="006F4D85">
              <w:rPr>
                <w:noProof/>
              </w:rPr>
              <w:t>TDDConf.3.1</w:t>
            </w:r>
          </w:p>
        </w:tc>
        <w:tc>
          <w:tcPr>
            <w:tcW w:w="975" w:type="pct"/>
          </w:tcPr>
          <w:p w14:paraId="55958B3A" w14:textId="77777777" w:rsidR="008E7207" w:rsidRPr="006F4D85" w:rsidRDefault="008E7207" w:rsidP="00EC2470">
            <w:pPr>
              <w:pStyle w:val="TAC"/>
              <w:rPr>
                <w:noProof/>
              </w:rPr>
            </w:pPr>
          </w:p>
        </w:tc>
      </w:tr>
      <w:tr w:rsidR="008E7207" w:rsidRPr="006F4D85" w14:paraId="626E5015" w14:textId="77777777" w:rsidTr="00EC2470">
        <w:trPr>
          <w:trHeight w:val="90"/>
          <w:jc w:val="center"/>
        </w:trPr>
        <w:tc>
          <w:tcPr>
            <w:tcW w:w="950" w:type="pct"/>
            <w:gridSpan w:val="2"/>
            <w:tcBorders>
              <w:bottom w:val="nil"/>
            </w:tcBorders>
            <w:shd w:val="clear" w:color="auto" w:fill="auto"/>
          </w:tcPr>
          <w:p w14:paraId="77031939" w14:textId="77777777" w:rsidR="008E7207" w:rsidRPr="006F4D85" w:rsidRDefault="008E7207" w:rsidP="00EC2470">
            <w:pPr>
              <w:pStyle w:val="TAL"/>
              <w:rPr>
                <w:noProof/>
                <w:lang w:val="it-IT"/>
              </w:rPr>
            </w:pPr>
            <w:r>
              <w:rPr>
                <w:noProof/>
              </w:rPr>
              <w:t xml:space="preserve">RMSI </w:t>
            </w:r>
            <w:r w:rsidRPr="006F4D85">
              <w:rPr>
                <w:noProof/>
              </w:rPr>
              <w:t>CORESET Reference Channel</w:t>
            </w:r>
          </w:p>
        </w:tc>
        <w:tc>
          <w:tcPr>
            <w:tcW w:w="865" w:type="pct"/>
            <w:gridSpan w:val="3"/>
            <w:shd w:val="clear" w:color="auto" w:fill="auto"/>
          </w:tcPr>
          <w:p w14:paraId="4CEB93EC" w14:textId="77777777" w:rsidR="008E7207" w:rsidRPr="006F4D85" w:rsidRDefault="008E7207" w:rsidP="00EC2470">
            <w:pPr>
              <w:pStyle w:val="TAL"/>
              <w:rPr>
                <w:noProof/>
                <w:lang w:val="it-IT"/>
              </w:rPr>
            </w:pPr>
            <w:r w:rsidRPr="006F4D85">
              <w:rPr>
                <w:noProof/>
                <w:lang w:val="it-IT"/>
              </w:rPr>
              <w:t>Config 1</w:t>
            </w:r>
          </w:p>
        </w:tc>
        <w:tc>
          <w:tcPr>
            <w:tcW w:w="537" w:type="pct"/>
            <w:gridSpan w:val="2"/>
            <w:tcBorders>
              <w:bottom w:val="nil"/>
            </w:tcBorders>
            <w:shd w:val="clear" w:color="auto" w:fill="auto"/>
          </w:tcPr>
          <w:p w14:paraId="04969416" w14:textId="77777777" w:rsidR="008E7207" w:rsidRPr="006F4D85" w:rsidRDefault="008E7207" w:rsidP="00EC2470">
            <w:pPr>
              <w:pStyle w:val="TAC"/>
              <w:rPr>
                <w:noProof/>
                <w:lang w:val="it-IT"/>
              </w:rPr>
            </w:pPr>
          </w:p>
        </w:tc>
        <w:tc>
          <w:tcPr>
            <w:tcW w:w="1673" w:type="pct"/>
            <w:shd w:val="clear" w:color="auto" w:fill="auto"/>
          </w:tcPr>
          <w:p w14:paraId="1FBBD12F" w14:textId="77777777" w:rsidR="008E7207" w:rsidRPr="006F4D85" w:rsidRDefault="008E7207" w:rsidP="00EC2470">
            <w:pPr>
              <w:pStyle w:val="TAC"/>
              <w:rPr>
                <w:noProof/>
              </w:rPr>
            </w:pPr>
            <w:r w:rsidRPr="006F4D85">
              <w:rPr>
                <w:noProof/>
              </w:rPr>
              <w:t>CR.3.1 TDD</w:t>
            </w:r>
          </w:p>
        </w:tc>
        <w:tc>
          <w:tcPr>
            <w:tcW w:w="975" w:type="pct"/>
            <w:tcBorders>
              <w:bottom w:val="nil"/>
            </w:tcBorders>
          </w:tcPr>
          <w:p w14:paraId="0354AC9A" w14:textId="77777777" w:rsidR="008E7207" w:rsidRPr="006F4D85" w:rsidRDefault="008E7207" w:rsidP="00EC2470">
            <w:pPr>
              <w:pStyle w:val="TAC"/>
              <w:rPr>
                <w:noProof/>
              </w:rPr>
            </w:pPr>
          </w:p>
        </w:tc>
      </w:tr>
      <w:tr w:rsidR="008E7207" w:rsidRPr="006F4D85" w14:paraId="2A107E2E" w14:textId="77777777" w:rsidTr="00EC2470">
        <w:trPr>
          <w:trHeight w:val="90"/>
          <w:jc w:val="center"/>
        </w:trPr>
        <w:tc>
          <w:tcPr>
            <w:tcW w:w="950" w:type="pct"/>
            <w:gridSpan w:val="2"/>
            <w:tcBorders>
              <w:top w:val="nil"/>
              <w:bottom w:val="single" w:sz="4" w:space="0" w:color="auto"/>
            </w:tcBorders>
            <w:shd w:val="clear" w:color="auto" w:fill="auto"/>
          </w:tcPr>
          <w:p w14:paraId="3D03220E" w14:textId="77777777" w:rsidR="008E7207" w:rsidRDefault="008E7207" w:rsidP="00EC2470">
            <w:pPr>
              <w:pStyle w:val="TAL"/>
              <w:rPr>
                <w:noProof/>
              </w:rPr>
            </w:pPr>
          </w:p>
        </w:tc>
        <w:tc>
          <w:tcPr>
            <w:tcW w:w="865" w:type="pct"/>
            <w:gridSpan w:val="3"/>
            <w:shd w:val="clear" w:color="auto" w:fill="auto"/>
          </w:tcPr>
          <w:p w14:paraId="3C3E3732" w14:textId="77777777" w:rsidR="008E7207" w:rsidRPr="006F4D85" w:rsidRDefault="008E7207" w:rsidP="00EC2470">
            <w:pPr>
              <w:pStyle w:val="TAL"/>
              <w:rPr>
                <w:noProof/>
                <w:lang w:val="it-IT"/>
              </w:rPr>
            </w:pPr>
            <w:r w:rsidRPr="00EC61C3">
              <w:rPr>
                <w:rFonts w:hint="eastAsia"/>
                <w:lang w:eastAsia="zh-CN"/>
              </w:rPr>
              <w:t>C</w:t>
            </w:r>
            <w:r w:rsidRPr="00EC61C3">
              <w:rPr>
                <w:lang w:eastAsia="zh-CN"/>
              </w:rPr>
              <w:t>onfig 2</w:t>
            </w:r>
          </w:p>
        </w:tc>
        <w:tc>
          <w:tcPr>
            <w:tcW w:w="537" w:type="pct"/>
            <w:gridSpan w:val="2"/>
            <w:tcBorders>
              <w:top w:val="nil"/>
            </w:tcBorders>
            <w:shd w:val="clear" w:color="auto" w:fill="auto"/>
          </w:tcPr>
          <w:p w14:paraId="39D85746" w14:textId="77777777" w:rsidR="008E7207" w:rsidRPr="006F4D85" w:rsidRDefault="008E7207" w:rsidP="00EC2470">
            <w:pPr>
              <w:pStyle w:val="TAC"/>
              <w:rPr>
                <w:noProof/>
                <w:lang w:val="it-IT"/>
              </w:rPr>
            </w:pPr>
          </w:p>
        </w:tc>
        <w:tc>
          <w:tcPr>
            <w:tcW w:w="1673" w:type="pct"/>
            <w:shd w:val="clear" w:color="auto" w:fill="auto"/>
          </w:tcPr>
          <w:p w14:paraId="3B98F7AA" w14:textId="77777777" w:rsidR="008E7207" w:rsidRPr="006F4D85" w:rsidRDefault="008E7207" w:rsidP="00EC2470">
            <w:pPr>
              <w:pStyle w:val="TAC"/>
              <w:rPr>
                <w:noProof/>
              </w:rPr>
            </w:pPr>
            <w:r w:rsidRPr="00EC61C3">
              <w:t>CR.3.</w:t>
            </w:r>
            <w:r>
              <w:t>2</w:t>
            </w:r>
            <w:r w:rsidRPr="00EC61C3">
              <w:t xml:space="preserve"> TDD</w:t>
            </w:r>
          </w:p>
        </w:tc>
        <w:tc>
          <w:tcPr>
            <w:tcW w:w="975" w:type="pct"/>
            <w:tcBorders>
              <w:top w:val="nil"/>
            </w:tcBorders>
          </w:tcPr>
          <w:p w14:paraId="7662096C" w14:textId="77777777" w:rsidR="008E7207" w:rsidRPr="006F4D85" w:rsidRDefault="008E7207" w:rsidP="00EC2470">
            <w:pPr>
              <w:pStyle w:val="TAC"/>
              <w:rPr>
                <w:noProof/>
              </w:rPr>
            </w:pPr>
          </w:p>
        </w:tc>
      </w:tr>
      <w:tr w:rsidR="008E7207" w:rsidRPr="006F4D85" w14:paraId="2D293E2C" w14:textId="77777777" w:rsidTr="00EC2470">
        <w:trPr>
          <w:trHeight w:val="90"/>
          <w:jc w:val="center"/>
        </w:trPr>
        <w:tc>
          <w:tcPr>
            <w:tcW w:w="950" w:type="pct"/>
            <w:gridSpan w:val="2"/>
            <w:tcBorders>
              <w:top w:val="single" w:sz="4" w:space="0" w:color="auto"/>
              <w:left w:val="single" w:sz="4" w:space="0" w:color="auto"/>
              <w:bottom w:val="nil"/>
              <w:right w:val="single" w:sz="4" w:space="0" w:color="auto"/>
            </w:tcBorders>
            <w:shd w:val="clear" w:color="auto" w:fill="auto"/>
          </w:tcPr>
          <w:p w14:paraId="55C56D9F" w14:textId="77777777" w:rsidR="008E7207" w:rsidRPr="006F4D85" w:rsidRDefault="008E7207" w:rsidP="00EC2470">
            <w:pPr>
              <w:pStyle w:val="TAL"/>
              <w:rPr>
                <w:noProof/>
              </w:rPr>
            </w:pPr>
            <w:r w:rsidRPr="006F4D85">
              <w:rPr>
                <w:noProof/>
              </w:rPr>
              <w:t>SSB Configuration</w:t>
            </w:r>
          </w:p>
        </w:tc>
        <w:tc>
          <w:tcPr>
            <w:tcW w:w="865" w:type="pct"/>
            <w:gridSpan w:val="3"/>
            <w:tcBorders>
              <w:top w:val="single" w:sz="4" w:space="0" w:color="auto"/>
              <w:left w:val="single" w:sz="4" w:space="0" w:color="auto"/>
              <w:bottom w:val="single" w:sz="4" w:space="0" w:color="auto"/>
              <w:right w:val="single" w:sz="4" w:space="0" w:color="auto"/>
            </w:tcBorders>
            <w:shd w:val="clear" w:color="auto" w:fill="auto"/>
          </w:tcPr>
          <w:p w14:paraId="120B4E79" w14:textId="77777777" w:rsidR="008E7207" w:rsidRPr="006F4D85" w:rsidRDefault="008E7207" w:rsidP="00EC2470">
            <w:pPr>
              <w:pStyle w:val="TAL"/>
              <w:rPr>
                <w:noProof/>
                <w:lang w:val="it-IT"/>
              </w:rPr>
            </w:pPr>
            <w:r w:rsidRPr="00FA49FA">
              <w:t>Config 1</w:t>
            </w: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tcPr>
          <w:p w14:paraId="56CE2609" w14:textId="77777777" w:rsidR="008E7207" w:rsidRPr="006F4D85" w:rsidRDefault="008E7207" w:rsidP="00EC2470">
            <w:pPr>
              <w:pStyle w:val="TAC"/>
              <w:rPr>
                <w:noProof/>
                <w:lang w:val="it-IT"/>
              </w:rPr>
            </w:pPr>
          </w:p>
        </w:tc>
        <w:tc>
          <w:tcPr>
            <w:tcW w:w="1673" w:type="pct"/>
            <w:tcBorders>
              <w:top w:val="single" w:sz="4" w:space="0" w:color="auto"/>
              <w:left w:val="single" w:sz="4" w:space="0" w:color="auto"/>
              <w:bottom w:val="single" w:sz="4" w:space="0" w:color="auto"/>
              <w:right w:val="single" w:sz="4" w:space="0" w:color="auto"/>
            </w:tcBorders>
            <w:shd w:val="clear" w:color="auto" w:fill="auto"/>
          </w:tcPr>
          <w:p w14:paraId="3D961C4F" w14:textId="77777777" w:rsidR="008E7207" w:rsidRPr="006F4D85" w:rsidRDefault="008E7207" w:rsidP="00EC2470">
            <w:pPr>
              <w:pStyle w:val="TAC"/>
              <w:rPr>
                <w:noProof/>
              </w:rPr>
            </w:pPr>
            <w:r w:rsidRPr="00FA49FA">
              <w:t>SSB.1 FR2</w:t>
            </w:r>
          </w:p>
        </w:tc>
        <w:tc>
          <w:tcPr>
            <w:tcW w:w="975" w:type="pct"/>
            <w:tcBorders>
              <w:top w:val="single" w:sz="4" w:space="0" w:color="auto"/>
              <w:left w:val="single" w:sz="4" w:space="0" w:color="auto"/>
              <w:bottom w:val="single" w:sz="4" w:space="0" w:color="auto"/>
              <w:right w:val="single" w:sz="4" w:space="0" w:color="auto"/>
            </w:tcBorders>
          </w:tcPr>
          <w:p w14:paraId="42C8D1E6" w14:textId="77777777" w:rsidR="008E7207" w:rsidRPr="006F4D85" w:rsidRDefault="008E7207" w:rsidP="00EC2470">
            <w:pPr>
              <w:pStyle w:val="TAC"/>
              <w:rPr>
                <w:noProof/>
              </w:rPr>
            </w:pPr>
          </w:p>
        </w:tc>
      </w:tr>
      <w:tr w:rsidR="008E7207" w:rsidRPr="006F4D85" w14:paraId="7B0D5988" w14:textId="77777777" w:rsidTr="00EC2470">
        <w:trPr>
          <w:trHeight w:val="90"/>
          <w:jc w:val="center"/>
        </w:trPr>
        <w:tc>
          <w:tcPr>
            <w:tcW w:w="950" w:type="pct"/>
            <w:gridSpan w:val="2"/>
            <w:tcBorders>
              <w:top w:val="nil"/>
              <w:left w:val="single" w:sz="4" w:space="0" w:color="auto"/>
              <w:bottom w:val="single" w:sz="4" w:space="0" w:color="auto"/>
              <w:right w:val="single" w:sz="4" w:space="0" w:color="auto"/>
            </w:tcBorders>
            <w:shd w:val="clear" w:color="auto" w:fill="auto"/>
          </w:tcPr>
          <w:p w14:paraId="2242DAC1" w14:textId="77777777" w:rsidR="008E7207" w:rsidRPr="006F4D85" w:rsidRDefault="008E7207" w:rsidP="00EC2470">
            <w:pPr>
              <w:pStyle w:val="TAL"/>
              <w:rPr>
                <w:noProof/>
              </w:rPr>
            </w:pPr>
          </w:p>
        </w:tc>
        <w:tc>
          <w:tcPr>
            <w:tcW w:w="865" w:type="pct"/>
            <w:gridSpan w:val="3"/>
            <w:tcBorders>
              <w:top w:val="single" w:sz="4" w:space="0" w:color="auto"/>
              <w:left w:val="single" w:sz="4" w:space="0" w:color="auto"/>
              <w:bottom w:val="single" w:sz="4" w:space="0" w:color="auto"/>
              <w:right w:val="single" w:sz="4" w:space="0" w:color="auto"/>
            </w:tcBorders>
            <w:shd w:val="clear" w:color="auto" w:fill="auto"/>
          </w:tcPr>
          <w:p w14:paraId="79CEDD80" w14:textId="77777777" w:rsidR="008E7207" w:rsidRPr="006F4D85" w:rsidRDefault="008E7207" w:rsidP="00EC2470">
            <w:pPr>
              <w:pStyle w:val="TAL"/>
              <w:rPr>
                <w:noProof/>
                <w:lang w:val="it-IT"/>
              </w:rPr>
            </w:pPr>
            <w:r w:rsidRPr="00FA49FA">
              <w:rPr>
                <w:rFonts w:hint="eastAsia"/>
                <w:lang w:eastAsia="zh-CN"/>
              </w:rPr>
              <w:t>C</w:t>
            </w:r>
            <w:r w:rsidRPr="00FA49FA">
              <w:rPr>
                <w:lang w:eastAsia="zh-CN"/>
              </w:rPr>
              <w:t>onfig 2</w:t>
            </w: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tcPr>
          <w:p w14:paraId="10146AF8" w14:textId="77777777" w:rsidR="008E7207" w:rsidRPr="006F4D85" w:rsidRDefault="008E7207" w:rsidP="00EC2470">
            <w:pPr>
              <w:pStyle w:val="TAC"/>
              <w:rPr>
                <w:noProof/>
                <w:lang w:val="it-IT"/>
              </w:rPr>
            </w:pPr>
          </w:p>
        </w:tc>
        <w:tc>
          <w:tcPr>
            <w:tcW w:w="1673" w:type="pct"/>
            <w:tcBorders>
              <w:top w:val="single" w:sz="4" w:space="0" w:color="auto"/>
              <w:left w:val="single" w:sz="4" w:space="0" w:color="auto"/>
              <w:bottom w:val="single" w:sz="4" w:space="0" w:color="auto"/>
              <w:right w:val="single" w:sz="4" w:space="0" w:color="auto"/>
            </w:tcBorders>
            <w:shd w:val="clear" w:color="auto" w:fill="auto"/>
          </w:tcPr>
          <w:p w14:paraId="7A585C1F" w14:textId="77777777" w:rsidR="008E7207" w:rsidRPr="006F4D85" w:rsidRDefault="008E7207" w:rsidP="00EC2470">
            <w:pPr>
              <w:pStyle w:val="TAC"/>
              <w:rPr>
                <w:noProof/>
              </w:rPr>
            </w:pPr>
            <w:r w:rsidRPr="00FA49FA">
              <w:rPr>
                <w:rFonts w:hint="eastAsia"/>
                <w:lang w:eastAsia="zh-CN"/>
              </w:rPr>
              <w:t>S</w:t>
            </w:r>
            <w:r w:rsidRPr="00FA49FA">
              <w:rPr>
                <w:lang w:eastAsia="zh-CN"/>
              </w:rPr>
              <w:t>SB.2 FR2</w:t>
            </w:r>
          </w:p>
        </w:tc>
        <w:tc>
          <w:tcPr>
            <w:tcW w:w="975" w:type="pct"/>
            <w:tcBorders>
              <w:top w:val="single" w:sz="4" w:space="0" w:color="auto"/>
              <w:left w:val="single" w:sz="4" w:space="0" w:color="auto"/>
              <w:bottom w:val="single" w:sz="4" w:space="0" w:color="auto"/>
              <w:right w:val="single" w:sz="4" w:space="0" w:color="auto"/>
            </w:tcBorders>
          </w:tcPr>
          <w:p w14:paraId="2AD2FBA9" w14:textId="77777777" w:rsidR="008E7207" w:rsidRPr="006F4D85" w:rsidRDefault="008E7207" w:rsidP="00EC2470">
            <w:pPr>
              <w:pStyle w:val="TAC"/>
              <w:rPr>
                <w:noProof/>
              </w:rPr>
            </w:pPr>
          </w:p>
        </w:tc>
      </w:tr>
      <w:tr w:rsidR="008E7207" w:rsidRPr="006F4D85" w14:paraId="04947349" w14:textId="77777777" w:rsidTr="00EC2470">
        <w:trPr>
          <w:trHeight w:val="90"/>
          <w:jc w:val="center"/>
        </w:trPr>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14:paraId="4A30C020" w14:textId="77777777" w:rsidR="008E7207" w:rsidRPr="006F4D85" w:rsidRDefault="008E7207" w:rsidP="00EC2470">
            <w:pPr>
              <w:pStyle w:val="TAL"/>
              <w:rPr>
                <w:noProof/>
              </w:rPr>
            </w:pPr>
            <w:r w:rsidRPr="006F4D85">
              <w:rPr>
                <w:noProof/>
              </w:rPr>
              <w:t>SMTC Configuration</w:t>
            </w:r>
          </w:p>
        </w:tc>
        <w:tc>
          <w:tcPr>
            <w:tcW w:w="865" w:type="pct"/>
            <w:gridSpan w:val="3"/>
            <w:tcBorders>
              <w:top w:val="single" w:sz="4" w:space="0" w:color="auto"/>
              <w:left w:val="single" w:sz="4" w:space="0" w:color="auto"/>
              <w:bottom w:val="single" w:sz="4" w:space="0" w:color="auto"/>
              <w:right w:val="single" w:sz="4" w:space="0" w:color="auto"/>
            </w:tcBorders>
            <w:shd w:val="clear" w:color="auto" w:fill="auto"/>
          </w:tcPr>
          <w:p w14:paraId="4B476012" w14:textId="77777777" w:rsidR="008E7207" w:rsidRPr="006F4D85" w:rsidRDefault="008E7207" w:rsidP="00EC2470">
            <w:pPr>
              <w:pStyle w:val="TAL"/>
              <w:rPr>
                <w:noProof/>
                <w:lang w:val="it-IT"/>
              </w:rPr>
            </w:pPr>
            <w:r w:rsidRPr="006F4D85">
              <w:rPr>
                <w:noProof/>
                <w:lang w:val="it-IT"/>
              </w:rPr>
              <w:t>Config 1, 2</w:t>
            </w: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tcPr>
          <w:p w14:paraId="0C3D6138" w14:textId="77777777" w:rsidR="008E7207" w:rsidRPr="006F4D85" w:rsidRDefault="008E7207" w:rsidP="00EC2470">
            <w:pPr>
              <w:pStyle w:val="TAC"/>
              <w:rPr>
                <w:noProof/>
                <w:lang w:val="it-IT"/>
              </w:rPr>
            </w:pPr>
          </w:p>
        </w:tc>
        <w:tc>
          <w:tcPr>
            <w:tcW w:w="1673" w:type="pct"/>
            <w:tcBorders>
              <w:top w:val="single" w:sz="4" w:space="0" w:color="auto"/>
              <w:left w:val="single" w:sz="4" w:space="0" w:color="auto"/>
              <w:bottom w:val="single" w:sz="4" w:space="0" w:color="auto"/>
              <w:right w:val="single" w:sz="4" w:space="0" w:color="auto"/>
            </w:tcBorders>
            <w:shd w:val="clear" w:color="auto" w:fill="auto"/>
          </w:tcPr>
          <w:p w14:paraId="29C74A2E" w14:textId="77777777" w:rsidR="008E7207" w:rsidRPr="006F4D85" w:rsidRDefault="008E7207" w:rsidP="00EC2470">
            <w:pPr>
              <w:pStyle w:val="TAC"/>
              <w:rPr>
                <w:noProof/>
              </w:rPr>
            </w:pPr>
            <w:r w:rsidRPr="006F4D85">
              <w:rPr>
                <w:noProof/>
              </w:rPr>
              <w:t>SMTC.3</w:t>
            </w:r>
          </w:p>
        </w:tc>
        <w:tc>
          <w:tcPr>
            <w:tcW w:w="975" w:type="pct"/>
            <w:tcBorders>
              <w:top w:val="single" w:sz="4" w:space="0" w:color="auto"/>
              <w:left w:val="single" w:sz="4" w:space="0" w:color="auto"/>
              <w:bottom w:val="single" w:sz="4" w:space="0" w:color="auto"/>
              <w:right w:val="single" w:sz="4" w:space="0" w:color="auto"/>
            </w:tcBorders>
          </w:tcPr>
          <w:p w14:paraId="5D75A053" w14:textId="77777777" w:rsidR="008E7207" w:rsidRPr="006F4D85" w:rsidRDefault="008E7207" w:rsidP="00EC2470">
            <w:pPr>
              <w:pStyle w:val="TAC"/>
              <w:rPr>
                <w:noProof/>
              </w:rPr>
            </w:pPr>
          </w:p>
        </w:tc>
      </w:tr>
      <w:tr w:rsidR="008E7207" w:rsidRPr="006F4D85" w14:paraId="4B72D534" w14:textId="77777777" w:rsidTr="00EC2470">
        <w:trPr>
          <w:trHeight w:val="90"/>
          <w:jc w:val="center"/>
        </w:trPr>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14:paraId="4E1776E9" w14:textId="77777777" w:rsidR="008E7207" w:rsidRPr="006F4D85" w:rsidRDefault="008E7207" w:rsidP="00EC2470">
            <w:pPr>
              <w:pStyle w:val="TAL"/>
              <w:rPr>
                <w:noProof/>
              </w:rPr>
            </w:pPr>
            <w:r w:rsidRPr="006F4D85">
              <w:rPr>
                <w:noProof/>
              </w:rPr>
              <w:t>PDSCH/PDCCH subcarrier spacing</w:t>
            </w:r>
          </w:p>
        </w:tc>
        <w:tc>
          <w:tcPr>
            <w:tcW w:w="865" w:type="pct"/>
            <w:gridSpan w:val="3"/>
            <w:tcBorders>
              <w:top w:val="single" w:sz="4" w:space="0" w:color="auto"/>
              <w:left w:val="single" w:sz="4" w:space="0" w:color="auto"/>
              <w:bottom w:val="single" w:sz="4" w:space="0" w:color="auto"/>
              <w:right w:val="single" w:sz="4" w:space="0" w:color="auto"/>
            </w:tcBorders>
            <w:shd w:val="clear" w:color="auto" w:fill="auto"/>
          </w:tcPr>
          <w:p w14:paraId="753995BE" w14:textId="77777777" w:rsidR="008E7207" w:rsidRPr="006F4D85" w:rsidRDefault="008E7207" w:rsidP="00EC2470">
            <w:pPr>
              <w:pStyle w:val="TAL"/>
              <w:rPr>
                <w:noProof/>
                <w:lang w:val="it-IT"/>
              </w:rPr>
            </w:pPr>
            <w:r w:rsidRPr="006F4D85">
              <w:rPr>
                <w:noProof/>
                <w:lang w:val="it-IT"/>
              </w:rPr>
              <w:t>Config 1, 2</w:t>
            </w: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tcPr>
          <w:p w14:paraId="3D3296B4" w14:textId="77777777" w:rsidR="008E7207" w:rsidRPr="006F4D85" w:rsidRDefault="008E7207" w:rsidP="00EC2470">
            <w:pPr>
              <w:pStyle w:val="TAC"/>
              <w:rPr>
                <w:noProof/>
                <w:lang w:val="it-IT"/>
              </w:rPr>
            </w:pPr>
          </w:p>
        </w:tc>
        <w:tc>
          <w:tcPr>
            <w:tcW w:w="1673" w:type="pct"/>
            <w:tcBorders>
              <w:top w:val="single" w:sz="4" w:space="0" w:color="auto"/>
              <w:left w:val="single" w:sz="4" w:space="0" w:color="auto"/>
              <w:bottom w:val="single" w:sz="4" w:space="0" w:color="auto"/>
              <w:right w:val="single" w:sz="4" w:space="0" w:color="auto"/>
            </w:tcBorders>
            <w:shd w:val="clear" w:color="auto" w:fill="auto"/>
          </w:tcPr>
          <w:p w14:paraId="58CC5AD2" w14:textId="77777777" w:rsidR="008E7207" w:rsidRPr="006F4D85" w:rsidRDefault="008E7207" w:rsidP="00EC2470">
            <w:pPr>
              <w:pStyle w:val="TAC"/>
              <w:rPr>
                <w:noProof/>
              </w:rPr>
            </w:pPr>
            <w:r w:rsidRPr="006F4D85">
              <w:rPr>
                <w:noProof/>
              </w:rPr>
              <w:t>120 KHz</w:t>
            </w:r>
          </w:p>
        </w:tc>
        <w:tc>
          <w:tcPr>
            <w:tcW w:w="975" w:type="pct"/>
            <w:tcBorders>
              <w:top w:val="single" w:sz="4" w:space="0" w:color="auto"/>
              <w:left w:val="single" w:sz="4" w:space="0" w:color="auto"/>
              <w:bottom w:val="single" w:sz="4" w:space="0" w:color="auto"/>
              <w:right w:val="single" w:sz="4" w:space="0" w:color="auto"/>
            </w:tcBorders>
          </w:tcPr>
          <w:p w14:paraId="32C5058E" w14:textId="77777777" w:rsidR="008E7207" w:rsidRPr="006F4D85" w:rsidRDefault="008E7207" w:rsidP="00EC2470">
            <w:pPr>
              <w:pStyle w:val="TAC"/>
              <w:rPr>
                <w:noProof/>
              </w:rPr>
            </w:pPr>
          </w:p>
        </w:tc>
      </w:tr>
      <w:tr w:rsidR="008E7207" w:rsidRPr="006F4D85" w14:paraId="18967370" w14:textId="77777777" w:rsidTr="00EC2470">
        <w:trPr>
          <w:trHeight w:val="90"/>
          <w:jc w:val="center"/>
        </w:trPr>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14:paraId="0F6A03B6" w14:textId="77777777" w:rsidR="008E7207" w:rsidRPr="006F4D85" w:rsidRDefault="008E7207" w:rsidP="00EC2470">
            <w:pPr>
              <w:pStyle w:val="TAL"/>
              <w:rPr>
                <w:noProof/>
              </w:rPr>
            </w:pPr>
            <w:r w:rsidRPr="006F4D85">
              <w:rPr>
                <w:noProof/>
              </w:rPr>
              <w:t>PRACH Configuration</w:t>
            </w:r>
          </w:p>
        </w:tc>
        <w:tc>
          <w:tcPr>
            <w:tcW w:w="865" w:type="pct"/>
            <w:gridSpan w:val="3"/>
            <w:tcBorders>
              <w:top w:val="single" w:sz="4" w:space="0" w:color="auto"/>
              <w:left w:val="single" w:sz="4" w:space="0" w:color="auto"/>
              <w:bottom w:val="single" w:sz="4" w:space="0" w:color="auto"/>
              <w:right w:val="single" w:sz="4" w:space="0" w:color="auto"/>
            </w:tcBorders>
            <w:shd w:val="clear" w:color="auto" w:fill="auto"/>
          </w:tcPr>
          <w:p w14:paraId="711D0C18" w14:textId="77777777" w:rsidR="008E7207" w:rsidRPr="006F4D85" w:rsidRDefault="008E7207" w:rsidP="00EC2470">
            <w:pPr>
              <w:pStyle w:val="TAL"/>
              <w:rPr>
                <w:noProof/>
                <w:lang w:val="it-IT"/>
              </w:rPr>
            </w:pPr>
            <w:r w:rsidRPr="006F4D85">
              <w:rPr>
                <w:noProof/>
                <w:lang w:val="it-IT"/>
              </w:rPr>
              <w:t>Config 1, 2</w:t>
            </w: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tcPr>
          <w:p w14:paraId="0265F0A7" w14:textId="77777777" w:rsidR="008E7207" w:rsidRPr="006F4D85" w:rsidRDefault="008E7207" w:rsidP="00EC2470">
            <w:pPr>
              <w:pStyle w:val="TAC"/>
              <w:rPr>
                <w:noProof/>
                <w:lang w:val="it-IT"/>
              </w:rPr>
            </w:pPr>
          </w:p>
        </w:tc>
        <w:tc>
          <w:tcPr>
            <w:tcW w:w="1673" w:type="pct"/>
            <w:tcBorders>
              <w:top w:val="single" w:sz="4" w:space="0" w:color="auto"/>
              <w:left w:val="single" w:sz="4" w:space="0" w:color="auto"/>
              <w:bottom w:val="single" w:sz="4" w:space="0" w:color="auto"/>
              <w:right w:val="single" w:sz="4" w:space="0" w:color="auto"/>
            </w:tcBorders>
            <w:shd w:val="clear" w:color="auto" w:fill="auto"/>
          </w:tcPr>
          <w:p w14:paraId="1BCDFAEE" w14:textId="77777777" w:rsidR="008E7207" w:rsidRPr="006F4D85" w:rsidRDefault="008E7207" w:rsidP="00EC2470">
            <w:pPr>
              <w:pStyle w:val="TAC"/>
              <w:rPr>
                <w:noProof/>
              </w:rPr>
            </w:pPr>
            <w:r>
              <w:rPr>
                <w:rFonts w:cs="Arial"/>
                <w:szCs w:val="18"/>
              </w:rPr>
              <w:t>FR2 PRACH configuration 2</w:t>
            </w:r>
          </w:p>
        </w:tc>
        <w:tc>
          <w:tcPr>
            <w:tcW w:w="975" w:type="pct"/>
            <w:tcBorders>
              <w:top w:val="single" w:sz="4" w:space="0" w:color="auto"/>
              <w:left w:val="single" w:sz="4" w:space="0" w:color="auto"/>
              <w:bottom w:val="single" w:sz="4" w:space="0" w:color="auto"/>
              <w:right w:val="single" w:sz="4" w:space="0" w:color="auto"/>
            </w:tcBorders>
          </w:tcPr>
          <w:p w14:paraId="48204225" w14:textId="77777777" w:rsidR="008E7207" w:rsidRPr="006F4D85" w:rsidRDefault="008E7207" w:rsidP="00EC2470">
            <w:pPr>
              <w:pStyle w:val="TAC"/>
              <w:rPr>
                <w:noProof/>
              </w:rPr>
            </w:pPr>
            <w:r>
              <w:rPr>
                <w:rFonts w:cs="Arial"/>
                <w:szCs w:val="18"/>
              </w:rPr>
              <w:t>A.3.8.3</w:t>
            </w:r>
          </w:p>
        </w:tc>
      </w:tr>
      <w:tr w:rsidR="008E7207" w:rsidRPr="006F4D85" w14:paraId="2CEF587F" w14:textId="77777777" w:rsidTr="00EC2470">
        <w:trPr>
          <w:trHeight w:val="90"/>
          <w:jc w:val="center"/>
        </w:trPr>
        <w:tc>
          <w:tcPr>
            <w:tcW w:w="1815" w:type="pct"/>
            <w:gridSpan w:val="5"/>
            <w:tcBorders>
              <w:top w:val="single" w:sz="4" w:space="0" w:color="auto"/>
              <w:left w:val="single" w:sz="4" w:space="0" w:color="auto"/>
              <w:bottom w:val="single" w:sz="4" w:space="0" w:color="auto"/>
              <w:right w:val="single" w:sz="4" w:space="0" w:color="auto"/>
            </w:tcBorders>
            <w:shd w:val="clear" w:color="auto" w:fill="auto"/>
          </w:tcPr>
          <w:p w14:paraId="5ED75C0A" w14:textId="77777777" w:rsidR="008E7207" w:rsidRPr="006F4D85" w:rsidRDefault="008E7207" w:rsidP="00EC2470">
            <w:pPr>
              <w:pStyle w:val="TAL"/>
              <w:rPr>
                <w:noProof/>
                <w:lang w:val="it-IT"/>
              </w:rPr>
            </w:pPr>
            <w:r w:rsidRPr="006F4D85">
              <w:rPr>
                <w:noProof/>
              </w:rPr>
              <w:t>SSB index assigned as BFD RS (q</w:t>
            </w:r>
            <w:r w:rsidRPr="006F4D85">
              <w:rPr>
                <w:noProof/>
                <w:vertAlign w:val="subscript"/>
              </w:rPr>
              <w:t>0</w:t>
            </w:r>
            <w:r w:rsidRPr="006F4D85">
              <w:rPr>
                <w:noProof/>
              </w:rPr>
              <w:t>)</w:t>
            </w: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tcPr>
          <w:p w14:paraId="06F2C8FF" w14:textId="77777777" w:rsidR="008E7207" w:rsidRPr="006F4D85" w:rsidRDefault="008E7207" w:rsidP="00EC2470">
            <w:pPr>
              <w:pStyle w:val="TAC"/>
              <w:rPr>
                <w:noProof/>
                <w:lang w:val="it-IT"/>
              </w:rPr>
            </w:pPr>
          </w:p>
        </w:tc>
        <w:tc>
          <w:tcPr>
            <w:tcW w:w="1673" w:type="pct"/>
            <w:tcBorders>
              <w:top w:val="single" w:sz="4" w:space="0" w:color="auto"/>
              <w:left w:val="single" w:sz="4" w:space="0" w:color="auto"/>
              <w:bottom w:val="single" w:sz="4" w:space="0" w:color="auto"/>
              <w:right w:val="single" w:sz="4" w:space="0" w:color="auto"/>
            </w:tcBorders>
            <w:shd w:val="clear" w:color="auto" w:fill="auto"/>
          </w:tcPr>
          <w:p w14:paraId="2B159E8D" w14:textId="77777777" w:rsidR="008E7207" w:rsidRPr="006F4D85" w:rsidRDefault="008E7207" w:rsidP="00EC2470">
            <w:pPr>
              <w:pStyle w:val="TAC"/>
              <w:rPr>
                <w:noProof/>
              </w:rPr>
            </w:pPr>
            <w:r w:rsidRPr="006F4D85">
              <w:rPr>
                <w:noProof/>
              </w:rPr>
              <w:t>0</w:t>
            </w:r>
          </w:p>
        </w:tc>
        <w:tc>
          <w:tcPr>
            <w:tcW w:w="975" w:type="pct"/>
            <w:tcBorders>
              <w:top w:val="single" w:sz="4" w:space="0" w:color="auto"/>
              <w:left w:val="single" w:sz="4" w:space="0" w:color="auto"/>
              <w:bottom w:val="single" w:sz="4" w:space="0" w:color="auto"/>
              <w:right w:val="single" w:sz="4" w:space="0" w:color="auto"/>
            </w:tcBorders>
          </w:tcPr>
          <w:p w14:paraId="77705EBC" w14:textId="77777777" w:rsidR="008E7207" w:rsidRPr="006F4D85" w:rsidRDefault="008E7207" w:rsidP="00EC2470">
            <w:pPr>
              <w:pStyle w:val="TAC"/>
              <w:rPr>
                <w:noProof/>
              </w:rPr>
            </w:pPr>
          </w:p>
        </w:tc>
      </w:tr>
      <w:tr w:rsidR="008E7207" w:rsidRPr="006F4D85" w14:paraId="4DA3E92B" w14:textId="77777777" w:rsidTr="00EC2470">
        <w:trPr>
          <w:trHeight w:val="90"/>
          <w:jc w:val="center"/>
        </w:trPr>
        <w:tc>
          <w:tcPr>
            <w:tcW w:w="1815" w:type="pct"/>
            <w:gridSpan w:val="5"/>
            <w:tcBorders>
              <w:top w:val="single" w:sz="4" w:space="0" w:color="auto"/>
              <w:left w:val="single" w:sz="4" w:space="0" w:color="auto"/>
              <w:bottom w:val="single" w:sz="4" w:space="0" w:color="auto"/>
              <w:right w:val="single" w:sz="4" w:space="0" w:color="auto"/>
            </w:tcBorders>
            <w:shd w:val="clear" w:color="auto" w:fill="auto"/>
          </w:tcPr>
          <w:p w14:paraId="7522BFE6" w14:textId="77777777" w:rsidR="008E7207" w:rsidRPr="006F4D85" w:rsidRDefault="008E7207" w:rsidP="00EC2470">
            <w:pPr>
              <w:pStyle w:val="TAL"/>
              <w:rPr>
                <w:noProof/>
                <w:lang w:val="it-IT"/>
              </w:rPr>
            </w:pPr>
            <w:r w:rsidRPr="006F4D85">
              <w:rPr>
                <w:noProof/>
              </w:rPr>
              <w:t>SSB index assigned as CBD RS (q</w:t>
            </w:r>
            <w:r w:rsidRPr="006F4D85">
              <w:rPr>
                <w:noProof/>
                <w:vertAlign w:val="subscript"/>
              </w:rPr>
              <w:t>1</w:t>
            </w:r>
            <w:r w:rsidRPr="006F4D85">
              <w:rPr>
                <w:noProof/>
              </w:rPr>
              <w:t>)</w:t>
            </w: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tcPr>
          <w:p w14:paraId="5128CA7F" w14:textId="77777777" w:rsidR="008E7207" w:rsidRPr="006F4D85" w:rsidRDefault="008E7207" w:rsidP="00EC2470">
            <w:pPr>
              <w:pStyle w:val="TAC"/>
              <w:rPr>
                <w:noProof/>
                <w:lang w:val="it-IT"/>
              </w:rPr>
            </w:pPr>
          </w:p>
        </w:tc>
        <w:tc>
          <w:tcPr>
            <w:tcW w:w="1673" w:type="pct"/>
            <w:tcBorders>
              <w:top w:val="single" w:sz="4" w:space="0" w:color="auto"/>
              <w:left w:val="single" w:sz="4" w:space="0" w:color="auto"/>
              <w:bottom w:val="single" w:sz="4" w:space="0" w:color="auto"/>
              <w:right w:val="single" w:sz="4" w:space="0" w:color="auto"/>
            </w:tcBorders>
            <w:shd w:val="clear" w:color="auto" w:fill="auto"/>
          </w:tcPr>
          <w:p w14:paraId="24ED525D" w14:textId="77777777" w:rsidR="008E7207" w:rsidRPr="006F4D85" w:rsidRDefault="008E7207" w:rsidP="00EC2470">
            <w:pPr>
              <w:pStyle w:val="TAC"/>
              <w:rPr>
                <w:noProof/>
              </w:rPr>
            </w:pPr>
            <w:r w:rsidRPr="006F4D85">
              <w:rPr>
                <w:noProof/>
              </w:rPr>
              <w:t>1</w:t>
            </w:r>
          </w:p>
        </w:tc>
        <w:tc>
          <w:tcPr>
            <w:tcW w:w="975" w:type="pct"/>
            <w:tcBorders>
              <w:top w:val="single" w:sz="4" w:space="0" w:color="auto"/>
              <w:left w:val="single" w:sz="4" w:space="0" w:color="auto"/>
              <w:bottom w:val="single" w:sz="4" w:space="0" w:color="auto"/>
              <w:right w:val="single" w:sz="4" w:space="0" w:color="auto"/>
            </w:tcBorders>
          </w:tcPr>
          <w:p w14:paraId="3F7D86A9" w14:textId="77777777" w:rsidR="008E7207" w:rsidRPr="006F4D85" w:rsidRDefault="008E7207" w:rsidP="00EC2470">
            <w:pPr>
              <w:pStyle w:val="TAC"/>
              <w:rPr>
                <w:noProof/>
              </w:rPr>
            </w:pPr>
          </w:p>
        </w:tc>
      </w:tr>
      <w:tr w:rsidR="008E7207" w:rsidRPr="006F4D85" w14:paraId="0633CDD6" w14:textId="77777777" w:rsidTr="00EC2470">
        <w:trPr>
          <w:trHeight w:val="90"/>
          <w:jc w:val="center"/>
        </w:trPr>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14:paraId="2435066B" w14:textId="77777777" w:rsidR="008E7207" w:rsidRPr="006F4D85" w:rsidRDefault="008E7207" w:rsidP="00EC2470">
            <w:pPr>
              <w:pStyle w:val="TAL"/>
              <w:rPr>
                <w:noProof/>
              </w:rPr>
            </w:pPr>
            <w:r w:rsidRPr="006F4D85">
              <w:rPr>
                <w:noProof/>
              </w:rPr>
              <w:t>TCI Configuration</w:t>
            </w:r>
          </w:p>
        </w:tc>
        <w:tc>
          <w:tcPr>
            <w:tcW w:w="865" w:type="pct"/>
            <w:gridSpan w:val="3"/>
            <w:tcBorders>
              <w:top w:val="single" w:sz="4" w:space="0" w:color="auto"/>
              <w:left w:val="single" w:sz="4" w:space="0" w:color="auto"/>
              <w:bottom w:val="single" w:sz="4" w:space="0" w:color="auto"/>
              <w:right w:val="single" w:sz="4" w:space="0" w:color="auto"/>
            </w:tcBorders>
            <w:shd w:val="clear" w:color="auto" w:fill="auto"/>
          </w:tcPr>
          <w:p w14:paraId="2143EAA6" w14:textId="77777777" w:rsidR="008E7207" w:rsidRPr="006F4D85" w:rsidRDefault="008E7207" w:rsidP="00EC2470">
            <w:pPr>
              <w:pStyle w:val="TAL"/>
              <w:rPr>
                <w:noProof/>
                <w:lang w:val="it-IT"/>
              </w:rPr>
            </w:pPr>
            <w:r w:rsidRPr="006F4D85">
              <w:rPr>
                <w:noProof/>
                <w:lang w:val="it-IT"/>
              </w:rPr>
              <w:t>Config 1, 2</w:t>
            </w: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tcPr>
          <w:p w14:paraId="458DA97D" w14:textId="77777777" w:rsidR="008E7207" w:rsidRPr="006F4D85" w:rsidRDefault="008E7207" w:rsidP="00EC2470">
            <w:pPr>
              <w:pStyle w:val="TAC"/>
              <w:rPr>
                <w:noProof/>
                <w:lang w:val="it-IT"/>
              </w:rPr>
            </w:pPr>
          </w:p>
        </w:tc>
        <w:tc>
          <w:tcPr>
            <w:tcW w:w="1673" w:type="pct"/>
            <w:tcBorders>
              <w:top w:val="single" w:sz="4" w:space="0" w:color="auto"/>
              <w:left w:val="single" w:sz="4" w:space="0" w:color="auto"/>
              <w:bottom w:val="single" w:sz="4" w:space="0" w:color="auto"/>
              <w:right w:val="single" w:sz="4" w:space="0" w:color="auto"/>
            </w:tcBorders>
            <w:shd w:val="clear" w:color="auto" w:fill="auto"/>
          </w:tcPr>
          <w:p w14:paraId="66ABE950" w14:textId="77777777" w:rsidR="008E7207" w:rsidRPr="006F4D85" w:rsidRDefault="008E7207" w:rsidP="00EC2470">
            <w:pPr>
              <w:pStyle w:val="TAC"/>
              <w:rPr>
                <w:noProof/>
              </w:rPr>
            </w:pPr>
            <w:r w:rsidRPr="006F4D85">
              <w:rPr>
                <w:noProof/>
              </w:rPr>
              <w:t>TBD</w:t>
            </w:r>
          </w:p>
        </w:tc>
        <w:tc>
          <w:tcPr>
            <w:tcW w:w="975" w:type="pct"/>
            <w:tcBorders>
              <w:top w:val="single" w:sz="4" w:space="0" w:color="auto"/>
              <w:left w:val="single" w:sz="4" w:space="0" w:color="auto"/>
              <w:bottom w:val="single" w:sz="4" w:space="0" w:color="auto"/>
              <w:right w:val="single" w:sz="4" w:space="0" w:color="auto"/>
            </w:tcBorders>
          </w:tcPr>
          <w:p w14:paraId="6C229826" w14:textId="77777777" w:rsidR="008E7207" w:rsidRPr="006F4D85" w:rsidRDefault="008E7207" w:rsidP="00EC2470">
            <w:pPr>
              <w:pStyle w:val="TAC"/>
              <w:rPr>
                <w:noProof/>
              </w:rPr>
            </w:pPr>
          </w:p>
        </w:tc>
      </w:tr>
      <w:tr w:rsidR="008E7207" w:rsidRPr="006F4D85" w14:paraId="7B0FA366" w14:textId="77777777" w:rsidTr="00EC2470">
        <w:trPr>
          <w:trHeight w:val="174"/>
          <w:jc w:val="center"/>
        </w:trPr>
        <w:tc>
          <w:tcPr>
            <w:tcW w:w="1815" w:type="pct"/>
            <w:gridSpan w:val="5"/>
            <w:shd w:val="clear" w:color="auto" w:fill="auto"/>
          </w:tcPr>
          <w:p w14:paraId="0C6C511A" w14:textId="77777777" w:rsidR="008E7207" w:rsidRPr="006F4D85" w:rsidRDefault="008E7207" w:rsidP="00EC2470">
            <w:pPr>
              <w:pStyle w:val="TAL"/>
              <w:rPr>
                <w:noProof/>
              </w:rPr>
            </w:pPr>
            <w:r w:rsidRPr="006F4D85">
              <w:rPr>
                <w:noProof/>
              </w:rPr>
              <w:t>OCNG parameters</w:t>
            </w:r>
          </w:p>
        </w:tc>
        <w:tc>
          <w:tcPr>
            <w:tcW w:w="537" w:type="pct"/>
            <w:gridSpan w:val="2"/>
            <w:shd w:val="clear" w:color="auto" w:fill="auto"/>
          </w:tcPr>
          <w:p w14:paraId="32701B6D" w14:textId="77777777" w:rsidR="008E7207" w:rsidRPr="006F4D85" w:rsidRDefault="008E7207" w:rsidP="00EC2470">
            <w:pPr>
              <w:pStyle w:val="TAC"/>
              <w:rPr>
                <w:noProof/>
              </w:rPr>
            </w:pPr>
          </w:p>
        </w:tc>
        <w:tc>
          <w:tcPr>
            <w:tcW w:w="1673" w:type="pct"/>
            <w:shd w:val="clear" w:color="auto" w:fill="auto"/>
          </w:tcPr>
          <w:p w14:paraId="11D8FB4B" w14:textId="77777777" w:rsidR="008E7207" w:rsidRPr="006F4D85" w:rsidRDefault="008E7207" w:rsidP="00EC2470">
            <w:pPr>
              <w:pStyle w:val="TAC"/>
              <w:rPr>
                <w:noProof/>
              </w:rPr>
            </w:pPr>
            <w:r w:rsidRPr="006F4D85">
              <w:rPr>
                <w:noProof/>
              </w:rPr>
              <w:t>OP.1</w:t>
            </w:r>
          </w:p>
        </w:tc>
        <w:tc>
          <w:tcPr>
            <w:tcW w:w="975" w:type="pct"/>
          </w:tcPr>
          <w:p w14:paraId="4C2D25CA" w14:textId="77777777" w:rsidR="008E7207" w:rsidRPr="006F4D85" w:rsidRDefault="008E7207" w:rsidP="00EC2470">
            <w:pPr>
              <w:pStyle w:val="TAC"/>
              <w:rPr>
                <w:noProof/>
              </w:rPr>
            </w:pPr>
          </w:p>
        </w:tc>
      </w:tr>
      <w:tr w:rsidR="008E7207" w:rsidRPr="006F4D85" w14:paraId="254D9DF9" w14:textId="77777777" w:rsidTr="00EC2470">
        <w:trPr>
          <w:trHeight w:val="162"/>
          <w:jc w:val="center"/>
        </w:trPr>
        <w:tc>
          <w:tcPr>
            <w:tcW w:w="1815" w:type="pct"/>
            <w:gridSpan w:val="5"/>
            <w:shd w:val="clear" w:color="auto" w:fill="auto"/>
          </w:tcPr>
          <w:p w14:paraId="21FC8B46" w14:textId="77777777" w:rsidR="008E7207" w:rsidRPr="006F4D85" w:rsidRDefault="008E7207" w:rsidP="00EC2470">
            <w:pPr>
              <w:pStyle w:val="TAL"/>
              <w:rPr>
                <w:noProof/>
              </w:rPr>
            </w:pPr>
            <w:r w:rsidRPr="006F4D85">
              <w:rPr>
                <w:noProof/>
              </w:rPr>
              <w:t>CP length</w:t>
            </w:r>
          </w:p>
        </w:tc>
        <w:tc>
          <w:tcPr>
            <w:tcW w:w="537" w:type="pct"/>
            <w:gridSpan w:val="2"/>
            <w:shd w:val="clear" w:color="auto" w:fill="auto"/>
          </w:tcPr>
          <w:p w14:paraId="7077C2C9" w14:textId="77777777" w:rsidR="008E7207" w:rsidRPr="006F4D85" w:rsidRDefault="008E7207" w:rsidP="00EC2470">
            <w:pPr>
              <w:pStyle w:val="TAC"/>
              <w:rPr>
                <w:noProof/>
              </w:rPr>
            </w:pPr>
          </w:p>
        </w:tc>
        <w:tc>
          <w:tcPr>
            <w:tcW w:w="1673" w:type="pct"/>
            <w:shd w:val="clear" w:color="auto" w:fill="auto"/>
          </w:tcPr>
          <w:p w14:paraId="3D78885D" w14:textId="77777777" w:rsidR="008E7207" w:rsidRPr="006F4D85" w:rsidRDefault="008E7207" w:rsidP="00EC2470">
            <w:pPr>
              <w:pStyle w:val="TAC"/>
              <w:rPr>
                <w:noProof/>
              </w:rPr>
            </w:pPr>
            <w:r w:rsidRPr="006F4D85">
              <w:rPr>
                <w:noProof/>
              </w:rPr>
              <w:t>Normal</w:t>
            </w:r>
          </w:p>
        </w:tc>
        <w:tc>
          <w:tcPr>
            <w:tcW w:w="975" w:type="pct"/>
          </w:tcPr>
          <w:p w14:paraId="54142EA0" w14:textId="77777777" w:rsidR="008E7207" w:rsidRPr="006F4D85" w:rsidRDefault="008E7207" w:rsidP="00EC2470">
            <w:pPr>
              <w:pStyle w:val="TAC"/>
              <w:rPr>
                <w:noProof/>
              </w:rPr>
            </w:pPr>
          </w:p>
        </w:tc>
      </w:tr>
      <w:tr w:rsidR="008E7207" w:rsidRPr="006F4D85" w14:paraId="30759A9C" w14:textId="77777777" w:rsidTr="00EC2470">
        <w:trPr>
          <w:trHeight w:val="162"/>
          <w:jc w:val="center"/>
        </w:trPr>
        <w:tc>
          <w:tcPr>
            <w:tcW w:w="433" w:type="pct"/>
            <w:tcBorders>
              <w:bottom w:val="nil"/>
            </w:tcBorders>
            <w:shd w:val="clear" w:color="auto" w:fill="auto"/>
          </w:tcPr>
          <w:p w14:paraId="2DB217E0" w14:textId="77777777" w:rsidR="008E7207" w:rsidRPr="006F4D85" w:rsidRDefault="008E7207" w:rsidP="00EC2470">
            <w:pPr>
              <w:pStyle w:val="TAL"/>
              <w:rPr>
                <w:noProof/>
              </w:rPr>
            </w:pPr>
            <w:r w:rsidRPr="006F4D85">
              <w:rPr>
                <w:noProof/>
              </w:rPr>
              <w:t xml:space="preserve">Beam </w:t>
            </w:r>
          </w:p>
        </w:tc>
        <w:tc>
          <w:tcPr>
            <w:tcW w:w="1382" w:type="pct"/>
            <w:gridSpan w:val="4"/>
            <w:shd w:val="clear" w:color="auto" w:fill="auto"/>
          </w:tcPr>
          <w:p w14:paraId="244AAB9E" w14:textId="77777777" w:rsidR="008E7207" w:rsidRPr="006F4D85" w:rsidRDefault="008E7207" w:rsidP="00EC2470">
            <w:pPr>
              <w:pStyle w:val="TAL"/>
              <w:rPr>
                <w:noProof/>
              </w:rPr>
            </w:pPr>
            <w:r w:rsidRPr="006F4D85">
              <w:rPr>
                <w:noProof/>
              </w:rPr>
              <w:t>DCI format</w:t>
            </w:r>
          </w:p>
        </w:tc>
        <w:tc>
          <w:tcPr>
            <w:tcW w:w="537" w:type="pct"/>
            <w:gridSpan w:val="2"/>
            <w:shd w:val="clear" w:color="auto" w:fill="auto"/>
          </w:tcPr>
          <w:p w14:paraId="5FA68B90" w14:textId="77777777" w:rsidR="008E7207" w:rsidRPr="006F4D85" w:rsidRDefault="008E7207" w:rsidP="00EC2470">
            <w:pPr>
              <w:pStyle w:val="TAC"/>
              <w:rPr>
                <w:noProof/>
              </w:rPr>
            </w:pPr>
          </w:p>
        </w:tc>
        <w:tc>
          <w:tcPr>
            <w:tcW w:w="1673" w:type="pct"/>
            <w:shd w:val="clear" w:color="auto" w:fill="auto"/>
          </w:tcPr>
          <w:p w14:paraId="1344F1E0" w14:textId="77777777" w:rsidR="008E7207" w:rsidRPr="006F4D85" w:rsidRDefault="008E7207" w:rsidP="00EC2470">
            <w:pPr>
              <w:pStyle w:val="TAC"/>
              <w:rPr>
                <w:noProof/>
              </w:rPr>
            </w:pPr>
            <w:r w:rsidRPr="006F4D85">
              <w:rPr>
                <w:noProof/>
              </w:rPr>
              <w:t>1-0</w:t>
            </w:r>
          </w:p>
        </w:tc>
        <w:tc>
          <w:tcPr>
            <w:tcW w:w="975" w:type="pct"/>
          </w:tcPr>
          <w:p w14:paraId="56FFDAB1" w14:textId="77777777" w:rsidR="008E7207" w:rsidRPr="006F4D85" w:rsidRDefault="008E7207" w:rsidP="00EC2470">
            <w:pPr>
              <w:pStyle w:val="TAC"/>
              <w:rPr>
                <w:noProof/>
              </w:rPr>
            </w:pPr>
          </w:p>
        </w:tc>
      </w:tr>
      <w:tr w:rsidR="008E7207" w:rsidRPr="006F4D85" w14:paraId="5EE85F37" w14:textId="77777777" w:rsidTr="00EC2470">
        <w:trPr>
          <w:trHeight w:val="348"/>
          <w:jc w:val="center"/>
        </w:trPr>
        <w:tc>
          <w:tcPr>
            <w:tcW w:w="433" w:type="pct"/>
            <w:tcBorders>
              <w:top w:val="nil"/>
              <w:bottom w:val="nil"/>
            </w:tcBorders>
            <w:shd w:val="clear" w:color="auto" w:fill="auto"/>
          </w:tcPr>
          <w:p w14:paraId="2AB91223" w14:textId="77777777" w:rsidR="008E7207" w:rsidRPr="006F4D85" w:rsidRDefault="008E7207" w:rsidP="00EC2470">
            <w:pPr>
              <w:pStyle w:val="TAL"/>
              <w:rPr>
                <w:noProof/>
              </w:rPr>
            </w:pPr>
            <w:r w:rsidRPr="006F4D85">
              <w:rPr>
                <w:noProof/>
              </w:rPr>
              <w:t xml:space="preserve">failure detection </w:t>
            </w:r>
          </w:p>
        </w:tc>
        <w:tc>
          <w:tcPr>
            <w:tcW w:w="1382" w:type="pct"/>
            <w:gridSpan w:val="4"/>
            <w:shd w:val="clear" w:color="auto" w:fill="auto"/>
          </w:tcPr>
          <w:p w14:paraId="18F99CC9" w14:textId="77777777" w:rsidR="008E7207" w:rsidRPr="006F4D85" w:rsidRDefault="008E7207" w:rsidP="00EC2470">
            <w:pPr>
              <w:pStyle w:val="TAL"/>
              <w:rPr>
                <w:noProof/>
              </w:rPr>
            </w:pPr>
            <w:r w:rsidRPr="006F4D85">
              <w:rPr>
                <w:noProof/>
              </w:rPr>
              <w:t>Number of Control OFDM symbols</w:t>
            </w:r>
          </w:p>
        </w:tc>
        <w:tc>
          <w:tcPr>
            <w:tcW w:w="537" w:type="pct"/>
            <w:gridSpan w:val="2"/>
            <w:shd w:val="clear" w:color="auto" w:fill="auto"/>
          </w:tcPr>
          <w:p w14:paraId="3B009D37" w14:textId="77777777" w:rsidR="008E7207" w:rsidRPr="006F4D85" w:rsidRDefault="008E7207" w:rsidP="00EC2470">
            <w:pPr>
              <w:pStyle w:val="TAC"/>
              <w:rPr>
                <w:noProof/>
              </w:rPr>
            </w:pPr>
          </w:p>
        </w:tc>
        <w:tc>
          <w:tcPr>
            <w:tcW w:w="1673" w:type="pct"/>
            <w:shd w:val="clear" w:color="auto" w:fill="auto"/>
          </w:tcPr>
          <w:p w14:paraId="219C2ACA" w14:textId="77777777" w:rsidR="008E7207" w:rsidRPr="006F4D85" w:rsidRDefault="008E7207" w:rsidP="00EC2470">
            <w:pPr>
              <w:pStyle w:val="TAC"/>
              <w:rPr>
                <w:noProof/>
              </w:rPr>
            </w:pPr>
            <w:r w:rsidRPr="006F4D85">
              <w:rPr>
                <w:noProof/>
              </w:rPr>
              <w:t>2</w:t>
            </w:r>
          </w:p>
        </w:tc>
        <w:tc>
          <w:tcPr>
            <w:tcW w:w="975" w:type="pct"/>
          </w:tcPr>
          <w:p w14:paraId="7F2238C2" w14:textId="77777777" w:rsidR="008E7207" w:rsidRPr="006F4D85" w:rsidRDefault="008E7207" w:rsidP="00EC2470">
            <w:pPr>
              <w:pStyle w:val="TAC"/>
              <w:rPr>
                <w:noProof/>
              </w:rPr>
            </w:pPr>
          </w:p>
        </w:tc>
      </w:tr>
      <w:tr w:rsidR="008E7207" w:rsidRPr="006F4D85" w14:paraId="5CFE816B" w14:textId="77777777" w:rsidTr="00EC2470">
        <w:trPr>
          <w:trHeight w:val="174"/>
          <w:jc w:val="center"/>
        </w:trPr>
        <w:tc>
          <w:tcPr>
            <w:tcW w:w="433" w:type="pct"/>
            <w:tcBorders>
              <w:top w:val="nil"/>
              <w:bottom w:val="nil"/>
            </w:tcBorders>
            <w:shd w:val="clear" w:color="auto" w:fill="auto"/>
          </w:tcPr>
          <w:p w14:paraId="13999AD3" w14:textId="77777777" w:rsidR="008E7207" w:rsidRPr="006F4D85" w:rsidRDefault="008E7207" w:rsidP="00EC2470">
            <w:pPr>
              <w:pStyle w:val="TAL"/>
              <w:rPr>
                <w:noProof/>
              </w:rPr>
            </w:pPr>
            <w:r w:rsidRPr="006F4D85">
              <w:rPr>
                <w:noProof/>
              </w:rPr>
              <w:t xml:space="preserve">transmission </w:t>
            </w:r>
          </w:p>
        </w:tc>
        <w:tc>
          <w:tcPr>
            <w:tcW w:w="1382" w:type="pct"/>
            <w:gridSpan w:val="4"/>
            <w:shd w:val="clear" w:color="auto" w:fill="auto"/>
          </w:tcPr>
          <w:p w14:paraId="06D53BF7" w14:textId="77777777" w:rsidR="008E7207" w:rsidRPr="006F4D85" w:rsidRDefault="008E7207" w:rsidP="00EC2470">
            <w:pPr>
              <w:pStyle w:val="TAL"/>
              <w:rPr>
                <w:noProof/>
              </w:rPr>
            </w:pPr>
            <w:r w:rsidRPr="006F4D85">
              <w:rPr>
                <w:noProof/>
              </w:rPr>
              <w:t xml:space="preserve">Aggregation level </w:t>
            </w:r>
          </w:p>
        </w:tc>
        <w:tc>
          <w:tcPr>
            <w:tcW w:w="537" w:type="pct"/>
            <w:gridSpan w:val="2"/>
            <w:shd w:val="clear" w:color="auto" w:fill="auto"/>
          </w:tcPr>
          <w:p w14:paraId="3D6A25C2" w14:textId="77777777" w:rsidR="008E7207" w:rsidRPr="006F4D85" w:rsidRDefault="008E7207" w:rsidP="00EC2470">
            <w:pPr>
              <w:pStyle w:val="TAC"/>
              <w:rPr>
                <w:noProof/>
              </w:rPr>
            </w:pPr>
            <w:r w:rsidRPr="006F4D85">
              <w:rPr>
                <w:noProof/>
              </w:rPr>
              <w:t>CCE</w:t>
            </w:r>
          </w:p>
        </w:tc>
        <w:tc>
          <w:tcPr>
            <w:tcW w:w="1673" w:type="pct"/>
            <w:shd w:val="clear" w:color="auto" w:fill="auto"/>
          </w:tcPr>
          <w:p w14:paraId="2C3751B4" w14:textId="77777777" w:rsidR="008E7207" w:rsidRPr="006F4D85" w:rsidRDefault="008E7207" w:rsidP="00EC2470">
            <w:pPr>
              <w:pStyle w:val="TAC"/>
              <w:rPr>
                <w:noProof/>
              </w:rPr>
            </w:pPr>
            <w:r w:rsidRPr="006F4D85">
              <w:rPr>
                <w:noProof/>
              </w:rPr>
              <w:t>8</w:t>
            </w:r>
          </w:p>
        </w:tc>
        <w:tc>
          <w:tcPr>
            <w:tcW w:w="975" w:type="pct"/>
          </w:tcPr>
          <w:p w14:paraId="61463224" w14:textId="77777777" w:rsidR="008E7207" w:rsidRPr="006F4D85" w:rsidRDefault="008E7207" w:rsidP="00EC2470">
            <w:pPr>
              <w:pStyle w:val="TAC"/>
              <w:rPr>
                <w:noProof/>
              </w:rPr>
            </w:pPr>
          </w:p>
        </w:tc>
      </w:tr>
      <w:tr w:rsidR="008E7207" w:rsidRPr="006F4D85" w14:paraId="7382A9C6" w14:textId="77777777" w:rsidTr="00EC2470">
        <w:trPr>
          <w:trHeight w:val="174"/>
          <w:jc w:val="center"/>
        </w:trPr>
        <w:tc>
          <w:tcPr>
            <w:tcW w:w="433" w:type="pct"/>
            <w:tcBorders>
              <w:top w:val="nil"/>
              <w:bottom w:val="nil"/>
            </w:tcBorders>
            <w:shd w:val="clear" w:color="auto" w:fill="auto"/>
          </w:tcPr>
          <w:p w14:paraId="2AB7C6C1" w14:textId="77777777" w:rsidR="008E7207" w:rsidRPr="006F4D85" w:rsidRDefault="008E7207" w:rsidP="00EC2470">
            <w:pPr>
              <w:pStyle w:val="TAL"/>
              <w:rPr>
                <w:noProof/>
              </w:rPr>
            </w:pPr>
            <w:r w:rsidRPr="006F4D85">
              <w:rPr>
                <w:noProof/>
              </w:rPr>
              <w:t>parameters</w:t>
            </w:r>
          </w:p>
        </w:tc>
        <w:tc>
          <w:tcPr>
            <w:tcW w:w="1382" w:type="pct"/>
            <w:gridSpan w:val="4"/>
            <w:tcBorders>
              <w:top w:val="single" w:sz="4" w:space="0" w:color="auto"/>
              <w:left w:val="single" w:sz="4" w:space="0" w:color="auto"/>
              <w:bottom w:val="single" w:sz="4" w:space="0" w:color="auto"/>
              <w:right w:val="single" w:sz="4" w:space="0" w:color="auto"/>
            </w:tcBorders>
          </w:tcPr>
          <w:p w14:paraId="6750AEA1" w14:textId="77777777" w:rsidR="008E7207" w:rsidRPr="006F4D85" w:rsidRDefault="008E7207" w:rsidP="00EC2470">
            <w:pPr>
              <w:pStyle w:val="TAL"/>
              <w:rPr>
                <w:noProof/>
              </w:rPr>
            </w:pPr>
            <w:r>
              <w:rPr>
                <w:rFonts w:eastAsia="?? ??"/>
              </w:rPr>
              <w:t xml:space="preserve">Ratio of hypothetical PDCCH RE energy to average </w:t>
            </w:r>
            <w:r>
              <w:rPr>
                <w:rFonts w:hint="eastAsia"/>
                <w:lang w:eastAsia="zh-CN"/>
              </w:rPr>
              <w:t>SSS</w:t>
            </w:r>
            <w:r>
              <w:rPr>
                <w:rFonts w:eastAsia="?? ??"/>
              </w:rPr>
              <w:t xml:space="preserve"> RE energy</w:t>
            </w:r>
          </w:p>
        </w:tc>
        <w:tc>
          <w:tcPr>
            <w:tcW w:w="537" w:type="pct"/>
            <w:gridSpan w:val="2"/>
            <w:shd w:val="clear" w:color="auto" w:fill="auto"/>
          </w:tcPr>
          <w:p w14:paraId="1D48527F" w14:textId="77777777" w:rsidR="008E7207" w:rsidRPr="006F4D85" w:rsidRDefault="008E7207" w:rsidP="00EC2470">
            <w:pPr>
              <w:pStyle w:val="TAC"/>
              <w:rPr>
                <w:noProof/>
              </w:rPr>
            </w:pPr>
            <w:r w:rsidRPr="006F4D85">
              <w:rPr>
                <w:noProof/>
              </w:rPr>
              <w:t>dB</w:t>
            </w:r>
          </w:p>
        </w:tc>
        <w:tc>
          <w:tcPr>
            <w:tcW w:w="1673" w:type="pct"/>
            <w:shd w:val="clear" w:color="auto" w:fill="auto"/>
          </w:tcPr>
          <w:p w14:paraId="7A919D36" w14:textId="77777777" w:rsidR="008E7207" w:rsidRPr="006F4D85" w:rsidRDefault="008E7207" w:rsidP="00EC2470">
            <w:pPr>
              <w:pStyle w:val="TAC"/>
              <w:rPr>
                <w:noProof/>
              </w:rPr>
            </w:pPr>
            <w:r w:rsidRPr="006F4D85">
              <w:rPr>
                <w:noProof/>
              </w:rPr>
              <w:t>0</w:t>
            </w:r>
          </w:p>
        </w:tc>
        <w:tc>
          <w:tcPr>
            <w:tcW w:w="975" w:type="pct"/>
          </w:tcPr>
          <w:p w14:paraId="3F4920F8" w14:textId="77777777" w:rsidR="008E7207" w:rsidRPr="006F4D85" w:rsidRDefault="008E7207" w:rsidP="00EC2470">
            <w:pPr>
              <w:pStyle w:val="TAC"/>
              <w:rPr>
                <w:noProof/>
              </w:rPr>
            </w:pPr>
          </w:p>
        </w:tc>
      </w:tr>
      <w:tr w:rsidR="008E7207" w:rsidRPr="006F4D85" w14:paraId="3B96D694" w14:textId="77777777" w:rsidTr="00EC2470">
        <w:trPr>
          <w:trHeight w:val="174"/>
          <w:jc w:val="center"/>
        </w:trPr>
        <w:tc>
          <w:tcPr>
            <w:tcW w:w="433" w:type="pct"/>
            <w:tcBorders>
              <w:top w:val="nil"/>
              <w:bottom w:val="nil"/>
            </w:tcBorders>
            <w:shd w:val="clear" w:color="auto" w:fill="auto"/>
          </w:tcPr>
          <w:p w14:paraId="76B80F68" w14:textId="77777777" w:rsidR="008E7207" w:rsidRPr="006F4D85" w:rsidRDefault="008E7207" w:rsidP="00EC2470">
            <w:pPr>
              <w:pStyle w:val="TAL"/>
              <w:rPr>
                <w:noProof/>
              </w:rPr>
            </w:pPr>
          </w:p>
        </w:tc>
        <w:tc>
          <w:tcPr>
            <w:tcW w:w="1382" w:type="pct"/>
            <w:gridSpan w:val="4"/>
            <w:tcBorders>
              <w:top w:val="single" w:sz="4" w:space="0" w:color="auto"/>
              <w:left w:val="single" w:sz="4" w:space="0" w:color="auto"/>
              <w:bottom w:val="single" w:sz="4" w:space="0" w:color="auto"/>
              <w:right w:val="single" w:sz="4" w:space="0" w:color="auto"/>
            </w:tcBorders>
          </w:tcPr>
          <w:p w14:paraId="0E33FA00" w14:textId="77777777" w:rsidR="008E7207" w:rsidRPr="006F4D85" w:rsidRDefault="008E7207" w:rsidP="00EC2470">
            <w:pPr>
              <w:pStyle w:val="TAL"/>
              <w:rPr>
                <w:noProof/>
              </w:rPr>
            </w:pPr>
            <w:r>
              <w:rPr>
                <w:rFonts w:eastAsia="?? ??"/>
              </w:rPr>
              <w:t xml:space="preserve">Ratio of hypothetical PDCCH DMRS energy to average </w:t>
            </w:r>
            <w:r>
              <w:rPr>
                <w:rFonts w:hint="eastAsia"/>
                <w:lang w:eastAsia="zh-CN"/>
              </w:rPr>
              <w:t>SSS</w:t>
            </w:r>
            <w:r>
              <w:rPr>
                <w:rFonts w:eastAsia="?? ??"/>
              </w:rPr>
              <w:t xml:space="preserve"> RE energy</w:t>
            </w:r>
          </w:p>
        </w:tc>
        <w:tc>
          <w:tcPr>
            <w:tcW w:w="537" w:type="pct"/>
            <w:gridSpan w:val="2"/>
            <w:shd w:val="clear" w:color="auto" w:fill="auto"/>
          </w:tcPr>
          <w:p w14:paraId="7B0A9728" w14:textId="77777777" w:rsidR="008E7207" w:rsidRPr="006F4D85" w:rsidRDefault="008E7207" w:rsidP="00EC2470">
            <w:pPr>
              <w:pStyle w:val="TAC"/>
              <w:rPr>
                <w:noProof/>
              </w:rPr>
            </w:pPr>
            <w:r w:rsidRPr="006F4D85">
              <w:rPr>
                <w:noProof/>
              </w:rPr>
              <w:t>dB</w:t>
            </w:r>
          </w:p>
        </w:tc>
        <w:tc>
          <w:tcPr>
            <w:tcW w:w="1673" w:type="pct"/>
            <w:shd w:val="clear" w:color="auto" w:fill="auto"/>
          </w:tcPr>
          <w:p w14:paraId="6055CC78" w14:textId="77777777" w:rsidR="008E7207" w:rsidRPr="006F4D85" w:rsidRDefault="008E7207" w:rsidP="00EC2470">
            <w:pPr>
              <w:pStyle w:val="TAC"/>
              <w:rPr>
                <w:noProof/>
              </w:rPr>
            </w:pPr>
            <w:r w:rsidRPr="006F4D85">
              <w:rPr>
                <w:noProof/>
              </w:rPr>
              <w:t>0</w:t>
            </w:r>
          </w:p>
        </w:tc>
        <w:tc>
          <w:tcPr>
            <w:tcW w:w="975" w:type="pct"/>
          </w:tcPr>
          <w:p w14:paraId="56920A02" w14:textId="77777777" w:rsidR="008E7207" w:rsidRPr="006F4D85" w:rsidRDefault="008E7207" w:rsidP="00EC2470">
            <w:pPr>
              <w:pStyle w:val="TAC"/>
              <w:rPr>
                <w:noProof/>
              </w:rPr>
            </w:pPr>
          </w:p>
        </w:tc>
      </w:tr>
      <w:tr w:rsidR="008E7207" w:rsidRPr="006F4D85" w14:paraId="1646352F" w14:textId="77777777" w:rsidTr="00EC2470">
        <w:trPr>
          <w:trHeight w:val="174"/>
          <w:jc w:val="center"/>
        </w:trPr>
        <w:tc>
          <w:tcPr>
            <w:tcW w:w="433" w:type="pct"/>
            <w:tcBorders>
              <w:top w:val="nil"/>
              <w:bottom w:val="nil"/>
            </w:tcBorders>
            <w:shd w:val="clear" w:color="auto" w:fill="auto"/>
          </w:tcPr>
          <w:p w14:paraId="24B2BC2A" w14:textId="77777777" w:rsidR="008E7207" w:rsidRPr="006F4D85" w:rsidRDefault="008E7207" w:rsidP="00EC2470">
            <w:pPr>
              <w:pStyle w:val="TAL"/>
              <w:rPr>
                <w:noProof/>
              </w:rPr>
            </w:pPr>
          </w:p>
        </w:tc>
        <w:tc>
          <w:tcPr>
            <w:tcW w:w="1382" w:type="pct"/>
            <w:gridSpan w:val="4"/>
            <w:shd w:val="clear" w:color="auto" w:fill="auto"/>
          </w:tcPr>
          <w:p w14:paraId="77E96D46" w14:textId="77777777" w:rsidR="008E7207" w:rsidRPr="006F4D85" w:rsidRDefault="008E7207" w:rsidP="00EC2470">
            <w:pPr>
              <w:pStyle w:val="TAL"/>
              <w:rPr>
                <w:noProof/>
              </w:rPr>
            </w:pPr>
            <w:r w:rsidRPr="006F4D85">
              <w:rPr>
                <w:rFonts w:eastAsia="?? ??"/>
              </w:rPr>
              <w:t>DMRS precoder granularity</w:t>
            </w:r>
          </w:p>
        </w:tc>
        <w:tc>
          <w:tcPr>
            <w:tcW w:w="537" w:type="pct"/>
            <w:gridSpan w:val="2"/>
            <w:shd w:val="clear" w:color="auto" w:fill="auto"/>
          </w:tcPr>
          <w:p w14:paraId="51120459" w14:textId="77777777" w:rsidR="008E7207" w:rsidRPr="006F4D85" w:rsidRDefault="008E7207" w:rsidP="00EC2470">
            <w:pPr>
              <w:pStyle w:val="TAC"/>
              <w:rPr>
                <w:noProof/>
              </w:rPr>
            </w:pPr>
          </w:p>
        </w:tc>
        <w:tc>
          <w:tcPr>
            <w:tcW w:w="1673" w:type="pct"/>
            <w:shd w:val="clear" w:color="auto" w:fill="auto"/>
          </w:tcPr>
          <w:p w14:paraId="3B3DB628" w14:textId="77777777" w:rsidR="008E7207" w:rsidRPr="006F4D85" w:rsidRDefault="008E7207" w:rsidP="00EC2470">
            <w:pPr>
              <w:pStyle w:val="TAC"/>
              <w:rPr>
                <w:noProof/>
              </w:rPr>
            </w:pPr>
            <w:r w:rsidRPr="006F4D85">
              <w:rPr>
                <w:rFonts w:eastAsia="?? ??"/>
              </w:rPr>
              <w:t>REG bundle size</w:t>
            </w:r>
          </w:p>
        </w:tc>
        <w:tc>
          <w:tcPr>
            <w:tcW w:w="975" w:type="pct"/>
          </w:tcPr>
          <w:p w14:paraId="4981DE9E" w14:textId="77777777" w:rsidR="008E7207" w:rsidRPr="006F4D85" w:rsidRDefault="008E7207" w:rsidP="00EC2470">
            <w:pPr>
              <w:pStyle w:val="TAC"/>
              <w:rPr>
                <w:noProof/>
              </w:rPr>
            </w:pPr>
          </w:p>
        </w:tc>
      </w:tr>
      <w:tr w:rsidR="008E7207" w:rsidRPr="006F4D85" w14:paraId="70B79393" w14:textId="77777777" w:rsidTr="00EC2470">
        <w:trPr>
          <w:trHeight w:val="174"/>
          <w:jc w:val="center"/>
        </w:trPr>
        <w:tc>
          <w:tcPr>
            <w:tcW w:w="433" w:type="pct"/>
            <w:tcBorders>
              <w:top w:val="nil"/>
            </w:tcBorders>
            <w:shd w:val="clear" w:color="auto" w:fill="auto"/>
          </w:tcPr>
          <w:p w14:paraId="1E730120" w14:textId="77777777" w:rsidR="008E7207" w:rsidRPr="006F4D85" w:rsidRDefault="008E7207" w:rsidP="00EC2470">
            <w:pPr>
              <w:pStyle w:val="TAL"/>
              <w:rPr>
                <w:noProof/>
              </w:rPr>
            </w:pPr>
          </w:p>
        </w:tc>
        <w:tc>
          <w:tcPr>
            <w:tcW w:w="1382" w:type="pct"/>
            <w:gridSpan w:val="4"/>
            <w:shd w:val="clear" w:color="auto" w:fill="auto"/>
          </w:tcPr>
          <w:p w14:paraId="3CFEF32E" w14:textId="77777777" w:rsidR="008E7207" w:rsidRPr="006F4D85" w:rsidRDefault="008E7207" w:rsidP="00EC2470">
            <w:pPr>
              <w:pStyle w:val="TAL"/>
              <w:rPr>
                <w:noProof/>
              </w:rPr>
            </w:pPr>
            <w:r w:rsidRPr="006F4D85">
              <w:rPr>
                <w:rFonts w:eastAsia="?? ??"/>
              </w:rPr>
              <w:t>REG bundle size</w:t>
            </w:r>
          </w:p>
        </w:tc>
        <w:tc>
          <w:tcPr>
            <w:tcW w:w="537" w:type="pct"/>
            <w:gridSpan w:val="2"/>
            <w:shd w:val="clear" w:color="auto" w:fill="auto"/>
          </w:tcPr>
          <w:p w14:paraId="1BC3FB4A" w14:textId="77777777" w:rsidR="008E7207" w:rsidRPr="006F4D85" w:rsidRDefault="008E7207" w:rsidP="00EC2470">
            <w:pPr>
              <w:pStyle w:val="TAC"/>
              <w:rPr>
                <w:noProof/>
              </w:rPr>
            </w:pPr>
          </w:p>
        </w:tc>
        <w:tc>
          <w:tcPr>
            <w:tcW w:w="1673" w:type="pct"/>
            <w:shd w:val="clear" w:color="auto" w:fill="auto"/>
          </w:tcPr>
          <w:p w14:paraId="488BF59D" w14:textId="77777777" w:rsidR="008E7207" w:rsidRPr="006F4D85" w:rsidRDefault="008E7207" w:rsidP="00EC2470">
            <w:pPr>
              <w:pStyle w:val="TAC"/>
              <w:rPr>
                <w:noProof/>
              </w:rPr>
            </w:pPr>
            <w:r w:rsidRPr="006F4D85">
              <w:rPr>
                <w:noProof/>
              </w:rPr>
              <w:t>6</w:t>
            </w:r>
          </w:p>
        </w:tc>
        <w:tc>
          <w:tcPr>
            <w:tcW w:w="975" w:type="pct"/>
          </w:tcPr>
          <w:p w14:paraId="3C5A5690" w14:textId="77777777" w:rsidR="008E7207" w:rsidRPr="006F4D85" w:rsidRDefault="008E7207" w:rsidP="00EC2470">
            <w:pPr>
              <w:pStyle w:val="TAC"/>
              <w:rPr>
                <w:noProof/>
              </w:rPr>
            </w:pPr>
          </w:p>
        </w:tc>
      </w:tr>
      <w:tr w:rsidR="008E7207" w:rsidRPr="006F4D85" w14:paraId="46E7E034" w14:textId="77777777" w:rsidTr="00EC2470">
        <w:trPr>
          <w:trHeight w:val="174"/>
          <w:jc w:val="center"/>
        </w:trPr>
        <w:tc>
          <w:tcPr>
            <w:tcW w:w="1815" w:type="pct"/>
            <w:gridSpan w:val="5"/>
            <w:shd w:val="clear" w:color="auto" w:fill="auto"/>
          </w:tcPr>
          <w:p w14:paraId="4DA55042" w14:textId="77777777" w:rsidR="008E7207" w:rsidRPr="006F4D85" w:rsidRDefault="008E7207" w:rsidP="00EC2470">
            <w:pPr>
              <w:pStyle w:val="TAL"/>
              <w:rPr>
                <w:noProof/>
              </w:rPr>
            </w:pPr>
            <w:r w:rsidRPr="006F4D85">
              <w:rPr>
                <w:noProof/>
              </w:rPr>
              <w:t>DRX</w:t>
            </w:r>
          </w:p>
        </w:tc>
        <w:tc>
          <w:tcPr>
            <w:tcW w:w="537" w:type="pct"/>
            <w:gridSpan w:val="2"/>
            <w:shd w:val="clear" w:color="auto" w:fill="auto"/>
          </w:tcPr>
          <w:p w14:paraId="5A04D682" w14:textId="77777777" w:rsidR="008E7207" w:rsidRPr="006F4D85" w:rsidRDefault="008E7207" w:rsidP="00EC2470">
            <w:pPr>
              <w:pStyle w:val="TAC"/>
              <w:rPr>
                <w:noProof/>
              </w:rPr>
            </w:pPr>
          </w:p>
        </w:tc>
        <w:tc>
          <w:tcPr>
            <w:tcW w:w="1673" w:type="pct"/>
            <w:shd w:val="clear" w:color="auto" w:fill="auto"/>
          </w:tcPr>
          <w:p w14:paraId="06A60D9A" w14:textId="77777777" w:rsidR="008E7207" w:rsidRPr="006F4D85" w:rsidRDefault="008E7207" w:rsidP="00EC2470">
            <w:pPr>
              <w:pStyle w:val="TAC"/>
              <w:rPr>
                <w:iCs/>
              </w:rPr>
            </w:pPr>
            <w:r w:rsidRPr="006F4D85">
              <w:rPr>
                <w:iCs/>
              </w:rPr>
              <w:t>DRX.3</w:t>
            </w:r>
          </w:p>
        </w:tc>
        <w:tc>
          <w:tcPr>
            <w:tcW w:w="975" w:type="pct"/>
          </w:tcPr>
          <w:p w14:paraId="2B646E4A" w14:textId="77777777" w:rsidR="008E7207" w:rsidRPr="006F4D85" w:rsidRDefault="008E7207" w:rsidP="00EC2470">
            <w:pPr>
              <w:pStyle w:val="TAC"/>
              <w:rPr>
                <w:i/>
                <w:iCs/>
              </w:rPr>
            </w:pPr>
            <w:r w:rsidRPr="006F4D85">
              <w:rPr>
                <w:iCs/>
              </w:rPr>
              <w:t>A.3.3.3</w:t>
            </w:r>
          </w:p>
        </w:tc>
      </w:tr>
      <w:tr w:rsidR="008E7207" w:rsidRPr="006F4D85" w14:paraId="7F7C8D48" w14:textId="77777777" w:rsidTr="00EC2470">
        <w:trPr>
          <w:trHeight w:val="162"/>
          <w:jc w:val="center"/>
        </w:trPr>
        <w:tc>
          <w:tcPr>
            <w:tcW w:w="1815" w:type="pct"/>
            <w:gridSpan w:val="5"/>
            <w:shd w:val="clear" w:color="auto" w:fill="auto"/>
          </w:tcPr>
          <w:p w14:paraId="48910421" w14:textId="77777777" w:rsidR="008E7207" w:rsidRPr="006F4D85" w:rsidRDefault="008E7207" w:rsidP="00EC2470">
            <w:pPr>
              <w:pStyle w:val="TAL"/>
              <w:rPr>
                <w:noProof/>
              </w:rPr>
            </w:pPr>
            <w:r w:rsidRPr="006F4D85">
              <w:rPr>
                <w:noProof/>
              </w:rPr>
              <w:t xml:space="preserve">Gap pattern ID </w:t>
            </w:r>
          </w:p>
        </w:tc>
        <w:tc>
          <w:tcPr>
            <w:tcW w:w="537" w:type="pct"/>
            <w:gridSpan w:val="2"/>
            <w:shd w:val="clear" w:color="auto" w:fill="auto"/>
          </w:tcPr>
          <w:p w14:paraId="7E584CA3" w14:textId="77777777" w:rsidR="008E7207" w:rsidRPr="006F4D85" w:rsidRDefault="008E7207" w:rsidP="00EC2470">
            <w:pPr>
              <w:pStyle w:val="TAC"/>
              <w:rPr>
                <w:noProof/>
              </w:rPr>
            </w:pPr>
          </w:p>
        </w:tc>
        <w:tc>
          <w:tcPr>
            <w:tcW w:w="1673" w:type="pct"/>
            <w:shd w:val="clear" w:color="auto" w:fill="auto"/>
          </w:tcPr>
          <w:p w14:paraId="1C810393" w14:textId="77777777" w:rsidR="008E7207" w:rsidRPr="006F4D85" w:rsidRDefault="008E7207" w:rsidP="00EC2470">
            <w:pPr>
              <w:pStyle w:val="TAC"/>
              <w:rPr>
                <w:iCs/>
              </w:rPr>
            </w:pPr>
            <w:r w:rsidRPr="006F4D85">
              <w:rPr>
                <w:iCs/>
              </w:rPr>
              <w:t>N.A.</w:t>
            </w:r>
          </w:p>
        </w:tc>
        <w:tc>
          <w:tcPr>
            <w:tcW w:w="975" w:type="pct"/>
          </w:tcPr>
          <w:p w14:paraId="1C72E9B5" w14:textId="77777777" w:rsidR="008E7207" w:rsidRPr="006F4D85" w:rsidRDefault="008E7207" w:rsidP="00EC2470">
            <w:pPr>
              <w:pStyle w:val="TAC"/>
              <w:rPr>
                <w:iCs/>
              </w:rPr>
            </w:pPr>
          </w:p>
        </w:tc>
      </w:tr>
      <w:tr w:rsidR="008E7207" w:rsidRPr="006F4D85" w14:paraId="7A885889" w14:textId="77777777" w:rsidTr="00EC2470">
        <w:trPr>
          <w:trHeight w:val="162"/>
          <w:jc w:val="center"/>
        </w:trPr>
        <w:tc>
          <w:tcPr>
            <w:tcW w:w="1815" w:type="pct"/>
            <w:gridSpan w:val="5"/>
            <w:shd w:val="clear" w:color="auto" w:fill="auto"/>
          </w:tcPr>
          <w:p w14:paraId="6844FCC3" w14:textId="77777777" w:rsidR="008E7207" w:rsidRPr="006F4D85" w:rsidRDefault="008E7207" w:rsidP="00EC2470">
            <w:pPr>
              <w:pStyle w:val="TAL"/>
            </w:pPr>
            <w:r w:rsidRPr="006F4D85">
              <w:t>rlmInSyncOutOfSyncThreshold</w:t>
            </w:r>
          </w:p>
        </w:tc>
        <w:tc>
          <w:tcPr>
            <w:tcW w:w="537" w:type="pct"/>
            <w:gridSpan w:val="2"/>
            <w:shd w:val="clear" w:color="auto" w:fill="auto"/>
          </w:tcPr>
          <w:p w14:paraId="39A1BD8D" w14:textId="77777777" w:rsidR="008E7207" w:rsidRPr="006F4D85" w:rsidRDefault="008E7207" w:rsidP="00EC2470">
            <w:pPr>
              <w:pStyle w:val="TAC"/>
              <w:rPr>
                <w:noProof/>
              </w:rPr>
            </w:pPr>
          </w:p>
        </w:tc>
        <w:tc>
          <w:tcPr>
            <w:tcW w:w="1673" w:type="pct"/>
            <w:shd w:val="clear" w:color="auto" w:fill="auto"/>
          </w:tcPr>
          <w:p w14:paraId="0CF1959B" w14:textId="77777777" w:rsidR="008E7207" w:rsidRPr="006F4D85" w:rsidRDefault="008E7207" w:rsidP="00EC2470">
            <w:pPr>
              <w:pStyle w:val="TAC"/>
              <w:rPr>
                <w:iCs/>
              </w:rPr>
            </w:pPr>
            <w:r w:rsidRPr="006F4D85">
              <w:rPr>
                <w:iCs/>
              </w:rPr>
              <w:t>absent</w:t>
            </w:r>
          </w:p>
        </w:tc>
        <w:tc>
          <w:tcPr>
            <w:tcW w:w="975" w:type="pct"/>
          </w:tcPr>
          <w:p w14:paraId="2B050472" w14:textId="77777777" w:rsidR="008E7207" w:rsidRPr="006F4D85" w:rsidRDefault="008E7207" w:rsidP="00EC2470">
            <w:pPr>
              <w:pStyle w:val="TAC"/>
              <w:rPr>
                <w:iCs/>
              </w:rPr>
            </w:pPr>
            <w:r w:rsidRPr="006F4D85">
              <w:rPr>
                <w:iCs/>
              </w:rPr>
              <w:t>When the field is absent, the UE applies the value 0. (Table 8.1.1-1).</w:t>
            </w:r>
          </w:p>
        </w:tc>
      </w:tr>
      <w:tr w:rsidR="008E7207" w:rsidRPr="006F4D85" w14:paraId="7FE44480" w14:textId="77777777" w:rsidTr="00EC2470">
        <w:trPr>
          <w:trHeight w:val="336"/>
          <w:jc w:val="center"/>
        </w:trPr>
        <w:tc>
          <w:tcPr>
            <w:tcW w:w="1815" w:type="pct"/>
            <w:gridSpan w:val="5"/>
            <w:shd w:val="clear" w:color="auto" w:fill="auto"/>
          </w:tcPr>
          <w:p w14:paraId="5BB978C7" w14:textId="77777777" w:rsidR="008E7207" w:rsidRPr="006F4D85" w:rsidRDefault="008E7207" w:rsidP="00EC2470">
            <w:pPr>
              <w:pStyle w:val="TAL"/>
              <w:rPr>
                <w:noProof/>
              </w:rPr>
            </w:pPr>
            <w:r w:rsidRPr="006F4D85">
              <w:t>rsrp-ThresholdSSB</w:t>
            </w:r>
          </w:p>
        </w:tc>
        <w:tc>
          <w:tcPr>
            <w:tcW w:w="537" w:type="pct"/>
            <w:gridSpan w:val="2"/>
            <w:shd w:val="clear" w:color="auto" w:fill="auto"/>
          </w:tcPr>
          <w:p w14:paraId="755B519E" w14:textId="77777777" w:rsidR="008E7207" w:rsidRPr="006F4D85" w:rsidRDefault="008E7207" w:rsidP="00EC2470">
            <w:pPr>
              <w:pStyle w:val="TAC"/>
              <w:rPr>
                <w:noProof/>
              </w:rPr>
            </w:pPr>
            <w:r w:rsidRPr="00B3067E">
              <w:t>dBm/SCS kHz</w:t>
            </w:r>
          </w:p>
        </w:tc>
        <w:tc>
          <w:tcPr>
            <w:tcW w:w="1673" w:type="pct"/>
            <w:shd w:val="clear" w:color="auto" w:fill="auto"/>
          </w:tcPr>
          <w:p w14:paraId="4B5706BF" w14:textId="77777777" w:rsidR="008E7207" w:rsidRPr="006F4D85" w:rsidRDefault="008E7207" w:rsidP="00EC2470">
            <w:pPr>
              <w:pStyle w:val="TAC"/>
              <w:rPr>
                <w:noProof/>
              </w:rPr>
            </w:pPr>
            <w:r w:rsidRPr="006F4D85">
              <w:rPr>
                <w:iCs/>
              </w:rPr>
              <w:t>TBD</w:t>
            </w:r>
          </w:p>
        </w:tc>
        <w:tc>
          <w:tcPr>
            <w:tcW w:w="975" w:type="pct"/>
          </w:tcPr>
          <w:p w14:paraId="64AA9A09" w14:textId="77777777" w:rsidR="008E7207" w:rsidRPr="006F4D85" w:rsidRDefault="008E7207" w:rsidP="00EC2470">
            <w:pPr>
              <w:pStyle w:val="TAC"/>
              <w:rPr>
                <w:iCs/>
              </w:rPr>
            </w:pPr>
            <w:r w:rsidRPr="00FA49FA">
              <w:t>Threshold used for Q</w:t>
            </w:r>
            <w:r w:rsidRPr="00FA49FA">
              <w:rPr>
                <w:vertAlign w:val="subscript"/>
              </w:rPr>
              <w:t>in_LR_SSB</w:t>
            </w:r>
          </w:p>
        </w:tc>
      </w:tr>
      <w:tr w:rsidR="008E7207" w:rsidRPr="006F4D85" w14:paraId="1BB11059" w14:textId="77777777" w:rsidTr="00EC2470">
        <w:trPr>
          <w:trHeight w:val="187"/>
          <w:jc w:val="center"/>
        </w:trPr>
        <w:tc>
          <w:tcPr>
            <w:tcW w:w="1187" w:type="pct"/>
            <w:gridSpan w:val="3"/>
            <w:tcBorders>
              <w:bottom w:val="nil"/>
            </w:tcBorders>
            <w:shd w:val="clear" w:color="auto" w:fill="auto"/>
          </w:tcPr>
          <w:p w14:paraId="7324DEA7" w14:textId="77777777" w:rsidR="008E7207" w:rsidRPr="006F4D85" w:rsidRDefault="008E7207" w:rsidP="00EC2470">
            <w:pPr>
              <w:pStyle w:val="TAL"/>
            </w:pPr>
            <w:bookmarkStart w:id="1333" w:name="OLE_LINK19"/>
            <w:r w:rsidRPr="00EC61C3">
              <w:t>rsrp-ThresholdSSB</w:t>
            </w:r>
            <w:bookmarkEnd w:id="1333"/>
          </w:p>
        </w:tc>
        <w:tc>
          <w:tcPr>
            <w:tcW w:w="628" w:type="pct"/>
            <w:gridSpan w:val="2"/>
            <w:shd w:val="clear" w:color="auto" w:fill="auto"/>
          </w:tcPr>
          <w:p w14:paraId="687EAC1E" w14:textId="77777777" w:rsidR="008E7207" w:rsidRPr="006F4D85" w:rsidRDefault="008E7207" w:rsidP="00EC2470">
            <w:pPr>
              <w:pStyle w:val="TAL"/>
            </w:pPr>
            <w:r>
              <w:rPr>
                <w:rFonts w:hint="eastAsia"/>
                <w:lang w:eastAsia="zh-CN"/>
              </w:rPr>
              <w:t>C</w:t>
            </w:r>
            <w:r>
              <w:rPr>
                <w:lang w:eastAsia="zh-CN"/>
              </w:rPr>
              <w:t>onfig 1</w:t>
            </w:r>
          </w:p>
        </w:tc>
        <w:tc>
          <w:tcPr>
            <w:tcW w:w="537" w:type="pct"/>
            <w:gridSpan w:val="2"/>
            <w:tcBorders>
              <w:bottom w:val="nil"/>
            </w:tcBorders>
            <w:shd w:val="clear" w:color="auto" w:fill="auto"/>
          </w:tcPr>
          <w:p w14:paraId="5E9DFA0D" w14:textId="77777777" w:rsidR="008E7207" w:rsidRPr="00B3067E" w:rsidRDefault="008E7207" w:rsidP="00EC2470">
            <w:pPr>
              <w:pStyle w:val="TAC"/>
            </w:pPr>
            <w:r w:rsidRPr="00B3067E">
              <w:t>dBm/</w:t>
            </w:r>
            <w:r>
              <w:t xml:space="preserve">SSB </w:t>
            </w:r>
            <w:r w:rsidRPr="00B3067E">
              <w:t>SCS</w:t>
            </w:r>
          </w:p>
        </w:tc>
        <w:tc>
          <w:tcPr>
            <w:tcW w:w="1673" w:type="pct"/>
            <w:shd w:val="clear" w:color="auto" w:fill="auto"/>
          </w:tcPr>
          <w:p w14:paraId="6D8EA7ED" w14:textId="77777777" w:rsidR="008E7207" w:rsidRPr="006F4D85" w:rsidRDefault="008E7207" w:rsidP="00EC2470">
            <w:pPr>
              <w:pStyle w:val="TAC"/>
              <w:rPr>
                <w:iCs/>
              </w:rPr>
            </w:pPr>
            <w:r>
              <w:rPr>
                <w:iCs/>
              </w:rPr>
              <w:t>-94.5</w:t>
            </w:r>
          </w:p>
        </w:tc>
        <w:tc>
          <w:tcPr>
            <w:tcW w:w="975" w:type="pct"/>
            <w:tcBorders>
              <w:bottom w:val="nil"/>
            </w:tcBorders>
          </w:tcPr>
          <w:p w14:paraId="14CD1BD2" w14:textId="77777777" w:rsidR="008E7207" w:rsidRPr="00FA49FA" w:rsidRDefault="008E7207" w:rsidP="00EC2470">
            <w:pPr>
              <w:pStyle w:val="TAC"/>
            </w:pPr>
            <w:r w:rsidRPr="00EC61C3">
              <w:t>Threshold used for Q</w:t>
            </w:r>
            <w:r w:rsidRPr="00EC61C3">
              <w:rPr>
                <w:vertAlign w:val="subscript"/>
              </w:rPr>
              <w:t>in_LR_SSB</w:t>
            </w:r>
          </w:p>
        </w:tc>
      </w:tr>
      <w:tr w:rsidR="008E7207" w:rsidRPr="006F4D85" w14:paraId="1E534214" w14:textId="77777777" w:rsidTr="00EC2470">
        <w:trPr>
          <w:trHeight w:val="187"/>
          <w:jc w:val="center"/>
        </w:trPr>
        <w:tc>
          <w:tcPr>
            <w:tcW w:w="1187" w:type="pct"/>
            <w:gridSpan w:val="3"/>
            <w:tcBorders>
              <w:top w:val="nil"/>
            </w:tcBorders>
            <w:shd w:val="clear" w:color="auto" w:fill="auto"/>
          </w:tcPr>
          <w:p w14:paraId="72CCDDA0" w14:textId="77777777" w:rsidR="008E7207" w:rsidRPr="006F4D85" w:rsidRDefault="008E7207" w:rsidP="00EC2470">
            <w:pPr>
              <w:pStyle w:val="TAL"/>
            </w:pPr>
          </w:p>
        </w:tc>
        <w:tc>
          <w:tcPr>
            <w:tcW w:w="628" w:type="pct"/>
            <w:gridSpan w:val="2"/>
            <w:shd w:val="clear" w:color="auto" w:fill="auto"/>
          </w:tcPr>
          <w:p w14:paraId="385F4547" w14:textId="77777777" w:rsidR="008E7207" w:rsidRPr="006F4D85" w:rsidRDefault="008E7207" w:rsidP="00EC2470">
            <w:pPr>
              <w:pStyle w:val="TAL"/>
            </w:pPr>
            <w:r>
              <w:rPr>
                <w:rFonts w:hint="eastAsia"/>
                <w:lang w:eastAsia="zh-CN"/>
              </w:rPr>
              <w:t>C</w:t>
            </w:r>
            <w:r>
              <w:rPr>
                <w:lang w:eastAsia="zh-CN"/>
              </w:rPr>
              <w:t>onfig 2</w:t>
            </w:r>
          </w:p>
        </w:tc>
        <w:tc>
          <w:tcPr>
            <w:tcW w:w="537" w:type="pct"/>
            <w:gridSpan w:val="2"/>
            <w:tcBorders>
              <w:top w:val="nil"/>
            </w:tcBorders>
            <w:shd w:val="clear" w:color="auto" w:fill="auto"/>
          </w:tcPr>
          <w:p w14:paraId="39F17BE7" w14:textId="77777777" w:rsidR="008E7207" w:rsidRPr="00B3067E" w:rsidRDefault="008E7207" w:rsidP="00EC2470">
            <w:pPr>
              <w:pStyle w:val="TAC"/>
            </w:pPr>
          </w:p>
        </w:tc>
        <w:tc>
          <w:tcPr>
            <w:tcW w:w="1673" w:type="pct"/>
            <w:shd w:val="clear" w:color="auto" w:fill="auto"/>
          </w:tcPr>
          <w:p w14:paraId="002B0EDC" w14:textId="77777777" w:rsidR="008E7207" w:rsidRPr="006F4D85" w:rsidRDefault="008E7207" w:rsidP="00EC2470">
            <w:pPr>
              <w:pStyle w:val="TAC"/>
              <w:rPr>
                <w:iCs/>
              </w:rPr>
            </w:pPr>
            <w:r>
              <w:rPr>
                <w:iCs/>
              </w:rPr>
              <w:t>-91.5</w:t>
            </w:r>
          </w:p>
        </w:tc>
        <w:tc>
          <w:tcPr>
            <w:tcW w:w="975" w:type="pct"/>
            <w:tcBorders>
              <w:top w:val="nil"/>
            </w:tcBorders>
          </w:tcPr>
          <w:p w14:paraId="0EE5BB68" w14:textId="77777777" w:rsidR="008E7207" w:rsidRPr="00FA49FA" w:rsidRDefault="008E7207" w:rsidP="00EC2470">
            <w:pPr>
              <w:pStyle w:val="TAC"/>
            </w:pPr>
          </w:p>
        </w:tc>
      </w:tr>
      <w:tr w:rsidR="008E7207" w:rsidRPr="006F4D85" w14:paraId="5EFA8DCB" w14:textId="77777777" w:rsidTr="00EC2470">
        <w:trPr>
          <w:trHeight w:val="336"/>
          <w:jc w:val="center"/>
        </w:trPr>
        <w:tc>
          <w:tcPr>
            <w:tcW w:w="1815" w:type="pct"/>
            <w:gridSpan w:val="5"/>
            <w:shd w:val="clear" w:color="auto" w:fill="auto"/>
          </w:tcPr>
          <w:p w14:paraId="7B1AAB12" w14:textId="77777777" w:rsidR="008E7207" w:rsidRPr="006F4D85" w:rsidRDefault="008E7207" w:rsidP="00EC2470">
            <w:pPr>
              <w:pStyle w:val="TAL"/>
            </w:pPr>
            <w:r w:rsidRPr="006F4D85">
              <w:t>powerControlOffsetSS</w:t>
            </w:r>
          </w:p>
        </w:tc>
        <w:tc>
          <w:tcPr>
            <w:tcW w:w="537" w:type="pct"/>
            <w:gridSpan w:val="2"/>
            <w:shd w:val="clear" w:color="auto" w:fill="auto"/>
          </w:tcPr>
          <w:p w14:paraId="4921D197" w14:textId="77777777" w:rsidR="008E7207" w:rsidRPr="006F4D85" w:rsidRDefault="008E7207" w:rsidP="00EC2470">
            <w:pPr>
              <w:pStyle w:val="TAC"/>
              <w:rPr>
                <w:noProof/>
              </w:rPr>
            </w:pPr>
          </w:p>
        </w:tc>
        <w:tc>
          <w:tcPr>
            <w:tcW w:w="1673" w:type="pct"/>
            <w:shd w:val="clear" w:color="auto" w:fill="auto"/>
          </w:tcPr>
          <w:p w14:paraId="31727808" w14:textId="77777777" w:rsidR="008E7207" w:rsidRPr="006F4D85" w:rsidRDefault="008E7207" w:rsidP="00EC2470">
            <w:pPr>
              <w:pStyle w:val="TAC"/>
              <w:rPr>
                <w:iCs/>
              </w:rPr>
            </w:pPr>
            <w:r w:rsidRPr="006F4D85">
              <w:rPr>
                <w:iCs/>
              </w:rPr>
              <w:t>db0</w:t>
            </w:r>
          </w:p>
        </w:tc>
        <w:tc>
          <w:tcPr>
            <w:tcW w:w="975" w:type="pct"/>
          </w:tcPr>
          <w:p w14:paraId="0F738D25" w14:textId="77777777" w:rsidR="008E7207" w:rsidRPr="006F4D85" w:rsidRDefault="008E7207" w:rsidP="00EC2470">
            <w:pPr>
              <w:pStyle w:val="TAC"/>
              <w:rPr>
                <w:noProof/>
              </w:rPr>
            </w:pPr>
            <w:r w:rsidRPr="006F4D85">
              <w:rPr>
                <w:noProof/>
              </w:rPr>
              <w:t>Used for deriving rsrp-ThresholdCSI-RS</w:t>
            </w:r>
          </w:p>
        </w:tc>
      </w:tr>
      <w:tr w:rsidR="008E7207" w:rsidRPr="006F4D85" w14:paraId="7CABDE51" w14:textId="77777777" w:rsidTr="00EC2470">
        <w:trPr>
          <w:trHeight w:val="162"/>
          <w:jc w:val="center"/>
        </w:trPr>
        <w:tc>
          <w:tcPr>
            <w:tcW w:w="1815" w:type="pct"/>
            <w:gridSpan w:val="5"/>
            <w:shd w:val="clear" w:color="auto" w:fill="auto"/>
          </w:tcPr>
          <w:p w14:paraId="4D1E9E48" w14:textId="77777777" w:rsidR="008E7207" w:rsidRPr="006F4D85" w:rsidRDefault="008E7207" w:rsidP="00EC2470">
            <w:pPr>
              <w:pStyle w:val="TAL"/>
              <w:rPr>
                <w:noProof/>
              </w:rPr>
            </w:pPr>
            <w:r w:rsidRPr="006F4D85">
              <w:rPr>
                <w:noProof/>
              </w:rPr>
              <w:t>beamFailureInstanceMaxCount</w:t>
            </w:r>
          </w:p>
        </w:tc>
        <w:tc>
          <w:tcPr>
            <w:tcW w:w="537" w:type="pct"/>
            <w:gridSpan w:val="2"/>
            <w:shd w:val="clear" w:color="auto" w:fill="auto"/>
          </w:tcPr>
          <w:p w14:paraId="2AAAFB76" w14:textId="77777777" w:rsidR="008E7207" w:rsidRPr="006F4D85" w:rsidRDefault="008E7207" w:rsidP="00EC2470">
            <w:pPr>
              <w:pStyle w:val="TAC"/>
              <w:rPr>
                <w:iCs/>
              </w:rPr>
            </w:pPr>
          </w:p>
        </w:tc>
        <w:tc>
          <w:tcPr>
            <w:tcW w:w="1673" w:type="pct"/>
            <w:shd w:val="clear" w:color="auto" w:fill="auto"/>
          </w:tcPr>
          <w:p w14:paraId="7C7DA665" w14:textId="77777777" w:rsidR="008E7207" w:rsidRPr="006F4D85" w:rsidRDefault="008E7207" w:rsidP="00EC2470">
            <w:pPr>
              <w:pStyle w:val="TAC"/>
              <w:rPr>
                <w:iCs/>
              </w:rPr>
            </w:pPr>
            <w:r w:rsidRPr="006F4D85">
              <w:rPr>
                <w:iCs/>
              </w:rPr>
              <w:t>n1</w:t>
            </w:r>
          </w:p>
        </w:tc>
        <w:tc>
          <w:tcPr>
            <w:tcW w:w="975" w:type="pct"/>
          </w:tcPr>
          <w:p w14:paraId="7B656A4C" w14:textId="77777777" w:rsidR="008E7207" w:rsidRPr="006F4D85" w:rsidRDefault="008E7207" w:rsidP="00EC2470">
            <w:pPr>
              <w:pStyle w:val="TAC"/>
              <w:rPr>
                <w:iCs/>
              </w:rPr>
            </w:pPr>
            <w:r w:rsidRPr="006F4D85">
              <w:rPr>
                <w:iCs/>
              </w:rPr>
              <w:t>see TS 38.321 [7], clause 5.17</w:t>
            </w:r>
          </w:p>
        </w:tc>
      </w:tr>
      <w:tr w:rsidR="008E7207" w:rsidRPr="006F4D85" w14:paraId="4A9F7B7F" w14:textId="77777777" w:rsidTr="00EC2470">
        <w:trPr>
          <w:trHeight w:val="162"/>
          <w:jc w:val="center"/>
        </w:trPr>
        <w:tc>
          <w:tcPr>
            <w:tcW w:w="1815" w:type="pct"/>
            <w:gridSpan w:val="5"/>
            <w:shd w:val="clear" w:color="auto" w:fill="auto"/>
          </w:tcPr>
          <w:p w14:paraId="687CBB3D" w14:textId="77777777" w:rsidR="008E7207" w:rsidRPr="006F4D85" w:rsidRDefault="008E7207" w:rsidP="00EC2470">
            <w:pPr>
              <w:pStyle w:val="TAL"/>
              <w:rPr>
                <w:noProof/>
              </w:rPr>
            </w:pPr>
            <w:r w:rsidRPr="006F4D85">
              <w:rPr>
                <w:noProof/>
              </w:rPr>
              <w:t>beamFailureDetectionTimer</w:t>
            </w:r>
          </w:p>
        </w:tc>
        <w:tc>
          <w:tcPr>
            <w:tcW w:w="537" w:type="pct"/>
            <w:gridSpan w:val="2"/>
            <w:shd w:val="clear" w:color="auto" w:fill="auto"/>
          </w:tcPr>
          <w:p w14:paraId="14281012" w14:textId="77777777" w:rsidR="008E7207" w:rsidRPr="006F4D85" w:rsidRDefault="008E7207" w:rsidP="00EC2470">
            <w:pPr>
              <w:pStyle w:val="TAC"/>
              <w:rPr>
                <w:iCs/>
              </w:rPr>
            </w:pPr>
          </w:p>
        </w:tc>
        <w:tc>
          <w:tcPr>
            <w:tcW w:w="1673" w:type="pct"/>
            <w:shd w:val="clear" w:color="auto" w:fill="auto"/>
          </w:tcPr>
          <w:p w14:paraId="5FFD2E25" w14:textId="77777777" w:rsidR="008E7207" w:rsidRPr="006F4D85" w:rsidRDefault="008E7207" w:rsidP="00EC2470">
            <w:pPr>
              <w:pStyle w:val="TAC"/>
              <w:rPr>
                <w:i/>
                <w:iCs/>
              </w:rPr>
            </w:pPr>
            <w:r w:rsidRPr="006F4D85">
              <w:rPr>
                <w:noProof/>
              </w:rPr>
              <w:t>pbfd4</w:t>
            </w:r>
          </w:p>
        </w:tc>
        <w:tc>
          <w:tcPr>
            <w:tcW w:w="975" w:type="pct"/>
          </w:tcPr>
          <w:p w14:paraId="0EE036B5" w14:textId="77777777" w:rsidR="008E7207" w:rsidRPr="006F4D85" w:rsidRDefault="008E7207" w:rsidP="00EC2470">
            <w:pPr>
              <w:pStyle w:val="TAC"/>
              <w:rPr>
                <w:noProof/>
              </w:rPr>
            </w:pPr>
            <w:r w:rsidRPr="006F4D85">
              <w:rPr>
                <w:iCs/>
              </w:rPr>
              <w:t>see TS 38.321 [7], clause 5.17</w:t>
            </w:r>
          </w:p>
        </w:tc>
      </w:tr>
      <w:tr w:rsidR="008E7207" w:rsidRPr="006F4D85" w14:paraId="3726DC2B" w14:textId="77777777" w:rsidTr="00EC2470">
        <w:trPr>
          <w:trHeight w:val="61"/>
          <w:jc w:val="center"/>
        </w:trPr>
        <w:tc>
          <w:tcPr>
            <w:tcW w:w="1217" w:type="pct"/>
            <w:gridSpan w:val="4"/>
            <w:shd w:val="clear" w:color="auto" w:fill="auto"/>
          </w:tcPr>
          <w:p w14:paraId="63518463" w14:textId="77777777" w:rsidR="008E7207" w:rsidRPr="006F4D85" w:rsidRDefault="008E7207" w:rsidP="00EC2470">
            <w:pPr>
              <w:pStyle w:val="TAL"/>
              <w:rPr>
                <w:rFonts w:cs="Arial"/>
                <w:bCs/>
              </w:rPr>
            </w:pPr>
            <w:r w:rsidRPr="006F4D85">
              <w:rPr>
                <w:noProof/>
              </w:rPr>
              <w:t>CSI-RS configuration for CSI reporting</w:t>
            </w:r>
          </w:p>
        </w:tc>
        <w:tc>
          <w:tcPr>
            <w:tcW w:w="603" w:type="pct"/>
            <w:gridSpan w:val="2"/>
            <w:shd w:val="clear" w:color="auto" w:fill="auto"/>
          </w:tcPr>
          <w:p w14:paraId="4950AE38" w14:textId="77777777" w:rsidR="008E7207" w:rsidRPr="006F4D85" w:rsidRDefault="008E7207" w:rsidP="00EC2470">
            <w:pPr>
              <w:pStyle w:val="TAL"/>
              <w:rPr>
                <w:noProof/>
                <w:lang w:val="it-IT"/>
              </w:rPr>
            </w:pPr>
            <w:r w:rsidRPr="006F4D85">
              <w:rPr>
                <w:noProof/>
                <w:lang w:val="it-IT"/>
              </w:rPr>
              <w:t>Config 1, 2</w:t>
            </w:r>
          </w:p>
        </w:tc>
        <w:tc>
          <w:tcPr>
            <w:tcW w:w="532" w:type="pct"/>
            <w:shd w:val="clear" w:color="auto" w:fill="auto"/>
          </w:tcPr>
          <w:p w14:paraId="37387588" w14:textId="77777777" w:rsidR="008E7207" w:rsidRPr="006F4D85" w:rsidRDefault="008E7207" w:rsidP="00EC2470">
            <w:pPr>
              <w:pStyle w:val="TAC"/>
              <w:rPr>
                <w:noProof/>
                <w:lang w:val="it-IT"/>
              </w:rPr>
            </w:pPr>
          </w:p>
        </w:tc>
        <w:tc>
          <w:tcPr>
            <w:tcW w:w="1673" w:type="pct"/>
          </w:tcPr>
          <w:p w14:paraId="0C01BE6C" w14:textId="77777777" w:rsidR="008E7207" w:rsidRPr="006F4D85" w:rsidRDefault="008E7207" w:rsidP="00EC2470">
            <w:pPr>
              <w:pStyle w:val="TAC"/>
              <w:rPr>
                <w:noProof/>
              </w:rPr>
            </w:pPr>
            <w:r w:rsidRPr="00FA49FA">
              <w:rPr>
                <w:szCs w:val="18"/>
              </w:rPr>
              <w:t>CSI-RS.3.1 TDD</w:t>
            </w:r>
          </w:p>
        </w:tc>
        <w:tc>
          <w:tcPr>
            <w:tcW w:w="975" w:type="pct"/>
          </w:tcPr>
          <w:p w14:paraId="39F2EACF" w14:textId="77777777" w:rsidR="008E7207" w:rsidRPr="006F4D85" w:rsidRDefault="008E7207" w:rsidP="00EC2470">
            <w:pPr>
              <w:pStyle w:val="TAC"/>
              <w:rPr>
                <w:szCs w:val="18"/>
              </w:rPr>
            </w:pPr>
            <w:r w:rsidRPr="006F4D85">
              <w:rPr>
                <w:rFonts w:cs="Arial" w:hint="eastAsia"/>
                <w:iCs/>
                <w:szCs w:val="18"/>
                <w:lang w:eastAsia="zh-CN"/>
              </w:rPr>
              <w:t>A.</w:t>
            </w:r>
            <w:r w:rsidRPr="006F4D85">
              <w:rPr>
                <w:rFonts w:cs="Arial"/>
                <w:iCs/>
                <w:szCs w:val="18"/>
                <w:lang w:eastAsia="zh-CN"/>
              </w:rPr>
              <w:t>3.14.2</w:t>
            </w:r>
          </w:p>
        </w:tc>
      </w:tr>
      <w:tr w:rsidR="008E7207" w:rsidRPr="006F4D85" w14:paraId="16758638" w14:textId="77777777" w:rsidTr="00EC2470">
        <w:trPr>
          <w:trHeight w:val="61"/>
          <w:jc w:val="center"/>
        </w:trPr>
        <w:tc>
          <w:tcPr>
            <w:tcW w:w="1820" w:type="pct"/>
            <w:gridSpan w:val="6"/>
            <w:shd w:val="clear" w:color="auto" w:fill="auto"/>
          </w:tcPr>
          <w:p w14:paraId="68D936B5" w14:textId="77777777" w:rsidR="008E7207" w:rsidRPr="006F4D85" w:rsidRDefault="008E7207" w:rsidP="00EC2470">
            <w:pPr>
              <w:pStyle w:val="TAL"/>
              <w:rPr>
                <w:noProof/>
                <w:lang w:val="it-IT"/>
              </w:rPr>
            </w:pPr>
            <w:r w:rsidRPr="006F4D85">
              <w:rPr>
                <w:noProof/>
                <w:lang w:val="it-IT"/>
              </w:rPr>
              <w:t>TCI states</w:t>
            </w:r>
          </w:p>
        </w:tc>
        <w:tc>
          <w:tcPr>
            <w:tcW w:w="532" w:type="pct"/>
            <w:shd w:val="clear" w:color="auto" w:fill="auto"/>
          </w:tcPr>
          <w:p w14:paraId="7014BCD4" w14:textId="77777777" w:rsidR="008E7207" w:rsidRPr="006F4D85" w:rsidRDefault="008E7207" w:rsidP="00EC2470">
            <w:pPr>
              <w:pStyle w:val="TAC"/>
              <w:rPr>
                <w:noProof/>
                <w:lang w:val="it-IT"/>
              </w:rPr>
            </w:pPr>
          </w:p>
        </w:tc>
        <w:tc>
          <w:tcPr>
            <w:tcW w:w="1673" w:type="pct"/>
            <w:shd w:val="clear" w:color="auto" w:fill="auto"/>
          </w:tcPr>
          <w:p w14:paraId="669D139D" w14:textId="77777777" w:rsidR="008E7207" w:rsidRPr="006F4D85" w:rsidRDefault="008E7207" w:rsidP="00EC2470">
            <w:pPr>
              <w:pStyle w:val="TAC"/>
              <w:rPr>
                <w:szCs w:val="18"/>
              </w:rPr>
            </w:pPr>
            <w:r w:rsidRPr="00FA49FA">
              <w:rPr>
                <w:rFonts w:eastAsia="MS Mincho"/>
              </w:rPr>
              <w:t>TCI.State.0</w:t>
            </w:r>
          </w:p>
        </w:tc>
        <w:tc>
          <w:tcPr>
            <w:tcW w:w="975" w:type="pct"/>
          </w:tcPr>
          <w:p w14:paraId="33065EF4" w14:textId="77777777" w:rsidR="008E7207" w:rsidRPr="006F4D85" w:rsidRDefault="008E7207" w:rsidP="00EC2470">
            <w:pPr>
              <w:pStyle w:val="TAC"/>
              <w:rPr>
                <w:szCs w:val="18"/>
              </w:rPr>
            </w:pPr>
          </w:p>
        </w:tc>
      </w:tr>
      <w:tr w:rsidR="008E7207" w:rsidRPr="006F4D85" w14:paraId="06C4A8FE" w14:textId="77777777" w:rsidTr="00EC2470">
        <w:trPr>
          <w:trHeight w:val="61"/>
          <w:jc w:val="center"/>
        </w:trPr>
        <w:tc>
          <w:tcPr>
            <w:tcW w:w="1217" w:type="pct"/>
            <w:gridSpan w:val="4"/>
            <w:shd w:val="clear" w:color="auto" w:fill="auto"/>
          </w:tcPr>
          <w:p w14:paraId="35AAC213" w14:textId="77777777" w:rsidR="008E7207" w:rsidRPr="006F4D85" w:rsidRDefault="008E7207" w:rsidP="00EC2470">
            <w:pPr>
              <w:pStyle w:val="TAL"/>
              <w:rPr>
                <w:noProof/>
              </w:rPr>
            </w:pPr>
            <w:r w:rsidRPr="006F4D85">
              <w:t>CSI-RS for tracking</w:t>
            </w:r>
          </w:p>
        </w:tc>
        <w:tc>
          <w:tcPr>
            <w:tcW w:w="603" w:type="pct"/>
            <w:gridSpan w:val="2"/>
            <w:shd w:val="clear" w:color="auto" w:fill="auto"/>
          </w:tcPr>
          <w:p w14:paraId="72E4216D" w14:textId="77777777" w:rsidR="008E7207" w:rsidRPr="006F4D85" w:rsidRDefault="008E7207" w:rsidP="00EC2470">
            <w:pPr>
              <w:pStyle w:val="TAL"/>
              <w:rPr>
                <w:noProof/>
                <w:lang w:val="it-IT"/>
              </w:rPr>
            </w:pPr>
            <w:r w:rsidRPr="006F4D85">
              <w:rPr>
                <w:noProof/>
                <w:lang w:val="it-IT"/>
              </w:rPr>
              <w:t>Config 1, 2</w:t>
            </w:r>
          </w:p>
        </w:tc>
        <w:tc>
          <w:tcPr>
            <w:tcW w:w="532" w:type="pct"/>
            <w:shd w:val="clear" w:color="auto" w:fill="auto"/>
          </w:tcPr>
          <w:p w14:paraId="34E33A39" w14:textId="77777777" w:rsidR="008E7207" w:rsidRPr="006F4D85" w:rsidRDefault="008E7207" w:rsidP="00EC2470">
            <w:pPr>
              <w:pStyle w:val="TAC"/>
              <w:rPr>
                <w:noProof/>
                <w:lang w:val="it-IT"/>
              </w:rPr>
            </w:pPr>
          </w:p>
        </w:tc>
        <w:tc>
          <w:tcPr>
            <w:tcW w:w="1673" w:type="pct"/>
            <w:shd w:val="clear" w:color="auto" w:fill="auto"/>
          </w:tcPr>
          <w:p w14:paraId="0C3D7EA4" w14:textId="77777777" w:rsidR="008E7207" w:rsidRPr="006F4D85" w:rsidRDefault="008E7207" w:rsidP="00EC2470">
            <w:pPr>
              <w:pStyle w:val="TAC"/>
              <w:rPr>
                <w:szCs w:val="18"/>
              </w:rPr>
            </w:pPr>
            <w:r w:rsidRPr="00FA49FA">
              <w:rPr>
                <w:szCs w:val="18"/>
              </w:rPr>
              <w:t>TRS.2.1 TDD</w:t>
            </w:r>
          </w:p>
        </w:tc>
        <w:tc>
          <w:tcPr>
            <w:tcW w:w="975" w:type="pct"/>
          </w:tcPr>
          <w:p w14:paraId="2E301C91" w14:textId="77777777" w:rsidR="008E7207" w:rsidRPr="006F4D85" w:rsidRDefault="008E7207" w:rsidP="00EC2470">
            <w:pPr>
              <w:pStyle w:val="TAC"/>
              <w:rPr>
                <w:szCs w:val="18"/>
              </w:rPr>
            </w:pPr>
          </w:p>
        </w:tc>
      </w:tr>
      <w:tr w:rsidR="008E7207" w:rsidRPr="006F4D85" w14:paraId="2F2D0EA9" w14:textId="77777777" w:rsidTr="00EC2470">
        <w:trPr>
          <w:trHeight w:val="61"/>
          <w:jc w:val="center"/>
        </w:trPr>
        <w:tc>
          <w:tcPr>
            <w:tcW w:w="1820" w:type="pct"/>
            <w:gridSpan w:val="6"/>
            <w:shd w:val="clear" w:color="auto" w:fill="auto"/>
          </w:tcPr>
          <w:p w14:paraId="4193C23C" w14:textId="77777777" w:rsidR="008E7207" w:rsidRPr="006F4D85" w:rsidRDefault="008E7207" w:rsidP="00EC2470">
            <w:pPr>
              <w:pStyle w:val="TAL"/>
              <w:rPr>
                <w:noProof/>
                <w:lang w:val="it-IT"/>
              </w:rPr>
            </w:pPr>
            <w:r w:rsidRPr="006F4D85">
              <w:rPr>
                <w:noProof/>
              </w:rPr>
              <w:t>SSB index assigned as RLM RS</w:t>
            </w:r>
          </w:p>
        </w:tc>
        <w:tc>
          <w:tcPr>
            <w:tcW w:w="532" w:type="pct"/>
            <w:shd w:val="clear" w:color="auto" w:fill="auto"/>
          </w:tcPr>
          <w:p w14:paraId="5C8F46D8" w14:textId="77777777" w:rsidR="008E7207" w:rsidRPr="006F4D85" w:rsidRDefault="008E7207" w:rsidP="00EC2470">
            <w:pPr>
              <w:pStyle w:val="TAC"/>
              <w:rPr>
                <w:noProof/>
                <w:lang w:val="it-IT"/>
              </w:rPr>
            </w:pPr>
          </w:p>
        </w:tc>
        <w:tc>
          <w:tcPr>
            <w:tcW w:w="1673" w:type="pct"/>
            <w:shd w:val="clear" w:color="auto" w:fill="auto"/>
          </w:tcPr>
          <w:p w14:paraId="7F9DBE82" w14:textId="77777777" w:rsidR="008E7207" w:rsidRPr="006F4D85" w:rsidRDefault="008E7207" w:rsidP="00EC2470">
            <w:pPr>
              <w:pStyle w:val="TAC"/>
              <w:rPr>
                <w:szCs w:val="18"/>
                <w:lang w:eastAsia="zh-CN"/>
              </w:rPr>
            </w:pPr>
            <w:r w:rsidRPr="006F4D85">
              <w:rPr>
                <w:rFonts w:hint="eastAsia"/>
                <w:szCs w:val="18"/>
                <w:lang w:eastAsia="zh-CN"/>
              </w:rPr>
              <w:t>0, 1</w:t>
            </w:r>
          </w:p>
        </w:tc>
        <w:tc>
          <w:tcPr>
            <w:tcW w:w="975" w:type="pct"/>
          </w:tcPr>
          <w:p w14:paraId="61A26C99" w14:textId="77777777" w:rsidR="008E7207" w:rsidRPr="006F4D85" w:rsidRDefault="008E7207" w:rsidP="00EC2470">
            <w:pPr>
              <w:pStyle w:val="TAC"/>
              <w:rPr>
                <w:szCs w:val="18"/>
              </w:rPr>
            </w:pPr>
          </w:p>
        </w:tc>
      </w:tr>
      <w:tr w:rsidR="008E7207" w:rsidRPr="006F4D85" w14:paraId="32250DD9" w14:textId="77777777" w:rsidTr="00EC2470">
        <w:trPr>
          <w:trHeight w:val="61"/>
          <w:jc w:val="center"/>
        </w:trPr>
        <w:tc>
          <w:tcPr>
            <w:tcW w:w="1820" w:type="pct"/>
            <w:gridSpan w:val="6"/>
            <w:shd w:val="clear" w:color="auto" w:fill="auto"/>
          </w:tcPr>
          <w:p w14:paraId="6E984481" w14:textId="77777777" w:rsidR="008E7207" w:rsidRPr="006F4D85" w:rsidRDefault="008E7207" w:rsidP="00EC2470">
            <w:pPr>
              <w:pStyle w:val="TAL"/>
              <w:rPr>
                <w:noProof/>
                <w:lang w:eastAsia="zh-CN"/>
              </w:rPr>
            </w:pPr>
            <w:r w:rsidRPr="006F4D85">
              <w:rPr>
                <w:rFonts w:hint="eastAsia"/>
                <w:noProof/>
                <w:lang w:eastAsia="zh-CN"/>
              </w:rPr>
              <w:t>T310 Timer</w:t>
            </w:r>
          </w:p>
        </w:tc>
        <w:tc>
          <w:tcPr>
            <w:tcW w:w="532" w:type="pct"/>
            <w:shd w:val="clear" w:color="auto" w:fill="auto"/>
          </w:tcPr>
          <w:p w14:paraId="62890445" w14:textId="77777777" w:rsidR="008E7207" w:rsidRPr="006F4D85" w:rsidRDefault="008E7207" w:rsidP="00EC2470">
            <w:pPr>
              <w:pStyle w:val="TAC"/>
              <w:rPr>
                <w:noProof/>
                <w:lang w:val="it-IT" w:eastAsia="zh-CN"/>
              </w:rPr>
            </w:pPr>
            <w:r w:rsidRPr="006F4D85">
              <w:rPr>
                <w:rFonts w:hint="eastAsia"/>
                <w:noProof/>
                <w:lang w:val="it-IT" w:eastAsia="zh-CN"/>
              </w:rPr>
              <w:t>ms</w:t>
            </w:r>
          </w:p>
        </w:tc>
        <w:tc>
          <w:tcPr>
            <w:tcW w:w="1673" w:type="pct"/>
            <w:shd w:val="clear" w:color="auto" w:fill="auto"/>
          </w:tcPr>
          <w:p w14:paraId="3D75AB33" w14:textId="77777777" w:rsidR="008E7207" w:rsidRPr="006F4D85" w:rsidRDefault="008E7207" w:rsidP="00EC2470">
            <w:pPr>
              <w:pStyle w:val="TAC"/>
              <w:rPr>
                <w:szCs w:val="18"/>
                <w:lang w:eastAsia="zh-CN"/>
              </w:rPr>
            </w:pPr>
            <w:r w:rsidRPr="006F4D85">
              <w:rPr>
                <w:rFonts w:hint="eastAsia"/>
                <w:szCs w:val="18"/>
                <w:lang w:eastAsia="zh-CN"/>
              </w:rPr>
              <w:t>1000</w:t>
            </w:r>
          </w:p>
        </w:tc>
        <w:tc>
          <w:tcPr>
            <w:tcW w:w="975" w:type="pct"/>
          </w:tcPr>
          <w:p w14:paraId="66359F16" w14:textId="77777777" w:rsidR="008E7207" w:rsidRPr="006F4D85" w:rsidRDefault="008E7207" w:rsidP="00EC2470">
            <w:pPr>
              <w:pStyle w:val="TAC"/>
              <w:rPr>
                <w:szCs w:val="18"/>
              </w:rPr>
            </w:pPr>
          </w:p>
        </w:tc>
      </w:tr>
      <w:tr w:rsidR="008E7207" w:rsidRPr="006F4D85" w14:paraId="6F9F09FA" w14:textId="77777777" w:rsidTr="00EC2470">
        <w:trPr>
          <w:trHeight w:val="61"/>
          <w:jc w:val="center"/>
        </w:trPr>
        <w:tc>
          <w:tcPr>
            <w:tcW w:w="1820" w:type="pct"/>
            <w:gridSpan w:val="6"/>
            <w:shd w:val="clear" w:color="auto" w:fill="auto"/>
          </w:tcPr>
          <w:p w14:paraId="5291052A" w14:textId="77777777" w:rsidR="008E7207" w:rsidRPr="006F4D85" w:rsidRDefault="008E7207" w:rsidP="00EC2470">
            <w:pPr>
              <w:pStyle w:val="TAL"/>
              <w:rPr>
                <w:noProof/>
                <w:lang w:eastAsia="zh-CN"/>
              </w:rPr>
            </w:pPr>
            <w:r w:rsidRPr="006F4D85">
              <w:rPr>
                <w:rFonts w:hint="eastAsia"/>
                <w:noProof/>
                <w:lang w:eastAsia="zh-CN"/>
              </w:rPr>
              <w:t>N310</w:t>
            </w:r>
          </w:p>
        </w:tc>
        <w:tc>
          <w:tcPr>
            <w:tcW w:w="532" w:type="pct"/>
            <w:shd w:val="clear" w:color="auto" w:fill="auto"/>
          </w:tcPr>
          <w:p w14:paraId="207FF31A" w14:textId="77777777" w:rsidR="008E7207" w:rsidRPr="006F4D85" w:rsidRDefault="008E7207" w:rsidP="00EC2470">
            <w:pPr>
              <w:pStyle w:val="TAC"/>
              <w:rPr>
                <w:noProof/>
                <w:lang w:val="it-IT"/>
              </w:rPr>
            </w:pPr>
          </w:p>
        </w:tc>
        <w:tc>
          <w:tcPr>
            <w:tcW w:w="1673" w:type="pct"/>
            <w:shd w:val="clear" w:color="auto" w:fill="auto"/>
          </w:tcPr>
          <w:p w14:paraId="679DF3ED" w14:textId="77777777" w:rsidR="008E7207" w:rsidRPr="006F4D85" w:rsidRDefault="008E7207" w:rsidP="00EC2470">
            <w:pPr>
              <w:pStyle w:val="TAC"/>
              <w:rPr>
                <w:szCs w:val="18"/>
                <w:lang w:eastAsia="zh-CN"/>
              </w:rPr>
            </w:pPr>
            <w:r w:rsidRPr="006F4D85">
              <w:rPr>
                <w:rFonts w:hint="eastAsia"/>
                <w:szCs w:val="18"/>
                <w:lang w:eastAsia="zh-CN"/>
              </w:rPr>
              <w:t>2</w:t>
            </w:r>
          </w:p>
        </w:tc>
        <w:tc>
          <w:tcPr>
            <w:tcW w:w="975" w:type="pct"/>
          </w:tcPr>
          <w:p w14:paraId="31A3AFE1" w14:textId="77777777" w:rsidR="008E7207" w:rsidRPr="006F4D85" w:rsidRDefault="008E7207" w:rsidP="00EC2470">
            <w:pPr>
              <w:pStyle w:val="TAC"/>
              <w:rPr>
                <w:szCs w:val="18"/>
              </w:rPr>
            </w:pPr>
          </w:p>
        </w:tc>
      </w:tr>
      <w:tr w:rsidR="008E7207" w:rsidRPr="006F4D85" w14:paraId="20A30A70" w14:textId="77777777" w:rsidTr="00EC2470">
        <w:trPr>
          <w:trHeight w:val="162"/>
          <w:jc w:val="center"/>
        </w:trPr>
        <w:tc>
          <w:tcPr>
            <w:tcW w:w="1815" w:type="pct"/>
            <w:gridSpan w:val="5"/>
            <w:shd w:val="clear" w:color="auto" w:fill="auto"/>
          </w:tcPr>
          <w:p w14:paraId="434EA159" w14:textId="77777777" w:rsidR="008E7207" w:rsidRPr="006F4D85" w:rsidRDefault="008E7207" w:rsidP="00EC2470">
            <w:pPr>
              <w:pStyle w:val="TAL"/>
              <w:rPr>
                <w:noProof/>
              </w:rPr>
            </w:pPr>
            <w:r w:rsidRPr="006F4D85">
              <w:rPr>
                <w:noProof/>
              </w:rPr>
              <w:t>T1</w:t>
            </w:r>
          </w:p>
        </w:tc>
        <w:tc>
          <w:tcPr>
            <w:tcW w:w="537" w:type="pct"/>
            <w:gridSpan w:val="2"/>
            <w:shd w:val="clear" w:color="auto" w:fill="auto"/>
          </w:tcPr>
          <w:p w14:paraId="3A90B1F8" w14:textId="77777777" w:rsidR="008E7207" w:rsidRPr="006F4D85" w:rsidRDefault="008E7207" w:rsidP="00EC2470">
            <w:pPr>
              <w:pStyle w:val="TAC"/>
              <w:rPr>
                <w:noProof/>
              </w:rPr>
            </w:pPr>
            <w:r w:rsidRPr="006F4D85">
              <w:rPr>
                <w:noProof/>
              </w:rPr>
              <w:t>s</w:t>
            </w:r>
          </w:p>
        </w:tc>
        <w:tc>
          <w:tcPr>
            <w:tcW w:w="1673" w:type="pct"/>
            <w:shd w:val="clear" w:color="auto" w:fill="auto"/>
          </w:tcPr>
          <w:p w14:paraId="5C083A61" w14:textId="77777777" w:rsidR="008E7207" w:rsidRPr="006F4D85" w:rsidRDefault="008E7207" w:rsidP="00EC2470">
            <w:pPr>
              <w:pStyle w:val="TAC"/>
              <w:rPr>
                <w:noProof/>
              </w:rPr>
            </w:pPr>
            <w:r w:rsidRPr="006F4D85">
              <w:rPr>
                <w:noProof/>
              </w:rPr>
              <w:t>1</w:t>
            </w:r>
          </w:p>
        </w:tc>
        <w:tc>
          <w:tcPr>
            <w:tcW w:w="975" w:type="pct"/>
          </w:tcPr>
          <w:p w14:paraId="42B4796C" w14:textId="77777777" w:rsidR="008E7207" w:rsidRPr="006F4D85" w:rsidRDefault="008E7207" w:rsidP="00EC2470">
            <w:pPr>
              <w:pStyle w:val="TAC"/>
              <w:rPr>
                <w:noProof/>
              </w:rPr>
            </w:pPr>
            <w:r w:rsidRPr="006F4D85">
              <w:rPr>
                <w:noProof/>
              </w:rPr>
              <w:t>During this time the the UE shall be fully synchronized to cell 1</w:t>
            </w:r>
          </w:p>
        </w:tc>
      </w:tr>
      <w:tr w:rsidR="008E7207" w:rsidRPr="006F4D85" w14:paraId="74AA4028" w14:textId="77777777" w:rsidTr="00EC2470">
        <w:trPr>
          <w:trHeight w:val="174"/>
          <w:jc w:val="center"/>
        </w:trPr>
        <w:tc>
          <w:tcPr>
            <w:tcW w:w="1815" w:type="pct"/>
            <w:gridSpan w:val="5"/>
            <w:shd w:val="clear" w:color="auto" w:fill="auto"/>
          </w:tcPr>
          <w:p w14:paraId="29D43B3D" w14:textId="77777777" w:rsidR="008E7207" w:rsidRPr="006F4D85" w:rsidRDefault="008E7207" w:rsidP="00EC2470">
            <w:pPr>
              <w:pStyle w:val="TAL"/>
              <w:rPr>
                <w:noProof/>
              </w:rPr>
            </w:pPr>
            <w:r w:rsidRPr="006F4D85">
              <w:rPr>
                <w:noProof/>
              </w:rPr>
              <w:t>T2</w:t>
            </w:r>
          </w:p>
        </w:tc>
        <w:tc>
          <w:tcPr>
            <w:tcW w:w="537" w:type="pct"/>
            <w:gridSpan w:val="2"/>
            <w:shd w:val="clear" w:color="auto" w:fill="auto"/>
          </w:tcPr>
          <w:p w14:paraId="4DF150C0" w14:textId="77777777" w:rsidR="008E7207" w:rsidRPr="006F4D85" w:rsidRDefault="008E7207" w:rsidP="00EC2470">
            <w:pPr>
              <w:pStyle w:val="TAC"/>
              <w:rPr>
                <w:noProof/>
              </w:rPr>
            </w:pPr>
            <w:r w:rsidRPr="006F4D85">
              <w:rPr>
                <w:noProof/>
              </w:rPr>
              <w:t>s</w:t>
            </w:r>
          </w:p>
        </w:tc>
        <w:tc>
          <w:tcPr>
            <w:tcW w:w="1673" w:type="pct"/>
            <w:shd w:val="clear" w:color="auto" w:fill="auto"/>
          </w:tcPr>
          <w:p w14:paraId="3DB3BB6E" w14:textId="77777777" w:rsidR="008E7207" w:rsidRPr="006F4D85" w:rsidRDefault="008E7207" w:rsidP="00EC2470">
            <w:pPr>
              <w:pStyle w:val="TAC"/>
              <w:rPr>
                <w:noProof/>
              </w:rPr>
            </w:pPr>
            <w:r w:rsidRPr="006F4D85">
              <w:rPr>
                <w:noProof/>
              </w:rPr>
              <w:t>3.37</w:t>
            </w:r>
          </w:p>
        </w:tc>
        <w:tc>
          <w:tcPr>
            <w:tcW w:w="975" w:type="pct"/>
          </w:tcPr>
          <w:p w14:paraId="332A3118" w14:textId="77777777" w:rsidR="008E7207" w:rsidRPr="006F4D85" w:rsidRDefault="008E7207" w:rsidP="00EC2470">
            <w:pPr>
              <w:pStyle w:val="TAC"/>
              <w:rPr>
                <w:noProof/>
              </w:rPr>
            </w:pPr>
          </w:p>
        </w:tc>
      </w:tr>
      <w:tr w:rsidR="008E7207" w:rsidRPr="006F4D85" w14:paraId="31A2880D" w14:textId="77777777" w:rsidTr="00EC2470">
        <w:trPr>
          <w:trHeight w:val="162"/>
          <w:jc w:val="center"/>
        </w:trPr>
        <w:tc>
          <w:tcPr>
            <w:tcW w:w="1815" w:type="pct"/>
            <w:gridSpan w:val="5"/>
            <w:shd w:val="clear" w:color="auto" w:fill="auto"/>
          </w:tcPr>
          <w:p w14:paraId="426C2196" w14:textId="77777777" w:rsidR="008E7207" w:rsidRPr="006F4D85" w:rsidRDefault="008E7207" w:rsidP="00EC2470">
            <w:pPr>
              <w:pStyle w:val="TAL"/>
              <w:rPr>
                <w:noProof/>
              </w:rPr>
            </w:pPr>
            <w:r w:rsidRPr="006F4D85">
              <w:rPr>
                <w:noProof/>
              </w:rPr>
              <w:t>T3</w:t>
            </w:r>
          </w:p>
        </w:tc>
        <w:tc>
          <w:tcPr>
            <w:tcW w:w="537" w:type="pct"/>
            <w:gridSpan w:val="2"/>
            <w:shd w:val="clear" w:color="auto" w:fill="auto"/>
          </w:tcPr>
          <w:p w14:paraId="4951566D" w14:textId="77777777" w:rsidR="008E7207" w:rsidRPr="006F4D85" w:rsidRDefault="008E7207" w:rsidP="00EC2470">
            <w:pPr>
              <w:pStyle w:val="TAC"/>
              <w:rPr>
                <w:noProof/>
              </w:rPr>
            </w:pPr>
            <w:r w:rsidRPr="006F4D85">
              <w:rPr>
                <w:noProof/>
              </w:rPr>
              <w:t>s</w:t>
            </w:r>
          </w:p>
        </w:tc>
        <w:tc>
          <w:tcPr>
            <w:tcW w:w="1673" w:type="pct"/>
            <w:shd w:val="clear" w:color="auto" w:fill="auto"/>
          </w:tcPr>
          <w:p w14:paraId="506D72C2" w14:textId="77777777" w:rsidR="008E7207" w:rsidRPr="006F4D85" w:rsidRDefault="008E7207" w:rsidP="00EC2470">
            <w:pPr>
              <w:pStyle w:val="TAC"/>
              <w:rPr>
                <w:noProof/>
              </w:rPr>
            </w:pPr>
            <w:r w:rsidRPr="006F4D85">
              <w:rPr>
                <w:noProof/>
              </w:rPr>
              <w:t>2.8</w:t>
            </w:r>
          </w:p>
        </w:tc>
        <w:tc>
          <w:tcPr>
            <w:tcW w:w="975" w:type="pct"/>
          </w:tcPr>
          <w:p w14:paraId="11D84A2E" w14:textId="77777777" w:rsidR="008E7207" w:rsidRPr="006F4D85" w:rsidRDefault="008E7207" w:rsidP="00EC2470">
            <w:pPr>
              <w:pStyle w:val="TAC"/>
              <w:rPr>
                <w:noProof/>
              </w:rPr>
            </w:pPr>
          </w:p>
        </w:tc>
      </w:tr>
      <w:tr w:rsidR="008E7207" w:rsidRPr="006F4D85" w14:paraId="3108AD23" w14:textId="77777777" w:rsidTr="00EC2470">
        <w:trPr>
          <w:trHeight w:val="162"/>
          <w:jc w:val="center"/>
        </w:trPr>
        <w:tc>
          <w:tcPr>
            <w:tcW w:w="1815" w:type="pct"/>
            <w:gridSpan w:val="5"/>
            <w:shd w:val="clear" w:color="auto" w:fill="auto"/>
          </w:tcPr>
          <w:p w14:paraId="434A1D2F" w14:textId="77777777" w:rsidR="008E7207" w:rsidRPr="006F4D85" w:rsidRDefault="008E7207" w:rsidP="00EC2470">
            <w:pPr>
              <w:pStyle w:val="TAL"/>
              <w:rPr>
                <w:noProof/>
              </w:rPr>
            </w:pPr>
            <w:r w:rsidRPr="006F4D85">
              <w:rPr>
                <w:noProof/>
              </w:rPr>
              <w:t>T4</w:t>
            </w:r>
          </w:p>
        </w:tc>
        <w:tc>
          <w:tcPr>
            <w:tcW w:w="537" w:type="pct"/>
            <w:gridSpan w:val="2"/>
            <w:shd w:val="clear" w:color="auto" w:fill="auto"/>
          </w:tcPr>
          <w:p w14:paraId="0D4E7256" w14:textId="77777777" w:rsidR="008E7207" w:rsidRPr="006F4D85" w:rsidRDefault="008E7207" w:rsidP="00EC2470">
            <w:pPr>
              <w:pStyle w:val="TAC"/>
              <w:rPr>
                <w:noProof/>
              </w:rPr>
            </w:pPr>
            <w:r w:rsidRPr="006F4D85">
              <w:rPr>
                <w:noProof/>
              </w:rPr>
              <w:t>s</w:t>
            </w:r>
          </w:p>
        </w:tc>
        <w:tc>
          <w:tcPr>
            <w:tcW w:w="1673" w:type="pct"/>
            <w:shd w:val="clear" w:color="auto" w:fill="auto"/>
          </w:tcPr>
          <w:p w14:paraId="1585140D" w14:textId="77777777" w:rsidR="008E7207" w:rsidRPr="006F4D85" w:rsidRDefault="008E7207" w:rsidP="00EC2470">
            <w:pPr>
              <w:pStyle w:val="TAC"/>
              <w:rPr>
                <w:noProof/>
              </w:rPr>
            </w:pPr>
            <w:r w:rsidRPr="006F4D85">
              <w:rPr>
                <w:noProof/>
              </w:rPr>
              <w:t>0</w:t>
            </w:r>
          </w:p>
        </w:tc>
        <w:tc>
          <w:tcPr>
            <w:tcW w:w="975" w:type="pct"/>
          </w:tcPr>
          <w:p w14:paraId="2D5F0327" w14:textId="77777777" w:rsidR="008E7207" w:rsidRPr="006F4D85" w:rsidRDefault="008E7207" w:rsidP="00EC2470">
            <w:pPr>
              <w:pStyle w:val="TAC"/>
              <w:rPr>
                <w:noProof/>
              </w:rPr>
            </w:pPr>
          </w:p>
        </w:tc>
      </w:tr>
      <w:tr w:rsidR="008E7207" w:rsidRPr="006F4D85" w14:paraId="22DE4AAA" w14:textId="77777777" w:rsidTr="00EC2470">
        <w:trPr>
          <w:trHeight w:val="162"/>
          <w:jc w:val="center"/>
        </w:trPr>
        <w:tc>
          <w:tcPr>
            <w:tcW w:w="1815" w:type="pct"/>
            <w:gridSpan w:val="5"/>
            <w:shd w:val="clear" w:color="auto" w:fill="auto"/>
          </w:tcPr>
          <w:p w14:paraId="34E6D382" w14:textId="77777777" w:rsidR="008E7207" w:rsidRPr="006F4D85" w:rsidRDefault="008E7207" w:rsidP="00EC2470">
            <w:pPr>
              <w:pStyle w:val="TAL"/>
              <w:rPr>
                <w:noProof/>
              </w:rPr>
            </w:pPr>
            <w:r w:rsidRPr="006F4D85">
              <w:rPr>
                <w:noProof/>
              </w:rPr>
              <w:t>T5</w:t>
            </w:r>
          </w:p>
        </w:tc>
        <w:tc>
          <w:tcPr>
            <w:tcW w:w="537" w:type="pct"/>
            <w:gridSpan w:val="2"/>
            <w:shd w:val="clear" w:color="auto" w:fill="auto"/>
          </w:tcPr>
          <w:p w14:paraId="164CFA1F" w14:textId="77777777" w:rsidR="008E7207" w:rsidRPr="006F4D85" w:rsidRDefault="008E7207" w:rsidP="00EC2470">
            <w:pPr>
              <w:pStyle w:val="TAC"/>
              <w:rPr>
                <w:noProof/>
              </w:rPr>
            </w:pPr>
            <w:r w:rsidRPr="006F4D85">
              <w:rPr>
                <w:noProof/>
              </w:rPr>
              <w:t>s</w:t>
            </w:r>
          </w:p>
        </w:tc>
        <w:tc>
          <w:tcPr>
            <w:tcW w:w="1673" w:type="pct"/>
            <w:shd w:val="clear" w:color="auto" w:fill="auto"/>
          </w:tcPr>
          <w:p w14:paraId="22242D36" w14:textId="77777777" w:rsidR="008E7207" w:rsidRPr="006F4D85" w:rsidRDefault="008E7207" w:rsidP="00EC2470">
            <w:pPr>
              <w:pStyle w:val="TAC"/>
              <w:rPr>
                <w:noProof/>
              </w:rPr>
            </w:pPr>
            <w:r w:rsidRPr="006F4D85">
              <w:rPr>
                <w:noProof/>
              </w:rPr>
              <w:t>0.61</w:t>
            </w:r>
          </w:p>
        </w:tc>
        <w:tc>
          <w:tcPr>
            <w:tcW w:w="975" w:type="pct"/>
          </w:tcPr>
          <w:p w14:paraId="60E74210" w14:textId="77777777" w:rsidR="008E7207" w:rsidRPr="006F4D85" w:rsidRDefault="008E7207" w:rsidP="00EC2470">
            <w:pPr>
              <w:pStyle w:val="TAC"/>
              <w:rPr>
                <w:noProof/>
              </w:rPr>
            </w:pPr>
          </w:p>
        </w:tc>
      </w:tr>
      <w:tr w:rsidR="008E7207" w:rsidRPr="006F4D85" w14:paraId="209D4C60" w14:textId="77777777" w:rsidTr="00EC2470">
        <w:trPr>
          <w:trHeight w:val="162"/>
          <w:jc w:val="center"/>
        </w:trPr>
        <w:tc>
          <w:tcPr>
            <w:tcW w:w="1815" w:type="pct"/>
            <w:gridSpan w:val="5"/>
            <w:shd w:val="clear" w:color="auto" w:fill="auto"/>
          </w:tcPr>
          <w:p w14:paraId="44E30FFC" w14:textId="77777777" w:rsidR="008E7207" w:rsidRPr="006F4D85" w:rsidRDefault="008E7207" w:rsidP="00EC2470">
            <w:pPr>
              <w:pStyle w:val="TAL"/>
              <w:rPr>
                <w:noProof/>
              </w:rPr>
            </w:pPr>
            <w:r w:rsidRPr="006F4D85">
              <w:rPr>
                <w:noProof/>
              </w:rPr>
              <w:t>D1</w:t>
            </w:r>
          </w:p>
        </w:tc>
        <w:tc>
          <w:tcPr>
            <w:tcW w:w="537" w:type="pct"/>
            <w:gridSpan w:val="2"/>
            <w:shd w:val="clear" w:color="auto" w:fill="auto"/>
          </w:tcPr>
          <w:p w14:paraId="55E9012D" w14:textId="77777777" w:rsidR="008E7207" w:rsidRPr="006F4D85" w:rsidRDefault="008E7207" w:rsidP="00EC2470">
            <w:pPr>
              <w:pStyle w:val="TAC"/>
              <w:rPr>
                <w:noProof/>
              </w:rPr>
            </w:pPr>
            <w:r w:rsidRPr="006F4D85">
              <w:rPr>
                <w:noProof/>
              </w:rPr>
              <w:t>s</w:t>
            </w:r>
          </w:p>
        </w:tc>
        <w:tc>
          <w:tcPr>
            <w:tcW w:w="1673" w:type="pct"/>
            <w:shd w:val="clear" w:color="auto" w:fill="auto"/>
          </w:tcPr>
          <w:p w14:paraId="66DEF1E3" w14:textId="77777777" w:rsidR="008E7207" w:rsidRPr="006F4D85" w:rsidRDefault="008E7207" w:rsidP="00EC2470">
            <w:pPr>
              <w:pStyle w:val="TAC"/>
              <w:rPr>
                <w:noProof/>
              </w:rPr>
            </w:pPr>
            <w:r w:rsidRPr="006F4D85">
              <w:rPr>
                <w:noProof/>
              </w:rPr>
              <w:t>0.57</w:t>
            </w:r>
          </w:p>
        </w:tc>
        <w:tc>
          <w:tcPr>
            <w:tcW w:w="975" w:type="pct"/>
          </w:tcPr>
          <w:p w14:paraId="11F289CE" w14:textId="77777777" w:rsidR="008E7207" w:rsidRPr="006F4D85" w:rsidRDefault="008E7207" w:rsidP="00EC2470">
            <w:pPr>
              <w:pStyle w:val="TAC"/>
              <w:rPr>
                <w:noProof/>
              </w:rPr>
            </w:pPr>
          </w:p>
        </w:tc>
      </w:tr>
      <w:tr w:rsidR="008E7207" w:rsidRPr="006F4D85" w14:paraId="6B5BC6A6" w14:textId="77777777" w:rsidTr="00EC2470">
        <w:trPr>
          <w:trHeight w:val="130"/>
          <w:jc w:val="center"/>
        </w:trPr>
        <w:tc>
          <w:tcPr>
            <w:tcW w:w="5000" w:type="pct"/>
            <w:gridSpan w:val="9"/>
          </w:tcPr>
          <w:p w14:paraId="4D87BC9E" w14:textId="77777777" w:rsidR="008E7207" w:rsidRPr="006F4D85" w:rsidRDefault="008E7207" w:rsidP="00EC2470">
            <w:pPr>
              <w:pStyle w:val="TAN"/>
            </w:pPr>
            <w:r w:rsidRPr="006F4D85">
              <w:t>Note 1:</w:t>
            </w:r>
            <w:r w:rsidRPr="006F4D85">
              <w:tab/>
              <w:t>UE-specific PDCCH is not transmitted after T1 starts.</w:t>
            </w:r>
          </w:p>
        </w:tc>
      </w:tr>
    </w:tbl>
    <w:p w14:paraId="3AE0B28F" w14:textId="77777777" w:rsidR="008E7207" w:rsidRPr="006F4D85" w:rsidRDefault="008E7207" w:rsidP="008E7207">
      <w:pPr>
        <w:spacing w:before="120"/>
      </w:pPr>
    </w:p>
    <w:p w14:paraId="592EF349" w14:textId="77777777" w:rsidR="008E7207" w:rsidRPr="006F4D85" w:rsidRDefault="008E7207" w:rsidP="008E7207">
      <w:pPr>
        <w:pStyle w:val="TH"/>
        <w:rPr>
          <w:lang w:val="en-US"/>
        </w:rPr>
      </w:pPr>
      <w:r w:rsidRPr="006F4D85">
        <w:t xml:space="preserve">Table A.5.5.5.2.1-3: Cell specific test parameters </w:t>
      </w:r>
      <w:r w:rsidRPr="006F4D85">
        <w:rPr>
          <w:lang w:val="en-US"/>
        </w:rPr>
        <w:t>for FR2 PSCell for SSB-based beam failure detection and link recovery testing in 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06"/>
        <w:gridCol w:w="1062"/>
        <w:gridCol w:w="879"/>
        <w:gridCol w:w="879"/>
        <w:gridCol w:w="879"/>
        <w:gridCol w:w="879"/>
        <w:gridCol w:w="879"/>
      </w:tblGrid>
      <w:tr w:rsidR="008E7207" w:rsidRPr="006F4D85" w14:paraId="65C3ADEF" w14:textId="77777777" w:rsidTr="00EC2470">
        <w:trPr>
          <w:cantSplit/>
          <w:trHeight w:val="199"/>
          <w:jc w:val="center"/>
        </w:trPr>
        <w:tc>
          <w:tcPr>
            <w:tcW w:w="3469" w:type="dxa"/>
            <w:gridSpan w:val="2"/>
            <w:tcBorders>
              <w:top w:val="single" w:sz="4" w:space="0" w:color="auto"/>
              <w:left w:val="single" w:sz="4" w:space="0" w:color="auto"/>
              <w:bottom w:val="nil"/>
              <w:right w:val="single" w:sz="4" w:space="0" w:color="auto"/>
            </w:tcBorders>
          </w:tcPr>
          <w:p w14:paraId="79382177" w14:textId="77777777" w:rsidR="008E7207" w:rsidRPr="006F4D85" w:rsidRDefault="008E7207" w:rsidP="00EC2470">
            <w:pPr>
              <w:pStyle w:val="TAH"/>
            </w:pPr>
            <w:r w:rsidRPr="006F4D85">
              <w:t>Parameter</w:t>
            </w:r>
          </w:p>
        </w:tc>
        <w:tc>
          <w:tcPr>
            <w:tcW w:w="1062" w:type="dxa"/>
            <w:tcBorders>
              <w:top w:val="single" w:sz="4" w:space="0" w:color="auto"/>
              <w:left w:val="single" w:sz="4" w:space="0" w:color="auto"/>
              <w:bottom w:val="nil"/>
              <w:right w:val="single" w:sz="4" w:space="0" w:color="auto"/>
            </w:tcBorders>
          </w:tcPr>
          <w:p w14:paraId="7968CC49" w14:textId="77777777" w:rsidR="008E7207" w:rsidRPr="006F4D85" w:rsidRDefault="008E7207" w:rsidP="00EC2470">
            <w:pPr>
              <w:pStyle w:val="TAH"/>
            </w:pPr>
            <w:r w:rsidRPr="006F4D85">
              <w:t>Unit</w:t>
            </w:r>
          </w:p>
        </w:tc>
        <w:tc>
          <w:tcPr>
            <w:tcW w:w="4395" w:type="dxa"/>
            <w:gridSpan w:val="5"/>
            <w:tcBorders>
              <w:top w:val="single" w:sz="4" w:space="0" w:color="auto"/>
              <w:left w:val="single" w:sz="4" w:space="0" w:color="auto"/>
              <w:bottom w:val="single" w:sz="4" w:space="0" w:color="auto"/>
              <w:right w:val="single" w:sz="4" w:space="0" w:color="auto"/>
            </w:tcBorders>
          </w:tcPr>
          <w:p w14:paraId="447208AD" w14:textId="77777777" w:rsidR="008E7207" w:rsidRPr="006F4D85" w:rsidRDefault="008E7207" w:rsidP="00EC2470">
            <w:pPr>
              <w:pStyle w:val="TAH"/>
              <w:rPr>
                <w:rFonts w:eastAsia="MS Mincho"/>
              </w:rPr>
            </w:pPr>
            <w:r w:rsidRPr="006F4D85">
              <w:t>Test 1</w:t>
            </w:r>
          </w:p>
        </w:tc>
      </w:tr>
      <w:tr w:rsidR="008E7207" w:rsidRPr="006F4D85" w14:paraId="210F2723" w14:textId="77777777" w:rsidTr="00EC2470">
        <w:trPr>
          <w:cantSplit/>
          <w:trHeight w:val="199"/>
          <w:jc w:val="center"/>
        </w:trPr>
        <w:tc>
          <w:tcPr>
            <w:tcW w:w="3469" w:type="dxa"/>
            <w:gridSpan w:val="2"/>
            <w:tcBorders>
              <w:top w:val="nil"/>
              <w:left w:val="single" w:sz="4" w:space="0" w:color="auto"/>
              <w:bottom w:val="single" w:sz="4" w:space="0" w:color="auto"/>
              <w:right w:val="single" w:sz="4" w:space="0" w:color="auto"/>
            </w:tcBorders>
          </w:tcPr>
          <w:p w14:paraId="1EF4A8E8" w14:textId="77777777" w:rsidR="008E7207" w:rsidRPr="006F4D85" w:rsidRDefault="008E7207" w:rsidP="00EC2470">
            <w:pPr>
              <w:pStyle w:val="TAH"/>
            </w:pPr>
          </w:p>
        </w:tc>
        <w:tc>
          <w:tcPr>
            <w:tcW w:w="1062" w:type="dxa"/>
            <w:tcBorders>
              <w:top w:val="nil"/>
              <w:left w:val="single" w:sz="4" w:space="0" w:color="auto"/>
              <w:bottom w:val="single" w:sz="4" w:space="0" w:color="auto"/>
              <w:right w:val="single" w:sz="4" w:space="0" w:color="auto"/>
            </w:tcBorders>
          </w:tcPr>
          <w:p w14:paraId="2B008228" w14:textId="77777777" w:rsidR="008E7207" w:rsidRPr="006F4D85" w:rsidRDefault="008E7207" w:rsidP="00EC2470">
            <w:pPr>
              <w:pStyle w:val="TAH"/>
            </w:pPr>
          </w:p>
        </w:tc>
        <w:tc>
          <w:tcPr>
            <w:tcW w:w="879" w:type="dxa"/>
            <w:tcBorders>
              <w:top w:val="single" w:sz="4" w:space="0" w:color="auto"/>
              <w:left w:val="single" w:sz="4" w:space="0" w:color="auto"/>
              <w:bottom w:val="single" w:sz="4" w:space="0" w:color="auto"/>
              <w:right w:val="single" w:sz="4" w:space="0" w:color="auto"/>
            </w:tcBorders>
          </w:tcPr>
          <w:p w14:paraId="4D8E0302" w14:textId="77777777" w:rsidR="008E7207" w:rsidRPr="006F4D85" w:rsidRDefault="008E7207" w:rsidP="00EC2470">
            <w:pPr>
              <w:pStyle w:val="TAH"/>
              <w:rPr>
                <w:rFonts w:eastAsia="MS Mincho"/>
              </w:rPr>
            </w:pPr>
            <w:r w:rsidRPr="006F4D85">
              <w:t>T1</w:t>
            </w:r>
          </w:p>
        </w:tc>
        <w:tc>
          <w:tcPr>
            <w:tcW w:w="879" w:type="dxa"/>
            <w:tcBorders>
              <w:top w:val="single" w:sz="4" w:space="0" w:color="auto"/>
              <w:left w:val="single" w:sz="4" w:space="0" w:color="auto"/>
              <w:bottom w:val="single" w:sz="4" w:space="0" w:color="auto"/>
              <w:right w:val="single" w:sz="4" w:space="0" w:color="auto"/>
            </w:tcBorders>
          </w:tcPr>
          <w:p w14:paraId="5C1652B2" w14:textId="77777777" w:rsidR="008E7207" w:rsidRPr="006F4D85" w:rsidRDefault="008E7207" w:rsidP="00EC2470">
            <w:pPr>
              <w:pStyle w:val="TAH"/>
              <w:rPr>
                <w:rFonts w:eastAsia="MS Mincho"/>
              </w:rPr>
            </w:pPr>
            <w:r w:rsidRPr="006F4D85">
              <w:t>T2</w:t>
            </w:r>
          </w:p>
        </w:tc>
        <w:tc>
          <w:tcPr>
            <w:tcW w:w="879" w:type="dxa"/>
            <w:tcBorders>
              <w:top w:val="single" w:sz="4" w:space="0" w:color="auto"/>
              <w:left w:val="single" w:sz="4" w:space="0" w:color="auto"/>
              <w:bottom w:val="single" w:sz="4" w:space="0" w:color="auto"/>
              <w:right w:val="single" w:sz="4" w:space="0" w:color="auto"/>
            </w:tcBorders>
          </w:tcPr>
          <w:p w14:paraId="5F6F50E0" w14:textId="77777777" w:rsidR="008E7207" w:rsidRPr="006F4D85" w:rsidRDefault="008E7207" w:rsidP="00EC2470">
            <w:pPr>
              <w:pStyle w:val="TAH"/>
              <w:rPr>
                <w:rFonts w:eastAsia="MS Mincho"/>
              </w:rPr>
            </w:pPr>
            <w:r w:rsidRPr="006F4D85">
              <w:t>T3</w:t>
            </w:r>
          </w:p>
        </w:tc>
        <w:tc>
          <w:tcPr>
            <w:tcW w:w="879" w:type="dxa"/>
            <w:tcBorders>
              <w:top w:val="single" w:sz="4" w:space="0" w:color="auto"/>
              <w:left w:val="single" w:sz="4" w:space="0" w:color="auto"/>
              <w:bottom w:val="single" w:sz="4" w:space="0" w:color="auto"/>
              <w:right w:val="single" w:sz="4" w:space="0" w:color="auto"/>
            </w:tcBorders>
          </w:tcPr>
          <w:p w14:paraId="4C7E95E3" w14:textId="77777777" w:rsidR="008E7207" w:rsidRPr="006F4D85" w:rsidRDefault="008E7207" w:rsidP="00EC2470">
            <w:pPr>
              <w:pStyle w:val="TAH"/>
              <w:rPr>
                <w:rFonts w:eastAsia="MS Mincho"/>
              </w:rPr>
            </w:pPr>
            <w:r w:rsidRPr="006F4D85">
              <w:t>T4</w:t>
            </w:r>
          </w:p>
        </w:tc>
        <w:tc>
          <w:tcPr>
            <w:tcW w:w="879" w:type="dxa"/>
            <w:tcBorders>
              <w:top w:val="single" w:sz="4" w:space="0" w:color="auto"/>
              <w:left w:val="single" w:sz="4" w:space="0" w:color="auto"/>
              <w:bottom w:val="single" w:sz="4" w:space="0" w:color="auto"/>
              <w:right w:val="single" w:sz="4" w:space="0" w:color="auto"/>
            </w:tcBorders>
          </w:tcPr>
          <w:p w14:paraId="2F49109D" w14:textId="77777777" w:rsidR="008E7207" w:rsidRPr="006F4D85" w:rsidRDefault="008E7207" w:rsidP="00EC2470">
            <w:pPr>
              <w:pStyle w:val="TAH"/>
              <w:rPr>
                <w:rFonts w:eastAsia="MS Mincho"/>
              </w:rPr>
            </w:pPr>
            <w:r w:rsidRPr="006F4D85">
              <w:t>T5</w:t>
            </w:r>
          </w:p>
        </w:tc>
      </w:tr>
      <w:tr w:rsidR="008E7207" w:rsidRPr="006F4D85" w14:paraId="68B7F79A" w14:textId="77777777" w:rsidTr="00EC2470">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tcPr>
          <w:p w14:paraId="5D5D23DC" w14:textId="77777777" w:rsidR="008E7207" w:rsidRPr="006F4D85" w:rsidRDefault="008E7207" w:rsidP="00EC2470">
            <w:pPr>
              <w:pStyle w:val="TAL"/>
            </w:pPr>
            <w:r w:rsidRPr="006F4D85">
              <w:t>AoA setup</w:t>
            </w:r>
          </w:p>
        </w:tc>
        <w:tc>
          <w:tcPr>
            <w:tcW w:w="1062" w:type="dxa"/>
            <w:tcBorders>
              <w:top w:val="single" w:sz="4" w:space="0" w:color="auto"/>
              <w:left w:val="single" w:sz="4" w:space="0" w:color="auto"/>
              <w:bottom w:val="single" w:sz="4" w:space="0" w:color="auto"/>
              <w:right w:val="single" w:sz="4" w:space="0" w:color="auto"/>
            </w:tcBorders>
          </w:tcPr>
          <w:p w14:paraId="593586F6" w14:textId="77777777" w:rsidR="008E7207" w:rsidRPr="006F4D85"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7587759D" w14:textId="77777777" w:rsidR="008E7207" w:rsidRPr="006F4D85" w:rsidRDefault="008E7207" w:rsidP="00EC2470">
            <w:pPr>
              <w:pStyle w:val="TAC"/>
              <w:rPr>
                <w:rFonts w:eastAsia="MS Mincho"/>
              </w:rPr>
            </w:pPr>
            <w:r w:rsidRPr="006F4D85">
              <w:rPr>
                <w:rFonts w:eastAsia="MS Mincho"/>
              </w:rPr>
              <w:t xml:space="preserve">Setup </w:t>
            </w:r>
            <w:r>
              <w:rPr>
                <w:rFonts w:eastAsia="MS Mincho"/>
              </w:rPr>
              <w:t>1</w:t>
            </w:r>
            <w:r w:rsidRPr="006F4D85">
              <w:rPr>
                <w:rFonts w:eastAsia="MS Mincho"/>
              </w:rPr>
              <w:t xml:space="preserve"> defined in A.3.15</w:t>
            </w:r>
          </w:p>
        </w:tc>
      </w:tr>
      <w:tr w:rsidR="008E7207" w:rsidRPr="006F4D85" w14:paraId="4BD51FC9" w14:textId="77777777" w:rsidTr="00EC2470">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tcPr>
          <w:p w14:paraId="74A2BA9D" w14:textId="77777777" w:rsidR="008E7207" w:rsidRPr="006F4D85" w:rsidRDefault="008E7207" w:rsidP="00EC2470">
            <w:pPr>
              <w:pStyle w:val="TAL"/>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10</w:t>
            </w:r>
          </w:p>
        </w:tc>
        <w:tc>
          <w:tcPr>
            <w:tcW w:w="1062" w:type="dxa"/>
            <w:tcBorders>
              <w:top w:val="single" w:sz="4" w:space="0" w:color="auto"/>
              <w:left w:val="single" w:sz="4" w:space="0" w:color="auto"/>
              <w:bottom w:val="single" w:sz="4" w:space="0" w:color="auto"/>
              <w:right w:val="single" w:sz="4" w:space="0" w:color="auto"/>
            </w:tcBorders>
          </w:tcPr>
          <w:p w14:paraId="21DE19EA" w14:textId="77777777" w:rsidR="008E7207" w:rsidRPr="006F4D85"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6094E9AB" w14:textId="77777777" w:rsidR="008E7207" w:rsidRPr="006F4D85" w:rsidRDefault="008E7207" w:rsidP="00EC2470">
            <w:pPr>
              <w:pStyle w:val="TAC"/>
              <w:rPr>
                <w:rFonts w:eastAsia="MS Mincho"/>
              </w:rPr>
            </w:pPr>
            <w:r w:rsidRPr="00397BF7">
              <w:rPr>
                <w:lang w:val="en-US"/>
              </w:rPr>
              <w:t>Rough</w:t>
            </w:r>
          </w:p>
        </w:tc>
      </w:tr>
      <w:tr w:rsidR="008E7207" w:rsidRPr="006F4D85" w14:paraId="7B70D097" w14:textId="77777777" w:rsidTr="00EC2470">
        <w:trPr>
          <w:cantSplit/>
          <w:trHeight w:val="270"/>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4A31339E" w14:textId="77777777" w:rsidR="008E7207" w:rsidRPr="006F4D85" w:rsidRDefault="008E7207" w:rsidP="00EC2470">
            <w:pPr>
              <w:pStyle w:val="TAL"/>
              <w:rPr>
                <w:rFonts w:cs="Arial"/>
                <w:lang w:val="en-US"/>
              </w:rPr>
            </w:pPr>
            <w:r w:rsidRPr="006F4D85">
              <w:rPr>
                <w:rFonts w:cs="Arial"/>
                <w:szCs w:val="16"/>
                <w:lang w:eastAsia="ja-JP"/>
              </w:rPr>
              <w:t>EPRE ratio of PDCCH DMRS to SSS</w:t>
            </w:r>
          </w:p>
        </w:tc>
        <w:tc>
          <w:tcPr>
            <w:tcW w:w="1062" w:type="dxa"/>
            <w:tcBorders>
              <w:top w:val="single" w:sz="4" w:space="0" w:color="auto"/>
              <w:left w:val="single" w:sz="4" w:space="0" w:color="auto"/>
              <w:bottom w:val="single" w:sz="4" w:space="0" w:color="auto"/>
              <w:right w:val="single" w:sz="4" w:space="0" w:color="auto"/>
            </w:tcBorders>
            <w:hideMark/>
          </w:tcPr>
          <w:p w14:paraId="5C9606D1" w14:textId="77777777" w:rsidR="008E7207" w:rsidRPr="006F4D85" w:rsidRDefault="008E7207" w:rsidP="00EC2470">
            <w:pPr>
              <w:pStyle w:val="TAC"/>
            </w:pPr>
            <w:r w:rsidRPr="006F4D85">
              <w:t>dB</w:t>
            </w:r>
          </w:p>
        </w:tc>
        <w:tc>
          <w:tcPr>
            <w:tcW w:w="4395" w:type="dxa"/>
            <w:gridSpan w:val="5"/>
            <w:tcBorders>
              <w:top w:val="single" w:sz="4" w:space="0" w:color="auto"/>
              <w:left w:val="single" w:sz="4" w:space="0" w:color="auto"/>
              <w:bottom w:val="nil"/>
              <w:right w:val="single" w:sz="4" w:space="0" w:color="auto"/>
            </w:tcBorders>
            <w:shd w:val="clear" w:color="auto" w:fill="auto"/>
          </w:tcPr>
          <w:p w14:paraId="029078A4" w14:textId="77777777" w:rsidR="008E7207" w:rsidRPr="006F4D85" w:rsidRDefault="008E7207" w:rsidP="00EC2470">
            <w:pPr>
              <w:pStyle w:val="TAC"/>
            </w:pPr>
          </w:p>
        </w:tc>
      </w:tr>
      <w:tr w:rsidR="008E7207" w:rsidRPr="006F4D85" w14:paraId="4927A958" w14:textId="77777777" w:rsidTr="00EC2470">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31FF26B9" w14:textId="77777777" w:rsidR="008E7207" w:rsidRPr="006F4D85" w:rsidRDefault="008E7207" w:rsidP="00EC2470">
            <w:pPr>
              <w:pStyle w:val="TAL"/>
              <w:rPr>
                <w:rFonts w:cs="Arial"/>
                <w:lang w:val="en-US"/>
              </w:rPr>
            </w:pPr>
            <w:r w:rsidRPr="006F4D85">
              <w:rPr>
                <w:rFonts w:cs="Arial"/>
                <w:szCs w:val="16"/>
                <w:lang w:eastAsia="ja-JP"/>
              </w:rPr>
              <w:t>EPRE ratio of PDCCH to PDCCH DMRS</w:t>
            </w:r>
          </w:p>
        </w:tc>
        <w:tc>
          <w:tcPr>
            <w:tcW w:w="1062" w:type="dxa"/>
            <w:tcBorders>
              <w:top w:val="single" w:sz="4" w:space="0" w:color="auto"/>
              <w:left w:val="single" w:sz="4" w:space="0" w:color="auto"/>
              <w:bottom w:val="single" w:sz="4" w:space="0" w:color="auto"/>
              <w:right w:val="single" w:sz="4" w:space="0" w:color="auto"/>
            </w:tcBorders>
            <w:hideMark/>
          </w:tcPr>
          <w:p w14:paraId="247D46F9"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tcPr>
          <w:p w14:paraId="75188809" w14:textId="77777777" w:rsidR="008E7207" w:rsidRPr="006F4D85" w:rsidRDefault="008E7207" w:rsidP="00EC2470">
            <w:pPr>
              <w:pStyle w:val="TAC"/>
            </w:pPr>
          </w:p>
        </w:tc>
      </w:tr>
      <w:tr w:rsidR="008E7207" w:rsidRPr="006F4D85" w14:paraId="493E5CDE"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1987A5A" w14:textId="77777777" w:rsidR="008E7207" w:rsidRPr="006F4D85" w:rsidRDefault="008E7207" w:rsidP="00EC2470">
            <w:pPr>
              <w:pStyle w:val="TAL"/>
              <w:rPr>
                <w:rFonts w:cs="Arial"/>
                <w:lang w:val="en-US"/>
              </w:rPr>
            </w:pPr>
            <w:r w:rsidRPr="006F4D85">
              <w:rPr>
                <w:rFonts w:cs="Arial"/>
                <w:szCs w:val="16"/>
                <w:lang w:eastAsia="ja-JP"/>
              </w:rPr>
              <w:t>EPRE ratio of PBCH DMRS to SSS</w:t>
            </w:r>
          </w:p>
        </w:tc>
        <w:tc>
          <w:tcPr>
            <w:tcW w:w="1062" w:type="dxa"/>
            <w:tcBorders>
              <w:top w:val="single" w:sz="4" w:space="0" w:color="auto"/>
              <w:left w:val="single" w:sz="4" w:space="0" w:color="auto"/>
              <w:bottom w:val="single" w:sz="4" w:space="0" w:color="auto"/>
              <w:right w:val="single" w:sz="4" w:space="0" w:color="auto"/>
            </w:tcBorders>
            <w:hideMark/>
          </w:tcPr>
          <w:p w14:paraId="219A78F5"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tcPr>
          <w:p w14:paraId="3E1F1390" w14:textId="77777777" w:rsidR="008E7207" w:rsidRPr="006F4D85" w:rsidRDefault="008E7207" w:rsidP="00EC2470">
            <w:pPr>
              <w:pStyle w:val="TAC"/>
            </w:pPr>
          </w:p>
        </w:tc>
      </w:tr>
      <w:tr w:rsidR="008E7207" w:rsidRPr="006F4D85" w14:paraId="0B912B8C"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787D9D84" w14:textId="77777777" w:rsidR="008E7207" w:rsidRPr="006F4D85" w:rsidRDefault="008E7207" w:rsidP="00EC2470">
            <w:pPr>
              <w:pStyle w:val="TAL"/>
              <w:rPr>
                <w:rFonts w:cs="Arial"/>
                <w:lang w:val="en-US"/>
              </w:rPr>
            </w:pPr>
            <w:r w:rsidRPr="006F4D85">
              <w:rPr>
                <w:rFonts w:cs="Arial"/>
                <w:szCs w:val="16"/>
                <w:lang w:eastAsia="ja-JP"/>
              </w:rPr>
              <w:t>EPRE ratio of PBCH to PBCH DMRS</w:t>
            </w:r>
          </w:p>
        </w:tc>
        <w:tc>
          <w:tcPr>
            <w:tcW w:w="1062" w:type="dxa"/>
            <w:tcBorders>
              <w:top w:val="single" w:sz="4" w:space="0" w:color="auto"/>
              <w:left w:val="single" w:sz="4" w:space="0" w:color="auto"/>
              <w:bottom w:val="single" w:sz="4" w:space="0" w:color="auto"/>
              <w:right w:val="single" w:sz="4" w:space="0" w:color="auto"/>
            </w:tcBorders>
            <w:hideMark/>
          </w:tcPr>
          <w:p w14:paraId="0610CE3D"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4DC4A23F" w14:textId="77777777" w:rsidR="008E7207" w:rsidRPr="006F4D85" w:rsidRDefault="008E7207" w:rsidP="00EC2470">
            <w:pPr>
              <w:pStyle w:val="TAC"/>
            </w:pPr>
          </w:p>
        </w:tc>
      </w:tr>
      <w:tr w:rsidR="008E7207" w:rsidRPr="006F4D85" w14:paraId="3706AF21" w14:textId="77777777" w:rsidTr="00EC2470">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5B405979" w14:textId="77777777" w:rsidR="008E7207" w:rsidRPr="006F4D85" w:rsidRDefault="008E7207" w:rsidP="00EC2470">
            <w:pPr>
              <w:pStyle w:val="TAL"/>
              <w:rPr>
                <w:rFonts w:cs="Arial"/>
                <w:lang w:val="en-US"/>
              </w:rPr>
            </w:pPr>
            <w:r w:rsidRPr="006F4D85">
              <w:rPr>
                <w:rFonts w:cs="Arial"/>
                <w:szCs w:val="16"/>
                <w:lang w:eastAsia="ja-JP"/>
              </w:rPr>
              <w:t>EPRE ratio of PSS to SSS</w:t>
            </w:r>
          </w:p>
        </w:tc>
        <w:tc>
          <w:tcPr>
            <w:tcW w:w="1062" w:type="dxa"/>
            <w:tcBorders>
              <w:top w:val="single" w:sz="4" w:space="0" w:color="auto"/>
              <w:left w:val="single" w:sz="4" w:space="0" w:color="auto"/>
              <w:bottom w:val="single" w:sz="4" w:space="0" w:color="auto"/>
              <w:right w:val="single" w:sz="4" w:space="0" w:color="auto"/>
            </w:tcBorders>
            <w:hideMark/>
          </w:tcPr>
          <w:p w14:paraId="4EB558F6"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1E22C5B0" w14:textId="77777777" w:rsidR="008E7207" w:rsidRPr="006F4D85" w:rsidRDefault="008E7207" w:rsidP="00EC2470">
            <w:pPr>
              <w:pStyle w:val="TAC"/>
            </w:pPr>
            <w:r w:rsidRPr="006F4D85">
              <w:t>0</w:t>
            </w:r>
          </w:p>
        </w:tc>
      </w:tr>
      <w:tr w:rsidR="008E7207" w:rsidRPr="006F4D85" w14:paraId="1EFF7D01"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67955B0" w14:textId="77777777" w:rsidR="008E7207" w:rsidRPr="006F4D85" w:rsidRDefault="008E7207" w:rsidP="00EC2470">
            <w:pPr>
              <w:pStyle w:val="TAL"/>
              <w:rPr>
                <w:rFonts w:cs="Arial"/>
                <w:lang w:val="en-US"/>
              </w:rPr>
            </w:pPr>
            <w:r w:rsidRPr="006F4D85">
              <w:rPr>
                <w:rFonts w:cs="Arial"/>
                <w:szCs w:val="16"/>
                <w:lang w:eastAsia="ja-JP"/>
              </w:rPr>
              <w:t xml:space="preserve">EPRE ratio of PDSCH DMRS to SSS </w:t>
            </w:r>
          </w:p>
        </w:tc>
        <w:tc>
          <w:tcPr>
            <w:tcW w:w="1062" w:type="dxa"/>
            <w:tcBorders>
              <w:top w:val="single" w:sz="4" w:space="0" w:color="auto"/>
              <w:left w:val="single" w:sz="4" w:space="0" w:color="auto"/>
              <w:bottom w:val="single" w:sz="4" w:space="0" w:color="auto"/>
              <w:right w:val="single" w:sz="4" w:space="0" w:color="auto"/>
            </w:tcBorders>
            <w:hideMark/>
          </w:tcPr>
          <w:p w14:paraId="47D90C77"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6CC00EAA" w14:textId="77777777" w:rsidR="008E7207" w:rsidRPr="006F4D85" w:rsidRDefault="008E7207" w:rsidP="00EC2470">
            <w:pPr>
              <w:pStyle w:val="TAC"/>
            </w:pPr>
          </w:p>
        </w:tc>
      </w:tr>
      <w:tr w:rsidR="008E7207" w:rsidRPr="006F4D85" w14:paraId="45489895"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4A6B62E8" w14:textId="77777777" w:rsidR="008E7207" w:rsidRPr="006F4D85" w:rsidRDefault="008E7207" w:rsidP="00EC2470">
            <w:pPr>
              <w:pStyle w:val="TAL"/>
              <w:rPr>
                <w:rFonts w:cs="Arial"/>
                <w:lang w:val="en-US"/>
              </w:rPr>
            </w:pPr>
            <w:r w:rsidRPr="006F4D85">
              <w:rPr>
                <w:rFonts w:cs="Arial"/>
                <w:szCs w:val="16"/>
                <w:lang w:eastAsia="ja-JP"/>
              </w:rPr>
              <w:t>EPRE ratio of PDSCH to PDSCH DMRS</w:t>
            </w:r>
          </w:p>
        </w:tc>
        <w:tc>
          <w:tcPr>
            <w:tcW w:w="1062" w:type="dxa"/>
            <w:tcBorders>
              <w:top w:val="single" w:sz="4" w:space="0" w:color="auto"/>
              <w:left w:val="single" w:sz="4" w:space="0" w:color="auto"/>
              <w:bottom w:val="single" w:sz="4" w:space="0" w:color="auto"/>
              <w:right w:val="single" w:sz="4" w:space="0" w:color="auto"/>
            </w:tcBorders>
            <w:hideMark/>
          </w:tcPr>
          <w:p w14:paraId="14BE4C6E"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6386CBE2" w14:textId="77777777" w:rsidR="008E7207" w:rsidRPr="006F4D85" w:rsidRDefault="008E7207" w:rsidP="00EC2470">
            <w:pPr>
              <w:pStyle w:val="TAC"/>
            </w:pPr>
          </w:p>
        </w:tc>
      </w:tr>
      <w:tr w:rsidR="008E7207" w:rsidRPr="006F4D85" w14:paraId="67121D21"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0D127329" w14:textId="77777777" w:rsidR="008E7207" w:rsidRPr="006F4D85" w:rsidRDefault="008E7207" w:rsidP="00EC2470">
            <w:pPr>
              <w:pStyle w:val="TAL"/>
              <w:rPr>
                <w:rFonts w:cs="Arial"/>
                <w:lang w:val="en-US"/>
              </w:rPr>
            </w:pPr>
            <w:r w:rsidRPr="006F4D85">
              <w:rPr>
                <w:rFonts w:cs="Arial"/>
                <w:szCs w:val="16"/>
                <w:lang w:eastAsia="ja-JP"/>
              </w:rPr>
              <w:t>EPRE ratio of OCNG DMRS to SSS</w:t>
            </w:r>
          </w:p>
        </w:tc>
        <w:tc>
          <w:tcPr>
            <w:tcW w:w="1062" w:type="dxa"/>
            <w:tcBorders>
              <w:top w:val="single" w:sz="4" w:space="0" w:color="auto"/>
              <w:left w:val="single" w:sz="4" w:space="0" w:color="auto"/>
              <w:bottom w:val="single" w:sz="4" w:space="0" w:color="auto"/>
              <w:right w:val="single" w:sz="4" w:space="0" w:color="auto"/>
            </w:tcBorders>
            <w:hideMark/>
          </w:tcPr>
          <w:p w14:paraId="17D89602"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6AFF8159" w14:textId="77777777" w:rsidR="008E7207" w:rsidRPr="006F4D85" w:rsidRDefault="008E7207" w:rsidP="00EC2470">
            <w:pPr>
              <w:pStyle w:val="TAC"/>
            </w:pPr>
          </w:p>
        </w:tc>
      </w:tr>
      <w:tr w:rsidR="008E7207" w:rsidRPr="006F4D85" w14:paraId="68B0F537"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3CF4671C" w14:textId="77777777" w:rsidR="008E7207" w:rsidRPr="006F4D85" w:rsidRDefault="008E7207" w:rsidP="00EC2470">
            <w:pPr>
              <w:pStyle w:val="TAL"/>
              <w:rPr>
                <w:rFonts w:cs="Arial"/>
                <w:lang w:val="en-US"/>
              </w:rPr>
            </w:pPr>
            <w:r w:rsidRPr="006F4D85">
              <w:rPr>
                <w:rFonts w:cs="Arial"/>
                <w:szCs w:val="16"/>
                <w:lang w:eastAsia="ja-JP"/>
              </w:rPr>
              <w:t>EPRE ratio of OCNG to OCNG DMRS</w:t>
            </w:r>
          </w:p>
        </w:tc>
        <w:tc>
          <w:tcPr>
            <w:tcW w:w="1062" w:type="dxa"/>
            <w:tcBorders>
              <w:top w:val="single" w:sz="4" w:space="0" w:color="auto"/>
              <w:left w:val="single" w:sz="4" w:space="0" w:color="auto"/>
              <w:bottom w:val="single" w:sz="4" w:space="0" w:color="auto"/>
              <w:right w:val="single" w:sz="4" w:space="0" w:color="auto"/>
            </w:tcBorders>
            <w:hideMark/>
          </w:tcPr>
          <w:p w14:paraId="07247B23" w14:textId="77777777" w:rsidR="008E7207" w:rsidRPr="006F4D85" w:rsidRDefault="008E7207" w:rsidP="00EC2470">
            <w:pPr>
              <w:pStyle w:val="TAC"/>
            </w:pPr>
            <w:r w:rsidRPr="006F4D85">
              <w:t>dB</w:t>
            </w:r>
          </w:p>
        </w:tc>
        <w:tc>
          <w:tcPr>
            <w:tcW w:w="4395" w:type="dxa"/>
            <w:gridSpan w:val="5"/>
            <w:tcBorders>
              <w:top w:val="nil"/>
              <w:left w:val="single" w:sz="4" w:space="0" w:color="auto"/>
              <w:bottom w:val="single" w:sz="4" w:space="0" w:color="auto"/>
              <w:right w:val="single" w:sz="4" w:space="0" w:color="auto"/>
            </w:tcBorders>
            <w:shd w:val="clear" w:color="auto" w:fill="auto"/>
            <w:hideMark/>
          </w:tcPr>
          <w:p w14:paraId="1D9498A7" w14:textId="77777777" w:rsidR="008E7207" w:rsidRPr="006F4D85" w:rsidRDefault="008E7207" w:rsidP="00EC2470">
            <w:pPr>
              <w:pStyle w:val="TAC"/>
            </w:pPr>
          </w:p>
        </w:tc>
      </w:tr>
      <w:tr w:rsidR="008E7207" w:rsidRPr="006F4D85" w14:paraId="5AD5483C" w14:textId="77777777" w:rsidTr="00EC2470">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hideMark/>
          </w:tcPr>
          <w:p w14:paraId="67BC21CF" w14:textId="77777777" w:rsidR="008E7207" w:rsidRPr="006F4D85" w:rsidRDefault="008E7207" w:rsidP="00EC2470">
            <w:pPr>
              <w:pStyle w:val="TAL"/>
            </w:pPr>
            <w:r w:rsidRPr="006F4D85">
              <w:t>SNR_SSB of set q</w:t>
            </w:r>
            <w:r w:rsidRPr="006F4D85">
              <w:rPr>
                <w:vertAlign w:val="subscript"/>
              </w:rPr>
              <w:t>0</w:t>
            </w:r>
          </w:p>
        </w:tc>
        <w:tc>
          <w:tcPr>
            <w:tcW w:w="1206" w:type="dxa"/>
            <w:tcBorders>
              <w:top w:val="single" w:sz="4" w:space="0" w:color="auto"/>
              <w:left w:val="single" w:sz="4" w:space="0" w:color="auto"/>
              <w:bottom w:val="single" w:sz="4" w:space="0" w:color="auto"/>
              <w:right w:val="single" w:sz="4" w:space="0" w:color="auto"/>
            </w:tcBorders>
            <w:hideMark/>
          </w:tcPr>
          <w:p w14:paraId="3769F271" w14:textId="77777777" w:rsidR="008E7207" w:rsidRPr="006F4D85" w:rsidRDefault="008E7207" w:rsidP="00EC2470">
            <w:pPr>
              <w:pStyle w:val="TAL"/>
              <w:rPr>
                <w:noProof/>
                <w:lang w:val="it-IT"/>
              </w:rPr>
            </w:pPr>
            <w:r w:rsidRPr="006F4D85">
              <w:rPr>
                <w:noProof/>
                <w:lang w:val="it-IT"/>
              </w:rPr>
              <w:t>Config 1</w:t>
            </w:r>
          </w:p>
        </w:tc>
        <w:tc>
          <w:tcPr>
            <w:tcW w:w="1062" w:type="dxa"/>
            <w:tcBorders>
              <w:top w:val="single" w:sz="4" w:space="0" w:color="auto"/>
              <w:left w:val="single" w:sz="4" w:space="0" w:color="auto"/>
              <w:bottom w:val="nil"/>
              <w:right w:val="single" w:sz="4" w:space="0" w:color="auto"/>
            </w:tcBorders>
            <w:shd w:val="clear" w:color="auto" w:fill="auto"/>
            <w:hideMark/>
          </w:tcPr>
          <w:p w14:paraId="7686B6A2" w14:textId="77777777" w:rsidR="008E7207" w:rsidRPr="006F4D85" w:rsidRDefault="008E7207" w:rsidP="00EC2470">
            <w:pPr>
              <w:pStyle w:val="TAC"/>
            </w:pPr>
            <w:r w:rsidRPr="006F4D85">
              <w:t>dB</w:t>
            </w:r>
          </w:p>
        </w:tc>
        <w:tc>
          <w:tcPr>
            <w:tcW w:w="879" w:type="dxa"/>
            <w:tcBorders>
              <w:top w:val="single" w:sz="4" w:space="0" w:color="auto"/>
              <w:left w:val="single" w:sz="4" w:space="0" w:color="auto"/>
              <w:bottom w:val="single" w:sz="4" w:space="0" w:color="auto"/>
              <w:right w:val="single" w:sz="4" w:space="0" w:color="auto"/>
            </w:tcBorders>
          </w:tcPr>
          <w:p w14:paraId="29196009" w14:textId="77777777" w:rsidR="008E7207" w:rsidRPr="006F4D85" w:rsidRDefault="008E7207" w:rsidP="00EC2470">
            <w:pPr>
              <w:pStyle w:val="TAC"/>
              <w:rPr>
                <w:noProof/>
              </w:rPr>
            </w:pPr>
            <w:r w:rsidRPr="006F4D85">
              <w:rPr>
                <w:rFonts w:eastAsia="MS Mincho"/>
              </w:rPr>
              <w:t>5</w:t>
            </w:r>
            <w:ins w:id="1334" w:author="R4-2115249" w:date="2021-08-15T16:45:00Z">
              <w:r w:rsidRPr="002C7B4B">
                <w:rPr>
                  <w:rFonts w:eastAsia="MS Mincho"/>
                  <w:vertAlign w:val="superscript"/>
                  <w:rPrChange w:id="1335" w:author="R4-2115249" w:date="2021-08-15T16:45:00Z">
                    <w:rPr>
                      <w:rFonts w:eastAsia="MS Mincho"/>
                    </w:rPr>
                  </w:rPrChange>
                </w:rPr>
                <w:t>Note 11</w:t>
              </w:r>
            </w:ins>
          </w:p>
        </w:tc>
        <w:tc>
          <w:tcPr>
            <w:tcW w:w="879" w:type="dxa"/>
            <w:tcBorders>
              <w:top w:val="single" w:sz="4" w:space="0" w:color="auto"/>
              <w:left w:val="single" w:sz="4" w:space="0" w:color="auto"/>
              <w:bottom w:val="single" w:sz="4" w:space="0" w:color="auto"/>
              <w:right w:val="single" w:sz="4" w:space="0" w:color="auto"/>
            </w:tcBorders>
          </w:tcPr>
          <w:p w14:paraId="4D86046C" w14:textId="77777777" w:rsidR="008E7207" w:rsidRPr="002C7B4B" w:rsidRDefault="008E7207" w:rsidP="00EC2470">
            <w:pPr>
              <w:pStyle w:val="TAC"/>
              <w:rPr>
                <w:noProof/>
                <w:vertAlign w:val="superscript"/>
                <w:rPrChange w:id="1336" w:author="R4-2115249" w:date="2021-08-15T16:45:00Z">
                  <w:rPr>
                    <w:noProof/>
                  </w:rPr>
                </w:rPrChange>
              </w:rPr>
            </w:pPr>
            <w:r w:rsidRPr="006F4D85">
              <w:rPr>
                <w:rFonts w:eastAsia="MS Mincho"/>
              </w:rPr>
              <w:t>-3</w:t>
            </w:r>
            <w:ins w:id="1337" w:author="R4-2115249" w:date="2021-08-15T16:45: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29648431" w14:textId="77777777" w:rsidR="008E7207" w:rsidRPr="006F4D85" w:rsidRDefault="008E7207" w:rsidP="00EC2470">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1030274B" w14:textId="77777777" w:rsidR="008E7207" w:rsidRPr="006F4D85" w:rsidRDefault="008E7207" w:rsidP="00EC2470">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22601368" w14:textId="77777777" w:rsidR="008E7207" w:rsidRPr="006F4D85" w:rsidRDefault="008E7207" w:rsidP="00EC2470">
            <w:pPr>
              <w:pStyle w:val="TAC"/>
              <w:rPr>
                <w:noProof/>
              </w:rPr>
            </w:pPr>
            <w:r w:rsidRPr="006F4D85">
              <w:rPr>
                <w:rFonts w:eastAsia="MS Mincho"/>
              </w:rPr>
              <w:t>-12</w:t>
            </w:r>
          </w:p>
        </w:tc>
      </w:tr>
      <w:tr w:rsidR="008E7207" w:rsidRPr="006F4D85" w14:paraId="65F3AD08" w14:textId="77777777" w:rsidTr="00EC2470">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hideMark/>
          </w:tcPr>
          <w:p w14:paraId="4340FC44" w14:textId="77777777" w:rsidR="008E7207" w:rsidRPr="006F4D85" w:rsidRDefault="008E7207" w:rsidP="00EC2470">
            <w:pPr>
              <w:pStyle w:val="TAL"/>
            </w:pPr>
          </w:p>
        </w:tc>
        <w:tc>
          <w:tcPr>
            <w:tcW w:w="1206" w:type="dxa"/>
            <w:tcBorders>
              <w:top w:val="single" w:sz="4" w:space="0" w:color="auto"/>
              <w:left w:val="single" w:sz="4" w:space="0" w:color="auto"/>
              <w:bottom w:val="single" w:sz="4" w:space="0" w:color="auto"/>
              <w:right w:val="single" w:sz="4" w:space="0" w:color="auto"/>
            </w:tcBorders>
            <w:hideMark/>
          </w:tcPr>
          <w:p w14:paraId="2F1A87B5" w14:textId="77777777" w:rsidR="008E7207" w:rsidRPr="006F4D85" w:rsidRDefault="008E7207" w:rsidP="00EC2470">
            <w:pPr>
              <w:pStyle w:val="TAL"/>
              <w:rPr>
                <w:noProof/>
                <w:lang w:val="it-IT"/>
              </w:rPr>
            </w:pPr>
            <w:r w:rsidRPr="006F4D85">
              <w:rPr>
                <w:noProof/>
                <w:lang w:val="it-IT"/>
              </w:rPr>
              <w:t>Config 2</w:t>
            </w:r>
          </w:p>
        </w:tc>
        <w:tc>
          <w:tcPr>
            <w:tcW w:w="1062" w:type="dxa"/>
            <w:tcBorders>
              <w:top w:val="nil"/>
              <w:left w:val="single" w:sz="4" w:space="0" w:color="auto"/>
              <w:bottom w:val="single" w:sz="4" w:space="0" w:color="auto"/>
              <w:right w:val="single" w:sz="4" w:space="0" w:color="auto"/>
            </w:tcBorders>
            <w:shd w:val="clear" w:color="auto" w:fill="auto"/>
            <w:hideMark/>
          </w:tcPr>
          <w:p w14:paraId="27D4FDC7" w14:textId="77777777" w:rsidR="008E7207" w:rsidRPr="006F4D85" w:rsidRDefault="008E7207" w:rsidP="00EC2470">
            <w:pPr>
              <w:pStyle w:val="TAC"/>
            </w:pPr>
          </w:p>
        </w:tc>
        <w:tc>
          <w:tcPr>
            <w:tcW w:w="879" w:type="dxa"/>
            <w:tcBorders>
              <w:top w:val="single" w:sz="4" w:space="0" w:color="auto"/>
              <w:left w:val="single" w:sz="4" w:space="0" w:color="auto"/>
              <w:bottom w:val="single" w:sz="4" w:space="0" w:color="auto"/>
              <w:right w:val="single" w:sz="4" w:space="0" w:color="auto"/>
            </w:tcBorders>
          </w:tcPr>
          <w:p w14:paraId="311878A9" w14:textId="77777777" w:rsidR="008E7207" w:rsidRPr="00632945" w:rsidRDefault="008E7207" w:rsidP="00EC2470">
            <w:pPr>
              <w:pStyle w:val="TAC"/>
              <w:rPr>
                <w:noProof/>
                <w:vertAlign w:val="superscript"/>
                <w:rPrChange w:id="1338" w:author="R4-2115249" w:date="2021-08-15T16:45:00Z">
                  <w:rPr>
                    <w:noProof/>
                  </w:rPr>
                </w:rPrChange>
              </w:rPr>
            </w:pPr>
            <w:r w:rsidRPr="006F4D85">
              <w:rPr>
                <w:rFonts w:eastAsia="MS Mincho"/>
              </w:rPr>
              <w:t>5</w:t>
            </w:r>
            <w:ins w:id="1339" w:author="R4-2115249" w:date="2021-08-15T16:45: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12D9BC2C" w14:textId="77777777" w:rsidR="008E7207" w:rsidRPr="00632945" w:rsidRDefault="008E7207" w:rsidP="00EC2470">
            <w:pPr>
              <w:pStyle w:val="TAC"/>
              <w:rPr>
                <w:noProof/>
                <w:vertAlign w:val="superscript"/>
                <w:rPrChange w:id="1340" w:author="R4-2115249" w:date="2021-08-15T16:45:00Z">
                  <w:rPr>
                    <w:noProof/>
                  </w:rPr>
                </w:rPrChange>
              </w:rPr>
            </w:pPr>
            <w:r w:rsidRPr="006F4D85">
              <w:rPr>
                <w:rFonts w:eastAsia="MS Mincho"/>
              </w:rPr>
              <w:t>-3</w:t>
            </w:r>
            <w:ins w:id="1341" w:author="R4-2115249" w:date="2021-08-15T16:45: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4614901E" w14:textId="77777777" w:rsidR="008E7207" w:rsidRPr="006F4D85" w:rsidRDefault="008E7207" w:rsidP="00EC2470">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1DE9A837" w14:textId="77777777" w:rsidR="008E7207" w:rsidRPr="006F4D85" w:rsidRDefault="008E7207" w:rsidP="00EC2470">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27E70D3D" w14:textId="77777777" w:rsidR="008E7207" w:rsidRPr="006F4D85" w:rsidRDefault="008E7207" w:rsidP="00EC2470">
            <w:pPr>
              <w:pStyle w:val="TAC"/>
              <w:rPr>
                <w:noProof/>
              </w:rPr>
            </w:pPr>
            <w:r w:rsidRPr="006F4D85">
              <w:rPr>
                <w:rFonts w:eastAsia="MS Mincho"/>
              </w:rPr>
              <w:t>-12</w:t>
            </w:r>
          </w:p>
        </w:tc>
      </w:tr>
      <w:tr w:rsidR="008E7207" w:rsidRPr="006F4D85" w14:paraId="26957499" w14:textId="77777777" w:rsidTr="00EC2470">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tcPr>
          <w:p w14:paraId="5041FDDF" w14:textId="77777777" w:rsidR="008E7207" w:rsidRPr="006F4D85" w:rsidRDefault="008E7207" w:rsidP="00EC2470">
            <w:pPr>
              <w:pStyle w:val="TAL"/>
            </w:pPr>
            <w:r w:rsidRPr="006F4D85">
              <w:t>SNR_SSB of set q</w:t>
            </w:r>
            <w:r w:rsidRPr="006F4D85">
              <w:rPr>
                <w:vertAlign w:val="subscript"/>
              </w:rPr>
              <w:t>1</w:t>
            </w:r>
          </w:p>
        </w:tc>
        <w:tc>
          <w:tcPr>
            <w:tcW w:w="1206" w:type="dxa"/>
            <w:tcBorders>
              <w:top w:val="single" w:sz="4" w:space="0" w:color="auto"/>
              <w:left w:val="single" w:sz="4" w:space="0" w:color="auto"/>
              <w:bottom w:val="single" w:sz="4" w:space="0" w:color="auto"/>
              <w:right w:val="single" w:sz="4" w:space="0" w:color="auto"/>
            </w:tcBorders>
          </w:tcPr>
          <w:p w14:paraId="0EB5386B" w14:textId="77777777" w:rsidR="008E7207" w:rsidRPr="006F4D85" w:rsidRDefault="008E7207" w:rsidP="00EC2470">
            <w:pPr>
              <w:pStyle w:val="TAL"/>
              <w:rPr>
                <w:noProof/>
                <w:lang w:val="it-IT"/>
              </w:rPr>
            </w:pPr>
            <w:r w:rsidRPr="006F4D85">
              <w:rPr>
                <w:noProof/>
                <w:lang w:val="it-IT"/>
              </w:rPr>
              <w:t>Config 1</w:t>
            </w:r>
          </w:p>
        </w:tc>
        <w:tc>
          <w:tcPr>
            <w:tcW w:w="1062" w:type="dxa"/>
            <w:tcBorders>
              <w:top w:val="single" w:sz="4" w:space="0" w:color="auto"/>
              <w:left w:val="single" w:sz="4" w:space="0" w:color="auto"/>
              <w:bottom w:val="nil"/>
              <w:right w:val="single" w:sz="4" w:space="0" w:color="auto"/>
            </w:tcBorders>
            <w:shd w:val="clear" w:color="auto" w:fill="auto"/>
          </w:tcPr>
          <w:p w14:paraId="594223A2" w14:textId="77777777" w:rsidR="008E7207" w:rsidRPr="006F4D85" w:rsidRDefault="008E7207" w:rsidP="00EC2470">
            <w:pPr>
              <w:pStyle w:val="TAC"/>
            </w:pPr>
            <w:r w:rsidRPr="006F4D85">
              <w:t>dB</w:t>
            </w:r>
          </w:p>
        </w:tc>
        <w:tc>
          <w:tcPr>
            <w:tcW w:w="879" w:type="dxa"/>
            <w:tcBorders>
              <w:top w:val="single" w:sz="4" w:space="0" w:color="auto"/>
              <w:left w:val="single" w:sz="4" w:space="0" w:color="auto"/>
              <w:bottom w:val="single" w:sz="4" w:space="0" w:color="auto"/>
              <w:right w:val="single" w:sz="4" w:space="0" w:color="auto"/>
            </w:tcBorders>
          </w:tcPr>
          <w:p w14:paraId="595DD19F" w14:textId="77777777" w:rsidR="008E7207" w:rsidRPr="006F4D85" w:rsidRDefault="008E7207" w:rsidP="00EC2470">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7F3F9D72" w14:textId="77777777" w:rsidR="008E7207" w:rsidRPr="006F4D85" w:rsidRDefault="008E7207" w:rsidP="00EC2470">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468812B4" w14:textId="77777777" w:rsidR="008E7207" w:rsidRPr="006F4D85" w:rsidRDefault="008E7207" w:rsidP="00EC2470">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6D4259A1" w14:textId="77777777" w:rsidR="008E7207" w:rsidRPr="006F4D85" w:rsidRDefault="008E7207" w:rsidP="00EC2470">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25757851" w14:textId="77777777" w:rsidR="008E7207" w:rsidRPr="006F4D85" w:rsidRDefault="008E7207" w:rsidP="00EC2470">
            <w:pPr>
              <w:pStyle w:val="TAC"/>
              <w:rPr>
                <w:noProof/>
              </w:rPr>
            </w:pPr>
            <w:r w:rsidRPr="00B3067E">
              <w:rPr>
                <w:rFonts w:eastAsia="MS Mincho"/>
              </w:rPr>
              <w:t>20.2</w:t>
            </w:r>
          </w:p>
        </w:tc>
      </w:tr>
      <w:tr w:rsidR="008E7207" w:rsidRPr="006F4D85" w14:paraId="445C579A" w14:textId="77777777" w:rsidTr="00EC2470">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tcPr>
          <w:p w14:paraId="4EA6DBC3" w14:textId="77777777" w:rsidR="008E7207" w:rsidRPr="006F4D85" w:rsidRDefault="008E7207" w:rsidP="00EC2470">
            <w:pPr>
              <w:pStyle w:val="TAL"/>
            </w:pPr>
          </w:p>
        </w:tc>
        <w:tc>
          <w:tcPr>
            <w:tcW w:w="1206" w:type="dxa"/>
            <w:tcBorders>
              <w:top w:val="single" w:sz="4" w:space="0" w:color="auto"/>
              <w:left w:val="single" w:sz="4" w:space="0" w:color="auto"/>
              <w:bottom w:val="single" w:sz="4" w:space="0" w:color="auto"/>
              <w:right w:val="single" w:sz="4" w:space="0" w:color="auto"/>
            </w:tcBorders>
          </w:tcPr>
          <w:p w14:paraId="72499AEF" w14:textId="77777777" w:rsidR="008E7207" w:rsidRPr="006F4D85" w:rsidRDefault="008E7207" w:rsidP="00EC2470">
            <w:pPr>
              <w:pStyle w:val="TAL"/>
              <w:rPr>
                <w:noProof/>
                <w:lang w:val="it-IT"/>
              </w:rPr>
            </w:pPr>
            <w:r w:rsidRPr="006F4D85">
              <w:rPr>
                <w:noProof/>
                <w:lang w:val="it-IT"/>
              </w:rPr>
              <w:t>Config 2</w:t>
            </w:r>
          </w:p>
        </w:tc>
        <w:tc>
          <w:tcPr>
            <w:tcW w:w="1062" w:type="dxa"/>
            <w:tcBorders>
              <w:top w:val="nil"/>
              <w:left w:val="single" w:sz="4" w:space="0" w:color="auto"/>
              <w:bottom w:val="single" w:sz="4" w:space="0" w:color="auto"/>
              <w:right w:val="single" w:sz="4" w:space="0" w:color="auto"/>
            </w:tcBorders>
            <w:shd w:val="clear" w:color="auto" w:fill="auto"/>
          </w:tcPr>
          <w:p w14:paraId="0CC9AD87" w14:textId="77777777" w:rsidR="008E7207" w:rsidRPr="006F4D85" w:rsidRDefault="008E7207" w:rsidP="00EC2470">
            <w:pPr>
              <w:pStyle w:val="TAC"/>
            </w:pPr>
          </w:p>
        </w:tc>
        <w:tc>
          <w:tcPr>
            <w:tcW w:w="879" w:type="dxa"/>
            <w:tcBorders>
              <w:top w:val="single" w:sz="4" w:space="0" w:color="auto"/>
              <w:left w:val="single" w:sz="4" w:space="0" w:color="auto"/>
              <w:bottom w:val="single" w:sz="4" w:space="0" w:color="auto"/>
              <w:right w:val="single" w:sz="4" w:space="0" w:color="auto"/>
            </w:tcBorders>
          </w:tcPr>
          <w:p w14:paraId="3012BA55" w14:textId="77777777" w:rsidR="008E7207" w:rsidRPr="006F4D85" w:rsidRDefault="008E7207" w:rsidP="00EC2470">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598321C0" w14:textId="77777777" w:rsidR="008E7207" w:rsidRPr="006F4D85" w:rsidRDefault="008E7207" w:rsidP="00EC2470">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16B2988C" w14:textId="77777777" w:rsidR="008E7207" w:rsidRPr="006F4D85" w:rsidRDefault="008E7207" w:rsidP="00EC2470">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5C92E582" w14:textId="77777777" w:rsidR="008E7207" w:rsidRPr="006F4D85" w:rsidRDefault="008E7207" w:rsidP="00EC2470">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0A7BA457" w14:textId="77777777" w:rsidR="008E7207" w:rsidRPr="006F4D85" w:rsidRDefault="008E7207" w:rsidP="00EC2470">
            <w:pPr>
              <w:pStyle w:val="TAC"/>
              <w:rPr>
                <w:noProof/>
              </w:rPr>
            </w:pPr>
            <w:r w:rsidRPr="00B3067E">
              <w:rPr>
                <w:rFonts w:eastAsia="MS Mincho"/>
              </w:rPr>
              <w:t>20.2</w:t>
            </w:r>
          </w:p>
        </w:tc>
      </w:tr>
      <w:tr w:rsidR="008E7207" w:rsidRPr="006F4D85" w14:paraId="79429B61" w14:textId="77777777" w:rsidTr="00EC2470">
        <w:trPr>
          <w:cantSplit/>
          <w:trHeight w:val="105"/>
          <w:jc w:val="center"/>
        </w:trPr>
        <w:tc>
          <w:tcPr>
            <w:tcW w:w="2263" w:type="dxa"/>
            <w:tcBorders>
              <w:left w:val="single" w:sz="4" w:space="0" w:color="auto"/>
              <w:bottom w:val="nil"/>
              <w:right w:val="single" w:sz="4" w:space="0" w:color="auto"/>
            </w:tcBorders>
            <w:shd w:val="clear" w:color="auto" w:fill="auto"/>
          </w:tcPr>
          <w:p w14:paraId="2599790D" w14:textId="77777777" w:rsidR="008E7207" w:rsidRPr="006F4D85" w:rsidRDefault="008E7207" w:rsidP="00EC2470">
            <w:pPr>
              <w:pStyle w:val="TAL"/>
            </w:pPr>
            <w:r w:rsidRPr="00B3067E">
              <w:t>SSB</w:t>
            </w:r>
            <w:r>
              <w:t>_</w:t>
            </w:r>
            <w:r w:rsidRPr="00B3067E">
              <w:t>RP of set q</w:t>
            </w:r>
            <w:r w:rsidRPr="00B3067E">
              <w:rPr>
                <w:vertAlign w:val="subscript"/>
              </w:rPr>
              <w:t>1</w:t>
            </w:r>
          </w:p>
        </w:tc>
        <w:tc>
          <w:tcPr>
            <w:tcW w:w="1206" w:type="dxa"/>
            <w:tcBorders>
              <w:top w:val="single" w:sz="4" w:space="0" w:color="auto"/>
              <w:left w:val="single" w:sz="4" w:space="0" w:color="auto"/>
              <w:bottom w:val="single" w:sz="4" w:space="0" w:color="auto"/>
              <w:right w:val="single" w:sz="4" w:space="0" w:color="auto"/>
            </w:tcBorders>
          </w:tcPr>
          <w:p w14:paraId="0BC5B3DA" w14:textId="77777777" w:rsidR="008E7207" w:rsidRPr="006F4D85" w:rsidRDefault="008E7207" w:rsidP="00EC2470">
            <w:pPr>
              <w:pStyle w:val="TAL"/>
              <w:rPr>
                <w:noProof/>
                <w:lang w:val="it-IT"/>
              </w:rPr>
            </w:pPr>
            <w:r w:rsidRPr="00B3067E">
              <w:rPr>
                <w:noProof/>
                <w:lang w:val="it-IT"/>
              </w:rPr>
              <w:t>Config 1</w:t>
            </w:r>
          </w:p>
        </w:tc>
        <w:tc>
          <w:tcPr>
            <w:tcW w:w="1062" w:type="dxa"/>
            <w:tcBorders>
              <w:left w:val="single" w:sz="4" w:space="0" w:color="auto"/>
              <w:bottom w:val="nil"/>
              <w:right w:val="single" w:sz="4" w:space="0" w:color="auto"/>
            </w:tcBorders>
            <w:shd w:val="clear" w:color="auto" w:fill="auto"/>
          </w:tcPr>
          <w:p w14:paraId="3A917AA7" w14:textId="77777777" w:rsidR="008E7207" w:rsidRPr="006F4D85" w:rsidRDefault="008E7207" w:rsidP="00EC2470">
            <w:pPr>
              <w:pStyle w:val="TAC"/>
            </w:pPr>
            <w:r w:rsidRPr="00B3067E">
              <w:t>dBm/</w:t>
            </w:r>
            <w:r>
              <w:t>SSB</w:t>
            </w:r>
          </w:p>
        </w:tc>
        <w:tc>
          <w:tcPr>
            <w:tcW w:w="879" w:type="dxa"/>
            <w:tcBorders>
              <w:top w:val="single" w:sz="4" w:space="0" w:color="auto"/>
              <w:left w:val="single" w:sz="4" w:space="0" w:color="auto"/>
              <w:bottom w:val="single" w:sz="4" w:space="0" w:color="auto"/>
              <w:right w:val="single" w:sz="4" w:space="0" w:color="auto"/>
            </w:tcBorders>
          </w:tcPr>
          <w:p w14:paraId="7A1B24F1" w14:textId="77777777" w:rsidR="008E7207" w:rsidRPr="006F4D85" w:rsidRDefault="008E7207" w:rsidP="00EC2470">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7E652E4E" w14:textId="77777777" w:rsidR="008E7207" w:rsidRPr="006F4D85" w:rsidRDefault="008E7207" w:rsidP="00EC2470">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0AAE50D0" w14:textId="77777777" w:rsidR="008E7207" w:rsidRPr="006F4D85" w:rsidRDefault="008E7207" w:rsidP="00EC2470">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5C5EF362" w14:textId="77777777" w:rsidR="008E7207" w:rsidRPr="006F4D85" w:rsidRDefault="008E7207" w:rsidP="00EC2470">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41ABDCCE" w14:textId="77777777" w:rsidR="008E7207" w:rsidRPr="006F4D85" w:rsidRDefault="008E7207" w:rsidP="00EC2470">
            <w:pPr>
              <w:pStyle w:val="TAC"/>
              <w:rPr>
                <w:rFonts w:eastAsia="MS Mincho"/>
              </w:rPr>
            </w:pPr>
            <w:r w:rsidRPr="00B3067E">
              <w:rPr>
                <w:rFonts w:eastAsia="MS Mincho"/>
              </w:rPr>
              <w:t>-84.5</w:t>
            </w:r>
          </w:p>
        </w:tc>
      </w:tr>
      <w:tr w:rsidR="008E7207" w:rsidRPr="006F4D85" w14:paraId="3BCB094C" w14:textId="77777777" w:rsidTr="00EC2470">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tcPr>
          <w:p w14:paraId="0B4FE28F" w14:textId="77777777" w:rsidR="008E7207" w:rsidRPr="006F4D85" w:rsidRDefault="008E7207" w:rsidP="00EC2470">
            <w:pPr>
              <w:pStyle w:val="TAL"/>
            </w:pPr>
          </w:p>
        </w:tc>
        <w:tc>
          <w:tcPr>
            <w:tcW w:w="1206" w:type="dxa"/>
            <w:tcBorders>
              <w:top w:val="single" w:sz="4" w:space="0" w:color="auto"/>
              <w:left w:val="single" w:sz="4" w:space="0" w:color="auto"/>
              <w:bottom w:val="single" w:sz="4" w:space="0" w:color="auto"/>
              <w:right w:val="single" w:sz="4" w:space="0" w:color="auto"/>
            </w:tcBorders>
          </w:tcPr>
          <w:p w14:paraId="12B3476B" w14:textId="77777777" w:rsidR="008E7207" w:rsidRPr="006F4D85" w:rsidRDefault="008E7207" w:rsidP="00EC2470">
            <w:pPr>
              <w:pStyle w:val="TAL"/>
              <w:rPr>
                <w:noProof/>
                <w:lang w:val="it-IT"/>
              </w:rPr>
            </w:pPr>
            <w:r w:rsidRPr="00B3067E">
              <w:rPr>
                <w:noProof/>
                <w:lang w:val="it-IT"/>
              </w:rPr>
              <w:t>Config 2</w:t>
            </w:r>
          </w:p>
        </w:tc>
        <w:tc>
          <w:tcPr>
            <w:tcW w:w="1062" w:type="dxa"/>
            <w:tcBorders>
              <w:top w:val="nil"/>
              <w:left w:val="single" w:sz="4" w:space="0" w:color="auto"/>
              <w:bottom w:val="single" w:sz="4" w:space="0" w:color="auto"/>
              <w:right w:val="single" w:sz="4" w:space="0" w:color="auto"/>
            </w:tcBorders>
            <w:shd w:val="clear" w:color="auto" w:fill="auto"/>
          </w:tcPr>
          <w:p w14:paraId="02C78195" w14:textId="77777777" w:rsidR="008E7207" w:rsidRPr="006F4D85" w:rsidRDefault="008E7207" w:rsidP="00EC2470">
            <w:pPr>
              <w:pStyle w:val="TAC"/>
            </w:pPr>
            <w:r w:rsidRPr="00B3067E">
              <w:t>SCS</w:t>
            </w:r>
          </w:p>
        </w:tc>
        <w:tc>
          <w:tcPr>
            <w:tcW w:w="879" w:type="dxa"/>
            <w:tcBorders>
              <w:top w:val="single" w:sz="4" w:space="0" w:color="auto"/>
              <w:left w:val="single" w:sz="4" w:space="0" w:color="auto"/>
              <w:bottom w:val="single" w:sz="4" w:space="0" w:color="auto"/>
              <w:right w:val="single" w:sz="4" w:space="0" w:color="auto"/>
            </w:tcBorders>
          </w:tcPr>
          <w:p w14:paraId="3AC2DCF6" w14:textId="77777777" w:rsidR="008E7207" w:rsidRPr="006F4D85" w:rsidRDefault="008E7207" w:rsidP="00EC2470">
            <w:pPr>
              <w:pStyle w:val="TAC"/>
              <w:rPr>
                <w:rFonts w:eastAsia="MS Mincho"/>
              </w:rPr>
            </w:pPr>
            <w:r w:rsidRPr="00B3067E">
              <w:rPr>
                <w:rFonts w:eastAsia="MS Mincho"/>
              </w:rPr>
              <w:t>-10</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60A3AD2C" w14:textId="77777777" w:rsidR="008E7207" w:rsidRPr="006F4D85" w:rsidRDefault="008E7207" w:rsidP="00EC2470">
            <w:pPr>
              <w:pStyle w:val="TAC"/>
              <w:rPr>
                <w:rFonts w:eastAsia="MS Mincho"/>
              </w:rPr>
            </w:pPr>
            <w:r w:rsidRPr="00B3067E">
              <w:rPr>
                <w:rFonts w:eastAsia="MS Mincho"/>
              </w:rPr>
              <w:t>-10</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02375FBC" w14:textId="77777777" w:rsidR="008E7207" w:rsidRPr="006F4D85" w:rsidRDefault="008E7207" w:rsidP="00EC2470">
            <w:pPr>
              <w:pStyle w:val="TAC"/>
              <w:rPr>
                <w:rFonts w:eastAsia="MS Mincho"/>
              </w:rPr>
            </w:pPr>
            <w:r w:rsidRPr="00B3067E">
              <w:rPr>
                <w:rFonts w:eastAsia="MS Mincho"/>
              </w:rPr>
              <w:t>-8</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21604E3F" w14:textId="77777777" w:rsidR="008E7207" w:rsidRPr="006F4D85" w:rsidRDefault="008E7207" w:rsidP="00EC2470">
            <w:pPr>
              <w:pStyle w:val="TAC"/>
              <w:rPr>
                <w:rFonts w:eastAsia="MS Mincho"/>
              </w:rPr>
            </w:pPr>
            <w:r w:rsidRPr="00B3067E">
              <w:rPr>
                <w:rFonts w:eastAsia="MS Mincho"/>
              </w:rPr>
              <w:t>-8</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06A67B0B" w14:textId="77777777" w:rsidR="008E7207" w:rsidRPr="006F4D85" w:rsidRDefault="008E7207" w:rsidP="00EC2470">
            <w:pPr>
              <w:pStyle w:val="TAC"/>
              <w:rPr>
                <w:rFonts w:eastAsia="MS Mincho"/>
              </w:rPr>
            </w:pPr>
            <w:r w:rsidRPr="00B3067E">
              <w:rPr>
                <w:rFonts w:eastAsia="MS Mincho"/>
              </w:rPr>
              <w:t>-8</w:t>
            </w:r>
            <w:r>
              <w:rPr>
                <w:rFonts w:eastAsia="MS Mincho"/>
              </w:rPr>
              <w:t>1</w:t>
            </w:r>
            <w:r w:rsidRPr="00B3067E">
              <w:rPr>
                <w:rFonts w:eastAsia="MS Mincho"/>
              </w:rPr>
              <w:t>.5</w:t>
            </w:r>
          </w:p>
        </w:tc>
      </w:tr>
      <w:tr w:rsidR="008E7207" w:rsidRPr="006F4D85" w14:paraId="6A2E8925" w14:textId="77777777" w:rsidTr="00EC2470">
        <w:trPr>
          <w:cantSplit/>
          <w:trHeight w:val="122"/>
          <w:jc w:val="center"/>
        </w:trPr>
        <w:tc>
          <w:tcPr>
            <w:tcW w:w="2263" w:type="dxa"/>
            <w:tcBorders>
              <w:top w:val="single" w:sz="4" w:space="0" w:color="auto"/>
              <w:left w:val="single" w:sz="4" w:space="0" w:color="auto"/>
              <w:bottom w:val="nil"/>
              <w:right w:val="single" w:sz="4" w:space="0" w:color="auto"/>
            </w:tcBorders>
            <w:shd w:val="clear" w:color="auto" w:fill="auto"/>
            <w:hideMark/>
          </w:tcPr>
          <w:p w14:paraId="77307A34" w14:textId="77777777" w:rsidR="008E7207" w:rsidRPr="006F4D85" w:rsidRDefault="008E7207" w:rsidP="00EC2470">
            <w:pPr>
              <w:pStyle w:val="TAL"/>
            </w:pPr>
            <w:r w:rsidRPr="006F4D85">
              <w:rPr>
                <w:position w:val="-12"/>
              </w:rPr>
              <w:object w:dxaOrig="420" w:dyaOrig="420" w14:anchorId="08E20DB0">
                <v:shape id="_x0000_i1075" type="#_x0000_t75" style="width:21.5pt;height:21.5pt" o:ole="" fillcolor="window">
                  <v:imagedata r:id="rId76" o:title=""/>
                </v:shape>
                <o:OLEObject Type="Embed" ProgID="Equation.3" ShapeID="_x0000_i1075" DrawAspect="Content" ObjectID="_1691940137" r:id="rId79"/>
              </w:object>
            </w:r>
          </w:p>
        </w:tc>
        <w:tc>
          <w:tcPr>
            <w:tcW w:w="1206" w:type="dxa"/>
            <w:tcBorders>
              <w:top w:val="single" w:sz="4" w:space="0" w:color="auto"/>
              <w:left w:val="single" w:sz="4" w:space="0" w:color="auto"/>
              <w:bottom w:val="single" w:sz="4" w:space="0" w:color="auto"/>
              <w:right w:val="single" w:sz="4" w:space="0" w:color="auto"/>
            </w:tcBorders>
            <w:hideMark/>
          </w:tcPr>
          <w:p w14:paraId="19CD15AD" w14:textId="77777777" w:rsidR="008E7207" w:rsidRPr="006F4D85" w:rsidRDefault="008E7207" w:rsidP="00EC2470">
            <w:pPr>
              <w:pStyle w:val="TAL"/>
              <w:rPr>
                <w:noProof/>
                <w:lang w:val="it-IT"/>
              </w:rPr>
            </w:pPr>
            <w:r w:rsidRPr="006F4D85">
              <w:rPr>
                <w:noProof/>
                <w:lang w:val="it-IT"/>
              </w:rPr>
              <w:t>Config 1</w:t>
            </w:r>
          </w:p>
        </w:tc>
        <w:tc>
          <w:tcPr>
            <w:tcW w:w="1062" w:type="dxa"/>
            <w:tcBorders>
              <w:top w:val="single" w:sz="4" w:space="0" w:color="auto"/>
              <w:left w:val="single" w:sz="4" w:space="0" w:color="auto"/>
              <w:bottom w:val="nil"/>
              <w:right w:val="single" w:sz="4" w:space="0" w:color="auto"/>
            </w:tcBorders>
            <w:shd w:val="clear" w:color="auto" w:fill="auto"/>
            <w:hideMark/>
          </w:tcPr>
          <w:p w14:paraId="6BC56031" w14:textId="77777777" w:rsidR="008E7207" w:rsidRPr="006F4D85" w:rsidRDefault="008E7207" w:rsidP="00EC2470">
            <w:pPr>
              <w:pStyle w:val="TAC"/>
            </w:pPr>
            <w:r w:rsidRPr="006F4D85">
              <w:t>dBm/120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0E08298C" w14:textId="77777777" w:rsidR="008E7207" w:rsidRPr="006F4D85" w:rsidRDefault="008E7207" w:rsidP="00EC2470">
            <w:pPr>
              <w:pStyle w:val="TAC"/>
            </w:pPr>
            <w:r w:rsidRPr="00EC61C3">
              <w:t>-104.7</w:t>
            </w:r>
          </w:p>
        </w:tc>
      </w:tr>
      <w:tr w:rsidR="008E7207" w:rsidRPr="006F4D85" w14:paraId="62CDF858" w14:textId="77777777" w:rsidTr="00EC2470">
        <w:trPr>
          <w:cantSplit/>
          <w:trHeight w:val="120"/>
          <w:jc w:val="center"/>
        </w:trPr>
        <w:tc>
          <w:tcPr>
            <w:tcW w:w="2263" w:type="dxa"/>
            <w:tcBorders>
              <w:top w:val="nil"/>
              <w:left w:val="single" w:sz="4" w:space="0" w:color="auto"/>
              <w:bottom w:val="single" w:sz="4" w:space="0" w:color="auto"/>
              <w:right w:val="single" w:sz="4" w:space="0" w:color="auto"/>
            </w:tcBorders>
            <w:shd w:val="clear" w:color="auto" w:fill="auto"/>
            <w:hideMark/>
          </w:tcPr>
          <w:p w14:paraId="16502D81" w14:textId="77777777" w:rsidR="008E7207" w:rsidRPr="006F4D85" w:rsidRDefault="008E7207" w:rsidP="00EC2470">
            <w:pPr>
              <w:pStyle w:val="TAL"/>
            </w:pPr>
          </w:p>
        </w:tc>
        <w:tc>
          <w:tcPr>
            <w:tcW w:w="1206" w:type="dxa"/>
            <w:tcBorders>
              <w:top w:val="single" w:sz="4" w:space="0" w:color="auto"/>
              <w:left w:val="single" w:sz="4" w:space="0" w:color="auto"/>
              <w:bottom w:val="single" w:sz="4" w:space="0" w:color="auto"/>
              <w:right w:val="single" w:sz="4" w:space="0" w:color="auto"/>
            </w:tcBorders>
            <w:hideMark/>
          </w:tcPr>
          <w:p w14:paraId="1CEE7845" w14:textId="77777777" w:rsidR="008E7207" w:rsidRPr="006F4D85" w:rsidRDefault="008E7207" w:rsidP="00EC2470">
            <w:pPr>
              <w:pStyle w:val="TAL"/>
              <w:rPr>
                <w:noProof/>
                <w:lang w:val="it-IT"/>
              </w:rPr>
            </w:pPr>
            <w:r w:rsidRPr="006F4D85">
              <w:rPr>
                <w:noProof/>
                <w:lang w:val="it-IT"/>
              </w:rPr>
              <w:t>Config 2</w:t>
            </w:r>
          </w:p>
        </w:tc>
        <w:tc>
          <w:tcPr>
            <w:tcW w:w="1062" w:type="dxa"/>
            <w:tcBorders>
              <w:top w:val="nil"/>
              <w:left w:val="single" w:sz="4" w:space="0" w:color="auto"/>
              <w:bottom w:val="single" w:sz="4" w:space="0" w:color="auto"/>
              <w:right w:val="single" w:sz="4" w:space="0" w:color="auto"/>
            </w:tcBorders>
            <w:shd w:val="clear" w:color="auto" w:fill="auto"/>
            <w:hideMark/>
          </w:tcPr>
          <w:p w14:paraId="0388B0B5" w14:textId="77777777" w:rsidR="008E7207" w:rsidRPr="006F4D85"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2DEFC7BA" w14:textId="77777777" w:rsidR="008E7207" w:rsidRPr="006F4D85" w:rsidRDefault="008E7207" w:rsidP="00EC2470">
            <w:pPr>
              <w:pStyle w:val="TAC"/>
            </w:pPr>
            <w:r w:rsidRPr="00EC61C3">
              <w:t>-104.7</w:t>
            </w:r>
          </w:p>
        </w:tc>
      </w:tr>
      <w:tr w:rsidR="008E7207" w:rsidRPr="006F4D85" w14:paraId="1CC4B517" w14:textId="77777777" w:rsidTr="00EC2470">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2BD36A4" w14:textId="77777777" w:rsidR="008E7207" w:rsidRPr="006F4D85" w:rsidRDefault="008E7207" w:rsidP="00EC2470">
            <w:pPr>
              <w:pStyle w:val="TAL"/>
            </w:pPr>
            <w:r w:rsidRPr="006F4D85">
              <w:rPr>
                <w:rFonts w:eastAsia="?? ??"/>
              </w:rPr>
              <w:t>Propagation condition</w:t>
            </w:r>
          </w:p>
        </w:tc>
        <w:tc>
          <w:tcPr>
            <w:tcW w:w="1062" w:type="dxa"/>
            <w:tcBorders>
              <w:top w:val="single" w:sz="4" w:space="0" w:color="auto"/>
              <w:left w:val="single" w:sz="4" w:space="0" w:color="auto"/>
              <w:bottom w:val="single" w:sz="4" w:space="0" w:color="auto"/>
              <w:right w:val="single" w:sz="4" w:space="0" w:color="auto"/>
            </w:tcBorders>
          </w:tcPr>
          <w:p w14:paraId="7FE5EFEA" w14:textId="77777777" w:rsidR="008E7207" w:rsidRPr="006F4D85"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3331E902" w14:textId="77777777" w:rsidR="008E7207" w:rsidRPr="006F4D85" w:rsidRDefault="008E7207" w:rsidP="00EC2470">
            <w:pPr>
              <w:pStyle w:val="TAC"/>
              <w:rPr>
                <w:rFonts w:eastAsia="MS Mincho"/>
              </w:rPr>
            </w:pPr>
            <w:r w:rsidRPr="006F4D85">
              <w:rPr>
                <w:rFonts w:eastAsia="MS Mincho"/>
              </w:rPr>
              <w:t>TDL-A 30ns 75Hz</w:t>
            </w:r>
          </w:p>
        </w:tc>
      </w:tr>
      <w:tr w:rsidR="008E7207" w:rsidRPr="006F4D85" w14:paraId="46B6B63F" w14:textId="77777777" w:rsidTr="00EC2470">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4163F225" w14:textId="77777777" w:rsidR="008E7207" w:rsidRPr="006F4D85" w:rsidRDefault="008E7207" w:rsidP="00EC2470">
            <w:pPr>
              <w:pStyle w:val="TAN"/>
            </w:pPr>
            <w:r w:rsidRPr="006F4D85">
              <w:t>Note 1:</w:t>
            </w:r>
            <w:r w:rsidRPr="006F4D85">
              <w:tab/>
              <w:t>OCNG shall be used such that the resources in Cell 1 are fully allocated and a constant total transmitted power spectral density is achieved for all OFDM symbols.</w:t>
            </w:r>
          </w:p>
          <w:p w14:paraId="324D5786" w14:textId="77777777" w:rsidR="008E7207" w:rsidRPr="006F4D85" w:rsidRDefault="008E7207" w:rsidP="00EC2470">
            <w:pPr>
              <w:pStyle w:val="TAN"/>
            </w:pPr>
            <w:r w:rsidRPr="006F4D85">
              <w:t>Note 2:</w:t>
            </w:r>
            <w:r w:rsidRPr="006F4D85">
              <w:tab/>
              <w:t>The uplink resources for CSI reporting are assigned to the UE prior to the start of time period T1.</w:t>
            </w:r>
          </w:p>
          <w:p w14:paraId="5C23809A" w14:textId="77777777" w:rsidR="008E7207" w:rsidRPr="006F4D85" w:rsidRDefault="008E7207" w:rsidP="00EC2470">
            <w:pPr>
              <w:pStyle w:val="TAN"/>
            </w:pPr>
            <w:r w:rsidRPr="006F4D85">
              <w:t>Note 3:</w:t>
            </w:r>
            <w:r w:rsidRPr="006F4D85">
              <w:tab/>
              <w:t>NZP CSI-RS resource set configuration for CSI reporting are assigned to the UE prior to the start of time period T1.</w:t>
            </w:r>
          </w:p>
          <w:p w14:paraId="59097460" w14:textId="77777777" w:rsidR="008E7207" w:rsidRPr="00FA49FA" w:rsidRDefault="008E7207" w:rsidP="00EC2470">
            <w:pPr>
              <w:keepNext/>
              <w:keepLines/>
              <w:spacing w:after="0"/>
              <w:ind w:left="851" w:hanging="851"/>
              <w:rPr>
                <w:rFonts w:ascii="Arial" w:hAnsi="Arial"/>
                <w:sz w:val="18"/>
              </w:rPr>
            </w:pPr>
            <w:r w:rsidRPr="00FA49FA">
              <w:rPr>
                <w:rFonts w:ascii="Arial" w:hAnsi="Arial"/>
                <w:sz w:val="18"/>
              </w:rPr>
              <w:t>Note 4:</w:t>
            </w:r>
            <w:r w:rsidRPr="00FA49FA">
              <w:rPr>
                <w:rFonts w:ascii="Arial" w:hAnsi="Arial"/>
                <w:sz w:val="18"/>
              </w:rPr>
              <w:tab/>
              <w:t>Void</w:t>
            </w:r>
          </w:p>
          <w:p w14:paraId="5AC27E4F" w14:textId="77777777" w:rsidR="008E7207" w:rsidRPr="006F4D85" w:rsidRDefault="008E7207" w:rsidP="00EC2470">
            <w:pPr>
              <w:pStyle w:val="TAN"/>
            </w:pPr>
            <w:r w:rsidRPr="006F4D85">
              <w:t>Note 5:</w:t>
            </w:r>
            <w:r w:rsidRPr="006F4D85">
              <w:tab/>
              <w:t>The timers and layer 3 filtering related parameters are configured prior to the start of time period T1.</w:t>
            </w:r>
          </w:p>
          <w:p w14:paraId="72748B11" w14:textId="77777777" w:rsidR="008E7207" w:rsidRPr="006F4D85" w:rsidRDefault="008E7207" w:rsidP="00EC2470">
            <w:pPr>
              <w:pStyle w:val="TAN"/>
            </w:pPr>
            <w:r w:rsidRPr="006F4D85">
              <w:t>Note 6:</w:t>
            </w:r>
            <w:r w:rsidRPr="006F4D85">
              <w:tab/>
              <w:t>The signal contains PDCCH for UEs other than the device under test as part of OCNG.</w:t>
            </w:r>
          </w:p>
          <w:p w14:paraId="7C07FA5E" w14:textId="77777777" w:rsidR="008E7207" w:rsidRPr="006F4D85" w:rsidRDefault="008E7207" w:rsidP="00EC2470">
            <w:pPr>
              <w:pStyle w:val="TAN"/>
            </w:pPr>
            <w:r w:rsidRPr="006F4D85">
              <w:t>Note 7:</w:t>
            </w:r>
            <w:r w:rsidRPr="006F4D85">
              <w:tab/>
              <w:t>SNR levels correspond to the signal to noise ratio over the SSS REs.</w:t>
            </w:r>
          </w:p>
          <w:p w14:paraId="591CD744" w14:textId="77777777" w:rsidR="008E7207" w:rsidRPr="006F4D85" w:rsidRDefault="008E7207" w:rsidP="00EC2470">
            <w:pPr>
              <w:pStyle w:val="TAN"/>
            </w:pPr>
            <w:r w:rsidRPr="006F4D85">
              <w:t>Note 8:</w:t>
            </w:r>
            <w:r w:rsidRPr="006F4D85">
              <w:tab/>
              <w:t xml:space="preserve">The SNR in time periods T1, T2, T3, T4 and T5 is denoted as SNR1, SNR2 and SNR3 respectively in figure </w:t>
            </w:r>
            <w:r w:rsidRPr="006F4D85">
              <w:rPr>
                <w:lang w:val="en-US"/>
              </w:rPr>
              <w:t>A.5.5.5.2.1-1</w:t>
            </w:r>
            <w:r w:rsidRPr="006F4D85">
              <w:t>.</w:t>
            </w:r>
          </w:p>
          <w:p w14:paraId="427B33EE" w14:textId="77777777" w:rsidR="008E7207" w:rsidRDefault="008E7207" w:rsidP="00EC2470">
            <w:pPr>
              <w:pStyle w:val="TAN"/>
            </w:pPr>
            <w:r w:rsidRPr="006F4D85">
              <w:t>Note 9:</w:t>
            </w:r>
            <w:r w:rsidRPr="006F4D85">
              <w:rPr>
                <w:rFonts w:eastAsia="MS Mincho"/>
                <w:snapToGrid w:val="0"/>
              </w:rPr>
              <w:tab/>
            </w:r>
            <w:r w:rsidRPr="006F4D85">
              <w:t xml:space="preserve">The SNR values are specified for testing a UE which supports 2RX on at least one band. For testing of a UE which supports 4RX on all bands, the SNR during T3 is modified as specified in clause </w:t>
            </w:r>
            <w:r w:rsidRPr="00FA49FA">
              <w:t>A.3.6</w:t>
            </w:r>
            <w:r w:rsidRPr="006F4D85">
              <w:t>.</w:t>
            </w:r>
          </w:p>
          <w:p w14:paraId="0B83FE57" w14:textId="77777777" w:rsidR="008E7207" w:rsidRDefault="008E7207" w:rsidP="00EC2470">
            <w:pPr>
              <w:pStyle w:val="TAN"/>
              <w:rPr>
                <w:ins w:id="1342" w:author="R4-2115249" w:date="2021-08-15T16:46:00Z"/>
              </w:rPr>
            </w:pPr>
            <w:r w:rsidRPr="00C23D80">
              <w:t>Note 10:</w:t>
            </w:r>
            <w:r w:rsidRPr="00C23D80">
              <w:tab/>
              <w:t>Information about types of UE beam is given in B.2.1.3, and does not limit UE implementation or test system implementation</w:t>
            </w:r>
          </w:p>
          <w:p w14:paraId="61C11104" w14:textId="77777777" w:rsidR="008E7207" w:rsidRPr="006F4D85" w:rsidRDefault="008E7207" w:rsidP="00EC2470">
            <w:pPr>
              <w:pStyle w:val="TAN"/>
              <w:rPr>
                <w:lang w:eastAsia="ja-JP"/>
              </w:rPr>
            </w:pPr>
            <w:ins w:id="1343" w:author="R4-2115249" w:date="2021-08-15T16:46:00Z">
              <w:r w:rsidRPr="00CA4D25">
                <w:t>Note 11:</w:t>
              </w:r>
              <w:r w:rsidRPr="00CA4D25">
                <w:tab/>
              </w:r>
              <w:r w:rsidRPr="001E6E97">
                <w:t>This value allows up to 1dB degradation from applied SNR to UE baseband</w:t>
              </w:r>
            </w:ins>
          </w:p>
        </w:tc>
      </w:tr>
    </w:tbl>
    <w:p w14:paraId="6A7A6906" w14:textId="77777777" w:rsidR="008E7207" w:rsidRPr="006F4D85" w:rsidRDefault="008E7207" w:rsidP="008E7207"/>
    <w:p w14:paraId="751BF8B9" w14:textId="77777777" w:rsidR="008E7207" w:rsidRPr="006F4D85" w:rsidRDefault="008E7207" w:rsidP="008E7207">
      <w:pPr>
        <w:pStyle w:val="TH"/>
        <w:rPr>
          <w:lang w:val="en-US"/>
        </w:rPr>
      </w:pPr>
      <w:r w:rsidRPr="006F4D85">
        <w:rPr>
          <w:lang w:val="en-US"/>
        </w:rPr>
        <w:t xml:space="preserve">Table A.5.5.5.2.1-4: </w:t>
      </w:r>
      <w:r w:rsidRPr="006F4D85">
        <w:t>Void</w:t>
      </w:r>
    </w:p>
    <w:p w14:paraId="4D21C07A" w14:textId="77777777" w:rsidR="008E7207" w:rsidRPr="006F4D85" w:rsidRDefault="008E7207" w:rsidP="008E7207">
      <w:pPr>
        <w:pStyle w:val="TH"/>
      </w:pPr>
      <w:r w:rsidRPr="006F4D85">
        <w:t>Table A.5.5.5.2.1-5: Void</w:t>
      </w:r>
    </w:p>
    <w:p w14:paraId="22E1D81F" w14:textId="77777777" w:rsidR="008E7207" w:rsidRPr="006F4D85" w:rsidRDefault="008E7207" w:rsidP="008E7207"/>
    <w:p w14:paraId="4D2CE1E5" w14:textId="77777777" w:rsidR="008E7207" w:rsidRPr="00B3067E" w:rsidRDefault="008E7207" w:rsidP="008E7207">
      <w:pPr>
        <w:keepNext/>
        <w:keepLines/>
        <w:spacing w:before="60"/>
        <w:jc w:val="center"/>
        <w:rPr>
          <w:rFonts w:ascii="Arial" w:hAnsi="Arial"/>
          <w:b/>
        </w:rPr>
      </w:pPr>
      <w:r w:rsidRPr="006F4D85">
        <w:t xml:space="preserve"> </w:t>
      </w:r>
      <w:r w:rsidRPr="00B3067E">
        <w:rPr>
          <w:rFonts w:ascii="Arial" w:hAnsi="Arial"/>
          <w:b/>
          <w:noProof/>
          <w:lang w:val="en-US" w:eastAsia="zh-CN"/>
        </w:rPr>
        <w:drawing>
          <wp:inline distT="0" distB="0" distL="0" distR="0" wp14:anchorId="31043353" wp14:editId="0931B6B2">
            <wp:extent cx="4283982" cy="2015689"/>
            <wp:effectExtent l="0" t="0" r="0" b="0"/>
            <wp:docPr id="6" name="图片 15"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w00527694\Pictures\图片28.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323049" cy="2034071"/>
                    </a:xfrm>
                    <a:prstGeom prst="rect">
                      <a:avLst/>
                    </a:prstGeom>
                    <a:noFill/>
                    <a:ln>
                      <a:noFill/>
                    </a:ln>
                  </pic:spPr>
                </pic:pic>
              </a:graphicData>
            </a:graphic>
          </wp:inline>
        </w:drawing>
      </w:r>
      <w:r w:rsidRPr="00B3067E">
        <w:rPr>
          <w:rFonts w:ascii="Arial" w:hAnsi="Arial"/>
          <w:b/>
          <w:noProof/>
          <w:lang w:val="en-US" w:eastAsia="zh-CN"/>
        </w:rPr>
        <w:t xml:space="preserve"> </w:t>
      </w:r>
      <w:r w:rsidRPr="00B3067E">
        <w:rPr>
          <w:rFonts w:ascii="Arial" w:hAnsi="Arial"/>
          <w:b/>
        </w:rPr>
        <w:t xml:space="preserve"> </w:t>
      </w:r>
    </w:p>
    <w:p w14:paraId="4DE2F6B7" w14:textId="77777777" w:rsidR="008E7207" w:rsidRPr="00B3067E" w:rsidRDefault="008E7207" w:rsidP="008E7207">
      <w:pPr>
        <w:keepLines/>
        <w:spacing w:after="240"/>
        <w:jc w:val="center"/>
        <w:rPr>
          <w:rFonts w:ascii="Arial" w:hAnsi="Arial"/>
        </w:rPr>
      </w:pPr>
      <w:r w:rsidRPr="00B3067E">
        <w:rPr>
          <w:rFonts w:ascii="Arial" w:hAnsi="Arial"/>
          <w:b/>
        </w:rPr>
        <w:t>Figure A.5.5.5.2.1-1: SNR and L1-RSRP variation for SSB-based beam failure detection and link recovery testing in non-DRX mode</w:t>
      </w:r>
    </w:p>
    <w:p w14:paraId="171FB33C" w14:textId="77777777" w:rsidR="008E7207" w:rsidRPr="006F4D85" w:rsidRDefault="008E7207" w:rsidP="008E7207">
      <w:pPr>
        <w:pStyle w:val="Heading5"/>
        <w:rPr>
          <w:snapToGrid w:val="0"/>
        </w:rPr>
      </w:pPr>
      <w:r w:rsidRPr="006F4D85">
        <w:rPr>
          <w:snapToGrid w:val="0"/>
        </w:rPr>
        <w:t>A.5.5.5.2.2</w:t>
      </w:r>
      <w:r w:rsidRPr="006F4D85">
        <w:rPr>
          <w:snapToGrid w:val="0"/>
        </w:rPr>
        <w:tab/>
        <w:t>Test Requirements</w:t>
      </w:r>
    </w:p>
    <w:p w14:paraId="362BB5BA" w14:textId="77777777" w:rsidR="008E7207" w:rsidRPr="006F4D85" w:rsidRDefault="008E7207" w:rsidP="008E7207">
      <w:r w:rsidRPr="006F4D85">
        <w:t xml:space="preserve">The UE behaviour during time durations T1, T2, T3, T4 </w:t>
      </w:r>
      <w:r w:rsidRPr="006F4D85">
        <w:rPr>
          <w:lang w:eastAsia="zh-CN"/>
        </w:rPr>
        <w:t xml:space="preserve">and </w:t>
      </w:r>
      <w:r w:rsidRPr="006F4D85">
        <w:t>T5 shall be as follows:</w:t>
      </w:r>
    </w:p>
    <w:p w14:paraId="45E76B80" w14:textId="77777777" w:rsidR="008E7207" w:rsidRPr="006F4D85" w:rsidRDefault="008E7207" w:rsidP="008E7207">
      <w:pPr>
        <w:rPr>
          <w:lang w:eastAsia="zh-CN"/>
        </w:rPr>
      </w:pPr>
      <w:r w:rsidRPr="006F4D85">
        <w:t xml:space="preserve">During the </w:t>
      </w:r>
      <w:r w:rsidRPr="006F4D85">
        <w:rPr>
          <w:lang w:eastAsia="zh-CN"/>
        </w:rPr>
        <w:t>time duration T1 and T2, the UE shall transmit uplink signal at least in all subframes configured for CSI transmission on Cell 1.</w:t>
      </w:r>
    </w:p>
    <w:p w14:paraId="5A13D98D" w14:textId="77777777" w:rsidR="008E7207" w:rsidRPr="006F4D85" w:rsidRDefault="008E7207" w:rsidP="008E7207">
      <w:r w:rsidRPr="006F4D85">
        <w:rPr>
          <w:lang w:eastAsia="zh-CN"/>
        </w:rPr>
        <w:t xml:space="preserve">During the </w:t>
      </w:r>
      <w:r w:rsidRPr="006F4D85">
        <w:t>period from time point A to time point B the UE shall transmit uplink signal in Cell 1 in all uplink slots configured for CSI transmission according to the configured periodic CSI reporting for Cell 1.</w:t>
      </w:r>
    </w:p>
    <w:p w14:paraId="468DDE13" w14:textId="77777777" w:rsidR="008E7207" w:rsidRPr="006F4D85" w:rsidRDefault="008E7207" w:rsidP="008E7207">
      <w:r w:rsidRPr="006F4D85">
        <w:t>During T3 the UE shall detect beam failure and initiate link recovery. During T4 and T5 the UE measures and evaluate beam candidate from beam candidate set q</w:t>
      </w:r>
      <w:r w:rsidRPr="006F4D85">
        <w:rPr>
          <w:vertAlign w:val="subscript"/>
        </w:rPr>
        <w:t>1</w:t>
      </w:r>
      <w:r w:rsidRPr="006F4D85">
        <w:t>.</w:t>
      </w:r>
    </w:p>
    <w:p w14:paraId="4B8D4F4D" w14:textId="77777777" w:rsidR="008E7207" w:rsidRPr="00FA49FA" w:rsidRDefault="008E7207" w:rsidP="008E7207">
      <w:r w:rsidRPr="00FA49FA">
        <w:t>No later than time point F occurring no later than D1 = 560+10 ms after the start of T5, the UE shall transmit preamble on a beam associated with the candidate beam set q</w:t>
      </w:r>
      <w:r w:rsidRPr="00FA49FA">
        <w:rPr>
          <w:vertAlign w:val="subscript"/>
        </w:rPr>
        <w:t>1</w:t>
      </w:r>
      <w:r w:rsidRPr="00FA49FA">
        <w:t>. The UE shall not transmit preamble on a beam associated with the candidate beam set q</w:t>
      </w:r>
      <w:r w:rsidRPr="00FA49FA">
        <w:rPr>
          <w:vertAlign w:val="subscript"/>
        </w:rPr>
        <w:t>1</w:t>
      </w:r>
      <w:r w:rsidRPr="00FA49FA">
        <w:t xml:space="preserve"> earlier than time point B.</w:t>
      </w:r>
    </w:p>
    <w:p w14:paraId="67EDA7B3" w14:textId="533A7F56" w:rsidR="008E7207" w:rsidRPr="008E7207" w:rsidRDefault="008E7207" w:rsidP="00E338BE">
      <w:r w:rsidRPr="006F4D85">
        <w:t>Test is concluded once the test equipment has received the initial preamble transmission from the UE. The rate of correct events observed during repeated tests shall be at least 90%.</w:t>
      </w:r>
      <w:bookmarkEnd w:id="1233"/>
      <w:bookmarkEnd w:id="1234"/>
    </w:p>
    <w:p w14:paraId="02D84E85" w14:textId="77777777" w:rsidR="00E338BE" w:rsidRPr="006F4D85" w:rsidRDefault="00E338BE" w:rsidP="00E338BE">
      <w:pPr>
        <w:pStyle w:val="Heading4"/>
      </w:pPr>
      <w:r w:rsidRPr="006F4D85">
        <w:t>A.5.5.5.3</w:t>
      </w:r>
      <w:r w:rsidRPr="006F4D85">
        <w:tab/>
        <w:t>EN-DC Beam Failure Detection and Link Recovery Test for FR2 PSCell configured with CSI-RS-based BFD and LR in non-DRX mode</w:t>
      </w:r>
    </w:p>
    <w:p w14:paraId="3F490880" w14:textId="77777777" w:rsidR="00E338BE" w:rsidRPr="006F4D85" w:rsidRDefault="00E338BE" w:rsidP="00E338BE">
      <w:pPr>
        <w:pStyle w:val="Heading5"/>
        <w:rPr>
          <w:snapToGrid w:val="0"/>
        </w:rPr>
      </w:pPr>
      <w:r w:rsidRPr="006F4D85">
        <w:rPr>
          <w:snapToGrid w:val="0"/>
          <w:lang w:eastAsia="zh-CN"/>
        </w:rPr>
        <w:t>A.5.5.5.3.1</w:t>
      </w:r>
      <w:r w:rsidRPr="006F4D85">
        <w:rPr>
          <w:snapToGrid w:val="0"/>
          <w:lang w:eastAsia="zh-CN"/>
        </w:rPr>
        <w:tab/>
        <w:t>Test Purpose and Environment</w:t>
      </w:r>
    </w:p>
    <w:p w14:paraId="6FD7FB94" w14:textId="77777777" w:rsidR="00E338BE" w:rsidRPr="006F4D85" w:rsidRDefault="00E338BE" w:rsidP="00E338BE">
      <w:r w:rsidRPr="006F4D85">
        <w:t>The purpose of this test is to verify that the UE properly detects CSI-RS-based beam failure in the set q</w:t>
      </w:r>
      <w:r w:rsidRPr="006F4D85">
        <w:rPr>
          <w:vertAlign w:val="subscript"/>
        </w:rPr>
        <w:t>0</w:t>
      </w:r>
      <w:r w:rsidRPr="006F4D85">
        <w:t xml:space="preserve"> configured for a serving PSCell and that the UE performs correct CSI-RS-based link recovery based on beam candicate set q</w:t>
      </w:r>
      <w:r w:rsidRPr="006F4D85">
        <w:rPr>
          <w:vertAlign w:val="subscript"/>
        </w:rPr>
        <w:t>1</w:t>
      </w:r>
      <w:r w:rsidRPr="006F4D85">
        <w:t>. The purpose is to test the downlink monitoring for beam failure detection within the UEs active DL BWP of the PSCell, during the evaluation period, and link recovery, when no DRX is used. This test will partly verify the CSI-RS based beam failure detection and link recovery for an FR2 serving cell requirements in clause 8.5.</w:t>
      </w:r>
    </w:p>
    <w:p w14:paraId="4BDB4EE2" w14:textId="77777777" w:rsidR="00E338BE" w:rsidRPr="006F4D85" w:rsidRDefault="00E338BE" w:rsidP="00E338BE">
      <w:r w:rsidRPr="006F4D85">
        <w:t>The test parameters are given in Tables A.5.5.5.3.1-1, A.5.5.5.3.1-2, and A.5.5.5.3.1-3 below. There are two cells, cell 1 is the E-UTRAN PCell, and cell 2 is the PSCell, in the test. The test consists of five successive time periods, with time duration of T1, T2, T3, T4 and T5 respectively. Figure A.5.5.5.3.1-1 shows the variation of the downlink SNR of the PCell and the SNR of the CSI-RS in set q</w:t>
      </w:r>
      <w:r w:rsidRPr="006F4D85">
        <w:rPr>
          <w:vertAlign w:val="subscript"/>
        </w:rPr>
        <w:t>0</w:t>
      </w:r>
      <w:r w:rsidRPr="006F4D85">
        <w:t xml:space="preserve"> in the active PSCell to emulate CSI-RS based beam failure. Figure A.5.5.5.3.1-1 additionally shows the variation of the downlink</w:t>
      </w:r>
      <w:r w:rsidRPr="00B3067E">
        <w:t xml:space="preserve"> L1-RSRP </w:t>
      </w:r>
      <w:r w:rsidRPr="006F4D85">
        <w:t>of the CSI-RS in set q</w:t>
      </w:r>
      <w:r w:rsidRPr="006F4D85">
        <w:rPr>
          <w:vertAlign w:val="subscript"/>
        </w:rPr>
        <w:t>1</w:t>
      </w:r>
      <w:r w:rsidRPr="006F4D85">
        <w:t xml:space="preserve"> of the candidate beam used for link recovery. Prior to the start of the time duration T1, the UE shall be fully synchronized to cell 1 and cell 2. </w:t>
      </w:r>
      <w:r w:rsidRPr="00FA49FA">
        <w:t xml:space="preserve">The UE shall be configured for periodic CSI reporting with a reporting periodicity of </w:t>
      </w:r>
      <w:r>
        <w:t xml:space="preserve">5 </w:t>
      </w:r>
      <w:r w:rsidRPr="00FA49FA">
        <w:t>ms. In the test, DRX configuration is not enabled.</w:t>
      </w:r>
    </w:p>
    <w:p w14:paraId="376E0028" w14:textId="77777777" w:rsidR="00E338BE" w:rsidRPr="006F4D85" w:rsidRDefault="00E338BE" w:rsidP="00E338BE">
      <w:pPr>
        <w:pStyle w:val="TH"/>
      </w:pPr>
      <w:r w:rsidRPr="006F4D85">
        <w:t>Table A.5.5.5.3.1-1: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E338BE" w:rsidRPr="006F4D85" w14:paraId="510123FF" w14:textId="77777777" w:rsidTr="005F30A6">
        <w:trPr>
          <w:trHeight w:val="267"/>
          <w:jc w:val="center"/>
        </w:trPr>
        <w:tc>
          <w:tcPr>
            <w:tcW w:w="2265" w:type="dxa"/>
            <w:shd w:val="clear" w:color="auto" w:fill="auto"/>
          </w:tcPr>
          <w:p w14:paraId="1208C006" w14:textId="77777777" w:rsidR="00E338BE" w:rsidRPr="006F4D85" w:rsidRDefault="00E338BE" w:rsidP="005F30A6">
            <w:pPr>
              <w:keepNext/>
              <w:keepLines/>
              <w:spacing w:after="0"/>
              <w:jc w:val="center"/>
              <w:rPr>
                <w:rFonts w:ascii="Arial" w:hAnsi="Arial"/>
                <w:b/>
                <w:sz w:val="18"/>
              </w:rPr>
            </w:pPr>
            <w:r w:rsidRPr="006F4D85">
              <w:rPr>
                <w:rFonts w:ascii="Arial" w:hAnsi="Arial"/>
                <w:b/>
                <w:sz w:val="18"/>
              </w:rPr>
              <w:t>Configuration</w:t>
            </w:r>
          </w:p>
        </w:tc>
        <w:tc>
          <w:tcPr>
            <w:tcW w:w="6905" w:type="dxa"/>
            <w:shd w:val="clear" w:color="auto" w:fill="auto"/>
          </w:tcPr>
          <w:p w14:paraId="74BB5036" w14:textId="77777777" w:rsidR="00E338BE" w:rsidRPr="006F4D85" w:rsidRDefault="00E338BE" w:rsidP="005F30A6">
            <w:pPr>
              <w:keepNext/>
              <w:keepLines/>
              <w:spacing w:after="0"/>
              <w:jc w:val="center"/>
              <w:rPr>
                <w:rFonts w:ascii="Arial" w:hAnsi="Arial"/>
                <w:b/>
                <w:sz w:val="18"/>
              </w:rPr>
            </w:pPr>
            <w:r w:rsidRPr="006F4D85">
              <w:rPr>
                <w:rFonts w:ascii="Arial" w:hAnsi="Arial"/>
                <w:b/>
                <w:sz w:val="18"/>
              </w:rPr>
              <w:t>Description</w:t>
            </w:r>
          </w:p>
        </w:tc>
      </w:tr>
      <w:tr w:rsidR="00E338BE" w:rsidRPr="006F4D85" w14:paraId="5431185C" w14:textId="77777777" w:rsidTr="005F30A6">
        <w:trPr>
          <w:trHeight w:val="270"/>
          <w:jc w:val="center"/>
        </w:trPr>
        <w:tc>
          <w:tcPr>
            <w:tcW w:w="2265" w:type="dxa"/>
            <w:shd w:val="clear" w:color="auto" w:fill="auto"/>
          </w:tcPr>
          <w:p w14:paraId="33CEDB8F" w14:textId="77777777" w:rsidR="00E338BE" w:rsidRPr="006F4D85" w:rsidRDefault="00E338BE" w:rsidP="005F30A6">
            <w:pPr>
              <w:pStyle w:val="TAL"/>
            </w:pPr>
            <w:r w:rsidRPr="006F4D85">
              <w:t>1</w:t>
            </w:r>
          </w:p>
        </w:tc>
        <w:tc>
          <w:tcPr>
            <w:tcW w:w="6905" w:type="dxa"/>
            <w:shd w:val="clear" w:color="auto" w:fill="auto"/>
          </w:tcPr>
          <w:p w14:paraId="21C9C256" w14:textId="77777777" w:rsidR="00E338BE" w:rsidRPr="006F4D85" w:rsidRDefault="00E338BE" w:rsidP="005F30A6">
            <w:pPr>
              <w:pStyle w:val="TAL"/>
            </w:pPr>
            <w:r w:rsidRPr="006F4D85">
              <w:t>LTE FDD, TDD duplex mode, 120 kHz SSB SCS, 100 MHz bandwidth</w:t>
            </w:r>
          </w:p>
        </w:tc>
      </w:tr>
    </w:tbl>
    <w:p w14:paraId="7A806752" w14:textId="77777777" w:rsidR="00E338BE" w:rsidRPr="006F4D85" w:rsidRDefault="00E338BE" w:rsidP="00E338BE">
      <w:pPr>
        <w:spacing w:before="120"/>
      </w:pPr>
    </w:p>
    <w:p w14:paraId="2B08B631" w14:textId="77777777" w:rsidR="00E338BE" w:rsidRPr="006F4D85" w:rsidRDefault="00E338BE" w:rsidP="00E338BE">
      <w:pPr>
        <w:pStyle w:val="TH"/>
      </w:pPr>
      <w:r w:rsidRPr="006F4D85">
        <w:rPr>
          <w:lang w:val="en-US"/>
        </w:rPr>
        <w:t xml:space="preserve">Table A.5.5.5.3.1-2: General test parameters for FR2 PSCell for CSI-RS-based beam failure </w:t>
      </w:r>
      <w:r w:rsidRPr="006F4D85">
        <w:t>detection and link recovery testing in non-DRX mode</w:t>
      </w:r>
    </w:p>
    <w:tbl>
      <w:tblPr>
        <w:tblW w:w="4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35"/>
        <w:gridCol w:w="970"/>
        <w:gridCol w:w="1942"/>
        <w:gridCol w:w="1711"/>
      </w:tblGrid>
      <w:tr w:rsidR="00E338BE" w:rsidRPr="006F4D85" w14:paraId="2901F1E6" w14:textId="77777777" w:rsidTr="005F30A6">
        <w:trPr>
          <w:trHeight w:val="64"/>
          <w:jc w:val="center"/>
        </w:trPr>
        <w:tc>
          <w:tcPr>
            <w:tcW w:w="2160" w:type="pct"/>
            <w:gridSpan w:val="2"/>
            <w:tcBorders>
              <w:bottom w:val="nil"/>
            </w:tcBorders>
            <w:shd w:val="clear" w:color="auto" w:fill="auto"/>
          </w:tcPr>
          <w:p w14:paraId="084243F4" w14:textId="77777777" w:rsidR="00E338BE" w:rsidRPr="006F4D85" w:rsidRDefault="00E338BE" w:rsidP="005F30A6">
            <w:pPr>
              <w:pStyle w:val="TAH"/>
              <w:rPr>
                <w:noProof/>
              </w:rPr>
            </w:pPr>
            <w:r w:rsidRPr="006F4D85">
              <w:rPr>
                <w:noProof/>
              </w:rPr>
              <w:t>Parameter</w:t>
            </w:r>
          </w:p>
        </w:tc>
        <w:tc>
          <w:tcPr>
            <w:tcW w:w="596" w:type="pct"/>
            <w:tcBorders>
              <w:bottom w:val="nil"/>
            </w:tcBorders>
            <w:shd w:val="clear" w:color="auto" w:fill="auto"/>
          </w:tcPr>
          <w:p w14:paraId="7135AC6C" w14:textId="77777777" w:rsidR="00E338BE" w:rsidRPr="006F4D85" w:rsidRDefault="00E338BE" w:rsidP="005F30A6">
            <w:pPr>
              <w:pStyle w:val="TAH"/>
              <w:rPr>
                <w:noProof/>
              </w:rPr>
            </w:pPr>
            <w:r w:rsidRPr="006F4D85">
              <w:rPr>
                <w:noProof/>
              </w:rPr>
              <w:t>Unit</w:t>
            </w:r>
          </w:p>
        </w:tc>
        <w:tc>
          <w:tcPr>
            <w:tcW w:w="1193" w:type="pct"/>
            <w:shd w:val="clear" w:color="auto" w:fill="auto"/>
          </w:tcPr>
          <w:p w14:paraId="3324A1B2" w14:textId="77777777" w:rsidR="00E338BE" w:rsidRPr="006F4D85" w:rsidRDefault="00E338BE" w:rsidP="005F30A6">
            <w:pPr>
              <w:pStyle w:val="TAH"/>
              <w:rPr>
                <w:noProof/>
              </w:rPr>
            </w:pPr>
            <w:r w:rsidRPr="006F4D85">
              <w:rPr>
                <w:noProof/>
              </w:rPr>
              <w:t>Value</w:t>
            </w:r>
          </w:p>
        </w:tc>
        <w:tc>
          <w:tcPr>
            <w:tcW w:w="1051" w:type="pct"/>
          </w:tcPr>
          <w:p w14:paraId="1F5C0A40" w14:textId="77777777" w:rsidR="00E338BE" w:rsidRPr="006F4D85" w:rsidRDefault="00E338BE" w:rsidP="005F30A6">
            <w:pPr>
              <w:pStyle w:val="TAH"/>
              <w:rPr>
                <w:noProof/>
              </w:rPr>
            </w:pPr>
            <w:r w:rsidRPr="006F4D85">
              <w:rPr>
                <w:noProof/>
              </w:rPr>
              <w:t>Comment</w:t>
            </w:r>
          </w:p>
        </w:tc>
      </w:tr>
      <w:tr w:rsidR="00E338BE" w:rsidRPr="006F4D85" w14:paraId="61FB9D9D" w14:textId="77777777" w:rsidTr="005F30A6">
        <w:trPr>
          <w:trHeight w:val="64"/>
          <w:jc w:val="center"/>
        </w:trPr>
        <w:tc>
          <w:tcPr>
            <w:tcW w:w="2160" w:type="pct"/>
            <w:gridSpan w:val="2"/>
            <w:tcBorders>
              <w:top w:val="nil"/>
            </w:tcBorders>
            <w:shd w:val="clear" w:color="auto" w:fill="auto"/>
          </w:tcPr>
          <w:p w14:paraId="4AA9C451" w14:textId="77777777" w:rsidR="00E338BE" w:rsidRPr="006F4D85" w:rsidRDefault="00E338BE" w:rsidP="005F30A6">
            <w:pPr>
              <w:pStyle w:val="TAH"/>
              <w:rPr>
                <w:noProof/>
              </w:rPr>
            </w:pPr>
          </w:p>
        </w:tc>
        <w:tc>
          <w:tcPr>
            <w:tcW w:w="596" w:type="pct"/>
            <w:tcBorders>
              <w:top w:val="nil"/>
            </w:tcBorders>
            <w:shd w:val="clear" w:color="auto" w:fill="auto"/>
          </w:tcPr>
          <w:p w14:paraId="6DDD475E" w14:textId="77777777" w:rsidR="00E338BE" w:rsidRPr="006F4D85" w:rsidRDefault="00E338BE" w:rsidP="005F30A6">
            <w:pPr>
              <w:pStyle w:val="TAH"/>
              <w:rPr>
                <w:noProof/>
              </w:rPr>
            </w:pPr>
          </w:p>
        </w:tc>
        <w:tc>
          <w:tcPr>
            <w:tcW w:w="1193" w:type="pct"/>
            <w:shd w:val="clear" w:color="auto" w:fill="auto"/>
          </w:tcPr>
          <w:p w14:paraId="5D07C939" w14:textId="77777777" w:rsidR="00E338BE" w:rsidRPr="006F4D85" w:rsidRDefault="00E338BE" w:rsidP="005F30A6">
            <w:pPr>
              <w:pStyle w:val="TAH"/>
              <w:rPr>
                <w:noProof/>
              </w:rPr>
            </w:pPr>
            <w:r w:rsidRPr="006F4D85">
              <w:rPr>
                <w:noProof/>
              </w:rPr>
              <w:t>Test 1</w:t>
            </w:r>
          </w:p>
        </w:tc>
        <w:tc>
          <w:tcPr>
            <w:tcW w:w="1051" w:type="pct"/>
          </w:tcPr>
          <w:p w14:paraId="0EBF7517" w14:textId="77777777" w:rsidR="00E338BE" w:rsidRPr="006F4D85" w:rsidRDefault="00E338BE" w:rsidP="005F30A6">
            <w:pPr>
              <w:pStyle w:val="TAH"/>
              <w:rPr>
                <w:noProof/>
              </w:rPr>
            </w:pPr>
          </w:p>
        </w:tc>
      </w:tr>
      <w:tr w:rsidR="00E338BE" w:rsidRPr="006F4D85" w14:paraId="127DAEB5" w14:textId="77777777" w:rsidTr="005F30A6">
        <w:trPr>
          <w:trHeight w:val="64"/>
          <w:jc w:val="center"/>
        </w:trPr>
        <w:tc>
          <w:tcPr>
            <w:tcW w:w="2160" w:type="pct"/>
            <w:gridSpan w:val="2"/>
            <w:shd w:val="clear" w:color="auto" w:fill="auto"/>
          </w:tcPr>
          <w:p w14:paraId="0CDA7AF6" w14:textId="77777777" w:rsidR="00E338BE" w:rsidRPr="006F4D85" w:rsidRDefault="00E338BE" w:rsidP="005F30A6">
            <w:pPr>
              <w:pStyle w:val="TAL"/>
              <w:rPr>
                <w:noProof/>
              </w:rPr>
            </w:pPr>
            <w:r w:rsidRPr="006F4D85">
              <w:rPr>
                <w:noProof/>
              </w:rPr>
              <w:t xml:space="preserve">Active E-UTRA PCell </w:t>
            </w:r>
          </w:p>
        </w:tc>
        <w:tc>
          <w:tcPr>
            <w:tcW w:w="596" w:type="pct"/>
            <w:shd w:val="clear" w:color="auto" w:fill="auto"/>
          </w:tcPr>
          <w:p w14:paraId="34ABEA90" w14:textId="77777777" w:rsidR="00E338BE" w:rsidRPr="006F4D85" w:rsidRDefault="00E338BE" w:rsidP="005F30A6">
            <w:pPr>
              <w:pStyle w:val="TAC"/>
              <w:rPr>
                <w:noProof/>
              </w:rPr>
            </w:pPr>
          </w:p>
        </w:tc>
        <w:tc>
          <w:tcPr>
            <w:tcW w:w="1193" w:type="pct"/>
            <w:shd w:val="clear" w:color="auto" w:fill="auto"/>
          </w:tcPr>
          <w:p w14:paraId="42525CD2" w14:textId="77777777" w:rsidR="00E338BE" w:rsidRPr="006F4D85" w:rsidRDefault="00E338BE" w:rsidP="005F30A6">
            <w:pPr>
              <w:pStyle w:val="TAC"/>
              <w:rPr>
                <w:noProof/>
              </w:rPr>
            </w:pPr>
            <w:r w:rsidRPr="006F4D85">
              <w:rPr>
                <w:noProof/>
              </w:rPr>
              <w:t>Cell 1</w:t>
            </w:r>
          </w:p>
        </w:tc>
        <w:tc>
          <w:tcPr>
            <w:tcW w:w="1051" w:type="pct"/>
          </w:tcPr>
          <w:p w14:paraId="6CBFBB34" w14:textId="77777777" w:rsidR="00E338BE" w:rsidRPr="006F4D85" w:rsidRDefault="00E338BE" w:rsidP="005F30A6">
            <w:pPr>
              <w:pStyle w:val="TAC"/>
              <w:rPr>
                <w:noProof/>
              </w:rPr>
            </w:pPr>
          </w:p>
        </w:tc>
      </w:tr>
      <w:tr w:rsidR="00E338BE" w:rsidRPr="006F4D85" w14:paraId="4B30E599" w14:textId="77777777" w:rsidTr="005F30A6">
        <w:trPr>
          <w:trHeight w:val="164"/>
          <w:jc w:val="center"/>
        </w:trPr>
        <w:tc>
          <w:tcPr>
            <w:tcW w:w="2160" w:type="pct"/>
            <w:gridSpan w:val="2"/>
            <w:shd w:val="clear" w:color="auto" w:fill="auto"/>
          </w:tcPr>
          <w:p w14:paraId="7AA4101F" w14:textId="77777777" w:rsidR="00E338BE" w:rsidRPr="006F4D85" w:rsidRDefault="00E338BE" w:rsidP="005F30A6">
            <w:pPr>
              <w:pStyle w:val="TAL"/>
              <w:rPr>
                <w:noProof/>
                <w:lang w:val="sv-FI"/>
              </w:rPr>
            </w:pPr>
            <w:r w:rsidRPr="006F4D85">
              <w:rPr>
                <w:noProof/>
                <w:lang w:val="sv-FI"/>
              </w:rPr>
              <w:t>E-UTRA RF Channel Number</w:t>
            </w:r>
          </w:p>
        </w:tc>
        <w:tc>
          <w:tcPr>
            <w:tcW w:w="596" w:type="pct"/>
            <w:shd w:val="clear" w:color="auto" w:fill="auto"/>
          </w:tcPr>
          <w:p w14:paraId="030B6236" w14:textId="77777777" w:rsidR="00E338BE" w:rsidRPr="006F4D85" w:rsidRDefault="00E338BE" w:rsidP="005F30A6">
            <w:pPr>
              <w:pStyle w:val="TAC"/>
              <w:rPr>
                <w:noProof/>
                <w:lang w:val="sv-FI"/>
              </w:rPr>
            </w:pPr>
          </w:p>
        </w:tc>
        <w:tc>
          <w:tcPr>
            <w:tcW w:w="1193" w:type="pct"/>
            <w:shd w:val="clear" w:color="auto" w:fill="auto"/>
          </w:tcPr>
          <w:p w14:paraId="66C36949" w14:textId="77777777" w:rsidR="00E338BE" w:rsidRPr="006F4D85" w:rsidRDefault="00E338BE" w:rsidP="005F30A6">
            <w:pPr>
              <w:pStyle w:val="TAC"/>
              <w:rPr>
                <w:noProof/>
              </w:rPr>
            </w:pPr>
            <w:r w:rsidRPr="006F4D85">
              <w:rPr>
                <w:noProof/>
              </w:rPr>
              <w:t>1</w:t>
            </w:r>
          </w:p>
        </w:tc>
        <w:tc>
          <w:tcPr>
            <w:tcW w:w="1051" w:type="pct"/>
          </w:tcPr>
          <w:p w14:paraId="71AB1426" w14:textId="77777777" w:rsidR="00E338BE" w:rsidRPr="006F4D85" w:rsidRDefault="00E338BE" w:rsidP="005F30A6">
            <w:pPr>
              <w:pStyle w:val="TAC"/>
              <w:rPr>
                <w:noProof/>
              </w:rPr>
            </w:pPr>
          </w:p>
        </w:tc>
      </w:tr>
      <w:tr w:rsidR="00E338BE" w:rsidRPr="006F4D85" w14:paraId="3639F059" w14:textId="77777777" w:rsidTr="005F30A6">
        <w:trPr>
          <w:trHeight w:val="164"/>
          <w:jc w:val="center"/>
        </w:trPr>
        <w:tc>
          <w:tcPr>
            <w:tcW w:w="2160" w:type="pct"/>
            <w:gridSpan w:val="2"/>
            <w:shd w:val="clear" w:color="auto" w:fill="auto"/>
          </w:tcPr>
          <w:p w14:paraId="2DE4F8B9" w14:textId="77777777" w:rsidR="00E338BE" w:rsidRPr="006F4D85" w:rsidRDefault="00E338BE" w:rsidP="005F30A6">
            <w:pPr>
              <w:pStyle w:val="TAL"/>
              <w:rPr>
                <w:noProof/>
              </w:rPr>
            </w:pPr>
            <w:r w:rsidRPr="006F4D85">
              <w:rPr>
                <w:noProof/>
              </w:rPr>
              <w:t xml:space="preserve">Active PSCell </w:t>
            </w:r>
          </w:p>
        </w:tc>
        <w:tc>
          <w:tcPr>
            <w:tcW w:w="596" w:type="pct"/>
            <w:shd w:val="clear" w:color="auto" w:fill="auto"/>
          </w:tcPr>
          <w:p w14:paraId="44269864" w14:textId="77777777" w:rsidR="00E338BE" w:rsidRPr="006F4D85" w:rsidRDefault="00E338BE" w:rsidP="005F30A6">
            <w:pPr>
              <w:pStyle w:val="TAC"/>
              <w:rPr>
                <w:noProof/>
              </w:rPr>
            </w:pPr>
          </w:p>
        </w:tc>
        <w:tc>
          <w:tcPr>
            <w:tcW w:w="1193" w:type="pct"/>
            <w:shd w:val="clear" w:color="auto" w:fill="auto"/>
          </w:tcPr>
          <w:p w14:paraId="17B0FD3C" w14:textId="77777777" w:rsidR="00E338BE" w:rsidRPr="006F4D85" w:rsidRDefault="00E338BE" w:rsidP="005F30A6">
            <w:pPr>
              <w:pStyle w:val="TAC"/>
              <w:rPr>
                <w:noProof/>
              </w:rPr>
            </w:pPr>
            <w:r w:rsidRPr="006F4D85">
              <w:rPr>
                <w:noProof/>
              </w:rPr>
              <w:t>Cell 2</w:t>
            </w:r>
          </w:p>
        </w:tc>
        <w:tc>
          <w:tcPr>
            <w:tcW w:w="1051" w:type="pct"/>
          </w:tcPr>
          <w:p w14:paraId="7BEFB684" w14:textId="77777777" w:rsidR="00E338BE" w:rsidRPr="006F4D85" w:rsidRDefault="00E338BE" w:rsidP="005F30A6">
            <w:pPr>
              <w:pStyle w:val="TAC"/>
              <w:rPr>
                <w:noProof/>
              </w:rPr>
            </w:pPr>
          </w:p>
        </w:tc>
      </w:tr>
      <w:tr w:rsidR="00E338BE" w:rsidRPr="006F4D85" w14:paraId="2A1FCAAF" w14:textId="77777777" w:rsidTr="005F30A6">
        <w:trPr>
          <w:trHeight w:val="164"/>
          <w:jc w:val="center"/>
        </w:trPr>
        <w:tc>
          <w:tcPr>
            <w:tcW w:w="2160" w:type="pct"/>
            <w:gridSpan w:val="2"/>
            <w:shd w:val="clear" w:color="auto" w:fill="auto"/>
          </w:tcPr>
          <w:p w14:paraId="67C64CB0" w14:textId="77777777" w:rsidR="00E338BE" w:rsidRPr="006F4D85" w:rsidRDefault="00E338BE" w:rsidP="005F30A6">
            <w:pPr>
              <w:pStyle w:val="TAL"/>
              <w:rPr>
                <w:noProof/>
              </w:rPr>
            </w:pPr>
            <w:r w:rsidRPr="006F4D85">
              <w:rPr>
                <w:noProof/>
              </w:rPr>
              <w:t>RF Channel Number</w:t>
            </w:r>
          </w:p>
        </w:tc>
        <w:tc>
          <w:tcPr>
            <w:tcW w:w="596" w:type="pct"/>
            <w:shd w:val="clear" w:color="auto" w:fill="auto"/>
          </w:tcPr>
          <w:p w14:paraId="3D78EB48" w14:textId="77777777" w:rsidR="00E338BE" w:rsidRPr="006F4D85" w:rsidRDefault="00E338BE" w:rsidP="005F30A6">
            <w:pPr>
              <w:pStyle w:val="TAC"/>
              <w:rPr>
                <w:noProof/>
              </w:rPr>
            </w:pPr>
          </w:p>
        </w:tc>
        <w:tc>
          <w:tcPr>
            <w:tcW w:w="1193" w:type="pct"/>
            <w:shd w:val="clear" w:color="auto" w:fill="auto"/>
          </w:tcPr>
          <w:p w14:paraId="62E6FFD9" w14:textId="77777777" w:rsidR="00E338BE" w:rsidRPr="006F4D85" w:rsidRDefault="00E338BE" w:rsidP="005F30A6">
            <w:pPr>
              <w:pStyle w:val="TAC"/>
              <w:rPr>
                <w:noProof/>
              </w:rPr>
            </w:pPr>
            <w:r w:rsidRPr="006F4D85">
              <w:rPr>
                <w:noProof/>
              </w:rPr>
              <w:t>2</w:t>
            </w:r>
          </w:p>
        </w:tc>
        <w:tc>
          <w:tcPr>
            <w:tcW w:w="1051" w:type="pct"/>
          </w:tcPr>
          <w:p w14:paraId="52F207BD" w14:textId="77777777" w:rsidR="00E338BE" w:rsidRPr="006F4D85" w:rsidRDefault="00E338BE" w:rsidP="005F30A6">
            <w:pPr>
              <w:pStyle w:val="TAC"/>
              <w:rPr>
                <w:noProof/>
              </w:rPr>
            </w:pPr>
          </w:p>
        </w:tc>
      </w:tr>
      <w:tr w:rsidR="00E338BE" w:rsidRPr="006F4D85" w14:paraId="7BB69395" w14:textId="77777777" w:rsidTr="005F30A6">
        <w:trPr>
          <w:trHeight w:val="164"/>
          <w:jc w:val="center"/>
        </w:trPr>
        <w:tc>
          <w:tcPr>
            <w:tcW w:w="1217" w:type="pct"/>
            <w:shd w:val="clear" w:color="auto" w:fill="auto"/>
          </w:tcPr>
          <w:p w14:paraId="20AF5A11" w14:textId="77777777" w:rsidR="00E338BE" w:rsidRPr="006F4D85" w:rsidRDefault="00E338BE" w:rsidP="005F30A6">
            <w:pPr>
              <w:pStyle w:val="TAL"/>
              <w:rPr>
                <w:noProof/>
              </w:rPr>
            </w:pPr>
            <w:r w:rsidRPr="006F4D85">
              <w:rPr>
                <w:noProof/>
                <w:lang w:val="it-IT"/>
              </w:rPr>
              <w:t>Duplex mode</w:t>
            </w:r>
          </w:p>
        </w:tc>
        <w:tc>
          <w:tcPr>
            <w:tcW w:w="943" w:type="pct"/>
            <w:shd w:val="clear" w:color="auto" w:fill="auto"/>
          </w:tcPr>
          <w:p w14:paraId="021F0463" w14:textId="77777777" w:rsidR="00E338BE" w:rsidRPr="00595BDD" w:rsidRDefault="00E338BE" w:rsidP="005F30A6">
            <w:pPr>
              <w:pStyle w:val="TAL"/>
              <w:rPr>
                <w:noProof/>
                <w:lang w:val="it-IT"/>
              </w:rPr>
            </w:pPr>
            <w:r w:rsidRPr="006F4D85">
              <w:rPr>
                <w:noProof/>
                <w:lang w:val="it-IT"/>
              </w:rPr>
              <w:t>Config 1</w:t>
            </w:r>
          </w:p>
        </w:tc>
        <w:tc>
          <w:tcPr>
            <w:tcW w:w="596" w:type="pct"/>
            <w:shd w:val="clear" w:color="auto" w:fill="auto"/>
          </w:tcPr>
          <w:p w14:paraId="7AF80501" w14:textId="77777777" w:rsidR="00E338BE" w:rsidRPr="006F4D85" w:rsidRDefault="00E338BE" w:rsidP="005F30A6">
            <w:pPr>
              <w:pStyle w:val="TAC"/>
              <w:rPr>
                <w:noProof/>
              </w:rPr>
            </w:pPr>
          </w:p>
        </w:tc>
        <w:tc>
          <w:tcPr>
            <w:tcW w:w="1193" w:type="pct"/>
            <w:shd w:val="clear" w:color="auto" w:fill="auto"/>
          </w:tcPr>
          <w:p w14:paraId="17E4FCAA" w14:textId="77777777" w:rsidR="00E338BE" w:rsidRPr="006F4D85" w:rsidRDefault="00E338BE" w:rsidP="005F30A6">
            <w:pPr>
              <w:pStyle w:val="TAC"/>
              <w:rPr>
                <w:noProof/>
              </w:rPr>
            </w:pPr>
            <w:r w:rsidRPr="006F4D85">
              <w:rPr>
                <w:noProof/>
              </w:rPr>
              <w:t>TDD</w:t>
            </w:r>
          </w:p>
        </w:tc>
        <w:tc>
          <w:tcPr>
            <w:tcW w:w="1051" w:type="pct"/>
          </w:tcPr>
          <w:p w14:paraId="46BDD58E" w14:textId="77777777" w:rsidR="00E338BE" w:rsidRPr="006F4D85" w:rsidRDefault="00E338BE" w:rsidP="005F30A6">
            <w:pPr>
              <w:pStyle w:val="TAC"/>
              <w:rPr>
                <w:noProof/>
              </w:rPr>
            </w:pPr>
          </w:p>
        </w:tc>
      </w:tr>
      <w:tr w:rsidR="00E338BE" w:rsidRPr="00EC61C3" w14:paraId="49700FA1" w14:textId="77777777" w:rsidTr="005F30A6">
        <w:trPr>
          <w:trHeight w:val="164"/>
          <w:jc w:val="center"/>
          <w:ins w:id="1344" w:author="R4-2111847" w:date="2021-08-06T18:26:00Z"/>
        </w:trPr>
        <w:tc>
          <w:tcPr>
            <w:tcW w:w="1217" w:type="pct"/>
            <w:tcBorders>
              <w:top w:val="single" w:sz="4" w:space="0" w:color="auto"/>
              <w:left w:val="single" w:sz="4" w:space="0" w:color="auto"/>
              <w:bottom w:val="single" w:sz="4" w:space="0" w:color="auto"/>
              <w:right w:val="single" w:sz="4" w:space="0" w:color="auto"/>
            </w:tcBorders>
            <w:shd w:val="clear" w:color="auto" w:fill="auto"/>
          </w:tcPr>
          <w:p w14:paraId="2648A3A8" w14:textId="77777777" w:rsidR="00E338BE" w:rsidRPr="00732A0F" w:rsidRDefault="00E338BE" w:rsidP="005F30A6">
            <w:pPr>
              <w:pStyle w:val="TAL"/>
              <w:rPr>
                <w:ins w:id="1345" w:author="R4-2111847" w:date="2021-08-06T18:26:00Z"/>
                <w:noProof/>
                <w:lang w:val="it-IT"/>
              </w:rPr>
            </w:pPr>
            <w:ins w:id="1346" w:author="R4-2111847" w:date="2021-08-06T18:26:00Z">
              <w:r w:rsidRPr="00732A0F">
                <w:rPr>
                  <w:rFonts w:hint="eastAsia"/>
                  <w:noProof/>
                  <w:lang w:val="it-IT"/>
                </w:rPr>
                <w:t>B</w:t>
              </w:r>
              <w:r w:rsidRPr="00732A0F">
                <w:rPr>
                  <w:noProof/>
                  <w:lang w:val="it-IT"/>
                </w:rPr>
                <w:t>W</w:t>
              </w:r>
              <w:r w:rsidRPr="00932EF0">
                <w:rPr>
                  <w:noProof/>
                  <w:vertAlign w:val="subscript"/>
                  <w:lang w:val="it-IT"/>
                  <w:rPrChange w:id="1347" w:author="R4-2111847" w:date="2021-08-06T18:41:00Z">
                    <w:rPr>
                      <w:lang w:eastAsia="ja-JP"/>
                    </w:rPr>
                  </w:rPrChange>
                </w:rPr>
                <w:t>channel</w:t>
              </w:r>
            </w:ins>
          </w:p>
        </w:tc>
        <w:tc>
          <w:tcPr>
            <w:tcW w:w="943" w:type="pct"/>
            <w:tcBorders>
              <w:top w:val="single" w:sz="4" w:space="0" w:color="auto"/>
              <w:left w:val="single" w:sz="4" w:space="0" w:color="auto"/>
              <w:bottom w:val="single" w:sz="4" w:space="0" w:color="auto"/>
              <w:right w:val="single" w:sz="4" w:space="0" w:color="auto"/>
            </w:tcBorders>
            <w:shd w:val="clear" w:color="auto" w:fill="auto"/>
          </w:tcPr>
          <w:p w14:paraId="4BBB267E" w14:textId="77777777" w:rsidR="00E338BE" w:rsidRPr="00732A0F" w:rsidRDefault="00E338BE" w:rsidP="005F30A6">
            <w:pPr>
              <w:pStyle w:val="TAL"/>
              <w:rPr>
                <w:ins w:id="1348" w:author="R4-2111847" w:date="2021-08-06T18:26:00Z"/>
                <w:noProof/>
                <w:lang w:val="it-IT"/>
              </w:rPr>
            </w:pPr>
            <w:ins w:id="1349" w:author="R4-2111847" w:date="2021-08-06T18:26:00Z">
              <w:r w:rsidRPr="00732A0F">
                <w:rPr>
                  <w:rFonts w:hint="eastAsia"/>
                  <w:noProof/>
                  <w:lang w:val="it-IT"/>
                </w:rPr>
                <w:t>C</w:t>
              </w:r>
              <w:r w:rsidRPr="00732A0F">
                <w:rPr>
                  <w:noProof/>
                  <w:lang w:val="it-IT"/>
                </w:rPr>
                <w:t>onfig 1</w:t>
              </w:r>
            </w:ins>
          </w:p>
        </w:tc>
        <w:tc>
          <w:tcPr>
            <w:tcW w:w="596" w:type="pct"/>
            <w:tcBorders>
              <w:top w:val="single" w:sz="4" w:space="0" w:color="auto"/>
              <w:left w:val="single" w:sz="4" w:space="0" w:color="auto"/>
              <w:bottom w:val="single" w:sz="4" w:space="0" w:color="auto"/>
              <w:right w:val="single" w:sz="4" w:space="0" w:color="auto"/>
            </w:tcBorders>
            <w:shd w:val="clear" w:color="auto" w:fill="auto"/>
          </w:tcPr>
          <w:p w14:paraId="65C08E08" w14:textId="77777777" w:rsidR="00E338BE" w:rsidRPr="00EC61C3" w:rsidRDefault="00E338BE" w:rsidP="005F30A6">
            <w:pPr>
              <w:pStyle w:val="TAC"/>
              <w:rPr>
                <w:ins w:id="1350" w:author="R4-2111847" w:date="2021-08-06T18:26:00Z"/>
                <w:noProof/>
              </w:rPr>
            </w:pPr>
            <w:ins w:id="1351" w:author="R4-2111847" w:date="2021-08-06T18:26:00Z">
              <w:r>
                <w:rPr>
                  <w:rFonts w:hint="eastAsia"/>
                  <w:noProof/>
                </w:rPr>
                <w:t>M</w:t>
              </w:r>
              <w:r>
                <w:rPr>
                  <w:noProof/>
                </w:rPr>
                <w:t>Hz</w:t>
              </w:r>
            </w:ins>
          </w:p>
        </w:tc>
        <w:tc>
          <w:tcPr>
            <w:tcW w:w="1193" w:type="pct"/>
            <w:tcBorders>
              <w:top w:val="single" w:sz="4" w:space="0" w:color="auto"/>
              <w:left w:val="single" w:sz="4" w:space="0" w:color="auto"/>
              <w:bottom w:val="single" w:sz="4" w:space="0" w:color="auto"/>
              <w:right w:val="single" w:sz="4" w:space="0" w:color="auto"/>
            </w:tcBorders>
            <w:shd w:val="clear" w:color="auto" w:fill="auto"/>
          </w:tcPr>
          <w:p w14:paraId="2715B614" w14:textId="77777777" w:rsidR="00E338BE" w:rsidRPr="00EC61C3" w:rsidRDefault="00E338BE" w:rsidP="005F30A6">
            <w:pPr>
              <w:pStyle w:val="TAC"/>
              <w:rPr>
                <w:ins w:id="1352" w:author="R4-2111847" w:date="2021-08-06T18:26:00Z"/>
                <w:noProof/>
              </w:rPr>
            </w:pPr>
            <w:ins w:id="1353" w:author="R4-2111847" w:date="2021-08-06T18:26:00Z">
              <w:r w:rsidRPr="00BF56CB">
                <w:rPr>
                  <w:noProof/>
                  <w:rPrChange w:id="1354" w:author="R4-2111847" w:date="2021-07-28T10:53:00Z">
                    <w:rPr>
                      <w:szCs w:val="18"/>
                      <w:lang w:val="de-DE"/>
                    </w:rPr>
                  </w:rPrChange>
                </w:rPr>
                <w:t>100: N</w:t>
              </w:r>
              <w:r w:rsidRPr="00932EF0">
                <w:rPr>
                  <w:noProof/>
                  <w:vertAlign w:val="subscript"/>
                  <w:rPrChange w:id="1355" w:author="R4-2111847" w:date="2021-08-06T18:42:00Z">
                    <w:rPr>
                      <w:szCs w:val="18"/>
                      <w:vertAlign w:val="subscript"/>
                      <w:lang w:val="de-DE"/>
                    </w:rPr>
                  </w:rPrChange>
                </w:rPr>
                <w:t>RB,c</w:t>
              </w:r>
              <w:r w:rsidRPr="00BF56CB">
                <w:rPr>
                  <w:noProof/>
                  <w:rPrChange w:id="1356" w:author="R4-2111847" w:date="2021-07-28T10:53:00Z">
                    <w:rPr>
                      <w:szCs w:val="18"/>
                      <w:vertAlign w:val="subscript"/>
                      <w:lang w:val="de-DE"/>
                    </w:rPr>
                  </w:rPrChange>
                </w:rPr>
                <w:t xml:space="preserve"> </w:t>
              </w:r>
              <w:r w:rsidRPr="00BF56CB">
                <w:rPr>
                  <w:noProof/>
                  <w:rPrChange w:id="1357" w:author="R4-2111847" w:date="2021-07-28T10:53:00Z">
                    <w:rPr>
                      <w:szCs w:val="18"/>
                      <w:lang w:val="de-DE"/>
                    </w:rPr>
                  </w:rPrChange>
                </w:rPr>
                <w:t>= 66</w:t>
              </w:r>
            </w:ins>
          </w:p>
        </w:tc>
        <w:tc>
          <w:tcPr>
            <w:tcW w:w="1051" w:type="pct"/>
            <w:tcBorders>
              <w:top w:val="single" w:sz="4" w:space="0" w:color="auto"/>
              <w:left w:val="single" w:sz="4" w:space="0" w:color="auto"/>
              <w:bottom w:val="single" w:sz="4" w:space="0" w:color="auto"/>
              <w:right w:val="single" w:sz="4" w:space="0" w:color="auto"/>
            </w:tcBorders>
          </w:tcPr>
          <w:p w14:paraId="06F6E9B2" w14:textId="77777777" w:rsidR="00E338BE" w:rsidRPr="00EC61C3" w:rsidRDefault="00E338BE" w:rsidP="005F30A6">
            <w:pPr>
              <w:pStyle w:val="TAC"/>
              <w:rPr>
                <w:ins w:id="1358" w:author="R4-2111847" w:date="2021-08-06T18:26:00Z"/>
                <w:noProof/>
              </w:rPr>
            </w:pPr>
          </w:p>
        </w:tc>
      </w:tr>
      <w:tr w:rsidR="00E338BE" w:rsidRPr="00EC61C3" w14:paraId="0A4A2E97" w14:textId="77777777" w:rsidTr="005F30A6">
        <w:trPr>
          <w:trHeight w:val="164"/>
          <w:jc w:val="center"/>
          <w:ins w:id="1359" w:author="R4-2111847" w:date="2021-08-06T18:26:00Z"/>
        </w:trPr>
        <w:tc>
          <w:tcPr>
            <w:tcW w:w="1217" w:type="pct"/>
            <w:tcBorders>
              <w:top w:val="single" w:sz="4" w:space="0" w:color="auto"/>
              <w:left w:val="single" w:sz="4" w:space="0" w:color="auto"/>
              <w:bottom w:val="single" w:sz="4" w:space="0" w:color="auto"/>
              <w:right w:val="single" w:sz="4" w:space="0" w:color="auto"/>
            </w:tcBorders>
            <w:shd w:val="clear" w:color="auto" w:fill="auto"/>
          </w:tcPr>
          <w:p w14:paraId="6B1475A4" w14:textId="77777777" w:rsidR="00E338BE" w:rsidRPr="00732A0F" w:rsidRDefault="00E338BE" w:rsidP="005F30A6">
            <w:pPr>
              <w:pStyle w:val="TAL"/>
              <w:rPr>
                <w:ins w:id="1360" w:author="R4-2111847" w:date="2021-08-06T18:26:00Z"/>
                <w:noProof/>
                <w:lang w:val="it-IT"/>
              </w:rPr>
            </w:pPr>
            <w:ins w:id="1361" w:author="R4-2111847" w:date="2021-08-06T18:26:00Z">
              <w:r w:rsidRPr="00732A0F">
                <w:rPr>
                  <w:rFonts w:hint="eastAsia"/>
                  <w:noProof/>
                  <w:lang w:val="it-IT"/>
                </w:rPr>
                <w:t>D</w:t>
              </w:r>
              <w:r w:rsidRPr="00732A0F">
                <w:rPr>
                  <w:noProof/>
                  <w:lang w:val="it-IT"/>
                </w:rPr>
                <w:t>ata RBs allocated</w:t>
              </w:r>
            </w:ins>
          </w:p>
        </w:tc>
        <w:tc>
          <w:tcPr>
            <w:tcW w:w="943" w:type="pct"/>
            <w:tcBorders>
              <w:top w:val="single" w:sz="4" w:space="0" w:color="auto"/>
              <w:left w:val="single" w:sz="4" w:space="0" w:color="auto"/>
              <w:bottom w:val="single" w:sz="4" w:space="0" w:color="auto"/>
              <w:right w:val="single" w:sz="4" w:space="0" w:color="auto"/>
            </w:tcBorders>
            <w:shd w:val="clear" w:color="auto" w:fill="auto"/>
          </w:tcPr>
          <w:p w14:paraId="0AF212D6" w14:textId="77777777" w:rsidR="00E338BE" w:rsidRPr="00732A0F" w:rsidRDefault="00E338BE" w:rsidP="005F30A6">
            <w:pPr>
              <w:pStyle w:val="TAL"/>
              <w:rPr>
                <w:ins w:id="1362" w:author="R4-2111847" w:date="2021-08-06T18:26:00Z"/>
                <w:noProof/>
                <w:lang w:val="it-IT"/>
              </w:rPr>
            </w:pPr>
            <w:ins w:id="1363" w:author="R4-2111847" w:date="2021-08-06T18:26:00Z">
              <w:r w:rsidRPr="00732A0F">
                <w:rPr>
                  <w:rFonts w:hint="eastAsia"/>
                  <w:noProof/>
                  <w:lang w:val="it-IT"/>
                </w:rPr>
                <w:t>C</w:t>
              </w:r>
              <w:r w:rsidRPr="00732A0F">
                <w:rPr>
                  <w:noProof/>
                  <w:lang w:val="it-IT"/>
                </w:rPr>
                <w:t>onfig 1</w:t>
              </w:r>
            </w:ins>
          </w:p>
        </w:tc>
        <w:tc>
          <w:tcPr>
            <w:tcW w:w="596" w:type="pct"/>
            <w:tcBorders>
              <w:top w:val="single" w:sz="4" w:space="0" w:color="auto"/>
              <w:left w:val="single" w:sz="4" w:space="0" w:color="auto"/>
              <w:bottom w:val="single" w:sz="4" w:space="0" w:color="auto"/>
              <w:right w:val="single" w:sz="4" w:space="0" w:color="auto"/>
            </w:tcBorders>
            <w:shd w:val="clear" w:color="auto" w:fill="auto"/>
          </w:tcPr>
          <w:p w14:paraId="03C951C5" w14:textId="77777777" w:rsidR="00E338BE" w:rsidRPr="00EC61C3" w:rsidRDefault="00E338BE" w:rsidP="005F30A6">
            <w:pPr>
              <w:pStyle w:val="TAC"/>
              <w:rPr>
                <w:ins w:id="1364" w:author="R4-2111847" w:date="2021-08-06T18:26:00Z"/>
                <w:noProof/>
              </w:rPr>
            </w:pPr>
          </w:p>
        </w:tc>
        <w:tc>
          <w:tcPr>
            <w:tcW w:w="1193" w:type="pct"/>
            <w:tcBorders>
              <w:top w:val="single" w:sz="4" w:space="0" w:color="auto"/>
              <w:left w:val="single" w:sz="4" w:space="0" w:color="auto"/>
              <w:bottom w:val="single" w:sz="4" w:space="0" w:color="auto"/>
              <w:right w:val="single" w:sz="4" w:space="0" w:color="auto"/>
            </w:tcBorders>
            <w:shd w:val="clear" w:color="auto" w:fill="auto"/>
          </w:tcPr>
          <w:p w14:paraId="5D52A49E" w14:textId="77777777" w:rsidR="00E338BE" w:rsidRPr="00EC61C3" w:rsidRDefault="00E338BE" w:rsidP="005F30A6">
            <w:pPr>
              <w:pStyle w:val="TAC"/>
              <w:rPr>
                <w:ins w:id="1365" w:author="R4-2111847" w:date="2021-08-06T18:26:00Z"/>
                <w:noProof/>
              </w:rPr>
            </w:pPr>
            <w:ins w:id="1366" w:author="R4-2111847" w:date="2021-08-06T18:26:00Z">
              <w:r>
                <w:rPr>
                  <w:rFonts w:hint="eastAsia"/>
                  <w:noProof/>
                </w:rPr>
                <w:t>6</w:t>
              </w:r>
              <w:r>
                <w:rPr>
                  <w:noProof/>
                </w:rPr>
                <w:t>6</w:t>
              </w:r>
            </w:ins>
          </w:p>
        </w:tc>
        <w:tc>
          <w:tcPr>
            <w:tcW w:w="1051" w:type="pct"/>
            <w:tcBorders>
              <w:top w:val="single" w:sz="4" w:space="0" w:color="auto"/>
              <w:left w:val="single" w:sz="4" w:space="0" w:color="auto"/>
              <w:bottom w:val="single" w:sz="4" w:space="0" w:color="auto"/>
              <w:right w:val="single" w:sz="4" w:space="0" w:color="auto"/>
            </w:tcBorders>
          </w:tcPr>
          <w:p w14:paraId="46822820" w14:textId="77777777" w:rsidR="00E338BE" w:rsidRPr="00EC61C3" w:rsidRDefault="00E338BE" w:rsidP="005F30A6">
            <w:pPr>
              <w:pStyle w:val="TAC"/>
              <w:rPr>
                <w:ins w:id="1367" w:author="R4-2111847" w:date="2021-08-06T18:26:00Z"/>
                <w:noProof/>
              </w:rPr>
            </w:pPr>
          </w:p>
        </w:tc>
      </w:tr>
      <w:tr w:rsidR="00E338BE" w:rsidRPr="006F4D85" w14:paraId="1B0C6B30" w14:textId="77777777" w:rsidTr="005F30A6">
        <w:trPr>
          <w:trHeight w:val="164"/>
          <w:jc w:val="center"/>
        </w:trPr>
        <w:tc>
          <w:tcPr>
            <w:tcW w:w="1217" w:type="pct"/>
            <w:shd w:val="clear" w:color="auto" w:fill="auto"/>
          </w:tcPr>
          <w:p w14:paraId="5AEA1DF6" w14:textId="77777777" w:rsidR="00E338BE" w:rsidRPr="006F4D85" w:rsidRDefault="00E338BE" w:rsidP="005F30A6">
            <w:pPr>
              <w:pStyle w:val="TAL"/>
              <w:rPr>
                <w:noProof/>
                <w:lang w:val="it-IT"/>
              </w:rPr>
            </w:pPr>
            <w:r w:rsidRPr="006F4D85">
              <w:rPr>
                <w:noProof/>
                <w:lang w:val="it-IT"/>
              </w:rPr>
              <w:t>TDD Configuration</w:t>
            </w:r>
          </w:p>
        </w:tc>
        <w:tc>
          <w:tcPr>
            <w:tcW w:w="943" w:type="pct"/>
            <w:shd w:val="clear" w:color="auto" w:fill="auto"/>
          </w:tcPr>
          <w:p w14:paraId="628C4EAA" w14:textId="77777777" w:rsidR="00E338BE" w:rsidRPr="006F4D85" w:rsidRDefault="00E338BE" w:rsidP="005F30A6">
            <w:pPr>
              <w:pStyle w:val="TAL"/>
              <w:rPr>
                <w:noProof/>
                <w:lang w:val="it-IT"/>
              </w:rPr>
            </w:pPr>
            <w:r w:rsidRPr="006F4D85">
              <w:rPr>
                <w:noProof/>
                <w:lang w:val="it-IT"/>
              </w:rPr>
              <w:t>Config 1</w:t>
            </w:r>
          </w:p>
        </w:tc>
        <w:tc>
          <w:tcPr>
            <w:tcW w:w="596" w:type="pct"/>
            <w:shd w:val="clear" w:color="auto" w:fill="auto"/>
          </w:tcPr>
          <w:p w14:paraId="3BB2C9F7" w14:textId="77777777" w:rsidR="00E338BE" w:rsidRPr="006F4D85" w:rsidRDefault="00E338BE" w:rsidP="005F30A6">
            <w:pPr>
              <w:pStyle w:val="TAC"/>
              <w:rPr>
                <w:noProof/>
              </w:rPr>
            </w:pPr>
          </w:p>
        </w:tc>
        <w:tc>
          <w:tcPr>
            <w:tcW w:w="1193" w:type="pct"/>
            <w:shd w:val="clear" w:color="auto" w:fill="auto"/>
          </w:tcPr>
          <w:p w14:paraId="54FAEC62" w14:textId="77777777" w:rsidR="00E338BE" w:rsidRPr="006F4D85" w:rsidRDefault="00E338BE" w:rsidP="005F30A6">
            <w:pPr>
              <w:pStyle w:val="TAC"/>
              <w:rPr>
                <w:noProof/>
              </w:rPr>
            </w:pPr>
            <w:r w:rsidRPr="006F4D85">
              <w:rPr>
                <w:noProof/>
              </w:rPr>
              <w:t>TDDConf.3.1</w:t>
            </w:r>
          </w:p>
        </w:tc>
        <w:tc>
          <w:tcPr>
            <w:tcW w:w="1051" w:type="pct"/>
          </w:tcPr>
          <w:p w14:paraId="394B5BC5" w14:textId="77777777" w:rsidR="00E338BE" w:rsidRPr="006F4D85" w:rsidRDefault="00E338BE" w:rsidP="005F30A6">
            <w:pPr>
              <w:pStyle w:val="TAC"/>
              <w:rPr>
                <w:noProof/>
              </w:rPr>
            </w:pPr>
          </w:p>
        </w:tc>
      </w:tr>
      <w:tr w:rsidR="00E338BE" w:rsidRPr="006F4D85" w14:paraId="794A09C2" w14:textId="77777777" w:rsidTr="005F30A6">
        <w:trPr>
          <w:trHeight w:val="164"/>
          <w:jc w:val="center"/>
        </w:trPr>
        <w:tc>
          <w:tcPr>
            <w:tcW w:w="1217" w:type="pct"/>
            <w:shd w:val="clear" w:color="auto" w:fill="auto"/>
          </w:tcPr>
          <w:p w14:paraId="4678C304" w14:textId="77777777" w:rsidR="00E338BE" w:rsidRPr="006F4D85" w:rsidRDefault="00E338BE" w:rsidP="005F30A6">
            <w:pPr>
              <w:pStyle w:val="TAL"/>
              <w:rPr>
                <w:noProof/>
                <w:lang w:val="it-IT"/>
              </w:rPr>
            </w:pPr>
            <w:r w:rsidRPr="006F4D85">
              <w:rPr>
                <w:noProof/>
              </w:rPr>
              <w:t>CORESET Reference Channel</w:t>
            </w:r>
          </w:p>
        </w:tc>
        <w:tc>
          <w:tcPr>
            <w:tcW w:w="943" w:type="pct"/>
            <w:shd w:val="clear" w:color="auto" w:fill="auto"/>
          </w:tcPr>
          <w:p w14:paraId="21DE3B3C" w14:textId="77777777" w:rsidR="00E338BE" w:rsidRPr="006F4D85" w:rsidRDefault="00E338BE" w:rsidP="005F30A6">
            <w:pPr>
              <w:pStyle w:val="TAL"/>
              <w:rPr>
                <w:noProof/>
                <w:lang w:val="it-IT"/>
              </w:rPr>
            </w:pPr>
            <w:r w:rsidRPr="006F4D85">
              <w:rPr>
                <w:noProof/>
                <w:lang w:val="it-IT"/>
              </w:rPr>
              <w:t>Config 1</w:t>
            </w:r>
          </w:p>
        </w:tc>
        <w:tc>
          <w:tcPr>
            <w:tcW w:w="596" w:type="pct"/>
            <w:shd w:val="clear" w:color="auto" w:fill="auto"/>
          </w:tcPr>
          <w:p w14:paraId="65932AE9" w14:textId="77777777" w:rsidR="00E338BE" w:rsidRPr="006F4D85" w:rsidRDefault="00E338BE" w:rsidP="005F30A6">
            <w:pPr>
              <w:pStyle w:val="TAC"/>
              <w:rPr>
                <w:noProof/>
              </w:rPr>
            </w:pPr>
          </w:p>
        </w:tc>
        <w:tc>
          <w:tcPr>
            <w:tcW w:w="1193" w:type="pct"/>
            <w:shd w:val="clear" w:color="auto" w:fill="auto"/>
          </w:tcPr>
          <w:p w14:paraId="59E21CBC" w14:textId="77777777" w:rsidR="00E338BE" w:rsidRPr="006F4D85" w:rsidRDefault="00E338BE" w:rsidP="005F30A6">
            <w:pPr>
              <w:pStyle w:val="TAC"/>
              <w:rPr>
                <w:noProof/>
              </w:rPr>
            </w:pPr>
            <w:r w:rsidRPr="006F4D85">
              <w:rPr>
                <w:noProof/>
              </w:rPr>
              <w:t>CR.3.1 TDD</w:t>
            </w:r>
          </w:p>
        </w:tc>
        <w:tc>
          <w:tcPr>
            <w:tcW w:w="1051" w:type="pct"/>
          </w:tcPr>
          <w:p w14:paraId="52754E4F" w14:textId="77777777" w:rsidR="00E338BE" w:rsidRPr="006F4D85" w:rsidRDefault="00E338BE" w:rsidP="005F30A6">
            <w:pPr>
              <w:pStyle w:val="TAC"/>
              <w:rPr>
                <w:noProof/>
              </w:rPr>
            </w:pPr>
            <w:r w:rsidRPr="006F4D85">
              <w:rPr>
                <w:noProof/>
              </w:rPr>
              <w:t>A.3.1.2</w:t>
            </w:r>
          </w:p>
        </w:tc>
      </w:tr>
      <w:tr w:rsidR="00E338BE" w:rsidRPr="006F4D85" w14:paraId="3A2FC9AE" w14:textId="77777777" w:rsidTr="005F30A6">
        <w:trPr>
          <w:trHeight w:val="164"/>
          <w:jc w:val="center"/>
        </w:trPr>
        <w:tc>
          <w:tcPr>
            <w:tcW w:w="1217" w:type="pct"/>
            <w:shd w:val="clear" w:color="auto" w:fill="auto"/>
          </w:tcPr>
          <w:p w14:paraId="2865483F" w14:textId="77777777" w:rsidR="00E338BE" w:rsidRPr="006F4D85" w:rsidRDefault="00E338BE" w:rsidP="005F30A6">
            <w:pPr>
              <w:pStyle w:val="TAL"/>
              <w:rPr>
                <w:noProof/>
              </w:rPr>
            </w:pPr>
            <w:r w:rsidRPr="006F4D85">
              <w:rPr>
                <w:noProof/>
              </w:rPr>
              <w:t>SSB Configuration</w:t>
            </w:r>
          </w:p>
        </w:tc>
        <w:tc>
          <w:tcPr>
            <w:tcW w:w="943" w:type="pct"/>
            <w:shd w:val="clear" w:color="auto" w:fill="auto"/>
          </w:tcPr>
          <w:p w14:paraId="50915A99" w14:textId="77777777" w:rsidR="00E338BE" w:rsidRPr="006F4D85" w:rsidRDefault="00E338BE" w:rsidP="005F30A6">
            <w:pPr>
              <w:pStyle w:val="TAL"/>
              <w:rPr>
                <w:noProof/>
                <w:lang w:val="it-IT"/>
              </w:rPr>
            </w:pPr>
            <w:r w:rsidRPr="006F4D85">
              <w:rPr>
                <w:noProof/>
                <w:lang w:val="it-IT"/>
              </w:rPr>
              <w:t>Config 1</w:t>
            </w:r>
          </w:p>
        </w:tc>
        <w:tc>
          <w:tcPr>
            <w:tcW w:w="596" w:type="pct"/>
            <w:shd w:val="clear" w:color="auto" w:fill="auto"/>
          </w:tcPr>
          <w:p w14:paraId="734D84E2" w14:textId="77777777" w:rsidR="00E338BE" w:rsidRPr="006F4D85" w:rsidRDefault="00E338BE" w:rsidP="005F30A6">
            <w:pPr>
              <w:pStyle w:val="TAC"/>
              <w:rPr>
                <w:noProof/>
              </w:rPr>
            </w:pPr>
          </w:p>
        </w:tc>
        <w:tc>
          <w:tcPr>
            <w:tcW w:w="1193" w:type="pct"/>
            <w:shd w:val="clear" w:color="auto" w:fill="auto"/>
          </w:tcPr>
          <w:p w14:paraId="7FEFC21E" w14:textId="77777777" w:rsidR="00E338BE" w:rsidRPr="006F4D85" w:rsidRDefault="00E338BE" w:rsidP="005F30A6">
            <w:pPr>
              <w:pStyle w:val="TAC"/>
              <w:rPr>
                <w:noProof/>
              </w:rPr>
            </w:pPr>
            <w:r w:rsidRPr="00FA49FA">
              <w:rPr>
                <w:bCs/>
              </w:rPr>
              <w:t>SSB.</w:t>
            </w:r>
            <w:r>
              <w:rPr>
                <w:bCs/>
              </w:rPr>
              <w:t xml:space="preserve">1 </w:t>
            </w:r>
            <w:r w:rsidRPr="00FA49FA">
              <w:rPr>
                <w:bCs/>
              </w:rPr>
              <w:t>FR2</w:t>
            </w:r>
          </w:p>
        </w:tc>
        <w:tc>
          <w:tcPr>
            <w:tcW w:w="1051" w:type="pct"/>
          </w:tcPr>
          <w:p w14:paraId="2BF6E805" w14:textId="77777777" w:rsidR="00E338BE" w:rsidRPr="006F4D85" w:rsidRDefault="00E338BE" w:rsidP="005F30A6">
            <w:pPr>
              <w:pStyle w:val="TAC"/>
              <w:rPr>
                <w:noProof/>
              </w:rPr>
            </w:pPr>
            <w:r w:rsidRPr="006F4D85">
              <w:rPr>
                <w:noProof/>
              </w:rPr>
              <w:t>A.3.10</w:t>
            </w:r>
          </w:p>
        </w:tc>
      </w:tr>
      <w:tr w:rsidR="00E338BE" w:rsidRPr="006F4D85" w14:paraId="0430603B" w14:textId="77777777" w:rsidTr="005F30A6">
        <w:trPr>
          <w:trHeight w:val="164"/>
          <w:jc w:val="center"/>
        </w:trPr>
        <w:tc>
          <w:tcPr>
            <w:tcW w:w="1217" w:type="pct"/>
            <w:shd w:val="clear" w:color="auto" w:fill="auto"/>
          </w:tcPr>
          <w:p w14:paraId="5658E516" w14:textId="77777777" w:rsidR="00E338BE" w:rsidRPr="006F4D85" w:rsidRDefault="00E338BE" w:rsidP="005F30A6">
            <w:pPr>
              <w:pStyle w:val="TAL"/>
              <w:rPr>
                <w:noProof/>
              </w:rPr>
            </w:pPr>
            <w:r w:rsidRPr="006F4D85">
              <w:rPr>
                <w:noProof/>
              </w:rPr>
              <w:t>SMTC Configuration</w:t>
            </w:r>
          </w:p>
        </w:tc>
        <w:tc>
          <w:tcPr>
            <w:tcW w:w="943" w:type="pct"/>
            <w:shd w:val="clear" w:color="auto" w:fill="auto"/>
          </w:tcPr>
          <w:p w14:paraId="2B5964C5" w14:textId="77777777" w:rsidR="00E338BE" w:rsidRPr="006F4D85" w:rsidRDefault="00E338BE" w:rsidP="005F30A6">
            <w:pPr>
              <w:pStyle w:val="TAL"/>
              <w:rPr>
                <w:noProof/>
                <w:lang w:val="it-IT"/>
              </w:rPr>
            </w:pPr>
            <w:r w:rsidRPr="006F4D85">
              <w:rPr>
                <w:noProof/>
                <w:lang w:val="it-IT"/>
              </w:rPr>
              <w:t>Config 1</w:t>
            </w:r>
          </w:p>
        </w:tc>
        <w:tc>
          <w:tcPr>
            <w:tcW w:w="596" w:type="pct"/>
            <w:shd w:val="clear" w:color="auto" w:fill="auto"/>
          </w:tcPr>
          <w:p w14:paraId="1F7BA300" w14:textId="77777777" w:rsidR="00E338BE" w:rsidRPr="006F4D85" w:rsidRDefault="00E338BE" w:rsidP="005F30A6">
            <w:pPr>
              <w:pStyle w:val="TAC"/>
              <w:rPr>
                <w:noProof/>
              </w:rPr>
            </w:pPr>
          </w:p>
        </w:tc>
        <w:tc>
          <w:tcPr>
            <w:tcW w:w="1193" w:type="pct"/>
            <w:shd w:val="clear" w:color="auto" w:fill="auto"/>
          </w:tcPr>
          <w:p w14:paraId="6528EAC6" w14:textId="77777777" w:rsidR="00E338BE" w:rsidRPr="006F4D85" w:rsidRDefault="00E338BE" w:rsidP="005F30A6">
            <w:pPr>
              <w:pStyle w:val="TAC"/>
              <w:rPr>
                <w:noProof/>
              </w:rPr>
            </w:pPr>
            <w:r w:rsidRPr="006F4D85">
              <w:rPr>
                <w:bCs/>
                <w:noProof/>
              </w:rPr>
              <w:t>SMTC.3</w:t>
            </w:r>
          </w:p>
        </w:tc>
        <w:tc>
          <w:tcPr>
            <w:tcW w:w="1051" w:type="pct"/>
          </w:tcPr>
          <w:p w14:paraId="6DC39B79" w14:textId="77777777" w:rsidR="00E338BE" w:rsidRPr="006F4D85" w:rsidRDefault="00E338BE" w:rsidP="005F30A6">
            <w:pPr>
              <w:pStyle w:val="TAC"/>
              <w:rPr>
                <w:noProof/>
              </w:rPr>
            </w:pPr>
            <w:r w:rsidRPr="006F4D85">
              <w:rPr>
                <w:noProof/>
              </w:rPr>
              <w:t>A.3.11</w:t>
            </w:r>
          </w:p>
        </w:tc>
      </w:tr>
      <w:tr w:rsidR="00E338BE" w:rsidRPr="006F4D85" w14:paraId="06E6C4FE" w14:textId="77777777" w:rsidTr="005F30A6">
        <w:trPr>
          <w:trHeight w:val="164"/>
          <w:jc w:val="center"/>
        </w:trPr>
        <w:tc>
          <w:tcPr>
            <w:tcW w:w="1217" w:type="pct"/>
            <w:shd w:val="clear" w:color="auto" w:fill="auto"/>
          </w:tcPr>
          <w:p w14:paraId="4EE860DE" w14:textId="77777777" w:rsidR="00E338BE" w:rsidRPr="006F4D85" w:rsidRDefault="00E338BE" w:rsidP="005F30A6">
            <w:pPr>
              <w:pStyle w:val="TAL"/>
              <w:rPr>
                <w:noProof/>
              </w:rPr>
            </w:pPr>
            <w:r w:rsidRPr="006F4D85">
              <w:rPr>
                <w:noProof/>
              </w:rPr>
              <w:t>PDSCH/PDCCH subcarrier spacing</w:t>
            </w:r>
          </w:p>
        </w:tc>
        <w:tc>
          <w:tcPr>
            <w:tcW w:w="943" w:type="pct"/>
            <w:shd w:val="clear" w:color="auto" w:fill="auto"/>
          </w:tcPr>
          <w:p w14:paraId="43D90FA5" w14:textId="77777777" w:rsidR="00E338BE" w:rsidRPr="006F4D85" w:rsidRDefault="00E338BE" w:rsidP="005F30A6">
            <w:pPr>
              <w:pStyle w:val="TAL"/>
              <w:rPr>
                <w:noProof/>
                <w:lang w:val="it-IT"/>
              </w:rPr>
            </w:pPr>
            <w:r w:rsidRPr="006F4D85">
              <w:rPr>
                <w:noProof/>
                <w:lang w:val="it-IT"/>
              </w:rPr>
              <w:t>Config 1</w:t>
            </w:r>
          </w:p>
        </w:tc>
        <w:tc>
          <w:tcPr>
            <w:tcW w:w="596" w:type="pct"/>
            <w:shd w:val="clear" w:color="auto" w:fill="auto"/>
          </w:tcPr>
          <w:p w14:paraId="793A1577" w14:textId="77777777" w:rsidR="00E338BE" w:rsidRPr="006F4D85" w:rsidRDefault="00E338BE" w:rsidP="005F30A6">
            <w:pPr>
              <w:pStyle w:val="TAC"/>
              <w:rPr>
                <w:noProof/>
              </w:rPr>
            </w:pPr>
          </w:p>
        </w:tc>
        <w:tc>
          <w:tcPr>
            <w:tcW w:w="1193" w:type="pct"/>
            <w:shd w:val="clear" w:color="auto" w:fill="auto"/>
          </w:tcPr>
          <w:p w14:paraId="44565EFB" w14:textId="77777777" w:rsidR="00E338BE" w:rsidRPr="006F4D85" w:rsidRDefault="00E338BE" w:rsidP="005F30A6">
            <w:pPr>
              <w:pStyle w:val="TAC"/>
              <w:rPr>
                <w:noProof/>
              </w:rPr>
            </w:pPr>
            <w:r w:rsidRPr="006F4D85">
              <w:rPr>
                <w:noProof/>
              </w:rPr>
              <w:t>120 KHz</w:t>
            </w:r>
          </w:p>
        </w:tc>
        <w:tc>
          <w:tcPr>
            <w:tcW w:w="1051" w:type="pct"/>
          </w:tcPr>
          <w:p w14:paraId="40869AA0" w14:textId="77777777" w:rsidR="00E338BE" w:rsidRPr="006F4D85" w:rsidRDefault="00E338BE" w:rsidP="005F30A6">
            <w:pPr>
              <w:pStyle w:val="TAC"/>
              <w:rPr>
                <w:noProof/>
              </w:rPr>
            </w:pPr>
          </w:p>
        </w:tc>
      </w:tr>
      <w:tr w:rsidR="00E338BE" w:rsidRPr="006F4D85" w14:paraId="467A4B5C" w14:textId="77777777" w:rsidTr="005F30A6">
        <w:trPr>
          <w:trHeight w:val="164"/>
          <w:jc w:val="center"/>
        </w:trPr>
        <w:tc>
          <w:tcPr>
            <w:tcW w:w="1217" w:type="pct"/>
            <w:shd w:val="clear" w:color="auto" w:fill="auto"/>
          </w:tcPr>
          <w:p w14:paraId="5E200815" w14:textId="77777777" w:rsidR="00E338BE" w:rsidRPr="006F4D85" w:rsidRDefault="00E338BE" w:rsidP="005F30A6">
            <w:pPr>
              <w:pStyle w:val="TAL"/>
              <w:rPr>
                <w:noProof/>
              </w:rPr>
            </w:pPr>
            <w:r w:rsidRPr="00EC61C3">
              <w:t>PRACH Configuration</w:t>
            </w:r>
          </w:p>
        </w:tc>
        <w:tc>
          <w:tcPr>
            <w:tcW w:w="943" w:type="pct"/>
            <w:shd w:val="clear" w:color="auto" w:fill="auto"/>
          </w:tcPr>
          <w:p w14:paraId="0DE2F63B" w14:textId="77777777" w:rsidR="00E338BE" w:rsidRPr="006F4D85" w:rsidRDefault="00E338BE" w:rsidP="005F30A6">
            <w:pPr>
              <w:pStyle w:val="TAL"/>
              <w:rPr>
                <w:noProof/>
                <w:lang w:val="it-IT"/>
              </w:rPr>
            </w:pPr>
            <w:r>
              <w:t>Config 1</w:t>
            </w:r>
          </w:p>
        </w:tc>
        <w:tc>
          <w:tcPr>
            <w:tcW w:w="596" w:type="pct"/>
            <w:shd w:val="clear" w:color="auto" w:fill="auto"/>
          </w:tcPr>
          <w:p w14:paraId="570CFECA" w14:textId="77777777" w:rsidR="00E338BE" w:rsidRPr="006F4D85" w:rsidRDefault="00E338BE" w:rsidP="005F30A6">
            <w:pPr>
              <w:pStyle w:val="TAC"/>
              <w:rPr>
                <w:noProof/>
              </w:rPr>
            </w:pPr>
          </w:p>
        </w:tc>
        <w:tc>
          <w:tcPr>
            <w:tcW w:w="1193" w:type="pct"/>
            <w:shd w:val="clear" w:color="auto" w:fill="auto"/>
          </w:tcPr>
          <w:p w14:paraId="28975E8E" w14:textId="77777777" w:rsidR="00E338BE" w:rsidRPr="006F4D85" w:rsidRDefault="00E338BE" w:rsidP="005F30A6">
            <w:pPr>
              <w:pStyle w:val="TAC"/>
              <w:rPr>
                <w:noProof/>
              </w:rPr>
            </w:pPr>
            <w:r>
              <w:rPr>
                <w:rFonts w:cs="Arial"/>
                <w:szCs w:val="18"/>
              </w:rPr>
              <w:t>FR2 PRACH configuration 4</w:t>
            </w:r>
          </w:p>
        </w:tc>
        <w:tc>
          <w:tcPr>
            <w:tcW w:w="1051" w:type="pct"/>
          </w:tcPr>
          <w:p w14:paraId="521338E3" w14:textId="77777777" w:rsidR="00E338BE" w:rsidRPr="006F4D85" w:rsidRDefault="00E338BE" w:rsidP="005F30A6">
            <w:pPr>
              <w:pStyle w:val="TAC"/>
              <w:rPr>
                <w:noProof/>
              </w:rPr>
            </w:pPr>
            <w:r>
              <w:rPr>
                <w:rFonts w:cs="Arial"/>
                <w:szCs w:val="18"/>
              </w:rPr>
              <w:t>A.3.8.3</w:t>
            </w:r>
          </w:p>
        </w:tc>
      </w:tr>
      <w:tr w:rsidR="00E338BE" w:rsidRPr="006F4D85" w14:paraId="0BA7D3CD" w14:textId="77777777" w:rsidTr="005F30A6">
        <w:trPr>
          <w:trHeight w:val="164"/>
          <w:jc w:val="center"/>
        </w:trPr>
        <w:tc>
          <w:tcPr>
            <w:tcW w:w="2160" w:type="pct"/>
            <w:gridSpan w:val="2"/>
            <w:shd w:val="clear" w:color="auto" w:fill="auto"/>
          </w:tcPr>
          <w:p w14:paraId="5CA9DBAA" w14:textId="77777777" w:rsidR="00E338BE" w:rsidRPr="006F4D85" w:rsidRDefault="00E338BE" w:rsidP="005F30A6">
            <w:pPr>
              <w:pStyle w:val="TAL"/>
              <w:rPr>
                <w:noProof/>
              </w:rPr>
            </w:pPr>
            <w:r w:rsidRPr="006F4D85">
              <w:rPr>
                <w:noProof/>
              </w:rPr>
              <w:t>csi-RS-Index assigned as  beam failure detection RS in set q</w:t>
            </w:r>
            <w:r w:rsidRPr="006F4D85">
              <w:rPr>
                <w:noProof/>
                <w:vertAlign w:val="subscript"/>
              </w:rPr>
              <w:t>0</w:t>
            </w:r>
          </w:p>
        </w:tc>
        <w:tc>
          <w:tcPr>
            <w:tcW w:w="596" w:type="pct"/>
            <w:shd w:val="clear" w:color="auto" w:fill="auto"/>
          </w:tcPr>
          <w:p w14:paraId="7B5D0164" w14:textId="77777777" w:rsidR="00E338BE" w:rsidRPr="006F4D85" w:rsidRDefault="00E338BE" w:rsidP="005F30A6">
            <w:pPr>
              <w:pStyle w:val="TAC"/>
              <w:rPr>
                <w:noProof/>
              </w:rPr>
            </w:pPr>
          </w:p>
        </w:tc>
        <w:tc>
          <w:tcPr>
            <w:tcW w:w="1193" w:type="pct"/>
            <w:shd w:val="clear" w:color="auto" w:fill="auto"/>
          </w:tcPr>
          <w:p w14:paraId="3A0B441A" w14:textId="77777777" w:rsidR="00E338BE" w:rsidRPr="006F4D85" w:rsidRDefault="00E338BE" w:rsidP="005F30A6">
            <w:pPr>
              <w:pStyle w:val="TAC"/>
              <w:rPr>
                <w:noProof/>
              </w:rPr>
            </w:pPr>
            <w:r w:rsidRPr="006F4D85">
              <w:rPr>
                <w:noProof/>
              </w:rPr>
              <w:t>0</w:t>
            </w:r>
          </w:p>
        </w:tc>
        <w:tc>
          <w:tcPr>
            <w:tcW w:w="1051" w:type="pct"/>
          </w:tcPr>
          <w:p w14:paraId="5D406D24" w14:textId="77777777" w:rsidR="00E338BE" w:rsidRPr="006F4D85" w:rsidRDefault="00E338BE" w:rsidP="005F30A6">
            <w:pPr>
              <w:pStyle w:val="TAC"/>
              <w:rPr>
                <w:noProof/>
              </w:rPr>
            </w:pPr>
          </w:p>
        </w:tc>
      </w:tr>
      <w:tr w:rsidR="00E338BE" w:rsidRPr="006F4D85" w14:paraId="49110DB5" w14:textId="77777777" w:rsidTr="005F30A6">
        <w:trPr>
          <w:trHeight w:val="176"/>
          <w:jc w:val="center"/>
        </w:trPr>
        <w:tc>
          <w:tcPr>
            <w:tcW w:w="2160" w:type="pct"/>
            <w:gridSpan w:val="2"/>
            <w:shd w:val="clear" w:color="auto" w:fill="auto"/>
          </w:tcPr>
          <w:p w14:paraId="40750B28" w14:textId="77777777" w:rsidR="00E338BE" w:rsidRPr="006F4D85" w:rsidRDefault="00E338BE" w:rsidP="005F30A6">
            <w:pPr>
              <w:pStyle w:val="TAL"/>
              <w:rPr>
                <w:noProof/>
              </w:rPr>
            </w:pPr>
            <w:r w:rsidRPr="006F4D85">
              <w:rPr>
                <w:noProof/>
              </w:rPr>
              <w:t>TRS configuration</w:t>
            </w:r>
          </w:p>
        </w:tc>
        <w:tc>
          <w:tcPr>
            <w:tcW w:w="596" w:type="pct"/>
            <w:shd w:val="clear" w:color="auto" w:fill="auto"/>
          </w:tcPr>
          <w:p w14:paraId="6539D366" w14:textId="77777777" w:rsidR="00E338BE" w:rsidRPr="006F4D85" w:rsidRDefault="00E338BE" w:rsidP="005F30A6">
            <w:pPr>
              <w:pStyle w:val="TAC"/>
              <w:rPr>
                <w:noProof/>
              </w:rPr>
            </w:pPr>
          </w:p>
        </w:tc>
        <w:tc>
          <w:tcPr>
            <w:tcW w:w="1193" w:type="pct"/>
            <w:shd w:val="clear" w:color="auto" w:fill="auto"/>
          </w:tcPr>
          <w:p w14:paraId="766FD009" w14:textId="77777777" w:rsidR="00E338BE" w:rsidRPr="006F4D85" w:rsidRDefault="00E338BE" w:rsidP="005F30A6">
            <w:pPr>
              <w:pStyle w:val="TAC"/>
              <w:rPr>
                <w:noProof/>
              </w:rPr>
            </w:pPr>
            <w:r w:rsidRPr="006F4D85">
              <w:rPr>
                <w:noProof/>
              </w:rPr>
              <w:t>TRS.2.1 TDD</w:t>
            </w:r>
          </w:p>
        </w:tc>
        <w:tc>
          <w:tcPr>
            <w:tcW w:w="1051" w:type="pct"/>
          </w:tcPr>
          <w:p w14:paraId="3A8CDD42" w14:textId="77777777" w:rsidR="00E338BE" w:rsidRPr="006F4D85" w:rsidRDefault="00E338BE" w:rsidP="005F30A6">
            <w:pPr>
              <w:pStyle w:val="TAC"/>
              <w:rPr>
                <w:noProof/>
              </w:rPr>
            </w:pPr>
          </w:p>
        </w:tc>
      </w:tr>
      <w:tr w:rsidR="00E338BE" w:rsidRPr="006F4D85" w14:paraId="3AEECBE3" w14:textId="77777777" w:rsidTr="005F30A6">
        <w:trPr>
          <w:trHeight w:val="176"/>
          <w:jc w:val="center"/>
        </w:trPr>
        <w:tc>
          <w:tcPr>
            <w:tcW w:w="2160" w:type="pct"/>
            <w:gridSpan w:val="2"/>
            <w:shd w:val="clear" w:color="auto" w:fill="auto"/>
          </w:tcPr>
          <w:p w14:paraId="2E47C5B3" w14:textId="77777777" w:rsidR="00E338BE" w:rsidRPr="006F4D85" w:rsidRDefault="00E338BE" w:rsidP="005F30A6">
            <w:pPr>
              <w:pStyle w:val="TAL"/>
              <w:rPr>
                <w:noProof/>
              </w:rPr>
            </w:pPr>
            <w:r w:rsidRPr="003A680F">
              <w:t>PDSCH/PDCCH TCI state</w:t>
            </w:r>
          </w:p>
        </w:tc>
        <w:tc>
          <w:tcPr>
            <w:tcW w:w="596" w:type="pct"/>
            <w:shd w:val="clear" w:color="auto" w:fill="auto"/>
          </w:tcPr>
          <w:p w14:paraId="127841EA" w14:textId="77777777" w:rsidR="00E338BE" w:rsidRPr="006F4D85" w:rsidRDefault="00E338BE" w:rsidP="005F30A6">
            <w:pPr>
              <w:pStyle w:val="TAC"/>
              <w:rPr>
                <w:noProof/>
              </w:rPr>
            </w:pPr>
          </w:p>
        </w:tc>
        <w:tc>
          <w:tcPr>
            <w:tcW w:w="1193" w:type="pct"/>
            <w:shd w:val="clear" w:color="auto" w:fill="auto"/>
          </w:tcPr>
          <w:p w14:paraId="2A857857" w14:textId="77777777" w:rsidR="00E338BE" w:rsidRPr="006F4D85" w:rsidRDefault="00E338BE" w:rsidP="005F30A6">
            <w:pPr>
              <w:pStyle w:val="TAC"/>
              <w:rPr>
                <w:noProof/>
              </w:rPr>
            </w:pPr>
            <w:r>
              <w:rPr>
                <w:noProof/>
              </w:rPr>
              <w:t>TCI.State.2</w:t>
            </w:r>
          </w:p>
        </w:tc>
        <w:tc>
          <w:tcPr>
            <w:tcW w:w="1051" w:type="pct"/>
          </w:tcPr>
          <w:p w14:paraId="5D665C46" w14:textId="77777777" w:rsidR="00E338BE" w:rsidRPr="006F4D85" w:rsidRDefault="00E338BE" w:rsidP="005F30A6">
            <w:pPr>
              <w:pStyle w:val="TAC"/>
              <w:rPr>
                <w:noProof/>
              </w:rPr>
            </w:pPr>
          </w:p>
        </w:tc>
      </w:tr>
      <w:tr w:rsidR="00E338BE" w:rsidRPr="006F4D85" w14:paraId="07A65600" w14:textId="77777777" w:rsidTr="005F30A6">
        <w:trPr>
          <w:trHeight w:val="176"/>
          <w:jc w:val="center"/>
        </w:trPr>
        <w:tc>
          <w:tcPr>
            <w:tcW w:w="2160" w:type="pct"/>
            <w:gridSpan w:val="2"/>
            <w:shd w:val="clear" w:color="auto" w:fill="auto"/>
          </w:tcPr>
          <w:p w14:paraId="761090DD" w14:textId="77777777" w:rsidR="00E338BE" w:rsidRPr="006F4D85" w:rsidRDefault="00E338BE" w:rsidP="005F30A6">
            <w:pPr>
              <w:pStyle w:val="TAL"/>
              <w:rPr>
                <w:noProof/>
              </w:rPr>
            </w:pPr>
            <w:r w:rsidRPr="006F4D85">
              <w:rPr>
                <w:noProof/>
              </w:rPr>
              <w:t>OCNG parameters</w:t>
            </w:r>
          </w:p>
        </w:tc>
        <w:tc>
          <w:tcPr>
            <w:tcW w:w="596" w:type="pct"/>
            <w:shd w:val="clear" w:color="auto" w:fill="auto"/>
          </w:tcPr>
          <w:p w14:paraId="74926079" w14:textId="77777777" w:rsidR="00E338BE" w:rsidRPr="006F4D85" w:rsidRDefault="00E338BE" w:rsidP="005F30A6">
            <w:pPr>
              <w:pStyle w:val="TAC"/>
              <w:rPr>
                <w:noProof/>
              </w:rPr>
            </w:pPr>
          </w:p>
        </w:tc>
        <w:tc>
          <w:tcPr>
            <w:tcW w:w="1193" w:type="pct"/>
            <w:shd w:val="clear" w:color="auto" w:fill="auto"/>
          </w:tcPr>
          <w:p w14:paraId="2E8BFB44" w14:textId="77777777" w:rsidR="00E338BE" w:rsidRPr="006F4D85" w:rsidRDefault="00E338BE" w:rsidP="005F30A6">
            <w:pPr>
              <w:pStyle w:val="TAC"/>
              <w:rPr>
                <w:noProof/>
              </w:rPr>
            </w:pPr>
            <w:r w:rsidRPr="006F4D85">
              <w:rPr>
                <w:rFonts w:eastAsia="Malgun Gothic"/>
                <w:szCs w:val="18"/>
              </w:rPr>
              <w:t>OP.1</w:t>
            </w:r>
          </w:p>
        </w:tc>
        <w:tc>
          <w:tcPr>
            <w:tcW w:w="1051" w:type="pct"/>
          </w:tcPr>
          <w:p w14:paraId="4B333C8A" w14:textId="77777777" w:rsidR="00E338BE" w:rsidRPr="006F4D85" w:rsidRDefault="00E338BE" w:rsidP="005F30A6">
            <w:pPr>
              <w:pStyle w:val="TAC"/>
              <w:rPr>
                <w:noProof/>
              </w:rPr>
            </w:pPr>
            <w:r w:rsidRPr="006F4D85">
              <w:rPr>
                <w:noProof/>
              </w:rPr>
              <w:t>A.3.2.1</w:t>
            </w:r>
          </w:p>
        </w:tc>
      </w:tr>
      <w:tr w:rsidR="00E338BE" w:rsidRPr="006F4D85" w14:paraId="07099D00" w14:textId="77777777" w:rsidTr="005F30A6">
        <w:trPr>
          <w:trHeight w:val="164"/>
          <w:jc w:val="center"/>
        </w:trPr>
        <w:tc>
          <w:tcPr>
            <w:tcW w:w="2160" w:type="pct"/>
            <w:gridSpan w:val="2"/>
            <w:shd w:val="clear" w:color="auto" w:fill="auto"/>
          </w:tcPr>
          <w:p w14:paraId="133DE5A4" w14:textId="77777777" w:rsidR="00E338BE" w:rsidRPr="006F4D85" w:rsidRDefault="00E338BE" w:rsidP="005F30A6">
            <w:pPr>
              <w:pStyle w:val="TAL"/>
              <w:rPr>
                <w:noProof/>
              </w:rPr>
            </w:pPr>
            <w:r w:rsidRPr="006F4D85">
              <w:rPr>
                <w:noProof/>
              </w:rPr>
              <w:t>CP length</w:t>
            </w:r>
          </w:p>
        </w:tc>
        <w:tc>
          <w:tcPr>
            <w:tcW w:w="596" w:type="pct"/>
            <w:shd w:val="clear" w:color="auto" w:fill="auto"/>
          </w:tcPr>
          <w:p w14:paraId="489F7B6D" w14:textId="77777777" w:rsidR="00E338BE" w:rsidRPr="006F4D85" w:rsidRDefault="00E338BE" w:rsidP="005F30A6">
            <w:pPr>
              <w:pStyle w:val="TAC"/>
              <w:rPr>
                <w:noProof/>
              </w:rPr>
            </w:pPr>
          </w:p>
        </w:tc>
        <w:tc>
          <w:tcPr>
            <w:tcW w:w="1193" w:type="pct"/>
            <w:shd w:val="clear" w:color="auto" w:fill="auto"/>
          </w:tcPr>
          <w:p w14:paraId="294EDCF1" w14:textId="77777777" w:rsidR="00E338BE" w:rsidRPr="006F4D85" w:rsidRDefault="00E338BE" w:rsidP="005F30A6">
            <w:pPr>
              <w:pStyle w:val="TAC"/>
              <w:rPr>
                <w:noProof/>
              </w:rPr>
            </w:pPr>
            <w:r w:rsidRPr="006F4D85">
              <w:rPr>
                <w:noProof/>
              </w:rPr>
              <w:t>Normal</w:t>
            </w:r>
          </w:p>
        </w:tc>
        <w:tc>
          <w:tcPr>
            <w:tcW w:w="1051" w:type="pct"/>
          </w:tcPr>
          <w:p w14:paraId="517EC2F2" w14:textId="77777777" w:rsidR="00E338BE" w:rsidRPr="006F4D85" w:rsidRDefault="00E338BE" w:rsidP="005F30A6">
            <w:pPr>
              <w:pStyle w:val="TAC"/>
              <w:rPr>
                <w:noProof/>
              </w:rPr>
            </w:pPr>
          </w:p>
        </w:tc>
      </w:tr>
      <w:tr w:rsidR="00E338BE" w:rsidRPr="006F4D85" w14:paraId="720414D9" w14:textId="77777777" w:rsidTr="005F30A6">
        <w:trPr>
          <w:trHeight w:val="164"/>
          <w:jc w:val="center"/>
        </w:trPr>
        <w:tc>
          <w:tcPr>
            <w:tcW w:w="1217" w:type="pct"/>
            <w:tcBorders>
              <w:bottom w:val="nil"/>
            </w:tcBorders>
            <w:shd w:val="clear" w:color="auto" w:fill="auto"/>
          </w:tcPr>
          <w:p w14:paraId="16D8CFBC" w14:textId="77777777" w:rsidR="00E338BE" w:rsidRPr="006F4D85" w:rsidRDefault="00E338BE" w:rsidP="005F30A6">
            <w:pPr>
              <w:pStyle w:val="TAL"/>
              <w:rPr>
                <w:noProof/>
              </w:rPr>
            </w:pPr>
            <w:r w:rsidRPr="006F4D85">
              <w:rPr>
                <w:noProof/>
              </w:rPr>
              <w:t xml:space="preserve">Beam failure </w:t>
            </w:r>
          </w:p>
        </w:tc>
        <w:tc>
          <w:tcPr>
            <w:tcW w:w="943" w:type="pct"/>
            <w:shd w:val="clear" w:color="auto" w:fill="auto"/>
          </w:tcPr>
          <w:p w14:paraId="16A624C2" w14:textId="77777777" w:rsidR="00E338BE" w:rsidRPr="006F4D85" w:rsidRDefault="00E338BE" w:rsidP="005F30A6">
            <w:pPr>
              <w:pStyle w:val="TAL"/>
              <w:rPr>
                <w:noProof/>
              </w:rPr>
            </w:pPr>
            <w:r w:rsidRPr="006F4D85">
              <w:rPr>
                <w:noProof/>
              </w:rPr>
              <w:t>DCI format</w:t>
            </w:r>
          </w:p>
        </w:tc>
        <w:tc>
          <w:tcPr>
            <w:tcW w:w="596" w:type="pct"/>
            <w:shd w:val="clear" w:color="auto" w:fill="auto"/>
          </w:tcPr>
          <w:p w14:paraId="7EDCE88F" w14:textId="77777777" w:rsidR="00E338BE" w:rsidRPr="006F4D85" w:rsidRDefault="00E338BE" w:rsidP="005F30A6">
            <w:pPr>
              <w:pStyle w:val="TAC"/>
              <w:rPr>
                <w:noProof/>
              </w:rPr>
            </w:pPr>
          </w:p>
        </w:tc>
        <w:tc>
          <w:tcPr>
            <w:tcW w:w="1193" w:type="pct"/>
            <w:shd w:val="clear" w:color="auto" w:fill="auto"/>
          </w:tcPr>
          <w:p w14:paraId="7BD2BE17" w14:textId="77777777" w:rsidR="00E338BE" w:rsidRPr="006F4D85" w:rsidRDefault="00E338BE" w:rsidP="005F30A6">
            <w:pPr>
              <w:pStyle w:val="TAC"/>
              <w:rPr>
                <w:noProof/>
              </w:rPr>
            </w:pPr>
            <w:r w:rsidRPr="006F4D85">
              <w:rPr>
                <w:noProof/>
              </w:rPr>
              <w:t>1-0</w:t>
            </w:r>
          </w:p>
        </w:tc>
        <w:tc>
          <w:tcPr>
            <w:tcW w:w="1051" w:type="pct"/>
          </w:tcPr>
          <w:p w14:paraId="5ED37A34" w14:textId="77777777" w:rsidR="00E338BE" w:rsidRPr="006F4D85" w:rsidRDefault="00E338BE" w:rsidP="005F30A6">
            <w:pPr>
              <w:pStyle w:val="TAC"/>
              <w:rPr>
                <w:noProof/>
              </w:rPr>
            </w:pPr>
          </w:p>
        </w:tc>
      </w:tr>
      <w:tr w:rsidR="00E338BE" w:rsidRPr="006F4D85" w14:paraId="006DAE8D" w14:textId="77777777" w:rsidTr="005F30A6">
        <w:trPr>
          <w:trHeight w:val="352"/>
          <w:jc w:val="center"/>
        </w:trPr>
        <w:tc>
          <w:tcPr>
            <w:tcW w:w="1217" w:type="pct"/>
            <w:tcBorders>
              <w:top w:val="nil"/>
              <w:bottom w:val="nil"/>
            </w:tcBorders>
            <w:shd w:val="clear" w:color="auto" w:fill="auto"/>
          </w:tcPr>
          <w:p w14:paraId="21A0C19E" w14:textId="77777777" w:rsidR="00E338BE" w:rsidRPr="006F4D85" w:rsidRDefault="00E338BE" w:rsidP="005F30A6">
            <w:pPr>
              <w:pStyle w:val="TAL"/>
              <w:rPr>
                <w:noProof/>
              </w:rPr>
            </w:pPr>
            <w:r w:rsidRPr="006F4D85">
              <w:rPr>
                <w:noProof/>
              </w:rPr>
              <w:t>detection transmission parameters</w:t>
            </w:r>
          </w:p>
        </w:tc>
        <w:tc>
          <w:tcPr>
            <w:tcW w:w="943" w:type="pct"/>
            <w:shd w:val="clear" w:color="auto" w:fill="auto"/>
          </w:tcPr>
          <w:p w14:paraId="2F309CBF" w14:textId="77777777" w:rsidR="00E338BE" w:rsidRPr="006F4D85" w:rsidRDefault="00E338BE" w:rsidP="005F30A6">
            <w:pPr>
              <w:pStyle w:val="TAL"/>
              <w:rPr>
                <w:noProof/>
              </w:rPr>
            </w:pPr>
            <w:r w:rsidRPr="006F4D85">
              <w:rPr>
                <w:noProof/>
              </w:rPr>
              <w:t>Number of Control OFDM symbols</w:t>
            </w:r>
          </w:p>
        </w:tc>
        <w:tc>
          <w:tcPr>
            <w:tcW w:w="596" w:type="pct"/>
            <w:shd w:val="clear" w:color="auto" w:fill="auto"/>
          </w:tcPr>
          <w:p w14:paraId="76FA16C3" w14:textId="77777777" w:rsidR="00E338BE" w:rsidRPr="006F4D85" w:rsidRDefault="00E338BE" w:rsidP="005F30A6">
            <w:pPr>
              <w:pStyle w:val="TAC"/>
              <w:rPr>
                <w:noProof/>
              </w:rPr>
            </w:pPr>
          </w:p>
        </w:tc>
        <w:tc>
          <w:tcPr>
            <w:tcW w:w="1193" w:type="pct"/>
            <w:shd w:val="clear" w:color="auto" w:fill="auto"/>
          </w:tcPr>
          <w:p w14:paraId="73482CB3" w14:textId="77777777" w:rsidR="00E338BE" w:rsidRPr="006F4D85" w:rsidRDefault="00E338BE" w:rsidP="005F30A6">
            <w:pPr>
              <w:pStyle w:val="TAC"/>
              <w:rPr>
                <w:noProof/>
              </w:rPr>
            </w:pPr>
            <w:r w:rsidRPr="006F4D85">
              <w:rPr>
                <w:noProof/>
              </w:rPr>
              <w:t>2</w:t>
            </w:r>
          </w:p>
        </w:tc>
        <w:tc>
          <w:tcPr>
            <w:tcW w:w="1051" w:type="pct"/>
          </w:tcPr>
          <w:p w14:paraId="32E7C497" w14:textId="77777777" w:rsidR="00E338BE" w:rsidRPr="006F4D85" w:rsidRDefault="00E338BE" w:rsidP="005F30A6">
            <w:pPr>
              <w:pStyle w:val="TAC"/>
              <w:rPr>
                <w:noProof/>
              </w:rPr>
            </w:pPr>
          </w:p>
        </w:tc>
      </w:tr>
      <w:tr w:rsidR="00E338BE" w:rsidRPr="006F4D85" w14:paraId="330DBE88" w14:textId="77777777" w:rsidTr="005F30A6">
        <w:trPr>
          <w:trHeight w:val="176"/>
          <w:jc w:val="center"/>
        </w:trPr>
        <w:tc>
          <w:tcPr>
            <w:tcW w:w="1217" w:type="pct"/>
            <w:tcBorders>
              <w:top w:val="nil"/>
              <w:bottom w:val="nil"/>
            </w:tcBorders>
            <w:shd w:val="clear" w:color="auto" w:fill="auto"/>
          </w:tcPr>
          <w:p w14:paraId="0ACDF499" w14:textId="77777777" w:rsidR="00E338BE" w:rsidRPr="006F4D85" w:rsidRDefault="00E338BE" w:rsidP="005F30A6">
            <w:pPr>
              <w:pStyle w:val="TAL"/>
              <w:rPr>
                <w:noProof/>
              </w:rPr>
            </w:pPr>
          </w:p>
        </w:tc>
        <w:tc>
          <w:tcPr>
            <w:tcW w:w="943" w:type="pct"/>
            <w:shd w:val="clear" w:color="auto" w:fill="auto"/>
          </w:tcPr>
          <w:p w14:paraId="1A2D4CDB" w14:textId="77777777" w:rsidR="00E338BE" w:rsidRPr="006F4D85" w:rsidRDefault="00E338BE" w:rsidP="005F30A6">
            <w:pPr>
              <w:pStyle w:val="TAL"/>
              <w:rPr>
                <w:noProof/>
              </w:rPr>
            </w:pPr>
            <w:r w:rsidRPr="006F4D85">
              <w:rPr>
                <w:noProof/>
              </w:rPr>
              <w:t xml:space="preserve">Aggregation level </w:t>
            </w:r>
          </w:p>
        </w:tc>
        <w:tc>
          <w:tcPr>
            <w:tcW w:w="596" w:type="pct"/>
            <w:shd w:val="clear" w:color="auto" w:fill="auto"/>
          </w:tcPr>
          <w:p w14:paraId="56EA202C" w14:textId="77777777" w:rsidR="00E338BE" w:rsidRPr="006F4D85" w:rsidRDefault="00E338BE" w:rsidP="005F30A6">
            <w:pPr>
              <w:pStyle w:val="TAC"/>
              <w:rPr>
                <w:noProof/>
              </w:rPr>
            </w:pPr>
            <w:r w:rsidRPr="006F4D85">
              <w:rPr>
                <w:noProof/>
              </w:rPr>
              <w:t>CCE</w:t>
            </w:r>
          </w:p>
        </w:tc>
        <w:tc>
          <w:tcPr>
            <w:tcW w:w="1193" w:type="pct"/>
            <w:shd w:val="clear" w:color="auto" w:fill="auto"/>
          </w:tcPr>
          <w:p w14:paraId="6EE1196D" w14:textId="77777777" w:rsidR="00E338BE" w:rsidRPr="006F4D85" w:rsidRDefault="00E338BE" w:rsidP="005F30A6">
            <w:pPr>
              <w:pStyle w:val="TAC"/>
              <w:rPr>
                <w:noProof/>
              </w:rPr>
            </w:pPr>
            <w:r w:rsidRPr="006F4D85">
              <w:rPr>
                <w:noProof/>
              </w:rPr>
              <w:t>8</w:t>
            </w:r>
          </w:p>
        </w:tc>
        <w:tc>
          <w:tcPr>
            <w:tcW w:w="1051" w:type="pct"/>
          </w:tcPr>
          <w:p w14:paraId="4C99603C" w14:textId="77777777" w:rsidR="00E338BE" w:rsidRPr="006F4D85" w:rsidRDefault="00E338BE" w:rsidP="005F30A6">
            <w:pPr>
              <w:pStyle w:val="TAC"/>
              <w:rPr>
                <w:noProof/>
              </w:rPr>
            </w:pPr>
          </w:p>
        </w:tc>
      </w:tr>
      <w:tr w:rsidR="00E338BE" w:rsidRPr="006F4D85" w14:paraId="5482755F" w14:textId="77777777" w:rsidTr="005F30A6">
        <w:trPr>
          <w:trHeight w:val="872"/>
          <w:jc w:val="center"/>
        </w:trPr>
        <w:tc>
          <w:tcPr>
            <w:tcW w:w="1217" w:type="pct"/>
            <w:tcBorders>
              <w:top w:val="nil"/>
              <w:bottom w:val="nil"/>
            </w:tcBorders>
            <w:shd w:val="clear" w:color="auto" w:fill="auto"/>
          </w:tcPr>
          <w:p w14:paraId="31532DFD" w14:textId="77777777" w:rsidR="00E338BE" w:rsidRPr="006F4D85" w:rsidRDefault="00E338BE" w:rsidP="005F30A6">
            <w:pPr>
              <w:pStyle w:val="TAL"/>
              <w:rPr>
                <w:noProof/>
              </w:rPr>
            </w:pPr>
          </w:p>
        </w:tc>
        <w:tc>
          <w:tcPr>
            <w:tcW w:w="943" w:type="pct"/>
            <w:shd w:val="clear" w:color="auto" w:fill="auto"/>
          </w:tcPr>
          <w:p w14:paraId="5F1820CB" w14:textId="77777777" w:rsidR="00E338BE" w:rsidRPr="006F4D85" w:rsidRDefault="00E338BE" w:rsidP="005F30A6">
            <w:pPr>
              <w:pStyle w:val="TAL"/>
              <w:rPr>
                <w:noProof/>
              </w:rPr>
            </w:pPr>
            <w:r w:rsidRPr="006F4D85">
              <w:rPr>
                <w:rFonts w:eastAsia="?? ??"/>
              </w:rPr>
              <w:t>Ratio of hypothetical PDCCH RE energy to average CSI-RS RE energy</w:t>
            </w:r>
          </w:p>
        </w:tc>
        <w:tc>
          <w:tcPr>
            <w:tcW w:w="596" w:type="pct"/>
            <w:shd w:val="clear" w:color="auto" w:fill="auto"/>
          </w:tcPr>
          <w:p w14:paraId="3BAEFC70" w14:textId="77777777" w:rsidR="00E338BE" w:rsidRPr="006F4D85" w:rsidRDefault="00E338BE" w:rsidP="005F30A6">
            <w:pPr>
              <w:pStyle w:val="TAC"/>
              <w:rPr>
                <w:noProof/>
              </w:rPr>
            </w:pPr>
            <w:r w:rsidRPr="006F4D85">
              <w:rPr>
                <w:noProof/>
              </w:rPr>
              <w:t>dB</w:t>
            </w:r>
          </w:p>
        </w:tc>
        <w:tc>
          <w:tcPr>
            <w:tcW w:w="1193" w:type="pct"/>
            <w:shd w:val="clear" w:color="auto" w:fill="auto"/>
          </w:tcPr>
          <w:p w14:paraId="431735B8" w14:textId="77777777" w:rsidR="00E338BE" w:rsidRPr="006F4D85" w:rsidRDefault="00E338BE" w:rsidP="005F30A6">
            <w:pPr>
              <w:pStyle w:val="TAC"/>
              <w:rPr>
                <w:noProof/>
              </w:rPr>
            </w:pPr>
            <w:r w:rsidRPr="006F4D85">
              <w:rPr>
                <w:noProof/>
              </w:rPr>
              <w:t>0</w:t>
            </w:r>
          </w:p>
        </w:tc>
        <w:tc>
          <w:tcPr>
            <w:tcW w:w="1051" w:type="pct"/>
          </w:tcPr>
          <w:p w14:paraId="6C74B64C" w14:textId="77777777" w:rsidR="00E338BE" w:rsidRPr="006F4D85" w:rsidRDefault="00E338BE" w:rsidP="005F30A6">
            <w:pPr>
              <w:pStyle w:val="TAC"/>
              <w:rPr>
                <w:noProof/>
              </w:rPr>
            </w:pPr>
          </w:p>
        </w:tc>
      </w:tr>
      <w:tr w:rsidR="00E338BE" w:rsidRPr="006F4D85" w14:paraId="0E55A8AA" w14:textId="77777777" w:rsidTr="005F30A6">
        <w:trPr>
          <w:trHeight w:val="859"/>
          <w:jc w:val="center"/>
        </w:trPr>
        <w:tc>
          <w:tcPr>
            <w:tcW w:w="1217" w:type="pct"/>
            <w:tcBorders>
              <w:top w:val="nil"/>
              <w:bottom w:val="nil"/>
            </w:tcBorders>
            <w:shd w:val="clear" w:color="auto" w:fill="auto"/>
          </w:tcPr>
          <w:p w14:paraId="2BDDAFC7" w14:textId="77777777" w:rsidR="00E338BE" w:rsidRPr="006F4D85" w:rsidRDefault="00E338BE" w:rsidP="005F30A6">
            <w:pPr>
              <w:pStyle w:val="TAL"/>
              <w:rPr>
                <w:noProof/>
              </w:rPr>
            </w:pPr>
          </w:p>
        </w:tc>
        <w:tc>
          <w:tcPr>
            <w:tcW w:w="943" w:type="pct"/>
            <w:shd w:val="clear" w:color="auto" w:fill="auto"/>
          </w:tcPr>
          <w:p w14:paraId="72AD3F34" w14:textId="77777777" w:rsidR="00E338BE" w:rsidRPr="006F4D85" w:rsidRDefault="00E338BE" w:rsidP="005F30A6">
            <w:pPr>
              <w:pStyle w:val="TAL"/>
              <w:rPr>
                <w:noProof/>
              </w:rPr>
            </w:pPr>
            <w:r w:rsidRPr="006F4D85">
              <w:rPr>
                <w:rFonts w:eastAsia="?? ??"/>
              </w:rPr>
              <w:t>Ratio of hypothetical PDCCH DMRS energy to average CSI-RS RE energy</w:t>
            </w:r>
          </w:p>
        </w:tc>
        <w:tc>
          <w:tcPr>
            <w:tcW w:w="596" w:type="pct"/>
            <w:shd w:val="clear" w:color="auto" w:fill="auto"/>
          </w:tcPr>
          <w:p w14:paraId="7B5EACE4" w14:textId="77777777" w:rsidR="00E338BE" w:rsidRPr="006F4D85" w:rsidRDefault="00E338BE" w:rsidP="005F30A6">
            <w:pPr>
              <w:pStyle w:val="TAC"/>
              <w:rPr>
                <w:noProof/>
              </w:rPr>
            </w:pPr>
            <w:r w:rsidRPr="006F4D85">
              <w:rPr>
                <w:noProof/>
              </w:rPr>
              <w:t>dB</w:t>
            </w:r>
          </w:p>
        </w:tc>
        <w:tc>
          <w:tcPr>
            <w:tcW w:w="1193" w:type="pct"/>
            <w:shd w:val="clear" w:color="auto" w:fill="auto"/>
          </w:tcPr>
          <w:p w14:paraId="7A1BA288" w14:textId="77777777" w:rsidR="00E338BE" w:rsidRPr="006F4D85" w:rsidRDefault="00E338BE" w:rsidP="005F30A6">
            <w:pPr>
              <w:pStyle w:val="TAC"/>
              <w:rPr>
                <w:noProof/>
              </w:rPr>
            </w:pPr>
            <w:r w:rsidRPr="006F4D85">
              <w:rPr>
                <w:noProof/>
              </w:rPr>
              <w:t>0</w:t>
            </w:r>
          </w:p>
        </w:tc>
        <w:tc>
          <w:tcPr>
            <w:tcW w:w="1051" w:type="pct"/>
          </w:tcPr>
          <w:p w14:paraId="1137376A" w14:textId="77777777" w:rsidR="00E338BE" w:rsidRPr="006F4D85" w:rsidRDefault="00E338BE" w:rsidP="005F30A6">
            <w:pPr>
              <w:pStyle w:val="TAC"/>
              <w:rPr>
                <w:noProof/>
              </w:rPr>
            </w:pPr>
          </w:p>
        </w:tc>
      </w:tr>
      <w:tr w:rsidR="00E338BE" w:rsidRPr="006F4D85" w14:paraId="288421AA" w14:textId="77777777" w:rsidTr="005F30A6">
        <w:trPr>
          <w:trHeight w:val="379"/>
          <w:jc w:val="center"/>
        </w:trPr>
        <w:tc>
          <w:tcPr>
            <w:tcW w:w="1217" w:type="pct"/>
            <w:tcBorders>
              <w:top w:val="nil"/>
              <w:bottom w:val="nil"/>
            </w:tcBorders>
            <w:shd w:val="clear" w:color="auto" w:fill="auto"/>
          </w:tcPr>
          <w:p w14:paraId="07343C5B" w14:textId="77777777" w:rsidR="00E338BE" w:rsidRPr="006F4D85" w:rsidRDefault="00E338BE" w:rsidP="005F30A6">
            <w:pPr>
              <w:pStyle w:val="TAL"/>
              <w:rPr>
                <w:noProof/>
              </w:rPr>
            </w:pPr>
          </w:p>
        </w:tc>
        <w:tc>
          <w:tcPr>
            <w:tcW w:w="943" w:type="pct"/>
            <w:shd w:val="clear" w:color="auto" w:fill="auto"/>
          </w:tcPr>
          <w:p w14:paraId="79FC242E" w14:textId="77777777" w:rsidR="00E338BE" w:rsidRPr="006F4D85" w:rsidRDefault="00E338BE" w:rsidP="005F30A6">
            <w:pPr>
              <w:pStyle w:val="TAL"/>
              <w:rPr>
                <w:rFonts w:eastAsia="?? ??"/>
              </w:rPr>
            </w:pPr>
            <w:r w:rsidRPr="006F4D85">
              <w:rPr>
                <w:rFonts w:eastAsia="?? ??"/>
              </w:rPr>
              <w:t>DMRS precoder granularity</w:t>
            </w:r>
          </w:p>
        </w:tc>
        <w:tc>
          <w:tcPr>
            <w:tcW w:w="596" w:type="pct"/>
            <w:shd w:val="clear" w:color="auto" w:fill="auto"/>
          </w:tcPr>
          <w:p w14:paraId="5904F098" w14:textId="77777777" w:rsidR="00E338BE" w:rsidRPr="006F4D85" w:rsidRDefault="00E338BE" w:rsidP="005F30A6">
            <w:pPr>
              <w:pStyle w:val="TAC"/>
              <w:rPr>
                <w:rFonts w:eastAsia="?? ??"/>
              </w:rPr>
            </w:pPr>
          </w:p>
        </w:tc>
        <w:tc>
          <w:tcPr>
            <w:tcW w:w="1193" w:type="pct"/>
            <w:shd w:val="clear" w:color="auto" w:fill="auto"/>
          </w:tcPr>
          <w:p w14:paraId="2D8EE909" w14:textId="77777777" w:rsidR="00E338BE" w:rsidRPr="006F4D85" w:rsidRDefault="00E338BE" w:rsidP="005F30A6">
            <w:pPr>
              <w:pStyle w:val="TAC"/>
              <w:rPr>
                <w:noProof/>
              </w:rPr>
            </w:pPr>
            <w:r w:rsidRPr="006F4D85">
              <w:rPr>
                <w:rFonts w:eastAsia="?? ??"/>
              </w:rPr>
              <w:t>REG bundle size</w:t>
            </w:r>
          </w:p>
        </w:tc>
        <w:tc>
          <w:tcPr>
            <w:tcW w:w="1051" w:type="pct"/>
          </w:tcPr>
          <w:p w14:paraId="5E8ED4BC" w14:textId="77777777" w:rsidR="00E338BE" w:rsidRPr="006F4D85" w:rsidRDefault="00E338BE" w:rsidP="005F30A6">
            <w:pPr>
              <w:pStyle w:val="TAC"/>
              <w:rPr>
                <w:rFonts w:eastAsia="?? ??"/>
              </w:rPr>
            </w:pPr>
          </w:p>
        </w:tc>
      </w:tr>
      <w:tr w:rsidR="00E338BE" w:rsidRPr="006F4D85" w14:paraId="0BE3765F" w14:textId="77777777" w:rsidTr="005F30A6">
        <w:trPr>
          <w:trHeight w:val="188"/>
          <w:jc w:val="center"/>
        </w:trPr>
        <w:tc>
          <w:tcPr>
            <w:tcW w:w="1217" w:type="pct"/>
            <w:tcBorders>
              <w:top w:val="nil"/>
            </w:tcBorders>
            <w:shd w:val="clear" w:color="auto" w:fill="auto"/>
          </w:tcPr>
          <w:p w14:paraId="700C49C7" w14:textId="77777777" w:rsidR="00E338BE" w:rsidRPr="006F4D85" w:rsidRDefault="00E338BE" w:rsidP="005F30A6">
            <w:pPr>
              <w:pStyle w:val="TAL"/>
              <w:rPr>
                <w:noProof/>
              </w:rPr>
            </w:pPr>
          </w:p>
        </w:tc>
        <w:tc>
          <w:tcPr>
            <w:tcW w:w="943" w:type="pct"/>
            <w:shd w:val="clear" w:color="auto" w:fill="auto"/>
          </w:tcPr>
          <w:p w14:paraId="22773B06" w14:textId="77777777" w:rsidR="00E338BE" w:rsidRPr="006F4D85" w:rsidRDefault="00E338BE" w:rsidP="005F30A6">
            <w:pPr>
              <w:pStyle w:val="TAL"/>
              <w:rPr>
                <w:rFonts w:eastAsia="?? ??"/>
              </w:rPr>
            </w:pPr>
            <w:r w:rsidRPr="006F4D85">
              <w:rPr>
                <w:rFonts w:eastAsia="?? ??"/>
              </w:rPr>
              <w:t>REG bundle size</w:t>
            </w:r>
          </w:p>
        </w:tc>
        <w:tc>
          <w:tcPr>
            <w:tcW w:w="596" w:type="pct"/>
            <w:shd w:val="clear" w:color="auto" w:fill="auto"/>
          </w:tcPr>
          <w:p w14:paraId="53202607" w14:textId="77777777" w:rsidR="00E338BE" w:rsidRPr="006F4D85" w:rsidRDefault="00E338BE" w:rsidP="005F30A6">
            <w:pPr>
              <w:pStyle w:val="TAC"/>
              <w:rPr>
                <w:rFonts w:eastAsia="?? ??"/>
              </w:rPr>
            </w:pPr>
          </w:p>
        </w:tc>
        <w:tc>
          <w:tcPr>
            <w:tcW w:w="1193" w:type="pct"/>
            <w:shd w:val="clear" w:color="auto" w:fill="auto"/>
          </w:tcPr>
          <w:p w14:paraId="135FB403" w14:textId="77777777" w:rsidR="00E338BE" w:rsidRPr="006F4D85" w:rsidRDefault="00E338BE" w:rsidP="005F30A6">
            <w:pPr>
              <w:pStyle w:val="TAC"/>
              <w:rPr>
                <w:noProof/>
              </w:rPr>
            </w:pPr>
            <w:r w:rsidRPr="006F4D85">
              <w:rPr>
                <w:noProof/>
              </w:rPr>
              <w:t>6</w:t>
            </w:r>
          </w:p>
        </w:tc>
        <w:tc>
          <w:tcPr>
            <w:tcW w:w="1051" w:type="pct"/>
          </w:tcPr>
          <w:p w14:paraId="598985EB" w14:textId="77777777" w:rsidR="00E338BE" w:rsidRPr="006F4D85" w:rsidRDefault="00E338BE" w:rsidP="005F30A6">
            <w:pPr>
              <w:pStyle w:val="TAC"/>
              <w:rPr>
                <w:noProof/>
              </w:rPr>
            </w:pPr>
          </w:p>
        </w:tc>
      </w:tr>
      <w:tr w:rsidR="00E338BE" w:rsidRPr="006F4D85" w14:paraId="6525D6D4" w14:textId="77777777" w:rsidTr="005F30A6">
        <w:trPr>
          <w:trHeight w:val="176"/>
          <w:jc w:val="center"/>
        </w:trPr>
        <w:tc>
          <w:tcPr>
            <w:tcW w:w="2160" w:type="pct"/>
            <w:gridSpan w:val="2"/>
            <w:shd w:val="clear" w:color="auto" w:fill="auto"/>
          </w:tcPr>
          <w:p w14:paraId="3040C080" w14:textId="77777777" w:rsidR="00E338BE" w:rsidRPr="006F4D85" w:rsidRDefault="00E338BE" w:rsidP="005F30A6">
            <w:pPr>
              <w:pStyle w:val="TAL"/>
              <w:rPr>
                <w:noProof/>
              </w:rPr>
            </w:pPr>
            <w:r w:rsidRPr="006F4D85">
              <w:rPr>
                <w:noProof/>
              </w:rPr>
              <w:t>DRX</w:t>
            </w:r>
          </w:p>
        </w:tc>
        <w:tc>
          <w:tcPr>
            <w:tcW w:w="596" w:type="pct"/>
            <w:shd w:val="clear" w:color="auto" w:fill="auto"/>
          </w:tcPr>
          <w:p w14:paraId="3F25CBDC" w14:textId="77777777" w:rsidR="00E338BE" w:rsidRPr="006F4D85" w:rsidRDefault="00E338BE" w:rsidP="005F30A6">
            <w:pPr>
              <w:pStyle w:val="TAC"/>
              <w:rPr>
                <w:noProof/>
              </w:rPr>
            </w:pPr>
          </w:p>
        </w:tc>
        <w:tc>
          <w:tcPr>
            <w:tcW w:w="1193" w:type="pct"/>
            <w:shd w:val="clear" w:color="auto" w:fill="auto"/>
          </w:tcPr>
          <w:p w14:paraId="280A9D33" w14:textId="77777777" w:rsidR="00E338BE" w:rsidRPr="006F4D85" w:rsidRDefault="00E338BE" w:rsidP="005F30A6">
            <w:pPr>
              <w:pStyle w:val="TAC"/>
              <w:rPr>
                <w:iCs/>
              </w:rPr>
            </w:pPr>
            <w:r w:rsidRPr="006F4D85">
              <w:rPr>
                <w:iCs/>
              </w:rPr>
              <w:t>OFF</w:t>
            </w:r>
          </w:p>
        </w:tc>
        <w:tc>
          <w:tcPr>
            <w:tcW w:w="1051" w:type="pct"/>
          </w:tcPr>
          <w:p w14:paraId="3A3D850B" w14:textId="77777777" w:rsidR="00E338BE" w:rsidRPr="006F4D85" w:rsidRDefault="00E338BE" w:rsidP="005F30A6">
            <w:pPr>
              <w:pStyle w:val="TAC"/>
              <w:rPr>
                <w:i/>
                <w:iCs/>
              </w:rPr>
            </w:pPr>
          </w:p>
        </w:tc>
      </w:tr>
      <w:tr w:rsidR="00E338BE" w:rsidRPr="006F4D85" w14:paraId="1C6AC588" w14:textId="77777777" w:rsidTr="005F30A6">
        <w:trPr>
          <w:trHeight w:val="164"/>
          <w:jc w:val="center"/>
        </w:trPr>
        <w:tc>
          <w:tcPr>
            <w:tcW w:w="2160" w:type="pct"/>
            <w:gridSpan w:val="2"/>
            <w:shd w:val="clear" w:color="auto" w:fill="auto"/>
          </w:tcPr>
          <w:p w14:paraId="77AF6911" w14:textId="77777777" w:rsidR="00E338BE" w:rsidRPr="006F4D85" w:rsidRDefault="00E338BE" w:rsidP="005F30A6">
            <w:pPr>
              <w:pStyle w:val="TAL"/>
              <w:rPr>
                <w:noProof/>
              </w:rPr>
            </w:pPr>
            <w:r w:rsidRPr="006F4D85">
              <w:rPr>
                <w:noProof/>
              </w:rPr>
              <w:t xml:space="preserve">Gap pattern ID </w:t>
            </w:r>
          </w:p>
        </w:tc>
        <w:tc>
          <w:tcPr>
            <w:tcW w:w="596" w:type="pct"/>
            <w:shd w:val="clear" w:color="auto" w:fill="auto"/>
          </w:tcPr>
          <w:p w14:paraId="1F5E9A27" w14:textId="77777777" w:rsidR="00E338BE" w:rsidRPr="006F4D85" w:rsidRDefault="00E338BE" w:rsidP="005F30A6">
            <w:pPr>
              <w:pStyle w:val="TAC"/>
              <w:rPr>
                <w:noProof/>
              </w:rPr>
            </w:pPr>
          </w:p>
        </w:tc>
        <w:tc>
          <w:tcPr>
            <w:tcW w:w="1193" w:type="pct"/>
            <w:shd w:val="clear" w:color="auto" w:fill="auto"/>
          </w:tcPr>
          <w:p w14:paraId="0B4C9014" w14:textId="77777777" w:rsidR="00E338BE" w:rsidRPr="006F4D85" w:rsidRDefault="00E338BE" w:rsidP="005F30A6">
            <w:pPr>
              <w:pStyle w:val="TAC"/>
              <w:rPr>
                <w:iCs/>
              </w:rPr>
            </w:pPr>
            <w:r w:rsidRPr="006F4D85">
              <w:rPr>
                <w:iCs/>
              </w:rPr>
              <w:t>N.A.</w:t>
            </w:r>
          </w:p>
        </w:tc>
        <w:tc>
          <w:tcPr>
            <w:tcW w:w="1051" w:type="pct"/>
          </w:tcPr>
          <w:p w14:paraId="134014CD" w14:textId="77777777" w:rsidR="00E338BE" w:rsidRPr="006F4D85" w:rsidRDefault="00E338BE" w:rsidP="005F30A6">
            <w:pPr>
              <w:pStyle w:val="TAC"/>
              <w:rPr>
                <w:iCs/>
              </w:rPr>
            </w:pPr>
          </w:p>
        </w:tc>
      </w:tr>
      <w:tr w:rsidR="00E338BE" w:rsidRPr="006F4D85" w14:paraId="428C9206" w14:textId="77777777" w:rsidTr="005F30A6">
        <w:trPr>
          <w:trHeight w:val="164"/>
          <w:jc w:val="center"/>
        </w:trPr>
        <w:tc>
          <w:tcPr>
            <w:tcW w:w="2160" w:type="pct"/>
            <w:gridSpan w:val="2"/>
            <w:shd w:val="clear" w:color="auto" w:fill="auto"/>
          </w:tcPr>
          <w:p w14:paraId="4728A9B4" w14:textId="77777777" w:rsidR="00E338BE" w:rsidRPr="006F4D85" w:rsidRDefault="00E338BE" w:rsidP="005F30A6">
            <w:pPr>
              <w:pStyle w:val="TAL"/>
              <w:rPr>
                <w:noProof/>
              </w:rPr>
            </w:pPr>
            <w:r w:rsidRPr="006F4D85">
              <w:t>csi-RS-Index</w:t>
            </w:r>
            <w:r w:rsidRPr="006F4D85">
              <w:rPr>
                <w:noProof/>
              </w:rPr>
              <w:t xml:space="preserve"> assigned as candidate beam detection RS in set q</w:t>
            </w:r>
            <w:r w:rsidRPr="006F4D85">
              <w:rPr>
                <w:noProof/>
                <w:vertAlign w:val="subscript"/>
              </w:rPr>
              <w:t>1</w:t>
            </w:r>
          </w:p>
        </w:tc>
        <w:tc>
          <w:tcPr>
            <w:tcW w:w="596" w:type="pct"/>
            <w:shd w:val="clear" w:color="auto" w:fill="auto"/>
          </w:tcPr>
          <w:p w14:paraId="7E033A2D" w14:textId="77777777" w:rsidR="00E338BE" w:rsidRPr="006F4D85" w:rsidRDefault="00E338BE" w:rsidP="005F30A6">
            <w:pPr>
              <w:pStyle w:val="TAC"/>
              <w:rPr>
                <w:noProof/>
              </w:rPr>
            </w:pPr>
          </w:p>
        </w:tc>
        <w:tc>
          <w:tcPr>
            <w:tcW w:w="1193" w:type="pct"/>
            <w:shd w:val="clear" w:color="auto" w:fill="auto"/>
          </w:tcPr>
          <w:p w14:paraId="5CDBBDBE" w14:textId="77777777" w:rsidR="00E338BE" w:rsidRPr="006F4D85" w:rsidRDefault="00E338BE" w:rsidP="005F30A6">
            <w:pPr>
              <w:pStyle w:val="TAC"/>
              <w:rPr>
                <w:iCs/>
              </w:rPr>
            </w:pPr>
            <w:r w:rsidRPr="006F4D85">
              <w:rPr>
                <w:iCs/>
              </w:rPr>
              <w:t>1</w:t>
            </w:r>
          </w:p>
        </w:tc>
        <w:tc>
          <w:tcPr>
            <w:tcW w:w="1051" w:type="pct"/>
          </w:tcPr>
          <w:p w14:paraId="750B035A" w14:textId="77777777" w:rsidR="00E338BE" w:rsidRPr="006F4D85" w:rsidRDefault="00E338BE" w:rsidP="005F30A6">
            <w:pPr>
              <w:pStyle w:val="TAC"/>
              <w:rPr>
                <w:iCs/>
              </w:rPr>
            </w:pPr>
          </w:p>
        </w:tc>
      </w:tr>
      <w:tr w:rsidR="00E338BE" w:rsidRPr="006F4D85" w14:paraId="1DB9CEE2" w14:textId="77777777" w:rsidTr="005F30A6">
        <w:trPr>
          <w:trHeight w:val="164"/>
          <w:jc w:val="center"/>
        </w:trPr>
        <w:tc>
          <w:tcPr>
            <w:tcW w:w="2160" w:type="pct"/>
            <w:gridSpan w:val="2"/>
            <w:shd w:val="clear" w:color="auto" w:fill="auto"/>
          </w:tcPr>
          <w:p w14:paraId="25CAD39D" w14:textId="77777777" w:rsidR="00E338BE" w:rsidRPr="006F4D85" w:rsidRDefault="00E338BE" w:rsidP="005F30A6">
            <w:pPr>
              <w:pStyle w:val="TAL"/>
            </w:pPr>
            <w:r w:rsidRPr="006F4D85">
              <w:t>rlmInSyncOutOfSyncThreshold</w:t>
            </w:r>
          </w:p>
        </w:tc>
        <w:tc>
          <w:tcPr>
            <w:tcW w:w="596" w:type="pct"/>
            <w:shd w:val="clear" w:color="auto" w:fill="auto"/>
          </w:tcPr>
          <w:p w14:paraId="7124E2EF" w14:textId="77777777" w:rsidR="00E338BE" w:rsidRPr="006F4D85" w:rsidRDefault="00E338BE" w:rsidP="005F30A6">
            <w:pPr>
              <w:pStyle w:val="TAC"/>
              <w:rPr>
                <w:noProof/>
              </w:rPr>
            </w:pPr>
          </w:p>
        </w:tc>
        <w:tc>
          <w:tcPr>
            <w:tcW w:w="1193" w:type="pct"/>
            <w:shd w:val="clear" w:color="auto" w:fill="auto"/>
          </w:tcPr>
          <w:p w14:paraId="2F22CDCE" w14:textId="77777777" w:rsidR="00E338BE" w:rsidRPr="006F4D85" w:rsidRDefault="00E338BE" w:rsidP="005F30A6">
            <w:pPr>
              <w:pStyle w:val="TAC"/>
              <w:rPr>
                <w:iCs/>
              </w:rPr>
            </w:pPr>
            <w:r w:rsidRPr="006F4D85">
              <w:rPr>
                <w:iCs/>
              </w:rPr>
              <w:t>absent</w:t>
            </w:r>
          </w:p>
        </w:tc>
        <w:tc>
          <w:tcPr>
            <w:tcW w:w="1051" w:type="pct"/>
          </w:tcPr>
          <w:p w14:paraId="653E2FBA" w14:textId="77777777" w:rsidR="00E338BE" w:rsidRPr="006F4D85" w:rsidRDefault="00E338BE" w:rsidP="005F30A6">
            <w:pPr>
              <w:pStyle w:val="TAC"/>
              <w:rPr>
                <w:iCs/>
              </w:rPr>
            </w:pPr>
            <w:r w:rsidRPr="006F4D85">
              <w:rPr>
                <w:iCs/>
              </w:rPr>
              <w:t>When the field is absent, the UE applies the value 0. (Table 8.1.1-1).</w:t>
            </w:r>
          </w:p>
        </w:tc>
      </w:tr>
      <w:tr w:rsidR="00E338BE" w:rsidRPr="006F4D85" w14:paraId="1E94C1E8" w14:textId="77777777" w:rsidTr="005F30A6">
        <w:trPr>
          <w:trHeight w:val="340"/>
          <w:jc w:val="center"/>
        </w:trPr>
        <w:tc>
          <w:tcPr>
            <w:tcW w:w="2160" w:type="pct"/>
            <w:gridSpan w:val="2"/>
            <w:shd w:val="clear" w:color="auto" w:fill="auto"/>
          </w:tcPr>
          <w:p w14:paraId="7C42858C" w14:textId="77777777" w:rsidR="00E338BE" w:rsidRPr="006F4D85" w:rsidRDefault="00E338BE" w:rsidP="005F30A6">
            <w:pPr>
              <w:pStyle w:val="TAL"/>
              <w:rPr>
                <w:noProof/>
              </w:rPr>
            </w:pPr>
            <w:r w:rsidRPr="006F4D85">
              <w:t>rsrp-ThresholdSSB</w:t>
            </w:r>
          </w:p>
        </w:tc>
        <w:tc>
          <w:tcPr>
            <w:tcW w:w="596" w:type="pct"/>
            <w:shd w:val="clear" w:color="auto" w:fill="auto"/>
          </w:tcPr>
          <w:p w14:paraId="1F0A36B6" w14:textId="77777777" w:rsidR="00E338BE" w:rsidRPr="006F4D85" w:rsidRDefault="00E338BE" w:rsidP="005F30A6">
            <w:pPr>
              <w:pStyle w:val="TAC"/>
              <w:rPr>
                <w:noProof/>
              </w:rPr>
            </w:pPr>
            <w:r w:rsidRPr="00B3067E">
              <w:t>dBm/SCS kHz</w:t>
            </w:r>
          </w:p>
        </w:tc>
        <w:tc>
          <w:tcPr>
            <w:tcW w:w="1193" w:type="pct"/>
            <w:shd w:val="clear" w:color="auto" w:fill="auto"/>
          </w:tcPr>
          <w:p w14:paraId="65E1987D" w14:textId="77777777" w:rsidR="00E338BE" w:rsidRPr="006F4D85" w:rsidRDefault="00E338BE" w:rsidP="005F30A6">
            <w:pPr>
              <w:pStyle w:val="TAC"/>
              <w:rPr>
                <w:noProof/>
              </w:rPr>
            </w:pPr>
            <w:r>
              <w:rPr>
                <w:iCs/>
                <w:lang w:eastAsia="zh-CN"/>
              </w:rPr>
              <w:t>-94.5</w:t>
            </w:r>
          </w:p>
        </w:tc>
        <w:tc>
          <w:tcPr>
            <w:tcW w:w="1051" w:type="pct"/>
          </w:tcPr>
          <w:p w14:paraId="1AA3F257" w14:textId="77777777" w:rsidR="00E338BE" w:rsidRPr="006F4D85" w:rsidRDefault="00E338BE" w:rsidP="005F30A6">
            <w:pPr>
              <w:pStyle w:val="TAC"/>
              <w:rPr>
                <w:iCs/>
              </w:rPr>
            </w:pPr>
            <w:r w:rsidRPr="006F4D85">
              <w:rPr>
                <w:noProof/>
              </w:rPr>
              <w:t>Threshold used for Q</w:t>
            </w:r>
            <w:r w:rsidRPr="006F4D85">
              <w:rPr>
                <w:noProof/>
                <w:vertAlign w:val="subscript"/>
              </w:rPr>
              <w:t>in_LR_SSB</w:t>
            </w:r>
          </w:p>
        </w:tc>
      </w:tr>
      <w:tr w:rsidR="00E338BE" w:rsidRPr="006F4D85" w14:paraId="7BF59FF3" w14:textId="77777777" w:rsidTr="005F30A6">
        <w:trPr>
          <w:trHeight w:val="340"/>
          <w:jc w:val="center"/>
        </w:trPr>
        <w:tc>
          <w:tcPr>
            <w:tcW w:w="2160" w:type="pct"/>
            <w:gridSpan w:val="2"/>
            <w:shd w:val="clear" w:color="auto" w:fill="auto"/>
          </w:tcPr>
          <w:p w14:paraId="4BDFB400" w14:textId="77777777" w:rsidR="00E338BE" w:rsidRPr="006F4D85" w:rsidRDefault="00E338BE" w:rsidP="005F30A6">
            <w:pPr>
              <w:pStyle w:val="TAL"/>
            </w:pPr>
            <w:r w:rsidRPr="006F4D85">
              <w:t>powerControlOffsetSS</w:t>
            </w:r>
          </w:p>
        </w:tc>
        <w:tc>
          <w:tcPr>
            <w:tcW w:w="596" w:type="pct"/>
            <w:shd w:val="clear" w:color="auto" w:fill="auto"/>
          </w:tcPr>
          <w:p w14:paraId="60095238" w14:textId="77777777" w:rsidR="00E338BE" w:rsidRPr="006F4D85" w:rsidRDefault="00E338BE" w:rsidP="005F30A6">
            <w:pPr>
              <w:pStyle w:val="TAC"/>
              <w:rPr>
                <w:noProof/>
              </w:rPr>
            </w:pPr>
          </w:p>
        </w:tc>
        <w:tc>
          <w:tcPr>
            <w:tcW w:w="1193" w:type="pct"/>
            <w:shd w:val="clear" w:color="auto" w:fill="auto"/>
          </w:tcPr>
          <w:p w14:paraId="60A40F99" w14:textId="77777777" w:rsidR="00E338BE" w:rsidRPr="006F4D85" w:rsidRDefault="00E338BE" w:rsidP="005F30A6">
            <w:pPr>
              <w:pStyle w:val="TAC"/>
              <w:rPr>
                <w:iCs/>
              </w:rPr>
            </w:pPr>
            <w:r w:rsidRPr="006F4D85">
              <w:rPr>
                <w:iCs/>
              </w:rPr>
              <w:t>db0</w:t>
            </w:r>
          </w:p>
        </w:tc>
        <w:tc>
          <w:tcPr>
            <w:tcW w:w="1051" w:type="pct"/>
          </w:tcPr>
          <w:p w14:paraId="10F757F2" w14:textId="77777777" w:rsidR="00E338BE" w:rsidRPr="006F4D85" w:rsidRDefault="00E338BE" w:rsidP="005F30A6">
            <w:pPr>
              <w:pStyle w:val="TAC"/>
              <w:rPr>
                <w:noProof/>
              </w:rPr>
            </w:pPr>
            <w:r w:rsidRPr="006F4D85">
              <w:rPr>
                <w:noProof/>
              </w:rPr>
              <w:t>Used for deriving rsrp-ThresholdCSI-RS</w:t>
            </w:r>
          </w:p>
        </w:tc>
      </w:tr>
      <w:tr w:rsidR="00E338BE" w:rsidRPr="006F4D85" w14:paraId="0EC789DB" w14:textId="77777777" w:rsidTr="005F30A6">
        <w:trPr>
          <w:trHeight w:val="164"/>
          <w:jc w:val="center"/>
        </w:trPr>
        <w:tc>
          <w:tcPr>
            <w:tcW w:w="2160" w:type="pct"/>
            <w:gridSpan w:val="2"/>
            <w:shd w:val="clear" w:color="auto" w:fill="auto"/>
          </w:tcPr>
          <w:p w14:paraId="19062098" w14:textId="77777777" w:rsidR="00E338BE" w:rsidRPr="006F4D85" w:rsidRDefault="00E338BE" w:rsidP="005F30A6">
            <w:pPr>
              <w:pStyle w:val="TAL"/>
              <w:rPr>
                <w:noProof/>
              </w:rPr>
            </w:pPr>
            <w:r w:rsidRPr="006F4D85">
              <w:rPr>
                <w:noProof/>
              </w:rPr>
              <w:t>beamFailureInstanceMaxCount</w:t>
            </w:r>
          </w:p>
        </w:tc>
        <w:tc>
          <w:tcPr>
            <w:tcW w:w="596" w:type="pct"/>
            <w:shd w:val="clear" w:color="auto" w:fill="auto"/>
          </w:tcPr>
          <w:p w14:paraId="1B1D2FAD" w14:textId="77777777" w:rsidR="00E338BE" w:rsidRPr="006F4D85" w:rsidRDefault="00E338BE" w:rsidP="005F30A6">
            <w:pPr>
              <w:pStyle w:val="TAC"/>
              <w:rPr>
                <w:iCs/>
              </w:rPr>
            </w:pPr>
          </w:p>
        </w:tc>
        <w:tc>
          <w:tcPr>
            <w:tcW w:w="1193" w:type="pct"/>
            <w:shd w:val="clear" w:color="auto" w:fill="auto"/>
          </w:tcPr>
          <w:p w14:paraId="49BACC20" w14:textId="77777777" w:rsidR="00E338BE" w:rsidRPr="006F4D85" w:rsidRDefault="00E338BE" w:rsidP="005F30A6">
            <w:pPr>
              <w:pStyle w:val="TAC"/>
              <w:rPr>
                <w:iCs/>
              </w:rPr>
            </w:pPr>
            <w:r w:rsidRPr="006F4D85">
              <w:rPr>
                <w:iCs/>
              </w:rPr>
              <w:t>n1</w:t>
            </w:r>
          </w:p>
        </w:tc>
        <w:tc>
          <w:tcPr>
            <w:tcW w:w="1051" w:type="pct"/>
          </w:tcPr>
          <w:p w14:paraId="1E35BE05" w14:textId="77777777" w:rsidR="00E338BE" w:rsidRPr="006F4D85" w:rsidRDefault="00E338BE" w:rsidP="005F30A6">
            <w:pPr>
              <w:pStyle w:val="TAC"/>
              <w:rPr>
                <w:iCs/>
              </w:rPr>
            </w:pPr>
            <w:r w:rsidRPr="006F4D85">
              <w:rPr>
                <w:iCs/>
              </w:rPr>
              <w:t>see TS 38.321 [7], clause 5.17</w:t>
            </w:r>
          </w:p>
        </w:tc>
      </w:tr>
      <w:tr w:rsidR="00E338BE" w:rsidRPr="006F4D85" w14:paraId="055C15C4" w14:textId="77777777" w:rsidTr="005F30A6">
        <w:trPr>
          <w:trHeight w:val="164"/>
          <w:jc w:val="center"/>
        </w:trPr>
        <w:tc>
          <w:tcPr>
            <w:tcW w:w="2160" w:type="pct"/>
            <w:gridSpan w:val="2"/>
            <w:shd w:val="clear" w:color="auto" w:fill="auto"/>
          </w:tcPr>
          <w:p w14:paraId="18004757" w14:textId="77777777" w:rsidR="00E338BE" w:rsidRPr="006F4D85" w:rsidRDefault="00E338BE" w:rsidP="005F30A6">
            <w:pPr>
              <w:pStyle w:val="TAL"/>
              <w:rPr>
                <w:noProof/>
              </w:rPr>
            </w:pPr>
            <w:r w:rsidRPr="006F4D85">
              <w:rPr>
                <w:noProof/>
              </w:rPr>
              <w:t>beamFailureDetectionTimer</w:t>
            </w:r>
          </w:p>
        </w:tc>
        <w:tc>
          <w:tcPr>
            <w:tcW w:w="596" w:type="pct"/>
            <w:shd w:val="clear" w:color="auto" w:fill="auto"/>
          </w:tcPr>
          <w:p w14:paraId="5DBD9198" w14:textId="77777777" w:rsidR="00E338BE" w:rsidRPr="006F4D85" w:rsidRDefault="00E338BE" w:rsidP="005F30A6">
            <w:pPr>
              <w:pStyle w:val="TAC"/>
              <w:rPr>
                <w:iCs/>
              </w:rPr>
            </w:pPr>
          </w:p>
        </w:tc>
        <w:tc>
          <w:tcPr>
            <w:tcW w:w="1193" w:type="pct"/>
            <w:shd w:val="clear" w:color="auto" w:fill="auto"/>
          </w:tcPr>
          <w:p w14:paraId="4C876EE0" w14:textId="77777777" w:rsidR="00E338BE" w:rsidRPr="006F4D85" w:rsidRDefault="00E338BE" w:rsidP="005F30A6">
            <w:pPr>
              <w:pStyle w:val="TAC"/>
              <w:rPr>
                <w:i/>
                <w:iCs/>
              </w:rPr>
            </w:pPr>
            <w:r w:rsidRPr="006F4D85">
              <w:rPr>
                <w:noProof/>
              </w:rPr>
              <w:t>pbfd4</w:t>
            </w:r>
          </w:p>
        </w:tc>
        <w:tc>
          <w:tcPr>
            <w:tcW w:w="1051" w:type="pct"/>
          </w:tcPr>
          <w:p w14:paraId="02B56E7B" w14:textId="77777777" w:rsidR="00E338BE" w:rsidRPr="006F4D85" w:rsidRDefault="00E338BE" w:rsidP="005F30A6">
            <w:pPr>
              <w:pStyle w:val="TAC"/>
              <w:rPr>
                <w:noProof/>
              </w:rPr>
            </w:pPr>
            <w:r w:rsidRPr="006F4D85">
              <w:rPr>
                <w:iCs/>
              </w:rPr>
              <w:t>see TS 38.321 [7], clause 5.17</w:t>
            </w:r>
          </w:p>
        </w:tc>
      </w:tr>
      <w:tr w:rsidR="00E338BE" w:rsidRPr="006F4D85" w14:paraId="7CF93C97" w14:textId="77777777" w:rsidTr="005F30A6">
        <w:trPr>
          <w:trHeight w:val="186"/>
          <w:jc w:val="center"/>
        </w:trPr>
        <w:tc>
          <w:tcPr>
            <w:tcW w:w="1217" w:type="pct"/>
            <w:shd w:val="clear" w:color="auto" w:fill="auto"/>
          </w:tcPr>
          <w:p w14:paraId="38BBB2B5" w14:textId="77777777" w:rsidR="00E338BE" w:rsidRPr="006F4D85" w:rsidRDefault="00E338BE" w:rsidP="005F30A6">
            <w:pPr>
              <w:pStyle w:val="TAL"/>
              <w:rPr>
                <w:noProof/>
              </w:rPr>
            </w:pPr>
            <w:r w:rsidRPr="006F4D85">
              <w:rPr>
                <w:noProof/>
              </w:rPr>
              <w:t>CSI-RS configuration for q</w:t>
            </w:r>
            <w:r w:rsidRPr="006F4D85">
              <w:rPr>
                <w:noProof/>
                <w:vertAlign w:val="subscript"/>
              </w:rPr>
              <w:t>0</w:t>
            </w:r>
            <w:r w:rsidRPr="006F4D85">
              <w:rPr>
                <w:noProof/>
              </w:rPr>
              <w:t xml:space="preserve"> and q</w:t>
            </w:r>
            <w:r w:rsidRPr="006F4D85">
              <w:rPr>
                <w:noProof/>
                <w:vertAlign w:val="subscript"/>
              </w:rPr>
              <w:t>1</w:t>
            </w:r>
          </w:p>
        </w:tc>
        <w:tc>
          <w:tcPr>
            <w:tcW w:w="943" w:type="pct"/>
            <w:shd w:val="clear" w:color="auto" w:fill="auto"/>
          </w:tcPr>
          <w:p w14:paraId="13C3A490" w14:textId="77777777" w:rsidR="00E338BE" w:rsidRPr="006F4D85" w:rsidRDefault="00E338BE" w:rsidP="005F30A6">
            <w:pPr>
              <w:pStyle w:val="TAL"/>
              <w:rPr>
                <w:noProof/>
              </w:rPr>
            </w:pPr>
            <w:r w:rsidRPr="006F4D85">
              <w:rPr>
                <w:noProof/>
              </w:rPr>
              <w:t>Config 1</w:t>
            </w:r>
          </w:p>
        </w:tc>
        <w:tc>
          <w:tcPr>
            <w:tcW w:w="596" w:type="pct"/>
            <w:shd w:val="clear" w:color="auto" w:fill="auto"/>
          </w:tcPr>
          <w:p w14:paraId="538CD232" w14:textId="77777777" w:rsidR="00E338BE" w:rsidRPr="006F4D85" w:rsidRDefault="00E338BE" w:rsidP="005F30A6">
            <w:pPr>
              <w:pStyle w:val="TAC"/>
              <w:rPr>
                <w:noProof/>
              </w:rPr>
            </w:pPr>
          </w:p>
        </w:tc>
        <w:tc>
          <w:tcPr>
            <w:tcW w:w="1193" w:type="pct"/>
            <w:shd w:val="clear" w:color="auto" w:fill="auto"/>
          </w:tcPr>
          <w:p w14:paraId="5C68B69B" w14:textId="77777777" w:rsidR="00E338BE" w:rsidRPr="006F4D85" w:rsidRDefault="00E338BE" w:rsidP="005F30A6">
            <w:pPr>
              <w:pStyle w:val="TAC"/>
              <w:rPr>
                <w:noProof/>
              </w:rPr>
            </w:pPr>
            <w:r w:rsidRPr="006F4D85">
              <w:rPr>
                <w:noProof/>
              </w:rPr>
              <w:t>CSI-RS.3.2 TDD</w:t>
            </w:r>
          </w:p>
        </w:tc>
        <w:tc>
          <w:tcPr>
            <w:tcW w:w="1051" w:type="pct"/>
          </w:tcPr>
          <w:p w14:paraId="38324E79" w14:textId="77777777" w:rsidR="00E338BE" w:rsidRPr="006F4D85" w:rsidRDefault="00E338BE" w:rsidP="005F30A6">
            <w:pPr>
              <w:pStyle w:val="TAC"/>
              <w:rPr>
                <w:noProof/>
              </w:rPr>
            </w:pPr>
            <w:r w:rsidRPr="006F4D85">
              <w:rPr>
                <w:noProof/>
              </w:rPr>
              <w:t>A.3.14.2</w:t>
            </w:r>
          </w:p>
        </w:tc>
      </w:tr>
      <w:tr w:rsidR="00E338BE" w:rsidRPr="006F4D85" w14:paraId="17881EFB" w14:textId="77777777" w:rsidTr="005F30A6">
        <w:trPr>
          <w:trHeight w:val="186"/>
          <w:jc w:val="center"/>
        </w:trPr>
        <w:tc>
          <w:tcPr>
            <w:tcW w:w="1217" w:type="pct"/>
            <w:shd w:val="clear" w:color="auto" w:fill="auto"/>
          </w:tcPr>
          <w:p w14:paraId="00965562" w14:textId="77777777" w:rsidR="00E338BE" w:rsidRPr="006F4D85" w:rsidRDefault="00E338BE" w:rsidP="005F30A6">
            <w:pPr>
              <w:pStyle w:val="TAL"/>
              <w:rPr>
                <w:noProof/>
              </w:rPr>
            </w:pPr>
            <w:r w:rsidRPr="006F4D85">
              <w:rPr>
                <w:noProof/>
              </w:rPr>
              <w:t>CSI-RS configuration for CSI reporting</w:t>
            </w:r>
          </w:p>
        </w:tc>
        <w:tc>
          <w:tcPr>
            <w:tcW w:w="943" w:type="pct"/>
            <w:shd w:val="clear" w:color="auto" w:fill="auto"/>
          </w:tcPr>
          <w:p w14:paraId="22565311" w14:textId="77777777" w:rsidR="00E338BE" w:rsidRPr="006F4D85" w:rsidRDefault="00E338BE" w:rsidP="005F30A6">
            <w:pPr>
              <w:pStyle w:val="TAL"/>
              <w:rPr>
                <w:noProof/>
              </w:rPr>
            </w:pPr>
            <w:r w:rsidRPr="006F4D85">
              <w:rPr>
                <w:noProof/>
              </w:rPr>
              <w:t>Config 1</w:t>
            </w:r>
          </w:p>
        </w:tc>
        <w:tc>
          <w:tcPr>
            <w:tcW w:w="596" w:type="pct"/>
            <w:shd w:val="clear" w:color="auto" w:fill="auto"/>
          </w:tcPr>
          <w:p w14:paraId="64BD6B12" w14:textId="77777777" w:rsidR="00E338BE" w:rsidRPr="006F4D85" w:rsidRDefault="00E338BE" w:rsidP="005F30A6">
            <w:pPr>
              <w:pStyle w:val="TAC"/>
              <w:rPr>
                <w:noProof/>
              </w:rPr>
            </w:pPr>
          </w:p>
        </w:tc>
        <w:tc>
          <w:tcPr>
            <w:tcW w:w="1193" w:type="pct"/>
            <w:shd w:val="clear" w:color="auto" w:fill="auto"/>
          </w:tcPr>
          <w:p w14:paraId="51C18A36" w14:textId="77777777" w:rsidR="00E338BE" w:rsidRPr="006F4D85" w:rsidRDefault="00E338BE" w:rsidP="005F30A6">
            <w:pPr>
              <w:pStyle w:val="TAC"/>
              <w:rPr>
                <w:noProof/>
              </w:rPr>
            </w:pPr>
            <w:r w:rsidRPr="006F4D85">
              <w:rPr>
                <w:noProof/>
              </w:rPr>
              <w:t>CSI-RS.3.1 TDD</w:t>
            </w:r>
          </w:p>
        </w:tc>
        <w:tc>
          <w:tcPr>
            <w:tcW w:w="1051" w:type="pct"/>
          </w:tcPr>
          <w:p w14:paraId="08E014BC" w14:textId="77777777" w:rsidR="00E338BE" w:rsidRPr="006F4D85" w:rsidRDefault="00E338BE" w:rsidP="005F30A6">
            <w:pPr>
              <w:pStyle w:val="TAC"/>
              <w:rPr>
                <w:noProof/>
              </w:rPr>
            </w:pPr>
            <w:r w:rsidRPr="006F4D85">
              <w:rPr>
                <w:noProof/>
              </w:rPr>
              <w:t>A.3.14.2</w:t>
            </w:r>
          </w:p>
        </w:tc>
      </w:tr>
      <w:tr w:rsidR="00E338BE" w:rsidRPr="006F4D85" w14:paraId="2DDD5CB3" w14:textId="77777777" w:rsidTr="005F30A6">
        <w:trPr>
          <w:trHeight w:val="186"/>
          <w:jc w:val="center"/>
        </w:trPr>
        <w:tc>
          <w:tcPr>
            <w:tcW w:w="1217" w:type="pct"/>
            <w:shd w:val="clear" w:color="auto" w:fill="auto"/>
          </w:tcPr>
          <w:p w14:paraId="5C193CE1" w14:textId="77777777" w:rsidR="00E338BE" w:rsidRPr="006F4D85" w:rsidRDefault="00E338BE" w:rsidP="005F30A6">
            <w:pPr>
              <w:pStyle w:val="TAL"/>
              <w:rPr>
                <w:noProof/>
              </w:rPr>
            </w:pPr>
            <w:r w:rsidRPr="006F4D85">
              <w:t>csi-RS-Index</w:t>
            </w:r>
            <w:r w:rsidRPr="006F4D85">
              <w:rPr>
                <w:rFonts w:cs="Arial"/>
                <w:szCs w:val="18"/>
              </w:rPr>
              <w:t xml:space="preserve"> assigned as RLM RS</w:t>
            </w:r>
          </w:p>
        </w:tc>
        <w:tc>
          <w:tcPr>
            <w:tcW w:w="943" w:type="pct"/>
            <w:shd w:val="clear" w:color="auto" w:fill="auto"/>
          </w:tcPr>
          <w:p w14:paraId="4F415855" w14:textId="77777777" w:rsidR="00E338BE" w:rsidRPr="006F4D85" w:rsidRDefault="00E338BE" w:rsidP="005F30A6">
            <w:pPr>
              <w:pStyle w:val="TAL"/>
              <w:rPr>
                <w:noProof/>
              </w:rPr>
            </w:pPr>
            <w:r w:rsidRPr="006F4D85">
              <w:rPr>
                <w:noProof/>
              </w:rPr>
              <w:t>Config 1</w:t>
            </w:r>
          </w:p>
        </w:tc>
        <w:tc>
          <w:tcPr>
            <w:tcW w:w="596" w:type="pct"/>
            <w:shd w:val="clear" w:color="auto" w:fill="auto"/>
          </w:tcPr>
          <w:p w14:paraId="18E6917E" w14:textId="77777777" w:rsidR="00E338BE" w:rsidRPr="006F4D85" w:rsidRDefault="00E338BE" w:rsidP="005F30A6">
            <w:pPr>
              <w:pStyle w:val="TAC"/>
              <w:rPr>
                <w:noProof/>
              </w:rPr>
            </w:pPr>
          </w:p>
        </w:tc>
        <w:tc>
          <w:tcPr>
            <w:tcW w:w="1193" w:type="pct"/>
            <w:shd w:val="clear" w:color="auto" w:fill="auto"/>
          </w:tcPr>
          <w:p w14:paraId="606855BB" w14:textId="77777777" w:rsidR="00E338BE" w:rsidRPr="006F4D85" w:rsidRDefault="00E338BE" w:rsidP="005F30A6">
            <w:pPr>
              <w:pStyle w:val="TAC"/>
              <w:rPr>
                <w:noProof/>
              </w:rPr>
            </w:pPr>
            <w:r w:rsidRPr="006F4D85">
              <w:rPr>
                <w:noProof/>
              </w:rPr>
              <w:t>CSI-RS.3.2 TDD</w:t>
            </w:r>
          </w:p>
        </w:tc>
        <w:tc>
          <w:tcPr>
            <w:tcW w:w="1051" w:type="pct"/>
          </w:tcPr>
          <w:p w14:paraId="1DADC14D" w14:textId="77777777" w:rsidR="00E338BE" w:rsidRPr="006F4D85" w:rsidRDefault="00E338BE" w:rsidP="005F30A6">
            <w:pPr>
              <w:pStyle w:val="TAC"/>
              <w:rPr>
                <w:noProof/>
              </w:rPr>
            </w:pPr>
            <w:r w:rsidRPr="006F4D85">
              <w:rPr>
                <w:noProof/>
              </w:rPr>
              <w:t>A.3.14.2</w:t>
            </w:r>
          </w:p>
        </w:tc>
      </w:tr>
      <w:tr w:rsidR="00E338BE" w:rsidRPr="006F4D85" w14:paraId="0AE0BC7C" w14:textId="77777777" w:rsidTr="005F30A6">
        <w:trPr>
          <w:trHeight w:val="186"/>
          <w:jc w:val="center"/>
        </w:trPr>
        <w:tc>
          <w:tcPr>
            <w:tcW w:w="2160" w:type="pct"/>
            <w:gridSpan w:val="2"/>
            <w:shd w:val="clear" w:color="auto" w:fill="auto"/>
          </w:tcPr>
          <w:p w14:paraId="2039FB92" w14:textId="77777777" w:rsidR="00E338BE" w:rsidRPr="006F4D85" w:rsidRDefault="00E338BE" w:rsidP="005F30A6">
            <w:pPr>
              <w:pStyle w:val="TAL"/>
              <w:rPr>
                <w:rFonts w:cs="Arial"/>
                <w:szCs w:val="18"/>
                <w:lang w:eastAsia="zh-CN"/>
              </w:rPr>
            </w:pPr>
            <w:r w:rsidRPr="006F4D85">
              <w:rPr>
                <w:rFonts w:cs="Arial" w:hint="eastAsia"/>
                <w:szCs w:val="18"/>
                <w:lang w:eastAsia="zh-CN"/>
              </w:rPr>
              <w:t>T310 Timer</w:t>
            </w:r>
          </w:p>
        </w:tc>
        <w:tc>
          <w:tcPr>
            <w:tcW w:w="596" w:type="pct"/>
            <w:shd w:val="clear" w:color="auto" w:fill="auto"/>
          </w:tcPr>
          <w:p w14:paraId="6B74E0E2" w14:textId="77777777" w:rsidR="00E338BE" w:rsidRPr="006F4D85" w:rsidRDefault="00E338BE" w:rsidP="005F30A6">
            <w:pPr>
              <w:pStyle w:val="TAC"/>
              <w:rPr>
                <w:rFonts w:cs="Arial"/>
                <w:noProof/>
                <w:szCs w:val="18"/>
                <w:lang w:eastAsia="zh-CN"/>
              </w:rPr>
            </w:pPr>
            <w:r w:rsidRPr="006F4D85">
              <w:rPr>
                <w:rFonts w:cs="Arial" w:hint="eastAsia"/>
                <w:noProof/>
                <w:szCs w:val="18"/>
                <w:lang w:eastAsia="zh-CN"/>
              </w:rPr>
              <w:t>ms</w:t>
            </w:r>
          </w:p>
        </w:tc>
        <w:tc>
          <w:tcPr>
            <w:tcW w:w="1193" w:type="pct"/>
            <w:shd w:val="clear" w:color="auto" w:fill="auto"/>
          </w:tcPr>
          <w:p w14:paraId="7DE43DED" w14:textId="77777777" w:rsidR="00E338BE" w:rsidRPr="006F4D85" w:rsidRDefault="00E338BE" w:rsidP="005F30A6">
            <w:pPr>
              <w:pStyle w:val="TAC"/>
              <w:rPr>
                <w:rFonts w:cs="Arial"/>
                <w:szCs w:val="18"/>
                <w:lang w:eastAsia="zh-CN"/>
              </w:rPr>
            </w:pPr>
            <w:r w:rsidRPr="006F4D85">
              <w:rPr>
                <w:rFonts w:cs="Arial" w:hint="eastAsia"/>
                <w:szCs w:val="18"/>
                <w:lang w:eastAsia="zh-CN"/>
              </w:rPr>
              <w:t>1000</w:t>
            </w:r>
          </w:p>
        </w:tc>
        <w:tc>
          <w:tcPr>
            <w:tcW w:w="1051" w:type="pct"/>
          </w:tcPr>
          <w:p w14:paraId="3828A8CE" w14:textId="77777777" w:rsidR="00E338BE" w:rsidRPr="006F4D85" w:rsidRDefault="00E338BE" w:rsidP="005F30A6">
            <w:pPr>
              <w:pStyle w:val="TAC"/>
              <w:rPr>
                <w:noProof/>
              </w:rPr>
            </w:pPr>
          </w:p>
        </w:tc>
      </w:tr>
      <w:tr w:rsidR="00E338BE" w:rsidRPr="006F4D85" w14:paraId="0924BE68" w14:textId="77777777" w:rsidTr="005F30A6">
        <w:trPr>
          <w:trHeight w:val="186"/>
          <w:jc w:val="center"/>
        </w:trPr>
        <w:tc>
          <w:tcPr>
            <w:tcW w:w="2160" w:type="pct"/>
            <w:gridSpan w:val="2"/>
            <w:shd w:val="clear" w:color="auto" w:fill="auto"/>
          </w:tcPr>
          <w:p w14:paraId="6AAB85C2" w14:textId="77777777" w:rsidR="00E338BE" w:rsidRPr="006F4D85" w:rsidRDefault="00E338BE" w:rsidP="005F30A6">
            <w:pPr>
              <w:pStyle w:val="TAL"/>
              <w:rPr>
                <w:rFonts w:cs="Arial"/>
                <w:szCs w:val="18"/>
                <w:lang w:eastAsia="zh-CN"/>
              </w:rPr>
            </w:pPr>
            <w:r w:rsidRPr="006F4D85">
              <w:rPr>
                <w:rFonts w:cs="Arial" w:hint="eastAsia"/>
                <w:szCs w:val="18"/>
                <w:lang w:eastAsia="zh-CN"/>
              </w:rPr>
              <w:t>N310</w:t>
            </w:r>
          </w:p>
        </w:tc>
        <w:tc>
          <w:tcPr>
            <w:tcW w:w="596" w:type="pct"/>
            <w:shd w:val="clear" w:color="auto" w:fill="auto"/>
          </w:tcPr>
          <w:p w14:paraId="513763D4" w14:textId="77777777" w:rsidR="00E338BE" w:rsidRPr="006F4D85" w:rsidRDefault="00E338BE" w:rsidP="005F30A6">
            <w:pPr>
              <w:pStyle w:val="TAC"/>
              <w:rPr>
                <w:rFonts w:cs="Arial"/>
                <w:noProof/>
                <w:szCs w:val="18"/>
              </w:rPr>
            </w:pPr>
          </w:p>
        </w:tc>
        <w:tc>
          <w:tcPr>
            <w:tcW w:w="1193" w:type="pct"/>
            <w:shd w:val="clear" w:color="auto" w:fill="auto"/>
          </w:tcPr>
          <w:p w14:paraId="54FD9BA0" w14:textId="77777777" w:rsidR="00E338BE" w:rsidRPr="006F4D85" w:rsidRDefault="00E338BE" w:rsidP="005F30A6">
            <w:pPr>
              <w:pStyle w:val="TAC"/>
              <w:rPr>
                <w:rFonts w:cs="Arial"/>
                <w:szCs w:val="18"/>
                <w:lang w:eastAsia="zh-CN"/>
              </w:rPr>
            </w:pPr>
            <w:r w:rsidRPr="006F4D85">
              <w:rPr>
                <w:rFonts w:cs="Arial" w:hint="eastAsia"/>
                <w:szCs w:val="18"/>
                <w:lang w:eastAsia="zh-CN"/>
              </w:rPr>
              <w:t>2</w:t>
            </w:r>
          </w:p>
        </w:tc>
        <w:tc>
          <w:tcPr>
            <w:tcW w:w="1051" w:type="pct"/>
          </w:tcPr>
          <w:p w14:paraId="20481A46" w14:textId="77777777" w:rsidR="00E338BE" w:rsidRPr="006F4D85" w:rsidRDefault="00E338BE" w:rsidP="005F30A6">
            <w:pPr>
              <w:pStyle w:val="TAC"/>
              <w:rPr>
                <w:noProof/>
              </w:rPr>
            </w:pPr>
          </w:p>
        </w:tc>
      </w:tr>
      <w:tr w:rsidR="00E338BE" w:rsidRPr="006F4D85" w14:paraId="28331074" w14:textId="77777777" w:rsidTr="005F30A6">
        <w:trPr>
          <w:trHeight w:val="164"/>
          <w:jc w:val="center"/>
        </w:trPr>
        <w:tc>
          <w:tcPr>
            <w:tcW w:w="2160" w:type="pct"/>
            <w:gridSpan w:val="2"/>
            <w:shd w:val="clear" w:color="auto" w:fill="auto"/>
          </w:tcPr>
          <w:p w14:paraId="61A9607D" w14:textId="77777777" w:rsidR="00E338BE" w:rsidRPr="006F4D85" w:rsidRDefault="00E338BE" w:rsidP="005F30A6">
            <w:pPr>
              <w:pStyle w:val="TAL"/>
              <w:rPr>
                <w:noProof/>
              </w:rPr>
            </w:pPr>
            <w:r w:rsidRPr="006F4D85">
              <w:rPr>
                <w:noProof/>
              </w:rPr>
              <w:t>T1</w:t>
            </w:r>
          </w:p>
        </w:tc>
        <w:tc>
          <w:tcPr>
            <w:tcW w:w="596" w:type="pct"/>
            <w:shd w:val="clear" w:color="auto" w:fill="auto"/>
          </w:tcPr>
          <w:p w14:paraId="39E78AE7" w14:textId="77777777" w:rsidR="00E338BE" w:rsidRPr="006F4D85" w:rsidRDefault="00E338BE" w:rsidP="005F30A6">
            <w:pPr>
              <w:pStyle w:val="TAC"/>
              <w:rPr>
                <w:noProof/>
              </w:rPr>
            </w:pPr>
            <w:r w:rsidRPr="006F4D85">
              <w:rPr>
                <w:noProof/>
              </w:rPr>
              <w:t>s</w:t>
            </w:r>
          </w:p>
        </w:tc>
        <w:tc>
          <w:tcPr>
            <w:tcW w:w="1193" w:type="pct"/>
            <w:shd w:val="clear" w:color="auto" w:fill="auto"/>
          </w:tcPr>
          <w:p w14:paraId="02C8A48D" w14:textId="77777777" w:rsidR="00E338BE" w:rsidRPr="006F4D85" w:rsidRDefault="00E338BE" w:rsidP="005F30A6">
            <w:pPr>
              <w:pStyle w:val="TAC"/>
              <w:rPr>
                <w:noProof/>
              </w:rPr>
            </w:pPr>
            <w:r w:rsidRPr="006F4D85">
              <w:rPr>
                <w:noProof/>
              </w:rPr>
              <w:t>1</w:t>
            </w:r>
          </w:p>
        </w:tc>
        <w:tc>
          <w:tcPr>
            <w:tcW w:w="1051" w:type="pct"/>
          </w:tcPr>
          <w:p w14:paraId="665D6686" w14:textId="77777777" w:rsidR="00E338BE" w:rsidRPr="006F4D85" w:rsidRDefault="00E338BE" w:rsidP="005F30A6">
            <w:pPr>
              <w:pStyle w:val="TAC"/>
              <w:rPr>
                <w:noProof/>
              </w:rPr>
            </w:pPr>
            <w:r w:rsidRPr="006F4D85">
              <w:rPr>
                <w:noProof/>
              </w:rPr>
              <w:t>During this time the the UE shall be fully synchronized to cell 1</w:t>
            </w:r>
          </w:p>
        </w:tc>
      </w:tr>
      <w:tr w:rsidR="00E338BE" w:rsidRPr="006F4D85" w14:paraId="1A8B3388" w14:textId="77777777" w:rsidTr="005F30A6">
        <w:trPr>
          <w:trHeight w:val="176"/>
          <w:jc w:val="center"/>
        </w:trPr>
        <w:tc>
          <w:tcPr>
            <w:tcW w:w="2160" w:type="pct"/>
            <w:gridSpan w:val="2"/>
            <w:shd w:val="clear" w:color="auto" w:fill="auto"/>
          </w:tcPr>
          <w:p w14:paraId="4A0B0097" w14:textId="77777777" w:rsidR="00E338BE" w:rsidRPr="006F4D85" w:rsidRDefault="00E338BE" w:rsidP="005F30A6">
            <w:pPr>
              <w:pStyle w:val="TAL"/>
              <w:rPr>
                <w:noProof/>
              </w:rPr>
            </w:pPr>
            <w:r w:rsidRPr="006F4D85">
              <w:rPr>
                <w:noProof/>
              </w:rPr>
              <w:t>T2</w:t>
            </w:r>
          </w:p>
        </w:tc>
        <w:tc>
          <w:tcPr>
            <w:tcW w:w="596" w:type="pct"/>
            <w:shd w:val="clear" w:color="auto" w:fill="auto"/>
          </w:tcPr>
          <w:p w14:paraId="23228184" w14:textId="77777777" w:rsidR="00E338BE" w:rsidRPr="006F4D85" w:rsidRDefault="00E338BE" w:rsidP="005F30A6">
            <w:pPr>
              <w:pStyle w:val="TAC"/>
              <w:rPr>
                <w:noProof/>
              </w:rPr>
            </w:pPr>
            <w:r w:rsidRPr="006F4D85">
              <w:rPr>
                <w:noProof/>
              </w:rPr>
              <w:t>s</w:t>
            </w:r>
          </w:p>
        </w:tc>
        <w:tc>
          <w:tcPr>
            <w:tcW w:w="1193" w:type="pct"/>
            <w:shd w:val="clear" w:color="auto" w:fill="auto"/>
          </w:tcPr>
          <w:p w14:paraId="7DCF6490" w14:textId="77777777" w:rsidR="00E338BE" w:rsidRPr="006F4D85" w:rsidRDefault="00E338BE" w:rsidP="005F30A6">
            <w:pPr>
              <w:pStyle w:val="TAC"/>
              <w:rPr>
                <w:noProof/>
              </w:rPr>
            </w:pPr>
            <w:r w:rsidRPr="006F4D85">
              <w:rPr>
                <w:noProof/>
              </w:rPr>
              <w:t>1.17</w:t>
            </w:r>
          </w:p>
        </w:tc>
        <w:tc>
          <w:tcPr>
            <w:tcW w:w="1051" w:type="pct"/>
          </w:tcPr>
          <w:p w14:paraId="1851F0AF" w14:textId="77777777" w:rsidR="00E338BE" w:rsidRPr="006F4D85" w:rsidRDefault="00E338BE" w:rsidP="005F30A6">
            <w:pPr>
              <w:pStyle w:val="TAC"/>
              <w:rPr>
                <w:noProof/>
              </w:rPr>
            </w:pPr>
          </w:p>
        </w:tc>
      </w:tr>
      <w:tr w:rsidR="00E338BE" w:rsidRPr="006F4D85" w14:paraId="7D27CE0B" w14:textId="77777777" w:rsidTr="005F30A6">
        <w:trPr>
          <w:trHeight w:val="164"/>
          <w:jc w:val="center"/>
        </w:trPr>
        <w:tc>
          <w:tcPr>
            <w:tcW w:w="2160" w:type="pct"/>
            <w:gridSpan w:val="2"/>
            <w:shd w:val="clear" w:color="auto" w:fill="auto"/>
          </w:tcPr>
          <w:p w14:paraId="6944A698" w14:textId="77777777" w:rsidR="00E338BE" w:rsidRPr="006F4D85" w:rsidRDefault="00E338BE" w:rsidP="005F30A6">
            <w:pPr>
              <w:pStyle w:val="TAL"/>
              <w:rPr>
                <w:noProof/>
              </w:rPr>
            </w:pPr>
            <w:r w:rsidRPr="006F4D85">
              <w:rPr>
                <w:noProof/>
              </w:rPr>
              <w:t>T3</w:t>
            </w:r>
          </w:p>
        </w:tc>
        <w:tc>
          <w:tcPr>
            <w:tcW w:w="596" w:type="pct"/>
            <w:shd w:val="clear" w:color="auto" w:fill="auto"/>
          </w:tcPr>
          <w:p w14:paraId="09B80C49" w14:textId="77777777" w:rsidR="00E338BE" w:rsidRPr="006F4D85" w:rsidRDefault="00E338BE" w:rsidP="005F30A6">
            <w:pPr>
              <w:pStyle w:val="TAC"/>
              <w:rPr>
                <w:noProof/>
              </w:rPr>
            </w:pPr>
            <w:r w:rsidRPr="006F4D85">
              <w:rPr>
                <w:noProof/>
              </w:rPr>
              <w:t>s</w:t>
            </w:r>
          </w:p>
        </w:tc>
        <w:tc>
          <w:tcPr>
            <w:tcW w:w="1193" w:type="pct"/>
            <w:shd w:val="clear" w:color="auto" w:fill="auto"/>
          </w:tcPr>
          <w:p w14:paraId="74BBF1AE" w14:textId="77777777" w:rsidR="00E338BE" w:rsidRPr="006F4D85" w:rsidRDefault="00E338BE" w:rsidP="005F30A6">
            <w:pPr>
              <w:pStyle w:val="TAC"/>
              <w:rPr>
                <w:noProof/>
              </w:rPr>
            </w:pPr>
            <w:r w:rsidRPr="006F4D85">
              <w:rPr>
                <w:noProof/>
              </w:rPr>
              <w:t>0.9</w:t>
            </w:r>
          </w:p>
        </w:tc>
        <w:tc>
          <w:tcPr>
            <w:tcW w:w="1051" w:type="pct"/>
          </w:tcPr>
          <w:p w14:paraId="6933A402" w14:textId="77777777" w:rsidR="00E338BE" w:rsidRPr="006F4D85" w:rsidRDefault="00E338BE" w:rsidP="005F30A6">
            <w:pPr>
              <w:pStyle w:val="TAC"/>
              <w:rPr>
                <w:noProof/>
              </w:rPr>
            </w:pPr>
          </w:p>
        </w:tc>
      </w:tr>
      <w:tr w:rsidR="00E338BE" w:rsidRPr="006F4D85" w14:paraId="04720717" w14:textId="77777777" w:rsidTr="005F30A6">
        <w:trPr>
          <w:trHeight w:val="164"/>
          <w:jc w:val="center"/>
        </w:trPr>
        <w:tc>
          <w:tcPr>
            <w:tcW w:w="2160" w:type="pct"/>
            <w:gridSpan w:val="2"/>
            <w:shd w:val="clear" w:color="auto" w:fill="auto"/>
          </w:tcPr>
          <w:p w14:paraId="7B187CB8" w14:textId="77777777" w:rsidR="00E338BE" w:rsidRPr="006F4D85" w:rsidRDefault="00E338BE" w:rsidP="005F30A6">
            <w:pPr>
              <w:pStyle w:val="TAL"/>
              <w:rPr>
                <w:noProof/>
              </w:rPr>
            </w:pPr>
            <w:r w:rsidRPr="006F4D85">
              <w:rPr>
                <w:rFonts w:hint="eastAsia"/>
                <w:noProof/>
                <w:lang w:eastAsia="zh-CN"/>
              </w:rPr>
              <w:t>T4</w:t>
            </w:r>
          </w:p>
        </w:tc>
        <w:tc>
          <w:tcPr>
            <w:tcW w:w="596" w:type="pct"/>
            <w:shd w:val="clear" w:color="auto" w:fill="auto"/>
          </w:tcPr>
          <w:p w14:paraId="7575A171" w14:textId="77777777" w:rsidR="00E338BE" w:rsidRPr="006F4D85" w:rsidRDefault="00E338BE" w:rsidP="005F30A6">
            <w:pPr>
              <w:pStyle w:val="TAC"/>
              <w:rPr>
                <w:noProof/>
              </w:rPr>
            </w:pPr>
            <w:r w:rsidRPr="006F4D85">
              <w:rPr>
                <w:noProof/>
              </w:rPr>
              <w:t>s</w:t>
            </w:r>
          </w:p>
        </w:tc>
        <w:tc>
          <w:tcPr>
            <w:tcW w:w="1193" w:type="pct"/>
            <w:shd w:val="clear" w:color="auto" w:fill="auto"/>
          </w:tcPr>
          <w:p w14:paraId="3CBF5CF8" w14:textId="77777777" w:rsidR="00E338BE" w:rsidRPr="006F4D85" w:rsidRDefault="00E338BE" w:rsidP="005F30A6">
            <w:pPr>
              <w:pStyle w:val="TAC"/>
              <w:rPr>
                <w:noProof/>
              </w:rPr>
            </w:pPr>
            <w:r w:rsidRPr="006F4D85">
              <w:rPr>
                <w:noProof/>
              </w:rPr>
              <w:t>0</w:t>
            </w:r>
          </w:p>
        </w:tc>
        <w:tc>
          <w:tcPr>
            <w:tcW w:w="1051" w:type="pct"/>
          </w:tcPr>
          <w:p w14:paraId="145E65BF" w14:textId="77777777" w:rsidR="00E338BE" w:rsidRPr="006F4D85" w:rsidRDefault="00E338BE" w:rsidP="005F30A6">
            <w:pPr>
              <w:pStyle w:val="TAC"/>
              <w:rPr>
                <w:noProof/>
              </w:rPr>
            </w:pPr>
          </w:p>
        </w:tc>
      </w:tr>
      <w:tr w:rsidR="00E338BE" w:rsidRPr="006F4D85" w14:paraId="1C231195" w14:textId="77777777" w:rsidTr="005F30A6">
        <w:trPr>
          <w:trHeight w:val="164"/>
          <w:jc w:val="center"/>
        </w:trPr>
        <w:tc>
          <w:tcPr>
            <w:tcW w:w="2160" w:type="pct"/>
            <w:gridSpan w:val="2"/>
            <w:shd w:val="clear" w:color="auto" w:fill="auto"/>
          </w:tcPr>
          <w:p w14:paraId="2586A166" w14:textId="77777777" w:rsidR="00E338BE" w:rsidRPr="006F4D85" w:rsidRDefault="00E338BE" w:rsidP="005F30A6">
            <w:pPr>
              <w:pStyle w:val="TAL"/>
              <w:rPr>
                <w:noProof/>
              </w:rPr>
            </w:pPr>
            <w:r w:rsidRPr="006F4D85">
              <w:rPr>
                <w:rFonts w:hint="eastAsia"/>
                <w:noProof/>
                <w:lang w:eastAsia="zh-CN"/>
              </w:rPr>
              <w:t>T5</w:t>
            </w:r>
          </w:p>
        </w:tc>
        <w:tc>
          <w:tcPr>
            <w:tcW w:w="596" w:type="pct"/>
            <w:shd w:val="clear" w:color="auto" w:fill="auto"/>
          </w:tcPr>
          <w:p w14:paraId="38EA87B1" w14:textId="77777777" w:rsidR="00E338BE" w:rsidRPr="006F4D85" w:rsidRDefault="00E338BE" w:rsidP="005F30A6">
            <w:pPr>
              <w:pStyle w:val="TAC"/>
              <w:rPr>
                <w:noProof/>
              </w:rPr>
            </w:pPr>
            <w:r w:rsidRPr="006F4D85">
              <w:rPr>
                <w:noProof/>
              </w:rPr>
              <w:t>s</w:t>
            </w:r>
          </w:p>
        </w:tc>
        <w:tc>
          <w:tcPr>
            <w:tcW w:w="1193" w:type="pct"/>
            <w:shd w:val="clear" w:color="auto" w:fill="auto"/>
          </w:tcPr>
          <w:p w14:paraId="18646FA3" w14:textId="77777777" w:rsidR="00E338BE" w:rsidRPr="006F4D85" w:rsidRDefault="00E338BE" w:rsidP="005F30A6">
            <w:pPr>
              <w:pStyle w:val="TAC"/>
              <w:rPr>
                <w:noProof/>
              </w:rPr>
            </w:pPr>
            <w:r w:rsidRPr="006F4D85">
              <w:rPr>
                <w:noProof/>
              </w:rPr>
              <w:t>0.31</w:t>
            </w:r>
          </w:p>
        </w:tc>
        <w:tc>
          <w:tcPr>
            <w:tcW w:w="1051" w:type="pct"/>
          </w:tcPr>
          <w:p w14:paraId="601B8DFD" w14:textId="77777777" w:rsidR="00E338BE" w:rsidRPr="006F4D85" w:rsidRDefault="00E338BE" w:rsidP="005F30A6">
            <w:pPr>
              <w:pStyle w:val="TAC"/>
              <w:rPr>
                <w:noProof/>
              </w:rPr>
            </w:pPr>
          </w:p>
        </w:tc>
      </w:tr>
      <w:tr w:rsidR="00E338BE" w:rsidRPr="006F4D85" w14:paraId="44E99ABF" w14:textId="77777777" w:rsidTr="005F30A6">
        <w:trPr>
          <w:trHeight w:val="164"/>
          <w:jc w:val="center"/>
        </w:trPr>
        <w:tc>
          <w:tcPr>
            <w:tcW w:w="2160" w:type="pct"/>
            <w:gridSpan w:val="2"/>
            <w:shd w:val="clear" w:color="auto" w:fill="auto"/>
          </w:tcPr>
          <w:p w14:paraId="08663F79" w14:textId="77777777" w:rsidR="00E338BE" w:rsidRPr="006F4D85" w:rsidRDefault="00E338BE" w:rsidP="005F30A6">
            <w:pPr>
              <w:pStyle w:val="TAL"/>
              <w:rPr>
                <w:noProof/>
              </w:rPr>
            </w:pPr>
            <w:r w:rsidRPr="006F4D85">
              <w:rPr>
                <w:noProof/>
              </w:rPr>
              <w:t>D1</w:t>
            </w:r>
          </w:p>
        </w:tc>
        <w:tc>
          <w:tcPr>
            <w:tcW w:w="596" w:type="pct"/>
            <w:shd w:val="clear" w:color="auto" w:fill="auto"/>
          </w:tcPr>
          <w:p w14:paraId="559DBD3A" w14:textId="77777777" w:rsidR="00E338BE" w:rsidRPr="006F4D85" w:rsidRDefault="00E338BE" w:rsidP="005F30A6">
            <w:pPr>
              <w:pStyle w:val="TAC"/>
              <w:rPr>
                <w:noProof/>
              </w:rPr>
            </w:pPr>
            <w:r w:rsidRPr="006F4D85">
              <w:rPr>
                <w:noProof/>
              </w:rPr>
              <w:t>s</w:t>
            </w:r>
          </w:p>
        </w:tc>
        <w:tc>
          <w:tcPr>
            <w:tcW w:w="1193" w:type="pct"/>
            <w:shd w:val="clear" w:color="auto" w:fill="auto"/>
          </w:tcPr>
          <w:p w14:paraId="1F7143B9" w14:textId="77777777" w:rsidR="00E338BE" w:rsidRPr="006F4D85" w:rsidRDefault="00E338BE" w:rsidP="005F30A6">
            <w:pPr>
              <w:pStyle w:val="TAC"/>
              <w:rPr>
                <w:noProof/>
              </w:rPr>
            </w:pPr>
            <w:r w:rsidRPr="006F4D85">
              <w:rPr>
                <w:noProof/>
              </w:rPr>
              <w:t>0.27</w:t>
            </w:r>
          </w:p>
        </w:tc>
        <w:tc>
          <w:tcPr>
            <w:tcW w:w="1051" w:type="pct"/>
          </w:tcPr>
          <w:p w14:paraId="573FC807" w14:textId="77777777" w:rsidR="00E338BE" w:rsidRPr="006F4D85" w:rsidRDefault="00E338BE" w:rsidP="005F30A6">
            <w:pPr>
              <w:pStyle w:val="TAC"/>
              <w:rPr>
                <w:noProof/>
              </w:rPr>
            </w:pPr>
          </w:p>
        </w:tc>
      </w:tr>
      <w:tr w:rsidR="00E338BE" w:rsidRPr="006F4D85" w14:paraId="17D3F1C8" w14:textId="77777777" w:rsidTr="005F30A6">
        <w:trPr>
          <w:trHeight w:val="345"/>
          <w:jc w:val="center"/>
        </w:trPr>
        <w:tc>
          <w:tcPr>
            <w:tcW w:w="5000" w:type="pct"/>
            <w:gridSpan w:val="5"/>
          </w:tcPr>
          <w:p w14:paraId="50E261EF" w14:textId="77777777" w:rsidR="00E338BE" w:rsidRPr="006F4D85" w:rsidRDefault="00E338BE" w:rsidP="005F30A6">
            <w:pPr>
              <w:pStyle w:val="TAN"/>
            </w:pPr>
            <w:r w:rsidRPr="006F4D85">
              <w:t>Note 1:</w:t>
            </w:r>
            <w:r w:rsidRPr="006F4D85">
              <w:tab/>
              <w:t>UE-specific PDCCH is not transmitted after T1 starts.</w:t>
            </w:r>
          </w:p>
        </w:tc>
      </w:tr>
    </w:tbl>
    <w:p w14:paraId="38EF44F9" w14:textId="77777777" w:rsidR="00E338BE" w:rsidRPr="006F4D85" w:rsidRDefault="00E338BE" w:rsidP="00E338BE">
      <w:pPr>
        <w:spacing w:before="120"/>
      </w:pPr>
    </w:p>
    <w:p w14:paraId="4E35CA97" w14:textId="77777777" w:rsidR="00E338BE" w:rsidRPr="006F4D85" w:rsidRDefault="00E338BE" w:rsidP="00E338BE">
      <w:pPr>
        <w:pStyle w:val="TH"/>
      </w:pPr>
      <w:r w:rsidRPr="006F4D85">
        <w:t xml:space="preserve">Table A.5.5.5.3.1-3: Cell specific test parameters </w:t>
      </w:r>
      <w:r w:rsidRPr="006F4D85">
        <w:rPr>
          <w:lang w:val="en-US"/>
        </w:rPr>
        <w:t>for FR2 PSCell for CSI-RS-based beam failure detection and link recovery testing in non-DRX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06"/>
        <w:gridCol w:w="1062"/>
        <w:gridCol w:w="879"/>
        <w:gridCol w:w="879"/>
        <w:gridCol w:w="879"/>
        <w:gridCol w:w="879"/>
        <w:gridCol w:w="879"/>
      </w:tblGrid>
      <w:tr w:rsidR="008E7207" w:rsidRPr="006F4D85" w14:paraId="278E5CB9" w14:textId="77777777" w:rsidTr="00EC2470">
        <w:trPr>
          <w:cantSplit/>
          <w:trHeight w:val="199"/>
          <w:jc w:val="center"/>
        </w:trPr>
        <w:tc>
          <w:tcPr>
            <w:tcW w:w="3469" w:type="dxa"/>
            <w:gridSpan w:val="2"/>
            <w:tcBorders>
              <w:top w:val="single" w:sz="4" w:space="0" w:color="auto"/>
              <w:left w:val="single" w:sz="4" w:space="0" w:color="auto"/>
              <w:bottom w:val="nil"/>
              <w:right w:val="single" w:sz="4" w:space="0" w:color="auto"/>
            </w:tcBorders>
          </w:tcPr>
          <w:p w14:paraId="59F816FA" w14:textId="77777777" w:rsidR="008E7207" w:rsidRPr="006F4D85" w:rsidRDefault="008E7207" w:rsidP="00EC2470">
            <w:pPr>
              <w:pStyle w:val="TAH"/>
            </w:pPr>
            <w:r w:rsidRPr="006F4D85">
              <w:t>Parameter</w:t>
            </w:r>
          </w:p>
        </w:tc>
        <w:tc>
          <w:tcPr>
            <w:tcW w:w="1062" w:type="dxa"/>
            <w:tcBorders>
              <w:top w:val="single" w:sz="4" w:space="0" w:color="auto"/>
              <w:left w:val="single" w:sz="4" w:space="0" w:color="auto"/>
              <w:bottom w:val="nil"/>
              <w:right w:val="single" w:sz="4" w:space="0" w:color="auto"/>
            </w:tcBorders>
          </w:tcPr>
          <w:p w14:paraId="1D964BD1" w14:textId="77777777" w:rsidR="008E7207" w:rsidRPr="006F4D85" w:rsidRDefault="008E7207" w:rsidP="00EC2470">
            <w:pPr>
              <w:pStyle w:val="TAH"/>
            </w:pPr>
            <w:r w:rsidRPr="006F4D85">
              <w:t>Unit</w:t>
            </w:r>
          </w:p>
        </w:tc>
        <w:tc>
          <w:tcPr>
            <w:tcW w:w="4395" w:type="dxa"/>
            <w:gridSpan w:val="5"/>
            <w:tcBorders>
              <w:top w:val="single" w:sz="4" w:space="0" w:color="auto"/>
              <w:left w:val="single" w:sz="4" w:space="0" w:color="auto"/>
              <w:bottom w:val="single" w:sz="4" w:space="0" w:color="auto"/>
              <w:right w:val="single" w:sz="4" w:space="0" w:color="auto"/>
            </w:tcBorders>
          </w:tcPr>
          <w:p w14:paraId="29E73FFC" w14:textId="77777777" w:rsidR="008E7207" w:rsidRPr="006F4D85" w:rsidRDefault="008E7207" w:rsidP="00EC2470">
            <w:pPr>
              <w:pStyle w:val="TAH"/>
            </w:pPr>
            <w:r w:rsidRPr="006F4D85">
              <w:t>Test 1</w:t>
            </w:r>
          </w:p>
        </w:tc>
      </w:tr>
      <w:tr w:rsidR="008E7207" w:rsidRPr="006F4D85" w14:paraId="3A3996B4" w14:textId="77777777" w:rsidTr="00EC2470">
        <w:trPr>
          <w:cantSplit/>
          <w:trHeight w:val="199"/>
          <w:jc w:val="center"/>
        </w:trPr>
        <w:tc>
          <w:tcPr>
            <w:tcW w:w="3469" w:type="dxa"/>
            <w:gridSpan w:val="2"/>
            <w:tcBorders>
              <w:top w:val="nil"/>
              <w:left w:val="single" w:sz="4" w:space="0" w:color="auto"/>
              <w:bottom w:val="single" w:sz="4" w:space="0" w:color="auto"/>
              <w:right w:val="single" w:sz="4" w:space="0" w:color="auto"/>
            </w:tcBorders>
          </w:tcPr>
          <w:p w14:paraId="1B87E533" w14:textId="77777777" w:rsidR="008E7207" w:rsidRPr="006F4D85" w:rsidRDefault="008E7207" w:rsidP="00EC2470">
            <w:pPr>
              <w:pStyle w:val="TAH"/>
            </w:pPr>
          </w:p>
        </w:tc>
        <w:tc>
          <w:tcPr>
            <w:tcW w:w="1062" w:type="dxa"/>
            <w:tcBorders>
              <w:top w:val="nil"/>
              <w:left w:val="single" w:sz="4" w:space="0" w:color="auto"/>
              <w:bottom w:val="single" w:sz="4" w:space="0" w:color="auto"/>
              <w:right w:val="single" w:sz="4" w:space="0" w:color="auto"/>
            </w:tcBorders>
          </w:tcPr>
          <w:p w14:paraId="47708DA6" w14:textId="77777777" w:rsidR="008E7207" w:rsidRPr="006F4D85" w:rsidRDefault="008E7207" w:rsidP="00EC2470">
            <w:pPr>
              <w:pStyle w:val="TAH"/>
            </w:pPr>
          </w:p>
        </w:tc>
        <w:tc>
          <w:tcPr>
            <w:tcW w:w="879" w:type="dxa"/>
            <w:tcBorders>
              <w:top w:val="single" w:sz="4" w:space="0" w:color="auto"/>
              <w:left w:val="single" w:sz="4" w:space="0" w:color="auto"/>
              <w:bottom w:val="single" w:sz="4" w:space="0" w:color="auto"/>
              <w:right w:val="single" w:sz="4" w:space="0" w:color="auto"/>
            </w:tcBorders>
          </w:tcPr>
          <w:p w14:paraId="43F6F504" w14:textId="77777777" w:rsidR="008E7207" w:rsidRPr="006F4D85" w:rsidRDefault="008E7207" w:rsidP="00EC2470">
            <w:pPr>
              <w:pStyle w:val="TAH"/>
            </w:pPr>
            <w:r w:rsidRPr="006F4D85">
              <w:t>T1</w:t>
            </w:r>
          </w:p>
        </w:tc>
        <w:tc>
          <w:tcPr>
            <w:tcW w:w="879" w:type="dxa"/>
            <w:tcBorders>
              <w:top w:val="single" w:sz="4" w:space="0" w:color="auto"/>
              <w:left w:val="single" w:sz="4" w:space="0" w:color="auto"/>
              <w:bottom w:val="single" w:sz="4" w:space="0" w:color="auto"/>
              <w:right w:val="single" w:sz="4" w:space="0" w:color="auto"/>
            </w:tcBorders>
          </w:tcPr>
          <w:p w14:paraId="742280E1" w14:textId="77777777" w:rsidR="008E7207" w:rsidRPr="006F4D85" w:rsidRDefault="008E7207" w:rsidP="00EC2470">
            <w:pPr>
              <w:pStyle w:val="TAH"/>
            </w:pPr>
            <w:r w:rsidRPr="006F4D85">
              <w:t>T2</w:t>
            </w:r>
          </w:p>
        </w:tc>
        <w:tc>
          <w:tcPr>
            <w:tcW w:w="879" w:type="dxa"/>
            <w:tcBorders>
              <w:top w:val="single" w:sz="4" w:space="0" w:color="auto"/>
              <w:left w:val="single" w:sz="4" w:space="0" w:color="auto"/>
              <w:bottom w:val="single" w:sz="4" w:space="0" w:color="auto"/>
              <w:right w:val="single" w:sz="4" w:space="0" w:color="auto"/>
            </w:tcBorders>
          </w:tcPr>
          <w:p w14:paraId="6AB71D30" w14:textId="77777777" w:rsidR="008E7207" w:rsidRPr="006F4D85" w:rsidRDefault="008E7207" w:rsidP="00EC2470">
            <w:pPr>
              <w:pStyle w:val="TAH"/>
            </w:pPr>
            <w:r w:rsidRPr="006F4D85">
              <w:t>T3</w:t>
            </w:r>
          </w:p>
        </w:tc>
        <w:tc>
          <w:tcPr>
            <w:tcW w:w="879" w:type="dxa"/>
            <w:tcBorders>
              <w:top w:val="single" w:sz="4" w:space="0" w:color="auto"/>
              <w:left w:val="single" w:sz="4" w:space="0" w:color="auto"/>
              <w:bottom w:val="single" w:sz="4" w:space="0" w:color="auto"/>
              <w:right w:val="single" w:sz="4" w:space="0" w:color="auto"/>
            </w:tcBorders>
          </w:tcPr>
          <w:p w14:paraId="0DE7B88C" w14:textId="77777777" w:rsidR="008E7207" w:rsidRPr="006F4D85" w:rsidRDefault="008E7207" w:rsidP="00EC2470">
            <w:pPr>
              <w:pStyle w:val="TAH"/>
            </w:pPr>
            <w:r w:rsidRPr="006F4D85">
              <w:t>T4</w:t>
            </w:r>
          </w:p>
        </w:tc>
        <w:tc>
          <w:tcPr>
            <w:tcW w:w="879" w:type="dxa"/>
            <w:tcBorders>
              <w:top w:val="single" w:sz="4" w:space="0" w:color="auto"/>
              <w:left w:val="single" w:sz="4" w:space="0" w:color="auto"/>
              <w:bottom w:val="single" w:sz="4" w:space="0" w:color="auto"/>
              <w:right w:val="single" w:sz="4" w:space="0" w:color="auto"/>
            </w:tcBorders>
          </w:tcPr>
          <w:p w14:paraId="0D9F7AE0" w14:textId="77777777" w:rsidR="008E7207" w:rsidRPr="006F4D85" w:rsidRDefault="008E7207" w:rsidP="00EC2470">
            <w:pPr>
              <w:pStyle w:val="TAH"/>
            </w:pPr>
            <w:r w:rsidRPr="006F4D85">
              <w:t>T5</w:t>
            </w:r>
          </w:p>
        </w:tc>
      </w:tr>
      <w:tr w:rsidR="008E7207" w:rsidRPr="006F4D85" w14:paraId="00087DF1" w14:textId="77777777" w:rsidTr="00EC2470">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tcPr>
          <w:p w14:paraId="4E573B20" w14:textId="77777777" w:rsidR="008E7207" w:rsidRPr="006F4D85" w:rsidRDefault="008E7207" w:rsidP="00EC2470">
            <w:pPr>
              <w:pStyle w:val="TAL"/>
            </w:pPr>
            <w:r w:rsidRPr="006F4D85">
              <w:t>AoA setup</w:t>
            </w:r>
          </w:p>
        </w:tc>
        <w:tc>
          <w:tcPr>
            <w:tcW w:w="1062" w:type="dxa"/>
            <w:tcBorders>
              <w:top w:val="single" w:sz="4" w:space="0" w:color="auto"/>
              <w:left w:val="single" w:sz="4" w:space="0" w:color="auto"/>
              <w:bottom w:val="single" w:sz="4" w:space="0" w:color="auto"/>
              <w:right w:val="single" w:sz="4" w:space="0" w:color="auto"/>
            </w:tcBorders>
          </w:tcPr>
          <w:p w14:paraId="03841C43" w14:textId="77777777" w:rsidR="008E7207" w:rsidRPr="006F4D85"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7E3CDD73" w14:textId="77777777" w:rsidR="008E7207" w:rsidRPr="006F4D85" w:rsidRDefault="008E7207" w:rsidP="00EC2470">
            <w:pPr>
              <w:pStyle w:val="TAC"/>
              <w:rPr>
                <w:rFonts w:eastAsia="MS Mincho"/>
              </w:rPr>
            </w:pPr>
            <w:r w:rsidRPr="006F4D85">
              <w:t xml:space="preserve">Setup </w:t>
            </w:r>
            <w:r>
              <w:t>1</w:t>
            </w:r>
            <w:r w:rsidRPr="006F4D85">
              <w:t xml:space="preserve"> defined in A.3.15</w:t>
            </w:r>
          </w:p>
        </w:tc>
      </w:tr>
      <w:tr w:rsidR="008E7207" w:rsidRPr="006F4D85" w14:paraId="4FF24098" w14:textId="77777777" w:rsidTr="00EC2470">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tcPr>
          <w:p w14:paraId="60D42F16" w14:textId="77777777" w:rsidR="008E7207" w:rsidRPr="006F4D85" w:rsidRDefault="008E7207" w:rsidP="00EC2470">
            <w:pPr>
              <w:pStyle w:val="TAL"/>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10</w:t>
            </w:r>
          </w:p>
        </w:tc>
        <w:tc>
          <w:tcPr>
            <w:tcW w:w="1062" w:type="dxa"/>
            <w:tcBorders>
              <w:top w:val="single" w:sz="4" w:space="0" w:color="auto"/>
              <w:left w:val="single" w:sz="4" w:space="0" w:color="auto"/>
              <w:bottom w:val="single" w:sz="4" w:space="0" w:color="auto"/>
              <w:right w:val="single" w:sz="4" w:space="0" w:color="auto"/>
            </w:tcBorders>
          </w:tcPr>
          <w:p w14:paraId="471F4319" w14:textId="77777777" w:rsidR="008E7207" w:rsidRPr="006F4D85"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155DF0F9" w14:textId="77777777" w:rsidR="008E7207" w:rsidRPr="006F4D85" w:rsidRDefault="008E7207" w:rsidP="00EC2470">
            <w:pPr>
              <w:pStyle w:val="TAC"/>
            </w:pPr>
            <w:r w:rsidRPr="00397BF7">
              <w:rPr>
                <w:lang w:val="en-US"/>
              </w:rPr>
              <w:t>Rough</w:t>
            </w:r>
          </w:p>
        </w:tc>
      </w:tr>
      <w:tr w:rsidR="008E7207" w:rsidRPr="006F4D85" w14:paraId="15840B2F" w14:textId="77777777" w:rsidTr="00EC2470">
        <w:trPr>
          <w:cantSplit/>
          <w:trHeight w:val="270"/>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BA4F3A4" w14:textId="77777777" w:rsidR="008E7207" w:rsidRPr="006F4D85" w:rsidRDefault="008E7207" w:rsidP="00EC2470">
            <w:pPr>
              <w:pStyle w:val="TAL"/>
              <w:rPr>
                <w:rFonts w:cs="Arial"/>
                <w:lang w:val="en-US"/>
              </w:rPr>
            </w:pPr>
            <w:r w:rsidRPr="006F4D85">
              <w:rPr>
                <w:rFonts w:cs="Arial"/>
                <w:szCs w:val="16"/>
                <w:lang w:eastAsia="ja-JP"/>
              </w:rPr>
              <w:t>EPRE ratio of PDCCH DMRS to SSS</w:t>
            </w:r>
          </w:p>
        </w:tc>
        <w:tc>
          <w:tcPr>
            <w:tcW w:w="1062" w:type="dxa"/>
            <w:tcBorders>
              <w:top w:val="single" w:sz="4" w:space="0" w:color="auto"/>
              <w:left w:val="single" w:sz="4" w:space="0" w:color="auto"/>
              <w:bottom w:val="single" w:sz="4" w:space="0" w:color="auto"/>
              <w:right w:val="single" w:sz="4" w:space="0" w:color="auto"/>
            </w:tcBorders>
            <w:hideMark/>
          </w:tcPr>
          <w:p w14:paraId="2223AE0D" w14:textId="77777777" w:rsidR="008E7207" w:rsidRPr="006F4D85" w:rsidRDefault="008E7207" w:rsidP="00EC2470">
            <w:pPr>
              <w:pStyle w:val="TAC"/>
            </w:pPr>
            <w:r w:rsidRPr="006F4D85">
              <w:t>dB</w:t>
            </w:r>
          </w:p>
        </w:tc>
        <w:tc>
          <w:tcPr>
            <w:tcW w:w="4395" w:type="dxa"/>
            <w:gridSpan w:val="5"/>
            <w:tcBorders>
              <w:top w:val="single" w:sz="4" w:space="0" w:color="auto"/>
              <w:left w:val="single" w:sz="4" w:space="0" w:color="auto"/>
              <w:bottom w:val="nil"/>
              <w:right w:val="single" w:sz="4" w:space="0" w:color="auto"/>
            </w:tcBorders>
            <w:shd w:val="clear" w:color="auto" w:fill="auto"/>
          </w:tcPr>
          <w:p w14:paraId="4DD8E989" w14:textId="77777777" w:rsidR="008E7207" w:rsidRPr="006F4D85" w:rsidRDefault="008E7207" w:rsidP="00EC2470">
            <w:pPr>
              <w:pStyle w:val="TAC"/>
            </w:pPr>
          </w:p>
        </w:tc>
      </w:tr>
      <w:tr w:rsidR="008E7207" w:rsidRPr="006F4D85" w14:paraId="2599C9A5" w14:textId="77777777" w:rsidTr="00EC2470">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05ADB875" w14:textId="77777777" w:rsidR="008E7207" w:rsidRPr="006F4D85" w:rsidRDefault="008E7207" w:rsidP="00EC2470">
            <w:pPr>
              <w:pStyle w:val="TAL"/>
              <w:rPr>
                <w:rFonts w:cs="Arial"/>
                <w:lang w:val="en-US"/>
              </w:rPr>
            </w:pPr>
            <w:r w:rsidRPr="006F4D85">
              <w:rPr>
                <w:rFonts w:cs="Arial"/>
                <w:szCs w:val="16"/>
                <w:lang w:eastAsia="ja-JP"/>
              </w:rPr>
              <w:t>EPRE ratio of PDCCH to PDCCH DMRS</w:t>
            </w:r>
          </w:p>
        </w:tc>
        <w:tc>
          <w:tcPr>
            <w:tcW w:w="1062" w:type="dxa"/>
            <w:tcBorders>
              <w:top w:val="single" w:sz="4" w:space="0" w:color="auto"/>
              <w:left w:val="single" w:sz="4" w:space="0" w:color="auto"/>
              <w:bottom w:val="single" w:sz="4" w:space="0" w:color="auto"/>
              <w:right w:val="single" w:sz="4" w:space="0" w:color="auto"/>
            </w:tcBorders>
            <w:hideMark/>
          </w:tcPr>
          <w:p w14:paraId="748A24B0"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tcPr>
          <w:p w14:paraId="72AE5903" w14:textId="77777777" w:rsidR="008E7207" w:rsidRPr="006F4D85" w:rsidRDefault="008E7207" w:rsidP="00EC2470">
            <w:pPr>
              <w:pStyle w:val="TAC"/>
            </w:pPr>
          </w:p>
        </w:tc>
      </w:tr>
      <w:tr w:rsidR="008E7207" w:rsidRPr="006F4D85" w14:paraId="63F275C5"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7D974AB" w14:textId="77777777" w:rsidR="008E7207" w:rsidRPr="006F4D85" w:rsidRDefault="008E7207" w:rsidP="00EC2470">
            <w:pPr>
              <w:pStyle w:val="TAL"/>
              <w:rPr>
                <w:rFonts w:cs="Arial"/>
                <w:lang w:val="en-US"/>
              </w:rPr>
            </w:pPr>
            <w:r w:rsidRPr="006F4D85">
              <w:rPr>
                <w:rFonts w:cs="Arial"/>
                <w:szCs w:val="16"/>
                <w:lang w:eastAsia="ja-JP"/>
              </w:rPr>
              <w:t>EPRE ratio of PBCH DMRS to SSS</w:t>
            </w:r>
          </w:p>
        </w:tc>
        <w:tc>
          <w:tcPr>
            <w:tcW w:w="1062" w:type="dxa"/>
            <w:tcBorders>
              <w:top w:val="single" w:sz="4" w:space="0" w:color="auto"/>
              <w:left w:val="single" w:sz="4" w:space="0" w:color="auto"/>
              <w:bottom w:val="single" w:sz="4" w:space="0" w:color="auto"/>
              <w:right w:val="single" w:sz="4" w:space="0" w:color="auto"/>
            </w:tcBorders>
            <w:hideMark/>
          </w:tcPr>
          <w:p w14:paraId="0C5D80AB"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tcPr>
          <w:p w14:paraId="7A1DCA9A" w14:textId="77777777" w:rsidR="008E7207" w:rsidRPr="006F4D85" w:rsidRDefault="008E7207" w:rsidP="00EC2470">
            <w:pPr>
              <w:pStyle w:val="TAC"/>
            </w:pPr>
          </w:p>
        </w:tc>
      </w:tr>
      <w:tr w:rsidR="008E7207" w:rsidRPr="006F4D85" w14:paraId="14047949"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679D0245" w14:textId="77777777" w:rsidR="008E7207" w:rsidRPr="006F4D85" w:rsidRDefault="008E7207" w:rsidP="00EC2470">
            <w:pPr>
              <w:pStyle w:val="TAL"/>
              <w:rPr>
                <w:rFonts w:cs="Arial"/>
                <w:lang w:val="en-US"/>
              </w:rPr>
            </w:pPr>
            <w:r w:rsidRPr="006F4D85">
              <w:rPr>
                <w:rFonts w:cs="Arial"/>
                <w:szCs w:val="16"/>
                <w:lang w:eastAsia="ja-JP"/>
              </w:rPr>
              <w:t>EPRE ratio of PBCH to PBCH DMRS</w:t>
            </w:r>
          </w:p>
        </w:tc>
        <w:tc>
          <w:tcPr>
            <w:tcW w:w="1062" w:type="dxa"/>
            <w:tcBorders>
              <w:top w:val="single" w:sz="4" w:space="0" w:color="auto"/>
              <w:left w:val="single" w:sz="4" w:space="0" w:color="auto"/>
              <w:bottom w:val="single" w:sz="4" w:space="0" w:color="auto"/>
              <w:right w:val="single" w:sz="4" w:space="0" w:color="auto"/>
            </w:tcBorders>
            <w:hideMark/>
          </w:tcPr>
          <w:p w14:paraId="0D6D0D00"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2B987D1D" w14:textId="77777777" w:rsidR="008E7207" w:rsidRPr="006F4D85" w:rsidRDefault="008E7207" w:rsidP="00EC2470">
            <w:pPr>
              <w:pStyle w:val="TAC"/>
            </w:pPr>
          </w:p>
        </w:tc>
      </w:tr>
      <w:tr w:rsidR="008E7207" w:rsidRPr="006F4D85" w14:paraId="26BBFF2F" w14:textId="77777777" w:rsidTr="00EC2470">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0AAD9E65" w14:textId="77777777" w:rsidR="008E7207" w:rsidRPr="006F4D85" w:rsidRDefault="008E7207" w:rsidP="00EC2470">
            <w:pPr>
              <w:pStyle w:val="TAL"/>
              <w:rPr>
                <w:rFonts w:cs="Arial"/>
                <w:lang w:val="en-US"/>
              </w:rPr>
            </w:pPr>
            <w:r w:rsidRPr="006F4D85">
              <w:rPr>
                <w:rFonts w:cs="Arial"/>
                <w:szCs w:val="16"/>
                <w:lang w:eastAsia="ja-JP"/>
              </w:rPr>
              <w:t>EPRE ratio of PSS to SSS</w:t>
            </w:r>
          </w:p>
        </w:tc>
        <w:tc>
          <w:tcPr>
            <w:tcW w:w="1062" w:type="dxa"/>
            <w:tcBorders>
              <w:top w:val="single" w:sz="4" w:space="0" w:color="auto"/>
              <w:left w:val="single" w:sz="4" w:space="0" w:color="auto"/>
              <w:bottom w:val="single" w:sz="4" w:space="0" w:color="auto"/>
              <w:right w:val="single" w:sz="4" w:space="0" w:color="auto"/>
            </w:tcBorders>
            <w:hideMark/>
          </w:tcPr>
          <w:p w14:paraId="41A236FF"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0724B838" w14:textId="77777777" w:rsidR="008E7207" w:rsidRPr="006F4D85" w:rsidRDefault="008E7207" w:rsidP="00EC2470">
            <w:pPr>
              <w:pStyle w:val="TAC"/>
            </w:pPr>
            <w:r w:rsidRPr="006F4D85">
              <w:t>0</w:t>
            </w:r>
          </w:p>
        </w:tc>
      </w:tr>
      <w:tr w:rsidR="008E7207" w:rsidRPr="006F4D85" w14:paraId="3F4D0DCA"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5396274" w14:textId="77777777" w:rsidR="008E7207" w:rsidRPr="006F4D85" w:rsidRDefault="008E7207" w:rsidP="00EC2470">
            <w:pPr>
              <w:pStyle w:val="TAL"/>
              <w:rPr>
                <w:rFonts w:cs="Arial"/>
                <w:lang w:val="en-US"/>
              </w:rPr>
            </w:pPr>
            <w:r w:rsidRPr="006F4D85">
              <w:rPr>
                <w:rFonts w:cs="Arial"/>
                <w:szCs w:val="16"/>
                <w:lang w:eastAsia="ja-JP"/>
              </w:rPr>
              <w:t xml:space="preserve">EPRE ratio of PDSCH DMRS to SSS </w:t>
            </w:r>
          </w:p>
        </w:tc>
        <w:tc>
          <w:tcPr>
            <w:tcW w:w="1062" w:type="dxa"/>
            <w:tcBorders>
              <w:top w:val="single" w:sz="4" w:space="0" w:color="auto"/>
              <w:left w:val="single" w:sz="4" w:space="0" w:color="auto"/>
              <w:bottom w:val="single" w:sz="4" w:space="0" w:color="auto"/>
              <w:right w:val="single" w:sz="4" w:space="0" w:color="auto"/>
            </w:tcBorders>
            <w:hideMark/>
          </w:tcPr>
          <w:p w14:paraId="5582AE57"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11673446" w14:textId="77777777" w:rsidR="008E7207" w:rsidRPr="006F4D85" w:rsidRDefault="008E7207" w:rsidP="00EC2470">
            <w:pPr>
              <w:pStyle w:val="TAC"/>
            </w:pPr>
          </w:p>
        </w:tc>
      </w:tr>
      <w:tr w:rsidR="008E7207" w:rsidRPr="006F4D85" w14:paraId="2CFBCC0D"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0A16C63E" w14:textId="77777777" w:rsidR="008E7207" w:rsidRPr="006F4D85" w:rsidRDefault="008E7207" w:rsidP="00EC2470">
            <w:pPr>
              <w:pStyle w:val="TAL"/>
              <w:rPr>
                <w:rFonts w:cs="Arial"/>
                <w:lang w:val="en-US"/>
              </w:rPr>
            </w:pPr>
            <w:r w:rsidRPr="006F4D85">
              <w:rPr>
                <w:rFonts w:cs="Arial"/>
                <w:szCs w:val="16"/>
                <w:lang w:eastAsia="ja-JP"/>
              </w:rPr>
              <w:t>EPRE ratio of PDSCH to PDSCH DMRS</w:t>
            </w:r>
          </w:p>
        </w:tc>
        <w:tc>
          <w:tcPr>
            <w:tcW w:w="1062" w:type="dxa"/>
            <w:tcBorders>
              <w:top w:val="single" w:sz="4" w:space="0" w:color="auto"/>
              <w:left w:val="single" w:sz="4" w:space="0" w:color="auto"/>
              <w:bottom w:val="single" w:sz="4" w:space="0" w:color="auto"/>
              <w:right w:val="single" w:sz="4" w:space="0" w:color="auto"/>
            </w:tcBorders>
            <w:hideMark/>
          </w:tcPr>
          <w:p w14:paraId="26BFF36B"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2CEA20DF" w14:textId="77777777" w:rsidR="008E7207" w:rsidRPr="006F4D85" w:rsidRDefault="008E7207" w:rsidP="00EC2470">
            <w:pPr>
              <w:pStyle w:val="TAC"/>
            </w:pPr>
          </w:p>
        </w:tc>
      </w:tr>
      <w:tr w:rsidR="008E7207" w:rsidRPr="006F4D85" w14:paraId="1957638A"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52CFDBAC" w14:textId="77777777" w:rsidR="008E7207" w:rsidRPr="006F4D85" w:rsidRDefault="008E7207" w:rsidP="00EC2470">
            <w:pPr>
              <w:pStyle w:val="TAL"/>
              <w:rPr>
                <w:rFonts w:cs="Arial"/>
                <w:lang w:val="en-US"/>
              </w:rPr>
            </w:pPr>
            <w:r w:rsidRPr="006F4D85">
              <w:rPr>
                <w:rFonts w:cs="Arial"/>
                <w:szCs w:val="16"/>
                <w:lang w:eastAsia="ja-JP"/>
              </w:rPr>
              <w:t>EPRE ratio of OCNG DMRS to SSS</w:t>
            </w:r>
          </w:p>
        </w:tc>
        <w:tc>
          <w:tcPr>
            <w:tcW w:w="1062" w:type="dxa"/>
            <w:tcBorders>
              <w:top w:val="single" w:sz="4" w:space="0" w:color="auto"/>
              <w:left w:val="single" w:sz="4" w:space="0" w:color="auto"/>
              <w:bottom w:val="single" w:sz="4" w:space="0" w:color="auto"/>
              <w:right w:val="single" w:sz="4" w:space="0" w:color="auto"/>
            </w:tcBorders>
            <w:hideMark/>
          </w:tcPr>
          <w:p w14:paraId="0B2B443B"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15E550BF" w14:textId="77777777" w:rsidR="008E7207" w:rsidRPr="006F4D85" w:rsidRDefault="008E7207" w:rsidP="00EC2470">
            <w:pPr>
              <w:pStyle w:val="TAC"/>
            </w:pPr>
          </w:p>
        </w:tc>
      </w:tr>
      <w:tr w:rsidR="008E7207" w:rsidRPr="006F4D85" w14:paraId="373A8272"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489268CB" w14:textId="77777777" w:rsidR="008E7207" w:rsidRPr="006F4D85" w:rsidRDefault="008E7207" w:rsidP="00EC2470">
            <w:pPr>
              <w:pStyle w:val="TAL"/>
              <w:rPr>
                <w:rFonts w:cs="Arial"/>
                <w:lang w:val="en-US"/>
              </w:rPr>
            </w:pPr>
            <w:r w:rsidRPr="006F4D85">
              <w:rPr>
                <w:rFonts w:cs="Arial"/>
                <w:szCs w:val="16"/>
                <w:lang w:eastAsia="ja-JP"/>
              </w:rPr>
              <w:t>EPRE ratio of OCNG to OCNG DMRS</w:t>
            </w:r>
          </w:p>
        </w:tc>
        <w:tc>
          <w:tcPr>
            <w:tcW w:w="1062" w:type="dxa"/>
            <w:tcBorders>
              <w:top w:val="single" w:sz="4" w:space="0" w:color="auto"/>
              <w:left w:val="single" w:sz="4" w:space="0" w:color="auto"/>
              <w:bottom w:val="single" w:sz="4" w:space="0" w:color="auto"/>
              <w:right w:val="single" w:sz="4" w:space="0" w:color="auto"/>
            </w:tcBorders>
            <w:hideMark/>
          </w:tcPr>
          <w:p w14:paraId="33CB0E69" w14:textId="77777777" w:rsidR="008E7207" w:rsidRPr="006F4D85" w:rsidRDefault="008E7207" w:rsidP="00EC2470">
            <w:pPr>
              <w:pStyle w:val="TAC"/>
            </w:pPr>
            <w:r w:rsidRPr="006F4D85">
              <w:t>dB</w:t>
            </w:r>
          </w:p>
        </w:tc>
        <w:tc>
          <w:tcPr>
            <w:tcW w:w="4395" w:type="dxa"/>
            <w:gridSpan w:val="5"/>
            <w:tcBorders>
              <w:top w:val="nil"/>
              <w:left w:val="single" w:sz="4" w:space="0" w:color="auto"/>
              <w:bottom w:val="single" w:sz="4" w:space="0" w:color="auto"/>
              <w:right w:val="single" w:sz="4" w:space="0" w:color="auto"/>
            </w:tcBorders>
            <w:shd w:val="clear" w:color="auto" w:fill="auto"/>
            <w:hideMark/>
          </w:tcPr>
          <w:p w14:paraId="0FF4A3BF" w14:textId="77777777" w:rsidR="008E7207" w:rsidRPr="006F4D85" w:rsidRDefault="008E7207" w:rsidP="00EC2470">
            <w:pPr>
              <w:pStyle w:val="TAC"/>
            </w:pPr>
          </w:p>
        </w:tc>
      </w:tr>
      <w:tr w:rsidR="008E7207" w:rsidRPr="006F4D85" w14:paraId="59340D6D" w14:textId="77777777" w:rsidTr="00EC2470">
        <w:trPr>
          <w:cantSplit/>
          <w:trHeight w:val="105"/>
          <w:jc w:val="center"/>
        </w:trPr>
        <w:tc>
          <w:tcPr>
            <w:tcW w:w="2263" w:type="dxa"/>
            <w:tcBorders>
              <w:top w:val="single" w:sz="4" w:space="0" w:color="auto"/>
              <w:left w:val="single" w:sz="4" w:space="0" w:color="auto"/>
              <w:bottom w:val="single" w:sz="4" w:space="0" w:color="auto"/>
              <w:right w:val="single" w:sz="4" w:space="0" w:color="auto"/>
            </w:tcBorders>
            <w:hideMark/>
          </w:tcPr>
          <w:p w14:paraId="5AAB21C2" w14:textId="77777777" w:rsidR="008E7207" w:rsidRPr="006F4D85" w:rsidRDefault="008E7207" w:rsidP="00EC2470">
            <w:pPr>
              <w:pStyle w:val="TAL"/>
            </w:pPr>
            <w:r w:rsidRPr="006F4D85">
              <w:t>SNR_CSI-RS</w:t>
            </w:r>
            <w:r w:rsidRPr="006F4D85">
              <w:rPr>
                <w:rFonts w:eastAsia="?? ??"/>
              </w:rPr>
              <w:t xml:space="preserve"> of </w:t>
            </w:r>
            <w:r w:rsidRPr="006F4D85">
              <w:t>set q</w:t>
            </w:r>
            <w:r w:rsidRPr="006F4D85">
              <w:rPr>
                <w:vertAlign w:val="subscript"/>
              </w:rPr>
              <w:t>0</w:t>
            </w:r>
          </w:p>
        </w:tc>
        <w:tc>
          <w:tcPr>
            <w:tcW w:w="1206" w:type="dxa"/>
            <w:tcBorders>
              <w:top w:val="single" w:sz="4" w:space="0" w:color="auto"/>
              <w:left w:val="single" w:sz="4" w:space="0" w:color="auto"/>
              <w:bottom w:val="single" w:sz="4" w:space="0" w:color="auto"/>
              <w:right w:val="single" w:sz="4" w:space="0" w:color="auto"/>
            </w:tcBorders>
            <w:hideMark/>
          </w:tcPr>
          <w:p w14:paraId="723B0137" w14:textId="77777777" w:rsidR="008E7207" w:rsidRPr="006F4D85" w:rsidRDefault="008E7207" w:rsidP="00EC2470">
            <w:pPr>
              <w:pStyle w:val="TAL"/>
              <w:rPr>
                <w:noProof/>
                <w:lang w:val="it-IT"/>
              </w:rPr>
            </w:pPr>
            <w:r w:rsidRPr="006F4D85">
              <w:rPr>
                <w:noProof/>
                <w:lang w:val="it-IT"/>
              </w:rPr>
              <w:t>Config 1</w:t>
            </w:r>
          </w:p>
        </w:tc>
        <w:tc>
          <w:tcPr>
            <w:tcW w:w="1062" w:type="dxa"/>
            <w:tcBorders>
              <w:top w:val="single" w:sz="4" w:space="0" w:color="auto"/>
              <w:left w:val="single" w:sz="4" w:space="0" w:color="auto"/>
              <w:bottom w:val="single" w:sz="4" w:space="0" w:color="auto"/>
              <w:right w:val="single" w:sz="4" w:space="0" w:color="auto"/>
            </w:tcBorders>
            <w:hideMark/>
          </w:tcPr>
          <w:p w14:paraId="5CAA90D7" w14:textId="77777777" w:rsidR="008E7207" w:rsidRPr="006F4D85" w:rsidRDefault="008E7207" w:rsidP="00EC2470">
            <w:pPr>
              <w:pStyle w:val="TAC"/>
            </w:pPr>
            <w:r w:rsidRPr="006F4D85">
              <w:t>dB</w:t>
            </w:r>
          </w:p>
        </w:tc>
        <w:tc>
          <w:tcPr>
            <w:tcW w:w="879" w:type="dxa"/>
            <w:tcBorders>
              <w:top w:val="single" w:sz="4" w:space="0" w:color="auto"/>
              <w:left w:val="single" w:sz="4" w:space="0" w:color="auto"/>
              <w:bottom w:val="single" w:sz="4" w:space="0" w:color="auto"/>
              <w:right w:val="single" w:sz="4" w:space="0" w:color="auto"/>
            </w:tcBorders>
          </w:tcPr>
          <w:p w14:paraId="16837DAC" w14:textId="77777777" w:rsidR="008E7207" w:rsidRPr="00FC1E2A" w:rsidRDefault="008E7207" w:rsidP="00EC2470">
            <w:pPr>
              <w:pStyle w:val="TAC"/>
              <w:rPr>
                <w:noProof/>
                <w:vertAlign w:val="superscript"/>
                <w:rPrChange w:id="1368" w:author="R4-2115249" w:date="2021-08-15T16:47:00Z">
                  <w:rPr>
                    <w:noProof/>
                  </w:rPr>
                </w:rPrChange>
              </w:rPr>
            </w:pPr>
            <w:r w:rsidRPr="006F4D85">
              <w:rPr>
                <w:rFonts w:eastAsia="MS Mincho"/>
              </w:rPr>
              <w:t>5</w:t>
            </w:r>
            <w:ins w:id="1369" w:author="R4-2115249" w:date="2021-08-15T16:47: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4D78E2BC" w14:textId="77777777" w:rsidR="008E7207" w:rsidRPr="00FC1E2A" w:rsidRDefault="008E7207" w:rsidP="00EC2470">
            <w:pPr>
              <w:pStyle w:val="TAC"/>
              <w:rPr>
                <w:noProof/>
                <w:vertAlign w:val="superscript"/>
                <w:rPrChange w:id="1370" w:author="R4-2115249" w:date="2021-08-15T16:47:00Z">
                  <w:rPr>
                    <w:noProof/>
                  </w:rPr>
                </w:rPrChange>
              </w:rPr>
            </w:pPr>
            <w:r w:rsidRPr="006F4D85">
              <w:rPr>
                <w:rFonts w:eastAsia="MS Mincho"/>
              </w:rPr>
              <w:t>-3</w:t>
            </w:r>
            <w:ins w:id="1371" w:author="R4-2115249" w:date="2021-08-15T16:47: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319F296E" w14:textId="77777777" w:rsidR="008E7207" w:rsidRPr="006F4D85" w:rsidRDefault="008E7207" w:rsidP="00EC2470">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4205205A" w14:textId="77777777" w:rsidR="008E7207" w:rsidRPr="006F4D85" w:rsidRDefault="008E7207" w:rsidP="00EC2470">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59B6E9CC" w14:textId="77777777" w:rsidR="008E7207" w:rsidRPr="006F4D85" w:rsidRDefault="008E7207" w:rsidP="00EC2470">
            <w:pPr>
              <w:pStyle w:val="TAC"/>
              <w:rPr>
                <w:noProof/>
              </w:rPr>
            </w:pPr>
            <w:r w:rsidRPr="006F4D85">
              <w:rPr>
                <w:rFonts w:eastAsia="MS Mincho"/>
              </w:rPr>
              <w:t>-12</w:t>
            </w:r>
          </w:p>
        </w:tc>
      </w:tr>
      <w:tr w:rsidR="008E7207" w:rsidRPr="006F4D85" w14:paraId="59DEAA02" w14:textId="77777777" w:rsidTr="00EC2470">
        <w:trPr>
          <w:cantSplit/>
          <w:trHeight w:val="105"/>
          <w:jc w:val="center"/>
        </w:trPr>
        <w:tc>
          <w:tcPr>
            <w:tcW w:w="2263" w:type="dxa"/>
            <w:tcBorders>
              <w:top w:val="single" w:sz="4" w:space="0" w:color="auto"/>
              <w:left w:val="single" w:sz="4" w:space="0" w:color="auto"/>
              <w:right w:val="single" w:sz="4" w:space="0" w:color="auto"/>
            </w:tcBorders>
          </w:tcPr>
          <w:p w14:paraId="3CF3F207" w14:textId="77777777" w:rsidR="008E7207" w:rsidRPr="006F4D85" w:rsidRDefault="008E7207" w:rsidP="00EC2470">
            <w:pPr>
              <w:pStyle w:val="TAL"/>
            </w:pPr>
            <w:r w:rsidRPr="006F4D85">
              <w:t>SNR_CSI-RS of set q</w:t>
            </w:r>
            <w:r w:rsidRPr="006F4D85">
              <w:rPr>
                <w:vertAlign w:val="subscript"/>
              </w:rPr>
              <w:t>1</w:t>
            </w:r>
          </w:p>
        </w:tc>
        <w:tc>
          <w:tcPr>
            <w:tcW w:w="1206" w:type="dxa"/>
            <w:tcBorders>
              <w:top w:val="single" w:sz="4" w:space="0" w:color="auto"/>
              <w:left w:val="single" w:sz="4" w:space="0" w:color="auto"/>
              <w:bottom w:val="single" w:sz="4" w:space="0" w:color="auto"/>
              <w:right w:val="single" w:sz="4" w:space="0" w:color="auto"/>
            </w:tcBorders>
          </w:tcPr>
          <w:p w14:paraId="7598D1CD" w14:textId="77777777" w:rsidR="008E7207" w:rsidRPr="006F4D85" w:rsidRDefault="008E7207" w:rsidP="00EC2470">
            <w:pPr>
              <w:pStyle w:val="TAL"/>
              <w:rPr>
                <w:noProof/>
                <w:lang w:val="it-IT"/>
              </w:rPr>
            </w:pPr>
            <w:r w:rsidRPr="006F4D85">
              <w:rPr>
                <w:noProof/>
                <w:lang w:val="it-IT"/>
              </w:rPr>
              <w:t>Config 1</w:t>
            </w:r>
          </w:p>
        </w:tc>
        <w:tc>
          <w:tcPr>
            <w:tcW w:w="1062" w:type="dxa"/>
            <w:tcBorders>
              <w:top w:val="single" w:sz="4" w:space="0" w:color="auto"/>
              <w:left w:val="single" w:sz="4" w:space="0" w:color="auto"/>
              <w:right w:val="single" w:sz="4" w:space="0" w:color="auto"/>
            </w:tcBorders>
          </w:tcPr>
          <w:p w14:paraId="02B5AED2" w14:textId="77777777" w:rsidR="008E7207" w:rsidRPr="006F4D85" w:rsidRDefault="008E7207" w:rsidP="00EC2470">
            <w:pPr>
              <w:pStyle w:val="TAC"/>
            </w:pPr>
            <w:r w:rsidRPr="006F4D85">
              <w:t>dB</w:t>
            </w:r>
          </w:p>
        </w:tc>
        <w:tc>
          <w:tcPr>
            <w:tcW w:w="879" w:type="dxa"/>
            <w:tcBorders>
              <w:top w:val="single" w:sz="4" w:space="0" w:color="auto"/>
              <w:left w:val="single" w:sz="4" w:space="0" w:color="auto"/>
              <w:bottom w:val="single" w:sz="4" w:space="0" w:color="auto"/>
              <w:right w:val="single" w:sz="4" w:space="0" w:color="auto"/>
            </w:tcBorders>
          </w:tcPr>
          <w:p w14:paraId="0F005FD2" w14:textId="77777777" w:rsidR="008E7207" w:rsidRPr="006F4D85" w:rsidRDefault="008E7207" w:rsidP="00EC2470">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1C68B13E" w14:textId="77777777" w:rsidR="008E7207" w:rsidRPr="006F4D85" w:rsidRDefault="008E7207" w:rsidP="00EC2470">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7764599B" w14:textId="77777777" w:rsidR="008E7207" w:rsidRPr="006F4D85" w:rsidRDefault="008E7207" w:rsidP="00EC2470">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5FCE9774" w14:textId="77777777" w:rsidR="008E7207" w:rsidRPr="006F4D85" w:rsidRDefault="008E7207" w:rsidP="00EC2470">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139518A2" w14:textId="77777777" w:rsidR="008E7207" w:rsidRPr="006F4D85" w:rsidRDefault="008E7207" w:rsidP="00EC2470">
            <w:pPr>
              <w:pStyle w:val="TAC"/>
              <w:rPr>
                <w:noProof/>
              </w:rPr>
            </w:pPr>
            <w:r w:rsidRPr="00B3067E">
              <w:rPr>
                <w:rFonts w:eastAsia="MS Mincho"/>
              </w:rPr>
              <w:t>20.2</w:t>
            </w:r>
          </w:p>
        </w:tc>
      </w:tr>
      <w:tr w:rsidR="008E7207" w:rsidRPr="006F4D85" w14:paraId="5A0B9EEB" w14:textId="77777777" w:rsidTr="00EC2470">
        <w:trPr>
          <w:cantSplit/>
          <w:trHeight w:val="105"/>
          <w:jc w:val="center"/>
        </w:trPr>
        <w:tc>
          <w:tcPr>
            <w:tcW w:w="2263" w:type="dxa"/>
            <w:tcBorders>
              <w:top w:val="single" w:sz="4" w:space="0" w:color="auto"/>
              <w:left w:val="single" w:sz="4" w:space="0" w:color="auto"/>
              <w:right w:val="single" w:sz="4" w:space="0" w:color="auto"/>
            </w:tcBorders>
          </w:tcPr>
          <w:p w14:paraId="4E2D008B" w14:textId="77777777" w:rsidR="008E7207" w:rsidRPr="006F4D85" w:rsidRDefault="008E7207" w:rsidP="00EC2470">
            <w:pPr>
              <w:pStyle w:val="TAL"/>
            </w:pPr>
            <w:r w:rsidRPr="00B3067E">
              <w:t>CSI-RS</w:t>
            </w:r>
            <w:r>
              <w:t>_</w:t>
            </w:r>
            <w:r w:rsidRPr="00B3067E">
              <w:t>RP of set q</w:t>
            </w:r>
            <w:r w:rsidRPr="00B3067E">
              <w:rPr>
                <w:vertAlign w:val="subscript"/>
              </w:rPr>
              <w:t>1</w:t>
            </w:r>
          </w:p>
        </w:tc>
        <w:tc>
          <w:tcPr>
            <w:tcW w:w="1206" w:type="dxa"/>
            <w:tcBorders>
              <w:top w:val="single" w:sz="4" w:space="0" w:color="auto"/>
              <w:left w:val="single" w:sz="4" w:space="0" w:color="auto"/>
              <w:bottom w:val="single" w:sz="4" w:space="0" w:color="auto"/>
              <w:right w:val="single" w:sz="4" w:space="0" w:color="auto"/>
            </w:tcBorders>
          </w:tcPr>
          <w:p w14:paraId="2F7AAAF7" w14:textId="77777777" w:rsidR="008E7207" w:rsidRPr="006F4D85" w:rsidRDefault="008E7207" w:rsidP="00EC2470">
            <w:pPr>
              <w:pStyle w:val="TAL"/>
              <w:rPr>
                <w:noProof/>
                <w:lang w:val="it-IT"/>
              </w:rPr>
            </w:pPr>
            <w:r w:rsidRPr="00B3067E">
              <w:rPr>
                <w:noProof/>
                <w:lang w:val="it-IT"/>
              </w:rPr>
              <w:t>Config 1</w:t>
            </w:r>
          </w:p>
        </w:tc>
        <w:tc>
          <w:tcPr>
            <w:tcW w:w="1062" w:type="dxa"/>
            <w:tcBorders>
              <w:top w:val="single" w:sz="4" w:space="0" w:color="auto"/>
              <w:left w:val="single" w:sz="4" w:space="0" w:color="auto"/>
              <w:right w:val="single" w:sz="4" w:space="0" w:color="auto"/>
            </w:tcBorders>
          </w:tcPr>
          <w:p w14:paraId="0FFD90BD" w14:textId="77777777" w:rsidR="008E7207" w:rsidRPr="006F4D85" w:rsidRDefault="008E7207" w:rsidP="00EC2470">
            <w:pPr>
              <w:pStyle w:val="TAC"/>
            </w:pPr>
            <w:r w:rsidRPr="00B3067E">
              <w:t>dBm/SCS kHz</w:t>
            </w:r>
          </w:p>
        </w:tc>
        <w:tc>
          <w:tcPr>
            <w:tcW w:w="879" w:type="dxa"/>
            <w:tcBorders>
              <w:top w:val="single" w:sz="4" w:space="0" w:color="auto"/>
              <w:left w:val="single" w:sz="4" w:space="0" w:color="auto"/>
              <w:bottom w:val="single" w:sz="4" w:space="0" w:color="auto"/>
              <w:right w:val="single" w:sz="4" w:space="0" w:color="auto"/>
            </w:tcBorders>
          </w:tcPr>
          <w:p w14:paraId="0DA64F52" w14:textId="77777777" w:rsidR="008E7207" w:rsidRPr="006F4D85" w:rsidRDefault="008E7207" w:rsidP="00EC2470">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403DBA28" w14:textId="77777777" w:rsidR="008E7207" w:rsidRPr="006F4D85" w:rsidRDefault="008E7207" w:rsidP="00EC2470">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1B1B614E" w14:textId="77777777" w:rsidR="008E7207" w:rsidRPr="006F4D85" w:rsidRDefault="008E7207" w:rsidP="00EC2470">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0470BFD6" w14:textId="77777777" w:rsidR="008E7207" w:rsidRPr="006F4D85" w:rsidRDefault="008E7207" w:rsidP="00EC2470">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747C27B1" w14:textId="77777777" w:rsidR="008E7207" w:rsidRPr="006F4D85" w:rsidRDefault="008E7207" w:rsidP="00EC2470">
            <w:pPr>
              <w:pStyle w:val="TAC"/>
              <w:rPr>
                <w:rFonts w:eastAsia="MS Mincho"/>
              </w:rPr>
            </w:pPr>
            <w:r w:rsidRPr="00B3067E">
              <w:rPr>
                <w:rFonts w:eastAsia="MS Mincho"/>
              </w:rPr>
              <w:t>-84.5</w:t>
            </w:r>
          </w:p>
        </w:tc>
      </w:tr>
      <w:tr w:rsidR="008E7207" w:rsidRPr="006F4D85" w14:paraId="1AC80C01" w14:textId="77777777" w:rsidTr="00EC2470">
        <w:trPr>
          <w:cantSplit/>
          <w:trHeight w:val="122"/>
          <w:jc w:val="center"/>
        </w:trPr>
        <w:tc>
          <w:tcPr>
            <w:tcW w:w="2263" w:type="dxa"/>
            <w:tcBorders>
              <w:top w:val="single" w:sz="4" w:space="0" w:color="auto"/>
              <w:left w:val="single" w:sz="4" w:space="0" w:color="auto"/>
              <w:bottom w:val="single" w:sz="4" w:space="0" w:color="auto"/>
              <w:right w:val="single" w:sz="4" w:space="0" w:color="auto"/>
            </w:tcBorders>
            <w:hideMark/>
          </w:tcPr>
          <w:p w14:paraId="0ADC93B0" w14:textId="77777777" w:rsidR="008E7207" w:rsidRPr="006F4D85" w:rsidRDefault="008E7207" w:rsidP="00EC2470">
            <w:pPr>
              <w:pStyle w:val="TAL"/>
            </w:pPr>
            <w:r w:rsidRPr="006F4D85">
              <w:rPr>
                <w:position w:val="-12"/>
              </w:rPr>
              <w:object w:dxaOrig="420" w:dyaOrig="420" w14:anchorId="204D8BC7">
                <v:shape id="_x0000_i1076" type="#_x0000_t75" style="width:21.5pt;height:21.5pt" o:ole="" fillcolor="window">
                  <v:imagedata r:id="rId76" o:title=""/>
                </v:shape>
                <o:OLEObject Type="Embed" ProgID="Equation.3" ShapeID="_x0000_i1076" DrawAspect="Content" ObjectID="_1691940138" r:id="rId80"/>
              </w:object>
            </w:r>
          </w:p>
        </w:tc>
        <w:tc>
          <w:tcPr>
            <w:tcW w:w="1206" w:type="dxa"/>
            <w:tcBorders>
              <w:top w:val="single" w:sz="4" w:space="0" w:color="auto"/>
              <w:left w:val="single" w:sz="4" w:space="0" w:color="auto"/>
              <w:bottom w:val="single" w:sz="4" w:space="0" w:color="auto"/>
              <w:right w:val="single" w:sz="4" w:space="0" w:color="auto"/>
            </w:tcBorders>
            <w:hideMark/>
          </w:tcPr>
          <w:p w14:paraId="4B1A7325" w14:textId="77777777" w:rsidR="008E7207" w:rsidRPr="006F4D85" w:rsidRDefault="008E7207" w:rsidP="00EC2470">
            <w:pPr>
              <w:pStyle w:val="TAL"/>
              <w:rPr>
                <w:noProof/>
                <w:lang w:val="it-IT"/>
              </w:rPr>
            </w:pPr>
            <w:r w:rsidRPr="006F4D85">
              <w:rPr>
                <w:noProof/>
                <w:lang w:val="it-IT"/>
              </w:rPr>
              <w:t>Config 1</w:t>
            </w:r>
          </w:p>
        </w:tc>
        <w:tc>
          <w:tcPr>
            <w:tcW w:w="1062" w:type="dxa"/>
            <w:tcBorders>
              <w:top w:val="single" w:sz="4" w:space="0" w:color="auto"/>
              <w:left w:val="single" w:sz="4" w:space="0" w:color="auto"/>
              <w:bottom w:val="single" w:sz="4" w:space="0" w:color="auto"/>
              <w:right w:val="single" w:sz="4" w:space="0" w:color="auto"/>
            </w:tcBorders>
            <w:hideMark/>
          </w:tcPr>
          <w:p w14:paraId="50C032B9" w14:textId="77777777" w:rsidR="008E7207" w:rsidRPr="006F4D85" w:rsidRDefault="008E7207" w:rsidP="00EC2470">
            <w:pPr>
              <w:pStyle w:val="TAC"/>
            </w:pPr>
            <w:r w:rsidRPr="006F4D85">
              <w:t>dBm/15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7866CCB4" w14:textId="77777777" w:rsidR="008E7207" w:rsidRPr="006F4D85" w:rsidRDefault="008E7207" w:rsidP="00EC2470">
            <w:pPr>
              <w:pStyle w:val="TAC"/>
            </w:pPr>
            <w:r w:rsidRPr="00EC61C3">
              <w:t>-104.7</w:t>
            </w:r>
          </w:p>
        </w:tc>
      </w:tr>
      <w:tr w:rsidR="008E7207" w:rsidRPr="006F4D85" w14:paraId="703EB8C3" w14:textId="77777777" w:rsidTr="00EC2470">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07814A86" w14:textId="77777777" w:rsidR="008E7207" w:rsidRPr="006F4D85" w:rsidRDefault="008E7207" w:rsidP="00EC2470">
            <w:pPr>
              <w:pStyle w:val="TAL"/>
            </w:pPr>
            <w:r w:rsidRPr="006F4D85">
              <w:rPr>
                <w:rFonts w:eastAsia="?? ??"/>
              </w:rPr>
              <w:t>Propagation condition</w:t>
            </w:r>
          </w:p>
        </w:tc>
        <w:tc>
          <w:tcPr>
            <w:tcW w:w="1062" w:type="dxa"/>
            <w:tcBorders>
              <w:top w:val="single" w:sz="4" w:space="0" w:color="auto"/>
              <w:left w:val="single" w:sz="4" w:space="0" w:color="auto"/>
              <w:bottom w:val="single" w:sz="4" w:space="0" w:color="auto"/>
              <w:right w:val="single" w:sz="4" w:space="0" w:color="auto"/>
            </w:tcBorders>
          </w:tcPr>
          <w:p w14:paraId="0614A716" w14:textId="77777777" w:rsidR="008E7207" w:rsidRPr="006F4D85"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615AB781" w14:textId="77777777" w:rsidR="008E7207" w:rsidRPr="006F4D85" w:rsidRDefault="008E7207" w:rsidP="00EC2470">
            <w:pPr>
              <w:pStyle w:val="TAC"/>
              <w:rPr>
                <w:rFonts w:eastAsia="MS Mincho"/>
              </w:rPr>
            </w:pPr>
            <w:r w:rsidRPr="006F4D85">
              <w:rPr>
                <w:rFonts w:eastAsia="MS Mincho"/>
              </w:rPr>
              <w:t>TDL-A 30ns 75Hz</w:t>
            </w:r>
          </w:p>
        </w:tc>
      </w:tr>
      <w:tr w:rsidR="008E7207" w:rsidRPr="006F4D85" w14:paraId="635E3553" w14:textId="77777777" w:rsidTr="00EC2470">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3142F612" w14:textId="77777777" w:rsidR="008E7207" w:rsidRPr="006F4D85" w:rsidRDefault="008E7207" w:rsidP="00EC2470">
            <w:pPr>
              <w:pStyle w:val="TAN"/>
            </w:pPr>
            <w:r w:rsidRPr="006F4D85">
              <w:t>Note 1:</w:t>
            </w:r>
            <w:r w:rsidRPr="006F4D85">
              <w:tab/>
              <w:t>OCNG shall be used such that the resources in Cell 1 are fully allocated and a constant total transmitted power spectral density is achieved for all OFDM symbols.</w:t>
            </w:r>
          </w:p>
          <w:p w14:paraId="70E6D34C" w14:textId="77777777" w:rsidR="008E7207" w:rsidRPr="006F4D85" w:rsidRDefault="008E7207" w:rsidP="00EC2470">
            <w:pPr>
              <w:pStyle w:val="TAN"/>
            </w:pPr>
            <w:r w:rsidRPr="006F4D85">
              <w:t>Note 2:</w:t>
            </w:r>
            <w:r w:rsidRPr="006F4D85">
              <w:tab/>
              <w:t>The uplink resources for CSI reporting are assigned to the UE prior to the start of time period T1.</w:t>
            </w:r>
          </w:p>
          <w:p w14:paraId="624504BE" w14:textId="77777777" w:rsidR="008E7207" w:rsidRPr="006F4D85" w:rsidRDefault="008E7207" w:rsidP="00EC2470">
            <w:pPr>
              <w:pStyle w:val="TAN"/>
            </w:pPr>
            <w:r w:rsidRPr="006F4D85">
              <w:t>Note 3:</w:t>
            </w:r>
            <w:r w:rsidRPr="006F4D85">
              <w:tab/>
              <w:t>NZP CSI-RS resource set configuration for CSI reporting are assigned to the UE prior to the start of time period T1.</w:t>
            </w:r>
          </w:p>
          <w:p w14:paraId="0CD3C9DD" w14:textId="77777777" w:rsidR="008E7207" w:rsidRPr="00FA49FA" w:rsidRDefault="008E7207" w:rsidP="00EC2470">
            <w:pPr>
              <w:pStyle w:val="TAN"/>
            </w:pPr>
            <w:r w:rsidRPr="00FA49FA">
              <w:t>Note 4:</w:t>
            </w:r>
            <w:r w:rsidRPr="00FA49FA">
              <w:tab/>
              <w:t>Void</w:t>
            </w:r>
          </w:p>
          <w:p w14:paraId="33F3D8C9" w14:textId="77777777" w:rsidR="008E7207" w:rsidRPr="006F4D85" w:rsidRDefault="008E7207" w:rsidP="00EC2470">
            <w:pPr>
              <w:pStyle w:val="TAN"/>
            </w:pPr>
            <w:r w:rsidRPr="006F4D85">
              <w:t>Note 5:</w:t>
            </w:r>
            <w:r w:rsidRPr="006F4D85">
              <w:tab/>
              <w:t>The timers and layer 3 filtering related parameters are configured prior to the start of time period T1.</w:t>
            </w:r>
          </w:p>
          <w:p w14:paraId="2CD06505" w14:textId="77777777" w:rsidR="008E7207" w:rsidRPr="006F4D85" w:rsidRDefault="008E7207" w:rsidP="00EC2470">
            <w:pPr>
              <w:pStyle w:val="TAN"/>
            </w:pPr>
            <w:r w:rsidRPr="006F4D85">
              <w:t>Note 6:</w:t>
            </w:r>
            <w:r w:rsidRPr="006F4D85">
              <w:tab/>
              <w:t>The signal contains PDCCH for UEs other than the device under test as part of OCNG.</w:t>
            </w:r>
          </w:p>
          <w:p w14:paraId="51C04E07" w14:textId="77777777" w:rsidR="008E7207" w:rsidRPr="00B3067E" w:rsidRDefault="008E7207" w:rsidP="00EC2470">
            <w:pPr>
              <w:pStyle w:val="TAN"/>
            </w:pPr>
            <w:r w:rsidRPr="00B3067E">
              <w:t>Note 7:</w:t>
            </w:r>
            <w:r w:rsidRPr="00B3067E">
              <w:tab/>
              <w:t>SNR levels correspond to the signal to noise ratio over the REs carrying CSI-RS.</w:t>
            </w:r>
          </w:p>
          <w:p w14:paraId="597E3AE2" w14:textId="77777777" w:rsidR="008E7207" w:rsidRPr="006F4D85" w:rsidRDefault="008E7207" w:rsidP="00EC2470">
            <w:pPr>
              <w:pStyle w:val="TAN"/>
            </w:pPr>
            <w:r w:rsidRPr="006F4D85">
              <w:t>Note 8:</w:t>
            </w:r>
            <w:r w:rsidRPr="006F4D85">
              <w:tab/>
              <w:t xml:space="preserve">The SNR in time periods T1, T2, T3, T4 and T5 is denoted as SNR1, SNR2 and SNR3 respectively in figure </w:t>
            </w:r>
            <w:r w:rsidRPr="006F4D85">
              <w:rPr>
                <w:lang w:val="en-US"/>
              </w:rPr>
              <w:t>A.5.5.5.3.1-1</w:t>
            </w:r>
            <w:r w:rsidRPr="006F4D85">
              <w:t>.</w:t>
            </w:r>
          </w:p>
          <w:p w14:paraId="5AA5CFDC" w14:textId="77777777" w:rsidR="008E7207" w:rsidRDefault="008E7207" w:rsidP="00EC2470">
            <w:pPr>
              <w:pStyle w:val="TAN"/>
            </w:pPr>
            <w:r w:rsidRPr="006F4D85">
              <w:t>Note 9:</w:t>
            </w:r>
            <w:r w:rsidRPr="006F4D85">
              <w:rPr>
                <w:rFonts w:eastAsia="MS Mincho"/>
                <w:snapToGrid w:val="0"/>
              </w:rPr>
              <w:tab/>
            </w:r>
            <w:r w:rsidRPr="006F4D85">
              <w:t xml:space="preserve">The SNR values are specified for testing a UE which supports 2RX on at least one band. For testing of a UE which supports 4RX on all bands, the SNR during T3 is modified as specified in clause </w:t>
            </w:r>
            <w:r w:rsidRPr="00FA49FA">
              <w:t>A.3.6</w:t>
            </w:r>
            <w:r w:rsidRPr="006F4D85">
              <w:t>.</w:t>
            </w:r>
          </w:p>
          <w:p w14:paraId="26240A02" w14:textId="77777777" w:rsidR="008E7207" w:rsidRDefault="008E7207" w:rsidP="00EC2470">
            <w:pPr>
              <w:pStyle w:val="TAN"/>
              <w:rPr>
                <w:ins w:id="1372" w:author="R4-2115249" w:date="2021-08-15T16:47:00Z"/>
              </w:rPr>
            </w:pPr>
            <w:r w:rsidRPr="00EF5427">
              <w:t>Note 10:</w:t>
            </w:r>
            <w:r w:rsidRPr="00EF5427">
              <w:tab/>
              <w:t>Information about types of UE beam is given in B.2.1.3, and does not limit UE implementation or test system implementation</w:t>
            </w:r>
          </w:p>
          <w:p w14:paraId="4FA0B575" w14:textId="77777777" w:rsidR="008E7207" w:rsidRPr="006F4D85" w:rsidRDefault="008E7207" w:rsidP="00EC2470">
            <w:pPr>
              <w:pStyle w:val="TAN"/>
            </w:pPr>
            <w:ins w:id="1373" w:author="R4-2115249" w:date="2021-08-15T16:47:00Z">
              <w:r w:rsidRPr="00CA4D25">
                <w:t>Note 11:</w:t>
              </w:r>
              <w:r w:rsidRPr="00CA4D25">
                <w:tab/>
              </w:r>
              <w:r w:rsidRPr="001E6E97">
                <w:t>This value allows up to 1dB degradation from applied SNR to UE baseband</w:t>
              </w:r>
            </w:ins>
          </w:p>
        </w:tc>
      </w:tr>
    </w:tbl>
    <w:p w14:paraId="0990312D" w14:textId="77777777" w:rsidR="00E338BE" w:rsidRPr="008E7207" w:rsidRDefault="00E338BE" w:rsidP="00E338BE"/>
    <w:p w14:paraId="7BBB41EE" w14:textId="77777777" w:rsidR="00E338BE" w:rsidRPr="006F4D85" w:rsidRDefault="00E338BE" w:rsidP="00E338BE">
      <w:pPr>
        <w:pStyle w:val="TH"/>
        <w:rPr>
          <w:lang w:val="en-US"/>
        </w:rPr>
      </w:pPr>
      <w:r w:rsidRPr="006F4D85">
        <w:rPr>
          <w:lang w:val="en-US"/>
        </w:rPr>
        <w:t xml:space="preserve">Table A.5.5.5.3.1-4: </w:t>
      </w:r>
      <w:r w:rsidRPr="006F4D85">
        <w:t>Void</w:t>
      </w:r>
    </w:p>
    <w:p w14:paraId="59DD40F5" w14:textId="77777777" w:rsidR="00E338BE" w:rsidRPr="006F4D85" w:rsidRDefault="00E338BE" w:rsidP="00E338BE">
      <w:pPr>
        <w:pStyle w:val="TH"/>
      </w:pPr>
      <w:r w:rsidRPr="006F4D85">
        <w:rPr>
          <w:lang w:val="en-US"/>
        </w:rPr>
        <w:t>Table A.5.5.5.3.1-5: Void</w:t>
      </w:r>
    </w:p>
    <w:p w14:paraId="1811D20B" w14:textId="77777777" w:rsidR="00E338BE" w:rsidRPr="00B3067E" w:rsidRDefault="00E338BE" w:rsidP="00E338BE">
      <w:pPr>
        <w:pStyle w:val="TH"/>
        <w:rPr>
          <w:sz w:val="24"/>
          <w:szCs w:val="24"/>
          <w:lang w:eastAsia="fi-FI"/>
        </w:rPr>
      </w:pPr>
      <w:r w:rsidRPr="00B3067E">
        <w:rPr>
          <w:noProof/>
          <w:sz w:val="24"/>
          <w:szCs w:val="24"/>
          <w:lang w:val="en-US" w:eastAsia="zh-CN"/>
        </w:rPr>
        <w:drawing>
          <wp:inline distT="0" distB="0" distL="0" distR="0" wp14:anchorId="448ABB72" wp14:editId="1945E06E">
            <wp:extent cx="4745895" cy="2183952"/>
            <wp:effectExtent l="0" t="0" r="0" b="0"/>
            <wp:docPr id="76" name="图片 39" descr="C:\Users\w00527694\Pictures\图片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w00527694\Pictures\图片29.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09539" cy="2213240"/>
                    </a:xfrm>
                    <a:prstGeom prst="rect">
                      <a:avLst/>
                    </a:prstGeom>
                    <a:noFill/>
                    <a:ln>
                      <a:noFill/>
                    </a:ln>
                  </pic:spPr>
                </pic:pic>
              </a:graphicData>
            </a:graphic>
          </wp:inline>
        </w:drawing>
      </w:r>
      <w:r w:rsidRPr="00B3067E">
        <w:rPr>
          <w:noProof/>
          <w:sz w:val="24"/>
          <w:szCs w:val="24"/>
          <w:lang w:val="en-US" w:eastAsia="zh-CN"/>
        </w:rPr>
        <w:t xml:space="preserve"> </w:t>
      </w:r>
      <w:r w:rsidRPr="00B3067E">
        <w:rPr>
          <w:sz w:val="24"/>
          <w:szCs w:val="24"/>
          <w:lang w:eastAsia="fi-FI"/>
        </w:rPr>
        <w:t xml:space="preserve"> </w:t>
      </w:r>
    </w:p>
    <w:p w14:paraId="7EB3BE11" w14:textId="77777777" w:rsidR="00E338BE" w:rsidRPr="00B3067E" w:rsidRDefault="00E338BE" w:rsidP="00E338BE">
      <w:pPr>
        <w:pStyle w:val="TF"/>
      </w:pPr>
      <w:r w:rsidRPr="00B3067E">
        <w:t>Figure A.5.5.5.3.1-1: SNR and L1-RSRP variation for CSI-RS based beam failure detection and link recovery testing in non-DRX mode</w:t>
      </w:r>
    </w:p>
    <w:p w14:paraId="508F9CB8" w14:textId="77777777" w:rsidR="00E338BE" w:rsidRPr="006F4D85" w:rsidRDefault="00E338BE" w:rsidP="00E338BE">
      <w:pPr>
        <w:pStyle w:val="Heading5"/>
        <w:rPr>
          <w:snapToGrid w:val="0"/>
        </w:rPr>
      </w:pPr>
      <w:r w:rsidRPr="006F4D85">
        <w:rPr>
          <w:snapToGrid w:val="0"/>
        </w:rPr>
        <w:t>A.5.5.5.3.2</w:t>
      </w:r>
      <w:r w:rsidRPr="006F4D85">
        <w:rPr>
          <w:snapToGrid w:val="0"/>
        </w:rPr>
        <w:tab/>
        <w:t>Test Requirements</w:t>
      </w:r>
    </w:p>
    <w:p w14:paraId="307C1324" w14:textId="77777777" w:rsidR="00E338BE" w:rsidRPr="006F4D85" w:rsidRDefault="00E338BE" w:rsidP="00E338BE">
      <w:r w:rsidRPr="006F4D85">
        <w:t xml:space="preserve">The UE behaviour during time durations T1, T2, T3, T4 </w:t>
      </w:r>
      <w:r w:rsidRPr="006F4D85">
        <w:rPr>
          <w:lang w:eastAsia="zh-CN"/>
        </w:rPr>
        <w:t xml:space="preserve">and </w:t>
      </w:r>
      <w:r w:rsidRPr="006F4D85">
        <w:t>T5 shall be as follows:</w:t>
      </w:r>
    </w:p>
    <w:p w14:paraId="22F70CD1" w14:textId="77777777" w:rsidR="00E338BE" w:rsidRPr="006F4D85" w:rsidRDefault="00E338BE" w:rsidP="00E338BE">
      <w:pPr>
        <w:rPr>
          <w:lang w:eastAsia="zh-CN"/>
        </w:rPr>
      </w:pPr>
      <w:r w:rsidRPr="006F4D85">
        <w:t xml:space="preserve">During the </w:t>
      </w:r>
      <w:r w:rsidRPr="006F4D85">
        <w:rPr>
          <w:lang w:eastAsia="zh-CN"/>
        </w:rPr>
        <w:t>time duration T1 and T2, the UE shall transmit uplink signal at least in all subframes configured for CSI transmission on Cell 1.</w:t>
      </w:r>
    </w:p>
    <w:p w14:paraId="7AB3855D" w14:textId="77777777" w:rsidR="00E338BE" w:rsidRPr="006F4D85" w:rsidRDefault="00E338BE" w:rsidP="00E338BE">
      <w:r w:rsidRPr="006F4D85">
        <w:rPr>
          <w:lang w:eastAsia="zh-CN"/>
        </w:rPr>
        <w:t xml:space="preserve">During the </w:t>
      </w:r>
      <w:r w:rsidRPr="006F4D85">
        <w:t>period from time point A to time point B the UE shall transmit uplink signal in Cell 1 in all uplink slots configured for CSI transmission according to the configured periodic CSI reporting for Cell 1.</w:t>
      </w:r>
    </w:p>
    <w:p w14:paraId="54104003" w14:textId="77777777" w:rsidR="00E338BE" w:rsidRPr="00FA49FA" w:rsidRDefault="00E338BE" w:rsidP="00E338BE">
      <w:r w:rsidRPr="00FA49FA">
        <w:t>During T3 the UE shall detect beam failure and initiat link recovery. During T4 and T5 the UE measures and evaluate beam candidate from beam candidate set q</w:t>
      </w:r>
      <w:r w:rsidRPr="00FA49FA">
        <w:rPr>
          <w:vertAlign w:val="subscript"/>
        </w:rPr>
        <w:t>1</w:t>
      </w:r>
      <w:r w:rsidRPr="00FA49FA">
        <w:t>.</w:t>
      </w:r>
    </w:p>
    <w:p w14:paraId="0E749D6B" w14:textId="77777777" w:rsidR="00E338BE" w:rsidRPr="00FA49FA" w:rsidRDefault="00E338BE" w:rsidP="00E338BE">
      <w:r w:rsidRPr="00FA49FA">
        <w:t>No later than time point F occurring no later than D1 = 260+10 ms after the start of T5, the UE shall transmit preamble on a beam associated with the candidate beam set q</w:t>
      </w:r>
      <w:r w:rsidRPr="00FA49FA">
        <w:rPr>
          <w:vertAlign w:val="subscript"/>
        </w:rPr>
        <w:t>1</w:t>
      </w:r>
      <w:r w:rsidRPr="00FA49FA">
        <w:t>. The UE shall not transmit preamble on a beam associated with the candidate beam set q</w:t>
      </w:r>
      <w:r w:rsidRPr="00FA49FA">
        <w:rPr>
          <w:vertAlign w:val="subscript"/>
        </w:rPr>
        <w:t>1</w:t>
      </w:r>
      <w:r w:rsidRPr="00FA49FA">
        <w:t xml:space="preserve"> earlier than time point B.</w:t>
      </w:r>
    </w:p>
    <w:p w14:paraId="2AC7BBAF" w14:textId="77777777" w:rsidR="00E338BE" w:rsidRPr="006F4D85" w:rsidRDefault="00E338BE" w:rsidP="00E338BE">
      <w:pPr>
        <w:rPr>
          <w:i/>
          <w:noProof/>
        </w:rPr>
      </w:pPr>
      <w:r w:rsidRPr="006F4D85">
        <w:t>Test is concluded once the test equipment has received the initial preamble transmission from the UE. The rate of correct events observed during repeated tests shall be at least 90%.</w:t>
      </w:r>
    </w:p>
    <w:p w14:paraId="4B77E9B0" w14:textId="77777777" w:rsidR="00E338BE" w:rsidRPr="006F4D85" w:rsidRDefault="00E338BE" w:rsidP="00E338BE">
      <w:pPr>
        <w:pStyle w:val="Heading4"/>
      </w:pPr>
      <w:r w:rsidRPr="006F4D85">
        <w:t>A.5.5.5.4</w:t>
      </w:r>
      <w:r w:rsidRPr="006F4D85">
        <w:tab/>
        <w:t>EN-DC Beam Failure Detection and Link Recovery Test for FR2 PSCell configured with CSI-RS-based BFD and LR in DRX mode</w:t>
      </w:r>
    </w:p>
    <w:p w14:paraId="524CD8DB" w14:textId="77777777" w:rsidR="00E338BE" w:rsidRPr="006F4D85" w:rsidRDefault="00E338BE" w:rsidP="00E338BE">
      <w:pPr>
        <w:pStyle w:val="Heading5"/>
        <w:rPr>
          <w:snapToGrid w:val="0"/>
        </w:rPr>
      </w:pPr>
      <w:r w:rsidRPr="006F4D85">
        <w:rPr>
          <w:snapToGrid w:val="0"/>
          <w:lang w:eastAsia="zh-CN"/>
        </w:rPr>
        <w:t>A.5.5.5.4.1</w:t>
      </w:r>
      <w:r w:rsidRPr="006F4D85">
        <w:rPr>
          <w:snapToGrid w:val="0"/>
          <w:lang w:eastAsia="zh-CN"/>
        </w:rPr>
        <w:tab/>
        <w:t>Test Purpose and Environment</w:t>
      </w:r>
    </w:p>
    <w:p w14:paraId="6928342E" w14:textId="77777777" w:rsidR="00E338BE" w:rsidRPr="006F4D85" w:rsidRDefault="00E338BE" w:rsidP="00E338BE">
      <w:r w:rsidRPr="006F4D85">
        <w:t>The purpose of this test is to verify that the UE properly detects CSI-RS-based beam failure in the set q</w:t>
      </w:r>
      <w:r w:rsidRPr="006F4D85">
        <w:rPr>
          <w:vertAlign w:val="subscript"/>
        </w:rPr>
        <w:t>0</w:t>
      </w:r>
      <w:r w:rsidRPr="006F4D85">
        <w:t xml:space="preserve"> configured for a serving PSCell and that the UE performs correct CSI-RS-based link recovery based on beam candicate set q</w:t>
      </w:r>
      <w:r w:rsidRPr="006F4D85">
        <w:rPr>
          <w:vertAlign w:val="subscript"/>
        </w:rPr>
        <w:t>1</w:t>
      </w:r>
      <w:r w:rsidRPr="006F4D85">
        <w:t>. The purpose is to test the downlink monitoring for beam failure detection within the UEs active DL BWP of the PSCell, during the evaluation period, and link recovery, when DRX is used. This test will partly verify the CSI-RS based beam failure detection and link recovery for an FR2 serving cell requirements in clause 8.5.</w:t>
      </w:r>
    </w:p>
    <w:p w14:paraId="4666B4C2" w14:textId="77777777" w:rsidR="00E338BE" w:rsidRPr="006F4D85" w:rsidRDefault="00E338BE" w:rsidP="00E338BE">
      <w:r w:rsidRPr="006F4D85">
        <w:t>The test parameters are given in Tables A.5.5.5.4.1-1, A.5.5.5.4.1-2, A.5.5.5.4.1-3, and A.5.5.5.4.1-4 below. There are two cells, cell 1 is the E-UTRAN PCell, and cell 2 is the PSCell, in the test. The test consists of five successive time periods, with time duration of T1, T2, T3, T4 and T5 respectively. Figure A.5.5.5.4.1-1 shows the variation of the downlink SNR of the PCell and the SNR of the CSI-RS in set q</w:t>
      </w:r>
      <w:r w:rsidRPr="006F4D85">
        <w:rPr>
          <w:vertAlign w:val="subscript"/>
        </w:rPr>
        <w:t>0</w:t>
      </w:r>
      <w:r w:rsidRPr="006F4D85">
        <w:t xml:space="preserve"> in the active PSCell to emulate CSI-RS based beam failure. Figure A.5.5.5.4.1-1 additionally shows the variation of the downlink</w:t>
      </w:r>
      <w:r w:rsidRPr="00B3067E">
        <w:t xml:space="preserve"> L1-RSRP </w:t>
      </w:r>
      <w:r w:rsidRPr="006F4D85">
        <w:t>of the CSI-RS in set q</w:t>
      </w:r>
      <w:r w:rsidRPr="006F4D85">
        <w:rPr>
          <w:vertAlign w:val="subscript"/>
        </w:rPr>
        <w:t>1</w:t>
      </w:r>
      <w:r w:rsidRPr="006F4D85">
        <w:t xml:space="preserve"> of the candidate beam used for link recovery. Prior to the start of the time duration T1, the UE shall be fully synchronized to cell 1 and cell 2. The UE shall be configured for periodic CSI reporting with a reporting periodicity of</w:t>
      </w:r>
      <w:r>
        <w:t xml:space="preserve"> 5 </w:t>
      </w:r>
      <w:r w:rsidRPr="006F4D85">
        <w:t>ms. In the test, DRX configuration is enabled in PCell and DRX inactivity timer has already been expired, i.e. UE tries to decode PDCCH and to send periodic CQI during the period when On-duration timer is running. Time alignment timers shall be set to “infinity” so that UL timing alignment is maintained during the test.</w:t>
      </w:r>
    </w:p>
    <w:p w14:paraId="6D314D77" w14:textId="77777777" w:rsidR="00E338BE" w:rsidRPr="006F4D85" w:rsidRDefault="00E338BE" w:rsidP="00E338BE">
      <w:pPr>
        <w:pStyle w:val="TH"/>
      </w:pPr>
      <w:r w:rsidRPr="006F4D85">
        <w:t>Table A.5.5.5.4.1-1: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E338BE" w:rsidRPr="006F4D85" w14:paraId="00522D7B" w14:textId="77777777" w:rsidTr="005F30A6">
        <w:trPr>
          <w:trHeight w:val="267"/>
          <w:jc w:val="center"/>
        </w:trPr>
        <w:tc>
          <w:tcPr>
            <w:tcW w:w="2265" w:type="dxa"/>
            <w:shd w:val="clear" w:color="auto" w:fill="auto"/>
          </w:tcPr>
          <w:p w14:paraId="1775CA04" w14:textId="77777777" w:rsidR="00E338BE" w:rsidRPr="006F4D85" w:rsidRDefault="00E338BE" w:rsidP="005F30A6">
            <w:pPr>
              <w:pStyle w:val="TAH"/>
            </w:pPr>
            <w:r w:rsidRPr="006F4D85">
              <w:t>Configuration</w:t>
            </w:r>
          </w:p>
        </w:tc>
        <w:tc>
          <w:tcPr>
            <w:tcW w:w="6905" w:type="dxa"/>
            <w:shd w:val="clear" w:color="auto" w:fill="auto"/>
          </w:tcPr>
          <w:p w14:paraId="1CD3B1A1" w14:textId="77777777" w:rsidR="00E338BE" w:rsidRPr="006F4D85" w:rsidRDefault="00E338BE" w:rsidP="005F30A6">
            <w:pPr>
              <w:pStyle w:val="TAH"/>
            </w:pPr>
            <w:r w:rsidRPr="006F4D85">
              <w:t>Description</w:t>
            </w:r>
          </w:p>
        </w:tc>
      </w:tr>
      <w:tr w:rsidR="00E338BE" w:rsidRPr="006F4D85" w14:paraId="67E638AC" w14:textId="77777777" w:rsidTr="005F30A6">
        <w:trPr>
          <w:trHeight w:val="270"/>
          <w:jc w:val="center"/>
        </w:trPr>
        <w:tc>
          <w:tcPr>
            <w:tcW w:w="2265" w:type="dxa"/>
            <w:shd w:val="clear" w:color="auto" w:fill="auto"/>
          </w:tcPr>
          <w:p w14:paraId="6BA77FCD" w14:textId="77777777" w:rsidR="00E338BE" w:rsidRPr="006F4D85" w:rsidRDefault="00E338BE" w:rsidP="005F30A6">
            <w:pPr>
              <w:pStyle w:val="TAL"/>
            </w:pPr>
            <w:r w:rsidRPr="006F4D85">
              <w:t>1</w:t>
            </w:r>
          </w:p>
        </w:tc>
        <w:tc>
          <w:tcPr>
            <w:tcW w:w="6905" w:type="dxa"/>
            <w:shd w:val="clear" w:color="auto" w:fill="auto"/>
          </w:tcPr>
          <w:p w14:paraId="13DEDD8D" w14:textId="77777777" w:rsidR="00E338BE" w:rsidRPr="006F4D85" w:rsidRDefault="00E338BE" w:rsidP="005F30A6">
            <w:pPr>
              <w:pStyle w:val="TAL"/>
            </w:pPr>
            <w:r w:rsidRPr="006F4D85">
              <w:t>LTE FDD, TDD duplex mode, 120 kHz SSB SCS, 100 MHz bandwidth</w:t>
            </w:r>
          </w:p>
        </w:tc>
      </w:tr>
    </w:tbl>
    <w:p w14:paraId="0618FF25" w14:textId="77777777" w:rsidR="00E338BE" w:rsidRPr="006F4D85" w:rsidRDefault="00E338BE" w:rsidP="00E338BE">
      <w:pPr>
        <w:spacing w:before="120"/>
      </w:pPr>
    </w:p>
    <w:p w14:paraId="0800EE0F" w14:textId="77777777" w:rsidR="00E338BE" w:rsidRPr="006F4D85" w:rsidRDefault="00E338BE" w:rsidP="00E338BE">
      <w:pPr>
        <w:pStyle w:val="TH"/>
        <w:rPr>
          <w:lang w:val="en-US"/>
        </w:rPr>
      </w:pPr>
      <w:r w:rsidRPr="006F4D85">
        <w:rPr>
          <w:lang w:val="en-US"/>
        </w:rPr>
        <w:t xml:space="preserve">Table </w:t>
      </w:r>
      <w:r w:rsidRPr="006F4D85">
        <w:t>A.5.5.5.4.1</w:t>
      </w:r>
      <w:r w:rsidRPr="006F4D85">
        <w:rPr>
          <w:lang w:val="en-US"/>
        </w:rPr>
        <w:t>-2: General test parameters for FR2 PSCell for CSI-RS-based beam failure detection and link recovery testing in DRX mode</w:t>
      </w:r>
    </w:p>
    <w:tbl>
      <w:tblPr>
        <w:tblW w:w="4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361"/>
        <w:gridCol w:w="1022"/>
        <w:gridCol w:w="1922"/>
        <w:gridCol w:w="1711"/>
      </w:tblGrid>
      <w:tr w:rsidR="00E338BE" w:rsidRPr="006F4D85" w14:paraId="7586067B" w14:textId="77777777" w:rsidTr="005F30A6">
        <w:trPr>
          <w:trHeight w:val="164"/>
          <w:jc w:val="center"/>
        </w:trPr>
        <w:tc>
          <w:tcPr>
            <w:tcW w:w="2140" w:type="pct"/>
            <w:gridSpan w:val="2"/>
            <w:tcBorders>
              <w:bottom w:val="nil"/>
            </w:tcBorders>
            <w:shd w:val="clear" w:color="auto" w:fill="auto"/>
          </w:tcPr>
          <w:p w14:paraId="26B97118" w14:textId="77777777" w:rsidR="00E338BE" w:rsidRPr="006F4D85" w:rsidRDefault="00E338BE" w:rsidP="005F30A6">
            <w:pPr>
              <w:pStyle w:val="TAH"/>
              <w:rPr>
                <w:noProof/>
              </w:rPr>
            </w:pPr>
            <w:r w:rsidRPr="006F4D85">
              <w:rPr>
                <w:noProof/>
              </w:rPr>
              <w:t>Parameter</w:t>
            </w:r>
          </w:p>
        </w:tc>
        <w:tc>
          <w:tcPr>
            <w:tcW w:w="628" w:type="pct"/>
            <w:tcBorders>
              <w:bottom w:val="nil"/>
            </w:tcBorders>
            <w:shd w:val="clear" w:color="auto" w:fill="auto"/>
          </w:tcPr>
          <w:p w14:paraId="33346FAD" w14:textId="77777777" w:rsidR="00E338BE" w:rsidRPr="006F4D85" w:rsidRDefault="00E338BE" w:rsidP="005F30A6">
            <w:pPr>
              <w:pStyle w:val="TAH"/>
              <w:rPr>
                <w:noProof/>
              </w:rPr>
            </w:pPr>
            <w:r w:rsidRPr="006F4D85">
              <w:rPr>
                <w:noProof/>
              </w:rPr>
              <w:t>Unit</w:t>
            </w:r>
          </w:p>
        </w:tc>
        <w:tc>
          <w:tcPr>
            <w:tcW w:w="1181" w:type="pct"/>
            <w:shd w:val="clear" w:color="auto" w:fill="auto"/>
          </w:tcPr>
          <w:p w14:paraId="7DACFE09" w14:textId="77777777" w:rsidR="00E338BE" w:rsidRPr="006F4D85" w:rsidRDefault="00E338BE" w:rsidP="005F30A6">
            <w:pPr>
              <w:pStyle w:val="TAH"/>
              <w:rPr>
                <w:noProof/>
              </w:rPr>
            </w:pPr>
            <w:r w:rsidRPr="006F4D85">
              <w:rPr>
                <w:noProof/>
              </w:rPr>
              <w:t>Value</w:t>
            </w:r>
          </w:p>
        </w:tc>
        <w:tc>
          <w:tcPr>
            <w:tcW w:w="1051" w:type="pct"/>
          </w:tcPr>
          <w:p w14:paraId="709A9654" w14:textId="77777777" w:rsidR="00E338BE" w:rsidRPr="006F4D85" w:rsidRDefault="00E338BE" w:rsidP="005F30A6">
            <w:pPr>
              <w:pStyle w:val="TAH"/>
              <w:rPr>
                <w:noProof/>
              </w:rPr>
            </w:pPr>
            <w:r w:rsidRPr="006F4D85">
              <w:rPr>
                <w:noProof/>
              </w:rPr>
              <w:t>Comment</w:t>
            </w:r>
          </w:p>
        </w:tc>
      </w:tr>
      <w:tr w:rsidR="00E338BE" w:rsidRPr="006F4D85" w14:paraId="3CCBC2B2" w14:textId="77777777" w:rsidTr="005F30A6">
        <w:trPr>
          <w:trHeight w:val="48"/>
          <w:jc w:val="center"/>
        </w:trPr>
        <w:tc>
          <w:tcPr>
            <w:tcW w:w="2140" w:type="pct"/>
            <w:gridSpan w:val="2"/>
            <w:tcBorders>
              <w:top w:val="nil"/>
            </w:tcBorders>
            <w:shd w:val="clear" w:color="auto" w:fill="auto"/>
          </w:tcPr>
          <w:p w14:paraId="31B3812A" w14:textId="77777777" w:rsidR="00E338BE" w:rsidRPr="006F4D85" w:rsidRDefault="00E338BE" w:rsidP="005F30A6">
            <w:pPr>
              <w:pStyle w:val="TAH"/>
              <w:rPr>
                <w:noProof/>
              </w:rPr>
            </w:pPr>
          </w:p>
        </w:tc>
        <w:tc>
          <w:tcPr>
            <w:tcW w:w="628" w:type="pct"/>
            <w:tcBorders>
              <w:top w:val="nil"/>
            </w:tcBorders>
            <w:shd w:val="clear" w:color="auto" w:fill="auto"/>
          </w:tcPr>
          <w:p w14:paraId="4E6EF210" w14:textId="77777777" w:rsidR="00E338BE" w:rsidRPr="006F4D85" w:rsidRDefault="00E338BE" w:rsidP="005F30A6">
            <w:pPr>
              <w:pStyle w:val="TAH"/>
              <w:rPr>
                <w:noProof/>
              </w:rPr>
            </w:pPr>
          </w:p>
        </w:tc>
        <w:tc>
          <w:tcPr>
            <w:tcW w:w="1181" w:type="pct"/>
            <w:shd w:val="clear" w:color="auto" w:fill="auto"/>
          </w:tcPr>
          <w:p w14:paraId="1149266F" w14:textId="77777777" w:rsidR="00E338BE" w:rsidRPr="006F4D85" w:rsidRDefault="00E338BE" w:rsidP="005F30A6">
            <w:pPr>
              <w:pStyle w:val="TAH"/>
              <w:rPr>
                <w:noProof/>
              </w:rPr>
            </w:pPr>
            <w:r w:rsidRPr="006F4D85">
              <w:rPr>
                <w:noProof/>
              </w:rPr>
              <w:t>Test 1</w:t>
            </w:r>
          </w:p>
        </w:tc>
        <w:tc>
          <w:tcPr>
            <w:tcW w:w="1051" w:type="pct"/>
          </w:tcPr>
          <w:p w14:paraId="3E5422E7" w14:textId="77777777" w:rsidR="00E338BE" w:rsidRPr="006F4D85" w:rsidRDefault="00E338BE" w:rsidP="005F30A6">
            <w:pPr>
              <w:pStyle w:val="TAH"/>
              <w:rPr>
                <w:noProof/>
              </w:rPr>
            </w:pPr>
          </w:p>
        </w:tc>
      </w:tr>
      <w:tr w:rsidR="00E338BE" w:rsidRPr="006F4D85" w14:paraId="4FA91569" w14:textId="77777777" w:rsidTr="005F30A6">
        <w:trPr>
          <w:trHeight w:val="64"/>
          <w:jc w:val="center"/>
        </w:trPr>
        <w:tc>
          <w:tcPr>
            <w:tcW w:w="2140" w:type="pct"/>
            <w:gridSpan w:val="2"/>
            <w:shd w:val="clear" w:color="auto" w:fill="auto"/>
          </w:tcPr>
          <w:p w14:paraId="6FF90B24" w14:textId="77777777" w:rsidR="00E338BE" w:rsidRPr="006F4D85" w:rsidRDefault="00E338BE" w:rsidP="005F30A6">
            <w:pPr>
              <w:pStyle w:val="TAL"/>
              <w:rPr>
                <w:noProof/>
              </w:rPr>
            </w:pPr>
            <w:r w:rsidRPr="006F4D85">
              <w:rPr>
                <w:noProof/>
              </w:rPr>
              <w:t xml:space="preserve">Active E-UTRA PCell </w:t>
            </w:r>
          </w:p>
        </w:tc>
        <w:tc>
          <w:tcPr>
            <w:tcW w:w="628" w:type="pct"/>
            <w:shd w:val="clear" w:color="auto" w:fill="auto"/>
          </w:tcPr>
          <w:p w14:paraId="402D542C" w14:textId="77777777" w:rsidR="00E338BE" w:rsidRPr="006F4D85" w:rsidRDefault="00E338BE" w:rsidP="005F30A6">
            <w:pPr>
              <w:pStyle w:val="TAC"/>
              <w:rPr>
                <w:noProof/>
              </w:rPr>
            </w:pPr>
          </w:p>
        </w:tc>
        <w:tc>
          <w:tcPr>
            <w:tcW w:w="1181" w:type="pct"/>
            <w:shd w:val="clear" w:color="auto" w:fill="auto"/>
          </w:tcPr>
          <w:p w14:paraId="2602EBA3" w14:textId="77777777" w:rsidR="00E338BE" w:rsidRPr="006F4D85" w:rsidRDefault="00E338BE" w:rsidP="005F30A6">
            <w:pPr>
              <w:pStyle w:val="TAC"/>
              <w:rPr>
                <w:noProof/>
              </w:rPr>
            </w:pPr>
            <w:r w:rsidRPr="006F4D85">
              <w:rPr>
                <w:noProof/>
              </w:rPr>
              <w:t>Cell 1</w:t>
            </w:r>
          </w:p>
        </w:tc>
        <w:tc>
          <w:tcPr>
            <w:tcW w:w="1051" w:type="pct"/>
          </w:tcPr>
          <w:p w14:paraId="591682E9" w14:textId="77777777" w:rsidR="00E338BE" w:rsidRPr="006F4D85" w:rsidRDefault="00E338BE" w:rsidP="005F30A6">
            <w:pPr>
              <w:pStyle w:val="TAC"/>
              <w:rPr>
                <w:noProof/>
              </w:rPr>
            </w:pPr>
          </w:p>
        </w:tc>
      </w:tr>
      <w:tr w:rsidR="00E338BE" w:rsidRPr="006F4D85" w14:paraId="36369740" w14:textId="77777777" w:rsidTr="005F30A6">
        <w:trPr>
          <w:trHeight w:val="164"/>
          <w:jc w:val="center"/>
        </w:trPr>
        <w:tc>
          <w:tcPr>
            <w:tcW w:w="2140" w:type="pct"/>
            <w:gridSpan w:val="2"/>
            <w:shd w:val="clear" w:color="auto" w:fill="auto"/>
          </w:tcPr>
          <w:p w14:paraId="24A74526" w14:textId="77777777" w:rsidR="00E338BE" w:rsidRPr="006F4D85" w:rsidRDefault="00E338BE" w:rsidP="005F30A6">
            <w:pPr>
              <w:pStyle w:val="TAL"/>
              <w:rPr>
                <w:noProof/>
                <w:lang w:val="sv-FI"/>
              </w:rPr>
            </w:pPr>
            <w:r w:rsidRPr="006F4D85">
              <w:rPr>
                <w:noProof/>
                <w:lang w:val="sv-FI"/>
              </w:rPr>
              <w:t>E-UTRA RF Channel Number</w:t>
            </w:r>
          </w:p>
        </w:tc>
        <w:tc>
          <w:tcPr>
            <w:tcW w:w="628" w:type="pct"/>
            <w:shd w:val="clear" w:color="auto" w:fill="auto"/>
          </w:tcPr>
          <w:p w14:paraId="40147AC7" w14:textId="77777777" w:rsidR="00E338BE" w:rsidRPr="006F4D85" w:rsidRDefault="00E338BE" w:rsidP="005F30A6">
            <w:pPr>
              <w:pStyle w:val="TAC"/>
              <w:rPr>
                <w:noProof/>
                <w:lang w:val="sv-FI"/>
              </w:rPr>
            </w:pPr>
          </w:p>
        </w:tc>
        <w:tc>
          <w:tcPr>
            <w:tcW w:w="1181" w:type="pct"/>
            <w:shd w:val="clear" w:color="auto" w:fill="auto"/>
          </w:tcPr>
          <w:p w14:paraId="6CB6F211" w14:textId="77777777" w:rsidR="00E338BE" w:rsidRPr="006F4D85" w:rsidRDefault="00E338BE" w:rsidP="005F30A6">
            <w:pPr>
              <w:pStyle w:val="TAC"/>
              <w:rPr>
                <w:noProof/>
              </w:rPr>
            </w:pPr>
            <w:r w:rsidRPr="006F4D85">
              <w:rPr>
                <w:noProof/>
              </w:rPr>
              <w:t>1</w:t>
            </w:r>
          </w:p>
        </w:tc>
        <w:tc>
          <w:tcPr>
            <w:tcW w:w="1051" w:type="pct"/>
          </w:tcPr>
          <w:p w14:paraId="417164D8" w14:textId="77777777" w:rsidR="00E338BE" w:rsidRPr="006F4D85" w:rsidRDefault="00E338BE" w:rsidP="005F30A6">
            <w:pPr>
              <w:pStyle w:val="TAC"/>
              <w:rPr>
                <w:noProof/>
              </w:rPr>
            </w:pPr>
          </w:p>
        </w:tc>
      </w:tr>
      <w:tr w:rsidR="00E338BE" w:rsidRPr="006F4D85" w14:paraId="53EA067B" w14:textId="77777777" w:rsidTr="005F30A6">
        <w:trPr>
          <w:trHeight w:val="164"/>
          <w:jc w:val="center"/>
        </w:trPr>
        <w:tc>
          <w:tcPr>
            <w:tcW w:w="2140" w:type="pct"/>
            <w:gridSpan w:val="2"/>
            <w:shd w:val="clear" w:color="auto" w:fill="auto"/>
          </w:tcPr>
          <w:p w14:paraId="6755317D" w14:textId="77777777" w:rsidR="00E338BE" w:rsidRPr="006F4D85" w:rsidRDefault="00E338BE" w:rsidP="005F30A6">
            <w:pPr>
              <w:pStyle w:val="TAL"/>
              <w:rPr>
                <w:noProof/>
              </w:rPr>
            </w:pPr>
            <w:r w:rsidRPr="006F4D85">
              <w:rPr>
                <w:noProof/>
              </w:rPr>
              <w:t xml:space="preserve">Active PSCell </w:t>
            </w:r>
          </w:p>
        </w:tc>
        <w:tc>
          <w:tcPr>
            <w:tcW w:w="628" w:type="pct"/>
            <w:shd w:val="clear" w:color="auto" w:fill="auto"/>
          </w:tcPr>
          <w:p w14:paraId="4A586DF0" w14:textId="77777777" w:rsidR="00E338BE" w:rsidRPr="006F4D85" w:rsidRDefault="00E338BE" w:rsidP="005F30A6">
            <w:pPr>
              <w:pStyle w:val="TAC"/>
              <w:rPr>
                <w:noProof/>
              </w:rPr>
            </w:pPr>
          </w:p>
        </w:tc>
        <w:tc>
          <w:tcPr>
            <w:tcW w:w="1181" w:type="pct"/>
            <w:shd w:val="clear" w:color="auto" w:fill="auto"/>
          </w:tcPr>
          <w:p w14:paraId="3D7E6EBF" w14:textId="77777777" w:rsidR="00E338BE" w:rsidRPr="006F4D85" w:rsidRDefault="00E338BE" w:rsidP="005F30A6">
            <w:pPr>
              <w:pStyle w:val="TAC"/>
              <w:rPr>
                <w:noProof/>
              </w:rPr>
            </w:pPr>
            <w:r w:rsidRPr="006F4D85">
              <w:rPr>
                <w:noProof/>
              </w:rPr>
              <w:t>Cell 2</w:t>
            </w:r>
          </w:p>
        </w:tc>
        <w:tc>
          <w:tcPr>
            <w:tcW w:w="1051" w:type="pct"/>
          </w:tcPr>
          <w:p w14:paraId="366B7811" w14:textId="77777777" w:rsidR="00E338BE" w:rsidRPr="006F4D85" w:rsidRDefault="00E338BE" w:rsidP="005F30A6">
            <w:pPr>
              <w:pStyle w:val="TAC"/>
              <w:rPr>
                <w:noProof/>
              </w:rPr>
            </w:pPr>
          </w:p>
        </w:tc>
      </w:tr>
      <w:tr w:rsidR="00E338BE" w:rsidRPr="006F4D85" w14:paraId="03629724" w14:textId="77777777" w:rsidTr="005F30A6">
        <w:trPr>
          <w:trHeight w:val="164"/>
          <w:jc w:val="center"/>
        </w:trPr>
        <w:tc>
          <w:tcPr>
            <w:tcW w:w="2140" w:type="pct"/>
            <w:gridSpan w:val="2"/>
            <w:shd w:val="clear" w:color="auto" w:fill="auto"/>
          </w:tcPr>
          <w:p w14:paraId="54078283" w14:textId="77777777" w:rsidR="00E338BE" w:rsidRPr="006F4D85" w:rsidRDefault="00E338BE" w:rsidP="005F30A6">
            <w:pPr>
              <w:pStyle w:val="TAL"/>
              <w:rPr>
                <w:noProof/>
              </w:rPr>
            </w:pPr>
            <w:r w:rsidRPr="006F4D85">
              <w:rPr>
                <w:noProof/>
              </w:rPr>
              <w:t>RF Channel Number</w:t>
            </w:r>
          </w:p>
        </w:tc>
        <w:tc>
          <w:tcPr>
            <w:tcW w:w="628" w:type="pct"/>
            <w:shd w:val="clear" w:color="auto" w:fill="auto"/>
          </w:tcPr>
          <w:p w14:paraId="3F26AFA9" w14:textId="77777777" w:rsidR="00E338BE" w:rsidRPr="006F4D85" w:rsidRDefault="00E338BE" w:rsidP="005F30A6">
            <w:pPr>
              <w:pStyle w:val="TAC"/>
              <w:rPr>
                <w:noProof/>
              </w:rPr>
            </w:pPr>
          </w:p>
        </w:tc>
        <w:tc>
          <w:tcPr>
            <w:tcW w:w="1181" w:type="pct"/>
            <w:shd w:val="clear" w:color="auto" w:fill="auto"/>
          </w:tcPr>
          <w:p w14:paraId="4A2DB897" w14:textId="77777777" w:rsidR="00E338BE" w:rsidRPr="006F4D85" w:rsidRDefault="00E338BE" w:rsidP="005F30A6">
            <w:pPr>
              <w:pStyle w:val="TAC"/>
              <w:rPr>
                <w:noProof/>
              </w:rPr>
            </w:pPr>
            <w:r w:rsidRPr="006F4D85">
              <w:rPr>
                <w:noProof/>
              </w:rPr>
              <w:t>2</w:t>
            </w:r>
          </w:p>
        </w:tc>
        <w:tc>
          <w:tcPr>
            <w:tcW w:w="1051" w:type="pct"/>
          </w:tcPr>
          <w:p w14:paraId="570F5CA9" w14:textId="77777777" w:rsidR="00E338BE" w:rsidRPr="006F4D85" w:rsidRDefault="00E338BE" w:rsidP="005F30A6">
            <w:pPr>
              <w:pStyle w:val="TAC"/>
              <w:rPr>
                <w:noProof/>
              </w:rPr>
            </w:pPr>
          </w:p>
        </w:tc>
      </w:tr>
      <w:tr w:rsidR="00E338BE" w:rsidRPr="006F4D85" w14:paraId="16280AFC" w14:textId="77777777" w:rsidTr="005F30A6">
        <w:trPr>
          <w:trHeight w:val="164"/>
          <w:jc w:val="center"/>
        </w:trPr>
        <w:tc>
          <w:tcPr>
            <w:tcW w:w="1304" w:type="pct"/>
            <w:shd w:val="clear" w:color="auto" w:fill="auto"/>
          </w:tcPr>
          <w:p w14:paraId="784CE816" w14:textId="77777777" w:rsidR="00E338BE" w:rsidRPr="006F4D85" w:rsidRDefault="00E338BE" w:rsidP="005F30A6">
            <w:pPr>
              <w:pStyle w:val="TAL"/>
              <w:rPr>
                <w:noProof/>
              </w:rPr>
            </w:pPr>
            <w:r w:rsidRPr="006F4D85">
              <w:rPr>
                <w:noProof/>
                <w:lang w:val="it-IT"/>
              </w:rPr>
              <w:t>Duplex mode</w:t>
            </w:r>
          </w:p>
        </w:tc>
        <w:tc>
          <w:tcPr>
            <w:tcW w:w="836" w:type="pct"/>
            <w:shd w:val="clear" w:color="auto" w:fill="auto"/>
          </w:tcPr>
          <w:p w14:paraId="3970940C" w14:textId="77777777" w:rsidR="00E338BE" w:rsidRPr="006672E9" w:rsidRDefault="00E338BE" w:rsidP="005F30A6">
            <w:pPr>
              <w:pStyle w:val="TAL"/>
              <w:rPr>
                <w:noProof/>
                <w:lang w:val="it-IT"/>
              </w:rPr>
            </w:pPr>
            <w:r w:rsidRPr="006F4D85">
              <w:rPr>
                <w:noProof/>
                <w:lang w:val="it-IT"/>
              </w:rPr>
              <w:t>Config 1</w:t>
            </w:r>
          </w:p>
        </w:tc>
        <w:tc>
          <w:tcPr>
            <w:tcW w:w="628" w:type="pct"/>
            <w:shd w:val="clear" w:color="auto" w:fill="auto"/>
          </w:tcPr>
          <w:p w14:paraId="2EEC542C" w14:textId="77777777" w:rsidR="00E338BE" w:rsidRPr="006F4D85" w:rsidRDefault="00E338BE" w:rsidP="005F30A6">
            <w:pPr>
              <w:pStyle w:val="TAC"/>
              <w:rPr>
                <w:noProof/>
              </w:rPr>
            </w:pPr>
          </w:p>
        </w:tc>
        <w:tc>
          <w:tcPr>
            <w:tcW w:w="1181" w:type="pct"/>
            <w:shd w:val="clear" w:color="auto" w:fill="auto"/>
          </w:tcPr>
          <w:p w14:paraId="3B65DE39" w14:textId="77777777" w:rsidR="00E338BE" w:rsidRPr="006F4D85" w:rsidRDefault="00E338BE" w:rsidP="005F30A6">
            <w:pPr>
              <w:pStyle w:val="TAC"/>
              <w:rPr>
                <w:noProof/>
              </w:rPr>
            </w:pPr>
            <w:r w:rsidRPr="006F4D85">
              <w:rPr>
                <w:noProof/>
              </w:rPr>
              <w:t>TDD</w:t>
            </w:r>
          </w:p>
        </w:tc>
        <w:tc>
          <w:tcPr>
            <w:tcW w:w="1051" w:type="pct"/>
          </w:tcPr>
          <w:p w14:paraId="4E0AFA10" w14:textId="77777777" w:rsidR="00E338BE" w:rsidRPr="006F4D85" w:rsidRDefault="00E338BE" w:rsidP="005F30A6">
            <w:pPr>
              <w:pStyle w:val="TAC"/>
              <w:rPr>
                <w:noProof/>
              </w:rPr>
            </w:pPr>
          </w:p>
        </w:tc>
      </w:tr>
      <w:tr w:rsidR="00E338BE" w:rsidRPr="00EC61C3" w14:paraId="59A0A3CE" w14:textId="77777777" w:rsidTr="005F30A6">
        <w:trPr>
          <w:trHeight w:val="164"/>
          <w:jc w:val="center"/>
          <w:ins w:id="1374" w:author="R4-2111847" w:date="2021-08-06T18:27:00Z"/>
        </w:trPr>
        <w:tc>
          <w:tcPr>
            <w:tcW w:w="1304" w:type="pct"/>
            <w:tcBorders>
              <w:top w:val="single" w:sz="4" w:space="0" w:color="auto"/>
              <w:left w:val="single" w:sz="4" w:space="0" w:color="auto"/>
              <w:bottom w:val="single" w:sz="4" w:space="0" w:color="auto"/>
              <w:right w:val="single" w:sz="4" w:space="0" w:color="auto"/>
            </w:tcBorders>
            <w:shd w:val="clear" w:color="auto" w:fill="auto"/>
          </w:tcPr>
          <w:p w14:paraId="193A30DA" w14:textId="77777777" w:rsidR="00E338BE" w:rsidRPr="00684E89" w:rsidRDefault="00E338BE" w:rsidP="005F30A6">
            <w:pPr>
              <w:pStyle w:val="TAL"/>
              <w:rPr>
                <w:ins w:id="1375" w:author="R4-2111847" w:date="2021-08-06T18:27:00Z"/>
                <w:noProof/>
                <w:lang w:val="it-IT"/>
              </w:rPr>
            </w:pPr>
            <w:ins w:id="1376" w:author="R4-2111847" w:date="2021-08-06T18:27:00Z">
              <w:r w:rsidRPr="00684E89">
                <w:rPr>
                  <w:rFonts w:hint="eastAsia"/>
                  <w:noProof/>
                  <w:lang w:val="it-IT"/>
                </w:rPr>
                <w:t>B</w:t>
              </w:r>
              <w:r w:rsidRPr="00684E89">
                <w:rPr>
                  <w:noProof/>
                  <w:lang w:val="it-IT"/>
                </w:rPr>
                <w:t>W</w:t>
              </w:r>
              <w:r w:rsidRPr="00932EF0">
                <w:rPr>
                  <w:noProof/>
                  <w:vertAlign w:val="subscript"/>
                  <w:lang w:val="it-IT"/>
                  <w:rPrChange w:id="1377" w:author="R4-2111847" w:date="2021-08-06T18:41:00Z">
                    <w:rPr>
                      <w:noProof/>
                      <w:lang w:val="it-IT"/>
                    </w:rPr>
                  </w:rPrChange>
                </w:rPr>
                <w:t>channel</w:t>
              </w:r>
            </w:ins>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6870E3B9" w14:textId="77777777" w:rsidR="00E338BE" w:rsidRPr="00684E89" w:rsidRDefault="00E338BE" w:rsidP="005F30A6">
            <w:pPr>
              <w:pStyle w:val="TAL"/>
              <w:rPr>
                <w:ins w:id="1378" w:author="R4-2111847" w:date="2021-08-06T18:27:00Z"/>
                <w:noProof/>
                <w:lang w:val="it-IT"/>
              </w:rPr>
            </w:pPr>
            <w:ins w:id="1379" w:author="R4-2111847" w:date="2021-08-06T18:27:00Z">
              <w:r w:rsidRPr="00684E89">
                <w:rPr>
                  <w:rFonts w:hint="eastAsia"/>
                  <w:noProof/>
                  <w:lang w:val="it-IT"/>
                </w:rPr>
                <w:t>C</w:t>
              </w:r>
              <w:r w:rsidRPr="00684E89">
                <w:rPr>
                  <w:noProof/>
                  <w:lang w:val="it-IT"/>
                </w:rPr>
                <w:t>onfig 1</w:t>
              </w:r>
            </w:ins>
          </w:p>
        </w:tc>
        <w:tc>
          <w:tcPr>
            <w:tcW w:w="628" w:type="pct"/>
            <w:tcBorders>
              <w:top w:val="single" w:sz="4" w:space="0" w:color="auto"/>
              <w:left w:val="single" w:sz="4" w:space="0" w:color="auto"/>
              <w:bottom w:val="single" w:sz="4" w:space="0" w:color="auto"/>
              <w:right w:val="single" w:sz="4" w:space="0" w:color="auto"/>
            </w:tcBorders>
            <w:shd w:val="clear" w:color="auto" w:fill="auto"/>
          </w:tcPr>
          <w:p w14:paraId="4DDD29D1" w14:textId="77777777" w:rsidR="00E338BE" w:rsidRPr="00EC61C3" w:rsidRDefault="00E338BE" w:rsidP="005F30A6">
            <w:pPr>
              <w:pStyle w:val="TAC"/>
              <w:rPr>
                <w:ins w:id="1380" w:author="R4-2111847" w:date="2021-08-06T18:27:00Z"/>
                <w:noProof/>
              </w:rPr>
            </w:pPr>
            <w:ins w:id="1381" w:author="R4-2111847" w:date="2021-08-06T18:27:00Z">
              <w:r>
                <w:rPr>
                  <w:rFonts w:hint="eastAsia"/>
                  <w:noProof/>
                </w:rPr>
                <w:t>M</w:t>
              </w:r>
              <w:r>
                <w:rPr>
                  <w:noProof/>
                </w:rPr>
                <w:t>Hz</w:t>
              </w:r>
            </w:ins>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389A0933" w14:textId="77777777" w:rsidR="00E338BE" w:rsidRPr="00EC61C3" w:rsidRDefault="00E338BE" w:rsidP="005F30A6">
            <w:pPr>
              <w:pStyle w:val="TAC"/>
              <w:rPr>
                <w:ins w:id="1382" w:author="R4-2111847" w:date="2021-08-06T18:27:00Z"/>
                <w:noProof/>
              </w:rPr>
            </w:pPr>
            <w:ins w:id="1383" w:author="R4-2111847" w:date="2021-08-06T18:27:00Z">
              <w:r w:rsidRPr="00912D40">
                <w:rPr>
                  <w:noProof/>
                </w:rPr>
                <w:t>100: N</w:t>
              </w:r>
              <w:r w:rsidRPr="00932EF0">
                <w:rPr>
                  <w:noProof/>
                  <w:vertAlign w:val="subscript"/>
                  <w:rPrChange w:id="1384" w:author="R4-2111847" w:date="2021-08-06T18:41:00Z">
                    <w:rPr>
                      <w:noProof/>
                    </w:rPr>
                  </w:rPrChange>
                </w:rPr>
                <w:t>RB,c</w:t>
              </w:r>
              <w:r w:rsidRPr="00912D40">
                <w:rPr>
                  <w:noProof/>
                </w:rPr>
                <w:t xml:space="preserve"> = 66</w:t>
              </w:r>
            </w:ins>
          </w:p>
        </w:tc>
        <w:tc>
          <w:tcPr>
            <w:tcW w:w="1051" w:type="pct"/>
            <w:tcBorders>
              <w:top w:val="single" w:sz="4" w:space="0" w:color="auto"/>
              <w:left w:val="single" w:sz="4" w:space="0" w:color="auto"/>
              <w:bottom w:val="single" w:sz="4" w:space="0" w:color="auto"/>
              <w:right w:val="single" w:sz="4" w:space="0" w:color="auto"/>
            </w:tcBorders>
          </w:tcPr>
          <w:p w14:paraId="085FADF1" w14:textId="77777777" w:rsidR="00E338BE" w:rsidRPr="00EC61C3" w:rsidRDefault="00E338BE" w:rsidP="005F30A6">
            <w:pPr>
              <w:pStyle w:val="TAC"/>
              <w:rPr>
                <w:ins w:id="1385" w:author="R4-2111847" w:date="2021-08-06T18:27:00Z"/>
                <w:noProof/>
              </w:rPr>
            </w:pPr>
          </w:p>
        </w:tc>
      </w:tr>
      <w:tr w:rsidR="00E338BE" w:rsidRPr="00EC61C3" w14:paraId="37030E02" w14:textId="77777777" w:rsidTr="005F30A6">
        <w:trPr>
          <w:trHeight w:val="164"/>
          <w:jc w:val="center"/>
          <w:ins w:id="1386" w:author="R4-2111847" w:date="2021-08-06T18:27:00Z"/>
        </w:trPr>
        <w:tc>
          <w:tcPr>
            <w:tcW w:w="1304" w:type="pct"/>
            <w:tcBorders>
              <w:top w:val="single" w:sz="4" w:space="0" w:color="auto"/>
              <w:left w:val="single" w:sz="4" w:space="0" w:color="auto"/>
              <w:bottom w:val="single" w:sz="4" w:space="0" w:color="auto"/>
              <w:right w:val="single" w:sz="4" w:space="0" w:color="auto"/>
            </w:tcBorders>
            <w:shd w:val="clear" w:color="auto" w:fill="auto"/>
          </w:tcPr>
          <w:p w14:paraId="02B90AF4" w14:textId="77777777" w:rsidR="00E338BE" w:rsidRPr="00684E89" w:rsidRDefault="00E338BE" w:rsidP="005F30A6">
            <w:pPr>
              <w:pStyle w:val="TAL"/>
              <w:rPr>
                <w:ins w:id="1387" w:author="R4-2111847" w:date="2021-08-06T18:27:00Z"/>
                <w:noProof/>
                <w:lang w:val="it-IT"/>
              </w:rPr>
            </w:pPr>
            <w:ins w:id="1388" w:author="R4-2111847" w:date="2021-08-06T18:27:00Z">
              <w:r w:rsidRPr="00684E89">
                <w:rPr>
                  <w:rFonts w:hint="eastAsia"/>
                  <w:noProof/>
                  <w:lang w:val="it-IT"/>
                </w:rPr>
                <w:t>D</w:t>
              </w:r>
              <w:r w:rsidRPr="00684E89">
                <w:rPr>
                  <w:noProof/>
                  <w:lang w:val="it-IT"/>
                </w:rPr>
                <w:t>ata RBs allocated</w:t>
              </w:r>
            </w:ins>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0FE5E273" w14:textId="77777777" w:rsidR="00E338BE" w:rsidRPr="00684E89" w:rsidRDefault="00E338BE" w:rsidP="005F30A6">
            <w:pPr>
              <w:pStyle w:val="TAL"/>
              <w:rPr>
                <w:ins w:id="1389" w:author="R4-2111847" w:date="2021-08-06T18:27:00Z"/>
                <w:noProof/>
                <w:lang w:val="it-IT"/>
              </w:rPr>
            </w:pPr>
            <w:ins w:id="1390" w:author="R4-2111847" w:date="2021-08-06T18:27:00Z">
              <w:r w:rsidRPr="00684E89">
                <w:rPr>
                  <w:rFonts w:hint="eastAsia"/>
                  <w:noProof/>
                  <w:lang w:val="it-IT"/>
                </w:rPr>
                <w:t>C</w:t>
              </w:r>
              <w:r w:rsidRPr="00684E89">
                <w:rPr>
                  <w:noProof/>
                  <w:lang w:val="it-IT"/>
                </w:rPr>
                <w:t>onfig 1</w:t>
              </w:r>
            </w:ins>
          </w:p>
        </w:tc>
        <w:tc>
          <w:tcPr>
            <w:tcW w:w="628" w:type="pct"/>
            <w:tcBorders>
              <w:top w:val="single" w:sz="4" w:space="0" w:color="auto"/>
              <w:left w:val="single" w:sz="4" w:space="0" w:color="auto"/>
              <w:bottom w:val="single" w:sz="4" w:space="0" w:color="auto"/>
              <w:right w:val="single" w:sz="4" w:space="0" w:color="auto"/>
            </w:tcBorders>
            <w:shd w:val="clear" w:color="auto" w:fill="auto"/>
          </w:tcPr>
          <w:p w14:paraId="012D04EA" w14:textId="77777777" w:rsidR="00E338BE" w:rsidRPr="00EC61C3" w:rsidRDefault="00E338BE" w:rsidP="005F30A6">
            <w:pPr>
              <w:pStyle w:val="TAC"/>
              <w:rPr>
                <w:ins w:id="1391" w:author="R4-2111847" w:date="2021-08-06T18:27:00Z"/>
                <w:noProof/>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372232CA" w14:textId="77777777" w:rsidR="00E338BE" w:rsidRPr="00EC61C3" w:rsidRDefault="00E338BE" w:rsidP="005F30A6">
            <w:pPr>
              <w:pStyle w:val="TAC"/>
              <w:rPr>
                <w:ins w:id="1392" w:author="R4-2111847" w:date="2021-08-06T18:27:00Z"/>
                <w:noProof/>
              </w:rPr>
            </w:pPr>
            <w:ins w:id="1393" w:author="R4-2111847" w:date="2021-08-06T18:27:00Z">
              <w:r>
                <w:rPr>
                  <w:rFonts w:hint="eastAsia"/>
                  <w:noProof/>
                </w:rPr>
                <w:t>6</w:t>
              </w:r>
              <w:r>
                <w:rPr>
                  <w:noProof/>
                </w:rPr>
                <w:t>6</w:t>
              </w:r>
            </w:ins>
          </w:p>
        </w:tc>
        <w:tc>
          <w:tcPr>
            <w:tcW w:w="1051" w:type="pct"/>
            <w:tcBorders>
              <w:top w:val="single" w:sz="4" w:space="0" w:color="auto"/>
              <w:left w:val="single" w:sz="4" w:space="0" w:color="auto"/>
              <w:bottom w:val="single" w:sz="4" w:space="0" w:color="auto"/>
              <w:right w:val="single" w:sz="4" w:space="0" w:color="auto"/>
            </w:tcBorders>
          </w:tcPr>
          <w:p w14:paraId="3603488D" w14:textId="77777777" w:rsidR="00E338BE" w:rsidRPr="00EC61C3" w:rsidRDefault="00E338BE" w:rsidP="005F30A6">
            <w:pPr>
              <w:pStyle w:val="TAC"/>
              <w:rPr>
                <w:ins w:id="1394" w:author="R4-2111847" w:date="2021-08-06T18:27:00Z"/>
                <w:noProof/>
              </w:rPr>
            </w:pPr>
          </w:p>
        </w:tc>
      </w:tr>
      <w:tr w:rsidR="00E338BE" w:rsidRPr="006F4D85" w14:paraId="7527897A" w14:textId="77777777" w:rsidTr="005F30A6">
        <w:trPr>
          <w:trHeight w:val="164"/>
          <w:jc w:val="center"/>
        </w:trPr>
        <w:tc>
          <w:tcPr>
            <w:tcW w:w="1304" w:type="pct"/>
            <w:shd w:val="clear" w:color="auto" w:fill="auto"/>
          </w:tcPr>
          <w:p w14:paraId="0B3D32D4" w14:textId="77777777" w:rsidR="00E338BE" w:rsidRPr="006F4D85" w:rsidRDefault="00E338BE" w:rsidP="005F30A6">
            <w:pPr>
              <w:pStyle w:val="TAL"/>
              <w:rPr>
                <w:noProof/>
                <w:lang w:val="it-IT"/>
              </w:rPr>
            </w:pPr>
            <w:r w:rsidRPr="006F4D85">
              <w:rPr>
                <w:noProof/>
                <w:lang w:val="it-IT"/>
              </w:rPr>
              <w:t>TDD Configuration</w:t>
            </w:r>
          </w:p>
        </w:tc>
        <w:tc>
          <w:tcPr>
            <w:tcW w:w="836" w:type="pct"/>
            <w:shd w:val="clear" w:color="auto" w:fill="auto"/>
          </w:tcPr>
          <w:p w14:paraId="45D3A929" w14:textId="77777777" w:rsidR="00E338BE" w:rsidRPr="006F4D85" w:rsidRDefault="00E338BE" w:rsidP="005F30A6">
            <w:pPr>
              <w:pStyle w:val="TAL"/>
              <w:rPr>
                <w:noProof/>
                <w:lang w:val="it-IT"/>
              </w:rPr>
            </w:pPr>
            <w:r w:rsidRPr="006F4D85">
              <w:rPr>
                <w:noProof/>
                <w:lang w:val="it-IT"/>
              </w:rPr>
              <w:t>Config 1</w:t>
            </w:r>
          </w:p>
        </w:tc>
        <w:tc>
          <w:tcPr>
            <w:tcW w:w="628" w:type="pct"/>
            <w:shd w:val="clear" w:color="auto" w:fill="auto"/>
          </w:tcPr>
          <w:p w14:paraId="640D61EF" w14:textId="77777777" w:rsidR="00E338BE" w:rsidRPr="006F4D85" w:rsidRDefault="00E338BE" w:rsidP="005F30A6">
            <w:pPr>
              <w:pStyle w:val="TAC"/>
              <w:rPr>
                <w:noProof/>
              </w:rPr>
            </w:pPr>
          </w:p>
        </w:tc>
        <w:tc>
          <w:tcPr>
            <w:tcW w:w="1181" w:type="pct"/>
            <w:shd w:val="clear" w:color="auto" w:fill="auto"/>
          </w:tcPr>
          <w:p w14:paraId="7072F812" w14:textId="77777777" w:rsidR="00E338BE" w:rsidRPr="006F4D85" w:rsidRDefault="00E338BE" w:rsidP="005F30A6">
            <w:pPr>
              <w:pStyle w:val="TAC"/>
              <w:rPr>
                <w:noProof/>
              </w:rPr>
            </w:pPr>
            <w:r w:rsidRPr="006F4D85">
              <w:rPr>
                <w:noProof/>
              </w:rPr>
              <w:t>TDDConf.3.1</w:t>
            </w:r>
          </w:p>
        </w:tc>
        <w:tc>
          <w:tcPr>
            <w:tcW w:w="1051" w:type="pct"/>
          </w:tcPr>
          <w:p w14:paraId="05A3BA1C" w14:textId="77777777" w:rsidR="00E338BE" w:rsidRPr="006F4D85" w:rsidRDefault="00E338BE" w:rsidP="005F30A6">
            <w:pPr>
              <w:pStyle w:val="TAC"/>
              <w:rPr>
                <w:noProof/>
              </w:rPr>
            </w:pPr>
          </w:p>
        </w:tc>
      </w:tr>
      <w:tr w:rsidR="00E338BE" w:rsidRPr="006F4D85" w14:paraId="68FCEFDE" w14:textId="77777777" w:rsidTr="005F30A6">
        <w:trPr>
          <w:trHeight w:val="164"/>
          <w:jc w:val="center"/>
        </w:trPr>
        <w:tc>
          <w:tcPr>
            <w:tcW w:w="1304" w:type="pct"/>
            <w:shd w:val="clear" w:color="auto" w:fill="auto"/>
          </w:tcPr>
          <w:p w14:paraId="08D20E33" w14:textId="77777777" w:rsidR="00E338BE" w:rsidRPr="006F4D85" w:rsidRDefault="00E338BE" w:rsidP="005F30A6">
            <w:pPr>
              <w:pStyle w:val="TAL"/>
              <w:rPr>
                <w:noProof/>
                <w:lang w:val="it-IT"/>
              </w:rPr>
            </w:pPr>
            <w:r w:rsidRPr="006F4D85">
              <w:rPr>
                <w:noProof/>
              </w:rPr>
              <w:t>CORESET Reference Channel</w:t>
            </w:r>
          </w:p>
        </w:tc>
        <w:tc>
          <w:tcPr>
            <w:tcW w:w="836" w:type="pct"/>
            <w:shd w:val="clear" w:color="auto" w:fill="auto"/>
          </w:tcPr>
          <w:p w14:paraId="7D777E2F" w14:textId="77777777" w:rsidR="00E338BE" w:rsidRPr="006F4D85" w:rsidRDefault="00E338BE" w:rsidP="005F30A6">
            <w:pPr>
              <w:pStyle w:val="TAL"/>
              <w:rPr>
                <w:noProof/>
                <w:lang w:val="it-IT"/>
              </w:rPr>
            </w:pPr>
            <w:r w:rsidRPr="006F4D85">
              <w:rPr>
                <w:noProof/>
                <w:lang w:val="it-IT"/>
              </w:rPr>
              <w:t>Config 1</w:t>
            </w:r>
          </w:p>
        </w:tc>
        <w:tc>
          <w:tcPr>
            <w:tcW w:w="628" w:type="pct"/>
            <w:shd w:val="clear" w:color="auto" w:fill="auto"/>
          </w:tcPr>
          <w:p w14:paraId="6C30D219" w14:textId="77777777" w:rsidR="00E338BE" w:rsidRPr="006F4D85" w:rsidRDefault="00E338BE" w:rsidP="005F30A6">
            <w:pPr>
              <w:pStyle w:val="TAC"/>
              <w:rPr>
                <w:noProof/>
              </w:rPr>
            </w:pPr>
          </w:p>
        </w:tc>
        <w:tc>
          <w:tcPr>
            <w:tcW w:w="1181" w:type="pct"/>
            <w:shd w:val="clear" w:color="auto" w:fill="auto"/>
          </w:tcPr>
          <w:p w14:paraId="27F90132" w14:textId="77777777" w:rsidR="00E338BE" w:rsidRPr="006F4D85" w:rsidRDefault="00E338BE" w:rsidP="005F30A6">
            <w:pPr>
              <w:pStyle w:val="TAC"/>
              <w:rPr>
                <w:noProof/>
              </w:rPr>
            </w:pPr>
            <w:r w:rsidRPr="006F4D85">
              <w:rPr>
                <w:noProof/>
              </w:rPr>
              <w:t>CR.3.1 TDD</w:t>
            </w:r>
          </w:p>
        </w:tc>
        <w:tc>
          <w:tcPr>
            <w:tcW w:w="1051" w:type="pct"/>
          </w:tcPr>
          <w:p w14:paraId="16AF953D" w14:textId="77777777" w:rsidR="00E338BE" w:rsidRPr="006F4D85" w:rsidRDefault="00E338BE" w:rsidP="005F30A6">
            <w:pPr>
              <w:pStyle w:val="TAC"/>
              <w:rPr>
                <w:noProof/>
              </w:rPr>
            </w:pPr>
            <w:r w:rsidRPr="006F4D85">
              <w:rPr>
                <w:noProof/>
              </w:rPr>
              <w:t>A.3.1.2</w:t>
            </w:r>
          </w:p>
        </w:tc>
      </w:tr>
      <w:tr w:rsidR="00E338BE" w:rsidRPr="006F4D85" w14:paraId="46BEEE18" w14:textId="77777777" w:rsidTr="005F30A6">
        <w:trPr>
          <w:trHeight w:val="164"/>
          <w:jc w:val="center"/>
        </w:trPr>
        <w:tc>
          <w:tcPr>
            <w:tcW w:w="1304" w:type="pct"/>
            <w:shd w:val="clear" w:color="auto" w:fill="auto"/>
          </w:tcPr>
          <w:p w14:paraId="4A8B0604" w14:textId="77777777" w:rsidR="00E338BE" w:rsidRPr="006F4D85" w:rsidRDefault="00E338BE" w:rsidP="005F30A6">
            <w:pPr>
              <w:pStyle w:val="TAL"/>
              <w:rPr>
                <w:noProof/>
              </w:rPr>
            </w:pPr>
            <w:r w:rsidRPr="006F4D85">
              <w:rPr>
                <w:noProof/>
              </w:rPr>
              <w:t>SSB Configuration</w:t>
            </w:r>
          </w:p>
        </w:tc>
        <w:tc>
          <w:tcPr>
            <w:tcW w:w="836" w:type="pct"/>
            <w:shd w:val="clear" w:color="auto" w:fill="auto"/>
          </w:tcPr>
          <w:p w14:paraId="5272B6A5" w14:textId="77777777" w:rsidR="00E338BE" w:rsidRPr="006F4D85" w:rsidRDefault="00E338BE" w:rsidP="005F30A6">
            <w:pPr>
              <w:pStyle w:val="TAL"/>
              <w:rPr>
                <w:noProof/>
                <w:lang w:val="it-IT"/>
              </w:rPr>
            </w:pPr>
            <w:r w:rsidRPr="006F4D85">
              <w:rPr>
                <w:noProof/>
                <w:lang w:val="it-IT"/>
              </w:rPr>
              <w:t>Config 1</w:t>
            </w:r>
          </w:p>
        </w:tc>
        <w:tc>
          <w:tcPr>
            <w:tcW w:w="628" w:type="pct"/>
            <w:shd w:val="clear" w:color="auto" w:fill="auto"/>
          </w:tcPr>
          <w:p w14:paraId="15D5C710" w14:textId="77777777" w:rsidR="00E338BE" w:rsidRPr="006F4D85" w:rsidRDefault="00E338BE" w:rsidP="005F30A6">
            <w:pPr>
              <w:pStyle w:val="TAC"/>
              <w:rPr>
                <w:noProof/>
              </w:rPr>
            </w:pPr>
          </w:p>
        </w:tc>
        <w:tc>
          <w:tcPr>
            <w:tcW w:w="1181" w:type="pct"/>
            <w:shd w:val="clear" w:color="auto" w:fill="auto"/>
          </w:tcPr>
          <w:p w14:paraId="45427299" w14:textId="77777777" w:rsidR="00E338BE" w:rsidRPr="006F4D85" w:rsidRDefault="00E338BE" w:rsidP="005F30A6">
            <w:pPr>
              <w:pStyle w:val="TAC"/>
              <w:rPr>
                <w:noProof/>
              </w:rPr>
            </w:pPr>
            <w:r w:rsidRPr="00FA49FA">
              <w:rPr>
                <w:bCs/>
              </w:rPr>
              <w:t>SSB.</w:t>
            </w:r>
            <w:r>
              <w:rPr>
                <w:bCs/>
              </w:rPr>
              <w:t xml:space="preserve">1 </w:t>
            </w:r>
            <w:r w:rsidRPr="00FA49FA">
              <w:rPr>
                <w:bCs/>
              </w:rPr>
              <w:t>FR2</w:t>
            </w:r>
          </w:p>
        </w:tc>
        <w:tc>
          <w:tcPr>
            <w:tcW w:w="1051" w:type="pct"/>
          </w:tcPr>
          <w:p w14:paraId="213343DB" w14:textId="77777777" w:rsidR="00E338BE" w:rsidRPr="006F4D85" w:rsidRDefault="00E338BE" w:rsidP="005F30A6">
            <w:pPr>
              <w:pStyle w:val="TAC"/>
              <w:rPr>
                <w:noProof/>
              </w:rPr>
            </w:pPr>
            <w:r w:rsidRPr="006F4D85">
              <w:rPr>
                <w:noProof/>
              </w:rPr>
              <w:t>A.3.10</w:t>
            </w:r>
          </w:p>
        </w:tc>
      </w:tr>
      <w:tr w:rsidR="00E338BE" w:rsidRPr="006F4D85" w14:paraId="70BA243D" w14:textId="77777777" w:rsidTr="005F30A6">
        <w:trPr>
          <w:trHeight w:val="164"/>
          <w:jc w:val="center"/>
        </w:trPr>
        <w:tc>
          <w:tcPr>
            <w:tcW w:w="1304" w:type="pct"/>
            <w:shd w:val="clear" w:color="auto" w:fill="auto"/>
          </w:tcPr>
          <w:p w14:paraId="25C0D7C7" w14:textId="77777777" w:rsidR="00E338BE" w:rsidRPr="006F4D85" w:rsidRDefault="00E338BE" w:rsidP="005F30A6">
            <w:pPr>
              <w:pStyle w:val="TAL"/>
              <w:rPr>
                <w:noProof/>
              </w:rPr>
            </w:pPr>
            <w:r w:rsidRPr="006F4D85">
              <w:rPr>
                <w:noProof/>
              </w:rPr>
              <w:t>SMTC Configuration</w:t>
            </w:r>
          </w:p>
        </w:tc>
        <w:tc>
          <w:tcPr>
            <w:tcW w:w="836" w:type="pct"/>
            <w:shd w:val="clear" w:color="auto" w:fill="auto"/>
          </w:tcPr>
          <w:p w14:paraId="7222A496" w14:textId="77777777" w:rsidR="00E338BE" w:rsidRPr="006F4D85" w:rsidRDefault="00E338BE" w:rsidP="005F30A6">
            <w:pPr>
              <w:pStyle w:val="TAL"/>
              <w:rPr>
                <w:noProof/>
                <w:lang w:val="it-IT"/>
              </w:rPr>
            </w:pPr>
            <w:r w:rsidRPr="006F4D85">
              <w:rPr>
                <w:noProof/>
                <w:lang w:val="it-IT"/>
              </w:rPr>
              <w:t>Config 1</w:t>
            </w:r>
          </w:p>
        </w:tc>
        <w:tc>
          <w:tcPr>
            <w:tcW w:w="628" w:type="pct"/>
            <w:shd w:val="clear" w:color="auto" w:fill="auto"/>
          </w:tcPr>
          <w:p w14:paraId="361110A5" w14:textId="77777777" w:rsidR="00E338BE" w:rsidRPr="006F4D85" w:rsidRDefault="00E338BE" w:rsidP="005F30A6">
            <w:pPr>
              <w:pStyle w:val="TAC"/>
              <w:rPr>
                <w:noProof/>
              </w:rPr>
            </w:pPr>
          </w:p>
        </w:tc>
        <w:tc>
          <w:tcPr>
            <w:tcW w:w="1181" w:type="pct"/>
            <w:shd w:val="clear" w:color="auto" w:fill="auto"/>
          </w:tcPr>
          <w:p w14:paraId="47B8510C" w14:textId="77777777" w:rsidR="00E338BE" w:rsidRPr="006F4D85" w:rsidRDefault="00E338BE" w:rsidP="005F30A6">
            <w:pPr>
              <w:pStyle w:val="TAC"/>
              <w:rPr>
                <w:noProof/>
              </w:rPr>
            </w:pPr>
            <w:r w:rsidRPr="006F4D85">
              <w:rPr>
                <w:bCs/>
                <w:noProof/>
              </w:rPr>
              <w:t>SMTC.3</w:t>
            </w:r>
          </w:p>
        </w:tc>
        <w:tc>
          <w:tcPr>
            <w:tcW w:w="1051" w:type="pct"/>
          </w:tcPr>
          <w:p w14:paraId="050A21AA" w14:textId="77777777" w:rsidR="00E338BE" w:rsidRPr="006F4D85" w:rsidRDefault="00E338BE" w:rsidP="005F30A6">
            <w:pPr>
              <w:pStyle w:val="TAC"/>
              <w:rPr>
                <w:noProof/>
              </w:rPr>
            </w:pPr>
            <w:r w:rsidRPr="006F4D85">
              <w:rPr>
                <w:noProof/>
              </w:rPr>
              <w:t>A.3.11</w:t>
            </w:r>
          </w:p>
        </w:tc>
      </w:tr>
      <w:tr w:rsidR="00E338BE" w:rsidRPr="006F4D85" w14:paraId="4BB602C8" w14:textId="77777777" w:rsidTr="005F30A6">
        <w:trPr>
          <w:trHeight w:val="164"/>
          <w:jc w:val="center"/>
        </w:trPr>
        <w:tc>
          <w:tcPr>
            <w:tcW w:w="1304" w:type="pct"/>
            <w:shd w:val="clear" w:color="auto" w:fill="auto"/>
          </w:tcPr>
          <w:p w14:paraId="300D1BD1" w14:textId="77777777" w:rsidR="00E338BE" w:rsidRPr="006F4D85" w:rsidRDefault="00E338BE" w:rsidP="005F30A6">
            <w:pPr>
              <w:pStyle w:val="TAL"/>
              <w:rPr>
                <w:noProof/>
              </w:rPr>
            </w:pPr>
            <w:r w:rsidRPr="006F4D85">
              <w:rPr>
                <w:noProof/>
              </w:rPr>
              <w:t>PDSCH/PDCCH subcarrier spacing</w:t>
            </w:r>
          </w:p>
        </w:tc>
        <w:tc>
          <w:tcPr>
            <w:tcW w:w="836" w:type="pct"/>
            <w:shd w:val="clear" w:color="auto" w:fill="auto"/>
          </w:tcPr>
          <w:p w14:paraId="01F0EAE2" w14:textId="77777777" w:rsidR="00E338BE" w:rsidRPr="006F4D85" w:rsidRDefault="00E338BE" w:rsidP="005F30A6">
            <w:pPr>
              <w:pStyle w:val="TAL"/>
              <w:rPr>
                <w:noProof/>
                <w:lang w:val="it-IT"/>
              </w:rPr>
            </w:pPr>
            <w:r w:rsidRPr="006F4D85">
              <w:rPr>
                <w:noProof/>
                <w:lang w:val="it-IT"/>
              </w:rPr>
              <w:t>Config 1</w:t>
            </w:r>
          </w:p>
        </w:tc>
        <w:tc>
          <w:tcPr>
            <w:tcW w:w="628" w:type="pct"/>
            <w:shd w:val="clear" w:color="auto" w:fill="auto"/>
          </w:tcPr>
          <w:p w14:paraId="126F9E4C" w14:textId="77777777" w:rsidR="00E338BE" w:rsidRPr="006F4D85" w:rsidRDefault="00E338BE" w:rsidP="005F30A6">
            <w:pPr>
              <w:pStyle w:val="TAC"/>
              <w:rPr>
                <w:noProof/>
              </w:rPr>
            </w:pPr>
          </w:p>
        </w:tc>
        <w:tc>
          <w:tcPr>
            <w:tcW w:w="1181" w:type="pct"/>
            <w:shd w:val="clear" w:color="auto" w:fill="auto"/>
          </w:tcPr>
          <w:p w14:paraId="5F1873F2" w14:textId="77777777" w:rsidR="00E338BE" w:rsidRPr="006F4D85" w:rsidRDefault="00E338BE" w:rsidP="005F30A6">
            <w:pPr>
              <w:pStyle w:val="TAC"/>
              <w:rPr>
                <w:noProof/>
              </w:rPr>
            </w:pPr>
            <w:r w:rsidRPr="006F4D85">
              <w:rPr>
                <w:noProof/>
              </w:rPr>
              <w:t>120 KHz</w:t>
            </w:r>
          </w:p>
        </w:tc>
        <w:tc>
          <w:tcPr>
            <w:tcW w:w="1051" w:type="pct"/>
          </w:tcPr>
          <w:p w14:paraId="4824ED72" w14:textId="77777777" w:rsidR="00E338BE" w:rsidRPr="006F4D85" w:rsidRDefault="00E338BE" w:rsidP="005F30A6">
            <w:pPr>
              <w:pStyle w:val="TAC"/>
              <w:rPr>
                <w:noProof/>
              </w:rPr>
            </w:pPr>
          </w:p>
        </w:tc>
      </w:tr>
      <w:tr w:rsidR="00E338BE" w:rsidRPr="006F4D85" w14:paraId="742E9B0E" w14:textId="77777777" w:rsidTr="005F30A6">
        <w:trPr>
          <w:trHeight w:val="164"/>
          <w:jc w:val="center"/>
        </w:trPr>
        <w:tc>
          <w:tcPr>
            <w:tcW w:w="1304" w:type="pct"/>
            <w:shd w:val="clear" w:color="auto" w:fill="auto"/>
          </w:tcPr>
          <w:p w14:paraId="2095A0BA" w14:textId="77777777" w:rsidR="00E338BE" w:rsidRPr="006F4D85" w:rsidRDefault="00E338BE" w:rsidP="005F30A6">
            <w:pPr>
              <w:pStyle w:val="TAL"/>
              <w:rPr>
                <w:noProof/>
              </w:rPr>
            </w:pPr>
            <w:r w:rsidRPr="00EC61C3">
              <w:t>PRACH Configuration</w:t>
            </w:r>
          </w:p>
        </w:tc>
        <w:tc>
          <w:tcPr>
            <w:tcW w:w="836" w:type="pct"/>
            <w:shd w:val="clear" w:color="auto" w:fill="auto"/>
          </w:tcPr>
          <w:p w14:paraId="2743D2E4" w14:textId="77777777" w:rsidR="00E338BE" w:rsidRPr="006F4D85" w:rsidRDefault="00E338BE" w:rsidP="005F30A6">
            <w:pPr>
              <w:pStyle w:val="TAL"/>
              <w:rPr>
                <w:noProof/>
                <w:lang w:val="it-IT"/>
              </w:rPr>
            </w:pPr>
            <w:r>
              <w:t>Config 1</w:t>
            </w:r>
          </w:p>
        </w:tc>
        <w:tc>
          <w:tcPr>
            <w:tcW w:w="628" w:type="pct"/>
            <w:shd w:val="clear" w:color="auto" w:fill="auto"/>
          </w:tcPr>
          <w:p w14:paraId="6FFE4E11" w14:textId="77777777" w:rsidR="00E338BE" w:rsidRPr="006F4D85" w:rsidRDefault="00E338BE" w:rsidP="005F30A6">
            <w:pPr>
              <w:pStyle w:val="TAC"/>
              <w:rPr>
                <w:noProof/>
              </w:rPr>
            </w:pPr>
          </w:p>
        </w:tc>
        <w:tc>
          <w:tcPr>
            <w:tcW w:w="1181" w:type="pct"/>
            <w:shd w:val="clear" w:color="auto" w:fill="auto"/>
          </w:tcPr>
          <w:p w14:paraId="0A05C8D5" w14:textId="77777777" w:rsidR="00E338BE" w:rsidRPr="006F4D85" w:rsidRDefault="00E338BE" w:rsidP="005F30A6">
            <w:pPr>
              <w:pStyle w:val="TAC"/>
              <w:rPr>
                <w:noProof/>
              </w:rPr>
            </w:pPr>
            <w:r>
              <w:rPr>
                <w:rFonts w:cs="Arial"/>
                <w:szCs w:val="18"/>
              </w:rPr>
              <w:t>FR2 PRACH configuration 4</w:t>
            </w:r>
          </w:p>
        </w:tc>
        <w:tc>
          <w:tcPr>
            <w:tcW w:w="1051" w:type="pct"/>
          </w:tcPr>
          <w:p w14:paraId="1AF6412A" w14:textId="77777777" w:rsidR="00E338BE" w:rsidRPr="006F4D85" w:rsidRDefault="00E338BE" w:rsidP="005F30A6">
            <w:pPr>
              <w:pStyle w:val="TAC"/>
              <w:rPr>
                <w:noProof/>
              </w:rPr>
            </w:pPr>
            <w:r>
              <w:rPr>
                <w:rFonts w:cs="Arial"/>
                <w:szCs w:val="18"/>
              </w:rPr>
              <w:t>A.3.8.3</w:t>
            </w:r>
          </w:p>
        </w:tc>
      </w:tr>
      <w:tr w:rsidR="00E338BE" w:rsidRPr="006F4D85" w14:paraId="345C2819" w14:textId="77777777" w:rsidTr="005F30A6">
        <w:trPr>
          <w:trHeight w:val="164"/>
          <w:jc w:val="center"/>
        </w:trPr>
        <w:tc>
          <w:tcPr>
            <w:tcW w:w="2140" w:type="pct"/>
            <w:gridSpan w:val="2"/>
            <w:shd w:val="clear" w:color="auto" w:fill="auto"/>
          </w:tcPr>
          <w:p w14:paraId="3AFF6E22" w14:textId="77777777" w:rsidR="00E338BE" w:rsidRPr="006F4D85" w:rsidRDefault="00E338BE" w:rsidP="005F30A6">
            <w:pPr>
              <w:pStyle w:val="TAL"/>
              <w:rPr>
                <w:noProof/>
              </w:rPr>
            </w:pPr>
            <w:r w:rsidRPr="006F4D85">
              <w:rPr>
                <w:noProof/>
              </w:rPr>
              <w:t>csi-RS-Index assigned as beam failure detection RS in set q</w:t>
            </w:r>
            <w:r w:rsidRPr="006F4D85">
              <w:rPr>
                <w:noProof/>
                <w:vertAlign w:val="subscript"/>
              </w:rPr>
              <w:t>0</w:t>
            </w:r>
          </w:p>
        </w:tc>
        <w:tc>
          <w:tcPr>
            <w:tcW w:w="628" w:type="pct"/>
            <w:shd w:val="clear" w:color="auto" w:fill="auto"/>
          </w:tcPr>
          <w:p w14:paraId="7430E68A" w14:textId="77777777" w:rsidR="00E338BE" w:rsidRPr="006F4D85" w:rsidRDefault="00E338BE" w:rsidP="005F30A6">
            <w:pPr>
              <w:pStyle w:val="TAC"/>
              <w:rPr>
                <w:noProof/>
              </w:rPr>
            </w:pPr>
          </w:p>
        </w:tc>
        <w:tc>
          <w:tcPr>
            <w:tcW w:w="1181" w:type="pct"/>
            <w:shd w:val="clear" w:color="auto" w:fill="auto"/>
          </w:tcPr>
          <w:p w14:paraId="13093452" w14:textId="77777777" w:rsidR="00E338BE" w:rsidRPr="006F4D85" w:rsidRDefault="00E338BE" w:rsidP="005F30A6">
            <w:pPr>
              <w:pStyle w:val="TAC"/>
              <w:rPr>
                <w:noProof/>
              </w:rPr>
            </w:pPr>
            <w:r w:rsidRPr="006F4D85">
              <w:rPr>
                <w:noProof/>
              </w:rPr>
              <w:t>0</w:t>
            </w:r>
          </w:p>
        </w:tc>
        <w:tc>
          <w:tcPr>
            <w:tcW w:w="1051" w:type="pct"/>
          </w:tcPr>
          <w:p w14:paraId="6328EEC0" w14:textId="77777777" w:rsidR="00E338BE" w:rsidRPr="006F4D85" w:rsidRDefault="00E338BE" w:rsidP="005F30A6">
            <w:pPr>
              <w:pStyle w:val="TAC"/>
              <w:rPr>
                <w:noProof/>
              </w:rPr>
            </w:pPr>
          </w:p>
        </w:tc>
      </w:tr>
      <w:tr w:rsidR="00E338BE" w:rsidRPr="006F4D85" w14:paraId="54C363B0" w14:textId="77777777" w:rsidTr="005F30A6">
        <w:trPr>
          <w:trHeight w:val="164"/>
          <w:jc w:val="center"/>
        </w:trPr>
        <w:tc>
          <w:tcPr>
            <w:tcW w:w="2140" w:type="pct"/>
            <w:gridSpan w:val="2"/>
            <w:shd w:val="clear" w:color="auto" w:fill="auto"/>
          </w:tcPr>
          <w:p w14:paraId="4E7B1395" w14:textId="77777777" w:rsidR="00E338BE" w:rsidRPr="006F4D85" w:rsidRDefault="00E338BE" w:rsidP="005F30A6">
            <w:pPr>
              <w:pStyle w:val="TAL"/>
              <w:rPr>
                <w:noProof/>
              </w:rPr>
            </w:pPr>
            <w:r w:rsidRPr="006F4D85">
              <w:rPr>
                <w:noProof/>
              </w:rPr>
              <w:t>TRS configuration</w:t>
            </w:r>
          </w:p>
        </w:tc>
        <w:tc>
          <w:tcPr>
            <w:tcW w:w="628" w:type="pct"/>
            <w:shd w:val="clear" w:color="auto" w:fill="auto"/>
          </w:tcPr>
          <w:p w14:paraId="62AB266D" w14:textId="77777777" w:rsidR="00E338BE" w:rsidRPr="006F4D85" w:rsidRDefault="00E338BE" w:rsidP="005F30A6">
            <w:pPr>
              <w:pStyle w:val="TAC"/>
              <w:rPr>
                <w:noProof/>
              </w:rPr>
            </w:pPr>
          </w:p>
        </w:tc>
        <w:tc>
          <w:tcPr>
            <w:tcW w:w="1181" w:type="pct"/>
            <w:shd w:val="clear" w:color="auto" w:fill="auto"/>
          </w:tcPr>
          <w:p w14:paraId="5AEE01A2" w14:textId="77777777" w:rsidR="00E338BE" w:rsidRPr="006F4D85" w:rsidRDefault="00E338BE" w:rsidP="005F30A6">
            <w:pPr>
              <w:pStyle w:val="TAC"/>
              <w:rPr>
                <w:noProof/>
              </w:rPr>
            </w:pPr>
            <w:r w:rsidRPr="006F4D85">
              <w:rPr>
                <w:noProof/>
              </w:rPr>
              <w:t>TRS.2.1 TDD</w:t>
            </w:r>
          </w:p>
        </w:tc>
        <w:tc>
          <w:tcPr>
            <w:tcW w:w="1051" w:type="pct"/>
          </w:tcPr>
          <w:p w14:paraId="77C17C1D" w14:textId="77777777" w:rsidR="00E338BE" w:rsidRPr="006F4D85" w:rsidRDefault="00E338BE" w:rsidP="005F30A6">
            <w:pPr>
              <w:pStyle w:val="TAC"/>
              <w:rPr>
                <w:noProof/>
              </w:rPr>
            </w:pPr>
          </w:p>
        </w:tc>
      </w:tr>
      <w:tr w:rsidR="00E338BE" w:rsidRPr="006F4D85" w14:paraId="5ABD1287" w14:textId="77777777" w:rsidTr="005F30A6">
        <w:trPr>
          <w:trHeight w:val="164"/>
          <w:jc w:val="center"/>
        </w:trPr>
        <w:tc>
          <w:tcPr>
            <w:tcW w:w="2140" w:type="pct"/>
            <w:gridSpan w:val="2"/>
            <w:shd w:val="clear" w:color="auto" w:fill="auto"/>
          </w:tcPr>
          <w:p w14:paraId="66D43A37" w14:textId="77777777" w:rsidR="00E338BE" w:rsidRPr="006F4D85" w:rsidRDefault="00E338BE" w:rsidP="005F30A6">
            <w:pPr>
              <w:pStyle w:val="TAL"/>
              <w:rPr>
                <w:noProof/>
              </w:rPr>
            </w:pPr>
            <w:r w:rsidRPr="003A680F">
              <w:t>PDSCH/PDCCH TCI state</w:t>
            </w:r>
          </w:p>
        </w:tc>
        <w:tc>
          <w:tcPr>
            <w:tcW w:w="628" w:type="pct"/>
            <w:shd w:val="clear" w:color="auto" w:fill="auto"/>
          </w:tcPr>
          <w:p w14:paraId="76CA43AB" w14:textId="77777777" w:rsidR="00E338BE" w:rsidRPr="006F4D85" w:rsidRDefault="00E338BE" w:rsidP="005F30A6">
            <w:pPr>
              <w:pStyle w:val="TAC"/>
              <w:rPr>
                <w:noProof/>
              </w:rPr>
            </w:pPr>
          </w:p>
        </w:tc>
        <w:tc>
          <w:tcPr>
            <w:tcW w:w="1181" w:type="pct"/>
            <w:shd w:val="clear" w:color="auto" w:fill="auto"/>
          </w:tcPr>
          <w:p w14:paraId="4892E258" w14:textId="77777777" w:rsidR="00E338BE" w:rsidRPr="006F4D85" w:rsidRDefault="00E338BE" w:rsidP="005F30A6">
            <w:pPr>
              <w:pStyle w:val="TAC"/>
              <w:rPr>
                <w:noProof/>
              </w:rPr>
            </w:pPr>
            <w:r>
              <w:rPr>
                <w:noProof/>
              </w:rPr>
              <w:t>TCI.State.2</w:t>
            </w:r>
          </w:p>
        </w:tc>
        <w:tc>
          <w:tcPr>
            <w:tcW w:w="1051" w:type="pct"/>
          </w:tcPr>
          <w:p w14:paraId="4602211C" w14:textId="77777777" w:rsidR="00E338BE" w:rsidRPr="006F4D85" w:rsidRDefault="00E338BE" w:rsidP="005F30A6">
            <w:pPr>
              <w:pStyle w:val="TAC"/>
              <w:rPr>
                <w:noProof/>
              </w:rPr>
            </w:pPr>
          </w:p>
        </w:tc>
      </w:tr>
      <w:tr w:rsidR="00E338BE" w:rsidRPr="006F4D85" w14:paraId="7EC0B20C" w14:textId="77777777" w:rsidTr="005F30A6">
        <w:trPr>
          <w:trHeight w:val="176"/>
          <w:jc w:val="center"/>
        </w:trPr>
        <w:tc>
          <w:tcPr>
            <w:tcW w:w="2140" w:type="pct"/>
            <w:gridSpan w:val="2"/>
            <w:shd w:val="clear" w:color="auto" w:fill="auto"/>
          </w:tcPr>
          <w:p w14:paraId="227C9957" w14:textId="77777777" w:rsidR="00E338BE" w:rsidRPr="006F4D85" w:rsidRDefault="00E338BE" w:rsidP="005F30A6">
            <w:pPr>
              <w:pStyle w:val="TAL"/>
              <w:rPr>
                <w:noProof/>
              </w:rPr>
            </w:pPr>
            <w:r w:rsidRPr="006F4D85">
              <w:rPr>
                <w:noProof/>
              </w:rPr>
              <w:t>OCNG parameters</w:t>
            </w:r>
          </w:p>
        </w:tc>
        <w:tc>
          <w:tcPr>
            <w:tcW w:w="628" w:type="pct"/>
            <w:shd w:val="clear" w:color="auto" w:fill="auto"/>
          </w:tcPr>
          <w:p w14:paraId="21135F59" w14:textId="77777777" w:rsidR="00E338BE" w:rsidRPr="006F4D85" w:rsidRDefault="00E338BE" w:rsidP="005F30A6">
            <w:pPr>
              <w:pStyle w:val="TAC"/>
              <w:rPr>
                <w:noProof/>
              </w:rPr>
            </w:pPr>
          </w:p>
        </w:tc>
        <w:tc>
          <w:tcPr>
            <w:tcW w:w="1181" w:type="pct"/>
            <w:shd w:val="clear" w:color="auto" w:fill="auto"/>
          </w:tcPr>
          <w:p w14:paraId="7F3D8A68" w14:textId="77777777" w:rsidR="00E338BE" w:rsidRPr="006F4D85" w:rsidRDefault="00E338BE" w:rsidP="005F30A6">
            <w:pPr>
              <w:pStyle w:val="TAC"/>
              <w:rPr>
                <w:noProof/>
              </w:rPr>
            </w:pPr>
            <w:r w:rsidRPr="006F4D85">
              <w:rPr>
                <w:noProof/>
              </w:rPr>
              <w:t>OP.1</w:t>
            </w:r>
          </w:p>
        </w:tc>
        <w:tc>
          <w:tcPr>
            <w:tcW w:w="1051" w:type="pct"/>
          </w:tcPr>
          <w:p w14:paraId="76F3B702" w14:textId="77777777" w:rsidR="00E338BE" w:rsidRPr="006F4D85" w:rsidRDefault="00E338BE" w:rsidP="005F30A6">
            <w:pPr>
              <w:pStyle w:val="TAC"/>
              <w:rPr>
                <w:noProof/>
              </w:rPr>
            </w:pPr>
            <w:r w:rsidRPr="006F4D85">
              <w:rPr>
                <w:noProof/>
              </w:rPr>
              <w:t>A.3.2.1</w:t>
            </w:r>
          </w:p>
        </w:tc>
      </w:tr>
      <w:tr w:rsidR="00E338BE" w:rsidRPr="006F4D85" w14:paraId="0FB4AB3C" w14:textId="77777777" w:rsidTr="005F30A6">
        <w:trPr>
          <w:trHeight w:val="164"/>
          <w:jc w:val="center"/>
        </w:trPr>
        <w:tc>
          <w:tcPr>
            <w:tcW w:w="2140" w:type="pct"/>
            <w:gridSpan w:val="2"/>
            <w:shd w:val="clear" w:color="auto" w:fill="auto"/>
          </w:tcPr>
          <w:p w14:paraId="417B6CF9" w14:textId="77777777" w:rsidR="00E338BE" w:rsidRPr="006F4D85" w:rsidRDefault="00E338BE" w:rsidP="005F30A6">
            <w:pPr>
              <w:pStyle w:val="TAL"/>
              <w:rPr>
                <w:noProof/>
              </w:rPr>
            </w:pPr>
            <w:r w:rsidRPr="006F4D85">
              <w:rPr>
                <w:noProof/>
              </w:rPr>
              <w:t>CP length</w:t>
            </w:r>
          </w:p>
        </w:tc>
        <w:tc>
          <w:tcPr>
            <w:tcW w:w="628" w:type="pct"/>
            <w:shd w:val="clear" w:color="auto" w:fill="auto"/>
          </w:tcPr>
          <w:p w14:paraId="3710549D" w14:textId="77777777" w:rsidR="00E338BE" w:rsidRPr="006F4D85" w:rsidRDefault="00E338BE" w:rsidP="005F30A6">
            <w:pPr>
              <w:pStyle w:val="TAC"/>
              <w:rPr>
                <w:noProof/>
              </w:rPr>
            </w:pPr>
          </w:p>
        </w:tc>
        <w:tc>
          <w:tcPr>
            <w:tcW w:w="1181" w:type="pct"/>
            <w:shd w:val="clear" w:color="auto" w:fill="auto"/>
          </w:tcPr>
          <w:p w14:paraId="088AE1CE" w14:textId="77777777" w:rsidR="00E338BE" w:rsidRPr="006F4D85" w:rsidRDefault="00E338BE" w:rsidP="005F30A6">
            <w:pPr>
              <w:pStyle w:val="TAC"/>
              <w:rPr>
                <w:noProof/>
              </w:rPr>
            </w:pPr>
            <w:r w:rsidRPr="006F4D85">
              <w:rPr>
                <w:noProof/>
              </w:rPr>
              <w:t>Normal</w:t>
            </w:r>
          </w:p>
        </w:tc>
        <w:tc>
          <w:tcPr>
            <w:tcW w:w="1051" w:type="pct"/>
          </w:tcPr>
          <w:p w14:paraId="53055C59" w14:textId="77777777" w:rsidR="00E338BE" w:rsidRPr="006F4D85" w:rsidRDefault="00E338BE" w:rsidP="005F30A6">
            <w:pPr>
              <w:pStyle w:val="TAC"/>
              <w:rPr>
                <w:noProof/>
              </w:rPr>
            </w:pPr>
          </w:p>
        </w:tc>
      </w:tr>
      <w:tr w:rsidR="00E338BE" w:rsidRPr="006F4D85" w14:paraId="37C7517B" w14:textId="77777777" w:rsidTr="005F30A6">
        <w:trPr>
          <w:trHeight w:val="164"/>
          <w:jc w:val="center"/>
        </w:trPr>
        <w:tc>
          <w:tcPr>
            <w:tcW w:w="1304" w:type="pct"/>
            <w:tcBorders>
              <w:bottom w:val="nil"/>
            </w:tcBorders>
            <w:shd w:val="clear" w:color="auto" w:fill="auto"/>
          </w:tcPr>
          <w:p w14:paraId="2119DBAA" w14:textId="77777777" w:rsidR="00E338BE" w:rsidRPr="006F4D85" w:rsidRDefault="00E338BE" w:rsidP="005F30A6">
            <w:pPr>
              <w:pStyle w:val="TAL"/>
              <w:rPr>
                <w:noProof/>
              </w:rPr>
            </w:pPr>
            <w:r w:rsidRPr="006F4D85">
              <w:rPr>
                <w:noProof/>
              </w:rPr>
              <w:t xml:space="preserve">Beam failure </w:t>
            </w:r>
          </w:p>
        </w:tc>
        <w:tc>
          <w:tcPr>
            <w:tcW w:w="836" w:type="pct"/>
            <w:shd w:val="clear" w:color="auto" w:fill="auto"/>
          </w:tcPr>
          <w:p w14:paraId="780CCB71" w14:textId="77777777" w:rsidR="00E338BE" w:rsidRPr="006F4D85" w:rsidRDefault="00E338BE" w:rsidP="005F30A6">
            <w:pPr>
              <w:pStyle w:val="TAL"/>
              <w:rPr>
                <w:noProof/>
              </w:rPr>
            </w:pPr>
            <w:r w:rsidRPr="006F4D85">
              <w:rPr>
                <w:noProof/>
              </w:rPr>
              <w:t>DCI format</w:t>
            </w:r>
          </w:p>
        </w:tc>
        <w:tc>
          <w:tcPr>
            <w:tcW w:w="628" w:type="pct"/>
            <w:shd w:val="clear" w:color="auto" w:fill="auto"/>
          </w:tcPr>
          <w:p w14:paraId="1DE5A138" w14:textId="77777777" w:rsidR="00E338BE" w:rsidRPr="006F4D85" w:rsidRDefault="00E338BE" w:rsidP="005F30A6">
            <w:pPr>
              <w:pStyle w:val="TAC"/>
              <w:rPr>
                <w:noProof/>
              </w:rPr>
            </w:pPr>
          </w:p>
        </w:tc>
        <w:tc>
          <w:tcPr>
            <w:tcW w:w="1181" w:type="pct"/>
            <w:shd w:val="clear" w:color="auto" w:fill="auto"/>
          </w:tcPr>
          <w:p w14:paraId="0D669BDE" w14:textId="77777777" w:rsidR="00E338BE" w:rsidRPr="006F4D85" w:rsidRDefault="00E338BE" w:rsidP="005F30A6">
            <w:pPr>
              <w:pStyle w:val="TAC"/>
              <w:rPr>
                <w:noProof/>
              </w:rPr>
            </w:pPr>
            <w:r w:rsidRPr="006F4D85">
              <w:rPr>
                <w:noProof/>
              </w:rPr>
              <w:t>1-0</w:t>
            </w:r>
          </w:p>
        </w:tc>
        <w:tc>
          <w:tcPr>
            <w:tcW w:w="1051" w:type="pct"/>
          </w:tcPr>
          <w:p w14:paraId="347641CE" w14:textId="77777777" w:rsidR="00E338BE" w:rsidRPr="006F4D85" w:rsidRDefault="00E338BE" w:rsidP="005F30A6">
            <w:pPr>
              <w:pStyle w:val="TAC"/>
              <w:rPr>
                <w:noProof/>
              </w:rPr>
            </w:pPr>
          </w:p>
        </w:tc>
      </w:tr>
      <w:tr w:rsidR="00E338BE" w:rsidRPr="006F4D85" w14:paraId="77D0A795" w14:textId="77777777" w:rsidTr="005F30A6">
        <w:trPr>
          <w:trHeight w:val="352"/>
          <w:jc w:val="center"/>
        </w:trPr>
        <w:tc>
          <w:tcPr>
            <w:tcW w:w="1304" w:type="pct"/>
            <w:tcBorders>
              <w:top w:val="nil"/>
              <w:bottom w:val="nil"/>
            </w:tcBorders>
            <w:shd w:val="clear" w:color="auto" w:fill="auto"/>
          </w:tcPr>
          <w:p w14:paraId="748DA6C2" w14:textId="77777777" w:rsidR="00E338BE" w:rsidRPr="006F4D85" w:rsidRDefault="00E338BE" w:rsidP="005F30A6">
            <w:pPr>
              <w:pStyle w:val="TAL"/>
              <w:rPr>
                <w:noProof/>
              </w:rPr>
            </w:pPr>
            <w:r w:rsidRPr="006F4D85">
              <w:rPr>
                <w:noProof/>
              </w:rPr>
              <w:t>detection transmission parameters</w:t>
            </w:r>
          </w:p>
        </w:tc>
        <w:tc>
          <w:tcPr>
            <w:tcW w:w="836" w:type="pct"/>
            <w:shd w:val="clear" w:color="auto" w:fill="auto"/>
          </w:tcPr>
          <w:p w14:paraId="794360D3" w14:textId="77777777" w:rsidR="00E338BE" w:rsidRPr="006F4D85" w:rsidRDefault="00E338BE" w:rsidP="005F30A6">
            <w:pPr>
              <w:pStyle w:val="TAL"/>
              <w:rPr>
                <w:noProof/>
              </w:rPr>
            </w:pPr>
            <w:r w:rsidRPr="006F4D85">
              <w:rPr>
                <w:noProof/>
              </w:rPr>
              <w:t>Number of Control OFDM symbols</w:t>
            </w:r>
          </w:p>
        </w:tc>
        <w:tc>
          <w:tcPr>
            <w:tcW w:w="628" w:type="pct"/>
            <w:shd w:val="clear" w:color="auto" w:fill="auto"/>
          </w:tcPr>
          <w:p w14:paraId="28E684B3" w14:textId="77777777" w:rsidR="00E338BE" w:rsidRPr="006F4D85" w:rsidRDefault="00E338BE" w:rsidP="005F30A6">
            <w:pPr>
              <w:pStyle w:val="TAC"/>
              <w:rPr>
                <w:noProof/>
              </w:rPr>
            </w:pPr>
          </w:p>
        </w:tc>
        <w:tc>
          <w:tcPr>
            <w:tcW w:w="1181" w:type="pct"/>
            <w:shd w:val="clear" w:color="auto" w:fill="auto"/>
          </w:tcPr>
          <w:p w14:paraId="2E7D9F38" w14:textId="77777777" w:rsidR="00E338BE" w:rsidRPr="006F4D85" w:rsidRDefault="00E338BE" w:rsidP="005F30A6">
            <w:pPr>
              <w:pStyle w:val="TAC"/>
              <w:rPr>
                <w:noProof/>
              </w:rPr>
            </w:pPr>
            <w:r w:rsidRPr="006F4D85">
              <w:rPr>
                <w:noProof/>
              </w:rPr>
              <w:t>2</w:t>
            </w:r>
          </w:p>
        </w:tc>
        <w:tc>
          <w:tcPr>
            <w:tcW w:w="1051" w:type="pct"/>
          </w:tcPr>
          <w:p w14:paraId="2451F92B" w14:textId="77777777" w:rsidR="00E338BE" w:rsidRPr="006F4D85" w:rsidRDefault="00E338BE" w:rsidP="005F30A6">
            <w:pPr>
              <w:pStyle w:val="TAC"/>
              <w:rPr>
                <w:noProof/>
              </w:rPr>
            </w:pPr>
          </w:p>
        </w:tc>
      </w:tr>
      <w:tr w:rsidR="00E338BE" w:rsidRPr="006F4D85" w14:paraId="6F3C2F3A" w14:textId="77777777" w:rsidTr="005F30A6">
        <w:trPr>
          <w:trHeight w:val="176"/>
          <w:jc w:val="center"/>
        </w:trPr>
        <w:tc>
          <w:tcPr>
            <w:tcW w:w="1304" w:type="pct"/>
            <w:tcBorders>
              <w:top w:val="nil"/>
              <w:bottom w:val="nil"/>
            </w:tcBorders>
            <w:shd w:val="clear" w:color="auto" w:fill="auto"/>
          </w:tcPr>
          <w:p w14:paraId="1AB9EB7A" w14:textId="77777777" w:rsidR="00E338BE" w:rsidRPr="006F4D85" w:rsidRDefault="00E338BE" w:rsidP="005F30A6">
            <w:pPr>
              <w:pStyle w:val="TAL"/>
              <w:rPr>
                <w:noProof/>
              </w:rPr>
            </w:pPr>
          </w:p>
        </w:tc>
        <w:tc>
          <w:tcPr>
            <w:tcW w:w="836" w:type="pct"/>
            <w:shd w:val="clear" w:color="auto" w:fill="auto"/>
          </w:tcPr>
          <w:p w14:paraId="698B73F8" w14:textId="77777777" w:rsidR="00E338BE" w:rsidRPr="006F4D85" w:rsidRDefault="00E338BE" w:rsidP="005F30A6">
            <w:pPr>
              <w:pStyle w:val="TAL"/>
              <w:rPr>
                <w:noProof/>
              </w:rPr>
            </w:pPr>
            <w:r w:rsidRPr="006F4D85">
              <w:rPr>
                <w:noProof/>
              </w:rPr>
              <w:t xml:space="preserve">Aggregation level </w:t>
            </w:r>
          </w:p>
        </w:tc>
        <w:tc>
          <w:tcPr>
            <w:tcW w:w="628" w:type="pct"/>
            <w:shd w:val="clear" w:color="auto" w:fill="auto"/>
          </w:tcPr>
          <w:p w14:paraId="25ECEA54" w14:textId="77777777" w:rsidR="00E338BE" w:rsidRPr="006F4D85" w:rsidRDefault="00E338BE" w:rsidP="005F30A6">
            <w:pPr>
              <w:pStyle w:val="TAC"/>
              <w:rPr>
                <w:noProof/>
              </w:rPr>
            </w:pPr>
            <w:r w:rsidRPr="006F4D85">
              <w:rPr>
                <w:noProof/>
              </w:rPr>
              <w:t>CCE</w:t>
            </w:r>
          </w:p>
        </w:tc>
        <w:tc>
          <w:tcPr>
            <w:tcW w:w="1181" w:type="pct"/>
            <w:shd w:val="clear" w:color="auto" w:fill="auto"/>
          </w:tcPr>
          <w:p w14:paraId="0CE66E50" w14:textId="77777777" w:rsidR="00E338BE" w:rsidRPr="006F4D85" w:rsidRDefault="00E338BE" w:rsidP="005F30A6">
            <w:pPr>
              <w:pStyle w:val="TAC"/>
              <w:rPr>
                <w:noProof/>
              </w:rPr>
            </w:pPr>
            <w:r w:rsidRPr="006F4D85">
              <w:rPr>
                <w:noProof/>
              </w:rPr>
              <w:t>8</w:t>
            </w:r>
          </w:p>
        </w:tc>
        <w:tc>
          <w:tcPr>
            <w:tcW w:w="1051" w:type="pct"/>
          </w:tcPr>
          <w:p w14:paraId="7F22A5B6" w14:textId="77777777" w:rsidR="00E338BE" w:rsidRPr="006F4D85" w:rsidRDefault="00E338BE" w:rsidP="005F30A6">
            <w:pPr>
              <w:pStyle w:val="TAC"/>
              <w:rPr>
                <w:noProof/>
              </w:rPr>
            </w:pPr>
          </w:p>
        </w:tc>
      </w:tr>
      <w:tr w:rsidR="00E338BE" w:rsidRPr="006F4D85" w14:paraId="5F19D2F0" w14:textId="77777777" w:rsidTr="005F30A6">
        <w:trPr>
          <w:trHeight w:val="872"/>
          <w:jc w:val="center"/>
        </w:trPr>
        <w:tc>
          <w:tcPr>
            <w:tcW w:w="1304" w:type="pct"/>
            <w:tcBorders>
              <w:top w:val="nil"/>
              <w:bottom w:val="nil"/>
            </w:tcBorders>
            <w:shd w:val="clear" w:color="auto" w:fill="auto"/>
          </w:tcPr>
          <w:p w14:paraId="72ECA480" w14:textId="77777777" w:rsidR="00E338BE" w:rsidRPr="006F4D85" w:rsidRDefault="00E338BE" w:rsidP="005F30A6">
            <w:pPr>
              <w:pStyle w:val="TAL"/>
              <w:rPr>
                <w:noProof/>
              </w:rPr>
            </w:pPr>
          </w:p>
        </w:tc>
        <w:tc>
          <w:tcPr>
            <w:tcW w:w="836" w:type="pct"/>
            <w:shd w:val="clear" w:color="auto" w:fill="auto"/>
          </w:tcPr>
          <w:p w14:paraId="7B6FBA02" w14:textId="77777777" w:rsidR="00E338BE" w:rsidRPr="006F4D85" w:rsidRDefault="00E338BE" w:rsidP="005F30A6">
            <w:pPr>
              <w:pStyle w:val="TAL"/>
              <w:rPr>
                <w:noProof/>
              </w:rPr>
            </w:pPr>
            <w:r w:rsidRPr="006F4D85">
              <w:rPr>
                <w:rFonts w:eastAsia="?? ??"/>
              </w:rPr>
              <w:t>Ratio of hypothetical PDCCH RE energy to average CSI-RS RE energy</w:t>
            </w:r>
          </w:p>
        </w:tc>
        <w:tc>
          <w:tcPr>
            <w:tcW w:w="628" w:type="pct"/>
            <w:shd w:val="clear" w:color="auto" w:fill="auto"/>
          </w:tcPr>
          <w:p w14:paraId="083FD425" w14:textId="77777777" w:rsidR="00E338BE" w:rsidRPr="006F4D85" w:rsidRDefault="00E338BE" w:rsidP="005F30A6">
            <w:pPr>
              <w:pStyle w:val="TAC"/>
              <w:rPr>
                <w:noProof/>
              </w:rPr>
            </w:pPr>
            <w:r w:rsidRPr="006F4D85">
              <w:rPr>
                <w:noProof/>
              </w:rPr>
              <w:t>dB</w:t>
            </w:r>
          </w:p>
        </w:tc>
        <w:tc>
          <w:tcPr>
            <w:tcW w:w="1181" w:type="pct"/>
            <w:shd w:val="clear" w:color="auto" w:fill="auto"/>
          </w:tcPr>
          <w:p w14:paraId="13BA34D5" w14:textId="77777777" w:rsidR="00E338BE" w:rsidRPr="006F4D85" w:rsidRDefault="00E338BE" w:rsidP="005F30A6">
            <w:pPr>
              <w:pStyle w:val="TAC"/>
              <w:rPr>
                <w:noProof/>
              </w:rPr>
            </w:pPr>
            <w:r w:rsidRPr="006F4D85">
              <w:rPr>
                <w:noProof/>
              </w:rPr>
              <w:t>0</w:t>
            </w:r>
          </w:p>
        </w:tc>
        <w:tc>
          <w:tcPr>
            <w:tcW w:w="1051" w:type="pct"/>
          </w:tcPr>
          <w:p w14:paraId="69899B5B" w14:textId="77777777" w:rsidR="00E338BE" w:rsidRPr="006F4D85" w:rsidRDefault="00E338BE" w:rsidP="005F30A6">
            <w:pPr>
              <w:pStyle w:val="TAC"/>
              <w:rPr>
                <w:noProof/>
              </w:rPr>
            </w:pPr>
          </w:p>
        </w:tc>
      </w:tr>
      <w:tr w:rsidR="00E338BE" w:rsidRPr="006F4D85" w14:paraId="566BB06D" w14:textId="77777777" w:rsidTr="005F30A6">
        <w:trPr>
          <w:trHeight w:val="859"/>
          <w:jc w:val="center"/>
        </w:trPr>
        <w:tc>
          <w:tcPr>
            <w:tcW w:w="1304" w:type="pct"/>
            <w:tcBorders>
              <w:top w:val="nil"/>
              <w:bottom w:val="nil"/>
            </w:tcBorders>
            <w:shd w:val="clear" w:color="auto" w:fill="auto"/>
          </w:tcPr>
          <w:p w14:paraId="7CBE3C11" w14:textId="77777777" w:rsidR="00E338BE" w:rsidRPr="006F4D85" w:rsidRDefault="00E338BE" w:rsidP="005F30A6">
            <w:pPr>
              <w:pStyle w:val="TAL"/>
              <w:rPr>
                <w:noProof/>
              </w:rPr>
            </w:pPr>
          </w:p>
        </w:tc>
        <w:tc>
          <w:tcPr>
            <w:tcW w:w="836" w:type="pct"/>
            <w:shd w:val="clear" w:color="auto" w:fill="auto"/>
          </w:tcPr>
          <w:p w14:paraId="2913542F" w14:textId="77777777" w:rsidR="00E338BE" w:rsidRPr="006F4D85" w:rsidRDefault="00E338BE" w:rsidP="005F30A6">
            <w:pPr>
              <w:pStyle w:val="TAL"/>
              <w:rPr>
                <w:noProof/>
              </w:rPr>
            </w:pPr>
            <w:r w:rsidRPr="006F4D85">
              <w:rPr>
                <w:rFonts w:eastAsia="?? ??"/>
              </w:rPr>
              <w:t>Ratio of hypothetical PDCCH DMRS energy to average CSI-RS RE energy</w:t>
            </w:r>
          </w:p>
        </w:tc>
        <w:tc>
          <w:tcPr>
            <w:tcW w:w="628" w:type="pct"/>
            <w:shd w:val="clear" w:color="auto" w:fill="auto"/>
          </w:tcPr>
          <w:p w14:paraId="65915A3A" w14:textId="77777777" w:rsidR="00E338BE" w:rsidRPr="006F4D85" w:rsidRDefault="00E338BE" w:rsidP="005F30A6">
            <w:pPr>
              <w:pStyle w:val="TAC"/>
              <w:rPr>
                <w:noProof/>
              </w:rPr>
            </w:pPr>
            <w:r w:rsidRPr="006F4D85">
              <w:rPr>
                <w:noProof/>
              </w:rPr>
              <w:t>dB</w:t>
            </w:r>
          </w:p>
        </w:tc>
        <w:tc>
          <w:tcPr>
            <w:tcW w:w="1181" w:type="pct"/>
            <w:shd w:val="clear" w:color="auto" w:fill="auto"/>
          </w:tcPr>
          <w:p w14:paraId="143F4408" w14:textId="77777777" w:rsidR="00E338BE" w:rsidRPr="006F4D85" w:rsidRDefault="00E338BE" w:rsidP="005F30A6">
            <w:pPr>
              <w:pStyle w:val="TAC"/>
              <w:rPr>
                <w:noProof/>
              </w:rPr>
            </w:pPr>
            <w:r w:rsidRPr="006F4D85">
              <w:rPr>
                <w:noProof/>
              </w:rPr>
              <w:t>0</w:t>
            </w:r>
          </w:p>
        </w:tc>
        <w:tc>
          <w:tcPr>
            <w:tcW w:w="1051" w:type="pct"/>
          </w:tcPr>
          <w:p w14:paraId="5A219C07" w14:textId="77777777" w:rsidR="00E338BE" w:rsidRPr="006F4D85" w:rsidRDefault="00E338BE" w:rsidP="005F30A6">
            <w:pPr>
              <w:pStyle w:val="TAC"/>
              <w:rPr>
                <w:noProof/>
              </w:rPr>
            </w:pPr>
          </w:p>
        </w:tc>
      </w:tr>
      <w:tr w:rsidR="00E338BE" w:rsidRPr="006F4D85" w14:paraId="6890DBEB" w14:textId="77777777" w:rsidTr="005F30A6">
        <w:trPr>
          <w:trHeight w:val="379"/>
          <w:jc w:val="center"/>
        </w:trPr>
        <w:tc>
          <w:tcPr>
            <w:tcW w:w="1304" w:type="pct"/>
            <w:tcBorders>
              <w:top w:val="nil"/>
              <w:bottom w:val="nil"/>
            </w:tcBorders>
            <w:shd w:val="clear" w:color="auto" w:fill="auto"/>
          </w:tcPr>
          <w:p w14:paraId="7C5C3769" w14:textId="77777777" w:rsidR="00E338BE" w:rsidRPr="006F4D85" w:rsidRDefault="00E338BE" w:rsidP="005F30A6">
            <w:pPr>
              <w:pStyle w:val="TAL"/>
              <w:rPr>
                <w:noProof/>
              </w:rPr>
            </w:pPr>
          </w:p>
        </w:tc>
        <w:tc>
          <w:tcPr>
            <w:tcW w:w="836" w:type="pct"/>
            <w:shd w:val="clear" w:color="auto" w:fill="auto"/>
            <w:vAlign w:val="center"/>
          </w:tcPr>
          <w:p w14:paraId="78C6B3F9" w14:textId="77777777" w:rsidR="00E338BE" w:rsidRPr="006F4D85" w:rsidRDefault="00E338BE" w:rsidP="005F30A6">
            <w:pPr>
              <w:pStyle w:val="TAL"/>
              <w:rPr>
                <w:rFonts w:eastAsia="?? ??"/>
              </w:rPr>
            </w:pPr>
            <w:r w:rsidRPr="006F4D85">
              <w:rPr>
                <w:rFonts w:eastAsia="?? ??"/>
              </w:rPr>
              <w:t>DMRS precoder granularity</w:t>
            </w:r>
          </w:p>
        </w:tc>
        <w:tc>
          <w:tcPr>
            <w:tcW w:w="628" w:type="pct"/>
            <w:shd w:val="clear" w:color="auto" w:fill="auto"/>
            <w:vAlign w:val="center"/>
          </w:tcPr>
          <w:p w14:paraId="79F348F8" w14:textId="77777777" w:rsidR="00E338BE" w:rsidRPr="006F4D85" w:rsidRDefault="00E338BE" w:rsidP="005F30A6">
            <w:pPr>
              <w:pStyle w:val="TAC"/>
              <w:rPr>
                <w:rFonts w:eastAsia="?? ??"/>
              </w:rPr>
            </w:pPr>
          </w:p>
        </w:tc>
        <w:tc>
          <w:tcPr>
            <w:tcW w:w="1181" w:type="pct"/>
            <w:shd w:val="clear" w:color="auto" w:fill="auto"/>
          </w:tcPr>
          <w:p w14:paraId="0543597E" w14:textId="77777777" w:rsidR="00E338BE" w:rsidRPr="006F4D85" w:rsidRDefault="00E338BE" w:rsidP="005F30A6">
            <w:pPr>
              <w:pStyle w:val="TAC"/>
              <w:rPr>
                <w:noProof/>
              </w:rPr>
            </w:pPr>
            <w:r w:rsidRPr="006F4D85">
              <w:rPr>
                <w:rFonts w:eastAsia="?? ??"/>
              </w:rPr>
              <w:t>REG bundle size</w:t>
            </w:r>
          </w:p>
        </w:tc>
        <w:tc>
          <w:tcPr>
            <w:tcW w:w="1051" w:type="pct"/>
          </w:tcPr>
          <w:p w14:paraId="03CCF2F2" w14:textId="77777777" w:rsidR="00E338BE" w:rsidRPr="006F4D85" w:rsidRDefault="00E338BE" w:rsidP="005F30A6">
            <w:pPr>
              <w:pStyle w:val="TAC"/>
              <w:rPr>
                <w:rFonts w:eastAsia="?? ??"/>
              </w:rPr>
            </w:pPr>
          </w:p>
        </w:tc>
      </w:tr>
      <w:tr w:rsidR="00E338BE" w:rsidRPr="006F4D85" w14:paraId="49237FBC" w14:textId="77777777" w:rsidTr="005F30A6">
        <w:trPr>
          <w:trHeight w:val="188"/>
          <w:jc w:val="center"/>
        </w:trPr>
        <w:tc>
          <w:tcPr>
            <w:tcW w:w="1304" w:type="pct"/>
            <w:tcBorders>
              <w:top w:val="nil"/>
            </w:tcBorders>
            <w:shd w:val="clear" w:color="auto" w:fill="auto"/>
          </w:tcPr>
          <w:p w14:paraId="1851B472" w14:textId="77777777" w:rsidR="00E338BE" w:rsidRPr="006F4D85" w:rsidRDefault="00E338BE" w:rsidP="005F30A6">
            <w:pPr>
              <w:pStyle w:val="TAL"/>
              <w:rPr>
                <w:noProof/>
              </w:rPr>
            </w:pPr>
          </w:p>
        </w:tc>
        <w:tc>
          <w:tcPr>
            <w:tcW w:w="836" w:type="pct"/>
            <w:shd w:val="clear" w:color="auto" w:fill="auto"/>
            <w:vAlign w:val="center"/>
          </w:tcPr>
          <w:p w14:paraId="11842660" w14:textId="77777777" w:rsidR="00E338BE" w:rsidRPr="006F4D85" w:rsidRDefault="00E338BE" w:rsidP="005F30A6">
            <w:pPr>
              <w:pStyle w:val="TAL"/>
              <w:rPr>
                <w:rFonts w:eastAsia="?? ??"/>
              </w:rPr>
            </w:pPr>
            <w:r w:rsidRPr="006F4D85">
              <w:rPr>
                <w:rFonts w:eastAsia="?? ??"/>
              </w:rPr>
              <w:t>REG bundle size</w:t>
            </w:r>
          </w:p>
        </w:tc>
        <w:tc>
          <w:tcPr>
            <w:tcW w:w="628" w:type="pct"/>
            <w:shd w:val="clear" w:color="auto" w:fill="auto"/>
            <w:vAlign w:val="center"/>
          </w:tcPr>
          <w:p w14:paraId="15C0E3C1" w14:textId="77777777" w:rsidR="00E338BE" w:rsidRPr="006F4D85" w:rsidRDefault="00E338BE" w:rsidP="005F30A6">
            <w:pPr>
              <w:pStyle w:val="TAC"/>
              <w:rPr>
                <w:rFonts w:eastAsia="?? ??"/>
              </w:rPr>
            </w:pPr>
          </w:p>
        </w:tc>
        <w:tc>
          <w:tcPr>
            <w:tcW w:w="1181" w:type="pct"/>
            <w:shd w:val="clear" w:color="auto" w:fill="auto"/>
          </w:tcPr>
          <w:p w14:paraId="23EE2367" w14:textId="77777777" w:rsidR="00E338BE" w:rsidRPr="006F4D85" w:rsidRDefault="00E338BE" w:rsidP="005F30A6">
            <w:pPr>
              <w:pStyle w:val="TAC"/>
              <w:rPr>
                <w:noProof/>
              </w:rPr>
            </w:pPr>
            <w:r w:rsidRPr="006F4D85">
              <w:rPr>
                <w:noProof/>
              </w:rPr>
              <w:t>6</w:t>
            </w:r>
          </w:p>
        </w:tc>
        <w:tc>
          <w:tcPr>
            <w:tcW w:w="1051" w:type="pct"/>
          </w:tcPr>
          <w:p w14:paraId="01D0FA6B" w14:textId="77777777" w:rsidR="00E338BE" w:rsidRPr="006F4D85" w:rsidRDefault="00E338BE" w:rsidP="005F30A6">
            <w:pPr>
              <w:pStyle w:val="TAC"/>
              <w:rPr>
                <w:noProof/>
              </w:rPr>
            </w:pPr>
          </w:p>
        </w:tc>
      </w:tr>
      <w:tr w:rsidR="00E338BE" w:rsidRPr="006F4D85" w14:paraId="46369AA7" w14:textId="77777777" w:rsidTr="005F30A6">
        <w:trPr>
          <w:trHeight w:val="176"/>
          <w:jc w:val="center"/>
        </w:trPr>
        <w:tc>
          <w:tcPr>
            <w:tcW w:w="2140" w:type="pct"/>
            <w:gridSpan w:val="2"/>
            <w:shd w:val="clear" w:color="auto" w:fill="auto"/>
          </w:tcPr>
          <w:p w14:paraId="71E83739" w14:textId="77777777" w:rsidR="00E338BE" w:rsidRPr="006F4D85" w:rsidRDefault="00E338BE" w:rsidP="005F30A6">
            <w:pPr>
              <w:pStyle w:val="TAL"/>
              <w:rPr>
                <w:noProof/>
              </w:rPr>
            </w:pPr>
            <w:r w:rsidRPr="006F4D85">
              <w:rPr>
                <w:noProof/>
              </w:rPr>
              <w:t>DRX</w:t>
            </w:r>
          </w:p>
        </w:tc>
        <w:tc>
          <w:tcPr>
            <w:tcW w:w="628" w:type="pct"/>
            <w:shd w:val="clear" w:color="auto" w:fill="auto"/>
          </w:tcPr>
          <w:p w14:paraId="749B7413" w14:textId="77777777" w:rsidR="00E338BE" w:rsidRPr="006F4D85" w:rsidRDefault="00E338BE" w:rsidP="005F30A6">
            <w:pPr>
              <w:pStyle w:val="TAC"/>
              <w:rPr>
                <w:noProof/>
              </w:rPr>
            </w:pPr>
          </w:p>
        </w:tc>
        <w:tc>
          <w:tcPr>
            <w:tcW w:w="1181" w:type="pct"/>
            <w:shd w:val="clear" w:color="auto" w:fill="auto"/>
          </w:tcPr>
          <w:p w14:paraId="0AC0EC2D" w14:textId="77777777" w:rsidR="00E338BE" w:rsidRPr="006F4D85" w:rsidRDefault="00E338BE" w:rsidP="005F30A6">
            <w:pPr>
              <w:pStyle w:val="TAC"/>
              <w:rPr>
                <w:iCs/>
              </w:rPr>
            </w:pPr>
            <w:r w:rsidRPr="006F4D85">
              <w:rPr>
                <w:iCs/>
              </w:rPr>
              <w:t>DRX.3</w:t>
            </w:r>
          </w:p>
        </w:tc>
        <w:tc>
          <w:tcPr>
            <w:tcW w:w="1051" w:type="pct"/>
          </w:tcPr>
          <w:p w14:paraId="263123C9" w14:textId="77777777" w:rsidR="00E338BE" w:rsidRPr="006F4D85" w:rsidRDefault="00E338BE" w:rsidP="005F30A6">
            <w:pPr>
              <w:pStyle w:val="TAC"/>
              <w:rPr>
                <w:iCs/>
              </w:rPr>
            </w:pPr>
            <w:r w:rsidRPr="006F4D85">
              <w:rPr>
                <w:iCs/>
              </w:rPr>
              <w:t>A.3.3.3</w:t>
            </w:r>
          </w:p>
        </w:tc>
      </w:tr>
      <w:tr w:rsidR="00E338BE" w:rsidRPr="006F4D85" w14:paraId="61A13D06" w14:textId="77777777" w:rsidTr="005F30A6">
        <w:trPr>
          <w:trHeight w:val="164"/>
          <w:jc w:val="center"/>
        </w:trPr>
        <w:tc>
          <w:tcPr>
            <w:tcW w:w="2140" w:type="pct"/>
            <w:gridSpan w:val="2"/>
            <w:shd w:val="clear" w:color="auto" w:fill="auto"/>
          </w:tcPr>
          <w:p w14:paraId="37D7E132" w14:textId="77777777" w:rsidR="00E338BE" w:rsidRPr="006F4D85" w:rsidRDefault="00E338BE" w:rsidP="005F30A6">
            <w:pPr>
              <w:pStyle w:val="TAL"/>
              <w:rPr>
                <w:noProof/>
              </w:rPr>
            </w:pPr>
            <w:r w:rsidRPr="006F4D85">
              <w:rPr>
                <w:noProof/>
              </w:rPr>
              <w:t xml:space="preserve">Gap pattern ID </w:t>
            </w:r>
          </w:p>
        </w:tc>
        <w:tc>
          <w:tcPr>
            <w:tcW w:w="628" w:type="pct"/>
            <w:shd w:val="clear" w:color="auto" w:fill="auto"/>
          </w:tcPr>
          <w:p w14:paraId="6FE6FD8C" w14:textId="77777777" w:rsidR="00E338BE" w:rsidRPr="006F4D85" w:rsidRDefault="00E338BE" w:rsidP="005F30A6">
            <w:pPr>
              <w:pStyle w:val="TAC"/>
              <w:rPr>
                <w:noProof/>
              </w:rPr>
            </w:pPr>
          </w:p>
        </w:tc>
        <w:tc>
          <w:tcPr>
            <w:tcW w:w="1181" w:type="pct"/>
            <w:shd w:val="clear" w:color="auto" w:fill="auto"/>
          </w:tcPr>
          <w:p w14:paraId="0B99E185" w14:textId="77777777" w:rsidR="00E338BE" w:rsidRPr="006F4D85" w:rsidRDefault="00E338BE" w:rsidP="005F30A6">
            <w:pPr>
              <w:pStyle w:val="TAC"/>
              <w:rPr>
                <w:iCs/>
              </w:rPr>
            </w:pPr>
            <w:r w:rsidRPr="006F4D85">
              <w:rPr>
                <w:iCs/>
              </w:rPr>
              <w:t>N.A.</w:t>
            </w:r>
          </w:p>
        </w:tc>
        <w:tc>
          <w:tcPr>
            <w:tcW w:w="1051" w:type="pct"/>
          </w:tcPr>
          <w:p w14:paraId="296D4FF5" w14:textId="77777777" w:rsidR="00E338BE" w:rsidRPr="006F4D85" w:rsidRDefault="00E338BE" w:rsidP="005F30A6">
            <w:pPr>
              <w:pStyle w:val="TAC"/>
              <w:rPr>
                <w:iCs/>
              </w:rPr>
            </w:pPr>
          </w:p>
        </w:tc>
      </w:tr>
      <w:tr w:rsidR="00E338BE" w:rsidRPr="006F4D85" w14:paraId="696313C8" w14:textId="77777777" w:rsidTr="005F30A6">
        <w:trPr>
          <w:trHeight w:val="164"/>
          <w:jc w:val="center"/>
        </w:trPr>
        <w:tc>
          <w:tcPr>
            <w:tcW w:w="2140" w:type="pct"/>
            <w:gridSpan w:val="2"/>
            <w:shd w:val="clear" w:color="auto" w:fill="auto"/>
          </w:tcPr>
          <w:p w14:paraId="01AEF2EA" w14:textId="77777777" w:rsidR="00E338BE" w:rsidRPr="006F4D85" w:rsidRDefault="00E338BE" w:rsidP="005F30A6">
            <w:pPr>
              <w:pStyle w:val="TAL"/>
              <w:rPr>
                <w:noProof/>
              </w:rPr>
            </w:pPr>
            <w:r w:rsidRPr="006F4D85">
              <w:t>csi-RS-Index</w:t>
            </w:r>
            <w:r w:rsidRPr="006F4D85">
              <w:rPr>
                <w:noProof/>
              </w:rPr>
              <w:t xml:space="preserve"> assigned as candidate beam detection RS in set q</w:t>
            </w:r>
            <w:r w:rsidRPr="006F4D85">
              <w:rPr>
                <w:noProof/>
                <w:vertAlign w:val="subscript"/>
              </w:rPr>
              <w:t>1</w:t>
            </w:r>
          </w:p>
        </w:tc>
        <w:tc>
          <w:tcPr>
            <w:tcW w:w="628" w:type="pct"/>
            <w:shd w:val="clear" w:color="auto" w:fill="auto"/>
          </w:tcPr>
          <w:p w14:paraId="2FA9A56B" w14:textId="77777777" w:rsidR="00E338BE" w:rsidRPr="006F4D85" w:rsidRDefault="00E338BE" w:rsidP="005F30A6">
            <w:pPr>
              <w:pStyle w:val="TAC"/>
              <w:rPr>
                <w:noProof/>
              </w:rPr>
            </w:pPr>
          </w:p>
        </w:tc>
        <w:tc>
          <w:tcPr>
            <w:tcW w:w="1181" w:type="pct"/>
            <w:shd w:val="clear" w:color="auto" w:fill="auto"/>
          </w:tcPr>
          <w:p w14:paraId="1A3BCC5F" w14:textId="77777777" w:rsidR="00E338BE" w:rsidRPr="006F4D85" w:rsidRDefault="00E338BE" w:rsidP="005F30A6">
            <w:pPr>
              <w:pStyle w:val="TAC"/>
              <w:rPr>
                <w:iCs/>
              </w:rPr>
            </w:pPr>
            <w:r w:rsidRPr="006F4D85">
              <w:rPr>
                <w:iCs/>
              </w:rPr>
              <w:t>1</w:t>
            </w:r>
          </w:p>
        </w:tc>
        <w:tc>
          <w:tcPr>
            <w:tcW w:w="1051" w:type="pct"/>
          </w:tcPr>
          <w:p w14:paraId="031C2278" w14:textId="77777777" w:rsidR="00E338BE" w:rsidRPr="006F4D85" w:rsidRDefault="00E338BE" w:rsidP="005F30A6">
            <w:pPr>
              <w:pStyle w:val="TAC"/>
              <w:rPr>
                <w:iCs/>
              </w:rPr>
            </w:pPr>
          </w:p>
        </w:tc>
      </w:tr>
      <w:tr w:rsidR="00E338BE" w:rsidRPr="006F4D85" w14:paraId="4A94209D" w14:textId="77777777" w:rsidTr="005F30A6">
        <w:trPr>
          <w:trHeight w:val="164"/>
          <w:jc w:val="center"/>
        </w:trPr>
        <w:tc>
          <w:tcPr>
            <w:tcW w:w="2140" w:type="pct"/>
            <w:gridSpan w:val="2"/>
            <w:shd w:val="clear" w:color="auto" w:fill="auto"/>
          </w:tcPr>
          <w:p w14:paraId="18FAD6B9" w14:textId="77777777" w:rsidR="00E338BE" w:rsidRPr="006F4D85" w:rsidRDefault="00E338BE" w:rsidP="005F30A6">
            <w:pPr>
              <w:pStyle w:val="TAL"/>
            </w:pPr>
            <w:r w:rsidRPr="006F4D85">
              <w:t>rlmInSyncOutOfSyncThreshold</w:t>
            </w:r>
          </w:p>
        </w:tc>
        <w:tc>
          <w:tcPr>
            <w:tcW w:w="628" w:type="pct"/>
            <w:shd w:val="clear" w:color="auto" w:fill="auto"/>
          </w:tcPr>
          <w:p w14:paraId="6A0C335F" w14:textId="77777777" w:rsidR="00E338BE" w:rsidRPr="006F4D85" w:rsidRDefault="00E338BE" w:rsidP="005F30A6">
            <w:pPr>
              <w:pStyle w:val="TAC"/>
              <w:rPr>
                <w:noProof/>
              </w:rPr>
            </w:pPr>
          </w:p>
        </w:tc>
        <w:tc>
          <w:tcPr>
            <w:tcW w:w="1181" w:type="pct"/>
            <w:shd w:val="clear" w:color="auto" w:fill="auto"/>
          </w:tcPr>
          <w:p w14:paraId="711BBE3E" w14:textId="77777777" w:rsidR="00E338BE" w:rsidRPr="006F4D85" w:rsidRDefault="00E338BE" w:rsidP="005F30A6">
            <w:pPr>
              <w:pStyle w:val="TAC"/>
              <w:rPr>
                <w:iCs/>
              </w:rPr>
            </w:pPr>
            <w:r w:rsidRPr="006F4D85">
              <w:rPr>
                <w:iCs/>
              </w:rPr>
              <w:t>absent</w:t>
            </w:r>
          </w:p>
        </w:tc>
        <w:tc>
          <w:tcPr>
            <w:tcW w:w="1051" w:type="pct"/>
          </w:tcPr>
          <w:p w14:paraId="505E3E98" w14:textId="77777777" w:rsidR="00E338BE" w:rsidRPr="006F4D85" w:rsidRDefault="00E338BE" w:rsidP="005F30A6">
            <w:pPr>
              <w:pStyle w:val="TAC"/>
              <w:rPr>
                <w:iCs/>
              </w:rPr>
            </w:pPr>
            <w:r w:rsidRPr="006F4D85">
              <w:rPr>
                <w:iCs/>
              </w:rPr>
              <w:t>When the field is absent, the UE applies the value 0. (Table 8.1.1-1).</w:t>
            </w:r>
          </w:p>
        </w:tc>
      </w:tr>
      <w:tr w:rsidR="00E338BE" w:rsidRPr="006F4D85" w14:paraId="3E0AA7F0" w14:textId="77777777" w:rsidTr="005F30A6">
        <w:trPr>
          <w:trHeight w:val="340"/>
          <w:jc w:val="center"/>
        </w:trPr>
        <w:tc>
          <w:tcPr>
            <w:tcW w:w="2140" w:type="pct"/>
            <w:gridSpan w:val="2"/>
            <w:shd w:val="clear" w:color="auto" w:fill="auto"/>
          </w:tcPr>
          <w:p w14:paraId="2FB4073F" w14:textId="77777777" w:rsidR="00E338BE" w:rsidRPr="006F4D85" w:rsidRDefault="00E338BE" w:rsidP="005F30A6">
            <w:pPr>
              <w:pStyle w:val="TAL"/>
              <w:rPr>
                <w:noProof/>
              </w:rPr>
            </w:pPr>
            <w:r w:rsidRPr="006F4D85">
              <w:t>rsrp-ThresholdSSB</w:t>
            </w:r>
          </w:p>
        </w:tc>
        <w:tc>
          <w:tcPr>
            <w:tcW w:w="628" w:type="pct"/>
            <w:shd w:val="clear" w:color="auto" w:fill="auto"/>
          </w:tcPr>
          <w:p w14:paraId="2886B80E" w14:textId="77777777" w:rsidR="00E338BE" w:rsidRPr="006F4D85" w:rsidRDefault="00E338BE" w:rsidP="005F30A6">
            <w:pPr>
              <w:pStyle w:val="TAC"/>
              <w:rPr>
                <w:noProof/>
              </w:rPr>
            </w:pPr>
            <w:r w:rsidRPr="00B3067E">
              <w:t>dBm/SCS kHz</w:t>
            </w:r>
          </w:p>
        </w:tc>
        <w:tc>
          <w:tcPr>
            <w:tcW w:w="1181" w:type="pct"/>
            <w:shd w:val="clear" w:color="auto" w:fill="auto"/>
          </w:tcPr>
          <w:p w14:paraId="534FC574" w14:textId="77777777" w:rsidR="00E338BE" w:rsidRPr="006F4D85" w:rsidRDefault="00E338BE" w:rsidP="005F30A6">
            <w:pPr>
              <w:pStyle w:val="TAC"/>
              <w:rPr>
                <w:noProof/>
              </w:rPr>
            </w:pPr>
            <w:r>
              <w:rPr>
                <w:iCs/>
                <w:lang w:eastAsia="zh-CN"/>
              </w:rPr>
              <w:t>-94.5</w:t>
            </w:r>
          </w:p>
        </w:tc>
        <w:tc>
          <w:tcPr>
            <w:tcW w:w="1051" w:type="pct"/>
          </w:tcPr>
          <w:p w14:paraId="3656E136" w14:textId="77777777" w:rsidR="00E338BE" w:rsidRPr="006F4D85" w:rsidRDefault="00E338BE" w:rsidP="005F30A6">
            <w:pPr>
              <w:pStyle w:val="TAC"/>
              <w:rPr>
                <w:iCs/>
              </w:rPr>
            </w:pPr>
            <w:r w:rsidRPr="006F4D85">
              <w:rPr>
                <w:noProof/>
              </w:rPr>
              <w:t>Threshold used for Q</w:t>
            </w:r>
            <w:r w:rsidRPr="006F4D85">
              <w:rPr>
                <w:noProof/>
                <w:vertAlign w:val="subscript"/>
              </w:rPr>
              <w:t>in_LR_SSB</w:t>
            </w:r>
          </w:p>
        </w:tc>
      </w:tr>
      <w:tr w:rsidR="00E338BE" w:rsidRPr="006F4D85" w14:paraId="5322A676" w14:textId="77777777" w:rsidTr="005F30A6">
        <w:trPr>
          <w:trHeight w:val="340"/>
          <w:jc w:val="center"/>
        </w:trPr>
        <w:tc>
          <w:tcPr>
            <w:tcW w:w="2140" w:type="pct"/>
            <w:gridSpan w:val="2"/>
            <w:shd w:val="clear" w:color="auto" w:fill="auto"/>
          </w:tcPr>
          <w:p w14:paraId="39D97B6E" w14:textId="77777777" w:rsidR="00E338BE" w:rsidRPr="006F4D85" w:rsidRDefault="00E338BE" w:rsidP="005F30A6">
            <w:pPr>
              <w:pStyle w:val="TAL"/>
            </w:pPr>
            <w:r w:rsidRPr="006F4D85">
              <w:t>powerControlOffsetSS</w:t>
            </w:r>
          </w:p>
        </w:tc>
        <w:tc>
          <w:tcPr>
            <w:tcW w:w="628" w:type="pct"/>
            <w:shd w:val="clear" w:color="auto" w:fill="auto"/>
          </w:tcPr>
          <w:p w14:paraId="6760EB3F" w14:textId="77777777" w:rsidR="00E338BE" w:rsidRPr="006F4D85" w:rsidRDefault="00E338BE" w:rsidP="005F30A6">
            <w:pPr>
              <w:pStyle w:val="TAC"/>
              <w:rPr>
                <w:noProof/>
              </w:rPr>
            </w:pPr>
          </w:p>
        </w:tc>
        <w:tc>
          <w:tcPr>
            <w:tcW w:w="1181" w:type="pct"/>
            <w:shd w:val="clear" w:color="auto" w:fill="auto"/>
          </w:tcPr>
          <w:p w14:paraId="0C2DCA40" w14:textId="77777777" w:rsidR="00E338BE" w:rsidRPr="006F4D85" w:rsidRDefault="00E338BE" w:rsidP="005F30A6">
            <w:pPr>
              <w:pStyle w:val="TAC"/>
              <w:rPr>
                <w:iCs/>
              </w:rPr>
            </w:pPr>
            <w:r w:rsidRPr="006F4D85">
              <w:rPr>
                <w:iCs/>
              </w:rPr>
              <w:t>db0</w:t>
            </w:r>
          </w:p>
        </w:tc>
        <w:tc>
          <w:tcPr>
            <w:tcW w:w="1051" w:type="pct"/>
          </w:tcPr>
          <w:p w14:paraId="53B49E1D" w14:textId="77777777" w:rsidR="00E338BE" w:rsidRPr="006F4D85" w:rsidRDefault="00E338BE" w:rsidP="005F30A6">
            <w:pPr>
              <w:pStyle w:val="TAC"/>
              <w:rPr>
                <w:noProof/>
              </w:rPr>
            </w:pPr>
            <w:r w:rsidRPr="006F4D85">
              <w:rPr>
                <w:noProof/>
              </w:rPr>
              <w:t>Used for deriving rsrp-ThresholdCSI-RS</w:t>
            </w:r>
          </w:p>
        </w:tc>
      </w:tr>
      <w:tr w:rsidR="00E338BE" w:rsidRPr="006F4D85" w14:paraId="46E9122F" w14:textId="77777777" w:rsidTr="005F30A6">
        <w:trPr>
          <w:trHeight w:val="164"/>
          <w:jc w:val="center"/>
        </w:trPr>
        <w:tc>
          <w:tcPr>
            <w:tcW w:w="2140" w:type="pct"/>
            <w:gridSpan w:val="2"/>
            <w:shd w:val="clear" w:color="auto" w:fill="auto"/>
          </w:tcPr>
          <w:p w14:paraId="7358D43B" w14:textId="77777777" w:rsidR="00E338BE" w:rsidRPr="006F4D85" w:rsidRDefault="00E338BE" w:rsidP="005F30A6">
            <w:pPr>
              <w:pStyle w:val="TAL"/>
              <w:rPr>
                <w:noProof/>
              </w:rPr>
            </w:pPr>
            <w:r w:rsidRPr="006F4D85">
              <w:rPr>
                <w:noProof/>
              </w:rPr>
              <w:t>beamFailureInstanceMaxCount</w:t>
            </w:r>
          </w:p>
        </w:tc>
        <w:tc>
          <w:tcPr>
            <w:tcW w:w="628" w:type="pct"/>
            <w:shd w:val="clear" w:color="auto" w:fill="auto"/>
          </w:tcPr>
          <w:p w14:paraId="31D2D3B2" w14:textId="77777777" w:rsidR="00E338BE" w:rsidRPr="006F4D85" w:rsidRDefault="00E338BE" w:rsidP="005F30A6">
            <w:pPr>
              <w:pStyle w:val="TAC"/>
              <w:rPr>
                <w:iCs/>
              </w:rPr>
            </w:pPr>
          </w:p>
        </w:tc>
        <w:tc>
          <w:tcPr>
            <w:tcW w:w="1181" w:type="pct"/>
            <w:shd w:val="clear" w:color="auto" w:fill="auto"/>
          </w:tcPr>
          <w:p w14:paraId="00101BAD" w14:textId="77777777" w:rsidR="00E338BE" w:rsidRPr="006F4D85" w:rsidRDefault="00E338BE" w:rsidP="005F30A6">
            <w:pPr>
              <w:pStyle w:val="TAC"/>
              <w:rPr>
                <w:iCs/>
              </w:rPr>
            </w:pPr>
            <w:r w:rsidRPr="006F4D85">
              <w:rPr>
                <w:iCs/>
              </w:rPr>
              <w:t>n1</w:t>
            </w:r>
          </w:p>
        </w:tc>
        <w:tc>
          <w:tcPr>
            <w:tcW w:w="1051" w:type="pct"/>
          </w:tcPr>
          <w:p w14:paraId="05025E52" w14:textId="77777777" w:rsidR="00E338BE" w:rsidRPr="006F4D85" w:rsidRDefault="00E338BE" w:rsidP="005F30A6">
            <w:pPr>
              <w:pStyle w:val="TAC"/>
              <w:rPr>
                <w:iCs/>
              </w:rPr>
            </w:pPr>
            <w:r w:rsidRPr="006F4D85">
              <w:rPr>
                <w:iCs/>
              </w:rPr>
              <w:t>see TS 38.321 [7], clause 5.17</w:t>
            </w:r>
          </w:p>
        </w:tc>
      </w:tr>
      <w:tr w:rsidR="00E338BE" w:rsidRPr="006F4D85" w14:paraId="2DF70705" w14:textId="77777777" w:rsidTr="005F30A6">
        <w:trPr>
          <w:trHeight w:val="164"/>
          <w:jc w:val="center"/>
        </w:trPr>
        <w:tc>
          <w:tcPr>
            <w:tcW w:w="2140" w:type="pct"/>
            <w:gridSpan w:val="2"/>
            <w:shd w:val="clear" w:color="auto" w:fill="auto"/>
          </w:tcPr>
          <w:p w14:paraId="766B6484" w14:textId="77777777" w:rsidR="00E338BE" w:rsidRPr="006F4D85" w:rsidRDefault="00E338BE" w:rsidP="005F30A6">
            <w:pPr>
              <w:pStyle w:val="TAL"/>
              <w:rPr>
                <w:noProof/>
              </w:rPr>
            </w:pPr>
            <w:r w:rsidRPr="006F4D85">
              <w:rPr>
                <w:noProof/>
              </w:rPr>
              <w:t>beamFailureDetectionTimer</w:t>
            </w:r>
          </w:p>
        </w:tc>
        <w:tc>
          <w:tcPr>
            <w:tcW w:w="628" w:type="pct"/>
            <w:shd w:val="clear" w:color="auto" w:fill="auto"/>
          </w:tcPr>
          <w:p w14:paraId="10FC029C" w14:textId="77777777" w:rsidR="00E338BE" w:rsidRPr="006F4D85" w:rsidRDefault="00E338BE" w:rsidP="005F30A6">
            <w:pPr>
              <w:pStyle w:val="TAC"/>
              <w:rPr>
                <w:iCs/>
              </w:rPr>
            </w:pPr>
          </w:p>
        </w:tc>
        <w:tc>
          <w:tcPr>
            <w:tcW w:w="1181" w:type="pct"/>
            <w:shd w:val="clear" w:color="auto" w:fill="auto"/>
          </w:tcPr>
          <w:p w14:paraId="2EFCC874" w14:textId="77777777" w:rsidR="00E338BE" w:rsidRPr="006F4D85" w:rsidRDefault="00E338BE" w:rsidP="005F30A6">
            <w:pPr>
              <w:pStyle w:val="TAC"/>
              <w:rPr>
                <w:i/>
                <w:iCs/>
              </w:rPr>
            </w:pPr>
            <w:r w:rsidRPr="006F4D85">
              <w:rPr>
                <w:noProof/>
              </w:rPr>
              <w:t>pbfd4</w:t>
            </w:r>
          </w:p>
        </w:tc>
        <w:tc>
          <w:tcPr>
            <w:tcW w:w="1051" w:type="pct"/>
          </w:tcPr>
          <w:p w14:paraId="32A2E34E" w14:textId="77777777" w:rsidR="00E338BE" w:rsidRPr="006F4D85" w:rsidRDefault="00E338BE" w:rsidP="005F30A6">
            <w:pPr>
              <w:pStyle w:val="TAC"/>
              <w:rPr>
                <w:noProof/>
              </w:rPr>
            </w:pPr>
            <w:r w:rsidRPr="006F4D85">
              <w:rPr>
                <w:iCs/>
              </w:rPr>
              <w:t>see TS 38.321 [7], clause 5.17</w:t>
            </w:r>
          </w:p>
        </w:tc>
      </w:tr>
      <w:tr w:rsidR="00E338BE" w:rsidRPr="006F4D85" w14:paraId="55E691E4" w14:textId="77777777" w:rsidTr="005F30A6">
        <w:trPr>
          <w:trHeight w:val="186"/>
          <w:jc w:val="center"/>
        </w:trPr>
        <w:tc>
          <w:tcPr>
            <w:tcW w:w="1304" w:type="pct"/>
            <w:shd w:val="clear" w:color="auto" w:fill="auto"/>
          </w:tcPr>
          <w:p w14:paraId="78D522EE" w14:textId="77777777" w:rsidR="00E338BE" w:rsidRPr="006F4D85" w:rsidRDefault="00E338BE" w:rsidP="005F30A6">
            <w:pPr>
              <w:pStyle w:val="TAL"/>
              <w:rPr>
                <w:noProof/>
              </w:rPr>
            </w:pPr>
            <w:r w:rsidRPr="006F4D85">
              <w:rPr>
                <w:noProof/>
              </w:rPr>
              <w:t>CSI-RS configuration for q</w:t>
            </w:r>
            <w:r w:rsidRPr="006F4D85">
              <w:rPr>
                <w:noProof/>
                <w:vertAlign w:val="subscript"/>
              </w:rPr>
              <w:t>0</w:t>
            </w:r>
            <w:r w:rsidRPr="006F4D85">
              <w:rPr>
                <w:noProof/>
              </w:rPr>
              <w:t xml:space="preserve"> and q</w:t>
            </w:r>
            <w:r w:rsidRPr="006F4D85">
              <w:rPr>
                <w:noProof/>
                <w:vertAlign w:val="subscript"/>
              </w:rPr>
              <w:t>1</w:t>
            </w:r>
          </w:p>
        </w:tc>
        <w:tc>
          <w:tcPr>
            <w:tcW w:w="836" w:type="pct"/>
            <w:shd w:val="clear" w:color="auto" w:fill="auto"/>
          </w:tcPr>
          <w:p w14:paraId="23A9F5AE" w14:textId="77777777" w:rsidR="00E338BE" w:rsidRPr="006F4D85" w:rsidRDefault="00E338BE" w:rsidP="005F30A6">
            <w:pPr>
              <w:pStyle w:val="TAL"/>
              <w:rPr>
                <w:noProof/>
              </w:rPr>
            </w:pPr>
            <w:r w:rsidRPr="006F4D85">
              <w:rPr>
                <w:noProof/>
              </w:rPr>
              <w:t>Config 1</w:t>
            </w:r>
          </w:p>
        </w:tc>
        <w:tc>
          <w:tcPr>
            <w:tcW w:w="628" w:type="pct"/>
            <w:shd w:val="clear" w:color="auto" w:fill="auto"/>
          </w:tcPr>
          <w:p w14:paraId="4A42D95F" w14:textId="77777777" w:rsidR="00E338BE" w:rsidRPr="006F4D85" w:rsidRDefault="00E338BE" w:rsidP="005F30A6">
            <w:pPr>
              <w:pStyle w:val="TAC"/>
              <w:rPr>
                <w:noProof/>
              </w:rPr>
            </w:pPr>
          </w:p>
        </w:tc>
        <w:tc>
          <w:tcPr>
            <w:tcW w:w="1181" w:type="pct"/>
            <w:shd w:val="clear" w:color="auto" w:fill="auto"/>
          </w:tcPr>
          <w:p w14:paraId="0199DE18" w14:textId="77777777" w:rsidR="00E338BE" w:rsidRPr="006F4D85" w:rsidRDefault="00E338BE" w:rsidP="005F30A6">
            <w:pPr>
              <w:pStyle w:val="TAC"/>
              <w:rPr>
                <w:noProof/>
              </w:rPr>
            </w:pPr>
            <w:r w:rsidRPr="006F4D85">
              <w:rPr>
                <w:noProof/>
              </w:rPr>
              <w:t>CSI-RS.3.2 TDD</w:t>
            </w:r>
          </w:p>
        </w:tc>
        <w:tc>
          <w:tcPr>
            <w:tcW w:w="1051" w:type="pct"/>
          </w:tcPr>
          <w:p w14:paraId="06E9E443" w14:textId="77777777" w:rsidR="00E338BE" w:rsidRPr="006F4D85" w:rsidRDefault="00E338BE" w:rsidP="005F30A6">
            <w:pPr>
              <w:pStyle w:val="TAC"/>
              <w:rPr>
                <w:noProof/>
              </w:rPr>
            </w:pPr>
            <w:r w:rsidRPr="006F4D85">
              <w:rPr>
                <w:noProof/>
              </w:rPr>
              <w:t>A.3.14.2</w:t>
            </w:r>
          </w:p>
        </w:tc>
      </w:tr>
      <w:tr w:rsidR="00E338BE" w:rsidRPr="006F4D85" w14:paraId="1B1C5FA3" w14:textId="77777777" w:rsidTr="005F30A6">
        <w:trPr>
          <w:trHeight w:val="186"/>
          <w:jc w:val="center"/>
        </w:trPr>
        <w:tc>
          <w:tcPr>
            <w:tcW w:w="1304" w:type="pct"/>
            <w:shd w:val="clear" w:color="auto" w:fill="auto"/>
          </w:tcPr>
          <w:p w14:paraId="0977BBF9" w14:textId="77777777" w:rsidR="00E338BE" w:rsidRPr="006F4D85" w:rsidRDefault="00E338BE" w:rsidP="005F30A6">
            <w:pPr>
              <w:pStyle w:val="TAL"/>
              <w:rPr>
                <w:noProof/>
              </w:rPr>
            </w:pPr>
            <w:r w:rsidRPr="006F4D85">
              <w:rPr>
                <w:noProof/>
              </w:rPr>
              <w:t>CSI-RS configuration for CSI reporting</w:t>
            </w:r>
          </w:p>
        </w:tc>
        <w:tc>
          <w:tcPr>
            <w:tcW w:w="836" w:type="pct"/>
            <w:shd w:val="clear" w:color="auto" w:fill="auto"/>
          </w:tcPr>
          <w:p w14:paraId="5172FD0C" w14:textId="77777777" w:rsidR="00E338BE" w:rsidRPr="006F4D85" w:rsidRDefault="00E338BE" w:rsidP="005F30A6">
            <w:pPr>
              <w:pStyle w:val="TAL"/>
              <w:rPr>
                <w:noProof/>
              </w:rPr>
            </w:pPr>
            <w:r w:rsidRPr="006F4D85">
              <w:rPr>
                <w:noProof/>
              </w:rPr>
              <w:t>Config 1</w:t>
            </w:r>
          </w:p>
        </w:tc>
        <w:tc>
          <w:tcPr>
            <w:tcW w:w="628" w:type="pct"/>
            <w:shd w:val="clear" w:color="auto" w:fill="auto"/>
          </w:tcPr>
          <w:p w14:paraId="43629B0A" w14:textId="77777777" w:rsidR="00E338BE" w:rsidRPr="006F4D85" w:rsidRDefault="00E338BE" w:rsidP="005F30A6">
            <w:pPr>
              <w:pStyle w:val="TAC"/>
              <w:rPr>
                <w:noProof/>
              </w:rPr>
            </w:pPr>
          </w:p>
        </w:tc>
        <w:tc>
          <w:tcPr>
            <w:tcW w:w="1181" w:type="pct"/>
            <w:shd w:val="clear" w:color="auto" w:fill="auto"/>
          </w:tcPr>
          <w:p w14:paraId="38E294C4" w14:textId="77777777" w:rsidR="00E338BE" w:rsidRPr="006F4D85" w:rsidRDefault="00E338BE" w:rsidP="005F30A6">
            <w:pPr>
              <w:pStyle w:val="TAC"/>
              <w:rPr>
                <w:noProof/>
              </w:rPr>
            </w:pPr>
            <w:r w:rsidRPr="006F4D85">
              <w:rPr>
                <w:noProof/>
              </w:rPr>
              <w:t>CSI-RS.3.1 TDD</w:t>
            </w:r>
          </w:p>
        </w:tc>
        <w:tc>
          <w:tcPr>
            <w:tcW w:w="1051" w:type="pct"/>
          </w:tcPr>
          <w:p w14:paraId="6771FDA4" w14:textId="77777777" w:rsidR="00E338BE" w:rsidRPr="006F4D85" w:rsidRDefault="00E338BE" w:rsidP="005F30A6">
            <w:pPr>
              <w:pStyle w:val="TAC"/>
              <w:rPr>
                <w:noProof/>
              </w:rPr>
            </w:pPr>
            <w:r w:rsidRPr="006F4D85">
              <w:rPr>
                <w:noProof/>
              </w:rPr>
              <w:t>A.3.14.2</w:t>
            </w:r>
          </w:p>
        </w:tc>
      </w:tr>
      <w:tr w:rsidR="00E338BE" w:rsidRPr="006F4D85" w14:paraId="245DBBB2" w14:textId="77777777" w:rsidTr="005F30A6">
        <w:trPr>
          <w:trHeight w:val="186"/>
          <w:jc w:val="center"/>
        </w:trPr>
        <w:tc>
          <w:tcPr>
            <w:tcW w:w="1304" w:type="pct"/>
            <w:shd w:val="clear" w:color="auto" w:fill="auto"/>
          </w:tcPr>
          <w:p w14:paraId="2A8DA8A3" w14:textId="77777777" w:rsidR="00E338BE" w:rsidRPr="006F4D85" w:rsidRDefault="00E338BE" w:rsidP="005F30A6">
            <w:pPr>
              <w:pStyle w:val="TAL"/>
              <w:rPr>
                <w:noProof/>
              </w:rPr>
            </w:pPr>
            <w:r w:rsidRPr="006F4D85">
              <w:t>csi-RS-Index</w:t>
            </w:r>
            <w:r w:rsidRPr="006F4D85">
              <w:rPr>
                <w:noProof/>
              </w:rPr>
              <w:t xml:space="preserve"> assigned as</w:t>
            </w:r>
            <w:r w:rsidRPr="006F4D85">
              <w:rPr>
                <w:rFonts w:cs="Arial"/>
                <w:szCs w:val="18"/>
              </w:rPr>
              <w:t xml:space="preserve"> RLM RS</w:t>
            </w:r>
          </w:p>
        </w:tc>
        <w:tc>
          <w:tcPr>
            <w:tcW w:w="836" w:type="pct"/>
            <w:shd w:val="clear" w:color="auto" w:fill="auto"/>
          </w:tcPr>
          <w:p w14:paraId="178B4671" w14:textId="77777777" w:rsidR="00E338BE" w:rsidRPr="006F4D85" w:rsidRDefault="00E338BE" w:rsidP="005F30A6">
            <w:pPr>
              <w:pStyle w:val="TAL"/>
              <w:rPr>
                <w:noProof/>
              </w:rPr>
            </w:pPr>
            <w:r w:rsidRPr="006F4D85">
              <w:rPr>
                <w:noProof/>
              </w:rPr>
              <w:t>Config 1</w:t>
            </w:r>
          </w:p>
        </w:tc>
        <w:tc>
          <w:tcPr>
            <w:tcW w:w="628" w:type="pct"/>
            <w:shd w:val="clear" w:color="auto" w:fill="auto"/>
          </w:tcPr>
          <w:p w14:paraId="551A0CA1" w14:textId="77777777" w:rsidR="00E338BE" w:rsidRPr="006F4D85" w:rsidRDefault="00E338BE" w:rsidP="005F30A6">
            <w:pPr>
              <w:pStyle w:val="TAC"/>
              <w:rPr>
                <w:noProof/>
              </w:rPr>
            </w:pPr>
          </w:p>
        </w:tc>
        <w:tc>
          <w:tcPr>
            <w:tcW w:w="1181" w:type="pct"/>
            <w:shd w:val="clear" w:color="auto" w:fill="auto"/>
          </w:tcPr>
          <w:p w14:paraId="63636370" w14:textId="77777777" w:rsidR="00E338BE" w:rsidRPr="006F4D85" w:rsidRDefault="00E338BE" w:rsidP="005F30A6">
            <w:pPr>
              <w:pStyle w:val="TAC"/>
              <w:rPr>
                <w:noProof/>
              </w:rPr>
            </w:pPr>
            <w:r w:rsidRPr="006F4D85">
              <w:rPr>
                <w:noProof/>
              </w:rPr>
              <w:t>CSI-RS.3.2 TDD</w:t>
            </w:r>
          </w:p>
        </w:tc>
        <w:tc>
          <w:tcPr>
            <w:tcW w:w="1051" w:type="pct"/>
          </w:tcPr>
          <w:p w14:paraId="76EAAF8D" w14:textId="77777777" w:rsidR="00E338BE" w:rsidRPr="006F4D85" w:rsidRDefault="00E338BE" w:rsidP="005F30A6">
            <w:pPr>
              <w:pStyle w:val="TAC"/>
              <w:rPr>
                <w:noProof/>
              </w:rPr>
            </w:pPr>
            <w:r w:rsidRPr="006F4D85">
              <w:rPr>
                <w:noProof/>
              </w:rPr>
              <w:t>A.3.14.2</w:t>
            </w:r>
          </w:p>
        </w:tc>
      </w:tr>
      <w:tr w:rsidR="00E338BE" w:rsidRPr="006F4D85" w14:paraId="167163D8" w14:textId="77777777" w:rsidTr="005F30A6">
        <w:trPr>
          <w:trHeight w:val="186"/>
          <w:jc w:val="center"/>
        </w:trPr>
        <w:tc>
          <w:tcPr>
            <w:tcW w:w="2140" w:type="pct"/>
            <w:gridSpan w:val="2"/>
            <w:shd w:val="clear" w:color="auto" w:fill="auto"/>
          </w:tcPr>
          <w:p w14:paraId="3AF65EBA" w14:textId="77777777" w:rsidR="00E338BE" w:rsidRPr="006F4D85" w:rsidRDefault="00E338BE" w:rsidP="005F30A6">
            <w:pPr>
              <w:pStyle w:val="TAL"/>
              <w:rPr>
                <w:noProof/>
                <w:lang w:eastAsia="zh-CN"/>
              </w:rPr>
            </w:pPr>
            <w:r w:rsidRPr="006F4D85">
              <w:rPr>
                <w:rFonts w:hint="eastAsia"/>
                <w:noProof/>
                <w:lang w:eastAsia="zh-CN"/>
              </w:rPr>
              <w:t>T310 Timer</w:t>
            </w:r>
          </w:p>
        </w:tc>
        <w:tc>
          <w:tcPr>
            <w:tcW w:w="628" w:type="pct"/>
            <w:shd w:val="clear" w:color="auto" w:fill="auto"/>
          </w:tcPr>
          <w:p w14:paraId="189CCEDA" w14:textId="77777777" w:rsidR="00E338BE" w:rsidRPr="006F4D85" w:rsidRDefault="00E338BE" w:rsidP="005F30A6">
            <w:pPr>
              <w:pStyle w:val="TAC"/>
              <w:rPr>
                <w:noProof/>
                <w:lang w:eastAsia="zh-CN"/>
              </w:rPr>
            </w:pPr>
            <w:r w:rsidRPr="006F4D85">
              <w:rPr>
                <w:rFonts w:hint="eastAsia"/>
                <w:noProof/>
                <w:lang w:eastAsia="zh-CN"/>
              </w:rPr>
              <w:t>ms</w:t>
            </w:r>
          </w:p>
        </w:tc>
        <w:tc>
          <w:tcPr>
            <w:tcW w:w="1181" w:type="pct"/>
            <w:shd w:val="clear" w:color="auto" w:fill="auto"/>
          </w:tcPr>
          <w:p w14:paraId="52B84D66" w14:textId="77777777" w:rsidR="00E338BE" w:rsidRPr="006F4D85" w:rsidRDefault="00E338BE" w:rsidP="005F30A6">
            <w:pPr>
              <w:pStyle w:val="TAC"/>
              <w:rPr>
                <w:noProof/>
                <w:lang w:eastAsia="zh-CN"/>
              </w:rPr>
            </w:pPr>
            <w:r w:rsidRPr="006F4D85">
              <w:rPr>
                <w:rFonts w:hint="eastAsia"/>
                <w:noProof/>
                <w:lang w:eastAsia="zh-CN"/>
              </w:rPr>
              <w:t>1000</w:t>
            </w:r>
          </w:p>
        </w:tc>
        <w:tc>
          <w:tcPr>
            <w:tcW w:w="1051" w:type="pct"/>
          </w:tcPr>
          <w:p w14:paraId="037E117C" w14:textId="77777777" w:rsidR="00E338BE" w:rsidRPr="006F4D85" w:rsidRDefault="00E338BE" w:rsidP="005F30A6">
            <w:pPr>
              <w:pStyle w:val="TAC"/>
              <w:rPr>
                <w:noProof/>
              </w:rPr>
            </w:pPr>
          </w:p>
        </w:tc>
      </w:tr>
      <w:tr w:rsidR="00E338BE" w:rsidRPr="006F4D85" w14:paraId="1F827C24" w14:textId="77777777" w:rsidTr="005F30A6">
        <w:trPr>
          <w:trHeight w:val="186"/>
          <w:jc w:val="center"/>
        </w:trPr>
        <w:tc>
          <w:tcPr>
            <w:tcW w:w="2140" w:type="pct"/>
            <w:gridSpan w:val="2"/>
            <w:shd w:val="clear" w:color="auto" w:fill="auto"/>
          </w:tcPr>
          <w:p w14:paraId="171005E0" w14:textId="77777777" w:rsidR="00E338BE" w:rsidRPr="006F4D85" w:rsidRDefault="00E338BE" w:rsidP="005F30A6">
            <w:pPr>
              <w:pStyle w:val="TAL"/>
              <w:rPr>
                <w:rFonts w:cs="Arial"/>
                <w:szCs w:val="18"/>
                <w:lang w:eastAsia="zh-CN"/>
              </w:rPr>
            </w:pPr>
            <w:r w:rsidRPr="006F4D85">
              <w:rPr>
                <w:rFonts w:cs="Arial" w:hint="eastAsia"/>
                <w:szCs w:val="18"/>
                <w:lang w:eastAsia="zh-CN"/>
              </w:rPr>
              <w:t>N310</w:t>
            </w:r>
          </w:p>
        </w:tc>
        <w:tc>
          <w:tcPr>
            <w:tcW w:w="628" w:type="pct"/>
            <w:shd w:val="clear" w:color="auto" w:fill="auto"/>
          </w:tcPr>
          <w:p w14:paraId="5CBE22E3" w14:textId="77777777" w:rsidR="00E338BE" w:rsidRPr="006F4D85" w:rsidRDefault="00E338BE" w:rsidP="005F30A6">
            <w:pPr>
              <w:pStyle w:val="TAC"/>
              <w:rPr>
                <w:noProof/>
              </w:rPr>
            </w:pPr>
          </w:p>
        </w:tc>
        <w:tc>
          <w:tcPr>
            <w:tcW w:w="1181" w:type="pct"/>
            <w:shd w:val="clear" w:color="auto" w:fill="auto"/>
          </w:tcPr>
          <w:p w14:paraId="054D475E" w14:textId="77777777" w:rsidR="00E338BE" w:rsidRPr="006F4D85" w:rsidRDefault="00E338BE" w:rsidP="005F30A6">
            <w:pPr>
              <w:pStyle w:val="TAC"/>
              <w:rPr>
                <w:rFonts w:cs="Arial"/>
                <w:szCs w:val="18"/>
                <w:lang w:eastAsia="zh-CN"/>
              </w:rPr>
            </w:pPr>
            <w:r w:rsidRPr="006F4D85">
              <w:rPr>
                <w:rFonts w:cs="Arial" w:hint="eastAsia"/>
                <w:szCs w:val="18"/>
                <w:lang w:eastAsia="zh-CN"/>
              </w:rPr>
              <w:t>2</w:t>
            </w:r>
          </w:p>
        </w:tc>
        <w:tc>
          <w:tcPr>
            <w:tcW w:w="1051" w:type="pct"/>
          </w:tcPr>
          <w:p w14:paraId="00B7A004" w14:textId="77777777" w:rsidR="00E338BE" w:rsidRPr="006F4D85" w:rsidRDefault="00E338BE" w:rsidP="005F30A6">
            <w:pPr>
              <w:pStyle w:val="TAC"/>
              <w:rPr>
                <w:noProof/>
              </w:rPr>
            </w:pPr>
          </w:p>
        </w:tc>
      </w:tr>
      <w:tr w:rsidR="00E338BE" w:rsidRPr="006F4D85" w14:paraId="2359EF6C" w14:textId="77777777" w:rsidTr="005F30A6">
        <w:trPr>
          <w:trHeight w:val="164"/>
          <w:jc w:val="center"/>
        </w:trPr>
        <w:tc>
          <w:tcPr>
            <w:tcW w:w="2140" w:type="pct"/>
            <w:gridSpan w:val="2"/>
            <w:shd w:val="clear" w:color="auto" w:fill="auto"/>
          </w:tcPr>
          <w:p w14:paraId="6BE13DE1" w14:textId="77777777" w:rsidR="00E338BE" w:rsidRPr="006F4D85" w:rsidRDefault="00E338BE" w:rsidP="005F30A6">
            <w:pPr>
              <w:pStyle w:val="TAL"/>
              <w:rPr>
                <w:noProof/>
              </w:rPr>
            </w:pPr>
            <w:r w:rsidRPr="006F4D85">
              <w:rPr>
                <w:noProof/>
              </w:rPr>
              <w:t>T1</w:t>
            </w:r>
          </w:p>
        </w:tc>
        <w:tc>
          <w:tcPr>
            <w:tcW w:w="628" w:type="pct"/>
            <w:shd w:val="clear" w:color="auto" w:fill="auto"/>
          </w:tcPr>
          <w:p w14:paraId="3B0FCD0C" w14:textId="77777777" w:rsidR="00E338BE" w:rsidRPr="006F4D85" w:rsidRDefault="00E338BE" w:rsidP="005F30A6">
            <w:pPr>
              <w:pStyle w:val="TAC"/>
              <w:rPr>
                <w:noProof/>
              </w:rPr>
            </w:pPr>
            <w:r w:rsidRPr="006F4D85">
              <w:rPr>
                <w:noProof/>
              </w:rPr>
              <w:t>s</w:t>
            </w:r>
          </w:p>
        </w:tc>
        <w:tc>
          <w:tcPr>
            <w:tcW w:w="1181" w:type="pct"/>
            <w:shd w:val="clear" w:color="auto" w:fill="auto"/>
          </w:tcPr>
          <w:p w14:paraId="683A2198" w14:textId="77777777" w:rsidR="00E338BE" w:rsidRPr="006F4D85" w:rsidRDefault="00E338BE" w:rsidP="005F30A6">
            <w:pPr>
              <w:pStyle w:val="TAC"/>
              <w:rPr>
                <w:noProof/>
              </w:rPr>
            </w:pPr>
            <w:r w:rsidRPr="006F4D85">
              <w:rPr>
                <w:noProof/>
              </w:rPr>
              <w:t>1</w:t>
            </w:r>
          </w:p>
        </w:tc>
        <w:tc>
          <w:tcPr>
            <w:tcW w:w="1051" w:type="pct"/>
          </w:tcPr>
          <w:p w14:paraId="1927B510" w14:textId="77777777" w:rsidR="00E338BE" w:rsidRPr="006F4D85" w:rsidRDefault="00E338BE" w:rsidP="005F30A6">
            <w:pPr>
              <w:pStyle w:val="TAC"/>
              <w:rPr>
                <w:noProof/>
              </w:rPr>
            </w:pPr>
            <w:r w:rsidRPr="006F4D85">
              <w:rPr>
                <w:noProof/>
              </w:rPr>
              <w:t>During this time the the UE shall be fully synchronized to cell 1</w:t>
            </w:r>
          </w:p>
        </w:tc>
      </w:tr>
      <w:tr w:rsidR="00E338BE" w:rsidRPr="006F4D85" w14:paraId="7CCB1720" w14:textId="77777777" w:rsidTr="005F30A6">
        <w:trPr>
          <w:trHeight w:val="176"/>
          <w:jc w:val="center"/>
        </w:trPr>
        <w:tc>
          <w:tcPr>
            <w:tcW w:w="2140" w:type="pct"/>
            <w:gridSpan w:val="2"/>
            <w:shd w:val="clear" w:color="auto" w:fill="auto"/>
          </w:tcPr>
          <w:p w14:paraId="4C42B616" w14:textId="77777777" w:rsidR="00E338BE" w:rsidRPr="006F4D85" w:rsidRDefault="00E338BE" w:rsidP="005F30A6">
            <w:pPr>
              <w:pStyle w:val="TAL"/>
              <w:rPr>
                <w:noProof/>
              </w:rPr>
            </w:pPr>
            <w:r w:rsidRPr="006F4D85">
              <w:rPr>
                <w:noProof/>
              </w:rPr>
              <w:t>T2</w:t>
            </w:r>
          </w:p>
        </w:tc>
        <w:tc>
          <w:tcPr>
            <w:tcW w:w="628" w:type="pct"/>
            <w:shd w:val="clear" w:color="auto" w:fill="auto"/>
          </w:tcPr>
          <w:p w14:paraId="36503825" w14:textId="77777777" w:rsidR="00E338BE" w:rsidRPr="006F4D85" w:rsidRDefault="00E338BE" w:rsidP="005F30A6">
            <w:pPr>
              <w:pStyle w:val="TAC"/>
              <w:rPr>
                <w:noProof/>
              </w:rPr>
            </w:pPr>
            <w:r w:rsidRPr="006F4D85">
              <w:rPr>
                <w:noProof/>
              </w:rPr>
              <w:t>s</w:t>
            </w:r>
          </w:p>
        </w:tc>
        <w:tc>
          <w:tcPr>
            <w:tcW w:w="1181" w:type="pct"/>
            <w:shd w:val="clear" w:color="auto" w:fill="auto"/>
          </w:tcPr>
          <w:p w14:paraId="3E86A83A" w14:textId="77777777" w:rsidR="00E338BE" w:rsidRPr="006F4D85" w:rsidRDefault="00E338BE" w:rsidP="005F30A6">
            <w:pPr>
              <w:pStyle w:val="TAC"/>
              <w:rPr>
                <w:noProof/>
              </w:rPr>
            </w:pPr>
            <w:r w:rsidRPr="006F4D85">
              <w:rPr>
                <w:noProof/>
              </w:rPr>
              <w:t>5.43</w:t>
            </w:r>
          </w:p>
        </w:tc>
        <w:tc>
          <w:tcPr>
            <w:tcW w:w="1051" w:type="pct"/>
          </w:tcPr>
          <w:p w14:paraId="4EF0892B" w14:textId="77777777" w:rsidR="00E338BE" w:rsidRPr="006F4D85" w:rsidRDefault="00E338BE" w:rsidP="005F30A6">
            <w:pPr>
              <w:pStyle w:val="TAC"/>
              <w:rPr>
                <w:noProof/>
              </w:rPr>
            </w:pPr>
          </w:p>
        </w:tc>
      </w:tr>
      <w:tr w:rsidR="00E338BE" w:rsidRPr="006F4D85" w14:paraId="5A7E6D1F" w14:textId="77777777" w:rsidTr="005F30A6">
        <w:trPr>
          <w:trHeight w:val="164"/>
          <w:jc w:val="center"/>
        </w:trPr>
        <w:tc>
          <w:tcPr>
            <w:tcW w:w="2140" w:type="pct"/>
            <w:gridSpan w:val="2"/>
            <w:shd w:val="clear" w:color="auto" w:fill="auto"/>
          </w:tcPr>
          <w:p w14:paraId="16432508" w14:textId="77777777" w:rsidR="00E338BE" w:rsidRPr="006F4D85" w:rsidRDefault="00E338BE" w:rsidP="005F30A6">
            <w:pPr>
              <w:pStyle w:val="TAL"/>
              <w:rPr>
                <w:noProof/>
              </w:rPr>
            </w:pPr>
            <w:r w:rsidRPr="006F4D85">
              <w:rPr>
                <w:noProof/>
              </w:rPr>
              <w:t>T3</w:t>
            </w:r>
          </w:p>
        </w:tc>
        <w:tc>
          <w:tcPr>
            <w:tcW w:w="628" w:type="pct"/>
            <w:shd w:val="clear" w:color="auto" w:fill="auto"/>
          </w:tcPr>
          <w:p w14:paraId="28F067DE" w14:textId="77777777" w:rsidR="00E338BE" w:rsidRPr="006F4D85" w:rsidRDefault="00E338BE" w:rsidP="005F30A6">
            <w:pPr>
              <w:pStyle w:val="TAC"/>
              <w:rPr>
                <w:noProof/>
              </w:rPr>
            </w:pPr>
            <w:r w:rsidRPr="006F4D85">
              <w:rPr>
                <w:noProof/>
              </w:rPr>
              <w:t>s</w:t>
            </w:r>
          </w:p>
        </w:tc>
        <w:tc>
          <w:tcPr>
            <w:tcW w:w="1181" w:type="pct"/>
            <w:shd w:val="clear" w:color="auto" w:fill="auto"/>
          </w:tcPr>
          <w:p w14:paraId="29CD7FD3" w14:textId="77777777" w:rsidR="00E338BE" w:rsidRPr="006F4D85" w:rsidRDefault="00E338BE" w:rsidP="005F30A6">
            <w:pPr>
              <w:pStyle w:val="TAC"/>
              <w:rPr>
                <w:noProof/>
              </w:rPr>
            </w:pPr>
            <w:r w:rsidRPr="006F4D85">
              <w:rPr>
                <w:noProof/>
              </w:rPr>
              <w:t>5.16</w:t>
            </w:r>
          </w:p>
        </w:tc>
        <w:tc>
          <w:tcPr>
            <w:tcW w:w="1051" w:type="pct"/>
          </w:tcPr>
          <w:p w14:paraId="4BAD82C4" w14:textId="77777777" w:rsidR="00E338BE" w:rsidRPr="006F4D85" w:rsidRDefault="00E338BE" w:rsidP="005F30A6">
            <w:pPr>
              <w:pStyle w:val="TAC"/>
              <w:rPr>
                <w:noProof/>
              </w:rPr>
            </w:pPr>
          </w:p>
        </w:tc>
      </w:tr>
      <w:tr w:rsidR="00E338BE" w:rsidRPr="006F4D85" w14:paraId="25D3E495" w14:textId="77777777" w:rsidTr="005F30A6">
        <w:trPr>
          <w:trHeight w:val="164"/>
          <w:jc w:val="center"/>
        </w:trPr>
        <w:tc>
          <w:tcPr>
            <w:tcW w:w="2140" w:type="pct"/>
            <w:gridSpan w:val="2"/>
            <w:shd w:val="clear" w:color="auto" w:fill="auto"/>
          </w:tcPr>
          <w:p w14:paraId="3F2D28E3" w14:textId="77777777" w:rsidR="00E338BE" w:rsidRPr="006F4D85" w:rsidRDefault="00E338BE" w:rsidP="005F30A6">
            <w:pPr>
              <w:pStyle w:val="TAL"/>
              <w:rPr>
                <w:noProof/>
              </w:rPr>
            </w:pPr>
            <w:r w:rsidRPr="006F4D85">
              <w:rPr>
                <w:noProof/>
              </w:rPr>
              <w:t>T4</w:t>
            </w:r>
          </w:p>
        </w:tc>
        <w:tc>
          <w:tcPr>
            <w:tcW w:w="628" w:type="pct"/>
            <w:shd w:val="clear" w:color="auto" w:fill="auto"/>
          </w:tcPr>
          <w:p w14:paraId="42865226" w14:textId="77777777" w:rsidR="00E338BE" w:rsidRPr="006F4D85" w:rsidRDefault="00E338BE" w:rsidP="005F30A6">
            <w:pPr>
              <w:pStyle w:val="TAC"/>
              <w:rPr>
                <w:noProof/>
              </w:rPr>
            </w:pPr>
            <w:r w:rsidRPr="006F4D85">
              <w:rPr>
                <w:noProof/>
              </w:rPr>
              <w:t>s</w:t>
            </w:r>
          </w:p>
        </w:tc>
        <w:tc>
          <w:tcPr>
            <w:tcW w:w="1181" w:type="pct"/>
            <w:shd w:val="clear" w:color="auto" w:fill="auto"/>
          </w:tcPr>
          <w:p w14:paraId="360A52CC" w14:textId="77777777" w:rsidR="00E338BE" w:rsidRPr="006F4D85" w:rsidRDefault="00E338BE" w:rsidP="005F30A6">
            <w:pPr>
              <w:pStyle w:val="TAC"/>
              <w:rPr>
                <w:noProof/>
              </w:rPr>
            </w:pPr>
            <w:r w:rsidRPr="006F4D85">
              <w:rPr>
                <w:noProof/>
              </w:rPr>
              <w:t>0</w:t>
            </w:r>
          </w:p>
        </w:tc>
        <w:tc>
          <w:tcPr>
            <w:tcW w:w="1051" w:type="pct"/>
          </w:tcPr>
          <w:p w14:paraId="45173187" w14:textId="77777777" w:rsidR="00E338BE" w:rsidRPr="006F4D85" w:rsidRDefault="00E338BE" w:rsidP="005F30A6">
            <w:pPr>
              <w:pStyle w:val="TAC"/>
              <w:rPr>
                <w:noProof/>
              </w:rPr>
            </w:pPr>
          </w:p>
        </w:tc>
      </w:tr>
      <w:tr w:rsidR="00E338BE" w:rsidRPr="006F4D85" w14:paraId="146373DE" w14:textId="77777777" w:rsidTr="005F30A6">
        <w:trPr>
          <w:trHeight w:val="164"/>
          <w:jc w:val="center"/>
        </w:trPr>
        <w:tc>
          <w:tcPr>
            <w:tcW w:w="2140" w:type="pct"/>
            <w:gridSpan w:val="2"/>
            <w:shd w:val="clear" w:color="auto" w:fill="auto"/>
          </w:tcPr>
          <w:p w14:paraId="4CF4E81E" w14:textId="77777777" w:rsidR="00E338BE" w:rsidRPr="006F4D85" w:rsidRDefault="00E338BE" w:rsidP="005F30A6">
            <w:pPr>
              <w:pStyle w:val="TAL"/>
              <w:rPr>
                <w:noProof/>
              </w:rPr>
            </w:pPr>
            <w:r w:rsidRPr="006F4D85">
              <w:rPr>
                <w:noProof/>
              </w:rPr>
              <w:t>T5</w:t>
            </w:r>
          </w:p>
        </w:tc>
        <w:tc>
          <w:tcPr>
            <w:tcW w:w="628" w:type="pct"/>
            <w:shd w:val="clear" w:color="auto" w:fill="auto"/>
          </w:tcPr>
          <w:p w14:paraId="6A79A561" w14:textId="77777777" w:rsidR="00E338BE" w:rsidRPr="006F4D85" w:rsidRDefault="00E338BE" w:rsidP="005F30A6">
            <w:pPr>
              <w:pStyle w:val="TAC"/>
              <w:rPr>
                <w:noProof/>
              </w:rPr>
            </w:pPr>
            <w:r w:rsidRPr="006F4D85">
              <w:rPr>
                <w:noProof/>
              </w:rPr>
              <w:t>s</w:t>
            </w:r>
          </w:p>
        </w:tc>
        <w:tc>
          <w:tcPr>
            <w:tcW w:w="1181" w:type="pct"/>
            <w:shd w:val="clear" w:color="auto" w:fill="auto"/>
          </w:tcPr>
          <w:p w14:paraId="57CA7C50" w14:textId="77777777" w:rsidR="00E338BE" w:rsidRPr="006F4D85" w:rsidRDefault="00E338BE" w:rsidP="005F30A6">
            <w:pPr>
              <w:pStyle w:val="TAC"/>
              <w:rPr>
                <w:noProof/>
              </w:rPr>
            </w:pPr>
            <w:r w:rsidRPr="006F4D85">
              <w:rPr>
                <w:noProof/>
              </w:rPr>
              <w:t>0.31</w:t>
            </w:r>
          </w:p>
        </w:tc>
        <w:tc>
          <w:tcPr>
            <w:tcW w:w="1051" w:type="pct"/>
          </w:tcPr>
          <w:p w14:paraId="0E0FEF7E" w14:textId="77777777" w:rsidR="00E338BE" w:rsidRPr="006F4D85" w:rsidRDefault="00E338BE" w:rsidP="005F30A6">
            <w:pPr>
              <w:pStyle w:val="TAC"/>
              <w:rPr>
                <w:noProof/>
              </w:rPr>
            </w:pPr>
          </w:p>
        </w:tc>
      </w:tr>
      <w:tr w:rsidR="00E338BE" w:rsidRPr="006F4D85" w14:paraId="2F5CFAC1" w14:textId="77777777" w:rsidTr="005F30A6">
        <w:trPr>
          <w:trHeight w:val="164"/>
          <w:jc w:val="center"/>
        </w:trPr>
        <w:tc>
          <w:tcPr>
            <w:tcW w:w="2140" w:type="pct"/>
            <w:gridSpan w:val="2"/>
            <w:shd w:val="clear" w:color="auto" w:fill="auto"/>
          </w:tcPr>
          <w:p w14:paraId="4660BCE0" w14:textId="77777777" w:rsidR="00E338BE" w:rsidRPr="006F4D85" w:rsidRDefault="00E338BE" w:rsidP="005F30A6">
            <w:pPr>
              <w:pStyle w:val="TAL"/>
              <w:rPr>
                <w:noProof/>
              </w:rPr>
            </w:pPr>
            <w:r w:rsidRPr="006F4D85">
              <w:rPr>
                <w:noProof/>
              </w:rPr>
              <w:t>D1</w:t>
            </w:r>
          </w:p>
        </w:tc>
        <w:tc>
          <w:tcPr>
            <w:tcW w:w="628" w:type="pct"/>
            <w:shd w:val="clear" w:color="auto" w:fill="auto"/>
          </w:tcPr>
          <w:p w14:paraId="083AC42E" w14:textId="77777777" w:rsidR="00E338BE" w:rsidRPr="006F4D85" w:rsidRDefault="00E338BE" w:rsidP="005F30A6">
            <w:pPr>
              <w:pStyle w:val="TAC"/>
              <w:rPr>
                <w:noProof/>
              </w:rPr>
            </w:pPr>
            <w:r w:rsidRPr="006F4D85">
              <w:rPr>
                <w:noProof/>
              </w:rPr>
              <w:t>s</w:t>
            </w:r>
          </w:p>
        </w:tc>
        <w:tc>
          <w:tcPr>
            <w:tcW w:w="1181" w:type="pct"/>
            <w:shd w:val="clear" w:color="auto" w:fill="auto"/>
          </w:tcPr>
          <w:p w14:paraId="5184D447" w14:textId="77777777" w:rsidR="00E338BE" w:rsidRPr="006F4D85" w:rsidRDefault="00E338BE" w:rsidP="005F30A6">
            <w:pPr>
              <w:pStyle w:val="TAC"/>
              <w:rPr>
                <w:noProof/>
              </w:rPr>
            </w:pPr>
            <w:r w:rsidRPr="006F4D85">
              <w:rPr>
                <w:noProof/>
              </w:rPr>
              <w:t>0.27</w:t>
            </w:r>
          </w:p>
        </w:tc>
        <w:tc>
          <w:tcPr>
            <w:tcW w:w="1051" w:type="pct"/>
          </w:tcPr>
          <w:p w14:paraId="6FD09124" w14:textId="77777777" w:rsidR="00E338BE" w:rsidRPr="006F4D85" w:rsidRDefault="00E338BE" w:rsidP="005F30A6">
            <w:pPr>
              <w:pStyle w:val="TAC"/>
              <w:rPr>
                <w:noProof/>
              </w:rPr>
            </w:pPr>
          </w:p>
        </w:tc>
      </w:tr>
      <w:tr w:rsidR="00E338BE" w:rsidRPr="006F4D85" w14:paraId="05C40D9D" w14:textId="77777777" w:rsidTr="005F30A6">
        <w:trPr>
          <w:trHeight w:val="48"/>
          <w:jc w:val="center"/>
        </w:trPr>
        <w:tc>
          <w:tcPr>
            <w:tcW w:w="5000" w:type="pct"/>
            <w:gridSpan w:val="5"/>
          </w:tcPr>
          <w:p w14:paraId="1D0C8E84" w14:textId="77777777" w:rsidR="00E338BE" w:rsidRPr="006F4D85" w:rsidRDefault="00E338BE" w:rsidP="005F30A6">
            <w:pPr>
              <w:pStyle w:val="TAN"/>
            </w:pPr>
            <w:r w:rsidRPr="006F4D85">
              <w:t>Note 1:</w:t>
            </w:r>
            <w:r w:rsidRPr="006F4D85">
              <w:tab/>
              <w:t>UE-specific PDCCH is not transmitted after T1 starts.</w:t>
            </w:r>
          </w:p>
        </w:tc>
      </w:tr>
    </w:tbl>
    <w:p w14:paraId="4D4AE13A" w14:textId="77777777" w:rsidR="00E338BE" w:rsidRPr="006F4D85" w:rsidRDefault="00E338BE" w:rsidP="00E338BE">
      <w:pPr>
        <w:spacing w:before="120"/>
      </w:pPr>
    </w:p>
    <w:p w14:paraId="4CAF59D1" w14:textId="77777777" w:rsidR="00E338BE" w:rsidRPr="006F4D85" w:rsidRDefault="00E338BE" w:rsidP="00E338BE">
      <w:pPr>
        <w:pStyle w:val="TH"/>
      </w:pPr>
      <w:r w:rsidRPr="006F4D85">
        <w:t xml:space="preserve">Table A.5.5.5.4.1-3: Cell specific test parameters </w:t>
      </w:r>
      <w:r w:rsidRPr="006F4D85">
        <w:rPr>
          <w:lang w:val="en-US"/>
        </w:rPr>
        <w:t>for FR2 PSCell for CSI-RS-based beam failure detection and link recovery testing in 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418"/>
        <w:gridCol w:w="850"/>
        <w:gridCol w:w="879"/>
        <w:gridCol w:w="879"/>
        <w:gridCol w:w="879"/>
        <w:gridCol w:w="879"/>
        <w:gridCol w:w="879"/>
      </w:tblGrid>
      <w:tr w:rsidR="008E7207" w:rsidRPr="006F4D85" w14:paraId="699AD028" w14:textId="77777777" w:rsidTr="00EC2470">
        <w:trPr>
          <w:cantSplit/>
          <w:trHeight w:val="199"/>
          <w:jc w:val="center"/>
        </w:trPr>
        <w:tc>
          <w:tcPr>
            <w:tcW w:w="3681" w:type="dxa"/>
            <w:gridSpan w:val="2"/>
            <w:tcBorders>
              <w:top w:val="single" w:sz="4" w:space="0" w:color="auto"/>
              <w:left w:val="single" w:sz="4" w:space="0" w:color="auto"/>
              <w:bottom w:val="single" w:sz="4" w:space="0" w:color="auto"/>
              <w:right w:val="single" w:sz="4" w:space="0" w:color="auto"/>
            </w:tcBorders>
          </w:tcPr>
          <w:p w14:paraId="45DB6113" w14:textId="77777777" w:rsidR="008E7207" w:rsidRPr="006F4D85" w:rsidRDefault="008E7207" w:rsidP="00EC2470">
            <w:pPr>
              <w:pStyle w:val="TAH"/>
            </w:pPr>
            <w:r w:rsidRPr="006F4D85">
              <w:t>Parameter</w:t>
            </w:r>
          </w:p>
        </w:tc>
        <w:tc>
          <w:tcPr>
            <w:tcW w:w="850" w:type="dxa"/>
            <w:tcBorders>
              <w:top w:val="single" w:sz="4" w:space="0" w:color="auto"/>
              <w:left w:val="single" w:sz="4" w:space="0" w:color="auto"/>
              <w:bottom w:val="single" w:sz="4" w:space="0" w:color="auto"/>
              <w:right w:val="single" w:sz="4" w:space="0" w:color="auto"/>
            </w:tcBorders>
          </w:tcPr>
          <w:p w14:paraId="0C28022D" w14:textId="77777777" w:rsidR="008E7207" w:rsidRPr="006F4D85" w:rsidRDefault="008E7207" w:rsidP="00EC2470">
            <w:pPr>
              <w:pStyle w:val="TAH"/>
            </w:pPr>
            <w:r w:rsidRPr="006F4D85">
              <w:t>Unit</w:t>
            </w:r>
          </w:p>
        </w:tc>
        <w:tc>
          <w:tcPr>
            <w:tcW w:w="4395" w:type="dxa"/>
            <w:gridSpan w:val="5"/>
            <w:tcBorders>
              <w:top w:val="single" w:sz="4" w:space="0" w:color="auto"/>
              <w:left w:val="single" w:sz="4" w:space="0" w:color="auto"/>
              <w:bottom w:val="single" w:sz="4" w:space="0" w:color="auto"/>
              <w:right w:val="single" w:sz="4" w:space="0" w:color="auto"/>
            </w:tcBorders>
          </w:tcPr>
          <w:p w14:paraId="75E83DE1" w14:textId="77777777" w:rsidR="008E7207" w:rsidRPr="006F4D85" w:rsidRDefault="008E7207" w:rsidP="00EC2470">
            <w:pPr>
              <w:pStyle w:val="TAH"/>
              <w:rPr>
                <w:rFonts w:eastAsia="MS Mincho"/>
              </w:rPr>
            </w:pPr>
            <w:r w:rsidRPr="006F4D85">
              <w:t>Test 1</w:t>
            </w:r>
          </w:p>
        </w:tc>
      </w:tr>
      <w:tr w:rsidR="008E7207" w:rsidRPr="006F4D85" w14:paraId="7399B403" w14:textId="77777777" w:rsidTr="00EC2470">
        <w:trPr>
          <w:cantSplit/>
          <w:trHeight w:val="199"/>
          <w:jc w:val="center"/>
        </w:trPr>
        <w:tc>
          <w:tcPr>
            <w:tcW w:w="3681" w:type="dxa"/>
            <w:gridSpan w:val="2"/>
            <w:tcBorders>
              <w:top w:val="single" w:sz="4" w:space="0" w:color="auto"/>
              <w:left w:val="single" w:sz="4" w:space="0" w:color="auto"/>
              <w:bottom w:val="single" w:sz="4" w:space="0" w:color="auto"/>
              <w:right w:val="single" w:sz="4" w:space="0" w:color="auto"/>
            </w:tcBorders>
          </w:tcPr>
          <w:p w14:paraId="73306C44" w14:textId="77777777" w:rsidR="008E7207" w:rsidRPr="006F4D85" w:rsidRDefault="008E7207" w:rsidP="00EC2470">
            <w:pPr>
              <w:pStyle w:val="TAH"/>
            </w:pPr>
          </w:p>
        </w:tc>
        <w:tc>
          <w:tcPr>
            <w:tcW w:w="850" w:type="dxa"/>
            <w:tcBorders>
              <w:top w:val="single" w:sz="4" w:space="0" w:color="auto"/>
              <w:left w:val="single" w:sz="4" w:space="0" w:color="auto"/>
              <w:bottom w:val="single" w:sz="4" w:space="0" w:color="auto"/>
              <w:right w:val="single" w:sz="4" w:space="0" w:color="auto"/>
            </w:tcBorders>
          </w:tcPr>
          <w:p w14:paraId="23B64F76" w14:textId="77777777" w:rsidR="008E7207" w:rsidRPr="006F4D85" w:rsidRDefault="008E7207" w:rsidP="00EC2470">
            <w:pPr>
              <w:pStyle w:val="TAH"/>
            </w:pPr>
          </w:p>
        </w:tc>
        <w:tc>
          <w:tcPr>
            <w:tcW w:w="879" w:type="dxa"/>
            <w:tcBorders>
              <w:top w:val="single" w:sz="4" w:space="0" w:color="auto"/>
              <w:left w:val="single" w:sz="4" w:space="0" w:color="auto"/>
              <w:bottom w:val="single" w:sz="4" w:space="0" w:color="auto"/>
              <w:right w:val="single" w:sz="4" w:space="0" w:color="auto"/>
            </w:tcBorders>
          </w:tcPr>
          <w:p w14:paraId="241324EE" w14:textId="77777777" w:rsidR="008E7207" w:rsidRPr="006F4D85" w:rsidRDefault="008E7207" w:rsidP="00EC2470">
            <w:pPr>
              <w:pStyle w:val="TAH"/>
              <w:rPr>
                <w:rFonts w:eastAsia="MS Mincho"/>
              </w:rPr>
            </w:pPr>
            <w:r w:rsidRPr="006F4D85">
              <w:t>T1</w:t>
            </w:r>
          </w:p>
        </w:tc>
        <w:tc>
          <w:tcPr>
            <w:tcW w:w="879" w:type="dxa"/>
            <w:tcBorders>
              <w:top w:val="single" w:sz="4" w:space="0" w:color="auto"/>
              <w:left w:val="single" w:sz="4" w:space="0" w:color="auto"/>
              <w:bottom w:val="single" w:sz="4" w:space="0" w:color="auto"/>
              <w:right w:val="single" w:sz="4" w:space="0" w:color="auto"/>
            </w:tcBorders>
          </w:tcPr>
          <w:p w14:paraId="0D7C87BF" w14:textId="77777777" w:rsidR="008E7207" w:rsidRPr="006F4D85" w:rsidRDefault="008E7207" w:rsidP="00EC2470">
            <w:pPr>
              <w:pStyle w:val="TAH"/>
              <w:rPr>
                <w:rFonts w:eastAsia="MS Mincho"/>
              </w:rPr>
            </w:pPr>
            <w:r w:rsidRPr="006F4D85">
              <w:t>T2</w:t>
            </w:r>
          </w:p>
        </w:tc>
        <w:tc>
          <w:tcPr>
            <w:tcW w:w="879" w:type="dxa"/>
            <w:tcBorders>
              <w:top w:val="single" w:sz="4" w:space="0" w:color="auto"/>
              <w:left w:val="single" w:sz="4" w:space="0" w:color="auto"/>
              <w:bottom w:val="single" w:sz="4" w:space="0" w:color="auto"/>
              <w:right w:val="single" w:sz="4" w:space="0" w:color="auto"/>
            </w:tcBorders>
          </w:tcPr>
          <w:p w14:paraId="7D705039" w14:textId="77777777" w:rsidR="008E7207" w:rsidRPr="006F4D85" w:rsidRDefault="008E7207" w:rsidP="00EC2470">
            <w:pPr>
              <w:pStyle w:val="TAH"/>
              <w:rPr>
                <w:rFonts w:eastAsia="MS Mincho"/>
              </w:rPr>
            </w:pPr>
            <w:r w:rsidRPr="006F4D85">
              <w:t>T3</w:t>
            </w:r>
          </w:p>
        </w:tc>
        <w:tc>
          <w:tcPr>
            <w:tcW w:w="879" w:type="dxa"/>
            <w:tcBorders>
              <w:top w:val="single" w:sz="4" w:space="0" w:color="auto"/>
              <w:left w:val="single" w:sz="4" w:space="0" w:color="auto"/>
              <w:bottom w:val="single" w:sz="4" w:space="0" w:color="auto"/>
              <w:right w:val="single" w:sz="4" w:space="0" w:color="auto"/>
            </w:tcBorders>
          </w:tcPr>
          <w:p w14:paraId="58C2907E" w14:textId="77777777" w:rsidR="008E7207" w:rsidRPr="006F4D85" w:rsidRDefault="008E7207" w:rsidP="00EC2470">
            <w:pPr>
              <w:pStyle w:val="TAH"/>
              <w:rPr>
                <w:rFonts w:eastAsia="MS Mincho"/>
              </w:rPr>
            </w:pPr>
            <w:r w:rsidRPr="006F4D85">
              <w:t>T4</w:t>
            </w:r>
          </w:p>
        </w:tc>
        <w:tc>
          <w:tcPr>
            <w:tcW w:w="879" w:type="dxa"/>
            <w:tcBorders>
              <w:top w:val="single" w:sz="4" w:space="0" w:color="auto"/>
              <w:left w:val="single" w:sz="4" w:space="0" w:color="auto"/>
              <w:bottom w:val="single" w:sz="4" w:space="0" w:color="auto"/>
              <w:right w:val="single" w:sz="4" w:space="0" w:color="auto"/>
            </w:tcBorders>
          </w:tcPr>
          <w:p w14:paraId="3B2E204B" w14:textId="77777777" w:rsidR="008E7207" w:rsidRPr="006F4D85" w:rsidRDefault="008E7207" w:rsidP="00EC2470">
            <w:pPr>
              <w:pStyle w:val="TAH"/>
              <w:rPr>
                <w:rFonts w:eastAsia="MS Mincho"/>
              </w:rPr>
            </w:pPr>
            <w:r w:rsidRPr="006F4D85">
              <w:t>T5</w:t>
            </w:r>
          </w:p>
        </w:tc>
      </w:tr>
      <w:tr w:rsidR="008E7207" w:rsidRPr="006F4D85" w14:paraId="35C08D6C" w14:textId="77777777" w:rsidTr="00EC2470">
        <w:trPr>
          <w:cantSplit/>
          <w:trHeight w:val="199"/>
          <w:jc w:val="center"/>
        </w:trPr>
        <w:tc>
          <w:tcPr>
            <w:tcW w:w="3681" w:type="dxa"/>
            <w:gridSpan w:val="2"/>
            <w:tcBorders>
              <w:top w:val="single" w:sz="4" w:space="0" w:color="auto"/>
              <w:left w:val="single" w:sz="4" w:space="0" w:color="auto"/>
              <w:bottom w:val="single" w:sz="4" w:space="0" w:color="auto"/>
              <w:right w:val="single" w:sz="4" w:space="0" w:color="auto"/>
            </w:tcBorders>
          </w:tcPr>
          <w:p w14:paraId="6A9BBDF7" w14:textId="77777777" w:rsidR="008E7207" w:rsidRPr="006F4D85" w:rsidRDefault="008E7207" w:rsidP="00EC2470">
            <w:pPr>
              <w:pStyle w:val="TAL"/>
            </w:pPr>
            <w:r w:rsidRPr="006F4D85">
              <w:t>AoA setup</w:t>
            </w:r>
          </w:p>
        </w:tc>
        <w:tc>
          <w:tcPr>
            <w:tcW w:w="850" w:type="dxa"/>
            <w:tcBorders>
              <w:top w:val="single" w:sz="4" w:space="0" w:color="auto"/>
              <w:left w:val="single" w:sz="4" w:space="0" w:color="auto"/>
              <w:bottom w:val="single" w:sz="4" w:space="0" w:color="auto"/>
              <w:right w:val="single" w:sz="4" w:space="0" w:color="auto"/>
            </w:tcBorders>
          </w:tcPr>
          <w:p w14:paraId="73D395B4" w14:textId="77777777" w:rsidR="008E7207" w:rsidRPr="006F4D85"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17230697" w14:textId="77777777" w:rsidR="008E7207" w:rsidRPr="006F4D85" w:rsidRDefault="008E7207" w:rsidP="00EC2470">
            <w:pPr>
              <w:pStyle w:val="TAC"/>
              <w:rPr>
                <w:rFonts w:eastAsia="MS Mincho"/>
              </w:rPr>
            </w:pPr>
            <w:r w:rsidRPr="006F4D85">
              <w:rPr>
                <w:rFonts w:eastAsia="MS Mincho"/>
              </w:rPr>
              <w:t xml:space="preserve">Setup </w:t>
            </w:r>
            <w:r>
              <w:rPr>
                <w:rFonts w:eastAsia="MS Mincho"/>
              </w:rPr>
              <w:t>1</w:t>
            </w:r>
            <w:r w:rsidRPr="006F4D85">
              <w:rPr>
                <w:rFonts w:eastAsia="MS Mincho"/>
              </w:rPr>
              <w:t xml:space="preserve"> defined in A.3.155</w:t>
            </w:r>
          </w:p>
        </w:tc>
      </w:tr>
      <w:tr w:rsidR="008E7207" w:rsidRPr="006F4D85" w14:paraId="390B6BB4" w14:textId="77777777" w:rsidTr="00EC2470">
        <w:trPr>
          <w:cantSplit/>
          <w:trHeight w:val="199"/>
          <w:jc w:val="center"/>
        </w:trPr>
        <w:tc>
          <w:tcPr>
            <w:tcW w:w="3681" w:type="dxa"/>
            <w:gridSpan w:val="2"/>
            <w:tcBorders>
              <w:top w:val="single" w:sz="4" w:space="0" w:color="auto"/>
              <w:left w:val="single" w:sz="4" w:space="0" w:color="auto"/>
              <w:bottom w:val="single" w:sz="4" w:space="0" w:color="auto"/>
              <w:right w:val="single" w:sz="4" w:space="0" w:color="auto"/>
            </w:tcBorders>
          </w:tcPr>
          <w:p w14:paraId="36FE3569" w14:textId="77777777" w:rsidR="008E7207" w:rsidRPr="006F4D85" w:rsidRDefault="008E7207" w:rsidP="00EC2470">
            <w:pPr>
              <w:pStyle w:val="TAL"/>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10</w:t>
            </w:r>
          </w:p>
        </w:tc>
        <w:tc>
          <w:tcPr>
            <w:tcW w:w="850" w:type="dxa"/>
            <w:tcBorders>
              <w:top w:val="single" w:sz="4" w:space="0" w:color="auto"/>
              <w:left w:val="single" w:sz="4" w:space="0" w:color="auto"/>
              <w:bottom w:val="single" w:sz="4" w:space="0" w:color="auto"/>
              <w:right w:val="single" w:sz="4" w:space="0" w:color="auto"/>
            </w:tcBorders>
          </w:tcPr>
          <w:p w14:paraId="5153DA6E" w14:textId="77777777" w:rsidR="008E7207" w:rsidRPr="006F4D85"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18EF8D46" w14:textId="77777777" w:rsidR="008E7207" w:rsidRPr="006F4D85" w:rsidRDefault="008E7207" w:rsidP="00EC2470">
            <w:pPr>
              <w:pStyle w:val="TAC"/>
              <w:rPr>
                <w:rFonts w:eastAsia="MS Mincho"/>
              </w:rPr>
            </w:pPr>
            <w:r w:rsidRPr="00397BF7">
              <w:rPr>
                <w:lang w:val="en-US"/>
              </w:rPr>
              <w:t>Rough</w:t>
            </w:r>
          </w:p>
        </w:tc>
      </w:tr>
      <w:tr w:rsidR="008E7207" w:rsidRPr="006F4D85" w14:paraId="5A564DF5" w14:textId="77777777" w:rsidTr="00EC2470">
        <w:trPr>
          <w:cantSplit/>
          <w:trHeight w:val="270"/>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62FB7DA" w14:textId="77777777" w:rsidR="008E7207" w:rsidRPr="006F4D85" w:rsidRDefault="008E7207" w:rsidP="00EC2470">
            <w:pPr>
              <w:pStyle w:val="TAL"/>
              <w:rPr>
                <w:rFonts w:cs="Arial"/>
                <w:lang w:val="en-US"/>
              </w:rPr>
            </w:pPr>
            <w:r w:rsidRPr="006F4D85">
              <w:rPr>
                <w:rFonts w:cs="Arial"/>
                <w:szCs w:val="16"/>
                <w:lang w:eastAsia="ja-JP"/>
              </w:rPr>
              <w:t>EPRE ratio of PDCCH DMRS to SSS</w:t>
            </w:r>
          </w:p>
        </w:tc>
        <w:tc>
          <w:tcPr>
            <w:tcW w:w="850" w:type="dxa"/>
            <w:tcBorders>
              <w:top w:val="single" w:sz="4" w:space="0" w:color="auto"/>
              <w:left w:val="single" w:sz="4" w:space="0" w:color="auto"/>
              <w:bottom w:val="single" w:sz="4" w:space="0" w:color="auto"/>
              <w:right w:val="single" w:sz="4" w:space="0" w:color="auto"/>
            </w:tcBorders>
            <w:hideMark/>
          </w:tcPr>
          <w:p w14:paraId="6FACE967" w14:textId="77777777" w:rsidR="008E7207" w:rsidRPr="006F4D85" w:rsidRDefault="008E7207" w:rsidP="00EC2470">
            <w:pPr>
              <w:pStyle w:val="TAC"/>
            </w:pPr>
            <w:r w:rsidRPr="006F4D85">
              <w:t>dB</w:t>
            </w:r>
          </w:p>
        </w:tc>
        <w:tc>
          <w:tcPr>
            <w:tcW w:w="4395" w:type="dxa"/>
            <w:gridSpan w:val="5"/>
            <w:tcBorders>
              <w:top w:val="single" w:sz="4" w:space="0" w:color="auto"/>
              <w:left w:val="single" w:sz="4" w:space="0" w:color="auto"/>
              <w:bottom w:val="nil"/>
              <w:right w:val="single" w:sz="4" w:space="0" w:color="auto"/>
            </w:tcBorders>
            <w:shd w:val="clear" w:color="auto" w:fill="auto"/>
          </w:tcPr>
          <w:p w14:paraId="578311FF" w14:textId="77777777" w:rsidR="008E7207" w:rsidRPr="006F4D85" w:rsidRDefault="008E7207" w:rsidP="00EC2470">
            <w:pPr>
              <w:pStyle w:val="TAC"/>
            </w:pPr>
          </w:p>
        </w:tc>
      </w:tr>
      <w:tr w:rsidR="008E7207" w:rsidRPr="006F4D85" w14:paraId="21F1AA7B" w14:textId="77777777" w:rsidTr="00EC2470">
        <w:trPr>
          <w:cantSplit/>
          <w:trHeight w:val="174"/>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BF9A68B" w14:textId="77777777" w:rsidR="008E7207" w:rsidRPr="006F4D85" w:rsidRDefault="008E7207" w:rsidP="00EC2470">
            <w:pPr>
              <w:pStyle w:val="TAL"/>
              <w:rPr>
                <w:rFonts w:cs="Arial"/>
                <w:lang w:val="en-US"/>
              </w:rPr>
            </w:pPr>
            <w:r w:rsidRPr="006F4D85">
              <w:rPr>
                <w:rFonts w:cs="Arial"/>
                <w:szCs w:val="16"/>
                <w:lang w:eastAsia="ja-JP"/>
              </w:rPr>
              <w:t>EPRE ratio of PDCCH to PDCCH DMRS</w:t>
            </w:r>
          </w:p>
        </w:tc>
        <w:tc>
          <w:tcPr>
            <w:tcW w:w="850" w:type="dxa"/>
            <w:tcBorders>
              <w:top w:val="single" w:sz="4" w:space="0" w:color="auto"/>
              <w:left w:val="single" w:sz="4" w:space="0" w:color="auto"/>
              <w:bottom w:val="single" w:sz="4" w:space="0" w:color="auto"/>
              <w:right w:val="single" w:sz="4" w:space="0" w:color="auto"/>
            </w:tcBorders>
            <w:hideMark/>
          </w:tcPr>
          <w:p w14:paraId="7376E39B"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tcPr>
          <w:p w14:paraId="3306AB98" w14:textId="77777777" w:rsidR="008E7207" w:rsidRPr="006F4D85" w:rsidRDefault="008E7207" w:rsidP="00EC2470">
            <w:pPr>
              <w:pStyle w:val="TAC"/>
            </w:pPr>
          </w:p>
        </w:tc>
      </w:tr>
      <w:tr w:rsidR="008E7207" w:rsidRPr="006F4D85" w14:paraId="1765D9AD"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F25F65E" w14:textId="77777777" w:rsidR="008E7207" w:rsidRPr="006F4D85" w:rsidRDefault="008E7207" w:rsidP="00EC2470">
            <w:pPr>
              <w:pStyle w:val="TAL"/>
              <w:rPr>
                <w:rFonts w:cs="Arial"/>
                <w:lang w:val="en-US"/>
              </w:rPr>
            </w:pPr>
            <w:r w:rsidRPr="006F4D85">
              <w:rPr>
                <w:rFonts w:cs="Arial"/>
                <w:szCs w:val="16"/>
                <w:lang w:eastAsia="ja-JP"/>
              </w:rPr>
              <w:t>EPRE ratio of PBCH DMRS to SSS</w:t>
            </w:r>
          </w:p>
        </w:tc>
        <w:tc>
          <w:tcPr>
            <w:tcW w:w="850" w:type="dxa"/>
            <w:tcBorders>
              <w:top w:val="single" w:sz="4" w:space="0" w:color="auto"/>
              <w:left w:val="single" w:sz="4" w:space="0" w:color="auto"/>
              <w:bottom w:val="single" w:sz="4" w:space="0" w:color="auto"/>
              <w:right w:val="single" w:sz="4" w:space="0" w:color="auto"/>
            </w:tcBorders>
            <w:hideMark/>
          </w:tcPr>
          <w:p w14:paraId="7E694B23"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tcPr>
          <w:p w14:paraId="28747980" w14:textId="77777777" w:rsidR="008E7207" w:rsidRPr="006F4D85" w:rsidRDefault="008E7207" w:rsidP="00EC2470">
            <w:pPr>
              <w:pStyle w:val="TAC"/>
            </w:pPr>
          </w:p>
        </w:tc>
      </w:tr>
      <w:tr w:rsidR="008E7207" w:rsidRPr="006F4D85" w14:paraId="6ED5B015"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95C81D6" w14:textId="77777777" w:rsidR="008E7207" w:rsidRPr="006F4D85" w:rsidRDefault="008E7207" w:rsidP="00EC2470">
            <w:pPr>
              <w:pStyle w:val="TAL"/>
              <w:rPr>
                <w:rFonts w:cs="Arial"/>
                <w:lang w:val="en-US"/>
              </w:rPr>
            </w:pPr>
            <w:r w:rsidRPr="006F4D85">
              <w:rPr>
                <w:rFonts w:cs="Arial"/>
                <w:szCs w:val="16"/>
                <w:lang w:eastAsia="ja-JP"/>
              </w:rPr>
              <w:t>EPRE ratio of PBCH to PBCH DMRS</w:t>
            </w:r>
          </w:p>
        </w:tc>
        <w:tc>
          <w:tcPr>
            <w:tcW w:w="850" w:type="dxa"/>
            <w:tcBorders>
              <w:top w:val="single" w:sz="4" w:space="0" w:color="auto"/>
              <w:left w:val="single" w:sz="4" w:space="0" w:color="auto"/>
              <w:bottom w:val="single" w:sz="4" w:space="0" w:color="auto"/>
              <w:right w:val="single" w:sz="4" w:space="0" w:color="auto"/>
            </w:tcBorders>
            <w:hideMark/>
          </w:tcPr>
          <w:p w14:paraId="2CEDCD3A"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39E705C9" w14:textId="77777777" w:rsidR="008E7207" w:rsidRPr="006F4D85" w:rsidRDefault="008E7207" w:rsidP="00EC2470">
            <w:pPr>
              <w:pStyle w:val="TAC"/>
            </w:pPr>
          </w:p>
        </w:tc>
      </w:tr>
      <w:tr w:rsidR="008E7207" w:rsidRPr="006F4D85" w14:paraId="5F010C27" w14:textId="77777777" w:rsidTr="00EC2470">
        <w:trPr>
          <w:cantSplit/>
          <w:trHeight w:val="174"/>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6D0FB16" w14:textId="77777777" w:rsidR="008E7207" w:rsidRPr="006F4D85" w:rsidRDefault="008E7207" w:rsidP="00EC2470">
            <w:pPr>
              <w:pStyle w:val="TAL"/>
              <w:rPr>
                <w:rFonts w:cs="Arial"/>
                <w:lang w:val="en-US"/>
              </w:rPr>
            </w:pPr>
            <w:r w:rsidRPr="006F4D85">
              <w:rPr>
                <w:rFonts w:cs="Arial"/>
                <w:szCs w:val="16"/>
                <w:lang w:eastAsia="ja-JP"/>
              </w:rPr>
              <w:t>EPRE ratio of PSS to SSS</w:t>
            </w:r>
          </w:p>
        </w:tc>
        <w:tc>
          <w:tcPr>
            <w:tcW w:w="850" w:type="dxa"/>
            <w:tcBorders>
              <w:top w:val="single" w:sz="4" w:space="0" w:color="auto"/>
              <w:left w:val="single" w:sz="4" w:space="0" w:color="auto"/>
              <w:bottom w:val="single" w:sz="4" w:space="0" w:color="auto"/>
              <w:right w:val="single" w:sz="4" w:space="0" w:color="auto"/>
            </w:tcBorders>
            <w:hideMark/>
          </w:tcPr>
          <w:p w14:paraId="6A3D2C5E"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47DC06E3" w14:textId="77777777" w:rsidR="008E7207" w:rsidRPr="006F4D85" w:rsidRDefault="008E7207" w:rsidP="00EC2470">
            <w:pPr>
              <w:pStyle w:val="TAC"/>
            </w:pPr>
            <w:r w:rsidRPr="006F4D85">
              <w:t>0</w:t>
            </w:r>
          </w:p>
        </w:tc>
      </w:tr>
      <w:tr w:rsidR="008E7207" w:rsidRPr="006F4D85" w14:paraId="0FA10DA5"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63C1E44" w14:textId="77777777" w:rsidR="008E7207" w:rsidRPr="006F4D85" w:rsidRDefault="008E7207" w:rsidP="00EC2470">
            <w:pPr>
              <w:pStyle w:val="TAL"/>
              <w:rPr>
                <w:rFonts w:cs="Arial"/>
                <w:lang w:val="en-US"/>
              </w:rPr>
            </w:pPr>
            <w:r w:rsidRPr="006F4D85">
              <w:rPr>
                <w:rFonts w:cs="Arial"/>
                <w:szCs w:val="16"/>
                <w:lang w:eastAsia="ja-JP"/>
              </w:rPr>
              <w:t xml:space="preserve">EPRE ratio of PDSCH DMRS to SSS </w:t>
            </w:r>
          </w:p>
        </w:tc>
        <w:tc>
          <w:tcPr>
            <w:tcW w:w="850" w:type="dxa"/>
            <w:tcBorders>
              <w:top w:val="single" w:sz="4" w:space="0" w:color="auto"/>
              <w:left w:val="single" w:sz="4" w:space="0" w:color="auto"/>
              <w:bottom w:val="single" w:sz="4" w:space="0" w:color="auto"/>
              <w:right w:val="single" w:sz="4" w:space="0" w:color="auto"/>
            </w:tcBorders>
            <w:hideMark/>
          </w:tcPr>
          <w:p w14:paraId="0B61F857"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4880C8B8" w14:textId="77777777" w:rsidR="008E7207" w:rsidRPr="006F4D85" w:rsidRDefault="008E7207" w:rsidP="00EC2470">
            <w:pPr>
              <w:pStyle w:val="TAC"/>
            </w:pPr>
          </w:p>
        </w:tc>
      </w:tr>
      <w:tr w:rsidR="008E7207" w:rsidRPr="006F4D85" w14:paraId="187985E3"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0951B67" w14:textId="77777777" w:rsidR="008E7207" w:rsidRPr="006F4D85" w:rsidRDefault="008E7207" w:rsidP="00EC2470">
            <w:pPr>
              <w:pStyle w:val="TAL"/>
              <w:rPr>
                <w:rFonts w:cs="Arial"/>
                <w:lang w:val="en-US"/>
              </w:rPr>
            </w:pPr>
            <w:r w:rsidRPr="006F4D85">
              <w:rPr>
                <w:rFonts w:cs="Arial"/>
                <w:szCs w:val="16"/>
                <w:lang w:eastAsia="ja-JP"/>
              </w:rPr>
              <w:t>EPRE ratio of PDSCH to PDSCH DMRS</w:t>
            </w:r>
          </w:p>
        </w:tc>
        <w:tc>
          <w:tcPr>
            <w:tcW w:w="850" w:type="dxa"/>
            <w:tcBorders>
              <w:top w:val="single" w:sz="4" w:space="0" w:color="auto"/>
              <w:left w:val="single" w:sz="4" w:space="0" w:color="auto"/>
              <w:bottom w:val="single" w:sz="4" w:space="0" w:color="auto"/>
              <w:right w:val="single" w:sz="4" w:space="0" w:color="auto"/>
            </w:tcBorders>
            <w:hideMark/>
          </w:tcPr>
          <w:p w14:paraId="63491B8D"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06B2E7F6" w14:textId="77777777" w:rsidR="008E7207" w:rsidRPr="006F4D85" w:rsidRDefault="008E7207" w:rsidP="00EC2470">
            <w:pPr>
              <w:pStyle w:val="TAC"/>
            </w:pPr>
          </w:p>
        </w:tc>
      </w:tr>
      <w:tr w:rsidR="008E7207" w:rsidRPr="006F4D85" w14:paraId="1B870D7D"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9120DD1" w14:textId="77777777" w:rsidR="008E7207" w:rsidRPr="006F4D85" w:rsidRDefault="008E7207" w:rsidP="00EC2470">
            <w:pPr>
              <w:pStyle w:val="TAL"/>
              <w:rPr>
                <w:rFonts w:cs="Arial"/>
                <w:lang w:val="en-US"/>
              </w:rPr>
            </w:pPr>
            <w:r w:rsidRPr="006F4D85">
              <w:rPr>
                <w:rFonts w:cs="Arial"/>
                <w:szCs w:val="16"/>
                <w:lang w:eastAsia="ja-JP"/>
              </w:rPr>
              <w:t>EPRE ratio of OCNG DMRS to SSS</w:t>
            </w:r>
          </w:p>
        </w:tc>
        <w:tc>
          <w:tcPr>
            <w:tcW w:w="850" w:type="dxa"/>
            <w:tcBorders>
              <w:top w:val="single" w:sz="4" w:space="0" w:color="auto"/>
              <w:left w:val="single" w:sz="4" w:space="0" w:color="auto"/>
              <w:bottom w:val="single" w:sz="4" w:space="0" w:color="auto"/>
              <w:right w:val="single" w:sz="4" w:space="0" w:color="auto"/>
            </w:tcBorders>
            <w:hideMark/>
          </w:tcPr>
          <w:p w14:paraId="14A8AED2"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264761FE" w14:textId="77777777" w:rsidR="008E7207" w:rsidRPr="006F4D85" w:rsidRDefault="008E7207" w:rsidP="00EC2470">
            <w:pPr>
              <w:pStyle w:val="TAC"/>
            </w:pPr>
          </w:p>
        </w:tc>
      </w:tr>
      <w:tr w:rsidR="008E7207" w:rsidRPr="006F4D85" w14:paraId="49A8302D"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71D4170" w14:textId="77777777" w:rsidR="008E7207" w:rsidRPr="006F4D85" w:rsidRDefault="008E7207" w:rsidP="00EC2470">
            <w:pPr>
              <w:pStyle w:val="TAL"/>
              <w:rPr>
                <w:rFonts w:cs="Arial"/>
                <w:lang w:val="en-US"/>
              </w:rPr>
            </w:pPr>
            <w:r w:rsidRPr="006F4D85">
              <w:rPr>
                <w:rFonts w:cs="Arial"/>
                <w:szCs w:val="16"/>
                <w:lang w:eastAsia="ja-JP"/>
              </w:rPr>
              <w:t>EPRE ratio of OCNG to OCNG DMRS</w:t>
            </w:r>
          </w:p>
        </w:tc>
        <w:tc>
          <w:tcPr>
            <w:tcW w:w="850" w:type="dxa"/>
            <w:tcBorders>
              <w:top w:val="single" w:sz="4" w:space="0" w:color="auto"/>
              <w:left w:val="single" w:sz="4" w:space="0" w:color="auto"/>
              <w:bottom w:val="single" w:sz="4" w:space="0" w:color="auto"/>
              <w:right w:val="single" w:sz="4" w:space="0" w:color="auto"/>
            </w:tcBorders>
            <w:hideMark/>
          </w:tcPr>
          <w:p w14:paraId="2864350A" w14:textId="77777777" w:rsidR="008E7207" w:rsidRPr="006F4D85" w:rsidRDefault="008E7207" w:rsidP="00EC2470">
            <w:pPr>
              <w:pStyle w:val="TAC"/>
            </w:pPr>
            <w:r w:rsidRPr="006F4D85">
              <w:t>dB</w:t>
            </w:r>
          </w:p>
        </w:tc>
        <w:tc>
          <w:tcPr>
            <w:tcW w:w="4395" w:type="dxa"/>
            <w:gridSpan w:val="5"/>
            <w:tcBorders>
              <w:top w:val="nil"/>
              <w:left w:val="single" w:sz="4" w:space="0" w:color="auto"/>
              <w:bottom w:val="single" w:sz="4" w:space="0" w:color="auto"/>
              <w:right w:val="single" w:sz="4" w:space="0" w:color="auto"/>
            </w:tcBorders>
            <w:shd w:val="clear" w:color="auto" w:fill="auto"/>
            <w:hideMark/>
          </w:tcPr>
          <w:p w14:paraId="275381D2" w14:textId="77777777" w:rsidR="008E7207" w:rsidRPr="006F4D85" w:rsidRDefault="008E7207" w:rsidP="00EC2470">
            <w:pPr>
              <w:pStyle w:val="TAC"/>
            </w:pPr>
          </w:p>
        </w:tc>
      </w:tr>
      <w:tr w:rsidR="008E7207" w:rsidRPr="006F4D85" w14:paraId="1DAF8857" w14:textId="77777777" w:rsidTr="00EC2470">
        <w:trPr>
          <w:cantSplit/>
          <w:trHeight w:val="105"/>
          <w:jc w:val="center"/>
        </w:trPr>
        <w:tc>
          <w:tcPr>
            <w:tcW w:w="2263" w:type="dxa"/>
            <w:tcBorders>
              <w:top w:val="single" w:sz="4" w:space="0" w:color="auto"/>
              <w:left w:val="single" w:sz="4" w:space="0" w:color="auto"/>
              <w:bottom w:val="single" w:sz="4" w:space="0" w:color="auto"/>
              <w:right w:val="single" w:sz="4" w:space="0" w:color="auto"/>
            </w:tcBorders>
            <w:hideMark/>
          </w:tcPr>
          <w:p w14:paraId="544D14D9" w14:textId="77777777" w:rsidR="008E7207" w:rsidRPr="006F4D85" w:rsidRDefault="008E7207" w:rsidP="00EC2470">
            <w:pPr>
              <w:pStyle w:val="TAL"/>
            </w:pPr>
            <w:r w:rsidRPr="006F4D85">
              <w:t>SNR_CSI-RS</w:t>
            </w:r>
            <w:r w:rsidRPr="006F4D85">
              <w:rPr>
                <w:rFonts w:eastAsia="?? ??"/>
              </w:rPr>
              <w:t xml:space="preserve"> of </w:t>
            </w:r>
            <w:r w:rsidRPr="006F4D85">
              <w:t>set q</w:t>
            </w:r>
            <w:r w:rsidRPr="006F4D85">
              <w:rPr>
                <w:vertAlign w:val="subscript"/>
              </w:rPr>
              <w:t>0</w:t>
            </w:r>
          </w:p>
        </w:tc>
        <w:tc>
          <w:tcPr>
            <w:tcW w:w="1418" w:type="dxa"/>
            <w:tcBorders>
              <w:top w:val="single" w:sz="4" w:space="0" w:color="auto"/>
              <w:left w:val="single" w:sz="4" w:space="0" w:color="auto"/>
              <w:bottom w:val="single" w:sz="4" w:space="0" w:color="auto"/>
              <w:right w:val="single" w:sz="4" w:space="0" w:color="auto"/>
            </w:tcBorders>
            <w:hideMark/>
          </w:tcPr>
          <w:p w14:paraId="2C25B541" w14:textId="77777777" w:rsidR="008E7207" w:rsidRPr="006F4D85" w:rsidRDefault="008E7207" w:rsidP="00EC2470">
            <w:pPr>
              <w:pStyle w:val="TAL"/>
              <w:rPr>
                <w:noProof/>
                <w:lang w:val="it-IT"/>
              </w:rPr>
            </w:pPr>
            <w:r w:rsidRPr="006F4D85">
              <w:rPr>
                <w:noProof/>
                <w:lang w:val="it-IT"/>
              </w:rPr>
              <w:t>Config 1</w:t>
            </w:r>
          </w:p>
        </w:tc>
        <w:tc>
          <w:tcPr>
            <w:tcW w:w="850" w:type="dxa"/>
            <w:tcBorders>
              <w:top w:val="single" w:sz="4" w:space="0" w:color="auto"/>
              <w:left w:val="single" w:sz="4" w:space="0" w:color="auto"/>
              <w:bottom w:val="single" w:sz="4" w:space="0" w:color="auto"/>
              <w:right w:val="single" w:sz="4" w:space="0" w:color="auto"/>
            </w:tcBorders>
            <w:hideMark/>
          </w:tcPr>
          <w:p w14:paraId="3DA75215" w14:textId="77777777" w:rsidR="008E7207" w:rsidRPr="006F4D85" w:rsidRDefault="008E7207" w:rsidP="00EC2470">
            <w:pPr>
              <w:pStyle w:val="TAC"/>
            </w:pPr>
            <w:r w:rsidRPr="006F4D85">
              <w:t>dB</w:t>
            </w:r>
          </w:p>
        </w:tc>
        <w:tc>
          <w:tcPr>
            <w:tcW w:w="879" w:type="dxa"/>
            <w:tcBorders>
              <w:top w:val="single" w:sz="4" w:space="0" w:color="auto"/>
              <w:left w:val="single" w:sz="4" w:space="0" w:color="auto"/>
              <w:bottom w:val="single" w:sz="4" w:space="0" w:color="auto"/>
              <w:right w:val="single" w:sz="4" w:space="0" w:color="auto"/>
            </w:tcBorders>
          </w:tcPr>
          <w:p w14:paraId="5704D6CE" w14:textId="77777777" w:rsidR="008E7207" w:rsidRPr="00766F3B" w:rsidRDefault="008E7207" w:rsidP="00EC2470">
            <w:pPr>
              <w:pStyle w:val="TAC"/>
              <w:rPr>
                <w:noProof/>
                <w:vertAlign w:val="superscript"/>
                <w:rPrChange w:id="1395" w:author="R4-2115249" w:date="2021-08-15T16:48:00Z">
                  <w:rPr>
                    <w:noProof/>
                  </w:rPr>
                </w:rPrChange>
              </w:rPr>
            </w:pPr>
            <w:r w:rsidRPr="006F4D85">
              <w:t>5</w:t>
            </w:r>
            <w:ins w:id="1396" w:author="R4-2115249" w:date="2021-08-15T16:48:00Z">
              <w:r>
                <w:rPr>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6FB17B3E" w14:textId="77777777" w:rsidR="008E7207" w:rsidRPr="00766F3B" w:rsidRDefault="008E7207" w:rsidP="00EC2470">
            <w:pPr>
              <w:pStyle w:val="TAC"/>
              <w:rPr>
                <w:noProof/>
                <w:vertAlign w:val="superscript"/>
                <w:rPrChange w:id="1397" w:author="R4-2115249" w:date="2021-08-15T16:48:00Z">
                  <w:rPr>
                    <w:noProof/>
                  </w:rPr>
                </w:rPrChange>
              </w:rPr>
            </w:pPr>
            <w:r w:rsidRPr="006F4D85">
              <w:t>-3</w:t>
            </w:r>
            <w:ins w:id="1398" w:author="R4-2115249" w:date="2021-08-15T16:48:00Z">
              <w:r>
                <w:rPr>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06D1F4A2" w14:textId="77777777" w:rsidR="008E7207" w:rsidRPr="006F4D85" w:rsidRDefault="008E7207" w:rsidP="00EC2470">
            <w:pPr>
              <w:pStyle w:val="TAC"/>
              <w:rPr>
                <w:noProof/>
              </w:rPr>
            </w:pPr>
            <w:r w:rsidRPr="006F4D85">
              <w:t>-12</w:t>
            </w:r>
          </w:p>
        </w:tc>
        <w:tc>
          <w:tcPr>
            <w:tcW w:w="879" w:type="dxa"/>
            <w:tcBorders>
              <w:top w:val="single" w:sz="4" w:space="0" w:color="auto"/>
              <w:left w:val="single" w:sz="4" w:space="0" w:color="auto"/>
              <w:bottom w:val="single" w:sz="4" w:space="0" w:color="auto"/>
              <w:right w:val="single" w:sz="4" w:space="0" w:color="auto"/>
            </w:tcBorders>
          </w:tcPr>
          <w:p w14:paraId="3FA2AF1D" w14:textId="77777777" w:rsidR="008E7207" w:rsidRPr="006F4D85" w:rsidRDefault="008E7207" w:rsidP="00EC2470">
            <w:pPr>
              <w:pStyle w:val="TAC"/>
              <w:rPr>
                <w:noProof/>
              </w:rPr>
            </w:pPr>
            <w:r w:rsidRPr="006F4D85">
              <w:t>-12</w:t>
            </w:r>
          </w:p>
        </w:tc>
        <w:tc>
          <w:tcPr>
            <w:tcW w:w="879" w:type="dxa"/>
            <w:tcBorders>
              <w:top w:val="single" w:sz="4" w:space="0" w:color="auto"/>
              <w:left w:val="single" w:sz="4" w:space="0" w:color="auto"/>
              <w:bottom w:val="single" w:sz="4" w:space="0" w:color="auto"/>
              <w:right w:val="single" w:sz="4" w:space="0" w:color="auto"/>
            </w:tcBorders>
          </w:tcPr>
          <w:p w14:paraId="5F24B138" w14:textId="77777777" w:rsidR="008E7207" w:rsidRPr="006F4D85" w:rsidRDefault="008E7207" w:rsidP="00EC2470">
            <w:pPr>
              <w:pStyle w:val="TAC"/>
              <w:rPr>
                <w:noProof/>
              </w:rPr>
            </w:pPr>
            <w:r w:rsidRPr="006F4D85">
              <w:t>-12</w:t>
            </w:r>
          </w:p>
        </w:tc>
      </w:tr>
      <w:tr w:rsidR="008E7207" w:rsidRPr="006F4D85" w14:paraId="4F011B3C" w14:textId="77777777" w:rsidTr="00EC2470">
        <w:trPr>
          <w:cantSplit/>
          <w:trHeight w:val="105"/>
          <w:jc w:val="center"/>
        </w:trPr>
        <w:tc>
          <w:tcPr>
            <w:tcW w:w="2263" w:type="dxa"/>
            <w:tcBorders>
              <w:top w:val="single" w:sz="4" w:space="0" w:color="auto"/>
              <w:left w:val="single" w:sz="4" w:space="0" w:color="auto"/>
              <w:right w:val="single" w:sz="4" w:space="0" w:color="auto"/>
            </w:tcBorders>
          </w:tcPr>
          <w:p w14:paraId="720E20A8" w14:textId="77777777" w:rsidR="008E7207" w:rsidRPr="006F4D85" w:rsidRDefault="008E7207" w:rsidP="00EC2470">
            <w:pPr>
              <w:pStyle w:val="TAL"/>
            </w:pPr>
            <w:r w:rsidRPr="006F4D85">
              <w:t>SNR_CSI-RS of set q</w:t>
            </w:r>
            <w:r w:rsidRPr="006F4D85">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2307CFEF" w14:textId="77777777" w:rsidR="008E7207" w:rsidRPr="006F4D85" w:rsidRDefault="008E7207" w:rsidP="00EC2470">
            <w:pPr>
              <w:pStyle w:val="TAL"/>
              <w:rPr>
                <w:noProof/>
                <w:lang w:val="it-IT"/>
              </w:rPr>
            </w:pPr>
            <w:r w:rsidRPr="006F4D85">
              <w:rPr>
                <w:noProof/>
                <w:lang w:val="it-IT"/>
              </w:rPr>
              <w:t>Config 1</w:t>
            </w:r>
          </w:p>
        </w:tc>
        <w:tc>
          <w:tcPr>
            <w:tcW w:w="850" w:type="dxa"/>
            <w:tcBorders>
              <w:top w:val="single" w:sz="4" w:space="0" w:color="auto"/>
              <w:left w:val="single" w:sz="4" w:space="0" w:color="auto"/>
              <w:right w:val="single" w:sz="4" w:space="0" w:color="auto"/>
            </w:tcBorders>
          </w:tcPr>
          <w:p w14:paraId="7DC0C3E2" w14:textId="77777777" w:rsidR="008E7207" w:rsidRPr="006F4D85" w:rsidRDefault="008E7207" w:rsidP="00EC2470">
            <w:pPr>
              <w:pStyle w:val="TAC"/>
            </w:pPr>
            <w:r w:rsidRPr="006F4D85">
              <w:t>dB</w:t>
            </w:r>
          </w:p>
        </w:tc>
        <w:tc>
          <w:tcPr>
            <w:tcW w:w="879" w:type="dxa"/>
            <w:tcBorders>
              <w:top w:val="single" w:sz="4" w:space="0" w:color="auto"/>
              <w:left w:val="single" w:sz="4" w:space="0" w:color="auto"/>
              <w:bottom w:val="single" w:sz="4" w:space="0" w:color="auto"/>
              <w:right w:val="single" w:sz="4" w:space="0" w:color="auto"/>
            </w:tcBorders>
          </w:tcPr>
          <w:p w14:paraId="6727C0EA" w14:textId="77777777" w:rsidR="008E7207" w:rsidRPr="006F4D85" w:rsidRDefault="008E7207" w:rsidP="00EC2470">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7B20CF1C" w14:textId="77777777" w:rsidR="008E7207" w:rsidRPr="006F4D85" w:rsidRDefault="008E7207" w:rsidP="00EC2470">
            <w:pPr>
              <w:pStyle w:val="TAC"/>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34B659E9" w14:textId="77777777" w:rsidR="008E7207" w:rsidRPr="006F4D85" w:rsidRDefault="008E7207" w:rsidP="00EC2470">
            <w:pPr>
              <w:pStyle w:val="TAC"/>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52A4197C" w14:textId="77777777" w:rsidR="008E7207" w:rsidRPr="006F4D85" w:rsidRDefault="008E7207" w:rsidP="00EC2470">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7C727BB7" w14:textId="77777777" w:rsidR="008E7207" w:rsidRPr="006F4D85" w:rsidRDefault="008E7207" w:rsidP="00EC2470">
            <w:pPr>
              <w:pStyle w:val="TAC"/>
              <w:rPr>
                <w:noProof/>
              </w:rPr>
            </w:pPr>
            <w:r w:rsidRPr="00B3067E">
              <w:rPr>
                <w:rFonts w:eastAsia="MS Mincho"/>
              </w:rPr>
              <w:t>20.2</w:t>
            </w:r>
          </w:p>
        </w:tc>
      </w:tr>
      <w:tr w:rsidR="008E7207" w:rsidRPr="006F4D85" w14:paraId="1613DC13" w14:textId="77777777" w:rsidTr="00EC2470">
        <w:trPr>
          <w:cantSplit/>
          <w:trHeight w:val="105"/>
          <w:jc w:val="center"/>
        </w:trPr>
        <w:tc>
          <w:tcPr>
            <w:tcW w:w="2263" w:type="dxa"/>
            <w:tcBorders>
              <w:top w:val="single" w:sz="4" w:space="0" w:color="auto"/>
              <w:left w:val="single" w:sz="4" w:space="0" w:color="auto"/>
              <w:right w:val="single" w:sz="4" w:space="0" w:color="auto"/>
            </w:tcBorders>
          </w:tcPr>
          <w:p w14:paraId="787E9B18" w14:textId="77777777" w:rsidR="008E7207" w:rsidRPr="006F4D85" w:rsidRDefault="008E7207" w:rsidP="00EC2470">
            <w:pPr>
              <w:pStyle w:val="TAL"/>
            </w:pPr>
            <w:r w:rsidRPr="00B3067E">
              <w:t>CSI-RS</w:t>
            </w:r>
            <w:r>
              <w:t>_</w:t>
            </w:r>
            <w:r w:rsidRPr="00B3067E">
              <w:t>RP of set q</w:t>
            </w:r>
            <w:r w:rsidRPr="00B3067E">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2C10E0CE" w14:textId="77777777" w:rsidR="008E7207" w:rsidRPr="006F4D85" w:rsidRDefault="008E7207" w:rsidP="00EC2470">
            <w:pPr>
              <w:pStyle w:val="TAL"/>
              <w:rPr>
                <w:noProof/>
                <w:lang w:val="it-IT"/>
              </w:rPr>
            </w:pPr>
            <w:r w:rsidRPr="00B3067E">
              <w:rPr>
                <w:noProof/>
                <w:lang w:val="it-IT"/>
              </w:rPr>
              <w:t>Config 1</w:t>
            </w:r>
          </w:p>
        </w:tc>
        <w:tc>
          <w:tcPr>
            <w:tcW w:w="850" w:type="dxa"/>
            <w:tcBorders>
              <w:top w:val="single" w:sz="4" w:space="0" w:color="auto"/>
              <w:left w:val="single" w:sz="4" w:space="0" w:color="auto"/>
              <w:right w:val="single" w:sz="4" w:space="0" w:color="auto"/>
            </w:tcBorders>
          </w:tcPr>
          <w:p w14:paraId="1E8D06B2" w14:textId="77777777" w:rsidR="008E7207" w:rsidRPr="006F4D85" w:rsidRDefault="008E7207" w:rsidP="00EC2470">
            <w:pPr>
              <w:pStyle w:val="TAC"/>
            </w:pPr>
            <w:r w:rsidRPr="00B3067E">
              <w:t>dBm/SCS kHz</w:t>
            </w:r>
          </w:p>
        </w:tc>
        <w:tc>
          <w:tcPr>
            <w:tcW w:w="879" w:type="dxa"/>
            <w:tcBorders>
              <w:top w:val="single" w:sz="4" w:space="0" w:color="auto"/>
              <w:left w:val="single" w:sz="4" w:space="0" w:color="auto"/>
              <w:bottom w:val="single" w:sz="4" w:space="0" w:color="auto"/>
              <w:right w:val="single" w:sz="4" w:space="0" w:color="auto"/>
            </w:tcBorders>
          </w:tcPr>
          <w:p w14:paraId="2346958F" w14:textId="77777777" w:rsidR="008E7207" w:rsidRPr="006F4D85" w:rsidRDefault="008E7207" w:rsidP="00EC2470">
            <w:pPr>
              <w:pStyle w:val="TAC"/>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65E45FF2" w14:textId="77777777" w:rsidR="008E7207" w:rsidRPr="006F4D85" w:rsidRDefault="008E7207" w:rsidP="00EC2470">
            <w:pPr>
              <w:pStyle w:val="TAC"/>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0541AE52" w14:textId="77777777" w:rsidR="008E7207" w:rsidRPr="006F4D85" w:rsidRDefault="008E7207" w:rsidP="00EC2470">
            <w:pPr>
              <w:pStyle w:val="TAC"/>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43C92661" w14:textId="77777777" w:rsidR="008E7207" w:rsidRPr="006F4D85" w:rsidRDefault="008E7207" w:rsidP="00EC2470">
            <w:pPr>
              <w:pStyle w:val="TAC"/>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16D21F9F" w14:textId="77777777" w:rsidR="008E7207" w:rsidRPr="006F4D85" w:rsidRDefault="008E7207" w:rsidP="00EC2470">
            <w:pPr>
              <w:pStyle w:val="TAC"/>
            </w:pPr>
            <w:r w:rsidRPr="00B3067E">
              <w:rPr>
                <w:rFonts w:eastAsia="MS Mincho"/>
              </w:rPr>
              <w:t>-84.5</w:t>
            </w:r>
          </w:p>
        </w:tc>
      </w:tr>
      <w:tr w:rsidR="008E7207" w:rsidRPr="006F4D85" w14:paraId="17BB2F37" w14:textId="77777777" w:rsidTr="00EC2470">
        <w:trPr>
          <w:cantSplit/>
          <w:trHeight w:val="122"/>
          <w:jc w:val="center"/>
        </w:trPr>
        <w:tc>
          <w:tcPr>
            <w:tcW w:w="2263" w:type="dxa"/>
            <w:tcBorders>
              <w:top w:val="single" w:sz="4" w:space="0" w:color="auto"/>
              <w:left w:val="single" w:sz="4" w:space="0" w:color="auto"/>
              <w:bottom w:val="single" w:sz="4" w:space="0" w:color="auto"/>
              <w:right w:val="single" w:sz="4" w:space="0" w:color="auto"/>
            </w:tcBorders>
            <w:hideMark/>
          </w:tcPr>
          <w:p w14:paraId="12EE790E" w14:textId="77777777" w:rsidR="008E7207" w:rsidRPr="006F4D85" w:rsidRDefault="008E7207" w:rsidP="00EC2470">
            <w:pPr>
              <w:pStyle w:val="TAL"/>
            </w:pPr>
            <w:r w:rsidRPr="006F4D85">
              <w:rPr>
                <w:position w:val="-12"/>
              </w:rPr>
              <w:object w:dxaOrig="420" w:dyaOrig="420" w14:anchorId="554B53D1">
                <v:shape id="_x0000_i1077" type="#_x0000_t75" style="width:21.5pt;height:21.5pt" o:ole="" fillcolor="window">
                  <v:imagedata r:id="rId76" o:title=""/>
                </v:shape>
                <o:OLEObject Type="Embed" ProgID="Equation.3" ShapeID="_x0000_i1077" DrawAspect="Content" ObjectID="_1691940139" r:id="rId82"/>
              </w:object>
            </w:r>
          </w:p>
        </w:tc>
        <w:tc>
          <w:tcPr>
            <w:tcW w:w="1418" w:type="dxa"/>
            <w:tcBorders>
              <w:top w:val="single" w:sz="4" w:space="0" w:color="auto"/>
              <w:left w:val="single" w:sz="4" w:space="0" w:color="auto"/>
              <w:bottom w:val="single" w:sz="4" w:space="0" w:color="auto"/>
              <w:right w:val="single" w:sz="4" w:space="0" w:color="auto"/>
            </w:tcBorders>
            <w:hideMark/>
          </w:tcPr>
          <w:p w14:paraId="61A6D1BF" w14:textId="77777777" w:rsidR="008E7207" w:rsidRPr="006F4D85" w:rsidRDefault="008E7207" w:rsidP="00EC2470">
            <w:pPr>
              <w:pStyle w:val="TAL"/>
              <w:rPr>
                <w:noProof/>
                <w:lang w:val="it-IT"/>
              </w:rPr>
            </w:pPr>
            <w:r w:rsidRPr="006F4D85">
              <w:rPr>
                <w:noProof/>
                <w:lang w:val="it-IT"/>
              </w:rPr>
              <w:t>Config 1</w:t>
            </w:r>
          </w:p>
        </w:tc>
        <w:tc>
          <w:tcPr>
            <w:tcW w:w="850" w:type="dxa"/>
            <w:tcBorders>
              <w:top w:val="single" w:sz="4" w:space="0" w:color="auto"/>
              <w:left w:val="single" w:sz="4" w:space="0" w:color="auto"/>
              <w:bottom w:val="single" w:sz="4" w:space="0" w:color="auto"/>
              <w:right w:val="single" w:sz="4" w:space="0" w:color="auto"/>
            </w:tcBorders>
            <w:hideMark/>
          </w:tcPr>
          <w:p w14:paraId="57C9670C" w14:textId="77777777" w:rsidR="008E7207" w:rsidRPr="006F4D85" w:rsidRDefault="008E7207" w:rsidP="00EC2470">
            <w:pPr>
              <w:pStyle w:val="TAC"/>
            </w:pPr>
            <w:r w:rsidRPr="006F4D85">
              <w:t>dBm/15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64832F51" w14:textId="77777777" w:rsidR="008E7207" w:rsidRPr="006F4D85" w:rsidRDefault="008E7207" w:rsidP="00EC2470">
            <w:pPr>
              <w:pStyle w:val="TAC"/>
            </w:pPr>
            <w:r w:rsidRPr="00EC61C3">
              <w:t>-104.7</w:t>
            </w:r>
          </w:p>
        </w:tc>
      </w:tr>
      <w:tr w:rsidR="008E7207" w:rsidRPr="006F4D85" w14:paraId="7F937C9C" w14:textId="77777777" w:rsidTr="00EC2470">
        <w:trPr>
          <w:cantSplit/>
          <w:trHeight w:val="19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30EFCF8" w14:textId="77777777" w:rsidR="008E7207" w:rsidRPr="006F4D85" w:rsidRDefault="008E7207" w:rsidP="00EC2470">
            <w:pPr>
              <w:pStyle w:val="TAL"/>
            </w:pPr>
            <w:r w:rsidRPr="006F4D85">
              <w:rPr>
                <w:rFonts w:eastAsia="?? ??"/>
              </w:rPr>
              <w:t>Propagation condition</w:t>
            </w:r>
          </w:p>
        </w:tc>
        <w:tc>
          <w:tcPr>
            <w:tcW w:w="850" w:type="dxa"/>
            <w:tcBorders>
              <w:top w:val="single" w:sz="4" w:space="0" w:color="auto"/>
              <w:left w:val="single" w:sz="4" w:space="0" w:color="auto"/>
              <w:bottom w:val="single" w:sz="4" w:space="0" w:color="auto"/>
              <w:right w:val="single" w:sz="4" w:space="0" w:color="auto"/>
            </w:tcBorders>
          </w:tcPr>
          <w:p w14:paraId="710B5B1B" w14:textId="77777777" w:rsidR="008E7207" w:rsidRPr="006F4D85"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5BB310AC" w14:textId="77777777" w:rsidR="008E7207" w:rsidRPr="006F4D85" w:rsidRDefault="008E7207" w:rsidP="00EC2470">
            <w:pPr>
              <w:pStyle w:val="TAC"/>
              <w:rPr>
                <w:rFonts w:eastAsia="MS Mincho"/>
              </w:rPr>
            </w:pPr>
            <w:r w:rsidRPr="006F4D85">
              <w:rPr>
                <w:rFonts w:eastAsia="MS Mincho"/>
              </w:rPr>
              <w:t>TDL-A 30ns 75Hz</w:t>
            </w:r>
          </w:p>
        </w:tc>
      </w:tr>
      <w:tr w:rsidR="008E7207" w:rsidRPr="006F4D85" w14:paraId="5BCDCFC3" w14:textId="77777777" w:rsidTr="00EC2470">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58205C9D" w14:textId="77777777" w:rsidR="008E7207" w:rsidRPr="006F4D85" w:rsidRDefault="008E7207" w:rsidP="00EC2470">
            <w:pPr>
              <w:pStyle w:val="TAN"/>
            </w:pPr>
            <w:r w:rsidRPr="006F4D85">
              <w:t>Note 1:</w:t>
            </w:r>
            <w:r w:rsidRPr="006F4D85">
              <w:tab/>
              <w:t>OCNG shall be used such that the resources in Cell 1 are fully allocated and a constant total transmitted power spectral density is achieved for all OFDM symbols.</w:t>
            </w:r>
          </w:p>
          <w:p w14:paraId="6C8DDB42" w14:textId="77777777" w:rsidR="008E7207" w:rsidRPr="006F4D85" w:rsidRDefault="008E7207" w:rsidP="00EC2470">
            <w:pPr>
              <w:pStyle w:val="TAN"/>
            </w:pPr>
            <w:r w:rsidRPr="006F4D85">
              <w:t>Note 2:</w:t>
            </w:r>
            <w:r w:rsidRPr="006F4D85">
              <w:tab/>
              <w:t>The uplink resources for CSI reporting are assigned to the UE prior to the start of time period T1.</w:t>
            </w:r>
          </w:p>
          <w:p w14:paraId="19216638" w14:textId="77777777" w:rsidR="008E7207" w:rsidRPr="006F4D85" w:rsidRDefault="008E7207" w:rsidP="00EC2470">
            <w:pPr>
              <w:pStyle w:val="TAN"/>
            </w:pPr>
            <w:r w:rsidRPr="006F4D85">
              <w:t>Note 3:</w:t>
            </w:r>
            <w:r w:rsidRPr="006F4D85">
              <w:tab/>
              <w:t>NZP CSI-RS resource set configuration for CSI reporting are assigned to the UE prior to the start of time period T1.</w:t>
            </w:r>
          </w:p>
          <w:p w14:paraId="315B33E8" w14:textId="77777777" w:rsidR="008E7207" w:rsidRDefault="008E7207" w:rsidP="00EC2470">
            <w:pPr>
              <w:pStyle w:val="TAN"/>
            </w:pPr>
            <w:r w:rsidRPr="00FA49FA">
              <w:t>Note 4:</w:t>
            </w:r>
            <w:r w:rsidRPr="00FA49FA">
              <w:tab/>
              <w:t>Void</w:t>
            </w:r>
          </w:p>
          <w:p w14:paraId="12E322A7" w14:textId="77777777" w:rsidR="008E7207" w:rsidRPr="006F4D85" w:rsidRDefault="008E7207" w:rsidP="00EC2470">
            <w:pPr>
              <w:pStyle w:val="TAN"/>
            </w:pPr>
            <w:r w:rsidRPr="006F4D85">
              <w:t>Note 5:</w:t>
            </w:r>
            <w:r w:rsidRPr="006F4D85">
              <w:tab/>
              <w:t>The timers and layer 3 filtering related parameters are configured prior to the start of time period T1.</w:t>
            </w:r>
          </w:p>
          <w:p w14:paraId="2EB50C34" w14:textId="77777777" w:rsidR="008E7207" w:rsidRPr="006F4D85" w:rsidRDefault="008E7207" w:rsidP="00EC2470">
            <w:pPr>
              <w:pStyle w:val="TAN"/>
            </w:pPr>
            <w:r w:rsidRPr="006F4D85">
              <w:t>Note 6:</w:t>
            </w:r>
            <w:r w:rsidRPr="006F4D85">
              <w:tab/>
              <w:t>The signal contains PDCCH for UEs other than the device under test as part of OCNG.</w:t>
            </w:r>
          </w:p>
          <w:p w14:paraId="72A1EED2" w14:textId="77777777" w:rsidR="008E7207" w:rsidRPr="006F4D85" w:rsidRDefault="008E7207" w:rsidP="00EC2470">
            <w:pPr>
              <w:pStyle w:val="TAN"/>
            </w:pPr>
            <w:r w:rsidRPr="006F4D85">
              <w:t>Note 7:</w:t>
            </w:r>
            <w:r w:rsidRPr="006F4D85">
              <w:tab/>
              <w:t>SNR levels correspond to the signal to noise ratio over the SSS REs.</w:t>
            </w:r>
          </w:p>
          <w:p w14:paraId="4953D684" w14:textId="77777777" w:rsidR="008E7207" w:rsidRPr="006F4D85" w:rsidRDefault="008E7207" w:rsidP="00EC2470">
            <w:pPr>
              <w:pStyle w:val="TAN"/>
            </w:pPr>
            <w:r w:rsidRPr="006F4D85">
              <w:t>Note 8:</w:t>
            </w:r>
            <w:r w:rsidRPr="006F4D85">
              <w:tab/>
              <w:t xml:space="preserve">The SNR in time periods T1, T2, T3, T4 and T5 is denoted as SNR1, SNR2 and SNR3 respectively in figure </w:t>
            </w:r>
            <w:r w:rsidRPr="006F4D85">
              <w:rPr>
                <w:lang w:val="en-US"/>
              </w:rPr>
              <w:t>A.5.5.5.4.1-1</w:t>
            </w:r>
            <w:r w:rsidRPr="006F4D85">
              <w:t>.</w:t>
            </w:r>
          </w:p>
          <w:p w14:paraId="305952E8" w14:textId="77777777" w:rsidR="008E7207" w:rsidRDefault="008E7207" w:rsidP="00EC2470">
            <w:pPr>
              <w:pStyle w:val="TAN"/>
            </w:pPr>
            <w:r w:rsidRPr="006F4D85">
              <w:t>Note 9:</w:t>
            </w:r>
            <w:r w:rsidRPr="006F4D85">
              <w:rPr>
                <w:rFonts w:eastAsia="MS Mincho"/>
                <w:snapToGrid w:val="0"/>
              </w:rPr>
              <w:tab/>
            </w:r>
            <w:r w:rsidRPr="006F4D85">
              <w:t>The SNR values are specified for testing a UE which supports 2RX on at least one band. For testing of a UE which supports 4RX on all bands, the SNR during T3 is modified as specified in clause</w:t>
            </w:r>
            <w:r w:rsidRPr="00FA49FA">
              <w:t xml:space="preserve"> A.3.6.</w:t>
            </w:r>
          </w:p>
          <w:p w14:paraId="6DCE56A9" w14:textId="77777777" w:rsidR="008E7207" w:rsidRDefault="008E7207" w:rsidP="00EC2470">
            <w:pPr>
              <w:pStyle w:val="TAN"/>
              <w:rPr>
                <w:ins w:id="1399" w:author="R4-2115249" w:date="2021-08-15T16:48:00Z"/>
              </w:rPr>
            </w:pPr>
            <w:r w:rsidRPr="00A22E9F">
              <w:t>Note 10:</w:t>
            </w:r>
            <w:r w:rsidRPr="00A22E9F">
              <w:tab/>
              <w:t>Information about types of UE beam is given in B.2.1.3, and does not limit UE implementation or test system implementation</w:t>
            </w:r>
          </w:p>
          <w:p w14:paraId="1FDF7D12" w14:textId="77777777" w:rsidR="008E7207" w:rsidRPr="006F4D85" w:rsidRDefault="008E7207" w:rsidP="00EC2470">
            <w:pPr>
              <w:pStyle w:val="TAN"/>
            </w:pPr>
            <w:ins w:id="1400" w:author="R4-2115249" w:date="2021-08-15T16:49:00Z">
              <w:r w:rsidRPr="00CA4D25">
                <w:t>Note 11:</w:t>
              </w:r>
              <w:r w:rsidRPr="00CA4D25">
                <w:tab/>
              </w:r>
              <w:r w:rsidRPr="001E6E97">
                <w:t>This value allows up to 1dB degradation from applied SNR to UE baseband</w:t>
              </w:r>
            </w:ins>
          </w:p>
        </w:tc>
      </w:tr>
    </w:tbl>
    <w:p w14:paraId="740A9630" w14:textId="77777777" w:rsidR="00E338BE" w:rsidRPr="008E7207" w:rsidRDefault="00E338BE" w:rsidP="00E338BE"/>
    <w:p w14:paraId="55309D35" w14:textId="77777777" w:rsidR="00E338BE" w:rsidRPr="006F4D85" w:rsidRDefault="00E338BE" w:rsidP="00E338BE">
      <w:pPr>
        <w:pStyle w:val="TH"/>
        <w:rPr>
          <w:lang w:val="en-US"/>
        </w:rPr>
      </w:pPr>
      <w:r w:rsidRPr="006F4D85">
        <w:rPr>
          <w:lang w:val="en-US"/>
        </w:rPr>
        <w:t>Table A.5.5.5.4.1-4: Void</w:t>
      </w:r>
    </w:p>
    <w:p w14:paraId="450BD824" w14:textId="77777777" w:rsidR="00E338BE" w:rsidRPr="006F4D85" w:rsidRDefault="00E338BE" w:rsidP="00E338BE">
      <w:pPr>
        <w:pStyle w:val="TH"/>
      </w:pPr>
      <w:r w:rsidRPr="006F4D85">
        <w:rPr>
          <w:lang w:val="en-US"/>
        </w:rPr>
        <w:t>Table A.5.5.5.4.1-5: Void</w:t>
      </w:r>
    </w:p>
    <w:p w14:paraId="726FA767" w14:textId="77777777" w:rsidR="00E338BE" w:rsidRPr="006F4D85" w:rsidRDefault="00E338BE" w:rsidP="00E338BE">
      <w:pPr>
        <w:pStyle w:val="TH"/>
      </w:pPr>
      <w:r w:rsidRPr="006F4D85">
        <w:t>Table A.5.5.5.4.1-6: Void</w:t>
      </w:r>
    </w:p>
    <w:p w14:paraId="407621D0" w14:textId="77777777" w:rsidR="00E338BE" w:rsidRPr="00B3067E" w:rsidRDefault="00E338BE" w:rsidP="00E338BE">
      <w:pPr>
        <w:keepNext/>
        <w:keepLines/>
        <w:spacing w:before="60"/>
        <w:jc w:val="center"/>
        <w:rPr>
          <w:rFonts w:ascii="Arial" w:hAnsi="Arial"/>
          <w:b/>
          <w:sz w:val="24"/>
          <w:szCs w:val="24"/>
          <w:lang w:eastAsia="fi-FI"/>
        </w:rPr>
      </w:pPr>
      <w:r w:rsidRPr="00B3067E">
        <w:rPr>
          <w:rFonts w:ascii="Arial" w:hAnsi="Arial"/>
          <w:b/>
          <w:noProof/>
          <w:sz w:val="24"/>
          <w:szCs w:val="24"/>
          <w:lang w:val="en-US" w:eastAsia="zh-CN"/>
        </w:rPr>
        <w:drawing>
          <wp:inline distT="0" distB="0" distL="0" distR="0" wp14:anchorId="28BF9189" wp14:editId="583F09BD">
            <wp:extent cx="4525952" cy="2077404"/>
            <wp:effectExtent l="0" t="0" r="0" b="0"/>
            <wp:docPr id="78" name="图片 40" descr="C:\Users\w00527694\Pictures\图片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w00527694\Pictures\图片29.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554540" cy="2090526"/>
                    </a:xfrm>
                    <a:prstGeom prst="rect">
                      <a:avLst/>
                    </a:prstGeom>
                    <a:noFill/>
                    <a:ln>
                      <a:noFill/>
                    </a:ln>
                  </pic:spPr>
                </pic:pic>
              </a:graphicData>
            </a:graphic>
          </wp:inline>
        </w:drawing>
      </w:r>
      <w:r w:rsidRPr="00B3067E">
        <w:rPr>
          <w:rFonts w:ascii="Arial" w:hAnsi="Arial"/>
          <w:b/>
          <w:noProof/>
          <w:sz w:val="24"/>
          <w:szCs w:val="24"/>
          <w:lang w:val="en-US" w:eastAsia="zh-CN"/>
        </w:rPr>
        <w:t xml:space="preserve"> </w:t>
      </w:r>
      <w:r w:rsidRPr="00B3067E">
        <w:rPr>
          <w:rFonts w:ascii="Arial" w:hAnsi="Arial"/>
          <w:b/>
          <w:sz w:val="24"/>
          <w:szCs w:val="24"/>
          <w:lang w:eastAsia="fi-FI"/>
        </w:rPr>
        <w:t xml:space="preserve"> </w:t>
      </w:r>
    </w:p>
    <w:p w14:paraId="0EFC0B19" w14:textId="77777777" w:rsidR="00E338BE" w:rsidRPr="00B3067E" w:rsidRDefault="00E338BE" w:rsidP="00E338BE">
      <w:pPr>
        <w:keepLines/>
        <w:spacing w:after="240"/>
        <w:jc w:val="center"/>
        <w:rPr>
          <w:rFonts w:ascii="Arial" w:hAnsi="Arial"/>
        </w:rPr>
      </w:pPr>
      <w:r w:rsidRPr="00B3067E">
        <w:rPr>
          <w:rFonts w:ascii="Arial" w:hAnsi="Arial"/>
          <w:b/>
        </w:rPr>
        <w:t>Figure A.5.5.5.4.1-1: SNR and L1-RSRP variation for CSI-RS-based beam failure detection and link recovery testing in DRX mode</w:t>
      </w:r>
    </w:p>
    <w:p w14:paraId="76426C16" w14:textId="77777777" w:rsidR="00E338BE" w:rsidRPr="006F4D85" w:rsidRDefault="00E338BE" w:rsidP="00E338BE">
      <w:pPr>
        <w:pStyle w:val="Heading5"/>
        <w:rPr>
          <w:snapToGrid w:val="0"/>
        </w:rPr>
      </w:pPr>
      <w:r w:rsidRPr="006F4D85">
        <w:rPr>
          <w:snapToGrid w:val="0"/>
        </w:rPr>
        <w:t>A.5.5.5.4.2</w:t>
      </w:r>
      <w:r w:rsidRPr="006F4D85">
        <w:rPr>
          <w:snapToGrid w:val="0"/>
        </w:rPr>
        <w:tab/>
        <w:t>Test Requirements</w:t>
      </w:r>
    </w:p>
    <w:p w14:paraId="6D39760F" w14:textId="77777777" w:rsidR="00E338BE" w:rsidRPr="006F4D85" w:rsidRDefault="00E338BE" w:rsidP="00E338BE">
      <w:r w:rsidRPr="006F4D85">
        <w:t xml:space="preserve">The UE behaviour during time durations T1, T2, T3, T4 </w:t>
      </w:r>
      <w:r w:rsidRPr="006F4D85">
        <w:rPr>
          <w:lang w:eastAsia="zh-CN"/>
        </w:rPr>
        <w:t xml:space="preserve">and </w:t>
      </w:r>
      <w:r w:rsidRPr="006F4D85">
        <w:t>T5 shall be as follows:</w:t>
      </w:r>
    </w:p>
    <w:p w14:paraId="50731735" w14:textId="77777777" w:rsidR="00E338BE" w:rsidRPr="006F4D85" w:rsidRDefault="00E338BE" w:rsidP="00E338BE">
      <w:pPr>
        <w:rPr>
          <w:lang w:eastAsia="zh-CN"/>
        </w:rPr>
      </w:pPr>
      <w:r w:rsidRPr="006F4D85">
        <w:t xml:space="preserve">During the </w:t>
      </w:r>
      <w:r w:rsidRPr="006F4D85">
        <w:rPr>
          <w:lang w:eastAsia="zh-CN"/>
        </w:rPr>
        <w:t>time duration T1 and T2, the UE shall transmit uplink signal at least in all subframes configured for CSI transmission on Cell 1.</w:t>
      </w:r>
    </w:p>
    <w:p w14:paraId="6A4E2C89" w14:textId="77777777" w:rsidR="00E338BE" w:rsidRPr="006F4D85" w:rsidRDefault="00E338BE" w:rsidP="00E338BE">
      <w:r w:rsidRPr="006F4D85">
        <w:rPr>
          <w:lang w:eastAsia="zh-CN"/>
        </w:rPr>
        <w:t xml:space="preserve">During the </w:t>
      </w:r>
      <w:r w:rsidRPr="006F4D85">
        <w:t>period from time point A to time point B the UE shall transmit uplink signal in Cell 1 in all uplink slots configured for CSI transmission according to the configured periodic CSI reporting for Cell 1.</w:t>
      </w:r>
    </w:p>
    <w:p w14:paraId="540F6D45" w14:textId="77777777" w:rsidR="00E338BE" w:rsidRPr="00FA49FA" w:rsidRDefault="00E338BE" w:rsidP="00E338BE">
      <w:r w:rsidRPr="00FA49FA">
        <w:t>During T3 the UE shall detect beam failure and initiat link recovery. During T4 and T5 the UE measures and evaluate beam candidate from beam candidate set q</w:t>
      </w:r>
      <w:r w:rsidRPr="00FA49FA">
        <w:rPr>
          <w:vertAlign w:val="subscript"/>
        </w:rPr>
        <w:t>1</w:t>
      </w:r>
      <w:r w:rsidRPr="00FA49FA">
        <w:t>.</w:t>
      </w:r>
    </w:p>
    <w:p w14:paraId="6EDFC050" w14:textId="77777777" w:rsidR="00E338BE" w:rsidRPr="00FA49FA" w:rsidRDefault="00E338BE" w:rsidP="00E338BE">
      <w:r w:rsidRPr="00FA49FA">
        <w:t>No later than time point F occurring no later than D1 = 260+10 ms after the start of T5, the UE shall transmit preamble on a beam associated with the candidate beam set q</w:t>
      </w:r>
      <w:r w:rsidRPr="00FA49FA">
        <w:rPr>
          <w:vertAlign w:val="subscript"/>
        </w:rPr>
        <w:t>1</w:t>
      </w:r>
      <w:r w:rsidRPr="00FA49FA">
        <w:t>. The UE shall not transmit preamble on a beam associated with the candidate beam set q</w:t>
      </w:r>
      <w:r w:rsidRPr="00FA49FA">
        <w:rPr>
          <w:vertAlign w:val="subscript"/>
        </w:rPr>
        <w:t>1</w:t>
      </w:r>
      <w:r w:rsidRPr="00FA49FA">
        <w:t xml:space="preserve"> earlier than time point B.</w:t>
      </w:r>
    </w:p>
    <w:p w14:paraId="18E1AB82" w14:textId="77777777" w:rsidR="00E338BE" w:rsidRPr="006F4D85" w:rsidRDefault="00E338BE" w:rsidP="00E338BE">
      <w:r w:rsidRPr="006F4D85">
        <w:t>Test is concluded once the test equipment has received the initial preamble transmission from the UE. The rate of correct events observed during repeated tests shall be at least 90%.</w:t>
      </w:r>
    </w:p>
    <w:p w14:paraId="247D6A2D" w14:textId="77777777" w:rsidR="00E338BE" w:rsidRPr="006F4D85" w:rsidRDefault="00E338BE" w:rsidP="00E338BE">
      <w:pPr>
        <w:pStyle w:val="Heading4"/>
      </w:pPr>
      <w:r w:rsidRPr="006F4D85">
        <w:t>A.5.5.5.5</w:t>
      </w:r>
      <w:r w:rsidRPr="006F4D85">
        <w:tab/>
        <w:t>EN-DC scheduling availability restriction during Beam Failure Detection and Link Recovery for FR2 PSCell configured with SSB-based BFD and LR in non-DRX mode</w:t>
      </w:r>
    </w:p>
    <w:p w14:paraId="7A5F12EA" w14:textId="77777777" w:rsidR="00E338BE" w:rsidRPr="006F4D85" w:rsidRDefault="00E338BE" w:rsidP="00E338BE">
      <w:pPr>
        <w:pStyle w:val="Heading5"/>
        <w:rPr>
          <w:snapToGrid w:val="0"/>
        </w:rPr>
      </w:pPr>
      <w:r w:rsidRPr="006F4D85">
        <w:rPr>
          <w:snapToGrid w:val="0"/>
          <w:lang w:eastAsia="zh-CN"/>
        </w:rPr>
        <w:t>A.5.5.5.5.1</w:t>
      </w:r>
      <w:r w:rsidRPr="006F4D85">
        <w:rPr>
          <w:snapToGrid w:val="0"/>
          <w:lang w:eastAsia="zh-CN"/>
        </w:rPr>
        <w:tab/>
        <w:t>Test Purpose and Environment</w:t>
      </w:r>
    </w:p>
    <w:p w14:paraId="2C65A1A8" w14:textId="77777777" w:rsidR="00E338BE" w:rsidRPr="006F4D85" w:rsidRDefault="00E338BE" w:rsidP="00E338BE">
      <w:r w:rsidRPr="006F4D85">
        <w:t>The purpose is to test scheduling availability restrictions when the UE is performing beam failure detection or when the UE is performing L1-RSRP measurement for candidate beam detection, when no DRX is used. This test will verify the scheduling availability restriction requirements for SSB based beam failure detection and link recovery for an FR2 serving cell in clause 8.5.7 and 8.5.8.</w:t>
      </w:r>
    </w:p>
    <w:p w14:paraId="51F76D3E" w14:textId="77777777" w:rsidR="00E338BE" w:rsidRPr="006F4D85" w:rsidRDefault="00E338BE" w:rsidP="00E338BE">
      <w:r w:rsidRPr="006F4D85">
        <w:t>The test parameters are given in Tables A.5.5.5.5.1-1, A.5.5.5.5.1-2 and A.5.5.5.5.1-3 below. There are two cells, cell 1 is the E-UTRAN PCell, and cell 2 is the PSCell, in the test. The test consists of five successive time periods, with time duration of T1, T2, T3, T4 and T5 respectively. Figure A.5.5.5.5.1-3 shows the variation of the downlink SNR of the PCell and the SNR of the SSB in set q</w:t>
      </w:r>
      <w:r w:rsidRPr="006F4D85">
        <w:rPr>
          <w:vertAlign w:val="subscript"/>
        </w:rPr>
        <w:t>0</w:t>
      </w:r>
      <w:r w:rsidRPr="006F4D85">
        <w:t xml:space="preserve"> in the active PSCell to emulate SSB based beam failure. Figure A.5.5.5.5.1-3 additionally shows the variation of the downlink</w:t>
      </w:r>
      <w:r w:rsidRPr="00B3067E">
        <w:t xml:space="preserve"> L1-RSRP </w:t>
      </w:r>
      <w:r w:rsidRPr="006F4D85">
        <w:t>of the SSB in set q</w:t>
      </w:r>
      <w:r w:rsidRPr="006F4D85">
        <w:rPr>
          <w:vertAlign w:val="subscript"/>
        </w:rPr>
        <w:t>1</w:t>
      </w:r>
      <w:r w:rsidRPr="006F4D85">
        <w:t xml:space="preserve"> of the candidate beam used for link recovery. Prior to the start of the time duration T1, the UE shall be fully synchronized to cell 1 and cell 2. The UE shall be configured for periodic CSI reporting with a reporting periodicity </w:t>
      </w:r>
      <w:r>
        <w:t>of 5ms</w:t>
      </w:r>
      <w:r w:rsidRPr="006F4D85">
        <w:t xml:space="preserve">. This test will focus on the scheduling availability during beam failure detection and candidate beam detection. In the test, DRX configuration is not enabled. Test is to test the scheduling availability restriction of UE performing beam failure detection and candidate beam detection when SSB RS configured for Beam failure detection and candidate beam detection. During the test the UE is scheduled to transmit continuously in UL. </w:t>
      </w:r>
    </w:p>
    <w:p w14:paraId="1C26BABE" w14:textId="77777777" w:rsidR="00E338BE" w:rsidRPr="006F4D85" w:rsidRDefault="00E338BE" w:rsidP="00E338BE">
      <w:pPr>
        <w:pStyle w:val="TH"/>
      </w:pPr>
      <w:r w:rsidRPr="006F4D85">
        <w:t>Table A.5.5.5.5.1-1: Supported test configurations for FR2 PSCell</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E338BE" w:rsidRPr="006F4D85" w14:paraId="23179F52" w14:textId="77777777" w:rsidTr="005F30A6">
        <w:tc>
          <w:tcPr>
            <w:tcW w:w="1696" w:type="dxa"/>
            <w:shd w:val="clear" w:color="auto" w:fill="auto"/>
          </w:tcPr>
          <w:p w14:paraId="14D6CEFD" w14:textId="77777777" w:rsidR="00E338BE" w:rsidRPr="006F4D85" w:rsidRDefault="00E338BE" w:rsidP="005F30A6">
            <w:pPr>
              <w:pStyle w:val="TAH"/>
              <w:rPr>
                <w:lang w:eastAsia="zh-CN"/>
              </w:rPr>
            </w:pPr>
            <w:r w:rsidRPr="006F4D85">
              <w:rPr>
                <w:lang w:eastAsia="zh-CN"/>
              </w:rPr>
              <w:t>Configuration</w:t>
            </w:r>
          </w:p>
        </w:tc>
        <w:tc>
          <w:tcPr>
            <w:tcW w:w="7654" w:type="dxa"/>
            <w:shd w:val="clear" w:color="auto" w:fill="auto"/>
          </w:tcPr>
          <w:p w14:paraId="0FCF69B9" w14:textId="77777777" w:rsidR="00E338BE" w:rsidRPr="006F4D85" w:rsidRDefault="00E338BE" w:rsidP="005F30A6">
            <w:pPr>
              <w:pStyle w:val="TAH"/>
              <w:rPr>
                <w:lang w:eastAsia="zh-CN"/>
              </w:rPr>
            </w:pPr>
            <w:r w:rsidRPr="006F4D85">
              <w:rPr>
                <w:lang w:eastAsia="zh-CN"/>
              </w:rPr>
              <w:t>Description</w:t>
            </w:r>
          </w:p>
        </w:tc>
      </w:tr>
      <w:tr w:rsidR="00E338BE" w:rsidRPr="006F4D85" w14:paraId="0EF1D0ED" w14:textId="77777777" w:rsidTr="005F30A6">
        <w:tc>
          <w:tcPr>
            <w:tcW w:w="1696" w:type="dxa"/>
            <w:shd w:val="clear" w:color="auto" w:fill="auto"/>
          </w:tcPr>
          <w:p w14:paraId="5C47E0B5" w14:textId="77777777" w:rsidR="00E338BE" w:rsidRPr="006F4D85" w:rsidRDefault="00E338BE" w:rsidP="005F30A6">
            <w:pPr>
              <w:pStyle w:val="TAL"/>
              <w:rPr>
                <w:lang w:eastAsia="zh-CN"/>
              </w:rPr>
            </w:pPr>
            <w:r w:rsidRPr="006F4D85">
              <w:rPr>
                <w:lang w:eastAsia="zh-CN"/>
              </w:rPr>
              <w:t>1</w:t>
            </w:r>
          </w:p>
        </w:tc>
        <w:tc>
          <w:tcPr>
            <w:tcW w:w="7654" w:type="dxa"/>
            <w:shd w:val="clear" w:color="auto" w:fill="auto"/>
          </w:tcPr>
          <w:p w14:paraId="4C846A60" w14:textId="77777777" w:rsidR="00E338BE" w:rsidRPr="006F4D85" w:rsidRDefault="00E338BE" w:rsidP="005F30A6">
            <w:pPr>
              <w:pStyle w:val="TAL"/>
              <w:rPr>
                <w:lang w:eastAsia="zh-CN"/>
              </w:rPr>
            </w:pPr>
            <w:r w:rsidRPr="006F4D85">
              <w:rPr>
                <w:lang w:eastAsia="ko-KR"/>
              </w:rPr>
              <w:t xml:space="preserve">LTE FDD, NR </w:t>
            </w:r>
            <w:r w:rsidRPr="006F4D85">
              <w:rPr>
                <w:rFonts w:eastAsia="Malgun Gothic"/>
              </w:rPr>
              <w:t>120 kHz SSB SCS, 100MHz bandwidth, TDD duplex mode</w:t>
            </w:r>
          </w:p>
        </w:tc>
      </w:tr>
      <w:tr w:rsidR="00E338BE" w:rsidRPr="006F4D85" w14:paraId="642A0E72" w14:textId="77777777" w:rsidTr="005F30A6">
        <w:tc>
          <w:tcPr>
            <w:tcW w:w="1696" w:type="dxa"/>
            <w:shd w:val="clear" w:color="auto" w:fill="auto"/>
          </w:tcPr>
          <w:p w14:paraId="6DE8C4B9" w14:textId="77777777" w:rsidR="00E338BE" w:rsidRPr="006F4D85" w:rsidRDefault="00E338BE" w:rsidP="005F30A6">
            <w:pPr>
              <w:pStyle w:val="TAL"/>
              <w:rPr>
                <w:lang w:eastAsia="zh-CN"/>
              </w:rPr>
            </w:pPr>
            <w:r w:rsidRPr="006F4D85">
              <w:rPr>
                <w:lang w:eastAsia="zh-CN"/>
              </w:rPr>
              <w:t>2</w:t>
            </w:r>
          </w:p>
        </w:tc>
        <w:tc>
          <w:tcPr>
            <w:tcW w:w="7654" w:type="dxa"/>
            <w:shd w:val="clear" w:color="auto" w:fill="auto"/>
          </w:tcPr>
          <w:p w14:paraId="15CFE8FE" w14:textId="77777777" w:rsidR="00E338BE" w:rsidRPr="006F4D85" w:rsidRDefault="00E338BE" w:rsidP="005F30A6">
            <w:pPr>
              <w:pStyle w:val="TAL"/>
              <w:rPr>
                <w:lang w:eastAsia="zh-CN"/>
              </w:rPr>
            </w:pPr>
            <w:r w:rsidRPr="006F4D85">
              <w:rPr>
                <w:lang w:eastAsia="ko-KR"/>
              </w:rPr>
              <w:t xml:space="preserve">LTE TDD, NR </w:t>
            </w:r>
            <w:r w:rsidRPr="006F4D85">
              <w:rPr>
                <w:rFonts w:eastAsia="Malgun Gothic"/>
              </w:rPr>
              <w:t>120 kHz SSB SCS, 100MHz bandwidth, TDD duplex mode</w:t>
            </w:r>
          </w:p>
        </w:tc>
      </w:tr>
      <w:tr w:rsidR="00E338BE" w:rsidRPr="006F4D85" w14:paraId="0BAB6AB1" w14:textId="77777777" w:rsidTr="005F30A6">
        <w:tc>
          <w:tcPr>
            <w:tcW w:w="9350" w:type="dxa"/>
            <w:gridSpan w:val="2"/>
            <w:shd w:val="clear" w:color="auto" w:fill="auto"/>
          </w:tcPr>
          <w:p w14:paraId="3C7911C4" w14:textId="77777777" w:rsidR="00E338BE" w:rsidRPr="006F4D85" w:rsidRDefault="00E338BE" w:rsidP="005F30A6">
            <w:pPr>
              <w:pStyle w:val="TAN"/>
              <w:rPr>
                <w:lang w:eastAsia="ko-KR"/>
              </w:rPr>
            </w:pPr>
            <w:r w:rsidRPr="006F4D85">
              <w:rPr>
                <w:lang w:eastAsia="ko-KR"/>
              </w:rPr>
              <w:t xml:space="preserve">Note: </w:t>
            </w:r>
            <w:r w:rsidRPr="006F4D85">
              <w:tab/>
            </w:r>
            <w:r w:rsidRPr="006F4D85">
              <w:rPr>
                <w:lang w:eastAsia="ko-KR"/>
              </w:rPr>
              <w:t>The UE is only required to be tested in one of the supported test configurations</w:t>
            </w:r>
          </w:p>
        </w:tc>
      </w:tr>
    </w:tbl>
    <w:p w14:paraId="4A28BDA6" w14:textId="77777777" w:rsidR="00E338BE" w:rsidRPr="006F4D85" w:rsidRDefault="00E338BE" w:rsidP="00E338BE">
      <w:pPr>
        <w:pStyle w:val="TH"/>
      </w:pPr>
    </w:p>
    <w:p w14:paraId="18006FBC" w14:textId="77777777" w:rsidR="00E338BE" w:rsidRPr="006F4D85" w:rsidRDefault="00E338BE" w:rsidP="00E338BE">
      <w:pPr>
        <w:pStyle w:val="TH"/>
        <w:rPr>
          <w:lang w:val="en-US"/>
        </w:rPr>
      </w:pPr>
      <w:r w:rsidRPr="006F4D85">
        <w:rPr>
          <w:lang w:val="en-US"/>
        </w:rPr>
        <w:t>Table A.5.5.5.5.1-2: General test parameters for FR2 PSCell for SSB-based beam failure detection and link recovery testing in non-DRX mode</w:t>
      </w:r>
    </w:p>
    <w:tbl>
      <w:tblPr>
        <w:tblW w:w="47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2"/>
        <w:gridCol w:w="1631"/>
        <w:gridCol w:w="1000"/>
        <w:gridCol w:w="1662"/>
        <w:gridCol w:w="2519"/>
      </w:tblGrid>
      <w:tr w:rsidR="00E338BE" w:rsidRPr="006F4D85" w14:paraId="29C8D28B" w14:textId="77777777" w:rsidTr="005F30A6">
        <w:trPr>
          <w:trHeight w:val="64"/>
          <w:jc w:val="center"/>
        </w:trPr>
        <w:tc>
          <w:tcPr>
            <w:tcW w:w="2182" w:type="pct"/>
            <w:gridSpan w:val="2"/>
            <w:tcBorders>
              <w:bottom w:val="nil"/>
            </w:tcBorders>
            <w:shd w:val="clear" w:color="auto" w:fill="auto"/>
          </w:tcPr>
          <w:p w14:paraId="63CB3E62" w14:textId="77777777" w:rsidR="00E338BE" w:rsidRPr="006F4D85" w:rsidRDefault="00E338BE" w:rsidP="005F30A6">
            <w:pPr>
              <w:pStyle w:val="TAH"/>
              <w:rPr>
                <w:noProof/>
              </w:rPr>
            </w:pPr>
            <w:r w:rsidRPr="006F4D85">
              <w:rPr>
                <w:noProof/>
              </w:rPr>
              <w:t>Parameter</w:t>
            </w:r>
          </w:p>
        </w:tc>
        <w:tc>
          <w:tcPr>
            <w:tcW w:w="544" w:type="pct"/>
            <w:tcBorders>
              <w:bottom w:val="nil"/>
            </w:tcBorders>
            <w:shd w:val="clear" w:color="auto" w:fill="auto"/>
          </w:tcPr>
          <w:p w14:paraId="0725338F" w14:textId="77777777" w:rsidR="00E338BE" w:rsidRPr="006F4D85" w:rsidRDefault="00E338BE" w:rsidP="005F30A6">
            <w:pPr>
              <w:pStyle w:val="TAH"/>
              <w:rPr>
                <w:noProof/>
              </w:rPr>
            </w:pPr>
            <w:r w:rsidRPr="006F4D85">
              <w:rPr>
                <w:noProof/>
              </w:rPr>
              <w:t>Unit</w:t>
            </w:r>
          </w:p>
        </w:tc>
        <w:tc>
          <w:tcPr>
            <w:tcW w:w="904" w:type="pct"/>
            <w:shd w:val="clear" w:color="auto" w:fill="auto"/>
          </w:tcPr>
          <w:p w14:paraId="3937B563" w14:textId="77777777" w:rsidR="00E338BE" w:rsidRPr="006F4D85" w:rsidRDefault="00E338BE" w:rsidP="005F30A6">
            <w:pPr>
              <w:pStyle w:val="TAH"/>
              <w:rPr>
                <w:noProof/>
              </w:rPr>
            </w:pPr>
            <w:r w:rsidRPr="006F4D85">
              <w:rPr>
                <w:noProof/>
              </w:rPr>
              <w:t>Value</w:t>
            </w:r>
          </w:p>
        </w:tc>
        <w:tc>
          <w:tcPr>
            <w:tcW w:w="1370" w:type="pct"/>
          </w:tcPr>
          <w:p w14:paraId="293678E6" w14:textId="77777777" w:rsidR="00E338BE" w:rsidRPr="006F4D85" w:rsidRDefault="00E338BE" w:rsidP="005F30A6">
            <w:pPr>
              <w:pStyle w:val="TAH"/>
              <w:rPr>
                <w:noProof/>
              </w:rPr>
            </w:pPr>
            <w:r w:rsidRPr="006F4D85">
              <w:rPr>
                <w:noProof/>
              </w:rPr>
              <w:t>Comment</w:t>
            </w:r>
          </w:p>
        </w:tc>
      </w:tr>
      <w:tr w:rsidR="00E338BE" w:rsidRPr="006F4D85" w14:paraId="1D927D0C" w14:textId="77777777" w:rsidTr="005F30A6">
        <w:trPr>
          <w:trHeight w:val="64"/>
          <w:jc w:val="center"/>
        </w:trPr>
        <w:tc>
          <w:tcPr>
            <w:tcW w:w="2182" w:type="pct"/>
            <w:gridSpan w:val="2"/>
            <w:tcBorders>
              <w:top w:val="nil"/>
            </w:tcBorders>
            <w:shd w:val="clear" w:color="auto" w:fill="auto"/>
          </w:tcPr>
          <w:p w14:paraId="1841E0CF" w14:textId="77777777" w:rsidR="00E338BE" w:rsidRPr="006F4D85" w:rsidRDefault="00E338BE" w:rsidP="005F30A6">
            <w:pPr>
              <w:pStyle w:val="TAH"/>
              <w:rPr>
                <w:noProof/>
              </w:rPr>
            </w:pPr>
          </w:p>
        </w:tc>
        <w:tc>
          <w:tcPr>
            <w:tcW w:w="544" w:type="pct"/>
            <w:tcBorders>
              <w:top w:val="nil"/>
            </w:tcBorders>
            <w:shd w:val="clear" w:color="auto" w:fill="auto"/>
          </w:tcPr>
          <w:p w14:paraId="325A3586" w14:textId="77777777" w:rsidR="00E338BE" w:rsidRPr="006F4D85" w:rsidRDefault="00E338BE" w:rsidP="005F30A6">
            <w:pPr>
              <w:pStyle w:val="TAH"/>
              <w:rPr>
                <w:noProof/>
              </w:rPr>
            </w:pPr>
          </w:p>
        </w:tc>
        <w:tc>
          <w:tcPr>
            <w:tcW w:w="904" w:type="pct"/>
            <w:shd w:val="clear" w:color="auto" w:fill="auto"/>
          </w:tcPr>
          <w:p w14:paraId="49C424BB" w14:textId="77777777" w:rsidR="00E338BE" w:rsidRPr="006F4D85" w:rsidRDefault="00E338BE" w:rsidP="005F30A6">
            <w:pPr>
              <w:pStyle w:val="TAH"/>
              <w:rPr>
                <w:noProof/>
              </w:rPr>
            </w:pPr>
            <w:r w:rsidRPr="006F4D85">
              <w:rPr>
                <w:noProof/>
              </w:rPr>
              <w:t>Test 1</w:t>
            </w:r>
          </w:p>
        </w:tc>
        <w:tc>
          <w:tcPr>
            <w:tcW w:w="1370" w:type="pct"/>
          </w:tcPr>
          <w:p w14:paraId="04C1E59D" w14:textId="77777777" w:rsidR="00E338BE" w:rsidRPr="006F4D85" w:rsidRDefault="00E338BE" w:rsidP="005F30A6">
            <w:pPr>
              <w:pStyle w:val="TAH"/>
              <w:rPr>
                <w:noProof/>
              </w:rPr>
            </w:pPr>
          </w:p>
        </w:tc>
      </w:tr>
      <w:tr w:rsidR="00E338BE" w:rsidRPr="006F4D85" w14:paraId="4860D964" w14:textId="77777777" w:rsidTr="005F30A6">
        <w:trPr>
          <w:trHeight w:val="64"/>
          <w:jc w:val="center"/>
        </w:trPr>
        <w:tc>
          <w:tcPr>
            <w:tcW w:w="2182" w:type="pct"/>
            <w:gridSpan w:val="2"/>
            <w:shd w:val="clear" w:color="auto" w:fill="auto"/>
          </w:tcPr>
          <w:p w14:paraId="17D3F401" w14:textId="77777777" w:rsidR="00E338BE" w:rsidRPr="006F4D85" w:rsidRDefault="00E338BE" w:rsidP="005F30A6">
            <w:pPr>
              <w:pStyle w:val="TAL"/>
              <w:rPr>
                <w:noProof/>
              </w:rPr>
            </w:pPr>
            <w:r w:rsidRPr="006F4D85">
              <w:rPr>
                <w:noProof/>
              </w:rPr>
              <w:t xml:space="preserve">Active E-UTRA PCell </w:t>
            </w:r>
          </w:p>
        </w:tc>
        <w:tc>
          <w:tcPr>
            <w:tcW w:w="544" w:type="pct"/>
            <w:shd w:val="clear" w:color="auto" w:fill="auto"/>
          </w:tcPr>
          <w:p w14:paraId="39447825" w14:textId="77777777" w:rsidR="00E338BE" w:rsidRPr="006F4D85" w:rsidRDefault="00E338BE" w:rsidP="005F30A6">
            <w:pPr>
              <w:pStyle w:val="TAC"/>
              <w:rPr>
                <w:noProof/>
              </w:rPr>
            </w:pPr>
          </w:p>
        </w:tc>
        <w:tc>
          <w:tcPr>
            <w:tcW w:w="904" w:type="pct"/>
            <w:shd w:val="clear" w:color="auto" w:fill="auto"/>
          </w:tcPr>
          <w:p w14:paraId="12C1FC9C" w14:textId="77777777" w:rsidR="00E338BE" w:rsidRPr="006F4D85" w:rsidRDefault="00E338BE" w:rsidP="005F30A6">
            <w:pPr>
              <w:pStyle w:val="TAC"/>
              <w:rPr>
                <w:noProof/>
              </w:rPr>
            </w:pPr>
            <w:r w:rsidRPr="006F4D85">
              <w:rPr>
                <w:noProof/>
              </w:rPr>
              <w:t>Cell 1</w:t>
            </w:r>
          </w:p>
        </w:tc>
        <w:tc>
          <w:tcPr>
            <w:tcW w:w="1370" w:type="pct"/>
          </w:tcPr>
          <w:p w14:paraId="3704A5FE" w14:textId="77777777" w:rsidR="00E338BE" w:rsidRPr="006F4D85" w:rsidRDefault="00E338BE" w:rsidP="005F30A6">
            <w:pPr>
              <w:pStyle w:val="TAC"/>
              <w:rPr>
                <w:noProof/>
              </w:rPr>
            </w:pPr>
          </w:p>
        </w:tc>
      </w:tr>
      <w:tr w:rsidR="00E338BE" w:rsidRPr="006F4D85" w14:paraId="49761801" w14:textId="77777777" w:rsidTr="005F30A6">
        <w:trPr>
          <w:trHeight w:val="164"/>
          <w:jc w:val="center"/>
        </w:trPr>
        <w:tc>
          <w:tcPr>
            <w:tcW w:w="2182" w:type="pct"/>
            <w:gridSpan w:val="2"/>
            <w:shd w:val="clear" w:color="auto" w:fill="auto"/>
          </w:tcPr>
          <w:p w14:paraId="46809C2E" w14:textId="77777777" w:rsidR="00E338BE" w:rsidRPr="006F4D85" w:rsidRDefault="00E338BE" w:rsidP="005F30A6">
            <w:pPr>
              <w:pStyle w:val="TAL"/>
              <w:rPr>
                <w:noProof/>
                <w:lang w:val="sv-FI"/>
              </w:rPr>
            </w:pPr>
            <w:r w:rsidRPr="006F4D85">
              <w:rPr>
                <w:noProof/>
                <w:lang w:val="sv-FI"/>
              </w:rPr>
              <w:t>E-UTRA RF Channel Number</w:t>
            </w:r>
          </w:p>
        </w:tc>
        <w:tc>
          <w:tcPr>
            <w:tcW w:w="544" w:type="pct"/>
            <w:shd w:val="clear" w:color="auto" w:fill="auto"/>
          </w:tcPr>
          <w:p w14:paraId="4EF47C28" w14:textId="77777777" w:rsidR="00E338BE" w:rsidRPr="006F4D85" w:rsidRDefault="00E338BE" w:rsidP="005F30A6">
            <w:pPr>
              <w:pStyle w:val="TAC"/>
              <w:rPr>
                <w:noProof/>
                <w:lang w:val="sv-FI"/>
              </w:rPr>
            </w:pPr>
          </w:p>
        </w:tc>
        <w:tc>
          <w:tcPr>
            <w:tcW w:w="904" w:type="pct"/>
            <w:shd w:val="clear" w:color="auto" w:fill="auto"/>
          </w:tcPr>
          <w:p w14:paraId="144BF682" w14:textId="77777777" w:rsidR="00E338BE" w:rsidRPr="006F4D85" w:rsidRDefault="00E338BE" w:rsidP="005F30A6">
            <w:pPr>
              <w:pStyle w:val="TAC"/>
              <w:rPr>
                <w:noProof/>
              </w:rPr>
            </w:pPr>
            <w:r w:rsidRPr="006F4D85">
              <w:rPr>
                <w:noProof/>
              </w:rPr>
              <w:t>1</w:t>
            </w:r>
          </w:p>
        </w:tc>
        <w:tc>
          <w:tcPr>
            <w:tcW w:w="1370" w:type="pct"/>
          </w:tcPr>
          <w:p w14:paraId="413C82E3" w14:textId="77777777" w:rsidR="00E338BE" w:rsidRPr="006F4D85" w:rsidRDefault="00E338BE" w:rsidP="005F30A6">
            <w:pPr>
              <w:pStyle w:val="TAC"/>
              <w:rPr>
                <w:noProof/>
              </w:rPr>
            </w:pPr>
          </w:p>
        </w:tc>
      </w:tr>
      <w:tr w:rsidR="00E338BE" w:rsidRPr="006F4D85" w14:paraId="4AF4B197" w14:textId="77777777" w:rsidTr="005F30A6">
        <w:trPr>
          <w:trHeight w:val="164"/>
          <w:jc w:val="center"/>
        </w:trPr>
        <w:tc>
          <w:tcPr>
            <w:tcW w:w="2182" w:type="pct"/>
            <w:gridSpan w:val="2"/>
            <w:shd w:val="clear" w:color="auto" w:fill="auto"/>
          </w:tcPr>
          <w:p w14:paraId="5283BA86" w14:textId="77777777" w:rsidR="00E338BE" w:rsidRPr="006F4D85" w:rsidRDefault="00E338BE" w:rsidP="005F30A6">
            <w:pPr>
              <w:pStyle w:val="TAL"/>
              <w:rPr>
                <w:noProof/>
              </w:rPr>
            </w:pPr>
            <w:r w:rsidRPr="006F4D85">
              <w:rPr>
                <w:noProof/>
              </w:rPr>
              <w:t xml:space="preserve">Active PSCell </w:t>
            </w:r>
          </w:p>
        </w:tc>
        <w:tc>
          <w:tcPr>
            <w:tcW w:w="544" w:type="pct"/>
            <w:shd w:val="clear" w:color="auto" w:fill="auto"/>
          </w:tcPr>
          <w:p w14:paraId="2297908E" w14:textId="77777777" w:rsidR="00E338BE" w:rsidRPr="006F4D85" w:rsidRDefault="00E338BE" w:rsidP="005F30A6">
            <w:pPr>
              <w:pStyle w:val="TAC"/>
              <w:rPr>
                <w:noProof/>
              </w:rPr>
            </w:pPr>
          </w:p>
        </w:tc>
        <w:tc>
          <w:tcPr>
            <w:tcW w:w="904" w:type="pct"/>
            <w:shd w:val="clear" w:color="auto" w:fill="auto"/>
          </w:tcPr>
          <w:p w14:paraId="2B916450" w14:textId="77777777" w:rsidR="00E338BE" w:rsidRPr="006F4D85" w:rsidRDefault="00E338BE" w:rsidP="005F30A6">
            <w:pPr>
              <w:pStyle w:val="TAC"/>
              <w:rPr>
                <w:noProof/>
              </w:rPr>
            </w:pPr>
            <w:r w:rsidRPr="006F4D85">
              <w:rPr>
                <w:noProof/>
              </w:rPr>
              <w:t>Cell 2</w:t>
            </w:r>
          </w:p>
        </w:tc>
        <w:tc>
          <w:tcPr>
            <w:tcW w:w="1370" w:type="pct"/>
          </w:tcPr>
          <w:p w14:paraId="03C22AE8" w14:textId="77777777" w:rsidR="00E338BE" w:rsidRPr="006F4D85" w:rsidRDefault="00E338BE" w:rsidP="005F30A6">
            <w:pPr>
              <w:pStyle w:val="TAC"/>
              <w:rPr>
                <w:noProof/>
              </w:rPr>
            </w:pPr>
          </w:p>
        </w:tc>
      </w:tr>
      <w:tr w:rsidR="00E338BE" w:rsidRPr="006F4D85" w14:paraId="2AA7E8CE" w14:textId="77777777" w:rsidTr="005F30A6">
        <w:trPr>
          <w:trHeight w:val="164"/>
          <w:jc w:val="center"/>
        </w:trPr>
        <w:tc>
          <w:tcPr>
            <w:tcW w:w="2182" w:type="pct"/>
            <w:gridSpan w:val="2"/>
            <w:shd w:val="clear" w:color="auto" w:fill="auto"/>
          </w:tcPr>
          <w:p w14:paraId="284DC73F" w14:textId="77777777" w:rsidR="00E338BE" w:rsidRPr="006F4D85" w:rsidRDefault="00E338BE" w:rsidP="005F30A6">
            <w:pPr>
              <w:pStyle w:val="TAL"/>
              <w:rPr>
                <w:noProof/>
              </w:rPr>
            </w:pPr>
            <w:r w:rsidRPr="006F4D85">
              <w:rPr>
                <w:noProof/>
              </w:rPr>
              <w:t>RF Channel Number</w:t>
            </w:r>
          </w:p>
        </w:tc>
        <w:tc>
          <w:tcPr>
            <w:tcW w:w="544" w:type="pct"/>
            <w:shd w:val="clear" w:color="auto" w:fill="auto"/>
          </w:tcPr>
          <w:p w14:paraId="4AE18A1D" w14:textId="77777777" w:rsidR="00E338BE" w:rsidRPr="006F4D85" w:rsidRDefault="00E338BE" w:rsidP="005F30A6">
            <w:pPr>
              <w:pStyle w:val="TAC"/>
              <w:rPr>
                <w:noProof/>
              </w:rPr>
            </w:pPr>
          </w:p>
        </w:tc>
        <w:tc>
          <w:tcPr>
            <w:tcW w:w="904" w:type="pct"/>
            <w:shd w:val="clear" w:color="auto" w:fill="auto"/>
          </w:tcPr>
          <w:p w14:paraId="497C464A" w14:textId="77777777" w:rsidR="00E338BE" w:rsidRPr="006F4D85" w:rsidRDefault="00E338BE" w:rsidP="005F30A6">
            <w:pPr>
              <w:pStyle w:val="TAC"/>
              <w:rPr>
                <w:noProof/>
              </w:rPr>
            </w:pPr>
            <w:r w:rsidRPr="006F4D85">
              <w:rPr>
                <w:noProof/>
              </w:rPr>
              <w:t>2</w:t>
            </w:r>
          </w:p>
        </w:tc>
        <w:tc>
          <w:tcPr>
            <w:tcW w:w="1370" w:type="pct"/>
          </w:tcPr>
          <w:p w14:paraId="3FA150DC" w14:textId="77777777" w:rsidR="00E338BE" w:rsidRPr="006F4D85" w:rsidRDefault="00E338BE" w:rsidP="005F30A6">
            <w:pPr>
              <w:pStyle w:val="TAC"/>
              <w:rPr>
                <w:noProof/>
              </w:rPr>
            </w:pPr>
          </w:p>
        </w:tc>
      </w:tr>
      <w:tr w:rsidR="00E338BE" w:rsidRPr="006F4D85" w14:paraId="21068B1B" w14:textId="77777777" w:rsidTr="005F30A6">
        <w:trPr>
          <w:trHeight w:val="274"/>
          <w:jc w:val="center"/>
        </w:trPr>
        <w:tc>
          <w:tcPr>
            <w:tcW w:w="1295" w:type="pct"/>
            <w:shd w:val="clear" w:color="auto" w:fill="auto"/>
          </w:tcPr>
          <w:p w14:paraId="069AFB5C" w14:textId="77777777" w:rsidR="00E338BE" w:rsidRPr="006F4D85" w:rsidRDefault="00E338BE" w:rsidP="005F30A6">
            <w:pPr>
              <w:pStyle w:val="TAL"/>
              <w:rPr>
                <w:noProof/>
                <w:lang w:val="it-IT"/>
              </w:rPr>
            </w:pPr>
            <w:r w:rsidRPr="006F4D85">
              <w:rPr>
                <w:noProof/>
                <w:lang w:val="it-IT"/>
              </w:rPr>
              <w:t>Duplex mode</w:t>
            </w:r>
          </w:p>
        </w:tc>
        <w:tc>
          <w:tcPr>
            <w:tcW w:w="887" w:type="pct"/>
            <w:shd w:val="clear" w:color="auto" w:fill="auto"/>
          </w:tcPr>
          <w:p w14:paraId="02A9A7B5" w14:textId="77777777" w:rsidR="00E338BE" w:rsidRPr="006F4D85" w:rsidRDefault="00E338BE" w:rsidP="005F30A6">
            <w:pPr>
              <w:pStyle w:val="TAL"/>
              <w:rPr>
                <w:noProof/>
                <w:lang w:val="it-IT"/>
              </w:rPr>
            </w:pPr>
            <w:r w:rsidRPr="006F4D85">
              <w:rPr>
                <w:noProof/>
                <w:lang w:val="it-IT"/>
              </w:rPr>
              <w:t>Config 1,2</w:t>
            </w:r>
          </w:p>
        </w:tc>
        <w:tc>
          <w:tcPr>
            <w:tcW w:w="544" w:type="pct"/>
            <w:shd w:val="clear" w:color="auto" w:fill="auto"/>
          </w:tcPr>
          <w:p w14:paraId="41936F78" w14:textId="77777777" w:rsidR="00E338BE" w:rsidRPr="006F4D85" w:rsidRDefault="00E338BE" w:rsidP="005F30A6">
            <w:pPr>
              <w:pStyle w:val="TAC"/>
              <w:rPr>
                <w:noProof/>
                <w:lang w:val="it-IT"/>
              </w:rPr>
            </w:pPr>
          </w:p>
        </w:tc>
        <w:tc>
          <w:tcPr>
            <w:tcW w:w="904" w:type="pct"/>
            <w:shd w:val="clear" w:color="auto" w:fill="auto"/>
          </w:tcPr>
          <w:p w14:paraId="50282896" w14:textId="77777777" w:rsidR="00E338BE" w:rsidRPr="006F4D85" w:rsidRDefault="00E338BE" w:rsidP="005F30A6">
            <w:pPr>
              <w:pStyle w:val="TAC"/>
              <w:rPr>
                <w:noProof/>
              </w:rPr>
            </w:pPr>
            <w:r w:rsidRPr="006F4D85">
              <w:rPr>
                <w:noProof/>
              </w:rPr>
              <w:t>TDD</w:t>
            </w:r>
          </w:p>
        </w:tc>
        <w:tc>
          <w:tcPr>
            <w:tcW w:w="1370" w:type="pct"/>
          </w:tcPr>
          <w:p w14:paraId="2FA9D2BE" w14:textId="77777777" w:rsidR="00E338BE" w:rsidRPr="006F4D85" w:rsidRDefault="00E338BE" w:rsidP="005F30A6">
            <w:pPr>
              <w:pStyle w:val="TAC"/>
              <w:rPr>
                <w:noProof/>
              </w:rPr>
            </w:pPr>
          </w:p>
        </w:tc>
      </w:tr>
      <w:tr w:rsidR="00E338BE" w:rsidRPr="00EC61C3" w14:paraId="6D870538" w14:textId="77777777" w:rsidTr="005F30A6">
        <w:trPr>
          <w:trHeight w:val="274"/>
          <w:jc w:val="center"/>
          <w:ins w:id="1401" w:author="R4-2111847" w:date="2021-08-06T18:28:00Z"/>
        </w:trPr>
        <w:tc>
          <w:tcPr>
            <w:tcW w:w="1295" w:type="pct"/>
            <w:tcBorders>
              <w:top w:val="single" w:sz="4" w:space="0" w:color="auto"/>
              <w:left w:val="single" w:sz="4" w:space="0" w:color="auto"/>
              <w:bottom w:val="single" w:sz="4" w:space="0" w:color="auto"/>
              <w:right w:val="single" w:sz="4" w:space="0" w:color="auto"/>
            </w:tcBorders>
            <w:shd w:val="clear" w:color="auto" w:fill="auto"/>
          </w:tcPr>
          <w:p w14:paraId="13135A9C" w14:textId="77777777" w:rsidR="00E338BE" w:rsidRPr="00EC61C3" w:rsidRDefault="00E338BE" w:rsidP="005F30A6">
            <w:pPr>
              <w:pStyle w:val="TAL"/>
              <w:rPr>
                <w:ins w:id="1402" w:author="R4-2111847" w:date="2021-08-06T18:28:00Z"/>
                <w:noProof/>
                <w:lang w:val="it-IT"/>
              </w:rPr>
            </w:pPr>
            <w:ins w:id="1403" w:author="R4-2111847" w:date="2021-08-06T18:28:00Z">
              <w:r w:rsidRPr="00412FA8">
                <w:rPr>
                  <w:rFonts w:hint="eastAsia"/>
                  <w:noProof/>
                  <w:lang w:val="it-IT"/>
                </w:rPr>
                <w:t>B</w:t>
              </w:r>
              <w:r w:rsidRPr="00412FA8">
                <w:rPr>
                  <w:noProof/>
                  <w:lang w:val="it-IT"/>
                </w:rPr>
                <w:t>W</w:t>
              </w:r>
              <w:r w:rsidRPr="005D0776">
                <w:rPr>
                  <w:noProof/>
                  <w:vertAlign w:val="subscript"/>
                  <w:lang w:val="it-IT"/>
                  <w:rPrChange w:id="1404" w:author="R4-2111847" w:date="2021-08-06T18:41:00Z">
                    <w:rPr>
                      <w:noProof/>
                      <w:lang w:val="it-IT"/>
                    </w:rPr>
                  </w:rPrChange>
                </w:rPr>
                <w:t>channel</w:t>
              </w:r>
            </w:ins>
          </w:p>
        </w:tc>
        <w:tc>
          <w:tcPr>
            <w:tcW w:w="887" w:type="pct"/>
            <w:tcBorders>
              <w:top w:val="single" w:sz="4" w:space="0" w:color="auto"/>
              <w:left w:val="single" w:sz="4" w:space="0" w:color="auto"/>
              <w:bottom w:val="single" w:sz="4" w:space="0" w:color="auto"/>
              <w:right w:val="single" w:sz="4" w:space="0" w:color="auto"/>
            </w:tcBorders>
            <w:shd w:val="clear" w:color="auto" w:fill="auto"/>
          </w:tcPr>
          <w:p w14:paraId="6887D74E" w14:textId="77777777" w:rsidR="00E338BE" w:rsidRPr="00EC61C3" w:rsidRDefault="00E338BE" w:rsidP="005F30A6">
            <w:pPr>
              <w:pStyle w:val="TAL"/>
              <w:rPr>
                <w:ins w:id="1405" w:author="R4-2111847" w:date="2021-08-06T18:28:00Z"/>
                <w:noProof/>
                <w:lang w:val="it-IT"/>
              </w:rPr>
            </w:pPr>
            <w:ins w:id="1406" w:author="R4-2111847" w:date="2021-08-06T18:28:00Z">
              <w:r w:rsidRPr="00412FA8">
                <w:rPr>
                  <w:rFonts w:hint="eastAsia"/>
                  <w:noProof/>
                  <w:lang w:val="it-IT"/>
                </w:rPr>
                <w:t>C</w:t>
              </w:r>
              <w:r w:rsidRPr="00412FA8">
                <w:rPr>
                  <w:noProof/>
                  <w:lang w:val="it-IT"/>
                </w:rPr>
                <w:t>onfig 1,2</w:t>
              </w:r>
            </w:ins>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3E5BB3DD" w14:textId="77777777" w:rsidR="00E338BE" w:rsidRPr="00EC61C3" w:rsidRDefault="00E338BE" w:rsidP="005F30A6">
            <w:pPr>
              <w:pStyle w:val="TAC"/>
              <w:rPr>
                <w:ins w:id="1407" w:author="R4-2111847" w:date="2021-08-06T18:28:00Z"/>
                <w:noProof/>
                <w:lang w:val="it-IT"/>
              </w:rPr>
            </w:pPr>
            <w:ins w:id="1408" w:author="R4-2111847" w:date="2021-08-06T18:28:00Z">
              <w:r w:rsidRPr="00412FA8">
                <w:rPr>
                  <w:rFonts w:hint="eastAsia"/>
                  <w:noProof/>
                  <w:lang w:val="it-IT"/>
                </w:rPr>
                <w:t>M</w:t>
              </w:r>
              <w:r w:rsidRPr="00412FA8">
                <w:rPr>
                  <w:noProof/>
                  <w:lang w:val="it-IT"/>
                </w:rPr>
                <w:t>Hz</w:t>
              </w:r>
            </w:ins>
          </w:p>
        </w:tc>
        <w:tc>
          <w:tcPr>
            <w:tcW w:w="904" w:type="pct"/>
            <w:tcBorders>
              <w:top w:val="single" w:sz="4" w:space="0" w:color="auto"/>
              <w:left w:val="single" w:sz="4" w:space="0" w:color="auto"/>
              <w:bottom w:val="single" w:sz="4" w:space="0" w:color="auto"/>
              <w:right w:val="single" w:sz="4" w:space="0" w:color="auto"/>
            </w:tcBorders>
            <w:shd w:val="clear" w:color="auto" w:fill="auto"/>
          </w:tcPr>
          <w:p w14:paraId="5F0FE7AC" w14:textId="77777777" w:rsidR="00E338BE" w:rsidRPr="00EC61C3" w:rsidRDefault="00E338BE" w:rsidP="005F30A6">
            <w:pPr>
              <w:pStyle w:val="TAC"/>
              <w:rPr>
                <w:ins w:id="1409" w:author="R4-2111847" w:date="2021-08-06T18:28:00Z"/>
                <w:noProof/>
              </w:rPr>
            </w:pPr>
            <w:ins w:id="1410" w:author="R4-2111847" w:date="2021-08-06T18:28:00Z">
              <w:r w:rsidRPr="00912D40">
                <w:rPr>
                  <w:noProof/>
                </w:rPr>
                <w:t>100: N</w:t>
              </w:r>
              <w:r w:rsidRPr="005D0776">
                <w:rPr>
                  <w:noProof/>
                  <w:vertAlign w:val="subscript"/>
                  <w:rPrChange w:id="1411" w:author="R4-2111847" w:date="2021-08-06T18:41:00Z">
                    <w:rPr>
                      <w:noProof/>
                    </w:rPr>
                  </w:rPrChange>
                </w:rPr>
                <w:t>RB,c</w:t>
              </w:r>
              <w:r w:rsidRPr="00912D40">
                <w:rPr>
                  <w:noProof/>
                </w:rPr>
                <w:t xml:space="preserve"> = 66</w:t>
              </w:r>
            </w:ins>
          </w:p>
        </w:tc>
        <w:tc>
          <w:tcPr>
            <w:tcW w:w="1370" w:type="pct"/>
            <w:tcBorders>
              <w:top w:val="single" w:sz="4" w:space="0" w:color="auto"/>
              <w:left w:val="single" w:sz="4" w:space="0" w:color="auto"/>
              <w:bottom w:val="single" w:sz="4" w:space="0" w:color="auto"/>
              <w:right w:val="single" w:sz="4" w:space="0" w:color="auto"/>
            </w:tcBorders>
          </w:tcPr>
          <w:p w14:paraId="003788C8" w14:textId="77777777" w:rsidR="00E338BE" w:rsidRPr="00EC61C3" w:rsidRDefault="00E338BE" w:rsidP="005F30A6">
            <w:pPr>
              <w:pStyle w:val="TAC"/>
              <w:rPr>
                <w:ins w:id="1412" w:author="R4-2111847" w:date="2021-08-06T18:28:00Z"/>
                <w:noProof/>
              </w:rPr>
            </w:pPr>
          </w:p>
        </w:tc>
      </w:tr>
      <w:tr w:rsidR="00E338BE" w:rsidRPr="00EC61C3" w14:paraId="0176EF41" w14:textId="77777777" w:rsidTr="005F30A6">
        <w:trPr>
          <w:trHeight w:val="274"/>
          <w:jc w:val="center"/>
          <w:ins w:id="1413" w:author="R4-2111847" w:date="2021-08-06T18:28:00Z"/>
        </w:trPr>
        <w:tc>
          <w:tcPr>
            <w:tcW w:w="1295" w:type="pct"/>
            <w:tcBorders>
              <w:top w:val="single" w:sz="4" w:space="0" w:color="auto"/>
              <w:left w:val="single" w:sz="4" w:space="0" w:color="auto"/>
              <w:bottom w:val="single" w:sz="4" w:space="0" w:color="auto"/>
              <w:right w:val="single" w:sz="4" w:space="0" w:color="auto"/>
            </w:tcBorders>
            <w:shd w:val="clear" w:color="auto" w:fill="auto"/>
          </w:tcPr>
          <w:p w14:paraId="6FE027C2" w14:textId="77777777" w:rsidR="00E338BE" w:rsidRPr="00EC61C3" w:rsidRDefault="00E338BE" w:rsidP="005F30A6">
            <w:pPr>
              <w:pStyle w:val="TAL"/>
              <w:rPr>
                <w:ins w:id="1414" w:author="R4-2111847" w:date="2021-08-06T18:28:00Z"/>
                <w:noProof/>
                <w:lang w:val="it-IT"/>
              </w:rPr>
            </w:pPr>
            <w:ins w:id="1415" w:author="R4-2111847" w:date="2021-08-06T18:28:00Z">
              <w:r w:rsidRPr="00412FA8">
                <w:rPr>
                  <w:rFonts w:hint="eastAsia"/>
                  <w:noProof/>
                  <w:lang w:val="it-IT"/>
                </w:rPr>
                <w:t>D</w:t>
              </w:r>
              <w:r w:rsidRPr="00412FA8">
                <w:rPr>
                  <w:noProof/>
                  <w:lang w:val="it-IT"/>
                </w:rPr>
                <w:t>ata RBs allocated</w:t>
              </w:r>
            </w:ins>
          </w:p>
        </w:tc>
        <w:tc>
          <w:tcPr>
            <w:tcW w:w="887" w:type="pct"/>
            <w:tcBorders>
              <w:top w:val="single" w:sz="4" w:space="0" w:color="auto"/>
              <w:left w:val="single" w:sz="4" w:space="0" w:color="auto"/>
              <w:bottom w:val="single" w:sz="4" w:space="0" w:color="auto"/>
              <w:right w:val="single" w:sz="4" w:space="0" w:color="auto"/>
            </w:tcBorders>
            <w:shd w:val="clear" w:color="auto" w:fill="auto"/>
          </w:tcPr>
          <w:p w14:paraId="056233CB" w14:textId="77777777" w:rsidR="00E338BE" w:rsidRPr="00EC61C3" w:rsidRDefault="00E338BE" w:rsidP="005F30A6">
            <w:pPr>
              <w:pStyle w:val="TAL"/>
              <w:rPr>
                <w:ins w:id="1416" w:author="R4-2111847" w:date="2021-08-06T18:28:00Z"/>
                <w:noProof/>
                <w:lang w:val="it-IT"/>
              </w:rPr>
            </w:pPr>
            <w:ins w:id="1417" w:author="R4-2111847" w:date="2021-08-06T18:28:00Z">
              <w:r w:rsidRPr="00412FA8">
                <w:rPr>
                  <w:rFonts w:hint="eastAsia"/>
                  <w:noProof/>
                  <w:lang w:val="it-IT"/>
                </w:rPr>
                <w:t>C</w:t>
              </w:r>
              <w:r w:rsidRPr="00412FA8">
                <w:rPr>
                  <w:noProof/>
                  <w:lang w:val="it-IT"/>
                </w:rPr>
                <w:t>onfig 1,2</w:t>
              </w:r>
            </w:ins>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23699F08" w14:textId="77777777" w:rsidR="00E338BE" w:rsidRPr="00EC61C3" w:rsidRDefault="00E338BE" w:rsidP="005F30A6">
            <w:pPr>
              <w:pStyle w:val="TAC"/>
              <w:rPr>
                <w:ins w:id="1418" w:author="R4-2111847" w:date="2021-08-06T18:28:00Z"/>
                <w:noProof/>
                <w:lang w:val="it-IT"/>
              </w:rPr>
            </w:pPr>
          </w:p>
        </w:tc>
        <w:tc>
          <w:tcPr>
            <w:tcW w:w="904" w:type="pct"/>
            <w:tcBorders>
              <w:top w:val="single" w:sz="4" w:space="0" w:color="auto"/>
              <w:left w:val="single" w:sz="4" w:space="0" w:color="auto"/>
              <w:bottom w:val="single" w:sz="4" w:space="0" w:color="auto"/>
              <w:right w:val="single" w:sz="4" w:space="0" w:color="auto"/>
            </w:tcBorders>
            <w:shd w:val="clear" w:color="auto" w:fill="auto"/>
          </w:tcPr>
          <w:p w14:paraId="2606B6CC" w14:textId="77777777" w:rsidR="00E338BE" w:rsidRPr="00EC61C3" w:rsidRDefault="00E338BE" w:rsidP="005F30A6">
            <w:pPr>
              <w:pStyle w:val="TAC"/>
              <w:rPr>
                <w:ins w:id="1419" w:author="R4-2111847" w:date="2021-08-06T18:28:00Z"/>
                <w:noProof/>
              </w:rPr>
            </w:pPr>
            <w:ins w:id="1420" w:author="R4-2111847" w:date="2021-08-06T18:28:00Z">
              <w:r>
                <w:rPr>
                  <w:rFonts w:hint="eastAsia"/>
                  <w:noProof/>
                </w:rPr>
                <w:t>6</w:t>
              </w:r>
              <w:r>
                <w:rPr>
                  <w:noProof/>
                </w:rPr>
                <w:t>6</w:t>
              </w:r>
            </w:ins>
          </w:p>
        </w:tc>
        <w:tc>
          <w:tcPr>
            <w:tcW w:w="1370" w:type="pct"/>
            <w:tcBorders>
              <w:top w:val="single" w:sz="4" w:space="0" w:color="auto"/>
              <w:left w:val="single" w:sz="4" w:space="0" w:color="auto"/>
              <w:bottom w:val="single" w:sz="4" w:space="0" w:color="auto"/>
              <w:right w:val="single" w:sz="4" w:space="0" w:color="auto"/>
            </w:tcBorders>
          </w:tcPr>
          <w:p w14:paraId="6A9F6F1F" w14:textId="77777777" w:rsidR="00E338BE" w:rsidRPr="00EC61C3" w:rsidRDefault="00E338BE" w:rsidP="005F30A6">
            <w:pPr>
              <w:pStyle w:val="TAC"/>
              <w:rPr>
                <w:ins w:id="1421" w:author="R4-2111847" w:date="2021-08-06T18:28:00Z"/>
                <w:noProof/>
              </w:rPr>
            </w:pPr>
          </w:p>
        </w:tc>
      </w:tr>
      <w:tr w:rsidR="00E338BE" w:rsidRPr="006F4D85" w14:paraId="39C897E4" w14:textId="77777777" w:rsidTr="005F30A6">
        <w:trPr>
          <w:trHeight w:val="136"/>
          <w:jc w:val="center"/>
        </w:trPr>
        <w:tc>
          <w:tcPr>
            <w:tcW w:w="1295" w:type="pct"/>
            <w:shd w:val="clear" w:color="auto" w:fill="auto"/>
          </w:tcPr>
          <w:p w14:paraId="4AC52ECF" w14:textId="77777777" w:rsidR="00E338BE" w:rsidRPr="006F4D85" w:rsidRDefault="00E338BE" w:rsidP="005F30A6">
            <w:pPr>
              <w:pStyle w:val="TAL"/>
              <w:rPr>
                <w:noProof/>
                <w:lang w:val="it-IT"/>
              </w:rPr>
            </w:pPr>
            <w:r w:rsidRPr="006F4D85">
              <w:rPr>
                <w:noProof/>
                <w:lang w:val="it-IT"/>
              </w:rPr>
              <w:t>TDD Configuration</w:t>
            </w:r>
          </w:p>
        </w:tc>
        <w:tc>
          <w:tcPr>
            <w:tcW w:w="887" w:type="pct"/>
            <w:shd w:val="clear" w:color="auto" w:fill="auto"/>
          </w:tcPr>
          <w:p w14:paraId="09A19CC3" w14:textId="77777777" w:rsidR="00E338BE" w:rsidRPr="006F4D85" w:rsidRDefault="00E338BE" w:rsidP="005F30A6">
            <w:pPr>
              <w:pStyle w:val="TAL"/>
              <w:rPr>
                <w:noProof/>
                <w:lang w:val="it-IT"/>
              </w:rPr>
            </w:pPr>
            <w:r w:rsidRPr="006F4D85">
              <w:rPr>
                <w:noProof/>
                <w:lang w:val="it-IT"/>
              </w:rPr>
              <w:t>Config 1,2</w:t>
            </w:r>
          </w:p>
        </w:tc>
        <w:tc>
          <w:tcPr>
            <w:tcW w:w="544" w:type="pct"/>
            <w:shd w:val="clear" w:color="auto" w:fill="auto"/>
          </w:tcPr>
          <w:p w14:paraId="18079073" w14:textId="77777777" w:rsidR="00E338BE" w:rsidRPr="006F4D85" w:rsidRDefault="00E338BE" w:rsidP="005F30A6">
            <w:pPr>
              <w:pStyle w:val="TAC"/>
              <w:rPr>
                <w:noProof/>
                <w:lang w:val="it-IT"/>
              </w:rPr>
            </w:pPr>
          </w:p>
        </w:tc>
        <w:tc>
          <w:tcPr>
            <w:tcW w:w="904" w:type="pct"/>
            <w:shd w:val="clear" w:color="auto" w:fill="auto"/>
          </w:tcPr>
          <w:p w14:paraId="753D5AAD" w14:textId="77777777" w:rsidR="00E338BE" w:rsidRPr="006F4D85" w:rsidRDefault="00E338BE" w:rsidP="005F30A6">
            <w:pPr>
              <w:pStyle w:val="TAC"/>
              <w:rPr>
                <w:noProof/>
              </w:rPr>
            </w:pPr>
            <w:r w:rsidRPr="006F4D85">
              <w:rPr>
                <w:noProof/>
              </w:rPr>
              <w:t>TDDConf.3.1</w:t>
            </w:r>
          </w:p>
        </w:tc>
        <w:tc>
          <w:tcPr>
            <w:tcW w:w="1370" w:type="pct"/>
          </w:tcPr>
          <w:p w14:paraId="4DCC82F4" w14:textId="77777777" w:rsidR="00E338BE" w:rsidRPr="006F4D85" w:rsidRDefault="00E338BE" w:rsidP="005F30A6">
            <w:pPr>
              <w:pStyle w:val="TAC"/>
              <w:rPr>
                <w:noProof/>
              </w:rPr>
            </w:pPr>
          </w:p>
        </w:tc>
      </w:tr>
      <w:tr w:rsidR="00E338BE" w:rsidRPr="006F4D85" w14:paraId="0857EE51" w14:textId="77777777" w:rsidTr="005F30A6">
        <w:trPr>
          <w:trHeight w:val="195"/>
          <w:jc w:val="center"/>
        </w:trPr>
        <w:tc>
          <w:tcPr>
            <w:tcW w:w="1295" w:type="pct"/>
            <w:shd w:val="clear" w:color="auto" w:fill="auto"/>
          </w:tcPr>
          <w:p w14:paraId="5F77EA15" w14:textId="77777777" w:rsidR="00E338BE" w:rsidRPr="006F4D85" w:rsidRDefault="00E338BE" w:rsidP="005F30A6">
            <w:pPr>
              <w:pStyle w:val="TAL"/>
              <w:rPr>
                <w:rFonts w:cs="Arial"/>
                <w:noProof/>
                <w:szCs w:val="18"/>
              </w:rPr>
            </w:pPr>
            <w:r w:rsidRPr="006F4D85">
              <w:rPr>
                <w:rFonts w:cs="Arial"/>
                <w:szCs w:val="18"/>
              </w:rPr>
              <w:t>DL initial BWP configuration</w:t>
            </w:r>
          </w:p>
        </w:tc>
        <w:tc>
          <w:tcPr>
            <w:tcW w:w="887" w:type="pct"/>
            <w:shd w:val="clear" w:color="auto" w:fill="auto"/>
          </w:tcPr>
          <w:p w14:paraId="165C02D2" w14:textId="77777777" w:rsidR="00E338BE" w:rsidRPr="006F4D85" w:rsidRDefault="00E338BE" w:rsidP="005F30A6">
            <w:pPr>
              <w:pStyle w:val="TAL"/>
              <w:rPr>
                <w:rFonts w:cs="Arial"/>
                <w:noProof/>
                <w:szCs w:val="18"/>
                <w:lang w:val="it-IT"/>
              </w:rPr>
            </w:pPr>
            <w:r w:rsidRPr="006F4D85">
              <w:rPr>
                <w:rFonts w:cs="Arial"/>
                <w:szCs w:val="18"/>
              </w:rPr>
              <w:t>Config 1, 2</w:t>
            </w:r>
          </w:p>
        </w:tc>
        <w:tc>
          <w:tcPr>
            <w:tcW w:w="544" w:type="pct"/>
            <w:shd w:val="clear" w:color="auto" w:fill="auto"/>
          </w:tcPr>
          <w:p w14:paraId="62E4E7F0" w14:textId="77777777" w:rsidR="00E338BE" w:rsidRPr="006F4D85" w:rsidRDefault="00E338BE" w:rsidP="005F30A6">
            <w:pPr>
              <w:pStyle w:val="TAC"/>
              <w:rPr>
                <w:rFonts w:cs="Arial"/>
                <w:noProof/>
                <w:szCs w:val="18"/>
                <w:lang w:val="it-IT"/>
              </w:rPr>
            </w:pPr>
          </w:p>
        </w:tc>
        <w:tc>
          <w:tcPr>
            <w:tcW w:w="904" w:type="pct"/>
            <w:shd w:val="clear" w:color="auto" w:fill="auto"/>
          </w:tcPr>
          <w:p w14:paraId="02A2BE21" w14:textId="77777777" w:rsidR="00E338BE" w:rsidRPr="006F4D85" w:rsidRDefault="00E338BE" w:rsidP="005F30A6">
            <w:pPr>
              <w:pStyle w:val="TAC"/>
              <w:rPr>
                <w:rFonts w:cs="Arial"/>
                <w:noProof/>
                <w:szCs w:val="18"/>
              </w:rPr>
            </w:pPr>
            <w:r w:rsidRPr="006F4D85">
              <w:rPr>
                <w:rFonts w:cs="Arial"/>
                <w:szCs w:val="18"/>
              </w:rPr>
              <w:t>DLBWP.0.1</w:t>
            </w:r>
          </w:p>
        </w:tc>
        <w:tc>
          <w:tcPr>
            <w:tcW w:w="1370" w:type="pct"/>
          </w:tcPr>
          <w:p w14:paraId="3864A698" w14:textId="77777777" w:rsidR="00E338BE" w:rsidRPr="006F4D85" w:rsidRDefault="00E338BE" w:rsidP="005F30A6">
            <w:pPr>
              <w:pStyle w:val="TAC"/>
              <w:rPr>
                <w:rFonts w:cs="Arial"/>
                <w:noProof/>
                <w:szCs w:val="18"/>
              </w:rPr>
            </w:pPr>
          </w:p>
        </w:tc>
      </w:tr>
      <w:tr w:rsidR="00E338BE" w:rsidRPr="006F4D85" w14:paraId="19434B72" w14:textId="77777777" w:rsidTr="005F30A6">
        <w:trPr>
          <w:trHeight w:val="195"/>
          <w:jc w:val="center"/>
        </w:trPr>
        <w:tc>
          <w:tcPr>
            <w:tcW w:w="1295" w:type="pct"/>
            <w:shd w:val="clear" w:color="auto" w:fill="auto"/>
          </w:tcPr>
          <w:p w14:paraId="305E3C6B" w14:textId="77777777" w:rsidR="00E338BE" w:rsidRPr="006F4D85" w:rsidRDefault="00E338BE" w:rsidP="005F30A6">
            <w:pPr>
              <w:pStyle w:val="TAL"/>
              <w:rPr>
                <w:rFonts w:cs="Arial"/>
                <w:noProof/>
                <w:szCs w:val="18"/>
              </w:rPr>
            </w:pPr>
            <w:r w:rsidRPr="006F4D85">
              <w:rPr>
                <w:rFonts w:cs="Arial"/>
                <w:szCs w:val="18"/>
              </w:rPr>
              <w:t>DL dedicated BWP configuration</w:t>
            </w:r>
          </w:p>
        </w:tc>
        <w:tc>
          <w:tcPr>
            <w:tcW w:w="887" w:type="pct"/>
            <w:shd w:val="clear" w:color="auto" w:fill="auto"/>
          </w:tcPr>
          <w:p w14:paraId="2A40A80B" w14:textId="77777777" w:rsidR="00E338BE" w:rsidRPr="006F4D85" w:rsidRDefault="00E338BE" w:rsidP="005F30A6">
            <w:pPr>
              <w:pStyle w:val="TAL"/>
              <w:rPr>
                <w:rFonts w:cs="Arial"/>
                <w:noProof/>
                <w:szCs w:val="18"/>
                <w:lang w:val="it-IT"/>
              </w:rPr>
            </w:pPr>
            <w:r w:rsidRPr="006F4D85">
              <w:rPr>
                <w:rFonts w:cs="Arial"/>
                <w:szCs w:val="18"/>
              </w:rPr>
              <w:t>Config 1, 2</w:t>
            </w:r>
          </w:p>
        </w:tc>
        <w:tc>
          <w:tcPr>
            <w:tcW w:w="544" w:type="pct"/>
            <w:shd w:val="clear" w:color="auto" w:fill="auto"/>
          </w:tcPr>
          <w:p w14:paraId="0D7B794D" w14:textId="77777777" w:rsidR="00E338BE" w:rsidRPr="006F4D85" w:rsidRDefault="00E338BE" w:rsidP="005F30A6">
            <w:pPr>
              <w:pStyle w:val="TAC"/>
              <w:rPr>
                <w:rFonts w:cs="Arial"/>
                <w:noProof/>
                <w:szCs w:val="18"/>
                <w:lang w:val="it-IT"/>
              </w:rPr>
            </w:pPr>
          </w:p>
        </w:tc>
        <w:tc>
          <w:tcPr>
            <w:tcW w:w="904" w:type="pct"/>
            <w:shd w:val="clear" w:color="auto" w:fill="auto"/>
          </w:tcPr>
          <w:p w14:paraId="54E94781" w14:textId="77777777" w:rsidR="00E338BE" w:rsidRPr="006F4D85" w:rsidRDefault="00E338BE" w:rsidP="005F30A6">
            <w:pPr>
              <w:pStyle w:val="TAC"/>
              <w:rPr>
                <w:rFonts w:cs="Arial"/>
                <w:noProof/>
                <w:szCs w:val="18"/>
              </w:rPr>
            </w:pPr>
            <w:r w:rsidRPr="006F4D85">
              <w:rPr>
                <w:rFonts w:cs="Arial"/>
                <w:szCs w:val="18"/>
              </w:rPr>
              <w:t>DLBWP.1.1</w:t>
            </w:r>
          </w:p>
        </w:tc>
        <w:tc>
          <w:tcPr>
            <w:tcW w:w="1370" w:type="pct"/>
          </w:tcPr>
          <w:p w14:paraId="1468F31D" w14:textId="77777777" w:rsidR="00E338BE" w:rsidRPr="006F4D85" w:rsidRDefault="00E338BE" w:rsidP="005F30A6">
            <w:pPr>
              <w:pStyle w:val="TAC"/>
              <w:rPr>
                <w:rFonts w:cs="Arial"/>
                <w:noProof/>
                <w:szCs w:val="18"/>
              </w:rPr>
            </w:pPr>
          </w:p>
        </w:tc>
      </w:tr>
      <w:tr w:rsidR="00E338BE" w:rsidRPr="006F4D85" w14:paraId="4C37C3F0" w14:textId="77777777" w:rsidTr="005F30A6">
        <w:trPr>
          <w:trHeight w:val="195"/>
          <w:jc w:val="center"/>
        </w:trPr>
        <w:tc>
          <w:tcPr>
            <w:tcW w:w="1295" w:type="pct"/>
            <w:shd w:val="clear" w:color="auto" w:fill="auto"/>
          </w:tcPr>
          <w:p w14:paraId="45B218D3" w14:textId="77777777" w:rsidR="00E338BE" w:rsidRPr="006F4D85" w:rsidRDefault="00E338BE" w:rsidP="005F30A6">
            <w:pPr>
              <w:pStyle w:val="TAL"/>
              <w:rPr>
                <w:rFonts w:cs="Arial"/>
                <w:noProof/>
                <w:szCs w:val="18"/>
              </w:rPr>
            </w:pPr>
            <w:r w:rsidRPr="006F4D85">
              <w:rPr>
                <w:rFonts w:cs="Arial"/>
                <w:szCs w:val="18"/>
              </w:rPr>
              <w:t>UL initial BWP configuration</w:t>
            </w:r>
          </w:p>
        </w:tc>
        <w:tc>
          <w:tcPr>
            <w:tcW w:w="887" w:type="pct"/>
            <w:shd w:val="clear" w:color="auto" w:fill="auto"/>
          </w:tcPr>
          <w:p w14:paraId="5C6F2A45" w14:textId="77777777" w:rsidR="00E338BE" w:rsidRPr="006F4D85" w:rsidRDefault="00E338BE" w:rsidP="005F30A6">
            <w:pPr>
              <w:pStyle w:val="TAL"/>
              <w:rPr>
                <w:rFonts w:cs="Arial"/>
                <w:noProof/>
                <w:szCs w:val="18"/>
                <w:lang w:val="it-IT"/>
              </w:rPr>
            </w:pPr>
            <w:r w:rsidRPr="006F4D85">
              <w:rPr>
                <w:rFonts w:cs="Arial"/>
                <w:szCs w:val="18"/>
              </w:rPr>
              <w:t>Config 1, 2</w:t>
            </w:r>
          </w:p>
        </w:tc>
        <w:tc>
          <w:tcPr>
            <w:tcW w:w="544" w:type="pct"/>
            <w:shd w:val="clear" w:color="auto" w:fill="auto"/>
          </w:tcPr>
          <w:p w14:paraId="2FB58E2E" w14:textId="77777777" w:rsidR="00E338BE" w:rsidRPr="006F4D85" w:rsidRDefault="00E338BE" w:rsidP="005F30A6">
            <w:pPr>
              <w:pStyle w:val="TAC"/>
              <w:rPr>
                <w:rFonts w:cs="Arial"/>
                <w:noProof/>
                <w:szCs w:val="18"/>
                <w:lang w:val="it-IT"/>
              </w:rPr>
            </w:pPr>
          </w:p>
        </w:tc>
        <w:tc>
          <w:tcPr>
            <w:tcW w:w="904" w:type="pct"/>
            <w:shd w:val="clear" w:color="auto" w:fill="auto"/>
          </w:tcPr>
          <w:p w14:paraId="631C50E0" w14:textId="77777777" w:rsidR="00E338BE" w:rsidRPr="006F4D85" w:rsidRDefault="00E338BE" w:rsidP="005F30A6">
            <w:pPr>
              <w:pStyle w:val="TAC"/>
              <w:rPr>
                <w:rFonts w:cs="Arial"/>
                <w:noProof/>
                <w:szCs w:val="18"/>
              </w:rPr>
            </w:pPr>
            <w:r w:rsidRPr="006F4D85">
              <w:rPr>
                <w:rFonts w:cs="Arial"/>
                <w:szCs w:val="18"/>
              </w:rPr>
              <w:t>ULBWP.0.1</w:t>
            </w:r>
          </w:p>
        </w:tc>
        <w:tc>
          <w:tcPr>
            <w:tcW w:w="1370" w:type="pct"/>
          </w:tcPr>
          <w:p w14:paraId="50579D3B" w14:textId="77777777" w:rsidR="00E338BE" w:rsidRPr="006F4D85" w:rsidRDefault="00E338BE" w:rsidP="005F30A6">
            <w:pPr>
              <w:pStyle w:val="TAC"/>
              <w:rPr>
                <w:rFonts w:cs="Arial"/>
                <w:noProof/>
                <w:szCs w:val="18"/>
              </w:rPr>
            </w:pPr>
          </w:p>
        </w:tc>
      </w:tr>
      <w:tr w:rsidR="00E338BE" w:rsidRPr="006F4D85" w14:paraId="786FED01" w14:textId="77777777" w:rsidTr="005F30A6">
        <w:trPr>
          <w:trHeight w:val="195"/>
          <w:jc w:val="center"/>
        </w:trPr>
        <w:tc>
          <w:tcPr>
            <w:tcW w:w="1295" w:type="pct"/>
            <w:shd w:val="clear" w:color="auto" w:fill="auto"/>
          </w:tcPr>
          <w:p w14:paraId="1264B06C" w14:textId="77777777" w:rsidR="00E338BE" w:rsidRPr="006F4D85" w:rsidRDefault="00E338BE" w:rsidP="005F30A6">
            <w:pPr>
              <w:pStyle w:val="TAL"/>
              <w:rPr>
                <w:rFonts w:cs="Arial"/>
                <w:noProof/>
                <w:szCs w:val="18"/>
              </w:rPr>
            </w:pPr>
            <w:r w:rsidRPr="006F4D85">
              <w:rPr>
                <w:rFonts w:cs="Arial"/>
                <w:szCs w:val="18"/>
              </w:rPr>
              <w:t>UL dedicated BWP configuration</w:t>
            </w:r>
          </w:p>
        </w:tc>
        <w:tc>
          <w:tcPr>
            <w:tcW w:w="887" w:type="pct"/>
            <w:shd w:val="clear" w:color="auto" w:fill="auto"/>
          </w:tcPr>
          <w:p w14:paraId="3BD0D7BB" w14:textId="77777777" w:rsidR="00E338BE" w:rsidRPr="006F4D85" w:rsidRDefault="00E338BE" w:rsidP="005F30A6">
            <w:pPr>
              <w:pStyle w:val="TAL"/>
              <w:rPr>
                <w:rFonts w:cs="Arial"/>
                <w:noProof/>
                <w:szCs w:val="18"/>
                <w:lang w:val="it-IT"/>
              </w:rPr>
            </w:pPr>
            <w:r w:rsidRPr="006F4D85">
              <w:rPr>
                <w:rFonts w:cs="Arial"/>
                <w:szCs w:val="18"/>
              </w:rPr>
              <w:t>Config 1, 2</w:t>
            </w:r>
          </w:p>
        </w:tc>
        <w:tc>
          <w:tcPr>
            <w:tcW w:w="544" w:type="pct"/>
            <w:shd w:val="clear" w:color="auto" w:fill="auto"/>
          </w:tcPr>
          <w:p w14:paraId="55F0F920" w14:textId="77777777" w:rsidR="00E338BE" w:rsidRPr="006F4D85" w:rsidRDefault="00E338BE" w:rsidP="005F30A6">
            <w:pPr>
              <w:pStyle w:val="TAC"/>
              <w:rPr>
                <w:rFonts w:cs="Arial"/>
                <w:noProof/>
                <w:szCs w:val="18"/>
                <w:lang w:val="it-IT"/>
              </w:rPr>
            </w:pPr>
          </w:p>
        </w:tc>
        <w:tc>
          <w:tcPr>
            <w:tcW w:w="904" w:type="pct"/>
            <w:shd w:val="clear" w:color="auto" w:fill="auto"/>
          </w:tcPr>
          <w:p w14:paraId="18921273" w14:textId="77777777" w:rsidR="00E338BE" w:rsidRPr="006F4D85" w:rsidRDefault="00E338BE" w:rsidP="005F30A6">
            <w:pPr>
              <w:pStyle w:val="TAC"/>
              <w:rPr>
                <w:rFonts w:cs="Arial"/>
                <w:noProof/>
                <w:szCs w:val="18"/>
              </w:rPr>
            </w:pPr>
            <w:r w:rsidRPr="006F4D85">
              <w:rPr>
                <w:rFonts w:cs="Arial"/>
                <w:szCs w:val="18"/>
              </w:rPr>
              <w:t>ULBWP.1.1</w:t>
            </w:r>
          </w:p>
        </w:tc>
        <w:tc>
          <w:tcPr>
            <w:tcW w:w="1370" w:type="pct"/>
          </w:tcPr>
          <w:p w14:paraId="36DA86BE" w14:textId="77777777" w:rsidR="00E338BE" w:rsidRPr="006F4D85" w:rsidRDefault="00E338BE" w:rsidP="005F30A6">
            <w:pPr>
              <w:pStyle w:val="TAC"/>
              <w:rPr>
                <w:rFonts w:cs="Arial"/>
                <w:noProof/>
                <w:szCs w:val="18"/>
              </w:rPr>
            </w:pPr>
          </w:p>
        </w:tc>
      </w:tr>
      <w:tr w:rsidR="00E338BE" w:rsidRPr="006F4D85" w14:paraId="1FB9EC78" w14:textId="77777777" w:rsidTr="005F30A6">
        <w:trPr>
          <w:trHeight w:val="195"/>
          <w:jc w:val="center"/>
        </w:trPr>
        <w:tc>
          <w:tcPr>
            <w:tcW w:w="1295" w:type="pct"/>
            <w:shd w:val="clear" w:color="auto" w:fill="auto"/>
          </w:tcPr>
          <w:p w14:paraId="78E4323A" w14:textId="77777777" w:rsidR="00E338BE" w:rsidRPr="006F4D85" w:rsidRDefault="00E338BE" w:rsidP="005F30A6">
            <w:pPr>
              <w:pStyle w:val="TAL"/>
              <w:rPr>
                <w:noProof/>
                <w:lang w:val="it-IT"/>
              </w:rPr>
            </w:pPr>
            <w:r w:rsidRPr="006F4D85">
              <w:rPr>
                <w:noProof/>
              </w:rPr>
              <w:t>CORESET Reference Channel</w:t>
            </w:r>
          </w:p>
        </w:tc>
        <w:tc>
          <w:tcPr>
            <w:tcW w:w="887" w:type="pct"/>
            <w:shd w:val="clear" w:color="auto" w:fill="auto"/>
          </w:tcPr>
          <w:p w14:paraId="6567C671" w14:textId="77777777" w:rsidR="00E338BE" w:rsidRPr="006F4D85" w:rsidRDefault="00E338BE" w:rsidP="005F30A6">
            <w:pPr>
              <w:pStyle w:val="TAL"/>
              <w:rPr>
                <w:noProof/>
                <w:lang w:val="it-IT"/>
              </w:rPr>
            </w:pPr>
            <w:r w:rsidRPr="006F4D85">
              <w:rPr>
                <w:noProof/>
                <w:lang w:val="it-IT"/>
              </w:rPr>
              <w:t>Config 1,2</w:t>
            </w:r>
          </w:p>
        </w:tc>
        <w:tc>
          <w:tcPr>
            <w:tcW w:w="544" w:type="pct"/>
            <w:shd w:val="clear" w:color="auto" w:fill="auto"/>
          </w:tcPr>
          <w:p w14:paraId="5934C221" w14:textId="77777777" w:rsidR="00E338BE" w:rsidRPr="006F4D85" w:rsidRDefault="00E338BE" w:rsidP="005F30A6">
            <w:pPr>
              <w:pStyle w:val="TAC"/>
              <w:rPr>
                <w:noProof/>
                <w:lang w:val="it-IT"/>
              </w:rPr>
            </w:pPr>
          </w:p>
        </w:tc>
        <w:tc>
          <w:tcPr>
            <w:tcW w:w="904" w:type="pct"/>
            <w:shd w:val="clear" w:color="auto" w:fill="auto"/>
          </w:tcPr>
          <w:p w14:paraId="5808471A" w14:textId="77777777" w:rsidR="00E338BE" w:rsidRPr="006F4D85" w:rsidRDefault="00E338BE" w:rsidP="005F30A6">
            <w:pPr>
              <w:pStyle w:val="TAC"/>
              <w:rPr>
                <w:noProof/>
              </w:rPr>
            </w:pPr>
            <w:r w:rsidRPr="00FA49FA">
              <w:rPr>
                <w:noProof/>
              </w:rPr>
              <w:t>CR.3.1 TDD</w:t>
            </w:r>
          </w:p>
        </w:tc>
        <w:tc>
          <w:tcPr>
            <w:tcW w:w="1370" w:type="pct"/>
          </w:tcPr>
          <w:p w14:paraId="509C857D" w14:textId="77777777" w:rsidR="00E338BE" w:rsidRPr="006F4D85" w:rsidRDefault="00E338BE" w:rsidP="005F30A6">
            <w:pPr>
              <w:pStyle w:val="TAC"/>
              <w:rPr>
                <w:noProof/>
              </w:rPr>
            </w:pPr>
          </w:p>
        </w:tc>
      </w:tr>
      <w:tr w:rsidR="00E338BE" w:rsidRPr="006F4D85" w14:paraId="5708D150" w14:textId="77777777" w:rsidTr="005F30A6">
        <w:trPr>
          <w:trHeight w:val="201"/>
          <w:jc w:val="center"/>
        </w:trPr>
        <w:tc>
          <w:tcPr>
            <w:tcW w:w="1295" w:type="pct"/>
            <w:shd w:val="clear" w:color="auto" w:fill="auto"/>
          </w:tcPr>
          <w:p w14:paraId="3AB18C30" w14:textId="77777777" w:rsidR="00E338BE" w:rsidRPr="006F4D85" w:rsidRDefault="00E338BE" w:rsidP="005F30A6">
            <w:pPr>
              <w:pStyle w:val="TAL"/>
              <w:rPr>
                <w:noProof/>
                <w:lang w:val="it-IT"/>
              </w:rPr>
            </w:pPr>
            <w:r w:rsidRPr="006F4D85">
              <w:rPr>
                <w:noProof/>
              </w:rPr>
              <w:t>SSB Configuration</w:t>
            </w:r>
          </w:p>
        </w:tc>
        <w:tc>
          <w:tcPr>
            <w:tcW w:w="887" w:type="pct"/>
            <w:shd w:val="clear" w:color="auto" w:fill="auto"/>
          </w:tcPr>
          <w:p w14:paraId="485BEA0C" w14:textId="77777777" w:rsidR="00E338BE" w:rsidRPr="006F4D85" w:rsidRDefault="00E338BE" w:rsidP="005F30A6">
            <w:pPr>
              <w:pStyle w:val="TAL"/>
              <w:rPr>
                <w:noProof/>
                <w:lang w:val="it-IT"/>
              </w:rPr>
            </w:pPr>
            <w:r w:rsidRPr="006F4D85">
              <w:rPr>
                <w:noProof/>
                <w:lang w:val="it-IT"/>
              </w:rPr>
              <w:t>Config 1,2</w:t>
            </w:r>
          </w:p>
        </w:tc>
        <w:tc>
          <w:tcPr>
            <w:tcW w:w="544" w:type="pct"/>
            <w:shd w:val="clear" w:color="auto" w:fill="auto"/>
          </w:tcPr>
          <w:p w14:paraId="092EBBAF" w14:textId="77777777" w:rsidR="00E338BE" w:rsidRPr="006F4D85" w:rsidRDefault="00E338BE" w:rsidP="005F30A6">
            <w:pPr>
              <w:pStyle w:val="TAC"/>
              <w:rPr>
                <w:noProof/>
                <w:lang w:val="it-IT"/>
              </w:rPr>
            </w:pPr>
          </w:p>
        </w:tc>
        <w:tc>
          <w:tcPr>
            <w:tcW w:w="904" w:type="pct"/>
            <w:shd w:val="clear" w:color="auto" w:fill="auto"/>
          </w:tcPr>
          <w:p w14:paraId="60E2DC93" w14:textId="77777777" w:rsidR="00E338BE" w:rsidRPr="006F4D85" w:rsidRDefault="00E338BE" w:rsidP="005F30A6">
            <w:pPr>
              <w:pStyle w:val="TAC"/>
              <w:rPr>
                <w:noProof/>
              </w:rPr>
            </w:pPr>
            <w:r w:rsidRPr="006F4D85">
              <w:rPr>
                <w:noProof/>
              </w:rPr>
              <w:t>SSB.1 FR2</w:t>
            </w:r>
          </w:p>
        </w:tc>
        <w:tc>
          <w:tcPr>
            <w:tcW w:w="1370" w:type="pct"/>
          </w:tcPr>
          <w:p w14:paraId="7A34CF7C" w14:textId="77777777" w:rsidR="00E338BE" w:rsidRPr="006F4D85" w:rsidRDefault="00E338BE" w:rsidP="005F30A6">
            <w:pPr>
              <w:pStyle w:val="TAC"/>
              <w:rPr>
                <w:noProof/>
              </w:rPr>
            </w:pPr>
          </w:p>
        </w:tc>
      </w:tr>
      <w:tr w:rsidR="00E338BE" w:rsidRPr="006F4D85" w14:paraId="72B7DE92" w14:textId="77777777" w:rsidTr="005F30A6">
        <w:trPr>
          <w:trHeight w:val="262"/>
          <w:jc w:val="center"/>
        </w:trPr>
        <w:tc>
          <w:tcPr>
            <w:tcW w:w="1295" w:type="pct"/>
            <w:shd w:val="clear" w:color="auto" w:fill="auto"/>
          </w:tcPr>
          <w:p w14:paraId="0852E147" w14:textId="77777777" w:rsidR="00E338BE" w:rsidRPr="006F4D85" w:rsidRDefault="00E338BE" w:rsidP="005F30A6">
            <w:pPr>
              <w:pStyle w:val="TAL"/>
              <w:rPr>
                <w:noProof/>
              </w:rPr>
            </w:pPr>
            <w:r w:rsidRPr="006F4D85">
              <w:rPr>
                <w:noProof/>
              </w:rPr>
              <w:t>SMTC Configuration</w:t>
            </w:r>
          </w:p>
        </w:tc>
        <w:tc>
          <w:tcPr>
            <w:tcW w:w="887" w:type="pct"/>
            <w:shd w:val="clear" w:color="auto" w:fill="auto"/>
          </w:tcPr>
          <w:p w14:paraId="6E9913E4" w14:textId="77777777" w:rsidR="00E338BE" w:rsidRPr="006F4D85" w:rsidRDefault="00E338BE" w:rsidP="005F30A6">
            <w:pPr>
              <w:pStyle w:val="TAL"/>
              <w:rPr>
                <w:noProof/>
                <w:lang w:val="it-IT"/>
              </w:rPr>
            </w:pPr>
            <w:r w:rsidRPr="006F4D85">
              <w:rPr>
                <w:noProof/>
                <w:lang w:val="it-IT"/>
              </w:rPr>
              <w:t>Config 1,2</w:t>
            </w:r>
          </w:p>
        </w:tc>
        <w:tc>
          <w:tcPr>
            <w:tcW w:w="544" w:type="pct"/>
            <w:shd w:val="clear" w:color="auto" w:fill="auto"/>
          </w:tcPr>
          <w:p w14:paraId="019D0D64" w14:textId="77777777" w:rsidR="00E338BE" w:rsidRPr="006F4D85" w:rsidRDefault="00E338BE" w:rsidP="005F30A6">
            <w:pPr>
              <w:pStyle w:val="TAC"/>
              <w:rPr>
                <w:noProof/>
              </w:rPr>
            </w:pPr>
          </w:p>
        </w:tc>
        <w:tc>
          <w:tcPr>
            <w:tcW w:w="904" w:type="pct"/>
            <w:shd w:val="clear" w:color="auto" w:fill="auto"/>
          </w:tcPr>
          <w:p w14:paraId="011756AD" w14:textId="77777777" w:rsidR="00E338BE" w:rsidRPr="006F4D85" w:rsidRDefault="00E338BE" w:rsidP="005F30A6">
            <w:pPr>
              <w:pStyle w:val="TAC"/>
              <w:rPr>
                <w:noProof/>
              </w:rPr>
            </w:pPr>
            <w:r w:rsidRPr="006F4D85">
              <w:rPr>
                <w:noProof/>
              </w:rPr>
              <w:t>SMTC.1</w:t>
            </w:r>
          </w:p>
        </w:tc>
        <w:tc>
          <w:tcPr>
            <w:tcW w:w="1370" w:type="pct"/>
          </w:tcPr>
          <w:p w14:paraId="7764D7CE" w14:textId="77777777" w:rsidR="00E338BE" w:rsidRPr="006F4D85" w:rsidRDefault="00E338BE" w:rsidP="005F30A6">
            <w:pPr>
              <w:pStyle w:val="TAC"/>
              <w:rPr>
                <w:noProof/>
              </w:rPr>
            </w:pPr>
          </w:p>
        </w:tc>
      </w:tr>
      <w:tr w:rsidR="00E338BE" w:rsidRPr="006F4D85" w14:paraId="5D213728" w14:textId="77777777" w:rsidTr="005F30A6">
        <w:trPr>
          <w:trHeight w:val="407"/>
          <w:jc w:val="center"/>
        </w:trPr>
        <w:tc>
          <w:tcPr>
            <w:tcW w:w="1295" w:type="pct"/>
            <w:shd w:val="clear" w:color="auto" w:fill="auto"/>
          </w:tcPr>
          <w:p w14:paraId="12E28BBD" w14:textId="77777777" w:rsidR="00E338BE" w:rsidRPr="006F4D85" w:rsidRDefault="00E338BE" w:rsidP="005F30A6">
            <w:pPr>
              <w:pStyle w:val="TAL"/>
              <w:rPr>
                <w:noProof/>
              </w:rPr>
            </w:pPr>
            <w:r w:rsidRPr="006F4D85">
              <w:rPr>
                <w:noProof/>
              </w:rPr>
              <w:t>PDSCH/PDCCH subcarrier spacing</w:t>
            </w:r>
          </w:p>
        </w:tc>
        <w:tc>
          <w:tcPr>
            <w:tcW w:w="887" w:type="pct"/>
            <w:shd w:val="clear" w:color="auto" w:fill="auto"/>
          </w:tcPr>
          <w:p w14:paraId="18179F83" w14:textId="77777777" w:rsidR="00E338BE" w:rsidRPr="006F4D85" w:rsidRDefault="00E338BE" w:rsidP="005F30A6">
            <w:pPr>
              <w:pStyle w:val="TAL"/>
              <w:rPr>
                <w:noProof/>
                <w:lang w:val="it-IT"/>
              </w:rPr>
            </w:pPr>
            <w:r w:rsidRPr="006F4D85">
              <w:rPr>
                <w:noProof/>
                <w:lang w:val="it-IT"/>
              </w:rPr>
              <w:t>Config 1,2</w:t>
            </w:r>
          </w:p>
        </w:tc>
        <w:tc>
          <w:tcPr>
            <w:tcW w:w="544" w:type="pct"/>
            <w:shd w:val="clear" w:color="auto" w:fill="auto"/>
          </w:tcPr>
          <w:p w14:paraId="5D4F33DD" w14:textId="77777777" w:rsidR="00E338BE" w:rsidRPr="006F4D85" w:rsidRDefault="00E338BE" w:rsidP="005F30A6">
            <w:pPr>
              <w:pStyle w:val="TAC"/>
              <w:rPr>
                <w:noProof/>
              </w:rPr>
            </w:pPr>
          </w:p>
        </w:tc>
        <w:tc>
          <w:tcPr>
            <w:tcW w:w="904" w:type="pct"/>
            <w:shd w:val="clear" w:color="auto" w:fill="auto"/>
          </w:tcPr>
          <w:p w14:paraId="428585DE" w14:textId="77777777" w:rsidR="00E338BE" w:rsidRPr="006F4D85" w:rsidRDefault="00E338BE" w:rsidP="005F30A6">
            <w:pPr>
              <w:pStyle w:val="TAC"/>
              <w:rPr>
                <w:noProof/>
              </w:rPr>
            </w:pPr>
            <w:r w:rsidRPr="006F4D85">
              <w:rPr>
                <w:noProof/>
              </w:rPr>
              <w:t>120 KHz</w:t>
            </w:r>
          </w:p>
        </w:tc>
        <w:tc>
          <w:tcPr>
            <w:tcW w:w="1370" w:type="pct"/>
          </w:tcPr>
          <w:p w14:paraId="176D74A9" w14:textId="77777777" w:rsidR="00E338BE" w:rsidRPr="006F4D85" w:rsidRDefault="00E338BE" w:rsidP="005F30A6">
            <w:pPr>
              <w:pStyle w:val="TAC"/>
              <w:rPr>
                <w:noProof/>
              </w:rPr>
            </w:pPr>
          </w:p>
        </w:tc>
      </w:tr>
      <w:tr w:rsidR="00E338BE" w:rsidRPr="006F4D85" w14:paraId="0A0E614E" w14:textId="77777777" w:rsidTr="005F30A6">
        <w:trPr>
          <w:trHeight w:val="407"/>
          <w:jc w:val="center"/>
        </w:trPr>
        <w:tc>
          <w:tcPr>
            <w:tcW w:w="1295" w:type="pct"/>
            <w:shd w:val="clear" w:color="auto" w:fill="auto"/>
          </w:tcPr>
          <w:p w14:paraId="5E4DE979" w14:textId="77777777" w:rsidR="00E338BE" w:rsidRPr="006F4D85" w:rsidRDefault="00E338BE" w:rsidP="005F30A6">
            <w:pPr>
              <w:pStyle w:val="TAL"/>
              <w:rPr>
                <w:noProof/>
              </w:rPr>
            </w:pPr>
            <w:r w:rsidRPr="00EC61C3">
              <w:t>PRACH Configuration</w:t>
            </w:r>
          </w:p>
        </w:tc>
        <w:tc>
          <w:tcPr>
            <w:tcW w:w="887" w:type="pct"/>
            <w:shd w:val="clear" w:color="auto" w:fill="auto"/>
          </w:tcPr>
          <w:p w14:paraId="6E02AF08" w14:textId="77777777" w:rsidR="00E338BE" w:rsidRPr="006F4D85" w:rsidRDefault="00E338BE" w:rsidP="005F30A6">
            <w:pPr>
              <w:pStyle w:val="TAL"/>
              <w:rPr>
                <w:noProof/>
                <w:lang w:val="it-IT"/>
              </w:rPr>
            </w:pPr>
            <w:r>
              <w:t>Config 1,2</w:t>
            </w:r>
          </w:p>
        </w:tc>
        <w:tc>
          <w:tcPr>
            <w:tcW w:w="544" w:type="pct"/>
            <w:shd w:val="clear" w:color="auto" w:fill="auto"/>
          </w:tcPr>
          <w:p w14:paraId="7801AB35" w14:textId="77777777" w:rsidR="00E338BE" w:rsidRPr="006F4D85" w:rsidRDefault="00E338BE" w:rsidP="005F30A6">
            <w:pPr>
              <w:pStyle w:val="TAC"/>
              <w:rPr>
                <w:noProof/>
              </w:rPr>
            </w:pPr>
          </w:p>
        </w:tc>
        <w:tc>
          <w:tcPr>
            <w:tcW w:w="904" w:type="pct"/>
            <w:shd w:val="clear" w:color="auto" w:fill="auto"/>
          </w:tcPr>
          <w:p w14:paraId="73120045" w14:textId="77777777" w:rsidR="00E338BE" w:rsidRPr="006F4D85" w:rsidRDefault="00E338BE" w:rsidP="005F30A6">
            <w:pPr>
              <w:pStyle w:val="TAC"/>
              <w:rPr>
                <w:noProof/>
              </w:rPr>
            </w:pPr>
            <w:r>
              <w:rPr>
                <w:rFonts w:cs="Arial"/>
                <w:szCs w:val="18"/>
              </w:rPr>
              <w:t>FR2 PRACH configuration 2</w:t>
            </w:r>
          </w:p>
        </w:tc>
        <w:tc>
          <w:tcPr>
            <w:tcW w:w="1370" w:type="pct"/>
          </w:tcPr>
          <w:p w14:paraId="14A14630" w14:textId="77777777" w:rsidR="00E338BE" w:rsidRPr="006F4D85" w:rsidRDefault="00E338BE" w:rsidP="005F30A6">
            <w:pPr>
              <w:pStyle w:val="TAC"/>
              <w:rPr>
                <w:noProof/>
              </w:rPr>
            </w:pPr>
            <w:r>
              <w:rPr>
                <w:rFonts w:cs="Arial"/>
                <w:szCs w:val="18"/>
              </w:rPr>
              <w:t>A.3.8.3</w:t>
            </w:r>
          </w:p>
        </w:tc>
      </w:tr>
      <w:tr w:rsidR="00E338BE" w:rsidRPr="006F4D85" w14:paraId="4340BDAD" w14:textId="77777777" w:rsidTr="005F30A6">
        <w:trPr>
          <w:trHeight w:val="164"/>
          <w:jc w:val="center"/>
        </w:trPr>
        <w:tc>
          <w:tcPr>
            <w:tcW w:w="2182" w:type="pct"/>
            <w:gridSpan w:val="2"/>
            <w:shd w:val="clear" w:color="auto" w:fill="auto"/>
          </w:tcPr>
          <w:p w14:paraId="64B793D9" w14:textId="77777777" w:rsidR="00E338BE" w:rsidRPr="006F4D85" w:rsidRDefault="00E338BE" w:rsidP="005F30A6">
            <w:pPr>
              <w:pStyle w:val="TAL"/>
              <w:rPr>
                <w:noProof/>
              </w:rPr>
            </w:pPr>
            <w:r w:rsidRPr="006F4D85">
              <w:rPr>
                <w:noProof/>
              </w:rPr>
              <w:t>SSB index assigned as BFD RS (q</w:t>
            </w:r>
            <w:r w:rsidRPr="006F4D85">
              <w:rPr>
                <w:noProof/>
                <w:vertAlign w:val="subscript"/>
              </w:rPr>
              <w:t>0</w:t>
            </w:r>
            <w:r w:rsidRPr="006F4D85">
              <w:rPr>
                <w:noProof/>
              </w:rPr>
              <w:t>)</w:t>
            </w:r>
          </w:p>
        </w:tc>
        <w:tc>
          <w:tcPr>
            <w:tcW w:w="544" w:type="pct"/>
            <w:shd w:val="clear" w:color="auto" w:fill="auto"/>
          </w:tcPr>
          <w:p w14:paraId="71AFD39B" w14:textId="77777777" w:rsidR="00E338BE" w:rsidRPr="006F4D85" w:rsidRDefault="00E338BE" w:rsidP="005F30A6">
            <w:pPr>
              <w:pStyle w:val="TAC"/>
              <w:rPr>
                <w:noProof/>
              </w:rPr>
            </w:pPr>
          </w:p>
        </w:tc>
        <w:tc>
          <w:tcPr>
            <w:tcW w:w="904" w:type="pct"/>
            <w:shd w:val="clear" w:color="auto" w:fill="auto"/>
          </w:tcPr>
          <w:p w14:paraId="0155D11B" w14:textId="77777777" w:rsidR="00E338BE" w:rsidRPr="006F4D85" w:rsidRDefault="00E338BE" w:rsidP="005F30A6">
            <w:pPr>
              <w:pStyle w:val="TAC"/>
              <w:rPr>
                <w:noProof/>
              </w:rPr>
            </w:pPr>
            <w:r w:rsidRPr="006F4D85">
              <w:rPr>
                <w:noProof/>
              </w:rPr>
              <w:t>0</w:t>
            </w:r>
          </w:p>
        </w:tc>
        <w:tc>
          <w:tcPr>
            <w:tcW w:w="1370" w:type="pct"/>
          </w:tcPr>
          <w:p w14:paraId="5443AC95" w14:textId="77777777" w:rsidR="00E338BE" w:rsidRPr="006F4D85" w:rsidRDefault="00E338BE" w:rsidP="005F30A6">
            <w:pPr>
              <w:pStyle w:val="TAC"/>
              <w:rPr>
                <w:noProof/>
              </w:rPr>
            </w:pPr>
          </w:p>
        </w:tc>
      </w:tr>
      <w:tr w:rsidR="00E338BE" w:rsidRPr="006F4D85" w14:paraId="72CAE372" w14:textId="77777777" w:rsidTr="005F30A6">
        <w:trPr>
          <w:trHeight w:val="164"/>
          <w:jc w:val="center"/>
        </w:trPr>
        <w:tc>
          <w:tcPr>
            <w:tcW w:w="2182" w:type="pct"/>
            <w:gridSpan w:val="2"/>
            <w:shd w:val="clear" w:color="auto" w:fill="auto"/>
          </w:tcPr>
          <w:p w14:paraId="25B96A38" w14:textId="77777777" w:rsidR="00E338BE" w:rsidRPr="006F4D85" w:rsidRDefault="00E338BE" w:rsidP="005F30A6">
            <w:pPr>
              <w:pStyle w:val="TAL"/>
              <w:rPr>
                <w:noProof/>
              </w:rPr>
            </w:pPr>
            <w:r w:rsidRPr="006F4D85">
              <w:rPr>
                <w:noProof/>
              </w:rPr>
              <w:t>SSB index assigned as CBD RS (q</w:t>
            </w:r>
            <w:r w:rsidRPr="006F4D85">
              <w:rPr>
                <w:noProof/>
                <w:vertAlign w:val="subscript"/>
              </w:rPr>
              <w:t>1</w:t>
            </w:r>
            <w:r w:rsidRPr="006F4D85">
              <w:rPr>
                <w:noProof/>
              </w:rPr>
              <w:t>)</w:t>
            </w:r>
          </w:p>
        </w:tc>
        <w:tc>
          <w:tcPr>
            <w:tcW w:w="544" w:type="pct"/>
            <w:shd w:val="clear" w:color="auto" w:fill="auto"/>
          </w:tcPr>
          <w:p w14:paraId="552CAE0D" w14:textId="77777777" w:rsidR="00E338BE" w:rsidRPr="006F4D85" w:rsidRDefault="00E338BE" w:rsidP="005F30A6">
            <w:pPr>
              <w:pStyle w:val="TAC"/>
              <w:rPr>
                <w:noProof/>
              </w:rPr>
            </w:pPr>
          </w:p>
        </w:tc>
        <w:tc>
          <w:tcPr>
            <w:tcW w:w="904" w:type="pct"/>
            <w:shd w:val="clear" w:color="auto" w:fill="auto"/>
          </w:tcPr>
          <w:p w14:paraId="2E1DFC0B" w14:textId="77777777" w:rsidR="00E338BE" w:rsidRPr="006F4D85" w:rsidRDefault="00E338BE" w:rsidP="005F30A6">
            <w:pPr>
              <w:pStyle w:val="TAC"/>
              <w:rPr>
                <w:noProof/>
              </w:rPr>
            </w:pPr>
            <w:r w:rsidRPr="006F4D85">
              <w:rPr>
                <w:noProof/>
              </w:rPr>
              <w:t>1</w:t>
            </w:r>
          </w:p>
        </w:tc>
        <w:tc>
          <w:tcPr>
            <w:tcW w:w="1370" w:type="pct"/>
          </w:tcPr>
          <w:p w14:paraId="4F5B0B3C" w14:textId="77777777" w:rsidR="00E338BE" w:rsidRPr="006F4D85" w:rsidRDefault="00E338BE" w:rsidP="005F30A6">
            <w:pPr>
              <w:pStyle w:val="TAC"/>
              <w:rPr>
                <w:noProof/>
              </w:rPr>
            </w:pPr>
          </w:p>
        </w:tc>
      </w:tr>
      <w:tr w:rsidR="00E338BE" w:rsidRPr="006F4D85" w14:paraId="2C6FC901" w14:textId="77777777" w:rsidTr="005F30A6">
        <w:trPr>
          <w:trHeight w:val="176"/>
          <w:jc w:val="center"/>
        </w:trPr>
        <w:tc>
          <w:tcPr>
            <w:tcW w:w="2182" w:type="pct"/>
            <w:gridSpan w:val="2"/>
            <w:shd w:val="clear" w:color="auto" w:fill="auto"/>
          </w:tcPr>
          <w:p w14:paraId="6C8486C5" w14:textId="77777777" w:rsidR="00E338BE" w:rsidRPr="006F4D85" w:rsidRDefault="00E338BE" w:rsidP="005F30A6">
            <w:pPr>
              <w:pStyle w:val="TAL"/>
              <w:rPr>
                <w:noProof/>
              </w:rPr>
            </w:pPr>
            <w:r w:rsidRPr="006F4D85">
              <w:rPr>
                <w:noProof/>
              </w:rPr>
              <w:t>TRS configuration</w:t>
            </w:r>
          </w:p>
        </w:tc>
        <w:tc>
          <w:tcPr>
            <w:tcW w:w="544" w:type="pct"/>
            <w:shd w:val="clear" w:color="auto" w:fill="auto"/>
          </w:tcPr>
          <w:p w14:paraId="3333253C" w14:textId="77777777" w:rsidR="00E338BE" w:rsidRPr="006F4D85" w:rsidRDefault="00E338BE" w:rsidP="005F30A6">
            <w:pPr>
              <w:pStyle w:val="TAC"/>
              <w:rPr>
                <w:noProof/>
              </w:rPr>
            </w:pPr>
          </w:p>
        </w:tc>
        <w:tc>
          <w:tcPr>
            <w:tcW w:w="904" w:type="pct"/>
            <w:shd w:val="clear" w:color="auto" w:fill="auto"/>
          </w:tcPr>
          <w:p w14:paraId="4C283767" w14:textId="77777777" w:rsidR="00E338BE" w:rsidRPr="006F4D85" w:rsidRDefault="00E338BE" w:rsidP="005F30A6">
            <w:pPr>
              <w:pStyle w:val="TAC"/>
              <w:rPr>
                <w:noProof/>
              </w:rPr>
            </w:pPr>
            <w:r w:rsidRPr="006F4D85">
              <w:rPr>
                <w:noProof/>
              </w:rPr>
              <w:t>TRS.2.1 TDD</w:t>
            </w:r>
          </w:p>
        </w:tc>
        <w:tc>
          <w:tcPr>
            <w:tcW w:w="1370" w:type="pct"/>
          </w:tcPr>
          <w:p w14:paraId="3DE244A2" w14:textId="77777777" w:rsidR="00E338BE" w:rsidRPr="006F4D85" w:rsidRDefault="00E338BE" w:rsidP="005F30A6">
            <w:pPr>
              <w:pStyle w:val="TAC"/>
              <w:rPr>
                <w:noProof/>
              </w:rPr>
            </w:pPr>
          </w:p>
        </w:tc>
      </w:tr>
      <w:tr w:rsidR="00E338BE" w:rsidRPr="006F4D85" w14:paraId="04131378" w14:textId="77777777" w:rsidTr="005F30A6">
        <w:trPr>
          <w:trHeight w:val="176"/>
          <w:jc w:val="center"/>
        </w:trPr>
        <w:tc>
          <w:tcPr>
            <w:tcW w:w="2182" w:type="pct"/>
            <w:gridSpan w:val="2"/>
            <w:shd w:val="clear" w:color="auto" w:fill="auto"/>
          </w:tcPr>
          <w:p w14:paraId="577EF025" w14:textId="77777777" w:rsidR="00E338BE" w:rsidRPr="006F4D85" w:rsidRDefault="00E338BE" w:rsidP="005F30A6">
            <w:pPr>
              <w:pStyle w:val="TAL"/>
              <w:rPr>
                <w:noProof/>
              </w:rPr>
            </w:pPr>
            <w:r w:rsidRPr="006F4D85">
              <w:rPr>
                <w:noProof/>
              </w:rPr>
              <w:t>TCI configuration</w:t>
            </w:r>
          </w:p>
        </w:tc>
        <w:tc>
          <w:tcPr>
            <w:tcW w:w="544" w:type="pct"/>
            <w:shd w:val="clear" w:color="auto" w:fill="auto"/>
          </w:tcPr>
          <w:p w14:paraId="3BCFB1E7" w14:textId="77777777" w:rsidR="00E338BE" w:rsidRPr="006F4D85" w:rsidRDefault="00E338BE" w:rsidP="005F30A6">
            <w:pPr>
              <w:pStyle w:val="TAC"/>
              <w:rPr>
                <w:noProof/>
              </w:rPr>
            </w:pPr>
          </w:p>
        </w:tc>
        <w:tc>
          <w:tcPr>
            <w:tcW w:w="904" w:type="pct"/>
            <w:shd w:val="clear" w:color="auto" w:fill="auto"/>
          </w:tcPr>
          <w:p w14:paraId="29E8CB6D" w14:textId="77777777" w:rsidR="00E338BE" w:rsidRPr="006F4D85" w:rsidRDefault="00E338BE" w:rsidP="005F30A6">
            <w:pPr>
              <w:pStyle w:val="TAC"/>
              <w:rPr>
                <w:noProof/>
              </w:rPr>
            </w:pPr>
            <w:r w:rsidRPr="006F4D85">
              <w:rPr>
                <w:noProof/>
              </w:rPr>
              <w:t>TCI.State.0</w:t>
            </w:r>
          </w:p>
        </w:tc>
        <w:tc>
          <w:tcPr>
            <w:tcW w:w="1370" w:type="pct"/>
          </w:tcPr>
          <w:p w14:paraId="62D0ECA3" w14:textId="77777777" w:rsidR="00E338BE" w:rsidRPr="006F4D85" w:rsidRDefault="00E338BE" w:rsidP="005F30A6">
            <w:pPr>
              <w:pStyle w:val="TAC"/>
              <w:rPr>
                <w:noProof/>
              </w:rPr>
            </w:pPr>
          </w:p>
        </w:tc>
      </w:tr>
      <w:tr w:rsidR="00E338BE" w:rsidRPr="006F4D85" w14:paraId="2A362D59" w14:textId="77777777" w:rsidTr="005F30A6">
        <w:trPr>
          <w:trHeight w:val="176"/>
          <w:jc w:val="center"/>
        </w:trPr>
        <w:tc>
          <w:tcPr>
            <w:tcW w:w="2182" w:type="pct"/>
            <w:gridSpan w:val="2"/>
            <w:shd w:val="clear" w:color="auto" w:fill="auto"/>
          </w:tcPr>
          <w:p w14:paraId="6ADE856F" w14:textId="77777777" w:rsidR="00E338BE" w:rsidRPr="006F4D85" w:rsidRDefault="00E338BE" w:rsidP="005F30A6">
            <w:pPr>
              <w:pStyle w:val="TAL"/>
              <w:rPr>
                <w:noProof/>
              </w:rPr>
            </w:pPr>
            <w:r w:rsidRPr="006F4D85">
              <w:rPr>
                <w:noProof/>
              </w:rPr>
              <w:t>OCNG parameters</w:t>
            </w:r>
          </w:p>
        </w:tc>
        <w:tc>
          <w:tcPr>
            <w:tcW w:w="544" w:type="pct"/>
            <w:shd w:val="clear" w:color="auto" w:fill="auto"/>
          </w:tcPr>
          <w:p w14:paraId="75B1DEEB" w14:textId="77777777" w:rsidR="00E338BE" w:rsidRPr="006F4D85" w:rsidRDefault="00E338BE" w:rsidP="005F30A6">
            <w:pPr>
              <w:pStyle w:val="TAC"/>
              <w:rPr>
                <w:noProof/>
              </w:rPr>
            </w:pPr>
          </w:p>
        </w:tc>
        <w:tc>
          <w:tcPr>
            <w:tcW w:w="904" w:type="pct"/>
            <w:shd w:val="clear" w:color="auto" w:fill="auto"/>
          </w:tcPr>
          <w:p w14:paraId="43C1D748" w14:textId="77777777" w:rsidR="00E338BE" w:rsidRPr="006F4D85" w:rsidRDefault="00E338BE" w:rsidP="005F30A6">
            <w:pPr>
              <w:pStyle w:val="TAC"/>
              <w:rPr>
                <w:noProof/>
              </w:rPr>
            </w:pPr>
            <w:r w:rsidRPr="006F4D85">
              <w:rPr>
                <w:noProof/>
              </w:rPr>
              <w:t>OP.1</w:t>
            </w:r>
          </w:p>
        </w:tc>
        <w:tc>
          <w:tcPr>
            <w:tcW w:w="1370" w:type="pct"/>
          </w:tcPr>
          <w:p w14:paraId="7E6CAD02" w14:textId="77777777" w:rsidR="00E338BE" w:rsidRPr="006F4D85" w:rsidRDefault="00E338BE" w:rsidP="005F30A6">
            <w:pPr>
              <w:pStyle w:val="TAC"/>
              <w:rPr>
                <w:noProof/>
              </w:rPr>
            </w:pPr>
          </w:p>
        </w:tc>
      </w:tr>
      <w:tr w:rsidR="00E338BE" w:rsidRPr="006F4D85" w14:paraId="54763C99" w14:textId="77777777" w:rsidTr="005F30A6">
        <w:trPr>
          <w:trHeight w:val="164"/>
          <w:jc w:val="center"/>
        </w:trPr>
        <w:tc>
          <w:tcPr>
            <w:tcW w:w="2182" w:type="pct"/>
            <w:gridSpan w:val="2"/>
            <w:shd w:val="clear" w:color="auto" w:fill="auto"/>
          </w:tcPr>
          <w:p w14:paraId="7B76807A" w14:textId="77777777" w:rsidR="00E338BE" w:rsidRPr="006F4D85" w:rsidRDefault="00E338BE" w:rsidP="005F30A6">
            <w:pPr>
              <w:pStyle w:val="TAL"/>
              <w:rPr>
                <w:noProof/>
              </w:rPr>
            </w:pPr>
            <w:r w:rsidRPr="006F4D85">
              <w:rPr>
                <w:noProof/>
              </w:rPr>
              <w:t>CP length</w:t>
            </w:r>
          </w:p>
        </w:tc>
        <w:tc>
          <w:tcPr>
            <w:tcW w:w="544" w:type="pct"/>
            <w:shd w:val="clear" w:color="auto" w:fill="auto"/>
          </w:tcPr>
          <w:p w14:paraId="0C2BBDA9" w14:textId="77777777" w:rsidR="00E338BE" w:rsidRPr="006F4D85" w:rsidRDefault="00E338BE" w:rsidP="005F30A6">
            <w:pPr>
              <w:pStyle w:val="TAC"/>
              <w:rPr>
                <w:noProof/>
              </w:rPr>
            </w:pPr>
          </w:p>
        </w:tc>
        <w:tc>
          <w:tcPr>
            <w:tcW w:w="904" w:type="pct"/>
            <w:shd w:val="clear" w:color="auto" w:fill="auto"/>
          </w:tcPr>
          <w:p w14:paraId="0517C142" w14:textId="77777777" w:rsidR="00E338BE" w:rsidRPr="006F4D85" w:rsidRDefault="00E338BE" w:rsidP="005F30A6">
            <w:pPr>
              <w:pStyle w:val="TAC"/>
              <w:rPr>
                <w:noProof/>
              </w:rPr>
            </w:pPr>
            <w:r w:rsidRPr="006F4D85">
              <w:rPr>
                <w:noProof/>
              </w:rPr>
              <w:t>Normal</w:t>
            </w:r>
          </w:p>
        </w:tc>
        <w:tc>
          <w:tcPr>
            <w:tcW w:w="1370" w:type="pct"/>
          </w:tcPr>
          <w:p w14:paraId="7B5DB1AD" w14:textId="77777777" w:rsidR="00E338BE" w:rsidRPr="006F4D85" w:rsidRDefault="00E338BE" w:rsidP="005F30A6">
            <w:pPr>
              <w:pStyle w:val="TAC"/>
              <w:rPr>
                <w:noProof/>
              </w:rPr>
            </w:pPr>
          </w:p>
        </w:tc>
      </w:tr>
      <w:tr w:rsidR="00E338BE" w:rsidRPr="006F4D85" w14:paraId="20720BAD" w14:textId="77777777" w:rsidTr="005F30A6">
        <w:trPr>
          <w:trHeight w:val="164"/>
          <w:jc w:val="center"/>
        </w:trPr>
        <w:tc>
          <w:tcPr>
            <w:tcW w:w="1295" w:type="pct"/>
            <w:tcBorders>
              <w:bottom w:val="nil"/>
            </w:tcBorders>
            <w:shd w:val="clear" w:color="auto" w:fill="auto"/>
          </w:tcPr>
          <w:p w14:paraId="56FF9212" w14:textId="77777777" w:rsidR="00E338BE" w:rsidRPr="006F4D85" w:rsidRDefault="00E338BE" w:rsidP="005F30A6">
            <w:pPr>
              <w:pStyle w:val="TAL"/>
              <w:rPr>
                <w:noProof/>
              </w:rPr>
            </w:pPr>
            <w:r w:rsidRPr="006F4D85">
              <w:rPr>
                <w:noProof/>
              </w:rPr>
              <w:t xml:space="preserve">Beam failure detection </w:t>
            </w:r>
          </w:p>
        </w:tc>
        <w:tc>
          <w:tcPr>
            <w:tcW w:w="887" w:type="pct"/>
            <w:shd w:val="clear" w:color="auto" w:fill="auto"/>
          </w:tcPr>
          <w:p w14:paraId="2593AA3C" w14:textId="77777777" w:rsidR="00E338BE" w:rsidRPr="006F4D85" w:rsidRDefault="00E338BE" w:rsidP="005F30A6">
            <w:pPr>
              <w:pStyle w:val="TAL"/>
              <w:rPr>
                <w:noProof/>
              </w:rPr>
            </w:pPr>
            <w:r w:rsidRPr="006F4D85">
              <w:rPr>
                <w:noProof/>
              </w:rPr>
              <w:t>DCI format</w:t>
            </w:r>
          </w:p>
        </w:tc>
        <w:tc>
          <w:tcPr>
            <w:tcW w:w="544" w:type="pct"/>
            <w:shd w:val="clear" w:color="auto" w:fill="auto"/>
          </w:tcPr>
          <w:p w14:paraId="2CF696A4" w14:textId="77777777" w:rsidR="00E338BE" w:rsidRPr="006F4D85" w:rsidRDefault="00E338BE" w:rsidP="005F30A6">
            <w:pPr>
              <w:pStyle w:val="TAC"/>
              <w:rPr>
                <w:noProof/>
              </w:rPr>
            </w:pPr>
          </w:p>
        </w:tc>
        <w:tc>
          <w:tcPr>
            <w:tcW w:w="904" w:type="pct"/>
            <w:shd w:val="clear" w:color="auto" w:fill="auto"/>
          </w:tcPr>
          <w:p w14:paraId="0AFDD910" w14:textId="77777777" w:rsidR="00E338BE" w:rsidRPr="006F4D85" w:rsidRDefault="00E338BE" w:rsidP="005F30A6">
            <w:pPr>
              <w:pStyle w:val="TAC"/>
              <w:rPr>
                <w:noProof/>
              </w:rPr>
            </w:pPr>
            <w:r w:rsidRPr="006F4D85">
              <w:rPr>
                <w:noProof/>
              </w:rPr>
              <w:t>1-0</w:t>
            </w:r>
          </w:p>
        </w:tc>
        <w:tc>
          <w:tcPr>
            <w:tcW w:w="1370" w:type="pct"/>
          </w:tcPr>
          <w:p w14:paraId="477CF93A" w14:textId="77777777" w:rsidR="00E338BE" w:rsidRPr="006F4D85" w:rsidRDefault="00E338BE" w:rsidP="005F30A6">
            <w:pPr>
              <w:pStyle w:val="TAC"/>
              <w:rPr>
                <w:noProof/>
              </w:rPr>
            </w:pPr>
          </w:p>
        </w:tc>
      </w:tr>
      <w:tr w:rsidR="00E338BE" w:rsidRPr="006F4D85" w14:paraId="12A92E41" w14:textId="77777777" w:rsidTr="005F30A6">
        <w:trPr>
          <w:trHeight w:val="352"/>
          <w:jc w:val="center"/>
        </w:trPr>
        <w:tc>
          <w:tcPr>
            <w:tcW w:w="1295" w:type="pct"/>
            <w:tcBorders>
              <w:top w:val="nil"/>
              <w:bottom w:val="nil"/>
            </w:tcBorders>
            <w:shd w:val="clear" w:color="auto" w:fill="auto"/>
          </w:tcPr>
          <w:p w14:paraId="5236AB03" w14:textId="77777777" w:rsidR="00E338BE" w:rsidRPr="006F4D85" w:rsidRDefault="00E338BE" w:rsidP="005F30A6">
            <w:pPr>
              <w:pStyle w:val="TAL"/>
              <w:rPr>
                <w:noProof/>
              </w:rPr>
            </w:pPr>
            <w:r w:rsidRPr="006F4D85">
              <w:rPr>
                <w:noProof/>
              </w:rPr>
              <w:t>transmission parameters</w:t>
            </w:r>
          </w:p>
        </w:tc>
        <w:tc>
          <w:tcPr>
            <w:tcW w:w="887" w:type="pct"/>
            <w:shd w:val="clear" w:color="auto" w:fill="auto"/>
          </w:tcPr>
          <w:p w14:paraId="164B70A7" w14:textId="77777777" w:rsidR="00E338BE" w:rsidRPr="006F4D85" w:rsidRDefault="00E338BE" w:rsidP="005F30A6">
            <w:pPr>
              <w:pStyle w:val="TAL"/>
              <w:rPr>
                <w:noProof/>
              </w:rPr>
            </w:pPr>
            <w:r w:rsidRPr="006F4D85">
              <w:rPr>
                <w:noProof/>
              </w:rPr>
              <w:t>Number of Control OFDM symbols</w:t>
            </w:r>
          </w:p>
        </w:tc>
        <w:tc>
          <w:tcPr>
            <w:tcW w:w="544" w:type="pct"/>
            <w:shd w:val="clear" w:color="auto" w:fill="auto"/>
          </w:tcPr>
          <w:p w14:paraId="672D72FC" w14:textId="77777777" w:rsidR="00E338BE" w:rsidRPr="006F4D85" w:rsidRDefault="00E338BE" w:rsidP="005F30A6">
            <w:pPr>
              <w:pStyle w:val="TAC"/>
              <w:rPr>
                <w:noProof/>
              </w:rPr>
            </w:pPr>
          </w:p>
        </w:tc>
        <w:tc>
          <w:tcPr>
            <w:tcW w:w="904" w:type="pct"/>
            <w:shd w:val="clear" w:color="auto" w:fill="auto"/>
          </w:tcPr>
          <w:p w14:paraId="55A10FDA" w14:textId="77777777" w:rsidR="00E338BE" w:rsidRPr="006F4D85" w:rsidRDefault="00E338BE" w:rsidP="005F30A6">
            <w:pPr>
              <w:pStyle w:val="TAC"/>
              <w:rPr>
                <w:noProof/>
              </w:rPr>
            </w:pPr>
            <w:r w:rsidRPr="006F4D85">
              <w:rPr>
                <w:noProof/>
              </w:rPr>
              <w:t>2</w:t>
            </w:r>
          </w:p>
        </w:tc>
        <w:tc>
          <w:tcPr>
            <w:tcW w:w="1370" w:type="pct"/>
          </w:tcPr>
          <w:p w14:paraId="1EEA0406" w14:textId="77777777" w:rsidR="00E338BE" w:rsidRPr="006F4D85" w:rsidRDefault="00E338BE" w:rsidP="005F30A6">
            <w:pPr>
              <w:pStyle w:val="TAC"/>
              <w:rPr>
                <w:noProof/>
              </w:rPr>
            </w:pPr>
          </w:p>
        </w:tc>
      </w:tr>
      <w:tr w:rsidR="00E338BE" w:rsidRPr="006F4D85" w14:paraId="75F877D7" w14:textId="77777777" w:rsidTr="005F30A6">
        <w:trPr>
          <w:trHeight w:val="176"/>
          <w:jc w:val="center"/>
        </w:trPr>
        <w:tc>
          <w:tcPr>
            <w:tcW w:w="1295" w:type="pct"/>
            <w:tcBorders>
              <w:top w:val="nil"/>
              <w:bottom w:val="nil"/>
            </w:tcBorders>
            <w:shd w:val="clear" w:color="auto" w:fill="auto"/>
          </w:tcPr>
          <w:p w14:paraId="7F601F71" w14:textId="77777777" w:rsidR="00E338BE" w:rsidRPr="006F4D85" w:rsidRDefault="00E338BE" w:rsidP="005F30A6">
            <w:pPr>
              <w:pStyle w:val="TAL"/>
              <w:rPr>
                <w:noProof/>
              </w:rPr>
            </w:pPr>
          </w:p>
        </w:tc>
        <w:tc>
          <w:tcPr>
            <w:tcW w:w="887" w:type="pct"/>
            <w:shd w:val="clear" w:color="auto" w:fill="auto"/>
          </w:tcPr>
          <w:p w14:paraId="25A33C38" w14:textId="77777777" w:rsidR="00E338BE" w:rsidRPr="006F4D85" w:rsidRDefault="00E338BE" w:rsidP="005F30A6">
            <w:pPr>
              <w:pStyle w:val="TAL"/>
              <w:rPr>
                <w:noProof/>
              </w:rPr>
            </w:pPr>
            <w:r w:rsidRPr="006F4D85">
              <w:rPr>
                <w:noProof/>
              </w:rPr>
              <w:t xml:space="preserve">Aggregation level </w:t>
            </w:r>
          </w:p>
        </w:tc>
        <w:tc>
          <w:tcPr>
            <w:tcW w:w="544" w:type="pct"/>
            <w:shd w:val="clear" w:color="auto" w:fill="auto"/>
          </w:tcPr>
          <w:p w14:paraId="024A0817" w14:textId="77777777" w:rsidR="00E338BE" w:rsidRPr="006F4D85" w:rsidRDefault="00E338BE" w:rsidP="005F30A6">
            <w:pPr>
              <w:pStyle w:val="TAC"/>
              <w:rPr>
                <w:noProof/>
              </w:rPr>
            </w:pPr>
            <w:r w:rsidRPr="006F4D85">
              <w:rPr>
                <w:noProof/>
              </w:rPr>
              <w:t>CCE</w:t>
            </w:r>
          </w:p>
        </w:tc>
        <w:tc>
          <w:tcPr>
            <w:tcW w:w="904" w:type="pct"/>
            <w:shd w:val="clear" w:color="auto" w:fill="auto"/>
          </w:tcPr>
          <w:p w14:paraId="6D25025D" w14:textId="77777777" w:rsidR="00E338BE" w:rsidRPr="006F4D85" w:rsidRDefault="00E338BE" w:rsidP="005F30A6">
            <w:pPr>
              <w:pStyle w:val="TAC"/>
              <w:rPr>
                <w:noProof/>
              </w:rPr>
            </w:pPr>
            <w:r w:rsidRPr="006F4D85">
              <w:rPr>
                <w:noProof/>
              </w:rPr>
              <w:t>8</w:t>
            </w:r>
          </w:p>
        </w:tc>
        <w:tc>
          <w:tcPr>
            <w:tcW w:w="1370" w:type="pct"/>
          </w:tcPr>
          <w:p w14:paraId="3FD8A9D7" w14:textId="77777777" w:rsidR="00E338BE" w:rsidRPr="006F4D85" w:rsidRDefault="00E338BE" w:rsidP="005F30A6">
            <w:pPr>
              <w:pStyle w:val="TAC"/>
              <w:rPr>
                <w:noProof/>
              </w:rPr>
            </w:pPr>
          </w:p>
        </w:tc>
      </w:tr>
      <w:tr w:rsidR="00E338BE" w:rsidRPr="006F4D85" w14:paraId="07AFF679" w14:textId="77777777" w:rsidTr="005F30A6">
        <w:trPr>
          <w:trHeight w:val="872"/>
          <w:jc w:val="center"/>
        </w:trPr>
        <w:tc>
          <w:tcPr>
            <w:tcW w:w="1295" w:type="pct"/>
            <w:tcBorders>
              <w:top w:val="nil"/>
              <w:bottom w:val="nil"/>
            </w:tcBorders>
            <w:shd w:val="clear" w:color="auto" w:fill="auto"/>
          </w:tcPr>
          <w:p w14:paraId="581A7208" w14:textId="77777777" w:rsidR="00E338BE" w:rsidRPr="006F4D85" w:rsidRDefault="00E338BE" w:rsidP="005F30A6">
            <w:pPr>
              <w:pStyle w:val="TAL"/>
              <w:rPr>
                <w:noProof/>
              </w:rPr>
            </w:pPr>
          </w:p>
        </w:tc>
        <w:tc>
          <w:tcPr>
            <w:tcW w:w="887" w:type="pct"/>
            <w:tcBorders>
              <w:top w:val="single" w:sz="4" w:space="0" w:color="auto"/>
              <w:left w:val="single" w:sz="4" w:space="0" w:color="auto"/>
              <w:bottom w:val="single" w:sz="4" w:space="0" w:color="auto"/>
              <w:right w:val="single" w:sz="4" w:space="0" w:color="auto"/>
            </w:tcBorders>
          </w:tcPr>
          <w:p w14:paraId="099591B9" w14:textId="77777777" w:rsidR="00E338BE" w:rsidRPr="006F4D85" w:rsidRDefault="00E338BE" w:rsidP="005F30A6">
            <w:pPr>
              <w:pStyle w:val="TAL"/>
              <w:rPr>
                <w:noProof/>
              </w:rPr>
            </w:pPr>
            <w:r>
              <w:rPr>
                <w:rFonts w:eastAsia="?? ??"/>
              </w:rPr>
              <w:t xml:space="preserve">Ratio of hypothetical PDCCH RE energy to average </w:t>
            </w:r>
            <w:r>
              <w:rPr>
                <w:rFonts w:hint="eastAsia"/>
                <w:lang w:eastAsia="zh-CN"/>
              </w:rPr>
              <w:t>SSS</w:t>
            </w:r>
            <w:r>
              <w:rPr>
                <w:rFonts w:eastAsia="?? ??"/>
              </w:rPr>
              <w:t xml:space="preserve"> RE energy</w:t>
            </w:r>
          </w:p>
        </w:tc>
        <w:tc>
          <w:tcPr>
            <w:tcW w:w="544" w:type="pct"/>
            <w:shd w:val="clear" w:color="auto" w:fill="auto"/>
          </w:tcPr>
          <w:p w14:paraId="4A042080" w14:textId="77777777" w:rsidR="00E338BE" w:rsidRPr="006F4D85" w:rsidRDefault="00E338BE" w:rsidP="005F30A6">
            <w:pPr>
              <w:pStyle w:val="TAC"/>
              <w:rPr>
                <w:noProof/>
              </w:rPr>
            </w:pPr>
            <w:r w:rsidRPr="006F4D85">
              <w:rPr>
                <w:noProof/>
              </w:rPr>
              <w:t>dB</w:t>
            </w:r>
          </w:p>
        </w:tc>
        <w:tc>
          <w:tcPr>
            <w:tcW w:w="904" w:type="pct"/>
            <w:shd w:val="clear" w:color="auto" w:fill="auto"/>
          </w:tcPr>
          <w:p w14:paraId="1B5FB47B" w14:textId="77777777" w:rsidR="00E338BE" w:rsidRPr="006F4D85" w:rsidRDefault="00E338BE" w:rsidP="005F30A6">
            <w:pPr>
              <w:pStyle w:val="TAC"/>
              <w:rPr>
                <w:noProof/>
              </w:rPr>
            </w:pPr>
            <w:r w:rsidRPr="006F4D85">
              <w:rPr>
                <w:noProof/>
              </w:rPr>
              <w:t>0</w:t>
            </w:r>
          </w:p>
        </w:tc>
        <w:tc>
          <w:tcPr>
            <w:tcW w:w="1370" w:type="pct"/>
          </w:tcPr>
          <w:p w14:paraId="419B8E54" w14:textId="77777777" w:rsidR="00E338BE" w:rsidRPr="006F4D85" w:rsidRDefault="00E338BE" w:rsidP="005F30A6">
            <w:pPr>
              <w:pStyle w:val="TAC"/>
              <w:rPr>
                <w:noProof/>
              </w:rPr>
            </w:pPr>
          </w:p>
        </w:tc>
      </w:tr>
      <w:tr w:rsidR="00E338BE" w:rsidRPr="006F4D85" w14:paraId="55457663" w14:textId="77777777" w:rsidTr="005F30A6">
        <w:trPr>
          <w:trHeight w:val="859"/>
          <w:jc w:val="center"/>
        </w:trPr>
        <w:tc>
          <w:tcPr>
            <w:tcW w:w="1295" w:type="pct"/>
            <w:tcBorders>
              <w:top w:val="nil"/>
              <w:bottom w:val="nil"/>
            </w:tcBorders>
            <w:shd w:val="clear" w:color="auto" w:fill="auto"/>
          </w:tcPr>
          <w:p w14:paraId="048F3E27" w14:textId="77777777" w:rsidR="00E338BE" w:rsidRPr="006F4D85" w:rsidRDefault="00E338BE" w:rsidP="005F30A6">
            <w:pPr>
              <w:pStyle w:val="TAL"/>
              <w:rPr>
                <w:noProof/>
              </w:rPr>
            </w:pPr>
          </w:p>
        </w:tc>
        <w:tc>
          <w:tcPr>
            <w:tcW w:w="887" w:type="pct"/>
            <w:tcBorders>
              <w:top w:val="single" w:sz="4" w:space="0" w:color="auto"/>
              <w:left w:val="single" w:sz="4" w:space="0" w:color="auto"/>
              <w:bottom w:val="single" w:sz="4" w:space="0" w:color="auto"/>
              <w:right w:val="single" w:sz="4" w:space="0" w:color="auto"/>
            </w:tcBorders>
          </w:tcPr>
          <w:p w14:paraId="06500882" w14:textId="77777777" w:rsidR="00E338BE" w:rsidRPr="006F4D85" w:rsidRDefault="00E338BE" w:rsidP="005F30A6">
            <w:pPr>
              <w:pStyle w:val="TAL"/>
              <w:rPr>
                <w:noProof/>
              </w:rPr>
            </w:pPr>
            <w:r>
              <w:rPr>
                <w:rFonts w:eastAsia="?? ??"/>
              </w:rPr>
              <w:t xml:space="preserve">Ratio of hypothetical PDCCH DMRS energy to average </w:t>
            </w:r>
            <w:r>
              <w:rPr>
                <w:rFonts w:hint="eastAsia"/>
                <w:lang w:eastAsia="zh-CN"/>
              </w:rPr>
              <w:t>SSS</w:t>
            </w:r>
            <w:r>
              <w:rPr>
                <w:rFonts w:eastAsia="?? ??"/>
              </w:rPr>
              <w:t xml:space="preserve"> RE energy</w:t>
            </w:r>
          </w:p>
        </w:tc>
        <w:tc>
          <w:tcPr>
            <w:tcW w:w="544" w:type="pct"/>
            <w:shd w:val="clear" w:color="auto" w:fill="auto"/>
          </w:tcPr>
          <w:p w14:paraId="47630864" w14:textId="77777777" w:rsidR="00E338BE" w:rsidRPr="006F4D85" w:rsidRDefault="00E338BE" w:rsidP="005F30A6">
            <w:pPr>
              <w:pStyle w:val="TAC"/>
              <w:rPr>
                <w:noProof/>
              </w:rPr>
            </w:pPr>
            <w:r w:rsidRPr="006F4D85">
              <w:rPr>
                <w:noProof/>
              </w:rPr>
              <w:t>dB</w:t>
            </w:r>
          </w:p>
        </w:tc>
        <w:tc>
          <w:tcPr>
            <w:tcW w:w="904" w:type="pct"/>
            <w:shd w:val="clear" w:color="auto" w:fill="auto"/>
          </w:tcPr>
          <w:p w14:paraId="3D45C1C4" w14:textId="77777777" w:rsidR="00E338BE" w:rsidRPr="006F4D85" w:rsidRDefault="00E338BE" w:rsidP="005F30A6">
            <w:pPr>
              <w:pStyle w:val="TAC"/>
              <w:rPr>
                <w:noProof/>
              </w:rPr>
            </w:pPr>
            <w:r w:rsidRPr="006F4D85">
              <w:rPr>
                <w:noProof/>
              </w:rPr>
              <w:t>0</w:t>
            </w:r>
          </w:p>
        </w:tc>
        <w:tc>
          <w:tcPr>
            <w:tcW w:w="1370" w:type="pct"/>
          </w:tcPr>
          <w:p w14:paraId="38274316" w14:textId="77777777" w:rsidR="00E338BE" w:rsidRPr="006F4D85" w:rsidRDefault="00E338BE" w:rsidP="005F30A6">
            <w:pPr>
              <w:pStyle w:val="TAC"/>
              <w:rPr>
                <w:noProof/>
              </w:rPr>
            </w:pPr>
          </w:p>
        </w:tc>
      </w:tr>
      <w:tr w:rsidR="00E338BE" w:rsidRPr="006F4D85" w14:paraId="32B9BBC4" w14:textId="77777777" w:rsidTr="005F30A6">
        <w:trPr>
          <w:trHeight w:val="379"/>
          <w:jc w:val="center"/>
        </w:trPr>
        <w:tc>
          <w:tcPr>
            <w:tcW w:w="1295" w:type="pct"/>
            <w:tcBorders>
              <w:top w:val="nil"/>
              <w:bottom w:val="nil"/>
            </w:tcBorders>
            <w:shd w:val="clear" w:color="auto" w:fill="auto"/>
          </w:tcPr>
          <w:p w14:paraId="64DB942C" w14:textId="77777777" w:rsidR="00E338BE" w:rsidRPr="006F4D85" w:rsidRDefault="00E338BE" w:rsidP="005F30A6">
            <w:pPr>
              <w:pStyle w:val="TAL"/>
              <w:rPr>
                <w:noProof/>
              </w:rPr>
            </w:pPr>
          </w:p>
        </w:tc>
        <w:tc>
          <w:tcPr>
            <w:tcW w:w="887" w:type="pct"/>
            <w:shd w:val="clear" w:color="auto" w:fill="auto"/>
          </w:tcPr>
          <w:p w14:paraId="56D03E84" w14:textId="77777777" w:rsidR="00E338BE" w:rsidRPr="006F4D85" w:rsidRDefault="00E338BE" w:rsidP="005F30A6">
            <w:pPr>
              <w:pStyle w:val="TAL"/>
              <w:rPr>
                <w:rFonts w:eastAsia="?? ??"/>
              </w:rPr>
            </w:pPr>
            <w:r w:rsidRPr="006F4D85">
              <w:rPr>
                <w:rFonts w:eastAsia="?? ??"/>
              </w:rPr>
              <w:t>DMRS precoder granularity</w:t>
            </w:r>
          </w:p>
        </w:tc>
        <w:tc>
          <w:tcPr>
            <w:tcW w:w="544" w:type="pct"/>
            <w:shd w:val="clear" w:color="auto" w:fill="auto"/>
          </w:tcPr>
          <w:p w14:paraId="0DFB2253" w14:textId="77777777" w:rsidR="00E338BE" w:rsidRPr="006F4D85" w:rsidRDefault="00E338BE" w:rsidP="005F30A6">
            <w:pPr>
              <w:pStyle w:val="TAC"/>
              <w:rPr>
                <w:rFonts w:eastAsia="?? ??"/>
              </w:rPr>
            </w:pPr>
          </w:p>
        </w:tc>
        <w:tc>
          <w:tcPr>
            <w:tcW w:w="904" w:type="pct"/>
            <w:shd w:val="clear" w:color="auto" w:fill="auto"/>
          </w:tcPr>
          <w:p w14:paraId="766091DB" w14:textId="77777777" w:rsidR="00E338BE" w:rsidRPr="006F4D85" w:rsidRDefault="00E338BE" w:rsidP="005F30A6">
            <w:pPr>
              <w:pStyle w:val="TAC"/>
              <w:rPr>
                <w:noProof/>
              </w:rPr>
            </w:pPr>
            <w:r w:rsidRPr="006F4D85">
              <w:rPr>
                <w:rFonts w:eastAsia="?? ??"/>
              </w:rPr>
              <w:t>REG bundle size</w:t>
            </w:r>
          </w:p>
        </w:tc>
        <w:tc>
          <w:tcPr>
            <w:tcW w:w="1370" w:type="pct"/>
          </w:tcPr>
          <w:p w14:paraId="71C8783D" w14:textId="77777777" w:rsidR="00E338BE" w:rsidRPr="006F4D85" w:rsidRDefault="00E338BE" w:rsidP="005F30A6">
            <w:pPr>
              <w:pStyle w:val="TAC"/>
              <w:rPr>
                <w:rFonts w:eastAsia="?? ??"/>
              </w:rPr>
            </w:pPr>
          </w:p>
        </w:tc>
      </w:tr>
      <w:tr w:rsidR="00E338BE" w:rsidRPr="006F4D85" w14:paraId="71133EFF" w14:textId="77777777" w:rsidTr="005F30A6">
        <w:trPr>
          <w:trHeight w:val="188"/>
          <w:jc w:val="center"/>
        </w:trPr>
        <w:tc>
          <w:tcPr>
            <w:tcW w:w="1295" w:type="pct"/>
            <w:tcBorders>
              <w:top w:val="nil"/>
            </w:tcBorders>
            <w:shd w:val="clear" w:color="auto" w:fill="auto"/>
          </w:tcPr>
          <w:p w14:paraId="1A650E92" w14:textId="77777777" w:rsidR="00E338BE" w:rsidRPr="006F4D85" w:rsidRDefault="00E338BE" w:rsidP="005F30A6">
            <w:pPr>
              <w:pStyle w:val="TAL"/>
              <w:rPr>
                <w:noProof/>
              </w:rPr>
            </w:pPr>
          </w:p>
        </w:tc>
        <w:tc>
          <w:tcPr>
            <w:tcW w:w="887" w:type="pct"/>
            <w:shd w:val="clear" w:color="auto" w:fill="auto"/>
          </w:tcPr>
          <w:p w14:paraId="31ECABA4" w14:textId="77777777" w:rsidR="00E338BE" w:rsidRPr="006F4D85" w:rsidRDefault="00E338BE" w:rsidP="005F30A6">
            <w:pPr>
              <w:pStyle w:val="TAL"/>
              <w:rPr>
                <w:rFonts w:eastAsia="?? ??"/>
              </w:rPr>
            </w:pPr>
            <w:r w:rsidRPr="006F4D85">
              <w:rPr>
                <w:rFonts w:eastAsia="?? ??"/>
              </w:rPr>
              <w:t>REG bundle size</w:t>
            </w:r>
          </w:p>
        </w:tc>
        <w:tc>
          <w:tcPr>
            <w:tcW w:w="544" w:type="pct"/>
            <w:shd w:val="clear" w:color="auto" w:fill="auto"/>
          </w:tcPr>
          <w:p w14:paraId="5F8179AF" w14:textId="77777777" w:rsidR="00E338BE" w:rsidRPr="006F4D85" w:rsidRDefault="00E338BE" w:rsidP="005F30A6">
            <w:pPr>
              <w:pStyle w:val="TAC"/>
              <w:rPr>
                <w:rFonts w:eastAsia="?? ??"/>
              </w:rPr>
            </w:pPr>
          </w:p>
        </w:tc>
        <w:tc>
          <w:tcPr>
            <w:tcW w:w="904" w:type="pct"/>
            <w:shd w:val="clear" w:color="auto" w:fill="auto"/>
          </w:tcPr>
          <w:p w14:paraId="052616E1" w14:textId="77777777" w:rsidR="00E338BE" w:rsidRPr="006F4D85" w:rsidRDefault="00E338BE" w:rsidP="005F30A6">
            <w:pPr>
              <w:pStyle w:val="TAC"/>
              <w:rPr>
                <w:noProof/>
              </w:rPr>
            </w:pPr>
            <w:r w:rsidRPr="006F4D85">
              <w:rPr>
                <w:noProof/>
              </w:rPr>
              <w:t>6</w:t>
            </w:r>
          </w:p>
        </w:tc>
        <w:tc>
          <w:tcPr>
            <w:tcW w:w="1370" w:type="pct"/>
          </w:tcPr>
          <w:p w14:paraId="21486339" w14:textId="77777777" w:rsidR="00E338BE" w:rsidRPr="006F4D85" w:rsidRDefault="00E338BE" w:rsidP="005F30A6">
            <w:pPr>
              <w:pStyle w:val="TAC"/>
              <w:rPr>
                <w:noProof/>
              </w:rPr>
            </w:pPr>
          </w:p>
        </w:tc>
      </w:tr>
      <w:tr w:rsidR="00E338BE" w:rsidRPr="006F4D85" w14:paraId="4BC54276" w14:textId="77777777" w:rsidTr="005F30A6">
        <w:trPr>
          <w:trHeight w:val="176"/>
          <w:jc w:val="center"/>
        </w:trPr>
        <w:tc>
          <w:tcPr>
            <w:tcW w:w="2182" w:type="pct"/>
            <w:gridSpan w:val="2"/>
            <w:shd w:val="clear" w:color="auto" w:fill="auto"/>
          </w:tcPr>
          <w:p w14:paraId="0A64ACCF" w14:textId="77777777" w:rsidR="00E338BE" w:rsidRPr="006F4D85" w:rsidRDefault="00E338BE" w:rsidP="005F30A6">
            <w:pPr>
              <w:pStyle w:val="TAL"/>
              <w:rPr>
                <w:noProof/>
              </w:rPr>
            </w:pPr>
            <w:r w:rsidRPr="006F4D85">
              <w:rPr>
                <w:noProof/>
              </w:rPr>
              <w:t>DRX</w:t>
            </w:r>
          </w:p>
        </w:tc>
        <w:tc>
          <w:tcPr>
            <w:tcW w:w="544" w:type="pct"/>
            <w:shd w:val="clear" w:color="auto" w:fill="auto"/>
          </w:tcPr>
          <w:p w14:paraId="53463187" w14:textId="77777777" w:rsidR="00E338BE" w:rsidRPr="006F4D85" w:rsidRDefault="00E338BE" w:rsidP="005F30A6">
            <w:pPr>
              <w:pStyle w:val="TAC"/>
              <w:rPr>
                <w:noProof/>
              </w:rPr>
            </w:pPr>
          </w:p>
        </w:tc>
        <w:tc>
          <w:tcPr>
            <w:tcW w:w="904" w:type="pct"/>
            <w:shd w:val="clear" w:color="auto" w:fill="auto"/>
          </w:tcPr>
          <w:p w14:paraId="46E6E7F3" w14:textId="77777777" w:rsidR="00E338BE" w:rsidRPr="006F4D85" w:rsidRDefault="00E338BE" w:rsidP="005F30A6">
            <w:pPr>
              <w:pStyle w:val="TAC"/>
              <w:rPr>
                <w:iCs/>
              </w:rPr>
            </w:pPr>
            <w:r w:rsidRPr="006F4D85">
              <w:rPr>
                <w:iCs/>
              </w:rPr>
              <w:t>OFF</w:t>
            </w:r>
          </w:p>
        </w:tc>
        <w:tc>
          <w:tcPr>
            <w:tcW w:w="1370" w:type="pct"/>
          </w:tcPr>
          <w:p w14:paraId="235D424D" w14:textId="77777777" w:rsidR="00E338BE" w:rsidRPr="006F4D85" w:rsidRDefault="00E338BE" w:rsidP="005F30A6">
            <w:pPr>
              <w:pStyle w:val="TAC"/>
              <w:rPr>
                <w:i/>
                <w:iCs/>
              </w:rPr>
            </w:pPr>
            <w:r w:rsidRPr="006F4D85">
              <w:rPr>
                <w:iCs/>
              </w:rPr>
              <w:t>DRX is not in use</w:t>
            </w:r>
          </w:p>
        </w:tc>
      </w:tr>
      <w:tr w:rsidR="00E338BE" w:rsidRPr="006F4D85" w14:paraId="4D8B29B7" w14:textId="77777777" w:rsidTr="005F30A6">
        <w:trPr>
          <w:trHeight w:val="164"/>
          <w:jc w:val="center"/>
        </w:trPr>
        <w:tc>
          <w:tcPr>
            <w:tcW w:w="2182" w:type="pct"/>
            <w:gridSpan w:val="2"/>
            <w:shd w:val="clear" w:color="auto" w:fill="auto"/>
          </w:tcPr>
          <w:p w14:paraId="69939570" w14:textId="77777777" w:rsidR="00E338BE" w:rsidRPr="006F4D85" w:rsidRDefault="00E338BE" w:rsidP="005F30A6">
            <w:pPr>
              <w:pStyle w:val="TAL"/>
              <w:rPr>
                <w:noProof/>
              </w:rPr>
            </w:pPr>
            <w:r w:rsidRPr="006F4D85">
              <w:rPr>
                <w:noProof/>
              </w:rPr>
              <w:t xml:space="preserve">Gap pattern ID </w:t>
            </w:r>
          </w:p>
        </w:tc>
        <w:tc>
          <w:tcPr>
            <w:tcW w:w="544" w:type="pct"/>
            <w:shd w:val="clear" w:color="auto" w:fill="auto"/>
          </w:tcPr>
          <w:p w14:paraId="5DD8CB18" w14:textId="77777777" w:rsidR="00E338BE" w:rsidRPr="006F4D85" w:rsidRDefault="00E338BE" w:rsidP="005F30A6">
            <w:pPr>
              <w:pStyle w:val="TAC"/>
              <w:rPr>
                <w:noProof/>
              </w:rPr>
            </w:pPr>
          </w:p>
        </w:tc>
        <w:tc>
          <w:tcPr>
            <w:tcW w:w="904" w:type="pct"/>
            <w:shd w:val="clear" w:color="auto" w:fill="auto"/>
          </w:tcPr>
          <w:p w14:paraId="60F436A7" w14:textId="77777777" w:rsidR="00E338BE" w:rsidRPr="006F4D85" w:rsidRDefault="00E338BE" w:rsidP="005F30A6">
            <w:pPr>
              <w:pStyle w:val="TAC"/>
              <w:rPr>
                <w:iCs/>
              </w:rPr>
            </w:pPr>
            <w:r w:rsidRPr="006F4D85">
              <w:rPr>
                <w:iCs/>
              </w:rPr>
              <w:t>N.A.</w:t>
            </w:r>
          </w:p>
        </w:tc>
        <w:tc>
          <w:tcPr>
            <w:tcW w:w="1370" w:type="pct"/>
          </w:tcPr>
          <w:p w14:paraId="13E183D4" w14:textId="77777777" w:rsidR="00E338BE" w:rsidRPr="006F4D85" w:rsidRDefault="00E338BE" w:rsidP="005F30A6">
            <w:pPr>
              <w:pStyle w:val="TAC"/>
              <w:rPr>
                <w:iCs/>
              </w:rPr>
            </w:pPr>
            <w:r w:rsidRPr="006F4D85">
              <w:rPr>
                <w:iCs/>
              </w:rPr>
              <w:t>No measurement gap pattern is configured</w:t>
            </w:r>
          </w:p>
        </w:tc>
      </w:tr>
      <w:tr w:rsidR="00E338BE" w:rsidRPr="006F4D85" w14:paraId="3633B7CD" w14:textId="77777777" w:rsidTr="005F30A6">
        <w:trPr>
          <w:trHeight w:val="164"/>
          <w:jc w:val="center"/>
        </w:trPr>
        <w:tc>
          <w:tcPr>
            <w:tcW w:w="2182" w:type="pct"/>
            <w:gridSpan w:val="2"/>
            <w:shd w:val="clear" w:color="auto" w:fill="auto"/>
          </w:tcPr>
          <w:p w14:paraId="6ECC392E" w14:textId="77777777" w:rsidR="00E338BE" w:rsidRPr="006F4D85" w:rsidRDefault="00E338BE" w:rsidP="005F30A6">
            <w:pPr>
              <w:pStyle w:val="TAL"/>
              <w:rPr>
                <w:noProof/>
              </w:rPr>
            </w:pPr>
            <w:r w:rsidRPr="006F4D85">
              <w:t>ssb-Index</w:t>
            </w:r>
          </w:p>
        </w:tc>
        <w:tc>
          <w:tcPr>
            <w:tcW w:w="544" w:type="pct"/>
            <w:shd w:val="clear" w:color="auto" w:fill="auto"/>
          </w:tcPr>
          <w:p w14:paraId="2BBA828A" w14:textId="77777777" w:rsidR="00E338BE" w:rsidRPr="006F4D85" w:rsidRDefault="00E338BE" w:rsidP="005F30A6">
            <w:pPr>
              <w:pStyle w:val="TAC"/>
              <w:rPr>
                <w:noProof/>
              </w:rPr>
            </w:pPr>
          </w:p>
        </w:tc>
        <w:tc>
          <w:tcPr>
            <w:tcW w:w="904" w:type="pct"/>
            <w:shd w:val="clear" w:color="auto" w:fill="auto"/>
          </w:tcPr>
          <w:p w14:paraId="2D2EA01B" w14:textId="77777777" w:rsidR="00E338BE" w:rsidRPr="006F4D85" w:rsidRDefault="00E338BE" w:rsidP="005F30A6">
            <w:pPr>
              <w:pStyle w:val="TAC"/>
              <w:rPr>
                <w:iCs/>
              </w:rPr>
            </w:pPr>
            <w:r w:rsidRPr="006F4D85">
              <w:rPr>
                <w:iCs/>
              </w:rPr>
              <w:t>2</w:t>
            </w:r>
          </w:p>
        </w:tc>
        <w:tc>
          <w:tcPr>
            <w:tcW w:w="1370" w:type="pct"/>
          </w:tcPr>
          <w:p w14:paraId="70C0F995" w14:textId="77777777" w:rsidR="00E338BE" w:rsidRPr="006F4D85" w:rsidRDefault="00E338BE" w:rsidP="005F30A6">
            <w:pPr>
              <w:pStyle w:val="TAC"/>
              <w:rPr>
                <w:iCs/>
              </w:rPr>
            </w:pPr>
            <w:r w:rsidRPr="006F4D85">
              <w:rPr>
                <w:iCs/>
              </w:rPr>
              <w:t>Number of SSB indexes used for beam failure detection</w:t>
            </w:r>
          </w:p>
        </w:tc>
      </w:tr>
      <w:tr w:rsidR="00E338BE" w:rsidRPr="006F4D85" w14:paraId="591573F5" w14:textId="77777777" w:rsidTr="005F30A6">
        <w:trPr>
          <w:trHeight w:val="164"/>
          <w:jc w:val="center"/>
        </w:trPr>
        <w:tc>
          <w:tcPr>
            <w:tcW w:w="2182" w:type="pct"/>
            <w:gridSpan w:val="2"/>
            <w:shd w:val="clear" w:color="auto" w:fill="auto"/>
          </w:tcPr>
          <w:p w14:paraId="791EF1E3" w14:textId="77777777" w:rsidR="00E338BE" w:rsidRPr="006F4D85" w:rsidRDefault="00E338BE" w:rsidP="005F30A6">
            <w:pPr>
              <w:pStyle w:val="TAL"/>
            </w:pPr>
            <w:r w:rsidRPr="006F4D85">
              <w:t>rlmInSyncOutOfSyncThreshold</w:t>
            </w:r>
          </w:p>
        </w:tc>
        <w:tc>
          <w:tcPr>
            <w:tcW w:w="544" w:type="pct"/>
            <w:shd w:val="clear" w:color="auto" w:fill="auto"/>
          </w:tcPr>
          <w:p w14:paraId="33327712" w14:textId="77777777" w:rsidR="00E338BE" w:rsidRPr="006F4D85" w:rsidRDefault="00E338BE" w:rsidP="005F30A6">
            <w:pPr>
              <w:pStyle w:val="TAC"/>
              <w:rPr>
                <w:noProof/>
              </w:rPr>
            </w:pPr>
          </w:p>
        </w:tc>
        <w:tc>
          <w:tcPr>
            <w:tcW w:w="904" w:type="pct"/>
            <w:shd w:val="clear" w:color="auto" w:fill="auto"/>
          </w:tcPr>
          <w:p w14:paraId="320EACB4" w14:textId="77777777" w:rsidR="00E338BE" w:rsidRPr="006F4D85" w:rsidRDefault="00E338BE" w:rsidP="005F30A6">
            <w:pPr>
              <w:pStyle w:val="TAC"/>
              <w:rPr>
                <w:iCs/>
              </w:rPr>
            </w:pPr>
            <w:r w:rsidRPr="006F4D85">
              <w:rPr>
                <w:iCs/>
              </w:rPr>
              <w:t>absent</w:t>
            </w:r>
          </w:p>
        </w:tc>
        <w:tc>
          <w:tcPr>
            <w:tcW w:w="1370" w:type="pct"/>
          </w:tcPr>
          <w:p w14:paraId="780453F2" w14:textId="77777777" w:rsidR="00E338BE" w:rsidRPr="006F4D85" w:rsidRDefault="00E338BE" w:rsidP="005F30A6">
            <w:pPr>
              <w:pStyle w:val="TAC"/>
              <w:rPr>
                <w:iCs/>
              </w:rPr>
            </w:pPr>
            <w:r w:rsidRPr="006F4D85">
              <w:rPr>
                <w:iCs/>
              </w:rPr>
              <w:t>When the field is absent, the UE applies the value 0. (Table 8.1.1-1).</w:t>
            </w:r>
          </w:p>
        </w:tc>
      </w:tr>
      <w:tr w:rsidR="00E338BE" w:rsidRPr="006F4D85" w14:paraId="6304B60D" w14:textId="77777777" w:rsidTr="005F30A6">
        <w:trPr>
          <w:trHeight w:val="340"/>
          <w:jc w:val="center"/>
        </w:trPr>
        <w:tc>
          <w:tcPr>
            <w:tcW w:w="2182" w:type="pct"/>
            <w:gridSpan w:val="2"/>
            <w:shd w:val="clear" w:color="auto" w:fill="auto"/>
          </w:tcPr>
          <w:p w14:paraId="270E6063" w14:textId="77777777" w:rsidR="00E338BE" w:rsidRPr="006F4D85" w:rsidRDefault="00E338BE" w:rsidP="005F30A6">
            <w:pPr>
              <w:pStyle w:val="TAL"/>
              <w:rPr>
                <w:noProof/>
              </w:rPr>
            </w:pPr>
            <w:r w:rsidRPr="006F4D85">
              <w:t>rsrp-ThresholdSSB</w:t>
            </w:r>
          </w:p>
        </w:tc>
        <w:tc>
          <w:tcPr>
            <w:tcW w:w="544" w:type="pct"/>
            <w:shd w:val="clear" w:color="auto" w:fill="auto"/>
          </w:tcPr>
          <w:p w14:paraId="6D947C65" w14:textId="77777777" w:rsidR="00E338BE" w:rsidRPr="006F4D85" w:rsidRDefault="00E338BE" w:rsidP="005F30A6">
            <w:pPr>
              <w:pStyle w:val="TAC"/>
              <w:rPr>
                <w:noProof/>
              </w:rPr>
            </w:pPr>
            <w:r w:rsidRPr="00B3067E">
              <w:rPr>
                <w:noProof/>
              </w:rPr>
              <w:t>dBm/SCS kHz</w:t>
            </w:r>
          </w:p>
        </w:tc>
        <w:tc>
          <w:tcPr>
            <w:tcW w:w="904" w:type="pct"/>
            <w:shd w:val="clear" w:color="auto" w:fill="auto"/>
          </w:tcPr>
          <w:p w14:paraId="74752500" w14:textId="77777777" w:rsidR="00E338BE" w:rsidRPr="006F4D85" w:rsidRDefault="00E338BE" w:rsidP="005F30A6">
            <w:pPr>
              <w:pStyle w:val="TAC"/>
              <w:rPr>
                <w:noProof/>
              </w:rPr>
            </w:pPr>
            <w:r w:rsidRPr="00FA49FA">
              <w:rPr>
                <w:iCs/>
              </w:rPr>
              <w:t>-94.5</w:t>
            </w:r>
          </w:p>
        </w:tc>
        <w:tc>
          <w:tcPr>
            <w:tcW w:w="1370" w:type="pct"/>
          </w:tcPr>
          <w:p w14:paraId="4D196A02" w14:textId="77777777" w:rsidR="00E338BE" w:rsidRPr="006F4D85" w:rsidRDefault="00E338BE" w:rsidP="005F30A6">
            <w:pPr>
              <w:pStyle w:val="TAC"/>
              <w:rPr>
                <w:iCs/>
              </w:rPr>
            </w:pPr>
            <w:r w:rsidRPr="00FA49FA">
              <w:rPr>
                <w:noProof/>
              </w:rPr>
              <w:t>Threshold used for Q</w:t>
            </w:r>
            <w:r w:rsidRPr="00FA49FA">
              <w:rPr>
                <w:noProof/>
                <w:vertAlign w:val="subscript"/>
              </w:rPr>
              <w:t>in_LR_SSB</w:t>
            </w:r>
          </w:p>
        </w:tc>
      </w:tr>
      <w:tr w:rsidR="00E338BE" w:rsidRPr="006F4D85" w14:paraId="3FEB8A7A" w14:textId="77777777" w:rsidTr="005F30A6">
        <w:trPr>
          <w:trHeight w:val="340"/>
          <w:jc w:val="center"/>
        </w:trPr>
        <w:tc>
          <w:tcPr>
            <w:tcW w:w="2182" w:type="pct"/>
            <w:gridSpan w:val="2"/>
            <w:shd w:val="clear" w:color="auto" w:fill="auto"/>
          </w:tcPr>
          <w:p w14:paraId="46C8FD12" w14:textId="77777777" w:rsidR="00E338BE" w:rsidRPr="006F4D85" w:rsidRDefault="00E338BE" w:rsidP="005F30A6">
            <w:pPr>
              <w:pStyle w:val="TAL"/>
            </w:pPr>
            <w:r w:rsidRPr="006F4D85">
              <w:t>powerControlOffsetSS</w:t>
            </w:r>
          </w:p>
        </w:tc>
        <w:tc>
          <w:tcPr>
            <w:tcW w:w="544" w:type="pct"/>
            <w:shd w:val="clear" w:color="auto" w:fill="auto"/>
          </w:tcPr>
          <w:p w14:paraId="27A1680B" w14:textId="77777777" w:rsidR="00E338BE" w:rsidRPr="006F4D85" w:rsidRDefault="00E338BE" w:rsidP="005F30A6">
            <w:pPr>
              <w:pStyle w:val="TAC"/>
              <w:rPr>
                <w:noProof/>
              </w:rPr>
            </w:pPr>
          </w:p>
        </w:tc>
        <w:tc>
          <w:tcPr>
            <w:tcW w:w="904" w:type="pct"/>
            <w:shd w:val="clear" w:color="auto" w:fill="auto"/>
          </w:tcPr>
          <w:p w14:paraId="762132ED" w14:textId="77777777" w:rsidR="00E338BE" w:rsidRPr="006F4D85" w:rsidRDefault="00E338BE" w:rsidP="005F30A6">
            <w:pPr>
              <w:pStyle w:val="TAC"/>
              <w:rPr>
                <w:iCs/>
              </w:rPr>
            </w:pPr>
            <w:r w:rsidRPr="006F4D85">
              <w:rPr>
                <w:iCs/>
              </w:rPr>
              <w:t>db0</w:t>
            </w:r>
          </w:p>
        </w:tc>
        <w:tc>
          <w:tcPr>
            <w:tcW w:w="1370" w:type="pct"/>
          </w:tcPr>
          <w:p w14:paraId="72ABB27E" w14:textId="77777777" w:rsidR="00E338BE" w:rsidRPr="006F4D85" w:rsidRDefault="00E338BE" w:rsidP="005F30A6">
            <w:pPr>
              <w:pStyle w:val="TAC"/>
              <w:rPr>
                <w:noProof/>
              </w:rPr>
            </w:pPr>
            <w:r w:rsidRPr="006F4D85">
              <w:rPr>
                <w:noProof/>
              </w:rPr>
              <w:t>Used for deriving rsrp-ThresholdCSI-RS</w:t>
            </w:r>
          </w:p>
        </w:tc>
      </w:tr>
      <w:tr w:rsidR="00E338BE" w:rsidRPr="006F4D85" w14:paraId="01C7C0B2" w14:textId="77777777" w:rsidTr="005F30A6">
        <w:trPr>
          <w:trHeight w:val="164"/>
          <w:jc w:val="center"/>
        </w:trPr>
        <w:tc>
          <w:tcPr>
            <w:tcW w:w="2182" w:type="pct"/>
            <w:gridSpan w:val="2"/>
            <w:shd w:val="clear" w:color="auto" w:fill="auto"/>
          </w:tcPr>
          <w:p w14:paraId="4A2C4A27" w14:textId="77777777" w:rsidR="00E338BE" w:rsidRPr="006F4D85" w:rsidRDefault="00E338BE" w:rsidP="005F30A6">
            <w:pPr>
              <w:pStyle w:val="TAL"/>
              <w:rPr>
                <w:noProof/>
              </w:rPr>
            </w:pPr>
            <w:r w:rsidRPr="006F4D85">
              <w:rPr>
                <w:noProof/>
              </w:rPr>
              <w:t>beamFailureInstanceMaxCount</w:t>
            </w:r>
          </w:p>
        </w:tc>
        <w:tc>
          <w:tcPr>
            <w:tcW w:w="544" w:type="pct"/>
            <w:shd w:val="clear" w:color="auto" w:fill="auto"/>
          </w:tcPr>
          <w:p w14:paraId="2025A039" w14:textId="77777777" w:rsidR="00E338BE" w:rsidRPr="006F4D85" w:rsidRDefault="00E338BE" w:rsidP="005F30A6">
            <w:pPr>
              <w:pStyle w:val="TAC"/>
              <w:rPr>
                <w:iCs/>
              </w:rPr>
            </w:pPr>
          </w:p>
        </w:tc>
        <w:tc>
          <w:tcPr>
            <w:tcW w:w="904" w:type="pct"/>
            <w:shd w:val="clear" w:color="auto" w:fill="auto"/>
          </w:tcPr>
          <w:p w14:paraId="5E806D51" w14:textId="77777777" w:rsidR="00E338BE" w:rsidRPr="006F4D85" w:rsidRDefault="00E338BE" w:rsidP="005F30A6">
            <w:pPr>
              <w:pStyle w:val="TAC"/>
              <w:rPr>
                <w:iCs/>
              </w:rPr>
            </w:pPr>
            <w:r w:rsidRPr="006F4D85">
              <w:rPr>
                <w:iCs/>
              </w:rPr>
              <w:t>n</w:t>
            </w:r>
            <w:r>
              <w:rPr>
                <w:iCs/>
              </w:rPr>
              <w:t>1</w:t>
            </w:r>
          </w:p>
        </w:tc>
        <w:tc>
          <w:tcPr>
            <w:tcW w:w="1370" w:type="pct"/>
          </w:tcPr>
          <w:p w14:paraId="7FEEA89E" w14:textId="77777777" w:rsidR="00E338BE" w:rsidRPr="006F4D85" w:rsidRDefault="00E338BE" w:rsidP="005F30A6">
            <w:pPr>
              <w:pStyle w:val="TAC"/>
              <w:rPr>
                <w:iCs/>
              </w:rPr>
            </w:pPr>
            <w:r w:rsidRPr="006F4D85">
              <w:rPr>
                <w:iCs/>
              </w:rPr>
              <w:t>see TS 38.321 [7], clause 5.17</w:t>
            </w:r>
          </w:p>
        </w:tc>
      </w:tr>
      <w:tr w:rsidR="00E338BE" w:rsidRPr="006F4D85" w14:paraId="5578AE88" w14:textId="77777777" w:rsidTr="005F30A6">
        <w:trPr>
          <w:trHeight w:val="164"/>
          <w:jc w:val="center"/>
        </w:trPr>
        <w:tc>
          <w:tcPr>
            <w:tcW w:w="2182" w:type="pct"/>
            <w:gridSpan w:val="2"/>
            <w:shd w:val="clear" w:color="auto" w:fill="auto"/>
          </w:tcPr>
          <w:p w14:paraId="6738138D" w14:textId="77777777" w:rsidR="00E338BE" w:rsidRPr="006F4D85" w:rsidRDefault="00E338BE" w:rsidP="005F30A6">
            <w:pPr>
              <w:pStyle w:val="TAL"/>
              <w:rPr>
                <w:noProof/>
              </w:rPr>
            </w:pPr>
            <w:r w:rsidRPr="006F4D85">
              <w:rPr>
                <w:noProof/>
              </w:rPr>
              <w:t>beamFailureDetectionTimer</w:t>
            </w:r>
          </w:p>
        </w:tc>
        <w:tc>
          <w:tcPr>
            <w:tcW w:w="544" w:type="pct"/>
            <w:shd w:val="clear" w:color="auto" w:fill="auto"/>
          </w:tcPr>
          <w:p w14:paraId="6D52EC7A" w14:textId="77777777" w:rsidR="00E338BE" w:rsidRPr="006F4D85" w:rsidRDefault="00E338BE" w:rsidP="005F30A6">
            <w:pPr>
              <w:pStyle w:val="TAC"/>
              <w:rPr>
                <w:iCs/>
              </w:rPr>
            </w:pPr>
          </w:p>
        </w:tc>
        <w:tc>
          <w:tcPr>
            <w:tcW w:w="904" w:type="pct"/>
            <w:shd w:val="clear" w:color="auto" w:fill="auto"/>
          </w:tcPr>
          <w:p w14:paraId="2146F683" w14:textId="77777777" w:rsidR="00E338BE" w:rsidRPr="006F4D85" w:rsidRDefault="00E338BE" w:rsidP="005F30A6">
            <w:pPr>
              <w:pStyle w:val="TAC"/>
              <w:rPr>
                <w:i/>
                <w:iCs/>
              </w:rPr>
            </w:pPr>
            <w:r w:rsidRPr="006F4D85">
              <w:rPr>
                <w:noProof/>
              </w:rPr>
              <w:t>pbfd4</w:t>
            </w:r>
          </w:p>
        </w:tc>
        <w:tc>
          <w:tcPr>
            <w:tcW w:w="1370" w:type="pct"/>
          </w:tcPr>
          <w:p w14:paraId="3A6BD289" w14:textId="77777777" w:rsidR="00E338BE" w:rsidRPr="006F4D85" w:rsidRDefault="00E338BE" w:rsidP="005F30A6">
            <w:pPr>
              <w:pStyle w:val="TAC"/>
              <w:rPr>
                <w:noProof/>
              </w:rPr>
            </w:pPr>
            <w:r w:rsidRPr="006F4D85">
              <w:rPr>
                <w:iCs/>
              </w:rPr>
              <w:t>see TS 38.321 [7], clause 5.17</w:t>
            </w:r>
          </w:p>
        </w:tc>
      </w:tr>
      <w:tr w:rsidR="00E338BE" w:rsidRPr="006F4D85" w14:paraId="483FD081" w14:textId="77777777" w:rsidTr="005F30A6">
        <w:trPr>
          <w:trHeight w:val="208"/>
          <w:jc w:val="center"/>
        </w:trPr>
        <w:tc>
          <w:tcPr>
            <w:tcW w:w="1295" w:type="pct"/>
            <w:shd w:val="clear" w:color="auto" w:fill="auto"/>
          </w:tcPr>
          <w:p w14:paraId="11CC6C4E" w14:textId="77777777" w:rsidR="00E338BE" w:rsidRPr="006F4D85" w:rsidRDefault="00E338BE" w:rsidP="005F30A6">
            <w:pPr>
              <w:pStyle w:val="TAL"/>
              <w:rPr>
                <w:noProof/>
              </w:rPr>
            </w:pPr>
            <w:r w:rsidRPr="006F4D85">
              <w:rPr>
                <w:noProof/>
              </w:rPr>
              <w:t>CSI-RS Configuration for reporting</w:t>
            </w:r>
          </w:p>
        </w:tc>
        <w:tc>
          <w:tcPr>
            <w:tcW w:w="887" w:type="pct"/>
            <w:shd w:val="clear" w:color="auto" w:fill="auto"/>
          </w:tcPr>
          <w:p w14:paraId="6A639818" w14:textId="77777777" w:rsidR="00E338BE" w:rsidRPr="006F4D85" w:rsidRDefault="00E338BE" w:rsidP="005F30A6">
            <w:pPr>
              <w:pStyle w:val="TAL"/>
              <w:rPr>
                <w:noProof/>
              </w:rPr>
            </w:pPr>
            <w:r w:rsidRPr="006F4D85">
              <w:rPr>
                <w:noProof/>
              </w:rPr>
              <w:t>Config 1, 2</w:t>
            </w:r>
          </w:p>
        </w:tc>
        <w:tc>
          <w:tcPr>
            <w:tcW w:w="544" w:type="pct"/>
            <w:shd w:val="clear" w:color="auto" w:fill="auto"/>
          </w:tcPr>
          <w:p w14:paraId="09CEAD8F" w14:textId="77777777" w:rsidR="00E338BE" w:rsidRPr="006F4D85" w:rsidRDefault="00E338BE" w:rsidP="005F30A6">
            <w:pPr>
              <w:pStyle w:val="TAC"/>
              <w:rPr>
                <w:noProof/>
              </w:rPr>
            </w:pPr>
          </w:p>
        </w:tc>
        <w:tc>
          <w:tcPr>
            <w:tcW w:w="904" w:type="pct"/>
            <w:shd w:val="clear" w:color="auto" w:fill="auto"/>
          </w:tcPr>
          <w:p w14:paraId="58E4FC72" w14:textId="77777777" w:rsidR="00E338BE" w:rsidRPr="006F4D85" w:rsidRDefault="00E338BE" w:rsidP="005F30A6">
            <w:pPr>
              <w:pStyle w:val="TAC"/>
              <w:rPr>
                <w:noProof/>
              </w:rPr>
            </w:pPr>
            <w:r w:rsidRPr="006F4D85">
              <w:rPr>
                <w:noProof/>
              </w:rPr>
              <w:t>CSI-RS.3.1 TDD</w:t>
            </w:r>
          </w:p>
        </w:tc>
        <w:tc>
          <w:tcPr>
            <w:tcW w:w="1370" w:type="pct"/>
          </w:tcPr>
          <w:p w14:paraId="63B595C7" w14:textId="77777777" w:rsidR="00E338BE" w:rsidRPr="006F4D85" w:rsidRDefault="00E338BE" w:rsidP="005F30A6">
            <w:pPr>
              <w:pStyle w:val="TAC"/>
              <w:rPr>
                <w:noProof/>
              </w:rPr>
            </w:pPr>
            <w:r w:rsidRPr="006F4D85">
              <w:rPr>
                <w:noProof/>
              </w:rPr>
              <w:t>A.3.14.2</w:t>
            </w:r>
          </w:p>
        </w:tc>
      </w:tr>
      <w:tr w:rsidR="00E338BE" w:rsidRPr="006F4D85" w14:paraId="64279845" w14:textId="77777777" w:rsidTr="005F30A6">
        <w:trPr>
          <w:trHeight w:val="208"/>
          <w:jc w:val="center"/>
        </w:trPr>
        <w:tc>
          <w:tcPr>
            <w:tcW w:w="2182" w:type="pct"/>
            <w:gridSpan w:val="2"/>
            <w:shd w:val="clear" w:color="auto" w:fill="auto"/>
          </w:tcPr>
          <w:p w14:paraId="532EBD34" w14:textId="77777777" w:rsidR="00E338BE" w:rsidRPr="006F4D85" w:rsidRDefault="00E338BE" w:rsidP="005F30A6">
            <w:pPr>
              <w:pStyle w:val="TAL"/>
              <w:rPr>
                <w:noProof/>
              </w:rPr>
            </w:pPr>
            <w:r w:rsidRPr="006F4D85">
              <w:rPr>
                <w:noProof/>
              </w:rPr>
              <w:t>T310 Timer</w:t>
            </w:r>
          </w:p>
        </w:tc>
        <w:tc>
          <w:tcPr>
            <w:tcW w:w="544" w:type="pct"/>
            <w:shd w:val="clear" w:color="auto" w:fill="auto"/>
          </w:tcPr>
          <w:p w14:paraId="431D53A6" w14:textId="77777777" w:rsidR="00E338BE" w:rsidRPr="006F4D85" w:rsidRDefault="00E338BE" w:rsidP="005F30A6">
            <w:pPr>
              <w:pStyle w:val="TAC"/>
              <w:rPr>
                <w:noProof/>
              </w:rPr>
            </w:pPr>
            <w:r w:rsidRPr="006F4D85">
              <w:rPr>
                <w:noProof/>
              </w:rPr>
              <w:t>ms</w:t>
            </w:r>
          </w:p>
        </w:tc>
        <w:tc>
          <w:tcPr>
            <w:tcW w:w="904" w:type="pct"/>
            <w:shd w:val="clear" w:color="auto" w:fill="auto"/>
          </w:tcPr>
          <w:p w14:paraId="571EE663" w14:textId="77777777" w:rsidR="00E338BE" w:rsidRPr="006F4D85" w:rsidRDefault="00E338BE" w:rsidP="005F30A6">
            <w:pPr>
              <w:pStyle w:val="TAC"/>
              <w:rPr>
                <w:noProof/>
              </w:rPr>
            </w:pPr>
            <w:r w:rsidRPr="006F4D85">
              <w:rPr>
                <w:noProof/>
              </w:rPr>
              <w:t>1000</w:t>
            </w:r>
          </w:p>
        </w:tc>
        <w:tc>
          <w:tcPr>
            <w:tcW w:w="1370" w:type="pct"/>
          </w:tcPr>
          <w:p w14:paraId="5779510F" w14:textId="77777777" w:rsidR="00E338BE" w:rsidRPr="006F4D85" w:rsidRDefault="00E338BE" w:rsidP="005F30A6">
            <w:pPr>
              <w:pStyle w:val="TAC"/>
              <w:rPr>
                <w:noProof/>
              </w:rPr>
            </w:pPr>
          </w:p>
        </w:tc>
      </w:tr>
      <w:tr w:rsidR="00E338BE" w:rsidRPr="006F4D85" w14:paraId="0CBC5910" w14:textId="77777777" w:rsidTr="005F30A6">
        <w:trPr>
          <w:trHeight w:val="208"/>
          <w:jc w:val="center"/>
        </w:trPr>
        <w:tc>
          <w:tcPr>
            <w:tcW w:w="2182" w:type="pct"/>
            <w:gridSpan w:val="2"/>
            <w:shd w:val="clear" w:color="auto" w:fill="auto"/>
          </w:tcPr>
          <w:p w14:paraId="5E097784" w14:textId="77777777" w:rsidR="00E338BE" w:rsidRPr="006F4D85" w:rsidRDefault="00E338BE" w:rsidP="005F30A6">
            <w:pPr>
              <w:pStyle w:val="TAL"/>
              <w:rPr>
                <w:noProof/>
              </w:rPr>
            </w:pPr>
            <w:r w:rsidRPr="006F4D85">
              <w:rPr>
                <w:noProof/>
              </w:rPr>
              <w:t>N310</w:t>
            </w:r>
          </w:p>
        </w:tc>
        <w:tc>
          <w:tcPr>
            <w:tcW w:w="544" w:type="pct"/>
            <w:shd w:val="clear" w:color="auto" w:fill="auto"/>
          </w:tcPr>
          <w:p w14:paraId="2C3AE4BC" w14:textId="77777777" w:rsidR="00E338BE" w:rsidRPr="006F4D85" w:rsidRDefault="00E338BE" w:rsidP="005F30A6">
            <w:pPr>
              <w:pStyle w:val="TAC"/>
              <w:rPr>
                <w:noProof/>
              </w:rPr>
            </w:pPr>
          </w:p>
        </w:tc>
        <w:tc>
          <w:tcPr>
            <w:tcW w:w="904" w:type="pct"/>
            <w:shd w:val="clear" w:color="auto" w:fill="auto"/>
          </w:tcPr>
          <w:p w14:paraId="6A65DBB5" w14:textId="77777777" w:rsidR="00E338BE" w:rsidRPr="006F4D85" w:rsidRDefault="00E338BE" w:rsidP="005F30A6">
            <w:pPr>
              <w:pStyle w:val="TAC"/>
              <w:rPr>
                <w:noProof/>
              </w:rPr>
            </w:pPr>
            <w:r w:rsidRPr="006F4D85">
              <w:rPr>
                <w:noProof/>
              </w:rPr>
              <w:t>2</w:t>
            </w:r>
          </w:p>
        </w:tc>
        <w:tc>
          <w:tcPr>
            <w:tcW w:w="1370" w:type="pct"/>
          </w:tcPr>
          <w:p w14:paraId="60AA9FAB" w14:textId="77777777" w:rsidR="00E338BE" w:rsidRPr="006F4D85" w:rsidRDefault="00E338BE" w:rsidP="005F30A6">
            <w:pPr>
              <w:pStyle w:val="TAC"/>
              <w:rPr>
                <w:noProof/>
              </w:rPr>
            </w:pPr>
          </w:p>
        </w:tc>
      </w:tr>
      <w:tr w:rsidR="00E338BE" w:rsidRPr="006F4D85" w14:paraId="57650EA9" w14:textId="77777777" w:rsidTr="005F30A6">
        <w:trPr>
          <w:trHeight w:val="164"/>
          <w:jc w:val="center"/>
        </w:trPr>
        <w:tc>
          <w:tcPr>
            <w:tcW w:w="2182" w:type="pct"/>
            <w:gridSpan w:val="2"/>
            <w:shd w:val="clear" w:color="auto" w:fill="auto"/>
          </w:tcPr>
          <w:p w14:paraId="30B16A8B" w14:textId="77777777" w:rsidR="00E338BE" w:rsidRPr="006F4D85" w:rsidRDefault="00E338BE" w:rsidP="005F30A6">
            <w:pPr>
              <w:pStyle w:val="TAL"/>
              <w:rPr>
                <w:noProof/>
              </w:rPr>
            </w:pPr>
            <w:r w:rsidRPr="006F4D85">
              <w:rPr>
                <w:noProof/>
              </w:rPr>
              <w:t>T1</w:t>
            </w:r>
          </w:p>
        </w:tc>
        <w:tc>
          <w:tcPr>
            <w:tcW w:w="544" w:type="pct"/>
            <w:shd w:val="clear" w:color="auto" w:fill="auto"/>
          </w:tcPr>
          <w:p w14:paraId="21512506" w14:textId="77777777" w:rsidR="00E338BE" w:rsidRPr="006F4D85" w:rsidRDefault="00E338BE" w:rsidP="005F30A6">
            <w:pPr>
              <w:pStyle w:val="TAC"/>
              <w:rPr>
                <w:noProof/>
              </w:rPr>
            </w:pPr>
            <w:r w:rsidRPr="006F4D85">
              <w:rPr>
                <w:noProof/>
              </w:rPr>
              <w:t>s</w:t>
            </w:r>
          </w:p>
        </w:tc>
        <w:tc>
          <w:tcPr>
            <w:tcW w:w="904" w:type="pct"/>
            <w:shd w:val="clear" w:color="auto" w:fill="auto"/>
          </w:tcPr>
          <w:p w14:paraId="41061871" w14:textId="77777777" w:rsidR="00E338BE" w:rsidRPr="006F4D85" w:rsidRDefault="00E338BE" w:rsidP="005F30A6">
            <w:pPr>
              <w:pStyle w:val="TAC"/>
              <w:rPr>
                <w:noProof/>
              </w:rPr>
            </w:pPr>
            <w:r w:rsidRPr="006F4D85">
              <w:rPr>
                <w:noProof/>
              </w:rPr>
              <w:t>1</w:t>
            </w:r>
          </w:p>
        </w:tc>
        <w:tc>
          <w:tcPr>
            <w:tcW w:w="1370" w:type="pct"/>
          </w:tcPr>
          <w:p w14:paraId="21E488E9" w14:textId="77777777" w:rsidR="00E338BE" w:rsidRPr="006F4D85" w:rsidRDefault="00E338BE" w:rsidP="005F30A6">
            <w:pPr>
              <w:pStyle w:val="TAC"/>
              <w:rPr>
                <w:noProof/>
              </w:rPr>
            </w:pPr>
            <w:r w:rsidRPr="006F4D85">
              <w:rPr>
                <w:noProof/>
              </w:rPr>
              <w:t>During this time the UE shall be fully synchronized to cell 1</w:t>
            </w:r>
          </w:p>
        </w:tc>
      </w:tr>
      <w:tr w:rsidR="00E338BE" w:rsidRPr="006F4D85" w14:paraId="3BFD2F1D" w14:textId="77777777" w:rsidTr="005F30A6">
        <w:trPr>
          <w:trHeight w:val="176"/>
          <w:jc w:val="center"/>
        </w:trPr>
        <w:tc>
          <w:tcPr>
            <w:tcW w:w="2182" w:type="pct"/>
            <w:gridSpan w:val="2"/>
            <w:shd w:val="clear" w:color="auto" w:fill="auto"/>
          </w:tcPr>
          <w:p w14:paraId="5AF05630" w14:textId="77777777" w:rsidR="00E338BE" w:rsidRPr="006F4D85" w:rsidRDefault="00E338BE" w:rsidP="005F30A6">
            <w:pPr>
              <w:pStyle w:val="TAL"/>
              <w:rPr>
                <w:noProof/>
              </w:rPr>
            </w:pPr>
            <w:r w:rsidRPr="006F4D85">
              <w:rPr>
                <w:noProof/>
              </w:rPr>
              <w:t>T2</w:t>
            </w:r>
          </w:p>
        </w:tc>
        <w:tc>
          <w:tcPr>
            <w:tcW w:w="544" w:type="pct"/>
            <w:shd w:val="clear" w:color="auto" w:fill="auto"/>
          </w:tcPr>
          <w:p w14:paraId="512765C0" w14:textId="77777777" w:rsidR="00E338BE" w:rsidRPr="006F4D85" w:rsidRDefault="00E338BE" w:rsidP="005F30A6">
            <w:pPr>
              <w:pStyle w:val="TAC"/>
              <w:rPr>
                <w:noProof/>
              </w:rPr>
            </w:pPr>
            <w:r w:rsidRPr="006F4D85">
              <w:rPr>
                <w:noProof/>
              </w:rPr>
              <w:t>s</w:t>
            </w:r>
          </w:p>
        </w:tc>
        <w:tc>
          <w:tcPr>
            <w:tcW w:w="904" w:type="pct"/>
            <w:shd w:val="clear" w:color="auto" w:fill="auto"/>
          </w:tcPr>
          <w:p w14:paraId="6F774952" w14:textId="77777777" w:rsidR="00E338BE" w:rsidRPr="006F4D85" w:rsidRDefault="00E338BE" w:rsidP="005F30A6">
            <w:pPr>
              <w:pStyle w:val="TAC"/>
              <w:rPr>
                <w:noProof/>
              </w:rPr>
            </w:pPr>
            <w:r w:rsidRPr="006F4D85">
              <w:rPr>
                <w:noProof/>
              </w:rPr>
              <w:t>2.6</w:t>
            </w:r>
          </w:p>
        </w:tc>
        <w:tc>
          <w:tcPr>
            <w:tcW w:w="1370" w:type="pct"/>
          </w:tcPr>
          <w:p w14:paraId="4E44AF12" w14:textId="77777777" w:rsidR="00E338BE" w:rsidRPr="006F4D85" w:rsidRDefault="00E338BE" w:rsidP="005F30A6">
            <w:pPr>
              <w:pStyle w:val="TAC"/>
              <w:rPr>
                <w:noProof/>
              </w:rPr>
            </w:pPr>
          </w:p>
        </w:tc>
      </w:tr>
      <w:tr w:rsidR="00E338BE" w:rsidRPr="006F4D85" w14:paraId="10D48A0D" w14:textId="77777777" w:rsidTr="005F30A6">
        <w:trPr>
          <w:trHeight w:val="164"/>
          <w:jc w:val="center"/>
        </w:trPr>
        <w:tc>
          <w:tcPr>
            <w:tcW w:w="2182" w:type="pct"/>
            <w:gridSpan w:val="2"/>
            <w:shd w:val="clear" w:color="auto" w:fill="auto"/>
          </w:tcPr>
          <w:p w14:paraId="7B0542C0" w14:textId="77777777" w:rsidR="00E338BE" w:rsidRPr="006F4D85" w:rsidRDefault="00E338BE" w:rsidP="005F30A6">
            <w:pPr>
              <w:pStyle w:val="TAL"/>
              <w:rPr>
                <w:noProof/>
              </w:rPr>
            </w:pPr>
            <w:r w:rsidRPr="006F4D85">
              <w:rPr>
                <w:noProof/>
              </w:rPr>
              <w:t>T3</w:t>
            </w:r>
          </w:p>
        </w:tc>
        <w:tc>
          <w:tcPr>
            <w:tcW w:w="544" w:type="pct"/>
            <w:shd w:val="clear" w:color="auto" w:fill="auto"/>
          </w:tcPr>
          <w:p w14:paraId="13DEAA14" w14:textId="77777777" w:rsidR="00E338BE" w:rsidRPr="006F4D85" w:rsidRDefault="00E338BE" w:rsidP="005F30A6">
            <w:pPr>
              <w:pStyle w:val="TAC"/>
              <w:rPr>
                <w:noProof/>
              </w:rPr>
            </w:pPr>
            <w:r w:rsidRPr="006F4D85">
              <w:rPr>
                <w:noProof/>
              </w:rPr>
              <w:t>s</w:t>
            </w:r>
          </w:p>
        </w:tc>
        <w:tc>
          <w:tcPr>
            <w:tcW w:w="904" w:type="pct"/>
            <w:shd w:val="clear" w:color="auto" w:fill="auto"/>
          </w:tcPr>
          <w:p w14:paraId="602F6B26" w14:textId="77777777" w:rsidR="00E338BE" w:rsidRPr="006F4D85" w:rsidRDefault="00E338BE" w:rsidP="005F30A6">
            <w:pPr>
              <w:pStyle w:val="TAC"/>
              <w:rPr>
                <w:noProof/>
              </w:rPr>
            </w:pPr>
            <w:r w:rsidRPr="006F4D85">
              <w:rPr>
                <w:noProof/>
              </w:rPr>
              <w:t>1.64</w:t>
            </w:r>
          </w:p>
        </w:tc>
        <w:tc>
          <w:tcPr>
            <w:tcW w:w="1370" w:type="pct"/>
          </w:tcPr>
          <w:p w14:paraId="162E7F40" w14:textId="77777777" w:rsidR="00E338BE" w:rsidRPr="006F4D85" w:rsidRDefault="00E338BE" w:rsidP="005F30A6">
            <w:pPr>
              <w:pStyle w:val="TAC"/>
              <w:rPr>
                <w:noProof/>
              </w:rPr>
            </w:pPr>
          </w:p>
        </w:tc>
      </w:tr>
      <w:tr w:rsidR="00E338BE" w:rsidRPr="006F4D85" w14:paraId="2804ECD6" w14:textId="77777777" w:rsidTr="005F30A6">
        <w:trPr>
          <w:trHeight w:val="164"/>
          <w:jc w:val="center"/>
        </w:trPr>
        <w:tc>
          <w:tcPr>
            <w:tcW w:w="2182" w:type="pct"/>
            <w:gridSpan w:val="2"/>
            <w:shd w:val="clear" w:color="auto" w:fill="auto"/>
          </w:tcPr>
          <w:p w14:paraId="44C0D95B" w14:textId="77777777" w:rsidR="00E338BE" w:rsidRPr="006F4D85" w:rsidRDefault="00E338BE" w:rsidP="005F30A6">
            <w:pPr>
              <w:pStyle w:val="TAL"/>
              <w:rPr>
                <w:noProof/>
              </w:rPr>
            </w:pPr>
            <w:r w:rsidRPr="006F4D85">
              <w:rPr>
                <w:noProof/>
              </w:rPr>
              <w:t>T4</w:t>
            </w:r>
          </w:p>
        </w:tc>
        <w:tc>
          <w:tcPr>
            <w:tcW w:w="544" w:type="pct"/>
            <w:shd w:val="clear" w:color="auto" w:fill="auto"/>
          </w:tcPr>
          <w:p w14:paraId="355F6096" w14:textId="77777777" w:rsidR="00E338BE" w:rsidRPr="006F4D85" w:rsidRDefault="00E338BE" w:rsidP="005F30A6">
            <w:pPr>
              <w:pStyle w:val="TAC"/>
              <w:rPr>
                <w:noProof/>
              </w:rPr>
            </w:pPr>
            <w:r w:rsidRPr="006F4D85">
              <w:rPr>
                <w:noProof/>
              </w:rPr>
              <w:t>s</w:t>
            </w:r>
          </w:p>
        </w:tc>
        <w:tc>
          <w:tcPr>
            <w:tcW w:w="904" w:type="pct"/>
            <w:shd w:val="clear" w:color="auto" w:fill="auto"/>
          </w:tcPr>
          <w:p w14:paraId="27091CE1" w14:textId="77777777" w:rsidR="00E338BE" w:rsidRPr="006F4D85" w:rsidRDefault="00E338BE" w:rsidP="005F30A6">
            <w:pPr>
              <w:pStyle w:val="TAC"/>
              <w:rPr>
                <w:noProof/>
              </w:rPr>
            </w:pPr>
            <w:r w:rsidRPr="006F4D85">
              <w:rPr>
                <w:noProof/>
              </w:rPr>
              <w:t>0</w:t>
            </w:r>
          </w:p>
        </w:tc>
        <w:tc>
          <w:tcPr>
            <w:tcW w:w="1370" w:type="pct"/>
          </w:tcPr>
          <w:p w14:paraId="23A5BB08" w14:textId="77777777" w:rsidR="00E338BE" w:rsidRPr="006F4D85" w:rsidRDefault="00E338BE" w:rsidP="005F30A6">
            <w:pPr>
              <w:pStyle w:val="TAC"/>
              <w:rPr>
                <w:noProof/>
              </w:rPr>
            </w:pPr>
          </w:p>
        </w:tc>
      </w:tr>
      <w:tr w:rsidR="00E338BE" w:rsidRPr="006F4D85" w14:paraId="662D4672" w14:textId="77777777" w:rsidTr="005F30A6">
        <w:trPr>
          <w:trHeight w:val="164"/>
          <w:jc w:val="center"/>
        </w:trPr>
        <w:tc>
          <w:tcPr>
            <w:tcW w:w="2182" w:type="pct"/>
            <w:gridSpan w:val="2"/>
            <w:shd w:val="clear" w:color="auto" w:fill="auto"/>
          </w:tcPr>
          <w:p w14:paraId="5FFE99CB" w14:textId="77777777" w:rsidR="00E338BE" w:rsidRPr="006F4D85" w:rsidRDefault="00E338BE" w:rsidP="005F30A6">
            <w:pPr>
              <w:pStyle w:val="TAL"/>
              <w:rPr>
                <w:noProof/>
              </w:rPr>
            </w:pPr>
            <w:r w:rsidRPr="006F4D85">
              <w:rPr>
                <w:noProof/>
              </w:rPr>
              <w:t>T5</w:t>
            </w:r>
          </w:p>
        </w:tc>
        <w:tc>
          <w:tcPr>
            <w:tcW w:w="544" w:type="pct"/>
            <w:shd w:val="clear" w:color="auto" w:fill="auto"/>
          </w:tcPr>
          <w:p w14:paraId="455EE899" w14:textId="77777777" w:rsidR="00E338BE" w:rsidRPr="006F4D85" w:rsidRDefault="00E338BE" w:rsidP="005F30A6">
            <w:pPr>
              <w:pStyle w:val="TAC"/>
              <w:rPr>
                <w:noProof/>
              </w:rPr>
            </w:pPr>
            <w:r w:rsidRPr="006F4D85">
              <w:rPr>
                <w:noProof/>
              </w:rPr>
              <w:t>s</w:t>
            </w:r>
          </w:p>
        </w:tc>
        <w:tc>
          <w:tcPr>
            <w:tcW w:w="904" w:type="pct"/>
            <w:shd w:val="clear" w:color="auto" w:fill="auto"/>
          </w:tcPr>
          <w:p w14:paraId="650E05FA" w14:textId="77777777" w:rsidR="00E338BE" w:rsidRPr="006F4D85" w:rsidRDefault="00E338BE" w:rsidP="005F30A6">
            <w:pPr>
              <w:pStyle w:val="TAC"/>
              <w:rPr>
                <w:noProof/>
              </w:rPr>
            </w:pPr>
            <w:r w:rsidRPr="006F4D85">
              <w:rPr>
                <w:noProof/>
              </w:rPr>
              <w:t>1.01</w:t>
            </w:r>
          </w:p>
        </w:tc>
        <w:tc>
          <w:tcPr>
            <w:tcW w:w="1370" w:type="pct"/>
          </w:tcPr>
          <w:p w14:paraId="66084433" w14:textId="77777777" w:rsidR="00E338BE" w:rsidRPr="006F4D85" w:rsidRDefault="00E338BE" w:rsidP="005F30A6">
            <w:pPr>
              <w:pStyle w:val="TAC"/>
              <w:rPr>
                <w:noProof/>
              </w:rPr>
            </w:pPr>
          </w:p>
        </w:tc>
      </w:tr>
      <w:tr w:rsidR="00E338BE" w:rsidRPr="006F4D85" w14:paraId="796912D7" w14:textId="77777777" w:rsidTr="005F30A6">
        <w:trPr>
          <w:trHeight w:val="164"/>
          <w:jc w:val="center"/>
        </w:trPr>
        <w:tc>
          <w:tcPr>
            <w:tcW w:w="2182" w:type="pct"/>
            <w:gridSpan w:val="2"/>
            <w:shd w:val="clear" w:color="auto" w:fill="auto"/>
          </w:tcPr>
          <w:p w14:paraId="71F46F29" w14:textId="77777777" w:rsidR="00E338BE" w:rsidRPr="006F4D85" w:rsidRDefault="00E338BE" w:rsidP="005F30A6">
            <w:pPr>
              <w:pStyle w:val="TAL"/>
              <w:rPr>
                <w:noProof/>
              </w:rPr>
            </w:pPr>
            <w:r w:rsidRPr="006F4D85">
              <w:rPr>
                <w:noProof/>
              </w:rPr>
              <w:t>D1</w:t>
            </w:r>
          </w:p>
        </w:tc>
        <w:tc>
          <w:tcPr>
            <w:tcW w:w="544" w:type="pct"/>
            <w:shd w:val="clear" w:color="auto" w:fill="auto"/>
          </w:tcPr>
          <w:p w14:paraId="49595960" w14:textId="77777777" w:rsidR="00E338BE" w:rsidRPr="006F4D85" w:rsidRDefault="00E338BE" w:rsidP="005F30A6">
            <w:pPr>
              <w:pStyle w:val="TAC"/>
              <w:rPr>
                <w:noProof/>
              </w:rPr>
            </w:pPr>
            <w:r w:rsidRPr="006F4D85">
              <w:rPr>
                <w:noProof/>
              </w:rPr>
              <w:t>s</w:t>
            </w:r>
          </w:p>
        </w:tc>
        <w:tc>
          <w:tcPr>
            <w:tcW w:w="904" w:type="pct"/>
            <w:shd w:val="clear" w:color="auto" w:fill="auto"/>
          </w:tcPr>
          <w:p w14:paraId="03C69DDB" w14:textId="77777777" w:rsidR="00E338BE" w:rsidRPr="006F4D85" w:rsidRDefault="00E338BE" w:rsidP="005F30A6">
            <w:pPr>
              <w:pStyle w:val="TAC"/>
              <w:rPr>
                <w:noProof/>
              </w:rPr>
            </w:pPr>
            <w:r w:rsidRPr="006F4D85">
              <w:rPr>
                <w:noProof/>
              </w:rPr>
              <w:t>0.97</w:t>
            </w:r>
          </w:p>
        </w:tc>
        <w:tc>
          <w:tcPr>
            <w:tcW w:w="1370" w:type="pct"/>
          </w:tcPr>
          <w:p w14:paraId="75A29633" w14:textId="77777777" w:rsidR="00E338BE" w:rsidRPr="006F4D85" w:rsidRDefault="00E338BE" w:rsidP="005F30A6">
            <w:pPr>
              <w:pStyle w:val="TAC"/>
              <w:rPr>
                <w:noProof/>
              </w:rPr>
            </w:pPr>
          </w:p>
        </w:tc>
      </w:tr>
      <w:tr w:rsidR="00E338BE" w:rsidRPr="006F4D85" w14:paraId="6F94E006" w14:textId="77777777" w:rsidTr="005F30A6">
        <w:trPr>
          <w:trHeight w:val="457"/>
          <w:jc w:val="center"/>
        </w:trPr>
        <w:tc>
          <w:tcPr>
            <w:tcW w:w="5000" w:type="pct"/>
            <w:gridSpan w:val="5"/>
          </w:tcPr>
          <w:p w14:paraId="4F04CD19" w14:textId="77777777" w:rsidR="00E338BE" w:rsidRPr="006F4D85" w:rsidRDefault="00E338BE" w:rsidP="005F30A6">
            <w:pPr>
              <w:pStyle w:val="TAN"/>
            </w:pPr>
            <w:r w:rsidRPr="006F4D85">
              <w:t>Note 1:</w:t>
            </w:r>
            <w:r w:rsidRPr="006F4D85">
              <w:tab/>
              <w:t>All configurations are assigned to the UE prior to the start of time period T1.</w:t>
            </w:r>
          </w:p>
          <w:p w14:paraId="063D0FD4" w14:textId="77777777" w:rsidR="00E338BE" w:rsidRPr="006F4D85" w:rsidRDefault="00E338BE" w:rsidP="005F30A6">
            <w:pPr>
              <w:pStyle w:val="TAN"/>
            </w:pPr>
            <w:r w:rsidRPr="006F4D85">
              <w:t>Note 2:</w:t>
            </w:r>
            <w:r w:rsidRPr="006F4D85">
              <w:tab/>
              <w:t>UE-specific PDCCH is not transmitted after T1 starts.</w:t>
            </w:r>
          </w:p>
        </w:tc>
      </w:tr>
    </w:tbl>
    <w:p w14:paraId="3D63463C" w14:textId="77777777" w:rsidR="00E338BE" w:rsidRPr="006F4D85" w:rsidRDefault="00E338BE" w:rsidP="00E338BE"/>
    <w:p w14:paraId="248A2F9C" w14:textId="77777777" w:rsidR="00E338BE" w:rsidRPr="006F4D85" w:rsidRDefault="00E338BE" w:rsidP="00E338BE">
      <w:pPr>
        <w:pStyle w:val="TH"/>
        <w:rPr>
          <w:lang w:val="en-US"/>
        </w:rPr>
      </w:pPr>
      <w:r w:rsidRPr="006F4D85">
        <w:t xml:space="preserve">Table A.5.5.5.5.1-3: Cell specific test parameters </w:t>
      </w:r>
      <w:r w:rsidRPr="006F4D85">
        <w:rPr>
          <w:lang w:val="en-US"/>
        </w:rPr>
        <w:t>for FR2 PSCell for SSB-based beam failure detection and link recovery testing in non-DRX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06"/>
        <w:gridCol w:w="992"/>
        <w:gridCol w:w="949"/>
        <w:gridCol w:w="879"/>
        <w:gridCol w:w="879"/>
        <w:gridCol w:w="879"/>
        <w:gridCol w:w="879"/>
      </w:tblGrid>
      <w:tr w:rsidR="008E7207" w:rsidRPr="006F4D85" w14:paraId="10E516C7" w14:textId="77777777" w:rsidTr="00EC2470">
        <w:trPr>
          <w:cantSplit/>
          <w:trHeight w:val="199"/>
          <w:jc w:val="center"/>
        </w:trPr>
        <w:tc>
          <w:tcPr>
            <w:tcW w:w="3469" w:type="dxa"/>
            <w:gridSpan w:val="2"/>
            <w:tcBorders>
              <w:top w:val="single" w:sz="4" w:space="0" w:color="auto"/>
              <w:left w:val="single" w:sz="4" w:space="0" w:color="auto"/>
              <w:bottom w:val="nil"/>
              <w:right w:val="single" w:sz="4" w:space="0" w:color="auto"/>
            </w:tcBorders>
          </w:tcPr>
          <w:p w14:paraId="78A00F44" w14:textId="77777777" w:rsidR="008E7207" w:rsidRPr="006F4D85" w:rsidRDefault="008E7207" w:rsidP="00EC2470">
            <w:pPr>
              <w:pStyle w:val="TAH"/>
            </w:pPr>
            <w:r w:rsidRPr="006F4D85">
              <w:t>Parameter</w:t>
            </w:r>
          </w:p>
        </w:tc>
        <w:tc>
          <w:tcPr>
            <w:tcW w:w="992" w:type="dxa"/>
            <w:tcBorders>
              <w:top w:val="single" w:sz="4" w:space="0" w:color="auto"/>
              <w:left w:val="single" w:sz="4" w:space="0" w:color="auto"/>
              <w:bottom w:val="nil"/>
              <w:right w:val="single" w:sz="4" w:space="0" w:color="auto"/>
            </w:tcBorders>
          </w:tcPr>
          <w:p w14:paraId="2F76A34F" w14:textId="77777777" w:rsidR="008E7207" w:rsidRPr="006F4D85" w:rsidRDefault="008E7207" w:rsidP="00EC2470">
            <w:pPr>
              <w:pStyle w:val="TAH"/>
            </w:pPr>
            <w:r w:rsidRPr="006F4D85">
              <w:t>Unit</w:t>
            </w:r>
          </w:p>
        </w:tc>
        <w:tc>
          <w:tcPr>
            <w:tcW w:w="4465" w:type="dxa"/>
            <w:gridSpan w:val="5"/>
            <w:tcBorders>
              <w:top w:val="single" w:sz="4" w:space="0" w:color="auto"/>
              <w:left w:val="single" w:sz="4" w:space="0" w:color="auto"/>
              <w:bottom w:val="single" w:sz="4" w:space="0" w:color="auto"/>
              <w:right w:val="single" w:sz="4" w:space="0" w:color="auto"/>
            </w:tcBorders>
          </w:tcPr>
          <w:p w14:paraId="7563CE0F" w14:textId="77777777" w:rsidR="008E7207" w:rsidRPr="006F4D85" w:rsidRDefault="008E7207" w:rsidP="00EC2470">
            <w:pPr>
              <w:pStyle w:val="TAH"/>
              <w:rPr>
                <w:rFonts w:eastAsia="MS Mincho"/>
              </w:rPr>
            </w:pPr>
            <w:r w:rsidRPr="006F4D85">
              <w:t>Test 1</w:t>
            </w:r>
          </w:p>
        </w:tc>
      </w:tr>
      <w:tr w:rsidR="008E7207" w:rsidRPr="006F4D85" w14:paraId="1C021B45" w14:textId="77777777" w:rsidTr="00EC2470">
        <w:trPr>
          <w:cantSplit/>
          <w:trHeight w:val="199"/>
          <w:jc w:val="center"/>
        </w:trPr>
        <w:tc>
          <w:tcPr>
            <w:tcW w:w="3469" w:type="dxa"/>
            <w:gridSpan w:val="2"/>
            <w:tcBorders>
              <w:top w:val="nil"/>
              <w:left w:val="single" w:sz="4" w:space="0" w:color="auto"/>
              <w:bottom w:val="single" w:sz="4" w:space="0" w:color="auto"/>
              <w:right w:val="single" w:sz="4" w:space="0" w:color="auto"/>
            </w:tcBorders>
          </w:tcPr>
          <w:p w14:paraId="3FA7978D" w14:textId="77777777" w:rsidR="008E7207" w:rsidRPr="006F4D85" w:rsidRDefault="008E7207" w:rsidP="00EC2470">
            <w:pPr>
              <w:pStyle w:val="TAH"/>
            </w:pPr>
          </w:p>
        </w:tc>
        <w:tc>
          <w:tcPr>
            <w:tcW w:w="992" w:type="dxa"/>
            <w:tcBorders>
              <w:top w:val="nil"/>
              <w:left w:val="single" w:sz="4" w:space="0" w:color="auto"/>
              <w:bottom w:val="single" w:sz="4" w:space="0" w:color="auto"/>
              <w:right w:val="single" w:sz="4" w:space="0" w:color="auto"/>
            </w:tcBorders>
          </w:tcPr>
          <w:p w14:paraId="1B6DCC19" w14:textId="77777777" w:rsidR="008E7207" w:rsidRPr="006F4D85" w:rsidRDefault="008E7207" w:rsidP="00EC2470">
            <w:pPr>
              <w:pStyle w:val="TAH"/>
            </w:pPr>
          </w:p>
        </w:tc>
        <w:tc>
          <w:tcPr>
            <w:tcW w:w="949" w:type="dxa"/>
            <w:tcBorders>
              <w:top w:val="single" w:sz="4" w:space="0" w:color="auto"/>
              <w:left w:val="single" w:sz="4" w:space="0" w:color="auto"/>
              <w:bottom w:val="single" w:sz="4" w:space="0" w:color="auto"/>
              <w:right w:val="single" w:sz="4" w:space="0" w:color="auto"/>
            </w:tcBorders>
          </w:tcPr>
          <w:p w14:paraId="5E3BA6AF" w14:textId="77777777" w:rsidR="008E7207" w:rsidRPr="006F4D85" w:rsidRDefault="008E7207" w:rsidP="00EC2470">
            <w:pPr>
              <w:pStyle w:val="TAH"/>
              <w:rPr>
                <w:rFonts w:eastAsia="MS Mincho"/>
              </w:rPr>
            </w:pPr>
            <w:r w:rsidRPr="006F4D85">
              <w:t>T1</w:t>
            </w:r>
          </w:p>
        </w:tc>
        <w:tc>
          <w:tcPr>
            <w:tcW w:w="879" w:type="dxa"/>
            <w:tcBorders>
              <w:top w:val="single" w:sz="4" w:space="0" w:color="auto"/>
              <w:left w:val="single" w:sz="4" w:space="0" w:color="auto"/>
              <w:bottom w:val="single" w:sz="4" w:space="0" w:color="auto"/>
              <w:right w:val="single" w:sz="4" w:space="0" w:color="auto"/>
            </w:tcBorders>
          </w:tcPr>
          <w:p w14:paraId="31766BFB" w14:textId="77777777" w:rsidR="008E7207" w:rsidRPr="006F4D85" w:rsidRDefault="008E7207" w:rsidP="00EC2470">
            <w:pPr>
              <w:pStyle w:val="TAH"/>
              <w:rPr>
                <w:rFonts w:eastAsia="MS Mincho"/>
              </w:rPr>
            </w:pPr>
            <w:r w:rsidRPr="006F4D85">
              <w:t>T2</w:t>
            </w:r>
          </w:p>
        </w:tc>
        <w:tc>
          <w:tcPr>
            <w:tcW w:w="879" w:type="dxa"/>
            <w:tcBorders>
              <w:top w:val="single" w:sz="4" w:space="0" w:color="auto"/>
              <w:left w:val="single" w:sz="4" w:space="0" w:color="auto"/>
              <w:bottom w:val="single" w:sz="4" w:space="0" w:color="auto"/>
              <w:right w:val="single" w:sz="4" w:space="0" w:color="auto"/>
            </w:tcBorders>
          </w:tcPr>
          <w:p w14:paraId="27193EF2" w14:textId="77777777" w:rsidR="008E7207" w:rsidRPr="006F4D85" w:rsidRDefault="008E7207" w:rsidP="00EC2470">
            <w:pPr>
              <w:pStyle w:val="TAH"/>
              <w:rPr>
                <w:rFonts w:eastAsia="MS Mincho"/>
              </w:rPr>
            </w:pPr>
            <w:r w:rsidRPr="006F4D85">
              <w:t>T3</w:t>
            </w:r>
          </w:p>
        </w:tc>
        <w:tc>
          <w:tcPr>
            <w:tcW w:w="879" w:type="dxa"/>
            <w:tcBorders>
              <w:top w:val="single" w:sz="4" w:space="0" w:color="auto"/>
              <w:left w:val="single" w:sz="4" w:space="0" w:color="auto"/>
              <w:bottom w:val="single" w:sz="4" w:space="0" w:color="auto"/>
              <w:right w:val="single" w:sz="4" w:space="0" w:color="auto"/>
            </w:tcBorders>
          </w:tcPr>
          <w:p w14:paraId="0E909DB0" w14:textId="77777777" w:rsidR="008E7207" w:rsidRPr="006F4D85" w:rsidRDefault="008E7207" w:rsidP="00EC2470">
            <w:pPr>
              <w:pStyle w:val="TAH"/>
              <w:rPr>
                <w:rFonts w:eastAsia="MS Mincho"/>
              </w:rPr>
            </w:pPr>
            <w:r w:rsidRPr="006F4D85">
              <w:t>T4</w:t>
            </w:r>
          </w:p>
        </w:tc>
        <w:tc>
          <w:tcPr>
            <w:tcW w:w="879" w:type="dxa"/>
            <w:tcBorders>
              <w:top w:val="single" w:sz="4" w:space="0" w:color="auto"/>
              <w:left w:val="single" w:sz="4" w:space="0" w:color="auto"/>
              <w:bottom w:val="single" w:sz="4" w:space="0" w:color="auto"/>
              <w:right w:val="single" w:sz="4" w:space="0" w:color="auto"/>
            </w:tcBorders>
          </w:tcPr>
          <w:p w14:paraId="5CFE1F42" w14:textId="77777777" w:rsidR="008E7207" w:rsidRPr="006F4D85" w:rsidRDefault="008E7207" w:rsidP="00EC2470">
            <w:pPr>
              <w:pStyle w:val="TAH"/>
              <w:rPr>
                <w:rFonts w:eastAsia="MS Mincho"/>
              </w:rPr>
            </w:pPr>
            <w:r w:rsidRPr="006F4D85">
              <w:t>T5</w:t>
            </w:r>
          </w:p>
        </w:tc>
      </w:tr>
      <w:tr w:rsidR="008E7207" w:rsidRPr="006F4D85" w14:paraId="0AB40996" w14:textId="77777777" w:rsidTr="00EC2470">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tcPr>
          <w:p w14:paraId="17DCD5F3" w14:textId="77777777" w:rsidR="008E7207" w:rsidRPr="006F4D85" w:rsidRDefault="008E7207" w:rsidP="00EC2470">
            <w:pPr>
              <w:pStyle w:val="TAL"/>
            </w:pPr>
            <w:r w:rsidRPr="006F4D85">
              <w:t>AoA setup</w:t>
            </w:r>
          </w:p>
        </w:tc>
        <w:tc>
          <w:tcPr>
            <w:tcW w:w="992" w:type="dxa"/>
            <w:tcBorders>
              <w:top w:val="single" w:sz="4" w:space="0" w:color="auto"/>
              <w:left w:val="single" w:sz="4" w:space="0" w:color="auto"/>
              <w:bottom w:val="single" w:sz="4" w:space="0" w:color="auto"/>
              <w:right w:val="single" w:sz="4" w:space="0" w:color="auto"/>
            </w:tcBorders>
          </w:tcPr>
          <w:p w14:paraId="0E088161" w14:textId="77777777" w:rsidR="008E7207" w:rsidRPr="006F4D85" w:rsidRDefault="008E7207" w:rsidP="00EC2470">
            <w:pPr>
              <w:pStyle w:val="TAC"/>
            </w:pPr>
          </w:p>
        </w:tc>
        <w:tc>
          <w:tcPr>
            <w:tcW w:w="4465" w:type="dxa"/>
            <w:gridSpan w:val="5"/>
            <w:tcBorders>
              <w:top w:val="single" w:sz="4" w:space="0" w:color="auto"/>
              <w:left w:val="single" w:sz="4" w:space="0" w:color="auto"/>
              <w:bottom w:val="single" w:sz="4" w:space="0" w:color="auto"/>
              <w:right w:val="single" w:sz="4" w:space="0" w:color="auto"/>
            </w:tcBorders>
          </w:tcPr>
          <w:p w14:paraId="77581F41" w14:textId="77777777" w:rsidR="008E7207" w:rsidRPr="006F4D85" w:rsidRDefault="008E7207" w:rsidP="00EC2470">
            <w:pPr>
              <w:pStyle w:val="TAC"/>
              <w:rPr>
                <w:rFonts w:eastAsia="MS Mincho"/>
              </w:rPr>
            </w:pPr>
            <w:r w:rsidRPr="006F4D85">
              <w:rPr>
                <w:rFonts w:eastAsia="MS Mincho"/>
              </w:rPr>
              <w:t>Setup 1 defined in A.3.15</w:t>
            </w:r>
          </w:p>
        </w:tc>
      </w:tr>
      <w:tr w:rsidR="008E7207" w:rsidRPr="006F4D85" w14:paraId="6BBF7E7F" w14:textId="77777777" w:rsidTr="00EC2470">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tcPr>
          <w:p w14:paraId="37E07478" w14:textId="77777777" w:rsidR="008E7207" w:rsidRPr="006F4D85" w:rsidRDefault="008E7207" w:rsidP="00EC2470">
            <w:pPr>
              <w:pStyle w:val="TAL"/>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10</w:t>
            </w:r>
          </w:p>
        </w:tc>
        <w:tc>
          <w:tcPr>
            <w:tcW w:w="992" w:type="dxa"/>
            <w:tcBorders>
              <w:top w:val="single" w:sz="4" w:space="0" w:color="auto"/>
              <w:left w:val="single" w:sz="4" w:space="0" w:color="auto"/>
              <w:bottom w:val="single" w:sz="4" w:space="0" w:color="auto"/>
              <w:right w:val="single" w:sz="4" w:space="0" w:color="auto"/>
            </w:tcBorders>
          </w:tcPr>
          <w:p w14:paraId="38E0E32E" w14:textId="77777777" w:rsidR="008E7207" w:rsidRPr="006F4D85" w:rsidRDefault="008E7207" w:rsidP="00EC2470">
            <w:pPr>
              <w:pStyle w:val="TAC"/>
            </w:pPr>
          </w:p>
        </w:tc>
        <w:tc>
          <w:tcPr>
            <w:tcW w:w="4465" w:type="dxa"/>
            <w:gridSpan w:val="5"/>
            <w:tcBorders>
              <w:top w:val="single" w:sz="4" w:space="0" w:color="auto"/>
              <w:left w:val="single" w:sz="4" w:space="0" w:color="auto"/>
              <w:bottom w:val="single" w:sz="4" w:space="0" w:color="auto"/>
              <w:right w:val="single" w:sz="4" w:space="0" w:color="auto"/>
            </w:tcBorders>
          </w:tcPr>
          <w:p w14:paraId="26782F68" w14:textId="77777777" w:rsidR="008E7207" w:rsidRPr="006F4D85" w:rsidRDefault="008E7207" w:rsidP="00EC2470">
            <w:pPr>
              <w:pStyle w:val="TAC"/>
              <w:rPr>
                <w:rFonts w:eastAsia="MS Mincho"/>
              </w:rPr>
            </w:pPr>
            <w:r w:rsidRPr="00397BF7">
              <w:rPr>
                <w:lang w:val="en-US"/>
              </w:rPr>
              <w:t>Rough</w:t>
            </w:r>
          </w:p>
        </w:tc>
      </w:tr>
      <w:tr w:rsidR="008E7207" w:rsidRPr="006F4D85" w14:paraId="3254101A" w14:textId="77777777" w:rsidTr="00EC2470">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tcPr>
          <w:p w14:paraId="2C64C68C" w14:textId="77777777" w:rsidR="008E7207" w:rsidRPr="006F4D85" w:rsidRDefault="008E7207" w:rsidP="00EC2470">
            <w:pPr>
              <w:pStyle w:val="TAL"/>
              <w:rPr>
                <w:rFonts w:cs="Arial"/>
                <w:szCs w:val="16"/>
                <w:lang w:eastAsia="ja-JP"/>
              </w:rPr>
            </w:pPr>
            <w:r w:rsidRPr="006F4D85">
              <w:rPr>
                <w:rFonts w:cs="Arial"/>
                <w:szCs w:val="16"/>
                <w:lang w:eastAsia="ja-JP"/>
              </w:rPr>
              <w:t>EPRE ratio of PDCCH DMRS to SSS</w:t>
            </w:r>
          </w:p>
        </w:tc>
        <w:tc>
          <w:tcPr>
            <w:tcW w:w="992" w:type="dxa"/>
            <w:tcBorders>
              <w:top w:val="single" w:sz="4" w:space="0" w:color="auto"/>
              <w:left w:val="single" w:sz="4" w:space="0" w:color="auto"/>
              <w:bottom w:val="single" w:sz="4" w:space="0" w:color="auto"/>
              <w:right w:val="single" w:sz="4" w:space="0" w:color="auto"/>
            </w:tcBorders>
          </w:tcPr>
          <w:p w14:paraId="3121BECE" w14:textId="77777777" w:rsidR="008E7207" w:rsidRPr="006F4D85" w:rsidRDefault="008E7207" w:rsidP="00EC2470">
            <w:pPr>
              <w:pStyle w:val="TAC"/>
            </w:pPr>
            <w:r w:rsidRPr="006F4D85">
              <w:t>dB</w:t>
            </w:r>
          </w:p>
        </w:tc>
        <w:tc>
          <w:tcPr>
            <w:tcW w:w="4465" w:type="dxa"/>
            <w:gridSpan w:val="5"/>
            <w:tcBorders>
              <w:top w:val="nil"/>
              <w:left w:val="single" w:sz="4" w:space="0" w:color="auto"/>
              <w:bottom w:val="nil"/>
              <w:right w:val="single" w:sz="4" w:space="0" w:color="auto"/>
            </w:tcBorders>
            <w:shd w:val="clear" w:color="auto" w:fill="auto"/>
          </w:tcPr>
          <w:p w14:paraId="76A1A56C" w14:textId="77777777" w:rsidR="008E7207" w:rsidRPr="006F4D85" w:rsidRDefault="008E7207" w:rsidP="00EC2470">
            <w:pPr>
              <w:pStyle w:val="TAC"/>
            </w:pPr>
          </w:p>
        </w:tc>
      </w:tr>
      <w:tr w:rsidR="008E7207" w:rsidRPr="006F4D85" w14:paraId="3464C3F9" w14:textId="77777777" w:rsidTr="00EC2470">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5DFA96A0" w14:textId="77777777" w:rsidR="008E7207" w:rsidRPr="006F4D85" w:rsidRDefault="008E7207" w:rsidP="00EC2470">
            <w:pPr>
              <w:pStyle w:val="TAL"/>
              <w:rPr>
                <w:rFonts w:cs="Arial"/>
                <w:lang w:val="en-US"/>
              </w:rPr>
            </w:pPr>
            <w:r w:rsidRPr="006F4D85">
              <w:rPr>
                <w:rFonts w:cs="Arial"/>
                <w:szCs w:val="16"/>
                <w:lang w:eastAsia="ja-JP"/>
              </w:rPr>
              <w:t>EPRE ratio of PDCCH to PDCCH DMRS</w:t>
            </w:r>
          </w:p>
        </w:tc>
        <w:tc>
          <w:tcPr>
            <w:tcW w:w="992" w:type="dxa"/>
            <w:tcBorders>
              <w:top w:val="single" w:sz="4" w:space="0" w:color="auto"/>
              <w:left w:val="single" w:sz="4" w:space="0" w:color="auto"/>
              <w:bottom w:val="single" w:sz="4" w:space="0" w:color="auto"/>
              <w:right w:val="single" w:sz="4" w:space="0" w:color="auto"/>
            </w:tcBorders>
            <w:hideMark/>
          </w:tcPr>
          <w:p w14:paraId="71716884" w14:textId="77777777" w:rsidR="008E7207" w:rsidRPr="006F4D85" w:rsidRDefault="008E7207" w:rsidP="00EC2470">
            <w:pPr>
              <w:pStyle w:val="TAC"/>
            </w:pPr>
            <w:r w:rsidRPr="006F4D85">
              <w:t>dB</w:t>
            </w:r>
          </w:p>
        </w:tc>
        <w:tc>
          <w:tcPr>
            <w:tcW w:w="4465" w:type="dxa"/>
            <w:gridSpan w:val="5"/>
            <w:tcBorders>
              <w:top w:val="nil"/>
              <w:left w:val="single" w:sz="4" w:space="0" w:color="auto"/>
              <w:bottom w:val="nil"/>
              <w:right w:val="single" w:sz="4" w:space="0" w:color="auto"/>
            </w:tcBorders>
            <w:shd w:val="clear" w:color="auto" w:fill="auto"/>
          </w:tcPr>
          <w:p w14:paraId="26C37B7A" w14:textId="77777777" w:rsidR="008E7207" w:rsidRPr="006F4D85" w:rsidRDefault="008E7207" w:rsidP="00EC2470">
            <w:pPr>
              <w:pStyle w:val="TAC"/>
            </w:pPr>
          </w:p>
        </w:tc>
      </w:tr>
      <w:tr w:rsidR="008E7207" w:rsidRPr="006F4D85" w14:paraId="79D67F39"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8BEFA55" w14:textId="77777777" w:rsidR="008E7207" w:rsidRPr="006F4D85" w:rsidRDefault="008E7207" w:rsidP="00EC2470">
            <w:pPr>
              <w:pStyle w:val="TAL"/>
              <w:rPr>
                <w:rFonts w:cs="Arial"/>
                <w:lang w:val="en-US"/>
              </w:rPr>
            </w:pPr>
            <w:r w:rsidRPr="006F4D85">
              <w:rPr>
                <w:rFonts w:cs="Arial"/>
                <w:szCs w:val="16"/>
                <w:lang w:eastAsia="ja-JP"/>
              </w:rPr>
              <w:t>EPRE ratio of PBCH DMRS to SSS</w:t>
            </w:r>
          </w:p>
        </w:tc>
        <w:tc>
          <w:tcPr>
            <w:tcW w:w="992" w:type="dxa"/>
            <w:tcBorders>
              <w:top w:val="single" w:sz="4" w:space="0" w:color="auto"/>
              <w:left w:val="single" w:sz="4" w:space="0" w:color="auto"/>
              <w:bottom w:val="single" w:sz="4" w:space="0" w:color="auto"/>
              <w:right w:val="single" w:sz="4" w:space="0" w:color="auto"/>
            </w:tcBorders>
            <w:hideMark/>
          </w:tcPr>
          <w:p w14:paraId="71963E4E" w14:textId="77777777" w:rsidR="008E7207" w:rsidRPr="006F4D85" w:rsidRDefault="008E7207" w:rsidP="00EC2470">
            <w:pPr>
              <w:pStyle w:val="TAC"/>
            </w:pPr>
            <w:r w:rsidRPr="006F4D85">
              <w:t>dB</w:t>
            </w:r>
          </w:p>
        </w:tc>
        <w:tc>
          <w:tcPr>
            <w:tcW w:w="4465" w:type="dxa"/>
            <w:gridSpan w:val="5"/>
            <w:tcBorders>
              <w:top w:val="nil"/>
              <w:left w:val="single" w:sz="4" w:space="0" w:color="auto"/>
              <w:bottom w:val="nil"/>
              <w:right w:val="single" w:sz="4" w:space="0" w:color="auto"/>
            </w:tcBorders>
            <w:shd w:val="clear" w:color="auto" w:fill="auto"/>
          </w:tcPr>
          <w:p w14:paraId="2BE135B7" w14:textId="77777777" w:rsidR="008E7207" w:rsidRPr="006F4D85" w:rsidRDefault="008E7207" w:rsidP="00EC2470">
            <w:pPr>
              <w:pStyle w:val="TAC"/>
            </w:pPr>
          </w:p>
        </w:tc>
      </w:tr>
      <w:tr w:rsidR="008E7207" w:rsidRPr="006F4D85" w14:paraId="3CDCBEB9"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34DBB46E" w14:textId="77777777" w:rsidR="008E7207" w:rsidRPr="006F4D85" w:rsidRDefault="008E7207" w:rsidP="00EC2470">
            <w:pPr>
              <w:pStyle w:val="TAL"/>
              <w:rPr>
                <w:rFonts w:cs="Arial"/>
                <w:lang w:val="en-US"/>
              </w:rPr>
            </w:pPr>
            <w:r w:rsidRPr="006F4D85">
              <w:rPr>
                <w:rFonts w:cs="Arial"/>
                <w:szCs w:val="16"/>
                <w:lang w:eastAsia="ja-JP"/>
              </w:rPr>
              <w:t>EPRE ratio of PBCH to PBCH DMRS</w:t>
            </w:r>
          </w:p>
        </w:tc>
        <w:tc>
          <w:tcPr>
            <w:tcW w:w="992" w:type="dxa"/>
            <w:tcBorders>
              <w:top w:val="single" w:sz="4" w:space="0" w:color="auto"/>
              <w:left w:val="single" w:sz="4" w:space="0" w:color="auto"/>
              <w:bottom w:val="single" w:sz="4" w:space="0" w:color="auto"/>
              <w:right w:val="single" w:sz="4" w:space="0" w:color="auto"/>
            </w:tcBorders>
            <w:hideMark/>
          </w:tcPr>
          <w:p w14:paraId="6BA5AA36" w14:textId="77777777" w:rsidR="008E7207" w:rsidRPr="006F4D85" w:rsidRDefault="008E7207" w:rsidP="00EC2470">
            <w:pPr>
              <w:pStyle w:val="TAC"/>
            </w:pPr>
            <w:r w:rsidRPr="006F4D85">
              <w:t>dB</w:t>
            </w:r>
          </w:p>
        </w:tc>
        <w:tc>
          <w:tcPr>
            <w:tcW w:w="4465" w:type="dxa"/>
            <w:gridSpan w:val="5"/>
            <w:tcBorders>
              <w:top w:val="nil"/>
              <w:left w:val="single" w:sz="4" w:space="0" w:color="auto"/>
              <w:bottom w:val="nil"/>
              <w:right w:val="single" w:sz="4" w:space="0" w:color="auto"/>
            </w:tcBorders>
            <w:shd w:val="clear" w:color="auto" w:fill="auto"/>
            <w:hideMark/>
          </w:tcPr>
          <w:p w14:paraId="4D7FDA0B" w14:textId="77777777" w:rsidR="008E7207" w:rsidRPr="006F4D85" w:rsidRDefault="008E7207" w:rsidP="00EC2470">
            <w:pPr>
              <w:pStyle w:val="TAC"/>
            </w:pPr>
          </w:p>
        </w:tc>
      </w:tr>
      <w:tr w:rsidR="008E7207" w:rsidRPr="006F4D85" w14:paraId="45E22BC0" w14:textId="77777777" w:rsidTr="00EC2470">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7B8D9A2B" w14:textId="77777777" w:rsidR="008E7207" w:rsidRPr="006F4D85" w:rsidRDefault="008E7207" w:rsidP="00EC2470">
            <w:pPr>
              <w:pStyle w:val="TAL"/>
              <w:rPr>
                <w:rFonts w:cs="Arial"/>
                <w:lang w:val="en-US"/>
              </w:rPr>
            </w:pPr>
            <w:r w:rsidRPr="006F4D85">
              <w:rPr>
                <w:rFonts w:cs="Arial"/>
                <w:szCs w:val="16"/>
                <w:lang w:eastAsia="ja-JP"/>
              </w:rPr>
              <w:t>EPRE ratio of PSS to SSS</w:t>
            </w:r>
          </w:p>
        </w:tc>
        <w:tc>
          <w:tcPr>
            <w:tcW w:w="992" w:type="dxa"/>
            <w:tcBorders>
              <w:top w:val="single" w:sz="4" w:space="0" w:color="auto"/>
              <w:left w:val="single" w:sz="4" w:space="0" w:color="auto"/>
              <w:bottom w:val="single" w:sz="4" w:space="0" w:color="auto"/>
              <w:right w:val="single" w:sz="4" w:space="0" w:color="auto"/>
            </w:tcBorders>
            <w:hideMark/>
          </w:tcPr>
          <w:p w14:paraId="02605118" w14:textId="77777777" w:rsidR="008E7207" w:rsidRPr="006F4D85" w:rsidRDefault="008E7207" w:rsidP="00EC2470">
            <w:pPr>
              <w:pStyle w:val="TAC"/>
            </w:pPr>
            <w:r w:rsidRPr="006F4D85">
              <w:t>dB</w:t>
            </w:r>
          </w:p>
        </w:tc>
        <w:tc>
          <w:tcPr>
            <w:tcW w:w="4465" w:type="dxa"/>
            <w:gridSpan w:val="5"/>
            <w:tcBorders>
              <w:top w:val="nil"/>
              <w:left w:val="single" w:sz="4" w:space="0" w:color="auto"/>
              <w:bottom w:val="nil"/>
              <w:right w:val="single" w:sz="4" w:space="0" w:color="auto"/>
            </w:tcBorders>
            <w:shd w:val="clear" w:color="auto" w:fill="auto"/>
            <w:hideMark/>
          </w:tcPr>
          <w:p w14:paraId="4413C7BB" w14:textId="77777777" w:rsidR="008E7207" w:rsidRPr="006F4D85" w:rsidRDefault="008E7207" w:rsidP="00EC2470">
            <w:pPr>
              <w:pStyle w:val="TAC"/>
            </w:pPr>
            <w:r>
              <w:t>0</w:t>
            </w:r>
          </w:p>
        </w:tc>
      </w:tr>
      <w:tr w:rsidR="008E7207" w:rsidRPr="006F4D85" w14:paraId="439E0265"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0B534ED" w14:textId="77777777" w:rsidR="008E7207" w:rsidRPr="006F4D85" w:rsidRDefault="008E7207" w:rsidP="00EC2470">
            <w:pPr>
              <w:pStyle w:val="TAL"/>
              <w:rPr>
                <w:rFonts w:cs="Arial"/>
                <w:lang w:val="en-US"/>
              </w:rPr>
            </w:pPr>
            <w:r w:rsidRPr="006F4D85">
              <w:rPr>
                <w:rFonts w:cs="Arial"/>
                <w:szCs w:val="16"/>
                <w:lang w:eastAsia="ja-JP"/>
              </w:rPr>
              <w:t xml:space="preserve">EPRE ratio of PDSCH DMRS to SSS </w:t>
            </w:r>
          </w:p>
        </w:tc>
        <w:tc>
          <w:tcPr>
            <w:tcW w:w="992" w:type="dxa"/>
            <w:tcBorders>
              <w:top w:val="single" w:sz="4" w:space="0" w:color="auto"/>
              <w:left w:val="single" w:sz="4" w:space="0" w:color="auto"/>
              <w:bottom w:val="single" w:sz="4" w:space="0" w:color="auto"/>
              <w:right w:val="single" w:sz="4" w:space="0" w:color="auto"/>
            </w:tcBorders>
            <w:hideMark/>
          </w:tcPr>
          <w:p w14:paraId="12BC2937" w14:textId="77777777" w:rsidR="008E7207" w:rsidRPr="006F4D85" w:rsidRDefault="008E7207" w:rsidP="00EC2470">
            <w:pPr>
              <w:pStyle w:val="TAC"/>
            </w:pPr>
            <w:r w:rsidRPr="006F4D85">
              <w:t>dB</w:t>
            </w:r>
          </w:p>
        </w:tc>
        <w:tc>
          <w:tcPr>
            <w:tcW w:w="4465" w:type="dxa"/>
            <w:gridSpan w:val="5"/>
            <w:tcBorders>
              <w:top w:val="nil"/>
              <w:left w:val="single" w:sz="4" w:space="0" w:color="auto"/>
              <w:bottom w:val="nil"/>
              <w:right w:val="single" w:sz="4" w:space="0" w:color="auto"/>
            </w:tcBorders>
            <w:shd w:val="clear" w:color="auto" w:fill="auto"/>
            <w:hideMark/>
          </w:tcPr>
          <w:p w14:paraId="5785D089" w14:textId="77777777" w:rsidR="008E7207" w:rsidRPr="006F4D85" w:rsidRDefault="008E7207" w:rsidP="00EC2470">
            <w:pPr>
              <w:pStyle w:val="TAC"/>
            </w:pPr>
          </w:p>
        </w:tc>
      </w:tr>
      <w:tr w:rsidR="008E7207" w:rsidRPr="006F4D85" w14:paraId="4EB8C5B6"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FCEA261" w14:textId="77777777" w:rsidR="008E7207" w:rsidRPr="006F4D85" w:rsidRDefault="008E7207" w:rsidP="00EC2470">
            <w:pPr>
              <w:pStyle w:val="TAL"/>
              <w:rPr>
                <w:rFonts w:cs="Arial"/>
                <w:lang w:val="en-US"/>
              </w:rPr>
            </w:pPr>
            <w:r w:rsidRPr="006F4D85">
              <w:rPr>
                <w:rFonts w:cs="Arial"/>
                <w:szCs w:val="16"/>
                <w:lang w:eastAsia="ja-JP"/>
              </w:rPr>
              <w:t>EPRE ratio of PDSCH to PDSCH DMRS</w:t>
            </w:r>
          </w:p>
        </w:tc>
        <w:tc>
          <w:tcPr>
            <w:tcW w:w="992" w:type="dxa"/>
            <w:tcBorders>
              <w:top w:val="single" w:sz="4" w:space="0" w:color="auto"/>
              <w:left w:val="single" w:sz="4" w:space="0" w:color="auto"/>
              <w:bottom w:val="single" w:sz="4" w:space="0" w:color="auto"/>
              <w:right w:val="single" w:sz="4" w:space="0" w:color="auto"/>
            </w:tcBorders>
            <w:hideMark/>
          </w:tcPr>
          <w:p w14:paraId="553813DE" w14:textId="77777777" w:rsidR="008E7207" w:rsidRPr="006F4D85" w:rsidRDefault="008E7207" w:rsidP="00EC2470">
            <w:pPr>
              <w:pStyle w:val="TAC"/>
            </w:pPr>
            <w:r w:rsidRPr="006F4D85">
              <w:t>dB</w:t>
            </w:r>
          </w:p>
        </w:tc>
        <w:tc>
          <w:tcPr>
            <w:tcW w:w="4465" w:type="dxa"/>
            <w:gridSpan w:val="5"/>
            <w:tcBorders>
              <w:top w:val="nil"/>
              <w:left w:val="single" w:sz="4" w:space="0" w:color="auto"/>
              <w:bottom w:val="nil"/>
              <w:right w:val="single" w:sz="4" w:space="0" w:color="auto"/>
            </w:tcBorders>
            <w:shd w:val="clear" w:color="auto" w:fill="auto"/>
            <w:hideMark/>
          </w:tcPr>
          <w:p w14:paraId="635F0111" w14:textId="77777777" w:rsidR="008E7207" w:rsidRPr="006F4D85" w:rsidRDefault="008E7207" w:rsidP="00EC2470">
            <w:pPr>
              <w:pStyle w:val="TAC"/>
            </w:pPr>
          </w:p>
        </w:tc>
      </w:tr>
      <w:tr w:rsidR="008E7207" w:rsidRPr="006F4D85" w14:paraId="6CC06A3F"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2185BD79" w14:textId="77777777" w:rsidR="008E7207" w:rsidRPr="006F4D85" w:rsidRDefault="008E7207" w:rsidP="00EC2470">
            <w:pPr>
              <w:pStyle w:val="TAL"/>
              <w:rPr>
                <w:rFonts w:cs="Arial"/>
                <w:lang w:val="en-US"/>
              </w:rPr>
            </w:pPr>
            <w:r w:rsidRPr="006F4D85">
              <w:rPr>
                <w:rFonts w:cs="Arial"/>
                <w:szCs w:val="16"/>
                <w:lang w:eastAsia="ja-JP"/>
              </w:rPr>
              <w:t>EPRE ratio of OCNG DMRS to SSS</w:t>
            </w:r>
          </w:p>
        </w:tc>
        <w:tc>
          <w:tcPr>
            <w:tcW w:w="992" w:type="dxa"/>
            <w:tcBorders>
              <w:top w:val="single" w:sz="4" w:space="0" w:color="auto"/>
              <w:left w:val="single" w:sz="4" w:space="0" w:color="auto"/>
              <w:bottom w:val="single" w:sz="4" w:space="0" w:color="auto"/>
              <w:right w:val="single" w:sz="4" w:space="0" w:color="auto"/>
            </w:tcBorders>
            <w:hideMark/>
          </w:tcPr>
          <w:p w14:paraId="22C28315" w14:textId="77777777" w:rsidR="008E7207" w:rsidRPr="006F4D85" w:rsidRDefault="008E7207" w:rsidP="00EC2470">
            <w:pPr>
              <w:pStyle w:val="TAC"/>
            </w:pPr>
            <w:r w:rsidRPr="006F4D85">
              <w:t>dB</w:t>
            </w:r>
          </w:p>
        </w:tc>
        <w:tc>
          <w:tcPr>
            <w:tcW w:w="4465" w:type="dxa"/>
            <w:gridSpan w:val="5"/>
            <w:tcBorders>
              <w:top w:val="nil"/>
              <w:left w:val="single" w:sz="4" w:space="0" w:color="auto"/>
              <w:bottom w:val="nil"/>
              <w:right w:val="single" w:sz="4" w:space="0" w:color="auto"/>
            </w:tcBorders>
            <w:shd w:val="clear" w:color="auto" w:fill="auto"/>
            <w:hideMark/>
          </w:tcPr>
          <w:p w14:paraId="1B2B71FB" w14:textId="77777777" w:rsidR="008E7207" w:rsidRPr="006F4D85" w:rsidRDefault="008E7207" w:rsidP="00EC2470">
            <w:pPr>
              <w:pStyle w:val="TAC"/>
            </w:pPr>
          </w:p>
        </w:tc>
      </w:tr>
      <w:tr w:rsidR="008E7207" w:rsidRPr="006F4D85" w14:paraId="66C9EE71"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2CB8D857" w14:textId="77777777" w:rsidR="008E7207" w:rsidRPr="006F4D85" w:rsidRDefault="008E7207" w:rsidP="00EC2470">
            <w:pPr>
              <w:pStyle w:val="TAL"/>
              <w:rPr>
                <w:rFonts w:cs="Arial"/>
                <w:lang w:val="en-US"/>
              </w:rPr>
            </w:pPr>
            <w:r w:rsidRPr="006F4D85">
              <w:rPr>
                <w:rFonts w:cs="Arial"/>
                <w:szCs w:val="16"/>
                <w:lang w:eastAsia="ja-JP"/>
              </w:rPr>
              <w:t>EPRE ratio of OCNG to OCNG DMRS</w:t>
            </w:r>
          </w:p>
        </w:tc>
        <w:tc>
          <w:tcPr>
            <w:tcW w:w="992" w:type="dxa"/>
            <w:tcBorders>
              <w:top w:val="single" w:sz="4" w:space="0" w:color="auto"/>
              <w:left w:val="single" w:sz="4" w:space="0" w:color="auto"/>
              <w:bottom w:val="single" w:sz="4" w:space="0" w:color="auto"/>
              <w:right w:val="single" w:sz="4" w:space="0" w:color="auto"/>
            </w:tcBorders>
            <w:hideMark/>
          </w:tcPr>
          <w:p w14:paraId="4A505959" w14:textId="77777777" w:rsidR="008E7207" w:rsidRPr="006F4D85" w:rsidRDefault="008E7207" w:rsidP="00EC2470">
            <w:pPr>
              <w:pStyle w:val="TAC"/>
            </w:pPr>
            <w:r w:rsidRPr="006F4D85">
              <w:t>dB</w:t>
            </w:r>
          </w:p>
        </w:tc>
        <w:tc>
          <w:tcPr>
            <w:tcW w:w="4465" w:type="dxa"/>
            <w:gridSpan w:val="5"/>
            <w:tcBorders>
              <w:top w:val="nil"/>
              <w:left w:val="single" w:sz="4" w:space="0" w:color="auto"/>
              <w:bottom w:val="single" w:sz="4" w:space="0" w:color="auto"/>
              <w:right w:val="single" w:sz="4" w:space="0" w:color="auto"/>
            </w:tcBorders>
            <w:shd w:val="clear" w:color="auto" w:fill="auto"/>
            <w:hideMark/>
          </w:tcPr>
          <w:p w14:paraId="078079B6" w14:textId="77777777" w:rsidR="008E7207" w:rsidRPr="006F4D85" w:rsidRDefault="008E7207" w:rsidP="00EC2470">
            <w:pPr>
              <w:pStyle w:val="TAC"/>
            </w:pPr>
          </w:p>
        </w:tc>
      </w:tr>
      <w:tr w:rsidR="008E7207" w:rsidRPr="006F4D85" w14:paraId="02473C1A" w14:textId="77777777" w:rsidTr="00EC2470">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hideMark/>
          </w:tcPr>
          <w:p w14:paraId="6BCD4F26" w14:textId="77777777" w:rsidR="008E7207" w:rsidRPr="006F4D85" w:rsidRDefault="008E7207" w:rsidP="00EC2470">
            <w:pPr>
              <w:pStyle w:val="TAL"/>
            </w:pPr>
            <w:r w:rsidRPr="006F4D85">
              <w:t>SNR_SSB of set q</w:t>
            </w:r>
            <w:r w:rsidRPr="006F4D85">
              <w:rPr>
                <w:vertAlign w:val="subscript"/>
              </w:rPr>
              <w:t>0</w:t>
            </w:r>
          </w:p>
        </w:tc>
        <w:tc>
          <w:tcPr>
            <w:tcW w:w="1206" w:type="dxa"/>
            <w:tcBorders>
              <w:top w:val="single" w:sz="4" w:space="0" w:color="auto"/>
              <w:left w:val="single" w:sz="4" w:space="0" w:color="auto"/>
              <w:bottom w:val="single" w:sz="4" w:space="0" w:color="auto"/>
              <w:right w:val="single" w:sz="4" w:space="0" w:color="auto"/>
            </w:tcBorders>
            <w:hideMark/>
          </w:tcPr>
          <w:p w14:paraId="3E624670" w14:textId="77777777" w:rsidR="008E7207" w:rsidRPr="006F4D85" w:rsidRDefault="008E7207" w:rsidP="00EC2470">
            <w:pPr>
              <w:pStyle w:val="TAL"/>
              <w:rPr>
                <w:noProof/>
                <w:lang w:val="it-IT"/>
              </w:rPr>
            </w:pPr>
            <w:r w:rsidRPr="006F4D85">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hideMark/>
          </w:tcPr>
          <w:p w14:paraId="5B35043D" w14:textId="77777777" w:rsidR="008E7207" w:rsidRPr="006F4D85" w:rsidRDefault="008E7207" w:rsidP="00EC2470">
            <w:pPr>
              <w:pStyle w:val="TAC"/>
            </w:pPr>
            <w:r w:rsidRPr="006F4D85">
              <w:t>dB</w:t>
            </w:r>
          </w:p>
        </w:tc>
        <w:tc>
          <w:tcPr>
            <w:tcW w:w="949" w:type="dxa"/>
            <w:tcBorders>
              <w:top w:val="single" w:sz="4" w:space="0" w:color="auto"/>
              <w:left w:val="single" w:sz="4" w:space="0" w:color="auto"/>
              <w:bottom w:val="single" w:sz="4" w:space="0" w:color="auto"/>
              <w:right w:val="single" w:sz="4" w:space="0" w:color="auto"/>
            </w:tcBorders>
          </w:tcPr>
          <w:p w14:paraId="1BF071ED" w14:textId="77777777" w:rsidR="008E7207" w:rsidRPr="00F84BB3" w:rsidRDefault="008E7207" w:rsidP="00EC2470">
            <w:pPr>
              <w:pStyle w:val="TAC"/>
              <w:rPr>
                <w:noProof/>
                <w:vertAlign w:val="superscript"/>
                <w:rPrChange w:id="1422" w:author="R4-2115249" w:date="2021-08-15T16:49:00Z">
                  <w:rPr>
                    <w:noProof/>
                  </w:rPr>
                </w:rPrChange>
              </w:rPr>
            </w:pPr>
            <w:r w:rsidRPr="006F4D85">
              <w:rPr>
                <w:rFonts w:eastAsia="MS Mincho"/>
              </w:rPr>
              <w:t>5</w:t>
            </w:r>
            <w:ins w:id="1423" w:author="R4-2115249" w:date="2021-08-15T16:49:00Z">
              <w:r>
                <w:rPr>
                  <w:rFonts w:eastAsia="MS Mincho"/>
                  <w:vertAlign w:val="superscript"/>
                </w:rPr>
                <w:t xml:space="preserve">Note </w:t>
              </w:r>
            </w:ins>
            <w:ins w:id="1424" w:author="R4-2115249" w:date="2021-08-15T16:50:00Z">
              <w:r>
                <w:rPr>
                  <w:rFonts w:eastAsia="MS Mincho"/>
                  <w:vertAlign w:val="superscript"/>
                </w:rPr>
                <w:t>11</w:t>
              </w:r>
            </w:ins>
          </w:p>
        </w:tc>
        <w:tc>
          <w:tcPr>
            <w:tcW w:w="879" w:type="dxa"/>
            <w:tcBorders>
              <w:top w:val="single" w:sz="4" w:space="0" w:color="auto"/>
              <w:left w:val="single" w:sz="4" w:space="0" w:color="auto"/>
              <w:bottom w:val="single" w:sz="4" w:space="0" w:color="auto"/>
              <w:right w:val="single" w:sz="4" w:space="0" w:color="auto"/>
            </w:tcBorders>
          </w:tcPr>
          <w:p w14:paraId="724F5BCC" w14:textId="77777777" w:rsidR="008E7207" w:rsidRPr="00F84BB3" w:rsidRDefault="008E7207" w:rsidP="00EC2470">
            <w:pPr>
              <w:pStyle w:val="TAC"/>
              <w:rPr>
                <w:noProof/>
                <w:vertAlign w:val="superscript"/>
                <w:rPrChange w:id="1425" w:author="R4-2115249" w:date="2021-08-15T16:50:00Z">
                  <w:rPr>
                    <w:noProof/>
                  </w:rPr>
                </w:rPrChange>
              </w:rPr>
            </w:pPr>
            <w:r w:rsidRPr="006F4D85">
              <w:rPr>
                <w:rFonts w:eastAsia="MS Mincho"/>
              </w:rPr>
              <w:t>-3</w:t>
            </w:r>
            <w:ins w:id="1426" w:author="R4-2115249" w:date="2021-08-15T16:50: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6981A4FB" w14:textId="77777777" w:rsidR="008E7207" w:rsidRPr="006F4D85" w:rsidRDefault="008E7207" w:rsidP="00EC2470">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2DA32566" w14:textId="77777777" w:rsidR="008E7207" w:rsidRPr="006F4D85" w:rsidRDefault="008E7207" w:rsidP="00EC2470">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66DE8954" w14:textId="77777777" w:rsidR="008E7207" w:rsidRPr="006F4D85" w:rsidRDefault="008E7207" w:rsidP="00EC2470">
            <w:pPr>
              <w:pStyle w:val="TAC"/>
              <w:rPr>
                <w:noProof/>
              </w:rPr>
            </w:pPr>
            <w:r w:rsidRPr="006F4D85">
              <w:rPr>
                <w:rFonts w:eastAsia="MS Mincho"/>
              </w:rPr>
              <w:t>-12</w:t>
            </w:r>
          </w:p>
        </w:tc>
      </w:tr>
      <w:tr w:rsidR="008E7207" w:rsidRPr="006F4D85" w14:paraId="450F9EA5" w14:textId="77777777" w:rsidTr="00EC2470">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hideMark/>
          </w:tcPr>
          <w:p w14:paraId="01D96A18" w14:textId="77777777" w:rsidR="008E7207" w:rsidRPr="006F4D85" w:rsidRDefault="008E7207" w:rsidP="00EC2470">
            <w:pPr>
              <w:pStyle w:val="TAL"/>
            </w:pPr>
          </w:p>
        </w:tc>
        <w:tc>
          <w:tcPr>
            <w:tcW w:w="1206" w:type="dxa"/>
            <w:tcBorders>
              <w:top w:val="single" w:sz="4" w:space="0" w:color="auto"/>
              <w:left w:val="single" w:sz="4" w:space="0" w:color="auto"/>
              <w:bottom w:val="single" w:sz="4" w:space="0" w:color="auto"/>
              <w:right w:val="single" w:sz="4" w:space="0" w:color="auto"/>
            </w:tcBorders>
            <w:hideMark/>
          </w:tcPr>
          <w:p w14:paraId="0CC7DA7D" w14:textId="77777777" w:rsidR="008E7207" w:rsidRPr="006F4D85" w:rsidRDefault="008E7207" w:rsidP="00EC2470">
            <w:pPr>
              <w:pStyle w:val="TAL"/>
              <w:rPr>
                <w:noProof/>
                <w:lang w:val="it-IT"/>
              </w:rPr>
            </w:pPr>
            <w:r w:rsidRPr="006F4D85">
              <w:rPr>
                <w:noProof/>
                <w:lang w:val="it-IT"/>
              </w:rPr>
              <w:t>Config 2</w:t>
            </w:r>
          </w:p>
        </w:tc>
        <w:tc>
          <w:tcPr>
            <w:tcW w:w="992" w:type="dxa"/>
            <w:tcBorders>
              <w:top w:val="nil"/>
              <w:left w:val="single" w:sz="4" w:space="0" w:color="auto"/>
              <w:bottom w:val="single" w:sz="4" w:space="0" w:color="auto"/>
              <w:right w:val="single" w:sz="4" w:space="0" w:color="auto"/>
            </w:tcBorders>
            <w:shd w:val="clear" w:color="auto" w:fill="auto"/>
            <w:hideMark/>
          </w:tcPr>
          <w:p w14:paraId="6A15A79F" w14:textId="77777777" w:rsidR="008E7207" w:rsidRPr="006F4D85" w:rsidRDefault="008E7207" w:rsidP="00EC2470">
            <w:pPr>
              <w:pStyle w:val="TAC"/>
            </w:pPr>
          </w:p>
        </w:tc>
        <w:tc>
          <w:tcPr>
            <w:tcW w:w="949" w:type="dxa"/>
            <w:tcBorders>
              <w:top w:val="single" w:sz="4" w:space="0" w:color="auto"/>
              <w:left w:val="single" w:sz="4" w:space="0" w:color="auto"/>
              <w:bottom w:val="single" w:sz="4" w:space="0" w:color="auto"/>
              <w:right w:val="single" w:sz="4" w:space="0" w:color="auto"/>
            </w:tcBorders>
          </w:tcPr>
          <w:p w14:paraId="5BCC7C82" w14:textId="77777777" w:rsidR="008E7207" w:rsidRPr="006F4D85" w:rsidRDefault="008E7207" w:rsidP="00EC2470">
            <w:pPr>
              <w:pStyle w:val="TAC"/>
              <w:rPr>
                <w:noProof/>
              </w:rPr>
            </w:pPr>
            <w:r w:rsidRPr="006F4D85">
              <w:rPr>
                <w:rFonts w:eastAsia="MS Mincho"/>
              </w:rPr>
              <w:t>5</w:t>
            </w:r>
            <w:ins w:id="1427" w:author="R4-2115249" w:date="2021-08-15T16:50:00Z">
              <w:r w:rsidRPr="00F84BB3">
                <w:rPr>
                  <w:rFonts w:eastAsia="MS Mincho"/>
                  <w:vertAlign w:val="superscript"/>
                  <w:rPrChange w:id="1428" w:author="R4-2115249" w:date="2021-08-15T16:50:00Z">
                    <w:rPr>
                      <w:rFonts w:eastAsia="MS Mincho"/>
                    </w:rPr>
                  </w:rPrChange>
                </w:rPr>
                <w:t>Note 11</w:t>
              </w:r>
            </w:ins>
          </w:p>
        </w:tc>
        <w:tc>
          <w:tcPr>
            <w:tcW w:w="879" w:type="dxa"/>
            <w:tcBorders>
              <w:top w:val="single" w:sz="4" w:space="0" w:color="auto"/>
              <w:left w:val="single" w:sz="4" w:space="0" w:color="auto"/>
              <w:bottom w:val="single" w:sz="4" w:space="0" w:color="auto"/>
              <w:right w:val="single" w:sz="4" w:space="0" w:color="auto"/>
            </w:tcBorders>
          </w:tcPr>
          <w:p w14:paraId="4ED1779E" w14:textId="77777777" w:rsidR="008E7207" w:rsidRPr="00F84BB3" w:rsidRDefault="008E7207" w:rsidP="00EC2470">
            <w:pPr>
              <w:pStyle w:val="TAC"/>
              <w:rPr>
                <w:noProof/>
                <w:vertAlign w:val="superscript"/>
                <w:rPrChange w:id="1429" w:author="R4-2115249" w:date="2021-08-15T16:50:00Z">
                  <w:rPr>
                    <w:noProof/>
                  </w:rPr>
                </w:rPrChange>
              </w:rPr>
            </w:pPr>
            <w:r w:rsidRPr="006F4D85">
              <w:rPr>
                <w:rFonts w:eastAsia="MS Mincho"/>
              </w:rPr>
              <w:t>-3</w:t>
            </w:r>
            <w:ins w:id="1430" w:author="R4-2115249" w:date="2021-08-15T16:50: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54E6D3EB" w14:textId="77777777" w:rsidR="008E7207" w:rsidRPr="006F4D85" w:rsidRDefault="008E7207" w:rsidP="00EC2470">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365CD150" w14:textId="77777777" w:rsidR="008E7207" w:rsidRPr="006F4D85" w:rsidRDefault="008E7207" w:rsidP="00EC2470">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21D6B5F8" w14:textId="77777777" w:rsidR="008E7207" w:rsidRPr="006F4D85" w:rsidRDefault="008E7207" w:rsidP="00EC2470">
            <w:pPr>
              <w:pStyle w:val="TAC"/>
              <w:rPr>
                <w:noProof/>
              </w:rPr>
            </w:pPr>
            <w:r w:rsidRPr="006F4D85">
              <w:rPr>
                <w:rFonts w:eastAsia="MS Mincho"/>
              </w:rPr>
              <w:t>-12</w:t>
            </w:r>
          </w:p>
        </w:tc>
      </w:tr>
      <w:tr w:rsidR="008E7207" w:rsidRPr="006F4D85" w14:paraId="69CA5216" w14:textId="77777777" w:rsidTr="00EC2470">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tcPr>
          <w:p w14:paraId="0345F896" w14:textId="77777777" w:rsidR="008E7207" w:rsidRPr="006F4D85" w:rsidRDefault="008E7207" w:rsidP="00EC2470">
            <w:pPr>
              <w:pStyle w:val="TAL"/>
            </w:pPr>
            <w:r w:rsidRPr="006F4D85">
              <w:t>SNR_SSB of set q</w:t>
            </w:r>
            <w:r w:rsidRPr="006F4D85">
              <w:rPr>
                <w:vertAlign w:val="subscript"/>
              </w:rPr>
              <w:t>1</w:t>
            </w:r>
          </w:p>
        </w:tc>
        <w:tc>
          <w:tcPr>
            <w:tcW w:w="1206" w:type="dxa"/>
            <w:tcBorders>
              <w:top w:val="single" w:sz="4" w:space="0" w:color="auto"/>
              <w:left w:val="single" w:sz="4" w:space="0" w:color="auto"/>
              <w:bottom w:val="single" w:sz="4" w:space="0" w:color="auto"/>
              <w:right w:val="single" w:sz="4" w:space="0" w:color="auto"/>
            </w:tcBorders>
          </w:tcPr>
          <w:p w14:paraId="2E5E4166" w14:textId="77777777" w:rsidR="008E7207" w:rsidRPr="006F4D85" w:rsidRDefault="008E7207" w:rsidP="00EC2470">
            <w:pPr>
              <w:pStyle w:val="TAL"/>
              <w:rPr>
                <w:noProof/>
                <w:lang w:val="it-IT"/>
              </w:rPr>
            </w:pPr>
            <w:r w:rsidRPr="006F4D85">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tcPr>
          <w:p w14:paraId="70FFB4A7" w14:textId="77777777" w:rsidR="008E7207" w:rsidRPr="006F4D85" w:rsidRDefault="008E7207" w:rsidP="00EC2470">
            <w:pPr>
              <w:pStyle w:val="TAC"/>
            </w:pPr>
            <w:r w:rsidRPr="006F4D85">
              <w:t>dB</w:t>
            </w:r>
          </w:p>
        </w:tc>
        <w:tc>
          <w:tcPr>
            <w:tcW w:w="949" w:type="dxa"/>
            <w:tcBorders>
              <w:top w:val="single" w:sz="4" w:space="0" w:color="auto"/>
              <w:left w:val="single" w:sz="4" w:space="0" w:color="auto"/>
              <w:bottom w:val="single" w:sz="4" w:space="0" w:color="auto"/>
              <w:right w:val="single" w:sz="4" w:space="0" w:color="auto"/>
            </w:tcBorders>
          </w:tcPr>
          <w:p w14:paraId="1CC27045" w14:textId="77777777" w:rsidR="008E7207" w:rsidRPr="006F4D85" w:rsidRDefault="008E7207" w:rsidP="00EC2470">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6A59B572" w14:textId="77777777" w:rsidR="008E7207" w:rsidRPr="006F4D85" w:rsidRDefault="008E7207" w:rsidP="00EC2470">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0E92C0F7" w14:textId="77777777" w:rsidR="008E7207" w:rsidRPr="006F4D85" w:rsidRDefault="008E7207" w:rsidP="00EC2470">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2F018272" w14:textId="77777777" w:rsidR="008E7207" w:rsidRPr="006F4D85" w:rsidRDefault="008E7207" w:rsidP="00EC2470">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67F62A86" w14:textId="77777777" w:rsidR="008E7207" w:rsidRPr="006F4D85" w:rsidRDefault="008E7207" w:rsidP="00EC2470">
            <w:pPr>
              <w:pStyle w:val="TAC"/>
              <w:rPr>
                <w:noProof/>
              </w:rPr>
            </w:pPr>
            <w:r w:rsidRPr="00B3067E">
              <w:rPr>
                <w:rFonts w:eastAsia="MS Mincho"/>
              </w:rPr>
              <w:t>20.2</w:t>
            </w:r>
          </w:p>
        </w:tc>
      </w:tr>
      <w:tr w:rsidR="008E7207" w:rsidRPr="006F4D85" w14:paraId="39C3D29A" w14:textId="77777777" w:rsidTr="00EC2470">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tcPr>
          <w:p w14:paraId="11BBF60E" w14:textId="77777777" w:rsidR="008E7207" w:rsidRPr="006F4D85" w:rsidRDefault="008E7207" w:rsidP="00EC2470">
            <w:pPr>
              <w:pStyle w:val="TAL"/>
            </w:pPr>
          </w:p>
        </w:tc>
        <w:tc>
          <w:tcPr>
            <w:tcW w:w="1206" w:type="dxa"/>
            <w:tcBorders>
              <w:top w:val="single" w:sz="4" w:space="0" w:color="auto"/>
              <w:left w:val="single" w:sz="4" w:space="0" w:color="auto"/>
              <w:bottom w:val="single" w:sz="4" w:space="0" w:color="auto"/>
              <w:right w:val="single" w:sz="4" w:space="0" w:color="auto"/>
            </w:tcBorders>
          </w:tcPr>
          <w:p w14:paraId="72DB2550" w14:textId="77777777" w:rsidR="008E7207" w:rsidRPr="006F4D85" w:rsidRDefault="008E7207" w:rsidP="00EC2470">
            <w:pPr>
              <w:pStyle w:val="TAL"/>
              <w:rPr>
                <w:noProof/>
                <w:lang w:val="it-IT"/>
              </w:rPr>
            </w:pPr>
            <w:r w:rsidRPr="006F4D85">
              <w:rPr>
                <w:noProof/>
                <w:lang w:val="it-IT"/>
              </w:rPr>
              <w:t>Config 2</w:t>
            </w:r>
          </w:p>
        </w:tc>
        <w:tc>
          <w:tcPr>
            <w:tcW w:w="992" w:type="dxa"/>
            <w:tcBorders>
              <w:top w:val="nil"/>
              <w:left w:val="single" w:sz="4" w:space="0" w:color="auto"/>
              <w:bottom w:val="single" w:sz="4" w:space="0" w:color="auto"/>
              <w:right w:val="single" w:sz="4" w:space="0" w:color="auto"/>
            </w:tcBorders>
            <w:shd w:val="clear" w:color="auto" w:fill="auto"/>
          </w:tcPr>
          <w:p w14:paraId="5C337109" w14:textId="77777777" w:rsidR="008E7207" w:rsidRPr="006F4D85" w:rsidRDefault="008E7207" w:rsidP="00EC2470">
            <w:pPr>
              <w:pStyle w:val="TAC"/>
            </w:pPr>
          </w:p>
        </w:tc>
        <w:tc>
          <w:tcPr>
            <w:tcW w:w="949" w:type="dxa"/>
            <w:tcBorders>
              <w:top w:val="single" w:sz="4" w:space="0" w:color="auto"/>
              <w:left w:val="single" w:sz="4" w:space="0" w:color="auto"/>
              <w:bottom w:val="single" w:sz="4" w:space="0" w:color="auto"/>
              <w:right w:val="single" w:sz="4" w:space="0" w:color="auto"/>
            </w:tcBorders>
          </w:tcPr>
          <w:p w14:paraId="3C845397" w14:textId="77777777" w:rsidR="008E7207" w:rsidRPr="006F4D85" w:rsidRDefault="008E7207" w:rsidP="00EC2470">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3B87A238" w14:textId="77777777" w:rsidR="008E7207" w:rsidRPr="006F4D85" w:rsidRDefault="008E7207" w:rsidP="00EC2470">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5D671A6E" w14:textId="77777777" w:rsidR="008E7207" w:rsidRPr="006F4D85" w:rsidRDefault="008E7207" w:rsidP="00EC2470">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576DD0DD" w14:textId="77777777" w:rsidR="008E7207" w:rsidRPr="006F4D85" w:rsidRDefault="008E7207" w:rsidP="00EC2470">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2AF2A57F" w14:textId="77777777" w:rsidR="008E7207" w:rsidRPr="006F4D85" w:rsidRDefault="008E7207" w:rsidP="00EC2470">
            <w:pPr>
              <w:pStyle w:val="TAC"/>
              <w:rPr>
                <w:noProof/>
              </w:rPr>
            </w:pPr>
            <w:r w:rsidRPr="00B3067E">
              <w:rPr>
                <w:rFonts w:eastAsia="MS Mincho"/>
              </w:rPr>
              <w:t>20.2</w:t>
            </w:r>
          </w:p>
        </w:tc>
      </w:tr>
      <w:tr w:rsidR="008E7207" w:rsidRPr="006F4D85" w14:paraId="7835791B" w14:textId="77777777" w:rsidTr="00EC2470">
        <w:trPr>
          <w:cantSplit/>
          <w:trHeight w:val="105"/>
          <w:jc w:val="center"/>
        </w:trPr>
        <w:tc>
          <w:tcPr>
            <w:tcW w:w="2263" w:type="dxa"/>
            <w:tcBorders>
              <w:left w:val="single" w:sz="4" w:space="0" w:color="auto"/>
              <w:bottom w:val="nil"/>
              <w:right w:val="single" w:sz="4" w:space="0" w:color="auto"/>
            </w:tcBorders>
            <w:shd w:val="clear" w:color="auto" w:fill="auto"/>
          </w:tcPr>
          <w:p w14:paraId="28733324" w14:textId="77777777" w:rsidR="008E7207" w:rsidRPr="006F4D85" w:rsidRDefault="008E7207" w:rsidP="00EC2470">
            <w:pPr>
              <w:pStyle w:val="TAL"/>
            </w:pPr>
            <w:r>
              <w:t>SSB_RP</w:t>
            </w:r>
            <w:r w:rsidRPr="00B3067E">
              <w:t xml:space="preserve"> of set q</w:t>
            </w:r>
            <w:r w:rsidRPr="00B3067E">
              <w:rPr>
                <w:vertAlign w:val="subscript"/>
              </w:rPr>
              <w:t>1</w:t>
            </w:r>
          </w:p>
        </w:tc>
        <w:tc>
          <w:tcPr>
            <w:tcW w:w="1206" w:type="dxa"/>
            <w:tcBorders>
              <w:top w:val="single" w:sz="4" w:space="0" w:color="auto"/>
              <w:left w:val="single" w:sz="4" w:space="0" w:color="auto"/>
              <w:bottom w:val="single" w:sz="4" w:space="0" w:color="auto"/>
              <w:right w:val="single" w:sz="4" w:space="0" w:color="auto"/>
            </w:tcBorders>
          </w:tcPr>
          <w:p w14:paraId="667DB3B5" w14:textId="77777777" w:rsidR="008E7207" w:rsidRPr="006F4D85" w:rsidRDefault="008E7207" w:rsidP="00EC2470">
            <w:pPr>
              <w:pStyle w:val="TAL"/>
              <w:rPr>
                <w:noProof/>
                <w:lang w:val="it-IT"/>
              </w:rPr>
            </w:pPr>
            <w:r w:rsidRPr="00B3067E">
              <w:rPr>
                <w:noProof/>
                <w:lang w:val="it-IT"/>
              </w:rPr>
              <w:t>Config 1</w:t>
            </w:r>
          </w:p>
        </w:tc>
        <w:tc>
          <w:tcPr>
            <w:tcW w:w="992" w:type="dxa"/>
            <w:tcBorders>
              <w:left w:val="single" w:sz="4" w:space="0" w:color="auto"/>
              <w:bottom w:val="nil"/>
              <w:right w:val="single" w:sz="4" w:space="0" w:color="auto"/>
            </w:tcBorders>
            <w:shd w:val="clear" w:color="auto" w:fill="auto"/>
          </w:tcPr>
          <w:p w14:paraId="7F641977" w14:textId="77777777" w:rsidR="008E7207" w:rsidRPr="006F4D85" w:rsidRDefault="008E7207" w:rsidP="00EC2470">
            <w:pPr>
              <w:pStyle w:val="TAC"/>
            </w:pPr>
            <w:r w:rsidRPr="00B3067E">
              <w:t>dBm/</w:t>
            </w:r>
          </w:p>
        </w:tc>
        <w:tc>
          <w:tcPr>
            <w:tcW w:w="949" w:type="dxa"/>
            <w:tcBorders>
              <w:top w:val="single" w:sz="4" w:space="0" w:color="auto"/>
              <w:left w:val="single" w:sz="4" w:space="0" w:color="auto"/>
              <w:bottom w:val="single" w:sz="4" w:space="0" w:color="auto"/>
              <w:right w:val="single" w:sz="4" w:space="0" w:color="auto"/>
            </w:tcBorders>
          </w:tcPr>
          <w:p w14:paraId="3E31EDF4" w14:textId="77777777" w:rsidR="008E7207" w:rsidRPr="006F4D85" w:rsidRDefault="008E7207" w:rsidP="00EC2470">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1C829012" w14:textId="77777777" w:rsidR="008E7207" w:rsidRPr="006F4D85" w:rsidRDefault="008E7207" w:rsidP="00EC2470">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57DDC1A1" w14:textId="77777777" w:rsidR="008E7207" w:rsidRPr="006F4D85" w:rsidRDefault="008E7207" w:rsidP="00EC2470">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715A1514" w14:textId="77777777" w:rsidR="008E7207" w:rsidRPr="006F4D85" w:rsidRDefault="008E7207" w:rsidP="00EC2470">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27E78712" w14:textId="77777777" w:rsidR="008E7207" w:rsidRPr="006F4D85" w:rsidRDefault="008E7207" w:rsidP="00EC2470">
            <w:pPr>
              <w:pStyle w:val="TAC"/>
              <w:rPr>
                <w:rFonts w:eastAsia="MS Mincho"/>
              </w:rPr>
            </w:pPr>
            <w:r w:rsidRPr="00B3067E">
              <w:rPr>
                <w:rFonts w:eastAsia="MS Mincho"/>
              </w:rPr>
              <w:t>-84.5</w:t>
            </w:r>
          </w:p>
        </w:tc>
      </w:tr>
      <w:tr w:rsidR="008E7207" w:rsidRPr="006F4D85" w14:paraId="545680D2" w14:textId="77777777" w:rsidTr="00EC2470">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tcPr>
          <w:p w14:paraId="3673EA29" w14:textId="77777777" w:rsidR="008E7207" w:rsidRPr="006F4D85" w:rsidRDefault="008E7207" w:rsidP="00EC2470">
            <w:pPr>
              <w:pStyle w:val="TAL"/>
            </w:pPr>
          </w:p>
        </w:tc>
        <w:tc>
          <w:tcPr>
            <w:tcW w:w="1206" w:type="dxa"/>
            <w:tcBorders>
              <w:top w:val="single" w:sz="4" w:space="0" w:color="auto"/>
              <w:left w:val="single" w:sz="4" w:space="0" w:color="auto"/>
              <w:bottom w:val="single" w:sz="4" w:space="0" w:color="auto"/>
              <w:right w:val="single" w:sz="4" w:space="0" w:color="auto"/>
            </w:tcBorders>
          </w:tcPr>
          <w:p w14:paraId="17EAE95C" w14:textId="77777777" w:rsidR="008E7207" w:rsidRPr="006F4D85" w:rsidRDefault="008E7207" w:rsidP="00EC2470">
            <w:pPr>
              <w:pStyle w:val="TAL"/>
              <w:rPr>
                <w:noProof/>
                <w:lang w:val="it-IT"/>
              </w:rPr>
            </w:pPr>
            <w:r w:rsidRPr="00B3067E">
              <w:rPr>
                <w:noProof/>
                <w:lang w:val="it-IT"/>
              </w:rPr>
              <w:t>Config 2</w:t>
            </w:r>
          </w:p>
        </w:tc>
        <w:tc>
          <w:tcPr>
            <w:tcW w:w="992" w:type="dxa"/>
            <w:tcBorders>
              <w:top w:val="nil"/>
              <w:left w:val="single" w:sz="4" w:space="0" w:color="auto"/>
              <w:bottom w:val="single" w:sz="4" w:space="0" w:color="auto"/>
              <w:right w:val="single" w:sz="4" w:space="0" w:color="auto"/>
            </w:tcBorders>
            <w:shd w:val="clear" w:color="auto" w:fill="auto"/>
          </w:tcPr>
          <w:p w14:paraId="2A072652" w14:textId="77777777" w:rsidR="008E7207" w:rsidRPr="006F4D85" w:rsidRDefault="008E7207" w:rsidP="00EC2470">
            <w:pPr>
              <w:pStyle w:val="TAC"/>
            </w:pPr>
            <w:r w:rsidRPr="00B3067E">
              <w:t>SCS kHz</w:t>
            </w:r>
          </w:p>
        </w:tc>
        <w:tc>
          <w:tcPr>
            <w:tcW w:w="949" w:type="dxa"/>
            <w:tcBorders>
              <w:top w:val="single" w:sz="4" w:space="0" w:color="auto"/>
              <w:left w:val="single" w:sz="4" w:space="0" w:color="auto"/>
              <w:bottom w:val="single" w:sz="4" w:space="0" w:color="auto"/>
              <w:right w:val="single" w:sz="4" w:space="0" w:color="auto"/>
            </w:tcBorders>
          </w:tcPr>
          <w:p w14:paraId="6F55DE98" w14:textId="77777777" w:rsidR="008E7207" w:rsidRPr="006F4D85" w:rsidRDefault="008E7207" w:rsidP="00EC2470">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4C496002" w14:textId="77777777" w:rsidR="008E7207" w:rsidRPr="006F4D85" w:rsidRDefault="008E7207" w:rsidP="00EC2470">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35F5110E" w14:textId="77777777" w:rsidR="008E7207" w:rsidRPr="006F4D85" w:rsidRDefault="008E7207" w:rsidP="00EC2470">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159C283F" w14:textId="77777777" w:rsidR="008E7207" w:rsidRPr="006F4D85" w:rsidRDefault="008E7207" w:rsidP="00EC2470">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22C0AA6B" w14:textId="77777777" w:rsidR="008E7207" w:rsidRPr="006F4D85" w:rsidRDefault="008E7207" w:rsidP="00EC2470">
            <w:pPr>
              <w:pStyle w:val="TAC"/>
              <w:rPr>
                <w:rFonts w:eastAsia="MS Mincho"/>
              </w:rPr>
            </w:pPr>
            <w:r w:rsidRPr="00B3067E">
              <w:rPr>
                <w:rFonts w:eastAsia="MS Mincho"/>
              </w:rPr>
              <w:t>-84.5</w:t>
            </w:r>
          </w:p>
        </w:tc>
      </w:tr>
      <w:tr w:rsidR="008E7207" w:rsidRPr="006F4D85" w14:paraId="44E4E950" w14:textId="77777777" w:rsidTr="00EC2470">
        <w:trPr>
          <w:cantSplit/>
          <w:trHeight w:val="122"/>
          <w:jc w:val="center"/>
        </w:trPr>
        <w:tc>
          <w:tcPr>
            <w:tcW w:w="2263" w:type="dxa"/>
            <w:tcBorders>
              <w:top w:val="single" w:sz="4" w:space="0" w:color="auto"/>
              <w:left w:val="single" w:sz="4" w:space="0" w:color="auto"/>
              <w:bottom w:val="nil"/>
              <w:right w:val="single" w:sz="4" w:space="0" w:color="auto"/>
            </w:tcBorders>
            <w:shd w:val="clear" w:color="auto" w:fill="auto"/>
            <w:hideMark/>
          </w:tcPr>
          <w:p w14:paraId="1598C9BD" w14:textId="77777777" w:rsidR="008E7207" w:rsidRPr="006F4D85" w:rsidRDefault="008E7207" w:rsidP="00EC2470">
            <w:pPr>
              <w:pStyle w:val="TAL"/>
            </w:pPr>
            <w:r w:rsidRPr="006F4D85">
              <w:rPr>
                <w:position w:val="-12"/>
              </w:rPr>
              <w:object w:dxaOrig="420" w:dyaOrig="420" w14:anchorId="7F12359F">
                <v:shape id="_x0000_i1078" type="#_x0000_t75" style="width:21.5pt;height:21.5pt" o:ole="" fillcolor="window">
                  <v:imagedata r:id="rId76" o:title=""/>
                </v:shape>
                <o:OLEObject Type="Embed" ProgID="Equation.3" ShapeID="_x0000_i1078" DrawAspect="Content" ObjectID="_1691940140" r:id="rId83"/>
              </w:object>
            </w:r>
          </w:p>
        </w:tc>
        <w:tc>
          <w:tcPr>
            <w:tcW w:w="1206" w:type="dxa"/>
            <w:tcBorders>
              <w:top w:val="single" w:sz="4" w:space="0" w:color="auto"/>
              <w:left w:val="single" w:sz="4" w:space="0" w:color="auto"/>
              <w:bottom w:val="single" w:sz="4" w:space="0" w:color="auto"/>
              <w:right w:val="single" w:sz="4" w:space="0" w:color="auto"/>
            </w:tcBorders>
            <w:hideMark/>
          </w:tcPr>
          <w:p w14:paraId="21801C26" w14:textId="77777777" w:rsidR="008E7207" w:rsidRPr="006F4D85" w:rsidRDefault="008E7207" w:rsidP="00EC2470">
            <w:pPr>
              <w:pStyle w:val="TAL"/>
              <w:rPr>
                <w:noProof/>
                <w:lang w:val="it-IT"/>
              </w:rPr>
            </w:pPr>
            <w:r w:rsidRPr="006F4D85">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hideMark/>
          </w:tcPr>
          <w:p w14:paraId="4AC49208" w14:textId="77777777" w:rsidR="008E7207" w:rsidRPr="006F4D85" w:rsidRDefault="008E7207" w:rsidP="00EC2470">
            <w:pPr>
              <w:pStyle w:val="TAC"/>
            </w:pPr>
            <w:r w:rsidRPr="006F4D85">
              <w:t>dBm/15KHz</w:t>
            </w:r>
          </w:p>
        </w:tc>
        <w:tc>
          <w:tcPr>
            <w:tcW w:w="4465" w:type="dxa"/>
            <w:gridSpan w:val="5"/>
            <w:tcBorders>
              <w:top w:val="single" w:sz="4" w:space="0" w:color="auto"/>
              <w:left w:val="single" w:sz="4" w:space="0" w:color="auto"/>
              <w:bottom w:val="single" w:sz="4" w:space="0" w:color="auto"/>
              <w:right w:val="single" w:sz="4" w:space="0" w:color="auto"/>
            </w:tcBorders>
            <w:hideMark/>
          </w:tcPr>
          <w:p w14:paraId="72230788" w14:textId="77777777" w:rsidR="008E7207" w:rsidRPr="006F4D85" w:rsidRDefault="008E7207" w:rsidP="00EC2470">
            <w:pPr>
              <w:pStyle w:val="TAC"/>
            </w:pPr>
            <w:r w:rsidRPr="006F4D85">
              <w:t>-104.7</w:t>
            </w:r>
          </w:p>
        </w:tc>
      </w:tr>
      <w:tr w:rsidR="008E7207" w:rsidRPr="006F4D85" w14:paraId="4622E8E9" w14:textId="77777777" w:rsidTr="00EC2470">
        <w:trPr>
          <w:cantSplit/>
          <w:trHeight w:val="120"/>
          <w:jc w:val="center"/>
        </w:trPr>
        <w:tc>
          <w:tcPr>
            <w:tcW w:w="2263" w:type="dxa"/>
            <w:tcBorders>
              <w:top w:val="nil"/>
              <w:left w:val="single" w:sz="4" w:space="0" w:color="auto"/>
              <w:bottom w:val="single" w:sz="4" w:space="0" w:color="auto"/>
              <w:right w:val="single" w:sz="4" w:space="0" w:color="auto"/>
            </w:tcBorders>
            <w:shd w:val="clear" w:color="auto" w:fill="auto"/>
            <w:hideMark/>
          </w:tcPr>
          <w:p w14:paraId="1CD7741D" w14:textId="77777777" w:rsidR="008E7207" w:rsidRPr="006F4D85" w:rsidRDefault="008E7207" w:rsidP="00EC2470">
            <w:pPr>
              <w:pStyle w:val="TAL"/>
            </w:pPr>
          </w:p>
        </w:tc>
        <w:tc>
          <w:tcPr>
            <w:tcW w:w="1206" w:type="dxa"/>
            <w:tcBorders>
              <w:top w:val="single" w:sz="4" w:space="0" w:color="auto"/>
              <w:left w:val="single" w:sz="4" w:space="0" w:color="auto"/>
              <w:bottom w:val="single" w:sz="4" w:space="0" w:color="auto"/>
              <w:right w:val="single" w:sz="4" w:space="0" w:color="auto"/>
            </w:tcBorders>
            <w:hideMark/>
          </w:tcPr>
          <w:p w14:paraId="108E2C0B" w14:textId="77777777" w:rsidR="008E7207" w:rsidRPr="006F4D85" w:rsidRDefault="008E7207" w:rsidP="00EC2470">
            <w:pPr>
              <w:pStyle w:val="TAL"/>
              <w:rPr>
                <w:noProof/>
                <w:lang w:val="it-IT"/>
              </w:rPr>
            </w:pPr>
            <w:r w:rsidRPr="006F4D85">
              <w:rPr>
                <w:noProof/>
                <w:lang w:val="it-IT"/>
              </w:rPr>
              <w:t>Config 2</w:t>
            </w:r>
          </w:p>
        </w:tc>
        <w:tc>
          <w:tcPr>
            <w:tcW w:w="992" w:type="dxa"/>
            <w:tcBorders>
              <w:top w:val="nil"/>
              <w:left w:val="single" w:sz="4" w:space="0" w:color="auto"/>
              <w:bottom w:val="single" w:sz="4" w:space="0" w:color="auto"/>
              <w:right w:val="single" w:sz="4" w:space="0" w:color="auto"/>
            </w:tcBorders>
            <w:shd w:val="clear" w:color="auto" w:fill="auto"/>
            <w:hideMark/>
          </w:tcPr>
          <w:p w14:paraId="393C5B9E" w14:textId="77777777" w:rsidR="008E7207" w:rsidRPr="006F4D85" w:rsidRDefault="008E7207" w:rsidP="00EC2470">
            <w:pPr>
              <w:pStyle w:val="TAC"/>
            </w:pPr>
          </w:p>
        </w:tc>
        <w:tc>
          <w:tcPr>
            <w:tcW w:w="4465" w:type="dxa"/>
            <w:gridSpan w:val="5"/>
            <w:tcBorders>
              <w:top w:val="single" w:sz="4" w:space="0" w:color="auto"/>
              <w:left w:val="single" w:sz="4" w:space="0" w:color="auto"/>
              <w:bottom w:val="single" w:sz="4" w:space="0" w:color="auto"/>
              <w:right w:val="single" w:sz="4" w:space="0" w:color="auto"/>
            </w:tcBorders>
            <w:hideMark/>
          </w:tcPr>
          <w:p w14:paraId="5B938A06" w14:textId="77777777" w:rsidR="008E7207" w:rsidRPr="006F4D85" w:rsidRDefault="008E7207" w:rsidP="00EC2470">
            <w:pPr>
              <w:pStyle w:val="TAC"/>
            </w:pPr>
            <w:r w:rsidRPr="006F4D85">
              <w:t>-104.7</w:t>
            </w:r>
          </w:p>
        </w:tc>
      </w:tr>
      <w:tr w:rsidR="008E7207" w:rsidRPr="006F4D85" w14:paraId="08AC3DBB" w14:textId="77777777" w:rsidTr="00EC2470">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444E1F97" w14:textId="77777777" w:rsidR="008E7207" w:rsidRPr="006F4D85" w:rsidRDefault="008E7207" w:rsidP="00EC2470">
            <w:pPr>
              <w:pStyle w:val="TAL"/>
            </w:pPr>
            <w:r w:rsidRPr="006F4D85">
              <w:rPr>
                <w:rFonts w:eastAsia="?? ??"/>
              </w:rPr>
              <w:t>Propagation condition</w:t>
            </w:r>
          </w:p>
        </w:tc>
        <w:tc>
          <w:tcPr>
            <w:tcW w:w="992" w:type="dxa"/>
            <w:tcBorders>
              <w:top w:val="single" w:sz="4" w:space="0" w:color="auto"/>
              <w:left w:val="single" w:sz="4" w:space="0" w:color="auto"/>
              <w:bottom w:val="single" w:sz="4" w:space="0" w:color="auto"/>
              <w:right w:val="single" w:sz="4" w:space="0" w:color="auto"/>
            </w:tcBorders>
          </w:tcPr>
          <w:p w14:paraId="041EC1BF" w14:textId="77777777" w:rsidR="008E7207" w:rsidRPr="006F4D85" w:rsidRDefault="008E7207" w:rsidP="00EC2470">
            <w:pPr>
              <w:pStyle w:val="TAC"/>
            </w:pPr>
          </w:p>
        </w:tc>
        <w:tc>
          <w:tcPr>
            <w:tcW w:w="4465" w:type="dxa"/>
            <w:gridSpan w:val="5"/>
            <w:tcBorders>
              <w:top w:val="single" w:sz="4" w:space="0" w:color="auto"/>
              <w:left w:val="single" w:sz="4" w:space="0" w:color="auto"/>
              <w:bottom w:val="single" w:sz="4" w:space="0" w:color="auto"/>
              <w:right w:val="single" w:sz="4" w:space="0" w:color="auto"/>
            </w:tcBorders>
            <w:hideMark/>
          </w:tcPr>
          <w:p w14:paraId="2AFB605B" w14:textId="77777777" w:rsidR="008E7207" w:rsidRPr="006F4D85" w:rsidRDefault="008E7207" w:rsidP="00EC2470">
            <w:pPr>
              <w:pStyle w:val="TAC"/>
              <w:rPr>
                <w:rFonts w:eastAsia="MS Mincho"/>
              </w:rPr>
            </w:pPr>
            <w:r w:rsidRPr="006F4D85">
              <w:rPr>
                <w:rFonts w:eastAsia="MS Mincho"/>
              </w:rPr>
              <w:t>TDL-A 30ns 75Hz</w:t>
            </w:r>
          </w:p>
        </w:tc>
      </w:tr>
      <w:tr w:rsidR="008E7207" w:rsidRPr="006F4D85" w14:paraId="5010DEA1" w14:textId="77777777" w:rsidTr="00EC2470">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52C8EB06" w14:textId="77777777" w:rsidR="008E7207" w:rsidRPr="006F4D85" w:rsidRDefault="008E7207" w:rsidP="00EC2470">
            <w:pPr>
              <w:pStyle w:val="TAN"/>
            </w:pPr>
            <w:r w:rsidRPr="006F4D85">
              <w:t>Note 1:</w:t>
            </w:r>
            <w:r w:rsidRPr="006F4D85">
              <w:tab/>
              <w:t>OCNG shall be used such that the resources in Cell 1 are fully allocated and a constant total transmitted power spectral density is achieved for all OFDM symbols.</w:t>
            </w:r>
          </w:p>
          <w:p w14:paraId="00ED38F3" w14:textId="77777777" w:rsidR="008E7207" w:rsidRPr="006F4D85" w:rsidRDefault="008E7207" w:rsidP="00EC2470">
            <w:pPr>
              <w:pStyle w:val="TAN"/>
            </w:pPr>
            <w:r w:rsidRPr="006F4D85">
              <w:t>Note 2:</w:t>
            </w:r>
            <w:r w:rsidRPr="006F4D85">
              <w:tab/>
              <w:t>The uplink resources for CSI reporting are assigned to the UE prior to the start of time period T1.</w:t>
            </w:r>
          </w:p>
          <w:p w14:paraId="27AE67BE" w14:textId="77777777" w:rsidR="008E7207" w:rsidRPr="006F4D85" w:rsidRDefault="008E7207" w:rsidP="00EC2470">
            <w:pPr>
              <w:pStyle w:val="TAN"/>
            </w:pPr>
            <w:r w:rsidRPr="006F4D85">
              <w:t>Note 3:</w:t>
            </w:r>
            <w:r w:rsidRPr="006F4D85">
              <w:tab/>
              <w:t>NZP CSI-RS resource set configuration for CSI reporting are assigned to the UE prior to the start of time period T1.</w:t>
            </w:r>
          </w:p>
          <w:p w14:paraId="68CEB6F8" w14:textId="77777777" w:rsidR="008E7207" w:rsidRPr="00FA49FA" w:rsidRDefault="008E7207" w:rsidP="00EC2470">
            <w:pPr>
              <w:pStyle w:val="TAN"/>
            </w:pPr>
            <w:r w:rsidRPr="00FA49FA">
              <w:t>Note 4:</w:t>
            </w:r>
            <w:r w:rsidRPr="00FA49FA">
              <w:tab/>
              <w:t>Void</w:t>
            </w:r>
          </w:p>
          <w:p w14:paraId="5D4E305B" w14:textId="77777777" w:rsidR="008E7207" w:rsidRPr="006F4D85" w:rsidRDefault="008E7207" w:rsidP="00EC2470">
            <w:pPr>
              <w:pStyle w:val="TAN"/>
            </w:pPr>
            <w:r w:rsidRPr="006F4D85">
              <w:t>Note 5:</w:t>
            </w:r>
            <w:r w:rsidRPr="006F4D85">
              <w:tab/>
              <w:t>The timers and layer 3 filtering related parameters are configured prior to the start of time period T1.</w:t>
            </w:r>
          </w:p>
          <w:p w14:paraId="1BA1F691" w14:textId="77777777" w:rsidR="008E7207" w:rsidRPr="006F4D85" w:rsidRDefault="008E7207" w:rsidP="00EC2470">
            <w:pPr>
              <w:pStyle w:val="TAN"/>
            </w:pPr>
            <w:r w:rsidRPr="006F4D85">
              <w:t>Note 6:</w:t>
            </w:r>
            <w:r w:rsidRPr="006F4D85">
              <w:tab/>
              <w:t>The signal contains PDCCH for UEs other than the device under test as part of OCNG.</w:t>
            </w:r>
          </w:p>
          <w:p w14:paraId="2F7CD48B" w14:textId="77777777" w:rsidR="008E7207" w:rsidRPr="006F4D85" w:rsidRDefault="008E7207" w:rsidP="00EC2470">
            <w:pPr>
              <w:pStyle w:val="TAN"/>
            </w:pPr>
            <w:r w:rsidRPr="006F4D85">
              <w:t>Note 7:</w:t>
            </w:r>
            <w:r w:rsidRPr="006F4D85">
              <w:tab/>
              <w:t>SNR levels correspond to the signal to noise ratio over the SSS REs.</w:t>
            </w:r>
          </w:p>
          <w:p w14:paraId="62F2B75A" w14:textId="77777777" w:rsidR="008E7207" w:rsidRPr="006F4D85" w:rsidRDefault="008E7207" w:rsidP="00EC2470">
            <w:pPr>
              <w:pStyle w:val="TAN"/>
            </w:pPr>
            <w:r w:rsidRPr="006F4D85">
              <w:t>Note 8:</w:t>
            </w:r>
            <w:r w:rsidRPr="006F4D85">
              <w:tab/>
              <w:t xml:space="preserve">The SNR in time periods T1, T2, T3, T4 and T5 is denoted as SNR1, SNR2 and SNR3 respectively in figure </w:t>
            </w:r>
            <w:r w:rsidRPr="006F4D85">
              <w:rPr>
                <w:lang w:val="en-US"/>
              </w:rPr>
              <w:t>A.5.5.5.5.1-1</w:t>
            </w:r>
            <w:r w:rsidRPr="006F4D85">
              <w:t>.</w:t>
            </w:r>
          </w:p>
          <w:p w14:paraId="1470F641" w14:textId="77777777" w:rsidR="008E7207" w:rsidRDefault="008E7207" w:rsidP="00EC2470">
            <w:pPr>
              <w:pStyle w:val="TAN"/>
            </w:pPr>
            <w:r w:rsidRPr="006F4D85">
              <w:t>Note 9:</w:t>
            </w:r>
            <w:r w:rsidRPr="006F4D85">
              <w:rPr>
                <w:rFonts w:eastAsia="MS Mincho"/>
                <w:snapToGrid w:val="0"/>
              </w:rPr>
              <w:tab/>
            </w:r>
            <w:r w:rsidRPr="006F4D85">
              <w:t xml:space="preserve">The SNR values are specified for testing a UE which supports 2RX on at least one band. For testing of a UE which supports 4RX on all bands, the SNR during T3 is modified as specified in clause </w:t>
            </w:r>
            <w:r w:rsidRPr="00FA49FA">
              <w:t>A.3.6.</w:t>
            </w:r>
          </w:p>
          <w:p w14:paraId="4CA3C712" w14:textId="77777777" w:rsidR="008E7207" w:rsidRDefault="008E7207" w:rsidP="00EC2470">
            <w:pPr>
              <w:pStyle w:val="TAN"/>
              <w:rPr>
                <w:ins w:id="1431" w:author="R4-2115249" w:date="2021-08-15T16:50:00Z"/>
              </w:rPr>
            </w:pPr>
            <w:r w:rsidRPr="00496EAB">
              <w:t>Note 10:</w:t>
            </w:r>
            <w:r w:rsidRPr="00496EAB">
              <w:tab/>
              <w:t>Information about types of UE beam is given in B.2.1.3, and does not limit UE implementation or test system implementation</w:t>
            </w:r>
          </w:p>
          <w:p w14:paraId="4218E4DE" w14:textId="77777777" w:rsidR="008E7207" w:rsidRPr="006F4D85" w:rsidRDefault="008E7207" w:rsidP="00EC2470">
            <w:pPr>
              <w:pStyle w:val="TAN"/>
            </w:pPr>
            <w:ins w:id="1432" w:author="R4-2115249" w:date="2021-08-15T16:50:00Z">
              <w:r w:rsidRPr="00CA4D25">
                <w:t>Note 11:</w:t>
              </w:r>
              <w:r w:rsidRPr="00CA4D25">
                <w:tab/>
              </w:r>
              <w:r w:rsidRPr="001E6E97">
                <w:t>This value allows up to 1dB degradation from applied SNR to UE baseband</w:t>
              </w:r>
            </w:ins>
          </w:p>
        </w:tc>
      </w:tr>
    </w:tbl>
    <w:p w14:paraId="10AB75CD" w14:textId="77777777" w:rsidR="00E338BE" w:rsidRPr="008E7207" w:rsidRDefault="00E338BE" w:rsidP="00E338BE">
      <w:pPr>
        <w:keepNext/>
        <w:keepLines/>
        <w:spacing w:before="60"/>
        <w:jc w:val="center"/>
        <w:rPr>
          <w:rFonts w:ascii="Arial" w:hAnsi="Arial"/>
          <w:b/>
        </w:rPr>
      </w:pPr>
    </w:p>
    <w:p w14:paraId="1CD305AD" w14:textId="77777777" w:rsidR="00E338BE" w:rsidRPr="00B3067E" w:rsidRDefault="00E338BE" w:rsidP="00E338BE">
      <w:pPr>
        <w:keepNext/>
        <w:keepLines/>
        <w:spacing w:before="60"/>
        <w:jc w:val="center"/>
        <w:rPr>
          <w:rFonts w:ascii="Arial" w:hAnsi="Arial"/>
          <w:b/>
        </w:rPr>
      </w:pPr>
      <w:r w:rsidRPr="00B3067E">
        <w:rPr>
          <w:rFonts w:ascii="Arial" w:hAnsi="Arial"/>
          <w:b/>
          <w:noProof/>
          <w:lang w:val="en-US" w:eastAsia="zh-CN"/>
        </w:rPr>
        <w:drawing>
          <wp:inline distT="0" distB="0" distL="0" distR="0" wp14:anchorId="056570C1" wp14:editId="1FA34E78">
            <wp:extent cx="4227197" cy="1988971"/>
            <wp:effectExtent l="0" t="0" r="0" b="0"/>
            <wp:docPr id="79" name="图片 19"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w00527694\Pictures\图片28.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257742" cy="2003343"/>
                    </a:xfrm>
                    <a:prstGeom prst="rect">
                      <a:avLst/>
                    </a:prstGeom>
                    <a:noFill/>
                    <a:ln>
                      <a:noFill/>
                    </a:ln>
                  </pic:spPr>
                </pic:pic>
              </a:graphicData>
            </a:graphic>
          </wp:inline>
        </w:drawing>
      </w:r>
      <w:r w:rsidRPr="00B3067E">
        <w:rPr>
          <w:rFonts w:ascii="Arial" w:hAnsi="Arial"/>
          <w:b/>
          <w:noProof/>
          <w:lang w:val="en-US" w:eastAsia="zh-CN"/>
        </w:rPr>
        <w:t xml:space="preserve"> </w:t>
      </w:r>
    </w:p>
    <w:p w14:paraId="668D8D45" w14:textId="77777777" w:rsidR="00E338BE" w:rsidRPr="00B3067E" w:rsidRDefault="00E338BE" w:rsidP="00E338BE">
      <w:pPr>
        <w:keepLines/>
        <w:spacing w:after="240"/>
        <w:jc w:val="center"/>
        <w:rPr>
          <w:rFonts w:ascii="Arial" w:hAnsi="Arial"/>
          <w:b/>
          <w:sz w:val="22"/>
          <w:szCs w:val="22"/>
        </w:rPr>
      </w:pPr>
      <w:r w:rsidRPr="00B3067E">
        <w:rPr>
          <w:rFonts w:ascii="Arial" w:hAnsi="Arial"/>
          <w:b/>
        </w:rPr>
        <w:t>Figure A.5.5.5.5.1-1: SNR and L1-RSRP variation SSB for SSB-based beam failure detection and link recovery testing in non-DRX mode</w:t>
      </w:r>
    </w:p>
    <w:p w14:paraId="5F717E96" w14:textId="77777777" w:rsidR="00E338BE" w:rsidRPr="006F4D85" w:rsidRDefault="00E338BE" w:rsidP="00E338BE">
      <w:pPr>
        <w:pStyle w:val="Heading5"/>
        <w:rPr>
          <w:snapToGrid w:val="0"/>
        </w:rPr>
      </w:pPr>
      <w:r w:rsidRPr="006F4D85">
        <w:rPr>
          <w:snapToGrid w:val="0"/>
        </w:rPr>
        <w:t>A.5.5.5.5.2</w:t>
      </w:r>
      <w:r w:rsidRPr="006F4D85">
        <w:rPr>
          <w:snapToGrid w:val="0"/>
        </w:rPr>
        <w:tab/>
        <w:t>Test Requirements</w:t>
      </w:r>
    </w:p>
    <w:p w14:paraId="20121743" w14:textId="77777777" w:rsidR="00E338BE" w:rsidRPr="006F4D85" w:rsidRDefault="00E338BE" w:rsidP="00E338BE">
      <w:r w:rsidRPr="006F4D85">
        <w:t>The UE behaviour during time duration T3 follows the requirements defined in clause 8.5.7.3:</w:t>
      </w:r>
    </w:p>
    <w:p w14:paraId="711325DA" w14:textId="77777777" w:rsidR="00E338BE" w:rsidRPr="006F4D85" w:rsidRDefault="00E338BE" w:rsidP="00E338BE">
      <w:pPr>
        <w:pStyle w:val="B1"/>
        <w:rPr>
          <w:lang w:eastAsia="zh-CN"/>
        </w:rPr>
      </w:pPr>
      <w:r>
        <w:rPr>
          <w:lang w:eastAsia="zh-CN"/>
        </w:rPr>
        <w:t>-</w:t>
      </w:r>
      <w:r>
        <w:rPr>
          <w:lang w:eastAsia="zh-CN"/>
        </w:rPr>
        <w:tab/>
      </w:r>
      <w:r w:rsidRPr="006F4D85">
        <w:rPr>
          <w:lang w:eastAsia="zh-CN"/>
        </w:rPr>
        <w:t>The UE is not expected to transmit PUCCH/PUSCH/SRS or receive PDCCH/PDSCH/CSI-RS for tracking/CSI-RS for CQI on BFD-RS symbols to be measured for beam failure detection.</w:t>
      </w:r>
    </w:p>
    <w:p w14:paraId="06A00519" w14:textId="77777777" w:rsidR="00E338BE" w:rsidRPr="006F4D85" w:rsidRDefault="00E338BE" w:rsidP="00E338BE">
      <w:r w:rsidRPr="006F4D85">
        <w:t>The UE behaviour during time durations T4 and T5 follows the requirements defined in clause 8.5.8.3:</w:t>
      </w:r>
    </w:p>
    <w:p w14:paraId="43F04EF2" w14:textId="77777777" w:rsidR="00E338BE" w:rsidRPr="006F4D85" w:rsidRDefault="00E338BE" w:rsidP="00E338BE">
      <w:pPr>
        <w:pStyle w:val="B1"/>
      </w:pPr>
      <w:r>
        <w:rPr>
          <w:lang w:eastAsia="zh-CN"/>
        </w:rPr>
        <w:t>-</w:t>
      </w:r>
      <w:r>
        <w:rPr>
          <w:lang w:eastAsia="zh-CN"/>
        </w:rPr>
        <w:tab/>
      </w:r>
      <w:r w:rsidRPr="006F4D85">
        <w:rPr>
          <w:lang w:eastAsia="zh-CN"/>
        </w:rPr>
        <w:t>The UE is not expected to transmit PUCCH/PUSCH or receive PDCCH/PDSCH on reference symbols to be measured for candidate beam detection.</w:t>
      </w:r>
    </w:p>
    <w:p w14:paraId="751182F6"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3BDA0A88" w14:textId="5106A8A7" w:rsidR="00E338BE" w:rsidRDefault="00E338BE" w:rsidP="00E338BE">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36D2E44A"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538CBF67" w14:textId="77777777" w:rsidR="00E338BE" w:rsidRPr="006F4D85" w:rsidRDefault="00E338BE" w:rsidP="00E338BE">
      <w:pPr>
        <w:pStyle w:val="Heading4"/>
      </w:pPr>
      <w:r w:rsidRPr="006F4D85">
        <w:t>A.5.6.2.5</w:t>
      </w:r>
      <w:r w:rsidRPr="006F4D85">
        <w:tab/>
        <w:t>EN-DC event triggered reporting tests for FR2 cell without SSB time index detection when DRX is not used</w:t>
      </w:r>
    </w:p>
    <w:p w14:paraId="5997A80F" w14:textId="77777777" w:rsidR="00E338BE" w:rsidRPr="006F4D85" w:rsidRDefault="00E338BE" w:rsidP="00E338BE">
      <w:pPr>
        <w:pStyle w:val="Heading5"/>
      </w:pPr>
      <w:r w:rsidRPr="006F4D85">
        <w:t>A.5.6.2.5.1</w:t>
      </w:r>
      <w:r w:rsidRPr="006F4D85">
        <w:tab/>
        <w:t>Test Purpose and Environment</w:t>
      </w:r>
    </w:p>
    <w:p w14:paraId="2A1738E4" w14:textId="77777777" w:rsidR="00E338BE" w:rsidRPr="006F4D85" w:rsidRDefault="00E338BE" w:rsidP="00E338BE">
      <w:pPr>
        <w:rPr>
          <w:rFonts w:cs="v4.2.0"/>
        </w:rPr>
      </w:pPr>
      <w:r w:rsidRPr="006F4D85">
        <w:rPr>
          <w:rFonts w:cs="v4.2.0"/>
        </w:rPr>
        <w:t>The purpose of this test is to verify that the UE makes correct reporting of an event. This test will partly verify the EN-DC inter-frequency NR cell search requirements in clause 9.3.4.</w:t>
      </w:r>
    </w:p>
    <w:p w14:paraId="57EE5CD1" w14:textId="77777777" w:rsidR="00E338BE" w:rsidRPr="006F4D85" w:rsidRDefault="00E338BE" w:rsidP="00E338BE">
      <w:pPr>
        <w:rPr>
          <w:rFonts w:cs="v4.2.0"/>
        </w:rPr>
      </w:pPr>
      <w:r w:rsidRPr="006F4D85">
        <w:rPr>
          <w:rFonts w:cs="v4.2.0"/>
        </w:rPr>
        <w:t xml:space="preserve">In this test, there are three cells: LTE cell 1 as PCell on </w:t>
      </w:r>
      <w:r w:rsidRPr="006F4D85">
        <w:rPr>
          <w:rFonts w:cs="v4.2.0"/>
          <w:lang w:val="it-IT"/>
        </w:rPr>
        <w:t>E-UTRA RF channel 1, NR cell 2 as PSCell in FR1 on NR RF channel 1</w:t>
      </w:r>
      <w:r w:rsidRPr="006F4D85">
        <w:rPr>
          <w:rFonts w:cs="v4.2.0"/>
        </w:rPr>
        <w:t xml:space="preserve"> and NR cell 3 as neighbour cell in FR2 on </w:t>
      </w:r>
      <w:r w:rsidRPr="006F4D85">
        <w:rPr>
          <w:rFonts w:cs="v4.2.0"/>
          <w:lang w:val="it-IT"/>
        </w:rPr>
        <w:t>NR RF channel 2.</w:t>
      </w:r>
      <w:r w:rsidRPr="006F4D85">
        <w:rPr>
          <w:rFonts w:cs="v4.2.0"/>
        </w:rPr>
        <w:t xml:space="preserve">  The test parameters and configurations are given in Tables A.5.6.2.5.1-1, A.5.6.2.5.1-2, and A.5.6.2.5.1-3.</w:t>
      </w:r>
    </w:p>
    <w:p w14:paraId="6E6B9D88" w14:textId="77777777" w:rsidR="00E338BE" w:rsidRPr="006F4D85" w:rsidRDefault="00E338BE" w:rsidP="00E338BE">
      <w:pPr>
        <w:rPr>
          <w:rFonts w:cs="v4.2.0"/>
        </w:rPr>
      </w:pPr>
      <w:r w:rsidRPr="006F4D85">
        <w:rPr>
          <w:rFonts w:cs="v4.2.0"/>
        </w:rPr>
        <w:t>In test 1 measurement gap pattern configuration # 0 as defined in Table A.5.6.2.5.1-2 is provided for a UE that does not support per-FR gap and in test 2 measurement gap pattern configuration #13 as defined in Table A.5.6.2.5.1-2 is provided for UE that support per-FR gap. If a UE supports per-FR gap and gap pattern configuration #4, it is only required to pass test 2. Otherwise it is only required to pass test 1.</w:t>
      </w:r>
    </w:p>
    <w:p w14:paraId="318761EB" w14:textId="77777777" w:rsidR="00E338BE" w:rsidRPr="006F4D85" w:rsidRDefault="00E338BE" w:rsidP="00E338BE">
      <w:pPr>
        <w:rPr>
          <w:rFonts w:cs="v4.2.0"/>
        </w:rPr>
      </w:pPr>
      <w:r w:rsidRPr="006F4D85">
        <w:rPr>
          <w:rFonts w:cs="v4.2.0"/>
        </w:rPr>
        <w:t>In the measurement control information, it is indicated to the UE that event-triggered reporting with Event A4 is used. The test consists of two successive time periods, with time duration of T1, and T2 respectively. During time duration T1, the UE shall not have any timing information of NR cell 3.</w:t>
      </w:r>
    </w:p>
    <w:p w14:paraId="31C4436C" w14:textId="77777777" w:rsidR="00E338BE" w:rsidRPr="006F4D85" w:rsidRDefault="00E338BE" w:rsidP="00E338BE">
      <w:r w:rsidRPr="006F4D85">
        <w:rPr>
          <w:rFonts w:cs="v4.2.0"/>
        </w:rPr>
        <w:t>The configuration of LTE cell 1 is defined in table A.3.7.2.1-1.</w:t>
      </w:r>
      <w:r w:rsidRPr="006F4D85">
        <w:t xml:space="preserve"> Supported test configurations are shown in table A.5.6.2.5.1-1.</w:t>
      </w:r>
    </w:p>
    <w:p w14:paraId="515B51E9" w14:textId="77777777" w:rsidR="00E338BE" w:rsidRPr="006F4D85" w:rsidRDefault="00E338BE" w:rsidP="00E338BE">
      <w:pPr>
        <w:pStyle w:val="TH"/>
      </w:pPr>
      <w:r w:rsidRPr="006F4D85">
        <w:t xml:space="preserve">Table A.5.6.2.5.1-1: </w:t>
      </w:r>
      <w:r w:rsidRPr="006F4D85">
        <w:rPr>
          <w:lang w:eastAsia="zh-CN"/>
        </w:rPr>
        <w:t xml:space="preserve">EN-DC </w:t>
      </w:r>
      <w:r w:rsidRPr="006F4D85">
        <w:t>event triggered reporting</w:t>
      </w:r>
      <w:r w:rsidRPr="006F4D85">
        <w:rPr>
          <w:lang w:eastAsia="zh-CN"/>
        </w:rPr>
        <w:t xml:space="preserve"> tests</w:t>
      </w:r>
      <w:r w:rsidRPr="006F4D85">
        <w:t xml:space="preserve"> without SSB index reading for FR1-FR2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4"/>
        <w:gridCol w:w="2519"/>
      </w:tblGrid>
      <w:tr w:rsidR="00E338BE" w:rsidRPr="006F4D85" w14:paraId="3EB66278"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37624305" w14:textId="77777777" w:rsidR="00E338BE" w:rsidRPr="006F4D85" w:rsidRDefault="00E338BE" w:rsidP="005F30A6">
            <w:pPr>
              <w:pStyle w:val="TAH"/>
            </w:pPr>
            <w:r w:rsidRPr="006F4D85">
              <w:t>Config</w:t>
            </w:r>
          </w:p>
        </w:tc>
        <w:tc>
          <w:tcPr>
            <w:tcW w:w="8679" w:type="dxa"/>
            <w:tcBorders>
              <w:top w:val="single" w:sz="4" w:space="0" w:color="auto"/>
              <w:left w:val="single" w:sz="4" w:space="0" w:color="auto"/>
              <w:bottom w:val="single" w:sz="4" w:space="0" w:color="auto"/>
              <w:right w:val="single" w:sz="4" w:space="0" w:color="auto"/>
            </w:tcBorders>
            <w:hideMark/>
          </w:tcPr>
          <w:p w14:paraId="4FB1D575" w14:textId="77777777" w:rsidR="00E338BE" w:rsidRPr="006F4D85" w:rsidRDefault="00E338BE" w:rsidP="005F30A6">
            <w:pPr>
              <w:pStyle w:val="TAH"/>
            </w:pPr>
            <w:r w:rsidRPr="006F4D85">
              <w:t>Description of serving cell</w:t>
            </w:r>
          </w:p>
        </w:tc>
        <w:tc>
          <w:tcPr>
            <w:tcW w:w="3446" w:type="dxa"/>
            <w:tcBorders>
              <w:top w:val="single" w:sz="4" w:space="0" w:color="auto"/>
              <w:left w:val="single" w:sz="4" w:space="0" w:color="auto"/>
              <w:bottom w:val="single" w:sz="4" w:space="0" w:color="auto"/>
              <w:right w:val="single" w:sz="4" w:space="0" w:color="auto"/>
            </w:tcBorders>
          </w:tcPr>
          <w:p w14:paraId="7456BDA5" w14:textId="77777777" w:rsidR="00E338BE" w:rsidRPr="006F4D85" w:rsidRDefault="00E338BE" w:rsidP="005F30A6">
            <w:pPr>
              <w:pStyle w:val="TAH"/>
            </w:pPr>
            <w:r w:rsidRPr="006F4D85">
              <w:t>Description of target cell</w:t>
            </w:r>
          </w:p>
        </w:tc>
      </w:tr>
      <w:tr w:rsidR="00E338BE" w:rsidRPr="006F4D85" w14:paraId="6F35F0BA"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75EC756D" w14:textId="77777777" w:rsidR="00E338BE" w:rsidRPr="006F4D85" w:rsidRDefault="00E338BE" w:rsidP="005F30A6">
            <w:pPr>
              <w:pStyle w:val="TAC"/>
            </w:pPr>
            <w:r w:rsidRPr="006F4D85">
              <w:t>1</w:t>
            </w:r>
          </w:p>
        </w:tc>
        <w:tc>
          <w:tcPr>
            <w:tcW w:w="8679" w:type="dxa"/>
            <w:tcBorders>
              <w:top w:val="single" w:sz="4" w:space="0" w:color="auto"/>
              <w:left w:val="single" w:sz="4" w:space="0" w:color="auto"/>
              <w:bottom w:val="single" w:sz="4" w:space="0" w:color="auto"/>
              <w:right w:val="single" w:sz="4" w:space="0" w:color="auto"/>
            </w:tcBorders>
            <w:hideMark/>
          </w:tcPr>
          <w:p w14:paraId="0B61BCA7" w14:textId="77777777" w:rsidR="00E338BE" w:rsidRPr="006F4D85" w:rsidRDefault="00E338BE" w:rsidP="005F30A6">
            <w:pPr>
              <w:pStyle w:val="TAC"/>
            </w:pPr>
            <w:r w:rsidRPr="006F4D85">
              <w:t>LTE FDD, NR 15 kHz SSB SCS, 10 MHz bandwidth, FDD duplex mode</w:t>
            </w:r>
          </w:p>
        </w:tc>
        <w:tc>
          <w:tcPr>
            <w:tcW w:w="3446" w:type="dxa"/>
            <w:vMerge w:val="restart"/>
            <w:tcBorders>
              <w:top w:val="single" w:sz="4" w:space="0" w:color="auto"/>
              <w:left w:val="single" w:sz="4" w:space="0" w:color="auto"/>
              <w:right w:val="single" w:sz="4" w:space="0" w:color="auto"/>
            </w:tcBorders>
          </w:tcPr>
          <w:p w14:paraId="3F8F156E" w14:textId="77777777" w:rsidR="00E338BE" w:rsidRPr="006F4D85" w:rsidRDefault="00E338BE" w:rsidP="005F30A6">
            <w:pPr>
              <w:pStyle w:val="TAC"/>
            </w:pPr>
            <w:r w:rsidRPr="006F4D85">
              <w:t>120 kHz SSB SCS, 100 MHz bandwidth, TDD duplex mode</w:t>
            </w:r>
          </w:p>
        </w:tc>
      </w:tr>
      <w:tr w:rsidR="00E338BE" w:rsidRPr="006F4D85" w14:paraId="6F318C10"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036112A0" w14:textId="77777777" w:rsidR="00E338BE" w:rsidRPr="006F4D85" w:rsidRDefault="00E338BE" w:rsidP="005F30A6">
            <w:pPr>
              <w:pStyle w:val="TAC"/>
            </w:pPr>
            <w:r w:rsidRPr="006F4D85">
              <w:t>2</w:t>
            </w:r>
          </w:p>
        </w:tc>
        <w:tc>
          <w:tcPr>
            <w:tcW w:w="8679" w:type="dxa"/>
            <w:tcBorders>
              <w:top w:val="single" w:sz="4" w:space="0" w:color="auto"/>
              <w:left w:val="single" w:sz="4" w:space="0" w:color="auto"/>
              <w:bottom w:val="single" w:sz="4" w:space="0" w:color="auto"/>
              <w:right w:val="single" w:sz="4" w:space="0" w:color="auto"/>
            </w:tcBorders>
            <w:hideMark/>
          </w:tcPr>
          <w:p w14:paraId="3E142BC3" w14:textId="77777777" w:rsidR="00E338BE" w:rsidRPr="006F4D85" w:rsidRDefault="00E338BE" w:rsidP="005F30A6">
            <w:pPr>
              <w:pStyle w:val="TAC"/>
            </w:pPr>
            <w:r w:rsidRPr="006F4D85">
              <w:t>LTE FDD, NR 15 kHz SSB SCS, 10 MHz bandwidth, TDD duplex mode</w:t>
            </w:r>
          </w:p>
        </w:tc>
        <w:tc>
          <w:tcPr>
            <w:tcW w:w="3446" w:type="dxa"/>
            <w:vMerge/>
            <w:tcBorders>
              <w:left w:val="single" w:sz="4" w:space="0" w:color="auto"/>
              <w:right w:val="single" w:sz="4" w:space="0" w:color="auto"/>
            </w:tcBorders>
          </w:tcPr>
          <w:p w14:paraId="26DFB50D" w14:textId="77777777" w:rsidR="00E338BE" w:rsidRPr="006F4D85" w:rsidRDefault="00E338BE" w:rsidP="005F30A6">
            <w:pPr>
              <w:pStyle w:val="TAC"/>
            </w:pPr>
          </w:p>
        </w:tc>
      </w:tr>
      <w:tr w:rsidR="00E338BE" w:rsidRPr="006F4D85" w14:paraId="29B9D1AA"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5AD72192" w14:textId="77777777" w:rsidR="00E338BE" w:rsidRPr="006F4D85" w:rsidRDefault="00E338BE" w:rsidP="005F30A6">
            <w:pPr>
              <w:pStyle w:val="TAC"/>
            </w:pPr>
            <w:r w:rsidRPr="006F4D85">
              <w:t>3</w:t>
            </w:r>
          </w:p>
        </w:tc>
        <w:tc>
          <w:tcPr>
            <w:tcW w:w="8679" w:type="dxa"/>
            <w:tcBorders>
              <w:top w:val="single" w:sz="4" w:space="0" w:color="auto"/>
              <w:left w:val="single" w:sz="4" w:space="0" w:color="auto"/>
              <w:bottom w:val="single" w:sz="4" w:space="0" w:color="auto"/>
              <w:right w:val="single" w:sz="4" w:space="0" w:color="auto"/>
            </w:tcBorders>
            <w:hideMark/>
          </w:tcPr>
          <w:p w14:paraId="0A2FBD47" w14:textId="77777777" w:rsidR="00E338BE" w:rsidRPr="006F4D85" w:rsidRDefault="00E338BE" w:rsidP="005F30A6">
            <w:pPr>
              <w:pStyle w:val="TAC"/>
            </w:pPr>
            <w:r w:rsidRPr="006F4D85">
              <w:t>LTE FDD, NR 30 kHz SSB SCS, 40 MHz bandwidth, TDD duplex mode</w:t>
            </w:r>
          </w:p>
        </w:tc>
        <w:tc>
          <w:tcPr>
            <w:tcW w:w="3446" w:type="dxa"/>
            <w:vMerge/>
            <w:tcBorders>
              <w:left w:val="single" w:sz="4" w:space="0" w:color="auto"/>
              <w:right w:val="single" w:sz="4" w:space="0" w:color="auto"/>
            </w:tcBorders>
          </w:tcPr>
          <w:p w14:paraId="647CFB19" w14:textId="77777777" w:rsidR="00E338BE" w:rsidRPr="006F4D85" w:rsidRDefault="00E338BE" w:rsidP="005F30A6">
            <w:pPr>
              <w:pStyle w:val="TAC"/>
            </w:pPr>
          </w:p>
        </w:tc>
      </w:tr>
      <w:tr w:rsidR="00E338BE" w:rsidRPr="006F4D85" w14:paraId="619DD856"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58AD2998" w14:textId="77777777" w:rsidR="00E338BE" w:rsidRPr="006F4D85" w:rsidRDefault="00E338BE" w:rsidP="005F30A6">
            <w:pPr>
              <w:pStyle w:val="TAC"/>
            </w:pPr>
            <w:r w:rsidRPr="006F4D85">
              <w:t>4</w:t>
            </w:r>
          </w:p>
        </w:tc>
        <w:tc>
          <w:tcPr>
            <w:tcW w:w="8679" w:type="dxa"/>
            <w:tcBorders>
              <w:top w:val="single" w:sz="4" w:space="0" w:color="auto"/>
              <w:left w:val="single" w:sz="4" w:space="0" w:color="auto"/>
              <w:bottom w:val="single" w:sz="4" w:space="0" w:color="auto"/>
              <w:right w:val="single" w:sz="4" w:space="0" w:color="auto"/>
            </w:tcBorders>
            <w:hideMark/>
          </w:tcPr>
          <w:p w14:paraId="062186F6" w14:textId="77777777" w:rsidR="00E338BE" w:rsidRPr="006F4D85" w:rsidRDefault="00E338BE" w:rsidP="005F30A6">
            <w:pPr>
              <w:pStyle w:val="TAC"/>
            </w:pPr>
            <w:r w:rsidRPr="006F4D85">
              <w:t>LTE TDD, NR 15 kHz SSB SCS, 10 MHz bandwidth, FDD duplex mode</w:t>
            </w:r>
          </w:p>
        </w:tc>
        <w:tc>
          <w:tcPr>
            <w:tcW w:w="3446" w:type="dxa"/>
            <w:vMerge/>
            <w:tcBorders>
              <w:left w:val="single" w:sz="4" w:space="0" w:color="auto"/>
              <w:right w:val="single" w:sz="4" w:space="0" w:color="auto"/>
            </w:tcBorders>
          </w:tcPr>
          <w:p w14:paraId="4F433D92" w14:textId="77777777" w:rsidR="00E338BE" w:rsidRPr="006F4D85" w:rsidRDefault="00E338BE" w:rsidP="005F30A6">
            <w:pPr>
              <w:pStyle w:val="TAC"/>
            </w:pPr>
          </w:p>
        </w:tc>
      </w:tr>
      <w:tr w:rsidR="00E338BE" w:rsidRPr="006F4D85" w14:paraId="60CC316F"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7F815453" w14:textId="77777777" w:rsidR="00E338BE" w:rsidRPr="006F4D85" w:rsidRDefault="00E338BE" w:rsidP="005F30A6">
            <w:pPr>
              <w:pStyle w:val="TAC"/>
            </w:pPr>
            <w:r w:rsidRPr="006F4D85">
              <w:t>5</w:t>
            </w:r>
          </w:p>
        </w:tc>
        <w:tc>
          <w:tcPr>
            <w:tcW w:w="8679" w:type="dxa"/>
            <w:tcBorders>
              <w:top w:val="single" w:sz="4" w:space="0" w:color="auto"/>
              <w:left w:val="single" w:sz="4" w:space="0" w:color="auto"/>
              <w:bottom w:val="single" w:sz="4" w:space="0" w:color="auto"/>
              <w:right w:val="single" w:sz="4" w:space="0" w:color="auto"/>
            </w:tcBorders>
            <w:hideMark/>
          </w:tcPr>
          <w:p w14:paraId="1F8CE260" w14:textId="77777777" w:rsidR="00E338BE" w:rsidRPr="006F4D85" w:rsidRDefault="00E338BE" w:rsidP="005F30A6">
            <w:pPr>
              <w:pStyle w:val="TAC"/>
            </w:pPr>
            <w:r w:rsidRPr="006F4D85">
              <w:t>LTE TDD, NR 15 kHz SSB SCS, 10 MHz bandwidth, TDD duplex mode</w:t>
            </w:r>
          </w:p>
        </w:tc>
        <w:tc>
          <w:tcPr>
            <w:tcW w:w="3446" w:type="dxa"/>
            <w:vMerge/>
            <w:tcBorders>
              <w:left w:val="single" w:sz="4" w:space="0" w:color="auto"/>
              <w:right w:val="single" w:sz="4" w:space="0" w:color="auto"/>
            </w:tcBorders>
          </w:tcPr>
          <w:p w14:paraId="7AD537D7" w14:textId="77777777" w:rsidR="00E338BE" w:rsidRPr="006F4D85" w:rsidRDefault="00E338BE" w:rsidP="005F30A6">
            <w:pPr>
              <w:pStyle w:val="TAC"/>
            </w:pPr>
          </w:p>
        </w:tc>
      </w:tr>
      <w:tr w:rsidR="00E338BE" w:rsidRPr="006F4D85" w14:paraId="29F29360"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149152C2" w14:textId="77777777" w:rsidR="00E338BE" w:rsidRPr="006F4D85" w:rsidRDefault="00E338BE" w:rsidP="005F30A6">
            <w:pPr>
              <w:pStyle w:val="TAC"/>
            </w:pPr>
            <w:r w:rsidRPr="006F4D85">
              <w:t>6</w:t>
            </w:r>
          </w:p>
        </w:tc>
        <w:tc>
          <w:tcPr>
            <w:tcW w:w="8679" w:type="dxa"/>
            <w:tcBorders>
              <w:top w:val="single" w:sz="4" w:space="0" w:color="auto"/>
              <w:left w:val="single" w:sz="4" w:space="0" w:color="auto"/>
              <w:bottom w:val="single" w:sz="4" w:space="0" w:color="auto"/>
              <w:right w:val="single" w:sz="4" w:space="0" w:color="auto"/>
            </w:tcBorders>
            <w:hideMark/>
          </w:tcPr>
          <w:p w14:paraId="26209161" w14:textId="77777777" w:rsidR="00E338BE" w:rsidRPr="006F4D85" w:rsidRDefault="00E338BE" w:rsidP="005F30A6">
            <w:pPr>
              <w:pStyle w:val="TAC"/>
            </w:pPr>
            <w:r w:rsidRPr="006F4D85">
              <w:t>LTE TDD, NR 30 kHz SSB SCS, 40 MHz bandwidth, TDD duplex mode</w:t>
            </w:r>
          </w:p>
        </w:tc>
        <w:tc>
          <w:tcPr>
            <w:tcW w:w="3446" w:type="dxa"/>
            <w:vMerge/>
            <w:tcBorders>
              <w:left w:val="single" w:sz="4" w:space="0" w:color="auto"/>
              <w:bottom w:val="single" w:sz="4" w:space="0" w:color="auto"/>
              <w:right w:val="single" w:sz="4" w:space="0" w:color="auto"/>
            </w:tcBorders>
          </w:tcPr>
          <w:p w14:paraId="4A75F2DB" w14:textId="77777777" w:rsidR="00E338BE" w:rsidRPr="006F4D85" w:rsidRDefault="00E338BE" w:rsidP="005F30A6">
            <w:pPr>
              <w:pStyle w:val="TAC"/>
            </w:pPr>
          </w:p>
        </w:tc>
      </w:tr>
      <w:tr w:rsidR="00E338BE" w:rsidRPr="006F4D85" w14:paraId="3144FCEA" w14:textId="77777777" w:rsidTr="005F30A6">
        <w:trPr>
          <w:jc w:val="center"/>
        </w:trPr>
        <w:tc>
          <w:tcPr>
            <w:tcW w:w="14174" w:type="dxa"/>
            <w:gridSpan w:val="3"/>
            <w:tcBorders>
              <w:top w:val="single" w:sz="4" w:space="0" w:color="auto"/>
              <w:left w:val="single" w:sz="4" w:space="0" w:color="auto"/>
              <w:bottom w:val="single" w:sz="4" w:space="0" w:color="auto"/>
              <w:right w:val="single" w:sz="4" w:space="0" w:color="auto"/>
            </w:tcBorders>
            <w:hideMark/>
          </w:tcPr>
          <w:p w14:paraId="5A0C9F38" w14:textId="77777777" w:rsidR="00E338BE" w:rsidRPr="006F4D85" w:rsidRDefault="00E338BE" w:rsidP="005F30A6">
            <w:pPr>
              <w:pStyle w:val="TAN"/>
            </w:pPr>
            <w:r w:rsidRPr="006F4D85">
              <w:t>Note:</w:t>
            </w:r>
            <w:r w:rsidRPr="006F4D85">
              <w:tab/>
              <w:t>The UE is only required to be tested in one of the supported test configurations</w:t>
            </w:r>
          </w:p>
        </w:tc>
      </w:tr>
    </w:tbl>
    <w:p w14:paraId="3EA7611E" w14:textId="77777777" w:rsidR="00E338BE" w:rsidRPr="006F4D85" w:rsidRDefault="00E338BE" w:rsidP="00E338BE">
      <w:pPr>
        <w:rPr>
          <w:rFonts w:cs="v4.2.0"/>
        </w:rPr>
      </w:pPr>
    </w:p>
    <w:p w14:paraId="36459A02" w14:textId="77777777" w:rsidR="00E338BE" w:rsidRPr="006F4D85" w:rsidRDefault="00E338BE" w:rsidP="00E338BE">
      <w:pPr>
        <w:pStyle w:val="TH"/>
      </w:pPr>
      <w:r w:rsidRPr="006F4D85">
        <w:rPr>
          <w:rFonts w:cs="v4.2.0"/>
        </w:rPr>
        <w:t>Table A.5.6.2.5.1-2: General test parameters for EN-DC inter-frequency event triggered reporting without SSB time index detection</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7"/>
        <w:gridCol w:w="596"/>
        <w:gridCol w:w="1251"/>
        <w:gridCol w:w="1252"/>
        <w:gridCol w:w="1253"/>
        <w:gridCol w:w="3072"/>
      </w:tblGrid>
      <w:tr w:rsidR="00E338BE" w:rsidRPr="006F4D85" w14:paraId="51180082" w14:textId="77777777" w:rsidTr="005F30A6">
        <w:trPr>
          <w:cantSplit/>
          <w:trHeight w:val="80"/>
        </w:trPr>
        <w:tc>
          <w:tcPr>
            <w:tcW w:w="2117" w:type="dxa"/>
            <w:tcBorders>
              <w:bottom w:val="nil"/>
            </w:tcBorders>
            <w:shd w:val="clear" w:color="auto" w:fill="auto"/>
          </w:tcPr>
          <w:p w14:paraId="27321DF6" w14:textId="77777777" w:rsidR="00E338BE" w:rsidRPr="006F4D85" w:rsidRDefault="00E338BE" w:rsidP="005F30A6">
            <w:pPr>
              <w:pStyle w:val="TAH"/>
              <w:rPr>
                <w:rFonts w:cs="Arial"/>
              </w:rPr>
            </w:pPr>
            <w:r w:rsidRPr="006F4D85">
              <w:rPr>
                <w:rFonts w:cs="Arial"/>
              </w:rPr>
              <w:t>Parameter</w:t>
            </w:r>
          </w:p>
        </w:tc>
        <w:tc>
          <w:tcPr>
            <w:tcW w:w="596" w:type="dxa"/>
            <w:tcBorders>
              <w:bottom w:val="nil"/>
            </w:tcBorders>
            <w:shd w:val="clear" w:color="auto" w:fill="auto"/>
          </w:tcPr>
          <w:p w14:paraId="48B43B09" w14:textId="77777777" w:rsidR="00E338BE" w:rsidRPr="006F4D85" w:rsidRDefault="00E338BE" w:rsidP="005F30A6">
            <w:pPr>
              <w:pStyle w:val="TAH"/>
              <w:rPr>
                <w:rFonts w:cs="Arial"/>
              </w:rPr>
            </w:pPr>
            <w:r w:rsidRPr="006F4D85">
              <w:rPr>
                <w:rFonts w:cs="Arial"/>
              </w:rPr>
              <w:t>Unit</w:t>
            </w:r>
          </w:p>
        </w:tc>
        <w:tc>
          <w:tcPr>
            <w:tcW w:w="1251" w:type="dxa"/>
            <w:tcBorders>
              <w:bottom w:val="nil"/>
            </w:tcBorders>
            <w:shd w:val="clear" w:color="auto" w:fill="auto"/>
          </w:tcPr>
          <w:p w14:paraId="4549ABD9" w14:textId="77777777" w:rsidR="00E338BE" w:rsidRPr="006F4D85" w:rsidRDefault="00E338BE" w:rsidP="005F30A6">
            <w:pPr>
              <w:pStyle w:val="TAH"/>
              <w:rPr>
                <w:rFonts w:cs="Arial"/>
              </w:rPr>
            </w:pPr>
            <w:r w:rsidRPr="006F4D85">
              <w:rPr>
                <w:rFonts w:cs="Arial"/>
              </w:rPr>
              <w:t xml:space="preserve">Test </w:t>
            </w:r>
          </w:p>
        </w:tc>
        <w:tc>
          <w:tcPr>
            <w:tcW w:w="2505" w:type="dxa"/>
            <w:gridSpan w:val="2"/>
          </w:tcPr>
          <w:p w14:paraId="36528D08" w14:textId="77777777" w:rsidR="00E338BE" w:rsidRPr="006F4D85" w:rsidRDefault="00E338BE" w:rsidP="005F30A6">
            <w:pPr>
              <w:pStyle w:val="TAH"/>
              <w:rPr>
                <w:rFonts w:cs="Arial"/>
              </w:rPr>
            </w:pPr>
            <w:r w:rsidRPr="006F4D85">
              <w:rPr>
                <w:rFonts w:cs="Arial"/>
              </w:rPr>
              <w:t>Value</w:t>
            </w:r>
          </w:p>
        </w:tc>
        <w:tc>
          <w:tcPr>
            <w:tcW w:w="3072" w:type="dxa"/>
            <w:tcBorders>
              <w:bottom w:val="nil"/>
            </w:tcBorders>
            <w:shd w:val="clear" w:color="auto" w:fill="auto"/>
          </w:tcPr>
          <w:p w14:paraId="17F946A6" w14:textId="77777777" w:rsidR="00E338BE" w:rsidRPr="006F4D85" w:rsidRDefault="00E338BE" w:rsidP="005F30A6">
            <w:pPr>
              <w:pStyle w:val="TAH"/>
              <w:rPr>
                <w:rFonts w:cs="Arial"/>
              </w:rPr>
            </w:pPr>
            <w:r w:rsidRPr="006F4D85">
              <w:rPr>
                <w:rFonts w:cs="Arial"/>
              </w:rPr>
              <w:t>Comment</w:t>
            </w:r>
          </w:p>
        </w:tc>
      </w:tr>
      <w:tr w:rsidR="00E338BE" w:rsidRPr="006F4D85" w14:paraId="596A8F1E" w14:textId="77777777" w:rsidTr="005F30A6">
        <w:trPr>
          <w:cantSplit/>
          <w:trHeight w:val="79"/>
        </w:trPr>
        <w:tc>
          <w:tcPr>
            <w:tcW w:w="2117" w:type="dxa"/>
            <w:tcBorders>
              <w:top w:val="nil"/>
            </w:tcBorders>
            <w:shd w:val="clear" w:color="auto" w:fill="auto"/>
          </w:tcPr>
          <w:p w14:paraId="20D84987" w14:textId="77777777" w:rsidR="00E338BE" w:rsidRPr="006F4D85" w:rsidRDefault="00E338BE" w:rsidP="005F30A6">
            <w:pPr>
              <w:pStyle w:val="TAH"/>
              <w:rPr>
                <w:rFonts w:cs="Arial"/>
              </w:rPr>
            </w:pPr>
          </w:p>
        </w:tc>
        <w:tc>
          <w:tcPr>
            <w:tcW w:w="596" w:type="dxa"/>
            <w:tcBorders>
              <w:top w:val="nil"/>
            </w:tcBorders>
            <w:shd w:val="clear" w:color="auto" w:fill="auto"/>
          </w:tcPr>
          <w:p w14:paraId="248992C4" w14:textId="77777777" w:rsidR="00E338BE" w:rsidRPr="006F4D85" w:rsidRDefault="00E338BE" w:rsidP="005F30A6">
            <w:pPr>
              <w:pStyle w:val="TAH"/>
              <w:rPr>
                <w:rFonts w:cs="Arial"/>
              </w:rPr>
            </w:pPr>
          </w:p>
        </w:tc>
        <w:tc>
          <w:tcPr>
            <w:tcW w:w="1251" w:type="dxa"/>
            <w:tcBorders>
              <w:top w:val="nil"/>
            </w:tcBorders>
            <w:shd w:val="clear" w:color="auto" w:fill="auto"/>
          </w:tcPr>
          <w:p w14:paraId="4CD0310F" w14:textId="77777777" w:rsidR="00E338BE" w:rsidRPr="006F4D85" w:rsidRDefault="00E338BE" w:rsidP="005F30A6">
            <w:pPr>
              <w:pStyle w:val="TAH"/>
              <w:rPr>
                <w:rFonts w:cs="Arial"/>
              </w:rPr>
            </w:pPr>
            <w:r w:rsidRPr="006F4D85">
              <w:rPr>
                <w:rFonts w:cs="Arial"/>
              </w:rPr>
              <w:t>configuration</w:t>
            </w:r>
          </w:p>
        </w:tc>
        <w:tc>
          <w:tcPr>
            <w:tcW w:w="1252" w:type="dxa"/>
          </w:tcPr>
          <w:p w14:paraId="69F6EDB4" w14:textId="77777777" w:rsidR="00E338BE" w:rsidRPr="006F4D85" w:rsidRDefault="00E338BE" w:rsidP="005F30A6">
            <w:pPr>
              <w:pStyle w:val="TAH"/>
              <w:rPr>
                <w:rFonts w:cs="Arial"/>
              </w:rPr>
            </w:pPr>
            <w:r w:rsidRPr="006F4D85">
              <w:rPr>
                <w:rFonts w:cs="Arial"/>
              </w:rPr>
              <w:t>Test 1</w:t>
            </w:r>
          </w:p>
        </w:tc>
        <w:tc>
          <w:tcPr>
            <w:tcW w:w="1253" w:type="dxa"/>
          </w:tcPr>
          <w:p w14:paraId="410A09C0" w14:textId="77777777" w:rsidR="00E338BE" w:rsidRPr="006F4D85" w:rsidRDefault="00E338BE" w:rsidP="005F30A6">
            <w:pPr>
              <w:pStyle w:val="TAH"/>
              <w:rPr>
                <w:rFonts w:cs="Arial"/>
              </w:rPr>
            </w:pPr>
            <w:r w:rsidRPr="006F4D85">
              <w:rPr>
                <w:rFonts w:cs="Arial"/>
              </w:rPr>
              <w:t>Test 2</w:t>
            </w:r>
          </w:p>
        </w:tc>
        <w:tc>
          <w:tcPr>
            <w:tcW w:w="3072" w:type="dxa"/>
            <w:tcBorders>
              <w:top w:val="nil"/>
            </w:tcBorders>
            <w:shd w:val="clear" w:color="auto" w:fill="auto"/>
          </w:tcPr>
          <w:p w14:paraId="3924F227" w14:textId="77777777" w:rsidR="00E338BE" w:rsidRPr="006F4D85" w:rsidRDefault="00E338BE" w:rsidP="005F30A6">
            <w:pPr>
              <w:pStyle w:val="TAH"/>
              <w:rPr>
                <w:rFonts w:cs="Arial"/>
              </w:rPr>
            </w:pPr>
          </w:p>
        </w:tc>
      </w:tr>
      <w:tr w:rsidR="00E338BE" w:rsidRPr="006F4D85" w14:paraId="7916C9DF" w14:textId="77777777" w:rsidTr="005F30A6">
        <w:trPr>
          <w:cantSplit/>
          <w:trHeight w:val="198"/>
        </w:trPr>
        <w:tc>
          <w:tcPr>
            <w:tcW w:w="2117" w:type="dxa"/>
            <w:tcBorders>
              <w:bottom w:val="nil"/>
            </w:tcBorders>
          </w:tcPr>
          <w:p w14:paraId="680160A4" w14:textId="77777777" w:rsidR="00E338BE" w:rsidRPr="006F4D85" w:rsidRDefault="00E338BE" w:rsidP="005F30A6">
            <w:pPr>
              <w:pStyle w:val="TAL"/>
              <w:rPr>
                <w:lang w:val="it-IT" w:eastAsia="zh-CN"/>
              </w:rPr>
            </w:pPr>
            <w:r w:rsidRPr="006F4D85">
              <w:rPr>
                <w:lang w:val="it-IT"/>
              </w:rPr>
              <w:t>E-UTRA RF Channel Number</w:t>
            </w:r>
          </w:p>
        </w:tc>
        <w:tc>
          <w:tcPr>
            <w:tcW w:w="596" w:type="dxa"/>
          </w:tcPr>
          <w:p w14:paraId="17E55F41" w14:textId="77777777" w:rsidR="00E338BE" w:rsidRPr="00526EF5" w:rsidRDefault="00E338BE" w:rsidP="005F30A6">
            <w:pPr>
              <w:pStyle w:val="TAC"/>
              <w:rPr>
                <w:lang w:val="sv-FI"/>
              </w:rPr>
            </w:pPr>
          </w:p>
        </w:tc>
        <w:tc>
          <w:tcPr>
            <w:tcW w:w="1251" w:type="dxa"/>
          </w:tcPr>
          <w:p w14:paraId="5583F4C3" w14:textId="77777777" w:rsidR="00E338BE" w:rsidRPr="006F4D85" w:rsidRDefault="00E338BE" w:rsidP="005F30A6">
            <w:pPr>
              <w:pStyle w:val="TAC"/>
            </w:pPr>
            <w:r w:rsidRPr="006F4D85">
              <w:t>Config 1,2,3,4,5,6</w:t>
            </w:r>
          </w:p>
        </w:tc>
        <w:tc>
          <w:tcPr>
            <w:tcW w:w="2505" w:type="dxa"/>
            <w:gridSpan w:val="2"/>
          </w:tcPr>
          <w:p w14:paraId="4251C6DD" w14:textId="77777777" w:rsidR="00E338BE" w:rsidRPr="006F4D85" w:rsidRDefault="00E338BE" w:rsidP="005F30A6">
            <w:pPr>
              <w:pStyle w:val="TAC"/>
              <w:rPr>
                <w:lang w:eastAsia="zh-CN"/>
              </w:rPr>
            </w:pPr>
            <w:r w:rsidRPr="006F4D85">
              <w:t>1</w:t>
            </w:r>
          </w:p>
        </w:tc>
        <w:tc>
          <w:tcPr>
            <w:tcW w:w="3072" w:type="dxa"/>
          </w:tcPr>
          <w:p w14:paraId="5646E6F3" w14:textId="77777777" w:rsidR="00E338BE" w:rsidRPr="006F4D85" w:rsidRDefault="00E338BE" w:rsidP="005F30A6">
            <w:pPr>
              <w:pStyle w:val="TAL"/>
              <w:rPr>
                <w:rFonts w:cs="Arial"/>
              </w:rPr>
            </w:pPr>
            <w:r w:rsidRPr="00EC61C3">
              <w:rPr>
                <w:rFonts w:cs="v4.2.0"/>
                <w:bCs/>
              </w:rPr>
              <w:t xml:space="preserve">One E-UTRAN </w:t>
            </w:r>
            <w:r w:rsidRPr="00EC61C3">
              <w:rPr>
                <w:rFonts w:cs="v4.2.0"/>
                <w:bCs/>
                <w:lang w:eastAsia="zh-CN"/>
              </w:rPr>
              <w:t>TDD</w:t>
            </w:r>
            <w:r w:rsidRPr="00EC61C3">
              <w:rPr>
                <w:rFonts w:cs="v4.2.0"/>
                <w:bCs/>
              </w:rPr>
              <w:t xml:space="preserve"> carrier frequenc</w:t>
            </w:r>
            <w:r>
              <w:rPr>
                <w:rFonts w:cs="v4.2.0"/>
                <w:bCs/>
              </w:rPr>
              <w:t>y</w:t>
            </w:r>
            <w:r w:rsidRPr="00EC61C3">
              <w:rPr>
                <w:rFonts w:cs="v4.2.0"/>
                <w:bCs/>
              </w:rPr>
              <w:t xml:space="preserve"> is used.</w:t>
            </w:r>
          </w:p>
        </w:tc>
      </w:tr>
      <w:tr w:rsidR="00E338BE" w:rsidRPr="006F4D85" w14:paraId="3BBDAC77" w14:textId="77777777" w:rsidTr="005F30A6">
        <w:trPr>
          <w:cantSplit/>
          <w:trHeight w:val="198"/>
        </w:trPr>
        <w:tc>
          <w:tcPr>
            <w:tcW w:w="2117" w:type="dxa"/>
            <w:tcBorders>
              <w:bottom w:val="nil"/>
            </w:tcBorders>
          </w:tcPr>
          <w:p w14:paraId="7A4B68CB" w14:textId="77777777" w:rsidR="00E338BE" w:rsidRPr="006F4D85" w:rsidRDefault="00E338BE" w:rsidP="005F30A6">
            <w:pPr>
              <w:pStyle w:val="TAL"/>
              <w:rPr>
                <w:lang w:val="it-IT" w:eastAsia="zh-CN"/>
              </w:rPr>
            </w:pPr>
            <w:r w:rsidRPr="006F4D85">
              <w:rPr>
                <w:lang w:val="it-IT"/>
              </w:rPr>
              <w:t>NR RF Channel Number</w:t>
            </w:r>
          </w:p>
        </w:tc>
        <w:tc>
          <w:tcPr>
            <w:tcW w:w="596" w:type="dxa"/>
          </w:tcPr>
          <w:p w14:paraId="3A002C75" w14:textId="77777777" w:rsidR="00E338BE" w:rsidRPr="006F4D85" w:rsidRDefault="00E338BE" w:rsidP="005F30A6">
            <w:pPr>
              <w:pStyle w:val="TAC"/>
            </w:pPr>
          </w:p>
        </w:tc>
        <w:tc>
          <w:tcPr>
            <w:tcW w:w="1251" w:type="dxa"/>
          </w:tcPr>
          <w:p w14:paraId="33B64FF5" w14:textId="77777777" w:rsidR="00E338BE" w:rsidRPr="006F4D85" w:rsidRDefault="00E338BE" w:rsidP="005F30A6">
            <w:pPr>
              <w:pStyle w:val="TAC"/>
            </w:pPr>
            <w:r w:rsidRPr="006F4D85">
              <w:t>Config 1,2,3,4,5,6</w:t>
            </w:r>
          </w:p>
        </w:tc>
        <w:tc>
          <w:tcPr>
            <w:tcW w:w="2505" w:type="dxa"/>
            <w:gridSpan w:val="2"/>
          </w:tcPr>
          <w:p w14:paraId="74264078" w14:textId="77777777" w:rsidR="00E338BE" w:rsidRPr="006F4D85" w:rsidRDefault="00E338BE" w:rsidP="005F30A6">
            <w:pPr>
              <w:pStyle w:val="TAC"/>
              <w:rPr>
                <w:lang w:eastAsia="zh-CN"/>
              </w:rPr>
            </w:pPr>
            <w:r w:rsidRPr="006F4D85">
              <w:t>1, 2</w:t>
            </w:r>
          </w:p>
        </w:tc>
        <w:tc>
          <w:tcPr>
            <w:tcW w:w="3072" w:type="dxa"/>
          </w:tcPr>
          <w:p w14:paraId="7A842CF5" w14:textId="77777777" w:rsidR="00E338BE" w:rsidRPr="00556A05" w:rsidRDefault="00E338BE" w:rsidP="005F30A6">
            <w:pPr>
              <w:pStyle w:val="TAH"/>
              <w:jc w:val="left"/>
              <w:rPr>
                <w:rFonts w:cs="v4.2.0"/>
                <w:b w:val="0"/>
                <w:bCs/>
              </w:rPr>
            </w:pPr>
            <w:r>
              <w:rPr>
                <w:rFonts w:cs="v4.2.0"/>
                <w:b w:val="0"/>
                <w:bCs/>
              </w:rPr>
              <w:t>One</w:t>
            </w:r>
            <w:r w:rsidRPr="00EC61C3">
              <w:rPr>
                <w:rFonts w:cs="v4.2.0"/>
                <w:b w:val="0"/>
                <w:bCs/>
              </w:rPr>
              <w:t xml:space="preserve"> FR1 </w:t>
            </w:r>
            <w:r>
              <w:rPr>
                <w:rFonts w:cs="v4.2.0"/>
                <w:b w:val="0"/>
                <w:bCs/>
              </w:rPr>
              <w:t xml:space="preserve">and one FR2 </w:t>
            </w:r>
            <w:r w:rsidRPr="00EC61C3">
              <w:rPr>
                <w:rFonts w:cs="v4.2.0"/>
                <w:b w:val="0"/>
                <w:bCs/>
              </w:rPr>
              <w:t>NR carrier frequenc</w:t>
            </w:r>
            <w:r>
              <w:rPr>
                <w:rFonts w:cs="v4.2.0"/>
                <w:b w:val="0"/>
                <w:bCs/>
              </w:rPr>
              <w:t>y</w:t>
            </w:r>
            <w:r w:rsidRPr="00EC61C3">
              <w:rPr>
                <w:rFonts w:cs="v4.2.0"/>
                <w:b w:val="0"/>
                <w:bCs/>
              </w:rPr>
              <w:t xml:space="preserve"> is used.</w:t>
            </w:r>
          </w:p>
        </w:tc>
      </w:tr>
      <w:tr w:rsidR="00E338BE" w:rsidRPr="006F4D85" w14:paraId="79DF30D3" w14:textId="77777777" w:rsidTr="005F30A6">
        <w:trPr>
          <w:cantSplit/>
          <w:trHeight w:val="198"/>
        </w:trPr>
        <w:tc>
          <w:tcPr>
            <w:tcW w:w="2117" w:type="dxa"/>
            <w:tcBorders>
              <w:bottom w:val="nil"/>
            </w:tcBorders>
          </w:tcPr>
          <w:p w14:paraId="768E15A3" w14:textId="77777777" w:rsidR="00E338BE" w:rsidRPr="006F4D85" w:rsidRDefault="00E338BE" w:rsidP="005F30A6">
            <w:pPr>
              <w:pStyle w:val="TAL"/>
              <w:rPr>
                <w:rFonts w:cs="v4.2.0"/>
                <w:lang w:val="it-IT" w:eastAsia="zh-CN"/>
              </w:rPr>
            </w:pPr>
            <w:r w:rsidRPr="006F4D85">
              <w:rPr>
                <w:rFonts w:cs="Arial"/>
              </w:rPr>
              <w:t>Active cell</w:t>
            </w:r>
          </w:p>
        </w:tc>
        <w:tc>
          <w:tcPr>
            <w:tcW w:w="596" w:type="dxa"/>
          </w:tcPr>
          <w:p w14:paraId="43E10833" w14:textId="77777777" w:rsidR="00E338BE" w:rsidRPr="006F4D85" w:rsidRDefault="00E338BE" w:rsidP="005F30A6">
            <w:pPr>
              <w:pStyle w:val="TAC"/>
            </w:pPr>
          </w:p>
        </w:tc>
        <w:tc>
          <w:tcPr>
            <w:tcW w:w="1251" w:type="dxa"/>
          </w:tcPr>
          <w:p w14:paraId="2B045B47" w14:textId="77777777" w:rsidR="00E338BE" w:rsidRPr="006F4D85" w:rsidRDefault="00E338BE" w:rsidP="005F30A6">
            <w:pPr>
              <w:pStyle w:val="TAC"/>
            </w:pPr>
            <w:r w:rsidRPr="006F4D85">
              <w:t>Config 1,2,3,4,5,6</w:t>
            </w:r>
          </w:p>
        </w:tc>
        <w:tc>
          <w:tcPr>
            <w:tcW w:w="2505" w:type="dxa"/>
            <w:gridSpan w:val="2"/>
          </w:tcPr>
          <w:p w14:paraId="612E88F5" w14:textId="77777777" w:rsidR="00E338BE" w:rsidRPr="006F4D85" w:rsidRDefault="00E338BE" w:rsidP="005F30A6">
            <w:pPr>
              <w:pStyle w:val="TAC"/>
              <w:rPr>
                <w:lang w:eastAsia="zh-CN"/>
              </w:rPr>
            </w:pPr>
            <w:r w:rsidRPr="006F4D85">
              <w:t>LTE Cell 1 (PCell) and NR cell 2 (PScell)</w:t>
            </w:r>
          </w:p>
        </w:tc>
        <w:tc>
          <w:tcPr>
            <w:tcW w:w="3072" w:type="dxa"/>
          </w:tcPr>
          <w:p w14:paraId="51491ADC" w14:textId="77777777" w:rsidR="00E338BE" w:rsidRPr="006F4D85" w:rsidRDefault="00E338BE" w:rsidP="005F30A6">
            <w:pPr>
              <w:pStyle w:val="TAL"/>
              <w:rPr>
                <w:rFonts w:cs="Arial"/>
              </w:rPr>
            </w:pPr>
            <w:r w:rsidRPr="006F4D85">
              <w:rPr>
                <w:rFonts w:cs="Arial"/>
              </w:rPr>
              <w:t xml:space="preserve">LTE Cell 1 is on </w:t>
            </w:r>
            <w:r w:rsidRPr="006F4D85">
              <w:rPr>
                <w:rFonts w:cs="v4.2.0"/>
                <w:lang w:val="it-IT"/>
              </w:rPr>
              <w:t xml:space="preserve">E-UTRA </w:t>
            </w:r>
            <w:r w:rsidRPr="006F4D85">
              <w:rPr>
                <w:rFonts w:cs="Arial"/>
              </w:rPr>
              <w:t>RF channel number 1.</w:t>
            </w:r>
          </w:p>
          <w:p w14:paraId="7C984D6C" w14:textId="77777777" w:rsidR="00E338BE" w:rsidRPr="006F4D85" w:rsidRDefault="00E338BE" w:rsidP="005F30A6">
            <w:pPr>
              <w:pStyle w:val="TAL"/>
              <w:rPr>
                <w:rFonts w:cs="Arial"/>
              </w:rPr>
            </w:pPr>
            <w:r w:rsidRPr="006F4D85">
              <w:rPr>
                <w:rFonts w:cs="Arial"/>
              </w:rPr>
              <w:t xml:space="preserve">NR Cell 2 is on </w:t>
            </w:r>
            <w:r w:rsidRPr="006F4D85">
              <w:rPr>
                <w:rFonts w:cs="v4.2.0"/>
                <w:lang w:val="it-IT"/>
              </w:rPr>
              <w:t xml:space="preserve">NR RF channel </w:t>
            </w:r>
            <w:r w:rsidRPr="006F4D85">
              <w:rPr>
                <w:rFonts w:cs="Arial"/>
              </w:rPr>
              <w:t xml:space="preserve">number </w:t>
            </w:r>
            <w:r w:rsidRPr="006F4D85">
              <w:rPr>
                <w:rFonts w:cs="v4.2.0"/>
                <w:lang w:val="it-IT"/>
              </w:rPr>
              <w:t>1.</w:t>
            </w:r>
          </w:p>
        </w:tc>
      </w:tr>
      <w:tr w:rsidR="00E338BE" w:rsidRPr="006F4D85" w14:paraId="0C353A30" w14:textId="77777777" w:rsidTr="005F30A6">
        <w:trPr>
          <w:cantSplit/>
          <w:trHeight w:val="198"/>
        </w:trPr>
        <w:tc>
          <w:tcPr>
            <w:tcW w:w="2117" w:type="dxa"/>
            <w:tcBorders>
              <w:bottom w:val="nil"/>
            </w:tcBorders>
          </w:tcPr>
          <w:p w14:paraId="026113F4" w14:textId="77777777" w:rsidR="00E338BE" w:rsidRPr="006F4D85" w:rsidRDefault="00E338BE" w:rsidP="005F30A6">
            <w:pPr>
              <w:pStyle w:val="TAL"/>
              <w:rPr>
                <w:rFonts w:cs="v4.2.0"/>
                <w:lang w:val="it-IT" w:eastAsia="zh-CN"/>
              </w:rPr>
            </w:pPr>
            <w:r w:rsidRPr="006F4D85">
              <w:rPr>
                <w:rFonts w:cs="Arial"/>
              </w:rPr>
              <w:t>Neighbour cell</w:t>
            </w:r>
          </w:p>
        </w:tc>
        <w:tc>
          <w:tcPr>
            <w:tcW w:w="596" w:type="dxa"/>
          </w:tcPr>
          <w:p w14:paraId="61473082" w14:textId="77777777" w:rsidR="00E338BE" w:rsidRPr="006F4D85" w:rsidRDefault="00E338BE" w:rsidP="005F30A6">
            <w:pPr>
              <w:pStyle w:val="TAC"/>
            </w:pPr>
          </w:p>
        </w:tc>
        <w:tc>
          <w:tcPr>
            <w:tcW w:w="1251" w:type="dxa"/>
          </w:tcPr>
          <w:p w14:paraId="031CE644" w14:textId="77777777" w:rsidR="00E338BE" w:rsidRPr="006F4D85" w:rsidRDefault="00E338BE" w:rsidP="005F30A6">
            <w:pPr>
              <w:pStyle w:val="TAC"/>
            </w:pPr>
            <w:r w:rsidRPr="006F4D85">
              <w:t>Config 1,2,3,4,5,6</w:t>
            </w:r>
          </w:p>
        </w:tc>
        <w:tc>
          <w:tcPr>
            <w:tcW w:w="2505" w:type="dxa"/>
            <w:gridSpan w:val="2"/>
          </w:tcPr>
          <w:p w14:paraId="06BA6C90" w14:textId="77777777" w:rsidR="00E338BE" w:rsidRPr="006F4D85" w:rsidRDefault="00E338BE" w:rsidP="005F30A6">
            <w:pPr>
              <w:pStyle w:val="TAC"/>
              <w:rPr>
                <w:lang w:eastAsia="zh-CN"/>
              </w:rPr>
            </w:pPr>
            <w:r w:rsidRPr="006F4D85">
              <w:t>NR cell 3</w:t>
            </w:r>
          </w:p>
        </w:tc>
        <w:tc>
          <w:tcPr>
            <w:tcW w:w="3072" w:type="dxa"/>
          </w:tcPr>
          <w:p w14:paraId="38E38A16" w14:textId="77777777" w:rsidR="00E338BE" w:rsidRPr="006F4D85" w:rsidRDefault="00E338BE" w:rsidP="005F30A6">
            <w:pPr>
              <w:pStyle w:val="TAL"/>
              <w:rPr>
                <w:rFonts w:cs="Arial"/>
              </w:rPr>
            </w:pPr>
            <w:r w:rsidRPr="006F4D85">
              <w:rPr>
                <w:rFonts w:cs="Arial"/>
              </w:rPr>
              <w:t>NR cell 3 is</w:t>
            </w:r>
            <w:r w:rsidRPr="006F4D85">
              <w:rPr>
                <w:rFonts w:cs="v4.2.0"/>
                <w:lang w:val="it-IT"/>
              </w:rPr>
              <w:t xml:space="preserve"> on NR RF channel </w:t>
            </w:r>
            <w:r w:rsidRPr="006F4D85">
              <w:rPr>
                <w:rFonts w:cs="Arial"/>
              </w:rPr>
              <w:t xml:space="preserve">number </w:t>
            </w:r>
            <w:r w:rsidRPr="006F4D85">
              <w:rPr>
                <w:rFonts w:cs="v4.2.0"/>
                <w:lang w:val="it-IT"/>
              </w:rPr>
              <w:t>2.</w:t>
            </w:r>
          </w:p>
        </w:tc>
      </w:tr>
      <w:tr w:rsidR="00E338BE" w:rsidRPr="006F4D85" w14:paraId="14EBF693" w14:textId="77777777" w:rsidTr="005F30A6">
        <w:trPr>
          <w:cantSplit/>
          <w:trHeight w:val="198"/>
        </w:trPr>
        <w:tc>
          <w:tcPr>
            <w:tcW w:w="2117" w:type="dxa"/>
            <w:tcBorders>
              <w:bottom w:val="nil"/>
            </w:tcBorders>
          </w:tcPr>
          <w:p w14:paraId="71060393" w14:textId="77777777" w:rsidR="00E338BE" w:rsidRPr="006F4D85" w:rsidRDefault="00E338BE" w:rsidP="005F30A6">
            <w:pPr>
              <w:pStyle w:val="TAL"/>
              <w:rPr>
                <w:rFonts w:cs="v4.2.0"/>
                <w:lang w:val="it-IT" w:eastAsia="zh-CN"/>
              </w:rPr>
            </w:pPr>
            <w:r w:rsidRPr="006F4D85">
              <w:rPr>
                <w:rFonts w:cs="Arial"/>
                <w:lang w:eastAsia="zh-CN"/>
              </w:rPr>
              <w:t>Gap Pattern Id</w:t>
            </w:r>
          </w:p>
        </w:tc>
        <w:tc>
          <w:tcPr>
            <w:tcW w:w="596" w:type="dxa"/>
          </w:tcPr>
          <w:p w14:paraId="0EC40AD4" w14:textId="77777777" w:rsidR="00E338BE" w:rsidRPr="006F4D85" w:rsidRDefault="00E338BE" w:rsidP="005F30A6">
            <w:pPr>
              <w:pStyle w:val="TAC"/>
            </w:pPr>
          </w:p>
        </w:tc>
        <w:tc>
          <w:tcPr>
            <w:tcW w:w="1251" w:type="dxa"/>
          </w:tcPr>
          <w:p w14:paraId="11E01433" w14:textId="77777777" w:rsidR="00E338BE" w:rsidRPr="006F4D85" w:rsidRDefault="00E338BE" w:rsidP="005F30A6">
            <w:pPr>
              <w:pStyle w:val="TAC"/>
            </w:pPr>
            <w:r w:rsidRPr="006F4D85">
              <w:t>Config 1,2,3,4,5,6</w:t>
            </w:r>
          </w:p>
        </w:tc>
        <w:tc>
          <w:tcPr>
            <w:tcW w:w="1252" w:type="dxa"/>
          </w:tcPr>
          <w:p w14:paraId="5C73B04F" w14:textId="77777777" w:rsidR="00E338BE" w:rsidRPr="006F4D85" w:rsidRDefault="00E338BE" w:rsidP="005F30A6">
            <w:pPr>
              <w:pStyle w:val="TAC"/>
              <w:rPr>
                <w:lang w:eastAsia="zh-CN"/>
              </w:rPr>
            </w:pPr>
            <w:r w:rsidRPr="006F4D85">
              <w:rPr>
                <w:lang w:eastAsia="zh-CN"/>
              </w:rPr>
              <w:t>0</w:t>
            </w:r>
          </w:p>
        </w:tc>
        <w:tc>
          <w:tcPr>
            <w:tcW w:w="1253" w:type="dxa"/>
          </w:tcPr>
          <w:p w14:paraId="5D3FA0FD" w14:textId="77777777" w:rsidR="00E338BE" w:rsidRPr="006F4D85" w:rsidRDefault="00E338BE" w:rsidP="005F30A6">
            <w:pPr>
              <w:pStyle w:val="TAC"/>
              <w:rPr>
                <w:lang w:eastAsia="zh-CN"/>
              </w:rPr>
            </w:pPr>
            <w:r w:rsidRPr="006F4D85">
              <w:rPr>
                <w:lang w:eastAsia="zh-CN"/>
              </w:rPr>
              <w:t>13</w:t>
            </w:r>
          </w:p>
        </w:tc>
        <w:tc>
          <w:tcPr>
            <w:tcW w:w="3072" w:type="dxa"/>
          </w:tcPr>
          <w:p w14:paraId="6D0FDF07" w14:textId="77777777" w:rsidR="00E338BE" w:rsidRPr="006F4D85" w:rsidRDefault="00E338BE" w:rsidP="005F30A6">
            <w:pPr>
              <w:pStyle w:val="TAL"/>
              <w:rPr>
                <w:rFonts w:cs="Arial"/>
              </w:rPr>
            </w:pPr>
            <w:r w:rsidRPr="006F4D85">
              <w:rPr>
                <w:rFonts w:cs="Arial"/>
              </w:rPr>
              <w:t>As specified in clause 9.1.2-1.</w:t>
            </w:r>
          </w:p>
        </w:tc>
      </w:tr>
      <w:tr w:rsidR="00E338BE" w:rsidRPr="006F4D85" w14:paraId="572B3310" w14:textId="77777777" w:rsidTr="005F30A6">
        <w:trPr>
          <w:cantSplit/>
          <w:trHeight w:val="198"/>
        </w:trPr>
        <w:tc>
          <w:tcPr>
            <w:tcW w:w="2117" w:type="dxa"/>
            <w:tcBorders>
              <w:bottom w:val="nil"/>
            </w:tcBorders>
          </w:tcPr>
          <w:p w14:paraId="3B5F0F96" w14:textId="77777777" w:rsidR="00E338BE" w:rsidRPr="006F4D85" w:rsidRDefault="00E338BE" w:rsidP="005F30A6">
            <w:pPr>
              <w:pStyle w:val="TAL"/>
              <w:rPr>
                <w:rFonts w:cs="v4.2.0"/>
                <w:lang w:val="it-IT" w:eastAsia="zh-CN"/>
              </w:rPr>
            </w:pPr>
            <w:r w:rsidRPr="006F4D85">
              <w:rPr>
                <w:rFonts w:cs="v4.2.0"/>
                <w:lang w:val="it-IT" w:eastAsia="zh-CN"/>
              </w:rPr>
              <w:t>Measurement gap offset</w:t>
            </w:r>
          </w:p>
        </w:tc>
        <w:tc>
          <w:tcPr>
            <w:tcW w:w="596" w:type="dxa"/>
          </w:tcPr>
          <w:p w14:paraId="48E5D172" w14:textId="77777777" w:rsidR="00E338BE" w:rsidRPr="006F4D85" w:rsidRDefault="00E338BE" w:rsidP="005F30A6">
            <w:pPr>
              <w:pStyle w:val="TAC"/>
            </w:pPr>
          </w:p>
        </w:tc>
        <w:tc>
          <w:tcPr>
            <w:tcW w:w="1251" w:type="dxa"/>
          </w:tcPr>
          <w:p w14:paraId="33A0E818" w14:textId="77777777" w:rsidR="00E338BE" w:rsidRPr="006F4D85" w:rsidRDefault="00E338BE" w:rsidP="005F30A6">
            <w:pPr>
              <w:pStyle w:val="TAC"/>
            </w:pPr>
            <w:r w:rsidRPr="006F4D85">
              <w:t>Config 1,2,3,4,5,6</w:t>
            </w:r>
          </w:p>
        </w:tc>
        <w:tc>
          <w:tcPr>
            <w:tcW w:w="1252" w:type="dxa"/>
          </w:tcPr>
          <w:p w14:paraId="3EF4A6DA" w14:textId="77777777" w:rsidR="00E338BE" w:rsidRPr="006F4D85" w:rsidRDefault="00E338BE" w:rsidP="005F30A6">
            <w:pPr>
              <w:pStyle w:val="TAC"/>
              <w:rPr>
                <w:lang w:eastAsia="zh-CN"/>
              </w:rPr>
            </w:pPr>
            <w:r w:rsidRPr="006F4D85">
              <w:rPr>
                <w:lang w:eastAsia="zh-CN"/>
              </w:rPr>
              <w:t>39</w:t>
            </w:r>
          </w:p>
        </w:tc>
        <w:tc>
          <w:tcPr>
            <w:tcW w:w="1253" w:type="dxa"/>
          </w:tcPr>
          <w:p w14:paraId="4AB1D3A2" w14:textId="77777777" w:rsidR="00E338BE" w:rsidRPr="006F4D85" w:rsidRDefault="00E338BE" w:rsidP="005F30A6">
            <w:pPr>
              <w:pStyle w:val="TAC"/>
              <w:rPr>
                <w:lang w:eastAsia="zh-CN"/>
              </w:rPr>
            </w:pPr>
            <w:r w:rsidRPr="006F4D85">
              <w:rPr>
                <w:lang w:eastAsia="zh-CN"/>
              </w:rPr>
              <w:t>39</w:t>
            </w:r>
          </w:p>
        </w:tc>
        <w:tc>
          <w:tcPr>
            <w:tcW w:w="3072" w:type="dxa"/>
          </w:tcPr>
          <w:p w14:paraId="2310D0E9" w14:textId="77777777" w:rsidR="00E338BE" w:rsidRPr="006F4D85" w:rsidRDefault="00E338BE" w:rsidP="005F30A6">
            <w:pPr>
              <w:pStyle w:val="TAL"/>
              <w:rPr>
                <w:rFonts w:cs="Arial"/>
              </w:rPr>
            </w:pPr>
          </w:p>
        </w:tc>
      </w:tr>
      <w:tr w:rsidR="00E338BE" w:rsidRPr="006F4D85" w14:paraId="29F84378" w14:textId="77777777" w:rsidTr="005F30A6">
        <w:trPr>
          <w:cantSplit/>
          <w:trHeight w:val="198"/>
        </w:trPr>
        <w:tc>
          <w:tcPr>
            <w:tcW w:w="2117" w:type="dxa"/>
            <w:tcBorders>
              <w:bottom w:val="nil"/>
            </w:tcBorders>
          </w:tcPr>
          <w:p w14:paraId="2F52E466" w14:textId="77777777" w:rsidR="00E338BE" w:rsidRPr="006F4D85" w:rsidRDefault="00E338BE" w:rsidP="005F30A6">
            <w:pPr>
              <w:pStyle w:val="TAL"/>
              <w:rPr>
                <w:lang w:val="it-IT" w:eastAsia="zh-CN"/>
              </w:rPr>
            </w:pPr>
            <w:r w:rsidRPr="006F4D85">
              <w:rPr>
                <w:rFonts w:cs="v4.2.0"/>
                <w:lang w:val="it-IT" w:eastAsia="zh-CN"/>
              </w:rPr>
              <w:t xml:space="preserve">SMTC-SSB </w:t>
            </w:r>
          </w:p>
        </w:tc>
        <w:tc>
          <w:tcPr>
            <w:tcW w:w="596" w:type="dxa"/>
          </w:tcPr>
          <w:p w14:paraId="1A10F300" w14:textId="77777777" w:rsidR="00E338BE" w:rsidRPr="006F4D85" w:rsidRDefault="00E338BE" w:rsidP="005F30A6">
            <w:pPr>
              <w:pStyle w:val="TAC"/>
            </w:pPr>
          </w:p>
        </w:tc>
        <w:tc>
          <w:tcPr>
            <w:tcW w:w="1251" w:type="dxa"/>
          </w:tcPr>
          <w:p w14:paraId="17470797" w14:textId="77777777" w:rsidR="00E338BE" w:rsidRPr="006F4D85" w:rsidRDefault="00E338BE" w:rsidP="005F30A6">
            <w:pPr>
              <w:pStyle w:val="TAC"/>
            </w:pPr>
            <w:r w:rsidRPr="006F4D85">
              <w:t>Config 1,4</w:t>
            </w:r>
          </w:p>
        </w:tc>
        <w:tc>
          <w:tcPr>
            <w:tcW w:w="2505" w:type="dxa"/>
            <w:gridSpan w:val="2"/>
          </w:tcPr>
          <w:p w14:paraId="1AFAF55D" w14:textId="77777777" w:rsidR="00E338BE" w:rsidRPr="00E32BBB" w:rsidRDefault="00E338BE" w:rsidP="005F30A6">
            <w:pPr>
              <w:pStyle w:val="TAC"/>
              <w:rPr>
                <w:lang w:eastAsia="zh-CN"/>
              </w:rPr>
            </w:pPr>
            <w:r w:rsidRPr="006F4D85">
              <w:rPr>
                <w:lang w:eastAsia="zh-CN"/>
              </w:rPr>
              <w:t>SSB.1 FR1</w:t>
            </w:r>
          </w:p>
        </w:tc>
        <w:tc>
          <w:tcPr>
            <w:tcW w:w="3072" w:type="dxa"/>
          </w:tcPr>
          <w:p w14:paraId="28A3AB88" w14:textId="77777777" w:rsidR="00E338BE" w:rsidRPr="006F4D85" w:rsidRDefault="00E338BE" w:rsidP="005F30A6">
            <w:pPr>
              <w:pStyle w:val="TAL"/>
              <w:rPr>
                <w:rFonts w:cs="Arial"/>
              </w:rPr>
            </w:pPr>
            <w:r w:rsidRPr="006F4D85">
              <w:rPr>
                <w:rFonts w:cs="Arial"/>
              </w:rPr>
              <w:t>As specified in clause A.3.10.1</w:t>
            </w:r>
          </w:p>
        </w:tc>
      </w:tr>
      <w:tr w:rsidR="00E338BE" w:rsidRPr="006F4D85" w14:paraId="7C7DD971" w14:textId="77777777" w:rsidTr="005F30A6">
        <w:trPr>
          <w:cantSplit/>
          <w:trHeight w:val="198"/>
        </w:trPr>
        <w:tc>
          <w:tcPr>
            <w:tcW w:w="2117" w:type="dxa"/>
            <w:tcBorders>
              <w:top w:val="nil"/>
              <w:bottom w:val="nil"/>
            </w:tcBorders>
          </w:tcPr>
          <w:p w14:paraId="34411BE0" w14:textId="77777777" w:rsidR="00E338BE" w:rsidRPr="006F4D85" w:rsidRDefault="00E338BE" w:rsidP="005F30A6">
            <w:pPr>
              <w:pStyle w:val="TAL"/>
              <w:rPr>
                <w:lang w:val="it-IT" w:eastAsia="zh-CN"/>
              </w:rPr>
            </w:pPr>
            <w:r w:rsidRPr="006F4D85">
              <w:rPr>
                <w:rFonts w:cs="v4.2.0"/>
                <w:lang w:val="it-IT" w:eastAsia="zh-CN"/>
              </w:rPr>
              <w:t xml:space="preserve">parameters on NR RF </w:t>
            </w:r>
          </w:p>
        </w:tc>
        <w:tc>
          <w:tcPr>
            <w:tcW w:w="596" w:type="dxa"/>
          </w:tcPr>
          <w:p w14:paraId="40D72C94" w14:textId="77777777" w:rsidR="00E338BE" w:rsidRPr="006F4D85" w:rsidRDefault="00E338BE" w:rsidP="005F30A6">
            <w:pPr>
              <w:pStyle w:val="TAC"/>
            </w:pPr>
          </w:p>
        </w:tc>
        <w:tc>
          <w:tcPr>
            <w:tcW w:w="1251" w:type="dxa"/>
          </w:tcPr>
          <w:p w14:paraId="19D5F931" w14:textId="77777777" w:rsidR="00E338BE" w:rsidRPr="006F4D85" w:rsidRDefault="00E338BE" w:rsidP="005F30A6">
            <w:pPr>
              <w:pStyle w:val="TAC"/>
            </w:pPr>
            <w:r w:rsidRPr="006F4D85">
              <w:t>Config 2,5</w:t>
            </w:r>
          </w:p>
        </w:tc>
        <w:tc>
          <w:tcPr>
            <w:tcW w:w="2505" w:type="dxa"/>
            <w:gridSpan w:val="2"/>
          </w:tcPr>
          <w:p w14:paraId="40C594F5" w14:textId="77777777" w:rsidR="00E338BE" w:rsidRPr="00E32BBB" w:rsidRDefault="00E338BE" w:rsidP="005F30A6">
            <w:pPr>
              <w:pStyle w:val="TAC"/>
              <w:rPr>
                <w:lang w:eastAsia="zh-CN"/>
              </w:rPr>
            </w:pPr>
            <w:r w:rsidRPr="006F4D85">
              <w:rPr>
                <w:lang w:eastAsia="zh-CN"/>
              </w:rPr>
              <w:t>SSB.1 FR1</w:t>
            </w:r>
          </w:p>
        </w:tc>
        <w:tc>
          <w:tcPr>
            <w:tcW w:w="3072" w:type="dxa"/>
          </w:tcPr>
          <w:p w14:paraId="76F051C5" w14:textId="77777777" w:rsidR="00E338BE" w:rsidRPr="006F4D85" w:rsidRDefault="00E338BE" w:rsidP="005F30A6">
            <w:pPr>
              <w:pStyle w:val="TAL"/>
              <w:rPr>
                <w:rFonts w:cs="Arial"/>
              </w:rPr>
            </w:pPr>
            <w:r w:rsidRPr="006F4D85">
              <w:rPr>
                <w:rFonts w:cs="Arial"/>
              </w:rPr>
              <w:t>As specified in clause A.3.10.1</w:t>
            </w:r>
          </w:p>
        </w:tc>
      </w:tr>
      <w:tr w:rsidR="00E338BE" w:rsidRPr="006F4D85" w14:paraId="401199E1" w14:textId="77777777" w:rsidTr="005F30A6">
        <w:trPr>
          <w:cantSplit/>
          <w:trHeight w:val="198"/>
        </w:trPr>
        <w:tc>
          <w:tcPr>
            <w:tcW w:w="2117" w:type="dxa"/>
            <w:tcBorders>
              <w:top w:val="nil"/>
            </w:tcBorders>
          </w:tcPr>
          <w:p w14:paraId="030BAD08" w14:textId="77777777" w:rsidR="00E338BE" w:rsidRPr="006F4D85" w:rsidRDefault="00E338BE" w:rsidP="005F30A6">
            <w:pPr>
              <w:pStyle w:val="TAL"/>
              <w:rPr>
                <w:lang w:val="it-IT" w:eastAsia="zh-CN"/>
              </w:rPr>
            </w:pPr>
            <w:r w:rsidRPr="006F4D85">
              <w:rPr>
                <w:rFonts w:cs="v4.2.0"/>
                <w:lang w:val="it-IT" w:eastAsia="zh-CN"/>
              </w:rPr>
              <w:t>Channel 1</w:t>
            </w:r>
          </w:p>
        </w:tc>
        <w:tc>
          <w:tcPr>
            <w:tcW w:w="596" w:type="dxa"/>
          </w:tcPr>
          <w:p w14:paraId="71F9AB73" w14:textId="77777777" w:rsidR="00E338BE" w:rsidRPr="006F4D85" w:rsidRDefault="00E338BE" w:rsidP="005F30A6">
            <w:pPr>
              <w:pStyle w:val="TAC"/>
            </w:pPr>
          </w:p>
        </w:tc>
        <w:tc>
          <w:tcPr>
            <w:tcW w:w="1251" w:type="dxa"/>
          </w:tcPr>
          <w:p w14:paraId="123346AE" w14:textId="77777777" w:rsidR="00E338BE" w:rsidRPr="006F4D85" w:rsidRDefault="00E338BE" w:rsidP="005F30A6">
            <w:pPr>
              <w:pStyle w:val="TAC"/>
            </w:pPr>
            <w:r w:rsidRPr="006F4D85">
              <w:t>Config 3,6</w:t>
            </w:r>
          </w:p>
        </w:tc>
        <w:tc>
          <w:tcPr>
            <w:tcW w:w="2505" w:type="dxa"/>
            <w:gridSpan w:val="2"/>
          </w:tcPr>
          <w:p w14:paraId="542B3AFB" w14:textId="77777777" w:rsidR="00E338BE" w:rsidRPr="00E32BBB" w:rsidRDefault="00E338BE" w:rsidP="005F30A6">
            <w:pPr>
              <w:pStyle w:val="TAC"/>
              <w:rPr>
                <w:lang w:eastAsia="zh-CN"/>
              </w:rPr>
            </w:pPr>
            <w:r w:rsidRPr="006F4D85">
              <w:rPr>
                <w:lang w:eastAsia="zh-CN"/>
              </w:rPr>
              <w:t>SSB.2 FR1</w:t>
            </w:r>
          </w:p>
        </w:tc>
        <w:tc>
          <w:tcPr>
            <w:tcW w:w="3072" w:type="dxa"/>
          </w:tcPr>
          <w:p w14:paraId="19828AC0" w14:textId="77777777" w:rsidR="00E338BE" w:rsidRPr="006F4D85" w:rsidRDefault="00E338BE" w:rsidP="005F30A6">
            <w:pPr>
              <w:pStyle w:val="TAL"/>
              <w:rPr>
                <w:rFonts w:cs="Arial"/>
              </w:rPr>
            </w:pPr>
            <w:r w:rsidRPr="006F4D85">
              <w:rPr>
                <w:rFonts w:cs="Arial"/>
              </w:rPr>
              <w:t>As specified in clause A.3.10.1</w:t>
            </w:r>
          </w:p>
        </w:tc>
      </w:tr>
      <w:tr w:rsidR="00E338BE" w:rsidRPr="006F4D85" w14:paraId="74A31E55" w14:textId="77777777" w:rsidTr="005F30A6">
        <w:trPr>
          <w:cantSplit/>
          <w:trHeight w:val="198"/>
        </w:trPr>
        <w:tc>
          <w:tcPr>
            <w:tcW w:w="2117" w:type="dxa"/>
          </w:tcPr>
          <w:p w14:paraId="7E491411" w14:textId="77777777" w:rsidR="00E338BE" w:rsidRPr="006F4D85" w:rsidRDefault="00E338BE" w:rsidP="005F30A6">
            <w:pPr>
              <w:pStyle w:val="TAL"/>
              <w:rPr>
                <w:i/>
              </w:rPr>
            </w:pPr>
            <w:r w:rsidRPr="006F4D85">
              <w:rPr>
                <w:lang w:val="it-IT" w:eastAsia="zh-CN"/>
              </w:rPr>
              <w:t>SMTC-SSB parameters on NR RF Channel 2</w:t>
            </w:r>
          </w:p>
        </w:tc>
        <w:tc>
          <w:tcPr>
            <w:tcW w:w="596" w:type="dxa"/>
          </w:tcPr>
          <w:p w14:paraId="5493CD61" w14:textId="77777777" w:rsidR="00E338BE" w:rsidRPr="006F4D85" w:rsidRDefault="00E338BE" w:rsidP="005F30A6">
            <w:pPr>
              <w:pStyle w:val="TAC"/>
            </w:pPr>
          </w:p>
        </w:tc>
        <w:tc>
          <w:tcPr>
            <w:tcW w:w="1251" w:type="dxa"/>
          </w:tcPr>
          <w:p w14:paraId="453AF028" w14:textId="77777777" w:rsidR="00E338BE" w:rsidRPr="006F4D85" w:rsidRDefault="00E338BE" w:rsidP="005F30A6">
            <w:pPr>
              <w:pStyle w:val="TAC"/>
            </w:pPr>
            <w:r w:rsidRPr="006F4D85">
              <w:t>Config 1,2,3,4,5,6</w:t>
            </w:r>
          </w:p>
        </w:tc>
        <w:tc>
          <w:tcPr>
            <w:tcW w:w="2505" w:type="dxa"/>
            <w:gridSpan w:val="2"/>
          </w:tcPr>
          <w:p w14:paraId="011C1A48" w14:textId="77777777" w:rsidR="00E338BE" w:rsidRPr="006F4D85" w:rsidRDefault="00E338BE" w:rsidP="005F30A6">
            <w:pPr>
              <w:pStyle w:val="TAC"/>
            </w:pPr>
            <w:r w:rsidRPr="00E32BBB">
              <w:rPr>
                <w:lang w:eastAsia="zh-CN"/>
              </w:rPr>
              <w:t>SSB.</w:t>
            </w:r>
            <w:r>
              <w:rPr>
                <w:lang w:eastAsia="zh-CN"/>
              </w:rPr>
              <w:t>3</w:t>
            </w:r>
            <w:r w:rsidRPr="00E32BBB">
              <w:rPr>
                <w:lang w:eastAsia="zh-CN"/>
              </w:rPr>
              <w:t xml:space="preserve"> FR2</w:t>
            </w:r>
          </w:p>
        </w:tc>
        <w:tc>
          <w:tcPr>
            <w:tcW w:w="3072" w:type="dxa"/>
          </w:tcPr>
          <w:p w14:paraId="2E28F747" w14:textId="77777777" w:rsidR="00E338BE" w:rsidRPr="006F4D85" w:rsidRDefault="00E338BE" w:rsidP="005F30A6">
            <w:pPr>
              <w:pStyle w:val="TAL"/>
              <w:rPr>
                <w:rFonts w:cs="Arial"/>
              </w:rPr>
            </w:pPr>
            <w:r w:rsidRPr="006F4D85">
              <w:rPr>
                <w:rFonts w:cs="Arial"/>
              </w:rPr>
              <w:t>As specified in clause A.3.10.2</w:t>
            </w:r>
          </w:p>
        </w:tc>
      </w:tr>
      <w:tr w:rsidR="00E338BE" w:rsidRPr="006F4D85" w14:paraId="63C02681" w14:textId="77777777" w:rsidTr="005F30A6">
        <w:trPr>
          <w:cantSplit/>
          <w:trHeight w:val="198"/>
        </w:trPr>
        <w:tc>
          <w:tcPr>
            <w:tcW w:w="2117" w:type="dxa"/>
            <w:vMerge w:val="restart"/>
          </w:tcPr>
          <w:p w14:paraId="30CF896B" w14:textId="77777777" w:rsidR="00E338BE" w:rsidRPr="006F4D85" w:rsidRDefault="00E338BE" w:rsidP="005F30A6">
            <w:pPr>
              <w:pStyle w:val="TAL"/>
              <w:rPr>
                <w:lang w:val="it-IT" w:eastAsia="zh-CN"/>
              </w:rPr>
            </w:pPr>
            <w:r w:rsidRPr="00266ED4">
              <w:rPr>
                <w:rFonts w:cs="v4.2.0"/>
                <w:lang w:val="it-IT" w:eastAsia="zh-CN"/>
              </w:rPr>
              <w:t>CSI-RS for tracking</w:t>
            </w:r>
          </w:p>
        </w:tc>
        <w:tc>
          <w:tcPr>
            <w:tcW w:w="596" w:type="dxa"/>
          </w:tcPr>
          <w:p w14:paraId="24D7AAB6" w14:textId="77777777" w:rsidR="00E338BE" w:rsidRPr="006F4D85" w:rsidRDefault="00E338BE" w:rsidP="005F30A6">
            <w:pPr>
              <w:pStyle w:val="TAC"/>
            </w:pPr>
          </w:p>
        </w:tc>
        <w:tc>
          <w:tcPr>
            <w:tcW w:w="1251" w:type="dxa"/>
          </w:tcPr>
          <w:p w14:paraId="00BCBD9F" w14:textId="77777777" w:rsidR="00E338BE" w:rsidRPr="006F4D85" w:rsidRDefault="00E338BE" w:rsidP="005F30A6">
            <w:pPr>
              <w:pStyle w:val="TAC"/>
            </w:pPr>
            <w:r w:rsidRPr="00EC61C3">
              <w:rPr>
                <w:rFonts w:cs="Arial"/>
              </w:rPr>
              <w:t>Config 1,4</w:t>
            </w:r>
          </w:p>
        </w:tc>
        <w:tc>
          <w:tcPr>
            <w:tcW w:w="2505" w:type="dxa"/>
            <w:gridSpan w:val="2"/>
          </w:tcPr>
          <w:p w14:paraId="63C32466" w14:textId="77777777" w:rsidR="00E338BE" w:rsidRPr="00E32BBB" w:rsidRDefault="00E338BE" w:rsidP="005F30A6">
            <w:pPr>
              <w:pStyle w:val="TAC"/>
              <w:rPr>
                <w:lang w:eastAsia="zh-CN"/>
              </w:rPr>
            </w:pPr>
            <w:r w:rsidRPr="00266ED4">
              <w:rPr>
                <w:rFonts w:cs="Arial"/>
                <w:lang w:eastAsia="zh-CN"/>
              </w:rPr>
              <w:t>TRS.1.1 FDD</w:t>
            </w:r>
          </w:p>
        </w:tc>
        <w:tc>
          <w:tcPr>
            <w:tcW w:w="3072" w:type="dxa"/>
          </w:tcPr>
          <w:p w14:paraId="50583A44" w14:textId="77777777" w:rsidR="00E338BE" w:rsidRPr="006F4D85" w:rsidRDefault="00E338BE" w:rsidP="005F30A6">
            <w:pPr>
              <w:pStyle w:val="TAL"/>
              <w:rPr>
                <w:rFonts w:cs="Arial"/>
              </w:rPr>
            </w:pPr>
          </w:p>
        </w:tc>
      </w:tr>
      <w:tr w:rsidR="00E338BE" w:rsidRPr="006F4D85" w14:paraId="0AC5965E" w14:textId="77777777" w:rsidTr="005F30A6">
        <w:trPr>
          <w:cantSplit/>
          <w:trHeight w:val="198"/>
        </w:trPr>
        <w:tc>
          <w:tcPr>
            <w:tcW w:w="2117" w:type="dxa"/>
            <w:vMerge/>
          </w:tcPr>
          <w:p w14:paraId="5D9220F7" w14:textId="77777777" w:rsidR="00E338BE" w:rsidRPr="006F4D85" w:rsidRDefault="00E338BE" w:rsidP="005F30A6">
            <w:pPr>
              <w:pStyle w:val="TAL"/>
              <w:rPr>
                <w:lang w:val="it-IT" w:eastAsia="zh-CN"/>
              </w:rPr>
            </w:pPr>
          </w:p>
        </w:tc>
        <w:tc>
          <w:tcPr>
            <w:tcW w:w="596" w:type="dxa"/>
          </w:tcPr>
          <w:p w14:paraId="4A079878" w14:textId="77777777" w:rsidR="00E338BE" w:rsidRPr="006F4D85" w:rsidRDefault="00E338BE" w:rsidP="005F30A6">
            <w:pPr>
              <w:pStyle w:val="TAC"/>
            </w:pPr>
          </w:p>
        </w:tc>
        <w:tc>
          <w:tcPr>
            <w:tcW w:w="1251" w:type="dxa"/>
          </w:tcPr>
          <w:p w14:paraId="20710D49" w14:textId="77777777" w:rsidR="00E338BE" w:rsidRPr="006F4D85" w:rsidRDefault="00E338BE" w:rsidP="005F30A6">
            <w:pPr>
              <w:pStyle w:val="TAC"/>
            </w:pPr>
            <w:r w:rsidRPr="00EC61C3">
              <w:rPr>
                <w:rFonts w:cs="Arial"/>
              </w:rPr>
              <w:t>Config 2,5</w:t>
            </w:r>
          </w:p>
        </w:tc>
        <w:tc>
          <w:tcPr>
            <w:tcW w:w="2505" w:type="dxa"/>
            <w:gridSpan w:val="2"/>
          </w:tcPr>
          <w:p w14:paraId="2C176D42" w14:textId="77777777" w:rsidR="00E338BE" w:rsidRPr="00E32BBB" w:rsidRDefault="00E338BE" w:rsidP="005F30A6">
            <w:pPr>
              <w:pStyle w:val="TAC"/>
              <w:rPr>
                <w:lang w:eastAsia="zh-CN"/>
              </w:rPr>
            </w:pPr>
            <w:r>
              <w:rPr>
                <w:color w:val="000000"/>
              </w:rPr>
              <w:t>TRS.1.1 TDD</w:t>
            </w:r>
          </w:p>
        </w:tc>
        <w:tc>
          <w:tcPr>
            <w:tcW w:w="3072" w:type="dxa"/>
          </w:tcPr>
          <w:p w14:paraId="19C7383F" w14:textId="77777777" w:rsidR="00E338BE" w:rsidRPr="006F4D85" w:rsidRDefault="00E338BE" w:rsidP="005F30A6">
            <w:pPr>
              <w:pStyle w:val="TAL"/>
              <w:rPr>
                <w:rFonts w:cs="Arial"/>
              </w:rPr>
            </w:pPr>
          </w:p>
        </w:tc>
      </w:tr>
      <w:tr w:rsidR="00E338BE" w:rsidRPr="006F4D85" w14:paraId="3B9932ED" w14:textId="77777777" w:rsidTr="005F30A6">
        <w:trPr>
          <w:cantSplit/>
          <w:trHeight w:val="198"/>
        </w:trPr>
        <w:tc>
          <w:tcPr>
            <w:tcW w:w="2117" w:type="dxa"/>
            <w:vMerge/>
          </w:tcPr>
          <w:p w14:paraId="59264094" w14:textId="77777777" w:rsidR="00E338BE" w:rsidRPr="006F4D85" w:rsidRDefault="00E338BE" w:rsidP="005F30A6">
            <w:pPr>
              <w:pStyle w:val="TAL"/>
              <w:rPr>
                <w:lang w:val="it-IT" w:eastAsia="zh-CN"/>
              </w:rPr>
            </w:pPr>
          </w:p>
        </w:tc>
        <w:tc>
          <w:tcPr>
            <w:tcW w:w="596" w:type="dxa"/>
          </w:tcPr>
          <w:p w14:paraId="2B8862F4" w14:textId="77777777" w:rsidR="00E338BE" w:rsidRPr="006F4D85" w:rsidRDefault="00E338BE" w:rsidP="005F30A6">
            <w:pPr>
              <w:pStyle w:val="TAC"/>
            </w:pPr>
          </w:p>
        </w:tc>
        <w:tc>
          <w:tcPr>
            <w:tcW w:w="1251" w:type="dxa"/>
          </w:tcPr>
          <w:p w14:paraId="2A4907C7" w14:textId="77777777" w:rsidR="00E338BE" w:rsidRPr="006F4D85" w:rsidRDefault="00E338BE" w:rsidP="005F30A6">
            <w:pPr>
              <w:pStyle w:val="TAC"/>
            </w:pPr>
            <w:r w:rsidRPr="00EC61C3">
              <w:rPr>
                <w:rFonts w:cs="Arial"/>
              </w:rPr>
              <w:t>Config 3,6</w:t>
            </w:r>
          </w:p>
        </w:tc>
        <w:tc>
          <w:tcPr>
            <w:tcW w:w="2505" w:type="dxa"/>
            <w:gridSpan w:val="2"/>
          </w:tcPr>
          <w:p w14:paraId="4EBC2EAA" w14:textId="77777777" w:rsidR="00E338BE" w:rsidRPr="00E32BBB" w:rsidRDefault="00E338BE" w:rsidP="005F30A6">
            <w:pPr>
              <w:pStyle w:val="TAC"/>
              <w:rPr>
                <w:lang w:eastAsia="zh-CN"/>
              </w:rPr>
            </w:pPr>
            <w:r>
              <w:rPr>
                <w:color w:val="000000"/>
              </w:rPr>
              <w:t>TRS.1.2 TDD</w:t>
            </w:r>
          </w:p>
        </w:tc>
        <w:tc>
          <w:tcPr>
            <w:tcW w:w="3072" w:type="dxa"/>
          </w:tcPr>
          <w:p w14:paraId="245713A4" w14:textId="77777777" w:rsidR="00E338BE" w:rsidRPr="006F4D85" w:rsidRDefault="00E338BE" w:rsidP="005F30A6">
            <w:pPr>
              <w:pStyle w:val="TAL"/>
              <w:rPr>
                <w:rFonts w:cs="Arial"/>
              </w:rPr>
            </w:pPr>
          </w:p>
        </w:tc>
      </w:tr>
      <w:tr w:rsidR="00E338BE" w:rsidRPr="006F4D85" w14:paraId="4F57520F" w14:textId="77777777" w:rsidTr="005F30A6">
        <w:trPr>
          <w:cantSplit/>
          <w:trHeight w:val="198"/>
        </w:trPr>
        <w:tc>
          <w:tcPr>
            <w:tcW w:w="2117" w:type="dxa"/>
          </w:tcPr>
          <w:p w14:paraId="7F437859" w14:textId="77777777" w:rsidR="00E338BE" w:rsidRPr="006F4D85" w:rsidRDefault="00E338BE" w:rsidP="005F30A6">
            <w:pPr>
              <w:pStyle w:val="TAL"/>
              <w:rPr>
                <w:rFonts w:cs="Arial"/>
              </w:rPr>
            </w:pPr>
            <w:r w:rsidRPr="006F4D85">
              <w:rPr>
                <w:i/>
              </w:rPr>
              <w:t>offsetMO</w:t>
            </w:r>
          </w:p>
        </w:tc>
        <w:tc>
          <w:tcPr>
            <w:tcW w:w="596" w:type="dxa"/>
          </w:tcPr>
          <w:p w14:paraId="5A6CEEC2" w14:textId="77777777" w:rsidR="00E338BE" w:rsidRPr="006F4D85" w:rsidRDefault="00E338BE" w:rsidP="005F30A6">
            <w:pPr>
              <w:pStyle w:val="TAC"/>
            </w:pPr>
            <w:r w:rsidRPr="006F4D85">
              <w:t>dB</w:t>
            </w:r>
          </w:p>
        </w:tc>
        <w:tc>
          <w:tcPr>
            <w:tcW w:w="1251" w:type="dxa"/>
          </w:tcPr>
          <w:p w14:paraId="20106F35" w14:textId="77777777" w:rsidR="00E338BE" w:rsidRPr="006F4D85" w:rsidRDefault="00E338BE" w:rsidP="005F30A6">
            <w:pPr>
              <w:pStyle w:val="TAC"/>
            </w:pPr>
            <w:r w:rsidRPr="006F4D85">
              <w:t>Config 1,2,3,4,5,6</w:t>
            </w:r>
          </w:p>
        </w:tc>
        <w:tc>
          <w:tcPr>
            <w:tcW w:w="2505" w:type="dxa"/>
            <w:gridSpan w:val="2"/>
          </w:tcPr>
          <w:p w14:paraId="3186F8DB" w14:textId="77777777" w:rsidR="00E338BE" w:rsidRPr="006F4D85" w:rsidRDefault="00E338BE" w:rsidP="005F30A6">
            <w:pPr>
              <w:pStyle w:val="TAC"/>
            </w:pPr>
            <w:r w:rsidRPr="006F4D85">
              <w:t>6</w:t>
            </w:r>
          </w:p>
        </w:tc>
        <w:tc>
          <w:tcPr>
            <w:tcW w:w="3072" w:type="dxa"/>
          </w:tcPr>
          <w:p w14:paraId="2205B0AB" w14:textId="77777777" w:rsidR="00E338BE" w:rsidRPr="006F4D85" w:rsidRDefault="00E338BE" w:rsidP="005F30A6">
            <w:pPr>
              <w:pStyle w:val="TAL"/>
              <w:rPr>
                <w:rFonts w:cs="Arial"/>
              </w:rPr>
            </w:pPr>
          </w:p>
        </w:tc>
      </w:tr>
      <w:tr w:rsidR="00E338BE" w:rsidRPr="006F4D85" w14:paraId="2766D000" w14:textId="77777777" w:rsidTr="005F30A6">
        <w:trPr>
          <w:cantSplit/>
          <w:trHeight w:val="208"/>
        </w:trPr>
        <w:tc>
          <w:tcPr>
            <w:tcW w:w="2117" w:type="dxa"/>
          </w:tcPr>
          <w:p w14:paraId="63F3DD4B" w14:textId="77777777" w:rsidR="00E338BE" w:rsidRPr="006F4D85" w:rsidRDefault="00E338BE" w:rsidP="005F30A6">
            <w:pPr>
              <w:pStyle w:val="TAL"/>
              <w:rPr>
                <w:rFonts w:cs="Arial"/>
              </w:rPr>
            </w:pPr>
            <w:r w:rsidRPr="006F4D85">
              <w:rPr>
                <w:rFonts w:cs="Arial"/>
              </w:rPr>
              <w:t>Hysteresis</w:t>
            </w:r>
          </w:p>
        </w:tc>
        <w:tc>
          <w:tcPr>
            <w:tcW w:w="596" w:type="dxa"/>
          </w:tcPr>
          <w:p w14:paraId="1D7D69E7" w14:textId="77777777" w:rsidR="00E338BE" w:rsidRPr="006F4D85" w:rsidRDefault="00E338BE" w:rsidP="005F30A6">
            <w:pPr>
              <w:pStyle w:val="TAC"/>
            </w:pPr>
            <w:r w:rsidRPr="006F4D85">
              <w:t>dB</w:t>
            </w:r>
          </w:p>
        </w:tc>
        <w:tc>
          <w:tcPr>
            <w:tcW w:w="1251" w:type="dxa"/>
          </w:tcPr>
          <w:p w14:paraId="6F548CB8" w14:textId="77777777" w:rsidR="00E338BE" w:rsidRPr="006F4D85" w:rsidRDefault="00E338BE" w:rsidP="005F30A6">
            <w:pPr>
              <w:pStyle w:val="TAC"/>
            </w:pPr>
            <w:r w:rsidRPr="006F4D85">
              <w:t>Config 1,2,3,4,5,6</w:t>
            </w:r>
          </w:p>
        </w:tc>
        <w:tc>
          <w:tcPr>
            <w:tcW w:w="2505" w:type="dxa"/>
            <w:gridSpan w:val="2"/>
          </w:tcPr>
          <w:p w14:paraId="19A76BD4" w14:textId="77777777" w:rsidR="00E338BE" w:rsidRPr="006F4D85" w:rsidRDefault="00E338BE" w:rsidP="005F30A6">
            <w:pPr>
              <w:pStyle w:val="TAC"/>
            </w:pPr>
            <w:r w:rsidRPr="006F4D85">
              <w:t>0</w:t>
            </w:r>
          </w:p>
        </w:tc>
        <w:tc>
          <w:tcPr>
            <w:tcW w:w="3072" w:type="dxa"/>
          </w:tcPr>
          <w:p w14:paraId="46E05698" w14:textId="77777777" w:rsidR="00E338BE" w:rsidRPr="006F4D85" w:rsidRDefault="00E338BE" w:rsidP="005F30A6">
            <w:pPr>
              <w:pStyle w:val="TAL"/>
              <w:rPr>
                <w:rFonts w:cs="Arial"/>
              </w:rPr>
            </w:pPr>
          </w:p>
        </w:tc>
      </w:tr>
      <w:tr w:rsidR="00E338BE" w:rsidRPr="006F4D85" w14:paraId="4DA0E168" w14:textId="77777777" w:rsidTr="005F30A6">
        <w:trPr>
          <w:cantSplit/>
          <w:trHeight w:val="208"/>
        </w:trPr>
        <w:tc>
          <w:tcPr>
            <w:tcW w:w="2117" w:type="dxa"/>
          </w:tcPr>
          <w:p w14:paraId="2E464E1E" w14:textId="77777777" w:rsidR="00E338BE" w:rsidRPr="006F4D85" w:rsidRDefault="00E338BE" w:rsidP="005F30A6">
            <w:pPr>
              <w:pStyle w:val="TAL"/>
              <w:rPr>
                <w:rFonts w:cs="Arial"/>
              </w:rPr>
            </w:pPr>
            <w:r w:rsidRPr="006F4D85">
              <w:rPr>
                <w:i/>
              </w:rPr>
              <w:t>a4-Threshold</w:t>
            </w:r>
          </w:p>
        </w:tc>
        <w:tc>
          <w:tcPr>
            <w:tcW w:w="596" w:type="dxa"/>
          </w:tcPr>
          <w:p w14:paraId="5A2F9EA0" w14:textId="77777777" w:rsidR="00E338BE" w:rsidRPr="006F4D85" w:rsidRDefault="00E338BE" w:rsidP="005F30A6">
            <w:pPr>
              <w:pStyle w:val="TAC"/>
            </w:pPr>
            <w:r w:rsidRPr="006F4D85">
              <w:t>dBm</w:t>
            </w:r>
          </w:p>
        </w:tc>
        <w:tc>
          <w:tcPr>
            <w:tcW w:w="1251" w:type="dxa"/>
          </w:tcPr>
          <w:p w14:paraId="6FE55622" w14:textId="77777777" w:rsidR="00E338BE" w:rsidRPr="006F4D85" w:rsidRDefault="00E338BE" w:rsidP="005F30A6">
            <w:pPr>
              <w:pStyle w:val="TAC"/>
            </w:pPr>
            <w:r w:rsidRPr="006F4D85">
              <w:t>Config 1,2,3,4,5,6</w:t>
            </w:r>
          </w:p>
        </w:tc>
        <w:tc>
          <w:tcPr>
            <w:tcW w:w="2505" w:type="dxa"/>
            <w:gridSpan w:val="2"/>
          </w:tcPr>
          <w:p w14:paraId="4C2659C6" w14:textId="77777777" w:rsidR="00E338BE" w:rsidRPr="006F4D85" w:rsidRDefault="00E338BE" w:rsidP="005F30A6">
            <w:pPr>
              <w:pStyle w:val="TAC"/>
            </w:pPr>
            <w:r w:rsidRPr="009701F8">
              <w:rPr>
                <w:rFonts w:cs="Arial"/>
                <w:lang w:val="en-US"/>
              </w:rPr>
              <w:t>-105</w:t>
            </w:r>
          </w:p>
        </w:tc>
        <w:tc>
          <w:tcPr>
            <w:tcW w:w="3072" w:type="dxa"/>
          </w:tcPr>
          <w:p w14:paraId="764EF1D8" w14:textId="77777777" w:rsidR="00E338BE" w:rsidRPr="006F4D85" w:rsidRDefault="00E338BE" w:rsidP="005F30A6">
            <w:pPr>
              <w:pStyle w:val="TAL"/>
              <w:rPr>
                <w:rFonts w:cs="Arial"/>
              </w:rPr>
            </w:pPr>
          </w:p>
        </w:tc>
      </w:tr>
      <w:tr w:rsidR="00E338BE" w:rsidRPr="006F4D85" w14:paraId="33137CB2" w14:textId="77777777" w:rsidTr="005F30A6">
        <w:trPr>
          <w:cantSplit/>
          <w:trHeight w:val="208"/>
        </w:trPr>
        <w:tc>
          <w:tcPr>
            <w:tcW w:w="2117" w:type="dxa"/>
          </w:tcPr>
          <w:p w14:paraId="2FF42906" w14:textId="77777777" w:rsidR="00E338BE" w:rsidRPr="006F4D85" w:rsidRDefault="00E338BE" w:rsidP="005F30A6">
            <w:pPr>
              <w:pStyle w:val="TAL"/>
              <w:rPr>
                <w:rFonts w:cs="Arial"/>
              </w:rPr>
            </w:pPr>
            <w:r w:rsidRPr="006F4D85">
              <w:rPr>
                <w:rFonts w:cs="Arial"/>
              </w:rPr>
              <w:t>CP length</w:t>
            </w:r>
          </w:p>
        </w:tc>
        <w:tc>
          <w:tcPr>
            <w:tcW w:w="596" w:type="dxa"/>
          </w:tcPr>
          <w:p w14:paraId="44D6A7A4" w14:textId="77777777" w:rsidR="00E338BE" w:rsidRPr="006F4D85" w:rsidRDefault="00E338BE" w:rsidP="005F30A6">
            <w:pPr>
              <w:pStyle w:val="TAC"/>
            </w:pPr>
          </w:p>
        </w:tc>
        <w:tc>
          <w:tcPr>
            <w:tcW w:w="1251" w:type="dxa"/>
          </w:tcPr>
          <w:p w14:paraId="79EA1DF5" w14:textId="77777777" w:rsidR="00E338BE" w:rsidRPr="006F4D85" w:rsidRDefault="00E338BE" w:rsidP="005F30A6">
            <w:pPr>
              <w:pStyle w:val="TAC"/>
            </w:pPr>
            <w:r w:rsidRPr="006F4D85">
              <w:t>Config 1,2,3,4,5,6</w:t>
            </w:r>
          </w:p>
        </w:tc>
        <w:tc>
          <w:tcPr>
            <w:tcW w:w="2505" w:type="dxa"/>
            <w:gridSpan w:val="2"/>
          </w:tcPr>
          <w:p w14:paraId="258C48FA" w14:textId="77777777" w:rsidR="00E338BE" w:rsidRPr="006F4D85" w:rsidRDefault="00E338BE" w:rsidP="005F30A6">
            <w:pPr>
              <w:pStyle w:val="TAC"/>
            </w:pPr>
            <w:r w:rsidRPr="006F4D85">
              <w:t>Normal</w:t>
            </w:r>
          </w:p>
        </w:tc>
        <w:tc>
          <w:tcPr>
            <w:tcW w:w="3072" w:type="dxa"/>
          </w:tcPr>
          <w:p w14:paraId="11D853CC" w14:textId="77777777" w:rsidR="00E338BE" w:rsidRPr="006F4D85" w:rsidRDefault="00E338BE" w:rsidP="005F30A6">
            <w:pPr>
              <w:pStyle w:val="TAL"/>
              <w:rPr>
                <w:rFonts w:cs="Arial"/>
              </w:rPr>
            </w:pPr>
          </w:p>
        </w:tc>
      </w:tr>
      <w:tr w:rsidR="00E338BE" w:rsidRPr="006F4D85" w14:paraId="414DE41A" w14:textId="77777777" w:rsidTr="005F30A6">
        <w:trPr>
          <w:cantSplit/>
          <w:trHeight w:val="198"/>
        </w:trPr>
        <w:tc>
          <w:tcPr>
            <w:tcW w:w="2117" w:type="dxa"/>
          </w:tcPr>
          <w:p w14:paraId="0DA38C5D" w14:textId="77777777" w:rsidR="00E338BE" w:rsidRPr="006F4D85" w:rsidRDefault="00E338BE" w:rsidP="005F30A6">
            <w:pPr>
              <w:pStyle w:val="TAL"/>
              <w:rPr>
                <w:rFonts w:cs="Arial"/>
              </w:rPr>
            </w:pPr>
            <w:r w:rsidRPr="006F4D85">
              <w:rPr>
                <w:rFonts w:cs="Arial"/>
              </w:rPr>
              <w:t>TimeToTrigger</w:t>
            </w:r>
          </w:p>
        </w:tc>
        <w:tc>
          <w:tcPr>
            <w:tcW w:w="596" w:type="dxa"/>
          </w:tcPr>
          <w:p w14:paraId="564C7B24" w14:textId="77777777" w:rsidR="00E338BE" w:rsidRPr="006F4D85" w:rsidRDefault="00E338BE" w:rsidP="005F30A6">
            <w:pPr>
              <w:pStyle w:val="TAC"/>
            </w:pPr>
            <w:r w:rsidRPr="006F4D85">
              <w:t>s</w:t>
            </w:r>
          </w:p>
        </w:tc>
        <w:tc>
          <w:tcPr>
            <w:tcW w:w="1251" w:type="dxa"/>
          </w:tcPr>
          <w:p w14:paraId="4F1CE620" w14:textId="77777777" w:rsidR="00E338BE" w:rsidRPr="006F4D85" w:rsidRDefault="00E338BE" w:rsidP="005F30A6">
            <w:pPr>
              <w:pStyle w:val="TAC"/>
            </w:pPr>
            <w:r w:rsidRPr="006F4D85">
              <w:t>Config 1,2,3,4,5,6</w:t>
            </w:r>
          </w:p>
        </w:tc>
        <w:tc>
          <w:tcPr>
            <w:tcW w:w="2505" w:type="dxa"/>
            <w:gridSpan w:val="2"/>
          </w:tcPr>
          <w:p w14:paraId="22B52F7F" w14:textId="77777777" w:rsidR="00E338BE" w:rsidRPr="006F4D85" w:rsidRDefault="00E338BE" w:rsidP="005F30A6">
            <w:pPr>
              <w:pStyle w:val="TAC"/>
            </w:pPr>
            <w:r w:rsidRPr="006F4D85">
              <w:t>0</w:t>
            </w:r>
          </w:p>
        </w:tc>
        <w:tc>
          <w:tcPr>
            <w:tcW w:w="3072" w:type="dxa"/>
          </w:tcPr>
          <w:p w14:paraId="1BEBD4C2" w14:textId="77777777" w:rsidR="00E338BE" w:rsidRPr="006F4D85" w:rsidRDefault="00E338BE" w:rsidP="005F30A6">
            <w:pPr>
              <w:pStyle w:val="TAL"/>
              <w:rPr>
                <w:rFonts w:cs="Arial"/>
              </w:rPr>
            </w:pPr>
          </w:p>
        </w:tc>
      </w:tr>
      <w:tr w:rsidR="00E338BE" w:rsidRPr="006F4D85" w14:paraId="678FF6FA" w14:textId="77777777" w:rsidTr="005F30A6">
        <w:trPr>
          <w:cantSplit/>
          <w:trHeight w:val="208"/>
        </w:trPr>
        <w:tc>
          <w:tcPr>
            <w:tcW w:w="2117" w:type="dxa"/>
          </w:tcPr>
          <w:p w14:paraId="64349A2D" w14:textId="77777777" w:rsidR="00E338BE" w:rsidRPr="006F4D85" w:rsidRDefault="00E338BE" w:rsidP="005F30A6">
            <w:pPr>
              <w:pStyle w:val="TAL"/>
              <w:rPr>
                <w:rFonts w:cs="Arial"/>
              </w:rPr>
            </w:pPr>
            <w:r w:rsidRPr="006F4D85">
              <w:rPr>
                <w:rFonts w:cs="Arial"/>
              </w:rPr>
              <w:t>Filter coefficient</w:t>
            </w:r>
          </w:p>
        </w:tc>
        <w:tc>
          <w:tcPr>
            <w:tcW w:w="596" w:type="dxa"/>
          </w:tcPr>
          <w:p w14:paraId="510B9D4B" w14:textId="77777777" w:rsidR="00E338BE" w:rsidRPr="006F4D85" w:rsidRDefault="00E338BE" w:rsidP="005F30A6">
            <w:pPr>
              <w:pStyle w:val="TAC"/>
            </w:pPr>
          </w:p>
        </w:tc>
        <w:tc>
          <w:tcPr>
            <w:tcW w:w="1251" w:type="dxa"/>
          </w:tcPr>
          <w:p w14:paraId="459E2422" w14:textId="77777777" w:rsidR="00E338BE" w:rsidRPr="006F4D85" w:rsidRDefault="00E338BE" w:rsidP="005F30A6">
            <w:pPr>
              <w:pStyle w:val="TAC"/>
            </w:pPr>
            <w:r w:rsidRPr="006F4D85">
              <w:t>Config 1,2,3,4,5,6</w:t>
            </w:r>
          </w:p>
        </w:tc>
        <w:tc>
          <w:tcPr>
            <w:tcW w:w="2505" w:type="dxa"/>
            <w:gridSpan w:val="2"/>
          </w:tcPr>
          <w:p w14:paraId="5EDCF6AE" w14:textId="77777777" w:rsidR="00E338BE" w:rsidRPr="006F4D85" w:rsidRDefault="00E338BE" w:rsidP="005F30A6">
            <w:pPr>
              <w:pStyle w:val="TAC"/>
            </w:pPr>
            <w:r w:rsidRPr="006F4D85">
              <w:t>0</w:t>
            </w:r>
          </w:p>
        </w:tc>
        <w:tc>
          <w:tcPr>
            <w:tcW w:w="3072" w:type="dxa"/>
          </w:tcPr>
          <w:p w14:paraId="5DF0523E" w14:textId="77777777" w:rsidR="00E338BE" w:rsidRPr="006F4D85" w:rsidRDefault="00E338BE" w:rsidP="005F30A6">
            <w:pPr>
              <w:pStyle w:val="TAL"/>
              <w:rPr>
                <w:rFonts w:cs="Arial"/>
              </w:rPr>
            </w:pPr>
            <w:r w:rsidRPr="006F4D85">
              <w:rPr>
                <w:rFonts w:cs="Arial"/>
              </w:rPr>
              <w:t>L3 filtering is not used</w:t>
            </w:r>
          </w:p>
        </w:tc>
      </w:tr>
      <w:tr w:rsidR="00E338BE" w:rsidRPr="006F4D85" w14:paraId="77303116" w14:textId="77777777" w:rsidTr="005F30A6">
        <w:trPr>
          <w:cantSplit/>
          <w:trHeight w:val="208"/>
        </w:trPr>
        <w:tc>
          <w:tcPr>
            <w:tcW w:w="2117" w:type="dxa"/>
          </w:tcPr>
          <w:p w14:paraId="1902C896" w14:textId="77777777" w:rsidR="00E338BE" w:rsidRPr="006F4D85" w:rsidRDefault="00E338BE" w:rsidP="005F30A6">
            <w:pPr>
              <w:pStyle w:val="TAL"/>
              <w:rPr>
                <w:rFonts w:cs="Arial"/>
              </w:rPr>
            </w:pPr>
            <w:r w:rsidRPr="006F4D85">
              <w:rPr>
                <w:rFonts w:cs="Arial"/>
              </w:rPr>
              <w:t>DRX</w:t>
            </w:r>
          </w:p>
        </w:tc>
        <w:tc>
          <w:tcPr>
            <w:tcW w:w="596" w:type="dxa"/>
          </w:tcPr>
          <w:p w14:paraId="1AD5EE52" w14:textId="77777777" w:rsidR="00E338BE" w:rsidRPr="006F4D85" w:rsidRDefault="00E338BE" w:rsidP="005F30A6">
            <w:pPr>
              <w:pStyle w:val="TAC"/>
            </w:pPr>
          </w:p>
        </w:tc>
        <w:tc>
          <w:tcPr>
            <w:tcW w:w="1251" w:type="dxa"/>
          </w:tcPr>
          <w:p w14:paraId="1C2492BD" w14:textId="77777777" w:rsidR="00E338BE" w:rsidRPr="006F4D85" w:rsidRDefault="00E338BE" w:rsidP="005F30A6">
            <w:pPr>
              <w:pStyle w:val="TAC"/>
            </w:pPr>
            <w:r w:rsidRPr="006F4D85">
              <w:t>Config 1,2,3,4,5,6</w:t>
            </w:r>
          </w:p>
        </w:tc>
        <w:tc>
          <w:tcPr>
            <w:tcW w:w="2505" w:type="dxa"/>
            <w:gridSpan w:val="2"/>
          </w:tcPr>
          <w:p w14:paraId="421E130F" w14:textId="77777777" w:rsidR="00E338BE" w:rsidRPr="006F4D85" w:rsidRDefault="00E338BE" w:rsidP="005F30A6">
            <w:pPr>
              <w:pStyle w:val="TAC"/>
            </w:pPr>
            <w:r w:rsidRPr="006F4D85">
              <w:t>OFF</w:t>
            </w:r>
          </w:p>
        </w:tc>
        <w:tc>
          <w:tcPr>
            <w:tcW w:w="3072" w:type="dxa"/>
          </w:tcPr>
          <w:p w14:paraId="16CDFB59" w14:textId="77777777" w:rsidR="00E338BE" w:rsidRPr="006F4D85" w:rsidRDefault="00E338BE" w:rsidP="005F30A6">
            <w:pPr>
              <w:pStyle w:val="TAL"/>
              <w:rPr>
                <w:rFonts w:cs="Arial"/>
              </w:rPr>
            </w:pPr>
            <w:r w:rsidRPr="006F4D85">
              <w:rPr>
                <w:rFonts w:cs="Arial"/>
              </w:rPr>
              <w:t>DRX is not used</w:t>
            </w:r>
          </w:p>
        </w:tc>
      </w:tr>
      <w:tr w:rsidR="00E338BE" w:rsidRPr="006F4D85" w14:paraId="76834BEB" w14:textId="77777777" w:rsidTr="005F30A6">
        <w:trPr>
          <w:cantSplit/>
          <w:trHeight w:val="406"/>
        </w:trPr>
        <w:tc>
          <w:tcPr>
            <w:tcW w:w="2117" w:type="dxa"/>
          </w:tcPr>
          <w:p w14:paraId="0ED81C32" w14:textId="77777777" w:rsidR="00E338BE" w:rsidRPr="006F4D85" w:rsidRDefault="00E338BE" w:rsidP="005F30A6">
            <w:pPr>
              <w:pStyle w:val="TAL"/>
              <w:rPr>
                <w:rFonts w:cs="Arial"/>
                <w:lang w:eastAsia="zh-CN"/>
              </w:rPr>
            </w:pPr>
            <w:r w:rsidRPr="006F4D85">
              <w:rPr>
                <w:rFonts w:cs="Arial"/>
                <w:lang w:eastAsia="zh-CN"/>
              </w:rPr>
              <w:t>Time offset between PCell and PSCell</w:t>
            </w:r>
          </w:p>
        </w:tc>
        <w:tc>
          <w:tcPr>
            <w:tcW w:w="596" w:type="dxa"/>
          </w:tcPr>
          <w:p w14:paraId="13BE5FBE" w14:textId="77777777" w:rsidR="00E338BE" w:rsidRPr="006F4D85" w:rsidRDefault="00E338BE" w:rsidP="005F30A6">
            <w:pPr>
              <w:pStyle w:val="TAC"/>
            </w:pPr>
          </w:p>
        </w:tc>
        <w:tc>
          <w:tcPr>
            <w:tcW w:w="1251" w:type="dxa"/>
          </w:tcPr>
          <w:p w14:paraId="096BAAA2" w14:textId="77777777" w:rsidR="00E338BE" w:rsidRPr="006F4D85" w:rsidRDefault="00E338BE" w:rsidP="005F30A6">
            <w:pPr>
              <w:pStyle w:val="TAC"/>
              <w:rPr>
                <w:rFonts w:cs="v4.2.0"/>
              </w:rPr>
            </w:pPr>
            <w:r w:rsidRPr="006F4D85">
              <w:t>Config 1,2,3,4,5,6</w:t>
            </w:r>
          </w:p>
        </w:tc>
        <w:tc>
          <w:tcPr>
            <w:tcW w:w="2505" w:type="dxa"/>
            <w:gridSpan w:val="2"/>
          </w:tcPr>
          <w:p w14:paraId="027DBB95" w14:textId="77777777" w:rsidR="00E338BE" w:rsidRPr="006F4D85" w:rsidRDefault="00E338BE" w:rsidP="005F30A6">
            <w:pPr>
              <w:pStyle w:val="TAC"/>
              <w:rPr>
                <w:lang w:eastAsia="zh-CN"/>
              </w:rPr>
            </w:pPr>
            <w:r w:rsidRPr="006F4D85">
              <w:rPr>
                <w:rFonts w:cs="v4.2.0"/>
              </w:rPr>
              <w:t xml:space="preserve">3 </w:t>
            </w:r>
            <w:r w:rsidRPr="006F4D85">
              <w:rPr>
                <w:rFonts w:cs="v4.2.0"/>
              </w:rPr>
              <w:sym w:font="Symbol" w:char="F06D"/>
            </w:r>
            <w:r w:rsidRPr="006F4D85">
              <w:rPr>
                <w:rFonts w:cs="v4.2.0"/>
              </w:rPr>
              <w:t>s</w:t>
            </w:r>
          </w:p>
        </w:tc>
        <w:tc>
          <w:tcPr>
            <w:tcW w:w="3072" w:type="dxa"/>
          </w:tcPr>
          <w:p w14:paraId="2C91F57B" w14:textId="77777777" w:rsidR="00E338BE" w:rsidRPr="006F4D85" w:rsidRDefault="00E338BE" w:rsidP="005F30A6">
            <w:pPr>
              <w:pStyle w:val="TAL"/>
              <w:rPr>
                <w:rFonts w:cs="v4.2.0"/>
                <w:lang w:eastAsia="zh-CN"/>
              </w:rPr>
            </w:pPr>
            <w:r w:rsidRPr="006F4D85">
              <w:rPr>
                <w:rFonts w:cs="v4.2.0"/>
                <w:lang w:eastAsia="zh-CN"/>
              </w:rPr>
              <w:t>Synchronous EN-DC</w:t>
            </w:r>
          </w:p>
        </w:tc>
      </w:tr>
      <w:tr w:rsidR="00E338BE" w:rsidRPr="006F4D85" w14:paraId="13A99F02" w14:textId="77777777" w:rsidTr="005F30A6">
        <w:trPr>
          <w:cantSplit/>
          <w:trHeight w:val="208"/>
        </w:trPr>
        <w:tc>
          <w:tcPr>
            <w:tcW w:w="2117" w:type="dxa"/>
            <w:tcBorders>
              <w:bottom w:val="nil"/>
            </w:tcBorders>
          </w:tcPr>
          <w:p w14:paraId="26047E38" w14:textId="77777777" w:rsidR="00E338BE" w:rsidRPr="006F4D85" w:rsidRDefault="00E338BE" w:rsidP="005F30A6">
            <w:pPr>
              <w:pStyle w:val="TAL"/>
              <w:rPr>
                <w:rFonts w:cs="Arial"/>
              </w:rPr>
            </w:pPr>
            <w:r w:rsidRPr="006F4D85">
              <w:rPr>
                <w:rFonts w:cs="Arial"/>
              </w:rPr>
              <w:t>Time offset between serving and neighbour cells</w:t>
            </w:r>
          </w:p>
        </w:tc>
        <w:tc>
          <w:tcPr>
            <w:tcW w:w="596" w:type="dxa"/>
          </w:tcPr>
          <w:p w14:paraId="156AE9F6" w14:textId="77777777" w:rsidR="00E338BE" w:rsidRPr="006F4D85" w:rsidRDefault="00E338BE" w:rsidP="005F30A6">
            <w:pPr>
              <w:pStyle w:val="TAC"/>
            </w:pPr>
          </w:p>
        </w:tc>
        <w:tc>
          <w:tcPr>
            <w:tcW w:w="1251" w:type="dxa"/>
          </w:tcPr>
          <w:p w14:paraId="419E3E03" w14:textId="77777777" w:rsidR="00E338BE" w:rsidRPr="006F4D85" w:rsidRDefault="00E338BE" w:rsidP="005F30A6">
            <w:pPr>
              <w:pStyle w:val="TAC"/>
            </w:pPr>
            <w:r w:rsidRPr="006F4D85">
              <w:t>Config 1,4</w:t>
            </w:r>
          </w:p>
        </w:tc>
        <w:tc>
          <w:tcPr>
            <w:tcW w:w="2505" w:type="dxa"/>
            <w:gridSpan w:val="2"/>
          </w:tcPr>
          <w:p w14:paraId="6EBDC30B" w14:textId="77777777" w:rsidR="00E338BE" w:rsidRPr="006F4D85" w:rsidRDefault="00E338BE" w:rsidP="005F30A6">
            <w:pPr>
              <w:pStyle w:val="TAC"/>
            </w:pPr>
            <w:r w:rsidRPr="006F4D85">
              <w:rPr>
                <w:rFonts w:cs="v4.2.0"/>
              </w:rPr>
              <w:t>3ms</w:t>
            </w:r>
          </w:p>
        </w:tc>
        <w:tc>
          <w:tcPr>
            <w:tcW w:w="3072" w:type="dxa"/>
          </w:tcPr>
          <w:p w14:paraId="00F0618E" w14:textId="77777777" w:rsidR="00E338BE" w:rsidRPr="006F4D85" w:rsidRDefault="00E338BE" w:rsidP="005F30A6">
            <w:pPr>
              <w:pStyle w:val="TAL"/>
              <w:rPr>
                <w:rFonts w:cs="v4.2.0"/>
              </w:rPr>
            </w:pPr>
            <w:r w:rsidRPr="006F4D85">
              <w:rPr>
                <w:rFonts w:cs="v4.2.0"/>
              </w:rPr>
              <w:t>Asynchronous cells.</w:t>
            </w:r>
          </w:p>
          <w:p w14:paraId="20DB2F13" w14:textId="77777777" w:rsidR="00E338BE" w:rsidRPr="006F4D85" w:rsidRDefault="00E338BE" w:rsidP="005F30A6">
            <w:pPr>
              <w:pStyle w:val="TAL"/>
              <w:rPr>
                <w:rFonts w:cs="Arial"/>
              </w:rPr>
            </w:pPr>
            <w:r w:rsidRPr="006F4D85">
              <w:rPr>
                <w:rFonts w:cs="v4.2.0"/>
              </w:rPr>
              <w:t>The timing of Cell 3 is 3ms later than the timing of Cell 2.</w:t>
            </w:r>
          </w:p>
        </w:tc>
      </w:tr>
      <w:tr w:rsidR="00E338BE" w:rsidRPr="006F4D85" w14:paraId="45D6EE30" w14:textId="77777777" w:rsidTr="005F30A6">
        <w:trPr>
          <w:cantSplit/>
          <w:trHeight w:val="208"/>
        </w:trPr>
        <w:tc>
          <w:tcPr>
            <w:tcW w:w="2117" w:type="dxa"/>
            <w:tcBorders>
              <w:top w:val="nil"/>
            </w:tcBorders>
          </w:tcPr>
          <w:p w14:paraId="6D45CA0E" w14:textId="77777777" w:rsidR="00E338BE" w:rsidRPr="006F4D85" w:rsidRDefault="00E338BE" w:rsidP="005F30A6">
            <w:pPr>
              <w:pStyle w:val="TAL"/>
              <w:rPr>
                <w:rFonts w:cs="Arial"/>
              </w:rPr>
            </w:pPr>
          </w:p>
        </w:tc>
        <w:tc>
          <w:tcPr>
            <w:tcW w:w="596" w:type="dxa"/>
          </w:tcPr>
          <w:p w14:paraId="296577BB" w14:textId="77777777" w:rsidR="00E338BE" w:rsidRPr="006F4D85" w:rsidRDefault="00E338BE" w:rsidP="005F30A6">
            <w:pPr>
              <w:pStyle w:val="TAC"/>
            </w:pPr>
          </w:p>
        </w:tc>
        <w:tc>
          <w:tcPr>
            <w:tcW w:w="1251" w:type="dxa"/>
          </w:tcPr>
          <w:p w14:paraId="34AF0DBC" w14:textId="77777777" w:rsidR="00E338BE" w:rsidRPr="006F4D85" w:rsidRDefault="00E338BE" w:rsidP="005F30A6">
            <w:pPr>
              <w:pStyle w:val="TAC"/>
            </w:pPr>
            <w:r w:rsidRPr="006F4D85">
              <w:t>Config 2,3,5,6</w:t>
            </w:r>
          </w:p>
        </w:tc>
        <w:tc>
          <w:tcPr>
            <w:tcW w:w="2505" w:type="dxa"/>
            <w:gridSpan w:val="2"/>
          </w:tcPr>
          <w:p w14:paraId="3AAEC61B" w14:textId="77777777" w:rsidR="00E338BE" w:rsidRPr="006F4D85" w:rsidRDefault="00E338BE" w:rsidP="005F30A6">
            <w:pPr>
              <w:pStyle w:val="TAC"/>
            </w:pPr>
            <w:r w:rsidRPr="006F4D85">
              <w:rPr>
                <w:rFonts w:cs="v4.2.0"/>
              </w:rPr>
              <w:t>3</w:t>
            </w:r>
            <w:r w:rsidRPr="006F4D85">
              <w:rPr>
                <w:rFonts w:cs="v4.2.0"/>
              </w:rPr>
              <w:sym w:font="Symbol" w:char="F06D"/>
            </w:r>
            <w:r w:rsidRPr="006F4D85">
              <w:rPr>
                <w:rFonts w:cs="v4.2.0"/>
              </w:rPr>
              <w:t>s</w:t>
            </w:r>
          </w:p>
        </w:tc>
        <w:tc>
          <w:tcPr>
            <w:tcW w:w="3072" w:type="dxa"/>
          </w:tcPr>
          <w:p w14:paraId="5DF2C75C" w14:textId="77777777" w:rsidR="00E338BE" w:rsidRPr="006F4D85" w:rsidRDefault="00E338BE" w:rsidP="005F30A6">
            <w:pPr>
              <w:pStyle w:val="TAL"/>
              <w:rPr>
                <w:rFonts w:cs="Arial"/>
              </w:rPr>
            </w:pPr>
            <w:r w:rsidRPr="006F4D85">
              <w:rPr>
                <w:rFonts w:cs="v4.2.0"/>
              </w:rPr>
              <w:t>Synchronous cells.</w:t>
            </w:r>
          </w:p>
        </w:tc>
      </w:tr>
      <w:tr w:rsidR="00E338BE" w:rsidRPr="006F4D85" w14:paraId="3F676686" w14:textId="77777777" w:rsidTr="005F30A6">
        <w:trPr>
          <w:cantSplit/>
          <w:trHeight w:val="208"/>
        </w:trPr>
        <w:tc>
          <w:tcPr>
            <w:tcW w:w="2117" w:type="dxa"/>
          </w:tcPr>
          <w:p w14:paraId="617C7224" w14:textId="77777777" w:rsidR="00E338BE" w:rsidRPr="006F4D85" w:rsidRDefault="00E338BE" w:rsidP="005F30A6">
            <w:pPr>
              <w:pStyle w:val="TAL"/>
              <w:rPr>
                <w:rFonts w:cs="Arial"/>
              </w:rPr>
            </w:pPr>
            <w:r w:rsidRPr="006F4D85">
              <w:rPr>
                <w:rFonts w:cs="Arial"/>
              </w:rPr>
              <w:t>T1</w:t>
            </w:r>
          </w:p>
        </w:tc>
        <w:tc>
          <w:tcPr>
            <w:tcW w:w="596" w:type="dxa"/>
          </w:tcPr>
          <w:p w14:paraId="7E33AC96" w14:textId="77777777" w:rsidR="00E338BE" w:rsidRPr="006F4D85" w:rsidRDefault="00E338BE" w:rsidP="005F30A6">
            <w:pPr>
              <w:pStyle w:val="TAC"/>
            </w:pPr>
            <w:r w:rsidRPr="006F4D85">
              <w:t>s</w:t>
            </w:r>
          </w:p>
        </w:tc>
        <w:tc>
          <w:tcPr>
            <w:tcW w:w="1251" w:type="dxa"/>
          </w:tcPr>
          <w:p w14:paraId="1F70EAB5" w14:textId="77777777" w:rsidR="00E338BE" w:rsidRPr="006F4D85" w:rsidRDefault="00E338BE" w:rsidP="005F30A6">
            <w:pPr>
              <w:pStyle w:val="TAC"/>
            </w:pPr>
            <w:r w:rsidRPr="006F4D85">
              <w:t>Config 1,2,3,4,5,6</w:t>
            </w:r>
          </w:p>
        </w:tc>
        <w:tc>
          <w:tcPr>
            <w:tcW w:w="2505" w:type="dxa"/>
            <w:gridSpan w:val="2"/>
          </w:tcPr>
          <w:p w14:paraId="49E8F11A" w14:textId="77777777" w:rsidR="00E338BE" w:rsidRPr="006F4D85" w:rsidRDefault="00E338BE" w:rsidP="005F30A6">
            <w:pPr>
              <w:pStyle w:val="TAC"/>
            </w:pPr>
            <w:r w:rsidRPr="006F4D85">
              <w:t>5</w:t>
            </w:r>
          </w:p>
        </w:tc>
        <w:tc>
          <w:tcPr>
            <w:tcW w:w="3072" w:type="dxa"/>
          </w:tcPr>
          <w:p w14:paraId="08765A00" w14:textId="77777777" w:rsidR="00E338BE" w:rsidRPr="006F4D85" w:rsidRDefault="00E338BE" w:rsidP="005F30A6">
            <w:pPr>
              <w:pStyle w:val="TAL"/>
              <w:rPr>
                <w:rFonts w:cs="Arial"/>
              </w:rPr>
            </w:pPr>
          </w:p>
        </w:tc>
      </w:tr>
      <w:tr w:rsidR="00E338BE" w:rsidRPr="006F4D85" w14:paraId="5E3872B4" w14:textId="77777777" w:rsidTr="005F30A6">
        <w:trPr>
          <w:cantSplit/>
          <w:trHeight w:val="208"/>
        </w:trPr>
        <w:tc>
          <w:tcPr>
            <w:tcW w:w="2117" w:type="dxa"/>
          </w:tcPr>
          <w:p w14:paraId="7CD5092E" w14:textId="77777777" w:rsidR="00E338BE" w:rsidRPr="006F4D85" w:rsidRDefault="00E338BE" w:rsidP="005F30A6">
            <w:pPr>
              <w:pStyle w:val="TAL"/>
              <w:rPr>
                <w:rFonts w:cs="Arial"/>
              </w:rPr>
            </w:pPr>
            <w:r w:rsidRPr="006F4D85">
              <w:rPr>
                <w:rFonts w:cs="Arial"/>
              </w:rPr>
              <w:t>T2</w:t>
            </w:r>
          </w:p>
        </w:tc>
        <w:tc>
          <w:tcPr>
            <w:tcW w:w="596" w:type="dxa"/>
          </w:tcPr>
          <w:p w14:paraId="13CE1623" w14:textId="77777777" w:rsidR="00E338BE" w:rsidRPr="006F4D85" w:rsidRDefault="00E338BE" w:rsidP="005F30A6">
            <w:pPr>
              <w:pStyle w:val="TAC"/>
            </w:pPr>
            <w:r w:rsidRPr="006F4D85">
              <w:t>s</w:t>
            </w:r>
          </w:p>
        </w:tc>
        <w:tc>
          <w:tcPr>
            <w:tcW w:w="1251" w:type="dxa"/>
          </w:tcPr>
          <w:p w14:paraId="6433E9E5" w14:textId="77777777" w:rsidR="00E338BE" w:rsidRPr="006F4D85" w:rsidRDefault="00E338BE" w:rsidP="005F30A6">
            <w:pPr>
              <w:pStyle w:val="TAC"/>
            </w:pPr>
            <w:r w:rsidRPr="006F4D85">
              <w:t>Config 1,2,3,4,5,6</w:t>
            </w:r>
          </w:p>
        </w:tc>
        <w:tc>
          <w:tcPr>
            <w:tcW w:w="1252" w:type="dxa"/>
          </w:tcPr>
          <w:p w14:paraId="36A0E456" w14:textId="77777777" w:rsidR="00E338BE" w:rsidRPr="006F4D85" w:rsidRDefault="00E338BE" w:rsidP="005F30A6">
            <w:pPr>
              <w:pStyle w:val="TAC"/>
            </w:pPr>
            <w:r w:rsidRPr="006F4D85">
              <w:t>5.2 for PC1; 3.5 for other PC</w:t>
            </w:r>
          </w:p>
        </w:tc>
        <w:tc>
          <w:tcPr>
            <w:tcW w:w="1253" w:type="dxa"/>
          </w:tcPr>
          <w:p w14:paraId="55649188" w14:textId="77777777" w:rsidR="00E338BE" w:rsidRPr="006F4D85" w:rsidRDefault="00E338BE" w:rsidP="005F30A6">
            <w:pPr>
              <w:pStyle w:val="TAC"/>
            </w:pPr>
            <w:r w:rsidRPr="006F4D85">
              <w:t>5.2 for PC1; 3.5 for other PC</w:t>
            </w:r>
          </w:p>
        </w:tc>
        <w:tc>
          <w:tcPr>
            <w:tcW w:w="3072" w:type="dxa"/>
          </w:tcPr>
          <w:p w14:paraId="0E2FE387" w14:textId="77777777" w:rsidR="00E338BE" w:rsidRPr="006F4D85" w:rsidRDefault="00E338BE" w:rsidP="005F30A6">
            <w:pPr>
              <w:pStyle w:val="TAL"/>
              <w:rPr>
                <w:rFonts w:cs="Arial"/>
              </w:rPr>
            </w:pPr>
          </w:p>
        </w:tc>
      </w:tr>
    </w:tbl>
    <w:p w14:paraId="36955A3A" w14:textId="77777777" w:rsidR="00E338BE" w:rsidRPr="006F4D85" w:rsidRDefault="00E338BE" w:rsidP="00E338BE"/>
    <w:p w14:paraId="1AB3400F" w14:textId="77777777" w:rsidR="00E338BE" w:rsidRPr="006F4D85" w:rsidRDefault="00E338BE" w:rsidP="00E338BE">
      <w:pPr>
        <w:pStyle w:val="TH"/>
      </w:pPr>
      <w:r w:rsidRPr="006F4D85">
        <w:rPr>
          <w:rFonts w:cs="v4.2.0"/>
        </w:rPr>
        <w:t>Table A.5.6.2.5.1-3: Cell specific test parameters for EN-DC inter-frequency event triggered reporting without SSB time index detection</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6"/>
        <w:gridCol w:w="876"/>
        <w:gridCol w:w="1281"/>
        <w:gridCol w:w="984"/>
        <w:gridCol w:w="1068"/>
        <w:gridCol w:w="900"/>
        <w:gridCol w:w="1211"/>
      </w:tblGrid>
      <w:tr w:rsidR="00E338BE" w:rsidRPr="006F4D85" w14:paraId="6B45D17C" w14:textId="77777777" w:rsidTr="005F30A6">
        <w:trPr>
          <w:cantSplit/>
          <w:trHeight w:val="150"/>
        </w:trPr>
        <w:tc>
          <w:tcPr>
            <w:tcW w:w="2626" w:type="dxa"/>
            <w:tcBorders>
              <w:top w:val="single" w:sz="4" w:space="0" w:color="auto"/>
              <w:left w:val="single" w:sz="4" w:space="0" w:color="auto"/>
              <w:bottom w:val="nil"/>
            </w:tcBorders>
            <w:shd w:val="clear" w:color="auto" w:fill="auto"/>
          </w:tcPr>
          <w:p w14:paraId="69AD42E2" w14:textId="77777777" w:rsidR="00E338BE" w:rsidRPr="006F4D85" w:rsidRDefault="00E338BE" w:rsidP="005F30A6">
            <w:pPr>
              <w:pStyle w:val="TAH"/>
              <w:rPr>
                <w:rFonts w:cs="Arial"/>
              </w:rPr>
            </w:pPr>
            <w:r w:rsidRPr="006F4D85">
              <w:t>Parameter</w:t>
            </w:r>
          </w:p>
        </w:tc>
        <w:tc>
          <w:tcPr>
            <w:tcW w:w="876" w:type="dxa"/>
            <w:tcBorders>
              <w:top w:val="single" w:sz="4" w:space="0" w:color="auto"/>
              <w:bottom w:val="nil"/>
            </w:tcBorders>
            <w:shd w:val="clear" w:color="auto" w:fill="auto"/>
          </w:tcPr>
          <w:p w14:paraId="36EBC439" w14:textId="77777777" w:rsidR="00E338BE" w:rsidRPr="006F4D85" w:rsidRDefault="00E338BE" w:rsidP="005F30A6">
            <w:pPr>
              <w:pStyle w:val="TAH"/>
              <w:rPr>
                <w:rFonts w:cs="Arial"/>
              </w:rPr>
            </w:pPr>
            <w:r w:rsidRPr="006F4D85">
              <w:t>Unit</w:t>
            </w:r>
          </w:p>
        </w:tc>
        <w:tc>
          <w:tcPr>
            <w:tcW w:w="1281" w:type="dxa"/>
            <w:tcBorders>
              <w:top w:val="single" w:sz="4" w:space="0" w:color="auto"/>
              <w:bottom w:val="nil"/>
            </w:tcBorders>
            <w:shd w:val="clear" w:color="auto" w:fill="auto"/>
          </w:tcPr>
          <w:p w14:paraId="0DD39CAC" w14:textId="77777777" w:rsidR="00E338BE" w:rsidRPr="006F4D85" w:rsidRDefault="00E338BE" w:rsidP="005F30A6">
            <w:pPr>
              <w:pStyle w:val="TAH"/>
            </w:pPr>
            <w:r w:rsidRPr="006F4D85">
              <w:rPr>
                <w:rFonts w:cs="Arial"/>
              </w:rPr>
              <w:t xml:space="preserve">Test </w:t>
            </w:r>
          </w:p>
        </w:tc>
        <w:tc>
          <w:tcPr>
            <w:tcW w:w="2052" w:type="dxa"/>
            <w:gridSpan w:val="2"/>
            <w:tcBorders>
              <w:top w:val="single" w:sz="4" w:space="0" w:color="auto"/>
            </w:tcBorders>
          </w:tcPr>
          <w:p w14:paraId="0A2E1D6C" w14:textId="77777777" w:rsidR="00E338BE" w:rsidRPr="006F4D85" w:rsidRDefault="00E338BE" w:rsidP="005F30A6">
            <w:pPr>
              <w:pStyle w:val="TAH"/>
              <w:rPr>
                <w:rFonts w:cs="Arial"/>
              </w:rPr>
            </w:pPr>
            <w:r w:rsidRPr="006F4D85">
              <w:t>Cell 2</w:t>
            </w:r>
          </w:p>
        </w:tc>
        <w:tc>
          <w:tcPr>
            <w:tcW w:w="2111" w:type="dxa"/>
            <w:gridSpan w:val="2"/>
            <w:tcBorders>
              <w:top w:val="single" w:sz="4" w:space="0" w:color="auto"/>
              <w:right w:val="single" w:sz="4" w:space="0" w:color="auto"/>
            </w:tcBorders>
          </w:tcPr>
          <w:p w14:paraId="262B6EC9" w14:textId="77777777" w:rsidR="00E338BE" w:rsidRPr="006F4D85" w:rsidRDefault="00E338BE" w:rsidP="005F30A6">
            <w:pPr>
              <w:pStyle w:val="TAH"/>
              <w:rPr>
                <w:rFonts w:cs="Arial"/>
              </w:rPr>
            </w:pPr>
            <w:r w:rsidRPr="006F4D85">
              <w:t>Cell 3</w:t>
            </w:r>
          </w:p>
        </w:tc>
      </w:tr>
      <w:tr w:rsidR="00E338BE" w:rsidRPr="006F4D85" w14:paraId="73A1E923" w14:textId="77777777" w:rsidTr="005F30A6">
        <w:trPr>
          <w:cantSplit/>
          <w:trHeight w:val="150"/>
        </w:trPr>
        <w:tc>
          <w:tcPr>
            <w:tcW w:w="2626" w:type="dxa"/>
            <w:tcBorders>
              <w:top w:val="nil"/>
              <w:left w:val="single" w:sz="4" w:space="0" w:color="auto"/>
              <w:bottom w:val="single" w:sz="4" w:space="0" w:color="auto"/>
            </w:tcBorders>
            <w:shd w:val="clear" w:color="auto" w:fill="auto"/>
          </w:tcPr>
          <w:p w14:paraId="70827249" w14:textId="77777777" w:rsidR="00E338BE" w:rsidRPr="006F4D85" w:rsidRDefault="00E338BE" w:rsidP="005F30A6">
            <w:pPr>
              <w:pStyle w:val="TAH"/>
              <w:rPr>
                <w:rFonts w:cs="Arial"/>
              </w:rPr>
            </w:pPr>
          </w:p>
        </w:tc>
        <w:tc>
          <w:tcPr>
            <w:tcW w:w="876" w:type="dxa"/>
            <w:tcBorders>
              <w:top w:val="nil"/>
              <w:bottom w:val="single" w:sz="4" w:space="0" w:color="auto"/>
            </w:tcBorders>
            <w:shd w:val="clear" w:color="auto" w:fill="auto"/>
          </w:tcPr>
          <w:p w14:paraId="57675E9E" w14:textId="77777777" w:rsidR="00E338BE" w:rsidRPr="006F4D85" w:rsidRDefault="00E338BE" w:rsidP="005F30A6">
            <w:pPr>
              <w:pStyle w:val="TAH"/>
              <w:rPr>
                <w:rFonts w:cs="Arial"/>
              </w:rPr>
            </w:pPr>
          </w:p>
        </w:tc>
        <w:tc>
          <w:tcPr>
            <w:tcW w:w="1281" w:type="dxa"/>
            <w:tcBorders>
              <w:top w:val="nil"/>
              <w:bottom w:val="single" w:sz="4" w:space="0" w:color="auto"/>
            </w:tcBorders>
            <w:shd w:val="clear" w:color="auto" w:fill="auto"/>
          </w:tcPr>
          <w:p w14:paraId="33A5B63B" w14:textId="77777777" w:rsidR="00E338BE" w:rsidRPr="006F4D85" w:rsidRDefault="00E338BE" w:rsidP="005F30A6">
            <w:pPr>
              <w:pStyle w:val="TAH"/>
            </w:pPr>
            <w:r w:rsidRPr="006F4D85">
              <w:rPr>
                <w:rFonts w:cs="Arial"/>
              </w:rPr>
              <w:t>configuration</w:t>
            </w:r>
          </w:p>
        </w:tc>
        <w:tc>
          <w:tcPr>
            <w:tcW w:w="984" w:type="dxa"/>
            <w:tcBorders>
              <w:bottom w:val="single" w:sz="4" w:space="0" w:color="auto"/>
            </w:tcBorders>
          </w:tcPr>
          <w:p w14:paraId="774CBF4F" w14:textId="77777777" w:rsidR="00E338BE" w:rsidRPr="006F4D85" w:rsidRDefault="00E338BE" w:rsidP="005F30A6">
            <w:pPr>
              <w:pStyle w:val="TAH"/>
              <w:rPr>
                <w:rFonts w:cs="Arial"/>
              </w:rPr>
            </w:pPr>
            <w:r w:rsidRPr="006F4D85">
              <w:t>T1</w:t>
            </w:r>
          </w:p>
        </w:tc>
        <w:tc>
          <w:tcPr>
            <w:tcW w:w="1068" w:type="dxa"/>
            <w:tcBorders>
              <w:bottom w:val="single" w:sz="4" w:space="0" w:color="auto"/>
            </w:tcBorders>
          </w:tcPr>
          <w:p w14:paraId="56543DA6" w14:textId="77777777" w:rsidR="00E338BE" w:rsidRPr="006F4D85" w:rsidRDefault="00E338BE" w:rsidP="005F30A6">
            <w:pPr>
              <w:pStyle w:val="TAH"/>
              <w:rPr>
                <w:rFonts w:cs="Arial"/>
              </w:rPr>
            </w:pPr>
            <w:r w:rsidRPr="006F4D85">
              <w:t>T2</w:t>
            </w:r>
          </w:p>
        </w:tc>
        <w:tc>
          <w:tcPr>
            <w:tcW w:w="900" w:type="dxa"/>
            <w:tcBorders>
              <w:bottom w:val="single" w:sz="4" w:space="0" w:color="auto"/>
            </w:tcBorders>
          </w:tcPr>
          <w:p w14:paraId="78CDDE32" w14:textId="77777777" w:rsidR="00E338BE" w:rsidRPr="006F4D85" w:rsidRDefault="00E338BE" w:rsidP="005F30A6">
            <w:pPr>
              <w:pStyle w:val="TAH"/>
              <w:rPr>
                <w:rFonts w:cs="Arial"/>
              </w:rPr>
            </w:pPr>
            <w:r w:rsidRPr="006F4D85">
              <w:t>T1</w:t>
            </w:r>
          </w:p>
        </w:tc>
        <w:tc>
          <w:tcPr>
            <w:tcW w:w="1211" w:type="dxa"/>
            <w:tcBorders>
              <w:bottom w:val="single" w:sz="4" w:space="0" w:color="auto"/>
            </w:tcBorders>
          </w:tcPr>
          <w:p w14:paraId="0CD21CA7" w14:textId="77777777" w:rsidR="00E338BE" w:rsidRPr="006F4D85" w:rsidRDefault="00E338BE" w:rsidP="005F30A6">
            <w:pPr>
              <w:pStyle w:val="TAH"/>
              <w:rPr>
                <w:rFonts w:cs="Arial"/>
              </w:rPr>
            </w:pPr>
            <w:r w:rsidRPr="006F4D85">
              <w:t>T2</w:t>
            </w:r>
          </w:p>
        </w:tc>
      </w:tr>
      <w:tr w:rsidR="00E338BE" w:rsidRPr="006F4D85" w14:paraId="575946C6" w14:textId="77777777" w:rsidTr="005F30A6">
        <w:trPr>
          <w:cantSplit/>
          <w:trHeight w:val="292"/>
        </w:trPr>
        <w:tc>
          <w:tcPr>
            <w:tcW w:w="2626" w:type="dxa"/>
            <w:tcBorders>
              <w:left w:val="single" w:sz="4" w:space="0" w:color="auto"/>
              <w:bottom w:val="single" w:sz="4" w:space="0" w:color="auto"/>
            </w:tcBorders>
          </w:tcPr>
          <w:p w14:paraId="2579E5F1" w14:textId="77777777" w:rsidR="00E338BE" w:rsidRPr="006F4D85" w:rsidRDefault="00E338BE" w:rsidP="005F30A6">
            <w:pPr>
              <w:pStyle w:val="TAL"/>
              <w:rPr>
                <w:lang w:val="it-IT"/>
              </w:rPr>
            </w:pPr>
            <w:r w:rsidRPr="006F4D85">
              <w:rPr>
                <w:lang w:val="it-IT"/>
              </w:rPr>
              <w:t>AoA setup</w:t>
            </w:r>
          </w:p>
        </w:tc>
        <w:tc>
          <w:tcPr>
            <w:tcW w:w="876" w:type="dxa"/>
            <w:tcBorders>
              <w:bottom w:val="single" w:sz="4" w:space="0" w:color="auto"/>
            </w:tcBorders>
          </w:tcPr>
          <w:p w14:paraId="50771CB3" w14:textId="77777777" w:rsidR="00E338BE" w:rsidRPr="006F4D85" w:rsidRDefault="00E338BE" w:rsidP="005F30A6">
            <w:pPr>
              <w:pStyle w:val="TAC"/>
              <w:rPr>
                <w:lang w:val="it-IT"/>
              </w:rPr>
            </w:pPr>
          </w:p>
        </w:tc>
        <w:tc>
          <w:tcPr>
            <w:tcW w:w="1281" w:type="dxa"/>
            <w:tcBorders>
              <w:bottom w:val="single" w:sz="4" w:space="0" w:color="auto"/>
            </w:tcBorders>
          </w:tcPr>
          <w:p w14:paraId="0494EA2E" w14:textId="77777777" w:rsidR="00E338BE" w:rsidRPr="006F4D85" w:rsidRDefault="00E338BE" w:rsidP="005F30A6">
            <w:pPr>
              <w:pStyle w:val="TAC"/>
            </w:pPr>
            <w:r w:rsidRPr="006F4D85">
              <w:rPr>
                <w:rFonts w:cs="Arial"/>
              </w:rPr>
              <w:t>Config 1,2,3,4,5,6</w:t>
            </w:r>
          </w:p>
        </w:tc>
        <w:tc>
          <w:tcPr>
            <w:tcW w:w="2052" w:type="dxa"/>
            <w:gridSpan w:val="2"/>
            <w:tcBorders>
              <w:bottom w:val="single" w:sz="4" w:space="0" w:color="auto"/>
            </w:tcBorders>
          </w:tcPr>
          <w:p w14:paraId="5FE89072" w14:textId="77777777" w:rsidR="00E338BE" w:rsidRPr="006F4D85" w:rsidRDefault="00E338BE" w:rsidP="005F30A6">
            <w:pPr>
              <w:pStyle w:val="TAC"/>
              <w:rPr>
                <w:rFonts w:cs="v4.2.0"/>
              </w:rPr>
            </w:pPr>
            <w:r w:rsidRPr="006F4D85">
              <w:rPr>
                <w:rFonts w:cs="v4.2.0"/>
              </w:rPr>
              <w:t>NA</w:t>
            </w:r>
          </w:p>
        </w:tc>
        <w:tc>
          <w:tcPr>
            <w:tcW w:w="2111" w:type="dxa"/>
            <w:gridSpan w:val="2"/>
            <w:tcBorders>
              <w:bottom w:val="single" w:sz="4" w:space="0" w:color="auto"/>
            </w:tcBorders>
          </w:tcPr>
          <w:p w14:paraId="77FA45EB" w14:textId="77777777" w:rsidR="00E338BE" w:rsidRPr="006F4D85" w:rsidRDefault="00E338BE" w:rsidP="005F30A6">
            <w:pPr>
              <w:pStyle w:val="TAC"/>
              <w:rPr>
                <w:rFonts w:cs="v4.2.0"/>
              </w:rPr>
            </w:pPr>
            <w:r w:rsidRPr="006F4D85">
              <w:rPr>
                <w:rFonts w:cs="v4.2.0"/>
              </w:rPr>
              <w:t>Setup 1 as specified in clause A.3.15</w:t>
            </w:r>
          </w:p>
        </w:tc>
      </w:tr>
      <w:tr w:rsidR="00E338BE" w:rsidRPr="006F4D85" w14:paraId="5555CDCD" w14:textId="77777777" w:rsidTr="005F30A6">
        <w:trPr>
          <w:cantSplit/>
          <w:trHeight w:val="292"/>
        </w:trPr>
        <w:tc>
          <w:tcPr>
            <w:tcW w:w="2626" w:type="dxa"/>
            <w:tcBorders>
              <w:left w:val="single" w:sz="4" w:space="0" w:color="auto"/>
              <w:bottom w:val="single" w:sz="4" w:space="0" w:color="auto"/>
            </w:tcBorders>
          </w:tcPr>
          <w:p w14:paraId="16FD0441" w14:textId="77777777" w:rsidR="00E338BE" w:rsidRPr="006F4D85" w:rsidRDefault="00E338BE" w:rsidP="005F30A6">
            <w:pPr>
              <w:pStyle w:val="TAL"/>
              <w:rPr>
                <w:lang w:val="it-IT"/>
              </w:rPr>
            </w:pPr>
            <w:r>
              <w:rPr>
                <w:rFonts w:cs="Arial"/>
                <w:szCs w:val="18"/>
                <w:lang w:val="en-US"/>
              </w:rPr>
              <w:t>Assumption for UE beams</w:t>
            </w:r>
            <w:r>
              <w:rPr>
                <w:rFonts w:cs="Arial"/>
                <w:szCs w:val="18"/>
                <w:vertAlign w:val="superscript"/>
                <w:lang w:val="en-US"/>
              </w:rPr>
              <w:t>Note 7</w:t>
            </w:r>
          </w:p>
        </w:tc>
        <w:tc>
          <w:tcPr>
            <w:tcW w:w="876" w:type="dxa"/>
            <w:tcBorders>
              <w:bottom w:val="single" w:sz="4" w:space="0" w:color="auto"/>
            </w:tcBorders>
          </w:tcPr>
          <w:p w14:paraId="039901CA" w14:textId="77777777" w:rsidR="00E338BE" w:rsidRPr="006F4D85" w:rsidRDefault="00E338BE" w:rsidP="005F30A6">
            <w:pPr>
              <w:pStyle w:val="TAC"/>
              <w:rPr>
                <w:lang w:val="it-IT"/>
              </w:rPr>
            </w:pPr>
          </w:p>
        </w:tc>
        <w:tc>
          <w:tcPr>
            <w:tcW w:w="1281" w:type="dxa"/>
            <w:tcBorders>
              <w:bottom w:val="single" w:sz="4" w:space="0" w:color="auto"/>
            </w:tcBorders>
          </w:tcPr>
          <w:p w14:paraId="1FE6637F" w14:textId="77777777" w:rsidR="00E338BE" w:rsidRPr="006F4D85" w:rsidRDefault="00E338BE" w:rsidP="005F30A6">
            <w:pPr>
              <w:pStyle w:val="TAC"/>
            </w:pPr>
            <w:r w:rsidRPr="00736FBC">
              <w:t>Config 1,2,3,4,5,6</w:t>
            </w:r>
          </w:p>
        </w:tc>
        <w:tc>
          <w:tcPr>
            <w:tcW w:w="2052" w:type="dxa"/>
            <w:gridSpan w:val="2"/>
            <w:tcBorders>
              <w:bottom w:val="single" w:sz="4" w:space="0" w:color="auto"/>
            </w:tcBorders>
          </w:tcPr>
          <w:p w14:paraId="6483D30E" w14:textId="77777777" w:rsidR="00E338BE" w:rsidRPr="006F4D85" w:rsidRDefault="00E338BE" w:rsidP="005F30A6">
            <w:pPr>
              <w:pStyle w:val="TAC"/>
              <w:rPr>
                <w:rFonts w:cs="v4.2.0"/>
              </w:rPr>
            </w:pPr>
            <w:r>
              <w:rPr>
                <w:rFonts w:cs="v4.2.0"/>
                <w:lang w:eastAsia="zh-CN"/>
              </w:rPr>
              <w:t>N/A</w:t>
            </w:r>
          </w:p>
        </w:tc>
        <w:tc>
          <w:tcPr>
            <w:tcW w:w="2111" w:type="dxa"/>
            <w:gridSpan w:val="2"/>
            <w:tcBorders>
              <w:bottom w:val="single" w:sz="4" w:space="0" w:color="auto"/>
            </w:tcBorders>
          </w:tcPr>
          <w:p w14:paraId="3044AAB6" w14:textId="77777777" w:rsidR="00E338BE" w:rsidRPr="006F4D85" w:rsidRDefault="00E338BE" w:rsidP="005F30A6">
            <w:pPr>
              <w:pStyle w:val="TAC"/>
              <w:rPr>
                <w:rFonts w:cs="v4.2.0"/>
              </w:rPr>
            </w:pPr>
            <w:r>
              <w:rPr>
                <w:rFonts w:cs="v4.2.0" w:hint="eastAsia"/>
                <w:lang w:eastAsia="zh-CN"/>
              </w:rPr>
              <w:t>R</w:t>
            </w:r>
            <w:r>
              <w:rPr>
                <w:rFonts w:cs="v4.2.0"/>
                <w:lang w:eastAsia="zh-CN"/>
              </w:rPr>
              <w:t>ough</w:t>
            </w:r>
          </w:p>
        </w:tc>
      </w:tr>
      <w:tr w:rsidR="00E338BE" w:rsidRPr="006F4D85" w14:paraId="14483FA0" w14:textId="77777777" w:rsidTr="005F30A6">
        <w:trPr>
          <w:cantSplit/>
          <w:trHeight w:val="292"/>
        </w:trPr>
        <w:tc>
          <w:tcPr>
            <w:tcW w:w="2626" w:type="dxa"/>
            <w:tcBorders>
              <w:left w:val="single" w:sz="4" w:space="0" w:color="auto"/>
              <w:bottom w:val="single" w:sz="4" w:space="0" w:color="auto"/>
            </w:tcBorders>
          </w:tcPr>
          <w:p w14:paraId="57C50877" w14:textId="77777777" w:rsidR="00E338BE" w:rsidRPr="006F4D85" w:rsidRDefault="00E338BE" w:rsidP="005F30A6">
            <w:pPr>
              <w:pStyle w:val="TAL"/>
              <w:rPr>
                <w:lang w:val="it-IT"/>
              </w:rPr>
            </w:pPr>
            <w:r w:rsidRPr="006F4D85">
              <w:rPr>
                <w:lang w:val="it-IT"/>
              </w:rPr>
              <w:t>NR RF Channel Number</w:t>
            </w:r>
          </w:p>
        </w:tc>
        <w:tc>
          <w:tcPr>
            <w:tcW w:w="876" w:type="dxa"/>
            <w:tcBorders>
              <w:bottom w:val="single" w:sz="4" w:space="0" w:color="auto"/>
            </w:tcBorders>
          </w:tcPr>
          <w:p w14:paraId="3CE292A6" w14:textId="77777777" w:rsidR="00E338BE" w:rsidRPr="006F4D85" w:rsidRDefault="00E338BE" w:rsidP="005F30A6">
            <w:pPr>
              <w:pStyle w:val="TAC"/>
              <w:rPr>
                <w:lang w:val="it-IT"/>
              </w:rPr>
            </w:pPr>
          </w:p>
        </w:tc>
        <w:tc>
          <w:tcPr>
            <w:tcW w:w="1281" w:type="dxa"/>
            <w:tcBorders>
              <w:bottom w:val="single" w:sz="4" w:space="0" w:color="auto"/>
            </w:tcBorders>
          </w:tcPr>
          <w:p w14:paraId="5B20C6D7" w14:textId="77777777" w:rsidR="00E338BE" w:rsidRPr="006F4D85" w:rsidRDefault="00E338BE" w:rsidP="005F30A6">
            <w:pPr>
              <w:pStyle w:val="TAC"/>
              <w:rPr>
                <w:rFonts w:cs="v4.2.0"/>
              </w:rPr>
            </w:pPr>
            <w:r w:rsidRPr="006F4D85">
              <w:t>Config 1,2,3,4,5,6</w:t>
            </w:r>
          </w:p>
        </w:tc>
        <w:tc>
          <w:tcPr>
            <w:tcW w:w="2052" w:type="dxa"/>
            <w:gridSpan w:val="2"/>
            <w:tcBorders>
              <w:bottom w:val="single" w:sz="4" w:space="0" w:color="auto"/>
            </w:tcBorders>
          </w:tcPr>
          <w:p w14:paraId="13790C76" w14:textId="77777777" w:rsidR="00E338BE" w:rsidRPr="006F4D85" w:rsidRDefault="00E338BE" w:rsidP="005F30A6">
            <w:pPr>
              <w:pStyle w:val="TAC"/>
            </w:pPr>
            <w:r w:rsidRPr="006F4D85">
              <w:rPr>
                <w:rFonts w:cs="v4.2.0"/>
              </w:rPr>
              <w:t>1</w:t>
            </w:r>
          </w:p>
        </w:tc>
        <w:tc>
          <w:tcPr>
            <w:tcW w:w="2111" w:type="dxa"/>
            <w:gridSpan w:val="2"/>
            <w:tcBorders>
              <w:bottom w:val="single" w:sz="4" w:space="0" w:color="auto"/>
            </w:tcBorders>
          </w:tcPr>
          <w:p w14:paraId="25DFC2FE" w14:textId="77777777" w:rsidR="00E338BE" w:rsidRPr="006F4D85" w:rsidRDefault="00E338BE" w:rsidP="005F30A6">
            <w:pPr>
              <w:pStyle w:val="TAC"/>
            </w:pPr>
            <w:r w:rsidRPr="006F4D85">
              <w:rPr>
                <w:rFonts w:cs="v4.2.0"/>
              </w:rPr>
              <w:t>2</w:t>
            </w:r>
          </w:p>
        </w:tc>
      </w:tr>
      <w:tr w:rsidR="00E338BE" w:rsidRPr="006F4D85" w14:paraId="72D3D3EE" w14:textId="77777777" w:rsidTr="005F30A6">
        <w:trPr>
          <w:cantSplit/>
          <w:trHeight w:val="150"/>
        </w:trPr>
        <w:tc>
          <w:tcPr>
            <w:tcW w:w="2626" w:type="dxa"/>
            <w:tcBorders>
              <w:left w:val="single" w:sz="4" w:space="0" w:color="auto"/>
              <w:bottom w:val="nil"/>
            </w:tcBorders>
            <w:shd w:val="clear" w:color="auto" w:fill="auto"/>
          </w:tcPr>
          <w:p w14:paraId="32BD9D31" w14:textId="77777777" w:rsidR="00E338BE" w:rsidRPr="006F4D85" w:rsidRDefault="00E338BE" w:rsidP="005F30A6">
            <w:pPr>
              <w:pStyle w:val="TAL"/>
              <w:rPr>
                <w:lang w:val="en-US"/>
              </w:rPr>
            </w:pPr>
            <w:r w:rsidRPr="006F4D85">
              <w:rPr>
                <w:lang w:val="en-US"/>
              </w:rPr>
              <w:t>Duplex mode</w:t>
            </w:r>
          </w:p>
        </w:tc>
        <w:tc>
          <w:tcPr>
            <w:tcW w:w="876" w:type="dxa"/>
          </w:tcPr>
          <w:p w14:paraId="2F441FE4" w14:textId="77777777" w:rsidR="00E338BE" w:rsidRPr="006F4D85" w:rsidRDefault="00E338BE" w:rsidP="005F30A6">
            <w:pPr>
              <w:pStyle w:val="TAC"/>
              <w:rPr>
                <w:rFonts w:cs="v4.2.0"/>
              </w:rPr>
            </w:pPr>
          </w:p>
        </w:tc>
        <w:tc>
          <w:tcPr>
            <w:tcW w:w="1281" w:type="dxa"/>
            <w:tcBorders>
              <w:bottom w:val="single" w:sz="4" w:space="0" w:color="auto"/>
            </w:tcBorders>
          </w:tcPr>
          <w:p w14:paraId="6388456B" w14:textId="77777777" w:rsidR="00E338BE" w:rsidRPr="006F4D85" w:rsidRDefault="00E338BE" w:rsidP="005F30A6">
            <w:pPr>
              <w:pStyle w:val="TAC"/>
              <w:rPr>
                <w:lang w:val="en-US"/>
              </w:rPr>
            </w:pPr>
            <w:r w:rsidRPr="006F4D85">
              <w:t>Config 1,4</w:t>
            </w:r>
          </w:p>
        </w:tc>
        <w:tc>
          <w:tcPr>
            <w:tcW w:w="2052" w:type="dxa"/>
            <w:gridSpan w:val="2"/>
            <w:tcBorders>
              <w:bottom w:val="single" w:sz="4" w:space="0" w:color="auto"/>
            </w:tcBorders>
          </w:tcPr>
          <w:p w14:paraId="7DDC00AB" w14:textId="77777777" w:rsidR="00E338BE" w:rsidRPr="006F4D85" w:rsidRDefault="00E338BE" w:rsidP="005F30A6">
            <w:pPr>
              <w:pStyle w:val="TAC"/>
              <w:rPr>
                <w:lang w:val="en-US"/>
              </w:rPr>
            </w:pPr>
            <w:r w:rsidRPr="006F4D85">
              <w:rPr>
                <w:lang w:val="en-US"/>
              </w:rPr>
              <w:t>FDD</w:t>
            </w:r>
          </w:p>
        </w:tc>
        <w:tc>
          <w:tcPr>
            <w:tcW w:w="2111" w:type="dxa"/>
            <w:gridSpan w:val="2"/>
            <w:tcBorders>
              <w:bottom w:val="single" w:sz="4" w:space="0" w:color="auto"/>
            </w:tcBorders>
          </w:tcPr>
          <w:p w14:paraId="7C12A86A" w14:textId="77777777" w:rsidR="00E338BE" w:rsidRPr="006F4D85" w:rsidRDefault="00E338BE" w:rsidP="005F30A6">
            <w:pPr>
              <w:pStyle w:val="TAC"/>
              <w:rPr>
                <w:lang w:val="en-US"/>
              </w:rPr>
            </w:pPr>
            <w:r w:rsidRPr="006F4D85">
              <w:rPr>
                <w:lang w:val="en-US"/>
              </w:rPr>
              <w:t>TDD</w:t>
            </w:r>
          </w:p>
        </w:tc>
      </w:tr>
      <w:tr w:rsidR="00E338BE" w:rsidRPr="006F4D85" w14:paraId="3029BF57" w14:textId="77777777" w:rsidTr="005F30A6">
        <w:trPr>
          <w:cantSplit/>
          <w:trHeight w:val="150"/>
        </w:trPr>
        <w:tc>
          <w:tcPr>
            <w:tcW w:w="2626" w:type="dxa"/>
            <w:tcBorders>
              <w:top w:val="nil"/>
              <w:left w:val="single" w:sz="4" w:space="0" w:color="auto"/>
              <w:bottom w:val="single" w:sz="4" w:space="0" w:color="auto"/>
            </w:tcBorders>
            <w:shd w:val="clear" w:color="auto" w:fill="auto"/>
          </w:tcPr>
          <w:p w14:paraId="4376412E" w14:textId="77777777" w:rsidR="00E338BE" w:rsidRPr="006F4D85" w:rsidRDefault="00E338BE" w:rsidP="005F30A6">
            <w:pPr>
              <w:pStyle w:val="TAL"/>
              <w:rPr>
                <w:bCs/>
              </w:rPr>
            </w:pPr>
          </w:p>
        </w:tc>
        <w:tc>
          <w:tcPr>
            <w:tcW w:w="876" w:type="dxa"/>
          </w:tcPr>
          <w:p w14:paraId="2AAF54F5" w14:textId="77777777" w:rsidR="00E338BE" w:rsidRPr="006F4D85" w:rsidRDefault="00E338BE" w:rsidP="005F30A6">
            <w:pPr>
              <w:pStyle w:val="TAC"/>
              <w:rPr>
                <w:rFonts w:cs="v4.2.0"/>
              </w:rPr>
            </w:pPr>
          </w:p>
        </w:tc>
        <w:tc>
          <w:tcPr>
            <w:tcW w:w="1281" w:type="dxa"/>
            <w:tcBorders>
              <w:bottom w:val="single" w:sz="4" w:space="0" w:color="auto"/>
            </w:tcBorders>
          </w:tcPr>
          <w:p w14:paraId="235B0D47" w14:textId="77777777" w:rsidR="00E338BE" w:rsidRPr="006F4D85" w:rsidRDefault="00E338BE" w:rsidP="005F30A6">
            <w:pPr>
              <w:pStyle w:val="TAC"/>
              <w:rPr>
                <w:lang w:val="en-US"/>
              </w:rPr>
            </w:pPr>
            <w:r w:rsidRPr="006F4D85">
              <w:t>Config 2,3,5,6</w:t>
            </w:r>
          </w:p>
        </w:tc>
        <w:tc>
          <w:tcPr>
            <w:tcW w:w="2052" w:type="dxa"/>
            <w:gridSpan w:val="2"/>
            <w:tcBorders>
              <w:bottom w:val="single" w:sz="4" w:space="0" w:color="auto"/>
            </w:tcBorders>
          </w:tcPr>
          <w:p w14:paraId="77192133" w14:textId="77777777" w:rsidR="00E338BE" w:rsidRPr="006F4D85" w:rsidRDefault="00E338BE" w:rsidP="005F30A6">
            <w:pPr>
              <w:pStyle w:val="TAC"/>
              <w:rPr>
                <w:lang w:val="en-US"/>
              </w:rPr>
            </w:pPr>
            <w:r w:rsidRPr="006F4D85">
              <w:rPr>
                <w:lang w:val="en-US"/>
              </w:rPr>
              <w:t>TDD</w:t>
            </w:r>
          </w:p>
        </w:tc>
        <w:tc>
          <w:tcPr>
            <w:tcW w:w="2111" w:type="dxa"/>
            <w:gridSpan w:val="2"/>
            <w:tcBorders>
              <w:bottom w:val="single" w:sz="4" w:space="0" w:color="auto"/>
            </w:tcBorders>
          </w:tcPr>
          <w:p w14:paraId="1A1B9B83" w14:textId="77777777" w:rsidR="00E338BE" w:rsidRPr="006F4D85" w:rsidRDefault="00E338BE" w:rsidP="005F30A6">
            <w:pPr>
              <w:pStyle w:val="TAC"/>
              <w:rPr>
                <w:lang w:val="en-US"/>
              </w:rPr>
            </w:pPr>
            <w:r w:rsidRPr="006F4D85">
              <w:rPr>
                <w:lang w:val="en-US"/>
              </w:rPr>
              <w:t>TDD</w:t>
            </w:r>
          </w:p>
        </w:tc>
      </w:tr>
      <w:tr w:rsidR="00E338BE" w:rsidRPr="006F4D85" w14:paraId="7F881620" w14:textId="77777777" w:rsidTr="005F30A6">
        <w:trPr>
          <w:cantSplit/>
          <w:trHeight w:val="150"/>
        </w:trPr>
        <w:tc>
          <w:tcPr>
            <w:tcW w:w="2626" w:type="dxa"/>
            <w:tcBorders>
              <w:left w:val="single" w:sz="4" w:space="0" w:color="auto"/>
              <w:bottom w:val="nil"/>
            </w:tcBorders>
            <w:shd w:val="clear" w:color="auto" w:fill="auto"/>
          </w:tcPr>
          <w:p w14:paraId="4C9E42C6" w14:textId="77777777" w:rsidR="00E338BE" w:rsidRPr="006F4D85" w:rsidRDefault="00E338BE" w:rsidP="005F30A6">
            <w:pPr>
              <w:pStyle w:val="TAL"/>
            </w:pPr>
            <w:r w:rsidRPr="006F4D85">
              <w:rPr>
                <w:bCs/>
              </w:rPr>
              <w:t>BW</w:t>
            </w:r>
            <w:r w:rsidRPr="006F4D85">
              <w:rPr>
                <w:vertAlign w:val="subscript"/>
              </w:rPr>
              <w:t>channel</w:t>
            </w:r>
          </w:p>
        </w:tc>
        <w:tc>
          <w:tcPr>
            <w:tcW w:w="876" w:type="dxa"/>
            <w:vMerge w:val="restart"/>
          </w:tcPr>
          <w:p w14:paraId="6E747B6C" w14:textId="77777777" w:rsidR="00E338BE" w:rsidRPr="006F4D85" w:rsidRDefault="00E338BE" w:rsidP="005F30A6">
            <w:pPr>
              <w:pStyle w:val="TAC"/>
            </w:pPr>
            <w:r w:rsidRPr="006F4D85">
              <w:rPr>
                <w:rFonts w:cs="v4.2.0"/>
              </w:rPr>
              <w:t>MHz</w:t>
            </w:r>
          </w:p>
        </w:tc>
        <w:tc>
          <w:tcPr>
            <w:tcW w:w="1281" w:type="dxa"/>
            <w:tcBorders>
              <w:bottom w:val="single" w:sz="4" w:space="0" w:color="auto"/>
            </w:tcBorders>
          </w:tcPr>
          <w:p w14:paraId="05AFC1BE" w14:textId="77777777" w:rsidR="00E338BE" w:rsidRPr="006F4D85" w:rsidRDefault="00E338BE" w:rsidP="005F30A6">
            <w:pPr>
              <w:pStyle w:val="TAC"/>
              <w:rPr>
                <w:lang w:val="en-US"/>
              </w:rPr>
            </w:pPr>
            <w:r w:rsidRPr="006F4D85">
              <w:t>Config</w:t>
            </w:r>
            <w:r w:rsidRPr="006F4D85">
              <w:rPr>
                <w:szCs w:val="18"/>
              </w:rPr>
              <w:t xml:space="preserve"> 1,4</w:t>
            </w:r>
          </w:p>
        </w:tc>
        <w:tc>
          <w:tcPr>
            <w:tcW w:w="2052" w:type="dxa"/>
            <w:gridSpan w:val="2"/>
            <w:tcBorders>
              <w:bottom w:val="single" w:sz="4" w:space="0" w:color="auto"/>
            </w:tcBorders>
          </w:tcPr>
          <w:p w14:paraId="42A851E4" w14:textId="77777777" w:rsidR="00E338BE" w:rsidRPr="006F4D85" w:rsidRDefault="00E338BE" w:rsidP="005F30A6">
            <w:pPr>
              <w:pStyle w:val="TAC"/>
              <w:rPr>
                <w:szCs w:val="18"/>
                <w:lang w:val="de-DE"/>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11" w:type="dxa"/>
            <w:gridSpan w:val="2"/>
            <w:tcBorders>
              <w:bottom w:val="single" w:sz="4" w:space="0" w:color="auto"/>
            </w:tcBorders>
          </w:tcPr>
          <w:p w14:paraId="4E5A76B0" w14:textId="77777777" w:rsidR="00E338BE" w:rsidRPr="006F4D85" w:rsidRDefault="00E338BE" w:rsidP="005F30A6">
            <w:pPr>
              <w:pStyle w:val="TAC"/>
              <w:rPr>
                <w:szCs w:val="18"/>
                <w:lang w:val="de-DE"/>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0E098749" w14:textId="77777777" w:rsidTr="005F30A6">
        <w:trPr>
          <w:cantSplit/>
          <w:trHeight w:val="150"/>
        </w:trPr>
        <w:tc>
          <w:tcPr>
            <w:tcW w:w="2626" w:type="dxa"/>
            <w:tcBorders>
              <w:top w:val="nil"/>
              <w:left w:val="single" w:sz="4" w:space="0" w:color="auto"/>
              <w:bottom w:val="nil"/>
            </w:tcBorders>
            <w:shd w:val="clear" w:color="auto" w:fill="auto"/>
          </w:tcPr>
          <w:p w14:paraId="22C5C1D0" w14:textId="77777777" w:rsidR="00E338BE" w:rsidRPr="006F4D85" w:rsidRDefault="00E338BE" w:rsidP="005F30A6">
            <w:pPr>
              <w:pStyle w:val="TAL"/>
              <w:rPr>
                <w:bCs/>
              </w:rPr>
            </w:pPr>
          </w:p>
        </w:tc>
        <w:tc>
          <w:tcPr>
            <w:tcW w:w="876" w:type="dxa"/>
            <w:vMerge/>
          </w:tcPr>
          <w:p w14:paraId="17A90987" w14:textId="77777777" w:rsidR="00E338BE" w:rsidRPr="006F4D85" w:rsidRDefault="00E338BE" w:rsidP="005F30A6">
            <w:pPr>
              <w:pStyle w:val="TAC"/>
              <w:rPr>
                <w:rFonts w:cs="v4.2.0"/>
              </w:rPr>
            </w:pPr>
          </w:p>
        </w:tc>
        <w:tc>
          <w:tcPr>
            <w:tcW w:w="1281" w:type="dxa"/>
            <w:tcBorders>
              <w:bottom w:val="single" w:sz="4" w:space="0" w:color="auto"/>
            </w:tcBorders>
          </w:tcPr>
          <w:p w14:paraId="4ADF4607" w14:textId="77777777" w:rsidR="00E338BE" w:rsidRPr="006F4D85" w:rsidRDefault="00E338BE" w:rsidP="005F30A6">
            <w:pPr>
              <w:pStyle w:val="TAC"/>
              <w:rPr>
                <w:lang w:val="en-US"/>
              </w:rPr>
            </w:pPr>
            <w:r w:rsidRPr="006F4D85">
              <w:t>Config</w:t>
            </w:r>
            <w:r w:rsidRPr="006F4D85">
              <w:rPr>
                <w:szCs w:val="18"/>
              </w:rPr>
              <w:t xml:space="preserve"> 2,5</w:t>
            </w:r>
          </w:p>
        </w:tc>
        <w:tc>
          <w:tcPr>
            <w:tcW w:w="2052" w:type="dxa"/>
            <w:gridSpan w:val="2"/>
            <w:tcBorders>
              <w:bottom w:val="single" w:sz="4" w:space="0" w:color="auto"/>
            </w:tcBorders>
          </w:tcPr>
          <w:p w14:paraId="728E470B" w14:textId="77777777" w:rsidR="00E338BE" w:rsidRPr="006F4D85" w:rsidRDefault="00E338BE" w:rsidP="005F30A6">
            <w:pPr>
              <w:pStyle w:val="TAC"/>
              <w:rPr>
                <w:szCs w:val="18"/>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11" w:type="dxa"/>
            <w:gridSpan w:val="2"/>
            <w:tcBorders>
              <w:bottom w:val="single" w:sz="4" w:space="0" w:color="auto"/>
            </w:tcBorders>
          </w:tcPr>
          <w:p w14:paraId="57485C4B" w14:textId="77777777" w:rsidR="00E338BE" w:rsidRPr="006F4D85" w:rsidRDefault="00E338BE" w:rsidP="005F30A6">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543ABE0B" w14:textId="77777777" w:rsidTr="005F30A6">
        <w:trPr>
          <w:cantSplit/>
          <w:trHeight w:val="150"/>
        </w:trPr>
        <w:tc>
          <w:tcPr>
            <w:tcW w:w="2626" w:type="dxa"/>
            <w:tcBorders>
              <w:top w:val="nil"/>
              <w:left w:val="single" w:sz="4" w:space="0" w:color="auto"/>
              <w:bottom w:val="single" w:sz="4" w:space="0" w:color="auto"/>
            </w:tcBorders>
            <w:shd w:val="clear" w:color="auto" w:fill="auto"/>
          </w:tcPr>
          <w:p w14:paraId="1E97AD6D" w14:textId="77777777" w:rsidR="00E338BE" w:rsidRPr="006F4D85" w:rsidRDefault="00E338BE" w:rsidP="005F30A6">
            <w:pPr>
              <w:pStyle w:val="TAL"/>
              <w:rPr>
                <w:bCs/>
              </w:rPr>
            </w:pPr>
          </w:p>
        </w:tc>
        <w:tc>
          <w:tcPr>
            <w:tcW w:w="876" w:type="dxa"/>
            <w:vMerge/>
            <w:tcBorders>
              <w:bottom w:val="single" w:sz="4" w:space="0" w:color="auto"/>
            </w:tcBorders>
          </w:tcPr>
          <w:p w14:paraId="3BE4E106" w14:textId="77777777" w:rsidR="00E338BE" w:rsidRPr="006F4D85" w:rsidRDefault="00E338BE" w:rsidP="005F30A6">
            <w:pPr>
              <w:pStyle w:val="TAC"/>
              <w:rPr>
                <w:rFonts w:cs="v4.2.0"/>
              </w:rPr>
            </w:pPr>
          </w:p>
        </w:tc>
        <w:tc>
          <w:tcPr>
            <w:tcW w:w="1281" w:type="dxa"/>
            <w:tcBorders>
              <w:bottom w:val="single" w:sz="4" w:space="0" w:color="auto"/>
            </w:tcBorders>
          </w:tcPr>
          <w:p w14:paraId="56998662" w14:textId="77777777" w:rsidR="00E338BE" w:rsidRPr="006F4D85" w:rsidRDefault="00E338BE" w:rsidP="005F30A6">
            <w:pPr>
              <w:pStyle w:val="TAC"/>
              <w:rPr>
                <w:lang w:val="en-US"/>
              </w:rPr>
            </w:pPr>
            <w:r w:rsidRPr="006F4D85">
              <w:t>Config</w:t>
            </w:r>
            <w:r w:rsidRPr="006F4D85">
              <w:rPr>
                <w:szCs w:val="18"/>
              </w:rPr>
              <w:t xml:space="preserve"> 3,6</w:t>
            </w:r>
          </w:p>
        </w:tc>
        <w:tc>
          <w:tcPr>
            <w:tcW w:w="2052" w:type="dxa"/>
            <w:gridSpan w:val="2"/>
            <w:tcBorders>
              <w:bottom w:val="single" w:sz="4" w:space="0" w:color="auto"/>
            </w:tcBorders>
          </w:tcPr>
          <w:p w14:paraId="5AC54A52" w14:textId="77777777" w:rsidR="00E338BE" w:rsidRPr="006F4D85" w:rsidRDefault="00E338BE" w:rsidP="005F30A6">
            <w:pPr>
              <w:pStyle w:val="TAC"/>
              <w:rPr>
                <w:szCs w:val="18"/>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w:t>
            </w:r>
          </w:p>
        </w:tc>
        <w:tc>
          <w:tcPr>
            <w:tcW w:w="2111" w:type="dxa"/>
            <w:gridSpan w:val="2"/>
            <w:tcBorders>
              <w:bottom w:val="single" w:sz="4" w:space="0" w:color="auto"/>
            </w:tcBorders>
          </w:tcPr>
          <w:p w14:paraId="5DC11B22" w14:textId="77777777" w:rsidR="00E338BE" w:rsidRPr="006F4D85" w:rsidRDefault="00E338BE" w:rsidP="005F30A6">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5EE17FBF" w14:textId="77777777" w:rsidTr="005F30A6">
        <w:trPr>
          <w:cantSplit/>
          <w:trHeight w:val="81"/>
        </w:trPr>
        <w:tc>
          <w:tcPr>
            <w:tcW w:w="2626" w:type="dxa"/>
            <w:tcBorders>
              <w:left w:val="single" w:sz="4" w:space="0" w:color="auto"/>
              <w:bottom w:val="nil"/>
            </w:tcBorders>
            <w:shd w:val="clear" w:color="auto" w:fill="auto"/>
          </w:tcPr>
          <w:p w14:paraId="6C998BE7" w14:textId="77777777" w:rsidR="00E338BE" w:rsidRPr="006F4D85" w:rsidRDefault="00E338BE" w:rsidP="005F30A6">
            <w:pPr>
              <w:pStyle w:val="TAL"/>
              <w:rPr>
                <w:bCs/>
              </w:rPr>
            </w:pPr>
            <w:r w:rsidRPr="006F4D85">
              <w:rPr>
                <w:lang w:val="en-US"/>
              </w:rPr>
              <w:t>BWP BW</w:t>
            </w:r>
          </w:p>
        </w:tc>
        <w:tc>
          <w:tcPr>
            <w:tcW w:w="876" w:type="dxa"/>
            <w:vMerge w:val="restart"/>
          </w:tcPr>
          <w:p w14:paraId="599909F0" w14:textId="77777777" w:rsidR="00E338BE" w:rsidRPr="006F4D85" w:rsidRDefault="00E338BE" w:rsidP="005F30A6">
            <w:pPr>
              <w:pStyle w:val="TAC"/>
            </w:pPr>
            <w:r w:rsidRPr="006F4D85">
              <w:t>MHz</w:t>
            </w:r>
          </w:p>
        </w:tc>
        <w:tc>
          <w:tcPr>
            <w:tcW w:w="1281" w:type="dxa"/>
            <w:tcBorders>
              <w:bottom w:val="single" w:sz="4" w:space="0" w:color="auto"/>
            </w:tcBorders>
          </w:tcPr>
          <w:p w14:paraId="5F1F211D" w14:textId="77777777" w:rsidR="00E338BE" w:rsidRPr="006F4D85" w:rsidRDefault="00E338BE" w:rsidP="005F30A6">
            <w:pPr>
              <w:pStyle w:val="TAC"/>
              <w:rPr>
                <w:lang w:val="en-US"/>
              </w:rPr>
            </w:pPr>
            <w:r w:rsidRPr="006F4D85">
              <w:t>Config</w:t>
            </w:r>
            <w:r w:rsidRPr="006F4D85">
              <w:rPr>
                <w:szCs w:val="18"/>
              </w:rPr>
              <w:t xml:space="preserve"> 1,4</w:t>
            </w:r>
          </w:p>
        </w:tc>
        <w:tc>
          <w:tcPr>
            <w:tcW w:w="2052" w:type="dxa"/>
            <w:gridSpan w:val="2"/>
            <w:tcBorders>
              <w:bottom w:val="single" w:sz="4" w:space="0" w:color="auto"/>
            </w:tcBorders>
          </w:tcPr>
          <w:p w14:paraId="48464913" w14:textId="77777777" w:rsidR="00E338BE" w:rsidRPr="006F4D85" w:rsidRDefault="00E338BE" w:rsidP="005F30A6">
            <w:pPr>
              <w:pStyle w:val="TAC"/>
              <w:rPr>
                <w:szCs w:val="18"/>
                <w:lang w:val="de-DE"/>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11" w:type="dxa"/>
            <w:gridSpan w:val="2"/>
            <w:tcBorders>
              <w:bottom w:val="single" w:sz="4" w:space="0" w:color="auto"/>
            </w:tcBorders>
          </w:tcPr>
          <w:p w14:paraId="4B6E3B30" w14:textId="77777777" w:rsidR="00E338BE" w:rsidRPr="006F4D85" w:rsidRDefault="00E338BE" w:rsidP="005F30A6">
            <w:pPr>
              <w:pStyle w:val="TAC"/>
              <w:rPr>
                <w:szCs w:val="18"/>
                <w:lang w:val="de-DE"/>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56FF7474" w14:textId="77777777" w:rsidTr="005F30A6">
        <w:trPr>
          <w:cantSplit/>
          <w:trHeight w:val="87"/>
        </w:trPr>
        <w:tc>
          <w:tcPr>
            <w:tcW w:w="2626" w:type="dxa"/>
            <w:tcBorders>
              <w:top w:val="nil"/>
              <w:left w:val="single" w:sz="4" w:space="0" w:color="auto"/>
              <w:bottom w:val="nil"/>
            </w:tcBorders>
            <w:shd w:val="clear" w:color="auto" w:fill="auto"/>
          </w:tcPr>
          <w:p w14:paraId="0BEE9E07" w14:textId="77777777" w:rsidR="00E338BE" w:rsidRPr="006F4D85" w:rsidRDefault="00E338BE" w:rsidP="005F30A6">
            <w:pPr>
              <w:pStyle w:val="TAL"/>
              <w:rPr>
                <w:bCs/>
              </w:rPr>
            </w:pPr>
          </w:p>
        </w:tc>
        <w:tc>
          <w:tcPr>
            <w:tcW w:w="876" w:type="dxa"/>
            <w:vMerge/>
          </w:tcPr>
          <w:p w14:paraId="5C312BA3" w14:textId="77777777" w:rsidR="00E338BE" w:rsidRPr="006F4D85" w:rsidRDefault="00E338BE" w:rsidP="005F30A6">
            <w:pPr>
              <w:pStyle w:val="TAC"/>
            </w:pPr>
          </w:p>
        </w:tc>
        <w:tc>
          <w:tcPr>
            <w:tcW w:w="1281" w:type="dxa"/>
            <w:tcBorders>
              <w:bottom w:val="single" w:sz="4" w:space="0" w:color="auto"/>
            </w:tcBorders>
          </w:tcPr>
          <w:p w14:paraId="6563F5C9" w14:textId="77777777" w:rsidR="00E338BE" w:rsidRPr="006F4D85" w:rsidRDefault="00E338BE" w:rsidP="005F30A6">
            <w:pPr>
              <w:pStyle w:val="TAC"/>
              <w:rPr>
                <w:lang w:val="en-US"/>
              </w:rPr>
            </w:pPr>
            <w:r w:rsidRPr="006F4D85">
              <w:t>Config</w:t>
            </w:r>
            <w:r w:rsidRPr="006F4D85">
              <w:rPr>
                <w:szCs w:val="18"/>
              </w:rPr>
              <w:t xml:space="preserve"> 2,5</w:t>
            </w:r>
          </w:p>
        </w:tc>
        <w:tc>
          <w:tcPr>
            <w:tcW w:w="2052" w:type="dxa"/>
            <w:gridSpan w:val="2"/>
            <w:tcBorders>
              <w:bottom w:val="single" w:sz="4" w:space="0" w:color="auto"/>
            </w:tcBorders>
          </w:tcPr>
          <w:p w14:paraId="46D91D99" w14:textId="77777777" w:rsidR="00E338BE" w:rsidRPr="006F4D85" w:rsidRDefault="00E338BE" w:rsidP="005F30A6">
            <w:pPr>
              <w:pStyle w:val="TAC"/>
              <w:rPr>
                <w:szCs w:val="18"/>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11" w:type="dxa"/>
            <w:gridSpan w:val="2"/>
            <w:tcBorders>
              <w:bottom w:val="single" w:sz="4" w:space="0" w:color="auto"/>
            </w:tcBorders>
          </w:tcPr>
          <w:p w14:paraId="125160E9" w14:textId="77777777" w:rsidR="00E338BE" w:rsidRPr="006F4D85" w:rsidRDefault="00E338BE" w:rsidP="005F30A6">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75E5B558" w14:textId="77777777" w:rsidTr="005F30A6">
        <w:trPr>
          <w:cantSplit/>
          <w:trHeight w:val="36"/>
        </w:trPr>
        <w:tc>
          <w:tcPr>
            <w:tcW w:w="2626" w:type="dxa"/>
            <w:tcBorders>
              <w:top w:val="nil"/>
              <w:left w:val="single" w:sz="4" w:space="0" w:color="auto"/>
              <w:bottom w:val="single" w:sz="4" w:space="0" w:color="auto"/>
            </w:tcBorders>
            <w:shd w:val="clear" w:color="auto" w:fill="auto"/>
          </w:tcPr>
          <w:p w14:paraId="21236D9E" w14:textId="77777777" w:rsidR="00E338BE" w:rsidRPr="006F4D85" w:rsidRDefault="00E338BE" w:rsidP="005F30A6">
            <w:pPr>
              <w:pStyle w:val="TAL"/>
              <w:rPr>
                <w:bCs/>
              </w:rPr>
            </w:pPr>
          </w:p>
        </w:tc>
        <w:tc>
          <w:tcPr>
            <w:tcW w:w="876" w:type="dxa"/>
            <w:vMerge/>
            <w:tcBorders>
              <w:bottom w:val="single" w:sz="4" w:space="0" w:color="auto"/>
            </w:tcBorders>
          </w:tcPr>
          <w:p w14:paraId="67311A51" w14:textId="77777777" w:rsidR="00E338BE" w:rsidRPr="006F4D85" w:rsidRDefault="00E338BE" w:rsidP="005F30A6">
            <w:pPr>
              <w:pStyle w:val="TAC"/>
            </w:pPr>
          </w:p>
        </w:tc>
        <w:tc>
          <w:tcPr>
            <w:tcW w:w="1281" w:type="dxa"/>
            <w:tcBorders>
              <w:bottom w:val="single" w:sz="4" w:space="0" w:color="auto"/>
            </w:tcBorders>
          </w:tcPr>
          <w:p w14:paraId="61CB800C" w14:textId="77777777" w:rsidR="00E338BE" w:rsidRPr="006F4D85" w:rsidRDefault="00E338BE" w:rsidP="005F30A6">
            <w:pPr>
              <w:pStyle w:val="TAC"/>
              <w:rPr>
                <w:lang w:val="en-US"/>
              </w:rPr>
            </w:pPr>
            <w:r w:rsidRPr="006F4D85">
              <w:t>Config</w:t>
            </w:r>
            <w:r w:rsidRPr="006F4D85">
              <w:rPr>
                <w:szCs w:val="18"/>
              </w:rPr>
              <w:t xml:space="preserve"> 3,6</w:t>
            </w:r>
          </w:p>
        </w:tc>
        <w:tc>
          <w:tcPr>
            <w:tcW w:w="2052" w:type="dxa"/>
            <w:gridSpan w:val="2"/>
            <w:tcBorders>
              <w:bottom w:val="single" w:sz="4" w:space="0" w:color="auto"/>
            </w:tcBorders>
          </w:tcPr>
          <w:p w14:paraId="56FC3868" w14:textId="77777777" w:rsidR="00E338BE" w:rsidRPr="006F4D85" w:rsidRDefault="00E338BE" w:rsidP="005F30A6">
            <w:pPr>
              <w:pStyle w:val="TAC"/>
              <w:rPr>
                <w:szCs w:val="18"/>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w:t>
            </w:r>
          </w:p>
        </w:tc>
        <w:tc>
          <w:tcPr>
            <w:tcW w:w="2111" w:type="dxa"/>
            <w:gridSpan w:val="2"/>
            <w:tcBorders>
              <w:bottom w:val="single" w:sz="4" w:space="0" w:color="auto"/>
            </w:tcBorders>
          </w:tcPr>
          <w:p w14:paraId="250CC4C6" w14:textId="77777777" w:rsidR="00E338BE" w:rsidRPr="006F4D85" w:rsidRDefault="00E338BE" w:rsidP="005F30A6">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EC61C3" w14:paraId="7E63CABD" w14:textId="77777777" w:rsidTr="005F30A6">
        <w:trPr>
          <w:cantSplit/>
          <w:trHeight w:val="36"/>
          <w:ins w:id="1433" w:author="R4-2111847" w:date="2021-08-06T18:29:00Z"/>
        </w:trPr>
        <w:tc>
          <w:tcPr>
            <w:tcW w:w="2626" w:type="dxa"/>
            <w:vMerge w:val="restart"/>
            <w:tcBorders>
              <w:top w:val="nil"/>
              <w:left w:val="single" w:sz="4" w:space="0" w:color="auto"/>
              <w:right w:val="single" w:sz="4" w:space="0" w:color="auto"/>
            </w:tcBorders>
            <w:shd w:val="clear" w:color="auto" w:fill="auto"/>
          </w:tcPr>
          <w:p w14:paraId="086AF3DF" w14:textId="77777777" w:rsidR="00E338BE" w:rsidRPr="00EC61C3" w:rsidRDefault="00E338BE" w:rsidP="005F30A6">
            <w:pPr>
              <w:pStyle w:val="TAL"/>
              <w:rPr>
                <w:ins w:id="1434" w:author="R4-2111847" w:date="2021-08-06T18:29:00Z"/>
                <w:bCs/>
              </w:rPr>
            </w:pPr>
            <w:ins w:id="1435" w:author="R4-2111847" w:date="2021-08-06T18:29:00Z">
              <w:r>
                <w:rPr>
                  <w:rFonts w:hint="eastAsia"/>
                  <w:bCs/>
                </w:rPr>
                <w:t>D</w:t>
              </w:r>
              <w:r>
                <w:rPr>
                  <w:bCs/>
                </w:rPr>
                <w:t>ata RBs allocated</w:t>
              </w:r>
            </w:ins>
          </w:p>
        </w:tc>
        <w:tc>
          <w:tcPr>
            <w:tcW w:w="876" w:type="dxa"/>
            <w:vMerge w:val="restart"/>
            <w:tcBorders>
              <w:bottom w:val="single" w:sz="4" w:space="0" w:color="auto"/>
            </w:tcBorders>
          </w:tcPr>
          <w:p w14:paraId="0A1A7214" w14:textId="77777777" w:rsidR="00E338BE" w:rsidRPr="00EC61C3" w:rsidRDefault="00E338BE" w:rsidP="005F30A6">
            <w:pPr>
              <w:pStyle w:val="TAC"/>
              <w:keepNext w:val="0"/>
              <w:rPr>
                <w:ins w:id="1436" w:author="R4-2111847" w:date="2021-08-06T18:29:00Z"/>
              </w:rPr>
            </w:pPr>
          </w:p>
        </w:tc>
        <w:tc>
          <w:tcPr>
            <w:tcW w:w="1281" w:type="dxa"/>
            <w:tcBorders>
              <w:top w:val="single" w:sz="4" w:space="0" w:color="auto"/>
              <w:left w:val="single" w:sz="4" w:space="0" w:color="auto"/>
              <w:bottom w:val="single" w:sz="4" w:space="0" w:color="auto"/>
              <w:right w:val="single" w:sz="4" w:space="0" w:color="auto"/>
            </w:tcBorders>
          </w:tcPr>
          <w:p w14:paraId="3397285B" w14:textId="77777777" w:rsidR="00E338BE" w:rsidRPr="00EC61C3" w:rsidRDefault="00E338BE" w:rsidP="005F30A6">
            <w:pPr>
              <w:pStyle w:val="TAC"/>
              <w:rPr>
                <w:ins w:id="1437" w:author="R4-2111847" w:date="2021-08-06T18:29:00Z"/>
              </w:rPr>
            </w:pPr>
            <w:ins w:id="1438" w:author="R4-2111847" w:date="2021-08-06T18:29:00Z">
              <w:r w:rsidRPr="00EC61C3">
                <w:t>Config</w:t>
              </w:r>
              <w:r w:rsidRPr="004D1FDA">
                <w:t xml:space="preserve"> 1,4</w:t>
              </w:r>
            </w:ins>
          </w:p>
        </w:tc>
        <w:tc>
          <w:tcPr>
            <w:tcW w:w="2052" w:type="dxa"/>
            <w:gridSpan w:val="2"/>
            <w:tcBorders>
              <w:top w:val="single" w:sz="4" w:space="0" w:color="auto"/>
              <w:left w:val="single" w:sz="4" w:space="0" w:color="auto"/>
              <w:bottom w:val="single" w:sz="4" w:space="0" w:color="auto"/>
              <w:right w:val="single" w:sz="4" w:space="0" w:color="auto"/>
            </w:tcBorders>
          </w:tcPr>
          <w:p w14:paraId="48F402A6" w14:textId="77777777" w:rsidR="00E338BE" w:rsidRPr="004D1FDA" w:rsidRDefault="00E338BE" w:rsidP="005F30A6">
            <w:pPr>
              <w:pStyle w:val="TAC"/>
              <w:rPr>
                <w:ins w:id="1439" w:author="R4-2111847" w:date="2021-08-06T18:29:00Z"/>
              </w:rPr>
            </w:pPr>
            <w:ins w:id="1440" w:author="R4-2111847" w:date="2021-08-06T18:29:00Z">
              <w:r w:rsidRPr="004D1FDA">
                <w:rPr>
                  <w:rFonts w:hint="eastAsia"/>
                </w:rPr>
                <w:t>5</w:t>
              </w:r>
              <w:r w:rsidRPr="004D1FDA">
                <w:t>2</w:t>
              </w:r>
            </w:ins>
          </w:p>
        </w:tc>
        <w:tc>
          <w:tcPr>
            <w:tcW w:w="2111" w:type="dxa"/>
            <w:gridSpan w:val="2"/>
            <w:tcBorders>
              <w:top w:val="single" w:sz="4" w:space="0" w:color="auto"/>
              <w:left w:val="single" w:sz="4" w:space="0" w:color="auto"/>
              <w:bottom w:val="single" w:sz="4" w:space="0" w:color="auto"/>
              <w:right w:val="single" w:sz="4" w:space="0" w:color="auto"/>
            </w:tcBorders>
          </w:tcPr>
          <w:p w14:paraId="5416811B" w14:textId="77777777" w:rsidR="00E338BE" w:rsidRPr="004D1FDA" w:rsidRDefault="00E338BE" w:rsidP="005F30A6">
            <w:pPr>
              <w:pStyle w:val="TAC"/>
              <w:rPr>
                <w:ins w:id="1441" w:author="R4-2111847" w:date="2021-08-06T18:29:00Z"/>
                <w:szCs w:val="18"/>
              </w:rPr>
            </w:pPr>
            <w:ins w:id="1442" w:author="R4-2111847" w:date="2021-08-06T18:29:00Z">
              <w:r w:rsidRPr="004D1FDA">
                <w:rPr>
                  <w:rFonts w:hint="eastAsia"/>
                  <w:szCs w:val="18"/>
                </w:rPr>
                <w:t>6</w:t>
              </w:r>
              <w:r w:rsidRPr="004D1FDA">
                <w:rPr>
                  <w:szCs w:val="18"/>
                </w:rPr>
                <w:t>6</w:t>
              </w:r>
            </w:ins>
          </w:p>
        </w:tc>
      </w:tr>
      <w:tr w:rsidR="00E338BE" w:rsidRPr="00EC61C3" w14:paraId="73F8A9DF" w14:textId="77777777" w:rsidTr="005F30A6">
        <w:trPr>
          <w:cantSplit/>
          <w:trHeight w:val="36"/>
          <w:ins w:id="1443" w:author="R4-2111847" w:date="2021-08-06T18:29:00Z"/>
        </w:trPr>
        <w:tc>
          <w:tcPr>
            <w:tcW w:w="2626" w:type="dxa"/>
            <w:vMerge/>
            <w:tcBorders>
              <w:left w:val="single" w:sz="4" w:space="0" w:color="auto"/>
              <w:right w:val="single" w:sz="4" w:space="0" w:color="auto"/>
            </w:tcBorders>
            <w:shd w:val="clear" w:color="auto" w:fill="auto"/>
          </w:tcPr>
          <w:p w14:paraId="55659E02" w14:textId="77777777" w:rsidR="00E338BE" w:rsidRPr="00EC61C3" w:rsidRDefault="00E338BE" w:rsidP="005F30A6">
            <w:pPr>
              <w:pStyle w:val="TAL"/>
              <w:rPr>
                <w:ins w:id="1444" w:author="R4-2111847" w:date="2021-08-06T18:29:00Z"/>
                <w:bCs/>
              </w:rPr>
            </w:pPr>
          </w:p>
        </w:tc>
        <w:tc>
          <w:tcPr>
            <w:tcW w:w="876" w:type="dxa"/>
            <w:vMerge/>
            <w:tcBorders>
              <w:bottom w:val="single" w:sz="4" w:space="0" w:color="auto"/>
            </w:tcBorders>
          </w:tcPr>
          <w:p w14:paraId="366B9B8D" w14:textId="77777777" w:rsidR="00E338BE" w:rsidRPr="00EC61C3" w:rsidRDefault="00E338BE" w:rsidP="005F30A6">
            <w:pPr>
              <w:pStyle w:val="TAC"/>
              <w:keepNext w:val="0"/>
              <w:rPr>
                <w:ins w:id="1445" w:author="R4-2111847" w:date="2021-08-06T18:29:00Z"/>
              </w:rPr>
            </w:pPr>
          </w:p>
        </w:tc>
        <w:tc>
          <w:tcPr>
            <w:tcW w:w="1281" w:type="dxa"/>
            <w:tcBorders>
              <w:top w:val="single" w:sz="4" w:space="0" w:color="auto"/>
              <w:left w:val="single" w:sz="4" w:space="0" w:color="auto"/>
              <w:bottom w:val="single" w:sz="4" w:space="0" w:color="auto"/>
              <w:right w:val="single" w:sz="4" w:space="0" w:color="auto"/>
            </w:tcBorders>
          </w:tcPr>
          <w:p w14:paraId="593B4E7B" w14:textId="77777777" w:rsidR="00E338BE" w:rsidRPr="00EC61C3" w:rsidRDefault="00E338BE" w:rsidP="005F30A6">
            <w:pPr>
              <w:pStyle w:val="TAC"/>
              <w:rPr>
                <w:ins w:id="1446" w:author="R4-2111847" w:date="2021-08-06T18:29:00Z"/>
              </w:rPr>
            </w:pPr>
            <w:ins w:id="1447" w:author="R4-2111847" w:date="2021-08-06T18:29:00Z">
              <w:r w:rsidRPr="00EC61C3">
                <w:t>Config</w:t>
              </w:r>
              <w:r w:rsidRPr="004D1FDA">
                <w:t xml:space="preserve"> 2,5</w:t>
              </w:r>
            </w:ins>
          </w:p>
        </w:tc>
        <w:tc>
          <w:tcPr>
            <w:tcW w:w="2052" w:type="dxa"/>
            <w:gridSpan w:val="2"/>
            <w:tcBorders>
              <w:top w:val="single" w:sz="4" w:space="0" w:color="auto"/>
              <w:left w:val="single" w:sz="4" w:space="0" w:color="auto"/>
              <w:bottom w:val="single" w:sz="4" w:space="0" w:color="auto"/>
              <w:right w:val="single" w:sz="4" w:space="0" w:color="auto"/>
            </w:tcBorders>
          </w:tcPr>
          <w:p w14:paraId="533EB1DA" w14:textId="77777777" w:rsidR="00E338BE" w:rsidRPr="004D1FDA" w:rsidRDefault="00E338BE" w:rsidP="005F30A6">
            <w:pPr>
              <w:pStyle w:val="TAC"/>
              <w:rPr>
                <w:ins w:id="1448" w:author="R4-2111847" w:date="2021-08-06T18:29:00Z"/>
              </w:rPr>
            </w:pPr>
            <w:ins w:id="1449" w:author="R4-2111847" w:date="2021-08-06T18:29:00Z">
              <w:r w:rsidRPr="004D1FDA">
                <w:rPr>
                  <w:rFonts w:hint="eastAsia"/>
                </w:rPr>
                <w:t>5</w:t>
              </w:r>
              <w:r w:rsidRPr="004D1FDA">
                <w:t>2</w:t>
              </w:r>
            </w:ins>
          </w:p>
        </w:tc>
        <w:tc>
          <w:tcPr>
            <w:tcW w:w="2111" w:type="dxa"/>
            <w:gridSpan w:val="2"/>
            <w:tcBorders>
              <w:top w:val="single" w:sz="4" w:space="0" w:color="auto"/>
              <w:left w:val="single" w:sz="4" w:space="0" w:color="auto"/>
              <w:bottom w:val="single" w:sz="4" w:space="0" w:color="auto"/>
              <w:right w:val="single" w:sz="4" w:space="0" w:color="auto"/>
            </w:tcBorders>
          </w:tcPr>
          <w:p w14:paraId="2739EAFD" w14:textId="77777777" w:rsidR="00E338BE" w:rsidRPr="004D1FDA" w:rsidRDefault="00E338BE" w:rsidP="005F30A6">
            <w:pPr>
              <w:pStyle w:val="TAC"/>
              <w:rPr>
                <w:ins w:id="1450" w:author="R4-2111847" w:date="2021-08-06T18:29:00Z"/>
                <w:szCs w:val="18"/>
              </w:rPr>
            </w:pPr>
            <w:ins w:id="1451" w:author="R4-2111847" w:date="2021-08-06T18:29:00Z">
              <w:r w:rsidRPr="004D1FDA">
                <w:rPr>
                  <w:rFonts w:hint="eastAsia"/>
                  <w:szCs w:val="18"/>
                </w:rPr>
                <w:t>6</w:t>
              </w:r>
              <w:r w:rsidRPr="004D1FDA">
                <w:rPr>
                  <w:szCs w:val="18"/>
                </w:rPr>
                <w:t>6</w:t>
              </w:r>
            </w:ins>
          </w:p>
        </w:tc>
      </w:tr>
      <w:tr w:rsidR="00E338BE" w:rsidRPr="00EC61C3" w14:paraId="0FA4CD47" w14:textId="77777777" w:rsidTr="005F30A6">
        <w:trPr>
          <w:cantSplit/>
          <w:trHeight w:val="36"/>
          <w:ins w:id="1452" w:author="R4-2111847" w:date="2021-08-06T18:29:00Z"/>
        </w:trPr>
        <w:tc>
          <w:tcPr>
            <w:tcW w:w="2626" w:type="dxa"/>
            <w:vMerge/>
            <w:tcBorders>
              <w:left w:val="single" w:sz="4" w:space="0" w:color="auto"/>
              <w:bottom w:val="single" w:sz="4" w:space="0" w:color="auto"/>
              <w:right w:val="single" w:sz="4" w:space="0" w:color="auto"/>
            </w:tcBorders>
            <w:shd w:val="clear" w:color="auto" w:fill="auto"/>
          </w:tcPr>
          <w:p w14:paraId="2599D888" w14:textId="77777777" w:rsidR="00E338BE" w:rsidRPr="00EC61C3" w:rsidRDefault="00E338BE" w:rsidP="005F30A6">
            <w:pPr>
              <w:pStyle w:val="TAL"/>
              <w:rPr>
                <w:ins w:id="1453" w:author="R4-2111847" w:date="2021-08-06T18:29:00Z"/>
                <w:bCs/>
              </w:rPr>
            </w:pPr>
          </w:p>
        </w:tc>
        <w:tc>
          <w:tcPr>
            <w:tcW w:w="876" w:type="dxa"/>
            <w:vMerge/>
            <w:tcBorders>
              <w:bottom w:val="single" w:sz="4" w:space="0" w:color="auto"/>
            </w:tcBorders>
          </w:tcPr>
          <w:p w14:paraId="1A14B173" w14:textId="77777777" w:rsidR="00E338BE" w:rsidRPr="00EC61C3" w:rsidRDefault="00E338BE" w:rsidP="005F30A6">
            <w:pPr>
              <w:pStyle w:val="TAC"/>
              <w:keepNext w:val="0"/>
              <w:rPr>
                <w:ins w:id="1454" w:author="R4-2111847" w:date="2021-08-06T18:29:00Z"/>
              </w:rPr>
            </w:pPr>
          </w:p>
        </w:tc>
        <w:tc>
          <w:tcPr>
            <w:tcW w:w="1281" w:type="dxa"/>
            <w:tcBorders>
              <w:top w:val="single" w:sz="4" w:space="0" w:color="auto"/>
              <w:left w:val="single" w:sz="4" w:space="0" w:color="auto"/>
              <w:bottom w:val="single" w:sz="4" w:space="0" w:color="auto"/>
              <w:right w:val="single" w:sz="4" w:space="0" w:color="auto"/>
            </w:tcBorders>
          </w:tcPr>
          <w:p w14:paraId="26E84CAA" w14:textId="77777777" w:rsidR="00E338BE" w:rsidRPr="00EC61C3" w:rsidRDefault="00E338BE" w:rsidP="005F30A6">
            <w:pPr>
              <w:pStyle w:val="TAC"/>
              <w:rPr>
                <w:ins w:id="1455" w:author="R4-2111847" w:date="2021-08-06T18:29:00Z"/>
              </w:rPr>
            </w:pPr>
            <w:ins w:id="1456" w:author="R4-2111847" w:date="2021-08-06T18:29:00Z">
              <w:r w:rsidRPr="00EC61C3">
                <w:t>Config</w:t>
              </w:r>
              <w:r w:rsidRPr="004D1FDA">
                <w:t xml:space="preserve"> 3,6</w:t>
              </w:r>
            </w:ins>
          </w:p>
        </w:tc>
        <w:tc>
          <w:tcPr>
            <w:tcW w:w="2052" w:type="dxa"/>
            <w:gridSpan w:val="2"/>
            <w:tcBorders>
              <w:top w:val="single" w:sz="4" w:space="0" w:color="auto"/>
              <w:left w:val="single" w:sz="4" w:space="0" w:color="auto"/>
              <w:bottom w:val="single" w:sz="4" w:space="0" w:color="auto"/>
              <w:right w:val="single" w:sz="4" w:space="0" w:color="auto"/>
            </w:tcBorders>
          </w:tcPr>
          <w:p w14:paraId="38D1DEF7" w14:textId="77777777" w:rsidR="00E338BE" w:rsidRPr="004D1FDA" w:rsidRDefault="00E338BE" w:rsidP="005F30A6">
            <w:pPr>
              <w:pStyle w:val="TAC"/>
              <w:rPr>
                <w:ins w:id="1457" w:author="R4-2111847" w:date="2021-08-06T18:29:00Z"/>
              </w:rPr>
            </w:pPr>
            <w:ins w:id="1458" w:author="R4-2111847" w:date="2021-08-06T18:29:00Z">
              <w:r w:rsidRPr="004D1FDA">
                <w:rPr>
                  <w:rFonts w:hint="eastAsia"/>
                </w:rPr>
                <w:t>1</w:t>
              </w:r>
              <w:r w:rsidRPr="004D1FDA">
                <w:t>06</w:t>
              </w:r>
            </w:ins>
          </w:p>
        </w:tc>
        <w:tc>
          <w:tcPr>
            <w:tcW w:w="2111" w:type="dxa"/>
            <w:gridSpan w:val="2"/>
            <w:tcBorders>
              <w:top w:val="single" w:sz="4" w:space="0" w:color="auto"/>
              <w:left w:val="single" w:sz="4" w:space="0" w:color="auto"/>
              <w:bottom w:val="single" w:sz="4" w:space="0" w:color="auto"/>
              <w:right w:val="single" w:sz="4" w:space="0" w:color="auto"/>
            </w:tcBorders>
          </w:tcPr>
          <w:p w14:paraId="66636EF6" w14:textId="77777777" w:rsidR="00E338BE" w:rsidRPr="004D1FDA" w:rsidRDefault="00E338BE" w:rsidP="005F30A6">
            <w:pPr>
              <w:pStyle w:val="TAC"/>
              <w:rPr>
                <w:ins w:id="1459" w:author="R4-2111847" w:date="2021-08-06T18:29:00Z"/>
                <w:szCs w:val="18"/>
              </w:rPr>
            </w:pPr>
            <w:ins w:id="1460" w:author="R4-2111847" w:date="2021-08-06T18:29:00Z">
              <w:r w:rsidRPr="004D1FDA">
                <w:rPr>
                  <w:rFonts w:hint="eastAsia"/>
                  <w:szCs w:val="18"/>
                </w:rPr>
                <w:t>6</w:t>
              </w:r>
              <w:r w:rsidRPr="004D1FDA">
                <w:rPr>
                  <w:szCs w:val="18"/>
                </w:rPr>
                <w:t>6</w:t>
              </w:r>
            </w:ins>
          </w:p>
        </w:tc>
      </w:tr>
      <w:tr w:rsidR="00E338BE" w:rsidRPr="006F4D85" w14:paraId="7EDD44AD" w14:textId="77777777" w:rsidTr="005F30A6">
        <w:trPr>
          <w:cantSplit/>
          <w:trHeight w:val="36"/>
        </w:trPr>
        <w:tc>
          <w:tcPr>
            <w:tcW w:w="2626" w:type="dxa"/>
            <w:tcBorders>
              <w:top w:val="nil"/>
              <w:left w:val="single" w:sz="4" w:space="0" w:color="auto"/>
              <w:bottom w:val="nil"/>
            </w:tcBorders>
            <w:shd w:val="clear" w:color="auto" w:fill="auto"/>
          </w:tcPr>
          <w:p w14:paraId="4063E493" w14:textId="77777777" w:rsidR="00E338BE" w:rsidRPr="006F4D85" w:rsidRDefault="00E338BE" w:rsidP="005F30A6">
            <w:pPr>
              <w:pStyle w:val="TAL"/>
              <w:rPr>
                <w:bCs/>
              </w:rPr>
            </w:pPr>
            <w:r w:rsidRPr="006F4D85">
              <w:rPr>
                <w:bCs/>
              </w:rPr>
              <w:t>TDD configuration</w:t>
            </w:r>
          </w:p>
        </w:tc>
        <w:tc>
          <w:tcPr>
            <w:tcW w:w="876" w:type="dxa"/>
            <w:tcBorders>
              <w:bottom w:val="single" w:sz="4" w:space="0" w:color="auto"/>
            </w:tcBorders>
          </w:tcPr>
          <w:p w14:paraId="5344B5B1" w14:textId="77777777" w:rsidR="00E338BE" w:rsidRPr="006F4D85" w:rsidRDefault="00E338BE" w:rsidP="005F30A6">
            <w:pPr>
              <w:pStyle w:val="TAC"/>
            </w:pPr>
          </w:p>
        </w:tc>
        <w:tc>
          <w:tcPr>
            <w:tcW w:w="1281" w:type="dxa"/>
            <w:tcBorders>
              <w:bottom w:val="single" w:sz="4" w:space="0" w:color="auto"/>
            </w:tcBorders>
          </w:tcPr>
          <w:p w14:paraId="0DFB1C6C" w14:textId="77777777" w:rsidR="00E338BE" w:rsidRPr="006F4D85" w:rsidRDefault="00E338BE" w:rsidP="005F30A6">
            <w:pPr>
              <w:pStyle w:val="TAC"/>
            </w:pPr>
            <w:r w:rsidRPr="006F4D85">
              <w:t>Config</w:t>
            </w:r>
            <w:r w:rsidRPr="006F4D85">
              <w:rPr>
                <w:szCs w:val="18"/>
              </w:rPr>
              <w:t xml:space="preserve"> 2,5</w:t>
            </w:r>
          </w:p>
        </w:tc>
        <w:tc>
          <w:tcPr>
            <w:tcW w:w="2052" w:type="dxa"/>
            <w:gridSpan w:val="2"/>
            <w:tcBorders>
              <w:bottom w:val="single" w:sz="4" w:space="0" w:color="auto"/>
            </w:tcBorders>
          </w:tcPr>
          <w:p w14:paraId="757E1BE5" w14:textId="77777777" w:rsidR="00E338BE" w:rsidRPr="006F4D85" w:rsidRDefault="00E338BE" w:rsidP="005F30A6">
            <w:pPr>
              <w:pStyle w:val="TAC"/>
              <w:rPr>
                <w:szCs w:val="18"/>
              </w:rPr>
            </w:pPr>
            <w:r w:rsidRPr="006F4D85">
              <w:rPr>
                <w:bCs/>
              </w:rPr>
              <w:t>TDDConf.1.1</w:t>
            </w:r>
          </w:p>
        </w:tc>
        <w:tc>
          <w:tcPr>
            <w:tcW w:w="2111" w:type="dxa"/>
            <w:gridSpan w:val="2"/>
            <w:tcBorders>
              <w:bottom w:val="single" w:sz="4" w:space="0" w:color="auto"/>
            </w:tcBorders>
          </w:tcPr>
          <w:p w14:paraId="02011708" w14:textId="77777777" w:rsidR="00E338BE" w:rsidRPr="006F4D85" w:rsidRDefault="00E338BE" w:rsidP="005F30A6">
            <w:pPr>
              <w:pStyle w:val="TAC"/>
              <w:rPr>
                <w:szCs w:val="18"/>
                <w:lang w:val="de-DE"/>
              </w:rPr>
            </w:pPr>
            <w:r w:rsidRPr="006F4D85">
              <w:rPr>
                <w:bCs/>
              </w:rPr>
              <w:t>TDDConf.3.1</w:t>
            </w:r>
          </w:p>
        </w:tc>
      </w:tr>
      <w:tr w:rsidR="00E338BE" w:rsidRPr="006F4D85" w14:paraId="058C2F44" w14:textId="77777777" w:rsidTr="005F30A6">
        <w:trPr>
          <w:cantSplit/>
          <w:trHeight w:val="36"/>
        </w:trPr>
        <w:tc>
          <w:tcPr>
            <w:tcW w:w="2626" w:type="dxa"/>
            <w:tcBorders>
              <w:top w:val="nil"/>
              <w:left w:val="single" w:sz="4" w:space="0" w:color="auto"/>
              <w:bottom w:val="single" w:sz="4" w:space="0" w:color="auto"/>
            </w:tcBorders>
            <w:shd w:val="clear" w:color="auto" w:fill="auto"/>
          </w:tcPr>
          <w:p w14:paraId="09A09897" w14:textId="77777777" w:rsidR="00E338BE" w:rsidRPr="006F4D85" w:rsidRDefault="00E338BE" w:rsidP="005F30A6">
            <w:pPr>
              <w:pStyle w:val="TAL"/>
              <w:rPr>
                <w:bCs/>
              </w:rPr>
            </w:pPr>
          </w:p>
        </w:tc>
        <w:tc>
          <w:tcPr>
            <w:tcW w:w="876" w:type="dxa"/>
            <w:tcBorders>
              <w:bottom w:val="single" w:sz="4" w:space="0" w:color="auto"/>
            </w:tcBorders>
          </w:tcPr>
          <w:p w14:paraId="710A8715" w14:textId="77777777" w:rsidR="00E338BE" w:rsidRPr="006F4D85" w:rsidRDefault="00E338BE" w:rsidP="005F30A6">
            <w:pPr>
              <w:pStyle w:val="TAC"/>
            </w:pPr>
          </w:p>
        </w:tc>
        <w:tc>
          <w:tcPr>
            <w:tcW w:w="1281" w:type="dxa"/>
            <w:tcBorders>
              <w:bottom w:val="single" w:sz="4" w:space="0" w:color="auto"/>
            </w:tcBorders>
          </w:tcPr>
          <w:p w14:paraId="3BED339B" w14:textId="77777777" w:rsidR="00E338BE" w:rsidRPr="006F4D85" w:rsidRDefault="00E338BE" w:rsidP="005F30A6">
            <w:pPr>
              <w:pStyle w:val="TAC"/>
            </w:pPr>
            <w:r w:rsidRPr="006F4D85">
              <w:t>Config</w:t>
            </w:r>
            <w:r w:rsidRPr="006F4D85">
              <w:rPr>
                <w:szCs w:val="18"/>
              </w:rPr>
              <w:t xml:space="preserve"> 3,6</w:t>
            </w:r>
          </w:p>
        </w:tc>
        <w:tc>
          <w:tcPr>
            <w:tcW w:w="2052" w:type="dxa"/>
            <w:gridSpan w:val="2"/>
            <w:tcBorders>
              <w:bottom w:val="single" w:sz="4" w:space="0" w:color="auto"/>
            </w:tcBorders>
          </w:tcPr>
          <w:p w14:paraId="15E18845" w14:textId="77777777" w:rsidR="00E338BE" w:rsidRPr="006F4D85" w:rsidRDefault="00E338BE" w:rsidP="005F30A6">
            <w:pPr>
              <w:pStyle w:val="TAC"/>
              <w:rPr>
                <w:szCs w:val="18"/>
              </w:rPr>
            </w:pPr>
            <w:r w:rsidRPr="006F4D85">
              <w:rPr>
                <w:bCs/>
              </w:rPr>
              <w:t>TDDConf.2.1</w:t>
            </w:r>
          </w:p>
        </w:tc>
        <w:tc>
          <w:tcPr>
            <w:tcW w:w="2111" w:type="dxa"/>
            <w:gridSpan w:val="2"/>
            <w:tcBorders>
              <w:bottom w:val="single" w:sz="4" w:space="0" w:color="auto"/>
            </w:tcBorders>
          </w:tcPr>
          <w:p w14:paraId="08357312" w14:textId="77777777" w:rsidR="00E338BE" w:rsidRPr="006F4D85" w:rsidRDefault="00E338BE" w:rsidP="005F30A6">
            <w:pPr>
              <w:pStyle w:val="TAC"/>
              <w:rPr>
                <w:szCs w:val="18"/>
                <w:lang w:val="de-DE"/>
              </w:rPr>
            </w:pPr>
            <w:r w:rsidRPr="006F4D85">
              <w:rPr>
                <w:bCs/>
              </w:rPr>
              <w:t>TDDConf.3.1</w:t>
            </w:r>
          </w:p>
        </w:tc>
      </w:tr>
      <w:tr w:rsidR="00E338BE" w:rsidRPr="006F4D85" w14:paraId="1DE5827A" w14:textId="77777777" w:rsidTr="005F30A6">
        <w:trPr>
          <w:cantSplit/>
          <w:trHeight w:val="443"/>
        </w:trPr>
        <w:tc>
          <w:tcPr>
            <w:tcW w:w="2626" w:type="dxa"/>
            <w:tcBorders>
              <w:left w:val="single" w:sz="4" w:space="0" w:color="auto"/>
              <w:bottom w:val="single" w:sz="4" w:space="0" w:color="auto"/>
            </w:tcBorders>
          </w:tcPr>
          <w:p w14:paraId="6DFE003E" w14:textId="77777777" w:rsidR="00E338BE" w:rsidRPr="006F4D85" w:rsidRDefault="00E338BE" w:rsidP="005F30A6">
            <w:pPr>
              <w:pStyle w:val="TAL"/>
              <w:rPr>
                <w:bCs/>
              </w:rPr>
            </w:pPr>
            <w:r w:rsidRPr="006F4D85">
              <w:rPr>
                <w:bCs/>
              </w:rPr>
              <w:t>Initial DL BWP</w:t>
            </w:r>
          </w:p>
        </w:tc>
        <w:tc>
          <w:tcPr>
            <w:tcW w:w="876" w:type="dxa"/>
            <w:tcBorders>
              <w:bottom w:val="single" w:sz="4" w:space="0" w:color="auto"/>
            </w:tcBorders>
          </w:tcPr>
          <w:p w14:paraId="445C41BC" w14:textId="77777777" w:rsidR="00E338BE" w:rsidRPr="006F4D85" w:rsidRDefault="00E338BE" w:rsidP="005F30A6">
            <w:pPr>
              <w:pStyle w:val="TAC"/>
            </w:pPr>
          </w:p>
        </w:tc>
        <w:tc>
          <w:tcPr>
            <w:tcW w:w="1281" w:type="dxa"/>
            <w:tcBorders>
              <w:bottom w:val="single" w:sz="4" w:space="0" w:color="auto"/>
            </w:tcBorders>
          </w:tcPr>
          <w:p w14:paraId="2252A2D7" w14:textId="77777777" w:rsidR="00E338BE" w:rsidRPr="006F4D85" w:rsidRDefault="00E338BE" w:rsidP="005F30A6">
            <w:pPr>
              <w:pStyle w:val="TAC"/>
            </w:pPr>
            <w:r w:rsidRPr="006F4D85">
              <w:t>Config 1,2,3,4,5,6</w:t>
            </w:r>
          </w:p>
        </w:tc>
        <w:tc>
          <w:tcPr>
            <w:tcW w:w="2052" w:type="dxa"/>
            <w:gridSpan w:val="2"/>
            <w:tcBorders>
              <w:bottom w:val="single" w:sz="4" w:space="0" w:color="auto"/>
            </w:tcBorders>
          </w:tcPr>
          <w:p w14:paraId="573DC7E7" w14:textId="77777777" w:rsidR="00E338BE" w:rsidRPr="006F4D85" w:rsidRDefault="00E338BE" w:rsidP="005F30A6">
            <w:pPr>
              <w:pStyle w:val="TAC"/>
            </w:pPr>
            <w:r w:rsidRPr="006F4D85">
              <w:rPr>
                <w:bCs/>
              </w:rPr>
              <w:t>DLBWP.0.1</w:t>
            </w:r>
          </w:p>
        </w:tc>
        <w:tc>
          <w:tcPr>
            <w:tcW w:w="2111" w:type="dxa"/>
            <w:gridSpan w:val="2"/>
            <w:tcBorders>
              <w:bottom w:val="single" w:sz="4" w:space="0" w:color="auto"/>
            </w:tcBorders>
          </w:tcPr>
          <w:p w14:paraId="782AD2CA" w14:textId="77777777" w:rsidR="00E338BE" w:rsidRPr="006F4D85" w:rsidRDefault="00E338BE" w:rsidP="005F30A6">
            <w:pPr>
              <w:pStyle w:val="TAC"/>
            </w:pPr>
            <w:r w:rsidRPr="006F4D85">
              <w:rPr>
                <w:bCs/>
              </w:rPr>
              <w:t>NA</w:t>
            </w:r>
          </w:p>
        </w:tc>
      </w:tr>
      <w:tr w:rsidR="00E338BE" w:rsidRPr="006F4D85" w14:paraId="07ECFCC2" w14:textId="77777777" w:rsidTr="005F30A6">
        <w:trPr>
          <w:cantSplit/>
          <w:trHeight w:val="443"/>
        </w:trPr>
        <w:tc>
          <w:tcPr>
            <w:tcW w:w="2626" w:type="dxa"/>
            <w:tcBorders>
              <w:left w:val="single" w:sz="4" w:space="0" w:color="auto"/>
              <w:bottom w:val="single" w:sz="4" w:space="0" w:color="auto"/>
            </w:tcBorders>
          </w:tcPr>
          <w:p w14:paraId="08CB35CD" w14:textId="77777777" w:rsidR="00E338BE" w:rsidRPr="006F4D85" w:rsidRDefault="00E338BE" w:rsidP="005F30A6">
            <w:pPr>
              <w:pStyle w:val="TAL"/>
              <w:rPr>
                <w:bCs/>
              </w:rPr>
            </w:pPr>
            <w:r w:rsidRPr="006F4D85">
              <w:rPr>
                <w:bCs/>
              </w:rPr>
              <w:t>Initial UL BWP</w:t>
            </w:r>
          </w:p>
        </w:tc>
        <w:tc>
          <w:tcPr>
            <w:tcW w:w="876" w:type="dxa"/>
            <w:tcBorders>
              <w:bottom w:val="single" w:sz="4" w:space="0" w:color="auto"/>
            </w:tcBorders>
          </w:tcPr>
          <w:p w14:paraId="76DBA4C7" w14:textId="77777777" w:rsidR="00E338BE" w:rsidRPr="006F4D85" w:rsidRDefault="00E338BE" w:rsidP="005F30A6">
            <w:pPr>
              <w:pStyle w:val="TAC"/>
            </w:pPr>
          </w:p>
        </w:tc>
        <w:tc>
          <w:tcPr>
            <w:tcW w:w="1281" w:type="dxa"/>
            <w:tcBorders>
              <w:bottom w:val="single" w:sz="4" w:space="0" w:color="auto"/>
            </w:tcBorders>
          </w:tcPr>
          <w:p w14:paraId="634D660B" w14:textId="77777777" w:rsidR="00E338BE" w:rsidRPr="006F4D85" w:rsidRDefault="00E338BE" w:rsidP="005F30A6">
            <w:pPr>
              <w:pStyle w:val="TAC"/>
            </w:pPr>
            <w:r w:rsidRPr="006F4D85">
              <w:t>Config 1,2,3,4,5,6</w:t>
            </w:r>
          </w:p>
        </w:tc>
        <w:tc>
          <w:tcPr>
            <w:tcW w:w="2052" w:type="dxa"/>
            <w:gridSpan w:val="2"/>
            <w:tcBorders>
              <w:bottom w:val="single" w:sz="4" w:space="0" w:color="auto"/>
            </w:tcBorders>
          </w:tcPr>
          <w:p w14:paraId="2B50A8A9" w14:textId="77777777" w:rsidR="00E338BE" w:rsidRPr="006F4D85" w:rsidRDefault="00E338BE" w:rsidP="005F30A6">
            <w:pPr>
              <w:pStyle w:val="TAC"/>
              <w:rPr>
                <w:bCs/>
              </w:rPr>
            </w:pPr>
            <w:r w:rsidRPr="006F4D85">
              <w:rPr>
                <w:bCs/>
              </w:rPr>
              <w:t>ULBWP.0.1</w:t>
            </w:r>
          </w:p>
        </w:tc>
        <w:tc>
          <w:tcPr>
            <w:tcW w:w="2111" w:type="dxa"/>
            <w:gridSpan w:val="2"/>
            <w:tcBorders>
              <w:bottom w:val="single" w:sz="4" w:space="0" w:color="auto"/>
            </w:tcBorders>
          </w:tcPr>
          <w:p w14:paraId="50632E1D" w14:textId="77777777" w:rsidR="00E338BE" w:rsidRPr="006F4D85" w:rsidRDefault="00E338BE" w:rsidP="005F30A6">
            <w:pPr>
              <w:pStyle w:val="TAC"/>
              <w:rPr>
                <w:bCs/>
              </w:rPr>
            </w:pPr>
            <w:r w:rsidRPr="006F4D85">
              <w:rPr>
                <w:bCs/>
              </w:rPr>
              <w:t>NA</w:t>
            </w:r>
          </w:p>
        </w:tc>
      </w:tr>
      <w:tr w:rsidR="00E338BE" w:rsidRPr="006F4D85" w14:paraId="6EAFE3A1" w14:textId="77777777" w:rsidTr="005F30A6">
        <w:trPr>
          <w:cantSplit/>
          <w:trHeight w:val="443"/>
        </w:trPr>
        <w:tc>
          <w:tcPr>
            <w:tcW w:w="2626" w:type="dxa"/>
            <w:tcBorders>
              <w:left w:val="single" w:sz="4" w:space="0" w:color="auto"/>
              <w:bottom w:val="single" w:sz="4" w:space="0" w:color="auto"/>
            </w:tcBorders>
          </w:tcPr>
          <w:p w14:paraId="29A9595F" w14:textId="77777777" w:rsidR="00E338BE" w:rsidRPr="006F4D85" w:rsidRDefault="00E338BE" w:rsidP="005F30A6">
            <w:pPr>
              <w:pStyle w:val="TAL"/>
              <w:rPr>
                <w:bCs/>
              </w:rPr>
            </w:pPr>
            <w:r w:rsidRPr="006F4D85">
              <w:rPr>
                <w:bCs/>
              </w:rPr>
              <w:t>Dedicated DL BWP</w:t>
            </w:r>
          </w:p>
        </w:tc>
        <w:tc>
          <w:tcPr>
            <w:tcW w:w="876" w:type="dxa"/>
            <w:tcBorders>
              <w:bottom w:val="single" w:sz="4" w:space="0" w:color="auto"/>
            </w:tcBorders>
          </w:tcPr>
          <w:p w14:paraId="60D66282" w14:textId="77777777" w:rsidR="00E338BE" w:rsidRPr="006F4D85" w:rsidRDefault="00E338BE" w:rsidP="005F30A6">
            <w:pPr>
              <w:pStyle w:val="TAC"/>
            </w:pPr>
          </w:p>
        </w:tc>
        <w:tc>
          <w:tcPr>
            <w:tcW w:w="1281" w:type="dxa"/>
            <w:tcBorders>
              <w:bottom w:val="single" w:sz="4" w:space="0" w:color="auto"/>
            </w:tcBorders>
          </w:tcPr>
          <w:p w14:paraId="1B8DFCA1" w14:textId="77777777" w:rsidR="00E338BE" w:rsidRPr="006F4D85" w:rsidRDefault="00E338BE" w:rsidP="005F30A6">
            <w:pPr>
              <w:pStyle w:val="TAC"/>
            </w:pPr>
            <w:r w:rsidRPr="006F4D85">
              <w:t>Config 1,2,3,4,5,6</w:t>
            </w:r>
          </w:p>
        </w:tc>
        <w:tc>
          <w:tcPr>
            <w:tcW w:w="2052" w:type="dxa"/>
            <w:gridSpan w:val="2"/>
            <w:tcBorders>
              <w:bottom w:val="single" w:sz="4" w:space="0" w:color="auto"/>
            </w:tcBorders>
          </w:tcPr>
          <w:p w14:paraId="31217971" w14:textId="77777777" w:rsidR="00E338BE" w:rsidRPr="006F4D85" w:rsidRDefault="00E338BE" w:rsidP="005F30A6">
            <w:pPr>
              <w:pStyle w:val="TAC"/>
            </w:pPr>
            <w:r w:rsidRPr="006F4D85">
              <w:rPr>
                <w:bCs/>
              </w:rPr>
              <w:t>DLBWP.1.1</w:t>
            </w:r>
          </w:p>
        </w:tc>
        <w:tc>
          <w:tcPr>
            <w:tcW w:w="2111" w:type="dxa"/>
            <w:gridSpan w:val="2"/>
            <w:tcBorders>
              <w:bottom w:val="single" w:sz="4" w:space="0" w:color="auto"/>
            </w:tcBorders>
          </w:tcPr>
          <w:p w14:paraId="6C3CAC6E" w14:textId="77777777" w:rsidR="00E338BE" w:rsidRPr="006F4D85" w:rsidRDefault="00E338BE" w:rsidP="005F30A6">
            <w:pPr>
              <w:pStyle w:val="TAC"/>
            </w:pPr>
            <w:r w:rsidRPr="006F4D85">
              <w:rPr>
                <w:bCs/>
              </w:rPr>
              <w:t>NA</w:t>
            </w:r>
          </w:p>
        </w:tc>
      </w:tr>
      <w:tr w:rsidR="00E338BE" w:rsidRPr="006F4D85" w14:paraId="70942480" w14:textId="77777777" w:rsidTr="005F30A6">
        <w:trPr>
          <w:cantSplit/>
          <w:trHeight w:val="443"/>
        </w:trPr>
        <w:tc>
          <w:tcPr>
            <w:tcW w:w="2626" w:type="dxa"/>
            <w:tcBorders>
              <w:left w:val="single" w:sz="4" w:space="0" w:color="auto"/>
              <w:bottom w:val="single" w:sz="4" w:space="0" w:color="auto"/>
            </w:tcBorders>
          </w:tcPr>
          <w:p w14:paraId="6CBC9870" w14:textId="77777777" w:rsidR="00E338BE" w:rsidRPr="006F4D85" w:rsidRDefault="00E338BE" w:rsidP="005F30A6">
            <w:pPr>
              <w:pStyle w:val="TAL"/>
              <w:rPr>
                <w:bCs/>
              </w:rPr>
            </w:pPr>
            <w:r w:rsidRPr="006F4D85">
              <w:rPr>
                <w:bCs/>
              </w:rPr>
              <w:t>Dedicated UL BWP</w:t>
            </w:r>
          </w:p>
        </w:tc>
        <w:tc>
          <w:tcPr>
            <w:tcW w:w="876" w:type="dxa"/>
            <w:tcBorders>
              <w:bottom w:val="single" w:sz="4" w:space="0" w:color="auto"/>
            </w:tcBorders>
          </w:tcPr>
          <w:p w14:paraId="1A30F1C2" w14:textId="77777777" w:rsidR="00E338BE" w:rsidRPr="006F4D85" w:rsidRDefault="00E338BE" w:rsidP="005F30A6">
            <w:pPr>
              <w:pStyle w:val="TAC"/>
            </w:pPr>
          </w:p>
        </w:tc>
        <w:tc>
          <w:tcPr>
            <w:tcW w:w="1281" w:type="dxa"/>
            <w:tcBorders>
              <w:bottom w:val="single" w:sz="4" w:space="0" w:color="auto"/>
            </w:tcBorders>
          </w:tcPr>
          <w:p w14:paraId="62B756B2" w14:textId="77777777" w:rsidR="00E338BE" w:rsidRPr="006F4D85" w:rsidRDefault="00E338BE" w:rsidP="005F30A6">
            <w:pPr>
              <w:pStyle w:val="TAC"/>
            </w:pPr>
            <w:r w:rsidRPr="006F4D85">
              <w:t>Config 1,2,3,4,5,6</w:t>
            </w:r>
          </w:p>
        </w:tc>
        <w:tc>
          <w:tcPr>
            <w:tcW w:w="2052" w:type="dxa"/>
            <w:gridSpan w:val="2"/>
            <w:tcBorders>
              <w:bottom w:val="single" w:sz="4" w:space="0" w:color="auto"/>
            </w:tcBorders>
          </w:tcPr>
          <w:p w14:paraId="2E85E5D9" w14:textId="77777777" w:rsidR="00E338BE" w:rsidRPr="006F4D85" w:rsidRDefault="00E338BE" w:rsidP="005F30A6">
            <w:pPr>
              <w:pStyle w:val="TAC"/>
            </w:pPr>
            <w:r w:rsidRPr="006F4D85">
              <w:rPr>
                <w:bCs/>
              </w:rPr>
              <w:t>ULBWP.1.1</w:t>
            </w:r>
          </w:p>
        </w:tc>
        <w:tc>
          <w:tcPr>
            <w:tcW w:w="2111" w:type="dxa"/>
            <w:gridSpan w:val="2"/>
            <w:tcBorders>
              <w:bottom w:val="single" w:sz="4" w:space="0" w:color="auto"/>
            </w:tcBorders>
          </w:tcPr>
          <w:p w14:paraId="61CF80FC" w14:textId="77777777" w:rsidR="00E338BE" w:rsidRPr="006F4D85" w:rsidRDefault="00E338BE" w:rsidP="005F30A6">
            <w:pPr>
              <w:pStyle w:val="TAC"/>
            </w:pPr>
            <w:r w:rsidRPr="006F4D85">
              <w:rPr>
                <w:bCs/>
              </w:rPr>
              <w:t>NA</w:t>
            </w:r>
          </w:p>
        </w:tc>
      </w:tr>
      <w:tr w:rsidR="00E338BE" w:rsidRPr="006F4D85" w14:paraId="6139CD28" w14:textId="77777777" w:rsidTr="005F30A6">
        <w:trPr>
          <w:cantSplit/>
          <w:trHeight w:val="443"/>
        </w:trPr>
        <w:tc>
          <w:tcPr>
            <w:tcW w:w="2626" w:type="dxa"/>
            <w:tcBorders>
              <w:left w:val="single" w:sz="4" w:space="0" w:color="auto"/>
              <w:bottom w:val="single" w:sz="4" w:space="0" w:color="auto"/>
            </w:tcBorders>
          </w:tcPr>
          <w:p w14:paraId="7E494459" w14:textId="77777777" w:rsidR="00E338BE" w:rsidRPr="006F4D85" w:rsidRDefault="00E338BE" w:rsidP="005F30A6">
            <w:pPr>
              <w:pStyle w:val="TAL"/>
            </w:pPr>
            <w:r w:rsidRPr="006F4D85">
              <w:rPr>
                <w:bCs/>
              </w:rPr>
              <w:t xml:space="preserve">OCNG Patterns defined in A.3.2.1.1 (OP.1) </w:t>
            </w:r>
          </w:p>
        </w:tc>
        <w:tc>
          <w:tcPr>
            <w:tcW w:w="876" w:type="dxa"/>
            <w:tcBorders>
              <w:bottom w:val="single" w:sz="4" w:space="0" w:color="auto"/>
            </w:tcBorders>
          </w:tcPr>
          <w:p w14:paraId="5BD0024A" w14:textId="77777777" w:rsidR="00E338BE" w:rsidRPr="006F4D85" w:rsidRDefault="00E338BE" w:rsidP="005F30A6">
            <w:pPr>
              <w:pStyle w:val="TAC"/>
            </w:pPr>
          </w:p>
        </w:tc>
        <w:tc>
          <w:tcPr>
            <w:tcW w:w="1281" w:type="dxa"/>
            <w:tcBorders>
              <w:bottom w:val="single" w:sz="4" w:space="0" w:color="auto"/>
            </w:tcBorders>
          </w:tcPr>
          <w:p w14:paraId="55F4C9BE" w14:textId="77777777" w:rsidR="00E338BE" w:rsidRPr="006F4D85" w:rsidRDefault="00E338BE" w:rsidP="005F30A6">
            <w:pPr>
              <w:pStyle w:val="TAC"/>
            </w:pPr>
            <w:r w:rsidRPr="006F4D85">
              <w:t>Config 1,2,3,4,5,6</w:t>
            </w:r>
          </w:p>
        </w:tc>
        <w:tc>
          <w:tcPr>
            <w:tcW w:w="2052" w:type="dxa"/>
            <w:gridSpan w:val="2"/>
            <w:tcBorders>
              <w:bottom w:val="single" w:sz="4" w:space="0" w:color="auto"/>
            </w:tcBorders>
          </w:tcPr>
          <w:p w14:paraId="2AEC5757" w14:textId="77777777" w:rsidR="00E338BE" w:rsidRPr="006F4D85" w:rsidRDefault="00E338BE" w:rsidP="005F30A6">
            <w:pPr>
              <w:pStyle w:val="TAC"/>
              <w:rPr>
                <w:rFonts w:cs="v4.2.0"/>
              </w:rPr>
            </w:pPr>
            <w:r w:rsidRPr="006F4D85">
              <w:t>OP.1</w:t>
            </w:r>
          </w:p>
        </w:tc>
        <w:tc>
          <w:tcPr>
            <w:tcW w:w="2111" w:type="dxa"/>
            <w:gridSpan w:val="2"/>
            <w:tcBorders>
              <w:bottom w:val="single" w:sz="4" w:space="0" w:color="auto"/>
            </w:tcBorders>
          </w:tcPr>
          <w:p w14:paraId="47DF6BDD" w14:textId="77777777" w:rsidR="00E338BE" w:rsidRPr="006F4D85" w:rsidRDefault="00E338BE" w:rsidP="005F30A6">
            <w:pPr>
              <w:pStyle w:val="TAC"/>
              <w:rPr>
                <w:rFonts w:cs="v4.2.0"/>
              </w:rPr>
            </w:pPr>
            <w:r w:rsidRPr="006F4D85">
              <w:t>OP.1</w:t>
            </w:r>
          </w:p>
        </w:tc>
      </w:tr>
      <w:tr w:rsidR="00E338BE" w:rsidRPr="006F4D85" w14:paraId="63307F19" w14:textId="77777777" w:rsidTr="005F30A6">
        <w:trPr>
          <w:cantSplit/>
          <w:trHeight w:val="259"/>
        </w:trPr>
        <w:tc>
          <w:tcPr>
            <w:tcW w:w="2626" w:type="dxa"/>
            <w:tcBorders>
              <w:left w:val="single" w:sz="4" w:space="0" w:color="auto"/>
              <w:bottom w:val="nil"/>
            </w:tcBorders>
            <w:shd w:val="clear" w:color="auto" w:fill="auto"/>
          </w:tcPr>
          <w:p w14:paraId="01806980" w14:textId="77777777" w:rsidR="00E338BE" w:rsidRPr="006F4D85" w:rsidRDefault="00E338BE" w:rsidP="005F30A6">
            <w:pPr>
              <w:pStyle w:val="TAL"/>
            </w:pPr>
            <w:r w:rsidRPr="006F4D85">
              <w:rPr>
                <w:lang w:val="en-US"/>
              </w:rPr>
              <w:t xml:space="preserve">PDSCH Reference </w:t>
            </w:r>
          </w:p>
        </w:tc>
        <w:tc>
          <w:tcPr>
            <w:tcW w:w="876" w:type="dxa"/>
            <w:tcBorders>
              <w:bottom w:val="single" w:sz="4" w:space="0" w:color="auto"/>
            </w:tcBorders>
          </w:tcPr>
          <w:p w14:paraId="365C118B" w14:textId="77777777" w:rsidR="00E338BE" w:rsidRPr="006F4D85" w:rsidRDefault="00E338BE" w:rsidP="005F30A6">
            <w:pPr>
              <w:pStyle w:val="TAC"/>
            </w:pPr>
          </w:p>
        </w:tc>
        <w:tc>
          <w:tcPr>
            <w:tcW w:w="1281" w:type="dxa"/>
            <w:tcBorders>
              <w:bottom w:val="single" w:sz="4" w:space="0" w:color="auto"/>
            </w:tcBorders>
          </w:tcPr>
          <w:p w14:paraId="0519C443" w14:textId="77777777" w:rsidR="00E338BE" w:rsidRPr="006F4D85" w:rsidRDefault="00E338BE" w:rsidP="005F30A6">
            <w:pPr>
              <w:pStyle w:val="TAC"/>
              <w:rPr>
                <w:lang w:val="en-US"/>
              </w:rPr>
            </w:pPr>
            <w:r w:rsidRPr="006F4D85">
              <w:t>Config</w:t>
            </w:r>
            <w:r w:rsidRPr="006F4D85">
              <w:rPr>
                <w:szCs w:val="18"/>
              </w:rPr>
              <w:t xml:space="preserve"> 1,4</w:t>
            </w:r>
          </w:p>
        </w:tc>
        <w:tc>
          <w:tcPr>
            <w:tcW w:w="2052" w:type="dxa"/>
            <w:gridSpan w:val="2"/>
            <w:tcBorders>
              <w:bottom w:val="single" w:sz="4" w:space="0" w:color="auto"/>
            </w:tcBorders>
          </w:tcPr>
          <w:p w14:paraId="488AF736" w14:textId="77777777" w:rsidR="00E338BE" w:rsidRPr="006F4D85" w:rsidRDefault="00E338BE" w:rsidP="005F30A6">
            <w:pPr>
              <w:pStyle w:val="TAC"/>
              <w:rPr>
                <w:lang w:val="en-US"/>
              </w:rPr>
            </w:pPr>
            <w:r w:rsidRPr="006F4D85">
              <w:t>SR.1.1 FDD</w:t>
            </w:r>
          </w:p>
        </w:tc>
        <w:tc>
          <w:tcPr>
            <w:tcW w:w="2111" w:type="dxa"/>
            <w:gridSpan w:val="2"/>
            <w:vMerge w:val="restart"/>
          </w:tcPr>
          <w:p w14:paraId="163AA74A" w14:textId="77777777" w:rsidR="00E338BE" w:rsidRPr="006F4D85" w:rsidRDefault="00E338BE" w:rsidP="005F30A6">
            <w:pPr>
              <w:pStyle w:val="TAC"/>
            </w:pPr>
            <w:r w:rsidRPr="006F4D85">
              <w:t>-</w:t>
            </w:r>
          </w:p>
        </w:tc>
      </w:tr>
      <w:tr w:rsidR="00E338BE" w:rsidRPr="006F4D85" w14:paraId="043ED250" w14:textId="77777777" w:rsidTr="005F30A6">
        <w:trPr>
          <w:cantSplit/>
          <w:trHeight w:val="232"/>
        </w:trPr>
        <w:tc>
          <w:tcPr>
            <w:tcW w:w="2626" w:type="dxa"/>
            <w:tcBorders>
              <w:top w:val="nil"/>
              <w:left w:val="single" w:sz="4" w:space="0" w:color="auto"/>
              <w:bottom w:val="nil"/>
            </w:tcBorders>
            <w:shd w:val="clear" w:color="auto" w:fill="auto"/>
          </w:tcPr>
          <w:p w14:paraId="5688CB48" w14:textId="77777777" w:rsidR="00E338BE" w:rsidRPr="006F4D85" w:rsidRDefault="00E338BE" w:rsidP="005F30A6">
            <w:pPr>
              <w:pStyle w:val="TAL"/>
            </w:pPr>
            <w:r w:rsidRPr="006F4D85">
              <w:rPr>
                <w:lang w:val="en-US"/>
              </w:rPr>
              <w:t>measurement channel</w:t>
            </w:r>
          </w:p>
        </w:tc>
        <w:tc>
          <w:tcPr>
            <w:tcW w:w="876" w:type="dxa"/>
            <w:tcBorders>
              <w:bottom w:val="single" w:sz="4" w:space="0" w:color="auto"/>
            </w:tcBorders>
          </w:tcPr>
          <w:p w14:paraId="58EB63E5" w14:textId="77777777" w:rsidR="00E338BE" w:rsidRPr="006F4D85" w:rsidRDefault="00E338BE" w:rsidP="005F30A6">
            <w:pPr>
              <w:pStyle w:val="TAC"/>
            </w:pPr>
          </w:p>
        </w:tc>
        <w:tc>
          <w:tcPr>
            <w:tcW w:w="1281" w:type="dxa"/>
            <w:tcBorders>
              <w:bottom w:val="single" w:sz="4" w:space="0" w:color="auto"/>
            </w:tcBorders>
          </w:tcPr>
          <w:p w14:paraId="596420C1" w14:textId="77777777" w:rsidR="00E338BE" w:rsidRPr="006F4D85" w:rsidRDefault="00E338BE" w:rsidP="005F30A6">
            <w:pPr>
              <w:pStyle w:val="TAC"/>
              <w:rPr>
                <w:lang w:val="en-US"/>
              </w:rPr>
            </w:pPr>
            <w:r w:rsidRPr="006F4D85">
              <w:t>Config</w:t>
            </w:r>
            <w:r w:rsidRPr="006F4D85">
              <w:rPr>
                <w:szCs w:val="18"/>
              </w:rPr>
              <w:t xml:space="preserve"> 2,5</w:t>
            </w:r>
          </w:p>
        </w:tc>
        <w:tc>
          <w:tcPr>
            <w:tcW w:w="2052" w:type="dxa"/>
            <w:gridSpan w:val="2"/>
            <w:tcBorders>
              <w:bottom w:val="single" w:sz="4" w:space="0" w:color="auto"/>
            </w:tcBorders>
          </w:tcPr>
          <w:p w14:paraId="714980C6" w14:textId="77777777" w:rsidR="00E338BE" w:rsidRPr="006F4D85" w:rsidRDefault="00E338BE" w:rsidP="005F30A6">
            <w:pPr>
              <w:pStyle w:val="TAC"/>
            </w:pPr>
            <w:r w:rsidRPr="006F4D85">
              <w:t>SR.1.1 TDD</w:t>
            </w:r>
          </w:p>
        </w:tc>
        <w:tc>
          <w:tcPr>
            <w:tcW w:w="2111" w:type="dxa"/>
            <w:gridSpan w:val="2"/>
            <w:vMerge/>
          </w:tcPr>
          <w:p w14:paraId="2BDE2504" w14:textId="77777777" w:rsidR="00E338BE" w:rsidRPr="006F4D85" w:rsidRDefault="00E338BE" w:rsidP="005F30A6">
            <w:pPr>
              <w:pStyle w:val="TAC"/>
            </w:pPr>
          </w:p>
        </w:tc>
      </w:tr>
      <w:tr w:rsidR="00E338BE" w:rsidRPr="006F4D85" w14:paraId="31B5E700" w14:textId="77777777" w:rsidTr="005F30A6">
        <w:trPr>
          <w:cantSplit/>
          <w:trHeight w:val="213"/>
        </w:trPr>
        <w:tc>
          <w:tcPr>
            <w:tcW w:w="2626" w:type="dxa"/>
            <w:tcBorders>
              <w:top w:val="nil"/>
              <w:left w:val="single" w:sz="4" w:space="0" w:color="auto"/>
              <w:bottom w:val="single" w:sz="4" w:space="0" w:color="auto"/>
            </w:tcBorders>
            <w:shd w:val="clear" w:color="auto" w:fill="auto"/>
          </w:tcPr>
          <w:p w14:paraId="791701F4" w14:textId="77777777" w:rsidR="00E338BE" w:rsidRPr="006F4D85" w:rsidRDefault="00E338BE" w:rsidP="005F30A6">
            <w:pPr>
              <w:pStyle w:val="TAL"/>
              <w:rPr>
                <w:bCs/>
              </w:rPr>
            </w:pPr>
          </w:p>
        </w:tc>
        <w:tc>
          <w:tcPr>
            <w:tcW w:w="876" w:type="dxa"/>
            <w:tcBorders>
              <w:bottom w:val="single" w:sz="4" w:space="0" w:color="auto"/>
            </w:tcBorders>
          </w:tcPr>
          <w:p w14:paraId="02B2E501" w14:textId="77777777" w:rsidR="00E338BE" w:rsidRPr="006F4D85" w:rsidRDefault="00E338BE" w:rsidP="005F30A6">
            <w:pPr>
              <w:pStyle w:val="TAC"/>
            </w:pPr>
          </w:p>
        </w:tc>
        <w:tc>
          <w:tcPr>
            <w:tcW w:w="1281" w:type="dxa"/>
            <w:tcBorders>
              <w:bottom w:val="single" w:sz="4" w:space="0" w:color="auto"/>
            </w:tcBorders>
          </w:tcPr>
          <w:p w14:paraId="2408187A" w14:textId="77777777" w:rsidR="00E338BE" w:rsidRPr="006F4D85" w:rsidRDefault="00E338BE" w:rsidP="005F30A6">
            <w:pPr>
              <w:pStyle w:val="TAC"/>
              <w:rPr>
                <w:lang w:val="en-US"/>
              </w:rPr>
            </w:pPr>
            <w:r w:rsidRPr="006F4D85">
              <w:t>Config</w:t>
            </w:r>
            <w:r w:rsidRPr="006F4D85">
              <w:rPr>
                <w:szCs w:val="18"/>
              </w:rPr>
              <w:t xml:space="preserve"> 3,6</w:t>
            </w:r>
          </w:p>
        </w:tc>
        <w:tc>
          <w:tcPr>
            <w:tcW w:w="2052" w:type="dxa"/>
            <w:gridSpan w:val="2"/>
            <w:tcBorders>
              <w:bottom w:val="single" w:sz="4" w:space="0" w:color="auto"/>
            </w:tcBorders>
          </w:tcPr>
          <w:p w14:paraId="659FD43E" w14:textId="77777777" w:rsidR="00E338BE" w:rsidRPr="006F4D85" w:rsidRDefault="00E338BE" w:rsidP="005F30A6">
            <w:pPr>
              <w:pStyle w:val="TAC"/>
            </w:pPr>
            <w:r w:rsidRPr="006F4D85">
              <w:t>SR2.1 TDD</w:t>
            </w:r>
          </w:p>
        </w:tc>
        <w:tc>
          <w:tcPr>
            <w:tcW w:w="2111" w:type="dxa"/>
            <w:gridSpan w:val="2"/>
            <w:vMerge/>
            <w:tcBorders>
              <w:bottom w:val="single" w:sz="4" w:space="0" w:color="auto"/>
            </w:tcBorders>
          </w:tcPr>
          <w:p w14:paraId="3F9E29C9" w14:textId="77777777" w:rsidR="00E338BE" w:rsidRPr="006F4D85" w:rsidRDefault="00E338BE" w:rsidP="005F30A6">
            <w:pPr>
              <w:pStyle w:val="TAC"/>
            </w:pPr>
          </w:p>
        </w:tc>
      </w:tr>
      <w:tr w:rsidR="00E338BE" w:rsidRPr="006F4D85" w14:paraId="097A7DE0" w14:textId="77777777" w:rsidTr="005F30A6">
        <w:trPr>
          <w:cantSplit/>
          <w:trHeight w:val="186"/>
        </w:trPr>
        <w:tc>
          <w:tcPr>
            <w:tcW w:w="2626" w:type="dxa"/>
            <w:tcBorders>
              <w:left w:val="single" w:sz="4" w:space="0" w:color="auto"/>
              <w:bottom w:val="nil"/>
            </w:tcBorders>
            <w:shd w:val="clear" w:color="auto" w:fill="auto"/>
          </w:tcPr>
          <w:p w14:paraId="2A6BC2D1" w14:textId="77777777" w:rsidR="00E338BE" w:rsidRPr="006F4D85" w:rsidRDefault="00E338BE" w:rsidP="005F30A6">
            <w:pPr>
              <w:pStyle w:val="TAL"/>
              <w:rPr>
                <w:rFonts w:cs="v5.0.0"/>
              </w:rPr>
            </w:pPr>
            <w:r w:rsidRPr="009701F8">
              <w:rPr>
                <w:rFonts w:cs="v5.0.0"/>
              </w:rPr>
              <w:t xml:space="preserve">RMSI CORESET Reference </w:t>
            </w:r>
          </w:p>
        </w:tc>
        <w:tc>
          <w:tcPr>
            <w:tcW w:w="876" w:type="dxa"/>
            <w:tcBorders>
              <w:bottom w:val="single" w:sz="4" w:space="0" w:color="auto"/>
            </w:tcBorders>
          </w:tcPr>
          <w:p w14:paraId="031DA146" w14:textId="77777777" w:rsidR="00E338BE" w:rsidRPr="006F4D85" w:rsidRDefault="00E338BE" w:rsidP="005F30A6">
            <w:pPr>
              <w:pStyle w:val="TAC"/>
              <w:rPr>
                <w:lang w:val="it-IT"/>
              </w:rPr>
            </w:pPr>
          </w:p>
        </w:tc>
        <w:tc>
          <w:tcPr>
            <w:tcW w:w="1281" w:type="dxa"/>
            <w:tcBorders>
              <w:bottom w:val="single" w:sz="4" w:space="0" w:color="auto"/>
            </w:tcBorders>
          </w:tcPr>
          <w:p w14:paraId="22C0A9A3" w14:textId="77777777" w:rsidR="00E338BE" w:rsidRPr="006F4D85" w:rsidRDefault="00E338BE" w:rsidP="005F30A6">
            <w:pPr>
              <w:pStyle w:val="TAC"/>
              <w:rPr>
                <w:lang w:val="en-US"/>
              </w:rPr>
            </w:pPr>
            <w:r w:rsidRPr="006F4D85">
              <w:t>Config</w:t>
            </w:r>
            <w:r w:rsidRPr="006F4D85">
              <w:rPr>
                <w:szCs w:val="18"/>
              </w:rPr>
              <w:t xml:space="preserve"> 1,4</w:t>
            </w:r>
          </w:p>
        </w:tc>
        <w:tc>
          <w:tcPr>
            <w:tcW w:w="2052" w:type="dxa"/>
            <w:gridSpan w:val="2"/>
            <w:tcBorders>
              <w:bottom w:val="single" w:sz="4" w:space="0" w:color="auto"/>
            </w:tcBorders>
          </w:tcPr>
          <w:p w14:paraId="54389653" w14:textId="77777777" w:rsidR="00E338BE" w:rsidRPr="006F4D85" w:rsidRDefault="00E338BE" w:rsidP="005F30A6">
            <w:pPr>
              <w:pStyle w:val="TAC"/>
              <w:rPr>
                <w:lang w:val="en-US"/>
              </w:rPr>
            </w:pPr>
            <w:r w:rsidRPr="006F4D85">
              <w:t>CR.1.1 FDD</w:t>
            </w:r>
          </w:p>
        </w:tc>
        <w:tc>
          <w:tcPr>
            <w:tcW w:w="2111" w:type="dxa"/>
            <w:gridSpan w:val="2"/>
            <w:vMerge w:val="restart"/>
          </w:tcPr>
          <w:p w14:paraId="19EBE345" w14:textId="77777777" w:rsidR="00E338BE" w:rsidRPr="006F4D85" w:rsidRDefault="00E338BE" w:rsidP="005F30A6">
            <w:pPr>
              <w:pStyle w:val="TAC"/>
              <w:rPr>
                <w:rFonts w:cs="v4.2.0"/>
                <w:lang w:eastAsia="zh-CN"/>
              </w:rPr>
            </w:pPr>
            <w:r w:rsidRPr="006F4D85">
              <w:rPr>
                <w:rFonts w:cs="v4.2.0"/>
                <w:lang w:eastAsia="zh-CN"/>
              </w:rPr>
              <w:t>-</w:t>
            </w:r>
          </w:p>
        </w:tc>
      </w:tr>
      <w:tr w:rsidR="00E338BE" w:rsidRPr="006F4D85" w14:paraId="128F4125" w14:textId="77777777" w:rsidTr="005F30A6">
        <w:trPr>
          <w:cantSplit/>
          <w:trHeight w:val="206"/>
        </w:trPr>
        <w:tc>
          <w:tcPr>
            <w:tcW w:w="2626" w:type="dxa"/>
            <w:tcBorders>
              <w:top w:val="nil"/>
              <w:left w:val="single" w:sz="4" w:space="0" w:color="auto"/>
              <w:bottom w:val="nil"/>
            </w:tcBorders>
            <w:shd w:val="clear" w:color="auto" w:fill="auto"/>
          </w:tcPr>
          <w:p w14:paraId="3B3BA981" w14:textId="77777777" w:rsidR="00E338BE" w:rsidRPr="006F4D85" w:rsidRDefault="00E338BE" w:rsidP="005F30A6">
            <w:pPr>
              <w:pStyle w:val="TAL"/>
              <w:rPr>
                <w:rFonts w:cs="v5.0.0"/>
              </w:rPr>
            </w:pPr>
            <w:r w:rsidRPr="009701F8">
              <w:rPr>
                <w:rFonts w:cs="v5.0.0"/>
              </w:rPr>
              <w:t>Channel</w:t>
            </w:r>
          </w:p>
        </w:tc>
        <w:tc>
          <w:tcPr>
            <w:tcW w:w="876" w:type="dxa"/>
            <w:tcBorders>
              <w:bottom w:val="single" w:sz="4" w:space="0" w:color="auto"/>
            </w:tcBorders>
          </w:tcPr>
          <w:p w14:paraId="7AE29D5D" w14:textId="77777777" w:rsidR="00E338BE" w:rsidRPr="006F4D85" w:rsidRDefault="00E338BE" w:rsidP="005F30A6">
            <w:pPr>
              <w:pStyle w:val="TAC"/>
              <w:rPr>
                <w:lang w:val="it-IT"/>
              </w:rPr>
            </w:pPr>
          </w:p>
        </w:tc>
        <w:tc>
          <w:tcPr>
            <w:tcW w:w="1281" w:type="dxa"/>
            <w:tcBorders>
              <w:bottom w:val="single" w:sz="4" w:space="0" w:color="auto"/>
            </w:tcBorders>
          </w:tcPr>
          <w:p w14:paraId="62BC0161" w14:textId="77777777" w:rsidR="00E338BE" w:rsidRPr="006F4D85" w:rsidRDefault="00E338BE" w:rsidP="005F30A6">
            <w:pPr>
              <w:pStyle w:val="TAC"/>
              <w:rPr>
                <w:lang w:val="en-US"/>
              </w:rPr>
            </w:pPr>
            <w:r w:rsidRPr="006F4D85">
              <w:t>Config</w:t>
            </w:r>
            <w:r w:rsidRPr="006F4D85">
              <w:rPr>
                <w:szCs w:val="18"/>
              </w:rPr>
              <w:t xml:space="preserve"> 2,5</w:t>
            </w:r>
          </w:p>
        </w:tc>
        <w:tc>
          <w:tcPr>
            <w:tcW w:w="2052" w:type="dxa"/>
            <w:gridSpan w:val="2"/>
            <w:tcBorders>
              <w:bottom w:val="single" w:sz="4" w:space="0" w:color="auto"/>
            </w:tcBorders>
          </w:tcPr>
          <w:p w14:paraId="618DC52C" w14:textId="77777777" w:rsidR="00E338BE" w:rsidRPr="006F4D85" w:rsidRDefault="00E338BE" w:rsidP="005F30A6">
            <w:pPr>
              <w:pStyle w:val="TAC"/>
            </w:pPr>
            <w:r w:rsidRPr="006F4D85">
              <w:t>CR.1.1 TDD</w:t>
            </w:r>
          </w:p>
        </w:tc>
        <w:tc>
          <w:tcPr>
            <w:tcW w:w="2111" w:type="dxa"/>
            <w:gridSpan w:val="2"/>
            <w:vMerge/>
          </w:tcPr>
          <w:p w14:paraId="16D20825" w14:textId="77777777" w:rsidR="00E338BE" w:rsidRPr="006F4D85" w:rsidRDefault="00E338BE" w:rsidP="005F30A6">
            <w:pPr>
              <w:pStyle w:val="TAC"/>
              <w:rPr>
                <w:rFonts w:cs="v4.2.0"/>
                <w:lang w:eastAsia="zh-CN"/>
              </w:rPr>
            </w:pPr>
          </w:p>
        </w:tc>
      </w:tr>
      <w:tr w:rsidR="00E338BE" w:rsidRPr="006F4D85" w14:paraId="6A6F4F09"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1CC2E9C8" w14:textId="77777777" w:rsidR="00E338BE" w:rsidRPr="006F4D85" w:rsidRDefault="00E338BE" w:rsidP="005F30A6">
            <w:pPr>
              <w:pStyle w:val="TAL"/>
              <w:rPr>
                <w:lang w:val="it-IT" w:eastAsia="zh-CN"/>
              </w:rPr>
            </w:pPr>
          </w:p>
        </w:tc>
        <w:tc>
          <w:tcPr>
            <w:tcW w:w="876" w:type="dxa"/>
            <w:tcBorders>
              <w:bottom w:val="single" w:sz="4" w:space="0" w:color="auto"/>
            </w:tcBorders>
          </w:tcPr>
          <w:p w14:paraId="7C8F601D" w14:textId="77777777" w:rsidR="00E338BE" w:rsidRPr="006F4D85" w:rsidRDefault="00E338BE" w:rsidP="005F30A6">
            <w:pPr>
              <w:pStyle w:val="TAC"/>
              <w:rPr>
                <w:lang w:val="it-IT"/>
              </w:rPr>
            </w:pPr>
          </w:p>
        </w:tc>
        <w:tc>
          <w:tcPr>
            <w:tcW w:w="1281" w:type="dxa"/>
            <w:tcBorders>
              <w:bottom w:val="single" w:sz="4" w:space="0" w:color="auto"/>
            </w:tcBorders>
          </w:tcPr>
          <w:p w14:paraId="23673D29" w14:textId="77777777" w:rsidR="00E338BE" w:rsidRPr="006F4D85" w:rsidRDefault="00E338BE" w:rsidP="005F30A6">
            <w:pPr>
              <w:pStyle w:val="TAC"/>
              <w:rPr>
                <w:lang w:val="en-US"/>
              </w:rPr>
            </w:pPr>
            <w:r w:rsidRPr="006F4D85">
              <w:t>Config</w:t>
            </w:r>
            <w:r w:rsidRPr="006F4D85">
              <w:rPr>
                <w:szCs w:val="18"/>
              </w:rPr>
              <w:t xml:space="preserve"> 3,6</w:t>
            </w:r>
          </w:p>
        </w:tc>
        <w:tc>
          <w:tcPr>
            <w:tcW w:w="2052" w:type="dxa"/>
            <w:gridSpan w:val="2"/>
            <w:tcBorders>
              <w:bottom w:val="single" w:sz="4" w:space="0" w:color="auto"/>
            </w:tcBorders>
          </w:tcPr>
          <w:p w14:paraId="4AA214DA" w14:textId="77777777" w:rsidR="00E338BE" w:rsidRPr="006F4D85" w:rsidRDefault="00E338BE" w:rsidP="005F30A6">
            <w:pPr>
              <w:pStyle w:val="TAC"/>
            </w:pPr>
            <w:r w:rsidRPr="006F4D85">
              <w:t>CR2.1 TDD</w:t>
            </w:r>
          </w:p>
        </w:tc>
        <w:tc>
          <w:tcPr>
            <w:tcW w:w="2111" w:type="dxa"/>
            <w:gridSpan w:val="2"/>
            <w:vMerge/>
            <w:tcBorders>
              <w:bottom w:val="single" w:sz="4" w:space="0" w:color="auto"/>
            </w:tcBorders>
          </w:tcPr>
          <w:p w14:paraId="4706C98F" w14:textId="77777777" w:rsidR="00E338BE" w:rsidRPr="006F4D85" w:rsidRDefault="00E338BE" w:rsidP="005F30A6">
            <w:pPr>
              <w:pStyle w:val="TAC"/>
              <w:rPr>
                <w:rFonts w:cs="v4.2.0"/>
                <w:lang w:eastAsia="zh-CN"/>
              </w:rPr>
            </w:pPr>
          </w:p>
        </w:tc>
      </w:tr>
      <w:tr w:rsidR="00E338BE" w:rsidRPr="006F4D85" w14:paraId="48762C9C" w14:textId="77777777" w:rsidTr="005F30A6">
        <w:trPr>
          <w:cantSplit/>
          <w:trHeight w:val="180"/>
        </w:trPr>
        <w:tc>
          <w:tcPr>
            <w:tcW w:w="2626" w:type="dxa"/>
            <w:tcBorders>
              <w:top w:val="nil"/>
              <w:left w:val="single" w:sz="4" w:space="0" w:color="auto"/>
              <w:bottom w:val="nil"/>
            </w:tcBorders>
            <w:shd w:val="clear" w:color="auto" w:fill="auto"/>
          </w:tcPr>
          <w:p w14:paraId="4B37EF2D" w14:textId="77777777" w:rsidR="00E338BE" w:rsidRPr="006F4D85" w:rsidRDefault="00E338BE" w:rsidP="005F30A6">
            <w:pPr>
              <w:pStyle w:val="TAL"/>
              <w:rPr>
                <w:lang w:val="it-IT" w:eastAsia="zh-CN"/>
              </w:rPr>
            </w:pPr>
            <w:r w:rsidRPr="009701F8">
              <w:t>Dedicated CORESET RMC configuration</w:t>
            </w:r>
          </w:p>
        </w:tc>
        <w:tc>
          <w:tcPr>
            <w:tcW w:w="876" w:type="dxa"/>
            <w:tcBorders>
              <w:bottom w:val="single" w:sz="4" w:space="0" w:color="auto"/>
            </w:tcBorders>
          </w:tcPr>
          <w:p w14:paraId="3BDF6232" w14:textId="77777777" w:rsidR="00E338BE" w:rsidRPr="006F4D85" w:rsidRDefault="00E338BE" w:rsidP="005F30A6">
            <w:pPr>
              <w:pStyle w:val="TAC"/>
              <w:rPr>
                <w:lang w:val="it-IT"/>
              </w:rPr>
            </w:pPr>
          </w:p>
        </w:tc>
        <w:tc>
          <w:tcPr>
            <w:tcW w:w="1281" w:type="dxa"/>
            <w:tcBorders>
              <w:bottom w:val="single" w:sz="4" w:space="0" w:color="auto"/>
            </w:tcBorders>
          </w:tcPr>
          <w:p w14:paraId="03C6F1A2" w14:textId="77777777" w:rsidR="00E338BE" w:rsidRPr="006F4D85" w:rsidRDefault="00E338BE" w:rsidP="005F30A6">
            <w:pPr>
              <w:pStyle w:val="TAC"/>
            </w:pPr>
            <w:r w:rsidRPr="009701F8">
              <w:rPr>
                <w:lang w:eastAsia="zh-CN"/>
              </w:rPr>
              <w:t>Config</w:t>
            </w:r>
            <w:r w:rsidRPr="009701F8">
              <w:rPr>
                <w:szCs w:val="18"/>
                <w:lang w:eastAsia="zh-CN"/>
              </w:rPr>
              <w:t xml:space="preserve"> 1,4</w:t>
            </w:r>
          </w:p>
        </w:tc>
        <w:tc>
          <w:tcPr>
            <w:tcW w:w="2052" w:type="dxa"/>
            <w:gridSpan w:val="2"/>
            <w:tcBorders>
              <w:bottom w:val="single" w:sz="4" w:space="0" w:color="auto"/>
            </w:tcBorders>
          </w:tcPr>
          <w:p w14:paraId="023082B0" w14:textId="77777777" w:rsidR="00E338BE" w:rsidRPr="006F4D85" w:rsidRDefault="00E338BE" w:rsidP="005F30A6">
            <w:pPr>
              <w:pStyle w:val="TAC"/>
            </w:pPr>
            <w:r w:rsidRPr="009701F8">
              <w:t>CCR.1.1 FDD</w:t>
            </w:r>
          </w:p>
        </w:tc>
        <w:tc>
          <w:tcPr>
            <w:tcW w:w="2111" w:type="dxa"/>
            <w:gridSpan w:val="2"/>
            <w:tcBorders>
              <w:bottom w:val="nil"/>
            </w:tcBorders>
          </w:tcPr>
          <w:p w14:paraId="1A123B35" w14:textId="77777777" w:rsidR="00E338BE" w:rsidRPr="006F4D85" w:rsidRDefault="00E338BE" w:rsidP="005F30A6">
            <w:pPr>
              <w:pStyle w:val="TAC"/>
              <w:rPr>
                <w:rFonts w:cs="v4.2.0"/>
                <w:lang w:eastAsia="zh-CN"/>
              </w:rPr>
            </w:pPr>
            <w:r w:rsidRPr="009701F8">
              <w:t>-</w:t>
            </w:r>
          </w:p>
        </w:tc>
      </w:tr>
      <w:tr w:rsidR="00E338BE" w:rsidRPr="006F4D85" w14:paraId="65155510" w14:textId="77777777" w:rsidTr="005F30A6">
        <w:trPr>
          <w:cantSplit/>
          <w:trHeight w:val="180"/>
        </w:trPr>
        <w:tc>
          <w:tcPr>
            <w:tcW w:w="2626" w:type="dxa"/>
            <w:tcBorders>
              <w:top w:val="nil"/>
              <w:left w:val="single" w:sz="4" w:space="0" w:color="auto"/>
              <w:bottom w:val="nil"/>
            </w:tcBorders>
            <w:shd w:val="clear" w:color="auto" w:fill="auto"/>
          </w:tcPr>
          <w:p w14:paraId="789A2AAB" w14:textId="77777777" w:rsidR="00E338BE" w:rsidRPr="006F4D85" w:rsidRDefault="00E338BE" w:rsidP="005F30A6">
            <w:pPr>
              <w:pStyle w:val="TAL"/>
              <w:rPr>
                <w:lang w:val="it-IT" w:eastAsia="zh-CN"/>
              </w:rPr>
            </w:pPr>
          </w:p>
        </w:tc>
        <w:tc>
          <w:tcPr>
            <w:tcW w:w="876" w:type="dxa"/>
            <w:tcBorders>
              <w:bottom w:val="single" w:sz="4" w:space="0" w:color="auto"/>
            </w:tcBorders>
          </w:tcPr>
          <w:p w14:paraId="4D63E5B2" w14:textId="77777777" w:rsidR="00E338BE" w:rsidRPr="006F4D85" w:rsidRDefault="00E338BE" w:rsidP="005F30A6">
            <w:pPr>
              <w:pStyle w:val="TAC"/>
              <w:rPr>
                <w:lang w:val="it-IT"/>
              </w:rPr>
            </w:pPr>
          </w:p>
        </w:tc>
        <w:tc>
          <w:tcPr>
            <w:tcW w:w="1281" w:type="dxa"/>
            <w:tcBorders>
              <w:bottom w:val="single" w:sz="4" w:space="0" w:color="auto"/>
            </w:tcBorders>
          </w:tcPr>
          <w:p w14:paraId="0C6FB602" w14:textId="77777777" w:rsidR="00E338BE" w:rsidRPr="006F4D85" w:rsidRDefault="00E338BE" w:rsidP="005F30A6">
            <w:pPr>
              <w:pStyle w:val="TAC"/>
            </w:pPr>
            <w:r w:rsidRPr="009701F8">
              <w:rPr>
                <w:lang w:eastAsia="zh-CN"/>
              </w:rPr>
              <w:t>Config</w:t>
            </w:r>
            <w:r w:rsidRPr="009701F8">
              <w:rPr>
                <w:szCs w:val="18"/>
                <w:lang w:eastAsia="zh-CN"/>
              </w:rPr>
              <w:t xml:space="preserve"> 2,5</w:t>
            </w:r>
          </w:p>
        </w:tc>
        <w:tc>
          <w:tcPr>
            <w:tcW w:w="2052" w:type="dxa"/>
            <w:gridSpan w:val="2"/>
            <w:tcBorders>
              <w:bottom w:val="single" w:sz="4" w:space="0" w:color="auto"/>
            </w:tcBorders>
          </w:tcPr>
          <w:p w14:paraId="34A6241F" w14:textId="77777777" w:rsidR="00E338BE" w:rsidRPr="006F4D85" w:rsidRDefault="00E338BE" w:rsidP="005F30A6">
            <w:pPr>
              <w:pStyle w:val="TAC"/>
            </w:pPr>
            <w:r w:rsidRPr="009701F8">
              <w:t>CCR.1.1 TDD</w:t>
            </w:r>
          </w:p>
        </w:tc>
        <w:tc>
          <w:tcPr>
            <w:tcW w:w="2111" w:type="dxa"/>
            <w:gridSpan w:val="2"/>
            <w:tcBorders>
              <w:top w:val="nil"/>
              <w:bottom w:val="nil"/>
            </w:tcBorders>
          </w:tcPr>
          <w:p w14:paraId="64C49858" w14:textId="77777777" w:rsidR="00E338BE" w:rsidRPr="006F4D85" w:rsidRDefault="00E338BE" w:rsidP="005F30A6">
            <w:pPr>
              <w:pStyle w:val="TAC"/>
              <w:rPr>
                <w:rFonts w:cs="v4.2.0"/>
                <w:lang w:eastAsia="zh-CN"/>
              </w:rPr>
            </w:pPr>
          </w:p>
        </w:tc>
      </w:tr>
      <w:tr w:rsidR="00E338BE" w:rsidRPr="006F4D85" w14:paraId="0B572D91"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7E6D32A1" w14:textId="77777777" w:rsidR="00E338BE" w:rsidRPr="006F4D85" w:rsidRDefault="00E338BE" w:rsidP="005F30A6">
            <w:pPr>
              <w:pStyle w:val="TAL"/>
              <w:rPr>
                <w:lang w:val="it-IT" w:eastAsia="zh-CN"/>
              </w:rPr>
            </w:pPr>
          </w:p>
        </w:tc>
        <w:tc>
          <w:tcPr>
            <w:tcW w:w="876" w:type="dxa"/>
            <w:tcBorders>
              <w:bottom w:val="single" w:sz="4" w:space="0" w:color="auto"/>
            </w:tcBorders>
          </w:tcPr>
          <w:p w14:paraId="3E3C594D" w14:textId="77777777" w:rsidR="00E338BE" w:rsidRPr="006F4D85" w:rsidRDefault="00E338BE" w:rsidP="005F30A6">
            <w:pPr>
              <w:pStyle w:val="TAC"/>
              <w:rPr>
                <w:lang w:val="it-IT"/>
              </w:rPr>
            </w:pPr>
          </w:p>
        </w:tc>
        <w:tc>
          <w:tcPr>
            <w:tcW w:w="1281" w:type="dxa"/>
            <w:tcBorders>
              <w:bottom w:val="single" w:sz="4" w:space="0" w:color="auto"/>
            </w:tcBorders>
          </w:tcPr>
          <w:p w14:paraId="2C3AC0E8" w14:textId="77777777" w:rsidR="00E338BE" w:rsidRPr="006F4D85" w:rsidRDefault="00E338BE" w:rsidP="005F30A6">
            <w:pPr>
              <w:pStyle w:val="TAC"/>
            </w:pPr>
            <w:r w:rsidRPr="009701F8">
              <w:rPr>
                <w:lang w:eastAsia="zh-CN"/>
              </w:rPr>
              <w:t>Config</w:t>
            </w:r>
            <w:r w:rsidRPr="009701F8">
              <w:rPr>
                <w:szCs w:val="18"/>
                <w:lang w:eastAsia="zh-CN"/>
              </w:rPr>
              <w:t xml:space="preserve"> 3,6</w:t>
            </w:r>
          </w:p>
        </w:tc>
        <w:tc>
          <w:tcPr>
            <w:tcW w:w="2052" w:type="dxa"/>
            <w:gridSpan w:val="2"/>
            <w:tcBorders>
              <w:bottom w:val="single" w:sz="4" w:space="0" w:color="auto"/>
            </w:tcBorders>
          </w:tcPr>
          <w:p w14:paraId="65074744" w14:textId="77777777" w:rsidR="00E338BE" w:rsidRPr="006F4D85" w:rsidRDefault="00E338BE" w:rsidP="005F30A6">
            <w:pPr>
              <w:pStyle w:val="TAC"/>
            </w:pPr>
            <w:r w:rsidRPr="009701F8">
              <w:t>CCR.2.1 TDD</w:t>
            </w:r>
          </w:p>
        </w:tc>
        <w:tc>
          <w:tcPr>
            <w:tcW w:w="2111" w:type="dxa"/>
            <w:gridSpan w:val="2"/>
            <w:tcBorders>
              <w:top w:val="nil"/>
              <w:bottom w:val="single" w:sz="4" w:space="0" w:color="auto"/>
            </w:tcBorders>
          </w:tcPr>
          <w:p w14:paraId="6345E460" w14:textId="77777777" w:rsidR="00E338BE" w:rsidRPr="006F4D85" w:rsidRDefault="00E338BE" w:rsidP="005F30A6">
            <w:pPr>
              <w:pStyle w:val="TAC"/>
              <w:rPr>
                <w:rFonts w:cs="v4.2.0"/>
                <w:lang w:eastAsia="zh-CN"/>
              </w:rPr>
            </w:pPr>
          </w:p>
        </w:tc>
      </w:tr>
      <w:tr w:rsidR="00E338BE" w:rsidRPr="006F4D85" w14:paraId="223055A9" w14:textId="77777777" w:rsidTr="005F30A6">
        <w:trPr>
          <w:cantSplit/>
          <w:trHeight w:val="180"/>
        </w:trPr>
        <w:tc>
          <w:tcPr>
            <w:tcW w:w="2626" w:type="dxa"/>
            <w:tcBorders>
              <w:top w:val="nil"/>
              <w:left w:val="single" w:sz="4" w:space="0" w:color="auto"/>
              <w:bottom w:val="nil"/>
            </w:tcBorders>
            <w:shd w:val="clear" w:color="auto" w:fill="auto"/>
          </w:tcPr>
          <w:p w14:paraId="2A7BBC5D" w14:textId="77777777" w:rsidR="00E338BE" w:rsidRPr="006F4D85" w:rsidRDefault="00E338BE" w:rsidP="005F30A6">
            <w:pPr>
              <w:pStyle w:val="TAL"/>
              <w:rPr>
                <w:lang w:val="it-IT" w:eastAsia="zh-CN"/>
              </w:rPr>
            </w:pPr>
            <w:r w:rsidRPr="006F4D85">
              <w:t xml:space="preserve">SMTC configuration defined </w:t>
            </w:r>
          </w:p>
        </w:tc>
        <w:tc>
          <w:tcPr>
            <w:tcW w:w="876" w:type="dxa"/>
            <w:tcBorders>
              <w:bottom w:val="single" w:sz="4" w:space="0" w:color="auto"/>
            </w:tcBorders>
          </w:tcPr>
          <w:p w14:paraId="67F60776" w14:textId="77777777" w:rsidR="00E338BE" w:rsidRPr="006F4D85" w:rsidRDefault="00E338BE" w:rsidP="005F30A6">
            <w:pPr>
              <w:pStyle w:val="TAC"/>
              <w:rPr>
                <w:lang w:val="it-IT"/>
              </w:rPr>
            </w:pPr>
          </w:p>
        </w:tc>
        <w:tc>
          <w:tcPr>
            <w:tcW w:w="1281" w:type="dxa"/>
            <w:tcBorders>
              <w:bottom w:val="single" w:sz="4" w:space="0" w:color="auto"/>
            </w:tcBorders>
          </w:tcPr>
          <w:p w14:paraId="6489253D" w14:textId="77777777" w:rsidR="00E338BE" w:rsidRPr="006F4D85" w:rsidRDefault="00E338BE" w:rsidP="005F30A6">
            <w:pPr>
              <w:pStyle w:val="TAC"/>
            </w:pPr>
            <w:r w:rsidRPr="006F4D85">
              <w:t>Config</w:t>
            </w:r>
            <w:r w:rsidRPr="006F4D85">
              <w:rPr>
                <w:szCs w:val="18"/>
              </w:rPr>
              <w:t xml:space="preserve"> </w:t>
            </w:r>
            <w:r w:rsidRPr="006F4D85">
              <w:t>1,4</w:t>
            </w:r>
          </w:p>
        </w:tc>
        <w:tc>
          <w:tcPr>
            <w:tcW w:w="2052" w:type="dxa"/>
            <w:gridSpan w:val="2"/>
            <w:tcBorders>
              <w:bottom w:val="single" w:sz="4" w:space="0" w:color="auto"/>
            </w:tcBorders>
          </w:tcPr>
          <w:p w14:paraId="7C667A29" w14:textId="77777777" w:rsidR="00E338BE" w:rsidRPr="006F4D85" w:rsidRDefault="00E338BE" w:rsidP="005F30A6">
            <w:pPr>
              <w:pStyle w:val="TAC"/>
            </w:pPr>
            <w:r w:rsidRPr="006F4D85">
              <w:t>SMTC.2</w:t>
            </w:r>
          </w:p>
        </w:tc>
        <w:tc>
          <w:tcPr>
            <w:tcW w:w="2111" w:type="dxa"/>
            <w:gridSpan w:val="2"/>
            <w:tcBorders>
              <w:bottom w:val="single" w:sz="4" w:space="0" w:color="auto"/>
            </w:tcBorders>
          </w:tcPr>
          <w:p w14:paraId="02697168" w14:textId="77777777" w:rsidR="00E338BE" w:rsidRPr="006F4D85" w:rsidRDefault="00E338BE" w:rsidP="005F30A6">
            <w:pPr>
              <w:pStyle w:val="TAC"/>
              <w:rPr>
                <w:rFonts w:cs="v4.2.0"/>
                <w:lang w:eastAsia="zh-CN"/>
              </w:rPr>
            </w:pPr>
            <w:r w:rsidRPr="006F4D85">
              <w:t>SMTC.2</w:t>
            </w:r>
          </w:p>
        </w:tc>
      </w:tr>
      <w:tr w:rsidR="00E338BE" w:rsidRPr="006F4D85" w14:paraId="4B2759BD"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3352F4B0" w14:textId="77777777" w:rsidR="00E338BE" w:rsidRPr="006F4D85" w:rsidRDefault="00E338BE" w:rsidP="005F30A6">
            <w:pPr>
              <w:pStyle w:val="TAL"/>
              <w:rPr>
                <w:lang w:val="it-IT" w:eastAsia="zh-CN"/>
              </w:rPr>
            </w:pPr>
            <w:r w:rsidRPr="006F4D85">
              <w:t>in A.3.11</w:t>
            </w:r>
          </w:p>
        </w:tc>
        <w:tc>
          <w:tcPr>
            <w:tcW w:w="876" w:type="dxa"/>
            <w:tcBorders>
              <w:bottom w:val="single" w:sz="4" w:space="0" w:color="auto"/>
            </w:tcBorders>
          </w:tcPr>
          <w:p w14:paraId="1081C893" w14:textId="77777777" w:rsidR="00E338BE" w:rsidRPr="006F4D85" w:rsidRDefault="00E338BE" w:rsidP="005F30A6">
            <w:pPr>
              <w:pStyle w:val="TAC"/>
              <w:rPr>
                <w:lang w:val="it-IT"/>
              </w:rPr>
            </w:pPr>
          </w:p>
        </w:tc>
        <w:tc>
          <w:tcPr>
            <w:tcW w:w="1281" w:type="dxa"/>
            <w:tcBorders>
              <w:bottom w:val="single" w:sz="4" w:space="0" w:color="auto"/>
            </w:tcBorders>
          </w:tcPr>
          <w:p w14:paraId="5DF87190" w14:textId="77777777" w:rsidR="00E338BE" w:rsidRPr="006F4D85" w:rsidRDefault="00E338BE" w:rsidP="005F30A6">
            <w:pPr>
              <w:pStyle w:val="TAC"/>
            </w:pPr>
            <w:r w:rsidRPr="006F4D85">
              <w:t>Config</w:t>
            </w:r>
            <w:r w:rsidRPr="006F4D85">
              <w:rPr>
                <w:szCs w:val="18"/>
              </w:rPr>
              <w:t xml:space="preserve"> </w:t>
            </w:r>
            <w:r w:rsidRPr="006F4D85">
              <w:t>2,3,5,6</w:t>
            </w:r>
          </w:p>
        </w:tc>
        <w:tc>
          <w:tcPr>
            <w:tcW w:w="2052" w:type="dxa"/>
            <w:gridSpan w:val="2"/>
            <w:tcBorders>
              <w:bottom w:val="single" w:sz="4" w:space="0" w:color="auto"/>
            </w:tcBorders>
          </w:tcPr>
          <w:p w14:paraId="1F298A11" w14:textId="77777777" w:rsidR="00E338BE" w:rsidRPr="006F4D85" w:rsidRDefault="00E338BE" w:rsidP="005F30A6">
            <w:pPr>
              <w:pStyle w:val="TAC"/>
            </w:pPr>
            <w:r w:rsidRPr="006F4D85">
              <w:t>SMTC.1</w:t>
            </w:r>
          </w:p>
        </w:tc>
        <w:tc>
          <w:tcPr>
            <w:tcW w:w="2111" w:type="dxa"/>
            <w:gridSpan w:val="2"/>
            <w:tcBorders>
              <w:bottom w:val="single" w:sz="4" w:space="0" w:color="auto"/>
            </w:tcBorders>
          </w:tcPr>
          <w:p w14:paraId="17A25F1B" w14:textId="77777777" w:rsidR="00E338BE" w:rsidRPr="006F4D85" w:rsidRDefault="00E338BE" w:rsidP="005F30A6">
            <w:pPr>
              <w:pStyle w:val="TAC"/>
              <w:rPr>
                <w:rFonts w:cs="v4.2.0"/>
                <w:lang w:eastAsia="zh-CN"/>
              </w:rPr>
            </w:pPr>
            <w:r w:rsidRPr="006F4D85">
              <w:t>SMTC.1</w:t>
            </w:r>
          </w:p>
        </w:tc>
      </w:tr>
      <w:tr w:rsidR="00E338BE" w:rsidRPr="006F4D85" w14:paraId="00CFC1B9" w14:textId="77777777" w:rsidTr="005F30A6">
        <w:trPr>
          <w:cantSplit/>
          <w:trHeight w:val="193"/>
        </w:trPr>
        <w:tc>
          <w:tcPr>
            <w:tcW w:w="2626" w:type="dxa"/>
            <w:tcBorders>
              <w:left w:val="single" w:sz="4" w:space="0" w:color="auto"/>
              <w:bottom w:val="nil"/>
            </w:tcBorders>
            <w:shd w:val="clear" w:color="auto" w:fill="auto"/>
          </w:tcPr>
          <w:p w14:paraId="3FAA73B6" w14:textId="77777777" w:rsidR="00E338BE" w:rsidRPr="006F4D85" w:rsidRDefault="00E338BE" w:rsidP="005F30A6">
            <w:pPr>
              <w:pStyle w:val="TAL"/>
              <w:rPr>
                <w:lang w:val="da-DK"/>
              </w:rPr>
            </w:pPr>
            <w:r w:rsidRPr="006F4D85">
              <w:rPr>
                <w:lang w:val="da-DK"/>
              </w:rPr>
              <w:t>PDSCH/PDCCH subcarrier spacing</w:t>
            </w:r>
          </w:p>
        </w:tc>
        <w:tc>
          <w:tcPr>
            <w:tcW w:w="876" w:type="dxa"/>
            <w:tcBorders>
              <w:bottom w:val="nil"/>
            </w:tcBorders>
            <w:shd w:val="clear" w:color="auto" w:fill="auto"/>
          </w:tcPr>
          <w:p w14:paraId="0925F4F9" w14:textId="77777777" w:rsidR="00E338BE" w:rsidRPr="006F4D85" w:rsidRDefault="00E338BE" w:rsidP="005F30A6">
            <w:pPr>
              <w:pStyle w:val="TAC"/>
              <w:rPr>
                <w:lang w:val="it-IT"/>
              </w:rPr>
            </w:pPr>
            <w:r w:rsidRPr="006F4D85">
              <w:rPr>
                <w:lang w:val="it-IT"/>
              </w:rPr>
              <w:t>kHz</w:t>
            </w:r>
          </w:p>
        </w:tc>
        <w:tc>
          <w:tcPr>
            <w:tcW w:w="1281" w:type="dxa"/>
            <w:tcBorders>
              <w:bottom w:val="single" w:sz="4" w:space="0" w:color="auto"/>
            </w:tcBorders>
          </w:tcPr>
          <w:p w14:paraId="10339E7F" w14:textId="77777777" w:rsidR="00E338BE" w:rsidRPr="006F4D85" w:rsidRDefault="00E338BE" w:rsidP="005F30A6">
            <w:pPr>
              <w:pStyle w:val="TAC"/>
              <w:rPr>
                <w:lang w:val="da-DK"/>
              </w:rPr>
            </w:pPr>
            <w:r w:rsidRPr="006F4D85">
              <w:t>Config</w:t>
            </w:r>
            <w:r w:rsidRPr="006F4D85">
              <w:rPr>
                <w:szCs w:val="18"/>
              </w:rPr>
              <w:t xml:space="preserve"> </w:t>
            </w:r>
            <w:r w:rsidRPr="006F4D85">
              <w:t>1,2,4,5</w:t>
            </w:r>
          </w:p>
        </w:tc>
        <w:tc>
          <w:tcPr>
            <w:tcW w:w="2052" w:type="dxa"/>
            <w:gridSpan w:val="2"/>
            <w:tcBorders>
              <w:bottom w:val="single" w:sz="4" w:space="0" w:color="auto"/>
            </w:tcBorders>
          </w:tcPr>
          <w:p w14:paraId="27541DCB" w14:textId="77777777" w:rsidR="00E338BE" w:rsidRPr="006F4D85" w:rsidRDefault="00E338BE" w:rsidP="005F30A6">
            <w:pPr>
              <w:pStyle w:val="TAC"/>
              <w:rPr>
                <w:lang w:val="en-US"/>
              </w:rPr>
            </w:pPr>
            <w:r w:rsidRPr="006F4D85">
              <w:rPr>
                <w:lang w:val="en-US"/>
              </w:rPr>
              <w:t>15</w:t>
            </w:r>
          </w:p>
        </w:tc>
        <w:tc>
          <w:tcPr>
            <w:tcW w:w="2111" w:type="dxa"/>
            <w:gridSpan w:val="2"/>
            <w:tcBorders>
              <w:bottom w:val="single" w:sz="4" w:space="0" w:color="auto"/>
            </w:tcBorders>
          </w:tcPr>
          <w:p w14:paraId="6107BC4D" w14:textId="77777777" w:rsidR="00E338BE" w:rsidRPr="006F4D85" w:rsidRDefault="00E338BE" w:rsidP="005F30A6">
            <w:pPr>
              <w:pStyle w:val="TAC"/>
              <w:rPr>
                <w:lang w:val="en-US"/>
              </w:rPr>
            </w:pPr>
            <w:r w:rsidRPr="006F4D85">
              <w:rPr>
                <w:lang w:val="en-US"/>
              </w:rPr>
              <w:t>120</w:t>
            </w:r>
          </w:p>
        </w:tc>
      </w:tr>
      <w:tr w:rsidR="00E338BE" w:rsidRPr="006F4D85" w14:paraId="76FF87A5" w14:textId="77777777" w:rsidTr="005F30A6">
        <w:trPr>
          <w:cantSplit/>
          <w:trHeight w:val="127"/>
        </w:trPr>
        <w:tc>
          <w:tcPr>
            <w:tcW w:w="2626" w:type="dxa"/>
            <w:tcBorders>
              <w:top w:val="nil"/>
              <w:left w:val="single" w:sz="4" w:space="0" w:color="auto"/>
              <w:bottom w:val="single" w:sz="4" w:space="0" w:color="auto"/>
            </w:tcBorders>
            <w:shd w:val="clear" w:color="auto" w:fill="auto"/>
          </w:tcPr>
          <w:p w14:paraId="3D479153" w14:textId="77777777" w:rsidR="00E338BE" w:rsidRPr="006F4D85" w:rsidRDefault="00E338BE" w:rsidP="005F30A6">
            <w:pPr>
              <w:pStyle w:val="TAL"/>
            </w:pPr>
          </w:p>
        </w:tc>
        <w:tc>
          <w:tcPr>
            <w:tcW w:w="876" w:type="dxa"/>
            <w:tcBorders>
              <w:top w:val="nil"/>
              <w:bottom w:val="single" w:sz="4" w:space="0" w:color="auto"/>
            </w:tcBorders>
            <w:shd w:val="clear" w:color="auto" w:fill="auto"/>
          </w:tcPr>
          <w:p w14:paraId="7D9F030D" w14:textId="77777777" w:rsidR="00E338BE" w:rsidRPr="006F4D85" w:rsidRDefault="00E338BE" w:rsidP="005F30A6">
            <w:pPr>
              <w:pStyle w:val="TAC"/>
              <w:rPr>
                <w:lang w:val="it-IT"/>
              </w:rPr>
            </w:pPr>
          </w:p>
        </w:tc>
        <w:tc>
          <w:tcPr>
            <w:tcW w:w="1281" w:type="dxa"/>
            <w:tcBorders>
              <w:bottom w:val="single" w:sz="4" w:space="0" w:color="auto"/>
            </w:tcBorders>
          </w:tcPr>
          <w:p w14:paraId="58451696" w14:textId="77777777" w:rsidR="00E338BE" w:rsidRPr="006F4D85" w:rsidRDefault="00E338BE" w:rsidP="005F30A6">
            <w:pPr>
              <w:pStyle w:val="TAC"/>
              <w:rPr>
                <w:lang w:val="da-DK"/>
              </w:rPr>
            </w:pPr>
            <w:r w:rsidRPr="006F4D85">
              <w:t>Config</w:t>
            </w:r>
            <w:r w:rsidRPr="006F4D85">
              <w:rPr>
                <w:szCs w:val="18"/>
              </w:rPr>
              <w:t xml:space="preserve"> </w:t>
            </w:r>
            <w:r w:rsidRPr="006F4D85">
              <w:t>3,6</w:t>
            </w:r>
          </w:p>
        </w:tc>
        <w:tc>
          <w:tcPr>
            <w:tcW w:w="2052" w:type="dxa"/>
            <w:gridSpan w:val="2"/>
            <w:tcBorders>
              <w:bottom w:val="single" w:sz="4" w:space="0" w:color="auto"/>
            </w:tcBorders>
          </w:tcPr>
          <w:p w14:paraId="6D8064E9" w14:textId="77777777" w:rsidR="00E338BE" w:rsidRPr="006F4D85" w:rsidRDefault="00E338BE" w:rsidP="005F30A6">
            <w:pPr>
              <w:pStyle w:val="TAC"/>
              <w:rPr>
                <w:lang w:val="en-US"/>
              </w:rPr>
            </w:pPr>
            <w:r w:rsidRPr="006F4D85">
              <w:rPr>
                <w:lang w:val="en-US"/>
              </w:rPr>
              <w:t>30</w:t>
            </w:r>
          </w:p>
        </w:tc>
        <w:tc>
          <w:tcPr>
            <w:tcW w:w="2111" w:type="dxa"/>
            <w:gridSpan w:val="2"/>
            <w:tcBorders>
              <w:bottom w:val="single" w:sz="4" w:space="0" w:color="auto"/>
            </w:tcBorders>
          </w:tcPr>
          <w:p w14:paraId="71AC387A" w14:textId="77777777" w:rsidR="00E338BE" w:rsidRPr="006F4D85" w:rsidRDefault="00E338BE" w:rsidP="005F30A6">
            <w:pPr>
              <w:pStyle w:val="TAC"/>
              <w:rPr>
                <w:lang w:val="en-US"/>
              </w:rPr>
            </w:pPr>
            <w:r w:rsidRPr="006F4D85">
              <w:rPr>
                <w:lang w:val="en-US"/>
              </w:rPr>
              <w:t>120</w:t>
            </w:r>
          </w:p>
        </w:tc>
      </w:tr>
      <w:tr w:rsidR="00E338BE" w:rsidRPr="006F4D85" w14:paraId="5AF27C53" w14:textId="77777777" w:rsidTr="005F30A6">
        <w:trPr>
          <w:cantSplit/>
          <w:trHeight w:val="292"/>
        </w:trPr>
        <w:tc>
          <w:tcPr>
            <w:tcW w:w="2626" w:type="dxa"/>
            <w:tcBorders>
              <w:left w:val="single" w:sz="4" w:space="0" w:color="auto"/>
              <w:bottom w:val="single" w:sz="4" w:space="0" w:color="auto"/>
            </w:tcBorders>
          </w:tcPr>
          <w:p w14:paraId="4403B15D" w14:textId="77777777" w:rsidR="00E338BE" w:rsidRPr="006F4D85" w:rsidRDefault="00E338BE" w:rsidP="005F30A6">
            <w:pPr>
              <w:pStyle w:val="TAL"/>
              <w:rPr>
                <w:lang w:val="en-US"/>
              </w:rPr>
            </w:pPr>
            <w:r w:rsidRPr="006F4D85">
              <w:rPr>
                <w:szCs w:val="16"/>
                <w:lang w:eastAsia="ja-JP"/>
              </w:rPr>
              <w:t>EPRE ratio of PSS to SSS</w:t>
            </w:r>
          </w:p>
        </w:tc>
        <w:tc>
          <w:tcPr>
            <w:tcW w:w="876" w:type="dxa"/>
            <w:tcBorders>
              <w:bottom w:val="single" w:sz="4" w:space="0" w:color="auto"/>
            </w:tcBorders>
          </w:tcPr>
          <w:p w14:paraId="5CB81054" w14:textId="77777777" w:rsidR="00E338BE" w:rsidRPr="006F4D85" w:rsidRDefault="00E338BE" w:rsidP="005F30A6">
            <w:pPr>
              <w:pStyle w:val="TAC"/>
            </w:pPr>
          </w:p>
        </w:tc>
        <w:tc>
          <w:tcPr>
            <w:tcW w:w="1281" w:type="dxa"/>
            <w:tcBorders>
              <w:bottom w:val="nil"/>
            </w:tcBorders>
            <w:shd w:val="clear" w:color="auto" w:fill="auto"/>
          </w:tcPr>
          <w:p w14:paraId="1C5754AA" w14:textId="77777777" w:rsidR="00E338BE" w:rsidRPr="006F4D85" w:rsidRDefault="00E338BE" w:rsidP="005F30A6">
            <w:pPr>
              <w:pStyle w:val="TAC"/>
            </w:pPr>
            <w:r w:rsidRPr="006F4D85">
              <w:t xml:space="preserve">Config </w:t>
            </w:r>
          </w:p>
        </w:tc>
        <w:tc>
          <w:tcPr>
            <w:tcW w:w="2052" w:type="dxa"/>
            <w:gridSpan w:val="2"/>
            <w:tcBorders>
              <w:bottom w:val="nil"/>
            </w:tcBorders>
            <w:shd w:val="clear" w:color="auto" w:fill="auto"/>
          </w:tcPr>
          <w:p w14:paraId="5D57B1AF" w14:textId="77777777" w:rsidR="00E338BE" w:rsidRPr="006F4D85" w:rsidRDefault="00E338BE" w:rsidP="005F30A6">
            <w:pPr>
              <w:pStyle w:val="TAC"/>
              <w:rPr>
                <w:rFonts w:cs="v4.2.0"/>
              </w:rPr>
            </w:pPr>
            <w:r w:rsidRPr="006F4D85">
              <w:rPr>
                <w:rFonts w:cs="v4.2.0"/>
              </w:rPr>
              <w:t>0</w:t>
            </w:r>
          </w:p>
        </w:tc>
        <w:tc>
          <w:tcPr>
            <w:tcW w:w="2111" w:type="dxa"/>
            <w:gridSpan w:val="2"/>
            <w:tcBorders>
              <w:bottom w:val="nil"/>
            </w:tcBorders>
            <w:shd w:val="clear" w:color="auto" w:fill="auto"/>
          </w:tcPr>
          <w:p w14:paraId="08485BB2" w14:textId="77777777" w:rsidR="00E338BE" w:rsidRPr="006F4D85" w:rsidRDefault="00E338BE" w:rsidP="005F30A6">
            <w:pPr>
              <w:pStyle w:val="TAC"/>
            </w:pPr>
            <w:r w:rsidRPr="006F4D85">
              <w:t>0</w:t>
            </w:r>
          </w:p>
        </w:tc>
      </w:tr>
      <w:tr w:rsidR="00E338BE" w:rsidRPr="006F4D85" w14:paraId="13C53DF3" w14:textId="77777777" w:rsidTr="005F30A6">
        <w:trPr>
          <w:cantSplit/>
          <w:trHeight w:val="292"/>
        </w:trPr>
        <w:tc>
          <w:tcPr>
            <w:tcW w:w="2626" w:type="dxa"/>
            <w:tcBorders>
              <w:left w:val="single" w:sz="4" w:space="0" w:color="auto"/>
              <w:bottom w:val="single" w:sz="4" w:space="0" w:color="auto"/>
            </w:tcBorders>
          </w:tcPr>
          <w:p w14:paraId="239872FE" w14:textId="77777777" w:rsidR="00E338BE" w:rsidRPr="006F4D85" w:rsidRDefault="00E338BE" w:rsidP="005F30A6">
            <w:pPr>
              <w:pStyle w:val="TAL"/>
              <w:rPr>
                <w:lang w:val="en-US"/>
              </w:rPr>
            </w:pPr>
            <w:r w:rsidRPr="006F4D85">
              <w:rPr>
                <w:szCs w:val="16"/>
                <w:lang w:eastAsia="ja-JP"/>
              </w:rPr>
              <w:t>EPRE ratio of PBCH DMRS to SSS</w:t>
            </w:r>
          </w:p>
        </w:tc>
        <w:tc>
          <w:tcPr>
            <w:tcW w:w="876" w:type="dxa"/>
            <w:tcBorders>
              <w:bottom w:val="single" w:sz="4" w:space="0" w:color="auto"/>
            </w:tcBorders>
          </w:tcPr>
          <w:p w14:paraId="2A8030E6" w14:textId="77777777" w:rsidR="00E338BE" w:rsidRPr="006F4D85" w:rsidRDefault="00E338BE" w:rsidP="005F30A6">
            <w:pPr>
              <w:pStyle w:val="TAC"/>
            </w:pPr>
          </w:p>
        </w:tc>
        <w:tc>
          <w:tcPr>
            <w:tcW w:w="1281" w:type="dxa"/>
            <w:tcBorders>
              <w:top w:val="nil"/>
              <w:bottom w:val="nil"/>
            </w:tcBorders>
            <w:shd w:val="clear" w:color="auto" w:fill="auto"/>
          </w:tcPr>
          <w:p w14:paraId="12E0AAFE" w14:textId="77777777" w:rsidR="00E338BE" w:rsidRPr="006F4D85" w:rsidRDefault="00E338BE" w:rsidP="005F30A6">
            <w:pPr>
              <w:pStyle w:val="TAC"/>
            </w:pPr>
            <w:r w:rsidRPr="006F4D85">
              <w:t>1,2,3,4,5,6</w:t>
            </w:r>
          </w:p>
        </w:tc>
        <w:tc>
          <w:tcPr>
            <w:tcW w:w="2052" w:type="dxa"/>
            <w:gridSpan w:val="2"/>
            <w:tcBorders>
              <w:top w:val="nil"/>
              <w:bottom w:val="nil"/>
            </w:tcBorders>
            <w:shd w:val="clear" w:color="auto" w:fill="auto"/>
          </w:tcPr>
          <w:p w14:paraId="500C9808" w14:textId="77777777" w:rsidR="00E338BE" w:rsidRPr="006F4D85" w:rsidRDefault="00E338BE" w:rsidP="005F30A6">
            <w:pPr>
              <w:pStyle w:val="TAC"/>
              <w:rPr>
                <w:rFonts w:cs="v4.2.0"/>
              </w:rPr>
            </w:pPr>
          </w:p>
        </w:tc>
        <w:tc>
          <w:tcPr>
            <w:tcW w:w="2111" w:type="dxa"/>
            <w:gridSpan w:val="2"/>
            <w:tcBorders>
              <w:top w:val="nil"/>
              <w:bottom w:val="nil"/>
            </w:tcBorders>
            <w:shd w:val="clear" w:color="auto" w:fill="auto"/>
          </w:tcPr>
          <w:p w14:paraId="0E3148DF" w14:textId="77777777" w:rsidR="00E338BE" w:rsidRPr="006F4D85" w:rsidRDefault="00E338BE" w:rsidP="005F30A6">
            <w:pPr>
              <w:pStyle w:val="TAC"/>
            </w:pPr>
          </w:p>
        </w:tc>
      </w:tr>
      <w:tr w:rsidR="00E338BE" w:rsidRPr="006F4D85" w14:paraId="2B9CBCC7" w14:textId="77777777" w:rsidTr="005F30A6">
        <w:trPr>
          <w:cantSplit/>
          <w:trHeight w:val="292"/>
        </w:trPr>
        <w:tc>
          <w:tcPr>
            <w:tcW w:w="2626" w:type="dxa"/>
            <w:tcBorders>
              <w:left w:val="single" w:sz="4" w:space="0" w:color="auto"/>
              <w:bottom w:val="single" w:sz="4" w:space="0" w:color="auto"/>
            </w:tcBorders>
          </w:tcPr>
          <w:p w14:paraId="10E649D4" w14:textId="77777777" w:rsidR="00E338BE" w:rsidRPr="006F4D85" w:rsidRDefault="00E338BE" w:rsidP="005F30A6">
            <w:pPr>
              <w:pStyle w:val="TAL"/>
              <w:rPr>
                <w:lang w:val="en-US"/>
              </w:rPr>
            </w:pPr>
            <w:r w:rsidRPr="006F4D85">
              <w:rPr>
                <w:szCs w:val="16"/>
                <w:lang w:eastAsia="ja-JP"/>
              </w:rPr>
              <w:t>EPRE ratio of PBCH to PBCH DMRS</w:t>
            </w:r>
          </w:p>
        </w:tc>
        <w:tc>
          <w:tcPr>
            <w:tcW w:w="876" w:type="dxa"/>
            <w:tcBorders>
              <w:bottom w:val="single" w:sz="4" w:space="0" w:color="auto"/>
            </w:tcBorders>
          </w:tcPr>
          <w:p w14:paraId="6DAB067B" w14:textId="77777777" w:rsidR="00E338BE" w:rsidRPr="006F4D85" w:rsidRDefault="00E338BE" w:rsidP="005F30A6">
            <w:pPr>
              <w:pStyle w:val="TAC"/>
            </w:pPr>
          </w:p>
        </w:tc>
        <w:tc>
          <w:tcPr>
            <w:tcW w:w="1281" w:type="dxa"/>
            <w:tcBorders>
              <w:top w:val="nil"/>
              <w:bottom w:val="nil"/>
            </w:tcBorders>
            <w:shd w:val="clear" w:color="auto" w:fill="auto"/>
          </w:tcPr>
          <w:p w14:paraId="55248CED" w14:textId="77777777" w:rsidR="00E338BE" w:rsidRPr="006F4D85" w:rsidRDefault="00E338BE" w:rsidP="005F30A6">
            <w:pPr>
              <w:pStyle w:val="TAC"/>
            </w:pPr>
          </w:p>
        </w:tc>
        <w:tc>
          <w:tcPr>
            <w:tcW w:w="2052" w:type="dxa"/>
            <w:gridSpan w:val="2"/>
            <w:tcBorders>
              <w:top w:val="nil"/>
              <w:bottom w:val="nil"/>
            </w:tcBorders>
            <w:shd w:val="clear" w:color="auto" w:fill="auto"/>
          </w:tcPr>
          <w:p w14:paraId="763F3DD4" w14:textId="77777777" w:rsidR="00E338BE" w:rsidRPr="006F4D85" w:rsidRDefault="00E338BE" w:rsidP="005F30A6">
            <w:pPr>
              <w:pStyle w:val="TAC"/>
              <w:rPr>
                <w:rFonts w:cs="v4.2.0"/>
              </w:rPr>
            </w:pPr>
          </w:p>
        </w:tc>
        <w:tc>
          <w:tcPr>
            <w:tcW w:w="2111" w:type="dxa"/>
            <w:gridSpan w:val="2"/>
            <w:tcBorders>
              <w:top w:val="nil"/>
              <w:bottom w:val="nil"/>
            </w:tcBorders>
            <w:shd w:val="clear" w:color="auto" w:fill="auto"/>
          </w:tcPr>
          <w:p w14:paraId="7333F722" w14:textId="77777777" w:rsidR="00E338BE" w:rsidRPr="006F4D85" w:rsidRDefault="00E338BE" w:rsidP="005F30A6">
            <w:pPr>
              <w:pStyle w:val="TAC"/>
            </w:pPr>
          </w:p>
        </w:tc>
      </w:tr>
      <w:tr w:rsidR="00E338BE" w:rsidRPr="006F4D85" w14:paraId="0A8F2512" w14:textId="77777777" w:rsidTr="005F30A6">
        <w:trPr>
          <w:cantSplit/>
          <w:trHeight w:val="292"/>
        </w:trPr>
        <w:tc>
          <w:tcPr>
            <w:tcW w:w="2626" w:type="dxa"/>
            <w:tcBorders>
              <w:left w:val="single" w:sz="4" w:space="0" w:color="auto"/>
              <w:bottom w:val="single" w:sz="4" w:space="0" w:color="auto"/>
            </w:tcBorders>
          </w:tcPr>
          <w:p w14:paraId="3702E7A6" w14:textId="77777777" w:rsidR="00E338BE" w:rsidRPr="006F4D85" w:rsidRDefault="00E338BE" w:rsidP="005F30A6">
            <w:pPr>
              <w:pStyle w:val="TAL"/>
              <w:rPr>
                <w:lang w:val="en-US"/>
              </w:rPr>
            </w:pPr>
            <w:r w:rsidRPr="006F4D85">
              <w:rPr>
                <w:szCs w:val="16"/>
                <w:lang w:eastAsia="ja-JP"/>
              </w:rPr>
              <w:t>EPRE ratio of PDCCH DMRS to SSS</w:t>
            </w:r>
          </w:p>
        </w:tc>
        <w:tc>
          <w:tcPr>
            <w:tcW w:w="876" w:type="dxa"/>
            <w:tcBorders>
              <w:bottom w:val="single" w:sz="4" w:space="0" w:color="auto"/>
            </w:tcBorders>
          </w:tcPr>
          <w:p w14:paraId="057D9E7B" w14:textId="77777777" w:rsidR="00E338BE" w:rsidRPr="006F4D85" w:rsidRDefault="00E338BE" w:rsidP="005F30A6">
            <w:pPr>
              <w:pStyle w:val="TAC"/>
            </w:pPr>
          </w:p>
        </w:tc>
        <w:tc>
          <w:tcPr>
            <w:tcW w:w="1281" w:type="dxa"/>
            <w:tcBorders>
              <w:top w:val="nil"/>
              <w:bottom w:val="nil"/>
            </w:tcBorders>
            <w:shd w:val="clear" w:color="auto" w:fill="auto"/>
          </w:tcPr>
          <w:p w14:paraId="3F3579A0" w14:textId="77777777" w:rsidR="00E338BE" w:rsidRPr="006F4D85" w:rsidRDefault="00E338BE" w:rsidP="005F30A6">
            <w:pPr>
              <w:pStyle w:val="TAC"/>
            </w:pPr>
          </w:p>
        </w:tc>
        <w:tc>
          <w:tcPr>
            <w:tcW w:w="2052" w:type="dxa"/>
            <w:gridSpan w:val="2"/>
            <w:tcBorders>
              <w:top w:val="nil"/>
              <w:bottom w:val="nil"/>
            </w:tcBorders>
            <w:shd w:val="clear" w:color="auto" w:fill="auto"/>
          </w:tcPr>
          <w:p w14:paraId="0187B7A9" w14:textId="77777777" w:rsidR="00E338BE" w:rsidRPr="006F4D85" w:rsidRDefault="00E338BE" w:rsidP="005F30A6">
            <w:pPr>
              <w:pStyle w:val="TAC"/>
              <w:rPr>
                <w:rFonts w:cs="v4.2.0"/>
              </w:rPr>
            </w:pPr>
          </w:p>
        </w:tc>
        <w:tc>
          <w:tcPr>
            <w:tcW w:w="2111" w:type="dxa"/>
            <w:gridSpan w:val="2"/>
            <w:tcBorders>
              <w:top w:val="nil"/>
              <w:bottom w:val="nil"/>
            </w:tcBorders>
            <w:shd w:val="clear" w:color="auto" w:fill="auto"/>
          </w:tcPr>
          <w:p w14:paraId="4E9D7B47" w14:textId="77777777" w:rsidR="00E338BE" w:rsidRPr="006F4D85" w:rsidRDefault="00E338BE" w:rsidP="005F30A6">
            <w:pPr>
              <w:pStyle w:val="TAC"/>
            </w:pPr>
          </w:p>
        </w:tc>
      </w:tr>
      <w:tr w:rsidR="00E338BE" w:rsidRPr="006F4D85" w14:paraId="062A3128" w14:textId="77777777" w:rsidTr="005F30A6">
        <w:trPr>
          <w:cantSplit/>
          <w:trHeight w:val="292"/>
        </w:trPr>
        <w:tc>
          <w:tcPr>
            <w:tcW w:w="2626" w:type="dxa"/>
            <w:tcBorders>
              <w:left w:val="single" w:sz="4" w:space="0" w:color="auto"/>
              <w:bottom w:val="single" w:sz="4" w:space="0" w:color="auto"/>
            </w:tcBorders>
          </w:tcPr>
          <w:p w14:paraId="308DCD0D" w14:textId="77777777" w:rsidR="00E338BE" w:rsidRPr="006F4D85" w:rsidRDefault="00E338BE" w:rsidP="005F30A6">
            <w:pPr>
              <w:pStyle w:val="TAL"/>
              <w:rPr>
                <w:lang w:val="en-US"/>
              </w:rPr>
            </w:pPr>
            <w:r w:rsidRPr="006F4D85">
              <w:rPr>
                <w:szCs w:val="16"/>
                <w:lang w:eastAsia="ja-JP"/>
              </w:rPr>
              <w:t>EPRE ratio of PDCCH to PDCCH DMRS</w:t>
            </w:r>
          </w:p>
        </w:tc>
        <w:tc>
          <w:tcPr>
            <w:tcW w:w="876" w:type="dxa"/>
            <w:tcBorders>
              <w:bottom w:val="single" w:sz="4" w:space="0" w:color="auto"/>
            </w:tcBorders>
          </w:tcPr>
          <w:p w14:paraId="4B003753" w14:textId="77777777" w:rsidR="00E338BE" w:rsidRPr="006F4D85" w:rsidRDefault="00E338BE" w:rsidP="005F30A6">
            <w:pPr>
              <w:pStyle w:val="TAC"/>
            </w:pPr>
          </w:p>
        </w:tc>
        <w:tc>
          <w:tcPr>
            <w:tcW w:w="1281" w:type="dxa"/>
            <w:tcBorders>
              <w:top w:val="nil"/>
              <w:bottom w:val="nil"/>
            </w:tcBorders>
            <w:shd w:val="clear" w:color="auto" w:fill="auto"/>
          </w:tcPr>
          <w:p w14:paraId="62574F8E" w14:textId="77777777" w:rsidR="00E338BE" w:rsidRPr="006F4D85" w:rsidRDefault="00E338BE" w:rsidP="005F30A6">
            <w:pPr>
              <w:pStyle w:val="TAC"/>
            </w:pPr>
          </w:p>
        </w:tc>
        <w:tc>
          <w:tcPr>
            <w:tcW w:w="2052" w:type="dxa"/>
            <w:gridSpan w:val="2"/>
            <w:tcBorders>
              <w:top w:val="nil"/>
              <w:bottom w:val="nil"/>
            </w:tcBorders>
            <w:shd w:val="clear" w:color="auto" w:fill="auto"/>
          </w:tcPr>
          <w:p w14:paraId="4A93E3B6" w14:textId="77777777" w:rsidR="00E338BE" w:rsidRPr="006F4D85" w:rsidRDefault="00E338BE" w:rsidP="005F30A6">
            <w:pPr>
              <w:pStyle w:val="TAC"/>
              <w:rPr>
                <w:rFonts w:cs="v4.2.0"/>
              </w:rPr>
            </w:pPr>
          </w:p>
        </w:tc>
        <w:tc>
          <w:tcPr>
            <w:tcW w:w="2111" w:type="dxa"/>
            <w:gridSpan w:val="2"/>
            <w:tcBorders>
              <w:top w:val="nil"/>
              <w:bottom w:val="nil"/>
            </w:tcBorders>
            <w:shd w:val="clear" w:color="auto" w:fill="auto"/>
          </w:tcPr>
          <w:p w14:paraId="269390E4" w14:textId="77777777" w:rsidR="00E338BE" w:rsidRPr="006F4D85" w:rsidRDefault="00E338BE" w:rsidP="005F30A6">
            <w:pPr>
              <w:pStyle w:val="TAC"/>
            </w:pPr>
          </w:p>
        </w:tc>
      </w:tr>
      <w:tr w:rsidR="00E338BE" w:rsidRPr="006F4D85" w14:paraId="072B73BC" w14:textId="77777777" w:rsidTr="005F30A6">
        <w:trPr>
          <w:cantSplit/>
          <w:trHeight w:val="292"/>
        </w:trPr>
        <w:tc>
          <w:tcPr>
            <w:tcW w:w="2626" w:type="dxa"/>
            <w:tcBorders>
              <w:left w:val="single" w:sz="4" w:space="0" w:color="auto"/>
              <w:bottom w:val="single" w:sz="4" w:space="0" w:color="auto"/>
            </w:tcBorders>
          </w:tcPr>
          <w:p w14:paraId="1BAC7319" w14:textId="77777777" w:rsidR="00E338BE" w:rsidRPr="006F4D85" w:rsidRDefault="00E338BE" w:rsidP="005F30A6">
            <w:pPr>
              <w:pStyle w:val="TAL"/>
              <w:rPr>
                <w:lang w:val="en-US"/>
              </w:rPr>
            </w:pPr>
            <w:r w:rsidRPr="006F4D85">
              <w:rPr>
                <w:szCs w:val="16"/>
                <w:lang w:eastAsia="ja-JP"/>
              </w:rPr>
              <w:t xml:space="preserve">EPRE ratio of PDSCH DMRS to SSS </w:t>
            </w:r>
          </w:p>
        </w:tc>
        <w:tc>
          <w:tcPr>
            <w:tcW w:w="876" w:type="dxa"/>
            <w:tcBorders>
              <w:bottom w:val="single" w:sz="4" w:space="0" w:color="auto"/>
            </w:tcBorders>
          </w:tcPr>
          <w:p w14:paraId="41C835F6" w14:textId="77777777" w:rsidR="00E338BE" w:rsidRPr="006F4D85" w:rsidRDefault="00E338BE" w:rsidP="005F30A6">
            <w:pPr>
              <w:pStyle w:val="TAC"/>
            </w:pPr>
          </w:p>
        </w:tc>
        <w:tc>
          <w:tcPr>
            <w:tcW w:w="1281" w:type="dxa"/>
            <w:tcBorders>
              <w:top w:val="nil"/>
              <w:bottom w:val="nil"/>
            </w:tcBorders>
            <w:shd w:val="clear" w:color="auto" w:fill="auto"/>
          </w:tcPr>
          <w:p w14:paraId="38CAFAD4" w14:textId="77777777" w:rsidR="00E338BE" w:rsidRPr="006F4D85" w:rsidRDefault="00E338BE" w:rsidP="005F30A6">
            <w:pPr>
              <w:pStyle w:val="TAC"/>
            </w:pPr>
          </w:p>
        </w:tc>
        <w:tc>
          <w:tcPr>
            <w:tcW w:w="2052" w:type="dxa"/>
            <w:gridSpan w:val="2"/>
            <w:tcBorders>
              <w:top w:val="nil"/>
              <w:bottom w:val="nil"/>
            </w:tcBorders>
            <w:shd w:val="clear" w:color="auto" w:fill="auto"/>
          </w:tcPr>
          <w:p w14:paraId="5E057666" w14:textId="77777777" w:rsidR="00E338BE" w:rsidRPr="006F4D85" w:rsidRDefault="00E338BE" w:rsidP="005F30A6">
            <w:pPr>
              <w:pStyle w:val="TAC"/>
              <w:rPr>
                <w:rFonts w:cs="v4.2.0"/>
              </w:rPr>
            </w:pPr>
          </w:p>
        </w:tc>
        <w:tc>
          <w:tcPr>
            <w:tcW w:w="2111" w:type="dxa"/>
            <w:gridSpan w:val="2"/>
            <w:tcBorders>
              <w:top w:val="nil"/>
              <w:bottom w:val="nil"/>
            </w:tcBorders>
            <w:shd w:val="clear" w:color="auto" w:fill="auto"/>
          </w:tcPr>
          <w:p w14:paraId="129C09AA" w14:textId="77777777" w:rsidR="00E338BE" w:rsidRPr="006F4D85" w:rsidRDefault="00E338BE" w:rsidP="005F30A6">
            <w:pPr>
              <w:pStyle w:val="TAC"/>
            </w:pPr>
          </w:p>
        </w:tc>
      </w:tr>
      <w:tr w:rsidR="00E338BE" w:rsidRPr="006F4D85" w14:paraId="72ACF357" w14:textId="77777777" w:rsidTr="005F30A6">
        <w:trPr>
          <w:cantSplit/>
          <w:trHeight w:val="292"/>
        </w:trPr>
        <w:tc>
          <w:tcPr>
            <w:tcW w:w="2626" w:type="dxa"/>
            <w:tcBorders>
              <w:left w:val="single" w:sz="4" w:space="0" w:color="auto"/>
              <w:bottom w:val="single" w:sz="4" w:space="0" w:color="auto"/>
            </w:tcBorders>
          </w:tcPr>
          <w:p w14:paraId="2903B6E2" w14:textId="77777777" w:rsidR="00E338BE" w:rsidRPr="006F4D85" w:rsidRDefault="00E338BE" w:rsidP="005F30A6">
            <w:pPr>
              <w:pStyle w:val="TAL"/>
              <w:rPr>
                <w:lang w:val="en-US"/>
              </w:rPr>
            </w:pPr>
            <w:r w:rsidRPr="006F4D85">
              <w:rPr>
                <w:szCs w:val="16"/>
                <w:lang w:eastAsia="ja-JP"/>
              </w:rPr>
              <w:t xml:space="preserve">EPRE ratio of PDSCH to PDSCH </w:t>
            </w:r>
          </w:p>
        </w:tc>
        <w:tc>
          <w:tcPr>
            <w:tcW w:w="876" w:type="dxa"/>
            <w:tcBorders>
              <w:bottom w:val="single" w:sz="4" w:space="0" w:color="auto"/>
            </w:tcBorders>
          </w:tcPr>
          <w:p w14:paraId="0E8BCFCD" w14:textId="77777777" w:rsidR="00E338BE" w:rsidRPr="006F4D85" w:rsidRDefault="00E338BE" w:rsidP="005F30A6">
            <w:pPr>
              <w:pStyle w:val="TAC"/>
            </w:pPr>
          </w:p>
        </w:tc>
        <w:tc>
          <w:tcPr>
            <w:tcW w:w="1281" w:type="dxa"/>
            <w:tcBorders>
              <w:top w:val="nil"/>
              <w:bottom w:val="nil"/>
            </w:tcBorders>
            <w:shd w:val="clear" w:color="auto" w:fill="auto"/>
          </w:tcPr>
          <w:p w14:paraId="24AF9AD4" w14:textId="77777777" w:rsidR="00E338BE" w:rsidRPr="006F4D85" w:rsidRDefault="00E338BE" w:rsidP="005F30A6">
            <w:pPr>
              <w:pStyle w:val="TAC"/>
            </w:pPr>
          </w:p>
        </w:tc>
        <w:tc>
          <w:tcPr>
            <w:tcW w:w="2052" w:type="dxa"/>
            <w:gridSpan w:val="2"/>
            <w:tcBorders>
              <w:top w:val="nil"/>
              <w:bottom w:val="nil"/>
            </w:tcBorders>
            <w:shd w:val="clear" w:color="auto" w:fill="auto"/>
          </w:tcPr>
          <w:p w14:paraId="7FD3890F" w14:textId="77777777" w:rsidR="00E338BE" w:rsidRPr="006F4D85" w:rsidRDefault="00E338BE" w:rsidP="005F30A6">
            <w:pPr>
              <w:pStyle w:val="TAC"/>
              <w:rPr>
                <w:rFonts w:cs="v4.2.0"/>
              </w:rPr>
            </w:pPr>
          </w:p>
        </w:tc>
        <w:tc>
          <w:tcPr>
            <w:tcW w:w="2111" w:type="dxa"/>
            <w:gridSpan w:val="2"/>
            <w:tcBorders>
              <w:top w:val="nil"/>
              <w:bottom w:val="nil"/>
            </w:tcBorders>
            <w:shd w:val="clear" w:color="auto" w:fill="auto"/>
          </w:tcPr>
          <w:p w14:paraId="713E00AD" w14:textId="77777777" w:rsidR="00E338BE" w:rsidRPr="006F4D85" w:rsidRDefault="00E338BE" w:rsidP="005F30A6">
            <w:pPr>
              <w:pStyle w:val="TAC"/>
            </w:pPr>
          </w:p>
        </w:tc>
      </w:tr>
      <w:tr w:rsidR="00E338BE" w:rsidRPr="006F4D85" w14:paraId="183435F8" w14:textId="77777777" w:rsidTr="005F30A6">
        <w:trPr>
          <w:cantSplit/>
          <w:trHeight w:val="43"/>
        </w:trPr>
        <w:tc>
          <w:tcPr>
            <w:tcW w:w="2626" w:type="dxa"/>
            <w:tcBorders>
              <w:left w:val="single" w:sz="4" w:space="0" w:color="auto"/>
              <w:bottom w:val="single" w:sz="4" w:space="0" w:color="auto"/>
            </w:tcBorders>
          </w:tcPr>
          <w:p w14:paraId="7000529A" w14:textId="77777777" w:rsidR="00E338BE" w:rsidRPr="006F4D85" w:rsidRDefault="00E338BE" w:rsidP="005F30A6">
            <w:pPr>
              <w:pStyle w:val="TAL"/>
              <w:rPr>
                <w:lang w:val="en-US"/>
              </w:rPr>
            </w:pPr>
            <w:r w:rsidRPr="006F4D85">
              <w:rPr>
                <w:szCs w:val="16"/>
                <w:lang w:eastAsia="ja-JP"/>
              </w:rPr>
              <w:t>EPRE ratio of OCNG DMRS to SSS(Note 1)</w:t>
            </w:r>
          </w:p>
        </w:tc>
        <w:tc>
          <w:tcPr>
            <w:tcW w:w="876" w:type="dxa"/>
            <w:tcBorders>
              <w:bottom w:val="single" w:sz="4" w:space="0" w:color="auto"/>
            </w:tcBorders>
          </w:tcPr>
          <w:p w14:paraId="576DE3D7" w14:textId="77777777" w:rsidR="00E338BE" w:rsidRPr="006F4D85" w:rsidRDefault="00E338BE" w:rsidP="005F30A6">
            <w:pPr>
              <w:pStyle w:val="TAC"/>
            </w:pPr>
          </w:p>
        </w:tc>
        <w:tc>
          <w:tcPr>
            <w:tcW w:w="1281" w:type="dxa"/>
            <w:tcBorders>
              <w:top w:val="nil"/>
              <w:bottom w:val="nil"/>
            </w:tcBorders>
            <w:shd w:val="clear" w:color="auto" w:fill="auto"/>
          </w:tcPr>
          <w:p w14:paraId="2DCA9FB9" w14:textId="77777777" w:rsidR="00E338BE" w:rsidRPr="006F4D85" w:rsidRDefault="00E338BE" w:rsidP="005F30A6">
            <w:pPr>
              <w:pStyle w:val="TAC"/>
            </w:pPr>
          </w:p>
        </w:tc>
        <w:tc>
          <w:tcPr>
            <w:tcW w:w="2052" w:type="dxa"/>
            <w:gridSpan w:val="2"/>
            <w:tcBorders>
              <w:top w:val="nil"/>
              <w:bottom w:val="nil"/>
            </w:tcBorders>
            <w:shd w:val="clear" w:color="auto" w:fill="auto"/>
          </w:tcPr>
          <w:p w14:paraId="515E5645" w14:textId="77777777" w:rsidR="00E338BE" w:rsidRPr="006F4D85" w:rsidRDefault="00E338BE" w:rsidP="005F30A6">
            <w:pPr>
              <w:pStyle w:val="TAC"/>
              <w:rPr>
                <w:rFonts w:cs="v4.2.0"/>
              </w:rPr>
            </w:pPr>
          </w:p>
        </w:tc>
        <w:tc>
          <w:tcPr>
            <w:tcW w:w="2111" w:type="dxa"/>
            <w:gridSpan w:val="2"/>
            <w:tcBorders>
              <w:top w:val="nil"/>
              <w:bottom w:val="nil"/>
            </w:tcBorders>
            <w:shd w:val="clear" w:color="auto" w:fill="auto"/>
          </w:tcPr>
          <w:p w14:paraId="2B207BA5" w14:textId="77777777" w:rsidR="00E338BE" w:rsidRPr="006F4D85" w:rsidRDefault="00E338BE" w:rsidP="005F30A6">
            <w:pPr>
              <w:pStyle w:val="TAC"/>
            </w:pPr>
          </w:p>
        </w:tc>
      </w:tr>
      <w:tr w:rsidR="00E338BE" w:rsidRPr="006F4D85" w14:paraId="48821D41" w14:textId="77777777" w:rsidTr="005F30A6">
        <w:trPr>
          <w:cantSplit/>
          <w:trHeight w:val="292"/>
        </w:trPr>
        <w:tc>
          <w:tcPr>
            <w:tcW w:w="2626" w:type="dxa"/>
            <w:tcBorders>
              <w:left w:val="single" w:sz="4" w:space="0" w:color="auto"/>
              <w:bottom w:val="single" w:sz="4" w:space="0" w:color="auto"/>
            </w:tcBorders>
          </w:tcPr>
          <w:p w14:paraId="26073A72" w14:textId="77777777" w:rsidR="00E338BE" w:rsidRPr="006F4D85" w:rsidRDefault="00E338BE" w:rsidP="005F30A6">
            <w:pPr>
              <w:pStyle w:val="TAL"/>
              <w:rPr>
                <w:bCs/>
              </w:rPr>
            </w:pPr>
            <w:r w:rsidRPr="006F4D85">
              <w:rPr>
                <w:bCs/>
              </w:rPr>
              <w:t>EPRE ratio of OCNG to OCNG DMRS (Note 1)</w:t>
            </w:r>
          </w:p>
        </w:tc>
        <w:tc>
          <w:tcPr>
            <w:tcW w:w="876" w:type="dxa"/>
            <w:tcBorders>
              <w:bottom w:val="single" w:sz="4" w:space="0" w:color="auto"/>
            </w:tcBorders>
          </w:tcPr>
          <w:p w14:paraId="7E59E899" w14:textId="77777777" w:rsidR="00E338BE" w:rsidRPr="006F4D85" w:rsidRDefault="00E338BE" w:rsidP="005F30A6">
            <w:pPr>
              <w:pStyle w:val="TAC"/>
            </w:pPr>
          </w:p>
        </w:tc>
        <w:tc>
          <w:tcPr>
            <w:tcW w:w="1281" w:type="dxa"/>
            <w:tcBorders>
              <w:top w:val="nil"/>
              <w:bottom w:val="single" w:sz="4" w:space="0" w:color="auto"/>
            </w:tcBorders>
            <w:shd w:val="clear" w:color="auto" w:fill="auto"/>
          </w:tcPr>
          <w:p w14:paraId="5A3D36D5" w14:textId="77777777" w:rsidR="00E338BE" w:rsidRPr="006F4D85" w:rsidRDefault="00E338BE" w:rsidP="005F30A6">
            <w:pPr>
              <w:pStyle w:val="TAC"/>
            </w:pPr>
          </w:p>
        </w:tc>
        <w:tc>
          <w:tcPr>
            <w:tcW w:w="2052" w:type="dxa"/>
            <w:gridSpan w:val="2"/>
            <w:tcBorders>
              <w:top w:val="nil"/>
              <w:bottom w:val="single" w:sz="4" w:space="0" w:color="auto"/>
            </w:tcBorders>
            <w:shd w:val="clear" w:color="auto" w:fill="auto"/>
          </w:tcPr>
          <w:p w14:paraId="796D6FF4" w14:textId="77777777" w:rsidR="00E338BE" w:rsidRPr="006F4D85" w:rsidRDefault="00E338BE" w:rsidP="005F30A6">
            <w:pPr>
              <w:pStyle w:val="TAC"/>
              <w:rPr>
                <w:rFonts w:cs="v4.2.0"/>
              </w:rPr>
            </w:pPr>
          </w:p>
        </w:tc>
        <w:tc>
          <w:tcPr>
            <w:tcW w:w="2111" w:type="dxa"/>
            <w:gridSpan w:val="2"/>
            <w:tcBorders>
              <w:top w:val="nil"/>
              <w:bottom w:val="single" w:sz="4" w:space="0" w:color="auto"/>
            </w:tcBorders>
            <w:shd w:val="clear" w:color="auto" w:fill="auto"/>
          </w:tcPr>
          <w:p w14:paraId="766CD707" w14:textId="77777777" w:rsidR="00E338BE" w:rsidRPr="006F4D85" w:rsidRDefault="00E338BE" w:rsidP="005F30A6">
            <w:pPr>
              <w:pStyle w:val="TAC"/>
            </w:pPr>
          </w:p>
        </w:tc>
      </w:tr>
      <w:tr w:rsidR="00E338BE" w:rsidRPr="006F4D85" w14:paraId="5F2FE032" w14:textId="77777777" w:rsidTr="005F30A6">
        <w:trPr>
          <w:cantSplit/>
          <w:trHeight w:val="92"/>
        </w:trPr>
        <w:tc>
          <w:tcPr>
            <w:tcW w:w="2626" w:type="dxa"/>
            <w:tcBorders>
              <w:bottom w:val="nil"/>
            </w:tcBorders>
            <w:shd w:val="clear" w:color="auto" w:fill="auto"/>
          </w:tcPr>
          <w:p w14:paraId="42A92E3D" w14:textId="77777777" w:rsidR="00E338BE" w:rsidRPr="006F4D85" w:rsidRDefault="00E338BE" w:rsidP="005F30A6">
            <w:pPr>
              <w:pStyle w:val="TAL"/>
              <w:rPr>
                <w:rFonts w:cs="v4.2.0"/>
              </w:rPr>
            </w:pPr>
            <w:r w:rsidRPr="009701F8">
              <w:rPr>
                <w:lang w:eastAsia="zh-CN"/>
              </w:rPr>
              <w:t>Ê</w:t>
            </w:r>
            <w:r w:rsidRPr="009701F8">
              <w:rPr>
                <w:vertAlign w:val="subscript"/>
                <w:lang w:eastAsia="zh-CN"/>
              </w:rPr>
              <w:t>s</w:t>
            </w:r>
          </w:p>
        </w:tc>
        <w:tc>
          <w:tcPr>
            <w:tcW w:w="876" w:type="dxa"/>
            <w:tcBorders>
              <w:bottom w:val="nil"/>
            </w:tcBorders>
            <w:shd w:val="clear" w:color="auto" w:fill="auto"/>
          </w:tcPr>
          <w:p w14:paraId="6F5FBC04" w14:textId="77777777" w:rsidR="00E338BE" w:rsidRPr="006F4D85" w:rsidRDefault="00E338BE" w:rsidP="005F30A6">
            <w:pPr>
              <w:pStyle w:val="TAC"/>
            </w:pPr>
            <w:r w:rsidRPr="009701F8">
              <w:rPr>
                <w:rFonts w:cs="Arial"/>
                <w:lang w:eastAsia="zh-CN"/>
              </w:rPr>
              <w:t>dBm/SCS</w:t>
            </w:r>
          </w:p>
        </w:tc>
        <w:tc>
          <w:tcPr>
            <w:tcW w:w="1281" w:type="dxa"/>
          </w:tcPr>
          <w:p w14:paraId="46BCC7D5" w14:textId="77777777" w:rsidR="00E338BE" w:rsidRPr="006F4D85" w:rsidRDefault="00E338BE" w:rsidP="005F30A6">
            <w:pPr>
              <w:pStyle w:val="TAC"/>
            </w:pPr>
            <w:r w:rsidRPr="009701F8">
              <w:t>Config 1,2,3,4,5,6</w:t>
            </w:r>
          </w:p>
        </w:tc>
        <w:tc>
          <w:tcPr>
            <w:tcW w:w="2052" w:type="dxa"/>
            <w:gridSpan w:val="2"/>
            <w:tcBorders>
              <w:top w:val="single" w:sz="4" w:space="0" w:color="auto"/>
              <w:bottom w:val="nil"/>
            </w:tcBorders>
            <w:shd w:val="clear" w:color="auto" w:fill="auto"/>
          </w:tcPr>
          <w:p w14:paraId="534B2340" w14:textId="77777777" w:rsidR="00E338BE" w:rsidRPr="006F4D85" w:rsidRDefault="00E338BE" w:rsidP="005F30A6">
            <w:pPr>
              <w:pStyle w:val="TAC"/>
            </w:pPr>
          </w:p>
        </w:tc>
        <w:tc>
          <w:tcPr>
            <w:tcW w:w="900" w:type="dxa"/>
          </w:tcPr>
          <w:p w14:paraId="0494252C" w14:textId="77777777" w:rsidR="00E338BE" w:rsidRPr="006F4D85" w:rsidRDefault="00E338BE" w:rsidP="005F30A6">
            <w:pPr>
              <w:pStyle w:val="TAC"/>
            </w:pPr>
            <w:r w:rsidRPr="009701F8">
              <w:t>-Infinity</w:t>
            </w:r>
          </w:p>
        </w:tc>
        <w:tc>
          <w:tcPr>
            <w:tcW w:w="1211" w:type="dxa"/>
          </w:tcPr>
          <w:p w14:paraId="4262B112" w14:textId="77777777" w:rsidR="00E338BE" w:rsidRPr="006F4D85" w:rsidRDefault="00E338BE" w:rsidP="005F30A6">
            <w:pPr>
              <w:pStyle w:val="TAC"/>
            </w:pPr>
            <w:r w:rsidRPr="009701F8">
              <w:t>-87</w:t>
            </w:r>
          </w:p>
        </w:tc>
      </w:tr>
      <w:tr w:rsidR="00E338BE" w:rsidRPr="006F4D85" w14:paraId="2BE3A270" w14:textId="77777777" w:rsidTr="005F30A6">
        <w:trPr>
          <w:cantSplit/>
          <w:trHeight w:val="92"/>
        </w:trPr>
        <w:tc>
          <w:tcPr>
            <w:tcW w:w="2626" w:type="dxa"/>
            <w:tcBorders>
              <w:bottom w:val="nil"/>
            </w:tcBorders>
            <w:shd w:val="clear" w:color="auto" w:fill="auto"/>
          </w:tcPr>
          <w:p w14:paraId="4AB8C424" w14:textId="77777777" w:rsidR="00E338BE" w:rsidRPr="006F4D85" w:rsidRDefault="00E338BE" w:rsidP="005F30A6">
            <w:pPr>
              <w:pStyle w:val="TAL"/>
              <w:rPr>
                <w:rFonts w:cs="v4.2.0"/>
              </w:rPr>
            </w:pPr>
            <w:r w:rsidRPr="009701F8">
              <w:rPr>
                <w:rFonts w:cs="v4.2.0"/>
              </w:rPr>
              <w:t>SSB_RP</w:t>
            </w:r>
            <w:r w:rsidRPr="009701F8">
              <w:rPr>
                <w:vertAlign w:val="superscript"/>
              </w:rPr>
              <w:t xml:space="preserve"> Note 3</w:t>
            </w:r>
          </w:p>
        </w:tc>
        <w:tc>
          <w:tcPr>
            <w:tcW w:w="876" w:type="dxa"/>
            <w:tcBorders>
              <w:bottom w:val="nil"/>
            </w:tcBorders>
            <w:shd w:val="clear" w:color="auto" w:fill="auto"/>
          </w:tcPr>
          <w:p w14:paraId="2D497B16" w14:textId="77777777" w:rsidR="00E338BE" w:rsidRPr="009701F8" w:rsidRDefault="00E338BE" w:rsidP="005F30A6">
            <w:pPr>
              <w:pStyle w:val="TAC"/>
            </w:pPr>
            <w:r w:rsidRPr="009701F8">
              <w:t xml:space="preserve">dBm/SCS </w:t>
            </w:r>
          </w:p>
          <w:p w14:paraId="7703C4F2" w14:textId="77777777" w:rsidR="00E338BE" w:rsidRPr="006F4D85" w:rsidRDefault="00E338BE" w:rsidP="005F30A6">
            <w:pPr>
              <w:pStyle w:val="TAC"/>
            </w:pPr>
            <w:r w:rsidRPr="009701F8">
              <w:t>Note5</w:t>
            </w:r>
          </w:p>
        </w:tc>
        <w:tc>
          <w:tcPr>
            <w:tcW w:w="1281" w:type="dxa"/>
          </w:tcPr>
          <w:p w14:paraId="66A75C77" w14:textId="77777777" w:rsidR="00E338BE" w:rsidRPr="006F4D85" w:rsidRDefault="00E338BE" w:rsidP="005F30A6">
            <w:pPr>
              <w:pStyle w:val="TAC"/>
              <w:rPr>
                <w:lang w:val="da-DK"/>
              </w:rPr>
            </w:pPr>
            <w:r w:rsidRPr="009701F8">
              <w:t>Config</w:t>
            </w:r>
            <w:r w:rsidRPr="009701F8">
              <w:rPr>
                <w:szCs w:val="18"/>
              </w:rPr>
              <w:t xml:space="preserve"> </w:t>
            </w:r>
            <w:r w:rsidRPr="009701F8">
              <w:t>1,2,3,4,5,6</w:t>
            </w:r>
          </w:p>
        </w:tc>
        <w:tc>
          <w:tcPr>
            <w:tcW w:w="2052" w:type="dxa"/>
            <w:gridSpan w:val="2"/>
            <w:tcBorders>
              <w:top w:val="nil"/>
              <w:bottom w:val="nil"/>
            </w:tcBorders>
            <w:shd w:val="clear" w:color="auto" w:fill="auto"/>
          </w:tcPr>
          <w:p w14:paraId="3D933871" w14:textId="77777777" w:rsidR="00E338BE" w:rsidRPr="006F4D85" w:rsidRDefault="00E338BE" w:rsidP="005F30A6">
            <w:pPr>
              <w:pStyle w:val="TAC"/>
            </w:pPr>
          </w:p>
        </w:tc>
        <w:tc>
          <w:tcPr>
            <w:tcW w:w="900" w:type="dxa"/>
          </w:tcPr>
          <w:p w14:paraId="53E92084" w14:textId="77777777" w:rsidR="00E338BE" w:rsidRPr="006F4D85" w:rsidRDefault="00E338BE" w:rsidP="005F30A6">
            <w:pPr>
              <w:pStyle w:val="TAC"/>
            </w:pPr>
            <w:r w:rsidRPr="006F4D85">
              <w:t>-Infinity</w:t>
            </w:r>
          </w:p>
        </w:tc>
        <w:tc>
          <w:tcPr>
            <w:tcW w:w="1211" w:type="dxa"/>
          </w:tcPr>
          <w:p w14:paraId="31913D26" w14:textId="77777777" w:rsidR="00E338BE" w:rsidRPr="006F4D85" w:rsidRDefault="00E338BE" w:rsidP="005F30A6">
            <w:pPr>
              <w:pStyle w:val="TAC"/>
            </w:pPr>
            <w:r w:rsidRPr="006F4D85">
              <w:t>-87</w:t>
            </w:r>
          </w:p>
        </w:tc>
      </w:tr>
      <w:tr w:rsidR="00E338BE" w:rsidRPr="006F4D85" w14:paraId="37FBC5A1" w14:textId="77777777" w:rsidTr="005F30A6">
        <w:trPr>
          <w:cantSplit/>
          <w:trHeight w:val="94"/>
        </w:trPr>
        <w:tc>
          <w:tcPr>
            <w:tcW w:w="2626" w:type="dxa"/>
          </w:tcPr>
          <w:p w14:paraId="56DB6F0A" w14:textId="77777777" w:rsidR="00E338BE" w:rsidRPr="006F4D85" w:rsidRDefault="00E338BE" w:rsidP="005F30A6">
            <w:pPr>
              <w:pStyle w:val="TAL"/>
            </w:pPr>
            <w:r w:rsidRPr="009701F8">
              <w:rPr>
                <w:rFonts w:ascii="Times New Roman" w:hAnsi="Times New Roman"/>
                <w:position w:val="-12"/>
                <w:sz w:val="20"/>
              </w:rPr>
              <w:object w:dxaOrig="576" w:dyaOrig="288" w14:anchorId="53D7B972">
                <v:shape id="_x0000_i1079" type="#_x0000_t75" style="width:29pt;height:14.5pt" o:ole="" fillcolor="window">
                  <v:imagedata r:id="rId24" o:title=""/>
                </v:shape>
                <o:OLEObject Type="Embed" ProgID="Equation.3" ShapeID="_x0000_i1079" DrawAspect="Content" ObjectID="_1691940141" r:id="rId84"/>
              </w:object>
            </w:r>
            <w:r w:rsidRPr="009701F8">
              <w:rPr>
                <w:szCs w:val="18"/>
                <w:vertAlign w:val="subscript"/>
              </w:rPr>
              <w:t>BB</w:t>
            </w:r>
            <w:r w:rsidRPr="009701F8">
              <w:rPr>
                <w:szCs w:val="18"/>
                <w:vertAlign w:val="superscript"/>
              </w:rPr>
              <w:t xml:space="preserve"> Note 8</w:t>
            </w:r>
            <w:r w:rsidRPr="009701F8">
              <w:tab/>
            </w:r>
          </w:p>
        </w:tc>
        <w:tc>
          <w:tcPr>
            <w:tcW w:w="876" w:type="dxa"/>
          </w:tcPr>
          <w:p w14:paraId="3B3FAFFE" w14:textId="77777777" w:rsidR="00E338BE" w:rsidRPr="006F4D85" w:rsidRDefault="00E338BE" w:rsidP="005F30A6">
            <w:pPr>
              <w:pStyle w:val="TAC"/>
            </w:pPr>
            <w:r w:rsidRPr="009701F8">
              <w:t>dB</w:t>
            </w:r>
          </w:p>
        </w:tc>
        <w:tc>
          <w:tcPr>
            <w:tcW w:w="1281" w:type="dxa"/>
          </w:tcPr>
          <w:p w14:paraId="154F898E" w14:textId="77777777" w:rsidR="00E338BE" w:rsidRPr="006F4D85" w:rsidRDefault="00E338BE" w:rsidP="005F30A6">
            <w:pPr>
              <w:pStyle w:val="TAC"/>
            </w:pPr>
            <w:r w:rsidRPr="006F4D85">
              <w:t>Config 1,2,3,4,5,6</w:t>
            </w:r>
          </w:p>
        </w:tc>
        <w:tc>
          <w:tcPr>
            <w:tcW w:w="2052" w:type="dxa"/>
            <w:gridSpan w:val="2"/>
            <w:tcBorders>
              <w:top w:val="nil"/>
              <w:bottom w:val="nil"/>
            </w:tcBorders>
            <w:shd w:val="clear" w:color="auto" w:fill="auto"/>
          </w:tcPr>
          <w:p w14:paraId="275CBDBE" w14:textId="77777777" w:rsidR="00E338BE" w:rsidRPr="006F4D85" w:rsidDel="004B51DC" w:rsidRDefault="00E338BE" w:rsidP="005F30A6">
            <w:pPr>
              <w:pStyle w:val="TAC"/>
            </w:pPr>
            <w:r w:rsidRPr="006F4D85">
              <w:rPr>
                <w:rFonts w:cs="Arial"/>
                <w:szCs w:val="18"/>
                <w:lang w:val="en-US"/>
              </w:rPr>
              <w:t>Link only, see clause A.3.7A</w:t>
            </w:r>
          </w:p>
        </w:tc>
        <w:tc>
          <w:tcPr>
            <w:tcW w:w="900" w:type="dxa"/>
          </w:tcPr>
          <w:p w14:paraId="2BE7DB7F" w14:textId="77777777" w:rsidR="00E338BE" w:rsidRPr="006F4D85" w:rsidDel="00B36E6D" w:rsidRDefault="00E338BE" w:rsidP="005F30A6">
            <w:pPr>
              <w:pStyle w:val="TAC"/>
            </w:pPr>
            <w:r w:rsidRPr="009701F8">
              <w:t>-Infinity</w:t>
            </w:r>
          </w:p>
        </w:tc>
        <w:tc>
          <w:tcPr>
            <w:tcW w:w="1211" w:type="dxa"/>
          </w:tcPr>
          <w:p w14:paraId="78DC56D3" w14:textId="77777777" w:rsidR="00E338BE" w:rsidRPr="006F4D85" w:rsidDel="004B51DC" w:rsidRDefault="00E338BE" w:rsidP="005F30A6">
            <w:pPr>
              <w:pStyle w:val="TAC"/>
            </w:pPr>
            <w:r w:rsidRPr="009701F8">
              <w:t>14.69</w:t>
            </w:r>
          </w:p>
        </w:tc>
      </w:tr>
      <w:tr w:rsidR="00E338BE" w:rsidRPr="006F4D85" w14:paraId="1DE70E26" w14:textId="77777777" w:rsidTr="005F30A6">
        <w:trPr>
          <w:cantSplit/>
          <w:trHeight w:val="94"/>
        </w:trPr>
        <w:tc>
          <w:tcPr>
            <w:tcW w:w="2626" w:type="dxa"/>
            <w:tcBorders>
              <w:top w:val="single" w:sz="4" w:space="0" w:color="auto"/>
            </w:tcBorders>
            <w:shd w:val="clear" w:color="auto" w:fill="auto"/>
          </w:tcPr>
          <w:p w14:paraId="50D97765" w14:textId="77777777" w:rsidR="00E338BE" w:rsidRPr="006F4D85" w:rsidRDefault="00E338BE" w:rsidP="005F30A6">
            <w:pPr>
              <w:pStyle w:val="TAL"/>
            </w:pPr>
            <w:r w:rsidRPr="009701F8">
              <w:rPr>
                <w:lang w:val="en-US"/>
              </w:rPr>
              <w:t>Io</w:t>
            </w:r>
            <w:r w:rsidRPr="009701F8">
              <w:rPr>
                <w:vertAlign w:val="superscript"/>
                <w:lang w:val="en-US"/>
              </w:rPr>
              <w:t>Note3</w:t>
            </w:r>
          </w:p>
        </w:tc>
        <w:tc>
          <w:tcPr>
            <w:tcW w:w="876" w:type="dxa"/>
          </w:tcPr>
          <w:p w14:paraId="41C64997" w14:textId="77777777" w:rsidR="00E338BE" w:rsidRPr="006F4D85" w:rsidRDefault="00E338BE" w:rsidP="005F30A6">
            <w:pPr>
              <w:pStyle w:val="TAC"/>
            </w:pPr>
            <w:r w:rsidRPr="006F4D85">
              <w:t>dBm/95.04 MHz Note5</w:t>
            </w:r>
          </w:p>
        </w:tc>
        <w:tc>
          <w:tcPr>
            <w:tcW w:w="1281" w:type="dxa"/>
          </w:tcPr>
          <w:p w14:paraId="6F01EEE8" w14:textId="77777777" w:rsidR="00E338BE" w:rsidRPr="006F4D85" w:rsidRDefault="00E338BE" w:rsidP="005F30A6">
            <w:pPr>
              <w:pStyle w:val="TAC"/>
            </w:pPr>
            <w:r w:rsidRPr="006F4D85">
              <w:t>Config 1,2,3,4,5,6</w:t>
            </w:r>
          </w:p>
        </w:tc>
        <w:tc>
          <w:tcPr>
            <w:tcW w:w="2052" w:type="dxa"/>
            <w:gridSpan w:val="2"/>
            <w:tcBorders>
              <w:top w:val="nil"/>
              <w:bottom w:val="nil"/>
            </w:tcBorders>
            <w:shd w:val="clear" w:color="auto" w:fill="auto"/>
          </w:tcPr>
          <w:p w14:paraId="38373E4E" w14:textId="77777777" w:rsidR="00E338BE" w:rsidRPr="006F4D85" w:rsidRDefault="00E338BE" w:rsidP="005F30A6">
            <w:pPr>
              <w:pStyle w:val="TAC"/>
            </w:pPr>
          </w:p>
        </w:tc>
        <w:tc>
          <w:tcPr>
            <w:tcW w:w="900" w:type="dxa"/>
          </w:tcPr>
          <w:p w14:paraId="3A5E1246" w14:textId="77777777" w:rsidR="00E338BE" w:rsidRPr="006F4D85" w:rsidRDefault="00E338BE" w:rsidP="005F30A6">
            <w:pPr>
              <w:pStyle w:val="TAC"/>
            </w:pPr>
            <w:r w:rsidRPr="006F4D85">
              <w:t>-Infinity</w:t>
            </w:r>
          </w:p>
        </w:tc>
        <w:tc>
          <w:tcPr>
            <w:tcW w:w="1211" w:type="dxa"/>
          </w:tcPr>
          <w:p w14:paraId="45EFDC66" w14:textId="77777777" w:rsidR="00E338BE" w:rsidRPr="006F4D85" w:rsidRDefault="00E338BE" w:rsidP="005F30A6">
            <w:pPr>
              <w:pStyle w:val="TAC"/>
            </w:pPr>
            <w:r w:rsidRPr="009701F8">
              <w:t>-58.01</w:t>
            </w:r>
          </w:p>
        </w:tc>
      </w:tr>
      <w:tr w:rsidR="00E338BE" w:rsidRPr="006F4D85" w14:paraId="3DA70B11" w14:textId="77777777" w:rsidTr="005F30A6">
        <w:trPr>
          <w:cantSplit/>
          <w:trHeight w:val="94"/>
        </w:trPr>
        <w:tc>
          <w:tcPr>
            <w:tcW w:w="2626" w:type="dxa"/>
          </w:tcPr>
          <w:p w14:paraId="44167A28" w14:textId="77777777" w:rsidR="00E338BE" w:rsidRPr="006F4D85" w:rsidRDefault="00E338BE" w:rsidP="005F30A6">
            <w:pPr>
              <w:pStyle w:val="TAL"/>
            </w:pPr>
            <w:r w:rsidRPr="006F4D85">
              <w:t xml:space="preserve">Propagation Condition </w:t>
            </w:r>
          </w:p>
        </w:tc>
        <w:tc>
          <w:tcPr>
            <w:tcW w:w="876" w:type="dxa"/>
          </w:tcPr>
          <w:p w14:paraId="2D592CC5" w14:textId="77777777" w:rsidR="00E338BE" w:rsidRPr="006F4D85" w:rsidRDefault="00E338BE" w:rsidP="005F30A6">
            <w:pPr>
              <w:pStyle w:val="TAC"/>
            </w:pPr>
          </w:p>
        </w:tc>
        <w:tc>
          <w:tcPr>
            <w:tcW w:w="1281" w:type="dxa"/>
          </w:tcPr>
          <w:p w14:paraId="51174C0B" w14:textId="77777777" w:rsidR="00E338BE" w:rsidRPr="006F4D85" w:rsidRDefault="00E338BE" w:rsidP="005F30A6">
            <w:pPr>
              <w:pStyle w:val="TAC"/>
            </w:pPr>
            <w:r w:rsidRPr="006F4D85">
              <w:t>Config 1,2,3,4,5,6</w:t>
            </w:r>
          </w:p>
        </w:tc>
        <w:tc>
          <w:tcPr>
            <w:tcW w:w="2052" w:type="dxa"/>
            <w:gridSpan w:val="2"/>
            <w:tcBorders>
              <w:top w:val="nil"/>
            </w:tcBorders>
            <w:shd w:val="clear" w:color="auto" w:fill="auto"/>
          </w:tcPr>
          <w:p w14:paraId="05CD30F8" w14:textId="77777777" w:rsidR="00E338BE" w:rsidRPr="006F4D85" w:rsidRDefault="00E338BE" w:rsidP="005F30A6">
            <w:pPr>
              <w:pStyle w:val="TAC"/>
            </w:pPr>
          </w:p>
        </w:tc>
        <w:tc>
          <w:tcPr>
            <w:tcW w:w="2111" w:type="dxa"/>
            <w:gridSpan w:val="2"/>
          </w:tcPr>
          <w:p w14:paraId="2BDC4DF2" w14:textId="77777777" w:rsidR="00E338BE" w:rsidRPr="006F4D85" w:rsidRDefault="00E338BE" w:rsidP="005F30A6">
            <w:pPr>
              <w:pStyle w:val="TAC"/>
            </w:pPr>
            <w:r w:rsidRPr="006F4D85">
              <w:rPr>
                <w:rFonts w:cs="v4.2.0"/>
              </w:rPr>
              <w:t>AWGN</w:t>
            </w:r>
          </w:p>
        </w:tc>
      </w:tr>
      <w:tr w:rsidR="00E338BE" w:rsidRPr="006F4D85" w14:paraId="1D30790C" w14:textId="77777777" w:rsidTr="005F30A6">
        <w:trPr>
          <w:cantSplit/>
          <w:trHeight w:val="1023"/>
        </w:trPr>
        <w:tc>
          <w:tcPr>
            <w:tcW w:w="8946" w:type="dxa"/>
            <w:gridSpan w:val="7"/>
          </w:tcPr>
          <w:p w14:paraId="4C604FF6" w14:textId="77777777" w:rsidR="00E338BE" w:rsidRPr="009701F8" w:rsidRDefault="00E338BE" w:rsidP="005F30A6">
            <w:pPr>
              <w:pStyle w:val="TAN"/>
              <w:rPr>
                <w:lang w:val="en-US"/>
              </w:rPr>
            </w:pPr>
            <w:r w:rsidRPr="009701F8">
              <w:rPr>
                <w:lang w:val="en-US"/>
              </w:rPr>
              <w:t>Note 1:</w:t>
            </w:r>
            <w:r w:rsidRPr="009701F8">
              <w:rPr>
                <w:lang w:val="en-US"/>
              </w:rPr>
              <w:tab/>
              <w:t>OCNG shall be used such that both cells are fully allocated and a constant total transmitted power spectral density is achieved for all OFDM symbols.</w:t>
            </w:r>
          </w:p>
          <w:p w14:paraId="25E86078" w14:textId="77777777" w:rsidR="00E338BE" w:rsidRPr="009701F8" w:rsidRDefault="00E338BE" w:rsidP="005F30A6">
            <w:pPr>
              <w:pStyle w:val="TAN"/>
              <w:rPr>
                <w:lang w:val="en-US"/>
              </w:rPr>
            </w:pPr>
            <w:r w:rsidRPr="009701F8">
              <w:rPr>
                <w:lang w:val="en-US"/>
              </w:rPr>
              <w:t>Note 2:</w:t>
            </w:r>
            <w:r w:rsidRPr="009701F8">
              <w:rPr>
                <w:lang w:val="en-US"/>
              </w:rPr>
              <w:tab/>
              <w:t>Void</w:t>
            </w:r>
          </w:p>
          <w:p w14:paraId="5EC995BD" w14:textId="77777777" w:rsidR="00E338BE" w:rsidRPr="009701F8" w:rsidRDefault="00E338BE" w:rsidP="005F30A6">
            <w:pPr>
              <w:pStyle w:val="TAN"/>
              <w:rPr>
                <w:lang w:val="en-US"/>
              </w:rPr>
            </w:pPr>
            <w:r w:rsidRPr="009701F8">
              <w:rPr>
                <w:lang w:val="en-US"/>
              </w:rPr>
              <w:t>Note 3:</w:t>
            </w:r>
            <w:r w:rsidRPr="009701F8">
              <w:rPr>
                <w:lang w:val="en-US"/>
              </w:rPr>
              <w:tab/>
              <w:t>SSB_RP, Es/Iot and Io levels have been derived from other parameters for information purposes. They are not settable parameters themselves.</w:t>
            </w:r>
          </w:p>
          <w:p w14:paraId="76824BB3" w14:textId="77777777" w:rsidR="00E338BE" w:rsidRPr="009701F8" w:rsidRDefault="00E338BE" w:rsidP="005F30A6">
            <w:pPr>
              <w:pStyle w:val="TAN"/>
              <w:rPr>
                <w:lang w:val="en-US"/>
              </w:rPr>
            </w:pPr>
            <w:r w:rsidRPr="009701F8">
              <w:rPr>
                <w:lang w:val="en-US"/>
              </w:rPr>
              <w:t>Note 4:</w:t>
            </w:r>
            <w:r w:rsidRPr="009701F8">
              <w:rPr>
                <w:lang w:val="en-US"/>
              </w:rPr>
              <w:tab/>
              <w:t>Void.</w:t>
            </w:r>
          </w:p>
          <w:p w14:paraId="7F9EFC46" w14:textId="77777777" w:rsidR="00E338BE" w:rsidRPr="009701F8" w:rsidRDefault="00E338BE" w:rsidP="005F30A6">
            <w:pPr>
              <w:pStyle w:val="TAN"/>
              <w:rPr>
                <w:lang w:val="en-US"/>
              </w:rPr>
            </w:pPr>
            <w:r w:rsidRPr="009701F8">
              <w:rPr>
                <w:lang w:val="en-US"/>
              </w:rPr>
              <w:t>Note 5:</w:t>
            </w:r>
            <w:r w:rsidRPr="009701F8">
              <w:rPr>
                <w:lang w:val="en-US"/>
              </w:rPr>
              <w:tab/>
              <w:t>Equivalent power received by an antenna with 0dBi gain at the centre of the quiet zone</w:t>
            </w:r>
          </w:p>
          <w:p w14:paraId="1140F927" w14:textId="77777777" w:rsidR="00E338BE" w:rsidRPr="009701F8" w:rsidRDefault="00E338BE" w:rsidP="005F30A6">
            <w:pPr>
              <w:pStyle w:val="TAN"/>
              <w:rPr>
                <w:lang w:val="en-US"/>
              </w:rPr>
            </w:pPr>
            <w:r w:rsidRPr="009701F8">
              <w:rPr>
                <w:lang w:val="en-US"/>
              </w:rPr>
              <w:t>Note 6:</w:t>
            </w:r>
            <w:r w:rsidRPr="009701F8">
              <w:rPr>
                <w:lang w:val="en-US"/>
              </w:rPr>
              <w:tab/>
              <w:t>As observed with 0dBi gain antenna at the centre of the quiet zone</w:t>
            </w:r>
          </w:p>
          <w:p w14:paraId="04A2FA0E" w14:textId="77777777" w:rsidR="00E338BE" w:rsidRPr="009701F8" w:rsidRDefault="00E338BE" w:rsidP="005F30A6">
            <w:pPr>
              <w:pStyle w:val="TAN"/>
            </w:pPr>
            <w:r w:rsidRPr="009701F8">
              <w:t xml:space="preserve">Note </w:t>
            </w:r>
            <w:r w:rsidRPr="009701F8">
              <w:rPr>
                <w:lang w:eastAsia="zh-CN"/>
              </w:rPr>
              <w:t>7</w:t>
            </w:r>
            <w:r w:rsidRPr="009701F8">
              <w:t>:</w:t>
            </w:r>
            <w:r w:rsidRPr="009701F8">
              <w:tab/>
              <w:t>Information about types of UE beam is given in B.2.1.3, and does not limit UE implementation or test system implementation</w:t>
            </w:r>
          </w:p>
          <w:p w14:paraId="7B5F96FE" w14:textId="77777777" w:rsidR="00E338BE" w:rsidRPr="006F4D85" w:rsidRDefault="00E338BE" w:rsidP="005F30A6">
            <w:pPr>
              <w:pStyle w:val="TAN"/>
              <w:rPr>
                <w:sz w:val="14"/>
                <w:lang w:val="en-US"/>
              </w:rPr>
            </w:pPr>
            <w:r w:rsidRPr="009701F8">
              <w:rPr>
                <w:rFonts w:cs="Arial"/>
                <w:lang w:val="en-US"/>
              </w:rPr>
              <w:t>Note 8:</w:t>
            </w:r>
            <w:r w:rsidRPr="009701F8">
              <w:rPr>
                <w:rFonts w:cs="Arial"/>
                <w:lang w:val="en-US"/>
              </w:rPr>
              <w:tab/>
              <w:t>Calculation of Es/Iot</w:t>
            </w:r>
            <w:r w:rsidRPr="009701F8">
              <w:rPr>
                <w:rFonts w:cs="Arial"/>
                <w:vertAlign w:val="subscript"/>
                <w:lang w:val="en-US"/>
              </w:rPr>
              <w:t>BB</w:t>
            </w:r>
            <w:r w:rsidRPr="009701F8">
              <w:rPr>
                <w:rFonts w:cs="Arial"/>
                <w:lang w:val="en-US"/>
              </w:rPr>
              <w:t xml:space="preserve"> includes the effect of UE internal noise up to the value assumed for the associated Refsens requirement in clause 7.3.2 of TS 38.101-2 [19], and an allowance of 1dB for UE multi-band relaxation factor ΔMB</w:t>
            </w:r>
            <w:r w:rsidRPr="009701F8">
              <w:rPr>
                <w:rFonts w:cs="Arial"/>
                <w:vertAlign w:val="subscript"/>
                <w:lang w:val="en-US"/>
              </w:rPr>
              <w:t>S</w:t>
            </w:r>
            <w:r w:rsidRPr="009701F8">
              <w:rPr>
                <w:rFonts w:cs="Arial"/>
                <w:lang w:val="en-US"/>
              </w:rPr>
              <w:t xml:space="preserve"> from TS 38.101-2 [19] Table 6.2.1.3-4.</w:t>
            </w:r>
          </w:p>
        </w:tc>
      </w:tr>
    </w:tbl>
    <w:p w14:paraId="67A0950D" w14:textId="77777777" w:rsidR="00E338BE" w:rsidRPr="006F4D85" w:rsidRDefault="00E338BE" w:rsidP="00E338BE"/>
    <w:p w14:paraId="16830FCF" w14:textId="77777777" w:rsidR="00E338BE" w:rsidRPr="006F4D85" w:rsidRDefault="00E338BE" w:rsidP="00E338BE">
      <w:pPr>
        <w:pStyle w:val="Heading5"/>
      </w:pPr>
      <w:r w:rsidRPr="006F4D85">
        <w:t>A.5.6.2.5.2</w:t>
      </w:r>
      <w:r w:rsidRPr="006F4D85">
        <w:tab/>
        <w:t>Test Requirements</w:t>
      </w:r>
    </w:p>
    <w:p w14:paraId="3D0223E2" w14:textId="77777777" w:rsidR="00E338BE" w:rsidRPr="006F4D85" w:rsidRDefault="00E338BE" w:rsidP="00E338BE">
      <w:pPr>
        <w:rPr>
          <w:rFonts w:cs="v4.2.0"/>
        </w:rPr>
      </w:pPr>
      <w:r w:rsidRPr="006F4D85">
        <w:rPr>
          <w:rFonts w:cs="v4.2.0"/>
        </w:rPr>
        <w:t>In test 1 with per-UE gap and in test 2 with per-FR gap, the UE shall send one Event A4 triggered measurement report, with a measurement reporting delay less than X ms from the beginning of time period T2, where X is</w:t>
      </w:r>
    </w:p>
    <w:p w14:paraId="16276AF9" w14:textId="77777777" w:rsidR="00E338BE" w:rsidRPr="006F4D85" w:rsidRDefault="00E338BE" w:rsidP="00E338BE">
      <w:pPr>
        <w:pStyle w:val="B1"/>
      </w:pPr>
      <w:r w:rsidRPr="006F4D85">
        <w:t>5120 for UE supporting power class 1, or</w:t>
      </w:r>
    </w:p>
    <w:p w14:paraId="013F8C15" w14:textId="77777777" w:rsidR="00E338BE" w:rsidRPr="006F4D85" w:rsidRDefault="00E338BE" w:rsidP="00E338BE">
      <w:pPr>
        <w:pStyle w:val="B1"/>
      </w:pPr>
      <w:r w:rsidRPr="006F4D85">
        <w:t xml:space="preserve">3200 for UE supporting other power class. </w:t>
      </w:r>
    </w:p>
    <w:p w14:paraId="7DEDA8E3" w14:textId="77777777" w:rsidR="00E338BE" w:rsidRPr="006F4D85" w:rsidRDefault="00E338BE" w:rsidP="00E338BE">
      <w:pPr>
        <w:rPr>
          <w:rFonts w:cs="v4.2.0"/>
        </w:rPr>
      </w:pPr>
      <w:r w:rsidRPr="006F4D85">
        <w:rPr>
          <w:rFonts w:cs="v4.2.0"/>
        </w:rPr>
        <w:t>In test 1 and 2 UE is not required to report SSB time index. The UE shall not send event triggered measurement reports, as long as the reporting criteria are not fulfilled. The rate of correct events observed during repeated tests shall be at least 90%.</w:t>
      </w:r>
    </w:p>
    <w:p w14:paraId="21751390" w14:textId="77777777" w:rsidR="00E338BE" w:rsidRPr="006F4D85" w:rsidRDefault="00E338BE" w:rsidP="00E338BE">
      <w:pPr>
        <w:pStyle w:val="NO"/>
      </w:pPr>
      <w:r w:rsidRPr="006F4D85">
        <w:t>NOTE:</w:t>
      </w:r>
      <w:r w:rsidRPr="006F4D85">
        <w:tab/>
        <w:t>The actual overall delays measured in the test may be up to 2xTTI</w:t>
      </w:r>
      <w:r w:rsidRPr="006F4D85">
        <w:rPr>
          <w:vertAlign w:val="subscript"/>
        </w:rPr>
        <w:t>DCCH</w:t>
      </w:r>
      <w:r w:rsidRPr="006F4D85">
        <w:t xml:space="preserve"> higher than the measurement reporting delays above because of TTI insertion uncertainty of the measurement report in DCCH.</w:t>
      </w:r>
    </w:p>
    <w:p w14:paraId="237C4D83" w14:textId="77777777" w:rsidR="00E338BE" w:rsidRPr="006F4D85" w:rsidRDefault="00E338BE" w:rsidP="00E338BE">
      <w:pPr>
        <w:pStyle w:val="Heading4"/>
      </w:pPr>
      <w:r w:rsidRPr="006F4D85">
        <w:t>A.5.6.2.6</w:t>
      </w:r>
      <w:r w:rsidRPr="006F4D85">
        <w:tab/>
        <w:t>EN-DC event triggered reporting tests for FR2 cell without SSB time index detection when DRX is used</w:t>
      </w:r>
    </w:p>
    <w:p w14:paraId="72B65807" w14:textId="77777777" w:rsidR="00E338BE" w:rsidRPr="006F4D85" w:rsidRDefault="00E338BE" w:rsidP="00E338BE">
      <w:pPr>
        <w:pStyle w:val="Heading5"/>
      </w:pPr>
      <w:r w:rsidRPr="006F4D85">
        <w:t>A.5.6.2.6.1</w:t>
      </w:r>
      <w:r w:rsidRPr="006F4D85">
        <w:tab/>
        <w:t>Test Purpose and Environment</w:t>
      </w:r>
    </w:p>
    <w:p w14:paraId="585C02A5" w14:textId="77777777" w:rsidR="00E338BE" w:rsidRPr="006F4D85" w:rsidRDefault="00E338BE" w:rsidP="00E338BE">
      <w:pPr>
        <w:rPr>
          <w:rFonts w:cs="v4.2.0"/>
        </w:rPr>
      </w:pPr>
      <w:r w:rsidRPr="006F4D85">
        <w:rPr>
          <w:rFonts w:cs="v4.2.0"/>
        </w:rPr>
        <w:t>The purpose of this test is to verify that the UE makes correct reporting of an event. This test will partly verify the EN-DC inter-frequency NR cell search requirements in clause 9.3.4.</w:t>
      </w:r>
    </w:p>
    <w:p w14:paraId="5CDE68C1" w14:textId="77777777" w:rsidR="00E338BE" w:rsidRPr="006F4D85" w:rsidRDefault="00E338BE" w:rsidP="00E338BE">
      <w:pPr>
        <w:rPr>
          <w:rFonts w:cs="v4.2.0"/>
        </w:rPr>
      </w:pPr>
      <w:r w:rsidRPr="006F4D85">
        <w:rPr>
          <w:rFonts w:cs="v4.2.0"/>
        </w:rPr>
        <w:t xml:space="preserve">In this test, there are three cells: LTE cell 1 as PCell on </w:t>
      </w:r>
      <w:r w:rsidRPr="006F4D85">
        <w:rPr>
          <w:rFonts w:cs="v4.2.0"/>
          <w:lang w:val="it-IT"/>
        </w:rPr>
        <w:t>E-UTRA RF channel 1, NR cell 2 as PSCell in FR1 on NR RF channel 1</w:t>
      </w:r>
      <w:r w:rsidRPr="006F4D85">
        <w:rPr>
          <w:rFonts w:cs="v4.2.0"/>
        </w:rPr>
        <w:t xml:space="preserve"> and NR cell 3 as neighbour cell in FR2 on </w:t>
      </w:r>
      <w:r w:rsidRPr="006F4D85">
        <w:rPr>
          <w:rFonts w:cs="v4.2.0"/>
          <w:lang w:val="it-IT"/>
        </w:rPr>
        <w:t>NR RF channel 2.</w:t>
      </w:r>
      <w:r w:rsidRPr="006F4D85">
        <w:rPr>
          <w:rFonts w:cs="v4.2.0"/>
        </w:rPr>
        <w:t xml:space="preserve">  The test parameters and configurations are given in Tables A.5.6.2.6.1-1, A.5.6.2.6.1-2, and A.5.6.2.6.1-3.</w:t>
      </w:r>
    </w:p>
    <w:p w14:paraId="5B6594C5" w14:textId="77777777" w:rsidR="00E338BE" w:rsidRPr="006F4D85" w:rsidRDefault="00E338BE" w:rsidP="00E338BE">
      <w:pPr>
        <w:rPr>
          <w:rFonts w:cs="v4.2.0"/>
        </w:rPr>
      </w:pPr>
      <w:r w:rsidRPr="006F4D85">
        <w:rPr>
          <w:rFonts w:cs="v4.2.0"/>
        </w:rPr>
        <w:t>In test 1&amp;2 measurement gap pattern configuration # 0 as defined in Table A.5.6.2.6.1-2 is provided for a UE that does not support per-FR gap and in test 3&amp;4 measurement gap pattern configuration #13 as defined in Table A.5.6.2.6.1-2 is provided for UE that support per-FR gap. If a UE supports per-FR gap and gap pattern configuration #4, it is only required to pass test 3&amp;4. Otherwise it is only required to pass test 1&amp;2.</w:t>
      </w:r>
    </w:p>
    <w:p w14:paraId="63092F8B" w14:textId="77777777" w:rsidR="00E338BE" w:rsidRPr="006F4D85" w:rsidRDefault="00E338BE" w:rsidP="00E338BE">
      <w:pPr>
        <w:rPr>
          <w:rFonts w:cs="v4.2.0"/>
        </w:rPr>
      </w:pPr>
      <w:r w:rsidRPr="006F4D85">
        <w:rPr>
          <w:rFonts w:cs="v4.2.0"/>
        </w:rPr>
        <w:t>In the measurement control information, it is indicated to the UE that event-triggered reporting with Event A4 is used. The test consists of two successive time periods, with time duration of T1, and T2 respectively. During time duration T1, the UE shall not have any timing information of NR cell 3.</w:t>
      </w:r>
    </w:p>
    <w:p w14:paraId="7271C980" w14:textId="77777777" w:rsidR="00E338BE" w:rsidRPr="006F4D85" w:rsidRDefault="00E338BE" w:rsidP="00E338BE">
      <w:r w:rsidRPr="006F4D85">
        <w:rPr>
          <w:rFonts w:cs="v4.2.0"/>
        </w:rPr>
        <w:t>The configuration of LTE cell 1 is defined in table A.3.7.2.1-1.</w:t>
      </w:r>
      <w:r w:rsidRPr="006F4D85">
        <w:t xml:space="preserve"> Supported test configurations are shown in table A.5.6.2.6.1-1.</w:t>
      </w:r>
    </w:p>
    <w:p w14:paraId="124C23D2" w14:textId="77777777" w:rsidR="00E338BE" w:rsidRDefault="00E338BE" w:rsidP="00E338BE">
      <w:pPr>
        <w:rPr>
          <w:noProof/>
        </w:rPr>
      </w:pPr>
      <w:r w:rsidRPr="006F4D85">
        <w:rPr>
          <w:rFonts w:cs="v4.2.0"/>
        </w:rPr>
        <w:t xml:space="preserve">UE needs to be provided with new </w:t>
      </w:r>
      <w:r w:rsidRPr="006F4D85">
        <w:rPr>
          <w:noProof/>
        </w:rPr>
        <w:t xml:space="preserve">Timing Advance </w:t>
      </w:r>
      <w:r w:rsidRPr="006F4D85">
        <w:t xml:space="preserve">Command </w:t>
      </w:r>
      <w:r w:rsidRPr="006F4D85">
        <w:rPr>
          <w:noProof/>
        </w:rPr>
        <w:t xml:space="preserve">MAC control element </w:t>
      </w:r>
      <w:r>
        <w:t>at least once during each</w:t>
      </w:r>
      <w:r>
        <w:rPr>
          <w:noProof/>
        </w:rPr>
        <w:t xml:space="preserve"> t</w:t>
      </w:r>
      <w:r w:rsidRPr="006F4D85">
        <w:rPr>
          <w:noProof/>
        </w:rPr>
        <w:t xml:space="preserve">ime alignment timer </w:t>
      </w:r>
      <w:r>
        <w:rPr>
          <w:noProof/>
        </w:rPr>
        <w:t xml:space="preserve">period </w:t>
      </w:r>
      <w:r w:rsidRPr="006F4D85">
        <w:rPr>
          <w:noProof/>
        </w:rPr>
        <w:t xml:space="preserve">to </w:t>
      </w:r>
      <w:r>
        <w:rPr>
          <w:noProof/>
        </w:rPr>
        <w:t>maintain</w:t>
      </w:r>
      <w:r w:rsidRPr="006F4D85">
        <w:rPr>
          <w:noProof/>
        </w:rPr>
        <w:t xml:space="preserve"> uplink time alignment. Furhtermore UE is allocated with PUSCH resource at every DRX cycle.</w:t>
      </w:r>
    </w:p>
    <w:p w14:paraId="0E06ED8F" w14:textId="77777777" w:rsidR="00E338BE" w:rsidRPr="006F4D85" w:rsidRDefault="00E338BE" w:rsidP="00E338BE">
      <w:pPr>
        <w:rPr>
          <w:rFonts w:cs="v4.2.0"/>
        </w:rPr>
      </w:pPr>
    </w:p>
    <w:p w14:paraId="3AD43841" w14:textId="77777777" w:rsidR="00E338BE" w:rsidRPr="006F4D85" w:rsidRDefault="00E338BE" w:rsidP="00E338BE">
      <w:pPr>
        <w:pStyle w:val="TH"/>
      </w:pPr>
      <w:r w:rsidRPr="006F4D85">
        <w:t xml:space="preserve">Table A.5.6.2.6.1-1: </w:t>
      </w:r>
      <w:r w:rsidRPr="006F4D85">
        <w:rPr>
          <w:lang w:eastAsia="zh-CN"/>
        </w:rPr>
        <w:t xml:space="preserve">EN-DC </w:t>
      </w:r>
      <w:r w:rsidRPr="006F4D85">
        <w:t>event triggered reporting</w:t>
      </w:r>
      <w:r w:rsidRPr="006F4D85">
        <w:rPr>
          <w:lang w:eastAsia="zh-CN"/>
        </w:rPr>
        <w:t xml:space="preserve"> tests</w:t>
      </w:r>
      <w:r w:rsidRPr="006F4D85">
        <w:t xml:space="preserve"> without SSB index reading for FR1-FR2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4"/>
        <w:gridCol w:w="2519"/>
      </w:tblGrid>
      <w:tr w:rsidR="00E338BE" w:rsidRPr="006F4D85" w14:paraId="07017710"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7A7EDD04" w14:textId="77777777" w:rsidR="00E338BE" w:rsidRPr="006F4D85" w:rsidRDefault="00E338BE" w:rsidP="005F30A6">
            <w:pPr>
              <w:pStyle w:val="TAH"/>
            </w:pPr>
            <w:r w:rsidRPr="006F4D85">
              <w:t>Config</w:t>
            </w:r>
          </w:p>
        </w:tc>
        <w:tc>
          <w:tcPr>
            <w:tcW w:w="8679" w:type="dxa"/>
            <w:tcBorders>
              <w:top w:val="single" w:sz="4" w:space="0" w:color="auto"/>
              <w:left w:val="single" w:sz="4" w:space="0" w:color="auto"/>
              <w:bottom w:val="single" w:sz="4" w:space="0" w:color="auto"/>
              <w:right w:val="single" w:sz="4" w:space="0" w:color="auto"/>
            </w:tcBorders>
            <w:hideMark/>
          </w:tcPr>
          <w:p w14:paraId="6FF1E6A0" w14:textId="77777777" w:rsidR="00E338BE" w:rsidRPr="006F4D85" w:rsidRDefault="00E338BE" w:rsidP="005F30A6">
            <w:pPr>
              <w:pStyle w:val="TAH"/>
            </w:pPr>
            <w:r w:rsidRPr="006F4D85">
              <w:t>Description of serving cell</w:t>
            </w:r>
          </w:p>
        </w:tc>
        <w:tc>
          <w:tcPr>
            <w:tcW w:w="3446" w:type="dxa"/>
            <w:tcBorders>
              <w:top w:val="single" w:sz="4" w:space="0" w:color="auto"/>
              <w:left w:val="single" w:sz="4" w:space="0" w:color="auto"/>
              <w:bottom w:val="single" w:sz="4" w:space="0" w:color="auto"/>
              <w:right w:val="single" w:sz="4" w:space="0" w:color="auto"/>
            </w:tcBorders>
          </w:tcPr>
          <w:p w14:paraId="2E2971DA" w14:textId="77777777" w:rsidR="00E338BE" w:rsidRPr="006F4D85" w:rsidRDefault="00E338BE" w:rsidP="005F30A6">
            <w:pPr>
              <w:pStyle w:val="TAH"/>
            </w:pPr>
            <w:r w:rsidRPr="006F4D85">
              <w:t>Description of target cell</w:t>
            </w:r>
          </w:p>
        </w:tc>
      </w:tr>
      <w:tr w:rsidR="00E338BE" w:rsidRPr="006F4D85" w14:paraId="45CF4A35"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5E41637F" w14:textId="77777777" w:rsidR="00E338BE" w:rsidRPr="006F4D85" w:rsidRDefault="00E338BE" w:rsidP="005F30A6">
            <w:pPr>
              <w:pStyle w:val="TAL"/>
            </w:pPr>
            <w:r w:rsidRPr="006F4D85">
              <w:t>1</w:t>
            </w:r>
          </w:p>
        </w:tc>
        <w:tc>
          <w:tcPr>
            <w:tcW w:w="8679" w:type="dxa"/>
            <w:tcBorders>
              <w:top w:val="single" w:sz="4" w:space="0" w:color="auto"/>
              <w:left w:val="single" w:sz="4" w:space="0" w:color="auto"/>
              <w:bottom w:val="single" w:sz="4" w:space="0" w:color="auto"/>
              <w:right w:val="single" w:sz="4" w:space="0" w:color="auto"/>
            </w:tcBorders>
            <w:hideMark/>
          </w:tcPr>
          <w:p w14:paraId="0D92F24E" w14:textId="77777777" w:rsidR="00E338BE" w:rsidRPr="006F4D85" w:rsidRDefault="00E338BE" w:rsidP="005F30A6">
            <w:pPr>
              <w:pStyle w:val="TAL"/>
            </w:pPr>
            <w:r w:rsidRPr="006F4D85">
              <w:t>LTE FDD, NR 15 kHz SSB SCS, 10 MHz bandwidth, FDD duplex mode</w:t>
            </w:r>
          </w:p>
        </w:tc>
        <w:tc>
          <w:tcPr>
            <w:tcW w:w="3446" w:type="dxa"/>
            <w:vMerge w:val="restart"/>
            <w:tcBorders>
              <w:top w:val="single" w:sz="4" w:space="0" w:color="auto"/>
              <w:left w:val="single" w:sz="4" w:space="0" w:color="auto"/>
              <w:right w:val="single" w:sz="4" w:space="0" w:color="auto"/>
            </w:tcBorders>
          </w:tcPr>
          <w:p w14:paraId="596654C7" w14:textId="77777777" w:rsidR="00E338BE" w:rsidRPr="006F4D85" w:rsidRDefault="00E338BE" w:rsidP="005F30A6">
            <w:pPr>
              <w:pStyle w:val="TAL"/>
              <w:rPr>
                <w:rFonts w:eastAsia="Malgun Gothic"/>
              </w:rPr>
            </w:pPr>
            <w:r w:rsidRPr="006F4D85">
              <w:rPr>
                <w:rFonts w:eastAsia="Malgun Gothic"/>
              </w:rPr>
              <w:t>120 kHz SSB SCS, 100</w:t>
            </w:r>
            <w:r w:rsidRPr="006F4D85">
              <w:t> </w:t>
            </w:r>
            <w:r w:rsidRPr="006F4D85">
              <w:rPr>
                <w:rFonts w:eastAsia="Malgun Gothic"/>
              </w:rPr>
              <w:t>MHz bandwidth, TDD duplex mode</w:t>
            </w:r>
          </w:p>
        </w:tc>
      </w:tr>
      <w:tr w:rsidR="00E338BE" w:rsidRPr="006F4D85" w14:paraId="42BD0CDE"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3C5EAD05" w14:textId="77777777" w:rsidR="00E338BE" w:rsidRPr="006F4D85" w:rsidRDefault="00E338BE" w:rsidP="005F30A6">
            <w:pPr>
              <w:pStyle w:val="TAL"/>
            </w:pPr>
            <w:r w:rsidRPr="006F4D85">
              <w:t>2</w:t>
            </w:r>
          </w:p>
        </w:tc>
        <w:tc>
          <w:tcPr>
            <w:tcW w:w="8679" w:type="dxa"/>
            <w:tcBorders>
              <w:top w:val="single" w:sz="4" w:space="0" w:color="auto"/>
              <w:left w:val="single" w:sz="4" w:space="0" w:color="auto"/>
              <w:bottom w:val="single" w:sz="4" w:space="0" w:color="auto"/>
              <w:right w:val="single" w:sz="4" w:space="0" w:color="auto"/>
            </w:tcBorders>
            <w:hideMark/>
          </w:tcPr>
          <w:p w14:paraId="17206386" w14:textId="77777777" w:rsidR="00E338BE" w:rsidRPr="006F4D85" w:rsidRDefault="00E338BE" w:rsidP="005F30A6">
            <w:pPr>
              <w:pStyle w:val="TAL"/>
            </w:pPr>
            <w:r w:rsidRPr="006F4D85">
              <w:t>LTE FDD, NR 15 kHz SSB SCS, 10 MHz bandwidth, TDD duplex mode</w:t>
            </w:r>
          </w:p>
        </w:tc>
        <w:tc>
          <w:tcPr>
            <w:tcW w:w="3446" w:type="dxa"/>
            <w:vMerge/>
            <w:tcBorders>
              <w:left w:val="single" w:sz="4" w:space="0" w:color="auto"/>
              <w:right w:val="single" w:sz="4" w:space="0" w:color="auto"/>
            </w:tcBorders>
          </w:tcPr>
          <w:p w14:paraId="5096C2D4" w14:textId="77777777" w:rsidR="00E338BE" w:rsidRPr="006F4D85" w:rsidRDefault="00E338BE" w:rsidP="005F30A6">
            <w:pPr>
              <w:pStyle w:val="TAL"/>
              <w:rPr>
                <w:rFonts w:eastAsia="Malgun Gothic"/>
              </w:rPr>
            </w:pPr>
          </w:p>
        </w:tc>
      </w:tr>
      <w:tr w:rsidR="00E338BE" w:rsidRPr="006F4D85" w14:paraId="1E0F1B74"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69A36FEC" w14:textId="77777777" w:rsidR="00E338BE" w:rsidRPr="006F4D85" w:rsidRDefault="00E338BE" w:rsidP="005F30A6">
            <w:pPr>
              <w:pStyle w:val="TAL"/>
            </w:pPr>
            <w:r w:rsidRPr="006F4D85">
              <w:t>3</w:t>
            </w:r>
          </w:p>
        </w:tc>
        <w:tc>
          <w:tcPr>
            <w:tcW w:w="8679" w:type="dxa"/>
            <w:tcBorders>
              <w:top w:val="single" w:sz="4" w:space="0" w:color="auto"/>
              <w:left w:val="single" w:sz="4" w:space="0" w:color="auto"/>
              <w:bottom w:val="single" w:sz="4" w:space="0" w:color="auto"/>
              <w:right w:val="single" w:sz="4" w:space="0" w:color="auto"/>
            </w:tcBorders>
            <w:hideMark/>
          </w:tcPr>
          <w:p w14:paraId="3E099151" w14:textId="77777777" w:rsidR="00E338BE" w:rsidRPr="006F4D85" w:rsidRDefault="00E338BE" w:rsidP="005F30A6">
            <w:pPr>
              <w:pStyle w:val="TAL"/>
            </w:pPr>
            <w:r w:rsidRPr="006F4D85">
              <w:t>LTE FDD, NR 30 kHz SSB SCS, 40 MHz bandwidth, TDD duplex mode</w:t>
            </w:r>
          </w:p>
        </w:tc>
        <w:tc>
          <w:tcPr>
            <w:tcW w:w="3446" w:type="dxa"/>
            <w:vMerge/>
            <w:tcBorders>
              <w:left w:val="single" w:sz="4" w:space="0" w:color="auto"/>
              <w:right w:val="single" w:sz="4" w:space="0" w:color="auto"/>
            </w:tcBorders>
          </w:tcPr>
          <w:p w14:paraId="1018AF70" w14:textId="77777777" w:rsidR="00E338BE" w:rsidRPr="006F4D85" w:rsidRDefault="00E338BE" w:rsidP="005F30A6">
            <w:pPr>
              <w:pStyle w:val="TAL"/>
              <w:rPr>
                <w:rFonts w:eastAsia="Malgun Gothic"/>
              </w:rPr>
            </w:pPr>
          </w:p>
        </w:tc>
      </w:tr>
      <w:tr w:rsidR="00E338BE" w:rsidRPr="006F4D85" w14:paraId="63038E80"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449CFAB8" w14:textId="77777777" w:rsidR="00E338BE" w:rsidRPr="006F4D85" w:rsidRDefault="00E338BE" w:rsidP="005F30A6">
            <w:pPr>
              <w:pStyle w:val="TAL"/>
            </w:pPr>
            <w:r w:rsidRPr="006F4D85">
              <w:t>4</w:t>
            </w:r>
          </w:p>
        </w:tc>
        <w:tc>
          <w:tcPr>
            <w:tcW w:w="8679" w:type="dxa"/>
            <w:tcBorders>
              <w:top w:val="single" w:sz="4" w:space="0" w:color="auto"/>
              <w:left w:val="single" w:sz="4" w:space="0" w:color="auto"/>
              <w:bottom w:val="single" w:sz="4" w:space="0" w:color="auto"/>
              <w:right w:val="single" w:sz="4" w:space="0" w:color="auto"/>
            </w:tcBorders>
            <w:hideMark/>
          </w:tcPr>
          <w:p w14:paraId="554B4CEB" w14:textId="77777777" w:rsidR="00E338BE" w:rsidRPr="006F4D85" w:rsidRDefault="00E338BE" w:rsidP="005F30A6">
            <w:pPr>
              <w:pStyle w:val="TAL"/>
            </w:pPr>
            <w:r w:rsidRPr="006F4D85">
              <w:t>LTE TDD, NR 15 kHz SSB SCS, 10 MHz bandwidth, FDD duplex mode</w:t>
            </w:r>
          </w:p>
        </w:tc>
        <w:tc>
          <w:tcPr>
            <w:tcW w:w="3446" w:type="dxa"/>
            <w:vMerge/>
            <w:tcBorders>
              <w:left w:val="single" w:sz="4" w:space="0" w:color="auto"/>
              <w:right w:val="single" w:sz="4" w:space="0" w:color="auto"/>
            </w:tcBorders>
          </w:tcPr>
          <w:p w14:paraId="44D2B8AD" w14:textId="77777777" w:rsidR="00E338BE" w:rsidRPr="006F4D85" w:rsidRDefault="00E338BE" w:rsidP="005F30A6">
            <w:pPr>
              <w:pStyle w:val="TAL"/>
              <w:rPr>
                <w:rFonts w:eastAsia="Malgun Gothic"/>
              </w:rPr>
            </w:pPr>
          </w:p>
        </w:tc>
      </w:tr>
      <w:tr w:rsidR="00E338BE" w:rsidRPr="006F4D85" w14:paraId="016BF4B0"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1A7EB38C" w14:textId="77777777" w:rsidR="00E338BE" w:rsidRPr="006F4D85" w:rsidRDefault="00E338BE" w:rsidP="005F30A6">
            <w:pPr>
              <w:pStyle w:val="TAL"/>
            </w:pPr>
            <w:r w:rsidRPr="006F4D85">
              <w:t>5</w:t>
            </w:r>
          </w:p>
        </w:tc>
        <w:tc>
          <w:tcPr>
            <w:tcW w:w="8679" w:type="dxa"/>
            <w:tcBorders>
              <w:top w:val="single" w:sz="4" w:space="0" w:color="auto"/>
              <w:left w:val="single" w:sz="4" w:space="0" w:color="auto"/>
              <w:bottom w:val="single" w:sz="4" w:space="0" w:color="auto"/>
              <w:right w:val="single" w:sz="4" w:space="0" w:color="auto"/>
            </w:tcBorders>
            <w:hideMark/>
          </w:tcPr>
          <w:p w14:paraId="09BABCAF" w14:textId="77777777" w:rsidR="00E338BE" w:rsidRPr="006F4D85" w:rsidRDefault="00E338BE" w:rsidP="005F30A6">
            <w:pPr>
              <w:pStyle w:val="TAL"/>
            </w:pPr>
            <w:r w:rsidRPr="006F4D85">
              <w:t>LTE TDD, NR 15 kHz SSB SCS, 10 MHz bandwidth, TDD duplex mode</w:t>
            </w:r>
          </w:p>
        </w:tc>
        <w:tc>
          <w:tcPr>
            <w:tcW w:w="3446" w:type="dxa"/>
            <w:vMerge/>
            <w:tcBorders>
              <w:left w:val="single" w:sz="4" w:space="0" w:color="auto"/>
              <w:right w:val="single" w:sz="4" w:space="0" w:color="auto"/>
            </w:tcBorders>
          </w:tcPr>
          <w:p w14:paraId="5BE5293D" w14:textId="77777777" w:rsidR="00E338BE" w:rsidRPr="006F4D85" w:rsidRDefault="00E338BE" w:rsidP="005F30A6">
            <w:pPr>
              <w:pStyle w:val="TAL"/>
              <w:rPr>
                <w:rFonts w:eastAsia="Malgun Gothic"/>
              </w:rPr>
            </w:pPr>
          </w:p>
        </w:tc>
      </w:tr>
      <w:tr w:rsidR="00E338BE" w:rsidRPr="006F4D85" w14:paraId="2FBD68EE"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2596AA27" w14:textId="77777777" w:rsidR="00E338BE" w:rsidRPr="006F4D85" w:rsidRDefault="00E338BE" w:rsidP="005F30A6">
            <w:pPr>
              <w:pStyle w:val="TAL"/>
            </w:pPr>
            <w:r w:rsidRPr="006F4D85">
              <w:t>6</w:t>
            </w:r>
          </w:p>
        </w:tc>
        <w:tc>
          <w:tcPr>
            <w:tcW w:w="8679" w:type="dxa"/>
            <w:tcBorders>
              <w:top w:val="single" w:sz="4" w:space="0" w:color="auto"/>
              <w:left w:val="single" w:sz="4" w:space="0" w:color="auto"/>
              <w:bottom w:val="single" w:sz="4" w:space="0" w:color="auto"/>
              <w:right w:val="single" w:sz="4" w:space="0" w:color="auto"/>
            </w:tcBorders>
            <w:hideMark/>
          </w:tcPr>
          <w:p w14:paraId="200A6613" w14:textId="77777777" w:rsidR="00E338BE" w:rsidRPr="006F4D85" w:rsidRDefault="00E338BE" w:rsidP="005F30A6">
            <w:pPr>
              <w:pStyle w:val="TAL"/>
            </w:pPr>
            <w:r w:rsidRPr="006F4D85">
              <w:t>LTE TDD, NR 30 kHz SSB SCS, 40 MHz bandwidth, TDD duplex mode</w:t>
            </w:r>
          </w:p>
        </w:tc>
        <w:tc>
          <w:tcPr>
            <w:tcW w:w="3446" w:type="dxa"/>
            <w:vMerge/>
            <w:tcBorders>
              <w:left w:val="single" w:sz="4" w:space="0" w:color="auto"/>
              <w:bottom w:val="single" w:sz="4" w:space="0" w:color="auto"/>
              <w:right w:val="single" w:sz="4" w:space="0" w:color="auto"/>
            </w:tcBorders>
          </w:tcPr>
          <w:p w14:paraId="49FAA5F4" w14:textId="77777777" w:rsidR="00E338BE" w:rsidRPr="006F4D85" w:rsidRDefault="00E338BE" w:rsidP="005F30A6">
            <w:pPr>
              <w:pStyle w:val="TAL"/>
              <w:rPr>
                <w:rFonts w:eastAsia="Malgun Gothic"/>
              </w:rPr>
            </w:pPr>
          </w:p>
        </w:tc>
      </w:tr>
      <w:tr w:rsidR="00E338BE" w:rsidRPr="006F4D85" w14:paraId="1830DEC3" w14:textId="77777777" w:rsidTr="005F30A6">
        <w:trPr>
          <w:jc w:val="center"/>
        </w:trPr>
        <w:tc>
          <w:tcPr>
            <w:tcW w:w="14174" w:type="dxa"/>
            <w:gridSpan w:val="3"/>
            <w:tcBorders>
              <w:top w:val="single" w:sz="4" w:space="0" w:color="auto"/>
              <w:left w:val="single" w:sz="4" w:space="0" w:color="auto"/>
              <w:bottom w:val="single" w:sz="4" w:space="0" w:color="auto"/>
              <w:right w:val="single" w:sz="4" w:space="0" w:color="auto"/>
            </w:tcBorders>
            <w:hideMark/>
          </w:tcPr>
          <w:p w14:paraId="106F482F" w14:textId="77777777" w:rsidR="00E338BE" w:rsidRPr="006F4D85" w:rsidRDefault="00E338BE" w:rsidP="005F30A6">
            <w:pPr>
              <w:pStyle w:val="TAN"/>
            </w:pPr>
            <w:r w:rsidRPr="006F4D85">
              <w:t>Note:</w:t>
            </w:r>
            <w:r w:rsidRPr="006F4D85">
              <w:tab/>
              <w:t>The UE is only required to be tested in one of the supported test configurations</w:t>
            </w:r>
          </w:p>
        </w:tc>
      </w:tr>
    </w:tbl>
    <w:p w14:paraId="25DE8E59" w14:textId="77777777" w:rsidR="00E338BE" w:rsidRPr="006F4D85" w:rsidRDefault="00E338BE" w:rsidP="00E338BE">
      <w:pPr>
        <w:rPr>
          <w:rFonts w:cs="v4.2.0"/>
        </w:rPr>
      </w:pPr>
    </w:p>
    <w:p w14:paraId="6607A5F3" w14:textId="77777777" w:rsidR="00E338BE" w:rsidRPr="006F4D85" w:rsidRDefault="00E338BE" w:rsidP="00E338BE">
      <w:pPr>
        <w:pStyle w:val="TH"/>
      </w:pPr>
      <w:r w:rsidRPr="006F4D85">
        <w:rPr>
          <w:rFonts w:cs="v4.2.0"/>
        </w:rPr>
        <w:t>Table A.5.6.2.6.1-2: General test parameters for EN-DC inter-frequency event triggered reporting without SSB time index detection</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7"/>
        <w:gridCol w:w="596"/>
        <w:gridCol w:w="1251"/>
        <w:gridCol w:w="626"/>
        <w:gridCol w:w="626"/>
        <w:gridCol w:w="626"/>
        <w:gridCol w:w="627"/>
        <w:gridCol w:w="3072"/>
      </w:tblGrid>
      <w:tr w:rsidR="00E338BE" w:rsidRPr="006F4D85" w14:paraId="3B9A6020" w14:textId="77777777" w:rsidTr="005F30A6">
        <w:trPr>
          <w:cantSplit/>
          <w:trHeight w:val="187"/>
        </w:trPr>
        <w:tc>
          <w:tcPr>
            <w:tcW w:w="2117" w:type="dxa"/>
            <w:tcBorders>
              <w:bottom w:val="nil"/>
            </w:tcBorders>
            <w:shd w:val="clear" w:color="auto" w:fill="auto"/>
          </w:tcPr>
          <w:p w14:paraId="4E764F44" w14:textId="77777777" w:rsidR="00E338BE" w:rsidRPr="006F4D85" w:rsidRDefault="00E338BE" w:rsidP="005F30A6">
            <w:pPr>
              <w:pStyle w:val="TAH"/>
            </w:pPr>
            <w:r w:rsidRPr="006F4D85">
              <w:t>Parameter</w:t>
            </w:r>
          </w:p>
        </w:tc>
        <w:tc>
          <w:tcPr>
            <w:tcW w:w="596" w:type="dxa"/>
            <w:tcBorders>
              <w:bottom w:val="nil"/>
            </w:tcBorders>
            <w:shd w:val="clear" w:color="auto" w:fill="auto"/>
          </w:tcPr>
          <w:p w14:paraId="2BCBC470" w14:textId="77777777" w:rsidR="00E338BE" w:rsidRPr="006F4D85" w:rsidRDefault="00E338BE" w:rsidP="005F30A6">
            <w:pPr>
              <w:pStyle w:val="TAH"/>
            </w:pPr>
            <w:r w:rsidRPr="006F4D85">
              <w:t>Unit</w:t>
            </w:r>
          </w:p>
        </w:tc>
        <w:tc>
          <w:tcPr>
            <w:tcW w:w="1251" w:type="dxa"/>
            <w:tcBorders>
              <w:bottom w:val="nil"/>
            </w:tcBorders>
            <w:shd w:val="clear" w:color="auto" w:fill="auto"/>
          </w:tcPr>
          <w:p w14:paraId="433BC345" w14:textId="77777777" w:rsidR="00E338BE" w:rsidRPr="006F4D85" w:rsidRDefault="00E338BE" w:rsidP="005F30A6">
            <w:pPr>
              <w:pStyle w:val="TAH"/>
            </w:pPr>
            <w:r w:rsidRPr="006F4D85">
              <w:t xml:space="preserve">Test </w:t>
            </w:r>
          </w:p>
        </w:tc>
        <w:tc>
          <w:tcPr>
            <w:tcW w:w="2505" w:type="dxa"/>
            <w:gridSpan w:val="4"/>
          </w:tcPr>
          <w:p w14:paraId="66BF0BF3" w14:textId="77777777" w:rsidR="00E338BE" w:rsidRPr="006F4D85" w:rsidRDefault="00E338BE" w:rsidP="005F30A6">
            <w:pPr>
              <w:pStyle w:val="TAH"/>
            </w:pPr>
            <w:r w:rsidRPr="006F4D85">
              <w:t>Value</w:t>
            </w:r>
          </w:p>
        </w:tc>
        <w:tc>
          <w:tcPr>
            <w:tcW w:w="3072" w:type="dxa"/>
            <w:tcBorders>
              <w:bottom w:val="nil"/>
            </w:tcBorders>
            <w:shd w:val="clear" w:color="auto" w:fill="auto"/>
          </w:tcPr>
          <w:p w14:paraId="4A3A59F8" w14:textId="77777777" w:rsidR="00E338BE" w:rsidRPr="006F4D85" w:rsidRDefault="00E338BE" w:rsidP="005F30A6">
            <w:pPr>
              <w:pStyle w:val="TAH"/>
            </w:pPr>
            <w:r w:rsidRPr="006F4D85">
              <w:t>Comment</w:t>
            </w:r>
          </w:p>
        </w:tc>
      </w:tr>
      <w:tr w:rsidR="00E338BE" w:rsidRPr="006F4D85" w14:paraId="1C3B5704" w14:textId="77777777" w:rsidTr="005F30A6">
        <w:trPr>
          <w:cantSplit/>
          <w:trHeight w:val="187"/>
        </w:trPr>
        <w:tc>
          <w:tcPr>
            <w:tcW w:w="2117" w:type="dxa"/>
            <w:tcBorders>
              <w:top w:val="nil"/>
            </w:tcBorders>
            <w:shd w:val="clear" w:color="auto" w:fill="auto"/>
          </w:tcPr>
          <w:p w14:paraId="2C668E15" w14:textId="77777777" w:rsidR="00E338BE" w:rsidRPr="006F4D85" w:rsidRDefault="00E338BE" w:rsidP="005F30A6">
            <w:pPr>
              <w:pStyle w:val="TAH"/>
            </w:pPr>
          </w:p>
        </w:tc>
        <w:tc>
          <w:tcPr>
            <w:tcW w:w="596" w:type="dxa"/>
            <w:tcBorders>
              <w:top w:val="nil"/>
            </w:tcBorders>
            <w:shd w:val="clear" w:color="auto" w:fill="auto"/>
          </w:tcPr>
          <w:p w14:paraId="75658907" w14:textId="77777777" w:rsidR="00E338BE" w:rsidRPr="006F4D85" w:rsidRDefault="00E338BE" w:rsidP="005F30A6">
            <w:pPr>
              <w:pStyle w:val="TAH"/>
            </w:pPr>
          </w:p>
        </w:tc>
        <w:tc>
          <w:tcPr>
            <w:tcW w:w="1251" w:type="dxa"/>
            <w:tcBorders>
              <w:top w:val="nil"/>
            </w:tcBorders>
            <w:shd w:val="clear" w:color="auto" w:fill="auto"/>
          </w:tcPr>
          <w:p w14:paraId="5346C3BC" w14:textId="77777777" w:rsidR="00E338BE" w:rsidRPr="006F4D85" w:rsidRDefault="00E338BE" w:rsidP="005F30A6">
            <w:pPr>
              <w:pStyle w:val="TAH"/>
            </w:pPr>
            <w:r w:rsidRPr="006F4D85">
              <w:t>configuration</w:t>
            </w:r>
          </w:p>
        </w:tc>
        <w:tc>
          <w:tcPr>
            <w:tcW w:w="626" w:type="dxa"/>
          </w:tcPr>
          <w:p w14:paraId="5CCFD63E" w14:textId="77777777" w:rsidR="00E338BE" w:rsidRPr="006F4D85" w:rsidRDefault="00E338BE" w:rsidP="005F30A6">
            <w:pPr>
              <w:pStyle w:val="TAH"/>
            </w:pPr>
            <w:r w:rsidRPr="006F4D85">
              <w:t>Test 1</w:t>
            </w:r>
          </w:p>
        </w:tc>
        <w:tc>
          <w:tcPr>
            <w:tcW w:w="626" w:type="dxa"/>
          </w:tcPr>
          <w:p w14:paraId="2C5AE549" w14:textId="77777777" w:rsidR="00E338BE" w:rsidRPr="006F4D85" w:rsidRDefault="00E338BE" w:rsidP="005F30A6">
            <w:pPr>
              <w:pStyle w:val="TAH"/>
            </w:pPr>
            <w:r w:rsidRPr="006F4D85">
              <w:t>Test 2</w:t>
            </w:r>
          </w:p>
        </w:tc>
        <w:tc>
          <w:tcPr>
            <w:tcW w:w="626" w:type="dxa"/>
          </w:tcPr>
          <w:p w14:paraId="361AF66A" w14:textId="77777777" w:rsidR="00E338BE" w:rsidRPr="006F4D85" w:rsidRDefault="00E338BE" w:rsidP="005F30A6">
            <w:pPr>
              <w:pStyle w:val="TAH"/>
            </w:pPr>
            <w:r w:rsidRPr="006F4D85">
              <w:t>Test 3</w:t>
            </w:r>
          </w:p>
        </w:tc>
        <w:tc>
          <w:tcPr>
            <w:tcW w:w="627" w:type="dxa"/>
          </w:tcPr>
          <w:p w14:paraId="436C12A1" w14:textId="77777777" w:rsidR="00E338BE" w:rsidRPr="006F4D85" w:rsidRDefault="00E338BE" w:rsidP="005F30A6">
            <w:pPr>
              <w:pStyle w:val="TAH"/>
            </w:pPr>
            <w:r w:rsidRPr="006F4D85">
              <w:t>Test 4</w:t>
            </w:r>
          </w:p>
        </w:tc>
        <w:tc>
          <w:tcPr>
            <w:tcW w:w="3072" w:type="dxa"/>
            <w:tcBorders>
              <w:top w:val="nil"/>
            </w:tcBorders>
            <w:shd w:val="clear" w:color="auto" w:fill="auto"/>
          </w:tcPr>
          <w:p w14:paraId="24138754" w14:textId="77777777" w:rsidR="00E338BE" w:rsidRPr="006F4D85" w:rsidRDefault="00E338BE" w:rsidP="005F30A6">
            <w:pPr>
              <w:pStyle w:val="TAH"/>
            </w:pPr>
          </w:p>
        </w:tc>
      </w:tr>
      <w:tr w:rsidR="00E338BE" w:rsidRPr="006F4D85" w14:paraId="2DD2F939" w14:textId="77777777" w:rsidTr="005F30A6">
        <w:trPr>
          <w:cantSplit/>
          <w:trHeight w:val="187"/>
        </w:trPr>
        <w:tc>
          <w:tcPr>
            <w:tcW w:w="2117" w:type="dxa"/>
          </w:tcPr>
          <w:p w14:paraId="2B860274" w14:textId="77777777" w:rsidR="00E338BE" w:rsidRPr="006F4D85" w:rsidRDefault="00E338BE" w:rsidP="005F30A6">
            <w:pPr>
              <w:pStyle w:val="TAL"/>
              <w:rPr>
                <w:rFonts w:cs="Arial"/>
                <w:lang w:val="it-IT"/>
              </w:rPr>
            </w:pPr>
            <w:r w:rsidRPr="006F4D85">
              <w:rPr>
                <w:lang w:val="it-IT"/>
              </w:rPr>
              <w:t>E-UTRA RF Channel Number</w:t>
            </w:r>
          </w:p>
        </w:tc>
        <w:tc>
          <w:tcPr>
            <w:tcW w:w="596" w:type="dxa"/>
          </w:tcPr>
          <w:p w14:paraId="4F18F95A" w14:textId="77777777" w:rsidR="00E338BE" w:rsidRPr="006F4D85" w:rsidRDefault="00E338BE" w:rsidP="005F30A6">
            <w:pPr>
              <w:pStyle w:val="TAC"/>
              <w:rPr>
                <w:lang w:val="it-IT"/>
              </w:rPr>
            </w:pPr>
          </w:p>
        </w:tc>
        <w:tc>
          <w:tcPr>
            <w:tcW w:w="1251" w:type="dxa"/>
          </w:tcPr>
          <w:p w14:paraId="0C22CA0A" w14:textId="77777777" w:rsidR="00E338BE" w:rsidRPr="006F4D85" w:rsidRDefault="00E338BE" w:rsidP="005F30A6">
            <w:pPr>
              <w:pStyle w:val="TAC"/>
            </w:pPr>
            <w:r w:rsidRPr="006F4D85">
              <w:t>Config 1,2,3,4,5,6</w:t>
            </w:r>
          </w:p>
        </w:tc>
        <w:tc>
          <w:tcPr>
            <w:tcW w:w="2505" w:type="dxa"/>
            <w:gridSpan w:val="4"/>
          </w:tcPr>
          <w:p w14:paraId="2DAD9B08" w14:textId="77777777" w:rsidR="00E338BE" w:rsidRPr="006F4D85" w:rsidRDefault="00E338BE" w:rsidP="005F30A6">
            <w:pPr>
              <w:pStyle w:val="TAC"/>
            </w:pPr>
            <w:r w:rsidRPr="006F4D85">
              <w:t>1</w:t>
            </w:r>
          </w:p>
        </w:tc>
        <w:tc>
          <w:tcPr>
            <w:tcW w:w="3072" w:type="dxa"/>
          </w:tcPr>
          <w:p w14:paraId="78213AA0" w14:textId="77777777" w:rsidR="00E338BE" w:rsidRPr="006F4D85" w:rsidRDefault="00E338BE" w:rsidP="005F30A6">
            <w:pPr>
              <w:pStyle w:val="TAL"/>
            </w:pPr>
            <w:r w:rsidRPr="00EC61C3">
              <w:t xml:space="preserve">One E-UTRAN </w:t>
            </w:r>
            <w:r w:rsidRPr="00EC61C3">
              <w:rPr>
                <w:lang w:eastAsia="zh-CN"/>
              </w:rPr>
              <w:t>TDD</w:t>
            </w:r>
            <w:r w:rsidRPr="00EC61C3">
              <w:t xml:space="preserve"> carrier frequenc</w:t>
            </w:r>
            <w:r>
              <w:t>y</w:t>
            </w:r>
            <w:r w:rsidRPr="00EC61C3">
              <w:t xml:space="preserve"> is used.</w:t>
            </w:r>
          </w:p>
        </w:tc>
      </w:tr>
      <w:tr w:rsidR="00E338BE" w:rsidRPr="006F4D85" w14:paraId="5D6C1523" w14:textId="77777777" w:rsidTr="005F30A6">
        <w:trPr>
          <w:cantSplit/>
          <w:trHeight w:val="187"/>
        </w:trPr>
        <w:tc>
          <w:tcPr>
            <w:tcW w:w="2117" w:type="dxa"/>
          </w:tcPr>
          <w:p w14:paraId="11AFC52B" w14:textId="77777777" w:rsidR="00E338BE" w:rsidRPr="006F4D85" w:rsidRDefault="00E338BE" w:rsidP="005F30A6">
            <w:pPr>
              <w:pStyle w:val="TAL"/>
              <w:rPr>
                <w:lang w:val="it-IT"/>
              </w:rPr>
            </w:pPr>
            <w:r w:rsidRPr="006F4D85">
              <w:rPr>
                <w:lang w:val="it-IT"/>
              </w:rPr>
              <w:t>NR RF Channel Number</w:t>
            </w:r>
          </w:p>
        </w:tc>
        <w:tc>
          <w:tcPr>
            <w:tcW w:w="596" w:type="dxa"/>
          </w:tcPr>
          <w:p w14:paraId="1F2BC4B6" w14:textId="77777777" w:rsidR="00E338BE" w:rsidRPr="006F4D85" w:rsidRDefault="00E338BE" w:rsidP="005F30A6">
            <w:pPr>
              <w:pStyle w:val="TAC"/>
              <w:rPr>
                <w:lang w:val="it-IT"/>
              </w:rPr>
            </w:pPr>
          </w:p>
        </w:tc>
        <w:tc>
          <w:tcPr>
            <w:tcW w:w="1251" w:type="dxa"/>
          </w:tcPr>
          <w:p w14:paraId="6D263588" w14:textId="77777777" w:rsidR="00E338BE" w:rsidRPr="006F4D85" w:rsidRDefault="00E338BE" w:rsidP="005F30A6">
            <w:pPr>
              <w:pStyle w:val="TAC"/>
            </w:pPr>
            <w:r w:rsidRPr="006F4D85">
              <w:t>Config 1,2,3,4,5,6</w:t>
            </w:r>
          </w:p>
        </w:tc>
        <w:tc>
          <w:tcPr>
            <w:tcW w:w="2505" w:type="dxa"/>
            <w:gridSpan w:val="4"/>
          </w:tcPr>
          <w:p w14:paraId="6DE0A42E" w14:textId="77777777" w:rsidR="00E338BE" w:rsidRPr="006F4D85" w:rsidRDefault="00E338BE" w:rsidP="005F30A6">
            <w:pPr>
              <w:pStyle w:val="TAC"/>
            </w:pPr>
            <w:r w:rsidRPr="006F4D85">
              <w:t>1, 2</w:t>
            </w:r>
          </w:p>
        </w:tc>
        <w:tc>
          <w:tcPr>
            <w:tcW w:w="3072" w:type="dxa"/>
          </w:tcPr>
          <w:p w14:paraId="5E0769A0" w14:textId="77777777" w:rsidR="00E338BE" w:rsidRPr="00556A05" w:rsidRDefault="00E338BE" w:rsidP="005F30A6">
            <w:pPr>
              <w:pStyle w:val="TAL"/>
              <w:rPr>
                <w:b/>
              </w:rPr>
            </w:pPr>
            <w:r>
              <w:t>One</w:t>
            </w:r>
            <w:r w:rsidRPr="00EC61C3">
              <w:t xml:space="preserve"> FR1</w:t>
            </w:r>
            <w:r>
              <w:t xml:space="preserve"> and one Fr2</w:t>
            </w:r>
            <w:r w:rsidRPr="00EC61C3">
              <w:t xml:space="preserve"> NR carrier frequenc</w:t>
            </w:r>
            <w:r>
              <w:t>y</w:t>
            </w:r>
            <w:r w:rsidRPr="00EC61C3">
              <w:t xml:space="preserve"> is used.</w:t>
            </w:r>
          </w:p>
        </w:tc>
      </w:tr>
      <w:tr w:rsidR="00E338BE" w:rsidRPr="006F4D85" w14:paraId="1F25CDC2" w14:textId="77777777" w:rsidTr="005F30A6">
        <w:trPr>
          <w:cantSplit/>
          <w:trHeight w:val="187"/>
        </w:trPr>
        <w:tc>
          <w:tcPr>
            <w:tcW w:w="2117" w:type="dxa"/>
          </w:tcPr>
          <w:p w14:paraId="1673BCC7" w14:textId="77777777" w:rsidR="00E338BE" w:rsidRPr="006F4D85" w:rsidRDefault="00E338BE" w:rsidP="005F30A6">
            <w:pPr>
              <w:pStyle w:val="TAL"/>
              <w:keepNext w:val="0"/>
              <w:rPr>
                <w:rFonts w:cs="Arial"/>
              </w:rPr>
            </w:pPr>
            <w:r w:rsidRPr="006F4D85">
              <w:rPr>
                <w:rFonts w:cs="Arial"/>
              </w:rPr>
              <w:t>Active cell</w:t>
            </w:r>
          </w:p>
        </w:tc>
        <w:tc>
          <w:tcPr>
            <w:tcW w:w="596" w:type="dxa"/>
          </w:tcPr>
          <w:p w14:paraId="711DE8B2" w14:textId="77777777" w:rsidR="00E338BE" w:rsidRPr="006F4D85" w:rsidRDefault="00E338BE" w:rsidP="005F30A6">
            <w:pPr>
              <w:pStyle w:val="TAC"/>
            </w:pPr>
          </w:p>
        </w:tc>
        <w:tc>
          <w:tcPr>
            <w:tcW w:w="1251" w:type="dxa"/>
          </w:tcPr>
          <w:p w14:paraId="2374DCAB" w14:textId="77777777" w:rsidR="00E338BE" w:rsidRPr="006F4D85" w:rsidRDefault="00E338BE" w:rsidP="005F30A6">
            <w:pPr>
              <w:pStyle w:val="TAC"/>
            </w:pPr>
            <w:r w:rsidRPr="006F4D85">
              <w:t>Config 1,2,3,4,5,6</w:t>
            </w:r>
          </w:p>
        </w:tc>
        <w:tc>
          <w:tcPr>
            <w:tcW w:w="2505" w:type="dxa"/>
            <w:gridSpan w:val="4"/>
          </w:tcPr>
          <w:p w14:paraId="55424417" w14:textId="77777777" w:rsidR="00E338BE" w:rsidRPr="006F4D85" w:rsidRDefault="00E338BE" w:rsidP="005F30A6">
            <w:pPr>
              <w:pStyle w:val="TAC"/>
            </w:pPr>
            <w:r w:rsidRPr="006F4D85">
              <w:t>LTE Cell 1 (PCell) and NR cell 2 (PScell)</w:t>
            </w:r>
          </w:p>
        </w:tc>
        <w:tc>
          <w:tcPr>
            <w:tcW w:w="3072" w:type="dxa"/>
          </w:tcPr>
          <w:p w14:paraId="6A3B1A7E" w14:textId="77777777" w:rsidR="00E338BE" w:rsidRPr="006F4D85" w:rsidRDefault="00E338BE" w:rsidP="005F30A6">
            <w:pPr>
              <w:pStyle w:val="TAL"/>
            </w:pPr>
            <w:r w:rsidRPr="006F4D85">
              <w:t xml:space="preserve">LTE Cell 1 is on </w:t>
            </w:r>
            <w:r w:rsidRPr="006F4D85">
              <w:rPr>
                <w:rFonts w:cs="v4.2.0"/>
                <w:lang w:val="it-IT"/>
              </w:rPr>
              <w:t xml:space="preserve">E-UTRA </w:t>
            </w:r>
            <w:r w:rsidRPr="006F4D85">
              <w:t>RF channel number 1.</w:t>
            </w:r>
          </w:p>
          <w:p w14:paraId="78744270" w14:textId="77777777" w:rsidR="00E338BE" w:rsidRPr="006F4D85" w:rsidRDefault="00E338BE" w:rsidP="005F30A6">
            <w:pPr>
              <w:pStyle w:val="TAL"/>
            </w:pPr>
            <w:r w:rsidRPr="006F4D85">
              <w:t xml:space="preserve">NR Cell 2 is on </w:t>
            </w:r>
            <w:r w:rsidRPr="006F4D85">
              <w:rPr>
                <w:rFonts w:cs="v4.2.0"/>
                <w:lang w:val="it-IT"/>
              </w:rPr>
              <w:t xml:space="preserve">NR RF channel </w:t>
            </w:r>
            <w:r w:rsidRPr="006F4D85">
              <w:t xml:space="preserve">number </w:t>
            </w:r>
            <w:r w:rsidRPr="006F4D85">
              <w:rPr>
                <w:rFonts w:cs="v4.2.0"/>
                <w:lang w:val="it-IT"/>
              </w:rPr>
              <w:t>1.</w:t>
            </w:r>
          </w:p>
        </w:tc>
      </w:tr>
      <w:tr w:rsidR="00E338BE" w:rsidRPr="006F4D85" w14:paraId="7A5790CB" w14:textId="77777777" w:rsidTr="005F30A6">
        <w:trPr>
          <w:cantSplit/>
          <w:trHeight w:val="187"/>
        </w:trPr>
        <w:tc>
          <w:tcPr>
            <w:tcW w:w="2117" w:type="dxa"/>
          </w:tcPr>
          <w:p w14:paraId="085343C0" w14:textId="77777777" w:rsidR="00E338BE" w:rsidRPr="006F4D85" w:rsidRDefault="00E338BE" w:rsidP="005F30A6">
            <w:pPr>
              <w:pStyle w:val="TAL"/>
              <w:keepNext w:val="0"/>
              <w:rPr>
                <w:rFonts w:cs="Arial"/>
              </w:rPr>
            </w:pPr>
            <w:r w:rsidRPr="006F4D85">
              <w:rPr>
                <w:rFonts w:cs="Arial"/>
              </w:rPr>
              <w:t>Neighbour cell</w:t>
            </w:r>
          </w:p>
        </w:tc>
        <w:tc>
          <w:tcPr>
            <w:tcW w:w="596" w:type="dxa"/>
          </w:tcPr>
          <w:p w14:paraId="7D5AE008" w14:textId="77777777" w:rsidR="00E338BE" w:rsidRPr="006F4D85" w:rsidRDefault="00E338BE" w:rsidP="005F30A6">
            <w:pPr>
              <w:pStyle w:val="TAC"/>
            </w:pPr>
          </w:p>
        </w:tc>
        <w:tc>
          <w:tcPr>
            <w:tcW w:w="1251" w:type="dxa"/>
          </w:tcPr>
          <w:p w14:paraId="22519775" w14:textId="77777777" w:rsidR="00E338BE" w:rsidRPr="006F4D85" w:rsidRDefault="00E338BE" w:rsidP="005F30A6">
            <w:pPr>
              <w:pStyle w:val="TAC"/>
            </w:pPr>
            <w:r w:rsidRPr="006F4D85">
              <w:t>Config 1,2,3,4,5,6</w:t>
            </w:r>
          </w:p>
        </w:tc>
        <w:tc>
          <w:tcPr>
            <w:tcW w:w="2505" w:type="dxa"/>
            <w:gridSpan w:val="4"/>
          </w:tcPr>
          <w:p w14:paraId="2F2C236B" w14:textId="77777777" w:rsidR="00E338BE" w:rsidRPr="006F4D85" w:rsidRDefault="00E338BE" w:rsidP="005F30A6">
            <w:pPr>
              <w:pStyle w:val="TAC"/>
            </w:pPr>
            <w:r w:rsidRPr="006F4D85">
              <w:t>NR cell 3</w:t>
            </w:r>
          </w:p>
        </w:tc>
        <w:tc>
          <w:tcPr>
            <w:tcW w:w="3072" w:type="dxa"/>
          </w:tcPr>
          <w:p w14:paraId="4B579763" w14:textId="77777777" w:rsidR="00E338BE" w:rsidRPr="006F4D85" w:rsidRDefault="00E338BE" w:rsidP="005F30A6">
            <w:pPr>
              <w:pStyle w:val="TAL"/>
            </w:pPr>
            <w:r w:rsidRPr="006F4D85">
              <w:t>NR cell 3 is</w:t>
            </w:r>
            <w:r w:rsidRPr="006F4D85">
              <w:rPr>
                <w:rFonts w:cs="v4.2.0"/>
                <w:lang w:val="it-IT"/>
              </w:rPr>
              <w:t xml:space="preserve"> on NR RF channel </w:t>
            </w:r>
            <w:r w:rsidRPr="006F4D85">
              <w:t xml:space="preserve">number </w:t>
            </w:r>
            <w:r w:rsidRPr="006F4D85">
              <w:rPr>
                <w:rFonts w:cs="v4.2.0"/>
                <w:lang w:val="it-IT"/>
              </w:rPr>
              <w:t>2.</w:t>
            </w:r>
          </w:p>
        </w:tc>
      </w:tr>
      <w:tr w:rsidR="00E338BE" w:rsidRPr="006F4D85" w14:paraId="0306301E" w14:textId="77777777" w:rsidTr="005F30A6">
        <w:trPr>
          <w:cantSplit/>
          <w:trHeight w:val="187"/>
        </w:trPr>
        <w:tc>
          <w:tcPr>
            <w:tcW w:w="2117" w:type="dxa"/>
          </w:tcPr>
          <w:p w14:paraId="0C5AC82A" w14:textId="77777777" w:rsidR="00E338BE" w:rsidRPr="006F4D85" w:rsidRDefault="00E338BE" w:rsidP="005F30A6">
            <w:pPr>
              <w:pStyle w:val="TAL"/>
              <w:keepNext w:val="0"/>
              <w:rPr>
                <w:rFonts w:cs="Arial"/>
              </w:rPr>
            </w:pPr>
            <w:r w:rsidRPr="006F4D85">
              <w:rPr>
                <w:rFonts w:cs="Arial"/>
                <w:lang w:eastAsia="zh-CN"/>
              </w:rPr>
              <w:t>Gap Pattern Id</w:t>
            </w:r>
          </w:p>
        </w:tc>
        <w:tc>
          <w:tcPr>
            <w:tcW w:w="596" w:type="dxa"/>
          </w:tcPr>
          <w:p w14:paraId="11BDB606" w14:textId="77777777" w:rsidR="00E338BE" w:rsidRPr="006F4D85" w:rsidRDefault="00E338BE" w:rsidP="005F30A6">
            <w:pPr>
              <w:pStyle w:val="TAC"/>
            </w:pPr>
          </w:p>
        </w:tc>
        <w:tc>
          <w:tcPr>
            <w:tcW w:w="1251" w:type="dxa"/>
          </w:tcPr>
          <w:p w14:paraId="35FCB196" w14:textId="77777777" w:rsidR="00E338BE" w:rsidRPr="006F4D85" w:rsidRDefault="00E338BE" w:rsidP="005F30A6">
            <w:pPr>
              <w:pStyle w:val="TAC"/>
              <w:rPr>
                <w:lang w:eastAsia="zh-CN"/>
              </w:rPr>
            </w:pPr>
            <w:r w:rsidRPr="006F4D85">
              <w:t>Config 1,2,3,4,5,6</w:t>
            </w:r>
          </w:p>
        </w:tc>
        <w:tc>
          <w:tcPr>
            <w:tcW w:w="1252" w:type="dxa"/>
            <w:gridSpan w:val="2"/>
          </w:tcPr>
          <w:p w14:paraId="3A35A42E" w14:textId="77777777" w:rsidR="00E338BE" w:rsidRPr="006F4D85" w:rsidRDefault="00E338BE" w:rsidP="005F30A6">
            <w:pPr>
              <w:pStyle w:val="TAC"/>
              <w:rPr>
                <w:lang w:eastAsia="zh-CN"/>
              </w:rPr>
            </w:pPr>
            <w:r w:rsidRPr="006F4D85">
              <w:rPr>
                <w:lang w:eastAsia="zh-CN"/>
              </w:rPr>
              <w:t>0</w:t>
            </w:r>
          </w:p>
        </w:tc>
        <w:tc>
          <w:tcPr>
            <w:tcW w:w="1253" w:type="dxa"/>
            <w:gridSpan w:val="2"/>
          </w:tcPr>
          <w:p w14:paraId="36E846A3" w14:textId="77777777" w:rsidR="00E338BE" w:rsidRPr="006F4D85" w:rsidRDefault="00E338BE" w:rsidP="005F30A6">
            <w:pPr>
              <w:pStyle w:val="TAC"/>
            </w:pPr>
            <w:r w:rsidRPr="006F4D85">
              <w:rPr>
                <w:lang w:eastAsia="zh-CN"/>
              </w:rPr>
              <w:t>13</w:t>
            </w:r>
          </w:p>
        </w:tc>
        <w:tc>
          <w:tcPr>
            <w:tcW w:w="3072" w:type="dxa"/>
          </w:tcPr>
          <w:p w14:paraId="07EAB176" w14:textId="77777777" w:rsidR="00E338BE" w:rsidRPr="006F4D85" w:rsidRDefault="00E338BE" w:rsidP="005F30A6">
            <w:pPr>
              <w:pStyle w:val="TAL"/>
            </w:pPr>
            <w:r w:rsidRPr="006F4D85">
              <w:t>As specified in clause 9.1.2-1.</w:t>
            </w:r>
          </w:p>
          <w:p w14:paraId="51A6B1F7" w14:textId="77777777" w:rsidR="00E338BE" w:rsidRPr="006F4D85" w:rsidRDefault="00E338BE" w:rsidP="005F30A6">
            <w:pPr>
              <w:pStyle w:val="TAL"/>
            </w:pPr>
          </w:p>
        </w:tc>
      </w:tr>
      <w:tr w:rsidR="00E338BE" w:rsidRPr="006F4D85" w14:paraId="50FEFBF9" w14:textId="77777777" w:rsidTr="005F30A6">
        <w:trPr>
          <w:cantSplit/>
          <w:trHeight w:val="187"/>
        </w:trPr>
        <w:tc>
          <w:tcPr>
            <w:tcW w:w="2117" w:type="dxa"/>
          </w:tcPr>
          <w:p w14:paraId="1F70AB25" w14:textId="77777777" w:rsidR="00E338BE" w:rsidRPr="006F4D85" w:rsidRDefault="00E338BE" w:rsidP="005F30A6">
            <w:pPr>
              <w:pStyle w:val="TAL"/>
              <w:keepNext w:val="0"/>
              <w:rPr>
                <w:rFonts w:cs="Arial"/>
                <w:lang w:eastAsia="zh-CN"/>
              </w:rPr>
            </w:pPr>
            <w:r w:rsidRPr="006F4D85">
              <w:rPr>
                <w:rFonts w:cs="v4.2.0"/>
                <w:lang w:val="it-IT" w:eastAsia="zh-CN"/>
              </w:rPr>
              <w:t>Measurement gap offset</w:t>
            </w:r>
          </w:p>
        </w:tc>
        <w:tc>
          <w:tcPr>
            <w:tcW w:w="596" w:type="dxa"/>
          </w:tcPr>
          <w:p w14:paraId="40625F6B" w14:textId="77777777" w:rsidR="00E338BE" w:rsidRPr="006F4D85" w:rsidRDefault="00E338BE" w:rsidP="005F30A6">
            <w:pPr>
              <w:pStyle w:val="TAC"/>
            </w:pPr>
          </w:p>
        </w:tc>
        <w:tc>
          <w:tcPr>
            <w:tcW w:w="1251" w:type="dxa"/>
          </w:tcPr>
          <w:p w14:paraId="18F36676" w14:textId="77777777" w:rsidR="00E338BE" w:rsidRPr="006F4D85" w:rsidRDefault="00E338BE" w:rsidP="005F30A6">
            <w:pPr>
              <w:pStyle w:val="TAC"/>
              <w:rPr>
                <w:lang w:eastAsia="zh-CN"/>
              </w:rPr>
            </w:pPr>
            <w:r w:rsidRPr="006F4D85">
              <w:t>Config 1,2,3,4,5,6</w:t>
            </w:r>
          </w:p>
        </w:tc>
        <w:tc>
          <w:tcPr>
            <w:tcW w:w="1252" w:type="dxa"/>
            <w:gridSpan w:val="2"/>
          </w:tcPr>
          <w:p w14:paraId="4CAE877F" w14:textId="77777777" w:rsidR="00E338BE" w:rsidRPr="006F4D85" w:rsidRDefault="00E338BE" w:rsidP="005F30A6">
            <w:pPr>
              <w:pStyle w:val="TAC"/>
              <w:rPr>
                <w:lang w:eastAsia="zh-CN"/>
              </w:rPr>
            </w:pPr>
            <w:r w:rsidRPr="006F4D85">
              <w:rPr>
                <w:lang w:eastAsia="zh-CN"/>
              </w:rPr>
              <w:t>39</w:t>
            </w:r>
          </w:p>
        </w:tc>
        <w:tc>
          <w:tcPr>
            <w:tcW w:w="1253" w:type="dxa"/>
            <w:gridSpan w:val="2"/>
          </w:tcPr>
          <w:p w14:paraId="5E90E9AD" w14:textId="77777777" w:rsidR="00E338BE" w:rsidRPr="006F4D85" w:rsidRDefault="00E338BE" w:rsidP="005F30A6">
            <w:pPr>
              <w:pStyle w:val="TAC"/>
              <w:rPr>
                <w:lang w:eastAsia="zh-CN"/>
              </w:rPr>
            </w:pPr>
            <w:r w:rsidRPr="006F4D85">
              <w:rPr>
                <w:lang w:eastAsia="zh-CN"/>
              </w:rPr>
              <w:t>39</w:t>
            </w:r>
          </w:p>
        </w:tc>
        <w:tc>
          <w:tcPr>
            <w:tcW w:w="3072" w:type="dxa"/>
          </w:tcPr>
          <w:p w14:paraId="78618A2E" w14:textId="77777777" w:rsidR="00E338BE" w:rsidRPr="006F4D85" w:rsidRDefault="00E338BE" w:rsidP="005F30A6">
            <w:pPr>
              <w:pStyle w:val="TAL"/>
            </w:pPr>
          </w:p>
        </w:tc>
      </w:tr>
      <w:tr w:rsidR="00E338BE" w:rsidRPr="006F4D85" w14:paraId="707B8173" w14:textId="77777777" w:rsidTr="005F30A6">
        <w:trPr>
          <w:cantSplit/>
          <w:trHeight w:val="187"/>
        </w:trPr>
        <w:tc>
          <w:tcPr>
            <w:tcW w:w="2117" w:type="dxa"/>
            <w:tcBorders>
              <w:bottom w:val="nil"/>
            </w:tcBorders>
          </w:tcPr>
          <w:p w14:paraId="611563A2" w14:textId="77777777" w:rsidR="00E338BE" w:rsidRPr="00526EF5" w:rsidRDefault="00E338BE" w:rsidP="005F30A6">
            <w:pPr>
              <w:pStyle w:val="TAL"/>
            </w:pPr>
            <w:r w:rsidRPr="006F4D85">
              <w:rPr>
                <w:rFonts w:cs="v4.2.0"/>
                <w:lang w:val="it-IT" w:eastAsia="zh-CN"/>
              </w:rPr>
              <w:t>SMTC-SSB</w:t>
            </w:r>
          </w:p>
        </w:tc>
        <w:tc>
          <w:tcPr>
            <w:tcW w:w="596" w:type="dxa"/>
          </w:tcPr>
          <w:p w14:paraId="0C9C3870" w14:textId="77777777" w:rsidR="00E338BE" w:rsidRPr="006F4D85" w:rsidRDefault="00E338BE" w:rsidP="005F30A6">
            <w:pPr>
              <w:pStyle w:val="TAC"/>
            </w:pPr>
          </w:p>
        </w:tc>
        <w:tc>
          <w:tcPr>
            <w:tcW w:w="1251" w:type="dxa"/>
          </w:tcPr>
          <w:p w14:paraId="602DDA75" w14:textId="77777777" w:rsidR="00E338BE" w:rsidRPr="006F4D85" w:rsidRDefault="00E338BE" w:rsidP="005F30A6">
            <w:pPr>
              <w:pStyle w:val="TAC"/>
            </w:pPr>
            <w:r w:rsidRPr="006F4D85">
              <w:t>Config 1,4</w:t>
            </w:r>
          </w:p>
        </w:tc>
        <w:tc>
          <w:tcPr>
            <w:tcW w:w="2505" w:type="dxa"/>
            <w:gridSpan w:val="4"/>
          </w:tcPr>
          <w:p w14:paraId="5A229611" w14:textId="77777777" w:rsidR="00E338BE" w:rsidRPr="006F4D85" w:rsidRDefault="00E338BE" w:rsidP="005F30A6">
            <w:pPr>
              <w:pStyle w:val="TAC"/>
            </w:pPr>
            <w:r w:rsidRPr="006F4D85">
              <w:rPr>
                <w:lang w:eastAsia="zh-CN"/>
              </w:rPr>
              <w:t>SSB.1 FR1</w:t>
            </w:r>
          </w:p>
        </w:tc>
        <w:tc>
          <w:tcPr>
            <w:tcW w:w="3072" w:type="dxa"/>
          </w:tcPr>
          <w:p w14:paraId="7BE3E2AA" w14:textId="77777777" w:rsidR="00E338BE" w:rsidRPr="006F4D85" w:rsidRDefault="00E338BE" w:rsidP="005F30A6">
            <w:pPr>
              <w:pStyle w:val="TAL"/>
            </w:pPr>
            <w:r w:rsidRPr="006F4D85">
              <w:t>As specified in clause A.3.10.1</w:t>
            </w:r>
          </w:p>
        </w:tc>
      </w:tr>
      <w:tr w:rsidR="00E338BE" w:rsidRPr="006F4D85" w14:paraId="3C85CC7D" w14:textId="77777777" w:rsidTr="005F30A6">
        <w:trPr>
          <w:cantSplit/>
          <w:trHeight w:val="187"/>
        </w:trPr>
        <w:tc>
          <w:tcPr>
            <w:tcW w:w="2117" w:type="dxa"/>
            <w:tcBorders>
              <w:top w:val="nil"/>
              <w:bottom w:val="nil"/>
            </w:tcBorders>
          </w:tcPr>
          <w:p w14:paraId="4D2215FB" w14:textId="77777777" w:rsidR="00E338BE" w:rsidRPr="006F4D85" w:rsidRDefault="00E338BE" w:rsidP="005F30A6">
            <w:pPr>
              <w:pStyle w:val="TAL"/>
              <w:keepNext w:val="0"/>
              <w:rPr>
                <w:i/>
              </w:rPr>
            </w:pPr>
            <w:r w:rsidRPr="006F4D85">
              <w:rPr>
                <w:rFonts w:cs="v4.2.0"/>
                <w:lang w:val="it-IT" w:eastAsia="zh-CN"/>
              </w:rPr>
              <w:t>parameters on NR RF</w:t>
            </w:r>
          </w:p>
        </w:tc>
        <w:tc>
          <w:tcPr>
            <w:tcW w:w="596" w:type="dxa"/>
          </w:tcPr>
          <w:p w14:paraId="2FB22C1B" w14:textId="77777777" w:rsidR="00E338BE" w:rsidRPr="006F4D85" w:rsidRDefault="00E338BE" w:rsidP="005F30A6">
            <w:pPr>
              <w:pStyle w:val="TAC"/>
            </w:pPr>
          </w:p>
        </w:tc>
        <w:tc>
          <w:tcPr>
            <w:tcW w:w="1251" w:type="dxa"/>
          </w:tcPr>
          <w:p w14:paraId="6152CD31" w14:textId="77777777" w:rsidR="00E338BE" w:rsidRPr="006F4D85" w:rsidRDefault="00E338BE" w:rsidP="005F30A6">
            <w:pPr>
              <w:pStyle w:val="TAC"/>
            </w:pPr>
            <w:r w:rsidRPr="006F4D85">
              <w:t>Config 2,5</w:t>
            </w:r>
          </w:p>
        </w:tc>
        <w:tc>
          <w:tcPr>
            <w:tcW w:w="2505" w:type="dxa"/>
            <w:gridSpan w:val="4"/>
          </w:tcPr>
          <w:p w14:paraId="4096B248" w14:textId="77777777" w:rsidR="00E338BE" w:rsidRPr="006F4D85" w:rsidRDefault="00E338BE" w:rsidP="005F30A6">
            <w:pPr>
              <w:pStyle w:val="TAC"/>
            </w:pPr>
            <w:r w:rsidRPr="006F4D85">
              <w:rPr>
                <w:lang w:eastAsia="zh-CN"/>
              </w:rPr>
              <w:t>SSB.1 FR1</w:t>
            </w:r>
          </w:p>
        </w:tc>
        <w:tc>
          <w:tcPr>
            <w:tcW w:w="3072" w:type="dxa"/>
          </w:tcPr>
          <w:p w14:paraId="70425A0E" w14:textId="77777777" w:rsidR="00E338BE" w:rsidRPr="006F4D85" w:rsidRDefault="00E338BE" w:rsidP="005F30A6">
            <w:pPr>
              <w:pStyle w:val="TAL"/>
            </w:pPr>
            <w:r w:rsidRPr="006F4D85">
              <w:t>As specified in clause A.3.10.1</w:t>
            </w:r>
          </w:p>
        </w:tc>
      </w:tr>
      <w:tr w:rsidR="00E338BE" w:rsidRPr="006F4D85" w14:paraId="5FCCE841" w14:textId="77777777" w:rsidTr="005F30A6">
        <w:trPr>
          <w:cantSplit/>
          <w:trHeight w:val="187"/>
        </w:trPr>
        <w:tc>
          <w:tcPr>
            <w:tcW w:w="2117" w:type="dxa"/>
            <w:tcBorders>
              <w:top w:val="nil"/>
            </w:tcBorders>
          </w:tcPr>
          <w:p w14:paraId="7402A58F" w14:textId="77777777" w:rsidR="00E338BE" w:rsidRPr="006F4D85" w:rsidRDefault="00E338BE" w:rsidP="005F30A6">
            <w:pPr>
              <w:pStyle w:val="TAL"/>
              <w:keepNext w:val="0"/>
              <w:rPr>
                <w:i/>
              </w:rPr>
            </w:pPr>
            <w:r w:rsidRPr="006F4D85">
              <w:rPr>
                <w:rFonts w:cs="v4.2.0"/>
                <w:lang w:val="it-IT" w:eastAsia="zh-CN"/>
              </w:rPr>
              <w:t>Channel 1</w:t>
            </w:r>
          </w:p>
        </w:tc>
        <w:tc>
          <w:tcPr>
            <w:tcW w:w="596" w:type="dxa"/>
          </w:tcPr>
          <w:p w14:paraId="24964A19" w14:textId="77777777" w:rsidR="00E338BE" w:rsidRPr="006F4D85" w:rsidRDefault="00E338BE" w:rsidP="005F30A6">
            <w:pPr>
              <w:pStyle w:val="TAC"/>
            </w:pPr>
          </w:p>
        </w:tc>
        <w:tc>
          <w:tcPr>
            <w:tcW w:w="1251" w:type="dxa"/>
          </w:tcPr>
          <w:p w14:paraId="34A57155" w14:textId="77777777" w:rsidR="00E338BE" w:rsidRPr="006F4D85" w:rsidRDefault="00E338BE" w:rsidP="005F30A6">
            <w:pPr>
              <w:pStyle w:val="TAC"/>
            </w:pPr>
            <w:r w:rsidRPr="006F4D85">
              <w:t>Config 3,6</w:t>
            </w:r>
          </w:p>
        </w:tc>
        <w:tc>
          <w:tcPr>
            <w:tcW w:w="2505" w:type="dxa"/>
            <w:gridSpan w:val="4"/>
          </w:tcPr>
          <w:p w14:paraId="49F991F6" w14:textId="77777777" w:rsidR="00E338BE" w:rsidRPr="006F4D85" w:rsidRDefault="00E338BE" w:rsidP="005F30A6">
            <w:pPr>
              <w:pStyle w:val="TAC"/>
            </w:pPr>
            <w:r w:rsidRPr="006F4D85">
              <w:rPr>
                <w:lang w:eastAsia="zh-CN"/>
              </w:rPr>
              <w:t>SSB.2 FR1</w:t>
            </w:r>
          </w:p>
        </w:tc>
        <w:tc>
          <w:tcPr>
            <w:tcW w:w="3072" w:type="dxa"/>
          </w:tcPr>
          <w:p w14:paraId="06615A2B" w14:textId="77777777" w:rsidR="00E338BE" w:rsidRPr="006F4D85" w:rsidRDefault="00E338BE" w:rsidP="005F30A6">
            <w:pPr>
              <w:pStyle w:val="TAL"/>
            </w:pPr>
            <w:r w:rsidRPr="006F4D85">
              <w:t>As specified in clause A.3.10.1</w:t>
            </w:r>
          </w:p>
        </w:tc>
      </w:tr>
      <w:tr w:rsidR="00E338BE" w:rsidRPr="006F4D85" w14:paraId="3B253D22" w14:textId="77777777" w:rsidTr="005F30A6">
        <w:trPr>
          <w:cantSplit/>
          <w:trHeight w:val="187"/>
        </w:trPr>
        <w:tc>
          <w:tcPr>
            <w:tcW w:w="2117" w:type="dxa"/>
          </w:tcPr>
          <w:p w14:paraId="52F6EE23" w14:textId="77777777" w:rsidR="00E338BE" w:rsidRPr="006F4D85" w:rsidRDefault="00E338BE" w:rsidP="005F30A6">
            <w:pPr>
              <w:pStyle w:val="TAL"/>
              <w:rPr>
                <w:i/>
              </w:rPr>
            </w:pPr>
            <w:r w:rsidRPr="006F4D85">
              <w:rPr>
                <w:lang w:val="it-IT" w:eastAsia="zh-CN"/>
              </w:rPr>
              <w:t>SMTC-SSB parameters on NR RF Channel 2</w:t>
            </w:r>
          </w:p>
        </w:tc>
        <w:tc>
          <w:tcPr>
            <w:tcW w:w="596" w:type="dxa"/>
          </w:tcPr>
          <w:p w14:paraId="661A9D76" w14:textId="77777777" w:rsidR="00E338BE" w:rsidRPr="006F4D85" w:rsidRDefault="00E338BE" w:rsidP="005F30A6">
            <w:pPr>
              <w:pStyle w:val="TAC"/>
            </w:pPr>
          </w:p>
        </w:tc>
        <w:tc>
          <w:tcPr>
            <w:tcW w:w="1251" w:type="dxa"/>
          </w:tcPr>
          <w:p w14:paraId="2617B586" w14:textId="77777777" w:rsidR="00E338BE" w:rsidRPr="006F4D85" w:rsidRDefault="00E338BE" w:rsidP="005F30A6">
            <w:pPr>
              <w:pStyle w:val="TAC"/>
            </w:pPr>
            <w:r w:rsidRPr="006F4D85">
              <w:t>Config 1,2,3,4,5,6</w:t>
            </w:r>
          </w:p>
        </w:tc>
        <w:tc>
          <w:tcPr>
            <w:tcW w:w="2505" w:type="dxa"/>
            <w:gridSpan w:val="4"/>
          </w:tcPr>
          <w:p w14:paraId="769BA09B" w14:textId="77777777" w:rsidR="00E338BE" w:rsidRPr="006F4D85" w:rsidRDefault="00E338BE" w:rsidP="005F30A6">
            <w:pPr>
              <w:pStyle w:val="TAC"/>
            </w:pPr>
            <w:r w:rsidRPr="00E32BBB">
              <w:rPr>
                <w:lang w:eastAsia="zh-CN"/>
              </w:rPr>
              <w:t>SSB.</w:t>
            </w:r>
            <w:r>
              <w:rPr>
                <w:lang w:eastAsia="zh-CN"/>
              </w:rPr>
              <w:t>3</w:t>
            </w:r>
            <w:r w:rsidRPr="00E32BBB">
              <w:rPr>
                <w:lang w:eastAsia="zh-CN"/>
              </w:rPr>
              <w:t xml:space="preserve"> FR2</w:t>
            </w:r>
          </w:p>
        </w:tc>
        <w:tc>
          <w:tcPr>
            <w:tcW w:w="3072" w:type="dxa"/>
          </w:tcPr>
          <w:p w14:paraId="4B6D4CB9" w14:textId="77777777" w:rsidR="00E338BE" w:rsidRPr="006F4D85" w:rsidRDefault="00E338BE" w:rsidP="005F30A6">
            <w:pPr>
              <w:pStyle w:val="TAL"/>
            </w:pPr>
            <w:r w:rsidRPr="006F4D85">
              <w:t>As specified in clause A.3.10.2</w:t>
            </w:r>
          </w:p>
        </w:tc>
      </w:tr>
      <w:tr w:rsidR="00E338BE" w:rsidRPr="006F4D85" w14:paraId="0D277D75" w14:textId="77777777" w:rsidTr="005F30A6">
        <w:trPr>
          <w:cantSplit/>
          <w:trHeight w:val="187"/>
        </w:trPr>
        <w:tc>
          <w:tcPr>
            <w:tcW w:w="2117" w:type="dxa"/>
            <w:vMerge w:val="restart"/>
          </w:tcPr>
          <w:p w14:paraId="1EA718B8" w14:textId="77777777" w:rsidR="00E338BE" w:rsidRPr="006F4D85" w:rsidRDefault="00E338BE" w:rsidP="005F30A6">
            <w:pPr>
              <w:pStyle w:val="TAL"/>
              <w:rPr>
                <w:lang w:val="it-IT" w:eastAsia="zh-CN"/>
              </w:rPr>
            </w:pPr>
            <w:r w:rsidRPr="00266ED4">
              <w:rPr>
                <w:rFonts w:cs="v4.2.0"/>
                <w:lang w:val="it-IT" w:eastAsia="zh-CN"/>
              </w:rPr>
              <w:t>CSI-RS for tracking</w:t>
            </w:r>
          </w:p>
        </w:tc>
        <w:tc>
          <w:tcPr>
            <w:tcW w:w="596" w:type="dxa"/>
          </w:tcPr>
          <w:p w14:paraId="0B6C1CBE" w14:textId="77777777" w:rsidR="00E338BE" w:rsidRPr="006F4D85" w:rsidRDefault="00E338BE" w:rsidP="005F30A6">
            <w:pPr>
              <w:pStyle w:val="TAC"/>
            </w:pPr>
          </w:p>
        </w:tc>
        <w:tc>
          <w:tcPr>
            <w:tcW w:w="1251" w:type="dxa"/>
          </w:tcPr>
          <w:p w14:paraId="4D976CF4" w14:textId="77777777" w:rsidR="00E338BE" w:rsidRPr="006F4D85" w:rsidRDefault="00E338BE" w:rsidP="005F30A6">
            <w:pPr>
              <w:pStyle w:val="TAC"/>
            </w:pPr>
            <w:r w:rsidRPr="00EC61C3">
              <w:rPr>
                <w:rFonts w:cs="Arial"/>
              </w:rPr>
              <w:t>Config 1,4</w:t>
            </w:r>
          </w:p>
        </w:tc>
        <w:tc>
          <w:tcPr>
            <w:tcW w:w="2505" w:type="dxa"/>
            <w:gridSpan w:val="4"/>
          </w:tcPr>
          <w:p w14:paraId="453BB4DE" w14:textId="77777777" w:rsidR="00E338BE" w:rsidRPr="00E32BBB" w:rsidRDefault="00E338BE" w:rsidP="005F30A6">
            <w:pPr>
              <w:pStyle w:val="TAC"/>
              <w:rPr>
                <w:lang w:eastAsia="zh-CN"/>
              </w:rPr>
            </w:pPr>
            <w:r w:rsidRPr="00266ED4">
              <w:rPr>
                <w:rFonts w:cs="Arial"/>
                <w:lang w:eastAsia="zh-CN"/>
              </w:rPr>
              <w:t>TRS.1.1 FDD</w:t>
            </w:r>
          </w:p>
        </w:tc>
        <w:tc>
          <w:tcPr>
            <w:tcW w:w="3072" w:type="dxa"/>
          </w:tcPr>
          <w:p w14:paraId="1E967587" w14:textId="77777777" w:rsidR="00E338BE" w:rsidRPr="006F4D85" w:rsidRDefault="00E338BE" w:rsidP="005F30A6">
            <w:pPr>
              <w:pStyle w:val="TAL"/>
            </w:pPr>
          </w:p>
        </w:tc>
      </w:tr>
      <w:tr w:rsidR="00E338BE" w:rsidRPr="006F4D85" w14:paraId="587878D5" w14:textId="77777777" w:rsidTr="005F30A6">
        <w:trPr>
          <w:cantSplit/>
          <w:trHeight w:val="187"/>
        </w:trPr>
        <w:tc>
          <w:tcPr>
            <w:tcW w:w="2117" w:type="dxa"/>
            <w:vMerge/>
          </w:tcPr>
          <w:p w14:paraId="3F04BAEF" w14:textId="77777777" w:rsidR="00E338BE" w:rsidRPr="006F4D85" w:rsidRDefault="00E338BE" w:rsidP="005F30A6">
            <w:pPr>
              <w:pStyle w:val="TAL"/>
              <w:rPr>
                <w:lang w:val="it-IT" w:eastAsia="zh-CN"/>
              </w:rPr>
            </w:pPr>
          </w:p>
        </w:tc>
        <w:tc>
          <w:tcPr>
            <w:tcW w:w="596" w:type="dxa"/>
          </w:tcPr>
          <w:p w14:paraId="33843CF7" w14:textId="77777777" w:rsidR="00E338BE" w:rsidRPr="006F4D85" w:rsidRDefault="00E338BE" w:rsidP="005F30A6">
            <w:pPr>
              <w:pStyle w:val="TAC"/>
            </w:pPr>
          </w:p>
        </w:tc>
        <w:tc>
          <w:tcPr>
            <w:tcW w:w="1251" w:type="dxa"/>
          </w:tcPr>
          <w:p w14:paraId="732396E9" w14:textId="77777777" w:rsidR="00E338BE" w:rsidRPr="006F4D85" w:rsidRDefault="00E338BE" w:rsidP="005F30A6">
            <w:pPr>
              <w:pStyle w:val="TAC"/>
            </w:pPr>
            <w:r w:rsidRPr="00EC61C3">
              <w:rPr>
                <w:rFonts w:cs="Arial"/>
              </w:rPr>
              <w:t>Config 2,5</w:t>
            </w:r>
          </w:p>
        </w:tc>
        <w:tc>
          <w:tcPr>
            <w:tcW w:w="2505" w:type="dxa"/>
            <w:gridSpan w:val="4"/>
          </w:tcPr>
          <w:p w14:paraId="376157EA" w14:textId="77777777" w:rsidR="00E338BE" w:rsidRPr="00E32BBB" w:rsidRDefault="00E338BE" w:rsidP="005F30A6">
            <w:pPr>
              <w:pStyle w:val="TAC"/>
              <w:rPr>
                <w:lang w:eastAsia="zh-CN"/>
              </w:rPr>
            </w:pPr>
            <w:r>
              <w:rPr>
                <w:color w:val="000000"/>
              </w:rPr>
              <w:t>TRS.1.1 TDD</w:t>
            </w:r>
          </w:p>
        </w:tc>
        <w:tc>
          <w:tcPr>
            <w:tcW w:w="3072" w:type="dxa"/>
          </w:tcPr>
          <w:p w14:paraId="2C767BCF" w14:textId="77777777" w:rsidR="00E338BE" w:rsidRPr="006F4D85" w:rsidRDefault="00E338BE" w:rsidP="005F30A6">
            <w:pPr>
              <w:pStyle w:val="TAL"/>
            </w:pPr>
          </w:p>
        </w:tc>
      </w:tr>
      <w:tr w:rsidR="00E338BE" w:rsidRPr="006F4D85" w14:paraId="76429B82" w14:textId="77777777" w:rsidTr="005F30A6">
        <w:trPr>
          <w:cantSplit/>
          <w:trHeight w:val="187"/>
        </w:trPr>
        <w:tc>
          <w:tcPr>
            <w:tcW w:w="2117" w:type="dxa"/>
            <w:vMerge/>
          </w:tcPr>
          <w:p w14:paraId="20C06BE8" w14:textId="77777777" w:rsidR="00E338BE" w:rsidRPr="006F4D85" w:rsidRDefault="00E338BE" w:rsidP="005F30A6">
            <w:pPr>
              <w:pStyle w:val="TAL"/>
              <w:rPr>
                <w:lang w:val="it-IT" w:eastAsia="zh-CN"/>
              </w:rPr>
            </w:pPr>
          </w:p>
        </w:tc>
        <w:tc>
          <w:tcPr>
            <w:tcW w:w="596" w:type="dxa"/>
          </w:tcPr>
          <w:p w14:paraId="10F865AC" w14:textId="77777777" w:rsidR="00E338BE" w:rsidRPr="006F4D85" w:rsidRDefault="00E338BE" w:rsidP="005F30A6">
            <w:pPr>
              <w:pStyle w:val="TAC"/>
            </w:pPr>
          </w:p>
        </w:tc>
        <w:tc>
          <w:tcPr>
            <w:tcW w:w="1251" w:type="dxa"/>
          </w:tcPr>
          <w:p w14:paraId="2461286A" w14:textId="77777777" w:rsidR="00E338BE" w:rsidRPr="006F4D85" w:rsidRDefault="00E338BE" w:rsidP="005F30A6">
            <w:pPr>
              <w:pStyle w:val="TAC"/>
            </w:pPr>
            <w:r w:rsidRPr="00EC61C3">
              <w:rPr>
                <w:rFonts w:cs="Arial"/>
              </w:rPr>
              <w:t>Config 3,6</w:t>
            </w:r>
          </w:p>
        </w:tc>
        <w:tc>
          <w:tcPr>
            <w:tcW w:w="2505" w:type="dxa"/>
            <w:gridSpan w:val="4"/>
          </w:tcPr>
          <w:p w14:paraId="3E583570" w14:textId="77777777" w:rsidR="00E338BE" w:rsidRPr="00E32BBB" w:rsidRDefault="00E338BE" w:rsidP="005F30A6">
            <w:pPr>
              <w:pStyle w:val="TAC"/>
              <w:rPr>
                <w:lang w:eastAsia="zh-CN"/>
              </w:rPr>
            </w:pPr>
            <w:r>
              <w:rPr>
                <w:color w:val="000000"/>
              </w:rPr>
              <w:t>TRS.1.2 TDD</w:t>
            </w:r>
          </w:p>
        </w:tc>
        <w:tc>
          <w:tcPr>
            <w:tcW w:w="3072" w:type="dxa"/>
          </w:tcPr>
          <w:p w14:paraId="5906D5BD" w14:textId="77777777" w:rsidR="00E338BE" w:rsidRPr="006F4D85" w:rsidRDefault="00E338BE" w:rsidP="005F30A6">
            <w:pPr>
              <w:pStyle w:val="TAL"/>
            </w:pPr>
          </w:p>
        </w:tc>
      </w:tr>
      <w:tr w:rsidR="00E338BE" w:rsidRPr="006F4D85" w14:paraId="2F26C818" w14:textId="77777777" w:rsidTr="005F30A6">
        <w:trPr>
          <w:cantSplit/>
          <w:trHeight w:val="187"/>
        </w:trPr>
        <w:tc>
          <w:tcPr>
            <w:tcW w:w="2117" w:type="dxa"/>
          </w:tcPr>
          <w:p w14:paraId="7454C0FC" w14:textId="77777777" w:rsidR="00E338BE" w:rsidRPr="006F4D85" w:rsidRDefault="00E338BE" w:rsidP="005F30A6">
            <w:pPr>
              <w:pStyle w:val="TAL"/>
              <w:keepNext w:val="0"/>
              <w:rPr>
                <w:rFonts w:cs="Arial"/>
              </w:rPr>
            </w:pPr>
            <w:r w:rsidRPr="006F4D85">
              <w:rPr>
                <w:i/>
              </w:rPr>
              <w:t>offsetMO</w:t>
            </w:r>
          </w:p>
        </w:tc>
        <w:tc>
          <w:tcPr>
            <w:tcW w:w="596" w:type="dxa"/>
          </w:tcPr>
          <w:p w14:paraId="727C8000" w14:textId="77777777" w:rsidR="00E338BE" w:rsidRPr="006F4D85" w:rsidRDefault="00E338BE" w:rsidP="005F30A6">
            <w:pPr>
              <w:pStyle w:val="TAC"/>
            </w:pPr>
            <w:r w:rsidRPr="006F4D85">
              <w:t>dB</w:t>
            </w:r>
          </w:p>
        </w:tc>
        <w:tc>
          <w:tcPr>
            <w:tcW w:w="1251" w:type="dxa"/>
          </w:tcPr>
          <w:p w14:paraId="2D4774F7" w14:textId="77777777" w:rsidR="00E338BE" w:rsidRPr="006F4D85" w:rsidRDefault="00E338BE" w:rsidP="005F30A6">
            <w:pPr>
              <w:pStyle w:val="TAC"/>
            </w:pPr>
            <w:r w:rsidRPr="006F4D85">
              <w:t>Config 1,2,3,4,5,6</w:t>
            </w:r>
          </w:p>
        </w:tc>
        <w:tc>
          <w:tcPr>
            <w:tcW w:w="2505" w:type="dxa"/>
            <w:gridSpan w:val="4"/>
          </w:tcPr>
          <w:p w14:paraId="295EF00A" w14:textId="77777777" w:rsidR="00E338BE" w:rsidRPr="006F4D85" w:rsidRDefault="00E338BE" w:rsidP="005F30A6">
            <w:pPr>
              <w:pStyle w:val="TAC"/>
            </w:pPr>
            <w:r w:rsidRPr="006F4D85">
              <w:t>6</w:t>
            </w:r>
          </w:p>
        </w:tc>
        <w:tc>
          <w:tcPr>
            <w:tcW w:w="3072" w:type="dxa"/>
          </w:tcPr>
          <w:p w14:paraId="3A2B6DF9" w14:textId="77777777" w:rsidR="00E338BE" w:rsidRPr="006F4D85" w:rsidRDefault="00E338BE" w:rsidP="005F30A6">
            <w:pPr>
              <w:pStyle w:val="TAL"/>
            </w:pPr>
          </w:p>
        </w:tc>
      </w:tr>
      <w:tr w:rsidR="00E338BE" w:rsidRPr="006F4D85" w14:paraId="144234C2" w14:textId="77777777" w:rsidTr="005F30A6">
        <w:trPr>
          <w:cantSplit/>
          <w:trHeight w:val="187"/>
        </w:trPr>
        <w:tc>
          <w:tcPr>
            <w:tcW w:w="2117" w:type="dxa"/>
          </w:tcPr>
          <w:p w14:paraId="7DD70400" w14:textId="77777777" w:rsidR="00E338BE" w:rsidRPr="006F4D85" w:rsidRDefault="00E338BE" w:rsidP="005F30A6">
            <w:pPr>
              <w:pStyle w:val="TAL"/>
              <w:keepNext w:val="0"/>
              <w:rPr>
                <w:rFonts w:cs="Arial"/>
              </w:rPr>
            </w:pPr>
            <w:r w:rsidRPr="006F4D85">
              <w:rPr>
                <w:rFonts w:cs="Arial"/>
              </w:rPr>
              <w:t>Hysteresis</w:t>
            </w:r>
          </w:p>
        </w:tc>
        <w:tc>
          <w:tcPr>
            <w:tcW w:w="596" w:type="dxa"/>
          </w:tcPr>
          <w:p w14:paraId="3CC1788C" w14:textId="77777777" w:rsidR="00E338BE" w:rsidRPr="006F4D85" w:rsidRDefault="00E338BE" w:rsidP="005F30A6">
            <w:pPr>
              <w:pStyle w:val="TAC"/>
            </w:pPr>
            <w:r w:rsidRPr="006F4D85">
              <w:t>dB</w:t>
            </w:r>
          </w:p>
        </w:tc>
        <w:tc>
          <w:tcPr>
            <w:tcW w:w="1251" w:type="dxa"/>
          </w:tcPr>
          <w:p w14:paraId="653A7922" w14:textId="77777777" w:rsidR="00E338BE" w:rsidRPr="006F4D85" w:rsidRDefault="00E338BE" w:rsidP="005F30A6">
            <w:pPr>
              <w:pStyle w:val="TAC"/>
            </w:pPr>
            <w:r w:rsidRPr="006F4D85">
              <w:t>Config 1,2,3,4,5,6</w:t>
            </w:r>
          </w:p>
        </w:tc>
        <w:tc>
          <w:tcPr>
            <w:tcW w:w="2505" w:type="dxa"/>
            <w:gridSpan w:val="4"/>
          </w:tcPr>
          <w:p w14:paraId="0F460B3C" w14:textId="77777777" w:rsidR="00E338BE" w:rsidRPr="006F4D85" w:rsidRDefault="00E338BE" w:rsidP="005F30A6">
            <w:pPr>
              <w:pStyle w:val="TAC"/>
            </w:pPr>
            <w:r w:rsidRPr="006F4D85">
              <w:t>0</w:t>
            </w:r>
          </w:p>
        </w:tc>
        <w:tc>
          <w:tcPr>
            <w:tcW w:w="3072" w:type="dxa"/>
          </w:tcPr>
          <w:p w14:paraId="0D29B645" w14:textId="77777777" w:rsidR="00E338BE" w:rsidRPr="006F4D85" w:rsidRDefault="00E338BE" w:rsidP="005F30A6">
            <w:pPr>
              <w:pStyle w:val="TAL"/>
            </w:pPr>
          </w:p>
        </w:tc>
      </w:tr>
      <w:tr w:rsidR="00E338BE" w:rsidRPr="006F4D85" w14:paraId="19AD06BE" w14:textId="77777777" w:rsidTr="005F30A6">
        <w:trPr>
          <w:cantSplit/>
          <w:trHeight w:val="187"/>
        </w:trPr>
        <w:tc>
          <w:tcPr>
            <w:tcW w:w="2117" w:type="dxa"/>
          </w:tcPr>
          <w:p w14:paraId="4AEEB916" w14:textId="77777777" w:rsidR="00E338BE" w:rsidRPr="006F4D85" w:rsidRDefault="00E338BE" w:rsidP="005F30A6">
            <w:pPr>
              <w:pStyle w:val="TAL"/>
              <w:keepNext w:val="0"/>
              <w:rPr>
                <w:rFonts w:cs="Arial"/>
              </w:rPr>
            </w:pPr>
            <w:r w:rsidRPr="006F4D85">
              <w:rPr>
                <w:i/>
              </w:rPr>
              <w:t>a4-Threshold</w:t>
            </w:r>
          </w:p>
        </w:tc>
        <w:tc>
          <w:tcPr>
            <w:tcW w:w="596" w:type="dxa"/>
          </w:tcPr>
          <w:p w14:paraId="433F6D30" w14:textId="77777777" w:rsidR="00E338BE" w:rsidRPr="006F4D85" w:rsidRDefault="00E338BE" w:rsidP="005F30A6">
            <w:pPr>
              <w:pStyle w:val="TAC"/>
            </w:pPr>
            <w:r w:rsidRPr="006F4D85">
              <w:t>dBm</w:t>
            </w:r>
          </w:p>
        </w:tc>
        <w:tc>
          <w:tcPr>
            <w:tcW w:w="1251" w:type="dxa"/>
          </w:tcPr>
          <w:p w14:paraId="734CAF5D" w14:textId="77777777" w:rsidR="00E338BE" w:rsidRPr="006F4D85" w:rsidRDefault="00E338BE" w:rsidP="005F30A6">
            <w:pPr>
              <w:pStyle w:val="TAC"/>
            </w:pPr>
            <w:r w:rsidRPr="006F4D85">
              <w:t>Config 1,2,3,4,5,6</w:t>
            </w:r>
          </w:p>
        </w:tc>
        <w:tc>
          <w:tcPr>
            <w:tcW w:w="2505" w:type="dxa"/>
            <w:gridSpan w:val="4"/>
            <w:tcBorders>
              <w:top w:val="single" w:sz="4" w:space="0" w:color="auto"/>
              <w:left w:val="single" w:sz="4" w:space="0" w:color="auto"/>
              <w:bottom w:val="single" w:sz="4" w:space="0" w:color="auto"/>
              <w:right w:val="single" w:sz="4" w:space="0" w:color="auto"/>
            </w:tcBorders>
          </w:tcPr>
          <w:p w14:paraId="5FF07653" w14:textId="77777777" w:rsidR="00E338BE" w:rsidRPr="006F4D85" w:rsidRDefault="00E338BE" w:rsidP="005F30A6">
            <w:pPr>
              <w:pStyle w:val="TAC"/>
            </w:pPr>
            <w:r w:rsidRPr="009701F8">
              <w:rPr>
                <w:rFonts w:cs="Arial"/>
                <w:lang w:val="en-US" w:eastAsia="zh-CN"/>
              </w:rPr>
              <w:t>-105</w:t>
            </w:r>
          </w:p>
        </w:tc>
        <w:tc>
          <w:tcPr>
            <w:tcW w:w="3072" w:type="dxa"/>
          </w:tcPr>
          <w:p w14:paraId="26F82B97" w14:textId="77777777" w:rsidR="00E338BE" w:rsidRPr="006F4D85" w:rsidRDefault="00E338BE" w:rsidP="005F30A6">
            <w:pPr>
              <w:pStyle w:val="TAL"/>
            </w:pPr>
          </w:p>
        </w:tc>
      </w:tr>
      <w:tr w:rsidR="00E338BE" w:rsidRPr="006F4D85" w14:paraId="4ED9AD97" w14:textId="77777777" w:rsidTr="005F30A6">
        <w:trPr>
          <w:cantSplit/>
          <w:trHeight w:val="187"/>
        </w:trPr>
        <w:tc>
          <w:tcPr>
            <w:tcW w:w="2117" w:type="dxa"/>
          </w:tcPr>
          <w:p w14:paraId="1DE8540F" w14:textId="77777777" w:rsidR="00E338BE" w:rsidRPr="006F4D85" w:rsidRDefault="00E338BE" w:rsidP="005F30A6">
            <w:pPr>
              <w:pStyle w:val="TAL"/>
              <w:keepNext w:val="0"/>
              <w:rPr>
                <w:rFonts w:cs="Arial"/>
              </w:rPr>
            </w:pPr>
            <w:r w:rsidRPr="006F4D85">
              <w:rPr>
                <w:rFonts w:cs="Arial"/>
              </w:rPr>
              <w:t>CP length</w:t>
            </w:r>
          </w:p>
        </w:tc>
        <w:tc>
          <w:tcPr>
            <w:tcW w:w="596" w:type="dxa"/>
          </w:tcPr>
          <w:p w14:paraId="74ED7D4A" w14:textId="77777777" w:rsidR="00E338BE" w:rsidRPr="006F4D85" w:rsidRDefault="00E338BE" w:rsidP="005F30A6">
            <w:pPr>
              <w:pStyle w:val="TAC"/>
            </w:pPr>
          </w:p>
        </w:tc>
        <w:tc>
          <w:tcPr>
            <w:tcW w:w="1251" w:type="dxa"/>
          </w:tcPr>
          <w:p w14:paraId="55EC88C7" w14:textId="77777777" w:rsidR="00E338BE" w:rsidRPr="006F4D85" w:rsidRDefault="00E338BE" w:rsidP="005F30A6">
            <w:pPr>
              <w:pStyle w:val="TAC"/>
            </w:pPr>
            <w:r w:rsidRPr="006F4D85">
              <w:t>Config 1,2,3,4,5,6</w:t>
            </w:r>
          </w:p>
        </w:tc>
        <w:tc>
          <w:tcPr>
            <w:tcW w:w="2505" w:type="dxa"/>
            <w:gridSpan w:val="4"/>
          </w:tcPr>
          <w:p w14:paraId="6E480EBC" w14:textId="77777777" w:rsidR="00E338BE" w:rsidRPr="006F4D85" w:rsidRDefault="00E338BE" w:rsidP="005F30A6">
            <w:pPr>
              <w:pStyle w:val="TAC"/>
            </w:pPr>
            <w:r w:rsidRPr="006F4D85">
              <w:t>Normal</w:t>
            </w:r>
          </w:p>
        </w:tc>
        <w:tc>
          <w:tcPr>
            <w:tcW w:w="3072" w:type="dxa"/>
          </w:tcPr>
          <w:p w14:paraId="5D6A3755" w14:textId="77777777" w:rsidR="00E338BE" w:rsidRPr="006F4D85" w:rsidRDefault="00E338BE" w:rsidP="005F30A6">
            <w:pPr>
              <w:pStyle w:val="TAL"/>
            </w:pPr>
          </w:p>
        </w:tc>
      </w:tr>
      <w:tr w:rsidR="00E338BE" w:rsidRPr="006F4D85" w14:paraId="5436FCD2" w14:textId="77777777" w:rsidTr="005F30A6">
        <w:trPr>
          <w:cantSplit/>
          <w:trHeight w:val="187"/>
        </w:trPr>
        <w:tc>
          <w:tcPr>
            <w:tcW w:w="2117" w:type="dxa"/>
          </w:tcPr>
          <w:p w14:paraId="0FE56169" w14:textId="77777777" w:rsidR="00E338BE" w:rsidRPr="006F4D85" w:rsidRDefault="00E338BE" w:rsidP="005F30A6">
            <w:pPr>
              <w:pStyle w:val="TAL"/>
              <w:keepNext w:val="0"/>
              <w:rPr>
                <w:rFonts w:cs="Arial"/>
              </w:rPr>
            </w:pPr>
            <w:r w:rsidRPr="006F4D85">
              <w:rPr>
                <w:rFonts w:cs="Arial"/>
              </w:rPr>
              <w:t>TimeToTrigger</w:t>
            </w:r>
          </w:p>
        </w:tc>
        <w:tc>
          <w:tcPr>
            <w:tcW w:w="596" w:type="dxa"/>
          </w:tcPr>
          <w:p w14:paraId="6DD6ADAB" w14:textId="77777777" w:rsidR="00E338BE" w:rsidRPr="006F4D85" w:rsidRDefault="00E338BE" w:rsidP="005F30A6">
            <w:pPr>
              <w:pStyle w:val="TAC"/>
            </w:pPr>
            <w:r w:rsidRPr="006F4D85">
              <w:t>s</w:t>
            </w:r>
          </w:p>
        </w:tc>
        <w:tc>
          <w:tcPr>
            <w:tcW w:w="1251" w:type="dxa"/>
          </w:tcPr>
          <w:p w14:paraId="5FD15F9F" w14:textId="77777777" w:rsidR="00E338BE" w:rsidRPr="006F4D85" w:rsidRDefault="00E338BE" w:rsidP="005F30A6">
            <w:pPr>
              <w:pStyle w:val="TAC"/>
            </w:pPr>
            <w:r w:rsidRPr="006F4D85">
              <w:t>Config 1,2,3,4,5,6</w:t>
            </w:r>
          </w:p>
        </w:tc>
        <w:tc>
          <w:tcPr>
            <w:tcW w:w="2505" w:type="dxa"/>
            <w:gridSpan w:val="4"/>
          </w:tcPr>
          <w:p w14:paraId="7E4E432E" w14:textId="77777777" w:rsidR="00E338BE" w:rsidRPr="006F4D85" w:rsidRDefault="00E338BE" w:rsidP="005F30A6">
            <w:pPr>
              <w:pStyle w:val="TAC"/>
            </w:pPr>
            <w:r w:rsidRPr="006F4D85">
              <w:t>0</w:t>
            </w:r>
          </w:p>
        </w:tc>
        <w:tc>
          <w:tcPr>
            <w:tcW w:w="3072" w:type="dxa"/>
          </w:tcPr>
          <w:p w14:paraId="1B74358C" w14:textId="77777777" w:rsidR="00E338BE" w:rsidRPr="006F4D85" w:rsidRDefault="00E338BE" w:rsidP="005F30A6">
            <w:pPr>
              <w:pStyle w:val="TAL"/>
            </w:pPr>
          </w:p>
        </w:tc>
      </w:tr>
      <w:tr w:rsidR="00E338BE" w:rsidRPr="006F4D85" w14:paraId="71EB6372" w14:textId="77777777" w:rsidTr="005F30A6">
        <w:trPr>
          <w:cantSplit/>
          <w:trHeight w:val="187"/>
        </w:trPr>
        <w:tc>
          <w:tcPr>
            <w:tcW w:w="2117" w:type="dxa"/>
          </w:tcPr>
          <w:p w14:paraId="5C8DF0A2" w14:textId="77777777" w:rsidR="00E338BE" w:rsidRPr="006F4D85" w:rsidRDefault="00E338BE" w:rsidP="005F30A6">
            <w:pPr>
              <w:pStyle w:val="TAL"/>
              <w:keepNext w:val="0"/>
              <w:rPr>
                <w:rFonts w:cs="Arial"/>
              </w:rPr>
            </w:pPr>
            <w:r w:rsidRPr="006F4D85">
              <w:rPr>
                <w:rFonts w:cs="Arial"/>
              </w:rPr>
              <w:t>Filter coefficient</w:t>
            </w:r>
          </w:p>
        </w:tc>
        <w:tc>
          <w:tcPr>
            <w:tcW w:w="596" w:type="dxa"/>
          </w:tcPr>
          <w:p w14:paraId="4C5569B7" w14:textId="77777777" w:rsidR="00E338BE" w:rsidRPr="006F4D85" w:rsidRDefault="00E338BE" w:rsidP="005F30A6">
            <w:pPr>
              <w:pStyle w:val="TAC"/>
            </w:pPr>
          </w:p>
        </w:tc>
        <w:tc>
          <w:tcPr>
            <w:tcW w:w="1251" w:type="dxa"/>
          </w:tcPr>
          <w:p w14:paraId="03C57CC8" w14:textId="77777777" w:rsidR="00E338BE" w:rsidRPr="006F4D85" w:rsidRDefault="00E338BE" w:rsidP="005F30A6">
            <w:pPr>
              <w:pStyle w:val="TAC"/>
            </w:pPr>
            <w:r w:rsidRPr="006F4D85">
              <w:t>Config 1,2,3,4,5,6</w:t>
            </w:r>
          </w:p>
        </w:tc>
        <w:tc>
          <w:tcPr>
            <w:tcW w:w="2505" w:type="dxa"/>
            <w:gridSpan w:val="4"/>
          </w:tcPr>
          <w:p w14:paraId="4A50BC54" w14:textId="77777777" w:rsidR="00E338BE" w:rsidRPr="006F4D85" w:rsidRDefault="00E338BE" w:rsidP="005F30A6">
            <w:pPr>
              <w:pStyle w:val="TAC"/>
            </w:pPr>
            <w:r w:rsidRPr="006F4D85">
              <w:t>0</w:t>
            </w:r>
          </w:p>
        </w:tc>
        <w:tc>
          <w:tcPr>
            <w:tcW w:w="3072" w:type="dxa"/>
          </w:tcPr>
          <w:p w14:paraId="1655BAC9" w14:textId="77777777" w:rsidR="00E338BE" w:rsidRPr="006F4D85" w:rsidRDefault="00E338BE" w:rsidP="005F30A6">
            <w:pPr>
              <w:pStyle w:val="TAL"/>
            </w:pPr>
            <w:r w:rsidRPr="006F4D85">
              <w:t>L3 filtering is not used</w:t>
            </w:r>
          </w:p>
        </w:tc>
      </w:tr>
      <w:tr w:rsidR="00E338BE" w:rsidRPr="006F4D85" w14:paraId="56E4A317" w14:textId="77777777" w:rsidTr="005F30A6">
        <w:trPr>
          <w:cantSplit/>
          <w:trHeight w:val="187"/>
        </w:trPr>
        <w:tc>
          <w:tcPr>
            <w:tcW w:w="2117" w:type="dxa"/>
          </w:tcPr>
          <w:p w14:paraId="6E52EF9E" w14:textId="77777777" w:rsidR="00E338BE" w:rsidRPr="006F4D85" w:rsidRDefault="00E338BE" w:rsidP="005F30A6">
            <w:pPr>
              <w:pStyle w:val="TAL"/>
              <w:keepNext w:val="0"/>
              <w:rPr>
                <w:rFonts w:cs="Arial"/>
              </w:rPr>
            </w:pPr>
            <w:r w:rsidRPr="006F4D85">
              <w:rPr>
                <w:rFonts w:cs="Arial"/>
              </w:rPr>
              <w:t>DRX</w:t>
            </w:r>
          </w:p>
        </w:tc>
        <w:tc>
          <w:tcPr>
            <w:tcW w:w="596" w:type="dxa"/>
          </w:tcPr>
          <w:p w14:paraId="7EBF6D1E" w14:textId="77777777" w:rsidR="00E338BE" w:rsidRPr="006F4D85" w:rsidRDefault="00E338BE" w:rsidP="005F30A6">
            <w:pPr>
              <w:pStyle w:val="TAC"/>
            </w:pPr>
          </w:p>
        </w:tc>
        <w:tc>
          <w:tcPr>
            <w:tcW w:w="1251" w:type="dxa"/>
          </w:tcPr>
          <w:p w14:paraId="10CA0752" w14:textId="77777777" w:rsidR="00E338BE" w:rsidRPr="006F4D85" w:rsidRDefault="00E338BE" w:rsidP="005F30A6">
            <w:pPr>
              <w:pStyle w:val="TAC"/>
            </w:pPr>
            <w:r w:rsidRPr="006F4D85">
              <w:t>Config 1,2,3,4,5,6</w:t>
            </w:r>
          </w:p>
        </w:tc>
        <w:tc>
          <w:tcPr>
            <w:tcW w:w="626" w:type="dxa"/>
          </w:tcPr>
          <w:p w14:paraId="31878C2A" w14:textId="77777777" w:rsidR="00E338BE" w:rsidRPr="006F4D85" w:rsidRDefault="00E338BE" w:rsidP="005F30A6">
            <w:pPr>
              <w:pStyle w:val="TAC"/>
            </w:pPr>
            <w:r w:rsidRPr="006F4D85">
              <w:t>DRX.1</w:t>
            </w:r>
          </w:p>
        </w:tc>
        <w:tc>
          <w:tcPr>
            <w:tcW w:w="626" w:type="dxa"/>
          </w:tcPr>
          <w:p w14:paraId="3818E3A7" w14:textId="77777777" w:rsidR="00E338BE" w:rsidRPr="006F4D85" w:rsidRDefault="00E338BE" w:rsidP="005F30A6">
            <w:pPr>
              <w:pStyle w:val="TAC"/>
            </w:pPr>
            <w:r w:rsidRPr="006F4D85">
              <w:t>DRX.</w:t>
            </w:r>
            <w:r>
              <w:t>7</w:t>
            </w:r>
          </w:p>
        </w:tc>
        <w:tc>
          <w:tcPr>
            <w:tcW w:w="626" w:type="dxa"/>
          </w:tcPr>
          <w:p w14:paraId="2DE24095" w14:textId="77777777" w:rsidR="00E338BE" w:rsidRPr="006F4D85" w:rsidRDefault="00E338BE" w:rsidP="005F30A6">
            <w:pPr>
              <w:pStyle w:val="TAC"/>
            </w:pPr>
            <w:r w:rsidRPr="006F4D85">
              <w:t>DRX.1</w:t>
            </w:r>
          </w:p>
        </w:tc>
        <w:tc>
          <w:tcPr>
            <w:tcW w:w="627" w:type="dxa"/>
          </w:tcPr>
          <w:p w14:paraId="5BD44F79" w14:textId="77777777" w:rsidR="00E338BE" w:rsidRPr="006F4D85" w:rsidRDefault="00E338BE" w:rsidP="005F30A6">
            <w:pPr>
              <w:pStyle w:val="TAC"/>
            </w:pPr>
            <w:r w:rsidRPr="006F4D85">
              <w:t>DRX.</w:t>
            </w:r>
            <w:r>
              <w:t>7</w:t>
            </w:r>
          </w:p>
        </w:tc>
        <w:tc>
          <w:tcPr>
            <w:tcW w:w="3072" w:type="dxa"/>
          </w:tcPr>
          <w:p w14:paraId="7AF9A966" w14:textId="77777777" w:rsidR="00E338BE" w:rsidRPr="006F4D85" w:rsidRDefault="00E338BE" w:rsidP="005F30A6">
            <w:pPr>
              <w:pStyle w:val="TAL"/>
            </w:pPr>
            <w:r w:rsidRPr="006F4D85">
              <w:t>As specified in clause A.3.3</w:t>
            </w:r>
          </w:p>
        </w:tc>
      </w:tr>
      <w:tr w:rsidR="00E338BE" w:rsidRPr="006F4D85" w14:paraId="0732D3CA" w14:textId="77777777" w:rsidTr="005F30A6">
        <w:trPr>
          <w:cantSplit/>
          <w:trHeight w:val="187"/>
        </w:trPr>
        <w:tc>
          <w:tcPr>
            <w:tcW w:w="2117" w:type="dxa"/>
            <w:tcBorders>
              <w:bottom w:val="single" w:sz="4" w:space="0" w:color="auto"/>
            </w:tcBorders>
          </w:tcPr>
          <w:p w14:paraId="1C519F12" w14:textId="77777777" w:rsidR="00E338BE" w:rsidRPr="006F4D85" w:rsidRDefault="00E338BE" w:rsidP="005F30A6">
            <w:pPr>
              <w:pStyle w:val="TAL"/>
              <w:keepNext w:val="0"/>
              <w:rPr>
                <w:rFonts w:cs="Arial"/>
                <w:lang w:eastAsia="zh-CN"/>
              </w:rPr>
            </w:pPr>
            <w:r w:rsidRPr="006F4D85">
              <w:rPr>
                <w:rFonts w:cs="Arial"/>
                <w:lang w:eastAsia="zh-CN"/>
              </w:rPr>
              <w:t>Time offset between PCell and PSCell</w:t>
            </w:r>
          </w:p>
        </w:tc>
        <w:tc>
          <w:tcPr>
            <w:tcW w:w="596" w:type="dxa"/>
          </w:tcPr>
          <w:p w14:paraId="025036BB" w14:textId="77777777" w:rsidR="00E338BE" w:rsidRPr="006F4D85" w:rsidRDefault="00E338BE" w:rsidP="005F30A6">
            <w:pPr>
              <w:pStyle w:val="TAC"/>
            </w:pPr>
          </w:p>
        </w:tc>
        <w:tc>
          <w:tcPr>
            <w:tcW w:w="1251" w:type="dxa"/>
          </w:tcPr>
          <w:p w14:paraId="5A505875" w14:textId="77777777" w:rsidR="00E338BE" w:rsidRPr="006F4D85" w:rsidRDefault="00E338BE" w:rsidP="005F30A6">
            <w:pPr>
              <w:pStyle w:val="TAC"/>
              <w:rPr>
                <w:rFonts w:cs="v4.2.0"/>
              </w:rPr>
            </w:pPr>
            <w:r w:rsidRPr="006F4D85">
              <w:t>Config 1,2,3,4,5,6</w:t>
            </w:r>
          </w:p>
        </w:tc>
        <w:tc>
          <w:tcPr>
            <w:tcW w:w="2505" w:type="dxa"/>
            <w:gridSpan w:val="4"/>
          </w:tcPr>
          <w:p w14:paraId="575E6702" w14:textId="77777777" w:rsidR="00E338BE" w:rsidRPr="006F4D85" w:rsidRDefault="00E338BE" w:rsidP="005F30A6">
            <w:pPr>
              <w:pStyle w:val="TAC"/>
              <w:rPr>
                <w:lang w:eastAsia="zh-CN"/>
              </w:rPr>
            </w:pPr>
            <w:r w:rsidRPr="006F4D85">
              <w:rPr>
                <w:rFonts w:cs="v4.2.0"/>
              </w:rPr>
              <w:t xml:space="preserve">3 </w:t>
            </w:r>
            <w:r w:rsidRPr="006F4D85">
              <w:rPr>
                <w:rFonts w:cs="v4.2.0"/>
              </w:rPr>
              <w:sym w:font="Symbol" w:char="F06D"/>
            </w:r>
            <w:r w:rsidRPr="006F4D85">
              <w:rPr>
                <w:rFonts w:cs="v4.2.0"/>
              </w:rPr>
              <w:t>s</w:t>
            </w:r>
          </w:p>
        </w:tc>
        <w:tc>
          <w:tcPr>
            <w:tcW w:w="3072" w:type="dxa"/>
          </w:tcPr>
          <w:p w14:paraId="5BA294C9" w14:textId="77777777" w:rsidR="00E338BE" w:rsidRPr="006F4D85" w:rsidRDefault="00E338BE" w:rsidP="005F30A6">
            <w:pPr>
              <w:pStyle w:val="TAL"/>
              <w:rPr>
                <w:rFonts w:cs="v4.2.0"/>
                <w:lang w:eastAsia="zh-CN"/>
              </w:rPr>
            </w:pPr>
            <w:r w:rsidRPr="006F4D85">
              <w:rPr>
                <w:rFonts w:cs="v4.2.0"/>
                <w:lang w:eastAsia="zh-CN"/>
              </w:rPr>
              <w:t>Synchronous EN-DC</w:t>
            </w:r>
          </w:p>
        </w:tc>
      </w:tr>
      <w:tr w:rsidR="00E338BE" w:rsidRPr="006F4D85" w14:paraId="02B6EDD5" w14:textId="77777777" w:rsidTr="005F30A6">
        <w:trPr>
          <w:cantSplit/>
          <w:trHeight w:val="187"/>
        </w:trPr>
        <w:tc>
          <w:tcPr>
            <w:tcW w:w="2117" w:type="dxa"/>
            <w:tcBorders>
              <w:bottom w:val="nil"/>
            </w:tcBorders>
            <w:shd w:val="clear" w:color="auto" w:fill="auto"/>
          </w:tcPr>
          <w:p w14:paraId="43F3AE05" w14:textId="77777777" w:rsidR="00E338BE" w:rsidRPr="006F4D85" w:rsidRDefault="00E338BE" w:rsidP="005F30A6">
            <w:pPr>
              <w:pStyle w:val="TAL"/>
              <w:keepNext w:val="0"/>
              <w:rPr>
                <w:rFonts w:cs="Arial"/>
              </w:rPr>
            </w:pPr>
            <w:r w:rsidRPr="006F4D85">
              <w:rPr>
                <w:rFonts w:cs="Arial"/>
              </w:rPr>
              <w:t>Time offset between serving and neighbour cells</w:t>
            </w:r>
          </w:p>
        </w:tc>
        <w:tc>
          <w:tcPr>
            <w:tcW w:w="596" w:type="dxa"/>
          </w:tcPr>
          <w:p w14:paraId="7667D426" w14:textId="77777777" w:rsidR="00E338BE" w:rsidRPr="006F4D85" w:rsidRDefault="00E338BE" w:rsidP="005F30A6">
            <w:pPr>
              <w:pStyle w:val="TAC"/>
            </w:pPr>
          </w:p>
        </w:tc>
        <w:tc>
          <w:tcPr>
            <w:tcW w:w="1251" w:type="dxa"/>
          </w:tcPr>
          <w:p w14:paraId="0842A9F3" w14:textId="77777777" w:rsidR="00E338BE" w:rsidRPr="006F4D85" w:rsidRDefault="00E338BE" w:rsidP="005F30A6">
            <w:pPr>
              <w:pStyle w:val="TAC"/>
              <w:rPr>
                <w:rFonts w:cs="v4.2.0"/>
              </w:rPr>
            </w:pPr>
            <w:r w:rsidRPr="006F4D85">
              <w:t>Config 1,4</w:t>
            </w:r>
          </w:p>
        </w:tc>
        <w:tc>
          <w:tcPr>
            <w:tcW w:w="2505" w:type="dxa"/>
            <w:gridSpan w:val="4"/>
          </w:tcPr>
          <w:p w14:paraId="007E7160" w14:textId="77777777" w:rsidR="00E338BE" w:rsidRPr="006F4D85" w:rsidRDefault="00E338BE" w:rsidP="005F30A6">
            <w:pPr>
              <w:pStyle w:val="TAC"/>
            </w:pPr>
            <w:r w:rsidRPr="006F4D85">
              <w:rPr>
                <w:rFonts w:cs="v4.2.0"/>
              </w:rPr>
              <w:t>3ms</w:t>
            </w:r>
          </w:p>
        </w:tc>
        <w:tc>
          <w:tcPr>
            <w:tcW w:w="3072" w:type="dxa"/>
          </w:tcPr>
          <w:p w14:paraId="0DD015CB" w14:textId="77777777" w:rsidR="00E338BE" w:rsidRPr="006F4D85" w:rsidRDefault="00E338BE" w:rsidP="005F30A6">
            <w:pPr>
              <w:pStyle w:val="TAL"/>
              <w:rPr>
                <w:rFonts w:cs="v4.2.0"/>
              </w:rPr>
            </w:pPr>
            <w:r w:rsidRPr="006F4D85">
              <w:rPr>
                <w:rFonts w:cs="v4.2.0"/>
              </w:rPr>
              <w:t>Asynchronous cells.</w:t>
            </w:r>
          </w:p>
          <w:p w14:paraId="02E0BCC8" w14:textId="77777777" w:rsidR="00E338BE" w:rsidRPr="006F4D85" w:rsidRDefault="00E338BE" w:rsidP="005F30A6">
            <w:pPr>
              <w:pStyle w:val="TAL"/>
            </w:pPr>
            <w:r w:rsidRPr="006F4D85">
              <w:rPr>
                <w:rFonts w:cs="v4.2.0"/>
              </w:rPr>
              <w:t>The timing of Cell 3 is 3ms later than the timing of Cell 2.</w:t>
            </w:r>
          </w:p>
        </w:tc>
      </w:tr>
      <w:tr w:rsidR="00E338BE" w:rsidRPr="006F4D85" w14:paraId="5A0E2A8E" w14:textId="77777777" w:rsidTr="005F30A6">
        <w:trPr>
          <w:cantSplit/>
          <w:trHeight w:val="187"/>
        </w:trPr>
        <w:tc>
          <w:tcPr>
            <w:tcW w:w="2117" w:type="dxa"/>
            <w:tcBorders>
              <w:top w:val="nil"/>
            </w:tcBorders>
            <w:shd w:val="clear" w:color="auto" w:fill="auto"/>
          </w:tcPr>
          <w:p w14:paraId="3ECEC3CF" w14:textId="77777777" w:rsidR="00E338BE" w:rsidRPr="006F4D85" w:rsidRDefault="00E338BE" w:rsidP="005F30A6">
            <w:pPr>
              <w:pStyle w:val="TAL"/>
              <w:keepNext w:val="0"/>
              <w:rPr>
                <w:rFonts w:cs="Arial"/>
              </w:rPr>
            </w:pPr>
          </w:p>
        </w:tc>
        <w:tc>
          <w:tcPr>
            <w:tcW w:w="596" w:type="dxa"/>
          </w:tcPr>
          <w:p w14:paraId="1D3AB09B" w14:textId="77777777" w:rsidR="00E338BE" w:rsidRPr="006F4D85" w:rsidRDefault="00E338BE" w:rsidP="005F30A6">
            <w:pPr>
              <w:pStyle w:val="TAC"/>
            </w:pPr>
          </w:p>
        </w:tc>
        <w:tc>
          <w:tcPr>
            <w:tcW w:w="1251" w:type="dxa"/>
          </w:tcPr>
          <w:p w14:paraId="6F95DAB6" w14:textId="77777777" w:rsidR="00E338BE" w:rsidRPr="006F4D85" w:rsidRDefault="00E338BE" w:rsidP="005F30A6">
            <w:pPr>
              <w:pStyle w:val="TAC"/>
            </w:pPr>
            <w:r w:rsidRPr="006F4D85">
              <w:t>Config 2,3,5,6</w:t>
            </w:r>
          </w:p>
        </w:tc>
        <w:tc>
          <w:tcPr>
            <w:tcW w:w="2505" w:type="dxa"/>
            <w:gridSpan w:val="4"/>
          </w:tcPr>
          <w:p w14:paraId="62F45EFE" w14:textId="77777777" w:rsidR="00E338BE" w:rsidRPr="006F4D85" w:rsidRDefault="00E338BE" w:rsidP="005F30A6">
            <w:pPr>
              <w:pStyle w:val="TAC"/>
              <w:rPr>
                <w:rFonts w:cs="v4.2.0"/>
              </w:rPr>
            </w:pPr>
            <w:r w:rsidRPr="006F4D85">
              <w:rPr>
                <w:rFonts w:cs="v4.2.0"/>
              </w:rPr>
              <w:t>3</w:t>
            </w:r>
            <w:r w:rsidRPr="006F4D85">
              <w:rPr>
                <w:rFonts w:cs="v4.2.0"/>
              </w:rPr>
              <w:sym w:font="Symbol" w:char="F06D"/>
            </w:r>
            <w:r w:rsidRPr="006F4D85">
              <w:rPr>
                <w:rFonts w:cs="v4.2.0"/>
              </w:rPr>
              <w:t>s</w:t>
            </w:r>
          </w:p>
        </w:tc>
        <w:tc>
          <w:tcPr>
            <w:tcW w:w="3072" w:type="dxa"/>
          </w:tcPr>
          <w:p w14:paraId="53ED1F3F" w14:textId="77777777" w:rsidR="00E338BE" w:rsidRPr="006F4D85" w:rsidRDefault="00E338BE" w:rsidP="005F30A6">
            <w:pPr>
              <w:pStyle w:val="TAL"/>
              <w:rPr>
                <w:rFonts w:cs="v4.2.0"/>
              </w:rPr>
            </w:pPr>
            <w:r w:rsidRPr="006F4D85">
              <w:rPr>
                <w:rFonts w:cs="v4.2.0"/>
              </w:rPr>
              <w:t>Synchronous cells.</w:t>
            </w:r>
          </w:p>
          <w:p w14:paraId="4AD4A015" w14:textId="77777777" w:rsidR="00E338BE" w:rsidRPr="006F4D85" w:rsidRDefault="00E338BE" w:rsidP="005F30A6">
            <w:pPr>
              <w:pStyle w:val="TAL"/>
              <w:rPr>
                <w:rFonts w:cs="v4.2.0"/>
                <w:lang w:eastAsia="zh-CN"/>
              </w:rPr>
            </w:pPr>
          </w:p>
        </w:tc>
      </w:tr>
      <w:tr w:rsidR="00E338BE" w:rsidRPr="006F4D85" w14:paraId="15690208" w14:textId="77777777" w:rsidTr="005F30A6">
        <w:trPr>
          <w:cantSplit/>
          <w:trHeight w:val="187"/>
        </w:trPr>
        <w:tc>
          <w:tcPr>
            <w:tcW w:w="2117" w:type="dxa"/>
          </w:tcPr>
          <w:p w14:paraId="6C837D1F" w14:textId="77777777" w:rsidR="00E338BE" w:rsidRPr="006F4D85" w:rsidRDefault="00E338BE" w:rsidP="005F30A6">
            <w:pPr>
              <w:pStyle w:val="TAL"/>
              <w:keepNext w:val="0"/>
              <w:rPr>
                <w:rFonts w:cs="Arial"/>
              </w:rPr>
            </w:pPr>
            <w:r w:rsidRPr="006F4D85">
              <w:rPr>
                <w:rFonts w:cs="Arial"/>
              </w:rPr>
              <w:t>T1</w:t>
            </w:r>
          </w:p>
        </w:tc>
        <w:tc>
          <w:tcPr>
            <w:tcW w:w="596" w:type="dxa"/>
          </w:tcPr>
          <w:p w14:paraId="0B6411EA" w14:textId="77777777" w:rsidR="00E338BE" w:rsidRPr="006F4D85" w:rsidRDefault="00E338BE" w:rsidP="005F30A6">
            <w:pPr>
              <w:pStyle w:val="TAC"/>
            </w:pPr>
            <w:r w:rsidRPr="006F4D85">
              <w:t>s</w:t>
            </w:r>
          </w:p>
        </w:tc>
        <w:tc>
          <w:tcPr>
            <w:tcW w:w="1251" w:type="dxa"/>
          </w:tcPr>
          <w:p w14:paraId="190FF708" w14:textId="77777777" w:rsidR="00E338BE" w:rsidRPr="006F4D85" w:rsidRDefault="00E338BE" w:rsidP="005F30A6">
            <w:pPr>
              <w:pStyle w:val="TAC"/>
            </w:pPr>
            <w:r w:rsidRPr="006F4D85">
              <w:t>Config 1,2,3,4,5,6</w:t>
            </w:r>
          </w:p>
        </w:tc>
        <w:tc>
          <w:tcPr>
            <w:tcW w:w="2505" w:type="dxa"/>
            <w:gridSpan w:val="4"/>
          </w:tcPr>
          <w:p w14:paraId="1484AA27" w14:textId="77777777" w:rsidR="00E338BE" w:rsidRPr="006F4D85" w:rsidRDefault="00E338BE" w:rsidP="005F30A6">
            <w:pPr>
              <w:pStyle w:val="TAC"/>
            </w:pPr>
            <w:r w:rsidRPr="006F4D85">
              <w:t>5</w:t>
            </w:r>
          </w:p>
        </w:tc>
        <w:tc>
          <w:tcPr>
            <w:tcW w:w="3072" w:type="dxa"/>
          </w:tcPr>
          <w:p w14:paraId="40804F24" w14:textId="77777777" w:rsidR="00E338BE" w:rsidRPr="006F4D85" w:rsidRDefault="00E338BE" w:rsidP="005F30A6">
            <w:pPr>
              <w:pStyle w:val="TAL"/>
            </w:pPr>
          </w:p>
        </w:tc>
      </w:tr>
      <w:tr w:rsidR="00E338BE" w:rsidRPr="006F4D85" w14:paraId="1E22F6B6" w14:textId="77777777" w:rsidTr="005F30A6">
        <w:trPr>
          <w:cantSplit/>
          <w:trHeight w:val="187"/>
        </w:trPr>
        <w:tc>
          <w:tcPr>
            <w:tcW w:w="2117" w:type="dxa"/>
          </w:tcPr>
          <w:p w14:paraId="787F9A3C" w14:textId="77777777" w:rsidR="00E338BE" w:rsidRPr="006F4D85" w:rsidRDefault="00E338BE" w:rsidP="005F30A6">
            <w:pPr>
              <w:pStyle w:val="TAL"/>
              <w:keepNext w:val="0"/>
              <w:rPr>
                <w:rFonts w:cs="Arial"/>
              </w:rPr>
            </w:pPr>
            <w:r w:rsidRPr="006F4D85">
              <w:rPr>
                <w:rFonts w:cs="Arial"/>
              </w:rPr>
              <w:t>T2</w:t>
            </w:r>
          </w:p>
        </w:tc>
        <w:tc>
          <w:tcPr>
            <w:tcW w:w="596" w:type="dxa"/>
          </w:tcPr>
          <w:p w14:paraId="524CEBE1" w14:textId="77777777" w:rsidR="00E338BE" w:rsidRPr="006F4D85" w:rsidRDefault="00E338BE" w:rsidP="005F30A6">
            <w:pPr>
              <w:pStyle w:val="TAC"/>
            </w:pPr>
            <w:r w:rsidRPr="006F4D85">
              <w:t>s</w:t>
            </w:r>
          </w:p>
        </w:tc>
        <w:tc>
          <w:tcPr>
            <w:tcW w:w="1251" w:type="dxa"/>
          </w:tcPr>
          <w:p w14:paraId="6C01E8C8" w14:textId="77777777" w:rsidR="00E338BE" w:rsidRPr="006F4D85" w:rsidRDefault="00E338BE" w:rsidP="005F30A6">
            <w:pPr>
              <w:pStyle w:val="TAC"/>
            </w:pPr>
            <w:r w:rsidRPr="006F4D85">
              <w:t>Config 1,2,3,4,5,6</w:t>
            </w:r>
          </w:p>
        </w:tc>
        <w:tc>
          <w:tcPr>
            <w:tcW w:w="626" w:type="dxa"/>
          </w:tcPr>
          <w:p w14:paraId="204C3CE4" w14:textId="77777777" w:rsidR="00E338BE" w:rsidRPr="006F4D85" w:rsidRDefault="00E338BE" w:rsidP="005F30A6">
            <w:pPr>
              <w:pStyle w:val="TAC"/>
            </w:pPr>
            <w:r w:rsidRPr="006F4D85">
              <w:t>8 for PC1;</w:t>
            </w:r>
          </w:p>
          <w:p w14:paraId="27C8B09A" w14:textId="77777777" w:rsidR="00E338BE" w:rsidRPr="006F4D85" w:rsidRDefault="00E338BE" w:rsidP="005F30A6">
            <w:pPr>
              <w:pStyle w:val="TAC"/>
            </w:pPr>
            <w:r w:rsidRPr="006F4D85">
              <w:t>5 for other PC</w:t>
            </w:r>
          </w:p>
        </w:tc>
        <w:tc>
          <w:tcPr>
            <w:tcW w:w="626" w:type="dxa"/>
          </w:tcPr>
          <w:p w14:paraId="592BB925" w14:textId="77777777" w:rsidR="00E338BE" w:rsidRPr="006F4D85" w:rsidRDefault="00E338BE" w:rsidP="005F30A6">
            <w:pPr>
              <w:pStyle w:val="TAC"/>
            </w:pPr>
            <w:r w:rsidRPr="006F4D85">
              <w:t>82 for PC1; 52 for other PC</w:t>
            </w:r>
          </w:p>
        </w:tc>
        <w:tc>
          <w:tcPr>
            <w:tcW w:w="626" w:type="dxa"/>
          </w:tcPr>
          <w:p w14:paraId="7D6A98EE" w14:textId="77777777" w:rsidR="00E338BE" w:rsidRPr="006F4D85" w:rsidRDefault="00E338BE" w:rsidP="005F30A6">
            <w:pPr>
              <w:pStyle w:val="TAC"/>
            </w:pPr>
            <w:r w:rsidRPr="006F4D85">
              <w:t>8 for PC1;</w:t>
            </w:r>
          </w:p>
          <w:p w14:paraId="7D79D027" w14:textId="77777777" w:rsidR="00E338BE" w:rsidRPr="006F4D85" w:rsidRDefault="00E338BE" w:rsidP="005F30A6">
            <w:pPr>
              <w:pStyle w:val="TAC"/>
            </w:pPr>
            <w:r w:rsidRPr="006F4D85">
              <w:t>5 for other PC</w:t>
            </w:r>
          </w:p>
        </w:tc>
        <w:tc>
          <w:tcPr>
            <w:tcW w:w="627" w:type="dxa"/>
          </w:tcPr>
          <w:p w14:paraId="45336560" w14:textId="77777777" w:rsidR="00E338BE" w:rsidRPr="006F4D85" w:rsidRDefault="00E338BE" w:rsidP="005F30A6">
            <w:pPr>
              <w:pStyle w:val="TAC"/>
            </w:pPr>
            <w:r w:rsidRPr="006F4D85">
              <w:t>82 for PC1; 52 for other PC</w:t>
            </w:r>
          </w:p>
        </w:tc>
        <w:tc>
          <w:tcPr>
            <w:tcW w:w="3072" w:type="dxa"/>
          </w:tcPr>
          <w:p w14:paraId="5FC4DB6E" w14:textId="77777777" w:rsidR="00E338BE" w:rsidRPr="006F4D85" w:rsidRDefault="00E338BE" w:rsidP="005F30A6">
            <w:pPr>
              <w:pStyle w:val="TAL"/>
            </w:pPr>
          </w:p>
        </w:tc>
      </w:tr>
    </w:tbl>
    <w:p w14:paraId="3E5F5F3C" w14:textId="77777777" w:rsidR="00E338BE" w:rsidRPr="006F4D85" w:rsidRDefault="00E338BE" w:rsidP="00E338BE"/>
    <w:p w14:paraId="6BD566B2" w14:textId="77777777" w:rsidR="00E338BE" w:rsidRPr="006F4D85" w:rsidRDefault="00E338BE" w:rsidP="00E338BE">
      <w:pPr>
        <w:pStyle w:val="TH"/>
      </w:pPr>
      <w:r w:rsidRPr="006F4D85">
        <w:rPr>
          <w:rFonts w:cs="v4.2.0"/>
        </w:rPr>
        <w:t>Table A.5.6.2.6.1-3: Cell specific test parameters for EN-DC inter-frequency event triggered reporting without SSB time index detection</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6"/>
        <w:gridCol w:w="876"/>
        <w:gridCol w:w="1281"/>
        <w:gridCol w:w="984"/>
        <w:gridCol w:w="1032"/>
        <w:gridCol w:w="936"/>
        <w:gridCol w:w="1211"/>
      </w:tblGrid>
      <w:tr w:rsidR="00E338BE" w:rsidRPr="006F4D85" w14:paraId="79F6529A" w14:textId="77777777" w:rsidTr="005F30A6">
        <w:trPr>
          <w:cantSplit/>
          <w:trHeight w:val="150"/>
        </w:trPr>
        <w:tc>
          <w:tcPr>
            <w:tcW w:w="2626" w:type="dxa"/>
            <w:tcBorders>
              <w:top w:val="single" w:sz="4" w:space="0" w:color="auto"/>
              <w:left w:val="single" w:sz="4" w:space="0" w:color="auto"/>
              <w:bottom w:val="nil"/>
            </w:tcBorders>
            <w:shd w:val="clear" w:color="auto" w:fill="auto"/>
          </w:tcPr>
          <w:p w14:paraId="74D1BC10" w14:textId="77777777" w:rsidR="00E338BE" w:rsidRPr="006F4D85" w:rsidRDefault="00E338BE" w:rsidP="005F30A6">
            <w:pPr>
              <w:pStyle w:val="TAH"/>
              <w:rPr>
                <w:rFonts w:cs="Arial"/>
              </w:rPr>
            </w:pPr>
            <w:r w:rsidRPr="006F4D85">
              <w:t>Parameter</w:t>
            </w:r>
          </w:p>
        </w:tc>
        <w:tc>
          <w:tcPr>
            <w:tcW w:w="876" w:type="dxa"/>
            <w:tcBorders>
              <w:top w:val="single" w:sz="4" w:space="0" w:color="auto"/>
              <w:bottom w:val="nil"/>
            </w:tcBorders>
            <w:shd w:val="clear" w:color="auto" w:fill="auto"/>
          </w:tcPr>
          <w:p w14:paraId="2D28A654" w14:textId="77777777" w:rsidR="00E338BE" w:rsidRPr="006F4D85" w:rsidRDefault="00E338BE" w:rsidP="005F30A6">
            <w:pPr>
              <w:pStyle w:val="TAH"/>
              <w:rPr>
                <w:rFonts w:cs="Arial"/>
              </w:rPr>
            </w:pPr>
            <w:r w:rsidRPr="006F4D85">
              <w:t>Unit</w:t>
            </w:r>
          </w:p>
        </w:tc>
        <w:tc>
          <w:tcPr>
            <w:tcW w:w="1281" w:type="dxa"/>
            <w:tcBorders>
              <w:top w:val="single" w:sz="4" w:space="0" w:color="auto"/>
              <w:bottom w:val="nil"/>
            </w:tcBorders>
            <w:shd w:val="clear" w:color="auto" w:fill="auto"/>
          </w:tcPr>
          <w:p w14:paraId="0B81A961" w14:textId="77777777" w:rsidR="00E338BE" w:rsidRPr="006F4D85" w:rsidRDefault="00E338BE" w:rsidP="005F30A6">
            <w:pPr>
              <w:pStyle w:val="TAH"/>
            </w:pPr>
            <w:r w:rsidRPr="006F4D85">
              <w:rPr>
                <w:rFonts w:cs="Arial"/>
              </w:rPr>
              <w:t xml:space="preserve">Test </w:t>
            </w:r>
          </w:p>
        </w:tc>
        <w:tc>
          <w:tcPr>
            <w:tcW w:w="2016" w:type="dxa"/>
            <w:gridSpan w:val="2"/>
            <w:tcBorders>
              <w:top w:val="single" w:sz="4" w:space="0" w:color="auto"/>
            </w:tcBorders>
          </w:tcPr>
          <w:p w14:paraId="084B9EF2" w14:textId="77777777" w:rsidR="00E338BE" w:rsidRPr="006F4D85" w:rsidRDefault="00E338BE" w:rsidP="005F30A6">
            <w:pPr>
              <w:pStyle w:val="TAH"/>
              <w:rPr>
                <w:rFonts w:cs="Arial"/>
              </w:rPr>
            </w:pPr>
            <w:r w:rsidRPr="006F4D85">
              <w:t>Cell 2</w:t>
            </w:r>
          </w:p>
        </w:tc>
        <w:tc>
          <w:tcPr>
            <w:tcW w:w="2147" w:type="dxa"/>
            <w:gridSpan w:val="2"/>
            <w:tcBorders>
              <w:top w:val="single" w:sz="4" w:space="0" w:color="auto"/>
              <w:right w:val="single" w:sz="4" w:space="0" w:color="auto"/>
            </w:tcBorders>
          </w:tcPr>
          <w:p w14:paraId="581D5FF0" w14:textId="77777777" w:rsidR="00E338BE" w:rsidRPr="006F4D85" w:rsidRDefault="00E338BE" w:rsidP="005F30A6">
            <w:pPr>
              <w:pStyle w:val="TAH"/>
              <w:rPr>
                <w:rFonts w:cs="Arial"/>
              </w:rPr>
            </w:pPr>
            <w:r w:rsidRPr="006F4D85">
              <w:t>Cell 3</w:t>
            </w:r>
          </w:p>
        </w:tc>
      </w:tr>
      <w:tr w:rsidR="00E338BE" w:rsidRPr="006F4D85" w14:paraId="418296C8" w14:textId="77777777" w:rsidTr="005F30A6">
        <w:trPr>
          <w:cantSplit/>
          <w:trHeight w:val="150"/>
        </w:trPr>
        <w:tc>
          <w:tcPr>
            <w:tcW w:w="2626" w:type="dxa"/>
            <w:tcBorders>
              <w:top w:val="nil"/>
              <w:left w:val="single" w:sz="4" w:space="0" w:color="auto"/>
              <w:bottom w:val="single" w:sz="4" w:space="0" w:color="auto"/>
            </w:tcBorders>
            <w:shd w:val="clear" w:color="auto" w:fill="auto"/>
          </w:tcPr>
          <w:p w14:paraId="79CBC4AB" w14:textId="77777777" w:rsidR="00E338BE" w:rsidRPr="006F4D85" w:rsidRDefault="00E338BE" w:rsidP="005F30A6">
            <w:pPr>
              <w:pStyle w:val="TAH"/>
              <w:rPr>
                <w:rFonts w:cs="Arial"/>
              </w:rPr>
            </w:pPr>
          </w:p>
        </w:tc>
        <w:tc>
          <w:tcPr>
            <w:tcW w:w="876" w:type="dxa"/>
            <w:tcBorders>
              <w:top w:val="nil"/>
              <w:bottom w:val="single" w:sz="4" w:space="0" w:color="auto"/>
            </w:tcBorders>
            <w:shd w:val="clear" w:color="auto" w:fill="auto"/>
          </w:tcPr>
          <w:p w14:paraId="1944D586" w14:textId="77777777" w:rsidR="00E338BE" w:rsidRPr="006F4D85" w:rsidRDefault="00E338BE" w:rsidP="005F30A6">
            <w:pPr>
              <w:pStyle w:val="TAH"/>
              <w:rPr>
                <w:rFonts w:cs="Arial"/>
              </w:rPr>
            </w:pPr>
          </w:p>
        </w:tc>
        <w:tc>
          <w:tcPr>
            <w:tcW w:w="1281" w:type="dxa"/>
            <w:tcBorders>
              <w:top w:val="nil"/>
              <w:bottom w:val="single" w:sz="4" w:space="0" w:color="auto"/>
            </w:tcBorders>
            <w:shd w:val="clear" w:color="auto" w:fill="auto"/>
          </w:tcPr>
          <w:p w14:paraId="00C043D6" w14:textId="77777777" w:rsidR="00E338BE" w:rsidRPr="006F4D85" w:rsidRDefault="00E338BE" w:rsidP="005F30A6">
            <w:pPr>
              <w:pStyle w:val="TAH"/>
            </w:pPr>
            <w:r w:rsidRPr="006F4D85">
              <w:rPr>
                <w:rFonts w:cs="Arial"/>
              </w:rPr>
              <w:t>configuration</w:t>
            </w:r>
          </w:p>
        </w:tc>
        <w:tc>
          <w:tcPr>
            <w:tcW w:w="984" w:type="dxa"/>
            <w:tcBorders>
              <w:bottom w:val="single" w:sz="4" w:space="0" w:color="auto"/>
            </w:tcBorders>
          </w:tcPr>
          <w:p w14:paraId="6AF70729" w14:textId="77777777" w:rsidR="00E338BE" w:rsidRPr="006F4D85" w:rsidRDefault="00E338BE" w:rsidP="005F30A6">
            <w:pPr>
              <w:pStyle w:val="TAH"/>
              <w:rPr>
                <w:rFonts w:cs="Arial"/>
              </w:rPr>
            </w:pPr>
            <w:r w:rsidRPr="006F4D85">
              <w:t>T1</w:t>
            </w:r>
          </w:p>
        </w:tc>
        <w:tc>
          <w:tcPr>
            <w:tcW w:w="1032" w:type="dxa"/>
            <w:tcBorders>
              <w:bottom w:val="single" w:sz="4" w:space="0" w:color="auto"/>
            </w:tcBorders>
          </w:tcPr>
          <w:p w14:paraId="21DAA65C" w14:textId="77777777" w:rsidR="00E338BE" w:rsidRPr="006F4D85" w:rsidRDefault="00E338BE" w:rsidP="005F30A6">
            <w:pPr>
              <w:pStyle w:val="TAH"/>
              <w:rPr>
                <w:rFonts w:cs="Arial"/>
              </w:rPr>
            </w:pPr>
            <w:r w:rsidRPr="006F4D85">
              <w:t>T2</w:t>
            </w:r>
          </w:p>
        </w:tc>
        <w:tc>
          <w:tcPr>
            <w:tcW w:w="936" w:type="dxa"/>
            <w:tcBorders>
              <w:bottom w:val="single" w:sz="4" w:space="0" w:color="auto"/>
            </w:tcBorders>
          </w:tcPr>
          <w:p w14:paraId="5C2CDD2E" w14:textId="77777777" w:rsidR="00E338BE" w:rsidRPr="006F4D85" w:rsidRDefault="00E338BE" w:rsidP="005F30A6">
            <w:pPr>
              <w:pStyle w:val="TAH"/>
              <w:rPr>
                <w:rFonts w:cs="Arial"/>
              </w:rPr>
            </w:pPr>
            <w:r w:rsidRPr="006F4D85">
              <w:t>T1</w:t>
            </w:r>
          </w:p>
        </w:tc>
        <w:tc>
          <w:tcPr>
            <w:tcW w:w="1211" w:type="dxa"/>
            <w:tcBorders>
              <w:bottom w:val="single" w:sz="4" w:space="0" w:color="auto"/>
            </w:tcBorders>
          </w:tcPr>
          <w:p w14:paraId="402E0BAC" w14:textId="77777777" w:rsidR="00E338BE" w:rsidRPr="006F4D85" w:rsidRDefault="00E338BE" w:rsidP="005F30A6">
            <w:pPr>
              <w:pStyle w:val="TAH"/>
              <w:rPr>
                <w:rFonts w:cs="Arial"/>
              </w:rPr>
            </w:pPr>
            <w:r w:rsidRPr="006F4D85">
              <w:t>T2</w:t>
            </w:r>
          </w:p>
        </w:tc>
      </w:tr>
      <w:tr w:rsidR="00E338BE" w:rsidRPr="006F4D85" w14:paraId="4DE975BE" w14:textId="77777777" w:rsidTr="005F30A6">
        <w:trPr>
          <w:cantSplit/>
          <w:trHeight w:val="292"/>
        </w:trPr>
        <w:tc>
          <w:tcPr>
            <w:tcW w:w="2626" w:type="dxa"/>
            <w:tcBorders>
              <w:left w:val="single" w:sz="4" w:space="0" w:color="auto"/>
              <w:bottom w:val="single" w:sz="4" w:space="0" w:color="auto"/>
            </w:tcBorders>
          </w:tcPr>
          <w:p w14:paraId="49DF5391" w14:textId="77777777" w:rsidR="00E338BE" w:rsidRPr="006F4D85" w:rsidRDefault="00E338BE" w:rsidP="005F30A6">
            <w:pPr>
              <w:pStyle w:val="TAL"/>
              <w:keepNext w:val="0"/>
              <w:rPr>
                <w:lang w:val="it-IT"/>
              </w:rPr>
            </w:pPr>
            <w:r w:rsidRPr="006F4D85">
              <w:rPr>
                <w:lang w:val="it-IT"/>
              </w:rPr>
              <w:t>AoA setup</w:t>
            </w:r>
          </w:p>
        </w:tc>
        <w:tc>
          <w:tcPr>
            <w:tcW w:w="876" w:type="dxa"/>
            <w:tcBorders>
              <w:bottom w:val="single" w:sz="4" w:space="0" w:color="auto"/>
            </w:tcBorders>
          </w:tcPr>
          <w:p w14:paraId="1795C482" w14:textId="77777777" w:rsidR="00E338BE" w:rsidRPr="006F4D85" w:rsidRDefault="00E338BE" w:rsidP="005F30A6">
            <w:pPr>
              <w:pStyle w:val="TAC"/>
              <w:rPr>
                <w:lang w:val="it-IT"/>
              </w:rPr>
            </w:pPr>
          </w:p>
        </w:tc>
        <w:tc>
          <w:tcPr>
            <w:tcW w:w="1281" w:type="dxa"/>
            <w:tcBorders>
              <w:bottom w:val="single" w:sz="4" w:space="0" w:color="auto"/>
            </w:tcBorders>
          </w:tcPr>
          <w:p w14:paraId="67A0791B" w14:textId="77777777" w:rsidR="00E338BE" w:rsidRPr="006F4D85" w:rsidRDefault="00E338BE" w:rsidP="005F30A6">
            <w:pPr>
              <w:pStyle w:val="TAC"/>
            </w:pPr>
            <w:r w:rsidRPr="006F4D85">
              <w:rPr>
                <w:rFonts w:cs="Arial"/>
              </w:rPr>
              <w:t>Config 1,2,3,4,5,6</w:t>
            </w:r>
          </w:p>
        </w:tc>
        <w:tc>
          <w:tcPr>
            <w:tcW w:w="2016" w:type="dxa"/>
            <w:gridSpan w:val="2"/>
            <w:tcBorders>
              <w:bottom w:val="single" w:sz="4" w:space="0" w:color="auto"/>
            </w:tcBorders>
          </w:tcPr>
          <w:p w14:paraId="1252DE66" w14:textId="77777777" w:rsidR="00E338BE" w:rsidRPr="006F4D85" w:rsidRDefault="00E338BE" w:rsidP="005F30A6">
            <w:pPr>
              <w:pStyle w:val="TAC"/>
              <w:rPr>
                <w:rFonts w:cs="v4.2.0"/>
              </w:rPr>
            </w:pPr>
            <w:r w:rsidRPr="006F4D85">
              <w:rPr>
                <w:rFonts w:cs="v4.2.0"/>
              </w:rPr>
              <w:t>NA</w:t>
            </w:r>
          </w:p>
        </w:tc>
        <w:tc>
          <w:tcPr>
            <w:tcW w:w="2147" w:type="dxa"/>
            <w:gridSpan w:val="2"/>
            <w:tcBorders>
              <w:bottom w:val="single" w:sz="4" w:space="0" w:color="auto"/>
            </w:tcBorders>
          </w:tcPr>
          <w:p w14:paraId="102A9D83" w14:textId="77777777" w:rsidR="00E338BE" w:rsidRPr="006F4D85" w:rsidRDefault="00E338BE" w:rsidP="005F30A6">
            <w:pPr>
              <w:pStyle w:val="TAC"/>
              <w:rPr>
                <w:rFonts w:cs="v4.2.0"/>
              </w:rPr>
            </w:pPr>
            <w:r w:rsidRPr="006F4D85">
              <w:rPr>
                <w:rFonts w:cs="v4.2.0"/>
              </w:rPr>
              <w:t>Setup 1 as specified in clause A.3.15</w:t>
            </w:r>
          </w:p>
        </w:tc>
      </w:tr>
      <w:tr w:rsidR="00E338BE" w:rsidRPr="006F4D85" w14:paraId="3C7D38B7" w14:textId="77777777" w:rsidTr="005F30A6">
        <w:trPr>
          <w:cantSplit/>
          <w:trHeight w:val="292"/>
        </w:trPr>
        <w:tc>
          <w:tcPr>
            <w:tcW w:w="2626" w:type="dxa"/>
            <w:tcBorders>
              <w:left w:val="single" w:sz="4" w:space="0" w:color="auto"/>
              <w:bottom w:val="single" w:sz="4" w:space="0" w:color="auto"/>
            </w:tcBorders>
          </w:tcPr>
          <w:p w14:paraId="1056DAFC" w14:textId="77777777" w:rsidR="00E338BE" w:rsidRPr="006F4D85" w:rsidRDefault="00E338BE" w:rsidP="005F30A6">
            <w:pPr>
              <w:pStyle w:val="TAL"/>
              <w:keepNext w:val="0"/>
              <w:rPr>
                <w:lang w:val="it-IT"/>
              </w:rPr>
            </w:pPr>
            <w:r>
              <w:rPr>
                <w:rFonts w:cs="Arial"/>
                <w:szCs w:val="18"/>
                <w:lang w:val="en-US"/>
              </w:rPr>
              <w:t>Assumption for UE beams</w:t>
            </w:r>
            <w:r>
              <w:rPr>
                <w:rFonts w:cs="Arial"/>
                <w:szCs w:val="18"/>
                <w:vertAlign w:val="superscript"/>
                <w:lang w:val="en-US"/>
              </w:rPr>
              <w:t>Note 7</w:t>
            </w:r>
          </w:p>
        </w:tc>
        <w:tc>
          <w:tcPr>
            <w:tcW w:w="876" w:type="dxa"/>
            <w:tcBorders>
              <w:bottom w:val="single" w:sz="4" w:space="0" w:color="auto"/>
            </w:tcBorders>
          </w:tcPr>
          <w:p w14:paraId="6F1BAAAB" w14:textId="77777777" w:rsidR="00E338BE" w:rsidRPr="006F4D85" w:rsidRDefault="00E338BE" w:rsidP="005F30A6">
            <w:pPr>
              <w:pStyle w:val="TAC"/>
              <w:rPr>
                <w:lang w:val="it-IT"/>
              </w:rPr>
            </w:pPr>
          </w:p>
        </w:tc>
        <w:tc>
          <w:tcPr>
            <w:tcW w:w="1281" w:type="dxa"/>
            <w:tcBorders>
              <w:bottom w:val="single" w:sz="4" w:space="0" w:color="auto"/>
            </w:tcBorders>
          </w:tcPr>
          <w:p w14:paraId="136F5A02" w14:textId="77777777" w:rsidR="00E338BE" w:rsidRPr="006F4D85" w:rsidRDefault="00E338BE" w:rsidP="005F30A6">
            <w:pPr>
              <w:pStyle w:val="TAC"/>
              <w:rPr>
                <w:rFonts w:cs="Arial"/>
              </w:rPr>
            </w:pPr>
            <w:r w:rsidRPr="00736FBC">
              <w:rPr>
                <w:rFonts w:cs="Arial"/>
              </w:rPr>
              <w:t>Config 1,2,3,4,5,6</w:t>
            </w:r>
          </w:p>
        </w:tc>
        <w:tc>
          <w:tcPr>
            <w:tcW w:w="2016" w:type="dxa"/>
            <w:gridSpan w:val="2"/>
            <w:tcBorders>
              <w:bottom w:val="single" w:sz="4" w:space="0" w:color="auto"/>
            </w:tcBorders>
          </w:tcPr>
          <w:p w14:paraId="31DCCA2E" w14:textId="77777777" w:rsidR="00E338BE" w:rsidRPr="006F4D85" w:rsidRDefault="00E338BE" w:rsidP="005F30A6">
            <w:pPr>
              <w:pStyle w:val="TAC"/>
              <w:rPr>
                <w:rFonts w:cs="v4.2.0"/>
              </w:rPr>
            </w:pPr>
            <w:r>
              <w:rPr>
                <w:rFonts w:cs="v4.2.0"/>
                <w:lang w:eastAsia="zh-CN"/>
              </w:rPr>
              <w:t>N/A</w:t>
            </w:r>
          </w:p>
        </w:tc>
        <w:tc>
          <w:tcPr>
            <w:tcW w:w="2147" w:type="dxa"/>
            <w:gridSpan w:val="2"/>
            <w:tcBorders>
              <w:bottom w:val="single" w:sz="4" w:space="0" w:color="auto"/>
            </w:tcBorders>
          </w:tcPr>
          <w:p w14:paraId="7E451D2D" w14:textId="77777777" w:rsidR="00E338BE" w:rsidRPr="006F4D85" w:rsidRDefault="00E338BE" w:rsidP="005F30A6">
            <w:pPr>
              <w:pStyle w:val="TAC"/>
              <w:rPr>
                <w:rFonts w:cs="v4.2.0"/>
              </w:rPr>
            </w:pPr>
            <w:r>
              <w:rPr>
                <w:rFonts w:cs="v4.2.0" w:hint="eastAsia"/>
                <w:lang w:eastAsia="zh-CN"/>
              </w:rPr>
              <w:t>R</w:t>
            </w:r>
            <w:r>
              <w:rPr>
                <w:rFonts w:cs="v4.2.0"/>
                <w:lang w:eastAsia="zh-CN"/>
              </w:rPr>
              <w:t>ough</w:t>
            </w:r>
          </w:p>
        </w:tc>
      </w:tr>
      <w:tr w:rsidR="00E338BE" w:rsidRPr="006F4D85" w14:paraId="7CCC3956" w14:textId="77777777" w:rsidTr="005F30A6">
        <w:trPr>
          <w:cantSplit/>
          <w:trHeight w:val="292"/>
        </w:trPr>
        <w:tc>
          <w:tcPr>
            <w:tcW w:w="2626" w:type="dxa"/>
            <w:tcBorders>
              <w:left w:val="single" w:sz="4" w:space="0" w:color="auto"/>
              <w:bottom w:val="single" w:sz="4" w:space="0" w:color="auto"/>
            </w:tcBorders>
          </w:tcPr>
          <w:p w14:paraId="2AF59794" w14:textId="77777777" w:rsidR="00E338BE" w:rsidRPr="006F4D85" w:rsidRDefault="00E338BE" w:rsidP="005F30A6">
            <w:pPr>
              <w:pStyle w:val="TAL"/>
              <w:keepNext w:val="0"/>
              <w:rPr>
                <w:lang w:val="it-IT"/>
              </w:rPr>
            </w:pPr>
            <w:r w:rsidRPr="006F4D85">
              <w:rPr>
                <w:lang w:val="it-IT"/>
              </w:rPr>
              <w:t>NR RF Channel Number</w:t>
            </w:r>
          </w:p>
        </w:tc>
        <w:tc>
          <w:tcPr>
            <w:tcW w:w="876" w:type="dxa"/>
            <w:tcBorders>
              <w:bottom w:val="single" w:sz="4" w:space="0" w:color="auto"/>
            </w:tcBorders>
          </w:tcPr>
          <w:p w14:paraId="2AC4CD1A" w14:textId="77777777" w:rsidR="00E338BE" w:rsidRPr="006F4D85" w:rsidRDefault="00E338BE" w:rsidP="005F30A6">
            <w:pPr>
              <w:pStyle w:val="TAC"/>
              <w:rPr>
                <w:lang w:val="it-IT"/>
              </w:rPr>
            </w:pPr>
          </w:p>
        </w:tc>
        <w:tc>
          <w:tcPr>
            <w:tcW w:w="1281" w:type="dxa"/>
            <w:tcBorders>
              <w:bottom w:val="single" w:sz="4" w:space="0" w:color="auto"/>
            </w:tcBorders>
          </w:tcPr>
          <w:p w14:paraId="5AFD2B18" w14:textId="77777777" w:rsidR="00E338BE" w:rsidRPr="006F4D85" w:rsidRDefault="00E338BE" w:rsidP="005F30A6">
            <w:pPr>
              <w:pStyle w:val="TAC"/>
              <w:rPr>
                <w:rFonts w:cs="v4.2.0"/>
              </w:rPr>
            </w:pPr>
            <w:r w:rsidRPr="006F4D85">
              <w:t>Config 1,2,3,4,5,6</w:t>
            </w:r>
          </w:p>
        </w:tc>
        <w:tc>
          <w:tcPr>
            <w:tcW w:w="2016" w:type="dxa"/>
            <w:gridSpan w:val="2"/>
            <w:tcBorders>
              <w:bottom w:val="single" w:sz="4" w:space="0" w:color="auto"/>
            </w:tcBorders>
          </w:tcPr>
          <w:p w14:paraId="3D6B30F4" w14:textId="77777777" w:rsidR="00E338BE" w:rsidRPr="006F4D85" w:rsidRDefault="00E338BE" w:rsidP="005F30A6">
            <w:pPr>
              <w:pStyle w:val="TAC"/>
            </w:pPr>
            <w:r w:rsidRPr="006F4D85">
              <w:rPr>
                <w:rFonts w:cs="v4.2.0"/>
              </w:rPr>
              <w:t>1</w:t>
            </w:r>
          </w:p>
        </w:tc>
        <w:tc>
          <w:tcPr>
            <w:tcW w:w="2147" w:type="dxa"/>
            <w:gridSpan w:val="2"/>
            <w:tcBorders>
              <w:bottom w:val="single" w:sz="4" w:space="0" w:color="auto"/>
            </w:tcBorders>
          </w:tcPr>
          <w:p w14:paraId="5441D66F" w14:textId="77777777" w:rsidR="00E338BE" w:rsidRPr="006F4D85" w:rsidRDefault="00E338BE" w:rsidP="005F30A6">
            <w:pPr>
              <w:pStyle w:val="TAC"/>
            </w:pPr>
            <w:r w:rsidRPr="006F4D85">
              <w:rPr>
                <w:rFonts w:cs="v4.2.0"/>
              </w:rPr>
              <w:t>2</w:t>
            </w:r>
          </w:p>
        </w:tc>
      </w:tr>
      <w:tr w:rsidR="00E338BE" w:rsidRPr="006F4D85" w14:paraId="37956C05" w14:textId="77777777" w:rsidTr="005F30A6">
        <w:trPr>
          <w:cantSplit/>
          <w:trHeight w:val="150"/>
        </w:trPr>
        <w:tc>
          <w:tcPr>
            <w:tcW w:w="2626" w:type="dxa"/>
            <w:tcBorders>
              <w:left w:val="single" w:sz="4" w:space="0" w:color="auto"/>
              <w:bottom w:val="nil"/>
            </w:tcBorders>
            <w:shd w:val="clear" w:color="auto" w:fill="auto"/>
          </w:tcPr>
          <w:p w14:paraId="41C0905A" w14:textId="77777777" w:rsidR="00E338BE" w:rsidRPr="006F4D85" w:rsidRDefault="00E338BE" w:rsidP="005F30A6">
            <w:pPr>
              <w:pStyle w:val="TAL"/>
              <w:keepNext w:val="0"/>
              <w:rPr>
                <w:lang w:val="en-US"/>
              </w:rPr>
            </w:pPr>
            <w:r w:rsidRPr="006F4D85">
              <w:rPr>
                <w:lang w:val="en-US"/>
              </w:rPr>
              <w:t>Duplex mode</w:t>
            </w:r>
          </w:p>
        </w:tc>
        <w:tc>
          <w:tcPr>
            <w:tcW w:w="876" w:type="dxa"/>
          </w:tcPr>
          <w:p w14:paraId="136EAD22" w14:textId="77777777" w:rsidR="00E338BE" w:rsidRPr="006F4D85" w:rsidRDefault="00E338BE" w:rsidP="005F30A6">
            <w:pPr>
              <w:pStyle w:val="TAC"/>
              <w:rPr>
                <w:rFonts w:cs="v4.2.0"/>
              </w:rPr>
            </w:pPr>
          </w:p>
        </w:tc>
        <w:tc>
          <w:tcPr>
            <w:tcW w:w="1281" w:type="dxa"/>
            <w:tcBorders>
              <w:bottom w:val="single" w:sz="4" w:space="0" w:color="auto"/>
            </w:tcBorders>
          </w:tcPr>
          <w:p w14:paraId="17F49C10" w14:textId="77777777" w:rsidR="00E338BE" w:rsidRPr="006F4D85" w:rsidRDefault="00E338BE" w:rsidP="005F30A6">
            <w:pPr>
              <w:pStyle w:val="TAC"/>
              <w:rPr>
                <w:lang w:val="en-US"/>
              </w:rPr>
            </w:pPr>
            <w:r w:rsidRPr="006F4D85">
              <w:t>Config 1,4</w:t>
            </w:r>
          </w:p>
        </w:tc>
        <w:tc>
          <w:tcPr>
            <w:tcW w:w="2016" w:type="dxa"/>
            <w:gridSpan w:val="2"/>
            <w:tcBorders>
              <w:bottom w:val="single" w:sz="4" w:space="0" w:color="auto"/>
            </w:tcBorders>
          </w:tcPr>
          <w:p w14:paraId="1E13D9D2" w14:textId="77777777" w:rsidR="00E338BE" w:rsidRPr="006F4D85" w:rsidRDefault="00E338BE" w:rsidP="005F30A6">
            <w:pPr>
              <w:pStyle w:val="TAC"/>
              <w:rPr>
                <w:lang w:val="en-US"/>
              </w:rPr>
            </w:pPr>
            <w:r w:rsidRPr="006F4D85">
              <w:rPr>
                <w:lang w:val="en-US"/>
              </w:rPr>
              <w:t>FDD</w:t>
            </w:r>
          </w:p>
        </w:tc>
        <w:tc>
          <w:tcPr>
            <w:tcW w:w="2147" w:type="dxa"/>
            <w:gridSpan w:val="2"/>
            <w:tcBorders>
              <w:bottom w:val="single" w:sz="4" w:space="0" w:color="auto"/>
            </w:tcBorders>
          </w:tcPr>
          <w:p w14:paraId="7A98161E" w14:textId="77777777" w:rsidR="00E338BE" w:rsidRPr="006F4D85" w:rsidRDefault="00E338BE" w:rsidP="005F30A6">
            <w:pPr>
              <w:pStyle w:val="TAC"/>
              <w:rPr>
                <w:lang w:val="en-US"/>
              </w:rPr>
            </w:pPr>
            <w:r w:rsidRPr="006F4D85">
              <w:rPr>
                <w:lang w:val="en-US"/>
              </w:rPr>
              <w:t>TDD</w:t>
            </w:r>
          </w:p>
        </w:tc>
      </w:tr>
      <w:tr w:rsidR="00E338BE" w:rsidRPr="006F4D85" w14:paraId="645D89C5" w14:textId="77777777" w:rsidTr="005F30A6">
        <w:trPr>
          <w:cantSplit/>
          <w:trHeight w:val="150"/>
        </w:trPr>
        <w:tc>
          <w:tcPr>
            <w:tcW w:w="2626" w:type="dxa"/>
            <w:tcBorders>
              <w:top w:val="nil"/>
              <w:left w:val="single" w:sz="4" w:space="0" w:color="auto"/>
              <w:bottom w:val="single" w:sz="4" w:space="0" w:color="auto"/>
            </w:tcBorders>
            <w:shd w:val="clear" w:color="auto" w:fill="auto"/>
          </w:tcPr>
          <w:p w14:paraId="7A5DBDAD" w14:textId="77777777" w:rsidR="00E338BE" w:rsidRPr="006F4D85" w:rsidRDefault="00E338BE" w:rsidP="005F30A6">
            <w:pPr>
              <w:pStyle w:val="TAL"/>
              <w:keepNext w:val="0"/>
              <w:rPr>
                <w:bCs/>
              </w:rPr>
            </w:pPr>
          </w:p>
        </w:tc>
        <w:tc>
          <w:tcPr>
            <w:tcW w:w="876" w:type="dxa"/>
            <w:tcBorders>
              <w:bottom w:val="single" w:sz="4" w:space="0" w:color="auto"/>
            </w:tcBorders>
          </w:tcPr>
          <w:p w14:paraId="79428916" w14:textId="77777777" w:rsidR="00E338BE" w:rsidRPr="006F4D85" w:rsidRDefault="00E338BE" w:rsidP="005F30A6">
            <w:pPr>
              <w:pStyle w:val="TAC"/>
              <w:rPr>
                <w:rFonts w:cs="v4.2.0"/>
              </w:rPr>
            </w:pPr>
          </w:p>
        </w:tc>
        <w:tc>
          <w:tcPr>
            <w:tcW w:w="1281" w:type="dxa"/>
            <w:tcBorders>
              <w:bottom w:val="single" w:sz="4" w:space="0" w:color="auto"/>
            </w:tcBorders>
          </w:tcPr>
          <w:p w14:paraId="0891F8EC" w14:textId="77777777" w:rsidR="00E338BE" w:rsidRPr="006F4D85" w:rsidRDefault="00E338BE" w:rsidP="005F30A6">
            <w:pPr>
              <w:pStyle w:val="TAC"/>
              <w:rPr>
                <w:lang w:val="en-US"/>
              </w:rPr>
            </w:pPr>
            <w:r w:rsidRPr="006F4D85">
              <w:t>Config 2,3,5,6</w:t>
            </w:r>
          </w:p>
        </w:tc>
        <w:tc>
          <w:tcPr>
            <w:tcW w:w="2016" w:type="dxa"/>
            <w:gridSpan w:val="2"/>
            <w:tcBorders>
              <w:bottom w:val="single" w:sz="4" w:space="0" w:color="auto"/>
            </w:tcBorders>
          </w:tcPr>
          <w:p w14:paraId="630726D0" w14:textId="77777777" w:rsidR="00E338BE" w:rsidRPr="006F4D85" w:rsidRDefault="00E338BE" w:rsidP="005F30A6">
            <w:pPr>
              <w:pStyle w:val="TAC"/>
              <w:rPr>
                <w:lang w:val="en-US"/>
              </w:rPr>
            </w:pPr>
            <w:r w:rsidRPr="006F4D85">
              <w:rPr>
                <w:lang w:val="en-US"/>
              </w:rPr>
              <w:t>TDD</w:t>
            </w:r>
          </w:p>
        </w:tc>
        <w:tc>
          <w:tcPr>
            <w:tcW w:w="2147" w:type="dxa"/>
            <w:gridSpan w:val="2"/>
            <w:tcBorders>
              <w:bottom w:val="single" w:sz="4" w:space="0" w:color="auto"/>
            </w:tcBorders>
          </w:tcPr>
          <w:p w14:paraId="2468D26E" w14:textId="77777777" w:rsidR="00E338BE" w:rsidRPr="006F4D85" w:rsidRDefault="00E338BE" w:rsidP="005F30A6">
            <w:pPr>
              <w:pStyle w:val="TAC"/>
              <w:rPr>
                <w:lang w:val="en-US"/>
              </w:rPr>
            </w:pPr>
            <w:r w:rsidRPr="006F4D85">
              <w:rPr>
                <w:lang w:val="en-US"/>
              </w:rPr>
              <w:t>TDD</w:t>
            </w:r>
          </w:p>
        </w:tc>
      </w:tr>
      <w:tr w:rsidR="00E338BE" w:rsidRPr="006F4D85" w14:paraId="15CC95CD" w14:textId="77777777" w:rsidTr="005F30A6">
        <w:trPr>
          <w:cantSplit/>
          <w:trHeight w:val="150"/>
        </w:trPr>
        <w:tc>
          <w:tcPr>
            <w:tcW w:w="2626" w:type="dxa"/>
            <w:tcBorders>
              <w:left w:val="single" w:sz="4" w:space="0" w:color="auto"/>
              <w:bottom w:val="nil"/>
            </w:tcBorders>
            <w:shd w:val="clear" w:color="auto" w:fill="auto"/>
          </w:tcPr>
          <w:p w14:paraId="737B332A" w14:textId="77777777" w:rsidR="00E338BE" w:rsidRPr="006F4D85" w:rsidRDefault="00E338BE" w:rsidP="005F30A6">
            <w:pPr>
              <w:pStyle w:val="TAL"/>
              <w:keepNext w:val="0"/>
            </w:pPr>
            <w:r w:rsidRPr="006F4D85">
              <w:rPr>
                <w:bCs/>
              </w:rPr>
              <w:t>BW</w:t>
            </w:r>
            <w:r w:rsidRPr="006F4D85">
              <w:rPr>
                <w:vertAlign w:val="subscript"/>
              </w:rPr>
              <w:t>channel</w:t>
            </w:r>
          </w:p>
        </w:tc>
        <w:tc>
          <w:tcPr>
            <w:tcW w:w="876" w:type="dxa"/>
            <w:tcBorders>
              <w:bottom w:val="nil"/>
            </w:tcBorders>
            <w:shd w:val="clear" w:color="auto" w:fill="auto"/>
          </w:tcPr>
          <w:p w14:paraId="5866C1FA" w14:textId="77777777" w:rsidR="00E338BE" w:rsidRPr="006F4D85" w:rsidRDefault="00E338BE" w:rsidP="005F30A6">
            <w:pPr>
              <w:pStyle w:val="TAC"/>
            </w:pPr>
            <w:r w:rsidRPr="006F4D85">
              <w:rPr>
                <w:rFonts w:cs="v4.2.0"/>
              </w:rPr>
              <w:t>MHz</w:t>
            </w:r>
          </w:p>
        </w:tc>
        <w:tc>
          <w:tcPr>
            <w:tcW w:w="1281" w:type="dxa"/>
            <w:tcBorders>
              <w:bottom w:val="single" w:sz="4" w:space="0" w:color="auto"/>
            </w:tcBorders>
          </w:tcPr>
          <w:p w14:paraId="792C6710" w14:textId="77777777" w:rsidR="00E338BE" w:rsidRPr="006F4D85" w:rsidRDefault="00E338BE" w:rsidP="005F30A6">
            <w:pPr>
              <w:pStyle w:val="TAC"/>
              <w:rPr>
                <w:lang w:val="en-US"/>
              </w:rPr>
            </w:pPr>
            <w:r w:rsidRPr="006F4D85">
              <w:t>Config</w:t>
            </w:r>
            <w:r w:rsidRPr="006F4D85">
              <w:rPr>
                <w:szCs w:val="18"/>
              </w:rPr>
              <w:t xml:space="preserve"> 1,4</w:t>
            </w:r>
          </w:p>
        </w:tc>
        <w:tc>
          <w:tcPr>
            <w:tcW w:w="2016" w:type="dxa"/>
            <w:gridSpan w:val="2"/>
            <w:tcBorders>
              <w:bottom w:val="single" w:sz="4" w:space="0" w:color="auto"/>
            </w:tcBorders>
          </w:tcPr>
          <w:p w14:paraId="377AC973" w14:textId="77777777" w:rsidR="00E338BE" w:rsidRPr="006F4D85" w:rsidRDefault="00E338BE" w:rsidP="005F30A6">
            <w:pPr>
              <w:pStyle w:val="TAC"/>
              <w:rPr>
                <w:szCs w:val="18"/>
                <w:lang w:val="de-DE"/>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tcPr>
          <w:p w14:paraId="7C8F0555" w14:textId="77777777" w:rsidR="00E338BE" w:rsidRPr="006F4D85" w:rsidRDefault="00E338BE" w:rsidP="005F30A6">
            <w:pPr>
              <w:pStyle w:val="TAC"/>
              <w:rPr>
                <w:szCs w:val="18"/>
                <w:lang w:val="de-DE"/>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234CCE05" w14:textId="77777777" w:rsidTr="005F30A6">
        <w:trPr>
          <w:cantSplit/>
          <w:trHeight w:val="150"/>
        </w:trPr>
        <w:tc>
          <w:tcPr>
            <w:tcW w:w="2626" w:type="dxa"/>
            <w:tcBorders>
              <w:top w:val="nil"/>
              <w:left w:val="single" w:sz="4" w:space="0" w:color="auto"/>
              <w:bottom w:val="nil"/>
            </w:tcBorders>
            <w:shd w:val="clear" w:color="auto" w:fill="auto"/>
          </w:tcPr>
          <w:p w14:paraId="649BA021" w14:textId="77777777" w:rsidR="00E338BE" w:rsidRPr="006F4D85" w:rsidRDefault="00E338BE" w:rsidP="005F30A6">
            <w:pPr>
              <w:pStyle w:val="TAL"/>
              <w:keepNext w:val="0"/>
              <w:rPr>
                <w:bCs/>
              </w:rPr>
            </w:pPr>
          </w:p>
        </w:tc>
        <w:tc>
          <w:tcPr>
            <w:tcW w:w="876" w:type="dxa"/>
            <w:tcBorders>
              <w:top w:val="nil"/>
              <w:bottom w:val="nil"/>
            </w:tcBorders>
            <w:shd w:val="clear" w:color="auto" w:fill="auto"/>
          </w:tcPr>
          <w:p w14:paraId="415AF6D8" w14:textId="77777777" w:rsidR="00E338BE" w:rsidRPr="006F4D85" w:rsidRDefault="00E338BE" w:rsidP="005F30A6">
            <w:pPr>
              <w:pStyle w:val="TAC"/>
              <w:rPr>
                <w:rFonts w:cs="v4.2.0"/>
              </w:rPr>
            </w:pPr>
          </w:p>
        </w:tc>
        <w:tc>
          <w:tcPr>
            <w:tcW w:w="1281" w:type="dxa"/>
            <w:tcBorders>
              <w:bottom w:val="single" w:sz="4" w:space="0" w:color="auto"/>
            </w:tcBorders>
          </w:tcPr>
          <w:p w14:paraId="59BC82AD" w14:textId="77777777" w:rsidR="00E338BE" w:rsidRPr="006F4D85" w:rsidRDefault="00E338BE" w:rsidP="005F30A6">
            <w:pPr>
              <w:pStyle w:val="TAC"/>
              <w:rPr>
                <w:lang w:val="en-US"/>
              </w:rPr>
            </w:pPr>
            <w:r w:rsidRPr="006F4D85">
              <w:t>Config</w:t>
            </w:r>
            <w:r w:rsidRPr="006F4D85">
              <w:rPr>
                <w:szCs w:val="18"/>
              </w:rPr>
              <w:t xml:space="preserve"> 2,5</w:t>
            </w:r>
          </w:p>
        </w:tc>
        <w:tc>
          <w:tcPr>
            <w:tcW w:w="2016" w:type="dxa"/>
            <w:gridSpan w:val="2"/>
            <w:tcBorders>
              <w:bottom w:val="single" w:sz="4" w:space="0" w:color="auto"/>
            </w:tcBorders>
          </w:tcPr>
          <w:p w14:paraId="2FEE0841" w14:textId="77777777" w:rsidR="00E338BE" w:rsidRPr="006F4D85" w:rsidRDefault="00E338BE" w:rsidP="005F30A6">
            <w:pPr>
              <w:pStyle w:val="TAC"/>
              <w:rPr>
                <w:szCs w:val="18"/>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tcPr>
          <w:p w14:paraId="59BF848C" w14:textId="77777777" w:rsidR="00E338BE" w:rsidRPr="006F4D85" w:rsidRDefault="00E338BE" w:rsidP="005F30A6">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0D245CB2" w14:textId="77777777" w:rsidTr="005F30A6">
        <w:trPr>
          <w:cantSplit/>
          <w:trHeight w:val="150"/>
        </w:trPr>
        <w:tc>
          <w:tcPr>
            <w:tcW w:w="2626" w:type="dxa"/>
            <w:tcBorders>
              <w:top w:val="nil"/>
              <w:left w:val="single" w:sz="4" w:space="0" w:color="auto"/>
              <w:bottom w:val="single" w:sz="4" w:space="0" w:color="auto"/>
            </w:tcBorders>
            <w:shd w:val="clear" w:color="auto" w:fill="auto"/>
          </w:tcPr>
          <w:p w14:paraId="54886384" w14:textId="77777777" w:rsidR="00E338BE" w:rsidRPr="006F4D85" w:rsidRDefault="00E338BE" w:rsidP="005F30A6">
            <w:pPr>
              <w:pStyle w:val="TAL"/>
              <w:keepNext w:val="0"/>
              <w:rPr>
                <w:bCs/>
              </w:rPr>
            </w:pPr>
          </w:p>
        </w:tc>
        <w:tc>
          <w:tcPr>
            <w:tcW w:w="876" w:type="dxa"/>
            <w:tcBorders>
              <w:top w:val="nil"/>
              <w:bottom w:val="single" w:sz="4" w:space="0" w:color="auto"/>
            </w:tcBorders>
            <w:shd w:val="clear" w:color="auto" w:fill="auto"/>
          </w:tcPr>
          <w:p w14:paraId="0F5EA6A8" w14:textId="77777777" w:rsidR="00E338BE" w:rsidRPr="006F4D85" w:rsidRDefault="00E338BE" w:rsidP="005F30A6">
            <w:pPr>
              <w:pStyle w:val="TAC"/>
              <w:rPr>
                <w:rFonts w:cs="v4.2.0"/>
              </w:rPr>
            </w:pPr>
          </w:p>
        </w:tc>
        <w:tc>
          <w:tcPr>
            <w:tcW w:w="1281" w:type="dxa"/>
            <w:tcBorders>
              <w:bottom w:val="single" w:sz="4" w:space="0" w:color="auto"/>
            </w:tcBorders>
          </w:tcPr>
          <w:p w14:paraId="3D2C3D7E" w14:textId="77777777" w:rsidR="00E338BE" w:rsidRPr="006F4D85" w:rsidRDefault="00E338BE" w:rsidP="005F30A6">
            <w:pPr>
              <w:pStyle w:val="TAC"/>
              <w:rPr>
                <w:lang w:val="en-US"/>
              </w:rPr>
            </w:pPr>
            <w:r w:rsidRPr="006F4D85">
              <w:t>Config</w:t>
            </w:r>
            <w:r w:rsidRPr="006F4D85">
              <w:rPr>
                <w:szCs w:val="18"/>
              </w:rPr>
              <w:t xml:space="preserve"> 3,6</w:t>
            </w:r>
          </w:p>
        </w:tc>
        <w:tc>
          <w:tcPr>
            <w:tcW w:w="2016" w:type="dxa"/>
            <w:gridSpan w:val="2"/>
            <w:tcBorders>
              <w:bottom w:val="single" w:sz="4" w:space="0" w:color="auto"/>
            </w:tcBorders>
          </w:tcPr>
          <w:p w14:paraId="653FE908" w14:textId="77777777" w:rsidR="00E338BE" w:rsidRPr="006F4D85" w:rsidRDefault="00E338BE" w:rsidP="005F30A6">
            <w:pPr>
              <w:pStyle w:val="TAC"/>
              <w:rPr>
                <w:szCs w:val="18"/>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w:t>
            </w:r>
          </w:p>
        </w:tc>
        <w:tc>
          <w:tcPr>
            <w:tcW w:w="2147" w:type="dxa"/>
            <w:gridSpan w:val="2"/>
            <w:tcBorders>
              <w:bottom w:val="single" w:sz="4" w:space="0" w:color="auto"/>
            </w:tcBorders>
          </w:tcPr>
          <w:p w14:paraId="5FDBC513" w14:textId="77777777" w:rsidR="00E338BE" w:rsidRPr="006F4D85" w:rsidRDefault="00E338BE" w:rsidP="005F30A6">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1F1BF93D" w14:textId="77777777" w:rsidTr="005F30A6">
        <w:trPr>
          <w:cantSplit/>
          <w:trHeight w:val="81"/>
        </w:trPr>
        <w:tc>
          <w:tcPr>
            <w:tcW w:w="2626" w:type="dxa"/>
            <w:tcBorders>
              <w:left w:val="single" w:sz="4" w:space="0" w:color="auto"/>
              <w:bottom w:val="nil"/>
            </w:tcBorders>
            <w:shd w:val="clear" w:color="auto" w:fill="auto"/>
          </w:tcPr>
          <w:p w14:paraId="4704D6A1" w14:textId="77777777" w:rsidR="00E338BE" w:rsidRPr="006F4D85" w:rsidRDefault="00E338BE" w:rsidP="005F30A6">
            <w:pPr>
              <w:pStyle w:val="TAL"/>
              <w:keepNext w:val="0"/>
              <w:rPr>
                <w:bCs/>
              </w:rPr>
            </w:pPr>
            <w:r w:rsidRPr="006F4D85">
              <w:rPr>
                <w:lang w:val="en-US"/>
              </w:rPr>
              <w:t>BWP BW</w:t>
            </w:r>
          </w:p>
        </w:tc>
        <w:tc>
          <w:tcPr>
            <w:tcW w:w="876" w:type="dxa"/>
            <w:tcBorders>
              <w:bottom w:val="nil"/>
            </w:tcBorders>
            <w:shd w:val="clear" w:color="auto" w:fill="auto"/>
          </w:tcPr>
          <w:p w14:paraId="1FAAC0A6" w14:textId="77777777" w:rsidR="00E338BE" w:rsidRPr="006F4D85" w:rsidRDefault="00E338BE" w:rsidP="005F30A6">
            <w:pPr>
              <w:pStyle w:val="TAC"/>
            </w:pPr>
            <w:r w:rsidRPr="006F4D85">
              <w:t>MHz</w:t>
            </w:r>
          </w:p>
        </w:tc>
        <w:tc>
          <w:tcPr>
            <w:tcW w:w="1281" w:type="dxa"/>
            <w:tcBorders>
              <w:bottom w:val="single" w:sz="4" w:space="0" w:color="auto"/>
            </w:tcBorders>
          </w:tcPr>
          <w:p w14:paraId="74AD51D4" w14:textId="77777777" w:rsidR="00E338BE" w:rsidRPr="006F4D85" w:rsidRDefault="00E338BE" w:rsidP="005F30A6">
            <w:pPr>
              <w:pStyle w:val="TAC"/>
              <w:rPr>
                <w:lang w:val="en-US"/>
              </w:rPr>
            </w:pPr>
            <w:r w:rsidRPr="006F4D85">
              <w:t>Config</w:t>
            </w:r>
            <w:r w:rsidRPr="006F4D85">
              <w:rPr>
                <w:szCs w:val="18"/>
              </w:rPr>
              <w:t xml:space="preserve"> 1,4</w:t>
            </w:r>
          </w:p>
        </w:tc>
        <w:tc>
          <w:tcPr>
            <w:tcW w:w="2016" w:type="dxa"/>
            <w:gridSpan w:val="2"/>
            <w:tcBorders>
              <w:bottom w:val="single" w:sz="4" w:space="0" w:color="auto"/>
            </w:tcBorders>
          </w:tcPr>
          <w:p w14:paraId="382934B1" w14:textId="77777777" w:rsidR="00E338BE" w:rsidRPr="006F4D85" w:rsidRDefault="00E338BE" w:rsidP="005F30A6">
            <w:pPr>
              <w:pStyle w:val="TAC"/>
              <w:rPr>
                <w:szCs w:val="18"/>
                <w:lang w:val="de-DE"/>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tcPr>
          <w:p w14:paraId="1FD73BC0" w14:textId="77777777" w:rsidR="00E338BE" w:rsidRPr="006F4D85" w:rsidRDefault="00E338BE" w:rsidP="005F30A6">
            <w:pPr>
              <w:pStyle w:val="TAC"/>
              <w:rPr>
                <w:szCs w:val="18"/>
                <w:lang w:val="de-DE"/>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63C438F8" w14:textId="77777777" w:rsidTr="005F30A6">
        <w:trPr>
          <w:cantSplit/>
          <w:trHeight w:val="87"/>
        </w:trPr>
        <w:tc>
          <w:tcPr>
            <w:tcW w:w="2626" w:type="dxa"/>
            <w:tcBorders>
              <w:top w:val="nil"/>
              <w:left w:val="single" w:sz="4" w:space="0" w:color="auto"/>
              <w:bottom w:val="nil"/>
            </w:tcBorders>
            <w:shd w:val="clear" w:color="auto" w:fill="auto"/>
          </w:tcPr>
          <w:p w14:paraId="0F354D63" w14:textId="77777777" w:rsidR="00E338BE" w:rsidRPr="006F4D85" w:rsidRDefault="00E338BE" w:rsidP="005F30A6">
            <w:pPr>
              <w:pStyle w:val="TAL"/>
              <w:keepNext w:val="0"/>
              <w:rPr>
                <w:bCs/>
              </w:rPr>
            </w:pPr>
          </w:p>
        </w:tc>
        <w:tc>
          <w:tcPr>
            <w:tcW w:w="876" w:type="dxa"/>
            <w:tcBorders>
              <w:top w:val="nil"/>
              <w:bottom w:val="nil"/>
            </w:tcBorders>
            <w:shd w:val="clear" w:color="auto" w:fill="auto"/>
          </w:tcPr>
          <w:p w14:paraId="0AE69999" w14:textId="77777777" w:rsidR="00E338BE" w:rsidRPr="006F4D85" w:rsidRDefault="00E338BE" w:rsidP="005F30A6">
            <w:pPr>
              <w:pStyle w:val="TAC"/>
            </w:pPr>
          </w:p>
        </w:tc>
        <w:tc>
          <w:tcPr>
            <w:tcW w:w="1281" w:type="dxa"/>
            <w:tcBorders>
              <w:bottom w:val="single" w:sz="4" w:space="0" w:color="auto"/>
            </w:tcBorders>
          </w:tcPr>
          <w:p w14:paraId="4B9F32C3" w14:textId="77777777" w:rsidR="00E338BE" w:rsidRPr="006F4D85" w:rsidRDefault="00E338BE" w:rsidP="005F30A6">
            <w:pPr>
              <w:pStyle w:val="TAC"/>
              <w:rPr>
                <w:lang w:val="en-US"/>
              </w:rPr>
            </w:pPr>
            <w:r w:rsidRPr="006F4D85">
              <w:t>Config</w:t>
            </w:r>
            <w:r w:rsidRPr="006F4D85">
              <w:rPr>
                <w:szCs w:val="18"/>
              </w:rPr>
              <w:t xml:space="preserve"> 2,5</w:t>
            </w:r>
          </w:p>
        </w:tc>
        <w:tc>
          <w:tcPr>
            <w:tcW w:w="2016" w:type="dxa"/>
            <w:gridSpan w:val="2"/>
            <w:tcBorders>
              <w:bottom w:val="single" w:sz="4" w:space="0" w:color="auto"/>
            </w:tcBorders>
          </w:tcPr>
          <w:p w14:paraId="356B34D0" w14:textId="77777777" w:rsidR="00E338BE" w:rsidRPr="006F4D85" w:rsidRDefault="00E338BE" w:rsidP="005F30A6">
            <w:pPr>
              <w:pStyle w:val="TAC"/>
              <w:rPr>
                <w:szCs w:val="18"/>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tcPr>
          <w:p w14:paraId="6CD5DE76" w14:textId="77777777" w:rsidR="00E338BE" w:rsidRPr="006F4D85" w:rsidRDefault="00E338BE" w:rsidP="005F30A6">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34AB1D7D" w14:textId="77777777" w:rsidTr="005F30A6">
        <w:trPr>
          <w:cantSplit/>
          <w:trHeight w:val="36"/>
        </w:trPr>
        <w:tc>
          <w:tcPr>
            <w:tcW w:w="2626" w:type="dxa"/>
            <w:tcBorders>
              <w:top w:val="nil"/>
              <w:left w:val="single" w:sz="4" w:space="0" w:color="auto"/>
              <w:bottom w:val="single" w:sz="4" w:space="0" w:color="auto"/>
            </w:tcBorders>
            <w:shd w:val="clear" w:color="auto" w:fill="auto"/>
          </w:tcPr>
          <w:p w14:paraId="79CA75B4" w14:textId="77777777" w:rsidR="00E338BE" w:rsidRPr="006F4D85" w:rsidRDefault="00E338BE" w:rsidP="005F30A6">
            <w:pPr>
              <w:pStyle w:val="TAL"/>
              <w:keepNext w:val="0"/>
              <w:rPr>
                <w:bCs/>
              </w:rPr>
            </w:pPr>
          </w:p>
        </w:tc>
        <w:tc>
          <w:tcPr>
            <w:tcW w:w="876" w:type="dxa"/>
            <w:tcBorders>
              <w:top w:val="nil"/>
              <w:bottom w:val="single" w:sz="4" w:space="0" w:color="auto"/>
            </w:tcBorders>
            <w:shd w:val="clear" w:color="auto" w:fill="auto"/>
          </w:tcPr>
          <w:p w14:paraId="67128502" w14:textId="77777777" w:rsidR="00E338BE" w:rsidRPr="006F4D85" w:rsidRDefault="00E338BE" w:rsidP="005F30A6">
            <w:pPr>
              <w:pStyle w:val="TAC"/>
            </w:pPr>
          </w:p>
        </w:tc>
        <w:tc>
          <w:tcPr>
            <w:tcW w:w="1281" w:type="dxa"/>
            <w:tcBorders>
              <w:bottom w:val="single" w:sz="4" w:space="0" w:color="auto"/>
            </w:tcBorders>
          </w:tcPr>
          <w:p w14:paraId="4C857910" w14:textId="77777777" w:rsidR="00E338BE" w:rsidRPr="006F4D85" w:rsidRDefault="00E338BE" w:rsidP="005F30A6">
            <w:pPr>
              <w:pStyle w:val="TAC"/>
              <w:rPr>
                <w:lang w:val="en-US"/>
              </w:rPr>
            </w:pPr>
            <w:r w:rsidRPr="006F4D85">
              <w:t>Config</w:t>
            </w:r>
            <w:r w:rsidRPr="006F4D85">
              <w:rPr>
                <w:szCs w:val="18"/>
              </w:rPr>
              <w:t xml:space="preserve"> 3,6</w:t>
            </w:r>
          </w:p>
        </w:tc>
        <w:tc>
          <w:tcPr>
            <w:tcW w:w="2016" w:type="dxa"/>
            <w:gridSpan w:val="2"/>
            <w:tcBorders>
              <w:bottom w:val="single" w:sz="4" w:space="0" w:color="auto"/>
            </w:tcBorders>
          </w:tcPr>
          <w:p w14:paraId="378244C3" w14:textId="77777777" w:rsidR="00E338BE" w:rsidRPr="006F4D85" w:rsidRDefault="00E338BE" w:rsidP="005F30A6">
            <w:pPr>
              <w:pStyle w:val="TAC"/>
              <w:rPr>
                <w:szCs w:val="18"/>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w:t>
            </w:r>
          </w:p>
        </w:tc>
        <w:tc>
          <w:tcPr>
            <w:tcW w:w="2147" w:type="dxa"/>
            <w:gridSpan w:val="2"/>
            <w:tcBorders>
              <w:bottom w:val="single" w:sz="4" w:space="0" w:color="auto"/>
            </w:tcBorders>
          </w:tcPr>
          <w:p w14:paraId="1B94C08A" w14:textId="77777777" w:rsidR="00E338BE" w:rsidRPr="006F4D85" w:rsidRDefault="00E338BE" w:rsidP="005F30A6">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EC61C3" w14:paraId="1EB531E1" w14:textId="77777777" w:rsidTr="005F30A6">
        <w:trPr>
          <w:cantSplit/>
          <w:trHeight w:val="36"/>
          <w:ins w:id="1461" w:author="R4-2111847" w:date="2021-08-06T18:31:00Z"/>
        </w:trPr>
        <w:tc>
          <w:tcPr>
            <w:tcW w:w="2626" w:type="dxa"/>
            <w:vMerge w:val="restart"/>
            <w:tcBorders>
              <w:top w:val="nil"/>
              <w:left w:val="single" w:sz="4" w:space="0" w:color="auto"/>
              <w:right w:val="single" w:sz="4" w:space="0" w:color="auto"/>
            </w:tcBorders>
            <w:shd w:val="clear" w:color="auto" w:fill="auto"/>
          </w:tcPr>
          <w:p w14:paraId="23971675" w14:textId="77777777" w:rsidR="00E338BE" w:rsidRPr="00EC61C3" w:rsidRDefault="00E338BE" w:rsidP="005F30A6">
            <w:pPr>
              <w:pStyle w:val="TAL"/>
              <w:keepNext w:val="0"/>
              <w:rPr>
                <w:ins w:id="1462" w:author="R4-2111847" w:date="2021-08-06T18:31:00Z"/>
                <w:bCs/>
              </w:rPr>
            </w:pPr>
            <w:ins w:id="1463" w:author="R4-2111847" w:date="2021-08-06T18:31:00Z">
              <w:r>
                <w:rPr>
                  <w:rFonts w:hint="eastAsia"/>
                  <w:bCs/>
                </w:rPr>
                <w:t>D</w:t>
              </w:r>
              <w:r>
                <w:rPr>
                  <w:bCs/>
                </w:rPr>
                <w:t>ata RBs allocated</w:t>
              </w:r>
            </w:ins>
          </w:p>
        </w:tc>
        <w:tc>
          <w:tcPr>
            <w:tcW w:w="876" w:type="dxa"/>
            <w:vMerge w:val="restart"/>
            <w:tcBorders>
              <w:top w:val="nil"/>
              <w:left w:val="single" w:sz="4" w:space="0" w:color="auto"/>
              <w:right w:val="single" w:sz="4" w:space="0" w:color="auto"/>
            </w:tcBorders>
            <w:shd w:val="clear" w:color="auto" w:fill="auto"/>
          </w:tcPr>
          <w:p w14:paraId="76455C5E" w14:textId="77777777" w:rsidR="00E338BE" w:rsidRPr="00EC61C3" w:rsidRDefault="00E338BE" w:rsidP="005F30A6">
            <w:pPr>
              <w:pStyle w:val="TAC"/>
              <w:rPr>
                <w:ins w:id="1464" w:author="R4-2111847" w:date="2021-08-06T18:31:00Z"/>
              </w:rPr>
            </w:pPr>
          </w:p>
        </w:tc>
        <w:tc>
          <w:tcPr>
            <w:tcW w:w="1281" w:type="dxa"/>
            <w:tcBorders>
              <w:top w:val="single" w:sz="4" w:space="0" w:color="auto"/>
              <w:left w:val="single" w:sz="4" w:space="0" w:color="auto"/>
              <w:bottom w:val="single" w:sz="4" w:space="0" w:color="auto"/>
              <w:right w:val="single" w:sz="4" w:space="0" w:color="auto"/>
            </w:tcBorders>
          </w:tcPr>
          <w:p w14:paraId="5DF5887E" w14:textId="77777777" w:rsidR="00E338BE" w:rsidRPr="00EC61C3" w:rsidRDefault="00E338BE" w:rsidP="005F30A6">
            <w:pPr>
              <w:pStyle w:val="TAC"/>
              <w:rPr>
                <w:ins w:id="1465" w:author="R4-2111847" w:date="2021-08-06T18:31:00Z"/>
              </w:rPr>
            </w:pPr>
            <w:ins w:id="1466" w:author="R4-2111847" w:date="2021-08-06T18:31:00Z">
              <w:r w:rsidRPr="00EC61C3">
                <w:t>Config</w:t>
              </w:r>
              <w:r w:rsidRPr="00362A17">
                <w:t xml:space="preserve"> 1,4</w:t>
              </w:r>
            </w:ins>
          </w:p>
        </w:tc>
        <w:tc>
          <w:tcPr>
            <w:tcW w:w="2016" w:type="dxa"/>
            <w:gridSpan w:val="2"/>
            <w:tcBorders>
              <w:top w:val="single" w:sz="4" w:space="0" w:color="auto"/>
              <w:left w:val="single" w:sz="4" w:space="0" w:color="auto"/>
              <w:bottom w:val="single" w:sz="4" w:space="0" w:color="auto"/>
              <w:right w:val="single" w:sz="4" w:space="0" w:color="auto"/>
            </w:tcBorders>
          </w:tcPr>
          <w:p w14:paraId="2F823DD7" w14:textId="77777777" w:rsidR="00E338BE" w:rsidRPr="00EC61C3" w:rsidRDefault="00E338BE" w:rsidP="005F30A6">
            <w:pPr>
              <w:pStyle w:val="TAC"/>
              <w:rPr>
                <w:ins w:id="1467" w:author="R4-2111847" w:date="2021-08-06T18:31:00Z"/>
                <w:szCs w:val="18"/>
              </w:rPr>
            </w:pPr>
            <w:ins w:id="1468" w:author="R4-2111847" w:date="2021-08-06T18:31:00Z">
              <w:r>
                <w:rPr>
                  <w:rFonts w:hint="eastAsia"/>
                  <w:szCs w:val="18"/>
                </w:rPr>
                <w:t>5</w:t>
              </w:r>
              <w:r>
                <w:rPr>
                  <w:szCs w:val="18"/>
                </w:rPr>
                <w:t>2</w:t>
              </w:r>
            </w:ins>
          </w:p>
        </w:tc>
        <w:tc>
          <w:tcPr>
            <w:tcW w:w="2147" w:type="dxa"/>
            <w:gridSpan w:val="2"/>
            <w:tcBorders>
              <w:top w:val="single" w:sz="4" w:space="0" w:color="auto"/>
              <w:left w:val="single" w:sz="4" w:space="0" w:color="auto"/>
              <w:bottom w:val="single" w:sz="4" w:space="0" w:color="auto"/>
              <w:right w:val="single" w:sz="4" w:space="0" w:color="auto"/>
            </w:tcBorders>
          </w:tcPr>
          <w:p w14:paraId="328B2272" w14:textId="77777777" w:rsidR="00E338BE" w:rsidRPr="00EC61C3" w:rsidRDefault="00E338BE" w:rsidP="005F30A6">
            <w:pPr>
              <w:pStyle w:val="TAC"/>
              <w:rPr>
                <w:ins w:id="1469" w:author="R4-2111847" w:date="2021-08-06T18:31:00Z"/>
                <w:szCs w:val="18"/>
                <w:lang w:val="de-DE"/>
              </w:rPr>
            </w:pPr>
            <w:ins w:id="1470" w:author="R4-2111847" w:date="2021-08-06T18:31:00Z">
              <w:r>
                <w:rPr>
                  <w:rFonts w:hint="eastAsia"/>
                  <w:szCs w:val="18"/>
                  <w:lang w:val="de-DE"/>
                </w:rPr>
                <w:t>6</w:t>
              </w:r>
              <w:r>
                <w:rPr>
                  <w:szCs w:val="18"/>
                  <w:lang w:val="de-DE"/>
                </w:rPr>
                <w:t>6</w:t>
              </w:r>
            </w:ins>
          </w:p>
        </w:tc>
      </w:tr>
      <w:tr w:rsidR="00E338BE" w:rsidRPr="00EC61C3" w14:paraId="5089AF59" w14:textId="77777777" w:rsidTr="005F30A6">
        <w:trPr>
          <w:cantSplit/>
          <w:trHeight w:val="36"/>
          <w:ins w:id="1471" w:author="R4-2111847" w:date="2021-08-06T18:31:00Z"/>
        </w:trPr>
        <w:tc>
          <w:tcPr>
            <w:tcW w:w="2626" w:type="dxa"/>
            <w:vMerge/>
            <w:tcBorders>
              <w:left w:val="single" w:sz="4" w:space="0" w:color="auto"/>
              <w:right w:val="single" w:sz="4" w:space="0" w:color="auto"/>
            </w:tcBorders>
            <w:shd w:val="clear" w:color="auto" w:fill="auto"/>
          </w:tcPr>
          <w:p w14:paraId="28473CA3" w14:textId="77777777" w:rsidR="00E338BE" w:rsidRPr="00EC61C3" w:rsidRDefault="00E338BE" w:rsidP="005F30A6">
            <w:pPr>
              <w:pStyle w:val="TAL"/>
              <w:keepNext w:val="0"/>
              <w:rPr>
                <w:ins w:id="1472" w:author="R4-2111847" w:date="2021-08-06T18:31:00Z"/>
                <w:bCs/>
              </w:rPr>
            </w:pPr>
          </w:p>
        </w:tc>
        <w:tc>
          <w:tcPr>
            <w:tcW w:w="876" w:type="dxa"/>
            <w:vMerge/>
            <w:tcBorders>
              <w:left w:val="single" w:sz="4" w:space="0" w:color="auto"/>
              <w:right w:val="single" w:sz="4" w:space="0" w:color="auto"/>
            </w:tcBorders>
            <w:shd w:val="clear" w:color="auto" w:fill="auto"/>
          </w:tcPr>
          <w:p w14:paraId="4FEE0005" w14:textId="77777777" w:rsidR="00E338BE" w:rsidRPr="00EC61C3" w:rsidRDefault="00E338BE" w:rsidP="005F30A6">
            <w:pPr>
              <w:pStyle w:val="TAC"/>
              <w:rPr>
                <w:ins w:id="1473" w:author="R4-2111847" w:date="2021-08-06T18:31:00Z"/>
              </w:rPr>
            </w:pPr>
          </w:p>
        </w:tc>
        <w:tc>
          <w:tcPr>
            <w:tcW w:w="1281" w:type="dxa"/>
            <w:tcBorders>
              <w:top w:val="single" w:sz="4" w:space="0" w:color="auto"/>
              <w:left w:val="single" w:sz="4" w:space="0" w:color="auto"/>
              <w:bottom w:val="single" w:sz="4" w:space="0" w:color="auto"/>
              <w:right w:val="single" w:sz="4" w:space="0" w:color="auto"/>
            </w:tcBorders>
          </w:tcPr>
          <w:p w14:paraId="7883B29A" w14:textId="77777777" w:rsidR="00E338BE" w:rsidRPr="00EC61C3" w:rsidRDefault="00E338BE" w:rsidP="005F30A6">
            <w:pPr>
              <w:pStyle w:val="TAC"/>
              <w:rPr>
                <w:ins w:id="1474" w:author="R4-2111847" w:date="2021-08-06T18:31:00Z"/>
              </w:rPr>
            </w:pPr>
            <w:ins w:id="1475" w:author="R4-2111847" w:date="2021-08-06T18:31:00Z">
              <w:r w:rsidRPr="00EC61C3">
                <w:t>Config</w:t>
              </w:r>
              <w:r w:rsidRPr="00362A17">
                <w:t xml:space="preserve"> 2,5</w:t>
              </w:r>
            </w:ins>
          </w:p>
        </w:tc>
        <w:tc>
          <w:tcPr>
            <w:tcW w:w="2016" w:type="dxa"/>
            <w:gridSpan w:val="2"/>
            <w:tcBorders>
              <w:top w:val="single" w:sz="4" w:space="0" w:color="auto"/>
              <w:left w:val="single" w:sz="4" w:space="0" w:color="auto"/>
              <w:bottom w:val="single" w:sz="4" w:space="0" w:color="auto"/>
              <w:right w:val="single" w:sz="4" w:space="0" w:color="auto"/>
            </w:tcBorders>
          </w:tcPr>
          <w:p w14:paraId="6F67C8A3" w14:textId="77777777" w:rsidR="00E338BE" w:rsidRPr="00EC61C3" w:rsidRDefault="00E338BE" w:rsidP="005F30A6">
            <w:pPr>
              <w:pStyle w:val="TAC"/>
              <w:rPr>
                <w:ins w:id="1476" w:author="R4-2111847" w:date="2021-08-06T18:31:00Z"/>
                <w:szCs w:val="18"/>
              </w:rPr>
            </w:pPr>
            <w:ins w:id="1477" w:author="R4-2111847" w:date="2021-08-06T18:31:00Z">
              <w:r>
                <w:rPr>
                  <w:rFonts w:hint="eastAsia"/>
                  <w:szCs w:val="18"/>
                </w:rPr>
                <w:t>5</w:t>
              </w:r>
              <w:r>
                <w:rPr>
                  <w:szCs w:val="18"/>
                </w:rPr>
                <w:t>2</w:t>
              </w:r>
            </w:ins>
          </w:p>
        </w:tc>
        <w:tc>
          <w:tcPr>
            <w:tcW w:w="2147" w:type="dxa"/>
            <w:gridSpan w:val="2"/>
            <w:tcBorders>
              <w:top w:val="single" w:sz="4" w:space="0" w:color="auto"/>
              <w:left w:val="single" w:sz="4" w:space="0" w:color="auto"/>
              <w:bottom w:val="single" w:sz="4" w:space="0" w:color="auto"/>
              <w:right w:val="single" w:sz="4" w:space="0" w:color="auto"/>
            </w:tcBorders>
          </w:tcPr>
          <w:p w14:paraId="7B88F771" w14:textId="77777777" w:rsidR="00E338BE" w:rsidRPr="00EC61C3" w:rsidRDefault="00E338BE" w:rsidP="005F30A6">
            <w:pPr>
              <w:pStyle w:val="TAC"/>
              <w:rPr>
                <w:ins w:id="1478" w:author="R4-2111847" w:date="2021-08-06T18:31:00Z"/>
                <w:szCs w:val="18"/>
                <w:lang w:val="de-DE"/>
              </w:rPr>
            </w:pPr>
            <w:ins w:id="1479" w:author="R4-2111847" w:date="2021-08-06T18:31:00Z">
              <w:r>
                <w:rPr>
                  <w:rFonts w:hint="eastAsia"/>
                  <w:szCs w:val="18"/>
                  <w:lang w:val="de-DE"/>
                </w:rPr>
                <w:t>6</w:t>
              </w:r>
              <w:r>
                <w:rPr>
                  <w:szCs w:val="18"/>
                  <w:lang w:val="de-DE"/>
                </w:rPr>
                <w:t>6</w:t>
              </w:r>
            </w:ins>
          </w:p>
        </w:tc>
      </w:tr>
      <w:tr w:rsidR="00E338BE" w:rsidRPr="00EC61C3" w14:paraId="1D47C601" w14:textId="77777777" w:rsidTr="005F30A6">
        <w:trPr>
          <w:cantSplit/>
          <w:trHeight w:val="36"/>
          <w:ins w:id="1480" w:author="R4-2111847" w:date="2021-08-06T18:31:00Z"/>
        </w:trPr>
        <w:tc>
          <w:tcPr>
            <w:tcW w:w="2626" w:type="dxa"/>
            <w:vMerge/>
            <w:tcBorders>
              <w:left w:val="single" w:sz="4" w:space="0" w:color="auto"/>
              <w:bottom w:val="single" w:sz="4" w:space="0" w:color="auto"/>
              <w:right w:val="single" w:sz="4" w:space="0" w:color="auto"/>
            </w:tcBorders>
            <w:shd w:val="clear" w:color="auto" w:fill="auto"/>
          </w:tcPr>
          <w:p w14:paraId="4D18C891" w14:textId="77777777" w:rsidR="00E338BE" w:rsidRPr="00EC61C3" w:rsidRDefault="00E338BE" w:rsidP="005F30A6">
            <w:pPr>
              <w:pStyle w:val="TAL"/>
              <w:keepNext w:val="0"/>
              <w:rPr>
                <w:ins w:id="1481" w:author="R4-2111847" w:date="2021-08-06T18:31:00Z"/>
                <w:bCs/>
              </w:rPr>
            </w:pPr>
          </w:p>
        </w:tc>
        <w:tc>
          <w:tcPr>
            <w:tcW w:w="876" w:type="dxa"/>
            <w:vMerge/>
            <w:tcBorders>
              <w:left w:val="single" w:sz="4" w:space="0" w:color="auto"/>
              <w:bottom w:val="single" w:sz="4" w:space="0" w:color="auto"/>
              <w:right w:val="single" w:sz="4" w:space="0" w:color="auto"/>
            </w:tcBorders>
            <w:shd w:val="clear" w:color="auto" w:fill="auto"/>
          </w:tcPr>
          <w:p w14:paraId="4AD33758" w14:textId="77777777" w:rsidR="00E338BE" w:rsidRPr="00EC61C3" w:rsidRDefault="00E338BE" w:rsidP="005F30A6">
            <w:pPr>
              <w:pStyle w:val="TAC"/>
              <w:rPr>
                <w:ins w:id="1482" w:author="R4-2111847" w:date="2021-08-06T18:31:00Z"/>
              </w:rPr>
            </w:pPr>
          </w:p>
        </w:tc>
        <w:tc>
          <w:tcPr>
            <w:tcW w:w="1281" w:type="dxa"/>
            <w:tcBorders>
              <w:top w:val="single" w:sz="4" w:space="0" w:color="auto"/>
              <w:left w:val="single" w:sz="4" w:space="0" w:color="auto"/>
              <w:bottom w:val="single" w:sz="4" w:space="0" w:color="auto"/>
              <w:right w:val="single" w:sz="4" w:space="0" w:color="auto"/>
            </w:tcBorders>
          </w:tcPr>
          <w:p w14:paraId="23FF0E8D" w14:textId="77777777" w:rsidR="00E338BE" w:rsidRPr="00EC61C3" w:rsidRDefault="00E338BE" w:rsidP="005F30A6">
            <w:pPr>
              <w:pStyle w:val="TAC"/>
              <w:rPr>
                <w:ins w:id="1483" w:author="R4-2111847" w:date="2021-08-06T18:31:00Z"/>
              </w:rPr>
            </w:pPr>
            <w:ins w:id="1484" w:author="R4-2111847" w:date="2021-08-06T18:31:00Z">
              <w:r w:rsidRPr="00EC61C3">
                <w:t>Config</w:t>
              </w:r>
              <w:r w:rsidRPr="00362A17">
                <w:t xml:space="preserve"> 3,6</w:t>
              </w:r>
            </w:ins>
          </w:p>
        </w:tc>
        <w:tc>
          <w:tcPr>
            <w:tcW w:w="2016" w:type="dxa"/>
            <w:gridSpan w:val="2"/>
            <w:tcBorders>
              <w:top w:val="single" w:sz="4" w:space="0" w:color="auto"/>
              <w:left w:val="single" w:sz="4" w:space="0" w:color="auto"/>
              <w:bottom w:val="single" w:sz="4" w:space="0" w:color="auto"/>
              <w:right w:val="single" w:sz="4" w:space="0" w:color="auto"/>
            </w:tcBorders>
          </w:tcPr>
          <w:p w14:paraId="0ADDFA10" w14:textId="77777777" w:rsidR="00E338BE" w:rsidRPr="00EC61C3" w:rsidRDefault="00E338BE" w:rsidP="005F30A6">
            <w:pPr>
              <w:pStyle w:val="TAC"/>
              <w:rPr>
                <w:ins w:id="1485" w:author="R4-2111847" w:date="2021-08-06T18:31:00Z"/>
                <w:szCs w:val="18"/>
              </w:rPr>
            </w:pPr>
            <w:ins w:id="1486" w:author="R4-2111847" w:date="2021-08-06T18:31:00Z">
              <w:r>
                <w:rPr>
                  <w:rFonts w:hint="eastAsia"/>
                  <w:szCs w:val="18"/>
                </w:rPr>
                <w:t>1</w:t>
              </w:r>
              <w:r>
                <w:rPr>
                  <w:szCs w:val="18"/>
                </w:rPr>
                <w:t>06</w:t>
              </w:r>
            </w:ins>
          </w:p>
        </w:tc>
        <w:tc>
          <w:tcPr>
            <w:tcW w:w="2147" w:type="dxa"/>
            <w:gridSpan w:val="2"/>
            <w:tcBorders>
              <w:top w:val="single" w:sz="4" w:space="0" w:color="auto"/>
              <w:left w:val="single" w:sz="4" w:space="0" w:color="auto"/>
              <w:bottom w:val="single" w:sz="4" w:space="0" w:color="auto"/>
              <w:right w:val="single" w:sz="4" w:space="0" w:color="auto"/>
            </w:tcBorders>
          </w:tcPr>
          <w:p w14:paraId="00CEEC31" w14:textId="77777777" w:rsidR="00E338BE" w:rsidRPr="00EC61C3" w:rsidRDefault="00E338BE" w:rsidP="005F30A6">
            <w:pPr>
              <w:pStyle w:val="TAC"/>
              <w:rPr>
                <w:ins w:id="1487" w:author="R4-2111847" w:date="2021-08-06T18:31:00Z"/>
                <w:szCs w:val="18"/>
                <w:lang w:val="de-DE"/>
              </w:rPr>
            </w:pPr>
            <w:ins w:id="1488" w:author="R4-2111847" w:date="2021-08-06T18:31:00Z">
              <w:r>
                <w:rPr>
                  <w:rFonts w:hint="eastAsia"/>
                  <w:szCs w:val="18"/>
                  <w:lang w:val="de-DE"/>
                </w:rPr>
                <w:t>6</w:t>
              </w:r>
              <w:r>
                <w:rPr>
                  <w:szCs w:val="18"/>
                  <w:lang w:val="de-DE"/>
                </w:rPr>
                <w:t>6</w:t>
              </w:r>
            </w:ins>
          </w:p>
        </w:tc>
      </w:tr>
      <w:tr w:rsidR="00E338BE" w:rsidRPr="006F4D85" w14:paraId="010C6699" w14:textId="77777777" w:rsidTr="005F30A6">
        <w:trPr>
          <w:cantSplit/>
          <w:trHeight w:val="36"/>
        </w:trPr>
        <w:tc>
          <w:tcPr>
            <w:tcW w:w="2626" w:type="dxa"/>
            <w:tcBorders>
              <w:top w:val="nil"/>
              <w:left w:val="single" w:sz="4" w:space="0" w:color="auto"/>
              <w:bottom w:val="nil"/>
            </w:tcBorders>
            <w:shd w:val="clear" w:color="auto" w:fill="auto"/>
          </w:tcPr>
          <w:p w14:paraId="6583E2AA" w14:textId="77777777" w:rsidR="00E338BE" w:rsidRPr="006F4D85" w:rsidRDefault="00E338BE" w:rsidP="005F30A6">
            <w:pPr>
              <w:pStyle w:val="TAL"/>
              <w:keepNext w:val="0"/>
              <w:rPr>
                <w:bCs/>
              </w:rPr>
            </w:pPr>
            <w:r w:rsidRPr="006F4D85">
              <w:rPr>
                <w:bCs/>
              </w:rPr>
              <w:t>TDD configuration</w:t>
            </w:r>
          </w:p>
        </w:tc>
        <w:tc>
          <w:tcPr>
            <w:tcW w:w="876" w:type="dxa"/>
            <w:tcBorders>
              <w:bottom w:val="single" w:sz="4" w:space="0" w:color="auto"/>
            </w:tcBorders>
          </w:tcPr>
          <w:p w14:paraId="0F9B71FC" w14:textId="77777777" w:rsidR="00E338BE" w:rsidRPr="006F4D85" w:rsidRDefault="00E338BE" w:rsidP="005F30A6">
            <w:pPr>
              <w:pStyle w:val="TAC"/>
            </w:pPr>
          </w:p>
        </w:tc>
        <w:tc>
          <w:tcPr>
            <w:tcW w:w="1281" w:type="dxa"/>
            <w:tcBorders>
              <w:bottom w:val="single" w:sz="4" w:space="0" w:color="auto"/>
            </w:tcBorders>
          </w:tcPr>
          <w:p w14:paraId="597080A6" w14:textId="77777777" w:rsidR="00E338BE" w:rsidRPr="006F4D85" w:rsidRDefault="00E338BE" w:rsidP="005F30A6">
            <w:pPr>
              <w:pStyle w:val="TAC"/>
            </w:pPr>
            <w:r w:rsidRPr="006F4D85">
              <w:t>Config</w:t>
            </w:r>
            <w:r w:rsidRPr="006F4D85">
              <w:rPr>
                <w:szCs w:val="18"/>
              </w:rPr>
              <w:t xml:space="preserve"> 2,5</w:t>
            </w:r>
          </w:p>
        </w:tc>
        <w:tc>
          <w:tcPr>
            <w:tcW w:w="2016" w:type="dxa"/>
            <w:gridSpan w:val="2"/>
            <w:tcBorders>
              <w:bottom w:val="single" w:sz="4" w:space="0" w:color="auto"/>
            </w:tcBorders>
          </w:tcPr>
          <w:p w14:paraId="4C0451AC" w14:textId="77777777" w:rsidR="00E338BE" w:rsidRPr="006F4D85" w:rsidRDefault="00E338BE" w:rsidP="005F30A6">
            <w:pPr>
              <w:pStyle w:val="TAC"/>
              <w:rPr>
                <w:szCs w:val="18"/>
              </w:rPr>
            </w:pPr>
            <w:r w:rsidRPr="006F4D85">
              <w:rPr>
                <w:bCs/>
              </w:rPr>
              <w:t>TDDConf.1.1</w:t>
            </w:r>
          </w:p>
        </w:tc>
        <w:tc>
          <w:tcPr>
            <w:tcW w:w="2147" w:type="dxa"/>
            <w:gridSpan w:val="2"/>
            <w:tcBorders>
              <w:bottom w:val="single" w:sz="4" w:space="0" w:color="auto"/>
            </w:tcBorders>
          </w:tcPr>
          <w:p w14:paraId="5CBE0681" w14:textId="77777777" w:rsidR="00E338BE" w:rsidRPr="006F4D85" w:rsidRDefault="00E338BE" w:rsidP="005F30A6">
            <w:pPr>
              <w:pStyle w:val="TAC"/>
              <w:rPr>
                <w:szCs w:val="18"/>
                <w:lang w:val="de-DE"/>
              </w:rPr>
            </w:pPr>
            <w:r w:rsidRPr="006F4D85">
              <w:rPr>
                <w:bCs/>
              </w:rPr>
              <w:t>TDDConf.3.1</w:t>
            </w:r>
          </w:p>
        </w:tc>
      </w:tr>
      <w:tr w:rsidR="00E338BE" w:rsidRPr="006F4D85" w14:paraId="5A2D593C" w14:textId="77777777" w:rsidTr="005F30A6">
        <w:trPr>
          <w:cantSplit/>
          <w:trHeight w:val="36"/>
        </w:trPr>
        <w:tc>
          <w:tcPr>
            <w:tcW w:w="2626" w:type="dxa"/>
            <w:tcBorders>
              <w:top w:val="nil"/>
              <w:left w:val="single" w:sz="4" w:space="0" w:color="auto"/>
              <w:bottom w:val="single" w:sz="4" w:space="0" w:color="auto"/>
            </w:tcBorders>
            <w:shd w:val="clear" w:color="auto" w:fill="auto"/>
          </w:tcPr>
          <w:p w14:paraId="53C8A5FE" w14:textId="77777777" w:rsidR="00E338BE" w:rsidRPr="006F4D85" w:rsidRDefault="00E338BE" w:rsidP="005F30A6">
            <w:pPr>
              <w:pStyle w:val="TAL"/>
              <w:keepNext w:val="0"/>
              <w:rPr>
                <w:bCs/>
              </w:rPr>
            </w:pPr>
          </w:p>
        </w:tc>
        <w:tc>
          <w:tcPr>
            <w:tcW w:w="876" w:type="dxa"/>
            <w:tcBorders>
              <w:bottom w:val="single" w:sz="4" w:space="0" w:color="auto"/>
            </w:tcBorders>
          </w:tcPr>
          <w:p w14:paraId="5394D3C5" w14:textId="77777777" w:rsidR="00E338BE" w:rsidRPr="006F4D85" w:rsidRDefault="00E338BE" w:rsidP="005F30A6">
            <w:pPr>
              <w:pStyle w:val="TAC"/>
            </w:pPr>
          </w:p>
        </w:tc>
        <w:tc>
          <w:tcPr>
            <w:tcW w:w="1281" w:type="dxa"/>
            <w:tcBorders>
              <w:bottom w:val="single" w:sz="4" w:space="0" w:color="auto"/>
            </w:tcBorders>
          </w:tcPr>
          <w:p w14:paraId="0F8D1159" w14:textId="77777777" w:rsidR="00E338BE" w:rsidRPr="006F4D85" w:rsidRDefault="00E338BE" w:rsidP="005F30A6">
            <w:pPr>
              <w:pStyle w:val="TAC"/>
            </w:pPr>
            <w:r w:rsidRPr="006F4D85">
              <w:t>Config</w:t>
            </w:r>
            <w:r w:rsidRPr="006F4D85">
              <w:rPr>
                <w:szCs w:val="18"/>
              </w:rPr>
              <w:t xml:space="preserve"> 3,6</w:t>
            </w:r>
          </w:p>
        </w:tc>
        <w:tc>
          <w:tcPr>
            <w:tcW w:w="2016" w:type="dxa"/>
            <w:gridSpan w:val="2"/>
            <w:tcBorders>
              <w:bottom w:val="single" w:sz="4" w:space="0" w:color="auto"/>
            </w:tcBorders>
          </w:tcPr>
          <w:p w14:paraId="31DF4293" w14:textId="77777777" w:rsidR="00E338BE" w:rsidRPr="006F4D85" w:rsidRDefault="00E338BE" w:rsidP="005F30A6">
            <w:pPr>
              <w:pStyle w:val="TAC"/>
              <w:rPr>
                <w:szCs w:val="18"/>
              </w:rPr>
            </w:pPr>
            <w:r w:rsidRPr="006F4D85">
              <w:rPr>
                <w:bCs/>
              </w:rPr>
              <w:t>TDDConf.2.1</w:t>
            </w:r>
          </w:p>
        </w:tc>
        <w:tc>
          <w:tcPr>
            <w:tcW w:w="2147" w:type="dxa"/>
            <w:gridSpan w:val="2"/>
            <w:tcBorders>
              <w:bottom w:val="single" w:sz="4" w:space="0" w:color="auto"/>
            </w:tcBorders>
          </w:tcPr>
          <w:p w14:paraId="5D09C091" w14:textId="77777777" w:rsidR="00E338BE" w:rsidRPr="006F4D85" w:rsidRDefault="00E338BE" w:rsidP="005F30A6">
            <w:pPr>
              <w:pStyle w:val="TAC"/>
              <w:rPr>
                <w:szCs w:val="18"/>
                <w:lang w:val="de-DE"/>
              </w:rPr>
            </w:pPr>
            <w:r w:rsidRPr="006F4D85">
              <w:rPr>
                <w:bCs/>
              </w:rPr>
              <w:t>TDDConf.3.1</w:t>
            </w:r>
          </w:p>
        </w:tc>
      </w:tr>
      <w:tr w:rsidR="00E338BE" w:rsidRPr="006F4D85" w14:paraId="319AD2DE" w14:textId="77777777" w:rsidTr="005F30A6">
        <w:trPr>
          <w:cantSplit/>
          <w:trHeight w:val="443"/>
        </w:trPr>
        <w:tc>
          <w:tcPr>
            <w:tcW w:w="2626" w:type="dxa"/>
            <w:tcBorders>
              <w:left w:val="single" w:sz="4" w:space="0" w:color="auto"/>
              <w:bottom w:val="single" w:sz="4" w:space="0" w:color="auto"/>
            </w:tcBorders>
          </w:tcPr>
          <w:p w14:paraId="18C5357B" w14:textId="77777777" w:rsidR="00E338BE" w:rsidRPr="006F4D85" w:rsidRDefault="00E338BE" w:rsidP="005F30A6">
            <w:pPr>
              <w:pStyle w:val="TAL"/>
              <w:keepNext w:val="0"/>
              <w:rPr>
                <w:bCs/>
              </w:rPr>
            </w:pPr>
            <w:r w:rsidRPr="006F4D85">
              <w:rPr>
                <w:bCs/>
              </w:rPr>
              <w:t>Initial DL BWP</w:t>
            </w:r>
          </w:p>
        </w:tc>
        <w:tc>
          <w:tcPr>
            <w:tcW w:w="876" w:type="dxa"/>
            <w:tcBorders>
              <w:bottom w:val="single" w:sz="4" w:space="0" w:color="auto"/>
            </w:tcBorders>
          </w:tcPr>
          <w:p w14:paraId="60A16BA0" w14:textId="77777777" w:rsidR="00E338BE" w:rsidRPr="006F4D85" w:rsidRDefault="00E338BE" w:rsidP="005F30A6">
            <w:pPr>
              <w:pStyle w:val="TAC"/>
            </w:pPr>
          </w:p>
        </w:tc>
        <w:tc>
          <w:tcPr>
            <w:tcW w:w="1281" w:type="dxa"/>
            <w:tcBorders>
              <w:bottom w:val="single" w:sz="4" w:space="0" w:color="auto"/>
            </w:tcBorders>
          </w:tcPr>
          <w:p w14:paraId="2BAABEF4" w14:textId="77777777" w:rsidR="00E338BE" w:rsidRPr="006F4D85" w:rsidRDefault="00E338BE" w:rsidP="005F30A6">
            <w:pPr>
              <w:pStyle w:val="TAC"/>
            </w:pPr>
            <w:r w:rsidRPr="006F4D85">
              <w:t>Config 1,2,3,4,5,6</w:t>
            </w:r>
          </w:p>
        </w:tc>
        <w:tc>
          <w:tcPr>
            <w:tcW w:w="2016" w:type="dxa"/>
            <w:gridSpan w:val="2"/>
            <w:tcBorders>
              <w:bottom w:val="single" w:sz="4" w:space="0" w:color="auto"/>
            </w:tcBorders>
          </w:tcPr>
          <w:p w14:paraId="506C6AB6" w14:textId="77777777" w:rsidR="00E338BE" w:rsidRPr="006F4D85" w:rsidRDefault="00E338BE" w:rsidP="005F30A6">
            <w:pPr>
              <w:pStyle w:val="TAC"/>
            </w:pPr>
            <w:r w:rsidRPr="006F4D85">
              <w:rPr>
                <w:bCs/>
              </w:rPr>
              <w:t>DLBWP.0.1</w:t>
            </w:r>
          </w:p>
        </w:tc>
        <w:tc>
          <w:tcPr>
            <w:tcW w:w="2147" w:type="dxa"/>
            <w:gridSpan w:val="2"/>
            <w:tcBorders>
              <w:bottom w:val="single" w:sz="4" w:space="0" w:color="auto"/>
            </w:tcBorders>
          </w:tcPr>
          <w:p w14:paraId="6A469A50" w14:textId="77777777" w:rsidR="00E338BE" w:rsidRPr="00836296" w:rsidRDefault="00E338BE" w:rsidP="005F30A6">
            <w:pPr>
              <w:pStyle w:val="TAC"/>
              <w:rPr>
                <w:bCs/>
              </w:rPr>
            </w:pPr>
            <w:r w:rsidRPr="006F4D85">
              <w:rPr>
                <w:bCs/>
              </w:rPr>
              <w:t>NA</w:t>
            </w:r>
          </w:p>
        </w:tc>
      </w:tr>
      <w:tr w:rsidR="00E338BE" w:rsidRPr="006F4D85" w14:paraId="2CF72B59" w14:textId="77777777" w:rsidTr="005F30A6">
        <w:trPr>
          <w:cantSplit/>
          <w:trHeight w:val="443"/>
        </w:trPr>
        <w:tc>
          <w:tcPr>
            <w:tcW w:w="2626" w:type="dxa"/>
            <w:tcBorders>
              <w:left w:val="single" w:sz="4" w:space="0" w:color="auto"/>
              <w:bottom w:val="single" w:sz="4" w:space="0" w:color="auto"/>
            </w:tcBorders>
          </w:tcPr>
          <w:p w14:paraId="1B986664" w14:textId="77777777" w:rsidR="00E338BE" w:rsidRPr="006F4D85" w:rsidRDefault="00E338BE" w:rsidP="005F30A6">
            <w:pPr>
              <w:pStyle w:val="TAL"/>
              <w:keepNext w:val="0"/>
              <w:rPr>
                <w:bCs/>
              </w:rPr>
            </w:pPr>
            <w:r w:rsidRPr="006F4D85">
              <w:rPr>
                <w:bCs/>
              </w:rPr>
              <w:t>Initial UL BWP</w:t>
            </w:r>
          </w:p>
        </w:tc>
        <w:tc>
          <w:tcPr>
            <w:tcW w:w="876" w:type="dxa"/>
            <w:tcBorders>
              <w:bottom w:val="single" w:sz="4" w:space="0" w:color="auto"/>
            </w:tcBorders>
          </w:tcPr>
          <w:p w14:paraId="409CD8B4" w14:textId="77777777" w:rsidR="00E338BE" w:rsidRPr="006F4D85" w:rsidRDefault="00E338BE" w:rsidP="005F30A6">
            <w:pPr>
              <w:pStyle w:val="TAC"/>
            </w:pPr>
          </w:p>
        </w:tc>
        <w:tc>
          <w:tcPr>
            <w:tcW w:w="1281" w:type="dxa"/>
            <w:tcBorders>
              <w:bottom w:val="single" w:sz="4" w:space="0" w:color="auto"/>
            </w:tcBorders>
          </w:tcPr>
          <w:p w14:paraId="5C324B14" w14:textId="77777777" w:rsidR="00E338BE" w:rsidRPr="006F4D85" w:rsidRDefault="00E338BE" w:rsidP="005F30A6">
            <w:pPr>
              <w:pStyle w:val="TAC"/>
            </w:pPr>
            <w:r w:rsidRPr="006F4D85">
              <w:t>Config 1,2,3,4,5,6</w:t>
            </w:r>
          </w:p>
        </w:tc>
        <w:tc>
          <w:tcPr>
            <w:tcW w:w="2016" w:type="dxa"/>
            <w:gridSpan w:val="2"/>
            <w:tcBorders>
              <w:bottom w:val="single" w:sz="4" w:space="0" w:color="auto"/>
            </w:tcBorders>
          </w:tcPr>
          <w:p w14:paraId="1077285E" w14:textId="77777777" w:rsidR="00E338BE" w:rsidRPr="006F4D85" w:rsidRDefault="00E338BE" w:rsidP="005F30A6">
            <w:pPr>
              <w:pStyle w:val="TAC"/>
              <w:rPr>
                <w:bCs/>
              </w:rPr>
            </w:pPr>
            <w:r w:rsidRPr="006F4D85">
              <w:rPr>
                <w:bCs/>
              </w:rPr>
              <w:t>ULBWP.0.1</w:t>
            </w:r>
          </w:p>
        </w:tc>
        <w:tc>
          <w:tcPr>
            <w:tcW w:w="2147" w:type="dxa"/>
            <w:gridSpan w:val="2"/>
            <w:tcBorders>
              <w:bottom w:val="single" w:sz="4" w:space="0" w:color="auto"/>
            </w:tcBorders>
          </w:tcPr>
          <w:p w14:paraId="4654596B" w14:textId="77777777" w:rsidR="00E338BE" w:rsidRPr="006F4D85" w:rsidRDefault="00E338BE" w:rsidP="005F30A6">
            <w:pPr>
              <w:pStyle w:val="TAC"/>
              <w:rPr>
                <w:bCs/>
              </w:rPr>
            </w:pPr>
            <w:r w:rsidRPr="006F4D85">
              <w:rPr>
                <w:bCs/>
              </w:rPr>
              <w:t>NA</w:t>
            </w:r>
          </w:p>
        </w:tc>
      </w:tr>
      <w:tr w:rsidR="00E338BE" w:rsidRPr="006F4D85" w14:paraId="12697F89" w14:textId="77777777" w:rsidTr="005F30A6">
        <w:trPr>
          <w:cantSplit/>
          <w:trHeight w:val="443"/>
        </w:trPr>
        <w:tc>
          <w:tcPr>
            <w:tcW w:w="2626" w:type="dxa"/>
            <w:tcBorders>
              <w:left w:val="single" w:sz="4" w:space="0" w:color="auto"/>
              <w:bottom w:val="single" w:sz="4" w:space="0" w:color="auto"/>
            </w:tcBorders>
          </w:tcPr>
          <w:p w14:paraId="2146C821" w14:textId="77777777" w:rsidR="00E338BE" w:rsidRPr="006F4D85" w:rsidRDefault="00E338BE" w:rsidP="005F30A6">
            <w:pPr>
              <w:pStyle w:val="TAL"/>
              <w:keepNext w:val="0"/>
              <w:rPr>
                <w:bCs/>
              </w:rPr>
            </w:pPr>
            <w:r w:rsidRPr="006F4D85">
              <w:rPr>
                <w:bCs/>
              </w:rPr>
              <w:t>Dedicated DL BWP</w:t>
            </w:r>
          </w:p>
        </w:tc>
        <w:tc>
          <w:tcPr>
            <w:tcW w:w="876" w:type="dxa"/>
            <w:tcBorders>
              <w:bottom w:val="single" w:sz="4" w:space="0" w:color="auto"/>
            </w:tcBorders>
          </w:tcPr>
          <w:p w14:paraId="337868D0" w14:textId="77777777" w:rsidR="00E338BE" w:rsidRPr="006F4D85" w:rsidRDefault="00E338BE" w:rsidP="005F30A6">
            <w:pPr>
              <w:pStyle w:val="TAC"/>
            </w:pPr>
          </w:p>
        </w:tc>
        <w:tc>
          <w:tcPr>
            <w:tcW w:w="1281" w:type="dxa"/>
            <w:tcBorders>
              <w:bottom w:val="single" w:sz="4" w:space="0" w:color="auto"/>
            </w:tcBorders>
          </w:tcPr>
          <w:p w14:paraId="2D59D0B3" w14:textId="77777777" w:rsidR="00E338BE" w:rsidRPr="006F4D85" w:rsidRDefault="00E338BE" w:rsidP="005F30A6">
            <w:pPr>
              <w:pStyle w:val="TAC"/>
            </w:pPr>
            <w:r w:rsidRPr="006F4D85">
              <w:t>Config 1,2,3,4,5,6</w:t>
            </w:r>
          </w:p>
        </w:tc>
        <w:tc>
          <w:tcPr>
            <w:tcW w:w="2016" w:type="dxa"/>
            <w:gridSpan w:val="2"/>
            <w:tcBorders>
              <w:bottom w:val="single" w:sz="4" w:space="0" w:color="auto"/>
            </w:tcBorders>
          </w:tcPr>
          <w:p w14:paraId="69A83466" w14:textId="77777777" w:rsidR="00E338BE" w:rsidRPr="006F4D85" w:rsidRDefault="00E338BE" w:rsidP="005F30A6">
            <w:pPr>
              <w:pStyle w:val="TAC"/>
            </w:pPr>
            <w:r w:rsidRPr="006F4D85">
              <w:rPr>
                <w:bCs/>
              </w:rPr>
              <w:t>DLBWP.1.1</w:t>
            </w:r>
          </w:p>
        </w:tc>
        <w:tc>
          <w:tcPr>
            <w:tcW w:w="2147" w:type="dxa"/>
            <w:gridSpan w:val="2"/>
            <w:tcBorders>
              <w:bottom w:val="single" w:sz="4" w:space="0" w:color="auto"/>
            </w:tcBorders>
          </w:tcPr>
          <w:p w14:paraId="74EF10EE" w14:textId="77777777" w:rsidR="00E338BE" w:rsidRPr="006F4D85" w:rsidRDefault="00E338BE" w:rsidP="005F30A6">
            <w:pPr>
              <w:pStyle w:val="TAC"/>
            </w:pPr>
            <w:r w:rsidRPr="006F4D85">
              <w:rPr>
                <w:bCs/>
              </w:rPr>
              <w:t>NA</w:t>
            </w:r>
          </w:p>
        </w:tc>
      </w:tr>
      <w:tr w:rsidR="00E338BE" w:rsidRPr="006F4D85" w14:paraId="26B2B27A" w14:textId="77777777" w:rsidTr="005F30A6">
        <w:trPr>
          <w:cantSplit/>
          <w:trHeight w:val="443"/>
        </w:trPr>
        <w:tc>
          <w:tcPr>
            <w:tcW w:w="2626" w:type="dxa"/>
            <w:tcBorders>
              <w:left w:val="single" w:sz="4" w:space="0" w:color="auto"/>
              <w:bottom w:val="single" w:sz="4" w:space="0" w:color="auto"/>
            </w:tcBorders>
          </w:tcPr>
          <w:p w14:paraId="744E7505" w14:textId="77777777" w:rsidR="00E338BE" w:rsidRPr="006F4D85" w:rsidRDefault="00E338BE" w:rsidP="005F30A6">
            <w:pPr>
              <w:pStyle w:val="TAL"/>
              <w:keepNext w:val="0"/>
              <w:rPr>
                <w:bCs/>
              </w:rPr>
            </w:pPr>
            <w:r w:rsidRPr="006F4D85">
              <w:rPr>
                <w:bCs/>
              </w:rPr>
              <w:t>Dedicated UL BWP</w:t>
            </w:r>
          </w:p>
        </w:tc>
        <w:tc>
          <w:tcPr>
            <w:tcW w:w="876" w:type="dxa"/>
            <w:tcBorders>
              <w:bottom w:val="single" w:sz="4" w:space="0" w:color="auto"/>
            </w:tcBorders>
          </w:tcPr>
          <w:p w14:paraId="00EC413F" w14:textId="77777777" w:rsidR="00E338BE" w:rsidRPr="006F4D85" w:rsidRDefault="00E338BE" w:rsidP="005F30A6">
            <w:pPr>
              <w:pStyle w:val="TAC"/>
            </w:pPr>
          </w:p>
        </w:tc>
        <w:tc>
          <w:tcPr>
            <w:tcW w:w="1281" w:type="dxa"/>
            <w:tcBorders>
              <w:bottom w:val="single" w:sz="4" w:space="0" w:color="auto"/>
            </w:tcBorders>
          </w:tcPr>
          <w:p w14:paraId="028FCE41" w14:textId="77777777" w:rsidR="00E338BE" w:rsidRPr="006F4D85" w:rsidRDefault="00E338BE" w:rsidP="005F30A6">
            <w:pPr>
              <w:pStyle w:val="TAC"/>
            </w:pPr>
            <w:r w:rsidRPr="006F4D85">
              <w:t>Config 1,2,3,4,5,6</w:t>
            </w:r>
          </w:p>
        </w:tc>
        <w:tc>
          <w:tcPr>
            <w:tcW w:w="2016" w:type="dxa"/>
            <w:gridSpan w:val="2"/>
            <w:tcBorders>
              <w:bottom w:val="single" w:sz="4" w:space="0" w:color="auto"/>
            </w:tcBorders>
          </w:tcPr>
          <w:p w14:paraId="61E84836" w14:textId="77777777" w:rsidR="00E338BE" w:rsidRPr="006F4D85" w:rsidRDefault="00E338BE" w:rsidP="005F30A6">
            <w:pPr>
              <w:pStyle w:val="TAC"/>
            </w:pPr>
            <w:r w:rsidRPr="006F4D85">
              <w:rPr>
                <w:bCs/>
              </w:rPr>
              <w:t>ULBWP.1.1</w:t>
            </w:r>
          </w:p>
        </w:tc>
        <w:tc>
          <w:tcPr>
            <w:tcW w:w="2147" w:type="dxa"/>
            <w:gridSpan w:val="2"/>
            <w:tcBorders>
              <w:bottom w:val="single" w:sz="4" w:space="0" w:color="auto"/>
            </w:tcBorders>
          </w:tcPr>
          <w:p w14:paraId="27273897" w14:textId="77777777" w:rsidR="00E338BE" w:rsidRPr="006F4D85" w:rsidRDefault="00E338BE" w:rsidP="005F30A6">
            <w:pPr>
              <w:pStyle w:val="TAC"/>
            </w:pPr>
            <w:r w:rsidRPr="006F4D85">
              <w:rPr>
                <w:bCs/>
              </w:rPr>
              <w:t>NA</w:t>
            </w:r>
          </w:p>
        </w:tc>
      </w:tr>
      <w:tr w:rsidR="00E338BE" w:rsidRPr="006F4D85" w14:paraId="50197936" w14:textId="77777777" w:rsidTr="005F30A6">
        <w:trPr>
          <w:cantSplit/>
          <w:trHeight w:val="443"/>
        </w:trPr>
        <w:tc>
          <w:tcPr>
            <w:tcW w:w="2626" w:type="dxa"/>
            <w:tcBorders>
              <w:left w:val="single" w:sz="4" w:space="0" w:color="auto"/>
              <w:bottom w:val="single" w:sz="4" w:space="0" w:color="auto"/>
            </w:tcBorders>
          </w:tcPr>
          <w:p w14:paraId="3075BFF3" w14:textId="77777777" w:rsidR="00E338BE" w:rsidRPr="006F4D85" w:rsidRDefault="00E338BE" w:rsidP="005F30A6">
            <w:pPr>
              <w:pStyle w:val="TAL"/>
              <w:keepNext w:val="0"/>
            </w:pPr>
            <w:r w:rsidRPr="006F4D85">
              <w:rPr>
                <w:bCs/>
              </w:rPr>
              <w:t xml:space="preserve">OCNG Patterns defined in A.3.2.1.1 (OP.1) </w:t>
            </w:r>
          </w:p>
        </w:tc>
        <w:tc>
          <w:tcPr>
            <w:tcW w:w="876" w:type="dxa"/>
            <w:tcBorders>
              <w:bottom w:val="single" w:sz="4" w:space="0" w:color="auto"/>
            </w:tcBorders>
          </w:tcPr>
          <w:p w14:paraId="305187A6" w14:textId="77777777" w:rsidR="00E338BE" w:rsidRPr="006F4D85" w:rsidRDefault="00E338BE" w:rsidP="005F30A6">
            <w:pPr>
              <w:pStyle w:val="TAC"/>
            </w:pPr>
          </w:p>
        </w:tc>
        <w:tc>
          <w:tcPr>
            <w:tcW w:w="1281" w:type="dxa"/>
            <w:tcBorders>
              <w:bottom w:val="single" w:sz="4" w:space="0" w:color="auto"/>
            </w:tcBorders>
          </w:tcPr>
          <w:p w14:paraId="42CDB1E3" w14:textId="77777777" w:rsidR="00E338BE" w:rsidRPr="006F4D85" w:rsidRDefault="00E338BE" w:rsidP="005F30A6">
            <w:pPr>
              <w:pStyle w:val="TAC"/>
            </w:pPr>
            <w:r w:rsidRPr="006F4D85">
              <w:t>Config 1,2,3,4,5,6</w:t>
            </w:r>
          </w:p>
        </w:tc>
        <w:tc>
          <w:tcPr>
            <w:tcW w:w="2016" w:type="dxa"/>
            <w:gridSpan w:val="2"/>
            <w:tcBorders>
              <w:bottom w:val="single" w:sz="4" w:space="0" w:color="auto"/>
            </w:tcBorders>
          </w:tcPr>
          <w:p w14:paraId="682E2F59" w14:textId="77777777" w:rsidR="00E338BE" w:rsidRPr="006F4D85" w:rsidRDefault="00E338BE" w:rsidP="005F30A6">
            <w:pPr>
              <w:pStyle w:val="TAC"/>
              <w:rPr>
                <w:rFonts w:cs="v4.2.0"/>
              </w:rPr>
            </w:pPr>
            <w:r w:rsidRPr="006F4D85">
              <w:t>OP.1</w:t>
            </w:r>
          </w:p>
        </w:tc>
        <w:tc>
          <w:tcPr>
            <w:tcW w:w="2147" w:type="dxa"/>
            <w:gridSpan w:val="2"/>
            <w:tcBorders>
              <w:bottom w:val="single" w:sz="4" w:space="0" w:color="auto"/>
            </w:tcBorders>
          </w:tcPr>
          <w:p w14:paraId="4EDB5A06" w14:textId="77777777" w:rsidR="00E338BE" w:rsidRPr="006F4D85" w:rsidRDefault="00E338BE" w:rsidP="005F30A6">
            <w:pPr>
              <w:pStyle w:val="TAC"/>
              <w:rPr>
                <w:rFonts w:cs="v4.2.0"/>
              </w:rPr>
            </w:pPr>
            <w:r w:rsidRPr="006F4D85">
              <w:t>OP.1</w:t>
            </w:r>
          </w:p>
        </w:tc>
      </w:tr>
      <w:tr w:rsidR="00E338BE" w:rsidRPr="006F4D85" w14:paraId="0EA099D8" w14:textId="77777777" w:rsidTr="005F30A6">
        <w:trPr>
          <w:cantSplit/>
          <w:trHeight w:val="259"/>
        </w:trPr>
        <w:tc>
          <w:tcPr>
            <w:tcW w:w="2626" w:type="dxa"/>
            <w:tcBorders>
              <w:left w:val="single" w:sz="4" w:space="0" w:color="auto"/>
              <w:bottom w:val="nil"/>
            </w:tcBorders>
            <w:shd w:val="clear" w:color="auto" w:fill="auto"/>
          </w:tcPr>
          <w:p w14:paraId="7C4BEF12" w14:textId="77777777" w:rsidR="00E338BE" w:rsidRPr="006F4D85" w:rsidRDefault="00E338BE" w:rsidP="005F30A6">
            <w:pPr>
              <w:pStyle w:val="TAL"/>
              <w:keepNext w:val="0"/>
            </w:pPr>
            <w:r w:rsidRPr="006F4D85">
              <w:rPr>
                <w:lang w:val="en-US"/>
              </w:rPr>
              <w:t xml:space="preserve">PDSCH Reference </w:t>
            </w:r>
          </w:p>
        </w:tc>
        <w:tc>
          <w:tcPr>
            <w:tcW w:w="876" w:type="dxa"/>
            <w:tcBorders>
              <w:bottom w:val="single" w:sz="4" w:space="0" w:color="auto"/>
            </w:tcBorders>
          </w:tcPr>
          <w:p w14:paraId="081F794F" w14:textId="77777777" w:rsidR="00E338BE" w:rsidRPr="006F4D85" w:rsidRDefault="00E338BE" w:rsidP="005F30A6">
            <w:pPr>
              <w:pStyle w:val="TAC"/>
            </w:pPr>
          </w:p>
        </w:tc>
        <w:tc>
          <w:tcPr>
            <w:tcW w:w="1281" w:type="dxa"/>
            <w:tcBorders>
              <w:bottom w:val="single" w:sz="4" w:space="0" w:color="auto"/>
            </w:tcBorders>
          </w:tcPr>
          <w:p w14:paraId="3A7D713D" w14:textId="77777777" w:rsidR="00E338BE" w:rsidRPr="006F4D85" w:rsidRDefault="00E338BE" w:rsidP="005F30A6">
            <w:pPr>
              <w:pStyle w:val="TAC"/>
              <w:rPr>
                <w:lang w:val="en-US"/>
              </w:rPr>
            </w:pPr>
            <w:r w:rsidRPr="006F4D85">
              <w:t>Config</w:t>
            </w:r>
            <w:r w:rsidRPr="006F4D85">
              <w:rPr>
                <w:szCs w:val="18"/>
              </w:rPr>
              <w:t xml:space="preserve"> 1,4</w:t>
            </w:r>
          </w:p>
        </w:tc>
        <w:tc>
          <w:tcPr>
            <w:tcW w:w="2016" w:type="dxa"/>
            <w:gridSpan w:val="2"/>
            <w:tcBorders>
              <w:bottom w:val="single" w:sz="4" w:space="0" w:color="auto"/>
            </w:tcBorders>
          </w:tcPr>
          <w:p w14:paraId="796E0B12" w14:textId="77777777" w:rsidR="00E338BE" w:rsidRPr="006F4D85" w:rsidRDefault="00E338BE" w:rsidP="005F30A6">
            <w:pPr>
              <w:pStyle w:val="TAC"/>
              <w:rPr>
                <w:lang w:val="en-US"/>
              </w:rPr>
            </w:pPr>
            <w:r w:rsidRPr="006F4D85">
              <w:t>SR.1.1 FDD</w:t>
            </w:r>
          </w:p>
        </w:tc>
        <w:tc>
          <w:tcPr>
            <w:tcW w:w="2147" w:type="dxa"/>
            <w:gridSpan w:val="2"/>
            <w:tcBorders>
              <w:bottom w:val="nil"/>
            </w:tcBorders>
            <w:shd w:val="clear" w:color="auto" w:fill="auto"/>
          </w:tcPr>
          <w:p w14:paraId="0DABB08C" w14:textId="77777777" w:rsidR="00E338BE" w:rsidRPr="006F4D85" w:rsidRDefault="00E338BE" w:rsidP="005F30A6">
            <w:pPr>
              <w:pStyle w:val="TAC"/>
            </w:pPr>
            <w:r w:rsidRPr="006F4D85">
              <w:t>-</w:t>
            </w:r>
          </w:p>
        </w:tc>
      </w:tr>
      <w:tr w:rsidR="00E338BE" w:rsidRPr="006F4D85" w14:paraId="0BF95561" w14:textId="77777777" w:rsidTr="005F30A6">
        <w:trPr>
          <w:cantSplit/>
          <w:trHeight w:val="232"/>
        </w:trPr>
        <w:tc>
          <w:tcPr>
            <w:tcW w:w="2626" w:type="dxa"/>
            <w:tcBorders>
              <w:top w:val="nil"/>
              <w:left w:val="single" w:sz="4" w:space="0" w:color="auto"/>
              <w:bottom w:val="nil"/>
            </w:tcBorders>
            <w:shd w:val="clear" w:color="auto" w:fill="auto"/>
          </w:tcPr>
          <w:p w14:paraId="423AA2AC" w14:textId="77777777" w:rsidR="00E338BE" w:rsidRPr="006F4D85" w:rsidRDefault="00E338BE" w:rsidP="005F30A6">
            <w:pPr>
              <w:pStyle w:val="TAL"/>
              <w:keepNext w:val="0"/>
            </w:pPr>
            <w:r w:rsidRPr="006F4D85">
              <w:rPr>
                <w:lang w:val="en-US"/>
              </w:rPr>
              <w:t>measurement channel</w:t>
            </w:r>
          </w:p>
        </w:tc>
        <w:tc>
          <w:tcPr>
            <w:tcW w:w="876" w:type="dxa"/>
            <w:tcBorders>
              <w:bottom w:val="single" w:sz="4" w:space="0" w:color="auto"/>
            </w:tcBorders>
          </w:tcPr>
          <w:p w14:paraId="5E7F8AF5" w14:textId="77777777" w:rsidR="00E338BE" w:rsidRPr="006F4D85" w:rsidRDefault="00E338BE" w:rsidP="005F30A6">
            <w:pPr>
              <w:pStyle w:val="TAC"/>
            </w:pPr>
          </w:p>
        </w:tc>
        <w:tc>
          <w:tcPr>
            <w:tcW w:w="1281" w:type="dxa"/>
            <w:tcBorders>
              <w:bottom w:val="single" w:sz="4" w:space="0" w:color="auto"/>
            </w:tcBorders>
          </w:tcPr>
          <w:p w14:paraId="5E02B71D" w14:textId="77777777" w:rsidR="00E338BE" w:rsidRPr="006F4D85" w:rsidRDefault="00E338BE" w:rsidP="005F30A6">
            <w:pPr>
              <w:pStyle w:val="TAC"/>
              <w:rPr>
                <w:lang w:val="en-US"/>
              </w:rPr>
            </w:pPr>
            <w:r w:rsidRPr="006F4D85">
              <w:t>Config</w:t>
            </w:r>
            <w:r w:rsidRPr="006F4D85">
              <w:rPr>
                <w:szCs w:val="18"/>
              </w:rPr>
              <w:t xml:space="preserve"> 2,5</w:t>
            </w:r>
          </w:p>
        </w:tc>
        <w:tc>
          <w:tcPr>
            <w:tcW w:w="2016" w:type="dxa"/>
            <w:gridSpan w:val="2"/>
            <w:tcBorders>
              <w:bottom w:val="single" w:sz="4" w:space="0" w:color="auto"/>
            </w:tcBorders>
          </w:tcPr>
          <w:p w14:paraId="2937B2C5" w14:textId="77777777" w:rsidR="00E338BE" w:rsidRPr="006F4D85" w:rsidRDefault="00E338BE" w:rsidP="005F30A6">
            <w:pPr>
              <w:pStyle w:val="TAC"/>
            </w:pPr>
            <w:r w:rsidRPr="006F4D85">
              <w:t>SR.1.1 TDD</w:t>
            </w:r>
          </w:p>
        </w:tc>
        <w:tc>
          <w:tcPr>
            <w:tcW w:w="2147" w:type="dxa"/>
            <w:gridSpan w:val="2"/>
            <w:tcBorders>
              <w:top w:val="nil"/>
              <w:bottom w:val="nil"/>
            </w:tcBorders>
            <w:shd w:val="clear" w:color="auto" w:fill="auto"/>
          </w:tcPr>
          <w:p w14:paraId="58D2043C" w14:textId="77777777" w:rsidR="00E338BE" w:rsidRPr="006F4D85" w:rsidRDefault="00E338BE" w:rsidP="005F30A6">
            <w:pPr>
              <w:pStyle w:val="TAC"/>
            </w:pPr>
          </w:p>
        </w:tc>
      </w:tr>
      <w:tr w:rsidR="00E338BE" w:rsidRPr="006F4D85" w14:paraId="182A7F31" w14:textId="77777777" w:rsidTr="005F30A6">
        <w:trPr>
          <w:cantSplit/>
          <w:trHeight w:val="213"/>
        </w:trPr>
        <w:tc>
          <w:tcPr>
            <w:tcW w:w="2626" w:type="dxa"/>
            <w:tcBorders>
              <w:top w:val="nil"/>
              <w:left w:val="single" w:sz="4" w:space="0" w:color="auto"/>
              <w:bottom w:val="single" w:sz="4" w:space="0" w:color="auto"/>
            </w:tcBorders>
            <w:shd w:val="clear" w:color="auto" w:fill="auto"/>
          </w:tcPr>
          <w:p w14:paraId="774D2D12" w14:textId="77777777" w:rsidR="00E338BE" w:rsidRPr="006F4D85" w:rsidRDefault="00E338BE" w:rsidP="005F30A6">
            <w:pPr>
              <w:pStyle w:val="TAL"/>
              <w:keepNext w:val="0"/>
              <w:rPr>
                <w:bCs/>
              </w:rPr>
            </w:pPr>
          </w:p>
        </w:tc>
        <w:tc>
          <w:tcPr>
            <w:tcW w:w="876" w:type="dxa"/>
            <w:tcBorders>
              <w:bottom w:val="single" w:sz="4" w:space="0" w:color="auto"/>
            </w:tcBorders>
          </w:tcPr>
          <w:p w14:paraId="66C70CA3" w14:textId="77777777" w:rsidR="00E338BE" w:rsidRPr="006F4D85" w:rsidRDefault="00E338BE" w:rsidP="005F30A6">
            <w:pPr>
              <w:pStyle w:val="TAC"/>
            </w:pPr>
          </w:p>
        </w:tc>
        <w:tc>
          <w:tcPr>
            <w:tcW w:w="1281" w:type="dxa"/>
            <w:tcBorders>
              <w:bottom w:val="single" w:sz="4" w:space="0" w:color="auto"/>
            </w:tcBorders>
          </w:tcPr>
          <w:p w14:paraId="7D3CC837" w14:textId="77777777" w:rsidR="00E338BE" w:rsidRPr="006F4D85" w:rsidRDefault="00E338BE" w:rsidP="005F30A6">
            <w:pPr>
              <w:pStyle w:val="TAC"/>
              <w:rPr>
                <w:lang w:val="en-US"/>
              </w:rPr>
            </w:pPr>
            <w:r w:rsidRPr="006F4D85">
              <w:t>Config</w:t>
            </w:r>
            <w:r w:rsidRPr="006F4D85">
              <w:rPr>
                <w:szCs w:val="18"/>
              </w:rPr>
              <w:t xml:space="preserve"> 3,6</w:t>
            </w:r>
          </w:p>
        </w:tc>
        <w:tc>
          <w:tcPr>
            <w:tcW w:w="2016" w:type="dxa"/>
            <w:gridSpan w:val="2"/>
            <w:tcBorders>
              <w:bottom w:val="single" w:sz="4" w:space="0" w:color="auto"/>
            </w:tcBorders>
          </w:tcPr>
          <w:p w14:paraId="1FD9E19D" w14:textId="77777777" w:rsidR="00E338BE" w:rsidRPr="006F4D85" w:rsidRDefault="00E338BE" w:rsidP="005F30A6">
            <w:pPr>
              <w:pStyle w:val="TAC"/>
            </w:pPr>
            <w:r w:rsidRPr="006F4D85">
              <w:t>SR2.1 TDD</w:t>
            </w:r>
          </w:p>
        </w:tc>
        <w:tc>
          <w:tcPr>
            <w:tcW w:w="2147" w:type="dxa"/>
            <w:gridSpan w:val="2"/>
            <w:tcBorders>
              <w:top w:val="nil"/>
              <w:bottom w:val="single" w:sz="4" w:space="0" w:color="auto"/>
            </w:tcBorders>
            <w:shd w:val="clear" w:color="auto" w:fill="auto"/>
          </w:tcPr>
          <w:p w14:paraId="04B112CA" w14:textId="77777777" w:rsidR="00E338BE" w:rsidRPr="006F4D85" w:rsidRDefault="00E338BE" w:rsidP="005F30A6">
            <w:pPr>
              <w:pStyle w:val="TAC"/>
            </w:pPr>
          </w:p>
        </w:tc>
      </w:tr>
      <w:tr w:rsidR="00E338BE" w:rsidRPr="006F4D85" w14:paraId="4F9FC829" w14:textId="77777777" w:rsidTr="005F30A6">
        <w:trPr>
          <w:cantSplit/>
          <w:trHeight w:val="186"/>
        </w:trPr>
        <w:tc>
          <w:tcPr>
            <w:tcW w:w="2626" w:type="dxa"/>
            <w:tcBorders>
              <w:top w:val="single" w:sz="4" w:space="0" w:color="auto"/>
              <w:left w:val="single" w:sz="4" w:space="0" w:color="auto"/>
              <w:bottom w:val="nil"/>
              <w:right w:val="single" w:sz="4" w:space="0" w:color="auto"/>
            </w:tcBorders>
          </w:tcPr>
          <w:p w14:paraId="315E29EF" w14:textId="77777777" w:rsidR="00E338BE" w:rsidRPr="006F4D85" w:rsidRDefault="00E338BE" w:rsidP="005F30A6">
            <w:pPr>
              <w:pStyle w:val="TAL"/>
              <w:keepNext w:val="0"/>
              <w:rPr>
                <w:rFonts w:cs="v5.0.0"/>
              </w:rPr>
            </w:pPr>
            <w:r w:rsidRPr="009701F8">
              <w:rPr>
                <w:rFonts w:cs="v5.0.0"/>
                <w:lang w:eastAsia="zh-CN"/>
              </w:rPr>
              <w:t xml:space="preserve">RMSI CORESET Reference </w:t>
            </w:r>
          </w:p>
        </w:tc>
        <w:tc>
          <w:tcPr>
            <w:tcW w:w="876" w:type="dxa"/>
            <w:tcBorders>
              <w:bottom w:val="single" w:sz="4" w:space="0" w:color="auto"/>
            </w:tcBorders>
          </w:tcPr>
          <w:p w14:paraId="047B72F8" w14:textId="77777777" w:rsidR="00E338BE" w:rsidRPr="006F4D85" w:rsidRDefault="00E338BE" w:rsidP="005F30A6">
            <w:pPr>
              <w:pStyle w:val="TAC"/>
              <w:rPr>
                <w:lang w:val="it-IT"/>
              </w:rPr>
            </w:pPr>
          </w:p>
        </w:tc>
        <w:tc>
          <w:tcPr>
            <w:tcW w:w="1281" w:type="dxa"/>
            <w:tcBorders>
              <w:bottom w:val="single" w:sz="4" w:space="0" w:color="auto"/>
            </w:tcBorders>
          </w:tcPr>
          <w:p w14:paraId="0EF64FF7" w14:textId="77777777" w:rsidR="00E338BE" w:rsidRPr="006F4D85" w:rsidRDefault="00E338BE" w:rsidP="005F30A6">
            <w:pPr>
              <w:pStyle w:val="TAC"/>
              <w:rPr>
                <w:lang w:val="en-US"/>
              </w:rPr>
            </w:pPr>
            <w:r w:rsidRPr="006F4D85">
              <w:t>Config</w:t>
            </w:r>
            <w:r w:rsidRPr="006F4D85">
              <w:rPr>
                <w:szCs w:val="18"/>
              </w:rPr>
              <w:t xml:space="preserve"> 1,4</w:t>
            </w:r>
          </w:p>
        </w:tc>
        <w:tc>
          <w:tcPr>
            <w:tcW w:w="2016" w:type="dxa"/>
            <w:gridSpan w:val="2"/>
            <w:tcBorders>
              <w:bottom w:val="single" w:sz="4" w:space="0" w:color="auto"/>
            </w:tcBorders>
          </w:tcPr>
          <w:p w14:paraId="1A666F3B" w14:textId="77777777" w:rsidR="00E338BE" w:rsidRPr="006F4D85" w:rsidRDefault="00E338BE" w:rsidP="005F30A6">
            <w:pPr>
              <w:pStyle w:val="TAC"/>
              <w:rPr>
                <w:lang w:val="en-US"/>
              </w:rPr>
            </w:pPr>
            <w:r w:rsidRPr="006F4D85">
              <w:t>CR.1.1 FDD</w:t>
            </w:r>
          </w:p>
        </w:tc>
        <w:tc>
          <w:tcPr>
            <w:tcW w:w="2147" w:type="dxa"/>
            <w:gridSpan w:val="2"/>
            <w:tcBorders>
              <w:bottom w:val="nil"/>
            </w:tcBorders>
            <w:shd w:val="clear" w:color="auto" w:fill="auto"/>
          </w:tcPr>
          <w:p w14:paraId="66C5DC42" w14:textId="77777777" w:rsidR="00E338BE" w:rsidRPr="006F4D85" w:rsidRDefault="00E338BE" w:rsidP="005F30A6">
            <w:pPr>
              <w:pStyle w:val="TAC"/>
              <w:rPr>
                <w:rFonts w:cs="v4.2.0"/>
                <w:lang w:eastAsia="zh-CN"/>
              </w:rPr>
            </w:pPr>
            <w:r w:rsidRPr="006F4D85">
              <w:rPr>
                <w:rFonts w:cs="v4.2.0"/>
                <w:lang w:eastAsia="zh-CN"/>
              </w:rPr>
              <w:t>-</w:t>
            </w:r>
          </w:p>
        </w:tc>
      </w:tr>
      <w:tr w:rsidR="00E338BE" w:rsidRPr="006F4D85" w14:paraId="1813D61B" w14:textId="77777777" w:rsidTr="005F30A6">
        <w:trPr>
          <w:cantSplit/>
          <w:trHeight w:val="206"/>
        </w:trPr>
        <w:tc>
          <w:tcPr>
            <w:tcW w:w="2626" w:type="dxa"/>
            <w:tcBorders>
              <w:top w:val="nil"/>
              <w:left w:val="single" w:sz="4" w:space="0" w:color="auto"/>
              <w:bottom w:val="nil"/>
              <w:right w:val="single" w:sz="4" w:space="0" w:color="auto"/>
            </w:tcBorders>
          </w:tcPr>
          <w:p w14:paraId="3FCEB439" w14:textId="77777777" w:rsidR="00E338BE" w:rsidRPr="006F4D85" w:rsidRDefault="00E338BE" w:rsidP="005F30A6">
            <w:pPr>
              <w:pStyle w:val="TAL"/>
              <w:keepNext w:val="0"/>
              <w:rPr>
                <w:rFonts w:cs="v5.0.0"/>
              </w:rPr>
            </w:pPr>
            <w:r w:rsidRPr="009701F8">
              <w:rPr>
                <w:rFonts w:cs="v5.0.0"/>
                <w:lang w:eastAsia="zh-CN"/>
              </w:rPr>
              <w:t>Channel</w:t>
            </w:r>
          </w:p>
        </w:tc>
        <w:tc>
          <w:tcPr>
            <w:tcW w:w="876" w:type="dxa"/>
            <w:tcBorders>
              <w:bottom w:val="single" w:sz="4" w:space="0" w:color="auto"/>
            </w:tcBorders>
          </w:tcPr>
          <w:p w14:paraId="77E4B4B0" w14:textId="77777777" w:rsidR="00E338BE" w:rsidRPr="006F4D85" w:rsidRDefault="00E338BE" w:rsidP="005F30A6">
            <w:pPr>
              <w:pStyle w:val="TAC"/>
              <w:rPr>
                <w:lang w:val="it-IT"/>
              </w:rPr>
            </w:pPr>
          </w:p>
        </w:tc>
        <w:tc>
          <w:tcPr>
            <w:tcW w:w="1281" w:type="dxa"/>
            <w:tcBorders>
              <w:bottom w:val="single" w:sz="4" w:space="0" w:color="auto"/>
            </w:tcBorders>
          </w:tcPr>
          <w:p w14:paraId="1BF4B6CE" w14:textId="77777777" w:rsidR="00E338BE" w:rsidRPr="006F4D85" w:rsidRDefault="00E338BE" w:rsidP="005F30A6">
            <w:pPr>
              <w:pStyle w:val="TAC"/>
              <w:rPr>
                <w:lang w:val="en-US"/>
              </w:rPr>
            </w:pPr>
            <w:r w:rsidRPr="006F4D85">
              <w:t>Config</w:t>
            </w:r>
            <w:r w:rsidRPr="006F4D85">
              <w:rPr>
                <w:szCs w:val="18"/>
              </w:rPr>
              <w:t xml:space="preserve"> 2,5</w:t>
            </w:r>
          </w:p>
        </w:tc>
        <w:tc>
          <w:tcPr>
            <w:tcW w:w="2016" w:type="dxa"/>
            <w:gridSpan w:val="2"/>
            <w:tcBorders>
              <w:bottom w:val="single" w:sz="4" w:space="0" w:color="auto"/>
            </w:tcBorders>
          </w:tcPr>
          <w:p w14:paraId="1615C1D9" w14:textId="77777777" w:rsidR="00E338BE" w:rsidRPr="006F4D85" w:rsidRDefault="00E338BE" w:rsidP="005F30A6">
            <w:pPr>
              <w:pStyle w:val="TAC"/>
            </w:pPr>
            <w:r w:rsidRPr="006F4D85">
              <w:t>CR.1.1 TDD</w:t>
            </w:r>
          </w:p>
        </w:tc>
        <w:tc>
          <w:tcPr>
            <w:tcW w:w="2147" w:type="dxa"/>
            <w:gridSpan w:val="2"/>
            <w:tcBorders>
              <w:top w:val="nil"/>
              <w:bottom w:val="nil"/>
            </w:tcBorders>
            <w:shd w:val="clear" w:color="auto" w:fill="auto"/>
          </w:tcPr>
          <w:p w14:paraId="5BBA6079" w14:textId="77777777" w:rsidR="00E338BE" w:rsidRPr="006F4D85" w:rsidRDefault="00E338BE" w:rsidP="005F30A6">
            <w:pPr>
              <w:pStyle w:val="TAC"/>
              <w:rPr>
                <w:rFonts w:cs="v4.2.0"/>
                <w:lang w:eastAsia="zh-CN"/>
              </w:rPr>
            </w:pPr>
          </w:p>
        </w:tc>
      </w:tr>
      <w:tr w:rsidR="00E338BE" w:rsidRPr="006F4D85" w14:paraId="5F2C336D"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4C097C9C" w14:textId="77777777" w:rsidR="00E338BE" w:rsidRPr="006F4D85" w:rsidRDefault="00E338BE" w:rsidP="005F30A6">
            <w:pPr>
              <w:pStyle w:val="TAL"/>
              <w:keepNext w:val="0"/>
              <w:rPr>
                <w:lang w:val="it-IT" w:eastAsia="zh-CN"/>
              </w:rPr>
            </w:pPr>
          </w:p>
        </w:tc>
        <w:tc>
          <w:tcPr>
            <w:tcW w:w="876" w:type="dxa"/>
            <w:tcBorders>
              <w:bottom w:val="single" w:sz="4" w:space="0" w:color="auto"/>
            </w:tcBorders>
          </w:tcPr>
          <w:p w14:paraId="22FE4C5B" w14:textId="77777777" w:rsidR="00E338BE" w:rsidRPr="006F4D85" w:rsidRDefault="00E338BE" w:rsidP="005F30A6">
            <w:pPr>
              <w:pStyle w:val="TAC"/>
              <w:rPr>
                <w:lang w:val="it-IT"/>
              </w:rPr>
            </w:pPr>
          </w:p>
        </w:tc>
        <w:tc>
          <w:tcPr>
            <w:tcW w:w="1281" w:type="dxa"/>
            <w:tcBorders>
              <w:bottom w:val="single" w:sz="4" w:space="0" w:color="auto"/>
            </w:tcBorders>
          </w:tcPr>
          <w:p w14:paraId="10C4172D" w14:textId="77777777" w:rsidR="00E338BE" w:rsidRPr="006F4D85" w:rsidRDefault="00E338BE" w:rsidP="005F30A6">
            <w:pPr>
              <w:pStyle w:val="TAC"/>
              <w:rPr>
                <w:lang w:val="en-US"/>
              </w:rPr>
            </w:pPr>
            <w:r w:rsidRPr="006F4D85">
              <w:t>Config</w:t>
            </w:r>
            <w:r w:rsidRPr="006F4D85">
              <w:rPr>
                <w:szCs w:val="18"/>
              </w:rPr>
              <w:t xml:space="preserve"> 3,6</w:t>
            </w:r>
          </w:p>
        </w:tc>
        <w:tc>
          <w:tcPr>
            <w:tcW w:w="2016" w:type="dxa"/>
            <w:gridSpan w:val="2"/>
            <w:tcBorders>
              <w:bottom w:val="single" w:sz="4" w:space="0" w:color="auto"/>
            </w:tcBorders>
          </w:tcPr>
          <w:p w14:paraId="4DB9E433" w14:textId="77777777" w:rsidR="00E338BE" w:rsidRPr="006F4D85" w:rsidRDefault="00E338BE" w:rsidP="005F30A6">
            <w:pPr>
              <w:pStyle w:val="TAC"/>
            </w:pPr>
            <w:r w:rsidRPr="006F4D85">
              <w:t>CR2.1 TDD</w:t>
            </w:r>
          </w:p>
        </w:tc>
        <w:tc>
          <w:tcPr>
            <w:tcW w:w="2147" w:type="dxa"/>
            <w:gridSpan w:val="2"/>
            <w:tcBorders>
              <w:top w:val="nil"/>
              <w:bottom w:val="single" w:sz="4" w:space="0" w:color="auto"/>
            </w:tcBorders>
            <w:shd w:val="clear" w:color="auto" w:fill="auto"/>
          </w:tcPr>
          <w:p w14:paraId="6F7463F9" w14:textId="77777777" w:rsidR="00E338BE" w:rsidRPr="006F4D85" w:rsidRDefault="00E338BE" w:rsidP="005F30A6">
            <w:pPr>
              <w:pStyle w:val="TAC"/>
              <w:rPr>
                <w:rFonts w:cs="v4.2.0"/>
                <w:lang w:eastAsia="zh-CN"/>
              </w:rPr>
            </w:pPr>
          </w:p>
        </w:tc>
      </w:tr>
      <w:tr w:rsidR="00E338BE" w:rsidRPr="006F4D85" w14:paraId="50AFF0F4" w14:textId="77777777" w:rsidTr="005F30A6">
        <w:trPr>
          <w:cantSplit/>
          <w:trHeight w:val="180"/>
        </w:trPr>
        <w:tc>
          <w:tcPr>
            <w:tcW w:w="2626" w:type="dxa"/>
            <w:tcBorders>
              <w:top w:val="nil"/>
              <w:left w:val="single" w:sz="4" w:space="0" w:color="auto"/>
              <w:bottom w:val="nil"/>
            </w:tcBorders>
            <w:shd w:val="clear" w:color="auto" w:fill="auto"/>
          </w:tcPr>
          <w:p w14:paraId="3DBDD30F" w14:textId="77777777" w:rsidR="00E338BE" w:rsidRPr="006F4D85" w:rsidRDefault="00E338BE" w:rsidP="005F30A6">
            <w:pPr>
              <w:pStyle w:val="TAL"/>
              <w:keepNext w:val="0"/>
              <w:rPr>
                <w:lang w:val="it-IT" w:eastAsia="zh-CN"/>
              </w:rPr>
            </w:pPr>
            <w:r w:rsidRPr="009701F8">
              <w:t>Dedicated CORESET RMC configuration</w:t>
            </w:r>
          </w:p>
        </w:tc>
        <w:tc>
          <w:tcPr>
            <w:tcW w:w="876" w:type="dxa"/>
            <w:tcBorders>
              <w:bottom w:val="single" w:sz="4" w:space="0" w:color="auto"/>
            </w:tcBorders>
          </w:tcPr>
          <w:p w14:paraId="3656C6F5" w14:textId="77777777" w:rsidR="00E338BE" w:rsidRPr="006F4D85" w:rsidRDefault="00E338BE" w:rsidP="005F30A6">
            <w:pPr>
              <w:pStyle w:val="TAC"/>
              <w:rPr>
                <w:lang w:val="it-IT"/>
              </w:rPr>
            </w:pPr>
          </w:p>
        </w:tc>
        <w:tc>
          <w:tcPr>
            <w:tcW w:w="1281" w:type="dxa"/>
            <w:tcBorders>
              <w:top w:val="single" w:sz="4" w:space="0" w:color="auto"/>
              <w:left w:val="single" w:sz="4" w:space="0" w:color="auto"/>
              <w:bottom w:val="single" w:sz="4" w:space="0" w:color="auto"/>
              <w:right w:val="single" w:sz="4" w:space="0" w:color="auto"/>
            </w:tcBorders>
          </w:tcPr>
          <w:p w14:paraId="3A1B7D0C" w14:textId="77777777" w:rsidR="00E338BE" w:rsidRPr="006F4D85" w:rsidRDefault="00E338BE" w:rsidP="005F30A6">
            <w:pPr>
              <w:pStyle w:val="TAC"/>
            </w:pPr>
            <w:r w:rsidRPr="009701F8">
              <w:rPr>
                <w:lang w:eastAsia="zh-CN"/>
              </w:rPr>
              <w:t>Config</w:t>
            </w:r>
            <w:r w:rsidRPr="009701F8">
              <w:rPr>
                <w:szCs w:val="18"/>
                <w:lang w:eastAsia="zh-CN"/>
              </w:rPr>
              <w:t xml:space="preserve"> 1,4</w:t>
            </w:r>
          </w:p>
        </w:tc>
        <w:tc>
          <w:tcPr>
            <w:tcW w:w="2016" w:type="dxa"/>
            <w:gridSpan w:val="2"/>
            <w:tcBorders>
              <w:top w:val="single" w:sz="4" w:space="0" w:color="auto"/>
              <w:left w:val="single" w:sz="4" w:space="0" w:color="auto"/>
              <w:bottom w:val="single" w:sz="4" w:space="0" w:color="auto"/>
              <w:right w:val="single" w:sz="4" w:space="0" w:color="auto"/>
            </w:tcBorders>
          </w:tcPr>
          <w:p w14:paraId="4B98F93E" w14:textId="77777777" w:rsidR="00E338BE" w:rsidRPr="006F4D85" w:rsidRDefault="00E338BE" w:rsidP="005F30A6">
            <w:pPr>
              <w:pStyle w:val="TAC"/>
            </w:pPr>
            <w:r w:rsidRPr="009701F8">
              <w:t>CCR.1.1 FDD</w:t>
            </w:r>
          </w:p>
        </w:tc>
        <w:tc>
          <w:tcPr>
            <w:tcW w:w="2147" w:type="dxa"/>
            <w:gridSpan w:val="2"/>
            <w:tcBorders>
              <w:top w:val="single" w:sz="4" w:space="0" w:color="auto"/>
              <w:left w:val="single" w:sz="4" w:space="0" w:color="auto"/>
              <w:bottom w:val="nil"/>
              <w:right w:val="single" w:sz="4" w:space="0" w:color="auto"/>
            </w:tcBorders>
          </w:tcPr>
          <w:p w14:paraId="469EAF17" w14:textId="77777777" w:rsidR="00E338BE" w:rsidRPr="006F4D85" w:rsidRDefault="00E338BE" w:rsidP="005F30A6">
            <w:pPr>
              <w:pStyle w:val="TAC"/>
              <w:rPr>
                <w:rFonts w:cs="v4.2.0"/>
                <w:lang w:eastAsia="zh-CN"/>
              </w:rPr>
            </w:pPr>
            <w:r w:rsidRPr="009701F8">
              <w:t>-</w:t>
            </w:r>
          </w:p>
        </w:tc>
      </w:tr>
      <w:tr w:rsidR="00E338BE" w:rsidRPr="006F4D85" w14:paraId="318858BC" w14:textId="77777777" w:rsidTr="005F30A6">
        <w:trPr>
          <w:cantSplit/>
          <w:trHeight w:val="180"/>
        </w:trPr>
        <w:tc>
          <w:tcPr>
            <w:tcW w:w="2626" w:type="dxa"/>
            <w:tcBorders>
              <w:top w:val="nil"/>
              <w:left w:val="single" w:sz="4" w:space="0" w:color="auto"/>
              <w:bottom w:val="nil"/>
            </w:tcBorders>
            <w:shd w:val="clear" w:color="auto" w:fill="auto"/>
          </w:tcPr>
          <w:p w14:paraId="08BB9430" w14:textId="77777777" w:rsidR="00E338BE" w:rsidRPr="006F4D85" w:rsidRDefault="00E338BE" w:rsidP="005F30A6">
            <w:pPr>
              <w:pStyle w:val="TAL"/>
              <w:keepNext w:val="0"/>
              <w:rPr>
                <w:lang w:val="it-IT" w:eastAsia="zh-CN"/>
              </w:rPr>
            </w:pPr>
          </w:p>
        </w:tc>
        <w:tc>
          <w:tcPr>
            <w:tcW w:w="876" w:type="dxa"/>
            <w:tcBorders>
              <w:bottom w:val="single" w:sz="4" w:space="0" w:color="auto"/>
            </w:tcBorders>
          </w:tcPr>
          <w:p w14:paraId="1F30BD39" w14:textId="77777777" w:rsidR="00E338BE" w:rsidRPr="006F4D85" w:rsidRDefault="00E338BE" w:rsidP="005F30A6">
            <w:pPr>
              <w:pStyle w:val="TAC"/>
              <w:rPr>
                <w:lang w:val="it-IT"/>
              </w:rPr>
            </w:pPr>
          </w:p>
        </w:tc>
        <w:tc>
          <w:tcPr>
            <w:tcW w:w="1281" w:type="dxa"/>
            <w:tcBorders>
              <w:top w:val="single" w:sz="4" w:space="0" w:color="auto"/>
              <w:left w:val="single" w:sz="4" w:space="0" w:color="auto"/>
              <w:bottom w:val="single" w:sz="4" w:space="0" w:color="auto"/>
              <w:right w:val="single" w:sz="4" w:space="0" w:color="auto"/>
            </w:tcBorders>
          </w:tcPr>
          <w:p w14:paraId="2BD7E7A2" w14:textId="77777777" w:rsidR="00E338BE" w:rsidRPr="006F4D85" w:rsidRDefault="00E338BE" w:rsidP="005F30A6">
            <w:pPr>
              <w:pStyle w:val="TAC"/>
            </w:pPr>
            <w:r w:rsidRPr="009701F8">
              <w:rPr>
                <w:lang w:eastAsia="zh-CN"/>
              </w:rPr>
              <w:t>Config</w:t>
            </w:r>
            <w:r w:rsidRPr="009701F8">
              <w:rPr>
                <w:szCs w:val="18"/>
                <w:lang w:eastAsia="zh-CN"/>
              </w:rPr>
              <w:t xml:space="preserve"> 2,5</w:t>
            </w:r>
          </w:p>
        </w:tc>
        <w:tc>
          <w:tcPr>
            <w:tcW w:w="2016" w:type="dxa"/>
            <w:gridSpan w:val="2"/>
            <w:tcBorders>
              <w:top w:val="single" w:sz="4" w:space="0" w:color="auto"/>
              <w:left w:val="single" w:sz="4" w:space="0" w:color="auto"/>
              <w:bottom w:val="single" w:sz="4" w:space="0" w:color="auto"/>
              <w:right w:val="single" w:sz="4" w:space="0" w:color="auto"/>
            </w:tcBorders>
          </w:tcPr>
          <w:p w14:paraId="14DE06F9" w14:textId="77777777" w:rsidR="00E338BE" w:rsidRPr="006F4D85" w:rsidRDefault="00E338BE" w:rsidP="005F30A6">
            <w:pPr>
              <w:pStyle w:val="TAC"/>
            </w:pPr>
            <w:r w:rsidRPr="009701F8">
              <w:t>CCR.1.1 TDD</w:t>
            </w:r>
          </w:p>
        </w:tc>
        <w:tc>
          <w:tcPr>
            <w:tcW w:w="2147" w:type="dxa"/>
            <w:gridSpan w:val="2"/>
            <w:tcBorders>
              <w:top w:val="nil"/>
              <w:left w:val="single" w:sz="4" w:space="0" w:color="auto"/>
              <w:bottom w:val="nil"/>
              <w:right w:val="single" w:sz="4" w:space="0" w:color="auto"/>
            </w:tcBorders>
          </w:tcPr>
          <w:p w14:paraId="24BE3F1F" w14:textId="77777777" w:rsidR="00E338BE" w:rsidRPr="006F4D85" w:rsidRDefault="00E338BE" w:rsidP="005F30A6">
            <w:pPr>
              <w:pStyle w:val="TAC"/>
              <w:rPr>
                <w:rFonts w:cs="v4.2.0"/>
                <w:lang w:eastAsia="zh-CN"/>
              </w:rPr>
            </w:pPr>
          </w:p>
        </w:tc>
      </w:tr>
      <w:tr w:rsidR="00E338BE" w:rsidRPr="006F4D85" w14:paraId="6839E98D"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56C10148" w14:textId="77777777" w:rsidR="00E338BE" w:rsidRPr="006F4D85" w:rsidRDefault="00E338BE" w:rsidP="005F30A6">
            <w:pPr>
              <w:pStyle w:val="TAL"/>
              <w:keepNext w:val="0"/>
              <w:rPr>
                <w:lang w:val="it-IT" w:eastAsia="zh-CN"/>
              </w:rPr>
            </w:pPr>
          </w:p>
        </w:tc>
        <w:tc>
          <w:tcPr>
            <w:tcW w:w="876" w:type="dxa"/>
            <w:tcBorders>
              <w:bottom w:val="single" w:sz="4" w:space="0" w:color="auto"/>
            </w:tcBorders>
          </w:tcPr>
          <w:p w14:paraId="455B10F4" w14:textId="77777777" w:rsidR="00E338BE" w:rsidRPr="006F4D85" w:rsidRDefault="00E338BE" w:rsidP="005F30A6">
            <w:pPr>
              <w:pStyle w:val="TAC"/>
              <w:rPr>
                <w:lang w:val="it-IT"/>
              </w:rPr>
            </w:pPr>
          </w:p>
        </w:tc>
        <w:tc>
          <w:tcPr>
            <w:tcW w:w="1281" w:type="dxa"/>
            <w:tcBorders>
              <w:top w:val="single" w:sz="4" w:space="0" w:color="auto"/>
              <w:left w:val="single" w:sz="4" w:space="0" w:color="auto"/>
              <w:bottom w:val="single" w:sz="4" w:space="0" w:color="auto"/>
              <w:right w:val="single" w:sz="4" w:space="0" w:color="auto"/>
            </w:tcBorders>
          </w:tcPr>
          <w:p w14:paraId="51A64CC3" w14:textId="77777777" w:rsidR="00E338BE" w:rsidRPr="006F4D85" w:rsidRDefault="00E338BE" w:rsidP="005F30A6">
            <w:pPr>
              <w:pStyle w:val="TAC"/>
            </w:pPr>
            <w:r w:rsidRPr="009701F8">
              <w:rPr>
                <w:lang w:eastAsia="zh-CN"/>
              </w:rPr>
              <w:t>Config</w:t>
            </w:r>
            <w:r w:rsidRPr="009701F8">
              <w:rPr>
                <w:szCs w:val="18"/>
                <w:lang w:eastAsia="zh-CN"/>
              </w:rPr>
              <w:t xml:space="preserve"> 3,6</w:t>
            </w:r>
          </w:p>
        </w:tc>
        <w:tc>
          <w:tcPr>
            <w:tcW w:w="2016" w:type="dxa"/>
            <w:gridSpan w:val="2"/>
            <w:tcBorders>
              <w:top w:val="single" w:sz="4" w:space="0" w:color="auto"/>
              <w:left w:val="single" w:sz="4" w:space="0" w:color="auto"/>
              <w:bottom w:val="single" w:sz="4" w:space="0" w:color="auto"/>
              <w:right w:val="single" w:sz="4" w:space="0" w:color="auto"/>
            </w:tcBorders>
          </w:tcPr>
          <w:p w14:paraId="73DBB2CC" w14:textId="77777777" w:rsidR="00E338BE" w:rsidRPr="006F4D85" w:rsidRDefault="00E338BE" w:rsidP="005F30A6">
            <w:pPr>
              <w:pStyle w:val="TAC"/>
            </w:pPr>
            <w:r w:rsidRPr="009701F8">
              <w:t>CCR.2.1 TDD</w:t>
            </w:r>
          </w:p>
        </w:tc>
        <w:tc>
          <w:tcPr>
            <w:tcW w:w="2147" w:type="dxa"/>
            <w:gridSpan w:val="2"/>
            <w:tcBorders>
              <w:top w:val="nil"/>
              <w:left w:val="single" w:sz="4" w:space="0" w:color="auto"/>
              <w:bottom w:val="single" w:sz="4" w:space="0" w:color="auto"/>
              <w:right w:val="single" w:sz="4" w:space="0" w:color="auto"/>
            </w:tcBorders>
          </w:tcPr>
          <w:p w14:paraId="4E6733C5" w14:textId="77777777" w:rsidR="00E338BE" w:rsidRPr="006F4D85" w:rsidRDefault="00E338BE" w:rsidP="005F30A6">
            <w:pPr>
              <w:pStyle w:val="TAC"/>
              <w:rPr>
                <w:rFonts w:cs="v4.2.0"/>
                <w:lang w:eastAsia="zh-CN"/>
              </w:rPr>
            </w:pPr>
          </w:p>
        </w:tc>
      </w:tr>
      <w:tr w:rsidR="00E338BE" w:rsidRPr="006F4D85" w14:paraId="06AE428B" w14:textId="77777777" w:rsidTr="005F30A6">
        <w:trPr>
          <w:cantSplit/>
          <w:trHeight w:val="180"/>
        </w:trPr>
        <w:tc>
          <w:tcPr>
            <w:tcW w:w="2626" w:type="dxa"/>
            <w:tcBorders>
              <w:top w:val="single" w:sz="4" w:space="0" w:color="auto"/>
              <w:left w:val="single" w:sz="4" w:space="0" w:color="auto"/>
              <w:bottom w:val="nil"/>
            </w:tcBorders>
            <w:shd w:val="clear" w:color="auto" w:fill="auto"/>
          </w:tcPr>
          <w:p w14:paraId="10C1B006" w14:textId="77777777" w:rsidR="00E338BE" w:rsidRPr="006F4D85" w:rsidRDefault="00E338BE" w:rsidP="005F30A6">
            <w:pPr>
              <w:pStyle w:val="TAL"/>
              <w:keepNext w:val="0"/>
              <w:rPr>
                <w:lang w:val="it-IT" w:eastAsia="zh-CN"/>
              </w:rPr>
            </w:pPr>
            <w:r w:rsidRPr="006F4D85">
              <w:t xml:space="preserve">SMTC configuration defined </w:t>
            </w:r>
          </w:p>
        </w:tc>
        <w:tc>
          <w:tcPr>
            <w:tcW w:w="876" w:type="dxa"/>
            <w:tcBorders>
              <w:bottom w:val="single" w:sz="4" w:space="0" w:color="auto"/>
            </w:tcBorders>
          </w:tcPr>
          <w:p w14:paraId="718A9BEF" w14:textId="77777777" w:rsidR="00E338BE" w:rsidRPr="006F4D85" w:rsidRDefault="00E338BE" w:rsidP="005F30A6">
            <w:pPr>
              <w:pStyle w:val="TAC"/>
              <w:rPr>
                <w:lang w:val="it-IT"/>
              </w:rPr>
            </w:pPr>
          </w:p>
        </w:tc>
        <w:tc>
          <w:tcPr>
            <w:tcW w:w="1281" w:type="dxa"/>
            <w:tcBorders>
              <w:bottom w:val="single" w:sz="4" w:space="0" w:color="auto"/>
            </w:tcBorders>
          </w:tcPr>
          <w:p w14:paraId="6D8D2425" w14:textId="77777777" w:rsidR="00E338BE" w:rsidRPr="006F4D85" w:rsidRDefault="00E338BE" w:rsidP="005F30A6">
            <w:pPr>
              <w:pStyle w:val="TAC"/>
            </w:pPr>
            <w:r w:rsidRPr="006F4D85">
              <w:t>Config</w:t>
            </w:r>
            <w:r w:rsidRPr="006F4D85">
              <w:rPr>
                <w:szCs w:val="18"/>
              </w:rPr>
              <w:t xml:space="preserve"> </w:t>
            </w:r>
            <w:r w:rsidRPr="006F4D85">
              <w:t>1,4</w:t>
            </w:r>
          </w:p>
        </w:tc>
        <w:tc>
          <w:tcPr>
            <w:tcW w:w="2016" w:type="dxa"/>
            <w:gridSpan w:val="2"/>
            <w:tcBorders>
              <w:bottom w:val="single" w:sz="4" w:space="0" w:color="auto"/>
            </w:tcBorders>
          </w:tcPr>
          <w:p w14:paraId="5AB09740" w14:textId="77777777" w:rsidR="00E338BE" w:rsidRPr="006F4D85" w:rsidRDefault="00E338BE" w:rsidP="005F30A6">
            <w:pPr>
              <w:pStyle w:val="TAC"/>
            </w:pPr>
            <w:r w:rsidRPr="006F4D85">
              <w:t>SMTC.2</w:t>
            </w:r>
          </w:p>
        </w:tc>
        <w:tc>
          <w:tcPr>
            <w:tcW w:w="2147" w:type="dxa"/>
            <w:gridSpan w:val="2"/>
            <w:tcBorders>
              <w:bottom w:val="single" w:sz="4" w:space="0" w:color="auto"/>
            </w:tcBorders>
          </w:tcPr>
          <w:p w14:paraId="43A75D2C" w14:textId="77777777" w:rsidR="00E338BE" w:rsidRPr="006F4D85" w:rsidRDefault="00E338BE" w:rsidP="005F30A6">
            <w:pPr>
              <w:pStyle w:val="TAC"/>
              <w:rPr>
                <w:rFonts w:cs="v4.2.0"/>
                <w:lang w:eastAsia="zh-CN"/>
              </w:rPr>
            </w:pPr>
            <w:r w:rsidRPr="006F4D85">
              <w:t>SMTC.2</w:t>
            </w:r>
          </w:p>
        </w:tc>
      </w:tr>
      <w:tr w:rsidR="00E338BE" w:rsidRPr="006F4D85" w14:paraId="1B9A86C3"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663B9500" w14:textId="77777777" w:rsidR="00E338BE" w:rsidRPr="00836296" w:rsidRDefault="00E338BE" w:rsidP="005F30A6">
            <w:pPr>
              <w:pStyle w:val="TAL"/>
              <w:keepNext w:val="0"/>
            </w:pPr>
            <w:r w:rsidRPr="006F4D85">
              <w:t>in A.3.11</w:t>
            </w:r>
          </w:p>
        </w:tc>
        <w:tc>
          <w:tcPr>
            <w:tcW w:w="876" w:type="dxa"/>
            <w:tcBorders>
              <w:bottom w:val="single" w:sz="4" w:space="0" w:color="auto"/>
            </w:tcBorders>
          </w:tcPr>
          <w:p w14:paraId="16D01E48" w14:textId="77777777" w:rsidR="00E338BE" w:rsidRPr="006F4D85" w:rsidRDefault="00E338BE" w:rsidP="005F30A6">
            <w:pPr>
              <w:pStyle w:val="TAC"/>
              <w:rPr>
                <w:lang w:val="it-IT"/>
              </w:rPr>
            </w:pPr>
          </w:p>
        </w:tc>
        <w:tc>
          <w:tcPr>
            <w:tcW w:w="1281" w:type="dxa"/>
            <w:tcBorders>
              <w:bottom w:val="single" w:sz="4" w:space="0" w:color="auto"/>
            </w:tcBorders>
          </w:tcPr>
          <w:p w14:paraId="49267E9B" w14:textId="77777777" w:rsidR="00E338BE" w:rsidRPr="006F4D85" w:rsidRDefault="00E338BE" w:rsidP="005F30A6">
            <w:pPr>
              <w:pStyle w:val="TAC"/>
            </w:pPr>
            <w:r w:rsidRPr="006F4D85">
              <w:t>Config</w:t>
            </w:r>
            <w:r w:rsidRPr="006F4D85">
              <w:rPr>
                <w:szCs w:val="18"/>
              </w:rPr>
              <w:t xml:space="preserve"> </w:t>
            </w:r>
            <w:r w:rsidRPr="006F4D85">
              <w:t>2,3,5,6</w:t>
            </w:r>
          </w:p>
        </w:tc>
        <w:tc>
          <w:tcPr>
            <w:tcW w:w="2016" w:type="dxa"/>
            <w:gridSpan w:val="2"/>
            <w:tcBorders>
              <w:bottom w:val="single" w:sz="4" w:space="0" w:color="auto"/>
            </w:tcBorders>
          </w:tcPr>
          <w:p w14:paraId="64D3E0F7" w14:textId="77777777" w:rsidR="00E338BE" w:rsidRPr="006F4D85" w:rsidRDefault="00E338BE" w:rsidP="005F30A6">
            <w:pPr>
              <w:pStyle w:val="TAC"/>
            </w:pPr>
            <w:r w:rsidRPr="006F4D85">
              <w:t>SMTC.1</w:t>
            </w:r>
          </w:p>
        </w:tc>
        <w:tc>
          <w:tcPr>
            <w:tcW w:w="2147" w:type="dxa"/>
            <w:gridSpan w:val="2"/>
            <w:tcBorders>
              <w:bottom w:val="single" w:sz="4" w:space="0" w:color="auto"/>
            </w:tcBorders>
          </w:tcPr>
          <w:p w14:paraId="2F6A49B6" w14:textId="77777777" w:rsidR="00E338BE" w:rsidRPr="006F4D85" w:rsidRDefault="00E338BE" w:rsidP="005F30A6">
            <w:pPr>
              <w:pStyle w:val="TAC"/>
              <w:rPr>
                <w:rFonts w:cs="v4.2.0"/>
                <w:lang w:eastAsia="zh-CN"/>
              </w:rPr>
            </w:pPr>
            <w:r w:rsidRPr="006F4D85">
              <w:t>SMTC.1</w:t>
            </w:r>
          </w:p>
        </w:tc>
      </w:tr>
      <w:tr w:rsidR="00E338BE" w:rsidRPr="006F4D85" w14:paraId="1FDBFFB0" w14:textId="77777777" w:rsidTr="005F30A6">
        <w:trPr>
          <w:cantSplit/>
          <w:trHeight w:val="193"/>
        </w:trPr>
        <w:tc>
          <w:tcPr>
            <w:tcW w:w="2626" w:type="dxa"/>
            <w:tcBorders>
              <w:left w:val="single" w:sz="4" w:space="0" w:color="auto"/>
              <w:bottom w:val="nil"/>
            </w:tcBorders>
            <w:shd w:val="clear" w:color="auto" w:fill="auto"/>
          </w:tcPr>
          <w:p w14:paraId="1230B0CC" w14:textId="77777777" w:rsidR="00E338BE" w:rsidRPr="006F4D85" w:rsidRDefault="00E338BE" w:rsidP="005F30A6">
            <w:pPr>
              <w:pStyle w:val="TAL"/>
              <w:keepNext w:val="0"/>
              <w:rPr>
                <w:lang w:val="da-DK"/>
              </w:rPr>
            </w:pPr>
            <w:r w:rsidRPr="006F4D85">
              <w:rPr>
                <w:lang w:val="da-DK"/>
              </w:rPr>
              <w:t>PDSCH/PDCCH subcarrier spacing</w:t>
            </w:r>
          </w:p>
        </w:tc>
        <w:tc>
          <w:tcPr>
            <w:tcW w:w="876" w:type="dxa"/>
            <w:tcBorders>
              <w:bottom w:val="nil"/>
            </w:tcBorders>
            <w:shd w:val="clear" w:color="auto" w:fill="auto"/>
          </w:tcPr>
          <w:p w14:paraId="70FB404C" w14:textId="77777777" w:rsidR="00E338BE" w:rsidRPr="006F4D85" w:rsidRDefault="00E338BE" w:rsidP="005F30A6">
            <w:pPr>
              <w:pStyle w:val="TAC"/>
              <w:rPr>
                <w:lang w:val="it-IT"/>
              </w:rPr>
            </w:pPr>
            <w:r w:rsidRPr="006F4D85">
              <w:rPr>
                <w:lang w:val="it-IT"/>
              </w:rPr>
              <w:t>kHz</w:t>
            </w:r>
          </w:p>
        </w:tc>
        <w:tc>
          <w:tcPr>
            <w:tcW w:w="1281" w:type="dxa"/>
            <w:tcBorders>
              <w:bottom w:val="single" w:sz="4" w:space="0" w:color="auto"/>
            </w:tcBorders>
          </w:tcPr>
          <w:p w14:paraId="71DE9AAB" w14:textId="77777777" w:rsidR="00E338BE" w:rsidRPr="006F4D85" w:rsidRDefault="00E338BE" w:rsidP="005F30A6">
            <w:pPr>
              <w:pStyle w:val="TAC"/>
              <w:rPr>
                <w:lang w:val="da-DK"/>
              </w:rPr>
            </w:pPr>
            <w:r w:rsidRPr="006F4D85">
              <w:t>Config</w:t>
            </w:r>
            <w:r w:rsidRPr="006F4D85">
              <w:rPr>
                <w:szCs w:val="18"/>
              </w:rPr>
              <w:t xml:space="preserve"> </w:t>
            </w:r>
            <w:r w:rsidRPr="006F4D85">
              <w:t>1,2,4,5</w:t>
            </w:r>
          </w:p>
        </w:tc>
        <w:tc>
          <w:tcPr>
            <w:tcW w:w="2016" w:type="dxa"/>
            <w:gridSpan w:val="2"/>
            <w:tcBorders>
              <w:bottom w:val="single" w:sz="4" w:space="0" w:color="auto"/>
            </w:tcBorders>
          </w:tcPr>
          <w:p w14:paraId="03E08417" w14:textId="77777777" w:rsidR="00E338BE" w:rsidRPr="006F4D85" w:rsidRDefault="00E338BE" w:rsidP="005F30A6">
            <w:pPr>
              <w:pStyle w:val="TAC"/>
              <w:rPr>
                <w:lang w:val="en-US"/>
              </w:rPr>
            </w:pPr>
            <w:r w:rsidRPr="006F4D85">
              <w:rPr>
                <w:lang w:val="en-US"/>
              </w:rPr>
              <w:t>15</w:t>
            </w:r>
          </w:p>
        </w:tc>
        <w:tc>
          <w:tcPr>
            <w:tcW w:w="2147" w:type="dxa"/>
            <w:gridSpan w:val="2"/>
            <w:tcBorders>
              <w:bottom w:val="single" w:sz="4" w:space="0" w:color="auto"/>
            </w:tcBorders>
          </w:tcPr>
          <w:p w14:paraId="57382478" w14:textId="77777777" w:rsidR="00E338BE" w:rsidRPr="006F4D85" w:rsidRDefault="00E338BE" w:rsidP="005F30A6">
            <w:pPr>
              <w:pStyle w:val="TAC"/>
              <w:rPr>
                <w:lang w:val="en-US"/>
              </w:rPr>
            </w:pPr>
            <w:r w:rsidRPr="006F4D85">
              <w:rPr>
                <w:lang w:val="en-US"/>
              </w:rPr>
              <w:t>120</w:t>
            </w:r>
          </w:p>
        </w:tc>
      </w:tr>
      <w:tr w:rsidR="00E338BE" w:rsidRPr="006F4D85" w14:paraId="69FB5BD9" w14:textId="77777777" w:rsidTr="005F30A6">
        <w:trPr>
          <w:cantSplit/>
          <w:trHeight w:val="127"/>
        </w:trPr>
        <w:tc>
          <w:tcPr>
            <w:tcW w:w="2626" w:type="dxa"/>
            <w:tcBorders>
              <w:top w:val="nil"/>
              <w:left w:val="single" w:sz="4" w:space="0" w:color="auto"/>
              <w:bottom w:val="single" w:sz="4" w:space="0" w:color="auto"/>
            </w:tcBorders>
            <w:shd w:val="clear" w:color="auto" w:fill="auto"/>
          </w:tcPr>
          <w:p w14:paraId="55ECD296" w14:textId="77777777" w:rsidR="00E338BE" w:rsidRPr="006F4D85" w:rsidRDefault="00E338BE" w:rsidP="005F30A6">
            <w:pPr>
              <w:pStyle w:val="TAL"/>
              <w:keepNext w:val="0"/>
            </w:pPr>
          </w:p>
        </w:tc>
        <w:tc>
          <w:tcPr>
            <w:tcW w:w="876" w:type="dxa"/>
            <w:tcBorders>
              <w:top w:val="nil"/>
              <w:bottom w:val="single" w:sz="4" w:space="0" w:color="auto"/>
            </w:tcBorders>
            <w:shd w:val="clear" w:color="auto" w:fill="auto"/>
          </w:tcPr>
          <w:p w14:paraId="7957A18D" w14:textId="77777777" w:rsidR="00E338BE" w:rsidRPr="006F4D85" w:rsidRDefault="00E338BE" w:rsidP="005F30A6">
            <w:pPr>
              <w:pStyle w:val="TAC"/>
              <w:rPr>
                <w:lang w:val="it-IT"/>
              </w:rPr>
            </w:pPr>
          </w:p>
        </w:tc>
        <w:tc>
          <w:tcPr>
            <w:tcW w:w="1281" w:type="dxa"/>
            <w:tcBorders>
              <w:bottom w:val="single" w:sz="4" w:space="0" w:color="auto"/>
            </w:tcBorders>
          </w:tcPr>
          <w:p w14:paraId="31DD8EFE" w14:textId="77777777" w:rsidR="00E338BE" w:rsidRPr="006F4D85" w:rsidRDefault="00E338BE" w:rsidP="005F30A6">
            <w:pPr>
              <w:pStyle w:val="TAC"/>
              <w:rPr>
                <w:lang w:val="da-DK"/>
              </w:rPr>
            </w:pPr>
            <w:r w:rsidRPr="006F4D85">
              <w:t>Config</w:t>
            </w:r>
            <w:r w:rsidRPr="006F4D85">
              <w:rPr>
                <w:szCs w:val="18"/>
              </w:rPr>
              <w:t xml:space="preserve"> </w:t>
            </w:r>
            <w:r w:rsidRPr="006F4D85">
              <w:t>3,6</w:t>
            </w:r>
          </w:p>
        </w:tc>
        <w:tc>
          <w:tcPr>
            <w:tcW w:w="2016" w:type="dxa"/>
            <w:gridSpan w:val="2"/>
            <w:tcBorders>
              <w:bottom w:val="single" w:sz="4" w:space="0" w:color="auto"/>
            </w:tcBorders>
          </w:tcPr>
          <w:p w14:paraId="1BC367FD" w14:textId="77777777" w:rsidR="00E338BE" w:rsidRPr="006F4D85" w:rsidRDefault="00E338BE" w:rsidP="005F30A6">
            <w:pPr>
              <w:pStyle w:val="TAC"/>
              <w:rPr>
                <w:lang w:val="en-US"/>
              </w:rPr>
            </w:pPr>
            <w:r w:rsidRPr="006F4D85">
              <w:rPr>
                <w:lang w:val="en-US"/>
              </w:rPr>
              <w:t>30</w:t>
            </w:r>
          </w:p>
        </w:tc>
        <w:tc>
          <w:tcPr>
            <w:tcW w:w="2147" w:type="dxa"/>
            <w:gridSpan w:val="2"/>
            <w:tcBorders>
              <w:bottom w:val="single" w:sz="4" w:space="0" w:color="auto"/>
            </w:tcBorders>
          </w:tcPr>
          <w:p w14:paraId="327913DA" w14:textId="77777777" w:rsidR="00E338BE" w:rsidRPr="006F4D85" w:rsidRDefault="00E338BE" w:rsidP="005F30A6">
            <w:pPr>
              <w:pStyle w:val="TAC"/>
              <w:rPr>
                <w:lang w:val="en-US"/>
              </w:rPr>
            </w:pPr>
            <w:r w:rsidRPr="006F4D85">
              <w:rPr>
                <w:lang w:val="en-US"/>
              </w:rPr>
              <w:t>120</w:t>
            </w:r>
          </w:p>
        </w:tc>
      </w:tr>
      <w:tr w:rsidR="00E338BE" w:rsidRPr="006F4D85" w14:paraId="439F13F7" w14:textId="77777777" w:rsidTr="005F30A6">
        <w:trPr>
          <w:cantSplit/>
          <w:trHeight w:val="292"/>
        </w:trPr>
        <w:tc>
          <w:tcPr>
            <w:tcW w:w="2626" w:type="dxa"/>
            <w:tcBorders>
              <w:left w:val="single" w:sz="4" w:space="0" w:color="auto"/>
              <w:bottom w:val="single" w:sz="4" w:space="0" w:color="auto"/>
            </w:tcBorders>
          </w:tcPr>
          <w:p w14:paraId="6AFF82E0" w14:textId="77777777" w:rsidR="00E338BE" w:rsidRPr="006F4D85" w:rsidRDefault="00E338BE" w:rsidP="005F30A6">
            <w:pPr>
              <w:pStyle w:val="TAL"/>
              <w:keepNext w:val="0"/>
              <w:rPr>
                <w:lang w:val="en-US"/>
              </w:rPr>
            </w:pPr>
            <w:r w:rsidRPr="006F4D85">
              <w:rPr>
                <w:szCs w:val="16"/>
                <w:lang w:eastAsia="ja-JP"/>
              </w:rPr>
              <w:t>EPRE ratio of PSS to SSS</w:t>
            </w:r>
          </w:p>
        </w:tc>
        <w:tc>
          <w:tcPr>
            <w:tcW w:w="876" w:type="dxa"/>
            <w:tcBorders>
              <w:bottom w:val="single" w:sz="4" w:space="0" w:color="auto"/>
            </w:tcBorders>
          </w:tcPr>
          <w:p w14:paraId="674CAC8E" w14:textId="77777777" w:rsidR="00E338BE" w:rsidRPr="006F4D85" w:rsidRDefault="00E338BE" w:rsidP="005F30A6">
            <w:pPr>
              <w:pStyle w:val="TAC"/>
            </w:pPr>
          </w:p>
        </w:tc>
        <w:tc>
          <w:tcPr>
            <w:tcW w:w="1281" w:type="dxa"/>
            <w:tcBorders>
              <w:bottom w:val="nil"/>
            </w:tcBorders>
            <w:shd w:val="clear" w:color="auto" w:fill="auto"/>
          </w:tcPr>
          <w:p w14:paraId="0384B40F" w14:textId="77777777" w:rsidR="00E338BE" w:rsidRPr="006F4D85" w:rsidRDefault="00E338BE" w:rsidP="005F30A6">
            <w:pPr>
              <w:pStyle w:val="TAC"/>
            </w:pPr>
            <w:r w:rsidRPr="006F4D85">
              <w:t xml:space="preserve">Config </w:t>
            </w:r>
          </w:p>
        </w:tc>
        <w:tc>
          <w:tcPr>
            <w:tcW w:w="2016" w:type="dxa"/>
            <w:gridSpan w:val="2"/>
            <w:tcBorders>
              <w:bottom w:val="nil"/>
            </w:tcBorders>
            <w:shd w:val="clear" w:color="auto" w:fill="auto"/>
          </w:tcPr>
          <w:p w14:paraId="14FC4937" w14:textId="77777777" w:rsidR="00E338BE" w:rsidRPr="006F4D85" w:rsidRDefault="00E338BE" w:rsidP="005F30A6">
            <w:pPr>
              <w:pStyle w:val="TAC"/>
              <w:rPr>
                <w:rFonts w:cs="v4.2.0"/>
              </w:rPr>
            </w:pPr>
            <w:r w:rsidRPr="006F4D85">
              <w:rPr>
                <w:rFonts w:cs="v4.2.0"/>
              </w:rPr>
              <w:t>0</w:t>
            </w:r>
          </w:p>
        </w:tc>
        <w:tc>
          <w:tcPr>
            <w:tcW w:w="2147" w:type="dxa"/>
            <w:gridSpan w:val="2"/>
            <w:tcBorders>
              <w:bottom w:val="nil"/>
            </w:tcBorders>
            <w:shd w:val="clear" w:color="auto" w:fill="auto"/>
          </w:tcPr>
          <w:p w14:paraId="2D918B70" w14:textId="77777777" w:rsidR="00E338BE" w:rsidRPr="006F4D85" w:rsidRDefault="00E338BE" w:rsidP="005F30A6">
            <w:pPr>
              <w:pStyle w:val="TAC"/>
            </w:pPr>
            <w:r w:rsidRPr="006F4D85">
              <w:t>0</w:t>
            </w:r>
          </w:p>
        </w:tc>
      </w:tr>
      <w:tr w:rsidR="00E338BE" w:rsidRPr="006F4D85" w14:paraId="0B12227A" w14:textId="77777777" w:rsidTr="005F30A6">
        <w:trPr>
          <w:cantSplit/>
          <w:trHeight w:val="292"/>
        </w:trPr>
        <w:tc>
          <w:tcPr>
            <w:tcW w:w="2626" w:type="dxa"/>
            <w:tcBorders>
              <w:left w:val="single" w:sz="4" w:space="0" w:color="auto"/>
              <w:bottom w:val="single" w:sz="4" w:space="0" w:color="auto"/>
            </w:tcBorders>
          </w:tcPr>
          <w:p w14:paraId="48CDC11F" w14:textId="77777777" w:rsidR="00E338BE" w:rsidRPr="006F4D85" w:rsidRDefault="00E338BE" w:rsidP="005F30A6">
            <w:pPr>
              <w:pStyle w:val="TAL"/>
              <w:keepNext w:val="0"/>
              <w:rPr>
                <w:lang w:val="en-US"/>
              </w:rPr>
            </w:pPr>
            <w:r w:rsidRPr="006F4D85">
              <w:rPr>
                <w:szCs w:val="16"/>
                <w:lang w:eastAsia="ja-JP"/>
              </w:rPr>
              <w:t>EPRE ratio of PBCH DMRS to SSS</w:t>
            </w:r>
          </w:p>
        </w:tc>
        <w:tc>
          <w:tcPr>
            <w:tcW w:w="876" w:type="dxa"/>
            <w:tcBorders>
              <w:bottom w:val="single" w:sz="4" w:space="0" w:color="auto"/>
            </w:tcBorders>
          </w:tcPr>
          <w:p w14:paraId="1876ACAA" w14:textId="77777777" w:rsidR="00E338BE" w:rsidRPr="006F4D85" w:rsidRDefault="00E338BE" w:rsidP="005F30A6">
            <w:pPr>
              <w:pStyle w:val="TAC"/>
            </w:pPr>
          </w:p>
        </w:tc>
        <w:tc>
          <w:tcPr>
            <w:tcW w:w="1281" w:type="dxa"/>
            <w:tcBorders>
              <w:top w:val="nil"/>
              <w:bottom w:val="nil"/>
            </w:tcBorders>
            <w:shd w:val="clear" w:color="auto" w:fill="auto"/>
          </w:tcPr>
          <w:p w14:paraId="1BCAA68A" w14:textId="77777777" w:rsidR="00E338BE" w:rsidRPr="006F4D85" w:rsidRDefault="00E338BE" w:rsidP="005F30A6">
            <w:pPr>
              <w:pStyle w:val="TAC"/>
            </w:pPr>
            <w:r w:rsidRPr="006F4D85">
              <w:t>1,2,3,4,5,6</w:t>
            </w:r>
          </w:p>
        </w:tc>
        <w:tc>
          <w:tcPr>
            <w:tcW w:w="2016" w:type="dxa"/>
            <w:gridSpan w:val="2"/>
            <w:tcBorders>
              <w:top w:val="nil"/>
              <w:bottom w:val="nil"/>
            </w:tcBorders>
            <w:shd w:val="clear" w:color="auto" w:fill="auto"/>
          </w:tcPr>
          <w:p w14:paraId="4863B920" w14:textId="77777777" w:rsidR="00E338BE" w:rsidRPr="006F4D85" w:rsidRDefault="00E338BE" w:rsidP="005F30A6">
            <w:pPr>
              <w:pStyle w:val="TAC"/>
              <w:rPr>
                <w:rFonts w:cs="v4.2.0"/>
              </w:rPr>
            </w:pPr>
          </w:p>
        </w:tc>
        <w:tc>
          <w:tcPr>
            <w:tcW w:w="2147" w:type="dxa"/>
            <w:gridSpan w:val="2"/>
            <w:tcBorders>
              <w:top w:val="nil"/>
              <w:bottom w:val="nil"/>
            </w:tcBorders>
            <w:shd w:val="clear" w:color="auto" w:fill="auto"/>
          </w:tcPr>
          <w:p w14:paraId="34C1D4EC" w14:textId="77777777" w:rsidR="00E338BE" w:rsidRPr="006F4D85" w:rsidRDefault="00E338BE" w:rsidP="005F30A6">
            <w:pPr>
              <w:pStyle w:val="TAC"/>
            </w:pPr>
          </w:p>
        </w:tc>
      </w:tr>
      <w:tr w:rsidR="00E338BE" w:rsidRPr="006F4D85" w14:paraId="19F481F2" w14:textId="77777777" w:rsidTr="005F30A6">
        <w:trPr>
          <w:cantSplit/>
          <w:trHeight w:val="292"/>
        </w:trPr>
        <w:tc>
          <w:tcPr>
            <w:tcW w:w="2626" w:type="dxa"/>
            <w:tcBorders>
              <w:left w:val="single" w:sz="4" w:space="0" w:color="auto"/>
              <w:bottom w:val="single" w:sz="4" w:space="0" w:color="auto"/>
            </w:tcBorders>
          </w:tcPr>
          <w:p w14:paraId="51C15366" w14:textId="77777777" w:rsidR="00E338BE" w:rsidRPr="006F4D85" w:rsidRDefault="00E338BE" w:rsidP="005F30A6">
            <w:pPr>
              <w:pStyle w:val="TAL"/>
              <w:keepNext w:val="0"/>
              <w:rPr>
                <w:lang w:val="en-US"/>
              </w:rPr>
            </w:pPr>
            <w:r w:rsidRPr="006F4D85">
              <w:rPr>
                <w:szCs w:val="16"/>
                <w:lang w:eastAsia="ja-JP"/>
              </w:rPr>
              <w:t>EPRE ratio of PBCH to PBCH DMRS</w:t>
            </w:r>
          </w:p>
        </w:tc>
        <w:tc>
          <w:tcPr>
            <w:tcW w:w="876" w:type="dxa"/>
            <w:tcBorders>
              <w:bottom w:val="single" w:sz="4" w:space="0" w:color="auto"/>
            </w:tcBorders>
          </w:tcPr>
          <w:p w14:paraId="00A948ED" w14:textId="77777777" w:rsidR="00E338BE" w:rsidRPr="006F4D85" w:rsidRDefault="00E338BE" w:rsidP="005F30A6">
            <w:pPr>
              <w:pStyle w:val="TAC"/>
            </w:pPr>
          </w:p>
        </w:tc>
        <w:tc>
          <w:tcPr>
            <w:tcW w:w="1281" w:type="dxa"/>
            <w:tcBorders>
              <w:top w:val="nil"/>
              <w:bottom w:val="nil"/>
            </w:tcBorders>
            <w:shd w:val="clear" w:color="auto" w:fill="auto"/>
          </w:tcPr>
          <w:p w14:paraId="795F498B" w14:textId="77777777" w:rsidR="00E338BE" w:rsidRPr="006F4D85" w:rsidRDefault="00E338BE" w:rsidP="005F30A6">
            <w:pPr>
              <w:pStyle w:val="TAC"/>
            </w:pPr>
          </w:p>
        </w:tc>
        <w:tc>
          <w:tcPr>
            <w:tcW w:w="2016" w:type="dxa"/>
            <w:gridSpan w:val="2"/>
            <w:tcBorders>
              <w:top w:val="nil"/>
              <w:bottom w:val="nil"/>
            </w:tcBorders>
            <w:shd w:val="clear" w:color="auto" w:fill="auto"/>
          </w:tcPr>
          <w:p w14:paraId="57954219" w14:textId="77777777" w:rsidR="00E338BE" w:rsidRPr="006F4D85" w:rsidRDefault="00E338BE" w:rsidP="005F30A6">
            <w:pPr>
              <w:pStyle w:val="TAC"/>
              <w:rPr>
                <w:rFonts w:cs="v4.2.0"/>
              </w:rPr>
            </w:pPr>
          </w:p>
        </w:tc>
        <w:tc>
          <w:tcPr>
            <w:tcW w:w="2147" w:type="dxa"/>
            <w:gridSpan w:val="2"/>
            <w:tcBorders>
              <w:top w:val="nil"/>
              <w:bottom w:val="nil"/>
            </w:tcBorders>
            <w:shd w:val="clear" w:color="auto" w:fill="auto"/>
          </w:tcPr>
          <w:p w14:paraId="14158DFB" w14:textId="77777777" w:rsidR="00E338BE" w:rsidRPr="006F4D85" w:rsidRDefault="00E338BE" w:rsidP="005F30A6">
            <w:pPr>
              <w:pStyle w:val="TAC"/>
            </w:pPr>
          </w:p>
        </w:tc>
      </w:tr>
      <w:tr w:rsidR="00E338BE" w:rsidRPr="006F4D85" w14:paraId="100179EB" w14:textId="77777777" w:rsidTr="005F30A6">
        <w:trPr>
          <w:cantSplit/>
          <w:trHeight w:val="292"/>
        </w:trPr>
        <w:tc>
          <w:tcPr>
            <w:tcW w:w="2626" w:type="dxa"/>
            <w:tcBorders>
              <w:left w:val="single" w:sz="4" w:space="0" w:color="auto"/>
              <w:bottom w:val="single" w:sz="4" w:space="0" w:color="auto"/>
            </w:tcBorders>
          </w:tcPr>
          <w:p w14:paraId="5429D763" w14:textId="77777777" w:rsidR="00E338BE" w:rsidRPr="006F4D85" w:rsidRDefault="00E338BE" w:rsidP="005F30A6">
            <w:pPr>
              <w:pStyle w:val="TAL"/>
              <w:keepNext w:val="0"/>
              <w:rPr>
                <w:lang w:val="en-US"/>
              </w:rPr>
            </w:pPr>
            <w:r w:rsidRPr="006F4D85">
              <w:rPr>
                <w:szCs w:val="16"/>
                <w:lang w:eastAsia="ja-JP"/>
              </w:rPr>
              <w:t>EPRE ratio of PDCCH DMRS to SSS</w:t>
            </w:r>
          </w:p>
        </w:tc>
        <w:tc>
          <w:tcPr>
            <w:tcW w:w="876" w:type="dxa"/>
            <w:tcBorders>
              <w:bottom w:val="single" w:sz="4" w:space="0" w:color="auto"/>
            </w:tcBorders>
          </w:tcPr>
          <w:p w14:paraId="6438CCD3" w14:textId="77777777" w:rsidR="00E338BE" w:rsidRPr="006F4D85" w:rsidRDefault="00E338BE" w:rsidP="005F30A6">
            <w:pPr>
              <w:pStyle w:val="TAC"/>
            </w:pPr>
          </w:p>
        </w:tc>
        <w:tc>
          <w:tcPr>
            <w:tcW w:w="1281" w:type="dxa"/>
            <w:tcBorders>
              <w:top w:val="nil"/>
              <w:bottom w:val="nil"/>
            </w:tcBorders>
            <w:shd w:val="clear" w:color="auto" w:fill="auto"/>
          </w:tcPr>
          <w:p w14:paraId="7216AF03" w14:textId="77777777" w:rsidR="00E338BE" w:rsidRPr="006F4D85" w:rsidRDefault="00E338BE" w:rsidP="005F30A6">
            <w:pPr>
              <w:pStyle w:val="TAC"/>
            </w:pPr>
          </w:p>
        </w:tc>
        <w:tc>
          <w:tcPr>
            <w:tcW w:w="2016" w:type="dxa"/>
            <w:gridSpan w:val="2"/>
            <w:tcBorders>
              <w:top w:val="nil"/>
              <w:bottom w:val="nil"/>
            </w:tcBorders>
            <w:shd w:val="clear" w:color="auto" w:fill="auto"/>
          </w:tcPr>
          <w:p w14:paraId="6B4509A9" w14:textId="77777777" w:rsidR="00E338BE" w:rsidRPr="006F4D85" w:rsidRDefault="00E338BE" w:rsidP="005F30A6">
            <w:pPr>
              <w:pStyle w:val="TAC"/>
              <w:rPr>
                <w:rFonts w:cs="v4.2.0"/>
              </w:rPr>
            </w:pPr>
          </w:p>
        </w:tc>
        <w:tc>
          <w:tcPr>
            <w:tcW w:w="2147" w:type="dxa"/>
            <w:gridSpan w:val="2"/>
            <w:tcBorders>
              <w:top w:val="nil"/>
              <w:bottom w:val="nil"/>
            </w:tcBorders>
            <w:shd w:val="clear" w:color="auto" w:fill="auto"/>
          </w:tcPr>
          <w:p w14:paraId="52909719" w14:textId="77777777" w:rsidR="00E338BE" w:rsidRPr="006F4D85" w:rsidRDefault="00E338BE" w:rsidP="005F30A6">
            <w:pPr>
              <w:pStyle w:val="TAC"/>
            </w:pPr>
          </w:p>
        </w:tc>
      </w:tr>
      <w:tr w:rsidR="00E338BE" w:rsidRPr="006F4D85" w14:paraId="2A420699" w14:textId="77777777" w:rsidTr="005F30A6">
        <w:trPr>
          <w:cantSplit/>
          <w:trHeight w:val="292"/>
        </w:trPr>
        <w:tc>
          <w:tcPr>
            <w:tcW w:w="2626" w:type="dxa"/>
            <w:tcBorders>
              <w:left w:val="single" w:sz="4" w:space="0" w:color="auto"/>
              <w:bottom w:val="single" w:sz="4" w:space="0" w:color="auto"/>
            </w:tcBorders>
          </w:tcPr>
          <w:p w14:paraId="23AEEC10" w14:textId="77777777" w:rsidR="00E338BE" w:rsidRPr="006F4D85" w:rsidRDefault="00E338BE" w:rsidP="005F30A6">
            <w:pPr>
              <w:pStyle w:val="TAL"/>
              <w:keepNext w:val="0"/>
              <w:rPr>
                <w:lang w:val="en-US"/>
              </w:rPr>
            </w:pPr>
            <w:r w:rsidRPr="006F4D85">
              <w:rPr>
                <w:szCs w:val="16"/>
                <w:lang w:eastAsia="ja-JP"/>
              </w:rPr>
              <w:t>EPRE ratio of PDCCH to PDCCH DMRS</w:t>
            </w:r>
          </w:p>
        </w:tc>
        <w:tc>
          <w:tcPr>
            <w:tcW w:w="876" w:type="dxa"/>
            <w:tcBorders>
              <w:bottom w:val="single" w:sz="4" w:space="0" w:color="auto"/>
            </w:tcBorders>
          </w:tcPr>
          <w:p w14:paraId="08A2E46D" w14:textId="77777777" w:rsidR="00E338BE" w:rsidRPr="006F4D85" w:rsidRDefault="00E338BE" w:rsidP="005F30A6">
            <w:pPr>
              <w:pStyle w:val="TAC"/>
            </w:pPr>
          </w:p>
        </w:tc>
        <w:tc>
          <w:tcPr>
            <w:tcW w:w="1281" w:type="dxa"/>
            <w:tcBorders>
              <w:top w:val="nil"/>
              <w:bottom w:val="nil"/>
            </w:tcBorders>
            <w:shd w:val="clear" w:color="auto" w:fill="auto"/>
          </w:tcPr>
          <w:p w14:paraId="6C21EF6E" w14:textId="77777777" w:rsidR="00E338BE" w:rsidRPr="006F4D85" w:rsidRDefault="00E338BE" w:rsidP="005F30A6">
            <w:pPr>
              <w:pStyle w:val="TAC"/>
            </w:pPr>
          </w:p>
        </w:tc>
        <w:tc>
          <w:tcPr>
            <w:tcW w:w="2016" w:type="dxa"/>
            <w:gridSpan w:val="2"/>
            <w:tcBorders>
              <w:top w:val="nil"/>
              <w:bottom w:val="nil"/>
            </w:tcBorders>
            <w:shd w:val="clear" w:color="auto" w:fill="auto"/>
          </w:tcPr>
          <w:p w14:paraId="6CEB33E3" w14:textId="77777777" w:rsidR="00E338BE" w:rsidRPr="006F4D85" w:rsidRDefault="00E338BE" w:rsidP="005F30A6">
            <w:pPr>
              <w:pStyle w:val="TAC"/>
              <w:rPr>
                <w:rFonts w:cs="v4.2.0"/>
              </w:rPr>
            </w:pPr>
          </w:p>
        </w:tc>
        <w:tc>
          <w:tcPr>
            <w:tcW w:w="2147" w:type="dxa"/>
            <w:gridSpan w:val="2"/>
            <w:tcBorders>
              <w:top w:val="nil"/>
              <w:bottom w:val="nil"/>
            </w:tcBorders>
            <w:shd w:val="clear" w:color="auto" w:fill="auto"/>
          </w:tcPr>
          <w:p w14:paraId="16327F15" w14:textId="77777777" w:rsidR="00E338BE" w:rsidRPr="006F4D85" w:rsidRDefault="00E338BE" w:rsidP="005F30A6">
            <w:pPr>
              <w:pStyle w:val="TAC"/>
            </w:pPr>
          </w:p>
        </w:tc>
      </w:tr>
      <w:tr w:rsidR="00E338BE" w:rsidRPr="006F4D85" w14:paraId="367AAC82" w14:textId="77777777" w:rsidTr="005F30A6">
        <w:trPr>
          <w:cantSplit/>
          <w:trHeight w:val="292"/>
        </w:trPr>
        <w:tc>
          <w:tcPr>
            <w:tcW w:w="2626" w:type="dxa"/>
            <w:tcBorders>
              <w:left w:val="single" w:sz="4" w:space="0" w:color="auto"/>
              <w:bottom w:val="single" w:sz="4" w:space="0" w:color="auto"/>
            </w:tcBorders>
          </w:tcPr>
          <w:p w14:paraId="4203D760" w14:textId="77777777" w:rsidR="00E338BE" w:rsidRPr="006F4D85" w:rsidRDefault="00E338BE" w:rsidP="005F30A6">
            <w:pPr>
              <w:pStyle w:val="TAL"/>
              <w:keepNext w:val="0"/>
              <w:rPr>
                <w:lang w:val="en-US"/>
              </w:rPr>
            </w:pPr>
            <w:r w:rsidRPr="006F4D85">
              <w:rPr>
                <w:szCs w:val="16"/>
                <w:lang w:eastAsia="ja-JP"/>
              </w:rPr>
              <w:t xml:space="preserve">EPRE ratio of PDSCH DMRS to SSS </w:t>
            </w:r>
          </w:p>
        </w:tc>
        <w:tc>
          <w:tcPr>
            <w:tcW w:w="876" w:type="dxa"/>
            <w:tcBorders>
              <w:bottom w:val="single" w:sz="4" w:space="0" w:color="auto"/>
            </w:tcBorders>
          </w:tcPr>
          <w:p w14:paraId="286A55C5" w14:textId="77777777" w:rsidR="00E338BE" w:rsidRPr="006F4D85" w:rsidRDefault="00E338BE" w:rsidP="005F30A6">
            <w:pPr>
              <w:pStyle w:val="TAC"/>
            </w:pPr>
          </w:p>
        </w:tc>
        <w:tc>
          <w:tcPr>
            <w:tcW w:w="1281" w:type="dxa"/>
            <w:tcBorders>
              <w:top w:val="nil"/>
              <w:bottom w:val="nil"/>
            </w:tcBorders>
            <w:shd w:val="clear" w:color="auto" w:fill="auto"/>
          </w:tcPr>
          <w:p w14:paraId="12691C85" w14:textId="77777777" w:rsidR="00E338BE" w:rsidRPr="006F4D85" w:rsidRDefault="00E338BE" w:rsidP="005F30A6">
            <w:pPr>
              <w:pStyle w:val="TAC"/>
            </w:pPr>
          </w:p>
        </w:tc>
        <w:tc>
          <w:tcPr>
            <w:tcW w:w="2016" w:type="dxa"/>
            <w:gridSpan w:val="2"/>
            <w:tcBorders>
              <w:top w:val="nil"/>
              <w:bottom w:val="nil"/>
            </w:tcBorders>
            <w:shd w:val="clear" w:color="auto" w:fill="auto"/>
          </w:tcPr>
          <w:p w14:paraId="6577C566" w14:textId="77777777" w:rsidR="00E338BE" w:rsidRPr="006F4D85" w:rsidRDefault="00E338BE" w:rsidP="005F30A6">
            <w:pPr>
              <w:pStyle w:val="TAC"/>
              <w:rPr>
                <w:rFonts w:cs="v4.2.0"/>
              </w:rPr>
            </w:pPr>
          </w:p>
        </w:tc>
        <w:tc>
          <w:tcPr>
            <w:tcW w:w="2147" w:type="dxa"/>
            <w:gridSpan w:val="2"/>
            <w:tcBorders>
              <w:top w:val="nil"/>
              <w:bottom w:val="nil"/>
            </w:tcBorders>
            <w:shd w:val="clear" w:color="auto" w:fill="auto"/>
          </w:tcPr>
          <w:p w14:paraId="3EDCC4E7" w14:textId="77777777" w:rsidR="00E338BE" w:rsidRPr="006F4D85" w:rsidRDefault="00E338BE" w:rsidP="005F30A6">
            <w:pPr>
              <w:pStyle w:val="TAC"/>
            </w:pPr>
          </w:p>
        </w:tc>
      </w:tr>
      <w:tr w:rsidR="00E338BE" w:rsidRPr="006F4D85" w14:paraId="2881C385" w14:textId="77777777" w:rsidTr="005F30A6">
        <w:trPr>
          <w:cantSplit/>
          <w:trHeight w:val="292"/>
        </w:trPr>
        <w:tc>
          <w:tcPr>
            <w:tcW w:w="2626" w:type="dxa"/>
            <w:tcBorders>
              <w:left w:val="single" w:sz="4" w:space="0" w:color="auto"/>
              <w:bottom w:val="single" w:sz="4" w:space="0" w:color="auto"/>
            </w:tcBorders>
          </w:tcPr>
          <w:p w14:paraId="1B38C1DC" w14:textId="77777777" w:rsidR="00E338BE" w:rsidRPr="006F4D85" w:rsidRDefault="00E338BE" w:rsidP="005F30A6">
            <w:pPr>
              <w:pStyle w:val="TAL"/>
              <w:keepNext w:val="0"/>
              <w:rPr>
                <w:lang w:val="en-US"/>
              </w:rPr>
            </w:pPr>
            <w:r w:rsidRPr="006F4D85">
              <w:rPr>
                <w:szCs w:val="16"/>
                <w:lang w:eastAsia="ja-JP"/>
              </w:rPr>
              <w:t xml:space="preserve">EPRE ratio of PDSCH to PDSCH </w:t>
            </w:r>
          </w:p>
        </w:tc>
        <w:tc>
          <w:tcPr>
            <w:tcW w:w="876" w:type="dxa"/>
            <w:tcBorders>
              <w:bottom w:val="single" w:sz="4" w:space="0" w:color="auto"/>
            </w:tcBorders>
          </w:tcPr>
          <w:p w14:paraId="6B71C519" w14:textId="77777777" w:rsidR="00E338BE" w:rsidRPr="006F4D85" w:rsidRDefault="00E338BE" w:rsidP="005F30A6">
            <w:pPr>
              <w:pStyle w:val="TAC"/>
            </w:pPr>
          </w:p>
        </w:tc>
        <w:tc>
          <w:tcPr>
            <w:tcW w:w="1281" w:type="dxa"/>
            <w:tcBorders>
              <w:top w:val="nil"/>
              <w:bottom w:val="nil"/>
            </w:tcBorders>
            <w:shd w:val="clear" w:color="auto" w:fill="auto"/>
          </w:tcPr>
          <w:p w14:paraId="06A3486C" w14:textId="77777777" w:rsidR="00E338BE" w:rsidRPr="006F4D85" w:rsidRDefault="00E338BE" w:rsidP="005F30A6">
            <w:pPr>
              <w:pStyle w:val="TAC"/>
            </w:pPr>
          </w:p>
        </w:tc>
        <w:tc>
          <w:tcPr>
            <w:tcW w:w="2016" w:type="dxa"/>
            <w:gridSpan w:val="2"/>
            <w:tcBorders>
              <w:top w:val="nil"/>
              <w:bottom w:val="nil"/>
            </w:tcBorders>
            <w:shd w:val="clear" w:color="auto" w:fill="auto"/>
          </w:tcPr>
          <w:p w14:paraId="411DFFEC" w14:textId="77777777" w:rsidR="00E338BE" w:rsidRPr="006F4D85" w:rsidRDefault="00E338BE" w:rsidP="005F30A6">
            <w:pPr>
              <w:pStyle w:val="TAC"/>
              <w:rPr>
                <w:rFonts w:cs="v4.2.0"/>
              </w:rPr>
            </w:pPr>
          </w:p>
        </w:tc>
        <w:tc>
          <w:tcPr>
            <w:tcW w:w="2147" w:type="dxa"/>
            <w:gridSpan w:val="2"/>
            <w:tcBorders>
              <w:top w:val="nil"/>
              <w:bottom w:val="nil"/>
            </w:tcBorders>
            <w:shd w:val="clear" w:color="auto" w:fill="auto"/>
          </w:tcPr>
          <w:p w14:paraId="36EFCC6A" w14:textId="77777777" w:rsidR="00E338BE" w:rsidRPr="006F4D85" w:rsidRDefault="00E338BE" w:rsidP="005F30A6">
            <w:pPr>
              <w:pStyle w:val="TAC"/>
            </w:pPr>
          </w:p>
        </w:tc>
      </w:tr>
      <w:tr w:rsidR="00E338BE" w:rsidRPr="006F4D85" w14:paraId="4A00ADDE" w14:textId="77777777" w:rsidTr="005F30A6">
        <w:trPr>
          <w:cantSplit/>
          <w:trHeight w:val="43"/>
        </w:trPr>
        <w:tc>
          <w:tcPr>
            <w:tcW w:w="2626" w:type="dxa"/>
            <w:tcBorders>
              <w:left w:val="single" w:sz="4" w:space="0" w:color="auto"/>
              <w:bottom w:val="single" w:sz="4" w:space="0" w:color="auto"/>
            </w:tcBorders>
          </w:tcPr>
          <w:p w14:paraId="153683F6" w14:textId="77777777" w:rsidR="00E338BE" w:rsidRPr="006F4D85" w:rsidRDefault="00E338BE" w:rsidP="005F30A6">
            <w:pPr>
              <w:pStyle w:val="TAL"/>
              <w:keepNext w:val="0"/>
              <w:rPr>
                <w:lang w:val="en-US"/>
              </w:rPr>
            </w:pPr>
            <w:r w:rsidRPr="006F4D85">
              <w:rPr>
                <w:szCs w:val="16"/>
                <w:lang w:eastAsia="ja-JP"/>
              </w:rPr>
              <w:t>EPRE ratio of OCNG DMRS to SSS(Note 1)</w:t>
            </w:r>
          </w:p>
        </w:tc>
        <w:tc>
          <w:tcPr>
            <w:tcW w:w="876" w:type="dxa"/>
            <w:tcBorders>
              <w:bottom w:val="single" w:sz="4" w:space="0" w:color="auto"/>
            </w:tcBorders>
          </w:tcPr>
          <w:p w14:paraId="67712225" w14:textId="77777777" w:rsidR="00E338BE" w:rsidRPr="006F4D85" w:rsidRDefault="00E338BE" w:rsidP="005F30A6">
            <w:pPr>
              <w:pStyle w:val="TAC"/>
            </w:pPr>
          </w:p>
        </w:tc>
        <w:tc>
          <w:tcPr>
            <w:tcW w:w="1281" w:type="dxa"/>
            <w:tcBorders>
              <w:top w:val="nil"/>
              <w:bottom w:val="nil"/>
            </w:tcBorders>
            <w:shd w:val="clear" w:color="auto" w:fill="auto"/>
          </w:tcPr>
          <w:p w14:paraId="7A37E4F7" w14:textId="77777777" w:rsidR="00E338BE" w:rsidRPr="006F4D85" w:rsidRDefault="00E338BE" w:rsidP="005F30A6">
            <w:pPr>
              <w:pStyle w:val="TAC"/>
            </w:pPr>
          </w:p>
        </w:tc>
        <w:tc>
          <w:tcPr>
            <w:tcW w:w="2016" w:type="dxa"/>
            <w:gridSpan w:val="2"/>
            <w:tcBorders>
              <w:top w:val="nil"/>
              <w:bottom w:val="nil"/>
            </w:tcBorders>
            <w:shd w:val="clear" w:color="auto" w:fill="auto"/>
          </w:tcPr>
          <w:p w14:paraId="4D57DDC7" w14:textId="77777777" w:rsidR="00E338BE" w:rsidRPr="006F4D85" w:rsidRDefault="00E338BE" w:rsidP="005F30A6">
            <w:pPr>
              <w:pStyle w:val="TAC"/>
              <w:rPr>
                <w:rFonts w:cs="v4.2.0"/>
              </w:rPr>
            </w:pPr>
          </w:p>
        </w:tc>
        <w:tc>
          <w:tcPr>
            <w:tcW w:w="2147" w:type="dxa"/>
            <w:gridSpan w:val="2"/>
            <w:tcBorders>
              <w:top w:val="nil"/>
              <w:bottom w:val="nil"/>
            </w:tcBorders>
            <w:shd w:val="clear" w:color="auto" w:fill="auto"/>
          </w:tcPr>
          <w:p w14:paraId="3EE3F37C" w14:textId="77777777" w:rsidR="00E338BE" w:rsidRPr="006F4D85" w:rsidRDefault="00E338BE" w:rsidP="005F30A6">
            <w:pPr>
              <w:pStyle w:val="TAC"/>
            </w:pPr>
          </w:p>
        </w:tc>
      </w:tr>
      <w:tr w:rsidR="00E338BE" w:rsidRPr="006F4D85" w14:paraId="6E620732" w14:textId="77777777" w:rsidTr="005F30A6">
        <w:trPr>
          <w:cantSplit/>
          <w:trHeight w:val="292"/>
        </w:trPr>
        <w:tc>
          <w:tcPr>
            <w:tcW w:w="2626" w:type="dxa"/>
            <w:tcBorders>
              <w:left w:val="single" w:sz="4" w:space="0" w:color="auto"/>
              <w:bottom w:val="single" w:sz="4" w:space="0" w:color="auto"/>
            </w:tcBorders>
          </w:tcPr>
          <w:p w14:paraId="171B04FA" w14:textId="77777777" w:rsidR="00E338BE" w:rsidRPr="006F4D85" w:rsidRDefault="00E338BE" w:rsidP="005F30A6">
            <w:pPr>
              <w:pStyle w:val="TAL"/>
              <w:keepNext w:val="0"/>
              <w:rPr>
                <w:bCs/>
              </w:rPr>
            </w:pPr>
            <w:r w:rsidRPr="006F4D85">
              <w:rPr>
                <w:bCs/>
              </w:rPr>
              <w:t>EPRE ratio of OCNG to OCNG DMRS (Note 1)</w:t>
            </w:r>
          </w:p>
        </w:tc>
        <w:tc>
          <w:tcPr>
            <w:tcW w:w="876" w:type="dxa"/>
            <w:tcBorders>
              <w:bottom w:val="single" w:sz="4" w:space="0" w:color="auto"/>
            </w:tcBorders>
          </w:tcPr>
          <w:p w14:paraId="029AB0CF" w14:textId="77777777" w:rsidR="00E338BE" w:rsidRPr="006F4D85" w:rsidRDefault="00E338BE" w:rsidP="005F30A6">
            <w:pPr>
              <w:pStyle w:val="TAC"/>
            </w:pPr>
          </w:p>
        </w:tc>
        <w:tc>
          <w:tcPr>
            <w:tcW w:w="1281" w:type="dxa"/>
            <w:tcBorders>
              <w:top w:val="nil"/>
              <w:bottom w:val="single" w:sz="4" w:space="0" w:color="auto"/>
            </w:tcBorders>
            <w:shd w:val="clear" w:color="auto" w:fill="auto"/>
          </w:tcPr>
          <w:p w14:paraId="037D9B57" w14:textId="77777777" w:rsidR="00E338BE" w:rsidRPr="006F4D85" w:rsidRDefault="00E338BE" w:rsidP="005F30A6">
            <w:pPr>
              <w:pStyle w:val="TAC"/>
            </w:pPr>
          </w:p>
        </w:tc>
        <w:tc>
          <w:tcPr>
            <w:tcW w:w="2016" w:type="dxa"/>
            <w:gridSpan w:val="2"/>
            <w:tcBorders>
              <w:top w:val="nil"/>
              <w:bottom w:val="single" w:sz="4" w:space="0" w:color="auto"/>
            </w:tcBorders>
            <w:shd w:val="clear" w:color="auto" w:fill="auto"/>
          </w:tcPr>
          <w:p w14:paraId="04BD1D8C" w14:textId="77777777" w:rsidR="00E338BE" w:rsidRPr="006F4D85" w:rsidRDefault="00E338BE" w:rsidP="005F30A6">
            <w:pPr>
              <w:pStyle w:val="TAC"/>
              <w:rPr>
                <w:rFonts w:cs="v4.2.0"/>
              </w:rPr>
            </w:pPr>
          </w:p>
        </w:tc>
        <w:tc>
          <w:tcPr>
            <w:tcW w:w="2147" w:type="dxa"/>
            <w:gridSpan w:val="2"/>
            <w:tcBorders>
              <w:top w:val="nil"/>
              <w:bottom w:val="single" w:sz="4" w:space="0" w:color="auto"/>
            </w:tcBorders>
            <w:shd w:val="clear" w:color="auto" w:fill="auto"/>
          </w:tcPr>
          <w:p w14:paraId="66232C29" w14:textId="77777777" w:rsidR="00E338BE" w:rsidRPr="006F4D85" w:rsidRDefault="00E338BE" w:rsidP="005F30A6">
            <w:pPr>
              <w:pStyle w:val="TAC"/>
            </w:pPr>
          </w:p>
        </w:tc>
      </w:tr>
      <w:tr w:rsidR="00E338BE" w:rsidRPr="006F4D85" w14:paraId="1013460A" w14:textId="77777777" w:rsidTr="005F30A6">
        <w:trPr>
          <w:cantSplit/>
          <w:trHeight w:val="150"/>
        </w:trPr>
        <w:tc>
          <w:tcPr>
            <w:tcW w:w="2626" w:type="dxa"/>
            <w:tcBorders>
              <w:bottom w:val="single" w:sz="4" w:space="0" w:color="auto"/>
            </w:tcBorders>
          </w:tcPr>
          <w:p w14:paraId="41BB0E76" w14:textId="77777777" w:rsidR="00E338BE" w:rsidRPr="006F4D85" w:rsidRDefault="00E338BE" w:rsidP="005F30A6">
            <w:pPr>
              <w:pStyle w:val="TAL"/>
              <w:keepNext w:val="0"/>
            </w:pPr>
            <w:r w:rsidRPr="006F4D85">
              <w:rPr>
                <w:rFonts w:eastAsia="Calibri"/>
                <w:position w:val="-12"/>
                <w:szCs w:val="22"/>
                <w:lang w:val="en-US"/>
              </w:rPr>
              <w:object w:dxaOrig="405" w:dyaOrig="345" w14:anchorId="15F22EE5">
                <v:shape id="_x0000_i1080" type="#_x0000_t75" style="width:22.5pt;height:13.5pt" o:ole="" fillcolor="window">
                  <v:imagedata r:id="rId21" o:title=""/>
                </v:shape>
                <o:OLEObject Type="Embed" ProgID="Equation.3" ShapeID="_x0000_i1080" DrawAspect="Content" ObjectID="_1691940142" r:id="rId85"/>
              </w:object>
            </w:r>
            <w:r w:rsidRPr="006F4D85">
              <w:rPr>
                <w:vertAlign w:val="superscript"/>
                <w:lang w:val="en-US"/>
              </w:rPr>
              <w:t>Note2</w:t>
            </w:r>
          </w:p>
        </w:tc>
        <w:tc>
          <w:tcPr>
            <w:tcW w:w="876" w:type="dxa"/>
            <w:tcBorders>
              <w:bottom w:val="single" w:sz="4" w:space="0" w:color="auto"/>
            </w:tcBorders>
          </w:tcPr>
          <w:p w14:paraId="4026A41A" w14:textId="77777777" w:rsidR="00E338BE" w:rsidRPr="006F4D85" w:rsidRDefault="00E338BE" w:rsidP="005F30A6">
            <w:pPr>
              <w:pStyle w:val="TAC"/>
            </w:pPr>
            <w:r w:rsidRPr="006F4D85">
              <w:t>dBm/15kHz Note5</w:t>
            </w:r>
          </w:p>
        </w:tc>
        <w:tc>
          <w:tcPr>
            <w:tcW w:w="1281" w:type="dxa"/>
          </w:tcPr>
          <w:p w14:paraId="25724E1E" w14:textId="77777777" w:rsidR="00E338BE" w:rsidRPr="006F4D85" w:rsidRDefault="00E338BE" w:rsidP="005F30A6">
            <w:pPr>
              <w:pStyle w:val="TAC"/>
            </w:pPr>
          </w:p>
        </w:tc>
        <w:tc>
          <w:tcPr>
            <w:tcW w:w="2016" w:type="dxa"/>
            <w:gridSpan w:val="2"/>
            <w:tcBorders>
              <w:bottom w:val="nil"/>
            </w:tcBorders>
            <w:shd w:val="clear" w:color="auto" w:fill="auto"/>
          </w:tcPr>
          <w:p w14:paraId="2D2B921E" w14:textId="77777777" w:rsidR="00E338BE" w:rsidRPr="006F4D85" w:rsidRDefault="00E338BE" w:rsidP="005F30A6">
            <w:pPr>
              <w:pStyle w:val="TAC"/>
            </w:pPr>
          </w:p>
        </w:tc>
        <w:tc>
          <w:tcPr>
            <w:tcW w:w="2147" w:type="dxa"/>
            <w:gridSpan w:val="2"/>
          </w:tcPr>
          <w:p w14:paraId="7B914BBB" w14:textId="77777777" w:rsidR="00E338BE" w:rsidRPr="006F4D85" w:rsidRDefault="00E338BE" w:rsidP="005F30A6">
            <w:pPr>
              <w:pStyle w:val="TAC"/>
            </w:pPr>
            <w:r w:rsidRPr="006F4D85">
              <w:t>-104.7</w:t>
            </w:r>
          </w:p>
        </w:tc>
      </w:tr>
      <w:tr w:rsidR="00E338BE" w:rsidRPr="006F4D85" w14:paraId="426F7D6C" w14:textId="77777777" w:rsidTr="005F30A6">
        <w:trPr>
          <w:cantSplit/>
          <w:trHeight w:val="150"/>
        </w:trPr>
        <w:tc>
          <w:tcPr>
            <w:tcW w:w="2626" w:type="dxa"/>
            <w:tcBorders>
              <w:bottom w:val="nil"/>
            </w:tcBorders>
            <w:shd w:val="clear" w:color="auto" w:fill="auto"/>
          </w:tcPr>
          <w:p w14:paraId="4E729FE9" w14:textId="77777777" w:rsidR="00E338BE" w:rsidRPr="006F4D85" w:rsidRDefault="00E338BE" w:rsidP="005F30A6">
            <w:pPr>
              <w:pStyle w:val="TAL"/>
              <w:keepNext w:val="0"/>
            </w:pPr>
            <w:r w:rsidRPr="006F4D85">
              <w:rPr>
                <w:rFonts w:eastAsia="Calibri"/>
                <w:position w:val="-12"/>
                <w:szCs w:val="22"/>
                <w:lang w:val="en-US"/>
              </w:rPr>
              <w:object w:dxaOrig="405" w:dyaOrig="345" w14:anchorId="06FDD0ED">
                <v:shape id="_x0000_i1081" type="#_x0000_t75" style="width:22.5pt;height:13.5pt" o:ole="" fillcolor="window">
                  <v:imagedata r:id="rId21" o:title=""/>
                </v:shape>
                <o:OLEObject Type="Embed" ProgID="Equation.3" ShapeID="_x0000_i1081" DrawAspect="Content" ObjectID="_1691940143" r:id="rId86"/>
              </w:object>
            </w:r>
            <w:r w:rsidRPr="006F4D85">
              <w:rPr>
                <w:vertAlign w:val="superscript"/>
                <w:lang w:val="en-US"/>
              </w:rPr>
              <w:t>Note2</w:t>
            </w:r>
          </w:p>
        </w:tc>
        <w:tc>
          <w:tcPr>
            <w:tcW w:w="876" w:type="dxa"/>
            <w:tcBorders>
              <w:bottom w:val="nil"/>
            </w:tcBorders>
            <w:shd w:val="clear" w:color="auto" w:fill="auto"/>
          </w:tcPr>
          <w:p w14:paraId="1E6D82EA" w14:textId="77777777" w:rsidR="00E338BE" w:rsidRPr="006F4D85" w:rsidRDefault="00E338BE" w:rsidP="005F30A6">
            <w:pPr>
              <w:pStyle w:val="TAC"/>
            </w:pPr>
            <w:r w:rsidRPr="006F4D85">
              <w:t xml:space="preserve">dBm/SCS </w:t>
            </w:r>
          </w:p>
        </w:tc>
        <w:tc>
          <w:tcPr>
            <w:tcW w:w="1281" w:type="dxa"/>
          </w:tcPr>
          <w:p w14:paraId="6A44199B" w14:textId="77777777" w:rsidR="00E338BE" w:rsidRPr="006F4D85" w:rsidRDefault="00E338BE" w:rsidP="005F30A6">
            <w:pPr>
              <w:pStyle w:val="TAC"/>
              <w:rPr>
                <w:lang w:val="da-DK"/>
              </w:rPr>
            </w:pPr>
            <w:r w:rsidRPr="006F4D85">
              <w:t>Config</w:t>
            </w:r>
            <w:r w:rsidRPr="006F4D85">
              <w:rPr>
                <w:szCs w:val="18"/>
              </w:rPr>
              <w:t xml:space="preserve"> </w:t>
            </w:r>
            <w:r w:rsidRPr="006F4D85">
              <w:t>1,2,4,5</w:t>
            </w:r>
          </w:p>
        </w:tc>
        <w:tc>
          <w:tcPr>
            <w:tcW w:w="2016" w:type="dxa"/>
            <w:gridSpan w:val="2"/>
            <w:tcBorders>
              <w:top w:val="nil"/>
              <w:bottom w:val="nil"/>
            </w:tcBorders>
            <w:shd w:val="clear" w:color="auto" w:fill="auto"/>
          </w:tcPr>
          <w:p w14:paraId="51973DE7" w14:textId="77777777" w:rsidR="00E338BE" w:rsidRPr="006F4D85" w:rsidRDefault="00E338BE" w:rsidP="005F30A6">
            <w:pPr>
              <w:pStyle w:val="TAC"/>
            </w:pPr>
          </w:p>
        </w:tc>
        <w:tc>
          <w:tcPr>
            <w:tcW w:w="2147" w:type="dxa"/>
            <w:gridSpan w:val="2"/>
          </w:tcPr>
          <w:p w14:paraId="322EA4A8" w14:textId="77777777" w:rsidR="00E338BE" w:rsidRPr="006F4D85" w:rsidRDefault="00E338BE" w:rsidP="005F30A6">
            <w:pPr>
              <w:pStyle w:val="TAC"/>
            </w:pPr>
            <w:r w:rsidRPr="006F4D85">
              <w:t>-95.7</w:t>
            </w:r>
          </w:p>
        </w:tc>
      </w:tr>
      <w:tr w:rsidR="00E338BE" w:rsidRPr="006F4D85" w14:paraId="1100D39F" w14:textId="77777777" w:rsidTr="005F30A6">
        <w:trPr>
          <w:cantSplit/>
          <w:trHeight w:val="150"/>
        </w:trPr>
        <w:tc>
          <w:tcPr>
            <w:tcW w:w="2626" w:type="dxa"/>
            <w:tcBorders>
              <w:top w:val="nil"/>
              <w:bottom w:val="single" w:sz="4" w:space="0" w:color="auto"/>
            </w:tcBorders>
            <w:shd w:val="clear" w:color="auto" w:fill="auto"/>
          </w:tcPr>
          <w:p w14:paraId="4A2B8182" w14:textId="77777777" w:rsidR="00E338BE" w:rsidRPr="006F4D85" w:rsidRDefault="00E338BE" w:rsidP="005F30A6">
            <w:pPr>
              <w:pStyle w:val="TAL"/>
              <w:keepNext w:val="0"/>
            </w:pPr>
          </w:p>
        </w:tc>
        <w:tc>
          <w:tcPr>
            <w:tcW w:w="876" w:type="dxa"/>
            <w:tcBorders>
              <w:top w:val="nil"/>
              <w:bottom w:val="single" w:sz="4" w:space="0" w:color="auto"/>
            </w:tcBorders>
            <w:shd w:val="clear" w:color="auto" w:fill="auto"/>
          </w:tcPr>
          <w:p w14:paraId="021439F0" w14:textId="77777777" w:rsidR="00E338BE" w:rsidRPr="006F4D85" w:rsidRDefault="00E338BE" w:rsidP="005F30A6">
            <w:pPr>
              <w:pStyle w:val="TAC"/>
            </w:pPr>
            <w:r w:rsidRPr="006F4D85">
              <w:t>Note4</w:t>
            </w:r>
          </w:p>
        </w:tc>
        <w:tc>
          <w:tcPr>
            <w:tcW w:w="1281" w:type="dxa"/>
          </w:tcPr>
          <w:p w14:paraId="5CFF5A44" w14:textId="77777777" w:rsidR="00E338BE" w:rsidRPr="006F4D85" w:rsidRDefault="00E338BE" w:rsidP="005F30A6">
            <w:pPr>
              <w:pStyle w:val="TAC"/>
              <w:rPr>
                <w:lang w:val="da-DK"/>
              </w:rPr>
            </w:pPr>
            <w:r w:rsidRPr="006F4D85">
              <w:t>Config</w:t>
            </w:r>
            <w:r w:rsidRPr="006F4D85">
              <w:rPr>
                <w:szCs w:val="18"/>
              </w:rPr>
              <w:t xml:space="preserve"> </w:t>
            </w:r>
            <w:r w:rsidRPr="006F4D85">
              <w:t>3,6</w:t>
            </w:r>
          </w:p>
        </w:tc>
        <w:tc>
          <w:tcPr>
            <w:tcW w:w="2016" w:type="dxa"/>
            <w:gridSpan w:val="2"/>
            <w:tcBorders>
              <w:top w:val="nil"/>
              <w:bottom w:val="nil"/>
            </w:tcBorders>
            <w:shd w:val="clear" w:color="auto" w:fill="auto"/>
          </w:tcPr>
          <w:p w14:paraId="4B36D7BE" w14:textId="77777777" w:rsidR="00E338BE" w:rsidRPr="006F4D85" w:rsidRDefault="00E338BE" w:rsidP="005F30A6">
            <w:pPr>
              <w:pStyle w:val="TAC"/>
            </w:pPr>
          </w:p>
        </w:tc>
        <w:tc>
          <w:tcPr>
            <w:tcW w:w="2147" w:type="dxa"/>
            <w:gridSpan w:val="2"/>
          </w:tcPr>
          <w:p w14:paraId="11FF7A3B" w14:textId="77777777" w:rsidR="00E338BE" w:rsidRPr="006F4D85" w:rsidRDefault="00E338BE" w:rsidP="005F30A6">
            <w:pPr>
              <w:pStyle w:val="TAC"/>
            </w:pPr>
            <w:r w:rsidRPr="006F4D85">
              <w:t>-95.7</w:t>
            </w:r>
          </w:p>
        </w:tc>
      </w:tr>
      <w:tr w:rsidR="00E338BE" w:rsidRPr="006F4D85" w14:paraId="6D167120" w14:textId="77777777" w:rsidTr="005F30A6">
        <w:trPr>
          <w:cantSplit/>
          <w:trHeight w:val="92"/>
        </w:trPr>
        <w:tc>
          <w:tcPr>
            <w:tcW w:w="2626" w:type="dxa"/>
            <w:tcBorders>
              <w:bottom w:val="nil"/>
            </w:tcBorders>
            <w:shd w:val="clear" w:color="auto" w:fill="auto"/>
          </w:tcPr>
          <w:p w14:paraId="67C3385A" w14:textId="77777777" w:rsidR="00E338BE" w:rsidRPr="006F4D85" w:rsidRDefault="00E338BE" w:rsidP="005F30A6">
            <w:pPr>
              <w:pStyle w:val="TAL"/>
              <w:keepNext w:val="0"/>
              <w:rPr>
                <w:rFonts w:cs="v4.2.0"/>
              </w:rPr>
            </w:pPr>
            <w:r w:rsidRPr="009701F8">
              <w:rPr>
                <w:rFonts w:cs="v4.2.0"/>
                <w:lang w:eastAsia="zh-CN"/>
              </w:rPr>
              <w:t>SSB_RP</w:t>
            </w:r>
            <w:r w:rsidRPr="009701F8">
              <w:rPr>
                <w:vertAlign w:val="superscript"/>
                <w:lang w:eastAsia="zh-CN"/>
              </w:rPr>
              <w:t xml:space="preserve"> Note 3</w:t>
            </w:r>
          </w:p>
        </w:tc>
        <w:tc>
          <w:tcPr>
            <w:tcW w:w="876" w:type="dxa"/>
            <w:tcBorders>
              <w:bottom w:val="nil"/>
            </w:tcBorders>
            <w:shd w:val="clear" w:color="auto" w:fill="auto"/>
          </w:tcPr>
          <w:p w14:paraId="4755BA5F" w14:textId="77777777" w:rsidR="00E338BE" w:rsidRPr="006F4D85" w:rsidRDefault="00E338BE" w:rsidP="005F30A6">
            <w:pPr>
              <w:pStyle w:val="TAC"/>
            </w:pPr>
            <w:r w:rsidRPr="006F4D85">
              <w:t xml:space="preserve">dBm/SCS </w:t>
            </w:r>
          </w:p>
        </w:tc>
        <w:tc>
          <w:tcPr>
            <w:tcW w:w="1281" w:type="dxa"/>
          </w:tcPr>
          <w:p w14:paraId="3EDBBB02" w14:textId="77777777" w:rsidR="00E338BE" w:rsidRPr="006F4D85" w:rsidRDefault="00E338BE" w:rsidP="005F30A6">
            <w:pPr>
              <w:pStyle w:val="TAC"/>
              <w:rPr>
                <w:lang w:val="da-DK"/>
              </w:rPr>
            </w:pPr>
            <w:r w:rsidRPr="006F4D85">
              <w:t>Config</w:t>
            </w:r>
            <w:r w:rsidRPr="006F4D85">
              <w:rPr>
                <w:szCs w:val="18"/>
              </w:rPr>
              <w:t xml:space="preserve"> </w:t>
            </w:r>
            <w:r w:rsidRPr="006F4D85">
              <w:t>1,2,4,5</w:t>
            </w:r>
          </w:p>
        </w:tc>
        <w:tc>
          <w:tcPr>
            <w:tcW w:w="2016" w:type="dxa"/>
            <w:gridSpan w:val="2"/>
            <w:tcBorders>
              <w:top w:val="nil"/>
              <w:bottom w:val="nil"/>
            </w:tcBorders>
            <w:shd w:val="clear" w:color="auto" w:fill="auto"/>
          </w:tcPr>
          <w:p w14:paraId="0EA2162B" w14:textId="77777777" w:rsidR="00E338BE" w:rsidRPr="006F4D85" w:rsidRDefault="00E338BE" w:rsidP="005F30A6">
            <w:pPr>
              <w:pStyle w:val="TAC"/>
            </w:pPr>
          </w:p>
        </w:tc>
        <w:tc>
          <w:tcPr>
            <w:tcW w:w="936" w:type="dxa"/>
          </w:tcPr>
          <w:p w14:paraId="7B392C4F" w14:textId="77777777" w:rsidR="00E338BE" w:rsidRPr="006F4D85" w:rsidRDefault="00E338BE" w:rsidP="005F30A6">
            <w:pPr>
              <w:pStyle w:val="TAC"/>
            </w:pPr>
            <w:r w:rsidRPr="006F4D85">
              <w:t>-Infinity</w:t>
            </w:r>
          </w:p>
        </w:tc>
        <w:tc>
          <w:tcPr>
            <w:tcW w:w="1211" w:type="dxa"/>
          </w:tcPr>
          <w:p w14:paraId="5B65D7D8" w14:textId="77777777" w:rsidR="00E338BE" w:rsidRPr="006F4D85" w:rsidRDefault="00E338BE" w:rsidP="005F30A6">
            <w:pPr>
              <w:pStyle w:val="TAC"/>
            </w:pPr>
            <w:r w:rsidRPr="006F4D85">
              <w:t>-86.7</w:t>
            </w:r>
          </w:p>
        </w:tc>
      </w:tr>
      <w:tr w:rsidR="00E338BE" w:rsidRPr="006F4D85" w14:paraId="31593B5C" w14:textId="77777777" w:rsidTr="005F30A6">
        <w:trPr>
          <w:cantSplit/>
          <w:trHeight w:val="92"/>
        </w:trPr>
        <w:tc>
          <w:tcPr>
            <w:tcW w:w="2626" w:type="dxa"/>
            <w:tcBorders>
              <w:top w:val="nil"/>
            </w:tcBorders>
            <w:shd w:val="clear" w:color="auto" w:fill="auto"/>
          </w:tcPr>
          <w:p w14:paraId="10FEDBE7" w14:textId="77777777" w:rsidR="00E338BE" w:rsidRPr="006F4D85" w:rsidRDefault="00E338BE" w:rsidP="005F30A6">
            <w:pPr>
              <w:pStyle w:val="TAL"/>
              <w:keepNext w:val="0"/>
            </w:pPr>
          </w:p>
        </w:tc>
        <w:tc>
          <w:tcPr>
            <w:tcW w:w="876" w:type="dxa"/>
            <w:tcBorders>
              <w:top w:val="nil"/>
            </w:tcBorders>
            <w:shd w:val="clear" w:color="auto" w:fill="auto"/>
          </w:tcPr>
          <w:p w14:paraId="1C46E963" w14:textId="77777777" w:rsidR="00E338BE" w:rsidRPr="006F4D85" w:rsidRDefault="00E338BE" w:rsidP="005F30A6">
            <w:pPr>
              <w:pStyle w:val="TAC"/>
            </w:pPr>
            <w:r w:rsidRPr="006F4D85">
              <w:t>Note5</w:t>
            </w:r>
          </w:p>
        </w:tc>
        <w:tc>
          <w:tcPr>
            <w:tcW w:w="1281" w:type="dxa"/>
          </w:tcPr>
          <w:p w14:paraId="677444D8" w14:textId="77777777" w:rsidR="00E338BE" w:rsidRPr="006F4D85" w:rsidRDefault="00E338BE" w:rsidP="005F30A6">
            <w:pPr>
              <w:pStyle w:val="TAC"/>
              <w:rPr>
                <w:lang w:val="da-DK"/>
              </w:rPr>
            </w:pPr>
            <w:r w:rsidRPr="006F4D85">
              <w:t>Config</w:t>
            </w:r>
            <w:r w:rsidRPr="006F4D85">
              <w:rPr>
                <w:szCs w:val="18"/>
              </w:rPr>
              <w:t xml:space="preserve"> </w:t>
            </w:r>
            <w:r w:rsidRPr="006F4D85">
              <w:t>3,6</w:t>
            </w:r>
          </w:p>
        </w:tc>
        <w:tc>
          <w:tcPr>
            <w:tcW w:w="2016" w:type="dxa"/>
            <w:gridSpan w:val="2"/>
            <w:tcBorders>
              <w:top w:val="nil"/>
              <w:bottom w:val="nil"/>
            </w:tcBorders>
            <w:shd w:val="clear" w:color="auto" w:fill="auto"/>
          </w:tcPr>
          <w:p w14:paraId="7281F00D" w14:textId="77777777" w:rsidR="00E338BE" w:rsidRPr="006F4D85" w:rsidRDefault="00E338BE" w:rsidP="005F30A6">
            <w:pPr>
              <w:pStyle w:val="TAC"/>
            </w:pPr>
            <w:r w:rsidRPr="006F4D85">
              <w:t>NA</w:t>
            </w:r>
          </w:p>
        </w:tc>
        <w:tc>
          <w:tcPr>
            <w:tcW w:w="936" w:type="dxa"/>
          </w:tcPr>
          <w:p w14:paraId="7DE31DE7" w14:textId="77777777" w:rsidR="00E338BE" w:rsidRPr="006F4D85" w:rsidRDefault="00E338BE" w:rsidP="005F30A6">
            <w:pPr>
              <w:pStyle w:val="TAC"/>
            </w:pPr>
            <w:r w:rsidRPr="006F4D85">
              <w:t>-Infinity</w:t>
            </w:r>
          </w:p>
        </w:tc>
        <w:tc>
          <w:tcPr>
            <w:tcW w:w="1211" w:type="dxa"/>
          </w:tcPr>
          <w:p w14:paraId="0CFF1870" w14:textId="77777777" w:rsidR="00E338BE" w:rsidRPr="006F4D85" w:rsidRDefault="00E338BE" w:rsidP="005F30A6">
            <w:pPr>
              <w:pStyle w:val="TAC"/>
            </w:pPr>
            <w:r w:rsidRPr="006F4D85">
              <w:t>-86.7</w:t>
            </w:r>
          </w:p>
        </w:tc>
      </w:tr>
      <w:tr w:rsidR="00E338BE" w:rsidRPr="006F4D85" w14:paraId="623B4378" w14:textId="77777777" w:rsidTr="005F30A6">
        <w:trPr>
          <w:cantSplit/>
          <w:trHeight w:val="94"/>
        </w:trPr>
        <w:tc>
          <w:tcPr>
            <w:tcW w:w="2626" w:type="dxa"/>
          </w:tcPr>
          <w:p w14:paraId="4746F484" w14:textId="77777777" w:rsidR="00E338BE" w:rsidRPr="006F4D85" w:rsidRDefault="00E338BE" w:rsidP="005F30A6">
            <w:pPr>
              <w:pStyle w:val="TAL"/>
              <w:keepNext w:val="0"/>
            </w:pPr>
            <w:r w:rsidRPr="006F4D85">
              <w:rPr>
                <w:position w:val="-12"/>
              </w:rPr>
              <w:object w:dxaOrig="620" w:dyaOrig="380" w14:anchorId="5244BD62">
                <v:shape id="_x0000_i1082" type="#_x0000_t75" style="width:29pt;height:14.5pt" o:ole="" fillcolor="window">
                  <v:imagedata r:id="rId24" o:title=""/>
                </v:shape>
                <o:OLEObject Type="Embed" ProgID="Equation.3" ShapeID="_x0000_i1082" DrawAspect="Content" ObjectID="_1691940144" r:id="rId87"/>
              </w:object>
            </w:r>
          </w:p>
        </w:tc>
        <w:tc>
          <w:tcPr>
            <w:tcW w:w="876" w:type="dxa"/>
          </w:tcPr>
          <w:p w14:paraId="081F395C" w14:textId="77777777" w:rsidR="00E338BE" w:rsidRPr="006F4D85" w:rsidRDefault="00E338BE" w:rsidP="005F30A6">
            <w:pPr>
              <w:pStyle w:val="TAC"/>
            </w:pPr>
            <w:r w:rsidRPr="006F4D85">
              <w:t>dB</w:t>
            </w:r>
          </w:p>
        </w:tc>
        <w:tc>
          <w:tcPr>
            <w:tcW w:w="1281" w:type="dxa"/>
          </w:tcPr>
          <w:p w14:paraId="30E823E3" w14:textId="77777777" w:rsidR="00E338BE" w:rsidRPr="006F4D85" w:rsidRDefault="00E338BE" w:rsidP="005F30A6">
            <w:pPr>
              <w:pStyle w:val="TAC"/>
            </w:pPr>
            <w:r w:rsidRPr="006F4D85">
              <w:t>Config 1,2,3,4,5,6</w:t>
            </w:r>
          </w:p>
        </w:tc>
        <w:tc>
          <w:tcPr>
            <w:tcW w:w="2016" w:type="dxa"/>
            <w:gridSpan w:val="2"/>
            <w:tcBorders>
              <w:top w:val="nil"/>
              <w:bottom w:val="nil"/>
            </w:tcBorders>
            <w:shd w:val="clear" w:color="auto" w:fill="auto"/>
          </w:tcPr>
          <w:p w14:paraId="54B58E69" w14:textId="77777777" w:rsidR="00E338BE" w:rsidRPr="006F4D85" w:rsidDel="004B51DC" w:rsidRDefault="00E338BE" w:rsidP="005F30A6">
            <w:pPr>
              <w:pStyle w:val="TAC"/>
            </w:pPr>
            <w:r w:rsidRPr="006F4D85">
              <w:t>Link only, see clause A.3.7A</w:t>
            </w:r>
          </w:p>
        </w:tc>
        <w:tc>
          <w:tcPr>
            <w:tcW w:w="936" w:type="dxa"/>
          </w:tcPr>
          <w:p w14:paraId="54252EE8" w14:textId="77777777" w:rsidR="00E338BE" w:rsidRPr="006F4D85" w:rsidDel="00B36E6D" w:rsidRDefault="00E338BE" w:rsidP="005F30A6">
            <w:pPr>
              <w:pStyle w:val="TAC"/>
            </w:pPr>
            <w:r w:rsidRPr="006F4D85">
              <w:t>-Infinity</w:t>
            </w:r>
          </w:p>
        </w:tc>
        <w:tc>
          <w:tcPr>
            <w:tcW w:w="1211" w:type="dxa"/>
          </w:tcPr>
          <w:p w14:paraId="31854F2D" w14:textId="77777777" w:rsidR="00E338BE" w:rsidRPr="006F4D85" w:rsidDel="004B51DC" w:rsidRDefault="00E338BE" w:rsidP="005F30A6">
            <w:pPr>
              <w:pStyle w:val="TAC"/>
            </w:pPr>
            <w:r w:rsidRPr="006F4D85">
              <w:t>9</w:t>
            </w:r>
          </w:p>
        </w:tc>
      </w:tr>
      <w:tr w:rsidR="00E338BE" w:rsidRPr="006F4D85" w14:paraId="49B2A0C3" w14:textId="77777777" w:rsidTr="005F30A6">
        <w:trPr>
          <w:cantSplit/>
          <w:trHeight w:val="94"/>
        </w:trPr>
        <w:tc>
          <w:tcPr>
            <w:tcW w:w="2626" w:type="dxa"/>
            <w:tcBorders>
              <w:bottom w:val="single" w:sz="4" w:space="0" w:color="auto"/>
            </w:tcBorders>
          </w:tcPr>
          <w:p w14:paraId="16982F6F" w14:textId="77777777" w:rsidR="00E338BE" w:rsidRPr="006F4D85" w:rsidRDefault="00E338BE" w:rsidP="005F30A6">
            <w:pPr>
              <w:pStyle w:val="TAL"/>
              <w:keepNext w:val="0"/>
            </w:pPr>
            <w:r w:rsidRPr="006F4D85">
              <w:rPr>
                <w:position w:val="-12"/>
              </w:rPr>
              <w:object w:dxaOrig="800" w:dyaOrig="380" w14:anchorId="322235AA">
                <v:shape id="_x0000_i1083" type="#_x0000_t75" style="width:44pt;height:14.5pt" o:ole="" fillcolor="window">
                  <v:imagedata r:id="rId26" o:title=""/>
                </v:shape>
                <o:OLEObject Type="Embed" ProgID="Equation.3" ShapeID="_x0000_i1083" DrawAspect="Content" ObjectID="_1691940145" r:id="rId88"/>
              </w:object>
            </w:r>
          </w:p>
        </w:tc>
        <w:tc>
          <w:tcPr>
            <w:tcW w:w="876" w:type="dxa"/>
          </w:tcPr>
          <w:p w14:paraId="67606AD2" w14:textId="77777777" w:rsidR="00E338BE" w:rsidRPr="006F4D85" w:rsidRDefault="00E338BE" w:rsidP="005F30A6">
            <w:pPr>
              <w:pStyle w:val="TAC"/>
            </w:pPr>
            <w:r w:rsidRPr="006F4D85">
              <w:t>dB</w:t>
            </w:r>
          </w:p>
        </w:tc>
        <w:tc>
          <w:tcPr>
            <w:tcW w:w="1281" w:type="dxa"/>
          </w:tcPr>
          <w:p w14:paraId="78EEEEA6" w14:textId="77777777" w:rsidR="00E338BE" w:rsidRPr="006F4D85" w:rsidRDefault="00E338BE" w:rsidP="005F30A6">
            <w:pPr>
              <w:pStyle w:val="TAC"/>
            </w:pPr>
            <w:r w:rsidRPr="006F4D85">
              <w:t>Config 1,2,3,4,5,6</w:t>
            </w:r>
          </w:p>
        </w:tc>
        <w:tc>
          <w:tcPr>
            <w:tcW w:w="2016" w:type="dxa"/>
            <w:gridSpan w:val="2"/>
            <w:tcBorders>
              <w:top w:val="nil"/>
              <w:bottom w:val="nil"/>
            </w:tcBorders>
            <w:shd w:val="clear" w:color="auto" w:fill="auto"/>
          </w:tcPr>
          <w:p w14:paraId="014659E2" w14:textId="77777777" w:rsidR="00E338BE" w:rsidRPr="006F4D85" w:rsidDel="004B51DC" w:rsidRDefault="00E338BE" w:rsidP="005F30A6">
            <w:pPr>
              <w:pStyle w:val="TAC"/>
            </w:pPr>
          </w:p>
        </w:tc>
        <w:tc>
          <w:tcPr>
            <w:tcW w:w="936" w:type="dxa"/>
          </w:tcPr>
          <w:p w14:paraId="02F2E515" w14:textId="77777777" w:rsidR="00E338BE" w:rsidRPr="006F4D85" w:rsidDel="00B36E6D" w:rsidRDefault="00E338BE" w:rsidP="005F30A6">
            <w:pPr>
              <w:pStyle w:val="TAC"/>
            </w:pPr>
            <w:r w:rsidRPr="006F4D85">
              <w:t>-Infinity</w:t>
            </w:r>
          </w:p>
        </w:tc>
        <w:tc>
          <w:tcPr>
            <w:tcW w:w="1211" w:type="dxa"/>
          </w:tcPr>
          <w:p w14:paraId="3B4B1007" w14:textId="77777777" w:rsidR="00E338BE" w:rsidRPr="006F4D85" w:rsidDel="004B51DC" w:rsidRDefault="00E338BE" w:rsidP="005F30A6">
            <w:pPr>
              <w:pStyle w:val="TAC"/>
            </w:pPr>
            <w:r w:rsidRPr="006F4D85">
              <w:t>9</w:t>
            </w:r>
          </w:p>
        </w:tc>
      </w:tr>
      <w:tr w:rsidR="00E338BE" w:rsidRPr="006F4D85" w14:paraId="3B5EF1CA" w14:textId="77777777" w:rsidTr="005F30A6">
        <w:trPr>
          <w:cantSplit/>
          <w:trHeight w:val="94"/>
        </w:trPr>
        <w:tc>
          <w:tcPr>
            <w:tcW w:w="2626" w:type="dxa"/>
            <w:tcBorders>
              <w:bottom w:val="nil"/>
            </w:tcBorders>
            <w:shd w:val="clear" w:color="auto" w:fill="auto"/>
          </w:tcPr>
          <w:p w14:paraId="64CE3D9E" w14:textId="77777777" w:rsidR="00E338BE" w:rsidRPr="006F4D85" w:rsidRDefault="00E338BE" w:rsidP="005F30A6">
            <w:pPr>
              <w:pStyle w:val="TAL"/>
              <w:keepNext w:val="0"/>
            </w:pPr>
            <w:r w:rsidRPr="006F4D85">
              <w:rPr>
                <w:lang w:val="en-US"/>
              </w:rPr>
              <w:t>Io</w:t>
            </w:r>
            <w:r w:rsidRPr="006F4D85">
              <w:rPr>
                <w:vertAlign w:val="superscript"/>
                <w:lang w:val="en-US"/>
              </w:rPr>
              <w:t>Note3</w:t>
            </w:r>
          </w:p>
        </w:tc>
        <w:tc>
          <w:tcPr>
            <w:tcW w:w="876" w:type="dxa"/>
          </w:tcPr>
          <w:p w14:paraId="571EBC00" w14:textId="77777777" w:rsidR="00E338BE" w:rsidRPr="006F4D85" w:rsidRDefault="00E338BE" w:rsidP="005F30A6">
            <w:pPr>
              <w:pStyle w:val="TAC"/>
            </w:pPr>
            <w:r w:rsidRPr="006F4D85">
              <w:t>dBm/9.36MHz</w:t>
            </w:r>
          </w:p>
        </w:tc>
        <w:tc>
          <w:tcPr>
            <w:tcW w:w="1281" w:type="dxa"/>
          </w:tcPr>
          <w:p w14:paraId="511F3187" w14:textId="77777777" w:rsidR="00E338BE" w:rsidRPr="006F4D85" w:rsidRDefault="00E338BE" w:rsidP="005F30A6">
            <w:pPr>
              <w:pStyle w:val="TAC"/>
            </w:pPr>
            <w:r w:rsidRPr="006F4D85">
              <w:t>Config 1,2,4,5</w:t>
            </w:r>
          </w:p>
        </w:tc>
        <w:tc>
          <w:tcPr>
            <w:tcW w:w="2016" w:type="dxa"/>
            <w:gridSpan w:val="2"/>
            <w:tcBorders>
              <w:top w:val="nil"/>
              <w:bottom w:val="nil"/>
            </w:tcBorders>
            <w:shd w:val="clear" w:color="auto" w:fill="auto"/>
          </w:tcPr>
          <w:p w14:paraId="34BBE69A" w14:textId="77777777" w:rsidR="00E338BE" w:rsidRPr="006F4D85" w:rsidRDefault="00E338BE" w:rsidP="005F30A6">
            <w:pPr>
              <w:pStyle w:val="TAC"/>
            </w:pPr>
          </w:p>
        </w:tc>
        <w:tc>
          <w:tcPr>
            <w:tcW w:w="936" w:type="dxa"/>
          </w:tcPr>
          <w:p w14:paraId="278A84A1" w14:textId="77777777" w:rsidR="00E338BE" w:rsidRPr="006F4D85" w:rsidRDefault="00E338BE" w:rsidP="005F30A6">
            <w:pPr>
              <w:pStyle w:val="TAC"/>
            </w:pPr>
            <w:r w:rsidRPr="006F4D85">
              <w:t>-</w:t>
            </w:r>
          </w:p>
        </w:tc>
        <w:tc>
          <w:tcPr>
            <w:tcW w:w="1211" w:type="dxa"/>
          </w:tcPr>
          <w:p w14:paraId="080ED06F" w14:textId="77777777" w:rsidR="00E338BE" w:rsidRPr="006F4D85" w:rsidRDefault="00E338BE" w:rsidP="005F30A6">
            <w:pPr>
              <w:pStyle w:val="TAC"/>
            </w:pPr>
            <w:r w:rsidRPr="006F4D85">
              <w:t>-</w:t>
            </w:r>
          </w:p>
        </w:tc>
      </w:tr>
      <w:tr w:rsidR="00E338BE" w:rsidRPr="006F4D85" w14:paraId="26EF5DEC" w14:textId="77777777" w:rsidTr="005F30A6">
        <w:trPr>
          <w:cantSplit/>
          <w:trHeight w:val="94"/>
        </w:trPr>
        <w:tc>
          <w:tcPr>
            <w:tcW w:w="2626" w:type="dxa"/>
            <w:tcBorders>
              <w:top w:val="nil"/>
              <w:bottom w:val="nil"/>
            </w:tcBorders>
            <w:shd w:val="clear" w:color="auto" w:fill="auto"/>
          </w:tcPr>
          <w:p w14:paraId="446EA674" w14:textId="77777777" w:rsidR="00E338BE" w:rsidRPr="006F4D85" w:rsidRDefault="00E338BE" w:rsidP="005F30A6">
            <w:pPr>
              <w:pStyle w:val="TAL"/>
              <w:keepNext w:val="0"/>
            </w:pPr>
          </w:p>
        </w:tc>
        <w:tc>
          <w:tcPr>
            <w:tcW w:w="876" w:type="dxa"/>
          </w:tcPr>
          <w:p w14:paraId="63F48256" w14:textId="77777777" w:rsidR="00E338BE" w:rsidRPr="006F4D85" w:rsidRDefault="00E338BE" w:rsidP="005F30A6">
            <w:pPr>
              <w:pStyle w:val="TAC"/>
            </w:pPr>
            <w:r w:rsidRPr="006F4D85">
              <w:t>dBm/38.16MHz</w:t>
            </w:r>
          </w:p>
        </w:tc>
        <w:tc>
          <w:tcPr>
            <w:tcW w:w="1281" w:type="dxa"/>
          </w:tcPr>
          <w:p w14:paraId="3639010C" w14:textId="77777777" w:rsidR="00E338BE" w:rsidRPr="006F4D85" w:rsidRDefault="00E338BE" w:rsidP="005F30A6">
            <w:pPr>
              <w:pStyle w:val="TAC"/>
            </w:pPr>
            <w:r w:rsidRPr="006F4D85">
              <w:t>Config 3,6</w:t>
            </w:r>
          </w:p>
        </w:tc>
        <w:tc>
          <w:tcPr>
            <w:tcW w:w="2016" w:type="dxa"/>
            <w:gridSpan w:val="2"/>
            <w:tcBorders>
              <w:top w:val="nil"/>
              <w:bottom w:val="nil"/>
            </w:tcBorders>
            <w:shd w:val="clear" w:color="auto" w:fill="auto"/>
          </w:tcPr>
          <w:p w14:paraId="43EA011A" w14:textId="77777777" w:rsidR="00E338BE" w:rsidRPr="006F4D85" w:rsidRDefault="00E338BE" w:rsidP="005F30A6">
            <w:pPr>
              <w:pStyle w:val="TAC"/>
            </w:pPr>
          </w:p>
        </w:tc>
        <w:tc>
          <w:tcPr>
            <w:tcW w:w="936" w:type="dxa"/>
          </w:tcPr>
          <w:p w14:paraId="033910D3" w14:textId="77777777" w:rsidR="00E338BE" w:rsidRPr="006F4D85" w:rsidRDefault="00E338BE" w:rsidP="005F30A6">
            <w:pPr>
              <w:pStyle w:val="TAC"/>
            </w:pPr>
            <w:r w:rsidRPr="006F4D85">
              <w:t>-</w:t>
            </w:r>
          </w:p>
        </w:tc>
        <w:tc>
          <w:tcPr>
            <w:tcW w:w="1211" w:type="dxa"/>
          </w:tcPr>
          <w:p w14:paraId="3F4721FB" w14:textId="77777777" w:rsidR="00E338BE" w:rsidRPr="006F4D85" w:rsidRDefault="00E338BE" w:rsidP="005F30A6">
            <w:pPr>
              <w:pStyle w:val="TAC"/>
            </w:pPr>
            <w:r w:rsidRPr="006F4D85">
              <w:t>-</w:t>
            </w:r>
          </w:p>
        </w:tc>
      </w:tr>
      <w:tr w:rsidR="00E338BE" w:rsidRPr="006F4D85" w14:paraId="0434B701" w14:textId="77777777" w:rsidTr="005F30A6">
        <w:trPr>
          <w:cantSplit/>
          <w:trHeight w:val="94"/>
        </w:trPr>
        <w:tc>
          <w:tcPr>
            <w:tcW w:w="2626" w:type="dxa"/>
            <w:tcBorders>
              <w:top w:val="nil"/>
            </w:tcBorders>
            <w:shd w:val="clear" w:color="auto" w:fill="auto"/>
          </w:tcPr>
          <w:p w14:paraId="47F2F901" w14:textId="77777777" w:rsidR="00E338BE" w:rsidRPr="006F4D85" w:rsidRDefault="00E338BE" w:rsidP="005F30A6">
            <w:pPr>
              <w:pStyle w:val="TAL"/>
              <w:keepNext w:val="0"/>
            </w:pPr>
          </w:p>
        </w:tc>
        <w:tc>
          <w:tcPr>
            <w:tcW w:w="876" w:type="dxa"/>
          </w:tcPr>
          <w:p w14:paraId="4F478623" w14:textId="77777777" w:rsidR="00E338BE" w:rsidRPr="006F4D85" w:rsidRDefault="00E338BE" w:rsidP="005F30A6">
            <w:pPr>
              <w:pStyle w:val="TAC"/>
            </w:pPr>
            <w:r w:rsidRPr="006F4D85">
              <w:t>dBm/95.04 MHz Note5</w:t>
            </w:r>
          </w:p>
        </w:tc>
        <w:tc>
          <w:tcPr>
            <w:tcW w:w="1281" w:type="dxa"/>
          </w:tcPr>
          <w:p w14:paraId="05F1C057" w14:textId="77777777" w:rsidR="00E338BE" w:rsidRPr="006F4D85" w:rsidRDefault="00E338BE" w:rsidP="005F30A6">
            <w:pPr>
              <w:pStyle w:val="TAC"/>
            </w:pPr>
            <w:r w:rsidRPr="006F4D85">
              <w:t>Config 1,2,3,4,5,6</w:t>
            </w:r>
          </w:p>
        </w:tc>
        <w:tc>
          <w:tcPr>
            <w:tcW w:w="2016" w:type="dxa"/>
            <w:gridSpan w:val="2"/>
            <w:tcBorders>
              <w:top w:val="nil"/>
              <w:bottom w:val="nil"/>
            </w:tcBorders>
            <w:shd w:val="clear" w:color="auto" w:fill="auto"/>
          </w:tcPr>
          <w:p w14:paraId="266C71FE" w14:textId="77777777" w:rsidR="00E338BE" w:rsidRPr="006F4D85" w:rsidRDefault="00E338BE" w:rsidP="005F30A6">
            <w:pPr>
              <w:pStyle w:val="TAC"/>
            </w:pPr>
          </w:p>
        </w:tc>
        <w:tc>
          <w:tcPr>
            <w:tcW w:w="936" w:type="dxa"/>
          </w:tcPr>
          <w:p w14:paraId="295DF371" w14:textId="77777777" w:rsidR="00E338BE" w:rsidRPr="006F4D85" w:rsidRDefault="00E338BE" w:rsidP="005F30A6">
            <w:pPr>
              <w:pStyle w:val="TAC"/>
            </w:pPr>
            <w:r w:rsidRPr="006F4D85">
              <w:t>-66.7</w:t>
            </w:r>
          </w:p>
        </w:tc>
        <w:tc>
          <w:tcPr>
            <w:tcW w:w="1211" w:type="dxa"/>
          </w:tcPr>
          <w:p w14:paraId="14510B8C" w14:textId="77777777" w:rsidR="00E338BE" w:rsidRPr="006F4D85" w:rsidRDefault="00E338BE" w:rsidP="005F30A6">
            <w:pPr>
              <w:pStyle w:val="TAC"/>
            </w:pPr>
            <w:r w:rsidRPr="006F4D85">
              <w:t>-57.2</w:t>
            </w:r>
          </w:p>
        </w:tc>
      </w:tr>
      <w:tr w:rsidR="00E338BE" w:rsidRPr="006F4D85" w14:paraId="03894A0E" w14:textId="77777777" w:rsidTr="005F30A6">
        <w:trPr>
          <w:cantSplit/>
          <w:trHeight w:val="94"/>
        </w:trPr>
        <w:tc>
          <w:tcPr>
            <w:tcW w:w="2626" w:type="dxa"/>
          </w:tcPr>
          <w:p w14:paraId="755D5D3A" w14:textId="77777777" w:rsidR="00E338BE" w:rsidRPr="006F4D85" w:rsidRDefault="00E338BE" w:rsidP="005F30A6">
            <w:pPr>
              <w:pStyle w:val="TAL"/>
              <w:keepNext w:val="0"/>
            </w:pPr>
            <w:r w:rsidRPr="006F4D85">
              <w:t xml:space="preserve">Propagation Condition </w:t>
            </w:r>
          </w:p>
        </w:tc>
        <w:tc>
          <w:tcPr>
            <w:tcW w:w="876" w:type="dxa"/>
          </w:tcPr>
          <w:p w14:paraId="19CE7F4C" w14:textId="77777777" w:rsidR="00E338BE" w:rsidRPr="006F4D85" w:rsidRDefault="00E338BE" w:rsidP="005F30A6">
            <w:pPr>
              <w:pStyle w:val="TAC"/>
            </w:pPr>
          </w:p>
        </w:tc>
        <w:tc>
          <w:tcPr>
            <w:tcW w:w="1281" w:type="dxa"/>
          </w:tcPr>
          <w:p w14:paraId="21F63897" w14:textId="77777777" w:rsidR="00E338BE" w:rsidRPr="006F4D85" w:rsidRDefault="00E338BE" w:rsidP="005F30A6">
            <w:pPr>
              <w:pStyle w:val="TAC"/>
            </w:pPr>
            <w:r w:rsidRPr="006F4D85">
              <w:t>Config 1,2,3,4,5,6</w:t>
            </w:r>
          </w:p>
        </w:tc>
        <w:tc>
          <w:tcPr>
            <w:tcW w:w="2016" w:type="dxa"/>
            <w:gridSpan w:val="2"/>
            <w:tcBorders>
              <w:top w:val="nil"/>
            </w:tcBorders>
            <w:shd w:val="clear" w:color="auto" w:fill="auto"/>
          </w:tcPr>
          <w:p w14:paraId="7DE5B23F" w14:textId="77777777" w:rsidR="00E338BE" w:rsidRPr="006F4D85" w:rsidRDefault="00E338BE" w:rsidP="005F30A6">
            <w:pPr>
              <w:pStyle w:val="TAC"/>
            </w:pPr>
          </w:p>
        </w:tc>
        <w:tc>
          <w:tcPr>
            <w:tcW w:w="2147" w:type="dxa"/>
            <w:gridSpan w:val="2"/>
          </w:tcPr>
          <w:p w14:paraId="6FF42055" w14:textId="77777777" w:rsidR="00E338BE" w:rsidRPr="006F4D85" w:rsidRDefault="00E338BE" w:rsidP="005F30A6">
            <w:pPr>
              <w:pStyle w:val="TAC"/>
            </w:pPr>
            <w:r w:rsidRPr="006F4D85">
              <w:rPr>
                <w:rFonts w:cs="v4.2.0"/>
              </w:rPr>
              <w:t>AWGN</w:t>
            </w:r>
          </w:p>
        </w:tc>
      </w:tr>
      <w:tr w:rsidR="00E338BE" w:rsidRPr="006F4D85" w14:paraId="1AC98A47" w14:textId="77777777" w:rsidTr="005F30A6">
        <w:trPr>
          <w:cantSplit/>
          <w:trHeight w:val="1023"/>
        </w:trPr>
        <w:tc>
          <w:tcPr>
            <w:tcW w:w="8946" w:type="dxa"/>
            <w:gridSpan w:val="7"/>
          </w:tcPr>
          <w:p w14:paraId="44EAA139" w14:textId="77777777" w:rsidR="00E338BE" w:rsidRPr="006F4D85" w:rsidRDefault="00E338BE" w:rsidP="005F30A6">
            <w:pPr>
              <w:pStyle w:val="TAN"/>
              <w:rPr>
                <w:lang w:val="en-US"/>
              </w:rPr>
            </w:pPr>
            <w:r w:rsidRPr="006F4D85">
              <w:rPr>
                <w:lang w:val="en-US"/>
              </w:rPr>
              <w:t>Note 1:</w:t>
            </w:r>
            <w:r w:rsidRPr="006F4D85">
              <w:rPr>
                <w:lang w:val="en-US"/>
              </w:rPr>
              <w:tab/>
              <w:t>OCNG shall be used such that both cells are fully allocated and a constant total transmitted power spectral density is achieved for all OFDM symbols.</w:t>
            </w:r>
          </w:p>
          <w:p w14:paraId="7837F300" w14:textId="77777777" w:rsidR="00E338BE" w:rsidRPr="006F4D85" w:rsidRDefault="00E338BE" w:rsidP="005F30A6">
            <w:pPr>
              <w:pStyle w:val="TAN"/>
              <w:rPr>
                <w:lang w:val="en-US"/>
              </w:rPr>
            </w:pPr>
            <w:r w:rsidRPr="006F4D85">
              <w:rPr>
                <w:lang w:val="en-US"/>
              </w:rPr>
              <w:t>Note 2:</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65718529">
                <v:shape id="_x0000_i1084" type="#_x0000_t75" style="width:22.5pt;height:13.5pt" o:ole="" fillcolor="window">
                  <v:imagedata r:id="rId21" o:title=""/>
                </v:shape>
                <o:OLEObject Type="Embed" ProgID="Equation.3" ShapeID="_x0000_i1084" DrawAspect="Content" ObjectID="_1691940146" r:id="rId89"/>
              </w:object>
            </w:r>
            <w:r w:rsidRPr="006F4D85">
              <w:rPr>
                <w:lang w:val="en-US"/>
              </w:rPr>
              <w:t xml:space="preserve"> to be fulfilled.</w:t>
            </w:r>
          </w:p>
          <w:p w14:paraId="15724B67" w14:textId="77777777" w:rsidR="00E338BE" w:rsidRPr="009701F8" w:rsidRDefault="00E338BE" w:rsidP="005F30A6">
            <w:pPr>
              <w:pStyle w:val="TAN"/>
              <w:spacing w:line="256" w:lineRule="auto"/>
              <w:rPr>
                <w:lang w:val="en-US" w:eastAsia="zh-CN"/>
              </w:rPr>
            </w:pPr>
            <w:r w:rsidRPr="009701F8">
              <w:rPr>
                <w:lang w:val="en-US" w:eastAsia="zh-CN"/>
              </w:rPr>
              <w:t>Note 3:</w:t>
            </w:r>
            <w:r w:rsidRPr="009701F8">
              <w:rPr>
                <w:lang w:val="en-US" w:eastAsia="zh-CN"/>
              </w:rPr>
              <w:tab/>
              <w:t>SSB_RP and Io levels have been derived from other parameters for information purposes. They are not settable parameters themselves.</w:t>
            </w:r>
          </w:p>
          <w:p w14:paraId="5CC36065" w14:textId="77777777" w:rsidR="00E338BE" w:rsidRPr="009701F8" w:rsidRDefault="00E338BE" w:rsidP="005F30A6">
            <w:pPr>
              <w:pStyle w:val="TAN"/>
              <w:spacing w:line="256" w:lineRule="auto"/>
              <w:rPr>
                <w:lang w:val="en-US" w:eastAsia="zh-CN"/>
              </w:rPr>
            </w:pPr>
            <w:r w:rsidRPr="009701F8">
              <w:rPr>
                <w:lang w:val="en-US" w:eastAsia="zh-CN"/>
              </w:rPr>
              <w:t>Note 4:</w:t>
            </w:r>
            <w:r w:rsidRPr="009701F8">
              <w:rPr>
                <w:lang w:val="en-US" w:eastAsia="zh-CN"/>
              </w:rPr>
              <w:tab/>
              <w:t>SSB_RP minimum requirements are specified assuming independent interference and noise at each receiver antenna port.</w:t>
            </w:r>
          </w:p>
          <w:p w14:paraId="4E55E273" w14:textId="77777777" w:rsidR="00E338BE" w:rsidRPr="006F4D85" w:rsidRDefault="00E338BE" w:rsidP="005F30A6">
            <w:pPr>
              <w:pStyle w:val="TAN"/>
              <w:rPr>
                <w:lang w:val="en-US"/>
              </w:rPr>
            </w:pPr>
            <w:r w:rsidRPr="006F4D85">
              <w:rPr>
                <w:lang w:val="en-US"/>
              </w:rPr>
              <w:t>Note 5:</w:t>
            </w:r>
            <w:r w:rsidRPr="006F4D85">
              <w:rPr>
                <w:lang w:val="en-US"/>
              </w:rPr>
              <w:tab/>
              <w:t>Equivalent power received by an antenna with 0 dBi gain at the centre of the quiet zone</w:t>
            </w:r>
          </w:p>
          <w:p w14:paraId="4FDD34DC" w14:textId="77777777" w:rsidR="00E338BE" w:rsidRPr="006F4D85" w:rsidRDefault="00E338BE" w:rsidP="005F30A6">
            <w:pPr>
              <w:pStyle w:val="TAN"/>
              <w:rPr>
                <w:lang w:val="en-US"/>
              </w:rPr>
            </w:pPr>
            <w:r w:rsidRPr="006F4D85">
              <w:rPr>
                <w:lang w:val="en-US"/>
              </w:rPr>
              <w:t>Note 6:</w:t>
            </w:r>
            <w:r w:rsidRPr="006F4D85">
              <w:rPr>
                <w:lang w:val="en-US"/>
              </w:rPr>
              <w:tab/>
              <w:t>As observed with 0 dBi gain antenna at the centre of the quiet zone</w:t>
            </w:r>
          </w:p>
          <w:p w14:paraId="7441C904" w14:textId="77777777" w:rsidR="00E338BE" w:rsidRPr="006F4D85" w:rsidRDefault="00E338BE" w:rsidP="005F30A6">
            <w:pPr>
              <w:pStyle w:val="TAN"/>
              <w:rPr>
                <w:sz w:val="14"/>
                <w:lang w:val="en-US"/>
              </w:rPr>
            </w:pPr>
            <w:r>
              <w:t xml:space="preserve">Note </w:t>
            </w:r>
            <w:r>
              <w:rPr>
                <w:lang w:eastAsia="zh-CN"/>
              </w:rPr>
              <w:t>7</w:t>
            </w:r>
            <w:r>
              <w:t>:</w:t>
            </w:r>
            <w:r>
              <w:tab/>
              <w:t>Information about types of UE beam is given in B.2.1.3, and does not limit UE implementation or test system implementation</w:t>
            </w:r>
          </w:p>
        </w:tc>
      </w:tr>
    </w:tbl>
    <w:p w14:paraId="40CA87F4" w14:textId="77777777" w:rsidR="00E338BE" w:rsidRPr="006F4D85" w:rsidRDefault="00E338BE" w:rsidP="00E338BE"/>
    <w:p w14:paraId="34CE8464" w14:textId="77777777" w:rsidR="00E338BE" w:rsidRPr="006F4D85" w:rsidRDefault="00E338BE" w:rsidP="00E338BE">
      <w:pPr>
        <w:pStyle w:val="Heading5"/>
      </w:pPr>
      <w:r w:rsidRPr="006F4D85">
        <w:t>A.5.6.2.6.2</w:t>
      </w:r>
      <w:r w:rsidRPr="006F4D85">
        <w:tab/>
        <w:t>Test Requirements</w:t>
      </w:r>
    </w:p>
    <w:p w14:paraId="71B9C79E" w14:textId="77777777" w:rsidR="00E338BE" w:rsidRPr="006F4D85" w:rsidRDefault="00E338BE" w:rsidP="00E338BE">
      <w:pPr>
        <w:rPr>
          <w:rFonts w:cs="v4.2.0"/>
        </w:rPr>
      </w:pPr>
      <w:r w:rsidRPr="006F4D85">
        <w:t xml:space="preserve">In test 1 with per-UE gap and in test 3 with per-FR gap, the UE shall send one Event </w:t>
      </w:r>
      <w:r w:rsidRPr="006F4D85">
        <w:rPr>
          <w:rFonts w:cs="v4.2.0"/>
        </w:rPr>
        <w:t>A4</w:t>
      </w:r>
      <w:r w:rsidRPr="006F4D85">
        <w:t xml:space="preserve"> triggered measurement report, with a measurement reporting delay less than X1 ms from the beginning of time period T2</w:t>
      </w:r>
      <w:r w:rsidRPr="006F4D85">
        <w:rPr>
          <w:rFonts w:cs="v4.2.0"/>
        </w:rPr>
        <w:t>, where X1 is</w:t>
      </w:r>
    </w:p>
    <w:p w14:paraId="7F2BE9B0" w14:textId="77777777" w:rsidR="00E338BE" w:rsidRPr="006F4D85" w:rsidRDefault="00E338BE" w:rsidP="00E338BE">
      <w:pPr>
        <w:pStyle w:val="B1"/>
      </w:pPr>
      <w:r w:rsidRPr="006F4D85">
        <w:t>7680 for UE supporting power class 1, or</w:t>
      </w:r>
    </w:p>
    <w:p w14:paraId="52B0F75A" w14:textId="77777777" w:rsidR="00E338BE" w:rsidRPr="006F4D85" w:rsidRDefault="00E338BE" w:rsidP="00E338BE">
      <w:pPr>
        <w:pStyle w:val="B1"/>
      </w:pPr>
      <w:r w:rsidRPr="006F4D85">
        <w:t xml:space="preserve">4800 for UE supporting other power class. </w:t>
      </w:r>
    </w:p>
    <w:p w14:paraId="6A0E1F9E" w14:textId="77777777" w:rsidR="00E338BE" w:rsidRPr="006F4D85" w:rsidRDefault="00E338BE" w:rsidP="00E338BE">
      <w:pPr>
        <w:rPr>
          <w:rFonts w:cs="v4.2.0"/>
        </w:rPr>
      </w:pPr>
      <w:r w:rsidRPr="006F4D85">
        <w:t xml:space="preserve">In test 2 with per-UE gap and in test 4 with per-FR gap, the UE shall send one Event </w:t>
      </w:r>
      <w:r w:rsidRPr="006F4D85">
        <w:rPr>
          <w:rFonts w:cs="v4.2.0"/>
        </w:rPr>
        <w:t>A4</w:t>
      </w:r>
      <w:r w:rsidRPr="006F4D85">
        <w:t xml:space="preserve"> triggered measurement report, with a measurement reporting delay less than X2 ms from the beginning of time period T2,</w:t>
      </w:r>
      <w:r w:rsidRPr="006F4D85">
        <w:rPr>
          <w:rFonts w:cs="v4.2.0"/>
        </w:rPr>
        <w:t xml:space="preserve"> where X2 is</w:t>
      </w:r>
    </w:p>
    <w:p w14:paraId="3ADFEE21" w14:textId="77777777" w:rsidR="00E338BE" w:rsidRPr="006F4D85" w:rsidRDefault="00E338BE" w:rsidP="00E338BE">
      <w:pPr>
        <w:pStyle w:val="B1"/>
      </w:pPr>
      <w:r w:rsidRPr="006F4D85">
        <w:t>81920 for UE supporting power class 1, or</w:t>
      </w:r>
    </w:p>
    <w:p w14:paraId="3BBF39E3" w14:textId="77777777" w:rsidR="00E338BE" w:rsidRPr="006F4D85" w:rsidRDefault="00E338BE" w:rsidP="00E338BE">
      <w:pPr>
        <w:pStyle w:val="B1"/>
      </w:pPr>
      <w:r w:rsidRPr="006F4D85">
        <w:t xml:space="preserve">51200 for UE supporting other power class. </w:t>
      </w:r>
    </w:p>
    <w:p w14:paraId="321C8166" w14:textId="77777777" w:rsidR="00E338BE" w:rsidRPr="006F4D85" w:rsidRDefault="00E338BE" w:rsidP="00E338BE">
      <w:pPr>
        <w:rPr>
          <w:rFonts w:cs="v4.2.0"/>
        </w:rPr>
      </w:pPr>
      <w:r w:rsidRPr="006F4D85">
        <w:t>In test 1, 2, 3 and 4 UE is not required to report SSB time index. The UE shall not send event triggered measurement reports, as long as the reporting criteria are not fulfilled. The rate of correct events observed during repeated tests shall be at least 90%.</w:t>
      </w:r>
    </w:p>
    <w:p w14:paraId="0A9CE7EC" w14:textId="77777777" w:rsidR="00E338BE" w:rsidRPr="006F4D85" w:rsidRDefault="00E338BE" w:rsidP="00E338BE">
      <w:pPr>
        <w:pStyle w:val="NO"/>
      </w:pPr>
      <w:r w:rsidRPr="006F4D85">
        <w:t>NOTE:</w:t>
      </w:r>
      <w:r w:rsidRPr="006F4D85">
        <w:tab/>
        <w:t>The actual overall delays measured in the test may be up to 2xTTI</w:t>
      </w:r>
      <w:r w:rsidRPr="006F4D85">
        <w:rPr>
          <w:vertAlign w:val="subscript"/>
        </w:rPr>
        <w:t>DCCH</w:t>
      </w:r>
      <w:r w:rsidRPr="006F4D85">
        <w:t xml:space="preserve"> higher than the measurement reporting delays above because of TTI insertion uncertainty of the measurement report in DCCH.</w:t>
      </w:r>
    </w:p>
    <w:p w14:paraId="4079EF3F" w14:textId="77777777" w:rsidR="00E338BE" w:rsidRPr="006F4D85" w:rsidRDefault="00E338BE" w:rsidP="00E338BE">
      <w:pPr>
        <w:pStyle w:val="Heading4"/>
      </w:pPr>
      <w:r w:rsidRPr="006F4D85">
        <w:t>A.5.6.2.7</w:t>
      </w:r>
      <w:r w:rsidRPr="006F4D85">
        <w:tab/>
        <w:t>EN-DC event triggered reporting tests for FR2 cell with SSB time index detection when DRX is not used</w:t>
      </w:r>
    </w:p>
    <w:p w14:paraId="20DC2BAA" w14:textId="77777777" w:rsidR="00E338BE" w:rsidRPr="006F4D85" w:rsidRDefault="00E338BE" w:rsidP="00E338BE">
      <w:pPr>
        <w:pStyle w:val="Heading5"/>
      </w:pPr>
      <w:r w:rsidRPr="006F4D85">
        <w:t>A.5.6.2.7.1</w:t>
      </w:r>
      <w:r w:rsidRPr="006F4D85">
        <w:tab/>
        <w:t>Test Purpose and Environment</w:t>
      </w:r>
    </w:p>
    <w:p w14:paraId="3983E230" w14:textId="77777777" w:rsidR="00E338BE" w:rsidRPr="006F4D85" w:rsidRDefault="00E338BE" w:rsidP="00E338BE">
      <w:pPr>
        <w:rPr>
          <w:rFonts w:cs="v4.2.0"/>
        </w:rPr>
      </w:pPr>
      <w:r w:rsidRPr="006F4D85">
        <w:rPr>
          <w:rFonts w:cs="v4.2.0"/>
        </w:rPr>
        <w:t>The purpose of this test is to verify that the UE makes correct reporting of an event. This test will partly verify the EN-DC inter-frequency NR cell search requirements in clause 9.3.4.</w:t>
      </w:r>
    </w:p>
    <w:p w14:paraId="13892594" w14:textId="77777777" w:rsidR="00E338BE" w:rsidRPr="006F4D85" w:rsidRDefault="00E338BE" w:rsidP="00E338BE">
      <w:pPr>
        <w:rPr>
          <w:rFonts w:cs="v4.2.0"/>
        </w:rPr>
      </w:pPr>
      <w:r w:rsidRPr="006F4D85">
        <w:rPr>
          <w:rFonts w:cs="v4.2.0"/>
        </w:rPr>
        <w:t xml:space="preserve">In this test, there are three cells: LTE cell 1 as PCell on </w:t>
      </w:r>
      <w:r w:rsidRPr="006F4D85">
        <w:rPr>
          <w:rFonts w:cs="v4.2.0"/>
          <w:lang w:val="it-IT"/>
        </w:rPr>
        <w:t>E-UTRA RF channel 1, NR cell 2 as PSCell in FR1 on NR RF channel 1</w:t>
      </w:r>
      <w:r w:rsidRPr="006F4D85">
        <w:rPr>
          <w:rFonts w:cs="v4.2.0"/>
        </w:rPr>
        <w:t xml:space="preserve"> and NR cell 3 as neighbour cell in FR2 on </w:t>
      </w:r>
      <w:r w:rsidRPr="006F4D85">
        <w:rPr>
          <w:rFonts w:cs="v4.2.0"/>
          <w:lang w:val="it-IT"/>
        </w:rPr>
        <w:t>NR RF channel 2.</w:t>
      </w:r>
      <w:r w:rsidRPr="006F4D85">
        <w:rPr>
          <w:rFonts w:cs="v4.2.0"/>
        </w:rPr>
        <w:t xml:space="preserve">  The test parameters and configurations are given in Tables A.5.6.2.7.1-1, A.5.6.2.7.1-2, and A.5.6.2.7.1-3.</w:t>
      </w:r>
    </w:p>
    <w:p w14:paraId="0F7365F3" w14:textId="77777777" w:rsidR="00E338BE" w:rsidRPr="006F4D85" w:rsidRDefault="00E338BE" w:rsidP="00E338BE">
      <w:pPr>
        <w:rPr>
          <w:rFonts w:cs="v4.2.0"/>
        </w:rPr>
      </w:pPr>
      <w:r w:rsidRPr="006F4D85">
        <w:rPr>
          <w:rFonts w:cs="v4.2.0"/>
        </w:rPr>
        <w:t>In test 1 measurement gap pattern configuration # 0 as defined in Table A.5.6.2.7.1-2 is provided for a UE that does not support per-FR gap and in test 2 measurement gap pattern configuration #13 as defined in Table A.5.6.2.7.1-2 is provided for UE that support per-FR gap. If a UE supports per-FR gap and gap pattern configuration #4, it is only required to pass test 2. Otherwise it is only required to pass test 1.</w:t>
      </w:r>
    </w:p>
    <w:p w14:paraId="591AE42E" w14:textId="77777777" w:rsidR="00E338BE" w:rsidRPr="006F4D85" w:rsidRDefault="00E338BE" w:rsidP="00E338BE">
      <w:pPr>
        <w:rPr>
          <w:rFonts w:cs="v4.2.0"/>
        </w:rPr>
      </w:pPr>
      <w:r w:rsidRPr="006F4D85">
        <w:rPr>
          <w:rFonts w:cs="v4.2.0"/>
        </w:rPr>
        <w:t>In the measurement control information, it is indicated to the UE that event-triggered reporting with Event A4 is used. The test consists of two successive time periods, with time duration of T1, and T2 respectively. During time duration T1, the UE shall not have any timing information of NR cell 3.</w:t>
      </w:r>
    </w:p>
    <w:p w14:paraId="77B0AECB" w14:textId="77777777" w:rsidR="00E338BE" w:rsidRPr="006F4D85" w:rsidRDefault="00E338BE" w:rsidP="00E338BE">
      <w:r w:rsidRPr="006F4D85">
        <w:rPr>
          <w:rFonts w:cs="v4.2.0"/>
        </w:rPr>
        <w:t>The configuration of LTE cell 1 is defined in table A.3.7.2.1-1.</w:t>
      </w:r>
      <w:r w:rsidRPr="006F4D85">
        <w:t xml:space="preserve"> Supported test configurations are shown in table A.5.6.2.7.1-1.</w:t>
      </w:r>
    </w:p>
    <w:p w14:paraId="502EAC23" w14:textId="77777777" w:rsidR="00E338BE" w:rsidRPr="006F4D85" w:rsidRDefault="00E338BE" w:rsidP="00E338BE">
      <w:pPr>
        <w:pStyle w:val="TH"/>
      </w:pPr>
      <w:r w:rsidRPr="006F4D85">
        <w:t xml:space="preserve">Table A.5.6.2.7.1-1: </w:t>
      </w:r>
      <w:r w:rsidRPr="006F4D85">
        <w:rPr>
          <w:lang w:eastAsia="zh-CN"/>
        </w:rPr>
        <w:t xml:space="preserve">EN-DC </w:t>
      </w:r>
      <w:r w:rsidRPr="006F4D85">
        <w:t>event triggered reporting</w:t>
      </w:r>
      <w:r w:rsidRPr="006F4D85">
        <w:rPr>
          <w:lang w:eastAsia="zh-CN"/>
        </w:rPr>
        <w:t xml:space="preserve"> tests</w:t>
      </w:r>
      <w:r w:rsidRPr="006F4D85">
        <w:t xml:space="preserve"> with SSB index reading for FR1-FR2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4"/>
        <w:gridCol w:w="2519"/>
      </w:tblGrid>
      <w:tr w:rsidR="00E338BE" w:rsidRPr="006F4D85" w14:paraId="622E0578"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298EA770" w14:textId="77777777" w:rsidR="00E338BE" w:rsidRPr="006F4D85" w:rsidRDefault="00E338BE" w:rsidP="005F30A6">
            <w:pPr>
              <w:pStyle w:val="TAH"/>
            </w:pPr>
            <w:r w:rsidRPr="006F4D85">
              <w:t>Config</w:t>
            </w:r>
          </w:p>
        </w:tc>
        <w:tc>
          <w:tcPr>
            <w:tcW w:w="8679" w:type="dxa"/>
            <w:tcBorders>
              <w:top w:val="single" w:sz="4" w:space="0" w:color="auto"/>
              <w:left w:val="single" w:sz="4" w:space="0" w:color="auto"/>
              <w:bottom w:val="single" w:sz="4" w:space="0" w:color="auto"/>
              <w:right w:val="single" w:sz="4" w:space="0" w:color="auto"/>
            </w:tcBorders>
            <w:hideMark/>
          </w:tcPr>
          <w:p w14:paraId="60BA3CAA" w14:textId="77777777" w:rsidR="00E338BE" w:rsidRPr="006F4D85" w:rsidRDefault="00E338BE" w:rsidP="005F30A6">
            <w:pPr>
              <w:pStyle w:val="TAH"/>
            </w:pPr>
            <w:r w:rsidRPr="006F4D85">
              <w:t>Description of serving cell</w:t>
            </w:r>
          </w:p>
        </w:tc>
        <w:tc>
          <w:tcPr>
            <w:tcW w:w="3446" w:type="dxa"/>
            <w:tcBorders>
              <w:top w:val="single" w:sz="4" w:space="0" w:color="auto"/>
              <w:left w:val="single" w:sz="4" w:space="0" w:color="auto"/>
              <w:bottom w:val="single" w:sz="4" w:space="0" w:color="auto"/>
              <w:right w:val="single" w:sz="4" w:space="0" w:color="auto"/>
            </w:tcBorders>
          </w:tcPr>
          <w:p w14:paraId="63B642D0" w14:textId="77777777" w:rsidR="00E338BE" w:rsidRPr="006F4D85" w:rsidRDefault="00E338BE" w:rsidP="005F30A6">
            <w:pPr>
              <w:pStyle w:val="TAH"/>
            </w:pPr>
            <w:r w:rsidRPr="006F4D85">
              <w:t>Description of target cell</w:t>
            </w:r>
          </w:p>
        </w:tc>
      </w:tr>
      <w:tr w:rsidR="00E338BE" w:rsidRPr="006F4D85" w14:paraId="2AE867AE"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1A94B99E" w14:textId="77777777" w:rsidR="00E338BE" w:rsidRPr="006F4D85" w:rsidRDefault="00E338BE" w:rsidP="005F30A6">
            <w:pPr>
              <w:pStyle w:val="TAC"/>
            </w:pPr>
            <w:r w:rsidRPr="006F4D85">
              <w:t>1</w:t>
            </w:r>
          </w:p>
        </w:tc>
        <w:tc>
          <w:tcPr>
            <w:tcW w:w="8679" w:type="dxa"/>
            <w:tcBorders>
              <w:top w:val="single" w:sz="4" w:space="0" w:color="auto"/>
              <w:left w:val="single" w:sz="4" w:space="0" w:color="auto"/>
              <w:bottom w:val="single" w:sz="4" w:space="0" w:color="auto"/>
              <w:right w:val="single" w:sz="4" w:space="0" w:color="auto"/>
            </w:tcBorders>
            <w:hideMark/>
          </w:tcPr>
          <w:p w14:paraId="56A1A0E3" w14:textId="77777777" w:rsidR="00E338BE" w:rsidRPr="006F4D85" w:rsidRDefault="00E338BE" w:rsidP="005F30A6">
            <w:pPr>
              <w:pStyle w:val="TAC"/>
            </w:pPr>
            <w:r w:rsidRPr="006F4D85">
              <w:t>LTE FDD, NR 15 kHz SSB SCS, 10 MHz bandwidth, FDD duplex mode</w:t>
            </w:r>
          </w:p>
        </w:tc>
        <w:tc>
          <w:tcPr>
            <w:tcW w:w="3446" w:type="dxa"/>
            <w:vMerge w:val="restart"/>
            <w:tcBorders>
              <w:top w:val="single" w:sz="4" w:space="0" w:color="auto"/>
              <w:left w:val="single" w:sz="4" w:space="0" w:color="auto"/>
              <w:right w:val="single" w:sz="4" w:space="0" w:color="auto"/>
            </w:tcBorders>
          </w:tcPr>
          <w:p w14:paraId="11A6110A" w14:textId="77777777" w:rsidR="00E338BE" w:rsidRPr="006F4D85" w:rsidRDefault="00E338BE" w:rsidP="005F30A6">
            <w:pPr>
              <w:pStyle w:val="TAC"/>
            </w:pPr>
            <w:r w:rsidRPr="006F4D85">
              <w:t>120 kHz SSB SCS, 100 MHz bandwidth, TDD duplex mode</w:t>
            </w:r>
          </w:p>
        </w:tc>
      </w:tr>
      <w:tr w:rsidR="00E338BE" w:rsidRPr="006F4D85" w14:paraId="75AB01D3"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30DE36C8" w14:textId="77777777" w:rsidR="00E338BE" w:rsidRPr="006F4D85" w:rsidRDefault="00E338BE" w:rsidP="005F30A6">
            <w:pPr>
              <w:pStyle w:val="TAC"/>
            </w:pPr>
            <w:r w:rsidRPr="006F4D85">
              <w:t>2</w:t>
            </w:r>
          </w:p>
        </w:tc>
        <w:tc>
          <w:tcPr>
            <w:tcW w:w="8679" w:type="dxa"/>
            <w:tcBorders>
              <w:top w:val="single" w:sz="4" w:space="0" w:color="auto"/>
              <w:left w:val="single" w:sz="4" w:space="0" w:color="auto"/>
              <w:bottom w:val="single" w:sz="4" w:space="0" w:color="auto"/>
              <w:right w:val="single" w:sz="4" w:space="0" w:color="auto"/>
            </w:tcBorders>
            <w:hideMark/>
          </w:tcPr>
          <w:p w14:paraId="57E875D0" w14:textId="77777777" w:rsidR="00E338BE" w:rsidRPr="006F4D85" w:rsidRDefault="00E338BE" w:rsidP="005F30A6">
            <w:pPr>
              <w:pStyle w:val="TAC"/>
            </w:pPr>
            <w:r w:rsidRPr="006F4D85">
              <w:t>LTE FDD, NR 15 kHz SSB SCS, 10 MHz bandwidth, TDD duplex mode</w:t>
            </w:r>
          </w:p>
        </w:tc>
        <w:tc>
          <w:tcPr>
            <w:tcW w:w="3446" w:type="dxa"/>
            <w:vMerge/>
            <w:tcBorders>
              <w:left w:val="single" w:sz="4" w:space="0" w:color="auto"/>
              <w:right w:val="single" w:sz="4" w:space="0" w:color="auto"/>
            </w:tcBorders>
          </w:tcPr>
          <w:p w14:paraId="0BFCA0A1" w14:textId="77777777" w:rsidR="00E338BE" w:rsidRPr="006F4D85" w:rsidRDefault="00E338BE" w:rsidP="005F30A6">
            <w:pPr>
              <w:pStyle w:val="TAC"/>
            </w:pPr>
          </w:p>
        </w:tc>
      </w:tr>
      <w:tr w:rsidR="00E338BE" w:rsidRPr="006F4D85" w14:paraId="53EFE9A7"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3C71E47A" w14:textId="77777777" w:rsidR="00E338BE" w:rsidRPr="006F4D85" w:rsidRDefault="00E338BE" w:rsidP="005F30A6">
            <w:pPr>
              <w:pStyle w:val="TAC"/>
            </w:pPr>
            <w:r w:rsidRPr="006F4D85">
              <w:t>3</w:t>
            </w:r>
          </w:p>
        </w:tc>
        <w:tc>
          <w:tcPr>
            <w:tcW w:w="8679" w:type="dxa"/>
            <w:tcBorders>
              <w:top w:val="single" w:sz="4" w:space="0" w:color="auto"/>
              <w:left w:val="single" w:sz="4" w:space="0" w:color="auto"/>
              <w:bottom w:val="single" w:sz="4" w:space="0" w:color="auto"/>
              <w:right w:val="single" w:sz="4" w:space="0" w:color="auto"/>
            </w:tcBorders>
            <w:hideMark/>
          </w:tcPr>
          <w:p w14:paraId="7856FAA7" w14:textId="77777777" w:rsidR="00E338BE" w:rsidRPr="006F4D85" w:rsidRDefault="00E338BE" w:rsidP="005F30A6">
            <w:pPr>
              <w:pStyle w:val="TAC"/>
            </w:pPr>
            <w:r w:rsidRPr="006F4D85">
              <w:t>LTE FDD, NR 30 kHz SSB SCS, 40 MHz bandwidth, TDD duplex mode</w:t>
            </w:r>
          </w:p>
        </w:tc>
        <w:tc>
          <w:tcPr>
            <w:tcW w:w="3446" w:type="dxa"/>
            <w:vMerge/>
            <w:tcBorders>
              <w:left w:val="single" w:sz="4" w:space="0" w:color="auto"/>
              <w:right w:val="single" w:sz="4" w:space="0" w:color="auto"/>
            </w:tcBorders>
          </w:tcPr>
          <w:p w14:paraId="3BDACCCF" w14:textId="77777777" w:rsidR="00E338BE" w:rsidRPr="006F4D85" w:rsidRDefault="00E338BE" w:rsidP="005F30A6">
            <w:pPr>
              <w:pStyle w:val="TAC"/>
            </w:pPr>
          </w:p>
        </w:tc>
      </w:tr>
      <w:tr w:rsidR="00E338BE" w:rsidRPr="006F4D85" w14:paraId="09BE1A42"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35E39E4F" w14:textId="77777777" w:rsidR="00E338BE" w:rsidRPr="006F4D85" w:rsidRDefault="00E338BE" w:rsidP="005F30A6">
            <w:pPr>
              <w:pStyle w:val="TAC"/>
            </w:pPr>
            <w:r w:rsidRPr="006F4D85">
              <w:t>4</w:t>
            </w:r>
          </w:p>
        </w:tc>
        <w:tc>
          <w:tcPr>
            <w:tcW w:w="8679" w:type="dxa"/>
            <w:tcBorders>
              <w:top w:val="single" w:sz="4" w:space="0" w:color="auto"/>
              <w:left w:val="single" w:sz="4" w:space="0" w:color="auto"/>
              <w:bottom w:val="single" w:sz="4" w:space="0" w:color="auto"/>
              <w:right w:val="single" w:sz="4" w:space="0" w:color="auto"/>
            </w:tcBorders>
            <w:hideMark/>
          </w:tcPr>
          <w:p w14:paraId="783D1317" w14:textId="77777777" w:rsidR="00E338BE" w:rsidRPr="006F4D85" w:rsidRDefault="00E338BE" w:rsidP="005F30A6">
            <w:pPr>
              <w:pStyle w:val="TAC"/>
            </w:pPr>
            <w:r w:rsidRPr="006F4D85">
              <w:t>LTE TDD, NR 15 kHz SSB SCS, 10 MHz bandwidth, FDD duplex mode</w:t>
            </w:r>
          </w:p>
        </w:tc>
        <w:tc>
          <w:tcPr>
            <w:tcW w:w="3446" w:type="dxa"/>
            <w:vMerge/>
            <w:tcBorders>
              <w:left w:val="single" w:sz="4" w:space="0" w:color="auto"/>
              <w:right w:val="single" w:sz="4" w:space="0" w:color="auto"/>
            </w:tcBorders>
          </w:tcPr>
          <w:p w14:paraId="5A1243C1" w14:textId="77777777" w:rsidR="00E338BE" w:rsidRPr="006F4D85" w:rsidRDefault="00E338BE" w:rsidP="005F30A6">
            <w:pPr>
              <w:pStyle w:val="TAC"/>
            </w:pPr>
          </w:p>
        </w:tc>
      </w:tr>
      <w:tr w:rsidR="00E338BE" w:rsidRPr="006F4D85" w14:paraId="1C11D49F"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5D0212F7" w14:textId="77777777" w:rsidR="00E338BE" w:rsidRPr="006F4D85" w:rsidRDefault="00E338BE" w:rsidP="005F30A6">
            <w:pPr>
              <w:pStyle w:val="TAC"/>
            </w:pPr>
            <w:r w:rsidRPr="006F4D85">
              <w:t>5</w:t>
            </w:r>
          </w:p>
        </w:tc>
        <w:tc>
          <w:tcPr>
            <w:tcW w:w="8679" w:type="dxa"/>
            <w:tcBorders>
              <w:top w:val="single" w:sz="4" w:space="0" w:color="auto"/>
              <w:left w:val="single" w:sz="4" w:space="0" w:color="auto"/>
              <w:bottom w:val="single" w:sz="4" w:space="0" w:color="auto"/>
              <w:right w:val="single" w:sz="4" w:space="0" w:color="auto"/>
            </w:tcBorders>
            <w:hideMark/>
          </w:tcPr>
          <w:p w14:paraId="339E8864" w14:textId="77777777" w:rsidR="00E338BE" w:rsidRPr="006F4D85" w:rsidRDefault="00E338BE" w:rsidP="005F30A6">
            <w:pPr>
              <w:pStyle w:val="TAC"/>
            </w:pPr>
            <w:r w:rsidRPr="006F4D85">
              <w:t>LTE TDD, NR 15 kHz SSB SCS, 10 MHz bandwidth, TDD duplex mode</w:t>
            </w:r>
          </w:p>
        </w:tc>
        <w:tc>
          <w:tcPr>
            <w:tcW w:w="3446" w:type="dxa"/>
            <w:vMerge/>
            <w:tcBorders>
              <w:left w:val="single" w:sz="4" w:space="0" w:color="auto"/>
              <w:right w:val="single" w:sz="4" w:space="0" w:color="auto"/>
            </w:tcBorders>
          </w:tcPr>
          <w:p w14:paraId="63E32510" w14:textId="77777777" w:rsidR="00E338BE" w:rsidRPr="006F4D85" w:rsidRDefault="00E338BE" w:rsidP="005F30A6">
            <w:pPr>
              <w:pStyle w:val="TAC"/>
            </w:pPr>
          </w:p>
        </w:tc>
      </w:tr>
      <w:tr w:rsidR="00E338BE" w:rsidRPr="006F4D85" w14:paraId="26CF6907"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73168A43" w14:textId="77777777" w:rsidR="00E338BE" w:rsidRPr="006F4D85" w:rsidRDefault="00E338BE" w:rsidP="005F30A6">
            <w:pPr>
              <w:pStyle w:val="TAC"/>
            </w:pPr>
            <w:r w:rsidRPr="006F4D85">
              <w:t>6</w:t>
            </w:r>
          </w:p>
        </w:tc>
        <w:tc>
          <w:tcPr>
            <w:tcW w:w="8679" w:type="dxa"/>
            <w:tcBorders>
              <w:top w:val="single" w:sz="4" w:space="0" w:color="auto"/>
              <w:left w:val="single" w:sz="4" w:space="0" w:color="auto"/>
              <w:bottom w:val="single" w:sz="4" w:space="0" w:color="auto"/>
              <w:right w:val="single" w:sz="4" w:space="0" w:color="auto"/>
            </w:tcBorders>
            <w:hideMark/>
          </w:tcPr>
          <w:p w14:paraId="42C31683" w14:textId="77777777" w:rsidR="00E338BE" w:rsidRPr="006F4D85" w:rsidRDefault="00E338BE" w:rsidP="005F30A6">
            <w:pPr>
              <w:pStyle w:val="TAC"/>
            </w:pPr>
            <w:r w:rsidRPr="006F4D85">
              <w:t>LTE TDD, NR 30 kHz SSB SCS, 40 MHz bandwidth, TDD duplex mode</w:t>
            </w:r>
          </w:p>
        </w:tc>
        <w:tc>
          <w:tcPr>
            <w:tcW w:w="3446" w:type="dxa"/>
            <w:vMerge/>
            <w:tcBorders>
              <w:left w:val="single" w:sz="4" w:space="0" w:color="auto"/>
              <w:bottom w:val="single" w:sz="4" w:space="0" w:color="auto"/>
              <w:right w:val="single" w:sz="4" w:space="0" w:color="auto"/>
            </w:tcBorders>
          </w:tcPr>
          <w:p w14:paraId="51438844" w14:textId="77777777" w:rsidR="00E338BE" w:rsidRPr="006F4D85" w:rsidRDefault="00E338BE" w:rsidP="005F30A6">
            <w:pPr>
              <w:pStyle w:val="TAC"/>
            </w:pPr>
          </w:p>
        </w:tc>
      </w:tr>
      <w:tr w:rsidR="00E338BE" w:rsidRPr="006F4D85" w14:paraId="6E0C92E5" w14:textId="77777777" w:rsidTr="005F30A6">
        <w:trPr>
          <w:jc w:val="center"/>
        </w:trPr>
        <w:tc>
          <w:tcPr>
            <w:tcW w:w="14174" w:type="dxa"/>
            <w:gridSpan w:val="3"/>
            <w:tcBorders>
              <w:top w:val="single" w:sz="4" w:space="0" w:color="auto"/>
              <w:left w:val="single" w:sz="4" w:space="0" w:color="auto"/>
              <w:bottom w:val="single" w:sz="4" w:space="0" w:color="auto"/>
              <w:right w:val="single" w:sz="4" w:space="0" w:color="auto"/>
            </w:tcBorders>
            <w:hideMark/>
          </w:tcPr>
          <w:p w14:paraId="7DFD0097" w14:textId="77777777" w:rsidR="00E338BE" w:rsidRPr="006F4D85" w:rsidRDefault="00E338BE" w:rsidP="005F30A6">
            <w:pPr>
              <w:pStyle w:val="TAN"/>
            </w:pPr>
            <w:r w:rsidRPr="006F4D85">
              <w:t>Note:</w:t>
            </w:r>
            <w:r w:rsidRPr="006F4D85">
              <w:tab/>
              <w:t>The UE is only required to be tested in one of the supported test configurations</w:t>
            </w:r>
          </w:p>
        </w:tc>
      </w:tr>
    </w:tbl>
    <w:p w14:paraId="736C46B6" w14:textId="77777777" w:rsidR="00E338BE" w:rsidRPr="006F4D85" w:rsidRDefault="00E338BE" w:rsidP="00E338BE">
      <w:pPr>
        <w:rPr>
          <w:rFonts w:cs="v4.2.0"/>
        </w:rPr>
      </w:pPr>
    </w:p>
    <w:p w14:paraId="1BE1A722" w14:textId="77777777" w:rsidR="00E338BE" w:rsidRPr="006F4D85" w:rsidRDefault="00E338BE" w:rsidP="00E338BE">
      <w:pPr>
        <w:pStyle w:val="TH"/>
      </w:pPr>
      <w:r w:rsidRPr="006F4D85">
        <w:rPr>
          <w:rFonts w:cs="v4.2.0"/>
        </w:rPr>
        <w:t>Table A.5.6.2.7.1-2: General test parameters for EN-DC inter-frequency event triggered reporting with SSB time index detection</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7"/>
        <w:gridCol w:w="596"/>
        <w:gridCol w:w="1251"/>
        <w:gridCol w:w="1252"/>
        <w:gridCol w:w="1253"/>
        <w:gridCol w:w="3072"/>
      </w:tblGrid>
      <w:tr w:rsidR="00E338BE" w:rsidRPr="006F4D85" w14:paraId="781C6BF9" w14:textId="77777777" w:rsidTr="005F30A6">
        <w:trPr>
          <w:cantSplit/>
          <w:trHeight w:val="80"/>
        </w:trPr>
        <w:tc>
          <w:tcPr>
            <w:tcW w:w="2117" w:type="dxa"/>
            <w:tcBorders>
              <w:bottom w:val="nil"/>
            </w:tcBorders>
            <w:shd w:val="clear" w:color="auto" w:fill="auto"/>
          </w:tcPr>
          <w:p w14:paraId="3AD5964C" w14:textId="77777777" w:rsidR="00E338BE" w:rsidRPr="006F4D85" w:rsidRDefault="00E338BE" w:rsidP="005F30A6">
            <w:pPr>
              <w:pStyle w:val="TAH"/>
            </w:pPr>
            <w:r w:rsidRPr="006F4D85">
              <w:t>Parameter</w:t>
            </w:r>
          </w:p>
        </w:tc>
        <w:tc>
          <w:tcPr>
            <w:tcW w:w="596" w:type="dxa"/>
            <w:tcBorders>
              <w:bottom w:val="nil"/>
            </w:tcBorders>
            <w:shd w:val="clear" w:color="auto" w:fill="auto"/>
          </w:tcPr>
          <w:p w14:paraId="2EF3BE5F" w14:textId="77777777" w:rsidR="00E338BE" w:rsidRPr="006F4D85" w:rsidRDefault="00E338BE" w:rsidP="005F30A6">
            <w:pPr>
              <w:pStyle w:val="TAH"/>
            </w:pPr>
            <w:r w:rsidRPr="006F4D85">
              <w:t>Unit</w:t>
            </w:r>
          </w:p>
        </w:tc>
        <w:tc>
          <w:tcPr>
            <w:tcW w:w="1251" w:type="dxa"/>
            <w:tcBorders>
              <w:bottom w:val="nil"/>
            </w:tcBorders>
            <w:shd w:val="clear" w:color="auto" w:fill="auto"/>
          </w:tcPr>
          <w:p w14:paraId="57DB1768" w14:textId="77777777" w:rsidR="00E338BE" w:rsidRPr="006F4D85" w:rsidRDefault="00E338BE" w:rsidP="005F30A6">
            <w:pPr>
              <w:pStyle w:val="TAH"/>
            </w:pPr>
            <w:r w:rsidRPr="006F4D85">
              <w:t xml:space="preserve">Test </w:t>
            </w:r>
          </w:p>
        </w:tc>
        <w:tc>
          <w:tcPr>
            <w:tcW w:w="2505" w:type="dxa"/>
            <w:gridSpan w:val="2"/>
          </w:tcPr>
          <w:p w14:paraId="0B1DC2E8" w14:textId="77777777" w:rsidR="00E338BE" w:rsidRPr="006F4D85" w:rsidRDefault="00E338BE" w:rsidP="005F30A6">
            <w:pPr>
              <w:pStyle w:val="TAH"/>
            </w:pPr>
            <w:r w:rsidRPr="006F4D85">
              <w:t>Value</w:t>
            </w:r>
          </w:p>
        </w:tc>
        <w:tc>
          <w:tcPr>
            <w:tcW w:w="3072" w:type="dxa"/>
            <w:tcBorders>
              <w:bottom w:val="nil"/>
            </w:tcBorders>
            <w:shd w:val="clear" w:color="auto" w:fill="auto"/>
          </w:tcPr>
          <w:p w14:paraId="0FCAF4C2" w14:textId="77777777" w:rsidR="00E338BE" w:rsidRPr="006F4D85" w:rsidRDefault="00E338BE" w:rsidP="005F30A6">
            <w:pPr>
              <w:pStyle w:val="TAH"/>
            </w:pPr>
            <w:r w:rsidRPr="006F4D85">
              <w:t>Comment</w:t>
            </w:r>
          </w:p>
        </w:tc>
      </w:tr>
      <w:tr w:rsidR="00E338BE" w:rsidRPr="006F4D85" w14:paraId="40A581C5" w14:textId="77777777" w:rsidTr="005F30A6">
        <w:trPr>
          <w:cantSplit/>
          <w:trHeight w:val="79"/>
        </w:trPr>
        <w:tc>
          <w:tcPr>
            <w:tcW w:w="2117" w:type="dxa"/>
            <w:tcBorders>
              <w:top w:val="nil"/>
            </w:tcBorders>
            <w:shd w:val="clear" w:color="auto" w:fill="auto"/>
          </w:tcPr>
          <w:p w14:paraId="756723D1" w14:textId="77777777" w:rsidR="00E338BE" w:rsidRPr="006F4D85" w:rsidRDefault="00E338BE" w:rsidP="005F30A6">
            <w:pPr>
              <w:pStyle w:val="TAH"/>
            </w:pPr>
          </w:p>
        </w:tc>
        <w:tc>
          <w:tcPr>
            <w:tcW w:w="596" w:type="dxa"/>
            <w:tcBorders>
              <w:top w:val="nil"/>
            </w:tcBorders>
            <w:shd w:val="clear" w:color="auto" w:fill="auto"/>
          </w:tcPr>
          <w:p w14:paraId="10D60C94" w14:textId="77777777" w:rsidR="00E338BE" w:rsidRPr="006F4D85" w:rsidRDefault="00E338BE" w:rsidP="005F30A6">
            <w:pPr>
              <w:pStyle w:val="TAH"/>
            </w:pPr>
          </w:p>
        </w:tc>
        <w:tc>
          <w:tcPr>
            <w:tcW w:w="1251" w:type="dxa"/>
            <w:tcBorders>
              <w:top w:val="nil"/>
            </w:tcBorders>
            <w:shd w:val="clear" w:color="auto" w:fill="auto"/>
          </w:tcPr>
          <w:p w14:paraId="7EAD42C8" w14:textId="77777777" w:rsidR="00E338BE" w:rsidRPr="006F4D85" w:rsidRDefault="00E338BE" w:rsidP="005F30A6">
            <w:pPr>
              <w:pStyle w:val="TAH"/>
            </w:pPr>
            <w:r w:rsidRPr="006F4D85">
              <w:t>configuration</w:t>
            </w:r>
          </w:p>
        </w:tc>
        <w:tc>
          <w:tcPr>
            <w:tcW w:w="1252" w:type="dxa"/>
          </w:tcPr>
          <w:p w14:paraId="57E7FBA0" w14:textId="77777777" w:rsidR="00E338BE" w:rsidRPr="006F4D85" w:rsidRDefault="00E338BE" w:rsidP="005F30A6">
            <w:pPr>
              <w:pStyle w:val="TAH"/>
            </w:pPr>
            <w:r w:rsidRPr="006F4D85">
              <w:t>Test 1</w:t>
            </w:r>
          </w:p>
        </w:tc>
        <w:tc>
          <w:tcPr>
            <w:tcW w:w="1253" w:type="dxa"/>
          </w:tcPr>
          <w:p w14:paraId="79AD0476" w14:textId="77777777" w:rsidR="00E338BE" w:rsidRPr="006F4D85" w:rsidRDefault="00E338BE" w:rsidP="005F30A6">
            <w:pPr>
              <w:pStyle w:val="TAH"/>
            </w:pPr>
            <w:r w:rsidRPr="006F4D85">
              <w:t>Test 2</w:t>
            </w:r>
          </w:p>
        </w:tc>
        <w:tc>
          <w:tcPr>
            <w:tcW w:w="3072" w:type="dxa"/>
            <w:tcBorders>
              <w:top w:val="nil"/>
            </w:tcBorders>
            <w:shd w:val="clear" w:color="auto" w:fill="auto"/>
          </w:tcPr>
          <w:p w14:paraId="7D910CD0" w14:textId="77777777" w:rsidR="00E338BE" w:rsidRPr="006F4D85" w:rsidRDefault="00E338BE" w:rsidP="005F30A6">
            <w:pPr>
              <w:pStyle w:val="TAH"/>
            </w:pPr>
          </w:p>
        </w:tc>
      </w:tr>
      <w:tr w:rsidR="00E338BE" w:rsidRPr="006F4D85" w14:paraId="73512AD3" w14:textId="77777777" w:rsidTr="005F30A6">
        <w:trPr>
          <w:cantSplit/>
          <w:trHeight w:val="198"/>
        </w:trPr>
        <w:tc>
          <w:tcPr>
            <w:tcW w:w="2117" w:type="dxa"/>
            <w:tcBorders>
              <w:bottom w:val="nil"/>
            </w:tcBorders>
          </w:tcPr>
          <w:p w14:paraId="2870464C" w14:textId="77777777" w:rsidR="00E338BE" w:rsidRPr="006F4D85" w:rsidRDefault="00E338BE" w:rsidP="005F30A6">
            <w:pPr>
              <w:pStyle w:val="TAL"/>
              <w:rPr>
                <w:rFonts w:cs="v4.2.0"/>
                <w:lang w:val="it-IT" w:eastAsia="zh-CN"/>
              </w:rPr>
            </w:pPr>
            <w:r w:rsidRPr="006F4D85">
              <w:rPr>
                <w:lang w:val="it-IT"/>
              </w:rPr>
              <w:t>E-UTRA RF Channel Number</w:t>
            </w:r>
          </w:p>
        </w:tc>
        <w:tc>
          <w:tcPr>
            <w:tcW w:w="596" w:type="dxa"/>
          </w:tcPr>
          <w:p w14:paraId="7645A261" w14:textId="77777777" w:rsidR="00E338BE" w:rsidRPr="00836296" w:rsidRDefault="00E338BE" w:rsidP="005F30A6">
            <w:pPr>
              <w:pStyle w:val="TAC"/>
              <w:rPr>
                <w:lang w:val="sv-FI"/>
              </w:rPr>
            </w:pPr>
          </w:p>
        </w:tc>
        <w:tc>
          <w:tcPr>
            <w:tcW w:w="1251" w:type="dxa"/>
          </w:tcPr>
          <w:p w14:paraId="68735C18" w14:textId="77777777" w:rsidR="00E338BE" w:rsidRPr="006F4D85" w:rsidRDefault="00E338BE" w:rsidP="005F30A6">
            <w:pPr>
              <w:pStyle w:val="TAC"/>
            </w:pPr>
            <w:r w:rsidRPr="006F4D85">
              <w:t>Config 1,2,3,4,5,6</w:t>
            </w:r>
          </w:p>
        </w:tc>
        <w:tc>
          <w:tcPr>
            <w:tcW w:w="2505" w:type="dxa"/>
            <w:gridSpan w:val="2"/>
          </w:tcPr>
          <w:p w14:paraId="2CA10479" w14:textId="77777777" w:rsidR="00E338BE" w:rsidRPr="006F4D85" w:rsidRDefault="00E338BE" w:rsidP="005F30A6">
            <w:pPr>
              <w:pStyle w:val="TAC"/>
              <w:rPr>
                <w:lang w:eastAsia="zh-CN"/>
              </w:rPr>
            </w:pPr>
            <w:r w:rsidRPr="006F4D85">
              <w:t>1</w:t>
            </w:r>
          </w:p>
        </w:tc>
        <w:tc>
          <w:tcPr>
            <w:tcW w:w="3072" w:type="dxa"/>
          </w:tcPr>
          <w:p w14:paraId="3835642F" w14:textId="77777777" w:rsidR="00E338BE" w:rsidRPr="006F4D85" w:rsidRDefault="00E338BE" w:rsidP="005F30A6">
            <w:pPr>
              <w:pStyle w:val="TAL"/>
            </w:pPr>
            <w:r w:rsidRPr="00EC61C3">
              <w:t xml:space="preserve">One E-UTRAN </w:t>
            </w:r>
            <w:r w:rsidRPr="00EC61C3">
              <w:rPr>
                <w:lang w:eastAsia="zh-CN"/>
              </w:rPr>
              <w:t>TDD</w:t>
            </w:r>
            <w:r w:rsidRPr="00EC61C3">
              <w:t xml:space="preserve"> carrier frequenc</w:t>
            </w:r>
            <w:r>
              <w:t>y</w:t>
            </w:r>
            <w:r w:rsidRPr="00EC61C3">
              <w:t xml:space="preserve"> is used.</w:t>
            </w:r>
          </w:p>
        </w:tc>
      </w:tr>
      <w:tr w:rsidR="00E338BE" w:rsidRPr="006F4D85" w14:paraId="20965696" w14:textId="77777777" w:rsidTr="005F30A6">
        <w:trPr>
          <w:cantSplit/>
          <w:trHeight w:val="198"/>
        </w:trPr>
        <w:tc>
          <w:tcPr>
            <w:tcW w:w="2117" w:type="dxa"/>
            <w:tcBorders>
              <w:bottom w:val="nil"/>
            </w:tcBorders>
          </w:tcPr>
          <w:p w14:paraId="0BE4D2FF" w14:textId="77777777" w:rsidR="00E338BE" w:rsidRPr="006F4D85" w:rsidRDefault="00E338BE" w:rsidP="005F30A6">
            <w:pPr>
              <w:pStyle w:val="TAL"/>
              <w:rPr>
                <w:rFonts w:cs="v4.2.0"/>
                <w:lang w:val="it-IT" w:eastAsia="zh-CN"/>
              </w:rPr>
            </w:pPr>
            <w:r w:rsidRPr="006F4D85">
              <w:rPr>
                <w:lang w:val="it-IT"/>
              </w:rPr>
              <w:t>NR RF Channel Number</w:t>
            </w:r>
          </w:p>
        </w:tc>
        <w:tc>
          <w:tcPr>
            <w:tcW w:w="596" w:type="dxa"/>
          </w:tcPr>
          <w:p w14:paraId="647F3B4E" w14:textId="77777777" w:rsidR="00E338BE" w:rsidRPr="006F4D85" w:rsidRDefault="00E338BE" w:rsidP="005F30A6">
            <w:pPr>
              <w:pStyle w:val="TAC"/>
            </w:pPr>
          </w:p>
        </w:tc>
        <w:tc>
          <w:tcPr>
            <w:tcW w:w="1251" w:type="dxa"/>
          </w:tcPr>
          <w:p w14:paraId="001301CC" w14:textId="77777777" w:rsidR="00E338BE" w:rsidRPr="006F4D85" w:rsidRDefault="00E338BE" w:rsidP="005F30A6">
            <w:pPr>
              <w:pStyle w:val="TAC"/>
            </w:pPr>
            <w:r w:rsidRPr="006F4D85">
              <w:t>Config 1,2,3,4,5,6</w:t>
            </w:r>
          </w:p>
        </w:tc>
        <w:tc>
          <w:tcPr>
            <w:tcW w:w="2505" w:type="dxa"/>
            <w:gridSpan w:val="2"/>
          </w:tcPr>
          <w:p w14:paraId="74389625" w14:textId="77777777" w:rsidR="00E338BE" w:rsidRPr="006F4D85" w:rsidRDefault="00E338BE" w:rsidP="005F30A6">
            <w:pPr>
              <w:pStyle w:val="TAC"/>
              <w:rPr>
                <w:lang w:eastAsia="zh-CN"/>
              </w:rPr>
            </w:pPr>
            <w:r w:rsidRPr="006F4D85">
              <w:t>1, 2</w:t>
            </w:r>
          </w:p>
        </w:tc>
        <w:tc>
          <w:tcPr>
            <w:tcW w:w="3072" w:type="dxa"/>
          </w:tcPr>
          <w:p w14:paraId="39E4FBA2" w14:textId="77777777" w:rsidR="00E338BE" w:rsidRPr="00556A05" w:rsidRDefault="00E338BE" w:rsidP="005F30A6">
            <w:pPr>
              <w:pStyle w:val="TAL"/>
            </w:pPr>
            <w:r>
              <w:t>One</w:t>
            </w:r>
            <w:r w:rsidRPr="00EC61C3">
              <w:t xml:space="preserve"> FR1 </w:t>
            </w:r>
            <w:r>
              <w:t xml:space="preserve">and one FR2 </w:t>
            </w:r>
            <w:r w:rsidRPr="00EC61C3">
              <w:t>NR carrier frequenc</w:t>
            </w:r>
            <w:r>
              <w:t>y</w:t>
            </w:r>
            <w:r w:rsidRPr="00EC61C3">
              <w:t xml:space="preserve"> is used.</w:t>
            </w:r>
          </w:p>
        </w:tc>
      </w:tr>
      <w:tr w:rsidR="00E338BE" w:rsidRPr="006F4D85" w14:paraId="14043A98" w14:textId="77777777" w:rsidTr="005F30A6">
        <w:trPr>
          <w:cantSplit/>
          <w:trHeight w:val="198"/>
        </w:trPr>
        <w:tc>
          <w:tcPr>
            <w:tcW w:w="2117" w:type="dxa"/>
            <w:tcBorders>
              <w:bottom w:val="nil"/>
            </w:tcBorders>
          </w:tcPr>
          <w:p w14:paraId="42847F13" w14:textId="77777777" w:rsidR="00E338BE" w:rsidRPr="006F4D85" w:rsidRDefault="00E338BE" w:rsidP="005F30A6">
            <w:pPr>
              <w:pStyle w:val="TAL"/>
              <w:rPr>
                <w:rFonts w:cs="v4.2.0"/>
                <w:lang w:val="it-IT" w:eastAsia="zh-CN"/>
              </w:rPr>
            </w:pPr>
            <w:r w:rsidRPr="006F4D85">
              <w:rPr>
                <w:rFonts w:cs="Arial"/>
              </w:rPr>
              <w:t>Active cell</w:t>
            </w:r>
          </w:p>
        </w:tc>
        <w:tc>
          <w:tcPr>
            <w:tcW w:w="596" w:type="dxa"/>
          </w:tcPr>
          <w:p w14:paraId="700BD9C9" w14:textId="77777777" w:rsidR="00E338BE" w:rsidRPr="006F4D85" w:rsidRDefault="00E338BE" w:rsidP="005F30A6">
            <w:pPr>
              <w:pStyle w:val="TAC"/>
            </w:pPr>
          </w:p>
        </w:tc>
        <w:tc>
          <w:tcPr>
            <w:tcW w:w="1251" w:type="dxa"/>
          </w:tcPr>
          <w:p w14:paraId="11AEE4B7" w14:textId="77777777" w:rsidR="00E338BE" w:rsidRPr="006F4D85" w:rsidRDefault="00E338BE" w:rsidP="005F30A6">
            <w:pPr>
              <w:pStyle w:val="TAC"/>
            </w:pPr>
            <w:r w:rsidRPr="006F4D85">
              <w:t>Config 1,2,3,4,5,6</w:t>
            </w:r>
          </w:p>
        </w:tc>
        <w:tc>
          <w:tcPr>
            <w:tcW w:w="2505" w:type="dxa"/>
            <w:gridSpan w:val="2"/>
          </w:tcPr>
          <w:p w14:paraId="7D88FB25" w14:textId="77777777" w:rsidR="00E338BE" w:rsidRPr="006F4D85" w:rsidRDefault="00E338BE" w:rsidP="005F30A6">
            <w:pPr>
              <w:pStyle w:val="TAC"/>
              <w:rPr>
                <w:lang w:eastAsia="zh-CN"/>
              </w:rPr>
            </w:pPr>
            <w:r w:rsidRPr="006F4D85">
              <w:t>LTE Cell 1 (PCell) and NR cell 2 (PScell)</w:t>
            </w:r>
          </w:p>
        </w:tc>
        <w:tc>
          <w:tcPr>
            <w:tcW w:w="3072" w:type="dxa"/>
          </w:tcPr>
          <w:p w14:paraId="0B17C344" w14:textId="77777777" w:rsidR="00E338BE" w:rsidRPr="006F4D85" w:rsidRDefault="00E338BE" w:rsidP="005F30A6">
            <w:pPr>
              <w:pStyle w:val="TAL"/>
            </w:pPr>
            <w:r w:rsidRPr="006F4D85">
              <w:t xml:space="preserve">LTE Cell 1 is on </w:t>
            </w:r>
            <w:r w:rsidRPr="006F4D85">
              <w:rPr>
                <w:rFonts w:cs="v4.2.0"/>
                <w:lang w:val="it-IT"/>
              </w:rPr>
              <w:t xml:space="preserve">E-UTRA </w:t>
            </w:r>
            <w:r w:rsidRPr="006F4D85">
              <w:t>RF channel number 1.</w:t>
            </w:r>
          </w:p>
          <w:p w14:paraId="29AAAEE4" w14:textId="77777777" w:rsidR="00E338BE" w:rsidRPr="006F4D85" w:rsidRDefault="00E338BE" w:rsidP="005F30A6">
            <w:pPr>
              <w:pStyle w:val="TAL"/>
            </w:pPr>
            <w:r w:rsidRPr="006F4D85">
              <w:t xml:space="preserve">NR Cell 2 is on </w:t>
            </w:r>
            <w:r w:rsidRPr="006F4D85">
              <w:rPr>
                <w:rFonts w:cs="v4.2.0"/>
                <w:lang w:val="it-IT"/>
              </w:rPr>
              <w:t xml:space="preserve">NR RF channel </w:t>
            </w:r>
            <w:r w:rsidRPr="006F4D85">
              <w:t xml:space="preserve">number </w:t>
            </w:r>
            <w:r w:rsidRPr="006F4D85">
              <w:rPr>
                <w:rFonts w:cs="v4.2.0"/>
                <w:lang w:val="it-IT"/>
              </w:rPr>
              <w:t>1.</w:t>
            </w:r>
          </w:p>
        </w:tc>
      </w:tr>
      <w:tr w:rsidR="00E338BE" w:rsidRPr="006F4D85" w14:paraId="3BBF3C10" w14:textId="77777777" w:rsidTr="005F30A6">
        <w:trPr>
          <w:cantSplit/>
          <w:trHeight w:val="198"/>
        </w:trPr>
        <w:tc>
          <w:tcPr>
            <w:tcW w:w="2117" w:type="dxa"/>
            <w:tcBorders>
              <w:bottom w:val="nil"/>
            </w:tcBorders>
          </w:tcPr>
          <w:p w14:paraId="0148A3ED" w14:textId="77777777" w:rsidR="00E338BE" w:rsidRPr="006F4D85" w:rsidRDefault="00E338BE" w:rsidP="005F30A6">
            <w:pPr>
              <w:pStyle w:val="TAL"/>
              <w:rPr>
                <w:rFonts w:cs="v4.2.0"/>
                <w:lang w:val="it-IT" w:eastAsia="zh-CN"/>
              </w:rPr>
            </w:pPr>
            <w:r w:rsidRPr="006F4D85">
              <w:rPr>
                <w:rFonts w:cs="Arial"/>
              </w:rPr>
              <w:t>Neighbour cell</w:t>
            </w:r>
          </w:p>
        </w:tc>
        <w:tc>
          <w:tcPr>
            <w:tcW w:w="596" w:type="dxa"/>
          </w:tcPr>
          <w:p w14:paraId="5AC5723E" w14:textId="77777777" w:rsidR="00E338BE" w:rsidRPr="006F4D85" w:rsidRDefault="00E338BE" w:rsidP="005F30A6">
            <w:pPr>
              <w:pStyle w:val="TAC"/>
            </w:pPr>
          </w:p>
        </w:tc>
        <w:tc>
          <w:tcPr>
            <w:tcW w:w="1251" w:type="dxa"/>
          </w:tcPr>
          <w:p w14:paraId="63BCA8BD" w14:textId="77777777" w:rsidR="00E338BE" w:rsidRPr="006F4D85" w:rsidRDefault="00E338BE" w:rsidP="005F30A6">
            <w:pPr>
              <w:pStyle w:val="TAC"/>
            </w:pPr>
            <w:r w:rsidRPr="006F4D85">
              <w:t>Config 1,2,3,4,5,6</w:t>
            </w:r>
          </w:p>
        </w:tc>
        <w:tc>
          <w:tcPr>
            <w:tcW w:w="2505" w:type="dxa"/>
            <w:gridSpan w:val="2"/>
          </w:tcPr>
          <w:p w14:paraId="57A23566" w14:textId="77777777" w:rsidR="00E338BE" w:rsidRPr="006F4D85" w:rsidRDefault="00E338BE" w:rsidP="005F30A6">
            <w:pPr>
              <w:pStyle w:val="TAC"/>
              <w:rPr>
                <w:lang w:eastAsia="zh-CN"/>
              </w:rPr>
            </w:pPr>
            <w:r w:rsidRPr="006F4D85">
              <w:t>NR cell 3</w:t>
            </w:r>
          </w:p>
        </w:tc>
        <w:tc>
          <w:tcPr>
            <w:tcW w:w="3072" w:type="dxa"/>
          </w:tcPr>
          <w:p w14:paraId="04E762A0" w14:textId="77777777" w:rsidR="00E338BE" w:rsidRPr="006F4D85" w:rsidRDefault="00E338BE" w:rsidP="005F30A6">
            <w:pPr>
              <w:pStyle w:val="TAL"/>
            </w:pPr>
            <w:r w:rsidRPr="006F4D85">
              <w:t>NR cell 3 is</w:t>
            </w:r>
            <w:r w:rsidRPr="006F4D85">
              <w:rPr>
                <w:rFonts w:cs="v4.2.0"/>
                <w:lang w:val="it-IT"/>
              </w:rPr>
              <w:t xml:space="preserve"> on NR RF channel </w:t>
            </w:r>
            <w:r w:rsidRPr="006F4D85">
              <w:t xml:space="preserve">number </w:t>
            </w:r>
            <w:r w:rsidRPr="006F4D85">
              <w:rPr>
                <w:rFonts w:cs="v4.2.0"/>
                <w:lang w:val="it-IT"/>
              </w:rPr>
              <w:t>2.</w:t>
            </w:r>
          </w:p>
        </w:tc>
      </w:tr>
      <w:tr w:rsidR="00E338BE" w:rsidRPr="006F4D85" w14:paraId="48687F69" w14:textId="77777777" w:rsidTr="005F30A6">
        <w:trPr>
          <w:cantSplit/>
          <w:trHeight w:val="198"/>
        </w:trPr>
        <w:tc>
          <w:tcPr>
            <w:tcW w:w="2117" w:type="dxa"/>
            <w:tcBorders>
              <w:bottom w:val="nil"/>
            </w:tcBorders>
          </w:tcPr>
          <w:p w14:paraId="32700489" w14:textId="77777777" w:rsidR="00E338BE" w:rsidRPr="006F4D85" w:rsidRDefault="00E338BE" w:rsidP="005F30A6">
            <w:pPr>
              <w:pStyle w:val="TAL"/>
              <w:rPr>
                <w:rFonts w:cs="v4.2.0"/>
                <w:lang w:val="it-IT" w:eastAsia="zh-CN"/>
              </w:rPr>
            </w:pPr>
            <w:r w:rsidRPr="006F4D85">
              <w:rPr>
                <w:rFonts w:cs="Arial"/>
                <w:lang w:eastAsia="zh-CN"/>
              </w:rPr>
              <w:t>Gap Pattern Id</w:t>
            </w:r>
          </w:p>
        </w:tc>
        <w:tc>
          <w:tcPr>
            <w:tcW w:w="596" w:type="dxa"/>
          </w:tcPr>
          <w:p w14:paraId="0E6AC3A1" w14:textId="77777777" w:rsidR="00E338BE" w:rsidRPr="006F4D85" w:rsidRDefault="00E338BE" w:rsidP="005F30A6">
            <w:pPr>
              <w:pStyle w:val="TAC"/>
            </w:pPr>
          </w:p>
        </w:tc>
        <w:tc>
          <w:tcPr>
            <w:tcW w:w="1251" w:type="dxa"/>
          </w:tcPr>
          <w:p w14:paraId="30DFB262" w14:textId="77777777" w:rsidR="00E338BE" w:rsidRPr="006F4D85" w:rsidRDefault="00E338BE" w:rsidP="005F30A6">
            <w:pPr>
              <w:pStyle w:val="TAC"/>
            </w:pPr>
            <w:r w:rsidRPr="006F4D85">
              <w:t>Config 1,2,3,4,5,6</w:t>
            </w:r>
          </w:p>
        </w:tc>
        <w:tc>
          <w:tcPr>
            <w:tcW w:w="1252" w:type="dxa"/>
          </w:tcPr>
          <w:p w14:paraId="10CB2A9A" w14:textId="77777777" w:rsidR="00E338BE" w:rsidRPr="006F4D85" w:rsidRDefault="00E338BE" w:rsidP="005F30A6">
            <w:pPr>
              <w:pStyle w:val="TAC"/>
              <w:rPr>
                <w:lang w:eastAsia="zh-CN"/>
              </w:rPr>
            </w:pPr>
            <w:r w:rsidRPr="006F4D85">
              <w:rPr>
                <w:lang w:eastAsia="zh-CN"/>
              </w:rPr>
              <w:t>0</w:t>
            </w:r>
          </w:p>
        </w:tc>
        <w:tc>
          <w:tcPr>
            <w:tcW w:w="1253" w:type="dxa"/>
          </w:tcPr>
          <w:p w14:paraId="5D2E16FB" w14:textId="77777777" w:rsidR="00E338BE" w:rsidRPr="006F4D85" w:rsidRDefault="00E338BE" w:rsidP="005F30A6">
            <w:pPr>
              <w:pStyle w:val="TAC"/>
              <w:rPr>
                <w:lang w:eastAsia="zh-CN"/>
              </w:rPr>
            </w:pPr>
            <w:r w:rsidRPr="006F4D85">
              <w:rPr>
                <w:lang w:eastAsia="zh-CN"/>
              </w:rPr>
              <w:t>13</w:t>
            </w:r>
          </w:p>
        </w:tc>
        <w:tc>
          <w:tcPr>
            <w:tcW w:w="3072" w:type="dxa"/>
          </w:tcPr>
          <w:p w14:paraId="4C348E7F" w14:textId="77777777" w:rsidR="00E338BE" w:rsidRPr="006F4D85" w:rsidRDefault="00E338BE" w:rsidP="005F30A6">
            <w:pPr>
              <w:pStyle w:val="TAL"/>
            </w:pPr>
            <w:r w:rsidRPr="006F4D85">
              <w:t>As specified in clause 9.1.2-1.</w:t>
            </w:r>
          </w:p>
          <w:p w14:paraId="174B8CE2" w14:textId="77777777" w:rsidR="00E338BE" w:rsidRPr="006F4D85" w:rsidRDefault="00E338BE" w:rsidP="005F30A6">
            <w:pPr>
              <w:pStyle w:val="TAL"/>
            </w:pPr>
          </w:p>
        </w:tc>
      </w:tr>
      <w:tr w:rsidR="00E338BE" w:rsidRPr="006F4D85" w14:paraId="54D1C1D1" w14:textId="77777777" w:rsidTr="005F30A6">
        <w:trPr>
          <w:cantSplit/>
          <w:trHeight w:val="198"/>
        </w:trPr>
        <w:tc>
          <w:tcPr>
            <w:tcW w:w="2117" w:type="dxa"/>
            <w:tcBorders>
              <w:bottom w:val="nil"/>
            </w:tcBorders>
          </w:tcPr>
          <w:p w14:paraId="6BECB9A8" w14:textId="77777777" w:rsidR="00E338BE" w:rsidRPr="006F4D85" w:rsidRDefault="00E338BE" w:rsidP="005F30A6">
            <w:pPr>
              <w:pStyle w:val="TAL"/>
              <w:rPr>
                <w:rFonts w:cs="v4.2.0"/>
                <w:lang w:val="it-IT" w:eastAsia="zh-CN"/>
              </w:rPr>
            </w:pPr>
            <w:r w:rsidRPr="006F4D85">
              <w:rPr>
                <w:rFonts w:cs="v4.2.0"/>
                <w:lang w:val="it-IT" w:eastAsia="zh-CN"/>
              </w:rPr>
              <w:t>Measurement gap offset</w:t>
            </w:r>
          </w:p>
        </w:tc>
        <w:tc>
          <w:tcPr>
            <w:tcW w:w="596" w:type="dxa"/>
          </w:tcPr>
          <w:p w14:paraId="739B4C0D" w14:textId="77777777" w:rsidR="00E338BE" w:rsidRPr="006F4D85" w:rsidRDefault="00E338BE" w:rsidP="005F30A6">
            <w:pPr>
              <w:pStyle w:val="TAC"/>
            </w:pPr>
          </w:p>
        </w:tc>
        <w:tc>
          <w:tcPr>
            <w:tcW w:w="1251" w:type="dxa"/>
          </w:tcPr>
          <w:p w14:paraId="27C18FD3" w14:textId="77777777" w:rsidR="00E338BE" w:rsidRPr="006F4D85" w:rsidRDefault="00E338BE" w:rsidP="005F30A6">
            <w:pPr>
              <w:pStyle w:val="TAC"/>
            </w:pPr>
            <w:r w:rsidRPr="006F4D85">
              <w:t>Config 1,2,3,4,5,6</w:t>
            </w:r>
          </w:p>
        </w:tc>
        <w:tc>
          <w:tcPr>
            <w:tcW w:w="1252" w:type="dxa"/>
          </w:tcPr>
          <w:p w14:paraId="47B76A4B" w14:textId="77777777" w:rsidR="00E338BE" w:rsidRPr="006F4D85" w:rsidRDefault="00E338BE" w:rsidP="005F30A6">
            <w:pPr>
              <w:pStyle w:val="TAC"/>
              <w:rPr>
                <w:lang w:eastAsia="zh-CN"/>
              </w:rPr>
            </w:pPr>
            <w:r w:rsidRPr="006F4D85">
              <w:rPr>
                <w:lang w:eastAsia="zh-CN"/>
              </w:rPr>
              <w:t>39</w:t>
            </w:r>
          </w:p>
        </w:tc>
        <w:tc>
          <w:tcPr>
            <w:tcW w:w="1253" w:type="dxa"/>
          </w:tcPr>
          <w:p w14:paraId="62759483" w14:textId="77777777" w:rsidR="00E338BE" w:rsidRPr="006F4D85" w:rsidRDefault="00E338BE" w:rsidP="005F30A6">
            <w:pPr>
              <w:pStyle w:val="TAC"/>
              <w:rPr>
                <w:lang w:eastAsia="zh-CN"/>
              </w:rPr>
            </w:pPr>
            <w:r w:rsidRPr="006F4D85">
              <w:rPr>
                <w:lang w:eastAsia="zh-CN"/>
              </w:rPr>
              <w:t>39</w:t>
            </w:r>
          </w:p>
        </w:tc>
        <w:tc>
          <w:tcPr>
            <w:tcW w:w="3072" w:type="dxa"/>
          </w:tcPr>
          <w:p w14:paraId="53CF5A8D" w14:textId="77777777" w:rsidR="00E338BE" w:rsidRPr="006F4D85" w:rsidRDefault="00E338BE" w:rsidP="005F30A6">
            <w:pPr>
              <w:pStyle w:val="TAL"/>
            </w:pPr>
          </w:p>
        </w:tc>
      </w:tr>
      <w:tr w:rsidR="00E338BE" w:rsidRPr="006F4D85" w14:paraId="15F4437C" w14:textId="77777777" w:rsidTr="005F30A6">
        <w:trPr>
          <w:cantSplit/>
          <w:trHeight w:val="198"/>
        </w:trPr>
        <w:tc>
          <w:tcPr>
            <w:tcW w:w="2117" w:type="dxa"/>
            <w:tcBorders>
              <w:bottom w:val="nil"/>
            </w:tcBorders>
          </w:tcPr>
          <w:p w14:paraId="0E054CAA" w14:textId="77777777" w:rsidR="00E338BE" w:rsidRPr="006F4D85" w:rsidRDefault="00E338BE" w:rsidP="005F30A6">
            <w:pPr>
              <w:pStyle w:val="TAL"/>
              <w:rPr>
                <w:i/>
              </w:rPr>
            </w:pPr>
            <w:r w:rsidRPr="006F4D85">
              <w:rPr>
                <w:rFonts w:cs="v4.2.0"/>
                <w:lang w:val="it-IT" w:eastAsia="zh-CN"/>
              </w:rPr>
              <w:t xml:space="preserve">SMTC-SSB </w:t>
            </w:r>
          </w:p>
        </w:tc>
        <w:tc>
          <w:tcPr>
            <w:tcW w:w="596" w:type="dxa"/>
          </w:tcPr>
          <w:p w14:paraId="7C5AD226" w14:textId="77777777" w:rsidR="00E338BE" w:rsidRPr="006F4D85" w:rsidRDefault="00E338BE" w:rsidP="005F30A6">
            <w:pPr>
              <w:pStyle w:val="TAC"/>
            </w:pPr>
          </w:p>
        </w:tc>
        <w:tc>
          <w:tcPr>
            <w:tcW w:w="1251" w:type="dxa"/>
          </w:tcPr>
          <w:p w14:paraId="433CE514" w14:textId="77777777" w:rsidR="00E338BE" w:rsidRPr="006F4D85" w:rsidRDefault="00E338BE" w:rsidP="005F30A6">
            <w:pPr>
              <w:pStyle w:val="TAC"/>
            </w:pPr>
            <w:r w:rsidRPr="006F4D85">
              <w:t>Config 1,4</w:t>
            </w:r>
          </w:p>
        </w:tc>
        <w:tc>
          <w:tcPr>
            <w:tcW w:w="2505" w:type="dxa"/>
            <w:gridSpan w:val="2"/>
          </w:tcPr>
          <w:p w14:paraId="122D120D" w14:textId="77777777" w:rsidR="00E338BE" w:rsidRPr="006F4D85" w:rsidRDefault="00E338BE" w:rsidP="005F30A6">
            <w:pPr>
              <w:pStyle w:val="TAC"/>
            </w:pPr>
            <w:r w:rsidRPr="006F4D85">
              <w:rPr>
                <w:lang w:eastAsia="zh-CN"/>
              </w:rPr>
              <w:t>SSB.1 FR1</w:t>
            </w:r>
          </w:p>
        </w:tc>
        <w:tc>
          <w:tcPr>
            <w:tcW w:w="3072" w:type="dxa"/>
          </w:tcPr>
          <w:p w14:paraId="661A31C5" w14:textId="77777777" w:rsidR="00E338BE" w:rsidRPr="006F4D85" w:rsidRDefault="00E338BE" w:rsidP="005F30A6">
            <w:pPr>
              <w:pStyle w:val="TAL"/>
            </w:pPr>
            <w:r w:rsidRPr="006F4D85">
              <w:t>As specified in clause A.3.10.1</w:t>
            </w:r>
          </w:p>
        </w:tc>
      </w:tr>
      <w:tr w:rsidR="00E338BE" w:rsidRPr="006F4D85" w14:paraId="3BC1EDD9" w14:textId="77777777" w:rsidTr="005F30A6">
        <w:trPr>
          <w:cantSplit/>
          <w:trHeight w:val="198"/>
        </w:trPr>
        <w:tc>
          <w:tcPr>
            <w:tcW w:w="2117" w:type="dxa"/>
            <w:tcBorders>
              <w:top w:val="nil"/>
              <w:bottom w:val="nil"/>
            </w:tcBorders>
          </w:tcPr>
          <w:p w14:paraId="56CDBB9F" w14:textId="77777777" w:rsidR="00E338BE" w:rsidRPr="00836296" w:rsidRDefault="00E338BE" w:rsidP="005F30A6">
            <w:pPr>
              <w:pStyle w:val="TAL"/>
              <w:rPr>
                <w:iCs/>
              </w:rPr>
            </w:pPr>
            <w:r w:rsidRPr="006F4D85">
              <w:rPr>
                <w:rFonts w:cs="v4.2.0"/>
                <w:lang w:val="it-IT" w:eastAsia="zh-CN"/>
              </w:rPr>
              <w:t xml:space="preserve">parameters on NR RF </w:t>
            </w:r>
          </w:p>
        </w:tc>
        <w:tc>
          <w:tcPr>
            <w:tcW w:w="596" w:type="dxa"/>
          </w:tcPr>
          <w:p w14:paraId="2DA398DB" w14:textId="77777777" w:rsidR="00E338BE" w:rsidRPr="006F4D85" w:rsidRDefault="00E338BE" w:rsidP="005F30A6">
            <w:pPr>
              <w:pStyle w:val="TAC"/>
            </w:pPr>
          </w:p>
        </w:tc>
        <w:tc>
          <w:tcPr>
            <w:tcW w:w="1251" w:type="dxa"/>
          </w:tcPr>
          <w:p w14:paraId="782BD815" w14:textId="77777777" w:rsidR="00E338BE" w:rsidRPr="006F4D85" w:rsidRDefault="00E338BE" w:rsidP="005F30A6">
            <w:pPr>
              <w:pStyle w:val="TAC"/>
            </w:pPr>
            <w:r w:rsidRPr="006F4D85">
              <w:t>Config 2,5</w:t>
            </w:r>
          </w:p>
        </w:tc>
        <w:tc>
          <w:tcPr>
            <w:tcW w:w="2505" w:type="dxa"/>
            <w:gridSpan w:val="2"/>
          </w:tcPr>
          <w:p w14:paraId="450D8541" w14:textId="77777777" w:rsidR="00E338BE" w:rsidRPr="006F4D85" w:rsidRDefault="00E338BE" w:rsidP="005F30A6">
            <w:pPr>
              <w:pStyle w:val="TAC"/>
            </w:pPr>
            <w:r w:rsidRPr="006F4D85">
              <w:rPr>
                <w:lang w:eastAsia="zh-CN"/>
              </w:rPr>
              <w:t>SSB.1 FR1</w:t>
            </w:r>
          </w:p>
        </w:tc>
        <w:tc>
          <w:tcPr>
            <w:tcW w:w="3072" w:type="dxa"/>
          </w:tcPr>
          <w:p w14:paraId="32BDF08C" w14:textId="77777777" w:rsidR="00E338BE" w:rsidRPr="006F4D85" w:rsidRDefault="00E338BE" w:rsidP="005F30A6">
            <w:pPr>
              <w:pStyle w:val="TAL"/>
            </w:pPr>
            <w:r w:rsidRPr="006F4D85">
              <w:t>As specified in clause A.3.10.1</w:t>
            </w:r>
          </w:p>
        </w:tc>
      </w:tr>
      <w:tr w:rsidR="00E338BE" w:rsidRPr="006F4D85" w14:paraId="16DCFE9F" w14:textId="77777777" w:rsidTr="005F30A6">
        <w:trPr>
          <w:cantSplit/>
          <w:trHeight w:val="198"/>
        </w:trPr>
        <w:tc>
          <w:tcPr>
            <w:tcW w:w="2117" w:type="dxa"/>
            <w:tcBorders>
              <w:top w:val="nil"/>
            </w:tcBorders>
          </w:tcPr>
          <w:p w14:paraId="19CE6025" w14:textId="77777777" w:rsidR="00E338BE" w:rsidRPr="006F4D85" w:rsidRDefault="00E338BE" w:rsidP="005F30A6">
            <w:pPr>
              <w:pStyle w:val="TAL"/>
              <w:rPr>
                <w:i/>
              </w:rPr>
            </w:pPr>
            <w:r w:rsidRPr="006F4D85">
              <w:rPr>
                <w:rFonts w:cs="v4.2.0"/>
                <w:lang w:val="it-IT" w:eastAsia="zh-CN"/>
              </w:rPr>
              <w:t>Channel 1</w:t>
            </w:r>
          </w:p>
        </w:tc>
        <w:tc>
          <w:tcPr>
            <w:tcW w:w="596" w:type="dxa"/>
          </w:tcPr>
          <w:p w14:paraId="1D4B3BC4" w14:textId="77777777" w:rsidR="00E338BE" w:rsidRPr="006F4D85" w:rsidRDefault="00E338BE" w:rsidP="005F30A6">
            <w:pPr>
              <w:pStyle w:val="TAC"/>
            </w:pPr>
          </w:p>
        </w:tc>
        <w:tc>
          <w:tcPr>
            <w:tcW w:w="1251" w:type="dxa"/>
          </w:tcPr>
          <w:p w14:paraId="6A409D40" w14:textId="77777777" w:rsidR="00E338BE" w:rsidRPr="006F4D85" w:rsidRDefault="00E338BE" w:rsidP="005F30A6">
            <w:pPr>
              <w:pStyle w:val="TAC"/>
            </w:pPr>
            <w:r w:rsidRPr="006F4D85">
              <w:t>Config 3,6</w:t>
            </w:r>
          </w:p>
        </w:tc>
        <w:tc>
          <w:tcPr>
            <w:tcW w:w="2505" w:type="dxa"/>
            <w:gridSpan w:val="2"/>
          </w:tcPr>
          <w:p w14:paraId="4BDD924A" w14:textId="77777777" w:rsidR="00E338BE" w:rsidRPr="006F4D85" w:rsidRDefault="00E338BE" w:rsidP="005F30A6">
            <w:pPr>
              <w:pStyle w:val="TAC"/>
            </w:pPr>
            <w:r w:rsidRPr="006F4D85">
              <w:rPr>
                <w:lang w:eastAsia="zh-CN"/>
              </w:rPr>
              <w:t>SSB.2 FR1</w:t>
            </w:r>
          </w:p>
        </w:tc>
        <w:tc>
          <w:tcPr>
            <w:tcW w:w="3072" w:type="dxa"/>
          </w:tcPr>
          <w:p w14:paraId="0E420C42" w14:textId="77777777" w:rsidR="00E338BE" w:rsidRPr="006F4D85" w:rsidRDefault="00E338BE" w:rsidP="005F30A6">
            <w:pPr>
              <w:pStyle w:val="TAL"/>
            </w:pPr>
            <w:r w:rsidRPr="006F4D85">
              <w:t>As specified in clause A.3.10.1</w:t>
            </w:r>
          </w:p>
        </w:tc>
      </w:tr>
      <w:tr w:rsidR="00E338BE" w:rsidRPr="006F4D85" w14:paraId="69D34F7A" w14:textId="77777777" w:rsidTr="005F30A6">
        <w:trPr>
          <w:cantSplit/>
          <w:trHeight w:val="198"/>
        </w:trPr>
        <w:tc>
          <w:tcPr>
            <w:tcW w:w="2117" w:type="dxa"/>
          </w:tcPr>
          <w:p w14:paraId="3720C78B" w14:textId="77777777" w:rsidR="00E338BE" w:rsidRPr="006F4D85" w:rsidRDefault="00E338BE" w:rsidP="005F30A6">
            <w:pPr>
              <w:pStyle w:val="TAL"/>
              <w:rPr>
                <w:i/>
              </w:rPr>
            </w:pPr>
            <w:r w:rsidRPr="006F4D85">
              <w:rPr>
                <w:lang w:val="it-IT" w:eastAsia="zh-CN"/>
              </w:rPr>
              <w:t>SMTC-SSB parameters on NR RF Channel 2</w:t>
            </w:r>
          </w:p>
        </w:tc>
        <w:tc>
          <w:tcPr>
            <w:tcW w:w="596" w:type="dxa"/>
          </w:tcPr>
          <w:p w14:paraId="7F93F8A8" w14:textId="77777777" w:rsidR="00E338BE" w:rsidRPr="006F4D85" w:rsidRDefault="00E338BE" w:rsidP="005F30A6">
            <w:pPr>
              <w:pStyle w:val="TAC"/>
            </w:pPr>
          </w:p>
        </w:tc>
        <w:tc>
          <w:tcPr>
            <w:tcW w:w="1251" w:type="dxa"/>
          </w:tcPr>
          <w:p w14:paraId="6AB74B13" w14:textId="77777777" w:rsidR="00E338BE" w:rsidRPr="006F4D85" w:rsidRDefault="00E338BE" w:rsidP="005F30A6">
            <w:pPr>
              <w:pStyle w:val="TAC"/>
            </w:pPr>
            <w:r w:rsidRPr="006F4D85">
              <w:t>Config 1,2,3,4,5,6</w:t>
            </w:r>
          </w:p>
        </w:tc>
        <w:tc>
          <w:tcPr>
            <w:tcW w:w="2505" w:type="dxa"/>
            <w:gridSpan w:val="2"/>
          </w:tcPr>
          <w:p w14:paraId="14C81676" w14:textId="77777777" w:rsidR="00E338BE" w:rsidRPr="006F4D85" w:rsidRDefault="00E338BE" w:rsidP="005F30A6">
            <w:pPr>
              <w:pStyle w:val="TAC"/>
            </w:pPr>
            <w:r w:rsidRPr="00E32BBB">
              <w:rPr>
                <w:lang w:eastAsia="zh-CN"/>
              </w:rPr>
              <w:t>SSB.</w:t>
            </w:r>
            <w:r>
              <w:rPr>
                <w:lang w:eastAsia="zh-CN"/>
              </w:rPr>
              <w:t>3</w:t>
            </w:r>
            <w:r w:rsidRPr="00E32BBB">
              <w:rPr>
                <w:lang w:eastAsia="zh-CN"/>
              </w:rPr>
              <w:t xml:space="preserve"> FR2</w:t>
            </w:r>
          </w:p>
        </w:tc>
        <w:tc>
          <w:tcPr>
            <w:tcW w:w="3072" w:type="dxa"/>
          </w:tcPr>
          <w:p w14:paraId="5B125853" w14:textId="77777777" w:rsidR="00E338BE" w:rsidRPr="006F4D85" w:rsidRDefault="00E338BE" w:rsidP="005F30A6">
            <w:pPr>
              <w:pStyle w:val="TAL"/>
            </w:pPr>
            <w:r w:rsidRPr="006F4D85">
              <w:t>As specified in clause A.3.10.2</w:t>
            </w:r>
          </w:p>
        </w:tc>
      </w:tr>
      <w:tr w:rsidR="00E338BE" w:rsidRPr="006F4D85" w14:paraId="629FF5DA" w14:textId="77777777" w:rsidTr="005F30A6">
        <w:trPr>
          <w:cantSplit/>
          <w:trHeight w:val="198"/>
        </w:trPr>
        <w:tc>
          <w:tcPr>
            <w:tcW w:w="2117" w:type="dxa"/>
            <w:vMerge w:val="restart"/>
          </w:tcPr>
          <w:p w14:paraId="6A9CE7AA" w14:textId="77777777" w:rsidR="00E338BE" w:rsidRPr="006F4D85" w:rsidRDefault="00E338BE" w:rsidP="005F30A6">
            <w:pPr>
              <w:pStyle w:val="TAL"/>
              <w:rPr>
                <w:lang w:val="it-IT" w:eastAsia="zh-CN"/>
              </w:rPr>
            </w:pPr>
            <w:r w:rsidRPr="00266ED4">
              <w:rPr>
                <w:rFonts w:cs="v4.2.0"/>
                <w:lang w:val="it-IT" w:eastAsia="zh-CN"/>
              </w:rPr>
              <w:t>CSI-RS for tracking</w:t>
            </w:r>
          </w:p>
        </w:tc>
        <w:tc>
          <w:tcPr>
            <w:tcW w:w="596" w:type="dxa"/>
          </w:tcPr>
          <w:p w14:paraId="207057A0" w14:textId="77777777" w:rsidR="00E338BE" w:rsidRPr="006F4D85" w:rsidRDefault="00E338BE" w:rsidP="005F30A6">
            <w:pPr>
              <w:pStyle w:val="TAC"/>
            </w:pPr>
          </w:p>
        </w:tc>
        <w:tc>
          <w:tcPr>
            <w:tcW w:w="1251" w:type="dxa"/>
          </w:tcPr>
          <w:p w14:paraId="10DE5A10" w14:textId="77777777" w:rsidR="00E338BE" w:rsidRPr="006F4D85" w:rsidRDefault="00E338BE" w:rsidP="005F30A6">
            <w:pPr>
              <w:pStyle w:val="TAC"/>
            </w:pPr>
            <w:r w:rsidRPr="00EC61C3">
              <w:rPr>
                <w:rFonts w:cs="Arial"/>
              </w:rPr>
              <w:t>Config 1,4</w:t>
            </w:r>
          </w:p>
        </w:tc>
        <w:tc>
          <w:tcPr>
            <w:tcW w:w="2505" w:type="dxa"/>
            <w:gridSpan w:val="2"/>
          </w:tcPr>
          <w:p w14:paraId="3D31CF7C" w14:textId="77777777" w:rsidR="00E338BE" w:rsidRPr="00E32BBB" w:rsidRDefault="00E338BE" w:rsidP="005F30A6">
            <w:pPr>
              <w:pStyle w:val="TAC"/>
              <w:rPr>
                <w:lang w:eastAsia="zh-CN"/>
              </w:rPr>
            </w:pPr>
            <w:r w:rsidRPr="00266ED4">
              <w:rPr>
                <w:rFonts w:cs="Arial"/>
                <w:lang w:eastAsia="zh-CN"/>
              </w:rPr>
              <w:t>TRS.1.1 FDD</w:t>
            </w:r>
          </w:p>
        </w:tc>
        <w:tc>
          <w:tcPr>
            <w:tcW w:w="3072" w:type="dxa"/>
          </w:tcPr>
          <w:p w14:paraId="3AF1A050" w14:textId="77777777" w:rsidR="00E338BE" w:rsidRPr="006F4D85" w:rsidRDefault="00E338BE" w:rsidP="005F30A6">
            <w:pPr>
              <w:pStyle w:val="TAL"/>
            </w:pPr>
          </w:p>
        </w:tc>
      </w:tr>
      <w:tr w:rsidR="00E338BE" w:rsidRPr="006F4D85" w14:paraId="64EE52A4" w14:textId="77777777" w:rsidTr="005F30A6">
        <w:trPr>
          <w:cantSplit/>
          <w:trHeight w:val="198"/>
        </w:trPr>
        <w:tc>
          <w:tcPr>
            <w:tcW w:w="2117" w:type="dxa"/>
            <w:vMerge/>
          </w:tcPr>
          <w:p w14:paraId="2DA78F67" w14:textId="77777777" w:rsidR="00E338BE" w:rsidRPr="006F4D85" w:rsidRDefault="00E338BE" w:rsidP="005F30A6">
            <w:pPr>
              <w:pStyle w:val="TAL"/>
              <w:rPr>
                <w:lang w:val="it-IT" w:eastAsia="zh-CN"/>
              </w:rPr>
            </w:pPr>
          </w:p>
        </w:tc>
        <w:tc>
          <w:tcPr>
            <w:tcW w:w="596" w:type="dxa"/>
          </w:tcPr>
          <w:p w14:paraId="103528C7" w14:textId="77777777" w:rsidR="00E338BE" w:rsidRPr="006F4D85" w:rsidRDefault="00E338BE" w:rsidP="005F30A6">
            <w:pPr>
              <w:pStyle w:val="TAC"/>
            </w:pPr>
          </w:p>
        </w:tc>
        <w:tc>
          <w:tcPr>
            <w:tcW w:w="1251" w:type="dxa"/>
          </w:tcPr>
          <w:p w14:paraId="626A2345" w14:textId="77777777" w:rsidR="00E338BE" w:rsidRPr="006F4D85" w:rsidRDefault="00E338BE" w:rsidP="005F30A6">
            <w:pPr>
              <w:pStyle w:val="TAC"/>
            </w:pPr>
            <w:r w:rsidRPr="00EC61C3">
              <w:rPr>
                <w:rFonts w:cs="Arial"/>
              </w:rPr>
              <w:t>Config 2,5</w:t>
            </w:r>
          </w:p>
        </w:tc>
        <w:tc>
          <w:tcPr>
            <w:tcW w:w="2505" w:type="dxa"/>
            <w:gridSpan w:val="2"/>
          </w:tcPr>
          <w:p w14:paraId="1CD80B20" w14:textId="77777777" w:rsidR="00E338BE" w:rsidRPr="00E32BBB" w:rsidRDefault="00E338BE" w:rsidP="005F30A6">
            <w:pPr>
              <w:pStyle w:val="TAC"/>
              <w:rPr>
                <w:lang w:eastAsia="zh-CN"/>
              </w:rPr>
            </w:pPr>
            <w:r>
              <w:rPr>
                <w:color w:val="000000"/>
              </w:rPr>
              <w:t>TRS.1.1 TDD</w:t>
            </w:r>
          </w:p>
        </w:tc>
        <w:tc>
          <w:tcPr>
            <w:tcW w:w="3072" w:type="dxa"/>
          </w:tcPr>
          <w:p w14:paraId="272F842C" w14:textId="77777777" w:rsidR="00E338BE" w:rsidRPr="006F4D85" w:rsidRDefault="00E338BE" w:rsidP="005F30A6">
            <w:pPr>
              <w:pStyle w:val="TAL"/>
            </w:pPr>
          </w:p>
        </w:tc>
      </w:tr>
      <w:tr w:rsidR="00E338BE" w:rsidRPr="006F4D85" w14:paraId="2FB54250" w14:textId="77777777" w:rsidTr="005F30A6">
        <w:trPr>
          <w:cantSplit/>
          <w:trHeight w:val="198"/>
        </w:trPr>
        <w:tc>
          <w:tcPr>
            <w:tcW w:w="2117" w:type="dxa"/>
            <w:vMerge/>
          </w:tcPr>
          <w:p w14:paraId="25E5426F" w14:textId="77777777" w:rsidR="00E338BE" w:rsidRPr="006F4D85" w:rsidRDefault="00E338BE" w:rsidP="005F30A6">
            <w:pPr>
              <w:pStyle w:val="TAL"/>
              <w:rPr>
                <w:lang w:val="it-IT" w:eastAsia="zh-CN"/>
              </w:rPr>
            </w:pPr>
          </w:p>
        </w:tc>
        <w:tc>
          <w:tcPr>
            <w:tcW w:w="596" w:type="dxa"/>
          </w:tcPr>
          <w:p w14:paraId="67326288" w14:textId="77777777" w:rsidR="00E338BE" w:rsidRPr="006F4D85" w:rsidRDefault="00E338BE" w:rsidP="005F30A6">
            <w:pPr>
              <w:pStyle w:val="TAC"/>
            </w:pPr>
          </w:p>
        </w:tc>
        <w:tc>
          <w:tcPr>
            <w:tcW w:w="1251" w:type="dxa"/>
          </w:tcPr>
          <w:p w14:paraId="12FADCD1" w14:textId="77777777" w:rsidR="00E338BE" w:rsidRPr="006F4D85" w:rsidRDefault="00E338BE" w:rsidP="005F30A6">
            <w:pPr>
              <w:pStyle w:val="TAC"/>
            </w:pPr>
            <w:r w:rsidRPr="00EC61C3">
              <w:rPr>
                <w:rFonts w:cs="Arial"/>
              </w:rPr>
              <w:t>Config 3,6</w:t>
            </w:r>
          </w:p>
        </w:tc>
        <w:tc>
          <w:tcPr>
            <w:tcW w:w="2505" w:type="dxa"/>
            <w:gridSpan w:val="2"/>
          </w:tcPr>
          <w:p w14:paraId="3CF5F67F" w14:textId="77777777" w:rsidR="00E338BE" w:rsidRPr="00E32BBB" w:rsidRDefault="00E338BE" w:rsidP="005F30A6">
            <w:pPr>
              <w:pStyle w:val="TAC"/>
              <w:rPr>
                <w:lang w:eastAsia="zh-CN"/>
              </w:rPr>
            </w:pPr>
            <w:r>
              <w:rPr>
                <w:color w:val="000000"/>
              </w:rPr>
              <w:t>TRS.1.2 TDD</w:t>
            </w:r>
          </w:p>
        </w:tc>
        <w:tc>
          <w:tcPr>
            <w:tcW w:w="3072" w:type="dxa"/>
          </w:tcPr>
          <w:p w14:paraId="42FE454C" w14:textId="77777777" w:rsidR="00E338BE" w:rsidRPr="006F4D85" w:rsidRDefault="00E338BE" w:rsidP="005F30A6">
            <w:pPr>
              <w:pStyle w:val="TAL"/>
            </w:pPr>
          </w:p>
        </w:tc>
      </w:tr>
      <w:tr w:rsidR="00E338BE" w:rsidRPr="006F4D85" w14:paraId="26E28875" w14:textId="77777777" w:rsidTr="005F30A6">
        <w:trPr>
          <w:cantSplit/>
          <w:trHeight w:val="198"/>
        </w:trPr>
        <w:tc>
          <w:tcPr>
            <w:tcW w:w="2117" w:type="dxa"/>
          </w:tcPr>
          <w:p w14:paraId="57BDB866" w14:textId="77777777" w:rsidR="00E338BE" w:rsidRPr="006F4D85" w:rsidRDefault="00E338BE" w:rsidP="005F30A6">
            <w:pPr>
              <w:pStyle w:val="TAL"/>
              <w:rPr>
                <w:rFonts w:cs="Arial"/>
              </w:rPr>
            </w:pPr>
            <w:r w:rsidRPr="006F4D85">
              <w:rPr>
                <w:i/>
              </w:rPr>
              <w:t>offsetMO</w:t>
            </w:r>
          </w:p>
        </w:tc>
        <w:tc>
          <w:tcPr>
            <w:tcW w:w="596" w:type="dxa"/>
          </w:tcPr>
          <w:p w14:paraId="245809E2" w14:textId="77777777" w:rsidR="00E338BE" w:rsidRPr="006F4D85" w:rsidRDefault="00E338BE" w:rsidP="005F30A6">
            <w:pPr>
              <w:pStyle w:val="TAC"/>
            </w:pPr>
            <w:r w:rsidRPr="006F4D85">
              <w:t>dB</w:t>
            </w:r>
          </w:p>
        </w:tc>
        <w:tc>
          <w:tcPr>
            <w:tcW w:w="1251" w:type="dxa"/>
          </w:tcPr>
          <w:p w14:paraId="607FDAFF" w14:textId="77777777" w:rsidR="00E338BE" w:rsidRPr="006F4D85" w:rsidRDefault="00E338BE" w:rsidP="005F30A6">
            <w:pPr>
              <w:pStyle w:val="TAC"/>
            </w:pPr>
            <w:r w:rsidRPr="006F4D85">
              <w:t>Config 1,2,3,4,5,6</w:t>
            </w:r>
          </w:p>
        </w:tc>
        <w:tc>
          <w:tcPr>
            <w:tcW w:w="2505" w:type="dxa"/>
            <w:gridSpan w:val="2"/>
          </w:tcPr>
          <w:p w14:paraId="240155CF" w14:textId="77777777" w:rsidR="00E338BE" w:rsidRPr="006F4D85" w:rsidRDefault="00E338BE" w:rsidP="005F30A6">
            <w:pPr>
              <w:pStyle w:val="TAC"/>
            </w:pPr>
            <w:r w:rsidRPr="006F4D85">
              <w:t>6</w:t>
            </w:r>
          </w:p>
        </w:tc>
        <w:tc>
          <w:tcPr>
            <w:tcW w:w="3072" w:type="dxa"/>
          </w:tcPr>
          <w:p w14:paraId="6245B2A0" w14:textId="77777777" w:rsidR="00E338BE" w:rsidRPr="006F4D85" w:rsidRDefault="00E338BE" w:rsidP="005F30A6">
            <w:pPr>
              <w:pStyle w:val="TAL"/>
            </w:pPr>
          </w:p>
        </w:tc>
      </w:tr>
      <w:tr w:rsidR="00E338BE" w:rsidRPr="006F4D85" w14:paraId="12F61AFF" w14:textId="77777777" w:rsidTr="005F30A6">
        <w:trPr>
          <w:cantSplit/>
          <w:trHeight w:val="198"/>
        </w:trPr>
        <w:tc>
          <w:tcPr>
            <w:tcW w:w="2117" w:type="dxa"/>
          </w:tcPr>
          <w:p w14:paraId="5B99AC4C" w14:textId="77777777" w:rsidR="00E338BE" w:rsidRPr="006F4D85" w:rsidRDefault="00E338BE" w:rsidP="005F30A6">
            <w:pPr>
              <w:pStyle w:val="TAL"/>
              <w:rPr>
                <w:i/>
              </w:rPr>
            </w:pPr>
            <w:r w:rsidRPr="006F4D85">
              <w:rPr>
                <w:rFonts w:cs="Arial"/>
              </w:rPr>
              <w:t>Hysteresis</w:t>
            </w:r>
          </w:p>
        </w:tc>
        <w:tc>
          <w:tcPr>
            <w:tcW w:w="596" w:type="dxa"/>
          </w:tcPr>
          <w:p w14:paraId="3173B780" w14:textId="77777777" w:rsidR="00E338BE" w:rsidRPr="006F4D85" w:rsidRDefault="00E338BE" w:rsidP="005F30A6">
            <w:pPr>
              <w:pStyle w:val="TAC"/>
            </w:pPr>
            <w:r w:rsidRPr="006F4D85">
              <w:t>dB</w:t>
            </w:r>
          </w:p>
        </w:tc>
        <w:tc>
          <w:tcPr>
            <w:tcW w:w="1251" w:type="dxa"/>
          </w:tcPr>
          <w:p w14:paraId="3F5385D0" w14:textId="77777777" w:rsidR="00E338BE" w:rsidRPr="006F4D85" w:rsidRDefault="00E338BE" w:rsidP="005F30A6">
            <w:pPr>
              <w:pStyle w:val="TAC"/>
            </w:pPr>
            <w:r w:rsidRPr="006F4D85">
              <w:t>Config 1,2,3,4,5,6</w:t>
            </w:r>
          </w:p>
        </w:tc>
        <w:tc>
          <w:tcPr>
            <w:tcW w:w="2505" w:type="dxa"/>
            <w:gridSpan w:val="2"/>
          </w:tcPr>
          <w:p w14:paraId="02414E03" w14:textId="77777777" w:rsidR="00E338BE" w:rsidRPr="006F4D85" w:rsidRDefault="00E338BE" w:rsidP="005F30A6">
            <w:pPr>
              <w:pStyle w:val="TAC"/>
            </w:pPr>
            <w:r w:rsidRPr="006F4D85">
              <w:t>0</w:t>
            </w:r>
          </w:p>
        </w:tc>
        <w:tc>
          <w:tcPr>
            <w:tcW w:w="3072" w:type="dxa"/>
          </w:tcPr>
          <w:p w14:paraId="1E5A8D94" w14:textId="77777777" w:rsidR="00E338BE" w:rsidRPr="006F4D85" w:rsidRDefault="00E338BE" w:rsidP="005F30A6">
            <w:pPr>
              <w:pStyle w:val="TAL"/>
            </w:pPr>
          </w:p>
        </w:tc>
      </w:tr>
      <w:tr w:rsidR="00E338BE" w:rsidRPr="006F4D85" w14:paraId="26D5B620" w14:textId="77777777" w:rsidTr="005F30A6">
        <w:trPr>
          <w:cantSplit/>
          <w:trHeight w:val="198"/>
        </w:trPr>
        <w:tc>
          <w:tcPr>
            <w:tcW w:w="2117" w:type="dxa"/>
          </w:tcPr>
          <w:p w14:paraId="067663E9" w14:textId="77777777" w:rsidR="00E338BE" w:rsidRPr="006F4D85" w:rsidRDefault="00E338BE" w:rsidP="005F30A6">
            <w:pPr>
              <w:pStyle w:val="TAL"/>
              <w:rPr>
                <w:i/>
              </w:rPr>
            </w:pPr>
            <w:r w:rsidRPr="006F4D85">
              <w:rPr>
                <w:i/>
              </w:rPr>
              <w:t>a4-Threshold</w:t>
            </w:r>
          </w:p>
        </w:tc>
        <w:tc>
          <w:tcPr>
            <w:tcW w:w="596" w:type="dxa"/>
          </w:tcPr>
          <w:p w14:paraId="06E388C3" w14:textId="77777777" w:rsidR="00E338BE" w:rsidRPr="006F4D85" w:rsidRDefault="00E338BE" w:rsidP="005F30A6">
            <w:pPr>
              <w:pStyle w:val="TAC"/>
            </w:pPr>
            <w:r w:rsidRPr="006F4D85">
              <w:t>dBm</w:t>
            </w:r>
          </w:p>
        </w:tc>
        <w:tc>
          <w:tcPr>
            <w:tcW w:w="1251" w:type="dxa"/>
          </w:tcPr>
          <w:p w14:paraId="62024D45" w14:textId="77777777" w:rsidR="00E338BE" w:rsidRPr="006F4D85" w:rsidRDefault="00E338BE" w:rsidP="005F30A6">
            <w:pPr>
              <w:pStyle w:val="TAC"/>
            </w:pPr>
            <w:r w:rsidRPr="006F4D85">
              <w:t>Config 1,2,3,4,5,6</w:t>
            </w:r>
          </w:p>
        </w:tc>
        <w:tc>
          <w:tcPr>
            <w:tcW w:w="2505" w:type="dxa"/>
            <w:gridSpan w:val="2"/>
          </w:tcPr>
          <w:p w14:paraId="0D5B4542" w14:textId="77777777" w:rsidR="00E338BE" w:rsidRPr="006F4D85" w:rsidRDefault="00E338BE" w:rsidP="005F30A6">
            <w:pPr>
              <w:pStyle w:val="TAC"/>
            </w:pPr>
            <w:r w:rsidRPr="009701F8">
              <w:rPr>
                <w:rFonts w:cs="Arial"/>
                <w:lang w:val="en-US"/>
              </w:rPr>
              <w:t>-105</w:t>
            </w:r>
          </w:p>
        </w:tc>
        <w:tc>
          <w:tcPr>
            <w:tcW w:w="3072" w:type="dxa"/>
          </w:tcPr>
          <w:p w14:paraId="017CABC1" w14:textId="77777777" w:rsidR="00E338BE" w:rsidRPr="006F4D85" w:rsidRDefault="00E338BE" w:rsidP="005F30A6">
            <w:pPr>
              <w:pStyle w:val="TAL"/>
            </w:pPr>
          </w:p>
        </w:tc>
      </w:tr>
      <w:tr w:rsidR="00E338BE" w:rsidRPr="006F4D85" w14:paraId="60EECEC7" w14:textId="77777777" w:rsidTr="005F30A6">
        <w:trPr>
          <w:cantSplit/>
          <w:trHeight w:val="198"/>
        </w:trPr>
        <w:tc>
          <w:tcPr>
            <w:tcW w:w="2117" w:type="dxa"/>
          </w:tcPr>
          <w:p w14:paraId="6FB8A724" w14:textId="77777777" w:rsidR="00E338BE" w:rsidRPr="006F4D85" w:rsidRDefault="00E338BE" w:rsidP="005F30A6">
            <w:pPr>
              <w:pStyle w:val="TAL"/>
              <w:rPr>
                <w:i/>
              </w:rPr>
            </w:pPr>
            <w:r w:rsidRPr="006F4D85">
              <w:rPr>
                <w:rFonts w:cs="Arial"/>
              </w:rPr>
              <w:t>CP length</w:t>
            </w:r>
          </w:p>
        </w:tc>
        <w:tc>
          <w:tcPr>
            <w:tcW w:w="596" w:type="dxa"/>
          </w:tcPr>
          <w:p w14:paraId="19F0FA4B" w14:textId="77777777" w:rsidR="00E338BE" w:rsidRPr="006F4D85" w:rsidRDefault="00E338BE" w:rsidP="005F30A6">
            <w:pPr>
              <w:pStyle w:val="TAC"/>
            </w:pPr>
          </w:p>
        </w:tc>
        <w:tc>
          <w:tcPr>
            <w:tcW w:w="1251" w:type="dxa"/>
          </w:tcPr>
          <w:p w14:paraId="4CBEC1D2" w14:textId="77777777" w:rsidR="00E338BE" w:rsidRPr="006F4D85" w:rsidRDefault="00E338BE" w:rsidP="005F30A6">
            <w:pPr>
              <w:pStyle w:val="TAC"/>
            </w:pPr>
            <w:r w:rsidRPr="006F4D85">
              <w:t>Config 1,2,3,4,5,6</w:t>
            </w:r>
          </w:p>
        </w:tc>
        <w:tc>
          <w:tcPr>
            <w:tcW w:w="2505" w:type="dxa"/>
            <w:gridSpan w:val="2"/>
          </w:tcPr>
          <w:p w14:paraId="4D1E866E" w14:textId="77777777" w:rsidR="00E338BE" w:rsidRPr="006F4D85" w:rsidRDefault="00E338BE" w:rsidP="005F30A6">
            <w:pPr>
              <w:pStyle w:val="TAC"/>
            </w:pPr>
            <w:r w:rsidRPr="006F4D85">
              <w:t>Normal</w:t>
            </w:r>
          </w:p>
        </w:tc>
        <w:tc>
          <w:tcPr>
            <w:tcW w:w="3072" w:type="dxa"/>
          </w:tcPr>
          <w:p w14:paraId="27180E71" w14:textId="77777777" w:rsidR="00E338BE" w:rsidRPr="006F4D85" w:rsidRDefault="00E338BE" w:rsidP="005F30A6">
            <w:pPr>
              <w:pStyle w:val="TAL"/>
            </w:pPr>
          </w:p>
        </w:tc>
      </w:tr>
      <w:tr w:rsidR="00E338BE" w:rsidRPr="006F4D85" w14:paraId="448FF524" w14:textId="77777777" w:rsidTr="005F30A6">
        <w:trPr>
          <w:cantSplit/>
          <w:trHeight w:val="198"/>
        </w:trPr>
        <w:tc>
          <w:tcPr>
            <w:tcW w:w="2117" w:type="dxa"/>
          </w:tcPr>
          <w:p w14:paraId="447F9E4E" w14:textId="77777777" w:rsidR="00E338BE" w:rsidRPr="006F4D85" w:rsidRDefault="00E338BE" w:rsidP="005F30A6">
            <w:pPr>
              <w:pStyle w:val="TAL"/>
              <w:rPr>
                <w:i/>
              </w:rPr>
            </w:pPr>
            <w:r w:rsidRPr="006F4D85">
              <w:rPr>
                <w:rFonts w:cs="Arial"/>
              </w:rPr>
              <w:t>TimeToTrigger</w:t>
            </w:r>
          </w:p>
        </w:tc>
        <w:tc>
          <w:tcPr>
            <w:tcW w:w="596" w:type="dxa"/>
          </w:tcPr>
          <w:p w14:paraId="6EE8F365" w14:textId="77777777" w:rsidR="00E338BE" w:rsidRPr="006F4D85" w:rsidRDefault="00E338BE" w:rsidP="005F30A6">
            <w:pPr>
              <w:pStyle w:val="TAC"/>
            </w:pPr>
            <w:r w:rsidRPr="006F4D85">
              <w:t>s</w:t>
            </w:r>
          </w:p>
        </w:tc>
        <w:tc>
          <w:tcPr>
            <w:tcW w:w="1251" w:type="dxa"/>
          </w:tcPr>
          <w:p w14:paraId="79CE5A75" w14:textId="77777777" w:rsidR="00E338BE" w:rsidRPr="006F4D85" w:rsidRDefault="00E338BE" w:rsidP="005F30A6">
            <w:pPr>
              <w:pStyle w:val="TAC"/>
            </w:pPr>
            <w:r w:rsidRPr="006F4D85">
              <w:t>Config 1,2,3,4,5,6</w:t>
            </w:r>
          </w:p>
        </w:tc>
        <w:tc>
          <w:tcPr>
            <w:tcW w:w="2505" w:type="dxa"/>
            <w:gridSpan w:val="2"/>
          </w:tcPr>
          <w:p w14:paraId="7C712293" w14:textId="77777777" w:rsidR="00E338BE" w:rsidRPr="006F4D85" w:rsidRDefault="00E338BE" w:rsidP="005F30A6">
            <w:pPr>
              <w:pStyle w:val="TAC"/>
            </w:pPr>
            <w:r w:rsidRPr="006F4D85">
              <w:t>0</w:t>
            </w:r>
          </w:p>
        </w:tc>
        <w:tc>
          <w:tcPr>
            <w:tcW w:w="3072" w:type="dxa"/>
          </w:tcPr>
          <w:p w14:paraId="1B486D25" w14:textId="77777777" w:rsidR="00E338BE" w:rsidRPr="006F4D85" w:rsidRDefault="00E338BE" w:rsidP="005F30A6">
            <w:pPr>
              <w:pStyle w:val="TAL"/>
            </w:pPr>
          </w:p>
        </w:tc>
      </w:tr>
      <w:tr w:rsidR="00E338BE" w:rsidRPr="006F4D85" w14:paraId="3001CA6F" w14:textId="77777777" w:rsidTr="005F30A6">
        <w:trPr>
          <w:cantSplit/>
          <w:trHeight w:val="198"/>
        </w:trPr>
        <w:tc>
          <w:tcPr>
            <w:tcW w:w="2117" w:type="dxa"/>
          </w:tcPr>
          <w:p w14:paraId="61BC319B" w14:textId="77777777" w:rsidR="00E338BE" w:rsidRPr="006F4D85" w:rsidRDefault="00E338BE" w:rsidP="005F30A6">
            <w:pPr>
              <w:pStyle w:val="TAL"/>
              <w:rPr>
                <w:i/>
              </w:rPr>
            </w:pPr>
            <w:r w:rsidRPr="006F4D85">
              <w:rPr>
                <w:rFonts w:cs="Arial"/>
              </w:rPr>
              <w:t>Filter coefficient</w:t>
            </w:r>
          </w:p>
        </w:tc>
        <w:tc>
          <w:tcPr>
            <w:tcW w:w="596" w:type="dxa"/>
          </w:tcPr>
          <w:p w14:paraId="0BC7E4BF" w14:textId="77777777" w:rsidR="00E338BE" w:rsidRPr="006F4D85" w:rsidRDefault="00E338BE" w:rsidP="005F30A6">
            <w:pPr>
              <w:pStyle w:val="TAC"/>
            </w:pPr>
          </w:p>
        </w:tc>
        <w:tc>
          <w:tcPr>
            <w:tcW w:w="1251" w:type="dxa"/>
          </w:tcPr>
          <w:p w14:paraId="0E9F3A46" w14:textId="77777777" w:rsidR="00E338BE" w:rsidRPr="006F4D85" w:rsidRDefault="00E338BE" w:rsidP="005F30A6">
            <w:pPr>
              <w:pStyle w:val="TAC"/>
            </w:pPr>
            <w:r w:rsidRPr="006F4D85">
              <w:t>Config 1,2,3,4,5,6</w:t>
            </w:r>
          </w:p>
        </w:tc>
        <w:tc>
          <w:tcPr>
            <w:tcW w:w="2505" w:type="dxa"/>
            <w:gridSpan w:val="2"/>
          </w:tcPr>
          <w:p w14:paraId="0D8B3C77" w14:textId="77777777" w:rsidR="00E338BE" w:rsidRPr="006F4D85" w:rsidRDefault="00E338BE" w:rsidP="005F30A6">
            <w:pPr>
              <w:pStyle w:val="TAC"/>
            </w:pPr>
            <w:r w:rsidRPr="006F4D85">
              <w:t>0</w:t>
            </w:r>
          </w:p>
        </w:tc>
        <w:tc>
          <w:tcPr>
            <w:tcW w:w="3072" w:type="dxa"/>
          </w:tcPr>
          <w:p w14:paraId="319B5B14" w14:textId="77777777" w:rsidR="00E338BE" w:rsidRPr="006F4D85" w:rsidRDefault="00E338BE" w:rsidP="005F30A6">
            <w:pPr>
              <w:pStyle w:val="TAL"/>
            </w:pPr>
            <w:r w:rsidRPr="006F4D85">
              <w:t>L3 filtering is not used</w:t>
            </w:r>
          </w:p>
        </w:tc>
      </w:tr>
      <w:tr w:rsidR="00E338BE" w:rsidRPr="006F4D85" w14:paraId="1E8665DF" w14:textId="77777777" w:rsidTr="005F30A6">
        <w:trPr>
          <w:cantSplit/>
          <w:trHeight w:val="198"/>
        </w:trPr>
        <w:tc>
          <w:tcPr>
            <w:tcW w:w="2117" w:type="dxa"/>
          </w:tcPr>
          <w:p w14:paraId="4FBFD8B1" w14:textId="77777777" w:rsidR="00E338BE" w:rsidRPr="006F4D85" w:rsidRDefault="00E338BE" w:rsidP="005F30A6">
            <w:pPr>
              <w:pStyle w:val="TAL"/>
              <w:rPr>
                <w:i/>
              </w:rPr>
            </w:pPr>
            <w:r w:rsidRPr="006F4D85">
              <w:rPr>
                <w:rFonts w:cs="Arial"/>
              </w:rPr>
              <w:t>DRX</w:t>
            </w:r>
          </w:p>
        </w:tc>
        <w:tc>
          <w:tcPr>
            <w:tcW w:w="596" w:type="dxa"/>
          </w:tcPr>
          <w:p w14:paraId="0DE8EC60" w14:textId="77777777" w:rsidR="00E338BE" w:rsidRPr="006F4D85" w:rsidRDefault="00E338BE" w:rsidP="005F30A6">
            <w:pPr>
              <w:pStyle w:val="TAC"/>
            </w:pPr>
          </w:p>
        </w:tc>
        <w:tc>
          <w:tcPr>
            <w:tcW w:w="1251" w:type="dxa"/>
          </w:tcPr>
          <w:p w14:paraId="3BC0CBD5" w14:textId="77777777" w:rsidR="00E338BE" w:rsidRPr="006F4D85" w:rsidRDefault="00E338BE" w:rsidP="005F30A6">
            <w:pPr>
              <w:pStyle w:val="TAC"/>
            </w:pPr>
            <w:r w:rsidRPr="006F4D85">
              <w:t>Config 1,2,3,4,5,6</w:t>
            </w:r>
          </w:p>
        </w:tc>
        <w:tc>
          <w:tcPr>
            <w:tcW w:w="2505" w:type="dxa"/>
            <w:gridSpan w:val="2"/>
          </w:tcPr>
          <w:p w14:paraId="6E58839E" w14:textId="77777777" w:rsidR="00E338BE" w:rsidRPr="006F4D85" w:rsidRDefault="00E338BE" w:rsidP="005F30A6">
            <w:pPr>
              <w:pStyle w:val="TAC"/>
            </w:pPr>
            <w:r w:rsidRPr="006F4D85">
              <w:t>OFF</w:t>
            </w:r>
          </w:p>
        </w:tc>
        <w:tc>
          <w:tcPr>
            <w:tcW w:w="3072" w:type="dxa"/>
          </w:tcPr>
          <w:p w14:paraId="54BE2B0D" w14:textId="77777777" w:rsidR="00E338BE" w:rsidRPr="006F4D85" w:rsidRDefault="00E338BE" w:rsidP="005F30A6">
            <w:pPr>
              <w:pStyle w:val="TAL"/>
            </w:pPr>
            <w:r w:rsidRPr="006F4D85">
              <w:t>DRX is not used</w:t>
            </w:r>
          </w:p>
        </w:tc>
      </w:tr>
      <w:tr w:rsidR="00E338BE" w:rsidRPr="006F4D85" w14:paraId="75FF7D91" w14:textId="77777777" w:rsidTr="005F30A6">
        <w:trPr>
          <w:cantSplit/>
          <w:trHeight w:val="198"/>
        </w:trPr>
        <w:tc>
          <w:tcPr>
            <w:tcW w:w="2117" w:type="dxa"/>
          </w:tcPr>
          <w:p w14:paraId="24FECED1" w14:textId="77777777" w:rsidR="00E338BE" w:rsidRPr="006F4D85" w:rsidRDefault="00E338BE" w:rsidP="005F30A6">
            <w:pPr>
              <w:pStyle w:val="TAL"/>
              <w:rPr>
                <w:i/>
              </w:rPr>
            </w:pPr>
            <w:r w:rsidRPr="006F4D85">
              <w:rPr>
                <w:rFonts w:cs="Arial"/>
                <w:lang w:eastAsia="zh-CN"/>
              </w:rPr>
              <w:t>Time offset between PCell and PSCell</w:t>
            </w:r>
          </w:p>
        </w:tc>
        <w:tc>
          <w:tcPr>
            <w:tcW w:w="596" w:type="dxa"/>
          </w:tcPr>
          <w:p w14:paraId="5E50E13F" w14:textId="77777777" w:rsidR="00E338BE" w:rsidRPr="006F4D85" w:rsidRDefault="00E338BE" w:rsidP="005F30A6">
            <w:pPr>
              <w:pStyle w:val="TAC"/>
            </w:pPr>
          </w:p>
        </w:tc>
        <w:tc>
          <w:tcPr>
            <w:tcW w:w="1251" w:type="dxa"/>
          </w:tcPr>
          <w:p w14:paraId="5FDE0600" w14:textId="77777777" w:rsidR="00E338BE" w:rsidRPr="006F4D85" w:rsidRDefault="00E338BE" w:rsidP="005F30A6">
            <w:pPr>
              <w:pStyle w:val="TAC"/>
            </w:pPr>
            <w:r w:rsidRPr="006F4D85">
              <w:t>Config 1,2,3,4,5,6</w:t>
            </w:r>
          </w:p>
        </w:tc>
        <w:tc>
          <w:tcPr>
            <w:tcW w:w="2505" w:type="dxa"/>
            <w:gridSpan w:val="2"/>
          </w:tcPr>
          <w:p w14:paraId="63991F37" w14:textId="77777777" w:rsidR="00E338BE" w:rsidRPr="006F4D85" w:rsidRDefault="00E338BE" w:rsidP="005F30A6">
            <w:pPr>
              <w:pStyle w:val="TAC"/>
            </w:pPr>
            <w:r w:rsidRPr="006F4D85">
              <w:rPr>
                <w:rFonts w:cs="v4.2.0"/>
              </w:rPr>
              <w:t xml:space="preserve">3 </w:t>
            </w:r>
            <w:r w:rsidRPr="006F4D85">
              <w:rPr>
                <w:rFonts w:cs="v4.2.0"/>
              </w:rPr>
              <w:sym w:font="Symbol" w:char="F06D"/>
            </w:r>
            <w:r w:rsidRPr="006F4D85">
              <w:rPr>
                <w:rFonts w:cs="v4.2.0"/>
              </w:rPr>
              <w:t>s</w:t>
            </w:r>
          </w:p>
        </w:tc>
        <w:tc>
          <w:tcPr>
            <w:tcW w:w="3072" w:type="dxa"/>
          </w:tcPr>
          <w:p w14:paraId="044F6C6E" w14:textId="77777777" w:rsidR="00E338BE" w:rsidRPr="006F4D85" w:rsidRDefault="00E338BE" w:rsidP="005F30A6">
            <w:pPr>
              <w:pStyle w:val="TAL"/>
            </w:pPr>
            <w:r w:rsidRPr="006F4D85">
              <w:rPr>
                <w:rFonts w:cs="v4.2.0"/>
                <w:lang w:eastAsia="zh-CN"/>
              </w:rPr>
              <w:t>Synchronous EN-DC</w:t>
            </w:r>
          </w:p>
        </w:tc>
      </w:tr>
      <w:tr w:rsidR="00E338BE" w:rsidRPr="006F4D85" w14:paraId="76DD04FB" w14:textId="77777777" w:rsidTr="005F30A6">
        <w:trPr>
          <w:cantSplit/>
          <w:trHeight w:val="198"/>
        </w:trPr>
        <w:tc>
          <w:tcPr>
            <w:tcW w:w="2117" w:type="dxa"/>
            <w:tcBorders>
              <w:bottom w:val="nil"/>
            </w:tcBorders>
          </w:tcPr>
          <w:p w14:paraId="65811A0F" w14:textId="77777777" w:rsidR="00E338BE" w:rsidRPr="006F4D85" w:rsidRDefault="00E338BE" w:rsidP="005F30A6">
            <w:pPr>
              <w:pStyle w:val="TAL"/>
              <w:rPr>
                <w:i/>
              </w:rPr>
            </w:pPr>
            <w:r w:rsidRPr="006F4D85">
              <w:rPr>
                <w:rFonts w:cs="Arial"/>
              </w:rPr>
              <w:t>Time offset between serving and neighbour cells</w:t>
            </w:r>
          </w:p>
        </w:tc>
        <w:tc>
          <w:tcPr>
            <w:tcW w:w="596" w:type="dxa"/>
          </w:tcPr>
          <w:p w14:paraId="24D1B15B" w14:textId="77777777" w:rsidR="00E338BE" w:rsidRPr="006F4D85" w:rsidRDefault="00E338BE" w:rsidP="005F30A6">
            <w:pPr>
              <w:pStyle w:val="TAC"/>
            </w:pPr>
          </w:p>
        </w:tc>
        <w:tc>
          <w:tcPr>
            <w:tcW w:w="1251" w:type="dxa"/>
          </w:tcPr>
          <w:p w14:paraId="1B8DA5DC" w14:textId="77777777" w:rsidR="00E338BE" w:rsidRPr="006F4D85" w:rsidRDefault="00E338BE" w:rsidP="005F30A6">
            <w:pPr>
              <w:pStyle w:val="TAC"/>
            </w:pPr>
            <w:r w:rsidRPr="006F4D85">
              <w:t>Config 1,4</w:t>
            </w:r>
          </w:p>
        </w:tc>
        <w:tc>
          <w:tcPr>
            <w:tcW w:w="2505" w:type="dxa"/>
            <w:gridSpan w:val="2"/>
          </w:tcPr>
          <w:p w14:paraId="2420AC6F" w14:textId="77777777" w:rsidR="00E338BE" w:rsidRPr="006F4D85" w:rsidRDefault="00E338BE" w:rsidP="005F30A6">
            <w:pPr>
              <w:pStyle w:val="TAC"/>
            </w:pPr>
            <w:r w:rsidRPr="006F4D85">
              <w:rPr>
                <w:rFonts w:cs="v4.2.0"/>
              </w:rPr>
              <w:t>3ms</w:t>
            </w:r>
          </w:p>
        </w:tc>
        <w:tc>
          <w:tcPr>
            <w:tcW w:w="3072" w:type="dxa"/>
          </w:tcPr>
          <w:p w14:paraId="1483EB0E" w14:textId="77777777" w:rsidR="00E338BE" w:rsidRPr="006F4D85" w:rsidRDefault="00E338BE" w:rsidP="005F30A6">
            <w:pPr>
              <w:pStyle w:val="TAL"/>
              <w:rPr>
                <w:rFonts w:cs="v4.2.0"/>
              </w:rPr>
            </w:pPr>
            <w:r w:rsidRPr="006F4D85">
              <w:rPr>
                <w:rFonts w:cs="v4.2.0"/>
              </w:rPr>
              <w:t>Asynchronous cells.</w:t>
            </w:r>
          </w:p>
          <w:p w14:paraId="23DD2B90" w14:textId="77777777" w:rsidR="00E338BE" w:rsidRPr="006F4D85" w:rsidRDefault="00E338BE" w:rsidP="005F30A6">
            <w:pPr>
              <w:pStyle w:val="TAL"/>
            </w:pPr>
            <w:r w:rsidRPr="006F4D85">
              <w:rPr>
                <w:rFonts w:cs="v4.2.0"/>
              </w:rPr>
              <w:t>The timing of Cell 3 is 3ms later than the timing of Cell 2.</w:t>
            </w:r>
          </w:p>
        </w:tc>
      </w:tr>
      <w:tr w:rsidR="00E338BE" w:rsidRPr="006F4D85" w14:paraId="765AECE4" w14:textId="77777777" w:rsidTr="005F30A6">
        <w:trPr>
          <w:cantSplit/>
          <w:trHeight w:val="198"/>
        </w:trPr>
        <w:tc>
          <w:tcPr>
            <w:tcW w:w="2117" w:type="dxa"/>
            <w:tcBorders>
              <w:top w:val="nil"/>
            </w:tcBorders>
          </w:tcPr>
          <w:p w14:paraId="181510F0" w14:textId="77777777" w:rsidR="00E338BE" w:rsidRPr="006F4D85" w:rsidRDefault="00E338BE" w:rsidP="005F30A6">
            <w:pPr>
              <w:pStyle w:val="TAL"/>
              <w:rPr>
                <w:i/>
              </w:rPr>
            </w:pPr>
          </w:p>
        </w:tc>
        <w:tc>
          <w:tcPr>
            <w:tcW w:w="596" w:type="dxa"/>
          </w:tcPr>
          <w:p w14:paraId="7B37957C" w14:textId="77777777" w:rsidR="00E338BE" w:rsidRPr="006F4D85" w:rsidRDefault="00E338BE" w:rsidP="005F30A6">
            <w:pPr>
              <w:pStyle w:val="TAC"/>
            </w:pPr>
          </w:p>
        </w:tc>
        <w:tc>
          <w:tcPr>
            <w:tcW w:w="1251" w:type="dxa"/>
          </w:tcPr>
          <w:p w14:paraId="1E6EAF22" w14:textId="77777777" w:rsidR="00E338BE" w:rsidRPr="006F4D85" w:rsidRDefault="00E338BE" w:rsidP="005F30A6">
            <w:pPr>
              <w:pStyle w:val="TAC"/>
            </w:pPr>
            <w:r w:rsidRPr="006F4D85">
              <w:t>Config 2,3,5,6</w:t>
            </w:r>
          </w:p>
        </w:tc>
        <w:tc>
          <w:tcPr>
            <w:tcW w:w="2505" w:type="dxa"/>
            <w:gridSpan w:val="2"/>
          </w:tcPr>
          <w:p w14:paraId="17417336" w14:textId="77777777" w:rsidR="00E338BE" w:rsidRPr="006F4D85" w:rsidRDefault="00E338BE" w:rsidP="005F30A6">
            <w:pPr>
              <w:pStyle w:val="TAC"/>
            </w:pPr>
            <w:r w:rsidRPr="006F4D85">
              <w:rPr>
                <w:rFonts w:cs="v4.2.0"/>
              </w:rPr>
              <w:t>3</w:t>
            </w:r>
            <w:r w:rsidRPr="006F4D85">
              <w:rPr>
                <w:rFonts w:cs="v4.2.0"/>
              </w:rPr>
              <w:sym w:font="Symbol" w:char="F06D"/>
            </w:r>
            <w:r w:rsidRPr="006F4D85">
              <w:rPr>
                <w:rFonts w:cs="v4.2.0"/>
              </w:rPr>
              <w:t>s</w:t>
            </w:r>
          </w:p>
        </w:tc>
        <w:tc>
          <w:tcPr>
            <w:tcW w:w="3072" w:type="dxa"/>
          </w:tcPr>
          <w:p w14:paraId="44ED9983" w14:textId="77777777" w:rsidR="00E338BE" w:rsidRPr="006F4D85" w:rsidRDefault="00E338BE" w:rsidP="005F30A6">
            <w:pPr>
              <w:pStyle w:val="TAL"/>
              <w:rPr>
                <w:rFonts w:cs="v4.2.0"/>
              </w:rPr>
            </w:pPr>
            <w:r w:rsidRPr="006F4D85">
              <w:rPr>
                <w:rFonts w:cs="v4.2.0"/>
              </w:rPr>
              <w:t>Synchronous cells.</w:t>
            </w:r>
          </w:p>
          <w:p w14:paraId="6A270796" w14:textId="77777777" w:rsidR="00E338BE" w:rsidRPr="006F4D85" w:rsidRDefault="00E338BE" w:rsidP="005F30A6">
            <w:pPr>
              <w:pStyle w:val="TAL"/>
            </w:pPr>
          </w:p>
        </w:tc>
      </w:tr>
      <w:tr w:rsidR="00E338BE" w:rsidRPr="006F4D85" w14:paraId="5F9D9ADF" w14:textId="77777777" w:rsidTr="005F30A6">
        <w:trPr>
          <w:cantSplit/>
          <w:trHeight w:val="198"/>
        </w:trPr>
        <w:tc>
          <w:tcPr>
            <w:tcW w:w="2117" w:type="dxa"/>
          </w:tcPr>
          <w:p w14:paraId="193EDA25" w14:textId="77777777" w:rsidR="00E338BE" w:rsidRPr="006F4D85" w:rsidRDefault="00E338BE" w:rsidP="005F30A6">
            <w:pPr>
              <w:pStyle w:val="TAL"/>
              <w:rPr>
                <w:i/>
              </w:rPr>
            </w:pPr>
            <w:r w:rsidRPr="006F4D85">
              <w:rPr>
                <w:rFonts w:cs="Arial"/>
              </w:rPr>
              <w:t>T1</w:t>
            </w:r>
          </w:p>
        </w:tc>
        <w:tc>
          <w:tcPr>
            <w:tcW w:w="596" w:type="dxa"/>
          </w:tcPr>
          <w:p w14:paraId="1B4385E6" w14:textId="77777777" w:rsidR="00E338BE" w:rsidRPr="006F4D85" w:rsidRDefault="00E338BE" w:rsidP="005F30A6">
            <w:pPr>
              <w:pStyle w:val="TAC"/>
            </w:pPr>
            <w:r w:rsidRPr="006F4D85">
              <w:t>s</w:t>
            </w:r>
          </w:p>
        </w:tc>
        <w:tc>
          <w:tcPr>
            <w:tcW w:w="1251" w:type="dxa"/>
          </w:tcPr>
          <w:p w14:paraId="087494D6" w14:textId="77777777" w:rsidR="00E338BE" w:rsidRPr="006F4D85" w:rsidRDefault="00E338BE" w:rsidP="005F30A6">
            <w:pPr>
              <w:pStyle w:val="TAC"/>
            </w:pPr>
            <w:r w:rsidRPr="006F4D85">
              <w:t>Config 1,2,3,4,5,6</w:t>
            </w:r>
          </w:p>
        </w:tc>
        <w:tc>
          <w:tcPr>
            <w:tcW w:w="2505" w:type="dxa"/>
            <w:gridSpan w:val="2"/>
          </w:tcPr>
          <w:p w14:paraId="7B7E85C5" w14:textId="77777777" w:rsidR="00E338BE" w:rsidRPr="006F4D85" w:rsidRDefault="00E338BE" w:rsidP="005F30A6">
            <w:pPr>
              <w:pStyle w:val="TAC"/>
            </w:pPr>
            <w:r w:rsidRPr="006F4D85">
              <w:t>5</w:t>
            </w:r>
          </w:p>
        </w:tc>
        <w:tc>
          <w:tcPr>
            <w:tcW w:w="3072" w:type="dxa"/>
          </w:tcPr>
          <w:p w14:paraId="3FDEC0F7" w14:textId="77777777" w:rsidR="00E338BE" w:rsidRPr="006F4D85" w:rsidRDefault="00E338BE" w:rsidP="005F30A6">
            <w:pPr>
              <w:pStyle w:val="TAL"/>
            </w:pPr>
          </w:p>
        </w:tc>
      </w:tr>
      <w:tr w:rsidR="00E338BE" w:rsidRPr="006F4D85" w14:paraId="7249D726" w14:textId="77777777" w:rsidTr="005F30A6">
        <w:trPr>
          <w:cantSplit/>
          <w:trHeight w:val="198"/>
        </w:trPr>
        <w:tc>
          <w:tcPr>
            <w:tcW w:w="2117" w:type="dxa"/>
          </w:tcPr>
          <w:p w14:paraId="3C4B405E" w14:textId="77777777" w:rsidR="00E338BE" w:rsidRPr="006F4D85" w:rsidRDefault="00E338BE" w:rsidP="005F30A6">
            <w:pPr>
              <w:pStyle w:val="TAL"/>
              <w:rPr>
                <w:i/>
              </w:rPr>
            </w:pPr>
            <w:r w:rsidRPr="006F4D85">
              <w:rPr>
                <w:rFonts w:cs="Arial"/>
              </w:rPr>
              <w:t>T2</w:t>
            </w:r>
          </w:p>
        </w:tc>
        <w:tc>
          <w:tcPr>
            <w:tcW w:w="596" w:type="dxa"/>
          </w:tcPr>
          <w:p w14:paraId="2DF12A72" w14:textId="77777777" w:rsidR="00E338BE" w:rsidRPr="006F4D85" w:rsidRDefault="00E338BE" w:rsidP="005F30A6">
            <w:pPr>
              <w:pStyle w:val="TAC"/>
            </w:pPr>
            <w:r w:rsidRPr="006F4D85">
              <w:t>s</w:t>
            </w:r>
          </w:p>
        </w:tc>
        <w:tc>
          <w:tcPr>
            <w:tcW w:w="1251" w:type="dxa"/>
          </w:tcPr>
          <w:p w14:paraId="17F61828" w14:textId="77777777" w:rsidR="00E338BE" w:rsidRPr="006F4D85" w:rsidRDefault="00E338BE" w:rsidP="005F30A6">
            <w:pPr>
              <w:pStyle w:val="TAC"/>
            </w:pPr>
            <w:r w:rsidRPr="006F4D85">
              <w:t>Config 1,2,3,4,5,6</w:t>
            </w:r>
          </w:p>
        </w:tc>
        <w:tc>
          <w:tcPr>
            <w:tcW w:w="1252" w:type="dxa"/>
          </w:tcPr>
          <w:p w14:paraId="5709679C" w14:textId="77777777" w:rsidR="00E338BE" w:rsidRPr="006F4D85" w:rsidRDefault="00E338BE" w:rsidP="005F30A6">
            <w:pPr>
              <w:pStyle w:val="TAC"/>
            </w:pPr>
            <w:r w:rsidRPr="006F4D85">
              <w:t>7 for PC1; 4.5 for other PC</w:t>
            </w:r>
          </w:p>
        </w:tc>
        <w:tc>
          <w:tcPr>
            <w:tcW w:w="1253" w:type="dxa"/>
          </w:tcPr>
          <w:p w14:paraId="1ED8A48A" w14:textId="77777777" w:rsidR="00E338BE" w:rsidRPr="006F4D85" w:rsidRDefault="00E338BE" w:rsidP="005F30A6">
            <w:pPr>
              <w:pStyle w:val="TAC"/>
            </w:pPr>
            <w:r w:rsidRPr="006F4D85">
              <w:t>7 for PC1; 4.5 for other PC</w:t>
            </w:r>
          </w:p>
        </w:tc>
        <w:tc>
          <w:tcPr>
            <w:tcW w:w="3072" w:type="dxa"/>
          </w:tcPr>
          <w:p w14:paraId="782D05F1" w14:textId="77777777" w:rsidR="00E338BE" w:rsidRPr="006F4D85" w:rsidRDefault="00E338BE" w:rsidP="005F30A6">
            <w:pPr>
              <w:pStyle w:val="TAL"/>
            </w:pPr>
          </w:p>
        </w:tc>
      </w:tr>
    </w:tbl>
    <w:p w14:paraId="15CFBC87" w14:textId="77777777" w:rsidR="00E338BE" w:rsidRPr="006F4D85" w:rsidRDefault="00E338BE" w:rsidP="00E338BE"/>
    <w:p w14:paraId="5D8033EC" w14:textId="77777777" w:rsidR="00E338BE" w:rsidRPr="006F4D85" w:rsidRDefault="00E338BE" w:rsidP="00E338BE">
      <w:pPr>
        <w:pStyle w:val="TH"/>
      </w:pPr>
      <w:r w:rsidRPr="006F4D85">
        <w:rPr>
          <w:rFonts w:cs="v4.2.0"/>
        </w:rPr>
        <w:t>Table A.5.6.2.7.1-3: Cell specific test parameters for EN-DC inter-frequency event triggered reporting with SSB time index detection</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6"/>
        <w:gridCol w:w="876"/>
        <w:gridCol w:w="1281"/>
        <w:gridCol w:w="984"/>
        <w:gridCol w:w="1032"/>
        <w:gridCol w:w="936"/>
        <w:gridCol w:w="1211"/>
      </w:tblGrid>
      <w:tr w:rsidR="00E338BE" w:rsidRPr="006F4D85" w14:paraId="10DBC1A5" w14:textId="77777777" w:rsidTr="005F30A6">
        <w:trPr>
          <w:cantSplit/>
          <w:trHeight w:val="150"/>
        </w:trPr>
        <w:tc>
          <w:tcPr>
            <w:tcW w:w="2626" w:type="dxa"/>
            <w:tcBorders>
              <w:top w:val="single" w:sz="4" w:space="0" w:color="auto"/>
              <w:left w:val="single" w:sz="4" w:space="0" w:color="auto"/>
              <w:bottom w:val="nil"/>
            </w:tcBorders>
            <w:shd w:val="clear" w:color="auto" w:fill="auto"/>
          </w:tcPr>
          <w:p w14:paraId="1A54DD5F" w14:textId="77777777" w:rsidR="00E338BE" w:rsidRPr="006F4D85" w:rsidRDefault="00E338BE" w:rsidP="005F30A6">
            <w:pPr>
              <w:pStyle w:val="TAH"/>
              <w:keepNext w:val="0"/>
              <w:rPr>
                <w:rFonts w:cs="Arial"/>
              </w:rPr>
            </w:pPr>
            <w:r w:rsidRPr="006F4D85">
              <w:t>Parameter</w:t>
            </w:r>
          </w:p>
        </w:tc>
        <w:tc>
          <w:tcPr>
            <w:tcW w:w="876" w:type="dxa"/>
            <w:tcBorders>
              <w:top w:val="single" w:sz="4" w:space="0" w:color="auto"/>
              <w:bottom w:val="nil"/>
            </w:tcBorders>
            <w:shd w:val="clear" w:color="auto" w:fill="auto"/>
          </w:tcPr>
          <w:p w14:paraId="44BD49EC" w14:textId="77777777" w:rsidR="00E338BE" w:rsidRPr="006F4D85" w:rsidRDefault="00E338BE" w:rsidP="005F30A6">
            <w:pPr>
              <w:pStyle w:val="TAH"/>
              <w:keepNext w:val="0"/>
              <w:rPr>
                <w:rFonts w:cs="Arial"/>
              </w:rPr>
            </w:pPr>
            <w:r w:rsidRPr="006F4D85">
              <w:t>Unit</w:t>
            </w:r>
          </w:p>
        </w:tc>
        <w:tc>
          <w:tcPr>
            <w:tcW w:w="1281" w:type="dxa"/>
            <w:tcBorders>
              <w:top w:val="single" w:sz="4" w:space="0" w:color="auto"/>
              <w:bottom w:val="nil"/>
            </w:tcBorders>
            <w:shd w:val="clear" w:color="auto" w:fill="auto"/>
          </w:tcPr>
          <w:p w14:paraId="2CC9B65B" w14:textId="77777777" w:rsidR="00E338BE" w:rsidRPr="006F4D85" w:rsidRDefault="00E338BE" w:rsidP="005F30A6">
            <w:pPr>
              <w:pStyle w:val="TAH"/>
              <w:keepNext w:val="0"/>
            </w:pPr>
            <w:r w:rsidRPr="006F4D85">
              <w:rPr>
                <w:rFonts w:cs="Arial"/>
              </w:rPr>
              <w:t xml:space="preserve">Test </w:t>
            </w:r>
          </w:p>
        </w:tc>
        <w:tc>
          <w:tcPr>
            <w:tcW w:w="2016" w:type="dxa"/>
            <w:gridSpan w:val="2"/>
            <w:tcBorders>
              <w:top w:val="single" w:sz="4" w:space="0" w:color="auto"/>
            </w:tcBorders>
          </w:tcPr>
          <w:p w14:paraId="51658FCF" w14:textId="77777777" w:rsidR="00E338BE" w:rsidRPr="006F4D85" w:rsidRDefault="00E338BE" w:rsidP="005F30A6">
            <w:pPr>
              <w:pStyle w:val="TAH"/>
              <w:keepNext w:val="0"/>
              <w:rPr>
                <w:rFonts w:cs="Arial"/>
              </w:rPr>
            </w:pPr>
            <w:r w:rsidRPr="006F4D85">
              <w:t>Cell 2</w:t>
            </w:r>
          </w:p>
        </w:tc>
        <w:tc>
          <w:tcPr>
            <w:tcW w:w="2147" w:type="dxa"/>
            <w:gridSpan w:val="2"/>
            <w:tcBorders>
              <w:top w:val="single" w:sz="4" w:space="0" w:color="auto"/>
              <w:right w:val="single" w:sz="4" w:space="0" w:color="auto"/>
            </w:tcBorders>
          </w:tcPr>
          <w:p w14:paraId="404ACE5E" w14:textId="77777777" w:rsidR="00E338BE" w:rsidRPr="006F4D85" w:rsidRDefault="00E338BE" w:rsidP="005F30A6">
            <w:pPr>
              <w:pStyle w:val="TAH"/>
              <w:keepNext w:val="0"/>
              <w:rPr>
                <w:rFonts w:cs="Arial"/>
              </w:rPr>
            </w:pPr>
            <w:r w:rsidRPr="006F4D85">
              <w:t>Cell 3</w:t>
            </w:r>
          </w:p>
        </w:tc>
      </w:tr>
      <w:tr w:rsidR="00E338BE" w:rsidRPr="006F4D85" w14:paraId="6374D758" w14:textId="77777777" w:rsidTr="005F30A6">
        <w:trPr>
          <w:cantSplit/>
          <w:trHeight w:val="150"/>
        </w:trPr>
        <w:tc>
          <w:tcPr>
            <w:tcW w:w="2626" w:type="dxa"/>
            <w:tcBorders>
              <w:top w:val="nil"/>
              <w:left w:val="single" w:sz="4" w:space="0" w:color="auto"/>
              <w:bottom w:val="single" w:sz="4" w:space="0" w:color="auto"/>
            </w:tcBorders>
            <w:shd w:val="clear" w:color="auto" w:fill="auto"/>
          </w:tcPr>
          <w:p w14:paraId="59A09415" w14:textId="77777777" w:rsidR="00E338BE" w:rsidRPr="006F4D85" w:rsidRDefault="00E338BE" w:rsidP="005F30A6">
            <w:pPr>
              <w:pStyle w:val="TAH"/>
              <w:keepNext w:val="0"/>
              <w:rPr>
                <w:rFonts w:cs="Arial"/>
              </w:rPr>
            </w:pPr>
          </w:p>
        </w:tc>
        <w:tc>
          <w:tcPr>
            <w:tcW w:w="876" w:type="dxa"/>
            <w:tcBorders>
              <w:top w:val="nil"/>
              <w:bottom w:val="single" w:sz="4" w:space="0" w:color="auto"/>
            </w:tcBorders>
            <w:shd w:val="clear" w:color="auto" w:fill="auto"/>
          </w:tcPr>
          <w:p w14:paraId="005DCBDD" w14:textId="77777777" w:rsidR="00E338BE" w:rsidRPr="006F4D85" w:rsidRDefault="00E338BE" w:rsidP="005F30A6">
            <w:pPr>
              <w:pStyle w:val="TAH"/>
              <w:keepNext w:val="0"/>
              <w:rPr>
                <w:rFonts w:cs="Arial"/>
              </w:rPr>
            </w:pPr>
          </w:p>
        </w:tc>
        <w:tc>
          <w:tcPr>
            <w:tcW w:w="1281" w:type="dxa"/>
            <w:tcBorders>
              <w:top w:val="nil"/>
              <w:bottom w:val="single" w:sz="4" w:space="0" w:color="auto"/>
            </w:tcBorders>
            <w:shd w:val="clear" w:color="auto" w:fill="auto"/>
          </w:tcPr>
          <w:p w14:paraId="296295C8" w14:textId="77777777" w:rsidR="00E338BE" w:rsidRPr="006F4D85" w:rsidRDefault="00E338BE" w:rsidP="005F30A6">
            <w:pPr>
              <w:pStyle w:val="TAH"/>
              <w:keepNext w:val="0"/>
            </w:pPr>
            <w:r w:rsidRPr="006F4D85">
              <w:rPr>
                <w:rFonts w:cs="Arial"/>
              </w:rPr>
              <w:t>configuration</w:t>
            </w:r>
          </w:p>
        </w:tc>
        <w:tc>
          <w:tcPr>
            <w:tcW w:w="984" w:type="dxa"/>
            <w:tcBorders>
              <w:bottom w:val="single" w:sz="4" w:space="0" w:color="auto"/>
            </w:tcBorders>
          </w:tcPr>
          <w:p w14:paraId="4618F1D9" w14:textId="77777777" w:rsidR="00E338BE" w:rsidRPr="006F4D85" w:rsidRDefault="00E338BE" w:rsidP="005F30A6">
            <w:pPr>
              <w:pStyle w:val="TAH"/>
              <w:keepNext w:val="0"/>
              <w:rPr>
                <w:rFonts w:cs="Arial"/>
              </w:rPr>
            </w:pPr>
            <w:r w:rsidRPr="006F4D85">
              <w:t>T1</w:t>
            </w:r>
          </w:p>
        </w:tc>
        <w:tc>
          <w:tcPr>
            <w:tcW w:w="1032" w:type="dxa"/>
            <w:tcBorders>
              <w:bottom w:val="single" w:sz="4" w:space="0" w:color="auto"/>
            </w:tcBorders>
          </w:tcPr>
          <w:p w14:paraId="4602F20A" w14:textId="77777777" w:rsidR="00E338BE" w:rsidRPr="006F4D85" w:rsidRDefault="00E338BE" w:rsidP="005F30A6">
            <w:pPr>
              <w:pStyle w:val="TAH"/>
              <w:keepNext w:val="0"/>
              <w:rPr>
                <w:rFonts w:cs="Arial"/>
              </w:rPr>
            </w:pPr>
            <w:r w:rsidRPr="006F4D85">
              <w:t>T2</w:t>
            </w:r>
          </w:p>
        </w:tc>
        <w:tc>
          <w:tcPr>
            <w:tcW w:w="936" w:type="dxa"/>
            <w:tcBorders>
              <w:bottom w:val="single" w:sz="4" w:space="0" w:color="auto"/>
            </w:tcBorders>
          </w:tcPr>
          <w:p w14:paraId="7A0C4C29" w14:textId="77777777" w:rsidR="00E338BE" w:rsidRPr="006F4D85" w:rsidRDefault="00E338BE" w:rsidP="005F30A6">
            <w:pPr>
              <w:pStyle w:val="TAH"/>
              <w:keepNext w:val="0"/>
              <w:rPr>
                <w:rFonts w:cs="Arial"/>
              </w:rPr>
            </w:pPr>
            <w:r w:rsidRPr="006F4D85">
              <w:t>T1</w:t>
            </w:r>
          </w:p>
        </w:tc>
        <w:tc>
          <w:tcPr>
            <w:tcW w:w="1211" w:type="dxa"/>
            <w:tcBorders>
              <w:bottom w:val="single" w:sz="4" w:space="0" w:color="auto"/>
            </w:tcBorders>
          </w:tcPr>
          <w:p w14:paraId="44D2BBA1" w14:textId="77777777" w:rsidR="00E338BE" w:rsidRPr="006F4D85" w:rsidRDefault="00E338BE" w:rsidP="005F30A6">
            <w:pPr>
              <w:pStyle w:val="TAH"/>
              <w:keepNext w:val="0"/>
              <w:rPr>
                <w:rFonts w:cs="Arial"/>
              </w:rPr>
            </w:pPr>
            <w:r w:rsidRPr="006F4D85">
              <w:t>T2</w:t>
            </w:r>
          </w:p>
        </w:tc>
      </w:tr>
      <w:tr w:rsidR="00E338BE" w:rsidRPr="006F4D85" w14:paraId="2501EC62" w14:textId="77777777" w:rsidTr="005F30A6">
        <w:trPr>
          <w:cantSplit/>
          <w:trHeight w:val="292"/>
        </w:trPr>
        <w:tc>
          <w:tcPr>
            <w:tcW w:w="2626" w:type="dxa"/>
            <w:tcBorders>
              <w:left w:val="single" w:sz="4" w:space="0" w:color="auto"/>
              <w:bottom w:val="single" w:sz="4" w:space="0" w:color="auto"/>
            </w:tcBorders>
          </w:tcPr>
          <w:p w14:paraId="14762C3B" w14:textId="77777777" w:rsidR="00E338BE" w:rsidRPr="006F4D85" w:rsidRDefault="00E338BE" w:rsidP="005F30A6">
            <w:pPr>
              <w:pStyle w:val="TAL"/>
              <w:rPr>
                <w:lang w:val="it-IT"/>
              </w:rPr>
            </w:pPr>
            <w:r w:rsidRPr="006F4D85">
              <w:rPr>
                <w:lang w:val="it-IT"/>
              </w:rPr>
              <w:t>AoA setup</w:t>
            </w:r>
          </w:p>
        </w:tc>
        <w:tc>
          <w:tcPr>
            <w:tcW w:w="876" w:type="dxa"/>
            <w:tcBorders>
              <w:bottom w:val="single" w:sz="4" w:space="0" w:color="auto"/>
            </w:tcBorders>
          </w:tcPr>
          <w:p w14:paraId="148B7E12" w14:textId="77777777" w:rsidR="00E338BE" w:rsidRPr="006F4D85" w:rsidRDefault="00E338BE" w:rsidP="005F30A6">
            <w:pPr>
              <w:pStyle w:val="TAC"/>
              <w:rPr>
                <w:lang w:val="it-IT"/>
              </w:rPr>
            </w:pPr>
          </w:p>
        </w:tc>
        <w:tc>
          <w:tcPr>
            <w:tcW w:w="1281" w:type="dxa"/>
            <w:tcBorders>
              <w:bottom w:val="single" w:sz="4" w:space="0" w:color="auto"/>
            </w:tcBorders>
          </w:tcPr>
          <w:p w14:paraId="46703994" w14:textId="77777777" w:rsidR="00E338BE" w:rsidRPr="006F4D85" w:rsidRDefault="00E338BE" w:rsidP="005F30A6">
            <w:pPr>
              <w:pStyle w:val="TAC"/>
            </w:pPr>
            <w:r w:rsidRPr="006F4D85">
              <w:rPr>
                <w:rFonts w:cs="Arial"/>
              </w:rPr>
              <w:t>Config 1,2,3,4,5,6</w:t>
            </w:r>
          </w:p>
        </w:tc>
        <w:tc>
          <w:tcPr>
            <w:tcW w:w="2016" w:type="dxa"/>
            <w:gridSpan w:val="2"/>
            <w:tcBorders>
              <w:bottom w:val="single" w:sz="4" w:space="0" w:color="auto"/>
            </w:tcBorders>
          </w:tcPr>
          <w:p w14:paraId="5A5DAFB7" w14:textId="77777777" w:rsidR="00E338BE" w:rsidRPr="006F4D85" w:rsidRDefault="00E338BE" w:rsidP="005F30A6">
            <w:pPr>
              <w:pStyle w:val="TAC"/>
              <w:rPr>
                <w:rFonts w:cs="v4.2.0"/>
              </w:rPr>
            </w:pPr>
            <w:r w:rsidRPr="006F4D85">
              <w:rPr>
                <w:rFonts w:cs="v4.2.0"/>
              </w:rPr>
              <w:t>NA</w:t>
            </w:r>
          </w:p>
        </w:tc>
        <w:tc>
          <w:tcPr>
            <w:tcW w:w="2147" w:type="dxa"/>
            <w:gridSpan w:val="2"/>
            <w:tcBorders>
              <w:bottom w:val="single" w:sz="4" w:space="0" w:color="auto"/>
            </w:tcBorders>
          </w:tcPr>
          <w:p w14:paraId="572AEE39" w14:textId="77777777" w:rsidR="00E338BE" w:rsidRPr="006F4D85" w:rsidRDefault="00E338BE" w:rsidP="005F30A6">
            <w:pPr>
              <w:pStyle w:val="TAC"/>
              <w:rPr>
                <w:rFonts w:cs="v4.2.0"/>
              </w:rPr>
            </w:pPr>
            <w:r w:rsidRPr="006F4D85">
              <w:rPr>
                <w:rFonts w:cs="v4.2.0"/>
              </w:rPr>
              <w:t>Setup 1 as specified in clause A.3.15</w:t>
            </w:r>
          </w:p>
        </w:tc>
      </w:tr>
      <w:tr w:rsidR="00E338BE" w:rsidRPr="006F4D85" w14:paraId="5299C4AD" w14:textId="77777777" w:rsidTr="005F30A6">
        <w:trPr>
          <w:cantSplit/>
          <w:trHeight w:val="292"/>
        </w:trPr>
        <w:tc>
          <w:tcPr>
            <w:tcW w:w="2626" w:type="dxa"/>
            <w:tcBorders>
              <w:left w:val="single" w:sz="4" w:space="0" w:color="auto"/>
              <w:bottom w:val="single" w:sz="4" w:space="0" w:color="auto"/>
            </w:tcBorders>
          </w:tcPr>
          <w:p w14:paraId="55D61FC0" w14:textId="77777777" w:rsidR="00E338BE" w:rsidRPr="006F4D85" w:rsidRDefault="00E338BE" w:rsidP="005F30A6">
            <w:pPr>
              <w:pStyle w:val="TAL"/>
              <w:rPr>
                <w:lang w:val="it-IT"/>
              </w:rPr>
            </w:pPr>
            <w:r>
              <w:rPr>
                <w:rFonts w:cs="Arial"/>
                <w:szCs w:val="18"/>
                <w:lang w:val="en-US"/>
              </w:rPr>
              <w:t>Assumption for UE beams</w:t>
            </w:r>
            <w:r>
              <w:rPr>
                <w:rFonts w:cs="Arial"/>
                <w:szCs w:val="18"/>
                <w:vertAlign w:val="superscript"/>
                <w:lang w:val="en-US"/>
              </w:rPr>
              <w:t>Note 7</w:t>
            </w:r>
          </w:p>
        </w:tc>
        <w:tc>
          <w:tcPr>
            <w:tcW w:w="876" w:type="dxa"/>
            <w:tcBorders>
              <w:bottom w:val="single" w:sz="4" w:space="0" w:color="auto"/>
            </w:tcBorders>
          </w:tcPr>
          <w:p w14:paraId="128CF2C7" w14:textId="77777777" w:rsidR="00E338BE" w:rsidRPr="006F4D85" w:rsidRDefault="00E338BE" w:rsidP="005F30A6">
            <w:pPr>
              <w:pStyle w:val="TAC"/>
              <w:rPr>
                <w:lang w:val="it-IT"/>
              </w:rPr>
            </w:pPr>
          </w:p>
        </w:tc>
        <w:tc>
          <w:tcPr>
            <w:tcW w:w="1281" w:type="dxa"/>
            <w:tcBorders>
              <w:bottom w:val="single" w:sz="4" w:space="0" w:color="auto"/>
            </w:tcBorders>
          </w:tcPr>
          <w:p w14:paraId="444A7098" w14:textId="77777777" w:rsidR="00E338BE" w:rsidRPr="006F4D85" w:rsidRDefault="00E338BE" w:rsidP="005F30A6">
            <w:pPr>
              <w:pStyle w:val="TAC"/>
              <w:rPr>
                <w:rFonts w:cs="Arial"/>
              </w:rPr>
            </w:pPr>
            <w:r w:rsidRPr="00736FBC">
              <w:t>Config 1,2,3,4,5,6</w:t>
            </w:r>
          </w:p>
        </w:tc>
        <w:tc>
          <w:tcPr>
            <w:tcW w:w="2016" w:type="dxa"/>
            <w:gridSpan w:val="2"/>
            <w:tcBorders>
              <w:bottom w:val="single" w:sz="4" w:space="0" w:color="auto"/>
            </w:tcBorders>
          </w:tcPr>
          <w:p w14:paraId="76CE48D0" w14:textId="77777777" w:rsidR="00E338BE" w:rsidRPr="006F4D85" w:rsidRDefault="00E338BE" w:rsidP="005F30A6">
            <w:pPr>
              <w:pStyle w:val="TAC"/>
              <w:rPr>
                <w:rFonts w:cs="v4.2.0"/>
              </w:rPr>
            </w:pPr>
            <w:r>
              <w:rPr>
                <w:rFonts w:cs="v4.2.0"/>
                <w:lang w:eastAsia="zh-CN"/>
              </w:rPr>
              <w:t>N/A</w:t>
            </w:r>
          </w:p>
        </w:tc>
        <w:tc>
          <w:tcPr>
            <w:tcW w:w="2147" w:type="dxa"/>
            <w:gridSpan w:val="2"/>
            <w:tcBorders>
              <w:bottom w:val="single" w:sz="4" w:space="0" w:color="auto"/>
            </w:tcBorders>
          </w:tcPr>
          <w:p w14:paraId="62CC4C58" w14:textId="77777777" w:rsidR="00E338BE" w:rsidRPr="006F4D85" w:rsidRDefault="00E338BE" w:rsidP="005F30A6">
            <w:pPr>
              <w:pStyle w:val="TAC"/>
              <w:rPr>
                <w:rFonts w:cs="v4.2.0"/>
              </w:rPr>
            </w:pPr>
            <w:r>
              <w:rPr>
                <w:rFonts w:cs="v4.2.0" w:hint="eastAsia"/>
                <w:lang w:eastAsia="zh-CN"/>
              </w:rPr>
              <w:t>R</w:t>
            </w:r>
            <w:r>
              <w:rPr>
                <w:rFonts w:cs="v4.2.0"/>
                <w:lang w:eastAsia="zh-CN"/>
              </w:rPr>
              <w:t>ough</w:t>
            </w:r>
          </w:p>
        </w:tc>
      </w:tr>
      <w:tr w:rsidR="00E338BE" w:rsidRPr="006F4D85" w14:paraId="44C8F94D" w14:textId="77777777" w:rsidTr="005F30A6">
        <w:trPr>
          <w:cantSplit/>
          <w:trHeight w:val="292"/>
        </w:trPr>
        <w:tc>
          <w:tcPr>
            <w:tcW w:w="2626" w:type="dxa"/>
            <w:tcBorders>
              <w:left w:val="single" w:sz="4" w:space="0" w:color="auto"/>
              <w:bottom w:val="single" w:sz="4" w:space="0" w:color="auto"/>
            </w:tcBorders>
          </w:tcPr>
          <w:p w14:paraId="701B1296" w14:textId="77777777" w:rsidR="00E338BE" w:rsidRPr="006F4D85" w:rsidRDefault="00E338BE" w:rsidP="005F30A6">
            <w:pPr>
              <w:pStyle w:val="TAL"/>
              <w:rPr>
                <w:lang w:val="it-IT"/>
              </w:rPr>
            </w:pPr>
            <w:r w:rsidRPr="006F4D85">
              <w:rPr>
                <w:lang w:val="it-IT"/>
              </w:rPr>
              <w:t>NR RF Channel Number</w:t>
            </w:r>
          </w:p>
        </w:tc>
        <w:tc>
          <w:tcPr>
            <w:tcW w:w="876" w:type="dxa"/>
            <w:tcBorders>
              <w:bottom w:val="single" w:sz="4" w:space="0" w:color="auto"/>
            </w:tcBorders>
          </w:tcPr>
          <w:p w14:paraId="59A4FA5A" w14:textId="77777777" w:rsidR="00E338BE" w:rsidRPr="006F4D85" w:rsidRDefault="00E338BE" w:rsidP="005F30A6">
            <w:pPr>
              <w:pStyle w:val="TAC"/>
              <w:rPr>
                <w:lang w:val="it-IT"/>
              </w:rPr>
            </w:pPr>
          </w:p>
        </w:tc>
        <w:tc>
          <w:tcPr>
            <w:tcW w:w="1281" w:type="dxa"/>
            <w:tcBorders>
              <w:bottom w:val="single" w:sz="4" w:space="0" w:color="auto"/>
            </w:tcBorders>
          </w:tcPr>
          <w:p w14:paraId="29254442" w14:textId="77777777" w:rsidR="00E338BE" w:rsidRPr="006F4D85" w:rsidRDefault="00E338BE" w:rsidP="005F30A6">
            <w:pPr>
              <w:pStyle w:val="TAC"/>
              <w:rPr>
                <w:rFonts w:cs="v4.2.0"/>
              </w:rPr>
            </w:pPr>
            <w:r w:rsidRPr="006F4D85">
              <w:t>Config 1,2,3,4,5,6</w:t>
            </w:r>
          </w:p>
        </w:tc>
        <w:tc>
          <w:tcPr>
            <w:tcW w:w="2016" w:type="dxa"/>
            <w:gridSpan w:val="2"/>
            <w:tcBorders>
              <w:bottom w:val="single" w:sz="4" w:space="0" w:color="auto"/>
            </w:tcBorders>
          </w:tcPr>
          <w:p w14:paraId="15B87198" w14:textId="77777777" w:rsidR="00E338BE" w:rsidRPr="006F4D85" w:rsidRDefault="00E338BE" w:rsidP="005F30A6">
            <w:pPr>
              <w:pStyle w:val="TAC"/>
            </w:pPr>
            <w:r w:rsidRPr="006F4D85">
              <w:rPr>
                <w:rFonts w:cs="v4.2.0"/>
              </w:rPr>
              <w:t>1</w:t>
            </w:r>
          </w:p>
        </w:tc>
        <w:tc>
          <w:tcPr>
            <w:tcW w:w="2147" w:type="dxa"/>
            <w:gridSpan w:val="2"/>
            <w:tcBorders>
              <w:bottom w:val="single" w:sz="4" w:space="0" w:color="auto"/>
            </w:tcBorders>
          </w:tcPr>
          <w:p w14:paraId="5FEA90FC" w14:textId="77777777" w:rsidR="00E338BE" w:rsidRPr="006F4D85" w:rsidRDefault="00E338BE" w:rsidP="005F30A6">
            <w:pPr>
              <w:pStyle w:val="TAC"/>
            </w:pPr>
            <w:r w:rsidRPr="006F4D85">
              <w:rPr>
                <w:rFonts w:cs="v4.2.0"/>
              </w:rPr>
              <w:t>2</w:t>
            </w:r>
          </w:p>
        </w:tc>
      </w:tr>
      <w:tr w:rsidR="00E338BE" w:rsidRPr="006F4D85" w14:paraId="4EA50AF0" w14:textId="77777777" w:rsidTr="005F30A6">
        <w:trPr>
          <w:cantSplit/>
          <w:trHeight w:val="150"/>
        </w:trPr>
        <w:tc>
          <w:tcPr>
            <w:tcW w:w="2626" w:type="dxa"/>
            <w:tcBorders>
              <w:left w:val="single" w:sz="4" w:space="0" w:color="auto"/>
              <w:bottom w:val="nil"/>
            </w:tcBorders>
            <w:shd w:val="clear" w:color="auto" w:fill="auto"/>
          </w:tcPr>
          <w:p w14:paraId="6D10CC12" w14:textId="77777777" w:rsidR="00E338BE" w:rsidRPr="006F4D85" w:rsidRDefault="00E338BE" w:rsidP="005F30A6">
            <w:pPr>
              <w:pStyle w:val="TAL"/>
              <w:rPr>
                <w:lang w:val="en-US"/>
              </w:rPr>
            </w:pPr>
            <w:r w:rsidRPr="006F4D85">
              <w:rPr>
                <w:lang w:val="en-US"/>
              </w:rPr>
              <w:t>Duplex mode</w:t>
            </w:r>
          </w:p>
        </w:tc>
        <w:tc>
          <w:tcPr>
            <w:tcW w:w="876" w:type="dxa"/>
          </w:tcPr>
          <w:p w14:paraId="3871CB38" w14:textId="77777777" w:rsidR="00E338BE" w:rsidRPr="006F4D85" w:rsidRDefault="00E338BE" w:rsidP="005F30A6">
            <w:pPr>
              <w:pStyle w:val="TAC"/>
              <w:rPr>
                <w:rFonts w:cs="v4.2.0"/>
              </w:rPr>
            </w:pPr>
          </w:p>
        </w:tc>
        <w:tc>
          <w:tcPr>
            <w:tcW w:w="1281" w:type="dxa"/>
            <w:tcBorders>
              <w:bottom w:val="single" w:sz="4" w:space="0" w:color="auto"/>
            </w:tcBorders>
          </w:tcPr>
          <w:p w14:paraId="008E06C7" w14:textId="77777777" w:rsidR="00E338BE" w:rsidRPr="006F4D85" w:rsidRDefault="00E338BE" w:rsidP="005F30A6">
            <w:pPr>
              <w:pStyle w:val="TAC"/>
              <w:rPr>
                <w:lang w:val="en-US"/>
              </w:rPr>
            </w:pPr>
            <w:r w:rsidRPr="006F4D85">
              <w:t>Config 1,4</w:t>
            </w:r>
          </w:p>
        </w:tc>
        <w:tc>
          <w:tcPr>
            <w:tcW w:w="2016" w:type="dxa"/>
            <w:gridSpan w:val="2"/>
            <w:tcBorders>
              <w:bottom w:val="single" w:sz="4" w:space="0" w:color="auto"/>
            </w:tcBorders>
          </w:tcPr>
          <w:p w14:paraId="63A6B531" w14:textId="77777777" w:rsidR="00E338BE" w:rsidRPr="006F4D85" w:rsidRDefault="00E338BE" w:rsidP="005F30A6">
            <w:pPr>
              <w:pStyle w:val="TAC"/>
              <w:rPr>
                <w:lang w:val="en-US"/>
              </w:rPr>
            </w:pPr>
            <w:r w:rsidRPr="006F4D85">
              <w:rPr>
                <w:lang w:val="en-US"/>
              </w:rPr>
              <w:t>FDD</w:t>
            </w:r>
          </w:p>
        </w:tc>
        <w:tc>
          <w:tcPr>
            <w:tcW w:w="2147" w:type="dxa"/>
            <w:gridSpan w:val="2"/>
            <w:tcBorders>
              <w:bottom w:val="single" w:sz="4" w:space="0" w:color="auto"/>
            </w:tcBorders>
          </w:tcPr>
          <w:p w14:paraId="0D81FBC9" w14:textId="77777777" w:rsidR="00E338BE" w:rsidRPr="006F4D85" w:rsidRDefault="00E338BE" w:rsidP="005F30A6">
            <w:pPr>
              <w:pStyle w:val="TAC"/>
              <w:rPr>
                <w:lang w:val="en-US"/>
              </w:rPr>
            </w:pPr>
            <w:r w:rsidRPr="006F4D85">
              <w:rPr>
                <w:lang w:val="en-US"/>
              </w:rPr>
              <w:t>TDD</w:t>
            </w:r>
          </w:p>
        </w:tc>
      </w:tr>
      <w:tr w:rsidR="00E338BE" w:rsidRPr="006F4D85" w14:paraId="7A58F11B" w14:textId="77777777" w:rsidTr="005F30A6">
        <w:trPr>
          <w:cantSplit/>
          <w:trHeight w:val="150"/>
        </w:trPr>
        <w:tc>
          <w:tcPr>
            <w:tcW w:w="2626" w:type="dxa"/>
            <w:tcBorders>
              <w:top w:val="nil"/>
              <w:left w:val="single" w:sz="4" w:space="0" w:color="auto"/>
              <w:bottom w:val="single" w:sz="4" w:space="0" w:color="auto"/>
            </w:tcBorders>
            <w:shd w:val="clear" w:color="auto" w:fill="auto"/>
          </w:tcPr>
          <w:p w14:paraId="2CA16684" w14:textId="77777777" w:rsidR="00E338BE" w:rsidRPr="006F4D85" w:rsidRDefault="00E338BE" w:rsidP="005F30A6">
            <w:pPr>
              <w:pStyle w:val="TAL"/>
              <w:rPr>
                <w:bCs/>
              </w:rPr>
            </w:pPr>
          </w:p>
        </w:tc>
        <w:tc>
          <w:tcPr>
            <w:tcW w:w="876" w:type="dxa"/>
            <w:tcBorders>
              <w:bottom w:val="single" w:sz="4" w:space="0" w:color="auto"/>
            </w:tcBorders>
          </w:tcPr>
          <w:p w14:paraId="46E69AD0" w14:textId="77777777" w:rsidR="00E338BE" w:rsidRPr="006F4D85" w:rsidRDefault="00E338BE" w:rsidP="005F30A6">
            <w:pPr>
              <w:pStyle w:val="TAC"/>
              <w:rPr>
                <w:rFonts w:cs="v4.2.0"/>
              </w:rPr>
            </w:pPr>
          </w:p>
        </w:tc>
        <w:tc>
          <w:tcPr>
            <w:tcW w:w="1281" w:type="dxa"/>
            <w:tcBorders>
              <w:bottom w:val="single" w:sz="4" w:space="0" w:color="auto"/>
            </w:tcBorders>
          </w:tcPr>
          <w:p w14:paraId="17CDF4A2" w14:textId="77777777" w:rsidR="00E338BE" w:rsidRPr="006F4D85" w:rsidRDefault="00E338BE" w:rsidP="005F30A6">
            <w:pPr>
              <w:pStyle w:val="TAC"/>
              <w:rPr>
                <w:lang w:val="en-US"/>
              </w:rPr>
            </w:pPr>
            <w:r w:rsidRPr="006F4D85">
              <w:t>Config 2,3,5,6</w:t>
            </w:r>
          </w:p>
        </w:tc>
        <w:tc>
          <w:tcPr>
            <w:tcW w:w="2016" w:type="dxa"/>
            <w:gridSpan w:val="2"/>
            <w:tcBorders>
              <w:bottom w:val="single" w:sz="4" w:space="0" w:color="auto"/>
            </w:tcBorders>
          </w:tcPr>
          <w:p w14:paraId="532EA0E0" w14:textId="77777777" w:rsidR="00E338BE" w:rsidRPr="006F4D85" w:rsidRDefault="00E338BE" w:rsidP="005F30A6">
            <w:pPr>
              <w:pStyle w:val="TAC"/>
              <w:rPr>
                <w:lang w:val="en-US"/>
              </w:rPr>
            </w:pPr>
            <w:r w:rsidRPr="006F4D85">
              <w:rPr>
                <w:lang w:val="en-US"/>
              </w:rPr>
              <w:t>TDD</w:t>
            </w:r>
          </w:p>
        </w:tc>
        <w:tc>
          <w:tcPr>
            <w:tcW w:w="2147" w:type="dxa"/>
            <w:gridSpan w:val="2"/>
            <w:tcBorders>
              <w:bottom w:val="single" w:sz="4" w:space="0" w:color="auto"/>
            </w:tcBorders>
          </w:tcPr>
          <w:p w14:paraId="3EDE89CA" w14:textId="77777777" w:rsidR="00E338BE" w:rsidRPr="006F4D85" w:rsidRDefault="00E338BE" w:rsidP="005F30A6">
            <w:pPr>
              <w:pStyle w:val="TAC"/>
              <w:rPr>
                <w:lang w:val="en-US"/>
              </w:rPr>
            </w:pPr>
            <w:r w:rsidRPr="006F4D85">
              <w:rPr>
                <w:lang w:val="en-US"/>
              </w:rPr>
              <w:t>TDD</w:t>
            </w:r>
          </w:p>
        </w:tc>
      </w:tr>
      <w:tr w:rsidR="00E338BE" w:rsidRPr="006F4D85" w14:paraId="1678A745" w14:textId="77777777" w:rsidTr="005F30A6">
        <w:trPr>
          <w:cantSplit/>
          <w:trHeight w:val="150"/>
        </w:trPr>
        <w:tc>
          <w:tcPr>
            <w:tcW w:w="2626" w:type="dxa"/>
            <w:tcBorders>
              <w:left w:val="single" w:sz="4" w:space="0" w:color="auto"/>
              <w:bottom w:val="nil"/>
            </w:tcBorders>
            <w:shd w:val="clear" w:color="auto" w:fill="auto"/>
          </w:tcPr>
          <w:p w14:paraId="41269A23" w14:textId="77777777" w:rsidR="00E338BE" w:rsidRPr="006F4D85" w:rsidRDefault="00E338BE" w:rsidP="005F30A6">
            <w:pPr>
              <w:pStyle w:val="TAL"/>
            </w:pPr>
            <w:r w:rsidRPr="006F4D85">
              <w:rPr>
                <w:bCs/>
              </w:rPr>
              <w:t>BW</w:t>
            </w:r>
            <w:r w:rsidRPr="006F4D85">
              <w:rPr>
                <w:vertAlign w:val="subscript"/>
              </w:rPr>
              <w:t>channel</w:t>
            </w:r>
          </w:p>
        </w:tc>
        <w:tc>
          <w:tcPr>
            <w:tcW w:w="876" w:type="dxa"/>
            <w:tcBorders>
              <w:bottom w:val="nil"/>
            </w:tcBorders>
            <w:shd w:val="clear" w:color="auto" w:fill="auto"/>
          </w:tcPr>
          <w:p w14:paraId="00F3F7FA" w14:textId="77777777" w:rsidR="00E338BE" w:rsidRPr="006F4D85" w:rsidRDefault="00E338BE" w:rsidP="005F30A6">
            <w:pPr>
              <w:pStyle w:val="TAC"/>
            </w:pPr>
            <w:r w:rsidRPr="006F4D85">
              <w:rPr>
                <w:rFonts w:cs="v4.2.0"/>
              </w:rPr>
              <w:t>MHz</w:t>
            </w:r>
          </w:p>
        </w:tc>
        <w:tc>
          <w:tcPr>
            <w:tcW w:w="1281" w:type="dxa"/>
            <w:tcBorders>
              <w:bottom w:val="single" w:sz="4" w:space="0" w:color="auto"/>
            </w:tcBorders>
          </w:tcPr>
          <w:p w14:paraId="2A7CDB55" w14:textId="77777777" w:rsidR="00E338BE" w:rsidRPr="006F4D85" w:rsidRDefault="00E338BE" w:rsidP="005F30A6">
            <w:pPr>
              <w:pStyle w:val="TAC"/>
              <w:rPr>
                <w:lang w:val="en-US"/>
              </w:rPr>
            </w:pPr>
            <w:r w:rsidRPr="006F4D85">
              <w:t>Config</w:t>
            </w:r>
            <w:r w:rsidRPr="006F4D85">
              <w:rPr>
                <w:szCs w:val="18"/>
              </w:rPr>
              <w:t xml:space="preserve"> 1,4</w:t>
            </w:r>
          </w:p>
        </w:tc>
        <w:tc>
          <w:tcPr>
            <w:tcW w:w="2016" w:type="dxa"/>
            <w:gridSpan w:val="2"/>
            <w:tcBorders>
              <w:bottom w:val="single" w:sz="4" w:space="0" w:color="auto"/>
            </w:tcBorders>
          </w:tcPr>
          <w:p w14:paraId="12F7177C" w14:textId="77777777" w:rsidR="00E338BE" w:rsidRPr="006F4D85" w:rsidRDefault="00E338BE" w:rsidP="005F30A6">
            <w:pPr>
              <w:pStyle w:val="TAC"/>
              <w:rPr>
                <w:szCs w:val="18"/>
                <w:lang w:val="de-DE"/>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tcPr>
          <w:p w14:paraId="2C4CB997" w14:textId="77777777" w:rsidR="00E338BE" w:rsidRPr="006F4D85" w:rsidRDefault="00E338BE" w:rsidP="005F30A6">
            <w:pPr>
              <w:pStyle w:val="TAC"/>
              <w:rPr>
                <w:szCs w:val="18"/>
                <w:lang w:val="de-DE"/>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75385F40" w14:textId="77777777" w:rsidTr="005F30A6">
        <w:trPr>
          <w:cantSplit/>
          <w:trHeight w:val="150"/>
        </w:trPr>
        <w:tc>
          <w:tcPr>
            <w:tcW w:w="2626" w:type="dxa"/>
            <w:tcBorders>
              <w:top w:val="nil"/>
              <w:left w:val="single" w:sz="4" w:space="0" w:color="auto"/>
              <w:bottom w:val="nil"/>
            </w:tcBorders>
            <w:shd w:val="clear" w:color="auto" w:fill="auto"/>
          </w:tcPr>
          <w:p w14:paraId="2DB5AFE3" w14:textId="77777777" w:rsidR="00E338BE" w:rsidRPr="006F4D85" w:rsidRDefault="00E338BE" w:rsidP="005F30A6">
            <w:pPr>
              <w:pStyle w:val="TAL"/>
              <w:rPr>
                <w:bCs/>
              </w:rPr>
            </w:pPr>
          </w:p>
        </w:tc>
        <w:tc>
          <w:tcPr>
            <w:tcW w:w="876" w:type="dxa"/>
            <w:tcBorders>
              <w:top w:val="nil"/>
              <w:bottom w:val="nil"/>
            </w:tcBorders>
            <w:shd w:val="clear" w:color="auto" w:fill="auto"/>
          </w:tcPr>
          <w:p w14:paraId="2E2960EF" w14:textId="77777777" w:rsidR="00E338BE" w:rsidRPr="006F4D85" w:rsidRDefault="00E338BE" w:rsidP="005F30A6">
            <w:pPr>
              <w:pStyle w:val="TAC"/>
              <w:rPr>
                <w:rFonts w:cs="v4.2.0"/>
              </w:rPr>
            </w:pPr>
          </w:p>
        </w:tc>
        <w:tc>
          <w:tcPr>
            <w:tcW w:w="1281" w:type="dxa"/>
            <w:tcBorders>
              <w:bottom w:val="single" w:sz="4" w:space="0" w:color="auto"/>
            </w:tcBorders>
          </w:tcPr>
          <w:p w14:paraId="04787B45" w14:textId="77777777" w:rsidR="00E338BE" w:rsidRPr="006F4D85" w:rsidRDefault="00E338BE" w:rsidP="005F30A6">
            <w:pPr>
              <w:pStyle w:val="TAC"/>
              <w:rPr>
                <w:lang w:val="en-US"/>
              </w:rPr>
            </w:pPr>
            <w:r w:rsidRPr="006F4D85">
              <w:t>Config</w:t>
            </w:r>
            <w:r w:rsidRPr="006F4D85">
              <w:rPr>
                <w:szCs w:val="18"/>
              </w:rPr>
              <w:t xml:space="preserve"> 2,5</w:t>
            </w:r>
          </w:p>
        </w:tc>
        <w:tc>
          <w:tcPr>
            <w:tcW w:w="2016" w:type="dxa"/>
            <w:gridSpan w:val="2"/>
            <w:tcBorders>
              <w:bottom w:val="single" w:sz="4" w:space="0" w:color="auto"/>
            </w:tcBorders>
          </w:tcPr>
          <w:p w14:paraId="1D1DB802" w14:textId="77777777" w:rsidR="00E338BE" w:rsidRPr="006F4D85" w:rsidRDefault="00E338BE" w:rsidP="005F30A6">
            <w:pPr>
              <w:pStyle w:val="TAC"/>
              <w:rPr>
                <w:szCs w:val="18"/>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tcPr>
          <w:p w14:paraId="1828EDD2" w14:textId="77777777" w:rsidR="00E338BE" w:rsidRPr="006F4D85" w:rsidRDefault="00E338BE" w:rsidP="005F30A6">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387CC1AC" w14:textId="77777777" w:rsidTr="005F30A6">
        <w:trPr>
          <w:cantSplit/>
          <w:trHeight w:val="150"/>
        </w:trPr>
        <w:tc>
          <w:tcPr>
            <w:tcW w:w="2626" w:type="dxa"/>
            <w:tcBorders>
              <w:top w:val="nil"/>
              <w:left w:val="single" w:sz="4" w:space="0" w:color="auto"/>
              <w:bottom w:val="single" w:sz="4" w:space="0" w:color="auto"/>
            </w:tcBorders>
            <w:shd w:val="clear" w:color="auto" w:fill="auto"/>
          </w:tcPr>
          <w:p w14:paraId="0EAB0729" w14:textId="77777777" w:rsidR="00E338BE" w:rsidRPr="006F4D85" w:rsidRDefault="00E338BE" w:rsidP="005F30A6">
            <w:pPr>
              <w:pStyle w:val="TAL"/>
              <w:rPr>
                <w:bCs/>
              </w:rPr>
            </w:pPr>
          </w:p>
        </w:tc>
        <w:tc>
          <w:tcPr>
            <w:tcW w:w="876" w:type="dxa"/>
            <w:tcBorders>
              <w:top w:val="nil"/>
              <w:bottom w:val="single" w:sz="4" w:space="0" w:color="auto"/>
            </w:tcBorders>
            <w:shd w:val="clear" w:color="auto" w:fill="auto"/>
          </w:tcPr>
          <w:p w14:paraId="523E7727" w14:textId="77777777" w:rsidR="00E338BE" w:rsidRPr="006F4D85" w:rsidRDefault="00E338BE" w:rsidP="005F30A6">
            <w:pPr>
              <w:pStyle w:val="TAC"/>
              <w:rPr>
                <w:rFonts w:cs="v4.2.0"/>
              </w:rPr>
            </w:pPr>
          </w:p>
        </w:tc>
        <w:tc>
          <w:tcPr>
            <w:tcW w:w="1281" w:type="dxa"/>
            <w:tcBorders>
              <w:bottom w:val="single" w:sz="4" w:space="0" w:color="auto"/>
            </w:tcBorders>
          </w:tcPr>
          <w:p w14:paraId="416DE30B" w14:textId="77777777" w:rsidR="00E338BE" w:rsidRPr="006F4D85" w:rsidRDefault="00E338BE" w:rsidP="005F30A6">
            <w:pPr>
              <w:pStyle w:val="TAC"/>
              <w:rPr>
                <w:lang w:val="en-US"/>
              </w:rPr>
            </w:pPr>
            <w:r w:rsidRPr="006F4D85">
              <w:t>Config</w:t>
            </w:r>
            <w:r w:rsidRPr="006F4D85">
              <w:rPr>
                <w:szCs w:val="18"/>
              </w:rPr>
              <w:t xml:space="preserve"> 3,6</w:t>
            </w:r>
          </w:p>
        </w:tc>
        <w:tc>
          <w:tcPr>
            <w:tcW w:w="2016" w:type="dxa"/>
            <w:gridSpan w:val="2"/>
            <w:tcBorders>
              <w:bottom w:val="single" w:sz="4" w:space="0" w:color="auto"/>
            </w:tcBorders>
          </w:tcPr>
          <w:p w14:paraId="2FABE89A" w14:textId="77777777" w:rsidR="00E338BE" w:rsidRPr="006F4D85" w:rsidRDefault="00E338BE" w:rsidP="005F30A6">
            <w:pPr>
              <w:pStyle w:val="TAC"/>
              <w:rPr>
                <w:szCs w:val="18"/>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w:t>
            </w:r>
          </w:p>
        </w:tc>
        <w:tc>
          <w:tcPr>
            <w:tcW w:w="2147" w:type="dxa"/>
            <w:gridSpan w:val="2"/>
            <w:tcBorders>
              <w:bottom w:val="single" w:sz="4" w:space="0" w:color="auto"/>
            </w:tcBorders>
          </w:tcPr>
          <w:p w14:paraId="710719FC" w14:textId="77777777" w:rsidR="00E338BE" w:rsidRPr="006F4D85" w:rsidRDefault="00E338BE" w:rsidP="005F30A6">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6F4F4667" w14:textId="77777777" w:rsidTr="005F30A6">
        <w:trPr>
          <w:cantSplit/>
          <w:trHeight w:val="81"/>
        </w:trPr>
        <w:tc>
          <w:tcPr>
            <w:tcW w:w="2626" w:type="dxa"/>
            <w:tcBorders>
              <w:left w:val="single" w:sz="4" w:space="0" w:color="auto"/>
              <w:bottom w:val="nil"/>
            </w:tcBorders>
            <w:shd w:val="clear" w:color="auto" w:fill="auto"/>
          </w:tcPr>
          <w:p w14:paraId="251EB755" w14:textId="77777777" w:rsidR="00E338BE" w:rsidRPr="006F4D85" w:rsidRDefault="00E338BE" w:rsidP="005F30A6">
            <w:pPr>
              <w:pStyle w:val="TAL"/>
              <w:rPr>
                <w:bCs/>
              </w:rPr>
            </w:pPr>
            <w:r w:rsidRPr="006F4D85">
              <w:rPr>
                <w:lang w:val="en-US"/>
              </w:rPr>
              <w:t>BWP BW</w:t>
            </w:r>
          </w:p>
        </w:tc>
        <w:tc>
          <w:tcPr>
            <w:tcW w:w="876" w:type="dxa"/>
            <w:tcBorders>
              <w:bottom w:val="nil"/>
            </w:tcBorders>
            <w:shd w:val="clear" w:color="auto" w:fill="auto"/>
          </w:tcPr>
          <w:p w14:paraId="266BF52C" w14:textId="77777777" w:rsidR="00E338BE" w:rsidRPr="006F4D85" w:rsidRDefault="00E338BE" w:rsidP="005F30A6">
            <w:pPr>
              <w:pStyle w:val="TAC"/>
            </w:pPr>
            <w:r w:rsidRPr="006F4D85">
              <w:t>MHz</w:t>
            </w:r>
          </w:p>
        </w:tc>
        <w:tc>
          <w:tcPr>
            <w:tcW w:w="1281" w:type="dxa"/>
            <w:tcBorders>
              <w:bottom w:val="single" w:sz="4" w:space="0" w:color="auto"/>
            </w:tcBorders>
          </w:tcPr>
          <w:p w14:paraId="16A962CB" w14:textId="77777777" w:rsidR="00E338BE" w:rsidRPr="006F4D85" w:rsidRDefault="00E338BE" w:rsidP="005F30A6">
            <w:pPr>
              <w:pStyle w:val="TAC"/>
              <w:rPr>
                <w:lang w:val="en-US"/>
              </w:rPr>
            </w:pPr>
            <w:r w:rsidRPr="006F4D85">
              <w:t>Config</w:t>
            </w:r>
            <w:r w:rsidRPr="006F4D85">
              <w:rPr>
                <w:szCs w:val="18"/>
              </w:rPr>
              <w:t xml:space="preserve"> 1,4</w:t>
            </w:r>
          </w:p>
        </w:tc>
        <w:tc>
          <w:tcPr>
            <w:tcW w:w="2016" w:type="dxa"/>
            <w:gridSpan w:val="2"/>
            <w:tcBorders>
              <w:bottom w:val="single" w:sz="4" w:space="0" w:color="auto"/>
            </w:tcBorders>
          </w:tcPr>
          <w:p w14:paraId="7B3FB5FF" w14:textId="77777777" w:rsidR="00E338BE" w:rsidRPr="006F4D85" w:rsidRDefault="00E338BE" w:rsidP="005F30A6">
            <w:pPr>
              <w:pStyle w:val="TAC"/>
              <w:rPr>
                <w:szCs w:val="18"/>
                <w:lang w:val="de-DE"/>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tcPr>
          <w:p w14:paraId="5635F6F0" w14:textId="77777777" w:rsidR="00E338BE" w:rsidRPr="006F4D85" w:rsidRDefault="00E338BE" w:rsidP="005F30A6">
            <w:pPr>
              <w:pStyle w:val="TAC"/>
              <w:rPr>
                <w:szCs w:val="18"/>
                <w:lang w:val="de-DE"/>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71F60EBA" w14:textId="77777777" w:rsidTr="005F30A6">
        <w:trPr>
          <w:cantSplit/>
          <w:trHeight w:val="87"/>
        </w:trPr>
        <w:tc>
          <w:tcPr>
            <w:tcW w:w="2626" w:type="dxa"/>
            <w:tcBorders>
              <w:top w:val="nil"/>
              <w:left w:val="single" w:sz="4" w:space="0" w:color="auto"/>
              <w:bottom w:val="nil"/>
            </w:tcBorders>
            <w:shd w:val="clear" w:color="auto" w:fill="auto"/>
          </w:tcPr>
          <w:p w14:paraId="4F4CC8DD" w14:textId="77777777" w:rsidR="00E338BE" w:rsidRPr="006F4D85" w:rsidRDefault="00E338BE" w:rsidP="005F30A6">
            <w:pPr>
              <w:pStyle w:val="TAL"/>
              <w:rPr>
                <w:bCs/>
              </w:rPr>
            </w:pPr>
          </w:p>
        </w:tc>
        <w:tc>
          <w:tcPr>
            <w:tcW w:w="876" w:type="dxa"/>
            <w:tcBorders>
              <w:top w:val="nil"/>
              <w:bottom w:val="nil"/>
            </w:tcBorders>
            <w:shd w:val="clear" w:color="auto" w:fill="auto"/>
          </w:tcPr>
          <w:p w14:paraId="4FC2B268" w14:textId="77777777" w:rsidR="00E338BE" w:rsidRPr="006F4D85" w:rsidRDefault="00E338BE" w:rsidP="005F30A6">
            <w:pPr>
              <w:pStyle w:val="TAC"/>
            </w:pPr>
          </w:p>
        </w:tc>
        <w:tc>
          <w:tcPr>
            <w:tcW w:w="1281" w:type="dxa"/>
            <w:tcBorders>
              <w:bottom w:val="single" w:sz="4" w:space="0" w:color="auto"/>
            </w:tcBorders>
          </w:tcPr>
          <w:p w14:paraId="7B431DBD" w14:textId="77777777" w:rsidR="00E338BE" w:rsidRPr="006F4D85" w:rsidRDefault="00E338BE" w:rsidP="005F30A6">
            <w:pPr>
              <w:pStyle w:val="TAC"/>
              <w:rPr>
                <w:lang w:val="en-US"/>
              </w:rPr>
            </w:pPr>
            <w:r w:rsidRPr="006F4D85">
              <w:t>Config</w:t>
            </w:r>
            <w:r w:rsidRPr="006F4D85">
              <w:rPr>
                <w:szCs w:val="18"/>
              </w:rPr>
              <w:t xml:space="preserve"> 2,5</w:t>
            </w:r>
          </w:p>
        </w:tc>
        <w:tc>
          <w:tcPr>
            <w:tcW w:w="2016" w:type="dxa"/>
            <w:gridSpan w:val="2"/>
            <w:tcBorders>
              <w:bottom w:val="single" w:sz="4" w:space="0" w:color="auto"/>
            </w:tcBorders>
          </w:tcPr>
          <w:p w14:paraId="58D8D352" w14:textId="77777777" w:rsidR="00E338BE" w:rsidRPr="006F4D85" w:rsidRDefault="00E338BE" w:rsidP="005F30A6">
            <w:pPr>
              <w:pStyle w:val="TAC"/>
              <w:rPr>
                <w:szCs w:val="18"/>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tcPr>
          <w:p w14:paraId="112FCDC7" w14:textId="77777777" w:rsidR="00E338BE" w:rsidRPr="006F4D85" w:rsidRDefault="00E338BE" w:rsidP="005F30A6">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7316B1C0" w14:textId="77777777" w:rsidTr="005F30A6">
        <w:trPr>
          <w:cantSplit/>
          <w:trHeight w:val="36"/>
        </w:trPr>
        <w:tc>
          <w:tcPr>
            <w:tcW w:w="2626" w:type="dxa"/>
            <w:tcBorders>
              <w:top w:val="nil"/>
              <w:left w:val="single" w:sz="4" w:space="0" w:color="auto"/>
              <w:bottom w:val="single" w:sz="4" w:space="0" w:color="auto"/>
            </w:tcBorders>
            <w:shd w:val="clear" w:color="auto" w:fill="auto"/>
          </w:tcPr>
          <w:p w14:paraId="079FE1B2" w14:textId="77777777" w:rsidR="00E338BE" w:rsidRPr="006F4D85" w:rsidRDefault="00E338BE" w:rsidP="005F30A6">
            <w:pPr>
              <w:pStyle w:val="TAL"/>
              <w:rPr>
                <w:bCs/>
              </w:rPr>
            </w:pPr>
          </w:p>
        </w:tc>
        <w:tc>
          <w:tcPr>
            <w:tcW w:w="876" w:type="dxa"/>
            <w:tcBorders>
              <w:top w:val="nil"/>
              <w:bottom w:val="single" w:sz="4" w:space="0" w:color="auto"/>
            </w:tcBorders>
            <w:shd w:val="clear" w:color="auto" w:fill="auto"/>
          </w:tcPr>
          <w:p w14:paraId="1BA22157" w14:textId="77777777" w:rsidR="00E338BE" w:rsidRPr="006F4D85" w:rsidRDefault="00E338BE" w:rsidP="005F30A6">
            <w:pPr>
              <w:pStyle w:val="TAC"/>
            </w:pPr>
          </w:p>
        </w:tc>
        <w:tc>
          <w:tcPr>
            <w:tcW w:w="1281" w:type="dxa"/>
            <w:tcBorders>
              <w:bottom w:val="single" w:sz="4" w:space="0" w:color="auto"/>
            </w:tcBorders>
          </w:tcPr>
          <w:p w14:paraId="35E5B882" w14:textId="77777777" w:rsidR="00E338BE" w:rsidRPr="006F4D85" w:rsidRDefault="00E338BE" w:rsidP="005F30A6">
            <w:pPr>
              <w:pStyle w:val="TAC"/>
              <w:rPr>
                <w:lang w:val="en-US"/>
              </w:rPr>
            </w:pPr>
            <w:r w:rsidRPr="006F4D85">
              <w:t>Config</w:t>
            </w:r>
            <w:r w:rsidRPr="006F4D85">
              <w:rPr>
                <w:szCs w:val="18"/>
              </w:rPr>
              <w:t xml:space="preserve"> 3,6</w:t>
            </w:r>
          </w:p>
        </w:tc>
        <w:tc>
          <w:tcPr>
            <w:tcW w:w="2016" w:type="dxa"/>
            <w:gridSpan w:val="2"/>
            <w:tcBorders>
              <w:bottom w:val="single" w:sz="4" w:space="0" w:color="auto"/>
            </w:tcBorders>
          </w:tcPr>
          <w:p w14:paraId="48E42C04" w14:textId="77777777" w:rsidR="00E338BE" w:rsidRPr="006F4D85" w:rsidRDefault="00E338BE" w:rsidP="005F30A6">
            <w:pPr>
              <w:pStyle w:val="TAC"/>
              <w:rPr>
                <w:szCs w:val="18"/>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w:t>
            </w:r>
          </w:p>
        </w:tc>
        <w:tc>
          <w:tcPr>
            <w:tcW w:w="2147" w:type="dxa"/>
            <w:gridSpan w:val="2"/>
            <w:tcBorders>
              <w:bottom w:val="single" w:sz="4" w:space="0" w:color="auto"/>
            </w:tcBorders>
          </w:tcPr>
          <w:p w14:paraId="747978A8" w14:textId="77777777" w:rsidR="00E338BE" w:rsidRPr="006F4D85" w:rsidRDefault="00E338BE" w:rsidP="005F30A6">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EC61C3" w14:paraId="7F6CFD38" w14:textId="77777777" w:rsidTr="005F30A6">
        <w:trPr>
          <w:cantSplit/>
          <w:trHeight w:val="36"/>
          <w:ins w:id="1489" w:author="R4-2111847" w:date="2021-08-06T18:32:00Z"/>
        </w:trPr>
        <w:tc>
          <w:tcPr>
            <w:tcW w:w="2626" w:type="dxa"/>
            <w:vMerge w:val="restart"/>
            <w:tcBorders>
              <w:top w:val="nil"/>
              <w:left w:val="single" w:sz="4" w:space="0" w:color="auto"/>
              <w:right w:val="single" w:sz="4" w:space="0" w:color="auto"/>
            </w:tcBorders>
            <w:shd w:val="clear" w:color="auto" w:fill="auto"/>
          </w:tcPr>
          <w:p w14:paraId="48AE022B" w14:textId="77777777" w:rsidR="00E338BE" w:rsidRPr="00EC61C3" w:rsidRDefault="00E338BE" w:rsidP="005F30A6">
            <w:pPr>
              <w:pStyle w:val="TAL"/>
              <w:rPr>
                <w:ins w:id="1490" w:author="R4-2111847" w:date="2021-08-06T18:32:00Z"/>
                <w:bCs/>
              </w:rPr>
            </w:pPr>
            <w:ins w:id="1491" w:author="R4-2111847" w:date="2021-08-06T18:32:00Z">
              <w:r>
                <w:rPr>
                  <w:rFonts w:hint="eastAsia"/>
                  <w:bCs/>
                </w:rPr>
                <w:t>D</w:t>
              </w:r>
              <w:r>
                <w:rPr>
                  <w:bCs/>
                </w:rPr>
                <w:t>ata RBs allocated</w:t>
              </w:r>
            </w:ins>
          </w:p>
        </w:tc>
        <w:tc>
          <w:tcPr>
            <w:tcW w:w="876" w:type="dxa"/>
            <w:vMerge w:val="restart"/>
            <w:tcBorders>
              <w:top w:val="nil"/>
              <w:left w:val="single" w:sz="4" w:space="0" w:color="auto"/>
              <w:right w:val="single" w:sz="4" w:space="0" w:color="auto"/>
            </w:tcBorders>
            <w:shd w:val="clear" w:color="auto" w:fill="auto"/>
          </w:tcPr>
          <w:p w14:paraId="5696095B" w14:textId="77777777" w:rsidR="00E338BE" w:rsidRPr="00EC61C3" w:rsidRDefault="00E338BE" w:rsidP="005F30A6">
            <w:pPr>
              <w:pStyle w:val="TAC"/>
              <w:rPr>
                <w:ins w:id="1492" w:author="R4-2111847" w:date="2021-08-06T18:32:00Z"/>
              </w:rPr>
            </w:pPr>
          </w:p>
        </w:tc>
        <w:tc>
          <w:tcPr>
            <w:tcW w:w="1281" w:type="dxa"/>
            <w:tcBorders>
              <w:top w:val="single" w:sz="4" w:space="0" w:color="auto"/>
              <w:left w:val="single" w:sz="4" w:space="0" w:color="auto"/>
              <w:bottom w:val="single" w:sz="4" w:space="0" w:color="auto"/>
              <w:right w:val="single" w:sz="4" w:space="0" w:color="auto"/>
            </w:tcBorders>
          </w:tcPr>
          <w:p w14:paraId="54F1CAD0" w14:textId="77777777" w:rsidR="00E338BE" w:rsidRPr="00EC61C3" w:rsidRDefault="00E338BE" w:rsidP="005F30A6">
            <w:pPr>
              <w:pStyle w:val="TAC"/>
              <w:rPr>
                <w:ins w:id="1493" w:author="R4-2111847" w:date="2021-08-06T18:32:00Z"/>
              </w:rPr>
            </w:pPr>
            <w:ins w:id="1494" w:author="R4-2111847" w:date="2021-08-06T18:32:00Z">
              <w:r w:rsidRPr="00EC61C3">
                <w:t>Config</w:t>
              </w:r>
              <w:r w:rsidRPr="00C632AC">
                <w:t xml:space="preserve"> 1,4</w:t>
              </w:r>
            </w:ins>
          </w:p>
        </w:tc>
        <w:tc>
          <w:tcPr>
            <w:tcW w:w="2016" w:type="dxa"/>
            <w:gridSpan w:val="2"/>
            <w:tcBorders>
              <w:top w:val="single" w:sz="4" w:space="0" w:color="auto"/>
              <w:left w:val="single" w:sz="4" w:space="0" w:color="auto"/>
              <w:bottom w:val="single" w:sz="4" w:space="0" w:color="auto"/>
              <w:right w:val="single" w:sz="4" w:space="0" w:color="auto"/>
            </w:tcBorders>
          </w:tcPr>
          <w:p w14:paraId="5AFE76D6" w14:textId="77777777" w:rsidR="00E338BE" w:rsidRPr="00EC61C3" w:rsidRDefault="00E338BE" w:rsidP="005F30A6">
            <w:pPr>
              <w:pStyle w:val="TAC"/>
              <w:rPr>
                <w:ins w:id="1495" w:author="R4-2111847" w:date="2021-08-06T18:32:00Z"/>
                <w:szCs w:val="18"/>
              </w:rPr>
            </w:pPr>
            <w:ins w:id="1496" w:author="R4-2111847" w:date="2021-08-06T18:32:00Z">
              <w:r>
                <w:rPr>
                  <w:rFonts w:hint="eastAsia"/>
                  <w:szCs w:val="18"/>
                </w:rPr>
                <w:t>5</w:t>
              </w:r>
              <w:r>
                <w:rPr>
                  <w:szCs w:val="18"/>
                </w:rPr>
                <w:t>2</w:t>
              </w:r>
            </w:ins>
          </w:p>
        </w:tc>
        <w:tc>
          <w:tcPr>
            <w:tcW w:w="2147" w:type="dxa"/>
            <w:gridSpan w:val="2"/>
            <w:tcBorders>
              <w:top w:val="single" w:sz="4" w:space="0" w:color="auto"/>
              <w:left w:val="single" w:sz="4" w:space="0" w:color="auto"/>
              <w:bottom w:val="single" w:sz="4" w:space="0" w:color="auto"/>
              <w:right w:val="single" w:sz="4" w:space="0" w:color="auto"/>
            </w:tcBorders>
          </w:tcPr>
          <w:p w14:paraId="6F21D172" w14:textId="77777777" w:rsidR="00E338BE" w:rsidRPr="00EC61C3" w:rsidRDefault="00E338BE" w:rsidP="005F30A6">
            <w:pPr>
              <w:pStyle w:val="TAC"/>
              <w:rPr>
                <w:ins w:id="1497" w:author="R4-2111847" w:date="2021-08-06T18:32:00Z"/>
                <w:szCs w:val="18"/>
                <w:lang w:val="de-DE"/>
              </w:rPr>
            </w:pPr>
            <w:ins w:id="1498" w:author="R4-2111847" w:date="2021-08-06T18:32:00Z">
              <w:r>
                <w:rPr>
                  <w:rFonts w:hint="eastAsia"/>
                  <w:szCs w:val="18"/>
                  <w:lang w:val="de-DE"/>
                </w:rPr>
                <w:t>6</w:t>
              </w:r>
              <w:r>
                <w:rPr>
                  <w:szCs w:val="18"/>
                  <w:lang w:val="de-DE"/>
                </w:rPr>
                <w:t>6</w:t>
              </w:r>
            </w:ins>
          </w:p>
        </w:tc>
      </w:tr>
      <w:tr w:rsidR="00E338BE" w:rsidRPr="00EC61C3" w14:paraId="24DFB8D5" w14:textId="77777777" w:rsidTr="005F30A6">
        <w:trPr>
          <w:cantSplit/>
          <w:trHeight w:val="36"/>
          <w:ins w:id="1499" w:author="R4-2111847" w:date="2021-08-06T18:32:00Z"/>
        </w:trPr>
        <w:tc>
          <w:tcPr>
            <w:tcW w:w="2626" w:type="dxa"/>
            <w:vMerge/>
            <w:tcBorders>
              <w:left w:val="single" w:sz="4" w:space="0" w:color="auto"/>
              <w:right w:val="single" w:sz="4" w:space="0" w:color="auto"/>
            </w:tcBorders>
            <w:shd w:val="clear" w:color="auto" w:fill="auto"/>
          </w:tcPr>
          <w:p w14:paraId="133B4276" w14:textId="77777777" w:rsidR="00E338BE" w:rsidRPr="00EC61C3" w:rsidRDefault="00E338BE" w:rsidP="005F30A6">
            <w:pPr>
              <w:pStyle w:val="TAL"/>
              <w:rPr>
                <w:ins w:id="1500" w:author="R4-2111847" w:date="2021-08-06T18:32:00Z"/>
                <w:bCs/>
              </w:rPr>
            </w:pPr>
          </w:p>
        </w:tc>
        <w:tc>
          <w:tcPr>
            <w:tcW w:w="876" w:type="dxa"/>
            <w:vMerge/>
            <w:tcBorders>
              <w:left w:val="single" w:sz="4" w:space="0" w:color="auto"/>
              <w:right w:val="single" w:sz="4" w:space="0" w:color="auto"/>
            </w:tcBorders>
            <w:shd w:val="clear" w:color="auto" w:fill="auto"/>
          </w:tcPr>
          <w:p w14:paraId="637158BF" w14:textId="77777777" w:rsidR="00E338BE" w:rsidRPr="00EC61C3" w:rsidRDefault="00E338BE" w:rsidP="005F30A6">
            <w:pPr>
              <w:pStyle w:val="TAC"/>
              <w:rPr>
                <w:ins w:id="1501" w:author="R4-2111847" w:date="2021-08-06T18:32:00Z"/>
              </w:rPr>
            </w:pPr>
          </w:p>
        </w:tc>
        <w:tc>
          <w:tcPr>
            <w:tcW w:w="1281" w:type="dxa"/>
            <w:tcBorders>
              <w:top w:val="single" w:sz="4" w:space="0" w:color="auto"/>
              <w:left w:val="single" w:sz="4" w:space="0" w:color="auto"/>
              <w:bottom w:val="single" w:sz="4" w:space="0" w:color="auto"/>
              <w:right w:val="single" w:sz="4" w:space="0" w:color="auto"/>
            </w:tcBorders>
          </w:tcPr>
          <w:p w14:paraId="0E6673DA" w14:textId="77777777" w:rsidR="00E338BE" w:rsidRPr="00EC61C3" w:rsidRDefault="00E338BE" w:rsidP="005F30A6">
            <w:pPr>
              <w:pStyle w:val="TAC"/>
              <w:rPr>
                <w:ins w:id="1502" w:author="R4-2111847" w:date="2021-08-06T18:32:00Z"/>
              </w:rPr>
            </w:pPr>
            <w:ins w:id="1503" w:author="R4-2111847" w:date="2021-08-06T18:32:00Z">
              <w:r w:rsidRPr="00EC61C3">
                <w:t>Config</w:t>
              </w:r>
              <w:r w:rsidRPr="00C632AC">
                <w:t xml:space="preserve"> 2,5</w:t>
              </w:r>
            </w:ins>
          </w:p>
        </w:tc>
        <w:tc>
          <w:tcPr>
            <w:tcW w:w="2016" w:type="dxa"/>
            <w:gridSpan w:val="2"/>
            <w:tcBorders>
              <w:top w:val="single" w:sz="4" w:space="0" w:color="auto"/>
              <w:left w:val="single" w:sz="4" w:space="0" w:color="auto"/>
              <w:bottom w:val="single" w:sz="4" w:space="0" w:color="auto"/>
              <w:right w:val="single" w:sz="4" w:space="0" w:color="auto"/>
            </w:tcBorders>
          </w:tcPr>
          <w:p w14:paraId="0B772B38" w14:textId="77777777" w:rsidR="00E338BE" w:rsidRPr="00EC61C3" w:rsidRDefault="00E338BE" w:rsidP="005F30A6">
            <w:pPr>
              <w:pStyle w:val="TAC"/>
              <w:rPr>
                <w:ins w:id="1504" w:author="R4-2111847" w:date="2021-08-06T18:32:00Z"/>
                <w:szCs w:val="18"/>
              </w:rPr>
            </w:pPr>
            <w:ins w:id="1505" w:author="R4-2111847" w:date="2021-08-06T18:32:00Z">
              <w:r>
                <w:rPr>
                  <w:rFonts w:hint="eastAsia"/>
                  <w:szCs w:val="18"/>
                </w:rPr>
                <w:t>5</w:t>
              </w:r>
              <w:r>
                <w:rPr>
                  <w:szCs w:val="18"/>
                </w:rPr>
                <w:t>2</w:t>
              </w:r>
            </w:ins>
          </w:p>
        </w:tc>
        <w:tc>
          <w:tcPr>
            <w:tcW w:w="2147" w:type="dxa"/>
            <w:gridSpan w:val="2"/>
            <w:tcBorders>
              <w:top w:val="single" w:sz="4" w:space="0" w:color="auto"/>
              <w:left w:val="single" w:sz="4" w:space="0" w:color="auto"/>
              <w:bottom w:val="single" w:sz="4" w:space="0" w:color="auto"/>
              <w:right w:val="single" w:sz="4" w:space="0" w:color="auto"/>
            </w:tcBorders>
          </w:tcPr>
          <w:p w14:paraId="75C1BF95" w14:textId="77777777" w:rsidR="00E338BE" w:rsidRPr="00EC61C3" w:rsidRDefault="00E338BE" w:rsidP="005F30A6">
            <w:pPr>
              <w:pStyle w:val="TAC"/>
              <w:rPr>
                <w:ins w:id="1506" w:author="R4-2111847" w:date="2021-08-06T18:32:00Z"/>
                <w:szCs w:val="18"/>
                <w:lang w:val="de-DE"/>
              </w:rPr>
            </w:pPr>
            <w:ins w:id="1507" w:author="R4-2111847" w:date="2021-08-06T18:32:00Z">
              <w:r>
                <w:rPr>
                  <w:rFonts w:hint="eastAsia"/>
                  <w:szCs w:val="18"/>
                  <w:lang w:val="de-DE"/>
                </w:rPr>
                <w:t>6</w:t>
              </w:r>
              <w:r>
                <w:rPr>
                  <w:szCs w:val="18"/>
                  <w:lang w:val="de-DE"/>
                </w:rPr>
                <w:t>6</w:t>
              </w:r>
            </w:ins>
          </w:p>
        </w:tc>
      </w:tr>
      <w:tr w:rsidR="00E338BE" w:rsidRPr="00EC61C3" w14:paraId="6F41BDD6" w14:textId="77777777" w:rsidTr="005F30A6">
        <w:trPr>
          <w:cantSplit/>
          <w:trHeight w:val="36"/>
          <w:ins w:id="1508" w:author="R4-2111847" w:date="2021-08-06T18:32:00Z"/>
        </w:trPr>
        <w:tc>
          <w:tcPr>
            <w:tcW w:w="2626" w:type="dxa"/>
            <w:vMerge/>
            <w:tcBorders>
              <w:left w:val="single" w:sz="4" w:space="0" w:color="auto"/>
              <w:bottom w:val="single" w:sz="4" w:space="0" w:color="auto"/>
              <w:right w:val="single" w:sz="4" w:space="0" w:color="auto"/>
            </w:tcBorders>
            <w:shd w:val="clear" w:color="auto" w:fill="auto"/>
          </w:tcPr>
          <w:p w14:paraId="35C2870A" w14:textId="77777777" w:rsidR="00E338BE" w:rsidRPr="00EC61C3" w:rsidRDefault="00E338BE" w:rsidP="005F30A6">
            <w:pPr>
              <w:pStyle w:val="TAL"/>
              <w:rPr>
                <w:ins w:id="1509" w:author="R4-2111847" w:date="2021-08-06T18:32:00Z"/>
                <w:bCs/>
              </w:rPr>
            </w:pPr>
          </w:p>
        </w:tc>
        <w:tc>
          <w:tcPr>
            <w:tcW w:w="876" w:type="dxa"/>
            <w:vMerge/>
            <w:tcBorders>
              <w:left w:val="single" w:sz="4" w:space="0" w:color="auto"/>
              <w:bottom w:val="single" w:sz="4" w:space="0" w:color="auto"/>
              <w:right w:val="single" w:sz="4" w:space="0" w:color="auto"/>
            </w:tcBorders>
            <w:shd w:val="clear" w:color="auto" w:fill="auto"/>
          </w:tcPr>
          <w:p w14:paraId="02C3654D" w14:textId="77777777" w:rsidR="00E338BE" w:rsidRPr="00EC61C3" w:rsidRDefault="00E338BE" w:rsidP="005F30A6">
            <w:pPr>
              <w:pStyle w:val="TAC"/>
              <w:rPr>
                <w:ins w:id="1510" w:author="R4-2111847" w:date="2021-08-06T18:32:00Z"/>
              </w:rPr>
            </w:pPr>
          </w:p>
        </w:tc>
        <w:tc>
          <w:tcPr>
            <w:tcW w:w="1281" w:type="dxa"/>
            <w:tcBorders>
              <w:top w:val="single" w:sz="4" w:space="0" w:color="auto"/>
              <w:left w:val="single" w:sz="4" w:space="0" w:color="auto"/>
              <w:bottom w:val="single" w:sz="4" w:space="0" w:color="auto"/>
              <w:right w:val="single" w:sz="4" w:space="0" w:color="auto"/>
            </w:tcBorders>
          </w:tcPr>
          <w:p w14:paraId="1D11E635" w14:textId="77777777" w:rsidR="00E338BE" w:rsidRPr="00EC61C3" w:rsidRDefault="00E338BE" w:rsidP="005F30A6">
            <w:pPr>
              <w:pStyle w:val="TAC"/>
              <w:rPr>
                <w:ins w:id="1511" w:author="R4-2111847" w:date="2021-08-06T18:32:00Z"/>
              </w:rPr>
            </w:pPr>
            <w:ins w:id="1512" w:author="R4-2111847" w:date="2021-08-06T18:32:00Z">
              <w:r w:rsidRPr="00EC61C3">
                <w:t>Config</w:t>
              </w:r>
              <w:r w:rsidRPr="00C632AC">
                <w:t xml:space="preserve"> 3,6</w:t>
              </w:r>
            </w:ins>
          </w:p>
        </w:tc>
        <w:tc>
          <w:tcPr>
            <w:tcW w:w="2016" w:type="dxa"/>
            <w:gridSpan w:val="2"/>
            <w:tcBorders>
              <w:top w:val="single" w:sz="4" w:space="0" w:color="auto"/>
              <w:left w:val="single" w:sz="4" w:space="0" w:color="auto"/>
              <w:bottom w:val="single" w:sz="4" w:space="0" w:color="auto"/>
              <w:right w:val="single" w:sz="4" w:space="0" w:color="auto"/>
            </w:tcBorders>
          </w:tcPr>
          <w:p w14:paraId="52B951AD" w14:textId="77777777" w:rsidR="00E338BE" w:rsidRPr="00EC61C3" w:rsidRDefault="00E338BE" w:rsidP="005F30A6">
            <w:pPr>
              <w:pStyle w:val="TAC"/>
              <w:rPr>
                <w:ins w:id="1513" w:author="R4-2111847" w:date="2021-08-06T18:32:00Z"/>
                <w:szCs w:val="18"/>
              </w:rPr>
            </w:pPr>
            <w:ins w:id="1514" w:author="R4-2111847" w:date="2021-08-06T18:32:00Z">
              <w:r>
                <w:rPr>
                  <w:rFonts w:hint="eastAsia"/>
                  <w:szCs w:val="18"/>
                </w:rPr>
                <w:t>1</w:t>
              </w:r>
              <w:r>
                <w:rPr>
                  <w:szCs w:val="18"/>
                </w:rPr>
                <w:t>06</w:t>
              </w:r>
            </w:ins>
          </w:p>
        </w:tc>
        <w:tc>
          <w:tcPr>
            <w:tcW w:w="2147" w:type="dxa"/>
            <w:gridSpan w:val="2"/>
            <w:tcBorders>
              <w:top w:val="single" w:sz="4" w:space="0" w:color="auto"/>
              <w:left w:val="single" w:sz="4" w:space="0" w:color="auto"/>
              <w:bottom w:val="single" w:sz="4" w:space="0" w:color="auto"/>
              <w:right w:val="single" w:sz="4" w:space="0" w:color="auto"/>
            </w:tcBorders>
          </w:tcPr>
          <w:p w14:paraId="2A7F4333" w14:textId="77777777" w:rsidR="00E338BE" w:rsidRPr="00EC61C3" w:rsidRDefault="00E338BE" w:rsidP="005F30A6">
            <w:pPr>
              <w:pStyle w:val="TAC"/>
              <w:rPr>
                <w:ins w:id="1515" w:author="R4-2111847" w:date="2021-08-06T18:32:00Z"/>
                <w:szCs w:val="18"/>
                <w:lang w:val="de-DE"/>
              </w:rPr>
            </w:pPr>
            <w:ins w:id="1516" w:author="R4-2111847" w:date="2021-08-06T18:32:00Z">
              <w:r>
                <w:rPr>
                  <w:rFonts w:hint="eastAsia"/>
                  <w:szCs w:val="18"/>
                  <w:lang w:val="de-DE"/>
                </w:rPr>
                <w:t>6</w:t>
              </w:r>
              <w:r>
                <w:rPr>
                  <w:szCs w:val="18"/>
                  <w:lang w:val="de-DE"/>
                </w:rPr>
                <w:t>6</w:t>
              </w:r>
            </w:ins>
          </w:p>
        </w:tc>
      </w:tr>
      <w:tr w:rsidR="00E338BE" w:rsidRPr="006F4D85" w14:paraId="50FF8DED" w14:textId="77777777" w:rsidTr="005F30A6">
        <w:trPr>
          <w:cantSplit/>
          <w:trHeight w:val="443"/>
        </w:trPr>
        <w:tc>
          <w:tcPr>
            <w:tcW w:w="2626" w:type="dxa"/>
            <w:tcBorders>
              <w:left w:val="single" w:sz="4" w:space="0" w:color="auto"/>
              <w:bottom w:val="single" w:sz="4" w:space="0" w:color="auto"/>
            </w:tcBorders>
          </w:tcPr>
          <w:p w14:paraId="481CB16E" w14:textId="77777777" w:rsidR="00E338BE" w:rsidRPr="006F4D85" w:rsidRDefault="00E338BE" w:rsidP="005F30A6">
            <w:pPr>
              <w:pStyle w:val="TAL"/>
            </w:pPr>
            <w:r w:rsidRPr="006F4D85">
              <w:rPr>
                <w:bCs/>
              </w:rPr>
              <w:t xml:space="preserve">OCNG Patterns defined in A.3.2.1.1 (OP.1) </w:t>
            </w:r>
          </w:p>
        </w:tc>
        <w:tc>
          <w:tcPr>
            <w:tcW w:w="876" w:type="dxa"/>
            <w:tcBorders>
              <w:bottom w:val="single" w:sz="4" w:space="0" w:color="auto"/>
            </w:tcBorders>
          </w:tcPr>
          <w:p w14:paraId="0FCF9803" w14:textId="77777777" w:rsidR="00E338BE" w:rsidRPr="006F4D85" w:rsidRDefault="00E338BE" w:rsidP="005F30A6">
            <w:pPr>
              <w:pStyle w:val="TAC"/>
            </w:pPr>
          </w:p>
        </w:tc>
        <w:tc>
          <w:tcPr>
            <w:tcW w:w="1281" w:type="dxa"/>
            <w:tcBorders>
              <w:bottom w:val="single" w:sz="4" w:space="0" w:color="auto"/>
            </w:tcBorders>
          </w:tcPr>
          <w:p w14:paraId="2A0776C5" w14:textId="77777777" w:rsidR="00E338BE" w:rsidRPr="006F4D85" w:rsidRDefault="00E338BE" w:rsidP="005F30A6">
            <w:pPr>
              <w:pStyle w:val="TAC"/>
            </w:pPr>
            <w:r w:rsidRPr="006F4D85">
              <w:t>Config 1,2,3,4,5,6</w:t>
            </w:r>
          </w:p>
        </w:tc>
        <w:tc>
          <w:tcPr>
            <w:tcW w:w="2016" w:type="dxa"/>
            <w:gridSpan w:val="2"/>
            <w:tcBorders>
              <w:bottom w:val="single" w:sz="4" w:space="0" w:color="auto"/>
            </w:tcBorders>
          </w:tcPr>
          <w:p w14:paraId="7B642892" w14:textId="77777777" w:rsidR="00E338BE" w:rsidRPr="006F4D85" w:rsidRDefault="00E338BE" w:rsidP="005F30A6">
            <w:pPr>
              <w:pStyle w:val="TAC"/>
              <w:rPr>
                <w:rFonts w:cs="v4.2.0"/>
              </w:rPr>
            </w:pPr>
            <w:r w:rsidRPr="006F4D85">
              <w:t>OP.1</w:t>
            </w:r>
          </w:p>
        </w:tc>
        <w:tc>
          <w:tcPr>
            <w:tcW w:w="2147" w:type="dxa"/>
            <w:gridSpan w:val="2"/>
            <w:tcBorders>
              <w:bottom w:val="single" w:sz="4" w:space="0" w:color="auto"/>
            </w:tcBorders>
          </w:tcPr>
          <w:p w14:paraId="4C757468" w14:textId="77777777" w:rsidR="00E338BE" w:rsidRPr="006F4D85" w:rsidRDefault="00E338BE" w:rsidP="005F30A6">
            <w:pPr>
              <w:pStyle w:val="TAC"/>
              <w:rPr>
                <w:rFonts w:cs="v4.2.0"/>
              </w:rPr>
            </w:pPr>
            <w:r w:rsidRPr="006F4D85">
              <w:t>OP.1</w:t>
            </w:r>
          </w:p>
        </w:tc>
      </w:tr>
      <w:tr w:rsidR="00E338BE" w:rsidRPr="006F4D85" w14:paraId="1B77E73D" w14:textId="77777777" w:rsidTr="005F30A6">
        <w:trPr>
          <w:cantSplit/>
          <w:trHeight w:val="259"/>
        </w:trPr>
        <w:tc>
          <w:tcPr>
            <w:tcW w:w="2626" w:type="dxa"/>
            <w:tcBorders>
              <w:left w:val="single" w:sz="4" w:space="0" w:color="auto"/>
              <w:bottom w:val="nil"/>
            </w:tcBorders>
            <w:shd w:val="clear" w:color="auto" w:fill="auto"/>
          </w:tcPr>
          <w:p w14:paraId="76F49642" w14:textId="77777777" w:rsidR="00E338BE" w:rsidRPr="006F4D85" w:rsidRDefault="00E338BE" w:rsidP="005F30A6">
            <w:pPr>
              <w:pStyle w:val="TAL"/>
            </w:pPr>
            <w:r w:rsidRPr="006F4D85">
              <w:rPr>
                <w:lang w:val="en-US"/>
              </w:rPr>
              <w:t xml:space="preserve">PDSCH Reference </w:t>
            </w:r>
          </w:p>
        </w:tc>
        <w:tc>
          <w:tcPr>
            <w:tcW w:w="876" w:type="dxa"/>
            <w:tcBorders>
              <w:bottom w:val="single" w:sz="4" w:space="0" w:color="auto"/>
            </w:tcBorders>
          </w:tcPr>
          <w:p w14:paraId="20356807" w14:textId="77777777" w:rsidR="00E338BE" w:rsidRPr="006F4D85" w:rsidRDefault="00E338BE" w:rsidP="005F30A6">
            <w:pPr>
              <w:pStyle w:val="TAC"/>
            </w:pPr>
          </w:p>
        </w:tc>
        <w:tc>
          <w:tcPr>
            <w:tcW w:w="1281" w:type="dxa"/>
            <w:tcBorders>
              <w:bottom w:val="single" w:sz="4" w:space="0" w:color="auto"/>
            </w:tcBorders>
          </w:tcPr>
          <w:p w14:paraId="3BE4865F" w14:textId="77777777" w:rsidR="00E338BE" w:rsidRPr="006F4D85" w:rsidRDefault="00E338BE" w:rsidP="005F30A6">
            <w:pPr>
              <w:pStyle w:val="TAC"/>
              <w:rPr>
                <w:lang w:val="en-US"/>
              </w:rPr>
            </w:pPr>
            <w:r w:rsidRPr="006F4D85">
              <w:t>Config</w:t>
            </w:r>
            <w:r w:rsidRPr="006F4D85">
              <w:rPr>
                <w:szCs w:val="18"/>
              </w:rPr>
              <w:t xml:space="preserve"> 1,4</w:t>
            </w:r>
          </w:p>
        </w:tc>
        <w:tc>
          <w:tcPr>
            <w:tcW w:w="2016" w:type="dxa"/>
            <w:gridSpan w:val="2"/>
            <w:tcBorders>
              <w:bottom w:val="single" w:sz="4" w:space="0" w:color="auto"/>
            </w:tcBorders>
          </w:tcPr>
          <w:p w14:paraId="4903BC55" w14:textId="77777777" w:rsidR="00E338BE" w:rsidRPr="006F4D85" w:rsidRDefault="00E338BE" w:rsidP="005F30A6">
            <w:pPr>
              <w:pStyle w:val="TAC"/>
              <w:rPr>
                <w:lang w:val="en-US"/>
              </w:rPr>
            </w:pPr>
            <w:r w:rsidRPr="006F4D85">
              <w:t>SR.1.1 FDD</w:t>
            </w:r>
          </w:p>
        </w:tc>
        <w:tc>
          <w:tcPr>
            <w:tcW w:w="2147" w:type="dxa"/>
            <w:gridSpan w:val="2"/>
            <w:tcBorders>
              <w:bottom w:val="nil"/>
            </w:tcBorders>
            <w:shd w:val="clear" w:color="auto" w:fill="auto"/>
          </w:tcPr>
          <w:p w14:paraId="2F5CF035" w14:textId="77777777" w:rsidR="00E338BE" w:rsidRPr="006F4D85" w:rsidRDefault="00E338BE" w:rsidP="005F30A6">
            <w:pPr>
              <w:pStyle w:val="TAC"/>
            </w:pPr>
            <w:r w:rsidRPr="006F4D85">
              <w:t>-</w:t>
            </w:r>
          </w:p>
        </w:tc>
      </w:tr>
      <w:tr w:rsidR="00E338BE" w:rsidRPr="006F4D85" w14:paraId="018B24AA" w14:textId="77777777" w:rsidTr="005F30A6">
        <w:trPr>
          <w:cantSplit/>
          <w:trHeight w:val="232"/>
        </w:trPr>
        <w:tc>
          <w:tcPr>
            <w:tcW w:w="2626" w:type="dxa"/>
            <w:tcBorders>
              <w:top w:val="nil"/>
              <w:left w:val="single" w:sz="4" w:space="0" w:color="auto"/>
              <w:bottom w:val="nil"/>
            </w:tcBorders>
            <w:shd w:val="clear" w:color="auto" w:fill="auto"/>
          </w:tcPr>
          <w:p w14:paraId="61EEDBA9" w14:textId="77777777" w:rsidR="00E338BE" w:rsidRPr="006F4D85" w:rsidRDefault="00E338BE" w:rsidP="005F30A6">
            <w:pPr>
              <w:pStyle w:val="TAL"/>
            </w:pPr>
            <w:r w:rsidRPr="006F4D85">
              <w:rPr>
                <w:lang w:val="en-US"/>
              </w:rPr>
              <w:t>measurement channel</w:t>
            </w:r>
          </w:p>
        </w:tc>
        <w:tc>
          <w:tcPr>
            <w:tcW w:w="876" w:type="dxa"/>
            <w:tcBorders>
              <w:bottom w:val="single" w:sz="4" w:space="0" w:color="auto"/>
            </w:tcBorders>
          </w:tcPr>
          <w:p w14:paraId="236DCDB2" w14:textId="77777777" w:rsidR="00E338BE" w:rsidRPr="006F4D85" w:rsidRDefault="00E338BE" w:rsidP="005F30A6">
            <w:pPr>
              <w:pStyle w:val="TAC"/>
            </w:pPr>
          </w:p>
        </w:tc>
        <w:tc>
          <w:tcPr>
            <w:tcW w:w="1281" w:type="dxa"/>
            <w:tcBorders>
              <w:bottom w:val="single" w:sz="4" w:space="0" w:color="auto"/>
            </w:tcBorders>
          </w:tcPr>
          <w:p w14:paraId="4678DD56" w14:textId="77777777" w:rsidR="00E338BE" w:rsidRPr="006F4D85" w:rsidRDefault="00E338BE" w:rsidP="005F30A6">
            <w:pPr>
              <w:pStyle w:val="TAC"/>
              <w:rPr>
                <w:lang w:val="en-US"/>
              </w:rPr>
            </w:pPr>
            <w:r w:rsidRPr="006F4D85">
              <w:t>Config</w:t>
            </w:r>
            <w:r w:rsidRPr="006F4D85">
              <w:rPr>
                <w:szCs w:val="18"/>
              </w:rPr>
              <w:t xml:space="preserve"> 2,5</w:t>
            </w:r>
          </w:p>
        </w:tc>
        <w:tc>
          <w:tcPr>
            <w:tcW w:w="2016" w:type="dxa"/>
            <w:gridSpan w:val="2"/>
            <w:tcBorders>
              <w:bottom w:val="single" w:sz="4" w:space="0" w:color="auto"/>
            </w:tcBorders>
          </w:tcPr>
          <w:p w14:paraId="25D00482" w14:textId="77777777" w:rsidR="00E338BE" w:rsidRPr="006F4D85" w:rsidRDefault="00E338BE" w:rsidP="005F30A6">
            <w:pPr>
              <w:pStyle w:val="TAC"/>
            </w:pPr>
            <w:r w:rsidRPr="006F4D85">
              <w:t>SR.1.1 TDD</w:t>
            </w:r>
          </w:p>
        </w:tc>
        <w:tc>
          <w:tcPr>
            <w:tcW w:w="2147" w:type="dxa"/>
            <w:gridSpan w:val="2"/>
            <w:tcBorders>
              <w:top w:val="nil"/>
              <w:bottom w:val="nil"/>
            </w:tcBorders>
            <w:shd w:val="clear" w:color="auto" w:fill="auto"/>
          </w:tcPr>
          <w:p w14:paraId="3849C804" w14:textId="77777777" w:rsidR="00E338BE" w:rsidRPr="006F4D85" w:rsidRDefault="00E338BE" w:rsidP="005F30A6">
            <w:pPr>
              <w:pStyle w:val="TAC"/>
            </w:pPr>
          </w:p>
        </w:tc>
      </w:tr>
      <w:tr w:rsidR="00E338BE" w:rsidRPr="006F4D85" w14:paraId="38D738AF" w14:textId="77777777" w:rsidTr="005F30A6">
        <w:trPr>
          <w:cantSplit/>
          <w:trHeight w:val="213"/>
        </w:trPr>
        <w:tc>
          <w:tcPr>
            <w:tcW w:w="2626" w:type="dxa"/>
            <w:tcBorders>
              <w:top w:val="nil"/>
              <w:left w:val="single" w:sz="4" w:space="0" w:color="auto"/>
              <w:bottom w:val="single" w:sz="4" w:space="0" w:color="auto"/>
            </w:tcBorders>
            <w:shd w:val="clear" w:color="auto" w:fill="auto"/>
          </w:tcPr>
          <w:p w14:paraId="520A2DC0" w14:textId="77777777" w:rsidR="00E338BE" w:rsidRPr="006F4D85" w:rsidRDefault="00E338BE" w:rsidP="005F30A6">
            <w:pPr>
              <w:pStyle w:val="TAL"/>
              <w:rPr>
                <w:bCs/>
              </w:rPr>
            </w:pPr>
          </w:p>
        </w:tc>
        <w:tc>
          <w:tcPr>
            <w:tcW w:w="876" w:type="dxa"/>
            <w:tcBorders>
              <w:bottom w:val="single" w:sz="4" w:space="0" w:color="auto"/>
            </w:tcBorders>
          </w:tcPr>
          <w:p w14:paraId="6B8A0E18" w14:textId="77777777" w:rsidR="00E338BE" w:rsidRPr="006F4D85" w:rsidRDefault="00E338BE" w:rsidP="005F30A6">
            <w:pPr>
              <w:pStyle w:val="TAC"/>
            </w:pPr>
          </w:p>
        </w:tc>
        <w:tc>
          <w:tcPr>
            <w:tcW w:w="1281" w:type="dxa"/>
            <w:tcBorders>
              <w:bottom w:val="single" w:sz="4" w:space="0" w:color="auto"/>
            </w:tcBorders>
          </w:tcPr>
          <w:p w14:paraId="2A4B90E0" w14:textId="77777777" w:rsidR="00E338BE" w:rsidRPr="006F4D85" w:rsidRDefault="00E338BE" w:rsidP="005F30A6">
            <w:pPr>
              <w:pStyle w:val="TAC"/>
              <w:rPr>
                <w:lang w:val="en-US"/>
              </w:rPr>
            </w:pPr>
            <w:r w:rsidRPr="006F4D85">
              <w:t>Config</w:t>
            </w:r>
            <w:r w:rsidRPr="006F4D85">
              <w:rPr>
                <w:szCs w:val="18"/>
              </w:rPr>
              <w:t xml:space="preserve"> 3,6</w:t>
            </w:r>
          </w:p>
        </w:tc>
        <w:tc>
          <w:tcPr>
            <w:tcW w:w="2016" w:type="dxa"/>
            <w:gridSpan w:val="2"/>
            <w:tcBorders>
              <w:bottom w:val="single" w:sz="4" w:space="0" w:color="auto"/>
            </w:tcBorders>
          </w:tcPr>
          <w:p w14:paraId="3001B96B" w14:textId="77777777" w:rsidR="00E338BE" w:rsidRPr="006F4D85" w:rsidRDefault="00E338BE" w:rsidP="005F30A6">
            <w:pPr>
              <w:pStyle w:val="TAC"/>
            </w:pPr>
            <w:r w:rsidRPr="006F4D85">
              <w:t>SR2.1 TDD</w:t>
            </w:r>
          </w:p>
        </w:tc>
        <w:tc>
          <w:tcPr>
            <w:tcW w:w="2147" w:type="dxa"/>
            <w:gridSpan w:val="2"/>
            <w:tcBorders>
              <w:top w:val="nil"/>
              <w:bottom w:val="single" w:sz="4" w:space="0" w:color="auto"/>
            </w:tcBorders>
            <w:shd w:val="clear" w:color="auto" w:fill="auto"/>
          </w:tcPr>
          <w:p w14:paraId="4D3301C1" w14:textId="77777777" w:rsidR="00E338BE" w:rsidRPr="006F4D85" w:rsidRDefault="00E338BE" w:rsidP="005F30A6">
            <w:pPr>
              <w:pStyle w:val="TAC"/>
            </w:pPr>
          </w:p>
        </w:tc>
      </w:tr>
      <w:tr w:rsidR="00E338BE" w:rsidRPr="006F4D85" w14:paraId="0B816A55" w14:textId="77777777" w:rsidTr="005F30A6">
        <w:trPr>
          <w:cantSplit/>
          <w:trHeight w:val="186"/>
        </w:trPr>
        <w:tc>
          <w:tcPr>
            <w:tcW w:w="2626" w:type="dxa"/>
            <w:tcBorders>
              <w:left w:val="single" w:sz="4" w:space="0" w:color="auto"/>
              <w:bottom w:val="nil"/>
            </w:tcBorders>
            <w:shd w:val="clear" w:color="auto" w:fill="auto"/>
          </w:tcPr>
          <w:p w14:paraId="33A656CF" w14:textId="77777777" w:rsidR="00E338BE" w:rsidRPr="006F4D85" w:rsidRDefault="00E338BE" w:rsidP="005F30A6">
            <w:pPr>
              <w:pStyle w:val="TAL"/>
              <w:rPr>
                <w:rFonts w:cs="v5.0.0"/>
              </w:rPr>
            </w:pPr>
            <w:r w:rsidRPr="009701F8">
              <w:rPr>
                <w:rFonts w:cs="v5.0.0"/>
              </w:rPr>
              <w:t xml:space="preserve">RMSI CORESET Reference </w:t>
            </w:r>
          </w:p>
        </w:tc>
        <w:tc>
          <w:tcPr>
            <w:tcW w:w="876" w:type="dxa"/>
            <w:tcBorders>
              <w:bottom w:val="single" w:sz="4" w:space="0" w:color="auto"/>
            </w:tcBorders>
          </w:tcPr>
          <w:p w14:paraId="0F5D16BF" w14:textId="77777777" w:rsidR="00E338BE" w:rsidRPr="006F4D85" w:rsidRDefault="00E338BE" w:rsidP="005F30A6">
            <w:pPr>
              <w:pStyle w:val="TAC"/>
              <w:rPr>
                <w:lang w:val="it-IT"/>
              </w:rPr>
            </w:pPr>
          </w:p>
        </w:tc>
        <w:tc>
          <w:tcPr>
            <w:tcW w:w="1281" w:type="dxa"/>
            <w:tcBorders>
              <w:bottom w:val="single" w:sz="4" w:space="0" w:color="auto"/>
            </w:tcBorders>
          </w:tcPr>
          <w:p w14:paraId="013E652C" w14:textId="77777777" w:rsidR="00E338BE" w:rsidRPr="006F4D85" w:rsidRDefault="00E338BE" w:rsidP="005F30A6">
            <w:pPr>
              <w:pStyle w:val="TAC"/>
              <w:rPr>
                <w:lang w:val="en-US"/>
              </w:rPr>
            </w:pPr>
            <w:r w:rsidRPr="006F4D85">
              <w:t>Config</w:t>
            </w:r>
            <w:r w:rsidRPr="006F4D85">
              <w:rPr>
                <w:szCs w:val="18"/>
              </w:rPr>
              <w:t xml:space="preserve"> 1,4</w:t>
            </w:r>
          </w:p>
        </w:tc>
        <w:tc>
          <w:tcPr>
            <w:tcW w:w="2016" w:type="dxa"/>
            <w:gridSpan w:val="2"/>
            <w:tcBorders>
              <w:bottom w:val="single" w:sz="4" w:space="0" w:color="auto"/>
            </w:tcBorders>
          </w:tcPr>
          <w:p w14:paraId="51BBFCE9" w14:textId="77777777" w:rsidR="00E338BE" w:rsidRPr="006F4D85" w:rsidRDefault="00E338BE" w:rsidP="005F30A6">
            <w:pPr>
              <w:pStyle w:val="TAC"/>
              <w:rPr>
                <w:lang w:val="en-US"/>
              </w:rPr>
            </w:pPr>
            <w:r w:rsidRPr="006F4D85">
              <w:t>CR.1.1 FDD</w:t>
            </w:r>
          </w:p>
        </w:tc>
        <w:tc>
          <w:tcPr>
            <w:tcW w:w="2147" w:type="dxa"/>
            <w:gridSpan w:val="2"/>
            <w:tcBorders>
              <w:bottom w:val="nil"/>
            </w:tcBorders>
            <w:shd w:val="clear" w:color="auto" w:fill="auto"/>
          </w:tcPr>
          <w:p w14:paraId="33E24BC4" w14:textId="77777777" w:rsidR="00E338BE" w:rsidRPr="006F4D85" w:rsidRDefault="00E338BE" w:rsidP="005F30A6">
            <w:pPr>
              <w:pStyle w:val="TAC"/>
              <w:rPr>
                <w:rFonts w:cs="v4.2.0"/>
                <w:lang w:eastAsia="zh-CN"/>
              </w:rPr>
            </w:pPr>
            <w:r w:rsidRPr="006F4D85">
              <w:rPr>
                <w:rFonts w:cs="v4.2.0"/>
                <w:lang w:eastAsia="zh-CN"/>
              </w:rPr>
              <w:t>-</w:t>
            </w:r>
          </w:p>
        </w:tc>
      </w:tr>
      <w:tr w:rsidR="00E338BE" w:rsidRPr="006F4D85" w14:paraId="297AF589" w14:textId="77777777" w:rsidTr="005F30A6">
        <w:trPr>
          <w:cantSplit/>
          <w:trHeight w:val="206"/>
        </w:trPr>
        <w:tc>
          <w:tcPr>
            <w:tcW w:w="2626" w:type="dxa"/>
            <w:tcBorders>
              <w:top w:val="nil"/>
              <w:left w:val="single" w:sz="4" w:space="0" w:color="auto"/>
              <w:bottom w:val="nil"/>
            </w:tcBorders>
            <w:shd w:val="clear" w:color="auto" w:fill="auto"/>
          </w:tcPr>
          <w:p w14:paraId="7ED90755" w14:textId="77777777" w:rsidR="00E338BE" w:rsidRPr="006F4D85" w:rsidRDefault="00E338BE" w:rsidP="005F30A6">
            <w:pPr>
              <w:pStyle w:val="TAL"/>
              <w:rPr>
                <w:rFonts w:cs="v5.0.0"/>
              </w:rPr>
            </w:pPr>
            <w:r w:rsidRPr="009701F8">
              <w:rPr>
                <w:rFonts w:cs="v5.0.0"/>
              </w:rPr>
              <w:t>Channel</w:t>
            </w:r>
          </w:p>
        </w:tc>
        <w:tc>
          <w:tcPr>
            <w:tcW w:w="876" w:type="dxa"/>
            <w:tcBorders>
              <w:bottom w:val="single" w:sz="4" w:space="0" w:color="auto"/>
            </w:tcBorders>
          </w:tcPr>
          <w:p w14:paraId="66FB3A84" w14:textId="77777777" w:rsidR="00E338BE" w:rsidRPr="006F4D85" w:rsidRDefault="00E338BE" w:rsidP="005F30A6">
            <w:pPr>
              <w:pStyle w:val="TAC"/>
              <w:rPr>
                <w:lang w:val="it-IT"/>
              </w:rPr>
            </w:pPr>
          </w:p>
        </w:tc>
        <w:tc>
          <w:tcPr>
            <w:tcW w:w="1281" w:type="dxa"/>
            <w:tcBorders>
              <w:bottom w:val="single" w:sz="4" w:space="0" w:color="auto"/>
            </w:tcBorders>
          </w:tcPr>
          <w:p w14:paraId="4F00D6DC" w14:textId="77777777" w:rsidR="00E338BE" w:rsidRPr="006F4D85" w:rsidRDefault="00E338BE" w:rsidP="005F30A6">
            <w:pPr>
              <w:pStyle w:val="TAC"/>
              <w:rPr>
                <w:lang w:val="en-US"/>
              </w:rPr>
            </w:pPr>
            <w:r w:rsidRPr="006F4D85">
              <w:t>Config</w:t>
            </w:r>
            <w:r w:rsidRPr="006F4D85">
              <w:rPr>
                <w:szCs w:val="18"/>
              </w:rPr>
              <w:t xml:space="preserve"> 2,5</w:t>
            </w:r>
          </w:p>
        </w:tc>
        <w:tc>
          <w:tcPr>
            <w:tcW w:w="2016" w:type="dxa"/>
            <w:gridSpan w:val="2"/>
            <w:tcBorders>
              <w:bottom w:val="single" w:sz="4" w:space="0" w:color="auto"/>
            </w:tcBorders>
          </w:tcPr>
          <w:p w14:paraId="6E3F87E4" w14:textId="77777777" w:rsidR="00E338BE" w:rsidRPr="006F4D85" w:rsidRDefault="00E338BE" w:rsidP="005F30A6">
            <w:pPr>
              <w:pStyle w:val="TAC"/>
            </w:pPr>
            <w:r w:rsidRPr="006F4D85">
              <w:t>CR.1.1 TDD</w:t>
            </w:r>
          </w:p>
        </w:tc>
        <w:tc>
          <w:tcPr>
            <w:tcW w:w="2147" w:type="dxa"/>
            <w:gridSpan w:val="2"/>
            <w:tcBorders>
              <w:top w:val="nil"/>
              <w:bottom w:val="nil"/>
            </w:tcBorders>
            <w:shd w:val="clear" w:color="auto" w:fill="auto"/>
          </w:tcPr>
          <w:p w14:paraId="164D2B18" w14:textId="77777777" w:rsidR="00E338BE" w:rsidRPr="006F4D85" w:rsidRDefault="00E338BE" w:rsidP="005F30A6">
            <w:pPr>
              <w:pStyle w:val="TAC"/>
              <w:rPr>
                <w:rFonts w:cs="v4.2.0"/>
                <w:lang w:eastAsia="zh-CN"/>
              </w:rPr>
            </w:pPr>
          </w:p>
        </w:tc>
      </w:tr>
      <w:tr w:rsidR="00E338BE" w:rsidRPr="006F4D85" w14:paraId="7D6285A5"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6D2A5CFD" w14:textId="77777777" w:rsidR="00E338BE" w:rsidRPr="006F4D85" w:rsidRDefault="00E338BE" w:rsidP="005F30A6">
            <w:pPr>
              <w:pStyle w:val="TAL"/>
              <w:rPr>
                <w:lang w:val="it-IT" w:eastAsia="zh-CN"/>
              </w:rPr>
            </w:pPr>
          </w:p>
        </w:tc>
        <w:tc>
          <w:tcPr>
            <w:tcW w:w="876" w:type="dxa"/>
            <w:tcBorders>
              <w:bottom w:val="single" w:sz="4" w:space="0" w:color="auto"/>
            </w:tcBorders>
          </w:tcPr>
          <w:p w14:paraId="0D3E360C" w14:textId="77777777" w:rsidR="00E338BE" w:rsidRPr="006F4D85" w:rsidRDefault="00E338BE" w:rsidP="005F30A6">
            <w:pPr>
              <w:pStyle w:val="TAC"/>
              <w:rPr>
                <w:lang w:val="it-IT"/>
              </w:rPr>
            </w:pPr>
          </w:p>
        </w:tc>
        <w:tc>
          <w:tcPr>
            <w:tcW w:w="1281" w:type="dxa"/>
            <w:tcBorders>
              <w:bottom w:val="single" w:sz="4" w:space="0" w:color="auto"/>
            </w:tcBorders>
          </w:tcPr>
          <w:p w14:paraId="26AC1FA3" w14:textId="77777777" w:rsidR="00E338BE" w:rsidRPr="006F4D85" w:rsidRDefault="00E338BE" w:rsidP="005F30A6">
            <w:pPr>
              <w:pStyle w:val="TAC"/>
              <w:rPr>
                <w:lang w:val="en-US"/>
              </w:rPr>
            </w:pPr>
            <w:r w:rsidRPr="006F4D85">
              <w:t>Config</w:t>
            </w:r>
            <w:r w:rsidRPr="006F4D85">
              <w:rPr>
                <w:szCs w:val="18"/>
              </w:rPr>
              <w:t xml:space="preserve"> 3,6</w:t>
            </w:r>
          </w:p>
        </w:tc>
        <w:tc>
          <w:tcPr>
            <w:tcW w:w="2016" w:type="dxa"/>
            <w:gridSpan w:val="2"/>
            <w:tcBorders>
              <w:bottom w:val="single" w:sz="4" w:space="0" w:color="auto"/>
            </w:tcBorders>
          </w:tcPr>
          <w:p w14:paraId="34466950" w14:textId="77777777" w:rsidR="00E338BE" w:rsidRPr="006F4D85" w:rsidRDefault="00E338BE" w:rsidP="005F30A6">
            <w:pPr>
              <w:pStyle w:val="TAC"/>
            </w:pPr>
            <w:r w:rsidRPr="006F4D85">
              <w:t>CR2.1 TDD</w:t>
            </w:r>
          </w:p>
        </w:tc>
        <w:tc>
          <w:tcPr>
            <w:tcW w:w="2147" w:type="dxa"/>
            <w:gridSpan w:val="2"/>
            <w:tcBorders>
              <w:top w:val="nil"/>
              <w:bottom w:val="single" w:sz="4" w:space="0" w:color="auto"/>
            </w:tcBorders>
            <w:shd w:val="clear" w:color="auto" w:fill="auto"/>
          </w:tcPr>
          <w:p w14:paraId="0C42E547" w14:textId="77777777" w:rsidR="00E338BE" w:rsidRPr="006F4D85" w:rsidRDefault="00E338BE" w:rsidP="005F30A6">
            <w:pPr>
              <w:pStyle w:val="TAC"/>
              <w:rPr>
                <w:rFonts w:cs="v4.2.0"/>
                <w:lang w:eastAsia="zh-CN"/>
              </w:rPr>
            </w:pPr>
          </w:p>
        </w:tc>
      </w:tr>
      <w:tr w:rsidR="00E338BE" w:rsidRPr="006F4D85" w14:paraId="505ACCBA" w14:textId="77777777" w:rsidTr="005F30A6">
        <w:trPr>
          <w:cantSplit/>
          <w:trHeight w:val="180"/>
        </w:trPr>
        <w:tc>
          <w:tcPr>
            <w:tcW w:w="2626" w:type="dxa"/>
            <w:tcBorders>
              <w:top w:val="nil"/>
              <w:left w:val="single" w:sz="4" w:space="0" w:color="auto"/>
              <w:bottom w:val="nil"/>
            </w:tcBorders>
            <w:shd w:val="clear" w:color="auto" w:fill="auto"/>
          </w:tcPr>
          <w:p w14:paraId="47ADF544" w14:textId="77777777" w:rsidR="00E338BE" w:rsidRPr="006F4D85" w:rsidRDefault="00E338BE" w:rsidP="005F30A6">
            <w:pPr>
              <w:pStyle w:val="TAL"/>
              <w:rPr>
                <w:lang w:val="it-IT" w:eastAsia="zh-CN"/>
              </w:rPr>
            </w:pPr>
            <w:r w:rsidRPr="009701F8">
              <w:t>Dedicated CORESET RMC configuration</w:t>
            </w:r>
          </w:p>
        </w:tc>
        <w:tc>
          <w:tcPr>
            <w:tcW w:w="876" w:type="dxa"/>
            <w:tcBorders>
              <w:bottom w:val="single" w:sz="4" w:space="0" w:color="auto"/>
            </w:tcBorders>
          </w:tcPr>
          <w:p w14:paraId="77A701F3" w14:textId="77777777" w:rsidR="00E338BE" w:rsidRPr="006F4D85" w:rsidRDefault="00E338BE" w:rsidP="005F30A6">
            <w:pPr>
              <w:pStyle w:val="TAC"/>
              <w:rPr>
                <w:lang w:val="it-IT"/>
              </w:rPr>
            </w:pPr>
          </w:p>
        </w:tc>
        <w:tc>
          <w:tcPr>
            <w:tcW w:w="1281" w:type="dxa"/>
            <w:tcBorders>
              <w:bottom w:val="single" w:sz="4" w:space="0" w:color="auto"/>
            </w:tcBorders>
          </w:tcPr>
          <w:p w14:paraId="5D02B5B8" w14:textId="77777777" w:rsidR="00E338BE" w:rsidRPr="006F4D85" w:rsidRDefault="00E338BE" w:rsidP="005F30A6">
            <w:pPr>
              <w:pStyle w:val="TAC"/>
            </w:pPr>
            <w:r w:rsidRPr="009701F8">
              <w:rPr>
                <w:lang w:eastAsia="zh-CN"/>
              </w:rPr>
              <w:t>Config</w:t>
            </w:r>
            <w:r w:rsidRPr="009701F8">
              <w:rPr>
                <w:szCs w:val="18"/>
                <w:lang w:eastAsia="zh-CN"/>
              </w:rPr>
              <w:t xml:space="preserve"> 1,4</w:t>
            </w:r>
          </w:p>
        </w:tc>
        <w:tc>
          <w:tcPr>
            <w:tcW w:w="2016" w:type="dxa"/>
            <w:gridSpan w:val="2"/>
            <w:tcBorders>
              <w:bottom w:val="single" w:sz="4" w:space="0" w:color="auto"/>
            </w:tcBorders>
          </w:tcPr>
          <w:p w14:paraId="4C024A28" w14:textId="77777777" w:rsidR="00E338BE" w:rsidRPr="006F4D85" w:rsidRDefault="00E338BE" w:rsidP="005F30A6">
            <w:pPr>
              <w:pStyle w:val="TAC"/>
            </w:pPr>
            <w:r w:rsidRPr="009701F8">
              <w:t>CCR.1.1 FDD</w:t>
            </w:r>
          </w:p>
        </w:tc>
        <w:tc>
          <w:tcPr>
            <w:tcW w:w="2147" w:type="dxa"/>
            <w:gridSpan w:val="2"/>
            <w:tcBorders>
              <w:top w:val="single" w:sz="4" w:space="0" w:color="auto"/>
              <w:bottom w:val="nil"/>
            </w:tcBorders>
            <w:shd w:val="clear" w:color="auto" w:fill="auto"/>
          </w:tcPr>
          <w:p w14:paraId="0EE3B31B" w14:textId="77777777" w:rsidR="00E338BE" w:rsidRPr="006F4D85" w:rsidRDefault="00E338BE" w:rsidP="005F30A6">
            <w:pPr>
              <w:pStyle w:val="TAC"/>
              <w:rPr>
                <w:rFonts w:cs="v4.2.0"/>
                <w:lang w:eastAsia="zh-CN"/>
              </w:rPr>
            </w:pPr>
            <w:r w:rsidRPr="009701F8">
              <w:t>-</w:t>
            </w:r>
          </w:p>
        </w:tc>
      </w:tr>
      <w:tr w:rsidR="00E338BE" w:rsidRPr="006F4D85" w14:paraId="4EB142A8" w14:textId="77777777" w:rsidTr="005F30A6">
        <w:trPr>
          <w:cantSplit/>
          <w:trHeight w:val="180"/>
        </w:trPr>
        <w:tc>
          <w:tcPr>
            <w:tcW w:w="2626" w:type="dxa"/>
            <w:tcBorders>
              <w:top w:val="nil"/>
              <w:left w:val="single" w:sz="4" w:space="0" w:color="auto"/>
              <w:bottom w:val="nil"/>
            </w:tcBorders>
            <w:shd w:val="clear" w:color="auto" w:fill="auto"/>
          </w:tcPr>
          <w:p w14:paraId="466CE512" w14:textId="77777777" w:rsidR="00E338BE" w:rsidRPr="006F4D85" w:rsidRDefault="00E338BE" w:rsidP="005F30A6">
            <w:pPr>
              <w:pStyle w:val="TAL"/>
              <w:rPr>
                <w:lang w:val="it-IT" w:eastAsia="zh-CN"/>
              </w:rPr>
            </w:pPr>
          </w:p>
        </w:tc>
        <w:tc>
          <w:tcPr>
            <w:tcW w:w="876" w:type="dxa"/>
            <w:tcBorders>
              <w:bottom w:val="single" w:sz="4" w:space="0" w:color="auto"/>
            </w:tcBorders>
          </w:tcPr>
          <w:p w14:paraId="5A9CB3C9" w14:textId="77777777" w:rsidR="00E338BE" w:rsidRPr="006F4D85" w:rsidRDefault="00E338BE" w:rsidP="005F30A6">
            <w:pPr>
              <w:pStyle w:val="TAC"/>
              <w:rPr>
                <w:lang w:val="it-IT"/>
              </w:rPr>
            </w:pPr>
          </w:p>
        </w:tc>
        <w:tc>
          <w:tcPr>
            <w:tcW w:w="1281" w:type="dxa"/>
            <w:tcBorders>
              <w:bottom w:val="single" w:sz="4" w:space="0" w:color="auto"/>
            </w:tcBorders>
          </w:tcPr>
          <w:p w14:paraId="48AA1477" w14:textId="77777777" w:rsidR="00E338BE" w:rsidRPr="006F4D85" w:rsidRDefault="00E338BE" w:rsidP="005F30A6">
            <w:pPr>
              <w:pStyle w:val="TAC"/>
            </w:pPr>
            <w:r w:rsidRPr="009701F8">
              <w:rPr>
                <w:lang w:eastAsia="zh-CN"/>
              </w:rPr>
              <w:t>Config</w:t>
            </w:r>
            <w:r w:rsidRPr="009701F8">
              <w:rPr>
                <w:szCs w:val="18"/>
                <w:lang w:eastAsia="zh-CN"/>
              </w:rPr>
              <w:t xml:space="preserve"> 2,5</w:t>
            </w:r>
          </w:p>
        </w:tc>
        <w:tc>
          <w:tcPr>
            <w:tcW w:w="2016" w:type="dxa"/>
            <w:gridSpan w:val="2"/>
            <w:tcBorders>
              <w:bottom w:val="single" w:sz="4" w:space="0" w:color="auto"/>
            </w:tcBorders>
          </w:tcPr>
          <w:p w14:paraId="3FDFE908" w14:textId="77777777" w:rsidR="00E338BE" w:rsidRPr="006F4D85" w:rsidRDefault="00E338BE" w:rsidP="005F30A6">
            <w:pPr>
              <w:pStyle w:val="TAC"/>
            </w:pPr>
            <w:r w:rsidRPr="009701F8">
              <w:t>CCR.1.1 TDD</w:t>
            </w:r>
          </w:p>
        </w:tc>
        <w:tc>
          <w:tcPr>
            <w:tcW w:w="2147" w:type="dxa"/>
            <w:gridSpan w:val="2"/>
            <w:tcBorders>
              <w:top w:val="nil"/>
              <w:bottom w:val="nil"/>
            </w:tcBorders>
            <w:shd w:val="clear" w:color="auto" w:fill="auto"/>
          </w:tcPr>
          <w:p w14:paraId="0BFB9C8B" w14:textId="77777777" w:rsidR="00E338BE" w:rsidRPr="006F4D85" w:rsidRDefault="00E338BE" w:rsidP="005F30A6">
            <w:pPr>
              <w:pStyle w:val="TAC"/>
              <w:rPr>
                <w:rFonts w:cs="v4.2.0"/>
                <w:lang w:eastAsia="zh-CN"/>
              </w:rPr>
            </w:pPr>
          </w:p>
        </w:tc>
      </w:tr>
      <w:tr w:rsidR="00E338BE" w:rsidRPr="006F4D85" w14:paraId="15F08766"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01570FC9" w14:textId="77777777" w:rsidR="00E338BE" w:rsidRPr="006F4D85" w:rsidRDefault="00E338BE" w:rsidP="005F30A6">
            <w:pPr>
              <w:pStyle w:val="TAL"/>
              <w:rPr>
                <w:lang w:val="it-IT" w:eastAsia="zh-CN"/>
              </w:rPr>
            </w:pPr>
          </w:p>
        </w:tc>
        <w:tc>
          <w:tcPr>
            <w:tcW w:w="876" w:type="dxa"/>
            <w:tcBorders>
              <w:bottom w:val="single" w:sz="4" w:space="0" w:color="auto"/>
            </w:tcBorders>
          </w:tcPr>
          <w:p w14:paraId="040542F4" w14:textId="77777777" w:rsidR="00E338BE" w:rsidRPr="006F4D85" w:rsidRDefault="00E338BE" w:rsidP="005F30A6">
            <w:pPr>
              <w:pStyle w:val="TAC"/>
              <w:rPr>
                <w:lang w:val="it-IT"/>
              </w:rPr>
            </w:pPr>
          </w:p>
        </w:tc>
        <w:tc>
          <w:tcPr>
            <w:tcW w:w="1281" w:type="dxa"/>
            <w:tcBorders>
              <w:bottom w:val="single" w:sz="4" w:space="0" w:color="auto"/>
            </w:tcBorders>
          </w:tcPr>
          <w:p w14:paraId="58E62F35" w14:textId="77777777" w:rsidR="00E338BE" w:rsidRPr="006F4D85" w:rsidRDefault="00E338BE" w:rsidP="005F30A6">
            <w:pPr>
              <w:pStyle w:val="TAC"/>
            </w:pPr>
            <w:r w:rsidRPr="009701F8">
              <w:rPr>
                <w:lang w:eastAsia="zh-CN"/>
              </w:rPr>
              <w:t>Config</w:t>
            </w:r>
            <w:r w:rsidRPr="009701F8">
              <w:rPr>
                <w:szCs w:val="18"/>
                <w:lang w:eastAsia="zh-CN"/>
              </w:rPr>
              <w:t xml:space="preserve"> 3,6</w:t>
            </w:r>
          </w:p>
        </w:tc>
        <w:tc>
          <w:tcPr>
            <w:tcW w:w="2016" w:type="dxa"/>
            <w:gridSpan w:val="2"/>
            <w:tcBorders>
              <w:bottom w:val="single" w:sz="4" w:space="0" w:color="auto"/>
            </w:tcBorders>
          </w:tcPr>
          <w:p w14:paraId="11ADDBCE" w14:textId="77777777" w:rsidR="00E338BE" w:rsidRPr="006F4D85" w:rsidRDefault="00E338BE" w:rsidP="005F30A6">
            <w:pPr>
              <w:pStyle w:val="TAC"/>
            </w:pPr>
            <w:r w:rsidRPr="009701F8">
              <w:t>CCR.2.1 TDD</w:t>
            </w:r>
          </w:p>
        </w:tc>
        <w:tc>
          <w:tcPr>
            <w:tcW w:w="2147" w:type="dxa"/>
            <w:gridSpan w:val="2"/>
            <w:tcBorders>
              <w:top w:val="nil"/>
              <w:bottom w:val="single" w:sz="4" w:space="0" w:color="auto"/>
            </w:tcBorders>
            <w:shd w:val="clear" w:color="auto" w:fill="auto"/>
          </w:tcPr>
          <w:p w14:paraId="55D6365E" w14:textId="77777777" w:rsidR="00E338BE" w:rsidRPr="006F4D85" w:rsidRDefault="00E338BE" w:rsidP="005F30A6">
            <w:pPr>
              <w:pStyle w:val="TAC"/>
              <w:rPr>
                <w:rFonts w:cs="v4.2.0"/>
                <w:lang w:eastAsia="zh-CN"/>
              </w:rPr>
            </w:pPr>
          </w:p>
        </w:tc>
      </w:tr>
      <w:tr w:rsidR="00E338BE" w:rsidRPr="006F4D85" w14:paraId="5500483C" w14:textId="77777777" w:rsidTr="005F30A6">
        <w:trPr>
          <w:cantSplit/>
          <w:trHeight w:val="180"/>
        </w:trPr>
        <w:tc>
          <w:tcPr>
            <w:tcW w:w="2626" w:type="dxa"/>
            <w:tcBorders>
              <w:top w:val="nil"/>
              <w:left w:val="single" w:sz="4" w:space="0" w:color="auto"/>
              <w:bottom w:val="nil"/>
            </w:tcBorders>
            <w:shd w:val="clear" w:color="auto" w:fill="auto"/>
          </w:tcPr>
          <w:p w14:paraId="4786FFF6" w14:textId="77777777" w:rsidR="00E338BE" w:rsidRPr="006F4D85" w:rsidRDefault="00E338BE" w:rsidP="005F30A6">
            <w:pPr>
              <w:pStyle w:val="TAL"/>
              <w:rPr>
                <w:lang w:val="it-IT" w:eastAsia="zh-CN"/>
              </w:rPr>
            </w:pPr>
            <w:r w:rsidRPr="006F4D85">
              <w:rPr>
                <w:bCs/>
              </w:rPr>
              <w:t>TDD configuration</w:t>
            </w:r>
          </w:p>
        </w:tc>
        <w:tc>
          <w:tcPr>
            <w:tcW w:w="876" w:type="dxa"/>
            <w:tcBorders>
              <w:bottom w:val="single" w:sz="4" w:space="0" w:color="auto"/>
            </w:tcBorders>
          </w:tcPr>
          <w:p w14:paraId="21166B24" w14:textId="77777777" w:rsidR="00E338BE" w:rsidRPr="006F4D85" w:rsidRDefault="00E338BE" w:rsidP="005F30A6">
            <w:pPr>
              <w:pStyle w:val="TAC"/>
              <w:rPr>
                <w:lang w:val="it-IT"/>
              </w:rPr>
            </w:pPr>
          </w:p>
        </w:tc>
        <w:tc>
          <w:tcPr>
            <w:tcW w:w="1281" w:type="dxa"/>
            <w:tcBorders>
              <w:bottom w:val="single" w:sz="4" w:space="0" w:color="auto"/>
            </w:tcBorders>
          </w:tcPr>
          <w:p w14:paraId="741917B2" w14:textId="77777777" w:rsidR="00E338BE" w:rsidRPr="006F4D85" w:rsidRDefault="00E338BE" w:rsidP="005F30A6">
            <w:pPr>
              <w:pStyle w:val="TAC"/>
            </w:pPr>
            <w:r w:rsidRPr="006F4D85">
              <w:t>Config</w:t>
            </w:r>
            <w:r w:rsidRPr="006F4D85">
              <w:rPr>
                <w:szCs w:val="18"/>
              </w:rPr>
              <w:t xml:space="preserve"> 2,5</w:t>
            </w:r>
          </w:p>
        </w:tc>
        <w:tc>
          <w:tcPr>
            <w:tcW w:w="2016" w:type="dxa"/>
            <w:gridSpan w:val="2"/>
            <w:tcBorders>
              <w:bottom w:val="single" w:sz="4" w:space="0" w:color="auto"/>
            </w:tcBorders>
          </w:tcPr>
          <w:p w14:paraId="01AEFCC8" w14:textId="77777777" w:rsidR="00E338BE" w:rsidRPr="006F4D85" w:rsidRDefault="00E338BE" w:rsidP="005F30A6">
            <w:pPr>
              <w:pStyle w:val="TAC"/>
            </w:pPr>
            <w:r w:rsidRPr="006F4D85">
              <w:rPr>
                <w:bCs/>
              </w:rPr>
              <w:t>TDDConf.1.1</w:t>
            </w:r>
          </w:p>
        </w:tc>
        <w:tc>
          <w:tcPr>
            <w:tcW w:w="2147" w:type="dxa"/>
            <w:gridSpan w:val="2"/>
            <w:tcBorders>
              <w:top w:val="nil"/>
              <w:bottom w:val="single" w:sz="4" w:space="0" w:color="auto"/>
            </w:tcBorders>
            <w:shd w:val="clear" w:color="auto" w:fill="auto"/>
          </w:tcPr>
          <w:p w14:paraId="31243489" w14:textId="77777777" w:rsidR="00E338BE" w:rsidRPr="006F4D85" w:rsidRDefault="00E338BE" w:rsidP="005F30A6">
            <w:pPr>
              <w:pStyle w:val="TAC"/>
              <w:rPr>
                <w:rFonts w:cs="v4.2.0"/>
                <w:lang w:eastAsia="zh-CN"/>
              </w:rPr>
            </w:pPr>
            <w:r w:rsidRPr="006F4D85">
              <w:rPr>
                <w:bCs/>
              </w:rPr>
              <w:t>TDDConf.3.1</w:t>
            </w:r>
          </w:p>
        </w:tc>
      </w:tr>
      <w:tr w:rsidR="00E338BE" w:rsidRPr="006F4D85" w14:paraId="51ED162A"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06DFF5D3" w14:textId="77777777" w:rsidR="00E338BE" w:rsidRPr="006F4D85" w:rsidRDefault="00E338BE" w:rsidP="005F30A6">
            <w:pPr>
              <w:pStyle w:val="TAL"/>
              <w:rPr>
                <w:lang w:val="it-IT" w:eastAsia="zh-CN"/>
              </w:rPr>
            </w:pPr>
          </w:p>
        </w:tc>
        <w:tc>
          <w:tcPr>
            <w:tcW w:w="876" w:type="dxa"/>
            <w:tcBorders>
              <w:bottom w:val="single" w:sz="4" w:space="0" w:color="auto"/>
            </w:tcBorders>
          </w:tcPr>
          <w:p w14:paraId="58E652D4" w14:textId="77777777" w:rsidR="00E338BE" w:rsidRPr="006F4D85" w:rsidRDefault="00E338BE" w:rsidP="005F30A6">
            <w:pPr>
              <w:pStyle w:val="TAC"/>
              <w:rPr>
                <w:lang w:val="it-IT"/>
              </w:rPr>
            </w:pPr>
          </w:p>
        </w:tc>
        <w:tc>
          <w:tcPr>
            <w:tcW w:w="1281" w:type="dxa"/>
            <w:tcBorders>
              <w:bottom w:val="single" w:sz="4" w:space="0" w:color="auto"/>
            </w:tcBorders>
          </w:tcPr>
          <w:p w14:paraId="17046B2E" w14:textId="77777777" w:rsidR="00E338BE" w:rsidRPr="006F4D85" w:rsidRDefault="00E338BE" w:rsidP="005F30A6">
            <w:pPr>
              <w:pStyle w:val="TAC"/>
            </w:pPr>
            <w:r w:rsidRPr="006F4D85">
              <w:t>Config</w:t>
            </w:r>
            <w:r w:rsidRPr="006F4D85">
              <w:rPr>
                <w:szCs w:val="18"/>
              </w:rPr>
              <w:t xml:space="preserve"> 3,6</w:t>
            </w:r>
          </w:p>
        </w:tc>
        <w:tc>
          <w:tcPr>
            <w:tcW w:w="2016" w:type="dxa"/>
            <w:gridSpan w:val="2"/>
            <w:tcBorders>
              <w:bottom w:val="single" w:sz="4" w:space="0" w:color="auto"/>
            </w:tcBorders>
          </w:tcPr>
          <w:p w14:paraId="1F908739" w14:textId="77777777" w:rsidR="00E338BE" w:rsidRPr="006F4D85" w:rsidRDefault="00E338BE" w:rsidP="005F30A6">
            <w:pPr>
              <w:pStyle w:val="TAC"/>
            </w:pPr>
            <w:r w:rsidRPr="006F4D85">
              <w:rPr>
                <w:bCs/>
              </w:rPr>
              <w:t>TDDConf.2.1</w:t>
            </w:r>
          </w:p>
        </w:tc>
        <w:tc>
          <w:tcPr>
            <w:tcW w:w="2147" w:type="dxa"/>
            <w:gridSpan w:val="2"/>
            <w:tcBorders>
              <w:top w:val="nil"/>
              <w:bottom w:val="single" w:sz="4" w:space="0" w:color="auto"/>
            </w:tcBorders>
            <w:shd w:val="clear" w:color="auto" w:fill="auto"/>
          </w:tcPr>
          <w:p w14:paraId="06A06270" w14:textId="77777777" w:rsidR="00E338BE" w:rsidRPr="006F4D85" w:rsidRDefault="00E338BE" w:rsidP="005F30A6">
            <w:pPr>
              <w:pStyle w:val="TAC"/>
              <w:rPr>
                <w:rFonts w:cs="v4.2.0"/>
                <w:lang w:eastAsia="zh-CN"/>
              </w:rPr>
            </w:pPr>
            <w:r w:rsidRPr="006F4D85">
              <w:rPr>
                <w:bCs/>
              </w:rPr>
              <w:t>TDDConf.3.1</w:t>
            </w:r>
          </w:p>
        </w:tc>
      </w:tr>
      <w:tr w:rsidR="00E338BE" w:rsidRPr="006F4D85" w14:paraId="49CE5259"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0F781AEF" w14:textId="77777777" w:rsidR="00E338BE" w:rsidRPr="006F4D85" w:rsidRDefault="00E338BE" w:rsidP="005F30A6">
            <w:pPr>
              <w:pStyle w:val="TAL"/>
              <w:rPr>
                <w:lang w:val="it-IT" w:eastAsia="zh-CN"/>
              </w:rPr>
            </w:pPr>
            <w:r w:rsidRPr="006F4D85">
              <w:rPr>
                <w:bCs/>
              </w:rPr>
              <w:t>Initial DL BWP</w:t>
            </w:r>
          </w:p>
        </w:tc>
        <w:tc>
          <w:tcPr>
            <w:tcW w:w="876" w:type="dxa"/>
            <w:tcBorders>
              <w:bottom w:val="single" w:sz="4" w:space="0" w:color="auto"/>
            </w:tcBorders>
          </w:tcPr>
          <w:p w14:paraId="0DADF5DB" w14:textId="77777777" w:rsidR="00E338BE" w:rsidRPr="006F4D85" w:rsidRDefault="00E338BE" w:rsidP="005F30A6">
            <w:pPr>
              <w:pStyle w:val="TAC"/>
              <w:rPr>
                <w:lang w:val="it-IT"/>
              </w:rPr>
            </w:pPr>
          </w:p>
        </w:tc>
        <w:tc>
          <w:tcPr>
            <w:tcW w:w="1281" w:type="dxa"/>
            <w:tcBorders>
              <w:bottom w:val="single" w:sz="4" w:space="0" w:color="auto"/>
            </w:tcBorders>
          </w:tcPr>
          <w:p w14:paraId="65BD7A6B" w14:textId="77777777" w:rsidR="00E338BE" w:rsidRPr="006F4D85" w:rsidRDefault="00E338BE" w:rsidP="005F30A6">
            <w:pPr>
              <w:pStyle w:val="TAC"/>
            </w:pPr>
            <w:r w:rsidRPr="006F4D85">
              <w:t>Config 1,2,3,4,5,6</w:t>
            </w:r>
          </w:p>
        </w:tc>
        <w:tc>
          <w:tcPr>
            <w:tcW w:w="2016" w:type="dxa"/>
            <w:gridSpan w:val="2"/>
            <w:tcBorders>
              <w:bottom w:val="single" w:sz="4" w:space="0" w:color="auto"/>
            </w:tcBorders>
          </w:tcPr>
          <w:p w14:paraId="310E4CFD" w14:textId="77777777" w:rsidR="00E338BE" w:rsidRPr="006F4D85" w:rsidRDefault="00E338BE" w:rsidP="005F30A6">
            <w:pPr>
              <w:pStyle w:val="TAC"/>
              <w:rPr>
                <w:bCs/>
              </w:rPr>
            </w:pPr>
            <w:r w:rsidRPr="006F4D85">
              <w:rPr>
                <w:bCs/>
              </w:rPr>
              <w:t>DLBWP.0.1</w:t>
            </w:r>
          </w:p>
        </w:tc>
        <w:tc>
          <w:tcPr>
            <w:tcW w:w="2147" w:type="dxa"/>
            <w:gridSpan w:val="2"/>
            <w:tcBorders>
              <w:top w:val="nil"/>
              <w:bottom w:val="single" w:sz="4" w:space="0" w:color="auto"/>
            </w:tcBorders>
            <w:shd w:val="clear" w:color="auto" w:fill="auto"/>
          </w:tcPr>
          <w:p w14:paraId="0CAC51E4" w14:textId="77777777" w:rsidR="00E338BE" w:rsidRPr="006F4D85" w:rsidRDefault="00E338BE" w:rsidP="005F30A6">
            <w:pPr>
              <w:pStyle w:val="TAC"/>
              <w:rPr>
                <w:bCs/>
              </w:rPr>
            </w:pPr>
            <w:r w:rsidRPr="006F4D85">
              <w:rPr>
                <w:bCs/>
              </w:rPr>
              <w:t>NA</w:t>
            </w:r>
          </w:p>
        </w:tc>
      </w:tr>
      <w:tr w:rsidR="00E338BE" w:rsidRPr="006F4D85" w14:paraId="774C5161"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0B39F4DB" w14:textId="77777777" w:rsidR="00E338BE" w:rsidRPr="006F4D85" w:rsidRDefault="00E338BE" w:rsidP="005F30A6">
            <w:pPr>
              <w:pStyle w:val="TAL"/>
              <w:rPr>
                <w:lang w:val="it-IT" w:eastAsia="zh-CN"/>
              </w:rPr>
            </w:pPr>
            <w:r w:rsidRPr="006F4D85">
              <w:rPr>
                <w:bCs/>
              </w:rPr>
              <w:t>Initial UL BWP</w:t>
            </w:r>
          </w:p>
        </w:tc>
        <w:tc>
          <w:tcPr>
            <w:tcW w:w="876" w:type="dxa"/>
            <w:tcBorders>
              <w:bottom w:val="single" w:sz="4" w:space="0" w:color="auto"/>
            </w:tcBorders>
          </w:tcPr>
          <w:p w14:paraId="497324D7" w14:textId="77777777" w:rsidR="00E338BE" w:rsidRPr="006F4D85" w:rsidRDefault="00E338BE" w:rsidP="005F30A6">
            <w:pPr>
              <w:pStyle w:val="TAC"/>
              <w:rPr>
                <w:lang w:val="it-IT"/>
              </w:rPr>
            </w:pPr>
          </w:p>
        </w:tc>
        <w:tc>
          <w:tcPr>
            <w:tcW w:w="1281" w:type="dxa"/>
            <w:tcBorders>
              <w:bottom w:val="single" w:sz="4" w:space="0" w:color="auto"/>
            </w:tcBorders>
          </w:tcPr>
          <w:p w14:paraId="6159172F" w14:textId="77777777" w:rsidR="00E338BE" w:rsidRPr="006F4D85" w:rsidRDefault="00E338BE" w:rsidP="005F30A6">
            <w:pPr>
              <w:pStyle w:val="TAC"/>
            </w:pPr>
            <w:r w:rsidRPr="006F4D85">
              <w:t>Config 1,2,3,4,5,6</w:t>
            </w:r>
          </w:p>
        </w:tc>
        <w:tc>
          <w:tcPr>
            <w:tcW w:w="2016" w:type="dxa"/>
            <w:gridSpan w:val="2"/>
            <w:tcBorders>
              <w:bottom w:val="single" w:sz="4" w:space="0" w:color="auto"/>
            </w:tcBorders>
          </w:tcPr>
          <w:p w14:paraId="31DB4010" w14:textId="77777777" w:rsidR="00E338BE" w:rsidRPr="006F4D85" w:rsidRDefault="00E338BE" w:rsidP="005F30A6">
            <w:pPr>
              <w:pStyle w:val="TAC"/>
              <w:rPr>
                <w:bCs/>
              </w:rPr>
            </w:pPr>
            <w:r w:rsidRPr="006F4D85">
              <w:rPr>
                <w:bCs/>
              </w:rPr>
              <w:t>ULBWP.0.1</w:t>
            </w:r>
          </w:p>
        </w:tc>
        <w:tc>
          <w:tcPr>
            <w:tcW w:w="2147" w:type="dxa"/>
            <w:gridSpan w:val="2"/>
            <w:tcBorders>
              <w:top w:val="nil"/>
              <w:bottom w:val="single" w:sz="4" w:space="0" w:color="auto"/>
            </w:tcBorders>
            <w:shd w:val="clear" w:color="auto" w:fill="auto"/>
          </w:tcPr>
          <w:p w14:paraId="4335856C" w14:textId="77777777" w:rsidR="00E338BE" w:rsidRPr="006F4D85" w:rsidRDefault="00E338BE" w:rsidP="005F30A6">
            <w:pPr>
              <w:pStyle w:val="TAC"/>
              <w:rPr>
                <w:bCs/>
              </w:rPr>
            </w:pPr>
            <w:r w:rsidRPr="006F4D85">
              <w:rPr>
                <w:bCs/>
              </w:rPr>
              <w:t>NA</w:t>
            </w:r>
          </w:p>
        </w:tc>
      </w:tr>
      <w:tr w:rsidR="00E338BE" w:rsidRPr="006F4D85" w14:paraId="6FC09492"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45DAEB93" w14:textId="77777777" w:rsidR="00E338BE" w:rsidRPr="006F4D85" w:rsidRDefault="00E338BE" w:rsidP="005F30A6">
            <w:pPr>
              <w:pStyle w:val="TAL"/>
              <w:rPr>
                <w:lang w:val="it-IT" w:eastAsia="zh-CN"/>
              </w:rPr>
            </w:pPr>
            <w:r w:rsidRPr="006F4D85">
              <w:rPr>
                <w:bCs/>
              </w:rPr>
              <w:t>Dedicated DL BWP</w:t>
            </w:r>
          </w:p>
        </w:tc>
        <w:tc>
          <w:tcPr>
            <w:tcW w:w="876" w:type="dxa"/>
            <w:tcBorders>
              <w:bottom w:val="single" w:sz="4" w:space="0" w:color="auto"/>
            </w:tcBorders>
          </w:tcPr>
          <w:p w14:paraId="7A8C519F" w14:textId="77777777" w:rsidR="00E338BE" w:rsidRPr="006F4D85" w:rsidRDefault="00E338BE" w:rsidP="005F30A6">
            <w:pPr>
              <w:pStyle w:val="TAC"/>
              <w:rPr>
                <w:lang w:val="it-IT"/>
              </w:rPr>
            </w:pPr>
          </w:p>
        </w:tc>
        <w:tc>
          <w:tcPr>
            <w:tcW w:w="1281" w:type="dxa"/>
            <w:tcBorders>
              <w:bottom w:val="single" w:sz="4" w:space="0" w:color="auto"/>
            </w:tcBorders>
          </w:tcPr>
          <w:p w14:paraId="74243E30" w14:textId="77777777" w:rsidR="00E338BE" w:rsidRPr="006F4D85" w:rsidRDefault="00E338BE" w:rsidP="005F30A6">
            <w:pPr>
              <w:pStyle w:val="TAC"/>
            </w:pPr>
            <w:r w:rsidRPr="006F4D85">
              <w:t>Config 1,2,3,4,5,6</w:t>
            </w:r>
          </w:p>
        </w:tc>
        <w:tc>
          <w:tcPr>
            <w:tcW w:w="2016" w:type="dxa"/>
            <w:gridSpan w:val="2"/>
            <w:tcBorders>
              <w:bottom w:val="single" w:sz="4" w:space="0" w:color="auto"/>
            </w:tcBorders>
          </w:tcPr>
          <w:p w14:paraId="2D72BA57" w14:textId="77777777" w:rsidR="00E338BE" w:rsidRPr="006F4D85" w:rsidRDefault="00E338BE" w:rsidP="005F30A6">
            <w:pPr>
              <w:pStyle w:val="TAC"/>
              <w:rPr>
                <w:bCs/>
              </w:rPr>
            </w:pPr>
            <w:r w:rsidRPr="006F4D85">
              <w:rPr>
                <w:bCs/>
              </w:rPr>
              <w:t>DLBWP.1.1</w:t>
            </w:r>
          </w:p>
        </w:tc>
        <w:tc>
          <w:tcPr>
            <w:tcW w:w="2147" w:type="dxa"/>
            <w:gridSpan w:val="2"/>
            <w:tcBorders>
              <w:top w:val="nil"/>
              <w:bottom w:val="single" w:sz="4" w:space="0" w:color="auto"/>
            </w:tcBorders>
            <w:shd w:val="clear" w:color="auto" w:fill="auto"/>
          </w:tcPr>
          <w:p w14:paraId="25635BAC" w14:textId="77777777" w:rsidR="00E338BE" w:rsidRPr="006F4D85" w:rsidRDefault="00E338BE" w:rsidP="005F30A6">
            <w:pPr>
              <w:pStyle w:val="TAC"/>
              <w:rPr>
                <w:bCs/>
              </w:rPr>
            </w:pPr>
            <w:r w:rsidRPr="006F4D85">
              <w:rPr>
                <w:bCs/>
              </w:rPr>
              <w:t>NA</w:t>
            </w:r>
          </w:p>
        </w:tc>
      </w:tr>
      <w:tr w:rsidR="00E338BE" w:rsidRPr="006F4D85" w14:paraId="40E777BB"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4A10A2FE" w14:textId="77777777" w:rsidR="00E338BE" w:rsidRPr="006F4D85" w:rsidRDefault="00E338BE" w:rsidP="005F30A6">
            <w:pPr>
              <w:pStyle w:val="TAL"/>
              <w:rPr>
                <w:lang w:val="it-IT" w:eastAsia="zh-CN"/>
              </w:rPr>
            </w:pPr>
            <w:r w:rsidRPr="006F4D85">
              <w:rPr>
                <w:bCs/>
              </w:rPr>
              <w:t>Dedicated UL BWP</w:t>
            </w:r>
          </w:p>
        </w:tc>
        <w:tc>
          <w:tcPr>
            <w:tcW w:w="876" w:type="dxa"/>
            <w:tcBorders>
              <w:bottom w:val="single" w:sz="4" w:space="0" w:color="auto"/>
            </w:tcBorders>
          </w:tcPr>
          <w:p w14:paraId="7B49D126" w14:textId="77777777" w:rsidR="00E338BE" w:rsidRPr="006F4D85" w:rsidRDefault="00E338BE" w:rsidP="005F30A6">
            <w:pPr>
              <w:pStyle w:val="TAC"/>
              <w:rPr>
                <w:lang w:val="it-IT"/>
              </w:rPr>
            </w:pPr>
          </w:p>
        </w:tc>
        <w:tc>
          <w:tcPr>
            <w:tcW w:w="1281" w:type="dxa"/>
            <w:tcBorders>
              <w:bottom w:val="single" w:sz="4" w:space="0" w:color="auto"/>
            </w:tcBorders>
          </w:tcPr>
          <w:p w14:paraId="59E987B4" w14:textId="77777777" w:rsidR="00E338BE" w:rsidRPr="006F4D85" w:rsidRDefault="00E338BE" w:rsidP="005F30A6">
            <w:pPr>
              <w:pStyle w:val="TAC"/>
            </w:pPr>
            <w:r w:rsidRPr="006F4D85">
              <w:t>Config 1,2,3,4,5,6</w:t>
            </w:r>
          </w:p>
        </w:tc>
        <w:tc>
          <w:tcPr>
            <w:tcW w:w="2016" w:type="dxa"/>
            <w:gridSpan w:val="2"/>
            <w:tcBorders>
              <w:bottom w:val="single" w:sz="4" w:space="0" w:color="auto"/>
            </w:tcBorders>
          </w:tcPr>
          <w:p w14:paraId="6F07E99E" w14:textId="77777777" w:rsidR="00E338BE" w:rsidRPr="006F4D85" w:rsidRDefault="00E338BE" w:rsidP="005F30A6">
            <w:pPr>
              <w:pStyle w:val="TAC"/>
              <w:rPr>
                <w:bCs/>
              </w:rPr>
            </w:pPr>
            <w:r w:rsidRPr="006F4D85">
              <w:rPr>
                <w:bCs/>
              </w:rPr>
              <w:t>ULBWP.1.1</w:t>
            </w:r>
          </w:p>
        </w:tc>
        <w:tc>
          <w:tcPr>
            <w:tcW w:w="2147" w:type="dxa"/>
            <w:gridSpan w:val="2"/>
            <w:tcBorders>
              <w:top w:val="nil"/>
              <w:bottom w:val="single" w:sz="4" w:space="0" w:color="auto"/>
            </w:tcBorders>
            <w:shd w:val="clear" w:color="auto" w:fill="auto"/>
          </w:tcPr>
          <w:p w14:paraId="1D9A3B73" w14:textId="77777777" w:rsidR="00E338BE" w:rsidRPr="006F4D85" w:rsidRDefault="00E338BE" w:rsidP="005F30A6">
            <w:pPr>
              <w:pStyle w:val="TAC"/>
              <w:rPr>
                <w:bCs/>
              </w:rPr>
            </w:pPr>
            <w:r w:rsidRPr="006F4D85">
              <w:rPr>
                <w:bCs/>
              </w:rPr>
              <w:t>NA</w:t>
            </w:r>
          </w:p>
        </w:tc>
      </w:tr>
      <w:tr w:rsidR="00E338BE" w:rsidRPr="006F4D85" w14:paraId="3A5720FB" w14:textId="77777777" w:rsidTr="005F30A6">
        <w:trPr>
          <w:cantSplit/>
          <w:trHeight w:val="180"/>
        </w:trPr>
        <w:tc>
          <w:tcPr>
            <w:tcW w:w="2626" w:type="dxa"/>
            <w:tcBorders>
              <w:top w:val="nil"/>
              <w:left w:val="single" w:sz="4" w:space="0" w:color="auto"/>
              <w:bottom w:val="nil"/>
            </w:tcBorders>
            <w:shd w:val="clear" w:color="auto" w:fill="auto"/>
          </w:tcPr>
          <w:p w14:paraId="0AE90951" w14:textId="77777777" w:rsidR="00E338BE" w:rsidRPr="006F4D85" w:rsidRDefault="00E338BE" w:rsidP="005F30A6">
            <w:pPr>
              <w:pStyle w:val="TAL"/>
              <w:rPr>
                <w:bCs/>
              </w:rPr>
            </w:pPr>
            <w:r w:rsidRPr="006F4D85">
              <w:t>SMTC configuration defined in A.3.11</w:t>
            </w:r>
          </w:p>
        </w:tc>
        <w:tc>
          <w:tcPr>
            <w:tcW w:w="876" w:type="dxa"/>
            <w:tcBorders>
              <w:bottom w:val="single" w:sz="4" w:space="0" w:color="auto"/>
            </w:tcBorders>
          </w:tcPr>
          <w:p w14:paraId="29172DBC" w14:textId="77777777" w:rsidR="00E338BE" w:rsidRPr="006F4D85" w:rsidRDefault="00E338BE" w:rsidP="005F30A6">
            <w:pPr>
              <w:pStyle w:val="TAC"/>
              <w:rPr>
                <w:lang w:val="it-IT"/>
              </w:rPr>
            </w:pPr>
          </w:p>
        </w:tc>
        <w:tc>
          <w:tcPr>
            <w:tcW w:w="1281" w:type="dxa"/>
            <w:tcBorders>
              <w:bottom w:val="single" w:sz="4" w:space="0" w:color="auto"/>
            </w:tcBorders>
          </w:tcPr>
          <w:p w14:paraId="79425FCF" w14:textId="77777777" w:rsidR="00E338BE" w:rsidRPr="006F4D85" w:rsidRDefault="00E338BE" w:rsidP="005F30A6">
            <w:pPr>
              <w:pStyle w:val="TAC"/>
            </w:pPr>
            <w:r w:rsidRPr="006F4D85">
              <w:t>Config</w:t>
            </w:r>
            <w:r w:rsidRPr="006F4D85">
              <w:rPr>
                <w:szCs w:val="18"/>
              </w:rPr>
              <w:t xml:space="preserve"> </w:t>
            </w:r>
            <w:r w:rsidRPr="006F4D85">
              <w:t>1,4</w:t>
            </w:r>
          </w:p>
        </w:tc>
        <w:tc>
          <w:tcPr>
            <w:tcW w:w="2016" w:type="dxa"/>
            <w:gridSpan w:val="2"/>
            <w:tcBorders>
              <w:bottom w:val="single" w:sz="4" w:space="0" w:color="auto"/>
            </w:tcBorders>
          </w:tcPr>
          <w:p w14:paraId="0262723A" w14:textId="77777777" w:rsidR="00E338BE" w:rsidRPr="006F4D85" w:rsidRDefault="00E338BE" w:rsidP="005F30A6">
            <w:pPr>
              <w:pStyle w:val="TAC"/>
              <w:rPr>
                <w:bCs/>
              </w:rPr>
            </w:pPr>
            <w:r w:rsidRPr="006F4D85">
              <w:t>SMTC.2</w:t>
            </w:r>
          </w:p>
        </w:tc>
        <w:tc>
          <w:tcPr>
            <w:tcW w:w="2147" w:type="dxa"/>
            <w:gridSpan w:val="2"/>
            <w:tcBorders>
              <w:top w:val="nil"/>
              <w:bottom w:val="single" w:sz="4" w:space="0" w:color="auto"/>
            </w:tcBorders>
            <w:shd w:val="clear" w:color="auto" w:fill="auto"/>
          </w:tcPr>
          <w:p w14:paraId="15C4CF73" w14:textId="77777777" w:rsidR="00E338BE" w:rsidRPr="006F4D85" w:rsidRDefault="00E338BE" w:rsidP="005F30A6">
            <w:pPr>
              <w:pStyle w:val="TAC"/>
              <w:rPr>
                <w:bCs/>
              </w:rPr>
            </w:pPr>
            <w:r w:rsidRPr="006F4D85">
              <w:t>SMTC.2</w:t>
            </w:r>
          </w:p>
        </w:tc>
      </w:tr>
      <w:tr w:rsidR="00E338BE" w:rsidRPr="006F4D85" w14:paraId="44BD7E07"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3B99227D" w14:textId="77777777" w:rsidR="00E338BE" w:rsidRPr="006F4D85" w:rsidRDefault="00E338BE" w:rsidP="005F30A6">
            <w:pPr>
              <w:pStyle w:val="TAL"/>
              <w:rPr>
                <w:bCs/>
              </w:rPr>
            </w:pPr>
          </w:p>
        </w:tc>
        <w:tc>
          <w:tcPr>
            <w:tcW w:w="876" w:type="dxa"/>
            <w:tcBorders>
              <w:bottom w:val="single" w:sz="4" w:space="0" w:color="auto"/>
            </w:tcBorders>
          </w:tcPr>
          <w:p w14:paraId="7CCCDF10" w14:textId="77777777" w:rsidR="00E338BE" w:rsidRPr="006F4D85" w:rsidRDefault="00E338BE" w:rsidP="005F30A6">
            <w:pPr>
              <w:pStyle w:val="TAC"/>
              <w:rPr>
                <w:lang w:val="it-IT"/>
              </w:rPr>
            </w:pPr>
          </w:p>
        </w:tc>
        <w:tc>
          <w:tcPr>
            <w:tcW w:w="1281" w:type="dxa"/>
            <w:tcBorders>
              <w:bottom w:val="single" w:sz="4" w:space="0" w:color="auto"/>
            </w:tcBorders>
          </w:tcPr>
          <w:p w14:paraId="5A9657DB" w14:textId="77777777" w:rsidR="00E338BE" w:rsidRPr="006F4D85" w:rsidRDefault="00E338BE" w:rsidP="005F30A6">
            <w:pPr>
              <w:pStyle w:val="TAC"/>
            </w:pPr>
            <w:r w:rsidRPr="006F4D85">
              <w:t>Config</w:t>
            </w:r>
            <w:r w:rsidRPr="006F4D85">
              <w:rPr>
                <w:szCs w:val="18"/>
              </w:rPr>
              <w:t xml:space="preserve"> </w:t>
            </w:r>
            <w:r w:rsidRPr="006F4D85">
              <w:t>2,3,5,6</w:t>
            </w:r>
          </w:p>
        </w:tc>
        <w:tc>
          <w:tcPr>
            <w:tcW w:w="2016" w:type="dxa"/>
            <w:gridSpan w:val="2"/>
            <w:tcBorders>
              <w:bottom w:val="single" w:sz="4" w:space="0" w:color="auto"/>
            </w:tcBorders>
          </w:tcPr>
          <w:p w14:paraId="54B54DE4" w14:textId="77777777" w:rsidR="00E338BE" w:rsidRPr="006F4D85" w:rsidRDefault="00E338BE" w:rsidP="005F30A6">
            <w:pPr>
              <w:pStyle w:val="TAC"/>
              <w:rPr>
                <w:bCs/>
              </w:rPr>
            </w:pPr>
            <w:r w:rsidRPr="006F4D85">
              <w:t>SMTC.1</w:t>
            </w:r>
          </w:p>
        </w:tc>
        <w:tc>
          <w:tcPr>
            <w:tcW w:w="2147" w:type="dxa"/>
            <w:gridSpan w:val="2"/>
            <w:tcBorders>
              <w:top w:val="nil"/>
              <w:bottom w:val="single" w:sz="4" w:space="0" w:color="auto"/>
            </w:tcBorders>
            <w:shd w:val="clear" w:color="auto" w:fill="auto"/>
          </w:tcPr>
          <w:p w14:paraId="4A79FBCB" w14:textId="77777777" w:rsidR="00E338BE" w:rsidRPr="006F4D85" w:rsidRDefault="00E338BE" w:rsidP="005F30A6">
            <w:pPr>
              <w:pStyle w:val="TAC"/>
              <w:rPr>
                <w:bCs/>
              </w:rPr>
            </w:pPr>
            <w:r w:rsidRPr="006F4D85">
              <w:t>SMTC.1</w:t>
            </w:r>
          </w:p>
        </w:tc>
      </w:tr>
      <w:tr w:rsidR="00E338BE" w:rsidRPr="006F4D85" w14:paraId="7F34BE39" w14:textId="77777777" w:rsidTr="005F30A6">
        <w:trPr>
          <w:cantSplit/>
          <w:trHeight w:val="180"/>
        </w:trPr>
        <w:tc>
          <w:tcPr>
            <w:tcW w:w="2626" w:type="dxa"/>
            <w:tcBorders>
              <w:top w:val="nil"/>
              <w:left w:val="single" w:sz="4" w:space="0" w:color="auto"/>
              <w:bottom w:val="nil"/>
            </w:tcBorders>
            <w:shd w:val="clear" w:color="auto" w:fill="auto"/>
          </w:tcPr>
          <w:p w14:paraId="34989FDF" w14:textId="77777777" w:rsidR="00E338BE" w:rsidRPr="006F4D85" w:rsidRDefault="00E338BE" w:rsidP="005F30A6">
            <w:pPr>
              <w:pStyle w:val="TAL"/>
              <w:rPr>
                <w:bCs/>
              </w:rPr>
            </w:pPr>
            <w:r w:rsidRPr="006F4D85">
              <w:rPr>
                <w:lang w:val="da-DK"/>
              </w:rPr>
              <w:t>PDSCH/PDCCH subcarrier spacing</w:t>
            </w:r>
          </w:p>
        </w:tc>
        <w:tc>
          <w:tcPr>
            <w:tcW w:w="876" w:type="dxa"/>
            <w:tcBorders>
              <w:bottom w:val="single" w:sz="4" w:space="0" w:color="auto"/>
            </w:tcBorders>
          </w:tcPr>
          <w:p w14:paraId="5E39F2DF" w14:textId="77777777" w:rsidR="00E338BE" w:rsidRPr="006F4D85" w:rsidRDefault="00E338BE" w:rsidP="005F30A6">
            <w:pPr>
              <w:pStyle w:val="TAC"/>
              <w:rPr>
                <w:lang w:val="it-IT"/>
              </w:rPr>
            </w:pPr>
            <w:r w:rsidRPr="006F4D85">
              <w:rPr>
                <w:lang w:val="it-IT"/>
              </w:rPr>
              <w:t>kHz</w:t>
            </w:r>
          </w:p>
        </w:tc>
        <w:tc>
          <w:tcPr>
            <w:tcW w:w="1281" w:type="dxa"/>
            <w:tcBorders>
              <w:bottom w:val="single" w:sz="4" w:space="0" w:color="auto"/>
            </w:tcBorders>
          </w:tcPr>
          <w:p w14:paraId="70272C13" w14:textId="77777777" w:rsidR="00E338BE" w:rsidRPr="006F4D85" w:rsidRDefault="00E338BE" w:rsidP="005F30A6">
            <w:pPr>
              <w:pStyle w:val="TAC"/>
            </w:pPr>
            <w:r w:rsidRPr="006F4D85">
              <w:t>Config</w:t>
            </w:r>
            <w:r w:rsidRPr="006F4D85">
              <w:rPr>
                <w:szCs w:val="18"/>
              </w:rPr>
              <w:t xml:space="preserve"> </w:t>
            </w:r>
            <w:r w:rsidRPr="006F4D85">
              <w:t>1,2,4,5</w:t>
            </w:r>
          </w:p>
        </w:tc>
        <w:tc>
          <w:tcPr>
            <w:tcW w:w="2016" w:type="dxa"/>
            <w:gridSpan w:val="2"/>
            <w:tcBorders>
              <w:bottom w:val="single" w:sz="4" w:space="0" w:color="auto"/>
            </w:tcBorders>
          </w:tcPr>
          <w:p w14:paraId="29D2D7A7" w14:textId="77777777" w:rsidR="00E338BE" w:rsidRPr="006F4D85" w:rsidRDefault="00E338BE" w:rsidP="005F30A6">
            <w:pPr>
              <w:pStyle w:val="TAC"/>
              <w:rPr>
                <w:bCs/>
              </w:rPr>
            </w:pPr>
            <w:r w:rsidRPr="006F4D85">
              <w:rPr>
                <w:lang w:val="en-US"/>
              </w:rPr>
              <w:t>15</w:t>
            </w:r>
          </w:p>
        </w:tc>
        <w:tc>
          <w:tcPr>
            <w:tcW w:w="2147" w:type="dxa"/>
            <w:gridSpan w:val="2"/>
            <w:tcBorders>
              <w:top w:val="nil"/>
              <w:bottom w:val="single" w:sz="4" w:space="0" w:color="auto"/>
            </w:tcBorders>
            <w:shd w:val="clear" w:color="auto" w:fill="auto"/>
          </w:tcPr>
          <w:p w14:paraId="18A7FA29" w14:textId="77777777" w:rsidR="00E338BE" w:rsidRPr="006F4D85" w:rsidRDefault="00E338BE" w:rsidP="005F30A6">
            <w:pPr>
              <w:pStyle w:val="TAC"/>
              <w:rPr>
                <w:bCs/>
              </w:rPr>
            </w:pPr>
            <w:r w:rsidRPr="006F4D85">
              <w:rPr>
                <w:lang w:val="en-US"/>
              </w:rPr>
              <w:t>120</w:t>
            </w:r>
          </w:p>
        </w:tc>
      </w:tr>
      <w:tr w:rsidR="00E338BE" w:rsidRPr="006F4D85" w14:paraId="08DB9BD4"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25728DEA" w14:textId="77777777" w:rsidR="00E338BE" w:rsidRPr="006F4D85" w:rsidRDefault="00E338BE" w:rsidP="005F30A6">
            <w:pPr>
              <w:pStyle w:val="TAL"/>
              <w:rPr>
                <w:bCs/>
              </w:rPr>
            </w:pPr>
          </w:p>
        </w:tc>
        <w:tc>
          <w:tcPr>
            <w:tcW w:w="876" w:type="dxa"/>
            <w:tcBorders>
              <w:bottom w:val="single" w:sz="4" w:space="0" w:color="auto"/>
            </w:tcBorders>
          </w:tcPr>
          <w:p w14:paraId="36BB1191" w14:textId="77777777" w:rsidR="00E338BE" w:rsidRPr="006F4D85" w:rsidRDefault="00E338BE" w:rsidP="005F30A6">
            <w:pPr>
              <w:pStyle w:val="TAC"/>
              <w:rPr>
                <w:lang w:val="it-IT"/>
              </w:rPr>
            </w:pPr>
          </w:p>
        </w:tc>
        <w:tc>
          <w:tcPr>
            <w:tcW w:w="1281" w:type="dxa"/>
            <w:tcBorders>
              <w:bottom w:val="single" w:sz="4" w:space="0" w:color="auto"/>
            </w:tcBorders>
          </w:tcPr>
          <w:p w14:paraId="419DAD0F" w14:textId="77777777" w:rsidR="00E338BE" w:rsidRPr="006F4D85" w:rsidRDefault="00E338BE" w:rsidP="005F30A6">
            <w:pPr>
              <w:pStyle w:val="TAC"/>
            </w:pPr>
            <w:r w:rsidRPr="006F4D85">
              <w:t>Config</w:t>
            </w:r>
            <w:r w:rsidRPr="006F4D85">
              <w:rPr>
                <w:szCs w:val="18"/>
              </w:rPr>
              <w:t xml:space="preserve"> </w:t>
            </w:r>
            <w:r w:rsidRPr="006F4D85">
              <w:t>3,6</w:t>
            </w:r>
          </w:p>
        </w:tc>
        <w:tc>
          <w:tcPr>
            <w:tcW w:w="2016" w:type="dxa"/>
            <w:gridSpan w:val="2"/>
            <w:tcBorders>
              <w:bottom w:val="single" w:sz="4" w:space="0" w:color="auto"/>
            </w:tcBorders>
          </w:tcPr>
          <w:p w14:paraId="5904F9EE" w14:textId="77777777" w:rsidR="00E338BE" w:rsidRPr="006F4D85" w:rsidRDefault="00E338BE" w:rsidP="005F30A6">
            <w:pPr>
              <w:pStyle w:val="TAC"/>
              <w:rPr>
                <w:bCs/>
              </w:rPr>
            </w:pPr>
            <w:r w:rsidRPr="006F4D85">
              <w:rPr>
                <w:lang w:val="en-US"/>
              </w:rPr>
              <w:t>30</w:t>
            </w:r>
          </w:p>
        </w:tc>
        <w:tc>
          <w:tcPr>
            <w:tcW w:w="2147" w:type="dxa"/>
            <w:gridSpan w:val="2"/>
            <w:tcBorders>
              <w:top w:val="nil"/>
              <w:bottom w:val="single" w:sz="4" w:space="0" w:color="auto"/>
            </w:tcBorders>
            <w:shd w:val="clear" w:color="auto" w:fill="auto"/>
          </w:tcPr>
          <w:p w14:paraId="2EF5055D" w14:textId="77777777" w:rsidR="00E338BE" w:rsidRPr="006F4D85" w:rsidRDefault="00E338BE" w:rsidP="005F30A6">
            <w:pPr>
              <w:pStyle w:val="TAC"/>
              <w:rPr>
                <w:bCs/>
              </w:rPr>
            </w:pPr>
            <w:r w:rsidRPr="006F4D85">
              <w:rPr>
                <w:lang w:val="en-US"/>
              </w:rPr>
              <w:t>120</w:t>
            </w:r>
          </w:p>
        </w:tc>
      </w:tr>
      <w:tr w:rsidR="00E338BE" w:rsidRPr="006F4D85" w14:paraId="009F748D"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6BF5BBBA" w14:textId="77777777" w:rsidR="00E338BE" w:rsidRPr="006F4D85" w:rsidRDefault="00E338BE" w:rsidP="005F30A6">
            <w:pPr>
              <w:pStyle w:val="TAL"/>
              <w:rPr>
                <w:bCs/>
              </w:rPr>
            </w:pPr>
            <w:r w:rsidRPr="006F4D85">
              <w:rPr>
                <w:szCs w:val="16"/>
                <w:lang w:eastAsia="ja-JP"/>
              </w:rPr>
              <w:t>EPRE ratio of PSS to SSS</w:t>
            </w:r>
          </w:p>
        </w:tc>
        <w:tc>
          <w:tcPr>
            <w:tcW w:w="876" w:type="dxa"/>
            <w:tcBorders>
              <w:bottom w:val="single" w:sz="4" w:space="0" w:color="auto"/>
            </w:tcBorders>
          </w:tcPr>
          <w:p w14:paraId="4D2FB2C0" w14:textId="77777777" w:rsidR="00E338BE" w:rsidRPr="006F4D85" w:rsidRDefault="00E338BE" w:rsidP="005F30A6">
            <w:pPr>
              <w:pStyle w:val="TAC"/>
              <w:rPr>
                <w:lang w:val="it-IT"/>
              </w:rPr>
            </w:pPr>
          </w:p>
        </w:tc>
        <w:tc>
          <w:tcPr>
            <w:tcW w:w="1281" w:type="dxa"/>
            <w:tcBorders>
              <w:bottom w:val="nil"/>
            </w:tcBorders>
          </w:tcPr>
          <w:p w14:paraId="39E9440C" w14:textId="77777777" w:rsidR="00E338BE" w:rsidRPr="006F4D85" w:rsidRDefault="00E338BE" w:rsidP="005F30A6">
            <w:pPr>
              <w:pStyle w:val="TAC"/>
            </w:pPr>
            <w:r w:rsidRPr="006F4D85">
              <w:t xml:space="preserve">Config </w:t>
            </w:r>
          </w:p>
        </w:tc>
        <w:tc>
          <w:tcPr>
            <w:tcW w:w="2016" w:type="dxa"/>
            <w:gridSpan w:val="2"/>
            <w:tcBorders>
              <w:bottom w:val="nil"/>
            </w:tcBorders>
          </w:tcPr>
          <w:p w14:paraId="44E44119" w14:textId="77777777" w:rsidR="00E338BE" w:rsidRPr="006F4D85" w:rsidRDefault="00E338BE" w:rsidP="005F30A6">
            <w:pPr>
              <w:pStyle w:val="TAC"/>
              <w:rPr>
                <w:lang w:val="en-US"/>
              </w:rPr>
            </w:pPr>
            <w:r w:rsidRPr="006F4D85">
              <w:rPr>
                <w:rFonts w:cs="v4.2.0"/>
              </w:rPr>
              <w:t>0</w:t>
            </w:r>
          </w:p>
        </w:tc>
        <w:tc>
          <w:tcPr>
            <w:tcW w:w="2147" w:type="dxa"/>
            <w:gridSpan w:val="2"/>
            <w:tcBorders>
              <w:top w:val="nil"/>
              <w:bottom w:val="nil"/>
            </w:tcBorders>
            <w:shd w:val="clear" w:color="auto" w:fill="auto"/>
          </w:tcPr>
          <w:p w14:paraId="03A23387" w14:textId="77777777" w:rsidR="00E338BE" w:rsidRPr="006F4D85" w:rsidRDefault="00E338BE" w:rsidP="005F30A6">
            <w:pPr>
              <w:pStyle w:val="TAC"/>
              <w:rPr>
                <w:lang w:val="en-US"/>
              </w:rPr>
            </w:pPr>
            <w:r w:rsidRPr="006F4D85">
              <w:t>0</w:t>
            </w:r>
          </w:p>
        </w:tc>
      </w:tr>
      <w:tr w:rsidR="00E338BE" w:rsidRPr="006F4D85" w14:paraId="2654D7B6"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0046E2AC" w14:textId="77777777" w:rsidR="00E338BE" w:rsidRPr="006F4D85" w:rsidRDefault="00E338BE" w:rsidP="005F30A6">
            <w:pPr>
              <w:pStyle w:val="TAL"/>
              <w:rPr>
                <w:bCs/>
              </w:rPr>
            </w:pPr>
            <w:r w:rsidRPr="006F4D85">
              <w:rPr>
                <w:szCs w:val="16"/>
                <w:lang w:eastAsia="ja-JP"/>
              </w:rPr>
              <w:t>EPRE ratio of PBCH DMRS to SSS</w:t>
            </w:r>
          </w:p>
        </w:tc>
        <w:tc>
          <w:tcPr>
            <w:tcW w:w="876" w:type="dxa"/>
            <w:tcBorders>
              <w:bottom w:val="single" w:sz="4" w:space="0" w:color="auto"/>
            </w:tcBorders>
          </w:tcPr>
          <w:p w14:paraId="3A72A2B9" w14:textId="77777777" w:rsidR="00E338BE" w:rsidRPr="006F4D85" w:rsidRDefault="00E338BE" w:rsidP="005F30A6">
            <w:pPr>
              <w:pStyle w:val="TAC"/>
              <w:rPr>
                <w:lang w:val="it-IT"/>
              </w:rPr>
            </w:pPr>
          </w:p>
        </w:tc>
        <w:tc>
          <w:tcPr>
            <w:tcW w:w="1281" w:type="dxa"/>
            <w:tcBorders>
              <w:top w:val="nil"/>
              <w:bottom w:val="nil"/>
            </w:tcBorders>
          </w:tcPr>
          <w:p w14:paraId="5AD9680F" w14:textId="77777777" w:rsidR="00E338BE" w:rsidRPr="006F4D85" w:rsidRDefault="00E338BE" w:rsidP="005F30A6">
            <w:pPr>
              <w:pStyle w:val="TAC"/>
            </w:pPr>
            <w:r w:rsidRPr="006F4D85">
              <w:t>1,2,3,4,5,6</w:t>
            </w:r>
          </w:p>
        </w:tc>
        <w:tc>
          <w:tcPr>
            <w:tcW w:w="2016" w:type="dxa"/>
            <w:gridSpan w:val="2"/>
            <w:tcBorders>
              <w:top w:val="nil"/>
              <w:bottom w:val="nil"/>
            </w:tcBorders>
          </w:tcPr>
          <w:p w14:paraId="6179FB83" w14:textId="77777777" w:rsidR="00E338BE" w:rsidRPr="006F4D85" w:rsidRDefault="00E338BE" w:rsidP="005F30A6">
            <w:pPr>
              <w:pStyle w:val="TAC"/>
              <w:rPr>
                <w:lang w:val="en-US"/>
              </w:rPr>
            </w:pPr>
          </w:p>
        </w:tc>
        <w:tc>
          <w:tcPr>
            <w:tcW w:w="2147" w:type="dxa"/>
            <w:gridSpan w:val="2"/>
            <w:tcBorders>
              <w:top w:val="nil"/>
              <w:bottom w:val="nil"/>
            </w:tcBorders>
            <w:shd w:val="clear" w:color="auto" w:fill="auto"/>
          </w:tcPr>
          <w:p w14:paraId="1FB2B84B" w14:textId="77777777" w:rsidR="00E338BE" w:rsidRPr="006F4D85" w:rsidRDefault="00E338BE" w:rsidP="005F30A6">
            <w:pPr>
              <w:pStyle w:val="TAC"/>
              <w:rPr>
                <w:lang w:val="en-US"/>
              </w:rPr>
            </w:pPr>
          </w:p>
        </w:tc>
      </w:tr>
      <w:tr w:rsidR="00E338BE" w:rsidRPr="006F4D85" w14:paraId="29842834"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1FE41904" w14:textId="77777777" w:rsidR="00E338BE" w:rsidRPr="006F4D85" w:rsidRDefault="00E338BE" w:rsidP="005F30A6">
            <w:pPr>
              <w:pStyle w:val="TAL"/>
              <w:rPr>
                <w:bCs/>
              </w:rPr>
            </w:pPr>
            <w:r w:rsidRPr="006F4D85">
              <w:rPr>
                <w:szCs w:val="16"/>
                <w:lang w:eastAsia="ja-JP"/>
              </w:rPr>
              <w:t>EPRE ratio of PBCH to PBCH DMRS</w:t>
            </w:r>
          </w:p>
        </w:tc>
        <w:tc>
          <w:tcPr>
            <w:tcW w:w="876" w:type="dxa"/>
            <w:tcBorders>
              <w:bottom w:val="single" w:sz="4" w:space="0" w:color="auto"/>
            </w:tcBorders>
          </w:tcPr>
          <w:p w14:paraId="0CA07544" w14:textId="77777777" w:rsidR="00E338BE" w:rsidRPr="006F4D85" w:rsidRDefault="00E338BE" w:rsidP="005F30A6">
            <w:pPr>
              <w:pStyle w:val="TAC"/>
              <w:rPr>
                <w:lang w:val="it-IT"/>
              </w:rPr>
            </w:pPr>
          </w:p>
        </w:tc>
        <w:tc>
          <w:tcPr>
            <w:tcW w:w="1281" w:type="dxa"/>
            <w:tcBorders>
              <w:top w:val="nil"/>
              <w:bottom w:val="nil"/>
            </w:tcBorders>
          </w:tcPr>
          <w:p w14:paraId="02BF57C5" w14:textId="77777777" w:rsidR="00E338BE" w:rsidRPr="006F4D85" w:rsidRDefault="00E338BE" w:rsidP="005F30A6">
            <w:pPr>
              <w:pStyle w:val="TAC"/>
            </w:pPr>
          </w:p>
        </w:tc>
        <w:tc>
          <w:tcPr>
            <w:tcW w:w="2016" w:type="dxa"/>
            <w:gridSpan w:val="2"/>
            <w:tcBorders>
              <w:top w:val="nil"/>
              <w:bottom w:val="nil"/>
            </w:tcBorders>
          </w:tcPr>
          <w:p w14:paraId="0196DE89" w14:textId="77777777" w:rsidR="00E338BE" w:rsidRPr="006F4D85" w:rsidRDefault="00E338BE" w:rsidP="005F30A6">
            <w:pPr>
              <w:pStyle w:val="TAC"/>
              <w:rPr>
                <w:lang w:val="en-US"/>
              </w:rPr>
            </w:pPr>
          </w:p>
        </w:tc>
        <w:tc>
          <w:tcPr>
            <w:tcW w:w="2147" w:type="dxa"/>
            <w:gridSpan w:val="2"/>
            <w:tcBorders>
              <w:top w:val="nil"/>
              <w:bottom w:val="nil"/>
            </w:tcBorders>
            <w:shd w:val="clear" w:color="auto" w:fill="auto"/>
          </w:tcPr>
          <w:p w14:paraId="13E3E991" w14:textId="77777777" w:rsidR="00E338BE" w:rsidRPr="006F4D85" w:rsidRDefault="00E338BE" w:rsidP="005F30A6">
            <w:pPr>
              <w:pStyle w:val="TAC"/>
              <w:rPr>
                <w:lang w:val="en-US"/>
              </w:rPr>
            </w:pPr>
          </w:p>
        </w:tc>
      </w:tr>
      <w:tr w:rsidR="00E338BE" w:rsidRPr="006F4D85" w14:paraId="3137EE7B"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4E071303" w14:textId="77777777" w:rsidR="00E338BE" w:rsidRPr="006F4D85" w:rsidRDefault="00E338BE" w:rsidP="005F30A6">
            <w:pPr>
              <w:pStyle w:val="TAL"/>
              <w:rPr>
                <w:bCs/>
              </w:rPr>
            </w:pPr>
            <w:r w:rsidRPr="006F4D85">
              <w:rPr>
                <w:szCs w:val="16"/>
                <w:lang w:eastAsia="ja-JP"/>
              </w:rPr>
              <w:t>EPRE ratio of PDCCH DMRS to SSS</w:t>
            </w:r>
          </w:p>
        </w:tc>
        <w:tc>
          <w:tcPr>
            <w:tcW w:w="876" w:type="dxa"/>
            <w:tcBorders>
              <w:bottom w:val="single" w:sz="4" w:space="0" w:color="auto"/>
            </w:tcBorders>
          </w:tcPr>
          <w:p w14:paraId="00712805" w14:textId="77777777" w:rsidR="00E338BE" w:rsidRPr="006F4D85" w:rsidRDefault="00E338BE" w:rsidP="005F30A6">
            <w:pPr>
              <w:pStyle w:val="TAC"/>
              <w:rPr>
                <w:lang w:val="it-IT"/>
              </w:rPr>
            </w:pPr>
          </w:p>
        </w:tc>
        <w:tc>
          <w:tcPr>
            <w:tcW w:w="1281" w:type="dxa"/>
            <w:tcBorders>
              <w:top w:val="nil"/>
              <w:bottom w:val="nil"/>
            </w:tcBorders>
          </w:tcPr>
          <w:p w14:paraId="1018F7B3" w14:textId="77777777" w:rsidR="00E338BE" w:rsidRPr="006F4D85" w:rsidRDefault="00E338BE" w:rsidP="005F30A6">
            <w:pPr>
              <w:pStyle w:val="TAC"/>
            </w:pPr>
          </w:p>
        </w:tc>
        <w:tc>
          <w:tcPr>
            <w:tcW w:w="2016" w:type="dxa"/>
            <w:gridSpan w:val="2"/>
            <w:tcBorders>
              <w:top w:val="nil"/>
              <w:bottom w:val="nil"/>
            </w:tcBorders>
          </w:tcPr>
          <w:p w14:paraId="28E34421" w14:textId="77777777" w:rsidR="00E338BE" w:rsidRPr="006F4D85" w:rsidRDefault="00E338BE" w:rsidP="005F30A6">
            <w:pPr>
              <w:pStyle w:val="TAC"/>
              <w:rPr>
                <w:lang w:val="en-US"/>
              </w:rPr>
            </w:pPr>
          </w:p>
        </w:tc>
        <w:tc>
          <w:tcPr>
            <w:tcW w:w="2147" w:type="dxa"/>
            <w:gridSpan w:val="2"/>
            <w:tcBorders>
              <w:top w:val="nil"/>
              <w:bottom w:val="nil"/>
            </w:tcBorders>
            <w:shd w:val="clear" w:color="auto" w:fill="auto"/>
          </w:tcPr>
          <w:p w14:paraId="31B96A83" w14:textId="77777777" w:rsidR="00E338BE" w:rsidRPr="006F4D85" w:rsidRDefault="00E338BE" w:rsidP="005F30A6">
            <w:pPr>
              <w:pStyle w:val="TAC"/>
              <w:rPr>
                <w:lang w:val="en-US"/>
              </w:rPr>
            </w:pPr>
          </w:p>
        </w:tc>
      </w:tr>
      <w:tr w:rsidR="00E338BE" w:rsidRPr="006F4D85" w14:paraId="1E084113"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49C4C06F" w14:textId="77777777" w:rsidR="00E338BE" w:rsidRPr="006F4D85" w:rsidRDefault="00E338BE" w:rsidP="005F30A6">
            <w:pPr>
              <w:pStyle w:val="TAL"/>
              <w:rPr>
                <w:bCs/>
              </w:rPr>
            </w:pPr>
            <w:r w:rsidRPr="006F4D85">
              <w:rPr>
                <w:szCs w:val="16"/>
                <w:lang w:eastAsia="ja-JP"/>
              </w:rPr>
              <w:t>EPRE ratio of PDCCH to PDCCH DMRS</w:t>
            </w:r>
          </w:p>
        </w:tc>
        <w:tc>
          <w:tcPr>
            <w:tcW w:w="876" w:type="dxa"/>
            <w:tcBorders>
              <w:bottom w:val="single" w:sz="4" w:space="0" w:color="auto"/>
            </w:tcBorders>
          </w:tcPr>
          <w:p w14:paraId="1C17390E" w14:textId="77777777" w:rsidR="00E338BE" w:rsidRPr="006F4D85" w:rsidRDefault="00E338BE" w:rsidP="005F30A6">
            <w:pPr>
              <w:pStyle w:val="TAC"/>
              <w:rPr>
                <w:lang w:val="it-IT"/>
              </w:rPr>
            </w:pPr>
          </w:p>
        </w:tc>
        <w:tc>
          <w:tcPr>
            <w:tcW w:w="1281" w:type="dxa"/>
            <w:tcBorders>
              <w:top w:val="nil"/>
              <w:bottom w:val="nil"/>
            </w:tcBorders>
          </w:tcPr>
          <w:p w14:paraId="41F49E42" w14:textId="77777777" w:rsidR="00E338BE" w:rsidRPr="006F4D85" w:rsidRDefault="00E338BE" w:rsidP="005F30A6">
            <w:pPr>
              <w:pStyle w:val="TAC"/>
            </w:pPr>
          </w:p>
        </w:tc>
        <w:tc>
          <w:tcPr>
            <w:tcW w:w="2016" w:type="dxa"/>
            <w:gridSpan w:val="2"/>
            <w:tcBorders>
              <w:top w:val="nil"/>
              <w:bottom w:val="nil"/>
            </w:tcBorders>
          </w:tcPr>
          <w:p w14:paraId="60683173" w14:textId="77777777" w:rsidR="00E338BE" w:rsidRPr="006F4D85" w:rsidRDefault="00E338BE" w:rsidP="005F30A6">
            <w:pPr>
              <w:pStyle w:val="TAC"/>
              <w:rPr>
                <w:lang w:val="en-US"/>
              </w:rPr>
            </w:pPr>
          </w:p>
        </w:tc>
        <w:tc>
          <w:tcPr>
            <w:tcW w:w="2147" w:type="dxa"/>
            <w:gridSpan w:val="2"/>
            <w:tcBorders>
              <w:top w:val="nil"/>
              <w:bottom w:val="nil"/>
            </w:tcBorders>
            <w:shd w:val="clear" w:color="auto" w:fill="auto"/>
          </w:tcPr>
          <w:p w14:paraId="183E0310" w14:textId="77777777" w:rsidR="00E338BE" w:rsidRPr="006F4D85" w:rsidRDefault="00E338BE" w:rsidP="005F30A6">
            <w:pPr>
              <w:pStyle w:val="TAC"/>
              <w:rPr>
                <w:lang w:val="en-US"/>
              </w:rPr>
            </w:pPr>
          </w:p>
        </w:tc>
      </w:tr>
      <w:tr w:rsidR="00E338BE" w:rsidRPr="006F4D85" w14:paraId="0278E1F2"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3DB53B96" w14:textId="77777777" w:rsidR="00E338BE" w:rsidRPr="006F4D85" w:rsidRDefault="00E338BE" w:rsidP="005F30A6">
            <w:pPr>
              <w:pStyle w:val="TAL"/>
              <w:rPr>
                <w:bCs/>
              </w:rPr>
            </w:pPr>
            <w:r w:rsidRPr="006F4D85">
              <w:rPr>
                <w:szCs w:val="16"/>
                <w:lang w:eastAsia="ja-JP"/>
              </w:rPr>
              <w:t xml:space="preserve">EPRE ratio of PDSCH DMRS to SSS </w:t>
            </w:r>
          </w:p>
        </w:tc>
        <w:tc>
          <w:tcPr>
            <w:tcW w:w="876" w:type="dxa"/>
            <w:tcBorders>
              <w:bottom w:val="single" w:sz="4" w:space="0" w:color="auto"/>
            </w:tcBorders>
          </w:tcPr>
          <w:p w14:paraId="6CBBC07B" w14:textId="77777777" w:rsidR="00E338BE" w:rsidRPr="006F4D85" w:rsidRDefault="00E338BE" w:rsidP="005F30A6">
            <w:pPr>
              <w:pStyle w:val="TAC"/>
              <w:rPr>
                <w:lang w:val="it-IT"/>
              </w:rPr>
            </w:pPr>
          </w:p>
        </w:tc>
        <w:tc>
          <w:tcPr>
            <w:tcW w:w="1281" w:type="dxa"/>
            <w:tcBorders>
              <w:top w:val="nil"/>
              <w:bottom w:val="nil"/>
            </w:tcBorders>
          </w:tcPr>
          <w:p w14:paraId="79D42A76" w14:textId="77777777" w:rsidR="00E338BE" w:rsidRPr="006F4D85" w:rsidRDefault="00E338BE" w:rsidP="005F30A6">
            <w:pPr>
              <w:pStyle w:val="TAC"/>
            </w:pPr>
          </w:p>
        </w:tc>
        <w:tc>
          <w:tcPr>
            <w:tcW w:w="2016" w:type="dxa"/>
            <w:gridSpan w:val="2"/>
            <w:tcBorders>
              <w:top w:val="nil"/>
              <w:bottom w:val="nil"/>
            </w:tcBorders>
          </w:tcPr>
          <w:p w14:paraId="5B6DF3C4" w14:textId="77777777" w:rsidR="00E338BE" w:rsidRPr="006F4D85" w:rsidRDefault="00E338BE" w:rsidP="005F30A6">
            <w:pPr>
              <w:pStyle w:val="TAC"/>
              <w:rPr>
                <w:lang w:val="en-US"/>
              </w:rPr>
            </w:pPr>
          </w:p>
        </w:tc>
        <w:tc>
          <w:tcPr>
            <w:tcW w:w="2147" w:type="dxa"/>
            <w:gridSpan w:val="2"/>
            <w:tcBorders>
              <w:top w:val="nil"/>
              <w:bottom w:val="nil"/>
            </w:tcBorders>
            <w:shd w:val="clear" w:color="auto" w:fill="auto"/>
          </w:tcPr>
          <w:p w14:paraId="242D8CA2" w14:textId="77777777" w:rsidR="00E338BE" w:rsidRPr="006F4D85" w:rsidRDefault="00E338BE" w:rsidP="005F30A6">
            <w:pPr>
              <w:pStyle w:val="TAC"/>
              <w:rPr>
                <w:lang w:val="en-US"/>
              </w:rPr>
            </w:pPr>
          </w:p>
        </w:tc>
      </w:tr>
      <w:tr w:rsidR="00E338BE" w:rsidRPr="006F4D85" w14:paraId="5EC90CD7"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7280B224" w14:textId="77777777" w:rsidR="00E338BE" w:rsidRPr="006F4D85" w:rsidRDefault="00E338BE" w:rsidP="005F30A6">
            <w:pPr>
              <w:pStyle w:val="TAL"/>
              <w:rPr>
                <w:bCs/>
              </w:rPr>
            </w:pPr>
            <w:r w:rsidRPr="006F4D85">
              <w:rPr>
                <w:szCs w:val="16"/>
                <w:lang w:eastAsia="ja-JP"/>
              </w:rPr>
              <w:t xml:space="preserve">EPRE ratio of PDSCH to PDSCH </w:t>
            </w:r>
          </w:p>
        </w:tc>
        <w:tc>
          <w:tcPr>
            <w:tcW w:w="876" w:type="dxa"/>
            <w:tcBorders>
              <w:bottom w:val="single" w:sz="4" w:space="0" w:color="auto"/>
            </w:tcBorders>
          </w:tcPr>
          <w:p w14:paraId="4E3EF5E2" w14:textId="77777777" w:rsidR="00E338BE" w:rsidRPr="006F4D85" w:rsidRDefault="00E338BE" w:rsidP="005F30A6">
            <w:pPr>
              <w:pStyle w:val="TAC"/>
              <w:rPr>
                <w:lang w:val="it-IT"/>
              </w:rPr>
            </w:pPr>
          </w:p>
        </w:tc>
        <w:tc>
          <w:tcPr>
            <w:tcW w:w="1281" w:type="dxa"/>
            <w:tcBorders>
              <w:top w:val="nil"/>
              <w:bottom w:val="nil"/>
            </w:tcBorders>
          </w:tcPr>
          <w:p w14:paraId="606BB1BF" w14:textId="77777777" w:rsidR="00E338BE" w:rsidRPr="006F4D85" w:rsidRDefault="00E338BE" w:rsidP="005F30A6">
            <w:pPr>
              <w:pStyle w:val="TAC"/>
            </w:pPr>
          </w:p>
        </w:tc>
        <w:tc>
          <w:tcPr>
            <w:tcW w:w="2016" w:type="dxa"/>
            <w:gridSpan w:val="2"/>
            <w:tcBorders>
              <w:top w:val="nil"/>
              <w:bottom w:val="nil"/>
            </w:tcBorders>
          </w:tcPr>
          <w:p w14:paraId="1E8ED3A4" w14:textId="77777777" w:rsidR="00E338BE" w:rsidRPr="006F4D85" w:rsidRDefault="00E338BE" w:rsidP="005F30A6">
            <w:pPr>
              <w:pStyle w:val="TAC"/>
              <w:rPr>
                <w:lang w:val="en-US"/>
              </w:rPr>
            </w:pPr>
          </w:p>
        </w:tc>
        <w:tc>
          <w:tcPr>
            <w:tcW w:w="2147" w:type="dxa"/>
            <w:gridSpan w:val="2"/>
            <w:tcBorders>
              <w:top w:val="nil"/>
              <w:bottom w:val="nil"/>
            </w:tcBorders>
            <w:shd w:val="clear" w:color="auto" w:fill="auto"/>
          </w:tcPr>
          <w:p w14:paraId="6859F997" w14:textId="77777777" w:rsidR="00E338BE" w:rsidRPr="006F4D85" w:rsidRDefault="00E338BE" w:rsidP="005F30A6">
            <w:pPr>
              <w:pStyle w:val="TAC"/>
              <w:rPr>
                <w:lang w:val="en-US"/>
              </w:rPr>
            </w:pPr>
          </w:p>
        </w:tc>
      </w:tr>
      <w:tr w:rsidR="00E338BE" w:rsidRPr="006F4D85" w14:paraId="047B769B"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61FE7F07" w14:textId="77777777" w:rsidR="00E338BE" w:rsidRPr="006F4D85" w:rsidRDefault="00E338BE" w:rsidP="005F30A6">
            <w:pPr>
              <w:pStyle w:val="TAL"/>
              <w:rPr>
                <w:bCs/>
              </w:rPr>
            </w:pPr>
            <w:r w:rsidRPr="006F4D85">
              <w:rPr>
                <w:szCs w:val="16"/>
                <w:lang w:eastAsia="ja-JP"/>
              </w:rPr>
              <w:t>EPRE ratio of OCNG DMRS to SSS(Note 1)</w:t>
            </w:r>
          </w:p>
        </w:tc>
        <w:tc>
          <w:tcPr>
            <w:tcW w:w="876" w:type="dxa"/>
            <w:tcBorders>
              <w:bottom w:val="single" w:sz="4" w:space="0" w:color="auto"/>
            </w:tcBorders>
          </w:tcPr>
          <w:p w14:paraId="7B5C1119" w14:textId="77777777" w:rsidR="00E338BE" w:rsidRPr="006F4D85" w:rsidRDefault="00E338BE" w:rsidP="005F30A6">
            <w:pPr>
              <w:pStyle w:val="TAC"/>
              <w:rPr>
                <w:lang w:val="it-IT"/>
              </w:rPr>
            </w:pPr>
          </w:p>
        </w:tc>
        <w:tc>
          <w:tcPr>
            <w:tcW w:w="1281" w:type="dxa"/>
            <w:tcBorders>
              <w:top w:val="nil"/>
              <w:bottom w:val="nil"/>
            </w:tcBorders>
          </w:tcPr>
          <w:p w14:paraId="1608D8F5" w14:textId="77777777" w:rsidR="00E338BE" w:rsidRPr="006F4D85" w:rsidRDefault="00E338BE" w:rsidP="005F30A6">
            <w:pPr>
              <w:pStyle w:val="TAC"/>
            </w:pPr>
          </w:p>
        </w:tc>
        <w:tc>
          <w:tcPr>
            <w:tcW w:w="2016" w:type="dxa"/>
            <w:gridSpan w:val="2"/>
            <w:tcBorders>
              <w:top w:val="nil"/>
              <w:bottom w:val="nil"/>
            </w:tcBorders>
          </w:tcPr>
          <w:p w14:paraId="6C77DFA1" w14:textId="77777777" w:rsidR="00E338BE" w:rsidRPr="006F4D85" w:rsidRDefault="00E338BE" w:rsidP="005F30A6">
            <w:pPr>
              <w:pStyle w:val="TAC"/>
              <w:rPr>
                <w:lang w:val="en-US"/>
              </w:rPr>
            </w:pPr>
          </w:p>
        </w:tc>
        <w:tc>
          <w:tcPr>
            <w:tcW w:w="2147" w:type="dxa"/>
            <w:gridSpan w:val="2"/>
            <w:tcBorders>
              <w:top w:val="nil"/>
              <w:bottom w:val="nil"/>
            </w:tcBorders>
            <w:shd w:val="clear" w:color="auto" w:fill="auto"/>
          </w:tcPr>
          <w:p w14:paraId="4DCB1F45" w14:textId="77777777" w:rsidR="00E338BE" w:rsidRPr="006F4D85" w:rsidRDefault="00E338BE" w:rsidP="005F30A6">
            <w:pPr>
              <w:pStyle w:val="TAC"/>
              <w:rPr>
                <w:lang w:val="en-US"/>
              </w:rPr>
            </w:pPr>
          </w:p>
        </w:tc>
      </w:tr>
      <w:tr w:rsidR="00E338BE" w:rsidRPr="006F4D85" w14:paraId="53F357C2"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0F81D84D" w14:textId="77777777" w:rsidR="00E338BE" w:rsidRPr="006F4D85" w:rsidRDefault="00E338BE" w:rsidP="005F30A6">
            <w:pPr>
              <w:pStyle w:val="TAL"/>
              <w:rPr>
                <w:bCs/>
              </w:rPr>
            </w:pPr>
            <w:r w:rsidRPr="006F4D85">
              <w:rPr>
                <w:bCs/>
              </w:rPr>
              <w:t>EPRE ratio of OCNG to OCNG DMRS (Note 1)</w:t>
            </w:r>
          </w:p>
        </w:tc>
        <w:tc>
          <w:tcPr>
            <w:tcW w:w="876" w:type="dxa"/>
            <w:tcBorders>
              <w:bottom w:val="single" w:sz="4" w:space="0" w:color="auto"/>
            </w:tcBorders>
          </w:tcPr>
          <w:p w14:paraId="0353BA19" w14:textId="77777777" w:rsidR="00E338BE" w:rsidRPr="006F4D85" w:rsidRDefault="00E338BE" w:rsidP="005F30A6">
            <w:pPr>
              <w:pStyle w:val="TAC"/>
              <w:rPr>
                <w:lang w:val="it-IT"/>
              </w:rPr>
            </w:pPr>
          </w:p>
        </w:tc>
        <w:tc>
          <w:tcPr>
            <w:tcW w:w="1281" w:type="dxa"/>
            <w:tcBorders>
              <w:top w:val="nil"/>
              <w:bottom w:val="single" w:sz="4" w:space="0" w:color="auto"/>
            </w:tcBorders>
          </w:tcPr>
          <w:p w14:paraId="3E17066E" w14:textId="77777777" w:rsidR="00E338BE" w:rsidRPr="006F4D85" w:rsidRDefault="00E338BE" w:rsidP="005F30A6">
            <w:pPr>
              <w:pStyle w:val="TAC"/>
            </w:pPr>
          </w:p>
        </w:tc>
        <w:tc>
          <w:tcPr>
            <w:tcW w:w="2016" w:type="dxa"/>
            <w:gridSpan w:val="2"/>
            <w:tcBorders>
              <w:top w:val="nil"/>
              <w:bottom w:val="single" w:sz="4" w:space="0" w:color="auto"/>
            </w:tcBorders>
          </w:tcPr>
          <w:p w14:paraId="145E9065" w14:textId="77777777" w:rsidR="00E338BE" w:rsidRPr="006F4D85" w:rsidRDefault="00E338BE" w:rsidP="005F30A6">
            <w:pPr>
              <w:pStyle w:val="TAC"/>
              <w:rPr>
                <w:lang w:val="en-US"/>
              </w:rPr>
            </w:pPr>
          </w:p>
        </w:tc>
        <w:tc>
          <w:tcPr>
            <w:tcW w:w="2147" w:type="dxa"/>
            <w:gridSpan w:val="2"/>
            <w:tcBorders>
              <w:top w:val="nil"/>
              <w:bottom w:val="single" w:sz="4" w:space="0" w:color="auto"/>
            </w:tcBorders>
            <w:shd w:val="clear" w:color="auto" w:fill="auto"/>
          </w:tcPr>
          <w:p w14:paraId="0AD6226D" w14:textId="77777777" w:rsidR="00E338BE" w:rsidRPr="006F4D85" w:rsidRDefault="00E338BE" w:rsidP="005F30A6">
            <w:pPr>
              <w:pStyle w:val="TAC"/>
              <w:rPr>
                <w:lang w:val="en-US"/>
              </w:rPr>
            </w:pPr>
          </w:p>
        </w:tc>
      </w:tr>
      <w:tr w:rsidR="00E338BE" w:rsidRPr="006F4D85" w14:paraId="26BB2B94" w14:textId="77777777" w:rsidTr="005F30A6">
        <w:trPr>
          <w:cantSplit/>
          <w:trHeight w:val="92"/>
        </w:trPr>
        <w:tc>
          <w:tcPr>
            <w:tcW w:w="2626" w:type="dxa"/>
            <w:tcBorders>
              <w:top w:val="nil"/>
              <w:bottom w:val="single" w:sz="4" w:space="0" w:color="auto"/>
            </w:tcBorders>
            <w:shd w:val="clear" w:color="auto" w:fill="auto"/>
          </w:tcPr>
          <w:p w14:paraId="397A951A" w14:textId="77777777" w:rsidR="00E338BE" w:rsidRPr="006F4D85" w:rsidRDefault="00E338BE" w:rsidP="005F30A6">
            <w:pPr>
              <w:pStyle w:val="TAL"/>
              <w:rPr>
                <w:rFonts w:cs="v4.2.0"/>
              </w:rPr>
            </w:pPr>
            <w:r w:rsidRPr="009701F8">
              <w:rPr>
                <w:lang w:eastAsia="zh-CN"/>
              </w:rPr>
              <w:t>Ê</w:t>
            </w:r>
            <w:r w:rsidRPr="009701F8">
              <w:rPr>
                <w:vertAlign w:val="subscript"/>
                <w:lang w:eastAsia="zh-CN"/>
              </w:rPr>
              <w:t>s</w:t>
            </w:r>
          </w:p>
        </w:tc>
        <w:tc>
          <w:tcPr>
            <w:tcW w:w="876" w:type="dxa"/>
            <w:tcBorders>
              <w:top w:val="nil"/>
              <w:bottom w:val="single" w:sz="4" w:space="0" w:color="auto"/>
            </w:tcBorders>
            <w:shd w:val="clear" w:color="auto" w:fill="auto"/>
          </w:tcPr>
          <w:p w14:paraId="2EB6E84E" w14:textId="77777777" w:rsidR="00E338BE" w:rsidRPr="006F4D85" w:rsidRDefault="00E338BE" w:rsidP="005F30A6">
            <w:pPr>
              <w:pStyle w:val="TAC"/>
            </w:pPr>
            <w:r w:rsidRPr="009701F8">
              <w:rPr>
                <w:rFonts w:cs="Arial"/>
                <w:lang w:eastAsia="zh-CN"/>
              </w:rPr>
              <w:t>dBm/SCS</w:t>
            </w:r>
          </w:p>
        </w:tc>
        <w:tc>
          <w:tcPr>
            <w:tcW w:w="1281" w:type="dxa"/>
          </w:tcPr>
          <w:p w14:paraId="39FAB45B" w14:textId="77777777" w:rsidR="00E338BE" w:rsidRPr="006F4D85" w:rsidRDefault="00E338BE" w:rsidP="005F30A6">
            <w:pPr>
              <w:pStyle w:val="TAC"/>
            </w:pPr>
            <w:r w:rsidRPr="009701F8">
              <w:t>Config 1,2,3,4,5,6</w:t>
            </w:r>
          </w:p>
        </w:tc>
        <w:tc>
          <w:tcPr>
            <w:tcW w:w="2016" w:type="dxa"/>
            <w:gridSpan w:val="2"/>
            <w:tcBorders>
              <w:top w:val="single" w:sz="4" w:space="0" w:color="auto"/>
              <w:bottom w:val="nil"/>
            </w:tcBorders>
            <w:shd w:val="clear" w:color="auto" w:fill="auto"/>
          </w:tcPr>
          <w:p w14:paraId="61E5CD7D" w14:textId="77777777" w:rsidR="00E338BE" w:rsidRPr="006F4D85" w:rsidRDefault="00E338BE" w:rsidP="005F30A6">
            <w:pPr>
              <w:pStyle w:val="TAC"/>
            </w:pPr>
          </w:p>
        </w:tc>
        <w:tc>
          <w:tcPr>
            <w:tcW w:w="936" w:type="dxa"/>
          </w:tcPr>
          <w:p w14:paraId="48092AB9" w14:textId="77777777" w:rsidR="00E338BE" w:rsidRPr="006F4D85" w:rsidRDefault="00E338BE" w:rsidP="005F30A6">
            <w:pPr>
              <w:pStyle w:val="TAC"/>
            </w:pPr>
            <w:r w:rsidRPr="009701F8">
              <w:t>-Infinity</w:t>
            </w:r>
          </w:p>
        </w:tc>
        <w:tc>
          <w:tcPr>
            <w:tcW w:w="1211" w:type="dxa"/>
          </w:tcPr>
          <w:p w14:paraId="22B8CDC8" w14:textId="77777777" w:rsidR="00E338BE" w:rsidRPr="006F4D85" w:rsidRDefault="00E338BE" w:rsidP="005F30A6">
            <w:pPr>
              <w:pStyle w:val="TAC"/>
            </w:pPr>
            <w:r w:rsidRPr="009701F8">
              <w:t>-87</w:t>
            </w:r>
          </w:p>
        </w:tc>
      </w:tr>
      <w:tr w:rsidR="00E338BE" w:rsidRPr="006F4D85" w14:paraId="2F7F4454" w14:textId="77777777" w:rsidTr="005F30A6">
        <w:trPr>
          <w:cantSplit/>
          <w:trHeight w:val="92"/>
        </w:trPr>
        <w:tc>
          <w:tcPr>
            <w:tcW w:w="2626" w:type="dxa"/>
            <w:tcBorders>
              <w:bottom w:val="nil"/>
            </w:tcBorders>
            <w:shd w:val="clear" w:color="auto" w:fill="auto"/>
          </w:tcPr>
          <w:p w14:paraId="75838FE6" w14:textId="77777777" w:rsidR="00E338BE" w:rsidRPr="006F4D85" w:rsidRDefault="00E338BE" w:rsidP="005F30A6">
            <w:pPr>
              <w:pStyle w:val="TAL"/>
              <w:rPr>
                <w:rFonts w:cs="v4.2.0"/>
              </w:rPr>
            </w:pPr>
            <w:r w:rsidRPr="009701F8">
              <w:rPr>
                <w:rFonts w:cs="v4.2.0"/>
              </w:rPr>
              <w:t>SSB_RP</w:t>
            </w:r>
            <w:r w:rsidRPr="009701F8">
              <w:rPr>
                <w:vertAlign w:val="superscript"/>
              </w:rPr>
              <w:t xml:space="preserve"> Note 3</w:t>
            </w:r>
          </w:p>
        </w:tc>
        <w:tc>
          <w:tcPr>
            <w:tcW w:w="876" w:type="dxa"/>
            <w:tcBorders>
              <w:bottom w:val="nil"/>
            </w:tcBorders>
            <w:shd w:val="clear" w:color="auto" w:fill="auto"/>
          </w:tcPr>
          <w:p w14:paraId="5334612A" w14:textId="77777777" w:rsidR="00E338BE" w:rsidRPr="009701F8" w:rsidRDefault="00E338BE" w:rsidP="005F30A6">
            <w:pPr>
              <w:pStyle w:val="TAC"/>
            </w:pPr>
            <w:r w:rsidRPr="009701F8">
              <w:t>dBm/SCS</w:t>
            </w:r>
          </w:p>
          <w:p w14:paraId="1B8076C8" w14:textId="77777777" w:rsidR="00E338BE" w:rsidRPr="006F4D85" w:rsidRDefault="00E338BE" w:rsidP="005F30A6">
            <w:pPr>
              <w:pStyle w:val="TAC"/>
            </w:pPr>
            <w:r w:rsidRPr="009701F8">
              <w:t xml:space="preserve">Note5 </w:t>
            </w:r>
          </w:p>
        </w:tc>
        <w:tc>
          <w:tcPr>
            <w:tcW w:w="1281" w:type="dxa"/>
          </w:tcPr>
          <w:p w14:paraId="2A598710" w14:textId="77777777" w:rsidR="00E338BE" w:rsidRPr="006F4D85" w:rsidRDefault="00E338BE" w:rsidP="005F30A6">
            <w:pPr>
              <w:pStyle w:val="TAC"/>
              <w:rPr>
                <w:lang w:val="da-DK"/>
              </w:rPr>
            </w:pPr>
            <w:r w:rsidRPr="009701F8">
              <w:t>Config</w:t>
            </w:r>
            <w:r w:rsidRPr="009701F8">
              <w:rPr>
                <w:szCs w:val="18"/>
              </w:rPr>
              <w:t xml:space="preserve"> </w:t>
            </w:r>
            <w:r w:rsidRPr="009701F8">
              <w:t>1,2,3,4,5,6</w:t>
            </w:r>
          </w:p>
        </w:tc>
        <w:tc>
          <w:tcPr>
            <w:tcW w:w="2016" w:type="dxa"/>
            <w:gridSpan w:val="2"/>
            <w:tcBorders>
              <w:top w:val="nil"/>
              <w:bottom w:val="nil"/>
            </w:tcBorders>
            <w:shd w:val="clear" w:color="auto" w:fill="auto"/>
          </w:tcPr>
          <w:p w14:paraId="479F3153" w14:textId="77777777" w:rsidR="00E338BE" w:rsidRPr="006F4D85" w:rsidRDefault="00E338BE" w:rsidP="005F30A6">
            <w:pPr>
              <w:pStyle w:val="TAC"/>
            </w:pPr>
          </w:p>
        </w:tc>
        <w:tc>
          <w:tcPr>
            <w:tcW w:w="936" w:type="dxa"/>
          </w:tcPr>
          <w:p w14:paraId="4134260D" w14:textId="77777777" w:rsidR="00E338BE" w:rsidRPr="006F4D85" w:rsidRDefault="00E338BE" w:rsidP="005F30A6">
            <w:pPr>
              <w:pStyle w:val="TAC"/>
            </w:pPr>
            <w:r w:rsidRPr="009701F8">
              <w:t>-Infinity</w:t>
            </w:r>
          </w:p>
        </w:tc>
        <w:tc>
          <w:tcPr>
            <w:tcW w:w="1211" w:type="dxa"/>
          </w:tcPr>
          <w:p w14:paraId="08A4A5F4" w14:textId="77777777" w:rsidR="00E338BE" w:rsidRPr="006F4D85" w:rsidRDefault="00E338BE" w:rsidP="005F30A6">
            <w:pPr>
              <w:pStyle w:val="TAC"/>
            </w:pPr>
            <w:r w:rsidRPr="009701F8">
              <w:t>-87</w:t>
            </w:r>
          </w:p>
        </w:tc>
      </w:tr>
      <w:tr w:rsidR="00E338BE" w:rsidRPr="006F4D85" w14:paraId="3FBEBE0A" w14:textId="77777777" w:rsidTr="005F30A6">
        <w:trPr>
          <w:cantSplit/>
          <w:trHeight w:val="94"/>
        </w:trPr>
        <w:tc>
          <w:tcPr>
            <w:tcW w:w="2626" w:type="dxa"/>
          </w:tcPr>
          <w:p w14:paraId="406D1751" w14:textId="77777777" w:rsidR="00E338BE" w:rsidRPr="006F4D85" w:rsidRDefault="00E338BE" w:rsidP="005F30A6">
            <w:pPr>
              <w:pStyle w:val="TAL"/>
            </w:pPr>
            <w:r w:rsidRPr="009701F8">
              <w:rPr>
                <w:rFonts w:ascii="Times New Roman" w:hAnsi="Times New Roman"/>
                <w:position w:val="-12"/>
                <w:sz w:val="20"/>
              </w:rPr>
              <w:object w:dxaOrig="576" w:dyaOrig="288" w14:anchorId="4F0E5DE5">
                <v:shape id="_x0000_i1085" type="#_x0000_t75" style="width:29pt;height:14.5pt" o:ole="" fillcolor="window">
                  <v:imagedata r:id="rId24" o:title=""/>
                </v:shape>
                <o:OLEObject Type="Embed" ProgID="Equation.3" ShapeID="_x0000_i1085" DrawAspect="Content" ObjectID="_1691940147" r:id="rId90"/>
              </w:object>
            </w:r>
            <w:r w:rsidRPr="009701F8">
              <w:rPr>
                <w:szCs w:val="18"/>
                <w:vertAlign w:val="subscript"/>
              </w:rPr>
              <w:t>BB</w:t>
            </w:r>
            <w:r w:rsidRPr="009701F8">
              <w:rPr>
                <w:szCs w:val="18"/>
                <w:vertAlign w:val="superscript"/>
              </w:rPr>
              <w:t xml:space="preserve"> Note 8</w:t>
            </w:r>
            <w:r w:rsidRPr="009701F8">
              <w:tab/>
            </w:r>
          </w:p>
        </w:tc>
        <w:tc>
          <w:tcPr>
            <w:tcW w:w="876" w:type="dxa"/>
          </w:tcPr>
          <w:p w14:paraId="34245F3C" w14:textId="77777777" w:rsidR="00E338BE" w:rsidRPr="006F4D85" w:rsidRDefault="00E338BE" w:rsidP="005F30A6">
            <w:pPr>
              <w:pStyle w:val="TAC"/>
            </w:pPr>
            <w:r w:rsidRPr="009701F8">
              <w:t>dB</w:t>
            </w:r>
          </w:p>
        </w:tc>
        <w:tc>
          <w:tcPr>
            <w:tcW w:w="1281" w:type="dxa"/>
          </w:tcPr>
          <w:p w14:paraId="72664E58" w14:textId="77777777" w:rsidR="00E338BE" w:rsidRPr="006F4D85" w:rsidRDefault="00E338BE" w:rsidP="005F30A6">
            <w:pPr>
              <w:pStyle w:val="TAC"/>
            </w:pPr>
            <w:r w:rsidRPr="006F4D85">
              <w:t>Config 1,2,3,4,5,6</w:t>
            </w:r>
          </w:p>
        </w:tc>
        <w:tc>
          <w:tcPr>
            <w:tcW w:w="2016" w:type="dxa"/>
            <w:gridSpan w:val="2"/>
            <w:tcBorders>
              <w:top w:val="nil"/>
              <w:bottom w:val="nil"/>
            </w:tcBorders>
            <w:shd w:val="clear" w:color="auto" w:fill="auto"/>
          </w:tcPr>
          <w:p w14:paraId="59D88618" w14:textId="77777777" w:rsidR="00E338BE" w:rsidRPr="006F4D85" w:rsidDel="004B51DC" w:rsidRDefault="00E338BE" w:rsidP="005F30A6">
            <w:pPr>
              <w:pStyle w:val="TAC"/>
            </w:pPr>
            <w:r w:rsidRPr="006F4D85">
              <w:t>Link only, see clause A.3.7A</w:t>
            </w:r>
          </w:p>
        </w:tc>
        <w:tc>
          <w:tcPr>
            <w:tcW w:w="936" w:type="dxa"/>
          </w:tcPr>
          <w:p w14:paraId="629D37EF" w14:textId="77777777" w:rsidR="00E338BE" w:rsidRPr="006F4D85" w:rsidDel="00B36E6D" w:rsidRDefault="00E338BE" w:rsidP="005F30A6">
            <w:pPr>
              <w:pStyle w:val="TAC"/>
            </w:pPr>
            <w:r w:rsidRPr="006F4D85">
              <w:t>-Infinity</w:t>
            </w:r>
          </w:p>
        </w:tc>
        <w:tc>
          <w:tcPr>
            <w:tcW w:w="1211" w:type="dxa"/>
          </w:tcPr>
          <w:p w14:paraId="4477B745" w14:textId="77777777" w:rsidR="00E338BE" w:rsidRPr="006F4D85" w:rsidDel="004B51DC" w:rsidRDefault="00E338BE" w:rsidP="005F30A6">
            <w:pPr>
              <w:pStyle w:val="TAC"/>
            </w:pPr>
            <w:r w:rsidRPr="009701F8">
              <w:t>14.69</w:t>
            </w:r>
          </w:p>
        </w:tc>
      </w:tr>
      <w:tr w:rsidR="00E338BE" w:rsidRPr="006F4D85" w14:paraId="7C7256D3" w14:textId="77777777" w:rsidTr="005F30A6">
        <w:trPr>
          <w:cantSplit/>
          <w:trHeight w:val="94"/>
        </w:trPr>
        <w:tc>
          <w:tcPr>
            <w:tcW w:w="2626" w:type="dxa"/>
            <w:tcBorders>
              <w:top w:val="single" w:sz="4" w:space="0" w:color="auto"/>
            </w:tcBorders>
            <w:shd w:val="clear" w:color="auto" w:fill="auto"/>
          </w:tcPr>
          <w:p w14:paraId="138D55A9" w14:textId="77777777" w:rsidR="00E338BE" w:rsidRPr="006F4D85" w:rsidRDefault="00E338BE" w:rsidP="005F30A6">
            <w:pPr>
              <w:pStyle w:val="TAL"/>
            </w:pPr>
            <w:r w:rsidRPr="009701F8">
              <w:rPr>
                <w:lang w:val="en-US"/>
              </w:rPr>
              <w:t>Io</w:t>
            </w:r>
            <w:r w:rsidRPr="009701F8">
              <w:rPr>
                <w:vertAlign w:val="superscript"/>
                <w:lang w:val="en-US"/>
              </w:rPr>
              <w:t>Note3</w:t>
            </w:r>
          </w:p>
        </w:tc>
        <w:tc>
          <w:tcPr>
            <w:tcW w:w="876" w:type="dxa"/>
          </w:tcPr>
          <w:p w14:paraId="301BE792" w14:textId="77777777" w:rsidR="00E338BE" w:rsidRPr="006F4D85" w:rsidRDefault="00E338BE" w:rsidP="005F30A6">
            <w:pPr>
              <w:pStyle w:val="TAC"/>
            </w:pPr>
            <w:r w:rsidRPr="006F4D85">
              <w:t>dBm/95.04 MHz Note5</w:t>
            </w:r>
          </w:p>
        </w:tc>
        <w:tc>
          <w:tcPr>
            <w:tcW w:w="1281" w:type="dxa"/>
          </w:tcPr>
          <w:p w14:paraId="398FA834" w14:textId="77777777" w:rsidR="00E338BE" w:rsidRPr="006F4D85" w:rsidRDefault="00E338BE" w:rsidP="005F30A6">
            <w:pPr>
              <w:pStyle w:val="TAC"/>
            </w:pPr>
            <w:r w:rsidRPr="006F4D85">
              <w:t>Config 1,2,3,4,5,6</w:t>
            </w:r>
          </w:p>
        </w:tc>
        <w:tc>
          <w:tcPr>
            <w:tcW w:w="2016" w:type="dxa"/>
            <w:gridSpan w:val="2"/>
            <w:tcBorders>
              <w:top w:val="nil"/>
              <w:bottom w:val="nil"/>
            </w:tcBorders>
            <w:shd w:val="clear" w:color="auto" w:fill="auto"/>
          </w:tcPr>
          <w:p w14:paraId="57349666" w14:textId="77777777" w:rsidR="00E338BE" w:rsidRPr="006F4D85" w:rsidRDefault="00E338BE" w:rsidP="005F30A6">
            <w:pPr>
              <w:pStyle w:val="TAC"/>
            </w:pPr>
          </w:p>
        </w:tc>
        <w:tc>
          <w:tcPr>
            <w:tcW w:w="936" w:type="dxa"/>
          </w:tcPr>
          <w:p w14:paraId="177ABA26" w14:textId="77777777" w:rsidR="00E338BE" w:rsidRPr="006F4D85" w:rsidRDefault="00E338BE" w:rsidP="005F30A6">
            <w:pPr>
              <w:pStyle w:val="TAC"/>
            </w:pPr>
            <w:r w:rsidRPr="006F4D85">
              <w:t>-Infinity</w:t>
            </w:r>
          </w:p>
        </w:tc>
        <w:tc>
          <w:tcPr>
            <w:tcW w:w="1211" w:type="dxa"/>
          </w:tcPr>
          <w:p w14:paraId="5A43F747" w14:textId="77777777" w:rsidR="00E338BE" w:rsidRPr="006F4D85" w:rsidRDefault="00E338BE" w:rsidP="005F30A6">
            <w:pPr>
              <w:pStyle w:val="TAC"/>
            </w:pPr>
            <w:r w:rsidRPr="009701F8">
              <w:t>-58.01</w:t>
            </w:r>
          </w:p>
        </w:tc>
      </w:tr>
      <w:tr w:rsidR="00E338BE" w:rsidRPr="006F4D85" w14:paraId="6D76658D" w14:textId="77777777" w:rsidTr="005F30A6">
        <w:trPr>
          <w:cantSplit/>
          <w:trHeight w:val="94"/>
        </w:trPr>
        <w:tc>
          <w:tcPr>
            <w:tcW w:w="2626" w:type="dxa"/>
          </w:tcPr>
          <w:p w14:paraId="4979DC68" w14:textId="77777777" w:rsidR="00E338BE" w:rsidRPr="006F4D85" w:rsidRDefault="00E338BE" w:rsidP="005F30A6">
            <w:pPr>
              <w:pStyle w:val="TAL"/>
            </w:pPr>
            <w:r w:rsidRPr="006F4D85">
              <w:t xml:space="preserve">Propagation Condition </w:t>
            </w:r>
          </w:p>
        </w:tc>
        <w:tc>
          <w:tcPr>
            <w:tcW w:w="876" w:type="dxa"/>
          </w:tcPr>
          <w:p w14:paraId="63095014" w14:textId="77777777" w:rsidR="00E338BE" w:rsidRPr="006F4D85" w:rsidRDefault="00E338BE" w:rsidP="005F30A6">
            <w:pPr>
              <w:pStyle w:val="TAC"/>
            </w:pPr>
          </w:p>
        </w:tc>
        <w:tc>
          <w:tcPr>
            <w:tcW w:w="1281" w:type="dxa"/>
          </w:tcPr>
          <w:p w14:paraId="77520859" w14:textId="77777777" w:rsidR="00E338BE" w:rsidRPr="006F4D85" w:rsidRDefault="00E338BE" w:rsidP="005F30A6">
            <w:pPr>
              <w:pStyle w:val="TAC"/>
            </w:pPr>
            <w:r w:rsidRPr="006F4D85">
              <w:t>Config 1,2,3,4,5,6</w:t>
            </w:r>
          </w:p>
        </w:tc>
        <w:tc>
          <w:tcPr>
            <w:tcW w:w="2016" w:type="dxa"/>
            <w:gridSpan w:val="2"/>
            <w:tcBorders>
              <w:top w:val="nil"/>
            </w:tcBorders>
            <w:shd w:val="clear" w:color="auto" w:fill="auto"/>
          </w:tcPr>
          <w:p w14:paraId="21172C8E" w14:textId="77777777" w:rsidR="00E338BE" w:rsidRPr="006F4D85" w:rsidRDefault="00E338BE" w:rsidP="005F30A6">
            <w:pPr>
              <w:pStyle w:val="TAC"/>
            </w:pPr>
          </w:p>
        </w:tc>
        <w:tc>
          <w:tcPr>
            <w:tcW w:w="2147" w:type="dxa"/>
            <w:gridSpan w:val="2"/>
          </w:tcPr>
          <w:p w14:paraId="1114FE8F" w14:textId="77777777" w:rsidR="00E338BE" w:rsidRPr="006F4D85" w:rsidRDefault="00E338BE" w:rsidP="005F30A6">
            <w:pPr>
              <w:pStyle w:val="TAC"/>
            </w:pPr>
            <w:r w:rsidRPr="006F4D85">
              <w:rPr>
                <w:rFonts w:cs="v4.2.0"/>
              </w:rPr>
              <w:t>AWGN</w:t>
            </w:r>
          </w:p>
        </w:tc>
      </w:tr>
      <w:tr w:rsidR="00E338BE" w:rsidRPr="006F4D85" w14:paraId="72B16C7C" w14:textId="77777777" w:rsidTr="005F30A6">
        <w:trPr>
          <w:cantSplit/>
          <w:trHeight w:val="1023"/>
        </w:trPr>
        <w:tc>
          <w:tcPr>
            <w:tcW w:w="8946" w:type="dxa"/>
            <w:gridSpan w:val="7"/>
          </w:tcPr>
          <w:p w14:paraId="7222B580" w14:textId="77777777" w:rsidR="00E338BE" w:rsidRPr="009701F8" w:rsidRDefault="00E338BE" w:rsidP="005F30A6">
            <w:pPr>
              <w:pStyle w:val="TAN"/>
              <w:rPr>
                <w:lang w:val="en-US"/>
              </w:rPr>
            </w:pPr>
            <w:r w:rsidRPr="009701F8">
              <w:rPr>
                <w:lang w:val="en-US"/>
              </w:rPr>
              <w:t>Note 1:</w:t>
            </w:r>
            <w:r w:rsidRPr="009701F8">
              <w:rPr>
                <w:lang w:val="en-US"/>
              </w:rPr>
              <w:tab/>
              <w:t>OCNG shall be used such that both cells are fully allocated and a constant total transmitted power spectral density is achieved for all OFDM symbols.</w:t>
            </w:r>
          </w:p>
          <w:p w14:paraId="3899E344" w14:textId="77777777" w:rsidR="00E338BE" w:rsidRPr="009701F8" w:rsidRDefault="00E338BE" w:rsidP="005F30A6">
            <w:pPr>
              <w:pStyle w:val="TAN"/>
              <w:rPr>
                <w:lang w:val="en-US"/>
              </w:rPr>
            </w:pPr>
            <w:r w:rsidRPr="009701F8">
              <w:rPr>
                <w:lang w:val="en-US"/>
              </w:rPr>
              <w:t>Note 2:</w:t>
            </w:r>
            <w:r w:rsidRPr="009701F8">
              <w:rPr>
                <w:lang w:val="en-US"/>
              </w:rPr>
              <w:tab/>
              <w:t>Void</w:t>
            </w:r>
          </w:p>
          <w:p w14:paraId="02B0739C" w14:textId="77777777" w:rsidR="00E338BE" w:rsidRPr="009701F8" w:rsidRDefault="00E338BE" w:rsidP="005F30A6">
            <w:pPr>
              <w:pStyle w:val="TAN"/>
              <w:rPr>
                <w:lang w:val="en-US"/>
              </w:rPr>
            </w:pPr>
            <w:r w:rsidRPr="009701F8">
              <w:rPr>
                <w:lang w:val="en-US"/>
              </w:rPr>
              <w:t>Note 3:</w:t>
            </w:r>
            <w:r w:rsidRPr="009701F8">
              <w:rPr>
                <w:lang w:val="en-US"/>
              </w:rPr>
              <w:tab/>
              <w:t>SS-RP, Es/Iot and Io levels have been derived from other parameters for information purposes. They are not settable parameters themselves.</w:t>
            </w:r>
          </w:p>
          <w:p w14:paraId="464FDB39" w14:textId="77777777" w:rsidR="00E338BE" w:rsidRPr="009701F8" w:rsidRDefault="00E338BE" w:rsidP="005F30A6">
            <w:pPr>
              <w:pStyle w:val="TAN"/>
              <w:rPr>
                <w:lang w:val="en-US"/>
              </w:rPr>
            </w:pPr>
            <w:r w:rsidRPr="009701F8">
              <w:rPr>
                <w:lang w:val="en-US"/>
              </w:rPr>
              <w:t>Note 4:</w:t>
            </w:r>
            <w:r w:rsidRPr="009701F8">
              <w:rPr>
                <w:lang w:val="en-US"/>
              </w:rPr>
              <w:tab/>
              <w:t>Void</w:t>
            </w:r>
          </w:p>
          <w:p w14:paraId="0099F25B" w14:textId="77777777" w:rsidR="00E338BE" w:rsidRPr="009701F8" w:rsidRDefault="00E338BE" w:rsidP="005F30A6">
            <w:pPr>
              <w:pStyle w:val="TAN"/>
              <w:rPr>
                <w:lang w:val="en-US"/>
              </w:rPr>
            </w:pPr>
            <w:r w:rsidRPr="009701F8">
              <w:rPr>
                <w:lang w:val="en-US"/>
              </w:rPr>
              <w:t>Note 5:</w:t>
            </w:r>
            <w:r w:rsidRPr="009701F8">
              <w:rPr>
                <w:lang w:val="en-US"/>
              </w:rPr>
              <w:tab/>
              <w:t>Equivalent power received by an antenna with 0dBi gain at the centre of the quiet zone</w:t>
            </w:r>
          </w:p>
          <w:p w14:paraId="2CF32C9B" w14:textId="77777777" w:rsidR="00E338BE" w:rsidRPr="009701F8" w:rsidRDefault="00E338BE" w:rsidP="005F30A6">
            <w:pPr>
              <w:pStyle w:val="TAN"/>
              <w:rPr>
                <w:lang w:val="en-US"/>
              </w:rPr>
            </w:pPr>
            <w:r w:rsidRPr="009701F8">
              <w:rPr>
                <w:lang w:val="en-US"/>
              </w:rPr>
              <w:t>Note 6:</w:t>
            </w:r>
            <w:r w:rsidRPr="009701F8">
              <w:tab/>
            </w:r>
            <w:r w:rsidRPr="009701F8">
              <w:rPr>
                <w:lang w:val="en-US"/>
              </w:rPr>
              <w:t>As observed with 0dBi gain antenna at the centre of the quiet zone</w:t>
            </w:r>
          </w:p>
          <w:p w14:paraId="0802FBD9" w14:textId="77777777" w:rsidR="00E338BE" w:rsidRPr="009701F8" w:rsidRDefault="00E338BE" w:rsidP="005F30A6">
            <w:pPr>
              <w:pStyle w:val="TAN"/>
            </w:pPr>
            <w:r w:rsidRPr="009701F8">
              <w:t xml:space="preserve">Note </w:t>
            </w:r>
            <w:r w:rsidRPr="009701F8">
              <w:rPr>
                <w:lang w:eastAsia="zh-CN"/>
              </w:rPr>
              <w:t>7</w:t>
            </w:r>
            <w:r w:rsidRPr="009701F8">
              <w:t>:</w:t>
            </w:r>
            <w:r w:rsidRPr="009701F8">
              <w:tab/>
              <w:t>Information about types of UE beam is given in B.2.1.3, and does not limit UE implementation or test system implementation</w:t>
            </w:r>
          </w:p>
          <w:p w14:paraId="75846206" w14:textId="77777777" w:rsidR="00E338BE" w:rsidRPr="006F4D85" w:rsidRDefault="00E338BE" w:rsidP="005F30A6">
            <w:pPr>
              <w:pStyle w:val="TAN"/>
              <w:rPr>
                <w:sz w:val="14"/>
                <w:lang w:val="en-US"/>
              </w:rPr>
            </w:pPr>
            <w:r w:rsidRPr="009701F8">
              <w:rPr>
                <w:rFonts w:cs="Arial"/>
                <w:lang w:val="en-US"/>
              </w:rPr>
              <w:t>Note 8:</w:t>
            </w:r>
            <w:r w:rsidRPr="009701F8">
              <w:rPr>
                <w:rFonts w:cs="Arial"/>
                <w:lang w:val="en-US"/>
              </w:rPr>
              <w:tab/>
              <w:t>Calculation of Es/Iot</w:t>
            </w:r>
            <w:r w:rsidRPr="009701F8">
              <w:rPr>
                <w:rFonts w:cs="Arial"/>
                <w:vertAlign w:val="subscript"/>
                <w:lang w:val="en-US"/>
              </w:rPr>
              <w:t>BB</w:t>
            </w:r>
            <w:r w:rsidRPr="009701F8">
              <w:rPr>
                <w:rFonts w:cs="Arial"/>
                <w:lang w:val="en-US"/>
              </w:rPr>
              <w:t xml:space="preserve"> includes the effect of UE internal noise up to the value assumed for the associated Refsens requirement in clause 7.3.2 of TS 38.101-2 [19], and an allowance of 1dB for UE multi-band relaxation factor ΔMB</w:t>
            </w:r>
            <w:r w:rsidRPr="009701F8">
              <w:rPr>
                <w:rFonts w:cs="Arial"/>
                <w:vertAlign w:val="subscript"/>
                <w:lang w:val="en-US"/>
              </w:rPr>
              <w:t>S</w:t>
            </w:r>
            <w:r w:rsidRPr="009701F8">
              <w:rPr>
                <w:rFonts w:cs="Arial"/>
                <w:lang w:val="en-US"/>
              </w:rPr>
              <w:t xml:space="preserve"> from TS 38.101-2 [19] Table 6.2.1.3-4.</w:t>
            </w:r>
          </w:p>
        </w:tc>
      </w:tr>
    </w:tbl>
    <w:p w14:paraId="1B9BD3A6" w14:textId="77777777" w:rsidR="00E338BE" w:rsidRPr="006F4D85" w:rsidRDefault="00E338BE" w:rsidP="00E338BE"/>
    <w:p w14:paraId="441351DC" w14:textId="77777777" w:rsidR="00E338BE" w:rsidRPr="006F4D85" w:rsidRDefault="00E338BE" w:rsidP="00E338BE">
      <w:pPr>
        <w:pStyle w:val="Heading5"/>
      </w:pPr>
      <w:r w:rsidRPr="006F4D85">
        <w:t>A.5.6.2.7.2</w:t>
      </w:r>
      <w:r w:rsidRPr="006F4D85">
        <w:tab/>
        <w:t>Test Requirements</w:t>
      </w:r>
    </w:p>
    <w:p w14:paraId="3438347F" w14:textId="77777777" w:rsidR="00E338BE" w:rsidRPr="006F4D85" w:rsidRDefault="00E338BE" w:rsidP="00E338BE">
      <w:pPr>
        <w:rPr>
          <w:rFonts w:cs="v4.2.0"/>
        </w:rPr>
      </w:pPr>
      <w:r w:rsidRPr="006F4D85">
        <w:rPr>
          <w:rFonts w:cs="v4.2.0"/>
        </w:rPr>
        <w:t>In test 1 with per-UE gap and in test 2 with per-FR gap, the UE shall send one Event A4 triggered measurement report, with a measurement reporting delay less than X ms from the beginning of time period T2, where X is</w:t>
      </w:r>
    </w:p>
    <w:p w14:paraId="6B42C23A" w14:textId="77777777" w:rsidR="00E338BE" w:rsidRPr="006F4D85" w:rsidRDefault="00E338BE" w:rsidP="00E338BE">
      <w:pPr>
        <w:pStyle w:val="B1"/>
      </w:pPr>
      <w:r w:rsidRPr="006F4D85">
        <w:t>6720 for UE supporting power class 1, or</w:t>
      </w:r>
    </w:p>
    <w:p w14:paraId="7B221FF5" w14:textId="77777777" w:rsidR="00E338BE" w:rsidRPr="006F4D85" w:rsidRDefault="00E338BE" w:rsidP="00E338BE">
      <w:pPr>
        <w:pStyle w:val="B1"/>
      </w:pPr>
      <w:r w:rsidRPr="006F4D85">
        <w:t xml:space="preserve">4160 for UE supporting other power class. </w:t>
      </w:r>
    </w:p>
    <w:p w14:paraId="6730E1A1" w14:textId="77777777" w:rsidR="00E338BE" w:rsidRPr="006F4D85" w:rsidRDefault="00E338BE" w:rsidP="00E338BE">
      <w:pPr>
        <w:rPr>
          <w:rFonts w:cs="v4.2.0"/>
        </w:rPr>
      </w:pPr>
      <w:r w:rsidRPr="006F4D85">
        <w:rPr>
          <w:rFonts w:cs="v4.2.0"/>
        </w:rPr>
        <w:t>In test 1 and 2 UE is required to report SSB time index. The UE shall not send event triggered measurement reports, as long as the reporting criteria are not fulfilled. The rate of correct events observed during repeated tests shall be at least 90%.</w:t>
      </w:r>
    </w:p>
    <w:p w14:paraId="594CBF6B" w14:textId="77777777" w:rsidR="00E338BE" w:rsidRPr="006F4D85" w:rsidRDefault="00E338BE" w:rsidP="00E338BE">
      <w:pPr>
        <w:pStyle w:val="NO"/>
        <w:rPr>
          <w:rFonts w:cs="Arial"/>
        </w:rPr>
      </w:pPr>
      <w:r w:rsidRPr="006F4D85">
        <w:t>NOTE:</w:t>
      </w:r>
      <w:r w:rsidRPr="006F4D85">
        <w:tab/>
        <w:t>The actual overall delays measured in the test may be up to 2xTTI</w:t>
      </w:r>
      <w:r w:rsidRPr="006F4D85">
        <w:rPr>
          <w:vertAlign w:val="subscript"/>
        </w:rPr>
        <w:t>DCCH</w:t>
      </w:r>
      <w:r w:rsidRPr="006F4D85">
        <w:t xml:space="preserve"> higher than the measurement reporting delays above because of TTI insertion uncertainty of the measurement report in DCCH.</w:t>
      </w:r>
    </w:p>
    <w:p w14:paraId="70585538" w14:textId="77777777" w:rsidR="00E338BE" w:rsidRPr="006F4D85" w:rsidRDefault="00E338BE" w:rsidP="00E338BE">
      <w:pPr>
        <w:pStyle w:val="Heading4"/>
      </w:pPr>
      <w:r w:rsidRPr="006F4D85">
        <w:t>A.5.6.2.8</w:t>
      </w:r>
      <w:r w:rsidRPr="006F4D85">
        <w:tab/>
        <w:t>EN-DC event triggered reporting tests for FR2 cell with SSB time index detection when DRX is used</w:t>
      </w:r>
    </w:p>
    <w:p w14:paraId="07CA2E06" w14:textId="77777777" w:rsidR="00E338BE" w:rsidRPr="006F4D85" w:rsidRDefault="00E338BE" w:rsidP="00E338BE">
      <w:pPr>
        <w:pStyle w:val="Heading5"/>
      </w:pPr>
      <w:r w:rsidRPr="006F4D85">
        <w:t>A.5.6.2.8.1</w:t>
      </w:r>
      <w:r w:rsidRPr="006F4D85">
        <w:tab/>
        <w:t>Test Purpose and Environment</w:t>
      </w:r>
    </w:p>
    <w:p w14:paraId="72544636" w14:textId="77777777" w:rsidR="00E338BE" w:rsidRPr="006F4D85" w:rsidRDefault="00E338BE" w:rsidP="00E338BE">
      <w:pPr>
        <w:rPr>
          <w:rFonts w:cs="v4.2.0"/>
        </w:rPr>
      </w:pPr>
      <w:r w:rsidRPr="006F4D85">
        <w:rPr>
          <w:rFonts w:cs="v4.2.0"/>
        </w:rPr>
        <w:t>The purpose of this test is to verify that the UE makes correct reporting of an event. This test will partly verify the EN-DC inter-frequency NR cell search requirements in clause 9.3.4.</w:t>
      </w:r>
    </w:p>
    <w:p w14:paraId="26168200" w14:textId="77777777" w:rsidR="00E338BE" w:rsidRPr="006F4D85" w:rsidRDefault="00E338BE" w:rsidP="00E338BE">
      <w:pPr>
        <w:rPr>
          <w:rFonts w:cs="v4.2.0"/>
        </w:rPr>
      </w:pPr>
      <w:r w:rsidRPr="006F4D85">
        <w:rPr>
          <w:rFonts w:cs="v4.2.0"/>
        </w:rPr>
        <w:t xml:space="preserve">In this test, there are three cells: LTE cell 1 as PCell on </w:t>
      </w:r>
      <w:r w:rsidRPr="006F4D85">
        <w:rPr>
          <w:rFonts w:cs="v4.2.0"/>
          <w:lang w:val="it-IT"/>
        </w:rPr>
        <w:t>E-UTRA RF channel 1, NR cell 2 as PSCell in FR1 on NR RF channel 1</w:t>
      </w:r>
      <w:r w:rsidRPr="006F4D85">
        <w:rPr>
          <w:rFonts w:cs="v4.2.0"/>
        </w:rPr>
        <w:t xml:space="preserve"> and NR cell 3 as neighbour cell in FR2 on </w:t>
      </w:r>
      <w:r w:rsidRPr="006F4D85">
        <w:rPr>
          <w:rFonts w:cs="v4.2.0"/>
          <w:lang w:val="it-IT"/>
        </w:rPr>
        <w:t>NR RF channel 2.</w:t>
      </w:r>
      <w:r w:rsidRPr="006F4D85">
        <w:rPr>
          <w:rFonts w:cs="v4.2.0"/>
        </w:rPr>
        <w:t xml:space="preserve">  The test parameters and configurations are given in Tables A.5.6.2.8.1-1, A.5.6.2.8.1-2, and A.5.6.2.8.1-3.</w:t>
      </w:r>
    </w:p>
    <w:p w14:paraId="4886018E" w14:textId="77777777" w:rsidR="00E338BE" w:rsidRPr="006F4D85" w:rsidRDefault="00E338BE" w:rsidP="00E338BE">
      <w:pPr>
        <w:rPr>
          <w:rFonts w:cs="v4.2.0"/>
        </w:rPr>
      </w:pPr>
      <w:r w:rsidRPr="006F4D85">
        <w:rPr>
          <w:rFonts w:cs="v4.2.0"/>
        </w:rPr>
        <w:t>In test 1&amp;2 measurement gap pattern configuration # 0 as defined in Table A.5.6.2.8.1-2 is provided for a UE that does not support per-FR gap and in test 3&amp;4 measurement gap pattern configuration #13 as defined in Table A.5.6.2.8.1-2 is provided for UE that support per-FR gap. If a UE supports per-FR gap and gap pattern configuration #4, it is only required to pass test 3&amp;4. Otherwise it is only required to pass test 1&amp;2.</w:t>
      </w:r>
    </w:p>
    <w:p w14:paraId="57F69055" w14:textId="77777777" w:rsidR="00E338BE" w:rsidRPr="006F4D85" w:rsidRDefault="00E338BE" w:rsidP="00E338BE">
      <w:pPr>
        <w:rPr>
          <w:rFonts w:cs="v4.2.0"/>
        </w:rPr>
      </w:pPr>
      <w:r w:rsidRPr="006F4D85">
        <w:rPr>
          <w:rFonts w:cs="v4.2.0"/>
        </w:rPr>
        <w:t>In the measurement control information, it is indicated to the UE that event-triggered reporting with Event A4 is used. The test consists of two successive time periods, with time duration of T1, and T2 respectively. During time duration T1, the UE shall not have any timing information of NR cell 3.</w:t>
      </w:r>
    </w:p>
    <w:p w14:paraId="290BEE5D" w14:textId="77777777" w:rsidR="00E338BE" w:rsidRPr="006F4D85" w:rsidRDefault="00E338BE" w:rsidP="00E338BE">
      <w:r w:rsidRPr="006F4D85">
        <w:rPr>
          <w:rFonts w:cs="v4.2.0"/>
        </w:rPr>
        <w:t>The configuration of LTE cell 1 is defined in table A.3.7.2.1-1.</w:t>
      </w:r>
      <w:r w:rsidRPr="006F4D85">
        <w:t xml:space="preserve"> Supported test configurations are shown in table A.5.6.2.8.1-1.</w:t>
      </w:r>
    </w:p>
    <w:p w14:paraId="49C42553" w14:textId="77777777" w:rsidR="00E338BE" w:rsidRDefault="00E338BE" w:rsidP="00E338BE">
      <w:pPr>
        <w:rPr>
          <w:noProof/>
        </w:rPr>
      </w:pPr>
      <w:r w:rsidRPr="006F4D85">
        <w:rPr>
          <w:rFonts w:cs="v4.2.0"/>
        </w:rPr>
        <w:t xml:space="preserve">UE needs to be provided  with new </w:t>
      </w:r>
      <w:r w:rsidRPr="006F4D85">
        <w:rPr>
          <w:noProof/>
        </w:rPr>
        <w:t xml:space="preserve">Timing Advance </w:t>
      </w:r>
      <w:r w:rsidRPr="006F4D85">
        <w:t xml:space="preserve">Command </w:t>
      </w:r>
      <w:r w:rsidRPr="006F4D85">
        <w:rPr>
          <w:noProof/>
        </w:rPr>
        <w:t xml:space="preserve">MAC control element </w:t>
      </w:r>
      <w:r>
        <w:t xml:space="preserve">at least once during each </w:t>
      </w:r>
      <w:r>
        <w:rPr>
          <w:noProof/>
        </w:rPr>
        <w:t>t</w:t>
      </w:r>
      <w:r w:rsidRPr="006F4D85">
        <w:rPr>
          <w:noProof/>
        </w:rPr>
        <w:t xml:space="preserve">ime alignment timer </w:t>
      </w:r>
      <w:r>
        <w:rPr>
          <w:noProof/>
        </w:rPr>
        <w:t xml:space="preserve">period </w:t>
      </w:r>
      <w:r w:rsidRPr="006F4D85">
        <w:rPr>
          <w:noProof/>
        </w:rPr>
        <w:t xml:space="preserve">to </w:t>
      </w:r>
      <w:r>
        <w:rPr>
          <w:noProof/>
        </w:rPr>
        <w:t>maintain</w:t>
      </w:r>
      <w:r w:rsidRPr="006F4D85">
        <w:rPr>
          <w:noProof/>
        </w:rPr>
        <w:t xml:space="preserve"> uplink time alignment. Furhtermore UE is allocated with PUSCH resource at every DRX cycle.</w:t>
      </w:r>
    </w:p>
    <w:p w14:paraId="04D8BC32" w14:textId="77777777" w:rsidR="00E338BE" w:rsidRPr="006F4D85" w:rsidRDefault="00E338BE" w:rsidP="00E338BE">
      <w:pPr>
        <w:rPr>
          <w:rFonts w:cs="v4.2.0"/>
        </w:rPr>
      </w:pPr>
    </w:p>
    <w:p w14:paraId="09B871E1" w14:textId="77777777" w:rsidR="00E338BE" w:rsidRPr="006F4D85" w:rsidRDefault="00E338BE" w:rsidP="00E338BE">
      <w:pPr>
        <w:pStyle w:val="TH"/>
      </w:pPr>
      <w:r w:rsidRPr="006F4D85">
        <w:t xml:space="preserve">Table A.5.6.2.8.1-1: </w:t>
      </w:r>
      <w:r w:rsidRPr="006F4D85">
        <w:rPr>
          <w:lang w:eastAsia="zh-CN"/>
        </w:rPr>
        <w:t xml:space="preserve">EN-DC </w:t>
      </w:r>
      <w:r w:rsidRPr="006F4D85">
        <w:t>event triggered reporting</w:t>
      </w:r>
      <w:r w:rsidRPr="006F4D85">
        <w:rPr>
          <w:lang w:eastAsia="zh-CN"/>
        </w:rPr>
        <w:t xml:space="preserve"> tests</w:t>
      </w:r>
      <w:r w:rsidRPr="006F4D85">
        <w:t xml:space="preserve"> without SSB index reading for FR1-FR2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4"/>
        <w:gridCol w:w="2519"/>
      </w:tblGrid>
      <w:tr w:rsidR="00E338BE" w:rsidRPr="006F4D85" w14:paraId="205BC8BC"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03F5828F" w14:textId="77777777" w:rsidR="00E338BE" w:rsidRPr="006F4D85" w:rsidRDefault="00E338BE" w:rsidP="005F30A6">
            <w:pPr>
              <w:pStyle w:val="TAH"/>
            </w:pPr>
            <w:r w:rsidRPr="006F4D85">
              <w:t>Config</w:t>
            </w:r>
          </w:p>
        </w:tc>
        <w:tc>
          <w:tcPr>
            <w:tcW w:w="8679" w:type="dxa"/>
            <w:tcBorders>
              <w:top w:val="single" w:sz="4" w:space="0" w:color="auto"/>
              <w:left w:val="single" w:sz="4" w:space="0" w:color="auto"/>
              <w:bottom w:val="single" w:sz="4" w:space="0" w:color="auto"/>
              <w:right w:val="single" w:sz="4" w:space="0" w:color="auto"/>
            </w:tcBorders>
            <w:hideMark/>
          </w:tcPr>
          <w:p w14:paraId="7C9E55CD" w14:textId="77777777" w:rsidR="00E338BE" w:rsidRPr="006F4D85" w:rsidRDefault="00E338BE" w:rsidP="005F30A6">
            <w:pPr>
              <w:pStyle w:val="TAH"/>
            </w:pPr>
            <w:r w:rsidRPr="006F4D85">
              <w:t>Description of serving cell</w:t>
            </w:r>
          </w:p>
        </w:tc>
        <w:tc>
          <w:tcPr>
            <w:tcW w:w="3446" w:type="dxa"/>
            <w:tcBorders>
              <w:top w:val="single" w:sz="4" w:space="0" w:color="auto"/>
              <w:left w:val="single" w:sz="4" w:space="0" w:color="auto"/>
              <w:bottom w:val="single" w:sz="4" w:space="0" w:color="auto"/>
              <w:right w:val="single" w:sz="4" w:space="0" w:color="auto"/>
            </w:tcBorders>
          </w:tcPr>
          <w:p w14:paraId="614E9FF8" w14:textId="77777777" w:rsidR="00E338BE" w:rsidRPr="006F4D85" w:rsidRDefault="00E338BE" w:rsidP="005F30A6">
            <w:pPr>
              <w:pStyle w:val="TAH"/>
            </w:pPr>
            <w:r w:rsidRPr="006F4D85">
              <w:t>Description of target cell</w:t>
            </w:r>
          </w:p>
        </w:tc>
      </w:tr>
      <w:tr w:rsidR="00E338BE" w:rsidRPr="006F4D85" w14:paraId="54C2F19F"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7C308D64" w14:textId="77777777" w:rsidR="00E338BE" w:rsidRPr="006F4D85" w:rsidRDefault="00E338BE" w:rsidP="005F30A6">
            <w:pPr>
              <w:pStyle w:val="TAC"/>
            </w:pPr>
            <w:r w:rsidRPr="006F4D85">
              <w:t>1</w:t>
            </w:r>
          </w:p>
        </w:tc>
        <w:tc>
          <w:tcPr>
            <w:tcW w:w="8679" w:type="dxa"/>
            <w:tcBorders>
              <w:top w:val="single" w:sz="4" w:space="0" w:color="auto"/>
              <w:left w:val="single" w:sz="4" w:space="0" w:color="auto"/>
              <w:bottom w:val="single" w:sz="4" w:space="0" w:color="auto"/>
              <w:right w:val="single" w:sz="4" w:space="0" w:color="auto"/>
            </w:tcBorders>
            <w:hideMark/>
          </w:tcPr>
          <w:p w14:paraId="6DAD1EE6" w14:textId="77777777" w:rsidR="00E338BE" w:rsidRPr="006F4D85" w:rsidRDefault="00E338BE" w:rsidP="005F30A6">
            <w:pPr>
              <w:pStyle w:val="TAC"/>
            </w:pPr>
            <w:r w:rsidRPr="006F4D85">
              <w:t>LTE FDD, NR 15 kHz SSB SCS, 10 MHz bandwidth, FDD duplex mode</w:t>
            </w:r>
          </w:p>
        </w:tc>
        <w:tc>
          <w:tcPr>
            <w:tcW w:w="3446" w:type="dxa"/>
            <w:vMerge w:val="restart"/>
            <w:tcBorders>
              <w:top w:val="single" w:sz="4" w:space="0" w:color="auto"/>
              <w:left w:val="single" w:sz="4" w:space="0" w:color="auto"/>
              <w:right w:val="single" w:sz="4" w:space="0" w:color="auto"/>
            </w:tcBorders>
          </w:tcPr>
          <w:p w14:paraId="25875B36" w14:textId="77777777" w:rsidR="00E338BE" w:rsidRPr="006F4D85" w:rsidRDefault="00E338BE" w:rsidP="005F30A6">
            <w:pPr>
              <w:pStyle w:val="TAC"/>
            </w:pPr>
            <w:r w:rsidRPr="006F4D85">
              <w:t>120 kHz SSB SCS, 100 MHz bandwidth, TDD duplex mode</w:t>
            </w:r>
          </w:p>
        </w:tc>
      </w:tr>
      <w:tr w:rsidR="00E338BE" w:rsidRPr="006F4D85" w14:paraId="69702E27"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55BC33C8" w14:textId="77777777" w:rsidR="00E338BE" w:rsidRPr="006F4D85" w:rsidRDefault="00E338BE" w:rsidP="005F30A6">
            <w:pPr>
              <w:pStyle w:val="TAC"/>
            </w:pPr>
            <w:r w:rsidRPr="006F4D85">
              <w:t>2</w:t>
            </w:r>
          </w:p>
        </w:tc>
        <w:tc>
          <w:tcPr>
            <w:tcW w:w="8679" w:type="dxa"/>
            <w:tcBorders>
              <w:top w:val="single" w:sz="4" w:space="0" w:color="auto"/>
              <w:left w:val="single" w:sz="4" w:space="0" w:color="auto"/>
              <w:bottom w:val="single" w:sz="4" w:space="0" w:color="auto"/>
              <w:right w:val="single" w:sz="4" w:space="0" w:color="auto"/>
            </w:tcBorders>
            <w:hideMark/>
          </w:tcPr>
          <w:p w14:paraId="301B6363" w14:textId="77777777" w:rsidR="00E338BE" w:rsidRPr="006F4D85" w:rsidRDefault="00E338BE" w:rsidP="005F30A6">
            <w:pPr>
              <w:pStyle w:val="TAC"/>
            </w:pPr>
            <w:r w:rsidRPr="006F4D85">
              <w:t>LTE FDD, NR 15 kHz SSB SCS, 10 MHz bandwidth, TDD duplex mode</w:t>
            </w:r>
          </w:p>
        </w:tc>
        <w:tc>
          <w:tcPr>
            <w:tcW w:w="3446" w:type="dxa"/>
            <w:vMerge/>
            <w:tcBorders>
              <w:left w:val="single" w:sz="4" w:space="0" w:color="auto"/>
              <w:right w:val="single" w:sz="4" w:space="0" w:color="auto"/>
            </w:tcBorders>
          </w:tcPr>
          <w:p w14:paraId="25C09DBD" w14:textId="77777777" w:rsidR="00E338BE" w:rsidRPr="006F4D85" w:rsidRDefault="00E338BE" w:rsidP="005F30A6">
            <w:pPr>
              <w:pStyle w:val="TAC"/>
            </w:pPr>
          </w:p>
        </w:tc>
      </w:tr>
      <w:tr w:rsidR="00E338BE" w:rsidRPr="006F4D85" w14:paraId="40E40A09"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0FA78DD9" w14:textId="77777777" w:rsidR="00E338BE" w:rsidRPr="006F4D85" w:rsidRDefault="00E338BE" w:rsidP="005F30A6">
            <w:pPr>
              <w:pStyle w:val="TAC"/>
            </w:pPr>
            <w:r w:rsidRPr="006F4D85">
              <w:t>3</w:t>
            </w:r>
          </w:p>
        </w:tc>
        <w:tc>
          <w:tcPr>
            <w:tcW w:w="8679" w:type="dxa"/>
            <w:tcBorders>
              <w:top w:val="single" w:sz="4" w:space="0" w:color="auto"/>
              <w:left w:val="single" w:sz="4" w:space="0" w:color="auto"/>
              <w:bottom w:val="single" w:sz="4" w:space="0" w:color="auto"/>
              <w:right w:val="single" w:sz="4" w:space="0" w:color="auto"/>
            </w:tcBorders>
            <w:hideMark/>
          </w:tcPr>
          <w:p w14:paraId="29F98517" w14:textId="77777777" w:rsidR="00E338BE" w:rsidRPr="006F4D85" w:rsidRDefault="00E338BE" w:rsidP="005F30A6">
            <w:pPr>
              <w:pStyle w:val="TAC"/>
            </w:pPr>
            <w:r w:rsidRPr="006F4D85">
              <w:t>LTE FDD, NR 30 kHz SSB SCS, 40 MHz bandwidth, TDD duplex mode</w:t>
            </w:r>
          </w:p>
        </w:tc>
        <w:tc>
          <w:tcPr>
            <w:tcW w:w="3446" w:type="dxa"/>
            <w:vMerge/>
            <w:tcBorders>
              <w:left w:val="single" w:sz="4" w:space="0" w:color="auto"/>
              <w:right w:val="single" w:sz="4" w:space="0" w:color="auto"/>
            </w:tcBorders>
          </w:tcPr>
          <w:p w14:paraId="6473933A" w14:textId="77777777" w:rsidR="00E338BE" w:rsidRPr="006F4D85" w:rsidRDefault="00E338BE" w:rsidP="005F30A6">
            <w:pPr>
              <w:pStyle w:val="TAC"/>
            </w:pPr>
          </w:p>
        </w:tc>
      </w:tr>
      <w:tr w:rsidR="00E338BE" w:rsidRPr="006F4D85" w14:paraId="30B071BD"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0761DFAD" w14:textId="77777777" w:rsidR="00E338BE" w:rsidRPr="006F4D85" w:rsidRDefault="00E338BE" w:rsidP="005F30A6">
            <w:pPr>
              <w:pStyle w:val="TAC"/>
            </w:pPr>
            <w:r w:rsidRPr="006F4D85">
              <w:t>4</w:t>
            </w:r>
          </w:p>
        </w:tc>
        <w:tc>
          <w:tcPr>
            <w:tcW w:w="8679" w:type="dxa"/>
            <w:tcBorders>
              <w:top w:val="single" w:sz="4" w:space="0" w:color="auto"/>
              <w:left w:val="single" w:sz="4" w:space="0" w:color="auto"/>
              <w:bottom w:val="single" w:sz="4" w:space="0" w:color="auto"/>
              <w:right w:val="single" w:sz="4" w:space="0" w:color="auto"/>
            </w:tcBorders>
            <w:hideMark/>
          </w:tcPr>
          <w:p w14:paraId="50CEB29C" w14:textId="77777777" w:rsidR="00E338BE" w:rsidRPr="006F4D85" w:rsidRDefault="00E338BE" w:rsidP="005F30A6">
            <w:pPr>
              <w:pStyle w:val="TAC"/>
            </w:pPr>
            <w:r w:rsidRPr="006F4D85">
              <w:t>LTE TDD, NR 15 kHz SSB SCS, 10 MHz bandwidth, FDD duplex mode</w:t>
            </w:r>
          </w:p>
        </w:tc>
        <w:tc>
          <w:tcPr>
            <w:tcW w:w="3446" w:type="dxa"/>
            <w:vMerge/>
            <w:tcBorders>
              <w:left w:val="single" w:sz="4" w:space="0" w:color="auto"/>
              <w:right w:val="single" w:sz="4" w:space="0" w:color="auto"/>
            </w:tcBorders>
          </w:tcPr>
          <w:p w14:paraId="24A6DE72" w14:textId="77777777" w:rsidR="00E338BE" w:rsidRPr="006F4D85" w:rsidRDefault="00E338BE" w:rsidP="005F30A6">
            <w:pPr>
              <w:pStyle w:val="TAC"/>
            </w:pPr>
          </w:p>
        </w:tc>
      </w:tr>
      <w:tr w:rsidR="00E338BE" w:rsidRPr="006F4D85" w14:paraId="075F6ABC"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7C082D95" w14:textId="77777777" w:rsidR="00E338BE" w:rsidRPr="006F4D85" w:rsidRDefault="00E338BE" w:rsidP="005F30A6">
            <w:pPr>
              <w:pStyle w:val="TAC"/>
            </w:pPr>
            <w:r w:rsidRPr="006F4D85">
              <w:t>5</w:t>
            </w:r>
          </w:p>
        </w:tc>
        <w:tc>
          <w:tcPr>
            <w:tcW w:w="8679" w:type="dxa"/>
            <w:tcBorders>
              <w:top w:val="single" w:sz="4" w:space="0" w:color="auto"/>
              <w:left w:val="single" w:sz="4" w:space="0" w:color="auto"/>
              <w:bottom w:val="single" w:sz="4" w:space="0" w:color="auto"/>
              <w:right w:val="single" w:sz="4" w:space="0" w:color="auto"/>
            </w:tcBorders>
            <w:hideMark/>
          </w:tcPr>
          <w:p w14:paraId="60C9A9BC" w14:textId="77777777" w:rsidR="00E338BE" w:rsidRPr="006F4D85" w:rsidRDefault="00E338BE" w:rsidP="005F30A6">
            <w:pPr>
              <w:pStyle w:val="TAC"/>
            </w:pPr>
            <w:r w:rsidRPr="006F4D85">
              <w:t>LTE TDD, NR 15 kHz SSB SCS, 10 MHz bandwidth, TDD duplex mode</w:t>
            </w:r>
          </w:p>
        </w:tc>
        <w:tc>
          <w:tcPr>
            <w:tcW w:w="3446" w:type="dxa"/>
            <w:vMerge/>
            <w:tcBorders>
              <w:left w:val="single" w:sz="4" w:space="0" w:color="auto"/>
              <w:right w:val="single" w:sz="4" w:space="0" w:color="auto"/>
            </w:tcBorders>
          </w:tcPr>
          <w:p w14:paraId="33816DD6" w14:textId="77777777" w:rsidR="00E338BE" w:rsidRPr="006F4D85" w:rsidRDefault="00E338BE" w:rsidP="005F30A6">
            <w:pPr>
              <w:pStyle w:val="TAC"/>
            </w:pPr>
          </w:p>
        </w:tc>
      </w:tr>
      <w:tr w:rsidR="00E338BE" w:rsidRPr="006F4D85" w14:paraId="7A054109"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728E666A" w14:textId="77777777" w:rsidR="00E338BE" w:rsidRPr="006F4D85" w:rsidRDefault="00E338BE" w:rsidP="005F30A6">
            <w:pPr>
              <w:pStyle w:val="TAC"/>
            </w:pPr>
            <w:r w:rsidRPr="006F4D85">
              <w:t>6</w:t>
            </w:r>
          </w:p>
        </w:tc>
        <w:tc>
          <w:tcPr>
            <w:tcW w:w="8679" w:type="dxa"/>
            <w:tcBorders>
              <w:top w:val="single" w:sz="4" w:space="0" w:color="auto"/>
              <w:left w:val="single" w:sz="4" w:space="0" w:color="auto"/>
              <w:bottom w:val="single" w:sz="4" w:space="0" w:color="auto"/>
              <w:right w:val="single" w:sz="4" w:space="0" w:color="auto"/>
            </w:tcBorders>
            <w:hideMark/>
          </w:tcPr>
          <w:p w14:paraId="5BFBF295" w14:textId="77777777" w:rsidR="00E338BE" w:rsidRPr="006F4D85" w:rsidRDefault="00E338BE" w:rsidP="005F30A6">
            <w:pPr>
              <w:pStyle w:val="TAC"/>
            </w:pPr>
            <w:r w:rsidRPr="006F4D85">
              <w:t>LTE TDD, NR 30 kHz SSB SCS, 40 MHz bandwidth, TDD duplex mode</w:t>
            </w:r>
          </w:p>
        </w:tc>
        <w:tc>
          <w:tcPr>
            <w:tcW w:w="3446" w:type="dxa"/>
            <w:vMerge/>
            <w:tcBorders>
              <w:left w:val="single" w:sz="4" w:space="0" w:color="auto"/>
              <w:bottom w:val="single" w:sz="4" w:space="0" w:color="auto"/>
              <w:right w:val="single" w:sz="4" w:space="0" w:color="auto"/>
            </w:tcBorders>
          </w:tcPr>
          <w:p w14:paraId="6B96248E" w14:textId="77777777" w:rsidR="00E338BE" w:rsidRPr="006F4D85" w:rsidRDefault="00E338BE" w:rsidP="005F30A6">
            <w:pPr>
              <w:pStyle w:val="TAC"/>
            </w:pPr>
          </w:p>
        </w:tc>
      </w:tr>
      <w:tr w:rsidR="00E338BE" w:rsidRPr="006F4D85" w14:paraId="3E57D553" w14:textId="77777777" w:rsidTr="005F30A6">
        <w:trPr>
          <w:jc w:val="center"/>
        </w:trPr>
        <w:tc>
          <w:tcPr>
            <w:tcW w:w="14174" w:type="dxa"/>
            <w:gridSpan w:val="3"/>
            <w:tcBorders>
              <w:top w:val="single" w:sz="4" w:space="0" w:color="auto"/>
              <w:left w:val="single" w:sz="4" w:space="0" w:color="auto"/>
              <w:bottom w:val="single" w:sz="4" w:space="0" w:color="auto"/>
              <w:right w:val="single" w:sz="4" w:space="0" w:color="auto"/>
            </w:tcBorders>
            <w:hideMark/>
          </w:tcPr>
          <w:p w14:paraId="369CF460" w14:textId="77777777" w:rsidR="00E338BE" w:rsidRPr="006F4D85" w:rsidRDefault="00E338BE" w:rsidP="005F30A6">
            <w:pPr>
              <w:pStyle w:val="TAN"/>
            </w:pPr>
            <w:r w:rsidRPr="006F4D85">
              <w:t>Note:</w:t>
            </w:r>
            <w:r w:rsidRPr="006F4D85">
              <w:tab/>
              <w:t>The UE is only required to be tested in one of the supported test configurations</w:t>
            </w:r>
          </w:p>
        </w:tc>
      </w:tr>
    </w:tbl>
    <w:p w14:paraId="4A9FB1CF" w14:textId="77777777" w:rsidR="00E338BE" w:rsidRPr="006F4D85" w:rsidRDefault="00E338BE" w:rsidP="00E338BE">
      <w:pPr>
        <w:rPr>
          <w:rFonts w:cs="v4.2.0"/>
        </w:rPr>
      </w:pPr>
    </w:p>
    <w:p w14:paraId="6B75382D" w14:textId="77777777" w:rsidR="00E338BE" w:rsidRPr="006F4D85" w:rsidRDefault="00E338BE" w:rsidP="00E338BE">
      <w:pPr>
        <w:pStyle w:val="TH"/>
      </w:pPr>
      <w:r w:rsidRPr="006F4D85">
        <w:rPr>
          <w:rFonts w:cs="v4.2.0"/>
        </w:rPr>
        <w:t>Table A.5.6.2.8.1-2: General test parameters for EN-DC inter-frequency event triggered reporting with SSB time index detection</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7"/>
        <w:gridCol w:w="596"/>
        <w:gridCol w:w="1251"/>
        <w:gridCol w:w="626"/>
        <w:gridCol w:w="626"/>
        <w:gridCol w:w="626"/>
        <w:gridCol w:w="627"/>
        <w:gridCol w:w="3072"/>
      </w:tblGrid>
      <w:tr w:rsidR="00E338BE" w:rsidRPr="006F4D85" w14:paraId="1A600E3F" w14:textId="77777777" w:rsidTr="005F30A6">
        <w:trPr>
          <w:cantSplit/>
          <w:trHeight w:val="187"/>
        </w:trPr>
        <w:tc>
          <w:tcPr>
            <w:tcW w:w="2117" w:type="dxa"/>
            <w:tcBorders>
              <w:bottom w:val="nil"/>
            </w:tcBorders>
            <w:shd w:val="clear" w:color="auto" w:fill="auto"/>
          </w:tcPr>
          <w:p w14:paraId="0AF8F85C" w14:textId="77777777" w:rsidR="00E338BE" w:rsidRPr="006F4D85" w:rsidRDefault="00E338BE" w:rsidP="005F30A6">
            <w:pPr>
              <w:pStyle w:val="TAH"/>
              <w:rPr>
                <w:rFonts w:cs="Arial"/>
              </w:rPr>
            </w:pPr>
            <w:r w:rsidRPr="006F4D85">
              <w:rPr>
                <w:rFonts w:cs="Arial"/>
              </w:rPr>
              <w:t>Parameter</w:t>
            </w:r>
          </w:p>
        </w:tc>
        <w:tc>
          <w:tcPr>
            <w:tcW w:w="596" w:type="dxa"/>
            <w:tcBorders>
              <w:bottom w:val="nil"/>
            </w:tcBorders>
            <w:shd w:val="clear" w:color="auto" w:fill="auto"/>
          </w:tcPr>
          <w:p w14:paraId="0C5C8504" w14:textId="77777777" w:rsidR="00E338BE" w:rsidRPr="006F4D85" w:rsidRDefault="00E338BE" w:rsidP="005F30A6">
            <w:pPr>
              <w:pStyle w:val="TAH"/>
              <w:rPr>
                <w:rFonts w:cs="Arial"/>
              </w:rPr>
            </w:pPr>
            <w:r w:rsidRPr="006F4D85">
              <w:rPr>
                <w:rFonts w:cs="Arial"/>
              </w:rPr>
              <w:t>Unit</w:t>
            </w:r>
          </w:p>
        </w:tc>
        <w:tc>
          <w:tcPr>
            <w:tcW w:w="1251" w:type="dxa"/>
            <w:tcBorders>
              <w:bottom w:val="nil"/>
            </w:tcBorders>
            <w:shd w:val="clear" w:color="auto" w:fill="auto"/>
          </w:tcPr>
          <w:p w14:paraId="5467A8A5" w14:textId="77777777" w:rsidR="00E338BE" w:rsidRPr="006F4D85" w:rsidRDefault="00E338BE" w:rsidP="005F30A6">
            <w:pPr>
              <w:pStyle w:val="TAH"/>
              <w:rPr>
                <w:rFonts w:cs="Arial"/>
              </w:rPr>
            </w:pPr>
            <w:r w:rsidRPr="006F4D85">
              <w:rPr>
                <w:rFonts w:cs="Arial"/>
              </w:rPr>
              <w:t>Test configuration</w:t>
            </w:r>
          </w:p>
        </w:tc>
        <w:tc>
          <w:tcPr>
            <w:tcW w:w="2505" w:type="dxa"/>
            <w:gridSpan w:val="4"/>
          </w:tcPr>
          <w:p w14:paraId="27BD92A4" w14:textId="77777777" w:rsidR="00E338BE" w:rsidRPr="006F4D85" w:rsidRDefault="00E338BE" w:rsidP="005F30A6">
            <w:pPr>
              <w:pStyle w:val="TAH"/>
              <w:rPr>
                <w:rFonts w:cs="Arial"/>
              </w:rPr>
            </w:pPr>
            <w:r w:rsidRPr="006F4D85">
              <w:rPr>
                <w:rFonts w:cs="Arial"/>
              </w:rPr>
              <w:t>Value</w:t>
            </w:r>
          </w:p>
        </w:tc>
        <w:tc>
          <w:tcPr>
            <w:tcW w:w="3072" w:type="dxa"/>
            <w:tcBorders>
              <w:bottom w:val="nil"/>
            </w:tcBorders>
            <w:shd w:val="clear" w:color="auto" w:fill="auto"/>
          </w:tcPr>
          <w:p w14:paraId="2EAF691B" w14:textId="77777777" w:rsidR="00E338BE" w:rsidRPr="006F4D85" w:rsidRDefault="00E338BE" w:rsidP="005F30A6">
            <w:pPr>
              <w:pStyle w:val="TAH"/>
              <w:rPr>
                <w:rFonts w:cs="Arial"/>
              </w:rPr>
            </w:pPr>
            <w:r w:rsidRPr="006F4D85">
              <w:rPr>
                <w:rFonts w:cs="Arial"/>
              </w:rPr>
              <w:t>Comment</w:t>
            </w:r>
          </w:p>
        </w:tc>
      </w:tr>
      <w:tr w:rsidR="00E338BE" w:rsidRPr="006F4D85" w14:paraId="31432EB5" w14:textId="77777777" w:rsidTr="005F30A6">
        <w:trPr>
          <w:cantSplit/>
          <w:trHeight w:val="187"/>
        </w:trPr>
        <w:tc>
          <w:tcPr>
            <w:tcW w:w="2117" w:type="dxa"/>
            <w:tcBorders>
              <w:top w:val="nil"/>
            </w:tcBorders>
            <w:shd w:val="clear" w:color="auto" w:fill="auto"/>
          </w:tcPr>
          <w:p w14:paraId="720F4DC4" w14:textId="77777777" w:rsidR="00E338BE" w:rsidRPr="006F4D85" w:rsidRDefault="00E338BE" w:rsidP="005F30A6">
            <w:pPr>
              <w:pStyle w:val="TAH"/>
              <w:rPr>
                <w:rFonts w:cs="Arial"/>
              </w:rPr>
            </w:pPr>
          </w:p>
        </w:tc>
        <w:tc>
          <w:tcPr>
            <w:tcW w:w="596" w:type="dxa"/>
            <w:tcBorders>
              <w:top w:val="nil"/>
            </w:tcBorders>
            <w:shd w:val="clear" w:color="auto" w:fill="auto"/>
          </w:tcPr>
          <w:p w14:paraId="502751F6" w14:textId="77777777" w:rsidR="00E338BE" w:rsidRPr="006F4D85" w:rsidRDefault="00E338BE" w:rsidP="005F30A6">
            <w:pPr>
              <w:pStyle w:val="TAH"/>
              <w:rPr>
                <w:rFonts w:cs="Arial"/>
              </w:rPr>
            </w:pPr>
          </w:p>
        </w:tc>
        <w:tc>
          <w:tcPr>
            <w:tcW w:w="1251" w:type="dxa"/>
            <w:tcBorders>
              <w:top w:val="nil"/>
            </w:tcBorders>
            <w:shd w:val="clear" w:color="auto" w:fill="auto"/>
          </w:tcPr>
          <w:p w14:paraId="0F802AA7" w14:textId="77777777" w:rsidR="00E338BE" w:rsidRPr="006F4D85" w:rsidRDefault="00E338BE" w:rsidP="005F30A6">
            <w:pPr>
              <w:pStyle w:val="TAH"/>
              <w:rPr>
                <w:rFonts w:cs="Arial"/>
              </w:rPr>
            </w:pPr>
          </w:p>
        </w:tc>
        <w:tc>
          <w:tcPr>
            <w:tcW w:w="626" w:type="dxa"/>
          </w:tcPr>
          <w:p w14:paraId="42F10BCE" w14:textId="77777777" w:rsidR="00E338BE" w:rsidRPr="006F4D85" w:rsidRDefault="00E338BE" w:rsidP="005F30A6">
            <w:pPr>
              <w:pStyle w:val="TAH"/>
              <w:rPr>
                <w:rFonts w:cs="Arial"/>
              </w:rPr>
            </w:pPr>
            <w:r w:rsidRPr="006F4D85">
              <w:rPr>
                <w:rFonts w:cs="Arial"/>
              </w:rPr>
              <w:t>Test 1</w:t>
            </w:r>
          </w:p>
        </w:tc>
        <w:tc>
          <w:tcPr>
            <w:tcW w:w="626" w:type="dxa"/>
          </w:tcPr>
          <w:p w14:paraId="345EAE16" w14:textId="77777777" w:rsidR="00E338BE" w:rsidRPr="006F4D85" w:rsidRDefault="00E338BE" w:rsidP="005F30A6">
            <w:pPr>
              <w:pStyle w:val="TAH"/>
              <w:rPr>
                <w:rFonts w:cs="Arial"/>
              </w:rPr>
            </w:pPr>
            <w:r w:rsidRPr="006F4D85">
              <w:rPr>
                <w:rFonts w:cs="Arial"/>
              </w:rPr>
              <w:t>Test 2</w:t>
            </w:r>
          </w:p>
        </w:tc>
        <w:tc>
          <w:tcPr>
            <w:tcW w:w="626" w:type="dxa"/>
          </w:tcPr>
          <w:p w14:paraId="2F494A13" w14:textId="77777777" w:rsidR="00E338BE" w:rsidRPr="006F4D85" w:rsidRDefault="00E338BE" w:rsidP="005F30A6">
            <w:pPr>
              <w:pStyle w:val="TAH"/>
              <w:rPr>
                <w:rFonts w:cs="Arial"/>
              </w:rPr>
            </w:pPr>
            <w:r w:rsidRPr="006F4D85">
              <w:rPr>
                <w:rFonts w:cs="Arial"/>
              </w:rPr>
              <w:t>Test 3</w:t>
            </w:r>
          </w:p>
        </w:tc>
        <w:tc>
          <w:tcPr>
            <w:tcW w:w="627" w:type="dxa"/>
          </w:tcPr>
          <w:p w14:paraId="29AB8AB4" w14:textId="77777777" w:rsidR="00E338BE" w:rsidRPr="006F4D85" w:rsidRDefault="00E338BE" w:rsidP="005F30A6">
            <w:pPr>
              <w:pStyle w:val="TAH"/>
              <w:rPr>
                <w:rFonts w:cs="Arial"/>
              </w:rPr>
            </w:pPr>
            <w:r w:rsidRPr="006F4D85">
              <w:rPr>
                <w:rFonts w:cs="Arial"/>
              </w:rPr>
              <w:t>Test 4</w:t>
            </w:r>
          </w:p>
        </w:tc>
        <w:tc>
          <w:tcPr>
            <w:tcW w:w="3072" w:type="dxa"/>
            <w:tcBorders>
              <w:top w:val="nil"/>
            </w:tcBorders>
            <w:shd w:val="clear" w:color="auto" w:fill="auto"/>
          </w:tcPr>
          <w:p w14:paraId="34F4E007" w14:textId="77777777" w:rsidR="00E338BE" w:rsidRPr="006F4D85" w:rsidRDefault="00E338BE" w:rsidP="005F30A6">
            <w:pPr>
              <w:pStyle w:val="TAH"/>
              <w:rPr>
                <w:rFonts w:cs="Arial"/>
              </w:rPr>
            </w:pPr>
          </w:p>
        </w:tc>
      </w:tr>
      <w:tr w:rsidR="00E338BE" w:rsidRPr="006F4D85" w14:paraId="5174111A" w14:textId="77777777" w:rsidTr="005F30A6">
        <w:trPr>
          <w:cantSplit/>
          <w:trHeight w:val="187"/>
        </w:trPr>
        <w:tc>
          <w:tcPr>
            <w:tcW w:w="2117" w:type="dxa"/>
          </w:tcPr>
          <w:p w14:paraId="79639823" w14:textId="77777777" w:rsidR="00E338BE" w:rsidRPr="006F4D85" w:rsidRDefault="00E338BE" w:rsidP="005F30A6">
            <w:pPr>
              <w:pStyle w:val="TAH"/>
              <w:rPr>
                <w:rFonts w:cs="Arial"/>
                <w:lang w:val="it-IT"/>
              </w:rPr>
            </w:pPr>
            <w:r w:rsidRPr="006F4D85">
              <w:rPr>
                <w:rFonts w:cs="v4.2.0"/>
                <w:b w:val="0"/>
                <w:lang w:val="it-IT"/>
              </w:rPr>
              <w:t>E-UTRA RF Channel Number</w:t>
            </w:r>
          </w:p>
        </w:tc>
        <w:tc>
          <w:tcPr>
            <w:tcW w:w="596" w:type="dxa"/>
          </w:tcPr>
          <w:p w14:paraId="7CD0745E" w14:textId="77777777" w:rsidR="00E338BE" w:rsidRPr="006F4D85" w:rsidRDefault="00E338BE" w:rsidP="005F30A6">
            <w:pPr>
              <w:pStyle w:val="TAH"/>
              <w:rPr>
                <w:rFonts w:cs="Arial"/>
                <w:lang w:val="it-IT"/>
              </w:rPr>
            </w:pPr>
          </w:p>
        </w:tc>
        <w:tc>
          <w:tcPr>
            <w:tcW w:w="1251" w:type="dxa"/>
          </w:tcPr>
          <w:p w14:paraId="640D2B83" w14:textId="77777777" w:rsidR="00E338BE" w:rsidRPr="006F4D85" w:rsidRDefault="00E338BE" w:rsidP="005F30A6">
            <w:pPr>
              <w:pStyle w:val="TAL"/>
              <w:rPr>
                <w:rFonts w:cs="Arial"/>
              </w:rPr>
            </w:pPr>
            <w:r w:rsidRPr="006F4D85">
              <w:rPr>
                <w:rFonts w:cs="Arial"/>
              </w:rPr>
              <w:t>Config 1,2,3,4,5,6</w:t>
            </w:r>
          </w:p>
        </w:tc>
        <w:tc>
          <w:tcPr>
            <w:tcW w:w="2505" w:type="dxa"/>
            <w:gridSpan w:val="4"/>
          </w:tcPr>
          <w:p w14:paraId="684B3A0C" w14:textId="77777777" w:rsidR="00E338BE" w:rsidRPr="006F4D85" w:rsidRDefault="00E338BE" w:rsidP="005F30A6">
            <w:pPr>
              <w:pStyle w:val="TAH"/>
              <w:rPr>
                <w:rFonts w:cs="Arial"/>
              </w:rPr>
            </w:pPr>
            <w:r w:rsidRPr="006F4D85">
              <w:rPr>
                <w:rFonts w:cs="v4.2.0"/>
                <w:b w:val="0"/>
                <w:bCs/>
              </w:rPr>
              <w:t>1</w:t>
            </w:r>
          </w:p>
        </w:tc>
        <w:tc>
          <w:tcPr>
            <w:tcW w:w="3072" w:type="dxa"/>
          </w:tcPr>
          <w:p w14:paraId="28FEC90F" w14:textId="77777777" w:rsidR="00E338BE" w:rsidRPr="006F4D85" w:rsidRDefault="00E338BE" w:rsidP="005F30A6">
            <w:pPr>
              <w:pStyle w:val="TAL"/>
              <w:rPr>
                <w:rFonts w:cs="Arial"/>
              </w:rPr>
            </w:pPr>
            <w:r w:rsidRPr="00EC61C3">
              <w:t xml:space="preserve">One E-UTRAN </w:t>
            </w:r>
            <w:r w:rsidRPr="00EC61C3">
              <w:rPr>
                <w:lang w:eastAsia="zh-CN"/>
              </w:rPr>
              <w:t>TDD</w:t>
            </w:r>
            <w:r w:rsidRPr="00EC61C3">
              <w:t xml:space="preserve"> carrier frequenci</w:t>
            </w:r>
            <w:r>
              <w:t>y</w:t>
            </w:r>
            <w:r w:rsidRPr="00EC61C3">
              <w:t xml:space="preserve"> is used.</w:t>
            </w:r>
          </w:p>
        </w:tc>
      </w:tr>
      <w:tr w:rsidR="00E338BE" w:rsidRPr="006F4D85" w14:paraId="1240527E" w14:textId="77777777" w:rsidTr="005F30A6">
        <w:trPr>
          <w:cantSplit/>
          <w:trHeight w:val="187"/>
        </w:trPr>
        <w:tc>
          <w:tcPr>
            <w:tcW w:w="2117" w:type="dxa"/>
          </w:tcPr>
          <w:p w14:paraId="6CC0E550" w14:textId="77777777" w:rsidR="00E338BE" w:rsidRPr="006F4D85" w:rsidRDefault="00E338BE" w:rsidP="005F30A6">
            <w:pPr>
              <w:pStyle w:val="TAH"/>
              <w:rPr>
                <w:rFonts w:cs="v4.2.0"/>
                <w:b w:val="0"/>
                <w:lang w:val="it-IT"/>
              </w:rPr>
            </w:pPr>
            <w:r w:rsidRPr="006F4D85">
              <w:rPr>
                <w:rFonts w:cs="v4.2.0"/>
                <w:b w:val="0"/>
                <w:lang w:val="it-IT"/>
              </w:rPr>
              <w:t>NR RF Channel Number</w:t>
            </w:r>
          </w:p>
        </w:tc>
        <w:tc>
          <w:tcPr>
            <w:tcW w:w="596" w:type="dxa"/>
          </w:tcPr>
          <w:p w14:paraId="3F2A2A38" w14:textId="77777777" w:rsidR="00E338BE" w:rsidRPr="006F4D85" w:rsidRDefault="00E338BE" w:rsidP="005F30A6">
            <w:pPr>
              <w:pStyle w:val="TAH"/>
              <w:rPr>
                <w:rFonts w:cs="Arial"/>
                <w:lang w:val="it-IT"/>
              </w:rPr>
            </w:pPr>
          </w:p>
        </w:tc>
        <w:tc>
          <w:tcPr>
            <w:tcW w:w="1251" w:type="dxa"/>
          </w:tcPr>
          <w:p w14:paraId="4FA27F6F" w14:textId="77777777" w:rsidR="00E338BE" w:rsidRPr="006F4D85" w:rsidRDefault="00E338BE" w:rsidP="005F30A6">
            <w:pPr>
              <w:pStyle w:val="TAL"/>
              <w:rPr>
                <w:rFonts w:cs="Arial"/>
              </w:rPr>
            </w:pPr>
            <w:r w:rsidRPr="006F4D85">
              <w:rPr>
                <w:rFonts w:cs="Arial"/>
              </w:rPr>
              <w:t>Config 1,2,3,4,5,6</w:t>
            </w:r>
          </w:p>
        </w:tc>
        <w:tc>
          <w:tcPr>
            <w:tcW w:w="2505" w:type="dxa"/>
            <w:gridSpan w:val="4"/>
          </w:tcPr>
          <w:p w14:paraId="27FF9E0B" w14:textId="77777777" w:rsidR="00E338BE" w:rsidRPr="006F4D85" w:rsidRDefault="00E338BE" w:rsidP="005F30A6">
            <w:pPr>
              <w:pStyle w:val="TAH"/>
              <w:rPr>
                <w:rFonts w:cs="v4.2.0"/>
                <w:b w:val="0"/>
                <w:bCs/>
              </w:rPr>
            </w:pPr>
            <w:r w:rsidRPr="006F4D85">
              <w:rPr>
                <w:rFonts w:cs="v4.2.0"/>
                <w:b w:val="0"/>
                <w:bCs/>
              </w:rPr>
              <w:t>1, 2</w:t>
            </w:r>
          </w:p>
        </w:tc>
        <w:tc>
          <w:tcPr>
            <w:tcW w:w="3072" w:type="dxa"/>
          </w:tcPr>
          <w:p w14:paraId="145EC1DF" w14:textId="77777777" w:rsidR="00E338BE" w:rsidRPr="00556A05" w:rsidRDefault="00E338BE" w:rsidP="005F30A6">
            <w:pPr>
              <w:pStyle w:val="TAL"/>
            </w:pPr>
            <w:r>
              <w:t>One</w:t>
            </w:r>
            <w:r w:rsidRPr="00EC61C3">
              <w:t xml:space="preserve"> FR1</w:t>
            </w:r>
            <w:r>
              <w:t xml:space="preserve"> and one FR2</w:t>
            </w:r>
            <w:r w:rsidRPr="00EC61C3">
              <w:t xml:space="preserve"> NR carrier frequenc</w:t>
            </w:r>
            <w:r>
              <w:t>y</w:t>
            </w:r>
            <w:r w:rsidRPr="00EC61C3">
              <w:t xml:space="preserve"> is used.</w:t>
            </w:r>
          </w:p>
        </w:tc>
      </w:tr>
      <w:tr w:rsidR="00E338BE" w:rsidRPr="006F4D85" w14:paraId="72DD010D" w14:textId="77777777" w:rsidTr="005F30A6">
        <w:trPr>
          <w:cantSplit/>
          <w:trHeight w:val="187"/>
        </w:trPr>
        <w:tc>
          <w:tcPr>
            <w:tcW w:w="2117" w:type="dxa"/>
          </w:tcPr>
          <w:p w14:paraId="48A97461" w14:textId="77777777" w:rsidR="00E338BE" w:rsidRPr="006F4D85" w:rsidRDefault="00E338BE" w:rsidP="005F30A6">
            <w:pPr>
              <w:pStyle w:val="TAL"/>
              <w:rPr>
                <w:rFonts w:cs="Arial"/>
              </w:rPr>
            </w:pPr>
            <w:r w:rsidRPr="006F4D85">
              <w:rPr>
                <w:rFonts w:cs="Arial"/>
              </w:rPr>
              <w:t>Active cell</w:t>
            </w:r>
          </w:p>
        </w:tc>
        <w:tc>
          <w:tcPr>
            <w:tcW w:w="596" w:type="dxa"/>
          </w:tcPr>
          <w:p w14:paraId="27E28774" w14:textId="77777777" w:rsidR="00E338BE" w:rsidRPr="006F4D85" w:rsidRDefault="00E338BE" w:rsidP="005F30A6">
            <w:pPr>
              <w:pStyle w:val="TAL"/>
              <w:rPr>
                <w:rFonts w:cs="Arial"/>
              </w:rPr>
            </w:pPr>
          </w:p>
        </w:tc>
        <w:tc>
          <w:tcPr>
            <w:tcW w:w="1251" w:type="dxa"/>
          </w:tcPr>
          <w:p w14:paraId="38733B4B" w14:textId="77777777" w:rsidR="00E338BE" w:rsidRPr="006F4D85" w:rsidRDefault="00E338BE" w:rsidP="005F30A6">
            <w:pPr>
              <w:pStyle w:val="TAL"/>
              <w:rPr>
                <w:rFonts w:cs="Arial"/>
              </w:rPr>
            </w:pPr>
            <w:r w:rsidRPr="006F4D85">
              <w:rPr>
                <w:rFonts w:cs="Arial"/>
              </w:rPr>
              <w:t>Config 1,2,3,4,5,6</w:t>
            </w:r>
          </w:p>
        </w:tc>
        <w:tc>
          <w:tcPr>
            <w:tcW w:w="2505" w:type="dxa"/>
            <w:gridSpan w:val="4"/>
          </w:tcPr>
          <w:p w14:paraId="37B67108" w14:textId="77777777" w:rsidR="00E338BE" w:rsidRPr="006F4D85" w:rsidRDefault="00E338BE" w:rsidP="005F30A6">
            <w:pPr>
              <w:pStyle w:val="TAL"/>
              <w:rPr>
                <w:rFonts w:cs="Arial"/>
              </w:rPr>
            </w:pPr>
            <w:r w:rsidRPr="006F4D85">
              <w:rPr>
                <w:rFonts w:cs="Arial"/>
              </w:rPr>
              <w:t>LTE Cell 1 (PCell) and NR cell 2 (PScell)</w:t>
            </w:r>
          </w:p>
        </w:tc>
        <w:tc>
          <w:tcPr>
            <w:tcW w:w="3072" w:type="dxa"/>
          </w:tcPr>
          <w:p w14:paraId="6D1B1001" w14:textId="77777777" w:rsidR="00E338BE" w:rsidRPr="006F4D85" w:rsidRDefault="00E338BE" w:rsidP="005F30A6">
            <w:pPr>
              <w:pStyle w:val="TAL"/>
              <w:rPr>
                <w:rFonts w:cs="Arial"/>
              </w:rPr>
            </w:pPr>
            <w:r w:rsidRPr="006F4D85">
              <w:rPr>
                <w:rFonts w:cs="Arial"/>
              </w:rPr>
              <w:t xml:space="preserve">LTE Cell 1 is on </w:t>
            </w:r>
            <w:r w:rsidRPr="006F4D85">
              <w:rPr>
                <w:rFonts w:cs="v4.2.0"/>
                <w:lang w:val="it-IT"/>
              </w:rPr>
              <w:t xml:space="preserve">E-UTRA </w:t>
            </w:r>
            <w:r w:rsidRPr="006F4D85">
              <w:rPr>
                <w:rFonts w:cs="Arial"/>
              </w:rPr>
              <w:t>RF channel number 1.</w:t>
            </w:r>
          </w:p>
          <w:p w14:paraId="4241D6DF" w14:textId="77777777" w:rsidR="00E338BE" w:rsidRPr="006F4D85" w:rsidRDefault="00E338BE" w:rsidP="005F30A6">
            <w:pPr>
              <w:pStyle w:val="TAL"/>
              <w:rPr>
                <w:rFonts w:cs="Arial"/>
              </w:rPr>
            </w:pPr>
            <w:r w:rsidRPr="006F4D85">
              <w:rPr>
                <w:rFonts w:cs="Arial"/>
              </w:rPr>
              <w:t xml:space="preserve">NR Cell 2 is on </w:t>
            </w:r>
            <w:r w:rsidRPr="006F4D85">
              <w:rPr>
                <w:rFonts w:cs="v4.2.0"/>
                <w:lang w:val="it-IT"/>
              </w:rPr>
              <w:t xml:space="preserve">NR RF channel </w:t>
            </w:r>
            <w:r w:rsidRPr="006F4D85">
              <w:rPr>
                <w:rFonts w:cs="Arial"/>
              </w:rPr>
              <w:t xml:space="preserve">number </w:t>
            </w:r>
            <w:r w:rsidRPr="006F4D85">
              <w:rPr>
                <w:rFonts w:cs="v4.2.0"/>
                <w:lang w:val="it-IT"/>
              </w:rPr>
              <w:t>1.</w:t>
            </w:r>
          </w:p>
        </w:tc>
      </w:tr>
      <w:tr w:rsidR="00E338BE" w:rsidRPr="006F4D85" w14:paraId="2C4B2608" w14:textId="77777777" w:rsidTr="005F30A6">
        <w:trPr>
          <w:cantSplit/>
          <w:trHeight w:val="187"/>
        </w:trPr>
        <w:tc>
          <w:tcPr>
            <w:tcW w:w="2117" w:type="dxa"/>
          </w:tcPr>
          <w:p w14:paraId="237E39F9" w14:textId="77777777" w:rsidR="00E338BE" w:rsidRPr="006F4D85" w:rsidRDefault="00E338BE" w:rsidP="005F30A6">
            <w:pPr>
              <w:pStyle w:val="TAL"/>
              <w:rPr>
                <w:rFonts w:cs="Arial"/>
              </w:rPr>
            </w:pPr>
            <w:r w:rsidRPr="006F4D85">
              <w:rPr>
                <w:rFonts w:cs="Arial"/>
              </w:rPr>
              <w:t>Neighbour cell</w:t>
            </w:r>
          </w:p>
        </w:tc>
        <w:tc>
          <w:tcPr>
            <w:tcW w:w="596" w:type="dxa"/>
          </w:tcPr>
          <w:p w14:paraId="3C82CED0" w14:textId="77777777" w:rsidR="00E338BE" w:rsidRPr="006F4D85" w:rsidRDefault="00E338BE" w:rsidP="005F30A6">
            <w:pPr>
              <w:pStyle w:val="TAL"/>
              <w:rPr>
                <w:rFonts w:cs="Arial"/>
              </w:rPr>
            </w:pPr>
          </w:p>
        </w:tc>
        <w:tc>
          <w:tcPr>
            <w:tcW w:w="1251" w:type="dxa"/>
          </w:tcPr>
          <w:p w14:paraId="0144D4BD" w14:textId="77777777" w:rsidR="00E338BE" w:rsidRPr="006F4D85" w:rsidRDefault="00E338BE" w:rsidP="005F30A6">
            <w:pPr>
              <w:pStyle w:val="TAL"/>
              <w:rPr>
                <w:rFonts w:cs="Arial"/>
              </w:rPr>
            </w:pPr>
            <w:r w:rsidRPr="006F4D85">
              <w:rPr>
                <w:rFonts w:cs="Arial"/>
              </w:rPr>
              <w:t>Config 1,2,3,4,5,6</w:t>
            </w:r>
          </w:p>
        </w:tc>
        <w:tc>
          <w:tcPr>
            <w:tcW w:w="2505" w:type="dxa"/>
            <w:gridSpan w:val="4"/>
          </w:tcPr>
          <w:p w14:paraId="48A1FB99" w14:textId="77777777" w:rsidR="00E338BE" w:rsidRPr="006F4D85" w:rsidRDefault="00E338BE" w:rsidP="005F30A6">
            <w:pPr>
              <w:pStyle w:val="TAL"/>
              <w:rPr>
                <w:rFonts w:cs="Arial"/>
              </w:rPr>
            </w:pPr>
            <w:r w:rsidRPr="006F4D85">
              <w:rPr>
                <w:rFonts w:cs="Arial"/>
              </w:rPr>
              <w:t>NR cell 3</w:t>
            </w:r>
          </w:p>
        </w:tc>
        <w:tc>
          <w:tcPr>
            <w:tcW w:w="3072" w:type="dxa"/>
          </w:tcPr>
          <w:p w14:paraId="093E0B7B" w14:textId="77777777" w:rsidR="00E338BE" w:rsidRPr="006F4D85" w:rsidRDefault="00E338BE" w:rsidP="005F30A6">
            <w:pPr>
              <w:pStyle w:val="TAL"/>
              <w:rPr>
                <w:rFonts w:cs="Arial"/>
              </w:rPr>
            </w:pPr>
            <w:r w:rsidRPr="006F4D85">
              <w:rPr>
                <w:rFonts w:cs="Arial"/>
              </w:rPr>
              <w:t>NR cell 3 is</w:t>
            </w:r>
            <w:r w:rsidRPr="006F4D85">
              <w:rPr>
                <w:rFonts w:cs="v4.2.0"/>
                <w:lang w:val="it-IT"/>
              </w:rPr>
              <w:t xml:space="preserve"> on NR RF channel </w:t>
            </w:r>
            <w:r w:rsidRPr="006F4D85">
              <w:rPr>
                <w:rFonts w:cs="Arial"/>
              </w:rPr>
              <w:t xml:space="preserve">number </w:t>
            </w:r>
            <w:r w:rsidRPr="006F4D85">
              <w:rPr>
                <w:rFonts w:cs="v4.2.0"/>
                <w:lang w:val="it-IT"/>
              </w:rPr>
              <w:t>2.</w:t>
            </w:r>
          </w:p>
        </w:tc>
      </w:tr>
      <w:tr w:rsidR="00E338BE" w:rsidRPr="006F4D85" w14:paraId="5B1C9011" w14:textId="77777777" w:rsidTr="005F30A6">
        <w:trPr>
          <w:cantSplit/>
          <w:trHeight w:val="187"/>
        </w:trPr>
        <w:tc>
          <w:tcPr>
            <w:tcW w:w="2117" w:type="dxa"/>
          </w:tcPr>
          <w:p w14:paraId="59FECB29" w14:textId="77777777" w:rsidR="00E338BE" w:rsidRPr="006F4D85" w:rsidRDefault="00E338BE" w:rsidP="005F30A6">
            <w:pPr>
              <w:pStyle w:val="TAL"/>
              <w:rPr>
                <w:rFonts w:cs="Arial"/>
              </w:rPr>
            </w:pPr>
            <w:r w:rsidRPr="006F4D85">
              <w:rPr>
                <w:rFonts w:cs="Arial"/>
                <w:lang w:eastAsia="zh-CN"/>
              </w:rPr>
              <w:t>Gap Pattern Id</w:t>
            </w:r>
          </w:p>
        </w:tc>
        <w:tc>
          <w:tcPr>
            <w:tcW w:w="596" w:type="dxa"/>
          </w:tcPr>
          <w:p w14:paraId="1EC4BDF6" w14:textId="77777777" w:rsidR="00E338BE" w:rsidRPr="006F4D85" w:rsidRDefault="00E338BE" w:rsidP="005F30A6">
            <w:pPr>
              <w:pStyle w:val="TAL"/>
              <w:rPr>
                <w:rFonts w:cs="Arial"/>
              </w:rPr>
            </w:pPr>
          </w:p>
        </w:tc>
        <w:tc>
          <w:tcPr>
            <w:tcW w:w="1251" w:type="dxa"/>
          </w:tcPr>
          <w:p w14:paraId="7CB84694" w14:textId="77777777" w:rsidR="00E338BE" w:rsidRPr="006F4D85" w:rsidRDefault="00E338BE" w:rsidP="005F30A6">
            <w:pPr>
              <w:pStyle w:val="TAL"/>
              <w:rPr>
                <w:rFonts w:cs="Arial"/>
                <w:lang w:eastAsia="zh-CN"/>
              </w:rPr>
            </w:pPr>
            <w:r w:rsidRPr="006F4D85">
              <w:rPr>
                <w:rFonts w:cs="Arial"/>
              </w:rPr>
              <w:t>Config 1,2,3,4,5,6</w:t>
            </w:r>
          </w:p>
        </w:tc>
        <w:tc>
          <w:tcPr>
            <w:tcW w:w="1252" w:type="dxa"/>
            <w:gridSpan w:val="2"/>
          </w:tcPr>
          <w:p w14:paraId="44788F28" w14:textId="77777777" w:rsidR="00E338BE" w:rsidRPr="006F4D85" w:rsidRDefault="00E338BE" w:rsidP="005F30A6">
            <w:pPr>
              <w:pStyle w:val="TAL"/>
              <w:rPr>
                <w:rFonts w:cs="Arial"/>
                <w:lang w:eastAsia="zh-CN"/>
              </w:rPr>
            </w:pPr>
            <w:r w:rsidRPr="006F4D85">
              <w:rPr>
                <w:rFonts w:cs="Arial"/>
                <w:lang w:eastAsia="zh-CN"/>
              </w:rPr>
              <w:t>0</w:t>
            </w:r>
          </w:p>
        </w:tc>
        <w:tc>
          <w:tcPr>
            <w:tcW w:w="1253" w:type="dxa"/>
            <w:gridSpan w:val="2"/>
          </w:tcPr>
          <w:p w14:paraId="6018C0E1" w14:textId="77777777" w:rsidR="00E338BE" w:rsidRPr="006F4D85" w:rsidRDefault="00E338BE" w:rsidP="005F30A6">
            <w:pPr>
              <w:pStyle w:val="TAL"/>
              <w:rPr>
                <w:rFonts w:cs="Arial"/>
              </w:rPr>
            </w:pPr>
            <w:r w:rsidRPr="006F4D85">
              <w:rPr>
                <w:rFonts w:cs="Arial"/>
                <w:lang w:eastAsia="zh-CN"/>
              </w:rPr>
              <w:t>13</w:t>
            </w:r>
          </w:p>
        </w:tc>
        <w:tc>
          <w:tcPr>
            <w:tcW w:w="3072" w:type="dxa"/>
          </w:tcPr>
          <w:p w14:paraId="30AC5F4A" w14:textId="77777777" w:rsidR="00E338BE" w:rsidRPr="006F4D85" w:rsidRDefault="00E338BE" w:rsidP="005F30A6">
            <w:pPr>
              <w:pStyle w:val="TAL"/>
              <w:rPr>
                <w:rFonts w:cs="Arial"/>
              </w:rPr>
            </w:pPr>
            <w:r w:rsidRPr="006F4D85">
              <w:rPr>
                <w:rFonts w:cs="Arial"/>
              </w:rPr>
              <w:t>As specified in clause 9.1.2-1.</w:t>
            </w:r>
          </w:p>
          <w:p w14:paraId="5FD074C5" w14:textId="77777777" w:rsidR="00E338BE" w:rsidRPr="006F4D85" w:rsidRDefault="00E338BE" w:rsidP="005F30A6">
            <w:pPr>
              <w:pStyle w:val="TAL"/>
              <w:rPr>
                <w:rFonts w:cs="Arial"/>
              </w:rPr>
            </w:pPr>
          </w:p>
        </w:tc>
      </w:tr>
      <w:tr w:rsidR="00E338BE" w:rsidRPr="006F4D85" w14:paraId="166EE3AF" w14:textId="77777777" w:rsidTr="005F30A6">
        <w:trPr>
          <w:cantSplit/>
          <w:trHeight w:val="187"/>
        </w:trPr>
        <w:tc>
          <w:tcPr>
            <w:tcW w:w="2117" w:type="dxa"/>
          </w:tcPr>
          <w:p w14:paraId="71CFC898" w14:textId="77777777" w:rsidR="00E338BE" w:rsidRPr="006F4D85" w:rsidRDefault="00E338BE" w:rsidP="005F30A6">
            <w:pPr>
              <w:pStyle w:val="TAL"/>
              <w:rPr>
                <w:rFonts w:cs="Arial"/>
                <w:lang w:eastAsia="zh-CN"/>
              </w:rPr>
            </w:pPr>
            <w:r w:rsidRPr="006F4D85">
              <w:rPr>
                <w:rFonts w:cs="v4.2.0"/>
                <w:lang w:val="it-IT" w:eastAsia="zh-CN"/>
              </w:rPr>
              <w:t>Measurement gap offset</w:t>
            </w:r>
          </w:p>
        </w:tc>
        <w:tc>
          <w:tcPr>
            <w:tcW w:w="596" w:type="dxa"/>
          </w:tcPr>
          <w:p w14:paraId="4B4F690D" w14:textId="77777777" w:rsidR="00E338BE" w:rsidRPr="006F4D85" w:rsidRDefault="00E338BE" w:rsidP="005F30A6">
            <w:pPr>
              <w:pStyle w:val="TAL"/>
              <w:rPr>
                <w:rFonts w:cs="Arial"/>
              </w:rPr>
            </w:pPr>
          </w:p>
        </w:tc>
        <w:tc>
          <w:tcPr>
            <w:tcW w:w="1251" w:type="dxa"/>
          </w:tcPr>
          <w:p w14:paraId="407DFF0D" w14:textId="77777777" w:rsidR="00E338BE" w:rsidRPr="006F4D85" w:rsidRDefault="00E338BE" w:rsidP="005F30A6">
            <w:pPr>
              <w:pStyle w:val="TAL"/>
              <w:rPr>
                <w:rFonts w:cs="Arial"/>
                <w:lang w:eastAsia="zh-CN"/>
              </w:rPr>
            </w:pPr>
            <w:r w:rsidRPr="006F4D85">
              <w:rPr>
                <w:rFonts w:cs="Arial"/>
              </w:rPr>
              <w:t>Config 1,2,3,4,5,6</w:t>
            </w:r>
          </w:p>
        </w:tc>
        <w:tc>
          <w:tcPr>
            <w:tcW w:w="1252" w:type="dxa"/>
            <w:gridSpan w:val="2"/>
          </w:tcPr>
          <w:p w14:paraId="3CAE5BB5" w14:textId="77777777" w:rsidR="00E338BE" w:rsidRPr="006F4D85" w:rsidRDefault="00E338BE" w:rsidP="005F30A6">
            <w:pPr>
              <w:pStyle w:val="TAL"/>
              <w:rPr>
                <w:rFonts w:cs="Arial"/>
                <w:lang w:eastAsia="zh-CN"/>
              </w:rPr>
            </w:pPr>
            <w:r w:rsidRPr="006F4D85">
              <w:rPr>
                <w:rFonts w:cs="Arial"/>
                <w:lang w:eastAsia="zh-CN"/>
              </w:rPr>
              <w:t>39</w:t>
            </w:r>
          </w:p>
        </w:tc>
        <w:tc>
          <w:tcPr>
            <w:tcW w:w="1253" w:type="dxa"/>
            <w:gridSpan w:val="2"/>
          </w:tcPr>
          <w:p w14:paraId="0800FB42" w14:textId="77777777" w:rsidR="00E338BE" w:rsidRPr="006F4D85" w:rsidRDefault="00E338BE" w:rsidP="005F30A6">
            <w:pPr>
              <w:pStyle w:val="TAL"/>
              <w:rPr>
                <w:rFonts w:cs="Arial"/>
                <w:lang w:eastAsia="zh-CN"/>
              </w:rPr>
            </w:pPr>
            <w:r w:rsidRPr="006F4D85">
              <w:rPr>
                <w:rFonts w:cs="Arial"/>
                <w:lang w:eastAsia="zh-CN"/>
              </w:rPr>
              <w:t>39</w:t>
            </w:r>
          </w:p>
        </w:tc>
        <w:tc>
          <w:tcPr>
            <w:tcW w:w="3072" w:type="dxa"/>
          </w:tcPr>
          <w:p w14:paraId="28B3D7EA" w14:textId="77777777" w:rsidR="00E338BE" w:rsidRPr="006F4D85" w:rsidRDefault="00E338BE" w:rsidP="005F30A6">
            <w:pPr>
              <w:pStyle w:val="TAL"/>
              <w:rPr>
                <w:rFonts w:cs="Arial"/>
              </w:rPr>
            </w:pPr>
          </w:p>
        </w:tc>
      </w:tr>
      <w:tr w:rsidR="00E338BE" w:rsidRPr="006F4D85" w14:paraId="4A31A401" w14:textId="77777777" w:rsidTr="005F30A6">
        <w:trPr>
          <w:cantSplit/>
          <w:trHeight w:val="187"/>
        </w:trPr>
        <w:tc>
          <w:tcPr>
            <w:tcW w:w="2117" w:type="dxa"/>
            <w:vMerge w:val="restart"/>
          </w:tcPr>
          <w:p w14:paraId="3721627A" w14:textId="77777777" w:rsidR="00E338BE" w:rsidRPr="006F4D85" w:rsidRDefault="00E338BE" w:rsidP="005F30A6">
            <w:pPr>
              <w:pStyle w:val="TAL"/>
              <w:rPr>
                <w:rFonts w:cs="v4.2.0"/>
                <w:lang w:val="it-IT" w:eastAsia="zh-CN"/>
              </w:rPr>
            </w:pPr>
            <w:r w:rsidRPr="006F4D85">
              <w:rPr>
                <w:rFonts w:cs="v4.2.0"/>
                <w:lang w:val="it-IT" w:eastAsia="zh-CN"/>
              </w:rPr>
              <w:t>SMTC-SSB parameters on NR RF Channel 1</w:t>
            </w:r>
          </w:p>
        </w:tc>
        <w:tc>
          <w:tcPr>
            <w:tcW w:w="596" w:type="dxa"/>
          </w:tcPr>
          <w:p w14:paraId="16CBBB1D" w14:textId="77777777" w:rsidR="00E338BE" w:rsidRPr="006F4D85" w:rsidRDefault="00E338BE" w:rsidP="005F30A6">
            <w:pPr>
              <w:pStyle w:val="TAL"/>
              <w:rPr>
                <w:rFonts w:cs="Arial"/>
              </w:rPr>
            </w:pPr>
          </w:p>
        </w:tc>
        <w:tc>
          <w:tcPr>
            <w:tcW w:w="1251" w:type="dxa"/>
          </w:tcPr>
          <w:p w14:paraId="20D60461" w14:textId="77777777" w:rsidR="00E338BE" w:rsidRPr="006F4D85" w:rsidRDefault="00E338BE" w:rsidP="005F30A6">
            <w:pPr>
              <w:pStyle w:val="TAL"/>
              <w:rPr>
                <w:rFonts w:cs="Arial"/>
              </w:rPr>
            </w:pPr>
            <w:r w:rsidRPr="006F4D85">
              <w:rPr>
                <w:rFonts w:cs="Arial"/>
              </w:rPr>
              <w:t>Config 1,4</w:t>
            </w:r>
          </w:p>
        </w:tc>
        <w:tc>
          <w:tcPr>
            <w:tcW w:w="2505" w:type="dxa"/>
            <w:gridSpan w:val="4"/>
          </w:tcPr>
          <w:p w14:paraId="4D72C398" w14:textId="77777777" w:rsidR="00E338BE" w:rsidRPr="006F4D85" w:rsidRDefault="00E338BE" w:rsidP="005F30A6">
            <w:pPr>
              <w:pStyle w:val="TAL"/>
              <w:rPr>
                <w:rFonts w:cs="Arial"/>
                <w:lang w:eastAsia="zh-CN"/>
              </w:rPr>
            </w:pPr>
            <w:r w:rsidRPr="006F4D85">
              <w:rPr>
                <w:rFonts w:cs="Arial"/>
                <w:lang w:eastAsia="zh-CN"/>
              </w:rPr>
              <w:t>SSB.1 FR1</w:t>
            </w:r>
          </w:p>
        </w:tc>
        <w:tc>
          <w:tcPr>
            <w:tcW w:w="3072" w:type="dxa"/>
          </w:tcPr>
          <w:p w14:paraId="46C68D90" w14:textId="77777777" w:rsidR="00E338BE" w:rsidRPr="006F4D85" w:rsidRDefault="00E338BE" w:rsidP="005F30A6">
            <w:pPr>
              <w:pStyle w:val="TAL"/>
              <w:rPr>
                <w:rFonts w:cs="Arial"/>
              </w:rPr>
            </w:pPr>
            <w:r w:rsidRPr="006F4D85">
              <w:rPr>
                <w:rFonts w:cs="Arial"/>
              </w:rPr>
              <w:t>As specified in clause A.3.10.1</w:t>
            </w:r>
          </w:p>
        </w:tc>
      </w:tr>
      <w:tr w:rsidR="00E338BE" w:rsidRPr="006F4D85" w14:paraId="7FA3D4C4" w14:textId="77777777" w:rsidTr="005F30A6">
        <w:trPr>
          <w:cantSplit/>
          <w:trHeight w:val="187"/>
        </w:trPr>
        <w:tc>
          <w:tcPr>
            <w:tcW w:w="2117" w:type="dxa"/>
            <w:vMerge/>
          </w:tcPr>
          <w:p w14:paraId="6D6D9A45" w14:textId="77777777" w:rsidR="00E338BE" w:rsidRPr="006F4D85" w:rsidRDefault="00E338BE" w:rsidP="005F30A6">
            <w:pPr>
              <w:pStyle w:val="TAH"/>
              <w:jc w:val="left"/>
              <w:rPr>
                <w:rFonts w:cs="v4.2.0"/>
                <w:b w:val="0"/>
                <w:lang w:val="it-IT" w:eastAsia="zh-CN"/>
              </w:rPr>
            </w:pPr>
          </w:p>
        </w:tc>
        <w:tc>
          <w:tcPr>
            <w:tcW w:w="596" w:type="dxa"/>
          </w:tcPr>
          <w:p w14:paraId="20C43617" w14:textId="77777777" w:rsidR="00E338BE" w:rsidRPr="006F4D85" w:rsidRDefault="00E338BE" w:rsidP="005F30A6">
            <w:pPr>
              <w:pStyle w:val="TAL"/>
              <w:rPr>
                <w:rFonts w:cs="Arial"/>
              </w:rPr>
            </w:pPr>
          </w:p>
        </w:tc>
        <w:tc>
          <w:tcPr>
            <w:tcW w:w="1251" w:type="dxa"/>
          </w:tcPr>
          <w:p w14:paraId="225BCEEC" w14:textId="77777777" w:rsidR="00E338BE" w:rsidRPr="006F4D85" w:rsidRDefault="00E338BE" w:rsidP="005F30A6">
            <w:pPr>
              <w:pStyle w:val="TAL"/>
              <w:rPr>
                <w:rFonts w:cs="Arial"/>
              </w:rPr>
            </w:pPr>
            <w:r w:rsidRPr="006F4D85">
              <w:rPr>
                <w:rFonts w:cs="Arial"/>
              </w:rPr>
              <w:t>Config 2,5</w:t>
            </w:r>
          </w:p>
        </w:tc>
        <w:tc>
          <w:tcPr>
            <w:tcW w:w="2505" w:type="dxa"/>
            <w:gridSpan w:val="4"/>
          </w:tcPr>
          <w:p w14:paraId="371E00E9" w14:textId="77777777" w:rsidR="00E338BE" w:rsidRPr="006F4D85" w:rsidRDefault="00E338BE" w:rsidP="005F30A6">
            <w:pPr>
              <w:pStyle w:val="TAL"/>
              <w:rPr>
                <w:rFonts w:cs="Arial"/>
                <w:lang w:eastAsia="zh-CN"/>
              </w:rPr>
            </w:pPr>
            <w:r w:rsidRPr="006F4D85">
              <w:rPr>
                <w:rFonts w:cs="Arial"/>
                <w:lang w:eastAsia="zh-CN"/>
              </w:rPr>
              <w:t>SSB.1 FR1</w:t>
            </w:r>
          </w:p>
        </w:tc>
        <w:tc>
          <w:tcPr>
            <w:tcW w:w="3072" w:type="dxa"/>
          </w:tcPr>
          <w:p w14:paraId="1515C7EF" w14:textId="77777777" w:rsidR="00E338BE" w:rsidRPr="006F4D85" w:rsidRDefault="00E338BE" w:rsidP="005F30A6">
            <w:pPr>
              <w:pStyle w:val="TAL"/>
              <w:rPr>
                <w:rFonts w:cs="Arial"/>
              </w:rPr>
            </w:pPr>
            <w:r w:rsidRPr="006F4D85">
              <w:rPr>
                <w:rFonts w:cs="Arial"/>
              </w:rPr>
              <w:t>As specified in clause A.3.10.1</w:t>
            </w:r>
          </w:p>
        </w:tc>
      </w:tr>
      <w:tr w:rsidR="00E338BE" w:rsidRPr="006F4D85" w14:paraId="69CD7968" w14:textId="77777777" w:rsidTr="005F30A6">
        <w:trPr>
          <w:cantSplit/>
          <w:trHeight w:val="187"/>
        </w:trPr>
        <w:tc>
          <w:tcPr>
            <w:tcW w:w="2117" w:type="dxa"/>
            <w:vMerge/>
          </w:tcPr>
          <w:p w14:paraId="4B266534" w14:textId="77777777" w:rsidR="00E338BE" w:rsidRPr="006F4D85" w:rsidRDefault="00E338BE" w:rsidP="005F30A6">
            <w:pPr>
              <w:pStyle w:val="TAH"/>
              <w:jc w:val="left"/>
              <w:rPr>
                <w:rFonts w:cs="v4.2.0"/>
                <w:b w:val="0"/>
                <w:lang w:val="it-IT" w:eastAsia="zh-CN"/>
              </w:rPr>
            </w:pPr>
          </w:p>
        </w:tc>
        <w:tc>
          <w:tcPr>
            <w:tcW w:w="596" w:type="dxa"/>
          </w:tcPr>
          <w:p w14:paraId="1B055B6D" w14:textId="77777777" w:rsidR="00E338BE" w:rsidRPr="006F4D85" w:rsidRDefault="00E338BE" w:rsidP="005F30A6">
            <w:pPr>
              <w:pStyle w:val="TAL"/>
              <w:rPr>
                <w:rFonts w:cs="Arial"/>
              </w:rPr>
            </w:pPr>
          </w:p>
        </w:tc>
        <w:tc>
          <w:tcPr>
            <w:tcW w:w="1251" w:type="dxa"/>
          </w:tcPr>
          <w:p w14:paraId="37912EC7" w14:textId="77777777" w:rsidR="00E338BE" w:rsidRPr="006F4D85" w:rsidRDefault="00E338BE" w:rsidP="005F30A6">
            <w:pPr>
              <w:pStyle w:val="TAL"/>
              <w:rPr>
                <w:rFonts w:cs="Arial"/>
              </w:rPr>
            </w:pPr>
            <w:r w:rsidRPr="006F4D85">
              <w:rPr>
                <w:rFonts w:cs="Arial"/>
              </w:rPr>
              <w:t>Config 3,6</w:t>
            </w:r>
          </w:p>
        </w:tc>
        <w:tc>
          <w:tcPr>
            <w:tcW w:w="2505" w:type="dxa"/>
            <w:gridSpan w:val="4"/>
          </w:tcPr>
          <w:p w14:paraId="57BC5B63" w14:textId="77777777" w:rsidR="00E338BE" w:rsidRPr="006F4D85" w:rsidRDefault="00E338BE" w:rsidP="005F30A6">
            <w:pPr>
              <w:pStyle w:val="TAL"/>
              <w:rPr>
                <w:rFonts w:cs="Arial"/>
                <w:lang w:eastAsia="zh-CN"/>
              </w:rPr>
            </w:pPr>
            <w:r w:rsidRPr="006F4D85">
              <w:rPr>
                <w:rFonts w:cs="Arial"/>
                <w:lang w:eastAsia="zh-CN"/>
              </w:rPr>
              <w:t>SSB.2 FR1</w:t>
            </w:r>
          </w:p>
        </w:tc>
        <w:tc>
          <w:tcPr>
            <w:tcW w:w="3072" w:type="dxa"/>
          </w:tcPr>
          <w:p w14:paraId="700ACFA9" w14:textId="77777777" w:rsidR="00E338BE" w:rsidRPr="006F4D85" w:rsidRDefault="00E338BE" w:rsidP="005F30A6">
            <w:pPr>
              <w:pStyle w:val="TAL"/>
              <w:rPr>
                <w:rFonts w:cs="Arial"/>
              </w:rPr>
            </w:pPr>
            <w:r w:rsidRPr="006F4D85">
              <w:rPr>
                <w:rFonts w:cs="Arial"/>
              </w:rPr>
              <w:t>As specified in clause A.3.10.1</w:t>
            </w:r>
          </w:p>
        </w:tc>
      </w:tr>
      <w:tr w:rsidR="00E338BE" w:rsidRPr="006F4D85" w14:paraId="01E0A4EA" w14:textId="77777777" w:rsidTr="005F30A6">
        <w:trPr>
          <w:cantSplit/>
          <w:trHeight w:val="187"/>
        </w:trPr>
        <w:tc>
          <w:tcPr>
            <w:tcW w:w="2117" w:type="dxa"/>
          </w:tcPr>
          <w:p w14:paraId="0AB78418" w14:textId="77777777" w:rsidR="00E338BE" w:rsidRPr="006F4D85" w:rsidRDefault="00E338BE" w:rsidP="005F30A6">
            <w:pPr>
              <w:pStyle w:val="TAH"/>
              <w:jc w:val="left"/>
              <w:rPr>
                <w:rFonts w:cs="v4.2.0"/>
                <w:b w:val="0"/>
                <w:lang w:val="it-IT" w:eastAsia="zh-CN"/>
              </w:rPr>
            </w:pPr>
            <w:r w:rsidRPr="006F4D85">
              <w:rPr>
                <w:rFonts w:cs="v4.2.0"/>
                <w:b w:val="0"/>
                <w:lang w:val="it-IT" w:eastAsia="zh-CN"/>
              </w:rPr>
              <w:t>SMTC-SSB parameters on NR RF Channel 2</w:t>
            </w:r>
          </w:p>
        </w:tc>
        <w:tc>
          <w:tcPr>
            <w:tcW w:w="596" w:type="dxa"/>
          </w:tcPr>
          <w:p w14:paraId="3D53431E" w14:textId="77777777" w:rsidR="00E338BE" w:rsidRPr="006F4D85" w:rsidRDefault="00E338BE" w:rsidP="005F30A6">
            <w:pPr>
              <w:pStyle w:val="TAL"/>
              <w:rPr>
                <w:rFonts w:cs="Arial"/>
              </w:rPr>
            </w:pPr>
          </w:p>
        </w:tc>
        <w:tc>
          <w:tcPr>
            <w:tcW w:w="1251" w:type="dxa"/>
          </w:tcPr>
          <w:p w14:paraId="3E42AACB" w14:textId="77777777" w:rsidR="00E338BE" w:rsidRPr="006F4D85" w:rsidRDefault="00E338BE" w:rsidP="005F30A6">
            <w:pPr>
              <w:pStyle w:val="TAL"/>
              <w:rPr>
                <w:rFonts w:cs="Arial"/>
              </w:rPr>
            </w:pPr>
            <w:r w:rsidRPr="006F4D85">
              <w:rPr>
                <w:rFonts w:cs="Arial"/>
              </w:rPr>
              <w:t>Config 1,2,3,4,5,6</w:t>
            </w:r>
          </w:p>
        </w:tc>
        <w:tc>
          <w:tcPr>
            <w:tcW w:w="2505" w:type="dxa"/>
            <w:gridSpan w:val="4"/>
          </w:tcPr>
          <w:p w14:paraId="1E9EFFDF" w14:textId="77777777" w:rsidR="00E338BE" w:rsidRPr="006F4D85" w:rsidRDefault="00E338BE" w:rsidP="005F30A6">
            <w:pPr>
              <w:pStyle w:val="TAL"/>
              <w:rPr>
                <w:rFonts w:cs="Arial"/>
                <w:lang w:eastAsia="zh-CN"/>
              </w:rPr>
            </w:pPr>
            <w:r w:rsidRPr="00E32BBB">
              <w:rPr>
                <w:rFonts w:cs="Arial"/>
                <w:lang w:eastAsia="zh-CN"/>
              </w:rPr>
              <w:t>SSB.</w:t>
            </w:r>
            <w:r>
              <w:rPr>
                <w:rFonts w:cs="Arial"/>
                <w:lang w:eastAsia="zh-CN"/>
              </w:rPr>
              <w:t>3</w:t>
            </w:r>
            <w:r w:rsidRPr="00E32BBB">
              <w:rPr>
                <w:rFonts w:cs="Arial"/>
                <w:lang w:eastAsia="zh-CN"/>
              </w:rPr>
              <w:t xml:space="preserve"> FR2</w:t>
            </w:r>
          </w:p>
        </w:tc>
        <w:tc>
          <w:tcPr>
            <w:tcW w:w="3072" w:type="dxa"/>
          </w:tcPr>
          <w:p w14:paraId="54CAC47C" w14:textId="77777777" w:rsidR="00E338BE" w:rsidRPr="006F4D85" w:rsidRDefault="00E338BE" w:rsidP="005F30A6">
            <w:pPr>
              <w:pStyle w:val="TAL"/>
              <w:rPr>
                <w:rFonts w:cs="Arial"/>
              </w:rPr>
            </w:pPr>
            <w:r w:rsidRPr="006F4D85">
              <w:rPr>
                <w:rFonts w:cs="Arial"/>
              </w:rPr>
              <w:t>As specified in clause A.3.10.2</w:t>
            </w:r>
          </w:p>
        </w:tc>
      </w:tr>
      <w:tr w:rsidR="00E338BE" w:rsidRPr="006F4D85" w14:paraId="52BED2D5" w14:textId="77777777" w:rsidTr="005F30A6">
        <w:trPr>
          <w:cantSplit/>
          <w:trHeight w:val="187"/>
        </w:trPr>
        <w:tc>
          <w:tcPr>
            <w:tcW w:w="2117" w:type="dxa"/>
            <w:vMerge w:val="restart"/>
          </w:tcPr>
          <w:p w14:paraId="22234CA6" w14:textId="77777777" w:rsidR="00E338BE" w:rsidRPr="006F4D85" w:rsidRDefault="00E338BE" w:rsidP="005F30A6">
            <w:pPr>
              <w:pStyle w:val="TAH"/>
              <w:jc w:val="left"/>
              <w:rPr>
                <w:rFonts w:cs="v4.2.0"/>
                <w:b w:val="0"/>
                <w:lang w:val="it-IT" w:eastAsia="zh-CN"/>
              </w:rPr>
            </w:pPr>
            <w:r w:rsidRPr="00266ED4">
              <w:rPr>
                <w:rFonts w:cs="v4.2.0"/>
                <w:b w:val="0"/>
                <w:lang w:val="it-IT" w:eastAsia="zh-CN"/>
              </w:rPr>
              <w:t>CSI-RS for tracking</w:t>
            </w:r>
          </w:p>
        </w:tc>
        <w:tc>
          <w:tcPr>
            <w:tcW w:w="596" w:type="dxa"/>
          </w:tcPr>
          <w:p w14:paraId="3F403328" w14:textId="77777777" w:rsidR="00E338BE" w:rsidRPr="006F4D85" w:rsidRDefault="00E338BE" w:rsidP="005F30A6">
            <w:pPr>
              <w:pStyle w:val="TAL"/>
              <w:rPr>
                <w:rFonts w:cs="Arial"/>
              </w:rPr>
            </w:pPr>
          </w:p>
        </w:tc>
        <w:tc>
          <w:tcPr>
            <w:tcW w:w="1251" w:type="dxa"/>
          </w:tcPr>
          <w:p w14:paraId="1CF74E84" w14:textId="77777777" w:rsidR="00E338BE" w:rsidRPr="006F4D85" w:rsidRDefault="00E338BE" w:rsidP="005F30A6">
            <w:pPr>
              <w:pStyle w:val="TAL"/>
              <w:rPr>
                <w:rFonts w:cs="Arial"/>
              </w:rPr>
            </w:pPr>
            <w:r w:rsidRPr="00EC61C3">
              <w:rPr>
                <w:rFonts w:cs="Arial"/>
              </w:rPr>
              <w:t>Config 1,4</w:t>
            </w:r>
          </w:p>
        </w:tc>
        <w:tc>
          <w:tcPr>
            <w:tcW w:w="2505" w:type="dxa"/>
            <w:gridSpan w:val="4"/>
          </w:tcPr>
          <w:p w14:paraId="568BCE48" w14:textId="77777777" w:rsidR="00E338BE" w:rsidRPr="00E32BBB" w:rsidRDefault="00E338BE" w:rsidP="005F30A6">
            <w:pPr>
              <w:pStyle w:val="TAL"/>
              <w:rPr>
                <w:rFonts w:cs="Arial"/>
                <w:lang w:eastAsia="zh-CN"/>
              </w:rPr>
            </w:pPr>
            <w:r w:rsidRPr="00266ED4">
              <w:rPr>
                <w:rFonts w:cs="Arial"/>
                <w:lang w:eastAsia="zh-CN"/>
              </w:rPr>
              <w:t>TRS.1.1 FDD</w:t>
            </w:r>
          </w:p>
        </w:tc>
        <w:tc>
          <w:tcPr>
            <w:tcW w:w="3072" w:type="dxa"/>
          </w:tcPr>
          <w:p w14:paraId="4C758010" w14:textId="77777777" w:rsidR="00E338BE" w:rsidRPr="006F4D85" w:rsidRDefault="00E338BE" w:rsidP="005F30A6">
            <w:pPr>
              <w:pStyle w:val="TAL"/>
              <w:rPr>
                <w:rFonts w:cs="Arial"/>
              </w:rPr>
            </w:pPr>
          </w:p>
        </w:tc>
      </w:tr>
      <w:tr w:rsidR="00E338BE" w:rsidRPr="006F4D85" w14:paraId="79FAE75F" w14:textId="77777777" w:rsidTr="005F30A6">
        <w:trPr>
          <w:cantSplit/>
          <w:trHeight w:val="187"/>
        </w:trPr>
        <w:tc>
          <w:tcPr>
            <w:tcW w:w="2117" w:type="dxa"/>
            <w:vMerge/>
          </w:tcPr>
          <w:p w14:paraId="7DAB1A3B" w14:textId="77777777" w:rsidR="00E338BE" w:rsidRPr="006F4D85" w:rsidRDefault="00E338BE" w:rsidP="005F30A6">
            <w:pPr>
              <w:pStyle w:val="TAH"/>
              <w:jc w:val="left"/>
              <w:rPr>
                <w:rFonts w:cs="v4.2.0"/>
                <w:b w:val="0"/>
                <w:lang w:val="it-IT" w:eastAsia="zh-CN"/>
              </w:rPr>
            </w:pPr>
          </w:p>
        </w:tc>
        <w:tc>
          <w:tcPr>
            <w:tcW w:w="596" w:type="dxa"/>
          </w:tcPr>
          <w:p w14:paraId="281A3602" w14:textId="77777777" w:rsidR="00E338BE" w:rsidRPr="006F4D85" w:rsidRDefault="00E338BE" w:rsidP="005F30A6">
            <w:pPr>
              <w:pStyle w:val="TAL"/>
              <w:rPr>
                <w:rFonts w:cs="Arial"/>
              </w:rPr>
            </w:pPr>
          </w:p>
        </w:tc>
        <w:tc>
          <w:tcPr>
            <w:tcW w:w="1251" w:type="dxa"/>
          </w:tcPr>
          <w:p w14:paraId="1096A5D9" w14:textId="77777777" w:rsidR="00E338BE" w:rsidRPr="006F4D85" w:rsidRDefault="00E338BE" w:rsidP="005F30A6">
            <w:pPr>
              <w:pStyle w:val="TAL"/>
              <w:rPr>
                <w:rFonts w:cs="Arial"/>
              </w:rPr>
            </w:pPr>
            <w:r w:rsidRPr="00EC61C3">
              <w:rPr>
                <w:rFonts w:cs="Arial"/>
              </w:rPr>
              <w:t>Config 2,5</w:t>
            </w:r>
          </w:p>
        </w:tc>
        <w:tc>
          <w:tcPr>
            <w:tcW w:w="2505" w:type="dxa"/>
            <w:gridSpan w:val="4"/>
          </w:tcPr>
          <w:p w14:paraId="7E65355E" w14:textId="77777777" w:rsidR="00E338BE" w:rsidRPr="00E32BBB" w:rsidRDefault="00E338BE" w:rsidP="005F30A6">
            <w:pPr>
              <w:pStyle w:val="TAL"/>
              <w:rPr>
                <w:rFonts w:cs="Arial"/>
                <w:lang w:eastAsia="zh-CN"/>
              </w:rPr>
            </w:pPr>
            <w:r>
              <w:rPr>
                <w:color w:val="000000"/>
              </w:rPr>
              <w:t>TRS.1.1 TDD</w:t>
            </w:r>
          </w:p>
        </w:tc>
        <w:tc>
          <w:tcPr>
            <w:tcW w:w="3072" w:type="dxa"/>
          </w:tcPr>
          <w:p w14:paraId="0BBD588E" w14:textId="77777777" w:rsidR="00E338BE" w:rsidRPr="006F4D85" w:rsidRDefault="00E338BE" w:rsidP="005F30A6">
            <w:pPr>
              <w:pStyle w:val="TAL"/>
              <w:rPr>
                <w:rFonts w:cs="Arial"/>
              </w:rPr>
            </w:pPr>
          </w:p>
        </w:tc>
      </w:tr>
      <w:tr w:rsidR="00E338BE" w:rsidRPr="006F4D85" w14:paraId="0EBE5B74" w14:textId="77777777" w:rsidTr="005F30A6">
        <w:trPr>
          <w:cantSplit/>
          <w:trHeight w:val="187"/>
        </w:trPr>
        <w:tc>
          <w:tcPr>
            <w:tcW w:w="2117" w:type="dxa"/>
            <w:vMerge/>
          </w:tcPr>
          <w:p w14:paraId="298B12A9" w14:textId="77777777" w:rsidR="00E338BE" w:rsidRPr="006F4D85" w:rsidRDefault="00E338BE" w:rsidP="005F30A6">
            <w:pPr>
              <w:pStyle w:val="TAH"/>
              <w:jc w:val="left"/>
              <w:rPr>
                <w:rFonts w:cs="v4.2.0"/>
                <w:b w:val="0"/>
                <w:lang w:val="it-IT" w:eastAsia="zh-CN"/>
              </w:rPr>
            </w:pPr>
          </w:p>
        </w:tc>
        <w:tc>
          <w:tcPr>
            <w:tcW w:w="596" w:type="dxa"/>
          </w:tcPr>
          <w:p w14:paraId="5757ADA4" w14:textId="77777777" w:rsidR="00E338BE" w:rsidRPr="006F4D85" w:rsidRDefault="00E338BE" w:rsidP="005F30A6">
            <w:pPr>
              <w:pStyle w:val="TAL"/>
              <w:rPr>
                <w:rFonts w:cs="Arial"/>
              </w:rPr>
            </w:pPr>
          </w:p>
        </w:tc>
        <w:tc>
          <w:tcPr>
            <w:tcW w:w="1251" w:type="dxa"/>
          </w:tcPr>
          <w:p w14:paraId="59AD5B05" w14:textId="77777777" w:rsidR="00E338BE" w:rsidRPr="006F4D85" w:rsidRDefault="00E338BE" w:rsidP="005F30A6">
            <w:pPr>
              <w:pStyle w:val="TAL"/>
              <w:rPr>
                <w:rFonts w:cs="Arial"/>
              </w:rPr>
            </w:pPr>
            <w:r w:rsidRPr="00EC61C3">
              <w:rPr>
                <w:rFonts w:cs="Arial"/>
              </w:rPr>
              <w:t>Config 3,6</w:t>
            </w:r>
          </w:p>
        </w:tc>
        <w:tc>
          <w:tcPr>
            <w:tcW w:w="2505" w:type="dxa"/>
            <w:gridSpan w:val="4"/>
          </w:tcPr>
          <w:p w14:paraId="6A89C4FA" w14:textId="77777777" w:rsidR="00E338BE" w:rsidRPr="00E32BBB" w:rsidRDefault="00E338BE" w:rsidP="005F30A6">
            <w:pPr>
              <w:pStyle w:val="TAL"/>
              <w:rPr>
                <w:rFonts w:cs="Arial"/>
                <w:lang w:eastAsia="zh-CN"/>
              </w:rPr>
            </w:pPr>
            <w:r>
              <w:rPr>
                <w:color w:val="000000"/>
              </w:rPr>
              <w:t>TRS.1.2 TDD</w:t>
            </w:r>
          </w:p>
        </w:tc>
        <w:tc>
          <w:tcPr>
            <w:tcW w:w="3072" w:type="dxa"/>
          </w:tcPr>
          <w:p w14:paraId="425695D1" w14:textId="77777777" w:rsidR="00E338BE" w:rsidRPr="006F4D85" w:rsidRDefault="00E338BE" w:rsidP="005F30A6">
            <w:pPr>
              <w:pStyle w:val="TAL"/>
              <w:rPr>
                <w:rFonts w:cs="Arial"/>
              </w:rPr>
            </w:pPr>
          </w:p>
        </w:tc>
      </w:tr>
      <w:tr w:rsidR="00E338BE" w:rsidRPr="006F4D85" w14:paraId="087EE5AA" w14:textId="77777777" w:rsidTr="005F30A6">
        <w:trPr>
          <w:cantSplit/>
          <w:trHeight w:val="187"/>
        </w:trPr>
        <w:tc>
          <w:tcPr>
            <w:tcW w:w="2117" w:type="dxa"/>
          </w:tcPr>
          <w:p w14:paraId="37C73387" w14:textId="77777777" w:rsidR="00E338BE" w:rsidRPr="006F4D85" w:rsidRDefault="00E338BE" w:rsidP="005F30A6">
            <w:pPr>
              <w:pStyle w:val="TAL"/>
              <w:rPr>
                <w:rFonts w:cs="Arial"/>
              </w:rPr>
            </w:pPr>
            <w:r w:rsidRPr="006F4D85">
              <w:rPr>
                <w:i/>
              </w:rPr>
              <w:t>offsetMO</w:t>
            </w:r>
          </w:p>
        </w:tc>
        <w:tc>
          <w:tcPr>
            <w:tcW w:w="596" w:type="dxa"/>
          </w:tcPr>
          <w:p w14:paraId="70109955" w14:textId="77777777" w:rsidR="00E338BE" w:rsidRPr="006F4D85" w:rsidRDefault="00E338BE" w:rsidP="005F30A6">
            <w:pPr>
              <w:pStyle w:val="TAL"/>
              <w:rPr>
                <w:rFonts w:cs="Arial"/>
              </w:rPr>
            </w:pPr>
            <w:r w:rsidRPr="006F4D85">
              <w:rPr>
                <w:rFonts w:cs="Arial"/>
              </w:rPr>
              <w:t>dB</w:t>
            </w:r>
          </w:p>
        </w:tc>
        <w:tc>
          <w:tcPr>
            <w:tcW w:w="1251" w:type="dxa"/>
          </w:tcPr>
          <w:p w14:paraId="47D7432C" w14:textId="77777777" w:rsidR="00E338BE" w:rsidRPr="006F4D85" w:rsidRDefault="00E338BE" w:rsidP="005F30A6">
            <w:pPr>
              <w:pStyle w:val="TAL"/>
              <w:rPr>
                <w:rFonts w:cs="Arial"/>
              </w:rPr>
            </w:pPr>
            <w:r w:rsidRPr="006F4D85">
              <w:rPr>
                <w:rFonts w:cs="Arial"/>
              </w:rPr>
              <w:t>Config 1,2,3,4,5,6</w:t>
            </w:r>
          </w:p>
        </w:tc>
        <w:tc>
          <w:tcPr>
            <w:tcW w:w="2505" w:type="dxa"/>
            <w:gridSpan w:val="4"/>
          </w:tcPr>
          <w:p w14:paraId="2838BB0A" w14:textId="77777777" w:rsidR="00E338BE" w:rsidRPr="006F4D85" w:rsidRDefault="00E338BE" w:rsidP="005F30A6">
            <w:pPr>
              <w:pStyle w:val="TAL"/>
              <w:rPr>
                <w:rFonts w:cs="Arial"/>
              </w:rPr>
            </w:pPr>
            <w:r w:rsidRPr="006F4D85">
              <w:rPr>
                <w:rFonts w:cs="Arial"/>
              </w:rPr>
              <w:t>6</w:t>
            </w:r>
          </w:p>
        </w:tc>
        <w:tc>
          <w:tcPr>
            <w:tcW w:w="3072" w:type="dxa"/>
          </w:tcPr>
          <w:p w14:paraId="236C301F" w14:textId="77777777" w:rsidR="00E338BE" w:rsidRPr="006F4D85" w:rsidRDefault="00E338BE" w:rsidP="005F30A6">
            <w:pPr>
              <w:pStyle w:val="TAL"/>
              <w:rPr>
                <w:rFonts w:cs="Arial"/>
              </w:rPr>
            </w:pPr>
          </w:p>
        </w:tc>
      </w:tr>
      <w:tr w:rsidR="00E338BE" w:rsidRPr="006F4D85" w14:paraId="7EC8EE52" w14:textId="77777777" w:rsidTr="005F30A6">
        <w:trPr>
          <w:cantSplit/>
          <w:trHeight w:val="187"/>
        </w:trPr>
        <w:tc>
          <w:tcPr>
            <w:tcW w:w="2117" w:type="dxa"/>
          </w:tcPr>
          <w:p w14:paraId="073D5A6A" w14:textId="77777777" w:rsidR="00E338BE" w:rsidRPr="006F4D85" w:rsidRDefault="00E338BE" w:rsidP="005F30A6">
            <w:pPr>
              <w:pStyle w:val="TAL"/>
              <w:rPr>
                <w:rFonts w:cs="Arial"/>
              </w:rPr>
            </w:pPr>
            <w:r w:rsidRPr="006F4D85">
              <w:rPr>
                <w:rFonts w:cs="Arial"/>
              </w:rPr>
              <w:t>Hysteresis</w:t>
            </w:r>
          </w:p>
        </w:tc>
        <w:tc>
          <w:tcPr>
            <w:tcW w:w="596" w:type="dxa"/>
          </w:tcPr>
          <w:p w14:paraId="57C25C10" w14:textId="77777777" w:rsidR="00E338BE" w:rsidRPr="006F4D85" w:rsidRDefault="00E338BE" w:rsidP="005F30A6">
            <w:pPr>
              <w:pStyle w:val="TAL"/>
              <w:rPr>
                <w:rFonts w:cs="Arial"/>
              </w:rPr>
            </w:pPr>
            <w:r w:rsidRPr="006F4D85">
              <w:rPr>
                <w:rFonts w:cs="Arial"/>
              </w:rPr>
              <w:t>dB</w:t>
            </w:r>
          </w:p>
        </w:tc>
        <w:tc>
          <w:tcPr>
            <w:tcW w:w="1251" w:type="dxa"/>
          </w:tcPr>
          <w:p w14:paraId="5652BD8F" w14:textId="77777777" w:rsidR="00E338BE" w:rsidRPr="006F4D85" w:rsidRDefault="00E338BE" w:rsidP="005F30A6">
            <w:pPr>
              <w:pStyle w:val="TAL"/>
              <w:rPr>
                <w:rFonts w:cs="Arial"/>
              </w:rPr>
            </w:pPr>
            <w:r w:rsidRPr="006F4D85">
              <w:rPr>
                <w:rFonts w:cs="Arial"/>
              </w:rPr>
              <w:t>Config 1,2,3,4,5,6</w:t>
            </w:r>
          </w:p>
        </w:tc>
        <w:tc>
          <w:tcPr>
            <w:tcW w:w="2505" w:type="dxa"/>
            <w:gridSpan w:val="4"/>
          </w:tcPr>
          <w:p w14:paraId="3F3EF86E" w14:textId="77777777" w:rsidR="00E338BE" w:rsidRPr="006F4D85" w:rsidRDefault="00E338BE" w:rsidP="005F30A6">
            <w:pPr>
              <w:pStyle w:val="TAL"/>
              <w:rPr>
                <w:rFonts w:cs="Arial"/>
              </w:rPr>
            </w:pPr>
            <w:r w:rsidRPr="006F4D85">
              <w:rPr>
                <w:rFonts w:cs="Arial"/>
              </w:rPr>
              <w:t>0</w:t>
            </w:r>
          </w:p>
        </w:tc>
        <w:tc>
          <w:tcPr>
            <w:tcW w:w="3072" w:type="dxa"/>
          </w:tcPr>
          <w:p w14:paraId="6DCD79DC" w14:textId="77777777" w:rsidR="00E338BE" w:rsidRPr="006F4D85" w:rsidRDefault="00E338BE" w:rsidP="005F30A6">
            <w:pPr>
              <w:pStyle w:val="TAL"/>
              <w:rPr>
                <w:rFonts w:cs="Arial"/>
              </w:rPr>
            </w:pPr>
          </w:p>
        </w:tc>
      </w:tr>
      <w:tr w:rsidR="00E338BE" w:rsidRPr="006F4D85" w14:paraId="035B9D53" w14:textId="77777777" w:rsidTr="005F30A6">
        <w:trPr>
          <w:cantSplit/>
          <w:trHeight w:val="187"/>
        </w:trPr>
        <w:tc>
          <w:tcPr>
            <w:tcW w:w="2117" w:type="dxa"/>
          </w:tcPr>
          <w:p w14:paraId="7D6BB44D" w14:textId="77777777" w:rsidR="00E338BE" w:rsidRPr="006F4D85" w:rsidRDefault="00E338BE" w:rsidP="005F30A6">
            <w:pPr>
              <w:pStyle w:val="TAL"/>
              <w:rPr>
                <w:rFonts w:cs="Arial"/>
              </w:rPr>
            </w:pPr>
            <w:r w:rsidRPr="006F4D85">
              <w:rPr>
                <w:i/>
              </w:rPr>
              <w:t>a4-Threshold</w:t>
            </w:r>
          </w:p>
        </w:tc>
        <w:tc>
          <w:tcPr>
            <w:tcW w:w="596" w:type="dxa"/>
          </w:tcPr>
          <w:p w14:paraId="27F0D932" w14:textId="77777777" w:rsidR="00E338BE" w:rsidRPr="006F4D85" w:rsidRDefault="00E338BE" w:rsidP="005F30A6">
            <w:pPr>
              <w:pStyle w:val="TAL"/>
              <w:rPr>
                <w:rFonts w:cs="Arial"/>
              </w:rPr>
            </w:pPr>
            <w:r w:rsidRPr="006F4D85">
              <w:rPr>
                <w:rFonts w:cs="Arial"/>
              </w:rPr>
              <w:t>dBm</w:t>
            </w:r>
          </w:p>
        </w:tc>
        <w:tc>
          <w:tcPr>
            <w:tcW w:w="1251" w:type="dxa"/>
          </w:tcPr>
          <w:p w14:paraId="5DC92A4E" w14:textId="77777777" w:rsidR="00E338BE" w:rsidRPr="006F4D85" w:rsidRDefault="00E338BE" w:rsidP="005F30A6">
            <w:pPr>
              <w:pStyle w:val="TAL"/>
              <w:rPr>
                <w:rFonts w:cs="Arial"/>
              </w:rPr>
            </w:pPr>
            <w:r w:rsidRPr="006F4D85">
              <w:rPr>
                <w:rFonts w:cs="Arial"/>
              </w:rPr>
              <w:t>Config 1,2,3,4,5,6</w:t>
            </w:r>
          </w:p>
        </w:tc>
        <w:tc>
          <w:tcPr>
            <w:tcW w:w="2505" w:type="dxa"/>
            <w:gridSpan w:val="4"/>
          </w:tcPr>
          <w:p w14:paraId="0968D5B2" w14:textId="77777777" w:rsidR="00E338BE" w:rsidRPr="006F4D85" w:rsidRDefault="00E338BE" w:rsidP="005F30A6">
            <w:pPr>
              <w:pStyle w:val="TAL"/>
              <w:rPr>
                <w:rFonts w:cs="Arial"/>
              </w:rPr>
            </w:pPr>
            <w:r w:rsidRPr="009701F8">
              <w:rPr>
                <w:rFonts w:cs="Arial"/>
                <w:lang w:val="en-US" w:eastAsia="zh-CN"/>
              </w:rPr>
              <w:t>-105</w:t>
            </w:r>
          </w:p>
        </w:tc>
        <w:tc>
          <w:tcPr>
            <w:tcW w:w="3072" w:type="dxa"/>
          </w:tcPr>
          <w:p w14:paraId="15DABB99" w14:textId="77777777" w:rsidR="00E338BE" w:rsidRPr="006F4D85" w:rsidRDefault="00E338BE" w:rsidP="005F30A6">
            <w:pPr>
              <w:pStyle w:val="TAL"/>
              <w:rPr>
                <w:rFonts w:cs="Arial"/>
              </w:rPr>
            </w:pPr>
          </w:p>
        </w:tc>
      </w:tr>
      <w:tr w:rsidR="00E338BE" w:rsidRPr="006F4D85" w14:paraId="508CC574" w14:textId="77777777" w:rsidTr="005F30A6">
        <w:trPr>
          <w:cantSplit/>
          <w:trHeight w:val="187"/>
        </w:trPr>
        <w:tc>
          <w:tcPr>
            <w:tcW w:w="2117" w:type="dxa"/>
          </w:tcPr>
          <w:p w14:paraId="6CAF2A3A" w14:textId="77777777" w:rsidR="00E338BE" w:rsidRPr="006F4D85" w:rsidRDefault="00E338BE" w:rsidP="005F30A6">
            <w:pPr>
              <w:pStyle w:val="TAL"/>
              <w:rPr>
                <w:rFonts w:cs="Arial"/>
              </w:rPr>
            </w:pPr>
            <w:r w:rsidRPr="006F4D85">
              <w:rPr>
                <w:rFonts w:cs="Arial"/>
              </w:rPr>
              <w:t>CP length</w:t>
            </w:r>
          </w:p>
        </w:tc>
        <w:tc>
          <w:tcPr>
            <w:tcW w:w="596" w:type="dxa"/>
          </w:tcPr>
          <w:p w14:paraId="16F3F24D" w14:textId="77777777" w:rsidR="00E338BE" w:rsidRPr="006F4D85" w:rsidRDefault="00E338BE" w:rsidP="005F30A6">
            <w:pPr>
              <w:pStyle w:val="TAL"/>
              <w:rPr>
                <w:rFonts w:cs="Arial"/>
              </w:rPr>
            </w:pPr>
          </w:p>
        </w:tc>
        <w:tc>
          <w:tcPr>
            <w:tcW w:w="1251" w:type="dxa"/>
          </w:tcPr>
          <w:p w14:paraId="27A337EF" w14:textId="77777777" w:rsidR="00E338BE" w:rsidRPr="006F4D85" w:rsidRDefault="00E338BE" w:rsidP="005F30A6">
            <w:pPr>
              <w:pStyle w:val="TAL"/>
              <w:rPr>
                <w:rFonts w:cs="Arial"/>
              </w:rPr>
            </w:pPr>
            <w:r w:rsidRPr="006F4D85">
              <w:rPr>
                <w:rFonts w:cs="Arial"/>
              </w:rPr>
              <w:t>Config 1,2,3,4,5,6</w:t>
            </w:r>
          </w:p>
        </w:tc>
        <w:tc>
          <w:tcPr>
            <w:tcW w:w="2505" w:type="dxa"/>
            <w:gridSpan w:val="4"/>
          </w:tcPr>
          <w:p w14:paraId="3BA59C00" w14:textId="77777777" w:rsidR="00E338BE" w:rsidRPr="006F4D85" w:rsidRDefault="00E338BE" w:rsidP="005F30A6">
            <w:pPr>
              <w:pStyle w:val="TAL"/>
              <w:rPr>
                <w:rFonts w:cs="Arial"/>
              </w:rPr>
            </w:pPr>
            <w:r w:rsidRPr="006F4D85">
              <w:rPr>
                <w:rFonts w:cs="Arial"/>
              </w:rPr>
              <w:t>Normal</w:t>
            </w:r>
          </w:p>
        </w:tc>
        <w:tc>
          <w:tcPr>
            <w:tcW w:w="3072" w:type="dxa"/>
          </w:tcPr>
          <w:p w14:paraId="5B5E6D1D" w14:textId="77777777" w:rsidR="00E338BE" w:rsidRPr="006F4D85" w:rsidRDefault="00E338BE" w:rsidP="005F30A6">
            <w:pPr>
              <w:pStyle w:val="TAL"/>
              <w:rPr>
                <w:rFonts w:cs="Arial"/>
              </w:rPr>
            </w:pPr>
          </w:p>
        </w:tc>
      </w:tr>
      <w:tr w:rsidR="00E338BE" w:rsidRPr="006F4D85" w14:paraId="1C49986C" w14:textId="77777777" w:rsidTr="005F30A6">
        <w:trPr>
          <w:cantSplit/>
          <w:trHeight w:val="187"/>
        </w:trPr>
        <w:tc>
          <w:tcPr>
            <w:tcW w:w="2117" w:type="dxa"/>
          </w:tcPr>
          <w:p w14:paraId="437FDDC4" w14:textId="77777777" w:rsidR="00E338BE" w:rsidRPr="006F4D85" w:rsidRDefault="00E338BE" w:rsidP="005F30A6">
            <w:pPr>
              <w:pStyle w:val="TAL"/>
              <w:rPr>
                <w:rFonts w:cs="Arial"/>
              </w:rPr>
            </w:pPr>
            <w:r w:rsidRPr="006F4D85">
              <w:rPr>
                <w:rFonts w:cs="Arial"/>
              </w:rPr>
              <w:t>TimeToTrigger</w:t>
            </w:r>
          </w:p>
        </w:tc>
        <w:tc>
          <w:tcPr>
            <w:tcW w:w="596" w:type="dxa"/>
          </w:tcPr>
          <w:p w14:paraId="1B6B6DE4" w14:textId="77777777" w:rsidR="00E338BE" w:rsidRPr="006F4D85" w:rsidRDefault="00E338BE" w:rsidP="005F30A6">
            <w:pPr>
              <w:pStyle w:val="TAL"/>
              <w:rPr>
                <w:rFonts w:cs="Arial"/>
              </w:rPr>
            </w:pPr>
            <w:r w:rsidRPr="006F4D85">
              <w:rPr>
                <w:rFonts w:cs="Arial"/>
              </w:rPr>
              <w:t>s</w:t>
            </w:r>
          </w:p>
        </w:tc>
        <w:tc>
          <w:tcPr>
            <w:tcW w:w="1251" w:type="dxa"/>
          </w:tcPr>
          <w:p w14:paraId="03637476" w14:textId="77777777" w:rsidR="00E338BE" w:rsidRPr="006F4D85" w:rsidRDefault="00E338BE" w:rsidP="005F30A6">
            <w:pPr>
              <w:pStyle w:val="TAL"/>
              <w:rPr>
                <w:rFonts w:cs="Arial"/>
              </w:rPr>
            </w:pPr>
            <w:r w:rsidRPr="006F4D85">
              <w:rPr>
                <w:rFonts w:cs="Arial"/>
              </w:rPr>
              <w:t>Config 1,2,3,4,5,6</w:t>
            </w:r>
          </w:p>
        </w:tc>
        <w:tc>
          <w:tcPr>
            <w:tcW w:w="2505" w:type="dxa"/>
            <w:gridSpan w:val="4"/>
          </w:tcPr>
          <w:p w14:paraId="197781ED" w14:textId="77777777" w:rsidR="00E338BE" w:rsidRPr="006F4D85" w:rsidRDefault="00E338BE" w:rsidP="005F30A6">
            <w:pPr>
              <w:pStyle w:val="TAL"/>
              <w:rPr>
                <w:rFonts w:cs="Arial"/>
              </w:rPr>
            </w:pPr>
            <w:r w:rsidRPr="006F4D85">
              <w:rPr>
                <w:rFonts w:cs="Arial"/>
              </w:rPr>
              <w:t>0</w:t>
            </w:r>
          </w:p>
        </w:tc>
        <w:tc>
          <w:tcPr>
            <w:tcW w:w="3072" w:type="dxa"/>
          </w:tcPr>
          <w:p w14:paraId="18C01746" w14:textId="77777777" w:rsidR="00E338BE" w:rsidRPr="006F4D85" w:rsidRDefault="00E338BE" w:rsidP="005F30A6">
            <w:pPr>
              <w:pStyle w:val="TAL"/>
              <w:rPr>
                <w:rFonts w:cs="Arial"/>
              </w:rPr>
            </w:pPr>
          </w:p>
        </w:tc>
      </w:tr>
      <w:tr w:rsidR="00E338BE" w:rsidRPr="006F4D85" w14:paraId="0ABF8BB3" w14:textId="77777777" w:rsidTr="005F30A6">
        <w:trPr>
          <w:cantSplit/>
          <w:trHeight w:val="187"/>
        </w:trPr>
        <w:tc>
          <w:tcPr>
            <w:tcW w:w="2117" w:type="dxa"/>
          </w:tcPr>
          <w:p w14:paraId="4E691F5B" w14:textId="77777777" w:rsidR="00E338BE" w:rsidRPr="006F4D85" w:rsidRDefault="00E338BE" w:rsidP="005F30A6">
            <w:pPr>
              <w:pStyle w:val="TAL"/>
              <w:rPr>
                <w:rFonts w:cs="Arial"/>
              </w:rPr>
            </w:pPr>
            <w:r w:rsidRPr="006F4D85">
              <w:rPr>
                <w:rFonts w:cs="Arial"/>
              </w:rPr>
              <w:t>Filter coefficient</w:t>
            </w:r>
          </w:p>
        </w:tc>
        <w:tc>
          <w:tcPr>
            <w:tcW w:w="596" w:type="dxa"/>
          </w:tcPr>
          <w:p w14:paraId="31E4C1C6" w14:textId="77777777" w:rsidR="00E338BE" w:rsidRPr="006F4D85" w:rsidRDefault="00E338BE" w:rsidP="005F30A6">
            <w:pPr>
              <w:pStyle w:val="TAL"/>
              <w:rPr>
                <w:rFonts w:cs="Arial"/>
              </w:rPr>
            </w:pPr>
          </w:p>
        </w:tc>
        <w:tc>
          <w:tcPr>
            <w:tcW w:w="1251" w:type="dxa"/>
          </w:tcPr>
          <w:p w14:paraId="2FEA88FF" w14:textId="77777777" w:rsidR="00E338BE" w:rsidRPr="006F4D85" w:rsidRDefault="00E338BE" w:rsidP="005F30A6">
            <w:pPr>
              <w:pStyle w:val="TAL"/>
              <w:rPr>
                <w:rFonts w:cs="Arial"/>
              </w:rPr>
            </w:pPr>
            <w:r w:rsidRPr="006F4D85">
              <w:rPr>
                <w:rFonts w:cs="Arial"/>
              </w:rPr>
              <w:t>Config 1,2,3,4,5,6</w:t>
            </w:r>
          </w:p>
        </w:tc>
        <w:tc>
          <w:tcPr>
            <w:tcW w:w="2505" w:type="dxa"/>
            <w:gridSpan w:val="4"/>
          </w:tcPr>
          <w:p w14:paraId="53965DBA" w14:textId="77777777" w:rsidR="00E338BE" w:rsidRPr="006F4D85" w:rsidRDefault="00E338BE" w:rsidP="005F30A6">
            <w:pPr>
              <w:pStyle w:val="TAL"/>
              <w:rPr>
                <w:rFonts w:cs="Arial"/>
              </w:rPr>
            </w:pPr>
            <w:r w:rsidRPr="006F4D85">
              <w:rPr>
                <w:rFonts w:cs="Arial"/>
              </w:rPr>
              <w:t>0</w:t>
            </w:r>
          </w:p>
        </w:tc>
        <w:tc>
          <w:tcPr>
            <w:tcW w:w="3072" w:type="dxa"/>
          </w:tcPr>
          <w:p w14:paraId="4A968029" w14:textId="77777777" w:rsidR="00E338BE" w:rsidRPr="006F4D85" w:rsidRDefault="00E338BE" w:rsidP="005F30A6">
            <w:pPr>
              <w:pStyle w:val="TAL"/>
              <w:rPr>
                <w:rFonts w:cs="Arial"/>
              </w:rPr>
            </w:pPr>
            <w:r w:rsidRPr="006F4D85">
              <w:rPr>
                <w:rFonts w:cs="Arial"/>
              </w:rPr>
              <w:t>L3 filtering is not used</w:t>
            </w:r>
          </w:p>
        </w:tc>
      </w:tr>
      <w:tr w:rsidR="00E338BE" w:rsidRPr="006F4D85" w14:paraId="2DA58507" w14:textId="77777777" w:rsidTr="005F30A6">
        <w:trPr>
          <w:cantSplit/>
          <w:trHeight w:val="187"/>
        </w:trPr>
        <w:tc>
          <w:tcPr>
            <w:tcW w:w="2117" w:type="dxa"/>
          </w:tcPr>
          <w:p w14:paraId="715F0D98" w14:textId="77777777" w:rsidR="00E338BE" w:rsidRPr="006F4D85" w:rsidRDefault="00E338BE" w:rsidP="005F30A6">
            <w:pPr>
              <w:pStyle w:val="TAL"/>
              <w:rPr>
                <w:rFonts w:cs="Arial"/>
              </w:rPr>
            </w:pPr>
            <w:r w:rsidRPr="006F4D85">
              <w:rPr>
                <w:rFonts w:cs="Arial"/>
              </w:rPr>
              <w:t>DRX</w:t>
            </w:r>
          </w:p>
        </w:tc>
        <w:tc>
          <w:tcPr>
            <w:tcW w:w="596" w:type="dxa"/>
          </w:tcPr>
          <w:p w14:paraId="66996991" w14:textId="77777777" w:rsidR="00E338BE" w:rsidRPr="006F4D85" w:rsidRDefault="00E338BE" w:rsidP="005F30A6">
            <w:pPr>
              <w:pStyle w:val="TAL"/>
              <w:rPr>
                <w:rFonts w:cs="Arial"/>
              </w:rPr>
            </w:pPr>
          </w:p>
        </w:tc>
        <w:tc>
          <w:tcPr>
            <w:tcW w:w="1251" w:type="dxa"/>
          </w:tcPr>
          <w:p w14:paraId="2673C881" w14:textId="77777777" w:rsidR="00E338BE" w:rsidRPr="006F4D85" w:rsidRDefault="00E338BE" w:rsidP="005F30A6">
            <w:pPr>
              <w:pStyle w:val="TAL"/>
              <w:rPr>
                <w:rFonts w:cs="Arial"/>
              </w:rPr>
            </w:pPr>
            <w:r w:rsidRPr="006F4D85">
              <w:rPr>
                <w:rFonts w:cs="Arial"/>
              </w:rPr>
              <w:t>Config 1,2,3,4,5,6</w:t>
            </w:r>
          </w:p>
        </w:tc>
        <w:tc>
          <w:tcPr>
            <w:tcW w:w="626" w:type="dxa"/>
          </w:tcPr>
          <w:p w14:paraId="42DFB4C3" w14:textId="77777777" w:rsidR="00E338BE" w:rsidRPr="006F4D85" w:rsidRDefault="00E338BE" w:rsidP="005F30A6">
            <w:pPr>
              <w:pStyle w:val="TAL"/>
              <w:rPr>
                <w:rFonts w:cs="Arial"/>
              </w:rPr>
            </w:pPr>
            <w:r w:rsidRPr="006F4D85">
              <w:rPr>
                <w:rFonts w:cs="Arial"/>
              </w:rPr>
              <w:t>DRX.1</w:t>
            </w:r>
          </w:p>
        </w:tc>
        <w:tc>
          <w:tcPr>
            <w:tcW w:w="626" w:type="dxa"/>
          </w:tcPr>
          <w:p w14:paraId="1B2663A6" w14:textId="77777777" w:rsidR="00E338BE" w:rsidRPr="006F4D85" w:rsidRDefault="00E338BE" w:rsidP="005F30A6">
            <w:pPr>
              <w:pStyle w:val="TAL"/>
              <w:rPr>
                <w:rFonts w:cs="Arial"/>
              </w:rPr>
            </w:pPr>
            <w:r w:rsidRPr="006F4D85">
              <w:rPr>
                <w:rFonts w:cs="Arial"/>
              </w:rPr>
              <w:t>DRX.</w:t>
            </w:r>
            <w:r>
              <w:rPr>
                <w:rFonts w:cs="Arial"/>
              </w:rPr>
              <w:t>7</w:t>
            </w:r>
          </w:p>
        </w:tc>
        <w:tc>
          <w:tcPr>
            <w:tcW w:w="626" w:type="dxa"/>
          </w:tcPr>
          <w:p w14:paraId="2AC9A3BC" w14:textId="77777777" w:rsidR="00E338BE" w:rsidRPr="006F4D85" w:rsidRDefault="00E338BE" w:rsidP="005F30A6">
            <w:pPr>
              <w:pStyle w:val="TAL"/>
              <w:rPr>
                <w:rFonts w:cs="Arial"/>
              </w:rPr>
            </w:pPr>
            <w:r w:rsidRPr="006F4D85">
              <w:rPr>
                <w:rFonts w:cs="Arial"/>
              </w:rPr>
              <w:t>DRX.1</w:t>
            </w:r>
          </w:p>
        </w:tc>
        <w:tc>
          <w:tcPr>
            <w:tcW w:w="627" w:type="dxa"/>
          </w:tcPr>
          <w:p w14:paraId="149B2144" w14:textId="77777777" w:rsidR="00E338BE" w:rsidRPr="006F4D85" w:rsidRDefault="00E338BE" w:rsidP="005F30A6">
            <w:pPr>
              <w:pStyle w:val="TAL"/>
              <w:rPr>
                <w:rFonts w:cs="Arial"/>
              </w:rPr>
            </w:pPr>
            <w:r w:rsidRPr="006F4D85">
              <w:rPr>
                <w:rFonts w:cs="Arial"/>
              </w:rPr>
              <w:t>DRX.</w:t>
            </w:r>
            <w:r>
              <w:rPr>
                <w:rFonts w:cs="Arial"/>
              </w:rPr>
              <w:t>7</w:t>
            </w:r>
          </w:p>
        </w:tc>
        <w:tc>
          <w:tcPr>
            <w:tcW w:w="3072" w:type="dxa"/>
          </w:tcPr>
          <w:p w14:paraId="1E57E980" w14:textId="77777777" w:rsidR="00E338BE" w:rsidRPr="006F4D85" w:rsidRDefault="00E338BE" w:rsidP="005F30A6">
            <w:pPr>
              <w:pStyle w:val="TAL"/>
              <w:rPr>
                <w:rFonts w:cs="Arial"/>
              </w:rPr>
            </w:pPr>
            <w:r w:rsidRPr="006F4D85">
              <w:rPr>
                <w:rFonts w:cs="Arial"/>
              </w:rPr>
              <w:t>As specified in clause A.3.3</w:t>
            </w:r>
          </w:p>
        </w:tc>
      </w:tr>
      <w:tr w:rsidR="00E338BE" w:rsidRPr="006F4D85" w14:paraId="766ED2A4" w14:textId="77777777" w:rsidTr="005F30A6">
        <w:trPr>
          <w:cantSplit/>
          <w:trHeight w:val="187"/>
        </w:trPr>
        <w:tc>
          <w:tcPr>
            <w:tcW w:w="2117" w:type="dxa"/>
            <w:tcBorders>
              <w:bottom w:val="single" w:sz="4" w:space="0" w:color="auto"/>
            </w:tcBorders>
          </w:tcPr>
          <w:p w14:paraId="41ED39DB" w14:textId="77777777" w:rsidR="00E338BE" w:rsidRPr="006F4D85" w:rsidRDefault="00E338BE" w:rsidP="005F30A6">
            <w:pPr>
              <w:pStyle w:val="TAL"/>
              <w:rPr>
                <w:rFonts w:cs="Arial"/>
                <w:lang w:eastAsia="zh-CN"/>
              </w:rPr>
            </w:pPr>
            <w:r w:rsidRPr="006F4D85">
              <w:rPr>
                <w:rFonts w:cs="Arial"/>
                <w:lang w:eastAsia="zh-CN"/>
              </w:rPr>
              <w:t>Time offset between PCell and PSCell</w:t>
            </w:r>
          </w:p>
        </w:tc>
        <w:tc>
          <w:tcPr>
            <w:tcW w:w="596" w:type="dxa"/>
          </w:tcPr>
          <w:p w14:paraId="44D15801" w14:textId="77777777" w:rsidR="00E338BE" w:rsidRPr="006F4D85" w:rsidRDefault="00E338BE" w:rsidP="005F30A6">
            <w:pPr>
              <w:pStyle w:val="TAL"/>
              <w:rPr>
                <w:rFonts w:cs="Arial"/>
              </w:rPr>
            </w:pPr>
          </w:p>
        </w:tc>
        <w:tc>
          <w:tcPr>
            <w:tcW w:w="1251" w:type="dxa"/>
          </w:tcPr>
          <w:p w14:paraId="2E2A0936" w14:textId="77777777" w:rsidR="00E338BE" w:rsidRPr="006F4D85" w:rsidRDefault="00E338BE" w:rsidP="005F30A6">
            <w:pPr>
              <w:pStyle w:val="TAL"/>
              <w:rPr>
                <w:rFonts w:cs="v4.2.0"/>
              </w:rPr>
            </w:pPr>
            <w:r w:rsidRPr="006F4D85">
              <w:rPr>
                <w:rFonts w:cs="Arial"/>
              </w:rPr>
              <w:t>Config 1,2,3,4,5,6</w:t>
            </w:r>
          </w:p>
        </w:tc>
        <w:tc>
          <w:tcPr>
            <w:tcW w:w="2505" w:type="dxa"/>
            <w:gridSpan w:val="4"/>
          </w:tcPr>
          <w:p w14:paraId="1DB03735" w14:textId="77777777" w:rsidR="00E338BE" w:rsidRPr="006F4D85" w:rsidRDefault="00E338BE" w:rsidP="005F30A6">
            <w:pPr>
              <w:pStyle w:val="TAL"/>
              <w:rPr>
                <w:rFonts w:cs="Arial"/>
                <w:lang w:eastAsia="zh-CN"/>
              </w:rPr>
            </w:pPr>
            <w:r w:rsidRPr="006F4D85">
              <w:rPr>
                <w:rFonts w:cs="v4.2.0"/>
              </w:rPr>
              <w:t xml:space="preserve">3 </w:t>
            </w:r>
            <w:r w:rsidRPr="006F4D85">
              <w:rPr>
                <w:rFonts w:cs="v4.2.0"/>
              </w:rPr>
              <w:sym w:font="Symbol" w:char="F06D"/>
            </w:r>
            <w:r w:rsidRPr="006F4D85">
              <w:rPr>
                <w:rFonts w:cs="v4.2.0"/>
              </w:rPr>
              <w:t>s</w:t>
            </w:r>
          </w:p>
        </w:tc>
        <w:tc>
          <w:tcPr>
            <w:tcW w:w="3072" w:type="dxa"/>
          </w:tcPr>
          <w:p w14:paraId="0C42B6E3" w14:textId="77777777" w:rsidR="00E338BE" w:rsidRPr="006F4D85" w:rsidRDefault="00E338BE" w:rsidP="005F30A6">
            <w:pPr>
              <w:pStyle w:val="TAL"/>
              <w:rPr>
                <w:rFonts w:cs="v4.2.0"/>
                <w:lang w:eastAsia="zh-CN"/>
              </w:rPr>
            </w:pPr>
            <w:r w:rsidRPr="006F4D85">
              <w:rPr>
                <w:rFonts w:cs="v4.2.0"/>
                <w:lang w:eastAsia="zh-CN"/>
              </w:rPr>
              <w:t>Synchronous EN-DC</w:t>
            </w:r>
          </w:p>
        </w:tc>
      </w:tr>
      <w:tr w:rsidR="00E338BE" w:rsidRPr="006F4D85" w14:paraId="00A7E660" w14:textId="77777777" w:rsidTr="005F30A6">
        <w:trPr>
          <w:cantSplit/>
          <w:trHeight w:val="187"/>
        </w:trPr>
        <w:tc>
          <w:tcPr>
            <w:tcW w:w="2117" w:type="dxa"/>
            <w:tcBorders>
              <w:bottom w:val="nil"/>
            </w:tcBorders>
            <w:shd w:val="clear" w:color="auto" w:fill="auto"/>
          </w:tcPr>
          <w:p w14:paraId="1493D5EA" w14:textId="77777777" w:rsidR="00E338BE" w:rsidRPr="006F4D85" w:rsidRDefault="00E338BE" w:rsidP="005F30A6">
            <w:pPr>
              <w:pStyle w:val="TAL"/>
              <w:rPr>
                <w:rFonts w:cs="Arial"/>
              </w:rPr>
            </w:pPr>
            <w:r w:rsidRPr="006F4D85">
              <w:rPr>
                <w:rFonts w:cs="Arial"/>
              </w:rPr>
              <w:t>Time offset between serving and neighbour cells</w:t>
            </w:r>
          </w:p>
        </w:tc>
        <w:tc>
          <w:tcPr>
            <w:tcW w:w="596" w:type="dxa"/>
          </w:tcPr>
          <w:p w14:paraId="06824110" w14:textId="77777777" w:rsidR="00E338BE" w:rsidRPr="006F4D85" w:rsidRDefault="00E338BE" w:rsidP="005F30A6">
            <w:pPr>
              <w:pStyle w:val="TAL"/>
              <w:rPr>
                <w:rFonts w:cs="Arial"/>
              </w:rPr>
            </w:pPr>
          </w:p>
        </w:tc>
        <w:tc>
          <w:tcPr>
            <w:tcW w:w="1251" w:type="dxa"/>
          </w:tcPr>
          <w:p w14:paraId="4E06A820" w14:textId="77777777" w:rsidR="00E338BE" w:rsidRPr="006F4D85" w:rsidRDefault="00E338BE" w:rsidP="005F30A6">
            <w:pPr>
              <w:pStyle w:val="TAL"/>
              <w:rPr>
                <w:rFonts w:cs="v4.2.0"/>
              </w:rPr>
            </w:pPr>
            <w:r w:rsidRPr="006F4D85">
              <w:rPr>
                <w:rFonts w:cs="Arial"/>
              </w:rPr>
              <w:t>Config 1,4</w:t>
            </w:r>
          </w:p>
        </w:tc>
        <w:tc>
          <w:tcPr>
            <w:tcW w:w="2505" w:type="dxa"/>
            <w:gridSpan w:val="4"/>
          </w:tcPr>
          <w:p w14:paraId="706CBEFF" w14:textId="77777777" w:rsidR="00E338BE" w:rsidRPr="006F4D85" w:rsidRDefault="00E338BE" w:rsidP="005F30A6">
            <w:pPr>
              <w:pStyle w:val="TAL"/>
              <w:rPr>
                <w:rFonts w:cs="Arial"/>
              </w:rPr>
            </w:pPr>
            <w:r w:rsidRPr="006F4D85">
              <w:rPr>
                <w:rFonts w:cs="v4.2.0"/>
              </w:rPr>
              <w:t>3ms</w:t>
            </w:r>
          </w:p>
        </w:tc>
        <w:tc>
          <w:tcPr>
            <w:tcW w:w="3072" w:type="dxa"/>
          </w:tcPr>
          <w:p w14:paraId="16E821A5" w14:textId="77777777" w:rsidR="00E338BE" w:rsidRPr="006F4D85" w:rsidRDefault="00E338BE" w:rsidP="005F30A6">
            <w:pPr>
              <w:pStyle w:val="TAL"/>
              <w:rPr>
                <w:rFonts w:cs="v4.2.0"/>
              </w:rPr>
            </w:pPr>
            <w:r w:rsidRPr="006F4D85">
              <w:rPr>
                <w:rFonts w:cs="v4.2.0"/>
              </w:rPr>
              <w:t>Asynchronous cells.</w:t>
            </w:r>
          </w:p>
          <w:p w14:paraId="625F64B9" w14:textId="77777777" w:rsidR="00E338BE" w:rsidRPr="006F4D85" w:rsidRDefault="00E338BE" w:rsidP="005F30A6">
            <w:pPr>
              <w:pStyle w:val="TAL"/>
              <w:rPr>
                <w:rFonts w:cs="Arial"/>
              </w:rPr>
            </w:pPr>
            <w:r w:rsidRPr="006F4D85">
              <w:rPr>
                <w:rFonts w:cs="v4.2.0"/>
              </w:rPr>
              <w:t>The timing of Cell 3 is 3ms later than the timing of Cell 2.</w:t>
            </w:r>
          </w:p>
        </w:tc>
      </w:tr>
      <w:tr w:rsidR="00E338BE" w:rsidRPr="006F4D85" w14:paraId="7C967889" w14:textId="77777777" w:rsidTr="005F30A6">
        <w:trPr>
          <w:cantSplit/>
          <w:trHeight w:val="187"/>
        </w:trPr>
        <w:tc>
          <w:tcPr>
            <w:tcW w:w="2117" w:type="dxa"/>
            <w:tcBorders>
              <w:top w:val="nil"/>
            </w:tcBorders>
            <w:shd w:val="clear" w:color="auto" w:fill="auto"/>
          </w:tcPr>
          <w:p w14:paraId="443DAA32" w14:textId="77777777" w:rsidR="00E338BE" w:rsidRPr="006F4D85" w:rsidRDefault="00E338BE" w:rsidP="005F30A6">
            <w:pPr>
              <w:pStyle w:val="TAL"/>
              <w:rPr>
                <w:rFonts w:cs="Arial"/>
              </w:rPr>
            </w:pPr>
          </w:p>
        </w:tc>
        <w:tc>
          <w:tcPr>
            <w:tcW w:w="596" w:type="dxa"/>
          </w:tcPr>
          <w:p w14:paraId="0CB71849" w14:textId="77777777" w:rsidR="00E338BE" w:rsidRPr="006F4D85" w:rsidRDefault="00E338BE" w:rsidP="005F30A6">
            <w:pPr>
              <w:pStyle w:val="TAL"/>
              <w:rPr>
                <w:rFonts w:cs="Arial"/>
              </w:rPr>
            </w:pPr>
          </w:p>
        </w:tc>
        <w:tc>
          <w:tcPr>
            <w:tcW w:w="1251" w:type="dxa"/>
          </w:tcPr>
          <w:p w14:paraId="672B5879" w14:textId="77777777" w:rsidR="00E338BE" w:rsidRPr="006F4D85" w:rsidRDefault="00E338BE" w:rsidP="005F30A6">
            <w:pPr>
              <w:pStyle w:val="TAL"/>
              <w:rPr>
                <w:rFonts w:cs="Arial"/>
              </w:rPr>
            </w:pPr>
            <w:r w:rsidRPr="006F4D85">
              <w:rPr>
                <w:rFonts w:cs="Arial"/>
              </w:rPr>
              <w:t>Config 2,3,5,6</w:t>
            </w:r>
          </w:p>
        </w:tc>
        <w:tc>
          <w:tcPr>
            <w:tcW w:w="2505" w:type="dxa"/>
            <w:gridSpan w:val="4"/>
          </w:tcPr>
          <w:p w14:paraId="04EDFD64" w14:textId="77777777" w:rsidR="00E338BE" w:rsidRPr="006F4D85" w:rsidRDefault="00E338BE" w:rsidP="005F30A6">
            <w:pPr>
              <w:pStyle w:val="TAL"/>
              <w:rPr>
                <w:rFonts w:cs="v4.2.0"/>
              </w:rPr>
            </w:pPr>
            <w:r w:rsidRPr="006F4D85">
              <w:rPr>
                <w:rFonts w:cs="v4.2.0"/>
              </w:rPr>
              <w:t>3</w:t>
            </w:r>
            <w:r w:rsidRPr="006F4D85">
              <w:rPr>
                <w:rFonts w:cs="v4.2.0"/>
              </w:rPr>
              <w:sym w:font="Symbol" w:char="F06D"/>
            </w:r>
            <w:r w:rsidRPr="006F4D85">
              <w:rPr>
                <w:rFonts w:cs="v4.2.0"/>
              </w:rPr>
              <w:t>s</w:t>
            </w:r>
          </w:p>
        </w:tc>
        <w:tc>
          <w:tcPr>
            <w:tcW w:w="3072" w:type="dxa"/>
          </w:tcPr>
          <w:p w14:paraId="391E9A3A" w14:textId="77777777" w:rsidR="00E338BE" w:rsidRPr="006F4D85" w:rsidRDefault="00E338BE" w:rsidP="005F30A6">
            <w:pPr>
              <w:pStyle w:val="TAL"/>
              <w:rPr>
                <w:rFonts w:cs="v4.2.0"/>
              </w:rPr>
            </w:pPr>
            <w:r w:rsidRPr="006F4D85">
              <w:rPr>
                <w:rFonts w:cs="v4.2.0"/>
              </w:rPr>
              <w:t>Synchronous cells.</w:t>
            </w:r>
          </w:p>
          <w:p w14:paraId="660F860C" w14:textId="77777777" w:rsidR="00E338BE" w:rsidRPr="006F4D85" w:rsidRDefault="00E338BE" w:rsidP="005F30A6">
            <w:pPr>
              <w:pStyle w:val="TAL"/>
              <w:rPr>
                <w:rFonts w:cs="v4.2.0"/>
                <w:lang w:eastAsia="zh-CN"/>
              </w:rPr>
            </w:pPr>
          </w:p>
        </w:tc>
      </w:tr>
      <w:tr w:rsidR="00E338BE" w:rsidRPr="006F4D85" w14:paraId="125A9383" w14:textId="77777777" w:rsidTr="005F30A6">
        <w:trPr>
          <w:cantSplit/>
          <w:trHeight w:val="187"/>
        </w:trPr>
        <w:tc>
          <w:tcPr>
            <w:tcW w:w="2117" w:type="dxa"/>
          </w:tcPr>
          <w:p w14:paraId="339B1B7A" w14:textId="77777777" w:rsidR="00E338BE" w:rsidRPr="006F4D85" w:rsidRDefault="00E338BE" w:rsidP="005F30A6">
            <w:pPr>
              <w:pStyle w:val="TAL"/>
              <w:rPr>
                <w:rFonts w:cs="Arial"/>
              </w:rPr>
            </w:pPr>
            <w:r w:rsidRPr="006F4D85">
              <w:rPr>
                <w:rFonts w:cs="Arial"/>
              </w:rPr>
              <w:t>T1</w:t>
            </w:r>
          </w:p>
        </w:tc>
        <w:tc>
          <w:tcPr>
            <w:tcW w:w="596" w:type="dxa"/>
          </w:tcPr>
          <w:p w14:paraId="6079ECF6" w14:textId="77777777" w:rsidR="00E338BE" w:rsidRPr="006F4D85" w:rsidRDefault="00E338BE" w:rsidP="005F30A6">
            <w:pPr>
              <w:pStyle w:val="TAL"/>
              <w:rPr>
                <w:rFonts w:cs="Arial"/>
              </w:rPr>
            </w:pPr>
            <w:r w:rsidRPr="006F4D85">
              <w:rPr>
                <w:rFonts w:cs="Arial"/>
              </w:rPr>
              <w:t>s</w:t>
            </w:r>
          </w:p>
        </w:tc>
        <w:tc>
          <w:tcPr>
            <w:tcW w:w="1251" w:type="dxa"/>
          </w:tcPr>
          <w:p w14:paraId="40848ACF" w14:textId="77777777" w:rsidR="00E338BE" w:rsidRPr="006F4D85" w:rsidRDefault="00E338BE" w:rsidP="005F30A6">
            <w:pPr>
              <w:pStyle w:val="TAL"/>
              <w:rPr>
                <w:rFonts w:cs="Arial"/>
              </w:rPr>
            </w:pPr>
            <w:r w:rsidRPr="006F4D85">
              <w:rPr>
                <w:rFonts w:cs="Arial"/>
              </w:rPr>
              <w:t>Config 1,2,3,4,5,6</w:t>
            </w:r>
          </w:p>
        </w:tc>
        <w:tc>
          <w:tcPr>
            <w:tcW w:w="2505" w:type="dxa"/>
            <w:gridSpan w:val="4"/>
          </w:tcPr>
          <w:p w14:paraId="37CE0130" w14:textId="77777777" w:rsidR="00E338BE" w:rsidRPr="006F4D85" w:rsidRDefault="00E338BE" w:rsidP="005F30A6">
            <w:pPr>
              <w:pStyle w:val="TAL"/>
              <w:rPr>
                <w:rFonts w:cs="Arial"/>
              </w:rPr>
            </w:pPr>
            <w:r w:rsidRPr="006F4D85">
              <w:rPr>
                <w:rFonts w:cs="Arial"/>
              </w:rPr>
              <w:t>5</w:t>
            </w:r>
          </w:p>
        </w:tc>
        <w:tc>
          <w:tcPr>
            <w:tcW w:w="3072" w:type="dxa"/>
          </w:tcPr>
          <w:p w14:paraId="75106E0B" w14:textId="77777777" w:rsidR="00E338BE" w:rsidRPr="006F4D85" w:rsidRDefault="00E338BE" w:rsidP="005F30A6">
            <w:pPr>
              <w:pStyle w:val="TAL"/>
              <w:rPr>
                <w:rFonts w:cs="Arial"/>
              </w:rPr>
            </w:pPr>
          </w:p>
        </w:tc>
      </w:tr>
      <w:tr w:rsidR="00E338BE" w:rsidRPr="006F4D85" w14:paraId="049C706F" w14:textId="77777777" w:rsidTr="005F30A6">
        <w:trPr>
          <w:cantSplit/>
          <w:trHeight w:val="187"/>
        </w:trPr>
        <w:tc>
          <w:tcPr>
            <w:tcW w:w="2117" w:type="dxa"/>
          </w:tcPr>
          <w:p w14:paraId="37D9B147" w14:textId="77777777" w:rsidR="00E338BE" w:rsidRPr="006F4D85" w:rsidRDefault="00E338BE" w:rsidP="005F30A6">
            <w:pPr>
              <w:pStyle w:val="TAL"/>
              <w:rPr>
                <w:rFonts w:cs="Arial"/>
              </w:rPr>
            </w:pPr>
            <w:r w:rsidRPr="006F4D85">
              <w:rPr>
                <w:rFonts w:cs="Arial"/>
              </w:rPr>
              <w:t>T2</w:t>
            </w:r>
          </w:p>
        </w:tc>
        <w:tc>
          <w:tcPr>
            <w:tcW w:w="596" w:type="dxa"/>
          </w:tcPr>
          <w:p w14:paraId="3572BC79" w14:textId="77777777" w:rsidR="00E338BE" w:rsidRPr="006F4D85" w:rsidRDefault="00E338BE" w:rsidP="005F30A6">
            <w:pPr>
              <w:pStyle w:val="TAL"/>
              <w:rPr>
                <w:rFonts w:cs="Arial"/>
              </w:rPr>
            </w:pPr>
            <w:r w:rsidRPr="006F4D85">
              <w:rPr>
                <w:rFonts w:cs="Arial"/>
              </w:rPr>
              <w:t>s</w:t>
            </w:r>
          </w:p>
        </w:tc>
        <w:tc>
          <w:tcPr>
            <w:tcW w:w="1251" w:type="dxa"/>
          </w:tcPr>
          <w:p w14:paraId="0DB532F8" w14:textId="77777777" w:rsidR="00E338BE" w:rsidRPr="006F4D85" w:rsidRDefault="00E338BE" w:rsidP="005F30A6">
            <w:pPr>
              <w:pStyle w:val="TAL"/>
              <w:rPr>
                <w:rFonts w:cs="Arial"/>
              </w:rPr>
            </w:pPr>
            <w:r w:rsidRPr="006F4D85">
              <w:rPr>
                <w:rFonts w:cs="Arial"/>
              </w:rPr>
              <w:t>Config 1,2,3,4,5,6</w:t>
            </w:r>
          </w:p>
        </w:tc>
        <w:tc>
          <w:tcPr>
            <w:tcW w:w="626" w:type="dxa"/>
          </w:tcPr>
          <w:p w14:paraId="7B7112BB" w14:textId="77777777" w:rsidR="00E338BE" w:rsidRPr="006F4D85" w:rsidRDefault="00E338BE" w:rsidP="005F30A6">
            <w:pPr>
              <w:pStyle w:val="TAL"/>
              <w:rPr>
                <w:rFonts w:cs="Arial"/>
              </w:rPr>
            </w:pPr>
            <w:r w:rsidRPr="006F4D85">
              <w:rPr>
                <w:rFonts w:cs="Arial"/>
              </w:rPr>
              <w:t>11 for PC1; 6.5 for other PC</w:t>
            </w:r>
          </w:p>
        </w:tc>
        <w:tc>
          <w:tcPr>
            <w:tcW w:w="626" w:type="dxa"/>
          </w:tcPr>
          <w:p w14:paraId="3BE88A71" w14:textId="77777777" w:rsidR="00E338BE" w:rsidRPr="006F4D85" w:rsidRDefault="00E338BE" w:rsidP="005F30A6">
            <w:pPr>
              <w:pStyle w:val="TAL"/>
              <w:rPr>
                <w:rFonts w:cs="Arial"/>
              </w:rPr>
            </w:pPr>
            <w:r w:rsidRPr="006F4D85">
              <w:rPr>
                <w:rFonts w:cs="Arial"/>
              </w:rPr>
              <w:t>108 for PC1; 67 for other PC</w:t>
            </w:r>
          </w:p>
        </w:tc>
        <w:tc>
          <w:tcPr>
            <w:tcW w:w="626" w:type="dxa"/>
          </w:tcPr>
          <w:p w14:paraId="6313EA4A" w14:textId="77777777" w:rsidR="00E338BE" w:rsidRPr="006F4D85" w:rsidRDefault="00E338BE" w:rsidP="005F30A6">
            <w:pPr>
              <w:pStyle w:val="TAL"/>
              <w:rPr>
                <w:rFonts w:cs="Arial"/>
              </w:rPr>
            </w:pPr>
            <w:r w:rsidRPr="006F4D85">
              <w:rPr>
                <w:rFonts w:cs="Arial"/>
              </w:rPr>
              <w:t>11 for PC1; 6.5 for other PC</w:t>
            </w:r>
          </w:p>
        </w:tc>
        <w:tc>
          <w:tcPr>
            <w:tcW w:w="627" w:type="dxa"/>
          </w:tcPr>
          <w:p w14:paraId="0E0FFF8A" w14:textId="77777777" w:rsidR="00E338BE" w:rsidRPr="006F4D85" w:rsidRDefault="00E338BE" w:rsidP="005F30A6">
            <w:pPr>
              <w:pStyle w:val="TAL"/>
              <w:rPr>
                <w:rFonts w:cs="Arial"/>
              </w:rPr>
            </w:pPr>
            <w:r w:rsidRPr="006F4D85">
              <w:rPr>
                <w:rFonts w:cs="Arial"/>
              </w:rPr>
              <w:t>108 for PC1; 67 for other PC</w:t>
            </w:r>
          </w:p>
        </w:tc>
        <w:tc>
          <w:tcPr>
            <w:tcW w:w="3072" w:type="dxa"/>
          </w:tcPr>
          <w:p w14:paraId="16CAFEC4" w14:textId="77777777" w:rsidR="00E338BE" w:rsidRPr="006F4D85" w:rsidRDefault="00E338BE" w:rsidP="005F30A6">
            <w:pPr>
              <w:pStyle w:val="TAL"/>
              <w:rPr>
                <w:rFonts w:cs="Arial"/>
              </w:rPr>
            </w:pPr>
          </w:p>
        </w:tc>
      </w:tr>
    </w:tbl>
    <w:p w14:paraId="009213E4" w14:textId="77777777" w:rsidR="00E338BE" w:rsidRPr="006F4D85" w:rsidRDefault="00E338BE" w:rsidP="00E338BE"/>
    <w:p w14:paraId="7F11C2D4" w14:textId="77777777" w:rsidR="00E338BE" w:rsidRPr="006F4D85" w:rsidRDefault="00E338BE" w:rsidP="00E338BE">
      <w:pPr>
        <w:pStyle w:val="TH"/>
      </w:pPr>
      <w:r w:rsidRPr="006F4D85">
        <w:rPr>
          <w:rFonts w:cs="v4.2.0"/>
        </w:rPr>
        <w:t>Table A.5.6.2.8.1-3: Cell specific test parameters for EN-DC inter-frequency event triggered reporting with SSB time index detection</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6"/>
        <w:gridCol w:w="876"/>
        <w:gridCol w:w="1281"/>
        <w:gridCol w:w="984"/>
        <w:gridCol w:w="1032"/>
        <w:gridCol w:w="936"/>
        <w:gridCol w:w="1211"/>
      </w:tblGrid>
      <w:tr w:rsidR="00E338BE" w:rsidRPr="006F4D85" w14:paraId="541A4DF6" w14:textId="77777777" w:rsidTr="005F30A6">
        <w:trPr>
          <w:cantSplit/>
          <w:trHeight w:val="150"/>
        </w:trPr>
        <w:tc>
          <w:tcPr>
            <w:tcW w:w="2626" w:type="dxa"/>
            <w:tcBorders>
              <w:top w:val="single" w:sz="4" w:space="0" w:color="auto"/>
              <w:left w:val="single" w:sz="4" w:space="0" w:color="auto"/>
              <w:bottom w:val="nil"/>
            </w:tcBorders>
            <w:shd w:val="clear" w:color="auto" w:fill="auto"/>
          </w:tcPr>
          <w:p w14:paraId="676C3746" w14:textId="77777777" w:rsidR="00E338BE" w:rsidRPr="006F4D85" w:rsidRDefault="00E338BE" w:rsidP="005F30A6">
            <w:pPr>
              <w:pStyle w:val="TAH"/>
              <w:keepNext w:val="0"/>
              <w:rPr>
                <w:rFonts w:cs="Arial"/>
              </w:rPr>
            </w:pPr>
            <w:r w:rsidRPr="006F4D85">
              <w:t>Parameter</w:t>
            </w:r>
          </w:p>
        </w:tc>
        <w:tc>
          <w:tcPr>
            <w:tcW w:w="876" w:type="dxa"/>
            <w:tcBorders>
              <w:top w:val="single" w:sz="4" w:space="0" w:color="auto"/>
              <w:bottom w:val="nil"/>
            </w:tcBorders>
            <w:shd w:val="clear" w:color="auto" w:fill="auto"/>
          </w:tcPr>
          <w:p w14:paraId="3D917257" w14:textId="77777777" w:rsidR="00E338BE" w:rsidRPr="006F4D85" w:rsidRDefault="00E338BE" w:rsidP="005F30A6">
            <w:pPr>
              <w:pStyle w:val="TAH"/>
              <w:keepNext w:val="0"/>
              <w:rPr>
                <w:rFonts w:cs="Arial"/>
              </w:rPr>
            </w:pPr>
            <w:r w:rsidRPr="006F4D85">
              <w:t>Unit</w:t>
            </w:r>
          </w:p>
        </w:tc>
        <w:tc>
          <w:tcPr>
            <w:tcW w:w="1281" w:type="dxa"/>
            <w:tcBorders>
              <w:top w:val="single" w:sz="4" w:space="0" w:color="auto"/>
              <w:bottom w:val="nil"/>
            </w:tcBorders>
            <w:shd w:val="clear" w:color="auto" w:fill="auto"/>
          </w:tcPr>
          <w:p w14:paraId="0FDC3B64" w14:textId="77777777" w:rsidR="00E338BE" w:rsidRPr="006F4D85" w:rsidRDefault="00E338BE" w:rsidP="005F30A6">
            <w:pPr>
              <w:pStyle w:val="TAH"/>
              <w:keepNext w:val="0"/>
            </w:pPr>
            <w:r w:rsidRPr="006F4D85">
              <w:rPr>
                <w:rFonts w:cs="Arial"/>
              </w:rPr>
              <w:t>Test configuration</w:t>
            </w:r>
          </w:p>
        </w:tc>
        <w:tc>
          <w:tcPr>
            <w:tcW w:w="2016" w:type="dxa"/>
            <w:gridSpan w:val="2"/>
            <w:tcBorders>
              <w:top w:val="single" w:sz="4" w:space="0" w:color="auto"/>
            </w:tcBorders>
          </w:tcPr>
          <w:p w14:paraId="0EDF1F42" w14:textId="77777777" w:rsidR="00E338BE" w:rsidRPr="006F4D85" w:rsidRDefault="00E338BE" w:rsidP="005F30A6">
            <w:pPr>
              <w:pStyle w:val="TAH"/>
              <w:keepNext w:val="0"/>
              <w:rPr>
                <w:rFonts w:cs="Arial"/>
              </w:rPr>
            </w:pPr>
            <w:r w:rsidRPr="006F4D85">
              <w:t>Cell 2</w:t>
            </w:r>
          </w:p>
        </w:tc>
        <w:tc>
          <w:tcPr>
            <w:tcW w:w="2147" w:type="dxa"/>
            <w:gridSpan w:val="2"/>
            <w:tcBorders>
              <w:top w:val="single" w:sz="4" w:space="0" w:color="auto"/>
              <w:right w:val="single" w:sz="4" w:space="0" w:color="auto"/>
            </w:tcBorders>
          </w:tcPr>
          <w:p w14:paraId="20BED5BC" w14:textId="77777777" w:rsidR="00E338BE" w:rsidRPr="006F4D85" w:rsidRDefault="00E338BE" w:rsidP="005F30A6">
            <w:pPr>
              <w:pStyle w:val="TAH"/>
              <w:keepNext w:val="0"/>
              <w:rPr>
                <w:rFonts w:cs="Arial"/>
              </w:rPr>
            </w:pPr>
            <w:r w:rsidRPr="006F4D85">
              <w:t>Cell 3</w:t>
            </w:r>
          </w:p>
        </w:tc>
      </w:tr>
      <w:tr w:rsidR="00E338BE" w:rsidRPr="006F4D85" w14:paraId="297B4776" w14:textId="77777777" w:rsidTr="005F30A6">
        <w:trPr>
          <w:cantSplit/>
          <w:trHeight w:val="150"/>
        </w:trPr>
        <w:tc>
          <w:tcPr>
            <w:tcW w:w="2626" w:type="dxa"/>
            <w:tcBorders>
              <w:top w:val="nil"/>
              <w:left w:val="single" w:sz="4" w:space="0" w:color="auto"/>
              <w:bottom w:val="single" w:sz="4" w:space="0" w:color="auto"/>
            </w:tcBorders>
            <w:shd w:val="clear" w:color="auto" w:fill="auto"/>
          </w:tcPr>
          <w:p w14:paraId="102DA6D8" w14:textId="77777777" w:rsidR="00E338BE" w:rsidRPr="006F4D85" w:rsidRDefault="00E338BE" w:rsidP="005F30A6">
            <w:pPr>
              <w:pStyle w:val="TAH"/>
              <w:keepNext w:val="0"/>
              <w:rPr>
                <w:rFonts w:cs="Arial"/>
              </w:rPr>
            </w:pPr>
          </w:p>
        </w:tc>
        <w:tc>
          <w:tcPr>
            <w:tcW w:w="876" w:type="dxa"/>
            <w:tcBorders>
              <w:top w:val="nil"/>
              <w:bottom w:val="single" w:sz="4" w:space="0" w:color="auto"/>
            </w:tcBorders>
            <w:shd w:val="clear" w:color="auto" w:fill="auto"/>
          </w:tcPr>
          <w:p w14:paraId="42666317" w14:textId="77777777" w:rsidR="00E338BE" w:rsidRPr="006F4D85" w:rsidRDefault="00E338BE" w:rsidP="005F30A6">
            <w:pPr>
              <w:pStyle w:val="TAH"/>
              <w:keepNext w:val="0"/>
              <w:rPr>
                <w:rFonts w:cs="Arial"/>
              </w:rPr>
            </w:pPr>
          </w:p>
        </w:tc>
        <w:tc>
          <w:tcPr>
            <w:tcW w:w="1281" w:type="dxa"/>
            <w:tcBorders>
              <w:top w:val="nil"/>
              <w:bottom w:val="single" w:sz="4" w:space="0" w:color="auto"/>
            </w:tcBorders>
            <w:shd w:val="clear" w:color="auto" w:fill="auto"/>
          </w:tcPr>
          <w:p w14:paraId="6CF45327" w14:textId="77777777" w:rsidR="00E338BE" w:rsidRPr="006F4D85" w:rsidRDefault="00E338BE" w:rsidP="005F30A6">
            <w:pPr>
              <w:pStyle w:val="TAH"/>
              <w:keepNext w:val="0"/>
            </w:pPr>
          </w:p>
        </w:tc>
        <w:tc>
          <w:tcPr>
            <w:tcW w:w="984" w:type="dxa"/>
            <w:tcBorders>
              <w:bottom w:val="single" w:sz="4" w:space="0" w:color="auto"/>
            </w:tcBorders>
          </w:tcPr>
          <w:p w14:paraId="7426EB49" w14:textId="77777777" w:rsidR="00E338BE" w:rsidRPr="006F4D85" w:rsidRDefault="00E338BE" w:rsidP="005F30A6">
            <w:pPr>
              <w:pStyle w:val="TAH"/>
              <w:keepNext w:val="0"/>
              <w:rPr>
                <w:rFonts w:cs="Arial"/>
              </w:rPr>
            </w:pPr>
            <w:r w:rsidRPr="006F4D85">
              <w:t>T1</w:t>
            </w:r>
          </w:p>
        </w:tc>
        <w:tc>
          <w:tcPr>
            <w:tcW w:w="1032" w:type="dxa"/>
            <w:tcBorders>
              <w:bottom w:val="single" w:sz="4" w:space="0" w:color="auto"/>
            </w:tcBorders>
          </w:tcPr>
          <w:p w14:paraId="141D53EC" w14:textId="77777777" w:rsidR="00E338BE" w:rsidRPr="006F4D85" w:rsidRDefault="00E338BE" w:rsidP="005F30A6">
            <w:pPr>
              <w:pStyle w:val="TAH"/>
              <w:keepNext w:val="0"/>
              <w:rPr>
                <w:rFonts w:cs="Arial"/>
              </w:rPr>
            </w:pPr>
            <w:r w:rsidRPr="006F4D85">
              <w:t>T2</w:t>
            </w:r>
          </w:p>
        </w:tc>
        <w:tc>
          <w:tcPr>
            <w:tcW w:w="936" w:type="dxa"/>
            <w:tcBorders>
              <w:bottom w:val="single" w:sz="4" w:space="0" w:color="auto"/>
            </w:tcBorders>
          </w:tcPr>
          <w:p w14:paraId="442936B6" w14:textId="77777777" w:rsidR="00E338BE" w:rsidRPr="006F4D85" w:rsidRDefault="00E338BE" w:rsidP="005F30A6">
            <w:pPr>
              <w:pStyle w:val="TAH"/>
              <w:keepNext w:val="0"/>
              <w:rPr>
                <w:rFonts w:cs="Arial"/>
              </w:rPr>
            </w:pPr>
            <w:r w:rsidRPr="006F4D85">
              <w:t>T1</w:t>
            </w:r>
          </w:p>
        </w:tc>
        <w:tc>
          <w:tcPr>
            <w:tcW w:w="1211" w:type="dxa"/>
            <w:tcBorders>
              <w:bottom w:val="single" w:sz="4" w:space="0" w:color="auto"/>
            </w:tcBorders>
          </w:tcPr>
          <w:p w14:paraId="7C24C3DF" w14:textId="77777777" w:rsidR="00E338BE" w:rsidRPr="006F4D85" w:rsidRDefault="00E338BE" w:rsidP="005F30A6">
            <w:pPr>
              <w:pStyle w:val="TAH"/>
              <w:keepNext w:val="0"/>
              <w:rPr>
                <w:rFonts w:cs="Arial"/>
              </w:rPr>
            </w:pPr>
            <w:r w:rsidRPr="006F4D85">
              <w:t>T2</w:t>
            </w:r>
          </w:p>
        </w:tc>
      </w:tr>
      <w:tr w:rsidR="00E338BE" w:rsidRPr="006F4D85" w14:paraId="0954BD28" w14:textId="77777777" w:rsidTr="005F30A6">
        <w:trPr>
          <w:cantSplit/>
          <w:trHeight w:val="292"/>
        </w:trPr>
        <w:tc>
          <w:tcPr>
            <w:tcW w:w="2626" w:type="dxa"/>
            <w:tcBorders>
              <w:left w:val="single" w:sz="4" w:space="0" w:color="auto"/>
              <w:bottom w:val="single" w:sz="4" w:space="0" w:color="auto"/>
            </w:tcBorders>
          </w:tcPr>
          <w:p w14:paraId="797140AC" w14:textId="77777777" w:rsidR="00E338BE" w:rsidRPr="006F4D85" w:rsidRDefault="00E338BE" w:rsidP="005F30A6">
            <w:pPr>
              <w:pStyle w:val="TAL"/>
              <w:keepNext w:val="0"/>
              <w:rPr>
                <w:lang w:val="it-IT"/>
              </w:rPr>
            </w:pPr>
            <w:r w:rsidRPr="006F4D85">
              <w:rPr>
                <w:lang w:val="it-IT"/>
              </w:rPr>
              <w:t>AoA setup</w:t>
            </w:r>
          </w:p>
        </w:tc>
        <w:tc>
          <w:tcPr>
            <w:tcW w:w="876" w:type="dxa"/>
            <w:tcBorders>
              <w:bottom w:val="single" w:sz="4" w:space="0" w:color="auto"/>
            </w:tcBorders>
          </w:tcPr>
          <w:p w14:paraId="08CAF947" w14:textId="77777777" w:rsidR="00E338BE" w:rsidRPr="006F4D85" w:rsidRDefault="00E338BE" w:rsidP="005F30A6">
            <w:pPr>
              <w:pStyle w:val="TAC"/>
              <w:keepNext w:val="0"/>
              <w:rPr>
                <w:lang w:val="it-IT"/>
              </w:rPr>
            </w:pPr>
          </w:p>
        </w:tc>
        <w:tc>
          <w:tcPr>
            <w:tcW w:w="1281" w:type="dxa"/>
            <w:tcBorders>
              <w:bottom w:val="single" w:sz="4" w:space="0" w:color="auto"/>
            </w:tcBorders>
          </w:tcPr>
          <w:p w14:paraId="6DC9D6C2" w14:textId="77777777" w:rsidR="00E338BE" w:rsidRPr="006F4D85" w:rsidRDefault="00E338BE" w:rsidP="005F30A6">
            <w:pPr>
              <w:pStyle w:val="TAC"/>
              <w:keepNext w:val="0"/>
            </w:pPr>
            <w:r w:rsidRPr="006F4D85">
              <w:rPr>
                <w:rFonts w:cs="Arial"/>
              </w:rPr>
              <w:t>Config 1,2,3,4,5,6</w:t>
            </w:r>
          </w:p>
        </w:tc>
        <w:tc>
          <w:tcPr>
            <w:tcW w:w="2016" w:type="dxa"/>
            <w:gridSpan w:val="2"/>
            <w:tcBorders>
              <w:bottom w:val="single" w:sz="4" w:space="0" w:color="auto"/>
            </w:tcBorders>
          </w:tcPr>
          <w:p w14:paraId="7340B2A1" w14:textId="77777777" w:rsidR="00E338BE" w:rsidRPr="006F4D85" w:rsidRDefault="00E338BE" w:rsidP="005F30A6">
            <w:pPr>
              <w:pStyle w:val="TAC"/>
              <w:keepNext w:val="0"/>
              <w:rPr>
                <w:rFonts w:cs="v4.2.0"/>
              </w:rPr>
            </w:pPr>
            <w:r w:rsidRPr="006F4D85">
              <w:rPr>
                <w:rFonts w:cs="v4.2.0"/>
              </w:rPr>
              <w:t>NA</w:t>
            </w:r>
          </w:p>
        </w:tc>
        <w:tc>
          <w:tcPr>
            <w:tcW w:w="2147" w:type="dxa"/>
            <w:gridSpan w:val="2"/>
            <w:tcBorders>
              <w:bottom w:val="single" w:sz="4" w:space="0" w:color="auto"/>
            </w:tcBorders>
          </w:tcPr>
          <w:p w14:paraId="1411C8E5" w14:textId="77777777" w:rsidR="00E338BE" w:rsidRPr="006F4D85" w:rsidRDefault="00E338BE" w:rsidP="005F30A6">
            <w:pPr>
              <w:pStyle w:val="TAC"/>
              <w:keepNext w:val="0"/>
              <w:rPr>
                <w:rFonts w:cs="v4.2.0"/>
              </w:rPr>
            </w:pPr>
            <w:r w:rsidRPr="006F4D85">
              <w:rPr>
                <w:rFonts w:cs="v4.2.0"/>
              </w:rPr>
              <w:t>Setup 1 as specified in clause A.3.15</w:t>
            </w:r>
          </w:p>
        </w:tc>
      </w:tr>
      <w:tr w:rsidR="00E338BE" w:rsidRPr="006F4D85" w14:paraId="200EF714" w14:textId="77777777" w:rsidTr="005F30A6">
        <w:trPr>
          <w:cantSplit/>
          <w:trHeight w:val="292"/>
        </w:trPr>
        <w:tc>
          <w:tcPr>
            <w:tcW w:w="2626" w:type="dxa"/>
            <w:tcBorders>
              <w:left w:val="single" w:sz="4" w:space="0" w:color="auto"/>
              <w:bottom w:val="single" w:sz="4" w:space="0" w:color="auto"/>
            </w:tcBorders>
          </w:tcPr>
          <w:p w14:paraId="12E95158" w14:textId="77777777" w:rsidR="00E338BE" w:rsidRPr="006F4D85" w:rsidRDefault="00E338BE" w:rsidP="005F30A6">
            <w:pPr>
              <w:pStyle w:val="TAL"/>
              <w:keepNext w:val="0"/>
              <w:rPr>
                <w:lang w:val="it-IT"/>
              </w:rPr>
            </w:pPr>
            <w:r>
              <w:rPr>
                <w:rFonts w:cs="Arial"/>
                <w:szCs w:val="18"/>
                <w:lang w:val="en-US"/>
              </w:rPr>
              <w:t>Assumption for UE beams</w:t>
            </w:r>
            <w:r>
              <w:rPr>
                <w:rFonts w:cs="Arial"/>
                <w:szCs w:val="18"/>
                <w:vertAlign w:val="superscript"/>
                <w:lang w:val="en-US"/>
              </w:rPr>
              <w:t>Note 7</w:t>
            </w:r>
          </w:p>
        </w:tc>
        <w:tc>
          <w:tcPr>
            <w:tcW w:w="876" w:type="dxa"/>
            <w:tcBorders>
              <w:bottom w:val="single" w:sz="4" w:space="0" w:color="auto"/>
            </w:tcBorders>
          </w:tcPr>
          <w:p w14:paraId="1BE25E15" w14:textId="77777777" w:rsidR="00E338BE" w:rsidRPr="006F4D85" w:rsidRDefault="00E338BE" w:rsidP="005F30A6">
            <w:pPr>
              <w:pStyle w:val="TAC"/>
              <w:keepNext w:val="0"/>
              <w:rPr>
                <w:lang w:val="it-IT"/>
              </w:rPr>
            </w:pPr>
          </w:p>
        </w:tc>
        <w:tc>
          <w:tcPr>
            <w:tcW w:w="1281" w:type="dxa"/>
            <w:tcBorders>
              <w:bottom w:val="single" w:sz="4" w:space="0" w:color="auto"/>
            </w:tcBorders>
          </w:tcPr>
          <w:p w14:paraId="56401F8C" w14:textId="77777777" w:rsidR="00E338BE" w:rsidRPr="006F4D85" w:rsidRDefault="00E338BE" w:rsidP="005F30A6">
            <w:pPr>
              <w:pStyle w:val="TAC"/>
              <w:keepNext w:val="0"/>
              <w:rPr>
                <w:rFonts w:cs="Arial"/>
              </w:rPr>
            </w:pPr>
            <w:r w:rsidRPr="00736FBC">
              <w:rPr>
                <w:rFonts w:cs="Arial"/>
              </w:rPr>
              <w:t>Config 1,2,3,4,5,6</w:t>
            </w:r>
          </w:p>
        </w:tc>
        <w:tc>
          <w:tcPr>
            <w:tcW w:w="2016" w:type="dxa"/>
            <w:gridSpan w:val="2"/>
            <w:tcBorders>
              <w:bottom w:val="single" w:sz="4" w:space="0" w:color="auto"/>
            </w:tcBorders>
          </w:tcPr>
          <w:p w14:paraId="7507287B" w14:textId="77777777" w:rsidR="00E338BE" w:rsidRPr="006F4D85" w:rsidRDefault="00E338BE" w:rsidP="005F30A6">
            <w:pPr>
              <w:pStyle w:val="TAC"/>
              <w:keepNext w:val="0"/>
              <w:rPr>
                <w:rFonts w:cs="v4.2.0"/>
              </w:rPr>
            </w:pPr>
            <w:r>
              <w:rPr>
                <w:rFonts w:cs="v4.2.0"/>
                <w:lang w:eastAsia="zh-CN"/>
              </w:rPr>
              <w:t>N/A</w:t>
            </w:r>
          </w:p>
        </w:tc>
        <w:tc>
          <w:tcPr>
            <w:tcW w:w="2147" w:type="dxa"/>
            <w:gridSpan w:val="2"/>
            <w:tcBorders>
              <w:bottom w:val="single" w:sz="4" w:space="0" w:color="auto"/>
            </w:tcBorders>
          </w:tcPr>
          <w:p w14:paraId="2EA8E2BB" w14:textId="77777777" w:rsidR="00E338BE" w:rsidRPr="006F4D85" w:rsidRDefault="00E338BE" w:rsidP="005F30A6">
            <w:pPr>
              <w:pStyle w:val="TAC"/>
              <w:keepNext w:val="0"/>
              <w:rPr>
                <w:rFonts w:cs="v4.2.0"/>
              </w:rPr>
            </w:pPr>
            <w:r>
              <w:rPr>
                <w:rFonts w:cs="v4.2.0" w:hint="eastAsia"/>
                <w:lang w:eastAsia="zh-CN"/>
              </w:rPr>
              <w:t>R</w:t>
            </w:r>
            <w:r>
              <w:rPr>
                <w:rFonts w:cs="v4.2.0"/>
                <w:lang w:eastAsia="zh-CN"/>
              </w:rPr>
              <w:t>ough</w:t>
            </w:r>
          </w:p>
        </w:tc>
      </w:tr>
      <w:tr w:rsidR="00E338BE" w:rsidRPr="006F4D85" w14:paraId="38799739" w14:textId="77777777" w:rsidTr="005F30A6">
        <w:trPr>
          <w:cantSplit/>
          <w:trHeight w:val="292"/>
        </w:trPr>
        <w:tc>
          <w:tcPr>
            <w:tcW w:w="2626" w:type="dxa"/>
            <w:tcBorders>
              <w:left w:val="single" w:sz="4" w:space="0" w:color="auto"/>
              <w:bottom w:val="single" w:sz="4" w:space="0" w:color="auto"/>
            </w:tcBorders>
          </w:tcPr>
          <w:p w14:paraId="79297741" w14:textId="77777777" w:rsidR="00E338BE" w:rsidRPr="006F4D85" w:rsidRDefault="00E338BE" w:rsidP="005F30A6">
            <w:pPr>
              <w:pStyle w:val="TAL"/>
              <w:keepNext w:val="0"/>
              <w:rPr>
                <w:lang w:val="it-IT"/>
              </w:rPr>
            </w:pPr>
            <w:r w:rsidRPr="006F4D85">
              <w:rPr>
                <w:lang w:val="it-IT"/>
              </w:rPr>
              <w:t>NR RF Channel Number</w:t>
            </w:r>
          </w:p>
        </w:tc>
        <w:tc>
          <w:tcPr>
            <w:tcW w:w="876" w:type="dxa"/>
            <w:tcBorders>
              <w:bottom w:val="single" w:sz="4" w:space="0" w:color="auto"/>
            </w:tcBorders>
          </w:tcPr>
          <w:p w14:paraId="46D0F345" w14:textId="77777777" w:rsidR="00E338BE" w:rsidRPr="006F4D85" w:rsidRDefault="00E338BE" w:rsidP="005F30A6">
            <w:pPr>
              <w:pStyle w:val="TAC"/>
              <w:keepNext w:val="0"/>
              <w:rPr>
                <w:lang w:val="it-IT"/>
              </w:rPr>
            </w:pPr>
          </w:p>
        </w:tc>
        <w:tc>
          <w:tcPr>
            <w:tcW w:w="1281" w:type="dxa"/>
            <w:tcBorders>
              <w:bottom w:val="single" w:sz="4" w:space="0" w:color="auto"/>
            </w:tcBorders>
          </w:tcPr>
          <w:p w14:paraId="5911853E" w14:textId="77777777" w:rsidR="00E338BE" w:rsidRPr="006F4D85" w:rsidRDefault="00E338BE" w:rsidP="005F30A6">
            <w:pPr>
              <w:pStyle w:val="TAC"/>
              <w:keepNext w:val="0"/>
              <w:rPr>
                <w:rFonts w:cs="v4.2.0"/>
              </w:rPr>
            </w:pPr>
            <w:r w:rsidRPr="006F4D85">
              <w:t>Config 1,2,3,4,5,6</w:t>
            </w:r>
          </w:p>
        </w:tc>
        <w:tc>
          <w:tcPr>
            <w:tcW w:w="2016" w:type="dxa"/>
            <w:gridSpan w:val="2"/>
            <w:tcBorders>
              <w:bottom w:val="single" w:sz="4" w:space="0" w:color="auto"/>
            </w:tcBorders>
          </w:tcPr>
          <w:p w14:paraId="103179F0" w14:textId="77777777" w:rsidR="00E338BE" w:rsidRPr="006F4D85" w:rsidRDefault="00E338BE" w:rsidP="005F30A6">
            <w:pPr>
              <w:pStyle w:val="TAC"/>
              <w:keepNext w:val="0"/>
            </w:pPr>
            <w:r w:rsidRPr="006F4D85">
              <w:rPr>
                <w:rFonts w:cs="v4.2.0"/>
              </w:rPr>
              <w:t>1</w:t>
            </w:r>
          </w:p>
        </w:tc>
        <w:tc>
          <w:tcPr>
            <w:tcW w:w="2147" w:type="dxa"/>
            <w:gridSpan w:val="2"/>
            <w:tcBorders>
              <w:bottom w:val="single" w:sz="4" w:space="0" w:color="auto"/>
            </w:tcBorders>
          </w:tcPr>
          <w:p w14:paraId="551F9A91" w14:textId="77777777" w:rsidR="00E338BE" w:rsidRPr="006F4D85" w:rsidRDefault="00E338BE" w:rsidP="005F30A6">
            <w:pPr>
              <w:pStyle w:val="TAC"/>
              <w:keepNext w:val="0"/>
            </w:pPr>
            <w:r w:rsidRPr="006F4D85">
              <w:rPr>
                <w:rFonts w:cs="v4.2.0"/>
              </w:rPr>
              <w:t>2</w:t>
            </w:r>
          </w:p>
        </w:tc>
      </w:tr>
      <w:tr w:rsidR="00E338BE" w:rsidRPr="006F4D85" w14:paraId="36A3CD95" w14:textId="77777777" w:rsidTr="005F30A6">
        <w:trPr>
          <w:cantSplit/>
          <w:trHeight w:val="150"/>
        </w:trPr>
        <w:tc>
          <w:tcPr>
            <w:tcW w:w="2626" w:type="dxa"/>
            <w:tcBorders>
              <w:left w:val="single" w:sz="4" w:space="0" w:color="auto"/>
              <w:bottom w:val="nil"/>
            </w:tcBorders>
            <w:shd w:val="clear" w:color="auto" w:fill="auto"/>
          </w:tcPr>
          <w:p w14:paraId="2BAB4AC9" w14:textId="77777777" w:rsidR="00E338BE" w:rsidRPr="006F4D85" w:rsidRDefault="00E338BE" w:rsidP="005F30A6">
            <w:pPr>
              <w:pStyle w:val="TAL"/>
              <w:keepNext w:val="0"/>
              <w:rPr>
                <w:lang w:val="en-US"/>
              </w:rPr>
            </w:pPr>
            <w:r w:rsidRPr="006F4D85">
              <w:rPr>
                <w:lang w:val="en-US"/>
              </w:rPr>
              <w:t>Duplex mode</w:t>
            </w:r>
          </w:p>
        </w:tc>
        <w:tc>
          <w:tcPr>
            <w:tcW w:w="876" w:type="dxa"/>
          </w:tcPr>
          <w:p w14:paraId="6560DC21" w14:textId="77777777" w:rsidR="00E338BE" w:rsidRPr="006F4D85" w:rsidRDefault="00E338BE" w:rsidP="005F30A6">
            <w:pPr>
              <w:pStyle w:val="TAC"/>
              <w:keepNext w:val="0"/>
              <w:rPr>
                <w:rFonts w:cs="v4.2.0"/>
              </w:rPr>
            </w:pPr>
          </w:p>
        </w:tc>
        <w:tc>
          <w:tcPr>
            <w:tcW w:w="1281" w:type="dxa"/>
            <w:tcBorders>
              <w:bottom w:val="single" w:sz="4" w:space="0" w:color="auto"/>
            </w:tcBorders>
            <w:vAlign w:val="center"/>
          </w:tcPr>
          <w:p w14:paraId="4FE9D965" w14:textId="77777777" w:rsidR="00E338BE" w:rsidRPr="006F4D85" w:rsidRDefault="00E338BE" w:rsidP="005F30A6">
            <w:pPr>
              <w:pStyle w:val="TAC"/>
              <w:keepNext w:val="0"/>
              <w:rPr>
                <w:lang w:val="en-US"/>
              </w:rPr>
            </w:pPr>
            <w:r w:rsidRPr="006F4D85">
              <w:t>Config 1,4</w:t>
            </w:r>
          </w:p>
        </w:tc>
        <w:tc>
          <w:tcPr>
            <w:tcW w:w="2016" w:type="dxa"/>
            <w:gridSpan w:val="2"/>
            <w:tcBorders>
              <w:bottom w:val="single" w:sz="4" w:space="0" w:color="auto"/>
            </w:tcBorders>
          </w:tcPr>
          <w:p w14:paraId="5945D7C0" w14:textId="77777777" w:rsidR="00E338BE" w:rsidRPr="006F4D85" w:rsidRDefault="00E338BE" w:rsidP="005F30A6">
            <w:pPr>
              <w:pStyle w:val="TAC"/>
              <w:keepNext w:val="0"/>
              <w:rPr>
                <w:lang w:val="en-US"/>
              </w:rPr>
            </w:pPr>
            <w:r w:rsidRPr="006F4D85">
              <w:rPr>
                <w:lang w:val="en-US"/>
              </w:rPr>
              <w:t>FDD</w:t>
            </w:r>
          </w:p>
        </w:tc>
        <w:tc>
          <w:tcPr>
            <w:tcW w:w="2147" w:type="dxa"/>
            <w:gridSpan w:val="2"/>
            <w:tcBorders>
              <w:bottom w:val="single" w:sz="4" w:space="0" w:color="auto"/>
            </w:tcBorders>
          </w:tcPr>
          <w:p w14:paraId="6772B558" w14:textId="77777777" w:rsidR="00E338BE" w:rsidRPr="006F4D85" w:rsidRDefault="00E338BE" w:rsidP="005F30A6">
            <w:pPr>
              <w:pStyle w:val="TAC"/>
              <w:keepNext w:val="0"/>
              <w:rPr>
                <w:lang w:val="en-US"/>
              </w:rPr>
            </w:pPr>
            <w:r w:rsidRPr="006F4D85">
              <w:rPr>
                <w:lang w:val="en-US"/>
              </w:rPr>
              <w:t>TDD</w:t>
            </w:r>
          </w:p>
        </w:tc>
      </w:tr>
      <w:tr w:rsidR="00E338BE" w:rsidRPr="006F4D85" w14:paraId="206B3611" w14:textId="77777777" w:rsidTr="005F30A6">
        <w:trPr>
          <w:cantSplit/>
          <w:trHeight w:val="150"/>
        </w:trPr>
        <w:tc>
          <w:tcPr>
            <w:tcW w:w="2626" w:type="dxa"/>
            <w:tcBorders>
              <w:top w:val="nil"/>
              <w:left w:val="single" w:sz="4" w:space="0" w:color="auto"/>
              <w:bottom w:val="single" w:sz="4" w:space="0" w:color="auto"/>
            </w:tcBorders>
            <w:shd w:val="clear" w:color="auto" w:fill="auto"/>
          </w:tcPr>
          <w:p w14:paraId="45129416" w14:textId="77777777" w:rsidR="00E338BE" w:rsidRPr="006F4D85" w:rsidRDefault="00E338BE" w:rsidP="005F30A6">
            <w:pPr>
              <w:pStyle w:val="TAL"/>
              <w:keepNext w:val="0"/>
              <w:rPr>
                <w:bCs/>
              </w:rPr>
            </w:pPr>
          </w:p>
        </w:tc>
        <w:tc>
          <w:tcPr>
            <w:tcW w:w="876" w:type="dxa"/>
            <w:tcBorders>
              <w:bottom w:val="single" w:sz="4" w:space="0" w:color="auto"/>
            </w:tcBorders>
          </w:tcPr>
          <w:p w14:paraId="74C7EA5A" w14:textId="77777777" w:rsidR="00E338BE" w:rsidRPr="006F4D85" w:rsidRDefault="00E338BE" w:rsidP="005F30A6">
            <w:pPr>
              <w:pStyle w:val="TAC"/>
              <w:keepNext w:val="0"/>
              <w:rPr>
                <w:rFonts w:cs="v4.2.0"/>
              </w:rPr>
            </w:pPr>
          </w:p>
        </w:tc>
        <w:tc>
          <w:tcPr>
            <w:tcW w:w="1281" w:type="dxa"/>
            <w:tcBorders>
              <w:bottom w:val="single" w:sz="4" w:space="0" w:color="auto"/>
            </w:tcBorders>
            <w:vAlign w:val="center"/>
          </w:tcPr>
          <w:p w14:paraId="34768126" w14:textId="77777777" w:rsidR="00E338BE" w:rsidRPr="006F4D85" w:rsidRDefault="00E338BE" w:rsidP="005F30A6">
            <w:pPr>
              <w:pStyle w:val="TAC"/>
              <w:keepNext w:val="0"/>
              <w:rPr>
                <w:lang w:val="en-US"/>
              </w:rPr>
            </w:pPr>
            <w:r w:rsidRPr="006F4D85">
              <w:t>Config 2,3,5,6</w:t>
            </w:r>
          </w:p>
        </w:tc>
        <w:tc>
          <w:tcPr>
            <w:tcW w:w="2016" w:type="dxa"/>
            <w:gridSpan w:val="2"/>
            <w:tcBorders>
              <w:bottom w:val="single" w:sz="4" w:space="0" w:color="auto"/>
            </w:tcBorders>
          </w:tcPr>
          <w:p w14:paraId="41454B6C" w14:textId="77777777" w:rsidR="00E338BE" w:rsidRPr="006F4D85" w:rsidRDefault="00E338BE" w:rsidP="005F30A6">
            <w:pPr>
              <w:pStyle w:val="TAC"/>
              <w:keepNext w:val="0"/>
              <w:rPr>
                <w:lang w:val="en-US"/>
              </w:rPr>
            </w:pPr>
            <w:r w:rsidRPr="006F4D85">
              <w:rPr>
                <w:lang w:val="en-US"/>
              </w:rPr>
              <w:t>TDD</w:t>
            </w:r>
          </w:p>
        </w:tc>
        <w:tc>
          <w:tcPr>
            <w:tcW w:w="2147" w:type="dxa"/>
            <w:gridSpan w:val="2"/>
            <w:tcBorders>
              <w:bottom w:val="single" w:sz="4" w:space="0" w:color="auto"/>
            </w:tcBorders>
          </w:tcPr>
          <w:p w14:paraId="1A6B460E" w14:textId="77777777" w:rsidR="00E338BE" w:rsidRPr="006F4D85" w:rsidRDefault="00E338BE" w:rsidP="005F30A6">
            <w:pPr>
              <w:pStyle w:val="TAC"/>
              <w:keepNext w:val="0"/>
              <w:rPr>
                <w:lang w:val="en-US"/>
              </w:rPr>
            </w:pPr>
            <w:r w:rsidRPr="006F4D85">
              <w:rPr>
                <w:lang w:val="en-US"/>
              </w:rPr>
              <w:t>TDD</w:t>
            </w:r>
          </w:p>
        </w:tc>
      </w:tr>
      <w:tr w:rsidR="00E338BE" w:rsidRPr="006F4D85" w14:paraId="49D696E9" w14:textId="77777777" w:rsidTr="005F30A6">
        <w:trPr>
          <w:cantSplit/>
          <w:trHeight w:val="150"/>
        </w:trPr>
        <w:tc>
          <w:tcPr>
            <w:tcW w:w="2626" w:type="dxa"/>
            <w:tcBorders>
              <w:left w:val="single" w:sz="4" w:space="0" w:color="auto"/>
              <w:bottom w:val="nil"/>
            </w:tcBorders>
            <w:shd w:val="clear" w:color="auto" w:fill="auto"/>
          </w:tcPr>
          <w:p w14:paraId="4C05FFBE" w14:textId="77777777" w:rsidR="00E338BE" w:rsidRPr="006F4D85" w:rsidRDefault="00E338BE" w:rsidP="005F30A6">
            <w:pPr>
              <w:pStyle w:val="TAL"/>
              <w:keepNext w:val="0"/>
            </w:pPr>
            <w:r w:rsidRPr="006F4D85">
              <w:rPr>
                <w:bCs/>
              </w:rPr>
              <w:t>BW</w:t>
            </w:r>
            <w:r w:rsidRPr="006F4D85">
              <w:rPr>
                <w:vertAlign w:val="subscript"/>
              </w:rPr>
              <w:t>channel</w:t>
            </w:r>
          </w:p>
        </w:tc>
        <w:tc>
          <w:tcPr>
            <w:tcW w:w="876" w:type="dxa"/>
            <w:tcBorders>
              <w:bottom w:val="nil"/>
            </w:tcBorders>
            <w:shd w:val="clear" w:color="auto" w:fill="auto"/>
          </w:tcPr>
          <w:p w14:paraId="1D310680" w14:textId="77777777" w:rsidR="00E338BE" w:rsidRPr="006F4D85" w:rsidRDefault="00E338BE" w:rsidP="005F30A6">
            <w:pPr>
              <w:pStyle w:val="TAC"/>
              <w:keepNext w:val="0"/>
            </w:pPr>
            <w:r w:rsidRPr="006F4D85">
              <w:rPr>
                <w:rFonts w:cs="v4.2.0"/>
              </w:rPr>
              <w:t>MHz</w:t>
            </w:r>
          </w:p>
        </w:tc>
        <w:tc>
          <w:tcPr>
            <w:tcW w:w="1281" w:type="dxa"/>
            <w:tcBorders>
              <w:bottom w:val="single" w:sz="4" w:space="0" w:color="auto"/>
            </w:tcBorders>
            <w:vAlign w:val="center"/>
          </w:tcPr>
          <w:p w14:paraId="7CD3143E" w14:textId="77777777" w:rsidR="00E338BE" w:rsidRPr="006F4D85" w:rsidRDefault="00E338BE" w:rsidP="005F30A6">
            <w:pPr>
              <w:pStyle w:val="TAC"/>
              <w:keepNext w:val="0"/>
              <w:rPr>
                <w:lang w:val="en-US"/>
              </w:rPr>
            </w:pPr>
            <w:r w:rsidRPr="006F4D85">
              <w:t>Config</w:t>
            </w:r>
            <w:r w:rsidRPr="006F4D85">
              <w:rPr>
                <w:szCs w:val="18"/>
              </w:rPr>
              <w:t xml:space="preserve"> 1,4</w:t>
            </w:r>
          </w:p>
        </w:tc>
        <w:tc>
          <w:tcPr>
            <w:tcW w:w="2016" w:type="dxa"/>
            <w:gridSpan w:val="2"/>
            <w:tcBorders>
              <w:bottom w:val="single" w:sz="4" w:space="0" w:color="auto"/>
            </w:tcBorders>
            <w:vAlign w:val="center"/>
          </w:tcPr>
          <w:p w14:paraId="48BC941F" w14:textId="77777777" w:rsidR="00E338BE" w:rsidRPr="006F4D85" w:rsidRDefault="00E338BE" w:rsidP="005F30A6">
            <w:pPr>
              <w:pStyle w:val="TAC"/>
              <w:keepNext w:val="0"/>
              <w:rPr>
                <w:szCs w:val="18"/>
                <w:lang w:val="de-DE"/>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vAlign w:val="center"/>
          </w:tcPr>
          <w:p w14:paraId="058B3E02" w14:textId="77777777" w:rsidR="00E338BE" w:rsidRPr="006F4D85" w:rsidRDefault="00E338BE" w:rsidP="005F30A6">
            <w:pPr>
              <w:pStyle w:val="TAC"/>
              <w:keepNext w:val="0"/>
              <w:rPr>
                <w:szCs w:val="18"/>
                <w:lang w:val="de-DE"/>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0EE7C5C5" w14:textId="77777777" w:rsidTr="005F30A6">
        <w:trPr>
          <w:cantSplit/>
          <w:trHeight w:val="150"/>
        </w:trPr>
        <w:tc>
          <w:tcPr>
            <w:tcW w:w="2626" w:type="dxa"/>
            <w:tcBorders>
              <w:top w:val="nil"/>
              <w:left w:val="single" w:sz="4" w:space="0" w:color="auto"/>
              <w:bottom w:val="nil"/>
            </w:tcBorders>
            <w:shd w:val="clear" w:color="auto" w:fill="auto"/>
          </w:tcPr>
          <w:p w14:paraId="48684DB9" w14:textId="77777777" w:rsidR="00E338BE" w:rsidRPr="006F4D85" w:rsidRDefault="00E338BE" w:rsidP="005F30A6">
            <w:pPr>
              <w:pStyle w:val="TAL"/>
              <w:keepNext w:val="0"/>
              <w:rPr>
                <w:bCs/>
              </w:rPr>
            </w:pPr>
          </w:p>
        </w:tc>
        <w:tc>
          <w:tcPr>
            <w:tcW w:w="876" w:type="dxa"/>
            <w:tcBorders>
              <w:top w:val="nil"/>
              <w:bottom w:val="nil"/>
            </w:tcBorders>
            <w:shd w:val="clear" w:color="auto" w:fill="auto"/>
          </w:tcPr>
          <w:p w14:paraId="647A8D51" w14:textId="77777777" w:rsidR="00E338BE" w:rsidRPr="006F4D85" w:rsidRDefault="00E338BE" w:rsidP="005F30A6">
            <w:pPr>
              <w:pStyle w:val="TAC"/>
              <w:keepNext w:val="0"/>
              <w:rPr>
                <w:rFonts w:cs="v4.2.0"/>
              </w:rPr>
            </w:pPr>
          </w:p>
        </w:tc>
        <w:tc>
          <w:tcPr>
            <w:tcW w:w="1281" w:type="dxa"/>
            <w:tcBorders>
              <w:bottom w:val="single" w:sz="4" w:space="0" w:color="auto"/>
            </w:tcBorders>
            <w:vAlign w:val="center"/>
          </w:tcPr>
          <w:p w14:paraId="4C8C57D5" w14:textId="77777777" w:rsidR="00E338BE" w:rsidRPr="006F4D85" w:rsidRDefault="00E338BE" w:rsidP="005F30A6">
            <w:pPr>
              <w:pStyle w:val="TAC"/>
              <w:keepNext w:val="0"/>
              <w:rPr>
                <w:lang w:val="en-US"/>
              </w:rPr>
            </w:pPr>
            <w:r w:rsidRPr="006F4D85">
              <w:t>Config</w:t>
            </w:r>
            <w:r w:rsidRPr="006F4D85">
              <w:rPr>
                <w:szCs w:val="18"/>
              </w:rPr>
              <w:t xml:space="preserve"> 2,5</w:t>
            </w:r>
          </w:p>
        </w:tc>
        <w:tc>
          <w:tcPr>
            <w:tcW w:w="2016" w:type="dxa"/>
            <w:gridSpan w:val="2"/>
            <w:tcBorders>
              <w:bottom w:val="single" w:sz="4" w:space="0" w:color="auto"/>
            </w:tcBorders>
            <w:vAlign w:val="center"/>
          </w:tcPr>
          <w:p w14:paraId="3F126670" w14:textId="77777777" w:rsidR="00E338BE" w:rsidRPr="006F4D85" w:rsidRDefault="00E338BE" w:rsidP="005F30A6">
            <w:pPr>
              <w:pStyle w:val="TAC"/>
              <w:keepNext w:val="0"/>
              <w:rPr>
                <w:szCs w:val="18"/>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vAlign w:val="center"/>
          </w:tcPr>
          <w:p w14:paraId="3FF0AB48" w14:textId="77777777" w:rsidR="00E338BE" w:rsidRPr="006F4D85" w:rsidRDefault="00E338BE" w:rsidP="005F30A6">
            <w:pPr>
              <w:pStyle w:val="TAC"/>
              <w:keepNext w:val="0"/>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41F7A945" w14:textId="77777777" w:rsidTr="005F30A6">
        <w:trPr>
          <w:cantSplit/>
          <w:trHeight w:val="150"/>
        </w:trPr>
        <w:tc>
          <w:tcPr>
            <w:tcW w:w="2626" w:type="dxa"/>
            <w:tcBorders>
              <w:top w:val="nil"/>
              <w:left w:val="single" w:sz="4" w:space="0" w:color="auto"/>
              <w:bottom w:val="single" w:sz="4" w:space="0" w:color="auto"/>
            </w:tcBorders>
            <w:shd w:val="clear" w:color="auto" w:fill="auto"/>
          </w:tcPr>
          <w:p w14:paraId="6C9ADD85" w14:textId="77777777" w:rsidR="00E338BE" w:rsidRPr="006F4D85" w:rsidRDefault="00E338BE" w:rsidP="005F30A6">
            <w:pPr>
              <w:pStyle w:val="TAL"/>
              <w:keepNext w:val="0"/>
              <w:rPr>
                <w:bCs/>
              </w:rPr>
            </w:pPr>
          </w:p>
        </w:tc>
        <w:tc>
          <w:tcPr>
            <w:tcW w:w="876" w:type="dxa"/>
            <w:tcBorders>
              <w:top w:val="nil"/>
              <w:bottom w:val="single" w:sz="4" w:space="0" w:color="auto"/>
            </w:tcBorders>
            <w:shd w:val="clear" w:color="auto" w:fill="auto"/>
          </w:tcPr>
          <w:p w14:paraId="0C31380C" w14:textId="77777777" w:rsidR="00E338BE" w:rsidRPr="006F4D85" w:rsidRDefault="00E338BE" w:rsidP="005F30A6">
            <w:pPr>
              <w:pStyle w:val="TAC"/>
              <w:keepNext w:val="0"/>
              <w:rPr>
                <w:rFonts w:cs="v4.2.0"/>
              </w:rPr>
            </w:pPr>
          </w:p>
        </w:tc>
        <w:tc>
          <w:tcPr>
            <w:tcW w:w="1281" w:type="dxa"/>
            <w:tcBorders>
              <w:bottom w:val="single" w:sz="4" w:space="0" w:color="auto"/>
            </w:tcBorders>
            <w:vAlign w:val="center"/>
          </w:tcPr>
          <w:p w14:paraId="573FDA3B" w14:textId="77777777" w:rsidR="00E338BE" w:rsidRPr="006F4D85" w:rsidRDefault="00E338BE" w:rsidP="005F30A6">
            <w:pPr>
              <w:pStyle w:val="TAC"/>
              <w:keepNext w:val="0"/>
              <w:rPr>
                <w:lang w:val="en-US"/>
              </w:rPr>
            </w:pPr>
            <w:r w:rsidRPr="006F4D85">
              <w:t>Config</w:t>
            </w:r>
            <w:r w:rsidRPr="006F4D85">
              <w:rPr>
                <w:szCs w:val="18"/>
              </w:rPr>
              <w:t xml:space="preserve"> 3,6</w:t>
            </w:r>
          </w:p>
        </w:tc>
        <w:tc>
          <w:tcPr>
            <w:tcW w:w="2016" w:type="dxa"/>
            <w:gridSpan w:val="2"/>
            <w:tcBorders>
              <w:bottom w:val="single" w:sz="4" w:space="0" w:color="auto"/>
            </w:tcBorders>
            <w:vAlign w:val="center"/>
          </w:tcPr>
          <w:p w14:paraId="47A3FA47" w14:textId="77777777" w:rsidR="00E338BE" w:rsidRPr="006F4D85" w:rsidRDefault="00E338BE" w:rsidP="005F30A6">
            <w:pPr>
              <w:pStyle w:val="TAC"/>
              <w:keepNext w:val="0"/>
              <w:rPr>
                <w:szCs w:val="18"/>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 </w:t>
            </w:r>
          </w:p>
        </w:tc>
        <w:tc>
          <w:tcPr>
            <w:tcW w:w="2147" w:type="dxa"/>
            <w:gridSpan w:val="2"/>
            <w:tcBorders>
              <w:bottom w:val="single" w:sz="4" w:space="0" w:color="auto"/>
            </w:tcBorders>
            <w:vAlign w:val="center"/>
          </w:tcPr>
          <w:p w14:paraId="78C53E65" w14:textId="77777777" w:rsidR="00E338BE" w:rsidRPr="006F4D85" w:rsidRDefault="00E338BE" w:rsidP="005F30A6">
            <w:pPr>
              <w:pStyle w:val="TAC"/>
              <w:keepNext w:val="0"/>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789D5761" w14:textId="77777777" w:rsidTr="005F30A6">
        <w:trPr>
          <w:cantSplit/>
          <w:trHeight w:val="81"/>
        </w:trPr>
        <w:tc>
          <w:tcPr>
            <w:tcW w:w="2626" w:type="dxa"/>
            <w:tcBorders>
              <w:left w:val="single" w:sz="4" w:space="0" w:color="auto"/>
              <w:bottom w:val="nil"/>
            </w:tcBorders>
            <w:shd w:val="clear" w:color="auto" w:fill="auto"/>
          </w:tcPr>
          <w:p w14:paraId="55258A37" w14:textId="77777777" w:rsidR="00E338BE" w:rsidRPr="006F4D85" w:rsidRDefault="00E338BE" w:rsidP="005F30A6">
            <w:pPr>
              <w:pStyle w:val="TAL"/>
              <w:keepNext w:val="0"/>
              <w:rPr>
                <w:bCs/>
              </w:rPr>
            </w:pPr>
            <w:r w:rsidRPr="006F4D85">
              <w:rPr>
                <w:lang w:val="en-US"/>
              </w:rPr>
              <w:t>BWP BW</w:t>
            </w:r>
          </w:p>
        </w:tc>
        <w:tc>
          <w:tcPr>
            <w:tcW w:w="876" w:type="dxa"/>
            <w:tcBorders>
              <w:bottom w:val="nil"/>
            </w:tcBorders>
            <w:shd w:val="clear" w:color="auto" w:fill="auto"/>
          </w:tcPr>
          <w:p w14:paraId="1C344B21" w14:textId="77777777" w:rsidR="00E338BE" w:rsidRPr="006F4D85" w:rsidRDefault="00E338BE" w:rsidP="005F30A6">
            <w:pPr>
              <w:pStyle w:val="TAC"/>
              <w:keepNext w:val="0"/>
            </w:pPr>
            <w:r w:rsidRPr="006F4D85">
              <w:t>MHz</w:t>
            </w:r>
          </w:p>
        </w:tc>
        <w:tc>
          <w:tcPr>
            <w:tcW w:w="1281" w:type="dxa"/>
            <w:tcBorders>
              <w:bottom w:val="single" w:sz="4" w:space="0" w:color="auto"/>
            </w:tcBorders>
            <w:vAlign w:val="center"/>
          </w:tcPr>
          <w:p w14:paraId="1D330117" w14:textId="77777777" w:rsidR="00E338BE" w:rsidRPr="006F4D85" w:rsidRDefault="00E338BE" w:rsidP="005F30A6">
            <w:pPr>
              <w:pStyle w:val="TAC"/>
              <w:keepNext w:val="0"/>
              <w:rPr>
                <w:lang w:val="en-US"/>
              </w:rPr>
            </w:pPr>
            <w:r w:rsidRPr="006F4D85">
              <w:t>Config</w:t>
            </w:r>
            <w:r w:rsidRPr="006F4D85">
              <w:rPr>
                <w:szCs w:val="18"/>
              </w:rPr>
              <w:t xml:space="preserve"> 1,4</w:t>
            </w:r>
          </w:p>
        </w:tc>
        <w:tc>
          <w:tcPr>
            <w:tcW w:w="2016" w:type="dxa"/>
            <w:gridSpan w:val="2"/>
            <w:tcBorders>
              <w:bottom w:val="single" w:sz="4" w:space="0" w:color="auto"/>
            </w:tcBorders>
            <w:vAlign w:val="center"/>
          </w:tcPr>
          <w:p w14:paraId="48BD8980" w14:textId="77777777" w:rsidR="00E338BE" w:rsidRPr="006F4D85" w:rsidRDefault="00E338BE" w:rsidP="005F30A6">
            <w:pPr>
              <w:pStyle w:val="TAC"/>
              <w:keepNext w:val="0"/>
              <w:rPr>
                <w:szCs w:val="18"/>
                <w:lang w:val="de-DE"/>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vAlign w:val="center"/>
          </w:tcPr>
          <w:p w14:paraId="2A50CB8B" w14:textId="77777777" w:rsidR="00E338BE" w:rsidRPr="006F4D85" w:rsidRDefault="00E338BE" w:rsidP="005F30A6">
            <w:pPr>
              <w:pStyle w:val="TAC"/>
              <w:keepNext w:val="0"/>
              <w:rPr>
                <w:szCs w:val="18"/>
                <w:lang w:val="de-DE"/>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59977FC1" w14:textId="77777777" w:rsidTr="005F30A6">
        <w:trPr>
          <w:cantSplit/>
          <w:trHeight w:val="87"/>
        </w:trPr>
        <w:tc>
          <w:tcPr>
            <w:tcW w:w="2626" w:type="dxa"/>
            <w:tcBorders>
              <w:top w:val="nil"/>
              <w:left w:val="single" w:sz="4" w:space="0" w:color="auto"/>
              <w:bottom w:val="nil"/>
            </w:tcBorders>
            <w:shd w:val="clear" w:color="auto" w:fill="auto"/>
          </w:tcPr>
          <w:p w14:paraId="472E13CE" w14:textId="77777777" w:rsidR="00E338BE" w:rsidRPr="006F4D85" w:rsidRDefault="00E338BE" w:rsidP="005F30A6">
            <w:pPr>
              <w:pStyle w:val="TAL"/>
              <w:keepNext w:val="0"/>
              <w:rPr>
                <w:bCs/>
              </w:rPr>
            </w:pPr>
          </w:p>
        </w:tc>
        <w:tc>
          <w:tcPr>
            <w:tcW w:w="876" w:type="dxa"/>
            <w:tcBorders>
              <w:top w:val="nil"/>
              <w:bottom w:val="nil"/>
            </w:tcBorders>
            <w:shd w:val="clear" w:color="auto" w:fill="auto"/>
          </w:tcPr>
          <w:p w14:paraId="4DBAB182" w14:textId="77777777" w:rsidR="00E338BE" w:rsidRPr="006F4D85" w:rsidRDefault="00E338BE" w:rsidP="005F30A6">
            <w:pPr>
              <w:pStyle w:val="TAC"/>
              <w:keepNext w:val="0"/>
            </w:pPr>
          </w:p>
        </w:tc>
        <w:tc>
          <w:tcPr>
            <w:tcW w:w="1281" w:type="dxa"/>
            <w:tcBorders>
              <w:bottom w:val="single" w:sz="4" w:space="0" w:color="auto"/>
            </w:tcBorders>
            <w:vAlign w:val="center"/>
          </w:tcPr>
          <w:p w14:paraId="0E38A2BE" w14:textId="77777777" w:rsidR="00E338BE" w:rsidRPr="006F4D85" w:rsidRDefault="00E338BE" w:rsidP="005F30A6">
            <w:pPr>
              <w:pStyle w:val="TAC"/>
              <w:keepNext w:val="0"/>
              <w:rPr>
                <w:lang w:val="en-US"/>
              </w:rPr>
            </w:pPr>
            <w:r w:rsidRPr="006F4D85">
              <w:t>Config</w:t>
            </w:r>
            <w:r w:rsidRPr="006F4D85">
              <w:rPr>
                <w:szCs w:val="18"/>
              </w:rPr>
              <w:t xml:space="preserve"> 2,5</w:t>
            </w:r>
          </w:p>
        </w:tc>
        <w:tc>
          <w:tcPr>
            <w:tcW w:w="2016" w:type="dxa"/>
            <w:gridSpan w:val="2"/>
            <w:tcBorders>
              <w:bottom w:val="single" w:sz="4" w:space="0" w:color="auto"/>
            </w:tcBorders>
            <w:vAlign w:val="center"/>
          </w:tcPr>
          <w:p w14:paraId="2DC816AF" w14:textId="77777777" w:rsidR="00E338BE" w:rsidRPr="006F4D85" w:rsidRDefault="00E338BE" w:rsidP="005F30A6">
            <w:pPr>
              <w:pStyle w:val="TAC"/>
              <w:keepNext w:val="0"/>
              <w:rPr>
                <w:szCs w:val="18"/>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vAlign w:val="center"/>
          </w:tcPr>
          <w:p w14:paraId="701B123C" w14:textId="77777777" w:rsidR="00E338BE" w:rsidRPr="006F4D85" w:rsidRDefault="00E338BE" w:rsidP="005F30A6">
            <w:pPr>
              <w:pStyle w:val="TAC"/>
              <w:keepNext w:val="0"/>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179B022A" w14:textId="77777777" w:rsidTr="005F30A6">
        <w:trPr>
          <w:cantSplit/>
          <w:trHeight w:val="36"/>
        </w:trPr>
        <w:tc>
          <w:tcPr>
            <w:tcW w:w="2626" w:type="dxa"/>
            <w:tcBorders>
              <w:top w:val="nil"/>
              <w:left w:val="single" w:sz="4" w:space="0" w:color="auto"/>
              <w:bottom w:val="single" w:sz="4" w:space="0" w:color="auto"/>
            </w:tcBorders>
            <w:shd w:val="clear" w:color="auto" w:fill="auto"/>
          </w:tcPr>
          <w:p w14:paraId="240D07FA" w14:textId="77777777" w:rsidR="00E338BE" w:rsidRPr="006F4D85" w:rsidRDefault="00E338BE" w:rsidP="005F30A6">
            <w:pPr>
              <w:pStyle w:val="TAL"/>
              <w:keepNext w:val="0"/>
              <w:rPr>
                <w:bCs/>
              </w:rPr>
            </w:pPr>
          </w:p>
        </w:tc>
        <w:tc>
          <w:tcPr>
            <w:tcW w:w="876" w:type="dxa"/>
            <w:tcBorders>
              <w:top w:val="nil"/>
              <w:bottom w:val="single" w:sz="4" w:space="0" w:color="auto"/>
            </w:tcBorders>
            <w:shd w:val="clear" w:color="auto" w:fill="auto"/>
          </w:tcPr>
          <w:p w14:paraId="22F7B4C6" w14:textId="77777777" w:rsidR="00E338BE" w:rsidRPr="006F4D85" w:rsidRDefault="00E338BE" w:rsidP="005F30A6">
            <w:pPr>
              <w:pStyle w:val="TAC"/>
              <w:keepNext w:val="0"/>
            </w:pPr>
          </w:p>
        </w:tc>
        <w:tc>
          <w:tcPr>
            <w:tcW w:w="1281" w:type="dxa"/>
            <w:tcBorders>
              <w:bottom w:val="single" w:sz="4" w:space="0" w:color="auto"/>
            </w:tcBorders>
            <w:vAlign w:val="center"/>
          </w:tcPr>
          <w:p w14:paraId="13DED731" w14:textId="77777777" w:rsidR="00E338BE" w:rsidRPr="006F4D85" w:rsidRDefault="00E338BE" w:rsidP="005F30A6">
            <w:pPr>
              <w:pStyle w:val="TAC"/>
              <w:keepNext w:val="0"/>
              <w:rPr>
                <w:lang w:val="en-US"/>
              </w:rPr>
            </w:pPr>
            <w:r w:rsidRPr="006F4D85">
              <w:t>Config</w:t>
            </w:r>
            <w:r w:rsidRPr="006F4D85">
              <w:rPr>
                <w:szCs w:val="18"/>
              </w:rPr>
              <w:t xml:space="preserve"> 3,6</w:t>
            </w:r>
          </w:p>
        </w:tc>
        <w:tc>
          <w:tcPr>
            <w:tcW w:w="2016" w:type="dxa"/>
            <w:gridSpan w:val="2"/>
            <w:tcBorders>
              <w:bottom w:val="single" w:sz="4" w:space="0" w:color="auto"/>
            </w:tcBorders>
            <w:vAlign w:val="center"/>
          </w:tcPr>
          <w:p w14:paraId="66F21C4F" w14:textId="77777777" w:rsidR="00E338BE" w:rsidRPr="006F4D85" w:rsidRDefault="00E338BE" w:rsidP="005F30A6">
            <w:pPr>
              <w:pStyle w:val="TAC"/>
              <w:keepNext w:val="0"/>
              <w:rPr>
                <w:szCs w:val="18"/>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 </w:t>
            </w:r>
          </w:p>
        </w:tc>
        <w:tc>
          <w:tcPr>
            <w:tcW w:w="2147" w:type="dxa"/>
            <w:gridSpan w:val="2"/>
            <w:tcBorders>
              <w:bottom w:val="single" w:sz="4" w:space="0" w:color="auto"/>
            </w:tcBorders>
            <w:vAlign w:val="center"/>
          </w:tcPr>
          <w:p w14:paraId="7134F4AA" w14:textId="77777777" w:rsidR="00E338BE" w:rsidRPr="006F4D85" w:rsidRDefault="00E338BE" w:rsidP="005F30A6">
            <w:pPr>
              <w:pStyle w:val="TAC"/>
              <w:keepNext w:val="0"/>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EC61C3" w14:paraId="3C0C5C0A" w14:textId="77777777" w:rsidTr="005F30A6">
        <w:trPr>
          <w:cantSplit/>
          <w:trHeight w:val="36"/>
          <w:ins w:id="1517" w:author="R4-2111847" w:date="2021-08-06T18:33:00Z"/>
        </w:trPr>
        <w:tc>
          <w:tcPr>
            <w:tcW w:w="2626" w:type="dxa"/>
            <w:vMerge w:val="restart"/>
            <w:tcBorders>
              <w:top w:val="nil"/>
              <w:left w:val="single" w:sz="4" w:space="0" w:color="auto"/>
              <w:right w:val="single" w:sz="4" w:space="0" w:color="auto"/>
            </w:tcBorders>
            <w:shd w:val="clear" w:color="auto" w:fill="auto"/>
          </w:tcPr>
          <w:p w14:paraId="30AEC805" w14:textId="77777777" w:rsidR="00E338BE" w:rsidRPr="00EC61C3" w:rsidRDefault="00E338BE" w:rsidP="005F30A6">
            <w:pPr>
              <w:pStyle w:val="TAL"/>
              <w:keepNext w:val="0"/>
              <w:rPr>
                <w:ins w:id="1518" w:author="R4-2111847" w:date="2021-08-06T18:33:00Z"/>
                <w:bCs/>
              </w:rPr>
            </w:pPr>
            <w:ins w:id="1519" w:author="R4-2111847" w:date="2021-08-06T18:33:00Z">
              <w:r>
                <w:rPr>
                  <w:rFonts w:hint="eastAsia"/>
                  <w:bCs/>
                </w:rPr>
                <w:t>D</w:t>
              </w:r>
              <w:r>
                <w:rPr>
                  <w:bCs/>
                </w:rPr>
                <w:t>ata RBs allocated</w:t>
              </w:r>
            </w:ins>
          </w:p>
        </w:tc>
        <w:tc>
          <w:tcPr>
            <w:tcW w:w="876" w:type="dxa"/>
            <w:vMerge w:val="restart"/>
            <w:tcBorders>
              <w:top w:val="nil"/>
              <w:left w:val="single" w:sz="4" w:space="0" w:color="auto"/>
              <w:right w:val="single" w:sz="4" w:space="0" w:color="auto"/>
            </w:tcBorders>
            <w:shd w:val="clear" w:color="auto" w:fill="auto"/>
          </w:tcPr>
          <w:p w14:paraId="3C3C3B96" w14:textId="77777777" w:rsidR="00E338BE" w:rsidRPr="00EC61C3" w:rsidRDefault="00E338BE" w:rsidP="005F30A6">
            <w:pPr>
              <w:pStyle w:val="TAC"/>
              <w:keepNext w:val="0"/>
              <w:rPr>
                <w:ins w:id="1520" w:author="R4-2111847" w:date="2021-08-06T18:33:00Z"/>
              </w:rPr>
            </w:pPr>
          </w:p>
        </w:tc>
        <w:tc>
          <w:tcPr>
            <w:tcW w:w="1281" w:type="dxa"/>
            <w:tcBorders>
              <w:top w:val="single" w:sz="4" w:space="0" w:color="auto"/>
              <w:left w:val="single" w:sz="4" w:space="0" w:color="auto"/>
              <w:bottom w:val="single" w:sz="4" w:space="0" w:color="auto"/>
              <w:right w:val="single" w:sz="4" w:space="0" w:color="auto"/>
            </w:tcBorders>
            <w:vAlign w:val="center"/>
          </w:tcPr>
          <w:p w14:paraId="6DC6C62D" w14:textId="77777777" w:rsidR="00E338BE" w:rsidRPr="00EC61C3" w:rsidRDefault="00E338BE" w:rsidP="005F30A6">
            <w:pPr>
              <w:pStyle w:val="TAC"/>
              <w:keepNext w:val="0"/>
              <w:rPr>
                <w:ins w:id="1521" w:author="R4-2111847" w:date="2021-08-06T18:33:00Z"/>
              </w:rPr>
            </w:pPr>
            <w:ins w:id="1522" w:author="R4-2111847" w:date="2021-08-06T18:33:00Z">
              <w:r w:rsidRPr="00EC61C3">
                <w:t>Config</w:t>
              </w:r>
              <w:r w:rsidRPr="0084350E">
                <w:t xml:space="preserve"> 1,4</w:t>
              </w:r>
            </w:ins>
          </w:p>
        </w:tc>
        <w:tc>
          <w:tcPr>
            <w:tcW w:w="2016" w:type="dxa"/>
            <w:gridSpan w:val="2"/>
            <w:tcBorders>
              <w:top w:val="single" w:sz="4" w:space="0" w:color="auto"/>
              <w:left w:val="single" w:sz="4" w:space="0" w:color="auto"/>
              <w:bottom w:val="single" w:sz="4" w:space="0" w:color="auto"/>
              <w:right w:val="single" w:sz="4" w:space="0" w:color="auto"/>
            </w:tcBorders>
            <w:vAlign w:val="center"/>
          </w:tcPr>
          <w:p w14:paraId="7DADA0A2" w14:textId="77777777" w:rsidR="00E338BE" w:rsidRPr="00EC61C3" w:rsidRDefault="00E338BE" w:rsidP="005F30A6">
            <w:pPr>
              <w:pStyle w:val="TAC"/>
              <w:keepNext w:val="0"/>
              <w:rPr>
                <w:ins w:id="1523" w:author="R4-2111847" w:date="2021-08-06T18:33:00Z"/>
                <w:szCs w:val="18"/>
              </w:rPr>
            </w:pPr>
            <w:ins w:id="1524" w:author="R4-2111847" w:date="2021-08-06T18:33:00Z">
              <w:r>
                <w:rPr>
                  <w:rFonts w:hint="eastAsia"/>
                  <w:szCs w:val="18"/>
                </w:rPr>
                <w:t>5</w:t>
              </w:r>
              <w:r>
                <w:rPr>
                  <w:szCs w:val="18"/>
                </w:rPr>
                <w:t>2</w:t>
              </w:r>
            </w:ins>
          </w:p>
        </w:tc>
        <w:tc>
          <w:tcPr>
            <w:tcW w:w="2147" w:type="dxa"/>
            <w:gridSpan w:val="2"/>
            <w:tcBorders>
              <w:top w:val="single" w:sz="4" w:space="0" w:color="auto"/>
              <w:left w:val="single" w:sz="4" w:space="0" w:color="auto"/>
              <w:bottom w:val="single" w:sz="4" w:space="0" w:color="auto"/>
              <w:right w:val="single" w:sz="4" w:space="0" w:color="auto"/>
            </w:tcBorders>
            <w:vAlign w:val="center"/>
          </w:tcPr>
          <w:p w14:paraId="08F86376" w14:textId="77777777" w:rsidR="00E338BE" w:rsidRPr="00EC61C3" w:rsidRDefault="00E338BE" w:rsidP="005F30A6">
            <w:pPr>
              <w:pStyle w:val="TAC"/>
              <w:keepNext w:val="0"/>
              <w:rPr>
                <w:ins w:id="1525" w:author="R4-2111847" w:date="2021-08-06T18:33:00Z"/>
                <w:szCs w:val="18"/>
                <w:lang w:val="de-DE"/>
              </w:rPr>
            </w:pPr>
            <w:ins w:id="1526" w:author="R4-2111847" w:date="2021-08-06T18:33:00Z">
              <w:r>
                <w:rPr>
                  <w:rFonts w:hint="eastAsia"/>
                  <w:szCs w:val="18"/>
                  <w:lang w:val="de-DE"/>
                </w:rPr>
                <w:t>6</w:t>
              </w:r>
              <w:r>
                <w:rPr>
                  <w:szCs w:val="18"/>
                  <w:lang w:val="de-DE"/>
                </w:rPr>
                <w:t>6</w:t>
              </w:r>
            </w:ins>
          </w:p>
        </w:tc>
      </w:tr>
      <w:tr w:rsidR="00E338BE" w:rsidRPr="00EC61C3" w14:paraId="6B424766" w14:textId="77777777" w:rsidTr="005F30A6">
        <w:trPr>
          <w:cantSplit/>
          <w:trHeight w:val="36"/>
          <w:ins w:id="1527" w:author="R4-2111847" w:date="2021-08-06T18:33:00Z"/>
        </w:trPr>
        <w:tc>
          <w:tcPr>
            <w:tcW w:w="2626" w:type="dxa"/>
            <w:vMerge/>
            <w:tcBorders>
              <w:left w:val="single" w:sz="4" w:space="0" w:color="auto"/>
              <w:right w:val="single" w:sz="4" w:space="0" w:color="auto"/>
            </w:tcBorders>
            <w:shd w:val="clear" w:color="auto" w:fill="auto"/>
          </w:tcPr>
          <w:p w14:paraId="4133D1FC" w14:textId="77777777" w:rsidR="00E338BE" w:rsidRPr="00EC61C3" w:rsidRDefault="00E338BE" w:rsidP="005F30A6">
            <w:pPr>
              <w:pStyle w:val="TAL"/>
              <w:keepNext w:val="0"/>
              <w:rPr>
                <w:ins w:id="1528" w:author="R4-2111847" w:date="2021-08-06T18:33:00Z"/>
                <w:bCs/>
              </w:rPr>
            </w:pPr>
          </w:p>
        </w:tc>
        <w:tc>
          <w:tcPr>
            <w:tcW w:w="876" w:type="dxa"/>
            <w:vMerge/>
            <w:tcBorders>
              <w:left w:val="single" w:sz="4" w:space="0" w:color="auto"/>
              <w:right w:val="single" w:sz="4" w:space="0" w:color="auto"/>
            </w:tcBorders>
            <w:shd w:val="clear" w:color="auto" w:fill="auto"/>
          </w:tcPr>
          <w:p w14:paraId="7C0B8F07" w14:textId="77777777" w:rsidR="00E338BE" w:rsidRPr="00EC61C3" w:rsidRDefault="00E338BE" w:rsidP="005F30A6">
            <w:pPr>
              <w:pStyle w:val="TAC"/>
              <w:keepNext w:val="0"/>
              <w:rPr>
                <w:ins w:id="1529" w:author="R4-2111847" w:date="2021-08-06T18:33:00Z"/>
              </w:rPr>
            </w:pPr>
          </w:p>
        </w:tc>
        <w:tc>
          <w:tcPr>
            <w:tcW w:w="1281" w:type="dxa"/>
            <w:tcBorders>
              <w:top w:val="single" w:sz="4" w:space="0" w:color="auto"/>
              <w:left w:val="single" w:sz="4" w:space="0" w:color="auto"/>
              <w:bottom w:val="single" w:sz="4" w:space="0" w:color="auto"/>
              <w:right w:val="single" w:sz="4" w:space="0" w:color="auto"/>
            </w:tcBorders>
            <w:vAlign w:val="center"/>
          </w:tcPr>
          <w:p w14:paraId="627B019E" w14:textId="77777777" w:rsidR="00E338BE" w:rsidRPr="00EC61C3" w:rsidRDefault="00E338BE" w:rsidP="005F30A6">
            <w:pPr>
              <w:pStyle w:val="TAC"/>
              <w:keepNext w:val="0"/>
              <w:rPr>
                <w:ins w:id="1530" w:author="R4-2111847" w:date="2021-08-06T18:33:00Z"/>
              </w:rPr>
            </w:pPr>
            <w:ins w:id="1531" w:author="R4-2111847" w:date="2021-08-06T18:33:00Z">
              <w:r w:rsidRPr="00EC61C3">
                <w:t>Config</w:t>
              </w:r>
              <w:r w:rsidRPr="0084350E">
                <w:t xml:space="preserve"> 2,5</w:t>
              </w:r>
            </w:ins>
          </w:p>
        </w:tc>
        <w:tc>
          <w:tcPr>
            <w:tcW w:w="2016" w:type="dxa"/>
            <w:gridSpan w:val="2"/>
            <w:tcBorders>
              <w:top w:val="single" w:sz="4" w:space="0" w:color="auto"/>
              <w:left w:val="single" w:sz="4" w:space="0" w:color="auto"/>
              <w:bottom w:val="single" w:sz="4" w:space="0" w:color="auto"/>
              <w:right w:val="single" w:sz="4" w:space="0" w:color="auto"/>
            </w:tcBorders>
            <w:vAlign w:val="center"/>
          </w:tcPr>
          <w:p w14:paraId="23F9F0D4" w14:textId="77777777" w:rsidR="00E338BE" w:rsidRPr="00EC61C3" w:rsidRDefault="00E338BE" w:rsidP="005F30A6">
            <w:pPr>
              <w:pStyle w:val="TAC"/>
              <w:keepNext w:val="0"/>
              <w:rPr>
                <w:ins w:id="1532" w:author="R4-2111847" w:date="2021-08-06T18:33:00Z"/>
                <w:szCs w:val="18"/>
              </w:rPr>
            </w:pPr>
            <w:ins w:id="1533" w:author="R4-2111847" w:date="2021-08-06T18:33:00Z">
              <w:r>
                <w:rPr>
                  <w:rFonts w:hint="eastAsia"/>
                  <w:szCs w:val="18"/>
                </w:rPr>
                <w:t>5</w:t>
              </w:r>
              <w:r>
                <w:rPr>
                  <w:szCs w:val="18"/>
                </w:rPr>
                <w:t>2</w:t>
              </w:r>
            </w:ins>
          </w:p>
        </w:tc>
        <w:tc>
          <w:tcPr>
            <w:tcW w:w="2147" w:type="dxa"/>
            <w:gridSpan w:val="2"/>
            <w:tcBorders>
              <w:top w:val="single" w:sz="4" w:space="0" w:color="auto"/>
              <w:left w:val="single" w:sz="4" w:space="0" w:color="auto"/>
              <w:bottom w:val="single" w:sz="4" w:space="0" w:color="auto"/>
              <w:right w:val="single" w:sz="4" w:space="0" w:color="auto"/>
            </w:tcBorders>
            <w:vAlign w:val="center"/>
          </w:tcPr>
          <w:p w14:paraId="4698B41B" w14:textId="77777777" w:rsidR="00E338BE" w:rsidRPr="00EC61C3" w:rsidRDefault="00E338BE" w:rsidP="005F30A6">
            <w:pPr>
              <w:pStyle w:val="TAC"/>
              <w:keepNext w:val="0"/>
              <w:rPr>
                <w:ins w:id="1534" w:author="R4-2111847" w:date="2021-08-06T18:33:00Z"/>
                <w:szCs w:val="18"/>
                <w:lang w:val="de-DE"/>
              </w:rPr>
            </w:pPr>
            <w:ins w:id="1535" w:author="R4-2111847" w:date="2021-08-06T18:33:00Z">
              <w:r>
                <w:rPr>
                  <w:rFonts w:hint="eastAsia"/>
                  <w:szCs w:val="18"/>
                  <w:lang w:val="de-DE"/>
                </w:rPr>
                <w:t>6</w:t>
              </w:r>
              <w:r>
                <w:rPr>
                  <w:szCs w:val="18"/>
                  <w:lang w:val="de-DE"/>
                </w:rPr>
                <w:t>6</w:t>
              </w:r>
            </w:ins>
          </w:p>
        </w:tc>
      </w:tr>
      <w:tr w:rsidR="00E338BE" w:rsidRPr="00EC61C3" w14:paraId="1FF294D3" w14:textId="77777777" w:rsidTr="005F30A6">
        <w:trPr>
          <w:cantSplit/>
          <w:trHeight w:val="36"/>
          <w:ins w:id="1536" w:author="R4-2111847" w:date="2021-08-06T18:33:00Z"/>
        </w:trPr>
        <w:tc>
          <w:tcPr>
            <w:tcW w:w="2626" w:type="dxa"/>
            <w:vMerge/>
            <w:tcBorders>
              <w:left w:val="single" w:sz="4" w:space="0" w:color="auto"/>
              <w:bottom w:val="single" w:sz="4" w:space="0" w:color="auto"/>
              <w:right w:val="single" w:sz="4" w:space="0" w:color="auto"/>
            </w:tcBorders>
            <w:shd w:val="clear" w:color="auto" w:fill="auto"/>
          </w:tcPr>
          <w:p w14:paraId="68B9FADB" w14:textId="77777777" w:rsidR="00E338BE" w:rsidRPr="00EC61C3" w:rsidRDefault="00E338BE" w:rsidP="005F30A6">
            <w:pPr>
              <w:pStyle w:val="TAL"/>
              <w:keepNext w:val="0"/>
              <w:rPr>
                <w:ins w:id="1537" w:author="R4-2111847" w:date="2021-08-06T18:33:00Z"/>
                <w:bCs/>
              </w:rPr>
            </w:pPr>
          </w:p>
        </w:tc>
        <w:tc>
          <w:tcPr>
            <w:tcW w:w="876" w:type="dxa"/>
            <w:vMerge/>
            <w:tcBorders>
              <w:left w:val="single" w:sz="4" w:space="0" w:color="auto"/>
              <w:bottom w:val="single" w:sz="4" w:space="0" w:color="auto"/>
              <w:right w:val="single" w:sz="4" w:space="0" w:color="auto"/>
            </w:tcBorders>
            <w:shd w:val="clear" w:color="auto" w:fill="auto"/>
          </w:tcPr>
          <w:p w14:paraId="41D9857D" w14:textId="77777777" w:rsidR="00E338BE" w:rsidRPr="00EC61C3" w:rsidRDefault="00E338BE" w:rsidP="005F30A6">
            <w:pPr>
              <w:pStyle w:val="TAC"/>
              <w:keepNext w:val="0"/>
              <w:rPr>
                <w:ins w:id="1538" w:author="R4-2111847" w:date="2021-08-06T18:33:00Z"/>
              </w:rPr>
            </w:pPr>
          </w:p>
        </w:tc>
        <w:tc>
          <w:tcPr>
            <w:tcW w:w="1281" w:type="dxa"/>
            <w:tcBorders>
              <w:top w:val="single" w:sz="4" w:space="0" w:color="auto"/>
              <w:left w:val="single" w:sz="4" w:space="0" w:color="auto"/>
              <w:bottom w:val="single" w:sz="4" w:space="0" w:color="auto"/>
              <w:right w:val="single" w:sz="4" w:space="0" w:color="auto"/>
            </w:tcBorders>
            <w:vAlign w:val="center"/>
          </w:tcPr>
          <w:p w14:paraId="50E2F5C2" w14:textId="77777777" w:rsidR="00E338BE" w:rsidRPr="00EC61C3" w:rsidRDefault="00E338BE" w:rsidP="005F30A6">
            <w:pPr>
              <w:pStyle w:val="TAC"/>
              <w:keepNext w:val="0"/>
              <w:rPr>
                <w:ins w:id="1539" w:author="R4-2111847" w:date="2021-08-06T18:33:00Z"/>
              </w:rPr>
            </w:pPr>
            <w:ins w:id="1540" w:author="R4-2111847" w:date="2021-08-06T18:33:00Z">
              <w:r w:rsidRPr="00EC61C3">
                <w:t>Config</w:t>
              </w:r>
              <w:r w:rsidRPr="0084350E">
                <w:t xml:space="preserve"> 3,6</w:t>
              </w:r>
            </w:ins>
          </w:p>
        </w:tc>
        <w:tc>
          <w:tcPr>
            <w:tcW w:w="2016" w:type="dxa"/>
            <w:gridSpan w:val="2"/>
            <w:tcBorders>
              <w:top w:val="single" w:sz="4" w:space="0" w:color="auto"/>
              <w:left w:val="single" w:sz="4" w:space="0" w:color="auto"/>
              <w:bottom w:val="single" w:sz="4" w:space="0" w:color="auto"/>
              <w:right w:val="single" w:sz="4" w:space="0" w:color="auto"/>
            </w:tcBorders>
            <w:vAlign w:val="center"/>
          </w:tcPr>
          <w:p w14:paraId="2DFAFC27" w14:textId="77777777" w:rsidR="00E338BE" w:rsidRPr="00EC61C3" w:rsidRDefault="00E338BE" w:rsidP="005F30A6">
            <w:pPr>
              <w:pStyle w:val="TAC"/>
              <w:keepNext w:val="0"/>
              <w:rPr>
                <w:ins w:id="1541" w:author="R4-2111847" w:date="2021-08-06T18:33:00Z"/>
                <w:szCs w:val="18"/>
              </w:rPr>
            </w:pPr>
            <w:ins w:id="1542" w:author="R4-2111847" w:date="2021-08-06T18:33:00Z">
              <w:r>
                <w:rPr>
                  <w:rFonts w:hint="eastAsia"/>
                  <w:szCs w:val="18"/>
                </w:rPr>
                <w:t>1</w:t>
              </w:r>
              <w:r>
                <w:rPr>
                  <w:szCs w:val="18"/>
                </w:rPr>
                <w:t>06</w:t>
              </w:r>
            </w:ins>
          </w:p>
        </w:tc>
        <w:tc>
          <w:tcPr>
            <w:tcW w:w="2147" w:type="dxa"/>
            <w:gridSpan w:val="2"/>
            <w:tcBorders>
              <w:top w:val="single" w:sz="4" w:space="0" w:color="auto"/>
              <w:left w:val="single" w:sz="4" w:space="0" w:color="auto"/>
              <w:bottom w:val="single" w:sz="4" w:space="0" w:color="auto"/>
              <w:right w:val="single" w:sz="4" w:space="0" w:color="auto"/>
            </w:tcBorders>
            <w:vAlign w:val="center"/>
          </w:tcPr>
          <w:p w14:paraId="10A8347F" w14:textId="77777777" w:rsidR="00E338BE" w:rsidRPr="00EC61C3" w:rsidRDefault="00E338BE" w:rsidP="005F30A6">
            <w:pPr>
              <w:pStyle w:val="TAC"/>
              <w:keepNext w:val="0"/>
              <w:rPr>
                <w:ins w:id="1543" w:author="R4-2111847" w:date="2021-08-06T18:33:00Z"/>
                <w:szCs w:val="18"/>
                <w:lang w:val="de-DE"/>
              </w:rPr>
            </w:pPr>
            <w:ins w:id="1544" w:author="R4-2111847" w:date="2021-08-06T18:33:00Z">
              <w:r>
                <w:rPr>
                  <w:rFonts w:hint="eastAsia"/>
                  <w:szCs w:val="18"/>
                  <w:lang w:val="de-DE"/>
                </w:rPr>
                <w:t>6</w:t>
              </w:r>
              <w:r>
                <w:rPr>
                  <w:szCs w:val="18"/>
                  <w:lang w:val="de-DE"/>
                </w:rPr>
                <w:t>6</w:t>
              </w:r>
            </w:ins>
          </w:p>
        </w:tc>
      </w:tr>
      <w:tr w:rsidR="00E338BE" w:rsidRPr="006F4D85" w14:paraId="39191856" w14:textId="77777777" w:rsidTr="005F30A6">
        <w:trPr>
          <w:cantSplit/>
          <w:trHeight w:val="443"/>
        </w:trPr>
        <w:tc>
          <w:tcPr>
            <w:tcW w:w="2626" w:type="dxa"/>
            <w:tcBorders>
              <w:left w:val="single" w:sz="4" w:space="0" w:color="auto"/>
              <w:bottom w:val="single" w:sz="4" w:space="0" w:color="auto"/>
            </w:tcBorders>
          </w:tcPr>
          <w:p w14:paraId="38442E55" w14:textId="77777777" w:rsidR="00E338BE" w:rsidRPr="006F4D85" w:rsidRDefault="00E338BE" w:rsidP="005F30A6">
            <w:pPr>
              <w:pStyle w:val="TAL"/>
              <w:keepNext w:val="0"/>
            </w:pPr>
            <w:r w:rsidRPr="006F4D85">
              <w:rPr>
                <w:bCs/>
              </w:rPr>
              <w:t xml:space="preserve">OCNG Patterns defined in A.3.2.1.1 (OP.1) </w:t>
            </w:r>
          </w:p>
        </w:tc>
        <w:tc>
          <w:tcPr>
            <w:tcW w:w="876" w:type="dxa"/>
            <w:tcBorders>
              <w:bottom w:val="single" w:sz="4" w:space="0" w:color="auto"/>
            </w:tcBorders>
          </w:tcPr>
          <w:p w14:paraId="2AB237E4" w14:textId="77777777" w:rsidR="00E338BE" w:rsidRPr="006F4D85" w:rsidRDefault="00E338BE" w:rsidP="005F30A6">
            <w:pPr>
              <w:pStyle w:val="TAC"/>
              <w:keepNext w:val="0"/>
            </w:pPr>
          </w:p>
        </w:tc>
        <w:tc>
          <w:tcPr>
            <w:tcW w:w="1281" w:type="dxa"/>
            <w:tcBorders>
              <w:bottom w:val="single" w:sz="4" w:space="0" w:color="auto"/>
            </w:tcBorders>
          </w:tcPr>
          <w:p w14:paraId="1216E479" w14:textId="77777777" w:rsidR="00E338BE" w:rsidRPr="006F4D85" w:rsidRDefault="00E338BE" w:rsidP="005F30A6">
            <w:pPr>
              <w:pStyle w:val="TAC"/>
              <w:keepNext w:val="0"/>
            </w:pPr>
            <w:r w:rsidRPr="006F4D85">
              <w:t>Config 1,2,3,4,5,6</w:t>
            </w:r>
          </w:p>
        </w:tc>
        <w:tc>
          <w:tcPr>
            <w:tcW w:w="2016" w:type="dxa"/>
            <w:gridSpan w:val="2"/>
            <w:tcBorders>
              <w:bottom w:val="single" w:sz="4" w:space="0" w:color="auto"/>
            </w:tcBorders>
          </w:tcPr>
          <w:p w14:paraId="1347A3BE" w14:textId="77777777" w:rsidR="00E338BE" w:rsidRPr="006F4D85" w:rsidRDefault="00E338BE" w:rsidP="005F30A6">
            <w:pPr>
              <w:pStyle w:val="TAC"/>
              <w:keepNext w:val="0"/>
              <w:rPr>
                <w:rFonts w:cs="v4.2.0"/>
              </w:rPr>
            </w:pPr>
            <w:r w:rsidRPr="006F4D85">
              <w:t>OP.1</w:t>
            </w:r>
          </w:p>
        </w:tc>
        <w:tc>
          <w:tcPr>
            <w:tcW w:w="2147" w:type="dxa"/>
            <w:gridSpan w:val="2"/>
            <w:tcBorders>
              <w:bottom w:val="single" w:sz="4" w:space="0" w:color="auto"/>
            </w:tcBorders>
          </w:tcPr>
          <w:p w14:paraId="3E6162D3" w14:textId="77777777" w:rsidR="00E338BE" w:rsidRPr="006F4D85" w:rsidRDefault="00E338BE" w:rsidP="005F30A6">
            <w:pPr>
              <w:pStyle w:val="TAC"/>
              <w:keepNext w:val="0"/>
              <w:rPr>
                <w:rFonts w:cs="v4.2.0"/>
              </w:rPr>
            </w:pPr>
            <w:r w:rsidRPr="006F4D85">
              <w:t>OP.1</w:t>
            </w:r>
          </w:p>
        </w:tc>
      </w:tr>
      <w:tr w:rsidR="00E338BE" w:rsidRPr="006F4D85" w14:paraId="2214C29A" w14:textId="77777777" w:rsidTr="005F30A6">
        <w:trPr>
          <w:cantSplit/>
          <w:trHeight w:val="259"/>
        </w:trPr>
        <w:tc>
          <w:tcPr>
            <w:tcW w:w="2626" w:type="dxa"/>
            <w:tcBorders>
              <w:left w:val="single" w:sz="4" w:space="0" w:color="auto"/>
              <w:bottom w:val="nil"/>
            </w:tcBorders>
            <w:shd w:val="clear" w:color="auto" w:fill="auto"/>
          </w:tcPr>
          <w:p w14:paraId="12C7735C" w14:textId="77777777" w:rsidR="00E338BE" w:rsidRPr="006F4D85" w:rsidRDefault="00E338BE" w:rsidP="005F30A6">
            <w:pPr>
              <w:pStyle w:val="TAL"/>
              <w:keepNext w:val="0"/>
            </w:pPr>
            <w:r w:rsidRPr="006F4D85">
              <w:rPr>
                <w:lang w:val="en-US"/>
              </w:rPr>
              <w:t>PDSCH Reference measurement channel</w:t>
            </w:r>
          </w:p>
        </w:tc>
        <w:tc>
          <w:tcPr>
            <w:tcW w:w="876" w:type="dxa"/>
            <w:tcBorders>
              <w:bottom w:val="single" w:sz="4" w:space="0" w:color="auto"/>
            </w:tcBorders>
          </w:tcPr>
          <w:p w14:paraId="08A15B47" w14:textId="77777777" w:rsidR="00E338BE" w:rsidRPr="006F4D85" w:rsidRDefault="00E338BE" w:rsidP="005F30A6">
            <w:pPr>
              <w:pStyle w:val="TAC"/>
              <w:keepNext w:val="0"/>
            </w:pPr>
          </w:p>
        </w:tc>
        <w:tc>
          <w:tcPr>
            <w:tcW w:w="1281" w:type="dxa"/>
            <w:tcBorders>
              <w:bottom w:val="single" w:sz="4" w:space="0" w:color="auto"/>
            </w:tcBorders>
            <w:vAlign w:val="center"/>
          </w:tcPr>
          <w:p w14:paraId="313777E1" w14:textId="77777777" w:rsidR="00E338BE" w:rsidRPr="006F4D85" w:rsidRDefault="00E338BE" w:rsidP="005F30A6">
            <w:pPr>
              <w:pStyle w:val="TAC"/>
              <w:keepNext w:val="0"/>
              <w:rPr>
                <w:lang w:val="en-US"/>
              </w:rPr>
            </w:pPr>
            <w:r w:rsidRPr="006F4D85">
              <w:t>Config</w:t>
            </w:r>
            <w:r w:rsidRPr="006F4D85">
              <w:rPr>
                <w:szCs w:val="18"/>
              </w:rPr>
              <w:t xml:space="preserve"> 1,4</w:t>
            </w:r>
          </w:p>
        </w:tc>
        <w:tc>
          <w:tcPr>
            <w:tcW w:w="2016" w:type="dxa"/>
            <w:gridSpan w:val="2"/>
            <w:tcBorders>
              <w:bottom w:val="single" w:sz="4" w:space="0" w:color="auto"/>
            </w:tcBorders>
            <w:vAlign w:val="center"/>
          </w:tcPr>
          <w:p w14:paraId="37FEB859" w14:textId="77777777" w:rsidR="00E338BE" w:rsidRPr="006F4D85" w:rsidRDefault="00E338BE" w:rsidP="005F30A6">
            <w:pPr>
              <w:pStyle w:val="TAC"/>
              <w:keepNext w:val="0"/>
              <w:rPr>
                <w:lang w:val="en-US"/>
              </w:rPr>
            </w:pPr>
            <w:r w:rsidRPr="006F4D85">
              <w:t>SR.1.1 FDD</w:t>
            </w:r>
            <w:r w:rsidRPr="006F4D85">
              <w:rPr>
                <w:lang w:val="en-US"/>
              </w:rPr>
              <w:t xml:space="preserve"> </w:t>
            </w:r>
          </w:p>
        </w:tc>
        <w:tc>
          <w:tcPr>
            <w:tcW w:w="2147" w:type="dxa"/>
            <w:gridSpan w:val="2"/>
            <w:vMerge w:val="restart"/>
          </w:tcPr>
          <w:p w14:paraId="41F2FE5B" w14:textId="77777777" w:rsidR="00E338BE" w:rsidRPr="006F4D85" w:rsidRDefault="00E338BE" w:rsidP="005F30A6">
            <w:pPr>
              <w:pStyle w:val="TAC"/>
              <w:keepNext w:val="0"/>
            </w:pPr>
            <w:r w:rsidRPr="006F4D85">
              <w:t>-</w:t>
            </w:r>
          </w:p>
        </w:tc>
      </w:tr>
      <w:tr w:rsidR="00E338BE" w:rsidRPr="006F4D85" w14:paraId="7B5FF016" w14:textId="77777777" w:rsidTr="005F30A6">
        <w:trPr>
          <w:cantSplit/>
          <w:trHeight w:val="232"/>
        </w:trPr>
        <w:tc>
          <w:tcPr>
            <w:tcW w:w="2626" w:type="dxa"/>
            <w:tcBorders>
              <w:top w:val="nil"/>
              <w:left w:val="single" w:sz="4" w:space="0" w:color="auto"/>
              <w:bottom w:val="nil"/>
            </w:tcBorders>
            <w:shd w:val="clear" w:color="auto" w:fill="auto"/>
          </w:tcPr>
          <w:p w14:paraId="117A43BF" w14:textId="77777777" w:rsidR="00E338BE" w:rsidRPr="006F4D85" w:rsidRDefault="00E338BE" w:rsidP="005F30A6">
            <w:pPr>
              <w:pStyle w:val="TAL"/>
              <w:keepNext w:val="0"/>
            </w:pPr>
          </w:p>
        </w:tc>
        <w:tc>
          <w:tcPr>
            <w:tcW w:w="876" w:type="dxa"/>
            <w:tcBorders>
              <w:bottom w:val="single" w:sz="4" w:space="0" w:color="auto"/>
            </w:tcBorders>
          </w:tcPr>
          <w:p w14:paraId="1A85B9E6" w14:textId="77777777" w:rsidR="00E338BE" w:rsidRPr="006F4D85" w:rsidRDefault="00E338BE" w:rsidP="005F30A6">
            <w:pPr>
              <w:pStyle w:val="TAC"/>
              <w:keepNext w:val="0"/>
            </w:pPr>
          </w:p>
        </w:tc>
        <w:tc>
          <w:tcPr>
            <w:tcW w:w="1281" w:type="dxa"/>
            <w:tcBorders>
              <w:bottom w:val="single" w:sz="4" w:space="0" w:color="auto"/>
            </w:tcBorders>
            <w:vAlign w:val="center"/>
          </w:tcPr>
          <w:p w14:paraId="17397949" w14:textId="77777777" w:rsidR="00E338BE" w:rsidRPr="006F4D85" w:rsidRDefault="00E338BE" w:rsidP="005F30A6">
            <w:pPr>
              <w:pStyle w:val="TAC"/>
              <w:keepNext w:val="0"/>
              <w:rPr>
                <w:lang w:val="en-US"/>
              </w:rPr>
            </w:pPr>
            <w:r w:rsidRPr="006F4D85">
              <w:t>Config</w:t>
            </w:r>
            <w:r w:rsidRPr="006F4D85">
              <w:rPr>
                <w:szCs w:val="18"/>
              </w:rPr>
              <w:t xml:space="preserve"> 2,5</w:t>
            </w:r>
          </w:p>
        </w:tc>
        <w:tc>
          <w:tcPr>
            <w:tcW w:w="2016" w:type="dxa"/>
            <w:gridSpan w:val="2"/>
            <w:tcBorders>
              <w:bottom w:val="single" w:sz="4" w:space="0" w:color="auto"/>
            </w:tcBorders>
            <w:vAlign w:val="center"/>
          </w:tcPr>
          <w:p w14:paraId="12EE9900" w14:textId="77777777" w:rsidR="00E338BE" w:rsidRPr="006F4D85" w:rsidRDefault="00E338BE" w:rsidP="005F30A6">
            <w:pPr>
              <w:pStyle w:val="TAC"/>
              <w:keepNext w:val="0"/>
            </w:pPr>
            <w:r w:rsidRPr="006F4D85">
              <w:t>SR.1.1 TDD</w:t>
            </w:r>
          </w:p>
        </w:tc>
        <w:tc>
          <w:tcPr>
            <w:tcW w:w="2147" w:type="dxa"/>
            <w:gridSpan w:val="2"/>
            <w:vMerge/>
          </w:tcPr>
          <w:p w14:paraId="6670404E" w14:textId="77777777" w:rsidR="00E338BE" w:rsidRPr="006F4D85" w:rsidRDefault="00E338BE" w:rsidP="005F30A6">
            <w:pPr>
              <w:pStyle w:val="TAC"/>
              <w:keepNext w:val="0"/>
            </w:pPr>
          </w:p>
        </w:tc>
      </w:tr>
      <w:tr w:rsidR="00E338BE" w:rsidRPr="006F4D85" w14:paraId="38D724CC" w14:textId="77777777" w:rsidTr="005F30A6">
        <w:trPr>
          <w:cantSplit/>
          <w:trHeight w:val="213"/>
        </w:trPr>
        <w:tc>
          <w:tcPr>
            <w:tcW w:w="2626" w:type="dxa"/>
            <w:tcBorders>
              <w:top w:val="nil"/>
              <w:left w:val="single" w:sz="4" w:space="0" w:color="auto"/>
              <w:bottom w:val="single" w:sz="4" w:space="0" w:color="auto"/>
            </w:tcBorders>
            <w:shd w:val="clear" w:color="auto" w:fill="auto"/>
          </w:tcPr>
          <w:p w14:paraId="2A8A7095" w14:textId="77777777" w:rsidR="00E338BE" w:rsidRPr="006F4D85" w:rsidRDefault="00E338BE" w:rsidP="005F30A6">
            <w:pPr>
              <w:pStyle w:val="TAL"/>
              <w:keepNext w:val="0"/>
              <w:rPr>
                <w:bCs/>
              </w:rPr>
            </w:pPr>
          </w:p>
        </w:tc>
        <w:tc>
          <w:tcPr>
            <w:tcW w:w="876" w:type="dxa"/>
            <w:tcBorders>
              <w:bottom w:val="single" w:sz="4" w:space="0" w:color="auto"/>
            </w:tcBorders>
          </w:tcPr>
          <w:p w14:paraId="1C0DCFE2" w14:textId="77777777" w:rsidR="00E338BE" w:rsidRPr="006F4D85" w:rsidRDefault="00E338BE" w:rsidP="005F30A6">
            <w:pPr>
              <w:pStyle w:val="TAC"/>
              <w:keepNext w:val="0"/>
            </w:pPr>
          </w:p>
        </w:tc>
        <w:tc>
          <w:tcPr>
            <w:tcW w:w="1281" w:type="dxa"/>
            <w:tcBorders>
              <w:bottom w:val="single" w:sz="4" w:space="0" w:color="auto"/>
            </w:tcBorders>
            <w:vAlign w:val="center"/>
          </w:tcPr>
          <w:p w14:paraId="58ECDD14" w14:textId="77777777" w:rsidR="00E338BE" w:rsidRPr="006F4D85" w:rsidRDefault="00E338BE" w:rsidP="005F30A6">
            <w:pPr>
              <w:pStyle w:val="TAC"/>
              <w:keepNext w:val="0"/>
              <w:rPr>
                <w:lang w:val="en-US"/>
              </w:rPr>
            </w:pPr>
            <w:r w:rsidRPr="006F4D85">
              <w:t>Config</w:t>
            </w:r>
            <w:r w:rsidRPr="006F4D85">
              <w:rPr>
                <w:szCs w:val="18"/>
              </w:rPr>
              <w:t xml:space="preserve"> 3,6</w:t>
            </w:r>
          </w:p>
        </w:tc>
        <w:tc>
          <w:tcPr>
            <w:tcW w:w="2016" w:type="dxa"/>
            <w:gridSpan w:val="2"/>
            <w:tcBorders>
              <w:bottom w:val="single" w:sz="4" w:space="0" w:color="auto"/>
            </w:tcBorders>
            <w:vAlign w:val="center"/>
          </w:tcPr>
          <w:p w14:paraId="11EA2927" w14:textId="77777777" w:rsidR="00E338BE" w:rsidRPr="006F4D85" w:rsidRDefault="00E338BE" w:rsidP="005F30A6">
            <w:pPr>
              <w:pStyle w:val="TAC"/>
              <w:keepNext w:val="0"/>
            </w:pPr>
            <w:r w:rsidRPr="006F4D85">
              <w:t>SR2.1 TDD</w:t>
            </w:r>
          </w:p>
        </w:tc>
        <w:tc>
          <w:tcPr>
            <w:tcW w:w="2147" w:type="dxa"/>
            <w:gridSpan w:val="2"/>
            <w:vMerge/>
            <w:tcBorders>
              <w:bottom w:val="single" w:sz="4" w:space="0" w:color="auto"/>
            </w:tcBorders>
          </w:tcPr>
          <w:p w14:paraId="5F396B52" w14:textId="77777777" w:rsidR="00E338BE" w:rsidRPr="006F4D85" w:rsidRDefault="00E338BE" w:rsidP="005F30A6">
            <w:pPr>
              <w:pStyle w:val="TAC"/>
              <w:keepNext w:val="0"/>
            </w:pPr>
          </w:p>
        </w:tc>
      </w:tr>
      <w:tr w:rsidR="00E338BE" w:rsidRPr="006F4D85" w14:paraId="51907767" w14:textId="77777777" w:rsidTr="005F30A6">
        <w:trPr>
          <w:cantSplit/>
          <w:trHeight w:val="186"/>
        </w:trPr>
        <w:tc>
          <w:tcPr>
            <w:tcW w:w="2626" w:type="dxa"/>
            <w:tcBorders>
              <w:left w:val="single" w:sz="4" w:space="0" w:color="auto"/>
              <w:bottom w:val="nil"/>
            </w:tcBorders>
            <w:shd w:val="clear" w:color="auto" w:fill="auto"/>
          </w:tcPr>
          <w:p w14:paraId="30AB7130" w14:textId="77777777" w:rsidR="00E338BE" w:rsidRPr="006F4D85" w:rsidRDefault="00E338BE" w:rsidP="005F30A6">
            <w:pPr>
              <w:pStyle w:val="TAL"/>
              <w:keepNext w:val="0"/>
              <w:rPr>
                <w:rFonts w:cs="v5.0.0"/>
              </w:rPr>
            </w:pPr>
            <w:r w:rsidRPr="009701F8">
              <w:rPr>
                <w:rFonts w:cs="v5.0.0"/>
                <w:lang w:eastAsia="zh-CN"/>
              </w:rPr>
              <w:t>RMSI CORESET Reference Channel</w:t>
            </w:r>
          </w:p>
        </w:tc>
        <w:tc>
          <w:tcPr>
            <w:tcW w:w="876" w:type="dxa"/>
            <w:tcBorders>
              <w:bottom w:val="single" w:sz="4" w:space="0" w:color="auto"/>
            </w:tcBorders>
          </w:tcPr>
          <w:p w14:paraId="3C22186D" w14:textId="77777777" w:rsidR="00E338BE" w:rsidRPr="006F4D85" w:rsidRDefault="00E338BE" w:rsidP="005F30A6">
            <w:pPr>
              <w:pStyle w:val="TAC"/>
              <w:keepNext w:val="0"/>
              <w:rPr>
                <w:lang w:val="it-IT"/>
              </w:rPr>
            </w:pPr>
          </w:p>
        </w:tc>
        <w:tc>
          <w:tcPr>
            <w:tcW w:w="1281" w:type="dxa"/>
            <w:tcBorders>
              <w:bottom w:val="single" w:sz="4" w:space="0" w:color="auto"/>
            </w:tcBorders>
            <w:vAlign w:val="center"/>
          </w:tcPr>
          <w:p w14:paraId="030FED36" w14:textId="77777777" w:rsidR="00E338BE" w:rsidRPr="006F4D85" w:rsidRDefault="00E338BE" w:rsidP="005F30A6">
            <w:pPr>
              <w:pStyle w:val="TAC"/>
              <w:keepNext w:val="0"/>
              <w:rPr>
                <w:lang w:val="en-US"/>
              </w:rPr>
            </w:pPr>
            <w:r w:rsidRPr="006F4D85">
              <w:t>Config</w:t>
            </w:r>
            <w:r w:rsidRPr="006F4D85">
              <w:rPr>
                <w:szCs w:val="18"/>
              </w:rPr>
              <w:t xml:space="preserve"> 1,4</w:t>
            </w:r>
          </w:p>
        </w:tc>
        <w:tc>
          <w:tcPr>
            <w:tcW w:w="2016" w:type="dxa"/>
            <w:gridSpan w:val="2"/>
            <w:tcBorders>
              <w:bottom w:val="single" w:sz="4" w:space="0" w:color="auto"/>
            </w:tcBorders>
            <w:vAlign w:val="center"/>
          </w:tcPr>
          <w:p w14:paraId="150BDB67" w14:textId="77777777" w:rsidR="00E338BE" w:rsidRPr="006F4D85" w:rsidRDefault="00E338BE" w:rsidP="005F30A6">
            <w:pPr>
              <w:pStyle w:val="TAC"/>
              <w:keepNext w:val="0"/>
              <w:rPr>
                <w:lang w:val="en-US"/>
              </w:rPr>
            </w:pPr>
            <w:r w:rsidRPr="006F4D85">
              <w:t>CR.1.1 FDD</w:t>
            </w:r>
            <w:r w:rsidRPr="006F4D85">
              <w:rPr>
                <w:lang w:val="en-US"/>
              </w:rPr>
              <w:t xml:space="preserve">  </w:t>
            </w:r>
          </w:p>
        </w:tc>
        <w:tc>
          <w:tcPr>
            <w:tcW w:w="2147" w:type="dxa"/>
            <w:gridSpan w:val="2"/>
            <w:vMerge w:val="restart"/>
          </w:tcPr>
          <w:p w14:paraId="02ECCD66" w14:textId="77777777" w:rsidR="00E338BE" w:rsidRPr="006F4D85" w:rsidRDefault="00E338BE" w:rsidP="005F30A6">
            <w:pPr>
              <w:pStyle w:val="TAC"/>
              <w:keepNext w:val="0"/>
              <w:rPr>
                <w:rFonts w:cs="v4.2.0"/>
                <w:lang w:eastAsia="zh-CN"/>
              </w:rPr>
            </w:pPr>
            <w:r w:rsidRPr="006F4D85">
              <w:rPr>
                <w:rFonts w:cs="v4.2.0"/>
                <w:lang w:eastAsia="zh-CN"/>
              </w:rPr>
              <w:t>-</w:t>
            </w:r>
          </w:p>
        </w:tc>
      </w:tr>
      <w:tr w:rsidR="00E338BE" w:rsidRPr="006F4D85" w14:paraId="69FE0CD1" w14:textId="77777777" w:rsidTr="005F30A6">
        <w:trPr>
          <w:cantSplit/>
          <w:trHeight w:val="206"/>
        </w:trPr>
        <w:tc>
          <w:tcPr>
            <w:tcW w:w="2626" w:type="dxa"/>
            <w:tcBorders>
              <w:top w:val="nil"/>
              <w:left w:val="single" w:sz="4" w:space="0" w:color="auto"/>
              <w:bottom w:val="nil"/>
            </w:tcBorders>
            <w:shd w:val="clear" w:color="auto" w:fill="auto"/>
          </w:tcPr>
          <w:p w14:paraId="2E4190D9" w14:textId="77777777" w:rsidR="00E338BE" w:rsidRPr="006F4D85" w:rsidRDefault="00E338BE" w:rsidP="005F30A6">
            <w:pPr>
              <w:pStyle w:val="TAL"/>
              <w:keepNext w:val="0"/>
              <w:rPr>
                <w:rFonts w:cs="v5.0.0"/>
              </w:rPr>
            </w:pPr>
          </w:p>
        </w:tc>
        <w:tc>
          <w:tcPr>
            <w:tcW w:w="876" w:type="dxa"/>
            <w:tcBorders>
              <w:bottom w:val="single" w:sz="4" w:space="0" w:color="auto"/>
            </w:tcBorders>
          </w:tcPr>
          <w:p w14:paraId="245EAAED" w14:textId="77777777" w:rsidR="00E338BE" w:rsidRPr="006F4D85" w:rsidRDefault="00E338BE" w:rsidP="005F30A6">
            <w:pPr>
              <w:pStyle w:val="TAC"/>
              <w:keepNext w:val="0"/>
              <w:rPr>
                <w:lang w:val="it-IT"/>
              </w:rPr>
            </w:pPr>
          </w:p>
        </w:tc>
        <w:tc>
          <w:tcPr>
            <w:tcW w:w="1281" w:type="dxa"/>
            <w:tcBorders>
              <w:bottom w:val="single" w:sz="4" w:space="0" w:color="auto"/>
            </w:tcBorders>
            <w:vAlign w:val="center"/>
          </w:tcPr>
          <w:p w14:paraId="5ED0149F" w14:textId="77777777" w:rsidR="00E338BE" w:rsidRPr="006F4D85" w:rsidRDefault="00E338BE" w:rsidP="005F30A6">
            <w:pPr>
              <w:pStyle w:val="TAC"/>
              <w:keepNext w:val="0"/>
              <w:rPr>
                <w:lang w:val="en-US"/>
              </w:rPr>
            </w:pPr>
            <w:r w:rsidRPr="006F4D85">
              <w:t>Config</w:t>
            </w:r>
            <w:r w:rsidRPr="006F4D85">
              <w:rPr>
                <w:szCs w:val="18"/>
              </w:rPr>
              <w:t xml:space="preserve"> 2,5</w:t>
            </w:r>
          </w:p>
        </w:tc>
        <w:tc>
          <w:tcPr>
            <w:tcW w:w="2016" w:type="dxa"/>
            <w:gridSpan w:val="2"/>
            <w:tcBorders>
              <w:bottom w:val="single" w:sz="4" w:space="0" w:color="auto"/>
            </w:tcBorders>
            <w:vAlign w:val="center"/>
          </w:tcPr>
          <w:p w14:paraId="6FB3FF63" w14:textId="77777777" w:rsidR="00E338BE" w:rsidRPr="006F4D85" w:rsidRDefault="00E338BE" w:rsidP="005F30A6">
            <w:pPr>
              <w:pStyle w:val="TAC"/>
              <w:keepNext w:val="0"/>
            </w:pPr>
            <w:r w:rsidRPr="006F4D85">
              <w:t>CR.1.1 TDD</w:t>
            </w:r>
          </w:p>
        </w:tc>
        <w:tc>
          <w:tcPr>
            <w:tcW w:w="2147" w:type="dxa"/>
            <w:gridSpan w:val="2"/>
            <w:vMerge/>
          </w:tcPr>
          <w:p w14:paraId="67595AD2" w14:textId="77777777" w:rsidR="00E338BE" w:rsidRPr="006F4D85" w:rsidRDefault="00E338BE" w:rsidP="005F30A6">
            <w:pPr>
              <w:pStyle w:val="TAC"/>
              <w:keepNext w:val="0"/>
              <w:rPr>
                <w:rFonts w:cs="v4.2.0"/>
                <w:lang w:eastAsia="zh-CN"/>
              </w:rPr>
            </w:pPr>
          </w:p>
        </w:tc>
      </w:tr>
      <w:tr w:rsidR="00E338BE" w:rsidRPr="006F4D85" w14:paraId="1F885163"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523EA8A8" w14:textId="77777777" w:rsidR="00E338BE" w:rsidRPr="006F4D85" w:rsidRDefault="00E338BE" w:rsidP="005F30A6">
            <w:pPr>
              <w:pStyle w:val="TAL"/>
              <w:keepNext w:val="0"/>
              <w:rPr>
                <w:lang w:val="it-IT" w:eastAsia="zh-CN"/>
              </w:rPr>
            </w:pPr>
          </w:p>
        </w:tc>
        <w:tc>
          <w:tcPr>
            <w:tcW w:w="876" w:type="dxa"/>
            <w:tcBorders>
              <w:bottom w:val="single" w:sz="4" w:space="0" w:color="auto"/>
            </w:tcBorders>
          </w:tcPr>
          <w:p w14:paraId="48D9231A" w14:textId="77777777" w:rsidR="00E338BE" w:rsidRPr="006F4D85" w:rsidRDefault="00E338BE" w:rsidP="005F30A6">
            <w:pPr>
              <w:pStyle w:val="TAC"/>
              <w:keepNext w:val="0"/>
              <w:rPr>
                <w:lang w:val="it-IT"/>
              </w:rPr>
            </w:pPr>
          </w:p>
        </w:tc>
        <w:tc>
          <w:tcPr>
            <w:tcW w:w="1281" w:type="dxa"/>
            <w:tcBorders>
              <w:bottom w:val="single" w:sz="4" w:space="0" w:color="auto"/>
            </w:tcBorders>
            <w:vAlign w:val="center"/>
          </w:tcPr>
          <w:p w14:paraId="4D246FC4" w14:textId="77777777" w:rsidR="00E338BE" w:rsidRPr="006F4D85" w:rsidRDefault="00E338BE" w:rsidP="005F30A6">
            <w:pPr>
              <w:pStyle w:val="TAC"/>
              <w:keepNext w:val="0"/>
              <w:rPr>
                <w:lang w:val="en-US"/>
              </w:rPr>
            </w:pPr>
            <w:r w:rsidRPr="006F4D85">
              <w:t>Config</w:t>
            </w:r>
            <w:r w:rsidRPr="006F4D85">
              <w:rPr>
                <w:szCs w:val="18"/>
              </w:rPr>
              <w:t xml:space="preserve"> 3,6</w:t>
            </w:r>
          </w:p>
        </w:tc>
        <w:tc>
          <w:tcPr>
            <w:tcW w:w="2016" w:type="dxa"/>
            <w:gridSpan w:val="2"/>
            <w:tcBorders>
              <w:bottom w:val="single" w:sz="4" w:space="0" w:color="auto"/>
            </w:tcBorders>
            <w:vAlign w:val="center"/>
          </w:tcPr>
          <w:p w14:paraId="09E08B72" w14:textId="77777777" w:rsidR="00E338BE" w:rsidRPr="006F4D85" w:rsidRDefault="00E338BE" w:rsidP="005F30A6">
            <w:pPr>
              <w:pStyle w:val="TAC"/>
              <w:keepNext w:val="0"/>
            </w:pPr>
            <w:r w:rsidRPr="006F4D85">
              <w:t>CR2.1 TDD</w:t>
            </w:r>
          </w:p>
        </w:tc>
        <w:tc>
          <w:tcPr>
            <w:tcW w:w="2147" w:type="dxa"/>
            <w:gridSpan w:val="2"/>
            <w:vMerge/>
            <w:tcBorders>
              <w:bottom w:val="single" w:sz="4" w:space="0" w:color="auto"/>
            </w:tcBorders>
          </w:tcPr>
          <w:p w14:paraId="065254B5" w14:textId="77777777" w:rsidR="00E338BE" w:rsidRPr="006F4D85" w:rsidRDefault="00E338BE" w:rsidP="005F30A6">
            <w:pPr>
              <w:pStyle w:val="TAC"/>
              <w:keepNext w:val="0"/>
              <w:rPr>
                <w:rFonts w:cs="v4.2.0"/>
                <w:lang w:eastAsia="zh-CN"/>
              </w:rPr>
            </w:pPr>
          </w:p>
        </w:tc>
      </w:tr>
      <w:tr w:rsidR="00E338BE" w:rsidRPr="006F4D85" w14:paraId="5C57F0F5" w14:textId="77777777" w:rsidTr="005F30A6">
        <w:trPr>
          <w:cantSplit/>
          <w:trHeight w:val="180"/>
        </w:trPr>
        <w:tc>
          <w:tcPr>
            <w:tcW w:w="2626" w:type="dxa"/>
            <w:tcBorders>
              <w:top w:val="nil"/>
              <w:left w:val="single" w:sz="4" w:space="0" w:color="auto"/>
              <w:bottom w:val="nil"/>
            </w:tcBorders>
            <w:shd w:val="clear" w:color="auto" w:fill="auto"/>
          </w:tcPr>
          <w:p w14:paraId="4BA70E31" w14:textId="77777777" w:rsidR="00E338BE" w:rsidRPr="006F4D85" w:rsidRDefault="00E338BE" w:rsidP="005F30A6">
            <w:pPr>
              <w:pStyle w:val="TAL"/>
              <w:keepNext w:val="0"/>
              <w:rPr>
                <w:lang w:val="it-IT" w:eastAsia="zh-CN"/>
              </w:rPr>
            </w:pPr>
            <w:r w:rsidRPr="009701F8">
              <w:t>Dedicated CORESET RMC configuration</w:t>
            </w:r>
          </w:p>
        </w:tc>
        <w:tc>
          <w:tcPr>
            <w:tcW w:w="876" w:type="dxa"/>
            <w:tcBorders>
              <w:bottom w:val="single" w:sz="4" w:space="0" w:color="auto"/>
            </w:tcBorders>
          </w:tcPr>
          <w:p w14:paraId="62D855B9" w14:textId="77777777" w:rsidR="00E338BE" w:rsidRPr="006F4D85" w:rsidRDefault="00E338BE" w:rsidP="005F30A6">
            <w:pPr>
              <w:pStyle w:val="TAC"/>
              <w:keepNext w:val="0"/>
              <w:rPr>
                <w:lang w:val="it-IT"/>
              </w:rPr>
            </w:pPr>
          </w:p>
        </w:tc>
        <w:tc>
          <w:tcPr>
            <w:tcW w:w="1281" w:type="dxa"/>
            <w:tcBorders>
              <w:top w:val="single" w:sz="4" w:space="0" w:color="auto"/>
              <w:left w:val="single" w:sz="4" w:space="0" w:color="auto"/>
              <w:bottom w:val="single" w:sz="4" w:space="0" w:color="auto"/>
              <w:right w:val="single" w:sz="4" w:space="0" w:color="auto"/>
            </w:tcBorders>
          </w:tcPr>
          <w:p w14:paraId="205D97F0" w14:textId="77777777" w:rsidR="00E338BE" w:rsidRPr="006F4D85" w:rsidRDefault="00E338BE" w:rsidP="005F30A6">
            <w:pPr>
              <w:pStyle w:val="TAC"/>
              <w:keepNext w:val="0"/>
            </w:pPr>
            <w:r w:rsidRPr="009701F8">
              <w:rPr>
                <w:lang w:eastAsia="zh-CN"/>
              </w:rPr>
              <w:t>Config</w:t>
            </w:r>
            <w:r w:rsidRPr="009701F8">
              <w:rPr>
                <w:szCs w:val="18"/>
                <w:lang w:eastAsia="zh-CN"/>
              </w:rPr>
              <w:t xml:space="preserve"> 1,4</w:t>
            </w:r>
          </w:p>
        </w:tc>
        <w:tc>
          <w:tcPr>
            <w:tcW w:w="2016" w:type="dxa"/>
            <w:gridSpan w:val="2"/>
            <w:tcBorders>
              <w:top w:val="single" w:sz="4" w:space="0" w:color="auto"/>
              <w:left w:val="single" w:sz="4" w:space="0" w:color="auto"/>
              <w:bottom w:val="single" w:sz="4" w:space="0" w:color="auto"/>
              <w:right w:val="single" w:sz="4" w:space="0" w:color="auto"/>
            </w:tcBorders>
          </w:tcPr>
          <w:p w14:paraId="419AA416" w14:textId="77777777" w:rsidR="00E338BE" w:rsidRPr="006F4D85" w:rsidRDefault="00E338BE" w:rsidP="005F30A6">
            <w:pPr>
              <w:pStyle w:val="TAC"/>
              <w:keepNext w:val="0"/>
            </w:pPr>
            <w:r w:rsidRPr="009701F8">
              <w:t>CCR.1.1 FDD</w:t>
            </w:r>
          </w:p>
        </w:tc>
        <w:tc>
          <w:tcPr>
            <w:tcW w:w="2147" w:type="dxa"/>
            <w:gridSpan w:val="2"/>
            <w:tcBorders>
              <w:top w:val="single" w:sz="4" w:space="0" w:color="auto"/>
              <w:left w:val="single" w:sz="4" w:space="0" w:color="auto"/>
              <w:bottom w:val="nil"/>
              <w:right w:val="single" w:sz="4" w:space="0" w:color="auto"/>
            </w:tcBorders>
          </w:tcPr>
          <w:p w14:paraId="6495A7EC" w14:textId="77777777" w:rsidR="00E338BE" w:rsidRPr="006F4D85" w:rsidRDefault="00E338BE" w:rsidP="005F30A6">
            <w:pPr>
              <w:pStyle w:val="TAC"/>
              <w:keepNext w:val="0"/>
              <w:rPr>
                <w:rFonts w:cs="v4.2.0"/>
                <w:lang w:eastAsia="zh-CN"/>
              </w:rPr>
            </w:pPr>
            <w:r w:rsidRPr="009701F8">
              <w:t>-</w:t>
            </w:r>
          </w:p>
        </w:tc>
      </w:tr>
      <w:tr w:rsidR="00E338BE" w:rsidRPr="006F4D85" w14:paraId="426EB642" w14:textId="77777777" w:rsidTr="005F30A6">
        <w:trPr>
          <w:cantSplit/>
          <w:trHeight w:val="180"/>
        </w:trPr>
        <w:tc>
          <w:tcPr>
            <w:tcW w:w="2626" w:type="dxa"/>
            <w:tcBorders>
              <w:top w:val="nil"/>
              <w:left w:val="single" w:sz="4" w:space="0" w:color="auto"/>
              <w:bottom w:val="nil"/>
            </w:tcBorders>
            <w:shd w:val="clear" w:color="auto" w:fill="auto"/>
          </w:tcPr>
          <w:p w14:paraId="34C3DA3F" w14:textId="77777777" w:rsidR="00E338BE" w:rsidRPr="006F4D85" w:rsidRDefault="00E338BE" w:rsidP="005F30A6">
            <w:pPr>
              <w:pStyle w:val="TAL"/>
              <w:keepNext w:val="0"/>
              <w:rPr>
                <w:lang w:val="it-IT" w:eastAsia="zh-CN"/>
              </w:rPr>
            </w:pPr>
          </w:p>
        </w:tc>
        <w:tc>
          <w:tcPr>
            <w:tcW w:w="876" w:type="dxa"/>
            <w:tcBorders>
              <w:bottom w:val="single" w:sz="4" w:space="0" w:color="auto"/>
            </w:tcBorders>
          </w:tcPr>
          <w:p w14:paraId="5898644C" w14:textId="77777777" w:rsidR="00E338BE" w:rsidRPr="006F4D85" w:rsidRDefault="00E338BE" w:rsidP="005F30A6">
            <w:pPr>
              <w:pStyle w:val="TAC"/>
              <w:keepNext w:val="0"/>
              <w:rPr>
                <w:lang w:val="it-IT"/>
              </w:rPr>
            </w:pPr>
          </w:p>
        </w:tc>
        <w:tc>
          <w:tcPr>
            <w:tcW w:w="1281" w:type="dxa"/>
            <w:tcBorders>
              <w:top w:val="single" w:sz="4" w:space="0" w:color="auto"/>
              <w:left w:val="single" w:sz="4" w:space="0" w:color="auto"/>
              <w:bottom w:val="single" w:sz="4" w:space="0" w:color="auto"/>
              <w:right w:val="single" w:sz="4" w:space="0" w:color="auto"/>
            </w:tcBorders>
          </w:tcPr>
          <w:p w14:paraId="694CA766" w14:textId="77777777" w:rsidR="00E338BE" w:rsidRPr="006F4D85" w:rsidRDefault="00E338BE" w:rsidP="005F30A6">
            <w:pPr>
              <w:pStyle w:val="TAC"/>
              <w:keepNext w:val="0"/>
            </w:pPr>
            <w:r w:rsidRPr="009701F8">
              <w:rPr>
                <w:lang w:eastAsia="zh-CN"/>
              </w:rPr>
              <w:t>Config</w:t>
            </w:r>
            <w:r w:rsidRPr="009701F8">
              <w:rPr>
                <w:szCs w:val="18"/>
                <w:lang w:eastAsia="zh-CN"/>
              </w:rPr>
              <w:t xml:space="preserve"> 2,5</w:t>
            </w:r>
          </w:p>
        </w:tc>
        <w:tc>
          <w:tcPr>
            <w:tcW w:w="2016" w:type="dxa"/>
            <w:gridSpan w:val="2"/>
            <w:tcBorders>
              <w:top w:val="single" w:sz="4" w:space="0" w:color="auto"/>
              <w:left w:val="single" w:sz="4" w:space="0" w:color="auto"/>
              <w:bottom w:val="single" w:sz="4" w:space="0" w:color="auto"/>
              <w:right w:val="single" w:sz="4" w:space="0" w:color="auto"/>
            </w:tcBorders>
          </w:tcPr>
          <w:p w14:paraId="3CBEF48F" w14:textId="77777777" w:rsidR="00E338BE" w:rsidRPr="006F4D85" w:rsidRDefault="00E338BE" w:rsidP="005F30A6">
            <w:pPr>
              <w:pStyle w:val="TAC"/>
              <w:keepNext w:val="0"/>
            </w:pPr>
            <w:r w:rsidRPr="009701F8">
              <w:t>CCR.1.1 TDD</w:t>
            </w:r>
          </w:p>
        </w:tc>
        <w:tc>
          <w:tcPr>
            <w:tcW w:w="2147" w:type="dxa"/>
            <w:gridSpan w:val="2"/>
            <w:tcBorders>
              <w:top w:val="nil"/>
              <w:left w:val="single" w:sz="4" w:space="0" w:color="auto"/>
              <w:bottom w:val="nil"/>
              <w:right w:val="single" w:sz="4" w:space="0" w:color="auto"/>
            </w:tcBorders>
          </w:tcPr>
          <w:p w14:paraId="04B8D923" w14:textId="77777777" w:rsidR="00E338BE" w:rsidRPr="006F4D85" w:rsidRDefault="00E338BE" w:rsidP="005F30A6">
            <w:pPr>
              <w:pStyle w:val="TAC"/>
              <w:keepNext w:val="0"/>
              <w:rPr>
                <w:rFonts w:cs="v4.2.0"/>
                <w:lang w:eastAsia="zh-CN"/>
              </w:rPr>
            </w:pPr>
          </w:p>
        </w:tc>
      </w:tr>
      <w:tr w:rsidR="00E338BE" w:rsidRPr="006F4D85" w14:paraId="0CC7904C"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2C52D1B4" w14:textId="77777777" w:rsidR="00E338BE" w:rsidRPr="006F4D85" w:rsidRDefault="00E338BE" w:rsidP="005F30A6">
            <w:pPr>
              <w:pStyle w:val="TAL"/>
              <w:keepNext w:val="0"/>
              <w:rPr>
                <w:lang w:val="it-IT" w:eastAsia="zh-CN"/>
              </w:rPr>
            </w:pPr>
          </w:p>
        </w:tc>
        <w:tc>
          <w:tcPr>
            <w:tcW w:w="876" w:type="dxa"/>
            <w:tcBorders>
              <w:bottom w:val="single" w:sz="4" w:space="0" w:color="auto"/>
            </w:tcBorders>
          </w:tcPr>
          <w:p w14:paraId="0043A410" w14:textId="77777777" w:rsidR="00E338BE" w:rsidRPr="006F4D85" w:rsidRDefault="00E338BE" w:rsidP="005F30A6">
            <w:pPr>
              <w:pStyle w:val="TAC"/>
              <w:keepNext w:val="0"/>
              <w:rPr>
                <w:lang w:val="it-IT"/>
              </w:rPr>
            </w:pPr>
          </w:p>
        </w:tc>
        <w:tc>
          <w:tcPr>
            <w:tcW w:w="1281" w:type="dxa"/>
            <w:tcBorders>
              <w:top w:val="single" w:sz="4" w:space="0" w:color="auto"/>
              <w:left w:val="single" w:sz="4" w:space="0" w:color="auto"/>
              <w:bottom w:val="single" w:sz="4" w:space="0" w:color="auto"/>
              <w:right w:val="single" w:sz="4" w:space="0" w:color="auto"/>
            </w:tcBorders>
          </w:tcPr>
          <w:p w14:paraId="3DF999BB" w14:textId="77777777" w:rsidR="00E338BE" w:rsidRPr="006F4D85" w:rsidRDefault="00E338BE" w:rsidP="005F30A6">
            <w:pPr>
              <w:pStyle w:val="TAC"/>
              <w:keepNext w:val="0"/>
            </w:pPr>
            <w:r w:rsidRPr="009701F8">
              <w:rPr>
                <w:lang w:eastAsia="zh-CN"/>
              </w:rPr>
              <w:t>Config</w:t>
            </w:r>
            <w:r w:rsidRPr="009701F8">
              <w:rPr>
                <w:szCs w:val="18"/>
                <w:lang w:eastAsia="zh-CN"/>
              </w:rPr>
              <w:t xml:space="preserve"> 3,6</w:t>
            </w:r>
          </w:p>
        </w:tc>
        <w:tc>
          <w:tcPr>
            <w:tcW w:w="2016" w:type="dxa"/>
            <w:gridSpan w:val="2"/>
            <w:tcBorders>
              <w:top w:val="single" w:sz="4" w:space="0" w:color="auto"/>
              <w:left w:val="single" w:sz="4" w:space="0" w:color="auto"/>
              <w:bottom w:val="single" w:sz="4" w:space="0" w:color="auto"/>
              <w:right w:val="single" w:sz="4" w:space="0" w:color="auto"/>
            </w:tcBorders>
          </w:tcPr>
          <w:p w14:paraId="2B8B8350" w14:textId="77777777" w:rsidR="00E338BE" w:rsidRPr="006F4D85" w:rsidRDefault="00E338BE" w:rsidP="005F30A6">
            <w:pPr>
              <w:pStyle w:val="TAC"/>
              <w:keepNext w:val="0"/>
            </w:pPr>
            <w:r w:rsidRPr="009701F8">
              <w:t>CCR.2.1 TDD</w:t>
            </w:r>
          </w:p>
        </w:tc>
        <w:tc>
          <w:tcPr>
            <w:tcW w:w="2147" w:type="dxa"/>
            <w:gridSpan w:val="2"/>
            <w:tcBorders>
              <w:top w:val="nil"/>
              <w:left w:val="single" w:sz="4" w:space="0" w:color="auto"/>
              <w:bottom w:val="single" w:sz="4" w:space="0" w:color="auto"/>
              <w:right w:val="single" w:sz="4" w:space="0" w:color="auto"/>
            </w:tcBorders>
          </w:tcPr>
          <w:p w14:paraId="223956E7" w14:textId="77777777" w:rsidR="00E338BE" w:rsidRPr="006F4D85" w:rsidRDefault="00E338BE" w:rsidP="005F30A6">
            <w:pPr>
              <w:pStyle w:val="TAC"/>
              <w:keepNext w:val="0"/>
              <w:rPr>
                <w:rFonts w:cs="v4.2.0"/>
                <w:lang w:eastAsia="zh-CN"/>
              </w:rPr>
            </w:pPr>
          </w:p>
        </w:tc>
      </w:tr>
      <w:tr w:rsidR="00E338BE" w:rsidRPr="006F4D85" w14:paraId="50441AF6" w14:textId="77777777" w:rsidTr="005F30A6">
        <w:trPr>
          <w:cantSplit/>
          <w:trHeight w:val="450"/>
        </w:trPr>
        <w:tc>
          <w:tcPr>
            <w:tcW w:w="2626" w:type="dxa"/>
            <w:tcBorders>
              <w:left w:val="single" w:sz="4" w:space="0" w:color="auto"/>
              <w:bottom w:val="nil"/>
            </w:tcBorders>
            <w:shd w:val="clear" w:color="auto" w:fill="auto"/>
          </w:tcPr>
          <w:p w14:paraId="5EF765CF" w14:textId="77777777" w:rsidR="00E338BE" w:rsidRPr="006F4D85" w:rsidRDefault="00E338BE" w:rsidP="005F30A6">
            <w:pPr>
              <w:pStyle w:val="TAL"/>
              <w:keepNext w:val="0"/>
            </w:pPr>
            <w:r w:rsidRPr="006F4D85">
              <w:rPr>
                <w:bCs/>
              </w:rPr>
              <w:t>TDD configuration</w:t>
            </w:r>
          </w:p>
        </w:tc>
        <w:tc>
          <w:tcPr>
            <w:tcW w:w="876" w:type="dxa"/>
            <w:tcBorders>
              <w:bottom w:val="single" w:sz="4" w:space="0" w:color="auto"/>
            </w:tcBorders>
          </w:tcPr>
          <w:p w14:paraId="5409AADD" w14:textId="77777777" w:rsidR="00E338BE" w:rsidRPr="006F4D85" w:rsidRDefault="00E338BE" w:rsidP="005F30A6">
            <w:pPr>
              <w:pStyle w:val="TAC"/>
              <w:keepNext w:val="0"/>
              <w:rPr>
                <w:lang w:val="it-IT"/>
              </w:rPr>
            </w:pPr>
          </w:p>
        </w:tc>
        <w:tc>
          <w:tcPr>
            <w:tcW w:w="1281" w:type="dxa"/>
            <w:tcBorders>
              <w:bottom w:val="single" w:sz="4" w:space="0" w:color="auto"/>
            </w:tcBorders>
            <w:vAlign w:val="center"/>
          </w:tcPr>
          <w:p w14:paraId="11ECB302" w14:textId="77777777" w:rsidR="00E338BE" w:rsidRPr="006F4D85" w:rsidRDefault="00E338BE" w:rsidP="005F30A6">
            <w:pPr>
              <w:pStyle w:val="TAC"/>
              <w:keepNext w:val="0"/>
            </w:pPr>
            <w:r w:rsidRPr="006F4D85">
              <w:t>Config</w:t>
            </w:r>
            <w:r w:rsidRPr="006F4D85">
              <w:rPr>
                <w:szCs w:val="18"/>
              </w:rPr>
              <w:t xml:space="preserve"> 2,5</w:t>
            </w:r>
          </w:p>
        </w:tc>
        <w:tc>
          <w:tcPr>
            <w:tcW w:w="2016" w:type="dxa"/>
            <w:gridSpan w:val="2"/>
            <w:tcBorders>
              <w:bottom w:val="single" w:sz="4" w:space="0" w:color="auto"/>
            </w:tcBorders>
          </w:tcPr>
          <w:p w14:paraId="409C1B95" w14:textId="77777777" w:rsidR="00E338BE" w:rsidRPr="006F4D85" w:rsidRDefault="00E338BE" w:rsidP="005F30A6">
            <w:pPr>
              <w:pStyle w:val="TAC"/>
              <w:keepNext w:val="0"/>
            </w:pPr>
            <w:r w:rsidRPr="006F4D85">
              <w:rPr>
                <w:bCs/>
              </w:rPr>
              <w:t>TDDConf.1.1</w:t>
            </w:r>
          </w:p>
        </w:tc>
        <w:tc>
          <w:tcPr>
            <w:tcW w:w="2147" w:type="dxa"/>
            <w:gridSpan w:val="2"/>
            <w:tcBorders>
              <w:bottom w:val="single" w:sz="4" w:space="0" w:color="auto"/>
            </w:tcBorders>
          </w:tcPr>
          <w:p w14:paraId="3FDB0463" w14:textId="77777777" w:rsidR="00E338BE" w:rsidRPr="006F4D85" w:rsidRDefault="00E338BE" w:rsidP="005F30A6">
            <w:pPr>
              <w:pStyle w:val="TAC"/>
              <w:keepNext w:val="0"/>
            </w:pPr>
            <w:r w:rsidRPr="006F4D85">
              <w:rPr>
                <w:bCs/>
              </w:rPr>
              <w:t>TDDConf.3.1</w:t>
            </w:r>
          </w:p>
        </w:tc>
      </w:tr>
      <w:tr w:rsidR="00E338BE" w:rsidRPr="006F4D85" w14:paraId="66075523" w14:textId="77777777" w:rsidTr="005F30A6">
        <w:trPr>
          <w:cantSplit/>
          <w:trHeight w:val="450"/>
        </w:trPr>
        <w:tc>
          <w:tcPr>
            <w:tcW w:w="2626" w:type="dxa"/>
            <w:tcBorders>
              <w:top w:val="nil"/>
              <w:left w:val="single" w:sz="4" w:space="0" w:color="auto"/>
            </w:tcBorders>
            <w:shd w:val="clear" w:color="auto" w:fill="auto"/>
          </w:tcPr>
          <w:p w14:paraId="5FCB36C4" w14:textId="77777777" w:rsidR="00E338BE" w:rsidRPr="006F4D85" w:rsidRDefault="00E338BE" w:rsidP="005F30A6">
            <w:pPr>
              <w:pStyle w:val="TAL"/>
              <w:keepNext w:val="0"/>
            </w:pPr>
          </w:p>
        </w:tc>
        <w:tc>
          <w:tcPr>
            <w:tcW w:w="876" w:type="dxa"/>
            <w:tcBorders>
              <w:bottom w:val="single" w:sz="4" w:space="0" w:color="auto"/>
            </w:tcBorders>
          </w:tcPr>
          <w:p w14:paraId="1200F085" w14:textId="77777777" w:rsidR="00E338BE" w:rsidRPr="006F4D85" w:rsidRDefault="00E338BE" w:rsidP="005F30A6">
            <w:pPr>
              <w:pStyle w:val="TAC"/>
              <w:keepNext w:val="0"/>
              <w:rPr>
                <w:lang w:val="it-IT"/>
              </w:rPr>
            </w:pPr>
          </w:p>
        </w:tc>
        <w:tc>
          <w:tcPr>
            <w:tcW w:w="1281" w:type="dxa"/>
            <w:tcBorders>
              <w:bottom w:val="single" w:sz="4" w:space="0" w:color="auto"/>
            </w:tcBorders>
            <w:vAlign w:val="center"/>
          </w:tcPr>
          <w:p w14:paraId="4917E6B2" w14:textId="77777777" w:rsidR="00E338BE" w:rsidRPr="006F4D85" w:rsidRDefault="00E338BE" w:rsidP="005F30A6">
            <w:pPr>
              <w:pStyle w:val="TAC"/>
              <w:keepNext w:val="0"/>
            </w:pPr>
            <w:r w:rsidRPr="006F4D85">
              <w:t>Config</w:t>
            </w:r>
            <w:r w:rsidRPr="006F4D85">
              <w:rPr>
                <w:szCs w:val="18"/>
              </w:rPr>
              <w:t xml:space="preserve"> 3,6</w:t>
            </w:r>
          </w:p>
        </w:tc>
        <w:tc>
          <w:tcPr>
            <w:tcW w:w="2016" w:type="dxa"/>
            <w:gridSpan w:val="2"/>
            <w:tcBorders>
              <w:bottom w:val="single" w:sz="4" w:space="0" w:color="auto"/>
            </w:tcBorders>
          </w:tcPr>
          <w:p w14:paraId="34FA2656" w14:textId="77777777" w:rsidR="00E338BE" w:rsidRPr="006F4D85" w:rsidRDefault="00E338BE" w:rsidP="005F30A6">
            <w:pPr>
              <w:pStyle w:val="TAC"/>
              <w:keepNext w:val="0"/>
            </w:pPr>
            <w:r w:rsidRPr="006F4D85">
              <w:rPr>
                <w:bCs/>
              </w:rPr>
              <w:t>TDDConf.2.1</w:t>
            </w:r>
          </w:p>
        </w:tc>
        <w:tc>
          <w:tcPr>
            <w:tcW w:w="2147" w:type="dxa"/>
            <w:gridSpan w:val="2"/>
            <w:tcBorders>
              <w:bottom w:val="single" w:sz="4" w:space="0" w:color="auto"/>
            </w:tcBorders>
          </w:tcPr>
          <w:p w14:paraId="7B9D8BC1" w14:textId="77777777" w:rsidR="00E338BE" w:rsidRPr="006F4D85" w:rsidRDefault="00E338BE" w:rsidP="005F30A6">
            <w:pPr>
              <w:pStyle w:val="TAC"/>
              <w:keepNext w:val="0"/>
            </w:pPr>
            <w:r w:rsidRPr="006F4D85">
              <w:rPr>
                <w:bCs/>
              </w:rPr>
              <w:t>TDDConf.3.1</w:t>
            </w:r>
          </w:p>
        </w:tc>
      </w:tr>
      <w:tr w:rsidR="00E338BE" w:rsidRPr="006F4D85" w14:paraId="6F3B686A" w14:textId="77777777" w:rsidTr="005F30A6">
        <w:trPr>
          <w:cantSplit/>
          <w:trHeight w:val="450"/>
        </w:trPr>
        <w:tc>
          <w:tcPr>
            <w:tcW w:w="2626" w:type="dxa"/>
            <w:tcBorders>
              <w:left w:val="single" w:sz="4" w:space="0" w:color="auto"/>
            </w:tcBorders>
          </w:tcPr>
          <w:p w14:paraId="4259FA74" w14:textId="77777777" w:rsidR="00E338BE" w:rsidRPr="006F4D85" w:rsidRDefault="00E338BE" w:rsidP="005F30A6">
            <w:pPr>
              <w:pStyle w:val="TAL"/>
              <w:keepNext w:val="0"/>
            </w:pPr>
            <w:r w:rsidRPr="006F4D85">
              <w:rPr>
                <w:bCs/>
              </w:rPr>
              <w:t>Initial DL BWP</w:t>
            </w:r>
          </w:p>
        </w:tc>
        <w:tc>
          <w:tcPr>
            <w:tcW w:w="876" w:type="dxa"/>
            <w:tcBorders>
              <w:bottom w:val="single" w:sz="4" w:space="0" w:color="auto"/>
            </w:tcBorders>
          </w:tcPr>
          <w:p w14:paraId="10EA0CB6" w14:textId="77777777" w:rsidR="00E338BE" w:rsidRPr="006F4D85" w:rsidRDefault="00E338BE" w:rsidP="005F30A6">
            <w:pPr>
              <w:pStyle w:val="TAC"/>
              <w:keepNext w:val="0"/>
              <w:rPr>
                <w:lang w:val="it-IT"/>
              </w:rPr>
            </w:pPr>
          </w:p>
        </w:tc>
        <w:tc>
          <w:tcPr>
            <w:tcW w:w="1281" w:type="dxa"/>
            <w:tcBorders>
              <w:bottom w:val="single" w:sz="4" w:space="0" w:color="auto"/>
            </w:tcBorders>
            <w:vAlign w:val="center"/>
          </w:tcPr>
          <w:p w14:paraId="7DF64A0D" w14:textId="77777777" w:rsidR="00E338BE" w:rsidRPr="006F4D85" w:rsidRDefault="00E338BE" w:rsidP="005F30A6">
            <w:pPr>
              <w:pStyle w:val="TAC"/>
              <w:keepNext w:val="0"/>
            </w:pPr>
            <w:r w:rsidRPr="006F4D85">
              <w:t>Config 1,2,3,4,5,6</w:t>
            </w:r>
          </w:p>
        </w:tc>
        <w:tc>
          <w:tcPr>
            <w:tcW w:w="2016" w:type="dxa"/>
            <w:gridSpan w:val="2"/>
            <w:tcBorders>
              <w:bottom w:val="single" w:sz="4" w:space="0" w:color="auto"/>
            </w:tcBorders>
          </w:tcPr>
          <w:p w14:paraId="6C83CDCE" w14:textId="77777777" w:rsidR="00E338BE" w:rsidRPr="006F4D85" w:rsidRDefault="00E338BE" w:rsidP="005F30A6">
            <w:pPr>
              <w:pStyle w:val="TAC"/>
              <w:keepNext w:val="0"/>
            </w:pPr>
            <w:r w:rsidRPr="006F4D85">
              <w:rPr>
                <w:bCs/>
              </w:rPr>
              <w:t>DLBWP.0.1</w:t>
            </w:r>
          </w:p>
        </w:tc>
        <w:tc>
          <w:tcPr>
            <w:tcW w:w="2147" w:type="dxa"/>
            <w:gridSpan w:val="2"/>
            <w:tcBorders>
              <w:bottom w:val="single" w:sz="4" w:space="0" w:color="auto"/>
            </w:tcBorders>
          </w:tcPr>
          <w:p w14:paraId="177B460F" w14:textId="77777777" w:rsidR="00E338BE" w:rsidRPr="006F4D85" w:rsidRDefault="00E338BE" w:rsidP="005F30A6">
            <w:pPr>
              <w:pStyle w:val="TAC"/>
              <w:keepNext w:val="0"/>
            </w:pPr>
            <w:r w:rsidRPr="006F4D85">
              <w:rPr>
                <w:bCs/>
              </w:rPr>
              <w:t>NA</w:t>
            </w:r>
          </w:p>
        </w:tc>
      </w:tr>
      <w:tr w:rsidR="00E338BE" w:rsidRPr="006F4D85" w14:paraId="1FDDCD93" w14:textId="77777777" w:rsidTr="005F30A6">
        <w:trPr>
          <w:cantSplit/>
          <w:trHeight w:val="450"/>
        </w:trPr>
        <w:tc>
          <w:tcPr>
            <w:tcW w:w="2626" w:type="dxa"/>
            <w:tcBorders>
              <w:left w:val="single" w:sz="4" w:space="0" w:color="auto"/>
            </w:tcBorders>
          </w:tcPr>
          <w:p w14:paraId="5521A8D6" w14:textId="77777777" w:rsidR="00E338BE" w:rsidRPr="006F4D85" w:rsidRDefault="00E338BE" w:rsidP="005F30A6">
            <w:pPr>
              <w:pStyle w:val="TAL"/>
              <w:keepNext w:val="0"/>
              <w:rPr>
                <w:bCs/>
              </w:rPr>
            </w:pPr>
            <w:r w:rsidRPr="006F4D85">
              <w:rPr>
                <w:bCs/>
              </w:rPr>
              <w:t>Initial UL BWP</w:t>
            </w:r>
          </w:p>
        </w:tc>
        <w:tc>
          <w:tcPr>
            <w:tcW w:w="876" w:type="dxa"/>
            <w:tcBorders>
              <w:bottom w:val="single" w:sz="4" w:space="0" w:color="auto"/>
            </w:tcBorders>
          </w:tcPr>
          <w:p w14:paraId="0756FD2D" w14:textId="77777777" w:rsidR="00E338BE" w:rsidRPr="006F4D85" w:rsidRDefault="00E338BE" w:rsidP="005F30A6">
            <w:pPr>
              <w:pStyle w:val="TAC"/>
              <w:keepNext w:val="0"/>
              <w:rPr>
                <w:lang w:val="it-IT"/>
              </w:rPr>
            </w:pPr>
          </w:p>
        </w:tc>
        <w:tc>
          <w:tcPr>
            <w:tcW w:w="1281" w:type="dxa"/>
            <w:tcBorders>
              <w:bottom w:val="single" w:sz="4" w:space="0" w:color="auto"/>
            </w:tcBorders>
            <w:vAlign w:val="center"/>
          </w:tcPr>
          <w:p w14:paraId="2F3B5C40" w14:textId="77777777" w:rsidR="00E338BE" w:rsidRPr="006F4D85" w:rsidRDefault="00E338BE" w:rsidP="005F30A6">
            <w:pPr>
              <w:pStyle w:val="TAC"/>
              <w:keepNext w:val="0"/>
            </w:pPr>
            <w:r w:rsidRPr="006F4D85">
              <w:t>Config 1,2,3,4,5,6</w:t>
            </w:r>
          </w:p>
        </w:tc>
        <w:tc>
          <w:tcPr>
            <w:tcW w:w="2016" w:type="dxa"/>
            <w:gridSpan w:val="2"/>
            <w:tcBorders>
              <w:bottom w:val="single" w:sz="4" w:space="0" w:color="auto"/>
            </w:tcBorders>
          </w:tcPr>
          <w:p w14:paraId="134EBFDF" w14:textId="77777777" w:rsidR="00E338BE" w:rsidRPr="006F4D85" w:rsidRDefault="00E338BE" w:rsidP="005F30A6">
            <w:pPr>
              <w:pStyle w:val="TAC"/>
              <w:keepNext w:val="0"/>
              <w:rPr>
                <w:bCs/>
              </w:rPr>
            </w:pPr>
            <w:r w:rsidRPr="006F4D85">
              <w:rPr>
                <w:bCs/>
              </w:rPr>
              <w:t>ULBWP.0.1</w:t>
            </w:r>
          </w:p>
        </w:tc>
        <w:tc>
          <w:tcPr>
            <w:tcW w:w="2147" w:type="dxa"/>
            <w:gridSpan w:val="2"/>
            <w:tcBorders>
              <w:bottom w:val="single" w:sz="4" w:space="0" w:color="auto"/>
            </w:tcBorders>
          </w:tcPr>
          <w:p w14:paraId="4F237F77" w14:textId="77777777" w:rsidR="00E338BE" w:rsidRPr="006F4D85" w:rsidRDefault="00E338BE" w:rsidP="005F30A6">
            <w:pPr>
              <w:pStyle w:val="TAC"/>
              <w:keepNext w:val="0"/>
              <w:rPr>
                <w:bCs/>
              </w:rPr>
            </w:pPr>
            <w:r w:rsidRPr="006F4D85">
              <w:rPr>
                <w:bCs/>
              </w:rPr>
              <w:t>NA</w:t>
            </w:r>
          </w:p>
        </w:tc>
      </w:tr>
      <w:tr w:rsidR="00E338BE" w:rsidRPr="006F4D85" w14:paraId="25AB029C" w14:textId="77777777" w:rsidTr="005F30A6">
        <w:trPr>
          <w:cantSplit/>
          <w:trHeight w:val="450"/>
        </w:trPr>
        <w:tc>
          <w:tcPr>
            <w:tcW w:w="2626" w:type="dxa"/>
            <w:tcBorders>
              <w:left w:val="single" w:sz="4" w:space="0" w:color="auto"/>
            </w:tcBorders>
          </w:tcPr>
          <w:p w14:paraId="1B2455F9" w14:textId="77777777" w:rsidR="00E338BE" w:rsidRPr="006F4D85" w:rsidRDefault="00E338BE" w:rsidP="005F30A6">
            <w:pPr>
              <w:pStyle w:val="TAL"/>
              <w:keepNext w:val="0"/>
            </w:pPr>
            <w:r w:rsidRPr="006F4D85">
              <w:rPr>
                <w:bCs/>
              </w:rPr>
              <w:t>Dedicated DL BWP</w:t>
            </w:r>
          </w:p>
        </w:tc>
        <w:tc>
          <w:tcPr>
            <w:tcW w:w="876" w:type="dxa"/>
            <w:tcBorders>
              <w:bottom w:val="single" w:sz="4" w:space="0" w:color="auto"/>
            </w:tcBorders>
          </w:tcPr>
          <w:p w14:paraId="5C02F591" w14:textId="77777777" w:rsidR="00E338BE" w:rsidRPr="006F4D85" w:rsidRDefault="00E338BE" w:rsidP="005F30A6">
            <w:pPr>
              <w:pStyle w:val="TAC"/>
              <w:keepNext w:val="0"/>
              <w:rPr>
                <w:lang w:val="it-IT"/>
              </w:rPr>
            </w:pPr>
          </w:p>
        </w:tc>
        <w:tc>
          <w:tcPr>
            <w:tcW w:w="1281" w:type="dxa"/>
            <w:tcBorders>
              <w:bottom w:val="single" w:sz="4" w:space="0" w:color="auto"/>
            </w:tcBorders>
            <w:vAlign w:val="center"/>
          </w:tcPr>
          <w:p w14:paraId="789399C8" w14:textId="77777777" w:rsidR="00E338BE" w:rsidRPr="006F4D85" w:rsidRDefault="00E338BE" w:rsidP="005F30A6">
            <w:pPr>
              <w:pStyle w:val="TAC"/>
              <w:keepNext w:val="0"/>
            </w:pPr>
            <w:r w:rsidRPr="006F4D85">
              <w:t>Config 1,2,3,4,5,6</w:t>
            </w:r>
          </w:p>
        </w:tc>
        <w:tc>
          <w:tcPr>
            <w:tcW w:w="2016" w:type="dxa"/>
            <w:gridSpan w:val="2"/>
            <w:tcBorders>
              <w:bottom w:val="single" w:sz="4" w:space="0" w:color="auto"/>
            </w:tcBorders>
          </w:tcPr>
          <w:p w14:paraId="517F9341" w14:textId="77777777" w:rsidR="00E338BE" w:rsidRPr="006F4D85" w:rsidRDefault="00E338BE" w:rsidP="005F30A6">
            <w:pPr>
              <w:pStyle w:val="TAC"/>
              <w:keepNext w:val="0"/>
            </w:pPr>
            <w:r w:rsidRPr="006F4D85">
              <w:rPr>
                <w:bCs/>
              </w:rPr>
              <w:t>DLBWP.1.1</w:t>
            </w:r>
          </w:p>
        </w:tc>
        <w:tc>
          <w:tcPr>
            <w:tcW w:w="2147" w:type="dxa"/>
            <w:gridSpan w:val="2"/>
            <w:tcBorders>
              <w:bottom w:val="single" w:sz="4" w:space="0" w:color="auto"/>
            </w:tcBorders>
          </w:tcPr>
          <w:p w14:paraId="2640F95C" w14:textId="77777777" w:rsidR="00E338BE" w:rsidRPr="006F4D85" w:rsidRDefault="00E338BE" w:rsidP="005F30A6">
            <w:pPr>
              <w:pStyle w:val="TAC"/>
              <w:keepNext w:val="0"/>
            </w:pPr>
            <w:r w:rsidRPr="006F4D85">
              <w:rPr>
                <w:bCs/>
              </w:rPr>
              <w:t>NA</w:t>
            </w:r>
          </w:p>
        </w:tc>
      </w:tr>
      <w:tr w:rsidR="00E338BE" w:rsidRPr="006F4D85" w14:paraId="69A0EA26" w14:textId="77777777" w:rsidTr="005F30A6">
        <w:trPr>
          <w:cantSplit/>
          <w:trHeight w:val="450"/>
        </w:trPr>
        <w:tc>
          <w:tcPr>
            <w:tcW w:w="2626" w:type="dxa"/>
            <w:tcBorders>
              <w:left w:val="single" w:sz="4" w:space="0" w:color="auto"/>
              <w:bottom w:val="single" w:sz="4" w:space="0" w:color="auto"/>
            </w:tcBorders>
          </w:tcPr>
          <w:p w14:paraId="2C8FD963" w14:textId="77777777" w:rsidR="00E338BE" w:rsidRPr="006F4D85" w:rsidRDefault="00E338BE" w:rsidP="005F30A6">
            <w:pPr>
              <w:pStyle w:val="TAL"/>
              <w:keepNext w:val="0"/>
            </w:pPr>
            <w:r w:rsidRPr="006F4D85">
              <w:rPr>
                <w:bCs/>
              </w:rPr>
              <w:t>Dedicated UL BWP</w:t>
            </w:r>
          </w:p>
        </w:tc>
        <w:tc>
          <w:tcPr>
            <w:tcW w:w="876" w:type="dxa"/>
            <w:tcBorders>
              <w:bottom w:val="single" w:sz="4" w:space="0" w:color="auto"/>
            </w:tcBorders>
          </w:tcPr>
          <w:p w14:paraId="25938614" w14:textId="77777777" w:rsidR="00E338BE" w:rsidRPr="006F4D85" w:rsidRDefault="00E338BE" w:rsidP="005F30A6">
            <w:pPr>
              <w:pStyle w:val="TAC"/>
              <w:keepNext w:val="0"/>
              <w:rPr>
                <w:lang w:val="it-IT"/>
              </w:rPr>
            </w:pPr>
          </w:p>
        </w:tc>
        <w:tc>
          <w:tcPr>
            <w:tcW w:w="1281" w:type="dxa"/>
            <w:tcBorders>
              <w:bottom w:val="single" w:sz="4" w:space="0" w:color="auto"/>
            </w:tcBorders>
            <w:vAlign w:val="center"/>
          </w:tcPr>
          <w:p w14:paraId="278B8250" w14:textId="77777777" w:rsidR="00E338BE" w:rsidRPr="006F4D85" w:rsidRDefault="00E338BE" w:rsidP="005F30A6">
            <w:pPr>
              <w:pStyle w:val="TAC"/>
              <w:keepNext w:val="0"/>
            </w:pPr>
            <w:r w:rsidRPr="006F4D85">
              <w:t>Config 1,2,3,4,5,6</w:t>
            </w:r>
          </w:p>
        </w:tc>
        <w:tc>
          <w:tcPr>
            <w:tcW w:w="2016" w:type="dxa"/>
            <w:gridSpan w:val="2"/>
            <w:tcBorders>
              <w:bottom w:val="single" w:sz="4" w:space="0" w:color="auto"/>
            </w:tcBorders>
          </w:tcPr>
          <w:p w14:paraId="2E12F0C2" w14:textId="77777777" w:rsidR="00E338BE" w:rsidRPr="006F4D85" w:rsidRDefault="00E338BE" w:rsidP="005F30A6">
            <w:pPr>
              <w:pStyle w:val="TAC"/>
              <w:keepNext w:val="0"/>
            </w:pPr>
            <w:r w:rsidRPr="006F4D85">
              <w:rPr>
                <w:bCs/>
              </w:rPr>
              <w:t>ULBWP.1.1</w:t>
            </w:r>
          </w:p>
        </w:tc>
        <w:tc>
          <w:tcPr>
            <w:tcW w:w="2147" w:type="dxa"/>
            <w:gridSpan w:val="2"/>
            <w:tcBorders>
              <w:bottom w:val="single" w:sz="4" w:space="0" w:color="auto"/>
            </w:tcBorders>
          </w:tcPr>
          <w:p w14:paraId="27AB1713" w14:textId="77777777" w:rsidR="00E338BE" w:rsidRPr="006F4D85" w:rsidRDefault="00E338BE" w:rsidP="005F30A6">
            <w:pPr>
              <w:pStyle w:val="TAC"/>
              <w:keepNext w:val="0"/>
            </w:pPr>
            <w:r w:rsidRPr="006F4D85">
              <w:rPr>
                <w:bCs/>
              </w:rPr>
              <w:t>NA</w:t>
            </w:r>
          </w:p>
        </w:tc>
      </w:tr>
      <w:tr w:rsidR="00E338BE" w:rsidRPr="006F4D85" w14:paraId="03ED3670" w14:textId="77777777" w:rsidTr="005F30A6">
        <w:trPr>
          <w:cantSplit/>
          <w:trHeight w:val="450"/>
        </w:trPr>
        <w:tc>
          <w:tcPr>
            <w:tcW w:w="2626" w:type="dxa"/>
            <w:tcBorders>
              <w:left w:val="single" w:sz="4" w:space="0" w:color="auto"/>
              <w:bottom w:val="nil"/>
            </w:tcBorders>
            <w:shd w:val="clear" w:color="auto" w:fill="auto"/>
          </w:tcPr>
          <w:p w14:paraId="5D43A120" w14:textId="77777777" w:rsidR="00E338BE" w:rsidRPr="006F4D85" w:rsidRDefault="00E338BE" w:rsidP="005F30A6">
            <w:pPr>
              <w:pStyle w:val="TAL"/>
              <w:keepNext w:val="0"/>
            </w:pPr>
            <w:r w:rsidRPr="006F4D85">
              <w:t>SMTC configuration defined in A.3.11</w:t>
            </w:r>
          </w:p>
        </w:tc>
        <w:tc>
          <w:tcPr>
            <w:tcW w:w="876" w:type="dxa"/>
            <w:tcBorders>
              <w:bottom w:val="single" w:sz="4" w:space="0" w:color="auto"/>
            </w:tcBorders>
          </w:tcPr>
          <w:p w14:paraId="068922FE" w14:textId="77777777" w:rsidR="00E338BE" w:rsidRPr="006F4D85" w:rsidRDefault="00E338BE" w:rsidP="005F30A6">
            <w:pPr>
              <w:pStyle w:val="TAC"/>
              <w:keepNext w:val="0"/>
              <w:rPr>
                <w:lang w:val="it-IT"/>
              </w:rPr>
            </w:pPr>
          </w:p>
        </w:tc>
        <w:tc>
          <w:tcPr>
            <w:tcW w:w="1281" w:type="dxa"/>
            <w:tcBorders>
              <w:bottom w:val="single" w:sz="4" w:space="0" w:color="auto"/>
            </w:tcBorders>
            <w:vAlign w:val="center"/>
          </w:tcPr>
          <w:p w14:paraId="56101FFF" w14:textId="77777777" w:rsidR="00E338BE" w:rsidRPr="006F4D85" w:rsidRDefault="00E338BE" w:rsidP="005F30A6">
            <w:pPr>
              <w:pStyle w:val="TAC"/>
              <w:keepNext w:val="0"/>
              <w:rPr>
                <w:lang w:val="da-DK"/>
              </w:rPr>
            </w:pPr>
            <w:r w:rsidRPr="006F4D85">
              <w:t>Config</w:t>
            </w:r>
            <w:r w:rsidRPr="006F4D85">
              <w:rPr>
                <w:szCs w:val="18"/>
              </w:rPr>
              <w:t xml:space="preserve"> </w:t>
            </w:r>
            <w:r w:rsidRPr="006F4D85">
              <w:t>1,4</w:t>
            </w:r>
          </w:p>
        </w:tc>
        <w:tc>
          <w:tcPr>
            <w:tcW w:w="2016" w:type="dxa"/>
            <w:gridSpan w:val="2"/>
            <w:tcBorders>
              <w:bottom w:val="single" w:sz="4" w:space="0" w:color="auto"/>
            </w:tcBorders>
            <w:vAlign w:val="center"/>
          </w:tcPr>
          <w:p w14:paraId="43A85C8B" w14:textId="77777777" w:rsidR="00E338BE" w:rsidRPr="006F4D85" w:rsidRDefault="00E338BE" w:rsidP="005F30A6">
            <w:pPr>
              <w:pStyle w:val="TAC"/>
              <w:keepNext w:val="0"/>
              <w:rPr>
                <w:rFonts w:cs="v4.2.0"/>
                <w:lang w:eastAsia="zh-CN"/>
              </w:rPr>
            </w:pPr>
            <w:r w:rsidRPr="006F4D85">
              <w:t>SMTC.2</w:t>
            </w:r>
          </w:p>
        </w:tc>
        <w:tc>
          <w:tcPr>
            <w:tcW w:w="2147" w:type="dxa"/>
            <w:gridSpan w:val="2"/>
            <w:tcBorders>
              <w:bottom w:val="single" w:sz="4" w:space="0" w:color="auto"/>
            </w:tcBorders>
            <w:vAlign w:val="center"/>
          </w:tcPr>
          <w:p w14:paraId="2CF31158" w14:textId="77777777" w:rsidR="00E338BE" w:rsidRPr="006F4D85" w:rsidRDefault="00E338BE" w:rsidP="005F30A6">
            <w:pPr>
              <w:pStyle w:val="TAC"/>
              <w:keepNext w:val="0"/>
              <w:rPr>
                <w:rFonts w:cs="v4.2.0"/>
                <w:lang w:eastAsia="zh-CN"/>
              </w:rPr>
            </w:pPr>
            <w:r w:rsidRPr="006F4D85">
              <w:t>SMTC.2</w:t>
            </w:r>
          </w:p>
        </w:tc>
      </w:tr>
      <w:tr w:rsidR="00E338BE" w:rsidRPr="006F4D85" w14:paraId="50A8D1B0" w14:textId="77777777" w:rsidTr="005F30A6">
        <w:trPr>
          <w:cantSplit/>
          <w:trHeight w:val="450"/>
        </w:trPr>
        <w:tc>
          <w:tcPr>
            <w:tcW w:w="2626" w:type="dxa"/>
            <w:tcBorders>
              <w:top w:val="nil"/>
              <w:left w:val="single" w:sz="4" w:space="0" w:color="auto"/>
              <w:bottom w:val="single" w:sz="4" w:space="0" w:color="auto"/>
            </w:tcBorders>
            <w:shd w:val="clear" w:color="auto" w:fill="auto"/>
          </w:tcPr>
          <w:p w14:paraId="3E4E1585" w14:textId="77777777" w:rsidR="00E338BE" w:rsidRPr="006F4D85" w:rsidRDefault="00E338BE" w:rsidP="005F30A6">
            <w:pPr>
              <w:pStyle w:val="TAL"/>
              <w:keepNext w:val="0"/>
            </w:pPr>
          </w:p>
        </w:tc>
        <w:tc>
          <w:tcPr>
            <w:tcW w:w="876" w:type="dxa"/>
            <w:tcBorders>
              <w:bottom w:val="single" w:sz="4" w:space="0" w:color="auto"/>
            </w:tcBorders>
          </w:tcPr>
          <w:p w14:paraId="549C56F2" w14:textId="77777777" w:rsidR="00E338BE" w:rsidRPr="006F4D85" w:rsidRDefault="00E338BE" w:rsidP="005F30A6">
            <w:pPr>
              <w:pStyle w:val="TAC"/>
              <w:keepNext w:val="0"/>
              <w:rPr>
                <w:lang w:val="it-IT"/>
              </w:rPr>
            </w:pPr>
          </w:p>
        </w:tc>
        <w:tc>
          <w:tcPr>
            <w:tcW w:w="1281" w:type="dxa"/>
            <w:tcBorders>
              <w:bottom w:val="single" w:sz="4" w:space="0" w:color="auto"/>
            </w:tcBorders>
            <w:vAlign w:val="center"/>
          </w:tcPr>
          <w:p w14:paraId="0CC074A2" w14:textId="77777777" w:rsidR="00E338BE" w:rsidRPr="006F4D85" w:rsidRDefault="00E338BE" w:rsidP="005F30A6">
            <w:pPr>
              <w:pStyle w:val="TAC"/>
              <w:keepNext w:val="0"/>
              <w:rPr>
                <w:lang w:val="da-DK"/>
              </w:rPr>
            </w:pPr>
            <w:r w:rsidRPr="006F4D85">
              <w:t>Config</w:t>
            </w:r>
            <w:r w:rsidRPr="006F4D85">
              <w:rPr>
                <w:szCs w:val="18"/>
              </w:rPr>
              <w:t xml:space="preserve"> </w:t>
            </w:r>
            <w:r w:rsidRPr="006F4D85">
              <w:t>2,3,5,6</w:t>
            </w:r>
          </w:p>
        </w:tc>
        <w:tc>
          <w:tcPr>
            <w:tcW w:w="2016" w:type="dxa"/>
            <w:gridSpan w:val="2"/>
            <w:tcBorders>
              <w:bottom w:val="single" w:sz="4" w:space="0" w:color="auto"/>
            </w:tcBorders>
            <w:vAlign w:val="center"/>
          </w:tcPr>
          <w:p w14:paraId="4E4721D9" w14:textId="77777777" w:rsidR="00E338BE" w:rsidRPr="006F4D85" w:rsidRDefault="00E338BE" w:rsidP="005F30A6">
            <w:pPr>
              <w:pStyle w:val="TAC"/>
              <w:keepNext w:val="0"/>
            </w:pPr>
            <w:r w:rsidRPr="006F4D85">
              <w:t>SMTC.1</w:t>
            </w:r>
          </w:p>
        </w:tc>
        <w:tc>
          <w:tcPr>
            <w:tcW w:w="2147" w:type="dxa"/>
            <w:gridSpan w:val="2"/>
            <w:tcBorders>
              <w:bottom w:val="single" w:sz="4" w:space="0" w:color="auto"/>
            </w:tcBorders>
            <w:vAlign w:val="center"/>
          </w:tcPr>
          <w:p w14:paraId="19EA681D" w14:textId="77777777" w:rsidR="00E338BE" w:rsidRPr="006F4D85" w:rsidRDefault="00E338BE" w:rsidP="005F30A6">
            <w:pPr>
              <w:pStyle w:val="TAC"/>
              <w:keepNext w:val="0"/>
            </w:pPr>
            <w:r w:rsidRPr="006F4D85">
              <w:t>SMTC.1</w:t>
            </w:r>
          </w:p>
        </w:tc>
      </w:tr>
      <w:tr w:rsidR="00E338BE" w:rsidRPr="006F4D85" w14:paraId="61368827" w14:textId="77777777" w:rsidTr="005F30A6">
        <w:trPr>
          <w:cantSplit/>
          <w:trHeight w:val="193"/>
        </w:trPr>
        <w:tc>
          <w:tcPr>
            <w:tcW w:w="2626" w:type="dxa"/>
            <w:tcBorders>
              <w:left w:val="single" w:sz="4" w:space="0" w:color="auto"/>
              <w:bottom w:val="nil"/>
            </w:tcBorders>
            <w:shd w:val="clear" w:color="auto" w:fill="auto"/>
          </w:tcPr>
          <w:p w14:paraId="77812CC5" w14:textId="77777777" w:rsidR="00E338BE" w:rsidRPr="006F4D85" w:rsidRDefault="00E338BE" w:rsidP="005F30A6">
            <w:pPr>
              <w:pStyle w:val="TAL"/>
              <w:keepNext w:val="0"/>
              <w:rPr>
                <w:lang w:val="da-DK"/>
              </w:rPr>
            </w:pPr>
            <w:r w:rsidRPr="006F4D85">
              <w:rPr>
                <w:lang w:val="da-DK"/>
              </w:rPr>
              <w:t>PDSCH/PDCCH subcarrier spacing</w:t>
            </w:r>
          </w:p>
        </w:tc>
        <w:tc>
          <w:tcPr>
            <w:tcW w:w="876" w:type="dxa"/>
            <w:tcBorders>
              <w:bottom w:val="nil"/>
            </w:tcBorders>
            <w:shd w:val="clear" w:color="auto" w:fill="auto"/>
          </w:tcPr>
          <w:p w14:paraId="319F679F" w14:textId="77777777" w:rsidR="00E338BE" w:rsidRPr="006F4D85" w:rsidRDefault="00E338BE" w:rsidP="005F30A6">
            <w:pPr>
              <w:pStyle w:val="TAC"/>
              <w:keepNext w:val="0"/>
              <w:rPr>
                <w:lang w:val="it-IT"/>
              </w:rPr>
            </w:pPr>
            <w:r w:rsidRPr="006F4D85">
              <w:rPr>
                <w:lang w:val="it-IT"/>
              </w:rPr>
              <w:t>kHz</w:t>
            </w:r>
          </w:p>
        </w:tc>
        <w:tc>
          <w:tcPr>
            <w:tcW w:w="1281" w:type="dxa"/>
            <w:tcBorders>
              <w:bottom w:val="single" w:sz="4" w:space="0" w:color="auto"/>
            </w:tcBorders>
          </w:tcPr>
          <w:p w14:paraId="4B570186" w14:textId="77777777" w:rsidR="00E338BE" w:rsidRPr="006F4D85" w:rsidRDefault="00E338BE" w:rsidP="005F30A6">
            <w:pPr>
              <w:pStyle w:val="TAC"/>
              <w:keepNext w:val="0"/>
              <w:rPr>
                <w:lang w:val="da-DK"/>
              </w:rPr>
            </w:pPr>
            <w:r w:rsidRPr="006F4D85">
              <w:t>Config</w:t>
            </w:r>
            <w:r w:rsidRPr="006F4D85">
              <w:rPr>
                <w:szCs w:val="18"/>
              </w:rPr>
              <w:t xml:space="preserve"> </w:t>
            </w:r>
            <w:r w:rsidRPr="006F4D85">
              <w:t>1,2,4,5</w:t>
            </w:r>
          </w:p>
        </w:tc>
        <w:tc>
          <w:tcPr>
            <w:tcW w:w="2016" w:type="dxa"/>
            <w:gridSpan w:val="2"/>
            <w:tcBorders>
              <w:bottom w:val="single" w:sz="4" w:space="0" w:color="auto"/>
            </w:tcBorders>
            <w:vAlign w:val="center"/>
          </w:tcPr>
          <w:p w14:paraId="63E24573" w14:textId="77777777" w:rsidR="00E338BE" w:rsidRPr="006F4D85" w:rsidRDefault="00E338BE" w:rsidP="005F30A6">
            <w:pPr>
              <w:pStyle w:val="TAC"/>
              <w:keepNext w:val="0"/>
              <w:rPr>
                <w:lang w:val="en-US"/>
              </w:rPr>
            </w:pPr>
            <w:r w:rsidRPr="006F4D85">
              <w:rPr>
                <w:lang w:val="en-US"/>
              </w:rPr>
              <w:t>15</w:t>
            </w:r>
          </w:p>
        </w:tc>
        <w:tc>
          <w:tcPr>
            <w:tcW w:w="2147" w:type="dxa"/>
            <w:gridSpan w:val="2"/>
            <w:tcBorders>
              <w:bottom w:val="single" w:sz="4" w:space="0" w:color="auto"/>
            </w:tcBorders>
            <w:vAlign w:val="center"/>
          </w:tcPr>
          <w:p w14:paraId="7A8F2976" w14:textId="77777777" w:rsidR="00E338BE" w:rsidRPr="006F4D85" w:rsidRDefault="00E338BE" w:rsidP="005F30A6">
            <w:pPr>
              <w:pStyle w:val="TAC"/>
              <w:keepNext w:val="0"/>
              <w:rPr>
                <w:lang w:val="en-US"/>
              </w:rPr>
            </w:pPr>
            <w:r w:rsidRPr="006F4D85">
              <w:rPr>
                <w:lang w:val="en-US"/>
              </w:rPr>
              <w:t>120</w:t>
            </w:r>
          </w:p>
        </w:tc>
      </w:tr>
      <w:tr w:rsidR="00E338BE" w:rsidRPr="006F4D85" w14:paraId="55ECC572" w14:textId="77777777" w:rsidTr="005F30A6">
        <w:trPr>
          <w:cantSplit/>
          <w:trHeight w:val="127"/>
        </w:trPr>
        <w:tc>
          <w:tcPr>
            <w:tcW w:w="2626" w:type="dxa"/>
            <w:tcBorders>
              <w:top w:val="nil"/>
              <w:left w:val="single" w:sz="4" w:space="0" w:color="auto"/>
              <w:bottom w:val="single" w:sz="4" w:space="0" w:color="auto"/>
            </w:tcBorders>
            <w:shd w:val="clear" w:color="auto" w:fill="auto"/>
          </w:tcPr>
          <w:p w14:paraId="04123CC7" w14:textId="77777777" w:rsidR="00E338BE" w:rsidRPr="006F4D85" w:rsidRDefault="00E338BE" w:rsidP="005F30A6">
            <w:pPr>
              <w:pStyle w:val="TAL"/>
              <w:keepNext w:val="0"/>
            </w:pPr>
          </w:p>
        </w:tc>
        <w:tc>
          <w:tcPr>
            <w:tcW w:w="876" w:type="dxa"/>
            <w:tcBorders>
              <w:top w:val="nil"/>
              <w:bottom w:val="single" w:sz="4" w:space="0" w:color="auto"/>
            </w:tcBorders>
            <w:shd w:val="clear" w:color="auto" w:fill="auto"/>
          </w:tcPr>
          <w:p w14:paraId="4AB25464" w14:textId="77777777" w:rsidR="00E338BE" w:rsidRPr="006F4D85" w:rsidRDefault="00E338BE" w:rsidP="005F30A6">
            <w:pPr>
              <w:pStyle w:val="TAC"/>
              <w:keepNext w:val="0"/>
              <w:rPr>
                <w:lang w:val="it-IT"/>
              </w:rPr>
            </w:pPr>
          </w:p>
        </w:tc>
        <w:tc>
          <w:tcPr>
            <w:tcW w:w="1281" w:type="dxa"/>
            <w:tcBorders>
              <w:bottom w:val="single" w:sz="4" w:space="0" w:color="auto"/>
            </w:tcBorders>
          </w:tcPr>
          <w:p w14:paraId="365C5FB6" w14:textId="77777777" w:rsidR="00E338BE" w:rsidRPr="006F4D85" w:rsidRDefault="00E338BE" w:rsidP="005F30A6">
            <w:pPr>
              <w:pStyle w:val="TAC"/>
              <w:keepNext w:val="0"/>
              <w:rPr>
                <w:lang w:val="da-DK"/>
              </w:rPr>
            </w:pPr>
            <w:r w:rsidRPr="006F4D85">
              <w:t>Config</w:t>
            </w:r>
            <w:r w:rsidRPr="006F4D85">
              <w:rPr>
                <w:szCs w:val="18"/>
              </w:rPr>
              <w:t xml:space="preserve"> </w:t>
            </w:r>
            <w:r w:rsidRPr="006F4D85">
              <w:t>3,6</w:t>
            </w:r>
          </w:p>
        </w:tc>
        <w:tc>
          <w:tcPr>
            <w:tcW w:w="2016" w:type="dxa"/>
            <w:gridSpan w:val="2"/>
            <w:tcBorders>
              <w:bottom w:val="single" w:sz="4" w:space="0" w:color="auto"/>
            </w:tcBorders>
            <w:vAlign w:val="center"/>
          </w:tcPr>
          <w:p w14:paraId="10D0ABBA" w14:textId="77777777" w:rsidR="00E338BE" w:rsidRPr="006F4D85" w:rsidRDefault="00E338BE" w:rsidP="005F30A6">
            <w:pPr>
              <w:pStyle w:val="TAC"/>
              <w:keepNext w:val="0"/>
              <w:rPr>
                <w:lang w:val="en-US"/>
              </w:rPr>
            </w:pPr>
            <w:r w:rsidRPr="006F4D85">
              <w:rPr>
                <w:lang w:val="en-US"/>
              </w:rPr>
              <w:t>30</w:t>
            </w:r>
          </w:p>
        </w:tc>
        <w:tc>
          <w:tcPr>
            <w:tcW w:w="2147" w:type="dxa"/>
            <w:gridSpan w:val="2"/>
            <w:tcBorders>
              <w:bottom w:val="single" w:sz="4" w:space="0" w:color="auto"/>
            </w:tcBorders>
            <w:vAlign w:val="center"/>
          </w:tcPr>
          <w:p w14:paraId="3058B38C" w14:textId="77777777" w:rsidR="00E338BE" w:rsidRPr="006F4D85" w:rsidRDefault="00E338BE" w:rsidP="005F30A6">
            <w:pPr>
              <w:pStyle w:val="TAC"/>
              <w:keepNext w:val="0"/>
              <w:rPr>
                <w:lang w:val="en-US"/>
              </w:rPr>
            </w:pPr>
            <w:r w:rsidRPr="006F4D85">
              <w:rPr>
                <w:lang w:val="en-US"/>
              </w:rPr>
              <w:t>120</w:t>
            </w:r>
          </w:p>
        </w:tc>
      </w:tr>
      <w:tr w:rsidR="00E338BE" w:rsidRPr="006F4D85" w14:paraId="7F61FEEC" w14:textId="77777777" w:rsidTr="005F30A6">
        <w:trPr>
          <w:cantSplit/>
          <w:trHeight w:val="292"/>
        </w:trPr>
        <w:tc>
          <w:tcPr>
            <w:tcW w:w="2626" w:type="dxa"/>
            <w:tcBorders>
              <w:left w:val="single" w:sz="4" w:space="0" w:color="auto"/>
              <w:bottom w:val="single" w:sz="4" w:space="0" w:color="auto"/>
            </w:tcBorders>
          </w:tcPr>
          <w:p w14:paraId="775F7A1B" w14:textId="77777777" w:rsidR="00E338BE" w:rsidRPr="006F4D85" w:rsidRDefault="00E338BE" w:rsidP="005F30A6">
            <w:pPr>
              <w:pStyle w:val="TAL"/>
              <w:keepNext w:val="0"/>
              <w:rPr>
                <w:lang w:val="en-US"/>
              </w:rPr>
            </w:pPr>
            <w:r w:rsidRPr="006F4D85">
              <w:rPr>
                <w:szCs w:val="16"/>
                <w:lang w:eastAsia="ja-JP"/>
              </w:rPr>
              <w:t>EPRE ratio of PSS to SSS</w:t>
            </w:r>
          </w:p>
        </w:tc>
        <w:tc>
          <w:tcPr>
            <w:tcW w:w="876" w:type="dxa"/>
            <w:tcBorders>
              <w:bottom w:val="single" w:sz="4" w:space="0" w:color="auto"/>
            </w:tcBorders>
          </w:tcPr>
          <w:p w14:paraId="24DC59E4" w14:textId="77777777" w:rsidR="00E338BE" w:rsidRPr="006F4D85" w:rsidRDefault="00E338BE" w:rsidP="005F30A6">
            <w:pPr>
              <w:pStyle w:val="TAC"/>
              <w:keepNext w:val="0"/>
            </w:pPr>
          </w:p>
        </w:tc>
        <w:tc>
          <w:tcPr>
            <w:tcW w:w="1281" w:type="dxa"/>
            <w:tcBorders>
              <w:bottom w:val="nil"/>
            </w:tcBorders>
            <w:shd w:val="clear" w:color="auto" w:fill="auto"/>
            <w:vAlign w:val="center"/>
          </w:tcPr>
          <w:p w14:paraId="347151E0" w14:textId="77777777" w:rsidR="00E338BE" w:rsidRPr="006F4D85" w:rsidRDefault="00E338BE" w:rsidP="005F30A6">
            <w:pPr>
              <w:pStyle w:val="TAC"/>
              <w:keepNext w:val="0"/>
            </w:pPr>
            <w:r w:rsidRPr="006F4D85">
              <w:t>Config 1,2,3,4,5,6</w:t>
            </w:r>
          </w:p>
        </w:tc>
        <w:tc>
          <w:tcPr>
            <w:tcW w:w="2016" w:type="dxa"/>
            <w:gridSpan w:val="2"/>
            <w:tcBorders>
              <w:bottom w:val="nil"/>
            </w:tcBorders>
            <w:shd w:val="clear" w:color="auto" w:fill="auto"/>
            <w:vAlign w:val="center"/>
          </w:tcPr>
          <w:p w14:paraId="7A5ED43D" w14:textId="77777777" w:rsidR="00E338BE" w:rsidRPr="006F4D85" w:rsidRDefault="00E338BE" w:rsidP="005F30A6">
            <w:pPr>
              <w:pStyle w:val="TAC"/>
              <w:keepNext w:val="0"/>
              <w:rPr>
                <w:rFonts w:cs="v4.2.0"/>
              </w:rPr>
            </w:pPr>
            <w:r w:rsidRPr="006F4D85">
              <w:rPr>
                <w:rFonts w:cs="v4.2.0"/>
              </w:rPr>
              <w:t>0</w:t>
            </w:r>
          </w:p>
        </w:tc>
        <w:tc>
          <w:tcPr>
            <w:tcW w:w="2147" w:type="dxa"/>
            <w:gridSpan w:val="2"/>
            <w:tcBorders>
              <w:bottom w:val="nil"/>
            </w:tcBorders>
            <w:shd w:val="clear" w:color="auto" w:fill="auto"/>
            <w:vAlign w:val="center"/>
          </w:tcPr>
          <w:p w14:paraId="23012E82" w14:textId="77777777" w:rsidR="00E338BE" w:rsidRPr="006F4D85" w:rsidRDefault="00E338BE" w:rsidP="005F30A6">
            <w:pPr>
              <w:pStyle w:val="TAC"/>
              <w:keepNext w:val="0"/>
            </w:pPr>
            <w:r w:rsidRPr="006F4D85">
              <w:t>0</w:t>
            </w:r>
          </w:p>
        </w:tc>
      </w:tr>
      <w:tr w:rsidR="00E338BE" w:rsidRPr="006F4D85" w14:paraId="3163A416" w14:textId="77777777" w:rsidTr="005F30A6">
        <w:trPr>
          <w:cantSplit/>
          <w:trHeight w:val="292"/>
        </w:trPr>
        <w:tc>
          <w:tcPr>
            <w:tcW w:w="2626" w:type="dxa"/>
            <w:tcBorders>
              <w:left w:val="single" w:sz="4" w:space="0" w:color="auto"/>
              <w:bottom w:val="single" w:sz="4" w:space="0" w:color="auto"/>
            </w:tcBorders>
          </w:tcPr>
          <w:p w14:paraId="6D7DB1CC" w14:textId="77777777" w:rsidR="00E338BE" w:rsidRPr="006F4D85" w:rsidRDefault="00E338BE" w:rsidP="005F30A6">
            <w:pPr>
              <w:pStyle w:val="TAL"/>
              <w:keepNext w:val="0"/>
              <w:rPr>
                <w:lang w:val="en-US"/>
              </w:rPr>
            </w:pPr>
            <w:r w:rsidRPr="006F4D85">
              <w:rPr>
                <w:szCs w:val="16"/>
                <w:lang w:eastAsia="ja-JP"/>
              </w:rPr>
              <w:t>EPRE ratio of PBCH DMRS to SSS</w:t>
            </w:r>
          </w:p>
        </w:tc>
        <w:tc>
          <w:tcPr>
            <w:tcW w:w="876" w:type="dxa"/>
            <w:tcBorders>
              <w:bottom w:val="single" w:sz="4" w:space="0" w:color="auto"/>
            </w:tcBorders>
          </w:tcPr>
          <w:p w14:paraId="0A1AC7F0" w14:textId="77777777" w:rsidR="00E338BE" w:rsidRPr="006F4D85" w:rsidRDefault="00E338BE" w:rsidP="005F30A6">
            <w:pPr>
              <w:pStyle w:val="TAC"/>
              <w:keepNext w:val="0"/>
            </w:pPr>
          </w:p>
        </w:tc>
        <w:tc>
          <w:tcPr>
            <w:tcW w:w="1281" w:type="dxa"/>
            <w:tcBorders>
              <w:top w:val="nil"/>
              <w:bottom w:val="nil"/>
            </w:tcBorders>
            <w:shd w:val="clear" w:color="auto" w:fill="auto"/>
          </w:tcPr>
          <w:p w14:paraId="4074FA29" w14:textId="77777777" w:rsidR="00E338BE" w:rsidRPr="006F4D85" w:rsidRDefault="00E338BE" w:rsidP="005F30A6">
            <w:pPr>
              <w:pStyle w:val="TAC"/>
              <w:keepNext w:val="0"/>
            </w:pPr>
          </w:p>
        </w:tc>
        <w:tc>
          <w:tcPr>
            <w:tcW w:w="2016" w:type="dxa"/>
            <w:gridSpan w:val="2"/>
            <w:tcBorders>
              <w:top w:val="nil"/>
              <w:bottom w:val="nil"/>
            </w:tcBorders>
            <w:shd w:val="clear" w:color="auto" w:fill="auto"/>
          </w:tcPr>
          <w:p w14:paraId="62ADC4AB" w14:textId="77777777" w:rsidR="00E338BE" w:rsidRPr="006F4D85" w:rsidRDefault="00E338BE" w:rsidP="005F30A6">
            <w:pPr>
              <w:pStyle w:val="TAC"/>
              <w:keepNext w:val="0"/>
              <w:rPr>
                <w:rFonts w:cs="v4.2.0"/>
              </w:rPr>
            </w:pPr>
          </w:p>
        </w:tc>
        <w:tc>
          <w:tcPr>
            <w:tcW w:w="2147" w:type="dxa"/>
            <w:gridSpan w:val="2"/>
            <w:tcBorders>
              <w:top w:val="nil"/>
              <w:bottom w:val="nil"/>
            </w:tcBorders>
            <w:shd w:val="clear" w:color="auto" w:fill="auto"/>
          </w:tcPr>
          <w:p w14:paraId="3F5EC2CA" w14:textId="77777777" w:rsidR="00E338BE" w:rsidRPr="006F4D85" w:rsidRDefault="00E338BE" w:rsidP="005F30A6">
            <w:pPr>
              <w:pStyle w:val="TAC"/>
              <w:keepNext w:val="0"/>
            </w:pPr>
          </w:p>
        </w:tc>
      </w:tr>
      <w:tr w:rsidR="00E338BE" w:rsidRPr="006F4D85" w14:paraId="28692536" w14:textId="77777777" w:rsidTr="005F30A6">
        <w:trPr>
          <w:cantSplit/>
          <w:trHeight w:val="292"/>
        </w:trPr>
        <w:tc>
          <w:tcPr>
            <w:tcW w:w="2626" w:type="dxa"/>
            <w:tcBorders>
              <w:left w:val="single" w:sz="4" w:space="0" w:color="auto"/>
              <w:bottom w:val="single" w:sz="4" w:space="0" w:color="auto"/>
            </w:tcBorders>
          </w:tcPr>
          <w:p w14:paraId="569ABEA0" w14:textId="77777777" w:rsidR="00E338BE" w:rsidRPr="006F4D85" w:rsidRDefault="00E338BE" w:rsidP="005F30A6">
            <w:pPr>
              <w:pStyle w:val="TAL"/>
              <w:keepNext w:val="0"/>
              <w:rPr>
                <w:lang w:val="en-US"/>
              </w:rPr>
            </w:pPr>
            <w:r w:rsidRPr="006F4D85">
              <w:rPr>
                <w:szCs w:val="16"/>
                <w:lang w:eastAsia="ja-JP"/>
              </w:rPr>
              <w:t>EPRE ratio of PBCH to PBCH DMRS</w:t>
            </w:r>
          </w:p>
        </w:tc>
        <w:tc>
          <w:tcPr>
            <w:tcW w:w="876" w:type="dxa"/>
            <w:tcBorders>
              <w:bottom w:val="single" w:sz="4" w:space="0" w:color="auto"/>
            </w:tcBorders>
          </w:tcPr>
          <w:p w14:paraId="098FE9C7" w14:textId="77777777" w:rsidR="00E338BE" w:rsidRPr="006F4D85" w:rsidRDefault="00E338BE" w:rsidP="005F30A6">
            <w:pPr>
              <w:pStyle w:val="TAC"/>
              <w:keepNext w:val="0"/>
            </w:pPr>
          </w:p>
        </w:tc>
        <w:tc>
          <w:tcPr>
            <w:tcW w:w="1281" w:type="dxa"/>
            <w:tcBorders>
              <w:top w:val="nil"/>
              <w:bottom w:val="nil"/>
            </w:tcBorders>
            <w:shd w:val="clear" w:color="auto" w:fill="auto"/>
          </w:tcPr>
          <w:p w14:paraId="71082F1D" w14:textId="77777777" w:rsidR="00E338BE" w:rsidRPr="006F4D85" w:rsidRDefault="00E338BE" w:rsidP="005F30A6">
            <w:pPr>
              <w:pStyle w:val="TAC"/>
              <w:keepNext w:val="0"/>
            </w:pPr>
          </w:p>
        </w:tc>
        <w:tc>
          <w:tcPr>
            <w:tcW w:w="2016" w:type="dxa"/>
            <w:gridSpan w:val="2"/>
            <w:tcBorders>
              <w:top w:val="nil"/>
              <w:bottom w:val="nil"/>
            </w:tcBorders>
            <w:shd w:val="clear" w:color="auto" w:fill="auto"/>
          </w:tcPr>
          <w:p w14:paraId="620451BC" w14:textId="77777777" w:rsidR="00E338BE" w:rsidRPr="006F4D85" w:rsidRDefault="00E338BE" w:rsidP="005F30A6">
            <w:pPr>
              <w:pStyle w:val="TAC"/>
              <w:keepNext w:val="0"/>
              <w:rPr>
                <w:rFonts w:cs="v4.2.0"/>
              </w:rPr>
            </w:pPr>
          </w:p>
        </w:tc>
        <w:tc>
          <w:tcPr>
            <w:tcW w:w="2147" w:type="dxa"/>
            <w:gridSpan w:val="2"/>
            <w:tcBorders>
              <w:top w:val="nil"/>
              <w:bottom w:val="nil"/>
            </w:tcBorders>
            <w:shd w:val="clear" w:color="auto" w:fill="auto"/>
          </w:tcPr>
          <w:p w14:paraId="5AC09035" w14:textId="77777777" w:rsidR="00E338BE" w:rsidRPr="006F4D85" w:rsidRDefault="00E338BE" w:rsidP="005F30A6">
            <w:pPr>
              <w:pStyle w:val="TAC"/>
              <w:keepNext w:val="0"/>
            </w:pPr>
          </w:p>
        </w:tc>
      </w:tr>
      <w:tr w:rsidR="00E338BE" w:rsidRPr="006F4D85" w14:paraId="0DCCCC35" w14:textId="77777777" w:rsidTr="005F30A6">
        <w:trPr>
          <w:cantSplit/>
          <w:trHeight w:val="292"/>
        </w:trPr>
        <w:tc>
          <w:tcPr>
            <w:tcW w:w="2626" w:type="dxa"/>
            <w:tcBorders>
              <w:left w:val="single" w:sz="4" w:space="0" w:color="auto"/>
              <w:bottom w:val="single" w:sz="4" w:space="0" w:color="auto"/>
            </w:tcBorders>
          </w:tcPr>
          <w:p w14:paraId="64C547EE" w14:textId="77777777" w:rsidR="00E338BE" w:rsidRPr="006F4D85" w:rsidRDefault="00E338BE" w:rsidP="005F30A6">
            <w:pPr>
              <w:pStyle w:val="TAL"/>
              <w:keepNext w:val="0"/>
              <w:rPr>
                <w:lang w:val="en-US"/>
              </w:rPr>
            </w:pPr>
            <w:r w:rsidRPr="006F4D85">
              <w:rPr>
                <w:szCs w:val="16"/>
                <w:lang w:eastAsia="ja-JP"/>
              </w:rPr>
              <w:t>EPRE ratio of PDCCH DMRS to SSS</w:t>
            </w:r>
          </w:p>
        </w:tc>
        <w:tc>
          <w:tcPr>
            <w:tcW w:w="876" w:type="dxa"/>
            <w:tcBorders>
              <w:bottom w:val="single" w:sz="4" w:space="0" w:color="auto"/>
            </w:tcBorders>
          </w:tcPr>
          <w:p w14:paraId="7F6561F4" w14:textId="77777777" w:rsidR="00E338BE" w:rsidRPr="006F4D85" w:rsidRDefault="00E338BE" w:rsidP="005F30A6">
            <w:pPr>
              <w:pStyle w:val="TAC"/>
              <w:keepNext w:val="0"/>
            </w:pPr>
          </w:p>
        </w:tc>
        <w:tc>
          <w:tcPr>
            <w:tcW w:w="1281" w:type="dxa"/>
            <w:tcBorders>
              <w:top w:val="nil"/>
              <w:bottom w:val="nil"/>
            </w:tcBorders>
            <w:shd w:val="clear" w:color="auto" w:fill="auto"/>
          </w:tcPr>
          <w:p w14:paraId="6F6BCE71" w14:textId="77777777" w:rsidR="00E338BE" w:rsidRPr="006F4D85" w:rsidRDefault="00E338BE" w:rsidP="005F30A6">
            <w:pPr>
              <w:pStyle w:val="TAC"/>
              <w:keepNext w:val="0"/>
            </w:pPr>
          </w:p>
        </w:tc>
        <w:tc>
          <w:tcPr>
            <w:tcW w:w="2016" w:type="dxa"/>
            <w:gridSpan w:val="2"/>
            <w:tcBorders>
              <w:top w:val="nil"/>
              <w:bottom w:val="nil"/>
            </w:tcBorders>
            <w:shd w:val="clear" w:color="auto" w:fill="auto"/>
          </w:tcPr>
          <w:p w14:paraId="15DBA82F" w14:textId="77777777" w:rsidR="00E338BE" w:rsidRPr="006F4D85" w:rsidRDefault="00E338BE" w:rsidP="005F30A6">
            <w:pPr>
              <w:pStyle w:val="TAC"/>
              <w:keepNext w:val="0"/>
              <w:rPr>
                <w:rFonts w:cs="v4.2.0"/>
              </w:rPr>
            </w:pPr>
          </w:p>
        </w:tc>
        <w:tc>
          <w:tcPr>
            <w:tcW w:w="2147" w:type="dxa"/>
            <w:gridSpan w:val="2"/>
            <w:tcBorders>
              <w:top w:val="nil"/>
              <w:bottom w:val="nil"/>
            </w:tcBorders>
            <w:shd w:val="clear" w:color="auto" w:fill="auto"/>
          </w:tcPr>
          <w:p w14:paraId="26CFD28A" w14:textId="77777777" w:rsidR="00E338BE" w:rsidRPr="006F4D85" w:rsidRDefault="00E338BE" w:rsidP="005F30A6">
            <w:pPr>
              <w:pStyle w:val="TAC"/>
              <w:keepNext w:val="0"/>
            </w:pPr>
          </w:p>
        </w:tc>
      </w:tr>
      <w:tr w:rsidR="00E338BE" w:rsidRPr="006F4D85" w14:paraId="6C8D0DAB" w14:textId="77777777" w:rsidTr="005F30A6">
        <w:trPr>
          <w:cantSplit/>
          <w:trHeight w:val="292"/>
        </w:trPr>
        <w:tc>
          <w:tcPr>
            <w:tcW w:w="2626" w:type="dxa"/>
            <w:tcBorders>
              <w:left w:val="single" w:sz="4" w:space="0" w:color="auto"/>
              <w:bottom w:val="single" w:sz="4" w:space="0" w:color="auto"/>
            </w:tcBorders>
          </w:tcPr>
          <w:p w14:paraId="04C2B917" w14:textId="77777777" w:rsidR="00E338BE" w:rsidRPr="006F4D85" w:rsidRDefault="00E338BE" w:rsidP="005F30A6">
            <w:pPr>
              <w:pStyle w:val="TAL"/>
              <w:keepNext w:val="0"/>
              <w:rPr>
                <w:lang w:val="en-US"/>
              </w:rPr>
            </w:pPr>
            <w:r w:rsidRPr="006F4D85">
              <w:rPr>
                <w:szCs w:val="16"/>
                <w:lang w:eastAsia="ja-JP"/>
              </w:rPr>
              <w:t>EPRE ratio of PDCCH to PDCCH DMRS</w:t>
            </w:r>
          </w:p>
        </w:tc>
        <w:tc>
          <w:tcPr>
            <w:tcW w:w="876" w:type="dxa"/>
            <w:tcBorders>
              <w:bottom w:val="single" w:sz="4" w:space="0" w:color="auto"/>
            </w:tcBorders>
          </w:tcPr>
          <w:p w14:paraId="3D4364CC" w14:textId="77777777" w:rsidR="00E338BE" w:rsidRPr="006F4D85" w:rsidRDefault="00E338BE" w:rsidP="005F30A6">
            <w:pPr>
              <w:pStyle w:val="TAC"/>
              <w:keepNext w:val="0"/>
            </w:pPr>
          </w:p>
        </w:tc>
        <w:tc>
          <w:tcPr>
            <w:tcW w:w="1281" w:type="dxa"/>
            <w:tcBorders>
              <w:top w:val="nil"/>
              <w:bottom w:val="nil"/>
            </w:tcBorders>
            <w:shd w:val="clear" w:color="auto" w:fill="auto"/>
          </w:tcPr>
          <w:p w14:paraId="5D7EBDD9" w14:textId="77777777" w:rsidR="00E338BE" w:rsidRPr="006F4D85" w:rsidRDefault="00E338BE" w:rsidP="005F30A6">
            <w:pPr>
              <w:pStyle w:val="TAC"/>
              <w:keepNext w:val="0"/>
            </w:pPr>
          </w:p>
        </w:tc>
        <w:tc>
          <w:tcPr>
            <w:tcW w:w="2016" w:type="dxa"/>
            <w:gridSpan w:val="2"/>
            <w:tcBorders>
              <w:top w:val="nil"/>
              <w:bottom w:val="nil"/>
            </w:tcBorders>
            <w:shd w:val="clear" w:color="auto" w:fill="auto"/>
          </w:tcPr>
          <w:p w14:paraId="62462292" w14:textId="77777777" w:rsidR="00E338BE" w:rsidRPr="006F4D85" w:rsidRDefault="00E338BE" w:rsidP="005F30A6">
            <w:pPr>
              <w:pStyle w:val="TAC"/>
              <w:keepNext w:val="0"/>
              <w:rPr>
                <w:rFonts w:cs="v4.2.0"/>
              </w:rPr>
            </w:pPr>
          </w:p>
        </w:tc>
        <w:tc>
          <w:tcPr>
            <w:tcW w:w="2147" w:type="dxa"/>
            <w:gridSpan w:val="2"/>
            <w:tcBorders>
              <w:top w:val="nil"/>
              <w:bottom w:val="nil"/>
            </w:tcBorders>
            <w:shd w:val="clear" w:color="auto" w:fill="auto"/>
          </w:tcPr>
          <w:p w14:paraId="37A914BB" w14:textId="77777777" w:rsidR="00E338BE" w:rsidRPr="006F4D85" w:rsidRDefault="00E338BE" w:rsidP="005F30A6">
            <w:pPr>
              <w:pStyle w:val="TAC"/>
              <w:keepNext w:val="0"/>
            </w:pPr>
          </w:p>
        </w:tc>
      </w:tr>
      <w:tr w:rsidR="00E338BE" w:rsidRPr="006F4D85" w14:paraId="058E2098" w14:textId="77777777" w:rsidTr="005F30A6">
        <w:trPr>
          <w:cantSplit/>
          <w:trHeight w:val="292"/>
        </w:trPr>
        <w:tc>
          <w:tcPr>
            <w:tcW w:w="2626" w:type="dxa"/>
            <w:tcBorders>
              <w:left w:val="single" w:sz="4" w:space="0" w:color="auto"/>
              <w:bottom w:val="single" w:sz="4" w:space="0" w:color="auto"/>
            </w:tcBorders>
          </w:tcPr>
          <w:p w14:paraId="7A523AC0" w14:textId="77777777" w:rsidR="00E338BE" w:rsidRPr="006F4D85" w:rsidRDefault="00E338BE" w:rsidP="005F30A6">
            <w:pPr>
              <w:pStyle w:val="TAL"/>
              <w:keepNext w:val="0"/>
              <w:rPr>
                <w:lang w:val="en-US"/>
              </w:rPr>
            </w:pPr>
            <w:r w:rsidRPr="006F4D85">
              <w:rPr>
                <w:szCs w:val="16"/>
                <w:lang w:eastAsia="ja-JP"/>
              </w:rPr>
              <w:t xml:space="preserve">EPRE ratio of PDSCH DMRS to SSS </w:t>
            </w:r>
          </w:p>
        </w:tc>
        <w:tc>
          <w:tcPr>
            <w:tcW w:w="876" w:type="dxa"/>
            <w:tcBorders>
              <w:bottom w:val="single" w:sz="4" w:space="0" w:color="auto"/>
            </w:tcBorders>
          </w:tcPr>
          <w:p w14:paraId="3FA4CBAA" w14:textId="77777777" w:rsidR="00E338BE" w:rsidRPr="006F4D85" w:rsidRDefault="00E338BE" w:rsidP="005F30A6">
            <w:pPr>
              <w:pStyle w:val="TAC"/>
              <w:keepNext w:val="0"/>
            </w:pPr>
          </w:p>
        </w:tc>
        <w:tc>
          <w:tcPr>
            <w:tcW w:w="1281" w:type="dxa"/>
            <w:tcBorders>
              <w:top w:val="nil"/>
              <w:bottom w:val="nil"/>
            </w:tcBorders>
            <w:shd w:val="clear" w:color="auto" w:fill="auto"/>
          </w:tcPr>
          <w:p w14:paraId="30261299" w14:textId="77777777" w:rsidR="00E338BE" w:rsidRPr="006F4D85" w:rsidRDefault="00E338BE" w:rsidP="005F30A6">
            <w:pPr>
              <w:pStyle w:val="TAC"/>
              <w:keepNext w:val="0"/>
            </w:pPr>
          </w:p>
        </w:tc>
        <w:tc>
          <w:tcPr>
            <w:tcW w:w="2016" w:type="dxa"/>
            <w:gridSpan w:val="2"/>
            <w:tcBorders>
              <w:top w:val="nil"/>
              <w:bottom w:val="nil"/>
            </w:tcBorders>
            <w:shd w:val="clear" w:color="auto" w:fill="auto"/>
          </w:tcPr>
          <w:p w14:paraId="3FA44941" w14:textId="77777777" w:rsidR="00E338BE" w:rsidRPr="006F4D85" w:rsidRDefault="00E338BE" w:rsidP="005F30A6">
            <w:pPr>
              <w:pStyle w:val="TAC"/>
              <w:keepNext w:val="0"/>
              <w:rPr>
                <w:rFonts w:cs="v4.2.0"/>
              </w:rPr>
            </w:pPr>
          </w:p>
        </w:tc>
        <w:tc>
          <w:tcPr>
            <w:tcW w:w="2147" w:type="dxa"/>
            <w:gridSpan w:val="2"/>
            <w:tcBorders>
              <w:top w:val="nil"/>
              <w:bottom w:val="nil"/>
            </w:tcBorders>
            <w:shd w:val="clear" w:color="auto" w:fill="auto"/>
          </w:tcPr>
          <w:p w14:paraId="1C9B1C01" w14:textId="77777777" w:rsidR="00E338BE" w:rsidRPr="006F4D85" w:rsidRDefault="00E338BE" w:rsidP="005F30A6">
            <w:pPr>
              <w:pStyle w:val="TAC"/>
              <w:keepNext w:val="0"/>
            </w:pPr>
          </w:p>
        </w:tc>
      </w:tr>
      <w:tr w:rsidR="00E338BE" w:rsidRPr="006F4D85" w14:paraId="1C134163" w14:textId="77777777" w:rsidTr="005F30A6">
        <w:trPr>
          <w:cantSplit/>
          <w:trHeight w:val="292"/>
        </w:trPr>
        <w:tc>
          <w:tcPr>
            <w:tcW w:w="2626" w:type="dxa"/>
            <w:tcBorders>
              <w:left w:val="single" w:sz="4" w:space="0" w:color="auto"/>
              <w:bottom w:val="single" w:sz="4" w:space="0" w:color="auto"/>
            </w:tcBorders>
          </w:tcPr>
          <w:p w14:paraId="38850C9C" w14:textId="77777777" w:rsidR="00E338BE" w:rsidRPr="006F4D85" w:rsidRDefault="00E338BE" w:rsidP="005F30A6">
            <w:pPr>
              <w:pStyle w:val="TAL"/>
              <w:keepNext w:val="0"/>
              <w:rPr>
                <w:lang w:val="en-US"/>
              </w:rPr>
            </w:pPr>
            <w:r w:rsidRPr="006F4D85">
              <w:rPr>
                <w:szCs w:val="16"/>
                <w:lang w:eastAsia="ja-JP"/>
              </w:rPr>
              <w:t xml:space="preserve">EPRE ratio of PDSCH to PDSCH </w:t>
            </w:r>
          </w:p>
        </w:tc>
        <w:tc>
          <w:tcPr>
            <w:tcW w:w="876" w:type="dxa"/>
            <w:tcBorders>
              <w:bottom w:val="single" w:sz="4" w:space="0" w:color="auto"/>
            </w:tcBorders>
          </w:tcPr>
          <w:p w14:paraId="634188A6" w14:textId="77777777" w:rsidR="00E338BE" w:rsidRPr="006F4D85" w:rsidRDefault="00E338BE" w:rsidP="005F30A6">
            <w:pPr>
              <w:pStyle w:val="TAC"/>
              <w:keepNext w:val="0"/>
            </w:pPr>
          </w:p>
        </w:tc>
        <w:tc>
          <w:tcPr>
            <w:tcW w:w="1281" w:type="dxa"/>
            <w:tcBorders>
              <w:top w:val="nil"/>
              <w:bottom w:val="nil"/>
            </w:tcBorders>
            <w:shd w:val="clear" w:color="auto" w:fill="auto"/>
          </w:tcPr>
          <w:p w14:paraId="6424292F" w14:textId="77777777" w:rsidR="00E338BE" w:rsidRPr="006F4D85" w:rsidRDefault="00E338BE" w:rsidP="005F30A6">
            <w:pPr>
              <w:pStyle w:val="TAC"/>
              <w:keepNext w:val="0"/>
            </w:pPr>
          </w:p>
        </w:tc>
        <w:tc>
          <w:tcPr>
            <w:tcW w:w="2016" w:type="dxa"/>
            <w:gridSpan w:val="2"/>
            <w:tcBorders>
              <w:top w:val="nil"/>
              <w:bottom w:val="nil"/>
            </w:tcBorders>
            <w:shd w:val="clear" w:color="auto" w:fill="auto"/>
          </w:tcPr>
          <w:p w14:paraId="5A4CEAF5" w14:textId="77777777" w:rsidR="00E338BE" w:rsidRPr="006F4D85" w:rsidRDefault="00E338BE" w:rsidP="005F30A6">
            <w:pPr>
              <w:pStyle w:val="TAC"/>
              <w:keepNext w:val="0"/>
              <w:rPr>
                <w:rFonts w:cs="v4.2.0"/>
              </w:rPr>
            </w:pPr>
          </w:p>
        </w:tc>
        <w:tc>
          <w:tcPr>
            <w:tcW w:w="2147" w:type="dxa"/>
            <w:gridSpan w:val="2"/>
            <w:tcBorders>
              <w:top w:val="nil"/>
              <w:bottom w:val="nil"/>
            </w:tcBorders>
            <w:shd w:val="clear" w:color="auto" w:fill="auto"/>
          </w:tcPr>
          <w:p w14:paraId="53DE8EA5" w14:textId="77777777" w:rsidR="00E338BE" w:rsidRPr="006F4D85" w:rsidRDefault="00E338BE" w:rsidP="005F30A6">
            <w:pPr>
              <w:pStyle w:val="TAC"/>
              <w:keepNext w:val="0"/>
            </w:pPr>
          </w:p>
        </w:tc>
      </w:tr>
      <w:tr w:rsidR="00E338BE" w:rsidRPr="006F4D85" w14:paraId="03150D6F" w14:textId="77777777" w:rsidTr="005F30A6">
        <w:trPr>
          <w:cantSplit/>
          <w:trHeight w:val="43"/>
        </w:trPr>
        <w:tc>
          <w:tcPr>
            <w:tcW w:w="2626" w:type="dxa"/>
            <w:tcBorders>
              <w:left w:val="single" w:sz="4" w:space="0" w:color="auto"/>
              <w:bottom w:val="single" w:sz="4" w:space="0" w:color="auto"/>
            </w:tcBorders>
          </w:tcPr>
          <w:p w14:paraId="29C02698" w14:textId="77777777" w:rsidR="00E338BE" w:rsidRPr="006F4D85" w:rsidRDefault="00E338BE" w:rsidP="005F30A6">
            <w:pPr>
              <w:pStyle w:val="TAL"/>
              <w:keepNext w:val="0"/>
              <w:rPr>
                <w:lang w:val="en-US"/>
              </w:rPr>
            </w:pPr>
            <w:r w:rsidRPr="006F4D85">
              <w:rPr>
                <w:szCs w:val="16"/>
                <w:lang w:eastAsia="ja-JP"/>
              </w:rPr>
              <w:t>EPRE ratio of OCNG DMRS to SSS(Note 1)</w:t>
            </w:r>
          </w:p>
        </w:tc>
        <w:tc>
          <w:tcPr>
            <w:tcW w:w="876" w:type="dxa"/>
            <w:tcBorders>
              <w:bottom w:val="single" w:sz="4" w:space="0" w:color="auto"/>
            </w:tcBorders>
          </w:tcPr>
          <w:p w14:paraId="4B954E77" w14:textId="77777777" w:rsidR="00E338BE" w:rsidRPr="006F4D85" w:rsidRDefault="00E338BE" w:rsidP="005F30A6">
            <w:pPr>
              <w:pStyle w:val="TAC"/>
              <w:keepNext w:val="0"/>
            </w:pPr>
          </w:p>
        </w:tc>
        <w:tc>
          <w:tcPr>
            <w:tcW w:w="1281" w:type="dxa"/>
            <w:tcBorders>
              <w:top w:val="nil"/>
              <w:bottom w:val="nil"/>
            </w:tcBorders>
            <w:shd w:val="clear" w:color="auto" w:fill="auto"/>
          </w:tcPr>
          <w:p w14:paraId="39EFFC61" w14:textId="77777777" w:rsidR="00E338BE" w:rsidRPr="006F4D85" w:rsidRDefault="00E338BE" w:rsidP="005F30A6">
            <w:pPr>
              <w:pStyle w:val="TAC"/>
              <w:keepNext w:val="0"/>
            </w:pPr>
          </w:p>
        </w:tc>
        <w:tc>
          <w:tcPr>
            <w:tcW w:w="2016" w:type="dxa"/>
            <w:gridSpan w:val="2"/>
            <w:tcBorders>
              <w:top w:val="nil"/>
              <w:bottom w:val="nil"/>
            </w:tcBorders>
            <w:shd w:val="clear" w:color="auto" w:fill="auto"/>
          </w:tcPr>
          <w:p w14:paraId="46B1E436" w14:textId="77777777" w:rsidR="00E338BE" w:rsidRPr="006F4D85" w:rsidRDefault="00E338BE" w:rsidP="005F30A6">
            <w:pPr>
              <w:pStyle w:val="TAC"/>
              <w:keepNext w:val="0"/>
              <w:rPr>
                <w:rFonts w:cs="v4.2.0"/>
              </w:rPr>
            </w:pPr>
          </w:p>
        </w:tc>
        <w:tc>
          <w:tcPr>
            <w:tcW w:w="2147" w:type="dxa"/>
            <w:gridSpan w:val="2"/>
            <w:tcBorders>
              <w:top w:val="nil"/>
              <w:bottom w:val="nil"/>
            </w:tcBorders>
            <w:shd w:val="clear" w:color="auto" w:fill="auto"/>
          </w:tcPr>
          <w:p w14:paraId="318CD6B1" w14:textId="77777777" w:rsidR="00E338BE" w:rsidRPr="006F4D85" w:rsidRDefault="00E338BE" w:rsidP="005F30A6">
            <w:pPr>
              <w:pStyle w:val="TAC"/>
              <w:keepNext w:val="0"/>
            </w:pPr>
          </w:p>
        </w:tc>
      </w:tr>
      <w:tr w:rsidR="00E338BE" w:rsidRPr="006F4D85" w14:paraId="37850591" w14:textId="77777777" w:rsidTr="005F30A6">
        <w:trPr>
          <w:cantSplit/>
          <w:trHeight w:val="292"/>
        </w:trPr>
        <w:tc>
          <w:tcPr>
            <w:tcW w:w="2626" w:type="dxa"/>
            <w:tcBorders>
              <w:left w:val="single" w:sz="4" w:space="0" w:color="auto"/>
              <w:bottom w:val="single" w:sz="4" w:space="0" w:color="auto"/>
            </w:tcBorders>
          </w:tcPr>
          <w:p w14:paraId="59B11997" w14:textId="77777777" w:rsidR="00E338BE" w:rsidRPr="006F4D85" w:rsidRDefault="00E338BE" w:rsidP="005F30A6">
            <w:pPr>
              <w:pStyle w:val="TAL"/>
              <w:keepNext w:val="0"/>
              <w:rPr>
                <w:bCs/>
              </w:rPr>
            </w:pPr>
            <w:r w:rsidRPr="006F4D85">
              <w:rPr>
                <w:bCs/>
              </w:rPr>
              <w:t>EPRE ratio of OCNG to OCNG DMRS (Note 1)</w:t>
            </w:r>
          </w:p>
        </w:tc>
        <w:tc>
          <w:tcPr>
            <w:tcW w:w="876" w:type="dxa"/>
            <w:tcBorders>
              <w:bottom w:val="single" w:sz="4" w:space="0" w:color="auto"/>
            </w:tcBorders>
          </w:tcPr>
          <w:p w14:paraId="7A2F8D85" w14:textId="77777777" w:rsidR="00E338BE" w:rsidRPr="006F4D85" w:rsidRDefault="00E338BE" w:rsidP="005F30A6">
            <w:pPr>
              <w:pStyle w:val="TAC"/>
              <w:keepNext w:val="0"/>
            </w:pPr>
          </w:p>
        </w:tc>
        <w:tc>
          <w:tcPr>
            <w:tcW w:w="1281" w:type="dxa"/>
            <w:tcBorders>
              <w:top w:val="nil"/>
              <w:bottom w:val="single" w:sz="4" w:space="0" w:color="auto"/>
            </w:tcBorders>
            <w:shd w:val="clear" w:color="auto" w:fill="auto"/>
          </w:tcPr>
          <w:p w14:paraId="0D552C18" w14:textId="77777777" w:rsidR="00E338BE" w:rsidRPr="006F4D85" w:rsidRDefault="00E338BE" w:rsidP="005F30A6">
            <w:pPr>
              <w:pStyle w:val="TAC"/>
              <w:keepNext w:val="0"/>
            </w:pPr>
          </w:p>
        </w:tc>
        <w:tc>
          <w:tcPr>
            <w:tcW w:w="2016" w:type="dxa"/>
            <w:gridSpan w:val="2"/>
            <w:tcBorders>
              <w:top w:val="nil"/>
              <w:bottom w:val="single" w:sz="4" w:space="0" w:color="auto"/>
            </w:tcBorders>
            <w:shd w:val="clear" w:color="auto" w:fill="auto"/>
          </w:tcPr>
          <w:p w14:paraId="1789431A" w14:textId="77777777" w:rsidR="00E338BE" w:rsidRPr="006F4D85" w:rsidRDefault="00E338BE" w:rsidP="005F30A6">
            <w:pPr>
              <w:pStyle w:val="TAC"/>
              <w:keepNext w:val="0"/>
              <w:rPr>
                <w:rFonts w:cs="v4.2.0"/>
              </w:rPr>
            </w:pPr>
          </w:p>
        </w:tc>
        <w:tc>
          <w:tcPr>
            <w:tcW w:w="2147" w:type="dxa"/>
            <w:gridSpan w:val="2"/>
            <w:tcBorders>
              <w:top w:val="nil"/>
              <w:bottom w:val="single" w:sz="4" w:space="0" w:color="auto"/>
            </w:tcBorders>
            <w:shd w:val="clear" w:color="auto" w:fill="auto"/>
          </w:tcPr>
          <w:p w14:paraId="07E000A2" w14:textId="77777777" w:rsidR="00E338BE" w:rsidRPr="006F4D85" w:rsidRDefault="00E338BE" w:rsidP="005F30A6">
            <w:pPr>
              <w:pStyle w:val="TAC"/>
              <w:keepNext w:val="0"/>
            </w:pPr>
          </w:p>
        </w:tc>
      </w:tr>
      <w:tr w:rsidR="00E338BE" w:rsidRPr="006F4D85" w14:paraId="0C0130F4" w14:textId="77777777" w:rsidTr="005F30A6">
        <w:trPr>
          <w:cantSplit/>
          <w:trHeight w:val="150"/>
        </w:trPr>
        <w:tc>
          <w:tcPr>
            <w:tcW w:w="2626" w:type="dxa"/>
            <w:tcBorders>
              <w:bottom w:val="single" w:sz="4" w:space="0" w:color="auto"/>
            </w:tcBorders>
          </w:tcPr>
          <w:p w14:paraId="053366CB" w14:textId="77777777" w:rsidR="00E338BE" w:rsidRPr="006F4D85" w:rsidRDefault="00E338BE" w:rsidP="005F30A6">
            <w:pPr>
              <w:pStyle w:val="TAL"/>
              <w:keepNext w:val="0"/>
            </w:pPr>
            <w:r w:rsidRPr="006F4D85">
              <w:rPr>
                <w:rFonts w:eastAsia="Calibri"/>
                <w:position w:val="-12"/>
                <w:szCs w:val="22"/>
                <w:lang w:val="en-US"/>
              </w:rPr>
              <w:object w:dxaOrig="405" w:dyaOrig="345" w14:anchorId="7534F886">
                <v:shape id="_x0000_i1086" type="#_x0000_t75" style="width:22.5pt;height:13.5pt" o:ole="" fillcolor="window">
                  <v:imagedata r:id="rId21" o:title=""/>
                </v:shape>
                <o:OLEObject Type="Embed" ProgID="Equation.3" ShapeID="_x0000_i1086" DrawAspect="Content" ObjectID="_1691940148" r:id="rId91"/>
              </w:object>
            </w:r>
            <w:r w:rsidRPr="006F4D85">
              <w:rPr>
                <w:vertAlign w:val="superscript"/>
                <w:lang w:val="en-US"/>
              </w:rPr>
              <w:t>Note2</w:t>
            </w:r>
          </w:p>
        </w:tc>
        <w:tc>
          <w:tcPr>
            <w:tcW w:w="876" w:type="dxa"/>
            <w:tcBorders>
              <w:bottom w:val="single" w:sz="4" w:space="0" w:color="auto"/>
            </w:tcBorders>
          </w:tcPr>
          <w:p w14:paraId="1FFB286E" w14:textId="77777777" w:rsidR="00E338BE" w:rsidRPr="006F4D85" w:rsidRDefault="00E338BE" w:rsidP="005F30A6">
            <w:pPr>
              <w:pStyle w:val="TAC"/>
              <w:keepNext w:val="0"/>
            </w:pPr>
            <w:r w:rsidRPr="006F4D85">
              <w:t>dBm/15kHz Note5</w:t>
            </w:r>
          </w:p>
        </w:tc>
        <w:tc>
          <w:tcPr>
            <w:tcW w:w="1281" w:type="dxa"/>
          </w:tcPr>
          <w:p w14:paraId="014ABDA9" w14:textId="77777777" w:rsidR="00E338BE" w:rsidRPr="006F4D85" w:rsidRDefault="00E338BE" w:rsidP="005F30A6">
            <w:pPr>
              <w:pStyle w:val="TAC"/>
              <w:keepNext w:val="0"/>
            </w:pPr>
          </w:p>
        </w:tc>
        <w:tc>
          <w:tcPr>
            <w:tcW w:w="2016" w:type="dxa"/>
            <w:gridSpan w:val="2"/>
            <w:tcBorders>
              <w:bottom w:val="nil"/>
            </w:tcBorders>
            <w:shd w:val="clear" w:color="auto" w:fill="auto"/>
            <w:vAlign w:val="center"/>
          </w:tcPr>
          <w:p w14:paraId="2B5AAAA0" w14:textId="77777777" w:rsidR="00E338BE" w:rsidRPr="006F4D85" w:rsidRDefault="00E338BE" w:rsidP="005F30A6">
            <w:pPr>
              <w:pStyle w:val="TAC"/>
            </w:pPr>
            <w:r w:rsidRPr="006F4D85">
              <w:t>NA</w:t>
            </w:r>
          </w:p>
          <w:p w14:paraId="505098BD" w14:textId="77777777" w:rsidR="00E338BE" w:rsidRPr="006F4D85" w:rsidRDefault="00E338BE" w:rsidP="005F30A6">
            <w:pPr>
              <w:pStyle w:val="TAC"/>
            </w:pPr>
            <w:r w:rsidRPr="006F4D85">
              <w:t>Link only, see clause A.3.7A</w:t>
            </w:r>
          </w:p>
        </w:tc>
        <w:tc>
          <w:tcPr>
            <w:tcW w:w="2147" w:type="dxa"/>
            <w:gridSpan w:val="2"/>
          </w:tcPr>
          <w:p w14:paraId="3F005D1E" w14:textId="77777777" w:rsidR="00E338BE" w:rsidRPr="006F4D85" w:rsidRDefault="00E338BE" w:rsidP="005F30A6">
            <w:pPr>
              <w:pStyle w:val="TAC"/>
              <w:keepNext w:val="0"/>
            </w:pPr>
            <w:r w:rsidRPr="006F4D85">
              <w:t>-104.7</w:t>
            </w:r>
          </w:p>
        </w:tc>
      </w:tr>
      <w:tr w:rsidR="00E338BE" w:rsidRPr="006F4D85" w14:paraId="7FFE4321" w14:textId="77777777" w:rsidTr="005F30A6">
        <w:trPr>
          <w:cantSplit/>
          <w:trHeight w:val="150"/>
        </w:trPr>
        <w:tc>
          <w:tcPr>
            <w:tcW w:w="2626" w:type="dxa"/>
            <w:tcBorders>
              <w:bottom w:val="nil"/>
            </w:tcBorders>
            <w:shd w:val="clear" w:color="auto" w:fill="auto"/>
          </w:tcPr>
          <w:p w14:paraId="24BFA715" w14:textId="77777777" w:rsidR="00E338BE" w:rsidRPr="006F4D85" w:rsidRDefault="00E338BE" w:rsidP="005F30A6">
            <w:pPr>
              <w:pStyle w:val="TAL"/>
              <w:keepNext w:val="0"/>
            </w:pPr>
            <w:r w:rsidRPr="006F4D85">
              <w:rPr>
                <w:rFonts w:eastAsia="Calibri"/>
                <w:position w:val="-12"/>
                <w:szCs w:val="22"/>
                <w:lang w:val="en-US"/>
              </w:rPr>
              <w:object w:dxaOrig="405" w:dyaOrig="345" w14:anchorId="0C2F20D2">
                <v:shape id="_x0000_i1087" type="#_x0000_t75" style="width:22.5pt;height:13.5pt" o:ole="" fillcolor="window">
                  <v:imagedata r:id="rId21" o:title=""/>
                </v:shape>
                <o:OLEObject Type="Embed" ProgID="Equation.3" ShapeID="_x0000_i1087" DrawAspect="Content" ObjectID="_1691940149" r:id="rId92"/>
              </w:object>
            </w:r>
            <w:r w:rsidRPr="006F4D85">
              <w:rPr>
                <w:vertAlign w:val="superscript"/>
                <w:lang w:val="en-US"/>
              </w:rPr>
              <w:t>Note2</w:t>
            </w:r>
          </w:p>
        </w:tc>
        <w:tc>
          <w:tcPr>
            <w:tcW w:w="876" w:type="dxa"/>
            <w:tcBorders>
              <w:bottom w:val="nil"/>
            </w:tcBorders>
            <w:shd w:val="clear" w:color="auto" w:fill="auto"/>
          </w:tcPr>
          <w:p w14:paraId="67798B12" w14:textId="77777777" w:rsidR="00E338BE" w:rsidRPr="006F4D85" w:rsidRDefault="00E338BE" w:rsidP="005F30A6">
            <w:pPr>
              <w:pStyle w:val="TAC"/>
              <w:keepNext w:val="0"/>
            </w:pPr>
            <w:r w:rsidRPr="006F4D85">
              <w:t>dBm/SCS Note4</w:t>
            </w:r>
          </w:p>
        </w:tc>
        <w:tc>
          <w:tcPr>
            <w:tcW w:w="1281" w:type="dxa"/>
          </w:tcPr>
          <w:p w14:paraId="3CD92574" w14:textId="77777777" w:rsidR="00E338BE" w:rsidRPr="006F4D85" w:rsidRDefault="00E338BE" w:rsidP="005F30A6">
            <w:pPr>
              <w:pStyle w:val="TAC"/>
              <w:keepNext w:val="0"/>
              <w:rPr>
                <w:lang w:val="da-DK"/>
              </w:rPr>
            </w:pPr>
            <w:r w:rsidRPr="006F4D85">
              <w:t>Config</w:t>
            </w:r>
            <w:r w:rsidRPr="006F4D85">
              <w:rPr>
                <w:szCs w:val="18"/>
              </w:rPr>
              <w:t xml:space="preserve"> </w:t>
            </w:r>
            <w:r w:rsidRPr="006F4D85">
              <w:t>1,2,4,5</w:t>
            </w:r>
          </w:p>
        </w:tc>
        <w:tc>
          <w:tcPr>
            <w:tcW w:w="2016" w:type="dxa"/>
            <w:gridSpan w:val="2"/>
            <w:tcBorders>
              <w:top w:val="nil"/>
              <w:bottom w:val="nil"/>
            </w:tcBorders>
            <w:shd w:val="clear" w:color="auto" w:fill="auto"/>
          </w:tcPr>
          <w:p w14:paraId="717EACE7" w14:textId="77777777" w:rsidR="00E338BE" w:rsidRPr="006F4D85" w:rsidRDefault="00E338BE" w:rsidP="005F30A6">
            <w:pPr>
              <w:pStyle w:val="TAC"/>
            </w:pPr>
          </w:p>
        </w:tc>
        <w:tc>
          <w:tcPr>
            <w:tcW w:w="2147" w:type="dxa"/>
            <w:gridSpan w:val="2"/>
          </w:tcPr>
          <w:p w14:paraId="23BC0AFD" w14:textId="77777777" w:rsidR="00E338BE" w:rsidRPr="006F4D85" w:rsidRDefault="00E338BE" w:rsidP="005F30A6">
            <w:pPr>
              <w:pStyle w:val="TAC"/>
              <w:keepNext w:val="0"/>
            </w:pPr>
            <w:r w:rsidRPr="006F4D85">
              <w:t>-95.7</w:t>
            </w:r>
          </w:p>
        </w:tc>
      </w:tr>
      <w:tr w:rsidR="00E338BE" w:rsidRPr="006F4D85" w14:paraId="1BA71082" w14:textId="77777777" w:rsidTr="005F30A6">
        <w:trPr>
          <w:cantSplit/>
          <w:trHeight w:val="150"/>
        </w:trPr>
        <w:tc>
          <w:tcPr>
            <w:tcW w:w="2626" w:type="dxa"/>
            <w:tcBorders>
              <w:top w:val="nil"/>
              <w:bottom w:val="single" w:sz="4" w:space="0" w:color="auto"/>
            </w:tcBorders>
            <w:shd w:val="clear" w:color="auto" w:fill="auto"/>
          </w:tcPr>
          <w:p w14:paraId="5862442B" w14:textId="77777777" w:rsidR="00E338BE" w:rsidRPr="006F4D85" w:rsidRDefault="00E338BE" w:rsidP="005F30A6">
            <w:pPr>
              <w:pStyle w:val="TAL"/>
              <w:keepNext w:val="0"/>
            </w:pPr>
          </w:p>
        </w:tc>
        <w:tc>
          <w:tcPr>
            <w:tcW w:w="876" w:type="dxa"/>
            <w:tcBorders>
              <w:top w:val="nil"/>
              <w:bottom w:val="single" w:sz="4" w:space="0" w:color="auto"/>
            </w:tcBorders>
            <w:shd w:val="clear" w:color="auto" w:fill="auto"/>
          </w:tcPr>
          <w:p w14:paraId="4CDE1723" w14:textId="77777777" w:rsidR="00E338BE" w:rsidRPr="006F4D85" w:rsidRDefault="00E338BE" w:rsidP="005F30A6">
            <w:pPr>
              <w:pStyle w:val="TAC"/>
              <w:keepNext w:val="0"/>
            </w:pPr>
          </w:p>
        </w:tc>
        <w:tc>
          <w:tcPr>
            <w:tcW w:w="1281" w:type="dxa"/>
          </w:tcPr>
          <w:p w14:paraId="7F2A7AAB" w14:textId="77777777" w:rsidR="00E338BE" w:rsidRPr="006F4D85" w:rsidRDefault="00E338BE" w:rsidP="005F30A6">
            <w:pPr>
              <w:pStyle w:val="TAC"/>
              <w:keepNext w:val="0"/>
              <w:rPr>
                <w:lang w:val="da-DK"/>
              </w:rPr>
            </w:pPr>
            <w:r w:rsidRPr="006F4D85">
              <w:t>Config</w:t>
            </w:r>
            <w:r w:rsidRPr="006F4D85">
              <w:rPr>
                <w:szCs w:val="18"/>
              </w:rPr>
              <w:t xml:space="preserve"> </w:t>
            </w:r>
            <w:r w:rsidRPr="006F4D85">
              <w:t>3,6</w:t>
            </w:r>
          </w:p>
        </w:tc>
        <w:tc>
          <w:tcPr>
            <w:tcW w:w="2016" w:type="dxa"/>
            <w:gridSpan w:val="2"/>
            <w:tcBorders>
              <w:top w:val="nil"/>
              <w:bottom w:val="nil"/>
            </w:tcBorders>
            <w:shd w:val="clear" w:color="auto" w:fill="auto"/>
          </w:tcPr>
          <w:p w14:paraId="1BB0F3F9" w14:textId="77777777" w:rsidR="00E338BE" w:rsidRPr="006F4D85" w:rsidRDefault="00E338BE" w:rsidP="005F30A6">
            <w:pPr>
              <w:pStyle w:val="TAC"/>
            </w:pPr>
          </w:p>
        </w:tc>
        <w:tc>
          <w:tcPr>
            <w:tcW w:w="2147" w:type="dxa"/>
            <w:gridSpan w:val="2"/>
          </w:tcPr>
          <w:p w14:paraId="6E8C690D" w14:textId="77777777" w:rsidR="00E338BE" w:rsidRPr="006F4D85" w:rsidRDefault="00E338BE" w:rsidP="005F30A6">
            <w:pPr>
              <w:pStyle w:val="TAC"/>
              <w:keepNext w:val="0"/>
            </w:pPr>
            <w:r w:rsidRPr="006F4D85">
              <w:t>-95.7</w:t>
            </w:r>
          </w:p>
        </w:tc>
      </w:tr>
      <w:tr w:rsidR="00E338BE" w:rsidRPr="006F4D85" w14:paraId="7D45EA20" w14:textId="77777777" w:rsidTr="005F30A6">
        <w:trPr>
          <w:cantSplit/>
          <w:trHeight w:val="92"/>
        </w:trPr>
        <w:tc>
          <w:tcPr>
            <w:tcW w:w="2626" w:type="dxa"/>
            <w:tcBorders>
              <w:bottom w:val="nil"/>
            </w:tcBorders>
            <w:shd w:val="clear" w:color="auto" w:fill="auto"/>
          </w:tcPr>
          <w:p w14:paraId="73311D92" w14:textId="77777777" w:rsidR="00E338BE" w:rsidRPr="006F4D85" w:rsidRDefault="00E338BE" w:rsidP="005F30A6">
            <w:pPr>
              <w:pStyle w:val="TAL"/>
              <w:keepNext w:val="0"/>
              <w:rPr>
                <w:rFonts w:cs="v4.2.0"/>
              </w:rPr>
            </w:pPr>
            <w:r w:rsidRPr="009701F8">
              <w:rPr>
                <w:rFonts w:cs="v4.2.0"/>
                <w:lang w:eastAsia="zh-CN"/>
              </w:rPr>
              <w:t>SSB_RP</w:t>
            </w:r>
            <w:r w:rsidRPr="009701F8">
              <w:rPr>
                <w:vertAlign w:val="superscript"/>
                <w:lang w:eastAsia="zh-CN"/>
              </w:rPr>
              <w:t xml:space="preserve"> Note 3</w:t>
            </w:r>
          </w:p>
        </w:tc>
        <w:tc>
          <w:tcPr>
            <w:tcW w:w="876" w:type="dxa"/>
            <w:tcBorders>
              <w:bottom w:val="nil"/>
            </w:tcBorders>
            <w:shd w:val="clear" w:color="auto" w:fill="auto"/>
          </w:tcPr>
          <w:p w14:paraId="3E485BC8" w14:textId="77777777" w:rsidR="00E338BE" w:rsidRPr="006F4D85" w:rsidRDefault="00E338BE" w:rsidP="005F30A6">
            <w:pPr>
              <w:pStyle w:val="TAC"/>
              <w:keepNext w:val="0"/>
            </w:pPr>
            <w:r w:rsidRPr="006F4D85">
              <w:t>dBm/SCS Note5</w:t>
            </w:r>
          </w:p>
        </w:tc>
        <w:tc>
          <w:tcPr>
            <w:tcW w:w="1281" w:type="dxa"/>
          </w:tcPr>
          <w:p w14:paraId="78F5D74D" w14:textId="77777777" w:rsidR="00E338BE" w:rsidRPr="006F4D85" w:rsidRDefault="00E338BE" w:rsidP="005F30A6">
            <w:pPr>
              <w:pStyle w:val="TAC"/>
              <w:keepNext w:val="0"/>
              <w:rPr>
                <w:lang w:val="da-DK"/>
              </w:rPr>
            </w:pPr>
            <w:r w:rsidRPr="006F4D85">
              <w:t>Config</w:t>
            </w:r>
            <w:r w:rsidRPr="006F4D85">
              <w:rPr>
                <w:szCs w:val="18"/>
              </w:rPr>
              <w:t xml:space="preserve"> </w:t>
            </w:r>
            <w:r w:rsidRPr="006F4D85">
              <w:t>1,2,4,5</w:t>
            </w:r>
          </w:p>
        </w:tc>
        <w:tc>
          <w:tcPr>
            <w:tcW w:w="2016" w:type="dxa"/>
            <w:gridSpan w:val="2"/>
            <w:tcBorders>
              <w:top w:val="nil"/>
              <w:bottom w:val="nil"/>
            </w:tcBorders>
            <w:shd w:val="clear" w:color="auto" w:fill="auto"/>
          </w:tcPr>
          <w:p w14:paraId="0A51A867" w14:textId="77777777" w:rsidR="00E338BE" w:rsidRPr="006F4D85" w:rsidRDefault="00E338BE" w:rsidP="005F30A6">
            <w:pPr>
              <w:pStyle w:val="TAC"/>
            </w:pPr>
          </w:p>
        </w:tc>
        <w:tc>
          <w:tcPr>
            <w:tcW w:w="936" w:type="dxa"/>
          </w:tcPr>
          <w:p w14:paraId="79B61B9B" w14:textId="77777777" w:rsidR="00E338BE" w:rsidRPr="006F4D85" w:rsidRDefault="00E338BE" w:rsidP="005F30A6">
            <w:pPr>
              <w:pStyle w:val="TAC"/>
              <w:keepNext w:val="0"/>
            </w:pPr>
            <w:r w:rsidRPr="006F4D85">
              <w:t>-Infinity</w:t>
            </w:r>
          </w:p>
        </w:tc>
        <w:tc>
          <w:tcPr>
            <w:tcW w:w="1211" w:type="dxa"/>
          </w:tcPr>
          <w:p w14:paraId="5A4DFF3F" w14:textId="77777777" w:rsidR="00E338BE" w:rsidRPr="006F4D85" w:rsidRDefault="00E338BE" w:rsidP="005F30A6">
            <w:pPr>
              <w:pStyle w:val="TAC"/>
              <w:keepNext w:val="0"/>
            </w:pPr>
            <w:r w:rsidRPr="006F4D85">
              <w:t>-86.7</w:t>
            </w:r>
          </w:p>
        </w:tc>
      </w:tr>
      <w:tr w:rsidR="00E338BE" w:rsidRPr="006F4D85" w14:paraId="3D12D852" w14:textId="77777777" w:rsidTr="005F30A6">
        <w:trPr>
          <w:cantSplit/>
          <w:trHeight w:val="92"/>
        </w:trPr>
        <w:tc>
          <w:tcPr>
            <w:tcW w:w="2626" w:type="dxa"/>
            <w:tcBorders>
              <w:top w:val="nil"/>
            </w:tcBorders>
            <w:shd w:val="clear" w:color="auto" w:fill="auto"/>
          </w:tcPr>
          <w:p w14:paraId="7E33D072" w14:textId="77777777" w:rsidR="00E338BE" w:rsidRPr="006F4D85" w:rsidRDefault="00E338BE" w:rsidP="005F30A6">
            <w:pPr>
              <w:pStyle w:val="TAL"/>
              <w:keepNext w:val="0"/>
            </w:pPr>
          </w:p>
        </w:tc>
        <w:tc>
          <w:tcPr>
            <w:tcW w:w="876" w:type="dxa"/>
            <w:tcBorders>
              <w:top w:val="nil"/>
            </w:tcBorders>
            <w:shd w:val="clear" w:color="auto" w:fill="auto"/>
          </w:tcPr>
          <w:p w14:paraId="24D0AB50" w14:textId="77777777" w:rsidR="00E338BE" w:rsidRPr="006F4D85" w:rsidRDefault="00E338BE" w:rsidP="005F30A6">
            <w:pPr>
              <w:pStyle w:val="TAC"/>
              <w:keepNext w:val="0"/>
            </w:pPr>
          </w:p>
        </w:tc>
        <w:tc>
          <w:tcPr>
            <w:tcW w:w="1281" w:type="dxa"/>
          </w:tcPr>
          <w:p w14:paraId="7448E650" w14:textId="77777777" w:rsidR="00E338BE" w:rsidRPr="006F4D85" w:rsidRDefault="00E338BE" w:rsidP="005F30A6">
            <w:pPr>
              <w:pStyle w:val="TAC"/>
              <w:keepNext w:val="0"/>
              <w:rPr>
                <w:lang w:val="da-DK"/>
              </w:rPr>
            </w:pPr>
            <w:r w:rsidRPr="006F4D85">
              <w:t>Config</w:t>
            </w:r>
            <w:r w:rsidRPr="006F4D85">
              <w:rPr>
                <w:szCs w:val="18"/>
              </w:rPr>
              <w:t xml:space="preserve"> </w:t>
            </w:r>
            <w:r w:rsidRPr="006F4D85">
              <w:t>3,6</w:t>
            </w:r>
          </w:p>
        </w:tc>
        <w:tc>
          <w:tcPr>
            <w:tcW w:w="2016" w:type="dxa"/>
            <w:gridSpan w:val="2"/>
            <w:tcBorders>
              <w:top w:val="nil"/>
              <w:bottom w:val="nil"/>
            </w:tcBorders>
            <w:shd w:val="clear" w:color="auto" w:fill="auto"/>
          </w:tcPr>
          <w:p w14:paraId="2BB88B7E" w14:textId="77777777" w:rsidR="00E338BE" w:rsidRPr="006F4D85" w:rsidRDefault="00E338BE" w:rsidP="005F30A6">
            <w:pPr>
              <w:pStyle w:val="TAC"/>
            </w:pPr>
          </w:p>
        </w:tc>
        <w:tc>
          <w:tcPr>
            <w:tcW w:w="936" w:type="dxa"/>
          </w:tcPr>
          <w:p w14:paraId="61CC2123" w14:textId="77777777" w:rsidR="00E338BE" w:rsidRPr="006F4D85" w:rsidRDefault="00E338BE" w:rsidP="005F30A6">
            <w:pPr>
              <w:pStyle w:val="TAC"/>
              <w:keepNext w:val="0"/>
            </w:pPr>
            <w:r w:rsidRPr="006F4D85">
              <w:t>-Infinity</w:t>
            </w:r>
          </w:p>
        </w:tc>
        <w:tc>
          <w:tcPr>
            <w:tcW w:w="1211" w:type="dxa"/>
          </w:tcPr>
          <w:p w14:paraId="6F2016AD" w14:textId="77777777" w:rsidR="00E338BE" w:rsidRPr="006F4D85" w:rsidRDefault="00E338BE" w:rsidP="005F30A6">
            <w:pPr>
              <w:pStyle w:val="TAC"/>
              <w:keepNext w:val="0"/>
            </w:pPr>
            <w:r w:rsidRPr="006F4D85">
              <w:t>-86.7</w:t>
            </w:r>
          </w:p>
        </w:tc>
      </w:tr>
      <w:tr w:rsidR="00E338BE" w:rsidRPr="006F4D85" w14:paraId="7C4C59D9" w14:textId="77777777" w:rsidTr="005F30A6">
        <w:trPr>
          <w:cantSplit/>
          <w:trHeight w:val="94"/>
        </w:trPr>
        <w:tc>
          <w:tcPr>
            <w:tcW w:w="2626" w:type="dxa"/>
          </w:tcPr>
          <w:p w14:paraId="170183CE" w14:textId="77777777" w:rsidR="00E338BE" w:rsidRPr="006F4D85" w:rsidRDefault="00E338BE" w:rsidP="005F30A6">
            <w:pPr>
              <w:pStyle w:val="TAL"/>
              <w:keepNext w:val="0"/>
            </w:pPr>
            <w:r w:rsidRPr="006F4D85">
              <w:rPr>
                <w:position w:val="-12"/>
              </w:rPr>
              <w:object w:dxaOrig="620" w:dyaOrig="380" w14:anchorId="070AE0C0">
                <v:shape id="_x0000_i1088" type="#_x0000_t75" style="width:29pt;height:14.5pt" o:ole="" fillcolor="window">
                  <v:imagedata r:id="rId24" o:title=""/>
                </v:shape>
                <o:OLEObject Type="Embed" ProgID="Equation.3" ShapeID="_x0000_i1088" DrawAspect="Content" ObjectID="_1691940150" r:id="rId93"/>
              </w:object>
            </w:r>
          </w:p>
        </w:tc>
        <w:tc>
          <w:tcPr>
            <w:tcW w:w="876" w:type="dxa"/>
          </w:tcPr>
          <w:p w14:paraId="302A2A49" w14:textId="77777777" w:rsidR="00E338BE" w:rsidRPr="006F4D85" w:rsidRDefault="00E338BE" w:rsidP="005F30A6">
            <w:pPr>
              <w:pStyle w:val="TAC"/>
              <w:keepNext w:val="0"/>
            </w:pPr>
            <w:r w:rsidRPr="006F4D85">
              <w:t>dB</w:t>
            </w:r>
          </w:p>
        </w:tc>
        <w:tc>
          <w:tcPr>
            <w:tcW w:w="1281" w:type="dxa"/>
          </w:tcPr>
          <w:p w14:paraId="5CA5120D" w14:textId="77777777" w:rsidR="00E338BE" w:rsidRPr="006F4D85" w:rsidRDefault="00E338BE" w:rsidP="005F30A6">
            <w:pPr>
              <w:pStyle w:val="TAC"/>
              <w:keepNext w:val="0"/>
            </w:pPr>
            <w:r w:rsidRPr="006F4D85">
              <w:t>Config 1,2,3,4,5,6</w:t>
            </w:r>
          </w:p>
        </w:tc>
        <w:tc>
          <w:tcPr>
            <w:tcW w:w="2016" w:type="dxa"/>
            <w:gridSpan w:val="2"/>
            <w:tcBorders>
              <w:top w:val="nil"/>
              <w:bottom w:val="nil"/>
            </w:tcBorders>
            <w:shd w:val="clear" w:color="auto" w:fill="auto"/>
          </w:tcPr>
          <w:p w14:paraId="43B26D44" w14:textId="77777777" w:rsidR="00E338BE" w:rsidRPr="006F4D85" w:rsidDel="004B51DC" w:rsidRDefault="00E338BE" w:rsidP="005F30A6">
            <w:pPr>
              <w:pStyle w:val="TAC"/>
            </w:pPr>
          </w:p>
        </w:tc>
        <w:tc>
          <w:tcPr>
            <w:tcW w:w="936" w:type="dxa"/>
          </w:tcPr>
          <w:p w14:paraId="2F169CCD" w14:textId="77777777" w:rsidR="00E338BE" w:rsidRPr="006F4D85" w:rsidDel="00B36E6D" w:rsidRDefault="00E338BE" w:rsidP="005F30A6">
            <w:pPr>
              <w:pStyle w:val="TAC"/>
              <w:keepNext w:val="0"/>
            </w:pPr>
            <w:r w:rsidRPr="006F4D85">
              <w:t>-Infinity</w:t>
            </w:r>
          </w:p>
        </w:tc>
        <w:tc>
          <w:tcPr>
            <w:tcW w:w="1211" w:type="dxa"/>
          </w:tcPr>
          <w:p w14:paraId="118A28CF" w14:textId="77777777" w:rsidR="00E338BE" w:rsidRPr="006F4D85" w:rsidDel="004B51DC" w:rsidRDefault="00E338BE" w:rsidP="005F30A6">
            <w:pPr>
              <w:pStyle w:val="TAC"/>
              <w:keepNext w:val="0"/>
            </w:pPr>
            <w:r w:rsidRPr="006F4D85">
              <w:t>9</w:t>
            </w:r>
          </w:p>
        </w:tc>
      </w:tr>
      <w:tr w:rsidR="00E338BE" w:rsidRPr="006F4D85" w14:paraId="35065A93" w14:textId="77777777" w:rsidTr="005F30A6">
        <w:trPr>
          <w:cantSplit/>
          <w:trHeight w:val="94"/>
        </w:trPr>
        <w:tc>
          <w:tcPr>
            <w:tcW w:w="2626" w:type="dxa"/>
            <w:tcBorders>
              <w:bottom w:val="single" w:sz="4" w:space="0" w:color="auto"/>
            </w:tcBorders>
          </w:tcPr>
          <w:p w14:paraId="181FD312" w14:textId="77777777" w:rsidR="00E338BE" w:rsidRPr="006F4D85" w:rsidRDefault="00E338BE" w:rsidP="005F30A6">
            <w:pPr>
              <w:pStyle w:val="TAL"/>
              <w:keepNext w:val="0"/>
            </w:pPr>
            <w:r w:rsidRPr="006F4D85">
              <w:rPr>
                <w:position w:val="-12"/>
              </w:rPr>
              <w:object w:dxaOrig="800" w:dyaOrig="380" w14:anchorId="475CCBAA">
                <v:shape id="_x0000_i1089" type="#_x0000_t75" style="width:44pt;height:14.5pt" o:ole="" fillcolor="window">
                  <v:imagedata r:id="rId26" o:title=""/>
                </v:shape>
                <o:OLEObject Type="Embed" ProgID="Equation.3" ShapeID="_x0000_i1089" DrawAspect="Content" ObjectID="_1691940151" r:id="rId94"/>
              </w:object>
            </w:r>
          </w:p>
        </w:tc>
        <w:tc>
          <w:tcPr>
            <w:tcW w:w="876" w:type="dxa"/>
          </w:tcPr>
          <w:p w14:paraId="17F1091F" w14:textId="77777777" w:rsidR="00E338BE" w:rsidRPr="006F4D85" w:rsidRDefault="00E338BE" w:rsidP="005F30A6">
            <w:pPr>
              <w:pStyle w:val="TAC"/>
              <w:keepNext w:val="0"/>
            </w:pPr>
            <w:r w:rsidRPr="006F4D85">
              <w:t>dB</w:t>
            </w:r>
          </w:p>
        </w:tc>
        <w:tc>
          <w:tcPr>
            <w:tcW w:w="1281" w:type="dxa"/>
          </w:tcPr>
          <w:p w14:paraId="14F7AADA" w14:textId="77777777" w:rsidR="00E338BE" w:rsidRPr="006F4D85" w:rsidRDefault="00E338BE" w:rsidP="005F30A6">
            <w:pPr>
              <w:pStyle w:val="TAC"/>
              <w:keepNext w:val="0"/>
            </w:pPr>
            <w:r w:rsidRPr="006F4D85">
              <w:t>Config 1,2,3,4,5,6</w:t>
            </w:r>
          </w:p>
        </w:tc>
        <w:tc>
          <w:tcPr>
            <w:tcW w:w="2016" w:type="dxa"/>
            <w:gridSpan w:val="2"/>
            <w:tcBorders>
              <w:top w:val="nil"/>
              <w:bottom w:val="nil"/>
            </w:tcBorders>
            <w:shd w:val="clear" w:color="auto" w:fill="auto"/>
          </w:tcPr>
          <w:p w14:paraId="7C6236B2" w14:textId="77777777" w:rsidR="00E338BE" w:rsidRPr="006F4D85" w:rsidDel="004B51DC" w:rsidRDefault="00E338BE" w:rsidP="005F30A6">
            <w:pPr>
              <w:pStyle w:val="TAC"/>
            </w:pPr>
          </w:p>
        </w:tc>
        <w:tc>
          <w:tcPr>
            <w:tcW w:w="936" w:type="dxa"/>
          </w:tcPr>
          <w:p w14:paraId="5ED95222" w14:textId="77777777" w:rsidR="00E338BE" w:rsidRPr="006F4D85" w:rsidDel="00B36E6D" w:rsidRDefault="00E338BE" w:rsidP="005F30A6">
            <w:pPr>
              <w:pStyle w:val="TAC"/>
              <w:keepNext w:val="0"/>
            </w:pPr>
            <w:r w:rsidRPr="006F4D85">
              <w:t>-Infinity</w:t>
            </w:r>
          </w:p>
        </w:tc>
        <w:tc>
          <w:tcPr>
            <w:tcW w:w="1211" w:type="dxa"/>
          </w:tcPr>
          <w:p w14:paraId="5230CBC6" w14:textId="77777777" w:rsidR="00E338BE" w:rsidRPr="006F4D85" w:rsidDel="004B51DC" w:rsidRDefault="00E338BE" w:rsidP="005F30A6">
            <w:pPr>
              <w:pStyle w:val="TAC"/>
              <w:keepNext w:val="0"/>
            </w:pPr>
            <w:r w:rsidRPr="006F4D85">
              <w:t>9</w:t>
            </w:r>
          </w:p>
        </w:tc>
      </w:tr>
      <w:tr w:rsidR="00E338BE" w:rsidRPr="006F4D85" w14:paraId="418DE0D7" w14:textId="77777777" w:rsidTr="005F30A6">
        <w:trPr>
          <w:cantSplit/>
          <w:trHeight w:val="94"/>
        </w:trPr>
        <w:tc>
          <w:tcPr>
            <w:tcW w:w="2626" w:type="dxa"/>
            <w:tcBorders>
              <w:bottom w:val="nil"/>
            </w:tcBorders>
            <w:shd w:val="clear" w:color="auto" w:fill="auto"/>
          </w:tcPr>
          <w:p w14:paraId="4FCD859B" w14:textId="77777777" w:rsidR="00E338BE" w:rsidRPr="006F4D85" w:rsidRDefault="00E338BE" w:rsidP="005F30A6">
            <w:pPr>
              <w:pStyle w:val="TAL"/>
              <w:keepNext w:val="0"/>
            </w:pPr>
            <w:r w:rsidRPr="006F4D85">
              <w:rPr>
                <w:lang w:val="en-US"/>
              </w:rPr>
              <w:t>Io</w:t>
            </w:r>
            <w:r w:rsidRPr="006F4D85">
              <w:rPr>
                <w:vertAlign w:val="superscript"/>
                <w:lang w:val="en-US"/>
              </w:rPr>
              <w:t>Note3</w:t>
            </w:r>
          </w:p>
        </w:tc>
        <w:tc>
          <w:tcPr>
            <w:tcW w:w="876" w:type="dxa"/>
          </w:tcPr>
          <w:p w14:paraId="1A8B5ABC" w14:textId="77777777" w:rsidR="00E338BE" w:rsidRPr="006F4D85" w:rsidRDefault="00E338BE" w:rsidP="005F30A6">
            <w:pPr>
              <w:pStyle w:val="TAC"/>
              <w:keepNext w:val="0"/>
            </w:pPr>
            <w:r w:rsidRPr="006F4D85">
              <w:t>dBm/9.36MHz</w:t>
            </w:r>
          </w:p>
        </w:tc>
        <w:tc>
          <w:tcPr>
            <w:tcW w:w="1281" w:type="dxa"/>
          </w:tcPr>
          <w:p w14:paraId="6F24A673" w14:textId="77777777" w:rsidR="00E338BE" w:rsidRPr="006F4D85" w:rsidRDefault="00E338BE" w:rsidP="005F30A6">
            <w:pPr>
              <w:pStyle w:val="TAC"/>
              <w:keepNext w:val="0"/>
            </w:pPr>
            <w:r w:rsidRPr="006F4D85">
              <w:t>Config 1,2,4,5</w:t>
            </w:r>
          </w:p>
        </w:tc>
        <w:tc>
          <w:tcPr>
            <w:tcW w:w="2016" w:type="dxa"/>
            <w:gridSpan w:val="2"/>
            <w:tcBorders>
              <w:top w:val="nil"/>
              <w:bottom w:val="nil"/>
            </w:tcBorders>
            <w:shd w:val="clear" w:color="auto" w:fill="auto"/>
          </w:tcPr>
          <w:p w14:paraId="6C1286E8" w14:textId="77777777" w:rsidR="00E338BE" w:rsidRPr="006F4D85" w:rsidRDefault="00E338BE" w:rsidP="005F30A6">
            <w:pPr>
              <w:pStyle w:val="TAC"/>
            </w:pPr>
          </w:p>
        </w:tc>
        <w:tc>
          <w:tcPr>
            <w:tcW w:w="936" w:type="dxa"/>
          </w:tcPr>
          <w:p w14:paraId="1DCE594F" w14:textId="77777777" w:rsidR="00E338BE" w:rsidRPr="006F4D85" w:rsidRDefault="00E338BE" w:rsidP="005F30A6">
            <w:pPr>
              <w:pStyle w:val="TAC"/>
              <w:keepNext w:val="0"/>
            </w:pPr>
            <w:r w:rsidRPr="006F4D85">
              <w:t>-</w:t>
            </w:r>
          </w:p>
        </w:tc>
        <w:tc>
          <w:tcPr>
            <w:tcW w:w="1211" w:type="dxa"/>
          </w:tcPr>
          <w:p w14:paraId="1044FC40" w14:textId="77777777" w:rsidR="00E338BE" w:rsidRPr="006F4D85" w:rsidRDefault="00E338BE" w:rsidP="005F30A6">
            <w:pPr>
              <w:pStyle w:val="TAC"/>
              <w:keepNext w:val="0"/>
            </w:pPr>
            <w:r w:rsidRPr="006F4D85">
              <w:t>-</w:t>
            </w:r>
          </w:p>
        </w:tc>
      </w:tr>
      <w:tr w:rsidR="00E338BE" w:rsidRPr="006F4D85" w14:paraId="3C1A6148" w14:textId="77777777" w:rsidTr="005F30A6">
        <w:trPr>
          <w:cantSplit/>
          <w:trHeight w:val="94"/>
        </w:trPr>
        <w:tc>
          <w:tcPr>
            <w:tcW w:w="2626" w:type="dxa"/>
            <w:tcBorders>
              <w:top w:val="nil"/>
              <w:bottom w:val="nil"/>
            </w:tcBorders>
            <w:shd w:val="clear" w:color="auto" w:fill="auto"/>
          </w:tcPr>
          <w:p w14:paraId="7AF77DC8" w14:textId="77777777" w:rsidR="00E338BE" w:rsidRPr="006F4D85" w:rsidRDefault="00E338BE" w:rsidP="005F30A6">
            <w:pPr>
              <w:pStyle w:val="TAL"/>
              <w:keepNext w:val="0"/>
            </w:pPr>
          </w:p>
        </w:tc>
        <w:tc>
          <w:tcPr>
            <w:tcW w:w="876" w:type="dxa"/>
          </w:tcPr>
          <w:p w14:paraId="03A14E28" w14:textId="77777777" w:rsidR="00E338BE" w:rsidRPr="006F4D85" w:rsidRDefault="00E338BE" w:rsidP="005F30A6">
            <w:pPr>
              <w:pStyle w:val="TAC"/>
              <w:keepNext w:val="0"/>
            </w:pPr>
            <w:r w:rsidRPr="006F4D85">
              <w:t>dBm/38.16MHz</w:t>
            </w:r>
          </w:p>
        </w:tc>
        <w:tc>
          <w:tcPr>
            <w:tcW w:w="1281" w:type="dxa"/>
          </w:tcPr>
          <w:p w14:paraId="5E40089B" w14:textId="77777777" w:rsidR="00E338BE" w:rsidRPr="006F4D85" w:rsidRDefault="00E338BE" w:rsidP="005F30A6">
            <w:pPr>
              <w:pStyle w:val="TAC"/>
              <w:keepNext w:val="0"/>
            </w:pPr>
            <w:r w:rsidRPr="006F4D85">
              <w:t>Config 3,6</w:t>
            </w:r>
          </w:p>
        </w:tc>
        <w:tc>
          <w:tcPr>
            <w:tcW w:w="2016" w:type="dxa"/>
            <w:gridSpan w:val="2"/>
            <w:tcBorders>
              <w:top w:val="nil"/>
              <w:bottom w:val="nil"/>
            </w:tcBorders>
            <w:shd w:val="clear" w:color="auto" w:fill="auto"/>
          </w:tcPr>
          <w:p w14:paraId="5997055D" w14:textId="77777777" w:rsidR="00E338BE" w:rsidRPr="006F4D85" w:rsidRDefault="00E338BE" w:rsidP="005F30A6">
            <w:pPr>
              <w:pStyle w:val="TAC"/>
            </w:pPr>
          </w:p>
        </w:tc>
        <w:tc>
          <w:tcPr>
            <w:tcW w:w="936" w:type="dxa"/>
          </w:tcPr>
          <w:p w14:paraId="11B59F93" w14:textId="77777777" w:rsidR="00E338BE" w:rsidRPr="006F4D85" w:rsidRDefault="00E338BE" w:rsidP="005F30A6">
            <w:pPr>
              <w:pStyle w:val="TAC"/>
              <w:keepNext w:val="0"/>
            </w:pPr>
            <w:r w:rsidRPr="006F4D85">
              <w:t>-</w:t>
            </w:r>
          </w:p>
        </w:tc>
        <w:tc>
          <w:tcPr>
            <w:tcW w:w="1211" w:type="dxa"/>
          </w:tcPr>
          <w:p w14:paraId="7FB77542" w14:textId="77777777" w:rsidR="00E338BE" w:rsidRPr="006F4D85" w:rsidRDefault="00E338BE" w:rsidP="005F30A6">
            <w:pPr>
              <w:pStyle w:val="TAC"/>
              <w:keepNext w:val="0"/>
            </w:pPr>
            <w:r w:rsidRPr="006F4D85">
              <w:t>-</w:t>
            </w:r>
          </w:p>
        </w:tc>
      </w:tr>
      <w:tr w:rsidR="00E338BE" w:rsidRPr="006F4D85" w14:paraId="5308B757" w14:textId="77777777" w:rsidTr="005F30A6">
        <w:trPr>
          <w:cantSplit/>
          <w:trHeight w:val="94"/>
        </w:trPr>
        <w:tc>
          <w:tcPr>
            <w:tcW w:w="2626" w:type="dxa"/>
            <w:tcBorders>
              <w:top w:val="nil"/>
            </w:tcBorders>
            <w:shd w:val="clear" w:color="auto" w:fill="auto"/>
          </w:tcPr>
          <w:p w14:paraId="5B12EE2E" w14:textId="77777777" w:rsidR="00E338BE" w:rsidRPr="006F4D85" w:rsidRDefault="00E338BE" w:rsidP="005F30A6">
            <w:pPr>
              <w:pStyle w:val="TAL"/>
              <w:keepNext w:val="0"/>
            </w:pPr>
          </w:p>
        </w:tc>
        <w:tc>
          <w:tcPr>
            <w:tcW w:w="876" w:type="dxa"/>
          </w:tcPr>
          <w:p w14:paraId="0048518D" w14:textId="77777777" w:rsidR="00E338BE" w:rsidRPr="006F4D85" w:rsidRDefault="00E338BE" w:rsidP="005F30A6">
            <w:pPr>
              <w:pStyle w:val="TAC"/>
              <w:keepNext w:val="0"/>
            </w:pPr>
            <w:r w:rsidRPr="006F4D85">
              <w:t>dBm/95.04 MHz Note5</w:t>
            </w:r>
          </w:p>
        </w:tc>
        <w:tc>
          <w:tcPr>
            <w:tcW w:w="1281" w:type="dxa"/>
          </w:tcPr>
          <w:p w14:paraId="716D44D8" w14:textId="77777777" w:rsidR="00E338BE" w:rsidRPr="006F4D85" w:rsidRDefault="00E338BE" w:rsidP="005F30A6">
            <w:pPr>
              <w:pStyle w:val="TAC"/>
              <w:keepNext w:val="0"/>
            </w:pPr>
            <w:r w:rsidRPr="006F4D85">
              <w:t>Config 1,2,3,4,5,6</w:t>
            </w:r>
          </w:p>
        </w:tc>
        <w:tc>
          <w:tcPr>
            <w:tcW w:w="2016" w:type="dxa"/>
            <w:gridSpan w:val="2"/>
            <w:tcBorders>
              <w:top w:val="nil"/>
              <w:bottom w:val="nil"/>
            </w:tcBorders>
            <w:shd w:val="clear" w:color="auto" w:fill="auto"/>
          </w:tcPr>
          <w:p w14:paraId="07F6FC46" w14:textId="77777777" w:rsidR="00E338BE" w:rsidRPr="006F4D85" w:rsidRDefault="00E338BE" w:rsidP="005F30A6">
            <w:pPr>
              <w:pStyle w:val="TAC"/>
              <w:keepNext w:val="0"/>
            </w:pPr>
          </w:p>
        </w:tc>
        <w:tc>
          <w:tcPr>
            <w:tcW w:w="936" w:type="dxa"/>
          </w:tcPr>
          <w:p w14:paraId="2938B736" w14:textId="77777777" w:rsidR="00E338BE" w:rsidRPr="006F4D85" w:rsidRDefault="00E338BE" w:rsidP="005F30A6">
            <w:pPr>
              <w:pStyle w:val="TAC"/>
              <w:keepNext w:val="0"/>
            </w:pPr>
            <w:r w:rsidRPr="006F4D85">
              <w:t>-66.7</w:t>
            </w:r>
          </w:p>
        </w:tc>
        <w:tc>
          <w:tcPr>
            <w:tcW w:w="1211" w:type="dxa"/>
          </w:tcPr>
          <w:p w14:paraId="7FD96BC7" w14:textId="77777777" w:rsidR="00E338BE" w:rsidRPr="006F4D85" w:rsidRDefault="00E338BE" w:rsidP="005F30A6">
            <w:pPr>
              <w:pStyle w:val="TAC"/>
              <w:keepNext w:val="0"/>
            </w:pPr>
            <w:r w:rsidRPr="006F4D85">
              <w:t>-57.2</w:t>
            </w:r>
          </w:p>
        </w:tc>
      </w:tr>
      <w:tr w:rsidR="00E338BE" w:rsidRPr="006F4D85" w14:paraId="79E0A65C" w14:textId="77777777" w:rsidTr="005F30A6">
        <w:trPr>
          <w:cantSplit/>
          <w:trHeight w:val="94"/>
        </w:trPr>
        <w:tc>
          <w:tcPr>
            <w:tcW w:w="2626" w:type="dxa"/>
          </w:tcPr>
          <w:p w14:paraId="106E5CCD" w14:textId="77777777" w:rsidR="00E338BE" w:rsidRPr="006F4D85" w:rsidRDefault="00E338BE" w:rsidP="005F30A6">
            <w:pPr>
              <w:pStyle w:val="TAL"/>
              <w:keepNext w:val="0"/>
            </w:pPr>
            <w:r w:rsidRPr="006F4D85">
              <w:t xml:space="preserve">Propagation Condition </w:t>
            </w:r>
          </w:p>
        </w:tc>
        <w:tc>
          <w:tcPr>
            <w:tcW w:w="876" w:type="dxa"/>
          </w:tcPr>
          <w:p w14:paraId="74EACFEE" w14:textId="77777777" w:rsidR="00E338BE" w:rsidRPr="006F4D85" w:rsidRDefault="00E338BE" w:rsidP="005F30A6">
            <w:pPr>
              <w:pStyle w:val="TAC"/>
              <w:keepNext w:val="0"/>
            </w:pPr>
          </w:p>
        </w:tc>
        <w:tc>
          <w:tcPr>
            <w:tcW w:w="1281" w:type="dxa"/>
          </w:tcPr>
          <w:p w14:paraId="6F37C4C9" w14:textId="77777777" w:rsidR="00E338BE" w:rsidRPr="006F4D85" w:rsidRDefault="00E338BE" w:rsidP="005F30A6">
            <w:pPr>
              <w:pStyle w:val="TAC"/>
              <w:keepNext w:val="0"/>
            </w:pPr>
            <w:r w:rsidRPr="006F4D85">
              <w:t>Config 1,2,3,4,5,6</w:t>
            </w:r>
          </w:p>
        </w:tc>
        <w:tc>
          <w:tcPr>
            <w:tcW w:w="2016" w:type="dxa"/>
            <w:gridSpan w:val="2"/>
            <w:tcBorders>
              <w:top w:val="nil"/>
            </w:tcBorders>
            <w:shd w:val="clear" w:color="auto" w:fill="auto"/>
          </w:tcPr>
          <w:p w14:paraId="49853F71" w14:textId="77777777" w:rsidR="00E338BE" w:rsidRPr="006F4D85" w:rsidRDefault="00E338BE" w:rsidP="005F30A6">
            <w:pPr>
              <w:pStyle w:val="TAC"/>
              <w:keepNext w:val="0"/>
            </w:pPr>
          </w:p>
        </w:tc>
        <w:tc>
          <w:tcPr>
            <w:tcW w:w="2147" w:type="dxa"/>
            <w:gridSpan w:val="2"/>
          </w:tcPr>
          <w:p w14:paraId="17DFA599" w14:textId="77777777" w:rsidR="00E338BE" w:rsidRPr="006F4D85" w:rsidRDefault="00E338BE" w:rsidP="005F30A6">
            <w:pPr>
              <w:pStyle w:val="TAC"/>
              <w:keepNext w:val="0"/>
            </w:pPr>
            <w:r w:rsidRPr="006F4D85">
              <w:rPr>
                <w:rFonts w:cs="v4.2.0"/>
              </w:rPr>
              <w:t>AWGN</w:t>
            </w:r>
          </w:p>
        </w:tc>
      </w:tr>
      <w:tr w:rsidR="00E338BE" w:rsidRPr="006F4D85" w14:paraId="6D264B39" w14:textId="77777777" w:rsidTr="005F30A6">
        <w:trPr>
          <w:cantSplit/>
          <w:trHeight w:val="1023"/>
        </w:trPr>
        <w:tc>
          <w:tcPr>
            <w:tcW w:w="8946" w:type="dxa"/>
            <w:gridSpan w:val="7"/>
          </w:tcPr>
          <w:p w14:paraId="3A5B1813" w14:textId="77777777" w:rsidR="00E338BE" w:rsidRPr="009701F8" w:rsidRDefault="00E338BE" w:rsidP="005F30A6">
            <w:pPr>
              <w:pStyle w:val="TAN"/>
              <w:keepNext w:val="0"/>
              <w:spacing w:line="256" w:lineRule="auto"/>
              <w:rPr>
                <w:rFonts w:cs="Arial"/>
                <w:lang w:val="en-US" w:eastAsia="zh-CN"/>
              </w:rPr>
            </w:pPr>
            <w:r w:rsidRPr="009701F8">
              <w:rPr>
                <w:rFonts w:cs="Arial"/>
                <w:lang w:val="en-US" w:eastAsia="zh-CN"/>
              </w:rPr>
              <w:t>Note 1:</w:t>
            </w:r>
            <w:r w:rsidRPr="009701F8">
              <w:rPr>
                <w:rFonts w:cs="Arial"/>
                <w:lang w:val="en-US" w:eastAsia="zh-CN"/>
              </w:rPr>
              <w:tab/>
              <w:t>OCNG shall be used such that both cells are fully allocated and a constant total transmitted power spectral density is achieved for all OFDM symbols.</w:t>
            </w:r>
          </w:p>
          <w:p w14:paraId="53B76618" w14:textId="77777777" w:rsidR="00E338BE" w:rsidRPr="009701F8" w:rsidRDefault="00E338BE" w:rsidP="005F30A6">
            <w:pPr>
              <w:pStyle w:val="TAN"/>
              <w:keepNext w:val="0"/>
              <w:spacing w:line="256" w:lineRule="auto"/>
              <w:rPr>
                <w:rFonts w:cs="Arial"/>
                <w:lang w:val="en-US" w:eastAsia="zh-CN"/>
              </w:rPr>
            </w:pPr>
            <w:r w:rsidRPr="009701F8">
              <w:rPr>
                <w:rFonts w:cs="Arial"/>
                <w:lang w:val="en-US" w:eastAsia="zh-CN"/>
              </w:rPr>
              <w:t>Note 2:</w:t>
            </w:r>
            <w:r w:rsidRPr="009701F8">
              <w:rPr>
                <w:rFonts w:cs="Arial"/>
                <w:lang w:val="en-US" w:eastAsia="zh-CN"/>
              </w:rPr>
              <w:tab/>
              <w:t xml:space="preserve">Interference from other cells and noise sources not specified in the test is assumed to be constant over subcarriers and time and shall be modelled as AWGN of appropriate power for </w:t>
            </w:r>
            <w:r w:rsidRPr="009701F8">
              <w:rPr>
                <w:rFonts w:eastAsia="Calibri" w:cs="v4.2.0"/>
                <w:position w:val="-12"/>
                <w:szCs w:val="22"/>
                <w:lang w:val="en-US" w:eastAsia="zh-CN"/>
              </w:rPr>
              <w:object w:dxaOrig="432" w:dyaOrig="288" w14:anchorId="4DFE0F26">
                <v:shape id="_x0000_i1090" type="#_x0000_t75" style="width:22.5pt;height:14.5pt" o:ole="" fillcolor="window">
                  <v:imagedata r:id="rId21" o:title=""/>
                </v:shape>
                <o:OLEObject Type="Embed" ProgID="Equation.3" ShapeID="_x0000_i1090" DrawAspect="Content" ObjectID="_1691940152" r:id="rId95"/>
              </w:object>
            </w:r>
            <w:r w:rsidRPr="009701F8">
              <w:rPr>
                <w:rFonts w:cs="Arial"/>
                <w:lang w:val="en-US" w:eastAsia="zh-CN"/>
              </w:rPr>
              <w:t xml:space="preserve"> to be fulfilled.</w:t>
            </w:r>
          </w:p>
          <w:p w14:paraId="3DD494B7" w14:textId="77777777" w:rsidR="00E338BE" w:rsidRPr="009701F8" w:rsidRDefault="00E338BE" w:rsidP="005F30A6">
            <w:pPr>
              <w:pStyle w:val="TAN"/>
              <w:keepNext w:val="0"/>
              <w:spacing w:line="256" w:lineRule="auto"/>
              <w:rPr>
                <w:rFonts w:cs="Arial"/>
                <w:lang w:val="en-US" w:eastAsia="zh-CN"/>
              </w:rPr>
            </w:pPr>
            <w:r w:rsidRPr="009701F8">
              <w:rPr>
                <w:rFonts w:cs="Arial"/>
                <w:lang w:val="en-US" w:eastAsia="zh-CN"/>
              </w:rPr>
              <w:t>Note 3:</w:t>
            </w:r>
            <w:r w:rsidRPr="009701F8">
              <w:rPr>
                <w:rFonts w:cs="Arial"/>
                <w:lang w:val="en-US" w:eastAsia="zh-CN"/>
              </w:rPr>
              <w:tab/>
              <w:t>SSB_RP and Io levels have been derived from other parameters for information purposes. They are not settable parameters themselves.</w:t>
            </w:r>
          </w:p>
          <w:p w14:paraId="1F59FCD6" w14:textId="77777777" w:rsidR="00E338BE" w:rsidRPr="009701F8" w:rsidRDefault="00E338BE" w:rsidP="005F30A6">
            <w:pPr>
              <w:pStyle w:val="TAN"/>
              <w:keepNext w:val="0"/>
              <w:spacing w:line="256" w:lineRule="auto"/>
              <w:rPr>
                <w:rFonts w:cs="Arial"/>
                <w:lang w:val="en-US" w:eastAsia="zh-CN"/>
              </w:rPr>
            </w:pPr>
            <w:r w:rsidRPr="009701F8">
              <w:rPr>
                <w:rFonts w:cs="Arial"/>
                <w:lang w:val="en-US" w:eastAsia="zh-CN"/>
              </w:rPr>
              <w:t>Note 4:</w:t>
            </w:r>
            <w:r w:rsidRPr="009701F8">
              <w:rPr>
                <w:rFonts w:cs="Arial"/>
                <w:lang w:val="en-US" w:eastAsia="zh-CN"/>
              </w:rPr>
              <w:tab/>
              <w:t>SSB_RP minimum requirements are specified assuming independent interference and noise at each receiver antenna port.</w:t>
            </w:r>
          </w:p>
          <w:p w14:paraId="5A4554BD" w14:textId="77777777" w:rsidR="00E338BE" w:rsidRPr="009701F8" w:rsidRDefault="00E338BE" w:rsidP="005F30A6">
            <w:pPr>
              <w:pStyle w:val="TAN"/>
              <w:keepNext w:val="0"/>
              <w:spacing w:line="256" w:lineRule="auto"/>
              <w:rPr>
                <w:rFonts w:cs="Arial"/>
                <w:lang w:val="en-US" w:eastAsia="zh-CN"/>
              </w:rPr>
            </w:pPr>
            <w:r w:rsidRPr="009701F8">
              <w:rPr>
                <w:rFonts w:cs="Arial"/>
                <w:lang w:val="en-US" w:eastAsia="zh-CN"/>
              </w:rPr>
              <w:t>Note 5:</w:t>
            </w:r>
            <w:r w:rsidRPr="009701F8">
              <w:rPr>
                <w:rFonts w:cs="Arial"/>
                <w:lang w:val="en-US" w:eastAsia="zh-CN"/>
              </w:rPr>
              <w:tab/>
              <w:t>Equivalent power received by an antenna with 0dBi gain at the centre of the quiet zone</w:t>
            </w:r>
          </w:p>
          <w:p w14:paraId="30D0BCF0" w14:textId="77777777" w:rsidR="00E338BE" w:rsidRPr="009701F8" w:rsidRDefault="00E338BE" w:rsidP="005F30A6">
            <w:pPr>
              <w:pStyle w:val="TAN"/>
              <w:keepNext w:val="0"/>
              <w:spacing w:line="256" w:lineRule="auto"/>
              <w:rPr>
                <w:rFonts w:cs="Arial"/>
                <w:lang w:val="en-US" w:eastAsia="zh-CN"/>
              </w:rPr>
            </w:pPr>
            <w:r w:rsidRPr="009701F8">
              <w:rPr>
                <w:rFonts w:cs="Arial"/>
                <w:lang w:val="en-US" w:eastAsia="zh-CN"/>
              </w:rPr>
              <w:t>Note 6:</w:t>
            </w:r>
            <w:r w:rsidRPr="009701F8">
              <w:rPr>
                <w:lang w:eastAsia="zh-CN"/>
              </w:rPr>
              <w:tab/>
            </w:r>
            <w:r w:rsidRPr="009701F8">
              <w:rPr>
                <w:rFonts w:cs="Arial"/>
                <w:lang w:val="en-US" w:eastAsia="zh-CN"/>
              </w:rPr>
              <w:t>As observed with 0dBi gain antenna at the centre of the quiet zone</w:t>
            </w:r>
          </w:p>
          <w:p w14:paraId="52ED1AB4" w14:textId="77777777" w:rsidR="00E338BE" w:rsidRPr="006F4D85" w:rsidRDefault="00E338BE" w:rsidP="005F30A6">
            <w:pPr>
              <w:pStyle w:val="TAN"/>
              <w:keepNext w:val="0"/>
              <w:rPr>
                <w:rFonts w:cs="Arial"/>
                <w:sz w:val="14"/>
                <w:lang w:val="en-US"/>
              </w:rPr>
            </w:pPr>
            <w:r w:rsidRPr="009701F8">
              <w:rPr>
                <w:rFonts w:cs="Arial"/>
                <w:lang w:eastAsia="zh-CN"/>
              </w:rPr>
              <w:t>Note 7:</w:t>
            </w:r>
            <w:r w:rsidRPr="009701F8">
              <w:rPr>
                <w:rFonts w:cs="Arial"/>
                <w:lang w:eastAsia="zh-CN"/>
              </w:rPr>
              <w:tab/>
              <w:t>Information about types of UE beam is given in B.2.1.3, and does not limit UE implementation or test system implementation</w:t>
            </w:r>
          </w:p>
        </w:tc>
      </w:tr>
    </w:tbl>
    <w:p w14:paraId="7120AFC2" w14:textId="77777777" w:rsidR="00E338BE" w:rsidRPr="006F4D85" w:rsidRDefault="00E338BE" w:rsidP="00E338BE"/>
    <w:p w14:paraId="0E038E9B" w14:textId="77777777" w:rsidR="00E338BE" w:rsidRPr="006F4D85" w:rsidRDefault="00E338BE" w:rsidP="00E338BE">
      <w:pPr>
        <w:pStyle w:val="Heading5"/>
      </w:pPr>
      <w:r w:rsidRPr="006F4D85">
        <w:t>A.5.6.2.8.2</w:t>
      </w:r>
      <w:r w:rsidRPr="006F4D85">
        <w:tab/>
        <w:t>Test Requirements</w:t>
      </w:r>
    </w:p>
    <w:p w14:paraId="39827DCA" w14:textId="77777777" w:rsidR="00E338BE" w:rsidRPr="006F4D85" w:rsidRDefault="00E338BE" w:rsidP="00E338BE">
      <w:pPr>
        <w:rPr>
          <w:rFonts w:cs="v4.2.0"/>
        </w:rPr>
      </w:pPr>
      <w:r w:rsidRPr="006F4D85">
        <w:rPr>
          <w:rFonts w:cs="v4.2.0"/>
        </w:rPr>
        <w:t>In test 1 with per-UE gap</w:t>
      </w:r>
      <w:r w:rsidRPr="006F4D85">
        <w:t xml:space="preserve"> and in test 3 with per-FR gap</w:t>
      </w:r>
      <w:r w:rsidRPr="006F4D85">
        <w:rPr>
          <w:rFonts w:cs="v4.2.0"/>
        </w:rPr>
        <w:t>, the UE shall send one Event A4 triggered measurement report, with a measurement reporting delay less than X1 ms from the beginning of time period T2, where X1 is</w:t>
      </w:r>
    </w:p>
    <w:p w14:paraId="5E209209" w14:textId="77777777" w:rsidR="00E338BE" w:rsidRPr="006F4D85" w:rsidRDefault="00E338BE" w:rsidP="00E338BE">
      <w:pPr>
        <w:pStyle w:val="B1"/>
      </w:pPr>
      <w:r w:rsidRPr="006F4D85">
        <w:t>10080 for UE supporting power class 1, or</w:t>
      </w:r>
    </w:p>
    <w:p w14:paraId="228F5370" w14:textId="77777777" w:rsidR="00E338BE" w:rsidRPr="006F4D85" w:rsidRDefault="00E338BE" w:rsidP="00E338BE">
      <w:pPr>
        <w:pStyle w:val="B1"/>
      </w:pPr>
      <w:r w:rsidRPr="006F4D85">
        <w:t xml:space="preserve">6240 for UE supporting other power class. </w:t>
      </w:r>
    </w:p>
    <w:p w14:paraId="6F80C64D" w14:textId="77777777" w:rsidR="00E338BE" w:rsidRPr="006F4D85" w:rsidRDefault="00E338BE" w:rsidP="00E338BE">
      <w:pPr>
        <w:rPr>
          <w:rFonts w:cs="v4.2.0"/>
        </w:rPr>
      </w:pPr>
      <w:r w:rsidRPr="006F4D85">
        <w:rPr>
          <w:rFonts w:cs="v4.2.0"/>
        </w:rPr>
        <w:t>In test 2 with per-UE gap</w:t>
      </w:r>
      <w:r w:rsidRPr="006F4D85">
        <w:t xml:space="preserve"> and in test 4 with per-FR gap</w:t>
      </w:r>
      <w:r w:rsidRPr="006F4D85">
        <w:rPr>
          <w:rFonts w:cs="v4.2.0"/>
        </w:rPr>
        <w:t>, the UE shall send one Event A4 triggered measurement report, with a measurement reporting delay less than X2 ms from the beginning of time period T2</w:t>
      </w:r>
      <w:r w:rsidRPr="006F4D85">
        <w:t>,</w:t>
      </w:r>
      <w:r w:rsidRPr="006F4D85">
        <w:rPr>
          <w:rFonts w:cs="v4.2.0"/>
        </w:rPr>
        <w:t xml:space="preserve"> where X2 is</w:t>
      </w:r>
    </w:p>
    <w:p w14:paraId="3A447747" w14:textId="77777777" w:rsidR="00E338BE" w:rsidRPr="006F4D85" w:rsidRDefault="00E338BE" w:rsidP="00E338BE">
      <w:pPr>
        <w:pStyle w:val="B1"/>
      </w:pPr>
      <w:r w:rsidRPr="006F4D85">
        <w:t>107520 for UE supporting power class 1, or</w:t>
      </w:r>
    </w:p>
    <w:p w14:paraId="6FA0A9A5" w14:textId="77777777" w:rsidR="00E338BE" w:rsidRPr="006F4D85" w:rsidRDefault="00E338BE" w:rsidP="00E338BE">
      <w:pPr>
        <w:pStyle w:val="B1"/>
      </w:pPr>
      <w:r w:rsidRPr="006F4D85">
        <w:t xml:space="preserve">66560 for UE supporting other power class. </w:t>
      </w:r>
    </w:p>
    <w:p w14:paraId="01990A65" w14:textId="77777777" w:rsidR="00E338BE" w:rsidRPr="006F4D85" w:rsidRDefault="00E338BE" w:rsidP="00E338BE">
      <w:pPr>
        <w:rPr>
          <w:rFonts w:cs="v4.2.0"/>
        </w:rPr>
      </w:pPr>
      <w:r w:rsidRPr="006F4D85">
        <w:rPr>
          <w:rFonts w:cs="v4.2.0"/>
        </w:rPr>
        <w:t>In test 1, 2, 3 and 4 UE is required to report SSB time index. The UE shall not send event triggered measurement reports, as long as the reporting criteria are not fulfilled. The rate of correct events observed during repeated tests shall be at least 90%.</w:t>
      </w:r>
    </w:p>
    <w:p w14:paraId="67306416" w14:textId="77777777" w:rsidR="00E338BE" w:rsidRPr="006F4D85" w:rsidRDefault="00E338BE" w:rsidP="00E338BE">
      <w:pPr>
        <w:pStyle w:val="NO"/>
      </w:pPr>
      <w:r w:rsidRPr="006F4D85">
        <w:t>NOTE:</w:t>
      </w:r>
      <w:r w:rsidRPr="006F4D85">
        <w:tab/>
        <w:t>The actual overall delays measured in the test may be up to 2xTTI</w:t>
      </w:r>
      <w:r w:rsidRPr="006F4D85">
        <w:rPr>
          <w:vertAlign w:val="subscript"/>
        </w:rPr>
        <w:t>DCCH</w:t>
      </w:r>
      <w:r w:rsidRPr="006F4D85">
        <w:t xml:space="preserve"> higher than the measurement reporting delays above because of TTI insertion uncertainty of the measurement report in DCCH.</w:t>
      </w:r>
    </w:p>
    <w:p w14:paraId="467C7DF4"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30F8D667" w14:textId="7775D41F" w:rsidR="00E338BE" w:rsidRDefault="00E338BE" w:rsidP="00E338BE">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55460250"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79D3892E" w14:textId="77777777" w:rsidR="00E338BE" w:rsidRPr="006F4D85" w:rsidRDefault="00E338BE" w:rsidP="00E338BE">
      <w:pPr>
        <w:pStyle w:val="Heading4"/>
        <w:rPr>
          <w:snapToGrid w:val="0"/>
        </w:rPr>
      </w:pPr>
      <w:r w:rsidRPr="006F4D85">
        <w:rPr>
          <w:snapToGrid w:val="0"/>
        </w:rPr>
        <w:t>A.5.6.3.3</w:t>
      </w:r>
      <w:r w:rsidRPr="006F4D85">
        <w:rPr>
          <w:snapToGrid w:val="0"/>
        </w:rPr>
        <w:tab/>
        <w:t>CSI-RS based L1-RSRP measurement when DRX is not used</w:t>
      </w:r>
    </w:p>
    <w:p w14:paraId="4342ACE9" w14:textId="77777777" w:rsidR="00E338BE" w:rsidRPr="006F4D85" w:rsidRDefault="00E338BE" w:rsidP="00E338BE">
      <w:pPr>
        <w:pStyle w:val="Heading5"/>
        <w:rPr>
          <w:lang w:eastAsia="ko-KR"/>
        </w:rPr>
      </w:pPr>
      <w:r w:rsidRPr="006F4D85">
        <w:rPr>
          <w:lang w:eastAsia="ko-KR"/>
        </w:rPr>
        <w:t>A.5.6.3.3.1</w:t>
      </w:r>
      <w:r w:rsidRPr="006F4D85">
        <w:rPr>
          <w:lang w:eastAsia="ko-KR"/>
        </w:rPr>
        <w:tab/>
        <w:t>Test Purpose and Environment</w:t>
      </w:r>
    </w:p>
    <w:p w14:paraId="6FF04294" w14:textId="77777777" w:rsidR="00E338BE" w:rsidRPr="006F4D85" w:rsidRDefault="00E338BE" w:rsidP="00E338BE">
      <w:pPr>
        <w:rPr>
          <w:lang w:eastAsia="ko-KR"/>
        </w:rPr>
      </w:pPr>
      <w:r w:rsidRPr="006F4D85">
        <w:rPr>
          <w:rFonts w:cs="v4.2.0"/>
        </w:rPr>
        <w:t xml:space="preserve">The purpose of this test is to verify that the UE makes correct reporting of L1-RSRP measurement. This test will partly verify the L1-RSRP measurement requirements in clause 9.5.4.2, with </w:t>
      </w:r>
      <w:r w:rsidRPr="006F4D85">
        <w:rPr>
          <w:lang w:eastAsia="ko-KR"/>
        </w:rPr>
        <w:t>the testing configurations for NR cells in Table A.5.6.3.3.1-1.</w:t>
      </w:r>
    </w:p>
    <w:p w14:paraId="6F372318" w14:textId="77777777" w:rsidR="00E338BE" w:rsidRPr="006F4D85" w:rsidRDefault="00E338BE" w:rsidP="00E338BE">
      <w:pPr>
        <w:pStyle w:val="TH"/>
        <w:rPr>
          <w:lang w:eastAsia="ko-KR"/>
        </w:rPr>
      </w:pPr>
      <w:r w:rsidRPr="006F4D85">
        <w:rPr>
          <w:lang w:eastAsia="ko-KR"/>
        </w:rPr>
        <w:t>Table A.5.6.3.3.1-1: Applicable NR configurations for FR2 CSI-RS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E338BE" w:rsidRPr="006F4D85" w14:paraId="311219EB" w14:textId="77777777" w:rsidTr="005F30A6">
        <w:tc>
          <w:tcPr>
            <w:tcW w:w="2376" w:type="dxa"/>
            <w:shd w:val="clear" w:color="auto" w:fill="auto"/>
          </w:tcPr>
          <w:p w14:paraId="314A4F53" w14:textId="77777777" w:rsidR="00E338BE" w:rsidRPr="006F4D85" w:rsidRDefault="00E338BE" w:rsidP="005F30A6">
            <w:pPr>
              <w:pStyle w:val="TAH"/>
            </w:pPr>
            <w:r w:rsidRPr="006F4D85">
              <w:t>Config</w:t>
            </w:r>
          </w:p>
        </w:tc>
        <w:tc>
          <w:tcPr>
            <w:tcW w:w="7479" w:type="dxa"/>
            <w:shd w:val="clear" w:color="auto" w:fill="auto"/>
          </w:tcPr>
          <w:p w14:paraId="0AD1E385" w14:textId="77777777" w:rsidR="00E338BE" w:rsidRPr="006F4D85" w:rsidRDefault="00E338BE" w:rsidP="005F30A6">
            <w:pPr>
              <w:pStyle w:val="TAH"/>
            </w:pPr>
            <w:r w:rsidRPr="006F4D85">
              <w:t>Description</w:t>
            </w:r>
          </w:p>
        </w:tc>
      </w:tr>
      <w:tr w:rsidR="00E338BE" w:rsidRPr="006F4D85" w14:paraId="13B0029C" w14:textId="77777777" w:rsidTr="005F30A6">
        <w:tc>
          <w:tcPr>
            <w:tcW w:w="2376" w:type="dxa"/>
            <w:shd w:val="clear" w:color="auto" w:fill="auto"/>
          </w:tcPr>
          <w:p w14:paraId="1E79137B" w14:textId="77777777" w:rsidR="00E338BE" w:rsidRPr="006F4D85" w:rsidRDefault="00E338BE" w:rsidP="005F30A6">
            <w:pPr>
              <w:pStyle w:val="TAL"/>
            </w:pPr>
            <w:r w:rsidRPr="006F4D85">
              <w:t>1</w:t>
            </w:r>
          </w:p>
        </w:tc>
        <w:tc>
          <w:tcPr>
            <w:tcW w:w="7479" w:type="dxa"/>
            <w:shd w:val="clear" w:color="auto" w:fill="auto"/>
          </w:tcPr>
          <w:p w14:paraId="25ED179F" w14:textId="77777777" w:rsidR="00E338BE" w:rsidRPr="006F4D85" w:rsidRDefault="00E338BE" w:rsidP="005F30A6">
            <w:pPr>
              <w:pStyle w:val="TAL"/>
            </w:pPr>
            <w:r w:rsidRPr="006F4D85">
              <w:t>LTE FDD, NR 120 kHz CSI-RS SCS, 100 MHz bandwidth, TDD duplex mode</w:t>
            </w:r>
          </w:p>
        </w:tc>
      </w:tr>
      <w:tr w:rsidR="00E338BE" w:rsidRPr="006F4D85" w14:paraId="066AA664" w14:textId="77777777" w:rsidTr="005F30A6">
        <w:tc>
          <w:tcPr>
            <w:tcW w:w="2376" w:type="dxa"/>
            <w:shd w:val="clear" w:color="auto" w:fill="auto"/>
          </w:tcPr>
          <w:p w14:paraId="6260D7F6" w14:textId="77777777" w:rsidR="00E338BE" w:rsidRPr="006F4D85" w:rsidRDefault="00E338BE" w:rsidP="005F30A6">
            <w:pPr>
              <w:pStyle w:val="TAL"/>
            </w:pPr>
            <w:r w:rsidRPr="006F4D85">
              <w:t>2</w:t>
            </w:r>
          </w:p>
        </w:tc>
        <w:tc>
          <w:tcPr>
            <w:tcW w:w="7479" w:type="dxa"/>
            <w:shd w:val="clear" w:color="auto" w:fill="auto"/>
          </w:tcPr>
          <w:p w14:paraId="3849E889" w14:textId="77777777" w:rsidR="00E338BE" w:rsidRPr="006F4D85" w:rsidRDefault="00E338BE" w:rsidP="005F30A6">
            <w:pPr>
              <w:pStyle w:val="TAL"/>
            </w:pPr>
            <w:r w:rsidRPr="006F4D85">
              <w:t>LTE TDD, NR 120 kHz CSI-RS SCS, 100 MHz bandwidth, TDD duplex mode</w:t>
            </w:r>
          </w:p>
        </w:tc>
      </w:tr>
      <w:tr w:rsidR="00E338BE" w:rsidRPr="006F4D85" w14:paraId="305C1B10" w14:textId="77777777" w:rsidTr="005F30A6">
        <w:tc>
          <w:tcPr>
            <w:tcW w:w="9855" w:type="dxa"/>
            <w:gridSpan w:val="2"/>
            <w:shd w:val="clear" w:color="auto" w:fill="auto"/>
          </w:tcPr>
          <w:p w14:paraId="447DFCE8" w14:textId="77777777" w:rsidR="00E338BE" w:rsidRPr="006F4D85" w:rsidRDefault="00E338BE" w:rsidP="005F30A6">
            <w:pPr>
              <w:pStyle w:val="TAN"/>
            </w:pPr>
            <w:r w:rsidRPr="006F4D85">
              <w:t>Note:</w:t>
            </w:r>
            <w:r w:rsidRPr="006F4D85">
              <w:tab/>
              <w:t>The UE is only required to be tested in one of the supported test configurations</w:t>
            </w:r>
          </w:p>
        </w:tc>
      </w:tr>
    </w:tbl>
    <w:p w14:paraId="5886F2ED" w14:textId="77777777" w:rsidR="00E338BE" w:rsidRPr="006F4D85" w:rsidRDefault="00E338BE" w:rsidP="00E338BE">
      <w:pPr>
        <w:rPr>
          <w:rFonts w:cs="v4.2.0"/>
          <w:lang w:eastAsia="ko-KR"/>
        </w:rPr>
      </w:pPr>
    </w:p>
    <w:p w14:paraId="4C225E31" w14:textId="77777777" w:rsidR="00E338BE" w:rsidRPr="006F4D85" w:rsidRDefault="00E338BE" w:rsidP="00E338BE">
      <w:pPr>
        <w:pStyle w:val="Heading5"/>
        <w:rPr>
          <w:lang w:eastAsia="ko-KR"/>
        </w:rPr>
      </w:pPr>
      <w:r w:rsidRPr="006F4D85">
        <w:rPr>
          <w:lang w:eastAsia="ko-KR"/>
        </w:rPr>
        <w:t>A.5.6.3.3.2</w:t>
      </w:r>
      <w:r w:rsidRPr="006F4D85">
        <w:rPr>
          <w:lang w:eastAsia="ko-KR"/>
        </w:rPr>
        <w:tab/>
        <w:t>Test parameters</w:t>
      </w:r>
    </w:p>
    <w:p w14:paraId="5D844D73" w14:textId="77777777" w:rsidR="00E338BE" w:rsidRPr="006F4D85" w:rsidRDefault="00E338BE" w:rsidP="00E338BE">
      <w:pPr>
        <w:rPr>
          <w:lang w:eastAsia="ko-KR"/>
        </w:rPr>
      </w:pPr>
      <w:r w:rsidRPr="006F4D85">
        <w:rPr>
          <w:rFonts w:cs="v4.2.0"/>
        </w:rPr>
        <w:t>There are two cells in the test, E-UTRAN PCell (Cell 1) and FR1 PSCell (Cell 2)</w:t>
      </w:r>
      <w:r w:rsidRPr="006F4D85">
        <w:rPr>
          <w:lang w:eastAsia="ko-KR"/>
        </w:rPr>
        <w:t xml:space="preserve">. The test parameters and applicability for Cell 1 are defined in A.3.7.2. The test parameters for the Cell 2 are given in Table A.5.6.3.3.2-1 and Table A.5.6.3.3.2-2 below. </w:t>
      </w:r>
    </w:p>
    <w:p w14:paraId="379C11D7" w14:textId="77777777" w:rsidR="00E338BE" w:rsidRPr="006F4D85" w:rsidRDefault="00E338BE" w:rsidP="00E338BE">
      <w:pPr>
        <w:rPr>
          <w:rFonts w:cs="v4.2.0"/>
        </w:rPr>
      </w:pPr>
      <w:r w:rsidRPr="006F4D85">
        <w:rPr>
          <w:rFonts w:cs="v4.2.0"/>
        </w:rPr>
        <w:t xml:space="preserve">In CSI measurement configuration, UE is indicated to perform L1-RSRP measurement on the CSI-RS and report aperiodically. The test consists of a single time period T1, during which the UE is triggered via DCI to report L1-RSRP on aperiodic CSI-RS resources. UE is also configured to measure L1-RSRP based on SSB. After </w:t>
      </w:r>
      <w:r>
        <w:rPr>
          <w:rFonts w:cs="v4.2.0"/>
        </w:rPr>
        <w:t>480</w:t>
      </w:r>
      <w:r w:rsidRPr="00736FBC">
        <w:rPr>
          <w:rFonts w:cs="v4.2.0"/>
        </w:rPr>
        <w:t>ms</w:t>
      </w:r>
      <w:r w:rsidRPr="006F4D85">
        <w:rPr>
          <w:rFonts w:cs="v4.2.0"/>
        </w:rPr>
        <w:t xml:space="preserve"> from the beginning of the test, </w:t>
      </w:r>
      <w:r w:rsidRPr="006F4D85">
        <w:rPr>
          <w:lang w:eastAsia="ko-KR"/>
        </w:rPr>
        <w:t xml:space="preserve">the DCI trigger comes in slot </w:t>
      </w:r>
      <w:r>
        <w:rPr>
          <w:lang w:eastAsia="ko-KR"/>
        </w:rPr>
        <w:t xml:space="preserve">1 </w:t>
      </w:r>
      <w:r w:rsidRPr="006F4D85">
        <w:rPr>
          <w:lang w:eastAsia="ko-KR"/>
        </w:rPr>
        <w:t>of a frame and UE provides the report back based on the reporting configuration as defined in Table A.5.6.3.3.2-1.</w:t>
      </w:r>
    </w:p>
    <w:p w14:paraId="79652F82" w14:textId="77777777" w:rsidR="00E338BE" w:rsidRPr="006F4D85" w:rsidRDefault="00E338BE" w:rsidP="00E338BE">
      <w:pPr>
        <w:rPr>
          <w:lang w:eastAsia="ko-KR"/>
        </w:rPr>
      </w:pPr>
      <w:r w:rsidRPr="006F4D85">
        <w:t>There is no measurement gap configured in the test. Before the test, UE is configured to perform RLM and BFD based on the SSBs.</w:t>
      </w:r>
    </w:p>
    <w:p w14:paraId="39DC763A" w14:textId="77777777" w:rsidR="00E338BE" w:rsidRPr="006F4D85" w:rsidRDefault="00E338BE" w:rsidP="00E338BE">
      <w:pPr>
        <w:pStyle w:val="TH"/>
        <w:rPr>
          <w:lang w:eastAsia="ko-KR"/>
        </w:rPr>
      </w:pPr>
      <w:r w:rsidRPr="006F4D85">
        <w:rPr>
          <w:lang w:eastAsia="ko-KR"/>
        </w:rPr>
        <w:t>Table A.5.6.3.3.2-1: General test parameters</w:t>
      </w:r>
    </w:p>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960"/>
        <w:gridCol w:w="2095"/>
        <w:tblGridChange w:id="1545">
          <w:tblGrid>
            <w:gridCol w:w="2733"/>
            <w:gridCol w:w="955"/>
            <w:gridCol w:w="960"/>
            <w:gridCol w:w="2095"/>
          </w:tblGrid>
        </w:tblGridChange>
      </w:tblGrid>
      <w:tr w:rsidR="00E338BE" w:rsidRPr="006F4D85" w14:paraId="4AE22E0F"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59B06D67" w14:textId="77777777" w:rsidR="00E338BE" w:rsidRPr="006F4D85" w:rsidRDefault="00E338BE" w:rsidP="005F30A6">
            <w:pPr>
              <w:pStyle w:val="TAH"/>
              <w:rPr>
                <w:lang w:val="en-US"/>
              </w:rPr>
            </w:pPr>
            <w:r w:rsidRPr="006F4D85">
              <w:rPr>
                <w:lang w:val="en-US"/>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6061FC8E" w14:textId="77777777" w:rsidR="00E338BE" w:rsidRPr="006F4D85" w:rsidRDefault="00E338BE" w:rsidP="005F30A6">
            <w:pPr>
              <w:pStyle w:val="TAH"/>
              <w:rPr>
                <w:lang w:val="en-US"/>
              </w:rPr>
            </w:pPr>
            <w:r w:rsidRPr="006F4D85">
              <w:rPr>
                <w:lang w:val="en-US"/>
              </w:rPr>
              <w:t>Config</w:t>
            </w:r>
          </w:p>
        </w:tc>
        <w:tc>
          <w:tcPr>
            <w:tcW w:w="960" w:type="dxa"/>
            <w:tcBorders>
              <w:top w:val="single" w:sz="4" w:space="0" w:color="auto"/>
              <w:left w:val="single" w:sz="4" w:space="0" w:color="auto"/>
              <w:bottom w:val="single" w:sz="4" w:space="0" w:color="auto"/>
              <w:right w:val="single" w:sz="4" w:space="0" w:color="auto"/>
            </w:tcBorders>
            <w:vAlign w:val="center"/>
            <w:hideMark/>
          </w:tcPr>
          <w:p w14:paraId="2A22C242" w14:textId="77777777" w:rsidR="00E338BE" w:rsidRPr="006F4D85" w:rsidRDefault="00E338BE" w:rsidP="005F30A6">
            <w:pPr>
              <w:pStyle w:val="TAH"/>
              <w:rPr>
                <w:lang w:val="en-US"/>
              </w:rPr>
            </w:pPr>
            <w:r w:rsidRPr="006F4D85">
              <w:rPr>
                <w:lang w:val="en-US"/>
              </w:rPr>
              <w:t>Unit</w:t>
            </w:r>
          </w:p>
        </w:tc>
        <w:tc>
          <w:tcPr>
            <w:tcW w:w="2095" w:type="dxa"/>
            <w:tcBorders>
              <w:top w:val="single" w:sz="4" w:space="0" w:color="auto"/>
              <w:left w:val="single" w:sz="4" w:space="0" w:color="auto"/>
              <w:bottom w:val="single" w:sz="4" w:space="0" w:color="auto"/>
              <w:right w:val="single" w:sz="4" w:space="0" w:color="auto"/>
            </w:tcBorders>
            <w:vAlign w:val="center"/>
            <w:hideMark/>
          </w:tcPr>
          <w:p w14:paraId="12831C52" w14:textId="77777777" w:rsidR="00E338BE" w:rsidRPr="006F4D85" w:rsidRDefault="00E338BE" w:rsidP="005F30A6">
            <w:pPr>
              <w:pStyle w:val="TAH"/>
              <w:rPr>
                <w:lang w:val="en-US"/>
              </w:rPr>
            </w:pPr>
            <w:r w:rsidRPr="006F4D85">
              <w:rPr>
                <w:lang w:val="en-US"/>
              </w:rPr>
              <w:t>Value</w:t>
            </w:r>
          </w:p>
        </w:tc>
      </w:tr>
      <w:tr w:rsidR="00E338BE" w:rsidRPr="006F4D85" w14:paraId="30D2D2F9"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hideMark/>
          </w:tcPr>
          <w:p w14:paraId="620DDF19" w14:textId="77777777" w:rsidR="00E338BE" w:rsidRPr="006F4D85" w:rsidRDefault="00E338BE" w:rsidP="005F30A6">
            <w:pPr>
              <w:pStyle w:val="TAL"/>
              <w:rPr>
                <w:lang w:val="it-IT"/>
              </w:rPr>
            </w:pPr>
            <w:r w:rsidRPr="006F4D85">
              <w:rPr>
                <w:lang w:val="it-IT"/>
              </w:rPr>
              <w:t>SSB GSCN</w:t>
            </w:r>
          </w:p>
        </w:tc>
        <w:tc>
          <w:tcPr>
            <w:tcW w:w="955" w:type="dxa"/>
            <w:tcBorders>
              <w:top w:val="single" w:sz="4" w:space="0" w:color="auto"/>
              <w:left w:val="single" w:sz="4" w:space="0" w:color="auto"/>
              <w:bottom w:val="single" w:sz="4" w:space="0" w:color="auto"/>
              <w:right w:val="single" w:sz="4" w:space="0" w:color="auto"/>
            </w:tcBorders>
          </w:tcPr>
          <w:p w14:paraId="4934A044" w14:textId="77777777" w:rsidR="00E338BE" w:rsidRPr="006F4D85" w:rsidRDefault="00E338BE" w:rsidP="005F30A6">
            <w:pPr>
              <w:pStyle w:val="TAC"/>
              <w:rPr>
                <w:lang w:val="it-IT"/>
              </w:rPr>
            </w:pPr>
            <w:r w:rsidRPr="006F4D85">
              <w:rPr>
                <w:lang w:val="it-IT"/>
              </w:rPr>
              <w:t>1~2</w:t>
            </w:r>
          </w:p>
        </w:tc>
        <w:tc>
          <w:tcPr>
            <w:tcW w:w="960" w:type="dxa"/>
            <w:tcBorders>
              <w:top w:val="single" w:sz="4" w:space="0" w:color="auto"/>
              <w:left w:val="single" w:sz="4" w:space="0" w:color="auto"/>
              <w:bottom w:val="single" w:sz="4" w:space="0" w:color="auto"/>
              <w:right w:val="single" w:sz="4" w:space="0" w:color="auto"/>
            </w:tcBorders>
          </w:tcPr>
          <w:p w14:paraId="02F536E9" w14:textId="77777777" w:rsidR="00E338BE" w:rsidRPr="006F4D85" w:rsidRDefault="00E338BE" w:rsidP="005F30A6">
            <w:pPr>
              <w:pStyle w:val="TAC"/>
              <w:rPr>
                <w:lang w:val="it-IT"/>
              </w:rPr>
            </w:pPr>
          </w:p>
        </w:tc>
        <w:tc>
          <w:tcPr>
            <w:tcW w:w="2095" w:type="dxa"/>
            <w:tcBorders>
              <w:top w:val="single" w:sz="4" w:space="0" w:color="auto"/>
              <w:left w:val="single" w:sz="4" w:space="0" w:color="auto"/>
              <w:bottom w:val="single" w:sz="4" w:space="0" w:color="auto"/>
              <w:right w:val="single" w:sz="4" w:space="0" w:color="auto"/>
            </w:tcBorders>
            <w:hideMark/>
          </w:tcPr>
          <w:p w14:paraId="144832D5" w14:textId="77777777" w:rsidR="00E338BE" w:rsidRPr="006F4D85" w:rsidRDefault="00E338BE" w:rsidP="005F30A6">
            <w:pPr>
              <w:pStyle w:val="TAC"/>
              <w:rPr>
                <w:lang w:val="en-US"/>
              </w:rPr>
            </w:pPr>
            <w:r w:rsidRPr="006F4D85">
              <w:rPr>
                <w:lang w:val="en-US"/>
              </w:rPr>
              <w:t>freq1</w:t>
            </w:r>
          </w:p>
        </w:tc>
      </w:tr>
      <w:tr w:rsidR="00E338BE" w:rsidRPr="006F4D85" w14:paraId="1CAA4A68" w14:textId="77777777" w:rsidTr="005F30A6">
        <w:trPr>
          <w:trHeight w:val="187"/>
          <w:jc w:val="center"/>
        </w:trPr>
        <w:tc>
          <w:tcPr>
            <w:tcW w:w="2733" w:type="dxa"/>
            <w:tcBorders>
              <w:top w:val="single" w:sz="4" w:space="0" w:color="auto"/>
              <w:left w:val="single" w:sz="4" w:space="0" w:color="auto"/>
              <w:right w:val="single" w:sz="4" w:space="0" w:color="auto"/>
            </w:tcBorders>
          </w:tcPr>
          <w:p w14:paraId="22F470C7" w14:textId="77777777" w:rsidR="00E338BE" w:rsidRPr="006F4D85" w:rsidRDefault="00E338BE" w:rsidP="005F30A6">
            <w:pPr>
              <w:pStyle w:val="TAL"/>
              <w:rPr>
                <w:lang w:val="it-IT"/>
              </w:rPr>
            </w:pPr>
            <w:r w:rsidRPr="006F4D85">
              <w:rPr>
                <w:lang w:val="it-IT"/>
              </w:rPr>
              <w:t>Duplex mode</w:t>
            </w:r>
          </w:p>
        </w:tc>
        <w:tc>
          <w:tcPr>
            <w:tcW w:w="955" w:type="dxa"/>
            <w:tcBorders>
              <w:top w:val="single" w:sz="4" w:space="0" w:color="auto"/>
              <w:left w:val="single" w:sz="4" w:space="0" w:color="auto"/>
              <w:right w:val="single" w:sz="4" w:space="0" w:color="auto"/>
            </w:tcBorders>
          </w:tcPr>
          <w:p w14:paraId="16973F5D" w14:textId="77777777" w:rsidR="00E338BE" w:rsidRPr="006F4D85" w:rsidRDefault="00E338BE" w:rsidP="005F30A6">
            <w:pPr>
              <w:pStyle w:val="TAC"/>
              <w:rPr>
                <w:lang w:val="it-IT"/>
              </w:rPr>
            </w:pPr>
            <w:r w:rsidRPr="006F4D85">
              <w:rPr>
                <w:lang w:val="it-IT"/>
              </w:rPr>
              <w:t>1~2</w:t>
            </w:r>
          </w:p>
        </w:tc>
        <w:tc>
          <w:tcPr>
            <w:tcW w:w="960" w:type="dxa"/>
            <w:tcBorders>
              <w:top w:val="single" w:sz="4" w:space="0" w:color="auto"/>
              <w:left w:val="single" w:sz="4" w:space="0" w:color="auto"/>
              <w:right w:val="single" w:sz="4" w:space="0" w:color="auto"/>
            </w:tcBorders>
          </w:tcPr>
          <w:p w14:paraId="436687AF" w14:textId="77777777" w:rsidR="00E338BE" w:rsidRPr="006F4D85" w:rsidRDefault="00E338BE" w:rsidP="005F30A6">
            <w:pPr>
              <w:pStyle w:val="TAC"/>
              <w:rPr>
                <w:lang w:val="it-IT"/>
              </w:rPr>
            </w:pPr>
          </w:p>
        </w:tc>
        <w:tc>
          <w:tcPr>
            <w:tcW w:w="2095" w:type="dxa"/>
            <w:tcBorders>
              <w:top w:val="single" w:sz="4" w:space="0" w:color="auto"/>
              <w:left w:val="single" w:sz="4" w:space="0" w:color="auto"/>
              <w:right w:val="single" w:sz="4" w:space="0" w:color="auto"/>
            </w:tcBorders>
          </w:tcPr>
          <w:p w14:paraId="4F70278E" w14:textId="77777777" w:rsidR="00E338BE" w:rsidRPr="006F4D85" w:rsidRDefault="00E338BE" w:rsidP="005F30A6">
            <w:pPr>
              <w:pStyle w:val="TAC"/>
              <w:rPr>
                <w:lang w:val="en-US"/>
              </w:rPr>
            </w:pPr>
            <w:r w:rsidRPr="006F4D85">
              <w:rPr>
                <w:lang w:val="en-US"/>
              </w:rPr>
              <w:t>TDD</w:t>
            </w:r>
          </w:p>
        </w:tc>
      </w:tr>
      <w:tr w:rsidR="00E338BE" w:rsidRPr="006F4D85" w14:paraId="7371B370" w14:textId="77777777" w:rsidTr="005F30A6">
        <w:trPr>
          <w:trHeight w:val="187"/>
          <w:jc w:val="center"/>
        </w:trPr>
        <w:tc>
          <w:tcPr>
            <w:tcW w:w="2733" w:type="dxa"/>
            <w:tcBorders>
              <w:left w:val="single" w:sz="4" w:space="0" w:color="auto"/>
              <w:right w:val="single" w:sz="4" w:space="0" w:color="auto"/>
            </w:tcBorders>
          </w:tcPr>
          <w:p w14:paraId="4BF526C3" w14:textId="77777777" w:rsidR="00E338BE" w:rsidRPr="006F4D85" w:rsidRDefault="00E338BE" w:rsidP="005F30A6">
            <w:pPr>
              <w:pStyle w:val="TAL"/>
              <w:rPr>
                <w:lang w:val="it-IT"/>
              </w:rPr>
            </w:pPr>
            <w:r w:rsidRPr="006F4D85">
              <w:rPr>
                <w:lang w:val="it-IT"/>
              </w:rPr>
              <w:t>TDD Configuration</w:t>
            </w:r>
          </w:p>
        </w:tc>
        <w:tc>
          <w:tcPr>
            <w:tcW w:w="955" w:type="dxa"/>
            <w:tcBorders>
              <w:top w:val="single" w:sz="4" w:space="0" w:color="auto"/>
              <w:left w:val="single" w:sz="4" w:space="0" w:color="auto"/>
              <w:right w:val="single" w:sz="4" w:space="0" w:color="auto"/>
            </w:tcBorders>
          </w:tcPr>
          <w:p w14:paraId="16DCDC69" w14:textId="77777777" w:rsidR="00E338BE" w:rsidRPr="006F4D85" w:rsidRDefault="00E338BE" w:rsidP="005F30A6">
            <w:pPr>
              <w:pStyle w:val="TAC"/>
              <w:rPr>
                <w:lang w:val="it-IT"/>
              </w:rPr>
            </w:pPr>
            <w:r w:rsidRPr="006F4D85">
              <w:rPr>
                <w:lang w:val="it-IT"/>
              </w:rPr>
              <w:t>1~2</w:t>
            </w:r>
          </w:p>
        </w:tc>
        <w:tc>
          <w:tcPr>
            <w:tcW w:w="960" w:type="dxa"/>
            <w:tcBorders>
              <w:left w:val="single" w:sz="4" w:space="0" w:color="auto"/>
              <w:right w:val="single" w:sz="4" w:space="0" w:color="auto"/>
            </w:tcBorders>
          </w:tcPr>
          <w:p w14:paraId="32006C41" w14:textId="77777777" w:rsidR="00E338BE" w:rsidRPr="006F4D85" w:rsidRDefault="00E338BE" w:rsidP="005F30A6">
            <w:pPr>
              <w:pStyle w:val="TAC"/>
              <w:rPr>
                <w:lang w:val="it-IT"/>
              </w:rPr>
            </w:pPr>
          </w:p>
        </w:tc>
        <w:tc>
          <w:tcPr>
            <w:tcW w:w="2095" w:type="dxa"/>
            <w:tcBorders>
              <w:left w:val="single" w:sz="4" w:space="0" w:color="auto"/>
              <w:right w:val="single" w:sz="4" w:space="0" w:color="auto"/>
            </w:tcBorders>
          </w:tcPr>
          <w:p w14:paraId="5545D7B9" w14:textId="77777777" w:rsidR="00E338BE" w:rsidRPr="006F4D85" w:rsidRDefault="00E338BE" w:rsidP="005F30A6">
            <w:pPr>
              <w:pStyle w:val="TAC"/>
              <w:rPr>
                <w:lang w:val="en-US"/>
              </w:rPr>
            </w:pPr>
            <w:r w:rsidRPr="006F4D85">
              <w:rPr>
                <w:lang w:val="en-US"/>
              </w:rPr>
              <w:t>TDDConf.3.1</w:t>
            </w:r>
          </w:p>
        </w:tc>
      </w:tr>
      <w:tr w:rsidR="00E338BE" w:rsidRPr="006F4D85" w14:paraId="6334D8AD" w14:textId="77777777" w:rsidTr="005F30A6">
        <w:trPr>
          <w:trHeight w:val="187"/>
          <w:jc w:val="center"/>
        </w:trPr>
        <w:tc>
          <w:tcPr>
            <w:tcW w:w="2733" w:type="dxa"/>
            <w:tcBorders>
              <w:top w:val="single" w:sz="4" w:space="0" w:color="auto"/>
              <w:left w:val="single" w:sz="4" w:space="0" w:color="auto"/>
              <w:right w:val="single" w:sz="4" w:space="0" w:color="auto"/>
            </w:tcBorders>
          </w:tcPr>
          <w:p w14:paraId="6BFDCAB8" w14:textId="77777777" w:rsidR="00E338BE" w:rsidRPr="006F4D85" w:rsidRDefault="00E338BE" w:rsidP="005F30A6">
            <w:pPr>
              <w:pStyle w:val="TAL"/>
              <w:rPr>
                <w:vertAlign w:val="subscript"/>
                <w:lang w:val="en-US"/>
              </w:rPr>
            </w:pPr>
            <w:r w:rsidRPr="006F4D85">
              <w:rPr>
                <w:lang w:val="en-US"/>
              </w:rPr>
              <w:t>BW</w:t>
            </w:r>
            <w:r w:rsidRPr="006F4D85">
              <w:rPr>
                <w:vertAlign w:val="subscript"/>
                <w:lang w:val="en-US"/>
              </w:rPr>
              <w:t>channel</w:t>
            </w:r>
          </w:p>
        </w:tc>
        <w:tc>
          <w:tcPr>
            <w:tcW w:w="955" w:type="dxa"/>
            <w:tcBorders>
              <w:top w:val="single" w:sz="4" w:space="0" w:color="auto"/>
              <w:left w:val="single" w:sz="4" w:space="0" w:color="auto"/>
              <w:right w:val="single" w:sz="4" w:space="0" w:color="auto"/>
            </w:tcBorders>
          </w:tcPr>
          <w:p w14:paraId="0256D894" w14:textId="77777777" w:rsidR="00E338BE" w:rsidRPr="006F4D85" w:rsidRDefault="00E338BE" w:rsidP="005F30A6">
            <w:pPr>
              <w:pStyle w:val="TAC"/>
              <w:rPr>
                <w:lang w:val="en-US"/>
              </w:rPr>
            </w:pPr>
            <w:r w:rsidRPr="006F4D85">
              <w:rPr>
                <w:lang w:val="it-IT"/>
              </w:rPr>
              <w:t>1~2</w:t>
            </w:r>
          </w:p>
        </w:tc>
        <w:tc>
          <w:tcPr>
            <w:tcW w:w="960" w:type="dxa"/>
            <w:tcBorders>
              <w:top w:val="single" w:sz="4" w:space="0" w:color="auto"/>
              <w:left w:val="single" w:sz="4" w:space="0" w:color="auto"/>
              <w:right w:val="single" w:sz="4" w:space="0" w:color="auto"/>
            </w:tcBorders>
          </w:tcPr>
          <w:p w14:paraId="58BF5040" w14:textId="77777777" w:rsidR="00E338BE" w:rsidRPr="006F4D85" w:rsidRDefault="00E338BE" w:rsidP="005F30A6">
            <w:pPr>
              <w:pStyle w:val="TAC"/>
              <w:rPr>
                <w:lang w:val="en-US"/>
              </w:rPr>
            </w:pPr>
            <w:r w:rsidRPr="006F4D85">
              <w:rPr>
                <w:lang w:val="en-US"/>
              </w:rPr>
              <w:t>MHz</w:t>
            </w:r>
          </w:p>
        </w:tc>
        <w:tc>
          <w:tcPr>
            <w:tcW w:w="2095" w:type="dxa"/>
            <w:tcBorders>
              <w:top w:val="single" w:sz="4" w:space="0" w:color="auto"/>
              <w:left w:val="single" w:sz="4" w:space="0" w:color="auto"/>
              <w:right w:val="single" w:sz="4" w:space="0" w:color="auto"/>
            </w:tcBorders>
          </w:tcPr>
          <w:p w14:paraId="3E7680B8" w14:textId="77777777" w:rsidR="00E338BE" w:rsidRPr="006F4D85" w:rsidRDefault="00E338BE" w:rsidP="005F30A6">
            <w:pPr>
              <w:pStyle w:val="TAC"/>
              <w:rPr>
                <w:lang w:val="en-US"/>
              </w:rPr>
            </w:pPr>
            <w:r w:rsidRPr="006F4D85">
              <w:t xml:space="preserve">100: </w:t>
            </w:r>
            <w:r w:rsidRPr="006F4D85">
              <w:rPr>
                <w:lang w:val="de-DE"/>
              </w:rPr>
              <w:t>N</w:t>
            </w:r>
            <w:r w:rsidRPr="006F4D85">
              <w:rPr>
                <w:vertAlign w:val="subscript"/>
                <w:lang w:val="de-DE"/>
              </w:rPr>
              <w:t>RB,c</w:t>
            </w:r>
            <w:r w:rsidRPr="006F4D85">
              <w:rPr>
                <w:lang w:val="de-DE"/>
              </w:rPr>
              <w:t xml:space="preserve"> = 66</w:t>
            </w:r>
          </w:p>
        </w:tc>
      </w:tr>
      <w:tr w:rsidR="00E338BE" w:rsidRPr="006F4D85" w14:paraId="3B02A2EE" w14:textId="77777777" w:rsidTr="005F30A6">
        <w:tblPrEx>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546" w:author="R4-2111847" w:date="2021-08-06T18:34:00Z">
            <w:tblPrEx>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1547" w:author="R4-2111847" w:date="2021-08-06T18:34:00Z"/>
          <w:trPrChange w:id="1548" w:author="R4-2111847" w:date="2021-08-06T18:34:00Z">
            <w:trPr>
              <w:trHeight w:val="187"/>
              <w:jc w:val="center"/>
            </w:trPr>
          </w:trPrChange>
        </w:trPr>
        <w:tc>
          <w:tcPr>
            <w:tcW w:w="2733" w:type="dxa"/>
            <w:tcBorders>
              <w:top w:val="single" w:sz="4" w:space="0" w:color="auto"/>
              <w:left w:val="single" w:sz="4" w:space="0" w:color="auto"/>
              <w:right w:val="single" w:sz="4" w:space="0" w:color="auto"/>
            </w:tcBorders>
            <w:vAlign w:val="center"/>
            <w:tcPrChange w:id="1549" w:author="R4-2111847" w:date="2021-08-06T18:34:00Z">
              <w:tcPr>
                <w:tcW w:w="2733" w:type="dxa"/>
                <w:tcBorders>
                  <w:top w:val="single" w:sz="4" w:space="0" w:color="auto"/>
                  <w:left w:val="single" w:sz="4" w:space="0" w:color="auto"/>
                  <w:right w:val="single" w:sz="4" w:space="0" w:color="auto"/>
                </w:tcBorders>
              </w:tcPr>
            </w:tcPrChange>
          </w:tcPr>
          <w:p w14:paraId="7D6949C6" w14:textId="77777777" w:rsidR="00E338BE" w:rsidRPr="006F4D85" w:rsidRDefault="00E338BE" w:rsidP="005F30A6">
            <w:pPr>
              <w:pStyle w:val="TAL"/>
              <w:rPr>
                <w:ins w:id="1550" w:author="R4-2111847" w:date="2021-08-06T18:34:00Z"/>
                <w:lang w:val="en-US"/>
              </w:rPr>
            </w:pPr>
            <w:ins w:id="1551" w:author="R4-2111847" w:date="2021-08-06T18:34:00Z">
              <w:r>
                <w:rPr>
                  <w:rFonts w:cs="Arial" w:hint="eastAsia"/>
                  <w:lang w:eastAsia="ja-JP"/>
                </w:rPr>
                <w:t>D</w:t>
              </w:r>
              <w:r>
                <w:rPr>
                  <w:rFonts w:cs="Arial"/>
                  <w:lang w:eastAsia="ja-JP"/>
                </w:rPr>
                <w:t>ata RBs allocated</w:t>
              </w:r>
            </w:ins>
          </w:p>
        </w:tc>
        <w:tc>
          <w:tcPr>
            <w:tcW w:w="955" w:type="dxa"/>
            <w:tcBorders>
              <w:top w:val="single" w:sz="4" w:space="0" w:color="auto"/>
              <w:left w:val="single" w:sz="4" w:space="0" w:color="auto"/>
              <w:right w:val="single" w:sz="4" w:space="0" w:color="auto"/>
            </w:tcBorders>
            <w:vAlign w:val="center"/>
            <w:tcPrChange w:id="1552" w:author="R4-2111847" w:date="2021-08-06T18:34:00Z">
              <w:tcPr>
                <w:tcW w:w="955" w:type="dxa"/>
                <w:tcBorders>
                  <w:top w:val="single" w:sz="4" w:space="0" w:color="auto"/>
                  <w:left w:val="single" w:sz="4" w:space="0" w:color="auto"/>
                  <w:right w:val="single" w:sz="4" w:space="0" w:color="auto"/>
                </w:tcBorders>
              </w:tcPr>
            </w:tcPrChange>
          </w:tcPr>
          <w:p w14:paraId="4B402478" w14:textId="77777777" w:rsidR="00E338BE" w:rsidRPr="006F4D85" w:rsidRDefault="00E338BE" w:rsidP="005F30A6">
            <w:pPr>
              <w:pStyle w:val="TAC"/>
              <w:rPr>
                <w:ins w:id="1553" w:author="R4-2111847" w:date="2021-08-06T18:34:00Z"/>
                <w:lang w:val="it-IT"/>
              </w:rPr>
            </w:pPr>
            <w:ins w:id="1554" w:author="R4-2111847" w:date="2021-08-06T18:34:00Z">
              <w:r w:rsidRPr="00EC61C3">
                <w:rPr>
                  <w:rFonts w:cs="Arial"/>
                </w:rPr>
                <w:t>1~2</w:t>
              </w:r>
            </w:ins>
          </w:p>
        </w:tc>
        <w:tc>
          <w:tcPr>
            <w:tcW w:w="960" w:type="dxa"/>
            <w:tcBorders>
              <w:top w:val="single" w:sz="4" w:space="0" w:color="auto"/>
              <w:left w:val="single" w:sz="4" w:space="0" w:color="auto"/>
              <w:right w:val="single" w:sz="4" w:space="0" w:color="auto"/>
            </w:tcBorders>
            <w:vAlign w:val="center"/>
            <w:tcPrChange w:id="1555" w:author="R4-2111847" w:date="2021-08-06T18:34:00Z">
              <w:tcPr>
                <w:tcW w:w="960" w:type="dxa"/>
                <w:tcBorders>
                  <w:top w:val="single" w:sz="4" w:space="0" w:color="auto"/>
                  <w:left w:val="single" w:sz="4" w:space="0" w:color="auto"/>
                  <w:right w:val="single" w:sz="4" w:space="0" w:color="auto"/>
                </w:tcBorders>
              </w:tcPr>
            </w:tcPrChange>
          </w:tcPr>
          <w:p w14:paraId="76C3ED07" w14:textId="77777777" w:rsidR="00E338BE" w:rsidRPr="006F4D85" w:rsidRDefault="00E338BE" w:rsidP="005F30A6">
            <w:pPr>
              <w:pStyle w:val="TAC"/>
              <w:rPr>
                <w:ins w:id="1556" w:author="R4-2111847" w:date="2021-08-06T18:34:00Z"/>
                <w:lang w:val="en-US"/>
              </w:rPr>
            </w:pPr>
          </w:p>
        </w:tc>
        <w:tc>
          <w:tcPr>
            <w:tcW w:w="2095" w:type="dxa"/>
            <w:tcBorders>
              <w:top w:val="single" w:sz="4" w:space="0" w:color="auto"/>
              <w:left w:val="single" w:sz="4" w:space="0" w:color="auto"/>
              <w:right w:val="single" w:sz="4" w:space="0" w:color="auto"/>
            </w:tcBorders>
            <w:vAlign w:val="center"/>
            <w:tcPrChange w:id="1557" w:author="R4-2111847" w:date="2021-08-06T18:34:00Z">
              <w:tcPr>
                <w:tcW w:w="2095" w:type="dxa"/>
                <w:tcBorders>
                  <w:top w:val="single" w:sz="4" w:space="0" w:color="auto"/>
                  <w:left w:val="single" w:sz="4" w:space="0" w:color="auto"/>
                  <w:right w:val="single" w:sz="4" w:space="0" w:color="auto"/>
                </w:tcBorders>
              </w:tcPr>
            </w:tcPrChange>
          </w:tcPr>
          <w:p w14:paraId="556912CA" w14:textId="77777777" w:rsidR="00E338BE" w:rsidRPr="006F4D85" w:rsidRDefault="00E338BE" w:rsidP="005F30A6">
            <w:pPr>
              <w:pStyle w:val="TAC"/>
              <w:rPr>
                <w:ins w:id="1558" w:author="R4-2111847" w:date="2021-08-06T18:34:00Z"/>
              </w:rPr>
            </w:pPr>
            <w:ins w:id="1559" w:author="R4-2111847" w:date="2021-08-06T18:34:00Z">
              <w:r>
                <w:rPr>
                  <w:rFonts w:cs="Arial" w:hint="eastAsia"/>
                  <w:lang w:eastAsia="ja-JP"/>
                </w:rPr>
                <w:t>6</w:t>
              </w:r>
              <w:r>
                <w:rPr>
                  <w:rFonts w:cs="Arial"/>
                  <w:lang w:eastAsia="ja-JP"/>
                </w:rPr>
                <w:t>6</w:t>
              </w:r>
            </w:ins>
          </w:p>
        </w:tc>
      </w:tr>
      <w:tr w:rsidR="00E338BE" w:rsidRPr="006F4D85" w14:paraId="1D8EF087" w14:textId="77777777" w:rsidTr="005F30A6">
        <w:trPr>
          <w:trHeight w:val="187"/>
          <w:jc w:val="center"/>
        </w:trPr>
        <w:tc>
          <w:tcPr>
            <w:tcW w:w="2733" w:type="dxa"/>
            <w:tcBorders>
              <w:top w:val="single" w:sz="4" w:space="0" w:color="auto"/>
              <w:left w:val="single" w:sz="4" w:space="0" w:color="auto"/>
              <w:right w:val="single" w:sz="4" w:space="0" w:color="auto"/>
            </w:tcBorders>
            <w:hideMark/>
          </w:tcPr>
          <w:p w14:paraId="6F314C3D" w14:textId="77777777" w:rsidR="00E338BE" w:rsidRPr="006F4D85" w:rsidRDefault="00E338BE" w:rsidP="005F30A6">
            <w:pPr>
              <w:pStyle w:val="TAL"/>
              <w:rPr>
                <w:lang w:val="en-US"/>
              </w:rPr>
            </w:pPr>
            <w:r w:rsidRPr="006F4D85">
              <w:rPr>
                <w:lang w:val="en-US"/>
              </w:rPr>
              <w:t>PDSCH Reference measurement channel</w:t>
            </w:r>
          </w:p>
        </w:tc>
        <w:tc>
          <w:tcPr>
            <w:tcW w:w="955" w:type="dxa"/>
            <w:tcBorders>
              <w:top w:val="single" w:sz="4" w:space="0" w:color="auto"/>
              <w:left w:val="single" w:sz="4" w:space="0" w:color="auto"/>
              <w:right w:val="single" w:sz="4" w:space="0" w:color="auto"/>
            </w:tcBorders>
          </w:tcPr>
          <w:p w14:paraId="5146C0D0" w14:textId="77777777" w:rsidR="00E338BE" w:rsidRPr="006F4D85" w:rsidRDefault="00E338BE" w:rsidP="005F30A6">
            <w:pPr>
              <w:pStyle w:val="TAC"/>
              <w:rPr>
                <w:lang w:val="en-US"/>
              </w:rPr>
            </w:pPr>
            <w:r w:rsidRPr="006F4D85">
              <w:rPr>
                <w:lang w:val="it-IT"/>
              </w:rPr>
              <w:t>1~2</w:t>
            </w:r>
          </w:p>
        </w:tc>
        <w:tc>
          <w:tcPr>
            <w:tcW w:w="960" w:type="dxa"/>
            <w:tcBorders>
              <w:top w:val="single" w:sz="4" w:space="0" w:color="auto"/>
              <w:left w:val="single" w:sz="4" w:space="0" w:color="auto"/>
              <w:right w:val="single" w:sz="4" w:space="0" w:color="auto"/>
            </w:tcBorders>
          </w:tcPr>
          <w:p w14:paraId="225FC0C2" w14:textId="77777777" w:rsidR="00E338BE" w:rsidRPr="006F4D85" w:rsidRDefault="00E338BE" w:rsidP="005F30A6">
            <w:pPr>
              <w:pStyle w:val="TAC"/>
              <w:rPr>
                <w:lang w:val="en-US"/>
              </w:rPr>
            </w:pPr>
          </w:p>
        </w:tc>
        <w:tc>
          <w:tcPr>
            <w:tcW w:w="2095" w:type="dxa"/>
            <w:tcBorders>
              <w:top w:val="single" w:sz="4" w:space="0" w:color="auto"/>
              <w:left w:val="single" w:sz="4" w:space="0" w:color="auto"/>
              <w:right w:val="single" w:sz="4" w:space="0" w:color="auto"/>
            </w:tcBorders>
          </w:tcPr>
          <w:p w14:paraId="4E729A1C" w14:textId="77777777" w:rsidR="00E338BE" w:rsidRPr="006F4D85" w:rsidRDefault="00E338BE" w:rsidP="005F30A6">
            <w:pPr>
              <w:pStyle w:val="TAC"/>
              <w:rPr>
                <w:lang w:val="en-US"/>
              </w:rPr>
            </w:pPr>
            <w:r w:rsidRPr="006F4D85">
              <w:rPr>
                <w:lang w:val="en-US"/>
              </w:rPr>
              <w:t>SR.3.1 TDD</w:t>
            </w:r>
          </w:p>
        </w:tc>
      </w:tr>
      <w:tr w:rsidR="00E338BE" w:rsidRPr="006F4D85" w14:paraId="3E6A46A0" w14:textId="77777777" w:rsidTr="005F30A6">
        <w:trPr>
          <w:trHeight w:val="187"/>
          <w:jc w:val="center"/>
        </w:trPr>
        <w:tc>
          <w:tcPr>
            <w:tcW w:w="2733" w:type="dxa"/>
            <w:tcBorders>
              <w:top w:val="single" w:sz="4" w:space="0" w:color="auto"/>
              <w:left w:val="single" w:sz="4" w:space="0" w:color="auto"/>
              <w:right w:val="single" w:sz="4" w:space="0" w:color="auto"/>
            </w:tcBorders>
          </w:tcPr>
          <w:p w14:paraId="0FAE220B" w14:textId="77777777" w:rsidR="00E338BE" w:rsidRPr="006F4D85" w:rsidRDefault="00E338BE" w:rsidP="005F30A6">
            <w:pPr>
              <w:pStyle w:val="TAL"/>
              <w:rPr>
                <w:lang w:val="en-US"/>
              </w:rPr>
            </w:pPr>
            <w:r w:rsidRPr="006F4D85">
              <w:rPr>
                <w:lang w:val="en-US"/>
              </w:rPr>
              <w:t>RMSI CORESET Reference Channel</w:t>
            </w:r>
          </w:p>
        </w:tc>
        <w:tc>
          <w:tcPr>
            <w:tcW w:w="955" w:type="dxa"/>
            <w:tcBorders>
              <w:top w:val="single" w:sz="4" w:space="0" w:color="auto"/>
              <w:left w:val="single" w:sz="4" w:space="0" w:color="auto"/>
              <w:right w:val="single" w:sz="4" w:space="0" w:color="auto"/>
            </w:tcBorders>
          </w:tcPr>
          <w:p w14:paraId="265CBFE9" w14:textId="77777777" w:rsidR="00E338BE" w:rsidRPr="006F4D85" w:rsidRDefault="00E338BE" w:rsidP="005F30A6">
            <w:pPr>
              <w:pStyle w:val="TAC"/>
              <w:rPr>
                <w:lang w:val="en-US"/>
              </w:rPr>
            </w:pPr>
            <w:r w:rsidRPr="006F4D85">
              <w:rPr>
                <w:lang w:val="it-IT"/>
              </w:rPr>
              <w:t>1~2</w:t>
            </w:r>
          </w:p>
        </w:tc>
        <w:tc>
          <w:tcPr>
            <w:tcW w:w="960" w:type="dxa"/>
            <w:tcBorders>
              <w:top w:val="single" w:sz="4" w:space="0" w:color="auto"/>
              <w:left w:val="single" w:sz="4" w:space="0" w:color="auto"/>
              <w:right w:val="single" w:sz="4" w:space="0" w:color="auto"/>
            </w:tcBorders>
          </w:tcPr>
          <w:p w14:paraId="4F3B2529" w14:textId="77777777" w:rsidR="00E338BE" w:rsidRPr="006F4D85" w:rsidRDefault="00E338BE" w:rsidP="005F30A6">
            <w:pPr>
              <w:pStyle w:val="TAC"/>
              <w:rPr>
                <w:lang w:val="en-US"/>
              </w:rPr>
            </w:pPr>
          </w:p>
        </w:tc>
        <w:tc>
          <w:tcPr>
            <w:tcW w:w="2095" w:type="dxa"/>
            <w:tcBorders>
              <w:top w:val="single" w:sz="4" w:space="0" w:color="auto"/>
              <w:left w:val="single" w:sz="4" w:space="0" w:color="auto"/>
              <w:right w:val="single" w:sz="4" w:space="0" w:color="auto"/>
            </w:tcBorders>
          </w:tcPr>
          <w:p w14:paraId="2B0D75BB" w14:textId="77777777" w:rsidR="00E338BE" w:rsidRPr="006F4D85" w:rsidRDefault="00E338BE" w:rsidP="005F30A6">
            <w:pPr>
              <w:pStyle w:val="TAC"/>
              <w:rPr>
                <w:lang w:val="en-US"/>
              </w:rPr>
            </w:pPr>
            <w:r w:rsidRPr="006F4D85">
              <w:rPr>
                <w:lang w:val="en-US"/>
              </w:rPr>
              <w:t>CR.3.1 TDD</w:t>
            </w:r>
          </w:p>
        </w:tc>
      </w:tr>
      <w:tr w:rsidR="00E338BE" w:rsidRPr="006F4D85" w14:paraId="1E13BDF7" w14:textId="77777777" w:rsidTr="005F30A6">
        <w:trPr>
          <w:trHeight w:val="187"/>
          <w:jc w:val="center"/>
        </w:trPr>
        <w:tc>
          <w:tcPr>
            <w:tcW w:w="2733" w:type="dxa"/>
            <w:tcBorders>
              <w:left w:val="single" w:sz="4" w:space="0" w:color="auto"/>
              <w:right w:val="single" w:sz="4" w:space="0" w:color="auto"/>
            </w:tcBorders>
          </w:tcPr>
          <w:p w14:paraId="0E242ABD" w14:textId="77777777" w:rsidR="00E338BE" w:rsidRPr="006F4D85" w:rsidRDefault="00E338BE" w:rsidP="005F30A6">
            <w:pPr>
              <w:pStyle w:val="TAL"/>
              <w:rPr>
                <w:lang w:val="en-US"/>
              </w:rPr>
            </w:pPr>
            <w:r w:rsidRPr="006F4D85">
              <w:rPr>
                <w:lang w:val="en-US"/>
              </w:rPr>
              <w:t>Dedicated CORESET Reference Channel</w:t>
            </w:r>
          </w:p>
        </w:tc>
        <w:tc>
          <w:tcPr>
            <w:tcW w:w="955" w:type="dxa"/>
            <w:tcBorders>
              <w:top w:val="single" w:sz="4" w:space="0" w:color="auto"/>
              <w:left w:val="single" w:sz="4" w:space="0" w:color="auto"/>
              <w:right w:val="single" w:sz="4" w:space="0" w:color="auto"/>
            </w:tcBorders>
          </w:tcPr>
          <w:p w14:paraId="1C885A7F" w14:textId="77777777" w:rsidR="00E338BE" w:rsidRPr="006F4D85" w:rsidRDefault="00E338BE" w:rsidP="005F30A6">
            <w:pPr>
              <w:pStyle w:val="TAC"/>
              <w:rPr>
                <w:lang w:val="en-US"/>
              </w:rPr>
            </w:pPr>
            <w:r w:rsidRPr="006F4D85">
              <w:rPr>
                <w:lang w:val="it-IT"/>
              </w:rPr>
              <w:t>1~2</w:t>
            </w:r>
          </w:p>
        </w:tc>
        <w:tc>
          <w:tcPr>
            <w:tcW w:w="960" w:type="dxa"/>
            <w:tcBorders>
              <w:left w:val="single" w:sz="4" w:space="0" w:color="auto"/>
              <w:right w:val="single" w:sz="4" w:space="0" w:color="auto"/>
            </w:tcBorders>
          </w:tcPr>
          <w:p w14:paraId="360478B4" w14:textId="77777777" w:rsidR="00E338BE" w:rsidRPr="006F4D85" w:rsidRDefault="00E338BE" w:rsidP="005F30A6">
            <w:pPr>
              <w:pStyle w:val="TAC"/>
              <w:rPr>
                <w:lang w:val="en-US"/>
              </w:rPr>
            </w:pPr>
          </w:p>
        </w:tc>
        <w:tc>
          <w:tcPr>
            <w:tcW w:w="2095" w:type="dxa"/>
            <w:tcBorders>
              <w:left w:val="single" w:sz="4" w:space="0" w:color="auto"/>
              <w:right w:val="single" w:sz="4" w:space="0" w:color="auto"/>
            </w:tcBorders>
          </w:tcPr>
          <w:p w14:paraId="64975E91" w14:textId="77777777" w:rsidR="00E338BE" w:rsidRPr="006F4D85" w:rsidRDefault="00E338BE" w:rsidP="005F30A6">
            <w:pPr>
              <w:pStyle w:val="TAC"/>
              <w:rPr>
                <w:lang w:val="en-US"/>
              </w:rPr>
            </w:pPr>
            <w:r w:rsidRPr="006F4D85">
              <w:rPr>
                <w:lang w:val="en-US"/>
              </w:rPr>
              <w:t>CCR.3.1 TDD</w:t>
            </w:r>
          </w:p>
        </w:tc>
      </w:tr>
      <w:tr w:rsidR="00E338BE" w:rsidRPr="006F4D85" w14:paraId="6CF700CB" w14:textId="77777777" w:rsidTr="005F30A6">
        <w:trPr>
          <w:trHeight w:val="187"/>
          <w:jc w:val="center"/>
        </w:trPr>
        <w:tc>
          <w:tcPr>
            <w:tcW w:w="2733" w:type="dxa"/>
            <w:tcBorders>
              <w:left w:val="single" w:sz="4" w:space="0" w:color="auto"/>
              <w:right w:val="single" w:sz="4" w:space="0" w:color="auto"/>
            </w:tcBorders>
          </w:tcPr>
          <w:p w14:paraId="766B65AC" w14:textId="77777777" w:rsidR="00E338BE" w:rsidRPr="006F4D85" w:rsidRDefault="00E338BE" w:rsidP="005F30A6">
            <w:pPr>
              <w:pStyle w:val="TAL"/>
              <w:rPr>
                <w:lang w:val="en-US"/>
              </w:rPr>
            </w:pPr>
            <w:r w:rsidRPr="006F4D85">
              <w:rPr>
                <w:lang w:val="en-US"/>
              </w:rPr>
              <w:t>SSB configuration</w:t>
            </w:r>
          </w:p>
        </w:tc>
        <w:tc>
          <w:tcPr>
            <w:tcW w:w="955" w:type="dxa"/>
            <w:tcBorders>
              <w:top w:val="single" w:sz="4" w:space="0" w:color="auto"/>
              <w:left w:val="single" w:sz="4" w:space="0" w:color="auto"/>
              <w:right w:val="single" w:sz="4" w:space="0" w:color="auto"/>
            </w:tcBorders>
          </w:tcPr>
          <w:p w14:paraId="1128797D" w14:textId="77777777" w:rsidR="00E338BE" w:rsidRPr="006F4D85" w:rsidRDefault="00E338BE" w:rsidP="005F30A6">
            <w:pPr>
              <w:pStyle w:val="TAC"/>
              <w:rPr>
                <w:lang w:val="en-US"/>
              </w:rPr>
            </w:pPr>
            <w:r w:rsidRPr="006F4D85">
              <w:rPr>
                <w:lang w:val="it-IT"/>
              </w:rPr>
              <w:t>1~2</w:t>
            </w:r>
          </w:p>
        </w:tc>
        <w:tc>
          <w:tcPr>
            <w:tcW w:w="960" w:type="dxa"/>
            <w:tcBorders>
              <w:left w:val="single" w:sz="4" w:space="0" w:color="auto"/>
              <w:right w:val="single" w:sz="4" w:space="0" w:color="auto"/>
            </w:tcBorders>
          </w:tcPr>
          <w:p w14:paraId="58C96994" w14:textId="77777777" w:rsidR="00E338BE" w:rsidRPr="006F4D85" w:rsidRDefault="00E338BE" w:rsidP="005F30A6">
            <w:pPr>
              <w:pStyle w:val="TAC"/>
              <w:rPr>
                <w:lang w:val="en-US"/>
              </w:rPr>
            </w:pPr>
          </w:p>
        </w:tc>
        <w:tc>
          <w:tcPr>
            <w:tcW w:w="2095" w:type="dxa"/>
            <w:tcBorders>
              <w:top w:val="single" w:sz="4" w:space="0" w:color="auto"/>
              <w:left w:val="single" w:sz="4" w:space="0" w:color="auto"/>
              <w:right w:val="single" w:sz="4" w:space="0" w:color="auto"/>
            </w:tcBorders>
          </w:tcPr>
          <w:p w14:paraId="41E4434F" w14:textId="77777777" w:rsidR="00E338BE" w:rsidRPr="006F4D85" w:rsidRDefault="00E338BE" w:rsidP="005F30A6">
            <w:pPr>
              <w:pStyle w:val="TAC"/>
              <w:rPr>
                <w:lang w:val="en-US"/>
              </w:rPr>
            </w:pPr>
            <w:r w:rsidRPr="006F4D85">
              <w:rPr>
                <w:lang w:val="en-US"/>
              </w:rPr>
              <w:t>SSB.1 FR2</w:t>
            </w:r>
          </w:p>
        </w:tc>
      </w:tr>
      <w:tr w:rsidR="00E338BE" w:rsidRPr="006F4D85" w14:paraId="5D6FC242" w14:textId="77777777" w:rsidTr="005F30A6">
        <w:trPr>
          <w:trHeight w:val="187"/>
          <w:jc w:val="center"/>
        </w:trPr>
        <w:tc>
          <w:tcPr>
            <w:tcW w:w="2733" w:type="dxa"/>
            <w:tcBorders>
              <w:left w:val="single" w:sz="4" w:space="0" w:color="auto"/>
              <w:right w:val="single" w:sz="4" w:space="0" w:color="auto"/>
            </w:tcBorders>
          </w:tcPr>
          <w:p w14:paraId="5AE65671" w14:textId="77777777" w:rsidR="00E338BE" w:rsidRPr="006F4D85" w:rsidRDefault="00E338BE" w:rsidP="005F30A6">
            <w:pPr>
              <w:pStyle w:val="TAL"/>
              <w:rPr>
                <w:lang w:val="en-US"/>
              </w:rPr>
            </w:pPr>
            <w:r w:rsidRPr="006F4D85">
              <w:rPr>
                <w:rFonts w:hint="eastAsia"/>
                <w:lang w:val="en-US"/>
              </w:rPr>
              <w:t>CSI-RS configuration</w:t>
            </w:r>
          </w:p>
        </w:tc>
        <w:tc>
          <w:tcPr>
            <w:tcW w:w="955" w:type="dxa"/>
            <w:tcBorders>
              <w:top w:val="single" w:sz="4" w:space="0" w:color="auto"/>
              <w:left w:val="single" w:sz="4" w:space="0" w:color="auto"/>
              <w:right w:val="single" w:sz="4" w:space="0" w:color="auto"/>
            </w:tcBorders>
          </w:tcPr>
          <w:p w14:paraId="518F2011" w14:textId="77777777" w:rsidR="00E338BE" w:rsidRPr="006F4D85" w:rsidRDefault="00E338BE" w:rsidP="005F30A6">
            <w:pPr>
              <w:pStyle w:val="TAC"/>
              <w:rPr>
                <w:lang w:val="it-IT"/>
              </w:rPr>
            </w:pPr>
            <w:r w:rsidRPr="006F4D85">
              <w:rPr>
                <w:rFonts w:hint="eastAsia"/>
                <w:lang w:val="it-IT"/>
              </w:rPr>
              <w:t>1~2</w:t>
            </w:r>
          </w:p>
        </w:tc>
        <w:tc>
          <w:tcPr>
            <w:tcW w:w="960" w:type="dxa"/>
            <w:tcBorders>
              <w:left w:val="single" w:sz="4" w:space="0" w:color="auto"/>
              <w:right w:val="single" w:sz="4" w:space="0" w:color="auto"/>
            </w:tcBorders>
          </w:tcPr>
          <w:p w14:paraId="7ACDFF0B" w14:textId="77777777" w:rsidR="00E338BE" w:rsidRPr="006F4D85" w:rsidRDefault="00E338BE" w:rsidP="005F30A6">
            <w:pPr>
              <w:pStyle w:val="TAC"/>
              <w:rPr>
                <w:lang w:val="en-US"/>
              </w:rPr>
            </w:pPr>
          </w:p>
        </w:tc>
        <w:tc>
          <w:tcPr>
            <w:tcW w:w="2095" w:type="dxa"/>
            <w:tcBorders>
              <w:top w:val="single" w:sz="4" w:space="0" w:color="auto"/>
              <w:left w:val="single" w:sz="4" w:space="0" w:color="auto"/>
              <w:right w:val="single" w:sz="4" w:space="0" w:color="auto"/>
            </w:tcBorders>
          </w:tcPr>
          <w:p w14:paraId="4BBE4527" w14:textId="77777777" w:rsidR="00E338BE" w:rsidRPr="006F4D85" w:rsidRDefault="00E338BE" w:rsidP="005F30A6">
            <w:pPr>
              <w:pStyle w:val="TAC"/>
              <w:rPr>
                <w:lang w:val="en-US"/>
              </w:rPr>
            </w:pPr>
            <w:r w:rsidRPr="006F4D85">
              <w:rPr>
                <w:rFonts w:hint="eastAsia"/>
                <w:lang w:val="en-US"/>
              </w:rPr>
              <w:t>CSI-RS.</w:t>
            </w:r>
            <w:r w:rsidRPr="006F4D85">
              <w:rPr>
                <w:lang w:val="en-US"/>
              </w:rPr>
              <w:t>3.3 TDD</w:t>
            </w:r>
          </w:p>
        </w:tc>
      </w:tr>
      <w:tr w:rsidR="00E338BE" w:rsidRPr="006F4D85" w14:paraId="2A6C1889"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hideMark/>
          </w:tcPr>
          <w:p w14:paraId="237C36B2" w14:textId="77777777" w:rsidR="00E338BE" w:rsidRPr="006F4D85" w:rsidRDefault="00E338BE" w:rsidP="005F30A6">
            <w:pPr>
              <w:pStyle w:val="TAL"/>
              <w:rPr>
                <w:lang w:val="da-DK"/>
              </w:rPr>
            </w:pPr>
            <w:r w:rsidRPr="006F4D85">
              <w:rPr>
                <w:lang w:val="da-DK"/>
              </w:rPr>
              <w:t>OCNG Patterns</w:t>
            </w:r>
          </w:p>
        </w:tc>
        <w:tc>
          <w:tcPr>
            <w:tcW w:w="955" w:type="dxa"/>
            <w:tcBorders>
              <w:top w:val="single" w:sz="4" w:space="0" w:color="auto"/>
              <w:left w:val="single" w:sz="4" w:space="0" w:color="auto"/>
              <w:bottom w:val="single" w:sz="4" w:space="0" w:color="auto"/>
              <w:right w:val="single" w:sz="4" w:space="0" w:color="auto"/>
            </w:tcBorders>
          </w:tcPr>
          <w:p w14:paraId="6F4B0089" w14:textId="77777777" w:rsidR="00E338BE" w:rsidRPr="006F4D85" w:rsidRDefault="00E338BE" w:rsidP="005F30A6">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2B60789D"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hideMark/>
          </w:tcPr>
          <w:p w14:paraId="2EFFE7CB" w14:textId="77777777" w:rsidR="00E338BE" w:rsidRPr="006F4D85" w:rsidRDefault="00E338BE" w:rsidP="005F30A6">
            <w:pPr>
              <w:pStyle w:val="TAC"/>
              <w:rPr>
                <w:lang w:val="en-US"/>
              </w:rPr>
            </w:pPr>
            <w:r w:rsidRPr="006F4D85">
              <w:rPr>
                <w:lang w:val="en-US"/>
              </w:rPr>
              <w:t>OP.1</w:t>
            </w:r>
          </w:p>
        </w:tc>
      </w:tr>
      <w:tr w:rsidR="00E338BE" w:rsidRPr="006F4D85" w14:paraId="170D1F35"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0FF605AE" w14:textId="77777777" w:rsidR="00E338BE" w:rsidRPr="006F4D85" w:rsidRDefault="00E338BE" w:rsidP="005F30A6">
            <w:pPr>
              <w:pStyle w:val="TAL"/>
              <w:rPr>
                <w:lang w:val="da-DK"/>
              </w:rPr>
            </w:pPr>
            <w:r w:rsidRPr="006F4D85">
              <w:rPr>
                <w:lang w:val="da-DK"/>
              </w:rPr>
              <w:t>Initial BWP Configuration</w:t>
            </w:r>
          </w:p>
        </w:tc>
        <w:tc>
          <w:tcPr>
            <w:tcW w:w="955" w:type="dxa"/>
            <w:tcBorders>
              <w:top w:val="single" w:sz="4" w:space="0" w:color="auto"/>
              <w:left w:val="single" w:sz="4" w:space="0" w:color="auto"/>
              <w:bottom w:val="single" w:sz="4" w:space="0" w:color="auto"/>
              <w:right w:val="single" w:sz="4" w:space="0" w:color="auto"/>
            </w:tcBorders>
          </w:tcPr>
          <w:p w14:paraId="6C44A9BE" w14:textId="77777777" w:rsidR="00E338BE" w:rsidRPr="006F4D85" w:rsidRDefault="00E338BE" w:rsidP="005F30A6">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2130CD72"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684645C9" w14:textId="77777777" w:rsidR="00E338BE" w:rsidRPr="006F4D85" w:rsidRDefault="00E338BE" w:rsidP="005F30A6">
            <w:pPr>
              <w:pStyle w:val="TAC"/>
            </w:pPr>
            <w:r w:rsidRPr="006F4D85">
              <w:t>DLBWP.0.1</w:t>
            </w:r>
          </w:p>
          <w:p w14:paraId="6AF012C6" w14:textId="77777777" w:rsidR="00E338BE" w:rsidRPr="006F4D85" w:rsidRDefault="00E338BE" w:rsidP="005F30A6">
            <w:pPr>
              <w:pStyle w:val="TAC"/>
              <w:rPr>
                <w:lang w:val="en-US"/>
              </w:rPr>
            </w:pPr>
            <w:r w:rsidRPr="006F4D85">
              <w:t>ULBWP.0.1</w:t>
            </w:r>
          </w:p>
        </w:tc>
      </w:tr>
      <w:tr w:rsidR="00E338BE" w:rsidRPr="006F4D85" w14:paraId="77A1EF19"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6D72EFAB" w14:textId="77777777" w:rsidR="00E338BE" w:rsidRPr="006F4D85" w:rsidRDefault="00E338BE" w:rsidP="005F30A6">
            <w:pPr>
              <w:pStyle w:val="TAL"/>
              <w:rPr>
                <w:lang w:val="da-DK"/>
              </w:rPr>
            </w:pPr>
            <w:r w:rsidRPr="006F4D85">
              <w:rPr>
                <w:lang w:val="da-DK"/>
              </w:rPr>
              <w:t>Dedicated BWP configuration</w:t>
            </w:r>
          </w:p>
        </w:tc>
        <w:tc>
          <w:tcPr>
            <w:tcW w:w="955" w:type="dxa"/>
            <w:tcBorders>
              <w:top w:val="single" w:sz="4" w:space="0" w:color="auto"/>
              <w:left w:val="single" w:sz="4" w:space="0" w:color="auto"/>
              <w:bottom w:val="single" w:sz="4" w:space="0" w:color="auto"/>
              <w:right w:val="single" w:sz="4" w:space="0" w:color="auto"/>
            </w:tcBorders>
          </w:tcPr>
          <w:p w14:paraId="6D6174E5" w14:textId="77777777" w:rsidR="00E338BE" w:rsidRPr="006F4D85" w:rsidRDefault="00E338BE" w:rsidP="005F30A6">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4ECE661C"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5F300FD2" w14:textId="77777777" w:rsidR="00E338BE" w:rsidRPr="00EC61C3" w:rsidRDefault="00E338BE" w:rsidP="005F30A6">
            <w:pPr>
              <w:pStyle w:val="TAC"/>
              <w:rPr>
                <w:rFonts w:cs="Arial"/>
              </w:rPr>
            </w:pPr>
            <w:r w:rsidRPr="00EC61C3">
              <w:rPr>
                <w:rFonts w:cs="Arial"/>
              </w:rPr>
              <w:t>DLBWP.1.</w:t>
            </w:r>
            <w:r>
              <w:rPr>
                <w:rFonts w:cs="Arial"/>
              </w:rPr>
              <w:t>1</w:t>
            </w:r>
          </w:p>
          <w:p w14:paraId="51DBC859" w14:textId="77777777" w:rsidR="00E338BE" w:rsidRPr="006F4D85" w:rsidRDefault="00E338BE" w:rsidP="005F30A6">
            <w:pPr>
              <w:pStyle w:val="TAC"/>
              <w:rPr>
                <w:lang w:val="en-US"/>
              </w:rPr>
            </w:pPr>
            <w:r w:rsidRPr="00EC61C3">
              <w:rPr>
                <w:rFonts w:cs="Arial"/>
              </w:rPr>
              <w:t>ULBWP.1.</w:t>
            </w:r>
            <w:r>
              <w:rPr>
                <w:rFonts w:cs="Arial"/>
              </w:rPr>
              <w:t>1</w:t>
            </w:r>
          </w:p>
        </w:tc>
      </w:tr>
      <w:tr w:rsidR="00E338BE" w:rsidRPr="006F4D85" w14:paraId="1D155F1D"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1A5E7A16" w14:textId="77777777" w:rsidR="00E338BE" w:rsidRPr="006F4D85" w:rsidRDefault="00E338BE" w:rsidP="005F30A6">
            <w:pPr>
              <w:pStyle w:val="TAL"/>
              <w:rPr>
                <w:lang w:val="da-DK"/>
              </w:rPr>
            </w:pPr>
            <w:r w:rsidRPr="006F4D85">
              <w:rPr>
                <w:lang w:val="da-DK"/>
              </w:rPr>
              <w:t>SMTC configuration</w:t>
            </w:r>
          </w:p>
        </w:tc>
        <w:tc>
          <w:tcPr>
            <w:tcW w:w="955" w:type="dxa"/>
            <w:tcBorders>
              <w:top w:val="single" w:sz="4" w:space="0" w:color="auto"/>
              <w:left w:val="single" w:sz="4" w:space="0" w:color="auto"/>
              <w:bottom w:val="single" w:sz="4" w:space="0" w:color="auto"/>
              <w:right w:val="single" w:sz="4" w:space="0" w:color="auto"/>
            </w:tcBorders>
          </w:tcPr>
          <w:p w14:paraId="357E55F7" w14:textId="77777777" w:rsidR="00E338BE" w:rsidRPr="006F4D85" w:rsidRDefault="00E338BE" w:rsidP="005F30A6">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4AB4B281"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1130ED89" w14:textId="77777777" w:rsidR="00E338BE" w:rsidRPr="006F4D85" w:rsidRDefault="00E338BE" w:rsidP="005F30A6">
            <w:pPr>
              <w:pStyle w:val="TAC"/>
              <w:rPr>
                <w:lang w:val="en-US"/>
              </w:rPr>
            </w:pPr>
            <w:r w:rsidRPr="006F4D85">
              <w:rPr>
                <w:lang w:val="en-US"/>
              </w:rPr>
              <w:t>SMTC.1</w:t>
            </w:r>
          </w:p>
        </w:tc>
      </w:tr>
      <w:tr w:rsidR="00E338BE" w:rsidRPr="006F4D85" w14:paraId="37B9FCA2"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57EE93CE" w14:textId="77777777" w:rsidR="00E338BE" w:rsidRPr="006F4D85" w:rsidRDefault="00E338BE" w:rsidP="005F30A6">
            <w:pPr>
              <w:pStyle w:val="TAL"/>
              <w:rPr>
                <w:lang w:val="da-DK"/>
              </w:rPr>
            </w:pPr>
            <w:r w:rsidRPr="006F4D85">
              <w:t>TRS Configuration</w:t>
            </w:r>
          </w:p>
        </w:tc>
        <w:tc>
          <w:tcPr>
            <w:tcW w:w="955" w:type="dxa"/>
            <w:tcBorders>
              <w:top w:val="single" w:sz="4" w:space="0" w:color="auto"/>
              <w:left w:val="single" w:sz="4" w:space="0" w:color="auto"/>
              <w:bottom w:val="single" w:sz="4" w:space="0" w:color="auto"/>
              <w:right w:val="single" w:sz="4" w:space="0" w:color="auto"/>
            </w:tcBorders>
          </w:tcPr>
          <w:p w14:paraId="76A92F7B" w14:textId="77777777" w:rsidR="00E338BE" w:rsidRPr="006F4D85" w:rsidRDefault="00E338BE" w:rsidP="005F30A6">
            <w:pPr>
              <w:pStyle w:val="TAC"/>
              <w:rPr>
                <w:lang w:val="da-DK"/>
              </w:rPr>
            </w:pPr>
            <w:r w:rsidRPr="006F4D85">
              <w:rPr>
                <w:rFonts w:hint="eastAsia"/>
                <w:lang w:val="da-DK" w:eastAsia="zh-CN"/>
              </w:rPr>
              <w:t>1~</w:t>
            </w:r>
            <w:r w:rsidRPr="006F4D85">
              <w:rPr>
                <w:lang w:val="da-DK" w:eastAsia="zh-CN"/>
              </w:rPr>
              <w:t>2</w:t>
            </w:r>
          </w:p>
        </w:tc>
        <w:tc>
          <w:tcPr>
            <w:tcW w:w="960" w:type="dxa"/>
            <w:tcBorders>
              <w:top w:val="single" w:sz="4" w:space="0" w:color="auto"/>
              <w:left w:val="single" w:sz="4" w:space="0" w:color="auto"/>
              <w:bottom w:val="single" w:sz="4" w:space="0" w:color="auto"/>
              <w:right w:val="single" w:sz="4" w:space="0" w:color="auto"/>
            </w:tcBorders>
          </w:tcPr>
          <w:p w14:paraId="538F863B"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441D6BB6" w14:textId="77777777" w:rsidR="00E338BE" w:rsidRPr="006F4D85" w:rsidRDefault="00E338BE" w:rsidP="005F30A6">
            <w:pPr>
              <w:pStyle w:val="TAC"/>
              <w:rPr>
                <w:lang w:val="da-DK"/>
              </w:rPr>
            </w:pPr>
            <w:r w:rsidRPr="006F4D85">
              <w:t>TRS.2.1 TDD</w:t>
            </w:r>
          </w:p>
        </w:tc>
      </w:tr>
      <w:tr w:rsidR="00E338BE" w:rsidRPr="006F4D85" w14:paraId="2379A3A8"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751DB2AF" w14:textId="77777777" w:rsidR="00E338BE" w:rsidRPr="006F4D85" w:rsidRDefault="00E338BE" w:rsidP="005F30A6">
            <w:pPr>
              <w:pStyle w:val="TAL"/>
              <w:rPr>
                <w:lang w:val="da-DK"/>
              </w:rPr>
            </w:pPr>
            <w:r w:rsidRPr="006F4D85">
              <w:rPr>
                <w:lang w:eastAsia="zh-CN"/>
              </w:rPr>
              <w:t xml:space="preserve">PDCCH/PDSCH </w:t>
            </w:r>
            <w:r w:rsidRPr="006F4D85">
              <w:rPr>
                <w:rFonts w:hint="eastAsia"/>
                <w:lang w:eastAsia="zh-CN"/>
              </w:rPr>
              <w:t>TCI Configuration</w:t>
            </w:r>
          </w:p>
        </w:tc>
        <w:tc>
          <w:tcPr>
            <w:tcW w:w="955" w:type="dxa"/>
            <w:tcBorders>
              <w:top w:val="single" w:sz="4" w:space="0" w:color="auto"/>
              <w:left w:val="single" w:sz="4" w:space="0" w:color="auto"/>
              <w:bottom w:val="single" w:sz="4" w:space="0" w:color="auto"/>
              <w:right w:val="single" w:sz="4" w:space="0" w:color="auto"/>
            </w:tcBorders>
          </w:tcPr>
          <w:p w14:paraId="0F5CC9A1" w14:textId="77777777" w:rsidR="00E338BE" w:rsidRPr="006F4D85" w:rsidRDefault="00E338BE" w:rsidP="005F30A6">
            <w:pPr>
              <w:pStyle w:val="TAC"/>
              <w:rPr>
                <w:lang w:val="da-DK"/>
              </w:rPr>
            </w:pPr>
            <w:r w:rsidRPr="006F4D85">
              <w:rPr>
                <w:rFonts w:hint="eastAsia"/>
                <w:lang w:val="da-DK" w:eastAsia="zh-CN"/>
              </w:rPr>
              <w:t>1~2</w:t>
            </w:r>
          </w:p>
        </w:tc>
        <w:tc>
          <w:tcPr>
            <w:tcW w:w="960" w:type="dxa"/>
            <w:tcBorders>
              <w:top w:val="single" w:sz="4" w:space="0" w:color="auto"/>
              <w:left w:val="single" w:sz="4" w:space="0" w:color="auto"/>
              <w:bottom w:val="single" w:sz="4" w:space="0" w:color="auto"/>
              <w:right w:val="single" w:sz="4" w:space="0" w:color="auto"/>
            </w:tcBorders>
          </w:tcPr>
          <w:p w14:paraId="75AFE83F"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786DB304" w14:textId="77777777" w:rsidR="00E338BE" w:rsidRPr="006F4D85" w:rsidRDefault="00E338BE" w:rsidP="005F30A6">
            <w:pPr>
              <w:pStyle w:val="TAC"/>
              <w:rPr>
                <w:lang w:val="da-DK"/>
              </w:rPr>
            </w:pPr>
            <w:r w:rsidRPr="006F4D85">
              <w:t>TCI.State.2</w:t>
            </w:r>
          </w:p>
        </w:tc>
      </w:tr>
      <w:tr w:rsidR="00E338BE" w:rsidRPr="006F4D85" w14:paraId="37BC5C2A"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0C88199C" w14:textId="77777777" w:rsidR="00E338BE" w:rsidRPr="006F4D85" w:rsidRDefault="00E338BE" w:rsidP="005F30A6">
            <w:pPr>
              <w:pStyle w:val="TAL"/>
              <w:rPr>
                <w:lang w:val="da-DK"/>
              </w:rPr>
            </w:pPr>
            <w:r w:rsidRPr="006F4D85">
              <w:rPr>
                <w:rFonts w:hint="eastAsia"/>
                <w:lang w:val="da-DK"/>
              </w:rPr>
              <w:t>DRX configuration</w:t>
            </w:r>
          </w:p>
        </w:tc>
        <w:tc>
          <w:tcPr>
            <w:tcW w:w="955" w:type="dxa"/>
            <w:tcBorders>
              <w:top w:val="single" w:sz="4" w:space="0" w:color="auto"/>
              <w:left w:val="single" w:sz="4" w:space="0" w:color="auto"/>
              <w:bottom w:val="single" w:sz="4" w:space="0" w:color="auto"/>
              <w:right w:val="single" w:sz="4" w:space="0" w:color="auto"/>
            </w:tcBorders>
          </w:tcPr>
          <w:p w14:paraId="5C4B2447" w14:textId="77777777" w:rsidR="00E338BE" w:rsidRPr="006F4D85" w:rsidRDefault="00E338BE" w:rsidP="005F30A6">
            <w:pPr>
              <w:pStyle w:val="TAC"/>
              <w:rPr>
                <w:lang w:val="da-DK"/>
              </w:rPr>
            </w:pPr>
            <w:r w:rsidRPr="006F4D85">
              <w:rPr>
                <w:rFonts w:hint="eastAsia"/>
                <w:lang w:val="da-DK"/>
              </w:rPr>
              <w:t>1~</w:t>
            </w:r>
            <w:r w:rsidRPr="006F4D85">
              <w:rPr>
                <w:lang w:val="da-DK"/>
              </w:rPr>
              <w:t>2</w:t>
            </w:r>
          </w:p>
        </w:tc>
        <w:tc>
          <w:tcPr>
            <w:tcW w:w="960" w:type="dxa"/>
            <w:tcBorders>
              <w:top w:val="single" w:sz="4" w:space="0" w:color="auto"/>
              <w:left w:val="single" w:sz="4" w:space="0" w:color="auto"/>
              <w:bottom w:val="single" w:sz="4" w:space="0" w:color="auto"/>
              <w:right w:val="single" w:sz="4" w:space="0" w:color="auto"/>
            </w:tcBorders>
          </w:tcPr>
          <w:p w14:paraId="49BB90E2"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3BB206D1" w14:textId="77777777" w:rsidR="00E338BE" w:rsidRPr="006F4D85" w:rsidRDefault="00E338BE" w:rsidP="005F30A6">
            <w:pPr>
              <w:pStyle w:val="TAC"/>
              <w:rPr>
                <w:lang w:val="en-US"/>
              </w:rPr>
            </w:pPr>
            <w:r w:rsidRPr="006F4D85">
              <w:rPr>
                <w:lang w:val="da-DK"/>
              </w:rPr>
              <w:t>O</w:t>
            </w:r>
            <w:r w:rsidRPr="006F4D85">
              <w:rPr>
                <w:rFonts w:hint="eastAsia"/>
                <w:lang w:val="da-DK"/>
              </w:rPr>
              <w:t>ff</w:t>
            </w:r>
          </w:p>
        </w:tc>
      </w:tr>
      <w:tr w:rsidR="00E338BE" w:rsidRPr="006F4D85" w14:paraId="1CA75C77"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502881BC" w14:textId="77777777" w:rsidR="00E338BE" w:rsidRPr="006F4D85" w:rsidRDefault="00E338BE" w:rsidP="005F30A6">
            <w:pPr>
              <w:pStyle w:val="TAL"/>
              <w:rPr>
                <w:lang w:val="da-DK"/>
              </w:rPr>
            </w:pPr>
            <w:r w:rsidRPr="006F4D85">
              <w:rPr>
                <w:lang w:val="da-DK"/>
              </w:rPr>
              <w:t>reportConfigType</w:t>
            </w:r>
          </w:p>
        </w:tc>
        <w:tc>
          <w:tcPr>
            <w:tcW w:w="955" w:type="dxa"/>
            <w:tcBorders>
              <w:top w:val="single" w:sz="4" w:space="0" w:color="auto"/>
              <w:left w:val="single" w:sz="4" w:space="0" w:color="auto"/>
              <w:bottom w:val="single" w:sz="4" w:space="0" w:color="auto"/>
              <w:right w:val="single" w:sz="4" w:space="0" w:color="auto"/>
            </w:tcBorders>
          </w:tcPr>
          <w:p w14:paraId="3D05F844" w14:textId="77777777" w:rsidR="00E338BE" w:rsidRPr="006F4D85" w:rsidRDefault="00E338BE" w:rsidP="005F30A6">
            <w:pPr>
              <w:pStyle w:val="TAC"/>
              <w:rPr>
                <w:lang w:val="da-DK"/>
              </w:rPr>
            </w:pPr>
            <w:r w:rsidRPr="006F4D85">
              <w:rPr>
                <w:rFonts w:hint="eastAsia"/>
                <w:lang w:val="da-DK"/>
              </w:rPr>
              <w:t>1</w:t>
            </w:r>
            <w:r w:rsidRPr="006F4D85">
              <w:rPr>
                <w:lang w:val="da-DK"/>
              </w:rPr>
              <w:t>~2</w:t>
            </w:r>
          </w:p>
        </w:tc>
        <w:tc>
          <w:tcPr>
            <w:tcW w:w="960" w:type="dxa"/>
            <w:tcBorders>
              <w:top w:val="single" w:sz="4" w:space="0" w:color="auto"/>
              <w:left w:val="single" w:sz="4" w:space="0" w:color="auto"/>
              <w:bottom w:val="single" w:sz="4" w:space="0" w:color="auto"/>
              <w:right w:val="single" w:sz="4" w:space="0" w:color="auto"/>
            </w:tcBorders>
          </w:tcPr>
          <w:p w14:paraId="291222EB"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37D25F86" w14:textId="77777777" w:rsidR="00E338BE" w:rsidRPr="006F4D85" w:rsidRDefault="00E338BE" w:rsidP="005F30A6">
            <w:pPr>
              <w:pStyle w:val="TAC"/>
              <w:rPr>
                <w:lang w:val="en-US"/>
              </w:rPr>
            </w:pPr>
            <w:r w:rsidRPr="006F4D85">
              <w:rPr>
                <w:lang w:val="en-US"/>
              </w:rPr>
              <w:t>a</w:t>
            </w:r>
            <w:r w:rsidRPr="006F4D85">
              <w:rPr>
                <w:rFonts w:hint="eastAsia"/>
                <w:lang w:val="en-US"/>
              </w:rPr>
              <w:t>perio</w:t>
            </w:r>
            <w:r w:rsidRPr="006F4D85">
              <w:rPr>
                <w:lang w:val="en-US"/>
              </w:rPr>
              <w:t>dic</w:t>
            </w:r>
          </w:p>
        </w:tc>
      </w:tr>
      <w:tr w:rsidR="00E338BE" w:rsidRPr="006F4D85" w14:paraId="50E4486C"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5B931154" w14:textId="77777777" w:rsidR="00E338BE" w:rsidRPr="006F4D85" w:rsidRDefault="00E338BE" w:rsidP="005F30A6">
            <w:pPr>
              <w:pStyle w:val="TAL"/>
              <w:rPr>
                <w:lang w:val="da-DK"/>
              </w:rPr>
            </w:pPr>
            <w:r w:rsidRPr="006F4D85">
              <w:rPr>
                <w:lang w:val="da-DK"/>
              </w:rPr>
              <w:t>reportQuantity</w:t>
            </w:r>
          </w:p>
        </w:tc>
        <w:tc>
          <w:tcPr>
            <w:tcW w:w="955" w:type="dxa"/>
            <w:tcBorders>
              <w:top w:val="single" w:sz="4" w:space="0" w:color="auto"/>
              <w:left w:val="single" w:sz="4" w:space="0" w:color="auto"/>
              <w:bottom w:val="single" w:sz="4" w:space="0" w:color="auto"/>
              <w:right w:val="single" w:sz="4" w:space="0" w:color="auto"/>
            </w:tcBorders>
          </w:tcPr>
          <w:p w14:paraId="340CA406" w14:textId="77777777" w:rsidR="00E338BE" w:rsidRPr="006F4D85" w:rsidRDefault="00E338BE" w:rsidP="005F30A6">
            <w:pPr>
              <w:pStyle w:val="TAC"/>
              <w:rPr>
                <w:lang w:val="da-DK"/>
              </w:rPr>
            </w:pPr>
            <w:r w:rsidRPr="006F4D85">
              <w:rPr>
                <w:rFonts w:hint="eastAsia"/>
                <w:lang w:val="da-DK"/>
              </w:rPr>
              <w:t>1</w:t>
            </w:r>
            <w:r w:rsidRPr="006F4D85">
              <w:rPr>
                <w:lang w:val="da-DK"/>
              </w:rPr>
              <w:t>~2</w:t>
            </w:r>
          </w:p>
        </w:tc>
        <w:tc>
          <w:tcPr>
            <w:tcW w:w="960" w:type="dxa"/>
            <w:tcBorders>
              <w:top w:val="single" w:sz="4" w:space="0" w:color="auto"/>
              <w:left w:val="single" w:sz="4" w:space="0" w:color="auto"/>
              <w:bottom w:val="single" w:sz="4" w:space="0" w:color="auto"/>
              <w:right w:val="single" w:sz="4" w:space="0" w:color="auto"/>
            </w:tcBorders>
          </w:tcPr>
          <w:p w14:paraId="63FD5238"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08481899" w14:textId="77777777" w:rsidR="00E338BE" w:rsidRPr="006F4D85" w:rsidRDefault="00E338BE" w:rsidP="005F30A6">
            <w:pPr>
              <w:pStyle w:val="TAC"/>
              <w:rPr>
                <w:lang w:val="en-US"/>
              </w:rPr>
            </w:pPr>
            <w:r w:rsidRPr="006F4D85">
              <w:rPr>
                <w:lang w:val="en-US"/>
              </w:rPr>
              <w:t>cri-RSRP</w:t>
            </w:r>
          </w:p>
        </w:tc>
      </w:tr>
      <w:tr w:rsidR="00E338BE" w:rsidRPr="006F4D85" w14:paraId="00AD66AA"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60BB42D4" w14:textId="77777777" w:rsidR="00E338BE" w:rsidRPr="006F4D85" w:rsidRDefault="00E338BE" w:rsidP="005F30A6">
            <w:pPr>
              <w:pStyle w:val="TAL"/>
              <w:rPr>
                <w:lang w:val="da-DK"/>
              </w:rPr>
            </w:pPr>
            <w:r w:rsidRPr="006F4D85">
              <w:rPr>
                <w:lang w:val="da-DK"/>
              </w:rPr>
              <w:t>Number of reported RS</w:t>
            </w:r>
          </w:p>
        </w:tc>
        <w:tc>
          <w:tcPr>
            <w:tcW w:w="955" w:type="dxa"/>
            <w:tcBorders>
              <w:top w:val="single" w:sz="4" w:space="0" w:color="auto"/>
              <w:left w:val="single" w:sz="4" w:space="0" w:color="auto"/>
              <w:bottom w:val="single" w:sz="4" w:space="0" w:color="auto"/>
              <w:right w:val="single" w:sz="4" w:space="0" w:color="auto"/>
            </w:tcBorders>
          </w:tcPr>
          <w:p w14:paraId="0AFFB8ED" w14:textId="77777777" w:rsidR="00E338BE" w:rsidRPr="006F4D85" w:rsidRDefault="00E338BE" w:rsidP="005F30A6">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0F6623E2"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5C7B4907" w14:textId="77777777" w:rsidR="00E338BE" w:rsidRPr="006F4D85" w:rsidRDefault="00E338BE" w:rsidP="005F30A6">
            <w:pPr>
              <w:pStyle w:val="TAC"/>
              <w:rPr>
                <w:lang w:val="en-US"/>
              </w:rPr>
            </w:pPr>
            <w:r w:rsidRPr="006F4D85">
              <w:rPr>
                <w:lang w:val="en-US"/>
              </w:rPr>
              <w:t>2</w:t>
            </w:r>
          </w:p>
        </w:tc>
      </w:tr>
      <w:tr w:rsidR="00E338BE" w:rsidRPr="006F4D85" w14:paraId="056FCDC8" w14:textId="77777777" w:rsidTr="005F30A6">
        <w:trPr>
          <w:trHeight w:val="187"/>
          <w:jc w:val="center"/>
        </w:trPr>
        <w:tc>
          <w:tcPr>
            <w:tcW w:w="2733" w:type="dxa"/>
            <w:tcBorders>
              <w:top w:val="single" w:sz="4" w:space="0" w:color="auto"/>
              <w:left w:val="single" w:sz="4" w:space="0" w:color="auto"/>
              <w:bottom w:val="nil"/>
              <w:right w:val="single" w:sz="4" w:space="0" w:color="auto"/>
            </w:tcBorders>
            <w:shd w:val="clear" w:color="auto" w:fill="auto"/>
          </w:tcPr>
          <w:p w14:paraId="1748486C" w14:textId="77777777" w:rsidR="00E338BE" w:rsidRPr="006F4D85" w:rsidRDefault="00E338BE" w:rsidP="005F30A6">
            <w:pPr>
              <w:pStyle w:val="TAL"/>
              <w:rPr>
                <w:lang w:val="da-DK"/>
              </w:rPr>
            </w:pPr>
            <w:r w:rsidRPr="006F4D85">
              <w:rPr>
                <w:lang w:val="da-DK"/>
              </w:rPr>
              <w:t>q</w:t>
            </w:r>
            <w:r w:rsidRPr="006F4D85">
              <w:rPr>
                <w:rFonts w:hint="eastAsia"/>
                <w:lang w:val="da-DK"/>
              </w:rPr>
              <w:t>cl-</w:t>
            </w:r>
            <w:r w:rsidRPr="006F4D85">
              <w:rPr>
                <w:lang w:val="da-DK"/>
              </w:rPr>
              <w:t>Info</w:t>
            </w:r>
          </w:p>
        </w:tc>
        <w:tc>
          <w:tcPr>
            <w:tcW w:w="955" w:type="dxa"/>
            <w:tcBorders>
              <w:top w:val="single" w:sz="4" w:space="0" w:color="auto"/>
              <w:left w:val="single" w:sz="4" w:space="0" w:color="auto"/>
              <w:bottom w:val="nil"/>
              <w:right w:val="single" w:sz="4" w:space="0" w:color="auto"/>
            </w:tcBorders>
            <w:shd w:val="clear" w:color="auto" w:fill="auto"/>
          </w:tcPr>
          <w:p w14:paraId="4B0F27B5" w14:textId="77777777" w:rsidR="00E338BE" w:rsidRPr="006F4D85" w:rsidRDefault="00E338BE" w:rsidP="005F30A6">
            <w:pPr>
              <w:pStyle w:val="TAC"/>
              <w:rPr>
                <w:lang w:val="da-DK"/>
              </w:rPr>
            </w:pPr>
            <w:r w:rsidRPr="006F4D85">
              <w:rPr>
                <w:rFonts w:hint="eastAsia"/>
                <w:lang w:val="da-DK"/>
              </w:rPr>
              <w:t>1~2</w:t>
            </w:r>
          </w:p>
        </w:tc>
        <w:tc>
          <w:tcPr>
            <w:tcW w:w="960" w:type="dxa"/>
            <w:tcBorders>
              <w:top w:val="single" w:sz="4" w:space="0" w:color="auto"/>
              <w:left w:val="single" w:sz="4" w:space="0" w:color="auto"/>
              <w:bottom w:val="nil"/>
              <w:right w:val="single" w:sz="4" w:space="0" w:color="auto"/>
            </w:tcBorders>
            <w:shd w:val="clear" w:color="auto" w:fill="auto"/>
          </w:tcPr>
          <w:p w14:paraId="1F73333E"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2181A3A6" w14:textId="77777777" w:rsidR="00E338BE" w:rsidRPr="006F4D85" w:rsidRDefault="00E338BE" w:rsidP="005F30A6">
            <w:pPr>
              <w:pStyle w:val="TAC"/>
              <w:rPr>
                <w:lang w:val="en-US"/>
              </w:rPr>
            </w:pPr>
            <w:r w:rsidRPr="006F4D85">
              <w:rPr>
                <w:rFonts w:hint="eastAsia"/>
                <w:lang w:val="en-US"/>
              </w:rPr>
              <w:t xml:space="preserve">SSB#0 </w:t>
            </w:r>
            <w:r w:rsidRPr="006F4D85">
              <w:rPr>
                <w:lang w:val="en-US"/>
              </w:rPr>
              <w:t>for resource#0</w:t>
            </w:r>
          </w:p>
        </w:tc>
      </w:tr>
      <w:tr w:rsidR="00E338BE" w:rsidRPr="006F4D85" w14:paraId="6AB0046B" w14:textId="77777777" w:rsidTr="005F30A6">
        <w:trPr>
          <w:trHeight w:val="187"/>
          <w:jc w:val="center"/>
        </w:trPr>
        <w:tc>
          <w:tcPr>
            <w:tcW w:w="2733" w:type="dxa"/>
            <w:tcBorders>
              <w:top w:val="nil"/>
              <w:left w:val="single" w:sz="4" w:space="0" w:color="auto"/>
              <w:bottom w:val="single" w:sz="4" w:space="0" w:color="auto"/>
              <w:right w:val="single" w:sz="4" w:space="0" w:color="auto"/>
            </w:tcBorders>
            <w:shd w:val="clear" w:color="auto" w:fill="auto"/>
          </w:tcPr>
          <w:p w14:paraId="2D362728" w14:textId="77777777" w:rsidR="00E338BE" w:rsidRPr="006F4D85" w:rsidRDefault="00E338BE" w:rsidP="005F30A6">
            <w:pPr>
              <w:pStyle w:val="TAL"/>
              <w:rPr>
                <w:lang w:val="da-DK"/>
              </w:rPr>
            </w:pPr>
          </w:p>
        </w:tc>
        <w:tc>
          <w:tcPr>
            <w:tcW w:w="955" w:type="dxa"/>
            <w:tcBorders>
              <w:top w:val="nil"/>
              <w:left w:val="single" w:sz="4" w:space="0" w:color="auto"/>
              <w:bottom w:val="single" w:sz="4" w:space="0" w:color="auto"/>
              <w:right w:val="single" w:sz="4" w:space="0" w:color="auto"/>
            </w:tcBorders>
            <w:shd w:val="clear" w:color="auto" w:fill="auto"/>
          </w:tcPr>
          <w:p w14:paraId="1188F789" w14:textId="77777777" w:rsidR="00E338BE" w:rsidRPr="006F4D85" w:rsidRDefault="00E338BE" w:rsidP="005F30A6">
            <w:pPr>
              <w:pStyle w:val="TAC"/>
              <w:rPr>
                <w:lang w:val="da-DK"/>
              </w:rPr>
            </w:pPr>
          </w:p>
        </w:tc>
        <w:tc>
          <w:tcPr>
            <w:tcW w:w="960" w:type="dxa"/>
            <w:tcBorders>
              <w:top w:val="nil"/>
              <w:left w:val="single" w:sz="4" w:space="0" w:color="auto"/>
              <w:bottom w:val="single" w:sz="4" w:space="0" w:color="auto"/>
              <w:right w:val="single" w:sz="4" w:space="0" w:color="auto"/>
            </w:tcBorders>
            <w:shd w:val="clear" w:color="auto" w:fill="auto"/>
          </w:tcPr>
          <w:p w14:paraId="4E8CF99E"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1150FABE" w14:textId="77777777" w:rsidR="00E338BE" w:rsidRPr="006F4D85" w:rsidRDefault="00E338BE" w:rsidP="005F30A6">
            <w:pPr>
              <w:pStyle w:val="TAC"/>
              <w:rPr>
                <w:lang w:val="en-US"/>
              </w:rPr>
            </w:pPr>
            <w:r w:rsidRPr="006F4D85">
              <w:rPr>
                <w:rFonts w:hint="eastAsia"/>
                <w:lang w:val="en-US"/>
              </w:rPr>
              <w:t>SSB#</w:t>
            </w:r>
            <w:r w:rsidRPr="006F4D85">
              <w:rPr>
                <w:lang w:val="en-US"/>
              </w:rPr>
              <w:t>1</w:t>
            </w:r>
            <w:r w:rsidRPr="006F4D85">
              <w:rPr>
                <w:rFonts w:hint="eastAsia"/>
                <w:lang w:val="en-US"/>
              </w:rPr>
              <w:t xml:space="preserve"> </w:t>
            </w:r>
            <w:r w:rsidRPr="006F4D85">
              <w:rPr>
                <w:lang w:val="en-US"/>
              </w:rPr>
              <w:t>for resource#1</w:t>
            </w:r>
          </w:p>
        </w:tc>
      </w:tr>
      <w:tr w:rsidR="00E338BE" w:rsidRPr="006F4D85" w14:paraId="33C216FC"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7DA65BF4" w14:textId="77777777" w:rsidR="00E338BE" w:rsidRPr="006F4D85" w:rsidRDefault="00E338BE" w:rsidP="005F30A6">
            <w:pPr>
              <w:pStyle w:val="TAL"/>
              <w:rPr>
                <w:lang w:val="en-US"/>
              </w:rPr>
            </w:pPr>
            <w:r w:rsidRPr="006F4D85">
              <w:rPr>
                <w:lang w:val="en-US"/>
              </w:rPr>
              <w:t>reportSlotOffsetList</w:t>
            </w:r>
          </w:p>
        </w:tc>
        <w:tc>
          <w:tcPr>
            <w:tcW w:w="955" w:type="dxa"/>
            <w:tcBorders>
              <w:top w:val="single" w:sz="4" w:space="0" w:color="auto"/>
              <w:left w:val="single" w:sz="4" w:space="0" w:color="auto"/>
              <w:bottom w:val="single" w:sz="4" w:space="0" w:color="auto"/>
              <w:right w:val="single" w:sz="4" w:space="0" w:color="auto"/>
            </w:tcBorders>
          </w:tcPr>
          <w:p w14:paraId="72228CBC" w14:textId="77777777" w:rsidR="00E338BE" w:rsidRPr="006F4D85" w:rsidRDefault="00E338BE" w:rsidP="005F30A6">
            <w:pPr>
              <w:pStyle w:val="TAC"/>
              <w:rPr>
                <w:lang w:val="en-US"/>
              </w:rPr>
            </w:pPr>
            <w:r w:rsidRPr="006F4D85">
              <w:rPr>
                <w:rFonts w:hint="eastAsia"/>
                <w:lang w:val="en-US"/>
              </w:rPr>
              <w:t>1~2</w:t>
            </w:r>
          </w:p>
        </w:tc>
        <w:tc>
          <w:tcPr>
            <w:tcW w:w="960" w:type="dxa"/>
            <w:tcBorders>
              <w:top w:val="single" w:sz="4" w:space="0" w:color="auto"/>
              <w:left w:val="single" w:sz="4" w:space="0" w:color="auto"/>
              <w:bottom w:val="single" w:sz="4" w:space="0" w:color="auto"/>
              <w:right w:val="single" w:sz="4" w:space="0" w:color="auto"/>
            </w:tcBorders>
          </w:tcPr>
          <w:p w14:paraId="327DF41F"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250B0B6D" w14:textId="77777777" w:rsidR="00E338BE" w:rsidRPr="006F4D85" w:rsidRDefault="00E338BE" w:rsidP="005F30A6">
            <w:pPr>
              <w:pStyle w:val="TAC"/>
              <w:rPr>
                <w:lang w:val="en-US"/>
              </w:rPr>
            </w:pPr>
            <w:r>
              <w:rPr>
                <w:lang w:val="en-US"/>
              </w:rPr>
              <w:t>8</w:t>
            </w:r>
          </w:p>
        </w:tc>
      </w:tr>
      <w:tr w:rsidR="00E338BE" w:rsidRPr="006F4D85" w14:paraId="5D5364FA"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37F898D7" w14:textId="77777777" w:rsidR="00E338BE" w:rsidRPr="006F4D85" w:rsidRDefault="00E338BE" w:rsidP="005F30A6">
            <w:pPr>
              <w:pStyle w:val="TAL"/>
              <w:rPr>
                <w:lang w:val="da-DK"/>
              </w:rPr>
            </w:pPr>
            <w:r w:rsidRPr="006F4D85">
              <w:rPr>
                <w:lang w:val="en-US"/>
              </w:rPr>
              <w:t>Propagation condition</w:t>
            </w:r>
          </w:p>
        </w:tc>
        <w:tc>
          <w:tcPr>
            <w:tcW w:w="955" w:type="dxa"/>
            <w:tcBorders>
              <w:top w:val="single" w:sz="4" w:space="0" w:color="auto"/>
              <w:left w:val="single" w:sz="4" w:space="0" w:color="auto"/>
              <w:bottom w:val="single" w:sz="4" w:space="0" w:color="auto"/>
              <w:right w:val="single" w:sz="4" w:space="0" w:color="auto"/>
            </w:tcBorders>
          </w:tcPr>
          <w:p w14:paraId="570C3B08" w14:textId="77777777" w:rsidR="00E338BE" w:rsidRPr="006F4D85" w:rsidRDefault="00E338BE" w:rsidP="005F30A6">
            <w:pPr>
              <w:pStyle w:val="TAC"/>
              <w:rPr>
                <w:lang w:val="da-DK"/>
              </w:rPr>
            </w:pPr>
            <w:r w:rsidRPr="006F4D85">
              <w:rPr>
                <w:lang w:val="en-US"/>
              </w:rPr>
              <w:t>1~2</w:t>
            </w:r>
          </w:p>
        </w:tc>
        <w:tc>
          <w:tcPr>
            <w:tcW w:w="960" w:type="dxa"/>
            <w:tcBorders>
              <w:top w:val="single" w:sz="4" w:space="0" w:color="auto"/>
              <w:left w:val="single" w:sz="4" w:space="0" w:color="auto"/>
              <w:bottom w:val="single" w:sz="4" w:space="0" w:color="auto"/>
              <w:right w:val="single" w:sz="4" w:space="0" w:color="auto"/>
            </w:tcBorders>
          </w:tcPr>
          <w:p w14:paraId="0B419453"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6DE3F5A3" w14:textId="77777777" w:rsidR="00E338BE" w:rsidRPr="006F4D85" w:rsidRDefault="00E338BE" w:rsidP="005F30A6">
            <w:pPr>
              <w:pStyle w:val="TAC"/>
              <w:rPr>
                <w:lang w:val="en-US"/>
              </w:rPr>
            </w:pPr>
            <w:r w:rsidRPr="006F4D85">
              <w:rPr>
                <w:lang w:val="en-US"/>
              </w:rPr>
              <w:t>AWGN</w:t>
            </w:r>
          </w:p>
        </w:tc>
      </w:tr>
      <w:tr w:rsidR="00E338BE" w:rsidRPr="006F4D85" w14:paraId="24B5AB39"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6355A0E9" w14:textId="77777777" w:rsidR="00E338BE" w:rsidRPr="006F4D85" w:rsidRDefault="00E338BE" w:rsidP="005F30A6">
            <w:pPr>
              <w:pStyle w:val="TAL"/>
              <w:rPr>
                <w:lang w:val="en-US"/>
              </w:rPr>
            </w:pPr>
            <w:r w:rsidRPr="006F4D85">
              <w:rPr>
                <w:rFonts w:hint="eastAsia"/>
                <w:lang w:val="en-US"/>
              </w:rPr>
              <w:t>T1</w:t>
            </w:r>
          </w:p>
        </w:tc>
        <w:tc>
          <w:tcPr>
            <w:tcW w:w="955" w:type="dxa"/>
            <w:tcBorders>
              <w:top w:val="single" w:sz="4" w:space="0" w:color="auto"/>
              <w:left w:val="single" w:sz="4" w:space="0" w:color="auto"/>
              <w:bottom w:val="single" w:sz="4" w:space="0" w:color="auto"/>
              <w:right w:val="single" w:sz="4" w:space="0" w:color="auto"/>
            </w:tcBorders>
          </w:tcPr>
          <w:p w14:paraId="670AFF88" w14:textId="77777777" w:rsidR="00E338BE" w:rsidRPr="006F4D85" w:rsidRDefault="00E338BE" w:rsidP="005F30A6">
            <w:pPr>
              <w:pStyle w:val="TAC"/>
              <w:rPr>
                <w:lang w:val="en-US"/>
              </w:rPr>
            </w:pPr>
            <w:r w:rsidRPr="006F4D85">
              <w:rPr>
                <w:rFonts w:hint="eastAsia"/>
                <w:lang w:val="en-US"/>
              </w:rPr>
              <w:t>1~2</w:t>
            </w:r>
          </w:p>
        </w:tc>
        <w:tc>
          <w:tcPr>
            <w:tcW w:w="960" w:type="dxa"/>
            <w:tcBorders>
              <w:top w:val="single" w:sz="4" w:space="0" w:color="auto"/>
              <w:left w:val="single" w:sz="4" w:space="0" w:color="auto"/>
              <w:bottom w:val="single" w:sz="4" w:space="0" w:color="auto"/>
              <w:right w:val="single" w:sz="4" w:space="0" w:color="auto"/>
            </w:tcBorders>
          </w:tcPr>
          <w:p w14:paraId="2BF9EC09" w14:textId="77777777" w:rsidR="00E338BE" w:rsidRPr="006F4D85" w:rsidRDefault="00E338BE" w:rsidP="005F30A6">
            <w:pPr>
              <w:pStyle w:val="TAC"/>
              <w:rPr>
                <w:lang w:val="da-DK"/>
              </w:rPr>
            </w:pPr>
            <w:r w:rsidRPr="006F4D85">
              <w:rPr>
                <w:lang w:val="da-DK"/>
              </w:rPr>
              <w:t>s</w:t>
            </w:r>
          </w:p>
        </w:tc>
        <w:tc>
          <w:tcPr>
            <w:tcW w:w="2095" w:type="dxa"/>
            <w:tcBorders>
              <w:top w:val="single" w:sz="4" w:space="0" w:color="auto"/>
              <w:left w:val="single" w:sz="4" w:space="0" w:color="auto"/>
              <w:bottom w:val="single" w:sz="4" w:space="0" w:color="auto"/>
              <w:right w:val="single" w:sz="4" w:space="0" w:color="auto"/>
            </w:tcBorders>
          </w:tcPr>
          <w:p w14:paraId="2DE0D0C4" w14:textId="77777777" w:rsidR="00E338BE" w:rsidRPr="006F4D85" w:rsidRDefault="00E338BE" w:rsidP="005F30A6">
            <w:pPr>
              <w:pStyle w:val="TAC"/>
              <w:rPr>
                <w:lang w:val="en-US"/>
              </w:rPr>
            </w:pPr>
            <w:r w:rsidRPr="006F4D85">
              <w:rPr>
                <w:rFonts w:hint="eastAsia"/>
                <w:lang w:val="en-US"/>
              </w:rPr>
              <w:t>5</w:t>
            </w:r>
          </w:p>
        </w:tc>
      </w:tr>
      <w:tr w:rsidR="00E338BE" w:rsidRPr="00E31281" w14:paraId="3AC9236D" w14:textId="77777777" w:rsidTr="005F30A6">
        <w:trPr>
          <w:trHeight w:val="187"/>
          <w:jc w:val="center"/>
        </w:trPr>
        <w:tc>
          <w:tcPr>
            <w:tcW w:w="2733" w:type="dxa"/>
            <w:tcBorders>
              <w:top w:val="single" w:sz="4" w:space="0" w:color="auto"/>
              <w:left w:val="single" w:sz="4" w:space="0" w:color="auto"/>
              <w:right w:val="single" w:sz="4" w:space="0" w:color="auto"/>
            </w:tcBorders>
          </w:tcPr>
          <w:p w14:paraId="68767023" w14:textId="77777777" w:rsidR="00E338BE" w:rsidRPr="00E31281" w:rsidRDefault="00E338BE" w:rsidP="005F30A6">
            <w:pPr>
              <w:pStyle w:val="TAL"/>
              <w:rPr>
                <w:szCs w:val="18"/>
                <w:lang w:val="en-US"/>
              </w:rPr>
            </w:pPr>
            <w:r w:rsidRPr="00E31281">
              <w:rPr>
                <w:szCs w:val="18"/>
                <w:lang w:val="en-US"/>
              </w:rPr>
              <w:t>EPRE ratio of PSS to SSS</w:t>
            </w:r>
          </w:p>
        </w:tc>
        <w:tc>
          <w:tcPr>
            <w:tcW w:w="955" w:type="dxa"/>
            <w:tcBorders>
              <w:top w:val="single" w:sz="4" w:space="0" w:color="auto"/>
              <w:left w:val="single" w:sz="4" w:space="0" w:color="auto"/>
              <w:bottom w:val="nil"/>
              <w:right w:val="single" w:sz="4" w:space="0" w:color="auto"/>
            </w:tcBorders>
            <w:shd w:val="clear" w:color="auto" w:fill="auto"/>
          </w:tcPr>
          <w:p w14:paraId="22B8E507" w14:textId="77777777" w:rsidR="00E338BE" w:rsidRPr="00E31281" w:rsidRDefault="00E338BE" w:rsidP="005F30A6">
            <w:pPr>
              <w:pStyle w:val="TAC"/>
              <w:rPr>
                <w:szCs w:val="18"/>
                <w:lang w:val="en-US"/>
              </w:rPr>
            </w:pPr>
            <w:r w:rsidRPr="00E31281">
              <w:rPr>
                <w:szCs w:val="18"/>
                <w:lang w:val="en-US"/>
              </w:rPr>
              <w:t>1~2</w:t>
            </w:r>
          </w:p>
        </w:tc>
        <w:tc>
          <w:tcPr>
            <w:tcW w:w="960" w:type="dxa"/>
            <w:tcBorders>
              <w:top w:val="single" w:sz="4" w:space="0" w:color="auto"/>
              <w:left w:val="single" w:sz="4" w:space="0" w:color="auto"/>
              <w:bottom w:val="nil"/>
              <w:right w:val="single" w:sz="4" w:space="0" w:color="auto"/>
            </w:tcBorders>
            <w:shd w:val="clear" w:color="auto" w:fill="auto"/>
            <w:hideMark/>
          </w:tcPr>
          <w:p w14:paraId="2A37101E" w14:textId="77777777" w:rsidR="00E338BE" w:rsidRPr="00E31281" w:rsidRDefault="00E338BE" w:rsidP="005F30A6">
            <w:pPr>
              <w:pStyle w:val="TAC"/>
              <w:rPr>
                <w:szCs w:val="18"/>
                <w:lang w:val="en-US"/>
              </w:rPr>
            </w:pPr>
            <w:r w:rsidRPr="00E31281">
              <w:rPr>
                <w:szCs w:val="18"/>
                <w:lang w:val="en-US"/>
              </w:rPr>
              <w:t>dB</w:t>
            </w:r>
          </w:p>
        </w:tc>
        <w:tc>
          <w:tcPr>
            <w:tcW w:w="2095" w:type="dxa"/>
            <w:tcBorders>
              <w:top w:val="single" w:sz="4" w:space="0" w:color="auto"/>
              <w:left w:val="single" w:sz="4" w:space="0" w:color="auto"/>
              <w:bottom w:val="nil"/>
              <w:right w:val="single" w:sz="4" w:space="0" w:color="auto"/>
            </w:tcBorders>
            <w:shd w:val="clear" w:color="auto" w:fill="auto"/>
            <w:hideMark/>
          </w:tcPr>
          <w:p w14:paraId="1D7208D2" w14:textId="77777777" w:rsidR="00E338BE" w:rsidRPr="00E31281" w:rsidRDefault="00E338BE" w:rsidP="005F30A6">
            <w:pPr>
              <w:pStyle w:val="TAC"/>
              <w:rPr>
                <w:szCs w:val="18"/>
                <w:lang w:val="en-US"/>
              </w:rPr>
            </w:pPr>
            <w:r w:rsidRPr="00E31281">
              <w:rPr>
                <w:szCs w:val="18"/>
                <w:lang w:val="en-US"/>
              </w:rPr>
              <w:t>0</w:t>
            </w:r>
          </w:p>
        </w:tc>
      </w:tr>
      <w:tr w:rsidR="00E338BE" w:rsidRPr="00E31281" w14:paraId="42BBD0E7" w14:textId="77777777" w:rsidTr="005F30A6">
        <w:trPr>
          <w:trHeight w:val="187"/>
          <w:jc w:val="center"/>
        </w:trPr>
        <w:tc>
          <w:tcPr>
            <w:tcW w:w="2733" w:type="dxa"/>
            <w:tcBorders>
              <w:top w:val="single" w:sz="4" w:space="0" w:color="auto"/>
              <w:left w:val="single" w:sz="4" w:space="0" w:color="auto"/>
              <w:right w:val="single" w:sz="4" w:space="0" w:color="auto"/>
            </w:tcBorders>
          </w:tcPr>
          <w:p w14:paraId="5160DCD8" w14:textId="77777777" w:rsidR="00E338BE" w:rsidRPr="00E31281" w:rsidRDefault="00E338BE" w:rsidP="005F30A6">
            <w:pPr>
              <w:pStyle w:val="TAL"/>
              <w:rPr>
                <w:szCs w:val="18"/>
                <w:lang w:val="en-US"/>
              </w:rPr>
            </w:pPr>
            <w:r w:rsidRPr="00E31281">
              <w:rPr>
                <w:szCs w:val="18"/>
                <w:lang w:val="en-US"/>
              </w:rPr>
              <w:t>EPRE ratio of PBCH DMRS to SSS</w:t>
            </w:r>
          </w:p>
        </w:tc>
        <w:tc>
          <w:tcPr>
            <w:tcW w:w="955" w:type="dxa"/>
            <w:tcBorders>
              <w:top w:val="nil"/>
              <w:left w:val="single" w:sz="4" w:space="0" w:color="auto"/>
              <w:bottom w:val="nil"/>
              <w:right w:val="single" w:sz="4" w:space="0" w:color="auto"/>
            </w:tcBorders>
            <w:shd w:val="clear" w:color="auto" w:fill="auto"/>
          </w:tcPr>
          <w:p w14:paraId="0C0538EB" w14:textId="77777777" w:rsidR="00E338BE" w:rsidRPr="00E31281" w:rsidRDefault="00E338BE" w:rsidP="005F30A6">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3F6538CF" w14:textId="77777777" w:rsidR="00E338BE" w:rsidRPr="00E31281" w:rsidRDefault="00E338BE" w:rsidP="005F30A6">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294121D6" w14:textId="77777777" w:rsidR="00E338BE" w:rsidRPr="00E31281" w:rsidRDefault="00E338BE" w:rsidP="005F30A6">
            <w:pPr>
              <w:pStyle w:val="TAC"/>
              <w:rPr>
                <w:rFonts w:cs="Arial"/>
                <w:szCs w:val="18"/>
                <w:lang w:val="en-US"/>
              </w:rPr>
            </w:pPr>
          </w:p>
        </w:tc>
      </w:tr>
      <w:tr w:rsidR="00E338BE" w:rsidRPr="00E31281" w14:paraId="302B1C83" w14:textId="77777777" w:rsidTr="005F30A6">
        <w:trPr>
          <w:trHeight w:val="187"/>
          <w:jc w:val="center"/>
        </w:trPr>
        <w:tc>
          <w:tcPr>
            <w:tcW w:w="2733" w:type="dxa"/>
            <w:tcBorders>
              <w:top w:val="single" w:sz="4" w:space="0" w:color="auto"/>
              <w:left w:val="single" w:sz="4" w:space="0" w:color="auto"/>
              <w:right w:val="single" w:sz="4" w:space="0" w:color="auto"/>
            </w:tcBorders>
          </w:tcPr>
          <w:p w14:paraId="3A4A16AB" w14:textId="77777777" w:rsidR="00E338BE" w:rsidRPr="00E31281" w:rsidRDefault="00E338BE" w:rsidP="005F30A6">
            <w:pPr>
              <w:pStyle w:val="TAL"/>
              <w:rPr>
                <w:szCs w:val="18"/>
                <w:lang w:val="en-US"/>
              </w:rPr>
            </w:pPr>
            <w:r w:rsidRPr="00E31281">
              <w:rPr>
                <w:szCs w:val="18"/>
                <w:lang w:val="en-US"/>
              </w:rPr>
              <w:t>EPRE ratio of PBCH to PBCH DMRS</w:t>
            </w:r>
          </w:p>
        </w:tc>
        <w:tc>
          <w:tcPr>
            <w:tcW w:w="955" w:type="dxa"/>
            <w:tcBorders>
              <w:top w:val="nil"/>
              <w:left w:val="single" w:sz="4" w:space="0" w:color="auto"/>
              <w:bottom w:val="nil"/>
              <w:right w:val="single" w:sz="4" w:space="0" w:color="auto"/>
            </w:tcBorders>
            <w:shd w:val="clear" w:color="auto" w:fill="auto"/>
          </w:tcPr>
          <w:p w14:paraId="4754756A" w14:textId="77777777" w:rsidR="00E338BE" w:rsidRPr="00E31281" w:rsidRDefault="00E338BE" w:rsidP="005F30A6">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0E292E71" w14:textId="77777777" w:rsidR="00E338BE" w:rsidRPr="00E31281" w:rsidRDefault="00E338BE" w:rsidP="005F30A6">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5CE74ABD" w14:textId="77777777" w:rsidR="00E338BE" w:rsidRPr="00E31281" w:rsidRDefault="00E338BE" w:rsidP="005F30A6">
            <w:pPr>
              <w:pStyle w:val="TAC"/>
              <w:rPr>
                <w:rFonts w:cs="Arial"/>
                <w:szCs w:val="18"/>
                <w:lang w:val="en-US"/>
              </w:rPr>
            </w:pPr>
          </w:p>
        </w:tc>
      </w:tr>
      <w:tr w:rsidR="00E338BE" w:rsidRPr="00E31281" w14:paraId="53490D39" w14:textId="77777777" w:rsidTr="005F30A6">
        <w:trPr>
          <w:trHeight w:val="187"/>
          <w:jc w:val="center"/>
        </w:trPr>
        <w:tc>
          <w:tcPr>
            <w:tcW w:w="2733" w:type="dxa"/>
            <w:tcBorders>
              <w:top w:val="single" w:sz="4" w:space="0" w:color="auto"/>
              <w:left w:val="single" w:sz="4" w:space="0" w:color="auto"/>
              <w:right w:val="single" w:sz="4" w:space="0" w:color="auto"/>
            </w:tcBorders>
          </w:tcPr>
          <w:p w14:paraId="00F19DFE" w14:textId="77777777" w:rsidR="00E338BE" w:rsidRPr="00E31281" w:rsidRDefault="00E338BE" w:rsidP="005F30A6">
            <w:pPr>
              <w:pStyle w:val="TAL"/>
              <w:rPr>
                <w:szCs w:val="18"/>
                <w:lang w:val="en-US"/>
              </w:rPr>
            </w:pPr>
            <w:r w:rsidRPr="00E31281">
              <w:rPr>
                <w:szCs w:val="18"/>
                <w:lang w:val="en-US"/>
              </w:rPr>
              <w:t>EPRE ratio of PDCCH DMRS to SSS</w:t>
            </w:r>
          </w:p>
        </w:tc>
        <w:tc>
          <w:tcPr>
            <w:tcW w:w="955" w:type="dxa"/>
            <w:tcBorders>
              <w:top w:val="nil"/>
              <w:left w:val="single" w:sz="4" w:space="0" w:color="auto"/>
              <w:bottom w:val="nil"/>
              <w:right w:val="single" w:sz="4" w:space="0" w:color="auto"/>
            </w:tcBorders>
            <w:shd w:val="clear" w:color="auto" w:fill="auto"/>
          </w:tcPr>
          <w:p w14:paraId="5046C8ED" w14:textId="77777777" w:rsidR="00E338BE" w:rsidRPr="00E31281" w:rsidRDefault="00E338BE" w:rsidP="005F30A6">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46971A05" w14:textId="77777777" w:rsidR="00E338BE" w:rsidRPr="00E31281" w:rsidRDefault="00E338BE" w:rsidP="005F30A6">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2DCE02AA" w14:textId="77777777" w:rsidR="00E338BE" w:rsidRPr="00E31281" w:rsidRDefault="00E338BE" w:rsidP="005F30A6">
            <w:pPr>
              <w:pStyle w:val="TAC"/>
              <w:rPr>
                <w:rFonts w:cs="Arial"/>
                <w:szCs w:val="18"/>
                <w:lang w:val="en-US"/>
              </w:rPr>
            </w:pPr>
          </w:p>
        </w:tc>
      </w:tr>
      <w:tr w:rsidR="00E338BE" w:rsidRPr="00E31281" w14:paraId="4AF8991E" w14:textId="77777777" w:rsidTr="005F30A6">
        <w:trPr>
          <w:trHeight w:val="187"/>
          <w:jc w:val="center"/>
        </w:trPr>
        <w:tc>
          <w:tcPr>
            <w:tcW w:w="2733" w:type="dxa"/>
            <w:tcBorders>
              <w:top w:val="single" w:sz="4" w:space="0" w:color="auto"/>
              <w:left w:val="single" w:sz="4" w:space="0" w:color="auto"/>
              <w:right w:val="single" w:sz="4" w:space="0" w:color="auto"/>
            </w:tcBorders>
          </w:tcPr>
          <w:p w14:paraId="348D18E7" w14:textId="77777777" w:rsidR="00E338BE" w:rsidRPr="00E31281" w:rsidRDefault="00E338BE" w:rsidP="005F30A6">
            <w:pPr>
              <w:pStyle w:val="TAL"/>
              <w:rPr>
                <w:szCs w:val="18"/>
                <w:lang w:val="en-US"/>
              </w:rPr>
            </w:pPr>
            <w:r w:rsidRPr="00E31281">
              <w:rPr>
                <w:szCs w:val="18"/>
                <w:lang w:val="en-US"/>
              </w:rPr>
              <w:t>EPRE ratio of PDCCH to PDCCH DMRS</w:t>
            </w:r>
          </w:p>
        </w:tc>
        <w:tc>
          <w:tcPr>
            <w:tcW w:w="955" w:type="dxa"/>
            <w:tcBorders>
              <w:top w:val="nil"/>
              <w:left w:val="single" w:sz="4" w:space="0" w:color="auto"/>
              <w:bottom w:val="nil"/>
              <w:right w:val="single" w:sz="4" w:space="0" w:color="auto"/>
            </w:tcBorders>
            <w:shd w:val="clear" w:color="auto" w:fill="auto"/>
          </w:tcPr>
          <w:p w14:paraId="24011D8D" w14:textId="77777777" w:rsidR="00E338BE" w:rsidRPr="00E31281" w:rsidRDefault="00E338BE" w:rsidP="005F30A6">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59D77693" w14:textId="77777777" w:rsidR="00E338BE" w:rsidRPr="00E31281" w:rsidRDefault="00E338BE" w:rsidP="005F30A6">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39ECC2C4" w14:textId="77777777" w:rsidR="00E338BE" w:rsidRPr="00E31281" w:rsidRDefault="00E338BE" w:rsidP="005F30A6">
            <w:pPr>
              <w:pStyle w:val="TAC"/>
              <w:rPr>
                <w:rFonts w:cs="Arial"/>
                <w:szCs w:val="18"/>
                <w:lang w:val="en-US"/>
              </w:rPr>
            </w:pPr>
          </w:p>
        </w:tc>
      </w:tr>
      <w:tr w:rsidR="00E338BE" w:rsidRPr="00E31281" w14:paraId="0B595C90" w14:textId="77777777" w:rsidTr="005F30A6">
        <w:trPr>
          <w:trHeight w:val="187"/>
          <w:jc w:val="center"/>
        </w:trPr>
        <w:tc>
          <w:tcPr>
            <w:tcW w:w="2733" w:type="dxa"/>
            <w:tcBorders>
              <w:top w:val="single" w:sz="4" w:space="0" w:color="auto"/>
              <w:left w:val="single" w:sz="4" w:space="0" w:color="auto"/>
              <w:right w:val="single" w:sz="4" w:space="0" w:color="auto"/>
            </w:tcBorders>
          </w:tcPr>
          <w:p w14:paraId="3E16EB6A" w14:textId="77777777" w:rsidR="00E338BE" w:rsidRPr="00E31281" w:rsidRDefault="00E338BE" w:rsidP="005F30A6">
            <w:pPr>
              <w:pStyle w:val="TAL"/>
              <w:rPr>
                <w:szCs w:val="18"/>
                <w:lang w:val="en-US"/>
              </w:rPr>
            </w:pPr>
            <w:r w:rsidRPr="00E31281">
              <w:rPr>
                <w:szCs w:val="18"/>
                <w:lang w:val="en-US"/>
              </w:rPr>
              <w:t>EPRE ratio of PDSCH DMRS to SSS</w:t>
            </w:r>
          </w:p>
        </w:tc>
        <w:tc>
          <w:tcPr>
            <w:tcW w:w="955" w:type="dxa"/>
            <w:tcBorders>
              <w:top w:val="nil"/>
              <w:left w:val="single" w:sz="4" w:space="0" w:color="auto"/>
              <w:bottom w:val="nil"/>
              <w:right w:val="single" w:sz="4" w:space="0" w:color="auto"/>
            </w:tcBorders>
            <w:shd w:val="clear" w:color="auto" w:fill="auto"/>
          </w:tcPr>
          <w:p w14:paraId="10522158" w14:textId="77777777" w:rsidR="00E338BE" w:rsidRPr="00E31281" w:rsidRDefault="00E338BE" w:rsidP="005F30A6">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39D5ECA9" w14:textId="77777777" w:rsidR="00E338BE" w:rsidRPr="00E31281" w:rsidRDefault="00E338BE" w:rsidP="005F30A6">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5EE4D201" w14:textId="77777777" w:rsidR="00E338BE" w:rsidRPr="00E31281" w:rsidRDefault="00E338BE" w:rsidP="005F30A6">
            <w:pPr>
              <w:pStyle w:val="TAC"/>
              <w:rPr>
                <w:rFonts w:cs="Arial"/>
                <w:szCs w:val="18"/>
                <w:lang w:val="en-US"/>
              </w:rPr>
            </w:pPr>
          </w:p>
        </w:tc>
      </w:tr>
      <w:tr w:rsidR="00E338BE" w:rsidRPr="00E31281" w14:paraId="3B46B301" w14:textId="77777777" w:rsidTr="005F30A6">
        <w:trPr>
          <w:trHeight w:val="187"/>
          <w:jc w:val="center"/>
        </w:trPr>
        <w:tc>
          <w:tcPr>
            <w:tcW w:w="2733" w:type="dxa"/>
            <w:tcBorders>
              <w:top w:val="single" w:sz="4" w:space="0" w:color="auto"/>
              <w:left w:val="single" w:sz="4" w:space="0" w:color="auto"/>
              <w:right w:val="single" w:sz="4" w:space="0" w:color="auto"/>
            </w:tcBorders>
          </w:tcPr>
          <w:p w14:paraId="7E40BEE0" w14:textId="77777777" w:rsidR="00E338BE" w:rsidRPr="00E31281" w:rsidRDefault="00E338BE" w:rsidP="005F30A6">
            <w:pPr>
              <w:pStyle w:val="TAL"/>
              <w:rPr>
                <w:szCs w:val="18"/>
                <w:lang w:val="en-US"/>
              </w:rPr>
            </w:pPr>
            <w:r w:rsidRPr="00E31281">
              <w:rPr>
                <w:szCs w:val="18"/>
                <w:lang w:val="en-US"/>
              </w:rPr>
              <w:t>EPRE ratio of PDSCH to PDSCH DMRS</w:t>
            </w:r>
          </w:p>
        </w:tc>
        <w:tc>
          <w:tcPr>
            <w:tcW w:w="955" w:type="dxa"/>
            <w:tcBorders>
              <w:top w:val="nil"/>
              <w:left w:val="single" w:sz="4" w:space="0" w:color="auto"/>
              <w:bottom w:val="nil"/>
              <w:right w:val="single" w:sz="4" w:space="0" w:color="auto"/>
            </w:tcBorders>
            <w:shd w:val="clear" w:color="auto" w:fill="auto"/>
          </w:tcPr>
          <w:p w14:paraId="14E78AEB" w14:textId="77777777" w:rsidR="00E338BE" w:rsidRPr="00E31281" w:rsidRDefault="00E338BE" w:rsidP="005F30A6">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11C91072" w14:textId="77777777" w:rsidR="00E338BE" w:rsidRPr="00E31281" w:rsidRDefault="00E338BE" w:rsidP="005F30A6">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6988AC4B" w14:textId="77777777" w:rsidR="00E338BE" w:rsidRPr="00E31281" w:rsidRDefault="00E338BE" w:rsidP="005F30A6">
            <w:pPr>
              <w:pStyle w:val="TAC"/>
              <w:rPr>
                <w:rFonts w:cs="Arial"/>
                <w:szCs w:val="18"/>
                <w:lang w:val="en-US"/>
              </w:rPr>
            </w:pPr>
          </w:p>
        </w:tc>
      </w:tr>
      <w:tr w:rsidR="00E338BE" w:rsidRPr="00E31281" w14:paraId="1AD59E85" w14:textId="77777777" w:rsidTr="005F30A6">
        <w:trPr>
          <w:trHeight w:val="187"/>
          <w:jc w:val="center"/>
        </w:trPr>
        <w:tc>
          <w:tcPr>
            <w:tcW w:w="2733" w:type="dxa"/>
            <w:tcBorders>
              <w:top w:val="single" w:sz="4" w:space="0" w:color="auto"/>
              <w:left w:val="single" w:sz="4" w:space="0" w:color="auto"/>
              <w:right w:val="single" w:sz="4" w:space="0" w:color="auto"/>
            </w:tcBorders>
          </w:tcPr>
          <w:p w14:paraId="224E0D93" w14:textId="77777777" w:rsidR="00E338BE" w:rsidRPr="00E31281" w:rsidRDefault="00E338BE" w:rsidP="005F30A6">
            <w:pPr>
              <w:pStyle w:val="TAL"/>
              <w:rPr>
                <w:szCs w:val="18"/>
                <w:lang w:val="en-US"/>
              </w:rPr>
            </w:pPr>
            <w:r w:rsidRPr="00E31281">
              <w:rPr>
                <w:szCs w:val="18"/>
              </w:rPr>
              <w:t>EPRE ratio of OCNG DMRS to SSS</w:t>
            </w:r>
            <w:r w:rsidRPr="00E31281">
              <w:rPr>
                <w:szCs w:val="18"/>
                <w:vertAlign w:val="superscript"/>
              </w:rPr>
              <w:t>Note 1</w:t>
            </w:r>
          </w:p>
        </w:tc>
        <w:tc>
          <w:tcPr>
            <w:tcW w:w="955" w:type="dxa"/>
            <w:tcBorders>
              <w:top w:val="nil"/>
              <w:left w:val="single" w:sz="4" w:space="0" w:color="auto"/>
              <w:bottom w:val="nil"/>
              <w:right w:val="single" w:sz="4" w:space="0" w:color="auto"/>
            </w:tcBorders>
            <w:shd w:val="clear" w:color="auto" w:fill="auto"/>
          </w:tcPr>
          <w:p w14:paraId="276B7C92" w14:textId="77777777" w:rsidR="00E338BE" w:rsidRPr="00E31281" w:rsidRDefault="00E338BE" w:rsidP="005F30A6">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6196C168" w14:textId="77777777" w:rsidR="00E338BE" w:rsidRPr="00E31281" w:rsidRDefault="00E338BE" w:rsidP="005F30A6">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6F86A0D9" w14:textId="77777777" w:rsidR="00E338BE" w:rsidRPr="00E31281" w:rsidRDefault="00E338BE" w:rsidP="005F30A6">
            <w:pPr>
              <w:pStyle w:val="TAC"/>
              <w:rPr>
                <w:rFonts w:cs="Arial"/>
                <w:szCs w:val="18"/>
                <w:lang w:val="en-US"/>
              </w:rPr>
            </w:pPr>
          </w:p>
        </w:tc>
      </w:tr>
      <w:tr w:rsidR="00E338BE" w:rsidRPr="00E31281" w14:paraId="74B87D58"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102F0732" w14:textId="77777777" w:rsidR="00E338BE" w:rsidRPr="00E31281" w:rsidRDefault="00E338BE" w:rsidP="005F30A6">
            <w:pPr>
              <w:pStyle w:val="TAL"/>
              <w:rPr>
                <w:szCs w:val="18"/>
                <w:lang w:val="en-US"/>
              </w:rPr>
            </w:pPr>
            <w:r w:rsidRPr="00E31281">
              <w:rPr>
                <w:szCs w:val="18"/>
                <w:lang w:val="en-US"/>
              </w:rPr>
              <w:t>EPRE ratio of OCNG to OCNG DMRS</w:t>
            </w:r>
            <w:r w:rsidRPr="00E31281">
              <w:rPr>
                <w:szCs w:val="18"/>
                <w:vertAlign w:val="superscript"/>
                <w:lang w:val="en-US"/>
              </w:rPr>
              <w:t xml:space="preserve"> Note 1</w:t>
            </w:r>
          </w:p>
        </w:tc>
        <w:tc>
          <w:tcPr>
            <w:tcW w:w="955" w:type="dxa"/>
            <w:tcBorders>
              <w:top w:val="nil"/>
              <w:left w:val="single" w:sz="4" w:space="0" w:color="auto"/>
              <w:right w:val="single" w:sz="4" w:space="0" w:color="auto"/>
            </w:tcBorders>
            <w:shd w:val="clear" w:color="auto" w:fill="auto"/>
          </w:tcPr>
          <w:p w14:paraId="7733C973" w14:textId="77777777" w:rsidR="00E338BE" w:rsidRPr="00E31281" w:rsidRDefault="00E338BE" w:rsidP="005F30A6">
            <w:pPr>
              <w:pStyle w:val="TAC"/>
              <w:rPr>
                <w:rFonts w:cs="Arial"/>
                <w:szCs w:val="18"/>
                <w:lang w:val="en-US"/>
              </w:rPr>
            </w:pPr>
          </w:p>
        </w:tc>
        <w:tc>
          <w:tcPr>
            <w:tcW w:w="960" w:type="dxa"/>
            <w:tcBorders>
              <w:top w:val="nil"/>
              <w:left w:val="single" w:sz="4" w:space="0" w:color="auto"/>
              <w:right w:val="single" w:sz="4" w:space="0" w:color="auto"/>
            </w:tcBorders>
            <w:shd w:val="clear" w:color="auto" w:fill="auto"/>
          </w:tcPr>
          <w:p w14:paraId="18C43B23" w14:textId="77777777" w:rsidR="00E338BE" w:rsidRPr="00E31281" w:rsidRDefault="00E338BE" w:rsidP="005F30A6">
            <w:pPr>
              <w:pStyle w:val="TAC"/>
              <w:rPr>
                <w:rFonts w:cs="Arial"/>
                <w:szCs w:val="18"/>
                <w:lang w:val="en-US"/>
              </w:rPr>
            </w:pPr>
          </w:p>
        </w:tc>
        <w:tc>
          <w:tcPr>
            <w:tcW w:w="2095" w:type="dxa"/>
            <w:tcBorders>
              <w:top w:val="nil"/>
              <w:left w:val="single" w:sz="4" w:space="0" w:color="auto"/>
              <w:right w:val="single" w:sz="4" w:space="0" w:color="auto"/>
            </w:tcBorders>
            <w:shd w:val="clear" w:color="auto" w:fill="auto"/>
          </w:tcPr>
          <w:p w14:paraId="3B1D7905" w14:textId="77777777" w:rsidR="00E338BE" w:rsidRPr="00E31281" w:rsidRDefault="00E338BE" w:rsidP="005F30A6">
            <w:pPr>
              <w:pStyle w:val="TAC"/>
              <w:rPr>
                <w:rFonts w:cs="Arial"/>
                <w:szCs w:val="18"/>
                <w:lang w:val="en-US"/>
              </w:rPr>
            </w:pPr>
          </w:p>
        </w:tc>
      </w:tr>
      <w:tr w:rsidR="00E338BE" w:rsidRPr="006F4D85" w14:paraId="71DD0A1C" w14:textId="77777777" w:rsidTr="005F30A6">
        <w:trPr>
          <w:trHeight w:val="187"/>
          <w:jc w:val="center"/>
        </w:trPr>
        <w:tc>
          <w:tcPr>
            <w:tcW w:w="6743" w:type="dxa"/>
            <w:gridSpan w:val="4"/>
            <w:tcBorders>
              <w:top w:val="single" w:sz="4" w:space="0" w:color="auto"/>
              <w:left w:val="single" w:sz="4" w:space="0" w:color="auto"/>
              <w:right w:val="single" w:sz="4" w:space="0" w:color="auto"/>
            </w:tcBorders>
            <w:vAlign w:val="center"/>
          </w:tcPr>
          <w:p w14:paraId="64AD9293" w14:textId="77777777" w:rsidR="00E338BE" w:rsidRPr="006F4D85" w:rsidRDefault="00E338BE" w:rsidP="005F30A6">
            <w:pPr>
              <w:pStyle w:val="TAN"/>
              <w:rPr>
                <w:rFonts w:cs="Arial"/>
                <w:lang w:val="en-US"/>
              </w:rPr>
            </w:pPr>
            <w:r w:rsidRPr="006F4D85">
              <w:t>Note 1:</w:t>
            </w:r>
            <w:r w:rsidRPr="006F4D85">
              <w:tab/>
              <w:t>OCNG shall be used such that both cells are fully allocated and a constant total transmitted power spectral density is achieved for all OFDM symbols.</w:t>
            </w:r>
          </w:p>
        </w:tc>
      </w:tr>
    </w:tbl>
    <w:p w14:paraId="47D9C5EA" w14:textId="77777777" w:rsidR="00E338BE" w:rsidRPr="006F4D85" w:rsidRDefault="00E338BE" w:rsidP="00E338BE">
      <w:pPr>
        <w:rPr>
          <w:rFonts w:cs="v4.2.0"/>
        </w:rPr>
      </w:pPr>
    </w:p>
    <w:p w14:paraId="088A71A9" w14:textId="77777777" w:rsidR="00E338BE" w:rsidRPr="006F4D85" w:rsidRDefault="00E338BE" w:rsidP="00E338BE">
      <w:pPr>
        <w:pStyle w:val="TH"/>
        <w:rPr>
          <w:lang w:eastAsia="ko-KR"/>
        </w:rPr>
      </w:pPr>
      <w:r w:rsidRPr="006F4D85">
        <w:rPr>
          <w:lang w:eastAsia="ko-KR"/>
        </w:rPr>
        <w:t>Table A.5.6.3.3.2-1: CSI-RS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1743"/>
        <w:gridCol w:w="1743"/>
      </w:tblGrid>
      <w:tr w:rsidR="00E338BE" w:rsidRPr="006F4D85" w14:paraId="66B05B6E" w14:textId="77777777" w:rsidTr="005F30A6">
        <w:trPr>
          <w:trHeight w:val="187"/>
          <w:jc w:val="center"/>
        </w:trPr>
        <w:tc>
          <w:tcPr>
            <w:tcW w:w="1509" w:type="dxa"/>
            <w:tcBorders>
              <w:top w:val="single" w:sz="4" w:space="0" w:color="auto"/>
              <w:left w:val="single" w:sz="4" w:space="0" w:color="auto"/>
              <w:right w:val="single" w:sz="4" w:space="0" w:color="auto"/>
            </w:tcBorders>
            <w:hideMark/>
          </w:tcPr>
          <w:p w14:paraId="42371718" w14:textId="77777777" w:rsidR="00E338BE" w:rsidRPr="006F4D85" w:rsidRDefault="00E338BE" w:rsidP="005F30A6">
            <w:pPr>
              <w:pStyle w:val="TAH"/>
              <w:rPr>
                <w:lang w:val="en-US"/>
              </w:rPr>
            </w:pPr>
            <w:r w:rsidRPr="006F4D85">
              <w:rPr>
                <w:lang w:val="en-US"/>
              </w:rPr>
              <w:t>Parameter</w:t>
            </w:r>
          </w:p>
        </w:tc>
        <w:tc>
          <w:tcPr>
            <w:tcW w:w="1418" w:type="dxa"/>
            <w:tcBorders>
              <w:top w:val="single" w:sz="4" w:space="0" w:color="auto"/>
              <w:left w:val="single" w:sz="4" w:space="0" w:color="auto"/>
              <w:right w:val="single" w:sz="4" w:space="0" w:color="auto"/>
            </w:tcBorders>
          </w:tcPr>
          <w:p w14:paraId="567DBE1F" w14:textId="77777777" w:rsidR="00E338BE" w:rsidRPr="006F4D85" w:rsidRDefault="00E338BE" w:rsidP="005F30A6">
            <w:pPr>
              <w:pStyle w:val="TAH"/>
              <w:rPr>
                <w:lang w:val="en-US"/>
              </w:rPr>
            </w:pPr>
            <w:r w:rsidRPr="006F4D85">
              <w:rPr>
                <w:lang w:val="en-US"/>
              </w:rPr>
              <w:t>Config</w:t>
            </w:r>
          </w:p>
        </w:tc>
        <w:tc>
          <w:tcPr>
            <w:tcW w:w="2032" w:type="dxa"/>
            <w:tcBorders>
              <w:top w:val="single" w:sz="4" w:space="0" w:color="auto"/>
              <w:left w:val="single" w:sz="4" w:space="0" w:color="auto"/>
              <w:right w:val="single" w:sz="4" w:space="0" w:color="auto"/>
            </w:tcBorders>
            <w:hideMark/>
          </w:tcPr>
          <w:p w14:paraId="30F39343" w14:textId="77777777" w:rsidR="00E338BE" w:rsidRPr="006F4D85" w:rsidRDefault="00E338BE" w:rsidP="005F30A6">
            <w:pPr>
              <w:pStyle w:val="TAH"/>
              <w:rPr>
                <w:lang w:val="en-US"/>
              </w:rPr>
            </w:pPr>
            <w:r w:rsidRPr="006F4D85">
              <w:rPr>
                <w:lang w:val="en-US"/>
              </w:rPr>
              <w:t>Unit</w:t>
            </w:r>
          </w:p>
        </w:tc>
        <w:tc>
          <w:tcPr>
            <w:tcW w:w="1743" w:type="dxa"/>
            <w:tcBorders>
              <w:top w:val="single" w:sz="4" w:space="0" w:color="auto"/>
              <w:left w:val="single" w:sz="4" w:space="0" w:color="auto"/>
              <w:right w:val="single" w:sz="4" w:space="0" w:color="auto"/>
            </w:tcBorders>
            <w:hideMark/>
          </w:tcPr>
          <w:p w14:paraId="0B654FAE" w14:textId="77777777" w:rsidR="00E338BE" w:rsidRPr="006F4D85" w:rsidRDefault="00E338BE" w:rsidP="005F30A6">
            <w:pPr>
              <w:pStyle w:val="TAH"/>
              <w:rPr>
                <w:lang w:val="en-US"/>
              </w:rPr>
            </w:pPr>
            <w:r w:rsidRPr="006F4D85">
              <w:rPr>
                <w:lang w:val="en-US"/>
              </w:rPr>
              <w:t>CSI-RS#0</w:t>
            </w:r>
          </w:p>
        </w:tc>
        <w:tc>
          <w:tcPr>
            <w:tcW w:w="1743" w:type="dxa"/>
            <w:tcBorders>
              <w:top w:val="single" w:sz="4" w:space="0" w:color="auto"/>
              <w:left w:val="single" w:sz="4" w:space="0" w:color="auto"/>
              <w:right w:val="single" w:sz="4" w:space="0" w:color="auto"/>
            </w:tcBorders>
          </w:tcPr>
          <w:p w14:paraId="48AE6D9F" w14:textId="77777777" w:rsidR="00E338BE" w:rsidRPr="006F4D85" w:rsidRDefault="00E338BE" w:rsidP="005F30A6">
            <w:pPr>
              <w:pStyle w:val="TAH"/>
              <w:rPr>
                <w:lang w:val="en-US"/>
              </w:rPr>
            </w:pPr>
            <w:r w:rsidRPr="006F4D85">
              <w:rPr>
                <w:lang w:val="en-US"/>
              </w:rPr>
              <w:t>CSI-RS</w:t>
            </w:r>
            <w:r w:rsidRPr="006F4D85">
              <w:rPr>
                <w:rFonts w:hint="eastAsia"/>
                <w:lang w:val="en-US"/>
              </w:rPr>
              <w:t>#1</w:t>
            </w:r>
          </w:p>
        </w:tc>
      </w:tr>
      <w:tr w:rsidR="00E338BE" w:rsidRPr="006F4D85" w14:paraId="181F1191" w14:textId="77777777" w:rsidTr="005F30A6">
        <w:trPr>
          <w:trHeight w:val="187"/>
          <w:jc w:val="center"/>
        </w:trPr>
        <w:tc>
          <w:tcPr>
            <w:tcW w:w="1509" w:type="dxa"/>
            <w:tcBorders>
              <w:top w:val="single" w:sz="4" w:space="0" w:color="auto"/>
              <w:left w:val="single" w:sz="4" w:space="0" w:color="auto"/>
              <w:bottom w:val="single" w:sz="4" w:space="0" w:color="auto"/>
              <w:right w:val="single" w:sz="4" w:space="0" w:color="auto"/>
            </w:tcBorders>
          </w:tcPr>
          <w:p w14:paraId="16B06FAB" w14:textId="77777777" w:rsidR="00E338BE" w:rsidRPr="006F4D85" w:rsidRDefault="00E338BE" w:rsidP="005F30A6">
            <w:pPr>
              <w:pStyle w:val="TAL"/>
              <w:rPr>
                <w:rFonts w:eastAsia="Calibri"/>
                <w:noProof/>
                <w:position w:val="-12"/>
                <w:szCs w:val="22"/>
                <w:lang w:val="en-US" w:eastAsia="zh-CN"/>
              </w:rPr>
            </w:pPr>
            <w:r w:rsidRPr="006F4D85">
              <w:rPr>
                <w:lang w:val="da-DK" w:eastAsia="fr-FR"/>
              </w:rPr>
              <w:t>Angle of arrival configuration</w:t>
            </w:r>
          </w:p>
        </w:tc>
        <w:tc>
          <w:tcPr>
            <w:tcW w:w="1418" w:type="dxa"/>
            <w:tcBorders>
              <w:top w:val="single" w:sz="4" w:space="0" w:color="auto"/>
              <w:left w:val="single" w:sz="4" w:space="0" w:color="auto"/>
              <w:right w:val="single" w:sz="4" w:space="0" w:color="auto"/>
            </w:tcBorders>
          </w:tcPr>
          <w:p w14:paraId="09B8AB65" w14:textId="77777777" w:rsidR="00E338BE" w:rsidRPr="006F4D85" w:rsidRDefault="00E338BE" w:rsidP="005F30A6">
            <w:pPr>
              <w:pStyle w:val="TAC"/>
              <w:rPr>
                <w:lang w:val="en-US"/>
              </w:rPr>
            </w:pPr>
            <w:r w:rsidRPr="006F4D85">
              <w:rPr>
                <w:lang w:val="en-US"/>
              </w:rPr>
              <w:t>1~2</w:t>
            </w:r>
          </w:p>
        </w:tc>
        <w:tc>
          <w:tcPr>
            <w:tcW w:w="2032" w:type="dxa"/>
            <w:tcBorders>
              <w:top w:val="single" w:sz="4" w:space="0" w:color="auto"/>
              <w:left w:val="single" w:sz="4" w:space="0" w:color="auto"/>
              <w:bottom w:val="single" w:sz="4" w:space="0" w:color="auto"/>
              <w:right w:val="single" w:sz="4" w:space="0" w:color="auto"/>
            </w:tcBorders>
          </w:tcPr>
          <w:p w14:paraId="0C9404FB" w14:textId="77777777" w:rsidR="00E338BE" w:rsidRPr="006F4D85" w:rsidRDefault="00E338BE" w:rsidP="005F30A6">
            <w:pPr>
              <w:pStyle w:val="TAC"/>
              <w:rPr>
                <w:lang w:val="en-US"/>
              </w:rPr>
            </w:pPr>
          </w:p>
        </w:tc>
        <w:tc>
          <w:tcPr>
            <w:tcW w:w="3486" w:type="dxa"/>
            <w:gridSpan w:val="2"/>
            <w:tcBorders>
              <w:top w:val="single" w:sz="4" w:space="0" w:color="auto"/>
              <w:left w:val="single" w:sz="4" w:space="0" w:color="auto"/>
              <w:right w:val="single" w:sz="4" w:space="0" w:color="auto"/>
            </w:tcBorders>
          </w:tcPr>
          <w:p w14:paraId="258FC902" w14:textId="77777777" w:rsidR="00E338BE" w:rsidRPr="006F4D85" w:rsidDel="00CF5493" w:rsidRDefault="00E338BE" w:rsidP="005F30A6">
            <w:pPr>
              <w:pStyle w:val="TAC"/>
              <w:rPr>
                <w:rFonts w:cs="Arial"/>
                <w:lang w:val="en-US"/>
              </w:rPr>
            </w:pPr>
            <w:r w:rsidRPr="006F4D85">
              <w:rPr>
                <w:rFonts w:cs="Arial"/>
                <w:lang w:val="en-US"/>
              </w:rPr>
              <w:t xml:space="preserve">Setup 1 according to </w:t>
            </w:r>
            <w:r w:rsidRPr="006F4D85">
              <w:rPr>
                <w:rFonts w:cs="Arial"/>
                <w:lang w:val="en-US" w:eastAsia="fr-FR"/>
              </w:rPr>
              <w:t>A.3.15.1</w:t>
            </w:r>
          </w:p>
        </w:tc>
      </w:tr>
      <w:tr w:rsidR="00E338BE" w:rsidRPr="006F4D85" w14:paraId="3DB3E97D" w14:textId="77777777" w:rsidTr="005F30A6">
        <w:trPr>
          <w:trHeight w:val="187"/>
          <w:jc w:val="center"/>
        </w:trPr>
        <w:tc>
          <w:tcPr>
            <w:tcW w:w="1509" w:type="dxa"/>
            <w:tcBorders>
              <w:top w:val="single" w:sz="4" w:space="0" w:color="auto"/>
              <w:left w:val="single" w:sz="4" w:space="0" w:color="auto"/>
              <w:bottom w:val="single" w:sz="4" w:space="0" w:color="auto"/>
              <w:right w:val="single" w:sz="4" w:space="0" w:color="auto"/>
            </w:tcBorders>
          </w:tcPr>
          <w:p w14:paraId="7AF1B838" w14:textId="77777777" w:rsidR="00E338BE" w:rsidRPr="006F4D85" w:rsidRDefault="00E338BE" w:rsidP="005F30A6">
            <w:pPr>
              <w:pStyle w:val="TAL"/>
              <w:rPr>
                <w:lang w:val="da-DK" w:eastAsia="fr-FR"/>
              </w:rPr>
            </w:pPr>
            <w:r>
              <w:rPr>
                <w:lang w:val="en-US"/>
              </w:rPr>
              <w:t>Assumption for UE beams</w:t>
            </w:r>
            <w:r>
              <w:rPr>
                <w:vertAlign w:val="superscript"/>
                <w:lang w:val="en-US"/>
              </w:rPr>
              <w:t>Note 4</w:t>
            </w:r>
          </w:p>
        </w:tc>
        <w:tc>
          <w:tcPr>
            <w:tcW w:w="1418" w:type="dxa"/>
            <w:tcBorders>
              <w:top w:val="single" w:sz="4" w:space="0" w:color="auto"/>
              <w:left w:val="single" w:sz="4" w:space="0" w:color="auto"/>
              <w:right w:val="single" w:sz="4" w:space="0" w:color="auto"/>
            </w:tcBorders>
          </w:tcPr>
          <w:p w14:paraId="263546AA" w14:textId="77777777" w:rsidR="00E338BE" w:rsidRPr="006F4D85" w:rsidRDefault="00E338BE" w:rsidP="005F30A6">
            <w:pPr>
              <w:pStyle w:val="TAC"/>
              <w:rPr>
                <w:lang w:val="en-US"/>
              </w:rPr>
            </w:pPr>
            <w:r w:rsidRPr="006044D7">
              <w:rPr>
                <w:rFonts w:hint="eastAsia"/>
              </w:rPr>
              <w:t>1</w:t>
            </w:r>
            <w:r w:rsidRPr="006044D7">
              <w:t>~2</w:t>
            </w:r>
          </w:p>
        </w:tc>
        <w:tc>
          <w:tcPr>
            <w:tcW w:w="2032" w:type="dxa"/>
            <w:tcBorders>
              <w:top w:val="single" w:sz="4" w:space="0" w:color="auto"/>
              <w:left w:val="single" w:sz="4" w:space="0" w:color="auto"/>
              <w:bottom w:val="single" w:sz="4" w:space="0" w:color="auto"/>
              <w:right w:val="single" w:sz="4" w:space="0" w:color="auto"/>
            </w:tcBorders>
          </w:tcPr>
          <w:p w14:paraId="64E4A738" w14:textId="77777777" w:rsidR="00E338BE" w:rsidRPr="006F4D85" w:rsidRDefault="00E338BE" w:rsidP="005F30A6">
            <w:pPr>
              <w:pStyle w:val="TAC"/>
              <w:rPr>
                <w:lang w:val="en-US"/>
              </w:rPr>
            </w:pPr>
          </w:p>
        </w:tc>
        <w:tc>
          <w:tcPr>
            <w:tcW w:w="3486" w:type="dxa"/>
            <w:gridSpan w:val="2"/>
            <w:tcBorders>
              <w:top w:val="single" w:sz="4" w:space="0" w:color="auto"/>
              <w:left w:val="single" w:sz="4" w:space="0" w:color="auto"/>
              <w:right w:val="single" w:sz="4" w:space="0" w:color="auto"/>
            </w:tcBorders>
          </w:tcPr>
          <w:p w14:paraId="32F009C7" w14:textId="77777777" w:rsidR="00E338BE" w:rsidRPr="006F4D85" w:rsidRDefault="00E338BE" w:rsidP="005F30A6">
            <w:pPr>
              <w:pStyle w:val="TAC"/>
              <w:rPr>
                <w:lang w:val="en-US"/>
              </w:rPr>
            </w:pPr>
            <w:r w:rsidRPr="006044D7">
              <w:rPr>
                <w:rFonts w:hint="eastAsia"/>
              </w:rPr>
              <w:t>R</w:t>
            </w:r>
            <w:r w:rsidRPr="006044D7">
              <w:t>ough</w:t>
            </w:r>
          </w:p>
        </w:tc>
      </w:tr>
      <w:tr w:rsidR="00E338BE" w:rsidRPr="006F4D85" w14:paraId="50648106" w14:textId="77777777" w:rsidTr="005F30A6">
        <w:trPr>
          <w:trHeight w:val="187"/>
          <w:jc w:val="center"/>
        </w:trPr>
        <w:tc>
          <w:tcPr>
            <w:tcW w:w="1509" w:type="dxa"/>
            <w:tcBorders>
              <w:top w:val="single" w:sz="4" w:space="0" w:color="auto"/>
              <w:left w:val="single" w:sz="4" w:space="0" w:color="auto"/>
              <w:bottom w:val="single" w:sz="4" w:space="0" w:color="auto"/>
              <w:right w:val="single" w:sz="4" w:space="0" w:color="auto"/>
            </w:tcBorders>
          </w:tcPr>
          <w:p w14:paraId="3A114437" w14:textId="77777777" w:rsidR="00E338BE" w:rsidRPr="006F4D85" w:rsidRDefault="00E338BE" w:rsidP="005F30A6">
            <w:pPr>
              <w:pStyle w:val="TAL"/>
              <w:rPr>
                <w:rFonts w:cs="Arial"/>
                <w:vertAlign w:val="superscript"/>
                <w:lang w:val="en-US"/>
              </w:rPr>
            </w:pPr>
            <w:r w:rsidRPr="006F4D85">
              <w:rPr>
                <w:rFonts w:eastAsia="Calibri" w:cs="Arial"/>
                <w:noProof/>
                <w:position w:val="-12"/>
                <w:szCs w:val="22"/>
                <w:lang w:val="en-US" w:eastAsia="zh-CN"/>
              </w:rPr>
              <w:drawing>
                <wp:inline distT="0" distB="0" distL="0" distR="0" wp14:anchorId="57060777" wp14:editId="1D595113">
                  <wp:extent cx="228600" cy="228600"/>
                  <wp:effectExtent l="0" t="0" r="0" b="0"/>
                  <wp:docPr id="28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F4D85">
              <w:rPr>
                <w:rFonts w:cs="Arial"/>
                <w:vertAlign w:val="superscript"/>
                <w:lang w:val="en-US"/>
              </w:rPr>
              <w:t>Note1</w:t>
            </w:r>
          </w:p>
        </w:tc>
        <w:tc>
          <w:tcPr>
            <w:tcW w:w="1418" w:type="dxa"/>
            <w:tcBorders>
              <w:top w:val="single" w:sz="4" w:space="0" w:color="auto"/>
              <w:left w:val="single" w:sz="4" w:space="0" w:color="auto"/>
              <w:right w:val="single" w:sz="4" w:space="0" w:color="auto"/>
            </w:tcBorders>
          </w:tcPr>
          <w:p w14:paraId="4372C9B9" w14:textId="77777777" w:rsidR="00E338BE" w:rsidRPr="006F4D85" w:rsidRDefault="00E338BE" w:rsidP="005F30A6">
            <w:pPr>
              <w:pStyle w:val="TAC"/>
              <w:rPr>
                <w:rFonts w:cs="Arial"/>
                <w:lang w:val="en-US"/>
              </w:rPr>
            </w:pPr>
            <w:r w:rsidRPr="006F4D85">
              <w:rPr>
                <w:rFonts w:cs="Arial"/>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25B18C95" w14:textId="77777777" w:rsidR="00E338BE" w:rsidRPr="006F4D85" w:rsidRDefault="00E338BE" w:rsidP="005F30A6">
            <w:pPr>
              <w:pStyle w:val="TAC"/>
              <w:rPr>
                <w:lang w:val="en-US"/>
              </w:rPr>
            </w:pPr>
            <w:r w:rsidRPr="006F4D85">
              <w:rPr>
                <w:lang w:val="en-US"/>
              </w:rPr>
              <w:t>dBm/15kHz</w:t>
            </w:r>
          </w:p>
        </w:tc>
        <w:tc>
          <w:tcPr>
            <w:tcW w:w="3486" w:type="dxa"/>
            <w:gridSpan w:val="2"/>
            <w:tcBorders>
              <w:top w:val="single" w:sz="4" w:space="0" w:color="auto"/>
              <w:left w:val="single" w:sz="4" w:space="0" w:color="auto"/>
              <w:right w:val="single" w:sz="4" w:space="0" w:color="auto"/>
            </w:tcBorders>
          </w:tcPr>
          <w:p w14:paraId="276B09D2" w14:textId="77777777" w:rsidR="00E338BE" w:rsidRPr="006F4D85" w:rsidRDefault="00E338BE" w:rsidP="005F30A6">
            <w:pPr>
              <w:pStyle w:val="TAC"/>
              <w:rPr>
                <w:lang w:val="en-US"/>
              </w:rPr>
            </w:pPr>
            <w:r w:rsidRPr="006F4D85">
              <w:rPr>
                <w:lang w:val="en-US"/>
              </w:rPr>
              <w:t>-105</w:t>
            </w:r>
          </w:p>
        </w:tc>
      </w:tr>
      <w:tr w:rsidR="00E338BE" w:rsidRPr="006F4D85" w14:paraId="550F0128" w14:textId="77777777" w:rsidTr="005F30A6">
        <w:trPr>
          <w:trHeight w:val="187"/>
          <w:jc w:val="center"/>
        </w:trPr>
        <w:tc>
          <w:tcPr>
            <w:tcW w:w="1509" w:type="dxa"/>
            <w:tcBorders>
              <w:top w:val="single" w:sz="4" w:space="0" w:color="auto"/>
              <w:left w:val="single" w:sz="4" w:space="0" w:color="auto"/>
              <w:right w:val="single" w:sz="4" w:space="0" w:color="auto"/>
            </w:tcBorders>
          </w:tcPr>
          <w:p w14:paraId="3AB6A4D0" w14:textId="77777777" w:rsidR="00E338BE" w:rsidRPr="006F4D85" w:rsidRDefault="00E338BE" w:rsidP="005F30A6">
            <w:pPr>
              <w:pStyle w:val="TAL"/>
              <w:rPr>
                <w:rFonts w:eastAsia="Calibri" w:cs="Arial"/>
                <w:szCs w:val="22"/>
                <w:lang w:val="en-US"/>
              </w:rPr>
            </w:pPr>
            <w:r w:rsidRPr="006F4D85">
              <w:rPr>
                <w:rFonts w:eastAsia="Calibri" w:cs="Arial"/>
                <w:noProof/>
                <w:position w:val="-12"/>
                <w:szCs w:val="22"/>
                <w:lang w:val="en-US" w:eastAsia="zh-CN"/>
              </w:rPr>
              <w:drawing>
                <wp:inline distT="0" distB="0" distL="0" distR="0" wp14:anchorId="06880E83" wp14:editId="2CA16B71">
                  <wp:extent cx="228600" cy="228600"/>
                  <wp:effectExtent l="0" t="0" r="0" b="0"/>
                  <wp:docPr id="28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F4D85">
              <w:rPr>
                <w:rFonts w:cs="Arial"/>
                <w:vertAlign w:val="superscript"/>
                <w:lang w:val="en-US"/>
              </w:rPr>
              <w:t>Note1</w:t>
            </w:r>
          </w:p>
        </w:tc>
        <w:tc>
          <w:tcPr>
            <w:tcW w:w="1418" w:type="dxa"/>
            <w:tcBorders>
              <w:top w:val="single" w:sz="4" w:space="0" w:color="auto"/>
              <w:left w:val="single" w:sz="4" w:space="0" w:color="auto"/>
              <w:right w:val="single" w:sz="4" w:space="0" w:color="auto"/>
            </w:tcBorders>
          </w:tcPr>
          <w:p w14:paraId="0BDD8D0B" w14:textId="77777777" w:rsidR="00E338BE" w:rsidRPr="006F4D85" w:rsidRDefault="00E338BE" w:rsidP="005F30A6">
            <w:pPr>
              <w:pStyle w:val="TAC"/>
              <w:rPr>
                <w:rFonts w:cs="Arial"/>
                <w:lang w:val="en-US"/>
              </w:rPr>
            </w:pPr>
            <w:r w:rsidRPr="006F4D85">
              <w:rPr>
                <w:rFonts w:cs="Arial"/>
                <w:lang w:val="en-US"/>
              </w:rPr>
              <w:t>1~2</w:t>
            </w:r>
          </w:p>
        </w:tc>
        <w:tc>
          <w:tcPr>
            <w:tcW w:w="2032" w:type="dxa"/>
            <w:tcBorders>
              <w:top w:val="single" w:sz="4" w:space="0" w:color="auto"/>
              <w:left w:val="single" w:sz="4" w:space="0" w:color="auto"/>
              <w:right w:val="single" w:sz="4" w:space="0" w:color="auto"/>
            </w:tcBorders>
          </w:tcPr>
          <w:p w14:paraId="4D788B6E" w14:textId="77777777" w:rsidR="00E338BE" w:rsidRPr="006F4D85" w:rsidRDefault="00E338BE" w:rsidP="005F30A6">
            <w:pPr>
              <w:pStyle w:val="TAC"/>
              <w:rPr>
                <w:rFonts w:eastAsia="Calibri"/>
                <w:szCs w:val="22"/>
                <w:lang w:val="en-US"/>
              </w:rPr>
            </w:pPr>
            <w:r w:rsidRPr="006F4D85">
              <w:rPr>
                <w:rFonts w:eastAsia="Calibri"/>
                <w:szCs w:val="22"/>
                <w:lang w:val="en-US"/>
              </w:rPr>
              <w:t>dBm/SSB SCS</w:t>
            </w:r>
          </w:p>
        </w:tc>
        <w:tc>
          <w:tcPr>
            <w:tcW w:w="3486" w:type="dxa"/>
            <w:gridSpan w:val="2"/>
            <w:tcBorders>
              <w:left w:val="single" w:sz="4" w:space="0" w:color="auto"/>
              <w:right w:val="single" w:sz="4" w:space="0" w:color="auto"/>
            </w:tcBorders>
          </w:tcPr>
          <w:p w14:paraId="2489C9CA" w14:textId="77777777" w:rsidR="00E338BE" w:rsidRPr="006F4D85" w:rsidRDefault="00E338BE" w:rsidP="005F30A6">
            <w:pPr>
              <w:pStyle w:val="TAC"/>
              <w:rPr>
                <w:rFonts w:eastAsia="Calibri"/>
                <w:szCs w:val="22"/>
                <w:lang w:val="en-US"/>
              </w:rPr>
            </w:pPr>
            <w:r w:rsidRPr="006F4D85">
              <w:rPr>
                <w:rFonts w:eastAsia="Calibri"/>
                <w:szCs w:val="22"/>
                <w:lang w:val="en-US"/>
              </w:rPr>
              <w:t>-95.97</w:t>
            </w:r>
          </w:p>
        </w:tc>
      </w:tr>
      <w:tr w:rsidR="00E338BE" w:rsidRPr="006F4D85" w14:paraId="03699988" w14:textId="77777777" w:rsidTr="005F30A6">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3BAC2CE7" w14:textId="77777777" w:rsidR="00E338BE" w:rsidRPr="006F4D85" w:rsidRDefault="00E338BE" w:rsidP="005F30A6">
            <w:pPr>
              <w:pStyle w:val="TAL"/>
              <w:rPr>
                <w:rFonts w:cs="Arial"/>
                <w:lang w:val="en-US"/>
              </w:rPr>
            </w:pPr>
            <w:r w:rsidRPr="006F4D85">
              <w:rPr>
                <w:rFonts w:eastAsia="Calibri" w:cs="Arial"/>
                <w:noProof/>
                <w:position w:val="-12"/>
                <w:szCs w:val="22"/>
                <w:lang w:val="en-US" w:eastAsia="zh-CN"/>
              </w:rPr>
              <w:drawing>
                <wp:inline distT="0" distB="0" distL="0" distR="0" wp14:anchorId="47A39C33" wp14:editId="6AAC3BAC">
                  <wp:extent cx="382905" cy="228600"/>
                  <wp:effectExtent l="0" t="0" r="0" b="0"/>
                  <wp:docPr id="289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tcPr>
          <w:p w14:paraId="57437DCC" w14:textId="77777777" w:rsidR="00E338BE" w:rsidRPr="006F4D85" w:rsidRDefault="00E338BE" w:rsidP="005F30A6">
            <w:pPr>
              <w:pStyle w:val="TAC"/>
              <w:rPr>
                <w:rFonts w:cs="Arial"/>
                <w:lang w:val="en-US"/>
              </w:rPr>
            </w:pPr>
            <w:r w:rsidRPr="006F4D85">
              <w:rPr>
                <w:rFonts w:cs="Arial"/>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533DD9D1" w14:textId="77777777" w:rsidR="00E338BE" w:rsidRPr="006F4D85" w:rsidRDefault="00E338BE" w:rsidP="005F30A6">
            <w:pPr>
              <w:pStyle w:val="TAC"/>
              <w:rPr>
                <w:lang w:val="en-US"/>
              </w:rPr>
            </w:pPr>
            <w:r w:rsidRPr="006F4D85">
              <w:rPr>
                <w:lang w:val="en-US"/>
              </w:rPr>
              <w:t>dB</w:t>
            </w:r>
          </w:p>
        </w:tc>
        <w:tc>
          <w:tcPr>
            <w:tcW w:w="1743" w:type="dxa"/>
            <w:tcBorders>
              <w:top w:val="single" w:sz="4" w:space="0" w:color="auto"/>
              <w:left w:val="single" w:sz="4" w:space="0" w:color="auto"/>
              <w:bottom w:val="single" w:sz="4" w:space="0" w:color="auto"/>
              <w:right w:val="single" w:sz="4" w:space="0" w:color="auto"/>
            </w:tcBorders>
          </w:tcPr>
          <w:p w14:paraId="06DA178C" w14:textId="77777777" w:rsidR="00E338BE" w:rsidRPr="006F4D85" w:rsidRDefault="00E338BE" w:rsidP="005F30A6">
            <w:pPr>
              <w:pStyle w:val="TAC"/>
              <w:rPr>
                <w:lang w:val="en-US"/>
              </w:rPr>
            </w:pPr>
            <w:r w:rsidRPr="006F4D85">
              <w:rPr>
                <w:lang w:val="en-US"/>
              </w:rPr>
              <w:t>0</w:t>
            </w:r>
          </w:p>
        </w:tc>
        <w:tc>
          <w:tcPr>
            <w:tcW w:w="1743" w:type="dxa"/>
            <w:tcBorders>
              <w:top w:val="single" w:sz="4" w:space="0" w:color="auto"/>
              <w:left w:val="single" w:sz="4" w:space="0" w:color="auto"/>
              <w:bottom w:val="single" w:sz="4" w:space="0" w:color="auto"/>
              <w:right w:val="single" w:sz="4" w:space="0" w:color="auto"/>
            </w:tcBorders>
          </w:tcPr>
          <w:p w14:paraId="77C6098F" w14:textId="77777777" w:rsidR="00E338BE" w:rsidRPr="006F4D85" w:rsidRDefault="00E338BE" w:rsidP="005F30A6">
            <w:pPr>
              <w:pStyle w:val="TAC"/>
              <w:rPr>
                <w:lang w:val="en-US"/>
              </w:rPr>
            </w:pPr>
            <w:r w:rsidRPr="006F4D85">
              <w:rPr>
                <w:lang w:val="en-US"/>
              </w:rPr>
              <w:t>9</w:t>
            </w:r>
          </w:p>
        </w:tc>
      </w:tr>
      <w:tr w:rsidR="00E338BE" w:rsidRPr="006F4D85" w14:paraId="64AB84E0" w14:textId="77777777" w:rsidTr="005F30A6">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05339D26" w14:textId="77777777" w:rsidR="00E338BE" w:rsidRPr="006F4D85" w:rsidRDefault="00E338BE" w:rsidP="005F30A6">
            <w:pPr>
              <w:pStyle w:val="TAL"/>
              <w:rPr>
                <w:rFonts w:cs="Arial"/>
                <w:vertAlign w:val="superscript"/>
                <w:lang w:val="en-US"/>
              </w:rPr>
            </w:pPr>
            <w:r w:rsidRPr="006F4D85">
              <w:rPr>
                <w:rFonts w:cs="Arial"/>
                <w:lang w:val="en-US"/>
              </w:rPr>
              <w:t xml:space="preserve">CSI-RS RSRP </w:t>
            </w:r>
            <w:r w:rsidRPr="006F4D85">
              <w:rPr>
                <w:rFonts w:cs="Arial"/>
                <w:vertAlign w:val="superscript"/>
                <w:lang w:val="en-US"/>
              </w:rPr>
              <w:t>Note2</w:t>
            </w:r>
          </w:p>
        </w:tc>
        <w:tc>
          <w:tcPr>
            <w:tcW w:w="1418" w:type="dxa"/>
            <w:tcBorders>
              <w:top w:val="single" w:sz="4" w:space="0" w:color="auto"/>
              <w:left w:val="single" w:sz="4" w:space="0" w:color="auto"/>
              <w:bottom w:val="single" w:sz="4" w:space="0" w:color="auto"/>
              <w:right w:val="single" w:sz="4" w:space="0" w:color="auto"/>
            </w:tcBorders>
          </w:tcPr>
          <w:p w14:paraId="28206AC3" w14:textId="77777777" w:rsidR="00E338BE" w:rsidRPr="006F4D85" w:rsidRDefault="00E338BE" w:rsidP="005F30A6">
            <w:pPr>
              <w:pStyle w:val="TAC"/>
              <w:rPr>
                <w:rFonts w:cs="Arial"/>
                <w:lang w:val="en-US"/>
              </w:rPr>
            </w:pPr>
            <w:r w:rsidRPr="006F4D85">
              <w:rPr>
                <w:rFonts w:cs="Arial"/>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7EAC77E7" w14:textId="77777777" w:rsidR="00E338BE" w:rsidRPr="006F4D85" w:rsidRDefault="00E338BE" w:rsidP="005F30A6">
            <w:pPr>
              <w:pStyle w:val="TAC"/>
              <w:rPr>
                <w:lang w:val="en-US"/>
              </w:rPr>
            </w:pPr>
            <w:r w:rsidRPr="006F4D85">
              <w:rPr>
                <w:lang w:val="en-US"/>
              </w:rPr>
              <w:t>dBm/SSB SCS</w:t>
            </w:r>
          </w:p>
        </w:tc>
        <w:tc>
          <w:tcPr>
            <w:tcW w:w="1743" w:type="dxa"/>
            <w:tcBorders>
              <w:top w:val="single" w:sz="4" w:space="0" w:color="auto"/>
              <w:left w:val="single" w:sz="4" w:space="0" w:color="auto"/>
              <w:bottom w:val="single" w:sz="4" w:space="0" w:color="auto"/>
              <w:right w:val="single" w:sz="4" w:space="0" w:color="auto"/>
            </w:tcBorders>
          </w:tcPr>
          <w:p w14:paraId="3980DA8B" w14:textId="77777777" w:rsidR="00E338BE" w:rsidRPr="006F4D85" w:rsidRDefault="00E338BE" w:rsidP="005F30A6">
            <w:pPr>
              <w:pStyle w:val="TAC"/>
              <w:rPr>
                <w:lang w:val="en-US"/>
              </w:rPr>
            </w:pPr>
            <w:r w:rsidRPr="006F4D85">
              <w:rPr>
                <w:rFonts w:eastAsia="Calibri"/>
                <w:szCs w:val="22"/>
                <w:lang w:val="en-US"/>
              </w:rPr>
              <w:t>-95.97</w:t>
            </w:r>
          </w:p>
        </w:tc>
        <w:tc>
          <w:tcPr>
            <w:tcW w:w="1743" w:type="dxa"/>
            <w:tcBorders>
              <w:top w:val="single" w:sz="4" w:space="0" w:color="auto"/>
              <w:left w:val="single" w:sz="4" w:space="0" w:color="auto"/>
              <w:bottom w:val="single" w:sz="4" w:space="0" w:color="auto"/>
              <w:right w:val="single" w:sz="4" w:space="0" w:color="auto"/>
            </w:tcBorders>
          </w:tcPr>
          <w:p w14:paraId="1F4CE9A1" w14:textId="77777777" w:rsidR="00E338BE" w:rsidRPr="006F4D85" w:rsidRDefault="00E338BE" w:rsidP="005F30A6">
            <w:pPr>
              <w:pStyle w:val="TAC"/>
              <w:rPr>
                <w:lang w:val="en-US"/>
              </w:rPr>
            </w:pPr>
            <w:r w:rsidRPr="006F4D85">
              <w:rPr>
                <w:lang w:val="en-US"/>
              </w:rPr>
              <w:t>-86.97</w:t>
            </w:r>
          </w:p>
        </w:tc>
      </w:tr>
      <w:tr w:rsidR="00E338BE" w:rsidRPr="006F4D85" w14:paraId="7110E0EC" w14:textId="77777777" w:rsidTr="005F30A6">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231578D7" w14:textId="77777777" w:rsidR="00E338BE" w:rsidRPr="006F4D85" w:rsidRDefault="00E338BE" w:rsidP="005F30A6">
            <w:pPr>
              <w:pStyle w:val="TAL"/>
              <w:rPr>
                <w:rFonts w:cs="Arial"/>
                <w:vertAlign w:val="superscript"/>
                <w:lang w:val="en-US"/>
              </w:rPr>
            </w:pPr>
            <w:r w:rsidRPr="006F4D85">
              <w:rPr>
                <w:rFonts w:cs="Arial"/>
                <w:lang w:val="en-US"/>
              </w:rPr>
              <w:t xml:space="preserve">Io </w:t>
            </w:r>
            <w:r w:rsidRPr="006F4D85">
              <w:rPr>
                <w:rFonts w:cs="Arial"/>
                <w:vertAlign w:val="superscript"/>
                <w:lang w:val="en-US"/>
              </w:rPr>
              <w:t>Note2</w:t>
            </w:r>
          </w:p>
        </w:tc>
        <w:tc>
          <w:tcPr>
            <w:tcW w:w="1418" w:type="dxa"/>
            <w:tcBorders>
              <w:top w:val="single" w:sz="4" w:space="0" w:color="auto"/>
              <w:left w:val="single" w:sz="4" w:space="0" w:color="auto"/>
              <w:bottom w:val="single" w:sz="4" w:space="0" w:color="auto"/>
              <w:right w:val="single" w:sz="4" w:space="0" w:color="auto"/>
            </w:tcBorders>
          </w:tcPr>
          <w:p w14:paraId="09C9A66D" w14:textId="77777777" w:rsidR="00E338BE" w:rsidRPr="006F4D85" w:rsidRDefault="00E338BE" w:rsidP="005F30A6">
            <w:pPr>
              <w:pStyle w:val="TAC"/>
              <w:rPr>
                <w:rFonts w:cs="Arial"/>
                <w:lang w:val="en-US"/>
              </w:rPr>
            </w:pPr>
            <w:r w:rsidRPr="006F4D85">
              <w:rPr>
                <w:rFonts w:cs="Arial"/>
                <w:lang w:val="en-US"/>
              </w:rPr>
              <w:t>1~2</w:t>
            </w:r>
          </w:p>
        </w:tc>
        <w:tc>
          <w:tcPr>
            <w:tcW w:w="2032" w:type="dxa"/>
            <w:tcBorders>
              <w:top w:val="single" w:sz="4" w:space="0" w:color="auto"/>
              <w:left w:val="single" w:sz="4" w:space="0" w:color="auto"/>
              <w:right w:val="single" w:sz="4" w:space="0" w:color="auto"/>
            </w:tcBorders>
          </w:tcPr>
          <w:p w14:paraId="180260AB" w14:textId="77777777" w:rsidR="00E338BE" w:rsidRPr="006F4D85" w:rsidRDefault="00E338BE" w:rsidP="005F30A6">
            <w:pPr>
              <w:pStyle w:val="TAC"/>
              <w:rPr>
                <w:lang w:val="en-US"/>
              </w:rPr>
            </w:pPr>
            <w:r w:rsidRPr="006F4D85">
              <w:rPr>
                <w:lang w:val="en-US"/>
              </w:rPr>
              <w:t>dBm/95.04MHz</w:t>
            </w:r>
          </w:p>
        </w:tc>
        <w:tc>
          <w:tcPr>
            <w:tcW w:w="1743" w:type="dxa"/>
            <w:tcBorders>
              <w:top w:val="single" w:sz="4" w:space="0" w:color="auto"/>
              <w:left w:val="single" w:sz="4" w:space="0" w:color="auto"/>
              <w:bottom w:val="single" w:sz="4" w:space="0" w:color="auto"/>
              <w:right w:val="single" w:sz="4" w:space="0" w:color="auto"/>
            </w:tcBorders>
          </w:tcPr>
          <w:p w14:paraId="2E433506" w14:textId="77777777" w:rsidR="00E338BE" w:rsidRPr="006F4D85" w:rsidRDefault="00E338BE" w:rsidP="005F30A6">
            <w:pPr>
              <w:pStyle w:val="TAC"/>
              <w:rPr>
                <w:lang w:val="en-US"/>
              </w:rPr>
            </w:pPr>
            <w:r w:rsidRPr="006F4D85">
              <w:rPr>
                <w:rFonts w:eastAsia="Calibri"/>
                <w:szCs w:val="22"/>
                <w:lang w:val="en-US"/>
              </w:rPr>
              <w:t>-63.97</w:t>
            </w:r>
          </w:p>
        </w:tc>
        <w:tc>
          <w:tcPr>
            <w:tcW w:w="1743" w:type="dxa"/>
            <w:tcBorders>
              <w:top w:val="single" w:sz="4" w:space="0" w:color="auto"/>
              <w:left w:val="single" w:sz="4" w:space="0" w:color="auto"/>
              <w:bottom w:val="single" w:sz="4" w:space="0" w:color="auto"/>
              <w:right w:val="single" w:sz="4" w:space="0" w:color="auto"/>
            </w:tcBorders>
          </w:tcPr>
          <w:p w14:paraId="6355E3CB" w14:textId="77777777" w:rsidR="00E338BE" w:rsidRPr="006F4D85" w:rsidRDefault="00E338BE" w:rsidP="005F30A6">
            <w:pPr>
              <w:pStyle w:val="TAC"/>
              <w:rPr>
                <w:lang w:val="en-US"/>
              </w:rPr>
            </w:pPr>
            <w:r w:rsidRPr="006F4D85">
              <w:rPr>
                <w:lang w:val="en-US"/>
              </w:rPr>
              <w:t>-57.47</w:t>
            </w:r>
          </w:p>
        </w:tc>
      </w:tr>
      <w:tr w:rsidR="00E338BE" w:rsidRPr="006F4D85" w14:paraId="068E352E" w14:textId="77777777" w:rsidTr="005F30A6">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2F91B971" w14:textId="77777777" w:rsidR="00E338BE" w:rsidRPr="006F4D85" w:rsidRDefault="00E338BE" w:rsidP="005F30A6">
            <w:pPr>
              <w:pStyle w:val="TAL"/>
              <w:rPr>
                <w:rFonts w:cs="Arial"/>
                <w:lang w:val="en-US"/>
              </w:rPr>
            </w:pPr>
            <w:r w:rsidRPr="006F4D85">
              <w:rPr>
                <w:rFonts w:eastAsia="Calibri" w:cs="Arial"/>
                <w:noProof/>
                <w:position w:val="-12"/>
                <w:szCs w:val="22"/>
                <w:lang w:val="en-US" w:eastAsia="zh-CN"/>
              </w:rPr>
              <w:drawing>
                <wp:inline distT="0" distB="0" distL="0" distR="0" wp14:anchorId="6C7A2BF2" wp14:editId="25F4C36C">
                  <wp:extent cx="531495" cy="228600"/>
                  <wp:effectExtent l="0" t="0" r="0" b="0"/>
                  <wp:docPr id="289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149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tcPr>
          <w:p w14:paraId="0483F9B3" w14:textId="77777777" w:rsidR="00E338BE" w:rsidRPr="006F4D85" w:rsidRDefault="00E338BE" w:rsidP="005F30A6">
            <w:pPr>
              <w:pStyle w:val="TAC"/>
              <w:rPr>
                <w:rFonts w:cs="Arial"/>
                <w:lang w:val="en-US"/>
              </w:rPr>
            </w:pPr>
            <w:r w:rsidRPr="006F4D85">
              <w:rPr>
                <w:rFonts w:cs="Arial"/>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560EECBE" w14:textId="77777777" w:rsidR="00E338BE" w:rsidRPr="006F4D85" w:rsidRDefault="00E338BE" w:rsidP="005F30A6">
            <w:pPr>
              <w:pStyle w:val="TAC"/>
              <w:rPr>
                <w:lang w:val="en-US"/>
              </w:rPr>
            </w:pPr>
            <w:r w:rsidRPr="006F4D85">
              <w:rPr>
                <w:lang w:val="en-US"/>
              </w:rPr>
              <w:t>dB</w:t>
            </w:r>
          </w:p>
        </w:tc>
        <w:tc>
          <w:tcPr>
            <w:tcW w:w="1743" w:type="dxa"/>
            <w:tcBorders>
              <w:top w:val="single" w:sz="4" w:space="0" w:color="auto"/>
              <w:left w:val="single" w:sz="4" w:space="0" w:color="auto"/>
              <w:bottom w:val="single" w:sz="4" w:space="0" w:color="auto"/>
              <w:right w:val="single" w:sz="4" w:space="0" w:color="auto"/>
            </w:tcBorders>
          </w:tcPr>
          <w:p w14:paraId="159D0F04" w14:textId="77777777" w:rsidR="00E338BE" w:rsidRPr="006F4D85" w:rsidRDefault="00E338BE" w:rsidP="005F30A6">
            <w:pPr>
              <w:pStyle w:val="TAC"/>
              <w:rPr>
                <w:lang w:val="en-US"/>
              </w:rPr>
            </w:pPr>
            <w:r w:rsidRPr="006F4D85">
              <w:rPr>
                <w:lang w:val="en-US"/>
              </w:rPr>
              <w:t>0</w:t>
            </w:r>
          </w:p>
        </w:tc>
        <w:tc>
          <w:tcPr>
            <w:tcW w:w="1743" w:type="dxa"/>
            <w:tcBorders>
              <w:top w:val="single" w:sz="4" w:space="0" w:color="auto"/>
              <w:left w:val="single" w:sz="4" w:space="0" w:color="auto"/>
              <w:bottom w:val="single" w:sz="4" w:space="0" w:color="auto"/>
              <w:right w:val="single" w:sz="4" w:space="0" w:color="auto"/>
            </w:tcBorders>
          </w:tcPr>
          <w:p w14:paraId="4555C5B3" w14:textId="77777777" w:rsidR="00E338BE" w:rsidRPr="006F4D85" w:rsidRDefault="00E338BE" w:rsidP="005F30A6">
            <w:pPr>
              <w:pStyle w:val="TAC"/>
              <w:rPr>
                <w:lang w:val="en-US"/>
              </w:rPr>
            </w:pPr>
            <w:r w:rsidRPr="006F4D85">
              <w:rPr>
                <w:lang w:val="en-US"/>
              </w:rPr>
              <w:t>9</w:t>
            </w:r>
          </w:p>
        </w:tc>
      </w:tr>
      <w:tr w:rsidR="00E338BE" w:rsidRPr="006F4D85" w14:paraId="2F378C23" w14:textId="77777777" w:rsidTr="005F30A6">
        <w:trPr>
          <w:trHeight w:val="187"/>
          <w:jc w:val="center"/>
        </w:trPr>
        <w:tc>
          <w:tcPr>
            <w:tcW w:w="8445" w:type="dxa"/>
            <w:gridSpan w:val="5"/>
            <w:tcBorders>
              <w:top w:val="single" w:sz="4" w:space="0" w:color="auto"/>
              <w:left w:val="single" w:sz="4" w:space="0" w:color="auto"/>
              <w:bottom w:val="single" w:sz="4" w:space="0" w:color="auto"/>
              <w:right w:val="single" w:sz="4" w:space="0" w:color="auto"/>
            </w:tcBorders>
            <w:vAlign w:val="center"/>
          </w:tcPr>
          <w:p w14:paraId="189ACE53" w14:textId="77777777" w:rsidR="00E338BE" w:rsidRPr="006F4D85" w:rsidRDefault="00E338BE" w:rsidP="005F30A6">
            <w:pPr>
              <w:pStyle w:val="TAN"/>
            </w:pPr>
            <w:r w:rsidRPr="006F4D85">
              <w:t>Note 2:</w:t>
            </w:r>
            <w:r w:rsidRPr="006F4D85">
              <w:tab/>
              <w:t xml:space="preserve">Interference from other cells and noise sources not specified in the test is assumed to be constant over subcarriers and time and shall be modelled as AWGN of appropriate power for </w:t>
            </w:r>
            <w:r w:rsidRPr="006F4D85">
              <w:rPr>
                <w:rFonts w:cs="v4.2.0"/>
                <w:position w:val="-12"/>
              </w:rPr>
              <w:object w:dxaOrig="300" w:dyaOrig="300" w14:anchorId="26980F34">
                <v:shape id="_x0000_i1091" type="#_x0000_t75" style="width:22.5pt;height:22.5pt" o:ole="" fillcolor="window">
                  <v:imagedata r:id="rId21" o:title=""/>
                </v:shape>
                <o:OLEObject Type="Embed" ProgID="Equation.3" ShapeID="_x0000_i1091" DrawAspect="Content" ObjectID="_1691940153" r:id="rId96"/>
              </w:object>
            </w:r>
            <w:r w:rsidRPr="006F4D85">
              <w:t xml:space="preserve"> to be fulfilled.</w:t>
            </w:r>
          </w:p>
          <w:p w14:paraId="05EA0ADE" w14:textId="77777777" w:rsidR="00E338BE" w:rsidRDefault="00E338BE" w:rsidP="005F30A6">
            <w:pPr>
              <w:pStyle w:val="TAN"/>
            </w:pPr>
            <w:r w:rsidRPr="006F4D85">
              <w:t>Note 3:</w:t>
            </w:r>
            <w:r w:rsidRPr="006F4D85">
              <w:rPr>
                <w:rFonts w:cs="Arial"/>
                <w:lang w:val="en-US"/>
              </w:rPr>
              <w:tab/>
            </w:r>
            <w:r w:rsidRPr="006F4D85">
              <w:t>CSI-RS RSRP and Io levels have been derived from other parameters for information purposes. They are not settable parameters themselves.</w:t>
            </w:r>
          </w:p>
          <w:p w14:paraId="7EAF8969" w14:textId="77777777" w:rsidR="00E338BE" w:rsidRPr="006F4D85" w:rsidDel="00CF5493" w:rsidRDefault="00E338BE" w:rsidP="005F30A6">
            <w:pPr>
              <w:pStyle w:val="TAN"/>
              <w:rPr>
                <w:rFonts w:cs="Arial"/>
                <w:lang w:val="en-US"/>
              </w:rPr>
            </w:pPr>
            <w:r>
              <w:rPr>
                <w:rFonts w:cs="Arial"/>
              </w:rPr>
              <w:t xml:space="preserve">Note </w:t>
            </w:r>
            <w:r>
              <w:rPr>
                <w:rFonts w:cs="Arial"/>
                <w:lang w:eastAsia="zh-CN"/>
              </w:rPr>
              <w:t>4</w:t>
            </w:r>
            <w:r>
              <w:rPr>
                <w:rFonts w:cs="Arial"/>
              </w:rPr>
              <w:t>:</w:t>
            </w:r>
            <w:r>
              <w:rPr>
                <w:rFonts w:cs="Arial"/>
              </w:rPr>
              <w:tab/>
              <w:t>Information about types of UE beam is given in B.2.1.3, and does not limit UE implementation or test system implementation</w:t>
            </w:r>
          </w:p>
        </w:tc>
      </w:tr>
    </w:tbl>
    <w:p w14:paraId="0107F276" w14:textId="77777777" w:rsidR="00E338BE" w:rsidRPr="006F4D85" w:rsidRDefault="00E338BE" w:rsidP="00E338BE">
      <w:pPr>
        <w:rPr>
          <w:rFonts w:eastAsia="Malgun Gothic"/>
          <w:lang w:eastAsia="ko-KR"/>
        </w:rPr>
      </w:pPr>
    </w:p>
    <w:p w14:paraId="28ED40E1" w14:textId="77777777" w:rsidR="00E338BE" w:rsidRPr="006F4D85" w:rsidRDefault="00E338BE" w:rsidP="00E338BE">
      <w:pPr>
        <w:pStyle w:val="Heading5"/>
        <w:rPr>
          <w:lang w:eastAsia="ko-KR"/>
        </w:rPr>
      </w:pPr>
      <w:r w:rsidRPr="006F4D85">
        <w:rPr>
          <w:lang w:eastAsia="ko-KR"/>
        </w:rPr>
        <w:t>A.5.6.3.3.3</w:t>
      </w:r>
      <w:r w:rsidRPr="006F4D85">
        <w:rPr>
          <w:lang w:eastAsia="ko-KR"/>
        </w:rPr>
        <w:tab/>
        <w:t>Test Requirements</w:t>
      </w:r>
    </w:p>
    <w:p w14:paraId="30DED16E" w14:textId="77777777" w:rsidR="00E338BE" w:rsidRPr="006F4D85" w:rsidRDefault="00E338BE" w:rsidP="00E338BE">
      <w:r w:rsidRPr="006F4D85">
        <w:t xml:space="preserve">After </w:t>
      </w:r>
      <w:r>
        <w:t>480</w:t>
      </w:r>
      <w:r w:rsidRPr="00736FBC">
        <w:t xml:space="preserve">ms </w:t>
      </w:r>
      <w:r w:rsidRPr="006F4D85">
        <w:t xml:space="preserve">from the beginning of the test, the UE shall send L1-RSRP report at slot </w:t>
      </w:r>
      <w:r>
        <w:t xml:space="preserve">8 </w:t>
      </w:r>
      <w:r w:rsidRPr="006F4D85">
        <w:t xml:space="preserve">from the reception of DCI triggering the L1-RSRP measurement. The L1-RSRP report shall include the results for both CSI-RS#0 and CSI-RS#1 while meeting the accuracy requirements defined in clause 10.1.20.1. </w:t>
      </w:r>
      <w:r w:rsidRPr="006F4D85">
        <w:rPr>
          <w:lang w:eastAsia="ko-KR"/>
        </w:rPr>
        <w:t xml:space="preserve">The reported L1-RSRP value shall include the Rx antenna gain in the range of </w:t>
      </w:r>
      <w:r>
        <w:rPr>
          <w:lang w:eastAsia="ko-KR"/>
        </w:rPr>
        <w:t>-10 to +20</w:t>
      </w:r>
      <w:r w:rsidRPr="006F4D85">
        <w:rPr>
          <w:lang w:eastAsia="ko-KR"/>
        </w:rPr>
        <w:t> dB.</w:t>
      </w:r>
    </w:p>
    <w:p w14:paraId="6F153832" w14:textId="77777777" w:rsidR="00E338BE" w:rsidRDefault="00E338BE" w:rsidP="00E338BE">
      <w:r>
        <w:t xml:space="preserve">For absolute accuracy of CSI-RS0 and absolute accuracy of CSI-RS1, the UE is deemed to meet the requirement if the reported L1-RSRP is in the range shown in </w:t>
      </w:r>
      <w:r w:rsidRPr="00982AC0">
        <w:t xml:space="preserve">Table </w:t>
      </w:r>
      <w:r w:rsidRPr="00736FBC">
        <w:rPr>
          <w:lang w:eastAsia="ko-KR"/>
        </w:rPr>
        <w:t>A.5.6.3.3.3</w:t>
      </w:r>
      <w:r w:rsidRPr="00982AC0">
        <w:t>-1</w:t>
      </w:r>
      <w:r>
        <w:t>.</w:t>
      </w:r>
    </w:p>
    <w:p w14:paraId="1C19C672" w14:textId="77777777" w:rsidR="00E338BE" w:rsidRDefault="00E338BE" w:rsidP="00E338BE">
      <w:r>
        <w:t xml:space="preserve">For relative accuracy of CSI-RS0 compared with CSI-RS1, the UE is deemed to meet the requirement if the difference in reported L1-RSRP meets the requirements in </w:t>
      </w:r>
      <w:r w:rsidRPr="00982AC0">
        <w:t>Table 10.1.20.</w:t>
      </w:r>
      <w:r>
        <w:t>2</w:t>
      </w:r>
      <w:r w:rsidRPr="00982AC0">
        <w:t>.2-1</w:t>
      </w:r>
      <w:r>
        <w:t>.</w:t>
      </w:r>
    </w:p>
    <w:p w14:paraId="23DED16B" w14:textId="77777777" w:rsidR="00E338BE" w:rsidRDefault="00E338BE" w:rsidP="00E338BE">
      <w:pPr>
        <w:pStyle w:val="TH"/>
      </w:pPr>
      <w:r>
        <w:t xml:space="preserve">Table </w:t>
      </w:r>
      <w:r w:rsidRPr="00A84600">
        <w:t>A.5.6.3.3.3</w:t>
      </w:r>
      <w:r>
        <w:t>-1: L1-RSRP absolute accuracy test requirement</w:t>
      </w:r>
    </w:p>
    <w:tbl>
      <w:tblPr>
        <w:tblStyle w:val="TableGrid1"/>
        <w:tblW w:w="0" w:type="auto"/>
        <w:tblLook w:val="04A0" w:firstRow="1" w:lastRow="0" w:firstColumn="1" w:lastColumn="0" w:noHBand="0" w:noVBand="1"/>
      </w:tblPr>
      <w:tblGrid>
        <w:gridCol w:w="2547"/>
        <w:gridCol w:w="7082"/>
      </w:tblGrid>
      <w:tr w:rsidR="00E338BE" w14:paraId="05DBD5D6" w14:textId="77777777" w:rsidTr="005F30A6">
        <w:tc>
          <w:tcPr>
            <w:tcW w:w="2547" w:type="dxa"/>
            <w:tcBorders>
              <w:top w:val="single" w:sz="4" w:space="0" w:color="auto"/>
              <w:left w:val="single" w:sz="4" w:space="0" w:color="auto"/>
              <w:bottom w:val="single" w:sz="4" w:space="0" w:color="auto"/>
              <w:right w:val="single" w:sz="4" w:space="0" w:color="auto"/>
            </w:tcBorders>
            <w:hideMark/>
          </w:tcPr>
          <w:p w14:paraId="3614ACB8" w14:textId="77777777" w:rsidR="00E338BE" w:rsidRDefault="00E338BE" w:rsidP="005F30A6">
            <w:pPr>
              <w:pStyle w:val="TAH"/>
            </w:pPr>
          </w:p>
        </w:tc>
        <w:tc>
          <w:tcPr>
            <w:tcW w:w="7082" w:type="dxa"/>
            <w:tcBorders>
              <w:top w:val="single" w:sz="4" w:space="0" w:color="auto"/>
              <w:left w:val="single" w:sz="4" w:space="0" w:color="auto"/>
              <w:bottom w:val="single" w:sz="4" w:space="0" w:color="auto"/>
              <w:right w:val="single" w:sz="4" w:space="0" w:color="auto"/>
            </w:tcBorders>
            <w:hideMark/>
          </w:tcPr>
          <w:p w14:paraId="5232E72F" w14:textId="77777777" w:rsidR="00E338BE" w:rsidRDefault="00E338BE" w:rsidP="005F30A6">
            <w:pPr>
              <w:pStyle w:val="TAH"/>
            </w:pPr>
            <w:r>
              <w:t>Test requirement</w:t>
            </w:r>
            <w:r>
              <w:rPr>
                <w:vertAlign w:val="superscript"/>
              </w:rPr>
              <w:t xml:space="preserve"> Notes1,2,3</w:t>
            </w:r>
          </w:p>
        </w:tc>
      </w:tr>
      <w:tr w:rsidR="00E338BE" w14:paraId="0851DB31" w14:textId="77777777" w:rsidTr="005F30A6">
        <w:tc>
          <w:tcPr>
            <w:tcW w:w="2547" w:type="dxa"/>
            <w:tcBorders>
              <w:top w:val="single" w:sz="4" w:space="0" w:color="auto"/>
              <w:left w:val="single" w:sz="4" w:space="0" w:color="auto"/>
              <w:bottom w:val="single" w:sz="4" w:space="0" w:color="auto"/>
              <w:right w:val="single" w:sz="4" w:space="0" w:color="auto"/>
            </w:tcBorders>
            <w:hideMark/>
          </w:tcPr>
          <w:p w14:paraId="5DA72B76" w14:textId="77777777" w:rsidR="00E338BE" w:rsidRDefault="00E338BE" w:rsidP="005F30A6">
            <w:pPr>
              <w:pStyle w:val="TAC"/>
            </w:pPr>
            <w:r w:rsidRPr="00982AC0">
              <w:t>CSI-RS0</w:t>
            </w:r>
          </w:p>
        </w:tc>
        <w:tc>
          <w:tcPr>
            <w:tcW w:w="7082" w:type="dxa"/>
            <w:tcBorders>
              <w:top w:val="single" w:sz="4" w:space="0" w:color="auto"/>
              <w:left w:val="single" w:sz="4" w:space="0" w:color="auto"/>
              <w:bottom w:val="single" w:sz="4" w:space="0" w:color="auto"/>
              <w:right w:val="single" w:sz="4" w:space="0" w:color="auto"/>
            </w:tcBorders>
            <w:hideMark/>
          </w:tcPr>
          <w:p w14:paraId="713B3AF6" w14:textId="77777777" w:rsidR="00E338BE" w:rsidRDefault="00E338BE" w:rsidP="005F30A6">
            <w:pPr>
              <w:pStyle w:val="TAC"/>
              <w:rPr>
                <w:rFonts w:cs="Arial"/>
                <w:szCs w:val="18"/>
              </w:rPr>
            </w:pPr>
            <w:r>
              <w:t>CSI-RS</w:t>
            </w:r>
            <w:r>
              <w:rPr>
                <w:rFonts w:cs="Arial"/>
                <w:szCs w:val="18"/>
              </w:rPr>
              <w:t xml:space="preserve"> _RP0 -δ</w:t>
            </w:r>
            <w:r w:rsidRPr="008670F9">
              <w:rPr>
                <w:rFonts w:cs="Arial"/>
                <w:szCs w:val="18"/>
              </w:rPr>
              <w:t xml:space="preserve"> +</w:t>
            </w:r>
            <w:r>
              <w:rPr>
                <w:rFonts w:cs="Arial"/>
                <w:szCs w:val="18"/>
              </w:rPr>
              <w:t xml:space="preserve"> </w:t>
            </w:r>
            <w:r w:rsidRPr="008670F9">
              <w:rPr>
                <w:rFonts w:cs="Arial"/>
                <w:szCs w:val="18"/>
              </w:rPr>
              <w:t>G</w:t>
            </w:r>
            <w:r w:rsidRPr="008670F9">
              <w:rPr>
                <w:rFonts w:cs="Arial"/>
                <w:szCs w:val="18"/>
                <w:vertAlign w:val="subscript"/>
              </w:rPr>
              <w:t>min</w:t>
            </w:r>
            <w:r w:rsidRPr="008670F9">
              <w:rPr>
                <w:rFonts w:cs="Arial"/>
                <w:szCs w:val="18"/>
              </w:rPr>
              <w:t xml:space="preserve"> </w:t>
            </w:r>
            <w:r>
              <w:rPr>
                <w:rFonts w:cs="Arial" w:hint="eastAsia"/>
                <w:szCs w:val="18"/>
                <w:lang w:val="en-US"/>
              </w:rPr>
              <w:t>≤</w:t>
            </w:r>
            <w:r>
              <w:rPr>
                <w:rFonts w:cs="Arial"/>
                <w:szCs w:val="18"/>
                <w:lang w:val="en-US"/>
              </w:rPr>
              <w:t xml:space="preserve"> </w:t>
            </w:r>
            <w:r>
              <w:rPr>
                <w:rFonts w:cs="Arial"/>
                <w:szCs w:val="18"/>
              </w:rPr>
              <w:t xml:space="preserve">Reported RSRP(dBm) </w:t>
            </w:r>
            <w:r>
              <w:rPr>
                <w:rFonts w:cs="Arial" w:hint="eastAsia"/>
                <w:szCs w:val="18"/>
                <w:lang w:val="en-US"/>
              </w:rPr>
              <w:t>≤</w:t>
            </w:r>
            <w:r>
              <w:t>CSI-RS</w:t>
            </w:r>
            <w:r>
              <w:rPr>
                <w:rFonts w:cs="Arial"/>
                <w:szCs w:val="18"/>
              </w:rPr>
              <w:t xml:space="preserve"> _RP0 +δ + G</w:t>
            </w:r>
            <w:r>
              <w:rPr>
                <w:rFonts w:cs="Arial"/>
                <w:szCs w:val="18"/>
                <w:vertAlign w:val="subscript"/>
              </w:rPr>
              <w:t>max</w:t>
            </w:r>
          </w:p>
        </w:tc>
      </w:tr>
      <w:tr w:rsidR="00E338BE" w14:paraId="3D782C31" w14:textId="77777777" w:rsidTr="005F30A6">
        <w:tc>
          <w:tcPr>
            <w:tcW w:w="2547" w:type="dxa"/>
            <w:tcBorders>
              <w:top w:val="single" w:sz="4" w:space="0" w:color="auto"/>
              <w:left w:val="single" w:sz="4" w:space="0" w:color="auto"/>
              <w:bottom w:val="single" w:sz="4" w:space="0" w:color="auto"/>
              <w:right w:val="single" w:sz="4" w:space="0" w:color="auto"/>
            </w:tcBorders>
            <w:hideMark/>
          </w:tcPr>
          <w:p w14:paraId="4752A8F6" w14:textId="77777777" w:rsidR="00E338BE" w:rsidRDefault="00E338BE" w:rsidP="005F30A6">
            <w:pPr>
              <w:pStyle w:val="TAC"/>
            </w:pPr>
            <w:r w:rsidRPr="00982AC0">
              <w:t>CSI-RS</w:t>
            </w:r>
            <w:r>
              <w:t>1</w:t>
            </w:r>
          </w:p>
        </w:tc>
        <w:tc>
          <w:tcPr>
            <w:tcW w:w="7082" w:type="dxa"/>
            <w:tcBorders>
              <w:top w:val="single" w:sz="4" w:space="0" w:color="auto"/>
              <w:left w:val="single" w:sz="4" w:space="0" w:color="auto"/>
              <w:bottom w:val="single" w:sz="4" w:space="0" w:color="auto"/>
              <w:right w:val="single" w:sz="4" w:space="0" w:color="auto"/>
            </w:tcBorders>
            <w:hideMark/>
          </w:tcPr>
          <w:p w14:paraId="4928CE1E" w14:textId="77777777" w:rsidR="00E338BE" w:rsidRDefault="00E338BE" w:rsidP="005F30A6">
            <w:pPr>
              <w:pStyle w:val="TAC"/>
              <w:rPr>
                <w:rFonts w:cs="Arial"/>
                <w:szCs w:val="18"/>
              </w:rPr>
            </w:pPr>
            <w:r>
              <w:t>CSI-RS</w:t>
            </w:r>
            <w:r>
              <w:rPr>
                <w:rFonts w:cs="Arial"/>
                <w:szCs w:val="18"/>
              </w:rPr>
              <w:t xml:space="preserve"> _RP1 -δ</w:t>
            </w:r>
            <w:r w:rsidRPr="008670F9">
              <w:rPr>
                <w:rFonts w:cs="Arial"/>
                <w:szCs w:val="18"/>
              </w:rPr>
              <w:t xml:space="preserve"> </w:t>
            </w:r>
            <w:r>
              <w:rPr>
                <w:rFonts w:cs="Arial"/>
                <w:szCs w:val="18"/>
              </w:rPr>
              <w:t>+ G</w:t>
            </w:r>
            <w:r>
              <w:rPr>
                <w:rFonts w:cs="Arial"/>
                <w:szCs w:val="18"/>
                <w:vertAlign w:val="subscript"/>
              </w:rPr>
              <w:t>min</w:t>
            </w:r>
            <w:r w:rsidRPr="008670F9">
              <w:rPr>
                <w:rFonts w:cs="Arial"/>
                <w:szCs w:val="18"/>
              </w:rPr>
              <w:t xml:space="preserve"> </w:t>
            </w:r>
            <w:r>
              <w:rPr>
                <w:rFonts w:cs="Arial" w:hint="eastAsia"/>
                <w:szCs w:val="18"/>
                <w:lang w:val="en-US"/>
              </w:rPr>
              <w:t>≤</w:t>
            </w:r>
            <w:r>
              <w:rPr>
                <w:rFonts w:cs="Arial"/>
                <w:szCs w:val="18"/>
                <w:lang w:val="en-US"/>
              </w:rPr>
              <w:t xml:space="preserve"> </w:t>
            </w:r>
            <w:r>
              <w:rPr>
                <w:rFonts w:cs="Arial"/>
                <w:szCs w:val="18"/>
              </w:rPr>
              <w:t xml:space="preserve">Reported RSRP(dBm) </w:t>
            </w:r>
            <w:r>
              <w:rPr>
                <w:rFonts w:cs="Arial" w:hint="eastAsia"/>
                <w:szCs w:val="18"/>
                <w:lang w:val="en-US"/>
              </w:rPr>
              <w:t>≤</w:t>
            </w:r>
            <w:r>
              <w:t>CSI-RS</w:t>
            </w:r>
            <w:r>
              <w:rPr>
                <w:rFonts w:cs="Arial"/>
                <w:szCs w:val="18"/>
              </w:rPr>
              <w:t xml:space="preserve"> _RP1 +δ + G</w:t>
            </w:r>
            <w:r>
              <w:rPr>
                <w:rFonts w:cs="Arial"/>
                <w:szCs w:val="18"/>
                <w:vertAlign w:val="subscript"/>
              </w:rPr>
              <w:t>max</w:t>
            </w:r>
          </w:p>
        </w:tc>
      </w:tr>
      <w:tr w:rsidR="00E338BE" w14:paraId="3703E774" w14:textId="77777777" w:rsidTr="005F30A6">
        <w:tc>
          <w:tcPr>
            <w:tcW w:w="9629" w:type="dxa"/>
            <w:gridSpan w:val="2"/>
            <w:tcBorders>
              <w:top w:val="single" w:sz="4" w:space="0" w:color="auto"/>
              <w:left w:val="single" w:sz="4" w:space="0" w:color="auto"/>
              <w:bottom w:val="single" w:sz="4" w:space="0" w:color="auto"/>
              <w:right w:val="single" w:sz="4" w:space="0" w:color="auto"/>
            </w:tcBorders>
            <w:hideMark/>
          </w:tcPr>
          <w:p w14:paraId="46441EBB" w14:textId="77777777" w:rsidR="00E338BE" w:rsidRDefault="00E338BE" w:rsidP="005F30A6">
            <w:pPr>
              <w:pStyle w:val="TAN"/>
              <w:rPr>
                <w:lang w:val="en-US"/>
              </w:rPr>
            </w:pPr>
            <w:r>
              <w:t>Note 1:</w:t>
            </w:r>
            <w:r>
              <w:rPr>
                <w:rFonts w:cs="Arial"/>
                <w:lang w:val="en-US"/>
              </w:rPr>
              <w:tab/>
            </w:r>
            <w:r>
              <w:t xml:space="preserve">CSI-RS_RPn is the </w:t>
            </w:r>
            <w:r>
              <w:rPr>
                <w:lang w:val="en-US"/>
              </w:rPr>
              <w:t xml:space="preserve"> equivalent power received by an antenna with 0dBi gain at the centre of the quiet zone configured in the test for the </w:t>
            </w:r>
            <w:r>
              <w:t>CSI-RS</w:t>
            </w:r>
            <w:r>
              <w:rPr>
                <w:lang w:val="en-US"/>
              </w:rPr>
              <w:t xml:space="preserve"> n under consideration</w:t>
            </w:r>
          </w:p>
          <w:p w14:paraId="3E5BB7FC" w14:textId="77777777" w:rsidR="00E338BE" w:rsidRDefault="00E338BE" w:rsidP="005F30A6">
            <w:pPr>
              <w:pStyle w:val="TAN"/>
            </w:pPr>
            <w:r>
              <w:t>Note 2:</w:t>
            </w:r>
            <w:r>
              <w:rPr>
                <w:rFonts w:cs="Arial"/>
                <w:lang w:val="en-US"/>
              </w:rPr>
              <w:tab/>
            </w:r>
            <w:r>
              <w:t xml:space="preserve">δ is the RSRP absolute accuracy requirement from </w:t>
            </w:r>
            <w:r w:rsidRPr="00982AC0">
              <w:t>Table 10.1.20.</w:t>
            </w:r>
            <w:r>
              <w:t>2</w:t>
            </w:r>
            <w:r w:rsidRPr="00982AC0">
              <w:t>.1-1</w:t>
            </w:r>
            <w:r>
              <w:t>, selected according to the Io used in the test</w:t>
            </w:r>
          </w:p>
          <w:p w14:paraId="5FAE2665" w14:textId="77777777" w:rsidR="00E338BE" w:rsidRPr="006B196F" w:rsidRDefault="00E338BE" w:rsidP="005F30A6">
            <w:pPr>
              <w:pStyle w:val="TAN"/>
              <w:rPr>
                <w:lang w:val="en-US"/>
              </w:rPr>
            </w:pPr>
            <w:r w:rsidRPr="008670F9">
              <w:t>Note 3:</w:t>
            </w:r>
            <w:r w:rsidRPr="008670F9">
              <w:rPr>
                <w:lang w:val="en-US"/>
              </w:rPr>
              <w:tab/>
              <w:t>G</w:t>
            </w:r>
            <w:r w:rsidRPr="008670F9">
              <w:rPr>
                <w:vertAlign w:val="subscript"/>
                <w:lang w:val="en-US"/>
              </w:rPr>
              <w:t>min</w:t>
            </w:r>
            <w:r w:rsidRPr="008670F9">
              <w:rPr>
                <w:lang w:val="en-US"/>
              </w:rPr>
              <w:t xml:space="preserve"> and G</w:t>
            </w:r>
            <w:r w:rsidRPr="008670F9">
              <w:rPr>
                <w:vertAlign w:val="subscript"/>
                <w:lang w:val="en-US"/>
              </w:rPr>
              <w:t>max</w:t>
            </w:r>
            <w:r w:rsidRPr="008670F9">
              <w:rPr>
                <w:lang w:val="en-US"/>
              </w:rPr>
              <w:t xml:space="preserve"> are </w:t>
            </w:r>
            <w:r w:rsidRPr="008670F9">
              <w:t>the minimum and maximum UE gain values from Table B.2.1.5.1-1, selected according to the UE power class</w:t>
            </w:r>
          </w:p>
        </w:tc>
      </w:tr>
    </w:tbl>
    <w:p w14:paraId="2BD32329" w14:textId="77777777" w:rsidR="00E338BE" w:rsidRPr="00A84600" w:rsidRDefault="00E338BE" w:rsidP="00E338BE">
      <w:pPr>
        <w:rPr>
          <w:rFonts w:cs="v4.2.0"/>
        </w:rPr>
      </w:pPr>
    </w:p>
    <w:p w14:paraId="5DF8A373" w14:textId="77777777" w:rsidR="00E338BE" w:rsidRPr="006F4D85" w:rsidRDefault="00E338BE" w:rsidP="00E338BE">
      <w:pPr>
        <w:pStyle w:val="NO"/>
      </w:pPr>
      <w:r w:rsidRPr="006F4D85">
        <w:t>NOTE:</w:t>
      </w:r>
      <w:r w:rsidRPr="006F4D85">
        <w:tab/>
        <w:t>The actual overall delays measured in the test may be up to 2xTTI</w:t>
      </w:r>
      <w:r w:rsidRPr="006F4D85">
        <w:rPr>
          <w:vertAlign w:val="subscript"/>
        </w:rPr>
        <w:t>DCCH</w:t>
      </w:r>
      <w:r w:rsidRPr="006F4D85">
        <w:t xml:space="preserve"> higher than the measurement reporting delays above because of TTI insertion uncertainty of the measurement report in DCCH.</w:t>
      </w:r>
    </w:p>
    <w:p w14:paraId="26A35E87" w14:textId="77777777" w:rsidR="00E338BE" w:rsidRPr="006F4D85" w:rsidRDefault="00E338BE" w:rsidP="00E338BE">
      <w:pPr>
        <w:pStyle w:val="Heading4"/>
        <w:rPr>
          <w:snapToGrid w:val="0"/>
        </w:rPr>
      </w:pPr>
      <w:r w:rsidRPr="006F4D85">
        <w:rPr>
          <w:snapToGrid w:val="0"/>
        </w:rPr>
        <w:t>A.5.6.3.4</w:t>
      </w:r>
      <w:r w:rsidRPr="006F4D85">
        <w:rPr>
          <w:snapToGrid w:val="0"/>
        </w:rPr>
        <w:tab/>
        <w:t>CSI-RS based L1-RSRP measurement when DRX is used</w:t>
      </w:r>
    </w:p>
    <w:p w14:paraId="646E1C29" w14:textId="77777777" w:rsidR="00E338BE" w:rsidRPr="006F4D85" w:rsidRDefault="00E338BE" w:rsidP="00E338BE">
      <w:pPr>
        <w:pStyle w:val="Heading5"/>
        <w:rPr>
          <w:lang w:eastAsia="ko-KR"/>
        </w:rPr>
      </w:pPr>
      <w:r w:rsidRPr="006F4D85">
        <w:rPr>
          <w:lang w:eastAsia="ko-KR"/>
        </w:rPr>
        <w:t>A.5.6.3.4.1</w:t>
      </w:r>
      <w:r w:rsidRPr="006F4D85">
        <w:rPr>
          <w:lang w:eastAsia="ko-KR"/>
        </w:rPr>
        <w:tab/>
        <w:t>Test Purpose and Environment</w:t>
      </w:r>
    </w:p>
    <w:p w14:paraId="6F3B36CB" w14:textId="77777777" w:rsidR="00E338BE" w:rsidRPr="006F4D85" w:rsidRDefault="00E338BE" w:rsidP="00E338BE">
      <w:pPr>
        <w:rPr>
          <w:lang w:eastAsia="ko-KR"/>
        </w:rPr>
      </w:pPr>
      <w:r w:rsidRPr="006F4D85">
        <w:rPr>
          <w:rFonts w:cs="v4.2.0"/>
        </w:rPr>
        <w:t xml:space="preserve">The purpose of this test is to verify that the UE makes correct reporting of L1-RSRP measurement. This test will partly verify the L1-RSRP measurement requirements in clause 9.5.4.2, with </w:t>
      </w:r>
      <w:r w:rsidRPr="006F4D85">
        <w:rPr>
          <w:lang w:eastAsia="ko-KR"/>
        </w:rPr>
        <w:t>the testing configurations for NR cells in Table A.5.6.3.4.1-1.</w:t>
      </w:r>
    </w:p>
    <w:p w14:paraId="4DB20B26" w14:textId="77777777" w:rsidR="00E338BE" w:rsidRPr="006F4D85" w:rsidRDefault="00E338BE" w:rsidP="00E338BE">
      <w:pPr>
        <w:pStyle w:val="TH"/>
        <w:rPr>
          <w:lang w:eastAsia="ko-KR"/>
        </w:rPr>
      </w:pPr>
      <w:r w:rsidRPr="006F4D85">
        <w:rPr>
          <w:lang w:eastAsia="ko-KR"/>
        </w:rPr>
        <w:t>Table A.5.6.3.4.1-1: Applicable NR configurations for FR2 CSI-RS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E338BE" w:rsidRPr="006F4D85" w14:paraId="2CC1B27C" w14:textId="77777777" w:rsidTr="005F30A6">
        <w:tc>
          <w:tcPr>
            <w:tcW w:w="2376" w:type="dxa"/>
            <w:shd w:val="clear" w:color="auto" w:fill="auto"/>
          </w:tcPr>
          <w:p w14:paraId="42627EF4" w14:textId="77777777" w:rsidR="00E338BE" w:rsidRPr="006F4D85" w:rsidRDefault="00E338BE" w:rsidP="005F30A6">
            <w:pPr>
              <w:pStyle w:val="TAH"/>
            </w:pPr>
            <w:r w:rsidRPr="006F4D85">
              <w:t>Config</w:t>
            </w:r>
          </w:p>
        </w:tc>
        <w:tc>
          <w:tcPr>
            <w:tcW w:w="7479" w:type="dxa"/>
            <w:shd w:val="clear" w:color="auto" w:fill="auto"/>
          </w:tcPr>
          <w:p w14:paraId="57AD41C9" w14:textId="77777777" w:rsidR="00E338BE" w:rsidRPr="006F4D85" w:rsidRDefault="00E338BE" w:rsidP="005F30A6">
            <w:pPr>
              <w:pStyle w:val="TAH"/>
            </w:pPr>
            <w:r w:rsidRPr="006F4D85">
              <w:t>Description</w:t>
            </w:r>
          </w:p>
        </w:tc>
      </w:tr>
      <w:tr w:rsidR="00E338BE" w:rsidRPr="006F4D85" w14:paraId="333CB65B" w14:textId="77777777" w:rsidTr="005F30A6">
        <w:tc>
          <w:tcPr>
            <w:tcW w:w="2376" w:type="dxa"/>
            <w:shd w:val="clear" w:color="auto" w:fill="auto"/>
          </w:tcPr>
          <w:p w14:paraId="1DE8F932" w14:textId="77777777" w:rsidR="00E338BE" w:rsidRPr="006F4D85" w:rsidRDefault="00E338BE" w:rsidP="005F30A6">
            <w:pPr>
              <w:pStyle w:val="TAL"/>
            </w:pPr>
            <w:r w:rsidRPr="006F4D85">
              <w:t>1</w:t>
            </w:r>
          </w:p>
        </w:tc>
        <w:tc>
          <w:tcPr>
            <w:tcW w:w="7479" w:type="dxa"/>
            <w:shd w:val="clear" w:color="auto" w:fill="auto"/>
          </w:tcPr>
          <w:p w14:paraId="0DACA4D8" w14:textId="77777777" w:rsidR="00E338BE" w:rsidRPr="006F4D85" w:rsidRDefault="00E338BE" w:rsidP="005F30A6">
            <w:pPr>
              <w:pStyle w:val="TAL"/>
            </w:pPr>
            <w:r w:rsidRPr="006F4D85">
              <w:t>LTE FDD, NR 120 kHz CSI-RS SCS, 100 MHz bandwidth, TDD duplex mode</w:t>
            </w:r>
          </w:p>
        </w:tc>
      </w:tr>
      <w:tr w:rsidR="00E338BE" w:rsidRPr="006F4D85" w14:paraId="28C025BC" w14:textId="77777777" w:rsidTr="005F30A6">
        <w:tc>
          <w:tcPr>
            <w:tcW w:w="2376" w:type="dxa"/>
            <w:shd w:val="clear" w:color="auto" w:fill="auto"/>
          </w:tcPr>
          <w:p w14:paraId="3B2C8A44" w14:textId="77777777" w:rsidR="00E338BE" w:rsidRPr="006F4D85" w:rsidRDefault="00E338BE" w:rsidP="005F30A6">
            <w:pPr>
              <w:pStyle w:val="TAL"/>
            </w:pPr>
            <w:r w:rsidRPr="006F4D85">
              <w:t>2</w:t>
            </w:r>
          </w:p>
        </w:tc>
        <w:tc>
          <w:tcPr>
            <w:tcW w:w="7479" w:type="dxa"/>
            <w:shd w:val="clear" w:color="auto" w:fill="auto"/>
          </w:tcPr>
          <w:p w14:paraId="36C117F0" w14:textId="77777777" w:rsidR="00E338BE" w:rsidRPr="006F4D85" w:rsidRDefault="00E338BE" w:rsidP="005F30A6">
            <w:pPr>
              <w:pStyle w:val="TAL"/>
            </w:pPr>
            <w:r w:rsidRPr="006F4D85">
              <w:t>LTE TDD, NR 120 kHz CSI-RS SCS, 100 MHz bandwidth, TDD duplex mode</w:t>
            </w:r>
          </w:p>
        </w:tc>
      </w:tr>
      <w:tr w:rsidR="00E338BE" w:rsidRPr="006F4D85" w14:paraId="02568A8F" w14:textId="77777777" w:rsidTr="005F30A6">
        <w:tc>
          <w:tcPr>
            <w:tcW w:w="9855" w:type="dxa"/>
            <w:gridSpan w:val="2"/>
            <w:shd w:val="clear" w:color="auto" w:fill="auto"/>
          </w:tcPr>
          <w:p w14:paraId="6E746513" w14:textId="77777777" w:rsidR="00E338BE" w:rsidRPr="006F4D85" w:rsidRDefault="00E338BE" w:rsidP="005F30A6">
            <w:pPr>
              <w:pStyle w:val="TAN"/>
            </w:pPr>
            <w:r w:rsidRPr="006F4D85">
              <w:t>Note:</w:t>
            </w:r>
            <w:r w:rsidRPr="006F4D85">
              <w:tab/>
              <w:t>The UE is only required to be tested in one of the supported test configurations</w:t>
            </w:r>
          </w:p>
        </w:tc>
      </w:tr>
    </w:tbl>
    <w:p w14:paraId="4D0E3EC7" w14:textId="77777777" w:rsidR="00E338BE" w:rsidRPr="006F4D85" w:rsidRDefault="00E338BE" w:rsidP="00E338BE">
      <w:pPr>
        <w:rPr>
          <w:rFonts w:cs="v4.2.0"/>
          <w:lang w:eastAsia="ko-KR"/>
        </w:rPr>
      </w:pPr>
    </w:p>
    <w:p w14:paraId="368B464A" w14:textId="77777777" w:rsidR="00E338BE" w:rsidRPr="006F4D85" w:rsidRDefault="00E338BE" w:rsidP="00E338BE">
      <w:pPr>
        <w:pStyle w:val="Heading5"/>
        <w:rPr>
          <w:lang w:eastAsia="ko-KR"/>
        </w:rPr>
      </w:pPr>
      <w:r w:rsidRPr="006F4D85">
        <w:rPr>
          <w:lang w:eastAsia="ko-KR"/>
        </w:rPr>
        <w:t>A.5.6.3.4.2</w:t>
      </w:r>
      <w:r w:rsidRPr="006F4D85">
        <w:rPr>
          <w:lang w:eastAsia="ko-KR"/>
        </w:rPr>
        <w:tab/>
        <w:t>Test parameters</w:t>
      </w:r>
    </w:p>
    <w:p w14:paraId="1814683E" w14:textId="77777777" w:rsidR="00E338BE" w:rsidRPr="006F4D85" w:rsidRDefault="00E338BE" w:rsidP="00E338BE">
      <w:pPr>
        <w:rPr>
          <w:lang w:eastAsia="ko-KR"/>
        </w:rPr>
      </w:pPr>
      <w:r w:rsidRPr="006F4D85">
        <w:rPr>
          <w:rFonts w:cs="v4.2.0"/>
        </w:rPr>
        <w:t>There are two cells in the test, E-UTRAN PCell (Cell 1) and FR1 PSCell (Cell 2)</w:t>
      </w:r>
      <w:r w:rsidRPr="006F4D85">
        <w:rPr>
          <w:lang w:eastAsia="ko-KR"/>
        </w:rPr>
        <w:t xml:space="preserve">. The test parameters and applicability for Cell 1 are defined in A.3.7.2. The test parameters for the Cell 2 are given in Table A.5.6.3.4.2-1 and Table A.5.6.3.4.2-2 below. </w:t>
      </w:r>
    </w:p>
    <w:p w14:paraId="61EFC074" w14:textId="77777777" w:rsidR="00E338BE" w:rsidRPr="006F4D85" w:rsidRDefault="00E338BE" w:rsidP="00E338BE">
      <w:pPr>
        <w:rPr>
          <w:rFonts w:cs="v4.2.0"/>
        </w:rPr>
      </w:pPr>
      <w:r w:rsidRPr="006F4D85">
        <w:rPr>
          <w:rFonts w:cs="v4.2.0"/>
        </w:rPr>
        <w:t xml:space="preserve">In CSI measurement configuration, UE is indicated to perform L1-RSRP measurement on the CSI-RS and report aperiodically. The test consists of a single time period T1, during which the UE is triggered via DCI to report L1-RSRP on aperiodic CSI-RS resources. UE is also configured to measure L1-RSRP based on SSB. After </w:t>
      </w:r>
      <w:r>
        <w:rPr>
          <w:rFonts w:cs="v4.2.0"/>
        </w:rPr>
        <w:t>1440</w:t>
      </w:r>
      <w:r w:rsidRPr="00736FBC">
        <w:rPr>
          <w:rFonts w:cs="v4.2.0"/>
        </w:rPr>
        <w:t>ms</w:t>
      </w:r>
      <w:r w:rsidRPr="006F4D85">
        <w:rPr>
          <w:rFonts w:cs="v4.2.0"/>
        </w:rPr>
        <w:t xml:space="preserve"> from the beginning of the test, </w:t>
      </w:r>
      <w:r w:rsidRPr="006F4D85">
        <w:rPr>
          <w:lang w:eastAsia="ko-KR"/>
        </w:rPr>
        <w:t xml:space="preserve">the DCI trigger comes in slot </w:t>
      </w:r>
      <w:r>
        <w:rPr>
          <w:lang w:eastAsia="ko-KR"/>
        </w:rPr>
        <w:t xml:space="preserve">1 </w:t>
      </w:r>
      <w:r w:rsidRPr="006F4D85">
        <w:rPr>
          <w:lang w:eastAsia="ko-KR"/>
        </w:rPr>
        <w:t>of a frame and UE provides the report back based on the reporting configuration as defined in Table A.5.6.3.4.2-1.</w:t>
      </w:r>
    </w:p>
    <w:p w14:paraId="45B7093E" w14:textId="77777777" w:rsidR="00E338BE" w:rsidRPr="006F4D85" w:rsidRDefault="00E338BE" w:rsidP="00E338BE">
      <w:pPr>
        <w:rPr>
          <w:lang w:eastAsia="ko-KR"/>
        </w:rPr>
      </w:pPr>
      <w:r w:rsidRPr="006F4D85">
        <w:t>There is no measurement gap configured in the test. Before the test, UE is configured to perform RLM and BFD based on the SSBs.</w:t>
      </w:r>
    </w:p>
    <w:p w14:paraId="19EA66F8" w14:textId="77777777" w:rsidR="00E338BE" w:rsidRPr="006F4D85" w:rsidRDefault="00E338BE" w:rsidP="00E338BE">
      <w:pPr>
        <w:pStyle w:val="TH"/>
        <w:rPr>
          <w:lang w:eastAsia="ko-KR"/>
        </w:rPr>
      </w:pPr>
      <w:r w:rsidRPr="006F4D85">
        <w:rPr>
          <w:lang w:eastAsia="ko-KR"/>
        </w:rPr>
        <w:t xml:space="preserve">Table </w:t>
      </w:r>
      <w:r w:rsidRPr="00736FBC">
        <w:rPr>
          <w:lang w:eastAsia="ko-KR"/>
        </w:rPr>
        <w:t>A.5.6.3.</w:t>
      </w:r>
      <w:r>
        <w:rPr>
          <w:lang w:eastAsia="ko-KR"/>
        </w:rPr>
        <w:t>4</w:t>
      </w:r>
      <w:r w:rsidRPr="00736FBC">
        <w:rPr>
          <w:lang w:eastAsia="ko-KR"/>
        </w:rPr>
        <w:t>.2-1</w:t>
      </w:r>
      <w:r w:rsidRPr="006F4D85">
        <w:rPr>
          <w:lang w:eastAsia="ko-KR"/>
        </w:rPr>
        <w:t>: General test parameters</w:t>
      </w:r>
    </w:p>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960"/>
        <w:gridCol w:w="2095"/>
        <w:tblGridChange w:id="1560">
          <w:tblGrid>
            <w:gridCol w:w="2733"/>
            <w:gridCol w:w="955"/>
            <w:gridCol w:w="960"/>
            <w:gridCol w:w="2095"/>
          </w:tblGrid>
        </w:tblGridChange>
      </w:tblGrid>
      <w:tr w:rsidR="00E338BE" w:rsidRPr="006F4D85" w14:paraId="2E2D6F19"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507CEA98" w14:textId="77777777" w:rsidR="00E338BE" w:rsidRPr="006F4D85" w:rsidRDefault="00E338BE" w:rsidP="005F30A6">
            <w:pPr>
              <w:pStyle w:val="TAH"/>
              <w:rPr>
                <w:lang w:val="en-US"/>
              </w:rPr>
            </w:pPr>
            <w:r w:rsidRPr="006F4D85">
              <w:rPr>
                <w:lang w:val="en-US"/>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6340B364" w14:textId="77777777" w:rsidR="00E338BE" w:rsidRPr="006F4D85" w:rsidRDefault="00E338BE" w:rsidP="005F30A6">
            <w:pPr>
              <w:pStyle w:val="TAH"/>
              <w:rPr>
                <w:lang w:val="en-US"/>
              </w:rPr>
            </w:pPr>
            <w:r w:rsidRPr="006F4D85">
              <w:rPr>
                <w:lang w:val="en-US"/>
              </w:rPr>
              <w:t>Config</w:t>
            </w:r>
          </w:p>
        </w:tc>
        <w:tc>
          <w:tcPr>
            <w:tcW w:w="960" w:type="dxa"/>
            <w:tcBorders>
              <w:top w:val="single" w:sz="4" w:space="0" w:color="auto"/>
              <w:left w:val="single" w:sz="4" w:space="0" w:color="auto"/>
              <w:bottom w:val="single" w:sz="4" w:space="0" w:color="auto"/>
              <w:right w:val="single" w:sz="4" w:space="0" w:color="auto"/>
            </w:tcBorders>
            <w:vAlign w:val="center"/>
            <w:hideMark/>
          </w:tcPr>
          <w:p w14:paraId="442EEBEE" w14:textId="77777777" w:rsidR="00E338BE" w:rsidRPr="006F4D85" w:rsidRDefault="00E338BE" w:rsidP="005F30A6">
            <w:pPr>
              <w:pStyle w:val="TAH"/>
              <w:rPr>
                <w:lang w:val="en-US"/>
              </w:rPr>
            </w:pPr>
            <w:r w:rsidRPr="006F4D85">
              <w:rPr>
                <w:lang w:val="en-US"/>
              </w:rPr>
              <w:t>Unit</w:t>
            </w:r>
          </w:p>
        </w:tc>
        <w:tc>
          <w:tcPr>
            <w:tcW w:w="2095" w:type="dxa"/>
            <w:tcBorders>
              <w:top w:val="single" w:sz="4" w:space="0" w:color="auto"/>
              <w:left w:val="single" w:sz="4" w:space="0" w:color="auto"/>
              <w:bottom w:val="single" w:sz="4" w:space="0" w:color="auto"/>
              <w:right w:val="single" w:sz="4" w:space="0" w:color="auto"/>
            </w:tcBorders>
            <w:vAlign w:val="center"/>
            <w:hideMark/>
          </w:tcPr>
          <w:p w14:paraId="571DD2D1" w14:textId="77777777" w:rsidR="00E338BE" w:rsidRPr="006F4D85" w:rsidRDefault="00E338BE" w:rsidP="005F30A6">
            <w:pPr>
              <w:pStyle w:val="TAH"/>
              <w:rPr>
                <w:lang w:val="en-US"/>
              </w:rPr>
            </w:pPr>
            <w:r w:rsidRPr="006F4D85">
              <w:rPr>
                <w:lang w:val="en-US"/>
              </w:rPr>
              <w:t>Value</w:t>
            </w:r>
          </w:p>
        </w:tc>
      </w:tr>
      <w:tr w:rsidR="00E338BE" w:rsidRPr="006F4D85" w14:paraId="2398BFCA"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hideMark/>
          </w:tcPr>
          <w:p w14:paraId="200BDD63" w14:textId="77777777" w:rsidR="00E338BE" w:rsidRPr="006F4D85" w:rsidRDefault="00E338BE" w:rsidP="005F30A6">
            <w:pPr>
              <w:pStyle w:val="TAL"/>
              <w:rPr>
                <w:lang w:val="it-IT"/>
              </w:rPr>
            </w:pPr>
            <w:r w:rsidRPr="006F4D85">
              <w:rPr>
                <w:lang w:val="it-IT"/>
              </w:rPr>
              <w:t>SSB GSCN</w:t>
            </w:r>
          </w:p>
        </w:tc>
        <w:tc>
          <w:tcPr>
            <w:tcW w:w="955" w:type="dxa"/>
            <w:tcBorders>
              <w:top w:val="single" w:sz="4" w:space="0" w:color="auto"/>
              <w:left w:val="single" w:sz="4" w:space="0" w:color="auto"/>
              <w:bottom w:val="single" w:sz="4" w:space="0" w:color="auto"/>
              <w:right w:val="single" w:sz="4" w:space="0" w:color="auto"/>
            </w:tcBorders>
          </w:tcPr>
          <w:p w14:paraId="0238E780" w14:textId="77777777" w:rsidR="00E338BE" w:rsidRPr="006F4D85" w:rsidRDefault="00E338BE" w:rsidP="005F30A6">
            <w:pPr>
              <w:pStyle w:val="TAC"/>
              <w:rPr>
                <w:lang w:val="it-IT"/>
              </w:rPr>
            </w:pPr>
            <w:r w:rsidRPr="006F4D85">
              <w:rPr>
                <w:lang w:val="it-IT"/>
              </w:rPr>
              <w:t>1~2</w:t>
            </w:r>
          </w:p>
        </w:tc>
        <w:tc>
          <w:tcPr>
            <w:tcW w:w="960" w:type="dxa"/>
            <w:tcBorders>
              <w:top w:val="single" w:sz="4" w:space="0" w:color="auto"/>
              <w:left w:val="single" w:sz="4" w:space="0" w:color="auto"/>
              <w:bottom w:val="single" w:sz="4" w:space="0" w:color="auto"/>
              <w:right w:val="single" w:sz="4" w:space="0" w:color="auto"/>
            </w:tcBorders>
          </w:tcPr>
          <w:p w14:paraId="5C15C661" w14:textId="77777777" w:rsidR="00E338BE" w:rsidRPr="006F4D85" w:rsidRDefault="00E338BE" w:rsidP="005F30A6">
            <w:pPr>
              <w:pStyle w:val="TAC"/>
              <w:rPr>
                <w:lang w:val="it-IT"/>
              </w:rPr>
            </w:pPr>
          </w:p>
        </w:tc>
        <w:tc>
          <w:tcPr>
            <w:tcW w:w="2095" w:type="dxa"/>
            <w:tcBorders>
              <w:top w:val="single" w:sz="4" w:space="0" w:color="auto"/>
              <w:left w:val="single" w:sz="4" w:space="0" w:color="auto"/>
              <w:bottom w:val="single" w:sz="4" w:space="0" w:color="auto"/>
              <w:right w:val="single" w:sz="4" w:space="0" w:color="auto"/>
            </w:tcBorders>
            <w:hideMark/>
          </w:tcPr>
          <w:p w14:paraId="4A686FE0" w14:textId="77777777" w:rsidR="00E338BE" w:rsidRPr="006F4D85" w:rsidRDefault="00E338BE" w:rsidP="005F30A6">
            <w:pPr>
              <w:pStyle w:val="TAC"/>
              <w:rPr>
                <w:lang w:val="en-US"/>
              </w:rPr>
            </w:pPr>
            <w:r w:rsidRPr="006F4D85">
              <w:rPr>
                <w:lang w:val="en-US"/>
              </w:rPr>
              <w:t>freq1</w:t>
            </w:r>
          </w:p>
        </w:tc>
      </w:tr>
      <w:tr w:rsidR="00E338BE" w:rsidRPr="006F4D85" w14:paraId="2E39EEF6" w14:textId="77777777" w:rsidTr="005F30A6">
        <w:trPr>
          <w:trHeight w:val="187"/>
          <w:jc w:val="center"/>
        </w:trPr>
        <w:tc>
          <w:tcPr>
            <w:tcW w:w="2733" w:type="dxa"/>
            <w:tcBorders>
              <w:top w:val="single" w:sz="4" w:space="0" w:color="auto"/>
              <w:left w:val="single" w:sz="4" w:space="0" w:color="auto"/>
              <w:right w:val="single" w:sz="4" w:space="0" w:color="auto"/>
            </w:tcBorders>
          </w:tcPr>
          <w:p w14:paraId="360272F0" w14:textId="77777777" w:rsidR="00E338BE" w:rsidRPr="006F4D85" w:rsidRDefault="00E338BE" w:rsidP="005F30A6">
            <w:pPr>
              <w:pStyle w:val="TAL"/>
              <w:rPr>
                <w:lang w:val="it-IT"/>
              </w:rPr>
            </w:pPr>
            <w:r w:rsidRPr="006F4D85">
              <w:rPr>
                <w:lang w:val="it-IT"/>
              </w:rPr>
              <w:t>Duplex mode</w:t>
            </w:r>
          </w:p>
        </w:tc>
        <w:tc>
          <w:tcPr>
            <w:tcW w:w="955" w:type="dxa"/>
            <w:tcBorders>
              <w:top w:val="single" w:sz="4" w:space="0" w:color="auto"/>
              <w:left w:val="single" w:sz="4" w:space="0" w:color="auto"/>
              <w:right w:val="single" w:sz="4" w:space="0" w:color="auto"/>
            </w:tcBorders>
          </w:tcPr>
          <w:p w14:paraId="170030C4" w14:textId="77777777" w:rsidR="00E338BE" w:rsidRPr="006F4D85" w:rsidRDefault="00E338BE" w:rsidP="005F30A6">
            <w:pPr>
              <w:pStyle w:val="TAC"/>
              <w:rPr>
                <w:lang w:val="it-IT"/>
              </w:rPr>
            </w:pPr>
            <w:r w:rsidRPr="006F4D85">
              <w:rPr>
                <w:lang w:val="it-IT"/>
              </w:rPr>
              <w:t>1~2</w:t>
            </w:r>
          </w:p>
        </w:tc>
        <w:tc>
          <w:tcPr>
            <w:tcW w:w="960" w:type="dxa"/>
            <w:tcBorders>
              <w:top w:val="single" w:sz="4" w:space="0" w:color="auto"/>
              <w:left w:val="single" w:sz="4" w:space="0" w:color="auto"/>
              <w:right w:val="single" w:sz="4" w:space="0" w:color="auto"/>
            </w:tcBorders>
          </w:tcPr>
          <w:p w14:paraId="7D5B7EEE" w14:textId="77777777" w:rsidR="00E338BE" w:rsidRPr="006F4D85" w:rsidRDefault="00E338BE" w:rsidP="005F30A6">
            <w:pPr>
              <w:pStyle w:val="TAC"/>
              <w:rPr>
                <w:lang w:val="it-IT"/>
              </w:rPr>
            </w:pPr>
          </w:p>
        </w:tc>
        <w:tc>
          <w:tcPr>
            <w:tcW w:w="2095" w:type="dxa"/>
            <w:tcBorders>
              <w:top w:val="single" w:sz="4" w:space="0" w:color="auto"/>
              <w:left w:val="single" w:sz="4" w:space="0" w:color="auto"/>
              <w:right w:val="single" w:sz="4" w:space="0" w:color="auto"/>
            </w:tcBorders>
          </w:tcPr>
          <w:p w14:paraId="3A21655A" w14:textId="77777777" w:rsidR="00E338BE" w:rsidRPr="006F4D85" w:rsidRDefault="00E338BE" w:rsidP="005F30A6">
            <w:pPr>
              <w:pStyle w:val="TAC"/>
              <w:rPr>
                <w:lang w:val="en-US"/>
              </w:rPr>
            </w:pPr>
            <w:r w:rsidRPr="006F4D85">
              <w:rPr>
                <w:lang w:val="en-US"/>
              </w:rPr>
              <w:t>TDD</w:t>
            </w:r>
          </w:p>
        </w:tc>
      </w:tr>
      <w:tr w:rsidR="00E338BE" w:rsidRPr="006F4D85" w14:paraId="59FF1B5C" w14:textId="77777777" w:rsidTr="005F30A6">
        <w:trPr>
          <w:trHeight w:val="187"/>
          <w:jc w:val="center"/>
        </w:trPr>
        <w:tc>
          <w:tcPr>
            <w:tcW w:w="2733" w:type="dxa"/>
            <w:tcBorders>
              <w:left w:val="single" w:sz="4" w:space="0" w:color="auto"/>
              <w:right w:val="single" w:sz="4" w:space="0" w:color="auto"/>
            </w:tcBorders>
          </w:tcPr>
          <w:p w14:paraId="7F910EDB" w14:textId="77777777" w:rsidR="00E338BE" w:rsidRPr="006F4D85" w:rsidRDefault="00E338BE" w:rsidP="005F30A6">
            <w:pPr>
              <w:pStyle w:val="TAL"/>
              <w:rPr>
                <w:lang w:val="it-IT"/>
              </w:rPr>
            </w:pPr>
            <w:r w:rsidRPr="006F4D85">
              <w:rPr>
                <w:lang w:val="it-IT"/>
              </w:rPr>
              <w:t>TDD Configuration</w:t>
            </w:r>
          </w:p>
        </w:tc>
        <w:tc>
          <w:tcPr>
            <w:tcW w:w="955" w:type="dxa"/>
            <w:tcBorders>
              <w:top w:val="single" w:sz="4" w:space="0" w:color="auto"/>
              <w:left w:val="single" w:sz="4" w:space="0" w:color="auto"/>
              <w:right w:val="single" w:sz="4" w:space="0" w:color="auto"/>
            </w:tcBorders>
          </w:tcPr>
          <w:p w14:paraId="7AF3F04D" w14:textId="77777777" w:rsidR="00E338BE" w:rsidRPr="006F4D85" w:rsidRDefault="00E338BE" w:rsidP="005F30A6">
            <w:pPr>
              <w:pStyle w:val="TAC"/>
              <w:rPr>
                <w:lang w:val="it-IT"/>
              </w:rPr>
            </w:pPr>
            <w:r w:rsidRPr="006F4D85">
              <w:rPr>
                <w:lang w:val="it-IT"/>
              </w:rPr>
              <w:t>1~2</w:t>
            </w:r>
          </w:p>
        </w:tc>
        <w:tc>
          <w:tcPr>
            <w:tcW w:w="960" w:type="dxa"/>
            <w:tcBorders>
              <w:left w:val="single" w:sz="4" w:space="0" w:color="auto"/>
              <w:right w:val="single" w:sz="4" w:space="0" w:color="auto"/>
            </w:tcBorders>
          </w:tcPr>
          <w:p w14:paraId="7B56A6D7" w14:textId="77777777" w:rsidR="00E338BE" w:rsidRPr="006F4D85" w:rsidRDefault="00E338BE" w:rsidP="005F30A6">
            <w:pPr>
              <w:pStyle w:val="TAC"/>
              <w:rPr>
                <w:lang w:val="it-IT"/>
              </w:rPr>
            </w:pPr>
          </w:p>
        </w:tc>
        <w:tc>
          <w:tcPr>
            <w:tcW w:w="2095" w:type="dxa"/>
            <w:tcBorders>
              <w:left w:val="single" w:sz="4" w:space="0" w:color="auto"/>
              <w:right w:val="single" w:sz="4" w:space="0" w:color="auto"/>
            </w:tcBorders>
          </w:tcPr>
          <w:p w14:paraId="464B8376" w14:textId="77777777" w:rsidR="00E338BE" w:rsidRPr="006F4D85" w:rsidRDefault="00E338BE" w:rsidP="005F30A6">
            <w:pPr>
              <w:pStyle w:val="TAC"/>
              <w:rPr>
                <w:lang w:val="en-US"/>
              </w:rPr>
            </w:pPr>
            <w:r w:rsidRPr="006F4D85">
              <w:rPr>
                <w:lang w:val="en-US"/>
              </w:rPr>
              <w:t>TDDConf.3.1</w:t>
            </w:r>
          </w:p>
        </w:tc>
      </w:tr>
      <w:tr w:rsidR="00E338BE" w:rsidRPr="006F4D85" w14:paraId="24B01300" w14:textId="77777777" w:rsidTr="005F30A6">
        <w:trPr>
          <w:trHeight w:val="187"/>
          <w:jc w:val="center"/>
        </w:trPr>
        <w:tc>
          <w:tcPr>
            <w:tcW w:w="2733" w:type="dxa"/>
            <w:tcBorders>
              <w:top w:val="single" w:sz="4" w:space="0" w:color="auto"/>
              <w:left w:val="single" w:sz="4" w:space="0" w:color="auto"/>
              <w:right w:val="single" w:sz="4" w:space="0" w:color="auto"/>
            </w:tcBorders>
          </w:tcPr>
          <w:p w14:paraId="2AC97BEE" w14:textId="77777777" w:rsidR="00E338BE" w:rsidRPr="006F4D85" w:rsidRDefault="00E338BE" w:rsidP="005F30A6">
            <w:pPr>
              <w:pStyle w:val="TAL"/>
              <w:rPr>
                <w:vertAlign w:val="subscript"/>
                <w:lang w:val="en-US"/>
              </w:rPr>
            </w:pPr>
            <w:r w:rsidRPr="006F4D85">
              <w:rPr>
                <w:lang w:val="en-US"/>
              </w:rPr>
              <w:t>BW</w:t>
            </w:r>
            <w:r w:rsidRPr="006F4D85">
              <w:rPr>
                <w:vertAlign w:val="subscript"/>
                <w:lang w:val="en-US"/>
              </w:rPr>
              <w:t>channel</w:t>
            </w:r>
          </w:p>
        </w:tc>
        <w:tc>
          <w:tcPr>
            <w:tcW w:w="955" w:type="dxa"/>
            <w:tcBorders>
              <w:top w:val="single" w:sz="4" w:space="0" w:color="auto"/>
              <w:left w:val="single" w:sz="4" w:space="0" w:color="auto"/>
              <w:right w:val="single" w:sz="4" w:space="0" w:color="auto"/>
            </w:tcBorders>
          </w:tcPr>
          <w:p w14:paraId="0EA41555" w14:textId="77777777" w:rsidR="00E338BE" w:rsidRPr="006F4D85" w:rsidRDefault="00E338BE" w:rsidP="005F30A6">
            <w:pPr>
              <w:pStyle w:val="TAC"/>
              <w:rPr>
                <w:lang w:val="en-US"/>
              </w:rPr>
            </w:pPr>
            <w:r w:rsidRPr="006F4D85">
              <w:rPr>
                <w:lang w:val="it-IT"/>
              </w:rPr>
              <w:t>1~2</w:t>
            </w:r>
          </w:p>
        </w:tc>
        <w:tc>
          <w:tcPr>
            <w:tcW w:w="960" w:type="dxa"/>
            <w:tcBorders>
              <w:top w:val="single" w:sz="4" w:space="0" w:color="auto"/>
              <w:left w:val="single" w:sz="4" w:space="0" w:color="auto"/>
              <w:right w:val="single" w:sz="4" w:space="0" w:color="auto"/>
            </w:tcBorders>
          </w:tcPr>
          <w:p w14:paraId="47D31660" w14:textId="77777777" w:rsidR="00E338BE" w:rsidRPr="006F4D85" w:rsidRDefault="00E338BE" w:rsidP="005F30A6">
            <w:pPr>
              <w:pStyle w:val="TAC"/>
              <w:rPr>
                <w:lang w:val="en-US"/>
              </w:rPr>
            </w:pPr>
            <w:r w:rsidRPr="006F4D85">
              <w:rPr>
                <w:lang w:val="en-US"/>
              </w:rPr>
              <w:t>MHz</w:t>
            </w:r>
          </w:p>
        </w:tc>
        <w:tc>
          <w:tcPr>
            <w:tcW w:w="2095" w:type="dxa"/>
            <w:tcBorders>
              <w:top w:val="single" w:sz="4" w:space="0" w:color="auto"/>
              <w:left w:val="single" w:sz="4" w:space="0" w:color="auto"/>
              <w:right w:val="single" w:sz="4" w:space="0" w:color="auto"/>
            </w:tcBorders>
          </w:tcPr>
          <w:p w14:paraId="080E3912" w14:textId="77777777" w:rsidR="00E338BE" w:rsidRPr="006F4D85" w:rsidRDefault="00E338BE" w:rsidP="005F30A6">
            <w:pPr>
              <w:pStyle w:val="TAC"/>
              <w:rPr>
                <w:lang w:val="en-US"/>
              </w:rPr>
            </w:pPr>
            <w:r w:rsidRPr="006F4D85">
              <w:t xml:space="preserve">100: </w:t>
            </w:r>
            <w:r w:rsidRPr="006F4D85">
              <w:rPr>
                <w:lang w:val="de-DE"/>
              </w:rPr>
              <w:t>N</w:t>
            </w:r>
            <w:r w:rsidRPr="006F4D85">
              <w:rPr>
                <w:vertAlign w:val="subscript"/>
                <w:lang w:val="de-DE"/>
              </w:rPr>
              <w:t>RB,c</w:t>
            </w:r>
            <w:r w:rsidRPr="006F4D85">
              <w:rPr>
                <w:lang w:val="de-DE"/>
              </w:rPr>
              <w:t xml:space="preserve"> = 66</w:t>
            </w:r>
          </w:p>
        </w:tc>
      </w:tr>
      <w:tr w:rsidR="00E338BE" w:rsidRPr="006F4D85" w14:paraId="4635F0B8" w14:textId="77777777" w:rsidTr="005F30A6">
        <w:tblPrEx>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561" w:author="R4-2111847" w:date="2021-08-06T18:35:00Z">
            <w:tblPrEx>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1562" w:author="R4-2111847" w:date="2021-08-06T18:34:00Z"/>
          <w:trPrChange w:id="1563" w:author="R4-2111847" w:date="2021-08-06T18:35:00Z">
            <w:trPr>
              <w:trHeight w:val="187"/>
              <w:jc w:val="center"/>
            </w:trPr>
          </w:trPrChange>
        </w:trPr>
        <w:tc>
          <w:tcPr>
            <w:tcW w:w="2733" w:type="dxa"/>
            <w:tcBorders>
              <w:top w:val="single" w:sz="4" w:space="0" w:color="auto"/>
              <w:left w:val="single" w:sz="4" w:space="0" w:color="auto"/>
              <w:right w:val="single" w:sz="4" w:space="0" w:color="auto"/>
            </w:tcBorders>
            <w:vAlign w:val="center"/>
            <w:tcPrChange w:id="1564" w:author="R4-2111847" w:date="2021-08-06T18:35:00Z">
              <w:tcPr>
                <w:tcW w:w="2733" w:type="dxa"/>
                <w:tcBorders>
                  <w:top w:val="single" w:sz="4" w:space="0" w:color="auto"/>
                  <w:left w:val="single" w:sz="4" w:space="0" w:color="auto"/>
                  <w:right w:val="single" w:sz="4" w:space="0" w:color="auto"/>
                </w:tcBorders>
              </w:tcPr>
            </w:tcPrChange>
          </w:tcPr>
          <w:p w14:paraId="11D5A7F7" w14:textId="77777777" w:rsidR="00E338BE" w:rsidRPr="006F4D85" w:rsidRDefault="00E338BE" w:rsidP="005F30A6">
            <w:pPr>
              <w:pStyle w:val="TAL"/>
              <w:rPr>
                <w:ins w:id="1565" w:author="R4-2111847" w:date="2021-08-06T18:34:00Z"/>
                <w:lang w:val="en-US"/>
              </w:rPr>
            </w:pPr>
            <w:ins w:id="1566" w:author="R4-2111847" w:date="2021-08-06T18:35:00Z">
              <w:r>
                <w:rPr>
                  <w:rFonts w:hint="eastAsia"/>
                  <w:lang w:eastAsia="ja-JP"/>
                </w:rPr>
                <w:t>D</w:t>
              </w:r>
              <w:r>
                <w:rPr>
                  <w:lang w:eastAsia="ja-JP"/>
                </w:rPr>
                <w:t>ata RBs allocated</w:t>
              </w:r>
            </w:ins>
          </w:p>
        </w:tc>
        <w:tc>
          <w:tcPr>
            <w:tcW w:w="955" w:type="dxa"/>
            <w:tcBorders>
              <w:top w:val="single" w:sz="4" w:space="0" w:color="auto"/>
              <w:left w:val="single" w:sz="4" w:space="0" w:color="auto"/>
              <w:right w:val="single" w:sz="4" w:space="0" w:color="auto"/>
            </w:tcBorders>
            <w:vAlign w:val="center"/>
            <w:tcPrChange w:id="1567" w:author="R4-2111847" w:date="2021-08-06T18:35:00Z">
              <w:tcPr>
                <w:tcW w:w="955" w:type="dxa"/>
                <w:tcBorders>
                  <w:top w:val="single" w:sz="4" w:space="0" w:color="auto"/>
                  <w:left w:val="single" w:sz="4" w:space="0" w:color="auto"/>
                  <w:right w:val="single" w:sz="4" w:space="0" w:color="auto"/>
                </w:tcBorders>
              </w:tcPr>
            </w:tcPrChange>
          </w:tcPr>
          <w:p w14:paraId="4C9974B7" w14:textId="77777777" w:rsidR="00E338BE" w:rsidRPr="006F4D85" w:rsidRDefault="00E338BE" w:rsidP="005F30A6">
            <w:pPr>
              <w:pStyle w:val="TAC"/>
              <w:rPr>
                <w:ins w:id="1568" w:author="R4-2111847" w:date="2021-08-06T18:34:00Z"/>
                <w:lang w:val="it-IT"/>
              </w:rPr>
            </w:pPr>
            <w:ins w:id="1569" w:author="R4-2111847" w:date="2021-08-06T18:35:00Z">
              <w:r w:rsidRPr="00EC61C3">
                <w:t>1~2</w:t>
              </w:r>
            </w:ins>
          </w:p>
        </w:tc>
        <w:tc>
          <w:tcPr>
            <w:tcW w:w="960" w:type="dxa"/>
            <w:tcBorders>
              <w:top w:val="single" w:sz="4" w:space="0" w:color="auto"/>
              <w:left w:val="single" w:sz="4" w:space="0" w:color="auto"/>
              <w:right w:val="single" w:sz="4" w:space="0" w:color="auto"/>
            </w:tcBorders>
            <w:vAlign w:val="center"/>
            <w:tcPrChange w:id="1570" w:author="R4-2111847" w:date="2021-08-06T18:35:00Z">
              <w:tcPr>
                <w:tcW w:w="960" w:type="dxa"/>
                <w:tcBorders>
                  <w:top w:val="single" w:sz="4" w:space="0" w:color="auto"/>
                  <w:left w:val="single" w:sz="4" w:space="0" w:color="auto"/>
                  <w:right w:val="single" w:sz="4" w:space="0" w:color="auto"/>
                </w:tcBorders>
              </w:tcPr>
            </w:tcPrChange>
          </w:tcPr>
          <w:p w14:paraId="361F5CFC" w14:textId="77777777" w:rsidR="00E338BE" w:rsidRPr="006F4D85" w:rsidRDefault="00E338BE" w:rsidP="005F30A6">
            <w:pPr>
              <w:pStyle w:val="TAC"/>
              <w:rPr>
                <w:ins w:id="1571" w:author="R4-2111847" w:date="2021-08-06T18:34:00Z"/>
                <w:lang w:val="en-US"/>
              </w:rPr>
            </w:pPr>
          </w:p>
        </w:tc>
        <w:tc>
          <w:tcPr>
            <w:tcW w:w="2095" w:type="dxa"/>
            <w:tcBorders>
              <w:top w:val="single" w:sz="4" w:space="0" w:color="auto"/>
              <w:left w:val="single" w:sz="4" w:space="0" w:color="auto"/>
              <w:right w:val="single" w:sz="4" w:space="0" w:color="auto"/>
            </w:tcBorders>
            <w:vAlign w:val="center"/>
            <w:tcPrChange w:id="1572" w:author="R4-2111847" w:date="2021-08-06T18:35:00Z">
              <w:tcPr>
                <w:tcW w:w="2095" w:type="dxa"/>
                <w:tcBorders>
                  <w:top w:val="single" w:sz="4" w:space="0" w:color="auto"/>
                  <w:left w:val="single" w:sz="4" w:space="0" w:color="auto"/>
                  <w:right w:val="single" w:sz="4" w:space="0" w:color="auto"/>
                </w:tcBorders>
              </w:tcPr>
            </w:tcPrChange>
          </w:tcPr>
          <w:p w14:paraId="6C3EF47B" w14:textId="77777777" w:rsidR="00E338BE" w:rsidRPr="006F4D85" w:rsidRDefault="00E338BE" w:rsidP="005F30A6">
            <w:pPr>
              <w:pStyle w:val="TAC"/>
              <w:rPr>
                <w:ins w:id="1573" w:author="R4-2111847" w:date="2021-08-06T18:34:00Z"/>
              </w:rPr>
            </w:pPr>
            <w:ins w:id="1574" w:author="R4-2111847" w:date="2021-08-06T18:35:00Z">
              <w:r>
                <w:rPr>
                  <w:rFonts w:hint="eastAsia"/>
                  <w:lang w:eastAsia="ja-JP"/>
                </w:rPr>
                <w:t>6</w:t>
              </w:r>
              <w:r>
                <w:rPr>
                  <w:lang w:eastAsia="ja-JP"/>
                </w:rPr>
                <w:t>6</w:t>
              </w:r>
            </w:ins>
          </w:p>
        </w:tc>
      </w:tr>
      <w:tr w:rsidR="00E338BE" w:rsidRPr="006F4D85" w14:paraId="1D10AF10" w14:textId="77777777" w:rsidTr="005F30A6">
        <w:trPr>
          <w:trHeight w:val="187"/>
          <w:jc w:val="center"/>
        </w:trPr>
        <w:tc>
          <w:tcPr>
            <w:tcW w:w="2733" w:type="dxa"/>
            <w:tcBorders>
              <w:top w:val="single" w:sz="4" w:space="0" w:color="auto"/>
              <w:left w:val="single" w:sz="4" w:space="0" w:color="auto"/>
              <w:right w:val="single" w:sz="4" w:space="0" w:color="auto"/>
            </w:tcBorders>
            <w:hideMark/>
          </w:tcPr>
          <w:p w14:paraId="1E609B30" w14:textId="77777777" w:rsidR="00E338BE" w:rsidRPr="006F4D85" w:rsidRDefault="00E338BE" w:rsidP="005F30A6">
            <w:pPr>
              <w:pStyle w:val="TAL"/>
              <w:rPr>
                <w:lang w:val="en-US"/>
              </w:rPr>
            </w:pPr>
            <w:r w:rsidRPr="006F4D85">
              <w:rPr>
                <w:lang w:val="en-US"/>
              </w:rPr>
              <w:t>PDSCH Reference measurement channel</w:t>
            </w:r>
          </w:p>
        </w:tc>
        <w:tc>
          <w:tcPr>
            <w:tcW w:w="955" w:type="dxa"/>
            <w:tcBorders>
              <w:top w:val="single" w:sz="4" w:space="0" w:color="auto"/>
              <w:left w:val="single" w:sz="4" w:space="0" w:color="auto"/>
              <w:right w:val="single" w:sz="4" w:space="0" w:color="auto"/>
            </w:tcBorders>
          </w:tcPr>
          <w:p w14:paraId="7B2E39D4" w14:textId="77777777" w:rsidR="00E338BE" w:rsidRPr="006F4D85" w:rsidRDefault="00E338BE" w:rsidP="005F30A6">
            <w:pPr>
              <w:pStyle w:val="TAC"/>
              <w:rPr>
                <w:lang w:val="en-US"/>
              </w:rPr>
            </w:pPr>
            <w:r w:rsidRPr="006F4D85">
              <w:rPr>
                <w:lang w:val="it-IT"/>
              </w:rPr>
              <w:t>1~2</w:t>
            </w:r>
          </w:p>
        </w:tc>
        <w:tc>
          <w:tcPr>
            <w:tcW w:w="960" w:type="dxa"/>
            <w:tcBorders>
              <w:top w:val="single" w:sz="4" w:space="0" w:color="auto"/>
              <w:left w:val="single" w:sz="4" w:space="0" w:color="auto"/>
              <w:right w:val="single" w:sz="4" w:space="0" w:color="auto"/>
            </w:tcBorders>
          </w:tcPr>
          <w:p w14:paraId="376D7F77" w14:textId="77777777" w:rsidR="00E338BE" w:rsidRPr="006F4D85" w:rsidRDefault="00E338BE" w:rsidP="005F30A6">
            <w:pPr>
              <w:pStyle w:val="TAC"/>
              <w:rPr>
                <w:lang w:val="en-US"/>
              </w:rPr>
            </w:pPr>
          </w:p>
        </w:tc>
        <w:tc>
          <w:tcPr>
            <w:tcW w:w="2095" w:type="dxa"/>
            <w:tcBorders>
              <w:top w:val="single" w:sz="4" w:space="0" w:color="auto"/>
              <w:left w:val="single" w:sz="4" w:space="0" w:color="auto"/>
              <w:right w:val="single" w:sz="4" w:space="0" w:color="auto"/>
            </w:tcBorders>
          </w:tcPr>
          <w:p w14:paraId="7EBFBF09" w14:textId="77777777" w:rsidR="00E338BE" w:rsidRPr="006F4D85" w:rsidRDefault="00E338BE" w:rsidP="005F30A6">
            <w:pPr>
              <w:pStyle w:val="TAC"/>
              <w:rPr>
                <w:lang w:val="en-US"/>
              </w:rPr>
            </w:pPr>
            <w:r w:rsidRPr="006F4D85">
              <w:rPr>
                <w:lang w:val="en-US"/>
              </w:rPr>
              <w:t>SR.3.1 TDD</w:t>
            </w:r>
          </w:p>
        </w:tc>
      </w:tr>
      <w:tr w:rsidR="00E338BE" w:rsidRPr="006F4D85" w14:paraId="440084C5" w14:textId="77777777" w:rsidTr="005F30A6">
        <w:trPr>
          <w:trHeight w:val="187"/>
          <w:jc w:val="center"/>
        </w:trPr>
        <w:tc>
          <w:tcPr>
            <w:tcW w:w="2733" w:type="dxa"/>
            <w:tcBorders>
              <w:top w:val="single" w:sz="4" w:space="0" w:color="auto"/>
              <w:left w:val="single" w:sz="4" w:space="0" w:color="auto"/>
              <w:right w:val="single" w:sz="4" w:space="0" w:color="auto"/>
            </w:tcBorders>
          </w:tcPr>
          <w:p w14:paraId="2418B6C8" w14:textId="77777777" w:rsidR="00E338BE" w:rsidRPr="006F4D85" w:rsidRDefault="00E338BE" w:rsidP="005F30A6">
            <w:pPr>
              <w:pStyle w:val="TAL"/>
              <w:rPr>
                <w:lang w:val="en-US"/>
              </w:rPr>
            </w:pPr>
            <w:r w:rsidRPr="006F4D85">
              <w:rPr>
                <w:lang w:val="en-US"/>
              </w:rPr>
              <w:t>RMSI CORESET Reference Channel</w:t>
            </w:r>
          </w:p>
        </w:tc>
        <w:tc>
          <w:tcPr>
            <w:tcW w:w="955" w:type="dxa"/>
            <w:tcBorders>
              <w:top w:val="single" w:sz="4" w:space="0" w:color="auto"/>
              <w:left w:val="single" w:sz="4" w:space="0" w:color="auto"/>
              <w:right w:val="single" w:sz="4" w:space="0" w:color="auto"/>
            </w:tcBorders>
          </w:tcPr>
          <w:p w14:paraId="6328D272" w14:textId="77777777" w:rsidR="00E338BE" w:rsidRPr="006F4D85" w:rsidRDefault="00E338BE" w:rsidP="005F30A6">
            <w:pPr>
              <w:pStyle w:val="TAC"/>
              <w:rPr>
                <w:lang w:val="en-US"/>
              </w:rPr>
            </w:pPr>
            <w:r w:rsidRPr="006F4D85">
              <w:rPr>
                <w:lang w:val="it-IT"/>
              </w:rPr>
              <w:t>1~2</w:t>
            </w:r>
          </w:p>
        </w:tc>
        <w:tc>
          <w:tcPr>
            <w:tcW w:w="960" w:type="dxa"/>
            <w:tcBorders>
              <w:top w:val="single" w:sz="4" w:space="0" w:color="auto"/>
              <w:left w:val="single" w:sz="4" w:space="0" w:color="auto"/>
              <w:right w:val="single" w:sz="4" w:space="0" w:color="auto"/>
            </w:tcBorders>
          </w:tcPr>
          <w:p w14:paraId="301E5DAB" w14:textId="77777777" w:rsidR="00E338BE" w:rsidRPr="006F4D85" w:rsidRDefault="00E338BE" w:rsidP="005F30A6">
            <w:pPr>
              <w:pStyle w:val="TAC"/>
              <w:rPr>
                <w:lang w:val="en-US"/>
              </w:rPr>
            </w:pPr>
          </w:p>
        </w:tc>
        <w:tc>
          <w:tcPr>
            <w:tcW w:w="2095" w:type="dxa"/>
            <w:tcBorders>
              <w:top w:val="single" w:sz="4" w:space="0" w:color="auto"/>
              <w:left w:val="single" w:sz="4" w:space="0" w:color="auto"/>
              <w:right w:val="single" w:sz="4" w:space="0" w:color="auto"/>
            </w:tcBorders>
          </w:tcPr>
          <w:p w14:paraId="17FC456F" w14:textId="77777777" w:rsidR="00E338BE" w:rsidRPr="006F4D85" w:rsidRDefault="00E338BE" w:rsidP="005F30A6">
            <w:pPr>
              <w:pStyle w:val="TAC"/>
              <w:rPr>
                <w:lang w:val="en-US"/>
              </w:rPr>
            </w:pPr>
            <w:r w:rsidRPr="006F4D85">
              <w:rPr>
                <w:lang w:val="en-US"/>
              </w:rPr>
              <w:t>CR.3.1 TDD</w:t>
            </w:r>
          </w:p>
        </w:tc>
      </w:tr>
      <w:tr w:rsidR="00E338BE" w:rsidRPr="006F4D85" w14:paraId="29583771" w14:textId="77777777" w:rsidTr="005F30A6">
        <w:trPr>
          <w:trHeight w:val="187"/>
          <w:jc w:val="center"/>
        </w:trPr>
        <w:tc>
          <w:tcPr>
            <w:tcW w:w="2733" w:type="dxa"/>
            <w:tcBorders>
              <w:left w:val="single" w:sz="4" w:space="0" w:color="auto"/>
              <w:right w:val="single" w:sz="4" w:space="0" w:color="auto"/>
            </w:tcBorders>
          </w:tcPr>
          <w:p w14:paraId="62F2646A" w14:textId="77777777" w:rsidR="00E338BE" w:rsidRPr="006F4D85" w:rsidRDefault="00E338BE" w:rsidP="005F30A6">
            <w:pPr>
              <w:pStyle w:val="TAL"/>
              <w:rPr>
                <w:lang w:val="en-US"/>
              </w:rPr>
            </w:pPr>
            <w:r w:rsidRPr="006F4D85">
              <w:rPr>
                <w:lang w:val="en-US"/>
              </w:rPr>
              <w:t>Dedicated CORESET Reference Channel</w:t>
            </w:r>
          </w:p>
        </w:tc>
        <w:tc>
          <w:tcPr>
            <w:tcW w:w="955" w:type="dxa"/>
            <w:tcBorders>
              <w:top w:val="single" w:sz="4" w:space="0" w:color="auto"/>
              <w:left w:val="single" w:sz="4" w:space="0" w:color="auto"/>
              <w:right w:val="single" w:sz="4" w:space="0" w:color="auto"/>
            </w:tcBorders>
          </w:tcPr>
          <w:p w14:paraId="0803111A" w14:textId="77777777" w:rsidR="00E338BE" w:rsidRPr="006F4D85" w:rsidRDefault="00E338BE" w:rsidP="005F30A6">
            <w:pPr>
              <w:pStyle w:val="TAC"/>
              <w:rPr>
                <w:lang w:val="en-US"/>
              </w:rPr>
            </w:pPr>
            <w:r w:rsidRPr="006F4D85">
              <w:rPr>
                <w:lang w:val="it-IT"/>
              </w:rPr>
              <w:t>1~2</w:t>
            </w:r>
          </w:p>
        </w:tc>
        <w:tc>
          <w:tcPr>
            <w:tcW w:w="960" w:type="dxa"/>
            <w:tcBorders>
              <w:left w:val="single" w:sz="4" w:space="0" w:color="auto"/>
              <w:right w:val="single" w:sz="4" w:space="0" w:color="auto"/>
            </w:tcBorders>
          </w:tcPr>
          <w:p w14:paraId="78B3B6B5" w14:textId="77777777" w:rsidR="00E338BE" w:rsidRPr="006F4D85" w:rsidRDefault="00E338BE" w:rsidP="005F30A6">
            <w:pPr>
              <w:pStyle w:val="TAC"/>
              <w:rPr>
                <w:lang w:val="en-US"/>
              </w:rPr>
            </w:pPr>
          </w:p>
        </w:tc>
        <w:tc>
          <w:tcPr>
            <w:tcW w:w="2095" w:type="dxa"/>
            <w:tcBorders>
              <w:left w:val="single" w:sz="4" w:space="0" w:color="auto"/>
              <w:right w:val="single" w:sz="4" w:space="0" w:color="auto"/>
            </w:tcBorders>
          </w:tcPr>
          <w:p w14:paraId="21753AA9" w14:textId="77777777" w:rsidR="00E338BE" w:rsidRPr="006F4D85" w:rsidRDefault="00E338BE" w:rsidP="005F30A6">
            <w:pPr>
              <w:pStyle w:val="TAC"/>
              <w:rPr>
                <w:lang w:val="en-US"/>
              </w:rPr>
            </w:pPr>
            <w:r w:rsidRPr="006F4D85">
              <w:rPr>
                <w:lang w:val="en-US"/>
              </w:rPr>
              <w:t>CCR.3.1 TDD</w:t>
            </w:r>
          </w:p>
        </w:tc>
      </w:tr>
      <w:tr w:rsidR="00E338BE" w:rsidRPr="006F4D85" w14:paraId="3FBB6148" w14:textId="77777777" w:rsidTr="005F30A6">
        <w:trPr>
          <w:trHeight w:val="187"/>
          <w:jc w:val="center"/>
        </w:trPr>
        <w:tc>
          <w:tcPr>
            <w:tcW w:w="2733" w:type="dxa"/>
            <w:tcBorders>
              <w:left w:val="single" w:sz="4" w:space="0" w:color="auto"/>
              <w:right w:val="single" w:sz="4" w:space="0" w:color="auto"/>
            </w:tcBorders>
          </w:tcPr>
          <w:p w14:paraId="3853BFEB" w14:textId="77777777" w:rsidR="00E338BE" w:rsidRPr="006F4D85" w:rsidRDefault="00E338BE" w:rsidP="005F30A6">
            <w:pPr>
              <w:pStyle w:val="TAL"/>
              <w:rPr>
                <w:lang w:val="en-US"/>
              </w:rPr>
            </w:pPr>
            <w:r w:rsidRPr="006F4D85">
              <w:rPr>
                <w:lang w:val="en-US"/>
              </w:rPr>
              <w:t>SSB configuration</w:t>
            </w:r>
          </w:p>
        </w:tc>
        <w:tc>
          <w:tcPr>
            <w:tcW w:w="955" w:type="dxa"/>
            <w:tcBorders>
              <w:top w:val="single" w:sz="4" w:space="0" w:color="auto"/>
              <w:left w:val="single" w:sz="4" w:space="0" w:color="auto"/>
              <w:right w:val="single" w:sz="4" w:space="0" w:color="auto"/>
            </w:tcBorders>
          </w:tcPr>
          <w:p w14:paraId="7FF67A5A" w14:textId="77777777" w:rsidR="00E338BE" w:rsidRPr="006F4D85" w:rsidRDefault="00E338BE" w:rsidP="005F30A6">
            <w:pPr>
              <w:pStyle w:val="TAC"/>
              <w:rPr>
                <w:lang w:val="en-US"/>
              </w:rPr>
            </w:pPr>
            <w:r w:rsidRPr="006F4D85">
              <w:rPr>
                <w:lang w:val="it-IT"/>
              </w:rPr>
              <w:t>1~2</w:t>
            </w:r>
          </w:p>
        </w:tc>
        <w:tc>
          <w:tcPr>
            <w:tcW w:w="960" w:type="dxa"/>
            <w:tcBorders>
              <w:left w:val="single" w:sz="4" w:space="0" w:color="auto"/>
              <w:right w:val="single" w:sz="4" w:space="0" w:color="auto"/>
            </w:tcBorders>
          </w:tcPr>
          <w:p w14:paraId="2DC0C2B0" w14:textId="77777777" w:rsidR="00E338BE" w:rsidRPr="006F4D85" w:rsidRDefault="00E338BE" w:rsidP="005F30A6">
            <w:pPr>
              <w:pStyle w:val="TAC"/>
              <w:rPr>
                <w:lang w:val="en-US"/>
              </w:rPr>
            </w:pPr>
          </w:p>
        </w:tc>
        <w:tc>
          <w:tcPr>
            <w:tcW w:w="2095" w:type="dxa"/>
            <w:tcBorders>
              <w:top w:val="single" w:sz="4" w:space="0" w:color="auto"/>
              <w:left w:val="single" w:sz="4" w:space="0" w:color="auto"/>
              <w:right w:val="single" w:sz="4" w:space="0" w:color="auto"/>
            </w:tcBorders>
          </w:tcPr>
          <w:p w14:paraId="56F9944E" w14:textId="77777777" w:rsidR="00E338BE" w:rsidRPr="006F4D85" w:rsidRDefault="00E338BE" w:rsidP="005F30A6">
            <w:pPr>
              <w:pStyle w:val="TAC"/>
              <w:rPr>
                <w:lang w:val="en-US"/>
              </w:rPr>
            </w:pPr>
            <w:r w:rsidRPr="006F4D85">
              <w:rPr>
                <w:lang w:val="en-US"/>
              </w:rPr>
              <w:t>SSB.1 FR2</w:t>
            </w:r>
          </w:p>
        </w:tc>
      </w:tr>
      <w:tr w:rsidR="00E338BE" w:rsidRPr="006F4D85" w14:paraId="189F05CF" w14:textId="77777777" w:rsidTr="005F30A6">
        <w:trPr>
          <w:trHeight w:val="187"/>
          <w:jc w:val="center"/>
        </w:trPr>
        <w:tc>
          <w:tcPr>
            <w:tcW w:w="2733" w:type="dxa"/>
            <w:tcBorders>
              <w:left w:val="single" w:sz="4" w:space="0" w:color="auto"/>
              <w:right w:val="single" w:sz="4" w:space="0" w:color="auto"/>
            </w:tcBorders>
          </w:tcPr>
          <w:p w14:paraId="128FE50B" w14:textId="77777777" w:rsidR="00E338BE" w:rsidRPr="006F4D85" w:rsidRDefault="00E338BE" w:rsidP="005F30A6">
            <w:pPr>
              <w:pStyle w:val="TAL"/>
              <w:rPr>
                <w:lang w:val="en-US"/>
              </w:rPr>
            </w:pPr>
            <w:r w:rsidRPr="006F4D85">
              <w:rPr>
                <w:rFonts w:hint="eastAsia"/>
                <w:lang w:val="en-US"/>
              </w:rPr>
              <w:t>CSI-RS configuration</w:t>
            </w:r>
          </w:p>
        </w:tc>
        <w:tc>
          <w:tcPr>
            <w:tcW w:w="955" w:type="dxa"/>
            <w:tcBorders>
              <w:top w:val="single" w:sz="4" w:space="0" w:color="auto"/>
              <w:left w:val="single" w:sz="4" w:space="0" w:color="auto"/>
              <w:right w:val="single" w:sz="4" w:space="0" w:color="auto"/>
            </w:tcBorders>
          </w:tcPr>
          <w:p w14:paraId="3552A153" w14:textId="77777777" w:rsidR="00E338BE" w:rsidRPr="006F4D85" w:rsidRDefault="00E338BE" w:rsidP="005F30A6">
            <w:pPr>
              <w:pStyle w:val="TAC"/>
              <w:rPr>
                <w:lang w:val="it-IT"/>
              </w:rPr>
            </w:pPr>
            <w:r w:rsidRPr="006F4D85">
              <w:rPr>
                <w:rFonts w:hint="eastAsia"/>
                <w:lang w:val="it-IT"/>
              </w:rPr>
              <w:t>1~2</w:t>
            </w:r>
          </w:p>
        </w:tc>
        <w:tc>
          <w:tcPr>
            <w:tcW w:w="960" w:type="dxa"/>
            <w:tcBorders>
              <w:left w:val="single" w:sz="4" w:space="0" w:color="auto"/>
              <w:right w:val="single" w:sz="4" w:space="0" w:color="auto"/>
            </w:tcBorders>
          </w:tcPr>
          <w:p w14:paraId="3E03CE2F" w14:textId="77777777" w:rsidR="00E338BE" w:rsidRPr="006F4D85" w:rsidRDefault="00E338BE" w:rsidP="005F30A6">
            <w:pPr>
              <w:pStyle w:val="TAC"/>
              <w:rPr>
                <w:lang w:val="en-US"/>
              </w:rPr>
            </w:pPr>
          </w:p>
        </w:tc>
        <w:tc>
          <w:tcPr>
            <w:tcW w:w="2095" w:type="dxa"/>
            <w:tcBorders>
              <w:top w:val="single" w:sz="4" w:space="0" w:color="auto"/>
              <w:left w:val="single" w:sz="4" w:space="0" w:color="auto"/>
              <w:right w:val="single" w:sz="4" w:space="0" w:color="auto"/>
            </w:tcBorders>
          </w:tcPr>
          <w:p w14:paraId="3309C388" w14:textId="77777777" w:rsidR="00E338BE" w:rsidRPr="006F4D85" w:rsidRDefault="00E338BE" w:rsidP="005F30A6">
            <w:pPr>
              <w:pStyle w:val="TAC"/>
              <w:rPr>
                <w:lang w:val="en-US"/>
              </w:rPr>
            </w:pPr>
            <w:r w:rsidRPr="006F4D85">
              <w:rPr>
                <w:rFonts w:hint="eastAsia"/>
                <w:lang w:val="en-US"/>
              </w:rPr>
              <w:t>CSI-RS.</w:t>
            </w:r>
            <w:r w:rsidRPr="006F4D85">
              <w:rPr>
                <w:lang w:val="en-US"/>
              </w:rPr>
              <w:t>3.3 TDD</w:t>
            </w:r>
          </w:p>
        </w:tc>
      </w:tr>
      <w:tr w:rsidR="00E338BE" w:rsidRPr="006F4D85" w14:paraId="6D8E7AAC"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hideMark/>
          </w:tcPr>
          <w:p w14:paraId="27AEA207" w14:textId="77777777" w:rsidR="00E338BE" w:rsidRPr="006F4D85" w:rsidRDefault="00E338BE" w:rsidP="005F30A6">
            <w:pPr>
              <w:pStyle w:val="TAL"/>
              <w:rPr>
                <w:lang w:val="da-DK"/>
              </w:rPr>
            </w:pPr>
            <w:r w:rsidRPr="006F4D85">
              <w:rPr>
                <w:lang w:val="da-DK"/>
              </w:rPr>
              <w:t>OCNG Patterns</w:t>
            </w:r>
          </w:p>
        </w:tc>
        <w:tc>
          <w:tcPr>
            <w:tcW w:w="955" w:type="dxa"/>
            <w:tcBorders>
              <w:top w:val="single" w:sz="4" w:space="0" w:color="auto"/>
              <w:left w:val="single" w:sz="4" w:space="0" w:color="auto"/>
              <w:bottom w:val="single" w:sz="4" w:space="0" w:color="auto"/>
              <w:right w:val="single" w:sz="4" w:space="0" w:color="auto"/>
            </w:tcBorders>
          </w:tcPr>
          <w:p w14:paraId="718AB97C" w14:textId="77777777" w:rsidR="00E338BE" w:rsidRPr="006F4D85" w:rsidRDefault="00E338BE" w:rsidP="005F30A6">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71FACD2B"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hideMark/>
          </w:tcPr>
          <w:p w14:paraId="3D9DE607" w14:textId="77777777" w:rsidR="00E338BE" w:rsidRPr="006F4D85" w:rsidRDefault="00E338BE" w:rsidP="005F30A6">
            <w:pPr>
              <w:pStyle w:val="TAC"/>
              <w:rPr>
                <w:lang w:val="en-US"/>
              </w:rPr>
            </w:pPr>
            <w:r w:rsidRPr="006F4D85">
              <w:rPr>
                <w:lang w:val="en-US"/>
              </w:rPr>
              <w:t>OP.1</w:t>
            </w:r>
          </w:p>
        </w:tc>
      </w:tr>
      <w:tr w:rsidR="00E338BE" w:rsidRPr="006F4D85" w14:paraId="78D3954E"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0E051A6A" w14:textId="77777777" w:rsidR="00E338BE" w:rsidRPr="006F4D85" w:rsidRDefault="00E338BE" w:rsidP="005F30A6">
            <w:pPr>
              <w:pStyle w:val="TAL"/>
              <w:rPr>
                <w:lang w:val="da-DK"/>
              </w:rPr>
            </w:pPr>
            <w:r w:rsidRPr="006F4D85">
              <w:rPr>
                <w:lang w:val="da-DK"/>
              </w:rPr>
              <w:t>Initial BWP Configuration</w:t>
            </w:r>
          </w:p>
        </w:tc>
        <w:tc>
          <w:tcPr>
            <w:tcW w:w="955" w:type="dxa"/>
            <w:tcBorders>
              <w:top w:val="single" w:sz="4" w:space="0" w:color="auto"/>
              <w:left w:val="single" w:sz="4" w:space="0" w:color="auto"/>
              <w:bottom w:val="single" w:sz="4" w:space="0" w:color="auto"/>
              <w:right w:val="single" w:sz="4" w:space="0" w:color="auto"/>
            </w:tcBorders>
          </w:tcPr>
          <w:p w14:paraId="74D306C8" w14:textId="77777777" w:rsidR="00E338BE" w:rsidRPr="006F4D85" w:rsidRDefault="00E338BE" w:rsidP="005F30A6">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5EB82249"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59083FA2" w14:textId="77777777" w:rsidR="00E338BE" w:rsidRPr="006F4D85" w:rsidRDefault="00E338BE" w:rsidP="005F30A6">
            <w:pPr>
              <w:pStyle w:val="TAC"/>
            </w:pPr>
            <w:r w:rsidRPr="006F4D85">
              <w:t>DLBWP.0.1</w:t>
            </w:r>
          </w:p>
          <w:p w14:paraId="2C7E0005" w14:textId="77777777" w:rsidR="00E338BE" w:rsidRPr="006F4D85" w:rsidRDefault="00E338BE" w:rsidP="005F30A6">
            <w:pPr>
              <w:pStyle w:val="TAC"/>
              <w:rPr>
                <w:lang w:val="en-US"/>
              </w:rPr>
            </w:pPr>
            <w:r w:rsidRPr="006F4D85">
              <w:t>ULBWP.0.1</w:t>
            </w:r>
          </w:p>
        </w:tc>
      </w:tr>
      <w:tr w:rsidR="00E338BE" w:rsidRPr="006F4D85" w14:paraId="36EA00B2"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6813DB34" w14:textId="77777777" w:rsidR="00E338BE" w:rsidRPr="006F4D85" w:rsidRDefault="00E338BE" w:rsidP="005F30A6">
            <w:pPr>
              <w:pStyle w:val="TAL"/>
              <w:rPr>
                <w:lang w:val="da-DK"/>
              </w:rPr>
            </w:pPr>
            <w:r w:rsidRPr="006F4D85">
              <w:rPr>
                <w:lang w:val="da-DK"/>
              </w:rPr>
              <w:t>Dedicated BWP configuration</w:t>
            </w:r>
          </w:p>
        </w:tc>
        <w:tc>
          <w:tcPr>
            <w:tcW w:w="955" w:type="dxa"/>
            <w:tcBorders>
              <w:top w:val="single" w:sz="4" w:space="0" w:color="auto"/>
              <w:left w:val="single" w:sz="4" w:space="0" w:color="auto"/>
              <w:bottom w:val="single" w:sz="4" w:space="0" w:color="auto"/>
              <w:right w:val="single" w:sz="4" w:space="0" w:color="auto"/>
            </w:tcBorders>
          </w:tcPr>
          <w:p w14:paraId="5CCD3C1F" w14:textId="77777777" w:rsidR="00E338BE" w:rsidRPr="006F4D85" w:rsidRDefault="00E338BE" w:rsidP="005F30A6">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4888501F"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30768D74" w14:textId="77777777" w:rsidR="00E338BE" w:rsidRPr="00EC61C3" w:rsidRDefault="00E338BE" w:rsidP="005F30A6">
            <w:pPr>
              <w:pStyle w:val="TAC"/>
            </w:pPr>
            <w:r w:rsidRPr="00EC61C3">
              <w:t>DLBWP.1.</w:t>
            </w:r>
            <w:r>
              <w:t>1</w:t>
            </w:r>
          </w:p>
          <w:p w14:paraId="4F1D6CF6" w14:textId="77777777" w:rsidR="00E338BE" w:rsidRPr="006F4D85" w:rsidRDefault="00E338BE" w:rsidP="005F30A6">
            <w:pPr>
              <w:pStyle w:val="TAC"/>
              <w:rPr>
                <w:lang w:val="en-US"/>
              </w:rPr>
            </w:pPr>
            <w:r w:rsidRPr="00EC61C3">
              <w:t>ULBWP.1.</w:t>
            </w:r>
            <w:r>
              <w:t>1</w:t>
            </w:r>
          </w:p>
        </w:tc>
      </w:tr>
      <w:tr w:rsidR="00E338BE" w:rsidRPr="006F4D85" w14:paraId="2D7A144F"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4A2972A6" w14:textId="77777777" w:rsidR="00E338BE" w:rsidRPr="006F4D85" w:rsidRDefault="00E338BE" w:rsidP="005F30A6">
            <w:pPr>
              <w:pStyle w:val="TAL"/>
              <w:rPr>
                <w:lang w:val="da-DK"/>
              </w:rPr>
            </w:pPr>
            <w:r w:rsidRPr="006F4D85">
              <w:rPr>
                <w:lang w:val="da-DK"/>
              </w:rPr>
              <w:t>SMTC configuration</w:t>
            </w:r>
          </w:p>
        </w:tc>
        <w:tc>
          <w:tcPr>
            <w:tcW w:w="955" w:type="dxa"/>
            <w:tcBorders>
              <w:top w:val="single" w:sz="4" w:space="0" w:color="auto"/>
              <w:left w:val="single" w:sz="4" w:space="0" w:color="auto"/>
              <w:bottom w:val="single" w:sz="4" w:space="0" w:color="auto"/>
              <w:right w:val="single" w:sz="4" w:space="0" w:color="auto"/>
            </w:tcBorders>
          </w:tcPr>
          <w:p w14:paraId="332016CF" w14:textId="77777777" w:rsidR="00E338BE" w:rsidRPr="006F4D85" w:rsidRDefault="00E338BE" w:rsidP="005F30A6">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7117C821"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38659E63" w14:textId="77777777" w:rsidR="00E338BE" w:rsidRPr="006F4D85" w:rsidRDefault="00E338BE" w:rsidP="005F30A6">
            <w:pPr>
              <w:pStyle w:val="TAC"/>
              <w:rPr>
                <w:lang w:val="en-US"/>
              </w:rPr>
            </w:pPr>
            <w:r w:rsidRPr="006F4D85">
              <w:rPr>
                <w:lang w:val="en-US"/>
              </w:rPr>
              <w:t>SMTC.1</w:t>
            </w:r>
          </w:p>
        </w:tc>
      </w:tr>
      <w:tr w:rsidR="00E338BE" w:rsidRPr="006F4D85" w14:paraId="176C32AA"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3F69D418" w14:textId="77777777" w:rsidR="00E338BE" w:rsidRPr="006F4D85" w:rsidRDefault="00E338BE" w:rsidP="005F30A6">
            <w:pPr>
              <w:pStyle w:val="TAL"/>
              <w:rPr>
                <w:lang w:val="da-DK"/>
              </w:rPr>
            </w:pPr>
            <w:r w:rsidRPr="006F4D85">
              <w:t>TRS Configuration</w:t>
            </w:r>
          </w:p>
        </w:tc>
        <w:tc>
          <w:tcPr>
            <w:tcW w:w="955" w:type="dxa"/>
            <w:tcBorders>
              <w:top w:val="single" w:sz="4" w:space="0" w:color="auto"/>
              <w:left w:val="single" w:sz="4" w:space="0" w:color="auto"/>
              <w:bottom w:val="single" w:sz="4" w:space="0" w:color="auto"/>
              <w:right w:val="single" w:sz="4" w:space="0" w:color="auto"/>
            </w:tcBorders>
          </w:tcPr>
          <w:p w14:paraId="59FA7BCD" w14:textId="77777777" w:rsidR="00E338BE" w:rsidRPr="006F4D85" w:rsidRDefault="00E338BE" w:rsidP="005F30A6">
            <w:pPr>
              <w:pStyle w:val="TAC"/>
              <w:rPr>
                <w:lang w:val="da-DK"/>
              </w:rPr>
            </w:pPr>
            <w:r w:rsidRPr="006F4D85">
              <w:rPr>
                <w:rFonts w:hint="eastAsia"/>
                <w:lang w:val="da-DK" w:eastAsia="zh-CN"/>
              </w:rPr>
              <w:t>1~</w:t>
            </w:r>
            <w:r w:rsidRPr="006F4D85">
              <w:rPr>
                <w:lang w:val="da-DK" w:eastAsia="zh-CN"/>
              </w:rPr>
              <w:t>2</w:t>
            </w:r>
          </w:p>
        </w:tc>
        <w:tc>
          <w:tcPr>
            <w:tcW w:w="960" w:type="dxa"/>
            <w:tcBorders>
              <w:top w:val="single" w:sz="4" w:space="0" w:color="auto"/>
              <w:left w:val="single" w:sz="4" w:space="0" w:color="auto"/>
              <w:bottom w:val="single" w:sz="4" w:space="0" w:color="auto"/>
              <w:right w:val="single" w:sz="4" w:space="0" w:color="auto"/>
            </w:tcBorders>
          </w:tcPr>
          <w:p w14:paraId="796C5491"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4BF52A7F" w14:textId="77777777" w:rsidR="00E338BE" w:rsidRPr="006F4D85" w:rsidRDefault="00E338BE" w:rsidP="005F30A6">
            <w:pPr>
              <w:pStyle w:val="TAC"/>
              <w:rPr>
                <w:lang w:val="da-DK"/>
              </w:rPr>
            </w:pPr>
            <w:r w:rsidRPr="006F4D85">
              <w:t>TRS.2.1 TDD</w:t>
            </w:r>
          </w:p>
        </w:tc>
      </w:tr>
      <w:tr w:rsidR="00E338BE" w:rsidRPr="006F4D85" w14:paraId="531C151D"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2CE06625" w14:textId="77777777" w:rsidR="00E338BE" w:rsidRPr="006F4D85" w:rsidRDefault="00E338BE" w:rsidP="005F30A6">
            <w:pPr>
              <w:pStyle w:val="TAL"/>
              <w:rPr>
                <w:lang w:val="da-DK"/>
              </w:rPr>
            </w:pPr>
            <w:r w:rsidRPr="006F4D85">
              <w:rPr>
                <w:lang w:eastAsia="zh-CN"/>
              </w:rPr>
              <w:t xml:space="preserve">PDCCH/PDSCH </w:t>
            </w:r>
            <w:r w:rsidRPr="006F4D85">
              <w:rPr>
                <w:rFonts w:hint="eastAsia"/>
                <w:lang w:eastAsia="zh-CN"/>
              </w:rPr>
              <w:t>TCI Configuration</w:t>
            </w:r>
          </w:p>
        </w:tc>
        <w:tc>
          <w:tcPr>
            <w:tcW w:w="955" w:type="dxa"/>
            <w:tcBorders>
              <w:top w:val="single" w:sz="4" w:space="0" w:color="auto"/>
              <w:left w:val="single" w:sz="4" w:space="0" w:color="auto"/>
              <w:bottom w:val="single" w:sz="4" w:space="0" w:color="auto"/>
              <w:right w:val="single" w:sz="4" w:space="0" w:color="auto"/>
            </w:tcBorders>
          </w:tcPr>
          <w:p w14:paraId="37BB70BC" w14:textId="77777777" w:rsidR="00E338BE" w:rsidRPr="006F4D85" w:rsidRDefault="00E338BE" w:rsidP="005F30A6">
            <w:pPr>
              <w:pStyle w:val="TAC"/>
              <w:rPr>
                <w:lang w:val="da-DK"/>
              </w:rPr>
            </w:pPr>
            <w:r w:rsidRPr="006F4D85">
              <w:rPr>
                <w:rFonts w:hint="eastAsia"/>
                <w:lang w:val="da-DK" w:eastAsia="zh-CN"/>
              </w:rPr>
              <w:t>1~2</w:t>
            </w:r>
          </w:p>
        </w:tc>
        <w:tc>
          <w:tcPr>
            <w:tcW w:w="960" w:type="dxa"/>
            <w:tcBorders>
              <w:top w:val="single" w:sz="4" w:space="0" w:color="auto"/>
              <w:left w:val="single" w:sz="4" w:space="0" w:color="auto"/>
              <w:bottom w:val="single" w:sz="4" w:space="0" w:color="auto"/>
              <w:right w:val="single" w:sz="4" w:space="0" w:color="auto"/>
            </w:tcBorders>
          </w:tcPr>
          <w:p w14:paraId="2CE0A73A"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417C281F" w14:textId="77777777" w:rsidR="00E338BE" w:rsidRPr="006F4D85" w:rsidRDefault="00E338BE" w:rsidP="005F30A6">
            <w:pPr>
              <w:pStyle w:val="TAC"/>
              <w:rPr>
                <w:lang w:val="da-DK"/>
              </w:rPr>
            </w:pPr>
            <w:r w:rsidRPr="006F4D85">
              <w:t>TCI.State.2</w:t>
            </w:r>
          </w:p>
        </w:tc>
      </w:tr>
      <w:tr w:rsidR="00E338BE" w:rsidRPr="006F4D85" w14:paraId="33E47F95"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7762C9EE" w14:textId="77777777" w:rsidR="00E338BE" w:rsidRPr="006F4D85" w:rsidRDefault="00E338BE" w:rsidP="005F30A6">
            <w:pPr>
              <w:pStyle w:val="TAL"/>
              <w:rPr>
                <w:lang w:val="da-DK"/>
              </w:rPr>
            </w:pPr>
            <w:r w:rsidRPr="006F4D85">
              <w:rPr>
                <w:rFonts w:hint="eastAsia"/>
                <w:lang w:val="da-DK"/>
              </w:rPr>
              <w:t>DRX configuration</w:t>
            </w:r>
          </w:p>
        </w:tc>
        <w:tc>
          <w:tcPr>
            <w:tcW w:w="955" w:type="dxa"/>
            <w:tcBorders>
              <w:top w:val="single" w:sz="4" w:space="0" w:color="auto"/>
              <w:left w:val="single" w:sz="4" w:space="0" w:color="auto"/>
              <w:bottom w:val="single" w:sz="4" w:space="0" w:color="auto"/>
              <w:right w:val="single" w:sz="4" w:space="0" w:color="auto"/>
            </w:tcBorders>
          </w:tcPr>
          <w:p w14:paraId="23E9ABD8" w14:textId="77777777" w:rsidR="00E338BE" w:rsidRPr="006F4D85" w:rsidRDefault="00E338BE" w:rsidP="005F30A6">
            <w:pPr>
              <w:pStyle w:val="TAC"/>
              <w:rPr>
                <w:lang w:val="da-DK"/>
              </w:rPr>
            </w:pPr>
            <w:r w:rsidRPr="006F4D85">
              <w:rPr>
                <w:rFonts w:hint="eastAsia"/>
                <w:lang w:val="da-DK"/>
              </w:rPr>
              <w:t>1~</w:t>
            </w:r>
            <w:r w:rsidRPr="006F4D85">
              <w:rPr>
                <w:lang w:val="da-DK"/>
              </w:rPr>
              <w:t>2</w:t>
            </w:r>
          </w:p>
        </w:tc>
        <w:tc>
          <w:tcPr>
            <w:tcW w:w="960" w:type="dxa"/>
            <w:tcBorders>
              <w:top w:val="single" w:sz="4" w:space="0" w:color="auto"/>
              <w:left w:val="single" w:sz="4" w:space="0" w:color="auto"/>
              <w:bottom w:val="single" w:sz="4" w:space="0" w:color="auto"/>
              <w:right w:val="single" w:sz="4" w:space="0" w:color="auto"/>
            </w:tcBorders>
          </w:tcPr>
          <w:p w14:paraId="56724506"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78CEE2EC" w14:textId="77777777" w:rsidR="00E338BE" w:rsidRPr="006F4D85" w:rsidRDefault="00E338BE" w:rsidP="005F30A6">
            <w:pPr>
              <w:pStyle w:val="TAC"/>
              <w:rPr>
                <w:lang w:val="en-US"/>
              </w:rPr>
            </w:pPr>
            <w:r w:rsidRPr="006F4D85">
              <w:rPr>
                <w:lang w:val="da-DK"/>
              </w:rPr>
              <w:t>DRX.3</w:t>
            </w:r>
          </w:p>
        </w:tc>
      </w:tr>
      <w:tr w:rsidR="00E338BE" w:rsidRPr="006F4D85" w14:paraId="0472BE06"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5FFF36BE" w14:textId="77777777" w:rsidR="00E338BE" w:rsidRPr="006F4D85" w:rsidRDefault="00E338BE" w:rsidP="005F30A6">
            <w:pPr>
              <w:pStyle w:val="TAL"/>
              <w:rPr>
                <w:lang w:val="da-DK"/>
              </w:rPr>
            </w:pPr>
            <w:r w:rsidRPr="006F4D85">
              <w:rPr>
                <w:lang w:val="da-DK"/>
              </w:rPr>
              <w:t>reportConfigType</w:t>
            </w:r>
          </w:p>
        </w:tc>
        <w:tc>
          <w:tcPr>
            <w:tcW w:w="955" w:type="dxa"/>
            <w:tcBorders>
              <w:top w:val="single" w:sz="4" w:space="0" w:color="auto"/>
              <w:left w:val="single" w:sz="4" w:space="0" w:color="auto"/>
              <w:bottom w:val="single" w:sz="4" w:space="0" w:color="auto"/>
              <w:right w:val="single" w:sz="4" w:space="0" w:color="auto"/>
            </w:tcBorders>
          </w:tcPr>
          <w:p w14:paraId="5CE3F907" w14:textId="77777777" w:rsidR="00E338BE" w:rsidRPr="006F4D85" w:rsidRDefault="00E338BE" w:rsidP="005F30A6">
            <w:pPr>
              <w:pStyle w:val="TAC"/>
              <w:rPr>
                <w:lang w:val="da-DK"/>
              </w:rPr>
            </w:pPr>
            <w:r w:rsidRPr="006F4D85">
              <w:rPr>
                <w:rFonts w:hint="eastAsia"/>
                <w:lang w:val="da-DK"/>
              </w:rPr>
              <w:t>1</w:t>
            </w:r>
            <w:r w:rsidRPr="006F4D85">
              <w:rPr>
                <w:lang w:val="da-DK"/>
              </w:rPr>
              <w:t>~2</w:t>
            </w:r>
          </w:p>
        </w:tc>
        <w:tc>
          <w:tcPr>
            <w:tcW w:w="960" w:type="dxa"/>
            <w:tcBorders>
              <w:top w:val="single" w:sz="4" w:space="0" w:color="auto"/>
              <w:left w:val="single" w:sz="4" w:space="0" w:color="auto"/>
              <w:bottom w:val="single" w:sz="4" w:space="0" w:color="auto"/>
              <w:right w:val="single" w:sz="4" w:space="0" w:color="auto"/>
            </w:tcBorders>
          </w:tcPr>
          <w:p w14:paraId="30D571DD"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077DE97B" w14:textId="77777777" w:rsidR="00E338BE" w:rsidRPr="006F4D85" w:rsidRDefault="00E338BE" w:rsidP="005F30A6">
            <w:pPr>
              <w:pStyle w:val="TAC"/>
              <w:rPr>
                <w:lang w:val="en-US"/>
              </w:rPr>
            </w:pPr>
            <w:r w:rsidRPr="006F4D85">
              <w:rPr>
                <w:lang w:val="en-US"/>
              </w:rPr>
              <w:t>a</w:t>
            </w:r>
            <w:r w:rsidRPr="006F4D85">
              <w:rPr>
                <w:rFonts w:hint="eastAsia"/>
                <w:lang w:val="en-US"/>
              </w:rPr>
              <w:t>perio</w:t>
            </w:r>
            <w:r w:rsidRPr="006F4D85">
              <w:rPr>
                <w:lang w:val="en-US"/>
              </w:rPr>
              <w:t>dic</w:t>
            </w:r>
          </w:p>
        </w:tc>
      </w:tr>
      <w:tr w:rsidR="00E338BE" w:rsidRPr="006F4D85" w14:paraId="0C028F61"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40F09158" w14:textId="77777777" w:rsidR="00E338BE" w:rsidRPr="006F4D85" w:rsidRDefault="00E338BE" w:rsidP="005F30A6">
            <w:pPr>
              <w:pStyle w:val="TAL"/>
              <w:rPr>
                <w:lang w:val="da-DK"/>
              </w:rPr>
            </w:pPr>
            <w:r w:rsidRPr="006F4D85">
              <w:rPr>
                <w:lang w:val="da-DK"/>
              </w:rPr>
              <w:t>reportQuantity</w:t>
            </w:r>
          </w:p>
        </w:tc>
        <w:tc>
          <w:tcPr>
            <w:tcW w:w="955" w:type="dxa"/>
            <w:tcBorders>
              <w:top w:val="single" w:sz="4" w:space="0" w:color="auto"/>
              <w:left w:val="single" w:sz="4" w:space="0" w:color="auto"/>
              <w:bottom w:val="single" w:sz="4" w:space="0" w:color="auto"/>
              <w:right w:val="single" w:sz="4" w:space="0" w:color="auto"/>
            </w:tcBorders>
          </w:tcPr>
          <w:p w14:paraId="6804BA67" w14:textId="77777777" w:rsidR="00E338BE" w:rsidRPr="006F4D85" w:rsidRDefault="00E338BE" w:rsidP="005F30A6">
            <w:pPr>
              <w:pStyle w:val="TAC"/>
              <w:rPr>
                <w:lang w:val="da-DK"/>
              </w:rPr>
            </w:pPr>
            <w:r w:rsidRPr="006F4D85">
              <w:rPr>
                <w:rFonts w:hint="eastAsia"/>
                <w:lang w:val="da-DK"/>
              </w:rPr>
              <w:t>1</w:t>
            </w:r>
            <w:r w:rsidRPr="006F4D85">
              <w:rPr>
                <w:lang w:val="da-DK"/>
              </w:rPr>
              <w:t>~2</w:t>
            </w:r>
          </w:p>
        </w:tc>
        <w:tc>
          <w:tcPr>
            <w:tcW w:w="960" w:type="dxa"/>
            <w:tcBorders>
              <w:top w:val="single" w:sz="4" w:space="0" w:color="auto"/>
              <w:left w:val="single" w:sz="4" w:space="0" w:color="auto"/>
              <w:bottom w:val="single" w:sz="4" w:space="0" w:color="auto"/>
              <w:right w:val="single" w:sz="4" w:space="0" w:color="auto"/>
            </w:tcBorders>
          </w:tcPr>
          <w:p w14:paraId="186FEEAB"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1923C328" w14:textId="77777777" w:rsidR="00E338BE" w:rsidRPr="006F4D85" w:rsidRDefault="00E338BE" w:rsidP="005F30A6">
            <w:pPr>
              <w:pStyle w:val="TAC"/>
              <w:rPr>
                <w:lang w:val="en-US"/>
              </w:rPr>
            </w:pPr>
            <w:r w:rsidRPr="006F4D85">
              <w:rPr>
                <w:lang w:val="en-US"/>
              </w:rPr>
              <w:t>cri-RSRP</w:t>
            </w:r>
          </w:p>
        </w:tc>
      </w:tr>
      <w:tr w:rsidR="00E338BE" w:rsidRPr="006F4D85" w14:paraId="03A291E9"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59433868" w14:textId="77777777" w:rsidR="00E338BE" w:rsidRPr="006F4D85" w:rsidRDefault="00E338BE" w:rsidP="005F30A6">
            <w:pPr>
              <w:pStyle w:val="TAL"/>
              <w:rPr>
                <w:lang w:val="da-DK"/>
              </w:rPr>
            </w:pPr>
            <w:r w:rsidRPr="006F4D85">
              <w:rPr>
                <w:lang w:val="da-DK"/>
              </w:rPr>
              <w:t>Number of reported RS</w:t>
            </w:r>
          </w:p>
        </w:tc>
        <w:tc>
          <w:tcPr>
            <w:tcW w:w="955" w:type="dxa"/>
            <w:tcBorders>
              <w:top w:val="single" w:sz="4" w:space="0" w:color="auto"/>
              <w:left w:val="single" w:sz="4" w:space="0" w:color="auto"/>
              <w:bottom w:val="single" w:sz="4" w:space="0" w:color="auto"/>
              <w:right w:val="single" w:sz="4" w:space="0" w:color="auto"/>
            </w:tcBorders>
          </w:tcPr>
          <w:p w14:paraId="02D7C228" w14:textId="77777777" w:rsidR="00E338BE" w:rsidRPr="006F4D85" w:rsidRDefault="00E338BE" w:rsidP="005F30A6">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2A4019E0"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782D79B2" w14:textId="77777777" w:rsidR="00E338BE" w:rsidRPr="006F4D85" w:rsidRDefault="00E338BE" w:rsidP="005F30A6">
            <w:pPr>
              <w:pStyle w:val="TAC"/>
              <w:rPr>
                <w:lang w:val="en-US"/>
              </w:rPr>
            </w:pPr>
            <w:r w:rsidRPr="006F4D85">
              <w:rPr>
                <w:lang w:val="en-US"/>
              </w:rPr>
              <w:t>2</w:t>
            </w:r>
          </w:p>
        </w:tc>
      </w:tr>
      <w:tr w:rsidR="00E338BE" w:rsidRPr="006F4D85" w14:paraId="5CDADB31" w14:textId="77777777" w:rsidTr="005F30A6">
        <w:trPr>
          <w:trHeight w:val="187"/>
          <w:jc w:val="center"/>
        </w:trPr>
        <w:tc>
          <w:tcPr>
            <w:tcW w:w="2733" w:type="dxa"/>
            <w:tcBorders>
              <w:top w:val="single" w:sz="4" w:space="0" w:color="auto"/>
              <w:left w:val="single" w:sz="4" w:space="0" w:color="auto"/>
              <w:bottom w:val="nil"/>
              <w:right w:val="single" w:sz="4" w:space="0" w:color="auto"/>
            </w:tcBorders>
            <w:shd w:val="clear" w:color="auto" w:fill="auto"/>
          </w:tcPr>
          <w:p w14:paraId="0EC44F05" w14:textId="77777777" w:rsidR="00E338BE" w:rsidRPr="006F4D85" w:rsidRDefault="00E338BE" w:rsidP="005F30A6">
            <w:pPr>
              <w:pStyle w:val="TAL"/>
              <w:rPr>
                <w:lang w:val="da-DK"/>
              </w:rPr>
            </w:pPr>
            <w:r w:rsidRPr="006F4D85">
              <w:rPr>
                <w:lang w:val="da-DK"/>
              </w:rPr>
              <w:t>q</w:t>
            </w:r>
            <w:r w:rsidRPr="006F4D85">
              <w:rPr>
                <w:rFonts w:hint="eastAsia"/>
                <w:lang w:val="da-DK"/>
              </w:rPr>
              <w:t>cl-</w:t>
            </w:r>
            <w:r w:rsidRPr="006F4D85">
              <w:rPr>
                <w:lang w:val="da-DK"/>
              </w:rPr>
              <w:t>Info</w:t>
            </w:r>
          </w:p>
        </w:tc>
        <w:tc>
          <w:tcPr>
            <w:tcW w:w="955" w:type="dxa"/>
            <w:tcBorders>
              <w:top w:val="single" w:sz="4" w:space="0" w:color="auto"/>
              <w:left w:val="single" w:sz="4" w:space="0" w:color="auto"/>
              <w:bottom w:val="nil"/>
              <w:right w:val="single" w:sz="4" w:space="0" w:color="auto"/>
            </w:tcBorders>
            <w:shd w:val="clear" w:color="auto" w:fill="auto"/>
          </w:tcPr>
          <w:p w14:paraId="1C182F36" w14:textId="77777777" w:rsidR="00E338BE" w:rsidRPr="006F4D85" w:rsidRDefault="00E338BE" w:rsidP="005F30A6">
            <w:pPr>
              <w:pStyle w:val="TAC"/>
              <w:rPr>
                <w:lang w:val="da-DK"/>
              </w:rPr>
            </w:pPr>
            <w:r w:rsidRPr="006F4D85">
              <w:rPr>
                <w:rFonts w:hint="eastAsia"/>
                <w:lang w:val="da-DK"/>
              </w:rPr>
              <w:t>1~2</w:t>
            </w:r>
          </w:p>
        </w:tc>
        <w:tc>
          <w:tcPr>
            <w:tcW w:w="960" w:type="dxa"/>
            <w:tcBorders>
              <w:top w:val="single" w:sz="4" w:space="0" w:color="auto"/>
              <w:left w:val="single" w:sz="4" w:space="0" w:color="auto"/>
              <w:bottom w:val="nil"/>
              <w:right w:val="single" w:sz="4" w:space="0" w:color="auto"/>
            </w:tcBorders>
            <w:shd w:val="clear" w:color="auto" w:fill="auto"/>
          </w:tcPr>
          <w:p w14:paraId="66D7ED87"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04C035C1" w14:textId="77777777" w:rsidR="00E338BE" w:rsidRPr="006F4D85" w:rsidRDefault="00E338BE" w:rsidP="005F30A6">
            <w:pPr>
              <w:pStyle w:val="TAC"/>
              <w:rPr>
                <w:lang w:val="en-US"/>
              </w:rPr>
            </w:pPr>
            <w:r w:rsidRPr="006F4D85">
              <w:rPr>
                <w:rFonts w:hint="eastAsia"/>
                <w:lang w:val="en-US"/>
              </w:rPr>
              <w:t xml:space="preserve">SSB#0 </w:t>
            </w:r>
            <w:r w:rsidRPr="006F4D85">
              <w:rPr>
                <w:lang w:val="en-US"/>
              </w:rPr>
              <w:t>for resource#0</w:t>
            </w:r>
          </w:p>
        </w:tc>
      </w:tr>
      <w:tr w:rsidR="00E338BE" w:rsidRPr="006F4D85" w14:paraId="31CBF389" w14:textId="77777777" w:rsidTr="005F30A6">
        <w:trPr>
          <w:trHeight w:val="187"/>
          <w:jc w:val="center"/>
        </w:trPr>
        <w:tc>
          <w:tcPr>
            <w:tcW w:w="2733" w:type="dxa"/>
            <w:tcBorders>
              <w:top w:val="nil"/>
              <w:left w:val="single" w:sz="4" w:space="0" w:color="auto"/>
              <w:bottom w:val="single" w:sz="4" w:space="0" w:color="auto"/>
              <w:right w:val="single" w:sz="4" w:space="0" w:color="auto"/>
            </w:tcBorders>
            <w:shd w:val="clear" w:color="auto" w:fill="auto"/>
          </w:tcPr>
          <w:p w14:paraId="5317DBD7" w14:textId="77777777" w:rsidR="00E338BE" w:rsidRPr="006F4D85" w:rsidRDefault="00E338BE" w:rsidP="005F30A6">
            <w:pPr>
              <w:pStyle w:val="TAL"/>
              <w:rPr>
                <w:lang w:val="da-DK"/>
              </w:rPr>
            </w:pPr>
          </w:p>
        </w:tc>
        <w:tc>
          <w:tcPr>
            <w:tcW w:w="955" w:type="dxa"/>
            <w:tcBorders>
              <w:top w:val="nil"/>
              <w:left w:val="single" w:sz="4" w:space="0" w:color="auto"/>
              <w:bottom w:val="single" w:sz="4" w:space="0" w:color="auto"/>
              <w:right w:val="single" w:sz="4" w:space="0" w:color="auto"/>
            </w:tcBorders>
            <w:shd w:val="clear" w:color="auto" w:fill="auto"/>
          </w:tcPr>
          <w:p w14:paraId="5559964E" w14:textId="77777777" w:rsidR="00E338BE" w:rsidRPr="006F4D85" w:rsidRDefault="00E338BE" w:rsidP="005F30A6">
            <w:pPr>
              <w:pStyle w:val="TAC"/>
              <w:rPr>
                <w:lang w:val="da-DK"/>
              </w:rPr>
            </w:pPr>
          </w:p>
        </w:tc>
        <w:tc>
          <w:tcPr>
            <w:tcW w:w="960" w:type="dxa"/>
            <w:tcBorders>
              <w:top w:val="nil"/>
              <w:left w:val="single" w:sz="4" w:space="0" w:color="auto"/>
              <w:bottom w:val="single" w:sz="4" w:space="0" w:color="auto"/>
              <w:right w:val="single" w:sz="4" w:space="0" w:color="auto"/>
            </w:tcBorders>
            <w:shd w:val="clear" w:color="auto" w:fill="auto"/>
          </w:tcPr>
          <w:p w14:paraId="68E807F3"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2885D869" w14:textId="77777777" w:rsidR="00E338BE" w:rsidRPr="006F4D85" w:rsidRDefault="00E338BE" w:rsidP="005F30A6">
            <w:pPr>
              <w:pStyle w:val="TAC"/>
              <w:rPr>
                <w:lang w:val="en-US"/>
              </w:rPr>
            </w:pPr>
            <w:r w:rsidRPr="006F4D85">
              <w:rPr>
                <w:rFonts w:hint="eastAsia"/>
                <w:lang w:val="en-US"/>
              </w:rPr>
              <w:t>SSB#</w:t>
            </w:r>
            <w:r w:rsidRPr="006F4D85">
              <w:rPr>
                <w:lang w:val="en-US"/>
              </w:rPr>
              <w:t>1</w:t>
            </w:r>
            <w:r w:rsidRPr="006F4D85">
              <w:rPr>
                <w:rFonts w:hint="eastAsia"/>
                <w:lang w:val="en-US"/>
              </w:rPr>
              <w:t xml:space="preserve"> </w:t>
            </w:r>
            <w:r w:rsidRPr="006F4D85">
              <w:rPr>
                <w:lang w:val="en-US"/>
              </w:rPr>
              <w:t>for resource#1</w:t>
            </w:r>
          </w:p>
        </w:tc>
      </w:tr>
      <w:tr w:rsidR="00E338BE" w:rsidRPr="006F4D85" w14:paraId="79CFB553"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784A9BDE" w14:textId="77777777" w:rsidR="00E338BE" w:rsidRPr="006F4D85" w:rsidRDefault="00E338BE" w:rsidP="005F30A6">
            <w:pPr>
              <w:pStyle w:val="TAL"/>
              <w:rPr>
                <w:lang w:val="en-US"/>
              </w:rPr>
            </w:pPr>
            <w:r w:rsidRPr="006F4D85">
              <w:rPr>
                <w:lang w:val="en-US"/>
              </w:rPr>
              <w:t>reportSlotOffsetList</w:t>
            </w:r>
          </w:p>
        </w:tc>
        <w:tc>
          <w:tcPr>
            <w:tcW w:w="955" w:type="dxa"/>
            <w:tcBorders>
              <w:top w:val="single" w:sz="4" w:space="0" w:color="auto"/>
              <w:left w:val="single" w:sz="4" w:space="0" w:color="auto"/>
              <w:bottom w:val="single" w:sz="4" w:space="0" w:color="auto"/>
              <w:right w:val="single" w:sz="4" w:space="0" w:color="auto"/>
            </w:tcBorders>
          </w:tcPr>
          <w:p w14:paraId="614A9054" w14:textId="77777777" w:rsidR="00E338BE" w:rsidRPr="006F4D85" w:rsidRDefault="00E338BE" w:rsidP="005F30A6">
            <w:pPr>
              <w:pStyle w:val="TAC"/>
              <w:rPr>
                <w:lang w:val="en-US"/>
              </w:rPr>
            </w:pPr>
            <w:r w:rsidRPr="006F4D85">
              <w:rPr>
                <w:rFonts w:hint="eastAsia"/>
                <w:lang w:val="en-US"/>
              </w:rPr>
              <w:t>1~2</w:t>
            </w:r>
          </w:p>
        </w:tc>
        <w:tc>
          <w:tcPr>
            <w:tcW w:w="960" w:type="dxa"/>
            <w:tcBorders>
              <w:top w:val="single" w:sz="4" w:space="0" w:color="auto"/>
              <w:left w:val="single" w:sz="4" w:space="0" w:color="auto"/>
              <w:bottom w:val="single" w:sz="4" w:space="0" w:color="auto"/>
              <w:right w:val="single" w:sz="4" w:space="0" w:color="auto"/>
            </w:tcBorders>
          </w:tcPr>
          <w:p w14:paraId="048FC9F3"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1B43242E" w14:textId="77777777" w:rsidR="00E338BE" w:rsidRPr="006F4D85" w:rsidRDefault="00E338BE" w:rsidP="005F30A6">
            <w:pPr>
              <w:pStyle w:val="TAC"/>
              <w:rPr>
                <w:lang w:val="en-US"/>
              </w:rPr>
            </w:pPr>
            <w:r>
              <w:rPr>
                <w:lang w:val="en-US"/>
              </w:rPr>
              <w:t>8</w:t>
            </w:r>
          </w:p>
        </w:tc>
      </w:tr>
      <w:tr w:rsidR="00E338BE" w:rsidRPr="006F4D85" w14:paraId="5E6D8007"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306C2F55" w14:textId="77777777" w:rsidR="00E338BE" w:rsidRPr="006F4D85" w:rsidRDefault="00E338BE" w:rsidP="005F30A6">
            <w:pPr>
              <w:pStyle w:val="TAL"/>
              <w:rPr>
                <w:lang w:val="da-DK"/>
              </w:rPr>
            </w:pPr>
            <w:r w:rsidRPr="006F4D85">
              <w:rPr>
                <w:lang w:val="en-US"/>
              </w:rPr>
              <w:t>Propagation condition</w:t>
            </w:r>
          </w:p>
        </w:tc>
        <w:tc>
          <w:tcPr>
            <w:tcW w:w="955" w:type="dxa"/>
            <w:tcBorders>
              <w:top w:val="single" w:sz="4" w:space="0" w:color="auto"/>
              <w:left w:val="single" w:sz="4" w:space="0" w:color="auto"/>
              <w:bottom w:val="single" w:sz="4" w:space="0" w:color="auto"/>
              <w:right w:val="single" w:sz="4" w:space="0" w:color="auto"/>
            </w:tcBorders>
          </w:tcPr>
          <w:p w14:paraId="4160A539" w14:textId="77777777" w:rsidR="00E338BE" w:rsidRPr="006F4D85" w:rsidRDefault="00E338BE" w:rsidP="005F30A6">
            <w:pPr>
              <w:pStyle w:val="TAC"/>
              <w:rPr>
                <w:lang w:val="da-DK"/>
              </w:rPr>
            </w:pPr>
            <w:r w:rsidRPr="006F4D85">
              <w:rPr>
                <w:lang w:val="en-US"/>
              </w:rPr>
              <w:t>1~2</w:t>
            </w:r>
          </w:p>
        </w:tc>
        <w:tc>
          <w:tcPr>
            <w:tcW w:w="960" w:type="dxa"/>
            <w:tcBorders>
              <w:top w:val="single" w:sz="4" w:space="0" w:color="auto"/>
              <w:left w:val="single" w:sz="4" w:space="0" w:color="auto"/>
              <w:bottom w:val="single" w:sz="4" w:space="0" w:color="auto"/>
              <w:right w:val="single" w:sz="4" w:space="0" w:color="auto"/>
            </w:tcBorders>
          </w:tcPr>
          <w:p w14:paraId="33AF5147"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67CDD4E7" w14:textId="77777777" w:rsidR="00E338BE" w:rsidRPr="006F4D85" w:rsidRDefault="00E338BE" w:rsidP="005F30A6">
            <w:pPr>
              <w:pStyle w:val="TAC"/>
              <w:rPr>
                <w:lang w:val="en-US"/>
              </w:rPr>
            </w:pPr>
            <w:r w:rsidRPr="006F4D85">
              <w:rPr>
                <w:lang w:val="en-US"/>
              </w:rPr>
              <w:t>AWGN</w:t>
            </w:r>
          </w:p>
        </w:tc>
      </w:tr>
      <w:tr w:rsidR="00E338BE" w:rsidRPr="006F4D85" w14:paraId="2E3DC525"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29D56BC7" w14:textId="77777777" w:rsidR="00E338BE" w:rsidRPr="006F4D85" w:rsidRDefault="00E338BE" w:rsidP="005F30A6">
            <w:pPr>
              <w:pStyle w:val="TAL"/>
              <w:rPr>
                <w:lang w:val="en-US"/>
              </w:rPr>
            </w:pPr>
            <w:r w:rsidRPr="006F4D85">
              <w:rPr>
                <w:rFonts w:hint="eastAsia"/>
                <w:lang w:val="en-US"/>
              </w:rPr>
              <w:t>T1</w:t>
            </w:r>
          </w:p>
        </w:tc>
        <w:tc>
          <w:tcPr>
            <w:tcW w:w="955" w:type="dxa"/>
            <w:tcBorders>
              <w:top w:val="single" w:sz="4" w:space="0" w:color="auto"/>
              <w:left w:val="single" w:sz="4" w:space="0" w:color="auto"/>
              <w:bottom w:val="single" w:sz="4" w:space="0" w:color="auto"/>
              <w:right w:val="single" w:sz="4" w:space="0" w:color="auto"/>
            </w:tcBorders>
          </w:tcPr>
          <w:p w14:paraId="7B9485F5" w14:textId="77777777" w:rsidR="00E338BE" w:rsidRPr="006F4D85" w:rsidRDefault="00E338BE" w:rsidP="005F30A6">
            <w:pPr>
              <w:pStyle w:val="TAC"/>
              <w:rPr>
                <w:lang w:val="en-US"/>
              </w:rPr>
            </w:pPr>
            <w:r w:rsidRPr="006F4D85">
              <w:rPr>
                <w:rFonts w:hint="eastAsia"/>
                <w:lang w:val="en-US"/>
              </w:rPr>
              <w:t>1~2</w:t>
            </w:r>
          </w:p>
        </w:tc>
        <w:tc>
          <w:tcPr>
            <w:tcW w:w="960" w:type="dxa"/>
            <w:tcBorders>
              <w:top w:val="single" w:sz="4" w:space="0" w:color="auto"/>
              <w:left w:val="single" w:sz="4" w:space="0" w:color="auto"/>
              <w:bottom w:val="single" w:sz="4" w:space="0" w:color="auto"/>
              <w:right w:val="single" w:sz="4" w:space="0" w:color="auto"/>
            </w:tcBorders>
          </w:tcPr>
          <w:p w14:paraId="0BE411F3" w14:textId="77777777" w:rsidR="00E338BE" w:rsidRPr="006F4D85" w:rsidRDefault="00E338BE" w:rsidP="005F30A6">
            <w:pPr>
              <w:pStyle w:val="TAC"/>
              <w:rPr>
                <w:lang w:val="da-DK"/>
              </w:rPr>
            </w:pPr>
            <w:r w:rsidRPr="006F4D85">
              <w:rPr>
                <w:lang w:val="da-DK"/>
              </w:rPr>
              <w:t>s</w:t>
            </w:r>
          </w:p>
        </w:tc>
        <w:tc>
          <w:tcPr>
            <w:tcW w:w="2095" w:type="dxa"/>
            <w:tcBorders>
              <w:top w:val="single" w:sz="4" w:space="0" w:color="auto"/>
              <w:left w:val="single" w:sz="4" w:space="0" w:color="auto"/>
              <w:bottom w:val="single" w:sz="4" w:space="0" w:color="auto"/>
              <w:right w:val="single" w:sz="4" w:space="0" w:color="auto"/>
            </w:tcBorders>
          </w:tcPr>
          <w:p w14:paraId="47915A30" w14:textId="77777777" w:rsidR="00E338BE" w:rsidRPr="006F4D85" w:rsidRDefault="00E338BE" w:rsidP="005F30A6">
            <w:pPr>
              <w:pStyle w:val="TAC"/>
              <w:rPr>
                <w:lang w:val="en-US"/>
              </w:rPr>
            </w:pPr>
            <w:r w:rsidRPr="006F4D85">
              <w:rPr>
                <w:rFonts w:hint="eastAsia"/>
                <w:lang w:val="en-US"/>
              </w:rPr>
              <w:t>5</w:t>
            </w:r>
          </w:p>
        </w:tc>
      </w:tr>
      <w:tr w:rsidR="00E338BE" w:rsidRPr="00E31281" w14:paraId="62B7C4E9" w14:textId="77777777" w:rsidTr="005F30A6">
        <w:trPr>
          <w:trHeight w:val="187"/>
          <w:jc w:val="center"/>
        </w:trPr>
        <w:tc>
          <w:tcPr>
            <w:tcW w:w="2733" w:type="dxa"/>
            <w:tcBorders>
              <w:top w:val="single" w:sz="4" w:space="0" w:color="auto"/>
              <w:left w:val="single" w:sz="4" w:space="0" w:color="auto"/>
              <w:right w:val="single" w:sz="4" w:space="0" w:color="auto"/>
            </w:tcBorders>
          </w:tcPr>
          <w:p w14:paraId="12C0F0E4" w14:textId="77777777" w:rsidR="00E338BE" w:rsidRPr="00E31281" w:rsidRDefault="00E338BE" w:rsidP="005F30A6">
            <w:pPr>
              <w:pStyle w:val="TAL"/>
              <w:rPr>
                <w:szCs w:val="18"/>
                <w:lang w:val="en-US"/>
              </w:rPr>
            </w:pPr>
            <w:r w:rsidRPr="00E31281">
              <w:rPr>
                <w:szCs w:val="18"/>
                <w:lang w:val="en-US"/>
              </w:rPr>
              <w:t>EPRE ratio of PSS to SSS</w:t>
            </w:r>
          </w:p>
        </w:tc>
        <w:tc>
          <w:tcPr>
            <w:tcW w:w="955" w:type="dxa"/>
            <w:tcBorders>
              <w:top w:val="single" w:sz="4" w:space="0" w:color="auto"/>
              <w:left w:val="single" w:sz="4" w:space="0" w:color="auto"/>
              <w:bottom w:val="nil"/>
              <w:right w:val="single" w:sz="4" w:space="0" w:color="auto"/>
            </w:tcBorders>
            <w:shd w:val="clear" w:color="auto" w:fill="auto"/>
          </w:tcPr>
          <w:p w14:paraId="0EE60325" w14:textId="77777777" w:rsidR="00E338BE" w:rsidRPr="00E31281" w:rsidRDefault="00E338BE" w:rsidP="005F30A6">
            <w:pPr>
              <w:pStyle w:val="TAC"/>
              <w:rPr>
                <w:szCs w:val="18"/>
                <w:lang w:val="en-US"/>
              </w:rPr>
            </w:pPr>
            <w:r w:rsidRPr="00E31281">
              <w:rPr>
                <w:szCs w:val="18"/>
                <w:lang w:val="en-US"/>
              </w:rPr>
              <w:t>1~2</w:t>
            </w:r>
          </w:p>
        </w:tc>
        <w:tc>
          <w:tcPr>
            <w:tcW w:w="960" w:type="dxa"/>
            <w:tcBorders>
              <w:top w:val="single" w:sz="4" w:space="0" w:color="auto"/>
              <w:left w:val="single" w:sz="4" w:space="0" w:color="auto"/>
              <w:bottom w:val="nil"/>
              <w:right w:val="single" w:sz="4" w:space="0" w:color="auto"/>
            </w:tcBorders>
            <w:shd w:val="clear" w:color="auto" w:fill="auto"/>
            <w:hideMark/>
          </w:tcPr>
          <w:p w14:paraId="29134B47" w14:textId="77777777" w:rsidR="00E338BE" w:rsidRPr="00E31281" w:rsidRDefault="00E338BE" w:rsidP="005F30A6">
            <w:pPr>
              <w:pStyle w:val="TAC"/>
              <w:rPr>
                <w:szCs w:val="18"/>
                <w:lang w:val="en-US"/>
              </w:rPr>
            </w:pPr>
            <w:r w:rsidRPr="00E31281">
              <w:rPr>
                <w:szCs w:val="18"/>
                <w:lang w:val="en-US"/>
              </w:rPr>
              <w:t>dB</w:t>
            </w:r>
          </w:p>
        </w:tc>
        <w:tc>
          <w:tcPr>
            <w:tcW w:w="2095" w:type="dxa"/>
            <w:tcBorders>
              <w:top w:val="single" w:sz="4" w:space="0" w:color="auto"/>
              <w:left w:val="single" w:sz="4" w:space="0" w:color="auto"/>
              <w:bottom w:val="nil"/>
              <w:right w:val="single" w:sz="4" w:space="0" w:color="auto"/>
            </w:tcBorders>
            <w:shd w:val="clear" w:color="auto" w:fill="auto"/>
            <w:hideMark/>
          </w:tcPr>
          <w:p w14:paraId="643BBC68" w14:textId="77777777" w:rsidR="00E338BE" w:rsidRPr="00E31281" w:rsidRDefault="00E338BE" w:rsidP="005F30A6">
            <w:pPr>
              <w:pStyle w:val="TAC"/>
              <w:rPr>
                <w:szCs w:val="18"/>
                <w:lang w:val="en-US"/>
              </w:rPr>
            </w:pPr>
            <w:r w:rsidRPr="00E31281">
              <w:rPr>
                <w:szCs w:val="18"/>
                <w:lang w:val="en-US"/>
              </w:rPr>
              <w:t>0</w:t>
            </w:r>
          </w:p>
        </w:tc>
      </w:tr>
      <w:tr w:rsidR="00E338BE" w:rsidRPr="00E31281" w14:paraId="25D7D3AE" w14:textId="77777777" w:rsidTr="005F30A6">
        <w:trPr>
          <w:trHeight w:val="187"/>
          <w:jc w:val="center"/>
        </w:trPr>
        <w:tc>
          <w:tcPr>
            <w:tcW w:w="2733" w:type="dxa"/>
            <w:tcBorders>
              <w:top w:val="single" w:sz="4" w:space="0" w:color="auto"/>
              <w:left w:val="single" w:sz="4" w:space="0" w:color="auto"/>
              <w:right w:val="single" w:sz="4" w:space="0" w:color="auto"/>
            </w:tcBorders>
          </w:tcPr>
          <w:p w14:paraId="3F0A0466" w14:textId="77777777" w:rsidR="00E338BE" w:rsidRPr="00E31281" w:rsidRDefault="00E338BE" w:rsidP="005F30A6">
            <w:pPr>
              <w:pStyle w:val="TAL"/>
              <w:rPr>
                <w:szCs w:val="18"/>
                <w:lang w:val="en-US"/>
              </w:rPr>
            </w:pPr>
            <w:r w:rsidRPr="00E31281">
              <w:rPr>
                <w:szCs w:val="18"/>
                <w:lang w:val="en-US"/>
              </w:rPr>
              <w:t>EPRE ratio of PBCH DMRS to SSS</w:t>
            </w:r>
          </w:p>
        </w:tc>
        <w:tc>
          <w:tcPr>
            <w:tcW w:w="955" w:type="dxa"/>
            <w:tcBorders>
              <w:top w:val="nil"/>
              <w:left w:val="single" w:sz="4" w:space="0" w:color="auto"/>
              <w:bottom w:val="nil"/>
              <w:right w:val="single" w:sz="4" w:space="0" w:color="auto"/>
            </w:tcBorders>
            <w:shd w:val="clear" w:color="auto" w:fill="auto"/>
          </w:tcPr>
          <w:p w14:paraId="7E578A27" w14:textId="77777777" w:rsidR="00E338BE" w:rsidRPr="00E31281" w:rsidRDefault="00E338BE" w:rsidP="005F30A6">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7F5BF6D8" w14:textId="77777777" w:rsidR="00E338BE" w:rsidRPr="00E31281" w:rsidRDefault="00E338BE" w:rsidP="005F30A6">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0619C644" w14:textId="77777777" w:rsidR="00E338BE" w:rsidRPr="00E31281" w:rsidRDefault="00E338BE" w:rsidP="005F30A6">
            <w:pPr>
              <w:pStyle w:val="TAC"/>
              <w:rPr>
                <w:rFonts w:cs="Arial"/>
                <w:szCs w:val="18"/>
                <w:lang w:val="en-US"/>
              </w:rPr>
            </w:pPr>
          </w:p>
        </w:tc>
      </w:tr>
      <w:tr w:rsidR="00E338BE" w:rsidRPr="00E31281" w14:paraId="15C48BB9" w14:textId="77777777" w:rsidTr="005F30A6">
        <w:trPr>
          <w:trHeight w:val="187"/>
          <w:jc w:val="center"/>
        </w:trPr>
        <w:tc>
          <w:tcPr>
            <w:tcW w:w="2733" w:type="dxa"/>
            <w:tcBorders>
              <w:top w:val="single" w:sz="4" w:space="0" w:color="auto"/>
              <w:left w:val="single" w:sz="4" w:space="0" w:color="auto"/>
              <w:right w:val="single" w:sz="4" w:space="0" w:color="auto"/>
            </w:tcBorders>
          </w:tcPr>
          <w:p w14:paraId="63E07DCB" w14:textId="77777777" w:rsidR="00E338BE" w:rsidRPr="00E31281" w:rsidRDefault="00E338BE" w:rsidP="005F30A6">
            <w:pPr>
              <w:pStyle w:val="TAL"/>
              <w:rPr>
                <w:szCs w:val="18"/>
                <w:lang w:val="en-US"/>
              </w:rPr>
            </w:pPr>
            <w:r w:rsidRPr="00E31281">
              <w:rPr>
                <w:szCs w:val="18"/>
                <w:lang w:val="en-US"/>
              </w:rPr>
              <w:t>EPRE ratio of PBCH to PBCH DMRS</w:t>
            </w:r>
          </w:p>
        </w:tc>
        <w:tc>
          <w:tcPr>
            <w:tcW w:w="955" w:type="dxa"/>
            <w:tcBorders>
              <w:top w:val="nil"/>
              <w:left w:val="single" w:sz="4" w:space="0" w:color="auto"/>
              <w:bottom w:val="nil"/>
              <w:right w:val="single" w:sz="4" w:space="0" w:color="auto"/>
            </w:tcBorders>
            <w:shd w:val="clear" w:color="auto" w:fill="auto"/>
          </w:tcPr>
          <w:p w14:paraId="3646CECE" w14:textId="77777777" w:rsidR="00E338BE" w:rsidRPr="00E31281" w:rsidRDefault="00E338BE" w:rsidP="005F30A6">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55788A8E" w14:textId="77777777" w:rsidR="00E338BE" w:rsidRPr="00E31281" w:rsidRDefault="00E338BE" w:rsidP="005F30A6">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0C683BA3" w14:textId="77777777" w:rsidR="00E338BE" w:rsidRPr="00E31281" w:rsidRDefault="00E338BE" w:rsidP="005F30A6">
            <w:pPr>
              <w:pStyle w:val="TAC"/>
              <w:rPr>
                <w:rFonts w:cs="Arial"/>
                <w:szCs w:val="18"/>
                <w:lang w:val="en-US"/>
              </w:rPr>
            </w:pPr>
          </w:p>
        </w:tc>
      </w:tr>
      <w:tr w:rsidR="00E338BE" w:rsidRPr="00E31281" w14:paraId="7BFD1DD3" w14:textId="77777777" w:rsidTr="005F30A6">
        <w:trPr>
          <w:trHeight w:val="187"/>
          <w:jc w:val="center"/>
        </w:trPr>
        <w:tc>
          <w:tcPr>
            <w:tcW w:w="2733" w:type="dxa"/>
            <w:tcBorders>
              <w:top w:val="single" w:sz="4" w:space="0" w:color="auto"/>
              <w:left w:val="single" w:sz="4" w:space="0" w:color="auto"/>
              <w:right w:val="single" w:sz="4" w:space="0" w:color="auto"/>
            </w:tcBorders>
          </w:tcPr>
          <w:p w14:paraId="3030F1D4" w14:textId="77777777" w:rsidR="00E338BE" w:rsidRPr="00E31281" w:rsidRDefault="00E338BE" w:rsidP="005F30A6">
            <w:pPr>
              <w:pStyle w:val="TAL"/>
              <w:rPr>
                <w:szCs w:val="18"/>
                <w:lang w:val="en-US"/>
              </w:rPr>
            </w:pPr>
            <w:r w:rsidRPr="00E31281">
              <w:rPr>
                <w:szCs w:val="18"/>
                <w:lang w:val="en-US"/>
              </w:rPr>
              <w:t>EPRE ratio of PDCCH DMRS to SSS</w:t>
            </w:r>
          </w:p>
        </w:tc>
        <w:tc>
          <w:tcPr>
            <w:tcW w:w="955" w:type="dxa"/>
            <w:tcBorders>
              <w:top w:val="nil"/>
              <w:left w:val="single" w:sz="4" w:space="0" w:color="auto"/>
              <w:bottom w:val="nil"/>
              <w:right w:val="single" w:sz="4" w:space="0" w:color="auto"/>
            </w:tcBorders>
            <w:shd w:val="clear" w:color="auto" w:fill="auto"/>
          </w:tcPr>
          <w:p w14:paraId="60BA1FA4" w14:textId="77777777" w:rsidR="00E338BE" w:rsidRPr="00E31281" w:rsidRDefault="00E338BE" w:rsidP="005F30A6">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5F5CB74F" w14:textId="77777777" w:rsidR="00E338BE" w:rsidRPr="00E31281" w:rsidRDefault="00E338BE" w:rsidP="005F30A6">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02F13EA6" w14:textId="77777777" w:rsidR="00E338BE" w:rsidRPr="00E31281" w:rsidRDefault="00E338BE" w:rsidP="005F30A6">
            <w:pPr>
              <w:pStyle w:val="TAC"/>
              <w:rPr>
                <w:rFonts w:cs="Arial"/>
                <w:szCs w:val="18"/>
                <w:lang w:val="en-US"/>
              </w:rPr>
            </w:pPr>
          </w:p>
        </w:tc>
      </w:tr>
      <w:tr w:rsidR="00E338BE" w:rsidRPr="00E31281" w14:paraId="10F40E4E" w14:textId="77777777" w:rsidTr="005F30A6">
        <w:trPr>
          <w:trHeight w:val="187"/>
          <w:jc w:val="center"/>
        </w:trPr>
        <w:tc>
          <w:tcPr>
            <w:tcW w:w="2733" w:type="dxa"/>
            <w:tcBorders>
              <w:top w:val="single" w:sz="4" w:space="0" w:color="auto"/>
              <w:left w:val="single" w:sz="4" w:space="0" w:color="auto"/>
              <w:right w:val="single" w:sz="4" w:space="0" w:color="auto"/>
            </w:tcBorders>
          </w:tcPr>
          <w:p w14:paraId="386E1859" w14:textId="77777777" w:rsidR="00E338BE" w:rsidRPr="00E31281" w:rsidRDefault="00E338BE" w:rsidP="005F30A6">
            <w:pPr>
              <w:pStyle w:val="TAL"/>
              <w:rPr>
                <w:szCs w:val="18"/>
                <w:lang w:val="en-US"/>
              </w:rPr>
            </w:pPr>
            <w:r w:rsidRPr="00E31281">
              <w:rPr>
                <w:szCs w:val="18"/>
                <w:lang w:val="en-US"/>
              </w:rPr>
              <w:t>EPRE ratio of PDCCH to PDCCH DMRS</w:t>
            </w:r>
          </w:p>
        </w:tc>
        <w:tc>
          <w:tcPr>
            <w:tcW w:w="955" w:type="dxa"/>
            <w:tcBorders>
              <w:top w:val="nil"/>
              <w:left w:val="single" w:sz="4" w:space="0" w:color="auto"/>
              <w:bottom w:val="nil"/>
              <w:right w:val="single" w:sz="4" w:space="0" w:color="auto"/>
            </w:tcBorders>
            <w:shd w:val="clear" w:color="auto" w:fill="auto"/>
          </w:tcPr>
          <w:p w14:paraId="72A8E013" w14:textId="77777777" w:rsidR="00E338BE" w:rsidRPr="00E31281" w:rsidRDefault="00E338BE" w:rsidP="005F30A6">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53A93F9F" w14:textId="77777777" w:rsidR="00E338BE" w:rsidRPr="00E31281" w:rsidRDefault="00E338BE" w:rsidP="005F30A6">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1EFAA762" w14:textId="77777777" w:rsidR="00E338BE" w:rsidRPr="00E31281" w:rsidRDefault="00E338BE" w:rsidP="005F30A6">
            <w:pPr>
              <w:pStyle w:val="TAC"/>
              <w:rPr>
                <w:rFonts w:cs="Arial"/>
                <w:szCs w:val="18"/>
                <w:lang w:val="en-US"/>
              </w:rPr>
            </w:pPr>
          </w:p>
        </w:tc>
      </w:tr>
      <w:tr w:rsidR="00E338BE" w:rsidRPr="00E31281" w14:paraId="486E763D" w14:textId="77777777" w:rsidTr="005F30A6">
        <w:trPr>
          <w:trHeight w:val="187"/>
          <w:jc w:val="center"/>
        </w:trPr>
        <w:tc>
          <w:tcPr>
            <w:tcW w:w="2733" w:type="dxa"/>
            <w:tcBorders>
              <w:top w:val="single" w:sz="4" w:space="0" w:color="auto"/>
              <w:left w:val="single" w:sz="4" w:space="0" w:color="auto"/>
              <w:right w:val="single" w:sz="4" w:space="0" w:color="auto"/>
            </w:tcBorders>
          </w:tcPr>
          <w:p w14:paraId="7DD5868C" w14:textId="77777777" w:rsidR="00E338BE" w:rsidRPr="00E31281" w:rsidRDefault="00E338BE" w:rsidP="005F30A6">
            <w:pPr>
              <w:pStyle w:val="TAL"/>
              <w:rPr>
                <w:szCs w:val="18"/>
                <w:lang w:val="en-US"/>
              </w:rPr>
            </w:pPr>
            <w:r w:rsidRPr="00E31281">
              <w:rPr>
                <w:szCs w:val="18"/>
                <w:lang w:val="en-US"/>
              </w:rPr>
              <w:t>EPRE ratio of PDSCH DMRS to SSS</w:t>
            </w:r>
          </w:p>
        </w:tc>
        <w:tc>
          <w:tcPr>
            <w:tcW w:w="955" w:type="dxa"/>
            <w:tcBorders>
              <w:top w:val="nil"/>
              <w:left w:val="single" w:sz="4" w:space="0" w:color="auto"/>
              <w:bottom w:val="nil"/>
              <w:right w:val="single" w:sz="4" w:space="0" w:color="auto"/>
            </w:tcBorders>
            <w:shd w:val="clear" w:color="auto" w:fill="auto"/>
          </w:tcPr>
          <w:p w14:paraId="03979C41" w14:textId="77777777" w:rsidR="00E338BE" w:rsidRPr="00E31281" w:rsidRDefault="00E338BE" w:rsidP="005F30A6">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6A521299" w14:textId="77777777" w:rsidR="00E338BE" w:rsidRPr="00E31281" w:rsidRDefault="00E338BE" w:rsidP="005F30A6">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69A05F21" w14:textId="77777777" w:rsidR="00E338BE" w:rsidRPr="00E31281" w:rsidRDefault="00E338BE" w:rsidP="005F30A6">
            <w:pPr>
              <w:pStyle w:val="TAC"/>
              <w:rPr>
                <w:rFonts w:cs="Arial"/>
                <w:szCs w:val="18"/>
                <w:lang w:val="en-US"/>
              </w:rPr>
            </w:pPr>
          </w:p>
        </w:tc>
      </w:tr>
      <w:tr w:rsidR="00E338BE" w:rsidRPr="00E31281" w14:paraId="17941810" w14:textId="77777777" w:rsidTr="005F30A6">
        <w:trPr>
          <w:trHeight w:val="187"/>
          <w:jc w:val="center"/>
        </w:trPr>
        <w:tc>
          <w:tcPr>
            <w:tcW w:w="2733" w:type="dxa"/>
            <w:tcBorders>
              <w:top w:val="single" w:sz="4" w:space="0" w:color="auto"/>
              <w:left w:val="single" w:sz="4" w:space="0" w:color="auto"/>
              <w:right w:val="single" w:sz="4" w:space="0" w:color="auto"/>
            </w:tcBorders>
          </w:tcPr>
          <w:p w14:paraId="50BAE8A9" w14:textId="77777777" w:rsidR="00E338BE" w:rsidRPr="00E31281" w:rsidRDefault="00E338BE" w:rsidP="005F30A6">
            <w:pPr>
              <w:pStyle w:val="TAL"/>
              <w:rPr>
                <w:szCs w:val="18"/>
                <w:lang w:val="en-US"/>
              </w:rPr>
            </w:pPr>
            <w:r w:rsidRPr="00E31281">
              <w:rPr>
                <w:szCs w:val="18"/>
                <w:lang w:val="en-US"/>
              </w:rPr>
              <w:t>EPRE ratio of PDSCH to PDSCH DMRS</w:t>
            </w:r>
          </w:p>
        </w:tc>
        <w:tc>
          <w:tcPr>
            <w:tcW w:w="955" w:type="dxa"/>
            <w:tcBorders>
              <w:top w:val="nil"/>
              <w:left w:val="single" w:sz="4" w:space="0" w:color="auto"/>
              <w:bottom w:val="nil"/>
              <w:right w:val="single" w:sz="4" w:space="0" w:color="auto"/>
            </w:tcBorders>
            <w:shd w:val="clear" w:color="auto" w:fill="auto"/>
          </w:tcPr>
          <w:p w14:paraId="2D7C87D1" w14:textId="77777777" w:rsidR="00E338BE" w:rsidRPr="00E31281" w:rsidRDefault="00E338BE" w:rsidP="005F30A6">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1D733066" w14:textId="77777777" w:rsidR="00E338BE" w:rsidRPr="00E31281" w:rsidRDefault="00E338BE" w:rsidP="005F30A6">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671479DE" w14:textId="77777777" w:rsidR="00E338BE" w:rsidRPr="00E31281" w:rsidRDefault="00E338BE" w:rsidP="005F30A6">
            <w:pPr>
              <w:pStyle w:val="TAC"/>
              <w:rPr>
                <w:rFonts w:cs="Arial"/>
                <w:szCs w:val="18"/>
                <w:lang w:val="en-US"/>
              </w:rPr>
            </w:pPr>
          </w:p>
        </w:tc>
      </w:tr>
      <w:tr w:rsidR="00E338BE" w:rsidRPr="00E31281" w14:paraId="2C189CE4" w14:textId="77777777" w:rsidTr="005F30A6">
        <w:trPr>
          <w:trHeight w:val="187"/>
          <w:jc w:val="center"/>
        </w:trPr>
        <w:tc>
          <w:tcPr>
            <w:tcW w:w="2733" w:type="dxa"/>
            <w:tcBorders>
              <w:top w:val="single" w:sz="4" w:space="0" w:color="auto"/>
              <w:left w:val="single" w:sz="4" w:space="0" w:color="auto"/>
              <w:right w:val="single" w:sz="4" w:space="0" w:color="auto"/>
            </w:tcBorders>
          </w:tcPr>
          <w:p w14:paraId="276BCC32" w14:textId="77777777" w:rsidR="00E338BE" w:rsidRPr="00E31281" w:rsidRDefault="00E338BE" w:rsidP="005F30A6">
            <w:pPr>
              <w:pStyle w:val="TAL"/>
              <w:rPr>
                <w:szCs w:val="18"/>
                <w:lang w:val="en-US"/>
              </w:rPr>
            </w:pPr>
            <w:r w:rsidRPr="00E31281">
              <w:rPr>
                <w:szCs w:val="18"/>
              </w:rPr>
              <w:t>EPRE ratio of OCNG DMRS to SSS</w:t>
            </w:r>
            <w:r w:rsidRPr="00E31281">
              <w:rPr>
                <w:szCs w:val="18"/>
                <w:vertAlign w:val="superscript"/>
              </w:rPr>
              <w:t>Note 1</w:t>
            </w:r>
          </w:p>
        </w:tc>
        <w:tc>
          <w:tcPr>
            <w:tcW w:w="955" w:type="dxa"/>
            <w:tcBorders>
              <w:top w:val="nil"/>
              <w:left w:val="single" w:sz="4" w:space="0" w:color="auto"/>
              <w:bottom w:val="nil"/>
              <w:right w:val="single" w:sz="4" w:space="0" w:color="auto"/>
            </w:tcBorders>
            <w:shd w:val="clear" w:color="auto" w:fill="auto"/>
          </w:tcPr>
          <w:p w14:paraId="6D855E59" w14:textId="77777777" w:rsidR="00E338BE" w:rsidRPr="00E31281" w:rsidRDefault="00E338BE" w:rsidP="005F30A6">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30816169" w14:textId="77777777" w:rsidR="00E338BE" w:rsidRPr="00E31281" w:rsidRDefault="00E338BE" w:rsidP="005F30A6">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6E82D454" w14:textId="77777777" w:rsidR="00E338BE" w:rsidRPr="00E31281" w:rsidRDefault="00E338BE" w:rsidP="005F30A6">
            <w:pPr>
              <w:pStyle w:val="TAC"/>
              <w:rPr>
                <w:rFonts w:cs="Arial"/>
                <w:szCs w:val="18"/>
                <w:lang w:val="en-US"/>
              </w:rPr>
            </w:pPr>
          </w:p>
        </w:tc>
      </w:tr>
      <w:tr w:rsidR="00E338BE" w:rsidRPr="00E31281" w14:paraId="5667E5A2"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4747B2C4" w14:textId="77777777" w:rsidR="00E338BE" w:rsidRPr="00E31281" w:rsidRDefault="00E338BE" w:rsidP="005F30A6">
            <w:pPr>
              <w:pStyle w:val="TAL"/>
              <w:rPr>
                <w:szCs w:val="18"/>
                <w:lang w:val="en-US"/>
              </w:rPr>
            </w:pPr>
            <w:r w:rsidRPr="00E31281">
              <w:rPr>
                <w:szCs w:val="18"/>
                <w:lang w:val="en-US"/>
              </w:rPr>
              <w:t>EPRE ratio of OCNG to OCNG DMRS</w:t>
            </w:r>
            <w:r w:rsidRPr="00E31281">
              <w:rPr>
                <w:szCs w:val="18"/>
                <w:vertAlign w:val="superscript"/>
                <w:lang w:val="en-US"/>
              </w:rPr>
              <w:t xml:space="preserve"> Note 1</w:t>
            </w:r>
          </w:p>
        </w:tc>
        <w:tc>
          <w:tcPr>
            <w:tcW w:w="955" w:type="dxa"/>
            <w:tcBorders>
              <w:top w:val="nil"/>
              <w:left w:val="single" w:sz="4" w:space="0" w:color="auto"/>
              <w:right w:val="single" w:sz="4" w:space="0" w:color="auto"/>
            </w:tcBorders>
            <w:shd w:val="clear" w:color="auto" w:fill="auto"/>
          </w:tcPr>
          <w:p w14:paraId="24A1DE2C" w14:textId="77777777" w:rsidR="00E338BE" w:rsidRPr="00E31281" w:rsidRDefault="00E338BE" w:rsidP="005F30A6">
            <w:pPr>
              <w:pStyle w:val="TAC"/>
              <w:rPr>
                <w:rFonts w:cs="Arial"/>
                <w:szCs w:val="18"/>
                <w:lang w:val="en-US"/>
              </w:rPr>
            </w:pPr>
          </w:p>
        </w:tc>
        <w:tc>
          <w:tcPr>
            <w:tcW w:w="960" w:type="dxa"/>
            <w:tcBorders>
              <w:top w:val="nil"/>
              <w:left w:val="single" w:sz="4" w:space="0" w:color="auto"/>
              <w:right w:val="single" w:sz="4" w:space="0" w:color="auto"/>
            </w:tcBorders>
            <w:shd w:val="clear" w:color="auto" w:fill="auto"/>
          </w:tcPr>
          <w:p w14:paraId="70D51712" w14:textId="77777777" w:rsidR="00E338BE" w:rsidRPr="00E31281" w:rsidRDefault="00E338BE" w:rsidP="005F30A6">
            <w:pPr>
              <w:pStyle w:val="TAC"/>
              <w:rPr>
                <w:rFonts w:cs="Arial"/>
                <w:szCs w:val="18"/>
                <w:lang w:val="en-US"/>
              </w:rPr>
            </w:pPr>
          </w:p>
        </w:tc>
        <w:tc>
          <w:tcPr>
            <w:tcW w:w="2095" w:type="dxa"/>
            <w:tcBorders>
              <w:top w:val="nil"/>
              <w:left w:val="single" w:sz="4" w:space="0" w:color="auto"/>
              <w:right w:val="single" w:sz="4" w:space="0" w:color="auto"/>
            </w:tcBorders>
            <w:shd w:val="clear" w:color="auto" w:fill="auto"/>
          </w:tcPr>
          <w:p w14:paraId="39E30C9E" w14:textId="77777777" w:rsidR="00E338BE" w:rsidRPr="00E31281" w:rsidRDefault="00E338BE" w:rsidP="005F30A6">
            <w:pPr>
              <w:pStyle w:val="TAC"/>
              <w:rPr>
                <w:rFonts w:cs="Arial"/>
                <w:szCs w:val="18"/>
                <w:lang w:val="en-US"/>
              </w:rPr>
            </w:pPr>
          </w:p>
        </w:tc>
      </w:tr>
      <w:tr w:rsidR="00E338BE" w:rsidRPr="006F4D85" w14:paraId="647A3D45" w14:textId="77777777" w:rsidTr="005F30A6">
        <w:trPr>
          <w:trHeight w:val="187"/>
          <w:jc w:val="center"/>
        </w:trPr>
        <w:tc>
          <w:tcPr>
            <w:tcW w:w="6743" w:type="dxa"/>
            <w:gridSpan w:val="4"/>
            <w:tcBorders>
              <w:top w:val="single" w:sz="4" w:space="0" w:color="auto"/>
              <w:left w:val="single" w:sz="4" w:space="0" w:color="auto"/>
              <w:right w:val="single" w:sz="4" w:space="0" w:color="auto"/>
            </w:tcBorders>
            <w:vAlign w:val="center"/>
          </w:tcPr>
          <w:p w14:paraId="6AE168B1" w14:textId="77777777" w:rsidR="00E338BE" w:rsidRPr="006F4D85" w:rsidRDefault="00E338BE" w:rsidP="005F30A6">
            <w:pPr>
              <w:pStyle w:val="TAN"/>
              <w:rPr>
                <w:rFonts w:cs="Arial"/>
                <w:lang w:val="en-US"/>
              </w:rPr>
            </w:pPr>
            <w:r w:rsidRPr="006F4D85">
              <w:t>Note 1:</w:t>
            </w:r>
            <w:r w:rsidRPr="006F4D85">
              <w:tab/>
              <w:t>OCNG shall be used such that both cells are fully allocated and a constant total transmitted power spectral density is achieved for all OFDM symbols.</w:t>
            </w:r>
          </w:p>
        </w:tc>
      </w:tr>
    </w:tbl>
    <w:p w14:paraId="408D5A5B" w14:textId="77777777" w:rsidR="00E338BE" w:rsidRPr="006F4D85" w:rsidRDefault="00E338BE" w:rsidP="00E338BE">
      <w:pPr>
        <w:rPr>
          <w:rFonts w:cs="v4.2.0"/>
        </w:rPr>
      </w:pPr>
    </w:p>
    <w:p w14:paraId="09D02A2E" w14:textId="77777777" w:rsidR="00E338BE" w:rsidRPr="006F4D85" w:rsidRDefault="00E338BE" w:rsidP="00E338BE">
      <w:pPr>
        <w:pStyle w:val="TH"/>
        <w:rPr>
          <w:lang w:eastAsia="ko-KR"/>
        </w:rPr>
      </w:pPr>
      <w:r w:rsidRPr="00736FBC">
        <w:rPr>
          <w:lang w:eastAsia="ko-KR"/>
        </w:rPr>
        <w:t>Table A.5.6.3.</w:t>
      </w:r>
      <w:r>
        <w:rPr>
          <w:lang w:eastAsia="ko-KR"/>
        </w:rPr>
        <w:t>4</w:t>
      </w:r>
      <w:r w:rsidRPr="00736FBC">
        <w:rPr>
          <w:lang w:eastAsia="ko-KR"/>
        </w:rPr>
        <w:t>.2-1</w:t>
      </w:r>
      <w:r w:rsidRPr="006F4D85">
        <w:rPr>
          <w:lang w:eastAsia="ko-KR"/>
        </w:rPr>
        <w:t>: CSI-RS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1743"/>
        <w:gridCol w:w="1743"/>
      </w:tblGrid>
      <w:tr w:rsidR="00E338BE" w:rsidRPr="006F4D85" w14:paraId="22A532FA" w14:textId="77777777" w:rsidTr="005F30A6">
        <w:trPr>
          <w:trHeight w:val="187"/>
          <w:jc w:val="center"/>
        </w:trPr>
        <w:tc>
          <w:tcPr>
            <w:tcW w:w="1509" w:type="dxa"/>
            <w:tcBorders>
              <w:top w:val="single" w:sz="4" w:space="0" w:color="auto"/>
              <w:left w:val="single" w:sz="4" w:space="0" w:color="auto"/>
              <w:right w:val="single" w:sz="4" w:space="0" w:color="auto"/>
            </w:tcBorders>
            <w:hideMark/>
          </w:tcPr>
          <w:p w14:paraId="11EEE761" w14:textId="77777777" w:rsidR="00E338BE" w:rsidRPr="006F4D85" w:rsidRDefault="00E338BE" w:rsidP="005F30A6">
            <w:pPr>
              <w:pStyle w:val="TAH"/>
              <w:rPr>
                <w:lang w:val="en-US"/>
              </w:rPr>
            </w:pPr>
            <w:r w:rsidRPr="006F4D85">
              <w:rPr>
                <w:lang w:val="en-US"/>
              </w:rPr>
              <w:t>Parameter</w:t>
            </w:r>
          </w:p>
        </w:tc>
        <w:tc>
          <w:tcPr>
            <w:tcW w:w="1418" w:type="dxa"/>
            <w:tcBorders>
              <w:top w:val="single" w:sz="4" w:space="0" w:color="auto"/>
              <w:left w:val="single" w:sz="4" w:space="0" w:color="auto"/>
              <w:right w:val="single" w:sz="4" w:space="0" w:color="auto"/>
            </w:tcBorders>
          </w:tcPr>
          <w:p w14:paraId="152F1E5A" w14:textId="77777777" w:rsidR="00E338BE" w:rsidRPr="006F4D85" w:rsidRDefault="00E338BE" w:rsidP="005F30A6">
            <w:pPr>
              <w:pStyle w:val="TAH"/>
              <w:rPr>
                <w:lang w:val="en-US"/>
              </w:rPr>
            </w:pPr>
            <w:r w:rsidRPr="006F4D85">
              <w:rPr>
                <w:lang w:val="en-US"/>
              </w:rPr>
              <w:t>Config</w:t>
            </w:r>
          </w:p>
        </w:tc>
        <w:tc>
          <w:tcPr>
            <w:tcW w:w="2032" w:type="dxa"/>
            <w:tcBorders>
              <w:top w:val="single" w:sz="4" w:space="0" w:color="auto"/>
              <w:left w:val="single" w:sz="4" w:space="0" w:color="auto"/>
              <w:right w:val="single" w:sz="4" w:space="0" w:color="auto"/>
            </w:tcBorders>
            <w:hideMark/>
          </w:tcPr>
          <w:p w14:paraId="4BAC1951" w14:textId="77777777" w:rsidR="00E338BE" w:rsidRPr="006F4D85" w:rsidRDefault="00E338BE" w:rsidP="005F30A6">
            <w:pPr>
              <w:pStyle w:val="TAH"/>
              <w:rPr>
                <w:lang w:val="en-US"/>
              </w:rPr>
            </w:pPr>
            <w:r w:rsidRPr="006F4D85">
              <w:rPr>
                <w:lang w:val="en-US"/>
              </w:rPr>
              <w:t>Unit</w:t>
            </w:r>
          </w:p>
        </w:tc>
        <w:tc>
          <w:tcPr>
            <w:tcW w:w="1743" w:type="dxa"/>
            <w:tcBorders>
              <w:top w:val="single" w:sz="4" w:space="0" w:color="auto"/>
              <w:left w:val="single" w:sz="4" w:space="0" w:color="auto"/>
              <w:right w:val="single" w:sz="4" w:space="0" w:color="auto"/>
            </w:tcBorders>
            <w:hideMark/>
          </w:tcPr>
          <w:p w14:paraId="2454223A" w14:textId="77777777" w:rsidR="00E338BE" w:rsidRPr="006F4D85" w:rsidRDefault="00E338BE" w:rsidP="005F30A6">
            <w:pPr>
              <w:pStyle w:val="TAH"/>
              <w:rPr>
                <w:lang w:val="en-US"/>
              </w:rPr>
            </w:pPr>
            <w:r w:rsidRPr="006F4D85">
              <w:rPr>
                <w:lang w:val="en-US"/>
              </w:rPr>
              <w:t>CSI-RS#0</w:t>
            </w:r>
          </w:p>
        </w:tc>
        <w:tc>
          <w:tcPr>
            <w:tcW w:w="1743" w:type="dxa"/>
            <w:tcBorders>
              <w:top w:val="single" w:sz="4" w:space="0" w:color="auto"/>
              <w:left w:val="single" w:sz="4" w:space="0" w:color="auto"/>
              <w:right w:val="single" w:sz="4" w:space="0" w:color="auto"/>
            </w:tcBorders>
          </w:tcPr>
          <w:p w14:paraId="4AB1D0D4" w14:textId="77777777" w:rsidR="00E338BE" w:rsidRPr="006F4D85" w:rsidRDefault="00E338BE" w:rsidP="005F30A6">
            <w:pPr>
              <w:pStyle w:val="TAH"/>
              <w:rPr>
                <w:lang w:val="en-US"/>
              </w:rPr>
            </w:pPr>
            <w:r w:rsidRPr="006F4D85">
              <w:rPr>
                <w:lang w:val="en-US"/>
              </w:rPr>
              <w:t>CSI-RS</w:t>
            </w:r>
            <w:r w:rsidRPr="006F4D85">
              <w:rPr>
                <w:rFonts w:hint="eastAsia"/>
                <w:lang w:val="en-US"/>
              </w:rPr>
              <w:t>#1</w:t>
            </w:r>
          </w:p>
        </w:tc>
      </w:tr>
      <w:tr w:rsidR="00E338BE" w:rsidRPr="006F4D85" w14:paraId="4083899B" w14:textId="77777777" w:rsidTr="005F30A6">
        <w:trPr>
          <w:trHeight w:val="187"/>
          <w:jc w:val="center"/>
        </w:trPr>
        <w:tc>
          <w:tcPr>
            <w:tcW w:w="1509" w:type="dxa"/>
            <w:tcBorders>
              <w:top w:val="single" w:sz="4" w:space="0" w:color="auto"/>
              <w:left w:val="single" w:sz="4" w:space="0" w:color="auto"/>
              <w:bottom w:val="single" w:sz="4" w:space="0" w:color="auto"/>
              <w:right w:val="single" w:sz="4" w:space="0" w:color="auto"/>
            </w:tcBorders>
          </w:tcPr>
          <w:p w14:paraId="36A1721E" w14:textId="77777777" w:rsidR="00E338BE" w:rsidRPr="006F4D85" w:rsidRDefault="00E338BE" w:rsidP="005F30A6">
            <w:pPr>
              <w:pStyle w:val="TAL"/>
              <w:rPr>
                <w:rFonts w:eastAsia="Calibri"/>
                <w:noProof/>
                <w:position w:val="-12"/>
                <w:szCs w:val="22"/>
                <w:lang w:val="en-US" w:eastAsia="zh-CN"/>
              </w:rPr>
            </w:pPr>
            <w:r w:rsidRPr="006F4D85">
              <w:rPr>
                <w:lang w:val="da-DK" w:eastAsia="fr-FR"/>
              </w:rPr>
              <w:t>Angle of arrival configuration</w:t>
            </w:r>
          </w:p>
        </w:tc>
        <w:tc>
          <w:tcPr>
            <w:tcW w:w="1418" w:type="dxa"/>
            <w:tcBorders>
              <w:top w:val="single" w:sz="4" w:space="0" w:color="auto"/>
              <w:left w:val="single" w:sz="4" w:space="0" w:color="auto"/>
              <w:right w:val="single" w:sz="4" w:space="0" w:color="auto"/>
            </w:tcBorders>
          </w:tcPr>
          <w:p w14:paraId="6AA3C5CF" w14:textId="77777777" w:rsidR="00E338BE" w:rsidRPr="006F4D85" w:rsidRDefault="00E338BE" w:rsidP="005F30A6">
            <w:pPr>
              <w:pStyle w:val="TAC"/>
              <w:rPr>
                <w:lang w:val="en-US"/>
              </w:rPr>
            </w:pPr>
            <w:r w:rsidRPr="006F4D85">
              <w:rPr>
                <w:lang w:val="en-US"/>
              </w:rPr>
              <w:t>1~2</w:t>
            </w:r>
          </w:p>
        </w:tc>
        <w:tc>
          <w:tcPr>
            <w:tcW w:w="2032" w:type="dxa"/>
            <w:tcBorders>
              <w:top w:val="single" w:sz="4" w:space="0" w:color="auto"/>
              <w:left w:val="single" w:sz="4" w:space="0" w:color="auto"/>
              <w:bottom w:val="single" w:sz="4" w:space="0" w:color="auto"/>
              <w:right w:val="single" w:sz="4" w:space="0" w:color="auto"/>
            </w:tcBorders>
          </w:tcPr>
          <w:p w14:paraId="27E87908" w14:textId="77777777" w:rsidR="00E338BE" w:rsidRPr="006F4D85" w:rsidRDefault="00E338BE" w:rsidP="005F30A6">
            <w:pPr>
              <w:pStyle w:val="TAC"/>
              <w:rPr>
                <w:lang w:val="en-US"/>
              </w:rPr>
            </w:pPr>
          </w:p>
        </w:tc>
        <w:tc>
          <w:tcPr>
            <w:tcW w:w="3486" w:type="dxa"/>
            <w:gridSpan w:val="2"/>
            <w:tcBorders>
              <w:top w:val="single" w:sz="4" w:space="0" w:color="auto"/>
              <w:left w:val="single" w:sz="4" w:space="0" w:color="auto"/>
              <w:right w:val="single" w:sz="4" w:space="0" w:color="auto"/>
            </w:tcBorders>
          </w:tcPr>
          <w:p w14:paraId="1C77F1CA" w14:textId="77777777" w:rsidR="00E338BE" w:rsidRPr="006F4D85" w:rsidDel="00CF5493" w:rsidRDefault="00E338BE" w:rsidP="005F30A6">
            <w:pPr>
              <w:pStyle w:val="TAC"/>
              <w:rPr>
                <w:lang w:val="en-US"/>
              </w:rPr>
            </w:pPr>
            <w:r w:rsidRPr="006F4D85">
              <w:rPr>
                <w:lang w:val="en-US"/>
              </w:rPr>
              <w:t xml:space="preserve">Setup 1 according to </w:t>
            </w:r>
            <w:r w:rsidRPr="006F4D85">
              <w:rPr>
                <w:lang w:val="en-US" w:eastAsia="fr-FR"/>
              </w:rPr>
              <w:t>A.3.15.1</w:t>
            </w:r>
          </w:p>
        </w:tc>
      </w:tr>
      <w:tr w:rsidR="00E338BE" w:rsidRPr="006F4D85" w14:paraId="28ED8300" w14:textId="77777777" w:rsidTr="005F30A6">
        <w:trPr>
          <w:trHeight w:val="187"/>
          <w:jc w:val="center"/>
        </w:trPr>
        <w:tc>
          <w:tcPr>
            <w:tcW w:w="1509" w:type="dxa"/>
            <w:tcBorders>
              <w:top w:val="single" w:sz="4" w:space="0" w:color="auto"/>
              <w:left w:val="single" w:sz="4" w:space="0" w:color="auto"/>
              <w:bottom w:val="single" w:sz="4" w:space="0" w:color="auto"/>
              <w:right w:val="single" w:sz="4" w:space="0" w:color="auto"/>
            </w:tcBorders>
          </w:tcPr>
          <w:p w14:paraId="1142D421" w14:textId="77777777" w:rsidR="00E338BE" w:rsidRPr="006F4D85" w:rsidRDefault="00E338BE" w:rsidP="005F30A6">
            <w:pPr>
              <w:pStyle w:val="TAL"/>
              <w:rPr>
                <w:lang w:val="da-DK" w:eastAsia="fr-FR"/>
              </w:rPr>
            </w:pPr>
            <w:r>
              <w:rPr>
                <w:rFonts w:cs="Arial"/>
                <w:szCs w:val="18"/>
                <w:lang w:val="en-US"/>
              </w:rPr>
              <w:t>Assumption for UE beams</w:t>
            </w:r>
            <w:r>
              <w:rPr>
                <w:rFonts w:cs="Arial"/>
                <w:szCs w:val="18"/>
                <w:vertAlign w:val="superscript"/>
                <w:lang w:val="en-US"/>
              </w:rPr>
              <w:t>Note 4</w:t>
            </w:r>
          </w:p>
        </w:tc>
        <w:tc>
          <w:tcPr>
            <w:tcW w:w="1418" w:type="dxa"/>
            <w:tcBorders>
              <w:top w:val="single" w:sz="4" w:space="0" w:color="auto"/>
              <w:left w:val="single" w:sz="4" w:space="0" w:color="auto"/>
              <w:right w:val="single" w:sz="4" w:space="0" w:color="auto"/>
            </w:tcBorders>
          </w:tcPr>
          <w:p w14:paraId="4BD0C124" w14:textId="77777777" w:rsidR="00E338BE" w:rsidRPr="006F4D85" w:rsidRDefault="00E338BE" w:rsidP="005F30A6">
            <w:pPr>
              <w:pStyle w:val="TAC"/>
              <w:rPr>
                <w:lang w:val="en-US"/>
              </w:rPr>
            </w:pPr>
            <w:r>
              <w:rPr>
                <w:rFonts w:hint="eastAsia"/>
                <w:lang w:eastAsia="zh-CN"/>
              </w:rPr>
              <w:t>1</w:t>
            </w:r>
            <w:r>
              <w:rPr>
                <w:lang w:eastAsia="zh-CN"/>
              </w:rPr>
              <w:t>~2</w:t>
            </w:r>
          </w:p>
        </w:tc>
        <w:tc>
          <w:tcPr>
            <w:tcW w:w="2032" w:type="dxa"/>
            <w:tcBorders>
              <w:top w:val="single" w:sz="4" w:space="0" w:color="auto"/>
              <w:left w:val="single" w:sz="4" w:space="0" w:color="auto"/>
              <w:bottom w:val="single" w:sz="4" w:space="0" w:color="auto"/>
              <w:right w:val="single" w:sz="4" w:space="0" w:color="auto"/>
            </w:tcBorders>
          </w:tcPr>
          <w:p w14:paraId="228E630A" w14:textId="77777777" w:rsidR="00E338BE" w:rsidRPr="006F4D85" w:rsidRDefault="00E338BE" w:rsidP="005F30A6">
            <w:pPr>
              <w:pStyle w:val="TAC"/>
              <w:rPr>
                <w:lang w:val="en-US"/>
              </w:rPr>
            </w:pPr>
          </w:p>
        </w:tc>
        <w:tc>
          <w:tcPr>
            <w:tcW w:w="3486" w:type="dxa"/>
            <w:gridSpan w:val="2"/>
            <w:tcBorders>
              <w:top w:val="single" w:sz="4" w:space="0" w:color="auto"/>
              <w:left w:val="single" w:sz="4" w:space="0" w:color="auto"/>
              <w:right w:val="single" w:sz="4" w:space="0" w:color="auto"/>
            </w:tcBorders>
          </w:tcPr>
          <w:p w14:paraId="4B7A2BC2" w14:textId="77777777" w:rsidR="00E338BE" w:rsidRPr="006F4D85" w:rsidRDefault="00E338BE" w:rsidP="005F30A6">
            <w:pPr>
              <w:pStyle w:val="TAC"/>
              <w:rPr>
                <w:lang w:val="en-US"/>
              </w:rPr>
            </w:pPr>
            <w:r>
              <w:rPr>
                <w:rFonts w:hint="eastAsia"/>
                <w:lang w:eastAsia="zh-CN"/>
              </w:rPr>
              <w:t>R</w:t>
            </w:r>
            <w:r>
              <w:rPr>
                <w:lang w:eastAsia="zh-CN"/>
              </w:rPr>
              <w:t>ough</w:t>
            </w:r>
          </w:p>
        </w:tc>
      </w:tr>
      <w:tr w:rsidR="00E338BE" w:rsidRPr="006F4D85" w14:paraId="114C6862" w14:textId="77777777" w:rsidTr="005F30A6">
        <w:trPr>
          <w:trHeight w:val="187"/>
          <w:jc w:val="center"/>
        </w:trPr>
        <w:tc>
          <w:tcPr>
            <w:tcW w:w="1509" w:type="dxa"/>
            <w:tcBorders>
              <w:top w:val="single" w:sz="4" w:space="0" w:color="auto"/>
              <w:left w:val="single" w:sz="4" w:space="0" w:color="auto"/>
              <w:bottom w:val="single" w:sz="4" w:space="0" w:color="auto"/>
              <w:right w:val="single" w:sz="4" w:space="0" w:color="auto"/>
            </w:tcBorders>
          </w:tcPr>
          <w:p w14:paraId="3AC76274" w14:textId="77777777" w:rsidR="00E338BE" w:rsidRPr="006F4D85" w:rsidRDefault="00E338BE" w:rsidP="005F30A6">
            <w:pPr>
              <w:pStyle w:val="TAL"/>
              <w:rPr>
                <w:rFonts w:cs="Arial"/>
                <w:vertAlign w:val="superscript"/>
                <w:lang w:val="en-US"/>
              </w:rPr>
            </w:pPr>
            <w:r w:rsidRPr="006F4D85">
              <w:rPr>
                <w:rFonts w:eastAsia="Calibri" w:cs="Arial"/>
                <w:noProof/>
                <w:position w:val="-12"/>
                <w:szCs w:val="22"/>
                <w:lang w:val="en-US" w:eastAsia="zh-CN"/>
              </w:rPr>
              <w:drawing>
                <wp:inline distT="0" distB="0" distL="0" distR="0" wp14:anchorId="39F9DE47" wp14:editId="41D10DAE">
                  <wp:extent cx="228600" cy="228600"/>
                  <wp:effectExtent l="0" t="0" r="0" b="0"/>
                  <wp:docPr id="29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F4D85">
              <w:rPr>
                <w:rFonts w:cs="Arial"/>
                <w:vertAlign w:val="superscript"/>
                <w:lang w:val="en-US"/>
              </w:rPr>
              <w:t>Note1</w:t>
            </w:r>
          </w:p>
        </w:tc>
        <w:tc>
          <w:tcPr>
            <w:tcW w:w="1418" w:type="dxa"/>
            <w:tcBorders>
              <w:top w:val="single" w:sz="4" w:space="0" w:color="auto"/>
              <w:left w:val="single" w:sz="4" w:space="0" w:color="auto"/>
              <w:right w:val="single" w:sz="4" w:space="0" w:color="auto"/>
            </w:tcBorders>
          </w:tcPr>
          <w:p w14:paraId="0E18D29C" w14:textId="77777777" w:rsidR="00E338BE" w:rsidRPr="006F4D85" w:rsidRDefault="00E338BE" w:rsidP="005F30A6">
            <w:pPr>
              <w:pStyle w:val="TAC"/>
              <w:rPr>
                <w:lang w:val="en-US"/>
              </w:rPr>
            </w:pPr>
            <w:r w:rsidRPr="006F4D85">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695475AC" w14:textId="77777777" w:rsidR="00E338BE" w:rsidRPr="006F4D85" w:rsidRDefault="00E338BE" w:rsidP="005F30A6">
            <w:pPr>
              <w:pStyle w:val="TAC"/>
              <w:rPr>
                <w:lang w:val="en-US"/>
              </w:rPr>
            </w:pPr>
            <w:r w:rsidRPr="006F4D85">
              <w:rPr>
                <w:lang w:val="en-US"/>
              </w:rPr>
              <w:t>dBm/15kHz</w:t>
            </w:r>
          </w:p>
        </w:tc>
        <w:tc>
          <w:tcPr>
            <w:tcW w:w="3486" w:type="dxa"/>
            <w:gridSpan w:val="2"/>
            <w:tcBorders>
              <w:top w:val="single" w:sz="4" w:space="0" w:color="auto"/>
              <w:left w:val="single" w:sz="4" w:space="0" w:color="auto"/>
              <w:right w:val="single" w:sz="4" w:space="0" w:color="auto"/>
            </w:tcBorders>
          </w:tcPr>
          <w:p w14:paraId="683340DE" w14:textId="77777777" w:rsidR="00E338BE" w:rsidRPr="006F4D85" w:rsidRDefault="00E338BE" w:rsidP="005F30A6">
            <w:pPr>
              <w:pStyle w:val="TAC"/>
              <w:rPr>
                <w:lang w:val="en-US"/>
              </w:rPr>
            </w:pPr>
            <w:r w:rsidRPr="006F4D85">
              <w:rPr>
                <w:lang w:val="en-US"/>
              </w:rPr>
              <w:t>-105</w:t>
            </w:r>
          </w:p>
        </w:tc>
      </w:tr>
      <w:tr w:rsidR="00E338BE" w:rsidRPr="006F4D85" w14:paraId="4123BA61" w14:textId="77777777" w:rsidTr="005F30A6">
        <w:trPr>
          <w:trHeight w:val="187"/>
          <w:jc w:val="center"/>
        </w:trPr>
        <w:tc>
          <w:tcPr>
            <w:tcW w:w="1509" w:type="dxa"/>
            <w:tcBorders>
              <w:top w:val="single" w:sz="4" w:space="0" w:color="auto"/>
              <w:left w:val="single" w:sz="4" w:space="0" w:color="auto"/>
              <w:right w:val="single" w:sz="4" w:space="0" w:color="auto"/>
            </w:tcBorders>
          </w:tcPr>
          <w:p w14:paraId="3B4D2203" w14:textId="77777777" w:rsidR="00E338BE" w:rsidRPr="006F4D85" w:rsidRDefault="00E338BE" w:rsidP="005F30A6">
            <w:pPr>
              <w:pStyle w:val="TAL"/>
              <w:rPr>
                <w:rFonts w:eastAsia="Calibri" w:cs="Arial"/>
                <w:szCs w:val="22"/>
                <w:lang w:val="en-US"/>
              </w:rPr>
            </w:pPr>
            <w:r w:rsidRPr="006F4D85">
              <w:rPr>
                <w:rFonts w:eastAsia="Calibri" w:cs="Arial"/>
                <w:noProof/>
                <w:position w:val="-12"/>
                <w:szCs w:val="22"/>
                <w:lang w:val="en-US" w:eastAsia="zh-CN"/>
              </w:rPr>
              <w:drawing>
                <wp:inline distT="0" distB="0" distL="0" distR="0" wp14:anchorId="0C06956B" wp14:editId="739EEF1A">
                  <wp:extent cx="228600" cy="228600"/>
                  <wp:effectExtent l="0" t="0" r="0" b="0"/>
                  <wp:docPr id="29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F4D85">
              <w:rPr>
                <w:rFonts w:cs="Arial"/>
                <w:vertAlign w:val="superscript"/>
                <w:lang w:val="en-US"/>
              </w:rPr>
              <w:t>Note1</w:t>
            </w:r>
          </w:p>
        </w:tc>
        <w:tc>
          <w:tcPr>
            <w:tcW w:w="1418" w:type="dxa"/>
            <w:tcBorders>
              <w:top w:val="single" w:sz="4" w:space="0" w:color="auto"/>
              <w:left w:val="single" w:sz="4" w:space="0" w:color="auto"/>
              <w:right w:val="single" w:sz="4" w:space="0" w:color="auto"/>
            </w:tcBorders>
          </w:tcPr>
          <w:p w14:paraId="191E9F97" w14:textId="77777777" w:rsidR="00E338BE" w:rsidRPr="006F4D85" w:rsidRDefault="00E338BE" w:rsidP="005F30A6">
            <w:pPr>
              <w:pStyle w:val="TAC"/>
              <w:rPr>
                <w:lang w:val="en-US"/>
              </w:rPr>
            </w:pPr>
            <w:r w:rsidRPr="006F4D85">
              <w:rPr>
                <w:lang w:val="en-US"/>
              </w:rPr>
              <w:t>1~2</w:t>
            </w:r>
          </w:p>
        </w:tc>
        <w:tc>
          <w:tcPr>
            <w:tcW w:w="2032" w:type="dxa"/>
            <w:tcBorders>
              <w:top w:val="single" w:sz="4" w:space="0" w:color="auto"/>
              <w:left w:val="single" w:sz="4" w:space="0" w:color="auto"/>
              <w:right w:val="single" w:sz="4" w:space="0" w:color="auto"/>
            </w:tcBorders>
          </w:tcPr>
          <w:p w14:paraId="46DD16CE" w14:textId="77777777" w:rsidR="00E338BE" w:rsidRPr="006F4D85" w:rsidRDefault="00E338BE" w:rsidP="005F30A6">
            <w:pPr>
              <w:pStyle w:val="TAC"/>
              <w:rPr>
                <w:rFonts w:eastAsia="Calibri"/>
                <w:szCs w:val="22"/>
                <w:lang w:val="en-US"/>
              </w:rPr>
            </w:pPr>
            <w:r w:rsidRPr="006F4D85">
              <w:rPr>
                <w:rFonts w:eastAsia="Calibri"/>
                <w:szCs w:val="22"/>
                <w:lang w:val="en-US"/>
              </w:rPr>
              <w:t>dBm/SSB SCS</w:t>
            </w:r>
          </w:p>
        </w:tc>
        <w:tc>
          <w:tcPr>
            <w:tcW w:w="3486" w:type="dxa"/>
            <w:gridSpan w:val="2"/>
            <w:tcBorders>
              <w:left w:val="single" w:sz="4" w:space="0" w:color="auto"/>
              <w:right w:val="single" w:sz="4" w:space="0" w:color="auto"/>
            </w:tcBorders>
          </w:tcPr>
          <w:p w14:paraId="2AC0CA75" w14:textId="77777777" w:rsidR="00E338BE" w:rsidRPr="006F4D85" w:rsidRDefault="00E338BE" w:rsidP="005F30A6">
            <w:pPr>
              <w:pStyle w:val="TAC"/>
              <w:rPr>
                <w:rFonts w:eastAsia="Calibri"/>
                <w:szCs w:val="22"/>
                <w:lang w:val="en-US"/>
              </w:rPr>
            </w:pPr>
            <w:r w:rsidRPr="006F4D85">
              <w:rPr>
                <w:rFonts w:eastAsia="Calibri"/>
                <w:szCs w:val="22"/>
                <w:lang w:val="en-US"/>
              </w:rPr>
              <w:t>-95.97</w:t>
            </w:r>
          </w:p>
        </w:tc>
      </w:tr>
      <w:tr w:rsidR="00E338BE" w:rsidRPr="006F4D85" w14:paraId="47C8E04C" w14:textId="77777777" w:rsidTr="005F30A6">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12B1E6D8" w14:textId="77777777" w:rsidR="00E338BE" w:rsidRPr="006F4D85" w:rsidRDefault="00E338BE" w:rsidP="005F30A6">
            <w:pPr>
              <w:pStyle w:val="TAL"/>
              <w:rPr>
                <w:rFonts w:cs="Arial"/>
                <w:lang w:val="en-US"/>
              </w:rPr>
            </w:pPr>
            <w:r w:rsidRPr="006F4D85">
              <w:rPr>
                <w:rFonts w:eastAsia="Calibri" w:cs="Arial"/>
                <w:noProof/>
                <w:position w:val="-12"/>
                <w:szCs w:val="22"/>
                <w:lang w:val="en-US" w:eastAsia="zh-CN"/>
              </w:rPr>
              <w:drawing>
                <wp:inline distT="0" distB="0" distL="0" distR="0" wp14:anchorId="3347B25B" wp14:editId="609214EA">
                  <wp:extent cx="382905" cy="228600"/>
                  <wp:effectExtent l="0" t="0" r="0" b="0"/>
                  <wp:docPr id="29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tcPr>
          <w:p w14:paraId="4DF1AA82" w14:textId="77777777" w:rsidR="00E338BE" w:rsidRPr="006F4D85" w:rsidRDefault="00E338BE" w:rsidP="005F30A6">
            <w:pPr>
              <w:pStyle w:val="TAC"/>
              <w:rPr>
                <w:lang w:val="en-US"/>
              </w:rPr>
            </w:pPr>
            <w:r w:rsidRPr="006F4D85">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4B27265A" w14:textId="77777777" w:rsidR="00E338BE" w:rsidRPr="006F4D85" w:rsidRDefault="00E338BE" w:rsidP="005F30A6">
            <w:pPr>
              <w:pStyle w:val="TAC"/>
              <w:rPr>
                <w:lang w:val="en-US"/>
              </w:rPr>
            </w:pPr>
            <w:r w:rsidRPr="006F4D85">
              <w:rPr>
                <w:lang w:val="en-US"/>
              </w:rPr>
              <w:t>dB</w:t>
            </w:r>
          </w:p>
        </w:tc>
        <w:tc>
          <w:tcPr>
            <w:tcW w:w="1743" w:type="dxa"/>
            <w:tcBorders>
              <w:top w:val="single" w:sz="4" w:space="0" w:color="auto"/>
              <w:left w:val="single" w:sz="4" w:space="0" w:color="auto"/>
              <w:bottom w:val="single" w:sz="4" w:space="0" w:color="auto"/>
              <w:right w:val="single" w:sz="4" w:space="0" w:color="auto"/>
            </w:tcBorders>
          </w:tcPr>
          <w:p w14:paraId="37F71E77" w14:textId="77777777" w:rsidR="00E338BE" w:rsidRPr="006F4D85" w:rsidRDefault="00E338BE" w:rsidP="005F30A6">
            <w:pPr>
              <w:pStyle w:val="TAC"/>
              <w:rPr>
                <w:lang w:val="en-US"/>
              </w:rPr>
            </w:pPr>
            <w:r w:rsidRPr="006F4D85">
              <w:rPr>
                <w:lang w:val="en-US"/>
              </w:rPr>
              <w:t>0</w:t>
            </w:r>
          </w:p>
        </w:tc>
        <w:tc>
          <w:tcPr>
            <w:tcW w:w="1743" w:type="dxa"/>
            <w:tcBorders>
              <w:top w:val="single" w:sz="4" w:space="0" w:color="auto"/>
              <w:left w:val="single" w:sz="4" w:space="0" w:color="auto"/>
              <w:bottom w:val="single" w:sz="4" w:space="0" w:color="auto"/>
              <w:right w:val="single" w:sz="4" w:space="0" w:color="auto"/>
            </w:tcBorders>
          </w:tcPr>
          <w:p w14:paraId="1E5897EB" w14:textId="77777777" w:rsidR="00E338BE" w:rsidRPr="006F4D85" w:rsidRDefault="00E338BE" w:rsidP="005F30A6">
            <w:pPr>
              <w:pStyle w:val="TAC"/>
              <w:rPr>
                <w:lang w:val="en-US"/>
              </w:rPr>
            </w:pPr>
            <w:r w:rsidRPr="006F4D85">
              <w:rPr>
                <w:lang w:val="en-US"/>
              </w:rPr>
              <w:t>9</w:t>
            </w:r>
          </w:p>
        </w:tc>
      </w:tr>
      <w:tr w:rsidR="00E338BE" w:rsidRPr="006F4D85" w14:paraId="71580BF7" w14:textId="77777777" w:rsidTr="005F30A6">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005199DB" w14:textId="77777777" w:rsidR="00E338BE" w:rsidRPr="006F4D85" w:rsidRDefault="00E338BE" w:rsidP="005F30A6">
            <w:pPr>
              <w:pStyle w:val="TAL"/>
              <w:rPr>
                <w:rFonts w:cs="Arial"/>
                <w:vertAlign w:val="superscript"/>
                <w:lang w:val="en-US"/>
              </w:rPr>
            </w:pPr>
            <w:r w:rsidRPr="006F4D85">
              <w:rPr>
                <w:rFonts w:cs="Arial"/>
                <w:lang w:val="en-US"/>
              </w:rPr>
              <w:t xml:space="preserve">CSI-RS RSRP </w:t>
            </w:r>
            <w:r w:rsidRPr="006F4D85">
              <w:rPr>
                <w:rFonts w:cs="Arial"/>
                <w:vertAlign w:val="superscript"/>
                <w:lang w:val="en-US"/>
              </w:rPr>
              <w:t>Note2</w:t>
            </w:r>
          </w:p>
        </w:tc>
        <w:tc>
          <w:tcPr>
            <w:tcW w:w="1418" w:type="dxa"/>
            <w:tcBorders>
              <w:top w:val="single" w:sz="4" w:space="0" w:color="auto"/>
              <w:left w:val="single" w:sz="4" w:space="0" w:color="auto"/>
              <w:bottom w:val="single" w:sz="4" w:space="0" w:color="auto"/>
              <w:right w:val="single" w:sz="4" w:space="0" w:color="auto"/>
            </w:tcBorders>
          </w:tcPr>
          <w:p w14:paraId="55881CA8" w14:textId="77777777" w:rsidR="00E338BE" w:rsidRPr="006F4D85" w:rsidRDefault="00E338BE" w:rsidP="005F30A6">
            <w:pPr>
              <w:pStyle w:val="TAC"/>
              <w:rPr>
                <w:lang w:val="en-US"/>
              </w:rPr>
            </w:pPr>
            <w:r w:rsidRPr="006F4D85">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61C0386A" w14:textId="77777777" w:rsidR="00E338BE" w:rsidRPr="006F4D85" w:rsidRDefault="00E338BE" w:rsidP="005F30A6">
            <w:pPr>
              <w:pStyle w:val="TAC"/>
              <w:rPr>
                <w:lang w:val="en-US"/>
              </w:rPr>
            </w:pPr>
            <w:r w:rsidRPr="006F4D85">
              <w:rPr>
                <w:lang w:val="en-US"/>
              </w:rPr>
              <w:t>dBm/SSB SCS</w:t>
            </w:r>
          </w:p>
        </w:tc>
        <w:tc>
          <w:tcPr>
            <w:tcW w:w="1743" w:type="dxa"/>
            <w:tcBorders>
              <w:top w:val="single" w:sz="4" w:space="0" w:color="auto"/>
              <w:left w:val="single" w:sz="4" w:space="0" w:color="auto"/>
              <w:bottom w:val="single" w:sz="4" w:space="0" w:color="auto"/>
              <w:right w:val="single" w:sz="4" w:space="0" w:color="auto"/>
            </w:tcBorders>
          </w:tcPr>
          <w:p w14:paraId="26412B80" w14:textId="77777777" w:rsidR="00E338BE" w:rsidRPr="006F4D85" w:rsidRDefault="00E338BE" w:rsidP="005F30A6">
            <w:pPr>
              <w:pStyle w:val="TAC"/>
              <w:rPr>
                <w:lang w:val="en-US"/>
              </w:rPr>
            </w:pPr>
            <w:r w:rsidRPr="006F4D85">
              <w:rPr>
                <w:rFonts w:eastAsia="Calibri"/>
                <w:szCs w:val="22"/>
                <w:lang w:val="en-US"/>
              </w:rPr>
              <w:t>-95.97</w:t>
            </w:r>
          </w:p>
        </w:tc>
        <w:tc>
          <w:tcPr>
            <w:tcW w:w="1743" w:type="dxa"/>
            <w:tcBorders>
              <w:top w:val="single" w:sz="4" w:space="0" w:color="auto"/>
              <w:left w:val="single" w:sz="4" w:space="0" w:color="auto"/>
              <w:bottom w:val="single" w:sz="4" w:space="0" w:color="auto"/>
              <w:right w:val="single" w:sz="4" w:space="0" w:color="auto"/>
            </w:tcBorders>
          </w:tcPr>
          <w:p w14:paraId="2D2EA40B" w14:textId="77777777" w:rsidR="00E338BE" w:rsidRPr="006F4D85" w:rsidRDefault="00E338BE" w:rsidP="005F30A6">
            <w:pPr>
              <w:pStyle w:val="TAC"/>
              <w:rPr>
                <w:lang w:val="en-US"/>
              </w:rPr>
            </w:pPr>
            <w:r w:rsidRPr="006F4D85">
              <w:rPr>
                <w:lang w:val="en-US"/>
              </w:rPr>
              <w:t>-86.97</w:t>
            </w:r>
          </w:p>
        </w:tc>
      </w:tr>
      <w:tr w:rsidR="00E338BE" w:rsidRPr="006F4D85" w14:paraId="2ED6DF4C" w14:textId="77777777" w:rsidTr="005F30A6">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59CFF7FE" w14:textId="77777777" w:rsidR="00E338BE" w:rsidRPr="006F4D85" w:rsidRDefault="00E338BE" w:rsidP="005F30A6">
            <w:pPr>
              <w:pStyle w:val="TAL"/>
              <w:rPr>
                <w:rFonts w:cs="Arial"/>
                <w:vertAlign w:val="superscript"/>
                <w:lang w:val="en-US"/>
              </w:rPr>
            </w:pPr>
            <w:r w:rsidRPr="006F4D85">
              <w:rPr>
                <w:rFonts w:cs="Arial"/>
                <w:lang w:val="en-US"/>
              </w:rPr>
              <w:t xml:space="preserve">Io </w:t>
            </w:r>
            <w:r w:rsidRPr="006F4D85">
              <w:rPr>
                <w:rFonts w:cs="Arial"/>
                <w:vertAlign w:val="superscript"/>
                <w:lang w:val="en-US"/>
              </w:rPr>
              <w:t>Note2</w:t>
            </w:r>
          </w:p>
        </w:tc>
        <w:tc>
          <w:tcPr>
            <w:tcW w:w="1418" w:type="dxa"/>
            <w:tcBorders>
              <w:top w:val="single" w:sz="4" w:space="0" w:color="auto"/>
              <w:left w:val="single" w:sz="4" w:space="0" w:color="auto"/>
              <w:bottom w:val="single" w:sz="4" w:space="0" w:color="auto"/>
              <w:right w:val="single" w:sz="4" w:space="0" w:color="auto"/>
            </w:tcBorders>
          </w:tcPr>
          <w:p w14:paraId="1A69AF75" w14:textId="77777777" w:rsidR="00E338BE" w:rsidRPr="006F4D85" w:rsidRDefault="00E338BE" w:rsidP="005F30A6">
            <w:pPr>
              <w:pStyle w:val="TAC"/>
              <w:rPr>
                <w:lang w:val="en-US"/>
              </w:rPr>
            </w:pPr>
            <w:r w:rsidRPr="006F4D85">
              <w:rPr>
                <w:lang w:val="en-US"/>
              </w:rPr>
              <w:t>1~2</w:t>
            </w:r>
          </w:p>
        </w:tc>
        <w:tc>
          <w:tcPr>
            <w:tcW w:w="2032" w:type="dxa"/>
            <w:tcBorders>
              <w:top w:val="single" w:sz="4" w:space="0" w:color="auto"/>
              <w:left w:val="single" w:sz="4" w:space="0" w:color="auto"/>
              <w:right w:val="single" w:sz="4" w:space="0" w:color="auto"/>
            </w:tcBorders>
          </w:tcPr>
          <w:p w14:paraId="637CC95C" w14:textId="77777777" w:rsidR="00E338BE" w:rsidRPr="006F4D85" w:rsidRDefault="00E338BE" w:rsidP="005F30A6">
            <w:pPr>
              <w:pStyle w:val="TAC"/>
              <w:rPr>
                <w:lang w:val="en-US"/>
              </w:rPr>
            </w:pPr>
            <w:r w:rsidRPr="006F4D85">
              <w:rPr>
                <w:lang w:val="en-US"/>
              </w:rPr>
              <w:t>dBm/95.04MHz</w:t>
            </w:r>
          </w:p>
        </w:tc>
        <w:tc>
          <w:tcPr>
            <w:tcW w:w="1743" w:type="dxa"/>
            <w:tcBorders>
              <w:top w:val="single" w:sz="4" w:space="0" w:color="auto"/>
              <w:left w:val="single" w:sz="4" w:space="0" w:color="auto"/>
              <w:bottom w:val="single" w:sz="4" w:space="0" w:color="auto"/>
              <w:right w:val="single" w:sz="4" w:space="0" w:color="auto"/>
            </w:tcBorders>
          </w:tcPr>
          <w:p w14:paraId="4545AE8E" w14:textId="77777777" w:rsidR="00E338BE" w:rsidRPr="006F4D85" w:rsidRDefault="00E338BE" w:rsidP="005F30A6">
            <w:pPr>
              <w:pStyle w:val="TAC"/>
              <w:rPr>
                <w:lang w:val="en-US"/>
              </w:rPr>
            </w:pPr>
            <w:r w:rsidRPr="006F4D85">
              <w:rPr>
                <w:rFonts w:eastAsia="Calibri"/>
                <w:szCs w:val="22"/>
                <w:lang w:val="en-US"/>
              </w:rPr>
              <w:t>-63.97</w:t>
            </w:r>
          </w:p>
        </w:tc>
        <w:tc>
          <w:tcPr>
            <w:tcW w:w="1743" w:type="dxa"/>
            <w:tcBorders>
              <w:top w:val="single" w:sz="4" w:space="0" w:color="auto"/>
              <w:left w:val="single" w:sz="4" w:space="0" w:color="auto"/>
              <w:bottom w:val="single" w:sz="4" w:space="0" w:color="auto"/>
              <w:right w:val="single" w:sz="4" w:space="0" w:color="auto"/>
            </w:tcBorders>
          </w:tcPr>
          <w:p w14:paraId="1D465927" w14:textId="77777777" w:rsidR="00E338BE" w:rsidRPr="006F4D85" w:rsidRDefault="00E338BE" w:rsidP="005F30A6">
            <w:pPr>
              <w:pStyle w:val="TAC"/>
              <w:rPr>
                <w:lang w:val="en-US"/>
              </w:rPr>
            </w:pPr>
            <w:r w:rsidRPr="006F4D85">
              <w:rPr>
                <w:lang w:val="en-US"/>
              </w:rPr>
              <w:t>-57.47</w:t>
            </w:r>
          </w:p>
        </w:tc>
      </w:tr>
      <w:tr w:rsidR="00E338BE" w:rsidRPr="006F4D85" w14:paraId="5F988594" w14:textId="77777777" w:rsidTr="005F30A6">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04412DF2" w14:textId="77777777" w:rsidR="00E338BE" w:rsidRPr="006F4D85" w:rsidRDefault="00E338BE" w:rsidP="005F30A6">
            <w:pPr>
              <w:pStyle w:val="TAL"/>
              <w:rPr>
                <w:rFonts w:cs="Arial"/>
                <w:lang w:val="en-US"/>
              </w:rPr>
            </w:pPr>
            <w:r w:rsidRPr="006F4D85">
              <w:rPr>
                <w:rFonts w:eastAsia="Calibri" w:cs="Arial"/>
                <w:noProof/>
                <w:position w:val="-12"/>
                <w:szCs w:val="22"/>
                <w:lang w:val="en-US" w:eastAsia="zh-CN"/>
              </w:rPr>
              <w:drawing>
                <wp:inline distT="0" distB="0" distL="0" distR="0" wp14:anchorId="5F393643" wp14:editId="30E39FB4">
                  <wp:extent cx="531495" cy="228600"/>
                  <wp:effectExtent l="0" t="0" r="0" b="0"/>
                  <wp:docPr id="29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149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tcPr>
          <w:p w14:paraId="538C4D64" w14:textId="77777777" w:rsidR="00E338BE" w:rsidRPr="006F4D85" w:rsidRDefault="00E338BE" w:rsidP="005F30A6">
            <w:pPr>
              <w:pStyle w:val="TAC"/>
              <w:rPr>
                <w:lang w:val="en-US"/>
              </w:rPr>
            </w:pPr>
            <w:r w:rsidRPr="006F4D85">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4881E32C" w14:textId="77777777" w:rsidR="00E338BE" w:rsidRPr="006F4D85" w:rsidRDefault="00E338BE" w:rsidP="005F30A6">
            <w:pPr>
              <w:pStyle w:val="TAC"/>
              <w:rPr>
                <w:lang w:val="en-US"/>
              </w:rPr>
            </w:pPr>
            <w:r w:rsidRPr="006F4D85">
              <w:rPr>
                <w:lang w:val="en-US"/>
              </w:rPr>
              <w:t>dB</w:t>
            </w:r>
          </w:p>
        </w:tc>
        <w:tc>
          <w:tcPr>
            <w:tcW w:w="1743" w:type="dxa"/>
            <w:tcBorders>
              <w:top w:val="single" w:sz="4" w:space="0" w:color="auto"/>
              <w:left w:val="single" w:sz="4" w:space="0" w:color="auto"/>
              <w:bottom w:val="single" w:sz="4" w:space="0" w:color="auto"/>
              <w:right w:val="single" w:sz="4" w:space="0" w:color="auto"/>
            </w:tcBorders>
          </w:tcPr>
          <w:p w14:paraId="39F4F3C3" w14:textId="77777777" w:rsidR="00E338BE" w:rsidRPr="006F4D85" w:rsidRDefault="00E338BE" w:rsidP="005F30A6">
            <w:pPr>
              <w:pStyle w:val="TAC"/>
              <w:rPr>
                <w:lang w:val="en-US"/>
              </w:rPr>
            </w:pPr>
            <w:r w:rsidRPr="006F4D85">
              <w:rPr>
                <w:lang w:val="en-US"/>
              </w:rPr>
              <w:t>0</w:t>
            </w:r>
          </w:p>
        </w:tc>
        <w:tc>
          <w:tcPr>
            <w:tcW w:w="1743" w:type="dxa"/>
            <w:tcBorders>
              <w:top w:val="single" w:sz="4" w:space="0" w:color="auto"/>
              <w:left w:val="single" w:sz="4" w:space="0" w:color="auto"/>
              <w:bottom w:val="single" w:sz="4" w:space="0" w:color="auto"/>
              <w:right w:val="single" w:sz="4" w:space="0" w:color="auto"/>
            </w:tcBorders>
          </w:tcPr>
          <w:p w14:paraId="05386572" w14:textId="77777777" w:rsidR="00E338BE" w:rsidRPr="006F4D85" w:rsidRDefault="00E338BE" w:rsidP="005F30A6">
            <w:pPr>
              <w:pStyle w:val="TAC"/>
              <w:rPr>
                <w:lang w:val="en-US"/>
              </w:rPr>
            </w:pPr>
            <w:r w:rsidRPr="006F4D85">
              <w:rPr>
                <w:lang w:val="en-US"/>
              </w:rPr>
              <w:t>9</w:t>
            </w:r>
          </w:p>
        </w:tc>
      </w:tr>
      <w:tr w:rsidR="00E338BE" w:rsidRPr="006F4D85" w14:paraId="1D60AB46" w14:textId="77777777" w:rsidTr="005F30A6">
        <w:trPr>
          <w:trHeight w:val="187"/>
          <w:jc w:val="center"/>
        </w:trPr>
        <w:tc>
          <w:tcPr>
            <w:tcW w:w="8445" w:type="dxa"/>
            <w:gridSpan w:val="5"/>
            <w:tcBorders>
              <w:top w:val="single" w:sz="4" w:space="0" w:color="auto"/>
              <w:left w:val="single" w:sz="4" w:space="0" w:color="auto"/>
              <w:bottom w:val="single" w:sz="4" w:space="0" w:color="auto"/>
              <w:right w:val="single" w:sz="4" w:space="0" w:color="auto"/>
            </w:tcBorders>
            <w:vAlign w:val="center"/>
          </w:tcPr>
          <w:p w14:paraId="79495D52" w14:textId="77777777" w:rsidR="00E338BE" w:rsidRPr="006F4D85" w:rsidRDefault="00E338BE" w:rsidP="005F30A6">
            <w:pPr>
              <w:pStyle w:val="TAN"/>
            </w:pPr>
            <w:r w:rsidRPr="006F4D85">
              <w:t>Note 2:</w:t>
            </w:r>
            <w:r w:rsidRPr="006F4D85">
              <w:tab/>
              <w:t xml:space="preserve">Interference from other cells and noise sources not specified in the test is assumed to be constant over subcarriers and time and shall be modelled as AWGN of appropriate power for </w:t>
            </w:r>
            <w:r w:rsidRPr="006F4D85">
              <w:rPr>
                <w:rFonts w:cs="v4.2.0"/>
                <w:position w:val="-12"/>
              </w:rPr>
              <w:object w:dxaOrig="300" w:dyaOrig="300" w14:anchorId="328C1509">
                <v:shape id="_x0000_i1092" type="#_x0000_t75" style="width:22.5pt;height:22.5pt" o:ole="" fillcolor="window">
                  <v:imagedata r:id="rId21" o:title=""/>
                </v:shape>
                <o:OLEObject Type="Embed" ProgID="Equation.3" ShapeID="_x0000_i1092" DrawAspect="Content" ObjectID="_1691940154" r:id="rId97"/>
              </w:object>
            </w:r>
            <w:r w:rsidRPr="006F4D85">
              <w:t xml:space="preserve"> to be fulfilled.</w:t>
            </w:r>
          </w:p>
          <w:p w14:paraId="0E8E1BD6" w14:textId="77777777" w:rsidR="00E338BE" w:rsidRDefault="00E338BE" w:rsidP="005F30A6">
            <w:pPr>
              <w:pStyle w:val="TAN"/>
            </w:pPr>
            <w:r w:rsidRPr="006F4D85">
              <w:t>Note 3:</w:t>
            </w:r>
            <w:r w:rsidRPr="006F4D85">
              <w:rPr>
                <w:rFonts w:cs="Arial"/>
                <w:lang w:val="en-US"/>
              </w:rPr>
              <w:tab/>
            </w:r>
            <w:r w:rsidRPr="006F4D85">
              <w:t>CSI-RS RSRP and Io levels have been derived from other parameters for information purposes. They are not settable parameters themselves.</w:t>
            </w:r>
          </w:p>
          <w:p w14:paraId="7CCE9CC2" w14:textId="77777777" w:rsidR="00E338BE" w:rsidRPr="006F4D85" w:rsidDel="00CF5493" w:rsidRDefault="00E338BE" w:rsidP="005F30A6">
            <w:pPr>
              <w:pStyle w:val="TAN"/>
              <w:rPr>
                <w:rFonts w:cs="Arial"/>
                <w:lang w:val="en-US"/>
              </w:rPr>
            </w:pPr>
            <w:r>
              <w:rPr>
                <w:rFonts w:cs="Arial"/>
              </w:rPr>
              <w:t xml:space="preserve">Note </w:t>
            </w:r>
            <w:r>
              <w:rPr>
                <w:rFonts w:cs="Arial"/>
                <w:lang w:eastAsia="zh-CN"/>
              </w:rPr>
              <w:t>4</w:t>
            </w:r>
            <w:r>
              <w:rPr>
                <w:rFonts w:cs="Arial"/>
              </w:rPr>
              <w:t>:</w:t>
            </w:r>
            <w:r>
              <w:rPr>
                <w:rFonts w:cs="Arial"/>
              </w:rPr>
              <w:tab/>
              <w:t>Information about types of UE beam is given in B.2.1.3, and does not limit UE implementation or test system implementation</w:t>
            </w:r>
          </w:p>
        </w:tc>
      </w:tr>
    </w:tbl>
    <w:p w14:paraId="20976C61" w14:textId="77777777" w:rsidR="00E338BE" w:rsidRPr="006F4D85" w:rsidRDefault="00E338BE" w:rsidP="00E338BE">
      <w:pPr>
        <w:rPr>
          <w:rFonts w:eastAsia="Malgun Gothic"/>
          <w:lang w:eastAsia="ko-KR"/>
        </w:rPr>
      </w:pPr>
    </w:p>
    <w:p w14:paraId="6C2597CF" w14:textId="77777777" w:rsidR="00E338BE" w:rsidRPr="00736FBC" w:rsidRDefault="00E338BE" w:rsidP="00E338BE">
      <w:pPr>
        <w:pStyle w:val="Heading5"/>
        <w:rPr>
          <w:lang w:eastAsia="ko-KR"/>
        </w:rPr>
      </w:pPr>
      <w:r w:rsidRPr="00736FBC">
        <w:rPr>
          <w:lang w:eastAsia="ko-KR"/>
        </w:rPr>
        <w:t>A.5.6.3.</w:t>
      </w:r>
      <w:r>
        <w:rPr>
          <w:lang w:eastAsia="ko-KR"/>
        </w:rPr>
        <w:t>4</w:t>
      </w:r>
      <w:r w:rsidRPr="00736FBC">
        <w:rPr>
          <w:lang w:eastAsia="ko-KR"/>
        </w:rPr>
        <w:t>.3</w:t>
      </w:r>
      <w:r w:rsidRPr="00736FBC">
        <w:rPr>
          <w:lang w:eastAsia="ko-KR"/>
        </w:rPr>
        <w:tab/>
        <w:t>Test Requirements</w:t>
      </w:r>
    </w:p>
    <w:p w14:paraId="793DC07B" w14:textId="77777777" w:rsidR="00E338BE" w:rsidRPr="006F4D85" w:rsidRDefault="00E338BE" w:rsidP="00E338BE">
      <w:r w:rsidRPr="006F4D85">
        <w:t xml:space="preserve">After </w:t>
      </w:r>
      <w:r>
        <w:rPr>
          <w:rFonts w:cs="v4.2.0"/>
        </w:rPr>
        <w:t>1440</w:t>
      </w:r>
      <w:r w:rsidRPr="00736FBC">
        <w:rPr>
          <w:rFonts w:cs="v4.2.0"/>
        </w:rPr>
        <w:t>ms</w:t>
      </w:r>
      <w:r w:rsidRPr="006F4D85">
        <w:t xml:space="preserve"> from the beginning of the test, the UE shall send L1-RSRP report at slot </w:t>
      </w:r>
      <w:r>
        <w:t xml:space="preserve">8 </w:t>
      </w:r>
      <w:r w:rsidRPr="006F4D85">
        <w:t xml:space="preserve">from the reception of DCI triggering the L1-RSRP measurement. The L1-RSRP report shall include the results for both CSI-RS#0 and CSI-RS#1 while meeting the accuracy requirements defined in clause 10.1.20.1. </w:t>
      </w:r>
      <w:r w:rsidRPr="006F4D85">
        <w:rPr>
          <w:lang w:eastAsia="ko-KR"/>
        </w:rPr>
        <w:t>The reported L1-RSRP value shall include the Rx antenna gain in the range of [-10 ~ +20] dB.</w:t>
      </w:r>
    </w:p>
    <w:p w14:paraId="510E1842" w14:textId="77777777" w:rsidR="00E338BE" w:rsidRDefault="00E338BE" w:rsidP="00E338BE">
      <w:r>
        <w:t xml:space="preserve">For absolute accuracy of CSI-RS0 and absolute accuracy of CSI-RS1, the UE is deemed to meet the requirement if the reported L1-RSRP is in the range shown in </w:t>
      </w:r>
      <w:r w:rsidRPr="00982AC0">
        <w:t xml:space="preserve">Table </w:t>
      </w:r>
      <w:r w:rsidRPr="00736FBC">
        <w:rPr>
          <w:lang w:eastAsia="ko-KR"/>
        </w:rPr>
        <w:t>A.5.6.3.</w:t>
      </w:r>
      <w:r>
        <w:rPr>
          <w:lang w:eastAsia="ko-KR"/>
        </w:rPr>
        <w:t>4</w:t>
      </w:r>
      <w:r w:rsidRPr="00736FBC">
        <w:rPr>
          <w:lang w:eastAsia="ko-KR"/>
        </w:rPr>
        <w:t>.3</w:t>
      </w:r>
      <w:r w:rsidRPr="00982AC0">
        <w:t>-1</w:t>
      </w:r>
      <w:r>
        <w:t>.</w:t>
      </w:r>
    </w:p>
    <w:p w14:paraId="24C57345" w14:textId="77777777" w:rsidR="00E338BE" w:rsidRDefault="00E338BE" w:rsidP="00E338BE">
      <w:r>
        <w:t xml:space="preserve">For relative accuracy of CSI-RS0 compared with CSI-RS1, the UE is deemed to meet the requirement if the difference in reported L1-RSRP meets the requirements in </w:t>
      </w:r>
      <w:r w:rsidRPr="00982AC0">
        <w:t>Table 10.1.20.</w:t>
      </w:r>
      <w:r>
        <w:t>2</w:t>
      </w:r>
      <w:r w:rsidRPr="00982AC0">
        <w:t>.2-1</w:t>
      </w:r>
      <w:r>
        <w:t>.</w:t>
      </w:r>
    </w:p>
    <w:p w14:paraId="45E3E8FF" w14:textId="77777777" w:rsidR="00E338BE" w:rsidRDefault="00E338BE" w:rsidP="00E338BE">
      <w:pPr>
        <w:pStyle w:val="TH"/>
      </w:pPr>
      <w:r>
        <w:t xml:space="preserve">Table </w:t>
      </w:r>
      <w:r w:rsidRPr="00A84600">
        <w:t>A.5.6.3.</w:t>
      </w:r>
      <w:r>
        <w:t>4</w:t>
      </w:r>
      <w:r w:rsidRPr="00A84600">
        <w:t>.3</w:t>
      </w:r>
      <w:r>
        <w:t>-1: L1-RSRP absolute accuracy test requirement</w:t>
      </w:r>
    </w:p>
    <w:tbl>
      <w:tblPr>
        <w:tblStyle w:val="TableGrid1"/>
        <w:tblW w:w="0" w:type="auto"/>
        <w:tblLook w:val="04A0" w:firstRow="1" w:lastRow="0" w:firstColumn="1" w:lastColumn="0" w:noHBand="0" w:noVBand="1"/>
      </w:tblPr>
      <w:tblGrid>
        <w:gridCol w:w="2547"/>
        <w:gridCol w:w="7082"/>
      </w:tblGrid>
      <w:tr w:rsidR="00E338BE" w14:paraId="7133FAC7" w14:textId="77777777" w:rsidTr="005F30A6">
        <w:tc>
          <w:tcPr>
            <w:tcW w:w="2547" w:type="dxa"/>
            <w:tcBorders>
              <w:top w:val="single" w:sz="4" w:space="0" w:color="auto"/>
              <w:left w:val="single" w:sz="4" w:space="0" w:color="auto"/>
              <w:bottom w:val="single" w:sz="4" w:space="0" w:color="auto"/>
              <w:right w:val="single" w:sz="4" w:space="0" w:color="auto"/>
            </w:tcBorders>
            <w:hideMark/>
          </w:tcPr>
          <w:p w14:paraId="536E4AB0" w14:textId="77777777" w:rsidR="00E338BE" w:rsidRDefault="00E338BE" w:rsidP="005F30A6">
            <w:pPr>
              <w:pStyle w:val="TAH"/>
            </w:pPr>
          </w:p>
        </w:tc>
        <w:tc>
          <w:tcPr>
            <w:tcW w:w="7082" w:type="dxa"/>
            <w:tcBorders>
              <w:top w:val="single" w:sz="4" w:space="0" w:color="auto"/>
              <w:left w:val="single" w:sz="4" w:space="0" w:color="auto"/>
              <w:bottom w:val="single" w:sz="4" w:space="0" w:color="auto"/>
              <w:right w:val="single" w:sz="4" w:space="0" w:color="auto"/>
            </w:tcBorders>
            <w:hideMark/>
          </w:tcPr>
          <w:p w14:paraId="493429CA" w14:textId="77777777" w:rsidR="00E338BE" w:rsidRDefault="00E338BE" w:rsidP="005F30A6">
            <w:pPr>
              <w:pStyle w:val="TAH"/>
            </w:pPr>
            <w:r>
              <w:t>Test requirement</w:t>
            </w:r>
            <w:r>
              <w:rPr>
                <w:vertAlign w:val="superscript"/>
              </w:rPr>
              <w:t xml:space="preserve"> Notes1,2,3</w:t>
            </w:r>
          </w:p>
        </w:tc>
      </w:tr>
      <w:tr w:rsidR="00E338BE" w14:paraId="36E95F3E" w14:textId="77777777" w:rsidTr="005F30A6">
        <w:tc>
          <w:tcPr>
            <w:tcW w:w="2547" w:type="dxa"/>
            <w:tcBorders>
              <w:top w:val="single" w:sz="4" w:space="0" w:color="auto"/>
              <w:left w:val="single" w:sz="4" w:space="0" w:color="auto"/>
              <w:bottom w:val="single" w:sz="4" w:space="0" w:color="auto"/>
              <w:right w:val="single" w:sz="4" w:space="0" w:color="auto"/>
            </w:tcBorders>
            <w:hideMark/>
          </w:tcPr>
          <w:p w14:paraId="7228A0AC" w14:textId="77777777" w:rsidR="00E338BE" w:rsidRDefault="00E338BE" w:rsidP="005F30A6">
            <w:pPr>
              <w:pStyle w:val="TAC"/>
            </w:pPr>
            <w:r w:rsidRPr="00982AC0">
              <w:t>CSI-RS0</w:t>
            </w:r>
          </w:p>
        </w:tc>
        <w:tc>
          <w:tcPr>
            <w:tcW w:w="7082" w:type="dxa"/>
            <w:tcBorders>
              <w:top w:val="single" w:sz="4" w:space="0" w:color="auto"/>
              <w:left w:val="single" w:sz="4" w:space="0" w:color="auto"/>
              <w:bottom w:val="single" w:sz="4" w:space="0" w:color="auto"/>
              <w:right w:val="single" w:sz="4" w:space="0" w:color="auto"/>
            </w:tcBorders>
            <w:hideMark/>
          </w:tcPr>
          <w:p w14:paraId="1BA8D468" w14:textId="77777777" w:rsidR="00E338BE" w:rsidRDefault="00E338BE" w:rsidP="005F30A6">
            <w:pPr>
              <w:pStyle w:val="TAC"/>
              <w:rPr>
                <w:rFonts w:cs="Arial"/>
                <w:szCs w:val="18"/>
              </w:rPr>
            </w:pPr>
            <w:r>
              <w:t>CSI-RS</w:t>
            </w:r>
            <w:r>
              <w:rPr>
                <w:rFonts w:cs="Arial"/>
                <w:szCs w:val="18"/>
              </w:rPr>
              <w:t xml:space="preserve"> _RP0 -δ</w:t>
            </w:r>
            <w:r w:rsidRPr="008670F9">
              <w:rPr>
                <w:rFonts w:cs="Arial"/>
                <w:szCs w:val="18"/>
              </w:rPr>
              <w:t xml:space="preserve"> +</w:t>
            </w:r>
            <w:r>
              <w:rPr>
                <w:rFonts w:cs="Arial"/>
                <w:szCs w:val="18"/>
              </w:rPr>
              <w:t xml:space="preserve"> </w:t>
            </w:r>
            <w:r w:rsidRPr="008670F9">
              <w:rPr>
                <w:rFonts w:cs="Arial"/>
                <w:szCs w:val="18"/>
              </w:rPr>
              <w:t>G</w:t>
            </w:r>
            <w:r w:rsidRPr="008670F9">
              <w:rPr>
                <w:rFonts w:cs="Arial"/>
                <w:szCs w:val="18"/>
                <w:vertAlign w:val="subscript"/>
              </w:rPr>
              <w:t>min</w:t>
            </w:r>
            <w:r w:rsidRPr="008670F9">
              <w:rPr>
                <w:rFonts w:cs="Arial"/>
                <w:szCs w:val="18"/>
              </w:rPr>
              <w:t xml:space="preserve"> </w:t>
            </w:r>
            <w:r>
              <w:rPr>
                <w:rFonts w:cs="Arial" w:hint="eastAsia"/>
                <w:szCs w:val="18"/>
                <w:lang w:val="en-US"/>
              </w:rPr>
              <w:t>≤</w:t>
            </w:r>
            <w:r>
              <w:rPr>
                <w:rFonts w:cs="Arial"/>
                <w:szCs w:val="18"/>
                <w:lang w:val="en-US"/>
              </w:rPr>
              <w:t xml:space="preserve"> </w:t>
            </w:r>
            <w:r>
              <w:rPr>
                <w:rFonts w:cs="Arial"/>
                <w:szCs w:val="18"/>
              </w:rPr>
              <w:t xml:space="preserve">Reported RSRP(dBm) </w:t>
            </w:r>
            <w:r>
              <w:rPr>
                <w:rFonts w:cs="Arial" w:hint="eastAsia"/>
                <w:szCs w:val="18"/>
                <w:lang w:val="en-US"/>
              </w:rPr>
              <w:t>≤</w:t>
            </w:r>
            <w:r>
              <w:t>CSI-RS</w:t>
            </w:r>
            <w:r>
              <w:rPr>
                <w:rFonts w:cs="Arial"/>
                <w:szCs w:val="18"/>
              </w:rPr>
              <w:t xml:space="preserve"> _RP0 +δ + G</w:t>
            </w:r>
            <w:r>
              <w:rPr>
                <w:rFonts w:cs="Arial"/>
                <w:szCs w:val="18"/>
                <w:vertAlign w:val="subscript"/>
              </w:rPr>
              <w:t>max</w:t>
            </w:r>
          </w:p>
        </w:tc>
      </w:tr>
      <w:tr w:rsidR="00E338BE" w14:paraId="0A087E8F" w14:textId="77777777" w:rsidTr="005F30A6">
        <w:tc>
          <w:tcPr>
            <w:tcW w:w="2547" w:type="dxa"/>
            <w:tcBorders>
              <w:top w:val="single" w:sz="4" w:space="0" w:color="auto"/>
              <w:left w:val="single" w:sz="4" w:space="0" w:color="auto"/>
              <w:bottom w:val="single" w:sz="4" w:space="0" w:color="auto"/>
              <w:right w:val="single" w:sz="4" w:space="0" w:color="auto"/>
            </w:tcBorders>
            <w:hideMark/>
          </w:tcPr>
          <w:p w14:paraId="31F78F9D" w14:textId="77777777" w:rsidR="00E338BE" w:rsidRDefault="00E338BE" w:rsidP="005F30A6">
            <w:pPr>
              <w:pStyle w:val="TAC"/>
            </w:pPr>
            <w:r w:rsidRPr="00982AC0">
              <w:t>CSI-RS</w:t>
            </w:r>
            <w:r>
              <w:t>1</w:t>
            </w:r>
          </w:p>
        </w:tc>
        <w:tc>
          <w:tcPr>
            <w:tcW w:w="7082" w:type="dxa"/>
            <w:tcBorders>
              <w:top w:val="single" w:sz="4" w:space="0" w:color="auto"/>
              <w:left w:val="single" w:sz="4" w:space="0" w:color="auto"/>
              <w:bottom w:val="single" w:sz="4" w:space="0" w:color="auto"/>
              <w:right w:val="single" w:sz="4" w:space="0" w:color="auto"/>
            </w:tcBorders>
            <w:hideMark/>
          </w:tcPr>
          <w:p w14:paraId="014D3575" w14:textId="77777777" w:rsidR="00E338BE" w:rsidRDefault="00E338BE" w:rsidP="005F30A6">
            <w:pPr>
              <w:pStyle w:val="TAC"/>
              <w:rPr>
                <w:rFonts w:cs="Arial"/>
                <w:szCs w:val="18"/>
              </w:rPr>
            </w:pPr>
            <w:r>
              <w:t>CSI-RS</w:t>
            </w:r>
            <w:r>
              <w:rPr>
                <w:rFonts w:cs="Arial"/>
                <w:szCs w:val="18"/>
              </w:rPr>
              <w:t xml:space="preserve"> _RP1 -δ</w:t>
            </w:r>
            <w:r w:rsidRPr="008670F9">
              <w:rPr>
                <w:rFonts w:cs="Arial"/>
                <w:szCs w:val="18"/>
              </w:rPr>
              <w:t xml:space="preserve"> </w:t>
            </w:r>
            <w:r>
              <w:rPr>
                <w:rFonts w:cs="Arial"/>
                <w:szCs w:val="18"/>
              </w:rPr>
              <w:t>+ G</w:t>
            </w:r>
            <w:r>
              <w:rPr>
                <w:rFonts w:cs="Arial"/>
                <w:szCs w:val="18"/>
                <w:vertAlign w:val="subscript"/>
              </w:rPr>
              <w:t>min</w:t>
            </w:r>
            <w:r w:rsidRPr="008670F9">
              <w:rPr>
                <w:rFonts w:cs="Arial"/>
                <w:szCs w:val="18"/>
              </w:rPr>
              <w:t xml:space="preserve"> </w:t>
            </w:r>
            <w:r>
              <w:rPr>
                <w:rFonts w:cs="Arial" w:hint="eastAsia"/>
                <w:szCs w:val="18"/>
                <w:lang w:val="en-US"/>
              </w:rPr>
              <w:t>≤</w:t>
            </w:r>
            <w:r>
              <w:rPr>
                <w:rFonts w:cs="Arial"/>
                <w:szCs w:val="18"/>
                <w:lang w:val="en-US"/>
              </w:rPr>
              <w:t xml:space="preserve"> </w:t>
            </w:r>
            <w:r>
              <w:rPr>
                <w:rFonts w:cs="Arial"/>
                <w:szCs w:val="18"/>
              </w:rPr>
              <w:t xml:space="preserve">Reported RSRP(dBm) </w:t>
            </w:r>
            <w:r>
              <w:rPr>
                <w:rFonts w:cs="Arial" w:hint="eastAsia"/>
                <w:szCs w:val="18"/>
                <w:lang w:val="en-US"/>
              </w:rPr>
              <w:t>≤</w:t>
            </w:r>
            <w:r>
              <w:t>CSI-RS</w:t>
            </w:r>
            <w:r>
              <w:rPr>
                <w:rFonts w:cs="Arial"/>
                <w:szCs w:val="18"/>
              </w:rPr>
              <w:t xml:space="preserve"> _RP1 +δ + G</w:t>
            </w:r>
            <w:r>
              <w:rPr>
                <w:rFonts w:cs="Arial"/>
                <w:szCs w:val="18"/>
                <w:vertAlign w:val="subscript"/>
              </w:rPr>
              <w:t>max</w:t>
            </w:r>
          </w:p>
        </w:tc>
      </w:tr>
      <w:tr w:rsidR="00E338BE" w14:paraId="0AD59497" w14:textId="77777777" w:rsidTr="005F30A6">
        <w:tc>
          <w:tcPr>
            <w:tcW w:w="9629" w:type="dxa"/>
            <w:gridSpan w:val="2"/>
            <w:tcBorders>
              <w:top w:val="single" w:sz="4" w:space="0" w:color="auto"/>
              <w:left w:val="single" w:sz="4" w:space="0" w:color="auto"/>
              <w:bottom w:val="single" w:sz="4" w:space="0" w:color="auto"/>
              <w:right w:val="single" w:sz="4" w:space="0" w:color="auto"/>
            </w:tcBorders>
            <w:hideMark/>
          </w:tcPr>
          <w:p w14:paraId="02EBD825" w14:textId="77777777" w:rsidR="00E338BE" w:rsidRDefault="00E338BE" w:rsidP="005F30A6">
            <w:pPr>
              <w:pStyle w:val="TAN"/>
              <w:rPr>
                <w:lang w:val="en-US"/>
              </w:rPr>
            </w:pPr>
            <w:r>
              <w:t>Note 1:</w:t>
            </w:r>
            <w:r>
              <w:rPr>
                <w:rFonts w:cs="Arial"/>
                <w:lang w:val="en-US"/>
              </w:rPr>
              <w:tab/>
            </w:r>
            <w:r>
              <w:t xml:space="preserve">CSI-RS_RPn is the </w:t>
            </w:r>
            <w:r>
              <w:rPr>
                <w:lang w:val="en-US"/>
              </w:rPr>
              <w:t xml:space="preserve"> equivalent power received by an antenna with 0dBi gain at the centre of the quiet zone configured in the test for the </w:t>
            </w:r>
            <w:r>
              <w:t>CSI-RS</w:t>
            </w:r>
            <w:r>
              <w:rPr>
                <w:lang w:val="en-US"/>
              </w:rPr>
              <w:t xml:space="preserve"> n under consideration</w:t>
            </w:r>
          </w:p>
          <w:p w14:paraId="2CCFB828" w14:textId="77777777" w:rsidR="00E338BE" w:rsidRDefault="00E338BE" w:rsidP="005F30A6">
            <w:pPr>
              <w:pStyle w:val="TAN"/>
            </w:pPr>
            <w:r>
              <w:t>Note 2:</w:t>
            </w:r>
            <w:r>
              <w:rPr>
                <w:rFonts w:cs="Arial"/>
                <w:lang w:val="en-US"/>
              </w:rPr>
              <w:tab/>
            </w:r>
            <w:r>
              <w:t xml:space="preserve">δ is the RSRP absolute accuracy requirement from </w:t>
            </w:r>
            <w:r w:rsidRPr="00982AC0">
              <w:t>Table 10.1.20.</w:t>
            </w:r>
            <w:r>
              <w:t>2</w:t>
            </w:r>
            <w:r w:rsidRPr="00982AC0">
              <w:t>.1-1</w:t>
            </w:r>
            <w:r>
              <w:t>, selected according to the Io used in the test</w:t>
            </w:r>
          </w:p>
          <w:p w14:paraId="37D894EA" w14:textId="77777777" w:rsidR="00E338BE" w:rsidRPr="006B196F" w:rsidRDefault="00E338BE" w:rsidP="005F30A6">
            <w:pPr>
              <w:pStyle w:val="TAN"/>
              <w:rPr>
                <w:lang w:val="en-US"/>
              </w:rPr>
            </w:pPr>
            <w:r w:rsidRPr="008670F9">
              <w:t>Note 3:</w:t>
            </w:r>
            <w:r w:rsidRPr="008670F9">
              <w:rPr>
                <w:lang w:val="en-US"/>
              </w:rPr>
              <w:tab/>
              <w:t>G</w:t>
            </w:r>
            <w:r w:rsidRPr="008670F9">
              <w:rPr>
                <w:vertAlign w:val="subscript"/>
                <w:lang w:val="en-US"/>
              </w:rPr>
              <w:t>min</w:t>
            </w:r>
            <w:r w:rsidRPr="008670F9">
              <w:rPr>
                <w:lang w:val="en-US"/>
              </w:rPr>
              <w:t xml:space="preserve"> and G</w:t>
            </w:r>
            <w:r w:rsidRPr="008670F9">
              <w:rPr>
                <w:vertAlign w:val="subscript"/>
                <w:lang w:val="en-US"/>
              </w:rPr>
              <w:t>max</w:t>
            </w:r>
            <w:r w:rsidRPr="008670F9">
              <w:rPr>
                <w:lang w:val="en-US"/>
              </w:rPr>
              <w:t xml:space="preserve"> are </w:t>
            </w:r>
            <w:r w:rsidRPr="008670F9">
              <w:t>the minimum and maximum UE gain values from Table B.2.1.5.1-1, selected according to the UE power class</w:t>
            </w:r>
          </w:p>
        </w:tc>
      </w:tr>
    </w:tbl>
    <w:p w14:paraId="3EB209DF" w14:textId="77777777" w:rsidR="00E338BE" w:rsidRPr="00736FBC" w:rsidRDefault="00E338BE" w:rsidP="00E338BE">
      <w:pPr>
        <w:rPr>
          <w:rFonts w:cs="v4.2.0"/>
        </w:rPr>
      </w:pPr>
    </w:p>
    <w:p w14:paraId="4F317F83" w14:textId="77777777" w:rsidR="00E338BE" w:rsidRPr="006F4D85" w:rsidRDefault="00E338BE" w:rsidP="00E338BE">
      <w:pPr>
        <w:pStyle w:val="NO"/>
      </w:pPr>
      <w:r w:rsidRPr="006F4D85">
        <w:t>NOTE:</w:t>
      </w:r>
      <w:r w:rsidRPr="006F4D85">
        <w:tab/>
        <w:t>The actual overall delays measured in the test may be up to 2xTTI</w:t>
      </w:r>
      <w:r w:rsidRPr="006F4D85">
        <w:rPr>
          <w:vertAlign w:val="subscript"/>
        </w:rPr>
        <w:t>DCCH</w:t>
      </w:r>
      <w:r w:rsidRPr="006F4D85">
        <w:t xml:space="preserve"> higher than the measurement reporting delays above because of TTI insertion uncertainty of the measurement report in DCCH.</w:t>
      </w:r>
    </w:p>
    <w:p w14:paraId="38F593B7"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4030A620" w14:textId="0047376F" w:rsidR="00E338BE" w:rsidRDefault="00E338BE" w:rsidP="00E338BE">
      <w:pPr>
        <w:rPr>
          <w:rFonts w:ascii="Arial" w:hAnsi="Arial"/>
          <w:noProof/>
          <w:color w:val="FF0000"/>
          <w:sz w:val="32"/>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264DA23C" w14:textId="77777777" w:rsidR="00CC4F7F" w:rsidRPr="004E2A3B" w:rsidRDefault="00CC4F7F" w:rsidP="00CC4F7F">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0B55ADBE" w14:textId="77777777" w:rsidR="00CC4F7F" w:rsidRPr="006F4D85" w:rsidRDefault="00CC4F7F" w:rsidP="00CC4F7F">
      <w:pPr>
        <w:pStyle w:val="Heading4"/>
      </w:pPr>
      <w:r w:rsidRPr="006F4D85">
        <w:t>A.5.5.7.1</w:t>
      </w:r>
      <w:r w:rsidRPr="006F4D85">
        <w:tab/>
        <w:t xml:space="preserve">Addition and Release Delay of NR PSCell </w:t>
      </w:r>
    </w:p>
    <w:p w14:paraId="70F7129C" w14:textId="77777777" w:rsidR="00CC4F7F" w:rsidRPr="006F4D85" w:rsidRDefault="00CC4F7F" w:rsidP="00CC4F7F">
      <w:pPr>
        <w:pStyle w:val="Heading5"/>
      </w:pPr>
      <w:r w:rsidRPr="006F4D85">
        <w:t>A.5.5.7.1.1</w:t>
      </w:r>
      <w:r w:rsidRPr="006F4D85">
        <w:tab/>
        <w:t>Test purpose and environment</w:t>
      </w:r>
    </w:p>
    <w:p w14:paraId="5191DA8A" w14:textId="77777777" w:rsidR="00CC4F7F" w:rsidRPr="006F4D85" w:rsidRDefault="00CC4F7F" w:rsidP="00CC4F7F">
      <w:r w:rsidRPr="006F4D85">
        <w:t>The purpose of this test is to verify that the NR PSCell addition and release delays under EN-DC are within the requirements stated in clause 7.31.2 of TS 36.133 [15] for the case when the PSCell is unknown by the UE at the time of addition.</w:t>
      </w:r>
    </w:p>
    <w:p w14:paraId="6379C150" w14:textId="77777777" w:rsidR="00CC4F7F" w:rsidRPr="006F4D85" w:rsidRDefault="00CC4F7F" w:rsidP="00CC4F7F">
      <w:r w:rsidRPr="006F4D85">
        <w:t>Supported test configurations are shown in A.5.5.7.1.1-1. The test parameters for the E-UTRA cell are given in Table A.3.7.2.</w:t>
      </w:r>
      <w:del w:id="1575" w:author="R4-2111860" w:date="2021-08-21T13:36:00Z">
        <w:r w:rsidRPr="006F4D85" w:rsidDel="00CF57B5">
          <w:delText>1</w:delText>
        </w:r>
      </w:del>
      <w:ins w:id="1576" w:author="R4-2111860" w:date="2021-08-21T13:36:00Z">
        <w:r>
          <w:t>2</w:t>
        </w:r>
      </w:ins>
      <w:r w:rsidRPr="006F4D85">
        <w:t xml:space="preserve">-1. The E-UTRA cell once set up is not changed across time. </w:t>
      </w:r>
    </w:p>
    <w:p w14:paraId="50FA0A74" w14:textId="77777777" w:rsidR="00CC4F7F" w:rsidRPr="006F4D85" w:rsidRDefault="00CC4F7F" w:rsidP="00CC4F7F">
      <w:r w:rsidRPr="006F4D85">
        <w:t>The test parameters for NR cell are given in Tables A.5.5.7.1.1-2, cell-specific parameters in A.5.5.7.1.1-3 and OTA parameters in A.5.5.7.1.1-4   below. The test consists of four successive time periods with duration of T1, T2, T3 and T4. There are two carriers each with one cell. Before the test starts the UE is connected to Cell 1 (E-UTRA PCell) on radio channel 1 (PCC) but is not aware of Cell 2 (NR PSCell) on radio channel 2. The UE is only monitoring the PCC. During T1 only Cell1 is known to the UE.</w:t>
      </w:r>
    </w:p>
    <w:p w14:paraId="236FEFAA" w14:textId="77777777" w:rsidR="00CC4F7F" w:rsidRPr="006F4D85" w:rsidRDefault="00CC4F7F" w:rsidP="00CC4F7F">
      <w:r w:rsidRPr="006F4D85">
        <w:t>The test system shall send a RRC message to the UE to add PSCell (Cell 2) on radio channel 2. The RRC message (to add PSCell) also includes a request for the UE to start periodic CSI reporting for the PSCell after the PSCell has been successfully added. The RRC message to add PSCell shall be sent to the UE during period T1. The point in time at which the RRC message to add PSCell (Cell2) is received at the UE antenna connector defines the start of period T2.</w:t>
      </w:r>
    </w:p>
    <w:p w14:paraId="184A1956" w14:textId="77777777" w:rsidR="00CC4F7F" w:rsidRPr="006F4D85" w:rsidRDefault="00CC4F7F" w:rsidP="00CC4F7F">
      <w:r w:rsidRPr="006F4D85">
        <w:t>The test system shall observe the periodic reporting of CSI for PSCell during T3. The point in time at which the UE has sent PRACH to the PSCell (Cell 2) defines the start of period T3.</w:t>
      </w:r>
    </w:p>
    <w:p w14:paraId="6DBAC424" w14:textId="77777777" w:rsidR="00CC4F7F" w:rsidRPr="006F4D85" w:rsidRDefault="00CC4F7F" w:rsidP="00CC4F7F">
      <w:r w:rsidRPr="006F4D85">
        <w:t>The test system shall send a RRC message to the UE to release PSCell (Cell 2) on radio channel 2. The RRC message to release PSCell (Cell2) shall be sent to the UE during period T3, after the UE has sent at least one CQI report with non-zero CQI index for PSCell (Cell 2). The point in time at which the RRC message to release PSCell (Cell2) is received at the UE antenna connector defines the start of period T4.</w:t>
      </w:r>
    </w:p>
    <w:p w14:paraId="3103995B" w14:textId="77777777" w:rsidR="00CC4F7F" w:rsidRPr="006F4D85" w:rsidRDefault="00CC4F7F" w:rsidP="00CC4F7F">
      <w:pPr>
        <w:pStyle w:val="TH"/>
      </w:pPr>
      <w:r w:rsidRPr="006F4D85">
        <w:t>Table A.5.5.7.1.1-1: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8"/>
        <w:gridCol w:w="6426"/>
      </w:tblGrid>
      <w:tr w:rsidR="00CC4F7F" w:rsidRPr="006F4D85" w14:paraId="54A3CA5C" w14:textId="77777777" w:rsidTr="005F30A6">
        <w:trPr>
          <w:trHeight w:val="219"/>
          <w:jc w:val="center"/>
        </w:trPr>
        <w:tc>
          <w:tcPr>
            <w:tcW w:w="2108" w:type="dxa"/>
            <w:tcBorders>
              <w:top w:val="single" w:sz="4" w:space="0" w:color="auto"/>
              <w:left w:val="single" w:sz="4" w:space="0" w:color="auto"/>
              <w:bottom w:val="single" w:sz="4" w:space="0" w:color="auto"/>
              <w:right w:val="single" w:sz="4" w:space="0" w:color="auto"/>
            </w:tcBorders>
            <w:hideMark/>
          </w:tcPr>
          <w:p w14:paraId="721F10B2" w14:textId="77777777" w:rsidR="00CC4F7F" w:rsidRPr="006F4D85" w:rsidRDefault="00CC4F7F" w:rsidP="005F30A6">
            <w:pPr>
              <w:pStyle w:val="TAH"/>
              <w:rPr>
                <w:lang w:val="en-US" w:eastAsia="zh-TW"/>
              </w:rPr>
            </w:pPr>
            <w:r w:rsidRPr="006F4D85">
              <w:rPr>
                <w:lang w:val="en-US" w:eastAsia="zh-TW"/>
              </w:rPr>
              <w:t>Configuration</w:t>
            </w:r>
          </w:p>
        </w:tc>
        <w:tc>
          <w:tcPr>
            <w:tcW w:w="6426" w:type="dxa"/>
            <w:tcBorders>
              <w:top w:val="single" w:sz="4" w:space="0" w:color="auto"/>
              <w:left w:val="single" w:sz="4" w:space="0" w:color="auto"/>
              <w:bottom w:val="single" w:sz="4" w:space="0" w:color="auto"/>
              <w:right w:val="single" w:sz="4" w:space="0" w:color="auto"/>
            </w:tcBorders>
            <w:hideMark/>
          </w:tcPr>
          <w:p w14:paraId="2CD0784C" w14:textId="77777777" w:rsidR="00CC4F7F" w:rsidRPr="006F4D85" w:rsidRDefault="00CC4F7F" w:rsidP="005F30A6">
            <w:pPr>
              <w:pStyle w:val="TAH"/>
              <w:rPr>
                <w:lang w:val="en-US" w:eastAsia="zh-TW"/>
              </w:rPr>
            </w:pPr>
            <w:r w:rsidRPr="006F4D85">
              <w:rPr>
                <w:lang w:val="en-US" w:eastAsia="zh-TW"/>
              </w:rPr>
              <w:t>Description</w:t>
            </w:r>
          </w:p>
        </w:tc>
      </w:tr>
      <w:tr w:rsidR="00CC4F7F" w:rsidRPr="006F4D85" w14:paraId="65CCE0D6" w14:textId="77777777" w:rsidTr="005F30A6">
        <w:trPr>
          <w:trHeight w:val="222"/>
          <w:jc w:val="center"/>
        </w:trPr>
        <w:tc>
          <w:tcPr>
            <w:tcW w:w="2108" w:type="dxa"/>
            <w:tcBorders>
              <w:top w:val="single" w:sz="4" w:space="0" w:color="auto"/>
              <w:left w:val="single" w:sz="4" w:space="0" w:color="auto"/>
              <w:bottom w:val="single" w:sz="4" w:space="0" w:color="auto"/>
              <w:right w:val="single" w:sz="4" w:space="0" w:color="auto"/>
            </w:tcBorders>
            <w:hideMark/>
          </w:tcPr>
          <w:p w14:paraId="2A970197" w14:textId="77777777" w:rsidR="00CC4F7F" w:rsidRPr="006F4D85" w:rsidRDefault="00CC4F7F" w:rsidP="005F30A6">
            <w:pPr>
              <w:pStyle w:val="TAL"/>
              <w:rPr>
                <w:lang w:val="en-US" w:eastAsia="zh-TW"/>
              </w:rPr>
            </w:pPr>
            <w:r w:rsidRPr="006F4D85">
              <w:rPr>
                <w:lang w:val="en-US" w:eastAsia="zh-TW"/>
              </w:rPr>
              <w:t>1</w:t>
            </w:r>
          </w:p>
        </w:tc>
        <w:tc>
          <w:tcPr>
            <w:tcW w:w="6426" w:type="dxa"/>
            <w:tcBorders>
              <w:top w:val="single" w:sz="4" w:space="0" w:color="auto"/>
              <w:left w:val="single" w:sz="4" w:space="0" w:color="auto"/>
              <w:bottom w:val="single" w:sz="4" w:space="0" w:color="auto"/>
              <w:right w:val="single" w:sz="4" w:space="0" w:color="auto"/>
            </w:tcBorders>
            <w:hideMark/>
          </w:tcPr>
          <w:p w14:paraId="7E24D358" w14:textId="77777777" w:rsidR="00CC4F7F" w:rsidRPr="006F4D85" w:rsidRDefault="00CC4F7F" w:rsidP="005F30A6">
            <w:pPr>
              <w:pStyle w:val="TAL"/>
              <w:rPr>
                <w:lang w:val="en-US" w:eastAsia="zh-TW"/>
              </w:rPr>
            </w:pPr>
            <w:r w:rsidRPr="006F4D85">
              <w:rPr>
                <w:lang w:val="en-US" w:eastAsia="zh-TW"/>
              </w:rPr>
              <w:t>LTE FDD, NR TDD, SSB SCS 240 kHz, data SCS 120 kHz, BW 100 MHz</w:t>
            </w:r>
          </w:p>
        </w:tc>
      </w:tr>
      <w:tr w:rsidR="00CC4F7F" w:rsidRPr="006F4D85" w14:paraId="6E0039C4" w14:textId="77777777" w:rsidTr="005F30A6">
        <w:trPr>
          <w:trHeight w:val="222"/>
          <w:jc w:val="center"/>
        </w:trPr>
        <w:tc>
          <w:tcPr>
            <w:tcW w:w="2108" w:type="dxa"/>
            <w:tcBorders>
              <w:top w:val="single" w:sz="4" w:space="0" w:color="auto"/>
              <w:left w:val="single" w:sz="4" w:space="0" w:color="auto"/>
              <w:bottom w:val="single" w:sz="4" w:space="0" w:color="auto"/>
              <w:right w:val="single" w:sz="4" w:space="0" w:color="auto"/>
            </w:tcBorders>
          </w:tcPr>
          <w:p w14:paraId="7FDA53F8" w14:textId="77777777" w:rsidR="00CC4F7F" w:rsidRPr="006F4D85" w:rsidRDefault="00CC4F7F" w:rsidP="005F30A6">
            <w:pPr>
              <w:pStyle w:val="TAL"/>
              <w:rPr>
                <w:lang w:val="en-US" w:eastAsia="zh-TW"/>
              </w:rPr>
            </w:pPr>
            <w:r w:rsidRPr="006F4D85">
              <w:rPr>
                <w:lang w:val="en-US" w:eastAsia="zh-TW"/>
              </w:rPr>
              <w:t>2</w:t>
            </w:r>
          </w:p>
        </w:tc>
        <w:tc>
          <w:tcPr>
            <w:tcW w:w="6426" w:type="dxa"/>
            <w:tcBorders>
              <w:top w:val="single" w:sz="4" w:space="0" w:color="auto"/>
              <w:left w:val="single" w:sz="4" w:space="0" w:color="auto"/>
              <w:bottom w:val="single" w:sz="4" w:space="0" w:color="auto"/>
              <w:right w:val="single" w:sz="4" w:space="0" w:color="auto"/>
            </w:tcBorders>
          </w:tcPr>
          <w:p w14:paraId="75D45650" w14:textId="77777777" w:rsidR="00CC4F7F" w:rsidRPr="006F4D85" w:rsidRDefault="00CC4F7F" w:rsidP="005F30A6">
            <w:pPr>
              <w:pStyle w:val="TAL"/>
              <w:rPr>
                <w:lang w:val="en-US" w:eastAsia="zh-TW"/>
              </w:rPr>
            </w:pPr>
            <w:r w:rsidRPr="006F4D85">
              <w:rPr>
                <w:lang w:val="en-US" w:eastAsia="zh-TW"/>
              </w:rPr>
              <w:t>LTE TDD, NR TDD, SSB SCS 240 kHz, data SCS 120 kHz, BW 100 MHz</w:t>
            </w:r>
          </w:p>
        </w:tc>
      </w:tr>
      <w:tr w:rsidR="00CC4F7F" w:rsidRPr="006F4D85" w14:paraId="4E02E365" w14:textId="77777777" w:rsidTr="005F30A6">
        <w:trPr>
          <w:trHeight w:val="222"/>
          <w:jc w:val="center"/>
        </w:trPr>
        <w:tc>
          <w:tcPr>
            <w:tcW w:w="8534" w:type="dxa"/>
            <w:gridSpan w:val="2"/>
            <w:tcBorders>
              <w:top w:val="single" w:sz="4" w:space="0" w:color="auto"/>
              <w:left w:val="single" w:sz="4" w:space="0" w:color="auto"/>
              <w:bottom w:val="single" w:sz="4" w:space="0" w:color="auto"/>
              <w:right w:val="single" w:sz="4" w:space="0" w:color="auto"/>
            </w:tcBorders>
          </w:tcPr>
          <w:p w14:paraId="19B4F40A" w14:textId="77777777" w:rsidR="00CC4F7F" w:rsidRPr="006F4D85" w:rsidRDefault="00CC4F7F" w:rsidP="005F30A6">
            <w:pPr>
              <w:pStyle w:val="TAN"/>
              <w:rPr>
                <w:rFonts w:eastAsia="Malgun Gothic"/>
                <w:szCs w:val="18"/>
                <w:lang w:val="en-US" w:eastAsia="zh-TW"/>
              </w:rPr>
            </w:pPr>
            <w:r w:rsidRPr="006F4D85">
              <w:rPr>
                <w:lang w:eastAsia="zh-CN"/>
              </w:rPr>
              <w:t xml:space="preserve">Note: </w:t>
            </w:r>
            <w:r w:rsidRPr="006F4D85">
              <w:tab/>
            </w:r>
            <w:r w:rsidRPr="006F4D85">
              <w:rPr>
                <w:lang w:eastAsia="zh-CN"/>
              </w:rPr>
              <w:t>The UE is only required to be tested in one of the supported test configurations</w:t>
            </w:r>
          </w:p>
        </w:tc>
      </w:tr>
    </w:tbl>
    <w:p w14:paraId="5FDA89A2" w14:textId="77777777" w:rsidR="00CC4F7F" w:rsidRPr="006F4D85" w:rsidRDefault="00CC4F7F" w:rsidP="00CC4F7F"/>
    <w:p w14:paraId="5DDEF3ED" w14:textId="77777777" w:rsidR="00CC4F7F" w:rsidRPr="006F4D85" w:rsidRDefault="00CC4F7F" w:rsidP="00CC4F7F">
      <w:pPr>
        <w:pStyle w:val="TH"/>
      </w:pPr>
      <w:r w:rsidRPr="006F4D85">
        <w:t>Table A.5.5.7.1.1-2: General Test Parameters for PSCell Addition and Release</w:t>
      </w:r>
    </w:p>
    <w:tbl>
      <w:tblPr>
        <w:tblW w:w="8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4"/>
        <w:gridCol w:w="1494"/>
        <w:gridCol w:w="695"/>
        <w:gridCol w:w="1273"/>
        <w:gridCol w:w="4132"/>
      </w:tblGrid>
      <w:tr w:rsidR="00CC4F7F" w:rsidRPr="006F4D85" w14:paraId="40983E18" w14:textId="77777777" w:rsidTr="005F30A6">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4D40B066" w14:textId="77777777" w:rsidR="00CC4F7F" w:rsidRPr="006F4D85" w:rsidRDefault="00CC4F7F" w:rsidP="005F30A6">
            <w:pPr>
              <w:pStyle w:val="TAH"/>
              <w:rPr>
                <w:lang w:eastAsia="ja-JP"/>
              </w:rPr>
            </w:pPr>
            <w:r w:rsidRPr="006F4D85">
              <w:t>Parameter</w:t>
            </w:r>
          </w:p>
        </w:tc>
        <w:tc>
          <w:tcPr>
            <w:tcW w:w="695" w:type="dxa"/>
            <w:tcBorders>
              <w:top w:val="single" w:sz="4" w:space="0" w:color="auto"/>
              <w:left w:val="single" w:sz="4" w:space="0" w:color="auto"/>
              <w:bottom w:val="single" w:sz="4" w:space="0" w:color="auto"/>
              <w:right w:val="single" w:sz="4" w:space="0" w:color="auto"/>
            </w:tcBorders>
            <w:hideMark/>
          </w:tcPr>
          <w:p w14:paraId="45BC2913" w14:textId="77777777" w:rsidR="00CC4F7F" w:rsidRPr="006F4D85" w:rsidRDefault="00CC4F7F" w:rsidP="005F30A6">
            <w:pPr>
              <w:pStyle w:val="TAH"/>
              <w:rPr>
                <w:lang w:eastAsia="ja-JP"/>
              </w:rPr>
            </w:pPr>
            <w:r w:rsidRPr="006F4D85">
              <w:t>Unit</w:t>
            </w:r>
          </w:p>
        </w:tc>
        <w:tc>
          <w:tcPr>
            <w:tcW w:w="1273" w:type="dxa"/>
            <w:tcBorders>
              <w:top w:val="single" w:sz="4" w:space="0" w:color="auto"/>
              <w:left w:val="single" w:sz="4" w:space="0" w:color="auto"/>
              <w:bottom w:val="single" w:sz="4" w:space="0" w:color="auto"/>
              <w:right w:val="single" w:sz="4" w:space="0" w:color="auto"/>
            </w:tcBorders>
            <w:hideMark/>
          </w:tcPr>
          <w:p w14:paraId="5E808695" w14:textId="77777777" w:rsidR="00CC4F7F" w:rsidRPr="006F4D85" w:rsidRDefault="00CC4F7F" w:rsidP="005F30A6">
            <w:pPr>
              <w:pStyle w:val="TAH"/>
              <w:rPr>
                <w:lang w:eastAsia="ja-JP"/>
              </w:rPr>
            </w:pPr>
            <w:r w:rsidRPr="006F4D85">
              <w:t>Value</w:t>
            </w:r>
          </w:p>
        </w:tc>
        <w:tc>
          <w:tcPr>
            <w:tcW w:w="4132" w:type="dxa"/>
            <w:tcBorders>
              <w:top w:val="single" w:sz="4" w:space="0" w:color="auto"/>
              <w:left w:val="single" w:sz="4" w:space="0" w:color="auto"/>
              <w:bottom w:val="single" w:sz="4" w:space="0" w:color="auto"/>
              <w:right w:val="single" w:sz="4" w:space="0" w:color="auto"/>
            </w:tcBorders>
            <w:hideMark/>
          </w:tcPr>
          <w:p w14:paraId="03B7E351" w14:textId="77777777" w:rsidR="00CC4F7F" w:rsidRPr="006F4D85" w:rsidRDefault="00CC4F7F" w:rsidP="005F30A6">
            <w:pPr>
              <w:pStyle w:val="TAH"/>
              <w:rPr>
                <w:lang w:eastAsia="ja-JP"/>
              </w:rPr>
            </w:pPr>
            <w:r w:rsidRPr="006F4D85">
              <w:t>Comment</w:t>
            </w:r>
          </w:p>
        </w:tc>
      </w:tr>
      <w:tr w:rsidR="00CC4F7F" w:rsidRPr="006F4D85" w14:paraId="714A9299" w14:textId="77777777" w:rsidTr="005F30A6">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2B92E3E1" w14:textId="77777777" w:rsidR="00CC4F7F" w:rsidRPr="006F4D85" w:rsidRDefault="00CC4F7F" w:rsidP="005F30A6">
            <w:pPr>
              <w:pStyle w:val="TAL"/>
              <w:rPr>
                <w:lang w:val="it-IT" w:eastAsia="ja-JP"/>
              </w:rPr>
            </w:pPr>
            <w:r w:rsidRPr="006F4D85">
              <w:rPr>
                <w:lang w:val="it-IT"/>
              </w:rPr>
              <w:t>RF Channel Number</w:t>
            </w:r>
          </w:p>
        </w:tc>
        <w:tc>
          <w:tcPr>
            <w:tcW w:w="695" w:type="dxa"/>
            <w:tcBorders>
              <w:top w:val="single" w:sz="4" w:space="0" w:color="auto"/>
              <w:left w:val="single" w:sz="4" w:space="0" w:color="auto"/>
              <w:bottom w:val="single" w:sz="4" w:space="0" w:color="auto"/>
              <w:right w:val="single" w:sz="4" w:space="0" w:color="auto"/>
            </w:tcBorders>
          </w:tcPr>
          <w:p w14:paraId="3D3CFB51" w14:textId="77777777" w:rsidR="00CC4F7F" w:rsidRPr="006F4D85" w:rsidRDefault="00CC4F7F" w:rsidP="005F30A6">
            <w:pPr>
              <w:pStyle w:val="TAC"/>
              <w:rPr>
                <w:lang w:val="it-IT" w:eastAsia="ja-JP"/>
              </w:rPr>
            </w:pPr>
          </w:p>
        </w:tc>
        <w:tc>
          <w:tcPr>
            <w:tcW w:w="1273" w:type="dxa"/>
            <w:tcBorders>
              <w:top w:val="single" w:sz="4" w:space="0" w:color="auto"/>
              <w:left w:val="single" w:sz="4" w:space="0" w:color="auto"/>
              <w:bottom w:val="single" w:sz="4" w:space="0" w:color="auto"/>
              <w:right w:val="single" w:sz="4" w:space="0" w:color="auto"/>
            </w:tcBorders>
            <w:hideMark/>
          </w:tcPr>
          <w:p w14:paraId="67821E53" w14:textId="77777777" w:rsidR="00CC4F7F" w:rsidRPr="006F4D85" w:rsidRDefault="00CC4F7F" w:rsidP="005F30A6">
            <w:pPr>
              <w:pStyle w:val="TAC"/>
              <w:rPr>
                <w:lang w:val="sv-SE" w:eastAsia="ja-JP"/>
              </w:rPr>
            </w:pPr>
            <w:r w:rsidRPr="006F4D85">
              <w:rPr>
                <w:lang w:val="sv-SE"/>
              </w:rPr>
              <w:t>1, 2</w:t>
            </w:r>
          </w:p>
        </w:tc>
        <w:tc>
          <w:tcPr>
            <w:tcW w:w="4132" w:type="dxa"/>
            <w:tcBorders>
              <w:top w:val="single" w:sz="4" w:space="0" w:color="auto"/>
              <w:left w:val="single" w:sz="4" w:space="0" w:color="auto"/>
              <w:bottom w:val="single" w:sz="4" w:space="0" w:color="auto"/>
              <w:right w:val="single" w:sz="4" w:space="0" w:color="auto"/>
            </w:tcBorders>
            <w:hideMark/>
          </w:tcPr>
          <w:p w14:paraId="05D2566F" w14:textId="77777777" w:rsidR="00CC4F7F" w:rsidRPr="006F4D85" w:rsidRDefault="00CC4F7F" w:rsidP="005F30A6">
            <w:pPr>
              <w:pStyle w:val="TAC"/>
              <w:rPr>
                <w:lang w:eastAsia="ja-JP"/>
              </w:rPr>
            </w:pPr>
            <w:r w:rsidRPr="006F4D85">
              <w:t>Two radio channels are used for this test. One for E-UTRA cell and second for NR Cell</w:t>
            </w:r>
          </w:p>
        </w:tc>
      </w:tr>
      <w:tr w:rsidR="00CC4F7F" w:rsidRPr="006F4D85" w14:paraId="55A8B388" w14:textId="77777777" w:rsidTr="005F30A6">
        <w:trPr>
          <w:cantSplit/>
          <w:jc w:val="center"/>
        </w:trPr>
        <w:tc>
          <w:tcPr>
            <w:tcW w:w="1324" w:type="dxa"/>
            <w:tcBorders>
              <w:top w:val="single" w:sz="4" w:space="0" w:color="auto"/>
              <w:left w:val="single" w:sz="4" w:space="0" w:color="auto"/>
              <w:bottom w:val="nil"/>
              <w:right w:val="single" w:sz="4" w:space="0" w:color="auto"/>
            </w:tcBorders>
            <w:shd w:val="clear" w:color="auto" w:fill="auto"/>
          </w:tcPr>
          <w:p w14:paraId="54E6F336" w14:textId="77777777" w:rsidR="00CC4F7F" w:rsidRPr="006F4D85" w:rsidRDefault="00CC4F7F" w:rsidP="005F30A6">
            <w:pPr>
              <w:pStyle w:val="TAL"/>
            </w:pPr>
            <w:r w:rsidRPr="006F4D85">
              <w:t xml:space="preserve">Initial </w:t>
            </w:r>
          </w:p>
        </w:tc>
        <w:tc>
          <w:tcPr>
            <w:tcW w:w="1494" w:type="dxa"/>
            <w:tcBorders>
              <w:top w:val="single" w:sz="4" w:space="0" w:color="auto"/>
              <w:left w:val="single" w:sz="4" w:space="0" w:color="auto"/>
              <w:bottom w:val="single" w:sz="4" w:space="0" w:color="auto"/>
              <w:right w:val="single" w:sz="4" w:space="0" w:color="auto"/>
            </w:tcBorders>
          </w:tcPr>
          <w:p w14:paraId="3B0D53BB" w14:textId="77777777" w:rsidR="00CC4F7F" w:rsidRPr="006F4D85" w:rsidRDefault="00CC4F7F" w:rsidP="005F30A6">
            <w:pPr>
              <w:pStyle w:val="TAL"/>
            </w:pPr>
            <w:r w:rsidRPr="006F4D85">
              <w:t>Active PCell</w:t>
            </w:r>
          </w:p>
        </w:tc>
        <w:tc>
          <w:tcPr>
            <w:tcW w:w="695" w:type="dxa"/>
            <w:tcBorders>
              <w:top w:val="single" w:sz="4" w:space="0" w:color="auto"/>
              <w:left w:val="single" w:sz="4" w:space="0" w:color="auto"/>
              <w:bottom w:val="nil"/>
              <w:right w:val="single" w:sz="4" w:space="0" w:color="auto"/>
            </w:tcBorders>
            <w:shd w:val="clear" w:color="auto" w:fill="auto"/>
          </w:tcPr>
          <w:p w14:paraId="0952031B" w14:textId="77777777" w:rsidR="00CC4F7F" w:rsidRPr="006F4D85" w:rsidRDefault="00CC4F7F" w:rsidP="005F30A6">
            <w:pPr>
              <w:pStyle w:val="TAC"/>
              <w:rPr>
                <w:lang w:eastAsia="ja-JP"/>
              </w:rPr>
            </w:pPr>
          </w:p>
        </w:tc>
        <w:tc>
          <w:tcPr>
            <w:tcW w:w="1273" w:type="dxa"/>
            <w:tcBorders>
              <w:top w:val="single" w:sz="4" w:space="0" w:color="auto"/>
              <w:left w:val="single" w:sz="4" w:space="0" w:color="auto"/>
              <w:bottom w:val="single" w:sz="4" w:space="0" w:color="auto"/>
              <w:right w:val="single" w:sz="4" w:space="0" w:color="auto"/>
            </w:tcBorders>
          </w:tcPr>
          <w:p w14:paraId="2A4DD1F1" w14:textId="77777777" w:rsidR="00CC4F7F" w:rsidRPr="006F4D85" w:rsidRDefault="00CC4F7F" w:rsidP="005F30A6">
            <w:pPr>
              <w:pStyle w:val="TAC"/>
            </w:pPr>
            <w:r w:rsidRPr="006F4D85">
              <w:t>Cell1</w:t>
            </w:r>
          </w:p>
        </w:tc>
        <w:tc>
          <w:tcPr>
            <w:tcW w:w="4132" w:type="dxa"/>
            <w:tcBorders>
              <w:top w:val="single" w:sz="4" w:space="0" w:color="auto"/>
              <w:left w:val="single" w:sz="4" w:space="0" w:color="auto"/>
              <w:bottom w:val="single" w:sz="4" w:space="0" w:color="auto"/>
              <w:right w:val="single" w:sz="4" w:space="0" w:color="auto"/>
            </w:tcBorders>
          </w:tcPr>
          <w:p w14:paraId="067BC7B2" w14:textId="77777777" w:rsidR="00CC4F7F" w:rsidRPr="006F4D85" w:rsidRDefault="00CC4F7F" w:rsidP="005F30A6">
            <w:pPr>
              <w:pStyle w:val="TAC"/>
            </w:pPr>
            <w:r w:rsidRPr="006F4D85">
              <w:t>PCell on RF channel number 1.</w:t>
            </w:r>
          </w:p>
        </w:tc>
      </w:tr>
      <w:tr w:rsidR="00CC4F7F" w:rsidRPr="006F4D85" w14:paraId="0723EFEF" w14:textId="77777777" w:rsidTr="005F30A6">
        <w:trPr>
          <w:cantSplit/>
          <w:jc w:val="center"/>
        </w:trPr>
        <w:tc>
          <w:tcPr>
            <w:tcW w:w="1324" w:type="dxa"/>
            <w:tcBorders>
              <w:top w:val="nil"/>
              <w:left w:val="single" w:sz="4" w:space="0" w:color="auto"/>
              <w:bottom w:val="single" w:sz="4" w:space="0" w:color="auto"/>
              <w:right w:val="single" w:sz="4" w:space="0" w:color="auto"/>
            </w:tcBorders>
            <w:shd w:val="clear" w:color="auto" w:fill="auto"/>
          </w:tcPr>
          <w:p w14:paraId="43FC4744" w14:textId="77777777" w:rsidR="00CC4F7F" w:rsidRPr="006F4D85" w:rsidRDefault="00CC4F7F" w:rsidP="005F30A6">
            <w:pPr>
              <w:pStyle w:val="TAL"/>
            </w:pPr>
            <w:r w:rsidRPr="006F4D85">
              <w:t>Condition</w:t>
            </w:r>
          </w:p>
        </w:tc>
        <w:tc>
          <w:tcPr>
            <w:tcW w:w="1494" w:type="dxa"/>
            <w:tcBorders>
              <w:top w:val="single" w:sz="4" w:space="0" w:color="auto"/>
              <w:left w:val="single" w:sz="4" w:space="0" w:color="auto"/>
              <w:bottom w:val="single" w:sz="4" w:space="0" w:color="auto"/>
              <w:right w:val="single" w:sz="4" w:space="0" w:color="auto"/>
            </w:tcBorders>
          </w:tcPr>
          <w:p w14:paraId="4046D3E5" w14:textId="77777777" w:rsidR="00CC4F7F" w:rsidRPr="006F4D85" w:rsidRDefault="00CC4F7F" w:rsidP="005F30A6">
            <w:pPr>
              <w:pStyle w:val="TAL"/>
            </w:pPr>
            <w:r w:rsidRPr="006F4D85">
              <w:t>Neighbour cell</w:t>
            </w:r>
          </w:p>
        </w:tc>
        <w:tc>
          <w:tcPr>
            <w:tcW w:w="695" w:type="dxa"/>
            <w:tcBorders>
              <w:top w:val="nil"/>
              <w:left w:val="single" w:sz="4" w:space="0" w:color="auto"/>
              <w:bottom w:val="nil"/>
              <w:right w:val="single" w:sz="4" w:space="0" w:color="auto"/>
            </w:tcBorders>
            <w:shd w:val="clear" w:color="auto" w:fill="auto"/>
          </w:tcPr>
          <w:p w14:paraId="783BCA03" w14:textId="77777777" w:rsidR="00CC4F7F" w:rsidRPr="006F4D85" w:rsidRDefault="00CC4F7F" w:rsidP="005F30A6">
            <w:pPr>
              <w:pStyle w:val="TAC"/>
              <w:rPr>
                <w:lang w:eastAsia="ja-JP"/>
              </w:rPr>
            </w:pPr>
          </w:p>
        </w:tc>
        <w:tc>
          <w:tcPr>
            <w:tcW w:w="1273" w:type="dxa"/>
            <w:tcBorders>
              <w:top w:val="single" w:sz="4" w:space="0" w:color="auto"/>
              <w:left w:val="single" w:sz="4" w:space="0" w:color="auto"/>
              <w:bottom w:val="single" w:sz="4" w:space="0" w:color="auto"/>
              <w:right w:val="single" w:sz="4" w:space="0" w:color="auto"/>
            </w:tcBorders>
          </w:tcPr>
          <w:p w14:paraId="28C1BC6B" w14:textId="77777777" w:rsidR="00CC4F7F" w:rsidRPr="006F4D85" w:rsidRDefault="00CC4F7F" w:rsidP="005F30A6">
            <w:pPr>
              <w:pStyle w:val="TAC"/>
            </w:pPr>
            <w:r w:rsidRPr="006F4D85">
              <w:t>Cell2</w:t>
            </w:r>
          </w:p>
        </w:tc>
        <w:tc>
          <w:tcPr>
            <w:tcW w:w="4132" w:type="dxa"/>
            <w:tcBorders>
              <w:top w:val="single" w:sz="4" w:space="0" w:color="auto"/>
              <w:left w:val="single" w:sz="4" w:space="0" w:color="auto"/>
              <w:bottom w:val="single" w:sz="4" w:space="0" w:color="auto"/>
              <w:right w:val="single" w:sz="4" w:space="0" w:color="auto"/>
            </w:tcBorders>
          </w:tcPr>
          <w:p w14:paraId="2B661AEE" w14:textId="77777777" w:rsidR="00CC4F7F" w:rsidRPr="006F4D85" w:rsidRDefault="00CC4F7F" w:rsidP="005F30A6">
            <w:pPr>
              <w:pStyle w:val="TAC"/>
            </w:pPr>
            <w:r w:rsidRPr="006F4D85">
              <w:t>Neighbour cell on RF channel number 2.</w:t>
            </w:r>
          </w:p>
        </w:tc>
      </w:tr>
      <w:tr w:rsidR="00CC4F7F" w:rsidRPr="006F4D85" w14:paraId="0A91D8A4" w14:textId="77777777" w:rsidTr="005F30A6">
        <w:trPr>
          <w:cantSplit/>
          <w:jc w:val="center"/>
        </w:trPr>
        <w:tc>
          <w:tcPr>
            <w:tcW w:w="1324" w:type="dxa"/>
            <w:tcBorders>
              <w:top w:val="single" w:sz="4" w:space="0" w:color="auto"/>
              <w:left w:val="single" w:sz="4" w:space="0" w:color="auto"/>
              <w:bottom w:val="nil"/>
              <w:right w:val="single" w:sz="4" w:space="0" w:color="auto"/>
            </w:tcBorders>
            <w:shd w:val="clear" w:color="auto" w:fill="auto"/>
          </w:tcPr>
          <w:p w14:paraId="08B864A4" w14:textId="77777777" w:rsidR="00CC4F7F" w:rsidRPr="006F4D85" w:rsidRDefault="00CC4F7F" w:rsidP="005F30A6">
            <w:pPr>
              <w:pStyle w:val="TAL"/>
            </w:pPr>
            <w:r w:rsidRPr="006F4D85">
              <w:t xml:space="preserve">Final </w:t>
            </w:r>
          </w:p>
        </w:tc>
        <w:tc>
          <w:tcPr>
            <w:tcW w:w="1494" w:type="dxa"/>
            <w:tcBorders>
              <w:top w:val="single" w:sz="4" w:space="0" w:color="auto"/>
              <w:left w:val="single" w:sz="4" w:space="0" w:color="auto"/>
              <w:bottom w:val="single" w:sz="4" w:space="0" w:color="auto"/>
              <w:right w:val="single" w:sz="4" w:space="0" w:color="auto"/>
            </w:tcBorders>
          </w:tcPr>
          <w:p w14:paraId="24F99FA0" w14:textId="77777777" w:rsidR="00CC4F7F" w:rsidRPr="006F4D85" w:rsidRDefault="00CC4F7F" w:rsidP="005F30A6">
            <w:pPr>
              <w:pStyle w:val="TAL"/>
            </w:pPr>
            <w:r w:rsidRPr="006F4D85">
              <w:t>Active PCell</w:t>
            </w:r>
          </w:p>
        </w:tc>
        <w:tc>
          <w:tcPr>
            <w:tcW w:w="695" w:type="dxa"/>
            <w:tcBorders>
              <w:top w:val="nil"/>
              <w:left w:val="single" w:sz="4" w:space="0" w:color="auto"/>
              <w:bottom w:val="nil"/>
              <w:right w:val="single" w:sz="4" w:space="0" w:color="auto"/>
            </w:tcBorders>
            <w:shd w:val="clear" w:color="auto" w:fill="auto"/>
          </w:tcPr>
          <w:p w14:paraId="176D91DF" w14:textId="77777777" w:rsidR="00CC4F7F" w:rsidRPr="006F4D85" w:rsidRDefault="00CC4F7F" w:rsidP="005F30A6">
            <w:pPr>
              <w:pStyle w:val="TAC"/>
              <w:rPr>
                <w:lang w:eastAsia="ja-JP"/>
              </w:rPr>
            </w:pPr>
          </w:p>
        </w:tc>
        <w:tc>
          <w:tcPr>
            <w:tcW w:w="1273" w:type="dxa"/>
            <w:tcBorders>
              <w:top w:val="single" w:sz="4" w:space="0" w:color="auto"/>
              <w:left w:val="single" w:sz="4" w:space="0" w:color="auto"/>
              <w:bottom w:val="single" w:sz="4" w:space="0" w:color="auto"/>
              <w:right w:val="single" w:sz="4" w:space="0" w:color="auto"/>
            </w:tcBorders>
          </w:tcPr>
          <w:p w14:paraId="6181DC32" w14:textId="77777777" w:rsidR="00CC4F7F" w:rsidRPr="006F4D85" w:rsidRDefault="00CC4F7F" w:rsidP="005F30A6">
            <w:pPr>
              <w:pStyle w:val="TAC"/>
            </w:pPr>
            <w:r w:rsidRPr="006F4D85">
              <w:t>Cell1</w:t>
            </w:r>
          </w:p>
        </w:tc>
        <w:tc>
          <w:tcPr>
            <w:tcW w:w="4132" w:type="dxa"/>
            <w:tcBorders>
              <w:top w:val="single" w:sz="4" w:space="0" w:color="auto"/>
              <w:left w:val="single" w:sz="4" w:space="0" w:color="auto"/>
              <w:bottom w:val="single" w:sz="4" w:space="0" w:color="auto"/>
              <w:right w:val="single" w:sz="4" w:space="0" w:color="auto"/>
            </w:tcBorders>
          </w:tcPr>
          <w:p w14:paraId="4DE94F3E" w14:textId="77777777" w:rsidR="00CC4F7F" w:rsidRPr="006F4D85" w:rsidRDefault="00CC4F7F" w:rsidP="005F30A6">
            <w:pPr>
              <w:pStyle w:val="TAC"/>
            </w:pPr>
            <w:r w:rsidRPr="006F4D85">
              <w:t>PCell on RF channel number 1.</w:t>
            </w:r>
          </w:p>
        </w:tc>
      </w:tr>
      <w:tr w:rsidR="00CC4F7F" w:rsidRPr="006F4D85" w14:paraId="5EBE62F4" w14:textId="77777777" w:rsidTr="005F30A6">
        <w:trPr>
          <w:cantSplit/>
          <w:jc w:val="center"/>
        </w:trPr>
        <w:tc>
          <w:tcPr>
            <w:tcW w:w="1324" w:type="dxa"/>
            <w:tcBorders>
              <w:top w:val="nil"/>
              <w:left w:val="single" w:sz="4" w:space="0" w:color="auto"/>
              <w:bottom w:val="single" w:sz="4" w:space="0" w:color="auto"/>
              <w:right w:val="single" w:sz="4" w:space="0" w:color="auto"/>
            </w:tcBorders>
            <w:shd w:val="clear" w:color="auto" w:fill="auto"/>
          </w:tcPr>
          <w:p w14:paraId="1830BA43" w14:textId="77777777" w:rsidR="00CC4F7F" w:rsidRPr="006F4D85" w:rsidRDefault="00CC4F7F" w:rsidP="005F30A6">
            <w:pPr>
              <w:pStyle w:val="TAL"/>
            </w:pPr>
            <w:r w:rsidRPr="006F4D85">
              <w:t>Condition</w:t>
            </w:r>
          </w:p>
        </w:tc>
        <w:tc>
          <w:tcPr>
            <w:tcW w:w="1494" w:type="dxa"/>
            <w:tcBorders>
              <w:top w:val="single" w:sz="4" w:space="0" w:color="auto"/>
              <w:left w:val="single" w:sz="4" w:space="0" w:color="auto"/>
              <w:bottom w:val="single" w:sz="4" w:space="0" w:color="auto"/>
              <w:right w:val="single" w:sz="4" w:space="0" w:color="auto"/>
            </w:tcBorders>
          </w:tcPr>
          <w:p w14:paraId="20665609" w14:textId="77777777" w:rsidR="00CC4F7F" w:rsidRPr="006F4D85" w:rsidRDefault="00CC4F7F" w:rsidP="005F30A6">
            <w:pPr>
              <w:pStyle w:val="TAL"/>
            </w:pPr>
            <w:r w:rsidRPr="006F4D85">
              <w:t>Neighbour Cell</w:t>
            </w:r>
          </w:p>
        </w:tc>
        <w:tc>
          <w:tcPr>
            <w:tcW w:w="695" w:type="dxa"/>
            <w:tcBorders>
              <w:top w:val="nil"/>
              <w:left w:val="single" w:sz="4" w:space="0" w:color="auto"/>
              <w:bottom w:val="single" w:sz="4" w:space="0" w:color="auto"/>
              <w:right w:val="single" w:sz="4" w:space="0" w:color="auto"/>
            </w:tcBorders>
            <w:shd w:val="clear" w:color="auto" w:fill="auto"/>
          </w:tcPr>
          <w:p w14:paraId="10FF6BDE" w14:textId="77777777" w:rsidR="00CC4F7F" w:rsidRPr="006F4D85" w:rsidRDefault="00CC4F7F" w:rsidP="005F30A6">
            <w:pPr>
              <w:pStyle w:val="TAC"/>
              <w:rPr>
                <w:lang w:eastAsia="ja-JP"/>
              </w:rPr>
            </w:pPr>
          </w:p>
        </w:tc>
        <w:tc>
          <w:tcPr>
            <w:tcW w:w="1273" w:type="dxa"/>
            <w:tcBorders>
              <w:top w:val="single" w:sz="4" w:space="0" w:color="auto"/>
              <w:left w:val="single" w:sz="4" w:space="0" w:color="auto"/>
              <w:bottom w:val="single" w:sz="4" w:space="0" w:color="auto"/>
              <w:right w:val="single" w:sz="4" w:space="0" w:color="auto"/>
            </w:tcBorders>
          </w:tcPr>
          <w:p w14:paraId="31D9D9E6" w14:textId="77777777" w:rsidR="00CC4F7F" w:rsidRPr="006F4D85" w:rsidRDefault="00CC4F7F" w:rsidP="005F30A6">
            <w:pPr>
              <w:pStyle w:val="TAC"/>
            </w:pPr>
            <w:r w:rsidRPr="006F4D85">
              <w:t>Cell2</w:t>
            </w:r>
          </w:p>
        </w:tc>
        <w:tc>
          <w:tcPr>
            <w:tcW w:w="4132" w:type="dxa"/>
            <w:tcBorders>
              <w:top w:val="single" w:sz="4" w:space="0" w:color="auto"/>
              <w:left w:val="single" w:sz="4" w:space="0" w:color="auto"/>
              <w:bottom w:val="single" w:sz="4" w:space="0" w:color="auto"/>
              <w:right w:val="single" w:sz="4" w:space="0" w:color="auto"/>
            </w:tcBorders>
          </w:tcPr>
          <w:p w14:paraId="0D891384" w14:textId="77777777" w:rsidR="00CC4F7F" w:rsidRPr="006F4D85" w:rsidRDefault="00CC4F7F" w:rsidP="005F30A6">
            <w:pPr>
              <w:pStyle w:val="TAC"/>
            </w:pPr>
            <w:r w:rsidRPr="006F4D85">
              <w:t>PSCell released on RF channel number 2.</w:t>
            </w:r>
          </w:p>
        </w:tc>
      </w:tr>
      <w:tr w:rsidR="00CC4F7F" w:rsidRPr="006F4D85" w14:paraId="451B4612" w14:textId="77777777" w:rsidTr="005F30A6">
        <w:trPr>
          <w:cantSplit/>
          <w:jc w:val="center"/>
        </w:trPr>
        <w:tc>
          <w:tcPr>
            <w:tcW w:w="1324" w:type="dxa"/>
            <w:tcBorders>
              <w:top w:val="single" w:sz="4" w:space="0" w:color="auto"/>
              <w:left w:val="single" w:sz="4" w:space="0" w:color="auto"/>
              <w:bottom w:val="single" w:sz="4" w:space="0" w:color="auto"/>
              <w:right w:val="single" w:sz="4" w:space="0" w:color="auto"/>
            </w:tcBorders>
            <w:shd w:val="clear" w:color="auto" w:fill="auto"/>
          </w:tcPr>
          <w:p w14:paraId="48E706BA" w14:textId="77777777" w:rsidR="00CC4F7F" w:rsidRPr="006F4D85" w:rsidRDefault="00CC4F7F" w:rsidP="005F30A6">
            <w:pPr>
              <w:pStyle w:val="TAL"/>
            </w:pPr>
            <w:r w:rsidRPr="006F4D85">
              <w:t>B1</w:t>
            </w:r>
          </w:p>
        </w:tc>
        <w:tc>
          <w:tcPr>
            <w:tcW w:w="1494" w:type="dxa"/>
            <w:tcBorders>
              <w:top w:val="single" w:sz="4" w:space="0" w:color="auto"/>
              <w:left w:val="single" w:sz="4" w:space="0" w:color="auto"/>
              <w:bottom w:val="single" w:sz="4" w:space="0" w:color="auto"/>
              <w:right w:val="single" w:sz="4" w:space="0" w:color="auto"/>
            </w:tcBorders>
          </w:tcPr>
          <w:p w14:paraId="61F9F079" w14:textId="77777777" w:rsidR="00CC4F7F" w:rsidRPr="006F4D85" w:rsidRDefault="00CC4F7F" w:rsidP="005F30A6">
            <w:pPr>
              <w:pStyle w:val="TAL"/>
              <w:rPr>
                <w:bCs/>
                <w:lang w:eastAsia="zh-CN"/>
              </w:rPr>
            </w:pPr>
            <w:r w:rsidRPr="006F4D85">
              <w:rPr>
                <w:lang w:eastAsia="zh-CN"/>
              </w:rPr>
              <w:t>Hysteresis</w:t>
            </w:r>
          </w:p>
        </w:tc>
        <w:tc>
          <w:tcPr>
            <w:tcW w:w="695" w:type="dxa"/>
            <w:tcBorders>
              <w:top w:val="single" w:sz="4" w:space="0" w:color="auto"/>
              <w:left w:val="single" w:sz="4" w:space="0" w:color="auto"/>
              <w:bottom w:val="single" w:sz="4" w:space="0" w:color="auto"/>
              <w:right w:val="single" w:sz="4" w:space="0" w:color="auto"/>
            </w:tcBorders>
          </w:tcPr>
          <w:p w14:paraId="4C8B492B" w14:textId="77777777" w:rsidR="00CC4F7F" w:rsidRPr="006F4D85" w:rsidRDefault="00CC4F7F" w:rsidP="005F30A6">
            <w:pPr>
              <w:pStyle w:val="TAC"/>
              <w:rPr>
                <w:bCs/>
                <w:lang w:eastAsia="zh-CN"/>
              </w:rPr>
            </w:pPr>
            <w:r w:rsidRPr="006F4D85">
              <w:rPr>
                <w:lang w:eastAsia="zh-CN"/>
              </w:rPr>
              <w:t>dB</w:t>
            </w:r>
          </w:p>
        </w:tc>
        <w:tc>
          <w:tcPr>
            <w:tcW w:w="1273" w:type="dxa"/>
            <w:tcBorders>
              <w:top w:val="single" w:sz="4" w:space="0" w:color="auto"/>
              <w:left w:val="single" w:sz="4" w:space="0" w:color="auto"/>
              <w:bottom w:val="single" w:sz="4" w:space="0" w:color="auto"/>
              <w:right w:val="single" w:sz="4" w:space="0" w:color="auto"/>
            </w:tcBorders>
          </w:tcPr>
          <w:p w14:paraId="1682D017" w14:textId="77777777" w:rsidR="00CC4F7F" w:rsidRPr="006F4D85" w:rsidRDefault="00CC4F7F" w:rsidP="005F30A6">
            <w:pPr>
              <w:pStyle w:val="TAC"/>
              <w:rPr>
                <w:bCs/>
                <w:lang w:eastAsia="zh-CN"/>
              </w:rPr>
            </w:pPr>
            <w:r w:rsidRPr="006F4D85">
              <w:rPr>
                <w:lang w:eastAsia="zh-CN"/>
              </w:rPr>
              <w:t>0</w:t>
            </w:r>
          </w:p>
        </w:tc>
        <w:tc>
          <w:tcPr>
            <w:tcW w:w="4132" w:type="dxa"/>
            <w:tcBorders>
              <w:top w:val="single" w:sz="4" w:space="0" w:color="auto"/>
              <w:left w:val="single" w:sz="4" w:space="0" w:color="auto"/>
              <w:bottom w:val="single" w:sz="4" w:space="0" w:color="auto"/>
              <w:right w:val="single" w:sz="4" w:space="0" w:color="auto"/>
            </w:tcBorders>
          </w:tcPr>
          <w:p w14:paraId="3375B130" w14:textId="77777777" w:rsidR="00CC4F7F" w:rsidRPr="006F4D85" w:rsidRDefault="00CC4F7F" w:rsidP="005F30A6">
            <w:pPr>
              <w:pStyle w:val="TAC"/>
              <w:rPr>
                <w:bCs/>
                <w:lang w:eastAsia="zh-CN"/>
              </w:rPr>
            </w:pPr>
            <w:r w:rsidRPr="006F4D85">
              <w:rPr>
                <w:bCs/>
                <w:lang w:eastAsia="zh-CN"/>
              </w:rPr>
              <w:t>Hysteresis for evaluation of event B1.</w:t>
            </w:r>
          </w:p>
        </w:tc>
      </w:tr>
      <w:tr w:rsidR="00CC4F7F" w:rsidRPr="006F4D85" w14:paraId="3F6908A6" w14:textId="77777777" w:rsidTr="005F30A6">
        <w:trPr>
          <w:cantSplit/>
          <w:trHeight w:val="650"/>
          <w:jc w:val="center"/>
        </w:trPr>
        <w:tc>
          <w:tcPr>
            <w:tcW w:w="1324" w:type="dxa"/>
            <w:tcBorders>
              <w:top w:val="single" w:sz="4" w:space="0" w:color="auto"/>
              <w:left w:val="single" w:sz="4" w:space="0" w:color="auto"/>
              <w:bottom w:val="nil"/>
              <w:right w:val="single" w:sz="4" w:space="0" w:color="auto"/>
            </w:tcBorders>
            <w:shd w:val="clear" w:color="auto" w:fill="auto"/>
          </w:tcPr>
          <w:p w14:paraId="425BECE4" w14:textId="77777777" w:rsidR="00CC4F7F" w:rsidRPr="006F4D85" w:rsidRDefault="00CC4F7F" w:rsidP="005F30A6">
            <w:pPr>
              <w:pStyle w:val="TAL"/>
            </w:pPr>
          </w:p>
        </w:tc>
        <w:tc>
          <w:tcPr>
            <w:tcW w:w="1494" w:type="dxa"/>
            <w:tcBorders>
              <w:top w:val="single" w:sz="4" w:space="0" w:color="auto"/>
              <w:left w:val="single" w:sz="4" w:space="0" w:color="auto"/>
              <w:right w:val="single" w:sz="4" w:space="0" w:color="auto"/>
            </w:tcBorders>
          </w:tcPr>
          <w:p w14:paraId="5B9BC430" w14:textId="77777777" w:rsidR="00CC4F7F" w:rsidRPr="006F4D85" w:rsidRDefault="00CC4F7F" w:rsidP="005F30A6">
            <w:pPr>
              <w:pStyle w:val="TAL"/>
              <w:rPr>
                <w:bCs/>
                <w:lang w:eastAsia="zh-CN"/>
              </w:rPr>
            </w:pPr>
            <w:r w:rsidRPr="006F4D85">
              <w:rPr>
                <w:lang w:eastAsia="zh-CN"/>
              </w:rPr>
              <w:t>Threshold RSRP</w:t>
            </w:r>
          </w:p>
        </w:tc>
        <w:tc>
          <w:tcPr>
            <w:tcW w:w="695" w:type="dxa"/>
            <w:tcBorders>
              <w:top w:val="single" w:sz="4" w:space="0" w:color="auto"/>
              <w:left w:val="single" w:sz="4" w:space="0" w:color="auto"/>
              <w:right w:val="single" w:sz="4" w:space="0" w:color="auto"/>
            </w:tcBorders>
          </w:tcPr>
          <w:p w14:paraId="01C24BB8" w14:textId="77777777" w:rsidR="00CC4F7F" w:rsidRPr="006F4D85" w:rsidRDefault="00CC4F7F" w:rsidP="005F30A6">
            <w:pPr>
              <w:pStyle w:val="TAC"/>
              <w:rPr>
                <w:lang w:eastAsia="zh-CN"/>
              </w:rPr>
            </w:pPr>
            <w:r w:rsidRPr="006F4D85">
              <w:rPr>
                <w:lang w:eastAsia="zh-CN"/>
              </w:rPr>
              <w:t>dBm</w:t>
            </w:r>
          </w:p>
        </w:tc>
        <w:tc>
          <w:tcPr>
            <w:tcW w:w="1273" w:type="dxa"/>
            <w:tcBorders>
              <w:top w:val="single" w:sz="4" w:space="0" w:color="auto"/>
              <w:left w:val="single" w:sz="4" w:space="0" w:color="auto"/>
              <w:right w:val="single" w:sz="4" w:space="0" w:color="auto"/>
            </w:tcBorders>
            <w:shd w:val="clear" w:color="auto" w:fill="auto"/>
          </w:tcPr>
          <w:p w14:paraId="15DF8300" w14:textId="77777777" w:rsidR="00CC4F7F" w:rsidRPr="006F4D85" w:rsidRDefault="00CC4F7F" w:rsidP="005F30A6">
            <w:pPr>
              <w:pStyle w:val="TAC"/>
              <w:rPr>
                <w:lang w:eastAsia="zh-CN"/>
              </w:rPr>
            </w:pPr>
            <w:del w:id="1577" w:author="R4-2111860" w:date="2021-08-21T13:37:00Z">
              <w:r w:rsidRPr="006F4D85" w:rsidDel="008A6437">
                <w:rPr>
                  <w:lang w:eastAsia="zh-CN"/>
                </w:rPr>
                <w:delText>-</w:delText>
              </w:r>
            </w:del>
            <w:r w:rsidRPr="006F4D85">
              <w:rPr>
                <w:lang w:eastAsia="zh-CN"/>
              </w:rPr>
              <w:t>-1</w:t>
            </w:r>
            <w:ins w:id="1578" w:author="R4-2111860" w:date="2021-08-21T13:37:00Z">
              <w:r>
                <w:rPr>
                  <w:lang w:eastAsia="zh-CN"/>
                </w:rPr>
                <w:t>18</w:t>
              </w:r>
            </w:ins>
            <w:del w:id="1579" w:author="R4-2111860" w:date="2021-08-21T13:37:00Z">
              <w:r w:rsidRPr="006F4D85" w:rsidDel="008A6437">
                <w:rPr>
                  <w:lang w:eastAsia="zh-CN"/>
                </w:rPr>
                <w:delText>00</w:delText>
              </w:r>
            </w:del>
          </w:p>
        </w:tc>
        <w:tc>
          <w:tcPr>
            <w:tcW w:w="4132" w:type="dxa"/>
            <w:tcBorders>
              <w:top w:val="single" w:sz="4" w:space="0" w:color="auto"/>
              <w:left w:val="single" w:sz="4" w:space="0" w:color="auto"/>
              <w:right w:val="single" w:sz="4" w:space="0" w:color="auto"/>
            </w:tcBorders>
          </w:tcPr>
          <w:p w14:paraId="3AB15079" w14:textId="77777777" w:rsidR="00CC4F7F" w:rsidRPr="006F4D85" w:rsidRDefault="00CC4F7F" w:rsidP="005F30A6">
            <w:pPr>
              <w:pStyle w:val="TAC"/>
              <w:rPr>
                <w:bCs/>
                <w:lang w:eastAsia="zh-CN"/>
              </w:rPr>
            </w:pPr>
            <w:r w:rsidRPr="006F4D85">
              <w:rPr>
                <w:lang w:eastAsia="zh-CN"/>
              </w:rPr>
              <w:t>Actual RSRP threshold for event B1. Needs to take absolute accuracy tolerance in clause 9.1.11.1 into account plus margin.</w:t>
            </w:r>
          </w:p>
        </w:tc>
      </w:tr>
      <w:tr w:rsidR="00CC4F7F" w:rsidRPr="006F4D85" w14:paraId="363F68AE" w14:textId="77777777" w:rsidTr="005F30A6">
        <w:trPr>
          <w:cantSplit/>
          <w:jc w:val="center"/>
        </w:trPr>
        <w:tc>
          <w:tcPr>
            <w:tcW w:w="1324" w:type="dxa"/>
            <w:tcBorders>
              <w:top w:val="nil"/>
              <w:left w:val="single" w:sz="4" w:space="0" w:color="auto"/>
              <w:bottom w:val="single" w:sz="4" w:space="0" w:color="auto"/>
              <w:right w:val="single" w:sz="4" w:space="0" w:color="auto"/>
            </w:tcBorders>
            <w:shd w:val="clear" w:color="auto" w:fill="auto"/>
          </w:tcPr>
          <w:p w14:paraId="3B7DA837" w14:textId="77777777" w:rsidR="00CC4F7F" w:rsidRPr="006F4D85" w:rsidRDefault="00CC4F7F" w:rsidP="005F30A6">
            <w:pPr>
              <w:pStyle w:val="TAL"/>
            </w:pPr>
          </w:p>
        </w:tc>
        <w:tc>
          <w:tcPr>
            <w:tcW w:w="1494" w:type="dxa"/>
            <w:tcBorders>
              <w:top w:val="single" w:sz="4" w:space="0" w:color="auto"/>
              <w:left w:val="single" w:sz="4" w:space="0" w:color="auto"/>
              <w:bottom w:val="single" w:sz="4" w:space="0" w:color="auto"/>
              <w:right w:val="single" w:sz="4" w:space="0" w:color="auto"/>
            </w:tcBorders>
          </w:tcPr>
          <w:p w14:paraId="5EAB0CA3" w14:textId="77777777" w:rsidR="00CC4F7F" w:rsidRPr="006F4D85" w:rsidRDefault="00CC4F7F" w:rsidP="005F30A6">
            <w:pPr>
              <w:pStyle w:val="TAL"/>
              <w:rPr>
                <w:bCs/>
                <w:lang w:eastAsia="ja-JP"/>
              </w:rPr>
            </w:pPr>
            <w:r w:rsidRPr="006F4D85">
              <w:rPr>
                <w:rFonts w:hint="eastAsia"/>
                <w:lang w:eastAsia="ja-JP"/>
              </w:rPr>
              <w:t xml:space="preserve">Time </w:t>
            </w:r>
            <w:r w:rsidRPr="006F4D85">
              <w:rPr>
                <w:lang w:eastAsia="ja-JP"/>
              </w:rPr>
              <w:t>to</w:t>
            </w:r>
            <w:r w:rsidRPr="006F4D85">
              <w:rPr>
                <w:rFonts w:hint="eastAsia"/>
                <w:lang w:eastAsia="ja-JP"/>
              </w:rPr>
              <w:t xml:space="preserve"> Trigger</w:t>
            </w:r>
          </w:p>
        </w:tc>
        <w:tc>
          <w:tcPr>
            <w:tcW w:w="695" w:type="dxa"/>
            <w:tcBorders>
              <w:top w:val="single" w:sz="4" w:space="0" w:color="auto"/>
              <w:left w:val="single" w:sz="4" w:space="0" w:color="auto"/>
              <w:bottom w:val="single" w:sz="4" w:space="0" w:color="auto"/>
              <w:right w:val="single" w:sz="4" w:space="0" w:color="auto"/>
            </w:tcBorders>
          </w:tcPr>
          <w:p w14:paraId="6310AE11" w14:textId="77777777" w:rsidR="00CC4F7F" w:rsidRPr="006F4D85" w:rsidRDefault="00CC4F7F" w:rsidP="005F30A6">
            <w:pPr>
              <w:pStyle w:val="TAC"/>
              <w:rPr>
                <w:bCs/>
                <w:lang w:eastAsia="ja-JP"/>
              </w:rPr>
            </w:pPr>
            <w:r w:rsidRPr="006F4D85">
              <w:rPr>
                <w:rFonts w:hint="eastAsia"/>
                <w:lang w:eastAsia="ja-JP"/>
              </w:rPr>
              <w:t>s</w:t>
            </w:r>
          </w:p>
        </w:tc>
        <w:tc>
          <w:tcPr>
            <w:tcW w:w="1273" w:type="dxa"/>
            <w:tcBorders>
              <w:top w:val="single" w:sz="4" w:space="0" w:color="auto"/>
              <w:left w:val="single" w:sz="4" w:space="0" w:color="auto"/>
              <w:bottom w:val="single" w:sz="4" w:space="0" w:color="auto"/>
              <w:right w:val="single" w:sz="4" w:space="0" w:color="auto"/>
            </w:tcBorders>
          </w:tcPr>
          <w:p w14:paraId="11F2AEC0" w14:textId="77777777" w:rsidR="00CC4F7F" w:rsidRPr="006F4D85" w:rsidRDefault="00CC4F7F" w:rsidP="005F30A6">
            <w:pPr>
              <w:pStyle w:val="TAC"/>
              <w:rPr>
                <w:bCs/>
                <w:lang w:eastAsia="zh-CN"/>
              </w:rPr>
            </w:pPr>
            <w:r w:rsidRPr="006F4D85">
              <w:rPr>
                <w:lang w:eastAsia="zh-CN"/>
              </w:rPr>
              <w:t>0</w:t>
            </w:r>
          </w:p>
        </w:tc>
        <w:tc>
          <w:tcPr>
            <w:tcW w:w="4132" w:type="dxa"/>
            <w:tcBorders>
              <w:top w:val="single" w:sz="4" w:space="0" w:color="auto"/>
              <w:left w:val="single" w:sz="4" w:space="0" w:color="auto"/>
              <w:bottom w:val="single" w:sz="4" w:space="0" w:color="auto"/>
              <w:right w:val="single" w:sz="4" w:space="0" w:color="auto"/>
            </w:tcBorders>
          </w:tcPr>
          <w:p w14:paraId="2626B6CC" w14:textId="77777777" w:rsidR="00CC4F7F" w:rsidRPr="006F4D85" w:rsidRDefault="00CC4F7F" w:rsidP="005F30A6">
            <w:pPr>
              <w:pStyle w:val="TAC"/>
              <w:rPr>
                <w:bCs/>
                <w:lang w:eastAsia="zh-CN"/>
              </w:rPr>
            </w:pPr>
          </w:p>
        </w:tc>
      </w:tr>
      <w:tr w:rsidR="00CC4F7F" w:rsidRPr="006F4D85" w14:paraId="244B1483" w14:textId="77777777" w:rsidTr="005F30A6">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399FBA5F" w14:textId="77777777" w:rsidR="00CC4F7F" w:rsidRPr="006F4D85" w:rsidRDefault="00CC4F7F" w:rsidP="005F30A6">
            <w:pPr>
              <w:pStyle w:val="TAL"/>
              <w:rPr>
                <w:lang w:eastAsia="ja-JP"/>
              </w:rPr>
            </w:pPr>
            <w:r w:rsidRPr="006F4D85">
              <w:t>DRX</w:t>
            </w:r>
          </w:p>
        </w:tc>
        <w:tc>
          <w:tcPr>
            <w:tcW w:w="695" w:type="dxa"/>
            <w:tcBorders>
              <w:top w:val="single" w:sz="4" w:space="0" w:color="auto"/>
              <w:left w:val="single" w:sz="4" w:space="0" w:color="auto"/>
              <w:bottom w:val="single" w:sz="4" w:space="0" w:color="auto"/>
              <w:right w:val="single" w:sz="4" w:space="0" w:color="auto"/>
            </w:tcBorders>
          </w:tcPr>
          <w:p w14:paraId="3FBD9C36" w14:textId="77777777" w:rsidR="00CC4F7F" w:rsidRPr="006F4D85" w:rsidRDefault="00CC4F7F" w:rsidP="005F30A6">
            <w:pPr>
              <w:pStyle w:val="TAC"/>
              <w:rPr>
                <w:lang w:eastAsia="ja-JP"/>
              </w:rPr>
            </w:pPr>
          </w:p>
        </w:tc>
        <w:tc>
          <w:tcPr>
            <w:tcW w:w="1273" w:type="dxa"/>
            <w:tcBorders>
              <w:top w:val="single" w:sz="4" w:space="0" w:color="auto"/>
              <w:left w:val="single" w:sz="4" w:space="0" w:color="auto"/>
              <w:bottom w:val="single" w:sz="4" w:space="0" w:color="auto"/>
              <w:right w:val="single" w:sz="4" w:space="0" w:color="auto"/>
            </w:tcBorders>
            <w:hideMark/>
          </w:tcPr>
          <w:p w14:paraId="681EAB51" w14:textId="77777777" w:rsidR="00CC4F7F" w:rsidRPr="006F4D85" w:rsidRDefault="00CC4F7F" w:rsidP="005F30A6">
            <w:pPr>
              <w:pStyle w:val="TAC"/>
              <w:rPr>
                <w:lang w:eastAsia="ja-JP"/>
              </w:rPr>
            </w:pPr>
            <w:r w:rsidRPr="006F4D85">
              <w:t>OFF</w:t>
            </w:r>
          </w:p>
        </w:tc>
        <w:tc>
          <w:tcPr>
            <w:tcW w:w="4132" w:type="dxa"/>
            <w:tcBorders>
              <w:top w:val="single" w:sz="4" w:space="0" w:color="auto"/>
              <w:left w:val="single" w:sz="4" w:space="0" w:color="auto"/>
              <w:bottom w:val="single" w:sz="4" w:space="0" w:color="auto"/>
              <w:right w:val="single" w:sz="4" w:space="0" w:color="auto"/>
            </w:tcBorders>
            <w:hideMark/>
          </w:tcPr>
          <w:p w14:paraId="7B9F2B3F" w14:textId="77777777" w:rsidR="00CC4F7F" w:rsidRPr="006F4D85" w:rsidRDefault="00CC4F7F" w:rsidP="005F30A6">
            <w:pPr>
              <w:pStyle w:val="TAC"/>
              <w:rPr>
                <w:lang w:eastAsia="ja-JP"/>
              </w:rPr>
            </w:pPr>
            <w:r w:rsidRPr="006F4D85">
              <w:t>Continuous monitoring of primary cell</w:t>
            </w:r>
          </w:p>
        </w:tc>
      </w:tr>
      <w:tr w:rsidR="00CC4F7F" w:rsidRPr="006F4D85" w14:paraId="76ACAC4B" w14:textId="77777777" w:rsidTr="005F30A6">
        <w:trPr>
          <w:cantSplit/>
          <w:jc w:val="center"/>
        </w:trPr>
        <w:tc>
          <w:tcPr>
            <w:tcW w:w="2818" w:type="dxa"/>
            <w:gridSpan w:val="2"/>
            <w:tcBorders>
              <w:top w:val="single" w:sz="4" w:space="0" w:color="auto"/>
              <w:left w:val="single" w:sz="4" w:space="0" w:color="auto"/>
              <w:bottom w:val="single" w:sz="4" w:space="0" w:color="auto"/>
              <w:right w:val="single" w:sz="4" w:space="0" w:color="auto"/>
            </w:tcBorders>
          </w:tcPr>
          <w:p w14:paraId="6F5EAC8B" w14:textId="77777777" w:rsidR="00CC4F7F" w:rsidRPr="006F4D85" w:rsidRDefault="00CC4F7F" w:rsidP="005F30A6">
            <w:pPr>
              <w:pStyle w:val="TAL"/>
            </w:pPr>
            <w:r w:rsidRPr="006F4D85">
              <w:t>PRACH configuration on cell2</w:t>
            </w:r>
          </w:p>
        </w:tc>
        <w:tc>
          <w:tcPr>
            <w:tcW w:w="695" w:type="dxa"/>
            <w:tcBorders>
              <w:top w:val="single" w:sz="4" w:space="0" w:color="auto"/>
              <w:left w:val="single" w:sz="4" w:space="0" w:color="auto"/>
              <w:bottom w:val="single" w:sz="4" w:space="0" w:color="auto"/>
              <w:right w:val="single" w:sz="4" w:space="0" w:color="auto"/>
            </w:tcBorders>
          </w:tcPr>
          <w:p w14:paraId="1E0E513A" w14:textId="77777777" w:rsidR="00CC4F7F" w:rsidRPr="006F4D85" w:rsidRDefault="00CC4F7F" w:rsidP="005F30A6">
            <w:pPr>
              <w:pStyle w:val="TAC"/>
            </w:pPr>
          </w:p>
        </w:tc>
        <w:tc>
          <w:tcPr>
            <w:tcW w:w="1273" w:type="dxa"/>
            <w:tcBorders>
              <w:top w:val="single" w:sz="4" w:space="0" w:color="auto"/>
              <w:left w:val="single" w:sz="4" w:space="0" w:color="auto"/>
              <w:bottom w:val="single" w:sz="4" w:space="0" w:color="auto"/>
              <w:right w:val="single" w:sz="4" w:space="0" w:color="auto"/>
            </w:tcBorders>
          </w:tcPr>
          <w:p w14:paraId="264ED3F2" w14:textId="77777777" w:rsidR="00CC4F7F" w:rsidRPr="006F4D85" w:rsidRDefault="00CC4F7F" w:rsidP="005F30A6">
            <w:pPr>
              <w:pStyle w:val="TAC"/>
            </w:pPr>
            <w:r w:rsidRPr="006F4D85">
              <w:t>FR2 configuration 2</w:t>
            </w:r>
          </w:p>
        </w:tc>
        <w:tc>
          <w:tcPr>
            <w:tcW w:w="4132" w:type="dxa"/>
            <w:tcBorders>
              <w:top w:val="single" w:sz="4" w:space="0" w:color="auto"/>
              <w:left w:val="single" w:sz="4" w:space="0" w:color="auto"/>
              <w:bottom w:val="single" w:sz="4" w:space="0" w:color="auto"/>
              <w:right w:val="single" w:sz="4" w:space="0" w:color="auto"/>
            </w:tcBorders>
          </w:tcPr>
          <w:p w14:paraId="3925B565" w14:textId="77777777" w:rsidR="00CC4F7F" w:rsidRPr="006F4D85" w:rsidRDefault="00CC4F7F" w:rsidP="005F30A6">
            <w:pPr>
              <w:pStyle w:val="TAC"/>
            </w:pPr>
            <w:r w:rsidRPr="006F4D85">
              <w:t>Captured in A.3.8.3.2</w:t>
            </w:r>
          </w:p>
        </w:tc>
      </w:tr>
      <w:tr w:rsidR="00CC4F7F" w:rsidRPr="006F4D85" w14:paraId="65072F6D" w14:textId="77777777" w:rsidTr="005F30A6">
        <w:trPr>
          <w:cantSplit/>
          <w:jc w:val="center"/>
        </w:trPr>
        <w:tc>
          <w:tcPr>
            <w:tcW w:w="2818" w:type="dxa"/>
            <w:gridSpan w:val="2"/>
            <w:tcBorders>
              <w:top w:val="single" w:sz="4" w:space="0" w:color="auto"/>
              <w:left w:val="single" w:sz="4" w:space="0" w:color="auto"/>
              <w:bottom w:val="single" w:sz="4" w:space="0" w:color="auto"/>
              <w:right w:val="single" w:sz="4" w:space="0" w:color="auto"/>
            </w:tcBorders>
          </w:tcPr>
          <w:p w14:paraId="595AB9D2" w14:textId="77777777" w:rsidR="00CC4F7F" w:rsidRPr="006F4D85" w:rsidRDefault="00CC4F7F" w:rsidP="005F30A6">
            <w:pPr>
              <w:pStyle w:val="TAL"/>
            </w:pPr>
            <w:r w:rsidRPr="006F4D85">
              <w:t>CQI/PMI periodicity and offset configuration index on cell2</w:t>
            </w:r>
          </w:p>
        </w:tc>
        <w:tc>
          <w:tcPr>
            <w:tcW w:w="695" w:type="dxa"/>
            <w:tcBorders>
              <w:top w:val="single" w:sz="4" w:space="0" w:color="auto"/>
              <w:left w:val="single" w:sz="4" w:space="0" w:color="auto"/>
              <w:bottom w:val="single" w:sz="4" w:space="0" w:color="auto"/>
              <w:right w:val="single" w:sz="4" w:space="0" w:color="auto"/>
            </w:tcBorders>
          </w:tcPr>
          <w:p w14:paraId="0897A1CE" w14:textId="77777777" w:rsidR="00CC4F7F" w:rsidRPr="006F4D85" w:rsidRDefault="00CC4F7F" w:rsidP="005F30A6">
            <w:pPr>
              <w:pStyle w:val="TAC"/>
              <w:rPr>
                <w:lang w:eastAsia="ja-JP"/>
              </w:rPr>
            </w:pPr>
          </w:p>
        </w:tc>
        <w:tc>
          <w:tcPr>
            <w:tcW w:w="1273" w:type="dxa"/>
            <w:tcBorders>
              <w:top w:val="single" w:sz="4" w:space="0" w:color="auto"/>
              <w:left w:val="single" w:sz="4" w:space="0" w:color="auto"/>
              <w:bottom w:val="single" w:sz="4" w:space="0" w:color="auto"/>
              <w:right w:val="single" w:sz="4" w:space="0" w:color="auto"/>
            </w:tcBorders>
          </w:tcPr>
          <w:p w14:paraId="3C27209F" w14:textId="77777777" w:rsidR="00CC4F7F" w:rsidRPr="006F4D85" w:rsidRDefault="00CC4F7F" w:rsidP="005F30A6">
            <w:pPr>
              <w:pStyle w:val="TAC"/>
            </w:pPr>
            <w:r w:rsidRPr="006F4D85">
              <w:t>TBD</w:t>
            </w:r>
          </w:p>
        </w:tc>
        <w:tc>
          <w:tcPr>
            <w:tcW w:w="4132" w:type="dxa"/>
            <w:tcBorders>
              <w:top w:val="single" w:sz="4" w:space="0" w:color="auto"/>
              <w:left w:val="single" w:sz="4" w:space="0" w:color="auto"/>
              <w:bottom w:val="single" w:sz="4" w:space="0" w:color="auto"/>
              <w:right w:val="single" w:sz="4" w:space="0" w:color="auto"/>
            </w:tcBorders>
          </w:tcPr>
          <w:p w14:paraId="441B43DC" w14:textId="77777777" w:rsidR="00CC4F7F" w:rsidRPr="006F4D85" w:rsidRDefault="00CC4F7F" w:rsidP="005F30A6">
            <w:pPr>
              <w:pStyle w:val="TAC"/>
            </w:pPr>
            <w:r w:rsidRPr="006F4D85">
              <w:t>CQI reporting for PSCell every uplink subframe</w:t>
            </w:r>
          </w:p>
        </w:tc>
      </w:tr>
      <w:tr w:rsidR="00CC4F7F" w:rsidRPr="006F4D85" w14:paraId="0A0333AC" w14:textId="77777777" w:rsidTr="005F30A6">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5FB36700" w14:textId="77777777" w:rsidR="00CC4F7F" w:rsidRPr="006F4D85" w:rsidRDefault="00CC4F7F" w:rsidP="005F30A6">
            <w:pPr>
              <w:pStyle w:val="TAL"/>
              <w:rPr>
                <w:lang w:eastAsia="ja-JP"/>
              </w:rPr>
            </w:pPr>
            <w:r w:rsidRPr="006F4D85">
              <w:t>Cell-individual offset for cells on RF channel number 1</w:t>
            </w:r>
          </w:p>
        </w:tc>
        <w:tc>
          <w:tcPr>
            <w:tcW w:w="695" w:type="dxa"/>
            <w:tcBorders>
              <w:top w:val="single" w:sz="4" w:space="0" w:color="auto"/>
              <w:left w:val="single" w:sz="4" w:space="0" w:color="auto"/>
              <w:bottom w:val="single" w:sz="4" w:space="0" w:color="auto"/>
              <w:right w:val="single" w:sz="4" w:space="0" w:color="auto"/>
            </w:tcBorders>
            <w:hideMark/>
          </w:tcPr>
          <w:p w14:paraId="00835541" w14:textId="77777777" w:rsidR="00CC4F7F" w:rsidRPr="006F4D85" w:rsidRDefault="00CC4F7F" w:rsidP="005F30A6">
            <w:pPr>
              <w:pStyle w:val="TAC"/>
              <w:rPr>
                <w:lang w:eastAsia="ja-JP"/>
              </w:rPr>
            </w:pPr>
            <w:r w:rsidRPr="006F4D85">
              <w:t>dB</w:t>
            </w:r>
          </w:p>
        </w:tc>
        <w:tc>
          <w:tcPr>
            <w:tcW w:w="1273" w:type="dxa"/>
            <w:tcBorders>
              <w:top w:val="single" w:sz="4" w:space="0" w:color="auto"/>
              <w:left w:val="single" w:sz="4" w:space="0" w:color="auto"/>
              <w:bottom w:val="single" w:sz="4" w:space="0" w:color="auto"/>
              <w:right w:val="single" w:sz="4" w:space="0" w:color="auto"/>
            </w:tcBorders>
            <w:hideMark/>
          </w:tcPr>
          <w:p w14:paraId="496A4174" w14:textId="77777777" w:rsidR="00CC4F7F" w:rsidRPr="006F4D85" w:rsidRDefault="00CC4F7F" w:rsidP="005F30A6">
            <w:pPr>
              <w:pStyle w:val="TAC"/>
              <w:rPr>
                <w:lang w:eastAsia="ja-JP"/>
              </w:rPr>
            </w:pPr>
            <w:r w:rsidRPr="006F4D85">
              <w:t>0</w:t>
            </w:r>
          </w:p>
        </w:tc>
        <w:tc>
          <w:tcPr>
            <w:tcW w:w="4132" w:type="dxa"/>
            <w:tcBorders>
              <w:top w:val="single" w:sz="4" w:space="0" w:color="auto"/>
              <w:left w:val="single" w:sz="4" w:space="0" w:color="auto"/>
              <w:bottom w:val="single" w:sz="4" w:space="0" w:color="auto"/>
              <w:right w:val="single" w:sz="4" w:space="0" w:color="auto"/>
            </w:tcBorders>
            <w:hideMark/>
          </w:tcPr>
          <w:p w14:paraId="0C5DEABE" w14:textId="77777777" w:rsidR="00CC4F7F" w:rsidRPr="006F4D85" w:rsidRDefault="00CC4F7F" w:rsidP="005F30A6">
            <w:pPr>
              <w:pStyle w:val="TAC"/>
              <w:rPr>
                <w:lang w:eastAsia="ja-JP"/>
              </w:rPr>
            </w:pPr>
            <w:r w:rsidRPr="006F4D85">
              <w:t>Individual offset for cells on primary component carrier.</w:t>
            </w:r>
          </w:p>
        </w:tc>
      </w:tr>
      <w:tr w:rsidR="00CC4F7F" w:rsidRPr="006F4D85" w14:paraId="1706E9EC" w14:textId="77777777" w:rsidTr="005F30A6">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37E20D40" w14:textId="77777777" w:rsidR="00CC4F7F" w:rsidRPr="006F4D85" w:rsidRDefault="00CC4F7F" w:rsidP="005F30A6">
            <w:pPr>
              <w:pStyle w:val="TAL"/>
              <w:rPr>
                <w:lang w:eastAsia="ja-JP"/>
              </w:rPr>
            </w:pPr>
            <w:r w:rsidRPr="006F4D85">
              <w:t>Cell-individual offset for cells on RF channel number 2</w:t>
            </w:r>
          </w:p>
        </w:tc>
        <w:tc>
          <w:tcPr>
            <w:tcW w:w="695" w:type="dxa"/>
            <w:tcBorders>
              <w:top w:val="single" w:sz="4" w:space="0" w:color="auto"/>
              <w:left w:val="single" w:sz="4" w:space="0" w:color="auto"/>
              <w:bottom w:val="single" w:sz="4" w:space="0" w:color="auto"/>
              <w:right w:val="single" w:sz="4" w:space="0" w:color="auto"/>
            </w:tcBorders>
            <w:hideMark/>
          </w:tcPr>
          <w:p w14:paraId="762319D4" w14:textId="77777777" w:rsidR="00CC4F7F" w:rsidRPr="006F4D85" w:rsidRDefault="00CC4F7F" w:rsidP="005F30A6">
            <w:pPr>
              <w:pStyle w:val="TAC"/>
              <w:rPr>
                <w:lang w:eastAsia="ja-JP"/>
              </w:rPr>
            </w:pPr>
            <w:r w:rsidRPr="006F4D85">
              <w:t>dB</w:t>
            </w:r>
          </w:p>
        </w:tc>
        <w:tc>
          <w:tcPr>
            <w:tcW w:w="1273" w:type="dxa"/>
            <w:tcBorders>
              <w:top w:val="single" w:sz="4" w:space="0" w:color="auto"/>
              <w:left w:val="single" w:sz="4" w:space="0" w:color="auto"/>
              <w:bottom w:val="single" w:sz="4" w:space="0" w:color="auto"/>
              <w:right w:val="single" w:sz="4" w:space="0" w:color="auto"/>
            </w:tcBorders>
            <w:hideMark/>
          </w:tcPr>
          <w:p w14:paraId="3BA2C217" w14:textId="77777777" w:rsidR="00CC4F7F" w:rsidRPr="006F4D85" w:rsidRDefault="00CC4F7F" w:rsidP="005F30A6">
            <w:pPr>
              <w:pStyle w:val="TAC"/>
              <w:rPr>
                <w:lang w:eastAsia="ja-JP"/>
              </w:rPr>
            </w:pPr>
            <w:r w:rsidRPr="006F4D85">
              <w:t>0</w:t>
            </w:r>
          </w:p>
        </w:tc>
        <w:tc>
          <w:tcPr>
            <w:tcW w:w="4132" w:type="dxa"/>
            <w:tcBorders>
              <w:top w:val="single" w:sz="4" w:space="0" w:color="auto"/>
              <w:left w:val="single" w:sz="4" w:space="0" w:color="auto"/>
              <w:bottom w:val="single" w:sz="4" w:space="0" w:color="auto"/>
              <w:right w:val="single" w:sz="4" w:space="0" w:color="auto"/>
            </w:tcBorders>
            <w:hideMark/>
          </w:tcPr>
          <w:p w14:paraId="6DFCD1BB" w14:textId="77777777" w:rsidR="00CC4F7F" w:rsidRPr="006F4D85" w:rsidRDefault="00CC4F7F" w:rsidP="005F30A6">
            <w:pPr>
              <w:pStyle w:val="TAC"/>
              <w:rPr>
                <w:lang w:eastAsia="ja-JP"/>
              </w:rPr>
            </w:pPr>
            <w:r w:rsidRPr="006F4D85">
              <w:t>Individual offset for cells on carrier frequency of cell2.</w:t>
            </w:r>
          </w:p>
        </w:tc>
      </w:tr>
      <w:tr w:rsidR="00CC4F7F" w:rsidRPr="006F4D85" w14:paraId="018D6EB3" w14:textId="77777777" w:rsidTr="005F30A6">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7F48C74A" w14:textId="77777777" w:rsidR="00CC4F7F" w:rsidRPr="006F4D85" w:rsidRDefault="00CC4F7F" w:rsidP="005F30A6">
            <w:pPr>
              <w:pStyle w:val="TAL"/>
              <w:rPr>
                <w:lang w:eastAsia="ja-JP"/>
              </w:rPr>
            </w:pPr>
            <w:r w:rsidRPr="006F4D85">
              <w:t>T1</w:t>
            </w:r>
          </w:p>
        </w:tc>
        <w:tc>
          <w:tcPr>
            <w:tcW w:w="695" w:type="dxa"/>
            <w:tcBorders>
              <w:top w:val="single" w:sz="4" w:space="0" w:color="auto"/>
              <w:left w:val="single" w:sz="4" w:space="0" w:color="auto"/>
              <w:bottom w:val="single" w:sz="4" w:space="0" w:color="auto"/>
              <w:right w:val="single" w:sz="4" w:space="0" w:color="auto"/>
            </w:tcBorders>
            <w:hideMark/>
          </w:tcPr>
          <w:p w14:paraId="261269CE" w14:textId="77777777" w:rsidR="00CC4F7F" w:rsidRPr="006F4D85" w:rsidRDefault="00CC4F7F" w:rsidP="005F30A6">
            <w:pPr>
              <w:pStyle w:val="TAC"/>
              <w:rPr>
                <w:lang w:eastAsia="ja-JP"/>
              </w:rPr>
            </w:pPr>
            <w:r w:rsidRPr="006F4D85">
              <w:t>s</w:t>
            </w:r>
          </w:p>
        </w:tc>
        <w:tc>
          <w:tcPr>
            <w:tcW w:w="1273" w:type="dxa"/>
            <w:tcBorders>
              <w:top w:val="single" w:sz="4" w:space="0" w:color="auto"/>
              <w:left w:val="single" w:sz="4" w:space="0" w:color="auto"/>
              <w:bottom w:val="single" w:sz="4" w:space="0" w:color="auto"/>
              <w:right w:val="single" w:sz="4" w:space="0" w:color="auto"/>
            </w:tcBorders>
            <w:hideMark/>
          </w:tcPr>
          <w:p w14:paraId="2B71CA7F" w14:textId="77777777" w:rsidR="00CC4F7F" w:rsidRPr="006F4D85" w:rsidRDefault="00CC4F7F" w:rsidP="005F30A6">
            <w:pPr>
              <w:pStyle w:val="TAC"/>
              <w:rPr>
                <w:lang w:eastAsia="ja-JP"/>
              </w:rPr>
            </w:pPr>
            <w:r w:rsidRPr="006F4D85">
              <w:rPr>
                <w:lang w:eastAsia="ja-JP"/>
              </w:rPr>
              <w:t>1</w:t>
            </w:r>
          </w:p>
        </w:tc>
        <w:tc>
          <w:tcPr>
            <w:tcW w:w="4132" w:type="dxa"/>
            <w:tcBorders>
              <w:top w:val="single" w:sz="4" w:space="0" w:color="auto"/>
              <w:left w:val="single" w:sz="4" w:space="0" w:color="auto"/>
              <w:bottom w:val="single" w:sz="4" w:space="0" w:color="auto"/>
              <w:right w:val="single" w:sz="4" w:space="0" w:color="auto"/>
            </w:tcBorders>
            <w:hideMark/>
          </w:tcPr>
          <w:p w14:paraId="477228A0" w14:textId="77777777" w:rsidR="00CC4F7F" w:rsidRPr="006F4D85" w:rsidRDefault="00CC4F7F" w:rsidP="005F30A6">
            <w:pPr>
              <w:pStyle w:val="TAC"/>
              <w:rPr>
                <w:lang w:eastAsia="ja-JP"/>
              </w:rPr>
            </w:pPr>
            <w:r w:rsidRPr="006F4D85">
              <w:t>During this time the PCell shall be known and cell2 shall be unknown.</w:t>
            </w:r>
          </w:p>
        </w:tc>
      </w:tr>
      <w:tr w:rsidR="00CC4F7F" w:rsidRPr="006F4D85" w14:paraId="28BB518A" w14:textId="77777777" w:rsidTr="005F30A6">
        <w:trPr>
          <w:cantSplit/>
          <w:jc w:val="center"/>
        </w:trPr>
        <w:tc>
          <w:tcPr>
            <w:tcW w:w="2818" w:type="dxa"/>
            <w:gridSpan w:val="2"/>
            <w:tcBorders>
              <w:top w:val="single" w:sz="4" w:space="0" w:color="auto"/>
              <w:left w:val="single" w:sz="4" w:space="0" w:color="auto"/>
              <w:bottom w:val="single" w:sz="4" w:space="0" w:color="auto"/>
              <w:right w:val="single" w:sz="4" w:space="0" w:color="auto"/>
            </w:tcBorders>
          </w:tcPr>
          <w:p w14:paraId="29DC8413" w14:textId="77777777" w:rsidR="00CC4F7F" w:rsidRPr="006F4D85" w:rsidRDefault="00CC4F7F" w:rsidP="005F30A6">
            <w:pPr>
              <w:pStyle w:val="TAL"/>
            </w:pPr>
            <w:r w:rsidRPr="006F4D85">
              <w:t>T2</w:t>
            </w:r>
          </w:p>
        </w:tc>
        <w:tc>
          <w:tcPr>
            <w:tcW w:w="695" w:type="dxa"/>
            <w:tcBorders>
              <w:top w:val="single" w:sz="4" w:space="0" w:color="auto"/>
              <w:left w:val="single" w:sz="4" w:space="0" w:color="auto"/>
              <w:bottom w:val="single" w:sz="4" w:space="0" w:color="auto"/>
              <w:right w:val="single" w:sz="4" w:space="0" w:color="auto"/>
            </w:tcBorders>
          </w:tcPr>
          <w:p w14:paraId="0BC3857A" w14:textId="77777777" w:rsidR="00CC4F7F" w:rsidRPr="006F4D85" w:rsidRDefault="00CC4F7F" w:rsidP="005F30A6">
            <w:pPr>
              <w:pStyle w:val="TAC"/>
            </w:pPr>
            <w:r w:rsidRPr="006F4D85">
              <w:t>s</w:t>
            </w:r>
          </w:p>
        </w:tc>
        <w:tc>
          <w:tcPr>
            <w:tcW w:w="1273" w:type="dxa"/>
            <w:tcBorders>
              <w:top w:val="single" w:sz="4" w:space="0" w:color="auto"/>
              <w:left w:val="single" w:sz="4" w:space="0" w:color="auto"/>
              <w:bottom w:val="single" w:sz="4" w:space="0" w:color="auto"/>
              <w:right w:val="single" w:sz="4" w:space="0" w:color="auto"/>
            </w:tcBorders>
          </w:tcPr>
          <w:p w14:paraId="66E45D9E" w14:textId="77777777" w:rsidR="00CC4F7F" w:rsidRPr="006F4D85" w:rsidRDefault="00CC4F7F" w:rsidP="005F30A6">
            <w:pPr>
              <w:pStyle w:val="TAC"/>
            </w:pPr>
            <w:r w:rsidRPr="006F4D85">
              <w:t>1</w:t>
            </w:r>
          </w:p>
        </w:tc>
        <w:tc>
          <w:tcPr>
            <w:tcW w:w="4132" w:type="dxa"/>
            <w:tcBorders>
              <w:top w:val="single" w:sz="4" w:space="0" w:color="auto"/>
              <w:left w:val="single" w:sz="4" w:space="0" w:color="auto"/>
              <w:bottom w:val="single" w:sz="4" w:space="0" w:color="auto"/>
              <w:right w:val="single" w:sz="4" w:space="0" w:color="auto"/>
            </w:tcBorders>
          </w:tcPr>
          <w:p w14:paraId="61E852BF" w14:textId="77777777" w:rsidR="00CC4F7F" w:rsidRPr="006F4D85" w:rsidRDefault="00CC4F7F" w:rsidP="005F30A6">
            <w:pPr>
              <w:pStyle w:val="TAC"/>
            </w:pPr>
            <w:r w:rsidRPr="006F4D85">
              <w:t>During this time the UE adds the PSCell.</w:t>
            </w:r>
          </w:p>
        </w:tc>
      </w:tr>
      <w:tr w:rsidR="00CC4F7F" w:rsidRPr="006F4D85" w14:paraId="07CFB4D5" w14:textId="77777777" w:rsidTr="005F30A6">
        <w:trPr>
          <w:cantSplit/>
          <w:jc w:val="center"/>
        </w:trPr>
        <w:tc>
          <w:tcPr>
            <w:tcW w:w="2818" w:type="dxa"/>
            <w:gridSpan w:val="2"/>
            <w:tcBorders>
              <w:top w:val="single" w:sz="4" w:space="0" w:color="auto"/>
              <w:left w:val="single" w:sz="4" w:space="0" w:color="auto"/>
              <w:bottom w:val="single" w:sz="4" w:space="0" w:color="auto"/>
              <w:right w:val="single" w:sz="4" w:space="0" w:color="auto"/>
            </w:tcBorders>
          </w:tcPr>
          <w:p w14:paraId="3533E10B" w14:textId="77777777" w:rsidR="00CC4F7F" w:rsidRPr="006F4D85" w:rsidRDefault="00CC4F7F" w:rsidP="005F30A6">
            <w:pPr>
              <w:pStyle w:val="TAL"/>
            </w:pPr>
            <w:r w:rsidRPr="006F4D85">
              <w:t>T3</w:t>
            </w:r>
          </w:p>
        </w:tc>
        <w:tc>
          <w:tcPr>
            <w:tcW w:w="695" w:type="dxa"/>
            <w:tcBorders>
              <w:top w:val="single" w:sz="4" w:space="0" w:color="auto"/>
              <w:left w:val="single" w:sz="4" w:space="0" w:color="auto"/>
              <w:bottom w:val="single" w:sz="4" w:space="0" w:color="auto"/>
              <w:right w:val="single" w:sz="4" w:space="0" w:color="auto"/>
            </w:tcBorders>
          </w:tcPr>
          <w:p w14:paraId="224D2888" w14:textId="77777777" w:rsidR="00CC4F7F" w:rsidRPr="006F4D85" w:rsidRDefault="00CC4F7F" w:rsidP="005F30A6">
            <w:pPr>
              <w:pStyle w:val="TAC"/>
            </w:pPr>
            <w:r w:rsidRPr="006F4D85">
              <w:t>s</w:t>
            </w:r>
          </w:p>
        </w:tc>
        <w:tc>
          <w:tcPr>
            <w:tcW w:w="1273" w:type="dxa"/>
            <w:tcBorders>
              <w:top w:val="single" w:sz="4" w:space="0" w:color="auto"/>
              <w:left w:val="single" w:sz="4" w:space="0" w:color="auto"/>
              <w:bottom w:val="single" w:sz="4" w:space="0" w:color="auto"/>
              <w:right w:val="single" w:sz="4" w:space="0" w:color="auto"/>
            </w:tcBorders>
          </w:tcPr>
          <w:p w14:paraId="0518B277" w14:textId="77777777" w:rsidR="00CC4F7F" w:rsidRPr="006F4D85" w:rsidRDefault="00CC4F7F" w:rsidP="005F30A6">
            <w:pPr>
              <w:pStyle w:val="TAC"/>
            </w:pPr>
            <w:r w:rsidRPr="006F4D85">
              <w:t>1</w:t>
            </w:r>
          </w:p>
        </w:tc>
        <w:tc>
          <w:tcPr>
            <w:tcW w:w="4132" w:type="dxa"/>
            <w:tcBorders>
              <w:top w:val="single" w:sz="4" w:space="0" w:color="auto"/>
              <w:left w:val="single" w:sz="4" w:space="0" w:color="auto"/>
              <w:bottom w:val="single" w:sz="4" w:space="0" w:color="auto"/>
              <w:right w:val="single" w:sz="4" w:space="0" w:color="auto"/>
            </w:tcBorders>
          </w:tcPr>
          <w:p w14:paraId="1F833688" w14:textId="77777777" w:rsidR="00CC4F7F" w:rsidRPr="006F4D85" w:rsidRDefault="00CC4F7F" w:rsidP="005F30A6">
            <w:pPr>
              <w:pStyle w:val="TAC"/>
            </w:pPr>
            <w:r w:rsidRPr="006F4D85">
              <w:t>During this time the UE sends CSI reports for PSCell.</w:t>
            </w:r>
          </w:p>
        </w:tc>
      </w:tr>
      <w:tr w:rsidR="00CC4F7F" w:rsidRPr="006F4D85" w14:paraId="720153CC" w14:textId="77777777" w:rsidTr="005F30A6">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46591669" w14:textId="77777777" w:rsidR="00CC4F7F" w:rsidRPr="006F4D85" w:rsidRDefault="00CC4F7F" w:rsidP="005F30A6">
            <w:pPr>
              <w:pStyle w:val="TAL"/>
              <w:rPr>
                <w:lang w:eastAsia="ja-JP"/>
              </w:rPr>
            </w:pPr>
            <w:r w:rsidRPr="006F4D85">
              <w:t>T4</w:t>
            </w:r>
          </w:p>
        </w:tc>
        <w:tc>
          <w:tcPr>
            <w:tcW w:w="695" w:type="dxa"/>
            <w:tcBorders>
              <w:top w:val="single" w:sz="4" w:space="0" w:color="auto"/>
              <w:left w:val="single" w:sz="4" w:space="0" w:color="auto"/>
              <w:bottom w:val="single" w:sz="4" w:space="0" w:color="auto"/>
              <w:right w:val="single" w:sz="4" w:space="0" w:color="auto"/>
            </w:tcBorders>
            <w:hideMark/>
          </w:tcPr>
          <w:p w14:paraId="62BD9B79" w14:textId="77777777" w:rsidR="00CC4F7F" w:rsidRPr="006F4D85" w:rsidRDefault="00CC4F7F" w:rsidP="005F30A6">
            <w:pPr>
              <w:pStyle w:val="TAC"/>
              <w:rPr>
                <w:lang w:eastAsia="ja-JP"/>
              </w:rPr>
            </w:pPr>
            <w:r w:rsidRPr="006F4D85">
              <w:t>s</w:t>
            </w:r>
          </w:p>
        </w:tc>
        <w:tc>
          <w:tcPr>
            <w:tcW w:w="1273" w:type="dxa"/>
            <w:tcBorders>
              <w:top w:val="single" w:sz="4" w:space="0" w:color="auto"/>
              <w:left w:val="single" w:sz="4" w:space="0" w:color="auto"/>
              <w:bottom w:val="single" w:sz="4" w:space="0" w:color="auto"/>
              <w:right w:val="single" w:sz="4" w:space="0" w:color="auto"/>
            </w:tcBorders>
            <w:hideMark/>
          </w:tcPr>
          <w:p w14:paraId="1F026F4A" w14:textId="77777777" w:rsidR="00CC4F7F" w:rsidRPr="006F4D85" w:rsidRDefault="00CC4F7F" w:rsidP="005F30A6">
            <w:pPr>
              <w:pStyle w:val="TAC"/>
              <w:rPr>
                <w:lang w:eastAsia="ja-JP"/>
              </w:rPr>
            </w:pPr>
            <w:r w:rsidRPr="006F4D85">
              <w:t>1</w:t>
            </w:r>
          </w:p>
        </w:tc>
        <w:tc>
          <w:tcPr>
            <w:tcW w:w="4132" w:type="dxa"/>
            <w:tcBorders>
              <w:top w:val="single" w:sz="4" w:space="0" w:color="auto"/>
              <w:left w:val="single" w:sz="4" w:space="0" w:color="auto"/>
              <w:bottom w:val="single" w:sz="4" w:space="0" w:color="auto"/>
              <w:right w:val="single" w:sz="4" w:space="0" w:color="auto"/>
            </w:tcBorders>
            <w:hideMark/>
          </w:tcPr>
          <w:p w14:paraId="3B7426CD" w14:textId="77777777" w:rsidR="00CC4F7F" w:rsidRPr="006F4D85" w:rsidRDefault="00CC4F7F" w:rsidP="005F30A6">
            <w:pPr>
              <w:pStyle w:val="TAC"/>
            </w:pPr>
            <w:r w:rsidRPr="006F4D85">
              <w:t>During this time the UE releases the PSCell.</w:t>
            </w:r>
          </w:p>
        </w:tc>
      </w:tr>
    </w:tbl>
    <w:p w14:paraId="37F8A455" w14:textId="77777777" w:rsidR="00CC4F7F" w:rsidRPr="006F4D85" w:rsidRDefault="00CC4F7F" w:rsidP="00CC4F7F"/>
    <w:p w14:paraId="58C52805" w14:textId="77777777" w:rsidR="00CC4F7F" w:rsidRPr="006F4D85" w:rsidRDefault="00CC4F7F" w:rsidP="00CC4F7F">
      <w:pPr>
        <w:pStyle w:val="TH"/>
      </w:pPr>
      <w:r w:rsidRPr="006F4D85">
        <w:t>Table A.5.5.7.1.1-3: Cell Specific Parameters for PSCell Addition and Release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1"/>
        <w:gridCol w:w="713"/>
        <w:gridCol w:w="850"/>
        <w:gridCol w:w="709"/>
        <w:gridCol w:w="707"/>
        <w:gridCol w:w="707"/>
        <w:gridCol w:w="707"/>
        <w:tblGridChange w:id="1580">
          <w:tblGrid>
            <w:gridCol w:w="2063"/>
            <w:gridCol w:w="1468"/>
            <w:gridCol w:w="115"/>
            <w:gridCol w:w="598"/>
            <w:gridCol w:w="431"/>
            <w:gridCol w:w="419"/>
            <w:gridCol w:w="709"/>
            <w:gridCol w:w="707"/>
            <w:gridCol w:w="707"/>
            <w:gridCol w:w="707"/>
          </w:tblGrid>
        </w:tblGridChange>
      </w:tblGrid>
      <w:tr w:rsidR="00CC4F7F" w:rsidRPr="006F4D85" w14:paraId="69F238CA" w14:textId="77777777" w:rsidTr="005F30A6">
        <w:trPr>
          <w:jc w:val="center"/>
        </w:trPr>
        <w:tc>
          <w:tcPr>
            <w:tcW w:w="3531" w:type="dxa"/>
            <w:tcBorders>
              <w:top w:val="single" w:sz="4" w:space="0" w:color="auto"/>
              <w:left w:val="single" w:sz="4" w:space="0" w:color="auto"/>
              <w:bottom w:val="nil"/>
              <w:right w:val="single" w:sz="4" w:space="0" w:color="auto"/>
            </w:tcBorders>
            <w:shd w:val="clear" w:color="auto" w:fill="auto"/>
            <w:hideMark/>
          </w:tcPr>
          <w:p w14:paraId="1E9D2B2C" w14:textId="77777777" w:rsidR="00CC4F7F" w:rsidRPr="006F4D85" w:rsidRDefault="00CC4F7F" w:rsidP="005F30A6">
            <w:pPr>
              <w:pStyle w:val="TAH"/>
            </w:pPr>
            <w:r w:rsidRPr="006F4D85">
              <w:t>Parameter</w:t>
            </w:r>
          </w:p>
        </w:tc>
        <w:tc>
          <w:tcPr>
            <w:tcW w:w="713" w:type="dxa"/>
            <w:tcBorders>
              <w:top w:val="single" w:sz="4" w:space="0" w:color="auto"/>
              <w:left w:val="single" w:sz="4" w:space="0" w:color="auto"/>
              <w:bottom w:val="nil"/>
              <w:right w:val="single" w:sz="4" w:space="0" w:color="auto"/>
            </w:tcBorders>
            <w:shd w:val="clear" w:color="auto" w:fill="auto"/>
            <w:hideMark/>
          </w:tcPr>
          <w:p w14:paraId="0E8E0B48" w14:textId="77777777" w:rsidR="00CC4F7F" w:rsidRPr="006F4D85" w:rsidRDefault="00CC4F7F" w:rsidP="005F30A6">
            <w:pPr>
              <w:pStyle w:val="TAH"/>
            </w:pPr>
            <w:r w:rsidRPr="006F4D85">
              <w:t>Unit</w:t>
            </w:r>
          </w:p>
        </w:tc>
        <w:tc>
          <w:tcPr>
            <w:tcW w:w="850" w:type="dxa"/>
            <w:tcBorders>
              <w:top w:val="single" w:sz="4" w:space="0" w:color="auto"/>
              <w:left w:val="single" w:sz="4" w:space="0" w:color="auto"/>
              <w:bottom w:val="nil"/>
              <w:right w:val="single" w:sz="4" w:space="0" w:color="auto"/>
            </w:tcBorders>
            <w:shd w:val="clear" w:color="auto" w:fill="auto"/>
            <w:hideMark/>
          </w:tcPr>
          <w:p w14:paraId="7A5389E4" w14:textId="77777777" w:rsidR="00CC4F7F" w:rsidRPr="006F4D85" w:rsidRDefault="00CC4F7F" w:rsidP="005F30A6">
            <w:pPr>
              <w:pStyle w:val="TAH"/>
            </w:pPr>
            <w:r w:rsidRPr="006F4D85">
              <w:t>Config</w:t>
            </w:r>
          </w:p>
        </w:tc>
        <w:tc>
          <w:tcPr>
            <w:tcW w:w="2830" w:type="dxa"/>
            <w:gridSpan w:val="4"/>
            <w:tcBorders>
              <w:top w:val="single" w:sz="4" w:space="0" w:color="auto"/>
              <w:left w:val="single" w:sz="4" w:space="0" w:color="auto"/>
              <w:bottom w:val="single" w:sz="4" w:space="0" w:color="auto"/>
              <w:right w:val="single" w:sz="4" w:space="0" w:color="auto"/>
            </w:tcBorders>
            <w:shd w:val="clear" w:color="auto" w:fill="auto"/>
            <w:hideMark/>
          </w:tcPr>
          <w:p w14:paraId="71DDEDA1" w14:textId="77777777" w:rsidR="00CC4F7F" w:rsidRPr="006F4D85" w:rsidRDefault="00CC4F7F" w:rsidP="005F30A6">
            <w:pPr>
              <w:pStyle w:val="TAH"/>
            </w:pPr>
            <w:r w:rsidRPr="006F4D85">
              <w:t>Test</w:t>
            </w:r>
          </w:p>
        </w:tc>
      </w:tr>
      <w:tr w:rsidR="00CC4F7F" w:rsidRPr="006F4D85" w14:paraId="0292B5FC" w14:textId="77777777" w:rsidTr="005F30A6">
        <w:trPr>
          <w:jc w:val="center"/>
        </w:trPr>
        <w:tc>
          <w:tcPr>
            <w:tcW w:w="3531" w:type="dxa"/>
            <w:tcBorders>
              <w:top w:val="nil"/>
              <w:left w:val="single" w:sz="4" w:space="0" w:color="auto"/>
              <w:bottom w:val="single" w:sz="4" w:space="0" w:color="auto"/>
              <w:right w:val="single" w:sz="4" w:space="0" w:color="auto"/>
            </w:tcBorders>
            <w:shd w:val="clear" w:color="auto" w:fill="auto"/>
          </w:tcPr>
          <w:p w14:paraId="0C798E9A" w14:textId="77777777" w:rsidR="00CC4F7F" w:rsidRPr="006F4D85" w:rsidRDefault="00CC4F7F" w:rsidP="005F30A6">
            <w:pPr>
              <w:pStyle w:val="TAH"/>
            </w:pPr>
          </w:p>
        </w:tc>
        <w:tc>
          <w:tcPr>
            <w:tcW w:w="713" w:type="dxa"/>
            <w:tcBorders>
              <w:top w:val="nil"/>
              <w:left w:val="single" w:sz="4" w:space="0" w:color="auto"/>
              <w:bottom w:val="single" w:sz="4" w:space="0" w:color="auto"/>
              <w:right w:val="single" w:sz="4" w:space="0" w:color="auto"/>
            </w:tcBorders>
            <w:shd w:val="clear" w:color="auto" w:fill="auto"/>
          </w:tcPr>
          <w:p w14:paraId="2E606F08" w14:textId="77777777" w:rsidR="00CC4F7F" w:rsidRPr="006F4D85" w:rsidRDefault="00CC4F7F" w:rsidP="005F30A6">
            <w:pPr>
              <w:pStyle w:val="TAH"/>
            </w:pPr>
          </w:p>
        </w:tc>
        <w:tc>
          <w:tcPr>
            <w:tcW w:w="850" w:type="dxa"/>
            <w:tcBorders>
              <w:top w:val="nil"/>
              <w:left w:val="single" w:sz="4" w:space="0" w:color="auto"/>
              <w:bottom w:val="single" w:sz="4" w:space="0" w:color="auto"/>
              <w:right w:val="single" w:sz="4" w:space="0" w:color="auto"/>
            </w:tcBorders>
            <w:shd w:val="clear" w:color="auto" w:fill="auto"/>
          </w:tcPr>
          <w:p w14:paraId="44904B84" w14:textId="77777777" w:rsidR="00CC4F7F" w:rsidRPr="006F4D85" w:rsidRDefault="00CC4F7F" w:rsidP="005F30A6">
            <w:pPr>
              <w:pStyle w:val="TAH"/>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EADD6F9" w14:textId="77777777" w:rsidR="00CC4F7F" w:rsidRPr="006F4D85" w:rsidRDefault="00CC4F7F" w:rsidP="005F30A6">
            <w:pPr>
              <w:pStyle w:val="TAH"/>
            </w:pPr>
            <w:r w:rsidRPr="006F4D85">
              <w:t>T1</w:t>
            </w:r>
          </w:p>
        </w:tc>
        <w:tc>
          <w:tcPr>
            <w:tcW w:w="707" w:type="dxa"/>
            <w:tcBorders>
              <w:top w:val="single" w:sz="4" w:space="0" w:color="auto"/>
              <w:left w:val="single" w:sz="4" w:space="0" w:color="auto"/>
              <w:bottom w:val="single" w:sz="4" w:space="0" w:color="auto"/>
              <w:right w:val="single" w:sz="4" w:space="0" w:color="auto"/>
            </w:tcBorders>
            <w:shd w:val="clear" w:color="auto" w:fill="auto"/>
          </w:tcPr>
          <w:p w14:paraId="1E1D0E5D" w14:textId="77777777" w:rsidR="00CC4F7F" w:rsidRPr="006F4D85" w:rsidRDefault="00CC4F7F" w:rsidP="005F30A6">
            <w:pPr>
              <w:pStyle w:val="TAH"/>
            </w:pPr>
            <w:r w:rsidRPr="006F4D85">
              <w:t>T2</w:t>
            </w:r>
          </w:p>
        </w:tc>
        <w:tc>
          <w:tcPr>
            <w:tcW w:w="707" w:type="dxa"/>
            <w:tcBorders>
              <w:top w:val="single" w:sz="4" w:space="0" w:color="auto"/>
              <w:left w:val="single" w:sz="4" w:space="0" w:color="auto"/>
              <w:bottom w:val="single" w:sz="4" w:space="0" w:color="auto"/>
              <w:right w:val="single" w:sz="4" w:space="0" w:color="auto"/>
            </w:tcBorders>
            <w:shd w:val="clear" w:color="auto" w:fill="auto"/>
          </w:tcPr>
          <w:p w14:paraId="5BBCBBA8" w14:textId="77777777" w:rsidR="00CC4F7F" w:rsidRPr="006F4D85" w:rsidRDefault="00CC4F7F" w:rsidP="005F30A6">
            <w:pPr>
              <w:pStyle w:val="TAH"/>
            </w:pPr>
            <w:r w:rsidRPr="006F4D85">
              <w:t>T3</w:t>
            </w:r>
          </w:p>
        </w:tc>
        <w:tc>
          <w:tcPr>
            <w:tcW w:w="707" w:type="dxa"/>
            <w:tcBorders>
              <w:top w:val="single" w:sz="4" w:space="0" w:color="auto"/>
              <w:left w:val="single" w:sz="4" w:space="0" w:color="auto"/>
              <w:bottom w:val="single" w:sz="4" w:space="0" w:color="auto"/>
              <w:right w:val="single" w:sz="4" w:space="0" w:color="auto"/>
            </w:tcBorders>
            <w:shd w:val="clear" w:color="auto" w:fill="auto"/>
          </w:tcPr>
          <w:p w14:paraId="72780CDF" w14:textId="77777777" w:rsidR="00CC4F7F" w:rsidRPr="006F4D85" w:rsidRDefault="00CC4F7F" w:rsidP="005F30A6">
            <w:pPr>
              <w:pStyle w:val="TAH"/>
            </w:pPr>
            <w:r w:rsidRPr="006F4D85">
              <w:t>T4</w:t>
            </w:r>
          </w:p>
        </w:tc>
      </w:tr>
      <w:tr w:rsidR="00CC4F7F" w:rsidRPr="006F4D85" w14:paraId="211E7E3F"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515C3879" w14:textId="77777777" w:rsidR="00CC4F7F" w:rsidRPr="006F4D85" w:rsidRDefault="00CC4F7F" w:rsidP="005F30A6">
            <w:pPr>
              <w:pStyle w:val="TAL"/>
            </w:pPr>
            <w:r w:rsidRPr="006F4D85">
              <w:t>E-UTRA Channel Number</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59EF4F14" w14:textId="77777777" w:rsidR="00CC4F7F" w:rsidRPr="006F4D85" w:rsidRDefault="00CC4F7F" w:rsidP="005F30A6">
            <w:pPr>
              <w:pStyle w:val="TAC"/>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CB989EE" w14:textId="77777777" w:rsidR="00CC4F7F" w:rsidRPr="006F4D85" w:rsidRDefault="00CC4F7F" w:rsidP="005F30A6">
            <w:pPr>
              <w:pStyle w:val="TAC"/>
            </w:pPr>
            <w:r w:rsidRPr="006F4D85">
              <w:t>1,2</w:t>
            </w:r>
          </w:p>
        </w:tc>
        <w:tc>
          <w:tcPr>
            <w:tcW w:w="2830" w:type="dxa"/>
            <w:gridSpan w:val="4"/>
            <w:tcBorders>
              <w:top w:val="single" w:sz="4" w:space="0" w:color="auto"/>
              <w:left w:val="single" w:sz="4" w:space="0" w:color="auto"/>
              <w:bottom w:val="single" w:sz="4" w:space="0" w:color="auto"/>
              <w:right w:val="single" w:sz="4" w:space="0" w:color="auto"/>
            </w:tcBorders>
            <w:shd w:val="clear" w:color="auto" w:fill="auto"/>
            <w:hideMark/>
          </w:tcPr>
          <w:p w14:paraId="04ED5D3C" w14:textId="77777777" w:rsidR="00CC4F7F" w:rsidRPr="006F4D85" w:rsidRDefault="00CC4F7F" w:rsidP="005F30A6">
            <w:pPr>
              <w:pStyle w:val="TAC"/>
            </w:pPr>
            <w:r w:rsidRPr="006F4D85">
              <w:t>1</w:t>
            </w:r>
          </w:p>
        </w:tc>
      </w:tr>
      <w:tr w:rsidR="00CC4F7F" w:rsidRPr="006F4D85" w14:paraId="471E69DA"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tcPr>
          <w:p w14:paraId="29DDFA40" w14:textId="77777777" w:rsidR="00CC4F7F" w:rsidRPr="006F4D85" w:rsidRDefault="00CC4F7F" w:rsidP="005F30A6">
            <w:pPr>
              <w:pStyle w:val="TAL"/>
            </w:pPr>
            <w:r w:rsidRPr="006F4D85">
              <w:t>NR Channel Number</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43D6280A" w14:textId="77777777" w:rsidR="00CC4F7F" w:rsidRPr="006F4D85" w:rsidRDefault="00CC4F7F" w:rsidP="005F30A6">
            <w:pPr>
              <w:pStyle w:val="TAC"/>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9CAE9B8" w14:textId="77777777" w:rsidR="00CC4F7F" w:rsidRPr="006F4D85" w:rsidRDefault="00CC4F7F" w:rsidP="005F30A6">
            <w:pPr>
              <w:pStyle w:val="TAC"/>
            </w:pPr>
            <w:r w:rsidRPr="006F4D85">
              <w:t>1,2</w:t>
            </w:r>
          </w:p>
        </w:tc>
        <w:tc>
          <w:tcPr>
            <w:tcW w:w="2830" w:type="dxa"/>
            <w:gridSpan w:val="4"/>
            <w:tcBorders>
              <w:top w:val="single" w:sz="4" w:space="0" w:color="auto"/>
              <w:left w:val="single" w:sz="4" w:space="0" w:color="auto"/>
              <w:bottom w:val="single" w:sz="4" w:space="0" w:color="auto"/>
              <w:right w:val="single" w:sz="4" w:space="0" w:color="auto"/>
            </w:tcBorders>
            <w:shd w:val="clear" w:color="auto" w:fill="auto"/>
          </w:tcPr>
          <w:p w14:paraId="4874E267" w14:textId="77777777" w:rsidR="00CC4F7F" w:rsidRPr="006F4D85" w:rsidRDefault="00CC4F7F" w:rsidP="005F30A6">
            <w:pPr>
              <w:pStyle w:val="TAC"/>
            </w:pPr>
            <w:r w:rsidRPr="006F4D85">
              <w:t>2</w:t>
            </w:r>
          </w:p>
        </w:tc>
      </w:tr>
      <w:tr w:rsidR="00CC4F7F" w:rsidRPr="006F4D85" w14:paraId="0FABBAC5"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74CFA144" w14:textId="77777777" w:rsidR="00CC4F7F" w:rsidRPr="006F4D85" w:rsidRDefault="00CC4F7F" w:rsidP="005F30A6">
            <w:pPr>
              <w:pStyle w:val="TAL"/>
            </w:pPr>
            <w:r w:rsidRPr="006F4D85">
              <w:t>Duplex Mode</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5C6A9C12" w14:textId="77777777" w:rsidR="00CC4F7F" w:rsidRPr="006F4D85" w:rsidRDefault="00CC4F7F" w:rsidP="005F30A6">
            <w:pPr>
              <w:pStyle w:val="TAC"/>
            </w:pPr>
          </w:p>
        </w:tc>
        <w:tc>
          <w:tcPr>
            <w:tcW w:w="850" w:type="dxa"/>
            <w:tcBorders>
              <w:top w:val="single" w:sz="4" w:space="0" w:color="auto"/>
              <w:left w:val="single" w:sz="4" w:space="0" w:color="auto"/>
              <w:right w:val="single" w:sz="4" w:space="0" w:color="auto"/>
            </w:tcBorders>
            <w:shd w:val="clear" w:color="auto" w:fill="auto"/>
            <w:hideMark/>
          </w:tcPr>
          <w:p w14:paraId="00F24DD0" w14:textId="77777777" w:rsidR="00CC4F7F" w:rsidRPr="006F4D85" w:rsidRDefault="00CC4F7F" w:rsidP="005F30A6">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hideMark/>
          </w:tcPr>
          <w:p w14:paraId="6A9FCDEC" w14:textId="77777777" w:rsidR="00CC4F7F" w:rsidRPr="006F4D85" w:rsidRDefault="00CC4F7F" w:rsidP="005F30A6">
            <w:pPr>
              <w:pStyle w:val="TAC"/>
            </w:pPr>
            <w:r w:rsidRPr="006F4D85">
              <w:t>TDD</w:t>
            </w:r>
          </w:p>
        </w:tc>
      </w:tr>
      <w:tr w:rsidR="00CC4F7F" w:rsidRPr="006F4D85" w14:paraId="3858A3D4"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4A28C2F3" w14:textId="77777777" w:rsidR="00CC4F7F" w:rsidRPr="006F4D85" w:rsidRDefault="00CC4F7F" w:rsidP="005F30A6">
            <w:pPr>
              <w:pStyle w:val="TAL"/>
            </w:pPr>
            <w:r w:rsidRPr="006F4D85">
              <w:t>TDD configuration</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18CBC4A3" w14:textId="77777777" w:rsidR="00CC4F7F" w:rsidRPr="006F4D85" w:rsidRDefault="00CC4F7F" w:rsidP="005F30A6">
            <w:pPr>
              <w:pStyle w:val="TAC"/>
            </w:pPr>
          </w:p>
        </w:tc>
        <w:tc>
          <w:tcPr>
            <w:tcW w:w="850" w:type="dxa"/>
            <w:tcBorders>
              <w:top w:val="single" w:sz="4" w:space="0" w:color="auto"/>
              <w:left w:val="single" w:sz="4" w:space="0" w:color="auto"/>
              <w:right w:val="single" w:sz="4" w:space="0" w:color="auto"/>
            </w:tcBorders>
            <w:shd w:val="clear" w:color="auto" w:fill="auto"/>
            <w:hideMark/>
          </w:tcPr>
          <w:p w14:paraId="5C436B51" w14:textId="77777777" w:rsidR="00CC4F7F" w:rsidRPr="006F4D85" w:rsidRDefault="00CC4F7F" w:rsidP="005F30A6">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tcPr>
          <w:p w14:paraId="2178F4EB" w14:textId="77777777" w:rsidR="00CC4F7F" w:rsidRPr="006F4D85" w:rsidRDefault="00CC4F7F" w:rsidP="005F30A6">
            <w:pPr>
              <w:pStyle w:val="TAC"/>
            </w:pPr>
            <w:r>
              <w:t>TDDConf.3.1</w:t>
            </w:r>
          </w:p>
        </w:tc>
      </w:tr>
      <w:tr w:rsidR="00CC4F7F" w:rsidRPr="006F4D85" w14:paraId="7096BDB3"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3B91C84B" w14:textId="77777777" w:rsidR="00CC4F7F" w:rsidRPr="006F4D85" w:rsidRDefault="00CC4F7F" w:rsidP="005F30A6">
            <w:pPr>
              <w:pStyle w:val="TAL"/>
            </w:pPr>
            <w:r w:rsidRPr="006F4D85">
              <w:t>BW</w:t>
            </w:r>
            <w:r w:rsidRPr="006F4D85">
              <w:rPr>
                <w:vertAlign w:val="subscript"/>
              </w:rPr>
              <w:t>channel</w:t>
            </w:r>
          </w:p>
        </w:tc>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62BDBBA3" w14:textId="77777777" w:rsidR="00CC4F7F" w:rsidRPr="006F4D85" w:rsidRDefault="00CC4F7F" w:rsidP="005F30A6">
            <w:pPr>
              <w:pStyle w:val="TAC"/>
            </w:pPr>
            <w:r w:rsidRPr="006F4D85">
              <w:t>MHz</w:t>
            </w:r>
          </w:p>
        </w:tc>
        <w:tc>
          <w:tcPr>
            <w:tcW w:w="850" w:type="dxa"/>
            <w:tcBorders>
              <w:top w:val="single" w:sz="4" w:space="0" w:color="auto"/>
              <w:left w:val="single" w:sz="4" w:space="0" w:color="auto"/>
              <w:right w:val="single" w:sz="4" w:space="0" w:color="auto"/>
            </w:tcBorders>
            <w:shd w:val="clear" w:color="auto" w:fill="auto"/>
            <w:hideMark/>
          </w:tcPr>
          <w:p w14:paraId="23D4469D" w14:textId="77777777" w:rsidR="00CC4F7F" w:rsidRPr="006F4D85" w:rsidRDefault="00CC4F7F" w:rsidP="005F30A6">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hideMark/>
          </w:tcPr>
          <w:p w14:paraId="21A5CC2E" w14:textId="77777777" w:rsidR="00CC4F7F" w:rsidRPr="006F4D85" w:rsidRDefault="00CC4F7F" w:rsidP="005F30A6">
            <w:pPr>
              <w:pStyle w:val="TAC"/>
            </w:pPr>
            <w:r w:rsidRPr="006F4D85">
              <w:t>100: NRB,c = 66</w:t>
            </w:r>
          </w:p>
        </w:tc>
      </w:tr>
      <w:tr w:rsidR="00CC4F7F" w:rsidRPr="006F4D85" w14:paraId="5BDB86C3"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vAlign w:val="center"/>
          </w:tcPr>
          <w:p w14:paraId="61F876AF" w14:textId="77777777" w:rsidR="00CC4F7F" w:rsidRPr="006F4D85" w:rsidRDefault="00CC4F7F" w:rsidP="005F30A6">
            <w:pPr>
              <w:pStyle w:val="TAL"/>
            </w:pPr>
            <w:r w:rsidRPr="0002281B">
              <w:t>Data RBs allocated</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13EDFEC1" w14:textId="77777777" w:rsidR="00CC4F7F" w:rsidRPr="006F4D85" w:rsidRDefault="00CC4F7F" w:rsidP="005F30A6">
            <w:pPr>
              <w:pStyle w:val="TAC"/>
            </w:pPr>
          </w:p>
        </w:tc>
        <w:tc>
          <w:tcPr>
            <w:tcW w:w="850" w:type="dxa"/>
            <w:tcBorders>
              <w:top w:val="single" w:sz="4" w:space="0" w:color="auto"/>
              <w:left w:val="single" w:sz="4" w:space="0" w:color="auto"/>
              <w:right w:val="single" w:sz="4" w:space="0" w:color="auto"/>
            </w:tcBorders>
            <w:shd w:val="clear" w:color="auto" w:fill="auto"/>
            <w:vAlign w:val="center"/>
          </w:tcPr>
          <w:p w14:paraId="2C52EA29" w14:textId="77777777" w:rsidR="00CC4F7F" w:rsidRPr="006F4D85" w:rsidRDefault="00CC4F7F" w:rsidP="005F30A6">
            <w:pPr>
              <w:pStyle w:val="TAC"/>
            </w:pPr>
            <w:r w:rsidRPr="00EC61C3">
              <w:t>1,2</w:t>
            </w:r>
          </w:p>
        </w:tc>
        <w:tc>
          <w:tcPr>
            <w:tcW w:w="2830" w:type="dxa"/>
            <w:gridSpan w:val="4"/>
            <w:tcBorders>
              <w:top w:val="single" w:sz="4" w:space="0" w:color="auto"/>
              <w:left w:val="single" w:sz="4" w:space="0" w:color="auto"/>
              <w:right w:val="single" w:sz="4" w:space="0" w:color="auto"/>
            </w:tcBorders>
            <w:shd w:val="clear" w:color="auto" w:fill="auto"/>
            <w:vAlign w:val="center"/>
          </w:tcPr>
          <w:p w14:paraId="03EDFBA4" w14:textId="77777777" w:rsidR="00CC4F7F" w:rsidRPr="006F4D85" w:rsidRDefault="00CC4F7F" w:rsidP="005F30A6">
            <w:pPr>
              <w:pStyle w:val="TAC"/>
            </w:pPr>
            <w:del w:id="1581" w:author="R4-2111860" w:date="2021-08-21T13:37:00Z">
              <w:r w:rsidDel="00A53777">
                <w:rPr>
                  <w:szCs w:val="18"/>
                </w:rPr>
                <w:delText>TBD</w:delText>
              </w:r>
            </w:del>
            <w:ins w:id="1582" w:author="R4-2111860" w:date="2021-08-21T13:37:00Z">
              <w:r>
                <w:rPr>
                  <w:szCs w:val="18"/>
                </w:rPr>
                <w:t>48</w:t>
              </w:r>
            </w:ins>
          </w:p>
        </w:tc>
      </w:tr>
      <w:tr w:rsidR="00CC4F7F" w:rsidRPr="006F4D85" w14:paraId="2886520F"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tcPr>
          <w:p w14:paraId="0FCDCBEC" w14:textId="77777777" w:rsidR="00CC4F7F" w:rsidRPr="006F4D85" w:rsidRDefault="00CC4F7F" w:rsidP="005F30A6">
            <w:pPr>
              <w:pStyle w:val="TAL"/>
              <w:rPr>
                <w:lang w:val="en-US"/>
              </w:rPr>
            </w:pPr>
            <w:r w:rsidRPr="006F4D85">
              <w:t>Initial BWP Configuration</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6514D17B" w14:textId="77777777" w:rsidR="00CC4F7F" w:rsidRPr="006F4D85" w:rsidRDefault="00CC4F7F" w:rsidP="005F30A6">
            <w:pPr>
              <w:pStyle w:val="TAC"/>
            </w:pPr>
          </w:p>
        </w:tc>
        <w:tc>
          <w:tcPr>
            <w:tcW w:w="850" w:type="dxa"/>
            <w:tcBorders>
              <w:top w:val="single" w:sz="4" w:space="0" w:color="auto"/>
              <w:left w:val="single" w:sz="4" w:space="0" w:color="auto"/>
              <w:right w:val="single" w:sz="4" w:space="0" w:color="auto"/>
            </w:tcBorders>
            <w:shd w:val="clear" w:color="auto" w:fill="auto"/>
          </w:tcPr>
          <w:p w14:paraId="6AB55717" w14:textId="77777777" w:rsidR="00CC4F7F" w:rsidRPr="006F4D85" w:rsidRDefault="00CC4F7F" w:rsidP="005F30A6">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tcPr>
          <w:p w14:paraId="49DAED6A" w14:textId="77777777" w:rsidR="00CC4F7F" w:rsidRPr="006F4D85" w:rsidRDefault="00CC4F7F" w:rsidP="005F30A6">
            <w:pPr>
              <w:pStyle w:val="TAC"/>
              <w:rPr>
                <w:szCs w:val="18"/>
              </w:rPr>
            </w:pPr>
            <w:r w:rsidRPr="006F4D85">
              <w:rPr>
                <w:szCs w:val="18"/>
              </w:rPr>
              <w:t>DLBWP.0.1</w:t>
            </w:r>
          </w:p>
          <w:p w14:paraId="6ED2D019" w14:textId="77777777" w:rsidR="00CC4F7F" w:rsidRPr="006F4D85" w:rsidRDefault="00CC4F7F" w:rsidP="005F30A6">
            <w:pPr>
              <w:pStyle w:val="TAC"/>
              <w:rPr>
                <w:szCs w:val="18"/>
              </w:rPr>
            </w:pPr>
            <w:r w:rsidRPr="006F4D85">
              <w:rPr>
                <w:szCs w:val="18"/>
              </w:rPr>
              <w:t>ULBWP.0.1</w:t>
            </w:r>
          </w:p>
        </w:tc>
      </w:tr>
      <w:tr w:rsidR="00CC4F7F" w:rsidRPr="006F4D85" w14:paraId="6848DC16"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tcPr>
          <w:p w14:paraId="4406D068" w14:textId="77777777" w:rsidR="00CC4F7F" w:rsidRPr="006F4D85" w:rsidRDefault="00CC4F7F" w:rsidP="005F30A6">
            <w:pPr>
              <w:pStyle w:val="TAL"/>
              <w:rPr>
                <w:lang w:val="en-US"/>
              </w:rPr>
            </w:pPr>
            <w:r w:rsidRPr="006F4D85">
              <w:t>Dedicated BWP Configuration</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54760025" w14:textId="77777777" w:rsidR="00CC4F7F" w:rsidRPr="006F4D85" w:rsidRDefault="00CC4F7F" w:rsidP="005F30A6">
            <w:pPr>
              <w:pStyle w:val="TAC"/>
            </w:pPr>
          </w:p>
        </w:tc>
        <w:tc>
          <w:tcPr>
            <w:tcW w:w="850" w:type="dxa"/>
            <w:tcBorders>
              <w:top w:val="single" w:sz="4" w:space="0" w:color="auto"/>
              <w:left w:val="single" w:sz="4" w:space="0" w:color="auto"/>
              <w:right w:val="single" w:sz="4" w:space="0" w:color="auto"/>
            </w:tcBorders>
            <w:shd w:val="clear" w:color="auto" w:fill="auto"/>
          </w:tcPr>
          <w:p w14:paraId="4DF06787" w14:textId="77777777" w:rsidR="00CC4F7F" w:rsidRPr="006F4D85" w:rsidRDefault="00CC4F7F" w:rsidP="005F30A6">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tcPr>
          <w:p w14:paraId="1AC088F3" w14:textId="77777777" w:rsidR="00CC4F7F" w:rsidRPr="006F4D85" w:rsidRDefault="00CC4F7F" w:rsidP="005F30A6">
            <w:pPr>
              <w:pStyle w:val="TAC"/>
              <w:rPr>
                <w:szCs w:val="18"/>
              </w:rPr>
            </w:pPr>
            <w:r w:rsidRPr="006F4D85">
              <w:rPr>
                <w:szCs w:val="18"/>
              </w:rPr>
              <w:t>DLBWP.1.1</w:t>
            </w:r>
          </w:p>
          <w:p w14:paraId="6752A31F" w14:textId="77777777" w:rsidR="00CC4F7F" w:rsidRPr="006F4D85" w:rsidRDefault="00CC4F7F" w:rsidP="005F30A6">
            <w:pPr>
              <w:pStyle w:val="TAC"/>
              <w:rPr>
                <w:szCs w:val="18"/>
              </w:rPr>
            </w:pPr>
            <w:r w:rsidRPr="006F4D85">
              <w:rPr>
                <w:szCs w:val="18"/>
              </w:rPr>
              <w:t>ULBWP.1.1</w:t>
            </w:r>
          </w:p>
        </w:tc>
      </w:tr>
      <w:tr w:rsidR="00CC4F7F" w:rsidRPr="006F4D85" w14:paraId="109A24A5"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tcPr>
          <w:p w14:paraId="4E30338C" w14:textId="77777777" w:rsidR="00CC4F7F" w:rsidRPr="006F4D85" w:rsidRDefault="00CC4F7F" w:rsidP="005F30A6">
            <w:pPr>
              <w:pStyle w:val="TAL"/>
              <w:rPr>
                <w:szCs w:val="18"/>
              </w:rPr>
            </w:pPr>
            <w:r w:rsidRPr="006F4D85">
              <w:rPr>
                <w:szCs w:val="18"/>
              </w:rPr>
              <w:t>TRS Configuration</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2A366FDB" w14:textId="77777777" w:rsidR="00CC4F7F" w:rsidRPr="006F4D85" w:rsidRDefault="00CC4F7F" w:rsidP="005F30A6">
            <w:pPr>
              <w:pStyle w:val="TAC"/>
            </w:pPr>
          </w:p>
        </w:tc>
        <w:tc>
          <w:tcPr>
            <w:tcW w:w="850" w:type="dxa"/>
            <w:tcBorders>
              <w:top w:val="single" w:sz="4" w:space="0" w:color="auto"/>
              <w:left w:val="single" w:sz="4" w:space="0" w:color="auto"/>
              <w:right w:val="single" w:sz="4" w:space="0" w:color="auto"/>
            </w:tcBorders>
            <w:shd w:val="clear" w:color="auto" w:fill="auto"/>
          </w:tcPr>
          <w:p w14:paraId="056DF0EA" w14:textId="77777777" w:rsidR="00CC4F7F" w:rsidRPr="006F4D85" w:rsidRDefault="00CC4F7F" w:rsidP="005F30A6">
            <w:pPr>
              <w:pStyle w:val="TAC"/>
            </w:pPr>
            <w:r w:rsidRPr="006F4D85">
              <w:rPr>
                <w:sz w:val="22"/>
                <w:szCs w:val="22"/>
              </w:rPr>
              <w:t>1</w:t>
            </w:r>
          </w:p>
        </w:tc>
        <w:tc>
          <w:tcPr>
            <w:tcW w:w="2830" w:type="dxa"/>
            <w:gridSpan w:val="4"/>
            <w:tcBorders>
              <w:top w:val="single" w:sz="4" w:space="0" w:color="auto"/>
              <w:left w:val="single" w:sz="4" w:space="0" w:color="auto"/>
              <w:right w:val="single" w:sz="4" w:space="0" w:color="auto"/>
            </w:tcBorders>
            <w:shd w:val="clear" w:color="auto" w:fill="auto"/>
          </w:tcPr>
          <w:p w14:paraId="65BFF801" w14:textId="77777777" w:rsidR="00CC4F7F" w:rsidRPr="006F4D85" w:rsidRDefault="00CC4F7F" w:rsidP="005F30A6">
            <w:pPr>
              <w:pStyle w:val="TAC"/>
              <w:rPr>
                <w:szCs w:val="22"/>
              </w:rPr>
            </w:pPr>
            <w:r w:rsidRPr="006F4D85">
              <w:rPr>
                <w:szCs w:val="22"/>
              </w:rPr>
              <w:t>TRS.2.1 TDD</w:t>
            </w:r>
          </w:p>
        </w:tc>
      </w:tr>
      <w:tr w:rsidR="00CC4F7F" w:rsidRPr="006F4D85" w14:paraId="7F71EF9C"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tcPr>
          <w:p w14:paraId="047C7F19" w14:textId="77777777" w:rsidR="00CC4F7F" w:rsidRPr="006F4D85" w:rsidRDefault="00CC4F7F" w:rsidP="005F30A6">
            <w:pPr>
              <w:pStyle w:val="TAL"/>
              <w:rPr>
                <w:szCs w:val="18"/>
              </w:rPr>
            </w:pPr>
            <w:r w:rsidRPr="003A680F">
              <w:t>PDSCH/PDCCH TCI state</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37249B8E" w14:textId="77777777" w:rsidR="00CC4F7F" w:rsidRPr="006F4D85" w:rsidRDefault="00CC4F7F" w:rsidP="005F30A6">
            <w:pPr>
              <w:pStyle w:val="TAC"/>
            </w:pPr>
          </w:p>
        </w:tc>
        <w:tc>
          <w:tcPr>
            <w:tcW w:w="850" w:type="dxa"/>
            <w:tcBorders>
              <w:top w:val="single" w:sz="4" w:space="0" w:color="auto"/>
              <w:left w:val="single" w:sz="4" w:space="0" w:color="auto"/>
              <w:right w:val="single" w:sz="4" w:space="0" w:color="auto"/>
            </w:tcBorders>
            <w:shd w:val="clear" w:color="auto" w:fill="auto"/>
          </w:tcPr>
          <w:p w14:paraId="12705647" w14:textId="77777777" w:rsidR="00CC4F7F" w:rsidRPr="006F4D85" w:rsidRDefault="00CC4F7F" w:rsidP="005F30A6">
            <w:pPr>
              <w:pStyle w:val="TAC"/>
            </w:pPr>
            <w:r w:rsidRPr="006F4D85">
              <w:rPr>
                <w:sz w:val="22"/>
                <w:szCs w:val="22"/>
              </w:rPr>
              <w:t>1</w:t>
            </w:r>
          </w:p>
        </w:tc>
        <w:tc>
          <w:tcPr>
            <w:tcW w:w="2830" w:type="dxa"/>
            <w:gridSpan w:val="4"/>
            <w:tcBorders>
              <w:top w:val="single" w:sz="4" w:space="0" w:color="auto"/>
              <w:left w:val="single" w:sz="4" w:space="0" w:color="auto"/>
              <w:right w:val="single" w:sz="4" w:space="0" w:color="auto"/>
            </w:tcBorders>
            <w:shd w:val="clear" w:color="auto" w:fill="auto"/>
          </w:tcPr>
          <w:p w14:paraId="7AAAA467" w14:textId="77777777" w:rsidR="00CC4F7F" w:rsidRPr="006F4D85" w:rsidRDefault="00CC4F7F" w:rsidP="005F30A6">
            <w:pPr>
              <w:pStyle w:val="TAC"/>
              <w:rPr>
                <w:szCs w:val="22"/>
              </w:rPr>
            </w:pPr>
            <w:r>
              <w:rPr>
                <w:szCs w:val="22"/>
                <w:lang w:val="en-US"/>
              </w:rPr>
              <w:t>TCI.State.2</w:t>
            </w:r>
          </w:p>
        </w:tc>
      </w:tr>
      <w:tr w:rsidR="00CC4F7F" w:rsidRPr="006F4D85" w14:paraId="6A489B62"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51023EF6" w14:textId="77777777" w:rsidR="00CC4F7F" w:rsidRPr="006F4D85" w:rsidRDefault="00CC4F7F" w:rsidP="005F30A6">
            <w:pPr>
              <w:pStyle w:val="TAL"/>
            </w:pPr>
            <w:r w:rsidRPr="006F4D85">
              <w:rPr>
                <w:lang w:val="en-US"/>
              </w:rPr>
              <w:t>PDSCH Reference measurement channel</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5E3656FB" w14:textId="77777777" w:rsidR="00CC4F7F" w:rsidRPr="006F4D85" w:rsidRDefault="00CC4F7F" w:rsidP="005F30A6">
            <w:pPr>
              <w:pStyle w:val="TAC"/>
            </w:pPr>
          </w:p>
        </w:tc>
        <w:tc>
          <w:tcPr>
            <w:tcW w:w="850" w:type="dxa"/>
            <w:tcBorders>
              <w:top w:val="single" w:sz="4" w:space="0" w:color="auto"/>
              <w:left w:val="single" w:sz="4" w:space="0" w:color="auto"/>
              <w:right w:val="single" w:sz="4" w:space="0" w:color="auto"/>
            </w:tcBorders>
            <w:shd w:val="clear" w:color="auto" w:fill="auto"/>
            <w:hideMark/>
          </w:tcPr>
          <w:p w14:paraId="65B3BF70" w14:textId="77777777" w:rsidR="00CC4F7F" w:rsidRPr="006F4D85" w:rsidRDefault="00CC4F7F" w:rsidP="005F30A6">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hideMark/>
          </w:tcPr>
          <w:p w14:paraId="3BC406E0" w14:textId="77777777" w:rsidR="00CC4F7F" w:rsidRPr="006F4D85" w:rsidRDefault="00CC4F7F" w:rsidP="005F30A6">
            <w:pPr>
              <w:pStyle w:val="TAC"/>
            </w:pPr>
            <w:r w:rsidRPr="006F4D85">
              <w:t>SR.3.</w:t>
            </w:r>
            <w:r>
              <w:t>3</w:t>
            </w:r>
            <w:r w:rsidRPr="006F4D85">
              <w:t xml:space="preserve"> TDD</w:t>
            </w:r>
          </w:p>
        </w:tc>
      </w:tr>
      <w:tr w:rsidR="00CC4F7F" w:rsidRPr="006F4D85" w14:paraId="3D9A98FE"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7E7E00E6" w14:textId="77777777" w:rsidR="00CC4F7F" w:rsidRPr="006F4D85" w:rsidRDefault="00CC4F7F" w:rsidP="005F30A6">
            <w:pPr>
              <w:pStyle w:val="TAL"/>
            </w:pPr>
            <w:r w:rsidRPr="006F4D85">
              <w:t>RMSI CORESET Reference Channel</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42F572E3" w14:textId="77777777" w:rsidR="00CC4F7F" w:rsidRPr="006F4D85" w:rsidRDefault="00CC4F7F" w:rsidP="005F30A6">
            <w:pPr>
              <w:pStyle w:val="TAC"/>
            </w:pPr>
          </w:p>
        </w:tc>
        <w:tc>
          <w:tcPr>
            <w:tcW w:w="850" w:type="dxa"/>
            <w:tcBorders>
              <w:top w:val="single" w:sz="4" w:space="0" w:color="auto"/>
              <w:left w:val="single" w:sz="4" w:space="0" w:color="auto"/>
              <w:right w:val="single" w:sz="4" w:space="0" w:color="auto"/>
            </w:tcBorders>
            <w:shd w:val="clear" w:color="auto" w:fill="auto"/>
            <w:hideMark/>
          </w:tcPr>
          <w:p w14:paraId="5D4547B4" w14:textId="77777777" w:rsidR="00CC4F7F" w:rsidRPr="006F4D85" w:rsidRDefault="00CC4F7F" w:rsidP="005F30A6">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hideMark/>
          </w:tcPr>
          <w:p w14:paraId="45DCAB0B" w14:textId="77777777" w:rsidR="00CC4F7F" w:rsidRPr="006F4D85" w:rsidRDefault="00CC4F7F" w:rsidP="005F30A6">
            <w:pPr>
              <w:pStyle w:val="TAC"/>
            </w:pPr>
            <w:r w:rsidRPr="006F4D85">
              <w:t>CR.3.</w:t>
            </w:r>
            <w:r>
              <w:t>2</w:t>
            </w:r>
            <w:r w:rsidRPr="006F4D85">
              <w:t xml:space="preserve"> TDD</w:t>
            </w:r>
          </w:p>
        </w:tc>
      </w:tr>
      <w:tr w:rsidR="00CC4F7F" w:rsidRPr="006F4D85" w14:paraId="1CBB102F"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tcPr>
          <w:p w14:paraId="6EEC1380" w14:textId="77777777" w:rsidR="00CC4F7F" w:rsidRPr="006F4D85" w:rsidRDefault="00CC4F7F" w:rsidP="005F30A6">
            <w:pPr>
              <w:pStyle w:val="TAL"/>
            </w:pPr>
            <w:r w:rsidRPr="006F4D85">
              <w:t>Dedicated CORESET Reference Channel</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71B4FD6C" w14:textId="77777777" w:rsidR="00CC4F7F" w:rsidRPr="006F4D85" w:rsidRDefault="00CC4F7F" w:rsidP="005F30A6">
            <w:pPr>
              <w:pStyle w:val="TAC"/>
            </w:pPr>
          </w:p>
        </w:tc>
        <w:tc>
          <w:tcPr>
            <w:tcW w:w="850" w:type="dxa"/>
            <w:tcBorders>
              <w:top w:val="single" w:sz="4" w:space="0" w:color="auto"/>
              <w:left w:val="single" w:sz="4" w:space="0" w:color="auto"/>
              <w:right w:val="single" w:sz="4" w:space="0" w:color="auto"/>
            </w:tcBorders>
            <w:shd w:val="clear" w:color="auto" w:fill="auto"/>
          </w:tcPr>
          <w:p w14:paraId="476B160A" w14:textId="77777777" w:rsidR="00CC4F7F" w:rsidRPr="006F4D85" w:rsidRDefault="00CC4F7F" w:rsidP="005F30A6">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tcPr>
          <w:p w14:paraId="72395692" w14:textId="77777777" w:rsidR="00CC4F7F" w:rsidRPr="006F4D85" w:rsidRDefault="00CC4F7F" w:rsidP="005F30A6">
            <w:pPr>
              <w:pStyle w:val="TAC"/>
            </w:pPr>
            <w:r w:rsidRPr="006F4D85">
              <w:t>CCR.3.</w:t>
            </w:r>
            <w:r>
              <w:t>7</w:t>
            </w:r>
            <w:r w:rsidRPr="006F4D85">
              <w:t xml:space="preserve"> TDD</w:t>
            </w:r>
          </w:p>
        </w:tc>
      </w:tr>
      <w:tr w:rsidR="00CC4F7F" w:rsidRPr="006F4D85" w14:paraId="10A76FD2"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4F689957" w14:textId="77777777" w:rsidR="00CC4F7F" w:rsidRPr="006F4D85" w:rsidRDefault="00CC4F7F" w:rsidP="005F30A6">
            <w:pPr>
              <w:pStyle w:val="TAL"/>
            </w:pPr>
            <w:r w:rsidRPr="006F4D85">
              <w:t>OCNG Patterns</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7ACF7645" w14:textId="77777777" w:rsidR="00CC4F7F" w:rsidRPr="006F4D85" w:rsidRDefault="00CC4F7F" w:rsidP="005F30A6">
            <w:pPr>
              <w:pStyle w:val="TAC"/>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3F922D7" w14:textId="77777777" w:rsidR="00CC4F7F" w:rsidRPr="006F4D85" w:rsidRDefault="00CC4F7F" w:rsidP="005F30A6">
            <w:pPr>
              <w:pStyle w:val="TAC"/>
            </w:pPr>
            <w:r w:rsidRPr="006F4D85">
              <w:t>1,2</w:t>
            </w:r>
          </w:p>
        </w:tc>
        <w:tc>
          <w:tcPr>
            <w:tcW w:w="2830" w:type="dxa"/>
            <w:gridSpan w:val="4"/>
            <w:tcBorders>
              <w:top w:val="single" w:sz="4" w:space="0" w:color="auto"/>
              <w:left w:val="single" w:sz="4" w:space="0" w:color="auto"/>
              <w:bottom w:val="single" w:sz="4" w:space="0" w:color="auto"/>
              <w:right w:val="single" w:sz="4" w:space="0" w:color="auto"/>
            </w:tcBorders>
            <w:shd w:val="clear" w:color="auto" w:fill="auto"/>
            <w:hideMark/>
          </w:tcPr>
          <w:p w14:paraId="07BA49A2" w14:textId="77777777" w:rsidR="00CC4F7F" w:rsidRPr="006F4D85" w:rsidRDefault="00CC4F7F" w:rsidP="005F30A6">
            <w:pPr>
              <w:pStyle w:val="TAC"/>
            </w:pPr>
            <w:r w:rsidRPr="006F4D85">
              <w:rPr>
                <w:snapToGrid w:val="0"/>
              </w:rPr>
              <w:t>OP.</w:t>
            </w:r>
            <w:del w:id="1583" w:author="R4-2111860" w:date="2021-08-21T13:38:00Z">
              <w:r w:rsidRPr="006F4D85" w:rsidDel="00C627DD">
                <w:rPr>
                  <w:snapToGrid w:val="0"/>
                </w:rPr>
                <w:delText>1</w:delText>
              </w:r>
            </w:del>
            <w:ins w:id="1584" w:author="R4-2111860" w:date="2021-08-21T13:38:00Z">
              <w:r>
                <w:rPr>
                  <w:snapToGrid w:val="0"/>
                </w:rPr>
                <w:t>3</w:t>
              </w:r>
            </w:ins>
          </w:p>
        </w:tc>
      </w:tr>
      <w:tr w:rsidR="00CC4F7F" w:rsidRPr="006F4D85" w14:paraId="21C8886D"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027985F6" w14:textId="77777777" w:rsidR="00CC4F7F" w:rsidRPr="006F4D85" w:rsidRDefault="00CC4F7F" w:rsidP="005F30A6">
            <w:pPr>
              <w:pStyle w:val="TAL"/>
            </w:pPr>
            <w:r w:rsidRPr="006F4D85">
              <w:rPr>
                <w:lang w:val="da-DK"/>
              </w:rPr>
              <w:t>SSB configuration</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0B14EA77" w14:textId="77777777" w:rsidR="00CC4F7F" w:rsidRPr="006F4D85" w:rsidRDefault="00CC4F7F" w:rsidP="005F30A6">
            <w:pPr>
              <w:pStyle w:val="TAC"/>
            </w:pPr>
          </w:p>
        </w:tc>
        <w:tc>
          <w:tcPr>
            <w:tcW w:w="850" w:type="dxa"/>
            <w:tcBorders>
              <w:top w:val="single" w:sz="4" w:space="0" w:color="auto"/>
              <w:left w:val="single" w:sz="4" w:space="0" w:color="auto"/>
              <w:right w:val="single" w:sz="4" w:space="0" w:color="auto"/>
            </w:tcBorders>
            <w:shd w:val="clear" w:color="auto" w:fill="auto"/>
            <w:hideMark/>
          </w:tcPr>
          <w:p w14:paraId="3C737E45" w14:textId="77777777" w:rsidR="00CC4F7F" w:rsidRPr="006F4D85" w:rsidRDefault="00CC4F7F" w:rsidP="005F30A6">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hideMark/>
          </w:tcPr>
          <w:p w14:paraId="35BFFFE3" w14:textId="77777777" w:rsidR="00CC4F7F" w:rsidRPr="006F4D85" w:rsidRDefault="00CC4F7F" w:rsidP="005F30A6">
            <w:pPr>
              <w:pStyle w:val="TAC"/>
            </w:pPr>
            <w:r w:rsidRPr="006F4D85">
              <w:t>SSB.</w:t>
            </w:r>
            <w:r>
              <w:t>2</w:t>
            </w:r>
            <w:r w:rsidRPr="006F4D85">
              <w:t xml:space="preserve"> FR2</w:t>
            </w:r>
          </w:p>
        </w:tc>
      </w:tr>
      <w:tr w:rsidR="00CC4F7F" w:rsidRPr="006F4D85" w14:paraId="71E7C653"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tcPr>
          <w:p w14:paraId="252672B9" w14:textId="77777777" w:rsidR="00CC4F7F" w:rsidRPr="006F4D85" w:rsidRDefault="00CC4F7F" w:rsidP="005F30A6">
            <w:pPr>
              <w:pStyle w:val="TAL"/>
            </w:pPr>
            <w:r w:rsidRPr="006F4D85">
              <w:rPr>
                <w:lang w:val="da-DK"/>
              </w:rPr>
              <w:t>SMTC configuration</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4F0BF4BA" w14:textId="77777777" w:rsidR="00CC4F7F" w:rsidRPr="006F4D85" w:rsidRDefault="00CC4F7F" w:rsidP="005F30A6">
            <w:pPr>
              <w:pStyle w:val="TAC"/>
            </w:pPr>
          </w:p>
        </w:tc>
        <w:tc>
          <w:tcPr>
            <w:tcW w:w="850" w:type="dxa"/>
            <w:tcBorders>
              <w:top w:val="single" w:sz="4" w:space="0" w:color="auto"/>
              <w:left w:val="single" w:sz="4" w:space="0" w:color="auto"/>
              <w:right w:val="single" w:sz="4" w:space="0" w:color="auto"/>
            </w:tcBorders>
            <w:shd w:val="clear" w:color="auto" w:fill="auto"/>
          </w:tcPr>
          <w:p w14:paraId="18B87564" w14:textId="77777777" w:rsidR="00CC4F7F" w:rsidRPr="006F4D85" w:rsidRDefault="00CC4F7F" w:rsidP="005F30A6">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tcPr>
          <w:p w14:paraId="777C2D6E" w14:textId="77777777" w:rsidR="00CC4F7F" w:rsidRPr="006F4D85" w:rsidRDefault="00CC4F7F" w:rsidP="005F30A6">
            <w:pPr>
              <w:pStyle w:val="TAC"/>
            </w:pPr>
            <w:r w:rsidRPr="006F4D85">
              <w:t>SMTC.2</w:t>
            </w:r>
          </w:p>
        </w:tc>
      </w:tr>
      <w:tr w:rsidR="00CC4F7F" w:rsidRPr="00EC61C3" w14:paraId="28E88CFC" w14:textId="77777777" w:rsidTr="005F30A6">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5" w:author="R4-2111860" w:date="2021-08-21T13:38: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ins w:id="1586" w:author="R4-2111860" w:date="2021-08-21T13:38:00Z"/>
          <w:trPrChange w:id="1587" w:author="R4-2111860" w:date="2021-08-21T13:38:00Z">
            <w:trPr>
              <w:jc w:val="center"/>
            </w:trPr>
          </w:trPrChange>
        </w:trPr>
        <w:tc>
          <w:tcPr>
            <w:tcW w:w="3531" w:type="dxa"/>
            <w:tcBorders>
              <w:top w:val="single" w:sz="4" w:space="0" w:color="auto"/>
              <w:left w:val="single" w:sz="4" w:space="0" w:color="auto"/>
              <w:bottom w:val="single" w:sz="4" w:space="0" w:color="auto"/>
              <w:right w:val="single" w:sz="4" w:space="0" w:color="auto"/>
            </w:tcBorders>
            <w:shd w:val="clear" w:color="auto" w:fill="auto"/>
            <w:tcPrChange w:id="1588" w:author="R4-2111860" w:date="2021-08-21T13:38:00Z">
              <w:tcPr>
                <w:tcW w:w="2063" w:type="dxa"/>
                <w:tcBorders>
                  <w:top w:val="single" w:sz="4" w:space="0" w:color="auto"/>
                  <w:left w:val="single" w:sz="4" w:space="0" w:color="auto"/>
                  <w:bottom w:val="single" w:sz="4" w:space="0" w:color="auto"/>
                  <w:right w:val="single" w:sz="4" w:space="0" w:color="auto"/>
                </w:tcBorders>
                <w:shd w:val="clear" w:color="auto" w:fill="auto"/>
              </w:tcPr>
            </w:tcPrChange>
          </w:tcPr>
          <w:p w14:paraId="63B0579C" w14:textId="77777777" w:rsidR="00CC4F7F" w:rsidRPr="00EC61C3" w:rsidRDefault="00CC4F7F" w:rsidP="005F30A6">
            <w:pPr>
              <w:pStyle w:val="TAL"/>
              <w:rPr>
                <w:ins w:id="1589" w:author="R4-2111860" w:date="2021-08-21T13:38:00Z"/>
              </w:rPr>
            </w:pPr>
            <w:ins w:id="1590" w:author="R4-2111860" w:date="2021-08-21T13:38:00Z">
              <w:r w:rsidRPr="001E6E97">
                <w:rPr>
                  <w:rFonts w:cs="Arial"/>
                  <w:bCs/>
                  <w:szCs w:val="18"/>
                  <w:lang w:val="da-DK"/>
                </w:rPr>
                <w:t>PDSCH/PDCCH subcarrier spacing</w:t>
              </w:r>
            </w:ins>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Change w:id="1591" w:author="R4-2111860" w:date="2021-08-21T13:38:00Z">
              <w:tcPr>
                <w:tcW w:w="1583"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F1DE671" w14:textId="77777777" w:rsidR="00CC4F7F" w:rsidRPr="00EC61C3" w:rsidRDefault="00CC4F7F" w:rsidP="005F30A6">
            <w:pPr>
              <w:pStyle w:val="TAC"/>
              <w:rPr>
                <w:ins w:id="1592" w:author="R4-2111860" w:date="2021-08-21T13:38:00Z"/>
              </w:rPr>
            </w:pPr>
            <w:ins w:id="1593" w:author="R4-2111860" w:date="2021-08-21T13:38:00Z">
              <w:r w:rsidRPr="001E6E97">
                <w:rPr>
                  <w:rFonts w:cs="Arial"/>
                  <w:szCs w:val="18"/>
                  <w:lang w:val="en-US"/>
                </w:rPr>
                <w:t>kHz</w:t>
              </w:r>
            </w:ins>
          </w:p>
        </w:tc>
        <w:tc>
          <w:tcPr>
            <w:tcW w:w="850" w:type="dxa"/>
            <w:tcBorders>
              <w:top w:val="single" w:sz="4" w:space="0" w:color="auto"/>
              <w:left w:val="single" w:sz="4" w:space="0" w:color="auto"/>
              <w:right w:val="single" w:sz="4" w:space="0" w:color="auto"/>
            </w:tcBorders>
            <w:shd w:val="clear" w:color="auto" w:fill="auto"/>
            <w:vAlign w:val="center"/>
            <w:tcPrChange w:id="1594" w:author="R4-2111860" w:date="2021-08-21T13:38:00Z">
              <w:tcPr>
                <w:tcW w:w="1029" w:type="dxa"/>
                <w:gridSpan w:val="2"/>
                <w:tcBorders>
                  <w:top w:val="single" w:sz="4" w:space="0" w:color="auto"/>
                  <w:left w:val="single" w:sz="4" w:space="0" w:color="auto"/>
                  <w:right w:val="single" w:sz="4" w:space="0" w:color="auto"/>
                </w:tcBorders>
                <w:shd w:val="clear" w:color="auto" w:fill="auto"/>
                <w:vAlign w:val="center"/>
              </w:tcPr>
            </w:tcPrChange>
          </w:tcPr>
          <w:p w14:paraId="391E7709" w14:textId="77777777" w:rsidR="00CC4F7F" w:rsidRPr="00EC61C3" w:rsidRDefault="00CC4F7F" w:rsidP="005F30A6">
            <w:pPr>
              <w:pStyle w:val="TAC"/>
              <w:rPr>
                <w:ins w:id="1595" w:author="R4-2111860" w:date="2021-08-21T13:38:00Z"/>
              </w:rPr>
            </w:pPr>
            <w:ins w:id="1596" w:author="R4-2111860" w:date="2021-08-21T13:38:00Z">
              <w:r w:rsidRPr="001E6E97">
                <w:t>1,2</w:t>
              </w:r>
            </w:ins>
          </w:p>
        </w:tc>
        <w:tc>
          <w:tcPr>
            <w:tcW w:w="2830" w:type="dxa"/>
            <w:gridSpan w:val="4"/>
            <w:tcBorders>
              <w:top w:val="single" w:sz="4" w:space="0" w:color="auto"/>
              <w:left w:val="single" w:sz="4" w:space="0" w:color="auto"/>
              <w:right w:val="single" w:sz="4" w:space="0" w:color="auto"/>
            </w:tcBorders>
            <w:shd w:val="clear" w:color="auto" w:fill="auto"/>
            <w:vAlign w:val="center"/>
            <w:tcPrChange w:id="1597" w:author="R4-2111860" w:date="2021-08-21T13:38:00Z">
              <w:tcPr>
                <w:tcW w:w="3249" w:type="dxa"/>
                <w:gridSpan w:val="5"/>
                <w:tcBorders>
                  <w:top w:val="single" w:sz="4" w:space="0" w:color="auto"/>
                  <w:left w:val="single" w:sz="4" w:space="0" w:color="auto"/>
                  <w:right w:val="single" w:sz="4" w:space="0" w:color="auto"/>
                </w:tcBorders>
                <w:shd w:val="clear" w:color="auto" w:fill="auto"/>
                <w:vAlign w:val="center"/>
              </w:tcPr>
            </w:tcPrChange>
          </w:tcPr>
          <w:p w14:paraId="60C96304" w14:textId="77777777" w:rsidR="00CC4F7F" w:rsidRPr="00EC61C3" w:rsidRDefault="00CC4F7F" w:rsidP="005F30A6">
            <w:pPr>
              <w:pStyle w:val="TAC"/>
              <w:rPr>
                <w:ins w:id="1598" w:author="R4-2111860" w:date="2021-08-21T13:38:00Z"/>
              </w:rPr>
            </w:pPr>
            <w:ins w:id="1599" w:author="R4-2111860" w:date="2021-08-21T13:38:00Z">
              <w:r w:rsidRPr="001E6E97">
                <w:t>120</w:t>
              </w:r>
            </w:ins>
          </w:p>
        </w:tc>
      </w:tr>
      <w:tr w:rsidR="00CC4F7F" w:rsidRPr="006F4D85" w14:paraId="2582721F"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tcPr>
          <w:p w14:paraId="7C757509" w14:textId="77777777" w:rsidR="00CC4F7F" w:rsidRPr="006F4D85" w:rsidRDefault="00CC4F7F" w:rsidP="005F30A6">
            <w:pPr>
              <w:pStyle w:val="TAL"/>
              <w:rPr>
                <w:lang w:val="da-DK"/>
              </w:rPr>
            </w:pPr>
            <w:r w:rsidRPr="006F4D85">
              <w:rPr>
                <w:rFonts w:eastAsia="Calibri" w:cs="Arial"/>
                <w:szCs w:val="18"/>
              </w:rPr>
              <w:t>TRS Configuration</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4117E423" w14:textId="77777777" w:rsidR="00CC4F7F" w:rsidRPr="006F4D85" w:rsidRDefault="00CC4F7F" w:rsidP="005F30A6">
            <w:pPr>
              <w:pStyle w:val="TAC"/>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C97F4F2" w14:textId="77777777" w:rsidR="00CC4F7F" w:rsidRPr="006F4D85" w:rsidRDefault="00CC4F7F" w:rsidP="005F30A6">
            <w:pPr>
              <w:pStyle w:val="TAC"/>
            </w:pPr>
            <w:r w:rsidRPr="006F4D85">
              <w:t>1,2</w:t>
            </w:r>
          </w:p>
        </w:tc>
        <w:tc>
          <w:tcPr>
            <w:tcW w:w="2830" w:type="dxa"/>
            <w:gridSpan w:val="4"/>
            <w:tcBorders>
              <w:top w:val="single" w:sz="4" w:space="0" w:color="auto"/>
              <w:left w:val="single" w:sz="4" w:space="0" w:color="auto"/>
              <w:bottom w:val="single" w:sz="4" w:space="0" w:color="auto"/>
              <w:right w:val="single" w:sz="4" w:space="0" w:color="auto"/>
            </w:tcBorders>
            <w:shd w:val="clear" w:color="auto" w:fill="auto"/>
          </w:tcPr>
          <w:p w14:paraId="7C9CC6C5" w14:textId="77777777" w:rsidR="00CC4F7F" w:rsidRPr="006F4D85" w:rsidRDefault="00CC4F7F" w:rsidP="005F30A6">
            <w:pPr>
              <w:pStyle w:val="TAC"/>
            </w:pPr>
            <w:r w:rsidRPr="006F4D85">
              <w:t>TRS.2.1 TDD</w:t>
            </w:r>
          </w:p>
        </w:tc>
      </w:tr>
      <w:tr w:rsidR="00CC4F7F" w:rsidRPr="006F4D85" w14:paraId="66E2E5CF"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1860E129" w14:textId="77777777" w:rsidR="00CC4F7F" w:rsidRPr="006F4D85" w:rsidRDefault="00CC4F7F" w:rsidP="005F30A6">
            <w:pPr>
              <w:pStyle w:val="TAL"/>
              <w:rPr>
                <w:lang w:val="en-US"/>
              </w:rPr>
            </w:pPr>
            <w:r w:rsidRPr="006F4D85">
              <w:rPr>
                <w:lang w:eastAsia="ja-JP"/>
              </w:rPr>
              <w:t>EPRE ratio of PSS to SSS</w:t>
            </w:r>
          </w:p>
        </w:tc>
        <w:tc>
          <w:tcPr>
            <w:tcW w:w="713" w:type="dxa"/>
            <w:tcBorders>
              <w:top w:val="single" w:sz="4" w:space="0" w:color="auto"/>
              <w:left w:val="single" w:sz="4" w:space="0" w:color="auto"/>
              <w:bottom w:val="nil"/>
              <w:right w:val="single" w:sz="4" w:space="0" w:color="auto"/>
            </w:tcBorders>
            <w:shd w:val="clear" w:color="auto" w:fill="auto"/>
            <w:hideMark/>
          </w:tcPr>
          <w:p w14:paraId="57AAA9D3" w14:textId="77777777" w:rsidR="00CC4F7F" w:rsidRPr="006F4D85" w:rsidRDefault="00CC4F7F" w:rsidP="005F30A6">
            <w:pPr>
              <w:pStyle w:val="TAC"/>
            </w:pPr>
            <w:r w:rsidRPr="006F4D85">
              <w:t>dB</w:t>
            </w:r>
          </w:p>
        </w:tc>
        <w:tc>
          <w:tcPr>
            <w:tcW w:w="850" w:type="dxa"/>
            <w:tcBorders>
              <w:top w:val="single" w:sz="4" w:space="0" w:color="auto"/>
              <w:left w:val="single" w:sz="4" w:space="0" w:color="auto"/>
              <w:bottom w:val="nil"/>
              <w:right w:val="single" w:sz="4" w:space="0" w:color="auto"/>
            </w:tcBorders>
            <w:shd w:val="clear" w:color="auto" w:fill="auto"/>
            <w:hideMark/>
          </w:tcPr>
          <w:p w14:paraId="4941EBE1" w14:textId="77777777" w:rsidR="00CC4F7F" w:rsidRPr="006F4D85" w:rsidRDefault="00CC4F7F" w:rsidP="005F30A6">
            <w:pPr>
              <w:pStyle w:val="TAC"/>
            </w:pPr>
            <w:r w:rsidRPr="006F4D85">
              <w:t>1,2</w:t>
            </w:r>
          </w:p>
        </w:tc>
        <w:tc>
          <w:tcPr>
            <w:tcW w:w="2830" w:type="dxa"/>
            <w:gridSpan w:val="4"/>
            <w:tcBorders>
              <w:top w:val="single" w:sz="4" w:space="0" w:color="auto"/>
              <w:left w:val="single" w:sz="4" w:space="0" w:color="auto"/>
              <w:bottom w:val="nil"/>
              <w:right w:val="single" w:sz="4" w:space="0" w:color="auto"/>
            </w:tcBorders>
            <w:shd w:val="clear" w:color="auto" w:fill="auto"/>
            <w:hideMark/>
          </w:tcPr>
          <w:p w14:paraId="0102E39E" w14:textId="77777777" w:rsidR="00CC4F7F" w:rsidRPr="006F4D85" w:rsidRDefault="00CC4F7F" w:rsidP="005F30A6">
            <w:pPr>
              <w:pStyle w:val="TAC"/>
            </w:pPr>
            <w:r w:rsidRPr="006F4D85">
              <w:t>0</w:t>
            </w:r>
          </w:p>
        </w:tc>
      </w:tr>
      <w:tr w:rsidR="00CC4F7F" w:rsidRPr="006F4D85" w14:paraId="610EDB00"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299725FF" w14:textId="77777777" w:rsidR="00CC4F7F" w:rsidRPr="006F4D85" w:rsidRDefault="00CC4F7F" w:rsidP="005F30A6">
            <w:pPr>
              <w:pStyle w:val="TAL"/>
              <w:rPr>
                <w:lang w:val="en-US"/>
              </w:rPr>
            </w:pPr>
            <w:r w:rsidRPr="006F4D85">
              <w:rPr>
                <w:lang w:eastAsia="ja-JP"/>
              </w:rPr>
              <w:t>EPRE ratio of PBCH DMRS to SSS</w:t>
            </w:r>
          </w:p>
        </w:tc>
        <w:tc>
          <w:tcPr>
            <w:tcW w:w="713" w:type="dxa"/>
            <w:tcBorders>
              <w:top w:val="nil"/>
              <w:left w:val="single" w:sz="4" w:space="0" w:color="auto"/>
              <w:bottom w:val="nil"/>
              <w:right w:val="single" w:sz="4" w:space="0" w:color="auto"/>
            </w:tcBorders>
            <w:shd w:val="clear" w:color="auto" w:fill="auto"/>
            <w:hideMark/>
          </w:tcPr>
          <w:p w14:paraId="269966E1" w14:textId="77777777" w:rsidR="00CC4F7F" w:rsidRPr="006F4D85" w:rsidRDefault="00CC4F7F" w:rsidP="005F30A6">
            <w:pPr>
              <w:pStyle w:val="TAC"/>
            </w:pPr>
          </w:p>
        </w:tc>
        <w:tc>
          <w:tcPr>
            <w:tcW w:w="850" w:type="dxa"/>
            <w:tcBorders>
              <w:top w:val="nil"/>
              <w:left w:val="single" w:sz="4" w:space="0" w:color="auto"/>
              <w:bottom w:val="nil"/>
              <w:right w:val="single" w:sz="4" w:space="0" w:color="auto"/>
            </w:tcBorders>
            <w:shd w:val="clear" w:color="auto" w:fill="auto"/>
            <w:hideMark/>
          </w:tcPr>
          <w:p w14:paraId="660C84E7" w14:textId="77777777" w:rsidR="00CC4F7F" w:rsidRPr="006F4D85" w:rsidRDefault="00CC4F7F" w:rsidP="005F30A6">
            <w:pPr>
              <w:pStyle w:val="TAC"/>
            </w:pPr>
          </w:p>
        </w:tc>
        <w:tc>
          <w:tcPr>
            <w:tcW w:w="2830" w:type="dxa"/>
            <w:gridSpan w:val="4"/>
            <w:tcBorders>
              <w:top w:val="nil"/>
              <w:left w:val="single" w:sz="4" w:space="0" w:color="auto"/>
              <w:bottom w:val="nil"/>
              <w:right w:val="single" w:sz="4" w:space="0" w:color="auto"/>
            </w:tcBorders>
            <w:shd w:val="clear" w:color="auto" w:fill="auto"/>
            <w:hideMark/>
          </w:tcPr>
          <w:p w14:paraId="0953707B" w14:textId="77777777" w:rsidR="00CC4F7F" w:rsidRPr="006F4D85" w:rsidRDefault="00CC4F7F" w:rsidP="005F30A6">
            <w:pPr>
              <w:pStyle w:val="TAC"/>
            </w:pPr>
          </w:p>
        </w:tc>
      </w:tr>
      <w:tr w:rsidR="00CC4F7F" w:rsidRPr="006F4D85" w14:paraId="3A6B77FF"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11F4714F" w14:textId="77777777" w:rsidR="00CC4F7F" w:rsidRPr="006F4D85" w:rsidRDefault="00CC4F7F" w:rsidP="005F30A6">
            <w:pPr>
              <w:pStyle w:val="TAL"/>
              <w:rPr>
                <w:lang w:val="en-US"/>
              </w:rPr>
            </w:pPr>
            <w:r w:rsidRPr="006F4D85">
              <w:rPr>
                <w:lang w:eastAsia="ja-JP"/>
              </w:rPr>
              <w:t>EPRE ratio of PBCH to PBCH DMRS</w:t>
            </w:r>
          </w:p>
        </w:tc>
        <w:tc>
          <w:tcPr>
            <w:tcW w:w="713" w:type="dxa"/>
            <w:tcBorders>
              <w:top w:val="nil"/>
              <w:left w:val="single" w:sz="4" w:space="0" w:color="auto"/>
              <w:bottom w:val="nil"/>
              <w:right w:val="single" w:sz="4" w:space="0" w:color="auto"/>
            </w:tcBorders>
            <w:shd w:val="clear" w:color="auto" w:fill="auto"/>
            <w:hideMark/>
          </w:tcPr>
          <w:p w14:paraId="69ABA329" w14:textId="77777777" w:rsidR="00CC4F7F" w:rsidRPr="006F4D85" w:rsidRDefault="00CC4F7F" w:rsidP="005F30A6">
            <w:pPr>
              <w:pStyle w:val="TAC"/>
            </w:pPr>
          </w:p>
        </w:tc>
        <w:tc>
          <w:tcPr>
            <w:tcW w:w="850" w:type="dxa"/>
            <w:tcBorders>
              <w:top w:val="nil"/>
              <w:left w:val="single" w:sz="4" w:space="0" w:color="auto"/>
              <w:bottom w:val="nil"/>
              <w:right w:val="single" w:sz="4" w:space="0" w:color="auto"/>
            </w:tcBorders>
            <w:shd w:val="clear" w:color="auto" w:fill="auto"/>
            <w:hideMark/>
          </w:tcPr>
          <w:p w14:paraId="789F5653" w14:textId="77777777" w:rsidR="00CC4F7F" w:rsidRPr="006F4D85" w:rsidRDefault="00CC4F7F" w:rsidP="005F30A6">
            <w:pPr>
              <w:pStyle w:val="TAC"/>
            </w:pPr>
          </w:p>
        </w:tc>
        <w:tc>
          <w:tcPr>
            <w:tcW w:w="2830" w:type="dxa"/>
            <w:gridSpan w:val="4"/>
            <w:tcBorders>
              <w:top w:val="nil"/>
              <w:left w:val="single" w:sz="4" w:space="0" w:color="auto"/>
              <w:bottom w:val="nil"/>
              <w:right w:val="single" w:sz="4" w:space="0" w:color="auto"/>
            </w:tcBorders>
            <w:shd w:val="clear" w:color="auto" w:fill="auto"/>
            <w:hideMark/>
          </w:tcPr>
          <w:p w14:paraId="13BFA6B7" w14:textId="77777777" w:rsidR="00CC4F7F" w:rsidRPr="006F4D85" w:rsidRDefault="00CC4F7F" w:rsidP="005F30A6">
            <w:pPr>
              <w:pStyle w:val="TAC"/>
            </w:pPr>
          </w:p>
        </w:tc>
      </w:tr>
      <w:tr w:rsidR="00CC4F7F" w:rsidRPr="006F4D85" w14:paraId="2E9DB249"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47E75059" w14:textId="77777777" w:rsidR="00CC4F7F" w:rsidRPr="006F4D85" w:rsidRDefault="00CC4F7F" w:rsidP="005F30A6">
            <w:pPr>
              <w:pStyle w:val="TAL"/>
              <w:rPr>
                <w:lang w:val="en-US"/>
              </w:rPr>
            </w:pPr>
            <w:r w:rsidRPr="006F4D85">
              <w:rPr>
                <w:lang w:eastAsia="ja-JP"/>
              </w:rPr>
              <w:t>EPRE ratio of PDCCH DMRS to SSS</w:t>
            </w:r>
          </w:p>
        </w:tc>
        <w:tc>
          <w:tcPr>
            <w:tcW w:w="713" w:type="dxa"/>
            <w:tcBorders>
              <w:top w:val="nil"/>
              <w:left w:val="single" w:sz="4" w:space="0" w:color="auto"/>
              <w:bottom w:val="nil"/>
              <w:right w:val="single" w:sz="4" w:space="0" w:color="auto"/>
            </w:tcBorders>
            <w:shd w:val="clear" w:color="auto" w:fill="auto"/>
            <w:hideMark/>
          </w:tcPr>
          <w:p w14:paraId="10023097" w14:textId="77777777" w:rsidR="00CC4F7F" w:rsidRPr="006F4D85" w:rsidRDefault="00CC4F7F" w:rsidP="005F30A6">
            <w:pPr>
              <w:pStyle w:val="TAC"/>
            </w:pPr>
          </w:p>
        </w:tc>
        <w:tc>
          <w:tcPr>
            <w:tcW w:w="850" w:type="dxa"/>
            <w:tcBorders>
              <w:top w:val="nil"/>
              <w:left w:val="single" w:sz="4" w:space="0" w:color="auto"/>
              <w:bottom w:val="nil"/>
              <w:right w:val="single" w:sz="4" w:space="0" w:color="auto"/>
            </w:tcBorders>
            <w:shd w:val="clear" w:color="auto" w:fill="auto"/>
            <w:hideMark/>
          </w:tcPr>
          <w:p w14:paraId="3F0EC48E" w14:textId="77777777" w:rsidR="00CC4F7F" w:rsidRPr="006F4D85" w:rsidRDefault="00CC4F7F" w:rsidP="005F30A6">
            <w:pPr>
              <w:pStyle w:val="TAC"/>
            </w:pPr>
          </w:p>
        </w:tc>
        <w:tc>
          <w:tcPr>
            <w:tcW w:w="2830" w:type="dxa"/>
            <w:gridSpan w:val="4"/>
            <w:tcBorders>
              <w:top w:val="nil"/>
              <w:left w:val="single" w:sz="4" w:space="0" w:color="auto"/>
              <w:bottom w:val="nil"/>
              <w:right w:val="single" w:sz="4" w:space="0" w:color="auto"/>
            </w:tcBorders>
            <w:shd w:val="clear" w:color="auto" w:fill="auto"/>
            <w:hideMark/>
          </w:tcPr>
          <w:p w14:paraId="3497622A" w14:textId="77777777" w:rsidR="00CC4F7F" w:rsidRPr="006F4D85" w:rsidRDefault="00CC4F7F" w:rsidP="005F30A6">
            <w:pPr>
              <w:pStyle w:val="TAC"/>
            </w:pPr>
          </w:p>
        </w:tc>
      </w:tr>
      <w:tr w:rsidR="00CC4F7F" w:rsidRPr="006F4D85" w14:paraId="19F85E15"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72CD69DE" w14:textId="77777777" w:rsidR="00CC4F7F" w:rsidRPr="006F4D85" w:rsidRDefault="00CC4F7F" w:rsidP="005F30A6">
            <w:pPr>
              <w:pStyle w:val="TAL"/>
              <w:rPr>
                <w:lang w:val="en-US"/>
              </w:rPr>
            </w:pPr>
            <w:r w:rsidRPr="006F4D85">
              <w:rPr>
                <w:lang w:eastAsia="ja-JP"/>
              </w:rPr>
              <w:t>EPRE ratio of PDCCH to PDCCH DMRS</w:t>
            </w:r>
          </w:p>
        </w:tc>
        <w:tc>
          <w:tcPr>
            <w:tcW w:w="713" w:type="dxa"/>
            <w:tcBorders>
              <w:top w:val="nil"/>
              <w:left w:val="single" w:sz="4" w:space="0" w:color="auto"/>
              <w:bottom w:val="nil"/>
              <w:right w:val="single" w:sz="4" w:space="0" w:color="auto"/>
            </w:tcBorders>
            <w:shd w:val="clear" w:color="auto" w:fill="auto"/>
            <w:hideMark/>
          </w:tcPr>
          <w:p w14:paraId="4D635133" w14:textId="77777777" w:rsidR="00CC4F7F" w:rsidRPr="006F4D85" w:rsidRDefault="00CC4F7F" w:rsidP="005F30A6">
            <w:pPr>
              <w:pStyle w:val="TAC"/>
            </w:pPr>
          </w:p>
        </w:tc>
        <w:tc>
          <w:tcPr>
            <w:tcW w:w="850" w:type="dxa"/>
            <w:tcBorders>
              <w:top w:val="nil"/>
              <w:left w:val="single" w:sz="4" w:space="0" w:color="auto"/>
              <w:bottom w:val="nil"/>
              <w:right w:val="single" w:sz="4" w:space="0" w:color="auto"/>
            </w:tcBorders>
            <w:shd w:val="clear" w:color="auto" w:fill="auto"/>
            <w:hideMark/>
          </w:tcPr>
          <w:p w14:paraId="762EEC90" w14:textId="77777777" w:rsidR="00CC4F7F" w:rsidRPr="006F4D85" w:rsidRDefault="00CC4F7F" w:rsidP="005F30A6">
            <w:pPr>
              <w:pStyle w:val="TAC"/>
            </w:pPr>
          </w:p>
        </w:tc>
        <w:tc>
          <w:tcPr>
            <w:tcW w:w="2830" w:type="dxa"/>
            <w:gridSpan w:val="4"/>
            <w:tcBorders>
              <w:top w:val="nil"/>
              <w:left w:val="single" w:sz="4" w:space="0" w:color="auto"/>
              <w:bottom w:val="nil"/>
              <w:right w:val="single" w:sz="4" w:space="0" w:color="auto"/>
            </w:tcBorders>
            <w:shd w:val="clear" w:color="auto" w:fill="auto"/>
            <w:hideMark/>
          </w:tcPr>
          <w:p w14:paraId="013644C1" w14:textId="77777777" w:rsidR="00CC4F7F" w:rsidRPr="006F4D85" w:rsidRDefault="00CC4F7F" w:rsidP="005F30A6">
            <w:pPr>
              <w:pStyle w:val="TAC"/>
            </w:pPr>
          </w:p>
        </w:tc>
      </w:tr>
      <w:tr w:rsidR="00CC4F7F" w:rsidRPr="006F4D85" w14:paraId="76981EC4"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683E076C" w14:textId="77777777" w:rsidR="00CC4F7F" w:rsidRPr="006F4D85" w:rsidRDefault="00CC4F7F" w:rsidP="005F30A6">
            <w:pPr>
              <w:pStyle w:val="TAL"/>
              <w:rPr>
                <w:lang w:val="en-US"/>
              </w:rPr>
            </w:pPr>
            <w:r w:rsidRPr="006F4D85">
              <w:rPr>
                <w:lang w:eastAsia="ja-JP"/>
              </w:rPr>
              <w:t xml:space="preserve">EPRE ratio of PDSCH DMRS to SSS </w:t>
            </w:r>
          </w:p>
        </w:tc>
        <w:tc>
          <w:tcPr>
            <w:tcW w:w="713" w:type="dxa"/>
            <w:tcBorders>
              <w:top w:val="nil"/>
              <w:left w:val="single" w:sz="4" w:space="0" w:color="auto"/>
              <w:bottom w:val="nil"/>
              <w:right w:val="single" w:sz="4" w:space="0" w:color="auto"/>
            </w:tcBorders>
            <w:shd w:val="clear" w:color="auto" w:fill="auto"/>
            <w:hideMark/>
          </w:tcPr>
          <w:p w14:paraId="2EAF9DA1" w14:textId="77777777" w:rsidR="00CC4F7F" w:rsidRPr="006F4D85" w:rsidRDefault="00CC4F7F" w:rsidP="005F30A6">
            <w:pPr>
              <w:pStyle w:val="TAC"/>
            </w:pPr>
          </w:p>
        </w:tc>
        <w:tc>
          <w:tcPr>
            <w:tcW w:w="850" w:type="dxa"/>
            <w:tcBorders>
              <w:top w:val="nil"/>
              <w:left w:val="single" w:sz="4" w:space="0" w:color="auto"/>
              <w:bottom w:val="nil"/>
              <w:right w:val="single" w:sz="4" w:space="0" w:color="auto"/>
            </w:tcBorders>
            <w:shd w:val="clear" w:color="auto" w:fill="auto"/>
            <w:hideMark/>
          </w:tcPr>
          <w:p w14:paraId="223EEE20" w14:textId="77777777" w:rsidR="00CC4F7F" w:rsidRPr="006F4D85" w:rsidRDefault="00CC4F7F" w:rsidP="005F30A6">
            <w:pPr>
              <w:pStyle w:val="TAC"/>
            </w:pPr>
          </w:p>
        </w:tc>
        <w:tc>
          <w:tcPr>
            <w:tcW w:w="2830" w:type="dxa"/>
            <w:gridSpan w:val="4"/>
            <w:tcBorders>
              <w:top w:val="nil"/>
              <w:left w:val="single" w:sz="4" w:space="0" w:color="auto"/>
              <w:bottom w:val="nil"/>
              <w:right w:val="single" w:sz="4" w:space="0" w:color="auto"/>
            </w:tcBorders>
            <w:shd w:val="clear" w:color="auto" w:fill="auto"/>
            <w:hideMark/>
          </w:tcPr>
          <w:p w14:paraId="634203C9" w14:textId="77777777" w:rsidR="00CC4F7F" w:rsidRPr="006F4D85" w:rsidRDefault="00CC4F7F" w:rsidP="005F30A6">
            <w:pPr>
              <w:pStyle w:val="TAC"/>
            </w:pPr>
          </w:p>
        </w:tc>
      </w:tr>
      <w:tr w:rsidR="00CC4F7F" w:rsidRPr="006F4D85" w14:paraId="421A8643"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44E142DC" w14:textId="77777777" w:rsidR="00CC4F7F" w:rsidRPr="006F4D85" w:rsidRDefault="00CC4F7F" w:rsidP="005F30A6">
            <w:pPr>
              <w:pStyle w:val="TAL"/>
              <w:rPr>
                <w:lang w:val="en-US"/>
              </w:rPr>
            </w:pPr>
            <w:r w:rsidRPr="006F4D85">
              <w:rPr>
                <w:lang w:eastAsia="ja-JP"/>
              </w:rPr>
              <w:t xml:space="preserve">EPRE ratio of PDSCH to PDSCH </w:t>
            </w:r>
          </w:p>
        </w:tc>
        <w:tc>
          <w:tcPr>
            <w:tcW w:w="713" w:type="dxa"/>
            <w:tcBorders>
              <w:top w:val="nil"/>
              <w:left w:val="single" w:sz="4" w:space="0" w:color="auto"/>
              <w:bottom w:val="nil"/>
              <w:right w:val="single" w:sz="4" w:space="0" w:color="auto"/>
            </w:tcBorders>
            <w:shd w:val="clear" w:color="auto" w:fill="auto"/>
            <w:hideMark/>
          </w:tcPr>
          <w:p w14:paraId="10CEBCEE" w14:textId="77777777" w:rsidR="00CC4F7F" w:rsidRPr="006F4D85" w:rsidRDefault="00CC4F7F" w:rsidP="005F30A6">
            <w:pPr>
              <w:pStyle w:val="TAC"/>
            </w:pPr>
          </w:p>
        </w:tc>
        <w:tc>
          <w:tcPr>
            <w:tcW w:w="850" w:type="dxa"/>
            <w:tcBorders>
              <w:top w:val="nil"/>
              <w:left w:val="single" w:sz="4" w:space="0" w:color="auto"/>
              <w:bottom w:val="nil"/>
              <w:right w:val="single" w:sz="4" w:space="0" w:color="auto"/>
            </w:tcBorders>
            <w:shd w:val="clear" w:color="auto" w:fill="auto"/>
            <w:hideMark/>
          </w:tcPr>
          <w:p w14:paraId="6632A31E" w14:textId="77777777" w:rsidR="00CC4F7F" w:rsidRPr="006F4D85" w:rsidRDefault="00CC4F7F" w:rsidP="005F30A6">
            <w:pPr>
              <w:pStyle w:val="TAC"/>
            </w:pPr>
          </w:p>
        </w:tc>
        <w:tc>
          <w:tcPr>
            <w:tcW w:w="2830" w:type="dxa"/>
            <w:gridSpan w:val="4"/>
            <w:tcBorders>
              <w:top w:val="nil"/>
              <w:left w:val="single" w:sz="4" w:space="0" w:color="auto"/>
              <w:bottom w:val="nil"/>
              <w:right w:val="single" w:sz="4" w:space="0" w:color="auto"/>
            </w:tcBorders>
            <w:shd w:val="clear" w:color="auto" w:fill="auto"/>
            <w:hideMark/>
          </w:tcPr>
          <w:p w14:paraId="3FA899A1" w14:textId="77777777" w:rsidR="00CC4F7F" w:rsidRPr="006F4D85" w:rsidRDefault="00CC4F7F" w:rsidP="005F30A6">
            <w:pPr>
              <w:pStyle w:val="TAC"/>
            </w:pPr>
          </w:p>
        </w:tc>
      </w:tr>
      <w:tr w:rsidR="00CC4F7F" w:rsidRPr="006F4D85" w14:paraId="17F6B618"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0E9D8AD7" w14:textId="77777777" w:rsidR="00CC4F7F" w:rsidRPr="006F4D85" w:rsidRDefault="00CC4F7F" w:rsidP="005F30A6">
            <w:pPr>
              <w:pStyle w:val="TAL"/>
              <w:rPr>
                <w:lang w:val="en-US"/>
              </w:rPr>
            </w:pPr>
            <w:r w:rsidRPr="006F4D85">
              <w:rPr>
                <w:lang w:eastAsia="ja-JP"/>
              </w:rPr>
              <w:t>EPRE ratio of OCNG DMRS to SSS(Note 1)</w:t>
            </w:r>
          </w:p>
        </w:tc>
        <w:tc>
          <w:tcPr>
            <w:tcW w:w="713" w:type="dxa"/>
            <w:tcBorders>
              <w:top w:val="nil"/>
              <w:left w:val="single" w:sz="4" w:space="0" w:color="auto"/>
              <w:bottom w:val="nil"/>
              <w:right w:val="single" w:sz="4" w:space="0" w:color="auto"/>
            </w:tcBorders>
            <w:shd w:val="clear" w:color="auto" w:fill="auto"/>
            <w:hideMark/>
          </w:tcPr>
          <w:p w14:paraId="4CE40D0E" w14:textId="77777777" w:rsidR="00CC4F7F" w:rsidRPr="006F4D85" w:rsidRDefault="00CC4F7F" w:rsidP="005F30A6">
            <w:pPr>
              <w:pStyle w:val="TAC"/>
            </w:pPr>
          </w:p>
        </w:tc>
        <w:tc>
          <w:tcPr>
            <w:tcW w:w="850" w:type="dxa"/>
            <w:tcBorders>
              <w:top w:val="nil"/>
              <w:left w:val="single" w:sz="4" w:space="0" w:color="auto"/>
              <w:bottom w:val="nil"/>
              <w:right w:val="single" w:sz="4" w:space="0" w:color="auto"/>
            </w:tcBorders>
            <w:shd w:val="clear" w:color="auto" w:fill="auto"/>
            <w:hideMark/>
          </w:tcPr>
          <w:p w14:paraId="63D5BFB4" w14:textId="77777777" w:rsidR="00CC4F7F" w:rsidRPr="006F4D85" w:rsidRDefault="00CC4F7F" w:rsidP="005F30A6">
            <w:pPr>
              <w:pStyle w:val="TAC"/>
            </w:pPr>
          </w:p>
        </w:tc>
        <w:tc>
          <w:tcPr>
            <w:tcW w:w="2830" w:type="dxa"/>
            <w:gridSpan w:val="4"/>
            <w:tcBorders>
              <w:top w:val="nil"/>
              <w:left w:val="single" w:sz="4" w:space="0" w:color="auto"/>
              <w:bottom w:val="nil"/>
              <w:right w:val="single" w:sz="4" w:space="0" w:color="auto"/>
            </w:tcBorders>
            <w:shd w:val="clear" w:color="auto" w:fill="auto"/>
            <w:hideMark/>
          </w:tcPr>
          <w:p w14:paraId="1A2852A1" w14:textId="77777777" w:rsidR="00CC4F7F" w:rsidRPr="006F4D85" w:rsidRDefault="00CC4F7F" w:rsidP="005F30A6">
            <w:pPr>
              <w:pStyle w:val="TAC"/>
            </w:pPr>
          </w:p>
        </w:tc>
      </w:tr>
      <w:tr w:rsidR="00CC4F7F" w:rsidRPr="006F4D85" w14:paraId="3C762870"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6EB474C2" w14:textId="77777777" w:rsidR="00CC4F7F" w:rsidRPr="006F4D85" w:rsidRDefault="00CC4F7F" w:rsidP="005F30A6">
            <w:pPr>
              <w:pStyle w:val="TAL"/>
              <w:rPr>
                <w:lang w:val="en-US"/>
              </w:rPr>
            </w:pPr>
            <w:r w:rsidRPr="006F4D85">
              <w:rPr>
                <w:lang w:eastAsia="ja-JP"/>
              </w:rPr>
              <w:t>EPRE ratio of OCNG to OCNG DMRS (Note 1)</w:t>
            </w:r>
          </w:p>
        </w:tc>
        <w:tc>
          <w:tcPr>
            <w:tcW w:w="713" w:type="dxa"/>
            <w:tcBorders>
              <w:top w:val="nil"/>
              <w:left w:val="single" w:sz="4" w:space="0" w:color="auto"/>
              <w:bottom w:val="single" w:sz="4" w:space="0" w:color="auto"/>
              <w:right w:val="single" w:sz="4" w:space="0" w:color="auto"/>
            </w:tcBorders>
            <w:shd w:val="clear" w:color="auto" w:fill="auto"/>
            <w:hideMark/>
          </w:tcPr>
          <w:p w14:paraId="1BF01F9A" w14:textId="77777777" w:rsidR="00CC4F7F" w:rsidRPr="006F4D85" w:rsidRDefault="00CC4F7F" w:rsidP="005F30A6">
            <w:pPr>
              <w:pStyle w:val="TAC"/>
            </w:pPr>
          </w:p>
        </w:tc>
        <w:tc>
          <w:tcPr>
            <w:tcW w:w="850" w:type="dxa"/>
            <w:tcBorders>
              <w:top w:val="nil"/>
              <w:left w:val="single" w:sz="4" w:space="0" w:color="auto"/>
              <w:bottom w:val="single" w:sz="4" w:space="0" w:color="auto"/>
              <w:right w:val="single" w:sz="4" w:space="0" w:color="auto"/>
            </w:tcBorders>
            <w:shd w:val="clear" w:color="auto" w:fill="auto"/>
            <w:hideMark/>
          </w:tcPr>
          <w:p w14:paraId="65F92ACA" w14:textId="77777777" w:rsidR="00CC4F7F" w:rsidRPr="006F4D85" w:rsidRDefault="00CC4F7F" w:rsidP="005F30A6">
            <w:pPr>
              <w:pStyle w:val="TAC"/>
            </w:pPr>
          </w:p>
        </w:tc>
        <w:tc>
          <w:tcPr>
            <w:tcW w:w="2830" w:type="dxa"/>
            <w:gridSpan w:val="4"/>
            <w:tcBorders>
              <w:top w:val="nil"/>
              <w:left w:val="single" w:sz="4" w:space="0" w:color="auto"/>
              <w:bottom w:val="single" w:sz="4" w:space="0" w:color="auto"/>
              <w:right w:val="single" w:sz="4" w:space="0" w:color="auto"/>
            </w:tcBorders>
            <w:shd w:val="clear" w:color="auto" w:fill="auto"/>
            <w:hideMark/>
          </w:tcPr>
          <w:p w14:paraId="22EB6B0A" w14:textId="77777777" w:rsidR="00CC4F7F" w:rsidRPr="006F4D85" w:rsidRDefault="00CC4F7F" w:rsidP="005F30A6">
            <w:pPr>
              <w:pStyle w:val="TAC"/>
            </w:pPr>
          </w:p>
        </w:tc>
      </w:tr>
      <w:tr w:rsidR="00CC4F7F" w:rsidRPr="006F4D85" w14:paraId="3E092B0C"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1BFA274F" w14:textId="77777777" w:rsidR="00CC4F7F" w:rsidRPr="006F4D85" w:rsidRDefault="00CC4F7F" w:rsidP="005F30A6">
            <w:pPr>
              <w:pStyle w:val="TAL"/>
              <w:rPr>
                <w:lang w:eastAsia="ja-JP"/>
              </w:rPr>
            </w:pPr>
            <w:r w:rsidRPr="006F4D85">
              <w:rPr>
                <w:lang w:val="en-US"/>
              </w:rPr>
              <w:t>Propagation condition</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66C2B446" w14:textId="77777777" w:rsidR="00CC4F7F" w:rsidRPr="006F4D85" w:rsidRDefault="00CC4F7F" w:rsidP="005F30A6">
            <w:pPr>
              <w:pStyle w:val="TAC"/>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68AD292" w14:textId="77777777" w:rsidR="00CC4F7F" w:rsidRPr="006F4D85" w:rsidRDefault="00CC4F7F" w:rsidP="005F30A6">
            <w:pPr>
              <w:pStyle w:val="TAC"/>
            </w:pPr>
            <w:r w:rsidRPr="006F4D85">
              <w:t>1,2</w:t>
            </w:r>
          </w:p>
        </w:tc>
        <w:tc>
          <w:tcPr>
            <w:tcW w:w="2830" w:type="dxa"/>
            <w:gridSpan w:val="4"/>
            <w:tcBorders>
              <w:top w:val="single" w:sz="4" w:space="0" w:color="auto"/>
              <w:left w:val="single" w:sz="4" w:space="0" w:color="auto"/>
              <w:bottom w:val="single" w:sz="4" w:space="0" w:color="auto"/>
              <w:right w:val="single" w:sz="4" w:space="0" w:color="auto"/>
            </w:tcBorders>
            <w:shd w:val="clear" w:color="auto" w:fill="auto"/>
            <w:hideMark/>
          </w:tcPr>
          <w:p w14:paraId="26BD0F85" w14:textId="77777777" w:rsidR="00CC4F7F" w:rsidRPr="006F4D85" w:rsidRDefault="00CC4F7F" w:rsidP="005F30A6">
            <w:pPr>
              <w:pStyle w:val="TAC"/>
            </w:pPr>
            <w:r w:rsidRPr="006F4D85">
              <w:t>AWGN</w:t>
            </w:r>
          </w:p>
        </w:tc>
      </w:tr>
    </w:tbl>
    <w:p w14:paraId="00C53B03" w14:textId="77777777" w:rsidR="00CC4F7F" w:rsidRPr="006F4D85" w:rsidRDefault="00CC4F7F" w:rsidP="00CC4F7F"/>
    <w:p w14:paraId="297598CA" w14:textId="77777777" w:rsidR="00CC4F7F" w:rsidRPr="006F4D85" w:rsidRDefault="00CC4F7F" w:rsidP="00CC4F7F">
      <w:pPr>
        <w:pStyle w:val="TH"/>
      </w:pPr>
      <w:r w:rsidRPr="006F4D85">
        <w:t>Table A.5.5.7.1.1-4: OTA related test parameters</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844"/>
        <w:gridCol w:w="844"/>
        <w:gridCol w:w="844"/>
        <w:gridCol w:w="844"/>
        <w:tblGridChange w:id="1600">
          <w:tblGrid>
            <w:gridCol w:w="2605"/>
            <w:gridCol w:w="2294"/>
            <w:gridCol w:w="844"/>
            <w:gridCol w:w="844"/>
            <w:gridCol w:w="844"/>
            <w:gridCol w:w="844"/>
          </w:tblGrid>
        </w:tblGridChange>
      </w:tblGrid>
      <w:tr w:rsidR="00CC4F7F" w:rsidRPr="006F4D85" w14:paraId="175D6C2A" w14:textId="77777777" w:rsidTr="005F30A6">
        <w:trPr>
          <w:trHeight w:val="100"/>
          <w:jc w:val="center"/>
        </w:trPr>
        <w:tc>
          <w:tcPr>
            <w:tcW w:w="2605" w:type="dxa"/>
            <w:vMerge w:val="restart"/>
            <w:tcBorders>
              <w:top w:val="single" w:sz="4" w:space="0" w:color="auto"/>
              <w:left w:val="single" w:sz="4" w:space="0" w:color="auto"/>
              <w:right w:val="single" w:sz="4" w:space="0" w:color="auto"/>
            </w:tcBorders>
            <w:vAlign w:val="center"/>
            <w:hideMark/>
          </w:tcPr>
          <w:p w14:paraId="1F7347CA" w14:textId="77777777" w:rsidR="00CC4F7F" w:rsidRPr="006F4D85" w:rsidRDefault="00CC4F7F" w:rsidP="005F30A6">
            <w:pPr>
              <w:pStyle w:val="TAH"/>
              <w:rPr>
                <w:rFonts w:cs="Arial"/>
                <w:lang w:val="en-US" w:eastAsia="fr-FR"/>
              </w:rPr>
            </w:pPr>
            <w:r w:rsidRPr="006F4D85">
              <w:rPr>
                <w:rFonts w:cs="Arial"/>
                <w:lang w:val="en-US" w:eastAsia="fr-FR"/>
              </w:rPr>
              <w:t>Parameter</w:t>
            </w:r>
          </w:p>
        </w:tc>
        <w:tc>
          <w:tcPr>
            <w:tcW w:w="2294" w:type="dxa"/>
            <w:vMerge w:val="restart"/>
            <w:tcBorders>
              <w:top w:val="single" w:sz="4" w:space="0" w:color="auto"/>
              <w:left w:val="single" w:sz="4" w:space="0" w:color="auto"/>
              <w:right w:val="single" w:sz="4" w:space="0" w:color="auto"/>
            </w:tcBorders>
            <w:vAlign w:val="center"/>
            <w:hideMark/>
          </w:tcPr>
          <w:p w14:paraId="2495DD86" w14:textId="77777777" w:rsidR="00CC4F7F" w:rsidRPr="006F4D85" w:rsidRDefault="00CC4F7F" w:rsidP="005F30A6">
            <w:pPr>
              <w:pStyle w:val="TAH"/>
              <w:rPr>
                <w:rFonts w:cs="Arial"/>
                <w:lang w:val="en-US" w:eastAsia="fr-FR"/>
              </w:rPr>
            </w:pPr>
            <w:r w:rsidRPr="006F4D85">
              <w:rPr>
                <w:rFonts w:cs="Arial"/>
                <w:lang w:val="en-US" w:eastAsia="fr-FR"/>
              </w:rPr>
              <w:t>Unit</w:t>
            </w:r>
          </w:p>
        </w:tc>
        <w:tc>
          <w:tcPr>
            <w:tcW w:w="3376" w:type="dxa"/>
            <w:gridSpan w:val="4"/>
            <w:tcBorders>
              <w:top w:val="single" w:sz="4" w:space="0" w:color="auto"/>
              <w:left w:val="single" w:sz="4" w:space="0" w:color="auto"/>
              <w:right w:val="single" w:sz="4" w:space="0" w:color="auto"/>
            </w:tcBorders>
            <w:vAlign w:val="center"/>
            <w:hideMark/>
          </w:tcPr>
          <w:p w14:paraId="2460244D" w14:textId="77777777" w:rsidR="00CC4F7F" w:rsidRPr="006F4D85" w:rsidRDefault="00CC4F7F" w:rsidP="005F30A6">
            <w:pPr>
              <w:pStyle w:val="TAH"/>
              <w:rPr>
                <w:rFonts w:cs="Arial"/>
                <w:lang w:val="en-US" w:eastAsia="fr-FR"/>
              </w:rPr>
            </w:pPr>
            <w:del w:id="1601" w:author="R4-2111860" w:date="2021-08-21T13:40:00Z">
              <w:r w:rsidRPr="006F4D85" w:rsidDel="00BA0D96">
                <w:rPr>
                  <w:rFonts w:cs="Arial"/>
                  <w:lang w:val="en-US" w:eastAsia="fr-FR"/>
                </w:rPr>
                <w:delText xml:space="preserve">Test </w:delText>
              </w:r>
            </w:del>
            <w:ins w:id="1602" w:author="R4-2111860" w:date="2021-08-21T13:40:00Z">
              <w:r>
                <w:rPr>
                  <w:rFonts w:cs="Arial"/>
                  <w:lang w:val="en-US" w:eastAsia="fr-FR"/>
                </w:rPr>
                <w:t>Cell 2</w:t>
              </w:r>
            </w:ins>
          </w:p>
        </w:tc>
      </w:tr>
      <w:tr w:rsidR="00CC4F7F" w:rsidRPr="006F4D85" w14:paraId="7FDF139B" w14:textId="77777777" w:rsidTr="005F30A6">
        <w:trPr>
          <w:trHeight w:val="100"/>
          <w:jc w:val="center"/>
        </w:trPr>
        <w:tc>
          <w:tcPr>
            <w:tcW w:w="2605" w:type="dxa"/>
            <w:vMerge/>
            <w:tcBorders>
              <w:left w:val="single" w:sz="4" w:space="0" w:color="auto"/>
              <w:bottom w:val="single" w:sz="4" w:space="0" w:color="auto"/>
              <w:right w:val="single" w:sz="4" w:space="0" w:color="auto"/>
            </w:tcBorders>
            <w:vAlign w:val="center"/>
          </w:tcPr>
          <w:p w14:paraId="760B3C57" w14:textId="77777777" w:rsidR="00CC4F7F" w:rsidRPr="006F4D85" w:rsidRDefault="00CC4F7F" w:rsidP="005F30A6">
            <w:pPr>
              <w:pStyle w:val="TAH"/>
              <w:rPr>
                <w:rFonts w:cs="Arial"/>
                <w:lang w:val="en-US" w:eastAsia="fr-FR"/>
              </w:rPr>
            </w:pPr>
          </w:p>
        </w:tc>
        <w:tc>
          <w:tcPr>
            <w:tcW w:w="2294" w:type="dxa"/>
            <w:vMerge/>
            <w:tcBorders>
              <w:left w:val="single" w:sz="4" w:space="0" w:color="auto"/>
              <w:bottom w:val="single" w:sz="4" w:space="0" w:color="auto"/>
              <w:right w:val="single" w:sz="4" w:space="0" w:color="auto"/>
            </w:tcBorders>
            <w:vAlign w:val="center"/>
          </w:tcPr>
          <w:p w14:paraId="2816DD31" w14:textId="77777777" w:rsidR="00CC4F7F" w:rsidRPr="006F4D85" w:rsidRDefault="00CC4F7F" w:rsidP="005F30A6">
            <w:pPr>
              <w:pStyle w:val="TAH"/>
              <w:rPr>
                <w:rFonts w:cs="Arial"/>
                <w:lang w:val="en-US" w:eastAsia="fr-FR"/>
              </w:rPr>
            </w:pPr>
          </w:p>
        </w:tc>
        <w:tc>
          <w:tcPr>
            <w:tcW w:w="844" w:type="dxa"/>
            <w:tcBorders>
              <w:top w:val="single" w:sz="4" w:space="0" w:color="auto"/>
              <w:left w:val="single" w:sz="4" w:space="0" w:color="auto"/>
              <w:right w:val="single" w:sz="4" w:space="0" w:color="auto"/>
            </w:tcBorders>
            <w:vAlign w:val="center"/>
          </w:tcPr>
          <w:p w14:paraId="10305B2C" w14:textId="77777777" w:rsidR="00CC4F7F" w:rsidRPr="006F4D85" w:rsidRDefault="00CC4F7F" w:rsidP="005F30A6">
            <w:pPr>
              <w:pStyle w:val="TAH"/>
              <w:rPr>
                <w:rFonts w:cs="Arial"/>
                <w:lang w:val="en-US" w:eastAsia="ja-JP"/>
              </w:rPr>
            </w:pPr>
            <w:ins w:id="1603" w:author="R4-2111860" w:date="2021-08-21T13:40:00Z">
              <w:r>
                <w:rPr>
                  <w:rFonts w:cs="Arial" w:hint="eastAsia"/>
                  <w:lang w:val="en-US" w:eastAsia="ja-JP"/>
                </w:rPr>
                <w:t>T</w:t>
              </w:r>
              <w:r>
                <w:rPr>
                  <w:rFonts w:cs="Arial"/>
                  <w:lang w:val="en-US" w:eastAsia="ja-JP"/>
                </w:rPr>
                <w:t>1</w:t>
              </w:r>
            </w:ins>
          </w:p>
        </w:tc>
        <w:tc>
          <w:tcPr>
            <w:tcW w:w="844" w:type="dxa"/>
            <w:tcBorders>
              <w:top w:val="single" w:sz="4" w:space="0" w:color="auto"/>
              <w:left w:val="single" w:sz="4" w:space="0" w:color="auto"/>
              <w:right w:val="single" w:sz="4" w:space="0" w:color="auto"/>
            </w:tcBorders>
            <w:vAlign w:val="center"/>
          </w:tcPr>
          <w:p w14:paraId="2A266D92" w14:textId="77777777" w:rsidR="00CC4F7F" w:rsidRPr="006F4D85" w:rsidRDefault="00CC4F7F" w:rsidP="005F30A6">
            <w:pPr>
              <w:pStyle w:val="TAH"/>
              <w:rPr>
                <w:rFonts w:cs="Arial"/>
                <w:lang w:val="en-US" w:eastAsia="ja-JP"/>
              </w:rPr>
            </w:pPr>
            <w:ins w:id="1604" w:author="R4-2111860" w:date="2021-08-21T13:40:00Z">
              <w:r>
                <w:rPr>
                  <w:rFonts w:cs="Arial" w:hint="eastAsia"/>
                  <w:lang w:val="en-US" w:eastAsia="ja-JP"/>
                </w:rPr>
                <w:t>T</w:t>
              </w:r>
              <w:r>
                <w:rPr>
                  <w:rFonts w:cs="Arial"/>
                  <w:lang w:val="en-US" w:eastAsia="ja-JP"/>
                </w:rPr>
                <w:t>2</w:t>
              </w:r>
            </w:ins>
          </w:p>
        </w:tc>
        <w:tc>
          <w:tcPr>
            <w:tcW w:w="844" w:type="dxa"/>
            <w:tcBorders>
              <w:top w:val="single" w:sz="4" w:space="0" w:color="auto"/>
              <w:left w:val="single" w:sz="4" w:space="0" w:color="auto"/>
              <w:right w:val="single" w:sz="4" w:space="0" w:color="auto"/>
            </w:tcBorders>
            <w:vAlign w:val="center"/>
          </w:tcPr>
          <w:p w14:paraId="1F463190" w14:textId="77777777" w:rsidR="00CC4F7F" w:rsidRPr="006F4D85" w:rsidRDefault="00CC4F7F" w:rsidP="005F30A6">
            <w:pPr>
              <w:pStyle w:val="TAH"/>
              <w:rPr>
                <w:rFonts w:cs="Arial"/>
                <w:lang w:val="en-US" w:eastAsia="ja-JP"/>
              </w:rPr>
            </w:pPr>
            <w:ins w:id="1605" w:author="R4-2111860" w:date="2021-08-21T13:40:00Z">
              <w:r>
                <w:rPr>
                  <w:rFonts w:cs="Arial" w:hint="eastAsia"/>
                  <w:lang w:val="en-US" w:eastAsia="ja-JP"/>
                </w:rPr>
                <w:t>T</w:t>
              </w:r>
              <w:r>
                <w:rPr>
                  <w:rFonts w:cs="Arial"/>
                  <w:lang w:val="en-US" w:eastAsia="ja-JP"/>
                </w:rPr>
                <w:t>3</w:t>
              </w:r>
            </w:ins>
          </w:p>
        </w:tc>
        <w:tc>
          <w:tcPr>
            <w:tcW w:w="844" w:type="dxa"/>
            <w:tcBorders>
              <w:top w:val="single" w:sz="4" w:space="0" w:color="auto"/>
              <w:left w:val="single" w:sz="4" w:space="0" w:color="auto"/>
              <w:right w:val="single" w:sz="4" w:space="0" w:color="auto"/>
            </w:tcBorders>
            <w:vAlign w:val="center"/>
          </w:tcPr>
          <w:p w14:paraId="62E82BA4" w14:textId="77777777" w:rsidR="00CC4F7F" w:rsidRPr="006F4D85" w:rsidRDefault="00CC4F7F" w:rsidP="005F30A6">
            <w:pPr>
              <w:pStyle w:val="TAH"/>
              <w:rPr>
                <w:rFonts w:cs="Arial"/>
                <w:lang w:val="en-US" w:eastAsia="ja-JP"/>
              </w:rPr>
            </w:pPr>
            <w:ins w:id="1606" w:author="R4-2111860" w:date="2021-08-21T13:40:00Z">
              <w:r>
                <w:rPr>
                  <w:rFonts w:cs="Arial" w:hint="eastAsia"/>
                  <w:lang w:val="en-US" w:eastAsia="ja-JP"/>
                </w:rPr>
                <w:t>T</w:t>
              </w:r>
              <w:r>
                <w:rPr>
                  <w:rFonts w:cs="Arial"/>
                  <w:lang w:val="en-US" w:eastAsia="ja-JP"/>
                </w:rPr>
                <w:t>4</w:t>
              </w:r>
            </w:ins>
          </w:p>
        </w:tc>
      </w:tr>
      <w:tr w:rsidR="00CC4F7F" w:rsidRPr="006F4D85" w14:paraId="672A1642" w14:textId="77777777" w:rsidTr="005F30A6">
        <w:trPr>
          <w:trHeight w:val="20"/>
          <w:jc w:val="center"/>
        </w:trPr>
        <w:tc>
          <w:tcPr>
            <w:tcW w:w="2605" w:type="dxa"/>
            <w:tcBorders>
              <w:top w:val="single" w:sz="4" w:space="0" w:color="auto"/>
              <w:left w:val="single" w:sz="4" w:space="0" w:color="auto"/>
              <w:bottom w:val="single" w:sz="4" w:space="0" w:color="auto"/>
              <w:right w:val="single" w:sz="4" w:space="0" w:color="auto"/>
            </w:tcBorders>
            <w:hideMark/>
          </w:tcPr>
          <w:p w14:paraId="2C002A21" w14:textId="77777777" w:rsidR="00CC4F7F" w:rsidRPr="006F4D85" w:rsidRDefault="00CC4F7F" w:rsidP="005F30A6">
            <w:pPr>
              <w:pStyle w:val="TAL"/>
              <w:rPr>
                <w:lang w:val="da-DK" w:eastAsia="fr-FR"/>
              </w:rPr>
            </w:pPr>
            <w:r w:rsidRPr="006F4D85">
              <w:rPr>
                <w:lang w:val="da-DK"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tcPr>
          <w:p w14:paraId="1D5D018B" w14:textId="77777777" w:rsidR="00CC4F7F" w:rsidRPr="006F4D85" w:rsidRDefault="00CC4F7F" w:rsidP="005F30A6">
            <w:pPr>
              <w:pStyle w:val="TAC"/>
              <w:rPr>
                <w:lang w:val="da-DK" w:eastAsia="fr-FR"/>
              </w:rPr>
            </w:pPr>
          </w:p>
        </w:tc>
        <w:tc>
          <w:tcPr>
            <w:tcW w:w="3376" w:type="dxa"/>
            <w:gridSpan w:val="4"/>
            <w:tcBorders>
              <w:top w:val="single" w:sz="4" w:space="0" w:color="auto"/>
              <w:left w:val="single" w:sz="4" w:space="0" w:color="auto"/>
              <w:bottom w:val="single" w:sz="4" w:space="0" w:color="auto"/>
              <w:right w:val="single" w:sz="4" w:space="0" w:color="auto"/>
            </w:tcBorders>
            <w:hideMark/>
          </w:tcPr>
          <w:p w14:paraId="1410E4E6" w14:textId="77777777" w:rsidR="00CC4F7F" w:rsidRPr="006F4D85" w:rsidRDefault="00CC4F7F" w:rsidP="005F30A6">
            <w:pPr>
              <w:pStyle w:val="TAC"/>
              <w:rPr>
                <w:lang w:val="en-US" w:eastAsia="fr-FR"/>
              </w:rPr>
            </w:pPr>
            <w:r w:rsidRPr="006F4D85">
              <w:rPr>
                <w:lang w:val="en-US" w:eastAsia="fr-FR"/>
              </w:rPr>
              <w:t>Setup 2a according to clause A.3.15.2.1</w:t>
            </w:r>
          </w:p>
        </w:tc>
      </w:tr>
      <w:tr w:rsidR="00CC4F7F" w:rsidRPr="006F4D85" w14:paraId="6AFE889E" w14:textId="77777777" w:rsidTr="005F30A6">
        <w:trPr>
          <w:trHeight w:val="20"/>
          <w:jc w:val="center"/>
        </w:trPr>
        <w:tc>
          <w:tcPr>
            <w:tcW w:w="2605" w:type="dxa"/>
            <w:tcBorders>
              <w:top w:val="single" w:sz="4" w:space="0" w:color="auto"/>
              <w:left w:val="single" w:sz="4" w:space="0" w:color="auto"/>
              <w:bottom w:val="single" w:sz="4" w:space="0" w:color="auto"/>
              <w:right w:val="single" w:sz="4" w:space="0" w:color="auto"/>
            </w:tcBorders>
          </w:tcPr>
          <w:p w14:paraId="54A4BF7C" w14:textId="77777777" w:rsidR="00CC4F7F" w:rsidRPr="006F4D85" w:rsidRDefault="00CC4F7F" w:rsidP="005F30A6">
            <w:pPr>
              <w:pStyle w:val="TAL"/>
              <w:rPr>
                <w:lang w:val="da-DK" w:eastAsia="fr-FR"/>
              </w:rPr>
            </w:pPr>
            <w:r w:rsidRPr="00397BF7">
              <w:rPr>
                <w:szCs w:val="18"/>
                <w:lang w:val="en-US"/>
              </w:rPr>
              <w:t>Assumption for UE beams</w:t>
            </w:r>
            <w:r w:rsidRPr="00397BF7">
              <w:rPr>
                <w:szCs w:val="18"/>
                <w:vertAlign w:val="superscript"/>
                <w:lang w:val="en-US"/>
              </w:rPr>
              <w:t xml:space="preserve">Note </w:t>
            </w:r>
            <w:r>
              <w:rPr>
                <w:szCs w:val="18"/>
                <w:vertAlign w:val="superscript"/>
                <w:lang w:val="en-US"/>
              </w:rPr>
              <w:t>6</w:t>
            </w:r>
          </w:p>
        </w:tc>
        <w:tc>
          <w:tcPr>
            <w:tcW w:w="2294" w:type="dxa"/>
            <w:tcBorders>
              <w:top w:val="single" w:sz="4" w:space="0" w:color="auto"/>
              <w:left w:val="single" w:sz="4" w:space="0" w:color="auto"/>
              <w:bottom w:val="single" w:sz="4" w:space="0" w:color="auto"/>
              <w:right w:val="single" w:sz="4" w:space="0" w:color="auto"/>
            </w:tcBorders>
          </w:tcPr>
          <w:p w14:paraId="4F52EC43" w14:textId="77777777" w:rsidR="00CC4F7F" w:rsidRPr="006F4D85" w:rsidRDefault="00CC4F7F" w:rsidP="005F30A6">
            <w:pPr>
              <w:pStyle w:val="TAC"/>
              <w:rPr>
                <w:lang w:val="da-DK" w:eastAsia="fr-FR"/>
              </w:rPr>
            </w:pPr>
          </w:p>
        </w:tc>
        <w:tc>
          <w:tcPr>
            <w:tcW w:w="3376" w:type="dxa"/>
            <w:gridSpan w:val="4"/>
            <w:tcBorders>
              <w:top w:val="single" w:sz="4" w:space="0" w:color="auto"/>
              <w:left w:val="single" w:sz="4" w:space="0" w:color="auto"/>
              <w:bottom w:val="single" w:sz="4" w:space="0" w:color="auto"/>
              <w:right w:val="single" w:sz="4" w:space="0" w:color="auto"/>
            </w:tcBorders>
          </w:tcPr>
          <w:p w14:paraId="3B3E959D" w14:textId="77777777" w:rsidR="00CC4F7F" w:rsidRPr="006F4D85" w:rsidRDefault="00CC4F7F" w:rsidP="005F30A6">
            <w:pPr>
              <w:pStyle w:val="TAC"/>
              <w:rPr>
                <w:lang w:val="en-US" w:eastAsia="fr-FR"/>
              </w:rPr>
            </w:pPr>
            <w:r w:rsidRPr="00397BF7">
              <w:rPr>
                <w:lang w:val="en-US"/>
              </w:rPr>
              <w:t>Rough</w:t>
            </w:r>
          </w:p>
        </w:tc>
      </w:tr>
      <w:tr w:rsidR="00CC4F7F" w:rsidRPr="006F4D85" w14:paraId="6C8E3708" w14:textId="77777777" w:rsidTr="005F30A6">
        <w:tblPrEx>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607" w:author="R4-2111860" w:date="2021-08-21T13:41:00Z">
            <w:tblPrEx>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1608" w:author="R4-2111860" w:date="2021-08-21T13:41:00Z">
            <w:trPr>
              <w:trHeight w:val="20"/>
              <w:jc w:val="center"/>
            </w:trPr>
          </w:trPrChange>
        </w:trPr>
        <w:tc>
          <w:tcPr>
            <w:tcW w:w="2605" w:type="dxa"/>
            <w:tcBorders>
              <w:top w:val="single" w:sz="4" w:space="0" w:color="auto"/>
              <w:left w:val="single" w:sz="4" w:space="0" w:color="auto"/>
              <w:right w:val="single" w:sz="4" w:space="0" w:color="auto"/>
            </w:tcBorders>
            <w:tcPrChange w:id="1609" w:author="R4-2111860" w:date="2021-08-21T13:41:00Z">
              <w:tcPr>
                <w:tcW w:w="2605" w:type="dxa"/>
                <w:tcBorders>
                  <w:top w:val="single" w:sz="4" w:space="0" w:color="auto"/>
                  <w:left w:val="single" w:sz="4" w:space="0" w:color="auto"/>
                  <w:right w:val="single" w:sz="4" w:space="0" w:color="auto"/>
                </w:tcBorders>
              </w:tcPr>
            </w:tcPrChange>
          </w:tcPr>
          <w:p w14:paraId="41CBF468" w14:textId="77777777" w:rsidR="00CC4F7F" w:rsidRPr="006F4D85" w:rsidDel="001033EB" w:rsidRDefault="00CC4F7F" w:rsidP="005F30A6">
            <w:pPr>
              <w:pStyle w:val="TAL"/>
              <w:rPr>
                <w:del w:id="1610" w:author="R4-2111860" w:date="2021-08-21T13:41:00Z"/>
                <w:vertAlign w:val="superscript"/>
                <w:lang w:val="en-US" w:eastAsia="fr-FR"/>
              </w:rPr>
            </w:pPr>
            <w:del w:id="1611" w:author="R4-2111860" w:date="2021-08-21T13:41:00Z">
              <w:r w:rsidRPr="006F4D85" w:rsidDel="001033EB">
                <w:rPr>
                  <w:rFonts w:eastAsia="Calibri"/>
                  <w:position w:val="-12"/>
                  <w:szCs w:val="22"/>
                  <w:lang w:val="en-US" w:eastAsia="fr-FR"/>
                </w:rPr>
                <w:object w:dxaOrig="360" w:dyaOrig="360" w14:anchorId="087740B9">
                  <v:shape id="_x0000_i1093" type="#_x0000_t75" style="width:21.5pt;height:21.5pt" o:ole="" fillcolor="window">
                    <v:imagedata r:id="rId21" o:title=""/>
                  </v:shape>
                  <o:OLEObject Type="Embed" ProgID="Equation.3" ShapeID="_x0000_i1093" DrawAspect="Content" ObjectID="_1691940155" r:id="rId98"/>
                </w:object>
              </w:r>
              <w:r w:rsidRPr="006F4D85" w:rsidDel="001033EB">
                <w:rPr>
                  <w:vertAlign w:val="superscript"/>
                  <w:lang w:val="en-US" w:eastAsia="fr-FR"/>
                </w:rPr>
                <w:delText>Note1</w:delText>
              </w:r>
            </w:del>
          </w:p>
          <w:p w14:paraId="486C1FE9" w14:textId="77777777" w:rsidR="00CC4F7F" w:rsidRPr="006F4D85" w:rsidRDefault="00CC4F7F" w:rsidP="005F30A6">
            <w:pPr>
              <w:pStyle w:val="TAL"/>
              <w:rPr>
                <w:lang w:val="en-US" w:eastAsia="fr-FR"/>
              </w:rPr>
            </w:pPr>
          </w:p>
        </w:tc>
        <w:tc>
          <w:tcPr>
            <w:tcW w:w="2294" w:type="dxa"/>
            <w:tcBorders>
              <w:top w:val="single" w:sz="4" w:space="0" w:color="auto"/>
              <w:left w:val="single" w:sz="4" w:space="0" w:color="auto"/>
              <w:bottom w:val="single" w:sz="4" w:space="0" w:color="auto"/>
              <w:right w:val="single" w:sz="4" w:space="0" w:color="auto"/>
            </w:tcBorders>
            <w:tcPrChange w:id="1612" w:author="R4-2111860" w:date="2021-08-21T13:41:00Z">
              <w:tcPr>
                <w:tcW w:w="2294" w:type="dxa"/>
                <w:tcBorders>
                  <w:top w:val="single" w:sz="4" w:space="0" w:color="auto"/>
                  <w:left w:val="single" w:sz="4" w:space="0" w:color="auto"/>
                  <w:bottom w:val="single" w:sz="4" w:space="0" w:color="auto"/>
                  <w:right w:val="single" w:sz="4" w:space="0" w:color="auto"/>
                </w:tcBorders>
              </w:tcPr>
            </w:tcPrChange>
          </w:tcPr>
          <w:p w14:paraId="7710F739" w14:textId="77777777" w:rsidR="00CC4F7F" w:rsidRPr="006F4D85" w:rsidRDefault="00CC4F7F" w:rsidP="005F30A6">
            <w:pPr>
              <w:pStyle w:val="TAC"/>
              <w:rPr>
                <w:lang w:val="en-US" w:eastAsia="fr-FR"/>
              </w:rPr>
            </w:pPr>
            <w:del w:id="1613" w:author="R4-2111860" w:date="2021-08-21T13:41:00Z">
              <w:r w:rsidRPr="006F4D85" w:rsidDel="001033EB">
                <w:rPr>
                  <w:lang w:val="en-US" w:eastAsia="fr-FR"/>
                </w:rPr>
                <w:delText>dBm/15kHz</w:delText>
              </w:r>
              <w:r w:rsidRPr="006F4D85" w:rsidDel="001033EB">
                <w:rPr>
                  <w:vertAlign w:val="superscript"/>
                  <w:lang w:val="en-US" w:eastAsia="fr-FR"/>
                </w:rPr>
                <w:delText>Note4</w:delText>
              </w:r>
            </w:del>
          </w:p>
        </w:tc>
        <w:tc>
          <w:tcPr>
            <w:tcW w:w="3376" w:type="dxa"/>
            <w:gridSpan w:val="4"/>
            <w:tcBorders>
              <w:top w:val="single" w:sz="4" w:space="0" w:color="auto"/>
              <w:left w:val="single" w:sz="4" w:space="0" w:color="auto"/>
              <w:bottom w:val="single" w:sz="4" w:space="0" w:color="auto"/>
              <w:right w:val="single" w:sz="4" w:space="0" w:color="auto"/>
            </w:tcBorders>
            <w:tcPrChange w:id="1614" w:author="R4-2111860" w:date="2021-08-21T13:41:00Z">
              <w:tcPr>
                <w:tcW w:w="3376" w:type="dxa"/>
                <w:gridSpan w:val="4"/>
                <w:tcBorders>
                  <w:top w:val="single" w:sz="4" w:space="0" w:color="auto"/>
                  <w:left w:val="single" w:sz="4" w:space="0" w:color="auto"/>
                  <w:bottom w:val="single" w:sz="4" w:space="0" w:color="auto"/>
                  <w:right w:val="single" w:sz="4" w:space="0" w:color="auto"/>
                </w:tcBorders>
              </w:tcPr>
            </w:tcPrChange>
          </w:tcPr>
          <w:p w14:paraId="60E92DC8" w14:textId="77777777" w:rsidR="00CC4F7F" w:rsidRPr="006F4D85" w:rsidRDefault="00CC4F7F" w:rsidP="005F30A6">
            <w:pPr>
              <w:pStyle w:val="TAC"/>
              <w:rPr>
                <w:lang w:val="en-US" w:eastAsia="fr-FR"/>
              </w:rPr>
            </w:pPr>
            <w:del w:id="1615" w:author="R4-2111860" w:date="2021-08-21T13:41:00Z">
              <w:r w:rsidRPr="006F4D85" w:rsidDel="001033EB">
                <w:rPr>
                  <w:lang w:val="en-US" w:eastAsia="fr-FR"/>
                </w:rPr>
                <w:delText>TBD</w:delText>
              </w:r>
            </w:del>
          </w:p>
        </w:tc>
      </w:tr>
      <w:tr w:rsidR="00CC4F7F" w:rsidRPr="006F4D85" w14:paraId="21C1BD2C" w14:textId="77777777" w:rsidTr="005F30A6">
        <w:tblPrEx>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616" w:author="R4-2111860" w:date="2021-08-21T13:41:00Z">
            <w:tblPrEx>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1617" w:author="R4-2111860" w:date="2021-08-21T13:41:00Z">
            <w:trPr>
              <w:trHeight w:val="20"/>
              <w:jc w:val="center"/>
            </w:trPr>
          </w:trPrChange>
        </w:trPr>
        <w:tc>
          <w:tcPr>
            <w:tcW w:w="2605" w:type="dxa"/>
            <w:tcBorders>
              <w:top w:val="single" w:sz="4" w:space="0" w:color="auto"/>
              <w:left w:val="single" w:sz="4" w:space="0" w:color="auto"/>
              <w:right w:val="single" w:sz="4" w:space="0" w:color="auto"/>
            </w:tcBorders>
            <w:tcPrChange w:id="1618" w:author="R4-2111860" w:date="2021-08-21T13:41:00Z">
              <w:tcPr>
                <w:tcW w:w="2605" w:type="dxa"/>
                <w:tcBorders>
                  <w:top w:val="single" w:sz="4" w:space="0" w:color="auto"/>
                  <w:left w:val="single" w:sz="4" w:space="0" w:color="auto"/>
                  <w:right w:val="single" w:sz="4" w:space="0" w:color="auto"/>
                </w:tcBorders>
              </w:tcPr>
            </w:tcPrChange>
          </w:tcPr>
          <w:p w14:paraId="26E224E5" w14:textId="77777777" w:rsidR="00CC4F7F" w:rsidRPr="006F4D85" w:rsidDel="001033EB" w:rsidRDefault="00CC4F7F" w:rsidP="005F30A6">
            <w:pPr>
              <w:pStyle w:val="TAL"/>
              <w:rPr>
                <w:del w:id="1619" w:author="R4-2111860" w:date="2021-08-21T13:41:00Z"/>
                <w:vertAlign w:val="superscript"/>
                <w:lang w:val="en-US" w:eastAsia="fr-FR"/>
              </w:rPr>
            </w:pPr>
            <w:del w:id="1620" w:author="R4-2111860" w:date="2021-08-21T13:41:00Z">
              <w:r w:rsidRPr="006F4D85" w:rsidDel="001033EB">
                <w:rPr>
                  <w:rFonts w:eastAsia="Calibri"/>
                  <w:position w:val="-12"/>
                  <w:szCs w:val="22"/>
                  <w:lang w:val="en-US" w:eastAsia="fr-FR"/>
                </w:rPr>
                <w:object w:dxaOrig="360" w:dyaOrig="360" w14:anchorId="61FAB885">
                  <v:shape id="_x0000_i1094" type="#_x0000_t75" style="width:21.5pt;height:21.5pt" o:ole="" fillcolor="window">
                    <v:imagedata r:id="rId21" o:title=""/>
                  </v:shape>
                  <o:OLEObject Type="Embed" ProgID="Equation.3" ShapeID="_x0000_i1094" DrawAspect="Content" ObjectID="_1691940156" r:id="rId99"/>
                </w:object>
              </w:r>
              <w:r w:rsidRPr="006F4D85" w:rsidDel="001033EB">
                <w:rPr>
                  <w:vertAlign w:val="superscript"/>
                  <w:lang w:val="en-US" w:eastAsia="fr-FR"/>
                </w:rPr>
                <w:delText>Note1</w:delText>
              </w:r>
            </w:del>
          </w:p>
          <w:p w14:paraId="4CAE29C0" w14:textId="77777777" w:rsidR="00CC4F7F" w:rsidRPr="006F4D85" w:rsidRDefault="00CC4F7F" w:rsidP="005F30A6">
            <w:pPr>
              <w:pStyle w:val="TAL"/>
              <w:rPr>
                <w:lang w:val="en-US" w:eastAsia="fr-FR"/>
              </w:rPr>
            </w:pPr>
          </w:p>
        </w:tc>
        <w:tc>
          <w:tcPr>
            <w:tcW w:w="2294" w:type="dxa"/>
            <w:tcBorders>
              <w:top w:val="single" w:sz="4" w:space="0" w:color="auto"/>
              <w:left w:val="single" w:sz="4" w:space="0" w:color="auto"/>
              <w:bottom w:val="single" w:sz="4" w:space="0" w:color="auto"/>
              <w:right w:val="single" w:sz="4" w:space="0" w:color="auto"/>
            </w:tcBorders>
            <w:tcPrChange w:id="1621" w:author="R4-2111860" w:date="2021-08-21T13:41:00Z">
              <w:tcPr>
                <w:tcW w:w="2294" w:type="dxa"/>
                <w:tcBorders>
                  <w:top w:val="single" w:sz="4" w:space="0" w:color="auto"/>
                  <w:left w:val="single" w:sz="4" w:space="0" w:color="auto"/>
                  <w:bottom w:val="single" w:sz="4" w:space="0" w:color="auto"/>
                  <w:right w:val="single" w:sz="4" w:space="0" w:color="auto"/>
                </w:tcBorders>
              </w:tcPr>
            </w:tcPrChange>
          </w:tcPr>
          <w:p w14:paraId="50848C4E" w14:textId="77777777" w:rsidR="00CC4F7F" w:rsidRPr="006F4D85" w:rsidRDefault="00CC4F7F" w:rsidP="005F30A6">
            <w:pPr>
              <w:pStyle w:val="TAC"/>
              <w:rPr>
                <w:lang w:val="en-US" w:eastAsia="fr-FR"/>
              </w:rPr>
            </w:pPr>
            <w:del w:id="1622" w:author="R4-2111860" w:date="2021-08-21T13:41:00Z">
              <w:r w:rsidRPr="006F4D85" w:rsidDel="001033EB">
                <w:rPr>
                  <w:lang w:val="en-US" w:eastAsia="fr-FR"/>
                </w:rPr>
                <w:delText>dBm/SCS</w:delText>
              </w:r>
              <w:r w:rsidRPr="006F4D85" w:rsidDel="001033EB">
                <w:rPr>
                  <w:vertAlign w:val="superscript"/>
                  <w:lang w:val="en-US" w:eastAsia="fr-FR"/>
                </w:rPr>
                <w:delText>Note3</w:delText>
              </w:r>
            </w:del>
          </w:p>
        </w:tc>
        <w:tc>
          <w:tcPr>
            <w:tcW w:w="3376" w:type="dxa"/>
            <w:gridSpan w:val="4"/>
            <w:tcBorders>
              <w:top w:val="single" w:sz="4" w:space="0" w:color="auto"/>
              <w:left w:val="single" w:sz="4" w:space="0" w:color="auto"/>
              <w:bottom w:val="single" w:sz="4" w:space="0" w:color="auto"/>
              <w:right w:val="single" w:sz="4" w:space="0" w:color="auto"/>
            </w:tcBorders>
            <w:tcPrChange w:id="1623" w:author="R4-2111860" w:date="2021-08-21T13:41:00Z">
              <w:tcPr>
                <w:tcW w:w="3376" w:type="dxa"/>
                <w:gridSpan w:val="4"/>
                <w:tcBorders>
                  <w:top w:val="single" w:sz="4" w:space="0" w:color="auto"/>
                  <w:left w:val="single" w:sz="4" w:space="0" w:color="auto"/>
                  <w:bottom w:val="single" w:sz="4" w:space="0" w:color="auto"/>
                  <w:right w:val="single" w:sz="4" w:space="0" w:color="auto"/>
                </w:tcBorders>
              </w:tcPr>
            </w:tcPrChange>
          </w:tcPr>
          <w:p w14:paraId="08077936" w14:textId="77777777" w:rsidR="00CC4F7F" w:rsidRPr="006F4D85" w:rsidRDefault="00CC4F7F" w:rsidP="005F30A6">
            <w:pPr>
              <w:pStyle w:val="TAC"/>
              <w:rPr>
                <w:lang w:val="en-US" w:eastAsia="fr-FR"/>
              </w:rPr>
            </w:pPr>
            <w:del w:id="1624" w:author="R4-2111860" w:date="2021-08-21T13:41:00Z">
              <w:r w:rsidRPr="006F4D85" w:rsidDel="001033EB">
                <w:rPr>
                  <w:lang w:val="en-US" w:eastAsia="fr-FR"/>
                </w:rPr>
                <w:delText>TBD</w:delText>
              </w:r>
            </w:del>
          </w:p>
        </w:tc>
      </w:tr>
      <w:tr w:rsidR="00CC4F7F" w:rsidRPr="006F4D85" w14:paraId="078839E0" w14:textId="77777777" w:rsidTr="005F30A6">
        <w:trPr>
          <w:trHeight w:val="20"/>
          <w:jc w:val="center"/>
        </w:trPr>
        <w:tc>
          <w:tcPr>
            <w:tcW w:w="2605" w:type="dxa"/>
            <w:tcBorders>
              <w:top w:val="single" w:sz="4" w:space="0" w:color="auto"/>
              <w:left w:val="single" w:sz="4" w:space="0" w:color="auto"/>
              <w:right w:val="single" w:sz="4" w:space="0" w:color="auto"/>
            </w:tcBorders>
          </w:tcPr>
          <w:p w14:paraId="20830F70" w14:textId="77777777" w:rsidR="00CC4F7F" w:rsidRPr="006F4D85" w:rsidRDefault="00CC4F7F" w:rsidP="005F30A6">
            <w:pPr>
              <w:pStyle w:val="TAL"/>
              <w:rPr>
                <w:rFonts w:eastAsia="Calibri"/>
                <w:szCs w:val="22"/>
                <w:lang w:val="en-US" w:eastAsia="fr-FR"/>
              </w:rPr>
            </w:pPr>
            <w:del w:id="1625" w:author="R4-2111860" w:date="2021-08-21T13:41:00Z">
              <w:r w:rsidRPr="006F4D85" w:rsidDel="0035348A">
                <w:rPr>
                  <w:rFonts w:eastAsia="Calibri"/>
                  <w:position w:val="-12"/>
                  <w:szCs w:val="22"/>
                  <w:lang w:val="en-US" w:eastAsia="fr-FR"/>
                </w:rPr>
                <w:object w:dxaOrig="780" w:dyaOrig="380" w14:anchorId="6A85B2CF">
                  <v:shape id="_x0000_i1095" type="#_x0000_t75" style="width:35.5pt;height:22pt" o:ole="" fillcolor="window">
                    <v:imagedata r:id="rId34" o:title=""/>
                  </v:shape>
                  <o:OLEObject Type="Embed" ProgID="Equation.3" ShapeID="_x0000_i1095" DrawAspect="Content" ObjectID="_1691940157" r:id="rId100"/>
                </w:object>
              </w:r>
            </w:del>
            <w:ins w:id="1626" w:author="R4-2111860" w:date="2021-08-21T13:41:00Z">
              <w:r w:rsidRPr="00546D5B">
                <w:rPr>
                  <w:rFonts w:eastAsia="Calibri" w:cs="Arial"/>
                  <w:szCs w:val="22"/>
                  <w:lang w:val="en-US"/>
                </w:rPr>
                <w:t>Ês</w:t>
              </w:r>
              <w:r>
                <w:rPr>
                  <w:rFonts w:cs="Arial"/>
                  <w:lang w:eastAsia="fr-FR"/>
                </w:rPr>
                <w:t xml:space="preserve"> </w:t>
              </w:r>
              <w:r w:rsidRPr="00EC61C3">
                <w:rPr>
                  <w:rFonts w:cs="Arial"/>
                  <w:vertAlign w:val="superscript"/>
                  <w:lang w:eastAsia="fr-FR"/>
                </w:rPr>
                <w:t>Note2</w:t>
              </w:r>
            </w:ins>
          </w:p>
        </w:tc>
        <w:tc>
          <w:tcPr>
            <w:tcW w:w="2294" w:type="dxa"/>
            <w:tcBorders>
              <w:top w:val="single" w:sz="4" w:space="0" w:color="auto"/>
              <w:left w:val="single" w:sz="4" w:space="0" w:color="auto"/>
              <w:bottom w:val="single" w:sz="4" w:space="0" w:color="auto"/>
              <w:right w:val="single" w:sz="4" w:space="0" w:color="auto"/>
            </w:tcBorders>
          </w:tcPr>
          <w:p w14:paraId="5EF3F5FB" w14:textId="77777777" w:rsidR="00CC4F7F" w:rsidRPr="006F4D85" w:rsidRDefault="00CC4F7F" w:rsidP="005F30A6">
            <w:pPr>
              <w:pStyle w:val="TAC"/>
              <w:rPr>
                <w:lang w:val="en-US" w:eastAsia="fr-FR"/>
              </w:rPr>
            </w:pPr>
            <w:r w:rsidRPr="006F4D85">
              <w:rPr>
                <w:lang w:val="en-US" w:eastAsia="fr-FR"/>
              </w:rPr>
              <w:t>dB</w:t>
            </w:r>
            <w:ins w:id="1627" w:author="R4-2111860" w:date="2021-08-21T13:41:00Z">
              <w:r>
                <w:rPr>
                  <w:lang w:val="en-US" w:eastAsia="fr-FR"/>
                </w:rPr>
                <w:t>m/SCS</w:t>
              </w:r>
            </w:ins>
          </w:p>
        </w:tc>
        <w:tc>
          <w:tcPr>
            <w:tcW w:w="844" w:type="dxa"/>
            <w:tcBorders>
              <w:top w:val="single" w:sz="4" w:space="0" w:color="auto"/>
              <w:left w:val="single" w:sz="4" w:space="0" w:color="auto"/>
              <w:bottom w:val="single" w:sz="4" w:space="0" w:color="auto"/>
              <w:right w:val="single" w:sz="4" w:space="0" w:color="auto"/>
            </w:tcBorders>
          </w:tcPr>
          <w:p w14:paraId="50308429" w14:textId="77777777" w:rsidR="00CC4F7F" w:rsidRPr="006F4D85" w:rsidRDefault="00CC4F7F" w:rsidP="005F30A6">
            <w:pPr>
              <w:pStyle w:val="TAC"/>
              <w:rPr>
                <w:lang w:val="en-US" w:eastAsia="fr-FR"/>
              </w:rPr>
            </w:pPr>
            <w:ins w:id="1628" w:author="R4-2111860" w:date="2021-08-21T13:43:00Z">
              <w:r>
                <w:rPr>
                  <w:rFonts w:cs="Arial"/>
                  <w:lang w:val="en-US"/>
                </w:rPr>
                <w:t>-∞</w:t>
              </w:r>
            </w:ins>
            <w:del w:id="1629" w:author="R4-2111860" w:date="2021-08-21T13:43:00Z">
              <w:r w:rsidRPr="006F4D85" w:rsidDel="00430956">
                <w:rPr>
                  <w:lang w:val="en-US" w:eastAsia="fr-FR"/>
                </w:rPr>
                <w:delText>TBD</w:delText>
              </w:r>
            </w:del>
          </w:p>
        </w:tc>
        <w:tc>
          <w:tcPr>
            <w:tcW w:w="2532" w:type="dxa"/>
            <w:gridSpan w:val="3"/>
            <w:tcBorders>
              <w:top w:val="single" w:sz="4" w:space="0" w:color="auto"/>
              <w:left w:val="single" w:sz="4" w:space="0" w:color="auto"/>
              <w:bottom w:val="single" w:sz="4" w:space="0" w:color="auto"/>
              <w:right w:val="single" w:sz="4" w:space="0" w:color="auto"/>
            </w:tcBorders>
          </w:tcPr>
          <w:p w14:paraId="704AFAE6" w14:textId="77777777" w:rsidR="00CC4F7F" w:rsidRPr="006F4D85" w:rsidRDefault="00CC4F7F" w:rsidP="005F30A6">
            <w:pPr>
              <w:pStyle w:val="TAC"/>
              <w:rPr>
                <w:lang w:val="en-US" w:eastAsia="ja-JP"/>
              </w:rPr>
            </w:pPr>
            <w:ins w:id="1630" w:author="R4-2111860" w:date="2021-08-21T13:44:00Z">
              <w:r>
                <w:rPr>
                  <w:rFonts w:hint="eastAsia"/>
                  <w:lang w:val="en-US" w:eastAsia="ja-JP"/>
                </w:rPr>
                <w:t>-</w:t>
              </w:r>
              <w:r>
                <w:rPr>
                  <w:lang w:val="en-US" w:eastAsia="ja-JP"/>
                </w:rPr>
                <w:t>81</w:t>
              </w:r>
            </w:ins>
          </w:p>
        </w:tc>
      </w:tr>
      <w:tr w:rsidR="00CC4F7F" w:rsidRPr="006F4D85" w14:paraId="628024CF" w14:textId="77777777" w:rsidTr="005F30A6">
        <w:trPr>
          <w:trHeight w:val="20"/>
          <w:jc w:val="center"/>
        </w:trPr>
        <w:tc>
          <w:tcPr>
            <w:tcW w:w="2605" w:type="dxa"/>
            <w:tcBorders>
              <w:top w:val="single" w:sz="4" w:space="0" w:color="auto"/>
              <w:left w:val="single" w:sz="4" w:space="0" w:color="auto"/>
              <w:right w:val="single" w:sz="4" w:space="0" w:color="auto"/>
            </w:tcBorders>
            <w:hideMark/>
          </w:tcPr>
          <w:p w14:paraId="102104A5" w14:textId="77777777" w:rsidR="00CC4F7F" w:rsidRPr="006F4D85" w:rsidRDefault="00CC4F7F" w:rsidP="005F30A6">
            <w:pPr>
              <w:pStyle w:val="TAL"/>
              <w:rPr>
                <w:lang w:val="en-US" w:eastAsia="fr-FR"/>
              </w:rPr>
            </w:pPr>
            <w:r w:rsidRPr="006F4D85">
              <w:rPr>
                <w:lang w:val="en-US" w:eastAsia="fr-FR"/>
              </w:rPr>
              <w:t>SS</w:t>
            </w:r>
            <w:r>
              <w:rPr>
                <w:lang w:val="en-US" w:eastAsia="fr-FR"/>
              </w:rPr>
              <w:t>B_</w:t>
            </w:r>
            <w:r w:rsidRPr="006F4D85">
              <w:rPr>
                <w:lang w:val="en-US" w:eastAsia="fr-FR"/>
              </w:rPr>
              <w:t>RP</w:t>
            </w:r>
            <w:r w:rsidRPr="006F4D85">
              <w:rPr>
                <w:vertAlign w:val="superscript"/>
                <w:lang w:val="en-US" w:eastAsia="fr-FR"/>
              </w:rPr>
              <w:t>Note2</w:t>
            </w:r>
            <w:ins w:id="1631" w:author="R4-2111860" w:date="2021-08-21T14:15:00Z">
              <w:r>
                <w:rPr>
                  <w:vertAlign w:val="superscript"/>
                  <w:lang w:val="en-US" w:eastAsia="fr-FR"/>
                </w:rPr>
                <w:t>, Note 4</w:t>
              </w:r>
            </w:ins>
          </w:p>
        </w:tc>
        <w:tc>
          <w:tcPr>
            <w:tcW w:w="2294" w:type="dxa"/>
            <w:tcBorders>
              <w:top w:val="single" w:sz="4" w:space="0" w:color="auto"/>
              <w:left w:val="single" w:sz="4" w:space="0" w:color="auto"/>
              <w:bottom w:val="single" w:sz="4" w:space="0" w:color="auto"/>
              <w:right w:val="single" w:sz="4" w:space="0" w:color="auto"/>
            </w:tcBorders>
            <w:hideMark/>
          </w:tcPr>
          <w:p w14:paraId="5DBBDF3E" w14:textId="77777777" w:rsidR="00CC4F7F" w:rsidRPr="006F4D85" w:rsidRDefault="00CC4F7F" w:rsidP="005F30A6">
            <w:pPr>
              <w:pStyle w:val="TAC"/>
              <w:rPr>
                <w:lang w:val="en-US" w:eastAsia="fr-FR"/>
              </w:rPr>
            </w:pPr>
            <w:r w:rsidRPr="006F4D85">
              <w:rPr>
                <w:lang w:val="en-US" w:eastAsia="fr-FR"/>
              </w:rPr>
              <w:t>dBm/SCS</w:t>
            </w:r>
            <w:del w:id="1632" w:author="R4-2111860" w:date="2021-08-21T13:44:00Z">
              <w:r w:rsidRPr="006F4D85" w:rsidDel="00EA338C">
                <w:rPr>
                  <w:vertAlign w:val="superscript"/>
                  <w:lang w:val="en-US" w:eastAsia="fr-FR"/>
                </w:rPr>
                <w:delText xml:space="preserve"> Note4</w:delText>
              </w:r>
            </w:del>
          </w:p>
        </w:tc>
        <w:tc>
          <w:tcPr>
            <w:tcW w:w="844" w:type="dxa"/>
            <w:tcBorders>
              <w:top w:val="single" w:sz="4" w:space="0" w:color="auto"/>
              <w:left w:val="single" w:sz="4" w:space="0" w:color="auto"/>
              <w:bottom w:val="single" w:sz="4" w:space="0" w:color="auto"/>
              <w:right w:val="single" w:sz="4" w:space="0" w:color="auto"/>
            </w:tcBorders>
            <w:hideMark/>
          </w:tcPr>
          <w:p w14:paraId="0B703B4C" w14:textId="77777777" w:rsidR="00CC4F7F" w:rsidRPr="006F4D85" w:rsidRDefault="00CC4F7F" w:rsidP="005F30A6">
            <w:pPr>
              <w:pStyle w:val="TAC"/>
              <w:rPr>
                <w:lang w:val="en-US" w:eastAsia="fr-FR"/>
              </w:rPr>
            </w:pPr>
            <w:ins w:id="1633" w:author="R4-2111860" w:date="2021-08-21T13:43:00Z">
              <w:r>
                <w:rPr>
                  <w:rFonts w:cs="Arial"/>
                  <w:lang w:val="en-US"/>
                </w:rPr>
                <w:t>-∞</w:t>
              </w:r>
            </w:ins>
            <w:del w:id="1634" w:author="R4-2111860" w:date="2021-08-21T13:43:00Z">
              <w:r w:rsidRPr="006F4D85" w:rsidDel="00430956">
                <w:rPr>
                  <w:lang w:val="en-US" w:eastAsia="fr-FR"/>
                </w:rPr>
                <w:delText>TBD</w:delText>
              </w:r>
            </w:del>
          </w:p>
        </w:tc>
        <w:tc>
          <w:tcPr>
            <w:tcW w:w="2532" w:type="dxa"/>
            <w:gridSpan w:val="3"/>
            <w:tcBorders>
              <w:top w:val="single" w:sz="4" w:space="0" w:color="auto"/>
              <w:left w:val="single" w:sz="4" w:space="0" w:color="auto"/>
              <w:bottom w:val="single" w:sz="4" w:space="0" w:color="auto"/>
              <w:right w:val="single" w:sz="4" w:space="0" w:color="auto"/>
            </w:tcBorders>
          </w:tcPr>
          <w:p w14:paraId="6B9F8A0E" w14:textId="77777777" w:rsidR="00CC4F7F" w:rsidRPr="006F4D85" w:rsidRDefault="00CC4F7F" w:rsidP="005F30A6">
            <w:pPr>
              <w:pStyle w:val="TAC"/>
              <w:rPr>
                <w:lang w:val="en-US" w:eastAsia="ja-JP"/>
              </w:rPr>
            </w:pPr>
            <w:ins w:id="1635" w:author="R4-2111860" w:date="2021-08-21T13:44:00Z">
              <w:r>
                <w:rPr>
                  <w:rFonts w:hint="eastAsia"/>
                  <w:lang w:val="en-US" w:eastAsia="ja-JP"/>
                </w:rPr>
                <w:t>-</w:t>
              </w:r>
              <w:r>
                <w:rPr>
                  <w:lang w:val="en-US" w:eastAsia="ja-JP"/>
                </w:rPr>
                <w:t>81</w:t>
              </w:r>
            </w:ins>
          </w:p>
        </w:tc>
      </w:tr>
      <w:tr w:rsidR="00CC4F7F" w:rsidRPr="006F4D85" w14:paraId="7EB39FF2" w14:textId="77777777" w:rsidTr="005F30A6">
        <w:trPr>
          <w:trHeight w:val="20"/>
          <w:jc w:val="center"/>
        </w:trPr>
        <w:tc>
          <w:tcPr>
            <w:tcW w:w="2605" w:type="dxa"/>
            <w:tcBorders>
              <w:top w:val="single" w:sz="4" w:space="0" w:color="auto"/>
              <w:left w:val="single" w:sz="4" w:space="0" w:color="auto"/>
              <w:bottom w:val="single" w:sz="4" w:space="0" w:color="auto"/>
              <w:right w:val="single" w:sz="4" w:space="0" w:color="auto"/>
            </w:tcBorders>
            <w:hideMark/>
          </w:tcPr>
          <w:p w14:paraId="6910FE6D" w14:textId="77777777" w:rsidR="00CC4F7F" w:rsidRPr="006F4D85" w:rsidRDefault="00CC4F7F" w:rsidP="005F30A6">
            <w:pPr>
              <w:pStyle w:val="TAL"/>
              <w:rPr>
                <w:lang w:val="en-US" w:eastAsia="fr-FR"/>
              </w:rPr>
            </w:pPr>
            <w:r w:rsidRPr="006F4D85">
              <w:rPr>
                <w:rFonts w:eastAsia="Calibri"/>
                <w:position w:val="-12"/>
                <w:szCs w:val="22"/>
                <w:lang w:val="en-US" w:eastAsia="fr-FR"/>
              </w:rPr>
              <w:object w:dxaOrig="600" w:dyaOrig="360" w14:anchorId="2629B001">
                <v:shape id="_x0000_i1096" type="#_x0000_t75" style="width:28pt;height:21.5pt" o:ole="" fillcolor="window">
                  <v:imagedata r:id="rId24" o:title=""/>
                </v:shape>
                <o:OLEObject Type="Embed" ProgID="Equation.3" ShapeID="_x0000_i1096" DrawAspect="Content" ObjectID="_1691940158" r:id="rId101"/>
              </w:object>
            </w:r>
            <w:ins w:id="1636" w:author="R4-2111860" w:date="2021-08-21T14:15:00Z">
              <w:r w:rsidRPr="00086FAD">
                <w:rPr>
                  <w:rFonts w:cs="Arial"/>
                  <w:vertAlign w:val="subscript"/>
                  <w:lang w:val="en-US"/>
                </w:rPr>
                <w:t xml:space="preserve"> BB</w:t>
              </w:r>
              <w:r w:rsidRPr="008F202F">
                <w:rPr>
                  <w:rFonts w:cs="Arial"/>
                  <w:lang w:val="en-US"/>
                </w:rPr>
                <w:t xml:space="preserve"> </w:t>
              </w:r>
              <w:r w:rsidRPr="008F202F">
                <w:rPr>
                  <w:rFonts w:cs="Arial"/>
                  <w:vertAlign w:val="superscript"/>
                  <w:lang w:val="en-US"/>
                </w:rPr>
                <w:t>Note</w:t>
              </w:r>
              <w:r>
                <w:rPr>
                  <w:rFonts w:cs="Arial"/>
                  <w:vertAlign w:val="superscript"/>
                  <w:lang w:val="en-US"/>
                </w:rPr>
                <w:t xml:space="preserve"> 2</w:t>
              </w:r>
              <w:r w:rsidRPr="008F202F">
                <w:rPr>
                  <w:rFonts w:cs="Arial"/>
                  <w:vertAlign w:val="superscript"/>
                  <w:lang w:val="en-US"/>
                </w:rPr>
                <w:t>,</w:t>
              </w:r>
              <w:r w:rsidRPr="00086FAD">
                <w:rPr>
                  <w:rFonts w:cs="Arial"/>
                  <w:vertAlign w:val="superscript"/>
                  <w:lang w:val="en-US"/>
                </w:rPr>
                <w:t xml:space="preserve"> Note </w:t>
              </w:r>
              <w:r>
                <w:rPr>
                  <w:rFonts w:cs="Arial"/>
                  <w:vertAlign w:val="superscript"/>
                  <w:lang w:val="en-US"/>
                </w:rPr>
                <w:t>7</w:t>
              </w:r>
            </w:ins>
          </w:p>
        </w:tc>
        <w:tc>
          <w:tcPr>
            <w:tcW w:w="2294" w:type="dxa"/>
            <w:tcBorders>
              <w:top w:val="single" w:sz="4" w:space="0" w:color="auto"/>
              <w:left w:val="single" w:sz="4" w:space="0" w:color="auto"/>
              <w:bottom w:val="single" w:sz="4" w:space="0" w:color="auto"/>
              <w:right w:val="single" w:sz="4" w:space="0" w:color="auto"/>
            </w:tcBorders>
            <w:hideMark/>
          </w:tcPr>
          <w:p w14:paraId="4BFD84A6" w14:textId="77777777" w:rsidR="00CC4F7F" w:rsidRPr="006F4D85" w:rsidRDefault="00CC4F7F" w:rsidP="005F30A6">
            <w:pPr>
              <w:pStyle w:val="TAC"/>
              <w:rPr>
                <w:lang w:val="en-US" w:eastAsia="fr-FR"/>
              </w:rPr>
            </w:pPr>
            <w:r w:rsidRPr="006F4D85">
              <w:rPr>
                <w:lang w:val="en-US" w:eastAsia="fr-FR"/>
              </w:rPr>
              <w:t>dB</w:t>
            </w:r>
          </w:p>
        </w:tc>
        <w:tc>
          <w:tcPr>
            <w:tcW w:w="844" w:type="dxa"/>
            <w:tcBorders>
              <w:top w:val="single" w:sz="4" w:space="0" w:color="auto"/>
              <w:left w:val="single" w:sz="4" w:space="0" w:color="auto"/>
              <w:bottom w:val="single" w:sz="4" w:space="0" w:color="auto"/>
              <w:right w:val="single" w:sz="4" w:space="0" w:color="auto"/>
            </w:tcBorders>
            <w:hideMark/>
          </w:tcPr>
          <w:p w14:paraId="57D6A11B" w14:textId="77777777" w:rsidR="00CC4F7F" w:rsidRPr="006F4D85" w:rsidRDefault="00CC4F7F" w:rsidP="005F30A6">
            <w:pPr>
              <w:pStyle w:val="TAC"/>
              <w:rPr>
                <w:lang w:val="en-US" w:eastAsia="fr-FR"/>
              </w:rPr>
            </w:pPr>
            <w:ins w:id="1637" w:author="R4-2111860" w:date="2021-08-21T13:43:00Z">
              <w:r>
                <w:rPr>
                  <w:rFonts w:cs="Arial"/>
                  <w:lang w:val="en-US"/>
                </w:rPr>
                <w:t>-∞</w:t>
              </w:r>
            </w:ins>
            <w:del w:id="1638" w:author="R4-2111860" w:date="2021-08-21T13:43:00Z">
              <w:r w:rsidRPr="006F4D85" w:rsidDel="00430956">
                <w:rPr>
                  <w:lang w:val="en-US" w:eastAsia="fr-FR"/>
                </w:rPr>
                <w:delText>TBD</w:delText>
              </w:r>
            </w:del>
          </w:p>
        </w:tc>
        <w:tc>
          <w:tcPr>
            <w:tcW w:w="2532" w:type="dxa"/>
            <w:gridSpan w:val="3"/>
            <w:tcBorders>
              <w:top w:val="single" w:sz="4" w:space="0" w:color="auto"/>
              <w:left w:val="single" w:sz="4" w:space="0" w:color="auto"/>
              <w:bottom w:val="single" w:sz="4" w:space="0" w:color="auto"/>
              <w:right w:val="single" w:sz="4" w:space="0" w:color="auto"/>
            </w:tcBorders>
          </w:tcPr>
          <w:p w14:paraId="5FEF699D" w14:textId="77777777" w:rsidR="00CC4F7F" w:rsidRPr="006F4D85" w:rsidRDefault="00CC4F7F" w:rsidP="005F30A6">
            <w:pPr>
              <w:pStyle w:val="TAC"/>
              <w:rPr>
                <w:lang w:val="en-US" w:eastAsia="ja-JP"/>
              </w:rPr>
            </w:pPr>
            <w:ins w:id="1639" w:author="R4-2111860" w:date="2021-08-21T13:44:00Z">
              <w:r>
                <w:rPr>
                  <w:rFonts w:hint="eastAsia"/>
                  <w:lang w:val="en-US" w:eastAsia="ja-JP"/>
                </w:rPr>
                <w:t>4</w:t>
              </w:r>
              <w:r>
                <w:rPr>
                  <w:lang w:val="en-US" w:eastAsia="ja-JP"/>
                </w:rPr>
                <w:t>.88</w:t>
              </w:r>
            </w:ins>
          </w:p>
        </w:tc>
      </w:tr>
      <w:tr w:rsidR="00CC4F7F" w:rsidRPr="006F4D85" w14:paraId="4FBAF93A" w14:textId="77777777" w:rsidTr="005F30A6">
        <w:trPr>
          <w:trHeight w:val="20"/>
          <w:jc w:val="center"/>
        </w:trPr>
        <w:tc>
          <w:tcPr>
            <w:tcW w:w="2605" w:type="dxa"/>
            <w:tcBorders>
              <w:top w:val="single" w:sz="4" w:space="0" w:color="auto"/>
              <w:left w:val="single" w:sz="4" w:space="0" w:color="auto"/>
              <w:right w:val="single" w:sz="4" w:space="0" w:color="auto"/>
            </w:tcBorders>
            <w:hideMark/>
          </w:tcPr>
          <w:p w14:paraId="4C0C070B" w14:textId="77777777" w:rsidR="00CC4F7F" w:rsidRPr="006F4D85" w:rsidRDefault="00CC4F7F" w:rsidP="005F30A6">
            <w:pPr>
              <w:pStyle w:val="TAL"/>
              <w:rPr>
                <w:lang w:val="en-US" w:eastAsia="fr-FR"/>
              </w:rPr>
            </w:pPr>
            <w:r w:rsidRPr="006F4D85">
              <w:rPr>
                <w:lang w:val="en-US" w:eastAsia="fr-FR"/>
              </w:rPr>
              <w:t>Io</w:t>
            </w:r>
            <w:r w:rsidRPr="006F4D85">
              <w:rPr>
                <w:vertAlign w:val="superscript"/>
                <w:lang w:val="en-US" w:eastAsia="fr-FR"/>
              </w:rPr>
              <w:t>Note2</w:t>
            </w:r>
            <w:ins w:id="1640" w:author="R4-2111860" w:date="2021-08-21T14:15:00Z">
              <w:r>
                <w:rPr>
                  <w:rFonts w:cs="Arial"/>
                  <w:vertAlign w:val="superscript"/>
                  <w:lang w:eastAsia="fr-FR"/>
                </w:rPr>
                <w:t xml:space="preserve">, </w:t>
              </w:r>
              <w:r w:rsidRPr="00EC61C3">
                <w:rPr>
                  <w:rFonts w:cs="Arial"/>
                  <w:vertAlign w:val="superscript"/>
                  <w:lang w:eastAsia="fr-FR"/>
                </w:rPr>
                <w:t>Note</w:t>
              </w:r>
              <w:r>
                <w:rPr>
                  <w:rFonts w:cs="Arial"/>
                  <w:vertAlign w:val="superscript"/>
                  <w:lang w:eastAsia="fr-FR"/>
                </w:rPr>
                <w:t xml:space="preserve"> </w:t>
              </w:r>
              <w:r w:rsidRPr="00EC61C3">
                <w:rPr>
                  <w:rFonts w:cs="Arial"/>
                  <w:vertAlign w:val="superscript"/>
                  <w:lang w:eastAsia="fr-FR"/>
                </w:rPr>
                <w:t>4</w:t>
              </w:r>
            </w:ins>
          </w:p>
        </w:tc>
        <w:tc>
          <w:tcPr>
            <w:tcW w:w="2294" w:type="dxa"/>
            <w:tcBorders>
              <w:top w:val="single" w:sz="4" w:space="0" w:color="auto"/>
              <w:left w:val="single" w:sz="4" w:space="0" w:color="auto"/>
              <w:bottom w:val="single" w:sz="4" w:space="0" w:color="auto"/>
              <w:right w:val="single" w:sz="4" w:space="0" w:color="auto"/>
            </w:tcBorders>
            <w:hideMark/>
          </w:tcPr>
          <w:p w14:paraId="0476FBDA" w14:textId="77777777" w:rsidR="00CC4F7F" w:rsidRPr="006F4D85" w:rsidRDefault="00CC4F7F" w:rsidP="005F30A6">
            <w:pPr>
              <w:pStyle w:val="TAC"/>
              <w:rPr>
                <w:lang w:val="en-US" w:eastAsia="fr-FR"/>
              </w:rPr>
            </w:pPr>
            <w:r w:rsidRPr="006F4D85">
              <w:rPr>
                <w:lang w:val="en-US" w:eastAsia="fr-FR"/>
              </w:rPr>
              <w:t>dBm/95.04 MHz</w:t>
            </w:r>
            <w:r w:rsidRPr="006F4D85">
              <w:rPr>
                <w:vertAlign w:val="superscript"/>
                <w:lang w:val="en-US" w:eastAsia="fr-FR"/>
              </w:rPr>
              <w:t xml:space="preserve"> </w:t>
            </w:r>
            <w:del w:id="1641" w:author="R4-2111860" w:date="2021-08-21T13:44:00Z">
              <w:r w:rsidRPr="006F4D85" w:rsidDel="00EA338C">
                <w:rPr>
                  <w:vertAlign w:val="superscript"/>
                  <w:lang w:val="en-US" w:eastAsia="fr-FR"/>
                </w:rPr>
                <w:delText>Note4</w:delText>
              </w:r>
            </w:del>
          </w:p>
        </w:tc>
        <w:tc>
          <w:tcPr>
            <w:tcW w:w="844" w:type="dxa"/>
            <w:tcBorders>
              <w:top w:val="single" w:sz="4" w:space="0" w:color="auto"/>
              <w:left w:val="single" w:sz="4" w:space="0" w:color="auto"/>
              <w:bottom w:val="single" w:sz="4" w:space="0" w:color="auto"/>
              <w:right w:val="single" w:sz="4" w:space="0" w:color="auto"/>
            </w:tcBorders>
            <w:hideMark/>
          </w:tcPr>
          <w:p w14:paraId="63A89F47" w14:textId="77777777" w:rsidR="00CC4F7F" w:rsidRPr="006F4D85" w:rsidRDefault="00CC4F7F" w:rsidP="005F30A6">
            <w:pPr>
              <w:pStyle w:val="TAC"/>
              <w:rPr>
                <w:lang w:val="en-US" w:eastAsia="fr-FR"/>
              </w:rPr>
            </w:pPr>
            <w:del w:id="1642" w:author="R4-2111860" w:date="2021-08-21T13:43:00Z">
              <w:r w:rsidRPr="006F4D85" w:rsidDel="00430956">
                <w:rPr>
                  <w:lang w:val="en-US" w:eastAsia="fr-FR"/>
                </w:rPr>
                <w:delText>TBD</w:delText>
              </w:r>
            </w:del>
            <w:ins w:id="1643" w:author="R4-2111860" w:date="2021-08-21T13:43:00Z">
              <w:r>
                <w:rPr>
                  <w:lang w:val="en-US" w:eastAsia="fr-FR"/>
                </w:rPr>
                <w:t>N/A</w:t>
              </w:r>
            </w:ins>
          </w:p>
        </w:tc>
        <w:tc>
          <w:tcPr>
            <w:tcW w:w="2532" w:type="dxa"/>
            <w:gridSpan w:val="3"/>
            <w:tcBorders>
              <w:top w:val="single" w:sz="4" w:space="0" w:color="auto"/>
              <w:left w:val="single" w:sz="4" w:space="0" w:color="auto"/>
              <w:bottom w:val="single" w:sz="4" w:space="0" w:color="auto"/>
              <w:right w:val="single" w:sz="4" w:space="0" w:color="auto"/>
            </w:tcBorders>
          </w:tcPr>
          <w:p w14:paraId="56F352C3" w14:textId="77777777" w:rsidR="00CC4F7F" w:rsidRPr="006F4D85" w:rsidRDefault="00CC4F7F" w:rsidP="005F30A6">
            <w:pPr>
              <w:pStyle w:val="TAC"/>
              <w:rPr>
                <w:lang w:val="en-US" w:eastAsia="ja-JP"/>
              </w:rPr>
            </w:pPr>
            <w:ins w:id="1644" w:author="R4-2111860" w:date="2021-08-21T13:44:00Z">
              <w:r>
                <w:rPr>
                  <w:rFonts w:hint="eastAsia"/>
                  <w:lang w:val="en-US" w:eastAsia="ja-JP"/>
                </w:rPr>
                <w:t>-</w:t>
              </w:r>
              <w:r>
                <w:rPr>
                  <w:lang w:val="en-US" w:eastAsia="ja-JP"/>
                </w:rPr>
                <w:t>56.41</w:t>
              </w:r>
            </w:ins>
          </w:p>
        </w:tc>
      </w:tr>
      <w:tr w:rsidR="00CC4F7F" w:rsidRPr="006F4D85" w14:paraId="4B3A2B0A" w14:textId="77777777" w:rsidTr="005F30A6">
        <w:trPr>
          <w:cantSplit/>
          <w:trHeight w:val="20"/>
          <w:jc w:val="center"/>
        </w:trPr>
        <w:tc>
          <w:tcPr>
            <w:tcW w:w="8275" w:type="dxa"/>
            <w:gridSpan w:val="6"/>
            <w:tcBorders>
              <w:top w:val="single" w:sz="4" w:space="0" w:color="auto"/>
              <w:left w:val="single" w:sz="4" w:space="0" w:color="auto"/>
              <w:bottom w:val="single" w:sz="4" w:space="0" w:color="auto"/>
              <w:right w:val="single" w:sz="4" w:space="0" w:color="auto"/>
            </w:tcBorders>
            <w:vAlign w:val="center"/>
            <w:hideMark/>
          </w:tcPr>
          <w:p w14:paraId="52F7FF9C" w14:textId="77777777" w:rsidR="00CC4F7F" w:rsidRPr="006F4D85" w:rsidRDefault="00CC4F7F" w:rsidP="005F30A6">
            <w:pPr>
              <w:pStyle w:val="TAN"/>
              <w:rPr>
                <w:lang w:val="en-US" w:eastAsia="fr-FR"/>
              </w:rPr>
            </w:pPr>
            <w:r w:rsidRPr="006F4D85">
              <w:rPr>
                <w:lang w:val="en-US" w:eastAsia="fr-FR"/>
              </w:rPr>
              <w:t>Note 1:</w:t>
            </w:r>
            <w:r w:rsidRPr="006F4D85">
              <w:rPr>
                <w:lang w:val="en-US" w:eastAsia="fr-FR"/>
              </w:rPr>
              <w:tab/>
            </w:r>
            <w:ins w:id="1645" w:author="R4-2111860" w:date="2021-08-21T13:44:00Z">
              <w:r>
                <w:rPr>
                  <w:lang w:val="en-US" w:eastAsia="fr-FR"/>
                </w:rPr>
                <w:t>Void</w:t>
              </w:r>
            </w:ins>
            <w:del w:id="1646" w:author="R4-2111860" w:date="2021-08-21T13:44:00Z">
              <w:r w:rsidRPr="006F4D85" w:rsidDel="00EA338C">
                <w:rPr>
                  <w:lang w:val="en-US" w:eastAsia="fr-FR"/>
                </w:rPr>
                <w:delText xml:space="preserve">Interference from other cells and noise sources not specified in the test is assumed to be constant over subcarriers and time and shall be modelled as AWGN of appropriate power for </w:delText>
              </w:r>
              <w:r w:rsidRPr="006F4D85" w:rsidDel="00EA338C">
                <w:rPr>
                  <w:rFonts w:eastAsia="Calibri" w:cs="v4.2.0"/>
                  <w:position w:val="-12"/>
                  <w:szCs w:val="22"/>
                  <w:lang w:val="en-US" w:eastAsia="fr-FR"/>
                </w:rPr>
                <w:object w:dxaOrig="360" w:dyaOrig="360" w14:anchorId="2851D30F">
                  <v:shape id="_x0000_i1097" type="#_x0000_t75" style="width:21.5pt;height:21.5pt" o:ole="" fillcolor="window">
                    <v:imagedata r:id="rId21" o:title=""/>
                  </v:shape>
                  <o:OLEObject Type="Embed" ProgID="Equation.3" ShapeID="_x0000_i1097" DrawAspect="Content" ObjectID="_1691940159" r:id="rId102"/>
                </w:object>
              </w:r>
              <w:r w:rsidRPr="006F4D85" w:rsidDel="00EA338C">
                <w:rPr>
                  <w:lang w:val="en-US" w:eastAsia="fr-FR"/>
                </w:rPr>
                <w:delText xml:space="preserve"> to be fulfilled.</w:delText>
              </w:r>
            </w:del>
          </w:p>
          <w:p w14:paraId="0F15DFD6" w14:textId="77777777" w:rsidR="00CC4F7F" w:rsidRPr="006F4D85" w:rsidRDefault="00CC4F7F" w:rsidP="005F30A6">
            <w:pPr>
              <w:pStyle w:val="TAN"/>
              <w:rPr>
                <w:lang w:val="en-US" w:eastAsia="fr-FR"/>
              </w:rPr>
            </w:pPr>
            <w:r w:rsidRPr="006F4D85">
              <w:rPr>
                <w:lang w:val="en-US" w:eastAsia="fr-FR"/>
              </w:rPr>
              <w:t>Note 2:</w:t>
            </w:r>
            <w:r w:rsidRPr="006F4D85">
              <w:rPr>
                <w:lang w:val="en-US" w:eastAsia="fr-FR"/>
              </w:rPr>
              <w:tab/>
            </w:r>
            <w:ins w:id="1647" w:author="R4-2111860" w:date="2021-08-21T13:44:00Z">
              <w:r>
                <w:rPr>
                  <w:rFonts w:cs="Arial"/>
                  <w:lang w:eastAsia="fr-FR"/>
                </w:rPr>
                <w:t xml:space="preserve">Es/Iot, </w:t>
              </w:r>
            </w:ins>
            <w:r w:rsidRPr="006F4D85">
              <w:rPr>
                <w:lang w:val="en-US" w:eastAsia="fr-FR"/>
              </w:rPr>
              <w:t>SS</w:t>
            </w:r>
            <w:r>
              <w:rPr>
                <w:lang w:val="en-US" w:eastAsia="fr-FR"/>
              </w:rPr>
              <w:t>B_</w:t>
            </w:r>
            <w:r w:rsidRPr="006F4D85">
              <w:rPr>
                <w:lang w:val="en-US" w:eastAsia="fr-FR"/>
              </w:rPr>
              <w:t>RP and Io levels have been derived from other parameters for information purposes. They are not settable parameters themselves.</w:t>
            </w:r>
          </w:p>
          <w:p w14:paraId="5538D840" w14:textId="77777777" w:rsidR="00CC4F7F" w:rsidRPr="006F4D85" w:rsidRDefault="00CC4F7F" w:rsidP="005F30A6">
            <w:pPr>
              <w:pStyle w:val="TAN"/>
              <w:rPr>
                <w:lang w:val="en-US" w:eastAsia="fr-FR"/>
              </w:rPr>
            </w:pPr>
            <w:r w:rsidRPr="006F4D85">
              <w:rPr>
                <w:lang w:val="en-US" w:eastAsia="fr-FR"/>
              </w:rPr>
              <w:t>Note 3:</w:t>
            </w:r>
            <w:r w:rsidRPr="006F4D85">
              <w:rPr>
                <w:lang w:val="en-US" w:eastAsia="fr-FR"/>
              </w:rPr>
              <w:tab/>
            </w:r>
            <w:r>
              <w:rPr>
                <w:lang w:val="en-US" w:eastAsia="fr-FR"/>
              </w:rPr>
              <w:t>Void</w:t>
            </w:r>
          </w:p>
          <w:p w14:paraId="00CD0258" w14:textId="77777777" w:rsidR="00CC4F7F" w:rsidRPr="006F4D85" w:rsidRDefault="00CC4F7F" w:rsidP="005F30A6">
            <w:pPr>
              <w:pStyle w:val="TAN"/>
              <w:rPr>
                <w:lang w:val="en-US" w:eastAsia="fr-FR"/>
              </w:rPr>
            </w:pPr>
            <w:r w:rsidRPr="006F4D85">
              <w:rPr>
                <w:lang w:val="en-US" w:eastAsia="fr-FR"/>
              </w:rPr>
              <w:t>Note 4:</w:t>
            </w:r>
            <w:r w:rsidRPr="006F4D85">
              <w:rPr>
                <w:lang w:val="en-US" w:eastAsia="fr-FR"/>
              </w:rPr>
              <w:tab/>
              <w:t>Equivalent power received by an antenna with 0dBi gain at the centre of the quiet zone</w:t>
            </w:r>
          </w:p>
          <w:p w14:paraId="53DF9D72" w14:textId="77777777" w:rsidR="00CC4F7F" w:rsidRDefault="00CC4F7F" w:rsidP="005F30A6">
            <w:pPr>
              <w:pStyle w:val="TAN"/>
              <w:rPr>
                <w:lang w:val="en-US" w:eastAsia="fr-FR"/>
              </w:rPr>
            </w:pPr>
            <w:r w:rsidRPr="006F4D85">
              <w:rPr>
                <w:lang w:val="en-US" w:eastAsia="fr-FR"/>
              </w:rPr>
              <w:t>Note 5:</w:t>
            </w:r>
            <w:r w:rsidRPr="006F4D85">
              <w:rPr>
                <w:lang w:val="en-US" w:eastAsia="fr-FR"/>
              </w:rPr>
              <w:tab/>
            </w:r>
            <w:ins w:id="1648" w:author="R4-2111860" w:date="2021-08-21T13:45:00Z">
              <w:r>
                <w:rPr>
                  <w:lang w:val="en-US" w:eastAsia="fr-FR"/>
                </w:rPr>
                <w:t>Void</w:t>
              </w:r>
            </w:ins>
            <w:del w:id="1649" w:author="R4-2111860" w:date="2021-08-21T13:45:00Z">
              <w:r w:rsidRPr="006F4D85" w:rsidDel="00285ED3">
                <w:rPr>
                  <w:lang w:val="en-US" w:eastAsia="fr-FR"/>
                </w:rPr>
                <w:delText>As observed with 0dBi gain antenna at the centre of the quiet zone</w:delText>
              </w:r>
            </w:del>
          </w:p>
          <w:p w14:paraId="44A7F016" w14:textId="77777777" w:rsidR="00CC4F7F" w:rsidRDefault="00CC4F7F" w:rsidP="005F30A6">
            <w:pPr>
              <w:pStyle w:val="TAN"/>
              <w:rPr>
                <w:ins w:id="1650" w:author="R4-2111860" w:date="2021-08-21T13:45:00Z"/>
                <w:lang w:eastAsia="fr-FR"/>
              </w:rPr>
            </w:pPr>
            <w:r w:rsidRPr="008A1DAB">
              <w:rPr>
                <w:lang w:eastAsia="fr-FR"/>
              </w:rPr>
              <w:t>Note 6:</w:t>
            </w:r>
            <w:r w:rsidRPr="008A1DAB">
              <w:rPr>
                <w:lang w:eastAsia="fr-FR"/>
              </w:rPr>
              <w:tab/>
              <w:t>Information about types of UE beam is given in B.2.1.3, and does not limit UE implementation or test system implementation</w:t>
            </w:r>
          </w:p>
          <w:p w14:paraId="79B260D8" w14:textId="77777777" w:rsidR="00CC4F7F" w:rsidRPr="006F4D85" w:rsidRDefault="00CC4F7F" w:rsidP="005F30A6">
            <w:pPr>
              <w:pStyle w:val="TAN"/>
              <w:rPr>
                <w:lang w:val="en-US" w:eastAsia="fr-FR"/>
              </w:rPr>
            </w:pPr>
            <w:ins w:id="1651" w:author="R4-2111860" w:date="2021-08-21T13:45:00Z">
              <w:r w:rsidRPr="00086FAD">
                <w:rPr>
                  <w:rFonts w:cs="Arial"/>
                  <w:lang w:val="en-US"/>
                </w:rPr>
                <w:t xml:space="preserve">Note </w:t>
              </w:r>
              <w:r>
                <w:rPr>
                  <w:rFonts w:cs="Arial"/>
                  <w:lang w:val="en-US"/>
                </w:rPr>
                <w:t>7</w:t>
              </w:r>
              <w:r w:rsidRPr="00086FAD">
                <w:rPr>
                  <w:rFonts w:cs="Arial"/>
                  <w:lang w:val="en-US"/>
                </w:rPr>
                <w:t>:</w:t>
              </w:r>
              <w:r w:rsidRPr="00086FAD">
                <w:rPr>
                  <w:rFonts w:cs="Arial"/>
                  <w:lang w:val="en-US"/>
                </w:rPr>
                <w:tab/>
                <w:t>Calculation of Es/Iot</w:t>
              </w:r>
              <w:r w:rsidRPr="00086FAD">
                <w:rPr>
                  <w:rFonts w:cs="Arial"/>
                  <w:vertAlign w:val="subscript"/>
                  <w:lang w:val="en-US"/>
                </w:rPr>
                <w:t>BB</w:t>
              </w:r>
              <w:r w:rsidRPr="00086FAD">
                <w:rPr>
                  <w:rFonts w:cs="Arial"/>
                  <w:lang w:val="en-US"/>
                </w:rPr>
                <w:t xml:space="preserve"> includes the effect of UE internal noise up to the value assumed for the associated Refsens requirement in clause 7.3.2 of TS 38.101-2 [19], and an allowance of 1dB for UE multi-band relaxation factor ΔMB</w:t>
              </w:r>
              <w:r w:rsidRPr="00086FAD">
                <w:rPr>
                  <w:rFonts w:cs="Arial"/>
                  <w:vertAlign w:val="subscript"/>
                  <w:lang w:val="en-US"/>
                </w:rPr>
                <w:t>S</w:t>
              </w:r>
              <w:r w:rsidRPr="00086FAD">
                <w:rPr>
                  <w:rFonts w:cs="Arial"/>
                  <w:lang w:val="en-US"/>
                </w:rPr>
                <w:t xml:space="preserve"> from TS 38.101-2 [19] Table 6.2.1.3-4.</w:t>
              </w:r>
            </w:ins>
          </w:p>
        </w:tc>
      </w:tr>
    </w:tbl>
    <w:p w14:paraId="1192001E" w14:textId="77777777" w:rsidR="00CC4F7F" w:rsidRPr="006F4D85" w:rsidRDefault="00CC4F7F" w:rsidP="00CC4F7F"/>
    <w:p w14:paraId="291B3E70" w14:textId="77777777" w:rsidR="00CC4F7F" w:rsidRPr="006F4D85" w:rsidRDefault="00CC4F7F" w:rsidP="00CC4F7F">
      <w:pPr>
        <w:pStyle w:val="Heading5"/>
        <w:rPr>
          <w:b/>
          <w:i/>
        </w:rPr>
      </w:pPr>
      <w:r w:rsidRPr="006F4D85">
        <w:t>A.5.5.7.1.2</w:t>
      </w:r>
      <w:r w:rsidRPr="006F4D85">
        <w:tab/>
        <w:t>Test Requirements</w:t>
      </w:r>
    </w:p>
    <w:p w14:paraId="153729BA" w14:textId="77777777" w:rsidR="00CC4F7F" w:rsidRPr="006F4D85" w:rsidRDefault="00CC4F7F" w:rsidP="00CC4F7F">
      <w:pPr>
        <w:rPr>
          <w:lang w:eastAsia="zh-CN"/>
        </w:rPr>
      </w:pPr>
      <w:r w:rsidRPr="006F4D85">
        <w:rPr>
          <w:lang w:eastAsia="zh-CN"/>
        </w:rPr>
        <w:t>The UE shall transmit the PRACH to PSCell at latest 582 ms</w:t>
      </w:r>
      <w:r w:rsidRPr="006F4D85">
        <w:rPr>
          <w:vertAlign w:val="superscript"/>
          <w:lang w:eastAsia="zh-CN"/>
        </w:rPr>
        <w:t>Note1</w:t>
      </w:r>
      <w:r w:rsidRPr="006F4D85">
        <w:rPr>
          <w:lang w:eastAsia="zh-CN"/>
        </w:rPr>
        <w:t xml:space="preserve"> into T2.</w:t>
      </w:r>
    </w:p>
    <w:p w14:paraId="004892A6" w14:textId="77777777" w:rsidR="00CC4F7F" w:rsidRPr="006F4D85" w:rsidRDefault="00CC4F7F" w:rsidP="00CC4F7F">
      <w:pPr>
        <w:rPr>
          <w:lang w:eastAsia="zh-CN"/>
        </w:rPr>
      </w:pPr>
      <w:r w:rsidRPr="006F4D85">
        <w:rPr>
          <w:lang w:eastAsia="zh-CN"/>
        </w:rPr>
        <w:t xml:space="preserve">The UE shall send at least one CSI report for PSCell with non-zero CQI index during </w:t>
      </w:r>
      <w:del w:id="1652" w:author="R4-2111860" w:date="2021-08-21T13:48:00Z">
        <w:r w:rsidRPr="006F4D85" w:rsidDel="003732AA">
          <w:rPr>
            <w:lang w:eastAsia="zh-CN"/>
          </w:rPr>
          <w:delText>T4</w:delText>
        </w:r>
      </w:del>
      <w:ins w:id="1653" w:author="R4-2111860" w:date="2021-08-21T13:48:00Z">
        <w:r w:rsidRPr="006F4D85">
          <w:rPr>
            <w:lang w:eastAsia="zh-CN"/>
          </w:rPr>
          <w:t>T</w:t>
        </w:r>
        <w:r>
          <w:rPr>
            <w:lang w:eastAsia="zh-CN"/>
          </w:rPr>
          <w:t>3</w:t>
        </w:r>
      </w:ins>
      <w:r w:rsidRPr="006F4D85">
        <w:rPr>
          <w:lang w:eastAsia="zh-CN"/>
        </w:rPr>
        <w:t>.</w:t>
      </w:r>
    </w:p>
    <w:p w14:paraId="7B2EA81E" w14:textId="77777777" w:rsidR="00CC4F7F" w:rsidRPr="006F4D85" w:rsidRDefault="00CC4F7F" w:rsidP="00CC4F7F">
      <w:r w:rsidRPr="006F4D85">
        <w:t xml:space="preserve">The UE shall periodically send CSI reports for PSCell after the UE has sent first CQI report with non-zero CQI index during </w:t>
      </w:r>
      <w:del w:id="1654" w:author="R4-2111860" w:date="2021-08-21T13:49:00Z">
        <w:r w:rsidRPr="006F4D85" w:rsidDel="003732AA">
          <w:delText>T4</w:delText>
        </w:r>
      </w:del>
      <w:ins w:id="1655" w:author="R4-2111860" w:date="2021-08-21T13:49:00Z">
        <w:r w:rsidRPr="006F4D85">
          <w:t>T</w:t>
        </w:r>
        <w:r>
          <w:t>3</w:t>
        </w:r>
      </w:ins>
    </w:p>
    <w:p w14:paraId="47F4817C" w14:textId="77777777" w:rsidR="00CC4F7F" w:rsidRPr="006F4D85" w:rsidRDefault="00CC4F7F" w:rsidP="00CC4F7F">
      <w:pPr>
        <w:rPr>
          <w:lang w:eastAsia="zh-CN"/>
        </w:rPr>
      </w:pPr>
      <w:r w:rsidRPr="006F4D85">
        <w:rPr>
          <w:lang w:eastAsia="zh-CN"/>
        </w:rPr>
        <w:t xml:space="preserve">The UE shall stop sending CSI reports for PSCell in at latest </w:t>
      </w:r>
      <w:r w:rsidRPr="00EC61C3">
        <w:rPr>
          <w:lang w:eastAsia="zh-CN"/>
        </w:rPr>
        <w:t>20</w:t>
      </w:r>
      <w:r w:rsidRPr="006F4D85">
        <w:rPr>
          <w:lang w:eastAsia="zh-CN"/>
        </w:rPr>
        <w:t xml:space="preserve"> ms into </w:t>
      </w:r>
      <w:del w:id="1656" w:author="R4-2111860" w:date="2021-08-21T13:49:00Z">
        <w:r w:rsidRPr="006F4D85" w:rsidDel="009A30B1">
          <w:rPr>
            <w:lang w:eastAsia="zh-CN"/>
          </w:rPr>
          <w:delText>T5</w:delText>
        </w:r>
      </w:del>
      <w:ins w:id="1657" w:author="R4-2111860" w:date="2021-08-21T13:49:00Z">
        <w:r w:rsidRPr="006F4D85">
          <w:rPr>
            <w:lang w:eastAsia="zh-CN"/>
          </w:rPr>
          <w:t>T</w:t>
        </w:r>
        <w:r>
          <w:rPr>
            <w:lang w:eastAsia="zh-CN"/>
          </w:rPr>
          <w:t>4</w:t>
        </w:r>
      </w:ins>
      <w:r w:rsidRPr="006F4D85">
        <w:rPr>
          <w:lang w:eastAsia="zh-CN"/>
        </w:rPr>
        <w:t>.</w:t>
      </w:r>
    </w:p>
    <w:p w14:paraId="0A183A35" w14:textId="77777777" w:rsidR="00CC4F7F" w:rsidRPr="006F4D85" w:rsidRDefault="00CC4F7F" w:rsidP="00CC4F7F">
      <w:pPr>
        <w:rPr>
          <w:lang w:eastAsia="zh-CN"/>
        </w:rPr>
      </w:pPr>
      <w:r w:rsidRPr="006F4D85">
        <w:rPr>
          <w:lang w:eastAsia="zh-CN"/>
        </w:rPr>
        <w:t>All the above test requirements shall be fulfilled for the observed PSCell addition delay and PSCell release delay to be counted as correct. The rate of correct observed PSCell addition delay and PSCell release delay during repeated tests shall be at least 90%.</w:t>
      </w:r>
    </w:p>
    <w:p w14:paraId="5E7DB3A8" w14:textId="77777777" w:rsidR="00CC4F7F" w:rsidRPr="006F4D85" w:rsidRDefault="00CC4F7F" w:rsidP="00CC4F7F">
      <w:pPr>
        <w:pStyle w:val="NO"/>
        <w:ind w:left="0" w:firstLine="0"/>
      </w:pPr>
      <w:r w:rsidRPr="006F4D85">
        <w:t>Note1:</w:t>
      </w:r>
      <w:r w:rsidRPr="006F4D85">
        <w:tab/>
        <w:t>The PSCell addition delay can be expressed as</w:t>
      </w:r>
      <w:r w:rsidRPr="006F4D85">
        <w:rPr>
          <w:bCs/>
        </w:rPr>
        <w:t xml:space="preserve"> follows as specified in clause 7.31.2 of </w:t>
      </w:r>
      <w:r w:rsidRPr="006F4D85">
        <w:t>TS 36.133</w:t>
      </w:r>
      <w:r w:rsidRPr="006F4D85">
        <w:rPr>
          <w:bCs/>
        </w:rPr>
        <w:t xml:space="preserve"> [15]</w:t>
      </w:r>
      <w:r w:rsidRPr="006F4D85">
        <w:t xml:space="preserve">: </w:t>
      </w:r>
    </w:p>
    <w:p w14:paraId="17621AE9" w14:textId="77777777" w:rsidR="00CC4F7F" w:rsidRPr="006F4D85" w:rsidRDefault="00CC4F7F" w:rsidP="00CC4F7F">
      <w:pPr>
        <w:pStyle w:val="EQ"/>
        <w:rPr>
          <w:vertAlign w:val="subscript"/>
          <w:lang w:eastAsia="zh-CN"/>
        </w:rPr>
      </w:pPr>
      <w:r w:rsidRPr="006F4D85">
        <w:tab/>
        <w:t>T</w:t>
      </w:r>
      <w:r w:rsidRPr="006F4D85">
        <w:rPr>
          <w:vertAlign w:val="subscript"/>
        </w:rPr>
        <w:t>config_PSCell</w:t>
      </w:r>
      <w:r w:rsidRPr="006F4D85">
        <w:t xml:space="preserve"> = T</w:t>
      </w:r>
      <w:r w:rsidRPr="006F4D85">
        <w:rPr>
          <w:vertAlign w:val="subscript"/>
        </w:rPr>
        <w:t>RRC_delay</w:t>
      </w:r>
      <w:r w:rsidRPr="006F4D85">
        <w:t xml:space="preserve"> + T</w:t>
      </w:r>
      <w:r w:rsidRPr="006F4D85">
        <w:rPr>
          <w:vertAlign w:val="subscript"/>
        </w:rPr>
        <w:t>processing</w:t>
      </w:r>
      <w:r w:rsidRPr="006F4D85">
        <w:t xml:space="preserve"> + T</w:t>
      </w:r>
      <w:r w:rsidRPr="006F4D85">
        <w:rPr>
          <w:vertAlign w:val="subscript"/>
        </w:rPr>
        <w:t>search</w:t>
      </w:r>
      <w:r w:rsidRPr="006F4D85">
        <w:t xml:space="preserve"> + T</w:t>
      </w:r>
      <w:r w:rsidRPr="006F4D85">
        <w:rPr>
          <w:vertAlign w:val="subscript"/>
        </w:rPr>
        <w:t>∆</w:t>
      </w:r>
      <w:r w:rsidRPr="006F4D85">
        <w:t xml:space="preserve"> + T</w:t>
      </w:r>
      <w:r w:rsidRPr="006F4D85">
        <w:rPr>
          <w:vertAlign w:val="subscript"/>
        </w:rPr>
        <w:t xml:space="preserve">PSCell_ DU </w:t>
      </w:r>
      <w:r w:rsidRPr="006F4D85">
        <w:rPr>
          <w:lang w:eastAsia="zh-CN"/>
        </w:rPr>
        <w:t>+ 2ms</w:t>
      </w:r>
    </w:p>
    <w:p w14:paraId="29AF1F2F" w14:textId="77777777" w:rsidR="00CC4F7F" w:rsidRPr="006F4D85" w:rsidRDefault="00CC4F7F" w:rsidP="00CC4F7F">
      <w:pPr>
        <w:keepLines/>
        <w:rPr>
          <w:rFonts w:cs="v4.2.0"/>
          <w:lang w:eastAsia="x-none"/>
        </w:rPr>
      </w:pPr>
      <w:r w:rsidRPr="006F4D85">
        <w:rPr>
          <w:rFonts w:cs="v4.2.0"/>
          <w:lang w:eastAsia="x-none"/>
        </w:rPr>
        <w:t>Where:</w:t>
      </w:r>
    </w:p>
    <w:p w14:paraId="3E4C0CF1" w14:textId="77777777" w:rsidR="00CC4F7F" w:rsidRPr="006F4D85" w:rsidRDefault="00CC4F7F" w:rsidP="00CC4F7F">
      <w:pPr>
        <w:pStyle w:val="B1"/>
      </w:pPr>
      <w:r w:rsidRPr="006F4D85">
        <w:t>T</w:t>
      </w:r>
      <w:r w:rsidRPr="006F4D85">
        <w:rPr>
          <w:vertAlign w:val="subscript"/>
        </w:rPr>
        <w:t>RRC_delay</w:t>
      </w:r>
      <w:r w:rsidRPr="006F4D85">
        <w:t xml:space="preserve"> = 20ms</w:t>
      </w:r>
    </w:p>
    <w:p w14:paraId="06993C3E" w14:textId="77777777" w:rsidR="00CC4F7F" w:rsidRPr="006F4D85" w:rsidRDefault="00CC4F7F" w:rsidP="00CC4F7F">
      <w:pPr>
        <w:pStyle w:val="B1"/>
      </w:pPr>
      <w:r w:rsidRPr="006F4D85">
        <w:t>T</w:t>
      </w:r>
      <w:r w:rsidRPr="006F4D85">
        <w:rPr>
          <w:vertAlign w:val="subscript"/>
        </w:rPr>
        <w:t>processing</w:t>
      </w:r>
      <w:r w:rsidRPr="006F4D85">
        <w:t xml:space="preserve"> = 40ms </w:t>
      </w:r>
    </w:p>
    <w:p w14:paraId="3FA8BCF6" w14:textId="77777777" w:rsidR="00CC4F7F" w:rsidRPr="006F4D85" w:rsidRDefault="00CC4F7F" w:rsidP="00CC4F7F">
      <w:pPr>
        <w:pStyle w:val="B1"/>
      </w:pPr>
      <w:r w:rsidRPr="006F4D85">
        <w:t>T</w:t>
      </w:r>
      <w:r w:rsidRPr="006F4D85">
        <w:rPr>
          <w:vertAlign w:val="subscript"/>
        </w:rPr>
        <w:t>search</w:t>
      </w:r>
      <w:r w:rsidRPr="006F4D85">
        <w:t xml:space="preserve"> = 8*3*20 = 480 ms</w:t>
      </w:r>
    </w:p>
    <w:p w14:paraId="47660A2D" w14:textId="77777777" w:rsidR="00CC4F7F" w:rsidRPr="006F4D85" w:rsidRDefault="00CC4F7F" w:rsidP="00CC4F7F">
      <w:pPr>
        <w:pStyle w:val="B1"/>
      </w:pPr>
      <w:r w:rsidRPr="006F4D85">
        <w:t>T</w:t>
      </w:r>
      <w:r w:rsidRPr="006F4D85">
        <w:rPr>
          <w:vertAlign w:val="subscript"/>
        </w:rPr>
        <w:t>∆</w:t>
      </w:r>
      <w:r w:rsidRPr="006F4D85">
        <w:t xml:space="preserve"> = 20ms</w:t>
      </w:r>
    </w:p>
    <w:p w14:paraId="30A12DE6" w14:textId="77777777" w:rsidR="00CC4F7F" w:rsidRDefault="00CC4F7F" w:rsidP="00CC4F7F">
      <w:pPr>
        <w:pStyle w:val="B1"/>
      </w:pPr>
      <w:r w:rsidRPr="006F4D85">
        <w:t>T</w:t>
      </w:r>
      <w:r w:rsidRPr="006F4D85">
        <w:rPr>
          <w:vertAlign w:val="subscript"/>
        </w:rPr>
        <w:t xml:space="preserve">PSCell_ DU </w:t>
      </w:r>
      <w:r w:rsidRPr="006F4D85">
        <w:t>= 1*10+10 = 20 ms</w:t>
      </w:r>
    </w:p>
    <w:p w14:paraId="326AAA52" w14:textId="77777777" w:rsidR="00CC4F7F" w:rsidRPr="004E2A3B" w:rsidRDefault="00CC4F7F" w:rsidP="00CC4F7F">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1D23FB95" w14:textId="257D888F" w:rsidR="00CC4F7F" w:rsidRDefault="00CC4F7F" w:rsidP="00E338BE">
      <w:pPr>
        <w:rPr>
          <w:rFonts w:ascii="Arial" w:hAnsi="Arial"/>
          <w:noProof/>
          <w:color w:val="FF0000"/>
          <w:sz w:val="32"/>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48C21DA7" w14:textId="77777777" w:rsidR="005F30A6" w:rsidRPr="004E2A3B" w:rsidRDefault="005F30A6" w:rsidP="005F30A6">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59F87352" w14:textId="77777777" w:rsidR="005F30A6" w:rsidRPr="006F4D85" w:rsidRDefault="005F30A6" w:rsidP="005F30A6">
      <w:pPr>
        <w:pStyle w:val="Heading4"/>
        <w:rPr>
          <w:snapToGrid w:val="0"/>
          <w:lang w:eastAsia="zh-CN"/>
        </w:rPr>
      </w:pPr>
      <w:r w:rsidRPr="006F4D85">
        <w:rPr>
          <w:snapToGrid w:val="0"/>
        </w:rPr>
        <w:t>A.5.7.1.3</w:t>
      </w:r>
      <w:r w:rsidRPr="006F4D85">
        <w:rPr>
          <w:snapToGrid w:val="0"/>
        </w:rPr>
        <w:tab/>
        <w:t>EN-DC inter-frequency measurement accuracy with FR1 serving cell and FR2 target cell</w:t>
      </w:r>
    </w:p>
    <w:p w14:paraId="2B6D00F5" w14:textId="77777777" w:rsidR="005F30A6" w:rsidRPr="006F4D85" w:rsidRDefault="005F30A6" w:rsidP="005F30A6">
      <w:pPr>
        <w:pStyle w:val="Heading5"/>
        <w:rPr>
          <w:lang w:eastAsia="ko-KR"/>
        </w:rPr>
      </w:pPr>
      <w:r w:rsidRPr="006F4D85">
        <w:rPr>
          <w:lang w:eastAsia="ko-KR"/>
        </w:rPr>
        <w:t>A.5.7.1.3.1</w:t>
      </w:r>
      <w:r w:rsidRPr="006F4D85">
        <w:rPr>
          <w:lang w:eastAsia="ko-KR"/>
        </w:rPr>
        <w:tab/>
        <w:t>Test Purpose and Environment</w:t>
      </w:r>
    </w:p>
    <w:p w14:paraId="0FCA8DA0" w14:textId="77777777" w:rsidR="005F30A6" w:rsidRPr="006F4D85" w:rsidRDefault="005F30A6" w:rsidP="005F30A6">
      <w:pPr>
        <w:rPr>
          <w:lang w:eastAsia="ko-KR"/>
        </w:rPr>
      </w:pPr>
      <w:r w:rsidRPr="006F4D85">
        <w:rPr>
          <w:lang w:eastAsia="ko-KR"/>
        </w:rPr>
        <w:t>The purpose of this test is to verify that the SS-RSRP measurement accuracy is within the specified limits. This test will verify the requirements in Clauses 10.1.5.1.1 for inter-frequency measurements with the testing configurations in Table A.5.7.1.3.1-1.</w:t>
      </w:r>
    </w:p>
    <w:p w14:paraId="68A7E5B3" w14:textId="77777777" w:rsidR="005F30A6" w:rsidRPr="006F4D85" w:rsidRDefault="005F30A6" w:rsidP="005F30A6">
      <w:pPr>
        <w:pStyle w:val="TH"/>
        <w:rPr>
          <w:lang w:eastAsia="ko-KR"/>
        </w:rPr>
      </w:pPr>
      <w:r w:rsidRPr="006F4D85">
        <w:rPr>
          <w:lang w:eastAsia="ko-KR"/>
        </w:rPr>
        <w:t>Table A.5.7.1.3.1-1: Applicable NR configurations for FR2 inter-frequency SS-RSRP accuracy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3687"/>
        <w:gridCol w:w="3189"/>
      </w:tblGrid>
      <w:tr w:rsidR="005F30A6" w:rsidRPr="006F4D85" w14:paraId="5FE56FFF" w14:textId="77777777" w:rsidTr="005F30A6">
        <w:trPr>
          <w:jc w:val="center"/>
        </w:trPr>
        <w:tc>
          <w:tcPr>
            <w:tcW w:w="1420" w:type="dxa"/>
            <w:shd w:val="clear" w:color="auto" w:fill="auto"/>
          </w:tcPr>
          <w:p w14:paraId="0C23F52C" w14:textId="77777777" w:rsidR="005F30A6" w:rsidRPr="006F4D85" w:rsidRDefault="005F30A6" w:rsidP="005F30A6">
            <w:pPr>
              <w:pStyle w:val="TAH"/>
            </w:pPr>
            <w:r w:rsidRPr="006F4D85">
              <w:t>Config</w:t>
            </w:r>
          </w:p>
        </w:tc>
        <w:tc>
          <w:tcPr>
            <w:tcW w:w="3687" w:type="dxa"/>
            <w:shd w:val="clear" w:color="auto" w:fill="auto"/>
          </w:tcPr>
          <w:p w14:paraId="5A815719" w14:textId="77777777" w:rsidR="005F30A6" w:rsidRPr="006F4D85" w:rsidRDefault="005F30A6" w:rsidP="005F30A6">
            <w:pPr>
              <w:pStyle w:val="TAH"/>
            </w:pPr>
            <w:r w:rsidRPr="006F4D85">
              <w:t>Description of serving cell</w:t>
            </w:r>
          </w:p>
        </w:tc>
        <w:tc>
          <w:tcPr>
            <w:tcW w:w="3189" w:type="dxa"/>
          </w:tcPr>
          <w:p w14:paraId="2EF74A2D" w14:textId="77777777" w:rsidR="005F30A6" w:rsidRPr="006F4D85" w:rsidRDefault="005F30A6" w:rsidP="005F30A6">
            <w:pPr>
              <w:pStyle w:val="TAH"/>
            </w:pPr>
            <w:r w:rsidRPr="006F4D85">
              <w:t>Description of target cell</w:t>
            </w:r>
          </w:p>
        </w:tc>
      </w:tr>
      <w:tr w:rsidR="005F30A6" w:rsidRPr="006F4D85" w14:paraId="1764035C" w14:textId="77777777" w:rsidTr="005F30A6">
        <w:trPr>
          <w:jc w:val="center"/>
        </w:trPr>
        <w:tc>
          <w:tcPr>
            <w:tcW w:w="1420" w:type="dxa"/>
            <w:shd w:val="clear" w:color="auto" w:fill="auto"/>
            <w:vAlign w:val="center"/>
          </w:tcPr>
          <w:p w14:paraId="000666B4" w14:textId="77777777" w:rsidR="005F30A6" w:rsidRPr="006F4D85" w:rsidRDefault="005F30A6" w:rsidP="005F30A6">
            <w:pPr>
              <w:pStyle w:val="TAL"/>
            </w:pPr>
            <w:r w:rsidRPr="006F4D85">
              <w:t>1</w:t>
            </w:r>
          </w:p>
        </w:tc>
        <w:tc>
          <w:tcPr>
            <w:tcW w:w="3687" w:type="dxa"/>
            <w:shd w:val="clear" w:color="auto" w:fill="auto"/>
            <w:vAlign w:val="center"/>
          </w:tcPr>
          <w:p w14:paraId="109EAB6F" w14:textId="77777777" w:rsidR="005F30A6" w:rsidRPr="006F4D85" w:rsidRDefault="005F30A6" w:rsidP="005F30A6">
            <w:pPr>
              <w:pStyle w:val="TAL"/>
            </w:pPr>
            <w:r w:rsidRPr="006F4D85">
              <w:t>LTE FDD, NR 15 kHz SSB SCS, 10 MHz bandwidth, FDD duplex mode</w:t>
            </w:r>
          </w:p>
        </w:tc>
        <w:tc>
          <w:tcPr>
            <w:tcW w:w="3189" w:type="dxa"/>
            <w:vMerge w:val="restart"/>
            <w:vAlign w:val="center"/>
          </w:tcPr>
          <w:p w14:paraId="322382F7" w14:textId="77777777" w:rsidR="005F30A6" w:rsidRPr="006F4D85" w:rsidRDefault="005F30A6" w:rsidP="005F30A6">
            <w:pPr>
              <w:pStyle w:val="TAL"/>
            </w:pPr>
            <w:r w:rsidRPr="006F4D85">
              <w:t>120 kHz SSB SCS, 100 MHz bandwidth, TDD duplex mode</w:t>
            </w:r>
          </w:p>
        </w:tc>
      </w:tr>
      <w:tr w:rsidR="005F30A6" w:rsidRPr="006F4D85" w14:paraId="0CFF06CD" w14:textId="77777777" w:rsidTr="005F30A6">
        <w:trPr>
          <w:jc w:val="center"/>
        </w:trPr>
        <w:tc>
          <w:tcPr>
            <w:tcW w:w="1420" w:type="dxa"/>
            <w:shd w:val="clear" w:color="auto" w:fill="auto"/>
            <w:vAlign w:val="center"/>
          </w:tcPr>
          <w:p w14:paraId="72E1A893" w14:textId="77777777" w:rsidR="005F30A6" w:rsidRPr="006F4D85" w:rsidRDefault="005F30A6" w:rsidP="005F30A6">
            <w:pPr>
              <w:pStyle w:val="TAL"/>
            </w:pPr>
            <w:r w:rsidRPr="006F4D85">
              <w:t>2</w:t>
            </w:r>
          </w:p>
        </w:tc>
        <w:tc>
          <w:tcPr>
            <w:tcW w:w="3687" w:type="dxa"/>
            <w:shd w:val="clear" w:color="auto" w:fill="auto"/>
            <w:vAlign w:val="center"/>
          </w:tcPr>
          <w:p w14:paraId="560D0C88" w14:textId="77777777" w:rsidR="005F30A6" w:rsidRPr="006F4D85" w:rsidRDefault="005F30A6" w:rsidP="005F30A6">
            <w:pPr>
              <w:pStyle w:val="TAL"/>
            </w:pPr>
            <w:r w:rsidRPr="006F4D85">
              <w:t>LTE FDD, NR 15 kHz SSB SCS, 10 MHz bandwidth, TDD duplex mode</w:t>
            </w:r>
          </w:p>
        </w:tc>
        <w:tc>
          <w:tcPr>
            <w:tcW w:w="3189" w:type="dxa"/>
            <w:vMerge/>
            <w:vAlign w:val="center"/>
          </w:tcPr>
          <w:p w14:paraId="4DA6A46F" w14:textId="77777777" w:rsidR="005F30A6" w:rsidRPr="006F4D85" w:rsidRDefault="005F30A6" w:rsidP="005F30A6">
            <w:pPr>
              <w:keepNext/>
              <w:keepLines/>
              <w:spacing w:after="0"/>
              <w:jc w:val="center"/>
              <w:rPr>
                <w:rFonts w:ascii="Arial" w:hAnsi="Arial"/>
                <w:sz w:val="18"/>
              </w:rPr>
            </w:pPr>
          </w:p>
        </w:tc>
      </w:tr>
      <w:tr w:rsidR="005F30A6" w:rsidRPr="006F4D85" w14:paraId="29C83DDD" w14:textId="77777777" w:rsidTr="005F30A6">
        <w:trPr>
          <w:jc w:val="center"/>
        </w:trPr>
        <w:tc>
          <w:tcPr>
            <w:tcW w:w="1420" w:type="dxa"/>
            <w:shd w:val="clear" w:color="auto" w:fill="auto"/>
            <w:vAlign w:val="center"/>
          </w:tcPr>
          <w:p w14:paraId="2EB49D19" w14:textId="77777777" w:rsidR="005F30A6" w:rsidRPr="006F4D85" w:rsidRDefault="005F30A6" w:rsidP="005F30A6">
            <w:pPr>
              <w:pStyle w:val="TAL"/>
            </w:pPr>
            <w:r w:rsidRPr="006F4D85">
              <w:t>3</w:t>
            </w:r>
          </w:p>
        </w:tc>
        <w:tc>
          <w:tcPr>
            <w:tcW w:w="3687" w:type="dxa"/>
            <w:shd w:val="clear" w:color="auto" w:fill="auto"/>
            <w:vAlign w:val="center"/>
          </w:tcPr>
          <w:p w14:paraId="61FB8B84" w14:textId="77777777" w:rsidR="005F30A6" w:rsidRPr="006F4D85" w:rsidRDefault="005F30A6" w:rsidP="005F30A6">
            <w:pPr>
              <w:pStyle w:val="TAL"/>
            </w:pPr>
            <w:r w:rsidRPr="006F4D85">
              <w:t>LTE FDD, NR 30 kHz SSB SCS, 40 MHz bandwidth, TDD duplex mode</w:t>
            </w:r>
          </w:p>
        </w:tc>
        <w:tc>
          <w:tcPr>
            <w:tcW w:w="3189" w:type="dxa"/>
            <w:vMerge/>
            <w:vAlign w:val="center"/>
          </w:tcPr>
          <w:p w14:paraId="0A243314" w14:textId="77777777" w:rsidR="005F30A6" w:rsidRPr="006F4D85" w:rsidRDefault="005F30A6" w:rsidP="005F30A6">
            <w:pPr>
              <w:keepNext/>
              <w:keepLines/>
              <w:spacing w:after="0"/>
              <w:jc w:val="center"/>
              <w:rPr>
                <w:rFonts w:ascii="Arial" w:hAnsi="Arial"/>
                <w:sz w:val="18"/>
              </w:rPr>
            </w:pPr>
          </w:p>
        </w:tc>
      </w:tr>
      <w:tr w:rsidR="005F30A6" w:rsidRPr="006F4D85" w14:paraId="1F55411D" w14:textId="77777777" w:rsidTr="005F30A6">
        <w:trPr>
          <w:jc w:val="center"/>
        </w:trPr>
        <w:tc>
          <w:tcPr>
            <w:tcW w:w="1420" w:type="dxa"/>
            <w:shd w:val="clear" w:color="auto" w:fill="auto"/>
            <w:vAlign w:val="center"/>
          </w:tcPr>
          <w:p w14:paraId="01FA1896" w14:textId="77777777" w:rsidR="005F30A6" w:rsidRPr="006F4D85" w:rsidRDefault="005F30A6" w:rsidP="005F30A6">
            <w:pPr>
              <w:pStyle w:val="TAL"/>
            </w:pPr>
            <w:r w:rsidRPr="006F4D85">
              <w:t>4</w:t>
            </w:r>
          </w:p>
        </w:tc>
        <w:tc>
          <w:tcPr>
            <w:tcW w:w="3687" w:type="dxa"/>
            <w:shd w:val="clear" w:color="auto" w:fill="auto"/>
            <w:vAlign w:val="center"/>
          </w:tcPr>
          <w:p w14:paraId="728DE90A" w14:textId="77777777" w:rsidR="005F30A6" w:rsidRPr="006F4D85" w:rsidRDefault="005F30A6" w:rsidP="005F30A6">
            <w:pPr>
              <w:pStyle w:val="TAL"/>
            </w:pPr>
            <w:r w:rsidRPr="006F4D85">
              <w:t>LTE TDD, NR 15 kHz SSB SCS, 10 MHz bandwidth, FDD duplex mode</w:t>
            </w:r>
          </w:p>
        </w:tc>
        <w:tc>
          <w:tcPr>
            <w:tcW w:w="3189" w:type="dxa"/>
            <w:vMerge/>
            <w:vAlign w:val="center"/>
          </w:tcPr>
          <w:p w14:paraId="49320777" w14:textId="77777777" w:rsidR="005F30A6" w:rsidRPr="006F4D85" w:rsidRDefault="005F30A6" w:rsidP="005F30A6">
            <w:pPr>
              <w:keepNext/>
              <w:keepLines/>
              <w:spacing w:after="0"/>
              <w:jc w:val="center"/>
              <w:rPr>
                <w:rFonts w:ascii="Arial" w:hAnsi="Arial"/>
                <w:sz w:val="18"/>
              </w:rPr>
            </w:pPr>
          </w:p>
        </w:tc>
      </w:tr>
      <w:tr w:rsidR="005F30A6" w:rsidRPr="006F4D85" w14:paraId="69950A14" w14:textId="77777777" w:rsidTr="005F30A6">
        <w:trPr>
          <w:jc w:val="center"/>
        </w:trPr>
        <w:tc>
          <w:tcPr>
            <w:tcW w:w="1420" w:type="dxa"/>
            <w:shd w:val="clear" w:color="auto" w:fill="auto"/>
            <w:vAlign w:val="center"/>
          </w:tcPr>
          <w:p w14:paraId="24AFCA0E" w14:textId="77777777" w:rsidR="005F30A6" w:rsidRPr="006F4D85" w:rsidRDefault="005F30A6" w:rsidP="005F30A6">
            <w:pPr>
              <w:pStyle w:val="TAL"/>
            </w:pPr>
            <w:r w:rsidRPr="006F4D85">
              <w:t>5</w:t>
            </w:r>
          </w:p>
        </w:tc>
        <w:tc>
          <w:tcPr>
            <w:tcW w:w="3687" w:type="dxa"/>
            <w:shd w:val="clear" w:color="auto" w:fill="auto"/>
            <w:vAlign w:val="center"/>
          </w:tcPr>
          <w:p w14:paraId="06E750BC" w14:textId="77777777" w:rsidR="005F30A6" w:rsidRPr="006F4D85" w:rsidRDefault="005F30A6" w:rsidP="005F30A6">
            <w:pPr>
              <w:pStyle w:val="TAL"/>
            </w:pPr>
            <w:r w:rsidRPr="006F4D85">
              <w:t>LTE TDD, NR 15 kHz SSB SCS, 10 MHz bandwidth, TDD duplex mode</w:t>
            </w:r>
          </w:p>
        </w:tc>
        <w:tc>
          <w:tcPr>
            <w:tcW w:w="3189" w:type="dxa"/>
            <w:vMerge/>
            <w:vAlign w:val="center"/>
          </w:tcPr>
          <w:p w14:paraId="7310E102" w14:textId="77777777" w:rsidR="005F30A6" w:rsidRPr="006F4D85" w:rsidRDefault="005F30A6" w:rsidP="005F30A6">
            <w:pPr>
              <w:keepNext/>
              <w:keepLines/>
              <w:spacing w:after="0"/>
              <w:jc w:val="center"/>
              <w:rPr>
                <w:rFonts w:ascii="Arial" w:hAnsi="Arial"/>
                <w:sz w:val="18"/>
              </w:rPr>
            </w:pPr>
          </w:p>
        </w:tc>
      </w:tr>
      <w:tr w:rsidR="005F30A6" w:rsidRPr="006F4D85" w14:paraId="5F4E2AF1" w14:textId="77777777" w:rsidTr="005F30A6">
        <w:trPr>
          <w:jc w:val="center"/>
        </w:trPr>
        <w:tc>
          <w:tcPr>
            <w:tcW w:w="1420" w:type="dxa"/>
            <w:shd w:val="clear" w:color="auto" w:fill="auto"/>
            <w:vAlign w:val="center"/>
          </w:tcPr>
          <w:p w14:paraId="15B080F4" w14:textId="77777777" w:rsidR="005F30A6" w:rsidRPr="006F4D85" w:rsidRDefault="005F30A6" w:rsidP="005F30A6">
            <w:pPr>
              <w:pStyle w:val="TAL"/>
            </w:pPr>
            <w:r w:rsidRPr="006F4D85">
              <w:t>6</w:t>
            </w:r>
          </w:p>
        </w:tc>
        <w:tc>
          <w:tcPr>
            <w:tcW w:w="3687" w:type="dxa"/>
            <w:shd w:val="clear" w:color="auto" w:fill="auto"/>
            <w:vAlign w:val="center"/>
          </w:tcPr>
          <w:p w14:paraId="2F4FC265" w14:textId="77777777" w:rsidR="005F30A6" w:rsidRPr="006F4D85" w:rsidRDefault="005F30A6" w:rsidP="005F30A6">
            <w:pPr>
              <w:pStyle w:val="TAL"/>
            </w:pPr>
            <w:r w:rsidRPr="006F4D85">
              <w:t>LTE TDD, NR 30 kHz SSB SCS, 40 MHz bandwidth, TDD duplex mode</w:t>
            </w:r>
          </w:p>
        </w:tc>
        <w:tc>
          <w:tcPr>
            <w:tcW w:w="3189" w:type="dxa"/>
            <w:vMerge/>
            <w:vAlign w:val="center"/>
          </w:tcPr>
          <w:p w14:paraId="21E1678C" w14:textId="77777777" w:rsidR="005F30A6" w:rsidRPr="006F4D85" w:rsidRDefault="005F30A6" w:rsidP="005F30A6">
            <w:pPr>
              <w:keepNext/>
              <w:keepLines/>
              <w:spacing w:after="0"/>
              <w:jc w:val="center"/>
              <w:rPr>
                <w:rFonts w:ascii="Arial" w:hAnsi="Arial"/>
                <w:sz w:val="18"/>
              </w:rPr>
            </w:pPr>
          </w:p>
        </w:tc>
      </w:tr>
      <w:tr w:rsidR="005F30A6" w:rsidRPr="006F4D85" w14:paraId="22A823B5" w14:textId="77777777" w:rsidTr="005F30A6">
        <w:trPr>
          <w:jc w:val="center"/>
        </w:trPr>
        <w:tc>
          <w:tcPr>
            <w:tcW w:w="8296" w:type="dxa"/>
            <w:gridSpan w:val="3"/>
            <w:shd w:val="clear" w:color="auto" w:fill="auto"/>
          </w:tcPr>
          <w:p w14:paraId="54D24B86" w14:textId="77777777" w:rsidR="005F30A6" w:rsidRPr="006F4D85" w:rsidRDefault="005F30A6" w:rsidP="005F30A6">
            <w:pPr>
              <w:pStyle w:val="TAN"/>
            </w:pPr>
            <w:r w:rsidRPr="006F4D85">
              <w:t>Note:</w:t>
            </w:r>
            <w:r w:rsidRPr="006F4D85">
              <w:tab/>
              <w:t>The UE is only required to be tested in one of the supported test configurations</w:t>
            </w:r>
          </w:p>
        </w:tc>
      </w:tr>
    </w:tbl>
    <w:p w14:paraId="276E89EF" w14:textId="77777777" w:rsidR="005F30A6" w:rsidRPr="006F4D85" w:rsidRDefault="005F30A6" w:rsidP="005F30A6">
      <w:pPr>
        <w:rPr>
          <w:lang w:eastAsia="ko-KR"/>
        </w:rPr>
      </w:pPr>
    </w:p>
    <w:p w14:paraId="56AE4B9F" w14:textId="77777777" w:rsidR="005F30A6" w:rsidRPr="006F4D85" w:rsidRDefault="005F30A6" w:rsidP="005F30A6">
      <w:pPr>
        <w:pStyle w:val="Heading5"/>
        <w:rPr>
          <w:lang w:eastAsia="ko-KR"/>
        </w:rPr>
      </w:pPr>
      <w:r w:rsidRPr="006F4D85">
        <w:rPr>
          <w:lang w:eastAsia="ko-KR"/>
        </w:rPr>
        <w:t>A.5.7.1.3.2</w:t>
      </w:r>
      <w:r w:rsidRPr="006F4D85">
        <w:rPr>
          <w:lang w:eastAsia="ko-KR"/>
        </w:rPr>
        <w:tab/>
        <w:t>Test parameters</w:t>
      </w:r>
    </w:p>
    <w:p w14:paraId="7797FCA2" w14:textId="77777777" w:rsidR="005F30A6" w:rsidRPr="006F4D85" w:rsidRDefault="005F30A6" w:rsidP="005F30A6">
      <w:pPr>
        <w:rPr>
          <w:lang w:eastAsia="ko-KR"/>
        </w:rPr>
      </w:pPr>
      <w:r w:rsidRPr="006F4D85">
        <w:rPr>
          <w:lang w:eastAsia="ko-KR"/>
        </w:rPr>
        <w:t xml:space="preserve">In this set of test cases </w:t>
      </w:r>
      <w:r w:rsidRPr="006F4D85">
        <w:rPr>
          <w:rFonts w:cs="v4.2.0"/>
        </w:rPr>
        <w:t>there are three cells in the test, E-UTRAN PCell (Cell 1), FR1 PSCell (Cell 2) and a FR2 neighbour cell (Cell 3) on a different frequency than the PSCell</w:t>
      </w:r>
      <w:r w:rsidRPr="006F4D85">
        <w:rPr>
          <w:lang w:eastAsia="ko-KR"/>
        </w:rPr>
        <w:t xml:space="preserve">. The test parameters and applicability for Cell 1 are defined in A.3.7.2. The test parameters for the Cell 2 and Cell 3 are given in Table A.5.7.1.3.2-1 and Table A.5.7.1.3.2-2 below. </w:t>
      </w:r>
      <w:r>
        <w:rPr>
          <w:lang w:eastAsia="ko-KR"/>
        </w:rPr>
        <w:t>A</w:t>
      </w:r>
      <w:r w:rsidRPr="006F4D85">
        <w:rPr>
          <w:lang w:eastAsia="ko-KR"/>
        </w:rPr>
        <w:t xml:space="preserve">bsolute accuracy of RSRP inter-frequency measurements are tested by using the parameters in Table A.5.7.1.3.2-1 and Table A.5.7.1.3.2-2. </w:t>
      </w:r>
      <w:r w:rsidRPr="006F4D85">
        <w:t>The inter-frequency measurements are supported by a measurement gap.</w:t>
      </w:r>
    </w:p>
    <w:p w14:paraId="1CC3C5F2" w14:textId="77777777" w:rsidR="005F30A6" w:rsidRPr="006F4D85" w:rsidRDefault="005F30A6" w:rsidP="005F30A6">
      <w:pPr>
        <w:pStyle w:val="TH"/>
        <w:rPr>
          <w:lang w:eastAsia="ko-KR"/>
        </w:rPr>
      </w:pPr>
      <w:r w:rsidRPr="006F4D85">
        <w:rPr>
          <w:lang w:eastAsia="ko-KR"/>
        </w:rPr>
        <w:t>Table A.5.7.1.3.2-1: SS-RSRP inter-frequency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7"/>
        <w:gridCol w:w="815"/>
        <w:gridCol w:w="892"/>
        <w:gridCol w:w="1108"/>
        <w:gridCol w:w="1108"/>
        <w:gridCol w:w="1108"/>
        <w:gridCol w:w="1108"/>
      </w:tblGrid>
      <w:tr w:rsidR="00880C00" w:rsidRPr="006F4D85" w14:paraId="39FB4BD7" w14:textId="77777777" w:rsidTr="00CB69A1">
        <w:trPr>
          <w:jc w:val="center"/>
        </w:trPr>
        <w:tc>
          <w:tcPr>
            <w:tcW w:w="2157" w:type="dxa"/>
            <w:vMerge w:val="restart"/>
            <w:tcBorders>
              <w:top w:val="single" w:sz="4" w:space="0" w:color="auto"/>
              <w:left w:val="single" w:sz="4" w:space="0" w:color="auto"/>
              <w:bottom w:val="single" w:sz="4" w:space="0" w:color="auto"/>
              <w:right w:val="single" w:sz="4" w:space="0" w:color="auto"/>
            </w:tcBorders>
            <w:vAlign w:val="center"/>
            <w:hideMark/>
          </w:tcPr>
          <w:p w14:paraId="5952C43C" w14:textId="77777777" w:rsidR="00880C00" w:rsidRPr="006F4D85" w:rsidRDefault="00880C00" w:rsidP="00CB69A1">
            <w:pPr>
              <w:pStyle w:val="TAH"/>
              <w:rPr>
                <w:lang w:val="en-US"/>
              </w:rPr>
            </w:pPr>
            <w:r w:rsidRPr="006F4D85">
              <w:rPr>
                <w:lang w:val="en-US"/>
              </w:rPr>
              <w:t>Parameter</w:t>
            </w:r>
          </w:p>
        </w:tc>
        <w:tc>
          <w:tcPr>
            <w:tcW w:w="815" w:type="dxa"/>
            <w:vMerge w:val="restart"/>
            <w:tcBorders>
              <w:top w:val="single" w:sz="4" w:space="0" w:color="auto"/>
              <w:left w:val="single" w:sz="4" w:space="0" w:color="auto"/>
              <w:bottom w:val="single" w:sz="4" w:space="0" w:color="auto"/>
              <w:right w:val="single" w:sz="4" w:space="0" w:color="auto"/>
            </w:tcBorders>
            <w:vAlign w:val="center"/>
          </w:tcPr>
          <w:p w14:paraId="573F142D" w14:textId="77777777" w:rsidR="00880C00" w:rsidRPr="006F4D85" w:rsidRDefault="00880C00" w:rsidP="00CB69A1">
            <w:pPr>
              <w:pStyle w:val="TAH"/>
              <w:rPr>
                <w:lang w:val="en-US"/>
              </w:rPr>
            </w:pPr>
            <w:r w:rsidRPr="006F4D85">
              <w:rPr>
                <w:lang w:val="en-US"/>
              </w:rPr>
              <w:t>Config</w:t>
            </w:r>
          </w:p>
        </w:tc>
        <w:tc>
          <w:tcPr>
            <w:tcW w:w="892" w:type="dxa"/>
            <w:vMerge w:val="restart"/>
            <w:tcBorders>
              <w:top w:val="single" w:sz="4" w:space="0" w:color="auto"/>
              <w:left w:val="single" w:sz="4" w:space="0" w:color="auto"/>
              <w:bottom w:val="single" w:sz="4" w:space="0" w:color="auto"/>
              <w:right w:val="single" w:sz="4" w:space="0" w:color="auto"/>
            </w:tcBorders>
            <w:vAlign w:val="center"/>
            <w:hideMark/>
          </w:tcPr>
          <w:p w14:paraId="29F5EF25" w14:textId="77777777" w:rsidR="00880C00" w:rsidRPr="006F4D85" w:rsidRDefault="00880C00" w:rsidP="00CB69A1">
            <w:pPr>
              <w:pStyle w:val="TAH"/>
              <w:rPr>
                <w:lang w:val="en-US"/>
              </w:rPr>
            </w:pPr>
            <w:r w:rsidRPr="006F4D85">
              <w:rPr>
                <w:lang w:val="en-US"/>
              </w:rPr>
              <w:t>Unit</w:t>
            </w:r>
          </w:p>
        </w:tc>
        <w:tc>
          <w:tcPr>
            <w:tcW w:w="2216" w:type="dxa"/>
            <w:gridSpan w:val="2"/>
            <w:tcBorders>
              <w:top w:val="single" w:sz="4" w:space="0" w:color="auto"/>
              <w:left w:val="single" w:sz="4" w:space="0" w:color="auto"/>
              <w:bottom w:val="single" w:sz="4" w:space="0" w:color="auto"/>
              <w:right w:val="single" w:sz="4" w:space="0" w:color="auto"/>
            </w:tcBorders>
            <w:vAlign w:val="center"/>
            <w:hideMark/>
          </w:tcPr>
          <w:p w14:paraId="5AE42E63" w14:textId="77777777" w:rsidR="00880C00" w:rsidRPr="006F4D85" w:rsidRDefault="00880C00" w:rsidP="00CB69A1">
            <w:pPr>
              <w:pStyle w:val="TAH"/>
              <w:rPr>
                <w:lang w:val="en-US"/>
              </w:rPr>
            </w:pPr>
            <w:r w:rsidRPr="006F4D85">
              <w:rPr>
                <w:lang w:val="en-US"/>
              </w:rPr>
              <w:t>Test 1</w:t>
            </w:r>
          </w:p>
        </w:tc>
        <w:tc>
          <w:tcPr>
            <w:tcW w:w="2216" w:type="dxa"/>
            <w:gridSpan w:val="2"/>
            <w:tcBorders>
              <w:top w:val="single" w:sz="4" w:space="0" w:color="auto"/>
              <w:left w:val="single" w:sz="4" w:space="0" w:color="auto"/>
              <w:bottom w:val="single" w:sz="4" w:space="0" w:color="auto"/>
              <w:right w:val="single" w:sz="4" w:space="0" w:color="auto"/>
            </w:tcBorders>
            <w:vAlign w:val="center"/>
            <w:hideMark/>
          </w:tcPr>
          <w:p w14:paraId="7ED484E5" w14:textId="77777777" w:rsidR="00880C00" w:rsidRPr="006F4D85" w:rsidRDefault="00880C00" w:rsidP="00CB69A1">
            <w:pPr>
              <w:pStyle w:val="TAH"/>
              <w:rPr>
                <w:lang w:val="en-US"/>
              </w:rPr>
            </w:pPr>
            <w:r w:rsidRPr="006F4D85">
              <w:rPr>
                <w:lang w:val="en-US"/>
              </w:rPr>
              <w:t>Test 2</w:t>
            </w:r>
          </w:p>
        </w:tc>
      </w:tr>
      <w:tr w:rsidR="00880C00" w:rsidRPr="006F4D85" w14:paraId="3D00807B" w14:textId="77777777" w:rsidTr="00CB69A1">
        <w:trPr>
          <w:jc w:val="center"/>
        </w:trPr>
        <w:tc>
          <w:tcPr>
            <w:tcW w:w="2157" w:type="dxa"/>
            <w:vMerge/>
            <w:tcBorders>
              <w:top w:val="single" w:sz="4" w:space="0" w:color="auto"/>
              <w:left w:val="single" w:sz="4" w:space="0" w:color="auto"/>
              <w:bottom w:val="single" w:sz="4" w:space="0" w:color="auto"/>
              <w:right w:val="single" w:sz="4" w:space="0" w:color="auto"/>
            </w:tcBorders>
            <w:vAlign w:val="center"/>
            <w:hideMark/>
          </w:tcPr>
          <w:p w14:paraId="78993A50" w14:textId="77777777" w:rsidR="00880C00" w:rsidRPr="006F4D85" w:rsidRDefault="00880C00" w:rsidP="00CB69A1">
            <w:pPr>
              <w:pStyle w:val="TAH"/>
              <w:rPr>
                <w:rFonts w:eastAsia="Calibri"/>
                <w:szCs w:val="22"/>
                <w:lang w:val="en-US"/>
              </w:rPr>
            </w:pPr>
          </w:p>
        </w:tc>
        <w:tc>
          <w:tcPr>
            <w:tcW w:w="815" w:type="dxa"/>
            <w:vMerge/>
            <w:tcBorders>
              <w:top w:val="single" w:sz="4" w:space="0" w:color="auto"/>
              <w:left w:val="single" w:sz="4" w:space="0" w:color="auto"/>
              <w:bottom w:val="single" w:sz="4" w:space="0" w:color="auto"/>
              <w:right w:val="single" w:sz="4" w:space="0" w:color="auto"/>
            </w:tcBorders>
            <w:vAlign w:val="center"/>
          </w:tcPr>
          <w:p w14:paraId="295F0CA5" w14:textId="77777777" w:rsidR="00880C00" w:rsidRPr="006F4D85" w:rsidRDefault="00880C00" w:rsidP="00CB69A1">
            <w:pPr>
              <w:pStyle w:val="TAH"/>
              <w:rPr>
                <w:rFonts w:eastAsia="Calibri"/>
                <w:szCs w:val="22"/>
                <w:lang w:val="en-US"/>
              </w:rPr>
            </w:pPr>
          </w:p>
        </w:tc>
        <w:tc>
          <w:tcPr>
            <w:tcW w:w="892" w:type="dxa"/>
            <w:vMerge/>
            <w:tcBorders>
              <w:top w:val="single" w:sz="4" w:space="0" w:color="auto"/>
              <w:left w:val="single" w:sz="4" w:space="0" w:color="auto"/>
              <w:bottom w:val="single" w:sz="4" w:space="0" w:color="auto"/>
              <w:right w:val="single" w:sz="4" w:space="0" w:color="auto"/>
            </w:tcBorders>
            <w:vAlign w:val="center"/>
            <w:hideMark/>
          </w:tcPr>
          <w:p w14:paraId="3E74D9E7" w14:textId="77777777" w:rsidR="00880C00" w:rsidRPr="006F4D85" w:rsidRDefault="00880C00" w:rsidP="00CB69A1">
            <w:pPr>
              <w:pStyle w:val="TAH"/>
              <w:rPr>
                <w:rFonts w:eastAsia="Calibri"/>
                <w:szCs w:val="22"/>
                <w:lang w:val="en-US"/>
              </w:rPr>
            </w:pPr>
          </w:p>
        </w:tc>
        <w:tc>
          <w:tcPr>
            <w:tcW w:w="1108" w:type="dxa"/>
            <w:tcBorders>
              <w:top w:val="single" w:sz="4" w:space="0" w:color="auto"/>
              <w:left w:val="single" w:sz="4" w:space="0" w:color="auto"/>
              <w:bottom w:val="single" w:sz="4" w:space="0" w:color="auto"/>
              <w:right w:val="single" w:sz="4" w:space="0" w:color="auto"/>
            </w:tcBorders>
            <w:vAlign w:val="center"/>
            <w:hideMark/>
          </w:tcPr>
          <w:p w14:paraId="23D84318" w14:textId="77777777" w:rsidR="00880C00" w:rsidRPr="006F4D85" w:rsidRDefault="00880C00" w:rsidP="00CB69A1">
            <w:pPr>
              <w:pStyle w:val="TAH"/>
              <w:rPr>
                <w:lang w:val="en-US"/>
              </w:rPr>
            </w:pPr>
            <w:r w:rsidRPr="006F4D85">
              <w:rPr>
                <w:lang w:val="en-US"/>
              </w:rPr>
              <w:t>Cell 2</w:t>
            </w:r>
          </w:p>
        </w:tc>
        <w:tc>
          <w:tcPr>
            <w:tcW w:w="1108" w:type="dxa"/>
            <w:tcBorders>
              <w:top w:val="single" w:sz="4" w:space="0" w:color="auto"/>
              <w:left w:val="single" w:sz="4" w:space="0" w:color="auto"/>
              <w:bottom w:val="single" w:sz="4" w:space="0" w:color="auto"/>
              <w:right w:val="single" w:sz="4" w:space="0" w:color="auto"/>
            </w:tcBorders>
            <w:vAlign w:val="center"/>
            <w:hideMark/>
          </w:tcPr>
          <w:p w14:paraId="3A92B0D5" w14:textId="77777777" w:rsidR="00880C00" w:rsidRPr="006F4D85" w:rsidRDefault="00880C00" w:rsidP="00CB69A1">
            <w:pPr>
              <w:pStyle w:val="TAH"/>
              <w:rPr>
                <w:lang w:val="en-US"/>
              </w:rPr>
            </w:pPr>
            <w:r w:rsidRPr="006F4D85">
              <w:rPr>
                <w:lang w:val="en-US"/>
              </w:rPr>
              <w:t>Cell 3</w:t>
            </w:r>
          </w:p>
        </w:tc>
        <w:tc>
          <w:tcPr>
            <w:tcW w:w="1108" w:type="dxa"/>
            <w:tcBorders>
              <w:top w:val="single" w:sz="4" w:space="0" w:color="auto"/>
              <w:left w:val="single" w:sz="4" w:space="0" w:color="auto"/>
              <w:bottom w:val="single" w:sz="4" w:space="0" w:color="auto"/>
              <w:right w:val="single" w:sz="4" w:space="0" w:color="auto"/>
            </w:tcBorders>
            <w:vAlign w:val="center"/>
            <w:hideMark/>
          </w:tcPr>
          <w:p w14:paraId="2896AF4D" w14:textId="77777777" w:rsidR="00880C00" w:rsidRPr="006F4D85" w:rsidRDefault="00880C00" w:rsidP="00CB69A1">
            <w:pPr>
              <w:pStyle w:val="TAH"/>
              <w:rPr>
                <w:lang w:val="en-US"/>
              </w:rPr>
            </w:pPr>
            <w:r w:rsidRPr="006F4D85">
              <w:rPr>
                <w:lang w:val="en-US"/>
              </w:rPr>
              <w:t>Cell 2</w:t>
            </w:r>
          </w:p>
        </w:tc>
        <w:tc>
          <w:tcPr>
            <w:tcW w:w="1108" w:type="dxa"/>
            <w:tcBorders>
              <w:top w:val="single" w:sz="4" w:space="0" w:color="auto"/>
              <w:left w:val="single" w:sz="4" w:space="0" w:color="auto"/>
              <w:bottom w:val="single" w:sz="4" w:space="0" w:color="auto"/>
              <w:right w:val="single" w:sz="4" w:space="0" w:color="auto"/>
            </w:tcBorders>
            <w:vAlign w:val="center"/>
            <w:hideMark/>
          </w:tcPr>
          <w:p w14:paraId="37CFE13C" w14:textId="77777777" w:rsidR="00880C00" w:rsidRPr="006F4D85" w:rsidRDefault="00880C00" w:rsidP="00CB69A1">
            <w:pPr>
              <w:pStyle w:val="TAH"/>
              <w:rPr>
                <w:lang w:val="en-US"/>
              </w:rPr>
            </w:pPr>
            <w:r w:rsidRPr="006F4D85">
              <w:rPr>
                <w:lang w:val="en-US"/>
              </w:rPr>
              <w:t>Cell 3</w:t>
            </w:r>
          </w:p>
        </w:tc>
      </w:tr>
      <w:tr w:rsidR="00880C00" w:rsidRPr="006F4D85" w14:paraId="18DF4F53" w14:textId="77777777" w:rsidTr="00CB69A1">
        <w:trPr>
          <w:jc w:val="center"/>
        </w:trPr>
        <w:tc>
          <w:tcPr>
            <w:tcW w:w="2157" w:type="dxa"/>
            <w:tcBorders>
              <w:top w:val="single" w:sz="4" w:space="0" w:color="auto"/>
              <w:left w:val="single" w:sz="4" w:space="0" w:color="auto"/>
              <w:bottom w:val="single" w:sz="4" w:space="0" w:color="auto"/>
              <w:right w:val="single" w:sz="4" w:space="0" w:color="auto"/>
            </w:tcBorders>
            <w:vAlign w:val="center"/>
            <w:hideMark/>
          </w:tcPr>
          <w:p w14:paraId="574DC5AD" w14:textId="77777777" w:rsidR="00880C00" w:rsidRPr="006F4D85" w:rsidRDefault="00880C00" w:rsidP="00CB69A1">
            <w:pPr>
              <w:pStyle w:val="TAL"/>
              <w:rPr>
                <w:lang w:val="it-IT"/>
              </w:rPr>
            </w:pPr>
            <w:r w:rsidRPr="006F4D85">
              <w:rPr>
                <w:lang w:val="it-IT"/>
              </w:rPr>
              <w:t>SSB ARFCN</w:t>
            </w:r>
          </w:p>
        </w:tc>
        <w:tc>
          <w:tcPr>
            <w:tcW w:w="815" w:type="dxa"/>
            <w:tcBorders>
              <w:top w:val="single" w:sz="4" w:space="0" w:color="auto"/>
              <w:left w:val="single" w:sz="4" w:space="0" w:color="auto"/>
              <w:bottom w:val="single" w:sz="4" w:space="0" w:color="auto"/>
              <w:right w:val="single" w:sz="4" w:space="0" w:color="auto"/>
            </w:tcBorders>
            <w:vAlign w:val="center"/>
          </w:tcPr>
          <w:p w14:paraId="5DA55344" w14:textId="77777777" w:rsidR="00880C00" w:rsidRPr="006F4D85" w:rsidRDefault="00880C00" w:rsidP="00CB69A1">
            <w:pPr>
              <w:pStyle w:val="TAC"/>
              <w:rPr>
                <w:lang w:val="it-IT"/>
              </w:rPr>
            </w:pPr>
            <w:r w:rsidRPr="006F4D85">
              <w:rPr>
                <w:lang w:val="en-US"/>
              </w:rPr>
              <w:t>1~6</w:t>
            </w:r>
          </w:p>
        </w:tc>
        <w:tc>
          <w:tcPr>
            <w:tcW w:w="892" w:type="dxa"/>
            <w:tcBorders>
              <w:top w:val="single" w:sz="4" w:space="0" w:color="auto"/>
              <w:left w:val="single" w:sz="4" w:space="0" w:color="auto"/>
              <w:bottom w:val="single" w:sz="4" w:space="0" w:color="auto"/>
              <w:right w:val="single" w:sz="4" w:space="0" w:color="auto"/>
            </w:tcBorders>
            <w:vAlign w:val="center"/>
          </w:tcPr>
          <w:p w14:paraId="2A78343E" w14:textId="77777777" w:rsidR="00880C00" w:rsidRPr="006F4D85" w:rsidRDefault="00880C00" w:rsidP="00CB69A1">
            <w:pPr>
              <w:pStyle w:val="TAC"/>
              <w:rPr>
                <w:lang w:val="it-IT"/>
              </w:rPr>
            </w:pPr>
          </w:p>
        </w:tc>
        <w:tc>
          <w:tcPr>
            <w:tcW w:w="1108" w:type="dxa"/>
            <w:tcBorders>
              <w:top w:val="single" w:sz="4" w:space="0" w:color="auto"/>
              <w:left w:val="single" w:sz="4" w:space="0" w:color="auto"/>
              <w:bottom w:val="single" w:sz="4" w:space="0" w:color="auto"/>
              <w:right w:val="single" w:sz="4" w:space="0" w:color="auto"/>
            </w:tcBorders>
            <w:vAlign w:val="center"/>
            <w:hideMark/>
          </w:tcPr>
          <w:p w14:paraId="6078EE83" w14:textId="77777777" w:rsidR="00880C00" w:rsidRPr="006F4D85" w:rsidRDefault="00880C00" w:rsidP="00CB69A1">
            <w:pPr>
              <w:pStyle w:val="TAC"/>
              <w:rPr>
                <w:lang w:val="en-US"/>
              </w:rPr>
            </w:pPr>
            <w:r w:rsidRPr="006F4D85">
              <w:rPr>
                <w:lang w:val="en-US"/>
              </w:rPr>
              <w:t>freq1</w:t>
            </w:r>
          </w:p>
        </w:tc>
        <w:tc>
          <w:tcPr>
            <w:tcW w:w="1108" w:type="dxa"/>
            <w:tcBorders>
              <w:top w:val="single" w:sz="4" w:space="0" w:color="auto"/>
              <w:left w:val="single" w:sz="4" w:space="0" w:color="auto"/>
              <w:bottom w:val="single" w:sz="4" w:space="0" w:color="auto"/>
              <w:right w:val="single" w:sz="4" w:space="0" w:color="auto"/>
            </w:tcBorders>
            <w:vAlign w:val="center"/>
          </w:tcPr>
          <w:p w14:paraId="1A62F614" w14:textId="77777777" w:rsidR="00880C00" w:rsidRPr="006F4D85" w:rsidRDefault="00880C00" w:rsidP="00CB69A1">
            <w:pPr>
              <w:pStyle w:val="TAC"/>
              <w:rPr>
                <w:lang w:val="en-US"/>
              </w:rPr>
            </w:pPr>
            <w:r w:rsidRPr="006F4D85">
              <w:rPr>
                <w:lang w:val="en-US"/>
              </w:rPr>
              <w:t>freq2</w:t>
            </w:r>
          </w:p>
        </w:tc>
        <w:tc>
          <w:tcPr>
            <w:tcW w:w="1108" w:type="dxa"/>
            <w:tcBorders>
              <w:top w:val="single" w:sz="4" w:space="0" w:color="auto"/>
              <w:left w:val="single" w:sz="4" w:space="0" w:color="auto"/>
              <w:bottom w:val="single" w:sz="4" w:space="0" w:color="auto"/>
              <w:right w:val="single" w:sz="4" w:space="0" w:color="auto"/>
            </w:tcBorders>
            <w:vAlign w:val="center"/>
            <w:hideMark/>
          </w:tcPr>
          <w:p w14:paraId="6187129D" w14:textId="77777777" w:rsidR="00880C00" w:rsidRPr="006F4D85" w:rsidRDefault="00880C00" w:rsidP="00CB69A1">
            <w:pPr>
              <w:pStyle w:val="TAC"/>
              <w:rPr>
                <w:lang w:val="en-US"/>
              </w:rPr>
            </w:pPr>
            <w:r w:rsidRPr="006F4D85">
              <w:rPr>
                <w:lang w:val="en-US"/>
              </w:rPr>
              <w:t>freq1</w:t>
            </w:r>
          </w:p>
        </w:tc>
        <w:tc>
          <w:tcPr>
            <w:tcW w:w="1108" w:type="dxa"/>
            <w:tcBorders>
              <w:top w:val="single" w:sz="4" w:space="0" w:color="auto"/>
              <w:left w:val="single" w:sz="4" w:space="0" w:color="auto"/>
              <w:bottom w:val="single" w:sz="4" w:space="0" w:color="auto"/>
              <w:right w:val="single" w:sz="4" w:space="0" w:color="auto"/>
            </w:tcBorders>
            <w:vAlign w:val="center"/>
          </w:tcPr>
          <w:p w14:paraId="15E1F777" w14:textId="77777777" w:rsidR="00880C00" w:rsidRPr="006F4D85" w:rsidRDefault="00880C00" w:rsidP="00CB69A1">
            <w:pPr>
              <w:pStyle w:val="TAC"/>
              <w:rPr>
                <w:lang w:val="en-US"/>
              </w:rPr>
            </w:pPr>
            <w:r w:rsidRPr="006F4D85">
              <w:rPr>
                <w:lang w:val="en-US"/>
              </w:rPr>
              <w:t>freq2</w:t>
            </w:r>
          </w:p>
        </w:tc>
      </w:tr>
      <w:tr w:rsidR="00880C00" w:rsidRPr="006F4D85" w14:paraId="0EB38B79" w14:textId="77777777" w:rsidTr="00CB69A1">
        <w:trPr>
          <w:trHeight w:val="79"/>
          <w:jc w:val="center"/>
        </w:trPr>
        <w:tc>
          <w:tcPr>
            <w:tcW w:w="2157" w:type="dxa"/>
            <w:vMerge w:val="restart"/>
            <w:tcBorders>
              <w:top w:val="single" w:sz="4" w:space="0" w:color="auto"/>
              <w:left w:val="single" w:sz="4" w:space="0" w:color="auto"/>
              <w:right w:val="single" w:sz="4" w:space="0" w:color="auto"/>
            </w:tcBorders>
            <w:vAlign w:val="center"/>
            <w:hideMark/>
          </w:tcPr>
          <w:p w14:paraId="49F2D461" w14:textId="77777777" w:rsidR="00880C00" w:rsidRPr="006F4D85" w:rsidRDefault="00880C00" w:rsidP="00CB69A1">
            <w:pPr>
              <w:pStyle w:val="TAL"/>
              <w:rPr>
                <w:lang w:val="en-US"/>
              </w:rPr>
            </w:pPr>
            <w:r w:rsidRPr="006F4D85">
              <w:rPr>
                <w:lang w:val="en-US"/>
              </w:rPr>
              <w:t>BW</w:t>
            </w:r>
            <w:r w:rsidRPr="006F4D85">
              <w:rPr>
                <w:vertAlign w:val="subscript"/>
                <w:lang w:val="en-US"/>
              </w:rPr>
              <w:t>channel</w:t>
            </w:r>
          </w:p>
        </w:tc>
        <w:tc>
          <w:tcPr>
            <w:tcW w:w="815" w:type="dxa"/>
            <w:tcBorders>
              <w:top w:val="single" w:sz="4" w:space="0" w:color="auto"/>
              <w:left w:val="single" w:sz="4" w:space="0" w:color="auto"/>
              <w:bottom w:val="single" w:sz="4" w:space="0" w:color="auto"/>
              <w:right w:val="single" w:sz="4" w:space="0" w:color="auto"/>
            </w:tcBorders>
            <w:vAlign w:val="center"/>
          </w:tcPr>
          <w:p w14:paraId="03CA740B" w14:textId="77777777" w:rsidR="00880C00" w:rsidRPr="006F4D85" w:rsidRDefault="00880C00" w:rsidP="00CB69A1">
            <w:pPr>
              <w:pStyle w:val="TAC"/>
              <w:rPr>
                <w:lang w:val="en-US"/>
              </w:rPr>
            </w:pPr>
            <w:r w:rsidRPr="006F4D85">
              <w:rPr>
                <w:lang w:val="en-US"/>
              </w:rPr>
              <w:t>1,4</w:t>
            </w:r>
          </w:p>
        </w:tc>
        <w:tc>
          <w:tcPr>
            <w:tcW w:w="892" w:type="dxa"/>
            <w:vMerge w:val="restart"/>
            <w:tcBorders>
              <w:top w:val="single" w:sz="4" w:space="0" w:color="auto"/>
              <w:left w:val="single" w:sz="4" w:space="0" w:color="auto"/>
              <w:right w:val="single" w:sz="4" w:space="0" w:color="auto"/>
            </w:tcBorders>
            <w:vAlign w:val="center"/>
            <w:hideMark/>
          </w:tcPr>
          <w:p w14:paraId="08D28591" w14:textId="77777777" w:rsidR="00880C00" w:rsidRPr="006F4D85" w:rsidRDefault="00880C00" w:rsidP="00CB69A1">
            <w:pPr>
              <w:pStyle w:val="TAC"/>
              <w:rPr>
                <w:lang w:val="en-US"/>
              </w:rPr>
            </w:pPr>
            <w:r w:rsidRPr="006F4D85">
              <w:rPr>
                <w:lang w:val="en-US"/>
              </w:rPr>
              <w:t>MHz</w:t>
            </w:r>
          </w:p>
        </w:tc>
        <w:tc>
          <w:tcPr>
            <w:tcW w:w="1108" w:type="dxa"/>
            <w:tcBorders>
              <w:top w:val="single" w:sz="4" w:space="0" w:color="auto"/>
              <w:left w:val="single" w:sz="4" w:space="0" w:color="auto"/>
              <w:right w:val="single" w:sz="4" w:space="0" w:color="auto"/>
            </w:tcBorders>
            <w:vAlign w:val="center"/>
            <w:hideMark/>
          </w:tcPr>
          <w:p w14:paraId="0F5ACEAA" w14:textId="77777777" w:rsidR="00880C00" w:rsidRPr="006F4D85" w:rsidRDefault="00880C00" w:rsidP="00CB69A1">
            <w:pPr>
              <w:pStyle w:val="TAC"/>
              <w:rPr>
                <w:sz w:val="16"/>
                <w:szCs w:val="16"/>
              </w:rPr>
            </w:pPr>
            <w:r w:rsidRPr="006F4D85">
              <w:rPr>
                <w:sz w:val="16"/>
                <w:szCs w:val="16"/>
              </w:rPr>
              <w:t>10:</w:t>
            </w:r>
          </w:p>
          <w:p w14:paraId="29B71212" w14:textId="77777777" w:rsidR="00880C00" w:rsidRPr="006F4D85" w:rsidRDefault="00880C00" w:rsidP="00CB69A1">
            <w:pPr>
              <w:pStyle w:val="TAC"/>
              <w:rPr>
                <w:sz w:val="16"/>
                <w:szCs w:val="16"/>
                <w:lang w:val="en-US"/>
              </w:rPr>
            </w:pPr>
            <w:r w:rsidRPr="006F4D85">
              <w:rPr>
                <w:sz w:val="16"/>
                <w:szCs w:val="16"/>
                <w:lang w:val="de-DE"/>
              </w:rPr>
              <w:t>N</w:t>
            </w:r>
            <w:r w:rsidRPr="006F4D85">
              <w:rPr>
                <w:sz w:val="16"/>
                <w:szCs w:val="16"/>
                <w:vertAlign w:val="subscript"/>
                <w:lang w:val="de-DE"/>
              </w:rPr>
              <w:t>RB,c</w:t>
            </w:r>
            <w:r w:rsidRPr="006F4D85">
              <w:rPr>
                <w:sz w:val="16"/>
                <w:szCs w:val="16"/>
                <w:lang w:val="de-DE"/>
              </w:rPr>
              <w:t xml:space="preserve"> = 52</w:t>
            </w:r>
          </w:p>
        </w:tc>
        <w:tc>
          <w:tcPr>
            <w:tcW w:w="1108" w:type="dxa"/>
            <w:vMerge w:val="restart"/>
            <w:tcBorders>
              <w:top w:val="single" w:sz="4" w:space="0" w:color="auto"/>
              <w:left w:val="single" w:sz="4" w:space="0" w:color="auto"/>
              <w:right w:val="single" w:sz="4" w:space="0" w:color="auto"/>
            </w:tcBorders>
            <w:vAlign w:val="center"/>
          </w:tcPr>
          <w:p w14:paraId="6F3D0CDC" w14:textId="77777777" w:rsidR="00880C00" w:rsidRPr="006F4D85" w:rsidRDefault="00880C00" w:rsidP="00CB69A1">
            <w:pPr>
              <w:pStyle w:val="TAC"/>
              <w:rPr>
                <w:sz w:val="16"/>
                <w:szCs w:val="16"/>
                <w:lang w:val="en-US"/>
              </w:rPr>
            </w:pPr>
            <w:r w:rsidRPr="006F4D85">
              <w:rPr>
                <w:sz w:val="16"/>
                <w:szCs w:val="16"/>
                <w:lang w:val="en-US"/>
              </w:rPr>
              <w:t>100:</w:t>
            </w:r>
          </w:p>
          <w:p w14:paraId="14234956" w14:textId="77777777" w:rsidR="00880C00" w:rsidRPr="006F4D85" w:rsidRDefault="00880C00" w:rsidP="00CB69A1">
            <w:pPr>
              <w:pStyle w:val="TAC"/>
              <w:rPr>
                <w:sz w:val="16"/>
                <w:szCs w:val="16"/>
                <w:lang w:val="en-US"/>
              </w:rPr>
            </w:pPr>
            <w:r w:rsidRPr="006F4D85">
              <w:rPr>
                <w:sz w:val="16"/>
                <w:szCs w:val="16"/>
                <w:lang w:val="de-DE"/>
              </w:rPr>
              <w:t>N</w:t>
            </w:r>
            <w:r w:rsidRPr="006F4D85">
              <w:rPr>
                <w:sz w:val="16"/>
                <w:szCs w:val="16"/>
                <w:vertAlign w:val="subscript"/>
                <w:lang w:val="de-DE"/>
              </w:rPr>
              <w:t>RB,c</w:t>
            </w:r>
            <w:r w:rsidRPr="006F4D85">
              <w:rPr>
                <w:sz w:val="16"/>
                <w:szCs w:val="16"/>
                <w:lang w:val="de-DE"/>
              </w:rPr>
              <w:t xml:space="preserve"> = 66</w:t>
            </w:r>
          </w:p>
        </w:tc>
        <w:tc>
          <w:tcPr>
            <w:tcW w:w="1108" w:type="dxa"/>
            <w:tcBorders>
              <w:top w:val="single" w:sz="4" w:space="0" w:color="auto"/>
              <w:left w:val="single" w:sz="4" w:space="0" w:color="auto"/>
              <w:right w:val="single" w:sz="4" w:space="0" w:color="auto"/>
            </w:tcBorders>
            <w:vAlign w:val="center"/>
            <w:hideMark/>
          </w:tcPr>
          <w:p w14:paraId="28C133FF" w14:textId="77777777" w:rsidR="00880C00" w:rsidRPr="006F4D85" w:rsidRDefault="00880C00" w:rsidP="00CB69A1">
            <w:pPr>
              <w:pStyle w:val="TAC"/>
              <w:rPr>
                <w:sz w:val="16"/>
                <w:szCs w:val="16"/>
              </w:rPr>
            </w:pPr>
            <w:r w:rsidRPr="006F4D85">
              <w:rPr>
                <w:sz w:val="16"/>
                <w:szCs w:val="16"/>
              </w:rPr>
              <w:t>10:</w:t>
            </w:r>
          </w:p>
          <w:p w14:paraId="16F4899E" w14:textId="77777777" w:rsidR="00880C00" w:rsidRPr="006F4D85" w:rsidRDefault="00880C00" w:rsidP="00CB69A1">
            <w:pPr>
              <w:pStyle w:val="TAC"/>
              <w:rPr>
                <w:sz w:val="16"/>
                <w:szCs w:val="16"/>
                <w:lang w:val="en-US"/>
              </w:rPr>
            </w:pPr>
            <w:r w:rsidRPr="006F4D85">
              <w:rPr>
                <w:sz w:val="16"/>
                <w:szCs w:val="16"/>
                <w:lang w:val="de-DE"/>
              </w:rPr>
              <w:t>N</w:t>
            </w:r>
            <w:r w:rsidRPr="006F4D85">
              <w:rPr>
                <w:sz w:val="16"/>
                <w:szCs w:val="16"/>
                <w:vertAlign w:val="subscript"/>
                <w:lang w:val="de-DE"/>
              </w:rPr>
              <w:t>RB,c</w:t>
            </w:r>
            <w:r w:rsidRPr="006F4D85">
              <w:rPr>
                <w:sz w:val="16"/>
                <w:szCs w:val="16"/>
                <w:lang w:val="de-DE"/>
              </w:rPr>
              <w:t xml:space="preserve"> = 52</w:t>
            </w:r>
          </w:p>
        </w:tc>
        <w:tc>
          <w:tcPr>
            <w:tcW w:w="1108" w:type="dxa"/>
            <w:vMerge w:val="restart"/>
            <w:tcBorders>
              <w:top w:val="single" w:sz="4" w:space="0" w:color="auto"/>
              <w:left w:val="single" w:sz="4" w:space="0" w:color="auto"/>
              <w:right w:val="single" w:sz="4" w:space="0" w:color="auto"/>
            </w:tcBorders>
            <w:vAlign w:val="center"/>
          </w:tcPr>
          <w:p w14:paraId="3E502CEB" w14:textId="77777777" w:rsidR="00880C00" w:rsidRPr="006F4D85" w:rsidRDefault="00880C00" w:rsidP="00CB69A1">
            <w:pPr>
              <w:pStyle w:val="TAC"/>
              <w:rPr>
                <w:sz w:val="16"/>
                <w:szCs w:val="16"/>
                <w:lang w:val="en-US"/>
              </w:rPr>
            </w:pPr>
            <w:r w:rsidRPr="006F4D85">
              <w:rPr>
                <w:sz w:val="16"/>
                <w:szCs w:val="16"/>
                <w:lang w:val="en-US"/>
              </w:rPr>
              <w:t>100:</w:t>
            </w:r>
          </w:p>
          <w:p w14:paraId="24D807E4" w14:textId="77777777" w:rsidR="00880C00" w:rsidRPr="006F4D85" w:rsidRDefault="00880C00" w:rsidP="00CB69A1">
            <w:pPr>
              <w:pStyle w:val="TAC"/>
              <w:rPr>
                <w:sz w:val="16"/>
                <w:szCs w:val="16"/>
                <w:lang w:val="en-US"/>
              </w:rPr>
            </w:pPr>
            <w:r w:rsidRPr="006F4D85">
              <w:rPr>
                <w:sz w:val="16"/>
                <w:szCs w:val="16"/>
                <w:lang w:val="de-DE"/>
              </w:rPr>
              <w:t>N</w:t>
            </w:r>
            <w:r w:rsidRPr="006F4D85">
              <w:rPr>
                <w:sz w:val="16"/>
                <w:szCs w:val="16"/>
                <w:vertAlign w:val="subscript"/>
                <w:lang w:val="de-DE"/>
              </w:rPr>
              <w:t>RB,c</w:t>
            </w:r>
            <w:r w:rsidRPr="006F4D85">
              <w:rPr>
                <w:sz w:val="16"/>
                <w:szCs w:val="16"/>
                <w:lang w:val="de-DE"/>
              </w:rPr>
              <w:t xml:space="preserve"> = 66</w:t>
            </w:r>
          </w:p>
        </w:tc>
      </w:tr>
      <w:tr w:rsidR="00880C00" w:rsidRPr="006F4D85" w14:paraId="4CF510A1" w14:textId="77777777" w:rsidTr="00CB69A1">
        <w:trPr>
          <w:trHeight w:val="79"/>
          <w:jc w:val="center"/>
        </w:trPr>
        <w:tc>
          <w:tcPr>
            <w:tcW w:w="2157" w:type="dxa"/>
            <w:vMerge/>
            <w:tcBorders>
              <w:left w:val="single" w:sz="4" w:space="0" w:color="auto"/>
              <w:right w:val="single" w:sz="4" w:space="0" w:color="auto"/>
            </w:tcBorders>
            <w:vAlign w:val="center"/>
          </w:tcPr>
          <w:p w14:paraId="18FA6C0A" w14:textId="77777777" w:rsidR="00880C00" w:rsidRPr="006F4D85" w:rsidRDefault="00880C00" w:rsidP="00CB69A1">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5A0F6F42" w14:textId="77777777" w:rsidR="00880C00" w:rsidRPr="006F4D85" w:rsidRDefault="00880C00" w:rsidP="00CB69A1">
            <w:pPr>
              <w:pStyle w:val="TAC"/>
              <w:rPr>
                <w:lang w:val="en-US"/>
              </w:rPr>
            </w:pPr>
            <w:r w:rsidRPr="006F4D85">
              <w:rPr>
                <w:lang w:val="en-US"/>
              </w:rPr>
              <w:t>2,5</w:t>
            </w:r>
          </w:p>
        </w:tc>
        <w:tc>
          <w:tcPr>
            <w:tcW w:w="892" w:type="dxa"/>
            <w:vMerge/>
            <w:tcBorders>
              <w:left w:val="single" w:sz="4" w:space="0" w:color="auto"/>
              <w:right w:val="single" w:sz="4" w:space="0" w:color="auto"/>
            </w:tcBorders>
            <w:vAlign w:val="center"/>
          </w:tcPr>
          <w:p w14:paraId="1D2C1696" w14:textId="77777777" w:rsidR="00880C00" w:rsidRPr="006F4D85" w:rsidRDefault="00880C00" w:rsidP="00CB69A1">
            <w:pPr>
              <w:pStyle w:val="TAC"/>
              <w:rPr>
                <w:lang w:val="en-US"/>
              </w:rPr>
            </w:pPr>
          </w:p>
        </w:tc>
        <w:tc>
          <w:tcPr>
            <w:tcW w:w="1108" w:type="dxa"/>
            <w:tcBorders>
              <w:left w:val="single" w:sz="4" w:space="0" w:color="auto"/>
              <w:right w:val="single" w:sz="4" w:space="0" w:color="auto"/>
            </w:tcBorders>
            <w:vAlign w:val="center"/>
          </w:tcPr>
          <w:p w14:paraId="3F6B49A4" w14:textId="77777777" w:rsidR="00880C00" w:rsidRPr="006F4D85" w:rsidRDefault="00880C00" w:rsidP="00CB69A1">
            <w:pPr>
              <w:pStyle w:val="TAC"/>
              <w:rPr>
                <w:sz w:val="16"/>
                <w:szCs w:val="16"/>
              </w:rPr>
            </w:pPr>
            <w:r w:rsidRPr="006F4D85">
              <w:rPr>
                <w:sz w:val="16"/>
                <w:szCs w:val="16"/>
              </w:rPr>
              <w:t>10:</w:t>
            </w:r>
          </w:p>
          <w:p w14:paraId="11F4E78E" w14:textId="77777777" w:rsidR="00880C00" w:rsidRPr="006F4D85" w:rsidRDefault="00880C00" w:rsidP="00CB69A1">
            <w:pPr>
              <w:pStyle w:val="TAC"/>
              <w:rPr>
                <w:sz w:val="16"/>
                <w:szCs w:val="16"/>
              </w:rPr>
            </w:pPr>
            <w:r w:rsidRPr="006F4D85">
              <w:rPr>
                <w:sz w:val="16"/>
                <w:szCs w:val="16"/>
                <w:lang w:val="de-DE"/>
              </w:rPr>
              <w:t>N</w:t>
            </w:r>
            <w:r w:rsidRPr="006F4D85">
              <w:rPr>
                <w:sz w:val="16"/>
                <w:szCs w:val="16"/>
                <w:vertAlign w:val="subscript"/>
                <w:lang w:val="de-DE"/>
              </w:rPr>
              <w:t>RB,c</w:t>
            </w:r>
            <w:r w:rsidRPr="006F4D85">
              <w:rPr>
                <w:sz w:val="16"/>
                <w:szCs w:val="16"/>
                <w:lang w:val="de-DE"/>
              </w:rPr>
              <w:t xml:space="preserve"> = 52</w:t>
            </w:r>
          </w:p>
        </w:tc>
        <w:tc>
          <w:tcPr>
            <w:tcW w:w="1108" w:type="dxa"/>
            <w:vMerge/>
            <w:tcBorders>
              <w:left w:val="single" w:sz="4" w:space="0" w:color="auto"/>
              <w:right w:val="single" w:sz="4" w:space="0" w:color="auto"/>
            </w:tcBorders>
            <w:vAlign w:val="center"/>
          </w:tcPr>
          <w:p w14:paraId="7B63F74B" w14:textId="77777777" w:rsidR="00880C00" w:rsidRPr="006F4D85" w:rsidRDefault="00880C00" w:rsidP="00CB69A1">
            <w:pPr>
              <w:pStyle w:val="TAC"/>
              <w:rPr>
                <w:sz w:val="16"/>
                <w:szCs w:val="16"/>
              </w:rPr>
            </w:pPr>
          </w:p>
        </w:tc>
        <w:tc>
          <w:tcPr>
            <w:tcW w:w="1108" w:type="dxa"/>
            <w:tcBorders>
              <w:left w:val="single" w:sz="4" w:space="0" w:color="auto"/>
              <w:right w:val="single" w:sz="4" w:space="0" w:color="auto"/>
            </w:tcBorders>
            <w:vAlign w:val="center"/>
          </w:tcPr>
          <w:p w14:paraId="4512E7BD" w14:textId="77777777" w:rsidR="00880C00" w:rsidRPr="006F4D85" w:rsidRDefault="00880C00" w:rsidP="00CB69A1">
            <w:pPr>
              <w:pStyle w:val="TAC"/>
              <w:rPr>
                <w:sz w:val="16"/>
                <w:szCs w:val="16"/>
              </w:rPr>
            </w:pPr>
            <w:r w:rsidRPr="006F4D85">
              <w:rPr>
                <w:sz w:val="16"/>
                <w:szCs w:val="16"/>
              </w:rPr>
              <w:t>10:</w:t>
            </w:r>
          </w:p>
          <w:p w14:paraId="0151224B" w14:textId="77777777" w:rsidR="00880C00" w:rsidRPr="006F4D85" w:rsidRDefault="00880C00" w:rsidP="00CB69A1">
            <w:pPr>
              <w:pStyle w:val="TAC"/>
              <w:rPr>
                <w:sz w:val="16"/>
                <w:szCs w:val="16"/>
              </w:rPr>
            </w:pPr>
            <w:r w:rsidRPr="006F4D85">
              <w:rPr>
                <w:sz w:val="16"/>
                <w:szCs w:val="16"/>
                <w:lang w:val="de-DE"/>
              </w:rPr>
              <w:t>N</w:t>
            </w:r>
            <w:r w:rsidRPr="006F4D85">
              <w:rPr>
                <w:sz w:val="16"/>
                <w:szCs w:val="16"/>
                <w:vertAlign w:val="subscript"/>
                <w:lang w:val="de-DE"/>
              </w:rPr>
              <w:t>RB,c</w:t>
            </w:r>
            <w:r w:rsidRPr="006F4D85">
              <w:rPr>
                <w:sz w:val="16"/>
                <w:szCs w:val="16"/>
                <w:lang w:val="de-DE"/>
              </w:rPr>
              <w:t xml:space="preserve"> = 52</w:t>
            </w:r>
          </w:p>
        </w:tc>
        <w:tc>
          <w:tcPr>
            <w:tcW w:w="1108" w:type="dxa"/>
            <w:vMerge/>
            <w:tcBorders>
              <w:left w:val="single" w:sz="4" w:space="0" w:color="auto"/>
              <w:right w:val="single" w:sz="4" w:space="0" w:color="auto"/>
            </w:tcBorders>
            <w:vAlign w:val="center"/>
          </w:tcPr>
          <w:p w14:paraId="209D488D" w14:textId="77777777" w:rsidR="00880C00" w:rsidRPr="006F4D85" w:rsidRDefault="00880C00" w:rsidP="00CB69A1">
            <w:pPr>
              <w:pStyle w:val="TAC"/>
              <w:rPr>
                <w:sz w:val="16"/>
                <w:szCs w:val="16"/>
              </w:rPr>
            </w:pPr>
          </w:p>
        </w:tc>
      </w:tr>
      <w:tr w:rsidR="00880C00" w:rsidRPr="006F4D85" w14:paraId="7CEE4683" w14:textId="77777777" w:rsidTr="00CB69A1">
        <w:trPr>
          <w:trHeight w:val="130"/>
          <w:jc w:val="center"/>
        </w:trPr>
        <w:tc>
          <w:tcPr>
            <w:tcW w:w="2157" w:type="dxa"/>
            <w:vMerge/>
            <w:tcBorders>
              <w:left w:val="single" w:sz="4" w:space="0" w:color="auto"/>
              <w:bottom w:val="single" w:sz="4" w:space="0" w:color="auto"/>
              <w:right w:val="single" w:sz="4" w:space="0" w:color="auto"/>
            </w:tcBorders>
            <w:vAlign w:val="center"/>
          </w:tcPr>
          <w:p w14:paraId="708BD9CC" w14:textId="77777777" w:rsidR="00880C00" w:rsidRPr="006F4D85" w:rsidRDefault="00880C00" w:rsidP="00CB69A1">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402F5F72" w14:textId="77777777" w:rsidR="00880C00" w:rsidRPr="006F4D85" w:rsidRDefault="00880C00" w:rsidP="00CB69A1">
            <w:pPr>
              <w:pStyle w:val="TAC"/>
              <w:rPr>
                <w:lang w:val="en-US"/>
              </w:rPr>
            </w:pPr>
            <w:r w:rsidRPr="006F4D85">
              <w:rPr>
                <w:lang w:val="en-US"/>
              </w:rPr>
              <w:t>3,6</w:t>
            </w:r>
          </w:p>
        </w:tc>
        <w:tc>
          <w:tcPr>
            <w:tcW w:w="892" w:type="dxa"/>
            <w:vMerge/>
            <w:tcBorders>
              <w:left w:val="single" w:sz="4" w:space="0" w:color="auto"/>
              <w:bottom w:val="single" w:sz="4" w:space="0" w:color="auto"/>
              <w:right w:val="single" w:sz="4" w:space="0" w:color="auto"/>
            </w:tcBorders>
            <w:vAlign w:val="center"/>
          </w:tcPr>
          <w:p w14:paraId="746D6776"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24270BE9" w14:textId="77777777" w:rsidR="00880C00" w:rsidRPr="006F4D85" w:rsidRDefault="00880C00" w:rsidP="00CB69A1">
            <w:pPr>
              <w:pStyle w:val="TAC"/>
              <w:rPr>
                <w:sz w:val="16"/>
                <w:szCs w:val="16"/>
              </w:rPr>
            </w:pPr>
            <w:r w:rsidRPr="006F4D85">
              <w:rPr>
                <w:sz w:val="16"/>
                <w:szCs w:val="16"/>
              </w:rPr>
              <w:t>40:</w:t>
            </w:r>
          </w:p>
          <w:p w14:paraId="0900AECF" w14:textId="77777777" w:rsidR="00880C00" w:rsidRPr="006F4D85" w:rsidRDefault="00880C00" w:rsidP="00CB69A1">
            <w:pPr>
              <w:pStyle w:val="TAC"/>
              <w:rPr>
                <w:sz w:val="16"/>
                <w:szCs w:val="16"/>
                <w:lang w:val="en-US"/>
              </w:rPr>
            </w:pPr>
            <w:r w:rsidRPr="006F4D85">
              <w:rPr>
                <w:sz w:val="16"/>
                <w:szCs w:val="16"/>
                <w:lang w:val="de-DE"/>
              </w:rPr>
              <w:t>N</w:t>
            </w:r>
            <w:r w:rsidRPr="006F4D85">
              <w:rPr>
                <w:sz w:val="16"/>
                <w:szCs w:val="16"/>
                <w:vertAlign w:val="subscript"/>
                <w:lang w:val="de-DE"/>
              </w:rPr>
              <w:t>RB,c</w:t>
            </w:r>
            <w:r w:rsidRPr="006F4D85">
              <w:rPr>
                <w:sz w:val="16"/>
                <w:szCs w:val="16"/>
                <w:lang w:val="de-DE"/>
              </w:rPr>
              <w:t xml:space="preserve"> = 106</w:t>
            </w:r>
          </w:p>
        </w:tc>
        <w:tc>
          <w:tcPr>
            <w:tcW w:w="1108" w:type="dxa"/>
            <w:vMerge/>
            <w:tcBorders>
              <w:left w:val="single" w:sz="4" w:space="0" w:color="auto"/>
              <w:bottom w:val="single" w:sz="4" w:space="0" w:color="auto"/>
              <w:right w:val="single" w:sz="4" w:space="0" w:color="auto"/>
            </w:tcBorders>
            <w:vAlign w:val="center"/>
          </w:tcPr>
          <w:p w14:paraId="7A3EE169" w14:textId="77777777" w:rsidR="00880C00" w:rsidRPr="006F4D85" w:rsidRDefault="00880C00" w:rsidP="00CB69A1">
            <w:pPr>
              <w:pStyle w:val="TAC"/>
              <w:rPr>
                <w:sz w:val="16"/>
                <w:szCs w:val="16"/>
                <w:lang w:val="en-US"/>
              </w:rPr>
            </w:pPr>
          </w:p>
        </w:tc>
        <w:tc>
          <w:tcPr>
            <w:tcW w:w="1108" w:type="dxa"/>
            <w:tcBorders>
              <w:left w:val="single" w:sz="4" w:space="0" w:color="auto"/>
              <w:bottom w:val="single" w:sz="4" w:space="0" w:color="auto"/>
              <w:right w:val="single" w:sz="4" w:space="0" w:color="auto"/>
            </w:tcBorders>
            <w:vAlign w:val="center"/>
          </w:tcPr>
          <w:p w14:paraId="595A6B69" w14:textId="77777777" w:rsidR="00880C00" w:rsidRPr="006F4D85" w:rsidRDefault="00880C00" w:rsidP="00CB69A1">
            <w:pPr>
              <w:pStyle w:val="TAC"/>
              <w:rPr>
                <w:sz w:val="16"/>
                <w:szCs w:val="16"/>
              </w:rPr>
            </w:pPr>
            <w:r w:rsidRPr="006F4D85">
              <w:rPr>
                <w:sz w:val="16"/>
                <w:szCs w:val="16"/>
              </w:rPr>
              <w:t>40:</w:t>
            </w:r>
          </w:p>
          <w:p w14:paraId="7CD77521" w14:textId="77777777" w:rsidR="00880C00" w:rsidRPr="006F4D85" w:rsidRDefault="00880C00" w:rsidP="00CB69A1">
            <w:pPr>
              <w:pStyle w:val="TAC"/>
              <w:rPr>
                <w:sz w:val="16"/>
                <w:szCs w:val="16"/>
                <w:lang w:val="en-US"/>
              </w:rPr>
            </w:pPr>
            <w:r w:rsidRPr="006F4D85">
              <w:rPr>
                <w:sz w:val="16"/>
                <w:szCs w:val="16"/>
                <w:lang w:val="de-DE"/>
              </w:rPr>
              <w:t>N</w:t>
            </w:r>
            <w:r w:rsidRPr="006F4D85">
              <w:rPr>
                <w:sz w:val="16"/>
                <w:szCs w:val="16"/>
                <w:vertAlign w:val="subscript"/>
                <w:lang w:val="de-DE"/>
              </w:rPr>
              <w:t>RB,c</w:t>
            </w:r>
            <w:r w:rsidRPr="006F4D85">
              <w:rPr>
                <w:sz w:val="16"/>
                <w:szCs w:val="16"/>
                <w:lang w:val="de-DE"/>
              </w:rPr>
              <w:t xml:space="preserve"> = 106</w:t>
            </w:r>
          </w:p>
        </w:tc>
        <w:tc>
          <w:tcPr>
            <w:tcW w:w="1108" w:type="dxa"/>
            <w:vMerge/>
            <w:tcBorders>
              <w:left w:val="single" w:sz="4" w:space="0" w:color="auto"/>
              <w:bottom w:val="single" w:sz="4" w:space="0" w:color="auto"/>
              <w:right w:val="single" w:sz="4" w:space="0" w:color="auto"/>
            </w:tcBorders>
            <w:vAlign w:val="center"/>
          </w:tcPr>
          <w:p w14:paraId="70B578F5" w14:textId="77777777" w:rsidR="00880C00" w:rsidRPr="006F4D85" w:rsidRDefault="00880C00" w:rsidP="00CB69A1">
            <w:pPr>
              <w:pStyle w:val="TAC"/>
              <w:rPr>
                <w:sz w:val="16"/>
                <w:szCs w:val="16"/>
                <w:lang w:val="en-US"/>
              </w:rPr>
            </w:pPr>
          </w:p>
        </w:tc>
      </w:tr>
      <w:tr w:rsidR="00880C00" w:rsidRPr="006F4D85" w14:paraId="43389970" w14:textId="77777777" w:rsidTr="00CB69A1">
        <w:trPr>
          <w:trHeight w:val="130"/>
          <w:jc w:val="center"/>
        </w:trPr>
        <w:tc>
          <w:tcPr>
            <w:tcW w:w="2157" w:type="dxa"/>
            <w:tcBorders>
              <w:left w:val="single" w:sz="4" w:space="0" w:color="auto"/>
              <w:bottom w:val="nil"/>
              <w:right w:val="single" w:sz="4" w:space="0" w:color="auto"/>
            </w:tcBorders>
            <w:vAlign w:val="center"/>
          </w:tcPr>
          <w:p w14:paraId="5C140500" w14:textId="77777777" w:rsidR="00880C00" w:rsidRPr="006F4D85" w:rsidRDefault="00880C00" w:rsidP="00CB69A1">
            <w:pPr>
              <w:pStyle w:val="TAL"/>
              <w:rPr>
                <w:lang w:val="en-US"/>
              </w:rPr>
            </w:pPr>
            <w:r w:rsidRPr="00C70781">
              <w:rPr>
                <w:rFonts w:cs="Arial"/>
                <w:szCs w:val="18"/>
                <w:lang w:eastAsia="zh-CN"/>
              </w:rPr>
              <w:t>Data RBs allocated</w:t>
            </w:r>
          </w:p>
        </w:tc>
        <w:tc>
          <w:tcPr>
            <w:tcW w:w="815" w:type="dxa"/>
            <w:tcBorders>
              <w:top w:val="single" w:sz="4" w:space="0" w:color="auto"/>
              <w:left w:val="single" w:sz="4" w:space="0" w:color="auto"/>
              <w:bottom w:val="single" w:sz="4" w:space="0" w:color="auto"/>
              <w:right w:val="single" w:sz="4" w:space="0" w:color="auto"/>
            </w:tcBorders>
            <w:vAlign w:val="center"/>
          </w:tcPr>
          <w:p w14:paraId="0710C31F" w14:textId="77777777" w:rsidR="00880C00" w:rsidRPr="006F4D85" w:rsidRDefault="00880C00" w:rsidP="00CB69A1">
            <w:pPr>
              <w:pStyle w:val="TAC"/>
              <w:rPr>
                <w:lang w:val="en-US"/>
              </w:rPr>
            </w:pPr>
            <w:r>
              <w:rPr>
                <w:rFonts w:cs="Arial"/>
              </w:rPr>
              <w:t>1,2,4,5</w:t>
            </w:r>
          </w:p>
        </w:tc>
        <w:tc>
          <w:tcPr>
            <w:tcW w:w="892" w:type="dxa"/>
            <w:tcBorders>
              <w:left w:val="single" w:sz="4" w:space="0" w:color="auto"/>
              <w:bottom w:val="nil"/>
              <w:right w:val="single" w:sz="4" w:space="0" w:color="auto"/>
            </w:tcBorders>
            <w:vAlign w:val="center"/>
          </w:tcPr>
          <w:p w14:paraId="291A21E1"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6A926F41" w14:textId="77777777" w:rsidR="00880C00" w:rsidRPr="006F4D85" w:rsidRDefault="00880C00" w:rsidP="00CB69A1">
            <w:pPr>
              <w:pStyle w:val="TAC"/>
              <w:rPr>
                <w:sz w:val="16"/>
                <w:szCs w:val="16"/>
              </w:rPr>
            </w:pPr>
            <w:r w:rsidRPr="00E101AF">
              <w:rPr>
                <w:rFonts w:cs="Arial"/>
              </w:rPr>
              <w:t>52</w:t>
            </w:r>
          </w:p>
        </w:tc>
        <w:tc>
          <w:tcPr>
            <w:tcW w:w="1108" w:type="dxa"/>
            <w:tcBorders>
              <w:left w:val="single" w:sz="4" w:space="0" w:color="auto"/>
              <w:bottom w:val="nil"/>
              <w:right w:val="single" w:sz="4" w:space="0" w:color="auto"/>
            </w:tcBorders>
            <w:vAlign w:val="center"/>
          </w:tcPr>
          <w:p w14:paraId="0EC30B80" w14:textId="77777777" w:rsidR="00880C00" w:rsidRPr="006F4D85" w:rsidRDefault="00880C00" w:rsidP="00CB69A1">
            <w:pPr>
              <w:pStyle w:val="TAC"/>
              <w:rPr>
                <w:sz w:val="16"/>
                <w:szCs w:val="16"/>
                <w:lang w:val="en-US"/>
              </w:rPr>
            </w:pPr>
            <w:ins w:id="1658" w:author="R4-2111866" w:date="2021-08-21T17:46:00Z">
              <w:r>
                <w:rPr>
                  <w:szCs w:val="18"/>
                  <w:lang w:val="en-US"/>
                </w:rPr>
                <w:t>24</w:t>
              </w:r>
            </w:ins>
            <w:del w:id="1659" w:author="R4-2111866" w:date="2021-08-21T17:46:00Z">
              <w:r w:rsidRPr="00837F96" w:rsidDel="00B93C00">
                <w:rPr>
                  <w:szCs w:val="18"/>
                  <w:lang w:val="en-US"/>
                </w:rPr>
                <w:delText>TBD</w:delText>
              </w:r>
            </w:del>
          </w:p>
        </w:tc>
        <w:tc>
          <w:tcPr>
            <w:tcW w:w="1108" w:type="dxa"/>
            <w:tcBorders>
              <w:left w:val="single" w:sz="4" w:space="0" w:color="auto"/>
              <w:bottom w:val="single" w:sz="4" w:space="0" w:color="auto"/>
              <w:right w:val="single" w:sz="4" w:space="0" w:color="auto"/>
            </w:tcBorders>
            <w:vAlign w:val="center"/>
          </w:tcPr>
          <w:p w14:paraId="6B9CDCC7" w14:textId="77777777" w:rsidR="00880C00" w:rsidRPr="006F4D85" w:rsidRDefault="00880C00" w:rsidP="00CB69A1">
            <w:pPr>
              <w:pStyle w:val="TAC"/>
              <w:rPr>
                <w:sz w:val="16"/>
                <w:szCs w:val="16"/>
              </w:rPr>
            </w:pPr>
            <w:r w:rsidRPr="00E101AF">
              <w:rPr>
                <w:rFonts w:cs="Arial"/>
              </w:rPr>
              <w:t>52</w:t>
            </w:r>
          </w:p>
        </w:tc>
        <w:tc>
          <w:tcPr>
            <w:tcW w:w="1108" w:type="dxa"/>
            <w:tcBorders>
              <w:left w:val="single" w:sz="4" w:space="0" w:color="auto"/>
              <w:bottom w:val="nil"/>
              <w:right w:val="single" w:sz="4" w:space="0" w:color="auto"/>
            </w:tcBorders>
            <w:vAlign w:val="center"/>
          </w:tcPr>
          <w:p w14:paraId="7BCEAFBB" w14:textId="77777777" w:rsidR="00880C00" w:rsidRPr="006F4D85" w:rsidRDefault="00880C00" w:rsidP="00CB69A1">
            <w:pPr>
              <w:pStyle w:val="TAC"/>
              <w:rPr>
                <w:sz w:val="16"/>
                <w:szCs w:val="16"/>
                <w:lang w:val="en-US"/>
              </w:rPr>
            </w:pPr>
            <w:ins w:id="1660" w:author="R4-2111866" w:date="2021-08-21T17:46:00Z">
              <w:r>
                <w:rPr>
                  <w:szCs w:val="18"/>
                  <w:lang w:val="en-US"/>
                </w:rPr>
                <w:t>66</w:t>
              </w:r>
            </w:ins>
            <w:del w:id="1661" w:author="R4-2111866" w:date="2021-08-21T17:46:00Z">
              <w:r w:rsidRPr="00E101AF" w:rsidDel="00740FE0">
                <w:rPr>
                  <w:szCs w:val="18"/>
                  <w:lang w:val="en-US"/>
                </w:rPr>
                <w:delText>TBD</w:delText>
              </w:r>
            </w:del>
          </w:p>
        </w:tc>
      </w:tr>
      <w:tr w:rsidR="00880C00" w:rsidRPr="006F4D85" w14:paraId="2D53655D" w14:textId="77777777" w:rsidTr="00CB69A1">
        <w:trPr>
          <w:trHeight w:val="130"/>
          <w:jc w:val="center"/>
        </w:trPr>
        <w:tc>
          <w:tcPr>
            <w:tcW w:w="2157" w:type="dxa"/>
            <w:tcBorders>
              <w:top w:val="nil"/>
              <w:left w:val="single" w:sz="4" w:space="0" w:color="auto"/>
              <w:bottom w:val="single" w:sz="4" w:space="0" w:color="auto"/>
              <w:right w:val="single" w:sz="4" w:space="0" w:color="auto"/>
            </w:tcBorders>
            <w:vAlign w:val="center"/>
          </w:tcPr>
          <w:p w14:paraId="6D6324F1" w14:textId="77777777" w:rsidR="00880C00" w:rsidRPr="006F4D85" w:rsidRDefault="00880C00" w:rsidP="00CB69A1">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0F8D27CA" w14:textId="77777777" w:rsidR="00880C00" w:rsidRPr="006F4D85" w:rsidRDefault="00880C00" w:rsidP="00CB69A1">
            <w:pPr>
              <w:pStyle w:val="TAC"/>
              <w:rPr>
                <w:lang w:val="en-US"/>
              </w:rPr>
            </w:pPr>
            <w:r>
              <w:rPr>
                <w:rFonts w:cs="Arial"/>
              </w:rPr>
              <w:t>3,6</w:t>
            </w:r>
          </w:p>
        </w:tc>
        <w:tc>
          <w:tcPr>
            <w:tcW w:w="892" w:type="dxa"/>
            <w:tcBorders>
              <w:top w:val="nil"/>
              <w:left w:val="single" w:sz="4" w:space="0" w:color="auto"/>
              <w:bottom w:val="single" w:sz="4" w:space="0" w:color="auto"/>
              <w:right w:val="single" w:sz="4" w:space="0" w:color="auto"/>
            </w:tcBorders>
            <w:vAlign w:val="center"/>
          </w:tcPr>
          <w:p w14:paraId="353C3C23"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62DBD6B1" w14:textId="77777777" w:rsidR="00880C00" w:rsidRPr="006F4D85" w:rsidRDefault="00880C00" w:rsidP="00CB69A1">
            <w:pPr>
              <w:pStyle w:val="TAC"/>
              <w:rPr>
                <w:sz w:val="16"/>
                <w:szCs w:val="16"/>
              </w:rPr>
            </w:pPr>
            <w:r w:rsidRPr="00E101AF">
              <w:rPr>
                <w:rFonts w:cs="Arial"/>
              </w:rPr>
              <w:t>106</w:t>
            </w:r>
          </w:p>
        </w:tc>
        <w:tc>
          <w:tcPr>
            <w:tcW w:w="1108" w:type="dxa"/>
            <w:tcBorders>
              <w:top w:val="nil"/>
              <w:left w:val="single" w:sz="4" w:space="0" w:color="auto"/>
              <w:bottom w:val="single" w:sz="4" w:space="0" w:color="auto"/>
              <w:right w:val="single" w:sz="4" w:space="0" w:color="auto"/>
            </w:tcBorders>
            <w:vAlign w:val="center"/>
          </w:tcPr>
          <w:p w14:paraId="26C8252F" w14:textId="77777777" w:rsidR="00880C00" w:rsidRPr="006F4D85" w:rsidRDefault="00880C00" w:rsidP="00CB69A1">
            <w:pPr>
              <w:pStyle w:val="TAC"/>
              <w:rPr>
                <w:sz w:val="16"/>
                <w:szCs w:val="16"/>
                <w:lang w:val="en-US"/>
              </w:rPr>
            </w:pPr>
          </w:p>
        </w:tc>
        <w:tc>
          <w:tcPr>
            <w:tcW w:w="1108" w:type="dxa"/>
            <w:tcBorders>
              <w:left w:val="single" w:sz="4" w:space="0" w:color="auto"/>
              <w:bottom w:val="single" w:sz="4" w:space="0" w:color="auto"/>
              <w:right w:val="single" w:sz="4" w:space="0" w:color="auto"/>
            </w:tcBorders>
            <w:vAlign w:val="center"/>
          </w:tcPr>
          <w:p w14:paraId="67475097" w14:textId="77777777" w:rsidR="00880C00" w:rsidRPr="006F4D85" w:rsidRDefault="00880C00" w:rsidP="00CB69A1">
            <w:pPr>
              <w:pStyle w:val="TAC"/>
              <w:rPr>
                <w:sz w:val="16"/>
                <w:szCs w:val="16"/>
              </w:rPr>
            </w:pPr>
            <w:r w:rsidRPr="00E101AF">
              <w:rPr>
                <w:rFonts w:cs="Arial"/>
              </w:rPr>
              <w:t>106</w:t>
            </w:r>
          </w:p>
        </w:tc>
        <w:tc>
          <w:tcPr>
            <w:tcW w:w="1108" w:type="dxa"/>
            <w:tcBorders>
              <w:top w:val="nil"/>
              <w:left w:val="single" w:sz="4" w:space="0" w:color="auto"/>
              <w:bottom w:val="single" w:sz="4" w:space="0" w:color="auto"/>
              <w:right w:val="single" w:sz="4" w:space="0" w:color="auto"/>
            </w:tcBorders>
            <w:vAlign w:val="center"/>
          </w:tcPr>
          <w:p w14:paraId="35EBACDD" w14:textId="77777777" w:rsidR="00880C00" w:rsidRPr="006F4D85" w:rsidRDefault="00880C00" w:rsidP="00CB69A1">
            <w:pPr>
              <w:pStyle w:val="TAC"/>
              <w:rPr>
                <w:sz w:val="16"/>
                <w:szCs w:val="16"/>
                <w:lang w:val="en-US"/>
              </w:rPr>
            </w:pPr>
          </w:p>
        </w:tc>
      </w:tr>
      <w:tr w:rsidR="00880C00" w:rsidRPr="006F4D85" w14:paraId="7341EAD5" w14:textId="77777777" w:rsidTr="00CB69A1">
        <w:trPr>
          <w:trHeight w:val="130"/>
          <w:jc w:val="center"/>
        </w:trPr>
        <w:tc>
          <w:tcPr>
            <w:tcW w:w="2157" w:type="dxa"/>
            <w:tcBorders>
              <w:left w:val="single" w:sz="4" w:space="0" w:color="auto"/>
              <w:bottom w:val="single" w:sz="4" w:space="0" w:color="auto"/>
              <w:right w:val="single" w:sz="4" w:space="0" w:color="auto"/>
            </w:tcBorders>
            <w:vAlign w:val="center"/>
          </w:tcPr>
          <w:p w14:paraId="73647AC5" w14:textId="77777777" w:rsidR="00880C00" w:rsidRPr="006F4D85" w:rsidRDefault="00880C00" w:rsidP="00CB69A1">
            <w:pPr>
              <w:pStyle w:val="TAL"/>
              <w:rPr>
                <w:lang w:val="en-US"/>
              </w:rPr>
            </w:pPr>
            <w:r w:rsidRPr="006F4D85">
              <w:rPr>
                <w:lang w:val="en-US"/>
              </w:rPr>
              <w:t>Gap pattern ID</w:t>
            </w:r>
          </w:p>
        </w:tc>
        <w:tc>
          <w:tcPr>
            <w:tcW w:w="815" w:type="dxa"/>
            <w:tcBorders>
              <w:top w:val="single" w:sz="4" w:space="0" w:color="auto"/>
              <w:left w:val="single" w:sz="4" w:space="0" w:color="auto"/>
              <w:bottom w:val="single" w:sz="4" w:space="0" w:color="auto"/>
              <w:right w:val="single" w:sz="4" w:space="0" w:color="auto"/>
            </w:tcBorders>
            <w:vAlign w:val="center"/>
          </w:tcPr>
          <w:p w14:paraId="70C6DD89" w14:textId="77777777" w:rsidR="00880C00" w:rsidRPr="006F4D85" w:rsidRDefault="00880C00" w:rsidP="00CB69A1">
            <w:pPr>
              <w:pStyle w:val="TAC"/>
              <w:rPr>
                <w:lang w:val="en-US"/>
              </w:rPr>
            </w:pPr>
          </w:p>
        </w:tc>
        <w:tc>
          <w:tcPr>
            <w:tcW w:w="892" w:type="dxa"/>
            <w:tcBorders>
              <w:left w:val="single" w:sz="4" w:space="0" w:color="auto"/>
              <w:bottom w:val="single" w:sz="4" w:space="0" w:color="auto"/>
              <w:right w:val="single" w:sz="4" w:space="0" w:color="auto"/>
            </w:tcBorders>
            <w:vAlign w:val="center"/>
          </w:tcPr>
          <w:p w14:paraId="182DC848" w14:textId="77777777" w:rsidR="00880C00" w:rsidRPr="006F4D85" w:rsidRDefault="00880C00" w:rsidP="00CB69A1">
            <w:pPr>
              <w:pStyle w:val="TAC"/>
              <w:rPr>
                <w:lang w:val="en-US"/>
              </w:rPr>
            </w:pPr>
          </w:p>
        </w:tc>
        <w:tc>
          <w:tcPr>
            <w:tcW w:w="2216" w:type="dxa"/>
            <w:gridSpan w:val="2"/>
            <w:tcBorders>
              <w:left w:val="single" w:sz="4" w:space="0" w:color="auto"/>
              <w:bottom w:val="single" w:sz="4" w:space="0" w:color="auto"/>
              <w:right w:val="single" w:sz="4" w:space="0" w:color="auto"/>
            </w:tcBorders>
            <w:vAlign w:val="center"/>
          </w:tcPr>
          <w:p w14:paraId="2F694135" w14:textId="77777777" w:rsidR="00880C00" w:rsidRPr="006F4D85" w:rsidRDefault="00880C00" w:rsidP="00CB69A1">
            <w:pPr>
              <w:pStyle w:val="TAC"/>
              <w:rPr>
                <w:sz w:val="16"/>
                <w:szCs w:val="16"/>
                <w:lang w:val="en-US"/>
              </w:rPr>
            </w:pPr>
            <w:r w:rsidRPr="006F4D85">
              <w:rPr>
                <w:sz w:val="16"/>
                <w:szCs w:val="16"/>
                <w:lang w:val="en-US"/>
              </w:rPr>
              <w:t>0</w:t>
            </w:r>
          </w:p>
        </w:tc>
        <w:tc>
          <w:tcPr>
            <w:tcW w:w="2216" w:type="dxa"/>
            <w:gridSpan w:val="2"/>
            <w:tcBorders>
              <w:left w:val="single" w:sz="4" w:space="0" w:color="auto"/>
              <w:bottom w:val="single" w:sz="4" w:space="0" w:color="auto"/>
              <w:right w:val="single" w:sz="4" w:space="0" w:color="auto"/>
            </w:tcBorders>
            <w:vAlign w:val="center"/>
          </w:tcPr>
          <w:p w14:paraId="73F759EE" w14:textId="77777777" w:rsidR="00880C00" w:rsidRPr="006F4D85" w:rsidRDefault="00880C00" w:rsidP="00CB69A1">
            <w:pPr>
              <w:pStyle w:val="TAC"/>
              <w:rPr>
                <w:sz w:val="16"/>
                <w:szCs w:val="16"/>
                <w:lang w:val="en-US"/>
              </w:rPr>
            </w:pPr>
            <w:r w:rsidRPr="006F4D85">
              <w:rPr>
                <w:sz w:val="16"/>
                <w:szCs w:val="16"/>
                <w:lang w:val="en-US"/>
              </w:rPr>
              <w:t>0</w:t>
            </w:r>
          </w:p>
        </w:tc>
      </w:tr>
      <w:tr w:rsidR="00880C00" w:rsidRPr="006F4D85" w14:paraId="63A0DF9E" w14:textId="77777777" w:rsidTr="00CB69A1">
        <w:trPr>
          <w:trHeight w:val="130"/>
          <w:jc w:val="center"/>
        </w:trPr>
        <w:tc>
          <w:tcPr>
            <w:tcW w:w="2157" w:type="dxa"/>
            <w:vMerge w:val="restart"/>
            <w:tcBorders>
              <w:left w:val="single" w:sz="4" w:space="0" w:color="auto"/>
              <w:right w:val="single" w:sz="4" w:space="0" w:color="auto"/>
            </w:tcBorders>
            <w:vAlign w:val="center"/>
          </w:tcPr>
          <w:p w14:paraId="42DAD275" w14:textId="77777777" w:rsidR="00880C00" w:rsidRPr="006F4D85" w:rsidRDefault="00880C00" w:rsidP="00CB69A1">
            <w:pPr>
              <w:pStyle w:val="TAL"/>
              <w:rPr>
                <w:lang w:val="en-US"/>
              </w:rPr>
            </w:pPr>
            <w:r w:rsidRPr="006F4D85">
              <w:rPr>
                <w:lang w:val="en-US"/>
              </w:rPr>
              <w:t>Duplex mode</w:t>
            </w:r>
          </w:p>
        </w:tc>
        <w:tc>
          <w:tcPr>
            <w:tcW w:w="815" w:type="dxa"/>
            <w:tcBorders>
              <w:top w:val="single" w:sz="4" w:space="0" w:color="auto"/>
              <w:left w:val="single" w:sz="4" w:space="0" w:color="auto"/>
              <w:bottom w:val="single" w:sz="4" w:space="0" w:color="auto"/>
              <w:right w:val="single" w:sz="4" w:space="0" w:color="auto"/>
            </w:tcBorders>
            <w:vAlign w:val="center"/>
          </w:tcPr>
          <w:p w14:paraId="5FC8ADB1" w14:textId="77777777" w:rsidR="00880C00" w:rsidRPr="006F4D85" w:rsidRDefault="00880C00" w:rsidP="00CB69A1">
            <w:pPr>
              <w:pStyle w:val="TAC"/>
              <w:rPr>
                <w:lang w:val="en-US"/>
              </w:rPr>
            </w:pPr>
            <w:r w:rsidRPr="006F4D85">
              <w:rPr>
                <w:lang w:val="en-US"/>
              </w:rPr>
              <w:t>1,4</w:t>
            </w:r>
          </w:p>
        </w:tc>
        <w:tc>
          <w:tcPr>
            <w:tcW w:w="892" w:type="dxa"/>
            <w:vMerge w:val="restart"/>
            <w:tcBorders>
              <w:left w:val="single" w:sz="4" w:space="0" w:color="auto"/>
              <w:right w:val="single" w:sz="4" w:space="0" w:color="auto"/>
            </w:tcBorders>
            <w:vAlign w:val="center"/>
          </w:tcPr>
          <w:p w14:paraId="30BC3B50"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403C4800" w14:textId="77777777" w:rsidR="00880C00" w:rsidRPr="006F4D85" w:rsidRDefault="00880C00" w:rsidP="00CB69A1">
            <w:pPr>
              <w:pStyle w:val="TAC"/>
              <w:rPr>
                <w:szCs w:val="18"/>
              </w:rPr>
            </w:pPr>
            <w:r w:rsidRPr="006F4D85">
              <w:rPr>
                <w:szCs w:val="18"/>
              </w:rPr>
              <w:t>FDD</w:t>
            </w:r>
          </w:p>
        </w:tc>
        <w:tc>
          <w:tcPr>
            <w:tcW w:w="1108" w:type="dxa"/>
            <w:vMerge w:val="restart"/>
            <w:tcBorders>
              <w:left w:val="single" w:sz="4" w:space="0" w:color="auto"/>
              <w:right w:val="single" w:sz="4" w:space="0" w:color="auto"/>
            </w:tcBorders>
            <w:vAlign w:val="center"/>
          </w:tcPr>
          <w:p w14:paraId="63A2FCF8" w14:textId="77777777" w:rsidR="00880C00" w:rsidRPr="006F4D85" w:rsidRDefault="00880C00" w:rsidP="00CB69A1">
            <w:pPr>
              <w:pStyle w:val="TAC"/>
              <w:rPr>
                <w:szCs w:val="18"/>
              </w:rPr>
            </w:pPr>
            <w:r w:rsidRPr="006F4D85">
              <w:rPr>
                <w:szCs w:val="18"/>
              </w:rPr>
              <w:t>TDD</w:t>
            </w:r>
          </w:p>
        </w:tc>
        <w:tc>
          <w:tcPr>
            <w:tcW w:w="1108" w:type="dxa"/>
            <w:tcBorders>
              <w:left w:val="single" w:sz="4" w:space="0" w:color="auto"/>
              <w:bottom w:val="single" w:sz="4" w:space="0" w:color="auto"/>
              <w:right w:val="single" w:sz="4" w:space="0" w:color="auto"/>
            </w:tcBorders>
            <w:vAlign w:val="center"/>
          </w:tcPr>
          <w:p w14:paraId="7ECF8F2E" w14:textId="77777777" w:rsidR="00880C00" w:rsidRPr="006F4D85" w:rsidRDefault="00880C00" w:rsidP="00CB69A1">
            <w:pPr>
              <w:pStyle w:val="TAC"/>
              <w:rPr>
                <w:szCs w:val="18"/>
              </w:rPr>
            </w:pPr>
            <w:r w:rsidRPr="006F4D85">
              <w:rPr>
                <w:szCs w:val="18"/>
              </w:rPr>
              <w:t>FDD</w:t>
            </w:r>
          </w:p>
        </w:tc>
        <w:tc>
          <w:tcPr>
            <w:tcW w:w="1108" w:type="dxa"/>
            <w:vMerge w:val="restart"/>
            <w:tcBorders>
              <w:left w:val="single" w:sz="4" w:space="0" w:color="auto"/>
              <w:right w:val="single" w:sz="4" w:space="0" w:color="auto"/>
            </w:tcBorders>
            <w:vAlign w:val="center"/>
          </w:tcPr>
          <w:p w14:paraId="7BB4D6C9" w14:textId="77777777" w:rsidR="00880C00" w:rsidRPr="006F4D85" w:rsidRDefault="00880C00" w:rsidP="00CB69A1">
            <w:pPr>
              <w:pStyle w:val="TAC"/>
              <w:rPr>
                <w:szCs w:val="18"/>
              </w:rPr>
            </w:pPr>
            <w:r w:rsidRPr="006F4D85">
              <w:rPr>
                <w:szCs w:val="18"/>
              </w:rPr>
              <w:t>TDD</w:t>
            </w:r>
          </w:p>
        </w:tc>
      </w:tr>
      <w:tr w:rsidR="00880C00" w:rsidRPr="006F4D85" w14:paraId="775B63B9" w14:textId="77777777" w:rsidTr="00CB69A1">
        <w:trPr>
          <w:trHeight w:val="130"/>
          <w:jc w:val="center"/>
        </w:trPr>
        <w:tc>
          <w:tcPr>
            <w:tcW w:w="2157" w:type="dxa"/>
            <w:vMerge/>
            <w:tcBorders>
              <w:left w:val="single" w:sz="4" w:space="0" w:color="auto"/>
              <w:right w:val="single" w:sz="4" w:space="0" w:color="auto"/>
            </w:tcBorders>
            <w:vAlign w:val="center"/>
          </w:tcPr>
          <w:p w14:paraId="2DAFA151" w14:textId="77777777" w:rsidR="00880C00" w:rsidRPr="006F4D85" w:rsidRDefault="00880C00" w:rsidP="00CB69A1">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45CC7000" w14:textId="77777777" w:rsidR="00880C00" w:rsidRPr="006F4D85" w:rsidRDefault="00880C00" w:rsidP="00CB69A1">
            <w:pPr>
              <w:pStyle w:val="TAC"/>
              <w:rPr>
                <w:lang w:val="en-US"/>
              </w:rPr>
            </w:pPr>
            <w:r w:rsidRPr="006F4D85">
              <w:rPr>
                <w:lang w:val="en-US"/>
              </w:rPr>
              <w:t>2,5</w:t>
            </w:r>
          </w:p>
        </w:tc>
        <w:tc>
          <w:tcPr>
            <w:tcW w:w="892" w:type="dxa"/>
            <w:vMerge/>
            <w:tcBorders>
              <w:left w:val="single" w:sz="4" w:space="0" w:color="auto"/>
              <w:right w:val="single" w:sz="4" w:space="0" w:color="auto"/>
            </w:tcBorders>
            <w:vAlign w:val="center"/>
          </w:tcPr>
          <w:p w14:paraId="4EF18618"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22B2153F" w14:textId="77777777" w:rsidR="00880C00" w:rsidRPr="006F4D85" w:rsidRDefault="00880C00" w:rsidP="00CB69A1">
            <w:pPr>
              <w:pStyle w:val="TAC"/>
              <w:rPr>
                <w:lang w:val="en-US"/>
              </w:rPr>
            </w:pPr>
            <w:r w:rsidRPr="006F4D85">
              <w:rPr>
                <w:lang w:val="en-US"/>
              </w:rPr>
              <w:t>TDD</w:t>
            </w:r>
          </w:p>
        </w:tc>
        <w:tc>
          <w:tcPr>
            <w:tcW w:w="1108" w:type="dxa"/>
            <w:vMerge/>
            <w:tcBorders>
              <w:left w:val="single" w:sz="4" w:space="0" w:color="auto"/>
              <w:right w:val="single" w:sz="4" w:space="0" w:color="auto"/>
            </w:tcBorders>
            <w:vAlign w:val="center"/>
          </w:tcPr>
          <w:p w14:paraId="24E5D327"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1FE23AAA" w14:textId="77777777" w:rsidR="00880C00" w:rsidRPr="006F4D85" w:rsidRDefault="00880C00" w:rsidP="00CB69A1">
            <w:pPr>
              <w:pStyle w:val="TAC"/>
              <w:rPr>
                <w:lang w:val="en-US"/>
              </w:rPr>
            </w:pPr>
            <w:r w:rsidRPr="006F4D85">
              <w:rPr>
                <w:lang w:val="en-US"/>
              </w:rPr>
              <w:t>TDD</w:t>
            </w:r>
          </w:p>
        </w:tc>
        <w:tc>
          <w:tcPr>
            <w:tcW w:w="1108" w:type="dxa"/>
            <w:vMerge/>
            <w:tcBorders>
              <w:left w:val="single" w:sz="4" w:space="0" w:color="auto"/>
              <w:right w:val="single" w:sz="4" w:space="0" w:color="auto"/>
            </w:tcBorders>
            <w:vAlign w:val="center"/>
          </w:tcPr>
          <w:p w14:paraId="44F147C7" w14:textId="77777777" w:rsidR="00880C00" w:rsidRPr="006F4D85" w:rsidRDefault="00880C00" w:rsidP="00CB69A1">
            <w:pPr>
              <w:pStyle w:val="TAC"/>
              <w:rPr>
                <w:lang w:val="en-US"/>
              </w:rPr>
            </w:pPr>
          </w:p>
        </w:tc>
      </w:tr>
      <w:tr w:rsidR="00880C00" w:rsidRPr="006F4D85" w14:paraId="08FFA354" w14:textId="77777777" w:rsidTr="00CB69A1">
        <w:trPr>
          <w:trHeight w:val="130"/>
          <w:jc w:val="center"/>
        </w:trPr>
        <w:tc>
          <w:tcPr>
            <w:tcW w:w="2157" w:type="dxa"/>
            <w:vMerge/>
            <w:tcBorders>
              <w:left w:val="single" w:sz="4" w:space="0" w:color="auto"/>
              <w:bottom w:val="single" w:sz="4" w:space="0" w:color="auto"/>
              <w:right w:val="single" w:sz="4" w:space="0" w:color="auto"/>
            </w:tcBorders>
            <w:vAlign w:val="center"/>
          </w:tcPr>
          <w:p w14:paraId="080DA686" w14:textId="77777777" w:rsidR="00880C00" w:rsidRPr="006F4D85" w:rsidRDefault="00880C00" w:rsidP="00CB69A1">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0EBA0EF7" w14:textId="77777777" w:rsidR="00880C00" w:rsidRPr="006F4D85" w:rsidRDefault="00880C00" w:rsidP="00CB69A1">
            <w:pPr>
              <w:pStyle w:val="TAC"/>
              <w:rPr>
                <w:lang w:val="en-US"/>
              </w:rPr>
            </w:pPr>
            <w:r w:rsidRPr="006F4D85">
              <w:rPr>
                <w:lang w:val="en-US"/>
              </w:rPr>
              <w:t>3,6</w:t>
            </w:r>
          </w:p>
        </w:tc>
        <w:tc>
          <w:tcPr>
            <w:tcW w:w="892" w:type="dxa"/>
            <w:vMerge/>
            <w:tcBorders>
              <w:left w:val="single" w:sz="4" w:space="0" w:color="auto"/>
              <w:bottom w:val="single" w:sz="4" w:space="0" w:color="auto"/>
              <w:right w:val="single" w:sz="4" w:space="0" w:color="auto"/>
            </w:tcBorders>
            <w:vAlign w:val="center"/>
          </w:tcPr>
          <w:p w14:paraId="12DCDA9F"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3DBBC4C7" w14:textId="77777777" w:rsidR="00880C00" w:rsidRPr="006F4D85" w:rsidRDefault="00880C00" w:rsidP="00CB69A1">
            <w:pPr>
              <w:pStyle w:val="TAC"/>
              <w:rPr>
                <w:lang w:val="en-US"/>
              </w:rPr>
            </w:pPr>
            <w:r w:rsidRPr="006F4D85">
              <w:rPr>
                <w:lang w:val="en-US"/>
              </w:rPr>
              <w:t>TDD</w:t>
            </w:r>
          </w:p>
        </w:tc>
        <w:tc>
          <w:tcPr>
            <w:tcW w:w="1108" w:type="dxa"/>
            <w:vMerge/>
            <w:tcBorders>
              <w:left w:val="single" w:sz="4" w:space="0" w:color="auto"/>
              <w:bottom w:val="single" w:sz="4" w:space="0" w:color="auto"/>
              <w:right w:val="single" w:sz="4" w:space="0" w:color="auto"/>
            </w:tcBorders>
            <w:vAlign w:val="center"/>
          </w:tcPr>
          <w:p w14:paraId="6778D6EA"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21D9B9EF" w14:textId="77777777" w:rsidR="00880C00" w:rsidRPr="006F4D85" w:rsidRDefault="00880C00" w:rsidP="00CB69A1">
            <w:pPr>
              <w:pStyle w:val="TAC"/>
              <w:rPr>
                <w:lang w:val="en-US"/>
              </w:rPr>
            </w:pPr>
            <w:r w:rsidRPr="006F4D85">
              <w:rPr>
                <w:lang w:val="en-US"/>
              </w:rPr>
              <w:t>TDD</w:t>
            </w:r>
          </w:p>
        </w:tc>
        <w:tc>
          <w:tcPr>
            <w:tcW w:w="1108" w:type="dxa"/>
            <w:vMerge/>
            <w:tcBorders>
              <w:left w:val="single" w:sz="4" w:space="0" w:color="auto"/>
              <w:bottom w:val="single" w:sz="4" w:space="0" w:color="auto"/>
              <w:right w:val="single" w:sz="4" w:space="0" w:color="auto"/>
            </w:tcBorders>
            <w:vAlign w:val="center"/>
          </w:tcPr>
          <w:p w14:paraId="38BEC105" w14:textId="77777777" w:rsidR="00880C00" w:rsidRPr="006F4D85" w:rsidRDefault="00880C00" w:rsidP="00CB69A1">
            <w:pPr>
              <w:pStyle w:val="TAC"/>
              <w:rPr>
                <w:lang w:val="en-US"/>
              </w:rPr>
            </w:pPr>
          </w:p>
        </w:tc>
      </w:tr>
      <w:tr w:rsidR="00880C00" w:rsidRPr="006F4D85" w14:paraId="23C2CC3E" w14:textId="77777777" w:rsidTr="00CB69A1">
        <w:trPr>
          <w:trHeight w:val="130"/>
          <w:jc w:val="center"/>
        </w:trPr>
        <w:tc>
          <w:tcPr>
            <w:tcW w:w="2157" w:type="dxa"/>
            <w:vMerge w:val="restart"/>
            <w:tcBorders>
              <w:left w:val="single" w:sz="4" w:space="0" w:color="auto"/>
              <w:right w:val="single" w:sz="4" w:space="0" w:color="auto"/>
            </w:tcBorders>
            <w:vAlign w:val="center"/>
          </w:tcPr>
          <w:p w14:paraId="52297E12" w14:textId="77777777" w:rsidR="00880C00" w:rsidRPr="006F4D85" w:rsidRDefault="00880C00" w:rsidP="00CB69A1">
            <w:pPr>
              <w:pStyle w:val="TAL"/>
              <w:rPr>
                <w:lang w:val="en-US"/>
              </w:rPr>
            </w:pPr>
            <w:r w:rsidRPr="006F4D85">
              <w:rPr>
                <w:lang w:val="en-US"/>
              </w:rPr>
              <w:t>TDD configuration</w:t>
            </w:r>
          </w:p>
        </w:tc>
        <w:tc>
          <w:tcPr>
            <w:tcW w:w="815" w:type="dxa"/>
            <w:tcBorders>
              <w:top w:val="single" w:sz="4" w:space="0" w:color="auto"/>
              <w:left w:val="single" w:sz="4" w:space="0" w:color="auto"/>
              <w:bottom w:val="single" w:sz="4" w:space="0" w:color="auto"/>
              <w:right w:val="single" w:sz="4" w:space="0" w:color="auto"/>
            </w:tcBorders>
            <w:vAlign w:val="center"/>
          </w:tcPr>
          <w:p w14:paraId="1CD646FE" w14:textId="77777777" w:rsidR="00880C00" w:rsidRPr="006F4D85" w:rsidRDefault="00880C00" w:rsidP="00CB69A1">
            <w:pPr>
              <w:pStyle w:val="TAC"/>
              <w:rPr>
                <w:lang w:val="en-US"/>
              </w:rPr>
            </w:pPr>
            <w:r w:rsidRPr="006F4D85">
              <w:rPr>
                <w:lang w:val="en-US"/>
              </w:rPr>
              <w:t>1,4</w:t>
            </w:r>
          </w:p>
        </w:tc>
        <w:tc>
          <w:tcPr>
            <w:tcW w:w="892" w:type="dxa"/>
            <w:vMerge w:val="restart"/>
            <w:tcBorders>
              <w:left w:val="single" w:sz="4" w:space="0" w:color="auto"/>
              <w:right w:val="single" w:sz="4" w:space="0" w:color="auto"/>
            </w:tcBorders>
            <w:vAlign w:val="center"/>
          </w:tcPr>
          <w:p w14:paraId="636E3891"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167CF8A8" w14:textId="77777777" w:rsidR="00880C00" w:rsidRPr="006F4D85" w:rsidRDefault="00880C00" w:rsidP="00CB69A1">
            <w:pPr>
              <w:pStyle w:val="TAC"/>
              <w:rPr>
                <w:szCs w:val="18"/>
              </w:rPr>
            </w:pPr>
            <w:r w:rsidRPr="006F4D85">
              <w:rPr>
                <w:szCs w:val="18"/>
              </w:rPr>
              <w:t>N/A</w:t>
            </w:r>
          </w:p>
        </w:tc>
        <w:tc>
          <w:tcPr>
            <w:tcW w:w="1108" w:type="dxa"/>
            <w:vMerge w:val="restart"/>
            <w:tcBorders>
              <w:left w:val="single" w:sz="4" w:space="0" w:color="auto"/>
              <w:right w:val="single" w:sz="4" w:space="0" w:color="auto"/>
            </w:tcBorders>
            <w:vAlign w:val="center"/>
          </w:tcPr>
          <w:p w14:paraId="535C00AC" w14:textId="77777777" w:rsidR="00880C00" w:rsidRPr="006F4D85" w:rsidRDefault="00880C00" w:rsidP="00CB69A1">
            <w:pPr>
              <w:pStyle w:val="TAC"/>
              <w:rPr>
                <w:szCs w:val="18"/>
              </w:rPr>
            </w:pPr>
            <w:r w:rsidRPr="006F4D85">
              <w:rPr>
                <w:lang w:val="en-US"/>
              </w:rPr>
              <w:t>TDDConf.3.1</w:t>
            </w:r>
          </w:p>
        </w:tc>
        <w:tc>
          <w:tcPr>
            <w:tcW w:w="1108" w:type="dxa"/>
            <w:tcBorders>
              <w:left w:val="single" w:sz="4" w:space="0" w:color="auto"/>
              <w:bottom w:val="single" w:sz="4" w:space="0" w:color="auto"/>
              <w:right w:val="single" w:sz="4" w:space="0" w:color="auto"/>
            </w:tcBorders>
            <w:vAlign w:val="center"/>
          </w:tcPr>
          <w:p w14:paraId="0B92B6CE" w14:textId="77777777" w:rsidR="00880C00" w:rsidRPr="006F4D85" w:rsidRDefault="00880C00" w:rsidP="00CB69A1">
            <w:pPr>
              <w:pStyle w:val="TAC"/>
              <w:rPr>
                <w:szCs w:val="18"/>
              </w:rPr>
            </w:pPr>
            <w:r w:rsidRPr="006F4D85">
              <w:rPr>
                <w:szCs w:val="18"/>
              </w:rPr>
              <w:t>N/A</w:t>
            </w:r>
          </w:p>
        </w:tc>
        <w:tc>
          <w:tcPr>
            <w:tcW w:w="1108" w:type="dxa"/>
            <w:vMerge w:val="restart"/>
            <w:tcBorders>
              <w:left w:val="single" w:sz="4" w:space="0" w:color="auto"/>
              <w:right w:val="single" w:sz="4" w:space="0" w:color="auto"/>
            </w:tcBorders>
            <w:vAlign w:val="center"/>
          </w:tcPr>
          <w:p w14:paraId="167BBB07" w14:textId="77777777" w:rsidR="00880C00" w:rsidRPr="006F4D85" w:rsidRDefault="00880C00" w:rsidP="00CB69A1">
            <w:pPr>
              <w:pStyle w:val="TAC"/>
              <w:rPr>
                <w:szCs w:val="18"/>
              </w:rPr>
            </w:pPr>
            <w:r w:rsidRPr="006F4D85">
              <w:rPr>
                <w:lang w:val="en-US"/>
              </w:rPr>
              <w:t>TDDConf.3.1</w:t>
            </w:r>
          </w:p>
        </w:tc>
      </w:tr>
      <w:tr w:rsidR="00880C00" w:rsidRPr="006F4D85" w14:paraId="335229C0" w14:textId="77777777" w:rsidTr="00CB69A1">
        <w:trPr>
          <w:trHeight w:val="130"/>
          <w:jc w:val="center"/>
        </w:trPr>
        <w:tc>
          <w:tcPr>
            <w:tcW w:w="2157" w:type="dxa"/>
            <w:vMerge/>
            <w:tcBorders>
              <w:left w:val="single" w:sz="4" w:space="0" w:color="auto"/>
              <w:right w:val="single" w:sz="4" w:space="0" w:color="auto"/>
            </w:tcBorders>
            <w:vAlign w:val="center"/>
          </w:tcPr>
          <w:p w14:paraId="0322320E" w14:textId="77777777" w:rsidR="00880C00" w:rsidRPr="006F4D85" w:rsidRDefault="00880C00" w:rsidP="00CB69A1">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51E6FA28" w14:textId="77777777" w:rsidR="00880C00" w:rsidRPr="006F4D85" w:rsidRDefault="00880C00" w:rsidP="00CB69A1">
            <w:pPr>
              <w:pStyle w:val="TAC"/>
              <w:rPr>
                <w:lang w:val="en-US"/>
              </w:rPr>
            </w:pPr>
            <w:r w:rsidRPr="006F4D85">
              <w:rPr>
                <w:lang w:val="en-US"/>
              </w:rPr>
              <w:t>2,5</w:t>
            </w:r>
          </w:p>
        </w:tc>
        <w:tc>
          <w:tcPr>
            <w:tcW w:w="892" w:type="dxa"/>
            <w:vMerge/>
            <w:tcBorders>
              <w:left w:val="single" w:sz="4" w:space="0" w:color="auto"/>
              <w:right w:val="single" w:sz="4" w:space="0" w:color="auto"/>
            </w:tcBorders>
            <w:vAlign w:val="center"/>
          </w:tcPr>
          <w:p w14:paraId="2517BDC8"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1AD865B2" w14:textId="77777777" w:rsidR="00880C00" w:rsidRPr="006F4D85" w:rsidRDefault="00880C00" w:rsidP="00CB69A1">
            <w:pPr>
              <w:pStyle w:val="TAC"/>
              <w:rPr>
                <w:lang w:val="en-US"/>
              </w:rPr>
            </w:pPr>
            <w:r w:rsidRPr="006F4D85">
              <w:rPr>
                <w:lang w:val="en-US"/>
              </w:rPr>
              <w:t>TDDConf.1.1</w:t>
            </w:r>
          </w:p>
        </w:tc>
        <w:tc>
          <w:tcPr>
            <w:tcW w:w="1108" w:type="dxa"/>
            <w:vMerge/>
            <w:tcBorders>
              <w:left w:val="single" w:sz="4" w:space="0" w:color="auto"/>
              <w:right w:val="single" w:sz="4" w:space="0" w:color="auto"/>
            </w:tcBorders>
            <w:vAlign w:val="center"/>
          </w:tcPr>
          <w:p w14:paraId="7AC20E70"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01B0E869" w14:textId="77777777" w:rsidR="00880C00" w:rsidRPr="006F4D85" w:rsidRDefault="00880C00" w:rsidP="00CB69A1">
            <w:pPr>
              <w:pStyle w:val="TAC"/>
              <w:rPr>
                <w:lang w:val="en-US"/>
              </w:rPr>
            </w:pPr>
            <w:r w:rsidRPr="006F4D85">
              <w:rPr>
                <w:lang w:val="en-US"/>
              </w:rPr>
              <w:t>TDDConf.1.1</w:t>
            </w:r>
          </w:p>
        </w:tc>
        <w:tc>
          <w:tcPr>
            <w:tcW w:w="1108" w:type="dxa"/>
            <w:vMerge/>
            <w:tcBorders>
              <w:left w:val="single" w:sz="4" w:space="0" w:color="auto"/>
              <w:right w:val="single" w:sz="4" w:space="0" w:color="auto"/>
            </w:tcBorders>
            <w:vAlign w:val="center"/>
          </w:tcPr>
          <w:p w14:paraId="7AD0B239" w14:textId="77777777" w:rsidR="00880C00" w:rsidRPr="006F4D85" w:rsidRDefault="00880C00" w:rsidP="00CB69A1">
            <w:pPr>
              <w:pStyle w:val="TAC"/>
              <w:rPr>
                <w:lang w:val="en-US"/>
              </w:rPr>
            </w:pPr>
          </w:p>
        </w:tc>
      </w:tr>
      <w:tr w:rsidR="00880C00" w:rsidRPr="006F4D85" w14:paraId="4E2DEF66" w14:textId="77777777" w:rsidTr="00CB69A1">
        <w:trPr>
          <w:trHeight w:val="130"/>
          <w:jc w:val="center"/>
        </w:trPr>
        <w:tc>
          <w:tcPr>
            <w:tcW w:w="2157" w:type="dxa"/>
            <w:vMerge/>
            <w:tcBorders>
              <w:left w:val="single" w:sz="4" w:space="0" w:color="auto"/>
              <w:bottom w:val="single" w:sz="4" w:space="0" w:color="auto"/>
              <w:right w:val="single" w:sz="4" w:space="0" w:color="auto"/>
            </w:tcBorders>
            <w:vAlign w:val="center"/>
          </w:tcPr>
          <w:p w14:paraId="72186AA9" w14:textId="77777777" w:rsidR="00880C00" w:rsidRPr="006F4D85" w:rsidRDefault="00880C00" w:rsidP="00CB69A1">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2DC0D347" w14:textId="77777777" w:rsidR="00880C00" w:rsidRPr="006F4D85" w:rsidRDefault="00880C00" w:rsidP="00CB69A1">
            <w:pPr>
              <w:pStyle w:val="TAC"/>
              <w:rPr>
                <w:lang w:val="en-US"/>
              </w:rPr>
            </w:pPr>
            <w:r w:rsidRPr="006F4D85">
              <w:rPr>
                <w:lang w:val="en-US"/>
              </w:rPr>
              <w:t>3,6</w:t>
            </w:r>
          </w:p>
        </w:tc>
        <w:tc>
          <w:tcPr>
            <w:tcW w:w="892" w:type="dxa"/>
            <w:vMerge/>
            <w:tcBorders>
              <w:left w:val="single" w:sz="4" w:space="0" w:color="auto"/>
              <w:bottom w:val="single" w:sz="4" w:space="0" w:color="auto"/>
              <w:right w:val="single" w:sz="4" w:space="0" w:color="auto"/>
            </w:tcBorders>
            <w:vAlign w:val="center"/>
          </w:tcPr>
          <w:p w14:paraId="59760443"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1F8E6465" w14:textId="77777777" w:rsidR="00880C00" w:rsidRPr="006F4D85" w:rsidRDefault="00880C00" w:rsidP="00CB69A1">
            <w:pPr>
              <w:pStyle w:val="TAC"/>
              <w:rPr>
                <w:lang w:val="en-US"/>
              </w:rPr>
            </w:pPr>
            <w:r w:rsidRPr="006F4D85">
              <w:rPr>
                <w:lang w:val="en-US"/>
              </w:rPr>
              <w:t>TDDConf.2.1</w:t>
            </w:r>
          </w:p>
        </w:tc>
        <w:tc>
          <w:tcPr>
            <w:tcW w:w="1108" w:type="dxa"/>
            <w:vMerge/>
            <w:tcBorders>
              <w:left w:val="single" w:sz="4" w:space="0" w:color="auto"/>
              <w:bottom w:val="single" w:sz="4" w:space="0" w:color="auto"/>
              <w:right w:val="single" w:sz="4" w:space="0" w:color="auto"/>
            </w:tcBorders>
            <w:vAlign w:val="center"/>
          </w:tcPr>
          <w:p w14:paraId="34AE394E"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1AD92B2C" w14:textId="77777777" w:rsidR="00880C00" w:rsidRPr="006F4D85" w:rsidRDefault="00880C00" w:rsidP="00CB69A1">
            <w:pPr>
              <w:pStyle w:val="TAC"/>
              <w:rPr>
                <w:lang w:val="en-US"/>
              </w:rPr>
            </w:pPr>
            <w:r w:rsidRPr="006F4D85">
              <w:rPr>
                <w:lang w:val="en-US"/>
              </w:rPr>
              <w:t>TDDConf.2.1</w:t>
            </w:r>
          </w:p>
        </w:tc>
        <w:tc>
          <w:tcPr>
            <w:tcW w:w="1108" w:type="dxa"/>
            <w:vMerge/>
            <w:tcBorders>
              <w:left w:val="single" w:sz="4" w:space="0" w:color="auto"/>
              <w:bottom w:val="single" w:sz="4" w:space="0" w:color="auto"/>
              <w:right w:val="single" w:sz="4" w:space="0" w:color="auto"/>
            </w:tcBorders>
            <w:vAlign w:val="center"/>
          </w:tcPr>
          <w:p w14:paraId="1859F58D" w14:textId="77777777" w:rsidR="00880C00" w:rsidRPr="006F4D85" w:rsidRDefault="00880C00" w:rsidP="00CB69A1">
            <w:pPr>
              <w:pStyle w:val="TAC"/>
              <w:rPr>
                <w:lang w:val="en-US"/>
              </w:rPr>
            </w:pPr>
          </w:p>
        </w:tc>
      </w:tr>
      <w:tr w:rsidR="00880C00" w:rsidRPr="006F4D85" w14:paraId="61E016A7" w14:textId="77777777" w:rsidTr="00CB69A1">
        <w:trPr>
          <w:trHeight w:val="127"/>
          <w:jc w:val="center"/>
        </w:trPr>
        <w:tc>
          <w:tcPr>
            <w:tcW w:w="2157" w:type="dxa"/>
            <w:vMerge w:val="restart"/>
            <w:tcBorders>
              <w:top w:val="single" w:sz="4" w:space="0" w:color="auto"/>
              <w:left w:val="single" w:sz="4" w:space="0" w:color="auto"/>
              <w:right w:val="single" w:sz="4" w:space="0" w:color="auto"/>
            </w:tcBorders>
            <w:vAlign w:val="center"/>
            <w:hideMark/>
          </w:tcPr>
          <w:p w14:paraId="5345F957" w14:textId="77777777" w:rsidR="00880C00" w:rsidRPr="006F4D85" w:rsidRDefault="00880C00" w:rsidP="00CB69A1">
            <w:pPr>
              <w:pStyle w:val="TAL"/>
              <w:rPr>
                <w:lang w:val="en-US"/>
              </w:rPr>
            </w:pPr>
            <w:r w:rsidRPr="006F4D85">
              <w:rPr>
                <w:lang w:val="en-US"/>
              </w:rPr>
              <w:t>PDSCH Reference measurement channel</w:t>
            </w:r>
          </w:p>
        </w:tc>
        <w:tc>
          <w:tcPr>
            <w:tcW w:w="815" w:type="dxa"/>
            <w:tcBorders>
              <w:top w:val="single" w:sz="4" w:space="0" w:color="auto"/>
              <w:left w:val="single" w:sz="4" w:space="0" w:color="auto"/>
              <w:bottom w:val="single" w:sz="4" w:space="0" w:color="auto"/>
              <w:right w:val="single" w:sz="4" w:space="0" w:color="auto"/>
            </w:tcBorders>
            <w:vAlign w:val="center"/>
          </w:tcPr>
          <w:p w14:paraId="3E7B5DEA" w14:textId="77777777" w:rsidR="00880C00" w:rsidRPr="006F4D85" w:rsidRDefault="00880C00" w:rsidP="00CB69A1">
            <w:pPr>
              <w:pStyle w:val="TAC"/>
              <w:rPr>
                <w:lang w:val="en-US"/>
              </w:rPr>
            </w:pPr>
            <w:r w:rsidRPr="006F4D85">
              <w:rPr>
                <w:lang w:val="en-US"/>
              </w:rPr>
              <w:t>1,4</w:t>
            </w:r>
          </w:p>
        </w:tc>
        <w:tc>
          <w:tcPr>
            <w:tcW w:w="892" w:type="dxa"/>
            <w:vMerge w:val="restart"/>
            <w:tcBorders>
              <w:top w:val="single" w:sz="4" w:space="0" w:color="auto"/>
              <w:left w:val="single" w:sz="4" w:space="0" w:color="auto"/>
              <w:right w:val="single" w:sz="4" w:space="0" w:color="auto"/>
            </w:tcBorders>
            <w:vAlign w:val="center"/>
          </w:tcPr>
          <w:p w14:paraId="1DCEB5A6" w14:textId="77777777" w:rsidR="00880C00" w:rsidRPr="006F4D85" w:rsidRDefault="00880C00" w:rsidP="00CB69A1">
            <w:pPr>
              <w:pStyle w:val="TAC"/>
              <w:rPr>
                <w:lang w:val="en-US"/>
              </w:rPr>
            </w:pPr>
          </w:p>
        </w:tc>
        <w:tc>
          <w:tcPr>
            <w:tcW w:w="1108" w:type="dxa"/>
            <w:tcBorders>
              <w:top w:val="single" w:sz="4" w:space="0" w:color="auto"/>
              <w:left w:val="single" w:sz="4" w:space="0" w:color="auto"/>
              <w:right w:val="single" w:sz="4" w:space="0" w:color="auto"/>
            </w:tcBorders>
            <w:vAlign w:val="center"/>
            <w:hideMark/>
          </w:tcPr>
          <w:p w14:paraId="1E1B5A67" w14:textId="77777777" w:rsidR="00880C00" w:rsidRPr="006F4D85" w:rsidRDefault="00880C00" w:rsidP="00CB69A1">
            <w:pPr>
              <w:pStyle w:val="TAC"/>
              <w:rPr>
                <w:sz w:val="16"/>
                <w:szCs w:val="16"/>
                <w:lang w:val="en-US"/>
              </w:rPr>
            </w:pPr>
            <w:r w:rsidRPr="006F4D85">
              <w:rPr>
                <w:sz w:val="16"/>
                <w:szCs w:val="16"/>
                <w:lang w:val="en-US"/>
              </w:rPr>
              <w:t>SR.1.1 FDD</w:t>
            </w:r>
          </w:p>
        </w:tc>
        <w:tc>
          <w:tcPr>
            <w:tcW w:w="1108" w:type="dxa"/>
            <w:vMerge w:val="restart"/>
            <w:tcBorders>
              <w:top w:val="single" w:sz="4" w:space="0" w:color="auto"/>
              <w:left w:val="single" w:sz="4" w:space="0" w:color="auto"/>
              <w:right w:val="single" w:sz="4" w:space="0" w:color="auto"/>
            </w:tcBorders>
            <w:vAlign w:val="center"/>
            <w:hideMark/>
          </w:tcPr>
          <w:p w14:paraId="1A67E4A2" w14:textId="77777777" w:rsidR="00880C00" w:rsidRPr="006F4D85" w:rsidRDefault="00880C00" w:rsidP="00CB69A1">
            <w:pPr>
              <w:pStyle w:val="TAC"/>
              <w:rPr>
                <w:lang w:val="en-US"/>
              </w:rPr>
            </w:pPr>
            <w:r w:rsidRPr="006F4D85">
              <w:rPr>
                <w:lang w:val="en-US"/>
              </w:rPr>
              <w:t>-</w:t>
            </w:r>
          </w:p>
        </w:tc>
        <w:tc>
          <w:tcPr>
            <w:tcW w:w="1108" w:type="dxa"/>
            <w:tcBorders>
              <w:top w:val="single" w:sz="4" w:space="0" w:color="auto"/>
              <w:left w:val="single" w:sz="4" w:space="0" w:color="auto"/>
              <w:right w:val="single" w:sz="4" w:space="0" w:color="auto"/>
            </w:tcBorders>
            <w:vAlign w:val="center"/>
            <w:hideMark/>
          </w:tcPr>
          <w:p w14:paraId="1EBACBB5" w14:textId="77777777" w:rsidR="00880C00" w:rsidRPr="006F4D85" w:rsidRDefault="00880C00" w:rsidP="00CB69A1">
            <w:pPr>
              <w:pStyle w:val="TAC"/>
              <w:rPr>
                <w:lang w:val="en-US"/>
              </w:rPr>
            </w:pPr>
            <w:r w:rsidRPr="006F4D85">
              <w:rPr>
                <w:sz w:val="16"/>
                <w:szCs w:val="16"/>
                <w:lang w:val="en-US"/>
              </w:rPr>
              <w:t>SR.1.1 FDD</w:t>
            </w:r>
          </w:p>
        </w:tc>
        <w:tc>
          <w:tcPr>
            <w:tcW w:w="1108" w:type="dxa"/>
            <w:vMerge w:val="restart"/>
            <w:tcBorders>
              <w:top w:val="single" w:sz="4" w:space="0" w:color="auto"/>
              <w:left w:val="single" w:sz="4" w:space="0" w:color="auto"/>
              <w:right w:val="single" w:sz="4" w:space="0" w:color="auto"/>
            </w:tcBorders>
            <w:vAlign w:val="center"/>
            <w:hideMark/>
          </w:tcPr>
          <w:p w14:paraId="7F25A2B6" w14:textId="77777777" w:rsidR="00880C00" w:rsidRPr="006F4D85" w:rsidRDefault="00880C00" w:rsidP="00CB69A1">
            <w:pPr>
              <w:pStyle w:val="TAC"/>
              <w:rPr>
                <w:lang w:val="en-US"/>
              </w:rPr>
            </w:pPr>
            <w:r w:rsidRPr="006F4D85">
              <w:rPr>
                <w:lang w:val="en-US"/>
              </w:rPr>
              <w:t>-</w:t>
            </w:r>
          </w:p>
        </w:tc>
      </w:tr>
      <w:tr w:rsidR="00880C00" w:rsidRPr="006F4D85" w14:paraId="21E25BBC" w14:textId="77777777" w:rsidTr="00CB69A1">
        <w:trPr>
          <w:trHeight w:val="127"/>
          <w:jc w:val="center"/>
        </w:trPr>
        <w:tc>
          <w:tcPr>
            <w:tcW w:w="2157" w:type="dxa"/>
            <w:vMerge/>
            <w:tcBorders>
              <w:left w:val="single" w:sz="4" w:space="0" w:color="auto"/>
              <w:right w:val="single" w:sz="4" w:space="0" w:color="auto"/>
            </w:tcBorders>
            <w:vAlign w:val="center"/>
          </w:tcPr>
          <w:p w14:paraId="6CD1EC4B" w14:textId="77777777" w:rsidR="00880C00" w:rsidRPr="006F4D85" w:rsidRDefault="00880C00" w:rsidP="00CB69A1">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4C62DB1A" w14:textId="77777777" w:rsidR="00880C00" w:rsidRPr="006F4D85" w:rsidRDefault="00880C00" w:rsidP="00CB69A1">
            <w:pPr>
              <w:pStyle w:val="TAC"/>
              <w:rPr>
                <w:lang w:val="en-US"/>
              </w:rPr>
            </w:pPr>
            <w:r w:rsidRPr="006F4D85">
              <w:rPr>
                <w:lang w:val="en-US"/>
              </w:rPr>
              <w:t>2,5</w:t>
            </w:r>
          </w:p>
        </w:tc>
        <w:tc>
          <w:tcPr>
            <w:tcW w:w="892" w:type="dxa"/>
            <w:vMerge/>
            <w:tcBorders>
              <w:left w:val="single" w:sz="4" w:space="0" w:color="auto"/>
              <w:right w:val="single" w:sz="4" w:space="0" w:color="auto"/>
            </w:tcBorders>
            <w:vAlign w:val="center"/>
          </w:tcPr>
          <w:p w14:paraId="077C56FB" w14:textId="77777777" w:rsidR="00880C00" w:rsidRPr="006F4D85" w:rsidRDefault="00880C00" w:rsidP="00CB69A1">
            <w:pPr>
              <w:pStyle w:val="TAC"/>
              <w:rPr>
                <w:lang w:val="en-US"/>
              </w:rPr>
            </w:pPr>
          </w:p>
        </w:tc>
        <w:tc>
          <w:tcPr>
            <w:tcW w:w="1108" w:type="dxa"/>
            <w:tcBorders>
              <w:left w:val="single" w:sz="4" w:space="0" w:color="auto"/>
              <w:right w:val="single" w:sz="4" w:space="0" w:color="auto"/>
            </w:tcBorders>
            <w:vAlign w:val="center"/>
          </w:tcPr>
          <w:p w14:paraId="48218930" w14:textId="77777777" w:rsidR="00880C00" w:rsidRPr="006F4D85" w:rsidRDefault="00880C00" w:rsidP="00CB69A1">
            <w:pPr>
              <w:pStyle w:val="TAC"/>
              <w:rPr>
                <w:lang w:val="en-US"/>
              </w:rPr>
            </w:pPr>
            <w:r w:rsidRPr="006F4D85">
              <w:rPr>
                <w:sz w:val="16"/>
                <w:szCs w:val="16"/>
                <w:lang w:val="en-US"/>
              </w:rPr>
              <w:t>SR.1.1 TDD</w:t>
            </w:r>
          </w:p>
        </w:tc>
        <w:tc>
          <w:tcPr>
            <w:tcW w:w="1108" w:type="dxa"/>
            <w:vMerge/>
            <w:tcBorders>
              <w:left w:val="single" w:sz="4" w:space="0" w:color="auto"/>
              <w:right w:val="single" w:sz="4" w:space="0" w:color="auto"/>
            </w:tcBorders>
            <w:vAlign w:val="center"/>
          </w:tcPr>
          <w:p w14:paraId="4998E482" w14:textId="77777777" w:rsidR="00880C00" w:rsidRPr="006F4D85" w:rsidRDefault="00880C00" w:rsidP="00CB69A1">
            <w:pPr>
              <w:pStyle w:val="TAC"/>
              <w:rPr>
                <w:lang w:val="en-US"/>
              </w:rPr>
            </w:pPr>
          </w:p>
        </w:tc>
        <w:tc>
          <w:tcPr>
            <w:tcW w:w="1108" w:type="dxa"/>
            <w:tcBorders>
              <w:left w:val="single" w:sz="4" w:space="0" w:color="auto"/>
              <w:right w:val="single" w:sz="4" w:space="0" w:color="auto"/>
            </w:tcBorders>
            <w:vAlign w:val="center"/>
          </w:tcPr>
          <w:p w14:paraId="0983228D" w14:textId="77777777" w:rsidR="00880C00" w:rsidRPr="006F4D85" w:rsidRDefault="00880C00" w:rsidP="00CB69A1">
            <w:pPr>
              <w:pStyle w:val="TAC"/>
              <w:rPr>
                <w:lang w:val="en-US"/>
              </w:rPr>
            </w:pPr>
            <w:r w:rsidRPr="006F4D85">
              <w:rPr>
                <w:sz w:val="16"/>
                <w:szCs w:val="16"/>
                <w:lang w:val="en-US"/>
              </w:rPr>
              <w:t>SR.1.1 TDD</w:t>
            </w:r>
          </w:p>
        </w:tc>
        <w:tc>
          <w:tcPr>
            <w:tcW w:w="1108" w:type="dxa"/>
            <w:vMerge/>
            <w:tcBorders>
              <w:left w:val="single" w:sz="4" w:space="0" w:color="auto"/>
              <w:right w:val="single" w:sz="4" w:space="0" w:color="auto"/>
            </w:tcBorders>
            <w:vAlign w:val="center"/>
          </w:tcPr>
          <w:p w14:paraId="06D12E1A" w14:textId="77777777" w:rsidR="00880C00" w:rsidRPr="006F4D85" w:rsidRDefault="00880C00" w:rsidP="00CB69A1">
            <w:pPr>
              <w:pStyle w:val="TAC"/>
              <w:rPr>
                <w:lang w:val="en-US"/>
              </w:rPr>
            </w:pPr>
          </w:p>
        </w:tc>
      </w:tr>
      <w:tr w:rsidR="00880C00" w:rsidRPr="006F4D85" w14:paraId="7A0F0646" w14:textId="77777777" w:rsidTr="00CB69A1">
        <w:trPr>
          <w:trHeight w:val="127"/>
          <w:jc w:val="center"/>
        </w:trPr>
        <w:tc>
          <w:tcPr>
            <w:tcW w:w="2157" w:type="dxa"/>
            <w:vMerge/>
            <w:tcBorders>
              <w:left w:val="single" w:sz="4" w:space="0" w:color="auto"/>
              <w:bottom w:val="single" w:sz="4" w:space="0" w:color="auto"/>
              <w:right w:val="single" w:sz="4" w:space="0" w:color="auto"/>
            </w:tcBorders>
            <w:vAlign w:val="center"/>
          </w:tcPr>
          <w:p w14:paraId="03E60F4C" w14:textId="77777777" w:rsidR="00880C00" w:rsidRPr="006F4D85" w:rsidRDefault="00880C00" w:rsidP="00CB69A1">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2BE57B7A" w14:textId="77777777" w:rsidR="00880C00" w:rsidRPr="006F4D85" w:rsidRDefault="00880C00" w:rsidP="00CB69A1">
            <w:pPr>
              <w:pStyle w:val="TAC"/>
              <w:rPr>
                <w:lang w:val="en-US"/>
              </w:rPr>
            </w:pPr>
            <w:r w:rsidRPr="006F4D85">
              <w:rPr>
                <w:lang w:val="en-US"/>
              </w:rPr>
              <w:t>3,6</w:t>
            </w:r>
          </w:p>
        </w:tc>
        <w:tc>
          <w:tcPr>
            <w:tcW w:w="892" w:type="dxa"/>
            <w:vMerge/>
            <w:tcBorders>
              <w:left w:val="single" w:sz="4" w:space="0" w:color="auto"/>
              <w:bottom w:val="single" w:sz="4" w:space="0" w:color="auto"/>
              <w:right w:val="single" w:sz="4" w:space="0" w:color="auto"/>
            </w:tcBorders>
            <w:vAlign w:val="center"/>
          </w:tcPr>
          <w:p w14:paraId="1DBEB8E3"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38C78D78" w14:textId="77777777" w:rsidR="00880C00" w:rsidRPr="006F4D85" w:rsidRDefault="00880C00" w:rsidP="00CB69A1">
            <w:pPr>
              <w:pStyle w:val="TAC"/>
              <w:rPr>
                <w:lang w:val="en-US"/>
              </w:rPr>
            </w:pPr>
            <w:r w:rsidRPr="006F4D85">
              <w:rPr>
                <w:sz w:val="16"/>
                <w:szCs w:val="16"/>
                <w:lang w:val="en-US"/>
              </w:rPr>
              <w:t>SR.2.1 FDD</w:t>
            </w:r>
          </w:p>
        </w:tc>
        <w:tc>
          <w:tcPr>
            <w:tcW w:w="1108" w:type="dxa"/>
            <w:vMerge/>
            <w:tcBorders>
              <w:left w:val="single" w:sz="4" w:space="0" w:color="auto"/>
              <w:bottom w:val="single" w:sz="4" w:space="0" w:color="auto"/>
              <w:right w:val="single" w:sz="4" w:space="0" w:color="auto"/>
            </w:tcBorders>
            <w:vAlign w:val="center"/>
          </w:tcPr>
          <w:p w14:paraId="5A8B067D"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2284D7B5" w14:textId="77777777" w:rsidR="00880C00" w:rsidRPr="006F4D85" w:rsidRDefault="00880C00" w:rsidP="00CB69A1">
            <w:pPr>
              <w:pStyle w:val="TAC"/>
              <w:rPr>
                <w:lang w:val="en-US"/>
              </w:rPr>
            </w:pPr>
            <w:r w:rsidRPr="006F4D85">
              <w:rPr>
                <w:sz w:val="16"/>
                <w:szCs w:val="16"/>
                <w:lang w:val="en-US"/>
              </w:rPr>
              <w:t>SR.2.1 FDD</w:t>
            </w:r>
          </w:p>
        </w:tc>
        <w:tc>
          <w:tcPr>
            <w:tcW w:w="1108" w:type="dxa"/>
            <w:vMerge/>
            <w:tcBorders>
              <w:left w:val="single" w:sz="4" w:space="0" w:color="auto"/>
              <w:bottom w:val="single" w:sz="4" w:space="0" w:color="auto"/>
              <w:right w:val="single" w:sz="4" w:space="0" w:color="auto"/>
            </w:tcBorders>
            <w:vAlign w:val="center"/>
          </w:tcPr>
          <w:p w14:paraId="5D53FC9D" w14:textId="77777777" w:rsidR="00880C00" w:rsidRPr="006F4D85" w:rsidRDefault="00880C00" w:rsidP="00CB69A1">
            <w:pPr>
              <w:pStyle w:val="TAC"/>
              <w:rPr>
                <w:lang w:val="en-US"/>
              </w:rPr>
            </w:pPr>
          </w:p>
        </w:tc>
      </w:tr>
      <w:tr w:rsidR="00880C00" w:rsidRPr="006F4D85" w14:paraId="04901B20" w14:textId="77777777" w:rsidTr="00CB69A1">
        <w:trPr>
          <w:trHeight w:val="127"/>
          <w:jc w:val="center"/>
        </w:trPr>
        <w:tc>
          <w:tcPr>
            <w:tcW w:w="2157" w:type="dxa"/>
            <w:vMerge w:val="restart"/>
            <w:tcBorders>
              <w:top w:val="single" w:sz="4" w:space="0" w:color="auto"/>
              <w:left w:val="single" w:sz="4" w:space="0" w:color="auto"/>
              <w:right w:val="single" w:sz="4" w:space="0" w:color="auto"/>
            </w:tcBorders>
            <w:vAlign w:val="center"/>
          </w:tcPr>
          <w:p w14:paraId="2D709335" w14:textId="77777777" w:rsidR="00880C00" w:rsidRPr="006F4D85" w:rsidRDefault="00880C00" w:rsidP="00CB69A1">
            <w:pPr>
              <w:pStyle w:val="TAL"/>
              <w:rPr>
                <w:lang w:val="en-US"/>
              </w:rPr>
            </w:pPr>
            <w:r w:rsidRPr="006F4D85">
              <w:rPr>
                <w:lang w:val="en-US"/>
              </w:rPr>
              <w:t>RMSI CORESET Reference Channel</w:t>
            </w:r>
          </w:p>
        </w:tc>
        <w:tc>
          <w:tcPr>
            <w:tcW w:w="815" w:type="dxa"/>
            <w:tcBorders>
              <w:top w:val="single" w:sz="4" w:space="0" w:color="auto"/>
              <w:left w:val="single" w:sz="4" w:space="0" w:color="auto"/>
              <w:bottom w:val="single" w:sz="4" w:space="0" w:color="auto"/>
              <w:right w:val="single" w:sz="4" w:space="0" w:color="auto"/>
            </w:tcBorders>
            <w:vAlign w:val="center"/>
          </w:tcPr>
          <w:p w14:paraId="52CC21C2" w14:textId="77777777" w:rsidR="00880C00" w:rsidRPr="006F4D85" w:rsidRDefault="00880C00" w:rsidP="00CB69A1">
            <w:pPr>
              <w:pStyle w:val="TAC"/>
              <w:rPr>
                <w:lang w:val="en-US"/>
              </w:rPr>
            </w:pPr>
            <w:r w:rsidRPr="006F4D85">
              <w:rPr>
                <w:lang w:val="en-US"/>
              </w:rPr>
              <w:t>1,4</w:t>
            </w:r>
          </w:p>
        </w:tc>
        <w:tc>
          <w:tcPr>
            <w:tcW w:w="892" w:type="dxa"/>
            <w:vMerge w:val="restart"/>
            <w:tcBorders>
              <w:top w:val="single" w:sz="4" w:space="0" w:color="auto"/>
              <w:left w:val="single" w:sz="4" w:space="0" w:color="auto"/>
              <w:right w:val="single" w:sz="4" w:space="0" w:color="auto"/>
            </w:tcBorders>
            <w:vAlign w:val="center"/>
          </w:tcPr>
          <w:p w14:paraId="7C37F095" w14:textId="77777777" w:rsidR="00880C00" w:rsidRPr="006F4D85" w:rsidRDefault="00880C00" w:rsidP="00CB69A1">
            <w:pPr>
              <w:pStyle w:val="TAC"/>
              <w:rPr>
                <w:lang w:val="en-US"/>
              </w:rPr>
            </w:pPr>
          </w:p>
        </w:tc>
        <w:tc>
          <w:tcPr>
            <w:tcW w:w="1108" w:type="dxa"/>
            <w:tcBorders>
              <w:top w:val="single" w:sz="4" w:space="0" w:color="auto"/>
              <w:left w:val="single" w:sz="4" w:space="0" w:color="auto"/>
              <w:right w:val="single" w:sz="4" w:space="0" w:color="auto"/>
            </w:tcBorders>
            <w:vAlign w:val="center"/>
          </w:tcPr>
          <w:p w14:paraId="09156D8F" w14:textId="77777777" w:rsidR="00880C00" w:rsidRPr="006F4D85" w:rsidRDefault="00880C00" w:rsidP="00CB69A1">
            <w:pPr>
              <w:pStyle w:val="TAC"/>
              <w:rPr>
                <w:lang w:val="en-US"/>
              </w:rPr>
            </w:pPr>
            <w:r w:rsidRPr="006F4D85">
              <w:rPr>
                <w:sz w:val="16"/>
                <w:szCs w:val="16"/>
                <w:lang w:val="en-US"/>
              </w:rPr>
              <w:t>CR.1.1 FDD</w:t>
            </w:r>
          </w:p>
        </w:tc>
        <w:tc>
          <w:tcPr>
            <w:tcW w:w="1108" w:type="dxa"/>
            <w:tcBorders>
              <w:top w:val="single" w:sz="4" w:space="0" w:color="auto"/>
              <w:left w:val="single" w:sz="4" w:space="0" w:color="auto"/>
              <w:right w:val="single" w:sz="4" w:space="0" w:color="auto"/>
            </w:tcBorders>
            <w:vAlign w:val="center"/>
          </w:tcPr>
          <w:p w14:paraId="1618A9F2" w14:textId="77777777" w:rsidR="00880C00" w:rsidRPr="006F4D85" w:rsidRDefault="00880C00" w:rsidP="00CB69A1">
            <w:pPr>
              <w:pStyle w:val="TAC"/>
              <w:rPr>
                <w:lang w:val="en-US"/>
              </w:rPr>
            </w:pPr>
            <w:r w:rsidRPr="006F4D85">
              <w:rPr>
                <w:lang w:val="en-US"/>
              </w:rPr>
              <w:t>-</w:t>
            </w:r>
          </w:p>
        </w:tc>
        <w:tc>
          <w:tcPr>
            <w:tcW w:w="1108" w:type="dxa"/>
            <w:tcBorders>
              <w:top w:val="single" w:sz="4" w:space="0" w:color="auto"/>
              <w:left w:val="single" w:sz="4" w:space="0" w:color="auto"/>
              <w:right w:val="single" w:sz="4" w:space="0" w:color="auto"/>
            </w:tcBorders>
            <w:vAlign w:val="center"/>
          </w:tcPr>
          <w:p w14:paraId="4B3C55B9" w14:textId="77777777" w:rsidR="00880C00" w:rsidRPr="006F4D85" w:rsidRDefault="00880C00" w:rsidP="00CB69A1">
            <w:pPr>
              <w:pStyle w:val="TAC"/>
              <w:rPr>
                <w:lang w:val="en-US"/>
              </w:rPr>
            </w:pPr>
            <w:r w:rsidRPr="006F4D85">
              <w:rPr>
                <w:sz w:val="16"/>
                <w:szCs w:val="16"/>
                <w:lang w:val="en-US"/>
              </w:rPr>
              <w:t>CR.1.1 FDD</w:t>
            </w:r>
          </w:p>
        </w:tc>
        <w:tc>
          <w:tcPr>
            <w:tcW w:w="1108" w:type="dxa"/>
            <w:tcBorders>
              <w:top w:val="single" w:sz="4" w:space="0" w:color="auto"/>
              <w:left w:val="single" w:sz="4" w:space="0" w:color="auto"/>
              <w:right w:val="single" w:sz="4" w:space="0" w:color="auto"/>
            </w:tcBorders>
            <w:vAlign w:val="center"/>
          </w:tcPr>
          <w:p w14:paraId="64B16582" w14:textId="77777777" w:rsidR="00880C00" w:rsidRPr="006F4D85" w:rsidRDefault="00880C00" w:rsidP="00CB69A1">
            <w:pPr>
              <w:pStyle w:val="TAC"/>
              <w:rPr>
                <w:lang w:val="en-US"/>
              </w:rPr>
            </w:pPr>
            <w:r w:rsidRPr="006F4D85">
              <w:rPr>
                <w:lang w:val="en-US"/>
              </w:rPr>
              <w:t>-</w:t>
            </w:r>
          </w:p>
        </w:tc>
      </w:tr>
      <w:tr w:rsidR="00880C00" w:rsidRPr="006F4D85" w14:paraId="28E49459" w14:textId="77777777" w:rsidTr="00CB69A1">
        <w:trPr>
          <w:trHeight w:val="127"/>
          <w:jc w:val="center"/>
        </w:trPr>
        <w:tc>
          <w:tcPr>
            <w:tcW w:w="2157" w:type="dxa"/>
            <w:vMerge/>
            <w:tcBorders>
              <w:left w:val="single" w:sz="4" w:space="0" w:color="auto"/>
              <w:right w:val="single" w:sz="4" w:space="0" w:color="auto"/>
            </w:tcBorders>
            <w:vAlign w:val="center"/>
          </w:tcPr>
          <w:p w14:paraId="276D4782" w14:textId="77777777" w:rsidR="00880C00" w:rsidRPr="006F4D85" w:rsidRDefault="00880C00" w:rsidP="00CB69A1">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265D1880" w14:textId="77777777" w:rsidR="00880C00" w:rsidRPr="006F4D85" w:rsidRDefault="00880C00" w:rsidP="00CB69A1">
            <w:pPr>
              <w:pStyle w:val="TAC"/>
              <w:rPr>
                <w:lang w:val="en-US"/>
              </w:rPr>
            </w:pPr>
            <w:r w:rsidRPr="006F4D85">
              <w:rPr>
                <w:lang w:val="en-US"/>
              </w:rPr>
              <w:t>2,5</w:t>
            </w:r>
          </w:p>
        </w:tc>
        <w:tc>
          <w:tcPr>
            <w:tcW w:w="892" w:type="dxa"/>
            <w:vMerge/>
            <w:tcBorders>
              <w:left w:val="single" w:sz="4" w:space="0" w:color="auto"/>
              <w:right w:val="single" w:sz="4" w:space="0" w:color="auto"/>
            </w:tcBorders>
            <w:vAlign w:val="center"/>
          </w:tcPr>
          <w:p w14:paraId="5C81AAE8" w14:textId="77777777" w:rsidR="00880C00" w:rsidRPr="006F4D85" w:rsidRDefault="00880C00" w:rsidP="00CB69A1">
            <w:pPr>
              <w:pStyle w:val="TAC"/>
              <w:rPr>
                <w:lang w:val="en-US"/>
              </w:rPr>
            </w:pPr>
          </w:p>
        </w:tc>
        <w:tc>
          <w:tcPr>
            <w:tcW w:w="1108" w:type="dxa"/>
            <w:tcBorders>
              <w:left w:val="single" w:sz="4" w:space="0" w:color="auto"/>
              <w:right w:val="single" w:sz="4" w:space="0" w:color="auto"/>
            </w:tcBorders>
            <w:vAlign w:val="center"/>
          </w:tcPr>
          <w:p w14:paraId="75868043" w14:textId="77777777" w:rsidR="00880C00" w:rsidRPr="006F4D85" w:rsidRDefault="00880C00" w:rsidP="00CB69A1">
            <w:pPr>
              <w:pStyle w:val="TAC"/>
              <w:rPr>
                <w:lang w:val="en-US"/>
              </w:rPr>
            </w:pPr>
            <w:r w:rsidRPr="006F4D85">
              <w:rPr>
                <w:sz w:val="16"/>
                <w:szCs w:val="16"/>
                <w:lang w:val="en-US"/>
              </w:rPr>
              <w:t>CR.1.1 TDD</w:t>
            </w:r>
          </w:p>
        </w:tc>
        <w:tc>
          <w:tcPr>
            <w:tcW w:w="1108" w:type="dxa"/>
            <w:tcBorders>
              <w:left w:val="single" w:sz="4" w:space="0" w:color="auto"/>
              <w:right w:val="single" w:sz="4" w:space="0" w:color="auto"/>
            </w:tcBorders>
            <w:vAlign w:val="center"/>
          </w:tcPr>
          <w:p w14:paraId="43F37F74" w14:textId="77777777" w:rsidR="00880C00" w:rsidRPr="006F4D85" w:rsidRDefault="00880C00" w:rsidP="00CB69A1">
            <w:pPr>
              <w:pStyle w:val="TAC"/>
              <w:rPr>
                <w:lang w:val="en-US"/>
              </w:rPr>
            </w:pPr>
            <w:r w:rsidRPr="006F4D85">
              <w:rPr>
                <w:lang w:val="en-US"/>
              </w:rPr>
              <w:t>-</w:t>
            </w:r>
          </w:p>
        </w:tc>
        <w:tc>
          <w:tcPr>
            <w:tcW w:w="1108" w:type="dxa"/>
            <w:tcBorders>
              <w:left w:val="single" w:sz="4" w:space="0" w:color="auto"/>
              <w:right w:val="single" w:sz="4" w:space="0" w:color="auto"/>
            </w:tcBorders>
            <w:vAlign w:val="center"/>
          </w:tcPr>
          <w:p w14:paraId="6F6D5B61" w14:textId="77777777" w:rsidR="00880C00" w:rsidRPr="006F4D85" w:rsidRDefault="00880C00" w:rsidP="00CB69A1">
            <w:pPr>
              <w:pStyle w:val="TAC"/>
              <w:rPr>
                <w:lang w:val="en-US"/>
              </w:rPr>
            </w:pPr>
            <w:r w:rsidRPr="006F4D85">
              <w:rPr>
                <w:sz w:val="16"/>
                <w:szCs w:val="16"/>
                <w:lang w:val="en-US"/>
              </w:rPr>
              <w:t>CR.1.1 TDD</w:t>
            </w:r>
          </w:p>
        </w:tc>
        <w:tc>
          <w:tcPr>
            <w:tcW w:w="1108" w:type="dxa"/>
            <w:tcBorders>
              <w:left w:val="single" w:sz="4" w:space="0" w:color="auto"/>
              <w:right w:val="single" w:sz="4" w:space="0" w:color="auto"/>
            </w:tcBorders>
            <w:vAlign w:val="center"/>
          </w:tcPr>
          <w:p w14:paraId="51579B10" w14:textId="77777777" w:rsidR="00880C00" w:rsidRPr="006F4D85" w:rsidRDefault="00880C00" w:rsidP="00CB69A1">
            <w:pPr>
              <w:pStyle w:val="TAC"/>
              <w:rPr>
                <w:lang w:val="en-US"/>
              </w:rPr>
            </w:pPr>
            <w:r w:rsidRPr="006F4D85">
              <w:rPr>
                <w:lang w:val="en-US"/>
              </w:rPr>
              <w:t>-</w:t>
            </w:r>
          </w:p>
        </w:tc>
      </w:tr>
      <w:tr w:rsidR="00880C00" w:rsidRPr="006F4D85" w14:paraId="0ACB7BF6" w14:textId="77777777" w:rsidTr="00CB69A1">
        <w:trPr>
          <w:trHeight w:val="127"/>
          <w:jc w:val="center"/>
        </w:trPr>
        <w:tc>
          <w:tcPr>
            <w:tcW w:w="2157" w:type="dxa"/>
            <w:vMerge/>
            <w:tcBorders>
              <w:left w:val="single" w:sz="4" w:space="0" w:color="auto"/>
              <w:bottom w:val="single" w:sz="4" w:space="0" w:color="auto"/>
              <w:right w:val="single" w:sz="4" w:space="0" w:color="auto"/>
            </w:tcBorders>
            <w:vAlign w:val="center"/>
          </w:tcPr>
          <w:p w14:paraId="641BE482" w14:textId="77777777" w:rsidR="00880C00" w:rsidRPr="006F4D85" w:rsidRDefault="00880C00" w:rsidP="00CB69A1">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1D1A48B0" w14:textId="77777777" w:rsidR="00880C00" w:rsidRPr="006F4D85" w:rsidRDefault="00880C00" w:rsidP="00CB69A1">
            <w:pPr>
              <w:pStyle w:val="TAC"/>
              <w:rPr>
                <w:lang w:val="en-US"/>
              </w:rPr>
            </w:pPr>
            <w:r w:rsidRPr="006F4D85">
              <w:rPr>
                <w:lang w:val="en-US"/>
              </w:rPr>
              <w:t>3,6</w:t>
            </w:r>
          </w:p>
        </w:tc>
        <w:tc>
          <w:tcPr>
            <w:tcW w:w="892" w:type="dxa"/>
            <w:vMerge/>
            <w:tcBorders>
              <w:left w:val="single" w:sz="4" w:space="0" w:color="auto"/>
              <w:bottom w:val="single" w:sz="4" w:space="0" w:color="auto"/>
              <w:right w:val="single" w:sz="4" w:space="0" w:color="auto"/>
            </w:tcBorders>
            <w:vAlign w:val="center"/>
          </w:tcPr>
          <w:p w14:paraId="14634C46"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4071E615" w14:textId="77777777" w:rsidR="00880C00" w:rsidRPr="006F4D85" w:rsidRDefault="00880C00" w:rsidP="00CB69A1">
            <w:pPr>
              <w:pStyle w:val="TAC"/>
              <w:rPr>
                <w:lang w:val="en-US"/>
              </w:rPr>
            </w:pPr>
            <w:r w:rsidRPr="006F4D85">
              <w:rPr>
                <w:sz w:val="16"/>
                <w:szCs w:val="16"/>
                <w:lang w:val="en-US"/>
              </w:rPr>
              <w:t>CR.2.1 FDD</w:t>
            </w:r>
          </w:p>
        </w:tc>
        <w:tc>
          <w:tcPr>
            <w:tcW w:w="1108" w:type="dxa"/>
            <w:tcBorders>
              <w:left w:val="single" w:sz="4" w:space="0" w:color="auto"/>
              <w:bottom w:val="single" w:sz="4" w:space="0" w:color="auto"/>
              <w:right w:val="single" w:sz="4" w:space="0" w:color="auto"/>
            </w:tcBorders>
            <w:vAlign w:val="center"/>
          </w:tcPr>
          <w:p w14:paraId="6C94867F" w14:textId="77777777" w:rsidR="00880C00" w:rsidRPr="006F4D85" w:rsidRDefault="00880C00" w:rsidP="00CB69A1">
            <w:pPr>
              <w:pStyle w:val="TAC"/>
              <w:rPr>
                <w:lang w:val="en-US"/>
              </w:rPr>
            </w:pPr>
            <w:r w:rsidRPr="006F4D85">
              <w:rPr>
                <w:lang w:val="en-US"/>
              </w:rPr>
              <w:t>-</w:t>
            </w:r>
          </w:p>
        </w:tc>
        <w:tc>
          <w:tcPr>
            <w:tcW w:w="1108" w:type="dxa"/>
            <w:tcBorders>
              <w:left w:val="single" w:sz="4" w:space="0" w:color="auto"/>
              <w:bottom w:val="single" w:sz="4" w:space="0" w:color="auto"/>
              <w:right w:val="single" w:sz="4" w:space="0" w:color="auto"/>
            </w:tcBorders>
            <w:vAlign w:val="center"/>
          </w:tcPr>
          <w:p w14:paraId="18F8B24C" w14:textId="77777777" w:rsidR="00880C00" w:rsidRPr="006F4D85" w:rsidRDefault="00880C00" w:rsidP="00CB69A1">
            <w:pPr>
              <w:pStyle w:val="TAC"/>
              <w:rPr>
                <w:lang w:val="en-US"/>
              </w:rPr>
            </w:pPr>
            <w:r w:rsidRPr="006F4D85">
              <w:rPr>
                <w:sz w:val="16"/>
                <w:szCs w:val="16"/>
                <w:lang w:val="en-US"/>
              </w:rPr>
              <w:t>CR.2.1 FDD</w:t>
            </w:r>
          </w:p>
        </w:tc>
        <w:tc>
          <w:tcPr>
            <w:tcW w:w="1108" w:type="dxa"/>
            <w:tcBorders>
              <w:left w:val="single" w:sz="4" w:space="0" w:color="auto"/>
              <w:bottom w:val="single" w:sz="4" w:space="0" w:color="auto"/>
              <w:right w:val="single" w:sz="4" w:space="0" w:color="auto"/>
            </w:tcBorders>
            <w:vAlign w:val="center"/>
          </w:tcPr>
          <w:p w14:paraId="17DCC057" w14:textId="77777777" w:rsidR="00880C00" w:rsidRPr="006F4D85" w:rsidRDefault="00880C00" w:rsidP="00CB69A1">
            <w:pPr>
              <w:pStyle w:val="TAC"/>
              <w:rPr>
                <w:lang w:val="en-US"/>
              </w:rPr>
            </w:pPr>
            <w:r w:rsidRPr="006F4D85">
              <w:rPr>
                <w:lang w:val="en-US"/>
              </w:rPr>
              <w:t>-</w:t>
            </w:r>
          </w:p>
        </w:tc>
      </w:tr>
      <w:tr w:rsidR="00880C00" w:rsidRPr="006F4D85" w14:paraId="0369AFAB" w14:textId="77777777" w:rsidTr="00CB69A1">
        <w:trPr>
          <w:trHeight w:val="127"/>
          <w:jc w:val="center"/>
        </w:trPr>
        <w:tc>
          <w:tcPr>
            <w:tcW w:w="2157" w:type="dxa"/>
            <w:vMerge w:val="restart"/>
            <w:tcBorders>
              <w:left w:val="single" w:sz="4" w:space="0" w:color="auto"/>
              <w:right w:val="single" w:sz="4" w:space="0" w:color="auto"/>
            </w:tcBorders>
            <w:vAlign w:val="center"/>
          </w:tcPr>
          <w:p w14:paraId="3B5F423E" w14:textId="77777777" w:rsidR="00880C00" w:rsidRPr="006F4D85" w:rsidRDefault="00880C00" w:rsidP="00CB69A1">
            <w:pPr>
              <w:pStyle w:val="TAL"/>
              <w:rPr>
                <w:lang w:val="en-US"/>
              </w:rPr>
            </w:pPr>
            <w:r w:rsidRPr="006F4D85">
              <w:rPr>
                <w:lang w:val="en-US"/>
              </w:rPr>
              <w:t>Dedicated CORESET Reference Channel</w:t>
            </w:r>
          </w:p>
        </w:tc>
        <w:tc>
          <w:tcPr>
            <w:tcW w:w="815" w:type="dxa"/>
            <w:tcBorders>
              <w:top w:val="single" w:sz="4" w:space="0" w:color="auto"/>
              <w:left w:val="single" w:sz="4" w:space="0" w:color="auto"/>
              <w:bottom w:val="single" w:sz="4" w:space="0" w:color="auto"/>
              <w:right w:val="single" w:sz="4" w:space="0" w:color="auto"/>
            </w:tcBorders>
            <w:vAlign w:val="center"/>
          </w:tcPr>
          <w:p w14:paraId="507D0F00" w14:textId="77777777" w:rsidR="00880C00" w:rsidRPr="006F4D85" w:rsidRDefault="00880C00" w:rsidP="00CB69A1">
            <w:pPr>
              <w:pStyle w:val="TAC"/>
              <w:rPr>
                <w:lang w:val="en-US"/>
              </w:rPr>
            </w:pPr>
            <w:r w:rsidRPr="006F4D85">
              <w:rPr>
                <w:lang w:val="en-US"/>
              </w:rPr>
              <w:t>1,4</w:t>
            </w:r>
          </w:p>
        </w:tc>
        <w:tc>
          <w:tcPr>
            <w:tcW w:w="892" w:type="dxa"/>
            <w:tcBorders>
              <w:left w:val="single" w:sz="4" w:space="0" w:color="auto"/>
              <w:bottom w:val="single" w:sz="4" w:space="0" w:color="auto"/>
              <w:right w:val="single" w:sz="4" w:space="0" w:color="auto"/>
            </w:tcBorders>
            <w:vAlign w:val="center"/>
          </w:tcPr>
          <w:p w14:paraId="68B561F7"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117C4150" w14:textId="77777777" w:rsidR="00880C00" w:rsidRPr="006F4D85" w:rsidRDefault="00880C00" w:rsidP="00CB69A1">
            <w:pPr>
              <w:pStyle w:val="TAC"/>
              <w:rPr>
                <w:sz w:val="14"/>
                <w:szCs w:val="14"/>
                <w:lang w:val="en-US"/>
              </w:rPr>
            </w:pPr>
            <w:r w:rsidRPr="006F4D85">
              <w:rPr>
                <w:sz w:val="14"/>
                <w:szCs w:val="14"/>
                <w:lang w:val="en-US"/>
              </w:rPr>
              <w:t>CCR.1.1 FDD</w:t>
            </w:r>
          </w:p>
        </w:tc>
        <w:tc>
          <w:tcPr>
            <w:tcW w:w="1108" w:type="dxa"/>
            <w:tcBorders>
              <w:left w:val="single" w:sz="4" w:space="0" w:color="auto"/>
              <w:bottom w:val="single" w:sz="4" w:space="0" w:color="auto"/>
              <w:right w:val="single" w:sz="4" w:space="0" w:color="auto"/>
            </w:tcBorders>
            <w:vAlign w:val="center"/>
          </w:tcPr>
          <w:p w14:paraId="66E241D9" w14:textId="77777777" w:rsidR="00880C00" w:rsidRPr="006F4D85" w:rsidRDefault="00880C00" w:rsidP="00CB69A1">
            <w:pPr>
              <w:pStyle w:val="TAC"/>
              <w:rPr>
                <w:lang w:val="en-US"/>
              </w:rPr>
            </w:pPr>
            <w:r w:rsidRPr="006F4D85">
              <w:rPr>
                <w:lang w:val="en-US"/>
              </w:rPr>
              <w:t>-</w:t>
            </w:r>
          </w:p>
        </w:tc>
        <w:tc>
          <w:tcPr>
            <w:tcW w:w="1108" w:type="dxa"/>
            <w:tcBorders>
              <w:left w:val="single" w:sz="4" w:space="0" w:color="auto"/>
              <w:bottom w:val="single" w:sz="4" w:space="0" w:color="auto"/>
              <w:right w:val="single" w:sz="4" w:space="0" w:color="auto"/>
            </w:tcBorders>
            <w:vAlign w:val="center"/>
          </w:tcPr>
          <w:p w14:paraId="11050CFC" w14:textId="77777777" w:rsidR="00880C00" w:rsidRPr="006F4D85" w:rsidRDefault="00880C00" w:rsidP="00CB69A1">
            <w:pPr>
              <w:pStyle w:val="TAC"/>
              <w:rPr>
                <w:sz w:val="14"/>
                <w:szCs w:val="14"/>
                <w:lang w:val="en-US"/>
              </w:rPr>
            </w:pPr>
            <w:r w:rsidRPr="006F4D85">
              <w:rPr>
                <w:sz w:val="14"/>
                <w:szCs w:val="14"/>
                <w:lang w:val="en-US"/>
              </w:rPr>
              <w:t>CCR.1.1 FDD</w:t>
            </w:r>
          </w:p>
        </w:tc>
        <w:tc>
          <w:tcPr>
            <w:tcW w:w="1108" w:type="dxa"/>
            <w:tcBorders>
              <w:left w:val="single" w:sz="4" w:space="0" w:color="auto"/>
              <w:bottom w:val="single" w:sz="4" w:space="0" w:color="auto"/>
              <w:right w:val="single" w:sz="4" w:space="0" w:color="auto"/>
            </w:tcBorders>
            <w:vAlign w:val="center"/>
          </w:tcPr>
          <w:p w14:paraId="09CFC949" w14:textId="77777777" w:rsidR="00880C00" w:rsidRPr="006F4D85" w:rsidRDefault="00880C00" w:rsidP="00CB69A1">
            <w:pPr>
              <w:pStyle w:val="TAC"/>
              <w:rPr>
                <w:lang w:val="en-US"/>
              </w:rPr>
            </w:pPr>
            <w:r w:rsidRPr="006F4D85">
              <w:rPr>
                <w:lang w:val="en-US"/>
              </w:rPr>
              <w:t>-</w:t>
            </w:r>
          </w:p>
        </w:tc>
      </w:tr>
      <w:tr w:rsidR="00880C00" w:rsidRPr="006F4D85" w14:paraId="5AA8F02B" w14:textId="77777777" w:rsidTr="00CB69A1">
        <w:trPr>
          <w:trHeight w:val="127"/>
          <w:jc w:val="center"/>
        </w:trPr>
        <w:tc>
          <w:tcPr>
            <w:tcW w:w="2157" w:type="dxa"/>
            <w:vMerge/>
            <w:tcBorders>
              <w:left w:val="single" w:sz="4" w:space="0" w:color="auto"/>
              <w:right w:val="single" w:sz="4" w:space="0" w:color="auto"/>
            </w:tcBorders>
            <w:vAlign w:val="center"/>
          </w:tcPr>
          <w:p w14:paraId="0884E4CD" w14:textId="77777777" w:rsidR="00880C00" w:rsidRPr="006F4D85" w:rsidRDefault="00880C00" w:rsidP="00CB69A1">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6D4A505B" w14:textId="77777777" w:rsidR="00880C00" w:rsidRPr="006F4D85" w:rsidRDefault="00880C00" w:rsidP="00CB69A1">
            <w:pPr>
              <w:pStyle w:val="TAC"/>
              <w:rPr>
                <w:lang w:val="en-US"/>
              </w:rPr>
            </w:pPr>
            <w:r w:rsidRPr="006F4D85">
              <w:rPr>
                <w:lang w:val="en-US"/>
              </w:rPr>
              <w:t>2,5</w:t>
            </w:r>
          </w:p>
        </w:tc>
        <w:tc>
          <w:tcPr>
            <w:tcW w:w="892" w:type="dxa"/>
            <w:tcBorders>
              <w:left w:val="single" w:sz="4" w:space="0" w:color="auto"/>
              <w:bottom w:val="single" w:sz="4" w:space="0" w:color="auto"/>
              <w:right w:val="single" w:sz="4" w:space="0" w:color="auto"/>
            </w:tcBorders>
            <w:vAlign w:val="center"/>
          </w:tcPr>
          <w:p w14:paraId="56F9A2A0"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41E0BFCC" w14:textId="77777777" w:rsidR="00880C00" w:rsidRPr="006F4D85" w:rsidRDefault="00880C00" w:rsidP="00CB69A1">
            <w:pPr>
              <w:pStyle w:val="TAC"/>
              <w:rPr>
                <w:sz w:val="14"/>
                <w:szCs w:val="14"/>
                <w:lang w:val="en-US"/>
              </w:rPr>
            </w:pPr>
            <w:r w:rsidRPr="006F4D85">
              <w:rPr>
                <w:sz w:val="14"/>
                <w:szCs w:val="14"/>
                <w:lang w:val="en-US"/>
              </w:rPr>
              <w:t>CCR.1.1 TDD</w:t>
            </w:r>
          </w:p>
        </w:tc>
        <w:tc>
          <w:tcPr>
            <w:tcW w:w="1108" w:type="dxa"/>
            <w:tcBorders>
              <w:left w:val="single" w:sz="4" w:space="0" w:color="auto"/>
              <w:bottom w:val="single" w:sz="4" w:space="0" w:color="auto"/>
              <w:right w:val="single" w:sz="4" w:space="0" w:color="auto"/>
            </w:tcBorders>
            <w:vAlign w:val="center"/>
          </w:tcPr>
          <w:p w14:paraId="662ACF9F" w14:textId="77777777" w:rsidR="00880C00" w:rsidRPr="006F4D85" w:rsidRDefault="00880C00" w:rsidP="00CB69A1">
            <w:pPr>
              <w:pStyle w:val="TAC"/>
              <w:rPr>
                <w:lang w:val="en-US"/>
              </w:rPr>
            </w:pPr>
            <w:r w:rsidRPr="006F4D85">
              <w:rPr>
                <w:lang w:val="en-US"/>
              </w:rPr>
              <w:t>-</w:t>
            </w:r>
          </w:p>
        </w:tc>
        <w:tc>
          <w:tcPr>
            <w:tcW w:w="1108" w:type="dxa"/>
            <w:tcBorders>
              <w:left w:val="single" w:sz="4" w:space="0" w:color="auto"/>
              <w:bottom w:val="single" w:sz="4" w:space="0" w:color="auto"/>
              <w:right w:val="single" w:sz="4" w:space="0" w:color="auto"/>
            </w:tcBorders>
            <w:vAlign w:val="center"/>
          </w:tcPr>
          <w:p w14:paraId="136BF0CA" w14:textId="77777777" w:rsidR="00880C00" w:rsidRPr="006F4D85" w:rsidRDefault="00880C00" w:rsidP="00CB69A1">
            <w:pPr>
              <w:pStyle w:val="TAC"/>
              <w:rPr>
                <w:sz w:val="14"/>
                <w:szCs w:val="14"/>
                <w:lang w:val="en-US"/>
              </w:rPr>
            </w:pPr>
            <w:r w:rsidRPr="006F4D85">
              <w:rPr>
                <w:sz w:val="14"/>
                <w:szCs w:val="14"/>
                <w:lang w:val="en-US"/>
              </w:rPr>
              <w:t>CCR.1.1 TDD</w:t>
            </w:r>
          </w:p>
        </w:tc>
        <w:tc>
          <w:tcPr>
            <w:tcW w:w="1108" w:type="dxa"/>
            <w:tcBorders>
              <w:left w:val="single" w:sz="4" w:space="0" w:color="auto"/>
              <w:bottom w:val="single" w:sz="4" w:space="0" w:color="auto"/>
              <w:right w:val="single" w:sz="4" w:space="0" w:color="auto"/>
            </w:tcBorders>
            <w:vAlign w:val="center"/>
          </w:tcPr>
          <w:p w14:paraId="2F0129AF" w14:textId="77777777" w:rsidR="00880C00" w:rsidRPr="006F4D85" w:rsidRDefault="00880C00" w:rsidP="00CB69A1">
            <w:pPr>
              <w:pStyle w:val="TAC"/>
              <w:rPr>
                <w:lang w:val="en-US"/>
              </w:rPr>
            </w:pPr>
            <w:r w:rsidRPr="006F4D85">
              <w:rPr>
                <w:lang w:val="en-US"/>
              </w:rPr>
              <w:t>-</w:t>
            </w:r>
          </w:p>
        </w:tc>
      </w:tr>
      <w:tr w:rsidR="00880C00" w:rsidRPr="006F4D85" w14:paraId="3ED7B17A" w14:textId="77777777" w:rsidTr="00CB69A1">
        <w:trPr>
          <w:trHeight w:val="127"/>
          <w:jc w:val="center"/>
        </w:trPr>
        <w:tc>
          <w:tcPr>
            <w:tcW w:w="2157" w:type="dxa"/>
            <w:vMerge/>
            <w:tcBorders>
              <w:left w:val="single" w:sz="4" w:space="0" w:color="auto"/>
              <w:bottom w:val="single" w:sz="4" w:space="0" w:color="auto"/>
              <w:right w:val="single" w:sz="4" w:space="0" w:color="auto"/>
            </w:tcBorders>
            <w:vAlign w:val="center"/>
          </w:tcPr>
          <w:p w14:paraId="1E129A68" w14:textId="77777777" w:rsidR="00880C00" w:rsidRPr="006F4D85" w:rsidRDefault="00880C00" w:rsidP="00CB69A1">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4ABA5A21" w14:textId="77777777" w:rsidR="00880C00" w:rsidRPr="006F4D85" w:rsidRDefault="00880C00" w:rsidP="00CB69A1">
            <w:pPr>
              <w:pStyle w:val="TAC"/>
              <w:rPr>
                <w:lang w:val="en-US"/>
              </w:rPr>
            </w:pPr>
            <w:r w:rsidRPr="006F4D85">
              <w:rPr>
                <w:lang w:val="en-US"/>
              </w:rPr>
              <w:t>3,6</w:t>
            </w:r>
          </w:p>
        </w:tc>
        <w:tc>
          <w:tcPr>
            <w:tcW w:w="892" w:type="dxa"/>
            <w:tcBorders>
              <w:left w:val="single" w:sz="4" w:space="0" w:color="auto"/>
              <w:bottom w:val="single" w:sz="4" w:space="0" w:color="auto"/>
              <w:right w:val="single" w:sz="4" w:space="0" w:color="auto"/>
            </w:tcBorders>
            <w:vAlign w:val="center"/>
          </w:tcPr>
          <w:p w14:paraId="6A206F5D"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795D38A5" w14:textId="77777777" w:rsidR="00880C00" w:rsidRPr="006F4D85" w:rsidRDefault="00880C00" w:rsidP="00CB69A1">
            <w:pPr>
              <w:pStyle w:val="TAC"/>
              <w:rPr>
                <w:sz w:val="14"/>
                <w:szCs w:val="14"/>
                <w:lang w:val="en-US"/>
              </w:rPr>
            </w:pPr>
            <w:r w:rsidRPr="006F4D85">
              <w:rPr>
                <w:sz w:val="14"/>
                <w:szCs w:val="14"/>
                <w:lang w:val="en-US"/>
              </w:rPr>
              <w:t>CCR.2.1 TDD</w:t>
            </w:r>
          </w:p>
        </w:tc>
        <w:tc>
          <w:tcPr>
            <w:tcW w:w="1108" w:type="dxa"/>
            <w:tcBorders>
              <w:left w:val="single" w:sz="4" w:space="0" w:color="auto"/>
              <w:bottom w:val="single" w:sz="4" w:space="0" w:color="auto"/>
              <w:right w:val="single" w:sz="4" w:space="0" w:color="auto"/>
            </w:tcBorders>
            <w:vAlign w:val="center"/>
          </w:tcPr>
          <w:p w14:paraId="0853076F" w14:textId="77777777" w:rsidR="00880C00" w:rsidRPr="006F4D85" w:rsidRDefault="00880C00" w:rsidP="00CB69A1">
            <w:pPr>
              <w:pStyle w:val="TAC"/>
              <w:rPr>
                <w:lang w:val="en-US"/>
              </w:rPr>
            </w:pPr>
            <w:r w:rsidRPr="006F4D85">
              <w:rPr>
                <w:lang w:val="en-US"/>
              </w:rPr>
              <w:t>-</w:t>
            </w:r>
          </w:p>
        </w:tc>
        <w:tc>
          <w:tcPr>
            <w:tcW w:w="1108" w:type="dxa"/>
            <w:tcBorders>
              <w:left w:val="single" w:sz="4" w:space="0" w:color="auto"/>
              <w:bottom w:val="single" w:sz="4" w:space="0" w:color="auto"/>
              <w:right w:val="single" w:sz="4" w:space="0" w:color="auto"/>
            </w:tcBorders>
            <w:vAlign w:val="center"/>
          </w:tcPr>
          <w:p w14:paraId="7450D99B" w14:textId="77777777" w:rsidR="00880C00" w:rsidRPr="006F4D85" w:rsidRDefault="00880C00" w:rsidP="00CB69A1">
            <w:pPr>
              <w:pStyle w:val="TAC"/>
              <w:rPr>
                <w:sz w:val="14"/>
                <w:szCs w:val="14"/>
                <w:lang w:val="en-US"/>
              </w:rPr>
            </w:pPr>
            <w:r w:rsidRPr="006F4D85">
              <w:rPr>
                <w:sz w:val="14"/>
                <w:szCs w:val="14"/>
                <w:lang w:val="en-US"/>
              </w:rPr>
              <w:t>CCR.2.1 TDD</w:t>
            </w:r>
          </w:p>
        </w:tc>
        <w:tc>
          <w:tcPr>
            <w:tcW w:w="1108" w:type="dxa"/>
            <w:tcBorders>
              <w:left w:val="single" w:sz="4" w:space="0" w:color="auto"/>
              <w:bottom w:val="single" w:sz="4" w:space="0" w:color="auto"/>
              <w:right w:val="single" w:sz="4" w:space="0" w:color="auto"/>
            </w:tcBorders>
            <w:vAlign w:val="center"/>
          </w:tcPr>
          <w:p w14:paraId="5CB8F68F" w14:textId="77777777" w:rsidR="00880C00" w:rsidRPr="006F4D85" w:rsidRDefault="00880C00" w:rsidP="00CB69A1">
            <w:pPr>
              <w:pStyle w:val="TAC"/>
              <w:rPr>
                <w:lang w:val="en-US"/>
              </w:rPr>
            </w:pPr>
            <w:r w:rsidRPr="006F4D85">
              <w:rPr>
                <w:lang w:val="en-US"/>
              </w:rPr>
              <w:t>-</w:t>
            </w:r>
          </w:p>
        </w:tc>
      </w:tr>
      <w:tr w:rsidR="00880C00" w:rsidRPr="006F4D85" w14:paraId="21CE8393" w14:textId="77777777" w:rsidTr="00CB69A1">
        <w:trPr>
          <w:trHeight w:val="127"/>
          <w:jc w:val="center"/>
        </w:trPr>
        <w:tc>
          <w:tcPr>
            <w:tcW w:w="2157" w:type="dxa"/>
            <w:vMerge w:val="restart"/>
            <w:tcBorders>
              <w:left w:val="single" w:sz="4" w:space="0" w:color="auto"/>
              <w:right w:val="single" w:sz="4" w:space="0" w:color="auto"/>
            </w:tcBorders>
            <w:vAlign w:val="center"/>
          </w:tcPr>
          <w:p w14:paraId="73C073E1" w14:textId="77777777" w:rsidR="00880C00" w:rsidRPr="006F4D85" w:rsidRDefault="00880C00" w:rsidP="00CB69A1">
            <w:pPr>
              <w:pStyle w:val="TAL"/>
              <w:rPr>
                <w:lang w:val="en-US"/>
              </w:rPr>
            </w:pPr>
            <w:r w:rsidRPr="006F4D85">
              <w:rPr>
                <w:lang w:val="en-US"/>
              </w:rPr>
              <w:t>SSB configuration</w:t>
            </w:r>
          </w:p>
        </w:tc>
        <w:tc>
          <w:tcPr>
            <w:tcW w:w="815" w:type="dxa"/>
            <w:tcBorders>
              <w:top w:val="single" w:sz="4" w:space="0" w:color="auto"/>
              <w:left w:val="single" w:sz="4" w:space="0" w:color="auto"/>
              <w:bottom w:val="single" w:sz="4" w:space="0" w:color="auto"/>
              <w:right w:val="single" w:sz="4" w:space="0" w:color="auto"/>
            </w:tcBorders>
            <w:vAlign w:val="center"/>
          </w:tcPr>
          <w:p w14:paraId="392A616B" w14:textId="77777777" w:rsidR="00880C00" w:rsidRPr="006F4D85" w:rsidRDefault="00880C00" w:rsidP="00CB69A1">
            <w:pPr>
              <w:pStyle w:val="TAC"/>
              <w:rPr>
                <w:lang w:val="en-US"/>
              </w:rPr>
            </w:pPr>
            <w:r w:rsidRPr="006F4D85">
              <w:rPr>
                <w:lang w:val="en-US"/>
              </w:rPr>
              <w:t>1,4</w:t>
            </w:r>
          </w:p>
        </w:tc>
        <w:tc>
          <w:tcPr>
            <w:tcW w:w="892" w:type="dxa"/>
            <w:vMerge w:val="restart"/>
            <w:tcBorders>
              <w:left w:val="single" w:sz="4" w:space="0" w:color="auto"/>
              <w:right w:val="single" w:sz="4" w:space="0" w:color="auto"/>
            </w:tcBorders>
            <w:vAlign w:val="center"/>
          </w:tcPr>
          <w:p w14:paraId="29E82841"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4A5D0C0C" w14:textId="77777777" w:rsidR="00880C00" w:rsidRPr="006F4D85" w:rsidRDefault="00880C00" w:rsidP="00CB69A1">
            <w:pPr>
              <w:pStyle w:val="TAC"/>
              <w:rPr>
                <w:lang w:val="en-US"/>
              </w:rPr>
            </w:pPr>
            <w:r w:rsidRPr="006F4D85">
              <w:rPr>
                <w:lang w:val="en-US"/>
              </w:rPr>
              <w:t>SSB.1 FR1</w:t>
            </w:r>
          </w:p>
        </w:tc>
        <w:tc>
          <w:tcPr>
            <w:tcW w:w="1108" w:type="dxa"/>
            <w:vMerge w:val="restart"/>
            <w:tcBorders>
              <w:left w:val="single" w:sz="4" w:space="0" w:color="auto"/>
              <w:right w:val="single" w:sz="4" w:space="0" w:color="auto"/>
            </w:tcBorders>
            <w:vAlign w:val="center"/>
          </w:tcPr>
          <w:p w14:paraId="6EA3F84E" w14:textId="77777777" w:rsidR="00880C00" w:rsidRPr="006F4D85" w:rsidRDefault="00880C00" w:rsidP="00CB69A1">
            <w:pPr>
              <w:pStyle w:val="TAC"/>
              <w:rPr>
                <w:lang w:val="en-US"/>
              </w:rPr>
            </w:pPr>
            <w:r w:rsidRPr="006F4D85">
              <w:rPr>
                <w:lang w:val="en-US"/>
              </w:rPr>
              <w:t>SSB.</w:t>
            </w:r>
            <w:del w:id="1662" w:author="R4-2111866" w:date="2021-08-21T17:46:00Z">
              <w:r w:rsidRPr="006F4D85" w:rsidDel="00997172">
                <w:rPr>
                  <w:lang w:val="en-US"/>
                </w:rPr>
                <w:delText xml:space="preserve">1 </w:delText>
              </w:r>
            </w:del>
            <w:ins w:id="1663" w:author="R4-2111866" w:date="2021-08-21T17:46:00Z">
              <w:r>
                <w:rPr>
                  <w:lang w:val="en-US"/>
                </w:rPr>
                <w:t>3</w:t>
              </w:r>
              <w:r w:rsidRPr="006F4D85">
                <w:rPr>
                  <w:lang w:val="en-US"/>
                </w:rPr>
                <w:t xml:space="preserve"> </w:t>
              </w:r>
            </w:ins>
            <w:r w:rsidRPr="006F4D85">
              <w:rPr>
                <w:lang w:val="en-US"/>
              </w:rPr>
              <w:t>FR2</w:t>
            </w:r>
          </w:p>
        </w:tc>
        <w:tc>
          <w:tcPr>
            <w:tcW w:w="1108" w:type="dxa"/>
            <w:tcBorders>
              <w:left w:val="single" w:sz="4" w:space="0" w:color="auto"/>
              <w:bottom w:val="single" w:sz="4" w:space="0" w:color="auto"/>
              <w:right w:val="single" w:sz="4" w:space="0" w:color="auto"/>
            </w:tcBorders>
            <w:vAlign w:val="center"/>
          </w:tcPr>
          <w:p w14:paraId="2379C146" w14:textId="77777777" w:rsidR="00880C00" w:rsidRPr="006F4D85" w:rsidRDefault="00880C00" w:rsidP="00CB69A1">
            <w:pPr>
              <w:pStyle w:val="TAC"/>
              <w:rPr>
                <w:lang w:val="en-US"/>
              </w:rPr>
            </w:pPr>
            <w:r w:rsidRPr="006F4D85">
              <w:rPr>
                <w:lang w:val="en-US"/>
              </w:rPr>
              <w:t>SSB.1 FR1</w:t>
            </w:r>
          </w:p>
        </w:tc>
        <w:tc>
          <w:tcPr>
            <w:tcW w:w="1108" w:type="dxa"/>
            <w:vMerge w:val="restart"/>
            <w:tcBorders>
              <w:left w:val="single" w:sz="4" w:space="0" w:color="auto"/>
              <w:right w:val="single" w:sz="4" w:space="0" w:color="auto"/>
            </w:tcBorders>
            <w:vAlign w:val="center"/>
          </w:tcPr>
          <w:p w14:paraId="10F85481" w14:textId="77777777" w:rsidR="00880C00" w:rsidRPr="006F4D85" w:rsidRDefault="00880C00" w:rsidP="00CB69A1">
            <w:pPr>
              <w:pStyle w:val="TAC"/>
              <w:rPr>
                <w:lang w:val="en-US"/>
              </w:rPr>
            </w:pPr>
            <w:r w:rsidRPr="006F4D85">
              <w:rPr>
                <w:lang w:val="en-US"/>
              </w:rPr>
              <w:t>SSB.</w:t>
            </w:r>
            <w:del w:id="1664" w:author="R4-2111866" w:date="2021-08-21T17:46:00Z">
              <w:r w:rsidRPr="006F4D85" w:rsidDel="00547BB9">
                <w:rPr>
                  <w:lang w:val="en-US"/>
                </w:rPr>
                <w:delText xml:space="preserve">1 </w:delText>
              </w:r>
            </w:del>
            <w:ins w:id="1665" w:author="R4-2111866" w:date="2021-08-21T17:46:00Z">
              <w:r>
                <w:rPr>
                  <w:lang w:val="en-US"/>
                </w:rPr>
                <w:t>3</w:t>
              </w:r>
              <w:r w:rsidRPr="006F4D85">
                <w:rPr>
                  <w:lang w:val="en-US"/>
                </w:rPr>
                <w:t xml:space="preserve"> </w:t>
              </w:r>
            </w:ins>
            <w:r w:rsidRPr="006F4D85">
              <w:rPr>
                <w:lang w:val="en-US"/>
              </w:rPr>
              <w:t>FR2</w:t>
            </w:r>
          </w:p>
        </w:tc>
      </w:tr>
      <w:tr w:rsidR="00880C00" w:rsidRPr="006F4D85" w14:paraId="282468CC" w14:textId="77777777" w:rsidTr="00CB69A1">
        <w:trPr>
          <w:trHeight w:val="127"/>
          <w:jc w:val="center"/>
        </w:trPr>
        <w:tc>
          <w:tcPr>
            <w:tcW w:w="2157" w:type="dxa"/>
            <w:vMerge/>
            <w:tcBorders>
              <w:left w:val="single" w:sz="4" w:space="0" w:color="auto"/>
              <w:right w:val="single" w:sz="4" w:space="0" w:color="auto"/>
            </w:tcBorders>
            <w:vAlign w:val="center"/>
          </w:tcPr>
          <w:p w14:paraId="0A9A6669" w14:textId="77777777" w:rsidR="00880C00" w:rsidRPr="006F4D85" w:rsidRDefault="00880C00" w:rsidP="00CB69A1">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605792F9" w14:textId="77777777" w:rsidR="00880C00" w:rsidRPr="006F4D85" w:rsidRDefault="00880C00" w:rsidP="00CB69A1">
            <w:pPr>
              <w:pStyle w:val="TAC"/>
              <w:rPr>
                <w:lang w:val="en-US"/>
              </w:rPr>
            </w:pPr>
            <w:r w:rsidRPr="006F4D85">
              <w:rPr>
                <w:lang w:val="en-US"/>
              </w:rPr>
              <w:t>2,5</w:t>
            </w:r>
          </w:p>
        </w:tc>
        <w:tc>
          <w:tcPr>
            <w:tcW w:w="892" w:type="dxa"/>
            <w:vMerge/>
            <w:tcBorders>
              <w:left w:val="single" w:sz="4" w:space="0" w:color="auto"/>
              <w:right w:val="single" w:sz="4" w:space="0" w:color="auto"/>
            </w:tcBorders>
            <w:vAlign w:val="center"/>
          </w:tcPr>
          <w:p w14:paraId="1AAE4994"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2B49748E" w14:textId="77777777" w:rsidR="00880C00" w:rsidRPr="006F4D85" w:rsidRDefault="00880C00" w:rsidP="00CB69A1">
            <w:pPr>
              <w:pStyle w:val="TAC"/>
              <w:rPr>
                <w:lang w:val="en-US"/>
              </w:rPr>
            </w:pPr>
            <w:r w:rsidRPr="006F4D85">
              <w:rPr>
                <w:lang w:val="en-US"/>
              </w:rPr>
              <w:t>SSB.1 FR1</w:t>
            </w:r>
          </w:p>
        </w:tc>
        <w:tc>
          <w:tcPr>
            <w:tcW w:w="1108" w:type="dxa"/>
            <w:vMerge/>
            <w:tcBorders>
              <w:left w:val="single" w:sz="4" w:space="0" w:color="auto"/>
              <w:right w:val="single" w:sz="4" w:space="0" w:color="auto"/>
            </w:tcBorders>
            <w:vAlign w:val="center"/>
          </w:tcPr>
          <w:p w14:paraId="3C09317F"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47BC9AAC" w14:textId="77777777" w:rsidR="00880C00" w:rsidRPr="006F4D85" w:rsidRDefault="00880C00" w:rsidP="00CB69A1">
            <w:pPr>
              <w:pStyle w:val="TAC"/>
              <w:rPr>
                <w:lang w:val="en-US"/>
              </w:rPr>
            </w:pPr>
            <w:r w:rsidRPr="006F4D85">
              <w:rPr>
                <w:lang w:val="en-US"/>
              </w:rPr>
              <w:t>SSB.1 FR1</w:t>
            </w:r>
          </w:p>
        </w:tc>
        <w:tc>
          <w:tcPr>
            <w:tcW w:w="1108" w:type="dxa"/>
            <w:vMerge/>
            <w:tcBorders>
              <w:left w:val="single" w:sz="4" w:space="0" w:color="auto"/>
              <w:right w:val="single" w:sz="4" w:space="0" w:color="auto"/>
            </w:tcBorders>
            <w:vAlign w:val="center"/>
          </w:tcPr>
          <w:p w14:paraId="2986818B" w14:textId="77777777" w:rsidR="00880C00" w:rsidRPr="006F4D85" w:rsidRDefault="00880C00" w:rsidP="00CB69A1">
            <w:pPr>
              <w:pStyle w:val="TAC"/>
              <w:rPr>
                <w:lang w:val="en-US"/>
              </w:rPr>
            </w:pPr>
          </w:p>
        </w:tc>
      </w:tr>
      <w:tr w:rsidR="00880C00" w:rsidRPr="006F4D85" w14:paraId="7E3324B5" w14:textId="77777777" w:rsidTr="00CB69A1">
        <w:trPr>
          <w:trHeight w:val="127"/>
          <w:jc w:val="center"/>
        </w:trPr>
        <w:tc>
          <w:tcPr>
            <w:tcW w:w="2157" w:type="dxa"/>
            <w:vMerge/>
            <w:tcBorders>
              <w:left w:val="single" w:sz="4" w:space="0" w:color="auto"/>
              <w:bottom w:val="single" w:sz="4" w:space="0" w:color="auto"/>
              <w:right w:val="single" w:sz="4" w:space="0" w:color="auto"/>
            </w:tcBorders>
            <w:vAlign w:val="center"/>
          </w:tcPr>
          <w:p w14:paraId="17D50F89" w14:textId="77777777" w:rsidR="00880C00" w:rsidRPr="006F4D85" w:rsidRDefault="00880C00" w:rsidP="00CB69A1">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63C1C1CD" w14:textId="77777777" w:rsidR="00880C00" w:rsidRPr="006F4D85" w:rsidRDefault="00880C00" w:rsidP="00CB69A1">
            <w:pPr>
              <w:pStyle w:val="TAC"/>
              <w:rPr>
                <w:lang w:val="en-US"/>
              </w:rPr>
            </w:pPr>
            <w:r w:rsidRPr="006F4D85">
              <w:rPr>
                <w:lang w:val="en-US"/>
              </w:rPr>
              <w:t>3,6</w:t>
            </w:r>
          </w:p>
        </w:tc>
        <w:tc>
          <w:tcPr>
            <w:tcW w:w="892" w:type="dxa"/>
            <w:vMerge/>
            <w:tcBorders>
              <w:left w:val="single" w:sz="4" w:space="0" w:color="auto"/>
              <w:bottom w:val="single" w:sz="4" w:space="0" w:color="auto"/>
              <w:right w:val="single" w:sz="4" w:space="0" w:color="auto"/>
            </w:tcBorders>
            <w:vAlign w:val="center"/>
          </w:tcPr>
          <w:p w14:paraId="1B34B6CF"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5055D4CD" w14:textId="77777777" w:rsidR="00880C00" w:rsidRPr="006F4D85" w:rsidRDefault="00880C00" w:rsidP="00CB69A1">
            <w:pPr>
              <w:pStyle w:val="TAC"/>
              <w:rPr>
                <w:lang w:val="en-US"/>
              </w:rPr>
            </w:pPr>
            <w:r w:rsidRPr="006F4D85">
              <w:rPr>
                <w:lang w:val="en-US"/>
              </w:rPr>
              <w:t>SSB.2 FR1</w:t>
            </w:r>
          </w:p>
        </w:tc>
        <w:tc>
          <w:tcPr>
            <w:tcW w:w="1108" w:type="dxa"/>
            <w:vMerge/>
            <w:tcBorders>
              <w:left w:val="single" w:sz="4" w:space="0" w:color="auto"/>
              <w:bottom w:val="single" w:sz="4" w:space="0" w:color="auto"/>
              <w:right w:val="single" w:sz="4" w:space="0" w:color="auto"/>
            </w:tcBorders>
            <w:vAlign w:val="center"/>
          </w:tcPr>
          <w:p w14:paraId="07D19FC2"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0FEA7C71" w14:textId="77777777" w:rsidR="00880C00" w:rsidRPr="006F4D85" w:rsidRDefault="00880C00" w:rsidP="00CB69A1">
            <w:pPr>
              <w:pStyle w:val="TAC"/>
              <w:rPr>
                <w:lang w:val="en-US"/>
              </w:rPr>
            </w:pPr>
            <w:r w:rsidRPr="006F4D85">
              <w:rPr>
                <w:lang w:val="en-US"/>
              </w:rPr>
              <w:t>SSB.2 FR1</w:t>
            </w:r>
          </w:p>
        </w:tc>
        <w:tc>
          <w:tcPr>
            <w:tcW w:w="1108" w:type="dxa"/>
            <w:vMerge/>
            <w:tcBorders>
              <w:left w:val="single" w:sz="4" w:space="0" w:color="auto"/>
              <w:bottom w:val="single" w:sz="4" w:space="0" w:color="auto"/>
              <w:right w:val="single" w:sz="4" w:space="0" w:color="auto"/>
            </w:tcBorders>
            <w:vAlign w:val="center"/>
          </w:tcPr>
          <w:p w14:paraId="31B4BFE9" w14:textId="77777777" w:rsidR="00880C00" w:rsidRPr="006F4D85" w:rsidRDefault="00880C00" w:rsidP="00CB69A1">
            <w:pPr>
              <w:pStyle w:val="TAC"/>
              <w:rPr>
                <w:lang w:val="en-US"/>
              </w:rPr>
            </w:pPr>
          </w:p>
        </w:tc>
      </w:tr>
      <w:tr w:rsidR="00880C00" w:rsidRPr="006F4D85" w14:paraId="294AC30C" w14:textId="77777777" w:rsidTr="00CB69A1">
        <w:trPr>
          <w:jc w:val="center"/>
        </w:trPr>
        <w:tc>
          <w:tcPr>
            <w:tcW w:w="2157" w:type="dxa"/>
            <w:tcBorders>
              <w:top w:val="single" w:sz="4" w:space="0" w:color="auto"/>
              <w:left w:val="single" w:sz="4" w:space="0" w:color="auto"/>
              <w:bottom w:val="single" w:sz="4" w:space="0" w:color="auto"/>
              <w:right w:val="single" w:sz="4" w:space="0" w:color="auto"/>
            </w:tcBorders>
            <w:vAlign w:val="center"/>
            <w:hideMark/>
          </w:tcPr>
          <w:p w14:paraId="0B143682" w14:textId="77777777" w:rsidR="00880C00" w:rsidRPr="006F4D85" w:rsidRDefault="00880C00" w:rsidP="00CB69A1">
            <w:pPr>
              <w:pStyle w:val="TAL"/>
              <w:rPr>
                <w:lang w:val="da-DK"/>
              </w:rPr>
            </w:pPr>
            <w:r w:rsidRPr="006F4D85">
              <w:rPr>
                <w:lang w:val="da-DK"/>
              </w:rPr>
              <w:t>OCNG Patterns</w:t>
            </w:r>
          </w:p>
        </w:tc>
        <w:tc>
          <w:tcPr>
            <w:tcW w:w="815" w:type="dxa"/>
            <w:tcBorders>
              <w:top w:val="single" w:sz="4" w:space="0" w:color="auto"/>
              <w:left w:val="single" w:sz="4" w:space="0" w:color="auto"/>
              <w:bottom w:val="single" w:sz="4" w:space="0" w:color="auto"/>
              <w:right w:val="single" w:sz="4" w:space="0" w:color="auto"/>
            </w:tcBorders>
            <w:vAlign w:val="center"/>
          </w:tcPr>
          <w:p w14:paraId="217BCB5B" w14:textId="77777777" w:rsidR="00880C00" w:rsidRPr="006F4D85" w:rsidRDefault="00880C00" w:rsidP="00CB69A1">
            <w:pPr>
              <w:pStyle w:val="TAC"/>
              <w:rPr>
                <w:lang w:val="da-DK"/>
              </w:rPr>
            </w:pPr>
            <w:r w:rsidRPr="006F4D85">
              <w:rPr>
                <w:lang w:val="da-DK"/>
              </w:rPr>
              <w:t>1~6</w:t>
            </w:r>
          </w:p>
        </w:tc>
        <w:tc>
          <w:tcPr>
            <w:tcW w:w="892" w:type="dxa"/>
            <w:tcBorders>
              <w:top w:val="single" w:sz="4" w:space="0" w:color="auto"/>
              <w:left w:val="single" w:sz="4" w:space="0" w:color="auto"/>
              <w:bottom w:val="single" w:sz="4" w:space="0" w:color="auto"/>
              <w:right w:val="single" w:sz="4" w:space="0" w:color="auto"/>
            </w:tcBorders>
            <w:vAlign w:val="center"/>
          </w:tcPr>
          <w:p w14:paraId="25352964" w14:textId="77777777" w:rsidR="00880C00" w:rsidRPr="006F4D85" w:rsidRDefault="00880C00" w:rsidP="00CB69A1">
            <w:pPr>
              <w:pStyle w:val="TAC"/>
              <w:rPr>
                <w:lang w:val="da-DK"/>
              </w:rPr>
            </w:pPr>
          </w:p>
        </w:tc>
        <w:tc>
          <w:tcPr>
            <w:tcW w:w="1108" w:type="dxa"/>
            <w:tcBorders>
              <w:top w:val="single" w:sz="4" w:space="0" w:color="auto"/>
              <w:left w:val="single" w:sz="4" w:space="0" w:color="auto"/>
              <w:bottom w:val="single" w:sz="4" w:space="0" w:color="auto"/>
              <w:right w:val="single" w:sz="4" w:space="0" w:color="auto"/>
            </w:tcBorders>
            <w:vAlign w:val="center"/>
            <w:hideMark/>
          </w:tcPr>
          <w:p w14:paraId="0381B82D" w14:textId="77777777" w:rsidR="00880C00" w:rsidRPr="006F4D85" w:rsidRDefault="00880C00" w:rsidP="00CB69A1">
            <w:pPr>
              <w:pStyle w:val="TAC"/>
              <w:rPr>
                <w:lang w:val="en-US"/>
              </w:rPr>
            </w:pPr>
            <w:r w:rsidRPr="006F4D85">
              <w:rPr>
                <w:lang w:val="en-US"/>
              </w:rPr>
              <w:t>OP.1</w:t>
            </w:r>
          </w:p>
        </w:tc>
        <w:tc>
          <w:tcPr>
            <w:tcW w:w="1108" w:type="dxa"/>
            <w:tcBorders>
              <w:top w:val="single" w:sz="4" w:space="0" w:color="auto"/>
              <w:left w:val="single" w:sz="4" w:space="0" w:color="auto"/>
              <w:bottom w:val="single" w:sz="4" w:space="0" w:color="auto"/>
              <w:right w:val="single" w:sz="4" w:space="0" w:color="auto"/>
            </w:tcBorders>
            <w:vAlign w:val="center"/>
          </w:tcPr>
          <w:p w14:paraId="22833778" w14:textId="77777777" w:rsidR="00880C00" w:rsidRPr="006F4D85" w:rsidRDefault="00880C00" w:rsidP="00CB69A1">
            <w:pPr>
              <w:pStyle w:val="TAC"/>
              <w:rPr>
                <w:lang w:val="en-US" w:eastAsia="ja-JP"/>
              </w:rPr>
            </w:pPr>
            <w:ins w:id="1666" w:author="R4-2111866" w:date="2021-08-21T17:47:00Z">
              <w:r>
                <w:rPr>
                  <w:rFonts w:hint="eastAsia"/>
                  <w:lang w:val="en-US" w:eastAsia="ja-JP"/>
                </w:rPr>
                <w:t>O</w:t>
              </w:r>
              <w:r>
                <w:rPr>
                  <w:lang w:val="en-US" w:eastAsia="ja-JP"/>
                </w:rPr>
                <w:t>P.3</w:t>
              </w:r>
            </w:ins>
          </w:p>
        </w:tc>
        <w:tc>
          <w:tcPr>
            <w:tcW w:w="1108" w:type="dxa"/>
            <w:tcBorders>
              <w:top w:val="single" w:sz="4" w:space="0" w:color="auto"/>
              <w:left w:val="single" w:sz="4" w:space="0" w:color="auto"/>
              <w:bottom w:val="single" w:sz="4" w:space="0" w:color="auto"/>
              <w:right w:val="single" w:sz="4" w:space="0" w:color="auto"/>
            </w:tcBorders>
            <w:vAlign w:val="center"/>
            <w:hideMark/>
          </w:tcPr>
          <w:p w14:paraId="1EF3B503" w14:textId="77777777" w:rsidR="00880C00" w:rsidRPr="006F4D85" w:rsidRDefault="00880C00" w:rsidP="00CB69A1">
            <w:pPr>
              <w:pStyle w:val="TAC"/>
              <w:rPr>
                <w:lang w:val="en-US"/>
              </w:rPr>
            </w:pPr>
            <w:r w:rsidRPr="006F4D85">
              <w:rPr>
                <w:lang w:val="en-US"/>
              </w:rPr>
              <w:t>OP.1</w:t>
            </w:r>
          </w:p>
        </w:tc>
        <w:tc>
          <w:tcPr>
            <w:tcW w:w="1108" w:type="dxa"/>
            <w:tcBorders>
              <w:top w:val="single" w:sz="4" w:space="0" w:color="auto"/>
              <w:left w:val="single" w:sz="4" w:space="0" w:color="auto"/>
              <w:bottom w:val="single" w:sz="4" w:space="0" w:color="auto"/>
              <w:right w:val="single" w:sz="4" w:space="0" w:color="auto"/>
            </w:tcBorders>
            <w:vAlign w:val="center"/>
          </w:tcPr>
          <w:p w14:paraId="0673F355" w14:textId="77777777" w:rsidR="00880C00" w:rsidRPr="006F4D85" w:rsidRDefault="00880C00" w:rsidP="00CB69A1">
            <w:pPr>
              <w:pStyle w:val="TAC"/>
              <w:rPr>
                <w:lang w:val="en-US" w:eastAsia="ja-JP"/>
              </w:rPr>
            </w:pPr>
            <w:ins w:id="1667" w:author="R4-2111866" w:date="2021-08-21T17:47:00Z">
              <w:r>
                <w:rPr>
                  <w:rFonts w:hint="eastAsia"/>
                  <w:lang w:val="en-US" w:eastAsia="ja-JP"/>
                </w:rPr>
                <w:t>O</w:t>
              </w:r>
              <w:r>
                <w:rPr>
                  <w:lang w:val="en-US" w:eastAsia="ja-JP"/>
                </w:rPr>
                <w:t>P.1</w:t>
              </w:r>
            </w:ins>
          </w:p>
        </w:tc>
      </w:tr>
      <w:tr w:rsidR="00880C00" w:rsidRPr="006F4D85" w14:paraId="0CFBE51F" w14:textId="77777777" w:rsidTr="00CB69A1">
        <w:trPr>
          <w:jc w:val="center"/>
        </w:trPr>
        <w:tc>
          <w:tcPr>
            <w:tcW w:w="2157" w:type="dxa"/>
            <w:tcBorders>
              <w:top w:val="single" w:sz="4" w:space="0" w:color="auto"/>
              <w:left w:val="single" w:sz="4" w:space="0" w:color="auto"/>
              <w:bottom w:val="single" w:sz="4" w:space="0" w:color="auto"/>
              <w:right w:val="single" w:sz="4" w:space="0" w:color="auto"/>
            </w:tcBorders>
            <w:vAlign w:val="center"/>
          </w:tcPr>
          <w:p w14:paraId="34295B8F" w14:textId="77777777" w:rsidR="00880C00" w:rsidRPr="006F4D85" w:rsidRDefault="00880C00" w:rsidP="00CB69A1">
            <w:pPr>
              <w:pStyle w:val="TAL"/>
              <w:rPr>
                <w:lang w:val="da-DK"/>
              </w:rPr>
            </w:pPr>
            <w:r w:rsidRPr="006F4D85">
              <w:rPr>
                <w:lang w:val="da-DK"/>
              </w:rPr>
              <w:t>Initial BWP Configuration</w:t>
            </w:r>
          </w:p>
        </w:tc>
        <w:tc>
          <w:tcPr>
            <w:tcW w:w="815" w:type="dxa"/>
            <w:tcBorders>
              <w:top w:val="single" w:sz="4" w:space="0" w:color="auto"/>
              <w:left w:val="single" w:sz="4" w:space="0" w:color="auto"/>
              <w:bottom w:val="single" w:sz="4" w:space="0" w:color="auto"/>
              <w:right w:val="single" w:sz="4" w:space="0" w:color="auto"/>
            </w:tcBorders>
            <w:vAlign w:val="center"/>
          </w:tcPr>
          <w:p w14:paraId="31AA3945" w14:textId="77777777" w:rsidR="00880C00" w:rsidRPr="006F4D85" w:rsidRDefault="00880C00" w:rsidP="00CB69A1">
            <w:pPr>
              <w:pStyle w:val="TAC"/>
              <w:rPr>
                <w:lang w:val="da-DK"/>
              </w:rPr>
            </w:pPr>
            <w:r w:rsidRPr="006F4D85">
              <w:rPr>
                <w:lang w:val="da-DK"/>
              </w:rPr>
              <w:t>1~6</w:t>
            </w:r>
          </w:p>
        </w:tc>
        <w:tc>
          <w:tcPr>
            <w:tcW w:w="892" w:type="dxa"/>
            <w:tcBorders>
              <w:top w:val="single" w:sz="4" w:space="0" w:color="auto"/>
              <w:left w:val="single" w:sz="4" w:space="0" w:color="auto"/>
              <w:bottom w:val="single" w:sz="4" w:space="0" w:color="auto"/>
              <w:right w:val="single" w:sz="4" w:space="0" w:color="auto"/>
            </w:tcBorders>
            <w:vAlign w:val="center"/>
          </w:tcPr>
          <w:p w14:paraId="6A63C802" w14:textId="77777777" w:rsidR="00880C00" w:rsidRPr="006F4D85" w:rsidRDefault="00880C00" w:rsidP="00CB69A1">
            <w:pPr>
              <w:pStyle w:val="TAC"/>
              <w:rPr>
                <w:lang w:val="da-DK"/>
              </w:rPr>
            </w:pPr>
          </w:p>
        </w:tc>
        <w:tc>
          <w:tcPr>
            <w:tcW w:w="2216" w:type="dxa"/>
            <w:gridSpan w:val="2"/>
            <w:tcBorders>
              <w:top w:val="single" w:sz="4" w:space="0" w:color="auto"/>
              <w:left w:val="single" w:sz="4" w:space="0" w:color="auto"/>
              <w:bottom w:val="single" w:sz="4" w:space="0" w:color="auto"/>
              <w:right w:val="single" w:sz="4" w:space="0" w:color="auto"/>
            </w:tcBorders>
            <w:vAlign w:val="center"/>
          </w:tcPr>
          <w:p w14:paraId="10FCDA8F" w14:textId="77777777" w:rsidR="00880C00" w:rsidRPr="006F4D85" w:rsidRDefault="00880C00" w:rsidP="00CB69A1">
            <w:pPr>
              <w:pStyle w:val="TAC"/>
            </w:pPr>
            <w:r w:rsidRPr="006F4D85">
              <w:t>DLBWP.0.1</w:t>
            </w:r>
          </w:p>
          <w:p w14:paraId="4F594DA8" w14:textId="77777777" w:rsidR="00880C00" w:rsidRPr="006F4D85" w:rsidRDefault="00880C00" w:rsidP="00CB69A1">
            <w:pPr>
              <w:pStyle w:val="TAC"/>
              <w:rPr>
                <w:lang w:val="en-US" w:eastAsia="zh-CN"/>
              </w:rPr>
            </w:pPr>
            <w:r w:rsidRPr="006F4D85">
              <w:t>ULBWP.0.1</w:t>
            </w:r>
          </w:p>
        </w:tc>
        <w:tc>
          <w:tcPr>
            <w:tcW w:w="2216" w:type="dxa"/>
            <w:gridSpan w:val="2"/>
            <w:tcBorders>
              <w:top w:val="single" w:sz="4" w:space="0" w:color="auto"/>
              <w:left w:val="single" w:sz="4" w:space="0" w:color="auto"/>
              <w:bottom w:val="single" w:sz="4" w:space="0" w:color="auto"/>
              <w:right w:val="single" w:sz="4" w:space="0" w:color="auto"/>
            </w:tcBorders>
            <w:vAlign w:val="center"/>
          </w:tcPr>
          <w:p w14:paraId="3004F83B" w14:textId="77777777" w:rsidR="00880C00" w:rsidRPr="006F4D85" w:rsidRDefault="00880C00" w:rsidP="00CB69A1">
            <w:pPr>
              <w:pStyle w:val="TAC"/>
            </w:pPr>
            <w:r w:rsidRPr="006F4D85">
              <w:t>DLBWP.0.1</w:t>
            </w:r>
          </w:p>
          <w:p w14:paraId="49B3ACE0" w14:textId="77777777" w:rsidR="00880C00" w:rsidRPr="006F4D85" w:rsidRDefault="00880C00" w:rsidP="00CB69A1">
            <w:pPr>
              <w:pStyle w:val="TAC"/>
              <w:rPr>
                <w:lang w:val="en-US"/>
              </w:rPr>
            </w:pPr>
            <w:r w:rsidRPr="006F4D85">
              <w:t>ULBWP.0.1</w:t>
            </w:r>
          </w:p>
        </w:tc>
      </w:tr>
      <w:tr w:rsidR="00880C00" w:rsidRPr="006F4D85" w14:paraId="048373AE" w14:textId="77777777" w:rsidTr="00CB69A1">
        <w:trPr>
          <w:jc w:val="center"/>
        </w:trPr>
        <w:tc>
          <w:tcPr>
            <w:tcW w:w="2157" w:type="dxa"/>
            <w:tcBorders>
              <w:top w:val="single" w:sz="4" w:space="0" w:color="auto"/>
              <w:left w:val="single" w:sz="4" w:space="0" w:color="auto"/>
              <w:bottom w:val="single" w:sz="4" w:space="0" w:color="auto"/>
              <w:right w:val="single" w:sz="4" w:space="0" w:color="auto"/>
            </w:tcBorders>
            <w:vAlign w:val="center"/>
          </w:tcPr>
          <w:p w14:paraId="36917E46" w14:textId="77777777" w:rsidR="00880C00" w:rsidRPr="006F4D85" w:rsidRDefault="00880C00" w:rsidP="00CB69A1">
            <w:pPr>
              <w:pStyle w:val="TAL"/>
              <w:rPr>
                <w:lang w:val="da-DK"/>
              </w:rPr>
            </w:pPr>
            <w:r w:rsidRPr="006F4D85">
              <w:rPr>
                <w:lang w:val="da-DK"/>
              </w:rPr>
              <w:t>Dedicated BWP configuration</w:t>
            </w:r>
          </w:p>
        </w:tc>
        <w:tc>
          <w:tcPr>
            <w:tcW w:w="815" w:type="dxa"/>
            <w:tcBorders>
              <w:top w:val="single" w:sz="4" w:space="0" w:color="auto"/>
              <w:left w:val="single" w:sz="4" w:space="0" w:color="auto"/>
              <w:bottom w:val="single" w:sz="4" w:space="0" w:color="auto"/>
              <w:right w:val="single" w:sz="4" w:space="0" w:color="auto"/>
            </w:tcBorders>
            <w:vAlign w:val="center"/>
          </w:tcPr>
          <w:p w14:paraId="06A61D1F" w14:textId="77777777" w:rsidR="00880C00" w:rsidRPr="006F4D85" w:rsidRDefault="00880C00" w:rsidP="00CB69A1">
            <w:pPr>
              <w:pStyle w:val="TAC"/>
              <w:rPr>
                <w:lang w:val="da-DK"/>
              </w:rPr>
            </w:pPr>
            <w:r w:rsidRPr="006F4D85">
              <w:rPr>
                <w:lang w:val="da-DK"/>
              </w:rPr>
              <w:t>1~6</w:t>
            </w:r>
          </w:p>
        </w:tc>
        <w:tc>
          <w:tcPr>
            <w:tcW w:w="892" w:type="dxa"/>
            <w:tcBorders>
              <w:top w:val="single" w:sz="4" w:space="0" w:color="auto"/>
              <w:left w:val="single" w:sz="4" w:space="0" w:color="auto"/>
              <w:bottom w:val="single" w:sz="4" w:space="0" w:color="auto"/>
              <w:right w:val="single" w:sz="4" w:space="0" w:color="auto"/>
            </w:tcBorders>
            <w:vAlign w:val="center"/>
          </w:tcPr>
          <w:p w14:paraId="2DB7F200" w14:textId="77777777" w:rsidR="00880C00" w:rsidRPr="006F4D85" w:rsidRDefault="00880C00" w:rsidP="00CB69A1">
            <w:pPr>
              <w:pStyle w:val="TAC"/>
              <w:rPr>
                <w:lang w:val="da-DK"/>
              </w:rPr>
            </w:pPr>
          </w:p>
        </w:tc>
        <w:tc>
          <w:tcPr>
            <w:tcW w:w="2216" w:type="dxa"/>
            <w:gridSpan w:val="2"/>
            <w:tcBorders>
              <w:top w:val="single" w:sz="4" w:space="0" w:color="auto"/>
              <w:left w:val="single" w:sz="4" w:space="0" w:color="auto"/>
              <w:bottom w:val="single" w:sz="4" w:space="0" w:color="auto"/>
              <w:right w:val="single" w:sz="4" w:space="0" w:color="auto"/>
            </w:tcBorders>
            <w:vAlign w:val="center"/>
          </w:tcPr>
          <w:p w14:paraId="04CBA546" w14:textId="77777777" w:rsidR="00880C00" w:rsidRPr="006F4D85" w:rsidRDefault="00880C00" w:rsidP="00CB69A1">
            <w:pPr>
              <w:pStyle w:val="TAC"/>
            </w:pPr>
            <w:r w:rsidRPr="006F4D85">
              <w:t>DLBWP.1.3</w:t>
            </w:r>
          </w:p>
          <w:p w14:paraId="1390158C" w14:textId="77777777" w:rsidR="00880C00" w:rsidRPr="006F4D85" w:rsidRDefault="00880C00" w:rsidP="00CB69A1">
            <w:pPr>
              <w:pStyle w:val="TAC"/>
              <w:rPr>
                <w:lang w:val="en-US"/>
              </w:rPr>
            </w:pPr>
            <w:r w:rsidRPr="006F4D85">
              <w:t>ULBWP.1.3</w:t>
            </w:r>
          </w:p>
        </w:tc>
        <w:tc>
          <w:tcPr>
            <w:tcW w:w="2216" w:type="dxa"/>
            <w:gridSpan w:val="2"/>
            <w:tcBorders>
              <w:top w:val="single" w:sz="4" w:space="0" w:color="auto"/>
              <w:left w:val="single" w:sz="4" w:space="0" w:color="auto"/>
              <w:bottom w:val="single" w:sz="4" w:space="0" w:color="auto"/>
              <w:right w:val="single" w:sz="4" w:space="0" w:color="auto"/>
            </w:tcBorders>
            <w:vAlign w:val="center"/>
          </w:tcPr>
          <w:p w14:paraId="1997484B" w14:textId="77777777" w:rsidR="00880C00" w:rsidRPr="006F4D85" w:rsidRDefault="00880C00" w:rsidP="00CB69A1">
            <w:pPr>
              <w:pStyle w:val="TAC"/>
            </w:pPr>
            <w:r w:rsidRPr="006F4D85">
              <w:t>DLBWP.1.3</w:t>
            </w:r>
          </w:p>
          <w:p w14:paraId="5BBD3412" w14:textId="77777777" w:rsidR="00880C00" w:rsidRPr="006F4D85" w:rsidRDefault="00880C00" w:rsidP="00CB69A1">
            <w:pPr>
              <w:pStyle w:val="TAC"/>
              <w:rPr>
                <w:lang w:val="en-US"/>
              </w:rPr>
            </w:pPr>
            <w:r w:rsidRPr="006F4D85">
              <w:t>ULBWP.1.3</w:t>
            </w:r>
          </w:p>
        </w:tc>
      </w:tr>
      <w:tr w:rsidR="00880C00" w:rsidRPr="006F4D85" w14:paraId="3DEDD884" w14:textId="77777777" w:rsidTr="00CB69A1">
        <w:trPr>
          <w:jc w:val="center"/>
        </w:trPr>
        <w:tc>
          <w:tcPr>
            <w:tcW w:w="2157" w:type="dxa"/>
            <w:tcBorders>
              <w:top w:val="single" w:sz="4" w:space="0" w:color="auto"/>
              <w:left w:val="single" w:sz="4" w:space="0" w:color="auto"/>
              <w:bottom w:val="single" w:sz="4" w:space="0" w:color="auto"/>
              <w:right w:val="single" w:sz="4" w:space="0" w:color="auto"/>
            </w:tcBorders>
            <w:vAlign w:val="center"/>
          </w:tcPr>
          <w:p w14:paraId="41F98538" w14:textId="77777777" w:rsidR="00880C00" w:rsidRPr="006F4D85" w:rsidRDefault="00880C00" w:rsidP="00CB69A1">
            <w:pPr>
              <w:pStyle w:val="TAL"/>
              <w:rPr>
                <w:lang w:val="da-DK"/>
              </w:rPr>
            </w:pPr>
            <w:r w:rsidRPr="006F4D85">
              <w:t>TRS Configuration</w:t>
            </w:r>
          </w:p>
        </w:tc>
        <w:tc>
          <w:tcPr>
            <w:tcW w:w="815" w:type="dxa"/>
            <w:tcBorders>
              <w:top w:val="single" w:sz="4" w:space="0" w:color="auto"/>
              <w:left w:val="single" w:sz="4" w:space="0" w:color="auto"/>
              <w:bottom w:val="single" w:sz="4" w:space="0" w:color="auto"/>
              <w:right w:val="single" w:sz="4" w:space="0" w:color="auto"/>
            </w:tcBorders>
            <w:vAlign w:val="center"/>
          </w:tcPr>
          <w:p w14:paraId="1C78993A" w14:textId="77777777" w:rsidR="00880C00" w:rsidRPr="006F4D85" w:rsidRDefault="00880C00" w:rsidP="00CB69A1">
            <w:pPr>
              <w:pStyle w:val="TAC"/>
              <w:rPr>
                <w:lang w:val="da-DK"/>
              </w:rPr>
            </w:pPr>
            <w:r w:rsidRPr="006F4D85">
              <w:rPr>
                <w:rFonts w:hint="eastAsia"/>
                <w:lang w:val="da-DK" w:eastAsia="zh-CN"/>
              </w:rPr>
              <w:t>1~</w:t>
            </w:r>
            <w:r w:rsidRPr="006F4D85">
              <w:rPr>
                <w:lang w:val="da-DK" w:eastAsia="zh-CN"/>
              </w:rPr>
              <w:t>6</w:t>
            </w:r>
          </w:p>
        </w:tc>
        <w:tc>
          <w:tcPr>
            <w:tcW w:w="892" w:type="dxa"/>
            <w:tcBorders>
              <w:top w:val="single" w:sz="4" w:space="0" w:color="auto"/>
              <w:left w:val="single" w:sz="4" w:space="0" w:color="auto"/>
              <w:bottom w:val="single" w:sz="4" w:space="0" w:color="auto"/>
              <w:right w:val="single" w:sz="4" w:space="0" w:color="auto"/>
            </w:tcBorders>
            <w:vAlign w:val="center"/>
          </w:tcPr>
          <w:p w14:paraId="599AFE6A" w14:textId="77777777" w:rsidR="00880C00" w:rsidRPr="006F4D85" w:rsidRDefault="00880C00" w:rsidP="00CB69A1">
            <w:pPr>
              <w:pStyle w:val="TAC"/>
              <w:rPr>
                <w:lang w:val="da-DK"/>
              </w:rPr>
            </w:pPr>
          </w:p>
        </w:tc>
        <w:tc>
          <w:tcPr>
            <w:tcW w:w="2216" w:type="dxa"/>
            <w:gridSpan w:val="2"/>
            <w:tcBorders>
              <w:top w:val="single" w:sz="4" w:space="0" w:color="auto"/>
              <w:left w:val="single" w:sz="4" w:space="0" w:color="auto"/>
              <w:bottom w:val="single" w:sz="4" w:space="0" w:color="auto"/>
              <w:right w:val="single" w:sz="4" w:space="0" w:color="auto"/>
            </w:tcBorders>
            <w:vAlign w:val="center"/>
          </w:tcPr>
          <w:p w14:paraId="2A1F1920" w14:textId="77777777" w:rsidR="00880C00" w:rsidRPr="006F4D85" w:rsidRDefault="00880C00" w:rsidP="00CB69A1">
            <w:pPr>
              <w:pStyle w:val="TAC"/>
            </w:pPr>
            <w:r w:rsidRPr="006F4D85">
              <w:t>TRS.2.1 TDD</w:t>
            </w:r>
          </w:p>
        </w:tc>
        <w:tc>
          <w:tcPr>
            <w:tcW w:w="2216" w:type="dxa"/>
            <w:gridSpan w:val="2"/>
            <w:tcBorders>
              <w:top w:val="single" w:sz="4" w:space="0" w:color="auto"/>
              <w:left w:val="single" w:sz="4" w:space="0" w:color="auto"/>
              <w:bottom w:val="single" w:sz="4" w:space="0" w:color="auto"/>
              <w:right w:val="single" w:sz="4" w:space="0" w:color="auto"/>
            </w:tcBorders>
            <w:vAlign w:val="center"/>
          </w:tcPr>
          <w:p w14:paraId="0613BAB1" w14:textId="77777777" w:rsidR="00880C00" w:rsidRPr="006F4D85" w:rsidRDefault="00880C00" w:rsidP="00CB69A1">
            <w:pPr>
              <w:pStyle w:val="TAC"/>
            </w:pPr>
            <w:r w:rsidRPr="006F4D85">
              <w:t>TRS.2.1 TDD</w:t>
            </w:r>
          </w:p>
        </w:tc>
      </w:tr>
      <w:tr w:rsidR="00880C00" w:rsidRPr="006F4D85" w14:paraId="1BC838F0" w14:textId="77777777" w:rsidTr="00CB69A1">
        <w:trPr>
          <w:jc w:val="center"/>
        </w:trPr>
        <w:tc>
          <w:tcPr>
            <w:tcW w:w="2157" w:type="dxa"/>
            <w:tcBorders>
              <w:top w:val="single" w:sz="4" w:space="0" w:color="auto"/>
              <w:left w:val="single" w:sz="4" w:space="0" w:color="auto"/>
              <w:bottom w:val="single" w:sz="4" w:space="0" w:color="auto"/>
              <w:right w:val="single" w:sz="4" w:space="0" w:color="auto"/>
            </w:tcBorders>
            <w:vAlign w:val="center"/>
          </w:tcPr>
          <w:p w14:paraId="68980CFA" w14:textId="77777777" w:rsidR="00880C00" w:rsidRPr="006F4D85" w:rsidRDefault="00880C00" w:rsidP="00CB69A1">
            <w:pPr>
              <w:pStyle w:val="TAL"/>
              <w:rPr>
                <w:lang w:val="da-DK"/>
              </w:rPr>
            </w:pPr>
            <w:r w:rsidRPr="006F4D85">
              <w:rPr>
                <w:lang w:eastAsia="zh-CN"/>
              </w:rPr>
              <w:t xml:space="preserve">PDCCH/PDSCH </w:t>
            </w:r>
            <w:r w:rsidRPr="006F4D85">
              <w:rPr>
                <w:rFonts w:hint="eastAsia"/>
                <w:lang w:eastAsia="zh-CN"/>
              </w:rPr>
              <w:t>TCI Configuration</w:t>
            </w:r>
          </w:p>
        </w:tc>
        <w:tc>
          <w:tcPr>
            <w:tcW w:w="815" w:type="dxa"/>
            <w:tcBorders>
              <w:top w:val="single" w:sz="4" w:space="0" w:color="auto"/>
              <w:left w:val="single" w:sz="4" w:space="0" w:color="auto"/>
              <w:bottom w:val="single" w:sz="4" w:space="0" w:color="auto"/>
              <w:right w:val="single" w:sz="4" w:space="0" w:color="auto"/>
            </w:tcBorders>
            <w:vAlign w:val="center"/>
          </w:tcPr>
          <w:p w14:paraId="2C36C889" w14:textId="77777777" w:rsidR="00880C00" w:rsidRPr="006F4D85" w:rsidRDefault="00880C00" w:rsidP="00CB69A1">
            <w:pPr>
              <w:pStyle w:val="TAC"/>
              <w:rPr>
                <w:lang w:val="da-DK"/>
              </w:rPr>
            </w:pPr>
            <w:r w:rsidRPr="006F4D85">
              <w:rPr>
                <w:rFonts w:hint="eastAsia"/>
                <w:lang w:val="da-DK" w:eastAsia="zh-CN"/>
              </w:rPr>
              <w:t>1~</w:t>
            </w:r>
            <w:r w:rsidRPr="006F4D85">
              <w:rPr>
                <w:lang w:val="da-DK" w:eastAsia="zh-CN"/>
              </w:rPr>
              <w:t>6</w:t>
            </w:r>
          </w:p>
        </w:tc>
        <w:tc>
          <w:tcPr>
            <w:tcW w:w="892" w:type="dxa"/>
            <w:tcBorders>
              <w:top w:val="single" w:sz="4" w:space="0" w:color="auto"/>
              <w:left w:val="single" w:sz="4" w:space="0" w:color="auto"/>
              <w:bottom w:val="single" w:sz="4" w:space="0" w:color="auto"/>
              <w:right w:val="single" w:sz="4" w:space="0" w:color="auto"/>
            </w:tcBorders>
            <w:vAlign w:val="center"/>
          </w:tcPr>
          <w:p w14:paraId="4CB7F0F5" w14:textId="77777777" w:rsidR="00880C00" w:rsidRPr="006F4D85" w:rsidRDefault="00880C00" w:rsidP="00CB69A1">
            <w:pPr>
              <w:pStyle w:val="TAC"/>
              <w:rPr>
                <w:lang w:val="da-DK"/>
              </w:rPr>
            </w:pPr>
          </w:p>
        </w:tc>
        <w:tc>
          <w:tcPr>
            <w:tcW w:w="2216" w:type="dxa"/>
            <w:gridSpan w:val="2"/>
            <w:tcBorders>
              <w:top w:val="single" w:sz="4" w:space="0" w:color="auto"/>
              <w:left w:val="single" w:sz="4" w:space="0" w:color="auto"/>
              <w:bottom w:val="single" w:sz="4" w:space="0" w:color="auto"/>
              <w:right w:val="single" w:sz="4" w:space="0" w:color="auto"/>
            </w:tcBorders>
            <w:vAlign w:val="center"/>
          </w:tcPr>
          <w:p w14:paraId="47A3C1E4" w14:textId="77777777" w:rsidR="00880C00" w:rsidRPr="006F4D85" w:rsidRDefault="00880C00" w:rsidP="00CB69A1">
            <w:pPr>
              <w:pStyle w:val="TAC"/>
            </w:pPr>
            <w:r w:rsidRPr="006F4D85">
              <w:t>TCI.State.2</w:t>
            </w:r>
          </w:p>
        </w:tc>
        <w:tc>
          <w:tcPr>
            <w:tcW w:w="2216" w:type="dxa"/>
            <w:gridSpan w:val="2"/>
            <w:tcBorders>
              <w:top w:val="single" w:sz="4" w:space="0" w:color="auto"/>
              <w:left w:val="single" w:sz="4" w:space="0" w:color="auto"/>
              <w:bottom w:val="single" w:sz="4" w:space="0" w:color="auto"/>
              <w:right w:val="single" w:sz="4" w:space="0" w:color="auto"/>
            </w:tcBorders>
            <w:vAlign w:val="center"/>
          </w:tcPr>
          <w:p w14:paraId="70522E54" w14:textId="77777777" w:rsidR="00880C00" w:rsidRPr="006F4D85" w:rsidRDefault="00880C00" w:rsidP="00CB69A1">
            <w:pPr>
              <w:pStyle w:val="TAC"/>
            </w:pPr>
            <w:r w:rsidRPr="006F4D85">
              <w:t>TCI.State.2</w:t>
            </w:r>
          </w:p>
        </w:tc>
      </w:tr>
      <w:tr w:rsidR="00880C00" w:rsidRPr="006F4D85" w14:paraId="7DE8C0BF" w14:textId="77777777" w:rsidTr="00CB69A1">
        <w:trPr>
          <w:trHeight w:val="336"/>
          <w:jc w:val="center"/>
        </w:trPr>
        <w:tc>
          <w:tcPr>
            <w:tcW w:w="2157" w:type="dxa"/>
            <w:tcBorders>
              <w:top w:val="single" w:sz="4" w:space="0" w:color="auto"/>
              <w:left w:val="single" w:sz="4" w:space="0" w:color="auto"/>
              <w:right w:val="single" w:sz="4" w:space="0" w:color="auto"/>
            </w:tcBorders>
            <w:vAlign w:val="center"/>
          </w:tcPr>
          <w:p w14:paraId="6B3D22BB" w14:textId="77777777" w:rsidR="00880C00" w:rsidRPr="006F4D85" w:rsidRDefault="00880C00" w:rsidP="00CB69A1">
            <w:pPr>
              <w:pStyle w:val="TAL"/>
              <w:rPr>
                <w:lang w:val="da-DK"/>
              </w:rPr>
            </w:pPr>
            <w:r w:rsidRPr="006F4D85">
              <w:rPr>
                <w:lang w:val="da-DK"/>
              </w:rPr>
              <w:t>SMTC configuration</w:t>
            </w:r>
          </w:p>
        </w:tc>
        <w:tc>
          <w:tcPr>
            <w:tcW w:w="815" w:type="dxa"/>
            <w:tcBorders>
              <w:top w:val="single" w:sz="4" w:space="0" w:color="auto"/>
              <w:left w:val="single" w:sz="4" w:space="0" w:color="auto"/>
              <w:right w:val="single" w:sz="4" w:space="0" w:color="auto"/>
            </w:tcBorders>
            <w:vAlign w:val="center"/>
          </w:tcPr>
          <w:p w14:paraId="236A4E15" w14:textId="77777777" w:rsidR="00880C00" w:rsidRPr="006F4D85" w:rsidRDefault="00880C00" w:rsidP="00CB69A1">
            <w:pPr>
              <w:pStyle w:val="TAC"/>
              <w:rPr>
                <w:lang w:val="da-DK"/>
              </w:rPr>
            </w:pPr>
            <w:r w:rsidRPr="006F4D85">
              <w:rPr>
                <w:lang w:val="da-DK"/>
              </w:rPr>
              <w:t>1~6</w:t>
            </w:r>
          </w:p>
        </w:tc>
        <w:tc>
          <w:tcPr>
            <w:tcW w:w="892" w:type="dxa"/>
            <w:tcBorders>
              <w:top w:val="single" w:sz="4" w:space="0" w:color="auto"/>
              <w:left w:val="single" w:sz="4" w:space="0" w:color="auto"/>
              <w:right w:val="single" w:sz="4" w:space="0" w:color="auto"/>
            </w:tcBorders>
            <w:vAlign w:val="center"/>
          </w:tcPr>
          <w:p w14:paraId="40422FB4" w14:textId="77777777" w:rsidR="00880C00" w:rsidRPr="006F4D85" w:rsidRDefault="00880C00" w:rsidP="00CB69A1">
            <w:pPr>
              <w:pStyle w:val="TAC"/>
              <w:rPr>
                <w:lang w:val="da-DK"/>
              </w:rPr>
            </w:pPr>
          </w:p>
        </w:tc>
        <w:tc>
          <w:tcPr>
            <w:tcW w:w="2216" w:type="dxa"/>
            <w:gridSpan w:val="2"/>
            <w:tcBorders>
              <w:top w:val="single" w:sz="4" w:space="0" w:color="auto"/>
              <w:left w:val="single" w:sz="4" w:space="0" w:color="auto"/>
              <w:right w:val="single" w:sz="4" w:space="0" w:color="auto"/>
            </w:tcBorders>
            <w:vAlign w:val="center"/>
          </w:tcPr>
          <w:p w14:paraId="462CEF72" w14:textId="77777777" w:rsidR="00880C00" w:rsidRPr="006F4D85" w:rsidRDefault="00880C00" w:rsidP="00CB69A1">
            <w:pPr>
              <w:pStyle w:val="TAC"/>
              <w:rPr>
                <w:lang w:val="en-US"/>
              </w:rPr>
            </w:pPr>
            <w:r w:rsidRPr="006F4D85">
              <w:rPr>
                <w:lang w:val="en-US"/>
              </w:rPr>
              <w:t>SMTC.1</w:t>
            </w:r>
          </w:p>
        </w:tc>
        <w:tc>
          <w:tcPr>
            <w:tcW w:w="2216" w:type="dxa"/>
            <w:gridSpan w:val="2"/>
            <w:tcBorders>
              <w:top w:val="single" w:sz="4" w:space="0" w:color="auto"/>
              <w:left w:val="single" w:sz="4" w:space="0" w:color="auto"/>
              <w:right w:val="single" w:sz="4" w:space="0" w:color="auto"/>
            </w:tcBorders>
            <w:vAlign w:val="center"/>
          </w:tcPr>
          <w:p w14:paraId="44EAC733" w14:textId="77777777" w:rsidR="00880C00" w:rsidRPr="006F4D85" w:rsidRDefault="00880C00" w:rsidP="00CB69A1">
            <w:pPr>
              <w:pStyle w:val="TAC"/>
              <w:rPr>
                <w:lang w:val="en-US"/>
              </w:rPr>
            </w:pPr>
            <w:r w:rsidRPr="006F4D85">
              <w:rPr>
                <w:lang w:val="en-US"/>
              </w:rPr>
              <w:t>SMTC.1</w:t>
            </w:r>
          </w:p>
        </w:tc>
      </w:tr>
      <w:tr w:rsidR="00880C00" w:rsidRPr="006F4D85" w14:paraId="5D4F9808" w14:textId="77777777" w:rsidTr="00CB69A1">
        <w:trPr>
          <w:trHeight w:val="336"/>
          <w:jc w:val="center"/>
        </w:trPr>
        <w:tc>
          <w:tcPr>
            <w:tcW w:w="2157" w:type="dxa"/>
            <w:tcBorders>
              <w:top w:val="single" w:sz="4" w:space="0" w:color="auto"/>
              <w:left w:val="single" w:sz="4" w:space="0" w:color="auto"/>
              <w:right w:val="single" w:sz="4" w:space="0" w:color="auto"/>
            </w:tcBorders>
            <w:vAlign w:val="center"/>
          </w:tcPr>
          <w:p w14:paraId="65375BB1" w14:textId="77777777" w:rsidR="00880C00" w:rsidRPr="006F4D85" w:rsidRDefault="00880C00" w:rsidP="00CB69A1">
            <w:pPr>
              <w:pStyle w:val="TAL"/>
              <w:rPr>
                <w:lang w:val="da-DK"/>
              </w:rPr>
            </w:pPr>
            <w:r w:rsidRPr="006F4D85">
              <w:rPr>
                <w:rFonts w:hint="eastAsia"/>
                <w:lang w:val="da-DK"/>
              </w:rPr>
              <w:t xml:space="preserve">Time offset </w:t>
            </w:r>
            <w:r w:rsidRPr="006F4D85">
              <w:rPr>
                <w:lang w:val="da-DK"/>
              </w:rPr>
              <w:t>between Cell 2 and Cell 3</w:t>
            </w:r>
          </w:p>
        </w:tc>
        <w:tc>
          <w:tcPr>
            <w:tcW w:w="815" w:type="dxa"/>
            <w:tcBorders>
              <w:top w:val="single" w:sz="4" w:space="0" w:color="auto"/>
              <w:left w:val="single" w:sz="4" w:space="0" w:color="auto"/>
              <w:right w:val="single" w:sz="4" w:space="0" w:color="auto"/>
            </w:tcBorders>
            <w:vAlign w:val="center"/>
          </w:tcPr>
          <w:p w14:paraId="17C57C54" w14:textId="77777777" w:rsidR="00880C00" w:rsidRPr="006F4D85" w:rsidRDefault="00880C00" w:rsidP="00CB69A1">
            <w:pPr>
              <w:pStyle w:val="TAC"/>
              <w:rPr>
                <w:lang w:val="da-DK"/>
              </w:rPr>
            </w:pPr>
            <w:r w:rsidRPr="006F4D85">
              <w:rPr>
                <w:lang w:val="da-DK"/>
              </w:rPr>
              <w:t>1~6</w:t>
            </w:r>
          </w:p>
        </w:tc>
        <w:tc>
          <w:tcPr>
            <w:tcW w:w="892" w:type="dxa"/>
            <w:tcBorders>
              <w:top w:val="single" w:sz="4" w:space="0" w:color="auto"/>
              <w:left w:val="single" w:sz="4" w:space="0" w:color="auto"/>
              <w:right w:val="single" w:sz="4" w:space="0" w:color="auto"/>
            </w:tcBorders>
            <w:vAlign w:val="center"/>
          </w:tcPr>
          <w:p w14:paraId="0E3F72FE" w14:textId="77777777" w:rsidR="00880C00" w:rsidRPr="006F4D85" w:rsidRDefault="00880C00" w:rsidP="00CB69A1">
            <w:pPr>
              <w:pStyle w:val="TAC"/>
              <w:rPr>
                <w:lang w:val="da-DK"/>
              </w:rPr>
            </w:pPr>
            <w:r w:rsidRPr="006F4D85">
              <w:rPr>
                <w:rFonts w:cs="v4.2.0"/>
              </w:rPr>
              <w:sym w:font="Symbol" w:char="F06D"/>
            </w:r>
            <w:r w:rsidRPr="006F4D85">
              <w:rPr>
                <w:rFonts w:cs="v4.2.0"/>
              </w:rPr>
              <w:t>s</w:t>
            </w:r>
          </w:p>
        </w:tc>
        <w:tc>
          <w:tcPr>
            <w:tcW w:w="2216" w:type="dxa"/>
            <w:gridSpan w:val="2"/>
            <w:tcBorders>
              <w:top w:val="single" w:sz="4" w:space="0" w:color="auto"/>
              <w:left w:val="single" w:sz="4" w:space="0" w:color="auto"/>
              <w:right w:val="single" w:sz="4" w:space="0" w:color="auto"/>
            </w:tcBorders>
            <w:vAlign w:val="center"/>
          </w:tcPr>
          <w:p w14:paraId="332B30E6" w14:textId="77777777" w:rsidR="00880C00" w:rsidRPr="006F4D85" w:rsidRDefault="00880C00" w:rsidP="00CB69A1">
            <w:pPr>
              <w:pStyle w:val="TAC"/>
              <w:rPr>
                <w:lang w:val="en-US"/>
              </w:rPr>
            </w:pPr>
            <w:r w:rsidRPr="006F4D85">
              <w:rPr>
                <w:rFonts w:hint="eastAsia"/>
                <w:lang w:val="en-US"/>
              </w:rPr>
              <w:t>3</w:t>
            </w:r>
          </w:p>
        </w:tc>
        <w:tc>
          <w:tcPr>
            <w:tcW w:w="2216" w:type="dxa"/>
            <w:gridSpan w:val="2"/>
            <w:tcBorders>
              <w:top w:val="single" w:sz="4" w:space="0" w:color="auto"/>
              <w:left w:val="single" w:sz="4" w:space="0" w:color="auto"/>
              <w:right w:val="single" w:sz="4" w:space="0" w:color="auto"/>
            </w:tcBorders>
            <w:vAlign w:val="center"/>
          </w:tcPr>
          <w:p w14:paraId="1AFFAAFE" w14:textId="77777777" w:rsidR="00880C00" w:rsidRPr="006F4D85" w:rsidRDefault="00880C00" w:rsidP="00CB69A1">
            <w:pPr>
              <w:pStyle w:val="TAC"/>
              <w:rPr>
                <w:lang w:val="en-US"/>
              </w:rPr>
            </w:pPr>
            <w:r w:rsidRPr="006F4D85">
              <w:rPr>
                <w:rFonts w:hint="eastAsia"/>
                <w:lang w:val="en-US"/>
              </w:rPr>
              <w:t>3</w:t>
            </w:r>
          </w:p>
        </w:tc>
      </w:tr>
      <w:tr w:rsidR="00880C00" w:rsidRPr="006F4D85" w14:paraId="2E32E8D9" w14:textId="77777777" w:rsidTr="00CB69A1">
        <w:trPr>
          <w:trHeight w:val="218"/>
          <w:jc w:val="center"/>
        </w:trPr>
        <w:tc>
          <w:tcPr>
            <w:tcW w:w="2157" w:type="dxa"/>
            <w:tcBorders>
              <w:top w:val="single" w:sz="4" w:space="0" w:color="auto"/>
              <w:left w:val="single" w:sz="4" w:space="0" w:color="auto"/>
              <w:right w:val="single" w:sz="4" w:space="0" w:color="auto"/>
            </w:tcBorders>
            <w:vAlign w:val="center"/>
          </w:tcPr>
          <w:p w14:paraId="518848DE" w14:textId="77777777" w:rsidR="00880C00" w:rsidRPr="006F4D85" w:rsidRDefault="00880C00" w:rsidP="00CB69A1">
            <w:pPr>
              <w:pStyle w:val="TAL"/>
              <w:rPr>
                <w:sz w:val="16"/>
                <w:szCs w:val="16"/>
                <w:lang w:val="en-US"/>
              </w:rPr>
            </w:pPr>
            <w:r w:rsidRPr="006F4D85">
              <w:rPr>
                <w:sz w:val="16"/>
                <w:szCs w:val="16"/>
                <w:lang w:val="en-US"/>
              </w:rPr>
              <w:t>EPRE ratio of PSS to SSS</w:t>
            </w:r>
          </w:p>
        </w:tc>
        <w:tc>
          <w:tcPr>
            <w:tcW w:w="815" w:type="dxa"/>
            <w:vMerge w:val="restart"/>
            <w:tcBorders>
              <w:top w:val="single" w:sz="4" w:space="0" w:color="auto"/>
              <w:left w:val="single" w:sz="4" w:space="0" w:color="auto"/>
              <w:right w:val="single" w:sz="4" w:space="0" w:color="auto"/>
            </w:tcBorders>
            <w:vAlign w:val="center"/>
          </w:tcPr>
          <w:p w14:paraId="74603DF1" w14:textId="77777777" w:rsidR="00880C00" w:rsidRPr="006F4D85" w:rsidRDefault="00880C00" w:rsidP="00CB69A1">
            <w:pPr>
              <w:pStyle w:val="TAC"/>
              <w:rPr>
                <w:lang w:val="en-US"/>
              </w:rPr>
            </w:pPr>
            <w:r w:rsidRPr="006F4D85">
              <w:rPr>
                <w:lang w:val="en-US"/>
              </w:rPr>
              <w:t>1~6</w:t>
            </w:r>
          </w:p>
        </w:tc>
        <w:tc>
          <w:tcPr>
            <w:tcW w:w="892" w:type="dxa"/>
            <w:vMerge w:val="restart"/>
            <w:tcBorders>
              <w:top w:val="single" w:sz="4" w:space="0" w:color="auto"/>
              <w:left w:val="single" w:sz="4" w:space="0" w:color="auto"/>
              <w:right w:val="single" w:sz="4" w:space="0" w:color="auto"/>
            </w:tcBorders>
            <w:vAlign w:val="center"/>
            <w:hideMark/>
          </w:tcPr>
          <w:p w14:paraId="2B3549D4" w14:textId="77777777" w:rsidR="00880C00" w:rsidRPr="006F4D85" w:rsidRDefault="00880C00" w:rsidP="00CB69A1">
            <w:pPr>
              <w:pStyle w:val="TAC"/>
              <w:rPr>
                <w:lang w:val="en-US"/>
              </w:rPr>
            </w:pPr>
            <w:r w:rsidRPr="006F4D85">
              <w:rPr>
                <w:lang w:val="en-US"/>
              </w:rPr>
              <w:t>dB</w:t>
            </w:r>
          </w:p>
        </w:tc>
        <w:tc>
          <w:tcPr>
            <w:tcW w:w="1108" w:type="dxa"/>
            <w:vMerge w:val="restart"/>
            <w:tcBorders>
              <w:top w:val="single" w:sz="4" w:space="0" w:color="auto"/>
              <w:left w:val="single" w:sz="4" w:space="0" w:color="auto"/>
              <w:right w:val="single" w:sz="4" w:space="0" w:color="auto"/>
            </w:tcBorders>
            <w:vAlign w:val="center"/>
            <w:hideMark/>
          </w:tcPr>
          <w:p w14:paraId="365E067C" w14:textId="77777777" w:rsidR="00880C00" w:rsidRPr="006F4D85" w:rsidRDefault="00880C00" w:rsidP="00CB69A1">
            <w:pPr>
              <w:pStyle w:val="TAC"/>
              <w:rPr>
                <w:lang w:val="en-US"/>
              </w:rPr>
            </w:pPr>
            <w:r w:rsidRPr="006F4D85">
              <w:rPr>
                <w:lang w:val="en-US"/>
              </w:rPr>
              <w:t>0</w:t>
            </w:r>
          </w:p>
        </w:tc>
        <w:tc>
          <w:tcPr>
            <w:tcW w:w="1108" w:type="dxa"/>
            <w:vMerge w:val="restart"/>
            <w:tcBorders>
              <w:top w:val="single" w:sz="4" w:space="0" w:color="auto"/>
              <w:left w:val="single" w:sz="4" w:space="0" w:color="auto"/>
              <w:right w:val="single" w:sz="4" w:space="0" w:color="auto"/>
            </w:tcBorders>
            <w:vAlign w:val="center"/>
            <w:hideMark/>
          </w:tcPr>
          <w:p w14:paraId="502B8CED" w14:textId="77777777" w:rsidR="00880C00" w:rsidRPr="006F4D85" w:rsidRDefault="00880C00" w:rsidP="00CB69A1">
            <w:pPr>
              <w:pStyle w:val="TAC"/>
              <w:rPr>
                <w:lang w:val="en-US"/>
              </w:rPr>
            </w:pPr>
            <w:r w:rsidRPr="006F4D85">
              <w:rPr>
                <w:lang w:val="en-US"/>
              </w:rPr>
              <w:t>0</w:t>
            </w:r>
          </w:p>
        </w:tc>
        <w:tc>
          <w:tcPr>
            <w:tcW w:w="1108" w:type="dxa"/>
            <w:vMerge w:val="restart"/>
            <w:tcBorders>
              <w:top w:val="single" w:sz="4" w:space="0" w:color="auto"/>
              <w:left w:val="single" w:sz="4" w:space="0" w:color="auto"/>
              <w:right w:val="single" w:sz="4" w:space="0" w:color="auto"/>
            </w:tcBorders>
            <w:vAlign w:val="center"/>
            <w:hideMark/>
          </w:tcPr>
          <w:p w14:paraId="31CA3DAF" w14:textId="77777777" w:rsidR="00880C00" w:rsidRPr="006F4D85" w:rsidRDefault="00880C00" w:rsidP="00CB69A1">
            <w:pPr>
              <w:pStyle w:val="TAC"/>
              <w:rPr>
                <w:lang w:val="en-US"/>
              </w:rPr>
            </w:pPr>
            <w:r w:rsidRPr="006F4D85">
              <w:rPr>
                <w:lang w:val="en-US"/>
              </w:rPr>
              <w:t>0</w:t>
            </w:r>
          </w:p>
        </w:tc>
        <w:tc>
          <w:tcPr>
            <w:tcW w:w="1108" w:type="dxa"/>
            <w:vMerge w:val="restart"/>
            <w:tcBorders>
              <w:top w:val="single" w:sz="4" w:space="0" w:color="auto"/>
              <w:left w:val="single" w:sz="4" w:space="0" w:color="auto"/>
              <w:right w:val="single" w:sz="4" w:space="0" w:color="auto"/>
            </w:tcBorders>
            <w:vAlign w:val="center"/>
            <w:hideMark/>
          </w:tcPr>
          <w:p w14:paraId="36AD3765" w14:textId="77777777" w:rsidR="00880C00" w:rsidRPr="006F4D85" w:rsidRDefault="00880C00" w:rsidP="00CB69A1">
            <w:pPr>
              <w:pStyle w:val="TAC"/>
              <w:rPr>
                <w:lang w:val="en-US"/>
              </w:rPr>
            </w:pPr>
            <w:r w:rsidRPr="006F4D85">
              <w:rPr>
                <w:lang w:val="en-US"/>
              </w:rPr>
              <w:t>0</w:t>
            </w:r>
          </w:p>
        </w:tc>
      </w:tr>
      <w:tr w:rsidR="00880C00" w:rsidRPr="006F4D85" w14:paraId="2481837D" w14:textId="77777777" w:rsidTr="00CB69A1">
        <w:trPr>
          <w:trHeight w:val="215"/>
          <w:jc w:val="center"/>
        </w:trPr>
        <w:tc>
          <w:tcPr>
            <w:tcW w:w="2157" w:type="dxa"/>
            <w:tcBorders>
              <w:top w:val="single" w:sz="4" w:space="0" w:color="auto"/>
              <w:left w:val="single" w:sz="4" w:space="0" w:color="auto"/>
              <w:right w:val="single" w:sz="4" w:space="0" w:color="auto"/>
            </w:tcBorders>
            <w:vAlign w:val="center"/>
          </w:tcPr>
          <w:p w14:paraId="721B876C" w14:textId="77777777" w:rsidR="00880C00" w:rsidRPr="006F4D85" w:rsidRDefault="00880C00" w:rsidP="00CB69A1">
            <w:pPr>
              <w:pStyle w:val="TAL"/>
              <w:rPr>
                <w:sz w:val="16"/>
                <w:szCs w:val="16"/>
                <w:lang w:val="en-US"/>
              </w:rPr>
            </w:pPr>
            <w:r w:rsidRPr="006F4D85">
              <w:rPr>
                <w:sz w:val="16"/>
                <w:szCs w:val="16"/>
                <w:lang w:val="en-US"/>
              </w:rPr>
              <w:t>EPRE ratio of PBCH DMRS to SSS</w:t>
            </w:r>
          </w:p>
        </w:tc>
        <w:tc>
          <w:tcPr>
            <w:tcW w:w="815" w:type="dxa"/>
            <w:vMerge/>
            <w:tcBorders>
              <w:left w:val="single" w:sz="4" w:space="0" w:color="auto"/>
              <w:right w:val="single" w:sz="4" w:space="0" w:color="auto"/>
            </w:tcBorders>
            <w:vAlign w:val="center"/>
          </w:tcPr>
          <w:p w14:paraId="25273C16" w14:textId="77777777" w:rsidR="00880C00" w:rsidRPr="006F4D85" w:rsidRDefault="00880C00" w:rsidP="00CB69A1">
            <w:pPr>
              <w:pStyle w:val="TAC"/>
              <w:rPr>
                <w:lang w:val="en-US"/>
              </w:rPr>
            </w:pPr>
          </w:p>
        </w:tc>
        <w:tc>
          <w:tcPr>
            <w:tcW w:w="892" w:type="dxa"/>
            <w:vMerge/>
            <w:tcBorders>
              <w:left w:val="single" w:sz="4" w:space="0" w:color="auto"/>
              <w:right w:val="single" w:sz="4" w:space="0" w:color="auto"/>
            </w:tcBorders>
            <w:vAlign w:val="center"/>
          </w:tcPr>
          <w:p w14:paraId="6D38E996"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3B661847"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56BE2E23"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58FCE674"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7921E600" w14:textId="77777777" w:rsidR="00880C00" w:rsidRPr="006F4D85" w:rsidRDefault="00880C00" w:rsidP="00CB69A1">
            <w:pPr>
              <w:pStyle w:val="TAC"/>
              <w:rPr>
                <w:lang w:val="en-US"/>
              </w:rPr>
            </w:pPr>
          </w:p>
        </w:tc>
      </w:tr>
      <w:tr w:rsidR="00880C00" w:rsidRPr="006F4D85" w14:paraId="53B0B609" w14:textId="77777777" w:rsidTr="00CB69A1">
        <w:trPr>
          <w:trHeight w:val="215"/>
          <w:jc w:val="center"/>
        </w:trPr>
        <w:tc>
          <w:tcPr>
            <w:tcW w:w="2157" w:type="dxa"/>
            <w:tcBorders>
              <w:top w:val="single" w:sz="4" w:space="0" w:color="auto"/>
              <w:left w:val="single" w:sz="4" w:space="0" w:color="auto"/>
              <w:right w:val="single" w:sz="4" w:space="0" w:color="auto"/>
            </w:tcBorders>
            <w:vAlign w:val="center"/>
          </w:tcPr>
          <w:p w14:paraId="179E250F" w14:textId="77777777" w:rsidR="00880C00" w:rsidRPr="006F4D85" w:rsidRDefault="00880C00" w:rsidP="00CB69A1">
            <w:pPr>
              <w:pStyle w:val="TAL"/>
              <w:rPr>
                <w:sz w:val="16"/>
                <w:szCs w:val="16"/>
                <w:lang w:val="en-US"/>
              </w:rPr>
            </w:pPr>
            <w:r w:rsidRPr="006F4D85">
              <w:rPr>
                <w:sz w:val="16"/>
                <w:szCs w:val="16"/>
                <w:lang w:val="en-US"/>
              </w:rPr>
              <w:t>EPRE ratio of PBCH to PBCH DMRS</w:t>
            </w:r>
          </w:p>
        </w:tc>
        <w:tc>
          <w:tcPr>
            <w:tcW w:w="815" w:type="dxa"/>
            <w:vMerge/>
            <w:tcBorders>
              <w:left w:val="single" w:sz="4" w:space="0" w:color="auto"/>
              <w:right w:val="single" w:sz="4" w:space="0" w:color="auto"/>
            </w:tcBorders>
            <w:vAlign w:val="center"/>
          </w:tcPr>
          <w:p w14:paraId="29007157" w14:textId="77777777" w:rsidR="00880C00" w:rsidRPr="006F4D85" w:rsidRDefault="00880C00" w:rsidP="00CB69A1">
            <w:pPr>
              <w:pStyle w:val="TAC"/>
              <w:rPr>
                <w:lang w:val="en-US"/>
              </w:rPr>
            </w:pPr>
          </w:p>
        </w:tc>
        <w:tc>
          <w:tcPr>
            <w:tcW w:w="892" w:type="dxa"/>
            <w:vMerge/>
            <w:tcBorders>
              <w:left w:val="single" w:sz="4" w:space="0" w:color="auto"/>
              <w:right w:val="single" w:sz="4" w:space="0" w:color="auto"/>
            </w:tcBorders>
            <w:vAlign w:val="center"/>
          </w:tcPr>
          <w:p w14:paraId="1108D5A0"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1AF80563"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37F36B86"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1070D53D"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53B14BAB" w14:textId="77777777" w:rsidR="00880C00" w:rsidRPr="006F4D85" w:rsidRDefault="00880C00" w:rsidP="00CB69A1">
            <w:pPr>
              <w:pStyle w:val="TAC"/>
              <w:rPr>
                <w:lang w:val="en-US"/>
              </w:rPr>
            </w:pPr>
          </w:p>
        </w:tc>
      </w:tr>
      <w:tr w:rsidR="00880C00" w:rsidRPr="006F4D85" w14:paraId="4C0EA174" w14:textId="77777777" w:rsidTr="00CB69A1">
        <w:trPr>
          <w:trHeight w:val="215"/>
          <w:jc w:val="center"/>
        </w:trPr>
        <w:tc>
          <w:tcPr>
            <w:tcW w:w="2157" w:type="dxa"/>
            <w:tcBorders>
              <w:top w:val="single" w:sz="4" w:space="0" w:color="auto"/>
              <w:left w:val="single" w:sz="4" w:space="0" w:color="auto"/>
              <w:right w:val="single" w:sz="4" w:space="0" w:color="auto"/>
            </w:tcBorders>
            <w:vAlign w:val="center"/>
          </w:tcPr>
          <w:p w14:paraId="3D446C15" w14:textId="77777777" w:rsidR="00880C00" w:rsidRPr="006F4D85" w:rsidRDefault="00880C00" w:rsidP="00CB69A1">
            <w:pPr>
              <w:pStyle w:val="TAL"/>
              <w:rPr>
                <w:sz w:val="16"/>
                <w:szCs w:val="16"/>
                <w:lang w:val="en-US"/>
              </w:rPr>
            </w:pPr>
            <w:r w:rsidRPr="006F4D85">
              <w:rPr>
                <w:sz w:val="16"/>
                <w:szCs w:val="16"/>
                <w:lang w:val="en-US"/>
              </w:rPr>
              <w:t>EPRE ratio of PDCCH DMRS to SSS</w:t>
            </w:r>
          </w:p>
        </w:tc>
        <w:tc>
          <w:tcPr>
            <w:tcW w:w="815" w:type="dxa"/>
            <w:vMerge/>
            <w:tcBorders>
              <w:left w:val="single" w:sz="4" w:space="0" w:color="auto"/>
              <w:right w:val="single" w:sz="4" w:space="0" w:color="auto"/>
            </w:tcBorders>
            <w:vAlign w:val="center"/>
          </w:tcPr>
          <w:p w14:paraId="04F3424A" w14:textId="77777777" w:rsidR="00880C00" w:rsidRPr="006F4D85" w:rsidRDefault="00880C00" w:rsidP="00CB69A1">
            <w:pPr>
              <w:pStyle w:val="TAC"/>
              <w:rPr>
                <w:lang w:val="en-US"/>
              </w:rPr>
            </w:pPr>
          </w:p>
        </w:tc>
        <w:tc>
          <w:tcPr>
            <w:tcW w:w="892" w:type="dxa"/>
            <w:vMerge/>
            <w:tcBorders>
              <w:left w:val="single" w:sz="4" w:space="0" w:color="auto"/>
              <w:right w:val="single" w:sz="4" w:space="0" w:color="auto"/>
            </w:tcBorders>
            <w:vAlign w:val="center"/>
          </w:tcPr>
          <w:p w14:paraId="0342D080"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35457A25"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456BA766"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4E01C93F"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359263E2" w14:textId="77777777" w:rsidR="00880C00" w:rsidRPr="006F4D85" w:rsidRDefault="00880C00" w:rsidP="00CB69A1">
            <w:pPr>
              <w:pStyle w:val="TAC"/>
              <w:rPr>
                <w:lang w:val="en-US"/>
              </w:rPr>
            </w:pPr>
          </w:p>
        </w:tc>
      </w:tr>
      <w:tr w:rsidR="00880C00" w:rsidRPr="006F4D85" w14:paraId="09A5DEAA" w14:textId="77777777" w:rsidTr="00CB69A1">
        <w:trPr>
          <w:trHeight w:val="215"/>
          <w:jc w:val="center"/>
        </w:trPr>
        <w:tc>
          <w:tcPr>
            <w:tcW w:w="2157" w:type="dxa"/>
            <w:tcBorders>
              <w:top w:val="single" w:sz="4" w:space="0" w:color="auto"/>
              <w:left w:val="single" w:sz="4" w:space="0" w:color="auto"/>
              <w:right w:val="single" w:sz="4" w:space="0" w:color="auto"/>
            </w:tcBorders>
            <w:vAlign w:val="center"/>
          </w:tcPr>
          <w:p w14:paraId="6854BC80" w14:textId="77777777" w:rsidR="00880C00" w:rsidRPr="006F4D85" w:rsidRDefault="00880C00" w:rsidP="00CB69A1">
            <w:pPr>
              <w:pStyle w:val="TAL"/>
              <w:rPr>
                <w:sz w:val="16"/>
                <w:szCs w:val="16"/>
                <w:lang w:val="en-US"/>
              </w:rPr>
            </w:pPr>
            <w:r w:rsidRPr="006F4D85">
              <w:rPr>
                <w:sz w:val="16"/>
                <w:szCs w:val="16"/>
                <w:lang w:val="en-US"/>
              </w:rPr>
              <w:t>EPRE ratio of PDCCH to PDCCH DMRS</w:t>
            </w:r>
          </w:p>
        </w:tc>
        <w:tc>
          <w:tcPr>
            <w:tcW w:w="815" w:type="dxa"/>
            <w:vMerge/>
            <w:tcBorders>
              <w:left w:val="single" w:sz="4" w:space="0" w:color="auto"/>
              <w:right w:val="single" w:sz="4" w:space="0" w:color="auto"/>
            </w:tcBorders>
            <w:vAlign w:val="center"/>
          </w:tcPr>
          <w:p w14:paraId="15D060C8" w14:textId="77777777" w:rsidR="00880C00" w:rsidRPr="006F4D85" w:rsidRDefault="00880C00" w:rsidP="00CB69A1">
            <w:pPr>
              <w:pStyle w:val="TAC"/>
              <w:rPr>
                <w:lang w:val="en-US"/>
              </w:rPr>
            </w:pPr>
          </w:p>
        </w:tc>
        <w:tc>
          <w:tcPr>
            <w:tcW w:w="892" w:type="dxa"/>
            <w:vMerge/>
            <w:tcBorders>
              <w:left w:val="single" w:sz="4" w:space="0" w:color="auto"/>
              <w:right w:val="single" w:sz="4" w:space="0" w:color="auto"/>
            </w:tcBorders>
            <w:vAlign w:val="center"/>
          </w:tcPr>
          <w:p w14:paraId="761D89CE"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663CAA08"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4053DB09"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6C06B1D9"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57E1B9E8" w14:textId="77777777" w:rsidR="00880C00" w:rsidRPr="006F4D85" w:rsidRDefault="00880C00" w:rsidP="00CB69A1">
            <w:pPr>
              <w:pStyle w:val="TAC"/>
              <w:rPr>
                <w:lang w:val="en-US"/>
              </w:rPr>
            </w:pPr>
          </w:p>
        </w:tc>
      </w:tr>
      <w:tr w:rsidR="00880C00" w:rsidRPr="006F4D85" w14:paraId="3822CFA8" w14:textId="77777777" w:rsidTr="00CB69A1">
        <w:trPr>
          <w:trHeight w:val="215"/>
          <w:jc w:val="center"/>
        </w:trPr>
        <w:tc>
          <w:tcPr>
            <w:tcW w:w="2157" w:type="dxa"/>
            <w:tcBorders>
              <w:top w:val="single" w:sz="4" w:space="0" w:color="auto"/>
              <w:left w:val="single" w:sz="4" w:space="0" w:color="auto"/>
              <w:right w:val="single" w:sz="4" w:space="0" w:color="auto"/>
            </w:tcBorders>
            <w:vAlign w:val="center"/>
          </w:tcPr>
          <w:p w14:paraId="3B5BCA05" w14:textId="77777777" w:rsidR="00880C00" w:rsidRPr="006F4D85" w:rsidRDefault="00880C00" w:rsidP="00CB69A1">
            <w:pPr>
              <w:pStyle w:val="TAL"/>
              <w:rPr>
                <w:sz w:val="16"/>
                <w:szCs w:val="16"/>
                <w:lang w:val="en-US"/>
              </w:rPr>
            </w:pPr>
            <w:r w:rsidRPr="006F4D85">
              <w:rPr>
                <w:sz w:val="16"/>
                <w:szCs w:val="16"/>
                <w:lang w:val="en-US"/>
              </w:rPr>
              <w:t>EPRE ratio of PDSCH DMRS to SSS</w:t>
            </w:r>
          </w:p>
        </w:tc>
        <w:tc>
          <w:tcPr>
            <w:tcW w:w="815" w:type="dxa"/>
            <w:vMerge/>
            <w:tcBorders>
              <w:left w:val="single" w:sz="4" w:space="0" w:color="auto"/>
              <w:right w:val="single" w:sz="4" w:space="0" w:color="auto"/>
            </w:tcBorders>
            <w:vAlign w:val="center"/>
          </w:tcPr>
          <w:p w14:paraId="4B61E660" w14:textId="77777777" w:rsidR="00880C00" w:rsidRPr="006F4D85" w:rsidRDefault="00880C00" w:rsidP="00CB69A1">
            <w:pPr>
              <w:pStyle w:val="TAC"/>
              <w:rPr>
                <w:lang w:val="en-US"/>
              </w:rPr>
            </w:pPr>
          </w:p>
        </w:tc>
        <w:tc>
          <w:tcPr>
            <w:tcW w:w="892" w:type="dxa"/>
            <w:vMerge/>
            <w:tcBorders>
              <w:left w:val="single" w:sz="4" w:space="0" w:color="auto"/>
              <w:right w:val="single" w:sz="4" w:space="0" w:color="auto"/>
            </w:tcBorders>
            <w:vAlign w:val="center"/>
          </w:tcPr>
          <w:p w14:paraId="05CFD26F"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10C8B2D6"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7E816C4B"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46246E0F"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7E9F162E" w14:textId="77777777" w:rsidR="00880C00" w:rsidRPr="006F4D85" w:rsidRDefault="00880C00" w:rsidP="00CB69A1">
            <w:pPr>
              <w:pStyle w:val="TAC"/>
              <w:rPr>
                <w:lang w:val="en-US"/>
              </w:rPr>
            </w:pPr>
          </w:p>
        </w:tc>
      </w:tr>
      <w:tr w:rsidR="00880C00" w:rsidRPr="006F4D85" w14:paraId="05AD5123" w14:textId="77777777" w:rsidTr="00CB69A1">
        <w:trPr>
          <w:trHeight w:val="215"/>
          <w:jc w:val="center"/>
        </w:trPr>
        <w:tc>
          <w:tcPr>
            <w:tcW w:w="2157" w:type="dxa"/>
            <w:tcBorders>
              <w:top w:val="single" w:sz="4" w:space="0" w:color="auto"/>
              <w:left w:val="single" w:sz="4" w:space="0" w:color="auto"/>
              <w:right w:val="single" w:sz="4" w:space="0" w:color="auto"/>
            </w:tcBorders>
            <w:vAlign w:val="center"/>
          </w:tcPr>
          <w:p w14:paraId="2A853E11" w14:textId="77777777" w:rsidR="00880C00" w:rsidRPr="006F4D85" w:rsidRDefault="00880C00" w:rsidP="00CB69A1">
            <w:pPr>
              <w:pStyle w:val="TAL"/>
              <w:rPr>
                <w:sz w:val="16"/>
                <w:szCs w:val="16"/>
                <w:lang w:val="en-US"/>
              </w:rPr>
            </w:pPr>
            <w:r w:rsidRPr="006F4D85">
              <w:rPr>
                <w:sz w:val="16"/>
                <w:szCs w:val="16"/>
                <w:lang w:val="en-US"/>
              </w:rPr>
              <w:t>EPRE ratio of PDSCH to PDSCH DMRS</w:t>
            </w:r>
          </w:p>
        </w:tc>
        <w:tc>
          <w:tcPr>
            <w:tcW w:w="815" w:type="dxa"/>
            <w:vMerge/>
            <w:tcBorders>
              <w:left w:val="single" w:sz="4" w:space="0" w:color="auto"/>
              <w:right w:val="single" w:sz="4" w:space="0" w:color="auto"/>
            </w:tcBorders>
            <w:vAlign w:val="center"/>
          </w:tcPr>
          <w:p w14:paraId="54AAEA71" w14:textId="77777777" w:rsidR="00880C00" w:rsidRPr="006F4D85" w:rsidRDefault="00880C00" w:rsidP="00CB69A1">
            <w:pPr>
              <w:pStyle w:val="TAC"/>
              <w:rPr>
                <w:lang w:val="en-US"/>
              </w:rPr>
            </w:pPr>
          </w:p>
        </w:tc>
        <w:tc>
          <w:tcPr>
            <w:tcW w:w="892" w:type="dxa"/>
            <w:vMerge/>
            <w:tcBorders>
              <w:left w:val="single" w:sz="4" w:space="0" w:color="auto"/>
              <w:right w:val="single" w:sz="4" w:space="0" w:color="auto"/>
            </w:tcBorders>
            <w:vAlign w:val="center"/>
          </w:tcPr>
          <w:p w14:paraId="3BF0C9D7"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1F7C2050"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77F0636B"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5C22EF37"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433FE7D3" w14:textId="77777777" w:rsidR="00880C00" w:rsidRPr="006F4D85" w:rsidRDefault="00880C00" w:rsidP="00CB69A1">
            <w:pPr>
              <w:pStyle w:val="TAC"/>
              <w:rPr>
                <w:lang w:val="en-US"/>
              </w:rPr>
            </w:pPr>
          </w:p>
        </w:tc>
      </w:tr>
      <w:tr w:rsidR="00880C00" w:rsidRPr="006F4D85" w14:paraId="5A8F9191" w14:textId="77777777" w:rsidTr="00CB69A1">
        <w:trPr>
          <w:trHeight w:val="215"/>
          <w:jc w:val="center"/>
        </w:trPr>
        <w:tc>
          <w:tcPr>
            <w:tcW w:w="2157" w:type="dxa"/>
            <w:tcBorders>
              <w:top w:val="single" w:sz="4" w:space="0" w:color="auto"/>
              <w:left w:val="single" w:sz="4" w:space="0" w:color="auto"/>
              <w:right w:val="single" w:sz="4" w:space="0" w:color="auto"/>
            </w:tcBorders>
            <w:vAlign w:val="center"/>
          </w:tcPr>
          <w:p w14:paraId="650E6A21" w14:textId="77777777" w:rsidR="00880C00" w:rsidRPr="006F4D85" w:rsidRDefault="00880C00" w:rsidP="00CB69A1">
            <w:pPr>
              <w:pStyle w:val="TAL"/>
              <w:rPr>
                <w:sz w:val="16"/>
                <w:szCs w:val="16"/>
                <w:lang w:val="en-US"/>
              </w:rPr>
            </w:pPr>
            <w:r w:rsidRPr="006F4D85">
              <w:rPr>
                <w:sz w:val="16"/>
                <w:szCs w:val="16"/>
              </w:rPr>
              <w:t>EPRE ratio of OCNG DMRS to SSS</w:t>
            </w:r>
            <w:r w:rsidRPr="006F4D85">
              <w:rPr>
                <w:sz w:val="16"/>
                <w:szCs w:val="16"/>
                <w:vertAlign w:val="superscript"/>
              </w:rPr>
              <w:t>Note 1</w:t>
            </w:r>
          </w:p>
        </w:tc>
        <w:tc>
          <w:tcPr>
            <w:tcW w:w="815" w:type="dxa"/>
            <w:vMerge/>
            <w:tcBorders>
              <w:left w:val="single" w:sz="4" w:space="0" w:color="auto"/>
              <w:right w:val="single" w:sz="4" w:space="0" w:color="auto"/>
            </w:tcBorders>
            <w:vAlign w:val="center"/>
          </w:tcPr>
          <w:p w14:paraId="750A5997" w14:textId="77777777" w:rsidR="00880C00" w:rsidRPr="006F4D85" w:rsidRDefault="00880C00" w:rsidP="00CB69A1">
            <w:pPr>
              <w:pStyle w:val="TAC"/>
              <w:rPr>
                <w:lang w:val="en-US"/>
              </w:rPr>
            </w:pPr>
          </w:p>
        </w:tc>
        <w:tc>
          <w:tcPr>
            <w:tcW w:w="892" w:type="dxa"/>
            <w:vMerge/>
            <w:tcBorders>
              <w:left w:val="single" w:sz="4" w:space="0" w:color="auto"/>
              <w:right w:val="single" w:sz="4" w:space="0" w:color="auto"/>
            </w:tcBorders>
            <w:vAlign w:val="center"/>
          </w:tcPr>
          <w:p w14:paraId="291BDB63"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2CBC1D3D"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47BA7072"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5678A399"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6D290AC8" w14:textId="77777777" w:rsidR="00880C00" w:rsidRPr="006F4D85" w:rsidRDefault="00880C00" w:rsidP="00CB69A1">
            <w:pPr>
              <w:pStyle w:val="TAC"/>
              <w:rPr>
                <w:lang w:val="en-US"/>
              </w:rPr>
            </w:pPr>
          </w:p>
        </w:tc>
      </w:tr>
      <w:tr w:rsidR="00880C00" w:rsidRPr="006F4D85" w14:paraId="059126C8" w14:textId="77777777" w:rsidTr="00CB69A1">
        <w:trPr>
          <w:trHeight w:val="215"/>
          <w:jc w:val="center"/>
        </w:trPr>
        <w:tc>
          <w:tcPr>
            <w:tcW w:w="2157" w:type="dxa"/>
            <w:tcBorders>
              <w:top w:val="single" w:sz="4" w:space="0" w:color="auto"/>
              <w:left w:val="single" w:sz="4" w:space="0" w:color="auto"/>
              <w:right w:val="single" w:sz="4" w:space="0" w:color="auto"/>
            </w:tcBorders>
            <w:vAlign w:val="center"/>
          </w:tcPr>
          <w:p w14:paraId="50D04BB4" w14:textId="77777777" w:rsidR="00880C00" w:rsidRPr="006F4D85" w:rsidRDefault="00880C00" w:rsidP="00CB69A1">
            <w:pPr>
              <w:pStyle w:val="TAL"/>
              <w:rPr>
                <w:sz w:val="16"/>
                <w:szCs w:val="16"/>
                <w:lang w:val="en-US"/>
              </w:rPr>
            </w:pPr>
            <w:r w:rsidRPr="006F4D85">
              <w:rPr>
                <w:sz w:val="16"/>
                <w:szCs w:val="16"/>
                <w:lang w:val="en-US"/>
              </w:rPr>
              <w:t>EPRE ratio of OCNG to OCNG DMRS</w:t>
            </w:r>
            <w:r w:rsidRPr="006F4D85">
              <w:rPr>
                <w:sz w:val="16"/>
                <w:szCs w:val="16"/>
                <w:vertAlign w:val="superscript"/>
                <w:lang w:val="en-US"/>
              </w:rPr>
              <w:t xml:space="preserve"> Note 1</w:t>
            </w:r>
          </w:p>
        </w:tc>
        <w:tc>
          <w:tcPr>
            <w:tcW w:w="815" w:type="dxa"/>
            <w:vMerge/>
            <w:tcBorders>
              <w:left w:val="single" w:sz="4" w:space="0" w:color="auto"/>
              <w:right w:val="single" w:sz="4" w:space="0" w:color="auto"/>
            </w:tcBorders>
            <w:vAlign w:val="center"/>
          </w:tcPr>
          <w:p w14:paraId="61F52509" w14:textId="77777777" w:rsidR="00880C00" w:rsidRPr="006F4D85" w:rsidRDefault="00880C00" w:rsidP="00CB69A1">
            <w:pPr>
              <w:pStyle w:val="TAC"/>
              <w:rPr>
                <w:lang w:val="en-US"/>
              </w:rPr>
            </w:pPr>
          </w:p>
        </w:tc>
        <w:tc>
          <w:tcPr>
            <w:tcW w:w="892" w:type="dxa"/>
            <w:vMerge/>
            <w:tcBorders>
              <w:left w:val="single" w:sz="4" w:space="0" w:color="auto"/>
              <w:bottom w:val="single" w:sz="4" w:space="0" w:color="auto"/>
              <w:right w:val="single" w:sz="4" w:space="0" w:color="auto"/>
            </w:tcBorders>
            <w:vAlign w:val="center"/>
          </w:tcPr>
          <w:p w14:paraId="149AB2A6" w14:textId="77777777" w:rsidR="00880C00" w:rsidRPr="006F4D85" w:rsidRDefault="00880C00" w:rsidP="00CB69A1">
            <w:pPr>
              <w:pStyle w:val="TAC"/>
              <w:rPr>
                <w:lang w:val="en-US"/>
              </w:rPr>
            </w:pPr>
          </w:p>
        </w:tc>
        <w:tc>
          <w:tcPr>
            <w:tcW w:w="1108" w:type="dxa"/>
            <w:vMerge/>
            <w:tcBorders>
              <w:left w:val="single" w:sz="4" w:space="0" w:color="auto"/>
              <w:bottom w:val="single" w:sz="4" w:space="0" w:color="auto"/>
              <w:right w:val="single" w:sz="4" w:space="0" w:color="auto"/>
            </w:tcBorders>
            <w:vAlign w:val="center"/>
          </w:tcPr>
          <w:p w14:paraId="0DC43EC2" w14:textId="77777777" w:rsidR="00880C00" w:rsidRPr="006F4D85" w:rsidRDefault="00880C00" w:rsidP="00CB69A1">
            <w:pPr>
              <w:pStyle w:val="TAC"/>
              <w:rPr>
                <w:lang w:val="en-US"/>
              </w:rPr>
            </w:pPr>
          </w:p>
        </w:tc>
        <w:tc>
          <w:tcPr>
            <w:tcW w:w="1108" w:type="dxa"/>
            <w:vMerge/>
            <w:tcBorders>
              <w:left w:val="single" w:sz="4" w:space="0" w:color="auto"/>
              <w:bottom w:val="single" w:sz="4" w:space="0" w:color="auto"/>
              <w:right w:val="single" w:sz="4" w:space="0" w:color="auto"/>
            </w:tcBorders>
            <w:vAlign w:val="center"/>
          </w:tcPr>
          <w:p w14:paraId="3CA851A6" w14:textId="77777777" w:rsidR="00880C00" w:rsidRPr="006F4D85" w:rsidRDefault="00880C00" w:rsidP="00CB69A1">
            <w:pPr>
              <w:pStyle w:val="TAC"/>
              <w:rPr>
                <w:lang w:val="en-US"/>
              </w:rPr>
            </w:pPr>
          </w:p>
        </w:tc>
        <w:tc>
          <w:tcPr>
            <w:tcW w:w="1108" w:type="dxa"/>
            <w:vMerge/>
            <w:tcBorders>
              <w:left w:val="single" w:sz="4" w:space="0" w:color="auto"/>
              <w:bottom w:val="single" w:sz="4" w:space="0" w:color="auto"/>
              <w:right w:val="single" w:sz="4" w:space="0" w:color="auto"/>
            </w:tcBorders>
            <w:vAlign w:val="center"/>
          </w:tcPr>
          <w:p w14:paraId="2051177C" w14:textId="77777777" w:rsidR="00880C00" w:rsidRPr="006F4D85" w:rsidRDefault="00880C00" w:rsidP="00CB69A1">
            <w:pPr>
              <w:pStyle w:val="TAC"/>
              <w:rPr>
                <w:lang w:val="en-US"/>
              </w:rPr>
            </w:pPr>
          </w:p>
        </w:tc>
        <w:tc>
          <w:tcPr>
            <w:tcW w:w="1108" w:type="dxa"/>
            <w:vMerge/>
            <w:tcBorders>
              <w:left w:val="single" w:sz="4" w:space="0" w:color="auto"/>
              <w:bottom w:val="single" w:sz="4" w:space="0" w:color="auto"/>
              <w:right w:val="single" w:sz="4" w:space="0" w:color="auto"/>
            </w:tcBorders>
            <w:vAlign w:val="center"/>
          </w:tcPr>
          <w:p w14:paraId="61FEC324" w14:textId="77777777" w:rsidR="00880C00" w:rsidRPr="006F4D85" w:rsidRDefault="00880C00" w:rsidP="00CB69A1">
            <w:pPr>
              <w:pStyle w:val="TAC"/>
              <w:rPr>
                <w:lang w:val="en-US"/>
              </w:rPr>
            </w:pPr>
          </w:p>
        </w:tc>
      </w:tr>
      <w:tr w:rsidR="00880C00" w:rsidRPr="006F4D85" w14:paraId="3FE2FD7F" w14:textId="77777777" w:rsidTr="00CB69A1">
        <w:trPr>
          <w:jc w:val="center"/>
        </w:trPr>
        <w:tc>
          <w:tcPr>
            <w:tcW w:w="2157" w:type="dxa"/>
            <w:tcBorders>
              <w:top w:val="single" w:sz="4" w:space="0" w:color="auto"/>
              <w:left w:val="single" w:sz="4" w:space="0" w:color="auto"/>
              <w:bottom w:val="single" w:sz="4" w:space="0" w:color="auto"/>
              <w:right w:val="single" w:sz="4" w:space="0" w:color="auto"/>
            </w:tcBorders>
            <w:vAlign w:val="center"/>
            <w:hideMark/>
          </w:tcPr>
          <w:p w14:paraId="2C896CF2" w14:textId="77777777" w:rsidR="00880C00" w:rsidRPr="006F4D85" w:rsidRDefault="00880C00" w:rsidP="00CB69A1">
            <w:pPr>
              <w:pStyle w:val="TAL"/>
              <w:rPr>
                <w:lang w:val="en-US"/>
              </w:rPr>
            </w:pPr>
            <w:r w:rsidRPr="006F4D85">
              <w:rPr>
                <w:lang w:val="en-US"/>
              </w:rPr>
              <w:t>Propagation condition</w:t>
            </w:r>
          </w:p>
        </w:tc>
        <w:tc>
          <w:tcPr>
            <w:tcW w:w="815" w:type="dxa"/>
            <w:tcBorders>
              <w:top w:val="single" w:sz="4" w:space="0" w:color="auto"/>
              <w:left w:val="single" w:sz="4" w:space="0" w:color="auto"/>
              <w:bottom w:val="single" w:sz="4" w:space="0" w:color="auto"/>
              <w:right w:val="single" w:sz="4" w:space="0" w:color="auto"/>
            </w:tcBorders>
            <w:vAlign w:val="center"/>
          </w:tcPr>
          <w:p w14:paraId="2F2552C9" w14:textId="77777777" w:rsidR="00880C00" w:rsidRPr="006F4D85" w:rsidRDefault="00880C00" w:rsidP="00CB69A1">
            <w:pPr>
              <w:pStyle w:val="TAC"/>
              <w:rPr>
                <w:lang w:val="en-US"/>
              </w:rPr>
            </w:pPr>
            <w:r w:rsidRPr="006F4D85">
              <w:rPr>
                <w:lang w:val="en-US"/>
              </w:rPr>
              <w:t>1~6</w:t>
            </w:r>
          </w:p>
        </w:tc>
        <w:tc>
          <w:tcPr>
            <w:tcW w:w="892" w:type="dxa"/>
            <w:tcBorders>
              <w:top w:val="single" w:sz="4" w:space="0" w:color="auto"/>
              <w:left w:val="single" w:sz="4" w:space="0" w:color="auto"/>
              <w:bottom w:val="single" w:sz="4" w:space="0" w:color="auto"/>
              <w:right w:val="single" w:sz="4" w:space="0" w:color="auto"/>
            </w:tcBorders>
            <w:vAlign w:val="center"/>
            <w:hideMark/>
          </w:tcPr>
          <w:p w14:paraId="45E5BED0" w14:textId="77777777" w:rsidR="00880C00" w:rsidRPr="006F4D85" w:rsidRDefault="00880C00" w:rsidP="00CB69A1">
            <w:pPr>
              <w:pStyle w:val="TAC"/>
              <w:rPr>
                <w:lang w:val="en-US"/>
              </w:rPr>
            </w:pPr>
            <w:r w:rsidRPr="006F4D85">
              <w:rPr>
                <w:lang w:val="en-US"/>
              </w:rPr>
              <w:t>-</w:t>
            </w:r>
          </w:p>
        </w:tc>
        <w:tc>
          <w:tcPr>
            <w:tcW w:w="1108" w:type="dxa"/>
            <w:vMerge w:val="restart"/>
            <w:tcBorders>
              <w:top w:val="single" w:sz="4" w:space="0" w:color="auto"/>
              <w:left w:val="single" w:sz="4" w:space="0" w:color="auto"/>
              <w:right w:val="single" w:sz="4" w:space="0" w:color="auto"/>
            </w:tcBorders>
            <w:vAlign w:val="center"/>
            <w:hideMark/>
          </w:tcPr>
          <w:p w14:paraId="19D60A94" w14:textId="77777777" w:rsidR="00880C00" w:rsidRPr="006F4D85" w:rsidRDefault="00880C00" w:rsidP="00CB69A1">
            <w:pPr>
              <w:pStyle w:val="TAC"/>
              <w:rPr>
                <w:szCs w:val="18"/>
              </w:rPr>
            </w:pPr>
            <w:r w:rsidRPr="006F4D85">
              <w:rPr>
                <w:szCs w:val="18"/>
              </w:rPr>
              <w:t>NA</w:t>
            </w:r>
          </w:p>
          <w:p w14:paraId="4360A183" w14:textId="77777777" w:rsidR="00880C00" w:rsidRPr="006F4D85" w:rsidRDefault="00880C00" w:rsidP="00CB69A1">
            <w:pPr>
              <w:pStyle w:val="TAC"/>
              <w:rPr>
                <w:lang w:val="en-US"/>
              </w:rPr>
            </w:pPr>
            <w:r w:rsidRPr="006F4D85">
              <w:rPr>
                <w:szCs w:val="18"/>
              </w:rPr>
              <w:t>Link only, see clause A.3.7A</w:t>
            </w:r>
          </w:p>
        </w:tc>
        <w:tc>
          <w:tcPr>
            <w:tcW w:w="1108" w:type="dxa"/>
            <w:tcBorders>
              <w:top w:val="single" w:sz="4" w:space="0" w:color="auto"/>
              <w:left w:val="single" w:sz="4" w:space="0" w:color="auto"/>
              <w:right w:val="single" w:sz="4" w:space="0" w:color="auto"/>
            </w:tcBorders>
            <w:vAlign w:val="center"/>
          </w:tcPr>
          <w:p w14:paraId="6D20FEF2" w14:textId="77777777" w:rsidR="00880C00" w:rsidRPr="006F4D85" w:rsidRDefault="00880C00" w:rsidP="00CB69A1">
            <w:pPr>
              <w:pStyle w:val="TAC"/>
              <w:rPr>
                <w:lang w:val="en-US"/>
              </w:rPr>
            </w:pPr>
            <w:r w:rsidRPr="006F4D85">
              <w:rPr>
                <w:lang w:val="en-US"/>
              </w:rPr>
              <w:t>AWGN</w:t>
            </w:r>
          </w:p>
        </w:tc>
        <w:tc>
          <w:tcPr>
            <w:tcW w:w="1108" w:type="dxa"/>
            <w:vMerge w:val="restart"/>
            <w:tcBorders>
              <w:top w:val="single" w:sz="4" w:space="0" w:color="auto"/>
              <w:left w:val="single" w:sz="4" w:space="0" w:color="auto"/>
              <w:right w:val="single" w:sz="4" w:space="0" w:color="auto"/>
            </w:tcBorders>
            <w:vAlign w:val="center"/>
          </w:tcPr>
          <w:p w14:paraId="25E17A62" w14:textId="77777777" w:rsidR="00880C00" w:rsidRPr="006F4D85" w:rsidRDefault="00880C00" w:rsidP="00CB69A1">
            <w:pPr>
              <w:pStyle w:val="TAC"/>
              <w:rPr>
                <w:szCs w:val="18"/>
              </w:rPr>
            </w:pPr>
            <w:r w:rsidRPr="006F4D85">
              <w:rPr>
                <w:szCs w:val="18"/>
              </w:rPr>
              <w:t>NA</w:t>
            </w:r>
          </w:p>
          <w:p w14:paraId="5620CDCD" w14:textId="77777777" w:rsidR="00880C00" w:rsidRPr="006F4D85" w:rsidRDefault="00880C00" w:rsidP="00CB69A1">
            <w:pPr>
              <w:pStyle w:val="TAC"/>
              <w:rPr>
                <w:lang w:val="en-US"/>
              </w:rPr>
            </w:pPr>
            <w:r w:rsidRPr="006F4D85">
              <w:rPr>
                <w:szCs w:val="18"/>
              </w:rPr>
              <w:t>Link only, see clause A.3.7A</w:t>
            </w:r>
          </w:p>
        </w:tc>
        <w:tc>
          <w:tcPr>
            <w:tcW w:w="1108" w:type="dxa"/>
            <w:tcBorders>
              <w:top w:val="single" w:sz="4" w:space="0" w:color="auto"/>
              <w:left w:val="single" w:sz="4" w:space="0" w:color="auto"/>
              <w:right w:val="single" w:sz="4" w:space="0" w:color="auto"/>
            </w:tcBorders>
            <w:vAlign w:val="center"/>
          </w:tcPr>
          <w:p w14:paraId="43842743" w14:textId="77777777" w:rsidR="00880C00" w:rsidRPr="006F4D85" w:rsidRDefault="00880C00" w:rsidP="00CB69A1">
            <w:pPr>
              <w:pStyle w:val="TAC"/>
              <w:rPr>
                <w:lang w:val="en-US"/>
              </w:rPr>
            </w:pPr>
            <w:r w:rsidRPr="006F4D85">
              <w:rPr>
                <w:lang w:val="en-US"/>
              </w:rPr>
              <w:t>AWGN</w:t>
            </w:r>
          </w:p>
        </w:tc>
      </w:tr>
      <w:tr w:rsidR="00880C00" w:rsidRPr="006F4D85" w14:paraId="06E28E5A" w14:textId="77777777" w:rsidTr="00CB69A1">
        <w:trPr>
          <w:jc w:val="center"/>
        </w:trPr>
        <w:tc>
          <w:tcPr>
            <w:tcW w:w="2157" w:type="dxa"/>
            <w:tcBorders>
              <w:top w:val="single" w:sz="4" w:space="0" w:color="auto"/>
              <w:left w:val="single" w:sz="4" w:space="0" w:color="auto"/>
              <w:bottom w:val="single" w:sz="4" w:space="0" w:color="auto"/>
              <w:right w:val="single" w:sz="4" w:space="0" w:color="auto"/>
            </w:tcBorders>
            <w:vAlign w:val="center"/>
            <w:hideMark/>
          </w:tcPr>
          <w:p w14:paraId="0223C7E8" w14:textId="77777777" w:rsidR="00880C00" w:rsidRPr="006F4D85" w:rsidRDefault="00880C00" w:rsidP="00CB69A1">
            <w:pPr>
              <w:pStyle w:val="TAL"/>
              <w:rPr>
                <w:lang w:val="en-US"/>
              </w:rPr>
            </w:pPr>
            <w:r w:rsidRPr="006F4D85">
              <w:rPr>
                <w:lang w:val="en-US"/>
              </w:rPr>
              <w:t>Antenna configuration</w:t>
            </w:r>
          </w:p>
        </w:tc>
        <w:tc>
          <w:tcPr>
            <w:tcW w:w="815" w:type="dxa"/>
            <w:tcBorders>
              <w:top w:val="single" w:sz="4" w:space="0" w:color="auto"/>
              <w:left w:val="single" w:sz="4" w:space="0" w:color="auto"/>
              <w:bottom w:val="single" w:sz="4" w:space="0" w:color="auto"/>
              <w:right w:val="single" w:sz="4" w:space="0" w:color="auto"/>
            </w:tcBorders>
            <w:vAlign w:val="center"/>
          </w:tcPr>
          <w:p w14:paraId="31B8CFCC" w14:textId="77777777" w:rsidR="00880C00" w:rsidRPr="006F4D85" w:rsidRDefault="00880C00" w:rsidP="00CB69A1">
            <w:pPr>
              <w:pStyle w:val="TAC"/>
              <w:rPr>
                <w:lang w:val="en-US"/>
              </w:rPr>
            </w:pPr>
            <w:r w:rsidRPr="006F4D85">
              <w:rPr>
                <w:lang w:val="en-US"/>
              </w:rPr>
              <w:t>1~6</w:t>
            </w:r>
          </w:p>
        </w:tc>
        <w:tc>
          <w:tcPr>
            <w:tcW w:w="892" w:type="dxa"/>
            <w:tcBorders>
              <w:top w:val="single" w:sz="4" w:space="0" w:color="auto"/>
              <w:left w:val="single" w:sz="4" w:space="0" w:color="auto"/>
              <w:bottom w:val="single" w:sz="4" w:space="0" w:color="auto"/>
              <w:right w:val="single" w:sz="4" w:space="0" w:color="auto"/>
            </w:tcBorders>
            <w:vAlign w:val="center"/>
            <w:hideMark/>
          </w:tcPr>
          <w:p w14:paraId="1A0887A7" w14:textId="77777777" w:rsidR="00880C00" w:rsidRPr="006F4D85" w:rsidRDefault="00880C00" w:rsidP="00CB69A1">
            <w:pPr>
              <w:pStyle w:val="TAC"/>
              <w:rPr>
                <w:lang w:val="en-US"/>
              </w:rPr>
            </w:pPr>
            <w:r w:rsidRPr="006F4D85">
              <w:rPr>
                <w:lang w:val="en-US"/>
              </w:rPr>
              <w:t>-</w:t>
            </w:r>
          </w:p>
        </w:tc>
        <w:tc>
          <w:tcPr>
            <w:tcW w:w="1108" w:type="dxa"/>
            <w:vMerge/>
            <w:tcBorders>
              <w:left w:val="single" w:sz="4" w:space="0" w:color="auto"/>
              <w:bottom w:val="single" w:sz="4" w:space="0" w:color="auto"/>
              <w:right w:val="single" w:sz="4" w:space="0" w:color="auto"/>
            </w:tcBorders>
            <w:vAlign w:val="center"/>
            <w:hideMark/>
          </w:tcPr>
          <w:p w14:paraId="5448C12C"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062794F9" w14:textId="77777777" w:rsidR="00880C00" w:rsidRPr="006F4D85" w:rsidRDefault="00880C00" w:rsidP="00CB69A1">
            <w:pPr>
              <w:pStyle w:val="TAC"/>
              <w:rPr>
                <w:lang w:val="en-US"/>
              </w:rPr>
            </w:pPr>
            <w:r w:rsidRPr="006F4D85">
              <w:rPr>
                <w:lang w:val="en-US"/>
              </w:rPr>
              <w:t>1x2</w:t>
            </w:r>
          </w:p>
        </w:tc>
        <w:tc>
          <w:tcPr>
            <w:tcW w:w="1108" w:type="dxa"/>
            <w:vMerge/>
            <w:tcBorders>
              <w:left w:val="single" w:sz="4" w:space="0" w:color="auto"/>
              <w:bottom w:val="single" w:sz="4" w:space="0" w:color="auto"/>
              <w:right w:val="single" w:sz="4" w:space="0" w:color="auto"/>
            </w:tcBorders>
            <w:vAlign w:val="center"/>
            <w:hideMark/>
          </w:tcPr>
          <w:p w14:paraId="378ABBB8"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60506293" w14:textId="77777777" w:rsidR="00880C00" w:rsidRPr="006F4D85" w:rsidRDefault="00880C00" w:rsidP="00CB69A1">
            <w:pPr>
              <w:pStyle w:val="TAC"/>
              <w:rPr>
                <w:lang w:val="en-US"/>
              </w:rPr>
            </w:pPr>
            <w:r w:rsidRPr="006F4D85">
              <w:rPr>
                <w:lang w:val="en-US"/>
              </w:rPr>
              <w:t>1x2</w:t>
            </w:r>
          </w:p>
        </w:tc>
      </w:tr>
      <w:tr w:rsidR="00880C00" w:rsidRPr="006F4D85" w14:paraId="2DFFF785" w14:textId="77777777" w:rsidTr="00CB69A1">
        <w:trPr>
          <w:jc w:val="center"/>
        </w:trPr>
        <w:tc>
          <w:tcPr>
            <w:tcW w:w="8296" w:type="dxa"/>
            <w:gridSpan w:val="7"/>
            <w:tcBorders>
              <w:top w:val="single" w:sz="4" w:space="0" w:color="auto"/>
              <w:left w:val="single" w:sz="4" w:space="0" w:color="auto"/>
              <w:bottom w:val="single" w:sz="4" w:space="0" w:color="auto"/>
              <w:right w:val="single" w:sz="4" w:space="0" w:color="auto"/>
            </w:tcBorders>
            <w:vAlign w:val="center"/>
          </w:tcPr>
          <w:p w14:paraId="3C7BCA38" w14:textId="77777777" w:rsidR="00880C00" w:rsidRPr="006F4D85" w:rsidRDefault="00880C00" w:rsidP="00CB69A1">
            <w:pPr>
              <w:pStyle w:val="TAN"/>
            </w:pPr>
            <w:r w:rsidRPr="006F4D85">
              <w:t>Note 1:</w:t>
            </w:r>
            <w:r w:rsidRPr="006F4D85">
              <w:tab/>
              <w:t>OCNG shall be used such that both cells are fully allocated and a constant total transmitted power spectral density is achieved for all OFDM symbols.</w:t>
            </w:r>
          </w:p>
          <w:p w14:paraId="740990AB" w14:textId="77777777" w:rsidR="00880C00" w:rsidRPr="006F4D85" w:rsidRDefault="00880C00" w:rsidP="00CB69A1">
            <w:pPr>
              <w:pStyle w:val="TAN"/>
            </w:pPr>
            <w:r w:rsidRPr="006F4D85">
              <w:t>Note 2:</w:t>
            </w:r>
            <w:r w:rsidRPr="006F4D85">
              <w:tab/>
            </w:r>
            <w:ins w:id="1668" w:author="R4-2111866" w:date="2021-08-21T17:47:00Z">
              <w:r>
                <w:t>Void</w:t>
              </w:r>
            </w:ins>
            <w:del w:id="1669" w:author="R4-2111866" w:date="2021-08-21T17:47:00Z">
              <w:r w:rsidRPr="006F4D85" w:rsidDel="00465336">
                <w:delText xml:space="preserve">Interference from other cells and noise sources not specified in the test is assumed to be constant over subcarriers and time and shall be modelled as AWGN of appropriate power for </w:delText>
              </w:r>
              <w:r w:rsidRPr="006F4D85" w:rsidDel="00465336">
                <w:rPr>
                  <w:noProof/>
                  <w:lang w:val="en-US" w:eastAsia="zh-CN"/>
                </w:rPr>
                <w:drawing>
                  <wp:inline distT="0" distB="0" distL="0" distR="0" wp14:anchorId="4FC7657C" wp14:editId="2F8D1A6B">
                    <wp:extent cx="259080" cy="220980"/>
                    <wp:effectExtent l="0" t="0" r="7620" b="7620"/>
                    <wp:docPr id="3044" name="Picture 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6F4D85" w:rsidDel="00465336">
                <w:delText xml:space="preserve"> to be fulfilled.</w:delText>
              </w:r>
            </w:del>
          </w:p>
        </w:tc>
      </w:tr>
    </w:tbl>
    <w:p w14:paraId="3D3DA26A" w14:textId="77777777" w:rsidR="005F30A6" w:rsidRPr="00880C00" w:rsidRDefault="005F30A6" w:rsidP="005F30A6">
      <w:pPr>
        <w:rPr>
          <w:lang w:eastAsia="ko-KR"/>
        </w:rPr>
      </w:pPr>
    </w:p>
    <w:p w14:paraId="008C80C6" w14:textId="77777777" w:rsidR="005F30A6" w:rsidRPr="006F4D85" w:rsidRDefault="005F30A6" w:rsidP="005F30A6">
      <w:pPr>
        <w:pStyle w:val="TH"/>
        <w:rPr>
          <w:lang w:eastAsia="ko-KR"/>
        </w:rPr>
      </w:pPr>
      <w:r w:rsidRPr="006F4D85">
        <w:rPr>
          <w:lang w:eastAsia="ko-KR"/>
        </w:rPr>
        <w:t xml:space="preserve">Table A.5.7.1.3.2-2: SS-RSRP inter-frequency OTA related test parameters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1"/>
        <w:gridCol w:w="808"/>
        <w:gridCol w:w="893"/>
        <w:gridCol w:w="990"/>
        <w:gridCol w:w="952"/>
        <w:gridCol w:w="851"/>
        <w:gridCol w:w="1075"/>
        <w:tblGridChange w:id="1670">
          <w:tblGrid>
            <w:gridCol w:w="2731"/>
            <w:gridCol w:w="808"/>
            <w:gridCol w:w="893"/>
            <w:gridCol w:w="990"/>
            <w:gridCol w:w="952"/>
            <w:gridCol w:w="851"/>
            <w:gridCol w:w="184"/>
            <w:gridCol w:w="891"/>
          </w:tblGrid>
        </w:tblGridChange>
      </w:tblGrid>
      <w:tr w:rsidR="00880C00" w:rsidRPr="006F4D85" w14:paraId="2A9A1C0E" w14:textId="77777777" w:rsidTr="00CB69A1">
        <w:trPr>
          <w:trHeight w:val="187"/>
          <w:jc w:val="center"/>
        </w:trPr>
        <w:tc>
          <w:tcPr>
            <w:tcW w:w="2731" w:type="dxa"/>
            <w:tcBorders>
              <w:top w:val="single" w:sz="4" w:space="0" w:color="auto"/>
              <w:left w:val="single" w:sz="4" w:space="0" w:color="auto"/>
              <w:bottom w:val="nil"/>
              <w:right w:val="single" w:sz="4" w:space="0" w:color="auto"/>
            </w:tcBorders>
            <w:shd w:val="clear" w:color="auto" w:fill="auto"/>
            <w:vAlign w:val="center"/>
            <w:hideMark/>
          </w:tcPr>
          <w:p w14:paraId="0669F1A6" w14:textId="77777777" w:rsidR="00880C00" w:rsidRPr="006F4D85" w:rsidRDefault="00880C00" w:rsidP="00CB69A1">
            <w:pPr>
              <w:pStyle w:val="TAH"/>
            </w:pPr>
            <w:r w:rsidRPr="006F4D85">
              <w:t>Parameter</w:t>
            </w:r>
          </w:p>
        </w:tc>
        <w:tc>
          <w:tcPr>
            <w:tcW w:w="808" w:type="dxa"/>
            <w:tcBorders>
              <w:top w:val="single" w:sz="4" w:space="0" w:color="auto"/>
              <w:left w:val="single" w:sz="4" w:space="0" w:color="auto"/>
              <w:bottom w:val="nil"/>
              <w:right w:val="single" w:sz="4" w:space="0" w:color="auto"/>
            </w:tcBorders>
            <w:shd w:val="clear" w:color="auto" w:fill="auto"/>
            <w:vAlign w:val="center"/>
          </w:tcPr>
          <w:p w14:paraId="29681CBC" w14:textId="77777777" w:rsidR="00880C00" w:rsidRPr="006F4D85" w:rsidRDefault="00880C00" w:rsidP="00CB69A1">
            <w:pPr>
              <w:pStyle w:val="TAH"/>
            </w:pPr>
            <w:r w:rsidRPr="006F4D85">
              <w:t>Config</w:t>
            </w:r>
          </w:p>
        </w:tc>
        <w:tc>
          <w:tcPr>
            <w:tcW w:w="893" w:type="dxa"/>
            <w:tcBorders>
              <w:top w:val="single" w:sz="4" w:space="0" w:color="auto"/>
              <w:left w:val="single" w:sz="4" w:space="0" w:color="auto"/>
              <w:bottom w:val="nil"/>
              <w:right w:val="single" w:sz="4" w:space="0" w:color="auto"/>
            </w:tcBorders>
            <w:shd w:val="clear" w:color="auto" w:fill="auto"/>
            <w:vAlign w:val="center"/>
            <w:hideMark/>
          </w:tcPr>
          <w:p w14:paraId="1A233150" w14:textId="77777777" w:rsidR="00880C00" w:rsidRPr="006F4D85" w:rsidRDefault="00880C00" w:rsidP="00CB69A1">
            <w:pPr>
              <w:pStyle w:val="TAH"/>
            </w:pPr>
            <w:r w:rsidRPr="006F4D85">
              <w:t>Unit</w:t>
            </w:r>
          </w:p>
        </w:tc>
        <w:tc>
          <w:tcPr>
            <w:tcW w:w="1942" w:type="dxa"/>
            <w:gridSpan w:val="2"/>
            <w:tcBorders>
              <w:top w:val="single" w:sz="4" w:space="0" w:color="auto"/>
              <w:left w:val="single" w:sz="4" w:space="0" w:color="auto"/>
              <w:bottom w:val="single" w:sz="4" w:space="0" w:color="auto"/>
              <w:right w:val="single" w:sz="4" w:space="0" w:color="auto"/>
            </w:tcBorders>
            <w:vAlign w:val="center"/>
            <w:hideMark/>
          </w:tcPr>
          <w:p w14:paraId="53279BCF" w14:textId="77777777" w:rsidR="00880C00" w:rsidRPr="006F4D85" w:rsidRDefault="00880C00" w:rsidP="00CB69A1">
            <w:pPr>
              <w:pStyle w:val="TAH"/>
            </w:pPr>
            <w:r w:rsidRPr="006F4D85">
              <w:t>Test 1</w:t>
            </w:r>
          </w:p>
        </w:tc>
        <w:tc>
          <w:tcPr>
            <w:tcW w:w="1926" w:type="dxa"/>
            <w:gridSpan w:val="2"/>
            <w:tcBorders>
              <w:top w:val="single" w:sz="4" w:space="0" w:color="auto"/>
              <w:left w:val="single" w:sz="4" w:space="0" w:color="auto"/>
              <w:bottom w:val="single" w:sz="4" w:space="0" w:color="auto"/>
              <w:right w:val="single" w:sz="4" w:space="0" w:color="auto"/>
            </w:tcBorders>
            <w:vAlign w:val="center"/>
            <w:hideMark/>
          </w:tcPr>
          <w:p w14:paraId="3191348F" w14:textId="77777777" w:rsidR="00880C00" w:rsidRPr="006F4D85" w:rsidRDefault="00880C00" w:rsidP="00CB69A1">
            <w:pPr>
              <w:pStyle w:val="TAH"/>
            </w:pPr>
            <w:r w:rsidRPr="006F4D85">
              <w:t>Test 2</w:t>
            </w:r>
            <w:r w:rsidRPr="006F4D85">
              <w:rPr>
                <w:vertAlign w:val="superscript"/>
              </w:rPr>
              <w:t xml:space="preserve"> NOTE 3</w:t>
            </w:r>
          </w:p>
        </w:tc>
      </w:tr>
      <w:tr w:rsidR="00880C00" w:rsidRPr="006F4D85" w14:paraId="4FF7203B"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671" w:author="R4-2111866" w:date="2021-08-21T17:53: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1672" w:author="R4-2111866" w:date="2021-08-21T17:53:00Z">
            <w:trPr>
              <w:trHeight w:val="187"/>
              <w:jc w:val="center"/>
            </w:trPr>
          </w:trPrChange>
        </w:trPr>
        <w:tc>
          <w:tcPr>
            <w:tcW w:w="2731" w:type="dxa"/>
            <w:tcBorders>
              <w:top w:val="nil"/>
              <w:left w:val="single" w:sz="4" w:space="0" w:color="auto"/>
              <w:bottom w:val="single" w:sz="4" w:space="0" w:color="auto"/>
              <w:right w:val="single" w:sz="4" w:space="0" w:color="auto"/>
            </w:tcBorders>
            <w:shd w:val="clear" w:color="auto" w:fill="auto"/>
            <w:vAlign w:val="center"/>
            <w:hideMark/>
            <w:tcPrChange w:id="1673" w:author="R4-2111866" w:date="2021-08-21T17:53:00Z">
              <w:tcPr>
                <w:tcW w:w="2731" w:type="dxa"/>
                <w:tcBorders>
                  <w:top w:val="nil"/>
                  <w:left w:val="single" w:sz="4" w:space="0" w:color="auto"/>
                  <w:bottom w:val="single" w:sz="4" w:space="0" w:color="auto"/>
                  <w:right w:val="single" w:sz="4" w:space="0" w:color="auto"/>
                </w:tcBorders>
                <w:shd w:val="clear" w:color="auto" w:fill="auto"/>
                <w:vAlign w:val="center"/>
                <w:hideMark/>
              </w:tcPr>
            </w:tcPrChange>
          </w:tcPr>
          <w:p w14:paraId="75331136" w14:textId="77777777" w:rsidR="00880C00" w:rsidRPr="006F4D85" w:rsidRDefault="00880C00" w:rsidP="00CB69A1">
            <w:pPr>
              <w:pStyle w:val="TAH"/>
              <w:rPr>
                <w:rFonts w:eastAsia="Calibri"/>
              </w:rPr>
            </w:pPr>
          </w:p>
        </w:tc>
        <w:tc>
          <w:tcPr>
            <w:tcW w:w="808" w:type="dxa"/>
            <w:tcBorders>
              <w:top w:val="nil"/>
              <w:left w:val="single" w:sz="4" w:space="0" w:color="auto"/>
              <w:bottom w:val="single" w:sz="4" w:space="0" w:color="auto"/>
              <w:right w:val="single" w:sz="4" w:space="0" w:color="auto"/>
            </w:tcBorders>
            <w:shd w:val="clear" w:color="auto" w:fill="auto"/>
            <w:vAlign w:val="center"/>
            <w:tcPrChange w:id="1674" w:author="R4-2111866" w:date="2021-08-21T17:53:00Z">
              <w:tcPr>
                <w:tcW w:w="808" w:type="dxa"/>
                <w:tcBorders>
                  <w:top w:val="nil"/>
                  <w:left w:val="single" w:sz="4" w:space="0" w:color="auto"/>
                  <w:bottom w:val="single" w:sz="4" w:space="0" w:color="auto"/>
                  <w:right w:val="single" w:sz="4" w:space="0" w:color="auto"/>
                </w:tcBorders>
                <w:shd w:val="clear" w:color="auto" w:fill="auto"/>
                <w:vAlign w:val="center"/>
              </w:tcPr>
            </w:tcPrChange>
          </w:tcPr>
          <w:p w14:paraId="43283370" w14:textId="77777777" w:rsidR="00880C00" w:rsidRPr="006F4D85" w:rsidRDefault="00880C00" w:rsidP="00CB69A1">
            <w:pPr>
              <w:pStyle w:val="TAH"/>
              <w:rPr>
                <w:rFonts w:eastAsia="Calibri"/>
              </w:rPr>
            </w:pPr>
          </w:p>
        </w:tc>
        <w:tc>
          <w:tcPr>
            <w:tcW w:w="893" w:type="dxa"/>
            <w:tcBorders>
              <w:top w:val="nil"/>
              <w:left w:val="single" w:sz="4" w:space="0" w:color="auto"/>
              <w:bottom w:val="single" w:sz="4" w:space="0" w:color="auto"/>
              <w:right w:val="single" w:sz="4" w:space="0" w:color="auto"/>
            </w:tcBorders>
            <w:shd w:val="clear" w:color="auto" w:fill="auto"/>
            <w:vAlign w:val="center"/>
            <w:hideMark/>
            <w:tcPrChange w:id="1675" w:author="R4-2111866" w:date="2021-08-21T17:53:00Z">
              <w:tcPr>
                <w:tcW w:w="893" w:type="dxa"/>
                <w:tcBorders>
                  <w:top w:val="nil"/>
                  <w:left w:val="single" w:sz="4" w:space="0" w:color="auto"/>
                  <w:bottom w:val="single" w:sz="4" w:space="0" w:color="auto"/>
                  <w:right w:val="single" w:sz="4" w:space="0" w:color="auto"/>
                </w:tcBorders>
                <w:shd w:val="clear" w:color="auto" w:fill="auto"/>
                <w:vAlign w:val="center"/>
                <w:hideMark/>
              </w:tcPr>
            </w:tcPrChange>
          </w:tcPr>
          <w:p w14:paraId="784A1C09" w14:textId="77777777" w:rsidR="00880C00" w:rsidRPr="006F4D85" w:rsidRDefault="00880C00" w:rsidP="00CB69A1">
            <w:pPr>
              <w:pStyle w:val="TAH"/>
              <w:rPr>
                <w:rFonts w:eastAsia="Calibri"/>
              </w:rPr>
            </w:pPr>
          </w:p>
        </w:tc>
        <w:tc>
          <w:tcPr>
            <w:tcW w:w="990" w:type="dxa"/>
            <w:tcBorders>
              <w:top w:val="single" w:sz="4" w:space="0" w:color="auto"/>
              <w:left w:val="single" w:sz="4" w:space="0" w:color="auto"/>
              <w:bottom w:val="single" w:sz="4" w:space="0" w:color="auto"/>
              <w:right w:val="single" w:sz="4" w:space="0" w:color="auto"/>
            </w:tcBorders>
            <w:vAlign w:val="center"/>
            <w:hideMark/>
            <w:tcPrChange w:id="1676" w:author="R4-2111866" w:date="2021-08-21T17:53:00Z">
              <w:tcPr>
                <w:tcW w:w="990" w:type="dxa"/>
                <w:tcBorders>
                  <w:top w:val="single" w:sz="4" w:space="0" w:color="auto"/>
                  <w:left w:val="single" w:sz="4" w:space="0" w:color="auto"/>
                  <w:bottom w:val="single" w:sz="4" w:space="0" w:color="auto"/>
                  <w:right w:val="single" w:sz="4" w:space="0" w:color="auto"/>
                </w:tcBorders>
                <w:vAlign w:val="center"/>
                <w:hideMark/>
              </w:tcPr>
            </w:tcPrChange>
          </w:tcPr>
          <w:p w14:paraId="4E2288FE" w14:textId="77777777" w:rsidR="00880C00" w:rsidRPr="006F4D85" w:rsidRDefault="00880C00" w:rsidP="00CB69A1">
            <w:pPr>
              <w:pStyle w:val="TAH"/>
            </w:pPr>
            <w:r w:rsidRPr="006F4D85">
              <w:t>Cell 2</w:t>
            </w:r>
          </w:p>
        </w:tc>
        <w:tc>
          <w:tcPr>
            <w:tcW w:w="952" w:type="dxa"/>
            <w:tcBorders>
              <w:top w:val="single" w:sz="4" w:space="0" w:color="auto"/>
              <w:left w:val="single" w:sz="4" w:space="0" w:color="auto"/>
              <w:bottom w:val="single" w:sz="4" w:space="0" w:color="auto"/>
              <w:right w:val="single" w:sz="4" w:space="0" w:color="auto"/>
            </w:tcBorders>
            <w:vAlign w:val="center"/>
            <w:hideMark/>
            <w:tcPrChange w:id="1677" w:author="R4-2111866" w:date="2021-08-21T17:53:00Z">
              <w:tcPr>
                <w:tcW w:w="952" w:type="dxa"/>
                <w:tcBorders>
                  <w:top w:val="single" w:sz="4" w:space="0" w:color="auto"/>
                  <w:left w:val="single" w:sz="4" w:space="0" w:color="auto"/>
                  <w:bottom w:val="single" w:sz="4" w:space="0" w:color="auto"/>
                  <w:right w:val="single" w:sz="4" w:space="0" w:color="auto"/>
                </w:tcBorders>
                <w:vAlign w:val="center"/>
                <w:hideMark/>
              </w:tcPr>
            </w:tcPrChange>
          </w:tcPr>
          <w:p w14:paraId="1DEE5EB4" w14:textId="77777777" w:rsidR="00880C00" w:rsidRPr="006F4D85" w:rsidRDefault="00880C00" w:rsidP="00CB69A1">
            <w:pPr>
              <w:pStyle w:val="TAH"/>
            </w:pPr>
            <w:r w:rsidRPr="006F4D85">
              <w:t>Cell 3</w:t>
            </w:r>
          </w:p>
        </w:tc>
        <w:tc>
          <w:tcPr>
            <w:tcW w:w="851" w:type="dxa"/>
            <w:tcBorders>
              <w:top w:val="single" w:sz="4" w:space="0" w:color="auto"/>
              <w:left w:val="single" w:sz="4" w:space="0" w:color="auto"/>
              <w:bottom w:val="single" w:sz="4" w:space="0" w:color="auto"/>
              <w:right w:val="single" w:sz="4" w:space="0" w:color="auto"/>
            </w:tcBorders>
            <w:vAlign w:val="center"/>
            <w:hideMark/>
            <w:tcPrChange w:id="1678" w:author="R4-2111866" w:date="2021-08-21T17:53:00Z">
              <w:tcPr>
                <w:tcW w:w="1035" w:type="dxa"/>
                <w:gridSpan w:val="2"/>
                <w:tcBorders>
                  <w:top w:val="single" w:sz="4" w:space="0" w:color="auto"/>
                  <w:left w:val="single" w:sz="4" w:space="0" w:color="auto"/>
                  <w:bottom w:val="single" w:sz="4" w:space="0" w:color="auto"/>
                  <w:right w:val="single" w:sz="4" w:space="0" w:color="auto"/>
                </w:tcBorders>
                <w:vAlign w:val="center"/>
                <w:hideMark/>
              </w:tcPr>
            </w:tcPrChange>
          </w:tcPr>
          <w:p w14:paraId="5CB3DE7B" w14:textId="77777777" w:rsidR="00880C00" w:rsidRPr="006F4D85" w:rsidRDefault="00880C00" w:rsidP="00CB69A1">
            <w:pPr>
              <w:pStyle w:val="TAH"/>
            </w:pPr>
            <w:r w:rsidRPr="006F4D85">
              <w:t>Cell 2</w:t>
            </w:r>
          </w:p>
        </w:tc>
        <w:tc>
          <w:tcPr>
            <w:tcW w:w="1075" w:type="dxa"/>
            <w:tcBorders>
              <w:top w:val="single" w:sz="4" w:space="0" w:color="auto"/>
              <w:left w:val="single" w:sz="4" w:space="0" w:color="auto"/>
              <w:bottom w:val="single" w:sz="4" w:space="0" w:color="auto"/>
              <w:right w:val="single" w:sz="4" w:space="0" w:color="auto"/>
            </w:tcBorders>
            <w:vAlign w:val="center"/>
            <w:hideMark/>
            <w:tcPrChange w:id="1679" w:author="R4-2111866" w:date="2021-08-21T17:53:00Z">
              <w:tcPr>
                <w:tcW w:w="891" w:type="dxa"/>
                <w:tcBorders>
                  <w:top w:val="single" w:sz="4" w:space="0" w:color="auto"/>
                  <w:left w:val="single" w:sz="4" w:space="0" w:color="auto"/>
                  <w:bottom w:val="single" w:sz="4" w:space="0" w:color="auto"/>
                  <w:right w:val="single" w:sz="4" w:space="0" w:color="auto"/>
                </w:tcBorders>
                <w:vAlign w:val="center"/>
                <w:hideMark/>
              </w:tcPr>
            </w:tcPrChange>
          </w:tcPr>
          <w:p w14:paraId="7B6AEC45" w14:textId="77777777" w:rsidR="00880C00" w:rsidRPr="006F4D85" w:rsidRDefault="00880C00" w:rsidP="00CB69A1">
            <w:pPr>
              <w:pStyle w:val="TAH"/>
            </w:pPr>
            <w:r w:rsidRPr="006F4D85">
              <w:t>Cell 3</w:t>
            </w:r>
          </w:p>
        </w:tc>
      </w:tr>
      <w:tr w:rsidR="00880C00" w:rsidRPr="006F4D85" w14:paraId="357465D8"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680" w:author="R4-2111866" w:date="2021-08-21T17:53: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1681" w:author="R4-2111866" w:date="2021-08-21T17:53:00Z">
            <w:trPr>
              <w:trHeight w:val="187"/>
              <w:jc w:val="center"/>
            </w:trPr>
          </w:trPrChange>
        </w:trPr>
        <w:tc>
          <w:tcPr>
            <w:tcW w:w="2731" w:type="dxa"/>
            <w:tcBorders>
              <w:top w:val="single" w:sz="4" w:space="0" w:color="auto"/>
              <w:left w:val="single" w:sz="4" w:space="0" w:color="auto"/>
              <w:right w:val="single" w:sz="4" w:space="0" w:color="auto"/>
            </w:tcBorders>
            <w:tcPrChange w:id="1682" w:author="R4-2111866" w:date="2021-08-21T17:53:00Z">
              <w:tcPr>
                <w:tcW w:w="2731" w:type="dxa"/>
                <w:tcBorders>
                  <w:top w:val="single" w:sz="4" w:space="0" w:color="auto"/>
                  <w:left w:val="single" w:sz="4" w:space="0" w:color="auto"/>
                  <w:right w:val="single" w:sz="4" w:space="0" w:color="auto"/>
                </w:tcBorders>
              </w:tcPr>
            </w:tcPrChange>
          </w:tcPr>
          <w:p w14:paraId="569C595D" w14:textId="77777777" w:rsidR="00880C00" w:rsidRPr="006F4D85" w:rsidRDefault="00880C00" w:rsidP="00CB69A1">
            <w:pPr>
              <w:pStyle w:val="TAL"/>
              <w:rPr>
                <w:rFonts w:eastAsia="Calibri"/>
                <w:szCs w:val="22"/>
                <w:lang w:val="en-US"/>
              </w:rPr>
            </w:pPr>
            <w:r w:rsidRPr="006F4D85">
              <w:rPr>
                <w:lang w:val="da-DK"/>
              </w:rPr>
              <w:t>Angle of arrival configuration</w:t>
            </w:r>
            <w:r>
              <w:rPr>
                <w:lang w:val="da-DK"/>
              </w:rPr>
              <w:t xml:space="preserve"> </w:t>
            </w:r>
            <w:r w:rsidRPr="006F269A">
              <w:rPr>
                <w:lang w:val="en-US"/>
              </w:rPr>
              <w:t>according to clause A.3.15</w:t>
            </w:r>
          </w:p>
        </w:tc>
        <w:tc>
          <w:tcPr>
            <w:tcW w:w="808" w:type="dxa"/>
            <w:tcBorders>
              <w:top w:val="single" w:sz="4" w:space="0" w:color="auto"/>
              <w:left w:val="single" w:sz="4" w:space="0" w:color="auto"/>
              <w:right w:val="single" w:sz="4" w:space="0" w:color="auto"/>
            </w:tcBorders>
            <w:tcPrChange w:id="1683" w:author="R4-2111866" w:date="2021-08-21T17:53:00Z">
              <w:tcPr>
                <w:tcW w:w="808" w:type="dxa"/>
                <w:tcBorders>
                  <w:top w:val="single" w:sz="4" w:space="0" w:color="auto"/>
                  <w:left w:val="single" w:sz="4" w:space="0" w:color="auto"/>
                  <w:right w:val="single" w:sz="4" w:space="0" w:color="auto"/>
                </w:tcBorders>
              </w:tcPr>
            </w:tcPrChange>
          </w:tcPr>
          <w:p w14:paraId="471D2E22" w14:textId="77777777" w:rsidR="00880C00" w:rsidRPr="006F4D85" w:rsidRDefault="00880C00" w:rsidP="00CB69A1">
            <w:pPr>
              <w:pStyle w:val="TAC"/>
            </w:pPr>
          </w:p>
        </w:tc>
        <w:tc>
          <w:tcPr>
            <w:tcW w:w="893" w:type="dxa"/>
            <w:tcBorders>
              <w:top w:val="single" w:sz="4" w:space="0" w:color="auto"/>
              <w:left w:val="single" w:sz="4" w:space="0" w:color="auto"/>
              <w:bottom w:val="single" w:sz="4" w:space="0" w:color="auto"/>
              <w:right w:val="single" w:sz="4" w:space="0" w:color="auto"/>
            </w:tcBorders>
            <w:tcPrChange w:id="1684" w:author="R4-2111866" w:date="2021-08-21T17:53:00Z">
              <w:tcPr>
                <w:tcW w:w="893" w:type="dxa"/>
                <w:tcBorders>
                  <w:top w:val="single" w:sz="4" w:space="0" w:color="auto"/>
                  <w:left w:val="single" w:sz="4" w:space="0" w:color="auto"/>
                  <w:bottom w:val="single" w:sz="4" w:space="0" w:color="auto"/>
                  <w:right w:val="single" w:sz="4" w:space="0" w:color="auto"/>
                </w:tcBorders>
              </w:tcPr>
            </w:tcPrChange>
          </w:tcPr>
          <w:p w14:paraId="457FB707" w14:textId="77777777" w:rsidR="00880C00" w:rsidRPr="006F4D85" w:rsidRDefault="00880C00" w:rsidP="00CB69A1">
            <w:pPr>
              <w:pStyle w:val="TAC"/>
            </w:pPr>
          </w:p>
        </w:tc>
        <w:tc>
          <w:tcPr>
            <w:tcW w:w="990" w:type="dxa"/>
            <w:tcBorders>
              <w:top w:val="single" w:sz="4" w:space="0" w:color="auto"/>
              <w:left w:val="single" w:sz="4" w:space="0" w:color="auto"/>
              <w:right w:val="single" w:sz="4" w:space="0" w:color="auto"/>
            </w:tcBorders>
            <w:tcPrChange w:id="1685" w:author="R4-2111866" w:date="2021-08-21T17:53:00Z">
              <w:tcPr>
                <w:tcW w:w="990" w:type="dxa"/>
                <w:tcBorders>
                  <w:top w:val="single" w:sz="4" w:space="0" w:color="auto"/>
                  <w:left w:val="single" w:sz="4" w:space="0" w:color="auto"/>
                  <w:right w:val="single" w:sz="4" w:space="0" w:color="auto"/>
                </w:tcBorders>
              </w:tcPr>
            </w:tcPrChange>
          </w:tcPr>
          <w:p w14:paraId="4F9D57DE" w14:textId="77777777" w:rsidR="00880C00" w:rsidRPr="006F4D85" w:rsidRDefault="00880C00" w:rsidP="00CB69A1">
            <w:pPr>
              <w:pStyle w:val="TAC"/>
              <w:rPr>
                <w:rFonts w:cs="Arial"/>
                <w:szCs w:val="18"/>
              </w:rPr>
            </w:pPr>
            <w:r>
              <w:rPr>
                <w:rFonts w:cs="Arial"/>
                <w:szCs w:val="18"/>
              </w:rPr>
              <w:t>NA</w:t>
            </w:r>
          </w:p>
        </w:tc>
        <w:tc>
          <w:tcPr>
            <w:tcW w:w="952" w:type="dxa"/>
            <w:tcBorders>
              <w:top w:val="single" w:sz="4" w:space="0" w:color="auto"/>
              <w:left w:val="single" w:sz="4" w:space="0" w:color="auto"/>
              <w:right w:val="single" w:sz="4" w:space="0" w:color="auto"/>
            </w:tcBorders>
            <w:tcPrChange w:id="1686" w:author="R4-2111866" w:date="2021-08-21T17:53:00Z">
              <w:tcPr>
                <w:tcW w:w="952" w:type="dxa"/>
                <w:tcBorders>
                  <w:top w:val="single" w:sz="4" w:space="0" w:color="auto"/>
                  <w:left w:val="single" w:sz="4" w:space="0" w:color="auto"/>
                  <w:right w:val="single" w:sz="4" w:space="0" w:color="auto"/>
                </w:tcBorders>
              </w:tcPr>
            </w:tcPrChange>
          </w:tcPr>
          <w:p w14:paraId="6240AEB2" w14:textId="77777777" w:rsidR="00880C00" w:rsidRPr="006F4D85" w:rsidRDefault="00880C00" w:rsidP="00CB69A1">
            <w:pPr>
              <w:pStyle w:val="TAC"/>
            </w:pPr>
            <w:r>
              <w:t>Setup 2b</w:t>
            </w:r>
          </w:p>
        </w:tc>
        <w:tc>
          <w:tcPr>
            <w:tcW w:w="851" w:type="dxa"/>
            <w:tcBorders>
              <w:top w:val="single" w:sz="4" w:space="0" w:color="auto"/>
              <w:left w:val="single" w:sz="4" w:space="0" w:color="auto"/>
              <w:right w:val="single" w:sz="4" w:space="0" w:color="auto"/>
            </w:tcBorders>
            <w:tcPrChange w:id="1687" w:author="R4-2111866" w:date="2021-08-21T17:53:00Z">
              <w:tcPr>
                <w:tcW w:w="1035" w:type="dxa"/>
                <w:gridSpan w:val="2"/>
                <w:tcBorders>
                  <w:top w:val="single" w:sz="4" w:space="0" w:color="auto"/>
                  <w:left w:val="single" w:sz="4" w:space="0" w:color="auto"/>
                  <w:right w:val="single" w:sz="4" w:space="0" w:color="auto"/>
                </w:tcBorders>
              </w:tcPr>
            </w:tcPrChange>
          </w:tcPr>
          <w:p w14:paraId="667AD4B4" w14:textId="77777777" w:rsidR="00880C00" w:rsidRPr="006F4D85" w:rsidRDefault="00880C00" w:rsidP="00CB69A1">
            <w:pPr>
              <w:pStyle w:val="TAC"/>
              <w:rPr>
                <w:rFonts w:cs="Arial"/>
                <w:szCs w:val="18"/>
              </w:rPr>
            </w:pPr>
            <w:r>
              <w:rPr>
                <w:rFonts w:cs="Arial"/>
                <w:szCs w:val="18"/>
              </w:rPr>
              <w:t>NA</w:t>
            </w:r>
          </w:p>
        </w:tc>
        <w:tc>
          <w:tcPr>
            <w:tcW w:w="1075" w:type="dxa"/>
            <w:tcBorders>
              <w:top w:val="single" w:sz="4" w:space="0" w:color="auto"/>
              <w:left w:val="single" w:sz="4" w:space="0" w:color="auto"/>
              <w:right w:val="single" w:sz="4" w:space="0" w:color="auto"/>
            </w:tcBorders>
            <w:tcPrChange w:id="1688" w:author="R4-2111866" w:date="2021-08-21T17:53:00Z">
              <w:tcPr>
                <w:tcW w:w="891" w:type="dxa"/>
                <w:tcBorders>
                  <w:top w:val="single" w:sz="4" w:space="0" w:color="auto"/>
                  <w:left w:val="single" w:sz="4" w:space="0" w:color="auto"/>
                  <w:right w:val="single" w:sz="4" w:space="0" w:color="auto"/>
                </w:tcBorders>
              </w:tcPr>
            </w:tcPrChange>
          </w:tcPr>
          <w:p w14:paraId="113EE8C4" w14:textId="77777777" w:rsidR="00880C00" w:rsidRPr="006F4D85" w:rsidRDefault="00880C00" w:rsidP="00CB69A1">
            <w:pPr>
              <w:pStyle w:val="TAC"/>
            </w:pPr>
            <w:r>
              <w:t>Setup 2b</w:t>
            </w:r>
          </w:p>
        </w:tc>
      </w:tr>
      <w:tr w:rsidR="00880C00" w:rsidRPr="006F4D85" w14:paraId="05EB331A"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689" w:author="R4-2111866" w:date="2021-08-21T17:53: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1690" w:author="R4-2111866" w:date="2021-08-21T17:53:00Z">
            <w:trPr>
              <w:trHeight w:val="187"/>
              <w:jc w:val="center"/>
            </w:trPr>
          </w:trPrChange>
        </w:trPr>
        <w:tc>
          <w:tcPr>
            <w:tcW w:w="2731" w:type="dxa"/>
            <w:tcBorders>
              <w:top w:val="single" w:sz="4" w:space="0" w:color="auto"/>
              <w:left w:val="single" w:sz="4" w:space="0" w:color="auto"/>
              <w:right w:val="single" w:sz="4" w:space="0" w:color="auto"/>
            </w:tcBorders>
            <w:tcPrChange w:id="1691" w:author="R4-2111866" w:date="2021-08-21T17:53:00Z">
              <w:tcPr>
                <w:tcW w:w="2731" w:type="dxa"/>
                <w:tcBorders>
                  <w:top w:val="single" w:sz="4" w:space="0" w:color="auto"/>
                  <w:left w:val="single" w:sz="4" w:space="0" w:color="auto"/>
                  <w:right w:val="single" w:sz="4" w:space="0" w:color="auto"/>
                </w:tcBorders>
              </w:tcPr>
            </w:tcPrChange>
          </w:tcPr>
          <w:p w14:paraId="4D73E39D" w14:textId="77777777" w:rsidR="00880C00" w:rsidRPr="006F4D85" w:rsidRDefault="00880C00" w:rsidP="00CB69A1">
            <w:pPr>
              <w:pStyle w:val="TAL"/>
              <w:rPr>
                <w:lang w:val="da-DK"/>
              </w:rPr>
            </w:pPr>
            <w:r w:rsidRPr="0061515F">
              <w:rPr>
                <w:lang w:val="da-DK"/>
              </w:rPr>
              <w:t>Assumption for UE beams</w:t>
            </w:r>
            <w:r w:rsidRPr="0061515F">
              <w:rPr>
                <w:vertAlign w:val="superscript"/>
                <w:lang w:val="da-DK"/>
              </w:rPr>
              <w:t>Note 4</w:t>
            </w:r>
          </w:p>
        </w:tc>
        <w:tc>
          <w:tcPr>
            <w:tcW w:w="808" w:type="dxa"/>
            <w:tcBorders>
              <w:top w:val="single" w:sz="4" w:space="0" w:color="auto"/>
              <w:left w:val="single" w:sz="4" w:space="0" w:color="auto"/>
              <w:right w:val="single" w:sz="4" w:space="0" w:color="auto"/>
            </w:tcBorders>
            <w:tcPrChange w:id="1692" w:author="R4-2111866" w:date="2021-08-21T17:53:00Z">
              <w:tcPr>
                <w:tcW w:w="808" w:type="dxa"/>
                <w:tcBorders>
                  <w:top w:val="single" w:sz="4" w:space="0" w:color="auto"/>
                  <w:left w:val="single" w:sz="4" w:space="0" w:color="auto"/>
                  <w:right w:val="single" w:sz="4" w:space="0" w:color="auto"/>
                </w:tcBorders>
              </w:tcPr>
            </w:tcPrChange>
          </w:tcPr>
          <w:p w14:paraId="71EFD732" w14:textId="77777777" w:rsidR="00880C00" w:rsidRPr="006F4D85" w:rsidRDefault="00880C00" w:rsidP="00CB69A1">
            <w:pPr>
              <w:pStyle w:val="TAC"/>
            </w:pPr>
          </w:p>
        </w:tc>
        <w:tc>
          <w:tcPr>
            <w:tcW w:w="893" w:type="dxa"/>
            <w:tcBorders>
              <w:top w:val="single" w:sz="4" w:space="0" w:color="auto"/>
              <w:left w:val="single" w:sz="4" w:space="0" w:color="auto"/>
              <w:bottom w:val="single" w:sz="4" w:space="0" w:color="auto"/>
              <w:right w:val="single" w:sz="4" w:space="0" w:color="auto"/>
            </w:tcBorders>
            <w:tcPrChange w:id="1693" w:author="R4-2111866" w:date="2021-08-21T17:53:00Z">
              <w:tcPr>
                <w:tcW w:w="893" w:type="dxa"/>
                <w:tcBorders>
                  <w:top w:val="single" w:sz="4" w:space="0" w:color="auto"/>
                  <w:left w:val="single" w:sz="4" w:space="0" w:color="auto"/>
                  <w:bottom w:val="single" w:sz="4" w:space="0" w:color="auto"/>
                  <w:right w:val="single" w:sz="4" w:space="0" w:color="auto"/>
                </w:tcBorders>
              </w:tcPr>
            </w:tcPrChange>
          </w:tcPr>
          <w:p w14:paraId="191F9F37" w14:textId="77777777" w:rsidR="00880C00" w:rsidRPr="006F4D85" w:rsidRDefault="00880C00" w:rsidP="00CB69A1">
            <w:pPr>
              <w:pStyle w:val="TAC"/>
            </w:pPr>
          </w:p>
        </w:tc>
        <w:tc>
          <w:tcPr>
            <w:tcW w:w="990" w:type="dxa"/>
            <w:tcBorders>
              <w:top w:val="single" w:sz="4" w:space="0" w:color="auto"/>
              <w:left w:val="single" w:sz="4" w:space="0" w:color="auto"/>
              <w:bottom w:val="single" w:sz="4" w:space="0" w:color="auto"/>
              <w:right w:val="single" w:sz="4" w:space="0" w:color="auto"/>
            </w:tcBorders>
            <w:tcPrChange w:id="1694" w:author="R4-2111866" w:date="2021-08-21T17:53:00Z">
              <w:tcPr>
                <w:tcW w:w="990" w:type="dxa"/>
                <w:tcBorders>
                  <w:top w:val="single" w:sz="4" w:space="0" w:color="auto"/>
                  <w:left w:val="single" w:sz="4" w:space="0" w:color="auto"/>
                  <w:bottom w:val="single" w:sz="4" w:space="0" w:color="auto"/>
                  <w:right w:val="single" w:sz="4" w:space="0" w:color="auto"/>
                </w:tcBorders>
              </w:tcPr>
            </w:tcPrChange>
          </w:tcPr>
          <w:p w14:paraId="6D2BB2CE" w14:textId="77777777" w:rsidR="00880C00" w:rsidRPr="006F4D85" w:rsidRDefault="00880C00" w:rsidP="00CB69A1">
            <w:pPr>
              <w:pStyle w:val="TAC"/>
              <w:rPr>
                <w:rFonts w:cs="Arial"/>
                <w:szCs w:val="18"/>
              </w:rPr>
            </w:pPr>
            <w:r w:rsidRPr="00FA7C77">
              <w:t>N/A</w:t>
            </w:r>
          </w:p>
        </w:tc>
        <w:tc>
          <w:tcPr>
            <w:tcW w:w="952" w:type="dxa"/>
            <w:tcBorders>
              <w:top w:val="single" w:sz="4" w:space="0" w:color="auto"/>
              <w:left w:val="single" w:sz="4" w:space="0" w:color="auto"/>
              <w:right w:val="single" w:sz="4" w:space="0" w:color="auto"/>
            </w:tcBorders>
            <w:tcPrChange w:id="1695" w:author="R4-2111866" w:date="2021-08-21T17:53:00Z">
              <w:tcPr>
                <w:tcW w:w="952" w:type="dxa"/>
                <w:tcBorders>
                  <w:top w:val="single" w:sz="4" w:space="0" w:color="auto"/>
                  <w:left w:val="single" w:sz="4" w:space="0" w:color="auto"/>
                  <w:right w:val="single" w:sz="4" w:space="0" w:color="auto"/>
                </w:tcBorders>
              </w:tcPr>
            </w:tcPrChange>
          </w:tcPr>
          <w:p w14:paraId="40778105" w14:textId="77777777" w:rsidR="00880C00" w:rsidRPr="006F4D85" w:rsidRDefault="00880C00" w:rsidP="00CB69A1">
            <w:pPr>
              <w:pStyle w:val="TAC"/>
            </w:pPr>
            <w:r w:rsidRPr="00FA7C77">
              <w:t>Rough</w:t>
            </w:r>
          </w:p>
        </w:tc>
        <w:tc>
          <w:tcPr>
            <w:tcW w:w="851" w:type="dxa"/>
            <w:tcBorders>
              <w:top w:val="single" w:sz="4" w:space="0" w:color="auto"/>
              <w:left w:val="single" w:sz="4" w:space="0" w:color="auto"/>
              <w:bottom w:val="single" w:sz="4" w:space="0" w:color="auto"/>
              <w:right w:val="single" w:sz="4" w:space="0" w:color="auto"/>
            </w:tcBorders>
            <w:tcPrChange w:id="1696" w:author="R4-2111866" w:date="2021-08-21T17:53:00Z">
              <w:tcPr>
                <w:tcW w:w="1035" w:type="dxa"/>
                <w:gridSpan w:val="2"/>
                <w:tcBorders>
                  <w:top w:val="single" w:sz="4" w:space="0" w:color="auto"/>
                  <w:left w:val="single" w:sz="4" w:space="0" w:color="auto"/>
                  <w:bottom w:val="single" w:sz="4" w:space="0" w:color="auto"/>
                  <w:right w:val="single" w:sz="4" w:space="0" w:color="auto"/>
                </w:tcBorders>
              </w:tcPr>
            </w:tcPrChange>
          </w:tcPr>
          <w:p w14:paraId="439D8425" w14:textId="77777777" w:rsidR="00880C00" w:rsidRPr="006F4D85" w:rsidRDefault="00880C00" w:rsidP="00CB69A1">
            <w:pPr>
              <w:pStyle w:val="TAC"/>
              <w:rPr>
                <w:rFonts w:cs="Arial"/>
                <w:szCs w:val="18"/>
              </w:rPr>
            </w:pPr>
            <w:r w:rsidRPr="00FA7C77">
              <w:t>N/A</w:t>
            </w:r>
          </w:p>
        </w:tc>
        <w:tc>
          <w:tcPr>
            <w:tcW w:w="1075" w:type="dxa"/>
            <w:tcBorders>
              <w:top w:val="single" w:sz="4" w:space="0" w:color="auto"/>
              <w:left w:val="single" w:sz="4" w:space="0" w:color="auto"/>
              <w:right w:val="single" w:sz="4" w:space="0" w:color="auto"/>
            </w:tcBorders>
            <w:tcPrChange w:id="1697" w:author="R4-2111866" w:date="2021-08-21T17:53:00Z">
              <w:tcPr>
                <w:tcW w:w="891" w:type="dxa"/>
                <w:tcBorders>
                  <w:top w:val="single" w:sz="4" w:space="0" w:color="auto"/>
                  <w:left w:val="single" w:sz="4" w:space="0" w:color="auto"/>
                  <w:right w:val="single" w:sz="4" w:space="0" w:color="auto"/>
                </w:tcBorders>
              </w:tcPr>
            </w:tcPrChange>
          </w:tcPr>
          <w:p w14:paraId="0CE3456E" w14:textId="77777777" w:rsidR="00880C00" w:rsidRPr="006F4D85" w:rsidRDefault="00880C00" w:rsidP="00CB69A1">
            <w:pPr>
              <w:pStyle w:val="TAC"/>
            </w:pPr>
            <w:r w:rsidRPr="00FA7C77">
              <w:t>Rough</w:t>
            </w:r>
          </w:p>
        </w:tc>
      </w:tr>
      <w:tr w:rsidR="00880C00" w:rsidRPr="006F4D85" w14:paraId="485113D5"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698" w:author="R4-2111866" w:date="2021-08-21T17:53: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1699" w:author="R4-2111866" w:date="2021-08-21T17:53:00Z">
            <w:trPr>
              <w:trHeight w:val="187"/>
              <w:jc w:val="center"/>
            </w:trPr>
          </w:trPrChange>
        </w:trPr>
        <w:tc>
          <w:tcPr>
            <w:tcW w:w="2731" w:type="dxa"/>
            <w:tcBorders>
              <w:top w:val="single" w:sz="4" w:space="0" w:color="auto"/>
              <w:left w:val="single" w:sz="4" w:space="0" w:color="auto"/>
              <w:bottom w:val="single" w:sz="4" w:space="0" w:color="auto"/>
              <w:right w:val="single" w:sz="4" w:space="0" w:color="auto"/>
            </w:tcBorders>
            <w:tcPrChange w:id="1700" w:author="R4-2111866" w:date="2021-08-21T17:53:00Z">
              <w:tcPr>
                <w:tcW w:w="2731" w:type="dxa"/>
                <w:tcBorders>
                  <w:top w:val="single" w:sz="4" w:space="0" w:color="auto"/>
                  <w:left w:val="single" w:sz="4" w:space="0" w:color="auto"/>
                  <w:bottom w:val="single" w:sz="4" w:space="0" w:color="auto"/>
                  <w:right w:val="single" w:sz="4" w:space="0" w:color="auto"/>
                </w:tcBorders>
              </w:tcPr>
            </w:tcPrChange>
          </w:tcPr>
          <w:p w14:paraId="2B143162" w14:textId="77777777" w:rsidR="00880C00" w:rsidRPr="006F4D85" w:rsidRDefault="00880C00" w:rsidP="00CB69A1">
            <w:pPr>
              <w:pStyle w:val="TAL"/>
              <w:rPr>
                <w:vertAlign w:val="superscript"/>
              </w:rPr>
            </w:pPr>
            <w:r w:rsidRPr="006F4D85">
              <w:rPr>
                <w:rFonts w:eastAsia="Calibri"/>
                <w:position w:val="-12"/>
                <w:szCs w:val="22"/>
                <w:lang w:val="en-US"/>
              </w:rPr>
              <w:object w:dxaOrig="405" w:dyaOrig="345" w14:anchorId="7020D64B">
                <v:shape id="_x0000_i1098" type="#_x0000_t75" style="width:22pt;height:14.5pt" o:ole="" fillcolor="window">
                  <v:imagedata r:id="rId21" o:title=""/>
                </v:shape>
                <o:OLEObject Type="Embed" ProgID="Equation.3" ShapeID="_x0000_i1098" DrawAspect="Content" ObjectID="_1691940160" r:id="rId103"/>
              </w:object>
            </w:r>
          </w:p>
        </w:tc>
        <w:tc>
          <w:tcPr>
            <w:tcW w:w="808" w:type="dxa"/>
            <w:tcBorders>
              <w:top w:val="single" w:sz="4" w:space="0" w:color="auto"/>
              <w:left w:val="single" w:sz="4" w:space="0" w:color="auto"/>
              <w:right w:val="single" w:sz="4" w:space="0" w:color="auto"/>
            </w:tcBorders>
            <w:tcPrChange w:id="1701" w:author="R4-2111866" w:date="2021-08-21T17:53:00Z">
              <w:tcPr>
                <w:tcW w:w="808" w:type="dxa"/>
                <w:tcBorders>
                  <w:top w:val="single" w:sz="4" w:space="0" w:color="auto"/>
                  <w:left w:val="single" w:sz="4" w:space="0" w:color="auto"/>
                  <w:right w:val="single" w:sz="4" w:space="0" w:color="auto"/>
                </w:tcBorders>
              </w:tcPr>
            </w:tcPrChange>
          </w:tcPr>
          <w:p w14:paraId="40B73446" w14:textId="77777777" w:rsidR="00880C00" w:rsidRPr="006F4D85" w:rsidRDefault="00880C00" w:rsidP="00CB69A1">
            <w:pPr>
              <w:pStyle w:val="TAC"/>
            </w:pPr>
            <w:r w:rsidRPr="006F4D85">
              <w:t>1~</w:t>
            </w:r>
            <w:del w:id="1702" w:author="R4-2111866" w:date="2021-08-21T17:48:00Z">
              <w:r w:rsidRPr="006F4D85" w:rsidDel="00FC48FF">
                <w:delText>4</w:delText>
              </w:r>
            </w:del>
            <w:ins w:id="1703" w:author="R4-2111866" w:date="2021-08-21T17:48:00Z">
              <w:r>
                <w:t>6</w:t>
              </w:r>
            </w:ins>
          </w:p>
        </w:tc>
        <w:tc>
          <w:tcPr>
            <w:tcW w:w="893" w:type="dxa"/>
            <w:tcBorders>
              <w:top w:val="single" w:sz="4" w:space="0" w:color="auto"/>
              <w:left w:val="single" w:sz="4" w:space="0" w:color="auto"/>
              <w:bottom w:val="single" w:sz="4" w:space="0" w:color="auto"/>
              <w:right w:val="single" w:sz="4" w:space="0" w:color="auto"/>
            </w:tcBorders>
            <w:hideMark/>
            <w:tcPrChange w:id="1704" w:author="R4-2111866" w:date="2021-08-21T17:53:00Z">
              <w:tcPr>
                <w:tcW w:w="893" w:type="dxa"/>
                <w:tcBorders>
                  <w:top w:val="single" w:sz="4" w:space="0" w:color="auto"/>
                  <w:left w:val="single" w:sz="4" w:space="0" w:color="auto"/>
                  <w:bottom w:val="single" w:sz="4" w:space="0" w:color="auto"/>
                  <w:right w:val="single" w:sz="4" w:space="0" w:color="auto"/>
                </w:tcBorders>
                <w:hideMark/>
              </w:tcPr>
            </w:tcPrChange>
          </w:tcPr>
          <w:p w14:paraId="4F5D39B2" w14:textId="77777777" w:rsidR="00880C00" w:rsidRPr="006F4D85" w:rsidRDefault="00880C00" w:rsidP="00CB69A1">
            <w:pPr>
              <w:pStyle w:val="TAC"/>
            </w:pPr>
            <w:r w:rsidRPr="006F4D85">
              <w:t>dBm/15kHz</w:t>
            </w:r>
          </w:p>
        </w:tc>
        <w:tc>
          <w:tcPr>
            <w:tcW w:w="990" w:type="dxa"/>
            <w:vMerge w:val="restart"/>
            <w:tcBorders>
              <w:top w:val="single" w:sz="4" w:space="0" w:color="auto"/>
              <w:left w:val="single" w:sz="4" w:space="0" w:color="auto"/>
              <w:right w:val="single" w:sz="4" w:space="0" w:color="auto"/>
            </w:tcBorders>
            <w:shd w:val="clear" w:color="auto" w:fill="auto"/>
            <w:vAlign w:val="center"/>
            <w:tcPrChange w:id="1705" w:author="R4-2111866" w:date="2021-08-21T17:53:00Z">
              <w:tcPr>
                <w:tcW w:w="990" w:type="dxa"/>
                <w:vMerge w:val="restart"/>
                <w:tcBorders>
                  <w:top w:val="single" w:sz="4" w:space="0" w:color="auto"/>
                  <w:left w:val="single" w:sz="4" w:space="0" w:color="auto"/>
                  <w:right w:val="single" w:sz="4" w:space="0" w:color="auto"/>
                </w:tcBorders>
                <w:shd w:val="clear" w:color="auto" w:fill="auto"/>
                <w:vAlign w:val="center"/>
              </w:tcPr>
            </w:tcPrChange>
          </w:tcPr>
          <w:p w14:paraId="467B3A74" w14:textId="77777777" w:rsidR="00880C00" w:rsidRPr="006F4D85" w:rsidDel="00687498" w:rsidRDefault="00880C00" w:rsidP="00CB69A1">
            <w:pPr>
              <w:pStyle w:val="TAC"/>
              <w:rPr>
                <w:del w:id="1706" w:author="R4-2111866" w:date="2021-08-21T17:50:00Z"/>
                <w:rFonts w:cs="Arial"/>
                <w:szCs w:val="18"/>
              </w:rPr>
            </w:pPr>
            <w:del w:id="1707" w:author="R4-2111866" w:date="2021-08-21T17:50:00Z">
              <w:r w:rsidRPr="006F4D85" w:rsidDel="00687498">
                <w:rPr>
                  <w:rFonts w:cs="Arial"/>
                  <w:szCs w:val="18"/>
                </w:rPr>
                <w:delText>NA</w:delText>
              </w:r>
            </w:del>
          </w:p>
          <w:p w14:paraId="007E575A" w14:textId="77777777" w:rsidR="00880C00" w:rsidRPr="006F4D85" w:rsidRDefault="00880C00" w:rsidP="00CB69A1">
            <w:pPr>
              <w:pStyle w:val="TAC"/>
            </w:pPr>
            <w:r w:rsidRPr="006F4D85">
              <w:rPr>
                <w:rFonts w:cs="Arial"/>
                <w:szCs w:val="18"/>
              </w:rPr>
              <w:t>Link only, see clause A.3.7A</w:t>
            </w:r>
          </w:p>
        </w:tc>
        <w:tc>
          <w:tcPr>
            <w:tcW w:w="952" w:type="dxa"/>
            <w:tcBorders>
              <w:top w:val="single" w:sz="4" w:space="0" w:color="auto"/>
              <w:left w:val="single" w:sz="4" w:space="0" w:color="auto"/>
              <w:right w:val="single" w:sz="4" w:space="0" w:color="auto"/>
            </w:tcBorders>
            <w:tcPrChange w:id="1708" w:author="R4-2111866" w:date="2021-08-21T17:53:00Z">
              <w:tcPr>
                <w:tcW w:w="952" w:type="dxa"/>
                <w:tcBorders>
                  <w:top w:val="single" w:sz="4" w:space="0" w:color="auto"/>
                  <w:left w:val="single" w:sz="4" w:space="0" w:color="auto"/>
                  <w:right w:val="single" w:sz="4" w:space="0" w:color="auto"/>
                </w:tcBorders>
              </w:tcPr>
            </w:tcPrChange>
          </w:tcPr>
          <w:p w14:paraId="09E9B7B1" w14:textId="77777777" w:rsidR="00880C00" w:rsidRPr="006F4D85" w:rsidRDefault="00880C00" w:rsidP="00CB69A1">
            <w:pPr>
              <w:pStyle w:val="TAC"/>
            </w:pPr>
            <w:r>
              <w:t>-90</w:t>
            </w:r>
          </w:p>
        </w:tc>
        <w:tc>
          <w:tcPr>
            <w:tcW w:w="851" w:type="dxa"/>
            <w:vMerge w:val="restart"/>
            <w:tcBorders>
              <w:top w:val="single" w:sz="4" w:space="0" w:color="auto"/>
              <w:left w:val="single" w:sz="4" w:space="0" w:color="auto"/>
              <w:right w:val="single" w:sz="4" w:space="0" w:color="auto"/>
            </w:tcBorders>
            <w:shd w:val="clear" w:color="auto" w:fill="auto"/>
            <w:vAlign w:val="center"/>
            <w:tcPrChange w:id="1709" w:author="R4-2111866" w:date="2021-08-21T17:53:00Z">
              <w:tcPr>
                <w:tcW w:w="1035" w:type="dxa"/>
                <w:gridSpan w:val="2"/>
                <w:vMerge w:val="restart"/>
                <w:tcBorders>
                  <w:top w:val="single" w:sz="4" w:space="0" w:color="auto"/>
                  <w:left w:val="single" w:sz="4" w:space="0" w:color="auto"/>
                  <w:right w:val="single" w:sz="4" w:space="0" w:color="auto"/>
                </w:tcBorders>
                <w:shd w:val="clear" w:color="auto" w:fill="auto"/>
              </w:tcPr>
            </w:tcPrChange>
          </w:tcPr>
          <w:p w14:paraId="6638CA48" w14:textId="77777777" w:rsidR="00880C00" w:rsidRPr="006F4D85" w:rsidRDefault="00880C00" w:rsidP="00CB69A1">
            <w:pPr>
              <w:pStyle w:val="TAC"/>
              <w:rPr>
                <w:rFonts w:cs="Arial"/>
                <w:szCs w:val="18"/>
              </w:rPr>
            </w:pPr>
            <w:del w:id="1710" w:author="R4-2111866" w:date="2021-08-21T17:52:00Z">
              <w:r w:rsidRPr="006F4D85" w:rsidDel="006608FB">
                <w:rPr>
                  <w:rFonts w:cs="Arial"/>
                  <w:szCs w:val="18"/>
                </w:rPr>
                <w:delText>NA</w:delText>
              </w:r>
            </w:del>
          </w:p>
          <w:p w14:paraId="2BB50E5A" w14:textId="77777777" w:rsidR="00880C00" w:rsidRPr="006F4D85" w:rsidRDefault="00880C00" w:rsidP="00CB69A1">
            <w:pPr>
              <w:pStyle w:val="TAC"/>
              <w:rPr>
                <w:lang w:eastAsia="zh-CN"/>
              </w:rPr>
            </w:pPr>
            <w:r w:rsidRPr="006F4D85">
              <w:rPr>
                <w:rFonts w:cs="Arial"/>
                <w:szCs w:val="18"/>
              </w:rPr>
              <w:t>Link only, see clause A.3.7A</w:t>
            </w:r>
          </w:p>
        </w:tc>
        <w:tc>
          <w:tcPr>
            <w:tcW w:w="1075" w:type="dxa"/>
            <w:tcBorders>
              <w:top w:val="single" w:sz="4" w:space="0" w:color="auto"/>
              <w:left w:val="single" w:sz="4" w:space="0" w:color="auto"/>
              <w:right w:val="single" w:sz="4" w:space="0" w:color="auto"/>
            </w:tcBorders>
            <w:tcPrChange w:id="1711" w:author="R4-2111866" w:date="2021-08-21T17:53:00Z">
              <w:tcPr>
                <w:tcW w:w="891" w:type="dxa"/>
                <w:tcBorders>
                  <w:top w:val="single" w:sz="4" w:space="0" w:color="auto"/>
                  <w:left w:val="single" w:sz="4" w:space="0" w:color="auto"/>
                  <w:right w:val="single" w:sz="4" w:space="0" w:color="auto"/>
                </w:tcBorders>
              </w:tcPr>
            </w:tcPrChange>
          </w:tcPr>
          <w:p w14:paraId="5BF45AED" w14:textId="77777777" w:rsidR="00880C00" w:rsidRPr="006F4D85" w:rsidRDefault="00880C00" w:rsidP="00CB69A1">
            <w:pPr>
              <w:pStyle w:val="TAC"/>
              <w:rPr>
                <w:lang w:eastAsia="zh-CN"/>
              </w:rPr>
            </w:pPr>
            <w:r w:rsidRPr="006F4D85">
              <w:t>NA</w:t>
            </w:r>
          </w:p>
        </w:tc>
      </w:tr>
      <w:tr w:rsidR="00880C00" w:rsidRPr="006F4D85" w14:paraId="5BC6F7D9"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712" w:author="R4-2111866" w:date="2021-08-21T17:53: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1713" w:author="R4-2111866" w:date="2021-08-21T17:53:00Z">
            <w:trPr>
              <w:trHeight w:val="187"/>
              <w:jc w:val="center"/>
            </w:trPr>
          </w:trPrChange>
        </w:trPr>
        <w:tc>
          <w:tcPr>
            <w:tcW w:w="2731" w:type="dxa"/>
            <w:vMerge w:val="restart"/>
            <w:tcBorders>
              <w:top w:val="single" w:sz="4" w:space="0" w:color="auto"/>
              <w:left w:val="single" w:sz="4" w:space="0" w:color="auto"/>
              <w:right w:val="single" w:sz="4" w:space="0" w:color="auto"/>
            </w:tcBorders>
            <w:shd w:val="clear" w:color="auto" w:fill="auto"/>
            <w:tcPrChange w:id="1714" w:author="R4-2111866" w:date="2021-08-21T17:53:00Z">
              <w:tcPr>
                <w:tcW w:w="2731" w:type="dxa"/>
                <w:vMerge w:val="restart"/>
                <w:tcBorders>
                  <w:top w:val="single" w:sz="4" w:space="0" w:color="auto"/>
                  <w:left w:val="single" w:sz="4" w:space="0" w:color="auto"/>
                  <w:right w:val="single" w:sz="4" w:space="0" w:color="auto"/>
                </w:tcBorders>
                <w:shd w:val="clear" w:color="auto" w:fill="auto"/>
              </w:tcPr>
            </w:tcPrChange>
          </w:tcPr>
          <w:p w14:paraId="6972B522" w14:textId="77777777" w:rsidR="00880C00" w:rsidRPr="006F4D85" w:rsidRDefault="00880C00" w:rsidP="00CB69A1">
            <w:pPr>
              <w:pStyle w:val="TAL"/>
              <w:rPr>
                <w:sz w:val="15"/>
                <w:szCs w:val="15"/>
              </w:rPr>
            </w:pPr>
            <w:r w:rsidRPr="006F4D85">
              <w:rPr>
                <w:rFonts w:eastAsia="Calibri"/>
                <w:position w:val="-12"/>
                <w:szCs w:val="22"/>
                <w:lang w:val="en-US"/>
              </w:rPr>
              <w:object w:dxaOrig="405" w:dyaOrig="345" w14:anchorId="36C9E1C0">
                <v:shape id="_x0000_i1099" type="#_x0000_t75" style="width:22pt;height:14.5pt" o:ole="" fillcolor="window">
                  <v:imagedata r:id="rId21" o:title=""/>
                </v:shape>
                <o:OLEObject Type="Embed" ProgID="Equation.3" ShapeID="_x0000_i1099" DrawAspect="Content" ObjectID="_1691940161" r:id="rId104"/>
              </w:object>
            </w:r>
          </w:p>
        </w:tc>
        <w:tc>
          <w:tcPr>
            <w:tcW w:w="808" w:type="dxa"/>
            <w:tcBorders>
              <w:top w:val="single" w:sz="4" w:space="0" w:color="auto"/>
              <w:left w:val="single" w:sz="4" w:space="0" w:color="auto"/>
              <w:right w:val="single" w:sz="4" w:space="0" w:color="auto"/>
            </w:tcBorders>
            <w:tcPrChange w:id="1715" w:author="R4-2111866" w:date="2021-08-21T17:53:00Z">
              <w:tcPr>
                <w:tcW w:w="808" w:type="dxa"/>
                <w:tcBorders>
                  <w:top w:val="single" w:sz="4" w:space="0" w:color="auto"/>
                  <w:left w:val="single" w:sz="4" w:space="0" w:color="auto"/>
                  <w:right w:val="single" w:sz="4" w:space="0" w:color="auto"/>
                </w:tcBorders>
              </w:tcPr>
            </w:tcPrChange>
          </w:tcPr>
          <w:p w14:paraId="709BC2A0" w14:textId="77777777" w:rsidR="00880C00" w:rsidRPr="006F4D85" w:rsidRDefault="00880C00" w:rsidP="00CB69A1">
            <w:pPr>
              <w:pStyle w:val="TAC"/>
            </w:pPr>
            <w:r w:rsidRPr="006F4D85">
              <w:t>1</w:t>
            </w:r>
            <w:ins w:id="1716" w:author="R4-2111866" w:date="2021-08-21T17:49:00Z">
              <w:r w:rsidRPr="006F4D85">
                <w:t>~</w:t>
              </w:r>
              <w:r>
                <w:t>6</w:t>
              </w:r>
            </w:ins>
            <w:del w:id="1717" w:author="R4-2111866" w:date="2021-08-21T17:49:00Z">
              <w:r w:rsidRPr="006F4D85" w:rsidDel="00207EFF">
                <w:delText>,2</w:delText>
              </w:r>
            </w:del>
          </w:p>
        </w:tc>
        <w:tc>
          <w:tcPr>
            <w:tcW w:w="893" w:type="dxa"/>
            <w:vMerge w:val="restart"/>
            <w:tcBorders>
              <w:top w:val="single" w:sz="4" w:space="0" w:color="auto"/>
              <w:left w:val="single" w:sz="4" w:space="0" w:color="auto"/>
              <w:right w:val="single" w:sz="4" w:space="0" w:color="auto"/>
            </w:tcBorders>
            <w:tcPrChange w:id="1718" w:author="R4-2111866" w:date="2021-08-21T17:53:00Z">
              <w:tcPr>
                <w:tcW w:w="893" w:type="dxa"/>
                <w:vMerge w:val="restart"/>
                <w:tcBorders>
                  <w:top w:val="single" w:sz="4" w:space="0" w:color="auto"/>
                  <w:left w:val="single" w:sz="4" w:space="0" w:color="auto"/>
                  <w:right w:val="single" w:sz="4" w:space="0" w:color="auto"/>
                </w:tcBorders>
              </w:tcPr>
            </w:tcPrChange>
          </w:tcPr>
          <w:p w14:paraId="228655D5" w14:textId="77777777" w:rsidR="00880C00" w:rsidRPr="006F4D85" w:rsidRDefault="00880C00" w:rsidP="00CB69A1">
            <w:pPr>
              <w:pStyle w:val="TAC"/>
            </w:pPr>
            <w:r w:rsidRPr="006F4D85">
              <w:t>dBm/SSB SCS</w:t>
            </w:r>
          </w:p>
        </w:tc>
        <w:tc>
          <w:tcPr>
            <w:tcW w:w="990" w:type="dxa"/>
            <w:vMerge/>
            <w:tcBorders>
              <w:left w:val="single" w:sz="4" w:space="0" w:color="auto"/>
              <w:right w:val="single" w:sz="4" w:space="0" w:color="auto"/>
            </w:tcBorders>
            <w:shd w:val="clear" w:color="auto" w:fill="auto"/>
            <w:tcPrChange w:id="1719" w:author="R4-2111866" w:date="2021-08-21T17:53:00Z">
              <w:tcPr>
                <w:tcW w:w="990" w:type="dxa"/>
                <w:vMerge/>
                <w:tcBorders>
                  <w:left w:val="single" w:sz="4" w:space="0" w:color="auto"/>
                  <w:right w:val="single" w:sz="4" w:space="0" w:color="auto"/>
                </w:tcBorders>
                <w:shd w:val="clear" w:color="auto" w:fill="auto"/>
              </w:tcPr>
            </w:tcPrChange>
          </w:tcPr>
          <w:p w14:paraId="1697A0D3" w14:textId="77777777" w:rsidR="00880C00" w:rsidRPr="006F4D85" w:rsidRDefault="00880C00" w:rsidP="00CB69A1">
            <w:pPr>
              <w:pStyle w:val="TAC"/>
              <w:rPr>
                <w:rFonts w:eastAsia="Calibri"/>
              </w:rPr>
            </w:pPr>
          </w:p>
        </w:tc>
        <w:tc>
          <w:tcPr>
            <w:tcW w:w="952" w:type="dxa"/>
            <w:tcBorders>
              <w:left w:val="single" w:sz="4" w:space="0" w:color="auto"/>
              <w:right w:val="single" w:sz="4" w:space="0" w:color="auto"/>
            </w:tcBorders>
            <w:tcPrChange w:id="1720" w:author="R4-2111866" w:date="2021-08-21T17:53:00Z">
              <w:tcPr>
                <w:tcW w:w="952" w:type="dxa"/>
                <w:tcBorders>
                  <w:left w:val="single" w:sz="4" w:space="0" w:color="auto"/>
                  <w:right w:val="single" w:sz="4" w:space="0" w:color="auto"/>
                </w:tcBorders>
              </w:tcPr>
            </w:tcPrChange>
          </w:tcPr>
          <w:p w14:paraId="52018D54" w14:textId="77777777" w:rsidR="00880C00" w:rsidRPr="006F4D85" w:rsidRDefault="00880C00" w:rsidP="00CB69A1">
            <w:pPr>
              <w:pStyle w:val="TAC"/>
              <w:rPr>
                <w:rFonts w:eastAsia="Calibri"/>
              </w:rPr>
            </w:pPr>
            <w:r>
              <w:t>-80.97</w:t>
            </w:r>
          </w:p>
        </w:tc>
        <w:tc>
          <w:tcPr>
            <w:tcW w:w="851" w:type="dxa"/>
            <w:vMerge/>
            <w:tcBorders>
              <w:left w:val="single" w:sz="4" w:space="0" w:color="auto"/>
              <w:right w:val="single" w:sz="4" w:space="0" w:color="auto"/>
            </w:tcBorders>
            <w:shd w:val="clear" w:color="auto" w:fill="auto"/>
            <w:tcPrChange w:id="1721" w:author="R4-2111866" w:date="2021-08-21T17:53:00Z">
              <w:tcPr>
                <w:tcW w:w="1035" w:type="dxa"/>
                <w:gridSpan w:val="2"/>
                <w:vMerge/>
                <w:tcBorders>
                  <w:left w:val="single" w:sz="4" w:space="0" w:color="auto"/>
                  <w:right w:val="single" w:sz="4" w:space="0" w:color="auto"/>
                </w:tcBorders>
                <w:shd w:val="clear" w:color="auto" w:fill="auto"/>
              </w:tcPr>
            </w:tcPrChange>
          </w:tcPr>
          <w:p w14:paraId="20979EB8" w14:textId="77777777" w:rsidR="00880C00" w:rsidRPr="006F4D85" w:rsidRDefault="00880C00" w:rsidP="00CB69A1">
            <w:pPr>
              <w:pStyle w:val="TAC"/>
            </w:pPr>
          </w:p>
        </w:tc>
        <w:tc>
          <w:tcPr>
            <w:tcW w:w="1075" w:type="dxa"/>
            <w:tcBorders>
              <w:left w:val="single" w:sz="4" w:space="0" w:color="auto"/>
              <w:right w:val="single" w:sz="4" w:space="0" w:color="auto"/>
            </w:tcBorders>
            <w:tcPrChange w:id="1722" w:author="R4-2111866" w:date="2021-08-21T17:53:00Z">
              <w:tcPr>
                <w:tcW w:w="891" w:type="dxa"/>
                <w:tcBorders>
                  <w:left w:val="single" w:sz="4" w:space="0" w:color="auto"/>
                  <w:right w:val="single" w:sz="4" w:space="0" w:color="auto"/>
                </w:tcBorders>
              </w:tcPr>
            </w:tcPrChange>
          </w:tcPr>
          <w:p w14:paraId="73B0AC18" w14:textId="77777777" w:rsidR="00880C00" w:rsidRPr="006F4D85" w:rsidRDefault="00880C00" w:rsidP="00CB69A1">
            <w:pPr>
              <w:pStyle w:val="TAC"/>
            </w:pPr>
            <w:r w:rsidRPr="006F4D85">
              <w:t>NA</w:t>
            </w:r>
          </w:p>
        </w:tc>
      </w:tr>
      <w:tr w:rsidR="00880C00" w:rsidRPr="006F4D85" w14:paraId="6FA2CD64" w14:textId="77777777" w:rsidTr="00CB69A1">
        <w:trPr>
          <w:trHeight w:val="187"/>
          <w:jc w:val="center"/>
        </w:trPr>
        <w:tc>
          <w:tcPr>
            <w:tcW w:w="2731" w:type="dxa"/>
            <w:vMerge/>
            <w:tcBorders>
              <w:left w:val="single" w:sz="4" w:space="0" w:color="auto"/>
              <w:bottom w:val="single" w:sz="4" w:space="0" w:color="auto"/>
              <w:right w:val="single" w:sz="4" w:space="0" w:color="auto"/>
            </w:tcBorders>
            <w:shd w:val="clear" w:color="auto" w:fill="auto"/>
          </w:tcPr>
          <w:p w14:paraId="7B1F25A8" w14:textId="77777777" w:rsidR="00880C00" w:rsidRPr="006F4D85" w:rsidRDefault="00880C00" w:rsidP="00CB69A1">
            <w:pPr>
              <w:pStyle w:val="TAL"/>
              <w:rPr>
                <w:sz w:val="15"/>
                <w:szCs w:val="15"/>
              </w:rPr>
            </w:pPr>
          </w:p>
        </w:tc>
        <w:tc>
          <w:tcPr>
            <w:tcW w:w="808" w:type="dxa"/>
            <w:tcBorders>
              <w:top w:val="single" w:sz="4" w:space="0" w:color="auto"/>
              <w:left w:val="single" w:sz="4" w:space="0" w:color="auto"/>
              <w:bottom w:val="single" w:sz="4" w:space="0" w:color="auto"/>
              <w:right w:val="single" w:sz="4" w:space="0" w:color="auto"/>
            </w:tcBorders>
          </w:tcPr>
          <w:p w14:paraId="74F49876" w14:textId="77777777" w:rsidR="00880C00" w:rsidRPr="006F4D85" w:rsidRDefault="00880C00" w:rsidP="00CB69A1">
            <w:pPr>
              <w:pStyle w:val="TAC"/>
              <w:rPr>
                <w:lang w:val="sv-SE"/>
              </w:rPr>
            </w:pPr>
            <w:del w:id="1723" w:author="R4-2111866" w:date="2021-08-21T17:49:00Z">
              <w:r w:rsidRPr="006F4D85" w:rsidDel="001425AD">
                <w:rPr>
                  <w:lang w:val="sv-SE"/>
                </w:rPr>
                <w:delText>3,4</w:delText>
              </w:r>
            </w:del>
          </w:p>
        </w:tc>
        <w:tc>
          <w:tcPr>
            <w:tcW w:w="893" w:type="dxa"/>
            <w:vMerge/>
            <w:tcBorders>
              <w:left w:val="single" w:sz="4" w:space="0" w:color="auto"/>
              <w:bottom w:val="single" w:sz="4" w:space="0" w:color="auto"/>
              <w:right w:val="single" w:sz="4" w:space="0" w:color="auto"/>
            </w:tcBorders>
          </w:tcPr>
          <w:p w14:paraId="6689DF93" w14:textId="77777777" w:rsidR="00880C00" w:rsidRPr="006F4D85" w:rsidRDefault="00880C00" w:rsidP="00CB69A1">
            <w:pPr>
              <w:pStyle w:val="TAC"/>
              <w:rPr>
                <w:rFonts w:eastAsia="Calibri"/>
              </w:rPr>
            </w:pPr>
          </w:p>
        </w:tc>
        <w:tc>
          <w:tcPr>
            <w:tcW w:w="990" w:type="dxa"/>
            <w:vMerge/>
            <w:tcBorders>
              <w:left w:val="single" w:sz="4" w:space="0" w:color="auto"/>
              <w:right w:val="single" w:sz="4" w:space="0" w:color="auto"/>
            </w:tcBorders>
            <w:shd w:val="clear" w:color="auto" w:fill="auto"/>
          </w:tcPr>
          <w:p w14:paraId="5252FC38" w14:textId="77777777" w:rsidR="00880C00" w:rsidRPr="006F4D85" w:rsidRDefault="00880C00" w:rsidP="00CB69A1">
            <w:pPr>
              <w:pStyle w:val="TAC"/>
              <w:rPr>
                <w:rFonts w:eastAsia="Calibri"/>
              </w:rPr>
            </w:pPr>
          </w:p>
        </w:tc>
        <w:tc>
          <w:tcPr>
            <w:tcW w:w="952" w:type="dxa"/>
            <w:tcBorders>
              <w:left w:val="single" w:sz="4" w:space="0" w:color="auto"/>
              <w:bottom w:val="single" w:sz="4" w:space="0" w:color="auto"/>
              <w:right w:val="single" w:sz="4" w:space="0" w:color="auto"/>
            </w:tcBorders>
          </w:tcPr>
          <w:p w14:paraId="54A2C6CF" w14:textId="77777777" w:rsidR="00880C00" w:rsidRPr="006F4D85" w:rsidRDefault="00880C00" w:rsidP="00CB69A1">
            <w:pPr>
              <w:pStyle w:val="TAC"/>
              <w:rPr>
                <w:rFonts w:eastAsia="Calibri"/>
              </w:rPr>
            </w:pPr>
            <w:del w:id="1724" w:author="R4-2111866" w:date="2021-08-21T17:49:00Z">
              <w:r w:rsidDel="001425AD">
                <w:rPr>
                  <w:rFonts w:eastAsia="Calibri"/>
                </w:rPr>
                <w:delText>-80.97</w:delText>
              </w:r>
            </w:del>
          </w:p>
        </w:tc>
        <w:tc>
          <w:tcPr>
            <w:tcW w:w="851" w:type="dxa"/>
            <w:vMerge/>
            <w:tcBorders>
              <w:left w:val="single" w:sz="4" w:space="0" w:color="auto"/>
              <w:right w:val="single" w:sz="4" w:space="0" w:color="auto"/>
            </w:tcBorders>
            <w:shd w:val="clear" w:color="auto" w:fill="auto"/>
          </w:tcPr>
          <w:p w14:paraId="03B1E492" w14:textId="77777777" w:rsidR="00880C00" w:rsidRPr="006F4D85" w:rsidRDefault="00880C00" w:rsidP="00CB69A1">
            <w:pPr>
              <w:pStyle w:val="TAC"/>
              <w:rPr>
                <w:lang w:eastAsia="zh-CN"/>
              </w:rPr>
            </w:pPr>
          </w:p>
        </w:tc>
        <w:tc>
          <w:tcPr>
            <w:tcW w:w="1075" w:type="dxa"/>
            <w:tcBorders>
              <w:left w:val="single" w:sz="4" w:space="0" w:color="auto"/>
              <w:bottom w:val="single" w:sz="4" w:space="0" w:color="auto"/>
              <w:right w:val="single" w:sz="4" w:space="0" w:color="auto"/>
            </w:tcBorders>
          </w:tcPr>
          <w:p w14:paraId="5A9A61B2" w14:textId="77777777" w:rsidR="00880C00" w:rsidRPr="006F4D85" w:rsidRDefault="00880C00" w:rsidP="00CB69A1">
            <w:pPr>
              <w:pStyle w:val="TAC"/>
              <w:rPr>
                <w:lang w:eastAsia="zh-CN"/>
              </w:rPr>
            </w:pPr>
            <w:del w:id="1725" w:author="R4-2111866" w:date="2021-08-21T17:49:00Z">
              <w:r w:rsidRPr="006F4D85" w:rsidDel="00207EFF">
                <w:delText>NA</w:delText>
              </w:r>
            </w:del>
          </w:p>
        </w:tc>
      </w:tr>
      <w:tr w:rsidR="00880C00" w:rsidRPr="006F4D85" w14:paraId="15458E2E"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726" w:author="R4-2111866" w:date="2021-08-21T17:53: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1727" w:author="R4-2111866" w:date="2021-08-21T17:50:00Z"/>
          <w:trPrChange w:id="1728" w:author="R4-2111866" w:date="2021-08-21T17:53:00Z">
            <w:trPr>
              <w:trHeight w:val="187"/>
              <w:jc w:val="center"/>
            </w:trPr>
          </w:trPrChange>
        </w:trPr>
        <w:tc>
          <w:tcPr>
            <w:tcW w:w="2731" w:type="dxa"/>
            <w:tcBorders>
              <w:top w:val="single" w:sz="4" w:space="0" w:color="auto"/>
              <w:left w:val="single" w:sz="4" w:space="0" w:color="auto"/>
              <w:bottom w:val="single" w:sz="4" w:space="0" w:color="auto"/>
              <w:right w:val="single" w:sz="4" w:space="0" w:color="auto"/>
            </w:tcBorders>
            <w:shd w:val="clear" w:color="auto" w:fill="auto"/>
            <w:tcPrChange w:id="1729" w:author="R4-2111866" w:date="2021-08-21T17:53:00Z">
              <w:tcPr>
                <w:tcW w:w="2731" w:type="dxa"/>
                <w:tcBorders>
                  <w:top w:val="single" w:sz="4" w:space="0" w:color="auto"/>
                  <w:left w:val="single" w:sz="4" w:space="0" w:color="auto"/>
                  <w:bottom w:val="single" w:sz="4" w:space="0" w:color="auto"/>
                  <w:right w:val="single" w:sz="4" w:space="0" w:color="auto"/>
                </w:tcBorders>
                <w:shd w:val="clear" w:color="auto" w:fill="auto"/>
              </w:tcPr>
            </w:tcPrChange>
          </w:tcPr>
          <w:p w14:paraId="53AE6C77" w14:textId="77777777" w:rsidR="00880C00" w:rsidRPr="006F4D85" w:rsidRDefault="00880C00" w:rsidP="00CB69A1">
            <w:pPr>
              <w:pStyle w:val="TAL"/>
              <w:rPr>
                <w:ins w:id="1730" w:author="R4-2111866" w:date="2021-08-21T17:50:00Z"/>
                <w:sz w:val="15"/>
                <w:szCs w:val="15"/>
              </w:rPr>
            </w:pPr>
            <w:ins w:id="1731" w:author="R4-2111866" w:date="2021-08-21T17:51:00Z">
              <w:r w:rsidRPr="00EC61C3">
                <w:rPr>
                  <w:position w:val="-12"/>
                </w:rPr>
                <w:object w:dxaOrig="800" w:dyaOrig="380" w14:anchorId="79E648CE">
                  <v:shape id="_x0000_i1100" type="#_x0000_t75" style="width:32pt;height:17.5pt" o:ole="" fillcolor="window">
                    <v:imagedata r:id="rId26" o:title=""/>
                  </v:shape>
                  <o:OLEObject Type="Embed" ProgID="Equation.3" ShapeID="_x0000_i1100" DrawAspect="Content" ObjectID="_1691940162" r:id="rId105"/>
                </w:object>
              </w:r>
            </w:ins>
          </w:p>
        </w:tc>
        <w:tc>
          <w:tcPr>
            <w:tcW w:w="808" w:type="dxa"/>
            <w:tcBorders>
              <w:top w:val="single" w:sz="4" w:space="0" w:color="auto"/>
              <w:left w:val="single" w:sz="4" w:space="0" w:color="auto"/>
              <w:bottom w:val="single" w:sz="4" w:space="0" w:color="auto"/>
              <w:right w:val="single" w:sz="4" w:space="0" w:color="auto"/>
            </w:tcBorders>
            <w:tcPrChange w:id="1732" w:author="R4-2111866" w:date="2021-08-21T17:53:00Z">
              <w:tcPr>
                <w:tcW w:w="808" w:type="dxa"/>
                <w:tcBorders>
                  <w:top w:val="single" w:sz="4" w:space="0" w:color="auto"/>
                  <w:left w:val="single" w:sz="4" w:space="0" w:color="auto"/>
                  <w:bottom w:val="single" w:sz="4" w:space="0" w:color="auto"/>
                  <w:right w:val="single" w:sz="4" w:space="0" w:color="auto"/>
                </w:tcBorders>
              </w:tcPr>
            </w:tcPrChange>
          </w:tcPr>
          <w:p w14:paraId="6583E3E0" w14:textId="77777777" w:rsidR="00880C00" w:rsidRPr="006F4D85" w:rsidDel="001425AD" w:rsidRDefault="00880C00" w:rsidP="00CB69A1">
            <w:pPr>
              <w:pStyle w:val="TAC"/>
              <w:rPr>
                <w:ins w:id="1733" w:author="R4-2111866" w:date="2021-08-21T17:50:00Z"/>
                <w:lang w:val="sv-SE"/>
              </w:rPr>
            </w:pPr>
            <w:ins w:id="1734" w:author="R4-2111866" w:date="2021-08-21T17:51:00Z">
              <w:r w:rsidRPr="006F4D85">
                <w:t>1~</w:t>
              </w:r>
              <w:r>
                <w:t>6</w:t>
              </w:r>
            </w:ins>
          </w:p>
        </w:tc>
        <w:tc>
          <w:tcPr>
            <w:tcW w:w="893" w:type="dxa"/>
            <w:tcBorders>
              <w:top w:val="single" w:sz="4" w:space="0" w:color="auto"/>
              <w:left w:val="single" w:sz="4" w:space="0" w:color="auto"/>
              <w:bottom w:val="single" w:sz="4" w:space="0" w:color="auto"/>
              <w:right w:val="single" w:sz="4" w:space="0" w:color="auto"/>
            </w:tcBorders>
            <w:tcPrChange w:id="1735" w:author="R4-2111866" w:date="2021-08-21T17:53:00Z">
              <w:tcPr>
                <w:tcW w:w="893" w:type="dxa"/>
                <w:tcBorders>
                  <w:top w:val="single" w:sz="4" w:space="0" w:color="auto"/>
                  <w:left w:val="single" w:sz="4" w:space="0" w:color="auto"/>
                  <w:bottom w:val="single" w:sz="4" w:space="0" w:color="auto"/>
                  <w:right w:val="single" w:sz="4" w:space="0" w:color="auto"/>
                </w:tcBorders>
              </w:tcPr>
            </w:tcPrChange>
          </w:tcPr>
          <w:p w14:paraId="0FC9EFA1" w14:textId="77777777" w:rsidR="00880C00" w:rsidRPr="00351E73" w:rsidRDefault="00880C00" w:rsidP="00CB69A1">
            <w:pPr>
              <w:pStyle w:val="TAC"/>
              <w:rPr>
                <w:ins w:id="1736" w:author="R4-2111866" w:date="2021-08-21T17:50:00Z"/>
                <w:rFonts w:eastAsiaTheme="minorEastAsia"/>
                <w:lang w:eastAsia="ja-JP"/>
                <w:rPrChange w:id="1737" w:author="R4-2111866" w:date="2021-08-21T17:51:00Z">
                  <w:rPr>
                    <w:ins w:id="1738" w:author="R4-2111866" w:date="2021-08-21T17:50:00Z"/>
                    <w:rFonts w:eastAsia="Calibri"/>
                  </w:rPr>
                </w:rPrChange>
              </w:rPr>
            </w:pPr>
            <w:ins w:id="1739" w:author="R4-2111866" w:date="2021-08-21T17:51:00Z">
              <w:r>
                <w:rPr>
                  <w:rFonts w:hint="eastAsia"/>
                  <w:lang w:eastAsia="ja-JP"/>
                </w:rPr>
                <w:t>d</w:t>
              </w:r>
              <w:r>
                <w:rPr>
                  <w:lang w:eastAsia="ja-JP"/>
                </w:rPr>
                <w:t>B</w:t>
              </w:r>
            </w:ins>
          </w:p>
        </w:tc>
        <w:tc>
          <w:tcPr>
            <w:tcW w:w="990" w:type="dxa"/>
            <w:vMerge/>
            <w:tcBorders>
              <w:left w:val="single" w:sz="4" w:space="0" w:color="auto"/>
              <w:right w:val="single" w:sz="4" w:space="0" w:color="auto"/>
            </w:tcBorders>
            <w:shd w:val="clear" w:color="auto" w:fill="auto"/>
            <w:tcPrChange w:id="1740" w:author="R4-2111866" w:date="2021-08-21T17:53:00Z">
              <w:tcPr>
                <w:tcW w:w="990" w:type="dxa"/>
                <w:vMerge/>
                <w:tcBorders>
                  <w:left w:val="single" w:sz="4" w:space="0" w:color="auto"/>
                  <w:right w:val="single" w:sz="4" w:space="0" w:color="auto"/>
                </w:tcBorders>
                <w:shd w:val="clear" w:color="auto" w:fill="auto"/>
              </w:tcPr>
            </w:tcPrChange>
          </w:tcPr>
          <w:p w14:paraId="50FAB281" w14:textId="77777777" w:rsidR="00880C00" w:rsidRPr="006F4D85" w:rsidRDefault="00880C00" w:rsidP="00CB69A1">
            <w:pPr>
              <w:pStyle w:val="TAC"/>
              <w:rPr>
                <w:ins w:id="1741" w:author="R4-2111866" w:date="2021-08-21T17:50:00Z"/>
                <w:rFonts w:eastAsia="Calibri"/>
              </w:rPr>
            </w:pPr>
          </w:p>
        </w:tc>
        <w:tc>
          <w:tcPr>
            <w:tcW w:w="952" w:type="dxa"/>
            <w:tcBorders>
              <w:top w:val="single" w:sz="4" w:space="0" w:color="auto"/>
              <w:left w:val="single" w:sz="4" w:space="0" w:color="auto"/>
              <w:bottom w:val="single" w:sz="4" w:space="0" w:color="auto"/>
              <w:right w:val="single" w:sz="4" w:space="0" w:color="auto"/>
            </w:tcBorders>
            <w:tcPrChange w:id="1742" w:author="R4-2111866" w:date="2021-08-21T17:53:00Z">
              <w:tcPr>
                <w:tcW w:w="952" w:type="dxa"/>
                <w:tcBorders>
                  <w:top w:val="single" w:sz="4" w:space="0" w:color="auto"/>
                  <w:left w:val="single" w:sz="4" w:space="0" w:color="auto"/>
                  <w:bottom w:val="single" w:sz="4" w:space="0" w:color="auto"/>
                  <w:right w:val="single" w:sz="4" w:space="0" w:color="auto"/>
                </w:tcBorders>
              </w:tcPr>
            </w:tcPrChange>
          </w:tcPr>
          <w:p w14:paraId="3C9ECF7D" w14:textId="77777777" w:rsidR="00880C00" w:rsidRPr="001E220C" w:rsidDel="001425AD" w:rsidRDefault="00880C00" w:rsidP="00CB69A1">
            <w:pPr>
              <w:pStyle w:val="TAC"/>
              <w:rPr>
                <w:ins w:id="1743" w:author="R4-2111866" w:date="2021-08-21T17:50:00Z"/>
                <w:rFonts w:eastAsiaTheme="minorEastAsia"/>
                <w:lang w:eastAsia="ja-JP"/>
                <w:rPrChange w:id="1744" w:author="R4-2111866" w:date="2021-08-21T17:52:00Z">
                  <w:rPr>
                    <w:ins w:id="1745" w:author="R4-2111866" w:date="2021-08-21T17:50:00Z"/>
                    <w:rFonts w:eastAsia="Calibri"/>
                  </w:rPr>
                </w:rPrChange>
              </w:rPr>
            </w:pPr>
            <w:ins w:id="1746" w:author="R4-2111866" w:date="2021-08-21T17:52:00Z">
              <w:r>
                <w:rPr>
                  <w:rFonts w:hint="eastAsia"/>
                  <w:lang w:eastAsia="ja-JP"/>
                </w:rPr>
                <w:t>5</w:t>
              </w:r>
            </w:ins>
          </w:p>
        </w:tc>
        <w:tc>
          <w:tcPr>
            <w:tcW w:w="851" w:type="dxa"/>
            <w:vMerge/>
            <w:tcBorders>
              <w:left w:val="single" w:sz="4" w:space="0" w:color="auto"/>
              <w:right w:val="single" w:sz="4" w:space="0" w:color="auto"/>
            </w:tcBorders>
            <w:shd w:val="clear" w:color="auto" w:fill="auto"/>
            <w:tcPrChange w:id="1747" w:author="R4-2111866" w:date="2021-08-21T17:53:00Z">
              <w:tcPr>
                <w:tcW w:w="1035" w:type="dxa"/>
                <w:gridSpan w:val="2"/>
                <w:vMerge/>
                <w:tcBorders>
                  <w:left w:val="single" w:sz="4" w:space="0" w:color="auto"/>
                  <w:right w:val="single" w:sz="4" w:space="0" w:color="auto"/>
                </w:tcBorders>
                <w:shd w:val="clear" w:color="auto" w:fill="auto"/>
              </w:tcPr>
            </w:tcPrChange>
          </w:tcPr>
          <w:p w14:paraId="338AB2F8" w14:textId="77777777" w:rsidR="00880C00" w:rsidRPr="006F4D85" w:rsidRDefault="00880C00" w:rsidP="00CB69A1">
            <w:pPr>
              <w:pStyle w:val="TAC"/>
              <w:rPr>
                <w:ins w:id="1748" w:author="R4-2111866" w:date="2021-08-21T17:50:00Z"/>
                <w:lang w:eastAsia="zh-CN"/>
              </w:rPr>
            </w:pPr>
          </w:p>
        </w:tc>
        <w:tc>
          <w:tcPr>
            <w:tcW w:w="1075" w:type="dxa"/>
            <w:tcBorders>
              <w:top w:val="single" w:sz="4" w:space="0" w:color="auto"/>
              <w:left w:val="single" w:sz="4" w:space="0" w:color="auto"/>
              <w:bottom w:val="single" w:sz="4" w:space="0" w:color="auto"/>
              <w:right w:val="single" w:sz="4" w:space="0" w:color="auto"/>
            </w:tcBorders>
            <w:tcPrChange w:id="1749" w:author="R4-2111866" w:date="2021-08-21T17:53:00Z">
              <w:tcPr>
                <w:tcW w:w="891" w:type="dxa"/>
                <w:tcBorders>
                  <w:top w:val="single" w:sz="4" w:space="0" w:color="auto"/>
                  <w:left w:val="single" w:sz="4" w:space="0" w:color="auto"/>
                  <w:bottom w:val="single" w:sz="4" w:space="0" w:color="auto"/>
                  <w:right w:val="single" w:sz="4" w:space="0" w:color="auto"/>
                </w:tcBorders>
              </w:tcPr>
            </w:tcPrChange>
          </w:tcPr>
          <w:p w14:paraId="6B00B5A6" w14:textId="77777777" w:rsidR="00880C00" w:rsidRPr="006F4D85" w:rsidDel="00207EFF" w:rsidRDefault="00880C00" w:rsidP="00CB69A1">
            <w:pPr>
              <w:pStyle w:val="TAC"/>
              <w:rPr>
                <w:ins w:id="1750" w:author="R4-2111866" w:date="2021-08-21T17:50:00Z"/>
                <w:lang w:eastAsia="ja-JP"/>
              </w:rPr>
            </w:pPr>
            <w:ins w:id="1751" w:author="R4-2111866" w:date="2021-08-21T17:52:00Z">
              <w:r>
                <w:rPr>
                  <w:rFonts w:hint="eastAsia"/>
                  <w:lang w:eastAsia="ja-JP"/>
                </w:rPr>
                <w:t>N</w:t>
              </w:r>
              <w:r>
                <w:rPr>
                  <w:lang w:eastAsia="ja-JP"/>
                </w:rPr>
                <w:t>A</w:t>
              </w:r>
            </w:ins>
          </w:p>
        </w:tc>
      </w:tr>
      <w:tr w:rsidR="00880C00" w:rsidRPr="006F4D85" w14:paraId="259C2690"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752" w:author="R4-2111866" w:date="2021-08-21T17:53: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1753" w:author="R4-2111866" w:date="2021-08-21T17:53:00Z">
            <w:trPr>
              <w:trHeight w:val="187"/>
              <w:jc w:val="center"/>
            </w:trPr>
          </w:trPrChange>
        </w:trPr>
        <w:tc>
          <w:tcPr>
            <w:tcW w:w="2731" w:type="dxa"/>
            <w:tcBorders>
              <w:top w:val="single" w:sz="4" w:space="0" w:color="auto"/>
              <w:left w:val="single" w:sz="4" w:space="0" w:color="auto"/>
              <w:bottom w:val="single" w:sz="4" w:space="0" w:color="auto"/>
              <w:right w:val="single" w:sz="4" w:space="0" w:color="auto"/>
            </w:tcBorders>
            <w:tcPrChange w:id="1754" w:author="R4-2111866" w:date="2021-08-21T17:53:00Z">
              <w:tcPr>
                <w:tcW w:w="2731" w:type="dxa"/>
                <w:tcBorders>
                  <w:top w:val="single" w:sz="4" w:space="0" w:color="auto"/>
                  <w:left w:val="single" w:sz="4" w:space="0" w:color="auto"/>
                  <w:bottom w:val="single" w:sz="4" w:space="0" w:color="auto"/>
                  <w:right w:val="single" w:sz="4" w:space="0" w:color="auto"/>
                </w:tcBorders>
              </w:tcPr>
            </w:tcPrChange>
          </w:tcPr>
          <w:p w14:paraId="286C2B57" w14:textId="77777777" w:rsidR="00880C00" w:rsidRPr="006F4D85" w:rsidRDefault="00880C00" w:rsidP="00CB69A1">
            <w:pPr>
              <w:pStyle w:val="TAL"/>
            </w:pPr>
            <w:del w:id="1755" w:author="R4-2111866" w:date="2021-08-21T17:52:00Z">
              <w:r w:rsidRPr="006F4D85" w:rsidDel="00F33DDD">
                <w:rPr>
                  <w:position w:val="-12"/>
                </w:rPr>
                <w:object w:dxaOrig="620" w:dyaOrig="380" w14:anchorId="128400AC">
                  <v:shape id="_x0000_i1101" type="#_x0000_t75" style="width:28pt;height:14.5pt" o:ole="" fillcolor="window">
                    <v:imagedata r:id="rId24" o:title=""/>
                  </v:shape>
                  <o:OLEObject Type="Embed" ProgID="Equation.3" ShapeID="_x0000_i1101" DrawAspect="Content" ObjectID="_1691940163" r:id="rId106"/>
                </w:object>
              </w:r>
            </w:del>
          </w:p>
        </w:tc>
        <w:tc>
          <w:tcPr>
            <w:tcW w:w="808" w:type="dxa"/>
            <w:tcBorders>
              <w:top w:val="single" w:sz="4" w:space="0" w:color="auto"/>
              <w:left w:val="single" w:sz="4" w:space="0" w:color="auto"/>
              <w:bottom w:val="single" w:sz="4" w:space="0" w:color="auto"/>
              <w:right w:val="single" w:sz="4" w:space="0" w:color="auto"/>
            </w:tcBorders>
            <w:tcPrChange w:id="1756" w:author="R4-2111866" w:date="2021-08-21T17:53:00Z">
              <w:tcPr>
                <w:tcW w:w="808" w:type="dxa"/>
                <w:tcBorders>
                  <w:top w:val="single" w:sz="4" w:space="0" w:color="auto"/>
                  <w:left w:val="single" w:sz="4" w:space="0" w:color="auto"/>
                  <w:bottom w:val="single" w:sz="4" w:space="0" w:color="auto"/>
                  <w:right w:val="single" w:sz="4" w:space="0" w:color="auto"/>
                </w:tcBorders>
              </w:tcPr>
            </w:tcPrChange>
          </w:tcPr>
          <w:p w14:paraId="58C77E06" w14:textId="77777777" w:rsidR="00880C00" w:rsidRPr="006F4D85" w:rsidRDefault="00880C00" w:rsidP="00CB69A1">
            <w:pPr>
              <w:pStyle w:val="TAC"/>
            </w:pPr>
            <w:del w:id="1757" w:author="R4-2111866" w:date="2021-08-21T17:52:00Z">
              <w:r w:rsidRPr="006F4D85" w:rsidDel="00F33DDD">
                <w:delText>1~4</w:delText>
              </w:r>
            </w:del>
          </w:p>
        </w:tc>
        <w:tc>
          <w:tcPr>
            <w:tcW w:w="893" w:type="dxa"/>
            <w:tcBorders>
              <w:top w:val="single" w:sz="4" w:space="0" w:color="auto"/>
              <w:left w:val="single" w:sz="4" w:space="0" w:color="auto"/>
              <w:bottom w:val="single" w:sz="4" w:space="0" w:color="auto"/>
              <w:right w:val="single" w:sz="4" w:space="0" w:color="auto"/>
            </w:tcBorders>
            <w:tcPrChange w:id="1758" w:author="R4-2111866" w:date="2021-08-21T17:53:00Z">
              <w:tcPr>
                <w:tcW w:w="893" w:type="dxa"/>
                <w:tcBorders>
                  <w:top w:val="single" w:sz="4" w:space="0" w:color="auto"/>
                  <w:left w:val="single" w:sz="4" w:space="0" w:color="auto"/>
                  <w:bottom w:val="single" w:sz="4" w:space="0" w:color="auto"/>
                  <w:right w:val="single" w:sz="4" w:space="0" w:color="auto"/>
                </w:tcBorders>
              </w:tcPr>
            </w:tcPrChange>
          </w:tcPr>
          <w:p w14:paraId="783A88B7" w14:textId="77777777" w:rsidR="00880C00" w:rsidRPr="006F4D85" w:rsidRDefault="00880C00" w:rsidP="00CB69A1">
            <w:pPr>
              <w:pStyle w:val="TAC"/>
            </w:pPr>
            <w:del w:id="1759" w:author="R4-2111866" w:date="2021-08-21T17:52:00Z">
              <w:r w:rsidRPr="006F4D85" w:rsidDel="00F33DDD">
                <w:delText>dB</w:delText>
              </w:r>
            </w:del>
          </w:p>
        </w:tc>
        <w:tc>
          <w:tcPr>
            <w:tcW w:w="990" w:type="dxa"/>
            <w:vMerge/>
            <w:tcBorders>
              <w:left w:val="single" w:sz="4" w:space="0" w:color="auto"/>
              <w:right w:val="single" w:sz="4" w:space="0" w:color="auto"/>
            </w:tcBorders>
            <w:shd w:val="clear" w:color="auto" w:fill="auto"/>
            <w:tcPrChange w:id="1760" w:author="R4-2111866" w:date="2021-08-21T17:53:00Z">
              <w:tcPr>
                <w:tcW w:w="990" w:type="dxa"/>
                <w:vMerge/>
                <w:tcBorders>
                  <w:left w:val="single" w:sz="4" w:space="0" w:color="auto"/>
                  <w:right w:val="single" w:sz="4" w:space="0" w:color="auto"/>
                </w:tcBorders>
                <w:shd w:val="clear" w:color="auto" w:fill="auto"/>
              </w:tcPr>
            </w:tcPrChange>
          </w:tcPr>
          <w:p w14:paraId="789BBAD4" w14:textId="77777777" w:rsidR="00880C00" w:rsidRPr="006F4D85" w:rsidRDefault="00880C00" w:rsidP="00CB69A1">
            <w:pPr>
              <w:pStyle w:val="TAC"/>
            </w:pPr>
          </w:p>
        </w:tc>
        <w:tc>
          <w:tcPr>
            <w:tcW w:w="952" w:type="dxa"/>
            <w:tcBorders>
              <w:top w:val="single" w:sz="4" w:space="0" w:color="auto"/>
              <w:left w:val="single" w:sz="4" w:space="0" w:color="auto"/>
              <w:bottom w:val="single" w:sz="4" w:space="0" w:color="auto"/>
              <w:right w:val="single" w:sz="4" w:space="0" w:color="auto"/>
            </w:tcBorders>
            <w:tcPrChange w:id="1761" w:author="R4-2111866" w:date="2021-08-21T17:53:00Z">
              <w:tcPr>
                <w:tcW w:w="952" w:type="dxa"/>
                <w:tcBorders>
                  <w:top w:val="single" w:sz="4" w:space="0" w:color="auto"/>
                  <w:left w:val="single" w:sz="4" w:space="0" w:color="auto"/>
                  <w:bottom w:val="single" w:sz="4" w:space="0" w:color="auto"/>
                  <w:right w:val="single" w:sz="4" w:space="0" w:color="auto"/>
                </w:tcBorders>
              </w:tcPr>
            </w:tcPrChange>
          </w:tcPr>
          <w:p w14:paraId="095B5C04" w14:textId="77777777" w:rsidR="00880C00" w:rsidRPr="006F4D85" w:rsidRDefault="00880C00" w:rsidP="00CB69A1">
            <w:pPr>
              <w:pStyle w:val="TAC"/>
            </w:pPr>
            <w:del w:id="1762" w:author="R4-2111866" w:date="2021-08-21T17:52:00Z">
              <w:r w:rsidDel="00F33DDD">
                <w:delText>-4</w:delText>
              </w:r>
            </w:del>
          </w:p>
        </w:tc>
        <w:tc>
          <w:tcPr>
            <w:tcW w:w="851" w:type="dxa"/>
            <w:vMerge/>
            <w:tcBorders>
              <w:left w:val="single" w:sz="4" w:space="0" w:color="auto"/>
              <w:right w:val="single" w:sz="4" w:space="0" w:color="auto"/>
            </w:tcBorders>
            <w:shd w:val="clear" w:color="auto" w:fill="auto"/>
            <w:tcPrChange w:id="1763" w:author="R4-2111866" w:date="2021-08-21T17:53:00Z">
              <w:tcPr>
                <w:tcW w:w="1035" w:type="dxa"/>
                <w:gridSpan w:val="2"/>
                <w:vMerge/>
                <w:tcBorders>
                  <w:left w:val="single" w:sz="4" w:space="0" w:color="auto"/>
                  <w:right w:val="single" w:sz="4" w:space="0" w:color="auto"/>
                </w:tcBorders>
                <w:shd w:val="clear" w:color="auto" w:fill="auto"/>
              </w:tcPr>
            </w:tcPrChange>
          </w:tcPr>
          <w:p w14:paraId="10E5C8D1" w14:textId="77777777" w:rsidR="00880C00" w:rsidRPr="006F4D85" w:rsidRDefault="00880C00" w:rsidP="00CB69A1">
            <w:pPr>
              <w:pStyle w:val="TAC"/>
              <w:rPr>
                <w:lang w:eastAsia="zh-CN"/>
              </w:rPr>
            </w:pPr>
          </w:p>
        </w:tc>
        <w:tc>
          <w:tcPr>
            <w:tcW w:w="1075" w:type="dxa"/>
            <w:tcBorders>
              <w:top w:val="single" w:sz="4" w:space="0" w:color="auto"/>
              <w:left w:val="single" w:sz="4" w:space="0" w:color="auto"/>
              <w:bottom w:val="single" w:sz="4" w:space="0" w:color="auto"/>
              <w:right w:val="single" w:sz="4" w:space="0" w:color="auto"/>
            </w:tcBorders>
            <w:tcPrChange w:id="1764" w:author="R4-2111866" w:date="2021-08-21T17:53:00Z">
              <w:tcPr>
                <w:tcW w:w="891" w:type="dxa"/>
                <w:tcBorders>
                  <w:top w:val="single" w:sz="4" w:space="0" w:color="auto"/>
                  <w:left w:val="single" w:sz="4" w:space="0" w:color="auto"/>
                  <w:bottom w:val="single" w:sz="4" w:space="0" w:color="auto"/>
                  <w:right w:val="single" w:sz="4" w:space="0" w:color="auto"/>
                </w:tcBorders>
              </w:tcPr>
            </w:tcPrChange>
          </w:tcPr>
          <w:p w14:paraId="5A55B8B7" w14:textId="77777777" w:rsidR="00880C00" w:rsidRPr="006F4D85" w:rsidRDefault="00880C00" w:rsidP="00CB69A1">
            <w:pPr>
              <w:pStyle w:val="TAC"/>
              <w:rPr>
                <w:lang w:eastAsia="zh-CN"/>
              </w:rPr>
            </w:pPr>
            <w:del w:id="1765" w:author="R4-2111866" w:date="2021-08-21T17:52:00Z">
              <w:r w:rsidRPr="006F4D85" w:rsidDel="00F33DDD">
                <w:delText>NA</w:delText>
              </w:r>
            </w:del>
          </w:p>
        </w:tc>
      </w:tr>
      <w:tr w:rsidR="00880C00" w:rsidRPr="006F4D85" w14:paraId="07A206AA"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766" w:author="R4-2111866" w:date="2021-08-21T17:53: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1767" w:author="R4-2111866" w:date="2021-08-21T17:53:00Z"/>
          <w:trPrChange w:id="1768" w:author="R4-2111866" w:date="2021-08-21T17:53:00Z">
            <w:trPr>
              <w:trHeight w:val="187"/>
              <w:jc w:val="center"/>
            </w:trPr>
          </w:trPrChange>
        </w:trPr>
        <w:tc>
          <w:tcPr>
            <w:tcW w:w="2731" w:type="dxa"/>
            <w:tcBorders>
              <w:top w:val="single" w:sz="4" w:space="0" w:color="auto"/>
              <w:left w:val="single" w:sz="4" w:space="0" w:color="auto"/>
              <w:bottom w:val="single" w:sz="4" w:space="0" w:color="auto"/>
              <w:right w:val="single" w:sz="4" w:space="0" w:color="auto"/>
            </w:tcBorders>
            <w:vAlign w:val="center"/>
            <w:tcPrChange w:id="1769" w:author="R4-2111866" w:date="2021-08-21T17:53:00Z">
              <w:tcPr>
                <w:tcW w:w="2731" w:type="dxa"/>
                <w:tcBorders>
                  <w:top w:val="single" w:sz="4" w:space="0" w:color="auto"/>
                  <w:left w:val="single" w:sz="4" w:space="0" w:color="auto"/>
                  <w:bottom w:val="single" w:sz="4" w:space="0" w:color="auto"/>
                  <w:right w:val="single" w:sz="4" w:space="0" w:color="auto"/>
                </w:tcBorders>
              </w:tcPr>
            </w:tcPrChange>
          </w:tcPr>
          <w:p w14:paraId="7280333B" w14:textId="77777777" w:rsidR="00880C00" w:rsidRPr="006F4D85" w:rsidDel="00F33DDD" w:rsidRDefault="00880C00" w:rsidP="00CB69A1">
            <w:pPr>
              <w:pStyle w:val="TAL"/>
              <w:rPr>
                <w:ins w:id="1770" w:author="R4-2111866" w:date="2021-08-21T17:53:00Z"/>
              </w:rPr>
            </w:pPr>
            <w:ins w:id="1771" w:author="R4-2111866" w:date="2021-08-21T17:53:00Z">
              <w:r w:rsidRPr="00EC61C3">
                <w:rPr>
                  <w:rFonts w:cs="Arial"/>
                  <w:lang w:val="da-DK"/>
                </w:rPr>
                <w:t>E</w:t>
              </w:r>
              <w:r w:rsidRPr="00EC61C3">
                <w:rPr>
                  <w:rFonts w:cs="Arial"/>
                  <w:vertAlign w:val="subscript"/>
                  <w:lang w:val="da-DK"/>
                </w:rPr>
                <w:t>s</w:t>
              </w:r>
            </w:ins>
          </w:p>
        </w:tc>
        <w:tc>
          <w:tcPr>
            <w:tcW w:w="808" w:type="dxa"/>
            <w:tcBorders>
              <w:top w:val="single" w:sz="4" w:space="0" w:color="auto"/>
              <w:left w:val="single" w:sz="4" w:space="0" w:color="auto"/>
              <w:bottom w:val="single" w:sz="4" w:space="0" w:color="auto"/>
              <w:right w:val="single" w:sz="4" w:space="0" w:color="auto"/>
            </w:tcBorders>
            <w:vAlign w:val="center"/>
            <w:tcPrChange w:id="1772" w:author="R4-2111866" w:date="2021-08-21T17:53:00Z">
              <w:tcPr>
                <w:tcW w:w="808" w:type="dxa"/>
                <w:tcBorders>
                  <w:top w:val="single" w:sz="4" w:space="0" w:color="auto"/>
                  <w:left w:val="single" w:sz="4" w:space="0" w:color="auto"/>
                  <w:bottom w:val="single" w:sz="4" w:space="0" w:color="auto"/>
                  <w:right w:val="single" w:sz="4" w:space="0" w:color="auto"/>
                </w:tcBorders>
              </w:tcPr>
            </w:tcPrChange>
          </w:tcPr>
          <w:p w14:paraId="3B3A653B" w14:textId="77777777" w:rsidR="00880C00" w:rsidRPr="006F4D85" w:rsidDel="00F33DDD" w:rsidRDefault="00880C00" w:rsidP="00CB69A1">
            <w:pPr>
              <w:pStyle w:val="TAC"/>
              <w:rPr>
                <w:ins w:id="1773" w:author="R4-2111866" w:date="2021-08-21T17:53:00Z"/>
              </w:rPr>
            </w:pPr>
            <w:ins w:id="1774" w:author="R4-2111866" w:date="2021-08-21T17:53:00Z">
              <w:r w:rsidRPr="00EC61C3">
                <w:t>1~</w:t>
              </w:r>
              <w:r>
                <w:t>6</w:t>
              </w:r>
            </w:ins>
          </w:p>
        </w:tc>
        <w:tc>
          <w:tcPr>
            <w:tcW w:w="893" w:type="dxa"/>
            <w:tcBorders>
              <w:top w:val="single" w:sz="4" w:space="0" w:color="auto"/>
              <w:left w:val="single" w:sz="4" w:space="0" w:color="auto"/>
              <w:bottom w:val="single" w:sz="4" w:space="0" w:color="auto"/>
              <w:right w:val="single" w:sz="4" w:space="0" w:color="auto"/>
            </w:tcBorders>
            <w:vAlign w:val="center"/>
            <w:tcPrChange w:id="1775" w:author="R4-2111866" w:date="2021-08-21T17:53:00Z">
              <w:tcPr>
                <w:tcW w:w="893" w:type="dxa"/>
                <w:tcBorders>
                  <w:top w:val="single" w:sz="4" w:space="0" w:color="auto"/>
                  <w:left w:val="single" w:sz="4" w:space="0" w:color="auto"/>
                  <w:bottom w:val="single" w:sz="4" w:space="0" w:color="auto"/>
                  <w:right w:val="single" w:sz="4" w:space="0" w:color="auto"/>
                </w:tcBorders>
              </w:tcPr>
            </w:tcPrChange>
          </w:tcPr>
          <w:p w14:paraId="4A4A5995" w14:textId="77777777" w:rsidR="00880C00" w:rsidRPr="006F4D85" w:rsidDel="00F33DDD" w:rsidRDefault="00880C00" w:rsidP="00CB69A1">
            <w:pPr>
              <w:pStyle w:val="TAC"/>
              <w:rPr>
                <w:ins w:id="1776" w:author="R4-2111866" w:date="2021-08-21T17:53:00Z"/>
              </w:rPr>
            </w:pPr>
            <w:ins w:id="1777" w:author="R4-2111866" w:date="2021-08-21T17:53:00Z">
              <w:r w:rsidRPr="00EC61C3">
                <w:rPr>
                  <w:rFonts w:cs="Arial"/>
                  <w:lang w:val="en-US"/>
                </w:rPr>
                <w:t>dBm/SCS</w:t>
              </w:r>
            </w:ins>
          </w:p>
        </w:tc>
        <w:tc>
          <w:tcPr>
            <w:tcW w:w="990" w:type="dxa"/>
            <w:vMerge/>
            <w:tcBorders>
              <w:left w:val="single" w:sz="4" w:space="0" w:color="auto"/>
              <w:right w:val="single" w:sz="4" w:space="0" w:color="auto"/>
            </w:tcBorders>
            <w:shd w:val="clear" w:color="auto" w:fill="auto"/>
            <w:tcPrChange w:id="1778" w:author="R4-2111866" w:date="2021-08-21T17:53:00Z">
              <w:tcPr>
                <w:tcW w:w="990" w:type="dxa"/>
                <w:vMerge/>
                <w:tcBorders>
                  <w:left w:val="single" w:sz="4" w:space="0" w:color="auto"/>
                  <w:right w:val="single" w:sz="4" w:space="0" w:color="auto"/>
                </w:tcBorders>
                <w:shd w:val="clear" w:color="auto" w:fill="auto"/>
              </w:tcPr>
            </w:tcPrChange>
          </w:tcPr>
          <w:p w14:paraId="215B781B" w14:textId="77777777" w:rsidR="00880C00" w:rsidRPr="006F4D85" w:rsidRDefault="00880C00" w:rsidP="00CB69A1">
            <w:pPr>
              <w:pStyle w:val="TAC"/>
              <w:rPr>
                <w:ins w:id="1779" w:author="R4-2111866" w:date="2021-08-21T17:53:00Z"/>
              </w:rPr>
            </w:pPr>
          </w:p>
        </w:tc>
        <w:tc>
          <w:tcPr>
            <w:tcW w:w="952" w:type="dxa"/>
            <w:tcBorders>
              <w:top w:val="single" w:sz="4" w:space="0" w:color="auto"/>
              <w:left w:val="single" w:sz="4" w:space="0" w:color="auto"/>
              <w:bottom w:val="single" w:sz="4" w:space="0" w:color="auto"/>
              <w:right w:val="single" w:sz="4" w:space="0" w:color="auto"/>
            </w:tcBorders>
            <w:tcPrChange w:id="1780" w:author="R4-2111866" w:date="2021-08-21T17:53:00Z">
              <w:tcPr>
                <w:tcW w:w="952" w:type="dxa"/>
                <w:tcBorders>
                  <w:top w:val="single" w:sz="4" w:space="0" w:color="auto"/>
                  <w:left w:val="single" w:sz="4" w:space="0" w:color="auto"/>
                  <w:bottom w:val="single" w:sz="4" w:space="0" w:color="auto"/>
                  <w:right w:val="single" w:sz="4" w:space="0" w:color="auto"/>
                </w:tcBorders>
              </w:tcPr>
            </w:tcPrChange>
          </w:tcPr>
          <w:p w14:paraId="4D1B6884" w14:textId="77777777" w:rsidR="00880C00" w:rsidDel="00F33DDD" w:rsidRDefault="00880C00" w:rsidP="00CB69A1">
            <w:pPr>
              <w:pStyle w:val="TAC"/>
              <w:rPr>
                <w:ins w:id="1781" w:author="R4-2111866" w:date="2021-08-21T17:53:00Z"/>
              </w:rPr>
            </w:pPr>
          </w:p>
        </w:tc>
        <w:tc>
          <w:tcPr>
            <w:tcW w:w="851" w:type="dxa"/>
            <w:vMerge/>
            <w:tcBorders>
              <w:left w:val="single" w:sz="4" w:space="0" w:color="auto"/>
              <w:right w:val="single" w:sz="4" w:space="0" w:color="auto"/>
            </w:tcBorders>
            <w:shd w:val="clear" w:color="auto" w:fill="auto"/>
            <w:tcPrChange w:id="1782" w:author="R4-2111866" w:date="2021-08-21T17:53:00Z">
              <w:tcPr>
                <w:tcW w:w="1035" w:type="dxa"/>
                <w:gridSpan w:val="2"/>
                <w:vMerge/>
                <w:tcBorders>
                  <w:left w:val="single" w:sz="4" w:space="0" w:color="auto"/>
                  <w:right w:val="single" w:sz="4" w:space="0" w:color="auto"/>
                </w:tcBorders>
                <w:shd w:val="clear" w:color="auto" w:fill="auto"/>
              </w:tcPr>
            </w:tcPrChange>
          </w:tcPr>
          <w:p w14:paraId="2F857F73" w14:textId="77777777" w:rsidR="00880C00" w:rsidRPr="006F4D85" w:rsidRDefault="00880C00" w:rsidP="00CB69A1">
            <w:pPr>
              <w:pStyle w:val="TAC"/>
              <w:rPr>
                <w:ins w:id="1783" w:author="R4-2111866" w:date="2021-08-21T17:53:00Z"/>
                <w:lang w:eastAsia="zh-CN"/>
              </w:rPr>
            </w:pPr>
          </w:p>
        </w:tc>
        <w:tc>
          <w:tcPr>
            <w:tcW w:w="1075" w:type="dxa"/>
            <w:tcBorders>
              <w:top w:val="single" w:sz="4" w:space="0" w:color="auto"/>
              <w:left w:val="single" w:sz="4" w:space="0" w:color="auto"/>
              <w:bottom w:val="single" w:sz="4" w:space="0" w:color="auto"/>
              <w:right w:val="single" w:sz="4" w:space="0" w:color="auto"/>
            </w:tcBorders>
            <w:tcPrChange w:id="1784" w:author="R4-2111866" w:date="2021-08-21T17:53:00Z">
              <w:tcPr>
                <w:tcW w:w="891" w:type="dxa"/>
                <w:tcBorders>
                  <w:top w:val="single" w:sz="4" w:space="0" w:color="auto"/>
                  <w:left w:val="single" w:sz="4" w:space="0" w:color="auto"/>
                  <w:bottom w:val="single" w:sz="4" w:space="0" w:color="auto"/>
                  <w:right w:val="single" w:sz="4" w:space="0" w:color="auto"/>
                </w:tcBorders>
              </w:tcPr>
            </w:tcPrChange>
          </w:tcPr>
          <w:p w14:paraId="2F771D0B" w14:textId="77777777" w:rsidR="00880C00" w:rsidRPr="006F4D85" w:rsidDel="00F33DDD" w:rsidRDefault="00880C00" w:rsidP="00CB69A1">
            <w:pPr>
              <w:pStyle w:val="TAC"/>
              <w:rPr>
                <w:ins w:id="1785" w:author="R4-2111866" w:date="2021-08-21T17:53:00Z"/>
              </w:rPr>
            </w:pPr>
            <w:ins w:id="1786" w:author="R4-2111866" w:date="2021-08-21T17:53:00Z">
              <w:r w:rsidRPr="00EC61C3">
                <w:rPr>
                  <w:rFonts w:cs="Arial"/>
                  <w:szCs w:val="18"/>
                  <w:lang w:val="en-US"/>
                </w:rPr>
                <w:t>(Table B.2.</w:t>
              </w:r>
              <w:r>
                <w:rPr>
                  <w:rFonts w:cs="Arial"/>
                  <w:szCs w:val="18"/>
                  <w:lang w:val="en-US"/>
                </w:rPr>
                <w:t>3</w:t>
              </w:r>
              <w:r w:rsidRPr="00EC61C3">
                <w:rPr>
                  <w:rFonts w:cs="Arial"/>
                  <w:szCs w:val="18"/>
                  <w:lang w:val="en-US"/>
                </w:rPr>
                <w:t xml:space="preserve">-2 </w:t>
              </w:r>
              <w:r w:rsidRPr="006C53D9">
                <w:t>Spherical coverage</w:t>
              </w:r>
              <w:r w:rsidRPr="00EC61C3">
                <w:rPr>
                  <w:rFonts w:cs="Arial"/>
                  <w:szCs w:val="18"/>
                  <w:lang w:val="en-US"/>
                </w:rPr>
                <w:t xml:space="preserve"> +1dB)</w:t>
              </w:r>
            </w:ins>
          </w:p>
        </w:tc>
      </w:tr>
      <w:tr w:rsidR="00880C00" w:rsidRPr="006F4D85" w14:paraId="2C46DAE0"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787" w:author="R4-2111866" w:date="2021-08-21T17:54: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1788" w:author="R4-2111866" w:date="2021-08-21T17:54:00Z">
            <w:trPr>
              <w:trHeight w:val="187"/>
              <w:jc w:val="center"/>
            </w:trPr>
          </w:trPrChange>
        </w:trPr>
        <w:tc>
          <w:tcPr>
            <w:tcW w:w="2731" w:type="dxa"/>
            <w:vMerge w:val="restart"/>
            <w:tcBorders>
              <w:top w:val="single" w:sz="4" w:space="0" w:color="auto"/>
              <w:left w:val="single" w:sz="4" w:space="0" w:color="auto"/>
              <w:right w:val="single" w:sz="4" w:space="0" w:color="auto"/>
            </w:tcBorders>
            <w:shd w:val="clear" w:color="auto" w:fill="auto"/>
            <w:vAlign w:val="center"/>
            <w:tcPrChange w:id="1789" w:author="R4-2111866" w:date="2021-08-21T17:54:00Z">
              <w:tcPr>
                <w:tcW w:w="2731" w:type="dxa"/>
                <w:vMerge w:val="restart"/>
                <w:tcBorders>
                  <w:top w:val="single" w:sz="4" w:space="0" w:color="auto"/>
                  <w:left w:val="single" w:sz="4" w:space="0" w:color="auto"/>
                  <w:right w:val="single" w:sz="4" w:space="0" w:color="auto"/>
                </w:tcBorders>
                <w:shd w:val="clear" w:color="auto" w:fill="auto"/>
              </w:tcPr>
            </w:tcPrChange>
          </w:tcPr>
          <w:p w14:paraId="6DE66F29" w14:textId="77777777" w:rsidR="00880C00" w:rsidRPr="006F4D85" w:rsidRDefault="00880C00">
            <w:pPr>
              <w:pStyle w:val="TAL"/>
              <w:jc w:val="both"/>
              <w:rPr>
                <w:sz w:val="15"/>
                <w:szCs w:val="15"/>
              </w:rPr>
              <w:pPrChange w:id="1790" w:author="R4-2111866" w:date="2021-08-21T17:54:00Z">
                <w:pPr>
                  <w:pStyle w:val="TAL"/>
                </w:pPr>
              </w:pPrChange>
            </w:pPr>
            <w:r w:rsidRPr="006F4D85">
              <w:t>SS</w:t>
            </w:r>
            <w:r>
              <w:t>B_</w:t>
            </w:r>
            <w:r w:rsidRPr="006F4D85">
              <w:t>RP</w:t>
            </w:r>
            <w:r w:rsidRPr="006F4D85">
              <w:rPr>
                <w:vertAlign w:val="superscript"/>
              </w:rPr>
              <w:t>Note1</w:t>
            </w:r>
          </w:p>
        </w:tc>
        <w:tc>
          <w:tcPr>
            <w:tcW w:w="808" w:type="dxa"/>
            <w:tcBorders>
              <w:top w:val="single" w:sz="4" w:space="0" w:color="auto"/>
              <w:left w:val="single" w:sz="4" w:space="0" w:color="auto"/>
              <w:right w:val="single" w:sz="4" w:space="0" w:color="auto"/>
            </w:tcBorders>
            <w:tcPrChange w:id="1791" w:author="R4-2111866" w:date="2021-08-21T17:54:00Z">
              <w:tcPr>
                <w:tcW w:w="808" w:type="dxa"/>
                <w:tcBorders>
                  <w:top w:val="single" w:sz="4" w:space="0" w:color="auto"/>
                  <w:left w:val="single" w:sz="4" w:space="0" w:color="auto"/>
                  <w:right w:val="single" w:sz="4" w:space="0" w:color="auto"/>
                </w:tcBorders>
              </w:tcPr>
            </w:tcPrChange>
          </w:tcPr>
          <w:p w14:paraId="3C437C12" w14:textId="77777777" w:rsidR="00880C00" w:rsidRPr="006F4D85" w:rsidRDefault="00880C00" w:rsidP="00CB69A1">
            <w:pPr>
              <w:pStyle w:val="TAC"/>
            </w:pPr>
            <w:r w:rsidRPr="006F4D85">
              <w:t>1</w:t>
            </w:r>
            <w:ins w:id="1792" w:author="R4-2111866" w:date="2021-08-21T17:56:00Z">
              <w:r w:rsidRPr="00EC61C3">
                <w:t>~</w:t>
              </w:r>
              <w:r>
                <w:t>6</w:t>
              </w:r>
            </w:ins>
            <w:del w:id="1793" w:author="R4-2111866" w:date="2021-08-21T17:56:00Z">
              <w:r w:rsidRPr="006F4D85" w:rsidDel="0014493F">
                <w:delText>,2</w:delText>
              </w:r>
            </w:del>
          </w:p>
        </w:tc>
        <w:tc>
          <w:tcPr>
            <w:tcW w:w="893" w:type="dxa"/>
            <w:vMerge w:val="restart"/>
            <w:tcBorders>
              <w:top w:val="single" w:sz="4" w:space="0" w:color="auto"/>
              <w:left w:val="single" w:sz="4" w:space="0" w:color="auto"/>
              <w:right w:val="single" w:sz="4" w:space="0" w:color="auto"/>
            </w:tcBorders>
            <w:vAlign w:val="center"/>
            <w:tcPrChange w:id="1794" w:author="R4-2111866" w:date="2021-08-21T17:54:00Z">
              <w:tcPr>
                <w:tcW w:w="893" w:type="dxa"/>
                <w:vMerge w:val="restart"/>
                <w:tcBorders>
                  <w:top w:val="single" w:sz="4" w:space="0" w:color="auto"/>
                  <w:left w:val="single" w:sz="4" w:space="0" w:color="auto"/>
                  <w:right w:val="single" w:sz="4" w:space="0" w:color="auto"/>
                </w:tcBorders>
              </w:tcPr>
            </w:tcPrChange>
          </w:tcPr>
          <w:p w14:paraId="03FB81E7" w14:textId="77777777" w:rsidR="00880C00" w:rsidRPr="006F4D85" w:rsidRDefault="00880C00" w:rsidP="00CB69A1">
            <w:pPr>
              <w:pStyle w:val="TAC"/>
            </w:pPr>
            <w:r w:rsidRPr="006F4D85">
              <w:t>dBm/SCS</w:t>
            </w:r>
          </w:p>
        </w:tc>
        <w:tc>
          <w:tcPr>
            <w:tcW w:w="990" w:type="dxa"/>
            <w:vMerge/>
            <w:tcBorders>
              <w:left w:val="single" w:sz="4" w:space="0" w:color="auto"/>
              <w:right w:val="single" w:sz="4" w:space="0" w:color="auto"/>
            </w:tcBorders>
            <w:shd w:val="clear" w:color="auto" w:fill="auto"/>
            <w:tcPrChange w:id="1795" w:author="R4-2111866" w:date="2021-08-21T17:54:00Z">
              <w:tcPr>
                <w:tcW w:w="990" w:type="dxa"/>
                <w:vMerge/>
                <w:tcBorders>
                  <w:left w:val="single" w:sz="4" w:space="0" w:color="auto"/>
                  <w:right w:val="single" w:sz="4" w:space="0" w:color="auto"/>
                </w:tcBorders>
                <w:shd w:val="clear" w:color="auto" w:fill="auto"/>
              </w:tcPr>
            </w:tcPrChange>
          </w:tcPr>
          <w:p w14:paraId="62B339B5" w14:textId="77777777" w:rsidR="00880C00" w:rsidRPr="006F4D85" w:rsidRDefault="00880C00" w:rsidP="00CB69A1">
            <w:pPr>
              <w:pStyle w:val="TAC"/>
            </w:pPr>
          </w:p>
        </w:tc>
        <w:tc>
          <w:tcPr>
            <w:tcW w:w="952" w:type="dxa"/>
            <w:tcBorders>
              <w:top w:val="single" w:sz="4" w:space="0" w:color="auto"/>
              <w:left w:val="single" w:sz="4" w:space="0" w:color="auto"/>
              <w:right w:val="single" w:sz="4" w:space="0" w:color="auto"/>
            </w:tcBorders>
            <w:tcPrChange w:id="1796" w:author="R4-2111866" w:date="2021-08-21T17:54:00Z">
              <w:tcPr>
                <w:tcW w:w="952" w:type="dxa"/>
                <w:tcBorders>
                  <w:top w:val="single" w:sz="4" w:space="0" w:color="auto"/>
                  <w:left w:val="single" w:sz="4" w:space="0" w:color="auto"/>
                  <w:right w:val="single" w:sz="4" w:space="0" w:color="auto"/>
                </w:tcBorders>
              </w:tcPr>
            </w:tcPrChange>
          </w:tcPr>
          <w:p w14:paraId="10B9B6D7" w14:textId="77777777" w:rsidR="00880C00" w:rsidRPr="006F4D85" w:rsidRDefault="00880C00" w:rsidP="00CB69A1">
            <w:pPr>
              <w:pStyle w:val="TAC"/>
            </w:pPr>
            <w:ins w:id="1797" w:author="R4-2111866" w:date="2021-08-21T17:55:00Z">
              <w:r>
                <w:t>-76.0</w:t>
              </w:r>
            </w:ins>
            <w:del w:id="1798" w:author="R4-2111866" w:date="2021-08-21T17:55:00Z">
              <w:r w:rsidDel="00B754BF">
                <w:delText>-84.97</w:delText>
              </w:r>
            </w:del>
          </w:p>
        </w:tc>
        <w:tc>
          <w:tcPr>
            <w:tcW w:w="851" w:type="dxa"/>
            <w:vMerge/>
            <w:tcBorders>
              <w:left w:val="single" w:sz="4" w:space="0" w:color="auto"/>
              <w:right w:val="single" w:sz="4" w:space="0" w:color="auto"/>
            </w:tcBorders>
            <w:shd w:val="clear" w:color="auto" w:fill="auto"/>
            <w:tcPrChange w:id="1799" w:author="R4-2111866" w:date="2021-08-21T17:54:00Z">
              <w:tcPr>
                <w:tcW w:w="851" w:type="dxa"/>
                <w:vMerge/>
                <w:tcBorders>
                  <w:left w:val="single" w:sz="4" w:space="0" w:color="auto"/>
                  <w:right w:val="single" w:sz="4" w:space="0" w:color="auto"/>
                </w:tcBorders>
                <w:shd w:val="clear" w:color="auto" w:fill="auto"/>
              </w:tcPr>
            </w:tcPrChange>
          </w:tcPr>
          <w:p w14:paraId="3FA800AA" w14:textId="77777777" w:rsidR="00880C00" w:rsidRPr="006F4D85" w:rsidRDefault="00880C00" w:rsidP="00CB69A1">
            <w:pPr>
              <w:pStyle w:val="TAC"/>
              <w:rPr>
                <w:lang w:eastAsia="zh-CN"/>
              </w:rPr>
            </w:pPr>
          </w:p>
        </w:tc>
        <w:tc>
          <w:tcPr>
            <w:tcW w:w="1075" w:type="dxa"/>
            <w:tcBorders>
              <w:top w:val="single" w:sz="4" w:space="0" w:color="auto"/>
              <w:left w:val="single" w:sz="4" w:space="0" w:color="auto"/>
              <w:right w:val="single" w:sz="4" w:space="0" w:color="auto"/>
            </w:tcBorders>
            <w:tcPrChange w:id="1800" w:author="R4-2111866" w:date="2021-08-21T17:54:00Z">
              <w:tcPr>
                <w:tcW w:w="1075" w:type="dxa"/>
                <w:gridSpan w:val="2"/>
                <w:tcBorders>
                  <w:top w:val="single" w:sz="4" w:space="0" w:color="auto"/>
                  <w:left w:val="single" w:sz="4" w:space="0" w:color="auto"/>
                  <w:right w:val="single" w:sz="4" w:space="0" w:color="auto"/>
                </w:tcBorders>
              </w:tcPr>
            </w:tcPrChange>
          </w:tcPr>
          <w:p w14:paraId="2B2E5A31" w14:textId="77777777" w:rsidR="00880C00" w:rsidRPr="006F4D85" w:rsidRDefault="00880C00" w:rsidP="00CB69A1">
            <w:pPr>
              <w:pStyle w:val="TAC"/>
              <w:rPr>
                <w:lang w:eastAsia="zh-CN"/>
              </w:rPr>
            </w:pPr>
            <w:del w:id="1801" w:author="R4-2111866" w:date="2021-08-21T17:55:00Z">
              <w:r w:rsidRPr="006F4D85" w:rsidDel="005D4EAB">
                <w:delText xml:space="preserve">As in </w:delText>
              </w:r>
            </w:del>
            <w:ins w:id="1802" w:author="R4-2111866" w:date="2021-08-21T17:55:00Z">
              <w:r>
                <w:t>(</w:t>
              </w:r>
            </w:ins>
            <w:r w:rsidRPr="006F4D85">
              <w:t>Table B.2.3-2</w:t>
            </w:r>
            <w:ins w:id="1803" w:author="R4-2111866" w:date="2021-08-21T17:55:00Z">
              <w:r w:rsidRPr="006C53D9">
                <w:t xml:space="preserve"> Spherical coverage</w:t>
              </w:r>
              <w:r w:rsidRPr="00EC61C3">
                <w:rPr>
                  <w:rFonts w:cs="Arial"/>
                  <w:szCs w:val="18"/>
                  <w:lang w:val="en-US"/>
                </w:rPr>
                <w:t xml:space="preserve"> +1dB)</w:t>
              </w:r>
            </w:ins>
          </w:p>
        </w:tc>
      </w:tr>
      <w:tr w:rsidR="00880C00" w:rsidRPr="006F4D85" w14:paraId="6287B21C" w14:textId="77777777" w:rsidTr="00CB69A1">
        <w:trPr>
          <w:trHeight w:val="187"/>
          <w:jc w:val="center"/>
        </w:trPr>
        <w:tc>
          <w:tcPr>
            <w:tcW w:w="2731" w:type="dxa"/>
            <w:vMerge/>
            <w:tcBorders>
              <w:left w:val="single" w:sz="4" w:space="0" w:color="auto"/>
              <w:right w:val="single" w:sz="4" w:space="0" w:color="auto"/>
            </w:tcBorders>
            <w:shd w:val="clear" w:color="auto" w:fill="auto"/>
            <w:hideMark/>
          </w:tcPr>
          <w:p w14:paraId="35478B62" w14:textId="77777777" w:rsidR="00880C00" w:rsidRPr="006F4D85" w:rsidRDefault="00880C00" w:rsidP="00CB69A1">
            <w:pPr>
              <w:pStyle w:val="TAL"/>
              <w:rPr>
                <w:sz w:val="15"/>
                <w:szCs w:val="15"/>
              </w:rPr>
            </w:pPr>
          </w:p>
        </w:tc>
        <w:tc>
          <w:tcPr>
            <w:tcW w:w="808" w:type="dxa"/>
            <w:tcBorders>
              <w:top w:val="single" w:sz="4" w:space="0" w:color="auto"/>
              <w:left w:val="single" w:sz="4" w:space="0" w:color="auto"/>
              <w:right w:val="single" w:sz="4" w:space="0" w:color="auto"/>
            </w:tcBorders>
          </w:tcPr>
          <w:p w14:paraId="14BAF76F" w14:textId="77777777" w:rsidR="00880C00" w:rsidRPr="006F4D85" w:rsidRDefault="00880C00" w:rsidP="00CB69A1">
            <w:pPr>
              <w:pStyle w:val="TAC"/>
            </w:pPr>
            <w:del w:id="1804" w:author="R4-2111866" w:date="2021-08-21T17:56:00Z">
              <w:r w:rsidRPr="006F4D85" w:rsidDel="0014493F">
                <w:delText>3,4</w:delText>
              </w:r>
            </w:del>
          </w:p>
        </w:tc>
        <w:tc>
          <w:tcPr>
            <w:tcW w:w="893" w:type="dxa"/>
            <w:vMerge/>
            <w:tcBorders>
              <w:left w:val="single" w:sz="4" w:space="0" w:color="auto"/>
              <w:right w:val="single" w:sz="4" w:space="0" w:color="auto"/>
            </w:tcBorders>
            <w:hideMark/>
          </w:tcPr>
          <w:p w14:paraId="63B32614" w14:textId="77777777" w:rsidR="00880C00" w:rsidRPr="006F4D85" w:rsidRDefault="00880C00" w:rsidP="00CB69A1">
            <w:pPr>
              <w:pStyle w:val="TAC"/>
            </w:pPr>
          </w:p>
        </w:tc>
        <w:tc>
          <w:tcPr>
            <w:tcW w:w="990" w:type="dxa"/>
            <w:vMerge/>
            <w:tcBorders>
              <w:left w:val="single" w:sz="4" w:space="0" w:color="auto"/>
              <w:right w:val="single" w:sz="4" w:space="0" w:color="auto"/>
            </w:tcBorders>
            <w:shd w:val="clear" w:color="auto" w:fill="auto"/>
          </w:tcPr>
          <w:p w14:paraId="6AC8B56A" w14:textId="77777777" w:rsidR="00880C00" w:rsidRPr="006F4D85" w:rsidRDefault="00880C00" w:rsidP="00CB69A1">
            <w:pPr>
              <w:pStyle w:val="TAC"/>
            </w:pPr>
          </w:p>
        </w:tc>
        <w:tc>
          <w:tcPr>
            <w:tcW w:w="952" w:type="dxa"/>
            <w:tcBorders>
              <w:top w:val="single" w:sz="4" w:space="0" w:color="auto"/>
              <w:left w:val="single" w:sz="4" w:space="0" w:color="auto"/>
              <w:right w:val="single" w:sz="4" w:space="0" w:color="auto"/>
            </w:tcBorders>
          </w:tcPr>
          <w:p w14:paraId="30E48FC8" w14:textId="77777777" w:rsidR="00880C00" w:rsidRPr="006F4D85" w:rsidRDefault="00880C00" w:rsidP="00CB69A1">
            <w:pPr>
              <w:pStyle w:val="TAC"/>
            </w:pPr>
            <w:del w:id="1805" w:author="R4-2111866" w:date="2021-08-21T17:57:00Z">
              <w:r w:rsidDel="00710C7A">
                <w:delText>-84.97</w:delText>
              </w:r>
            </w:del>
          </w:p>
        </w:tc>
        <w:tc>
          <w:tcPr>
            <w:tcW w:w="851" w:type="dxa"/>
            <w:vMerge/>
            <w:tcBorders>
              <w:left w:val="single" w:sz="4" w:space="0" w:color="auto"/>
              <w:right w:val="single" w:sz="4" w:space="0" w:color="auto"/>
            </w:tcBorders>
            <w:shd w:val="clear" w:color="auto" w:fill="auto"/>
          </w:tcPr>
          <w:p w14:paraId="4B6CB144" w14:textId="77777777" w:rsidR="00880C00" w:rsidRPr="006F4D85" w:rsidRDefault="00880C00" w:rsidP="00CB69A1">
            <w:pPr>
              <w:pStyle w:val="TAC"/>
            </w:pPr>
          </w:p>
        </w:tc>
        <w:tc>
          <w:tcPr>
            <w:tcW w:w="1075" w:type="dxa"/>
            <w:tcBorders>
              <w:top w:val="single" w:sz="4" w:space="0" w:color="auto"/>
              <w:left w:val="single" w:sz="4" w:space="0" w:color="auto"/>
              <w:right w:val="single" w:sz="4" w:space="0" w:color="auto"/>
            </w:tcBorders>
          </w:tcPr>
          <w:p w14:paraId="23D94DBB" w14:textId="77777777" w:rsidR="00880C00" w:rsidRPr="006F4D85" w:rsidRDefault="00880C00" w:rsidP="00CB69A1">
            <w:pPr>
              <w:pStyle w:val="TAC"/>
            </w:pPr>
            <w:del w:id="1806" w:author="R4-2111866" w:date="2021-08-21T17:57:00Z">
              <w:r w:rsidRPr="006F4D85" w:rsidDel="00710C7A">
                <w:delText>As in Table B.2.3-2</w:delText>
              </w:r>
            </w:del>
          </w:p>
        </w:tc>
      </w:tr>
      <w:tr w:rsidR="00880C00" w:rsidRPr="006F4D85" w14:paraId="3FF7F945"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807" w:author="R4-2111866" w:date="2021-08-21T17:58: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1808" w:author="R4-2111866" w:date="2021-08-21T17:57:00Z"/>
          <w:trPrChange w:id="1809" w:author="R4-2111866" w:date="2021-08-21T17:58:00Z">
            <w:trPr>
              <w:trHeight w:val="187"/>
              <w:jc w:val="center"/>
            </w:trPr>
          </w:trPrChange>
        </w:trPr>
        <w:tc>
          <w:tcPr>
            <w:tcW w:w="2731" w:type="dxa"/>
            <w:tcBorders>
              <w:left w:val="single" w:sz="4" w:space="0" w:color="auto"/>
              <w:right w:val="single" w:sz="4" w:space="0" w:color="auto"/>
            </w:tcBorders>
            <w:shd w:val="clear" w:color="auto" w:fill="auto"/>
            <w:vAlign w:val="center"/>
            <w:tcPrChange w:id="1810" w:author="R4-2111866" w:date="2021-08-21T17:58:00Z">
              <w:tcPr>
                <w:tcW w:w="2731" w:type="dxa"/>
                <w:tcBorders>
                  <w:left w:val="single" w:sz="4" w:space="0" w:color="auto"/>
                  <w:right w:val="single" w:sz="4" w:space="0" w:color="auto"/>
                </w:tcBorders>
                <w:shd w:val="clear" w:color="auto" w:fill="auto"/>
              </w:tcPr>
            </w:tcPrChange>
          </w:tcPr>
          <w:p w14:paraId="0AC8B856" w14:textId="77777777" w:rsidR="00880C00" w:rsidRPr="006F4D85" w:rsidRDefault="00880C00" w:rsidP="00CB69A1">
            <w:pPr>
              <w:pStyle w:val="TAL"/>
              <w:rPr>
                <w:ins w:id="1811" w:author="R4-2111866" w:date="2021-08-21T17:57:00Z"/>
                <w:sz w:val="15"/>
                <w:szCs w:val="15"/>
              </w:rPr>
            </w:pPr>
            <w:ins w:id="1812" w:author="R4-2111866" w:date="2021-08-21T17:57:00Z">
              <w:r w:rsidRPr="00266C77">
                <w:rPr>
                  <w:rFonts w:eastAsia="Calibri"/>
                  <w:position w:val="-12"/>
                  <w:szCs w:val="22"/>
                  <w:lang w:val="en-US"/>
                </w:rPr>
                <w:object w:dxaOrig="615" w:dyaOrig="390" w14:anchorId="6D1A8772">
                  <v:shape id="_x0000_i1102" type="#_x0000_t75" style="width:26.5pt;height:23pt" o:ole="" fillcolor="window">
                    <v:imagedata r:id="rId24" o:title=""/>
                  </v:shape>
                  <o:OLEObject Type="Embed" ProgID="Equation.3" ShapeID="_x0000_i1102" DrawAspect="Content" ObjectID="_1691940164" r:id="rId107"/>
                </w:object>
              </w:r>
            </w:ins>
            <w:ins w:id="1813" w:author="R4-2111866" w:date="2021-08-21T17:57:00Z">
              <w:r w:rsidRPr="00266C77">
                <w:rPr>
                  <w:rFonts w:eastAsia="Calibri"/>
                  <w:szCs w:val="22"/>
                  <w:vertAlign w:val="subscript"/>
                  <w:lang w:val="en-US"/>
                </w:rPr>
                <w:t>BB</w:t>
              </w:r>
              <w:r w:rsidRPr="00266C77">
                <w:rPr>
                  <w:vertAlign w:val="superscript"/>
                  <w:lang w:val="en-US"/>
                </w:rPr>
                <w:t>Note</w:t>
              </w:r>
              <w:r>
                <w:rPr>
                  <w:vertAlign w:val="superscript"/>
                  <w:lang w:val="en-US"/>
                </w:rPr>
                <w:t>6</w:t>
              </w:r>
            </w:ins>
          </w:p>
        </w:tc>
        <w:tc>
          <w:tcPr>
            <w:tcW w:w="808" w:type="dxa"/>
            <w:tcBorders>
              <w:top w:val="single" w:sz="4" w:space="0" w:color="auto"/>
              <w:left w:val="single" w:sz="4" w:space="0" w:color="auto"/>
              <w:right w:val="single" w:sz="4" w:space="0" w:color="auto"/>
            </w:tcBorders>
            <w:vAlign w:val="center"/>
            <w:tcPrChange w:id="1814" w:author="R4-2111866" w:date="2021-08-21T17:58:00Z">
              <w:tcPr>
                <w:tcW w:w="808" w:type="dxa"/>
                <w:tcBorders>
                  <w:top w:val="single" w:sz="4" w:space="0" w:color="auto"/>
                  <w:left w:val="single" w:sz="4" w:space="0" w:color="auto"/>
                  <w:right w:val="single" w:sz="4" w:space="0" w:color="auto"/>
                </w:tcBorders>
              </w:tcPr>
            </w:tcPrChange>
          </w:tcPr>
          <w:p w14:paraId="51547EC0" w14:textId="77777777" w:rsidR="00880C00" w:rsidRPr="006F4D85" w:rsidDel="0014493F" w:rsidRDefault="00880C00" w:rsidP="00CB69A1">
            <w:pPr>
              <w:pStyle w:val="TAC"/>
              <w:rPr>
                <w:ins w:id="1815" w:author="R4-2111866" w:date="2021-08-21T17:57:00Z"/>
              </w:rPr>
            </w:pPr>
            <w:ins w:id="1816" w:author="R4-2111866" w:date="2021-08-21T17:57:00Z">
              <w:r w:rsidRPr="00EC61C3">
                <w:t>1~</w:t>
              </w:r>
              <w:r>
                <w:t>6</w:t>
              </w:r>
            </w:ins>
          </w:p>
        </w:tc>
        <w:tc>
          <w:tcPr>
            <w:tcW w:w="893" w:type="dxa"/>
            <w:tcBorders>
              <w:left w:val="single" w:sz="4" w:space="0" w:color="auto"/>
              <w:right w:val="single" w:sz="4" w:space="0" w:color="auto"/>
            </w:tcBorders>
            <w:vAlign w:val="center"/>
            <w:tcPrChange w:id="1817" w:author="R4-2111866" w:date="2021-08-21T17:58:00Z">
              <w:tcPr>
                <w:tcW w:w="893" w:type="dxa"/>
                <w:tcBorders>
                  <w:left w:val="single" w:sz="4" w:space="0" w:color="auto"/>
                  <w:right w:val="single" w:sz="4" w:space="0" w:color="auto"/>
                </w:tcBorders>
              </w:tcPr>
            </w:tcPrChange>
          </w:tcPr>
          <w:p w14:paraId="318F7ED7" w14:textId="77777777" w:rsidR="00880C00" w:rsidRPr="006F4D85" w:rsidRDefault="00880C00" w:rsidP="00CB69A1">
            <w:pPr>
              <w:pStyle w:val="TAC"/>
              <w:rPr>
                <w:ins w:id="1818" w:author="R4-2111866" w:date="2021-08-21T17:57:00Z"/>
              </w:rPr>
            </w:pPr>
            <w:ins w:id="1819" w:author="R4-2111866" w:date="2021-08-21T17:57:00Z">
              <w:r w:rsidRPr="00EC61C3">
                <w:t>dB</w:t>
              </w:r>
            </w:ins>
          </w:p>
        </w:tc>
        <w:tc>
          <w:tcPr>
            <w:tcW w:w="990" w:type="dxa"/>
            <w:vMerge/>
            <w:tcBorders>
              <w:left w:val="single" w:sz="4" w:space="0" w:color="auto"/>
              <w:right w:val="single" w:sz="4" w:space="0" w:color="auto"/>
            </w:tcBorders>
            <w:shd w:val="clear" w:color="auto" w:fill="auto"/>
            <w:tcPrChange w:id="1820" w:author="R4-2111866" w:date="2021-08-21T17:58:00Z">
              <w:tcPr>
                <w:tcW w:w="990" w:type="dxa"/>
                <w:vMerge/>
                <w:tcBorders>
                  <w:left w:val="single" w:sz="4" w:space="0" w:color="auto"/>
                  <w:right w:val="single" w:sz="4" w:space="0" w:color="auto"/>
                </w:tcBorders>
                <w:shd w:val="clear" w:color="auto" w:fill="auto"/>
              </w:tcPr>
            </w:tcPrChange>
          </w:tcPr>
          <w:p w14:paraId="6901D7F1" w14:textId="77777777" w:rsidR="00880C00" w:rsidRPr="006F4D85" w:rsidRDefault="00880C00" w:rsidP="00CB69A1">
            <w:pPr>
              <w:pStyle w:val="TAC"/>
              <w:rPr>
                <w:ins w:id="1821" w:author="R4-2111866" w:date="2021-08-21T17:57:00Z"/>
              </w:rPr>
            </w:pPr>
          </w:p>
        </w:tc>
        <w:tc>
          <w:tcPr>
            <w:tcW w:w="952" w:type="dxa"/>
            <w:tcBorders>
              <w:top w:val="single" w:sz="4" w:space="0" w:color="auto"/>
              <w:left w:val="single" w:sz="4" w:space="0" w:color="auto"/>
              <w:right w:val="single" w:sz="4" w:space="0" w:color="auto"/>
            </w:tcBorders>
            <w:vAlign w:val="center"/>
            <w:tcPrChange w:id="1822" w:author="R4-2111866" w:date="2021-08-21T17:58:00Z">
              <w:tcPr>
                <w:tcW w:w="952" w:type="dxa"/>
                <w:tcBorders>
                  <w:top w:val="single" w:sz="4" w:space="0" w:color="auto"/>
                  <w:left w:val="single" w:sz="4" w:space="0" w:color="auto"/>
                  <w:right w:val="single" w:sz="4" w:space="0" w:color="auto"/>
                </w:tcBorders>
              </w:tcPr>
            </w:tcPrChange>
          </w:tcPr>
          <w:p w14:paraId="06C63097" w14:textId="77777777" w:rsidR="00880C00" w:rsidDel="00710C7A" w:rsidRDefault="00880C00" w:rsidP="00CB69A1">
            <w:pPr>
              <w:pStyle w:val="TAC"/>
              <w:rPr>
                <w:ins w:id="1823" w:author="R4-2111866" w:date="2021-08-21T17:57:00Z"/>
                <w:lang w:eastAsia="ja-JP"/>
              </w:rPr>
            </w:pPr>
            <w:ins w:id="1824" w:author="R4-2111866" w:date="2021-08-21T17:58:00Z">
              <w:r>
                <w:rPr>
                  <w:rFonts w:hint="eastAsia"/>
                  <w:lang w:eastAsia="ja-JP"/>
                </w:rPr>
                <w:t>4</w:t>
              </w:r>
              <w:r>
                <w:rPr>
                  <w:lang w:eastAsia="ja-JP"/>
                </w:rPr>
                <w:t>.35</w:t>
              </w:r>
            </w:ins>
          </w:p>
        </w:tc>
        <w:tc>
          <w:tcPr>
            <w:tcW w:w="851" w:type="dxa"/>
            <w:vMerge/>
            <w:tcBorders>
              <w:left w:val="single" w:sz="4" w:space="0" w:color="auto"/>
              <w:right w:val="single" w:sz="4" w:space="0" w:color="auto"/>
            </w:tcBorders>
            <w:shd w:val="clear" w:color="auto" w:fill="auto"/>
            <w:tcPrChange w:id="1825" w:author="R4-2111866" w:date="2021-08-21T17:58:00Z">
              <w:tcPr>
                <w:tcW w:w="851" w:type="dxa"/>
                <w:vMerge/>
                <w:tcBorders>
                  <w:left w:val="single" w:sz="4" w:space="0" w:color="auto"/>
                  <w:right w:val="single" w:sz="4" w:space="0" w:color="auto"/>
                </w:tcBorders>
                <w:shd w:val="clear" w:color="auto" w:fill="auto"/>
              </w:tcPr>
            </w:tcPrChange>
          </w:tcPr>
          <w:p w14:paraId="7C42C3E1" w14:textId="77777777" w:rsidR="00880C00" w:rsidRPr="006F4D85" w:rsidRDefault="00880C00" w:rsidP="00CB69A1">
            <w:pPr>
              <w:pStyle w:val="TAC"/>
              <w:rPr>
                <w:ins w:id="1826" w:author="R4-2111866" w:date="2021-08-21T17:57:00Z"/>
              </w:rPr>
            </w:pPr>
          </w:p>
        </w:tc>
        <w:tc>
          <w:tcPr>
            <w:tcW w:w="1075" w:type="dxa"/>
            <w:tcBorders>
              <w:top w:val="single" w:sz="4" w:space="0" w:color="auto"/>
              <w:left w:val="single" w:sz="4" w:space="0" w:color="auto"/>
              <w:right w:val="single" w:sz="4" w:space="0" w:color="auto"/>
            </w:tcBorders>
            <w:vAlign w:val="center"/>
            <w:tcPrChange w:id="1827" w:author="R4-2111866" w:date="2021-08-21T17:58:00Z">
              <w:tcPr>
                <w:tcW w:w="1075" w:type="dxa"/>
                <w:gridSpan w:val="2"/>
                <w:tcBorders>
                  <w:top w:val="single" w:sz="4" w:space="0" w:color="auto"/>
                  <w:left w:val="single" w:sz="4" w:space="0" w:color="auto"/>
                  <w:right w:val="single" w:sz="4" w:space="0" w:color="auto"/>
                </w:tcBorders>
              </w:tcPr>
            </w:tcPrChange>
          </w:tcPr>
          <w:p w14:paraId="28618354" w14:textId="77777777" w:rsidR="00880C00" w:rsidRPr="006F4D85" w:rsidDel="00710C7A" w:rsidRDefault="00880C00" w:rsidP="00CB69A1">
            <w:pPr>
              <w:pStyle w:val="TAC"/>
              <w:rPr>
                <w:ins w:id="1828" w:author="R4-2111866" w:date="2021-08-21T17:57:00Z"/>
                <w:lang w:eastAsia="ja-JP"/>
              </w:rPr>
            </w:pPr>
            <w:ins w:id="1829" w:author="R4-2111866" w:date="2021-08-21T17:58:00Z">
              <w:r>
                <w:rPr>
                  <w:rFonts w:hint="eastAsia"/>
                  <w:lang w:eastAsia="ja-JP"/>
                </w:rPr>
                <w:t>-</w:t>
              </w:r>
              <w:r>
                <w:rPr>
                  <w:lang w:eastAsia="ja-JP"/>
                </w:rPr>
                <w:t>3.81</w:t>
              </w:r>
            </w:ins>
          </w:p>
        </w:tc>
      </w:tr>
      <w:tr w:rsidR="00880C00" w:rsidRPr="006F4D85" w14:paraId="7156CABB"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830" w:author="R4-2111866" w:date="2021-08-21T17:58: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1831" w:author="R4-2111866" w:date="2021-08-21T17:58:00Z">
            <w:trPr>
              <w:trHeight w:val="187"/>
              <w:jc w:val="center"/>
            </w:trPr>
          </w:trPrChange>
        </w:trPr>
        <w:tc>
          <w:tcPr>
            <w:tcW w:w="2731" w:type="dxa"/>
            <w:tcBorders>
              <w:top w:val="single" w:sz="4" w:space="0" w:color="auto"/>
              <w:left w:val="single" w:sz="4" w:space="0" w:color="auto"/>
              <w:right w:val="single" w:sz="4" w:space="0" w:color="auto"/>
            </w:tcBorders>
            <w:vAlign w:val="center"/>
            <w:tcPrChange w:id="1832" w:author="R4-2111866" w:date="2021-08-21T17:58:00Z">
              <w:tcPr>
                <w:tcW w:w="2731" w:type="dxa"/>
                <w:tcBorders>
                  <w:top w:val="single" w:sz="4" w:space="0" w:color="auto"/>
                  <w:left w:val="single" w:sz="4" w:space="0" w:color="auto"/>
                  <w:right w:val="single" w:sz="4" w:space="0" w:color="auto"/>
                </w:tcBorders>
              </w:tcPr>
            </w:tcPrChange>
          </w:tcPr>
          <w:p w14:paraId="2722980C" w14:textId="77777777" w:rsidR="00880C00" w:rsidRPr="006F4D85" w:rsidRDefault="00880C00">
            <w:pPr>
              <w:pStyle w:val="TAL"/>
              <w:jc w:val="both"/>
              <w:pPrChange w:id="1833" w:author="R4-2111866" w:date="2021-08-21T17:58:00Z">
                <w:pPr>
                  <w:pStyle w:val="TAL"/>
                </w:pPr>
              </w:pPrChange>
            </w:pPr>
            <w:r w:rsidRPr="006F4D85">
              <w:t>Io</w:t>
            </w:r>
            <w:r w:rsidRPr="006F4D85">
              <w:rPr>
                <w:vertAlign w:val="superscript"/>
              </w:rPr>
              <w:t>Note1</w:t>
            </w:r>
          </w:p>
        </w:tc>
        <w:tc>
          <w:tcPr>
            <w:tcW w:w="808" w:type="dxa"/>
            <w:tcBorders>
              <w:top w:val="single" w:sz="4" w:space="0" w:color="auto"/>
              <w:left w:val="single" w:sz="4" w:space="0" w:color="auto"/>
              <w:right w:val="single" w:sz="4" w:space="0" w:color="auto"/>
            </w:tcBorders>
            <w:vAlign w:val="center"/>
            <w:tcPrChange w:id="1834" w:author="R4-2111866" w:date="2021-08-21T17:58:00Z">
              <w:tcPr>
                <w:tcW w:w="808" w:type="dxa"/>
                <w:tcBorders>
                  <w:top w:val="single" w:sz="4" w:space="0" w:color="auto"/>
                  <w:left w:val="single" w:sz="4" w:space="0" w:color="auto"/>
                  <w:right w:val="single" w:sz="4" w:space="0" w:color="auto"/>
                </w:tcBorders>
              </w:tcPr>
            </w:tcPrChange>
          </w:tcPr>
          <w:p w14:paraId="752FBEE0" w14:textId="77777777" w:rsidR="00880C00" w:rsidRPr="006F4D85" w:rsidRDefault="00880C00">
            <w:pPr>
              <w:pStyle w:val="TAC"/>
              <w:jc w:val="both"/>
              <w:pPrChange w:id="1835" w:author="R4-2111866" w:date="2021-08-21T17:58:00Z">
                <w:pPr>
                  <w:pStyle w:val="TAC"/>
                </w:pPr>
              </w:pPrChange>
            </w:pPr>
            <w:r w:rsidRPr="006F4D85">
              <w:t>1~</w:t>
            </w:r>
            <w:del w:id="1836" w:author="R4-2111866" w:date="2021-08-21T17:58:00Z">
              <w:r w:rsidRPr="006F4D85" w:rsidDel="00EC75C6">
                <w:delText>4</w:delText>
              </w:r>
            </w:del>
            <w:ins w:id="1837" w:author="R4-2111866" w:date="2021-08-21T17:58:00Z">
              <w:r>
                <w:t>6</w:t>
              </w:r>
            </w:ins>
          </w:p>
        </w:tc>
        <w:tc>
          <w:tcPr>
            <w:tcW w:w="893" w:type="dxa"/>
            <w:tcBorders>
              <w:top w:val="single" w:sz="4" w:space="0" w:color="auto"/>
              <w:left w:val="single" w:sz="4" w:space="0" w:color="auto"/>
              <w:right w:val="single" w:sz="4" w:space="0" w:color="auto"/>
            </w:tcBorders>
            <w:tcPrChange w:id="1838" w:author="R4-2111866" w:date="2021-08-21T17:58:00Z">
              <w:tcPr>
                <w:tcW w:w="893" w:type="dxa"/>
                <w:tcBorders>
                  <w:top w:val="single" w:sz="4" w:space="0" w:color="auto"/>
                  <w:left w:val="single" w:sz="4" w:space="0" w:color="auto"/>
                  <w:right w:val="single" w:sz="4" w:space="0" w:color="auto"/>
                </w:tcBorders>
              </w:tcPr>
            </w:tcPrChange>
          </w:tcPr>
          <w:p w14:paraId="43BA9242" w14:textId="77777777" w:rsidR="00880C00" w:rsidRPr="006F4D85" w:rsidRDefault="00880C00" w:rsidP="00CB69A1">
            <w:pPr>
              <w:pStyle w:val="TAC"/>
            </w:pPr>
            <w:r w:rsidRPr="006F4D85">
              <w:t>dBm/</w:t>
            </w:r>
          </w:p>
          <w:p w14:paraId="6789C39E" w14:textId="77777777" w:rsidR="00880C00" w:rsidRPr="006F4D85" w:rsidRDefault="00880C00" w:rsidP="00CB69A1">
            <w:pPr>
              <w:pStyle w:val="TAC"/>
            </w:pPr>
            <w:r w:rsidRPr="006F4D85">
              <w:t>95.04MHz</w:t>
            </w:r>
          </w:p>
        </w:tc>
        <w:tc>
          <w:tcPr>
            <w:tcW w:w="990" w:type="dxa"/>
            <w:vMerge/>
            <w:tcBorders>
              <w:left w:val="single" w:sz="4" w:space="0" w:color="auto"/>
              <w:right w:val="single" w:sz="4" w:space="0" w:color="auto"/>
            </w:tcBorders>
            <w:shd w:val="clear" w:color="auto" w:fill="auto"/>
            <w:tcPrChange w:id="1839" w:author="R4-2111866" w:date="2021-08-21T17:58:00Z">
              <w:tcPr>
                <w:tcW w:w="990" w:type="dxa"/>
                <w:vMerge/>
                <w:tcBorders>
                  <w:left w:val="single" w:sz="4" w:space="0" w:color="auto"/>
                  <w:right w:val="single" w:sz="4" w:space="0" w:color="auto"/>
                </w:tcBorders>
                <w:shd w:val="clear" w:color="auto" w:fill="auto"/>
              </w:tcPr>
            </w:tcPrChange>
          </w:tcPr>
          <w:p w14:paraId="2B2275D7" w14:textId="77777777" w:rsidR="00880C00" w:rsidRPr="006F4D85" w:rsidRDefault="00880C00" w:rsidP="00CB69A1">
            <w:pPr>
              <w:pStyle w:val="TAC"/>
            </w:pPr>
          </w:p>
        </w:tc>
        <w:tc>
          <w:tcPr>
            <w:tcW w:w="952" w:type="dxa"/>
            <w:tcBorders>
              <w:top w:val="single" w:sz="4" w:space="0" w:color="auto"/>
              <w:left w:val="single" w:sz="4" w:space="0" w:color="auto"/>
              <w:right w:val="single" w:sz="4" w:space="0" w:color="auto"/>
            </w:tcBorders>
            <w:tcPrChange w:id="1840" w:author="R4-2111866" w:date="2021-08-21T17:58:00Z">
              <w:tcPr>
                <w:tcW w:w="952" w:type="dxa"/>
                <w:tcBorders>
                  <w:top w:val="single" w:sz="4" w:space="0" w:color="auto"/>
                  <w:left w:val="single" w:sz="4" w:space="0" w:color="auto"/>
                  <w:right w:val="single" w:sz="4" w:space="0" w:color="auto"/>
                </w:tcBorders>
              </w:tcPr>
            </w:tcPrChange>
          </w:tcPr>
          <w:p w14:paraId="640F9318" w14:textId="77777777" w:rsidR="00880C00" w:rsidRPr="006F4D85" w:rsidRDefault="00880C00" w:rsidP="00CB69A1">
            <w:pPr>
              <w:pStyle w:val="TAC"/>
            </w:pPr>
            <w:del w:id="1841" w:author="R4-2111866" w:date="2021-08-21T17:59:00Z">
              <w:r w:rsidDel="00871B3F">
                <w:delText>—50.53</w:delText>
              </w:r>
            </w:del>
            <w:ins w:id="1842" w:author="R4-2111866" w:date="2021-08-21T17:59:00Z">
              <w:r>
                <w:br/>
              </w:r>
            </w:ins>
            <w:ins w:id="1843" w:author="R4-2111866" w:date="2021-08-21T17:58:00Z">
              <w:r>
                <w:t>-50.18</w:t>
              </w:r>
            </w:ins>
          </w:p>
        </w:tc>
        <w:tc>
          <w:tcPr>
            <w:tcW w:w="851" w:type="dxa"/>
            <w:vMerge/>
            <w:tcBorders>
              <w:left w:val="single" w:sz="4" w:space="0" w:color="auto"/>
              <w:right w:val="single" w:sz="4" w:space="0" w:color="auto"/>
            </w:tcBorders>
            <w:shd w:val="clear" w:color="auto" w:fill="auto"/>
            <w:tcPrChange w:id="1844" w:author="R4-2111866" w:date="2021-08-21T17:58:00Z">
              <w:tcPr>
                <w:tcW w:w="1035" w:type="dxa"/>
                <w:gridSpan w:val="2"/>
                <w:vMerge/>
                <w:tcBorders>
                  <w:left w:val="single" w:sz="4" w:space="0" w:color="auto"/>
                  <w:right w:val="single" w:sz="4" w:space="0" w:color="auto"/>
                </w:tcBorders>
                <w:shd w:val="clear" w:color="auto" w:fill="auto"/>
              </w:tcPr>
            </w:tcPrChange>
          </w:tcPr>
          <w:p w14:paraId="448ADF54" w14:textId="77777777" w:rsidR="00880C00" w:rsidRPr="006F4D85" w:rsidRDefault="00880C00" w:rsidP="00CB69A1">
            <w:pPr>
              <w:pStyle w:val="TAC"/>
            </w:pPr>
          </w:p>
        </w:tc>
        <w:tc>
          <w:tcPr>
            <w:tcW w:w="1075" w:type="dxa"/>
            <w:tcBorders>
              <w:top w:val="single" w:sz="4" w:space="0" w:color="auto"/>
              <w:left w:val="single" w:sz="4" w:space="0" w:color="auto"/>
              <w:right w:val="single" w:sz="4" w:space="0" w:color="auto"/>
            </w:tcBorders>
            <w:tcPrChange w:id="1845" w:author="R4-2111866" w:date="2021-08-21T17:58:00Z">
              <w:tcPr>
                <w:tcW w:w="891" w:type="dxa"/>
                <w:tcBorders>
                  <w:top w:val="single" w:sz="4" w:space="0" w:color="auto"/>
                  <w:left w:val="single" w:sz="4" w:space="0" w:color="auto"/>
                  <w:right w:val="single" w:sz="4" w:space="0" w:color="auto"/>
                </w:tcBorders>
              </w:tcPr>
            </w:tcPrChange>
          </w:tcPr>
          <w:p w14:paraId="1EA66AAA" w14:textId="77777777" w:rsidR="00880C00" w:rsidRPr="006F4D85" w:rsidRDefault="00880C00" w:rsidP="00CB69A1">
            <w:pPr>
              <w:pStyle w:val="TAC"/>
            </w:pPr>
            <w:r w:rsidRPr="006F4D85">
              <w:t>SS</w:t>
            </w:r>
            <w:r>
              <w:t>B_</w:t>
            </w:r>
            <w:r w:rsidRPr="006F4D85">
              <w:t>RP+28.98</w:t>
            </w:r>
          </w:p>
        </w:tc>
      </w:tr>
      <w:tr w:rsidR="00880C00" w:rsidRPr="006F4D85" w14:paraId="7187C91D"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846" w:author="R4-2111866" w:date="2021-08-21T17:59: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1847" w:author="R4-2111866" w:date="2021-08-21T17:59:00Z">
            <w:trPr>
              <w:trHeight w:val="187"/>
              <w:jc w:val="center"/>
            </w:trPr>
          </w:trPrChange>
        </w:trPr>
        <w:tc>
          <w:tcPr>
            <w:tcW w:w="2731" w:type="dxa"/>
            <w:tcBorders>
              <w:top w:val="single" w:sz="4" w:space="0" w:color="auto"/>
              <w:left w:val="single" w:sz="4" w:space="0" w:color="auto"/>
              <w:bottom w:val="single" w:sz="4" w:space="0" w:color="auto"/>
              <w:right w:val="single" w:sz="4" w:space="0" w:color="auto"/>
            </w:tcBorders>
            <w:tcPrChange w:id="1848" w:author="R4-2111866" w:date="2021-08-21T17:59:00Z">
              <w:tcPr>
                <w:tcW w:w="2731" w:type="dxa"/>
                <w:tcBorders>
                  <w:top w:val="single" w:sz="4" w:space="0" w:color="auto"/>
                  <w:left w:val="single" w:sz="4" w:space="0" w:color="auto"/>
                  <w:bottom w:val="single" w:sz="4" w:space="0" w:color="auto"/>
                  <w:right w:val="single" w:sz="4" w:space="0" w:color="auto"/>
                </w:tcBorders>
              </w:tcPr>
            </w:tcPrChange>
          </w:tcPr>
          <w:p w14:paraId="29AC5302" w14:textId="77777777" w:rsidR="00880C00" w:rsidRPr="006F4D85" w:rsidRDefault="00880C00" w:rsidP="00CB69A1">
            <w:pPr>
              <w:pStyle w:val="TAL"/>
            </w:pPr>
            <w:del w:id="1849" w:author="R4-2111866" w:date="2021-08-21T17:59:00Z">
              <w:r w:rsidRPr="006F4D85" w:rsidDel="00E841C9">
                <w:rPr>
                  <w:position w:val="-12"/>
                </w:rPr>
                <w:object w:dxaOrig="800" w:dyaOrig="380" w14:anchorId="2DCB0CC3">
                  <v:shape id="_x0000_i1103" type="#_x0000_t75" style="width:44pt;height:14.5pt" o:ole="" fillcolor="window">
                    <v:imagedata r:id="rId26" o:title=""/>
                  </v:shape>
                  <o:OLEObject Type="Embed" ProgID="Equation.3" ShapeID="_x0000_i1103" DrawAspect="Content" ObjectID="_1691940165" r:id="rId108"/>
                </w:object>
              </w:r>
            </w:del>
          </w:p>
        </w:tc>
        <w:tc>
          <w:tcPr>
            <w:tcW w:w="808" w:type="dxa"/>
            <w:tcBorders>
              <w:top w:val="single" w:sz="4" w:space="0" w:color="auto"/>
              <w:left w:val="single" w:sz="4" w:space="0" w:color="auto"/>
              <w:bottom w:val="single" w:sz="4" w:space="0" w:color="auto"/>
              <w:right w:val="single" w:sz="4" w:space="0" w:color="auto"/>
            </w:tcBorders>
            <w:tcPrChange w:id="1850" w:author="R4-2111866" w:date="2021-08-21T17:59:00Z">
              <w:tcPr>
                <w:tcW w:w="808" w:type="dxa"/>
                <w:tcBorders>
                  <w:top w:val="single" w:sz="4" w:space="0" w:color="auto"/>
                  <w:left w:val="single" w:sz="4" w:space="0" w:color="auto"/>
                  <w:bottom w:val="single" w:sz="4" w:space="0" w:color="auto"/>
                  <w:right w:val="single" w:sz="4" w:space="0" w:color="auto"/>
                </w:tcBorders>
              </w:tcPr>
            </w:tcPrChange>
          </w:tcPr>
          <w:p w14:paraId="52F93CEE" w14:textId="77777777" w:rsidR="00880C00" w:rsidRPr="006F4D85" w:rsidRDefault="00880C00" w:rsidP="00CB69A1">
            <w:pPr>
              <w:pStyle w:val="TAC"/>
            </w:pPr>
            <w:del w:id="1851" w:author="R4-2111866" w:date="2021-08-21T17:59:00Z">
              <w:r w:rsidRPr="006F4D85" w:rsidDel="00E841C9">
                <w:delText>1~4</w:delText>
              </w:r>
            </w:del>
          </w:p>
        </w:tc>
        <w:tc>
          <w:tcPr>
            <w:tcW w:w="893" w:type="dxa"/>
            <w:tcBorders>
              <w:top w:val="single" w:sz="4" w:space="0" w:color="auto"/>
              <w:left w:val="single" w:sz="4" w:space="0" w:color="auto"/>
              <w:bottom w:val="single" w:sz="4" w:space="0" w:color="auto"/>
              <w:right w:val="single" w:sz="4" w:space="0" w:color="auto"/>
            </w:tcBorders>
            <w:tcPrChange w:id="1852" w:author="R4-2111866" w:date="2021-08-21T17:59:00Z">
              <w:tcPr>
                <w:tcW w:w="893" w:type="dxa"/>
                <w:tcBorders>
                  <w:top w:val="single" w:sz="4" w:space="0" w:color="auto"/>
                  <w:left w:val="single" w:sz="4" w:space="0" w:color="auto"/>
                  <w:bottom w:val="single" w:sz="4" w:space="0" w:color="auto"/>
                  <w:right w:val="single" w:sz="4" w:space="0" w:color="auto"/>
                </w:tcBorders>
              </w:tcPr>
            </w:tcPrChange>
          </w:tcPr>
          <w:p w14:paraId="3EA3620F" w14:textId="77777777" w:rsidR="00880C00" w:rsidRPr="006F4D85" w:rsidRDefault="00880C00" w:rsidP="00CB69A1">
            <w:pPr>
              <w:pStyle w:val="TAC"/>
            </w:pPr>
            <w:del w:id="1853" w:author="R4-2111866" w:date="2021-08-21T17:59:00Z">
              <w:r w:rsidRPr="006F4D85" w:rsidDel="00E841C9">
                <w:delText>dB</w:delText>
              </w:r>
            </w:del>
          </w:p>
        </w:tc>
        <w:tc>
          <w:tcPr>
            <w:tcW w:w="990" w:type="dxa"/>
            <w:vMerge/>
            <w:tcBorders>
              <w:left w:val="single" w:sz="4" w:space="0" w:color="auto"/>
              <w:bottom w:val="single" w:sz="4" w:space="0" w:color="auto"/>
              <w:right w:val="single" w:sz="4" w:space="0" w:color="auto"/>
            </w:tcBorders>
            <w:shd w:val="clear" w:color="auto" w:fill="auto"/>
            <w:tcPrChange w:id="1854" w:author="R4-2111866" w:date="2021-08-21T17:59:00Z">
              <w:tcPr>
                <w:tcW w:w="990" w:type="dxa"/>
                <w:vMerge/>
                <w:tcBorders>
                  <w:left w:val="single" w:sz="4" w:space="0" w:color="auto"/>
                  <w:bottom w:val="single" w:sz="4" w:space="0" w:color="auto"/>
                  <w:right w:val="single" w:sz="4" w:space="0" w:color="auto"/>
                </w:tcBorders>
                <w:shd w:val="clear" w:color="auto" w:fill="auto"/>
              </w:tcPr>
            </w:tcPrChange>
          </w:tcPr>
          <w:p w14:paraId="1CF5ACFF" w14:textId="77777777" w:rsidR="00880C00" w:rsidRPr="006F4D85" w:rsidRDefault="00880C00" w:rsidP="00CB69A1">
            <w:pPr>
              <w:pStyle w:val="TAC"/>
            </w:pPr>
          </w:p>
        </w:tc>
        <w:tc>
          <w:tcPr>
            <w:tcW w:w="952" w:type="dxa"/>
            <w:tcBorders>
              <w:top w:val="single" w:sz="4" w:space="0" w:color="auto"/>
              <w:left w:val="single" w:sz="4" w:space="0" w:color="auto"/>
              <w:bottom w:val="single" w:sz="4" w:space="0" w:color="auto"/>
              <w:right w:val="single" w:sz="4" w:space="0" w:color="auto"/>
            </w:tcBorders>
            <w:tcPrChange w:id="1855" w:author="R4-2111866" w:date="2021-08-21T17:59:00Z">
              <w:tcPr>
                <w:tcW w:w="952" w:type="dxa"/>
                <w:tcBorders>
                  <w:top w:val="single" w:sz="4" w:space="0" w:color="auto"/>
                  <w:left w:val="single" w:sz="4" w:space="0" w:color="auto"/>
                  <w:bottom w:val="single" w:sz="4" w:space="0" w:color="auto"/>
                  <w:right w:val="single" w:sz="4" w:space="0" w:color="auto"/>
                </w:tcBorders>
              </w:tcPr>
            </w:tcPrChange>
          </w:tcPr>
          <w:p w14:paraId="17FA7A6C" w14:textId="77777777" w:rsidR="00880C00" w:rsidRPr="006F4D85" w:rsidRDefault="00880C00" w:rsidP="00CB69A1">
            <w:pPr>
              <w:pStyle w:val="TAC"/>
            </w:pPr>
            <w:del w:id="1856" w:author="R4-2111866" w:date="2021-08-21T17:59:00Z">
              <w:r w:rsidDel="00E841C9">
                <w:delText>-4</w:delText>
              </w:r>
            </w:del>
          </w:p>
        </w:tc>
        <w:tc>
          <w:tcPr>
            <w:tcW w:w="851" w:type="dxa"/>
            <w:vMerge/>
            <w:tcBorders>
              <w:left w:val="single" w:sz="4" w:space="0" w:color="auto"/>
              <w:bottom w:val="single" w:sz="4" w:space="0" w:color="auto"/>
              <w:right w:val="single" w:sz="4" w:space="0" w:color="auto"/>
            </w:tcBorders>
            <w:shd w:val="clear" w:color="auto" w:fill="auto"/>
            <w:tcPrChange w:id="1857" w:author="R4-2111866" w:date="2021-08-21T17:59:00Z">
              <w:tcPr>
                <w:tcW w:w="1035" w:type="dxa"/>
                <w:gridSpan w:val="2"/>
                <w:vMerge/>
                <w:tcBorders>
                  <w:left w:val="single" w:sz="4" w:space="0" w:color="auto"/>
                  <w:bottom w:val="single" w:sz="4" w:space="0" w:color="auto"/>
                  <w:right w:val="single" w:sz="4" w:space="0" w:color="auto"/>
                </w:tcBorders>
                <w:shd w:val="clear" w:color="auto" w:fill="auto"/>
              </w:tcPr>
            </w:tcPrChange>
          </w:tcPr>
          <w:p w14:paraId="7F373528" w14:textId="77777777" w:rsidR="00880C00" w:rsidRPr="006F4D85" w:rsidRDefault="00880C00" w:rsidP="00CB69A1">
            <w:pPr>
              <w:pStyle w:val="TAC"/>
            </w:pPr>
          </w:p>
        </w:tc>
        <w:tc>
          <w:tcPr>
            <w:tcW w:w="1075" w:type="dxa"/>
            <w:tcBorders>
              <w:top w:val="single" w:sz="4" w:space="0" w:color="auto"/>
              <w:left w:val="single" w:sz="4" w:space="0" w:color="auto"/>
              <w:bottom w:val="single" w:sz="4" w:space="0" w:color="auto"/>
              <w:right w:val="single" w:sz="4" w:space="0" w:color="auto"/>
            </w:tcBorders>
            <w:tcPrChange w:id="1858" w:author="R4-2111866" w:date="2021-08-21T17:59:00Z">
              <w:tcPr>
                <w:tcW w:w="891" w:type="dxa"/>
                <w:tcBorders>
                  <w:top w:val="single" w:sz="4" w:space="0" w:color="auto"/>
                  <w:left w:val="single" w:sz="4" w:space="0" w:color="auto"/>
                  <w:bottom w:val="single" w:sz="4" w:space="0" w:color="auto"/>
                  <w:right w:val="single" w:sz="4" w:space="0" w:color="auto"/>
                </w:tcBorders>
              </w:tcPr>
            </w:tcPrChange>
          </w:tcPr>
          <w:p w14:paraId="03FF3B04" w14:textId="77777777" w:rsidR="00880C00" w:rsidRPr="006F4D85" w:rsidRDefault="00880C00" w:rsidP="00CB69A1">
            <w:pPr>
              <w:pStyle w:val="TAC"/>
            </w:pPr>
            <w:del w:id="1859" w:author="R4-2111866" w:date="2021-08-21T17:59:00Z">
              <w:r w:rsidRPr="006F4D85" w:rsidDel="00E841C9">
                <w:delText>NA</w:delText>
              </w:r>
            </w:del>
          </w:p>
        </w:tc>
      </w:tr>
      <w:tr w:rsidR="00880C00" w:rsidRPr="006F4D85" w14:paraId="4640613B" w14:textId="77777777" w:rsidTr="00CB69A1">
        <w:trPr>
          <w:jc w:val="center"/>
        </w:trPr>
        <w:tc>
          <w:tcPr>
            <w:tcW w:w="8300" w:type="dxa"/>
            <w:gridSpan w:val="7"/>
            <w:tcBorders>
              <w:top w:val="single" w:sz="4" w:space="0" w:color="auto"/>
              <w:left w:val="single" w:sz="4" w:space="0" w:color="auto"/>
              <w:bottom w:val="single" w:sz="4" w:space="0" w:color="auto"/>
              <w:right w:val="single" w:sz="4" w:space="0" w:color="auto"/>
            </w:tcBorders>
            <w:vAlign w:val="center"/>
          </w:tcPr>
          <w:p w14:paraId="013B5460" w14:textId="77777777" w:rsidR="00880C00" w:rsidRPr="006F4D85" w:rsidRDefault="00880C00" w:rsidP="00CB69A1">
            <w:pPr>
              <w:pStyle w:val="TAN"/>
            </w:pPr>
            <w:r w:rsidRPr="006F4D85">
              <w:t>Note 1:</w:t>
            </w:r>
            <w:r w:rsidRPr="006F4D85">
              <w:tab/>
            </w:r>
            <w:ins w:id="1860" w:author="R4-2111866" w:date="2021-08-21T17:59:00Z">
              <w:r>
                <w:t xml:space="preserve">Es/Iot, </w:t>
              </w:r>
            </w:ins>
            <w:r>
              <w:t>SSB_</w:t>
            </w:r>
            <w:r w:rsidRPr="006F4D85">
              <w:t>RP and Io levels have been derived from other parameters for information purposes. They are not settable parameters themselves.</w:t>
            </w:r>
          </w:p>
          <w:p w14:paraId="5C209DA5" w14:textId="77777777" w:rsidR="00880C00" w:rsidRPr="006F4D85" w:rsidRDefault="00880C00" w:rsidP="00CB69A1">
            <w:pPr>
              <w:pStyle w:val="TAN"/>
            </w:pPr>
            <w:r w:rsidRPr="006F4D85">
              <w:t>Note 2:</w:t>
            </w:r>
            <w:r w:rsidRPr="006F4D85">
              <w:tab/>
            </w:r>
            <w:r>
              <w:t>Void</w:t>
            </w:r>
          </w:p>
          <w:p w14:paraId="6A4CBAAD" w14:textId="77777777" w:rsidR="00880C00" w:rsidRDefault="00880C00" w:rsidP="00CB69A1">
            <w:pPr>
              <w:pStyle w:val="TAN"/>
            </w:pPr>
            <w:r w:rsidRPr="006F4D85">
              <w:t>Note 3:</w:t>
            </w:r>
            <w:r w:rsidRPr="006F4D85">
              <w:tab/>
              <w:t>No additional noise is added by the test system in Test 2.</w:t>
            </w:r>
          </w:p>
          <w:p w14:paraId="1CA26E32" w14:textId="77777777" w:rsidR="00880C00" w:rsidRDefault="00880C00" w:rsidP="00CB69A1">
            <w:pPr>
              <w:pStyle w:val="TAN"/>
              <w:rPr>
                <w:ins w:id="1861" w:author="R4-2111866" w:date="2021-08-21T17:59:00Z"/>
              </w:rPr>
            </w:pPr>
            <w:r w:rsidRPr="0061515F">
              <w:t>Note 4:</w:t>
            </w:r>
            <w:r w:rsidRPr="0061515F">
              <w:tab/>
            </w:r>
            <w:r w:rsidRPr="00FA7C77">
              <w:t xml:space="preserve">Information about types of UE beam is given in B.2.1.3, and does not limit UE implementation or test </w:t>
            </w:r>
            <w:r w:rsidRPr="00E318D8">
              <w:t>system implementation</w:t>
            </w:r>
          </w:p>
          <w:p w14:paraId="1E6A247F" w14:textId="77777777" w:rsidR="00880C00" w:rsidRDefault="00880C00" w:rsidP="00CB69A1">
            <w:pPr>
              <w:keepNext/>
              <w:keepLines/>
              <w:spacing w:after="0"/>
              <w:ind w:left="851" w:hanging="851"/>
              <w:rPr>
                <w:ins w:id="1862" w:author="R4-2111866" w:date="2021-08-21T17:59:00Z"/>
                <w:rFonts w:ascii="Arial" w:hAnsi="Arial"/>
                <w:sz w:val="18"/>
                <w:lang w:val="en-US"/>
              </w:rPr>
            </w:pPr>
            <w:ins w:id="1863" w:author="R4-2111866" w:date="2021-08-21T17:59:00Z">
              <w:r w:rsidRPr="00266C77">
                <w:rPr>
                  <w:rFonts w:ascii="Arial" w:hAnsi="Arial"/>
                  <w:sz w:val="18"/>
                  <w:lang w:val="en-US"/>
                </w:rPr>
                <w:t xml:space="preserve">Note </w:t>
              </w:r>
              <w:r>
                <w:rPr>
                  <w:rFonts w:ascii="Arial" w:hAnsi="Arial"/>
                  <w:sz w:val="18"/>
                  <w:lang w:val="en-US"/>
                </w:rPr>
                <w:t>5</w:t>
              </w:r>
              <w:r w:rsidRPr="00266C77">
                <w:rPr>
                  <w:rFonts w:ascii="Arial" w:hAnsi="Arial"/>
                  <w:sz w:val="18"/>
                  <w:lang w:val="en-US"/>
                </w:rPr>
                <w:t>:</w:t>
              </w:r>
              <w:r w:rsidRPr="00266C77">
                <w:rPr>
                  <w:rFonts w:ascii="Arial" w:hAnsi="Arial"/>
                  <w:sz w:val="18"/>
                  <w:lang w:val="en-US"/>
                </w:rPr>
                <w:tab/>
                <w:t xml:space="preserve">Where used, interference from other cells and noise sources not specified in the test is assumed to be constant over subcarriers and time and shall be modelled as AWGN of appropriate power for </w:t>
              </w:r>
            </w:ins>
            <w:ins w:id="1864" w:author="R4-2111866" w:date="2021-08-21T17:59:00Z">
              <w:r w:rsidRPr="00266C77">
                <w:rPr>
                  <w:rFonts w:ascii="Arial" w:eastAsia="Calibri" w:hAnsi="Arial" w:cs="v4.2.0"/>
                  <w:position w:val="-12"/>
                  <w:sz w:val="18"/>
                  <w:szCs w:val="22"/>
                  <w:lang w:val="en-US"/>
                </w:rPr>
                <w:object w:dxaOrig="405" w:dyaOrig="345" w14:anchorId="61B5617D">
                  <v:shape id="_x0000_i1104" type="#_x0000_t75" style="width:21pt;height:21pt" o:ole="" fillcolor="window">
                    <v:imagedata r:id="rId21" o:title=""/>
                  </v:shape>
                  <o:OLEObject Type="Embed" ProgID="Equation.3" ShapeID="_x0000_i1104" DrawAspect="Content" ObjectID="_1691940166" r:id="rId109"/>
                </w:object>
              </w:r>
            </w:ins>
            <w:ins w:id="1865" w:author="R4-2111866" w:date="2021-08-21T17:59:00Z">
              <w:r w:rsidRPr="00266C77">
                <w:rPr>
                  <w:rFonts w:ascii="Arial" w:hAnsi="Arial"/>
                  <w:sz w:val="18"/>
                  <w:lang w:val="en-US"/>
                </w:rPr>
                <w:t xml:space="preserve"> to be fulfilled.</w:t>
              </w:r>
            </w:ins>
          </w:p>
          <w:p w14:paraId="6906D5AE" w14:textId="77777777" w:rsidR="00880C00" w:rsidRPr="006F4D85" w:rsidRDefault="00880C00" w:rsidP="00CB69A1">
            <w:pPr>
              <w:pStyle w:val="TAN"/>
            </w:pPr>
            <w:ins w:id="1866" w:author="R4-2111866" w:date="2021-08-21T17:59:00Z">
              <w:r w:rsidRPr="00266C77">
                <w:rPr>
                  <w:lang w:val="en-US"/>
                </w:rPr>
                <w:t xml:space="preserve">Note </w:t>
              </w:r>
              <w:r>
                <w:rPr>
                  <w:lang w:val="en-US"/>
                </w:rPr>
                <w:t>6</w:t>
              </w:r>
              <w:r w:rsidRPr="00266C77">
                <w:rPr>
                  <w:lang w:val="en-US"/>
                </w:rPr>
                <w:t>:</w:t>
              </w:r>
              <w:r w:rsidRPr="00266C77">
                <w:rPr>
                  <w:lang w:val="en-US"/>
                </w:rPr>
                <w:tab/>
                <w:t>Calculation of Es/Iot</w:t>
              </w:r>
              <w:r w:rsidRPr="00266C77">
                <w:rPr>
                  <w:vertAlign w:val="subscript"/>
                  <w:lang w:val="en-US"/>
                </w:rPr>
                <w:t>BB</w:t>
              </w:r>
              <w:r w:rsidRPr="00266C77">
                <w:rPr>
                  <w:lang w:val="en-US"/>
                </w:rPr>
                <w:t xml:space="preserve"> includes the effect of UE internal noise up to the value assumed for the associated Refsens requirement in clause 7.3.2 of TS 3</w:t>
              </w:r>
              <w:r w:rsidRPr="00E614D0">
                <w:rPr>
                  <w:lang w:val="en-US"/>
                </w:rPr>
                <w:t>8</w:t>
              </w:r>
              <w:r w:rsidRPr="00266C77">
                <w:rPr>
                  <w:lang w:val="en-US"/>
                </w:rPr>
                <w:t xml:space="preserve">.101-2 [19], and an allowance of 1dB for UE multi-band relaxation factor </w:t>
              </w:r>
              <w:r w:rsidRPr="00266C77">
                <w:rPr>
                  <w:rFonts w:cs="Arial"/>
                  <w:lang w:val="en-US"/>
                </w:rPr>
                <w:t>Δ</w:t>
              </w:r>
              <w:r w:rsidRPr="00266C77">
                <w:rPr>
                  <w:lang w:val="en-US"/>
                </w:rPr>
                <w:t>MB</w:t>
              </w:r>
              <w:r w:rsidRPr="00266C77">
                <w:rPr>
                  <w:vertAlign w:val="subscript"/>
                  <w:lang w:val="en-US"/>
                </w:rPr>
                <w:t>S</w:t>
              </w:r>
              <w:r w:rsidRPr="00266C77">
                <w:rPr>
                  <w:lang w:val="en-US"/>
                </w:rPr>
                <w:t xml:space="preserve"> from TS 38.101-2 [19] Table 6.2.1.3-4.</w:t>
              </w:r>
            </w:ins>
          </w:p>
        </w:tc>
      </w:tr>
    </w:tbl>
    <w:p w14:paraId="337321F2" w14:textId="77777777" w:rsidR="005F30A6" w:rsidRPr="00880C00" w:rsidRDefault="005F30A6" w:rsidP="005F30A6">
      <w:pPr>
        <w:keepNext/>
        <w:keepLines/>
        <w:spacing w:before="60"/>
        <w:jc w:val="center"/>
        <w:rPr>
          <w:lang w:eastAsia="ko-KR"/>
        </w:rPr>
      </w:pPr>
    </w:p>
    <w:p w14:paraId="62EA08EB" w14:textId="77777777" w:rsidR="005F30A6" w:rsidRPr="006F4D85" w:rsidRDefault="005F30A6" w:rsidP="005F30A6">
      <w:pPr>
        <w:pStyle w:val="Heading5"/>
        <w:rPr>
          <w:lang w:eastAsia="ko-KR"/>
        </w:rPr>
      </w:pPr>
      <w:r w:rsidRPr="006F4D85">
        <w:rPr>
          <w:lang w:eastAsia="ko-KR"/>
        </w:rPr>
        <w:t>A.5.7.1.3.3</w:t>
      </w:r>
      <w:r w:rsidRPr="006F4D85">
        <w:rPr>
          <w:lang w:eastAsia="ko-KR"/>
        </w:rPr>
        <w:tab/>
        <w:t>Test Requirements</w:t>
      </w:r>
    </w:p>
    <w:p w14:paraId="47650E91" w14:textId="77777777" w:rsidR="005F30A6" w:rsidRPr="006F4D85" w:rsidRDefault="005F30A6" w:rsidP="005F30A6">
      <w:pPr>
        <w:rPr>
          <w:lang w:eastAsia="ko-KR"/>
        </w:rPr>
      </w:pPr>
      <w:r w:rsidRPr="006F4D85">
        <w:rPr>
          <w:lang w:eastAsia="ko-KR"/>
        </w:rPr>
        <w:t xml:space="preserve">The SS-RSRP measurement accuracy for Cell 3 shall fulfil the </w:t>
      </w:r>
      <w:r w:rsidRPr="006F4D85">
        <w:rPr>
          <w:lang w:eastAsia="zh-CN"/>
        </w:rPr>
        <w:t>Absolute requirement in clause 10.1.5.1.1</w:t>
      </w:r>
      <w:r w:rsidRPr="006F4D85">
        <w:rPr>
          <w:lang w:eastAsia="ko-KR"/>
        </w:rPr>
        <w:t>.</w:t>
      </w:r>
    </w:p>
    <w:p w14:paraId="0AEC996F" w14:textId="77777777" w:rsidR="005F30A6" w:rsidRPr="004E2A3B" w:rsidRDefault="005F30A6" w:rsidP="005F30A6">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7A36C992" w14:textId="20B67A5A" w:rsidR="005F30A6" w:rsidRPr="005F30A6" w:rsidRDefault="005F30A6" w:rsidP="00E338BE">
      <w:pPr>
        <w:rPr>
          <w:rFonts w:eastAsia="MS Mincho"/>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256200E1"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3BC876C1" w14:textId="77777777" w:rsidR="00E338BE" w:rsidRPr="006F4D85" w:rsidRDefault="00E338BE" w:rsidP="00E338BE">
      <w:pPr>
        <w:pStyle w:val="Heading3"/>
      </w:pPr>
      <w:r w:rsidRPr="006F4D85">
        <w:t>A.5.7.2</w:t>
      </w:r>
      <w:r w:rsidRPr="006F4D85">
        <w:tab/>
        <w:t>SS-RSRQ</w:t>
      </w:r>
    </w:p>
    <w:p w14:paraId="14809ABD" w14:textId="77777777" w:rsidR="00E338BE" w:rsidRPr="006F4D85" w:rsidRDefault="00E338BE" w:rsidP="00E338BE">
      <w:pPr>
        <w:pStyle w:val="Heading5"/>
        <w:ind w:left="1416" w:hangingChars="590" w:hanging="1416"/>
        <w:rPr>
          <w:rFonts w:cs="Arial"/>
          <w:snapToGrid w:val="0"/>
          <w:sz w:val="24"/>
          <w:szCs w:val="24"/>
        </w:rPr>
      </w:pPr>
      <w:r w:rsidRPr="006F4D85">
        <w:rPr>
          <w:rFonts w:cs="Arial"/>
          <w:snapToGrid w:val="0"/>
          <w:sz w:val="24"/>
          <w:szCs w:val="24"/>
        </w:rPr>
        <w:t>A.5.7.2.1</w:t>
      </w:r>
      <w:r w:rsidRPr="006F4D85">
        <w:rPr>
          <w:rFonts w:cs="Arial"/>
          <w:snapToGrid w:val="0"/>
          <w:sz w:val="24"/>
          <w:szCs w:val="24"/>
        </w:rPr>
        <w:tab/>
      </w:r>
      <w:r w:rsidRPr="006F4D85">
        <w:rPr>
          <w:rFonts w:cs="Arial"/>
          <w:sz w:val="24"/>
          <w:szCs w:val="24"/>
        </w:rPr>
        <w:t xml:space="preserve">EN-DC Intra-frequency measurement accuracy with FR2 serving cell and FR2 TDD target cell </w:t>
      </w:r>
    </w:p>
    <w:p w14:paraId="24BD0939" w14:textId="77777777" w:rsidR="00E338BE" w:rsidRPr="006F4D85" w:rsidRDefault="00E338BE" w:rsidP="00E338BE">
      <w:pPr>
        <w:pStyle w:val="Heading6"/>
        <w:ind w:left="1701" w:hangingChars="773" w:hanging="1701"/>
        <w:rPr>
          <w:rFonts w:cs="Arial"/>
          <w:b/>
          <w:snapToGrid w:val="0"/>
          <w:sz w:val="22"/>
        </w:rPr>
      </w:pPr>
      <w:r w:rsidRPr="006F4D85">
        <w:rPr>
          <w:rFonts w:cs="Arial"/>
          <w:snapToGrid w:val="0"/>
          <w:sz w:val="22"/>
        </w:rPr>
        <w:t>A.5.7.2.1.1</w:t>
      </w:r>
      <w:r w:rsidRPr="006F4D85">
        <w:rPr>
          <w:rFonts w:cs="Arial"/>
          <w:snapToGrid w:val="0"/>
          <w:sz w:val="22"/>
        </w:rPr>
        <w:tab/>
        <w:t>Test Purpose and Environment</w:t>
      </w:r>
    </w:p>
    <w:p w14:paraId="03178AE8" w14:textId="77777777" w:rsidR="00E338BE" w:rsidRPr="006F4D85" w:rsidRDefault="00E338BE" w:rsidP="00E338BE">
      <w:pPr>
        <w:rPr>
          <w:lang w:eastAsia="ko-KR"/>
        </w:rPr>
      </w:pPr>
      <w:r w:rsidRPr="006F4D85">
        <w:rPr>
          <w:lang w:eastAsia="ko-KR"/>
        </w:rPr>
        <w:t>The purpose of this test is to verify that the SS-RSRQ measurement accuracy is within the specified limits. This test will verify the requirements in clause 10.1.8.1.1.</w:t>
      </w:r>
    </w:p>
    <w:p w14:paraId="3938866D" w14:textId="77777777" w:rsidR="00E338BE" w:rsidRPr="006F4D85" w:rsidRDefault="00E338BE" w:rsidP="00E338BE">
      <w:pPr>
        <w:pStyle w:val="Heading6"/>
        <w:ind w:left="1701" w:hangingChars="773" w:hanging="1701"/>
        <w:rPr>
          <w:rFonts w:cs="Arial"/>
          <w:b/>
          <w:snapToGrid w:val="0"/>
          <w:sz w:val="22"/>
        </w:rPr>
      </w:pPr>
      <w:r w:rsidRPr="006F4D85">
        <w:rPr>
          <w:rFonts w:cs="Arial"/>
          <w:snapToGrid w:val="0"/>
          <w:sz w:val="22"/>
        </w:rPr>
        <w:t>A.5.7.2.1.2</w:t>
      </w:r>
      <w:r w:rsidRPr="006F4D85">
        <w:rPr>
          <w:rFonts w:cs="Arial"/>
          <w:snapToGrid w:val="0"/>
          <w:sz w:val="22"/>
        </w:rPr>
        <w:tab/>
        <w:t>Test Parameters</w:t>
      </w:r>
    </w:p>
    <w:p w14:paraId="4889DA84" w14:textId="77777777" w:rsidR="00E338BE" w:rsidRPr="006F4D85" w:rsidRDefault="00E338BE" w:rsidP="00E338BE">
      <w:pPr>
        <w:rPr>
          <w:lang w:eastAsia="ko-KR"/>
        </w:rPr>
      </w:pPr>
      <w:r w:rsidRPr="006F4D85">
        <w:rPr>
          <w:lang w:eastAsia="ko-KR"/>
        </w:rPr>
        <w:t>In this test case all cells are on the same carrier frequency. Supported test configurations are shown in Table A.5.7.2.1.2-1. The absolute accuracy of SS-RSRQ intra-frequency measurement is test by using the parameters in Table A.5.7.2.1.2-2 and Table A.5.7.2.1.2-3. The configuration of cell 1 (E-UTRA PCell) is specified in clause A.3.7.2.1. In all test cases, Cell 2 is the PSCell and Cell 3 is the target cell.</w:t>
      </w:r>
    </w:p>
    <w:p w14:paraId="6B90DF67" w14:textId="77777777" w:rsidR="00E338BE" w:rsidRPr="006F4D85" w:rsidRDefault="00E338BE" w:rsidP="00E338BE">
      <w:pPr>
        <w:pStyle w:val="TH"/>
      </w:pPr>
      <w:r w:rsidRPr="006F4D85">
        <w:t xml:space="preserve">Table </w:t>
      </w:r>
      <w:r w:rsidRPr="006F4D85">
        <w:rPr>
          <w:lang w:eastAsia="ko-KR"/>
        </w:rPr>
        <w:t>A.5.7.2.1.2-1</w:t>
      </w:r>
      <w:r w:rsidRPr="006F4D85">
        <w:t>: SS-RSRQ Intra frequency SS-RSRQ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E338BE" w:rsidRPr="006F4D85" w14:paraId="290065DE"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2FD77060" w14:textId="77777777" w:rsidR="00E338BE" w:rsidRPr="006F4D85" w:rsidRDefault="00E338BE" w:rsidP="005F30A6">
            <w:pPr>
              <w:pStyle w:val="TAH"/>
            </w:pPr>
            <w:r w:rsidRPr="006F4D85">
              <w:t>Configuration</w:t>
            </w:r>
          </w:p>
        </w:tc>
        <w:tc>
          <w:tcPr>
            <w:tcW w:w="7481" w:type="dxa"/>
            <w:tcBorders>
              <w:top w:val="single" w:sz="4" w:space="0" w:color="auto"/>
              <w:left w:val="single" w:sz="4" w:space="0" w:color="auto"/>
              <w:bottom w:val="single" w:sz="4" w:space="0" w:color="auto"/>
              <w:right w:val="single" w:sz="4" w:space="0" w:color="auto"/>
            </w:tcBorders>
            <w:hideMark/>
          </w:tcPr>
          <w:p w14:paraId="76FED363" w14:textId="77777777" w:rsidR="00E338BE" w:rsidRPr="006F4D85" w:rsidRDefault="00E338BE" w:rsidP="005F30A6">
            <w:pPr>
              <w:pStyle w:val="TAH"/>
            </w:pPr>
            <w:r w:rsidRPr="006F4D85">
              <w:t>Description</w:t>
            </w:r>
          </w:p>
        </w:tc>
      </w:tr>
      <w:tr w:rsidR="00E338BE" w:rsidRPr="006F4D85" w14:paraId="31B4D661"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0F50B484" w14:textId="77777777" w:rsidR="00E338BE" w:rsidRPr="006F4D85" w:rsidRDefault="00E338BE" w:rsidP="005F30A6">
            <w:pPr>
              <w:pStyle w:val="TAL"/>
            </w:pPr>
            <w:r w:rsidRPr="006F4D85">
              <w:t>1</w:t>
            </w:r>
          </w:p>
        </w:tc>
        <w:tc>
          <w:tcPr>
            <w:tcW w:w="7481" w:type="dxa"/>
            <w:tcBorders>
              <w:top w:val="single" w:sz="4" w:space="0" w:color="auto"/>
              <w:left w:val="single" w:sz="4" w:space="0" w:color="auto"/>
              <w:bottom w:val="single" w:sz="4" w:space="0" w:color="auto"/>
              <w:right w:val="single" w:sz="4" w:space="0" w:color="auto"/>
            </w:tcBorders>
            <w:hideMark/>
          </w:tcPr>
          <w:p w14:paraId="2629EEA4" w14:textId="77777777" w:rsidR="00E338BE" w:rsidRPr="006F4D85" w:rsidRDefault="00E338BE" w:rsidP="005F30A6">
            <w:pPr>
              <w:pStyle w:val="TAL"/>
            </w:pPr>
            <w:r w:rsidRPr="006F4D85">
              <w:t>FDD LTE PCell, Cell 2&amp;3 120 kHz SSB SCS, 100 MHz bandwidth, TDD duplex mode</w:t>
            </w:r>
          </w:p>
        </w:tc>
      </w:tr>
      <w:tr w:rsidR="00E338BE" w:rsidRPr="006F4D85" w14:paraId="57B3C169"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0191280D" w14:textId="77777777" w:rsidR="00E338BE" w:rsidRPr="006F4D85" w:rsidRDefault="00E338BE" w:rsidP="005F30A6">
            <w:pPr>
              <w:pStyle w:val="TAL"/>
            </w:pPr>
            <w:r w:rsidRPr="006F4D85">
              <w:t>2</w:t>
            </w:r>
          </w:p>
        </w:tc>
        <w:tc>
          <w:tcPr>
            <w:tcW w:w="7481" w:type="dxa"/>
            <w:tcBorders>
              <w:top w:val="single" w:sz="4" w:space="0" w:color="auto"/>
              <w:left w:val="single" w:sz="4" w:space="0" w:color="auto"/>
              <w:bottom w:val="single" w:sz="4" w:space="0" w:color="auto"/>
              <w:right w:val="single" w:sz="4" w:space="0" w:color="auto"/>
            </w:tcBorders>
            <w:hideMark/>
          </w:tcPr>
          <w:p w14:paraId="38BA21E9" w14:textId="77777777" w:rsidR="00E338BE" w:rsidRPr="006F4D85" w:rsidRDefault="00E338BE" w:rsidP="005F30A6">
            <w:pPr>
              <w:pStyle w:val="TAL"/>
            </w:pPr>
            <w:r w:rsidRPr="006F4D85">
              <w:t>TDD LTE PCell, Cell 2&amp;3 120 kHz SSB SCS, 100 MHz bandwidth, TDD duplex mode</w:t>
            </w:r>
          </w:p>
        </w:tc>
      </w:tr>
      <w:tr w:rsidR="00E338BE" w:rsidRPr="006F4D85" w14:paraId="42C5658E" w14:textId="77777777" w:rsidTr="005F30A6">
        <w:tc>
          <w:tcPr>
            <w:tcW w:w="9857" w:type="dxa"/>
            <w:gridSpan w:val="2"/>
            <w:tcBorders>
              <w:top w:val="single" w:sz="4" w:space="0" w:color="auto"/>
              <w:left w:val="single" w:sz="4" w:space="0" w:color="auto"/>
              <w:bottom w:val="single" w:sz="4" w:space="0" w:color="auto"/>
              <w:right w:val="single" w:sz="4" w:space="0" w:color="auto"/>
            </w:tcBorders>
            <w:hideMark/>
          </w:tcPr>
          <w:p w14:paraId="260FAF50" w14:textId="77777777" w:rsidR="00E338BE" w:rsidRPr="006F4D85" w:rsidRDefault="00E338BE" w:rsidP="005F30A6">
            <w:pPr>
              <w:pStyle w:val="TAN"/>
            </w:pPr>
            <w:r w:rsidRPr="006F4D85">
              <w:t>Note:</w:t>
            </w:r>
            <w:r w:rsidRPr="006F4D85">
              <w:tab/>
              <w:t>The UE is only required to pass in one of the supported test configurations</w:t>
            </w:r>
          </w:p>
        </w:tc>
      </w:tr>
    </w:tbl>
    <w:p w14:paraId="29D5DC18" w14:textId="77777777" w:rsidR="00E338BE" w:rsidRPr="006F4D85" w:rsidRDefault="00E338BE" w:rsidP="00E338BE"/>
    <w:p w14:paraId="0C694097" w14:textId="77777777" w:rsidR="00E338BE" w:rsidRPr="006F4D85" w:rsidRDefault="00E338BE" w:rsidP="00E338BE">
      <w:pPr>
        <w:pStyle w:val="TH"/>
      </w:pPr>
      <w:r w:rsidRPr="006F4D85">
        <w:t xml:space="preserve">Table </w:t>
      </w:r>
      <w:r w:rsidRPr="006F4D85">
        <w:rPr>
          <w:lang w:eastAsia="ko-KR"/>
        </w:rPr>
        <w:t>A.5.7.2.1.2-2</w:t>
      </w:r>
      <w:r w:rsidRPr="006F4D85">
        <w:t>: SS-RSRQ Intra frequency test parameters</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1973"/>
        <w:gridCol w:w="1258"/>
        <w:gridCol w:w="1023"/>
        <w:gridCol w:w="850"/>
        <w:gridCol w:w="993"/>
        <w:gridCol w:w="992"/>
      </w:tblGrid>
      <w:tr w:rsidR="00E338BE" w:rsidRPr="006F4D85" w14:paraId="30C2F8D1" w14:textId="77777777" w:rsidTr="005F30A6">
        <w:trPr>
          <w:jc w:val="center"/>
        </w:trPr>
        <w:tc>
          <w:tcPr>
            <w:tcW w:w="366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CDF995A" w14:textId="77777777" w:rsidR="00E338BE" w:rsidRPr="006F4D85" w:rsidRDefault="00E338BE" w:rsidP="005F30A6">
            <w:pPr>
              <w:pStyle w:val="TAH"/>
              <w:rPr>
                <w:lang w:val="en-US"/>
              </w:rPr>
            </w:pPr>
            <w:r w:rsidRPr="006F4D85">
              <w:rPr>
                <w:lang w:val="en-US"/>
              </w:rPr>
              <w:t>Parameter</w:t>
            </w:r>
          </w:p>
        </w:tc>
        <w:tc>
          <w:tcPr>
            <w:tcW w:w="1258" w:type="dxa"/>
            <w:vMerge w:val="restart"/>
            <w:tcBorders>
              <w:top w:val="single" w:sz="4" w:space="0" w:color="auto"/>
              <w:left w:val="single" w:sz="4" w:space="0" w:color="auto"/>
              <w:bottom w:val="single" w:sz="4" w:space="0" w:color="auto"/>
              <w:right w:val="single" w:sz="4" w:space="0" w:color="auto"/>
            </w:tcBorders>
            <w:vAlign w:val="center"/>
            <w:hideMark/>
          </w:tcPr>
          <w:p w14:paraId="690AE9E2" w14:textId="77777777" w:rsidR="00E338BE" w:rsidRPr="006F4D85" w:rsidRDefault="00E338BE" w:rsidP="005F30A6">
            <w:pPr>
              <w:pStyle w:val="TAH"/>
              <w:rPr>
                <w:lang w:val="en-US"/>
              </w:rPr>
            </w:pPr>
            <w:r w:rsidRPr="006F4D85">
              <w:rPr>
                <w:lang w:val="en-US"/>
              </w:rPr>
              <w:t>Unit</w:t>
            </w:r>
          </w:p>
        </w:tc>
        <w:tc>
          <w:tcPr>
            <w:tcW w:w="1873" w:type="dxa"/>
            <w:gridSpan w:val="2"/>
            <w:tcBorders>
              <w:top w:val="single" w:sz="4" w:space="0" w:color="auto"/>
              <w:left w:val="single" w:sz="4" w:space="0" w:color="auto"/>
              <w:bottom w:val="single" w:sz="4" w:space="0" w:color="auto"/>
              <w:right w:val="single" w:sz="4" w:space="0" w:color="auto"/>
            </w:tcBorders>
            <w:vAlign w:val="center"/>
            <w:hideMark/>
          </w:tcPr>
          <w:p w14:paraId="62BB7B49" w14:textId="77777777" w:rsidR="00E338BE" w:rsidRPr="006F4D85" w:rsidRDefault="00E338BE" w:rsidP="005F30A6">
            <w:pPr>
              <w:pStyle w:val="TAH"/>
              <w:rPr>
                <w:lang w:val="en-US"/>
              </w:rPr>
            </w:pPr>
            <w:r w:rsidRPr="006F4D85">
              <w:rPr>
                <w:lang w:val="en-US"/>
              </w:rPr>
              <w:t>Test 1</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14:paraId="4D7586D8" w14:textId="77777777" w:rsidR="00E338BE" w:rsidRPr="006F4D85" w:rsidRDefault="00E338BE" w:rsidP="005F30A6">
            <w:pPr>
              <w:pStyle w:val="TAH"/>
              <w:rPr>
                <w:lang w:val="en-US"/>
              </w:rPr>
            </w:pPr>
            <w:r w:rsidRPr="006F4D85">
              <w:rPr>
                <w:lang w:val="en-US"/>
              </w:rPr>
              <w:t>Test 2</w:t>
            </w:r>
          </w:p>
        </w:tc>
      </w:tr>
      <w:tr w:rsidR="00E338BE" w:rsidRPr="006F4D85" w14:paraId="399F4AE5" w14:textId="77777777" w:rsidTr="005F30A6">
        <w:trPr>
          <w:jc w:val="center"/>
        </w:trPr>
        <w:tc>
          <w:tcPr>
            <w:tcW w:w="3668" w:type="dxa"/>
            <w:gridSpan w:val="2"/>
            <w:vMerge/>
            <w:tcBorders>
              <w:top w:val="single" w:sz="4" w:space="0" w:color="auto"/>
              <w:left w:val="single" w:sz="4" w:space="0" w:color="auto"/>
              <w:bottom w:val="single" w:sz="4" w:space="0" w:color="auto"/>
              <w:right w:val="single" w:sz="4" w:space="0" w:color="auto"/>
            </w:tcBorders>
            <w:vAlign w:val="center"/>
            <w:hideMark/>
          </w:tcPr>
          <w:p w14:paraId="42D0366D" w14:textId="77777777" w:rsidR="00E338BE" w:rsidRPr="006F4D85" w:rsidRDefault="00E338BE" w:rsidP="005F30A6">
            <w:pPr>
              <w:pStyle w:val="TAH"/>
              <w:rPr>
                <w:lang w:val="en-US"/>
              </w:rPr>
            </w:pP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48C4DEE5" w14:textId="77777777" w:rsidR="00E338BE" w:rsidRPr="006F4D85" w:rsidRDefault="00E338BE" w:rsidP="005F30A6">
            <w:pPr>
              <w:pStyle w:val="TAH"/>
              <w:rPr>
                <w:lang w:val="en-US"/>
              </w:rPr>
            </w:pPr>
          </w:p>
        </w:tc>
        <w:tc>
          <w:tcPr>
            <w:tcW w:w="1023" w:type="dxa"/>
            <w:tcBorders>
              <w:top w:val="single" w:sz="4" w:space="0" w:color="auto"/>
              <w:left w:val="single" w:sz="4" w:space="0" w:color="auto"/>
              <w:bottom w:val="single" w:sz="4" w:space="0" w:color="auto"/>
              <w:right w:val="single" w:sz="4" w:space="0" w:color="auto"/>
            </w:tcBorders>
            <w:vAlign w:val="center"/>
            <w:hideMark/>
          </w:tcPr>
          <w:p w14:paraId="43A7D53A" w14:textId="77777777" w:rsidR="00E338BE" w:rsidRPr="006F4D85" w:rsidRDefault="00E338BE" w:rsidP="005F30A6">
            <w:pPr>
              <w:pStyle w:val="TAH"/>
              <w:rPr>
                <w:lang w:val="en-US"/>
              </w:rPr>
            </w:pPr>
            <w:r w:rsidRPr="006F4D85">
              <w:rPr>
                <w:rFonts w:cs="Arial"/>
                <w:lang w:val="en-US"/>
              </w:rPr>
              <w:t>Cell 2</w:t>
            </w:r>
          </w:p>
        </w:tc>
        <w:tc>
          <w:tcPr>
            <w:tcW w:w="850" w:type="dxa"/>
            <w:tcBorders>
              <w:top w:val="single" w:sz="4" w:space="0" w:color="auto"/>
              <w:left w:val="single" w:sz="4" w:space="0" w:color="auto"/>
              <w:bottom w:val="single" w:sz="4" w:space="0" w:color="auto"/>
              <w:right w:val="single" w:sz="4" w:space="0" w:color="auto"/>
            </w:tcBorders>
            <w:vAlign w:val="center"/>
            <w:hideMark/>
          </w:tcPr>
          <w:p w14:paraId="18ABEA57" w14:textId="77777777" w:rsidR="00E338BE" w:rsidRPr="006F4D85" w:rsidRDefault="00E338BE" w:rsidP="005F30A6">
            <w:pPr>
              <w:pStyle w:val="TAH"/>
              <w:rPr>
                <w:lang w:val="en-US"/>
              </w:rPr>
            </w:pPr>
            <w:r w:rsidRPr="006F4D85">
              <w:rPr>
                <w:rFonts w:cs="Arial"/>
                <w:lang w:val="en-US"/>
              </w:rPr>
              <w:t>Cell 3</w:t>
            </w:r>
          </w:p>
        </w:tc>
        <w:tc>
          <w:tcPr>
            <w:tcW w:w="993" w:type="dxa"/>
            <w:tcBorders>
              <w:top w:val="single" w:sz="4" w:space="0" w:color="auto"/>
              <w:left w:val="single" w:sz="4" w:space="0" w:color="auto"/>
              <w:bottom w:val="single" w:sz="4" w:space="0" w:color="auto"/>
              <w:right w:val="single" w:sz="4" w:space="0" w:color="auto"/>
            </w:tcBorders>
            <w:vAlign w:val="center"/>
            <w:hideMark/>
          </w:tcPr>
          <w:p w14:paraId="1649BE09" w14:textId="77777777" w:rsidR="00E338BE" w:rsidRPr="006F4D85" w:rsidRDefault="00E338BE" w:rsidP="005F30A6">
            <w:pPr>
              <w:pStyle w:val="TAH"/>
              <w:rPr>
                <w:lang w:val="en-US"/>
              </w:rPr>
            </w:pPr>
            <w:r w:rsidRPr="006F4D85">
              <w:rPr>
                <w:rFonts w:cs="Arial"/>
                <w:lang w:val="en-US"/>
              </w:rPr>
              <w:t>Cell 2</w:t>
            </w:r>
          </w:p>
        </w:tc>
        <w:tc>
          <w:tcPr>
            <w:tcW w:w="992" w:type="dxa"/>
            <w:tcBorders>
              <w:top w:val="single" w:sz="4" w:space="0" w:color="auto"/>
              <w:left w:val="single" w:sz="4" w:space="0" w:color="auto"/>
              <w:bottom w:val="single" w:sz="4" w:space="0" w:color="auto"/>
              <w:right w:val="single" w:sz="4" w:space="0" w:color="auto"/>
            </w:tcBorders>
            <w:vAlign w:val="center"/>
            <w:hideMark/>
          </w:tcPr>
          <w:p w14:paraId="260C1C1D" w14:textId="77777777" w:rsidR="00E338BE" w:rsidRPr="006F4D85" w:rsidRDefault="00E338BE" w:rsidP="005F30A6">
            <w:pPr>
              <w:pStyle w:val="TAH"/>
              <w:rPr>
                <w:lang w:val="en-US"/>
              </w:rPr>
            </w:pPr>
            <w:r w:rsidRPr="006F4D85">
              <w:rPr>
                <w:rFonts w:cs="Arial"/>
                <w:lang w:val="en-US"/>
              </w:rPr>
              <w:t>Cell 3</w:t>
            </w:r>
          </w:p>
        </w:tc>
      </w:tr>
      <w:tr w:rsidR="00E338BE" w:rsidRPr="006F4D85" w14:paraId="3C98E035"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2F08FC2C" w14:textId="77777777" w:rsidR="00E338BE" w:rsidRPr="006F4D85" w:rsidRDefault="00E338BE" w:rsidP="005F30A6">
            <w:pPr>
              <w:pStyle w:val="TAL"/>
              <w:rPr>
                <w:rFonts w:eastAsia="Calibri"/>
                <w:b/>
                <w:szCs w:val="22"/>
                <w:lang w:val="en-US"/>
              </w:rPr>
            </w:pPr>
            <w:r w:rsidRPr="006F4D85">
              <w:rPr>
                <w:lang w:val="it-IT"/>
              </w:rPr>
              <w:t>SSB ARFCN</w:t>
            </w:r>
          </w:p>
        </w:tc>
        <w:tc>
          <w:tcPr>
            <w:tcW w:w="1258" w:type="dxa"/>
            <w:tcBorders>
              <w:top w:val="single" w:sz="4" w:space="0" w:color="auto"/>
              <w:left w:val="single" w:sz="4" w:space="0" w:color="auto"/>
              <w:bottom w:val="single" w:sz="4" w:space="0" w:color="auto"/>
              <w:right w:val="single" w:sz="4" w:space="0" w:color="auto"/>
            </w:tcBorders>
            <w:vAlign w:val="center"/>
          </w:tcPr>
          <w:p w14:paraId="06BEFAAE" w14:textId="77777777" w:rsidR="00E338BE" w:rsidRPr="006F4D85" w:rsidRDefault="00E338BE" w:rsidP="005F30A6">
            <w:pPr>
              <w:keepNext/>
              <w:spacing w:after="0"/>
              <w:rPr>
                <w:rFonts w:ascii="Arial" w:eastAsia="Calibri" w:hAnsi="Arial" w:cs="Arial"/>
                <w:b/>
                <w:sz w:val="18"/>
                <w:szCs w:val="22"/>
                <w:lang w:val="en-US"/>
              </w:rPr>
            </w:pPr>
          </w:p>
        </w:tc>
        <w:tc>
          <w:tcPr>
            <w:tcW w:w="1873" w:type="dxa"/>
            <w:gridSpan w:val="2"/>
            <w:tcBorders>
              <w:top w:val="single" w:sz="4" w:space="0" w:color="auto"/>
              <w:left w:val="single" w:sz="4" w:space="0" w:color="auto"/>
              <w:bottom w:val="single" w:sz="4" w:space="0" w:color="auto"/>
              <w:right w:val="single" w:sz="4" w:space="0" w:color="auto"/>
            </w:tcBorders>
            <w:vAlign w:val="center"/>
            <w:hideMark/>
          </w:tcPr>
          <w:p w14:paraId="67A39EC1" w14:textId="77777777" w:rsidR="00E338BE" w:rsidRPr="006F4D85" w:rsidRDefault="00E338BE" w:rsidP="005F30A6">
            <w:pPr>
              <w:pStyle w:val="TAH"/>
              <w:rPr>
                <w:rFonts w:cs="Arial"/>
                <w:lang w:val="en-US"/>
              </w:rPr>
            </w:pPr>
            <w:r w:rsidRPr="006F4D85">
              <w:rPr>
                <w:rFonts w:cs="Arial"/>
                <w:lang w:val="en-US"/>
              </w:rPr>
              <w:t>Freq1</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14:paraId="0B0E3F23" w14:textId="77777777" w:rsidR="00E338BE" w:rsidRPr="006F4D85" w:rsidRDefault="00E338BE" w:rsidP="005F30A6">
            <w:pPr>
              <w:pStyle w:val="TAH"/>
              <w:rPr>
                <w:rFonts w:cs="Arial"/>
                <w:lang w:val="en-US"/>
              </w:rPr>
            </w:pPr>
            <w:r w:rsidRPr="006F4D85">
              <w:rPr>
                <w:rFonts w:cs="Arial"/>
                <w:lang w:val="en-US"/>
              </w:rPr>
              <w:t>Freq1</w:t>
            </w:r>
          </w:p>
        </w:tc>
      </w:tr>
      <w:tr w:rsidR="00E338BE" w:rsidRPr="006F4D85" w14:paraId="1E6FBA9E"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4FDE1776" w14:textId="77777777" w:rsidR="00E338BE" w:rsidRPr="006F4D85" w:rsidRDefault="00E338BE" w:rsidP="005F30A6">
            <w:pPr>
              <w:pStyle w:val="TAL"/>
              <w:rPr>
                <w:lang w:val="it-IT"/>
              </w:rPr>
            </w:pPr>
            <w:r w:rsidRPr="006F4D85">
              <w:rPr>
                <w:lang w:val="it-IT"/>
              </w:rPr>
              <w:t>Duplex mode</w:t>
            </w:r>
          </w:p>
        </w:tc>
        <w:tc>
          <w:tcPr>
            <w:tcW w:w="1258" w:type="dxa"/>
            <w:tcBorders>
              <w:top w:val="single" w:sz="4" w:space="0" w:color="auto"/>
              <w:left w:val="single" w:sz="4" w:space="0" w:color="auto"/>
              <w:bottom w:val="single" w:sz="4" w:space="0" w:color="auto"/>
              <w:right w:val="single" w:sz="4" w:space="0" w:color="auto"/>
            </w:tcBorders>
          </w:tcPr>
          <w:p w14:paraId="1636EB47" w14:textId="77777777" w:rsidR="00E338BE" w:rsidRPr="006F4D85" w:rsidRDefault="00E338BE" w:rsidP="005F30A6">
            <w:pPr>
              <w:pStyle w:val="TAC"/>
              <w:rPr>
                <w:rFonts w:cs="Arial"/>
                <w:lang w:val="it-IT"/>
              </w:rPr>
            </w:pPr>
          </w:p>
        </w:tc>
        <w:tc>
          <w:tcPr>
            <w:tcW w:w="1873" w:type="dxa"/>
            <w:gridSpan w:val="2"/>
            <w:tcBorders>
              <w:top w:val="single" w:sz="4" w:space="0" w:color="auto"/>
              <w:left w:val="single" w:sz="4" w:space="0" w:color="auto"/>
              <w:bottom w:val="single" w:sz="4" w:space="0" w:color="auto"/>
              <w:right w:val="single" w:sz="4" w:space="0" w:color="auto"/>
            </w:tcBorders>
            <w:vAlign w:val="center"/>
            <w:hideMark/>
          </w:tcPr>
          <w:p w14:paraId="53ECBB5D" w14:textId="77777777" w:rsidR="00E338BE" w:rsidRPr="006F4D85" w:rsidRDefault="00E338BE" w:rsidP="005F30A6">
            <w:pPr>
              <w:pStyle w:val="TAC"/>
              <w:rPr>
                <w:rFonts w:cs="Arial"/>
                <w:lang w:val="en-US"/>
              </w:rPr>
            </w:pPr>
            <w:r w:rsidRPr="006F4D85">
              <w:rPr>
                <w:rFonts w:cs="Arial"/>
              </w:rPr>
              <w:t>TDD</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14:paraId="3BDCBDF2" w14:textId="77777777" w:rsidR="00E338BE" w:rsidRPr="006F4D85" w:rsidRDefault="00E338BE" w:rsidP="005F30A6">
            <w:pPr>
              <w:pStyle w:val="TAC"/>
              <w:rPr>
                <w:rFonts w:cs="Arial"/>
                <w:lang w:val="en-US"/>
              </w:rPr>
            </w:pPr>
            <w:r w:rsidRPr="006F4D85">
              <w:rPr>
                <w:rFonts w:cs="Arial"/>
              </w:rPr>
              <w:t>TDD</w:t>
            </w:r>
          </w:p>
        </w:tc>
      </w:tr>
      <w:tr w:rsidR="00E338BE" w:rsidRPr="006F4D85" w14:paraId="68445AD6" w14:textId="77777777" w:rsidTr="005F30A6">
        <w:trPr>
          <w:trHeight w:val="189"/>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3F5700BC" w14:textId="77777777" w:rsidR="00E338BE" w:rsidRPr="006F4D85" w:rsidRDefault="00E338BE" w:rsidP="005F30A6">
            <w:pPr>
              <w:pStyle w:val="TAL"/>
              <w:rPr>
                <w:rFonts w:cs="Arial"/>
                <w:lang w:val="en-US"/>
              </w:rPr>
            </w:pPr>
            <w:r w:rsidRPr="006F4D85">
              <w:rPr>
                <w:rFonts w:eastAsia="Malgun Gothic"/>
                <w:szCs w:val="18"/>
              </w:rPr>
              <w:t>TDD configuration</w:t>
            </w:r>
          </w:p>
        </w:tc>
        <w:tc>
          <w:tcPr>
            <w:tcW w:w="1258" w:type="dxa"/>
            <w:tcBorders>
              <w:top w:val="single" w:sz="4" w:space="0" w:color="auto"/>
              <w:left w:val="single" w:sz="4" w:space="0" w:color="auto"/>
              <w:bottom w:val="single" w:sz="4" w:space="0" w:color="auto"/>
              <w:right w:val="single" w:sz="4" w:space="0" w:color="auto"/>
            </w:tcBorders>
          </w:tcPr>
          <w:p w14:paraId="07C41520" w14:textId="77777777" w:rsidR="00E338BE" w:rsidRPr="006F4D85" w:rsidRDefault="00E338BE" w:rsidP="005F30A6">
            <w:pPr>
              <w:pStyle w:val="TAC"/>
              <w:rPr>
                <w:rFonts w:cs="Arial"/>
                <w:lang w:val="en-US"/>
              </w:rPr>
            </w:pPr>
          </w:p>
        </w:tc>
        <w:tc>
          <w:tcPr>
            <w:tcW w:w="1873" w:type="dxa"/>
            <w:gridSpan w:val="2"/>
            <w:tcBorders>
              <w:top w:val="single" w:sz="4" w:space="0" w:color="auto"/>
              <w:left w:val="single" w:sz="4" w:space="0" w:color="auto"/>
              <w:bottom w:val="single" w:sz="4" w:space="0" w:color="auto"/>
              <w:right w:val="single" w:sz="4" w:space="0" w:color="auto"/>
            </w:tcBorders>
            <w:hideMark/>
          </w:tcPr>
          <w:p w14:paraId="086B2486" w14:textId="77777777" w:rsidR="00E338BE" w:rsidRPr="006F4D85" w:rsidRDefault="00E338BE" w:rsidP="005F30A6">
            <w:pPr>
              <w:pStyle w:val="TAC"/>
              <w:rPr>
                <w:rFonts w:cs="Arial"/>
                <w:lang w:val="en-US"/>
              </w:rPr>
            </w:pPr>
            <w:r w:rsidRPr="006F4D85">
              <w:rPr>
                <w:lang w:val="en-US" w:eastAsia="ja-JP"/>
              </w:rPr>
              <w:t>TDDConf.3.1</w:t>
            </w:r>
          </w:p>
        </w:tc>
        <w:tc>
          <w:tcPr>
            <w:tcW w:w="1985" w:type="dxa"/>
            <w:gridSpan w:val="2"/>
            <w:tcBorders>
              <w:top w:val="single" w:sz="4" w:space="0" w:color="auto"/>
              <w:left w:val="single" w:sz="4" w:space="0" w:color="auto"/>
              <w:bottom w:val="single" w:sz="4" w:space="0" w:color="auto"/>
              <w:right w:val="single" w:sz="4" w:space="0" w:color="auto"/>
            </w:tcBorders>
            <w:hideMark/>
          </w:tcPr>
          <w:p w14:paraId="1164EF7D" w14:textId="77777777" w:rsidR="00E338BE" w:rsidRPr="006F4D85" w:rsidRDefault="00E338BE" w:rsidP="005F30A6">
            <w:pPr>
              <w:pStyle w:val="TAC"/>
              <w:rPr>
                <w:rFonts w:cs="Arial"/>
                <w:lang w:val="en-US"/>
              </w:rPr>
            </w:pPr>
            <w:r w:rsidRPr="006F4D85">
              <w:rPr>
                <w:lang w:val="en-US" w:eastAsia="ja-JP"/>
              </w:rPr>
              <w:t>TDDConf.3.1</w:t>
            </w:r>
          </w:p>
        </w:tc>
      </w:tr>
      <w:tr w:rsidR="00E338BE" w:rsidRPr="006F4D85" w14:paraId="1D3EB001" w14:textId="77777777" w:rsidTr="005F30A6">
        <w:trPr>
          <w:trHeight w:val="189"/>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215DA813" w14:textId="77777777" w:rsidR="00E338BE" w:rsidRPr="006F4D85" w:rsidRDefault="00E338BE" w:rsidP="005F30A6">
            <w:pPr>
              <w:pStyle w:val="TAL"/>
              <w:rPr>
                <w:rFonts w:eastAsia="Malgun Gothic"/>
                <w:szCs w:val="18"/>
              </w:rPr>
            </w:pPr>
            <w:r w:rsidRPr="006F4D85">
              <w:rPr>
                <w:rFonts w:eastAsia="Malgun Gothic"/>
                <w:szCs w:val="18"/>
              </w:rPr>
              <w:t>BW</w:t>
            </w:r>
            <w:r w:rsidRPr="006F4D85">
              <w:rPr>
                <w:rFonts w:eastAsia="Malgun Gothic"/>
                <w:szCs w:val="18"/>
                <w:vertAlign w:val="subscript"/>
              </w:rPr>
              <w:t>channel</w:t>
            </w:r>
          </w:p>
        </w:tc>
        <w:tc>
          <w:tcPr>
            <w:tcW w:w="1258" w:type="dxa"/>
            <w:tcBorders>
              <w:top w:val="single" w:sz="4" w:space="0" w:color="auto"/>
              <w:left w:val="single" w:sz="4" w:space="0" w:color="auto"/>
              <w:bottom w:val="single" w:sz="4" w:space="0" w:color="auto"/>
              <w:right w:val="single" w:sz="4" w:space="0" w:color="auto"/>
            </w:tcBorders>
            <w:hideMark/>
          </w:tcPr>
          <w:p w14:paraId="21059CB3" w14:textId="77777777" w:rsidR="00E338BE" w:rsidRPr="006F4D85" w:rsidRDefault="00E338BE" w:rsidP="005F30A6">
            <w:pPr>
              <w:pStyle w:val="TAC"/>
              <w:rPr>
                <w:rFonts w:cs="Arial"/>
                <w:lang w:val="en-US"/>
              </w:rPr>
            </w:pPr>
            <w:r w:rsidRPr="006F4D85">
              <w:rPr>
                <w:rFonts w:eastAsia="Malgun Gothic"/>
                <w:szCs w:val="18"/>
              </w:rPr>
              <w:t>MHz</w:t>
            </w:r>
          </w:p>
        </w:tc>
        <w:tc>
          <w:tcPr>
            <w:tcW w:w="1873" w:type="dxa"/>
            <w:gridSpan w:val="2"/>
            <w:tcBorders>
              <w:top w:val="single" w:sz="4" w:space="0" w:color="auto"/>
              <w:left w:val="single" w:sz="4" w:space="0" w:color="auto"/>
              <w:bottom w:val="single" w:sz="4" w:space="0" w:color="auto"/>
              <w:right w:val="single" w:sz="4" w:space="0" w:color="auto"/>
            </w:tcBorders>
            <w:hideMark/>
          </w:tcPr>
          <w:p w14:paraId="6F59308D" w14:textId="77777777" w:rsidR="00E338BE" w:rsidRPr="006F4D85" w:rsidRDefault="00E338BE" w:rsidP="005F30A6">
            <w:pPr>
              <w:pStyle w:val="TAC"/>
              <w:rPr>
                <w:lang w:val="en-US" w:eastAsia="ja-JP"/>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c>
          <w:tcPr>
            <w:tcW w:w="1985" w:type="dxa"/>
            <w:gridSpan w:val="2"/>
            <w:tcBorders>
              <w:top w:val="single" w:sz="4" w:space="0" w:color="auto"/>
              <w:left w:val="single" w:sz="4" w:space="0" w:color="auto"/>
              <w:bottom w:val="single" w:sz="4" w:space="0" w:color="auto"/>
              <w:right w:val="single" w:sz="4" w:space="0" w:color="auto"/>
            </w:tcBorders>
            <w:hideMark/>
          </w:tcPr>
          <w:p w14:paraId="4BA893E6" w14:textId="77777777" w:rsidR="00E338BE" w:rsidRPr="006F4D85" w:rsidRDefault="00E338BE" w:rsidP="005F30A6">
            <w:pPr>
              <w:pStyle w:val="TAC"/>
              <w:rPr>
                <w:lang w:val="en-US" w:eastAsia="ja-JP"/>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r>
      <w:tr w:rsidR="00E338BE" w:rsidRPr="006F4D85" w14:paraId="4CBF90FD" w14:textId="77777777" w:rsidTr="005F30A6">
        <w:trPr>
          <w:trHeight w:val="189"/>
          <w:jc w:val="center"/>
          <w:ins w:id="1867" w:author="R4-2111847" w:date="2021-08-06T18:35:00Z"/>
        </w:trPr>
        <w:tc>
          <w:tcPr>
            <w:tcW w:w="3668" w:type="dxa"/>
            <w:gridSpan w:val="2"/>
            <w:tcBorders>
              <w:top w:val="single" w:sz="4" w:space="0" w:color="auto"/>
              <w:left w:val="single" w:sz="4" w:space="0" w:color="auto"/>
              <w:bottom w:val="single" w:sz="4" w:space="0" w:color="auto"/>
              <w:right w:val="single" w:sz="4" w:space="0" w:color="auto"/>
            </w:tcBorders>
          </w:tcPr>
          <w:p w14:paraId="08F2DADA" w14:textId="77777777" w:rsidR="00E338BE" w:rsidRPr="006F4D85" w:rsidRDefault="00E338BE" w:rsidP="005F30A6">
            <w:pPr>
              <w:pStyle w:val="TAL"/>
              <w:rPr>
                <w:ins w:id="1868" w:author="R4-2111847" w:date="2021-08-06T18:35:00Z"/>
                <w:rFonts w:eastAsia="Malgun Gothic"/>
                <w:szCs w:val="18"/>
              </w:rPr>
            </w:pPr>
            <w:ins w:id="1869" w:author="R4-2111847" w:date="2021-08-06T18:35:00Z">
              <w:r>
                <w:rPr>
                  <w:rFonts w:hint="eastAsia"/>
                  <w:szCs w:val="18"/>
                  <w:lang w:eastAsia="ja-JP"/>
                </w:rPr>
                <w:t>D</w:t>
              </w:r>
              <w:r>
                <w:rPr>
                  <w:szCs w:val="18"/>
                  <w:lang w:eastAsia="ja-JP"/>
                </w:rPr>
                <w:t>ata RBs allocated</w:t>
              </w:r>
            </w:ins>
          </w:p>
        </w:tc>
        <w:tc>
          <w:tcPr>
            <w:tcW w:w="1258" w:type="dxa"/>
            <w:tcBorders>
              <w:top w:val="single" w:sz="4" w:space="0" w:color="auto"/>
              <w:left w:val="single" w:sz="4" w:space="0" w:color="auto"/>
              <w:bottom w:val="single" w:sz="4" w:space="0" w:color="auto"/>
              <w:right w:val="single" w:sz="4" w:space="0" w:color="auto"/>
            </w:tcBorders>
          </w:tcPr>
          <w:p w14:paraId="67C2916B" w14:textId="77777777" w:rsidR="00E338BE" w:rsidRPr="006F4D85" w:rsidRDefault="00E338BE" w:rsidP="005F30A6">
            <w:pPr>
              <w:pStyle w:val="TAC"/>
              <w:rPr>
                <w:ins w:id="1870" w:author="R4-2111847" w:date="2021-08-06T18:35:00Z"/>
                <w:rFonts w:eastAsia="Malgun Gothic"/>
                <w:szCs w:val="18"/>
              </w:rPr>
            </w:pPr>
          </w:p>
        </w:tc>
        <w:tc>
          <w:tcPr>
            <w:tcW w:w="1873" w:type="dxa"/>
            <w:gridSpan w:val="2"/>
            <w:tcBorders>
              <w:top w:val="single" w:sz="4" w:space="0" w:color="auto"/>
              <w:left w:val="single" w:sz="4" w:space="0" w:color="auto"/>
              <w:bottom w:val="single" w:sz="4" w:space="0" w:color="auto"/>
              <w:right w:val="single" w:sz="4" w:space="0" w:color="auto"/>
            </w:tcBorders>
          </w:tcPr>
          <w:p w14:paraId="2E51A6DD" w14:textId="77777777" w:rsidR="00E338BE" w:rsidRPr="006F4D85" w:rsidRDefault="00E338BE" w:rsidP="005F30A6">
            <w:pPr>
              <w:pStyle w:val="TAC"/>
              <w:rPr>
                <w:ins w:id="1871" w:author="R4-2111847" w:date="2021-08-06T18:35:00Z"/>
                <w:rFonts w:eastAsia="Malgun Gothic"/>
                <w:szCs w:val="18"/>
              </w:rPr>
            </w:pPr>
            <w:ins w:id="1872" w:author="R4-2111847" w:date="2021-08-06T18:35:00Z">
              <w:r>
                <w:rPr>
                  <w:rFonts w:hint="eastAsia"/>
                  <w:szCs w:val="18"/>
                  <w:lang w:eastAsia="ja-JP"/>
                </w:rPr>
                <w:t>6</w:t>
              </w:r>
              <w:r>
                <w:rPr>
                  <w:szCs w:val="18"/>
                  <w:lang w:eastAsia="ja-JP"/>
                </w:rPr>
                <w:t>6</w:t>
              </w:r>
            </w:ins>
          </w:p>
        </w:tc>
        <w:tc>
          <w:tcPr>
            <w:tcW w:w="1985" w:type="dxa"/>
            <w:gridSpan w:val="2"/>
            <w:tcBorders>
              <w:top w:val="single" w:sz="4" w:space="0" w:color="auto"/>
              <w:left w:val="single" w:sz="4" w:space="0" w:color="auto"/>
              <w:bottom w:val="single" w:sz="4" w:space="0" w:color="auto"/>
              <w:right w:val="single" w:sz="4" w:space="0" w:color="auto"/>
            </w:tcBorders>
          </w:tcPr>
          <w:p w14:paraId="0D7B42D5" w14:textId="77777777" w:rsidR="00E338BE" w:rsidRPr="006F4D85" w:rsidRDefault="00E338BE" w:rsidP="005F30A6">
            <w:pPr>
              <w:pStyle w:val="TAC"/>
              <w:rPr>
                <w:ins w:id="1873" w:author="R4-2111847" w:date="2021-08-06T18:35:00Z"/>
                <w:rFonts w:eastAsia="Malgun Gothic"/>
                <w:szCs w:val="18"/>
              </w:rPr>
            </w:pPr>
            <w:ins w:id="1874" w:author="R4-2111847" w:date="2021-08-06T18:35:00Z">
              <w:r>
                <w:rPr>
                  <w:rFonts w:hint="eastAsia"/>
                  <w:szCs w:val="18"/>
                  <w:lang w:eastAsia="ja-JP"/>
                </w:rPr>
                <w:t>6</w:t>
              </w:r>
              <w:r>
                <w:rPr>
                  <w:szCs w:val="18"/>
                  <w:lang w:eastAsia="ja-JP"/>
                </w:rPr>
                <w:t>6</w:t>
              </w:r>
            </w:ins>
          </w:p>
        </w:tc>
      </w:tr>
      <w:tr w:rsidR="00E338BE" w:rsidRPr="006F4D85" w14:paraId="6CE5DAB9" w14:textId="77777777" w:rsidTr="005F30A6">
        <w:trPr>
          <w:trHeight w:val="214"/>
          <w:jc w:val="center"/>
        </w:trPr>
        <w:tc>
          <w:tcPr>
            <w:tcW w:w="1695" w:type="dxa"/>
            <w:vMerge w:val="restart"/>
            <w:tcBorders>
              <w:top w:val="single" w:sz="4" w:space="0" w:color="auto"/>
              <w:left w:val="single" w:sz="4" w:space="0" w:color="auto"/>
              <w:right w:val="single" w:sz="4" w:space="0" w:color="auto"/>
            </w:tcBorders>
            <w:vAlign w:val="center"/>
          </w:tcPr>
          <w:p w14:paraId="6C2A08CF" w14:textId="77777777" w:rsidR="00E338BE" w:rsidRPr="006F4D85" w:rsidRDefault="00E338BE" w:rsidP="005F30A6">
            <w:pPr>
              <w:pStyle w:val="TAL"/>
              <w:jc w:val="both"/>
              <w:rPr>
                <w:rFonts w:eastAsia="Malgun Gothic"/>
                <w:szCs w:val="18"/>
                <w:lang w:eastAsia="ko-KR"/>
              </w:rPr>
            </w:pPr>
            <w:r w:rsidRPr="006F4D85">
              <w:rPr>
                <w:rFonts w:eastAsia="Malgun Gothic" w:hint="eastAsia"/>
                <w:szCs w:val="18"/>
                <w:lang w:eastAsia="ko-KR"/>
              </w:rPr>
              <w:t>BWP configuration</w:t>
            </w:r>
          </w:p>
        </w:tc>
        <w:tc>
          <w:tcPr>
            <w:tcW w:w="1973" w:type="dxa"/>
            <w:tcBorders>
              <w:top w:val="single" w:sz="4" w:space="0" w:color="auto"/>
              <w:left w:val="single" w:sz="4" w:space="0" w:color="auto"/>
              <w:bottom w:val="single" w:sz="4" w:space="0" w:color="auto"/>
              <w:right w:val="single" w:sz="4" w:space="0" w:color="auto"/>
            </w:tcBorders>
          </w:tcPr>
          <w:p w14:paraId="23A0D14E" w14:textId="77777777" w:rsidR="00E338BE" w:rsidRPr="006F4D85" w:rsidRDefault="00E338BE" w:rsidP="005F30A6">
            <w:pPr>
              <w:pStyle w:val="TAL"/>
              <w:rPr>
                <w:rFonts w:eastAsia="Malgun Gothic"/>
                <w:szCs w:val="18"/>
                <w:lang w:eastAsia="ko-KR"/>
              </w:rPr>
            </w:pPr>
            <w:r w:rsidRPr="006F4D85">
              <w:rPr>
                <w:rFonts w:eastAsia="Malgun Gothic" w:hint="eastAsia"/>
                <w:szCs w:val="18"/>
                <w:lang w:eastAsia="ko-KR"/>
              </w:rPr>
              <w:t>Initial DL BWP</w:t>
            </w:r>
          </w:p>
        </w:tc>
        <w:tc>
          <w:tcPr>
            <w:tcW w:w="1258" w:type="dxa"/>
            <w:vMerge w:val="restart"/>
            <w:tcBorders>
              <w:top w:val="single" w:sz="4" w:space="0" w:color="auto"/>
              <w:left w:val="single" w:sz="4" w:space="0" w:color="auto"/>
              <w:right w:val="single" w:sz="4" w:space="0" w:color="auto"/>
            </w:tcBorders>
          </w:tcPr>
          <w:p w14:paraId="6B8A6A96" w14:textId="77777777" w:rsidR="00E338BE" w:rsidRPr="006F4D85" w:rsidRDefault="00E338BE" w:rsidP="005F30A6">
            <w:pPr>
              <w:pStyle w:val="TAL"/>
              <w:rPr>
                <w:rFonts w:eastAsia="Malgun Gothic"/>
                <w:szCs w:val="18"/>
              </w:rPr>
            </w:pPr>
          </w:p>
        </w:tc>
        <w:tc>
          <w:tcPr>
            <w:tcW w:w="3858" w:type="dxa"/>
            <w:gridSpan w:val="4"/>
            <w:tcBorders>
              <w:top w:val="single" w:sz="4" w:space="0" w:color="auto"/>
              <w:left w:val="single" w:sz="4" w:space="0" w:color="auto"/>
              <w:bottom w:val="single" w:sz="4" w:space="0" w:color="auto"/>
              <w:right w:val="single" w:sz="4" w:space="0" w:color="auto"/>
            </w:tcBorders>
          </w:tcPr>
          <w:p w14:paraId="3827E0BF" w14:textId="77777777" w:rsidR="00E338BE" w:rsidRPr="006F4D85" w:rsidRDefault="00E338BE" w:rsidP="005F30A6">
            <w:pPr>
              <w:pStyle w:val="TAC"/>
              <w:rPr>
                <w:rFonts w:eastAsia="Malgun Gothic"/>
                <w:szCs w:val="18"/>
                <w:lang w:eastAsia="ko-KR"/>
              </w:rPr>
            </w:pPr>
            <w:r w:rsidRPr="006F4D85">
              <w:rPr>
                <w:rFonts w:eastAsia="Malgun Gothic" w:hint="eastAsia"/>
                <w:szCs w:val="18"/>
                <w:lang w:eastAsia="ko-KR"/>
              </w:rPr>
              <w:t>DLBWP.0</w:t>
            </w:r>
            <w:r w:rsidRPr="006F4D85">
              <w:rPr>
                <w:rFonts w:eastAsia="Malgun Gothic"/>
                <w:szCs w:val="18"/>
                <w:lang w:eastAsia="ko-KR"/>
              </w:rPr>
              <w:t>.1</w:t>
            </w:r>
          </w:p>
        </w:tc>
      </w:tr>
      <w:tr w:rsidR="00E338BE" w:rsidRPr="006F4D85" w14:paraId="07AE823D" w14:textId="77777777" w:rsidTr="005F30A6">
        <w:trPr>
          <w:trHeight w:val="198"/>
          <w:jc w:val="center"/>
        </w:trPr>
        <w:tc>
          <w:tcPr>
            <w:tcW w:w="1695" w:type="dxa"/>
            <w:vMerge/>
            <w:tcBorders>
              <w:left w:val="single" w:sz="4" w:space="0" w:color="auto"/>
              <w:right w:val="single" w:sz="4" w:space="0" w:color="auto"/>
            </w:tcBorders>
          </w:tcPr>
          <w:p w14:paraId="4904D528" w14:textId="77777777" w:rsidR="00E338BE" w:rsidRPr="006F4D85" w:rsidRDefault="00E338BE" w:rsidP="005F30A6">
            <w:pPr>
              <w:pStyle w:val="TAL"/>
              <w:rPr>
                <w:rFonts w:eastAsia="Malgun Gothic"/>
                <w:szCs w:val="18"/>
                <w:lang w:eastAsia="ko-KR"/>
              </w:rPr>
            </w:pPr>
          </w:p>
        </w:tc>
        <w:tc>
          <w:tcPr>
            <w:tcW w:w="1973" w:type="dxa"/>
            <w:tcBorders>
              <w:top w:val="single" w:sz="4" w:space="0" w:color="auto"/>
              <w:left w:val="single" w:sz="4" w:space="0" w:color="auto"/>
              <w:bottom w:val="single" w:sz="4" w:space="0" w:color="auto"/>
              <w:right w:val="single" w:sz="4" w:space="0" w:color="auto"/>
            </w:tcBorders>
          </w:tcPr>
          <w:p w14:paraId="59723360" w14:textId="77777777" w:rsidR="00E338BE" w:rsidRPr="006F4D85" w:rsidRDefault="00E338BE" w:rsidP="005F30A6">
            <w:pPr>
              <w:pStyle w:val="TAL"/>
              <w:rPr>
                <w:rFonts w:eastAsia="Malgun Gothic"/>
                <w:szCs w:val="18"/>
                <w:lang w:eastAsia="ko-KR"/>
              </w:rPr>
            </w:pPr>
            <w:r w:rsidRPr="006F4D85">
              <w:rPr>
                <w:rFonts w:eastAsia="Malgun Gothic" w:hint="eastAsia"/>
                <w:szCs w:val="18"/>
                <w:lang w:eastAsia="ko-KR"/>
              </w:rPr>
              <w:t>Dedicated DL BWP</w:t>
            </w:r>
          </w:p>
        </w:tc>
        <w:tc>
          <w:tcPr>
            <w:tcW w:w="1258" w:type="dxa"/>
            <w:vMerge/>
            <w:tcBorders>
              <w:left w:val="single" w:sz="4" w:space="0" w:color="auto"/>
              <w:right w:val="single" w:sz="4" w:space="0" w:color="auto"/>
            </w:tcBorders>
          </w:tcPr>
          <w:p w14:paraId="0D29CD88" w14:textId="77777777" w:rsidR="00E338BE" w:rsidRPr="006F4D85" w:rsidRDefault="00E338BE" w:rsidP="005F30A6">
            <w:pPr>
              <w:pStyle w:val="TAL"/>
              <w:rPr>
                <w:rFonts w:eastAsia="Malgun Gothic"/>
                <w:szCs w:val="18"/>
              </w:rPr>
            </w:pPr>
          </w:p>
        </w:tc>
        <w:tc>
          <w:tcPr>
            <w:tcW w:w="3858" w:type="dxa"/>
            <w:gridSpan w:val="4"/>
            <w:tcBorders>
              <w:top w:val="single" w:sz="4" w:space="0" w:color="auto"/>
              <w:left w:val="single" w:sz="4" w:space="0" w:color="auto"/>
              <w:bottom w:val="single" w:sz="4" w:space="0" w:color="auto"/>
              <w:right w:val="single" w:sz="4" w:space="0" w:color="auto"/>
            </w:tcBorders>
          </w:tcPr>
          <w:p w14:paraId="17BEA437" w14:textId="77777777" w:rsidR="00E338BE" w:rsidRPr="006F4D85" w:rsidRDefault="00E338BE" w:rsidP="005F30A6">
            <w:pPr>
              <w:pStyle w:val="TAC"/>
              <w:rPr>
                <w:rFonts w:eastAsia="Malgun Gothic"/>
                <w:szCs w:val="18"/>
                <w:lang w:eastAsia="ko-KR"/>
              </w:rPr>
            </w:pPr>
            <w:r w:rsidRPr="006F4D85">
              <w:rPr>
                <w:rFonts w:eastAsia="Malgun Gothic" w:hint="eastAsia"/>
                <w:szCs w:val="18"/>
                <w:lang w:eastAsia="ko-KR"/>
              </w:rPr>
              <w:t>DLBWP.1.1</w:t>
            </w:r>
          </w:p>
        </w:tc>
      </w:tr>
      <w:tr w:rsidR="00E338BE" w:rsidRPr="006F4D85" w14:paraId="65483158" w14:textId="77777777" w:rsidTr="005F30A6">
        <w:trPr>
          <w:trHeight w:val="72"/>
          <w:jc w:val="center"/>
        </w:trPr>
        <w:tc>
          <w:tcPr>
            <w:tcW w:w="1695" w:type="dxa"/>
            <w:vMerge/>
            <w:tcBorders>
              <w:left w:val="single" w:sz="4" w:space="0" w:color="auto"/>
              <w:right w:val="single" w:sz="4" w:space="0" w:color="auto"/>
            </w:tcBorders>
          </w:tcPr>
          <w:p w14:paraId="4CC710BC" w14:textId="77777777" w:rsidR="00E338BE" w:rsidRPr="006F4D85" w:rsidRDefault="00E338BE" w:rsidP="005F30A6">
            <w:pPr>
              <w:pStyle w:val="TAL"/>
              <w:rPr>
                <w:rFonts w:eastAsia="Malgun Gothic"/>
                <w:szCs w:val="18"/>
                <w:lang w:eastAsia="ko-KR"/>
              </w:rPr>
            </w:pPr>
          </w:p>
        </w:tc>
        <w:tc>
          <w:tcPr>
            <w:tcW w:w="1973" w:type="dxa"/>
            <w:tcBorders>
              <w:top w:val="single" w:sz="4" w:space="0" w:color="auto"/>
              <w:left w:val="single" w:sz="4" w:space="0" w:color="auto"/>
              <w:bottom w:val="single" w:sz="4" w:space="0" w:color="auto"/>
              <w:right w:val="single" w:sz="4" w:space="0" w:color="auto"/>
            </w:tcBorders>
          </w:tcPr>
          <w:p w14:paraId="0BD9ED71" w14:textId="77777777" w:rsidR="00E338BE" w:rsidRPr="006F4D85" w:rsidRDefault="00E338BE" w:rsidP="005F30A6">
            <w:pPr>
              <w:pStyle w:val="TAL"/>
              <w:rPr>
                <w:rFonts w:eastAsia="Malgun Gothic"/>
                <w:szCs w:val="18"/>
                <w:lang w:eastAsia="ko-KR"/>
              </w:rPr>
            </w:pPr>
            <w:r w:rsidRPr="006F4D85">
              <w:rPr>
                <w:rFonts w:eastAsia="Malgun Gothic" w:hint="eastAsia"/>
                <w:szCs w:val="18"/>
                <w:lang w:eastAsia="ko-KR"/>
              </w:rPr>
              <w:t>Initial UL BWP</w:t>
            </w:r>
          </w:p>
        </w:tc>
        <w:tc>
          <w:tcPr>
            <w:tcW w:w="1258" w:type="dxa"/>
            <w:vMerge/>
            <w:tcBorders>
              <w:left w:val="single" w:sz="4" w:space="0" w:color="auto"/>
              <w:right w:val="single" w:sz="4" w:space="0" w:color="auto"/>
            </w:tcBorders>
          </w:tcPr>
          <w:p w14:paraId="4276C62B" w14:textId="77777777" w:rsidR="00E338BE" w:rsidRPr="006F4D85" w:rsidRDefault="00E338BE" w:rsidP="005F30A6">
            <w:pPr>
              <w:pStyle w:val="TAL"/>
              <w:rPr>
                <w:rFonts w:eastAsia="Malgun Gothic"/>
                <w:szCs w:val="18"/>
              </w:rPr>
            </w:pPr>
          </w:p>
        </w:tc>
        <w:tc>
          <w:tcPr>
            <w:tcW w:w="3858" w:type="dxa"/>
            <w:gridSpan w:val="4"/>
            <w:tcBorders>
              <w:top w:val="single" w:sz="4" w:space="0" w:color="auto"/>
              <w:left w:val="single" w:sz="4" w:space="0" w:color="auto"/>
              <w:bottom w:val="single" w:sz="4" w:space="0" w:color="auto"/>
              <w:right w:val="single" w:sz="4" w:space="0" w:color="auto"/>
            </w:tcBorders>
          </w:tcPr>
          <w:p w14:paraId="619D2959" w14:textId="77777777" w:rsidR="00E338BE" w:rsidRPr="006F4D85" w:rsidRDefault="00E338BE" w:rsidP="005F30A6">
            <w:pPr>
              <w:pStyle w:val="TAC"/>
              <w:rPr>
                <w:rFonts w:eastAsia="Malgun Gothic"/>
                <w:szCs w:val="18"/>
                <w:lang w:eastAsia="ko-KR"/>
              </w:rPr>
            </w:pPr>
            <w:r w:rsidRPr="006F4D85">
              <w:rPr>
                <w:rFonts w:eastAsia="Malgun Gothic" w:hint="eastAsia"/>
                <w:szCs w:val="18"/>
                <w:lang w:eastAsia="ko-KR"/>
              </w:rPr>
              <w:t>ULBWP.0.1</w:t>
            </w:r>
          </w:p>
        </w:tc>
      </w:tr>
      <w:tr w:rsidR="00E338BE" w:rsidRPr="006F4D85" w14:paraId="76BE23A2" w14:textId="77777777" w:rsidTr="005F30A6">
        <w:trPr>
          <w:trHeight w:val="127"/>
          <w:jc w:val="center"/>
        </w:trPr>
        <w:tc>
          <w:tcPr>
            <w:tcW w:w="1695" w:type="dxa"/>
            <w:vMerge/>
            <w:tcBorders>
              <w:left w:val="single" w:sz="4" w:space="0" w:color="auto"/>
              <w:bottom w:val="single" w:sz="4" w:space="0" w:color="auto"/>
              <w:right w:val="single" w:sz="4" w:space="0" w:color="auto"/>
            </w:tcBorders>
          </w:tcPr>
          <w:p w14:paraId="1D99DA08" w14:textId="77777777" w:rsidR="00E338BE" w:rsidRPr="006F4D85" w:rsidRDefault="00E338BE" w:rsidP="005F30A6">
            <w:pPr>
              <w:pStyle w:val="TAL"/>
              <w:rPr>
                <w:rFonts w:eastAsia="Malgun Gothic"/>
                <w:szCs w:val="18"/>
                <w:lang w:eastAsia="ko-KR"/>
              </w:rPr>
            </w:pPr>
          </w:p>
        </w:tc>
        <w:tc>
          <w:tcPr>
            <w:tcW w:w="1973" w:type="dxa"/>
            <w:tcBorders>
              <w:top w:val="single" w:sz="4" w:space="0" w:color="auto"/>
              <w:left w:val="single" w:sz="4" w:space="0" w:color="auto"/>
              <w:bottom w:val="single" w:sz="4" w:space="0" w:color="auto"/>
              <w:right w:val="single" w:sz="4" w:space="0" w:color="auto"/>
            </w:tcBorders>
          </w:tcPr>
          <w:p w14:paraId="324E2F50" w14:textId="77777777" w:rsidR="00E338BE" w:rsidRPr="006F4D85" w:rsidRDefault="00E338BE" w:rsidP="005F30A6">
            <w:pPr>
              <w:pStyle w:val="TAL"/>
              <w:rPr>
                <w:rFonts w:eastAsia="Malgun Gothic"/>
                <w:szCs w:val="18"/>
                <w:lang w:eastAsia="ko-KR"/>
              </w:rPr>
            </w:pPr>
            <w:r w:rsidRPr="006F4D85">
              <w:rPr>
                <w:rFonts w:eastAsia="Malgun Gothic" w:hint="eastAsia"/>
                <w:szCs w:val="18"/>
                <w:lang w:eastAsia="ko-KR"/>
              </w:rPr>
              <w:t>Dedicated UL BWP</w:t>
            </w:r>
          </w:p>
        </w:tc>
        <w:tc>
          <w:tcPr>
            <w:tcW w:w="1258" w:type="dxa"/>
            <w:vMerge/>
            <w:tcBorders>
              <w:left w:val="single" w:sz="4" w:space="0" w:color="auto"/>
              <w:bottom w:val="single" w:sz="4" w:space="0" w:color="auto"/>
              <w:right w:val="single" w:sz="4" w:space="0" w:color="auto"/>
            </w:tcBorders>
          </w:tcPr>
          <w:p w14:paraId="7C79D1B2" w14:textId="77777777" w:rsidR="00E338BE" w:rsidRPr="006F4D85" w:rsidRDefault="00E338BE" w:rsidP="005F30A6">
            <w:pPr>
              <w:pStyle w:val="TAL"/>
              <w:rPr>
                <w:rFonts w:eastAsia="Malgun Gothic"/>
                <w:szCs w:val="18"/>
              </w:rPr>
            </w:pPr>
          </w:p>
        </w:tc>
        <w:tc>
          <w:tcPr>
            <w:tcW w:w="3858" w:type="dxa"/>
            <w:gridSpan w:val="4"/>
            <w:tcBorders>
              <w:top w:val="single" w:sz="4" w:space="0" w:color="auto"/>
              <w:left w:val="single" w:sz="4" w:space="0" w:color="auto"/>
              <w:bottom w:val="single" w:sz="4" w:space="0" w:color="auto"/>
              <w:right w:val="single" w:sz="4" w:space="0" w:color="auto"/>
            </w:tcBorders>
          </w:tcPr>
          <w:p w14:paraId="686E9E5C" w14:textId="77777777" w:rsidR="00E338BE" w:rsidRPr="006F4D85" w:rsidRDefault="00E338BE" w:rsidP="005F30A6">
            <w:pPr>
              <w:pStyle w:val="TAC"/>
              <w:rPr>
                <w:rFonts w:eastAsia="Malgun Gothic"/>
                <w:szCs w:val="18"/>
                <w:lang w:eastAsia="ko-KR"/>
              </w:rPr>
            </w:pPr>
            <w:r w:rsidRPr="006F4D85">
              <w:rPr>
                <w:rFonts w:eastAsia="Malgun Gothic" w:hint="eastAsia"/>
                <w:szCs w:val="18"/>
                <w:lang w:eastAsia="ko-KR"/>
              </w:rPr>
              <w:t>ULBWP.1.1</w:t>
            </w:r>
          </w:p>
        </w:tc>
      </w:tr>
      <w:tr w:rsidR="00E338BE" w:rsidRPr="006F4D85" w14:paraId="426A92CC"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tcPr>
          <w:p w14:paraId="7769F37C" w14:textId="77777777" w:rsidR="00E338BE" w:rsidRPr="006F4D85" w:rsidRDefault="00E338BE" w:rsidP="005F30A6">
            <w:pPr>
              <w:pStyle w:val="TAL"/>
              <w:rPr>
                <w:rFonts w:cs="Arial"/>
                <w:lang w:val="en-US" w:eastAsia="ko-KR"/>
              </w:rPr>
            </w:pPr>
            <w:r w:rsidRPr="006F4D85">
              <w:rPr>
                <w:rFonts w:cs="Arial" w:hint="eastAsia"/>
                <w:lang w:val="en-US" w:eastAsia="ko-KR"/>
              </w:rPr>
              <w:t>TRS confi</w:t>
            </w:r>
            <w:r w:rsidRPr="006F4D85">
              <w:rPr>
                <w:rFonts w:cs="Arial"/>
                <w:lang w:val="en-US" w:eastAsia="ko-KR"/>
              </w:rPr>
              <w:t>guration</w:t>
            </w:r>
          </w:p>
        </w:tc>
        <w:tc>
          <w:tcPr>
            <w:tcW w:w="1258" w:type="dxa"/>
            <w:tcBorders>
              <w:top w:val="single" w:sz="4" w:space="0" w:color="auto"/>
              <w:left w:val="single" w:sz="4" w:space="0" w:color="auto"/>
              <w:bottom w:val="single" w:sz="4" w:space="0" w:color="auto"/>
              <w:right w:val="single" w:sz="4" w:space="0" w:color="auto"/>
            </w:tcBorders>
            <w:vAlign w:val="center"/>
          </w:tcPr>
          <w:p w14:paraId="36AEE325" w14:textId="77777777" w:rsidR="00E338BE" w:rsidRPr="006F4D85" w:rsidRDefault="00E338BE" w:rsidP="005F30A6">
            <w:pPr>
              <w:pStyle w:val="TAC"/>
              <w:rPr>
                <w:rFonts w:cs="Arial"/>
                <w:lang w:val="en-US"/>
              </w:rPr>
            </w:pPr>
          </w:p>
        </w:tc>
        <w:tc>
          <w:tcPr>
            <w:tcW w:w="1023" w:type="dxa"/>
            <w:tcBorders>
              <w:top w:val="single" w:sz="4" w:space="0" w:color="auto"/>
              <w:left w:val="single" w:sz="4" w:space="0" w:color="auto"/>
              <w:bottom w:val="single" w:sz="4" w:space="0" w:color="auto"/>
              <w:right w:val="single" w:sz="4" w:space="0" w:color="auto"/>
            </w:tcBorders>
            <w:vAlign w:val="center"/>
          </w:tcPr>
          <w:p w14:paraId="6E4CC919" w14:textId="77777777" w:rsidR="00E338BE" w:rsidRPr="006F4D85" w:rsidRDefault="00E338BE" w:rsidP="005F30A6">
            <w:pPr>
              <w:pStyle w:val="TAC"/>
              <w:rPr>
                <w:rFonts w:cs="Arial"/>
                <w:lang w:val="en-US" w:eastAsia="ko-KR"/>
              </w:rPr>
            </w:pPr>
            <w:r w:rsidRPr="006F4D85">
              <w:rPr>
                <w:szCs w:val="18"/>
              </w:rPr>
              <w:t>TRS.2.1 TDD</w:t>
            </w:r>
          </w:p>
        </w:tc>
        <w:tc>
          <w:tcPr>
            <w:tcW w:w="850" w:type="dxa"/>
            <w:tcBorders>
              <w:top w:val="single" w:sz="4" w:space="0" w:color="auto"/>
              <w:left w:val="single" w:sz="4" w:space="0" w:color="auto"/>
              <w:bottom w:val="single" w:sz="4" w:space="0" w:color="auto"/>
              <w:right w:val="single" w:sz="4" w:space="0" w:color="auto"/>
            </w:tcBorders>
            <w:vAlign w:val="center"/>
          </w:tcPr>
          <w:p w14:paraId="12CBA8F0" w14:textId="77777777" w:rsidR="00E338BE" w:rsidRPr="006F4D85" w:rsidRDefault="00E338BE" w:rsidP="005F30A6">
            <w:pPr>
              <w:pStyle w:val="TAC"/>
              <w:rPr>
                <w:rFonts w:cs="Arial"/>
                <w:lang w:val="en-US" w:eastAsia="ko-KR"/>
              </w:rPr>
            </w:pPr>
          </w:p>
        </w:tc>
        <w:tc>
          <w:tcPr>
            <w:tcW w:w="993" w:type="dxa"/>
            <w:tcBorders>
              <w:top w:val="single" w:sz="4" w:space="0" w:color="auto"/>
              <w:left w:val="single" w:sz="4" w:space="0" w:color="auto"/>
              <w:bottom w:val="single" w:sz="4" w:space="0" w:color="auto"/>
              <w:right w:val="single" w:sz="4" w:space="0" w:color="auto"/>
            </w:tcBorders>
            <w:vAlign w:val="center"/>
          </w:tcPr>
          <w:p w14:paraId="2A1CC58C" w14:textId="77777777" w:rsidR="00E338BE" w:rsidRPr="006F4D85" w:rsidRDefault="00E338BE" w:rsidP="005F30A6">
            <w:pPr>
              <w:pStyle w:val="TAC"/>
              <w:rPr>
                <w:rFonts w:cs="Arial"/>
                <w:lang w:val="en-US" w:eastAsia="ko-KR"/>
              </w:rPr>
            </w:pPr>
            <w:r w:rsidRPr="006F4D85">
              <w:rPr>
                <w:szCs w:val="18"/>
              </w:rPr>
              <w:t>TRS.2.1 TDD</w:t>
            </w:r>
          </w:p>
        </w:tc>
        <w:tc>
          <w:tcPr>
            <w:tcW w:w="992" w:type="dxa"/>
            <w:tcBorders>
              <w:top w:val="single" w:sz="4" w:space="0" w:color="auto"/>
              <w:left w:val="single" w:sz="4" w:space="0" w:color="auto"/>
              <w:bottom w:val="single" w:sz="4" w:space="0" w:color="auto"/>
              <w:right w:val="single" w:sz="4" w:space="0" w:color="auto"/>
            </w:tcBorders>
            <w:vAlign w:val="center"/>
          </w:tcPr>
          <w:p w14:paraId="2CD354D7" w14:textId="77777777" w:rsidR="00E338BE" w:rsidRPr="006F4D85" w:rsidRDefault="00E338BE" w:rsidP="005F30A6">
            <w:pPr>
              <w:pStyle w:val="TAC"/>
              <w:rPr>
                <w:rFonts w:cs="Arial"/>
                <w:lang w:val="en-US" w:eastAsia="ko-KR"/>
              </w:rPr>
            </w:pPr>
          </w:p>
        </w:tc>
      </w:tr>
      <w:tr w:rsidR="00E338BE" w:rsidRPr="006F4D85" w14:paraId="1B61C97D"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tcPr>
          <w:p w14:paraId="0D8E7C05" w14:textId="77777777" w:rsidR="00E338BE" w:rsidRPr="006F4D85" w:rsidRDefault="00E338BE" w:rsidP="005F30A6">
            <w:pPr>
              <w:pStyle w:val="TAL"/>
              <w:rPr>
                <w:rFonts w:cs="Arial"/>
                <w:lang w:val="en-US" w:eastAsia="ko-KR"/>
              </w:rPr>
            </w:pPr>
            <w:r w:rsidRPr="006F4D85">
              <w:rPr>
                <w:rFonts w:cs="Arial" w:hint="eastAsia"/>
                <w:lang w:val="en-US" w:eastAsia="ko-KR"/>
              </w:rPr>
              <w:t>TCI state</w:t>
            </w:r>
          </w:p>
        </w:tc>
        <w:tc>
          <w:tcPr>
            <w:tcW w:w="1258" w:type="dxa"/>
            <w:tcBorders>
              <w:top w:val="single" w:sz="4" w:space="0" w:color="auto"/>
              <w:left w:val="single" w:sz="4" w:space="0" w:color="auto"/>
              <w:bottom w:val="single" w:sz="4" w:space="0" w:color="auto"/>
              <w:right w:val="single" w:sz="4" w:space="0" w:color="auto"/>
            </w:tcBorders>
            <w:vAlign w:val="center"/>
          </w:tcPr>
          <w:p w14:paraId="2E38927A" w14:textId="77777777" w:rsidR="00E338BE" w:rsidRPr="006F4D85" w:rsidRDefault="00E338BE" w:rsidP="005F30A6">
            <w:pPr>
              <w:pStyle w:val="TAC"/>
              <w:rPr>
                <w:rFonts w:cs="Arial"/>
                <w:lang w:val="en-US"/>
              </w:rPr>
            </w:pPr>
          </w:p>
        </w:tc>
        <w:tc>
          <w:tcPr>
            <w:tcW w:w="1023" w:type="dxa"/>
            <w:tcBorders>
              <w:top w:val="single" w:sz="4" w:space="0" w:color="auto"/>
              <w:left w:val="single" w:sz="4" w:space="0" w:color="auto"/>
              <w:bottom w:val="single" w:sz="4" w:space="0" w:color="auto"/>
              <w:right w:val="single" w:sz="4" w:space="0" w:color="auto"/>
            </w:tcBorders>
            <w:vAlign w:val="center"/>
          </w:tcPr>
          <w:p w14:paraId="4B5810CF" w14:textId="77777777" w:rsidR="00E338BE" w:rsidRPr="006F4D85" w:rsidRDefault="00E338BE" w:rsidP="005F30A6">
            <w:pPr>
              <w:pStyle w:val="TAC"/>
              <w:rPr>
                <w:rFonts w:cs="Arial"/>
                <w:lang w:val="en-US" w:eastAsia="ko-KR"/>
              </w:rPr>
            </w:pPr>
            <w:r w:rsidRPr="006F4D85">
              <w:t>TCI.State.0</w:t>
            </w:r>
          </w:p>
        </w:tc>
        <w:tc>
          <w:tcPr>
            <w:tcW w:w="850" w:type="dxa"/>
            <w:tcBorders>
              <w:top w:val="single" w:sz="4" w:space="0" w:color="auto"/>
              <w:left w:val="single" w:sz="4" w:space="0" w:color="auto"/>
              <w:bottom w:val="single" w:sz="4" w:space="0" w:color="auto"/>
              <w:right w:val="single" w:sz="4" w:space="0" w:color="auto"/>
            </w:tcBorders>
            <w:vAlign w:val="center"/>
          </w:tcPr>
          <w:p w14:paraId="0C89C1C6" w14:textId="77777777" w:rsidR="00E338BE" w:rsidRPr="006F4D85" w:rsidRDefault="00E338BE" w:rsidP="005F30A6">
            <w:pPr>
              <w:pStyle w:val="TAC"/>
              <w:rPr>
                <w:rFonts w:cs="Arial"/>
                <w:lang w:val="en-US" w:eastAsia="ko-KR"/>
              </w:rPr>
            </w:pPr>
          </w:p>
        </w:tc>
        <w:tc>
          <w:tcPr>
            <w:tcW w:w="993" w:type="dxa"/>
            <w:tcBorders>
              <w:top w:val="single" w:sz="4" w:space="0" w:color="auto"/>
              <w:left w:val="single" w:sz="4" w:space="0" w:color="auto"/>
              <w:bottom w:val="single" w:sz="4" w:space="0" w:color="auto"/>
              <w:right w:val="single" w:sz="4" w:space="0" w:color="auto"/>
            </w:tcBorders>
            <w:vAlign w:val="center"/>
          </w:tcPr>
          <w:p w14:paraId="1BDB83FA" w14:textId="77777777" w:rsidR="00E338BE" w:rsidRPr="006F4D85" w:rsidRDefault="00E338BE" w:rsidP="005F30A6">
            <w:pPr>
              <w:pStyle w:val="TAC"/>
              <w:rPr>
                <w:rFonts w:cs="Arial"/>
                <w:lang w:val="en-US" w:eastAsia="ko-KR"/>
              </w:rPr>
            </w:pPr>
            <w:r w:rsidRPr="006F4D85">
              <w:t>TCI.State.0</w:t>
            </w:r>
          </w:p>
        </w:tc>
        <w:tc>
          <w:tcPr>
            <w:tcW w:w="992" w:type="dxa"/>
            <w:tcBorders>
              <w:top w:val="single" w:sz="4" w:space="0" w:color="auto"/>
              <w:left w:val="single" w:sz="4" w:space="0" w:color="auto"/>
              <w:bottom w:val="single" w:sz="4" w:space="0" w:color="auto"/>
              <w:right w:val="single" w:sz="4" w:space="0" w:color="auto"/>
            </w:tcBorders>
            <w:vAlign w:val="center"/>
          </w:tcPr>
          <w:p w14:paraId="4F62C664" w14:textId="77777777" w:rsidR="00E338BE" w:rsidRPr="006F4D85" w:rsidRDefault="00E338BE" w:rsidP="005F30A6">
            <w:pPr>
              <w:pStyle w:val="TAC"/>
              <w:rPr>
                <w:rFonts w:cs="Arial"/>
                <w:lang w:val="en-US" w:eastAsia="ko-KR"/>
              </w:rPr>
            </w:pPr>
          </w:p>
        </w:tc>
      </w:tr>
      <w:tr w:rsidR="00E338BE" w:rsidRPr="006F4D85" w14:paraId="0E577F7A"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117B8E1D" w14:textId="77777777" w:rsidR="00E338BE" w:rsidRPr="006F4D85" w:rsidRDefault="00E338BE" w:rsidP="005F30A6">
            <w:pPr>
              <w:pStyle w:val="TAL"/>
              <w:rPr>
                <w:rFonts w:cs="Arial"/>
                <w:lang w:val="en-US"/>
              </w:rPr>
            </w:pPr>
            <w:r w:rsidRPr="006F4D85">
              <w:rPr>
                <w:rFonts w:cs="Arial"/>
                <w:lang w:val="en-US"/>
              </w:rPr>
              <w:t xml:space="preserve">PDSCH Reference measurement channel </w:t>
            </w:r>
          </w:p>
        </w:tc>
        <w:tc>
          <w:tcPr>
            <w:tcW w:w="1258" w:type="dxa"/>
            <w:tcBorders>
              <w:top w:val="single" w:sz="4" w:space="0" w:color="auto"/>
              <w:left w:val="single" w:sz="4" w:space="0" w:color="auto"/>
              <w:bottom w:val="single" w:sz="4" w:space="0" w:color="auto"/>
              <w:right w:val="single" w:sz="4" w:space="0" w:color="auto"/>
            </w:tcBorders>
            <w:vAlign w:val="center"/>
          </w:tcPr>
          <w:p w14:paraId="4C07AFDF" w14:textId="77777777" w:rsidR="00E338BE" w:rsidRPr="006F4D85" w:rsidRDefault="00E338BE" w:rsidP="005F30A6">
            <w:pPr>
              <w:pStyle w:val="TAC"/>
              <w:rPr>
                <w:rFonts w:cs="Arial"/>
                <w:lang w:val="en-US"/>
              </w:rPr>
            </w:pPr>
          </w:p>
        </w:tc>
        <w:tc>
          <w:tcPr>
            <w:tcW w:w="1023" w:type="dxa"/>
            <w:tcBorders>
              <w:top w:val="single" w:sz="4" w:space="0" w:color="auto"/>
              <w:left w:val="single" w:sz="4" w:space="0" w:color="auto"/>
              <w:bottom w:val="single" w:sz="4" w:space="0" w:color="auto"/>
              <w:right w:val="single" w:sz="4" w:space="0" w:color="auto"/>
            </w:tcBorders>
            <w:vAlign w:val="center"/>
            <w:hideMark/>
          </w:tcPr>
          <w:p w14:paraId="5DF2E6D6" w14:textId="77777777" w:rsidR="00E338BE" w:rsidRPr="006F4D85" w:rsidRDefault="00E338BE" w:rsidP="005F30A6">
            <w:pPr>
              <w:pStyle w:val="TAC"/>
              <w:rPr>
                <w:rFonts w:cs="Arial"/>
                <w:lang w:val="en-US"/>
              </w:rPr>
            </w:pPr>
            <w:r w:rsidRPr="006F4D85">
              <w:rPr>
                <w:rFonts w:cs="Arial"/>
              </w:rPr>
              <w:t>SR.3.1 TDD</w:t>
            </w:r>
          </w:p>
        </w:tc>
        <w:tc>
          <w:tcPr>
            <w:tcW w:w="850" w:type="dxa"/>
            <w:tcBorders>
              <w:top w:val="single" w:sz="4" w:space="0" w:color="auto"/>
              <w:left w:val="single" w:sz="4" w:space="0" w:color="auto"/>
              <w:bottom w:val="single" w:sz="4" w:space="0" w:color="auto"/>
              <w:right w:val="single" w:sz="4" w:space="0" w:color="auto"/>
            </w:tcBorders>
            <w:vAlign w:val="center"/>
          </w:tcPr>
          <w:p w14:paraId="4A8E7E00" w14:textId="77777777" w:rsidR="00E338BE" w:rsidRPr="006F4D85" w:rsidRDefault="00E338BE" w:rsidP="005F30A6">
            <w:pPr>
              <w:pStyle w:val="TAC"/>
              <w:rPr>
                <w:rFonts w:cs="Arial"/>
                <w:lang w:val="en-US" w:eastAsia="ko-KR"/>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5784B32B" w14:textId="77777777" w:rsidR="00E338BE" w:rsidRPr="006F4D85" w:rsidRDefault="00E338BE" w:rsidP="005F30A6">
            <w:pPr>
              <w:pStyle w:val="TAC"/>
              <w:rPr>
                <w:rFonts w:cs="Arial"/>
                <w:lang w:val="en-US"/>
              </w:rPr>
            </w:pPr>
            <w:r w:rsidRPr="006F4D85">
              <w:rPr>
                <w:rFonts w:cs="Arial"/>
              </w:rPr>
              <w:t>SR.3.1 TDD</w:t>
            </w:r>
          </w:p>
        </w:tc>
        <w:tc>
          <w:tcPr>
            <w:tcW w:w="992" w:type="dxa"/>
            <w:tcBorders>
              <w:top w:val="single" w:sz="4" w:space="0" w:color="auto"/>
              <w:left w:val="single" w:sz="4" w:space="0" w:color="auto"/>
              <w:bottom w:val="single" w:sz="4" w:space="0" w:color="auto"/>
              <w:right w:val="single" w:sz="4" w:space="0" w:color="auto"/>
            </w:tcBorders>
            <w:vAlign w:val="center"/>
          </w:tcPr>
          <w:p w14:paraId="18DA6B6A" w14:textId="77777777" w:rsidR="00E338BE" w:rsidRPr="006F4D85" w:rsidRDefault="00E338BE" w:rsidP="005F30A6">
            <w:pPr>
              <w:pStyle w:val="TAC"/>
              <w:rPr>
                <w:rFonts w:cs="Arial"/>
                <w:lang w:val="en-US" w:eastAsia="ko-KR"/>
              </w:rPr>
            </w:pPr>
          </w:p>
        </w:tc>
      </w:tr>
      <w:tr w:rsidR="00E338BE" w:rsidRPr="006F4D85" w14:paraId="590F855A"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4DC2271D" w14:textId="77777777" w:rsidR="00E338BE" w:rsidRPr="006F4D85" w:rsidRDefault="00E338BE" w:rsidP="005F30A6">
            <w:pPr>
              <w:pStyle w:val="TAL"/>
              <w:rPr>
                <w:rFonts w:cs="Arial"/>
                <w:lang w:val="en-US"/>
              </w:rPr>
            </w:pPr>
            <w:r w:rsidRPr="006F4D85">
              <w:rPr>
                <w:rFonts w:cs="v5.0.0"/>
              </w:rPr>
              <w:t>RMSI CORESET Reference Channel</w:t>
            </w:r>
          </w:p>
        </w:tc>
        <w:tc>
          <w:tcPr>
            <w:tcW w:w="1258" w:type="dxa"/>
            <w:tcBorders>
              <w:top w:val="single" w:sz="4" w:space="0" w:color="auto"/>
              <w:left w:val="single" w:sz="4" w:space="0" w:color="auto"/>
              <w:bottom w:val="single" w:sz="4" w:space="0" w:color="auto"/>
              <w:right w:val="single" w:sz="4" w:space="0" w:color="auto"/>
            </w:tcBorders>
            <w:vAlign w:val="center"/>
          </w:tcPr>
          <w:p w14:paraId="2C635B6D" w14:textId="77777777" w:rsidR="00E338BE" w:rsidRPr="006F4D85" w:rsidRDefault="00E338BE" w:rsidP="005F30A6">
            <w:pPr>
              <w:pStyle w:val="TAC"/>
              <w:rPr>
                <w:rFonts w:cs="Arial"/>
                <w:lang w:val="en-US"/>
              </w:rPr>
            </w:pPr>
          </w:p>
        </w:tc>
        <w:tc>
          <w:tcPr>
            <w:tcW w:w="1023" w:type="dxa"/>
            <w:tcBorders>
              <w:top w:val="single" w:sz="4" w:space="0" w:color="auto"/>
              <w:left w:val="single" w:sz="4" w:space="0" w:color="auto"/>
              <w:bottom w:val="single" w:sz="4" w:space="0" w:color="auto"/>
              <w:right w:val="single" w:sz="4" w:space="0" w:color="auto"/>
            </w:tcBorders>
            <w:vAlign w:val="center"/>
            <w:hideMark/>
          </w:tcPr>
          <w:p w14:paraId="7AB740E8" w14:textId="77777777" w:rsidR="00E338BE" w:rsidRPr="006F4D85" w:rsidRDefault="00E338BE" w:rsidP="005F30A6">
            <w:pPr>
              <w:pStyle w:val="TAC"/>
              <w:rPr>
                <w:rFonts w:cs="Arial"/>
              </w:rPr>
            </w:pPr>
            <w:r w:rsidRPr="006F4D85">
              <w:rPr>
                <w:rFonts w:cs="Arial"/>
              </w:rPr>
              <w:t>CR.3.1 TDD</w:t>
            </w:r>
            <w:r w:rsidRPr="006F4D85">
              <w:rPr>
                <w:rFonts w:cs="Arial"/>
                <w:lang w:val="en-US"/>
              </w:rPr>
              <w:t xml:space="preserve"> </w:t>
            </w:r>
          </w:p>
        </w:tc>
        <w:tc>
          <w:tcPr>
            <w:tcW w:w="850" w:type="dxa"/>
            <w:tcBorders>
              <w:top w:val="single" w:sz="4" w:space="0" w:color="auto"/>
              <w:left w:val="single" w:sz="4" w:space="0" w:color="auto"/>
              <w:bottom w:val="single" w:sz="4" w:space="0" w:color="auto"/>
              <w:right w:val="single" w:sz="4" w:space="0" w:color="auto"/>
            </w:tcBorders>
            <w:vAlign w:val="center"/>
            <w:hideMark/>
          </w:tcPr>
          <w:p w14:paraId="6341FC17" w14:textId="77777777" w:rsidR="00E338BE" w:rsidRPr="006F4D85" w:rsidRDefault="00E338BE" w:rsidP="005F30A6">
            <w:pPr>
              <w:pStyle w:val="TAC"/>
              <w:rPr>
                <w:rFonts w:cs="Arial"/>
                <w:lang w:val="en-US" w:eastAsia="ko-KR"/>
              </w:rPr>
            </w:pPr>
            <w:r w:rsidRPr="006F4D85">
              <w:rPr>
                <w:rFonts w:cs="Arial"/>
                <w:lang w:val="en-US"/>
              </w:rPr>
              <w:t>-</w:t>
            </w:r>
          </w:p>
        </w:tc>
        <w:tc>
          <w:tcPr>
            <w:tcW w:w="993" w:type="dxa"/>
            <w:tcBorders>
              <w:top w:val="single" w:sz="4" w:space="0" w:color="auto"/>
              <w:left w:val="single" w:sz="4" w:space="0" w:color="auto"/>
              <w:bottom w:val="single" w:sz="4" w:space="0" w:color="auto"/>
              <w:right w:val="single" w:sz="4" w:space="0" w:color="auto"/>
            </w:tcBorders>
            <w:vAlign w:val="center"/>
            <w:hideMark/>
          </w:tcPr>
          <w:p w14:paraId="7570E946" w14:textId="77777777" w:rsidR="00E338BE" w:rsidRPr="006F4D85" w:rsidRDefault="00E338BE" w:rsidP="005F30A6">
            <w:pPr>
              <w:pStyle w:val="TAC"/>
              <w:rPr>
                <w:rFonts w:cs="Arial"/>
              </w:rPr>
            </w:pPr>
            <w:r w:rsidRPr="006F4D85">
              <w:rPr>
                <w:rFonts w:cs="Arial"/>
              </w:rPr>
              <w:t>CR.3.1 TDD</w:t>
            </w:r>
          </w:p>
        </w:tc>
        <w:tc>
          <w:tcPr>
            <w:tcW w:w="992" w:type="dxa"/>
            <w:tcBorders>
              <w:top w:val="single" w:sz="4" w:space="0" w:color="auto"/>
              <w:left w:val="single" w:sz="4" w:space="0" w:color="auto"/>
              <w:bottom w:val="single" w:sz="4" w:space="0" w:color="auto"/>
              <w:right w:val="single" w:sz="4" w:space="0" w:color="auto"/>
            </w:tcBorders>
            <w:vAlign w:val="center"/>
            <w:hideMark/>
          </w:tcPr>
          <w:p w14:paraId="07B22A5A" w14:textId="77777777" w:rsidR="00E338BE" w:rsidRPr="006F4D85" w:rsidRDefault="00E338BE" w:rsidP="005F30A6">
            <w:pPr>
              <w:pStyle w:val="TAC"/>
              <w:rPr>
                <w:rFonts w:cs="Arial"/>
                <w:lang w:val="en-US" w:eastAsia="ko-KR"/>
              </w:rPr>
            </w:pPr>
            <w:r w:rsidRPr="006F4D85">
              <w:rPr>
                <w:rFonts w:cs="Arial"/>
                <w:lang w:val="en-US"/>
              </w:rPr>
              <w:t>-</w:t>
            </w:r>
          </w:p>
        </w:tc>
      </w:tr>
      <w:tr w:rsidR="00E338BE" w:rsidRPr="006F4D85" w14:paraId="1E1D0B55"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437BB28D" w14:textId="77777777" w:rsidR="00E338BE" w:rsidRPr="006F4D85" w:rsidRDefault="00E338BE" w:rsidP="005F30A6">
            <w:pPr>
              <w:pStyle w:val="TAL"/>
              <w:rPr>
                <w:rFonts w:cs="Arial"/>
                <w:lang w:val="da-DK"/>
              </w:rPr>
            </w:pPr>
            <w:r w:rsidRPr="006F4D85">
              <w:rPr>
                <w:rFonts w:cs="v5.0.0"/>
              </w:rPr>
              <w:t>Control channel RMC</w:t>
            </w:r>
          </w:p>
        </w:tc>
        <w:tc>
          <w:tcPr>
            <w:tcW w:w="1258" w:type="dxa"/>
            <w:tcBorders>
              <w:top w:val="single" w:sz="4" w:space="0" w:color="auto"/>
              <w:left w:val="single" w:sz="4" w:space="0" w:color="auto"/>
              <w:bottom w:val="single" w:sz="4" w:space="0" w:color="auto"/>
              <w:right w:val="single" w:sz="4" w:space="0" w:color="auto"/>
            </w:tcBorders>
            <w:vAlign w:val="center"/>
          </w:tcPr>
          <w:p w14:paraId="7B7D916D" w14:textId="77777777" w:rsidR="00E338BE" w:rsidRPr="006F4D85" w:rsidRDefault="00E338BE" w:rsidP="005F30A6">
            <w:pPr>
              <w:pStyle w:val="TAC"/>
              <w:rPr>
                <w:rFonts w:cs="Arial"/>
                <w:lang w:val="da-DK"/>
              </w:rPr>
            </w:pPr>
          </w:p>
        </w:tc>
        <w:tc>
          <w:tcPr>
            <w:tcW w:w="1023" w:type="dxa"/>
            <w:tcBorders>
              <w:top w:val="single" w:sz="4" w:space="0" w:color="auto"/>
              <w:left w:val="single" w:sz="4" w:space="0" w:color="auto"/>
              <w:bottom w:val="single" w:sz="4" w:space="0" w:color="auto"/>
              <w:right w:val="single" w:sz="4" w:space="0" w:color="auto"/>
            </w:tcBorders>
            <w:vAlign w:val="center"/>
            <w:hideMark/>
          </w:tcPr>
          <w:p w14:paraId="1B410A5F" w14:textId="77777777" w:rsidR="00E338BE" w:rsidRPr="006F4D85" w:rsidRDefault="00E338BE" w:rsidP="005F30A6">
            <w:pPr>
              <w:pStyle w:val="TAC"/>
              <w:rPr>
                <w:rFonts w:cs="Arial"/>
                <w:lang w:val="en-US" w:eastAsia="ko-KR"/>
              </w:rPr>
            </w:pPr>
            <w:r w:rsidRPr="006F4D85">
              <w:rPr>
                <w:rFonts w:cs="Arial"/>
              </w:rPr>
              <w:t>CCR.3.1 TDD</w:t>
            </w:r>
          </w:p>
        </w:tc>
        <w:tc>
          <w:tcPr>
            <w:tcW w:w="850" w:type="dxa"/>
            <w:tcBorders>
              <w:top w:val="single" w:sz="4" w:space="0" w:color="auto"/>
              <w:left w:val="single" w:sz="4" w:space="0" w:color="auto"/>
              <w:bottom w:val="single" w:sz="4" w:space="0" w:color="auto"/>
              <w:right w:val="single" w:sz="4" w:space="0" w:color="auto"/>
            </w:tcBorders>
            <w:vAlign w:val="center"/>
            <w:hideMark/>
          </w:tcPr>
          <w:p w14:paraId="29379716" w14:textId="77777777" w:rsidR="00E338BE" w:rsidRPr="006F4D85" w:rsidRDefault="00E338BE" w:rsidP="005F30A6">
            <w:pPr>
              <w:pStyle w:val="TAC"/>
              <w:rPr>
                <w:rFonts w:cs="Arial"/>
                <w:lang w:val="en-US"/>
              </w:rPr>
            </w:pPr>
            <w:r w:rsidRPr="006F4D85">
              <w:rPr>
                <w:rFonts w:cs="Arial"/>
                <w:lang w:val="en-US"/>
              </w:rPr>
              <w:t>-</w:t>
            </w:r>
          </w:p>
        </w:tc>
        <w:tc>
          <w:tcPr>
            <w:tcW w:w="993" w:type="dxa"/>
            <w:tcBorders>
              <w:top w:val="single" w:sz="4" w:space="0" w:color="auto"/>
              <w:left w:val="single" w:sz="4" w:space="0" w:color="auto"/>
              <w:bottom w:val="single" w:sz="4" w:space="0" w:color="auto"/>
              <w:right w:val="single" w:sz="4" w:space="0" w:color="auto"/>
            </w:tcBorders>
            <w:vAlign w:val="center"/>
            <w:hideMark/>
          </w:tcPr>
          <w:p w14:paraId="54ABDFC9" w14:textId="77777777" w:rsidR="00E338BE" w:rsidRPr="006F4D85" w:rsidRDefault="00E338BE" w:rsidP="005F30A6">
            <w:pPr>
              <w:pStyle w:val="TAC"/>
              <w:rPr>
                <w:rFonts w:cs="Arial"/>
                <w:lang w:val="en-US" w:eastAsia="ko-KR"/>
              </w:rPr>
            </w:pPr>
            <w:r w:rsidRPr="006F4D85">
              <w:rPr>
                <w:rFonts w:cs="Arial"/>
              </w:rPr>
              <w:t>CCR.3.1 TDD</w:t>
            </w:r>
          </w:p>
        </w:tc>
        <w:tc>
          <w:tcPr>
            <w:tcW w:w="992" w:type="dxa"/>
            <w:tcBorders>
              <w:top w:val="single" w:sz="4" w:space="0" w:color="auto"/>
              <w:left w:val="single" w:sz="4" w:space="0" w:color="auto"/>
              <w:bottom w:val="single" w:sz="4" w:space="0" w:color="auto"/>
              <w:right w:val="single" w:sz="4" w:space="0" w:color="auto"/>
            </w:tcBorders>
            <w:vAlign w:val="center"/>
            <w:hideMark/>
          </w:tcPr>
          <w:p w14:paraId="60B51615" w14:textId="77777777" w:rsidR="00E338BE" w:rsidRPr="006F4D85" w:rsidRDefault="00E338BE" w:rsidP="005F30A6">
            <w:pPr>
              <w:pStyle w:val="TAC"/>
              <w:rPr>
                <w:rFonts w:cs="Arial"/>
                <w:lang w:val="en-US"/>
              </w:rPr>
            </w:pPr>
            <w:r w:rsidRPr="006F4D85">
              <w:rPr>
                <w:rFonts w:cs="Arial"/>
                <w:lang w:val="en-US"/>
              </w:rPr>
              <w:t>-</w:t>
            </w:r>
          </w:p>
        </w:tc>
      </w:tr>
      <w:tr w:rsidR="00E338BE" w:rsidRPr="006F4D85" w14:paraId="76DCF705"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5B487E57" w14:textId="77777777" w:rsidR="00E338BE" w:rsidRPr="006F4D85" w:rsidRDefault="00E338BE" w:rsidP="005F30A6">
            <w:pPr>
              <w:pStyle w:val="TAL"/>
              <w:rPr>
                <w:rFonts w:cs="v5.0.0"/>
              </w:rPr>
            </w:pPr>
            <w:r w:rsidRPr="006F4D85">
              <w:rPr>
                <w:rFonts w:cs="Arial"/>
                <w:lang w:val="da-DK"/>
              </w:rPr>
              <w:t>OCNG Patterns</w:t>
            </w:r>
          </w:p>
        </w:tc>
        <w:tc>
          <w:tcPr>
            <w:tcW w:w="1258" w:type="dxa"/>
            <w:tcBorders>
              <w:top w:val="single" w:sz="4" w:space="0" w:color="auto"/>
              <w:left w:val="single" w:sz="4" w:space="0" w:color="auto"/>
              <w:bottom w:val="single" w:sz="4" w:space="0" w:color="auto"/>
              <w:right w:val="single" w:sz="4" w:space="0" w:color="auto"/>
            </w:tcBorders>
            <w:vAlign w:val="center"/>
          </w:tcPr>
          <w:p w14:paraId="0723ADDE" w14:textId="77777777" w:rsidR="00E338BE" w:rsidRPr="006F4D85" w:rsidRDefault="00E338BE" w:rsidP="005F30A6">
            <w:pPr>
              <w:pStyle w:val="TAC"/>
              <w:rPr>
                <w:rFonts w:cs="Arial"/>
                <w:lang w:val="da-DK"/>
              </w:rPr>
            </w:pPr>
          </w:p>
        </w:tc>
        <w:tc>
          <w:tcPr>
            <w:tcW w:w="1023" w:type="dxa"/>
            <w:tcBorders>
              <w:top w:val="single" w:sz="4" w:space="0" w:color="auto"/>
              <w:left w:val="single" w:sz="4" w:space="0" w:color="auto"/>
              <w:bottom w:val="single" w:sz="4" w:space="0" w:color="auto"/>
              <w:right w:val="single" w:sz="4" w:space="0" w:color="auto"/>
            </w:tcBorders>
            <w:vAlign w:val="center"/>
            <w:hideMark/>
          </w:tcPr>
          <w:p w14:paraId="7ED1E474" w14:textId="77777777" w:rsidR="00E338BE" w:rsidRPr="006F4D85" w:rsidRDefault="00E338BE" w:rsidP="005F30A6">
            <w:pPr>
              <w:pStyle w:val="TAC"/>
              <w:rPr>
                <w:rFonts w:cs="Arial"/>
              </w:rPr>
            </w:pPr>
            <w:r w:rsidRPr="006F4D85">
              <w:rPr>
                <w:rFonts w:eastAsia="Malgun Gothic"/>
                <w:szCs w:val="18"/>
              </w:rPr>
              <w:t>OP.1</w:t>
            </w:r>
            <w:r w:rsidRPr="006F4D85">
              <w:rPr>
                <w:rFonts w:cs="Arial"/>
                <w:lang w:val="en-US"/>
              </w:rPr>
              <w:t xml:space="preserve"> </w:t>
            </w:r>
          </w:p>
        </w:tc>
        <w:tc>
          <w:tcPr>
            <w:tcW w:w="850" w:type="dxa"/>
            <w:tcBorders>
              <w:top w:val="single" w:sz="4" w:space="0" w:color="auto"/>
              <w:left w:val="single" w:sz="4" w:space="0" w:color="auto"/>
              <w:bottom w:val="single" w:sz="4" w:space="0" w:color="auto"/>
              <w:right w:val="single" w:sz="4" w:space="0" w:color="auto"/>
            </w:tcBorders>
            <w:vAlign w:val="center"/>
            <w:hideMark/>
          </w:tcPr>
          <w:p w14:paraId="553628EE" w14:textId="77777777" w:rsidR="00E338BE" w:rsidRPr="006F4D85" w:rsidRDefault="00E338BE" w:rsidP="005F30A6">
            <w:pPr>
              <w:pStyle w:val="TAC"/>
              <w:rPr>
                <w:rFonts w:cs="Arial"/>
                <w:lang w:val="en-US"/>
              </w:rPr>
            </w:pPr>
            <w:r w:rsidRPr="006F4D85">
              <w:rPr>
                <w:rFonts w:eastAsia="Malgun Gothic"/>
                <w:szCs w:val="18"/>
              </w:rPr>
              <w:t>OP.1</w:t>
            </w:r>
            <w:r w:rsidRPr="006F4D85">
              <w:rPr>
                <w:rFonts w:cs="Arial"/>
                <w:lang w:val="en-US"/>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14:paraId="19CD16CB" w14:textId="77777777" w:rsidR="00E338BE" w:rsidRPr="006F4D85" w:rsidRDefault="00E338BE" w:rsidP="005F30A6">
            <w:pPr>
              <w:pStyle w:val="TAC"/>
              <w:rPr>
                <w:rFonts w:cs="Arial"/>
              </w:rPr>
            </w:pPr>
            <w:r w:rsidRPr="006F4D85">
              <w:rPr>
                <w:rFonts w:eastAsia="Malgun Gothic"/>
                <w:szCs w:val="18"/>
              </w:rPr>
              <w:t>OP.1</w:t>
            </w:r>
          </w:p>
        </w:tc>
        <w:tc>
          <w:tcPr>
            <w:tcW w:w="992" w:type="dxa"/>
            <w:tcBorders>
              <w:top w:val="single" w:sz="4" w:space="0" w:color="auto"/>
              <w:left w:val="single" w:sz="4" w:space="0" w:color="auto"/>
              <w:bottom w:val="single" w:sz="4" w:space="0" w:color="auto"/>
              <w:right w:val="single" w:sz="4" w:space="0" w:color="auto"/>
            </w:tcBorders>
            <w:vAlign w:val="center"/>
            <w:hideMark/>
          </w:tcPr>
          <w:p w14:paraId="6BF02589" w14:textId="77777777" w:rsidR="00E338BE" w:rsidRPr="006F4D85" w:rsidRDefault="00E338BE" w:rsidP="005F30A6">
            <w:pPr>
              <w:pStyle w:val="TAC"/>
              <w:rPr>
                <w:rFonts w:cs="Arial"/>
                <w:lang w:val="en-US"/>
              </w:rPr>
            </w:pPr>
            <w:r w:rsidRPr="006F4D85">
              <w:rPr>
                <w:rFonts w:eastAsia="Malgun Gothic"/>
                <w:szCs w:val="18"/>
              </w:rPr>
              <w:t>OP.1</w:t>
            </w:r>
            <w:r w:rsidRPr="006F4D85">
              <w:rPr>
                <w:rFonts w:cs="Arial"/>
                <w:lang w:val="en-US"/>
              </w:rPr>
              <w:t xml:space="preserve"> </w:t>
            </w:r>
          </w:p>
        </w:tc>
      </w:tr>
      <w:tr w:rsidR="00E338BE" w:rsidRPr="006F4D85" w14:paraId="4BC49B7B"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15FD7D92" w14:textId="77777777" w:rsidR="00E338BE" w:rsidRPr="006F4D85" w:rsidRDefault="00E338BE" w:rsidP="005F30A6">
            <w:pPr>
              <w:pStyle w:val="TAL"/>
              <w:rPr>
                <w:rFonts w:cs="Arial"/>
                <w:lang w:val="da-DK" w:eastAsia="ko-KR"/>
              </w:rPr>
            </w:pPr>
            <w:r w:rsidRPr="006F4D85">
              <w:rPr>
                <w:rFonts w:cs="Arial"/>
                <w:lang w:val="da-DK" w:eastAsia="ko-KR"/>
              </w:rPr>
              <w:t>SMTC configuration</w:t>
            </w:r>
          </w:p>
        </w:tc>
        <w:tc>
          <w:tcPr>
            <w:tcW w:w="1258" w:type="dxa"/>
            <w:tcBorders>
              <w:top w:val="single" w:sz="4" w:space="0" w:color="auto"/>
              <w:left w:val="single" w:sz="4" w:space="0" w:color="auto"/>
              <w:bottom w:val="single" w:sz="4" w:space="0" w:color="auto"/>
              <w:right w:val="single" w:sz="4" w:space="0" w:color="auto"/>
            </w:tcBorders>
            <w:vAlign w:val="center"/>
          </w:tcPr>
          <w:p w14:paraId="38C6FC2B" w14:textId="77777777" w:rsidR="00E338BE" w:rsidRPr="006F4D85" w:rsidRDefault="00E338BE" w:rsidP="005F30A6">
            <w:pPr>
              <w:pStyle w:val="TAC"/>
              <w:rPr>
                <w:rFonts w:cs="Arial"/>
                <w:lang w:val="da-DK"/>
              </w:rPr>
            </w:pPr>
          </w:p>
        </w:tc>
        <w:tc>
          <w:tcPr>
            <w:tcW w:w="3858" w:type="dxa"/>
            <w:gridSpan w:val="4"/>
            <w:tcBorders>
              <w:top w:val="single" w:sz="4" w:space="0" w:color="auto"/>
              <w:left w:val="single" w:sz="4" w:space="0" w:color="auto"/>
              <w:bottom w:val="single" w:sz="4" w:space="0" w:color="auto"/>
              <w:right w:val="single" w:sz="4" w:space="0" w:color="auto"/>
            </w:tcBorders>
            <w:vAlign w:val="center"/>
            <w:hideMark/>
          </w:tcPr>
          <w:p w14:paraId="44C4C4F4" w14:textId="77777777" w:rsidR="00E338BE" w:rsidRPr="006F4D85" w:rsidRDefault="00E338BE" w:rsidP="005F30A6">
            <w:pPr>
              <w:pStyle w:val="TAC"/>
              <w:rPr>
                <w:rFonts w:cs="Arial"/>
                <w:lang w:eastAsia="ko-KR"/>
              </w:rPr>
            </w:pPr>
            <w:r w:rsidRPr="006F4D85">
              <w:rPr>
                <w:rFonts w:cs="Arial"/>
                <w:lang w:eastAsia="ko-KR"/>
              </w:rPr>
              <w:t>SMTC.1</w:t>
            </w:r>
          </w:p>
        </w:tc>
      </w:tr>
      <w:tr w:rsidR="00E338BE" w:rsidRPr="006F4D85" w14:paraId="74061D92"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508DAB87" w14:textId="77777777" w:rsidR="00E338BE" w:rsidRPr="006F4D85" w:rsidRDefault="00E338BE" w:rsidP="005F30A6">
            <w:pPr>
              <w:pStyle w:val="TAL"/>
              <w:rPr>
                <w:rFonts w:cs="v5.0.0"/>
              </w:rPr>
            </w:pPr>
            <w:r w:rsidRPr="006F4D85">
              <w:rPr>
                <w:rFonts w:cs="Arial"/>
                <w:lang w:val="da-DK"/>
              </w:rPr>
              <w:t>SSB configuration</w:t>
            </w:r>
          </w:p>
        </w:tc>
        <w:tc>
          <w:tcPr>
            <w:tcW w:w="1258" w:type="dxa"/>
            <w:tcBorders>
              <w:top w:val="single" w:sz="4" w:space="0" w:color="auto"/>
              <w:left w:val="single" w:sz="4" w:space="0" w:color="auto"/>
              <w:bottom w:val="single" w:sz="4" w:space="0" w:color="auto"/>
              <w:right w:val="single" w:sz="4" w:space="0" w:color="auto"/>
            </w:tcBorders>
            <w:vAlign w:val="center"/>
          </w:tcPr>
          <w:p w14:paraId="65FA3ED2" w14:textId="77777777" w:rsidR="00E338BE" w:rsidRPr="006F4D85" w:rsidRDefault="00E338BE" w:rsidP="005F30A6">
            <w:pPr>
              <w:pStyle w:val="TAC"/>
              <w:rPr>
                <w:rFonts w:cs="Arial"/>
                <w:lang w:val="da-DK"/>
              </w:rPr>
            </w:pPr>
          </w:p>
        </w:tc>
        <w:tc>
          <w:tcPr>
            <w:tcW w:w="1023" w:type="dxa"/>
            <w:tcBorders>
              <w:top w:val="single" w:sz="4" w:space="0" w:color="auto"/>
              <w:left w:val="single" w:sz="4" w:space="0" w:color="auto"/>
              <w:bottom w:val="single" w:sz="4" w:space="0" w:color="auto"/>
              <w:right w:val="single" w:sz="4" w:space="0" w:color="auto"/>
            </w:tcBorders>
            <w:vAlign w:val="center"/>
            <w:hideMark/>
          </w:tcPr>
          <w:p w14:paraId="4C48E3E4" w14:textId="77777777" w:rsidR="00E338BE" w:rsidRPr="006F4D85" w:rsidRDefault="00E338BE" w:rsidP="005F30A6">
            <w:pPr>
              <w:pStyle w:val="TAC"/>
              <w:rPr>
                <w:rFonts w:cs="Arial"/>
              </w:rPr>
            </w:pPr>
            <w:r w:rsidRPr="006F4D85">
              <w:rPr>
                <w:rFonts w:cs="Arial"/>
              </w:rPr>
              <w:t>SSB.</w:t>
            </w:r>
            <w:r>
              <w:rPr>
                <w:rFonts w:cs="Arial"/>
              </w:rPr>
              <w:t>3</w:t>
            </w:r>
            <w:r w:rsidRPr="006F4D85">
              <w:rPr>
                <w:rFonts w:cs="Arial"/>
              </w:rPr>
              <w:t xml:space="preserve"> FR2 </w:t>
            </w:r>
          </w:p>
        </w:tc>
        <w:tc>
          <w:tcPr>
            <w:tcW w:w="850" w:type="dxa"/>
            <w:tcBorders>
              <w:top w:val="single" w:sz="4" w:space="0" w:color="auto"/>
              <w:left w:val="single" w:sz="4" w:space="0" w:color="auto"/>
              <w:bottom w:val="single" w:sz="4" w:space="0" w:color="auto"/>
              <w:right w:val="single" w:sz="4" w:space="0" w:color="auto"/>
            </w:tcBorders>
            <w:vAlign w:val="center"/>
            <w:hideMark/>
          </w:tcPr>
          <w:p w14:paraId="235B875C" w14:textId="77777777" w:rsidR="00E338BE" w:rsidRPr="006F4D85" w:rsidRDefault="00E338BE" w:rsidP="005F30A6">
            <w:pPr>
              <w:pStyle w:val="TAC"/>
              <w:rPr>
                <w:rFonts w:cs="Arial"/>
                <w:lang w:val="en-US"/>
              </w:rPr>
            </w:pPr>
            <w:r w:rsidRPr="006F4D85">
              <w:rPr>
                <w:rFonts w:cs="Arial"/>
              </w:rPr>
              <w:t>SSB.</w:t>
            </w:r>
            <w:r>
              <w:rPr>
                <w:rFonts w:cs="Arial"/>
              </w:rPr>
              <w:t>3</w:t>
            </w:r>
            <w:r w:rsidRPr="006F4D85">
              <w:rPr>
                <w:rFonts w:cs="Arial"/>
              </w:rPr>
              <w:t xml:space="preserve"> FR2</w:t>
            </w:r>
          </w:p>
        </w:tc>
        <w:tc>
          <w:tcPr>
            <w:tcW w:w="993" w:type="dxa"/>
            <w:tcBorders>
              <w:top w:val="single" w:sz="4" w:space="0" w:color="auto"/>
              <w:left w:val="single" w:sz="4" w:space="0" w:color="auto"/>
              <w:bottom w:val="single" w:sz="4" w:space="0" w:color="auto"/>
              <w:right w:val="single" w:sz="4" w:space="0" w:color="auto"/>
            </w:tcBorders>
            <w:vAlign w:val="center"/>
            <w:hideMark/>
          </w:tcPr>
          <w:p w14:paraId="09648C9F" w14:textId="77777777" w:rsidR="00E338BE" w:rsidRPr="006F4D85" w:rsidRDefault="00E338BE" w:rsidP="005F30A6">
            <w:pPr>
              <w:pStyle w:val="TAC"/>
              <w:rPr>
                <w:rFonts w:cs="Arial"/>
              </w:rPr>
            </w:pPr>
            <w:r w:rsidRPr="006F4D85">
              <w:rPr>
                <w:rFonts w:cs="Arial"/>
              </w:rPr>
              <w:t>SSB.</w:t>
            </w:r>
            <w:r>
              <w:rPr>
                <w:rFonts w:cs="Arial"/>
              </w:rPr>
              <w:t>3</w:t>
            </w:r>
            <w:r w:rsidRPr="006F4D85">
              <w:rPr>
                <w:rFonts w:cs="Arial"/>
              </w:rPr>
              <w:t xml:space="preserve"> FR2</w:t>
            </w:r>
          </w:p>
        </w:tc>
        <w:tc>
          <w:tcPr>
            <w:tcW w:w="992" w:type="dxa"/>
            <w:tcBorders>
              <w:top w:val="single" w:sz="4" w:space="0" w:color="auto"/>
              <w:left w:val="single" w:sz="4" w:space="0" w:color="auto"/>
              <w:bottom w:val="single" w:sz="4" w:space="0" w:color="auto"/>
              <w:right w:val="single" w:sz="4" w:space="0" w:color="auto"/>
            </w:tcBorders>
            <w:vAlign w:val="center"/>
            <w:hideMark/>
          </w:tcPr>
          <w:p w14:paraId="71736C14" w14:textId="77777777" w:rsidR="00E338BE" w:rsidRPr="006F4D85" w:rsidRDefault="00E338BE" w:rsidP="005F30A6">
            <w:pPr>
              <w:pStyle w:val="TAC"/>
              <w:rPr>
                <w:rFonts w:cs="Arial"/>
                <w:lang w:val="en-US"/>
              </w:rPr>
            </w:pPr>
            <w:r w:rsidRPr="006F4D85">
              <w:rPr>
                <w:rFonts w:cs="Arial"/>
              </w:rPr>
              <w:t>SSB.</w:t>
            </w:r>
            <w:r>
              <w:rPr>
                <w:rFonts w:cs="Arial"/>
              </w:rPr>
              <w:t>3</w:t>
            </w:r>
            <w:r w:rsidRPr="006F4D85">
              <w:rPr>
                <w:rFonts w:cs="Arial"/>
              </w:rPr>
              <w:t xml:space="preserve"> FR2</w:t>
            </w:r>
          </w:p>
        </w:tc>
      </w:tr>
      <w:tr w:rsidR="00E338BE" w:rsidRPr="006F4D85" w14:paraId="780B3EBA"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29A94FDE" w14:textId="77777777" w:rsidR="00E338BE" w:rsidRPr="006F4D85" w:rsidRDefault="00E338BE" w:rsidP="005F30A6">
            <w:pPr>
              <w:pStyle w:val="TAL"/>
              <w:rPr>
                <w:rFonts w:cs="Arial"/>
                <w:lang w:val="da-DK"/>
              </w:rPr>
            </w:pPr>
            <w:r w:rsidRPr="006F4D85">
              <w:rPr>
                <w:rFonts w:cs="Arial"/>
                <w:lang w:val="da-DK"/>
              </w:rPr>
              <w:t>PDSCH/PDCCH subcarrier spacing</w:t>
            </w:r>
          </w:p>
        </w:tc>
        <w:tc>
          <w:tcPr>
            <w:tcW w:w="1258" w:type="dxa"/>
            <w:tcBorders>
              <w:top w:val="single" w:sz="4" w:space="0" w:color="auto"/>
              <w:left w:val="single" w:sz="4" w:space="0" w:color="auto"/>
              <w:bottom w:val="single" w:sz="4" w:space="0" w:color="auto"/>
              <w:right w:val="single" w:sz="4" w:space="0" w:color="auto"/>
            </w:tcBorders>
            <w:vAlign w:val="center"/>
            <w:hideMark/>
          </w:tcPr>
          <w:p w14:paraId="5F69CBCB" w14:textId="77777777" w:rsidR="00E338BE" w:rsidRPr="006F4D85" w:rsidRDefault="00E338BE" w:rsidP="005F30A6">
            <w:pPr>
              <w:pStyle w:val="TAC"/>
              <w:rPr>
                <w:rFonts w:cs="Arial"/>
                <w:lang w:val="da-DK"/>
              </w:rPr>
            </w:pPr>
            <w:r w:rsidRPr="006F4D85">
              <w:rPr>
                <w:rFonts w:cs="Arial"/>
                <w:lang w:val="da-DK"/>
              </w:rPr>
              <w:t>kHz</w:t>
            </w:r>
          </w:p>
        </w:tc>
        <w:tc>
          <w:tcPr>
            <w:tcW w:w="1023" w:type="dxa"/>
            <w:tcBorders>
              <w:top w:val="single" w:sz="4" w:space="0" w:color="auto"/>
              <w:left w:val="single" w:sz="4" w:space="0" w:color="auto"/>
              <w:bottom w:val="single" w:sz="4" w:space="0" w:color="auto"/>
              <w:right w:val="single" w:sz="4" w:space="0" w:color="auto"/>
            </w:tcBorders>
            <w:vAlign w:val="center"/>
            <w:hideMark/>
          </w:tcPr>
          <w:p w14:paraId="78BC03E8" w14:textId="77777777" w:rsidR="00E338BE" w:rsidRPr="006F4D85" w:rsidRDefault="00E338BE" w:rsidP="005F30A6">
            <w:pPr>
              <w:pStyle w:val="TAC"/>
              <w:rPr>
                <w:rFonts w:cs="Arial"/>
              </w:rPr>
            </w:pPr>
            <w:r w:rsidRPr="006F4D85">
              <w:rPr>
                <w:rFonts w:cs="Arial"/>
                <w:lang w:val="en-US"/>
              </w:rPr>
              <w:t xml:space="preserve">120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5FEEE154" w14:textId="77777777" w:rsidR="00E338BE" w:rsidRPr="006F4D85" w:rsidRDefault="00E338BE" w:rsidP="005F30A6">
            <w:pPr>
              <w:pStyle w:val="TAC"/>
              <w:rPr>
                <w:rFonts w:cs="Arial"/>
              </w:rPr>
            </w:pPr>
            <w:r w:rsidRPr="006F4D85">
              <w:rPr>
                <w:rFonts w:cs="Arial"/>
                <w:lang w:val="en-US"/>
              </w:rPr>
              <w:t xml:space="preserve">120 </w:t>
            </w:r>
          </w:p>
        </w:tc>
        <w:tc>
          <w:tcPr>
            <w:tcW w:w="993" w:type="dxa"/>
            <w:tcBorders>
              <w:top w:val="single" w:sz="4" w:space="0" w:color="auto"/>
              <w:left w:val="single" w:sz="4" w:space="0" w:color="auto"/>
              <w:bottom w:val="single" w:sz="4" w:space="0" w:color="auto"/>
              <w:right w:val="single" w:sz="4" w:space="0" w:color="auto"/>
            </w:tcBorders>
            <w:vAlign w:val="center"/>
            <w:hideMark/>
          </w:tcPr>
          <w:p w14:paraId="6A472BB4" w14:textId="77777777" w:rsidR="00E338BE" w:rsidRPr="006F4D85" w:rsidRDefault="00E338BE" w:rsidP="005F30A6">
            <w:pPr>
              <w:pStyle w:val="TAC"/>
              <w:rPr>
                <w:rFonts w:cs="Arial"/>
              </w:rPr>
            </w:pPr>
            <w:r w:rsidRPr="006F4D85">
              <w:rPr>
                <w:rFonts w:cs="Arial"/>
                <w:lang w:val="en-US"/>
              </w:rPr>
              <w:t xml:space="preserve">120 </w:t>
            </w:r>
          </w:p>
        </w:tc>
        <w:tc>
          <w:tcPr>
            <w:tcW w:w="992" w:type="dxa"/>
            <w:tcBorders>
              <w:top w:val="single" w:sz="4" w:space="0" w:color="auto"/>
              <w:left w:val="single" w:sz="4" w:space="0" w:color="auto"/>
              <w:bottom w:val="single" w:sz="4" w:space="0" w:color="auto"/>
              <w:right w:val="single" w:sz="4" w:space="0" w:color="auto"/>
            </w:tcBorders>
            <w:vAlign w:val="center"/>
            <w:hideMark/>
          </w:tcPr>
          <w:p w14:paraId="47649093" w14:textId="77777777" w:rsidR="00E338BE" w:rsidRPr="006F4D85" w:rsidRDefault="00E338BE" w:rsidP="005F30A6">
            <w:pPr>
              <w:pStyle w:val="TAC"/>
              <w:rPr>
                <w:rFonts w:cs="Arial"/>
              </w:rPr>
            </w:pPr>
            <w:r w:rsidRPr="006F4D85">
              <w:rPr>
                <w:rFonts w:cs="Arial"/>
                <w:lang w:val="en-US"/>
              </w:rPr>
              <w:t xml:space="preserve">120 </w:t>
            </w:r>
          </w:p>
        </w:tc>
      </w:tr>
      <w:tr w:rsidR="00E338BE" w:rsidRPr="006F4D85" w14:paraId="3EABB684"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627251EA" w14:textId="77777777" w:rsidR="00E338BE" w:rsidRPr="006F4D85" w:rsidRDefault="00E338BE" w:rsidP="005F30A6">
            <w:pPr>
              <w:pStyle w:val="TAL"/>
              <w:rPr>
                <w:rFonts w:cs="Arial"/>
                <w:lang w:val="da-DK"/>
              </w:rPr>
            </w:pPr>
            <w:r w:rsidRPr="006F4D85">
              <w:rPr>
                <w:rFonts w:cs="Arial"/>
                <w:lang w:val="da-DK" w:eastAsia="ko-KR"/>
              </w:rPr>
              <w:t>SS-RSSI-Measurement</w:t>
            </w:r>
          </w:p>
        </w:tc>
        <w:tc>
          <w:tcPr>
            <w:tcW w:w="1258" w:type="dxa"/>
            <w:tcBorders>
              <w:top w:val="single" w:sz="4" w:space="0" w:color="auto"/>
              <w:left w:val="single" w:sz="4" w:space="0" w:color="auto"/>
              <w:bottom w:val="single" w:sz="4" w:space="0" w:color="auto"/>
              <w:right w:val="single" w:sz="4" w:space="0" w:color="auto"/>
            </w:tcBorders>
            <w:vAlign w:val="center"/>
          </w:tcPr>
          <w:p w14:paraId="56BD7106" w14:textId="77777777" w:rsidR="00E338BE" w:rsidRPr="006F4D85" w:rsidRDefault="00E338BE" w:rsidP="005F30A6">
            <w:pPr>
              <w:pStyle w:val="TAC"/>
              <w:rPr>
                <w:rFonts w:cs="Arial"/>
                <w:lang w:val="da-DK"/>
              </w:rPr>
            </w:pPr>
          </w:p>
        </w:tc>
        <w:tc>
          <w:tcPr>
            <w:tcW w:w="3858" w:type="dxa"/>
            <w:gridSpan w:val="4"/>
            <w:tcBorders>
              <w:top w:val="single" w:sz="4" w:space="0" w:color="auto"/>
              <w:left w:val="single" w:sz="4" w:space="0" w:color="auto"/>
              <w:bottom w:val="single" w:sz="4" w:space="0" w:color="auto"/>
              <w:right w:val="single" w:sz="4" w:space="0" w:color="auto"/>
            </w:tcBorders>
            <w:vAlign w:val="center"/>
            <w:hideMark/>
          </w:tcPr>
          <w:p w14:paraId="3CA5C60D" w14:textId="77777777" w:rsidR="00E338BE" w:rsidRPr="006F4D85" w:rsidRDefault="00E338BE" w:rsidP="005F30A6">
            <w:pPr>
              <w:pStyle w:val="TAC"/>
              <w:rPr>
                <w:rFonts w:cs="Arial"/>
                <w:lang w:val="en-US"/>
              </w:rPr>
            </w:pPr>
            <w:r w:rsidRPr="006F4D85">
              <w:rPr>
                <w:rFonts w:cs="Arial"/>
                <w:lang w:val="en-US"/>
              </w:rPr>
              <w:t>Not Applicable</w:t>
            </w:r>
          </w:p>
        </w:tc>
      </w:tr>
      <w:tr w:rsidR="00E338BE" w:rsidRPr="006F4D85" w14:paraId="7F4A715E"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5C85BEF7" w14:textId="77777777" w:rsidR="00E338BE" w:rsidRPr="006F4D85" w:rsidRDefault="00E338BE" w:rsidP="005F30A6">
            <w:pPr>
              <w:pStyle w:val="TAL"/>
              <w:rPr>
                <w:rFonts w:cs="Arial"/>
                <w:lang w:val="en-US"/>
              </w:rPr>
            </w:pPr>
            <w:r w:rsidRPr="006F4D85">
              <w:rPr>
                <w:rFonts w:cs="Arial"/>
                <w:szCs w:val="18"/>
              </w:rPr>
              <w:t>EPRE ratio of PSS to SSS</w:t>
            </w:r>
          </w:p>
        </w:tc>
        <w:tc>
          <w:tcPr>
            <w:tcW w:w="1258" w:type="dxa"/>
            <w:vMerge w:val="restart"/>
            <w:tcBorders>
              <w:top w:val="single" w:sz="4" w:space="0" w:color="auto"/>
              <w:left w:val="single" w:sz="4" w:space="0" w:color="auto"/>
              <w:bottom w:val="single" w:sz="4" w:space="0" w:color="auto"/>
              <w:right w:val="single" w:sz="4" w:space="0" w:color="auto"/>
            </w:tcBorders>
            <w:vAlign w:val="center"/>
            <w:hideMark/>
          </w:tcPr>
          <w:p w14:paraId="11FC01D8" w14:textId="77777777" w:rsidR="00E338BE" w:rsidRPr="006F4D85" w:rsidRDefault="00E338BE" w:rsidP="005F30A6">
            <w:pPr>
              <w:pStyle w:val="TAC"/>
              <w:rPr>
                <w:rFonts w:cs="Arial"/>
                <w:lang w:val="en-US"/>
              </w:rPr>
            </w:pPr>
            <w:r w:rsidRPr="006F4D85">
              <w:rPr>
                <w:rFonts w:cs="Arial"/>
                <w:lang w:val="en-US"/>
              </w:rPr>
              <w:t>dB</w:t>
            </w:r>
          </w:p>
        </w:tc>
        <w:tc>
          <w:tcPr>
            <w:tcW w:w="1023" w:type="dxa"/>
            <w:vMerge w:val="restart"/>
            <w:tcBorders>
              <w:top w:val="single" w:sz="4" w:space="0" w:color="auto"/>
              <w:left w:val="single" w:sz="4" w:space="0" w:color="auto"/>
              <w:bottom w:val="single" w:sz="4" w:space="0" w:color="auto"/>
              <w:right w:val="single" w:sz="4" w:space="0" w:color="auto"/>
            </w:tcBorders>
            <w:vAlign w:val="center"/>
            <w:hideMark/>
          </w:tcPr>
          <w:p w14:paraId="0BDF7577" w14:textId="77777777" w:rsidR="00E338BE" w:rsidRPr="006F4D85" w:rsidRDefault="00E338BE" w:rsidP="005F30A6">
            <w:pPr>
              <w:pStyle w:val="TAC"/>
              <w:rPr>
                <w:rFonts w:cs="Arial"/>
                <w:lang w:val="en-US"/>
              </w:rPr>
            </w:pPr>
            <w:r w:rsidRPr="006F4D85">
              <w:rPr>
                <w:rFonts w:cs="Arial"/>
                <w:lang w:val="en-US"/>
              </w:rPr>
              <w:t>0</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16AA2056" w14:textId="77777777" w:rsidR="00E338BE" w:rsidRPr="006F4D85" w:rsidRDefault="00E338BE" w:rsidP="005F30A6">
            <w:pPr>
              <w:pStyle w:val="TAC"/>
              <w:rPr>
                <w:rFonts w:cs="Arial"/>
                <w:lang w:val="en-US"/>
              </w:rPr>
            </w:pPr>
            <w:r w:rsidRPr="006F4D85">
              <w:rPr>
                <w:rFonts w:cs="Arial"/>
                <w:lang w:val="en-US"/>
              </w:rPr>
              <w:t>0</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17A74F5F" w14:textId="77777777" w:rsidR="00E338BE" w:rsidRPr="006F4D85" w:rsidRDefault="00E338BE" w:rsidP="005F30A6">
            <w:pPr>
              <w:pStyle w:val="TAC"/>
              <w:rPr>
                <w:rFonts w:cs="Arial"/>
                <w:lang w:val="en-US"/>
              </w:rPr>
            </w:pPr>
            <w:r w:rsidRPr="006F4D85">
              <w:rPr>
                <w:rFonts w:cs="Arial"/>
                <w:lang w:val="en-US"/>
              </w:rPr>
              <w:t>0</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089CB7F9" w14:textId="77777777" w:rsidR="00E338BE" w:rsidRPr="006F4D85" w:rsidRDefault="00E338BE" w:rsidP="005F30A6">
            <w:pPr>
              <w:pStyle w:val="TAC"/>
              <w:rPr>
                <w:rFonts w:cs="Arial"/>
                <w:lang w:val="en-US" w:eastAsia="ko-KR"/>
              </w:rPr>
            </w:pPr>
            <w:r w:rsidRPr="006F4D85">
              <w:rPr>
                <w:rFonts w:cs="Arial"/>
                <w:lang w:val="en-US" w:eastAsia="ko-KR"/>
              </w:rPr>
              <w:t>0</w:t>
            </w:r>
          </w:p>
        </w:tc>
      </w:tr>
      <w:tr w:rsidR="00E338BE" w:rsidRPr="006F4D85" w14:paraId="3D096357"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65EC1FE7" w14:textId="77777777" w:rsidR="00E338BE" w:rsidRPr="006F4D85" w:rsidRDefault="00E338BE" w:rsidP="005F30A6">
            <w:pPr>
              <w:pStyle w:val="TAL"/>
              <w:rPr>
                <w:rFonts w:cs="Arial"/>
                <w:lang w:val="en-US"/>
              </w:rPr>
            </w:pPr>
            <w:r w:rsidRPr="006F4D85">
              <w:rPr>
                <w:rFonts w:cs="Arial"/>
                <w:szCs w:val="18"/>
              </w:rPr>
              <w:t>EPRE ratio of PBCH_DMRS to SSS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2E90CB64" w14:textId="77777777" w:rsidR="00E338BE" w:rsidRPr="006F4D85" w:rsidRDefault="00E338BE" w:rsidP="005F30A6">
            <w:pPr>
              <w:keepNext/>
              <w:spacing w:after="0"/>
              <w:rPr>
                <w:rFonts w:ascii="Arial" w:hAnsi="Arial" w:cs="Arial"/>
                <w:sz w:val="18"/>
                <w:lang w:val="en-US"/>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03D79971" w14:textId="77777777" w:rsidR="00E338BE" w:rsidRPr="006F4D85" w:rsidRDefault="00E338BE" w:rsidP="005F30A6">
            <w:pPr>
              <w:keepNext/>
              <w:spacing w:after="0"/>
              <w:rPr>
                <w:rFonts w:ascii="Arial" w:hAnsi="Arial" w:cs="Arial"/>
                <w:sz w:val="1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1263CED" w14:textId="77777777" w:rsidR="00E338BE" w:rsidRPr="006F4D85" w:rsidRDefault="00E338BE" w:rsidP="005F30A6">
            <w:pPr>
              <w:keepNext/>
              <w:spacing w:after="0"/>
              <w:rPr>
                <w:rFonts w:ascii="Arial" w:hAnsi="Arial" w:cs="Arial"/>
                <w:sz w:val="18"/>
                <w:lang w:val="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2FBFE68" w14:textId="77777777" w:rsidR="00E338BE" w:rsidRPr="006F4D85" w:rsidRDefault="00E338BE" w:rsidP="005F30A6">
            <w:pPr>
              <w:keepNext/>
              <w:spacing w:after="0"/>
              <w:rPr>
                <w:rFonts w:ascii="Arial" w:hAnsi="Arial" w:cs="Arial"/>
                <w:sz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85B9901" w14:textId="77777777" w:rsidR="00E338BE" w:rsidRPr="006F4D85" w:rsidRDefault="00E338BE" w:rsidP="005F30A6">
            <w:pPr>
              <w:keepNext/>
              <w:spacing w:after="0"/>
              <w:rPr>
                <w:rFonts w:ascii="Arial" w:hAnsi="Arial" w:cs="Arial"/>
                <w:sz w:val="18"/>
                <w:lang w:val="en-US" w:eastAsia="ko-KR"/>
              </w:rPr>
            </w:pPr>
          </w:p>
        </w:tc>
      </w:tr>
      <w:tr w:rsidR="00E338BE" w:rsidRPr="006F4D85" w14:paraId="05099FBF"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2C34C3A1" w14:textId="77777777" w:rsidR="00E338BE" w:rsidRPr="006F4D85" w:rsidRDefault="00E338BE" w:rsidP="005F30A6">
            <w:pPr>
              <w:pStyle w:val="TAL"/>
              <w:rPr>
                <w:rFonts w:cs="Arial"/>
                <w:lang w:val="en-US"/>
              </w:rPr>
            </w:pPr>
            <w:r w:rsidRPr="006F4D85">
              <w:rPr>
                <w:rFonts w:cs="Arial"/>
                <w:szCs w:val="18"/>
              </w:rPr>
              <w:t>EPRE ratio of PBCH to PBCH_DMRS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7F41D080" w14:textId="77777777" w:rsidR="00E338BE" w:rsidRPr="006F4D85" w:rsidRDefault="00E338BE" w:rsidP="005F30A6">
            <w:pPr>
              <w:keepNext/>
              <w:spacing w:after="0"/>
              <w:rPr>
                <w:rFonts w:ascii="Arial" w:hAnsi="Arial" w:cs="Arial"/>
                <w:sz w:val="18"/>
                <w:lang w:val="en-US"/>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1AE8B69D" w14:textId="77777777" w:rsidR="00E338BE" w:rsidRPr="006F4D85" w:rsidRDefault="00E338BE" w:rsidP="005F30A6">
            <w:pPr>
              <w:keepNext/>
              <w:spacing w:after="0"/>
              <w:rPr>
                <w:rFonts w:ascii="Arial" w:hAnsi="Arial" w:cs="Arial"/>
                <w:sz w:val="1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CB25F1A" w14:textId="77777777" w:rsidR="00E338BE" w:rsidRPr="006F4D85" w:rsidRDefault="00E338BE" w:rsidP="005F30A6">
            <w:pPr>
              <w:keepNext/>
              <w:spacing w:after="0"/>
              <w:rPr>
                <w:rFonts w:ascii="Arial" w:hAnsi="Arial" w:cs="Arial"/>
                <w:sz w:val="18"/>
                <w:lang w:val="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1F75FE2" w14:textId="77777777" w:rsidR="00E338BE" w:rsidRPr="006F4D85" w:rsidRDefault="00E338BE" w:rsidP="005F30A6">
            <w:pPr>
              <w:keepNext/>
              <w:spacing w:after="0"/>
              <w:rPr>
                <w:rFonts w:ascii="Arial" w:hAnsi="Arial" w:cs="Arial"/>
                <w:sz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A262942" w14:textId="77777777" w:rsidR="00E338BE" w:rsidRPr="006F4D85" w:rsidRDefault="00E338BE" w:rsidP="005F30A6">
            <w:pPr>
              <w:keepNext/>
              <w:spacing w:after="0"/>
              <w:rPr>
                <w:rFonts w:ascii="Arial" w:hAnsi="Arial" w:cs="Arial"/>
                <w:sz w:val="18"/>
                <w:lang w:val="en-US" w:eastAsia="ko-KR"/>
              </w:rPr>
            </w:pPr>
          </w:p>
        </w:tc>
      </w:tr>
      <w:tr w:rsidR="00E338BE" w:rsidRPr="006F4D85" w14:paraId="7583297B"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5D4222E6" w14:textId="77777777" w:rsidR="00E338BE" w:rsidRPr="006F4D85" w:rsidRDefault="00E338BE" w:rsidP="005F30A6">
            <w:pPr>
              <w:pStyle w:val="TAL"/>
              <w:rPr>
                <w:rFonts w:cs="Arial"/>
                <w:lang w:val="en-US"/>
              </w:rPr>
            </w:pPr>
            <w:r w:rsidRPr="006F4D85">
              <w:rPr>
                <w:rFonts w:cs="Arial"/>
                <w:szCs w:val="18"/>
              </w:rPr>
              <w:t>EPRE ratio of PDCCH_DMRS to SSS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4D41BA74" w14:textId="77777777" w:rsidR="00E338BE" w:rsidRPr="006F4D85" w:rsidRDefault="00E338BE" w:rsidP="005F30A6">
            <w:pPr>
              <w:keepNext/>
              <w:spacing w:after="0"/>
              <w:rPr>
                <w:rFonts w:ascii="Arial" w:hAnsi="Arial" w:cs="Arial"/>
                <w:sz w:val="18"/>
                <w:lang w:val="en-US"/>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6D9AD95E" w14:textId="77777777" w:rsidR="00E338BE" w:rsidRPr="006F4D85" w:rsidRDefault="00E338BE" w:rsidP="005F30A6">
            <w:pPr>
              <w:keepNext/>
              <w:spacing w:after="0"/>
              <w:rPr>
                <w:rFonts w:ascii="Arial" w:hAnsi="Arial" w:cs="Arial"/>
                <w:sz w:val="1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891D432" w14:textId="77777777" w:rsidR="00E338BE" w:rsidRPr="006F4D85" w:rsidRDefault="00E338BE" w:rsidP="005F30A6">
            <w:pPr>
              <w:keepNext/>
              <w:spacing w:after="0"/>
              <w:rPr>
                <w:rFonts w:ascii="Arial" w:hAnsi="Arial" w:cs="Arial"/>
                <w:sz w:val="18"/>
                <w:lang w:val="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D86757B" w14:textId="77777777" w:rsidR="00E338BE" w:rsidRPr="006F4D85" w:rsidRDefault="00E338BE" w:rsidP="005F30A6">
            <w:pPr>
              <w:keepNext/>
              <w:spacing w:after="0"/>
              <w:rPr>
                <w:rFonts w:ascii="Arial" w:hAnsi="Arial" w:cs="Arial"/>
                <w:sz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A55B810" w14:textId="77777777" w:rsidR="00E338BE" w:rsidRPr="006F4D85" w:rsidRDefault="00E338BE" w:rsidP="005F30A6">
            <w:pPr>
              <w:keepNext/>
              <w:spacing w:after="0"/>
              <w:rPr>
                <w:rFonts w:ascii="Arial" w:hAnsi="Arial" w:cs="Arial"/>
                <w:sz w:val="18"/>
                <w:lang w:val="en-US" w:eastAsia="ko-KR"/>
              </w:rPr>
            </w:pPr>
          </w:p>
        </w:tc>
      </w:tr>
      <w:tr w:rsidR="00E338BE" w:rsidRPr="006F4D85" w14:paraId="3B56D4B2"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43DB548F" w14:textId="77777777" w:rsidR="00E338BE" w:rsidRPr="006F4D85" w:rsidRDefault="00E338BE" w:rsidP="005F30A6">
            <w:pPr>
              <w:pStyle w:val="TAL"/>
              <w:rPr>
                <w:rFonts w:cs="Arial"/>
                <w:lang w:val="en-US"/>
              </w:rPr>
            </w:pPr>
            <w:r w:rsidRPr="006F4D85">
              <w:rPr>
                <w:rFonts w:cs="Arial"/>
                <w:szCs w:val="18"/>
              </w:rPr>
              <w:t>EPRE ratio of PDCCH to PDCCH_DMRS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5047DBF9" w14:textId="77777777" w:rsidR="00E338BE" w:rsidRPr="006F4D85" w:rsidRDefault="00E338BE" w:rsidP="005F30A6">
            <w:pPr>
              <w:keepNext/>
              <w:spacing w:after="0"/>
              <w:rPr>
                <w:rFonts w:ascii="Arial" w:hAnsi="Arial" w:cs="Arial"/>
                <w:sz w:val="18"/>
                <w:lang w:val="en-US"/>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6FCEBA1E" w14:textId="77777777" w:rsidR="00E338BE" w:rsidRPr="006F4D85" w:rsidRDefault="00E338BE" w:rsidP="005F30A6">
            <w:pPr>
              <w:keepNext/>
              <w:spacing w:after="0"/>
              <w:rPr>
                <w:rFonts w:ascii="Arial" w:hAnsi="Arial" w:cs="Arial"/>
                <w:sz w:val="1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8C708DB" w14:textId="77777777" w:rsidR="00E338BE" w:rsidRPr="006F4D85" w:rsidRDefault="00E338BE" w:rsidP="005F30A6">
            <w:pPr>
              <w:keepNext/>
              <w:spacing w:after="0"/>
              <w:rPr>
                <w:rFonts w:ascii="Arial" w:hAnsi="Arial" w:cs="Arial"/>
                <w:sz w:val="18"/>
                <w:lang w:val="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6ABB26B" w14:textId="77777777" w:rsidR="00E338BE" w:rsidRPr="006F4D85" w:rsidRDefault="00E338BE" w:rsidP="005F30A6">
            <w:pPr>
              <w:keepNext/>
              <w:spacing w:after="0"/>
              <w:rPr>
                <w:rFonts w:ascii="Arial" w:hAnsi="Arial" w:cs="Arial"/>
                <w:sz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3E88C2F" w14:textId="77777777" w:rsidR="00E338BE" w:rsidRPr="006F4D85" w:rsidRDefault="00E338BE" w:rsidP="005F30A6">
            <w:pPr>
              <w:keepNext/>
              <w:spacing w:after="0"/>
              <w:rPr>
                <w:rFonts w:ascii="Arial" w:hAnsi="Arial" w:cs="Arial"/>
                <w:sz w:val="18"/>
                <w:lang w:val="en-US" w:eastAsia="ko-KR"/>
              </w:rPr>
            </w:pPr>
          </w:p>
        </w:tc>
      </w:tr>
      <w:tr w:rsidR="00E338BE" w:rsidRPr="006F4D85" w14:paraId="4FD54A74"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0D2A809E" w14:textId="77777777" w:rsidR="00E338BE" w:rsidRPr="006F4D85" w:rsidRDefault="00E338BE" w:rsidP="005F30A6">
            <w:pPr>
              <w:pStyle w:val="TAL"/>
              <w:rPr>
                <w:rFonts w:cs="Arial"/>
                <w:lang w:val="en-US"/>
              </w:rPr>
            </w:pPr>
            <w:r w:rsidRPr="006F4D85">
              <w:rPr>
                <w:rFonts w:cs="Arial"/>
                <w:szCs w:val="18"/>
              </w:rPr>
              <w:t>EPRE ratio of PDSCH_DMRS to SSS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3294D99B" w14:textId="77777777" w:rsidR="00E338BE" w:rsidRPr="006F4D85" w:rsidRDefault="00E338BE" w:rsidP="005F30A6">
            <w:pPr>
              <w:keepNext/>
              <w:spacing w:after="0"/>
              <w:rPr>
                <w:rFonts w:ascii="Arial" w:hAnsi="Arial" w:cs="Arial"/>
                <w:sz w:val="18"/>
                <w:lang w:val="en-US"/>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136CEF98" w14:textId="77777777" w:rsidR="00E338BE" w:rsidRPr="006F4D85" w:rsidRDefault="00E338BE" w:rsidP="005F30A6">
            <w:pPr>
              <w:keepNext/>
              <w:spacing w:after="0"/>
              <w:rPr>
                <w:rFonts w:ascii="Arial" w:hAnsi="Arial" w:cs="Arial"/>
                <w:sz w:val="1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5305D5B" w14:textId="77777777" w:rsidR="00E338BE" w:rsidRPr="006F4D85" w:rsidRDefault="00E338BE" w:rsidP="005F30A6">
            <w:pPr>
              <w:keepNext/>
              <w:spacing w:after="0"/>
              <w:rPr>
                <w:rFonts w:ascii="Arial" w:hAnsi="Arial" w:cs="Arial"/>
                <w:sz w:val="18"/>
                <w:lang w:val="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B7A3C4F" w14:textId="77777777" w:rsidR="00E338BE" w:rsidRPr="006F4D85" w:rsidRDefault="00E338BE" w:rsidP="005F30A6">
            <w:pPr>
              <w:keepNext/>
              <w:spacing w:after="0"/>
              <w:rPr>
                <w:rFonts w:ascii="Arial" w:hAnsi="Arial" w:cs="Arial"/>
                <w:sz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B686AC7" w14:textId="77777777" w:rsidR="00E338BE" w:rsidRPr="006F4D85" w:rsidRDefault="00E338BE" w:rsidP="005F30A6">
            <w:pPr>
              <w:keepNext/>
              <w:spacing w:after="0"/>
              <w:rPr>
                <w:rFonts w:ascii="Arial" w:hAnsi="Arial" w:cs="Arial"/>
                <w:sz w:val="18"/>
                <w:lang w:val="en-US" w:eastAsia="ko-KR"/>
              </w:rPr>
            </w:pPr>
          </w:p>
        </w:tc>
      </w:tr>
      <w:tr w:rsidR="00E338BE" w:rsidRPr="006F4D85" w14:paraId="76153304"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44962F23" w14:textId="77777777" w:rsidR="00E338BE" w:rsidRPr="006F4D85" w:rsidRDefault="00E338BE" w:rsidP="005F30A6">
            <w:pPr>
              <w:pStyle w:val="TAL"/>
              <w:rPr>
                <w:rFonts w:cs="Arial"/>
                <w:lang w:val="en-US"/>
              </w:rPr>
            </w:pPr>
            <w:r w:rsidRPr="006F4D85">
              <w:rPr>
                <w:rFonts w:cs="Arial"/>
                <w:szCs w:val="18"/>
              </w:rPr>
              <w:t>EPRE ratio of PDSCH to PDSCH_DMRS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509B3A3D" w14:textId="77777777" w:rsidR="00E338BE" w:rsidRPr="006F4D85" w:rsidRDefault="00E338BE" w:rsidP="005F30A6">
            <w:pPr>
              <w:keepNext/>
              <w:spacing w:after="0"/>
              <w:rPr>
                <w:rFonts w:ascii="Arial" w:hAnsi="Arial" w:cs="Arial"/>
                <w:sz w:val="18"/>
                <w:lang w:val="en-US"/>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6E161EE8" w14:textId="77777777" w:rsidR="00E338BE" w:rsidRPr="006F4D85" w:rsidRDefault="00E338BE" w:rsidP="005F30A6">
            <w:pPr>
              <w:keepNext/>
              <w:spacing w:after="0"/>
              <w:rPr>
                <w:rFonts w:ascii="Arial" w:hAnsi="Arial" w:cs="Arial"/>
                <w:sz w:val="1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1ACA7EF" w14:textId="77777777" w:rsidR="00E338BE" w:rsidRPr="006F4D85" w:rsidRDefault="00E338BE" w:rsidP="005F30A6">
            <w:pPr>
              <w:keepNext/>
              <w:spacing w:after="0"/>
              <w:rPr>
                <w:rFonts w:ascii="Arial" w:hAnsi="Arial" w:cs="Arial"/>
                <w:sz w:val="18"/>
                <w:lang w:val="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7B36D31" w14:textId="77777777" w:rsidR="00E338BE" w:rsidRPr="006F4D85" w:rsidRDefault="00E338BE" w:rsidP="005F30A6">
            <w:pPr>
              <w:keepNext/>
              <w:spacing w:after="0"/>
              <w:rPr>
                <w:rFonts w:ascii="Arial" w:hAnsi="Arial" w:cs="Arial"/>
                <w:sz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970C3D1" w14:textId="77777777" w:rsidR="00E338BE" w:rsidRPr="006F4D85" w:rsidRDefault="00E338BE" w:rsidP="005F30A6">
            <w:pPr>
              <w:keepNext/>
              <w:spacing w:after="0"/>
              <w:rPr>
                <w:rFonts w:ascii="Arial" w:hAnsi="Arial" w:cs="Arial"/>
                <w:sz w:val="18"/>
                <w:lang w:val="en-US" w:eastAsia="ko-KR"/>
              </w:rPr>
            </w:pPr>
          </w:p>
        </w:tc>
      </w:tr>
      <w:tr w:rsidR="00E338BE" w:rsidRPr="006F4D85" w14:paraId="626DE919"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265317AA" w14:textId="77777777" w:rsidR="00E338BE" w:rsidRPr="006F4D85" w:rsidRDefault="00E338BE" w:rsidP="005F30A6">
            <w:pPr>
              <w:pStyle w:val="TAL"/>
              <w:rPr>
                <w:rFonts w:cs="Arial"/>
                <w:lang w:val="en-US"/>
              </w:rPr>
            </w:pPr>
            <w:r w:rsidRPr="006F4D85">
              <w:rPr>
                <w:rFonts w:eastAsia="Malgun Gothic" w:cs="Arial"/>
                <w:szCs w:val="18"/>
                <w:lang w:val="en-US"/>
              </w:rPr>
              <w:t>EPRE ratio of OCNG DMRS to SSS</w:t>
            </w:r>
            <w:r w:rsidRPr="006F4D85">
              <w:rPr>
                <w:rFonts w:eastAsia="Malgun Gothic" w:cs="Arial"/>
                <w:szCs w:val="18"/>
                <w:vertAlign w:val="superscript"/>
                <w:lang w:val="en-US"/>
              </w:rPr>
              <w:t>Note 1</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5CBFAE4C" w14:textId="77777777" w:rsidR="00E338BE" w:rsidRPr="006F4D85" w:rsidRDefault="00E338BE" w:rsidP="005F30A6">
            <w:pPr>
              <w:keepNext/>
              <w:spacing w:after="0"/>
              <w:rPr>
                <w:rFonts w:ascii="Arial" w:hAnsi="Arial" w:cs="Arial"/>
                <w:sz w:val="18"/>
                <w:lang w:val="en-US"/>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408E75C5" w14:textId="77777777" w:rsidR="00E338BE" w:rsidRPr="006F4D85" w:rsidRDefault="00E338BE" w:rsidP="005F30A6">
            <w:pPr>
              <w:keepNext/>
              <w:spacing w:after="0"/>
              <w:rPr>
                <w:rFonts w:ascii="Arial" w:hAnsi="Arial" w:cs="Arial"/>
                <w:sz w:val="1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448F071" w14:textId="77777777" w:rsidR="00E338BE" w:rsidRPr="006F4D85" w:rsidRDefault="00E338BE" w:rsidP="005F30A6">
            <w:pPr>
              <w:keepNext/>
              <w:spacing w:after="0"/>
              <w:rPr>
                <w:rFonts w:ascii="Arial" w:hAnsi="Arial" w:cs="Arial"/>
                <w:sz w:val="18"/>
                <w:lang w:val="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D3CEBC6" w14:textId="77777777" w:rsidR="00E338BE" w:rsidRPr="006F4D85" w:rsidRDefault="00E338BE" w:rsidP="005F30A6">
            <w:pPr>
              <w:keepNext/>
              <w:spacing w:after="0"/>
              <w:rPr>
                <w:rFonts w:ascii="Arial" w:hAnsi="Arial" w:cs="Arial"/>
                <w:sz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52E0B22" w14:textId="77777777" w:rsidR="00E338BE" w:rsidRPr="006F4D85" w:rsidRDefault="00E338BE" w:rsidP="005F30A6">
            <w:pPr>
              <w:keepNext/>
              <w:spacing w:after="0"/>
              <w:rPr>
                <w:rFonts w:ascii="Arial" w:hAnsi="Arial" w:cs="Arial"/>
                <w:sz w:val="18"/>
                <w:lang w:val="en-US" w:eastAsia="ko-KR"/>
              </w:rPr>
            </w:pPr>
          </w:p>
        </w:tc>
      </w:tr>
      <w:tr w:rsidR="00E338BE" w:rsidRPr="006F4D85" w14:paraId="214621BB" w14:textId="77777777" w:rsidTr="005F30A6">
        <w:trPr>
          <w:trHeight w:val="441"/>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2D944471" w14:textId="77777777" w:rsidR="00E338BE" w:rsidRPr="006F4D85" w:rsidRDefault="00E338BE" w:rsidP="005F30A6">
            <w:pPr>
              <w:pStyle w:val="TAL"/>
              <w:rPr>
                <w:rFonts w:cs="Arial"/>
                <w:lang w:val="en-US"/>
              </w:rPr>
            </w:pPr>
            <w:r w:rsidRPr="006F4D85">
              <w:rPr>
                <w:rFonts w:eastAsia="Malgun Gothic" w:cs="Arial"/>
                <w:szCs w:val="18"/>
                <w:lang w:val="en-US"/>
              </w:rPr>
              <w:t>EPRE ratio of OCNG to OCNG DMRS</w:t>
            </w:r>
            <w:r w:rsidRPr="006F4D85">
              <w:rPr>
                <w:rFonts w:eastAsia="Malgun Gothic" w:cs="Arial"/>
                <w:szCs w:val="18"/>
                <w:vertAlign w:val="superscript"/>
                <w:lang w:val="en-US"/>
              </w:rPr>
              <w:t xml:space="preserve"> Note 1</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2C126D28" w14:textId="77777777" w:rsidR="00E338BE" w:rsidRPr="006F4D85" w:rsidRDefault="00E338BE" w:rsidP="005F30A6">
            <w:pPr>
              <w:keepNext/>
              <w:spacing w:after="0"/>
              <w:rPr>
                <w:rFonts w:ascii="Arial" w:hAnsi="Arial" w:cs="Arial"/>
                <w:sz w:val="18"/>
                <w:lang w:val="en-US"/>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59F263A8" w14:textId="77777777" w:rsidR="00E338BE" w:rsidRPr="006F4D85" w:rsidRDefault="00E338BE" w:rsidP="005F30A6">
            <w:pPr>
              <w:keepNext/>
              <w:spacing w:after="0"/>
              <w:rPr>
                <w:rFonts w:ascii="Arial" w:hAnsi="Arial" w:cs="Arial"/>
                <w:sz w:val="1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2E612DA" w14:textId="77777777" w:rsidR="00E338BE" w:rsidRPr="006F4D85" w:rsidRDefault="00E338BE" w:rsidP="005F30A6">
            <w:pPr>
              <w:keepNext/>
              <w:spacing w:after="0"/>
              <w:rPr>
                <w:rFonts w:ascii="Arial" w:hAnsi="Arial" w:cs="Arial"/>
                <w:sz w:val="18"/>
                <w:lang w:val="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F6E017A" w14:textId="77777777" w:rsidR="00E338BE" w:rsidRPr="006F4D85" w:rsidRDefault="00E338BE" w:rsidP="005F30A6">
            <w:pPr>
              <w:keepNext/>
              <w:spacing w:after="0"/>
              <w:rPr>
                <w:rFonts w:ascii="Arial" w:hAnsi="Arial" w:cs="Arial"/>
                <w:sz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A3B555A" w14:textId="77777777" w:rsidR="00E338BE" w:rsidRPr="006F4D85" w:rsidRDefault="00E338BE" w:rsidP="005F30A6">
            <w:pPr>
              <w:keepNext/>
              <w:spacing w:after="0"/>
              <w:rPr>
                <w:rFonts w:ascii="Arial" w:hAnsi="Arial" w:cs="Arial"/>
                <w:sz w:val="18"/>
                <w:lang w:val="en-US" w:eastAsia="ko-KR"/>
              </w:rPr>
            </w:pPr>
          </w:p>
        </w:tc>
      </w:tr>
      <w:tr w:rsidR="00E338BE" w:rsidRPr="006F4D85" w14:paraId="166457AE" w14:textId="77777777" w:rsidTr="005F30A6">
        <w:trPr>
          <w:cantSplit/>
          <w:jc w:val="center"/>
        </w:trPr>
        <w:tc>
          <w:tcPr>
            <w:tcW w:w="8784" w:type="dxa"/>
            <w:gridSpan w:val="7"/>
            <w:tcBorders>
              <w:top w:val="single" w:sz="4" w:space="0" w:color="auto"/>
              <w:left w:val="single" w:sz="4" w:space="0" w:color="auto"/>
              <w:bottom w:val="single" w:sz="4" w:space="0" w:color="auto"/>
              <w:right w:val="single" w:sz="4" w:space="0" w:color="auto"/>
            </w:tcBorders>
            <w:vAlign w:val="center"/>
            <w:hideMark/>
          </w:tcPr>
          <w:p w14:paraId="1A88DA14" w14:textId="77777777" w:rsidR="00E338BE" w:rsidRPr="006F4D85" w:rsidRDefault="00E338BE" w:rsidP="005F30A6">
            <w:pPr>
              <w:pStyle w:val="TAN"/>
              <w:rPr>
                <w:rFonts w:cs="Arial"/>
                <w:lang w:val="en-US"/>
              </w:rPr>
            </w:pPr>
            <w:r w:rsidRPr="006F4D85">
              <w:rPr>
                <w:rFonts w:cs="Arial"/>
                <w:lang w:val="en-US"/>
              </w:rPr>
              <w:t>Note 1:</w:t>
            </w:r>
            <w:r w:rsidRPr="006F4D85">
              <w:rPr>
                <w:rFonts w:cs="Arial"/>
                <w:lang w:val="en-US"/>
              </w:rPr>
              <w:tab/>
              <w:t>OCNG shall be used such that both cells are fully allocated and a constant total transmitted power spectral density is achieved for all OFDM symbols.</w:t>
            </w:r>
          </w:p>
          <w:p w14:paraId="0F22EE43" w14:textId="77777777" w:rsidR="00E338BE" w:rsidRPr="006F4D85" w:rsidRDefault="00E338BE" w:rsidP="005F30A6">
            <w:pPr>
              <w:pStyle w:val="TAN"/>
              <w:rPr>
                <w:rFonts w:cs="Arial"/>
                <w:lang w:val="en-US"/>
              </w:rPr>
            </w:pPr>
            <w:r w:rsidRPr="006F4D85">
              <w:rPr>
                <w:rFonts w:cs="Arial"/>
                <w:lang w:val="en-US"/>
              </w:rPr>
              <w:t>Note 2:</w:t>
            </w:r>
            <w:r w:rsidRPr="006F4D85">
              <w:rPr>
                <w:rFonts w:cs="Arial"/>
                <w:lang w:val="en-US"/>
              </w:rPr>
              <w:tab/>
            </w:r>
            <w:r>
              <w:rPr>
                <w:rFonts w:cs="Arial"/>
                <w:lang w:val="en-US"/>
              </w:rPr>
              <w:t>Void</w:t>
            </w:r>
          </w:p>
          <w:p w14:paraId="4A1B2E45" w14:textId="77777777" w:rsidR="00E338BE" w:rsidRPr="006F4D85" w:rsidRDefault="00E338BE" w:rsidP="005F30A6">
            <w:pPr>
              <w:pStyle w:val="TAN"/>
              <w:rPr>
                <w:rFonts w:cs="Arial"/>
                <w:lang w:val="en-US"/>
              </w:rPr>
            </w:pPr>
            <w:r w:rsidRPr="006F4D85">
              <w:rPr>
                <w:rFonts w:cs="Arial"/>
                <w:lang w:val="en-US"/>
              </w:rPr>
              <w:t>Note 3:</w:t>
            </w:r>
            <w:r w:rsidRPr="006F4D85">
              <w:rPr>
                <w:rFonts w:cs="Arial"/>
                <w:lang w:val="en-US"/>
              </w:rPr>
              <w:tab/>
            </w:r>
            <w:r>
              <w:rPr>
                <w:rFonts w:cs="Arial"/>
                <w:lang w:val="en-US"/>
              </w:rPr>
              <w:t>Void</w:t>
            </w:r>
          </w:p>
          <w:p w14:paraId="0FCAF42C" w14:textId="77777777" w:rsidR="00E338BE" w:rsidRPr="006F4D85" w:rsidRDefault="00E338BE" w:rsidP="005F30A6">
            <w:pPr>
              <w:pStyle w:val="TAN"/>
              <w:rPr>
                <w:rFonts w:cs="Arial"/>
                <w:lang w:val="en-US"/>
              </w:rPr>
            </w:pPr>
            <w:r w:rsidRPr="006F4D85">
              <w:rPr>
                <w:rFonts w:cs="Arial"/>
                <w:lang w:val="en-US"/>
              </w:rPr>
              <w:t>Note 4:</w:t>
            </w:r>
            <w:r w:rsidRPr="006F4D85">
              <w:rPr>
                <w:rFonts w:cs="Arial"/>
                <w:lang w:val="en-US"/>
              </w:rPr>
              <w:tab/>
            </w:r>
            <w:r>
              <w:rPr>
                <w:rFonts w:cs="Arial"/>
                <w:lang w:val="en-US"/>
              </w:rPr>
              <w:t>Void</w:t>
            </w:r>
          </w:p>
          <w:p w14:paraId="7805ED0F" w14:textId="77777777" w:rsidR="00E338BE" w:rsidRPr="006F4D85" w:rsidRDefault="00E338BE" w:rsidP="005F30A6">
            <w:pPr>
              <w:pStyle w:val="TAN"/>
              <w:rPr>
                <w:rFonts w:cs="Arial"/>
                <w:lang w:val="en-US"/>
              </w:rPr>
            </w:pPr>
            <w:r w:rsidRPr="006F4D85">
              <w:rPr>
                <w:rFonts w:cs="Arial"/>
                <w:lang w:val="en-US"/>
              </w:rPr>
              <w:t xml:space="preserve">Note 5: </w:t>
            </w:r>
            <w:r w:rsidRPr="006F4D85">
              <w:rPr>
                <w:rFonts w:cs="Arial"/>
                <w:lang w:val="en-US"/>
              </w:rPr>
              <w:tab/>
              <w:t>Void</w:t>
            </w:r>
          </w:p>
        </w:tc>
      </w:tr>
    </w:tbl>
    <w:p w14:paraId="2284722C" w14:textId="77777777" w:rsidR="00E338BE" w:rsidRPr="006F4D85" w:rsidRDefault="00E338BE" w:rsidP="00E338BE"/>
    <w:p w14:paraId="4E1CD228" w14:textId="77777777" w:rsidR="00E338BE" w:rsidRPr="006F4D85" w:rsidRDefault="00E338BE" w:rsidP="00E338BE">
      <w:pPr>
        <w:pStyle w:val="TH"/>
      </w:pPr>
      <w:r w:rsidRPr="006F4D85">
        <w:t xml:space="preserve">Table </w:t>
      </w:r>
      <w:r w:rsidRPr="006F4D85">
        <w:rPr>
          <w:rFonts w:cs="Arial"/>
          <w:lang w:eastAsia="ko-KR"/>
        </w:rPr>
        <w:t>A.5.7.2.1.2-3</w:t>
      </w:r>
      <w:r w:rsidRPr="006F4D85">
        <w:t>: SS-RSRQ Intra frequency OTA related test parameters</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908"/>
        <w:gridCol w:w="851"/>
        <w:gridCol w:w="1134"/>
        <w:gridCol w:w="1134"/>
      </w:tblGrid>
      <w:tr w:rsidR="00E338BE" w:rsidRPr="006F4D85" w14:paraId="6064B469" w14:textId="77777777" w:rsidTr="005F30A6">
        <w:trPr>
          <w:jc w:val="center"/>
        </w:trPr>
        <w:tc>
          <w:tcPr>
            <w:tcW w:w="3628" w:type="dxa"/>
            <w:vMerge w:val="restart"/>
            <w:tcBorders>
              <w:top w:val="single" w:sz="4" w:space="0" w:color="auto"/>
              <w:left w:val="single" w:sz="4" w:space="0" w:color="auto"/>
              <w:bottom w:val="single" w:sz="4" w:space="0" w:color="auto"/>
              <w:right w:val="single" w:sz="4" w:space="0" w:color="auto"/>
            </w:tcBorders>
            <w:vAlign w:val="center"/>
            <w:hideMark/>
          </w:tcPr>
          <w:p w14:paraId="42B73002" w14:textId="77777777" w:rsidR="00E338BE" w:rsidRPr="006F4D85" w:rsidRDefault="00E338BE" w:rsidP="005F30A6">
            <w:pPr>
              <w:pStyle w:val="TAH"/>
              <w:rPr>
                <w:rFonts w:cs="Arial"/>
                <w:lang w:val="en-US"/>
              </w:rPr>
            </w:pPr>
            <w:r w:rsidRPr="006F4D85">
              <w:rPr>
                <w:rFonts w:cs="Arial"/>
                <w:lang w:val="en-US"/>
              </w:rPr>
              <w:t>Parameter</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08B990A6" w14:textId="77777777" w:rsidR="00E338BE" w:rsidRPr="006F4D85" w:rsidRDefault="00E338BE" w:rsidP="005F30A6">
            <w:pPr>
              <w:pStyle w:val="TAH"/>
              <w:rPr>
                <w:rFonts w:cs="Arial"/>
                <w:lang w:val="en-US"/>
              </w:rPr>
            </w:pPr>
            <w:r w:rsidRPr="006F4D85">
              <w:rPr>
                <w:rFonts w:cs="Arial"/>
                <w:lang w:val="en-US"/>
              </w:rPr>
              <w:t>Unit</w:t>
            </w:r>
          </w:p>
        </w:tc>
        <w:tc>
          <w:tcPr>
            <w:tcW w:w="1759" w:type="dxa"/>
            <w:gridSpan w:val="2"/>
            <w:tcBorders>
              <w:top w:val="single" w:sz="4" w:space="0" w:color="auto"/>
              <w:left w:val="single" w:sz="4" w:space="0" w:color="auto"/>
              <w:bottom w:val="single" w:sz="4" w:space="0" w:color="auto"/>
              <w:right w:val="single" w:sz="4" w:space="0" w:color="auto"/>
            </w:tcBorders>
            <w:vAlign w:val="center"/>
            <w:hideMark/>
          </w:tcPr>
          <w:p w14:paraId="51EEF490" w14:textId="77777777" w:rsidR="00E338BE" w:rsidRPr="006F4D85" w:rsidRDefault="00E338BE" w:rsidP="005F30A6">
            <w:pPr>
              <w:pStyle w:val="TAH"/>
              <w:rPr>
                <w:rFonts w:cs="Arial"/>
                <w:lang w:val="en-US"/>
              </w:rPr>
            </w:pPr>
            <w:r w:rsidRPr="006F4D85">
              <w:rPr>
                <w:rFonts w:cs="Arial"/>
                <w:lang w:val="en-US"/>
              </w:rPr>
              <w:t>Test 1</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5729245C" w14:textId="77777777" w:rsidR="00E338BE" w:rsidRPr="006F4D85" w:rsidRDefault="00E338BE" w:rsidP="005F30A6">
            <w:pPr>
              <w:pStyle w:val="TAH"/>
              <w:rPr>
                <w:rFonts w:cs="Arial"/>
                <w:lang w:val="en-US"/>
              </w:rPr>
            </w:pPr>
            <w:r w:rsidRPr="006F4D85">
              <w:rPr>
                <w:rFonts w:cs="Arial"/>
                <w:lang w:val="en-US"/>
              </w:rPr>
              <w:t>Test 2</w:t>
            </w:r>
          </w:p>
        </w:tc>
      </w:tr>
      <w:tr w:rsidR="00E338BE" w:rsidRPr="006F4D85" w14:paraId="0EED37D4" w14:textId="77777777" w:rsidTr="005F30A6">
        <w:trPr>
          <w:jc w:val="center"/>
        </w:trPr>
        <w:tc>
          <w:tcPr>
            <w:tcW w:w="3628" w:type="dxa"/>
            <w:vMerge/>
            <w:tcBorders>
              <w:top w:val="single" w:sz="4" w:space="0" w:color="auto"/>
              <w:left w:val="single" w:sz="4" w:space="0" w:color="auto"/>
              <w:bottom w:val="single" w:sz="4" w:space="0" w:color="auto"/>
              <w:right w:val="single" w:sz="4" w:space="0" w:color="auto"/>
            </w:tcBorders>
            <w:vAlign w:val="center"/>
            <w:hideMark/>
          </w:tcPr>
          <w:p w14:paraId="126A1BEE" w14:textId="77777777" w:rsidR="00E338BE" w:rsidRPr="006F4D85" w:rsidRDefault="00E338BE" w:rsidP="005F30A6">
            <w:pPr>
              <w:keepNext/>
              <w:spacing w:after="0"/>
              <w:rPr>
                <w:rFonts w:ascii="Arial" w:hAnsi="Arial" w:cs="Arial"/>
                <w:b/>
                <w:sz w:val="18"/>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0BBE2FA3" w14:textId="77777777" w:rsidR="00E338BE" w:rsidRPr="006F4D85" w:rsidRDefault="00E338BE" w:rsidP="005F30A6">
            <w:pPr>
              <w:keepNext/>
              <w:spacing w:after="0"/>
              <w:rPr>
                <w:rFonts w:ascii="Arial" w:hAnsi="Arial" w:cs="Arial"/>
                <w:b/>
                <w:sz w:val="18"/>
                <w:lang w:val="en-US"/>
              </w:rPr>
            </w:pPr>
          </w:p>
        </w:tc>
        <w:tc>
          <w:tcPr>
            <w:tcW w:w="908" w:type="dxa"/>
            <w:tcBorders>
              <w:top w:val="single" w:sz="4" w:space="0" w:color="auto"/>
              <w:left w:val="single" w:sz="4" w:space="0" w:color="auto"/>
              <w:bottom w:val="single" w:sz="4" w:space="0" w:color="auto"/>
              <w:right w:val="single" w:sz="4" w:space="0" w:color="auto"/>
            </w:tcBorders>
            <w:vAlign w:val="center"/>
            <w:hideMark/>
          </w:tcPr>
          <w:p w14:paraId="1A364035" w14:textId="77777777" w:rsidR="00E338BE" w:rsidRPr="006F4D85" w:rsidRDefault="00E338BE" w:rsidP="005F30A6">
            <w:pPr>
              <w:pStyle w:val="TAH"/>
              <w:rPr>
                <w:rFonts w:cs="Arial"/>
                <w:lang w:val="en-US"/>
              </w:rPr>
            </w:pPr>
            <w:r w:rsidRPr="006F4D85">
              <w:rPr>
                <w:rFonts w:cs="Arial"/>
                <w:lang w:val="en-US"/>
              </w:rPr>
              <w:t>Cell 2</w:t>
            </w:r>
          </w:p>
        </w:tc>
        <w:tc>
          <w:tcPr>
            <w:tcW w:w="851" w:type="dxa"/>
            <w:tcBorders>
              <w:top w:val="single" w:sz="4" w:space="0" w:color="auto"/>
              <w:left w:val="single" w:sz="4" w:space="0" w:color="auto"/>
              <w:bottom w:val="single" w:sz="4" w:space="0" w:color="auto"/>
              <w:right w:val="single" w:sz="4" w:space="0" w:color="auto"/>
            </w:tcBorders>
            <w:vAlign w:val="center"/>
            <w:hideMark/>
          </w:tcPr>
          <w:p w14:paraId="2E49E960" w14:textId="77777777" w:rsidR="00E338BE" w:rsidRPr="006F4D85" w:rsidRDefault="00E338BE" w:rsidP="005F30A6">
            <w:pPr>
              <w:pStyle w:val="TAH"/>
              <w:rPr>
                <w:rFonts w:cs="Arial"/>
                <w:lang w:val="en-US"/>
              </w:rPr>
            </w:pPr>
            <w:r w:rsidRPr="006F4D85">
              <w:rPr>
                <w:rFonts w:cs="Arial"/>
                <w:lang w:val="en-US"/>
              </w:rPr>
              <w:t>Cell 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48AE396" w14:textId="77777777" w:rsidR="00E338BE" w:rsidRPr="006F4D85" w:rsidRDefault="00E338BE" w:rsidP="005F30A6">
            <w:pPr>
              <w:pStyle w:val="TAH"/>
              <w:rPr>
                <w:rFonts w:cs="Arial"/>
                <w:lang w:val="en-US"/>
              </w:rPr>
            </w:pPr>
            <w:r w:rsidRPr="006F4D85">
              <w:rPr>
                <w:rFonts w:cs="Arial"/>
                <w:lang w:val="en-US"/>
              </w:rPr>
              <w:t>Cell 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49D7EB" w14:textId="77777777" w:rsidR="00E338BE" w:rsidRPr="006F4D85" w:rsidRDefault="00E338BE" w:rsidP="005F30A6">
            <w:pPr>
              <w:pStyle w:val="TAH"/>
              <w:rPr>
                <w:rFonts w:cs="Arial"/>
                <w:lang w:val="en-US"/>
              </w:rPr>
            </w:pPr>
            <w:r w:rsidRPr="006F4D85">
              <w:rPr>
                <w:rFonts w:cs="Arial"/>
                <w:lang w:val="en-US"/>
              </w:rPr>
              <w:t>Cell 3</w:t>
            </w:r>
          </w:p>
        </w:tc>
      </w:tr>
      <w:tr w:rsidR="00E338BE" w:rsidRPr="006F4D85" w14:paraId="7406ED5D"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3D83713E" w14:textId="77777777" w:rsidR="00E338BE" w:rsidRPr="006F4D85" w:rsidRDefault="00E338BE" w:rsidP="005F30A6">
            <w:pPr>
              <w:pStyle w:val="TAL"/>
              <w:rPr>
                <w:rFonts w:cs="Arial"/>
                <w:lang w:val="da-DK"/>
              </w:rPr>
            </w:pPr>
            <w:r w:rsidRPr="006F4D85">
              <w:rPr>
                <w:rFonts w:cs="Arial"/>
                <w:lang w:val="da-DK"/>
              </w:rPr>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769C3E52" w14:textId="77777777" w:rsidR="00E338BE" w:rsidRPr="006F4D85" w:rsidRDefault="00E338BE" w:rsidP="005F30A6">
            <w:pPr>
              <w:pStyle w:val="TAC"/>
              <w:rPr>
                <w:rFonts w:cs="Arial"/>
                <w:lang w:val="da-DK"/>
              </w:rPr>
            </w:pPr>
          </w:p>
        </w:tc>
        <w:tc>
          <w:tcPr>
            <w:tcW w:w="1759" w:type="dxa"/>
            <w:gridSpan w:val="2"/>
            <w:tcBorders>
              <w:top w:val="single" w:sz="4" w:space="0" w:color="auto"/>
              <w:left w:val="single" w:sz="4" w:space="0" w:color="auto"/>
              <w:bottom w:val="single" w:sz="4" w:space="0" w:color="auto"/>
              <w:right w:val="single" w:sz="4" w:space="0" w:color="auto"/>
            </w:tcBorders>
            <w:vAlign w:val="center"/>
            <w:hideMark/>
          </w:tcPr>
          <w:p w14:paraId="630FD815" w14:textId="77777777" w:rsidR="00E338BE" w:rsidRPr="006F4D85" w:rsidRDefault="00E338BE" w:rsidP="005F30A6">
            <w:pPr>
              <w:pStyle w:val="TAC"/>
              <w:rPr>
                <w:rFonts w:cs="Arial"/>
                <w:lang w:val="en-US"/>
              </w:rPr>
            </w:pPr>
            <w:r w:rsidRPr="006F4D85">
              <w:rPr>
                <w:rFonts w:cs="Arial"/>
                <w:lang w:val="en-US"/>
              </w:rPr>
              <w:t>Setup 1 according to clause A.3.15.1</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71E1870D" w14:textId="77777777" w:rsidR="00E338BE" w:rsidRPr="006F4D85" w:rsidRDefault="00E338BE" w:rsidP="005F30A6">
            <w:pPr>
              <w:pStyle w:val="TAC"/>
              <w:rPr>
                <w:rFonts w:cs="Arial"/>
                <w:lang w:val="en-US"/>
              </w:rPr>
            </w:pPr>
            <w:r w:rsidRPr="006F4D85">
              <w:rPr>
                <w:rFonts w:cs="Arial"/>
                <w:lang w:val="en-US"/>
              </w:rPr>
              <w:t>Setup 1 according to clause A.3.15.1</w:t>
            </w:r>
          </w:p>
        </w:tc>
      </w:tr>
      <w:tr w:rsidR="00E338BE" w:rsidRPr="006F4D85" w14:paraId="52591615"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48CCFB80" w14:textId="77777777" w:rsidR="00E338BE" w:rsidRPr="006F4D85" w:rsidRDefault="00E338BE" w:rsidP="005F30A6">
            <w:pPr>
              <w:pStyle w:val="TAL"/>
              <w:rPr>
                <w:rFonts w:cs="Arial"/>
                <w:lang w:val="da-DK"/>
              </w:rPr>
            </w:pPr>
            <w:r w:rsidRPr="0061515F">
              <w:rPr>
                <w:rFonts w:cs="Arial"/>
              </w:rPr>
              <w:t>Assumption for UE beams</w:t>
            </w:r>
            <w:r w:rsidRPr="0061515F">
              <w:rPr>
                <w:rFonts w:cs="Arial"/>
                <w:vertAlign w:val="superscript"/>
              </w:rPr>
              <w:t>Note 9</w:t>
            </w:r>
          </w:p>
        </w:tc>
        <w:tc>
          <w:tcPr>
            <w:tcW w:w="1271" w:type="dxa"/>
            <w:tcBorders>
              <w:top w:val="single" w:sz="4" w:space="0" w:color="auto"/>
              <w:left w:val="single" w:sz="4" w:space="0" w:color="auto"/>
              <w:bottom w:val="single" w:sz="4" w:space="0" w:color="auto"/>
              <w:right w:val="single" w:sz="4" w:space="0" w:color="auto"/>
            </w:tcBorders>
            <w:vAlign w:val="center"/>
          </w:tcPr>
          <w:p w14:paraId="7AD93AEF" w14:textId="77777777" w:rsidR="00E338BE" w:rsidRPr="006F4D85" w:rsidRDefault="00E338BE" w:rsidP="005F30A6">
            <w:pPr>
              <w:pStyle w:val="TAC"/>
              <w:rPr>
                <w:rFonts w:cs="Arial"/>
                <w:lang w:val="da-DK"/>
              </w:rPr>
            </w:pPr>
          </w:p>
        </w:tc>
        <w:tc>
          <w:tcPr>
            <w:tcW w:w="4027" w:type="dxa"/>
            <w:gridSpan w:val="4"/>
            <w:tcBorders>
              <w:top w:val="single" w:sz="4" w:space="0" w:color="auto"/>
              <w:left w:val="single" w:sz="4" w:space="0" w:color="auto"/>
              <w:bottom w:val="single" w:sz="4" w:space="0" w:color="auto"/>
              <w:right w:val="single" w:sz="4" w:space="0" w:color="auto"/>
            </w:tcBorders>
            <w:vAlign w:val="center"/>
          </w:tcPr>
          <w:p w14:paraId="7AB6D011" w14:textId="77777777" w:rsidR="00E338BE" w:rsidRPr="006F4D85" w:rsidRDefault="00E338BE" w:rsidP="005F30A6">
            <w:pPr>
              <w:pStyle w:val="TAC"/>
              <w:rPr>
                <w:rFonts w:cs="Arial"/>
                <w:lang w:val="en-US"/>
              </w:rPr>
            </w:pPr>
            <w:r w:rsidRPr="0061515F">
              <w:rPr>
                <w:rFonts w:cs="Arial"/>
              </w:rPr>
              <w:t>Rough</w:t>
            </w:r>
          </w:p>
        </w:tc>
      </w:tr>
      <w:tr w:rsidR="00E338BE" w:rsidRPr="006F4D85" w14:paraId="3AB35A09" w14:textId="77777777" w:rsidTr="005F30A6">
        <w:trPr>
          <w:trHeight w:val="1830"/>
          <w:jc w:val="center"/>
        </w:trPr>
        <w:tc>
          <w:tcPr>
            <w:tcW w:w="3628" w:type="dxa"/>
            <w:tcBorders>
              <w:top w:val="single" w:sz="4" w:space="0" w:color="auto"/>
              <w:left w:val="single" w:sz="4" w:space="0" w:color="auto"/>
              <w:right w:val="single" w:sz="4" w:space="0" w:color="auto"/>
            </w:tcBorders>
            <w:vAlign w:val="center"/>
          </w:tcPr>
          <w:p w14:paraId="3EB111D9" w14:textId="77777777" w:rsidR="00E338BE" w:rsidRPr="006F4D85" w:rsidRDefault="00E338BE" w:rsidP="005F30A6">
            <w:pPr>
              <w:pStyle w:val="TAL"/>
              <w:rPr>
                <w:lang w:val="en-US"/>
              </w:rPr>
            </w:pPr>
            <w:r w:rsidRPr="006F4D85">
              <w:rPr>
                <w:position w:val="-12"/>
                <w:lang w:val="en-US"/>
              </w:rPr>
              <w:object w:dxaOrig="360" w:dyaOrig="360" w14:anchorId="430FB743">
                <v:shape id="_x0000_i1105" type="#_x0000_t75" style="width:22.5pt;height:22.5pt" o:ole="" fillcolor="window">
                  <v:imagedata r:id="rId21" o:title=""/>
                </v:shape>
                <o:OLEObject Type="Embed" ProgID="Equation.3" ShapeID="_x0000_i1105" DrawAspect="Content" ObjectID="_1691940167" r:id="rId110"/>
              </w:object>
            </w:r>
            <w:r w:rsidRPr="006F4D85">
              <w:rPr>
                <w:vertAlign w:val="superscript"/>
                <w:lang w:val="en-US"/>
              </w:rPr>
              <w:t>Note1</w:t>
            </w:r>
          </w:p>
        </w:tc>
        <w:tc>
          <w:tcPr>
            <w:tcW w:w="1271" w:type="dxa"/>
            <w:tcBorders>
              <w:top w:val="single" w:sz="4" w:space="0" w:color="auto"/>
              <w:left w:val="single" w:sz="4" w:space="0" w:color="auto"/>
              <w:right w:val="single" w:sz="4" w:space="0" w:color="auto"/>
            </w:tcBorders>
            <w:vAlign w:val="center"/>
            <w:hideMark/>
          </w:tcPr>
          <w:p w14:paraId="2A069317" w14:textId="77777777" w:rsidR="00E338BE" w:rsidRPr="006F4D85" w:rsidRDefault="00E338BE" w:rsidP="005F30A6">
            <w:pPr>
              <w:pStyle w:val="TAC"/>
              <w:rPr>
                <w:lang w:val="en-US"/>
              </w:rPr>
            </w:pPr>
            <w:r w:rsidRPr="006F4D85">
              <w:rPr>
                <w:lang w:val="en-US"/>
              </w:rPr>
              <w:t>dBm/15kHz</w:t>
            </w:r>
            <w:r w:rsidRPr="006F4D85">
              <w:rPr>
                <w:vertAlign w:val="superscript"/>
                <w:lang w:val="en-US"/>
              </w:rPr>
              <w:t>Note4</w:t>
            </w:r>
          </w:p>
        </w:tc>
        <w:tc>
          <w:tcPr>
            <w:tcW w:w="1759" w:type="dxa"/>
            <w:gridSpan w:val="2"/>
            <w:tcBorders>
              <w:top w:val="single" w:sz="4" w:space="0" w:color="auto"/>
              <w:left w:val="single" w:sz="4" w:space="0" w:color="auto"/>
              <w:right w:val="single" w:sz="4" w:space="0" w:color="auto"/>
            </w:tcBorders>
            <w:vAlign w:val="center"/>
            <w:hideMark/>
          </w:tcPr>
          <w:p w14:paraId="5945AA5A" w14:textId="77777777" w:rsidR="00E338BE" w:rsidRPr="006F4D85" w:rsidRDefault="00E338BE" w:rsidP="005F30A6">
            <w:pPr>
              <w:pStyle w:val="TAC"/>
              <w:rPr>
                <w:lang w:val="en-US"/>
              </w:rPr>
            </w:pPr>
            <w:r w:rsidRPr="006F4D85">
              <w:rPr>
                <w:lang w:val="en-US"/>
              </w:rPr>
              <w:t>-95</w:t>
            </w:r>
          </w:p>
        </w:tc>
        <w:tc>
          <w:tcPr>
            <w:tcW w:w="2268" w:type="dxa"/>
            <w:gridSpan w:val="2"/>
            <w:tcBorders>
              <w:top w:val="single" w:sz="4" w:space="0" w:color="auto"/>
              <w:left w:val="single" w:sz="4" w:space="0" w:color="auto"/>
              <w:right w:val="single" w:sz="4" w:space="0" w:color="auto"/>
            </w:tcBorders>
            <w:vAlign w:val="center"/>
          </w:tcPr>
          <w:p w14:paraId="60A52618" w14:textId="77777777" w:rsidR="00E338BE" w:rsidRPr="006F4D85" w:rsidRDefault="00E338BE" w:rsidP="005F30A6">
            <w:pPr>
              <w:pStyle w:val="TAC"/>
              <w:rPr>
                <w:lang w:val="en-US"/>
              </w:rPr>
            </w:pPr>
            <w:r w:rsidRPr="006F4D85">
              <w:rPr>
                <w:lang w:val="en-US"/>
              </w:rPr>
              <w:t>-95</w:t>
            </w:r>
          </w:p>
        </w:tc>
      </w:tr>
      <w:tr w:rsidR="00E338BE" w:rsidRPr="006F4D85" w14:paraId="5AE243FD" w14:textId="77777777" w:rsidTr="005F30A6">
        <w:trPr>
          <w:trHeight w:val="1850"/>
          <w:jc w:val="center"/>
        </w:trPr>
        <w:tc>
          <w:tcPr>
            <w:tcW w:w="3628" w:type="dxa"/>
            <w:tcBorders>
              <w:top w:val="single" w:sz="4" w:space="0" w:color="auto"/>
              <w:left w:val="single" w:sz="4" w:space="0" w:color="auto"/>
              <w:right w:val="single" w:sz="4" w:space="0" w:color="auto"/>
            </w:tcBorders>
            <w:vAlign w:val="center"/>
          </w:tcPr>
          <w:p w14:paraId="0D91D3A7" w14:textId="77777777" w:rsidR="00E338BE" w:rsidRPr="006F4D85" w:rsidRDefault="00E338BE" w:rsidP="005F30A6">
            <w:pPr>
              <w:pStyle w:val="TAL"/>
              <w:rPr>
                <w:vertAlign w:val="superscript"/>
                <w:lang w:val="en-US"/>
              </w:rPr>
            </w:pPr>
            <w:r w:rsidRPr="006F4D85">
              <w:rPr>
                <w:position w:val="-12"/>
                <w:lang w:val="en-US"/>
              </w:rPr>
              <w:object w:dxaOrig="360" w:dyaOrig="360" w14:anchorId="4CF659A2">
                <v:shape id="_x0000_i1106" type="#_x0000_t75" style="width:22.5pt;height:22.5pt" o:ole="" fillcolor="window">
                  <v:imagedata r:id="rId21" o:title=""/>
                </v:shape>
                <o:OLEObject Type="Embed" ProgID="Equation.3" ShapeID="_x0000_i1106" DrawAspect="Content" ObjectID="_1691940168" r:id="rId111"/>
              </w:object>
            </w:r>
            <w:r w:rsidRPr="006F4D85">
              <w:rPr>
                <w:vertAlign w:val="superscript"/>
                <w:lang w:val="en-US"/>
              </w:rPr>
              <w:t>Note1</w:t>
            </w:r>
          </w:p>
          <w:p w14:paraId="2E7172FA" w14:textId="77777777" w:rsidR="00E338BE" w:rsidRPr="006F4D85" w:rsidRDefault="00E338BE" w:rsidP="005F30A6">
            <w:pPr>
              <w:pStyle w:val="TAL"/>
              <w:rPr>
                <w:lang w:val="en-US"/>
              </w:rPr>
            </w:pPr>
          </w:p>
        </w:tc>
        <w:tc>
          <w:tcPr>
            <w:tcW w:w="1271" w:type="dxa"/>
            <w:tcBorders>
              <w:top w:val="single" w:sz="4" w:space="0" w:color="auto"/>
              <w:left w:val="single" w:sz="4" w:space="0" w:color="auto"/>
              <w:right w:val="single" w:sz="4" w:space="0" w:color="auto"/>
            </w:tcBorders>
            <w:vAlign w:val="center"/>
            <w:hideMark/>
          </w:tcPr>
          <w:p w14:paraId="5154BB55" w14:textId="77777777" w:rsidR="00E338BE" w:rsidRPr="006F4D85" w:rsidRDefault="00E338BE" w:rsidP="005F30A6">
            <w:pPr>
              <w:pStyle w:val="TAC"/>
              <w:rPr>
                <w:lang w:val="en-US"/>
              </w:rPr>
            </w:pPr>
            <w:r w:rsidRPr="006F4D85">
              <w:rPr>
                <w:lang w:val="en-US"/>
              </w:rPr>
              <w:t>dBm/SCS</w:t>
            </w:r>
            <w:r w:rsidRPr="006F4D85">
              <w:rPr>
                <w:vertAlign w:val="superscript"/>
                <w:lang w:val="en-US"/>
              </w:rPr>
              <w:t>Note3</w:t>
            </w:r>
          </w:p>
        </w:tc>
        <w:tc>
          <w:tcPr>
            <w:tcW w:w="1759" w:type="dxa"/>
            <w:gridSpan w:val="2"/>
            <w:tcBorders>
              <w:top w:val="single" w:sz="4" w:space="0" w:color="auto"/>
              <w:left w:val="single" w:sz="4" w:space="0" w:color="auto"/>
              <w:right w:val="single" w:sz="4" w:space="0" w:color="auto"/>
            </w:tcBorders>
            <w:vAlign w:val="center"/>
            <w:hideMark/>
          </w:tcPr>
          <w:p w14:paraId="3AA395E7" w14:textId="77777777" w:rsidR="00E338BE" w:rsidRPr="006F4D85" w:rsidRDefault="00E338BE" w:rsidP="005F30A6">
            <w:pPr>
              <w:pStyle w:val="TAC"/>
              <w:rPr>
                <w:lang w:val="en-US"/>
              </w:rPr>
            </w:pPr>
            <w:r w:rsidRPr="006F4D85">
              <w:rPr>
                <w:lang w:val="en-US"/>
              </w:rPr>
              <w:t>-86</w:t>
            </w:r>
          </w:p>
        </w:tc>
        <w:tc>
          <w:tcPr>
            <w:tcW w:w="2268" w:type="dxa"/>
            <w:gridSpan w:val="2"/>
            <w:tcBorders>
              <w:top w:val="single" w:sz="4" w:space="0" w:color="auto"/>
              <w:left w:val="single" w:sz="4" w:space="0" w:color="auto"/>
              <w:right w:val="single" w:sz="4" w:space="0" w:color="auto"/>
            </w:tcBorders>
          </w:tcPr>
          <w:p w14:paraId="30BA9995" w14:textId="77777777" w:rsidR="00E338BE" w:rsidRPr="006F4D85" w:rsidDel="00234976" w:rsidRDefault="00E338BE" w:rsidP="005F30A6">
            <w:pPr>
              <w:pStyle w:val="TAC"/>
              <w:rPr>
                <w:lang w:val="en-US"/>
              </w:rPr>
            </w:pPr>
          </w:p>
          <w:p w14:paraId="01A2BABB" w14:textId="77777777" w:rsidR="00E338BE" w:rsidRPr="006F4D85" w:rsidRDefault="00E338BE" w:rsidP="005F30A6">
            <w:pPr>
              <w:pStyle w:val="TAC"/>
              <w:rPr>
                <w:lang w:val="en-US"/>
              </w:rPr>
            </w:pPr>
            <w:r w:rsidRPr="006F4D85">
              <w:rPr>
                <w:lang w:val="en-US"/>
              </w:rPr>
              <w:t>-86</w:t>
            </w:r>
          </w:p>
        </w:tc>
      </w:tr>
      <w:tr w:rsidR="00E338BE" w:rsidRPr="006F4D85" w14:paraId="6DEC81B8" w14:textId="77777777" w:rsidTr="005F30A6">
        <w:trPr>
          <w:jc w:val="center"/>
        </w:trPr>
        <w:tc>
          <w:tcPr>
            <w:tcW w:w="3628" w:type="dxa"/>
            <w:tcBorders>
              <w:top w:val="single" w:sz="4" w:space="0" w:color="auto"/>
              <w:left w:val="single" w:sz="4" w:space="0" w:color="auto"/>
              <w:right w:val="single" w:sz="4" w:space="0" w:color="auto"/>
            </w:tcBorders>
            <w:vAlign w:val="center"/>
          </w:tcPr>
          <w:p w14:paraId="3557399F" w14:textId="77777777" w:rsidR="00E338BE" w:rsidRPr="006F4D85" w:rsidRDefault="00E338BE" w:rsidP="005F30A6">
            <w:pPr>
              <w:pStyle w:val="TAL"/>
              <w:rPr>
                <w:rFonts w:cs="Arial"/>
                <w:lang w:val="en-US"/>
              </w:rPr>
            </w:pPr>
            <w:r w:rsidRPr="00346CBF">
              <w:rPr>
                <w:rFonts w:eastAsia="Calibri" w:cs="Arial"/>
                <w:position w:val="-12"/>
                <w:szCs w:val="22"/>
                <w:lang w:val="en-US"/>
              </w:rPr>
              <w:object w:dxaOrig="810" w:dyaOrig="390" w14:anchorId="21D982F4">
                <v:shape id="_x0000_i1107" type="#_x0000_t75" style="width:43pt;height:15pt" o:ole="" fillcolor="window">
                  <v:imagedata r:id="rId26" o:title=""/>
                </v:shape>
                <o:OLEObject Type="Embed" ProgID="Equation.3" ShapeID="_x0000_i1107" DrawAspect="Content" ObjectID="_1691940169" r:id="rId112"/>
              </w:object>
            </w:r>
          </w:p>
        </w:tc>
        <w:tc>
          <w:tcPr>
            <w:tcW w:w="1271" w:type="dxa"/>
            <w:tcBorders>
              <w:top w:val="single" w:sz="4" w:space="0" w:color="auto"/>
              <w:left w:val="single" w:sz="4" w:space="0" w:color="auto"/>
              <w:right w:val="single" w:sz="4" w:space="0" w:color="auto"/>
            </w:tcBorders>
            <w:vAlign w:val="center"/>
          </w:tcPr>
          <w:p w14:paraId="6E4A5F9A" w14:textId="77777777" w:rsidR="00E338BE" w:rsidRPr="006F4D85" w:rsidRDefault="00E338BE" w:rsidP="005F30A6">
            <w:pPr>
              <w:pStyle w:val="TAC"/>
              <w:rPr>
                <w:rFonts w:cs="Arial"/>
                <w:lang w:val="en-US"/>
              </w:rPr>
            </w:pPr>
            <w:r w:rsidRPr="0020327D">
              <w:rPr>
                <w:rFonts w:cs="Arial"/>
                <w:lang w:val="en-US"/>
              </w:rPr>
              <w:t>dB</w:t>
            </w:r>
          </w:p>
        </w:tc>
        <w:tc>
          <w:tcPr>
            <w:tcW w:w="908" w:type="dxa"/>
            <w:tcBorders>
              <w:top w:val="single" w:sz="4" w:space="0" w:color="auto"/>
              <w:left w:val="single" w:sz="4" w:space="0" w:color="auto"/>
              <w:right w:val="single" w:sz="4" w:space="0" w:color="auto"/>
            </w:tcBorders>
            <w:vAlign w:val="center"/>
          </w:tcPr>
          <w:p w14:paraId="364284CB" w14:textId="77777777" w:rsidR="00E338BE" w:rsidRPr="006F4D85" w:rsidRDefault="00E338BE" w:rsidP="005F30A6">
            <w:pPr>
              <w:pStyle w:val="TAC"/>
              <w:rPr>
                <w:rFonts w:cs="Arial"/>
                <w:lang w:val="en-US"/>
              </w:rPr>
            </w:pPr>
            <w:r w:rsidRPr="0020327D">
              <w:rPr>
                <w:rFonts w:cs="Arial"/>
                <w:lang w:val="en-US"/>
              </w:rPr>
              <w:t>3</w:t>
            </w:r>
          </w:p>
        </w:tc>
        <w:tc>
          <w:tcPr>
            <w:tcW w:w="851" w:type="dxa"/>
            <w:tcBorders>
              <w:top w:val="single" w:sz="4" w:space="0" w:color="auto"/>
              <w:left w:val="single" w:sz="4" w:space="0" w:color="auto"/>
              <w:right w:val="single" w:sz="4" w:space="0" w:color="auto"/>
            </w:tcBorders>
            <w:vAlign w:val="center"/>
          </w:tcPr>
          <w:p w14:paraId="30ED1E50" w14:textId="77777777" w:rsidR="00E338BE" w:rsidRPr="006F4D85" w:rsidRDefault="00E338BE" w:rsidP="005F30A6">
            <w:pPr>
              <w:pStyle w:val="TAC"/>
              <w:rPr>
                <w:rFonts w:cs="Arial"/>
                <w:lang w:val="en-US"/>
              </w:rPr>
            </w:pPr>
            <w:r w:rsidRPr="0020327D">
              <w:rPr>
                <w:rFonts w:cs="Arial"/>
                <w:lang w:val="en-US"/>
              </w:rPr>
              <w:t>3</w:t>
            </w:r>
          </w:p>
        </w:tc>
        <w:tc>
          <w:tcPr>
            <w:tcW w:w="1134" w:type="dxa"/>
            <w:tcBorders>
              <w:top w:val="single" w:sz="4" w:space="0" w:color="auto"/>
              <w:left w:val="single" w:sz="4" w:space="0" w:color="auto"/>
              <w:right w:val="single" w:sz="4" w:space="0" w:color="auto"/>
            </w:tcBorders>
            <w:vAlign w:val="center"/>
          </w:tcPr>
          <w:p w14:paraId="13B0B03E" w14:textId="77777777" w:rsidR="00E338BE" w:rsidRPr="006F4D85" w:rsidRDefault="00E338BE" w:rsidP="005F30A6">
            <w:pPr>
              <w:pStyle w:val="TAC"/>
              <w:rPr>
                <w:rFonts w:cs="Arial"/>
                <w:lang w:val="en-US"/>
              </w:rPr>
            </w:pPr>
            <w:r w:rsidRPr="0020327D">
              <w:rPr>
                <w:rFonts w:cs="Arial"/>
                <w:lang w:val="en-US"/>
              </w:rPr>
              <w:t>-3</w:t>
            </w:r>
          </w:p>
        </w:tc>
        <w:tc>
          <w:tcPr>
            <w:tcW w:w="1134" w:type="dxa"/>
            <w:tcBorders>
              <w:top w:val="single" w:sz="4" w:space="0" w:color="auto"/>
              <w:left w:val="single" w:sz="4" w:space="0" w:color="auto"/>
              <w:right w:val="single" w:sz="4" w:space="0" w:color="auto"/>
            </w:tcBorders>
            <w:vAlign w:val="center"/>
          </w:tcPr>
          <w:p w14:paraId="7C65F171" w14:textId="77777777" w:rsidR="00E338BE" w:rsidRPr="006F4D85" w:rsidRDefault="00E338BE" w:rsidP="005F30A6">
            <w:pPr>
              <w:pStyle w:val="TAC"/>
              <w:rPr>
                <w:rFonts w:cs="Arial"/>
                <w:lang w:val="en-US"/>
              </w:rPr>
            </w:pPr>
            <w:r w:rsidRPr="0020327D">
              <w:rPr>
                <w:rFonts w:cs="Arial"/>
                <w:lang w:val="en-US"/>
              </w:rPr>
              <w:t>-3</w:t>
            </w:r>
          </w:p>
        </w:tc>
      </w:tr>
      <w:tr w:rsidR="00E338BE" w:rsidRPr="006F4D85" w14:paraId="17C708B4" w14:textId="77777777" w:rsidTr="005F30A6">
        <w:trPr>
          <w:jc w:val="center"/>
        </w:trPr>
        <w:tc>
          <w:tcPr>
            <w:tcW w:w="3628" w:type="dxa"/>
            <w:tcBorders>
              <w:top w:val="single" w:sz="4" w:space="0" w:color="auto"/>
              <w:left w:val="single" w:sz="4" w:space="0" w:color="auto"/>
              <w:right w:val="single" w:sz="4" w:space="0" w:color="auto"/>
            </w:tcBorders>
            <w:vAlign w:val="center"/>
            <w:hideMark/>
          </w:tcPr>
          <w:p w14:paraId="253971D9" w14:textId="77777777" w:rsidR="00E338BE" w:rsidRPr="006F4D85" w:rsidRDefault="00E338BE" w:rsidP="005F30A6">
            <w:pPr>
              <w:pStyle w:val="TAL"/>
              <w:rPr>
                <w:rFonts w:cs="Arial"/>
                <w:vertAlign w:val="superscript"/>
                <w:lang w:val="en-US"/>
              </w:rPr>
            </w:pPr>
            <w:r>
              <w:rPr>
                <w:rFonts w:cs="Arial"/>
                <w:lang w:val="en-US"/>
              </w:rPr>
              <w:t>SSB_RP</w:t>
            </w:r>
            <w:r w:rsidRPr="006F4D85">
              <w:rPr>
                <w:rFonts w:cs="Arial"/>
                <w:vertAlign w:val="superscript"/>
                <w:lang w:val="en-US"/>
              </w:rPr>
              <w:t>Note2</w:t>
            </w:r>
          </w:p>
          <w:p w14:paraId="27D14B01" w14:textId="77777777" w:rsidR="00E338BE" w:rsidRPr="006F4D85" w:rsidRDefault="00E338BE" w:rsidP="005F30A6">
            <w:pPr>
              <w:pStyle w:val="TAL"/>
              <w:rPr>
                <w:rFonts w:cs="Arial"/>
                <w:lang w:val="sv-FI"/>
              </w:rPr>
            </w:pPr>
          </w:p>
        </w:tc>
        <w:tc>
          <w:tcPr>
            <w:tcW w:w="1271" w:type="dxa"/>
            <w:tcBorders>
              <w:top w:val="single" w:sz="4" w:space="0" w:color="auto"/>
              <w:left w:val="single" w:sz="4" w:space="0" w:color="auto"/>
              <w:right w:val="single" w:sz="4" w:space="0" w:color="auto"/>
            </w:tcBorders>
            <w:vAlign w:val="center"/>
            <w:hideMark/>
          </w:tcPr>
          <w:p w14:paraId="23372F8B" w14:textId="77777777" w:rsidR="00E338BE" w:rsidRPr="006F4D85" w:rsidRDefault="00E338BE" w:rsidP="005F30A6">
            <w:pPr>
              <w:pStyle w:val="TAC"/>
              <w:rPr>
                <w:rFonts w:cs="Arial"/>
                <w:lang w:val="en-US"/>
              </w:rPr>
            </w:pPr>
            <w:r w:rsidRPr="006F4D85">
              <w:rPr>
                <w:rFonts w:cs="Arial"/>
                <w:lang w:val="en-US"/>
              </w:rPr>
              <w:t>dBm/SCS</w:t>
            </w:r>
            <w:r w:rsidRPr="006F4D85">
              <w:rPr>
                <w:rFonts w:cs="Arial"/>
                <w:vertAlign w:val="superscript"/>
                <w:lang w:val="en-US"/>
              </w:rPr>
              <w:t xml:space="preserve"> Note4</w:t>
            </w:r>
          </w:p>
        </w:tc>
        <w:tc>
          <w:tcPr>
            <w:tcW w:w="908" w:type="dxa"/>
            <w:tcBorders>
              <w:top w:val="single" w:sz="4" w:space="0" w:color="auto"/>
              <w:left w:val="single" w:sz="4" w:space="0" w:color="auto"/>
              <w:right w:val="single" w:sz="4" w:space="0" w:color="auto"/>
            </w:tcBorders>
            <w:vAlign w:val="center"/>
            <w:hideMark/>
          </w:tcPr>
          <w:p w14:paraId="1727BA98" w14:textId="77777777" w:rsidR="00E338BE" w:rsidRPr="006F4D85" w:rsidRDefault="00E338BE" w:rsidP="005F30A6">
            <w:pPr>
              <w:pStyle w:val="TAC"/>
              <w:rPr>
                <w:rFonts w:cs="Arial"/>
                <w:lang w:val="en-US"/>
              </w:rPr>
            </w:pPr>
            <w:r w:rsidRPr="006F4D85">
              <w:rPr>
                <w:rFonts w:cs="Arial"/>
                <w:lang w:val="en-US"/>
              </w:rPr>
              <w:t>-83</w:t>
            </w:r>
          </w:p>
        </w:tc>
        <w:tc>
          <w:tcPr>
            <w:tcW w:w="851" w:type="dxa"/>
            <w:tcBorders>
              <w:top w:val="single" w:sz="4" w:space="0" w:color="auto"/>
              <w:left w:val="single" w:sz="4" w:space="0" w:color="auto"/>
              <w:right w:val="single" w:sz="4" w:space="0" w:color="auto"/>
            </w:tcBorders>
            <w:vAlign w:val="center"/>
            <w:hideMark/>
          </w:tcPr>
          <w:p w14:paraId="6A2E1D8D" w14:textId="77777777" w:rsidR="00E338BE" w:rsidRPr="006F4D85" w:rsidRDefault="00E338BE" w:rsidP="005F30A6">
            <w:pPr>
              <w:pStyle w:val="TAC"/>
              <w:rPr>
                <w:rFonts w:cs="Arial"/>
                <w:lang w:val="en-US"/>
              </w:rPr>
            </w:pPr>
            <w:r w:rsidRPr="006F4D85">
              <w:rPr>
                <w:rFonts w:cs="Arial"/>
                <w:lang w:val="en-US"/>
              </w:rPr>
              <w:t>-83</w:t>
            </w:r>
          </w:p>
        </w:tc>
        <w:tc>
          <w:tcPr>
            <w:tcW w:w="1134" w:type="dxa"/>
            <w:tcBorders>
              <w:top w:val="single" w:sz="4" w:space="0" w:color="auto"/>
              <w:left w:val="single" w:sz="4" w:space="0" w:color="auto"/>
              <w:right w:val="single" w:sz="4" w:space="0" w:color="auto"/>
            </w:tcBorders>
            <w:vAlign w:val="center"/>
            <w:hideMark/>
          </w:tcPr>
          <w:p w14:paraId="06309D3E" w14:textId="77777777" w:rsidR="00E338BE" w:rsidRPr="006F4D85" w:rsidRDefault="00E338BE" w:rsidP="005F30A6">
            <w:pPr>
              <w:pStyle w:val="TAC"/>
              <w:rPr>
                <w:rFonts w:cs="Arial"/>
                <w:lang w:val="en-US"/>
              </w:rPr>
            </w:pPr>
            <w:r w:rsidRPr="006F4D85">
              <w:rPr>
                <w:rFonts w:cs="Arial"/>
                <w:lang w:val="en-US"/>
              </w:rPr>
              <w:t>-89</w:t>
            </w:r>
          </w:p>
        </w:tc>
        <w:tc>
          <w:tcPr>
            <w:tcW w:w="1134" w:type="dxa"/>
            <w:tcBorders>
              <w:top w:val="single" w:sz="4" w:space="0" w:color="auto"/>
              <w:left w:val="single" w:sz="4" w:space="0" w:color="auto"/>
              <w:right w:val="single" w:sz="4" w:space="0" w:color="auto"/>
            </w:tcBorders>
            <w:vAlign w:val="center"/>
            <w:hideMark/>
          </w:tcPr>
          <w:p w14:paraId="120D0009" w14:textId="77777777" w:rsidR="00E338BE" w:rsidRPr="006F4D85" w:rsidRDefault="00E338BE" w:rsidP="005F30A6">
            <w:pPr>
              <w:pStyle w:val="TAC"/>
              <w:rPr>
                <w:rFonts w:cs="Arial"/>
                <w:lang w:val="en-US"/>
              </w:rPr>
            </w:pPr>
            <w:r w:rsidRPr="006F4D85">
              <w:rPr>
                <w:rFonts w:cs="Arial"/>
                <w:lang w:val="en-US"/>
              </w:rPr>
              <w:t>-89</w:t>
            </w:r>
          </w:p>
        </w:tc>
      </w:tr>
      <w:tr w:rsidR="00E338BE" w:rsidRPr="006F4D85" w14:paraId="4E0E0625" w14:textId="77777777" w:rsidTr="005F30A6">
        <w:trPr>
          <w:jc w:val="center"/>
        </w:trPr>
        <w:tc>
          <w:tcPr>
            <w:tcW w:w="3628" w:type="dxa"/>
            <w:tcBorders>
              <w:top w:val="single" w:sz="4" w:space="0" w:color="auto"/>
              <w:left w:val="single" w:sz="4" w:space="0" w:color="auto"/>
              <w:right w:val="single" w:sz="4" w:space="0" w:color="auto"/>
            </w:tcBorders>
            <w:vAlign w:val="center"/>
            <w:hideMark/>
          </w:tcPr>
          <w:p w14:paraId="49A5940B" w14:textId="77777777" w:rsidR="00E338BE" w:rsidRPr="006F4D85" w:rsidRDefault="00E338BE" w:rsidP="005F30A6">
            <w:pPr>
              <w:pStyle w:val="TAL"/>
              <w:rPr>
                <w:rFonts w:cs="Arial"/>
                <w:szCs w:val="22"/>
                <w:vertAlign w:val="superscript"/>
                <w:lang w:val="en-US" w:eastAsia="ko-KR"/>
              </w:rPr>
            </w:pPr>
            <w:r w:rsidRPr="006F4D85">
              <w:rPr>
                <w:rFonts w:cs="Arial"/>
                <w:lang w:val="en-US"/>
              </w:rPr>
              <w:t>SS-RSRQ</w:t>
            </w:r>
            <w:r w:rsidRPr="006F4D85">
              <w:rPr>
                <w:rFonts w:cs="Arial"/>
                <w:vertAlign w:val="superscript"/>
                <w:lang w:val="en-US"/>
              </w:rPr>
              <w:t xml:space="preserve"> Note2</w:t>
            </w:r>
          </w:p>
          <w:p w14:paraId="702D3BBE" w14:textId="77777777" w:rsidR="00E338BE" w:rsidRPr="006F4D85" w:rsidRDefault="00E338BE" w:rsidP="005F30A6">
            <w:pPr>
              <w:pStyle w:val="TAL"/>
              <w:rPr>
                <w:rFonts w:eastAsia="Calibri" w:cs="Arial"/>
                <w:szCs w:val="18"/>
                <w:lang w:val="sv-FI"/>
              </w:rPr>
            </w:pPr>
          </w:p>
        </w:tc>
        <w:tc>
          <w:tcPr>
            <w:tcW w:w="1271" w:type="dxa"/>
            <w:tcBorders>
              <w:top w:val="single" w:sz="4" w:space="0" w:color="auto"/>
              <w:left w:val="single" w:sz="4" w:space="0" w:color="auto"/>
              <w:right w:val="single" w:sz="4" w:space="0" w:color="auto"/>
            </w:tcBorders>
            <w:vAlign w:val="center"/>
            <w:hideMark/>
          </w:tcPr>
          <w:p w14:paraId="1259C862" w14:textId="77777777" w:rsidR="00E338BE" w:rsidRPr="006F4D85" w:rsidRDefault="00E338BE" w:rsidP="005F30A6">
            <w:pPr>
              <w:pStyle w:val="TAC"/>
              <w:rPr>
                <w:rFonts w:eastAsia="Calibri"/>
                <w:szCs w:val="22"/>
                <w:lang w:val="en-US"/>
              </w:rPr>
            </w:pPr>
            <w:r w:rsidRPr="006F4D85">
              <w:rPr>
                <w:lang w:val="en-US"/>
              </w:rPr>
              <w:t>dB</w:t>
            </w:r>
          </w:p>
        </w:tc>
        <w:tc>
          <w:tcPr>
            <w:tcW w:w="908" w:type="dxa"/>
            <w:tcBorders>
              <w:top w:val="single" w:sz="4" w:space="0" w:color="auto"/>
              <w:left w:val="single" w:sz="4" w:space="0" w:color="auto"/>
              <w:right w:val="single" w:sz="4" w:space="0" w:color="auto"/>
            </w:tcBorders>
            <w:vAlign w:val="center"/>
            <w:hideMark/>
          </w:tcPr>
          <w:p w14:paraId="196921DC" w14:textId="77777777" w:rsidR="00E338BE" w:rsidRPr="006F4D85" w:rsidRDefault="00E338BE" w:rsidP="005F30A6">
            <w:pPr>
              <w:pStyle w:val="TAC"/>
              <w:rPr>
                <w:rFonts w:eastAsia="Calibri"/>
                <w:szCs w:val="22"/>
                <w:lang w:val="en-US"/>
              </w:rPr>
            </w:pPr>
            <w:r w:rsidRPr="006F4D85">
              <w:rPr>
                <w:lang w:val="en-US"/>
              </w:rPr>
              <w:t>-14.77</w:t>
            </w:r>
          </w:p>
        </w:tc>
        <w:tc>
          <w:tcPr>
            <w:tcW w:w="851" w:type="dxa"/>
            <w:tcBorders>
              <w:top w:val="single" w:sz="4" w:space="0" w:color="auto"/>
              <w:left w:val="single" w:sz="4" w:space="0" w:color="auto"/>
              <w:right w:val="single" w:sz="4" w:space="0" w:color="auto"/>
            </w:tcBorders>
            <w:vAlign w:val="center"/>
            <w:hideMark/>
          </w:tcPr>
          <w:p w14:paraId="7144A89F" w14:textId="77777777" w:rsidR="00E338BE" w:rsidRPr="006F4D85" w:rsidRDefault="00E338BE" w:rsidP="005F30A6">
            <w:pPr>
              <w:pStyle w:val="TAC"/>
              <w:rPr>
                <w:rFonts w:eastAsia="Calibri"/>
                <w:szCs w:val="22"/>
                <w:lang w:val="en-US"/>
              </w:rPr>
            </w:pPr>
            <w:r w:rsidRPr="006F4D85">
              <w:rPr>
                <w:lang w:val="en-US"/>
              </w:rPr>
              <w:t>-14.77</w:t>
            </w:r>
          </w:p>
        </w:tc>
        <w:tc>
          <w:tcPr>
            <w:tcW w:w="1134" w:type="dxa"/>
            <w:tcBorders>
              <w:top w:val="single" w:sz="4" w:space="0" w:color="auto"/>
              <w:left w:val="single" w:sz="4" w:space="0" w:color="auto"/>
              <w:right w:val="single" w:sz="4" w:space="0" w:color="auto"/>
            </w:tcBorders>
            <w:vAlign w:val="center"/>
          </w:tcPr>
          <w:p w14:paraId="7205C256" w14:textId="77777777" w:rsidR="00E338BE" w:rsidRPr="006F4D85" w:rsidRDefault="00E338BE" w:rsidP="005F30A6">
            <w:pPr>
              <w:pStyle w:val="TAC"/>
              <w:rPr>
                <w:rFonts w:cs="Arial"/>
                <w:lang w:val="en-US"/>
              </w:rPr>
            </w:pPr>
            <w:r w:rsidRPr="006F4D85">
              <w:rPr>
                <w:rFonts w:cs="Arial"/>
                <w:lang w:val="en-US"/>
              </w:rPr>
              <w:t>-16.81</w:t>
            </w:r>
          </w:p>
        </w:tc>
        <w:tc>
          <w:tcPr>
            <w:tcW w:w="1134" w:type="dxa"/>
            <w:tcBorders>
              <w:top w:val="single" w:sz="4" w:space="0" w:color="auto"/>
              <w:left w:val="single" w:sz="4" w:space="0" w:color="auto"/>
              <w:right w:val="single" w:sz="4" w:space="0" w:color="auto"/>
            </w:tcBorders>
            <w:vAlign w:val="center"/>
            <w:hideMark/>
          </w:tcPr>
          <w:p w14:paraId="61FD50B4" w14:textId="77777777" w:rsidR="00E338BE" w:rsidRPr="006F4D85" w:rsidRDefault="00E338BE" w:rsidP="005F30A6">
            <w:pPr>
              <w:pStyle w:val="TAC"/>
              <w:rPr>
                <w:rFonts w:cs="Arial"/>
                <w:lang w:val="en-US"/>
              </w:rPr>
            </w:pPr>
            <w:r w:rsidRPr="006F4D85">
              <w:rPr>
                <w:rFonts w:cs="Arial"/>
                <w:lang w:val="en-US"/>
              </w:rPr>
              <w:t>-16.81</w:t>
            </w:r>
          </w:p>
        </w:tc>
      </w:tr>
      <w:tr w:rsidR="00E338BE" w:rsidRPr="006F4D85" w14:paraId="3D3BCC6A"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0B0EA3D8" w14:textId="77777777" w:rsidR="00E338BE" w:rsidRPr="006F4D85" w:rsidRDefault="00E338BE" w:rsidP="005F30A6">
            <w:pPr>
              <w:pStyle w:val="TAL"/>
              <w:rPr>
                <w:rFonts w:cs="Arial"/>
                <w:lang w:val="en-US"/>
              </w:rPr>
            </w:pPr>
            <w:r w:rsidRPr="006F4D85">
              <w:rPr>
                <w:rFonts w:eastAsia="Calibri" w:cs="Arial"/>
                <w:position w:val="-12"/>
                <w:szCs w:val="22"/>
                <w:lang w:val="en-US"/>
              </w:rPr>
              <w:object w:dxaOrig="600" w:dyaOrig="360" w14:anchorId="3081A215">
                <v:shape id="_x0000_i1108" type="#_x0000_t75" style="width:29pt;height:22.5pt" o:ole="" fillcolor="window">
                  <v:imagedata r:id="rId24" o:title=""/>
                </v:shape>
                <o:OLEObject Type="Embed" ProgID="Equation.3" ShapeID="_x0000_i1108" DrawAspect="Content" ObjectID="_1691940170" r:id="rId113"/>
              </w:object>
            </w:r>
          </w:p>
        </w:tc>
        <w:tc>
          <w:tcPr>
            <w:tcW w:w="1271" w:type="dxa"/>
            <w:tcBorders>
              <w:top w:val="single" w:sz="4" w:space="0" w:color="auto"/>
              <w:left w:val="single" w:sz="4" w:space="0" w:color="auto"/>
              <w:bottom w:val="single" w:sz="4" w:space="0" w:color="auto"/>
              <w:right w:val="single" w:sz="4" w:space="0" w:color="auto"/>
            </w:tcBorders>
            <w:vAlign w:val="center"/>
            <w:hideMark/>
          </w:tcPr>
          <w:p w14:paraId="4BB0463F" w14:textId="77777777" w:rsidR="00E338BE" w:rsidRPr="006F4D85" w:rsidRDefault="00E338BE" w:rsidP="005F30A6">
            <w:pPr>
              <w:pStyle w:val="TAC"/>
              <w:rPr>
                <w:rFonts w:cs="Arial"/>
                <w:lang w:val="en-US"/>
              </w:rPr>
            </w:pPr>
            <w:r w:rsidRPr="006F4D85">
              <w:rPr>
                <w:rFonts w:cs="Arial"/>
                <w:lang w:val="en-US"/>
              </w:rPr>
              <w:t>dB</w:t>
            </w:r>
          </w:p>
        </w:tc>
        <w:tc>
          <w:tcPr>
            <w:tcW w:w="908" w:type="dxa"/>
            <w:tcBorders>
              <w:top w:val="single" w:sz="4" w:space="0" w:color="auto"/>
              <w:left w:val="single" w:sz="4" w:space="0" w:color="auto"/>
              <w:bottom w:val="single" w:sz="4" w:space="0" w:color="auto"/>
              <w:right w:val="single" w:sz="4" w:space="0" w:color="auto"/>
            </w:tcBorders>
            <w:vAlign w:val="center"/>
            <w:hideMark/>
          </w:tcPr>
          <w:p w14:paraId="4483C23E" w14:textId="77777777" w:rsidR="00E338BE" w:rsidRPr="006F4D85" w:rsidRDefault="00E338BE" w:rsidP="005F30A6">
            <w:pPr>
              <w:pStyle w:val="TAC"/>
              <w:rPr>
                <w:rFonts w:cs="Arial"/>
                <w:lang w:val="en-US"/>
              </w:rPr>
            </w:pPr>
            <w:r w:rsidRPr="006F4D85">
              <w:rPr>
                <w:rFonts w:cs="Arial"/>
                <w:lang w:val="en-US"/>
              </w:rPr>
              <w:t>-1.76</w:t>
            </w:r>
          </w:p>
        </w:tc>
        <w:tc>
          <w:tcPr>
            <w:tcW w:w="851" w:type="dxa"/>
            <w:tcBorders>
              <w:top w:val="single" w:sz="4" w:space="0" w:color="auto"/>
              <w:left w:val="single" w:sz="4" w:space="0" w:color="auto"/>
              <w:bottom w:val="single" w:sz="4" w:space="0" w:color="auto"/>
              <w:right w:val="single" w:sz="4" w:space="0" w:color="auto"/>
            </w:tcBorders>
            <w:vAlign w:val="center"/>
            <w:hideMark/>
          </w:tcPr>
          <w:p w14:paraId="0DBF98D2" w14:textId="77777777" w:rsidR="00E338BE" w:rsidRPr="006F4D85" w:rsidRDefault="00E338BE" w:rsidP="005F30A6">
            <w:pPr>
              <w:pStyle w:val="TAC"/>
              <w:rPr>
                <w:rFonts w:cs="Arial"/>
                <w:lang w:val="en-US"/>
              </w:rPr>
            </w:pPr>
            <w:r w:rsidRPr="006F4D85">
              <w:rPr>
                <w:rFonts w:cs="Arial"/>
                <w:lang w:val="en-US"/>
              </w:rPr>
              <w:t>-1.76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567108" w14:textId="77777777" w:rsidR="00E338BE" w:rsidRPr="006F4D85" w:rsidRDefault="00E338BE" w:rsidP="005F30A6">
            <w:pPr>
              <w:pStyle w:val="TAC"/>
              <w:rPr>
                <w:rFonts w:cs="Arial"/>
                <w:lang w:val="en-US"/>
              </w:rPr>
            </w:pPr>
            <w:r w:rsidRPr="006F4D85">
              <w:rPr>
                <w:rFonts w:cs="Arial"/>
                <w:lang w:val="en-US"/>
              </w:rPr>
              <w:t>-4.76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3AF0FC" w14:textId="77777777" w:rsidR="00E338BE" w:rsidRPr="006F4D85" w:rsidRDefault="00E338BE" w:rsidP="005F30A6">
            <w:pPr>
              <w:pStyle w:val="TAC"/>
              <w:rPr>
                <w:rFonts w:cs="Arial"/>
                <w:lang w:val="en-US"/>
              </w:rPr>
            </w:pPr>
            <w:r w:rsidRPr="006F4D85">
              <w:rPr>
                <w:rFonts w:cs="Arial"/>
                <w:lang w:val="en-US"/>
              </w:rPr>
              <w:t>-4.76</w:t>
            </w:r>
          </w:p>
        </w:tc>
      </w:tr>
      <w:tr w:rsidR="00E338BE" w:rsidRPr="006F4D85" w14:paraId="146043D4" w14:textId="77777777" w:rsidTr="005F30A6">
        <w:trPr>
          <w:jc w:val="center"/>
        </w:trPr>
        <w:tc>
          <w:tcPr>
            <w:tcW w:w="3628" w:type="dxa"/>
            <w:tcBorders>
              <w:top w:val="single" w:sz="4" w:space="0" w:color="auto"/>
              <w:left w:val="single" w:sz="4" w:space="0" w:color="auto"/>
              <w:right w:val="single" w:sz="4" w:space="0" w:color="auto"/>
            </w:tcBorders>
            <w:vAlign w:val="center"/>
            <w:hideMark/>
          </w:tcPr>
          <w:p w14:paraId="3A1DC252" w14:textId="77777777" w:rsidR="00E338BE" w:rsidRPr="006F4D85" w:rsidRDefault="00E338BE" w:rsidP="005F30A6">
            <w:pPr>
              <w:pStyle w:val="TAL"/>
              <w:rPr>
                <w:vertAlign w:val="superscript"/>
                <w:lang w:val="en-US"/>
              </w:rPr>
            </w:pPr>
            <w:r w:rsidRPr="006F4D85">
              <w:rPr>
                <w:lang w:val="en-US"/>
              </w:rPr>
              <w:t>Io</w:t>
            </w:r>
            <w:r w:rsidRPr="006F4D85">
              <w:rPr>
                <w:vertAlign w:val="superscript"/>
                <w:lang w:val="en-US"/>
              </w:rPr>
              <w:t>Note2</w:t>
            </w:r>
          </w:p>
          <w:p w14:paraId="22B48607" w14:textId="77777777" w:rsidR="00E338BE" w:rsidRPr="006F4D85" w:rsidRDefault="00E338BE" w:rsidP="005F30A6">
            <w:pPr>
              <w:pStyle w:val="TAC"/>
              <w:rPr>
                <w:lang w:val="en-US"/>
              </w:rPr>
            </w:pPr>
          </w:p>
        </w:tc>
        <w:tc>
          <w:tcPr>
            <w:tcW w:w="1271" w:type="dxa"/>
            <w:tcBorders>
              <w:top w:val="single" w:sz="4" w:space="0" w:color="auto"/>
              <w:left w:val="single" w:sz="4" w:space="0" w:color="auto"/>
              <w:right w:val="single" w:sz="4" w:space="0" w:color="auto"/>
            </w:tcBorders>
            <w:vAlign w:val="center"/>
            <w:hideMark/>
          </w:tcPr>
          <w:p w14:paraId="028683E7" w14:textId="77777777" w:rsidR="00E338BE" w:rsidRPr="006F4D85" w:rsidRDefault="00E338BE" w:rsidP="005F30A6">
            <w:pPr>
              <w:pStyle w:val="TAC"/>
              <w:rPr>
                <w:lang w:val="en-US"/>
              </w:rPr>
            </w:pPr>
            <w:r w:rsidRPr="006F4D85">
              <w:rPr>
                <w:lang w:val="en-US"/>
              </w:rPr>
              <w:t>dBm/95.04 MHz</w:t>
            </w:r>
            <w:r w:rsidRPr="006F4D85">
              <w:rPr>
                <w:vertAlign w:val="superscript"/>
                <w:lang w:val="en-US"/>
              </w:rPr>
              <w:t xml:space="preserve"> Note4</w:t>
            </w:r>
          </w:p>
        </w:tc>
        <w:tc>
          <w:tcPr>
            <w:tcW w:w="1759" w:type="dxa"/>
            <w:gridSpan w:val="2"/>
            <w:tcBorders>
              <w:top w:val="single" w:sz="4" w:space="0" w:color="auto"/>
              <w:left w:val="single" w:sz="4" w:space="0" w:color="auto"/>
              <w:right w:val="single" w:sz="4" w:space="0" w:color="auto"/>
            </w:tcBorders>
            <w:vAlign w:val="center"/>
            <w:hideMark/>
          </w:tcPr>
          <w:p w14:paraId="7D7EE1B9" w14:textId="77777777" w:rsidR="00E338BE" w:rsidRPr="006F4D85" w:rsidRDefault="00E338BE" w:rsidP="005F30A6">
            <w:pPr>
              <w:pStyle w:val="TAC"/>
              <w:rPr>
                <w:lang w:val="en-US"/>
              </w:rPr>
            </w:pPr>
            <w:r w:rsidRPr="006F4D85">
              <w:rPr>
                <w:lang w:val="en-US"/>
              </w:rPr>
              <w:t xml:space="preserve">-50 </w:t>
            </w:r>
          </w:p>
        </w:tc>
        <w:tc>
          <w:tcPr>
            <w:tcW w:w="1134" w:type="dxa"/>
            <w:tcBorders>
              <w:top w:val="single" w:sz="4" w:space="0" w:color="auto"/>
              <w:left w:val="single" w:sz="4" w:space="0" w:color="auto"/>
              <w:right w:val="single" w:sz="4" w:space="0" w:color="auto"/>
            </w:tcBorders>
            <w:vAlign w:val="center"/>
          </w:tcPr>
          <w:p w14:paraId="07A667E1" w14:textId="77777777" w:rsidR="00E338BE" w:rsidRPr="006F4D85" w:rsidRDefault="00E338BE" w:rsidP="005F30A6">
            <w:pPr>
              <w:pStyle w:val="TAC"/>
              <w:rPr>
                <w:lang w:val="en-US"/>
              </w:rPr>
            </w:pPr>
            <w:r w:rsidRPr="006F4D85">
              <w:rPr>
                <w:lang w:val="en-US"/>
              </w:rPr>
              <w:t>-54</w:t>
            </w:r>
          </w:p>
        </w:tc>
        <w:tc>
          <w:tcPr>
            <w:tcW w:w="1134" w:type="dxa"/>
            <w:tcBorders>
              <w:top w:val="single" w:sz="4" w:space="0" w:color="auto"/>
              <w:left w:val="single" w:sz="4" w:space="0" w:color="auto"/>
              <w:right w:val="single" w:sz="4" w:space="0" w:color="auto"/>
            </w:tcBorders>
            <w:vAlign w:val="center"/>
          </w:tcPr>
          <w:p w14:paraId="15EBDBE9" w14:textId="77777777" w:rsidR="00E338BE" w:rsidRPr="006F4D85" w:rsidRDefault="00E338BE" w:rsidP="005F30A6">
            <w:pPr>
              <w:pStyle w:val="TAC"/>
              <w:rPr>
                <w:lang w:val="en-US"/>
              </w:rPr>
            </w:pPr>
            <w:r w:rsidRPr="006F4D85">
              <w:rPr>
                <w:lang w:val="en-US"/>
              </w:rPr>
              <w:t>-54</w:t>
            </w:r>
          </w:p>
        </w:tc>
      </w:tr>
      <w:tr w:rsidR="00E338BE" w:rsidRPr="006F4D85" w14:paraId="6CE51839" w14:textId="77777777" w:rsidTr="005F30A6">
        <w:trPr>
          <w:cantSplit/>
          <w:jc w:val="center"/>
        </w:trPr>
        <w:tc>
          <w:tcPr>
            <w:tcW w:w="8926" w:type="dxa"/>
            <w:gridSpan w:val="6"/>
            <w:tcBorders>
              <w:top w:val="single" w:sz="4" w:space="0" w:color="auto"/>
              <w:left w:val="single" w:sz="4" w:space="0" w:color="auto"/>
              <w:bottom w:val="single" w:sz="4" w:space="0" w:color="auto"/>
              <w:right w:val="single" w:sz="4" w:space="0" w:color="auto"/>
            </w:tcBorders>
            <w:vAlign w:val="center"/>
            <w:hideMark/>
          </w:tcPr>
          <w:p w14:paraId="4C16C8BF" w14:textId="77777777" w:rsidR="00E338BE" w:rsidRPr="006F4D85" w:rsidRDefault="00E338BE" w:rsidP="005F30A6">
            <w:pPr>
              <w:pStyle w:val="TAN"/>
              <w:rPr>
                <w:rFonts w:cs="Arial"/>
                <w:lang w:val="en-US"/>
              </w:rPr>
            </w:pPr>
            <w:r w:rsidRPr="006F4D85">
              <w:rPr>
                <w:rFonts w:cs="Arial"/>
                <w:lang w:val="en-US"/>
              </w:rPr>
              <w:t>Note 1:</w:t>
            </w:r>
            <w:r w:rsidRPr="006F4D85">
              <w:rPr>
                <w:rFonts w:cs="Arial"/>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360" w:dyaOrig="360" w14:anchorId="7833D87E">
                <v:shape id="_x0000_i1109" type="#_x0000_t75" style="width:21.5pt;height:21.5pt" o:ole="" fillcolor="window">
                  <v:imagedata r:id="rId21" o:title=""/>
                </v:shape>
                <o:OLEObject Type="Embed" ProgID="Equation.3" ShapeID="_x0000_i1109" DrawAspect="Content" ObjectID="_1691940171" r:id="rId114"/>
              </w:object>
            </w:r>
            <w:r w:rsidRPr="006F4D85">
              <w:rPr>
                <w:rFonts w:cs="Arial"/>
                <w:lang w:val="en-US"/>
              </w:rPr>
              <w:t xml:space="preserve"> to be fulfilled.</w:t>
            </w:r>
          </w:p>
          <w:p w14:paraId="21203216" w14:textId="77777777" w:rsidR="00E338BE" w:rsidRPr="006F4D85" w:rsidRDefault="00E338BE" w:rsidP="005F30A6">
            <w:pPr>
              <w:pStyle w:val="TAN"/>
              <w:rPr>
                <w:rFonts w:cs="Arial"/>
                <w:lang w:val="en-US"/>
              </w:rPr>
            </w:pPr>
            <w:r w:rsidRPr="006F4D85">
              <w:rPr>
                <w:rFonts w:cs="Arial"/>
                <w:lang w:val="en-US"/>
              </w:rPr>
              <w:t>Note 2:</w:t>
            </w:r>
            <w:r w:rsidRPr="006F4D85">
              <w:rPr>
                <w:rFonts w:cs="Arial"/>
                <w:lang w:val="en-US"/>
              </w:rPr>
              <w:tab/>
              <w:t xml:space="preserve">SS-RSRQ, </w:t>
            </w:r>
            <w:r>
              <w:rPr>
                <w:rFonts w:cs="Arial"/>
                <w:lang w:val="en-US"/>
              </w:rPr>
              <w:t>SSB_RP</w:t>
            </w:r>
            <w:r w:rsidRPr="006F4D85">
              <w:rPr>
                <w:rFonts w:cs="Arial"/>
                <w:lang w:val="en-US"/>
              </w:rPr>
              <w:t>, and Io levels have been derived from other parameters for information purposes. They are not settable parameters themselves.</w:t>
            </w:r>
          </w:p>
          <w:p w14:paraId="6B2E42A4" w14:textId="77777777" w:rsidR="00E338BE" w:rsidRPr="006F4D85" w:rsidRDefault="00E338BE" w:rsidP="005F30A6">
            <w:pPr>
              <w:pStyle w:val="TAN"/>
              <w:rPr>
                <w:rFonts w:cs="Arial"/>
                <w:lang w:val="en-US"/>
              </w:rPr>
            </w:pPr>
            <w:r w:rsidRPr="006F4D85">
              <w:rPr>
                <w:rFonts w:cs="Arial"/>
                <w:lang w:val="en-US"/>
              </w:rPr>
              <w:t>Note 3:</w:t>
            </w:r>
            <w:r w:rsidRPr="006F4D85">
              <w:rPr>
                <w:rFonts w:cs="Arial"/>
                <w:lang w:val="en-US"/>
              </w:rPr>
              <w:tab/>
              <w:t>SS-RSRQ and SS-RSRP minimum requirements are specified assuming independent interference and noise at each receiver antenna port.</w:t>
            </w:r>
          </w:p>
          <w:p w14:paraId="68BF86CF" w14:textId="77777777" w:rsidR="00E338BE" w:rsidRPr="006F4D85" w:rsidRDefault="00E338BE" w:rsidP="005F30A6">
            <w:pPr>
              <w:pStyle w:val="TAN"/>
              <w:rPr>
                <w:rFonts w:cs="Arial"/>
                <w:lang w:val="en-US"/>
              </w:rPr>
            </w:pPr>
            <w:r w:rsidRPr="006F4D85">
              <w:rPr>
                <w:rFonts w:cs="Arial"/>
                <w:lang w:val="en-US"/>
              </w:rPr>
              <w:t xml:space="preserve">Note 4: </w:t>
            </w:r>
            <w:r w:rsidRPr="006F4D85">
              <w:rPr>
                <w:rFonts w:cs="Arial"/>
                <w:lang w:val="en-US"/>
              </w:rPr>
              <w:tab/>
              <w:t>Equivalent power received by an antenna with 0dBi gain at the centre of the quiet zone</w:t>
            </w:r>
          </w:p>
          <w:p w14:paraId="16A3AF82" w14:textId="77777777" w:rsidR="00E338BE" w:rsidRPr="006F4D85" w:rsidRDefault="00E338BE" w:rsidP="005F30A6">
            <w:pPr>
              <w:pStyle w:val="TAN"/>
              <w:rPr>
                <w:rFonts w:cs="Arial"/>
                <w:lang w:val="en-US"/>
              </w:rPr>
            </w:pPr>
            <w:r w:rsidRPr="006F4D85">
              <w:rPr>
                <w:rFonts w:cs="Arial"/>
                <w:lang w:val="en-US"/>
              </w:rPr>
              <w:t>Note 5:</w:t>
            </w:r>
            <w:r w:rsidRPr="006F4D85">
              <w:rPr>
                <w:rFonts w:cs="Arial"/>
                <w:lang w:val="en-US"/>
              </w:rPr>
              <w:tab/>
              <w:t>As observed with 0dBi gain antenna at the centre of the quiet zone</w:t>
            </w:r>
          </w:p>
          <w:p w14:paraId="2090CED1" w14:textId="77777777" w:rsidR="00E338BE" w:rsidRPr="006F4D85" w:rsidRDefault="00E338BE" w:rsidP="005F30A6">
            <w:pPr>
              <w:pStyle w:val="TAN"/>
              <w:rPr>
                <w:rFonts w:cs="Arial"/>
                <w:lang w:val="en-US"/>
              </w:rPr>
            </w:pPr>
            <w:r w:rsidRPr="006F4D85">
              <w:rPr>
                <w:rFonts w:cs="Arial"/>
                <w:lang w:val="en-US"/>
              </w:rPr>
              <w:t>Note 6:</w:t>
            </w:r>
            <w:r w:rsidRPr="006F4D85">
              <w:rPr>
                <w:rFonts w:cs="Arial"/>
                <w:lang w:val="en-US"/>
              </w:rPr>
              <w:tab/>
            </w:r>
            <w:r>
              <w:rPr>
                <w:rFonts w:cs="Arial"/>
                <w:lang w:val="en-US"/>
              </w:rPr>
              <w:t>Void</w:t>
            </w:r>
          </w:p>
          <w:p w14:paraId="6E5AF16E" w14:textId="77777777" w:rsidR="00E338BE" w:rsidRPr="006F4D85" w:rsidRDefault="00E338BE" w:rsidP="005F30A6">
            <w:pPr>
              <w:pStyle w:val="TAN"/>
              <w:rPr>
                <w:rFonts w:cs="Arial"/>
                <w:lang w:val="en-US"/>
              </w:rPr>
            </w:pPr>
            <w:r w:rsidRPr="006F4D85">
              <w:rPr>
                <w:rFonts w:cs="Arial"/>
                <w:lang w:val="en-US"/>
              </w:rPr>
              <w:t>Note 7:</w:t>
            </w:r>
            <w:r w:rsidRPr="006F4D85">
              <w:rPr>
                <w:rFonts w:cs="Arial"/>
                <w:lang w:val="en-US"/>
              </w:rPr>
              <w:tab/>
              <w:t>Void</w:t>
            </w:r>
          </w:p>
          <w:p w14:paraId="31ECEA12" w14:textId="77777777" w:rsidR="00E338BE" w:rsidRDefault="00E338BE" w:rsidP="005F30A6">
            <w:pPr>
              <w:pStyle w:val="TAN"/>
              <w:rPr>
                <w:rFonts w:cs="Arial"/>
                <w:lang w:val="en-US"/>
              </w:rPr>
            </w:pPr>
            <w:r w:rsidRPr="006F4D85">
              <w:rPr>
                <w:rFonts w:cs="Arial"/>
                <w:lang w:val="en-US"/>
              </w:rPr>
              <w:t>Note 8:</w:t>
            </w:r>
            <w:r w:rsidRPr="006F4D85">
              <w:rPr>
                <w:rFonts w:cs="Arial"/>
                <w:lang w:val="en-US"/>
              </w:rPr>
              <w:tab/>
              <w:t>Void</w:t>
            </w:r>
          </w:p>
          <w:p w14:paraId="68DC7799" w14:textId="77777777" w:rsidR="00E338BE" w:rsidRPr="006F4D85" w:rsidRDefault="00E338BE" w:rsidP="005F30A6">
            <w:pPr>
              <w:pStyle w:val="TAN"/>
              <w:rPr>
                <w:rFonts w:cs="Arial"/>
                <w:lang w:val="en-US"/>
              </w:rPr>
            </w:pPr>
            <w:r w:rsidRPr="0061515F">
              <w:rPr>
                <w:rFonts w:cs="Arial"/>
              </w:rPr>
              <w:t>Note 9:</w:t>
            </w:r>
            <w:r w:rsidRPr="0061515F">
              <w:rPr>
                <w:rFonts w:cs="Arial"/>
              </w:rPr>
              <w:tab/>
            </w:r>
            <w:r w:rsidRPr="00E318D8">
              <w:rPr>
                <w:rFonts w:cs="Arial"/>
              </w:rPr>
              <w:t>Information about types of UE beam is given in B.2.1.3, and does not limit UE implementation or test system implementation</w:t>
            </w:r>
          </w:p>
        </w:tc>
      </w:tr>
    </w:tbl>
    <w:p w14:paraId="2BDF3546" w14:textId="77777777" w:rsidR="00E338BE" w:rsidRPr="006F4D85" w:rsidRDefault="00E338BE" w:rsidP="00E338BE"/>
    <w:p w14:paraId="2D0B8DEE" w14:textId="77777777" w:rsidR="00E338BE" w:rsidRPr="006F4D85" w:rsidRDefault="00E338BE" w:rsidP="00E338BE">
      <w:pPr>
        <w:pStyle w:val="Heading6"/>
        <w:ind w:left="1701" w:hangingChars="773" w:hanging="1701"/>
        <w:rPr>
          <w:rFonts w:cs="Arial"/>
          <w:b/>
          <w:snapToGrid w:val="0"/>
          <w:sz w:val="22"/>
        </w:rPr>
      </w:pPr>
      <w:r w:rsidRPr="006F4D85">
        <w:rPr>
          <w:rFonts w:cs="Arial"/>
          <w:snapToGrid w:val="0"/>
          <w:sz w:val="22"/>
        </w:rPr>
        <w:t>A.5.7.2.1.3</w:t>
      </w:r>
      <w:r w:rsidRPr="006F4D85">
        <w:rPr>
          <w:rFonts w:cs="Arial"/>
          <w:snapToGrid w:val="0"/>
          <w:sz w:val="22"/>
        </w:rPr>
        <w:tab/>
        <w:t>Test Requirements</w:t>
      </w:r>
    </w:p>
    <w:p w14:paraId="2F50B296" w14:textId="77777777" w:rsidR="00E338BE" w:rsidRDefault="00E338BE" w:rsidP="00E338BE">
      <w:r w:rsidRPr="006F4D85">
        <w:rPr>
          <w:lang w:eastAsia="ko-KR"/>
        </w:rPr>
        <w:t>The SS-RSRQ absolute measurement accuracy in test 1 shall be within the range Nominal SS-RSRQ+2.5dB to Nominal SS-RSRQ -</w:t>
      </w:r>
      <w:r>
        <w:rPr>
          <w:lang w:eastAsia="ko-KR"/>
        </w:rPr>
        <w:t>2</w:t>
      </w:r>
      <w:r w:rsidRPr="006F4D85">
        <w:rPr>
          <w:lang w:eastAsia="ko-KR"/>
        </w:rPr>
        <w:t>.5dB and the SS-RSRQ measurement accuracy in test 2 shall be within the range Nominal SS-RSRQ +3.5dB to Nominal SS-RSRQ -</w:t>
      </w:r>
      <w:r>
        <w:rPr>
          <w:lang w:eastAsia="ko-KR"/>
        </w:rPr>
        <w:t>3</w:t>
      </w:r>
      <w:r w:rsidRPr="006F4D85">
        <w:rPr>
          <w:lang w:eastAsia="ko-KR"/>
        </w:rPr>
        <w:t xml:space="preserve">.5dB  according to the requirements in clause 10.1.8.1.1. Nominal SS-RSRQ is the value shown in table </w:t>
      </w:r>
      <w:r w:rsidRPr="006F4D85">
        <w:rPr>
          <w:rFonts w:cs="Arial"/>
          <w:lang w:eastAsia="ko-KR"/>
        </w:rPr>
        <w:t>A.5.7.2.1.2-3</w:t>
      </w:r>
      <w:r w:rsidRPr="006F4D85">
        <w:t xml:space="preserve">. </w:t>
      </w:r>
    </w:p>
    <w:p w14:paraId="45DFF723" w14:textId="77777777" w:rsidR="00E338BE" w:rsidRPr="006F4D85" w:rsidRDefault="00E338BE" w:rsidP="00E338BE">
      <w:pPr>
        <w:rPr>
          <w:lang w:eastAsia="ko-KR"/>
        </w:rPr>
      </w:pPr>
    </w:p>
    <w:p w14:paraId="3C18E0F7" w14:textId="77777777" w:rsidR="00E338BE" w:rsidRPr="006F4D85" w:rsidRDefault="00E338BE" w:rsidP="00E338BE">
      <w:pPr>
        <w:pStyle w:val="Heading4"/>
        <w:rPr>
          <w:lang w:eastAsia="zh-CN"/>
        </w:rPr>
      </w:pPr>
      <w:r w:rsidRPr="006F4D85">
        <w:t>A.</w:t>
      </w:r>
      <w:r w:rsidRPr="006F4D85">
        <w:rPr>
          <w:lang w:eastAsia="zh-CN"/>
        </w:rPr>
        <w:t>5</w:t>
      </w:r>
      <w:r w:rsidRPr="006F4D85">
        <w:t>.7.2</w:t>
      </w:r>
      <w:r w:rsidRPr="006F4D85">
        <w:rPr>
          <w:lang w:eastAsia="zh-CN"/>
        </w:rPr>
        <w:t>.2</w:t>
      </w:r>
      <w:r w:rsidRPr="006F4D85">
        <w:tab/>
      </w:r>
      <w:r w:rsidRPr="006F4D85">
        <w:rPr>
          <w:lang w:eastAsia="zh-CN"/>
        </w:rPr>
        <w:t>EN-DC Inter-frequency measurement accuracy with FR2 serving cell and FR2 TDD target cell</w:t>
      </w:r>
    </w:p>
    <w:p w14:paraId="217B491C" w14:textId="77777777" w:rsidR="00E338BE" w:rsidRPr="006F4D85" w:rsidRDefault="00E338BE" w:rsidP="00E338BE">
      <w:pPr>
        <w:pStyle w:val="Heading5"/>
        <w:rPr>
          <w:b/>
          <w:snapToGrid w:val="0"/>
        </w:rPr>
      </w:pPr>
      <w:r w:rsidRPr="006F4D85">
        <w:rPr>
          <w:snapToGrid w:val="0"/>
        </w:rPr>
        <w:t>A.</w:t>
      </w:r>
      <w:r w:rsidRPr="006F4D85">
        <w:rPr>
          <w:snapToGrid w:val="0"/>
          <w:lang w:eastAsia="zh-CN"/>
        </w:rPr>
        <w:t>5</w:t>
      </w:r>
      <w:r w:rsidRPr="006F4D85">
        <w:rPr>
          <w:snapToGrid w:val="0"/>
        </w:rPr>
        <w:t>.7.2.2.1</w:t>
      </w:r>
      <w:r w:rsidRPr="006F4D85">
        <w:rPr>
          <w:snapToGrid w:val="0"/>
        </w:rPr>
        <w:tab/>
        <w:t>Test Purpose and Environment</w:t>
      </w:r>
    </w:p>
    <w:p w14:paraId="11B087CC" w14:textId="77777777" w:rsidR="00E338BE" w:rsidRPr="006F4D85" w:rsidRDefault="00E338BE" w:rsidP="00E338BE">
      <w:pPr>
        <w:rPr>
          <w:lang w:eastAsia="ko-KR"/>
        </w:rPr>
      </w:pPr>
      <w:r w:rsidRPr="006F4D85">
        <w:rPr>
          <w:lang w:eastAsia="ko-KR"/>
        </w:rPr>
        <w:t>The purpose of this test is to verify that the SS-RSRQ measurement accuracy is within the specified limits. This test will verify the requirements in clause 10.1.</w:t>
      </w:r>
      <w:r w:rsidRPr="006F4D85">
        <w:rPr>
          <w:lang w:eastAsia="zh-CN"/>
        </w:rPr>
        <w:t>9</w:t>
      </w:r>
      <w:r w:rsidRPr="006F4D85">
        <w:rPr>
          <w:lang w:eastAsia="ko-KR"/>
        </w:rPr>
        <w:t>.1.1</w:t>
      </w:r>
      <w:r w:rsidRPr="006F4D85">
        <w:rPr>
          <w:lang w:eastAsia="zh-CN"/>
        </w:rPr>
        <w:t xml:space="preserve"> and 10.1.9.1.2 for inter-frequency measurement</w:t>
      </w:r>
      <w:r w:rsidRPr="006F4D85">
        <w:rPr>
          <w:lang w:eastAsia="ko-KR"/>
        </w:rPr>
        <w:t>.</w:t>
      </w:r>
    </w:p>
    <w:p w14:paraId="3C5661AB" w14:textId="77777777" w:rsidR="00E338BE" w:rsidRPr="006F4D85" w:rsidRDefault="00E338BE" w:rsidP="00E338BE">
      <w:pPr>
        <w:pStyle w:val="Heading5"/>
        <w:rPr>
          <w:b/>
          <w:lang w:eastAsia="ko-KR"/>
        </w:rPr>
      </w:pPr>
      <w:r w:rsidRPr="006F4D85">
        <w:rPr>
          <w:lang w:eastAsia="ko-KR"/>
        </w:rPr>
        <w:t>A.</w:t>
      </w:r>
      <w:r w:rsidRPr="006F4D85">
        <w:rPr>
          <w:lang w:eastAsia="zh-CN"/>
        </w:rPr>
        <w:t>5</w:t>
      </w:r>
      <w:r w:rsidRPr="006F4D85">
        <w:rPr>
          <w:lang w:eastAsia="ko-KR"/>
        </w:rPr>
        <w:t>.7.2.2.2</w:t>
      </w:r>
      <w:r w:rsidRPr="006F4D85">
        <w:rPr>
          <w:lang w:eastAsia="ko-KR"/>
        </w:rPr>
        <w:tab/>
        <w:t>Test Parameters</w:t>
      </w:r>
    </w:p>
    <w:p w14:paraId="58EDBEAD" w14:textId="77777777" w:rsidR="00E338BE" w:rsidRPr="006F4D85" w:rsidRDefault="00E338BE" w:rsidP="00E338BE">
      <w:pPr>
        <w:rPr>
          <w:lang w:eastAsia="zh-CN"/>
        </w:rPr>
      </w:pPr>
      <w:r w:rsidRPr="006F4D85">
        <w:rPr>
          <w:lang w:eastAsia="ko-KR"/>
        </w:rPr>
        <w:t xml:space="preserve">In this test case </w:t>
      </w:r>
      <w:r w:rsidRPr="006F4D85">
        <w:rPr>
          <w:lang w:eastAsia="zh-CN"/>
        </w:rPr>
        <w:t>the two</w:t>
      </w:r>
      <w:r w:rsidRPr="006F4D85">
        <w:rPr>
          <w:lang w:eastAsia="ko-KR"/>
        </w:rPr>
        <w:t xml:space="preserve"> </w:t>
      </w:r>
      <w:r w:rsidRPr="006F4D85">
        <w:rPr>
          <w:lang w:eastAsia="zh-CN"/>
        </w:rPr>
        <w:t xml:space="preserve">NR </w:t>
      </w:r>
      <w:r w:rsidRPr="006F4D85">
        <w:rPr>
          <w:lang w:eastAsia="ko-KR"/>
        </w:rPr>
        <w:t>cells</w:t>
      </w:r>
      <w:r w:rsidRPr="006F4D85">
        <w:rPr>
          <w:lang w:eastAsia="zh-CN"/>
        </w:rPr>
        <w:t xml:space="preserve"> (i.e., Cell 2 and Cell 3)</w:t>
      </w:r>
      <w:r w:rsidRPr="006F4D85">
        <w:rPr>
          <w:lang w:eastAsia="ko-KR"/>
        </w:rPr>
        <w:t xml:space="preserve"> are on </w:t>
      </w:r>
      <w:r w:rsidRPr="006F4D85">
        <w:rPr>
          <w:lang w:eastAsia="zh-CN"/>
        </w:rPr>
        <w:t>different</w:t>
      </w:r>
      <w:r w:rsidRPr="006F4D85">
        <w:rPr>
          <w:lang w:eastAsia="ko-KR"/>
        </w:rPr>
        <w:t xml:space="preserve"> carrier frequenc</w:t>
      </w:r>
      <w:r w:rsidRPr="006F4D85">
        <w:rPr>
          <w:lang w:eastAsia="zh-CN"/>
        </w:rPr>
        <w:t>ies and measurement gaps are provided</w:t>
      </w:r>
      <w:r w:rsidRPr="006F4D85">
        <w:rPr>
          <w:lang w:eastAsia="ko-KR"/>
        </w:rPr>
        <w:t>.</w:t>
      </w:r>
      <w:r w:rsidRPr="006F4D85">
        <w:rPr>
          <w:lang w:eastAsia="zh-CN"/>
        </w:rPr>
        <w:t xml:space="preserve"> </w:t>
      </w:r>
      <w:r w:rsidRPr="006F4D85">
        <w:rPr>
          <w:lang w:eastAsia="ko-KR"/>
        </w:rPr>
        <w:t xml:space="preserve">Supported test configurations are shown in Table A.5.7.2.2.2-1. </w:t>
      </w:r>
      <w:r w:rsidRPr="006F4D85">
        <w:rPr>
          <w:lang w:eastAsia="zh-CN"/>
        </w:rPr>
        <w:t>Both</w:t>
      </w:r>
      <w:r w:rsidRPr="006F4D85">
        <w:rPr>
          <w:lang w:eastAsia="ko-KR"/>
        </w:rPr>
        <w:t xml:space="preserve"> absolute </w:t>
      </w:r>
      <w:r w:rsidRPr="006F4D85">
        <w:rPr>
          <w:lang w:eastAsia="zh-CN"/>
        </w:rPr>
        <w:t xml:space="preserve">accuracy and relative </w:t>
      </w:r>
      <w:r w:rsidRPr="006F4D85">
        <w:rPr>
          <w:lang w:eastAsia="ko-KR"/>
        </w:rPr>
        <w:t>accurac</w:t>
      </w:r>
      <w:r w:rsidRPr="006F4D85">
        <w:rPr>
          <w:lang w:eastAsia="zh-CN"/>
        </w:rPr>
        <w:t>y</w:t>
      </w:r>
      <w:r w:rsidRPr="006F4D85">
        <w:rPr>
          <w:lang w:eastAsia="ko-KR"/>
        </w:rPr>
        <w:t xml:space="preserve"> </w:t>
      </w:r>
      <w:r w:rsidRPr="006F4D85">
        <w:rPr>
          <w:lang w:eastAsia="zh-CN"/>
        </w:rPr>
        <w:t xml:space="preserve">requirements </w:t>
      </w:r>
      <w:r w:rsidRPr="006F4D85">
        <w:rPr>
          <w:lang w:eastAsia="ko-KR"/>
        </w:rPr>
        <w:t>of SS-RSRQ int</w:t>
      </w:r>
      <w:r w:rsidRPr="006F4D85">
        <w:rPr>
          <w:lang w:eastAsia="zh-CN"/>
        </w:rPr>
        <w:t>er</w:t>
      </w:r>
      <w:r w:rsidRPr="006F4D85">
        <w:rPr>
          <w:lang w:eastAsia="ko-KR"/>
        </w:rPr>
        <w:t xml:space="preserve">-frequency measurement </w:t>
      </w:r>
      <w:r w:rsidRPr="006F4D85">
        <w:rPr>
          <w:lang w:eastAsia="zh-CN"/>
        </w:rPr>
        <w:t>are</w:t>
      </w:r>
      <w:r w:rsidRPr="006F4D85">
        <w:rPr>
          <w:lang w:eastAsia="ko-KR"/>
        </w:rPr>
        <w:t xml:space="preserve"> test</w:t>
      </w:r>
      <w:r w:rsidRPr="006F4D85">
        <w:rPr>
          <w:lang w:eastAsia="zh-CN"/>
        </w:rPr>
        <w:t>ed</w:t>
      </w:r>
      <w:r w:rsidRPr="006F4D85">
        <w:rPr>
          <w:lang w:eastAsia="ko-KR"/>
        </w:rPr>
        <w:t xml:space="preserve"> by using</w:t>
      </w:r>
      <w:r w:rsidRPr="006F4D85">
        <w:rPr>
          <w:lang w:eastAsia="zh-CN"/>
        </w:rPr>
        <w:t xml:space="preserve"> test</w:t>
      </w:r>
      <w:r w:rsidRPr="006F4D85">
        <w:rPr>
          <w:lang w:eastAsia="ko-KR"/>
        </w:rPr>
        <w:t xml:space="preserve"> </w:t>
      </w:r>
      <w:r w:rsidRPr="006F4D85">
        <w:rPr>
          <w:lang w:eastAsia="zh-CN"/>
        </w:rPr>
        <w:t>setup</w:t>
      </w:r>
      <w:r w:rsidRPr="006F4D85">
        <w:rPr>
          <w:lang w:eastAsia="ko-KR"/>
        </w:rPr>
        <w:t xml:space="preserve"> in Table A.</w:t>
      </w:r>
      <w:r w:rsidRPr="006F4D85">
        <w:rPr>
          <w:lang w:eastAsia="zh-CN"/>
        </w:rPr>
        <w:t>5</w:t>
      </w:r>
      <w:r w:rsidRPr="006F4D85">
        <w:rPr>
          <w:lang w:eastAsia="ko-KR"/>
        </w:rPr>
        <w:t>.7.2.2.2</w:t>
      </w:r>
      <w:r w:rsidRPr="006F4D85">
        <w:rPr>
          <w:lang w:eastAsia="zh-CN"/>
        </w:rPr>
        <w:t xml:space="preserve">-2 and </w:t>
      </w:r>
      <w:r w:rsidRPr="006F4D85">
        <w:rPr>
          <w:lang w:eastAsia="ko-KR"/>
        </w:rPr>
        <w:t>Table A.</w:t>
      </w:r>
      <w:r w:rsidRPr="006F4D85">
        <w:rPr>
          <w:lang w:eastAsia="zh-CN"/>
        </w:rPr>
        <w:t>5</w:t>
      </w:r>
      <w:r w:rsidRPr="006F4D85">
        <w:rPr>
          <w:lang w:eastAsia="ko-KR"/>
        </w:rPr>
        <w:t>.7.2.2.2-</w:t>
      </w:r>
      <w:r w:rsidRPr="006F4D85">
        <w:rPr>
          <w:lang w:eastAsia="zh-CN"/>
        </w:rPr>
        <w:t>3</w:t>
      </w:r>
      <w:r w:rsidRPr="006F4D85">
        <w:rPr>
          <w:lang w:eastAsia="ko-KR"/>
        </w:rPr>
        <w:t>. In all test cases, Cell 2 is the PSCell</w:t>
      </w:r>
      <w:r w:rsidRPr="006F4D85">
        <w:rPr>
          <w:lang w:eastAsia="zh-CN"/>
        </w:rPr>
        <w:t xml:space="preserve"> and </w:t>
      </w:r>
      <w:r w:rsidRPr="006F4D85">
        <w:rPr>
          <w:lang w:eastAsia="ko-KR"/>
        </w:rPr>
        <w:t>Cell 3 is target cell. Cell 1 is the E-UTRA cell which specific test parameters for this test case are specified in Table A.3.7.2.1-1.</w:t>
      </w:r>
    </w:p>
    <w:p w14:paraId="33B8DFB8" w14:textId="77777777" w:rsidR="00E338BE" w:rsidRPr="006F4D85" w:rsidRDefault="00E338BE" w:rsidP="00E338BE">
      <w:pPr>
        <w:pStyle w:val="TH"/>
      </w:pPr>
      <w:bookmarkStart w:id="1875" w:name="_Toc535476457"/>
      <w:r w:rsidRPr="006F4D85">
        <w:t xml:space="preserve">Table </w:t>
      </w:r>
      <w:r w:rsidRPr="006F4D85">
        <w:rPr>
          <w:lang w:eastAsia="ko-KR"/>
        </w:rPr>
        <w:t>A.5.7.2.2.2-1</w:t>
      </w:r>
      <w:r w:rsidRPr="006F4D85">
        <w:t>: SS-RSRQ Int</w:t>
      </w:r>
      <w:r w:rsidRPr="006F4D85">
        <w:rPr>
          <w:lang w:eastAsia="zh-CN"/>
        </w:rPr>
        <w:t>er</w:t>
      </w:r>
      <w:r w:rsidRPr="006F4D85">
        <w:t xml:space="preserve"> frequency SS-RSRQ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E338BE" w:rsidRPr="006F4D85" w14:paraId="737A4E8A" w14:textId="77777777" w:rsidTr="005F30A6">
        <w:trPr>
          <w:jc w:val="center"/>
        </w:trPr>
        <w:tc>
          <w:tcPr>
            <w:tcW w:w="2376" w:type="dxa"/>
            <w:shd w:val="clear" w:color="auto" w:fill="auto"/>
            <w:vAlign w:val="center"/>
          </w:tcPr>
          <w:p w14:paraId="566B6CC2" w14:textId="77777777" w:rsidR="00E338BE" w:rsidRPr="006F4D85" w:rsidRDefault="00E338BE" w:rsidP="005F30A6">
            <w:pPr>
              <w:pStyle w:val="TAH"/>
            </w:pPr>
            <w:r w:rsidRPr="006F4D85">
              <w:t>Configuration</w:t>
            </w:r>
          </w:p>
        </w:tc>
        <w:tc>
          <w:tcPr>
            <w:tcW w:w="7479" w:type="dxa"/>
            <w:shd w:val="clear" w:color="auto" w:fill="auto"/>
            <w:vAlign w:val="center"/>
          </w:tcPr>
          <w:p w14:paraId="72384349" w14:textId="77777777" w:rsidR="00E338BE" w:rsidRPr="006F4D85" w:rsidRDefault="00E338BE" w:rsidP="005F30A6">
            <w:pPr>
              <w:pStyle w:val="TAH"/>
            </w:pPr>
            <w:r w:rsidRPr="006F4D85">
              <w:t>Description</w:t>
            </w:r>
          </w:p>
        </w:tc>
      </w:tr>
      <w:tr w:rsidR="00E338BE" w:rsidRPr="006F4D85" w14:paraId="71C46050" w14:textId="77777777" w:rsidTr="005F30A6">
        <w:trPr>
          <w:jc w:val="center"/>
        </w:trPr>
        <w:tc>
          <w:tcPr>
            <w:tcW w:w="2376" w:type="dxa"/>
            <w:shd w:val="clear" w:color="auto" w:fill="auto"/>
            <w:vAlign w:val="center"/>
          </w:tcPr>
          <w:p w14:paraId="3623EA43" w14:textId="77777777" w:rsidR="00E338BE" w:rsidRPr="006F4D85" w:rsidRDefault="00E338BE" w:rsidP="005F30A6">
            <w:pPr>
              <w:pStyle w:val="TAC"/>
            </w:pPr>
            <w:r w:rsidRPr="006F4D85">
              <w:t>1</w:t>
            </w:r>
          </w:p>
        </w:tc>
        <w:tc>
          <w:tcPr>
            <w:tcW w:w="7479" w:type="dxa"/>
            <w:shd w:val="clear" w:color="auto" w:fill="auto"/>
            <w:vAlign w:val="center"/>
          </w:tcPr>
          <w:p w14:paraId="1ADED5FF" w14:textId="77777777" w:rsidR="00E338BE" w:rsidRPr="006F4D85" w:rsidRDefault="00E338BE" w:rsidP="005F30A6">
            <w:pPr>
              <w:pStyle w:val="TAC"/>
            </w:pPr>
            <w:r w:rsidRPr="006F4D85">
              <w:rPr>
                <w:lang w:eastAsia="zh-CN"/>
              </w:rPr>
              <w:t xml:space="preserve">LTE FDD, NR </w:t>
            </w:r>
            <w:r w:rsidRPr="006F4D85">
              <w:t>120 kHz SSB SCS, 100 MHz bandwidth, TDD duplex mode</w:t>
            </w:r>
          </w:p>
        </w:tc>
      </w:tr>
      <w:tr w:rsidR="00E338BE" w:rsidRPr="006F4D85" w14:paraId="53F7E46B" w14:textId="77777777" w:rsidTr="005F30A6">
        <w:trPr>
          <w:jc w:val="center"/>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14:paraId="15AFE49C" w14:textId="77777777" w:rsidR="00E338BE" w:rsidRPr="006F4D85" w:rsidRDefault="00E338BE" w:rsidP="005F30A6">
            <w:pPr>
              <w:pStyle w:val="TAC"/>
              <w:rPr>
                <w:lang w:eastAsia="zh-CN"/>
              </w:rPr>
            </w:pPr>
            <w:r w:rsidRPr="006F4D85">
              <w:rPr>
                <w:lang w:eastAsia="zh-CN"/>
              </w:rPr>
              <w:t>2</w:t>
            </w:r>
          </w:p>
        </w:tc>
        <w:tc>
          <w:tcPr>
            <w:tcW w:w="7479" w:type="dxa"/>
            <w:tcBorders>
              <w:top w:val="single" w:sz="4" w:space="0" w:color="auto"/>
              <w:left w:val="single" w:sz="4" w:space="0" w:color="auto"/>
              <w:bottom w:val="single" w:sz="4" w:space="0" w:color="auto"/>
              <w:right w:val="single" w:sz="4" w:space="0" w:color="auto"/>
            </w:tcBorders>
            <w:shd w:val="clear" w:color="auto" w:fill="auto"/>
            <w:vAlign w:val="center"/>
          </w:tcPr>
          <w:p w14:paraId="17E1FEC7" w14:textId="77777777" w:rsidR="00E338BE" w:rsidRPr="006F4D85" w:rsidRDefault="00E338BE" w:rsidP="005F30A6">
            <w:pPr>
              <w:pStyle w:val="TAC"/>
              <w:rPr>
                <w:lang w:eastAsia="zh-CN"/>
              </w:rPr>
            </w:pPr>
            <w:r w:rsidRPr="006F4D85">
              <w:rPr>
                <w:lang w:eastAsia="zh-CN"/>
              </w:rPr>
              <w:t>LTE TDD, NR 120 kHz SSB SCS, 100 MHz bandwidth, TDD duplex mode</w:t>
            </w:r>
          </w:p>
        </w:tc>
      </w:tr>
    </w:tbl>
    <w:p w14:paraId="6802CBB0" w14:textId="77777777" w:rsidR="00E338BE" w:rsidRPr="006F4D85" w:rsidRDefault="00E338BE" w:rsidP="00E338BE">
      <w:pPr>
        <w:rPr>
          <w:lang w:eastAsia="zh-CN"/>
        </w:rPr>
      </w:pPr>
    </w:p>
    <w:p w14:paraId="4E4D1194" w14:textId="77777777" w:rsidR="00E338BE" w:rsidRPr="006F4D85" w:rsidRDefault="00E338BE" w:rsidP="00E338BE">
      <w:pPr>
        <w:pStyle w:val="TH"/>
      </w:pPr>
      <w:r w:rsidRPr="006F4D85">
        <w:t>Table A.</w:t>
      </w:r>
      <w:r w:rsidRPr="006F4D85">
        <w:rPr>
          <w:rFonts w:cs="Arial"/>
          <w:lang w:eastAsia="ko-KR"/>
        </w:rPr>
        <w:t>5.7.2.2.2-</w:t>
      </w:r>
      <w:r w:rsidRPr="006F4D85">
        <w:rPr>
          <w:rFonts w:cs="Arial"/>
          <w:lang w:eastAsia="zh-CN"/>
        </w:rPr>
        <w:t>2</w:t>
      </w:r>
      <w:r w:rsidRPr="006F4D85">
        <w:t>: SS-RSR</w:t>
      </w:r>
      <w:r w:rsidRPr="006F4D85">
        <w:rPr>
          <w:lang w:eastAsia="zh-CN"/>
        </w:rPr>
        <w:t>Q</w:t>
      </w:r>
      <w:r w:rsidRPr="006F4D85">
        <w:t xml:space="preserve"> Int</w:t>
      </w:r>
      <w:r w:rsidRPr="006F4D85">
        <w:rPr>
          <w:lang w:eastAsia="zh-CN"/>
        </w:rPr>
        <w:t>er</w:t>
      </w:r>
      <w:r w:rsidRPr="006F4D85">
        <w:t xml:space="preserve"> frequency general test parameters</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2"/>
      </w:tblGrid>
      <w:tr w:rsidR="00E338BE" w:rsidRPr="006F4D85" w14:paraId="1BCAEB45" w14:textId="77777777" w:rsidTr="005F30A6">
        <w:trPr>
          <w:jc w:val="center"/>
        </w:trPr>
        <w:tc>
          <w:tcPr>
            <w:tcW w:w="3628" w:type="dxa"/>
            <w:vMerge w:val="restart"/>
            <w:tcBorders>
              <w:top w:val="single" w:sz="4" w:space="0" w:color="auto"/>
              <w:left w:val="single" w:sz="4" w:space="0" w:color="auto"/>
              <w:bottom w:val="single" w:sz="4" w:space="0" w:color="auto"/>
              <w:right w:val="single" w:sz="4" w:space="0" w:color="auto"/>
            </w:tcBorders>
            <w:vAlign w:val="center"/>
            <w:hideMark/>
          </w:tcPr>
          <w:p w14:paraId="7DA83128" w14:textId="77777777" w:rsidR="00E338BE" w:rsidRPr="006F4D85" w:rsidRDefault="00E338BE" w:rsidP="005F30A6">
            <w:pPr>
              <w:pStyle w:val="TAH"/>
              <w:rPr>
                <w:rFonts w:cs="Arial"/>
                <w:lang w:val="en-US"/>
              </w:rPr>
            </w:pPr>
            <w:r w:rsidRPr="006F4D85">
              <w:rPr>
                <w:rFonts w:cs="Arial"/>
                <w:lang w:val="en-US"/>
              </w:rPr>
              <w:t>Parameter</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3872B5EE" w14:textId="77777777" w:rsidR="00E338BE" w:rsidRPr="006F4D85" w:rsidRDefault="00E338BE" w:rsidP="005F30A6">
            <w:pPr>
              <w:pStyle w:val="TAH"/>
              <w:rPr>
                <w:rFonts w:cs="Arial"/>
                <w:lang w:val="en-US"/>
              </w:rPr>
            </w:pPr>
            <w:r w:rsidRPr="006F4D85">
              <w:rPr>
                <w:rFonts w:cs="Arial"/>
                <w:lang w:val="en-US"/>
              </w:rPr>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23BA429B" w14:textId="77777777" w:rsidR="00E338BE" w:rsidRPr="006F4D85" w:rsidRDefault="00E338BE" w:rsidP="005F30A6">
            <w:pPr>
              <w:pStyle w:val="TAH"/>
              <w:rPr>
                <w:rFonts w:cs="Arial"/>
                <w:lang w:val="en-US"/>
              </w:rPr>
            </w:pPr>
            <w:r w:rsidRPr="006F4D85">
              <w:rPr>
                <w:rFonts w:cs="Arial"/>
                <w:lang w:val="en-US"/>
              </w:rPr>
              <w:t>Test 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3B99F14D" w14:textId="77777777" w:rsidR="00E338BE" w:rsidRPr="006F4D85" w:rsidRDefault="00E338BE" w:rsidP="005F30A6">
            <w:pPr>
              <w:pStyle w:val="TAH"/>
              <w:rPr>
                <w:rFonts w:cs="Arial"/>
                <w:lang w:val="en-US" w:eastAsia="zh-CN"/>
              </w:rPr>
            </w:pPr>
            <w:r w:rsidRPr="006F4D85">
              <w:rPr>
                <w:rFonts w:cs="Arial"/>
                <w:lang w:val="en-US"/>
              </w:rPr>
              <w:t xml:space="preserve">Test </w:t>
            </w:r>
            <w:r w:rsidRPr="006F4D85">
              <w:rPr>
                <w:rFonts w:cs="Arial" w:hint="eastAsia"/>
                <w:lang w:val="en-US" w:eastAsia="zh-CN"/>
              </w:rPr>
              <w:t>2</w:t>
            </w:r>
          </w:p>
        </w:tc>
      </w:tr>
      <w:tr w:rsidR="00E338BE" w:rsidRPr="006F4D85" w14:paraId="475E2229" w14:textId="77777777" w:rsidTr="005F30A6">
        <w:trPr>
          <w:jc w:val="center"/>
        </w:trPr>
        <w:tc>
          <w:tcPr>
            <w:tcW w:w="3628" w:type="dxa"/>
            <w:vMerge/>
            <w:tcBorders>
              <w:top w:val="single" w:sz="4" w:space="0" w:color="auto"/>
              <w:left w:val="single" w:sz="4" w:space="0" w:color="auto"/>
              <w:bottom w:val="single" w:sz="4" w:space="0" w:color="auto"/>
              <w:right w:val="single" w:sz="4" w:space="0" w:color="auto"/>
            </w:tcBorders>
            <w:vAlign w:val="center"/>
            <w:hideMark/>
          </w:tcPr>
          <w:p w14:paraId="52B076CE" w14:textId="77777777" w:rsidR="00E338BE" w:rsidRPr="006F4D85" w:rsidRDefault="00E338BE" w:rsidP="005F30A6">
            <w:pPr>
              <w:spacing w:after="0"/>
              <w:rPr>
                <w:rFonts w:ascii="Arial" w:eastAsia="Calibri" w:hAnsi="Arial" w:cs="Arial"/>
                <w:b/>
                <w:sz w:val="18"/>
                <w:szCs w:val="22"/>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6CA9447" w14:textId="77777777" w:rsidR="00E338BE" w:rsidRPr="006F4D85" w:rsidRDefault="00E338BE" w:rsidP="005F30A6">
            <w:pPr>
              <w:spacing w:after="0"/>
              <w:rPr>
                <w:rFonts w:ascii="Arial" w:eastAsia="Calibri" w:hAnsi="Arial" w:cs="Arial"/>
                <w:b/>
                <w:sz w:val="18"/>
                <w:szCs w:val="22"/>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34A740A9"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0F685735"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30E64E7E"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0E5E0122"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3</w:t>
            </w:r>
          </w:p>
        </w:tc>
      </w:tr>
      <w:tr w:rsidR="00E338BE" w:rsidRPr="006F4D85" w14:paraId="0BEEB6E6"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01514A34" w14:textId="77777777" w:rsidR="00E338BE" w:rsidRPr="006F4D85" w:rsidRDefault="00E338BE" w:rsidP="005F30A6">
            <w:pPr>
              <w:pStyle w:val="TAL"/>
              <w:rPr>
                <w:rFonts w:cs="Arial"/>
                <w:lang w:val="it-IT"/>
              </w:rPr>
            </w:pPr>
            <w:r w:rsidRPr="006F4D85">
              <w:rPr>
                <w:rFonts w:cs="Arial"/>
                <w:lang w:val="it-IT"/>
              </w:rPr>
              <w:t>SSB ARFCN</w:t>
            </w:r>
          </w:p>
        </w:tc>
        <w:tc>
          <w:tcPr>
            <w:tcW w:w="1271" w:type="dxa"/>
            <w:tcBorders>
              <w:top w:val="single" w:sz="4" w:space="0" w:color="auto"/>
              <w:left w:val="single" w:sz="4" w:space="0" w:color="auto"/>
              <w:bottom w:val="single" w:sz="4" w:space="0" w:color="auto"/>
              <w:right w:val="single" w:sz="4" w:space="0" w:color="auto"/>
            </w:tcBorders>
            <w:vAlign w:val="center"/>
          </w:tcPr>
          <w:p w14:paraId="26984F0F" w14:textId="77777777" w:rsidR="00E338BE" w:rsidRPr="006F4D85" w:rsidRDefault="00E338BE" w:rsidP="005F30A6">
            <w:pPr>
              <w:pStyle w:val="TAC"/>
              <w:rPr>
                <w:rFonts w:cs="Arial"/>
                <w:lang w:val="it-IT"/>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3C1DC5B2" w14:textId="77777777" w:rsidR="00E338BE" w:rsidRPr="006F4D85" w:rsidRDefault="00E338BE" w:rsidP="005F30A6">
            <w:pPr>
              <w:pStyle w:val="TAC"/>
              <w:rPr>
                <w:rFonts w:cs="Arial"/>
                <w:lang w:val="en-US" w:eastAsia="zh-CN"/>
              </w:rPr>
            </w:pPr>
            <w:r w:rsidRPr="006F4D85">
              <w:rPr>
                <w:rFonts w:cs="Arial"/>
                <w:lang w:val="en-US"/>
              </w:rPr>
              <w:t>Freq</w:t>
            </w:r>
            <w:r w:rsidRPr="006F4D85">
              <w:rPr>
                <w:rFonts w:cs="Arial"/>
                <w:lang w:val="en-US" w:eastAsia="zh-CN"/>
              </w:rPr>
              <w:t>1</w:t>
            </w:r>
          </w:p>
        </w:tc>
        <w:tc>
          <w:tcPr>
            <w:tcW w:w="831" w:type="dxa"/>
            <w:tcBorders>
              <w:top w:val="single" w:sz="4" w:space="0" w:color="auto"/>
              <w:left w:val="single" w:sz="4" w:space="0" w:color="auto"/>
              <w:bottom w:val="single" w:sz="4" w:space="0" w:color="auto"/>
              <w:right w:val="single" w:sz="4" w:space="0" w:color="auto"/>
            </w:tcBorders>
            <w:vAlign w:val="center"/>
          </w:tcPr>
          <w:p w14:paraId="5D361B6F" w14:textId="77777777" w:rsidR="00E338BE" w:rsidRPr="006F4D85" w:rsidRDefault="00E338BE" w:rsidP="005F30A6">
            <w:pPr>
              <w:pStyle w:val="TAC"/>
              <w:rPr>
                <w:rFonts w:cs="Arial"/>
                <w:lang w:val="en-US" w:eastAsia="zh-CN"/>
              </w:rPr>
            </w:pPr>
            <w:r w:rsidRPr="006F4D85">
              <w:rPr>
                <w:rFonts w:cs="Arial"/>
                <w:lang w:val="en-US" w:eastAsia="zh-CN"/>
              </w:rPr>
              <w:t>freq2</w:t>
            </w:r>
          </w:p>
        </w:tc>
        <w:tc>
          <w:tcPr>
            <w:tcW w:w="831" w:type="dxa"/>
            <w:tcBorders>
              <w:top w:val="single" w:sz="4" w:space="0" w:color="auto"/>
              <w:left w:val="single" w:sz="4" w:space="0" w:color="auto"/>
              <w:bottom w:val="single" w:sz="4" w:space="0" w:color="auto"/>
              <w:right w:val="single" w:sz="4" w:space="0" w:color="auto"/>
            </w:tcBorders>
            <w:vAlign w:val="center"/>
            <w:hideMark/>
          </w:tcPr>
          <w:p w14:paraId="7FC76AB4" w14:textId="77777777" w:rsidR="00E338BE" w:rsidRPr="006F4D85" w:rsidRDefault="00E338BE" w:rsidP="005F30A6">
            <w:pPr>
              <w:pStyle w:val="TAC"/>
              <w:rPr>
                <w:rFonts w:cs="Arial"/>
                <w:lang w:val="en-US" w:eastAsia="zh-CN"/>
              </w:rPr>
            </w:pPr>
            <w:r w:rsidRPr="006F4D85">
              <w:rPr>
                <w:rFonts w:cs="Arial"/>
                <w:lang w:val="en-US" w:eastAsia="zh-CN"/>
              </w:rPr>
              <w:t>f</w:t>
            </w:r>
            <w:r w:rsidRPr="006F4D85">
              <w:rPr>
                <w:rFonts w:cs="Arial"/>
                <w:lang w:val="en-US"/>
              </w:rPr>
              <w:t>req</w:t>
            </w:r>
            <w:r w:rsidRPr="006F4D85">
              <w:rPr>
                <w:rFonts w:cs="Arial"/>
                <w:lang w:val="en-US" w:eastAsia="zh-CN"/>
              </w:rPr>
              <w:t>1</w:t>
            </w:r>
          </w:p>
        </w:tc>
        <w:tc>
          <w:tcPr>
            <w:tcW w:w="832" w:type="dxa"/>
            <w:tcBorders>
              <w:top w:val="single" w:sz="4" w:space="0" w:color="auto"/>
              <w:left w:val="single" w:sz="4" w:space="0" w:color="auto"/>
              <w:bottom w:val="single" w:sz="4" w:space="0" w:color="auto"/>
              <w:right w:val="single" w:sz="4" w:space="0" w:color="auto"/>
            </w:tcBorders>
            <w:vAlign w:val="center"/>
          </w:tcPr>
          <w:p w14:paraId="2055857C" w14:textId="77777777" w:rsidR="00E338BE" w:rsidRPr="006F4D85" w:rsidRDefault="00E338BE" w:rsidP="005F30A6">
            <w:pPr>
              <w:pStyle w:val="TAC"/>
              <w:rPr>
                <w:rFonts w:cs="Arial"/>
                <w:lang w:val="en-US" w:eastAsia="zh-CN"/>
              </w:rPr>
            </w:pPr>
            <w:r w:rsidRPr="006F4D85">
              <w:rPr>
                <w:rFonts w:cs="Arial"/>
                <w:lang w:val="en-US" w:eastAsia="zh-CN"/>
              </w:rPr>
              <w:t>Freq2</w:t>
            </w:r>
          </w:p>
        </w:tc>
      </w:tr>
      <w:tr w:rsidR="00E338BE" w:rsidRPr="006F4D85" w14:paraId="5DA8F162"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5FEB48A7" w14:textId="77777777" w:rsidR="00E338BE" w:rsidRPr="006F4D85" w:rsidRDefault="00E338BE" w:rsidP="005F30A6">
            <w:pPr>
              <w:pStyle w:val="TAL"/>
              <w:rPr>
                <w:rFonts w:cs="Arial"/>
                <w:lang w:val="en-US"/>
              </w:rPr>
            </w:pPr>
            <w:r w:rsidRPr="006F4D85">
              <w:rPr>
                <w:rFonts w:cs="Arial"/>
                <w:lang w:val="it-IT"/>
              </w:rPr>
              <w:t>Duplex mode</w:t>
            </w:r>
          </w:p>
        </w:tc>
        <w:tc>
          <w:tcPr>
            <w:tcW w:w="1271" w:type="dxa"/>
            <w:tcBorders>
              <w:top w:val="single" w:sz="4" w:space="0" w:color="auto"/>
              <w:left w:val="single" w:sz="4" w:space="0" w:color="auto"/>
              <w:bottom w:val="single" w:sz="4" w:space="0" w:color="auto"/>
              <w:right w:val="single" w:sz="4" w:space="0" w:color="auto"/>
            </w:tcBorders>
          </w:tcPr>
          <w:p w14:paraId="604F2A39" w14:textId="77777777" w:rsidR="00E338BE" w:rsidRPr="006F4D85" w:rsidRDefault="00E338BE" w:rsidP="005F30A6">
            <w:pPr>
              <w:pStyle w:val="TAC"/>
              <w:rPr>
                <w:rFonts w:cs="Arial"/>
                <w:lang w:val="en-US"/>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5813BAB3" w14:textId="77777777" w:rsidR="00E338BE" w:rsidRPr="006F4D85" w:rsidRDefault="00E338BE" w:rsidP="005F30A6">
            <w:pPr>
              <w:pStyle w:val="TAC"/>
              <w:rPr>
                <w:rFonts w:cs="Arial"/>
                <w:lang w:val="en-US"/>
              </w:rPr>
            </w:pPr>
            <w:r w:rsidRPr="006F4D85">
              <w:rPr>
                <w:rFonts w:cs="Arial"/>
              </w:rPr>
              <w:t>TDD</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07EE57BF" w14:textId="77777777" w:rsidR="00E338BE" w:rsidRPr="006F4D85" w:rsidRDefault="00E338BE" w:rsidP="005F30A6">
            <w:pPr>
              <w:pStyle w:val="TAC"/>
              <w:rPr>
                <w:rFonts w:cs="Arial"/>
                <w:lang w:val="en-US"/>
              </w:rPr>
            </w:pPr>
            <w:r w:rsidRPr="006F4D85">
              <w:rPr>
                <w:rFonts w:cs="Arial"/>
              </w:rPr>
              <w:t>TDD</w:t>
            </w:r>
          </w:p>
        </w:tc>
      </w:tr>
      <w:tr w:rsidR="00E338BE" w:rsidRPr="006F4D85" w14:paraId="356ABF35"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354122E1" w14:textId="77777777" w:rsidR="00E338BE" w:rsidRPr="006F4D85" w:rsidRDefault="00E338BE" w:rsidP="005F30A6">
            <w:pPr>
              <w:pStyle w:val="TAL"/>
              <w:rPr>
                <w:rFonts w:cs="Arial"/>
                <w:lang w:val="en-US"/>
              </w:rPr>
            </w:pPr>
            <w:r w:rsidRPr="006F4D85">
              <w:rPr>
                <w:rFonts w:eastAsia="Malgun Gothic"/>
                <w:szCs w:val="18"/>
              </w:rPr>
              <w:t>TDD configuration</w:t>
            </w:r>
          </w:p>
        </w:tc>
        <w:tc>
          <w:tcPr>
            <w:tcW w:w="1271" w:type="dxa"/>
            <w:tcBorders>
              <w:top w:val="single" w:sz="4" w:space="0" w:color="auto"/>
              <w:left w:val="single" w:sz="4" w:space="0" w:color="auto"/>
              <w:bottom w:val="single" w:sz="4" w:space="0" w:color="auto"/>
              <w:right w:val="single" w:sz="4" w:space="0" w:color="auto"/>
            </w:tcBorders>
          </w:tcPr>
          <w:p w14:paraId="1EE3E942" w14:textId="77777777" w:rsidR="00E338BE" w:rsidRPr="006F4D85" w:rsidRDefault="00E338BE" w:rsidP="005F30A6">
            <w:pPr>
              <w:pStyle w:val="TAC"/>
              <w:rPr>
                <w:rFonts w:cs="Arial"/>
                <w:lang w:val="en-US"/>
              </w:rPr>
            </w:pPr>
          </w:p>
        </w:tc>
        <w:tc>
          <w:tcPr>
            <w:tcW w:w="1661" w:type="dxa"/>
            <w:gridSpan w:val="2"/>
            <w:tcBorders>
              <w:top w:val="single" w:sz="4" w:space="0" w:color="auto"/>
              <w:left w:val="single" w:sz="4" w:space="0" w:color="auto"/>
              <w:bottom w:val="single" w:sz="4" w:space="0" w:color="auto"/>
              <w:right w:val="single" w:sz="4" w:space="0" w:color="auto"/>
            </w:tcBorders>
          </w:tcPr>
          <w:p w14:paraId="28784273" w14:textId="77777777" w:rsidR="00E338BE" w:rsidRPr="006F4D85" w:rsidRDefault="00E338BE" w:rsidP="005F30A6">
            <w:pPr>
              <w:pStyle w:val="TAC"/>
              <w:rPr>
                <w:rFonts w:cs="Arial"/>
                <w:lang w:val="en-US"/>
              </w:rPr>
            </w:pPr>
            <w:r w:rsidRPr="006F4D85">
              <w:rPr>
                <w:lang w:val="en-US" w:eastAsia="ja-JP"/>
              </w:rPr>
              <w:t>TDDConf.3.1</w:t>
            </w:r>
          </w:p>
        </w:tc>
        <w:tc>
          <w:tcPr>
            <w:tcW w:w="1663" w:type="dxa"/>
            <w:gridSpan w:val="2"/>
            <w:tcBorders>
              <w:top w:val="single" w:sz="4" w:space="0" w:color="auto"/>
              <w:left w:val="single" w:sz="4" w:space="0" w:color="auto"/>
              <w:bottom w:val="single" w:sz="4" w:space="0" w:color="auto"/>
              <w:right w:val="single" w:sz="4" w:space="0" w:color="auto"/>
            </w:tcBorders>
          </w:tcPr>
          <w:p w14:paraId="2899F578" w14:textId="77777777" w:rsidR="00E338BE" w:rsidRPr="006F4D85" w:rsidRDefault="00E338BE" w:rsidP="005F30A6">
            <w:pPr>
              <w:pStyle w:val="TAC"/>
              <w:rPr>
                <w:rFonts w:cs="Arial"/>
                <w:lang w:val="en-US"/>
              </w:rPr>
            </w:pPr>
            <w:r w:rsidRPr="006F4D85">
              <w:rPr>
                <w:lang w:val="en-US" w:eastAsia="ja-JP"/>
              </w:rPr>
              <w:t>TDDConf.3.1</w:t>
            </w:r>
          </w:p>
        </w:tc>
      </w:tr>
      <w:tr w:rsidR="00E338BE" w:rsidRPr="006F4D85" w14:paraId="095AF8C6"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5B361A16" w14:textId="77777777" w:rsidR="00E338BE" w:rsidRPr="006F4D85" w:rsidRDefault="00E338BE" w:rsidP="005F30A6">
            <w:pPr>
              <w:pStyle w:val="TAL"/>
              <w:rPr>
                <w:rFonts w:cs="Arial"/>
                <w:lang w:val="en-US"/>
              </w:rPr>
            </w:pPr>
            <w:r w:rsidRPr="006F4D85">
              <w:rPr>
                <w:rFonts w:eastAsia="Malgun Gothic"/>
                <w:szCs w:val="18"/>
              </w:rPr>
              <w:t>BW</w:t>
            </w:r>
            <w:r w:rsidRPr="006F4D85">
              <w:rPr>
                <w:rFonts w:eastAsia="Malgun Gothic"/>
                <w:szCs w:val="18"/>
                <w:vertAlign w:val="subscript"/>
              </w:rPr>
              <w:t>channel</w:t>
            </w:r>
          </w:p>
        </w:tc>
        <w:tc>
          <w:tcPr>
            <w:tcW w:w="1271" w:type="dxa"/>
            <w:tcBorders>
              <w:top w:val="single" w:sz="4" w:space="0" w:color="auto"/>
              <w:left w:val="single" w:sz="4" w:space="0" w:color="auto"/>
              <w:bottom w:val="single" w:sz="4" w:space="0" w:color="auto"/>
              <w:right w:val="single" w:sz="4" w:space="0" w:color="auto"/>
            </w:tcBorders>
            <w:hideMark/>
          </w:tcPr>
          <w:p w14:paraId="4593A2EC" w14:textId="77777777" w:rsidR="00E338BE" w:rsidRPr="006F4D85" w:rsidRDefault="00E338BE" w:rsidP="005F30A6">
            <w:pPr>
              <w:pStyle w:val="TAC"/>
              <w:rPr>
                <w:rFonts w:cs="Arial"/>
                <w:lang w:val="en-US"/>
              </w:rPr>
            </w:pPr>
            <w:r w:rsidRPr="006F4D85">
              <w:rPr>
                <w:rFonts w:eastAsia="Malgun Gothic"/>
                <w:szCs w:val="18"/>
              </w:rPr>
              <w:t>MHz</w:t>
            </w:r>
          </w:p>
        </w:tc>
        <w:tc>
          <w:tcPr>
            <w:tcW w:w="1661" w:type="dxa"/>
            <w:gridSpan w:val="2"/>
            <w:tcBorders>
              <w:top w:val="single" w:sz="4" w:space="0" w:color="auto"/>
              <w:left w:val="single" w:sz="4" w:space="0" w:color="auto"/>
              <w:bottom w:val="single" w:sz="4" w:space="0" w:color="auto"/>
              <w:right w:val="single" w:sz="4" w:space="0" w:color="auto"/>
            </w:tcBorders>
            <w:hideMark/>
          </w:tcPr>
          <w:p w14:paraId="4BDE04E9" w14:textId="77777777" w:rsidR="00E338BE" w:rsidRPr="006F4D85" w:rsidRDefault="00E338BE" w:rsidP="005F30A6">
            <w:pPr>
              <w:pStyle w:val="TAC"/>
              <w:rPr>
                <w:rFonts w:cs="Arial"/>
                <w:lang w:val="en-US"/>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c>
          <w:tcPr>
            <w:tcW w:w="1663" w:type="dxa"/>
            <w:gridSpan w:val="2"/>
            <w:tcBorders>
              <w:top w:val="single" w:sz="4" w:space="0" w:color="auto"/>
              <w:left w:val="single" w:sz="4" w:space="0" w:color="auto"/>
              <w:bottom w:val="single" w:sz="4" w:space="0" w:color="auto"/>
              <w:right w:val="single" w:sz="4" w:space="0" w:color="auto"/>
            </w:tcBorders>
            <w:hideMark/>
          </w:tcPr>
          <w:p w14:paraId="1F6F3BEF" w14:textId="77777777" w:rsidR="00E338BE" w:rsidRPr="006F4D85" w:rsidRDefault="00E338BE" w:rsidP="005F30A6">
            <w:pPr>
              <w:pStyle w:val="TAC"/>
              <w:rPr>
                <w:rFonts w:cs="Arial"/>
                <w:lang w:val="en-US"/>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r>
      <w:tr w:rsidR="00E338BE" w:rsidRPr="006F4D85" w14:paraId="652D4BC1" w14:textId="77777777" w:rsidTr="005F30A6">
        <w:trPr>
          <w:jc w:val="center"/>
          <w:ins w:id="1876" w:author="R4-2111847" w:date="2021-08-06T18:36:00Z"/>
        </w:trPr>
        <w:tc>
          <w:tcPr>
            <w:tcW w:w="3628" w:type="dxa"/>
            <w:tcBorders>
              <w:top w:val="single" w:sz="4" w:space="0" w:color="auto"/>
              <w:left w:val="single" w:sz="4" w:space="0" w:color="auto"/>
              <w:bottom w:val="single" w:sz="4" w:space="0" w:color="auto"/>
              <w:right w:val="single" w:sz="4" w:space="0" w:color="auto"/>
            </w:tcBorders>
          </w:tcPr>
          <w:p w14:paraId="02067935" w14:textId="77777777" w:rsidR="00E338BE" w:rsidRPr="006F4D85" w:rsidRDefault="00E338BE" w:rsidP="005F30A6">
            <w:pPr>
              <w:pStyle w:val="TAL"/>
              <w:rPr>
                <w:ins w:id="1877" w:author="R4-2111847" w:date="2021-08-06T18:36:00Z"/>
                <w:rFonts w:eastAsia="Malgun Gothic"/>
                <w:szCs w:val="18"/>
              </w:rPr>
            </w:pPr>
            <w:ins w:id="1878" w:author="R4-2111847" w:date="2021-08-06T18:36:00Z">
              <w:r>
                <w:rPr>
                  <w:rFonts w:hint="eastAsia"/>
                  <w:szCs w:val="18"/>
                  <w:lang w:eastAsia="ja-JP"/>
                </w:rPr>
                <w:t>D</w:t>
              </w:r>
              <w:r>
                <w:rPr>
                  <w:szCs w:val="18"/>
                  <w:lang w:eastAsia="ja-JP"/>
                </w:rPr>
                <w:t>ata RBs allocated</w:t>
              </w:r>
            </w:ins>
          </w:p>
        </w:tc>
        <w:tc>
          <w:tcPr>
            <w:tcW w:w="1271" w:type="dxa"/>
            <w:tcBorders>
              <w:top w:val="single" w:sz="4" w:space="0" w:color="auto"/>
              <w:left w:val="single" w:sz="4" w:space="0" w:color="auto"/>
              <w:bottom w:val="single" w:sz="4" w:space="0" w:color="auto"/>
              <w:right w:val="single" w:sz="4" w:space="0" w:color="auto"/>
            </w:tcBorders>
          </w:tcPr>
          <w:p w14:paraId="4D649F59" w14:textId="77777777" w:rsidR="00E338BE" w:rsidRPr="006F4D85" w:rsidRDefault="00E338BE" w:rsidP="005F30A6">
            <w:pPr>
              <w:pStyle w:val="TAC"/>
              <w:rPr>
                <w:ins w:id="1879" w:author="R4-2111847" w:date="2021-08-06T18:36:00Z"/>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284202E9" w14:textId="77777777" w:rsidR="00E338BE" w:rsidRPr="006F4D85" w:rsidRDefault="00E338BE" w:rsidP="005F30A6">
            <w:pPr>
              <w:pStyle w:val="TAC"/>
              <w:rPr>
                <w:ins w:id="1880" w:author="R4-2111847" w:date="2021-08-06T18:36:00Z"/>
                <w:rFonts w:eastAsia="Malgun Gothic"/>
                <w:szCs w:val="18"/>
              </w:rPr>
            </w:pPr>
            <w:ins w:id="1881" w:author="R4-2111847" w:date="2021-08-06T18:36:00Z">
              <w:r>
                <w:rPr>
                  <w:rFonts w:hint="eastAsia"/>
                  <w:szCs w:val="18"/>
                  <w:lang w:eastAsia="ja-JP"/>
                </w:rPr>
                <w:t>6</w:t>
              </w:r>
              <w:r>
                <w:rPr>
                  <w:szCs w:val="18"/>
                  <w:lang w:eastAsia="ja-JP"/>
                </w:rPr>
                <w:t>6</w:t>
              </w:r>
            </w:ins>
          </w:p>
        </w:tc>
        <w:tc>
          <w:tcPr>
            <w:tcW w:w="1663" w:type="dxa"/>
            <w:gridSpan w:val="2"/>
            <w:tcBorders>
              <w:top w:val="single" w:sz="4" w:space="0" w:color="auto"/>
              <w:left w:val="single" w:sz="4" w:space="0" w:color="auto"/>
              <w:bottom w:val="single" w:sz="4" w:space="0" w:color="auto"/>
              <w:right w:val="single" w:sz="4" w:space="0" w:color="auto"/>
            </w:tcBorders>
          </w:tcPr>
          <w:p w14:paraId="07766C81" w14:textId="77777777" w:rsidR="00E338BE" w:rsidRPr="006F4D85" w:rsidRDefault="00E338BE" w:rsidP="005F30A6">
            <w:pPr>
              <w:pStyle w:val="TAC"/>
              <w:rPr>
                <w:ins w:id="1882" w:author="R4-2111847" w:date="2021-08-06T18:36:00Z"/>
                <w:rFonts w:eastAsia="Malgun Gothic"/>
                <w:szCs w:val="18"/>
              </w:rPr>
            </w:pPr>
            <w:ins w:id="1883" w:author="R4-2111847" w:date="2021-08-06T18:36:00Z">
              <w:r>
                <w:rPr>
                  <w:rFonts w:hint="eastAsia"/>
                  <w:szCs w:val="18"/>
                  <w:lang w:eastAsia="ja-JP"/>
                </w:rPr>
                <w:t>6</w:t>
              </w:r>
              <w:r>
                <w:rPr>
                  <w:szCs w:val="18"/>
                  <w:lang w:eastAsia="ja-JP"/>
                </w:rPr>
                <w:t>6</w:t>
              </w:r>
            </w:ins>
          </w:p>
        </w:tc>
      </w:tr>
      <w:tr w:rsidR="00E338BE" w:rsidRPr="006F4D85" w14:paraId="63C96E38"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15C0227A" w14:textId="77777777" w:rsidR="00E338BE" w:rsidRPr="006F4D85" w:rsidRDefault="00E338BE" w:rsidP="005F30A6">
            <w:pPr>
              <w:pStyle w:val="TAL"/>
              <w:rPr>
                <w:rFonts w:cs="Arial"/>
                <w:lang w:val="en-US"/>
              </w:rPr>
            </w:pPr>
            <w:r w:rsidRPr="006F4D85">
              <w:rPr>
                <w:rFonts w:cs="Arial"/>
                <w:lang w:val="en-US"/>
              </w:rPr>
              <w:t xml:space="preserve">PDSCH Reference measurement channel </w:t>
            </w:r>
          </w:p>
        </w:tc>
        <w:tc>
          <w:tcPr>
            <w:tcW w:w="1271" w:type="dxa"/>
            <w:tcBorders>
              <w:top w:val="single" w:sz="4" w:space="0" w:color="auto"/>
              <w:left w:val="single" w:sz="4" w:space="0" w:color="auto"/>
              <w:bottom w:val="single" w:sz="4" w:space="0" w:color="auto"/>
              <w:right w:val="single" w:sz="4" w:space="0" w:color="auto"/>
            </w:tcBorders>
            <w:vAlign w:val="center"/>
          </w:tcPr>
          <w:p w14:paraId="06F7635D" w14:textId="77777777" w:rsidR="00E338BE" w:rsidRPr="006F4D85" w:rsidRDefault="00E338BE" w:rsidP="005F30A6">
            <w:pPr>
              <w:pStyle w:val="TAC"/>
              <w:rPr>
                <w:rFonts w:cs="Arial"/>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5BAB8D5F" w14:textId="77777777" w:rsidR="00E338BE" w:rsidRPr="006F4D85" w:rsidRDefault="00E338BE" w:rsidP="005F30A6">
            <w:pPr>
              <w:pStyle w:val="TAC"/>
              <w:rPr>
                <w:rFonts w:cs="Arial"/>
                <w:lang w:val="en-US"/>
              </w:rPr>
            </w:pPr>
            <w:r w:rsidRPr="006F4D85">
              <w:rPr>
                <w:rFonts w:cs="Arial"/>
              </w:rPr>
              <w:t>SR.3.1 TDD</w:t>
            </w:r>
          </w:p>
          <w:p w14:paraId="5F5B6441" w14:textId="77777777" w:rsidR="00E338BE" w:rsidRPr="006F4D85" w:rsidRDefault="00E338BE" w:rsidP="005F30A6">
            <w:pPr>
              <w:pStyle w:val="TAC"/>
              <w:rPr>
                <w:rFonts w:cs="Arial"/>
                <w:lang w:val="en-US"/>
              </w:rPr>
            </w:pPr>
          </w:p>
        </w:tc>
        <w:tc>
          <w:tcPr>
            <w:tcW w:w="831" w:type="dxa"/>
            <w:tcBorders>
              <w:top w:val="single" w:sz="4" w:space="0" w:color="auto"/>
              <w:left w:val="single" w:sz="4" w:space="0" w:color="auto"/>
              <w:bottom w:val="single" w:sz="4" w:space="0" w:color="auto"/>
              <w:right w:val="single" w:sz="4" w:space="0" w:color="auto"/>
            </w:tcBorders>
            <w:vAlign w:val="center"/>
            <w:hideMark/>
          </w:tcPr>
          <w:p w14:paraId="5021FD49" w14:textId="77777777" w:rsidR="00E338BE" w:rsidRPr="006F4D85" w:rsidRDefault="00E338BE" w:rsidP="005F30A6">
            <w:pPr>
              <w:pStyle w:val="TAC"/>
              <w:rPr>
                <w:rFonts w:cs="Arial"/>
                <w:lang w:val="en-US"/>
              </w:rPr>
            </w:pPr>
            <w:r w:rsidRPr="006F4D85">
              <w:rPr>
                <w:rFonts w:cs="Arial"/>
                <w:lang w:val="en-US"/>
              </w:rPr>
              <w:t>-</w:t>
            </w:r>
          </w:p>
        </w:tc>
        <w:tc>
          <w:tcPr>
            <w:tcW w:w="831" w:type="dxa"/>
            <w:tcBorders>
              <w:top w:val="single" w:sz="4" w:space="0" w:color="auto"/>
              <w:left w:val="single" w:sz="4" w:space="0" w:color="auto"/>
              <w:bottom w:val="single" w:sz="4" w:space="0" w:color="auto"/>
              <w:right w:val="single" w:sz="4" w:space="0" w:color="auto"/>
            </w:tcBorders>
            <w:vAlign w:val="center"/>
            <w:hideMark/>
          </w:tcPr>
          <w:p w14:paraId="42FEB408" w14:textId="77777777" w:rsidR="00E338BE" w:rsidRPr="006F4D85" w:rsidRDefault="00E338BE" w:rsidP="005F30A6">
            <w:pPr>
              <w:pStyle w:val="TAC"/>
              <w:rPr>
                <w:rFonts w:cs="Arial"/>
                <w:lang w:val="en-US"/>
              </w:rPr>
            </w:pPr>
            <w:r w:rsidRPr="006F4D85">
              <w:rPr>
                <w:rFonts w:cs="Arial"/>
              </w:rPr>
              <w:t>SR.3.1 TDD</w:t>
            </w:r>
          </w:p>
          <w:p w14:paraId="404D80EE" w14:textId="77777777" w:rsidR="00E338BE" w:rsidRPr="006F4D85" w:rsidRDefault="00E338BE" w:rsidP="005F30A6">
            <w:pPr>
              <w:pStyle w:val="TAC"/>
              <w:rPr>
                <w:rFonts w:cs="Arial"/>
                <w:lang w:val="en-US"/>
              </w:rPr>
            </w:pPr>
          </w:p>
        </w:tc>
        <w:tc>
          <w:tcPr>
            <w:tcW w:w="832" w:type="dxa"/>
            <w:tcBorders>
              <w:top w:val="single" w:sz="4" w:space="0" w:color="auto"/>
              <w:left w:val="single" w:sz="4" w:space="0" w:color="auto"/>
              <w:bottom w:val="single" w:sz="4" w:space="0" w:color="auto"/>
              <w:right w:val="single" w:sz="4" w:space="0" w:color="auto"/>
            </w:tcBorders>
            <w:vAlign w:val="center"/>
            <w:hideMark/>
          </w:tcPr>
          <w:p w14:paraId="7858051F" w14:textId="77777777" w:rsidR="00E338BE" w:rsidRPr="006F4D85" w:rsidRDefault="00E338BE" w:rsidP="005F30A6">
            <w:pPr>
              <w:pStyle w:val="TAC"/>
              <w:rPr>
                <w:rFonts w:cs="Arial"/>
                <w:lang w:val="en-US"/>
              </w:rPr>
            </w:pPr>
            <w:r w:rsidRPr="006F4D85">
              <w:rPr>
                <w:rFonts w:cs="Arial"/>
                <w:lang w:val="en-US"/>
              </w:rPr>
              <w:t>-</w:t>
            </w:r>
          </w:p>
        </w:tc>
      </w:tr>
      <w:tr w:rsidR="00E338BE" w:rsidRPr="006F4D85" w14:paraId="638CDAB7"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41965334" w14:textId="77777777" w:rsidR="00E338BE" w:rsidRPr="006F4D85" w:rsidRDefault="00E338BE" w:rsidP="005F30A6">
            <w:pPr>
              <w:pStyle w:val="TAL"/>
              <w:rPr>
                <w:rFonts w:cs="Arial"/>
                <w:lang w:val="en-US"/>
              </w:rPr>
            </w:pPr>
            <w:r w:rsidRPr="006F4D85">
              <w:rPr>
                <w:rFonts w:cs="v5.0.0"/>
              </w:rPr>
              <w:t>RMSI CORESET Reference Channel</w:t>
            </w:r>
          </w:p>
        </w:tc>
        <w:tc>
          <w:tcPr>
            <w:tcW w:w="1271" w:type="dxa"/>
            <w:tcBorders>
              <w:top w:val="single" w:sz="4" w:space="0" w:color="auto"/>
              <w:left w:val="single" w:sz="4" w:space="0" w:color="auto"/>
              <w:bottom w:val="single" w:sz="4" w:space="0" w:color="auto"/>
              <w:right w:val="single" w:sz="4" w:space="0" w:color="auto"/>
            </w:tcBorders>
            <w:vAlign w:val="center"/>
          </w:tcPr>
          <w:p w14:paraId="3F02CB35" w14:textId="77777777" w:rsidR="00E338BE" w:rsidRPr="006F4D85" w:rsidRDefault="00E338BE" w:rsidP="005F30A6">
            <w:pPr>
              <w:pStyle w:val="TAC"/>
              <w:rPr>
                <w:rFonts w:cs="Arial"/>
                <w:lang w:val="en-US"/>
              </w:rPr>
            </w:pPr>
          </w:p>
        </w:tc>
        <w:tc>
          <w:tcPr>
            <w:tcW w:w="830" w:type="dxa"/>
            <w:tcBorders>
              <w:top w:val="single" w:sz="4" w:space="0" w:color="auto"/>
              <w:left w:val="single" w:sz="4" w:space="0" w:color="auto"/>
              <w:bottom w:val="single" w:sz="4" w:space="0" w:color="auto"/>
              <w:right w:val="single" w:sz="4" w:space="0" w:color="auto"/>
            </w:tcBorders>
            <w:vAlign w:val="center"/>
          </w:tcPr>
          <w:p w14:paraId="693A7782" w14:textId="77777777" w:rsidR="00E338BE" w:rsidRPr="006F4D85" w:rsidRDefault="00E338BE" w:rsidP="005F30A6">
            <w:pPr>
              <w:pStyle w:val="TAC"/>
              <w:rPr>
                <w:rFonts w:cs="Arial"/>
                <w:lang w:val="en-US"/>
              </w:rPr>
            </w:pPr>
            <w:r w:rsidRPr="006F4D85">
              <w:rPr>
                <w:rFonts w:cs="Arial"/>
              </w:rPr>
              <w:t>CR.3.1 TDD</w:t>
            </w:r>
          </w:p>
          <w:p w14:paraId="0307AC78" w14:textId="77777777" w:rsidR="00E338BE" w:rsidRPr="006F4D85" w:rsidRDefault="00E338BE" w:rsidP="005F30A6">
            <w:pPr>
              <w:pStyle w:val="TAC"/>
              <w:rPr>
                <w:rFonts w:cs="Arial"/>
                <w:lang w:val="en-US"/>
              </w:rPr>
            </w:pPr>
          </w:p>
        </w:tc>
        <w:tc>
          <w:tcPr>
            <w:tcW w:w="831" w:type="dxa"/>
            <w:tcBorders>
              <w:top w:val="single" w:sz="4" w:space="0" w:color="auto"/>
              <w:left w:val="single" w:sz="4" w:space="0" w:color="auto"/>
              <w:bottom w:val="single" w:sz="4" w:space="0" w:color="auto"/>
              <w:right w:val="single" w:sz="4" w:space="0" w:color="auto"/>
            </w:tcBorders>
            <w:vAlign w:val="center"/>
          </w:tcPr>
          <w:p w14:paraId="58701CD5" w14:textId="77777777" w:rsidR="00E338BE" w:rsidRPr="006F4D85" w:rsidRDefault="00E338BE" w:rsidP="005F30A6">
            <w:pPr>
              <w:pStyle w:val="TAC"/>
              <w:rPr>
                <w:rFonts w:cs="Arial"/>
                <w:lang w:val="en-US"/>
              </w:rPr>
            </w:pPr>
            <w:r w:rsidRPr="006F4D85">
              <w:rPr>
                <w:rFonts w:cs="Arial"/>
                <w:lang w:val="en-US"/>
              </w:rPr>
              <w:t>-</w:t>
            </w:r>
          </w:p>
        </w:tc>
        <w:tc>
          <w:tcPr>
            <w:tcW w:w="831" w:type="dxa"/>
            <w:tcBorders>
              <w:top w:val="single" w:sz="4" w:space="0" w:color="auto"/>
              <w:left w:val="single" w:sz="4" w:space="0" w:color="auto"/>
              <w:bottom w:val="single" w:sz="4" w:space="0" w:color="auto"/>
              <w:right w:val="single" w:sz="4" w:space="0" w:color="auto"/>
            </w:tcBorders>
            <w:vAlign w:val="center"/>
          </w:tcPr>
          <w:p w14:paraId="600EFBC9" w14:textId="77777777" w:rsidR="00E338BE" w:rsidRPr="006F4D85" w:rsidRDefault="00E338BE" w:rsidP="005F30A6">
            <w:pPr>
              <w:pStyle w:val="TAC"/>
              <w:rPr>
                <w:rFonts w:cs="Arial"/>
                <w:lang w:val="en-US"/>
              </w:rPr>
            </w:pPr>
            <w:r w:rsidRPr="006F4D85">
              <w:rPr>
                <w:rFonts w:cs="Arial"/>
              </w:rPr>
              <w:t>CR.3.1 TDD</w:t>
            </w:r>
          </w:p>
          <w:p w14:paraId="39DE27C9" w14:textId="77777777" w:rsidR="00E338BE" w:rsidRPr="006F4D85" w:rsidRDefault="00E338BE" w:rsidP="005F30A6">
            <w:pPr>
              <w:pStyle w:val="TAC"/>
              <w:rPr>
                <w:rFonts w:cs="Arial"/>
                <w:lang w:val="en-US"/>
              </w:rPr>
            </w:pPr>
          </w:p>
        </w:tc>
        <w:tc>
          <w:tcPr>
            <w:tcW w:w="832" w:type="dxa"/>
            <w:tcBorders>
              <w:top w:val="single" w:sz="4" w:space="0" w:color="auto"/>
              <w:left w:val="single" w:sz="4" w:space="0" w:color="auto"/>
              <w:bottom w:val="single" w:sz="4" w:space="0" w:color="auto"/>
              <w:right w:val="single" w:sz="4" w:space="0" w:color="auto"/>
            </w:tcBorders>
            <w:vAlign w:val="center"/>
          </w:tcPr>
          <w:p w14:paraId="1AA914BA" w14:textId="77777777" w:rsidR="00E338BE" w:rsidRPr="006F4D85" w:rsidRDefault="00E338BE" w:rsidP="005F30A6">
            <w:pPr>
              <w:pStyle w:val="TAC"/>
              <w:rPr>
                <w:rFonts w:cs="Arial"/>
                <w:lang w:val="en-US"/>
              </w:rPr>
            </w:pPr>
            <w:r w:rsidRPr="006F4D85">
              <w:rPr>
                <w:rFonts w:cs="Arial"/>
                <w:lang w:val="en-US"/>
              </w:rPr>
              <w:t>-</w:t>
            </w:r>
          </w:p>
        </w:tc>
      </w:tr>
      <w:tr w:rsidR="00E338BE" w:rsidRPr="006F4D85" w14:paraId="1E1BDCC9"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2DAF92B2" w14:textId="77777777" w:rsidR="00E338BE" w:rsidRPr="006F4D85" w:rsidRDefault="00E338BE" w:rsidP="005F30A6">
            <w:pPr>
              <w:pStyle w:val="TAL"/>
              <w:rPr>
                <w:rFonts w:cs="Arial"/>
                <w:lang w:val="da-DK"/>
              </w:rPr>
            </w:pPr>
            <w:r w:rsidRPr="006F4D85">
              <w:rPr>
                <w:rFonts w:cs="Arial"/>
                <w:lang w:val="da-DK"/>
              </w:rPr>
              <w:t>OCNG Patterns</w:t>
            </w:r>
          </w:p>
        </w:tc>
        <w:tc>
          <w:tcPr>
            <w:tcW w:w="1271" w:type="dxa"/>
            <w:tcBorders>
              <w:top w:val="single" w:sz="4" w:space="0" w:color="auto"/>
              <w:left w:val="single" w:sz="4" w:space="0" w:color="auto"/>
              <w:bottom w:val="single" w:sz="4" w:space="0" w:color="auto"/>
              <w:right w:val="single" w:sz="4" w:space="0" w:color="auto"/>
            </w:tcBorders>
            <w:vAlign w:val="center"/>
          </w:tcPr>
          <w:p w14:paraId="439B85F0" w14:textId="77777777" w:rsidR="00E338BE" w:rsidRPr="006F4D85" w:rsidRDefault="00E338BE" w:rsidP="005F30A6">
            <w:pPr>
              <w:pStyle w:val="TAC"/>
              <w:rPr>
                <w:rFonts w:cs="Arial"/>
                <w:lang w:val="da-DK"/>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406E28C5" w14:textId="77777777" w:rsidR="00E338BE" w:rsidRPr="006F4D85" w:rsidRDefault="00E338BE" w:rsidP="005F30A6">
            <w:pPr>
              <w:pStyle w:val="TAC"/>
              <w:rPr>
                <w:rFonts w:cs="Arial"/>
                <w:lang w:val="en-US"/>
              </w:rPr>
            </w:pPr>
            <w:r w:rsidRPr="006F4D85">
              <w:rPr>
                <w:rFonts w:eastAsia="Malgun Gothic"/>
                <w:szCs w:val="18"/>
              </w:rPr>
              <w:t>OP.1</w:t>
            </w:r>
          </w:p>
          <w:p w14:paraId="5D1EEC93" w14:textId="77777777" w:rsidR="00E338BE" w:rsidRPr="006F4D85" w:rsidRDefault="00E338BE" w:rsidP="005F30A6">
            <w:pPr>
              <w:pStyle w:val="TAC"/>
              <w:rPr>
                <w:rFonts w:cs="Arial"/>
                <w:lang w:val="en-US"/>
              </w:rPr>
            </w:pPr>
          </w:p>
        </w:tc>
        <w:tc>
          <w:tcPr>
            <w:tcW w:w="831" w:type="dxa"/>
            <w:tcBorders>
              <w:top w:val="single" w:sz="4" w:space="0" w:color="auto"/>
              <w:left w:val="single" w:sz="4" w:space="0" w:color="auto"/>
              <w:bottom w:val="single" w:sz="4" w:space="0" w:color="auto"/>
              <w:right w:val="single" w:sz="4" w:space="0" w:color="auto"/>
            </w:tcBorders>
            <w:vAlign w:val="center"/>
            <w:hideMark/>
          </w:tcPr>
          <w:p w14:paraId="0666A989" w14:textId="77777777" w:rsidR="00E338BE" w:rsidRPr="006F4D85" w:rsidRDefault="00E338BE" w:rsidP="005F30A6">
            <w:pPr>
              <w:pStyle w:val="TAC"/>
              <w:rPr>
                <w:rFonts w:cs="Arial"/>
                <w:lang w:val="en-US"/>
              </w:rPr>
            </w:pPr>
            <w:r w:rsidRPr="006F4D85">
              <w:rPr>
                <w:rFonts w:eastAsia="Malgun Gothic"/>
                <w:szCs w:val="18"/>
              </w:rPr>
              <w:t>OP.1</w:t>
            </w:r>
          </w:p>
          <w:p w14:paraId="2B828FFD" w14:textId="77777777" w:rsidR="00E338BE" w:rsidRPr="006F4D85" w:rsidRDefault="00E338BE" w:rsidP="005F30A6">
            <w:pPr>
              <w:pStyle w:val="TAC"/>
              <w:rPr>
                <w:rFonts w:cs="Arial"/>
                <w:lang w:val="en-US"/>
              </w:rPr>
            </w:pPr>
          </w:p>
        </w:tc>
        <w:tc>
          <w:tcPr>
            <w:tcW w:w="831" w:type="dxa"/>
            <w:tcBorders>
              <w:top w:val="single" w:sz="4" w:space="0" w:color="auto"/>
              <w:left w:val="single" w:sz="4" w:space="0" w:color="auto"/>
              <w:bottom w:val="single" w:sz="4" w:space="0" w:color="auto"/>
              <w:right w:val="single" w:sz="4" w:space="0" w:color="auto"/>
            </w:tcBorders>
            <w:vAlign w:val="center"/>
            <w:hideMark/>
          </w:tcPr>
          <w:p w14:paraId="4ADA9E9F" w14:textId="77777777" w:rsidR="00E338BE" w:rsidRPr="006F4D85" w:rsidRDefault="00E338BE" w:rsidP="005F30A6">
            <w:pPr>
              <w:pStyle w:val="TAC"/>
              <w:rPr>
                <w:rFonts w:cs="Arial"/>
                <w:lang w:val="en-US"/>
              </w:rPr>
            </w:pPr>
            <w:r w:rsidRPr="006F4D85">
              <w:rPr>
                <w:rFonts w:eastAsia="Malgun Gothic"/>
                <w:szCs w:val="18"/>
              </w:rPr>
              <w:t>OP.1</w:t>
            </w:r>
          </w:p>
          <w:p w14:paraId="40041F11" w14:textId="77777777" w:rsidR="00E338BE" w:rsidRPr="006F4D85" w:rsidRDefault="00E338BE" w:rsidP="005F30A6">
            <w:pPr>
              <w:pStyle w:val="TAC"/>
              <w:rPr>
                <w:rFonts w:cs="Arial"/>
                <w:lang w:val="en-US"/>
              </w:rPr>
            </w:pPr>
          </w:p>
        </w:tc>
        <w:tc>
          <w:tcPr>
            <w:tcW w:w="832" w:type="dxa"/>
            <w:tcBorders>
              <w:top w:val="single" w:sz="4" w:space="0" w:color="auto"/>
              <w:left w:val="single" w:sz="4" w:space="0" w:color="auto"/>
              <w:bottom w:val="single" w:sz="4" w:space="0" w:color="auto"/>
              <w:right w:val="single" w:sz="4" w:space="0" w:color="auto"/>
            </w:tcBorders>
            <w:vAlign w:val="center"/>
            <w:hideMark/>
          </w:tcPr>
          <w:p w14:paraId="792898D4" w14:textId="77777777" w:rsidR="00E338BE" w:rsidRPr="006F4D85" w:rsidRDefault="00E338BE" w:rsidP="005F30A6">
            <w:pPr>
              <w:pStyle w:val="TAC"/>
              <w:rPr>
                <w:rFonts w:cs="Arial"/>
                <w:lang w:val="en-US"/>
              </w:rPr>
            </w:pPr>
            <w:r w:rsidRPr="006F4D85">
              <w:rPr>
                <w:rFonts w:eastAsia="Malgun Gothic"/>
                <w:szCs w:val="18"/>
              </w:rPr>
              <w:t>OP.1</w:t>
            </w:r>
          </w:p>
          <w:p w14:paraId="257BEC10" w14:textId="77777777" w:rsidR="00E338BE" w:rsidRPr="006F4D85" w:rsidRDefault="00E338BE" w:rsidP="005F30A6">
            <w:pPr>
              <w:pStyle w:val="TAC"/>
              <w:rPr>
                <w:rFonts w:cs="Arial"/>
                <w:lang w:val="en-US"/>
              </w:rPr>
            </w:pPr>
          </w:p>
        </w:tc>
      </w:tr>
      <w:tr w:rsidR="00E338BE" w:rsidRPr="006F4D85" w14:paraId="3A2A0ECA"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2DF1BCA0" w14:textId="77777777" w:rsidR="00E338BE" w:rsidRPr="006F4D85" w:rsidRDefault="00E338BE" w:rsidP="005F30A6">
            <w:pPr>
              <w:pStyle w:val="TAL"/>
              <w:rPr>
                <w:rFonts w:cs="Arial"/>
                <w:lang w:val="da-DK"/>
              </w:rPr>
            </w:pPr>
            <w:r w:rsidRPr="00EC61C3">
              <w:rPr>
                <w:rFonts w:cs="Arial"/>
              </w:rPr>
              <w:t>SSB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2DDE030B" w14:textId="77777777" w:rsidR="00E338BE" w:rsidRPr="006F4D85" w:rsidRDefault="00E338BE" w:rsidP="005F30A6">
            <w:pPr>
              <w:pStyle w:val="TAC"/>
              <w:rPr>
                <w:rFonts w:cs="Arial"/>
                <w:lang w:val="da-DK"/>
              </w:rPr>
            </w:pPr>
          </w:p>
        </w:tc>
        <w:tc>
          <w:tcPr>
            <w:tcW w:w="830" w:type="dxa"/>
            <w:tcBorders>
              <w:top w:val="single" w:sz="4" w:space="0" w:color="auto"/>
              <w:left w:val="single" w:sz="4" w:space="0" w:color="auto"/>
              <w:bottom w:val="single" w:sz="4" w:space="0" w:color="auto"/>
              <w:right w:val="single" w:sz="4" w:space="0" w:color="auto"/>
            </w:tcBorders>
            <w:vAlign w:val="center"/>
          </w:tcPr>
          <w:p w14:paraId="39278A53" w14:textId="77777777" w:rsidR="00E338BE" w:rsidRPr="006F4D85" w:rsidRDefault="00E338BE" w:rsidP="005F30A6">
            <w:pPr>
              <w:pStyle w:val="TAC"/>
              <w:rPr>
                <w:rFonts w:eastAsia="Malgun Gothic"/>
                <w:szCs w:val="18"/>
              </w:rPr>
            </w:pPr>
            <w:r w:rsidRPr="00EC61C3">
              <w:rPr>
                <w:rFonts w:cs="Arial"/>
              </w:rPr>
              <w:t>SSB.3 FR</w:t>
            </w:r>
            <w:r>
              <w:rPr>
                <w:rFonts w:cs="Arial"/>
              </w:rPr>
              <w:t>2</w:t>
            </w:r>
          </w:p>
        </w:tc>
        <w:tc>
          <w:tcPr>
            <w:tcW w:w="831" w:type="dxa"/>
            <w:tcBorders>
              <w:top w:val="single" w:sz="4" w:space="0" w:color="auto"/>
              <w:left w:val="single" w:sz="4" w:space="0" w:color="auto"/>
              <w:bottom w:val="single" w:sz="4" w:space="0" w:color="auto"/>
              <w:right w:val="single" w:sz="4" w:space="0" w:color="auto"/>
            </w:tcBorders>
            <w:vAlign w:val="center"/>
          </w:tcPr>
          <w:p w14:paraId="3CF25703" w14:textId="77777777" w:rsidR="00E338BE" w:rsidRPr="006F4D85" w:rsidRDefault="00E338BE" w:rsidP="005F30A6">
            <w:pPr>
              <w:pStyle w:val="TAC"/>
              <w:rPr>
                <w:rFonts w:eastAsia="Malgun Gothic"/>
                <w:szCs w:val="18"/>
              </w:rPr>
            </w:pPr>
            <w:r w:rsidRPr="00EC61C3">
              <w:rPr>
                <w:rFonts w:cs="Arial"/>
              </w:rPr>
              <w:t>SSB.3 FR2</w:t>
            </w:r>
          </w:p>
        </w:tc>
        <w:tc>
          <w:tcPr>
            <w:tcW w:w="831" w:type="dxa"/>
            <w:tcBorders>
              <w:top w:val="single" w:sz="4" w:space="0" w:color="auto"/>
              <w:left w:val="single" w:sz="4" w:space="0" w:color="auto"/>
              <w:bottom w:val="single" w:sz="4" w:space="0" w:color="auto"/>
              <w:right w:val="single" w:sz="4" w:space="0" w:color="auto"/>
            </w:tcBorders>
            <w:vAlign w:val="center"/>
          </w:tcPr>
          <w:p w14:paraId="3800E528" w14:textId="77777777" w:rsidR="00E338BE" w:rsidRPr="006F4D85" w:rsidRDefault="00E338BE" w:rsidP="005F30A6">
            <w:pPr>
              <w:pStyle w:val="TAC"/>
              <w:rPr>
                <w:rFonts w:eastAsia="Malgun Gothic"/>
                <w:szCs w:val="18"/>
              </w:rPr>
            </w:pPr>
            <w:r w:rsidRPr="00EC61C3">
              <w:rPr>
                <w:rFonts w:cs="Arial"/>
              </w:rPr>
              <w:t>SSB.3 FR2</w:t>
            </w:r>
          </w:p>
        </w:tc>
        <w:tc>
          <w:tcPr>
            <w:tcW w:w="832" w:type="dxa"/>
            <w:tcBorders>
              <w:top w:val="single" w:sz="4" w:space="0" w:color="auto"/>
              <w:left w:val="single" w:sz="4" w:space="0" w:color="auto"/>
              <w:bottom w:val="single" w:sz="4" w:space="0" w:color="auto"/>
              <w:right w:val="single" w:sz="4" w:space="0" w:color="auto"/>
            </w:tcBorders>
            <w:vAlign w:val="center"/>
          </w:tcPr>
          <w:p w14:paraId="15640BEC" w14:textId="77777777" w:rsidR="00E338BE" w:rsidRPr="006F4D85" w:rsidRDefault="00E338BE" w:rsidP="005F30A6">
            <w:pPr>
              <w:pStyle w:val="TAC"/>
              <w:rPr>
                <w:rFonts w:eastAsia="Malgun Gothic"/>
                <w:szCs w:val="18"/>
              </w:rPr>
            </w:pPr>
            <w:r w:rsidRPr="00EC61C3">
              <w:rPr>
                <w:rFonts w:cs="Arial"/>
              </w:rPr>
              <w:t>SSB.3 FR2</w:t>
            </w:r>
          </w:p>
        </w:tc>
      </w:tr>
      <w:tr w:rsidR="00E338BE" w:rsidRPr="006F4D85" w14:paraId="3308D8D1"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7A861BBE" w14:textId="77777777" w:rsidR="00E338BE" w:rsidRPr="006F4D85" w:rsidRDefault="00E338BE" w:rsidP="005F30A6">
            <w:pPr>
              <w:pStyle w:val="TAL"/>
              <w:rPr>
                <w:rFonts w:cs="Arial"/>
                <w:lang w:val="da-DK"/>
              </w:rPr>
            </w:pPr>
            <w:r w:rsidRPr="006F4D85">
              <w:rPr>
                <w:rFonts w:cs="Arial"/>
                <w:lang w:val="da-DK"/>
              </w:rPr>
              <w:t>SMTC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05E3495B" w14:textId="77777777" w:rsidR="00E338BE" w:rsidRPr="006F4D85" w:rsidRDefault="00E338BE" w:rsidP="005F30A6">
            <w:pPr>
              <w:pStyle w:val="TAC"/>
              <w:rPr>
                <w:rFonts w:cs="Arial"/>
                <w:lang w:val="da-DK"/>
              </w:rPr>
            </w:pPr>
          </w:p>
        </w:tc>
        <w:tc>
          <w:tcPr>
            <w:tcW w:w="830" w:type="dxa"/>
            <w:tcBorders>
              <w:top w:val="single" w:sz="4" w:space="0" w:color="auto"/>
              <w:left w:val="single" w:sz="4" w:space="0" w:color="auto"/>
              <w:bottom w:val="single" w:sz="4" w:space="0" w:color="auto"/>
              <w:right w:val="single" w:sz="4" w:space="0" w:color="auto"/>
            </w:tcBorders>
            <w:vAlign w:val="center"/>
          </w:tcPr>
          <w:p w14:paraId="7B81C8F3" w14:textId="77777777" w:rsidR="00E338BE" w:rsidRPr="006F4D85" w:rsidRDefault="00E338BE" w:rsidP="005F30A6">
            <w:pPr>
              <w:pStyle w:val="TAC"/>
              <w:rPr>
                <w:rFonts w:cs="Arial"/>
                <w:lang w:val="en-US"/>
              </w:rPr>
            </w:pPr>
            <w:r w:rsidRPr="006F4D85">
              <w:rPr>
                <w:rFonts w:cs="Arial"/>
              </w:rPr>
              <w:t xml:space="preserve">SMTC.1 FR2 </w:t>
            </w:r>
          </w:p>
        </w:tc>
        <w:tc>
          <w:tcPr>
            <w:tcW w:w="831" w:type="dxa"/>
            <w:tcBorders>
              <w:top w:val="single" w:sz="4" w:space="0" w:color="auto"/>
              <w:left w:val="single" w:sz="4" w:space="0" w:color="auto"/>
              <w:bottom w:val="single" w:sz="4" w:space="0" w:color="auto"/>
              <w:right w:val="single" w:sz="4" w:space="0" w:color="auto"/>
            </w:tcBorders>
            <w:vAlign w:val="center"/>
          </w:tcPr>
          <w:p w14:paraId="3D070884" w14:textId="77777777" w:rsidR="00E338BE" w:rsidRPr="006F4D85" w:rsidRDefault="00E338BE" w:rsidP="005F30A6">
            <w:pPr>
              <w:pStyle w:val="TAC"/>
              <w:rPr>
                <w:rFonts w:cs="Arial"/>
                <w:lang w:val="en-US"/>
              </w:rPr>
            </w:pPr>
            <w:r w:rsidRPr="006F4D85">
              <w:rPr>
                <w:rFonts w:cs="Arial"/>
              </w:rPr>
              <w:t xml:space="preserve">SMTC.1 FR2 </w:t>
            </w:r>
          </w:p>
        </w:tc>
        <w:tc>
          <w:tcPr>
            <w:tcW w:w="831" w:type="dxa"/>
            <w:tcBorders>
              <w:top w:val="single" w:sz="4" w:space="0" w:color="auto"/>
              <w:left w:val="single" w:sz="4" w:space="0" w:color="auto"/>
              <w:bottom w:val="single" w:sz="4" w:space="0" w:color="auto"/>
              <w:right w:val="single" w:sz="4" w:space="0" w:color="auto"/>
            </w:tcBorders>
            <w:vAlign w:val="center"/>
          </w:tcPr>
          <w:p w14:paraId="51DE7BB4" w14:textId="77777777" w:rsidR="00E338BE" w:rsidRPr="006F4D85" w:rsidRDefault="00E338BE" w:rsidP="005F30A6">
            <w:pPr>
              <w:pStyle w:val="TAC"/>
              <w:rPr>
                <w:rFonts w:cs="Arial"/>
                <w:lang w:val="en-US"/>
              </w:rPr>
            </w:pPr>
            <w:r w:rsidRPr="006F4D85">
              <w:rPr>
                <w:rFonts w:cs="Arial"/>
              </w:rPr>
              <w:t xml:space="preserve">SMTC.1 FR2 </w:t>
            </w:r>
          </w:p>
        </w:tc>
        <w:tc>
          <w:tcPr>
            <w:tcW w:w="832" w:type="dxa"/>
            <w:tcBorders>
              <w:top w:val="single" w:sz="4" w:space="0" w:color="auto"/>
              <w:left w:val="single" w:sz="4" w:space="0" w:color="auto"/>
              <w:bottom w:val="single" w:sz="4" w:space="0" w:color="auto"/>
              <w:right w:val="single" w:sz="4" w:space="0" w:color="auto"/>
            </w:tcBorders>
            <w:vAlign w:val="center"/>
          </w:tcPr>
          <w:p w14:paraId="5F3C9ABB" w14:textId="77777777" w:rsidR="00E338BE" w:rsidRPr="006F4D85" w:rsidRDefault="00E338BE" w:rsidP="005F30A6">
            <w:pPr>
              <w:pStyle w:val="TAC"/>
              <w:rPr>
                <w:rFonts w:cs="Arial"/>
                <w:lang w:val="en-US"/>
              </w:rPr>
            </w:pPr>
            <w:r w:rsidRPr="006F4D85">
              <w:rPr>
                <w:rFonts w:cs="Arial"/>
              </w:rPr>
              <w:t xml:space="preserve">SMTC.1 FR2 </w:t>
            </w:r>
          </w:p>
        </w:tc>
      </w:tr>
      <w:tr w:rsidR="00E338BE" w:rsidRPr="006F4D85" w14:paraId="71CAB2BB"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75729E71" w14:textId="77777777" w:rsidR="00E338BE" w:rsidRPr="006F4D85" w:rsidRDefault="00E338BE" w:rsidP="005F30A6">
            <w:pPr>
              <w:pStyle w:val="TAL"/>
              <w:rPr>
                <w:rFonts w:cs="Arial"/>
                <w:lang w:val="da-DK"/>
              </w:rPr>
            </w:pPr>
            <w:r w:rsidRPr="00266ED4">
              <w:rPr>
                <w:rFonts w:cs="v4.2.0"/>
                <w:lang w:val="it-IT" w:eastAsia="zh-CN"/>
              </w:rPr>
              <w:t>CSI-RS for tracking</w:t>
            </w:r>
          </w:p>
        </w:tc>
        <w:tc>
          <w:tcPr>
            <w:tcW w:w="1271" w:type="dxa"/>
            <w:tcBorders>
              <w:top w:val="single" w:sz="4" w:space="0" w:color="auto"/>
              <w:left w:val="single" w:sz="4" w:space="0" w:color="auto"/>
              <w:bottom w:val="single" w:sz="4" w:space="0" w:color="auto"/>
              <w:right w:val="single" w:sz="4" w:space="0" w:color="auto"/>
            </w:tcBorders>
            <w:vAlign w:val="center"/>
          </w:tcPr>
          <w:p w14:paraId="4935510F" w14:textId="77777777" w:rsidR="00E338BE" w:rsidRPr="006F4D85" w:rsidRDefault="00E338BE" w:rsidP="005F30A6">
            <w:pPr>
              <w:pStyle w:val="TAC"/>
              <w:rPr>
                <w:rFonts w:cs="Arial"/>
                <w:lang w:val="da-DK"/>
              </w:rPr>
            </w:pPr>
          </w:p>
        </w:tc>
        <w:tc>
          <w:tcPr>
            <w:tcW w:w="830" w:type="dxa"/>
            <w:tcBorders>
              <w:top w:val="single" w:sz="4" w:space="0" w:color="auto"/>
              <w:left w:val="single" w:sz="4" w:space="0" w:color="auto"/>
              <w:bottom w:val="single" w:sz="4" w:space="0" w:color="auto"/>
              <w:right w:val="single" w:sz="4" w:space="0" w:color="auto"/>
            </w:tcBorders>
            <w:vAlign w:val="center"/>
          </w:tcPr>
          <w:p w14:paraId="1D73779B" w14:textId="77777777" w:rsidR="00E338BE" w:rsidRPr="006F4D85" w:rsidRDefault="00E338BE" w:rsidP="005F30A6">
            <w:pPr>
              <w:pStyle w:val="TAC"/>
              <w:rPr>
                <w:rFonts w:cs="Arial"/>
              </w:rPr>
            </w:pPr>
            <w:r w:rsidRPr="0096009E">
              <w:rPr>
                <w:rFonts w:cs="Arial"/>
              </w:rPr>
              <w:t>TRS.2.1 TDD</w:t>
            </w:r>
          </w:p>
        </w:tc>
        <w:tc>
          <w:tcPr>
            <w:tcW w:w="831" w:type="dxa"/>
            <w:tcBorders>
              <w:top w:val="single" w:sz="4" w:space="0" w:color="auto"/>
              <w:left w:val="single" w:sz="4" w:space="0" w:color="auto"/>
              <w:bottom w:val="single" w:sz="4" w:space="0" w:color="auto"/>
              <w:right w:val="single" w:sz="4" w:space="0" w:color="auto"/>
            </w:tcBorders>
            <w:vAlign w:val="center"/>
          </w:tcPr>
          <w:p w14:paraId="71C02FE6" w14:textId="77777777" w:rsidR="00E338BE" w:rsidRPr="006F4D85" w:rsidRDefault="00E338BE" w:rsidP="005F30A6">
            <w:pPr>
              <w:pStyle w:val="TAC"/>
              <w:rPr>
                <w:rFonts w:cs="Arial"/>
              </w:rPr>
            </w:pPr>
            <w:r>
              <w:rPr>
                <w:rFonts w:cs="Arial"/>
              </w:rPr>
              <w:t>-</w:t>
            </w:r>
          </w:p>
        </w:tc>
        <w:tc>
          <w:tcPr>
            <w:tcW w:w="831" w:type="dxa"/>
            <w:tcBorders>
              <w:top w:val="single" w:sz="4" w:space="0" w:color="auto"/>
              <w:left w:val="single" w:sz="4" w:space="0" w:color="auto"/>
              <w:bottom w:val="single" w:sz="4" w:space="0" w:color="auto"/>
              <w:right w:val="single" w:sz="4" w:space="0" w:color="auto"/>
            </w:tcBorders>
            <w:vAlign w:val="center"/>
          </w:tcPr>
          <w:p w14:paraId="74FA8C67" w14:textId="77777777" w:rsidR="00E338BE" w:rsidRPr="006F4D85" w:rsidRDefault="00E338BE" w:rsidP="005F30A6">
            <w:pPr>
              <w:pStyle w:val="TAC"/>
              <w:rPr>
                <w:rFonts w:cs="Arial"/>
              </w:rPr>
            </w:pPr>
            <w:r w:rsidRPr="0096009E">
              <w:rPr>
                <w:rFonts w:cs="Arial"/>
              </w:rPr>
              <w:t>TRS.2.1 TDD</w:t>
            </w:r>
          </w:p>
        </w:tc>
        <w:tc>
          <w:tcPr>
            <w:tcW w:w="832" w:type="dxa"/>
            <w:tcBorders>
              <w:top w:val="single" w:sz="4" w:space="0" w:color="auto"/>
              <w:left w:val="single" w:sz="4" w:space="0" w:color="auto"/>
              <w:bottom w:val="single" w:sz="4" w:space="0" w:color="auto"/>
              <w:right w:val="single" w:sz="4" w:space="0" w:color="auto"/>
            </w:tcBorders>
            <w:vAlign w:val="center"/>
          </w:tcPr>
          <w:p w14:paraId="4AE94361" w14:textId="77777777" w:rsidR="00E338BE" w:rsidRPr="006F4D85" w:rsidRDefault="00E338BE" w:rsidP="005F30A6">
            <w:pPr>
              <w:pStyle w:val="TAC"/>
              <w:rPr>
                <w:rFonts w:cs="Arial"/>
              </w:rPr>
            </w:pPr>
            <w:r>
              <w:rPr>
                <w:rFonts w:cs="Arial"/>
              </w:rPr>
              <w:t>-</w:t>
            </w:r>
          </w:p>
        </w:tc>
      </w:tr>
      <w:tr w:rsidR="00E338BE" w:rsidRPr="006F4D85" w14:paraId="2F43D479"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0837AF9D" w14:textId="77777777" w:rsidR="00E338BE" w:rsidRPr="006F4D85" w:rsidRDefault="00E338BE" w:rsidP="005F30A6">
            <w:pPr>
              <w:pStyle w:val="TAL"/>
              <w:rPr>
                <w:rFonts w:cs="Arial"/>
                <w:lang w:val="da-DK"/>
              </w:rPr>
            </w:pPr>
            <w:r w:rsidRPr="006F4D85">
              <w:rPr>
                <w:rFonts w:cs="Arial"/>
                <w:lang w:val="da-DK"/>
              </w:rPr>
              <w:t>PDSCH/PDCCH subcarrier spacing</w:t>
            </w:r>
          </w:p>
        </w:tc>
        <w:tc>
          <w:tcPr>
            <w:tcW w:w="1271" w:type="dxa"/>
            <w:tcBorders>
              <w:top w:val="single" w:sz="4" w:space="0" w:color="auto"/>
              <w:left w:val="single" w:sz="4" w:space="0" w:color="auto"/>
              <w:bottom w:val="single" w:sz="4" w:space="0" w:color="auto"/>
              <w:right w:val="single" w:sz="4" w:space="0" w:color="auto"/>
            </w:tcBorders>
            <w:vAlign w:val="center"/>
          </w:tcPr>
          <w:p w14:paraId="5B58E14A" w14:textId="77777777" w:rsidR="00E338BE" w:rsidRPr="006F4D85" w:rsidRDefault="00E338BE" w:rsidP="005F30A6">
            <w:pPr>
              <w:pStyle w:val="TAC"/>
              <w:rPr>
                <w:rFonts w:cs="Arial"/>
                <w:lang w:val="da-DK"/>
              </w:rPr>
            </w:pPr>
            <w:r w:rsidRPr="006F4D85">
              <w:rPr>
                <w:rFonts w:cs="Arial"/>
                <w:lang w:val="da-DK"/>
              </w:rPr>
              <w:t>kHz</w:t>
            </w:r>
          </w:p>
        </w:tc>
        <w:tc>
          <w:tcPr>
            <w:tcW w:w="830" w:type="dxa"/>
            <w:tcBorders>
              <w:top w:val="single" w:sz="4" w:space="0" w:color="auto"/>
              <w:left w:val="single" w:sz="4" w:space="0" w:color="auto"/>
              <w:bottom w:val="single" w:sz="4" w:space="0" w:color="auto"/>
              <w:right w:val="single" w:sz="4" w:space="0" w:color="auto"/>
            </w:tcBorders>
            <w:vAlign w:val="center"/>
          </w:tcPr>
          <w:p w14:paraId="7BC7CA1E" w14:textId="77777777" w:rsidR="00E338BE" w:rsidRPr="006F4D85" w:rsidRDefault="00E338BE" w:rsidP="005F30A6">
            <w:pPr>
              <w:pStyle w:val="TAC"/>
              <w:rPr>
                <w:rFonts w:cs="Arial"/>
                <w:lang w:val="en-US"/>
              </w:rPr>
            </w:pPr>
            <w:r w:rsidRPr="006F4D85">
              <w:rPr>
                <w:rFonts w:cs="Arial"/>
                <w:lang w:val="en-US"/>
              </w:rPr>
              <w:t xml:space="preserve">120 </w:t>
            </w:r>
          </w:p>
        </w:tc>
        <w:tc>
          <w:tcPr>
            <w:tcW w:w="831" w:type="dxa"/>
            <w:tcBorders>
              <w:top w:val="single" w:sz="4" w:space="0" w:color="auto"/>
              <w:left w:val="single" w:sz="4" w:space="0" w:color="auto"/>
              <w:bottom w:val="single" w:sz="4" w:space="0" w:color="auto"/>
              <w:right w:val="single" w:sz="4" w:space="0" w:color="auto"/>
            </w:tcBorders>
            <w:vAlign w:val="center"/>
          </w:tcPr>
          <w:p w14:paraId="3AA1D2DD" w14:textId="77777777" w:rsidR="00E338BE" w:rsidRPr="006F4D85" w:rsidRDefault="00E338BE" w:rsidP="005F30A6">
            <w:pPr>
              <w:pStyle w:val="TAC"/>
              <w:rPr>
                <w:rFonts w:cs="Arial"/>
                <w:lang w:val="en-US"/>
              </w:rPr>
            </w:pPr>
            <w:r w:rsidRPr="006F4D85">
              <w:rPr>
                <w:rFonts w:cs="Arial"/>
                <w:lang w:val="en-US"/>
              </w:rPr>
              <w:t xml:space="preserve">120 </w:t>
            </w:r>
          </w:p>
        </w:tc>
        <w:tc>
          <w:tcPr>
            <w:tcW w:w="831" w:type="dxa"/>
            <w:tcBorders>
              <w:top w:val="single" w:sz="4" w:space="0" w:color="auto"/>
              <w:left w:val="single" w:sz="4" w:space="0" w:color="auto"/>
              <w:bottom w:val="single" w:sz="4" w:space="0" w:color="auto"/>
              <w:right w:val="single" w:sz="4" w:space="0" w:color="auto"/>
            </w:tcBorders>
            <w:vAlign w:val="center"/>
          </w:tcPr>
          <w:p w14:paraId="6D234CC3" w14:textId="77777777" w:rsidR="00E338BE" w:rsidRPr="006F4D85" w:rsidRDefault="00E338BE" w:rsidP="005F30A6">
            <w:pPr>
              <w:pStyle w:val="TAC"/>
              <w:rPr>
                <w:rFonts w:cs="Arial"/>
                <w:lang w:val="en-US"/>
              </w:rPr>
            </w:pPr>
            <w:r w:rsidRPr="006F4D85">
              <w:rPr>
                <w:rFonts w:cs="Arial"/>
                <w:lang w:val="en-US"/>
              </w:rPr>
              <w:t xml:space="preserve">120 </w:t>
            </w:r>
          </w:p>
        </w:tc>
        <w:tc>
          <w:tcPr>
            <w:tcW w:w="832" w:type="dxa"/>
            <w:tcBorders>
              <w:top w:val="single" w:sz="4" w:space="0" w:color="auto"/>
              <w:left w:val="single" w:sz="4" w:space="0" w:color="auto"/>
              <w:bottom w:val="single" w:sz="4" w:space="0" w:color="auto"/>
              <w:right w:val="single" w:sz="4" w:space="0" w:color="auto"/>
            </w:tcBorders>
            <w:vAlign w:val="center"/>
          </w:tcPr>
          <w:p w14:paraId="7E44C4EE" w14:textId="77777777" w:rsidR="00E338BE" w:rsidRPr="006F4D85" w:rsidRDefault="00E338BE" w:rsidP="005F30A6">
            <w:pPr>
              <w:pStyle w:val="TAC"/>
              <w:rPr>
                <w:rFonts w:cs="Arial"/>
                <w:lang w:val="en-US"/>
              </w:rPr>
            </w:pPr>
            <w:r w:rsidRPr="006F4D85">
              <w:rPr>
                <w:rFonts w:cs="Arial"/>
                <w:lang w:val="en-US"/>
              </w:rPr>
              <w:t xml:space="preserve">120 </w:t>
            </w:r>
          </w:p>
        </w:tc>
      </w:tr>
      <w:tr w:rsidR="00E338BE" w:rsidRPr="006F4D85" w14:paraId="478B840F"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583B0317" w14:textId="77777777" w:rsidR="00E338BE" w:rsidRPr="006F4D85" w:rsidRDefault="00E338BE" w:rsidP="005F30A6">
            <w:pPr>
              <w:pStyle w:val="TAL"/>
              <w:rPr>
                <w:rFonts w:cs="Arial"/>
                <w:lang w:val="en-US"/>
              </w:rPr>
            </w:pPr>
            <w:r w:rsidRPr="006F4D85">
              <w:rPr>
                <w:rFonts w:cs="Arial"/>
                <w:szCs w:val="18"/>
              </w:rPr>
              <w:t>EPRE ratio of PSS to SSS</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6AF28117" w14:textId="77777777" w:rsidR="00E338BE" w:rsidRPr="006F4D85" w:rsidRDefault="00E338BE" w:rsidP="005F30A6">
            <w:pPr>
              <w:pStyle w:val="TAC"/>
              <w:rPr>
                <w:rFonts w:cs="Arial"/>
                <w:lang w:val="en-US"/>
              </w:rPr>
            </w:pPr>
            <w:r w:rsidRPr="006F4D85">
              <w:rPr>
                <w:rFonts w:cs="Arial"/>
                <w:lang w:val="en-US"/>
              </w:rPr>
              <w:t>dB</w:t>
            </w:r>
          </w:p>
        </w:tc>
        <w:tc>
          <w:tcPr>
            <w:tcW w:w="830" w:type="dxa"/>
            <w:vMerge w:val="restart"/>
            <w:tcBorders>
              <w:top w:val="single" w:sz="4" w:space="0" w:color="auto"/>
              <w:left w:val="single" w:sz="4" w:space="0" w:color="auto"/>
              <w:bottom w:val="single" w:sz="4" w:space="0" w:color="auto"/>
              <w:right w:val="single" w:sz="4" w:space="0" w:color="auto"/>
            </w:tcBorders>
            <w:vAlign w:val="center"/>
            <w:hideMark/>
          </w:tcPr>
          <w:p w14:paraId="744F333B" w14:textId="77777777" w:rsidR="00E338BE" w:rsidRPr="006F4D85" w:rsidRDefault="00E338BE" w:rsidP="005F30A6">
            <w:pPr>
              <w:pStyle w:val="TAC"/>
              <w:rPr>
                <w:rFonts w:cs="Arial"/>
                <w:lang w:val="en-US"/>
              </w:rPr>
            </w:pPr>
            <w:r w:rsidRPr="006F4D85">
              <w:rPr>
                <w:rFonts w:cs="Arial"/>
                <w:lang w:val="en-US"/>
              </w:rPr>
              <w:t>0</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1D6D6395" w14:textId="77777777" w:rsidR="00E338BE" w:rsidRPr="006F4D85" w:rsidRDefault="00E338BE" w:rsidP="005F30A6">
            <w:pPr>
              <w:pStyle w:val="TAC"/>
              <w:rPr>
                <w:rFonts w:cs="Arial"/>
                <w:lang w:val="en-US"/>
              </w:rPr>
            </w:pPr>
            <w:r w:rsidRPr="006F4D85">
              <w:rPr>
                <w:rFonts w:cs="Arial"/>
                <w:lang w:val="en-US"/>
              </w:rPr>
              <w:t>0</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08921C6E" w14:textId="77777777" w:rsidR="00E338BE" w:rsidRPr="006F4D85" w:rsidRDefault="00E338BE" w:rsidP="005F30A6">
            <w:pPr>
              <w:pStyle w:val="TAC"/>
              <w:rPr>
                <w:rFonts w:cs="Arial"/>
                <w:lang w:val="en-US"/>
              </w:rPr>
            </w:pPr>
            <w:r w:rsidRPr="006F4D85">
              <w:rPr>
                <w:rFonts w:cs="Arial"/>
                <w:lang w:val="en-US"/>
              </w:rPr>
              <w:t>0</w:t>
            </w:r>
          </w:p>
        </w:tc>
        <w:tc>
          <w:tcPr>
            <w:tcW w:w="832" w:type="dxa"/>
            <w:vMerge w:val="restart"/>
            <w:tcBorders>
              <w:top w:val="single" w:sz="4" w:space="0" w:color="auto"/>
              <w:left w:val="single" w:sz="4" w:space="0" w:color="auto"/>
              <w:bottom w:val="single" w:sz="4" w:space="0" w:color="auto"/>
              <w:right w:val="single" w:sz="4" w:space="0" w:color="auto"/>
            </w:tcBorders>
            <w:vAlign w:val="center"/>
            <w:hideMark/>
          </w:tcPr>
          <w:p w14:paraId="68595E82" w14:textId="77777777" w:rsidR="00E338BE" w:rsidRPr="006F4D85" w:rsidRDefault="00E338BE" w:rsidP="005F30A6">
            <w:pPr>
              <w:pStyle w:val="TAC"/>
              <w:rPr>
                <w:rFonts w:cs="Arial"/>
                <w:lang w:val="en-US"/>
              </w:rPr>
            </w:pPr>
            <w:r w:rsidRPr="006F4D85">
              <w:rPr>
                <w:rFonts w:cs="Arial"/>
                <w:lang w:val="en-US"/>
              </w:rPr>
              <w:t>0</w:t>
            </w:r>
          </w:p>
        </w:tc>
      </w:tr>
      <w:tr w:rsidR="00E338BE" w:rsidRPr="006F4D85" w14:paraId="227AFD9E"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4E55FD54" w14:textId="77777777" w:rsidR="00E338BE" w:rsidRPr="006F4D85" w:rsidRDefault="00E338BE" w:rsidP="005F30A6">
            <w:pPr>
              <w:pStyle w:val="TAL"/>
              <w:rPr>
                <w:rFonts w:cs="Arial"/>
                <w:lang w:val="en-US"/>
              </w:rPr>
            </w:pPr>
            <w:r w:rsidRPr="006F4D85">
              <w:rPr>
                <w:rFonts w:cs="Arial"/>
                <w:szCs w:val="18"/>
              </w:rPr>
              <w:t>EPRE ratio of PBCH_DMRS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3E45D1A" w14:textId="77777777" w:rsidR="00E338BE" w:rsidRPr="006F4D85" w:rsidRDefault="00E338BE" w:rsidP="005F30A6">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7AD48343"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5BC92DB"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E5ABC97" w14:textId="77777777" w:rsidR="00E338BE" w:rsidRPr="006F4D85" w:rsidRDefault="00E338BE" w:rsidP="005F30A6">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2A01CF50" w14:textId="77777777" w:rsidR="00E338BE" w:rsidRPr="006F4D85" w:rsidRDefault="00E338BE" w:rsidP="005F30A6">
            <w:pPr>
              <w:spacing w:after="0"/>
              <w:rPr>
                <w:rFonts w:ascii="Arial" w:eastAsia="Calibri" w:hAnsi="Arial" w:cs="Arial"/>
                <w:sz w:val="18"/>
                <w:szCs w:val="22"/>
                <w:lang w:val="en-US"/>
              </w:rPr>
            </w:pPr>
          </w:p>
        </w:tc>
      </w:tr>
      <w:tr w:rsidR="00E338BE" w:rsidRPr="006F4D85" w14:paraId="05FDF744"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636049CC" w14:textId="77777777" w:rsidR="00E338BE" w:rsidRPr="006F4D85" w:rsidRDefault="00E338BE" w:rsidP="005F30A6">
            <w:pPr>
              <w:pStyle w:val="TAL"/>
              <w:rPr>
                <w:rFonts w:cs="Arial"/>
                <w:lang w:val="en-US"/>
              </w:rPr>
            </w:pPr>
            <w:r w:rsidRPr="006F4D85">
              <w:rPr>
                <w:rFonts w:cs="Arial"/>
                <w:szCs w:val="18"/>
              </w:rPr>
              <w:t>EPRE ratio of PBCH to PBCH_DMRS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FFC082C" w14:textId="77777777" w:rsidR="00E338BE" w:rsidRPr="006F4D85" w:rsidRDefault="00E338BE" w:rsidP="005F30A6">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02D283DD"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1195CC5"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2508E735" w14:textId="77777777" w:rsidR="00E338BE" w:rsidRPr="006F4D85" w:rsidRDefault="00E338BE" w:rsidP="005F30A6">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619AAD79" w14:textId="77777777" w:rsidR="00E338BE" w:rsidRPr="006F4D85" w:rsidRDefault="00E338BE" w:rsidP="005F30A6">
            <w:pPr>
              <w:spacing w:after="0"/>
              <w:rPr>
                <w:rFonts w:ascii="Arial" w:eastAsia="Calibri" w:hAnsi="Arial" w:cs="Arial"/>
                <w:sz w:val="18"/>
                <w:szCs w:val="22"/>
                <w:lang w:val="en-US"/>
              </w:rPr>
            </w:pPr>
          </w:p>
        </w:tc>
      </w:tr>
      <w:tr w:rsidR="00E338BE" w:rsidRPr="006F4D85" w14:paraId="25392624"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7B03AC4A" w14:textId="77777777" w:rsidR="00E338BE" w:rsidRPr="006F4D85" w:rsidRDefault="00E338BE" w:rsidP="005F30A6">
            <w:pPr>
              <w:pStyle w:val="TAL"/>
              <w:rPr>
                <w:rFonts w:cs="Arial"/>
                <w:lang w:val="en-US"/>
              </w:rPr>
            </w:pPr>
            <w:r w:rsidRPr="006F4D85">
              <w:rPr>
                <w:rFonts w:cs="Arial"/>
                <w:szCs w:val="18"/>
              </w:rPr>
              <w:t>EPRE ratio of PDCCH_DMRS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6F582C0" w14:textId="77777777" w:rsidR="00E338BE" w:rsidRPr="006F4D85" w:rsidRDefault="00E338BE" w:rsidP="005F30A6">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23A5E0EF"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2DB2FADB"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64E68B8" w14:textId="77777777" w:rsidR="00E338BE" w:rsidRPr="006F4D85" w:rsidRDefault="00E338BE" w:rsidP="005F30A6">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4914276C" w14:textId="77777777" w:rsidR="00E338BE" w:rsidRPr="006F4D85" w:rsidRDefault="00E338BE" w:rsidP="005F30A6">
            <w:pPr>
              <w:spacing w:after="0"/>
              <w:rPr>
                <w:rFonts w:ascii="Arial" w:eastAsia="Calibri" w:hAnsi="Arial" w:cs="Arial"/>
                <w:sz w:val="18"/>
                <w:szCs w:val="22"/>
                <w:lang w:val="en-US"/>
              </w:rPr>
            </w:pPr>
          </w:p>
        </w:tc>
      </w:tr>
      <w:tr w:rsidR="00E338BE" w:rsidRPr="006F4D85" w14:paraId="19CFAC58"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1C78E6A2" w14:textId="77777777" w:rsidR="00E338BE" w:rsidRPr="006F4D85" w:rsidRDefault="00E338BE" w:rsidP="005F30A6">
            <w:pPr>
              <w:pStyle w:val="TAL"/>
              <w:rPr>
                <w:rFonts w:cs="Arial"/>
                <w:lang w:val="en-US"/>
              </w:rPr>
            </w:pPr>
            <w:r w:rsidRPr="006F4D85">
              <w:rPr>
                <w:rFonts w:cs="Arial"/>
                <w:szCs w:val="18"/>
              </w:rPr>
              <w:t>EPRE ratio of PDCCH to PDCCH_DMRS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5348720" w14:textId="77777777" w:rsidR="00E338BE" w:rsidRPr="006F4D85" w:rsidRDefault="00E338BE" w:rsidP="005F30A6">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2B30D242"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0AFEFC94"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32C81FE" w14:textId="77777777" w:rsidR="00E338BE" w:rsidRPr="006F4D85" w:rsidRDefault="00E338BE" w:rsidP="005F30A6">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0D83F160" w14:textId="77777777" w:rsidR="00E338BE" w:rsidRPr="006F4D85" w:rsidRDefault="00E338BE" w:rsidP="005F30A6">
            <w:pPr>
              <w:spacing w:after="0"/>
              <w:rPr>
                <w:rFonts w:ascii="Arial" w:eastAsia="Calibri" w:hAnsi="Arial" w:cs="Arial"/>
                <w:sz w:val="18"/>
                <w:szCs w:val="22"/>
                <w:lang w:val="en-US"/>
              </w:rPr>
            </w:pPr>
          </w:p>
        </w:tc>
      </w:tr>
      <w:tr w:rsidR="00E338BE" w:rsidRPr="006F4D85" w14:paraId="4000D274"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4F1375D9" w14:textId="77777777" w:rsidR="00E338BE" w:rsidRPr="006F4D85" w:rsidRDefault="00E338BE" w:rsidP="005F30A6">
            <w:pPr>
              <w:pStyle w:val="TAL"/>
              <w:rPr>
                <w:rFonts w:cs="Arial"/>
                <w:lang w:val="en-US"/>
              </w:rPr>
            </w:pPr>
            <w:r w:rsidRPr="006F4D85">
              <w:rPr>
                <w:rFonts w:cs="Arial"/>
                <w:szCs w:val="18"/>
              </w:rPr>
              <w:t>EPRE ratio of PDSCH_DMRS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89CE36B" w14:textId="77777777" w:rsidR="00E338BE" w:rsidRPr="006F4D85" w:rsidRDefault="00E338BE" w:rsidP="005F30A6">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75CD54B0"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136D574"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0FA7A42D" w14:textId="77777777" w:rsidR="00E338BE" w:rsidRPr="006F4D85" w:rsidRDefault="00E338BE" w:rsidP="005F30A6">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2D520E71" w14:textId="77777777" w:rsidR="00E338BE" w:rsidRPr="006F4D85" w:rsidRDefault="00E338BE" w:rsidP="005F30A6">
            <w:pPr>
              <w:spacing w:after="0"/>
              <w:rPr>
                <w:rFonts w:ascii="Arial" w:eastAsia="Calibri" w:hAnsi="Arial" w:cs="Arial"/>
                <w:sz w:val="18"/>
                <w:szCs w:val="22"/>
                <w:lang w:val="en-US"/>
              </w:rPr>
            </w:pPr>
          </w:p>
        </w:tc>
      </w:tr>
      <w:tr w:rsidR="00E338BE" w:rsidRPr="006F4D85" w14:paraId="328DD872"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7A9677F7" w14:textId="77777777" w:rsidR="00E338BE" w:rsidRPr="006F4D85" w:rsidRDefault="00E338BE" w:rsidP="005F30A6">
            <w:pPr>
              <w:pStyle w:val="TAL"/>
              <w:rPr>
                <w:rFonts w:cs="Arial"/>
                <w:lang w:val="en-US"/>
              </w:rPr>
            </w:pPr>
            <w:r w:rsidRPr="006F4D85">
              <w:rPr>
                <w:rFonts w:cs="Arial"/>
                <w:szCs w:val="18"/>
              </w:rPr>
              <w:t>EPRE ratio of PDSCH to PDSCH_DMRS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9853809" w14:textId="77777777" w:rsidR="00E338BE" w:rsidRPr="006F4D85" w:rsidRDefault="00E338BE" w:rsidP="005F30A6">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06C3B479"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1CEF3B89"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20CBA561" w14:textId="77777777" w:rsidR="00E338BE" w:rsidRPr="006F4D85" w:rsidRDefault="00E338BE" w:rsidP="005F30A6">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3F942CF7" w14:textId="77777777" w:rsidR="00E338BE" w:rsidRPr="006F4D85" w:rsidRDefault="00E338BE" w:rsidP="005F30A6">
            <w:pPr>
              <w:spacing w:after="0"/>
              <w:rPr>
                <w:rFonts w:ascii="Arial" w:eastAsia="Calibri" w:hAnsi="Arial" w:cs="Arial"/>
                <w:sz w:val="18"/>
                <w:szCs w:val="22"/>
                <w:lang w:val="en-US"/>
              </w:rPr>
            </w:pPr>
          </w:p>
        </w:tc>
      </w:tr>
      <w:tr w:rsidR="00E338BE" w:rsidRPr="006F4D85" w14:paraId="0E1842BE"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06B569A8" w14:textId="77777777" w:rsidR="00E338BE" w:rsidRPr="006F4D85" w:rsidRDefault="00E338BE" w:rsidP="005F30A6">
            <w:pPr>
              <w:pStyle w:val="TAL"/>
              <w:rPr>
                <w:rFonts w:cs="Arial"/>
                <w:lang w:val="en-US"/>
              </w:rPr>
            </w:pPr>
            <w:r w:rsidRPr="006F4D85">
              <w:rPr>
                <w:rFonts w:eastAsia="Malgun Gothic" w:cs="Arial"/>
                <w:szCs w:val="18"/>
                <w:lang w:val="en-US"/>
              </w:rPr>
              <w:t>EPRE ratio of OCNG DMRS to SSS</w:t>
            </w:r>
            <w:r w:rsidRPr="006F4D85">
              <w:rPr>
                <w:rFonts w:eastAsia="Malgun Gothic" w:cs="Arial"/>
                <w:szCs w:val="18"/>
                <w:vertAlign w:val="superscript"/>
                <w:lang w:val="en-US"/>
              </w:rPr>
              <w:t>Note 1</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8A2F625" w14:textId="77777777" w:rsidR="00E338BE" w:rsidRPr="006F4D85" w:rsidRDefault="00E338BE" w:rsidP="005F30A6">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1EC9D86A"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0800E6F"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0BB68D72" w14:textId="77777777" w:rsidR="00E338BE" w:rsidRPr="006F4D85" w:rsidRDefault="00E338BE" w:rsidP="005F30A6">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755D0F13" w14:textId="77777777" w:rsidR="00E338BE" w:rsidRPr="006F4D85" w:rsidRDefault="00E338BE" w:rsidP="005F30A6">
            <w:pPr>
              <w:spacing w:after="0"/>
              <w:rPr>
                <w:rFonts w:ascii="Arial" w:eastAsia="Calibri" w:hAnsi="Arial" w:cs="Arial"/>
                <w:sz w:val="18"/>
                <w:szCs w:val="22"/>
                <w:lang w:val="en-US"/>
              </w:rPr>
            </w:pPr>
          </w:p>
        </w:tc>
      </w:tr>
      <w:tr w:rsidR="00E338BE" w:rsidRPr="006F4D85" w14:paraId="316CD18B" w14:textId="77777777" w:rsidTr="005F30A6">
        <w:trPr>
          <w:trHeight w:val="217"/>
          <w:jc w:val="center"/>
        </w:trPr>
        <w:tc>
          <w:tcPr>
            <w:tcW w:w="3628" w:type="dxa"/>
            <w:tcBorders>
              <w:top w:val="single" w:sz="4" w:space="0" w:color="auto"/>
              <w:left w:val="single" w:sz="4" w:space="0" w:color="auto"/>
              <w:right w:val="single" w:sz="4" w:space="0" w:color="auto"/>
            </w:tcBorders>
            <w:hideMark/>
          </w:tcPr>
          <w:p w14:paraId="53C529CC" w14:textId="77777777" w:rsidR="00E338BE" w:rsidRPr="006F4D85" w:rsidRDefault="00E338BE" w:rsidP="005F30A6">
            <w:pPr>
              <w:pStyle w:val="TAL"/>
              <w:rPr>
                <w:rFonts w:cs="Arial"/>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DE1487B" w14:textId="77777777" w:rsidR="00E338BE" w:rsidRPr="006F4D85" w:rsidRDefault="00E338BE" w:rsidP="005F30A6">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56A67A90"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BB8C505"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0A6B4170" w14:textId="77777777" w:rsidR="00E338BE" w:rsidRPr="006F4D85" w:rsidRDefault="00E338BE" w:rsidP="005F30A6">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4FBA1963" w14:textId="77777777" w:rsidR="00E338BE" w:rsidRPr="006F4D85" w:rsidRDefault="00E338BE" w:rsidP="005F30A6">
            <w:pPr>
              <w:spacing w:after="0"/>
              <w:rPr>
                <w:rFonts w:ascii="Arial" w:eastAsia="Calibri" w:hAnsi="Arial" w:cs="Arial"/>
                <w:sz w:val="18"/>
                <w:szCs w:val="22"/>
                <w:lang w:val="en-US"/>
              </w:rPr>
            </w:pPr>
          </w:p>
        </w:tc>
      </w:tr>
      <w:tr w:rsidR="00E338BE" w:rsidRPr="006F4D85" w14:paraId="2581DDD0" w14:textId="77777777" w:rsidTr="005F30A6">
        <w:trPr>
          <w:trHeight w:val="113"/>
          <w:jc w:val="center"/>
        </w:trPr>
        <w:tc>
          <w:tcPr>
            <w:tcW w:w="8223" w:type="dxa"/>
            <w:gridSpan w:val="6"/>
            <w:tcBorders>
              <w:top w:val="single" w:sz="4" w:space="0" w:color="auto"/>
              <w:left w:val="single" w:sz="4" w:space="0" w:color="auto"/>
              <w:bottom w:val="single" w:sz="4" w:space="0" w:color="auto"/>
              <w:right w:val="single" w:sz="4" w:space="0" w:color="auto"/>
            </w:tcBorders>
            <w:vAlign w:val="center"/>
          </w:tcPr>
          <w:p w14:paraId="36AF8E86" w14:textId="77777777" w:rsidR="00E338BE" w:rsidRPr="006F4D85" w:rsidRDefault="00E338BE" w:rsidP="005F30A6">
            <w:pPr>
              <w:pStyle w:val="TAN"/>
              <w:rPr>
                <w:rFonts w:cs="Arial"/>
                <w:lang w:val="en-US"/>
              </w:rPr>
            </w:pPr>
            <w:r w:rsidRPr="006F4D85">
              <w:rPr>
                <w:rFonts w:cs="Arial"/>
                <w:lang w:val="en-US"/>
              </w:rPr>
              <w:t>Note 1:</w:t>
            </w:r>
            <w:r w:rsidRPr="006F4D85">
              <w:rPr>
                <w:rFonts w:cs="Arial"/>
                <w:lang w:val="en-US"/>
              </w:rPr>
              <w:tab/>
              <w:t>OCNG shall be used such that both cells are fully allocated and a constant total transmitted power spectral density is achieved for all OFDM symbols.</w:t>
            </w:r>
          </w:p>
          <w:p w14:paraId="07FB7A08" w14:textId="77777777" w:rsidR="00E338BE" w:rsidRPr="006F4D85" w:rsidRDefault="00E338BE" w:rsidP="005F30A6">
            <w:pPr>
              <w:pStyle w:val="TAN"/>
              <w:rPr>
                <w:rFonts w:cs="Arial"/>
                <w:lang w:val="en-US"/>
              </w:rPr>
            </w:pPr>
            <w:r w:rsidRPr="006F4D85">
              <w:rPr>
                <w:rFonts w:cs="Arial"/>
                <w:lang w:val="en-US"/>
              </w:rPr>
              <w:t>Note 2:</w:t>
            </w:r>
            <w:r w:rsidRPr="006F4D85">
              <w:rPr>
                <w:rFonts w:cs="Arial"/>
                <w:lang w:val="en-US"/>
              </w:rPr>
              <w:tab/>
            </w:r>
            <w:r>
              <w:rPr>
                <w:rFonts w:cs="Arial"/>
                <w:lang w:val="en-US"/>
              </w:rPr>
              <w:t>Void</w:t>
            </w:r>
          </w:p>
          <w:p w14:paraId="55854618" w14:textId="77777777" w:rsidR="00E338BE" w:rsidRPr="006F4D85" w:rsidRDefault="00E338BE" w:rsidP="005F30A6">
            <w:pPr>
              <w:pStyle w:val="TAN"/>
              <w:rPr>
                <w:rFonts w:cs="Arial"/>
                <w:lang w:val="en-US"/>
              </w:rPr>
            </w:pPr>
            <w:r w:rsidRPr="006F4D85">
              <w:rPr>
                <w:rFonts w:cs="Arial"/>
                <w:lang w:val="en-US"/>
              </w:rPr>
              <w:t>Note 3:</w:t>
            </w:r>
            <w:r w:rsidRPr="006F4D85">
              <w:rPr>
                <w:rFonts w:cs="Arial"/>
                <w:lang w:val="en-US"/>
              </w:rPr>
              <w:tab/>
            </w:r>
            <w:r>
              <w:rPr>
                <w:rFonts w:cs="Arial"/>
                <w:lang w:val="en-US"/>
              </w:rPr>
              <w:t>Void</w:t>
            </w:r>
          </w:p>
          <w:p w14:paraId="74DEE19B" w14:textId="77777777" w:rsidR="00E338BE" w:rsidRPr="00280AEC" w:rsidRDefault="00E338BE" w:rsidP="005F30A6">
            <w:pPr>
              <w:pStyle w:val="TAN"/>
              <w:rPr>
                <w:rFonts w:cs="Arial"/>
                <w:lang w:val="en-US"/>
              </w:rPr>
            </w:pPr>
            <w:r w:rsidRPr="006F4D85">
              <w:rPr>
                <w:rFonts w:cs="Arial"/>
                <w:lang w:val="en-US"/>
              </w:rPr>
              <w:t>Note 4:</w:t>
            </w:r>
            <w:r w:rsidRPr="006F4D85">
              <w:rPr>
                <w:rFonts w:cs="Arial"/>
                <w:lang w:val="en-US"/>
              </w:rPr>
              <w:tab/>
            </w:r>
            <w:r>
              <w:rPr>
                <w:rFonts w:cs="Arial"/>
                <w:lang w:val="en-US"/>
              </w:rPr>
              <w:t>Void</w:t>
            </w:r>
          </w:p>
        </w:tc>
      </w:tr>
    </w:tbl>
    <w:p w14:paraId="02273AA0" w14:textId="77777777" w:rsidR="00E338BE" w:rsidRPr="006F4D85" w:rsidRDefault="00E338BE" w:rsidP="00E338BE"/>
    <w:p w14:paraId="3600B93C" w14:textId="77777777" w:rsidR="00E338BE" w:rsidRPr="006F4D85" w:rsidRDefault="00E338BE" w:rsidP="00E338BE">
      <w:pPr>
        <w:pStyle w:val="TH"/>
      </w:pPr>
      <w:r w:rsidRPr="006F4D85">
        <w:t>Table A.</w:t>
      </w:r>
      <w:r w:rsidRPr="006F4D85">
        <w:rPr>
          <w:rFonts w:cs="Arial"/>
          <w:lang w:eastAsia="ko-KR"/>
        </w:rPr>
        <w:t>5.7.2.2.2-</w:t>
      </w:r>
      <w:r w:rsidRPr="006F4D85">
        <w:rPr>
          <w:rFonts w:cs="Arial"/>
          <w:lang w:eastAsia="zh-CN"/>
        </w:rPr>
        <w:t>3</w:t>
      </w:r>
      <w:r w:rsidRPr="006F4D85">
        <w:t>: SS-RSR</w:t>
      </w:r>
      <w:r w:rsidRPr="006F4D85">
        <w:rPr>
          <w:lang w:eastAsia="zh-CN"/>
        </w:rPr>
        <w:t>Q</w:t>
      </w:r>
      <w:r w:rsidRPr="006F4D85">
        <w:t xml:space="preserve"> Int</w:t>
      </w:r>
      <w:r w:rsidRPr="006F4D85">
        <w:rPr>
          <w:lang w:eastAsia="zh-CN"/>
        </w:rPr>
        <w:t>er</w:t>
      </w:r>
      <w:r w:rsidRPr="006F4D85">
        <w:t xml:space="preserve"> frequency OTA related test parameters</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2"/>
      </w:tblGrid>
      <w:tr w:rsidR="00E338BE" w:rsidRPr="006F4D85" w14:paraId="27FE65C7" w14:textId="77777777" w:rsidTr="005F30A6">
        <w:trPr>
          <w:jc w:val="center"/>
        </w:trPr>
        <w:tc>
          <w:tcPr>
            <w:tcW w:w="3628" w:type="dxa"/>
            <w:vMerge w:val="restart"/>
            <w:tcBorders>
              <w:top w:val="single" w:sz="4" w:space="0" w:color="auto"/>
              <w:left w:val="single" w:sz="4" w:space="0" w:color="auto"/>
              <w:bottom w:val="single" w:sz="4" w:space="0" w:color="auto"/>
              <w:right w:val="single" w:sz="4" w:space="0" w:color="auto"/>
            </w:tcBorders>
            <w:vAlign w:val="center"/>
            <w:hideMark/>
          </w:tcPr>
          <w:p w14:paraId="54CEF39C" w14:textId="77777777" w:rsidR="00E338BE" w:rsidRPr="006F4D85" w:rsidRDefault="00E338BE" w:rsidP="005F30A6">
            <w:pPr>
              <w:pStyle w:val="TAH"/>
              <w:rPr>
                <w:rFonts w:cs="Arial"/>
                <w:lang w:val="en-US"/>
              </w:rPr>
            </w:pPr>
            <w:r w:rsidRPr="006F4D85">
              <w:rPr>
                <w:rFonts w:cs="Arial"/>
                <w:lang w:val="en-US"/>
              </w:rPr>
              <w:t>Parameter</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22649D16" w14:textId="77777777" w:rsidR="00E338BE" w:rsidRPr="006F4D85" w:rsidRDefault="00E338BE" w:rsidP="005F30A6">
            <w:pPr>
              <w:pStyle w:val="TAH"/>
              <w:rPr>
                <w:rFonts w:cs="Arial"/>
                <w:lang w:val="en-US"/>
              </w:rPr>
            </w:pPr>
            <w:r w:rsidRPr="006F4D85">
              <w:rPr>
                <w:rFonts w:cs="Arial"/>
                <w:lang w:val="en-US"/>
              </w:rPr>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08EB20AC" w14:textId="77777777" w:rsidR="00E338BE" w:rsidRPr="006F4D85" w:rsidRDefault="00E338BE" w:rsidP="005F30A6">
            <w:pPr>
              <w:pStyle w:val="TAH"/>
              <w:rPr>
                <w:rFonts w:cs="Arial"/>
                <w:lang w:val="en-US"/>
              </w:rPr>
            </w:pPr>
            <w:r w:rsidRPr="006F4D85">
              <w:rPr>
                <w:rFonts w:cs="Arial"/>
                <w:lang w:val="en-US"/>
              </w:rPr>
              <w:t>Test 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3F512B7E" w14:textId="77777777" w:rsidR="00E338BE" w:rsidRPr="006F4D85" w:rsidRDefault="00E338BE" w:rsidP="005F30A6">
            <w:pPr>
              <w:pStyle w:val="TAH"/>
              <w:rPr>
                <w:rFonts w:cs="Arial"/>
                <w:lang w:val="en-US" w:eastAsia="zh-CN"/>
              </w:rPr>
            </w:pPr>
            <w:r w:rsidRPr="006F4D85">
              <w:rPr>
                <w:rFonts w:cs="Arial"/>
                <w:lang w:val="en-US"/>
              </w:rPr>
              <w:t xml:space="preserve">Test </w:t>
            </w:r>
            <w:r w:rsidRPr="006F4D85">
              <w:rPr>
                <w:rFonts w:cs="Arial" w:hint="eastAsia"/>
                <w:lang w:val="en-US" w:eastAsia="zh-CN"/>
              </w:rPr>
              <w:t>2</w:t>
            </w:r>
          </w:p>
        </w:tc>
      </w:tr>
      <w:tr w:rsidR="00E338BE" w:rsidRPr="006F4D85" w14:paraId="4363B4D4" w14:textId="77777777" w:rsidTr="005F30A6">
        <w:trPr>
          <w:jc w:val="center"/>
        </w:trPr>
        <w:tc>
          <w:tcPr>
            <w:tcW w:w="3628" w:type="dxa"/>
            <w:vMerge/>
            <w:tcBorders>
              <w:top w:val="single" w:sz="4" w:space="0" w:color="auto"/>
              <w:left w:val="single" w:sz="4" w:space="0" w:color="auto"/>
              <w:bottom w:val="single" w:sz="4" w:space="0" w:color="auto"/>
              <w:right w:val="single" w:sz="4" w:space="0" w:color="auto"/>
            </w:tcBorders>
            <w:vAlign w:val="center"/>
            <w:hideMark/>
          </w:tcPr>
          <w:p w14:paraId="6593576F" w14:textId="77777777" w:rsidR="00E338BE" w:rsidRPr="006F4D85" w:rsidRDefault="00E338BE" w:rsidP="005F30A6">
            <w:pPr>
              <w:spacing w:after="0"/>
              <w:rPr>
                <w:rFonts w:ascii="Arial" w:eastAsia="Calibri" w:hAnsi="Arial" w:cs="Arial"/>
                <w:b/>
                <w:sz w:val="18"/>
                <w:szCs w:val="22"/>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08E3CDA" w14:textId="77777777" w:rsidR="00E338BE" w:rsidRPr="006F4D85" w:rsidRDefault="00E338BE" w:rsidP="005F30A6">
            <w:pPr>
              <w:spacing w:after="0"/>
              <w:rPr>
                <w:rFonts w:ascii="Arial" w:eastAsia="Calibri" w:hAnsi="Arial" w:cs="Arial"/>
                <w:b/>
                <w:sz w:val="18"/>
                <w:szCs w:val="22"/>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4BC156E1"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532ECDDA"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459C1569"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0FEE4898"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3</w:t>
            </w:r>
          </w:p>
        </w:tc>
      </w:tr>
      <w:tr w:rsidR="00E338BE" w:rsidRPr="006F4D85" w14:paraId="23BB8B28"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631CF90A" w14:textId="77777777" w:rsidR="00E338BE" w:rsidRPr="006F4D85" w:rsidRDefault="00E338BE" w:rsidP="005F30A6">
            <w:pPr>
              <w:pStyle w:val="TAL"/>
              <w:rPr>
                <w:rFonts w:cs="Arial"/>
                <w:lang w:val="da-DK"/>
              </w:rPr>
            </w:pPr>
            <w:r w:rsidRPr="006F4D85">
              <w:rPr>
                <w:rFonts w:cs="Arial"/>
                <w:lang w:eastAsia="zh-CN"/>
              </w:rPr>
              <w:t>AoA setup</w:t>
            </w:r>
          </w:p>
        </w:tc>
        <w:tc>
          <w:tcPr>
            <w:tcW w:w="1271" w:type="dxa"/>
            <w:tcBorders>
              <w:top w:val="single" w:sz="4" w:space="0" w:color="auto"/>
              <w:left w:val="single" w:sz="4" w:space="0" w:color="auto"/>
              <w:bottom w:val="single" w:sz="4" w:space="0" w:color="auto"/>
              <w:right w:val="single" w:sz="4" w:space="0" w:color="auto"/>
            </w:tcBorders>
            <w:vAlign w:val="center"/>
          </w:tcPr>
          <w:p w14:paraId="698ACE2B" w14:textId="77777777" w:rsidR="00E338BE" w:rsidRPr="006F4D85" w:rsidRDefault="00E338BE" w:rsidP="005F30A6">
            <w:pPr>
              <w:pStyle w:val="TAC"/>
              <w:rPr>
                <w:rFonts w:cs="Arial"/>
                <w:lang w:val="da-DK"/>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0D144A26" w14:textId="77777777" w:rsidR="00E338BE" w:rsidRPr="006F4D85" w:rsidRDefault="00E338BE" w:rsidP="005F30A6">
            <w:pPr>
              <w:pStyle w:val="TAC"/>
              <w:rPr>
                <w:rFonts w:cs="Arial"/>
                <w:lang w:val="en-US" w:eastAsia="zh-CN"/>
              </w:rPr>
            </w:pPr>
            <w:r w:rsidRPr="006F4D85">
              <w:rPr>
                <w:rFonts w:cs="Arial" w:hint="eastAsia"/>
                <w:lang w:val="en-US" w:eastAsia="zh-CN"/>
              </w:rPr>
              <w:t>Setup 1</w:t>
            </w:r>
            <w:r w:rsidRPr="006F4D85">
              <w:rPr>
                <w:rFonts w:cs="Arial"/>
                <w:lang w:val="en-US" w:eastAsia="zh-CN"/>
              </w:rPr>
              <w:t xml:space="preserve"> in clause </w:t>
            </w:r>
            <w:r w:rsidRPr="006F4D85">
              <w:rPr>
                <w:snapToGrid w:val="0"/>
              </w:rPr>
              <w:t>A.3.15</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5E6D5750" w14:textId="77777777" w:rsidR="00E338BE" w:rsidRPr="006F4D85" w:rsidRDefault="00E338BE" w:rsidP="005F30A6">
            <w:pPr>
              <w:pStyle w:val="TAC"/>
              <w:rPr>
                <w:rFonts w:cs="Arial"/>
                <w:lang w:val="en-US"/>
              </w:rPr>
            </w:pPr>
            <w:r w:rsidRPr="006F4D85">
              <w:rPr>
                <w:rFonts w:cs="Arial" w:hint="eastAsia"/>
                <w:lang w:val="en-US" w:eastAsia="zh-CN"/>
              </w:rPr>
              <w:t>Setup 1</w:t>
            </w:r>
            <w:r w:rsidRPr="006F4D85">
              <w:rPr>
                <w:rFonts w:cs="Arial"/>
                <w:lang w:val="en-US" w:eastAsia="zh-CN"/>
              </w:rPr>
              <w:t xml:space="preserve"> in clause </w:t>
            </w:r>
            <w:r w:rsidRPr="006F4D85">
              <w:rPr>
                <w:snapToGrid w:val="0"/>
              </w:rPr>
              <w:t>A.3.15</w:t>
            </w:r>
          </w:p>
        </w:tc>
      </w:tr>
      <w:tr w:rsidR="00E338BE" w:rsidRPr="006F4D85" w14:paraId="56B9D2FB"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6CD63101" w14:textId="77777777" w:rsidR="00E338BE" w:rsidRPr="006F4D85" w:rsidRDefault="00E338BE" w:rsidP="005F30A6">
            <w:pPr>
              <w:pStyle w:val="TAL"/>
              <w:rPr>
                <w:rFonts w:cs="Arial"/>
                <w:lang w:eastAsia="zh-CN"/>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8</w:t>
            </w:r>
          </w:p>
        </w:tc>
        <w:tc>
          <w:tcPr>
            <w:tcW w:w="1271" w:type="dxa"/>
            <w:tcBorders>
              <w:top w:val="single" w:sz="4" w:space="0" w:color="auto"/>
              <w:left w:val="single" w:sz="4" w:space="0" w:color="auto"/>
              <w:bottom w:val="single" w:sz="4" w:space="0" w:color="auto"/>
              <w:right w:val="single" w:sz="4" w:space="0" w:color="auto"/>
            </w:tcBorders>
            <w:vAlign w:val="center"/>
          </w:tcPr>
          <w:p w14:paraId="7022EB65" w14:textId="77777777" w:rsidR="00E338BE" w:rsidRPr="006F4D85" w:rsidRDefault="00E338BE" w:rsidP="005F30A6">
            <w:pPr>
              <w:pStyle w:val="TAC"/>
              <w:rPr>
                <w:rFonts w:cs="Arial"/>
                <w:lang w:val="da-DK"/>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06AD8199" w14:textId="77777777" w:rsidR="00E338BE" w:rsidRPr="006F4D85" w:rsidRDefault="00E338BE" w:rsidP="005F30A6">
            <w:pPr>
              <w:pStyle w:val="TAC"/>
              <w:rPr>
                <w:rFonts w:cs="Arial"/>
                <w:lang w:val="en-US" w:eastAsia="zh-CN"/>
              </w:rPr>
            </w:pPr>
            <w:r>
              <w:rPr>
                <w:lang w:val="en-US"/>
              </w:rPr>
              <w:t>Rough</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49518075" w14:textId="77777777" w:rsidR="00E338BE" w:rsidRPr="006F4D85" w:rsidRDefault="00E338BE" w:rsidP="005F30A6">
            <w:pPr>
              <w:pStyle w:val="TAC"/>
              <w:rPr>
                <w:rFonts w:cs="Arial"/>
                <w:lang w:val="en-US" w:eastAsia="zh-CN"/>
              </w:rPr>
            </w:pPr>
            <w:r>
              <w:rPr>
                <w:szCs w:val="18"/>
                <w:lang w:val="en-US"/>
              </w:rPr>
              <w:t>Rough</w:t>
            </w:r>
          </w:p>
        </w:tc>
      </w:tr>
      <w:tr w:rsidR="00E338BE" w:rsidRPr="006F4D85" w14:paraId="42422D11" w14:textId="77777777" w:rsidTr="005F30A6">
        <w:trPr>
          <w:jc w:val="center"/>
        </w:trPr>
        <w:tc>
          <w:tcPr>
            <w:tcW w:w="3628" w:type="dxa"/>
            <w:tcBorders>
              <w:top w:val="single" w:sz="4" w:space="0" w:color="auto"/>
              <w:left w:val="single" w:sz="4" w:space="0" w:color="auto"/>
              <w:right w:val="single" w:sz="4" w:space="0" w:color="auto"/>
            </w:tcBorders>
            <w:vAlign w:val="center"/>
          </w:tcPr>
          <w:p w14:paraId="31DFD627" w14:textId="77777777" w:rsidR="00E338BE" w:rsidRPr="006F4D85" w:rsidRDefault="00E338BE" w:rsidP="005F30A6">
            <w:pPr>
              <w:pStyle w:val="TAL"/>
              <w:rPr>
                <w:rFonts w:cs="Arial"/>
                <w:vertAlign w:val="superscript"/>
                <w:lang w:val="en-US"/>
              </w:rPr>
            </w:pPr>
            <w:r w:rsidRPr="006F4D85">
              <w:rPr>
                <w:rFonts w:eastAsia="Calibri" w:cs="Arial"/>
                <w:position w:val="-12"/>
                <w:szCs w:val="22"/>
                <w:lang w:val="en-US"/>
              </w:rPr>
              <w:object w:dxaOrig="405" w:dyaOrig="345" w14:anchorId="780543F2">
                <v:shape id="_x0000_i1110" type="#_x0000_t75" style="width:22.5pt;height:13.5pt" o:ole="" fillcolor="window">
                  <v:imagedata r:id="rId21" o:title=""/>
                </v:shape>
                <o:OLEObject Type="Embed" ProgID="Equation.3" ShapeID="_x0000_i1110" DrawAspect="Content" ObjectID="_1691940172" r:id="rId115"/>
              </w:object>
            </w:r>
            <w:r w:rsidRPr="006F4D85">
              <w:rPr>
                <w:rFonts w:cs="Arial"/>
                <w:vertAlign w:val="superscript"/>
                <w:lang w:val="en-US"/>
              </w:rPr>
              <w:t>Note1</w:t>
            </w:r>
          </w:p>
          <w:p w14:paraId="73277061" w14:textId="77777777" w:rsidR="00E338BE" w:rsidRPr="006F4D85" w:rsidRDefault="00E338BE" w:rsidP="005F30A6">
            <w:pPr>
              <w:pStyle w:val="TAL"/>
              <w:rPr>
                <w:rFonts w:cs="Arial"/>
                <w:lang w:val="sv-FI"/>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4B0F2DC0" w14:textId="77777777" w:rsidR="00E338BE" w:rsidRPr="006F4D85" w:rsidRDefault="00E338BE" w:rsidP="005F30A6">
            <w:pPr>
              <w:pStyle w:val="TAC"/>
              <w:rPr>
                <w:rFonts w:cs="Arial"/>
                <w:lang w:val="en-US"/>
              </w:rPr>
            </w:pPr>
            <w:r w:rsidRPr="006F4D85">
              <w:rPr>
                <w:rFonts w:cs="Arial"/>
                <w:lang w:val="en-US"/>
              </w:rPr>
              <w:t>dBm/15kHz</w:t>
            </w:r>
            <w:r w:rsidRPr="006F4D85">
              <w:rPr>
                <w:rFonts w:cs="Arial"/>
                <w:vertAlign w:val="superscript"/>
                <w:lang w:val="en-US"/>
              </w:rPr>
              <w:t>Note4</w:t>
            </w:r>
          </w:p>
        </w:tc>
        <w:tc>
          <w:tcPr>
            <w:tcW w:w="1661" w:type="dxa"/>
            <w:gridSpan w:val="2"/>
            <w:tcBorders>
              <w:top w:val="single" w:sz="4" w:space="0" w:color="auto"/>
              <w:left w:val="single" w:sz="4" w:space="0" w:color="auto"/>
              <w:right w:val="single" w:sz="4" w:space="0" w:color="auto"/>
            </w:tcBorders>
            <w:vAlign w:val="center"/>
          </w:tcPr>
          <w:p w14:paraId="205B09FA" w14:textId="77777777" w:rsidR="00E338BE" w:rsidRPr="006F4D85" w:rsidRDefault="00E338BE" w:rsidP="005F30A6">
            <w:pPr>
              <w:pStyle w:val="TAC"/>
              <w:rPr>
                <w:rFonts w:cs="Arial"/>
                <w:lang w:val="en-US" w:eastAsia="zh-CN"/>
              </w:rPr>
            </w:pPr>
            <w:r w:rsidRPr="006F4D85">
              <w:rPr>
                <w:rFonts w:cs="Arial" w:hint="eastAsia"/>
                <w:lang w:val="en-US" w:eastAsia="zh-CN"/>
              </w:rPr>
              <w:t>-94.03</w:t>
            </w:r>
          </w:p>
        </w:tc>
        <w:tc>
          <w:tcPr>
            <w:tcW w:w="1663" w:type="dxa"/>
            <w:gridSpan w:val="2"/>
            <w:tcBorders>
              <w:top w:val="single" w:sz="4" w:space="0" w:color="auto"/>
              <w:left w:val="single" w:sz="4" w:space="0" w:color="auto"/>
              <w:right w:val="single" w:sz="4" w:space="0" w:color="auto"/>
            </w:tcBorders>
            <w:vAlign w:val="center"/>
          </w:tcPr>
          <w:p w14:paraId="5F9A6C86" w14:textId="77777777" w:rsidR="00E338BE" w:rsidRPr="006F4D85" w:rsidRDefault="00E338BE" w:rsidP="005F30A6">
            <w:pPr>
              <w:pStyle w:val="TAC"/>
              <w:rPr>
                <w:rFonts w:cs="Arial"/>
                <w:lang w:val="en-US" w:eastAsia="zh-CN"/>
              </w:rPr>
            </w:pPr>
            <w:r w:rsidRPr="006F4D85">
              <w:rPr>
                <w:rFonts w:cs="Arial" w:hint="eastAsia"/>
                <w:lang w:val="en-US" w:eastAsia="zh-CN"/>
              </w:rPr>
              <w:t>-94.03</w:t>
            </w:r>
          </w:p>
        </w:tc>
      </w:tr>
      <w:tr w:rsidR="00E338BE" w:rsidRPr="006F4D85" w14:paraId="55FC14B0" w14:textId="77777777" w:rsidTr="005F30A6">
        <w:trPr>
          <w:jc w:val="center"/>
        </w:trPr>
        <w:tc>
          <w:tcPr>
            <w:tcW w:w="3628" w:type="dxa"/>
            <w:tcBorders>
              <w:top w:val="single" w:sz="4" w:space="0" w:color="auto"/>
              <w:left w:val="single" w:sz="4" w:space="0" w:color="auto"/>
              <w:right w:val="single" w:sz="4" w:space="0" w:color="auto"/>
            </w:tcBorders>
            <w:vAlign w:val="center"/>
          </w:tcPr>
          <w:p w14:paraId="7FC7BD96" w14:textId="77777777" w:rsidR="00E338BE" w:rsidRPr="006F4D85" w:rsidRDefault="00E338BE" w:rsidP="005F30A6">
            <w:pPr>
              <w:pStyle w:val="TAL"/>
              <w:rPr>
                <w:rFonts w:cs="Arial"/>
                <w:vertAlign w:val="superscript"/>
                <w:lang w:val="en-US"/>
              </w:rPr>
            </w:pPr>
            <w:r w:rsidRPr="006F4D85">
              <w:rPr>
                <w:rFonts w:eastAsia="Calibri" w:cs="Arial"/>
                <w:position w:val="-12"/>
                <w:szCs w:val="22"/>
                <w:lang w:val="en-US"/>
              </w:rPr>
              <w:object w:dxaOrig="405" w:dyaOrig="345" w14:anchorId="7D0C8396">
                <v:shape id="_x0000_i1111" type="#_x0000_t75" style="width:22.5pt;height:13.5pt" o:ole="" fillcolor="window">
                  <v:imagedata r:id="rId21" o:title=""/>
                </v:shape>
                <o:OLEObject Type="Embed" ProgID="Equation.3" ShapeID="_x0000_i1111" DrawAspect="Content" ObjectID="_1691940173" r:id="rId116"/>
              </w:object>
            </w:r>
            <w:r w:rsidRPr="006F4D85">
              <w:rPr>
                <w:rFonts w:cs="Arial"/>
                <w:vertAlign w:val="superscript"/>
                <w:lang w:val="en-US"/>
              </w:rPr>
              <w:t>Note1</w:t>
            </w:r>
          </w:p>
          <w:p w14:paraId="2CC13095" w14:textId="77777777" w:rsidR="00E338BE" w:rsidRPr="006F4D85" w:rsidRDefault="00E338BE" w:rsidP="005F30A6">
            <w:pPr>
              <w:pStyle w:val="TAL"/>
              <w:rPr>
                <w:rFonts w:cs="Arial"/>
                <w:lang w:val="sv-FI"/>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0A719F2C" w14:textId="77777777" w:rsidR="00E338BE" w:rsidRPr="006F4D85" w:rsidRDefault="00E338BE" w:rsidP="005F30A6">
            <w:pPr>
              <w:pStyle w:val="TAC"/>
              <w:rPr>
                <w:rFonts w:cs="Arial"/>
                <w:lang w:val="en-US"/>
              </w:rPr>
            </w:pPr>
            <w:r w:rsidRPr="006F4D85">
              <w:rPr>
                <w:rFonts w:cs="Arial"/>
                <w:lang w:val="en-US"/>
              </w:rPr>
              <w:t>dBm/SCS</w:t>
            </w:r>
            <w:r w:rsidRPr="006F4D85">
              <w:rPr>
                <w:rFonts w:cs="Arial"/>
                <w:vertAlign w:val="superscript"/>
                <w:lang w:val="en-US"/>
              </w:rPr>
              <w:t>Note3</w:t>
            </w:r>
          </w:p>
        </w:tc>
        <w:tc>
          <w:tcPr>
            <w:tcW w:w="1661" w:type="dxa"/>
            <w:gridSpan w:val="2"/>
            <w:tcBorders>
              <w:top w:val="single" w:sz="4" w:space="0" w:color="auto"/>
              <w:left w:val="single" w:sz="4" w:space="0" w:color="auto"/>
              <w:right w:val="single" w:sz="4" w:space="0" w:color="auto"/>
            </w:tcBorders>
            <w:vAlign w:val="center"/>
          </w:tcPr>
          <w:p w14:paraId="43F402B2" w14:textId="77777777" w:rsidR="00E338BE" w:rsidRPr="006F4D85" w:rsidRDefault="00E338BE" w:rsidP="005F30A6">
            <w:pPr>
              <w:pStyle w:val="TAC"/>
              <w:rPr>
                <w:rFonts w:cs="Arial"/>
                <w:lang w:val="en-US" w:eastAsia="zh-CN"/>
              </w:rPr>
            </w:pPr>
            <w:r w:rsidRPr="006F4D85">
              <w:rPr>
                <w:rFonts w:cs="Arial" w:hint="eastAsia"/>
                <w:lang w:val="en-US" w:eastAsia="zh-CN"/>
              </w:rPr>
              <w:t>-85.0</w:t>
            </w:r>
          </w:p>
        </w:tc>
        <w:tc>
          <w:tcPr>
            <w:tcW w:w="1663" w:type="dxa"/>
            <w:gridSpan w:val="2"/>
            <w:tcBorders>
              <w:top w:val="single" w:sz="4" w:space="0" w:color="auto"/>
              <w:left w:val="single" w:sz="4" w:space="0" w:color="auto"/>
              <w:right w:val="single" w:sz="4" w:space="0" w:color="auto"/>
            </w:tcBorders>
            <w:vAlign w:val="center"/>
          </w:tcPr>
          <w:p w14:paraId="03184AD9" w14:textId="77777777" w:rsidR="00E338BE" w:rsidRPr="006F4D85" w:rsidRDefault="00E338BE" w:rsidP="005F30A6">
            <w:pPr>
              <w:pStyle w:val="TAC"/>
              <w:rPr>
                <w:rFonts w:cs="Arial"/>
                <w:lang w:val="en-US"/>
              </w:rPr>
            </w:pPr>
            <w:r w:rsidRPr="006F4D85">
              <w:rPr>
                <w:rFonts w:cs="Arial" w:hint="eastAsia"/>
                <w:lang w:val="en-US" w:eastAsia="zh-CN"/>
              </w:rPr>
              <w:t>-85.0</w:t>
            </w:r>
          </w:p>
        </w:tc>
      </w:tr>
      <w:tr w:rsidR="00E338BE" w:rsidRPr="006F4D85" w14:paraId="574749EE" w14:textId="77777777" w:rsidTr="005F30A6">
        <w:trPr>
          <w:jc w:val="center"/>
        </w:trPr>
        <w:tc>
          <w:tcPr>
            <w:tcW w:w="3628" w:type="dxa"/>
            <w:tcBorders>
              <w:top w:val="single" w:sz="4" w:space="0" w:color="auto"/>
              <w:left w:val="single" w:sz="4" w:space="0" w:color="auto"/>
              <w:right w:val="single" w:sz="4" w:space="0" w:color="auto"/>
            </w:tcBorders>
            <w:vAlign w:val="center"/>
          </w:tcPr>
          <w:p w14:paraId="42B28413" w14:textId="77777777" w:rsidR="00E338BE" w:rsidRPr="006F4D85" w:rsidRDefault="00E338BE" w:rsidP="005F30A6">
            <w:pPr>
              <w:pStyle w:val="TAL"/>
              <w:rPr>
                <w:rFonts w:cs="Arial"/>
                <w:lang w:val="en-US" w:eastAsia="zh-CN"/>
              </w:rPr>
            </w:pPr>
            <w:r w:rsidRPr="00077710">
              <w:rPr>
                <w:rFonts w:eastAsia="Calibri" w:cs="Arial"/>
                <w:szCs w:val="22"/>
                <w:lang w:val="en-US"/>
              </w:rPr>
              <w:object w:dxaOrig="810" w:dyaOrig="390" w14:anchorId="64210840">
                <v:shape id="_x0000_i1112" type="#_x0000_t75" style="width:43pt;height:15pt" o:ole="" fillcolor="window">
                  <v:imagedata r:id="rId26" o:title=""/>
                </v:shape>
                <o:OLEObject Type="Embed" ProgID="Equation.3" ShapeID="_x0000_i1112" DrawAspect="Content" ObjectID="_1691940174" r:id="rId117"/>
              </w:object>
            </w:r>
          </w:p>
        </w:tc>
        <w:tc>
          <w:tcPr>
            <w:tcW w:w="1271" w:type="dxa"/>
            <w:tcBorders>
              <w:top w:val="single" w:sz="4" w:space="0" w:color="auto"/>
              <w:left w:val="single" w:sz="4" w:space="0" w:color="auto"/>
              <w:bottom w:val="single" w:sz="4" w:space="0" w:color="auto"/>
              <w:right w:val="single" w:sz="4" w:space="0" w:color="auto"/>
            </w:tcBorders>
            <w:vAlign w:val="center"/>
          </w:tcPr>
          <w:p w14:paraId="5581991A" w14:textId="77777777" w:rsidR="00E338BE" w:rsidRPr="006F4D85" w:rsidRDefault="00E338BE" w:rsidP="005F30A6">
            <w:pPr>
              <w:pStyle w:val="TAC"/>
              <w:rPr>
                <w:rFonts w:cs="Arial"/>
                <w:lang w:val="en-US"/>
              </w:rPr>
            </w:pPr>
            <w:r w:rsidRPr="00077710">
              <w:rPr>
                <w:rFonts w:cs="Arial"/>
                <w:lang w:val="en-US"/>
              </w:rPr>
              <w:t>dB</w:t>
            </w:r>
          </w:p>
        </w:tc>
        <w:tc>
          <w:tcPr>
            <w:tcW w:w="830" w:type="dxa"/>
            <w:tcBorders>
              <w:top w:val="single" w:sz="4" w:space="0" w:color="auto"/>
              <w:left w:val="single" w:sz="4" w:space="0" w:color="auto"/>
              <w:bottom w:val="single" w:sz="4" w:space="0" w:color="auto"/>
              <w:right w:val="single" w:sz="4" w:space="0" w:color="auto"/>
            </w:tcBorders>
            <w:vAlign w:val="center"/>
          </w:tcPr>
          <w:p w14:paraId="67DB703B" w14:textId="77777777" w:rsidR="00E338BE" w:rsidRPr="006F4D85" w:rsidRDefault="00E338BE" w:rsidP="005F30A6">
            <w:pPr>
              <w:pStyle w:val="TAC"/>
              <w:rPr>
                <w:rFonts w:cs="Arial"/>
                <w:lang w:val="en-US" w:eastAsia="zh-CN"/>
              </w:rPr>
            </w:pPr>
            <w:r w:rsidRPr="00077710">
              <w:rPr>
                <w:rFonts w:cs="Arial"/>
                <w:lang w:val="en-US" w:eastAsia="zh-CN"/>
              </w:rPr>
              <w:t>-1.75</w:t>
            </w:r>
          </w:p>
        </w:tc>
        <w:tc>
          <w:tcPr>
            <w:tcW w:w="831" w:type="dxa"/>
            <w:tcBorders>
              <w:top w:val="single" w:sz="4" w:space="0" w:color="auto"/>
              <w:left w:val="single" w:sz="4" w:space="0" w:color="auto"/>
              <w:bottom w:val="single" w:sz="4" w:space="0" w:color="auto"/>
              <w:right w:val="single" w:sz="4" w:space="0" w:color="auto"/>
            </w:tcBorders>
            <w:vAlign w:val="center"/>
          </w:tcPr>
          <w:p w14:paraId="686D75F3" w14:textId="77777777" w:rsidR="00E338BE" w:rsidRPr="006F4D85" w:rsidRDefault="00E338BE" w:rsidP="005F30A6">
            <w:pPr>
              <w:pStyle w:val="TAC"/>
              <w:rPr>
                <w:rFonts w:cs="Arial"/>
                <w:lang w:val="en-US" w:eastAsia="zh-CN"/>
              </w:rPr>
            </w:pPr>
            <w:r w:rsidRPr="00077710">
              <w:rPr>
                <w:rFonts w:cs="Arial"/>
                <w:szCs w:val="22"/>
                <w:lang w:val="en-US" w:eastAsia="zh-CN"/>
              </w:rPr>
              <w:t xml:space="preserve"> -1.75</w:t>
            </w:r>
          </w:p>
        </w:tc>
        <w:tc>
          <w:tcPr>
            <w:tcW w:w="831" w:type="dxa"/>
            <w:tcBorders>
              <w:top w:val="single" w:sz="4" w:space="0" w:color="auto"/>
              <w:left w:val="single" w:sz="4" w:space="0" w:color="auto"/>
              <w:right w:val="single" w:sz="4" w:space="0" w:color="auto"/>
            </w:tcBorders>
            <w:vAlign w:val="center"/>
          </w:tcPr>
          <w:p w14:paraId="4A52E868" w14:textId="77777777" w:rsidR="00E338BE" w:rsidRPr="006F4D85" w:rsidRDefault="00E338BE" w:rsidP="005F30A6">
            <w:pPr>
              <w:pStyle w:val="TAC"/>
              <w:rPr>
                <w:rFonts w:cs="Arial"/>
                <w:lang w:val="en-US"/>
              </w:rPr>
            </w:pPr>
            <w:r w:rsidRPr="00077710">
              <w:rPr>
                <w:rFonts w:cs="Arial"/>
                <w:szCs w:val="22"/>
                <w:lang w:val="en-US" w:eastAsia="zh-CN"/>
              </w:rPr>
              <w:t>-</w:t>
            </w:r>
            <w:r w:rsidRPr="00077710">
              <w:rPr>
                <w:rFonts w:cs="Arial" w:hint="eastAsia"/>
                <w:szCs w:val="22"/>
                <w:lang w:val="en-US" w:eastAsia="zh-CN"/>
              </w:rPr>
              <w:t>3</w:t>
            </w:r>
          </w:p>
        </w:tc>
        <w:tc>
          <w:tcPr>
            <w:tcW w:w="832" w:type="dxa"/>
            <w:tcBorders>
              <w:top w:val="single" w:sz="4" w:space="0" w:color="auto"/>
              <w:left w:val="single" w:sz="4" w:space="0" w:color="auto"/>
              <w:right w:val="single" w:sz="4" w:space="0" w:color="auto"/>
            </w:tcBorders>
            <w:vAlign w:val="center"/>
          </w:tcPr>
          <w:p w14:paraId="69AAC4A8" w14:textId="77777777" w:rsidR="00E338BE" w:rsidRPr="006F4D85" w:rsidRDefault="00E338BE" w:rsidP="005F30A6">
            <w:pPr>
              <w:pStyle w:val="TAC"/>
              <w:rPr>
                <w:rFonts w:cs="Arial"/>
                <w:lang w:val="en-US"/>
              </w:rPr>
            </w:pPr>
            <w:r w:rsidRPr="00077710">
              <w:rPr>
                <w:rFonts w:cs="Arial"/>
                <w:lang w:val="en-US" w:eastAsia="zh-CN"/>
              </w:rPr>
              <w:t>-3</w:t>
            </w:r>
          </w:p>
        </w:tc>
      </w:tr>
      <w:tr w:rsidR="00E338BE" w:rsidRPr="006F4D85" w14:paraId="7343A9DE" w14:textId="77777777" w:rsidTr="005F30A6">
        <w:trPr>
          <w:jc w:val="center"/>
        </w:trPr>
        <w:tc>
          <w:tcPr>
            <w:tcW w:w="3628" w:type="dxa"/>
            <w:tcBorders>
              <w:top w:val="single" w:sz="4" w:space="0" w:color="auto"/>
              <w:left w:val="single" w:sz="4" w:space="0" w:color="auto"/>
              <w:right w:val="single" w:sz="4" w:space="0" w:color="auto"/>
            </w:tcBorders>
            <w:vAlign w:val="center"/>
            <w:hideMark/>
          </w:tcPr>
          <w:p w14:paraId="64EC14B0" w14:textId="77777777" w:rsidR="00E338BE" w:rsidRPr="006F4D85" w:rsidRDefault="00E338BE" w:rsidP="005F30A6">
            <w:pPr>
              <w:pStyle w:val="TAL"/>
              <w:rPr>
                <w:rFonts w:cs="Arial"/>
                <w:vertAlign w:val="superscript"/>
                <w:lang w:val="en-US"/>
              </w:rPr>
            </w:pPr>
            <w:r w:rsidRPr="006F4D85">
              <w:rPr>
                <w:rFonts w:cs="Arial" w:hint="eastAsia"/>
                <w:lang w:val="en-US" w:eastAsia="zh-CN"/>
              </w:rPr>
              <w:t>SSB_RP</w:t>
            </w:r>
            <w:r w:rsidRPr="006F4D85">
              <w:rPr>
                <w:rFonts w:cs="Arial"/>
                <w:vertAlign w:val="superscript"/>
                <w:lang w:val="en-US"/>
              </w:rPr>
              <w:t>Note2</w:t>
            </w:r>
          </w:p>
          <w:p w14:paraId="4FE28CFC" w14:textId="77777777" w:rsidR="00E338BE" w:rsidRPr="006F4D85" w:rsidRDefault="00E338BE" w:rsidP="005F30A6">
            <w:pPr>
              <w:pStyle w:val="TAL"/>
              <w:rPr>
                <w:rFonts w:cs="Arial"/>
                <w:lang w:val="en-US"/>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414792B6" w14:textId="77777777" w:rsidR="00E338BE" w:rsidRPr="006F4D85" w:rsidRDefault="00E338BE" w:rsidP="005F30A6">
            <w:pPr>
              <w:pStyle w:val="TAC"/>
              <w:rPr>
                <w:rFonts w:cs="Arial"/>
                <w:lang w:val="en-US"/>
              </w:rPr>
            </w:pPr>
            <w:r w:rsidRPr="006F4D85">
              <w:rPr>
                <w:rFonts w:cs="Arial"/>
                <w:lang w:val="en-US"/>
              </w:rPr>
              <w:t>dBm/SCS</w:t>
            </w:r>
            <w:r w:rsidRPr="006F4D85">
              <w:rPr>
                <w:rFonts w:cs="Arial"/>
                <w:vertAlign w:val="superscript"/>
                <w:lang w:val="en-US"/>
              </w:rPr>
              <w:t xml:space="preserve"> Note4</w:t>
            </w:r>
          </w:p>
        </w:tc>
        <w:tc>
          <w:tcPr>
            <w:tcW w:w="830" w:type="dxa"/>
            <w:tcBorders>
              <w:top w:val="single" w:sz="4" w:space="0" w:color="auto"/>
              <w:left w:val="single" w:sz="4" w:space="0" w:color="auto"/>
              <w:bottom w:val="single" w:sz="4" w:space="0" w:color="auto"/>
              <w:right w:val="single" w:sz="4" w:space="0" w:color="auto"/>
            </w:tcBorders>
            <w:vAlign w:val="center"/>
            <w:hideMark/>
          </w:tcPr>
          <w:p w14:paraId="71D430EC" w14:textId="77777777" w:rsidR="00E338BE" w:rsidRPr="006F4D85" w:rsidRDefault="00E338BE" w:rsidP="005F30A6">
            <w:pPr>
              <w:pStyle w:val="TAC"/>
              <w:rPr>
                <w:rFonts w:cs="Arial"/>
                <w:lang w:val="en-US" w:eastAsia="zh-CN"/>
              </w:rPr>
            </w:pPr>
            <w:r w:rsidRPr="006F4D85">
              <w:rPr>
                <w:rFonts w:cs="Arial" w:hint="eastAsia"/>
                <w:lang w:val="en-US" w:eastAsia="zh-CN"/>
              </w:rPr>
              <w:t>-86.75</w:t>
            </w:r>
          </w:p>
        </w:tc>
        <w:tc>
          <w:tcPr>
            <w:tcW w:w="831" w:type="dxa"/>
            <w:tcBorders>
              <w:top w:val="single" w:sz="4" w:space="0" w:color="auto"/>
              <w:left w:val="single" w:sz="4" w:space="0" w:color="auto"/>
              <w:bottom w:val="single" w:sz="4" w:space="0" w:color="auto"/>
              <w:right w:val="single" w:sz="4" w:space="0" w:color="auto"/>
            </w:tcBorders>
            <w:vAlign w:val="center"/>
            <w:hideMark/>
          </w:tcPr>
          <w:p w14:paraId="7465C1A5" w14:textId="77777777" w:rsidR="00E338BE" w:rsidRPr="006F4D85" w:rsidRDefault="00E338BE" w:rsidP="005F30A6">
            <w:pPr>
              <w:pStyle w:val="TAC"/>
              <w:rPr>
                <w:rFonts w:cs="Arial"/>
                <w:lang w:val="en-US" w:eastAsia="zh-CN"/>
              </w:rPr>
            </w:pPr>
            <w:r w:rsidRPr="006F4D85">
              <w:rPr>
                <w:rFonts w:cs="Arial" w:hint="eastAsia"/>
                <w:lang w:val="en-US" w:eastAsia="zh-CN"/>
              </w:rPr>
              <w:t>-86.75</w:t>
            </w:r>
          </w:p>
        </w:tc>
        <w:tc>
          <w:tcPr>
            <w:tcW w:w="831" w:type="dxa"/>
            <w:tcBorders>
              <w:top w:val="single" w:sz="4" w:space="0" w:color="auto"/>
              <w:left w:val="single" w:sz="4" w:space="0" w:color="auto"/>
              <w:right w:val="single" w:sz="4" w:space="0" w:color="auto"/>
            </w:tcBorders>
            <w:vAlign w:val="center"/>
          </w:tcPr>
          <w:p w14:paraId="7EC2D724" w14:textId="77777777" w:rsidR="00E338BE" w:rsidRPr="006F4D85" w:rsidRDefault="00E338BE" w:rsidP="005F30A6">
            <w:pPr>
              <w:pStyle w:val="TAC"/>
              <w:rPr>
                <w:rFonts w:cs="Arial"/>
                <w:lang w:val="en-US" w:eastAsia="zh-CN"/>
              </w:rPr>
            </w:pPr>
            <w:r w:rsidRPr="006F4D85">
              <w:rPr>
                <w:rFonts w:cs="Arial"/>
                <w:lang w:val="en-US"/>
              </w:rPr>
              <w:t>-88</w:t>
            </w:r>
          </w:p>
        </w:tc>
        <w:tc>
          <w:tcPr>
            <w:tcW w:w="832" w:type="dxa"/>
            <w:tcBorders>
              <w:top w:val="single" w:sz="4" w:space="0" w:color="auto"/>
              <w:left w:val="single" w:sz="4" w:space="0" w:color="auto"/>
              <w:right w:val="single" w:sz="4" w:space="0" w:color="auto"/>
            </w:tcBorders>
            <w:vAlign w:val="center"/>
          </w:tcPr>
          <w:p w14:paraId="13C47831" w14:textId="77777777" w:rsidR="00E338BE" w:rsidRPr="006F4D85" w:rsidRDefault="00E338BE" w:rsidP="005F30A6">
            <w:pPr>
              <w:pStyle w:val="TAC"/>
              <w:rPr>
                <w:rFonts w:cs="Arial"/>
                <w:lang w:val="en-US"/>
              </w:rPr>
            </w:pPr>
            <w:r w:rsidRPr="006F4D85">
              <w:rPr>
                <w:rFonts w:cs="Arial"/>
                <w:lang w:val="en-US"/>
              </w:rPr>
              <w:t>-88</w:t>
            </w:r>
          </w:p>
        </w:tc>
      </w:tr>
      <w:tr w:rsidR="00E338BE" w:rsidRPr="006F4D85" w14:paraId="336C2ACC" w14:textId="77777777" w:rsidTr="005F30A6">
        <w:trPr>
          <w:jc w:val="center"/>
        </w:trPr>
        <w:tc>
          <w:tcPr>
            <w:tcW w:w="3628" w:type="dxa"/>
            <w:tcBorders>
              <w:top w:val="single" w:sz="4" w:space="0" w:color="auto"/>
              <w:left w:val="single" w:sz="4" w:space="0" w:color="auto"/>
              <w:right w:val="single" w:sz="4" w:space="0" w:color="auto"/>
            </w:tcBorders>
            <w:vAlign w:val="center"/>
            <w:hideMark/>
          </w:tcPr>
          <w:p w14:paraId="05D8A117" w14:textId="77777777" w:rsidR="00E338BE" w:rsidRPr="006F4D85" w:rsidRDefault="00E338BE" w:rsidP="005F30A6">
            <w:pPr>
              <w:pStyle w:val="TAL"/>
              <w:rPr>
                <w:rFonts w:cs="Arial"/>
                <w:vertAlign w:val="superscript"/>
                <w:lang w:val="en-US"/>
              </w:rPr>
            </w:pPr>
            <w:r w:rsidRPr="006F4D85">
              <w:rPr>
                <w:rFonts w:cs="Arial"/>
                <w:lang w:val="en-US"/>
              </w:rPr>
              <w:t>SS-RSR</w:t>
            </w:r>
            <w:r w:rsidRPr="006F4D85">
              <w:rPr>
                <w:rFonts w:cs="Arial"/>
                <w:lang w:val="en-US" w:eastAsia="zh-CN"/>
              </w:rPr>
              <w:t>Q</w:t>
            </w:r>
            <w:r w:rsidRPr="006F4D85">
              <w:rPr>
                <w:rFonts w:cs="Arial"/>
                <w:vertAlign w:val="superscript"/>
                <w:lang w:val="en-US"/>
              </w:rPr>
              <w:t>Note2</w:t>
            </w:r>
          </w:p>
          <w:p w14:paraId="62A89125" w14:textId="77777777" w:rsidR="00E338BE" w:rsidRPr="006F4D85" w:rsidRDefault="00E338BE" w:rsidP="005F30A6">
            <w:pPr>
              <w:pStyle w:val="TAL"/>
              <w:rPr>
                <w:rFonts w:cs="Arial"/>
                <w:lang w:val="en-US"/>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77D53592" w14:textId="77777777" w:rsidR="00E338BE" w:rsidRPr="006F4D85" w:rsidRDefault="00E338BE" w:rsidP="005F30A6">
            <w:pPr>
              <w:pStyle w:val="TAC"/>
              <w:rPr>
                <w:rFonts w:cs="Arial"/>
                <w:lang w:val="en-US" w:eastAsia="zh-CN"/>
              </w:rPr>
            </w:pPr>
            <w:r w:rsidRPr="006F4D85">
              <w:rPr>
                <w:rFonts w:cs="Arial"/>
                <w:lang w:val="en-US" w:eastAsia="zh-CN"/>
              </w:rPr>
              <w:t>dB</w:t>
            </w:r>
          </w:p>
        </w:tc>
        <w:tc>
          <w:tcPr>
            <w:tcW w:w="830" w:type="dxa"/>
            <w:tcBorders>
              <w:top w:val="single" w:sz="4" w:space="0" w:color="auto"/>
              <w:left w:val="single" w:sz="4" w:space="0" w:color="auto"/>
              <w:bottom w:val="single" w:sz="4" w:space="0" w:color="auto"/>
              <w:right w:val="single" w:sz="4" w:space="0" w:color="auto"/>
            </w:tcBorders>
            <w:vAlign w:val="center"/>
            <w:hideMark/>
          </w:tcPr>
          <w:p w14:paraId="497508EA" w14:textId="77777777" w:rsidR="00E338BE" w:rsidRPr="006F4D85" w:rsidRDefault="00E338BE" w:rsidP="005F30A6">
            <w:pPr>
              <w:pStyle w:val="TAC"/>
              <w:rPr>
                <w:rFonts w:cs="Arial"/>
                <w:lang w:val="en-US" w:eastAsia="zh-CN"/>
              </w:rPr>
            </w:pPr>
            <w:r w:rsidRPr="006F4D85">
              <w:rPr>
                <w:rFonts w:cs="Arial" w:hint="eastAsia"/>
                <w:lang w:val="en-US" w:eastAsia="zh-CN"/>
              </w:rPr>
              <w:t>-14.75</w:t>
            </w:r>
          </w:p>
        </w:tc>
        <w:tc>
          <w:tcPr>
            <w:tcW w:w="831" w:type="dxa"/>
            <w:tcBorders>
              <w:top w:val="single" w:sz="4" w:space="0" w:color="auto"/>
              <w:left w:val="single" w:sz="4" w:space="0" w:color="auto"/>
              <w:bottom w:val="single" w:sz="4" w:space="0" w:color="auto"/>
              <w:right w:val="single" w:sz="4" w:space="0" w:color="auto"/>
            </w:tcBorders>
            <w:vAlign w:val="center"/>
            <w:hideMark/>
          </w:tcPr>
          <w:p w14:paraId="29E3E1FC" w14:textId="77777777" w:rsidR="00E338BE" w:rsidRPr="006F4D85" w:rsidRDefault="00E338BE" w:rsidP="005F30A6">
            <w:pPr>
              <w:pStyle w:val="TAC"/>
              <w:rPr>
                <w:rFonts w:cs="Arial"/>
                <w:lang w:val="en-US" w:eastAsia="zh-CN"/>
              </w:rPr>
            </w:pPr>
            <w:r w:rsidRPr="006F4D85">
              <w:rPr>
                <w:rFonts w:cs="Arial" w:hint="eastAsia"/>
                <w:lang w:val="en-US" w:eastAsia="zh-CN"/>
              </w:rPr>
              <w:t>-14.75</w:t>
            </w:r>
          </w:p>
        </w:tc>
        <w:tc>
          <w:tcPr>
            <w:tcW w:w="831" w:type="dxa"/>
            <w:tcBorders>
              <w:top w:val="single" w:sz="4" w:space="0" w:color="auto"/>
              <w:left w:val="single" w:sz="4" w:space="0" w:color="auto"/>
              <w:right w:val="single" w:sz="4" w:space="0" w:color="auto"/>
            </w:tcBorders>
            <w:vAlign w:val="center"/>
            <w:hideMark/>
          </w:tcPr>
          <w:p w14:paraId="26614662" w14:textId="77777777" w:rsidR="00E338BE" w:rsidRPr="006F4D85" w:rsidRDefault="00E338BE" w:rsidP="005F30A6">
            <w:pPr>
              <w:pStyle w:val="TAC"/>
              <w:rPr>
                <w:rFonts w:cs="Arial"/>
                <w:lang w:val="en-US"/>
              </w:rPr>
            </w:pPr>
            <w:r w:rsidRPr="006F4D85">
              <w:rPr>
                <w:rFonts w:cs="Arial"/>
                <w:lang w:val="en-US"/>
              </w:rPr>
              <w:t>-15.56</w:t>
            </w:r>
          </w:p>
        </w:tc>
        <w:tc>
          <w:tcPr>
            <w:tcW w:w="832" w:type="dxa"/>
            <w:tcBorders>
              <w:top w:val="single" w:sz="4" w:space="0" w:color="auto"/>
              <w:left w:val="single" w:sz="4" w:space="0" w:color="auto"/>
              <w:right w:val="single" w:sz="4" w:space="0" w:color="auto"/>
            </w:tcBorders>
            <w:vAlign w:val="center"/>
            <w:hideMark/>
          </w:tcPr>
          <w:p w14:paraId="7CD5DC2A" w14:textId="77777777" w:rsidR="00E338BE" w:rsidRPr="006F4D85" w:rsidRDefault="00E338BE" w:rsidP="005F30A6">
            <w:pPr>
              <w:pStyle w:val="TAC"/>
              <w:rPr>
                <w:rFonts w:cs="Arial"/>
                <w:lang w:val="en-US"/>
              </w:rPr>
            </w:pPr>
            <w:r w:rsidRPr="006F4D85">
              <w:rPr>
                <w:rFonts w:cs="Arial"/>
                <w:lang w:val="en-US"/>
              </w:rPr>
              <w:t>-15.56</w:t>
            </w:r>
          </w:p>
        </w:tc>
      </w:tr>
      <w:tr w:rsidR="00E338BE" w:rsidRPr="006F4D85" w14:paraId="040ACC99"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57B2B18B" w14:textId="77777777" w:rsidR="00E338BE" w:rsidRPr="006F4D85" w:rsidRDefault="00E338BE" w:rsidP="005F30A6">
            <w:pPr>
              <w:pStyle w:val="TAL"/>
              <w:rPr>
                <w:rFonts w:cs="Arial"/>
                <w:lang w:val="en-US"/>
              </w:rPr>
            </w:pPr>
            <w:r w:rsidRPr="006F4D85">
              <w:rPr>
                <w:rFonts w:eastAsia="Calibri" w:cs="Arial"/>
                <w:position w:val="-12"/>
                <w:szCs w:val="22"/>
                <w:lang w:val="en-US"/>
              </w:rPr>
              <w:object w:dxaOrig="615" w:dyaOrig="390" w14:anchorId="62467BB4">
                <v:shape id="_x0000_i1113" type="#_x0000_t75" style="width:29pt;height:14.5pt" o:ole="" fillcolor="window">
                  <v:imagedata r:id="rId24" o:title=""/>
                </v:shape>
                <o:OLEObject Type="Embed" ProgID="Equation.3" ShapeID="_x0000_i1113" DrawAspect="Content" ObjectID="_1691940175" r:id="rId118"/>
              </w:object>
            </w:r>
          </w:p>
        </w:tc>
        <w:tc>
          <w:tcPr>
            <w:tcW w:w="1271" w:type="dxa"/>
            <w:tcBorders>
              <w:top w:val="single" w:sz="4" w:space="0" w:color="auto"/>
              <w:left w:val="single" w:sz="4" w:space="0" w:color="auto"/>
              <w:bottom w:val="single" w:sz="4" w:space="0" w:color="auto"/>
              <w:right w:val="single" w:sz="4" w:space="0" w:color="auto"/>
            </w:tcBorders>
            <w:vAlign w:val="center"/>
            <w:hideMark/>
          </w:tcPr>
          <w:p w14:paraId="7D520EBD" w14:textId="77777777" w:rsidR="00E338BE" w:rsidRPr="006F4D85" w:rsidRDefault="00E338BE" w:rsidP="005F30A6">
            <w:pPr>
              <w:pStyle w:val="TAC"/>
              <w:rPr>
                <w:rFonts w:cs="Arial"/>
                <w:lang w:val="en-US"/>
              </w:rPr>
            </w:pPr>
            <w:r w:rsidRPr="006F4D85">
              <w:rPr>
                <w:rFonts w:cs="Arial"/>
                <w:lang w:val="en-US"/>
              </w:rPr>
              <w:t>dB</w:t>
            </w:r>
          </w:p>
        </w:tc>
        <w:tc>
          <w:tcPr>
            <w:tcW w:w="830" w:type="dxa"/>
            <w:tcBorders>
              <w:top w:val="single" w:sz="4" w:space="0" w:color="auto"/>
              <w:left w:val="single" w:sz="4" w:space="0" w:color="auto"/>
              <w:bottom w:val="single" w:sz="4" w:space="0" w:color="auto"/>
              <w:right w:val="single" w:sz="4" w:space="0" w:color="auto"/>
            </w:tcBorders>
            <w:vAlign w:val="center"/>
            <w:hideMark/>
          </w:tcPr>
          <w:p w14:paraId="500C626B" w14:textId="77777777" w:rsidR="00E338BE" w:rsidRPr="006F4D85" w:rsidRDefault="00E338BE" w:rsidP="005F30A6">
            <w:pPr>
              <w:pStyle w:val="TAC"/>
              <w:rPr>
                <w:rFonts w:cs="Arial"/>
                <w:lang w:val="en-US"/>
              </w:rPr>
            </w:pPr>
            <w:r w:rsidRPr="006F4D85">
              <w:rPr>
                <w:rFonts w:cs="Arial"/>
                <w:lang w:val="en-US" w:eastAsia="zh-CN"/>
              </w:rPr>
              <w:t>-1.75</w:t>
            </w:r>
          </w:p>
        </w:tc>
        <w:tc>
          <w:tcPr>
            <w:tcW w:w="831" w:type="dxa"/>
            <w:tcBorders>
              <w:top w:val="single" w:sz="4" w:space="0" w:color="auto"/>
              <w:left w:val="single" w:sz="4" w:space="0" w:color="auto"/>
              <w:bottom w:val="single" w:sz="4" w:space="0" w:color="auto"/>
              <w:right w:val="single" w:sz="4" w:space="0" w:color="auto"/>
            </w:tcBorders>
            <w:vAlign w:val="center"/>
            <w:hideMark/>
          </w:tcPr>
          <w:p w14:paraId="06288328" w14:textId="77777777" w:rsidR="00E338BE" w:rsidRPr="006F4D85" w:rsidRDefault="00E338BE" w:rsidP="005F30A6">
            <w:pPr>
              <w:pStyle w:val="TAC"/>
              <w:rPr>
                <w:rFonts w:cs="Arial"/>
                <w:lang w:val="en-US"/>
              </w:rPr>
            </w:pPr>
            <w:r w:rsidRPr="006F4D85">
              <w:rPr>
                <w:rFonts w:cs="Arial"/>
                <w:szCs w:val="22"/>
                <w:lang w:val="en-US" w:eastAsia="zh-CN"/>
              </w:rPr>
              <w:t xml:space="preserve"> </w:t>
            </w:r>
            <w:r w:rsidRPr="006F4D85">
              <w:rPr>
                <w:rFonts w:cs="Arial"/>
                <w:lang w:val="en-US" w:eastAsia="zh-CN"/>
              </w:rPr>
              <w:t>-1.75</w:t>
            </w:r>
          </w:p>
        </w:tc>
        <w:tc>
          <w:tcPr>
            <w:tcW w:w="831" w:type="dxa"/>
            <w:tcBorders>
              <w:top w:val="single" w:sz="4" w:space="0" w:color="auto"/>
              <w:left w:val="single" w:sz="4" w:space="0" w:color="auto"/>
              <w:bottom w:val="single" w:sz="4" w:space="0" w:color="auto"/>
              <w:right w:val="single" w:sz="4" w:space="0" w:color="auto"/>
            </w:tcBorders>
            <w:vAlign w:val="center"/>
            <w:hideMark/>
          </w:tcPr>
          <w:p w14:paraId="5B3C58AA" w14:textId="77777777" w:rsidR="00E338BE" w:rsidRPr="006F4D85" w:rsidRDefault="00E338BE" w:rsidP="005F30A6">
            <w:pPr>
              <w:pStyle w:val="TAC"/>
              <w:rPr>
                <w:rFonts w:cs="Arial"/>
                <w:lang w:val="en-US"/>
              </w:rPr>
            </w:pPr>
            <w:r w:rsidRPr="006F4D85">
              <w:rPr>
                <w:rFonts w:cs="Arial"/>
                <w:szCs w:val="22"/>
                <w:lang w:val="en-US" w:eastAsia="zh-CN"/>
              </w:rPr>
              <w:t>-3</w:t>
            </w:r>
          </w:p>
        </w:tc>
        <w:tc>
          <w:tcPr>
            <w:tcW w:w="832" w:type="dxa"/>
            <w:tcBorders>
              <w:top w:val="single" w:sz="4" w:space="0" w:color="auto"/>
              <w:left w:val="single" w:sz="4" w:space="0" w:color="auto"/>
              <w:bottom w:val="single" w:sz="4" w:space="0" w:color="auto"/>
              <w:right w:val="single" w:sz="4" w:space="0" w:color="auto"/>
            </w:tcBorders>
            <w:vAlign w:val="center"/>
            <w:hideMark/>
          </w:tcPr>
          <w:p w14:paraId="3522685F" w14:textId="77777777" w:rsidR="00E338BE" w:rsidRPr="006F4D85" w:rsidRDefault="00E338BE" w:rsidP="005F30A6">
            <w:pPr>
              <w:pStyle w:val="TAC"/>
              <w:rPr>
                <w:rFonts w:cs="Arial"/>
                <w:lang w:val="en-US"/>
              </w:rPr>
            </w:pPr>
            <w:r w:rsidRPr="006F4D85">
              <w:rPr>
                <w:rFonts w:cs="Arial"/>
                <w:lang w:val="en-US" w:eastAsia="zh-CN"/>
              </w:rPr>
              <w:t>-3</w:t>
            </w:r>
          </w:p>
        </w:tc>
      </w:tr>
      <w:tr w:rsidR="00E338BE" w:rsidRPr="006F4D85" w14:paraId="49C5CCF1" w14:textId="77777777" w:rsidTr="005F30A6">
        <w:trPr>
          <w:jc w:val="center"/>
        </w:trPr>
        <w:tc>
          <w:tcPr>
            <w:tcW w:w="3628" w:type="dxa"/>
            <w:tcBorders>
              <w:top w:val="single" w:sz="4" w:space="0" w:color="auto"/>
              <w:left w:val="single" w:sz="4" w:space="0" w:color="auto"/>
              <w:right w:val="single" w:sz="4" w:space="0" w:color="auto"/>
            </w:tcBorders>
            <w:vAlign w:val="center"/>
            <w:hideMark/>
          </w:tcPr>
          <w:p w14:paraId="2D57B305" w14:textId="77777777" w:rsidR="00E338BE" w:rsidRPr="006F4D85" w:rsidRDefault="00E338BE" w:rsidP="005F30A6">
            <w:pPr>
              <w:pStyle w:val="TAL"/>
              <w:rPr>
                <w:rFonts w:cs="Arial"/>
                <w:vertAlign w:val="superscript"/>
                <w:lang w:val="en-US"/>
              </w:rPr>
            </w:pPr>
            <w:r w:rsidRPr="006F4D85">
              <w:rPr>
                <w:rFonts w:cs="Arial"/>
                <w:lang w:val="en-US"/>
              </w:rPr>
              <w:t>Io</w:t>
            </w:r>
            <w:r w:rsidRPr="006F4D85">
              <w:rPr>
                <w:rFonts w:cs="Arial"/>
                <w:vertAlign w:val="superscript"/>
                <w:lang w:val="en-US"/>
              </w:rPr>
              <w:t>Note2</w:t>
            </w:r>
          </w:p>
          <w:p w14:paraId="187B8B74" w14:textId="77777777" w:rsidR="00E338BE" w:rsidRPr="006F4D85" w:rsidRDefault="00E338BE" w:rsidP="005F30A6">
            <w:pPr>
              <w:pStyle w:val="TAL"/>
              <w:rPr>
                <w:rFonts w:cs="Arial"/>
                <w:lang w:val="sv-FI"/>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56A1A34D" w14:textId="77777777" w:rsidR="00E338BE" w:rsidRPr="006F4D85" w:rsidRDefault="00E338BE" w:rsidP="005F30A6">
            <w:pPr>
              <w:pStyle w:val="TAC"/>
              <w:rPr>
                <w:rFonts w:cs="Arial"/>
                <w:lang w:val="en-US"/>
              </w:rPr>
            </w:pPr>
            <w:r w:rsidRPr="006F4D85">
              <w:rPr>
                <w:rFonts w:cs="Arial"/>
                <w:lang w:val="en-US"/>
              </w:rPr>
              <w:t>dBm/95.04 MHz</w:t>
            </w:r>
            <w:r w:rsidRPr="006F4D85">
              <w:rPr>
                <w:rFonts w:cs="Arial"/>
                <w:vertAlign w:val="superscript"/>
                <w:lang w:val="en-US"/>
              </w:rPr>
              <w:t xml:space="preserve"> Note4</w:t>
            </w:r>
          </w:p>
        </w:tc>
        <w:tc>
          <w:tcPr>
            <w:tcW w:w="830" w:type="dxa"/>
            <w:tcBorders>
              <w:top w:val="single" w:sz="4" w:space="0" w:color="auto"/>
              <w:left w:val="single" w:sz="4" w:space="0" w:color="auto"/>
              <w:right w:val="single" w:sz="4" w:space="0" w:color="auto"/>
            </w:tcBorders>
            <w:vAlign w:val="center"/>
            <w:hideMark/>
          </w:tcPr>
          <w:p w14:paraId="1202A9BA" w14:textId="77777777" w:rsidR="00E338BE" w:rsidRPr="006F4D85" w:rsidRDefault="00E338BE" w:rsidP="005F30A6">
            <w:pPr>
              <w:pStyle w:val="TAC"/>
              <w:rPr>
                <w:rFonts w:cs="Arial"/>
                <w:lang w:val="en-US" w:eastAsia="zh-CN"/>
              </w:rPr>
            </w:pPr>
            <w:r w:rsidRPr="006F4D85">
              <w:rPr>
                <w:rFonts w:cs="Arial" w:hint="eastAsia"/>
                <w:lang w:val="en-US" w:eastAsia="zh-CN"/>
              </w:rPr>
              <w:t>-53.8</w:t>
            </w:r>
          </w:p>
        </w:tc>
        <w:tc>
          <w:tcPr>
            <w:tcW w:w="831" w:type="dxa"/>
            <w:tcBorders>
              <w:top w:val="single" w:sz="4" w:space="0" w:color="auto"/>
              <w:left w:val="single" w:sz="4" w:space="0" w:color="auto"/>
              <w:right w:val="single" w:sz="4" w:space="0" w:color="auto"/>
            </w:tcBorders>
            <w:vAlign w:val="center"/>
          </w:tcPr>
          <w:p w14:paraId="0B35F581" w14:textId="77777777" w:rsidR="00E338BE" w:rsidRPr="006F4D85" w:rsidRDefault="00E338BE" w:rsidP="005F30A6">
            <w:pPr>
              <w:pStyle w:val="TAC"/>
              <w:rPr>
                <w:rFonts w:cs="Arial"/>
                <w:lang w:val="en-US" w:eastAsia="zh-CN"/>
              </w:rPr>
            </w:pPr>
            <w:r w:rsidRPr="006F4D85">
              <w:rPr>
                <w:rFonts w:cs="Arial" w:hint="eastAsia"/>
                <w:lang w:val="en-US" w:eastAsia="zh-CN"/>
              </w:rPr>
              <w:t>-53.8</w:t>
            </w:r>
          </w:p>
        </w:tc>
        <w:tc>
          <w:tcPr>
            <w:tcW w:w="831" w:type="dxa"/>
            <w:tcBorders>
              <w:top w:val="single" w:sz="4" w:space="0" w:color="auto"/>
              <w:left w:val="single" w:sz="4" w:space="0" w:color="auto"/>
              <w:right w:val="single" w:sz="4" w:space="0" w:color="auto"/>
            </w:tcBorders>
            <w:vAlign w:val="center"/>
          </w:tcPr>
          <w:p w14:paraId="3017FA6E" w14:textId="77777777" w:rsidR="00E338BE" w:rsidRPr="006F4D85" w:rsidRDefault="00E338BE" w:rsidP="005F30A6">
            <w:pPr>
              <w:pStyle w:val="TAC"/>
              <w:rPr>
                <w:rFonts w:cs="Arial"/>
                <w:lang w:val="en-US"/>
              </w:rPr>
            </w:pPr>
            <w:r w:rsidRPr="006F4D85">
              <w:rPr>
                <w:rFonts w:cs="Arial"/>
                <w:lang w:val="en-US" w:eastAsia="zh-CN"/>
              </w:rPr>
              <w:t>-54.25</w:t>
            </w:r>
          </w:p>
        </w:tc>
        <w:tc>
          <w:tcPr>
            <w:tcW w:w="832" w:type="dxa"/>
            <w:tcBorders>
              <w:top w:val="single" w:sz="4" w:space="0" w:color="auto"/>
              <w:left w:val="single" w:sz="4" w:space="0" w:color="auto"/>
              <w:right w:val="single" w:sz="4" w:space="0" w:color="auto"/>
            </w:tcBorders>
            <w:vAlign w:val="center"/>
          </w:tcPr>
          <w:p w14:paraId="22EF1A04" w14:textId="77777777" w:rsidR="00E338BE" w:rsidRPr="006F4D85" w:rsidRDefault="00E338BE" w:rsidP="005F30A6">
            <w:pPr>
              <w:pStyle w:val="TAC"/>
              <w:rPr>
                <w:rFonts w:cs="Arial"/>
                <w:lang w:val="en-US"/>
              </w:rPr>
            </w:pPr>
            <w:r w:rsidRPr="006F4D85">
              <w:rPr>
                <w:rFonts w:cs="Arial"/>
                <w:lang w:val="en-US" w:eastAsia="zh-CN"/>
              </w:rPr>
              <w:t>-54.25</w:t>
            </w:r>
          </w:p>
        </w:tc>
      </w:tr>
      <w:tr w:rsidR="00E338BE" w:rsidRPr="006F4D85" w14:paraId="33523BCA" w14:textId="77777777" w:rsidTr="005F30A6">
        <w:trPr>
          <w:trHeight w:val="75"/>
          <w:jc w:val="center"/>
        </w:trPr>
        <w:tc>
          <w:tcPr>
            <w:tcW w:w="8223" w:type="dxa"/>
            <w:gridSpan w:val="6"/>
            <w:tcBorders>
              <w:top w:val="single" w:sz="4" w:space="0" w:color="auto"/>
              <w:left w:val="single" w:sz="4" w:space="0" w:color="auto"/>
              <w:bottom w:val="single" w:sz="4" w:space="0" w:color="auto"/>
              <w:right w:val="single" w:sz="4" w:space="0" w:color="auto"/>
            </w:tcBorders>
            <w:vAlign w:val="center"/>
          </w:tcPr>
          <w:p w14:paraId="445409F3" w14:textId="77777777" w:rsidR="00E338BE" w:rsidRPr="006F4D85" w:rsidRDefault="00E338BE" w:rsidP="005F30A6">
            <w:pPr>
              <w:pStyle w:val="TAN"/>
              <w:rPr>
                <w:rFonts w:cs="Arial"/>
                <w:lang w:val="en-US"/>
              </w:rPr>
            </w:pPr>
            <w:r w:rsidRPr="006F4D85">
              <w:rPr>
                <w:rFonts w:cs="Arial"/>
                <w:lang w:val="en-US"/>
              </w:rPr>
              <w:t>Note 1:</w:t>
            </w:r>
            <w:r w:rsidRPr="006F4D85">
              <w:rPr>
                <w:rFonts w:cs="Arial"/>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45049D47">
                <v:shape id="_x0000_i1114" type="#_x0000_t75" style="width:22.5pt;height:13.5pt" o:ole="" fillcolor="window">
                  <v:imagedata r:id="rId21" o:title=""/>
                </v:shape>
                <o:OLEObject Type="Embed" ProgID="Equation.3" ShapeID="_x0000_i1114" DrawAspect="Content" ObjectID="_1691940176" r:id="rId119"/>
              </w:object>
            </w:r>
            <w:r w:rsidRPr="006F4D85">
              <w:rPr>
                <w:rFonts w:cs="Arial"/>
                <w:lang w:val="en-US"/>
              </w:rPr>
              <w:t xml:space="preserve"> to be fulfilled.</w:t>
            </w:r>
          </w:p>
          <w:p w14:paraId="670E854B" w14:textId="77777777" w:rsidR="00E338BE" w:rsidRPr="006F4D85" w:rsidRDefault="00E338BE" w:rsidP="005F30A6">
            <w:pPr>
              <w:pStyle w:val="TAN"/>
              <w:rPr>
                <w:rFonts w:cs="Arial"/>
                <w:lang w:val="en-US"/>
              </w:rPr>
            </w:pPr>
            <w:r w:rsidRPr="006F4D85">
              <w:rPr>
                <w:rFonts w:cs="Arial"/>
                <w:lang w:val="en-US"/>
              </w:rPr>
              <w:t>Note 2:</w:t>
            </w:r>
            <w:r w:rsidRPr="006F4D85">
              <w:rPr>
                <w:rFonts w:cs="Arial"/>
                <w:lang w:val="en-US"/>
              </w:rPr>
              <w:tab/>
              <w:t xml:space="preserve">SS-RSRQ, </w:t>
            </w:r>
            <w:r w:rsidRPr="006F4D85">
              <w:rPr>
                <w:rFonts w:cs="Arial" w:hint="eastAsia"/>
                <w:lang w:val="en-US" w:eastAsia="zh-CN"/>
              </w:rPr>
              <w:t>SSB_RP</w:t>
            </w:r>
            <w:r w:rsidRPr="006F4D85">
              <w:rPr>
                <w:rFonts w:cs="Arial"/>
                <w:lang w:val="en-US"/>
              </w:rPr>
              <w:t>, and Io levels have been derived from other parameters for information purposes. They are not settable parameters themselves.</w:t>
            </w:r>
          </w:p>
          <w:p w14:paraId="331C7C2B" w14:textId="77777777" w:rsidR="00E338BE" w:rsidRPr="006F4D85" w:rsidRDefault="00E338BE" w:rsidP="005F30A6">
            <w:pPr>
              <w:pStyle w:val="TAN"/>
              <w:rPr>
                <w:rFonts w:cs="Arial"/>
                <w:lang w:val="en-US"/>
              </w:rPr>
            </w:pPr>
            <w:r w:rsidRPr="006F4D85">
              <w:rPr>
                <w:rFonts w:cs="Arial"/>
                <w:lang w:val="en-US"/>
              </w:rPr>
              <w:t>Note 3:</w:t>
            </w:r>
            <w:r w:rsidRPr="006F4D85">
              <w:rPr>
                <w:rFonts w:cs="Arial"/>
                <w:lang w:val="en-US"/>
              </w:rPr>
              <w:tab/>
              <w:t>SS-RSRQ and SS-RSRP minimum requirements are specified assuming independent interference and noise at each receiver antenna port.</w:t>
            </w:r>
          </w:p>
          <w:p w14:paraId="66D44301" w14:textId="77777777" w:rsidR="00E338BE" w:rsidRPr="006F4D85" w:rsidRDefault="00E338BE" w:rsidP="005F30A6">
            <w:pPr>
              <w:pStyle w:val="TAN"/>
              <w:rPr>
                <w:rFonts w:cs="Arial"/>
                <w:lang w:val="en-US"/>
              </w:rPr>
            </w:pPr>
            <w:r w:rsidRPr="006F4D85">
              <w:rPr>
                <w:rFonts w:cs="Arial"/>
                <w:lang w:val="en-US"/>
              </w:rPr>
              <w:t xml:space="preserve">Note 4: </w:t>
            </w:r>
            <w:r w:rsidRPr="006F4D85">
              <w:rPr>
                <w:rFonts w:cs="Arial"/>
                <w:lang w:val="en-US"/>
              </w:rPr>
              <w:tab/>
              <w:t>Equivalent power received by an antenna with 0dBi gain at the centre of the quiet zone</w:t>
            </w:r>
          </w:p>
          <w:p w14:paraId="781B5ED8" w14:textId="77777777" w:rsidR="00E338BE" w:rsidRPr="006F4D85" w:rsidRDefault="00E338BE" w:rsidP="005F30A6">
            <w:pPr>
              <w:pStyle w:val="TAN"/>
              <w:rPr>
                <w:rFonts w:cs="Arial"/>
                <w:lang w:val="en-US"/>
              </w:rPr>
            </w:pPr>
            <w:r w:rsidRPr="006F4D85">
              <w:rPr>
                <w:rFonts w:cs="Arial"/>
                <w:lang w:val="en-US"/>
              </w:rPr>
              <w:t>Note 5:</w:t>
            </w:r>
            <w:r w:rsidRPr="006F4D85">
              <w:rPr>
                <w:rFonts w:cs="Arial"/>
                <w:lang w:val="en-US"/>
              </w:rPr>
              <w:tab/>
              <w:t>As observed with 0dBi gain antenna at the centre of the quiet zone</w:t>
            </w:r>
          </w:p>
          <w:p w14:paraId="4D126A5F" w14:textId="77777777" w:rsidR="00E338BE" w:rsidRPr="006F4D85" w:rsidRDefault="00E338BE" w:rsidP="005F30A6">
            <w:pPr>
              <w:pStyle w:val="TAN"/>
              <w:rPr>
                <w:rFonts w:cs="Arial"/>
                <w:lang w:val="en-US" w:eastAsia="zh-CN"/>
              </w:rPr>
            </w:pPr>
            <w:r w:rsidRPr="006F4D85">
              <w:rPr>
                <w:rFonts w:cs="Arial"/>
                <w:lang w:val="en-US"/>
              </w:rPr>
              <w:t>Note 6:</w:t>
            </w:r>
            <w:r w:rsidRPr="006F4D85">
              <w:rPr>
                <w:rFonts w:cs="Arial"/>
                <w:lang w:val="en-US"/>
              </w:rPr>
              <w:tab/>
              <w:t>Void</w:t>
            </w:r>
          </w:p>
          <w:p w14:paraId="5687998C" w14:textId="77777777" w:rsidR="00E338BE" w:rsidRDefault="00E338BE" w:rsidP="005F30A6">
            <w:pPr>
              <w:pStyle w:val="TAN"/>
              <w:rPr>
                <w:rFonts w:cs="Arial"/>
                <w:lang w:val="en-US"/>
              </w:rPr>
            </w:pPr>
            <w:r w:rsidRPr="006F4D85">
              <w:rPr>
                <w:rFonts w:cs="Arial"/>
                <w:lang w:val="en-US"/>
              </w:rPr>
              <w:t xml:space="preserve">Note 7: </w:t>
            </w:r>
            <w:r w:rsidRPr="006F4D85">
              <w:rPr>
                <w:rFonts w:cs="Arial"/>
                <w:lang w:val="en-US"/>
              </w:rPr>
              <w:tab/>
              <w:t>Void</w:t>
            </w:r>
          </w:p>
          <w:p w14:paraId="2B1A844D" w14:textId="77777777" w:rsidR="00E338BE" w:rsidRPr="008D5938" w:rsidRDefault="00E338BE" w:rsidP="005F30A6">
            <w:pPr>
              <w:pStyle w:val="TAN"/>
              <w:rPr>
                <w:rFonts w:cs="Arial"/>
                <w:lang w:val="en-US" w:eastAsia="zh-CN"/>
              </w:rPr>
            </w:pPr>
            <w:r w:rsidRPr="0061515F">
              <w:t>Note 8:</w:t>
            </w:r>
            <w:r w:rsidRPr="0061515F">
              <w:tab/>
            </w:r>
            <w:r w:rsidRPr="0048456B">
              <w:t>Information about types of UE beam is given in B.2</w:t>
            </w:r>
            <w:r w:rsidRPr="0061515F">
              <w:t>.1.3, and does not limit UE implementation or test system implementation</w:t>
            </w:r>
          </w:p>
        </w:tc>
      </w:tr>
    </w:tbl>
    <w:p w14:paraId="74CC8899" w14:textId="77777777" w:rsidR="00E338BE" w:rsidRPr="006F4D85" w:rsidRDefault="00E338BE" w:rsidP="00E338BE"/>
    <w:p w14:paraId="65A15C14" w14:textId="77777777" w:rsidR="00E338BE" w:rsidRPr="006F4D85" w:rsidRDefault="00E338BE" w:rsidP="00E338BE">
      <w:pPr>
        <w:pStyle w:val="Heading5"/>
        <w:rPr>
          <w:b/>
          <w:lang w:eastAsia="ko-KR"/>
        </w:rPr>
      </w:pPr>
      <w:r w:rsidRPr="006F4D85">
        <w:rPr>
          <w:lang w:eastAsia="ko-KR"/>
        </w:rPr>
        <w:t>A.</w:t>
      </w:r>
      <w:r w:rsidRPr="006F4D85">
        <w:rPr>
          <w:lang w:eastAsia="zh-CN"/>
        </w:rPr>
        <w:t>5</w:t>
      </w:r>
      <w:r w:rsidRPr="006F4D85">
        <w:rPr>
          <w:lang w:eastAsia="ko-KR"/>
        </w:rPr>
        <w:t>.7.2.2.3</w:t>
      </w:r>
      <w:r w:rsidRPr="006F4D85">
        <w:rPr>
          <w:lang w:eastAsia="ko-KR"/>
        </w:rPr>
        <w:tab/>
        <w:t>Test Requirements</w:t>
      </w:r>
    </w:p>
    <w:p w14:paraId="7A5646E6" w14:textId="77777777" w:rsidR="00E338BE" w:rsidRPr="006F4D85" w:rsidRDefault="00E338BE" w:rsidP="00E338BE">
      <w:pPr>
        <w:rPr>
          <w:lang w:eastAsia="ko-KR"/>
        </w:rPr>
      </w:pPr>
      <w:r w:rsidRPr="006F4D85">
        <w:rPr>
          <w:lang w:eastAsia="ko-KR"/>
        </w:rPr>
        <w:t>The SS-RSRQ absolute measurement accuracy in test 1 shall be within the range Nominal SS-RSRQ+2.5dB to Nominal SSRQ-</w:t>
      </w:r>
      <w:r>
        <w:rPr>
          <w:lang w:eastAsia="ko-KR"/>
        </w:rPr>
        <w:t>2</w:t>
      </w:r>
      <w:r w:rsidRPr="006F4D85">
        <w:rPr>
          <w:lang w:eastAsia="ko-KR"/>
        </w:rPr>
        <w:t>.5dB and the SS-RSRQ measurement accuracy in test 2 shall be within the range Nominal SS-RSRQ+3.5dB to Nominal SS-RSRQ-</w:t>
      </w:r>
      <w:r>
        <w:rPr>
          <w:lang w:eastAsia="ko-KR"/>
        </w:rPr>
        <w:t>3</w:t>
      </w:r>
      <w:r w:rsidRPr="006F4D85">
        <w:rPr>
          <w:lang w:eastAsia="ko-KR"/>
        </w:rPr>
        <w:t xml:space="preserve">.5dB  according to the requirements in clause 10.1.10.1.1. </w:t>
      </w:r>
    </w:p>
    <w:p w14:paraId="5AEAEB60" w14:textId="77777777" w:rsidR="00E338BE" w:rsidRPr="006F4D85" w:rsidRDefault="00E338BE" w:rsidP="00E338BE">
      <w:pPr>
        <w:rPr>
          <w:lang w:eastAsia="zh-CN"/>
        </w:rPr>
      </w:pPr>
      <w:r w:rsidRPr="006F4D85">
        <w:rPr>
          <w:lang w:eastAsia="ko-KR"/>
        </w:rPr>
        <w:t>The SS-RSRQ relative measurement accuracy shall fulfil the requirements in clause 10.1.10.1.2.</w:t>
      </w:r>
    </w:p>
    <w:p w14:paraId="0154AB9A" w14:textId="77777777" w:rsidR="00E338BE" w:rsidRPr="006F4D85" w:rsidRDefault="00E338BE" w:rsidP="00E338BE">
      <w:pPr>
        <w:rPr>
          <w:lang w:eastAsia="zh-CN"/>
        </w:rPr>
      </w:pPr>
    </w:p>
    <w:p w14:paraId="2847F1BD" w14:textId="77777777" w:rsidR="00E338BE" w:rsidRPr="006F4D85" w:rsidRDefault="00E338BE" w:rsidP="00E338BE">
      <w:pPr>
        <w:pStyle w:val="Heading3"/>
      </w:pPr>
      <w:r w:rsidRPr="006F4D85">
        <w:t>A.5.7.3</w:t>
      </w:r>
      <w:r w:rsidRPr="006F4D85">
        <w:tab/>
        <w:t>SS-SINR</w:t>
      </w:r>
      <w:bookmarkEnd w:id="1875"/>
    </w:p>
    <w:p w14:paraId="6B119B60" w14:textId="77777777" w:rsidR="00E338BE" w:rsidRPr="006F4D85" w:rsidRDefault="00E338BE" w:rsidP="00E338BE">
      <w:pPr>
        <w:pStyle w:val="Heading4"/>
        <w:rPr>
          <w:snapToGrid w:val="0"/>
        </w:rPr>
      </w:pPr>
      <w:r w:rsidRPr="006F4D85">
        <w:rPr>
          <w:snapToGrid w:val="0"/>
        </w:rPr>
        <w:t>A.5.7.3.1</w:t>
      </w:r>
      <w:r w:rsidRPr="006F4D85">
        <w:rPr>
          <w:snapToGrid w:val="0"/>
        </w:rPr>
        <w:tab/>
      </w:r>
      <w:r w:rsidRPr="006F4D85">
        <w:rPr>
          <w:lang w:eastAsia="zh-CN"/>
        </w:rPr>
        <w:t>EN-DC Intra-frequency measurement accuracy with FR2 serving cell and FR2 TDD target cell</w:t>
      </w:r>
    </w:p>
    <w:p w14:paraId="1D82B4AA" w14:textId="77777777" w:rsidR="00E338BE" w:rsidRPr="006F4D85" w:rsidRDefault="00E338BE" w:rsidP="00E338BE">
      <w:pPr>
        <w:pStyle w:val="Heading5"/>
        <w:rPr>
          <w:b/>
          <w:snapToGrid w:val="0"/>
        </w:rPr>
      </w:pPr>
      <w:r w:rsidRPr="006F4D85">
        <w:rPr>
          <w:snapToGrid w:val="0"/>
        </w:rPr>
        <w:t>A.5.7.3.1.1</w:t>
      </w:r>
      <w:r w:rsidRPr="006F4D85">
        <w:rPr>
          <w:snapToGrid w:val="0"/>
        </w:rPr>
        <w:tab/>
        <w:t>Test Purpose and Environment</w:t>
      </w:r>
    </w:p>
    <w:p w14:paraId="3A59A684" w14:textId="77777777" w:rsidR="00E338BE" w:rsidRPr="006F4D85" w:rsidRDefault="00E338BE" w:rsidP="00E338BE">
      <w:pPr>
        <w:rPr>
          <w:lang w:eastAsia="ko-KR"/>
        </w:rPr>
      </w:pPr>
      <w:r w:rsidRPr="006F4D85">
        <w:rPr>
          <w:lang w:eastAsia="ko-KR"/>
        </w:rPr>
        <w:t>The purpose of this test is to verify that the SS-SINR measurement accuracy is within the specified limits. This test will verify the requirements in clause 10.1.13.1.1.</w:t>
      </w:r>
    </w:p>
    <w:p w14:paraId="1C55D7BE" w14:textId="77777777" w:rsidR="00E338BE" w:rsidRPr="006F4D85" w:rsidRDefault="00E338BE" w:rsidP="00E338BE">
      <w:pPr>
        <w:pStyle w:val="Heading5"/>
        <w:rPr>
          <w:b/>
          <w:lang w:eastAsia="ko-KR"/>
        </w:rPr>
      </w:pPr>
      <w:r w:rsidRPr="006F4D85">
        <w:rPr>
          <w:lang w:eastAsia="ko-KR"/>
        </w:rPr>
        <w:t>A.5.7.3.1.2</w:t>
      </w:r>
      <w:r w:rsidRPr="006F4D85">
        <w:rPr>
          <w:lang w:eastAsia="ko-KR"/>
        </w:rPr>
        <w:tab/>
        <w:t>Test Parameters</w:t>
      </w:r>
    </w:p>
    <w:p w14:paraId="244259EF" w14:textId="77777777" w:rsidR="00E338BE" w:rsidRPr="006F4D85" w:rsidRDefault="00E338BE" w:rsidP="00E338BE">
      <w:pPr>
        <w:spacing w:after="0"/>
        <w:rPr>
          <w:lang w:val="en-US" w:eastAsia="zh-TW"/>
        </w:rPr>
      </w:pPr>
      <w:r w:rsidRPr="006F4D85">
        <w:rPr>
          <w:lang w:eastAsia="ko-KR"/>
        </w:rPr>
        <w:t xml:space="preserve">In this test case all cells are on the same carrier frequency. Supported test configurations are shown in Table A.5.7.3.1.2-1. The absolute accuracy of SS-SINR intra-frequency measurement is test by using the parameters in Table A.5.7.3.1.2-2 and Table A.5.7.3.1.2-3. The configuration of cell 1 (E-UTRA PCell) is specified in clause A.3.7.2.1. In all test cases, Cell 2 is the PSCell and Cell 3 is the target cell. </w:t>
      </w:r>
    </w:p>
    <w:p w14:paraId="2080EB5C" w14:textId="77777777" w:rsidR="00E338BE" w:rsidRPr="006F4D85" w:rsidRDefault="00E338BE" w:rsidP="00E338BE">
      <w:pPr>
        <w:rPr>
          <w:lang w:eastAsia="ko-KR"/>
        </w:rPr>
      </w:pPr>
    </w:p>
    <w:p w14:paraId="0CD1F17B" w14:textId="77777777" w:rsidR="00E338BE" w:rsidRPr="006F4D85" w:rsidRDefault="00E338BE" w:rsidP="00E338BE">
      <w:pPr>
        <w:pStyle w:val="TH"/>
      </w:pPr>
      <w:r w:rsidRPr="006F4D85">
        <w:t xml:space="preserve">Table </w:t>
      </w:r>
      <w:r w:rsidRPr="006F4D85">
        <w:rPr>
          <w:lang w:eastAsia="ko-KR"/>
        </w:rPr>
        <w:t>A.5.7.3.1.2-1</w:t>
      </w:r>
      <w:r w:rsidRPr="006F4D85">
        <w:t>: SS-SINR Intra frequency SS-SINR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E338BE" w:rsidRPr="006F4D85" w14:paraId="467E7190" w14:textId="77777777" w:rsidTr="005F30A6">
        <w:tc>
          <w:tcPr>
            <w:tcW w:w="2376" w:type="dxa"/>
            <w:shd w:val="clear" w:color="auto" w:fill="auto"/>
          </w:tcPr>
          <w:p w14:paraId="6D29B2FA" w14:textId="77777777" w:rsidR="00E338BE" w:rsidRPr="006F4D85" w:rsidRDefault="00E338BE" w:rsidP="005F30A6">
            <w:pPr>
              <w:pStyle w:val="TAH"/>
            </w:pPr>
            <w:r w:rsidRPr="006F4D85">
              <w:t>Configuration</w:t>
            </w:r>
          </w:p>
        </w:tc>
        <w:tc>
          <w:tcPr>
            <w:tcW w:w="7481" w:type="dxa"/>
            <w:shd w:val="clear" w:color="auto" w:fill="auto"/>
          </w:tcPr>
          <w:p w14:paraId="73C422F8" w14:textId="77777777" w:rsidR="00E338BE" w:rsidRPr="006F4D85" w:rsidRDefault="00E338BE" w:rsidP="005F30A6">
            <w:pPr>
              <w:pStyle w:val="TAH"/>
            </w:pPr>
            <w:r w:rsidRPr="006F4D85">
              <w:t>Description</w:t>
            </w:r>
          </w:p>
        </w:tc>
      </w:tr>
      <w:tr w:rsidR="00E338BE" w:rsidRPr="006F4D85" w14:paraId="5E654848" w14:textId="77777777" w:rsidTr="005F30A6">
        <w:tc>
          <w:tcPr>
            <w:tcW w:w="2376" w:type="dxa"/>
            <w:shd w:val="clear" w:color="auto" w:fill="auto"/>
          </w:tcPr>
          <w:p w14:paraId="7BD789AF" w14:textId="77777777" w:rsidR="00E338BE" w:rsidRPr="006F4D85" w:rsidRDefault="00E338BE" w:rsidP="005F30A6">
            <w:pPr>
              <w:pStyle w:val="TAL"/>
            </w:pPr>
            <w:r w:rsidRPr="006F4D85">
              <w:t>1</w:t>
            </w:r>
          </w:p>
        </w:tc>
        <w:tc>
          <w:tcPr>
            <w:tcW w:w="7481" w:type="dxa"/>
            <w:shd w:val="clear" w:color="auto" w:fill="auto"/>
          </w:tcPr>
          <w:p w14:paraId="16C9FFC1" w14:textId="77777777" w:rsidR="00E338BE" w:rsidRPr="006F4D85" w:rsidRDefault="00E338BE" w:rsidP="005F30A6">
            <w:pPr>
              <w:pStyle w:val="TAL"/>
            </w:pPr>
            <w:r w:rsidRPr="006F4D85">
              <w:t>FDD LTE PCell, Cell 2&amp;3 120 kHz SSB SCS, 100 MHz bandwidth, TDD duplex mode</w:t>
            </w:r>
          </w:p>
        </w:tc>
      </w:tr>
      <w:tr w:rsidR="00E338BE" w:rsidRPr="006F4D85" w14:paraId="3B4A5009" w14:textId="77777777" w:rsidTr="005F30A6">
        <w:tc>
          <w:tcPr>
            <w:tcW w:w="2376" w:type="dxa"/>
            <w:shd w:val="clear" w:color="auto" w:fill="auto"/>
          </w:tcPr>
          <w:p w14:paraId="6E92E2B2" w14:textId="77777777" w:rsidR="00E338BE" w:rsidRPr="006F4D85" w:rsidRDefault="00E338BE" w:rsidP="005F30A6">
            <w:pPr>
              <w:pStyle w:val="TAL"/>
            </w:pPr>
            <w:r w:rsidRPr="006F4D85">
              <w:t>2</w:t>
            </w:r>
          </w:p>
        </w:tc>
        <w:tc>
          <w:tcPr>
            <w:tcW w:w="7481" w:type="dxa"/>
            <w:shd w:val="clear" w:color="auto" w:fill="auto"/>
          </w:tcPr>
          <w:p w14:paraId="140FC020" w14:textId="77777777" w:rsidR="00E338BE" w:rsidRPr="006F4D85" w:rsidRDefault="00E338BE" w:rsidP="005F30A6">
            <w:pPr>
              <w:pStyle w:val="TAL"/>
            </w:pPr>
            <w:r w:rsidRPr="006F4D85">
              <w:t>TDD LTE PCell, Cell 2&amp;3 120 kHz SSB SCS, 100 MHz bandwidth, TDD duplex mode</w:t>
            </w:r>
          </w:p>
        </w:tc>
      </w:tr>
      <w:tr w:rsidR="00E338BE" w:rsidRPr="006F4D85" w14:paraId="2445C594" w14:textId="77777777" w:rsidTr="005F30A6">
        <w:tc>
          <w:tcPr>
            <w:tcW w:w="9857" w:type="dxa"/>
            <w:gridSpan w:val="2"/>
            <w:shd w:val="clear" w:color="auto" w:fill="auto"/>
          </w:tcPr>
          <w:p w14:paraId="2CED3CE4" w14:textId="77777777" w:rsidR="00E338BE" w:rsidRPr="006F4D85" w:rsidRDefault="00E338BE" w:rsidP="005F30A6">
            <w:pPr>
              <w:pStyle w:val="TAN"/>
            </w:pPr>
            <w:r w:rsidRPr="006F4D85">
              <w:t>Note:</w:t>
            </w:r>
            <w:r w:rsidRPr="006F4D85">
              <w:tab/>
              <w:t>The UE is only required to pass in one of the supported test configurations</w:t>
            </w:r>
          </w:p>
        </w:tc>
      </w:tr>
    </w:tbl>
    <w:p w14:paraId="23B994EF" w14:textId="77777777" w:rsidR="00E338BE" w:rsidRPr="006F4D85" w:rsidRDefault="00E338BE" w:rsidP="00E338BE"/>
    <w:p w14:paraId="21936A52" w14:textId="77777777" w:rsidR="00E338BE" w:rsidRPr="006F4D85" w:rsidRDefault="00E338BE" w:rsidP="00E338BE">
      <w:pPr>
        <w:pStyle w:val="TH"/>
      </w:pPr>
      <w:r w:rsidRPr="006F4D85">
        <w:t xml:space="preserve">Table </w:t>
      </w:r>
      <w:r w:rsidRPr="006F4D85">
        <w:rPr>
          <w:lang w:eastAsia="ko-KR"/>
        </w:rPr>
        <w:t>A.5.7.3.1.2-2</w:t>
      </w:r>
      <w:r w:rsidRPr="006F4D85">
        <w:t>: SS-SINR Intra frequency test parameters</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3"/>
        <w:gridCol w:w="1258"/>
        <w:gridCol w:w="792"/>
        <w:gridCol w:w="831"/>
        <w:gridCol w:w="831"/>
        <w:gridCol w:w="832"/>
      </w:tblGrid>
      <w:tr w:rsidR="00E338BE" w:rsidRPr="006F4D85" w14:paraId="3284D78E" w14:textId="77777777" w:rsidTr="005F30A6">
        <w:trPr>
          <w:jc w:val="center"/>
        </w:trPr>
        <w:tc>
          <w:tcPr>
            <w:tcW w:w="3673" w:type="dxa"/>
            <w:vMerge w:val="restart"/>
            <w:tcBorders>
              <w:top w:val="single" w:sz="4" w:space="0" w:color="auto"/>
              <w:left w:val="single" w:sz="4" w:space="0" w:color="auto"/>
              <w:bottom w:val="single" w:sz="4" w:space="0" w:color="auto"/>
              <w:right w:val="single" w:sz="4" w:space="0" w:color="auto"/>
            </w:tcBorders>
            <w:vAlign w:val="center"/>
            <w:hideMark/>
          </w:tcPr>
          <w:p w14:paraId="2F6288EF" w14:textId="77777777" w:rsidR="00E338BE" w:rsidRPr="006F4D85" w:rsidRDefault="00E338BE" w:rsidP="005F30A6">
            <w:pPr>
              <w:pStyle w:val="TAH"/>
              <w:rPr>
                <w:rFonts w:cs="Arial"/>
                <w:lang w:val="en-US"/>
              </w:rPr>
            </w:pPr>
            <w:r w:rsidRPr="006F4D85">
              <w:rPr>
                <w:rFonts w:cs="Arial"/>
                <w:lang w:val="en-US"/>
              </w:rPr>
              <w:t>Parameter</w:t>
            </w:r>
          </w:p>
        </w:tc>
        <w:tc>
          <w:tcPr>
            <w:tcW w:w="1258" w:type="dxa"/>
            <w:vMerge w:val="restart"/>
            <w:tcBorders>
              <w:top w:val="single" w:sz="4" w:space="0" w:color="auto"/>
              <w:left w:val="single" w:sz="4" w:space="0" w:color="auto"/>
              <w:bottom w:val="single" w:sz="4" w:space="0" w:color="auto"/>
              <w:right w:val="single" w:sz="4" w:space="0" w:color="auto"/>
            </w:tcBorders>
            <w:vAlign w:val="center"/>
            <w:hideMark/>
          </w:tcPr>
          <w:p w14:paraId="722BF4B0" w14:textId="77777777" w:rsidR="00E338BE" w:rsidRPr="006F4D85" w:rsidRDefault="00E338BE" w:rsidP="005F30A6">
            <w:pPr>
              <w:pStyle w:val="TAH"/>
              <w:rPr>
                <w:rFonts w:cs="Arial"/>
                <w:lang w:val="en-US"/>
              </w:rPr>
            </w:pPr>
            <w:r w:rsidRPr="006F4D85">
              <w:rPr>
                <w:rFonts w:cs="Arial"/>
                <w:lang w:val="en-US"/>
              </w:rPr>
              <w:t>Unit</w:t>
            </w:r>
          </w:p>
        </w:tc>
        <w:tc>
          <w:tcPr>
            <w:tcW w:w="1623" w:type="dxa"/>
            <w:gridSpan w:val="2"/>
            <w:tcBorders>
              <w:top w:val="single" w:sz="4" w:space="0" w:color="auto"/>
              <w:left w:val="single" w:sz="4" w:space="0" w:color="auto"/>
              <w:bottom w:val="single" w:sz="4" w:space="0" w:color="auto"/>
              <w:right w:val="single" w:sz="4" w:space="0" w:color="auto"/>
            </w:tcBorders>
            <w:vAlign w:val="center"/>
            <w:hideMark/>
          </w:tcPr>
          <w:p w14:paraId="1B57092A" w14:textId="77777777" w:rsidR="00E338BE" w:rsidRPr="006F4D85" w:rsidRDefault="00E338BE" w:rsidP="005F30A6">
            <w:pPr>
              <w:pStyle w:val="TAH"/>
              <w:rPr>
                <w:rFonts w:cs="Arial"/>
                <w:lang w:val="en-US"/>
              </w:rPr>
            </w:pPr>
            <w:r w:rsidRPr="006F4D85">
              <w:rPr>
                <w:rFonts w:cs="Arial"/>
                <w:lang w:val="en-US"/>
              </w:rPr>
              <w:t>Test 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7507423B" w14:textId="77777777" w:rsidR="00E338BE" w:rsidRPr="006F4D85" w:rsidRDefault="00E338BE" w:rsidP="005F30A6">
            <w:pPr>
              <w:pStyle w:val="TAH"/>
              <w:rPr>
                <w:rFonts w:cs="Arial"/>
                <w:lang w:val="en-US"/>
              </w:rPr>
            </w:pPr>
            <w:r w:rsidRPr="006F4D85">
              <w:rPr>
                <w:rFonts w:cs="Arial"/>
                <w:lang w:val="en-US"/>
              </w:rPr>
              <w:t>Test 2</w:t>
            </w:r>
          </w:p>
        </w:tc>
      </w:tr>
      <w:tr w:rsidR="00E338BE" w:rsidRPr="006F4D85" w14:paraId="08068A2A" w14:textId="77777777" w:rsidTr="005F30A6">
        <w:trPr>
          <w:jc w:val="center"/>
        </w:trPr>
        <w:tc>
          <w:tcPr>
            <w:tcW w:w="3673" w:type="dxa"/>
            <w:vMerge/>
            <w:tcBorders>
              <w:top w:val="single" w:sz="4" w:space="0" w:color="auto"/>
              <w:left w:val="single" w:sz="4" w:space="0" w:color="auto"/>
              <w:bottom w:val="single" w:sz="4" w:space="0" w:color="auto"/>
              <w:right w:val="single" w:sz="4" w:space="0" w:color="auto"/>
            </w:tcBorders>
            <w:vAlign w:val="center"/>
            <w:hideMark/>
          </w:tcPr>
          <w:p w14:paraId="2D4E41D2" w14:textId="77777777" w:rsidR="00E338BE" w:rsidRPr="006F4D85" w:rsidRDefault="00E338BE" w:rsidP="005F30A6">
            <w:pPr>
              <w:keepNext/>
              <w:spacing w:after="0"/>
              <w:rPr>
                <w:rFonts w:ascii="Arial" w:eastAsia="Calibri" w:hAnsi="Arial" w:cs="Arial"/>
                <w:b/>
                <w:sz w:val="18"/>
                <w:szCs w:val="22"/>
                <w:lang w:val="en-US"/>
              </w:rPr>
            </w:pP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2E3FE9F6" w14:textId="77777777" w:rsidR="00E338BE" w:rsidRPr="006F4D85" w:rsidRDefault="00E338BE" w:rsidP="005F30A6">
            <w:pPr>
              <w:keepNext/>
              <w:spacing w:after="0"/>
              <w:rPr>
                <w:rFonts w:ascii="Arial" w:eastAsia="Calibri" w:hAnsi="Arial" w:cs="Arial"/>
                <w:b/>
                <w:sz w:val="18"/>
                <w:szCs w:val="22"/>
                <w:lang w:val="en-US"/>
              </w:rPr>
            </w:pPr>
          </w:p>
        </w:tc>
        <w:tc>
          <w:tcPr>
            <w:tcW w:w="792" w:type="dxa"/>
            <w:tcBorders>
              <w:top w:val="single" w:sz="4" w:space="0" w:color="auto"/>
              <w:left w:val="single" w:sz="4" w:space="0" w:color="auto"/>
              <w:bottom w:val="single" w:sz="4" w:space="0" w:color="auto"/>
              <w:right w:val="single" w:sz="4" w:space="0" w:color="auto"/>
            </w:tcBorders>
            <w:vAlign w:val="center"/>
            <w:hideMark/>
          </w:tcPr>
          <w:p w14:paraId="64FF3F95" w14:textId="77777777" w:rsidR="00E338BE" w:rsidRPr="006F4D85" w:rsidRDefault="00E338BE" w:rsidP="005F30A6">
            <w:pPr>
              <w:pStyle w:val="TAH"/>
              <w:rPr>
                <w:rFonts w:cs="Arial"/>
                <w:lang w:val="en-US"/>
              </w:rPr>
            </w:pPr>
            <w:r w:rsidRPr="006F4D85">
              <w:rPr>
                <w:rFonts w:cs="Arial"/>
                <w:lang w:val="en-US"/>
              </w:rPr>
              <w:t>Cell 2</w:t>
            </w:r>
          </w:p>
        </w:tc>
        <w:tc>
          <w:tcPr>
            <w:tcW w:w="831" w:type="dxa"/>
            <w:tcBorders>
              <w:top w:val="single" w:sz="4" w:space="0" w:color="auto"/>
              <w:left w:val="single" w:sz="4" w:space="0" w:color="auto"/>
              <w:bottom w:val="single" w:sz="4" w:space="0" w:color="auto"/>
              <w:right w:val="single" w:sz="4" w:space="0" w:color="auto"/>
            </w:tcBorders>
            <w:vAlign w:val="center"/>
            <w:hideMark/>
          </w:tcPr>
          <w:p w14:paraId="2F372054" w14:textId="77777777" w:rsidR="00E338BE" w:rsidRPr="006F4D85" w:rsidRDefault="00E338BE" w:rsidP="005F30A6">
            <w:pPr>
              <w:pStyle w:val="TAH"/>
              <w:rPr>
                <w:rFonts w:cs="Arial"/>
                <w:lang w:val="en-US"/>
              </w:rPr>
            </w:pPr>
            <w:r w:rsidRPr="006F4D85">
              <w:rPr>
                <w:rFonts w:cs="Arial"/>
                <w:lang w:val="en-US"/>
              </w:rPr>
              <w:t>Cell 3</w:t>
            </w:r>
          </w:p>
        </w:tc>
        <w:tc>
          <w:tcPr>
            <w:tcW w:w="831" w:type="dxa"/>
            <w:tcBorders>
              <w:top w:val="single" w:sz="4" w:space="0" w:color="auto"/>
              <w:left w:val="single" w:sz="4" w:space="0" w:color="auto"/>
              <w:bottom w:val="single" w:sz="4" w:space="0" w:color="auto"/>
              <w:right w:val="single" w:sz="4" w:space="0" w:color="auto"/>
            </w:tcBorders>
            <w:vAlign w:val="center"/>
            <w:hideMark/>
          </w:tcPr>
          <w:p w14:paraId="70E01140" w14:textId="77777777" w:rsidR="00E338BE" w:rsidRPr="006F4D85" w:rsidRDefault="00E338BE" w:rsidP="005F30A6">
            <w:pPr>
              <w:pStyle w:val="TAH"/>
              <w:rPr>
                <w:rFonts w:cs="Arial"/>
                <w:lang w:val="en-US"/>
              </w:rPr>
            </w:pPr>
            <w:r w:rsidRPr="006F4D85">
              <w:rPr>
                <w:rFonts w:cs="Arial"/>
                <w:lang w:val="en-US"/>
              </w:rPr>
              <w:t>Cell 2</w:t>
            </w:r>
          </w:p>
        </w:tc>
        <w:tc>
          <w:tcPr>
            <w:tcW w:w="832" w:type="dxa"/>
            <w:tcBorders>
              <w:top w:val="single" w:sz="4" w:space="0" w:color="auto"/>
              <w:left w:val="single" w:sz="4" w:space="0" w:color="auto"/>
              <w:bottom w:val="single" w:sz="4" w:space="0" w:color="auto"/>
              <w:right w:val="single" w:sz="4" w:space="0" w:color="auto"/>
            </w:tcBorders>
            <w:vAlign w:val="center"/>
            <w:hideMark/>
          </w:tcPr>
          <w:p w14:paraId="5F02C32D" w14:textId="77777777" w:rsidR="00E338BE" w:rsidRPr="006F4D85" w:rsidRDefault="00E338BE" w:rsidP="005F30A6">
            <w:pPr>
              <w:pStyle w:val="TAH"/>
              <w:rPr>
                <w:rFonts w:cs="Arial"/>
                <w:lang w:val="en-US"/>
              </w:rPr>
            </w:pPr>
            <w:r w:rsidRPr="006F4D85">
              <w:rPr>
                <w:rFonts w:cs="Arial"/>
                <w:lang w:val="en-US"/>
              </w:rPr>
              <w:t>Cell 3</w:t>
            </w:r>
          </w:p>
        </w:tc>
      </w:tr>
      <w:tr w:rsidR="00E338BE" w:rsidRPr="006F4D85" w14:paraId="05ACA4A8"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7DEF278C" w14:textId="77777777" w:rsidR="00E338BE" w:rsidRPr="006F4D85" w:rsidRDefault="00E338BE" w:rsidP="005F30A6">
            <w:pPr>
              <w:keepNext/>
              <w:spacing w:after="0"/>
              <w:rPr>
                <w:rFonts w:ascii="Arial" w:eastAsia="Calibri" w:hAnsi="Arial" w:cs="Arial"/>
                <w:b/>
                <w:sz w:val="18"/>
                <w:szCs w:val="22"/>
                <w:lang w:val="en-US"/>
              </w:rPr>
            </w:pPr>
            <w:r w:rsidRPr="006F4D85">
              <w:rPr>
                <w:rFonts w:cs="Arial"/>
                <w:lang w:val="it-IT"/>
              </w:rPr>
              <w:t>SSB ARFCN</w:t>
            </w:r>
          </w:p>
        </w:tc>
        <w:tc>
          <w:tcPr>
            <w:tcW w:w="1258" w:type="dxa"/>
            <w:tcBorders>
              <w:top w:val="single" w:sz="4" w:space="0" w:color="auto"/>
              <w:left w:val="single" w:sz="4" w:space="0" w:color="auto"/>
              <w:bottom w:val="single" w:sz="4" w:space="0" w:color="auto"/>
              <w:right w:val="single" w:sz="4" w:space="0" w:color="auto"/>
            </w:tcBorders>
            <w:vAlign w:val="center"/>
          </w:tcPr>
          <w:p w14:paraId="5ACD3233" w14:textId="77777777" w:rsidR="00E338BE" w:rsidRPr="006F4D85" w:rsidRDefault="00E338BE" w:rsidP="005F30A6">
            <w:pPr>
              <w:keepNext/>
              <w:spacing w:after="0"/>
              <w:rPr>
                <w:rFonts w:ascii="Arial" w:eastAsia="Calibri" w:hAnsi="Arial" w:cs="Arial"/>
                <w:b/>
                <w:sz w:val="18"/>
                <w:szCs w:val="22"/>
                <w:lang w:val="en-US"/>
              </w:rPr>
            </w:pPr>
          </w:p>
        </w:tc>
        <w:tc>
          <w:tcPr>
            <w:tcW w:w="1623" w:type="dxa"/>
            <w:gridSpan w:val="2"/>
            <w:tcBorders>
              <w:top w:val="single" w:sz="4" w:space="0" w:color="auto"/>
              <w:left w:val="single" w:sz="4" w:space="0" w:color="auto"/>
              <w:bottom w:val="single" w:sz="4" w:space="0" w:color="auto"/>
              <w:right w:val="single" w:sz="4" w:space="0" w:color="auto"/>
            </w:tcBorders>
            <w:vAlign w:val="center"/>
          </w:tcPr>
          <w:p w14:paraId="0D0BB09D" w14:textId="77777777" w:rsidR="00E338BE" w:rsidRPr="006F4D85" w:rsidRDefault="00E338BE" w:rsidP="005F30A6">
            <w:pPr>
              <w:pStyle w:val="TAH"/>
              <w:rPr>
                <w:rFonts w:cs="Arial"/>
                <w:lang w:val="en-US"/>
              </w:rPr>
            </w:pPr>
            <w:r w:rsidRPr="006F4D85">
              <w:rPr>
                <w:rFonts w:cs="Arial"/>
                <w:lang w:val="en-US"/>
              </w:rPr>
              <w:t>Freq2</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14832199" w14:textId="77777777" w:rsidR="00E338BE" w:rsidRPr="006F4D85" w:rsidRDefault="00E338BE" w:rsidP="005F30A6">
            <w:pPr>
              <w:pStyle w:val="TAH"/>
              <w:rPr>
                <w:rFonts w:cs="Arial"/>
                <w:lang w:val="en-US"/>
              </w:rPr>
            </w:pPr>
            <w:r w:rsidRPr="006F4D85">
              <w:rPr>
                <w:rFonts w:cs="Arial"/>
                <w:lang w:val="en-US"/>
              </w:rPr>
              <w:t>Freq2</w:t>
            </w:r>
          </w:p>
        </w:tc>
      </w:tr>
      <w:tr w:rsidR="00E338BE" w:rsidRPr="006F4D85" w14:paraId="02964CAA"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tcPr>
          <w:p w14:paraId="4B356BBD" w14:textId="77777777" w:rsidR="00E338BE" w:rsidRPr="006F4D85" w:rsidRDefault="00E338BE" w:rsidP="005F30A6">
            <w:pPr>
              <w:pStyle w:val="TAL"/>
              <w:rPr>
                <w:rFonts w:cs="Arial"/>
                <w:lang w:val="it-IT"/>
              </w:rPr>
            </w:pPr>
            <w:r w:rsidRPr="006F4D85">
              <w:rPr>
                <w:rFonts w:cs="Arial"/>
                <w:lang w:val="it-IT"/>
              </w:rPr>
              <w:t>Duplex mode</w:t>
            </w:r>
          </w:p>
        </w:tc>
        <w:tc>
          <w:tcPr>
            <w:tcW w:w="1258" w:type="dxa"/>
            <w:tcBorders>
              <w:top w:val="single" w:sz="4" w:space="0" w:color="auto"/>
              <w:left w:val="single" w:sz="4" w:space="0" w:color="auto"/>
              <w:bottom w:val="single" w:sz="4" w:space="0" w:color="auto"/>
              <w:right w:val="single" w:sz="4" w:space="0" w:color="auto"/>
            </w:tcBorders>
          </w:tcPr>
          <w:p w14:paraId="5B732007" w14:textId="77777777" w:rsidR="00E338BE" w:rsidRPr="006F4D85" w:rsidRDefault="00E338BE" w:rsidP="005F30A6">
            <w:pPr>
              <w:pStyle w:val="TAC"/>
              <w:rPr>
                <w:rFonts w:cs="Arial"/>
                <w:lang w:val="it-IT"/>
              </w:rPr>
            </w:pPr>
          </w:p>
        </w:tc>
        <w:tc>
          <w:tcPr>
            <w:tcW w:w="1623" w:type="dxa"/>
            <w:gridSpan w:val="2"/>
            <w:tcBorders>
              <w:top w:val="single" w:sz="4" w:space="0" w:color="auto"/>
              <w:left w:val="single" w:sz="4" w:space="0" w:color="auto"/>
              <w:bottom w:val="single" w:sz="4" w:space="0" w:color="auto"/>
              <w:right w:val="single" w:sz="4" w:space="0" w:color="auto"/>
            </w:tcBorders>
            <w:vAlign w:val="center"/>
          </w:tcPr>
          <w:p w14:paraId="6AA09BBC" w14:textId="77777777" w:rsidR="00E338BE" w:rsidRPr="006F4D85" w:rsidRDefault="00E338BE" w:rsidP="005F30A6">
            <w:pPr>
              <w:pStyle w:val="TAC"/>
              <w:rPr>
                <w:rFonts w:cs="Arial"/>
                <w:lang w:val="en-US"/>
              </w:rPr>
            </w:pPr>
            <w:r w:rsidRPr="006F4D85">
              <w:rPr>
                <w:rFonts w:cs="Arial"/>
              </w:rPr>
              <w:t>TDD</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2E836A6B" w14:textId="77777777" w:rsidR="00E338BE" w:rsidRPr="006F4D85" w:rsidRDefault="00E338BE" w:rsidP="005F30A6">
            <w:pPr>
              <w:pStyle w:val="TAC"/>
              <w:rPr>
                <w:rFonts w:cs="Arial"/>
                <w:lang w:val="en-US"/>
              </w:rPr>
            </w:pPr>
            <w:r w:rsidRPr="006F4D85">
              <w:rPr>
                <w:rFonts w:cs="Arial"/>
              </w:rPr>
              <w:t>TDD</w:t>
            </w:r>
          </w:p>
        </w:tc>
      </w:tr>
      <w:tr w:rsidR="00E338BE" w:rsidRPr="006F4D85" w14:paraId="5477F0F6" w14:textId="77777777" w:rsidTr="005F30A6">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5B07B54D" w14:textId="77777777" w:rsidR="00E338BE" w:rsidRPr="006F4D85" w:rsidRDefault="00E338BE" w:rsidP="005F30A6">
            <w:pPr>
              <w:pStyle w:val="TAL"/>
              <w:rPr>
                <w:rFonts w:cs="Arial"/>
                <w:lang w:val="en-US"/>
              </w:rPr>
            </w:pPr>
            <w:r w:rsidRPr="006F4D85">
              <w:rPr>
                <w:rFonts w:eastAsia="Malgun Gothic"/>
                <w:szCs w:val="18"/>
              </w:rPr>
              <w:t>TDD configuration</w:t>
            </w:r>
          </w:p>
        </w:tc>
        <w:tc>
          <w:tcPr>
            <w:tcW w:w="1258" w:type="dxa"/>
            <w:tcBorders>
              <w:top w:val="single" w:sz="4" w:space="0" w:color="auto"/>
              <w:left w:val="single" w:sz="4" w:space="0" w:color="auto"/>
              <w:bottom w:val="single" w:sz="4" w:space="0" w:color="auto"/>
              <w:right w:val="single" w:sz="4" w:space="0" w:color="auto"/>
            </w:tcBorders>
          </w:tcPr>
          <w:p w14:paraId="51C336DF" w14:textId="77777777" w:rsidR="00E338BE" w:rsidRPr="006F4D85" w:rsidRDefault="00E338BE" w:rsidP="005F30A6">
            <w:pPr>
              <w:pStyle w:val="TAC"/>
              <w:rPr>
                <w:rFonts w:cs="Arial"/>
                <w:lang w:val="en-US"/>
              </w:rPr>
            </w:pPr>
          </w:p>
        </w:tc>
        <w:tc>
          <w:tcPr>
            <w:tcW w:w="1623" w:type="dxa"/>
            <w:gridSpan w:val="2"/>
            <w:tcBorders>
              <w:top w:val="single" w:sz="4" w:space="0" w:color="auto"/>
              <w:left w:val="single" w:sz="4" w:space="0" w:color="auto"/>
              <w:bottom w:val="single" w:sz="4" w:space="0" w:color="auto"/>
              <w:right w:val="single" w:sz="4" w:space="0" w:color="auto"/>
            </w:tcBorders>
          </w:tcPr>
          <w:p w14:paraId="491CE912" w14:textId="77777777" w:rsidR="00E338BE" w:rsidRPr="006F4D85" w:rsidRDefault="00E338BE" w:rsidP="005F30A6">
            <w:pPr>
              <w:pStyle w:val="TAC"/>
              <w:rPr>
                <w:rFonts w:cs="Arial"/>
                <w:lang w:val="en-US"/>
              </w:rPr>
            </w:pPr>
            <w:r w:rsidRPr="006F4D85">
              <w:rPr>
                <w:lang w:val="en-US" w:eastAsia="ja-JP"/>
              </w:rPr>
              <w:t>TDDConf.3.1</w:t>
            </w:r>
          </w:p>
        </w:tc>
        <w:tc>
          <w:tcPr>
            <w:tcW w:w="1663" w:type="dxa"/>
            <w:gridSpan w:val="2"/>
            <w:tcBorders>
              <w:top w:val="single" w:sz="4" w:space="0" w:color="auto"/>
              <w:left w:val="single" w:sz="4" w:space="0" w:color="auto"/>
              <w:bottom w:val="single" w:sz="4" w:space="0" w:color="auto"/>
              <w:right w:val="single" w:sz="4" w:space="0" w:color="auto"/>
            </w:tcBorders>
          </w:tcPr>
          <w:p w14:paraId="75262C21" w14:textId="77777777" w:rsidR="00E338BE" w:rsidRPr="006F4D85" w:rsidRDefault="00E338BE" w:rsidP="005F30A6">
            <w:pPr>
              <w:pStyle w:val="TAC"/>
              <w:rPr>
                <w:rFonts w:cs="Arial"/>
                <w:lang w:val="en-US"/>
              </w:rPr>
            </w:pPr>
            <w:r w:rsidRPr="006F4D85">
              <w:rPr>
                <w:lang w:val="en-US" w:eastAsia="ja-JP"/>
              </w:rPr>
              <w:t>TDDConf.3.1</w:t>
            </w:r>
          </w:p>
        </w:tc>
      </w:tr>
      <w:tr w:rsidR="00E338BE" w:rsidRPr="006F4D85" w14:paraId="70651FE7" w14:textId="77777777" w:rsidTr="005F30A6">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1863FAB1" w14:textId="77777777" w:rsidR="00E338BE" w:rsidRPr="006F4D85" w:rsidRDefault="00E338BE" w:rsidP="005F30A6">
            <w:pPr>
              <w:pStyle w:val="TAL"/>
              <w:rPr>
                <w:rFonts w:eastAsia="Malgun Gothic"/>
                <w:szCs w:val="18"/>
              </w:rPr>
            </w:pPr>
            <w:r w:rsidRPr="006F4D85">
              <w:rPr>
                <w:rFonts w:eastAsia="Malgun Gothic"/>
                <w:szCs w:val="18"/>
              </w:rPr>
              <w:t>BW</w:t>
            </w:r>
            <w:r w:rsidRPr="006F4D85">
              <w:rPr>
                <w:rFonts w:eastAsia="Malgun Gothic"/>
                <w:szCs w:val="18"/>
                <w:vertAlign w:val="subscript"/>
              </w:rPr>
              <w:t>channel</w:t>
            </w:r>
          </w:p>
        </w:tc>
        <w:tc>
          <w:tcPr>
            <w:tcW w:w="1258" w:type="dxa"/>
            <w:tcBorders>
              <w:top w:val="single" w:sz="4" w:space="0" w:color="auto"/>
              <w:left w:val="single" w:sz="4" w:space="0" w:color="auto"/>
              <w:bottom w:val="single" w:sz="4" w:space="0" w:color="auto"/>
              <w:right w:val="single" w:sz="4" w:space="0" w:color="auto"/>
            </w:tcBorders>
          </w:tcPr>
          <w:p w14:paraId="4E950C4D" w14:textId="77777777" w:rsidR="00E338BE" w:rsidRPr="006F4D85" w:rsidRDefault="00E338BE" w:rsidP="005F30A6">
            <w:pPr>
              <w:pStyle w:val="TAC"/>
              <w:rPr>
                <w:rFonts w:cs="Arial"/>
                <w:lang w:val="en-US"/>
              </w:rPr>
            </w:pPr>
            <w:r w:rsidRPr="006F4D85">
              <w:rPr>
                <w:rFonts w:eastAsia="Malgun Gothic"/>
                <w:szCs w:val="18"/>
              </w:rPr>
              <w:t>MHz</w:t>
            </w:r>
          </w:p>
        </w:tc>
        <w:tc>
          <w:tcPr>
            <w:tcW w:w="1623" w:type="dxa"/>
            <w:gridSpan w:val="2"/>
            <w:tcBorders>
              <w:top w:val="single" w:sz="4" w:space="0" w:color="auto"/>
              <w:left w:val="single" w:sz="4" w:space="0" w:color="auto"/>
              <w:bottom w:val="single" w:sz="4" w:space="0" w:color="auto"/>
              <w:right w:val="single" w:sz="4" w:space="0" w:color="auto"/>
            </w:tcBorders>
          </w:tcPr>
          <w:p w14:paraId="4705C20F" w14:textId="77777777" w:rsidR="00E338BE" w:rsidRPr="006F4D85" w:rsidRDefault="00E338BE" w:rsidP="005F30A6">
            <w:pPr>
              <w:pStyle w:val="TAC"/>
              <w:rPr>
                <w:lang w:val="en-US" w:eastAsia="ja-JP"/>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c>
          <w:tcPr>
            <w:tcW w:w="1663" w:type="dxa"/>
            <w:gridSpan w:val="2"/>
            <w:tcBorders>
              <w:top w:val="single" w:sz="4" w:space="0" w:color="auto"/>
              <w:left w:val="single" w:sz="4" w:space="0" w:color="auto"/>
              <w:bottom w:val="single" w:sz="4" w:space="0" w:color="auto"/>
              <w:right w:val="single" w:sz="4" w:space="0" w:color="auto"/>
            </w:tcBorders>
          </w:tcPr>
          <w:p w14:paraId="42F29C5B" w14:textId="77777777" w:rsidR="00E338BE" w:rsidRPr="006F4D85" w:rsidRDefault="00E338BE" w:rsidP="005F30A6">
            <w:pPr>
              <w:pStyle w:val="TAC"/>
              <w:rPr>
                <w:lang w:val="en-US" w:eastAsia="ja-JP"/>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r>
      <w:tr w:rsidR="00E338BE" w:rsidRPr="006F4D85" w14:paraId="6C4F6775" w14:textId="77777777" w:rsidTr="005F30A6">
        <w:trPr>
          <w:trHeight w:val="189"/>
          <w:jc w:val="center"/>
          <w:ins w:id="1884" w:author="R4-2111847" w:date="2021-08-06T18:37:00Z"/>
        </w:trPr>
        <w:tc>
          <w:tcPr>
            <w:tcW w:w="3673" w:type="dxa"/>
            <w:tcBorders>
              <w:top w:val="single" w:sz="4" w:space="0" w:color="auto"/>
              <w:left w:val="single" w:sz="4" w:space="0" w:color="auto"/>
              <w:bottom w:val="single" w:sz="4" w:space="0" w:color="auto"/>
              <w:right w:val="single" w:sz="4" w:space="0" w:color="auto"/>
            </w:tcBorders>
          </w:tcPr>
          <w:p w14:paraId="7285E0BE" w14:textId="77777777" w:rsidR="00E338BE" w:rsidRPr="006F4D85" w:rsidRDefault="00E338BE" w:rsidP="005F30A6">
            <w:pPr>
              <w:pStyle w:val="TAL"/>
              <w:rPr>
                <w:ins w:id="1885" w:author="R4-2111847" w:date="2021-08-06T18:37:00Z"/>
                <w:rFonts w:eastAsia="Malgun Gothic"/>
                <w:szCs w:val="18"/>
              </w:rPr>
            </w:pPr>
            <w:ins w:id="1886" w:author="R4-2111847" w:date="2021-08-06T18:37:00Z">
              <w:r>
                <w:rPr>
                  <w:rFonts w:hint="eastAsia"/>
                  <w:szCs w:val="18"/>
                  <w:lang w:eastAsia="ja-JP"/>
                </w:rPr>
                <w:t>D</w:t>
              </w:r>
              <w:r>
                <w:rPr>
                  <w:szCs w:val="18"/>
                  <w:lang w:eastAsia="ja-JP"/>
                </w:rPr>
                <w:t>ata RBs allocated</w:t>
              </w:r>
            </w:ins>
          </w:p>
        </w:tc>
        <w:tc>
          <w:tcPr>
            <w:tcW w:w="1258" w:type="dxa"/>
            <w:tcBorders>
              <w:top w:val="single" w:sz="4" w:space="0" w:color="auto"/>
              <w:left w:val="single" w:sz="4" w:space="0" w:color="auto"/>
              <w:bottom w:val="single" w:sz="4" w:space="0" w:color="auto"/>
              <w:right w:val="single" w:sz="4" w:space="0" w:color="auto"/>
            </w:tcBorders>
          </w:tcPr>
          <w:p w14:paraId="150BD4BC" w14:textId="77777777" w:rsidR="00E338BE" w:rsidRPr="006F4D85" w:rsidRDefault="00E338BE" w:rsidP="005F30A6">
            <w:pPr>
              <w:pStyle w:val="TAC"/>
              <w:rPr>
                <w:ins w:id="1887" w:author="R4-2111847" w:date="2021-08-06T18:37:00Z"/>
                <w:rFonts w:eastAsia="Malgun Gothic"/>
                <w:szCs w:val="18"/>
              </w:rPr>
            </w:pPr>
          </w:p>
        </w:tc>
        <w:tc>
          <w:tcPr>
            <w:tcW w:w="1623" w:type="dxa"/>
            <w:gridSpan w:val="2"/>
            <w:tcBorders>
              <w:top w:val="single" w:sz="4" w:space="0" w:color="auto"/>
              <w:left w:val="single" w:sz="4" w:space="0" w:color="auto"/>
              <w:bottom w:val="single" w:sz="4" w:space="0" w:color="auto"/>
              <w:right w:val="single" w:sz="4" w:space="0" w:color="auto"/>
            </w:tcBorders>
          </w:tcPr>
          <w:p w14:paraId="01ECDF95" w14:textId="77777777" w:rsidR="00E338BE" w:rsidRPr="006F4D85" w:rsidRDefault="00E338BE" w:rsidP="005F30A6">
            <w:pPr>
              <w:pStyle w:val="TAC"/>
              <w:rPr>
                <w:ins w:id="1888" w:author="R4-2111847" w:date="2021-08-06T18:37:00Z"/>
                <w:rFonts w:eastAsia="Malgun Gothic"/>
                <w:szCs w:val="18"/>
              </w:rPr>
            </w:pPr>
            <w:ins w:id="1889" w:author="R4-2111847" w:date="2021-08-06T18:37:00Z">
              <w:r>
                <w:rPr>
                  <w:rFonts w:hint="eastAsia"/>
                  <w:szCs w:val="18"/>
                  <w:lang w:eastAsia="ja-JP"/>
                </w:rPr>
                <w:t>6</w:t>
              </w:r>
              <w:r>
                <w:rPr>
                  <w:szCs w:val="18"/>
                  <w:lang w:eastAsia="ja-JP"/>
                </w:rPr>
                <w:t>6</w:t>
              </w:r>
            </w:ins>
          </w:p>
        </w:tc>
        <w:tc>
          <w:tcPr>
            <w:tcW w:w="1663" w:type="dxa"/>
            <w:gridSpan w:val="2"/>
            <w:tcBorders>
              <w:top w:val="single" w:sz="4" w:space="0" w:color="auto"/>
              <w:left w:val="single" w:sz="4" w:space="0" w:color="auto"/>
              <w:bottom w:val="single" w:sz="4" w:space="0" w:color="auto"/>
              <w:right w:val="single" w:sz="4" w:space="0" w:color="auto"/>
            </w:tcBorders>
          </w:tcPr>
          <w:p w14:paraId="7749FBD7" w14:textId="77777777" w:rsidR="00E338BE" w:rsidRPr="006F4D85" w:rsidRDefault="00E338BE" w:rsidP="005F30A6">
            <w:pPr>
              <w:pStyle w:val="TAC"/>
              <w:rPr>
                <w:ins w:id="1890" w:author="R4-2111847" w:date="2021-08-06T18:37:00Z"/>
                <w:rFonts w:eastAsia="Malgun Gothic"/>
                <w:szCs w:val="18"/>
              </w:rPr>
            </w:pPr>
            <w:ins w:id="1891" w:author="R4-2111847" w:date="2021-08-06T18:37:00Z">
              <w:r>
                <w:rPr>
                  <w:rFonts w:hint="eastAsia"/>
                  <w:szCs w:val="18"/>
                  <w:lang w:eastAsia="ja-JP"/>
                </w:rPr>
                <w:t>6</w:t>
              </w:r>
              <w:r>
                <w:rPr>
                  <w:szCs w:val="18"/>
                  <w:lang w:eastAsia="ja-JP"/>
                </w:rPr>
                <w:t>6</w:t>
              </w:r>
            </w:ins>
          </w:p>
        </w:tc>
      </w:tr>
      <w:tr w:rsidR="00E338BE" w:rsidRPr="006F4D85" w14:paraId="6924B638" w14:textId="77777777" w:rsidTr="005F30A6">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3D40EA1E" w14:textId="77777777" w:rsidR="00E338BE" w:rsidRPr="006F4D85" w:rsidRDefault="00E338BE" w:rsidP="005F30A6">
            <w:pPr>
              <w:pStyle w:val="TAL"/>
              <w:rPr>
                <w:rFonts w:eastAsia="Malgun Gothic"/>
                <w:szCs w:val="18"/>
              </w:rPr>
            </w:pPr>
            <w:r w:rsidRPr="006F4D85">
              <w:t>Downlink initial BWP configuration</w:t>
            </w:r>
          </w:p>
        </w:tc>
        <w:tc>
          <w:tcPr>
            <w:tcW w:w="1258" w:type="dxa"/>
            <w:tcBorders>
              <w:top w:val="single" w:sz="4" w:space="0" w:color="auto"/>
              <w:left w:val="single" w:sz="4" w:space="0" w:color="auto"/>
              <w:bottom w:val="single" w:sz="4" w:space="0" w:color="auto"/>
              <w:right w:val="single" w:sz="4" w:space="0" w:color="auto"/>
            </w:tcBorders>
          </w:tcPr>
          <w:p w14:paraId="7E62490D" w14:textId="77777777" w:rsidR="00E338BE" w:rsidRPr="006F4D85" w:rsidRDefault="00E338BE" w:rsidP="005F30A6">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1B9974DB" w14:textId="77777777" w:rsidR="00E338BE" w:rsidRPr="006F4D85" w:rsidRDefault="00E338BE" w:rsidP="005F30A6">
            <w:pPr>
              <w:pStyle w:val="TAC"/>
              <w:rPr>
                <w:rFonts w:eastAsia="Malgun Gothic"/>
                <w:szCs w:val="18"/>
              </w:rPr>
            </w:pPr>
            <w:r w:rsidRPr="006F4D85">
              <w:t>DLBWP.0.1</w:t>
            </w:r>
          </w:p>
        </w:tc>
      </w:tr>
      <w:tr w:rsidR="00E338BE" w:rsidRPr="006F4D85" w14:paraId="4378FEFD" w14:textId="77777777" w:rsidTr="005F30A6">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406F792E" w14:textId="77777777" w:rsidR="00E338BE" w:rsidRPr="006F4D85" w:rsidRDefault="00E338BE" w:rsidP="005F30A6">
            <w:pPr>
              <w:pStyle w:val="TAL"/>
              <w:rPr>
                <w:rFonts w:eastAsia="Malgun Gothic"/>
                <w:szCs w:val="18"/>
              </w:rPr>
            </w:pPr>
            <w:r w:rsidRPr="006F4D85">
              <w:t>Downlink dedicated BWP configuration</w:t>
            </w:r>
          </w:p>
        </w:tc>
        <w:tc>
          <w:tcPr>
            <w:tcW w:w="1258" w:type="dxa"/>
            <w:tcBorders>
              <w:top w:val="single" w:sz="4" w:space="0" w:color="auto"/>
              <w:left w:val="single" w:sz="4" w:space="0" w:color="auto"/>
              <w:bottom w:val="single" w:sz="4" w:space="0" w:color="auto"/>
              <w:right w:val="single" w:sz="4" w:space="0" w:color="auto"/>
            </w:tcBorders>
          </w:tcPr>
          <w:p w14:paraId="0F88B6B3" w14:textId="77777777" w:rsidR="00E338BE" w:rsidRPr="006F4D85" w:rsidRDefault="00E338BE" w:rsidP="005F30A6">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0AD5B477" w14:textId="77777777" w:rsidR="00E338BE" w:rsidRPr="006F4D85" w:rsidRDefault="00E338BE" w:rsidP="005F30A6">
            <w:pPr>
              <w:pStyle w:val="TAC"/>
              <w:rPr>
                <w:rFonts w:eastAsia="Malgun Gothic"/>
                <w:szCs w:val="18"/>
              </w:rPr>
            </w:pPr>
            <w:r w:rsidRPr="006F4D85">
              <w:t>DLBWP.1.1</w:t>
            </w:r>
          </w:p>
        </w:tc>
      </w:tr>
      <w:tr w:rsidR="00E338BE" w:rsidRPr="006F4D85" w14:paraId="17B7A781" w14:textId="77777777" w:rsidTr="005F30A6">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13DB0DE0" w14:textId="77777777" w:rsidR="00E338BE" w:rsidRPr="006F4D85" w:rsidRDefault="00E338BE" w:rsidP="005F30A6">
            <w:pPr>
              <w:pStyle w:val="TAL"/>
              <w:rPr>
                <w:rFonts w:eastAsia="Malgun Gothic"/>
                <w:szCs w:val="18"/>
              </w:rPr>
            </w:pPr>
            <w:r w:rsidRPr="006F4D85">
              <w:t>Uplink initial BWP configuration</w:t>
            </w:r>
          </w:p>
        </w:tc>
        <w:tc>
          <w:tcPr>
            <w:tcW w:w="1258" w:type="dxa"/>
            <w:tcBorders>
              <w:top w:val="single" w:sz="4" w:space="0" w:color="auto"/>
              <w:left w:val="single" w:sz="4" w:space="0" w:color="auto"/>
              <w:bottom w:val="single" w:sz="4" w:space="0" w:color="auto"/>
              <w:right w:val="single" w:sz="4" w:space="0" w:color="auto"/>
            </w:tcBorders>
          </w:tcPr>
          <w:p w14:paraId="55AFF54F" w14:textId="77777777" w:rsidR="00E338BE" w:rsidRPr="006F4D85" w:rsidRDefault="00E338BE" w:rsidP="005F30A6">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5A62B49C" w14:textId="77777777" w:rsidR="00E338BE" w:rsidRPr="006F4D85" w:rsidRDefault="00E338BE" w:rsidP="005F30A6">
            <w:pPr>
              <w:pStyle w:val="TAC"/>
              <w:rPr>
                <w:rFonts w:eastAsia="Malgun Gothic"/>
                <w:szCs w:val="18"/>
              </w:rPr>
            </w:pPr>
            <w:r w:rsidRPr="006F4D85">
              <w:t>ULBWP.0.1</w:t>
            </w:r>
          </w:p>
        </w:tc>
      </w:tr>
      <w:tr w:rsidR="00E338BE" w:rsidRPr="006F4D85" w14:paraId="534B40CC" w14:textId="77777777" w:rsidTr="005F30A6">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7BA1C9BD" w14:textId="77777777" w:rsidR="00E338BE" w:rsidRPr="006F4D85" w:rsidRDefault="00E338BE" w:rsidP="005F30A6">
            <w:pPr>
              <w:pStyle w:val="TAL"/>
              <w:rPr>
                <w:rFonts w:eastAsia="Malgun Gothic"/>
                <w:szCs w:val="18"/>
              </w:rPr>
            </w:pPr>
            <w:r w:rsidRPr="006F4D85">
              <w:t>Uplink dedicated BWP configuration</w:t>
            </w:r>
          </w:p>
        </w:tc>
        <w:tc>
          <w:tcPr>
            <w:tcW w:w="1258" w:type="dxa"/>
            <w:tcBorders>
              <w:top w:val="single" w:sz="4" w:space="0" w:color="auto"/>
              <w:left w:val="single" w:sz="4" w:space="0" w:color="auto"/>
              <w:bottom w:val="single" w:sz="4" w:space="0" w:color="auto"/>
              <w:right w:val="single" w:sz="4" w:space="0" w:color="auto"/>
            </w:tcBorders>
          </w:tcPr>
          <w:p w14:paraId="08C55B9D" w14:textId="77777777" w:rsidR="00E338BE" w:rsidRPr="006F4D85" w:rsidRDefault="00E338BE" w:rsidP="005F30A6">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16584492" w14:textId="77777777" w:rsidR="00E338BE" w:rsidRPr="006F4D85" w:rsidRDefault="00E338BE" w:rsidP="005F30A6">
            <w:pPr>
              <w:pStyle w:val="TAC"/>
              <w:rPr>
                <w:rFonts w:eastAsia="Malgun Gothic"/>
                <w:szCs w:val="18"/>
              </w:rPr>
            </w:pPr>
            <w:r w:rsidRPr="006F4D85">
              <w:t>ULBWP.1.1</w:t>
            </w:r>
          </w:p>
        </w:tc>
      </w:tr>
      <w:tr w:rsidR="00E338BE" w:rsidRPr="006F4D85" w14:paraId="72C0F774" w14:textId="77777777" w:rsidTr="005F30A6">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0901AEF3" w14:textId="77777777" w:rsidR="00E338BE" w:rsidRPr="006F4D85" w:rsidRDefault="00E338BE" w:rsidP="005F30A6">
            <w:pPr>
              <w:pStyle w:val="TAL"/>
              <w:rPr>
                <w:rFonts w:eastAsia="Malgun Gothic"/>
                <w:szCs w:val="18"/>
              </w:rPr>
            </w:pPr>
            <w:r w:rsidRPr="006F4D85">
              <w:t>DRX cycle configuration</w:t>
            </w:r>
          </w:p>
        </w:tc>
        <w:tc>
          <w:tcPr>
            <w:tcW w:w="1258" w:type="dxa"/>
            <w:tcBorders>
              <w:top w:val="single" w:sz="4" w:space="0" w:color="auto"/>
              <w:left w:val="single" w:sz="4" w:space="0" w:color="auto"/>
              <w:bottom w:val="single" w:sz="4" w:space="0" w:color="auto"/>
              <w:right w:val="single" w:sz="4" w:space="0" w:color="auto"/>
            </w:tcBorders>
          </w:tcPr>
          <w:p w14:paraId="20A155C7" w14:textId="77777777" w:rsidR="00E338BE" w:rsidRPr="006F4D85" w:rsidRDefault="00E338BE" w:rsidP="005F30A6">
            <w:pPr>
              <w:pStyle w:val="TAC"/>
              <w:rPr>
                <w:rFonts w:eastAsia="Malgun Gothic"/>
                <w:szCs w:val="18"/>
              </w:rPr>
            </w:pPr>
            <w:r w:rsidRPr="006F4D85">
              <w:rPr>
                <w:rFonts w:cs="Arial"/>
                <w:lang w:val="en-US"/>
              </w:rPr>
              <w:t>ms</w:t>
            </w:r>
          </w:p>
        </w:tc>
        <w:tc>
          <w:tcPr>
            <w:tcW w:w="3286" w:type="dxa"/>
            <w:gridSpan w:val="4"/>
            <w:tcBorders>
              <w:top w:val="single" w:sz="4" w:space="0" w:color="auto"/>
              <w:left w:val="single" w:sz="4" w:space="0" w:color="auto"/>
              <w:bottom w:val="single" w:sz="4" w:space="0" w:color="auto"/>
              <w:right w:val="single" w:sz="4" w:space="0" w:color="auto"/>
            </w:tcBorders>
          </w:tcPr>
          <w:p w14:paraId="6864814B" w14:textId="77777777" w:rsidR="00E338BE" w:rsidRPr="006F4D85" w:rsidRDefault="00E338BE" w:rsidP="005F30A6">
            <w:pPr>
              <w:pStyle w:val="TAC"/>
              <w:rPr>
                <w:rFonts w:eastAsia="Malgun Gothic"/>
                <w:szCs w:val="18"/>
              </w:rPr>
            </w:pPr>
            <w:r w:rsidRPr="006F4D85">
              <w:t>Not applicable</w:t>
            </w:r>
          </w:p>
        </w:tc>
      </w:tr>
      <w:tr w:rsidR="00E338BE" w:rsidRPr="006F4D85" w14:paraId="285F9407" w14:textId="77777777" w:rsidTr="005F30A6">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6FE21BD7" w14:textId="77777777" w:rsidR="00E338BE" w:rsidRPr="006F4D85" w:rsidRDefault="00E338BE" w:rsidP="005F30A6">
            <w:pPr>
              <w:pStyle w:val="TAL"/>
              <w:rPr>
                <w:rFonts w:eastAsia="Malgun Gothic"/>
                <w:szCs w:val="18"/>
              </w:rPr>
            </w:pPr>
            <w:r w:rsidRPr="006F4D85">
              <w:t>TRS configuration</w:t>
            </w:r>
          </w:p>
        </w:tc>
        <w:tc>
          <w:tcPr>
            <w:tcW w:w="1258" w:type="dxa"/>
            <w:tcBorders>
              <w:top w:val="single" w:sz="4" w:space="0" w:color="auto"/>
              <w:left w:val="single" w:sz="4" w:space="0" w:color="auto"/>
              <w:bottom w:val="single" w:sz="4" w:space="0" w:color="auto"/>
              <w:right w:val="single" w:sz="4" w:space="0" w:color="auto"/>
            </w:tcBorders>
          </w:tcPr>
          <w:p w14:paraId="50530D4D" w14:textId="77777777" w:rsidR="00E338BE" w:rsidRPr="006F4D85" w:rsidRDefault="00E338BE" w:rsidP="005F30A6">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1D32291A" w14:textId="77777777" w:rsidR="00E338BE" w:rsidRPr="006F4D85" w:rsidRDefault="00E338BE" w:rsidP="005F30A6">
            <w:pPr>
              <w:pStyle w:val="TAC"/>
              <w:rPr>
                <w:rFonts w:eastAsia="Malgun Gothic"/>
                <w:szCs w:val="18"/>
              </w:rPr>
            </w:pPr>
            <w:r w:rsidRPr="006F4D85">
              <w:t>TRS.2.1 TDD</w:t>
            </w:r>
          </w:p>
        </w:tc>
      </w:tr>
      <w:tr w:rsidR="00E338BE" w:rsidRPr="006F4D85" w14:paraId="78CC3E38" w14:textId="77777777" w:rsidTr="005F30A6">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75BE9241" w14:textId="77777777" w:rsidR="00E338BE" w:rsidRPr="006F4D85" w:rsidRDefault="00E338BE" w:rsidP="005F30A6">
            <w:pPr>
              <w:pStyle w:val="TAL"/>
              <w:rPr>
                <w:rFonts w:eastAsia="Malgun Gothic"/>
                <w:szCs w:val="18"/>
              </w:rPr>
            </w:pPr>
            <w:r w:rsidRPr="006F4D85">
              <w:t>TCI state</w:t>
            </w:r>
          </w:p>
        </w:tc>
        <w:tc>
          <w:tcPr>
            <w:tcW w:w="1258" w:type="dxa"/>
            <w:tcBorders>
              <w:top w:val="single" w:sz="4" w:space="0" w:color="auto"/>
              <w:left w:val="single" w:sz="4" w:space="0" w:color="auto"/>
              <w:bottom w:val="single" w:sz="4" w:space="0" w:color="auto"/>
              <w:right w:val="single" w:sz="4" w:space="0" w:color="auto"/>
            </w:tcBorders>
          </w:tcPr>
          <w:p w14:paraId="2AFDACEB" w14:textId="77777777" w:rsidR="00E338BE" w:rsidRPr="006F4D85" w:rsidRDefault="00E338BE" w:rsidP="005F30A6">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60DF7D06" w14:textId="77777777" w:rsidR="00E338BE" w:rsidRPr="006F4D85" w:rsidRDefault="00E338BE" w:rsidP="005F30A6">
            <w:pPr>
              <w:pStyle w:val="TAC"/>
              <w:rPr>
                <w:rFonts w:eastAsia="Malgun Gothic"/>
                <w:szCs w:val="18"/>
              </w:rPr>
            </w:pPr>
            <w:r w:rsidRPr="006F4D85">
              <w:t>TCI.State.0</w:t>
            </w:r>
          </w:p>
        </w:tc>
      </w:tr>
      <w:tr w:rsidR="00E338BE" w:rsidRPr="006F4D85" w14:paraId="559281F6"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4E7BF1E3" w14:textId="77777777" w:rsidR="00E338BE" w:rsidRPr="006F4D85" w:rsidRDefault="00E338BE" w:rsidP="005F30A6">
            <w:pPr>
              <w:pStyle w:val="TAL"/>
              <w:rPr>
                <w:rFonts w:cs="Arial"/>
                <w:lang w:val="en-US"/>
              </w:rPr>
            </w:pPr>
            <w:r w:rsidRPr="006F4D85">
              <w:rPr>
                <w:rFonts w:cs="Arial"/>
                <w:lang w:val="en-US"/>
              </w:rPr>
              <w:t xml:space="preserve">PDSCH Reference measurement channel </w:t>
            </w:r>
          </w:p>
        </w:tc>
        <w:tc>
          <w:tcPr>
            <w:tcW w:w="1258" w:type="dxa"/>
            <w:tcBorders>
              <w:top w:val="single" w:sz="4" w:space="0" w:color="auto"/>
              <w:left w:val="single" w:sz="4" w:space="0" w:color="auto"/>
              <w:bottom w:val="single" w:sz="4" w:space="0" w:color="auto"/>
              <w:right w:val="single" w:sz="4" w:space="0" w:color="auto"/>
            </w:tcBorders>
            <w:vAlign w:val="center"/>
          </w:tcPr>
          <w:p w14:paraId="03FB81F0" w14:textId="77777777" w:rsidR="00E338BE" w:rsidRPr="006F4D85" w:rsidRDefault="00E338BE" w:rsidP="005F30A6">
            <w:pPr>
              <w:pStyle w:val="TAC"/>
              <w:rPr>
                <w:rFonts w:cs="Arial"/>
                <w:lang w:val="en-US"/>
              </w:rPr>
            </w:pPr>
          </w:p>
        </w:tc>
        <w:tc>
          <w:tcPr>
            <w:tcW w:w="792" w:type="dxa"/>
            <w:tcBorders>
              <w:top w:val="single" w:sz="4" w:space="0" w:color="auto"/>
              <w:left w:val="single" w:sz="4" w:space="0" w:color="auto"/>
              <w:bottom w:val="single" w:sz="4" w:space="0" w:color="auto"/>
              <w:right w:val="single" w:sz="4" w:space="0" w:color="auto"/>
            </w:tcBorders>
            <w:vAlign w:val="center"/>
          </w:tcPr>
          <w:p w14:paraId="62B479F3" w14:textId="77777777" w:rsidR="00E338BE" w:rsidRPr="006F4D85" w:rsidRDefault="00E338BE" w:rsidP="005F30A6">
            <w:pPr>
              <w:pStyle w:val="TAC"/>
              <w:rPr>
                <w:rFonts w:cs="Arial"/>
                <w:lang w:val="en-US"/>
              </w:rPr>
            </w:pPr>
            <w:r w:rsidRPr="006F4D85">
              <w:rPr>
                <w:rFonts w:cs="Arial"/>
              </w:rPr>
              <w:t>SR.3.1 TDD</w:t>
            </w:r>
          </w:p>
        </w:tc>
        <w:tc>
          <w:tcPr>
            <w:tcW w:w="831" w:type="dxa"/>
            <w:tcBorders>
              <w:top w:val="single" w:sz="4" w:space="0" w:color="auto"/>
              <w:left w:val="single" w:sz="4" w:space="0" w:color="auto"/>
              <w:bottom w:val="single" w:sz="4" w:space="0" w:color="auto"/>
              <w:right w:val="single" w:sz="4" w:space="0" w:color="auto"/>
            </w:tcBorders>
            <w:vAlign w:val="center"/>
          </w:tcPr>
          <w:p w14:paraId="40B74E19" w14:textId="77777777" w:rsidR="00E338BE" w:rsidRPr="006F4D85" w:rsidRDefault="00E338BE" w:rsidP="005F30A6">
            <w:pPr>
              <w:pStyle w:val="TAC"/>
              <w:rPr>
                <w:rFonts w:cs="Arial"/>
                <w:lang w:val="en-US" w:eastAsia="ko-KR"/>
              </w:rPr>
            </w:pPr>
          </w:p>
        </w:tc>
        <w:tc>
          <w:tcPr>
            <w:tcW w:w="831" w:type="dxa"/>
            <w:tcBorders>
              <w:top w:val="single" w:sz="4" w:space="0" w:color="auto"/>
              <w:left w:val="single" w:sz="4" w:space="0" w:color="auto"/>
              <w:bottom w:val="single" w:sz="4" w:space="0" w:color="auto"/>
              <w:right w:val="single" w:sz="4" w:space="0" w:color="auto"/>
            </w:tcBorders>
            <w:vAlign w:val="center"/>
          </w:tcPr>
          <w:p w14:paraId="533BE15C" w14:textId="77777777" w:rsidR="00E338BE" w:rsidRPr="006F4D85" w:rsidRDefault="00E338BE" w:rsidP="005F30A6">
            <w:pPr>
              <w:pStyle w:val="TAC"/>
              <w:rPr>
                <w:rFonts w:cs="Arial"/>
                <w:lang w:val="en-US"/>
              </w:rPr>
            </w:pPr>
            <w:r w:rsidRPr="006F4D85">
              <w:rPr>
                <w:rFonts w:cs="Arial"/>
              </w:rPr>
              <w:t>SR.3.1 TDD</w:t>
            </w:r>
          </w:p>
        </w:tc>
        <w:tc>
          <w:tcPr>
            <w:tcW w:w="832" w:type="dxa"/>
            <w:tcBorders>
              <w:top w:val="single" w:sz="4" w:space="0" w:color="auto"/>
              <w:left w:val="single" w:sz="4" w:space="0" w:color="auto"/>
              <w:bottom w:val="single" w:sz="4" w:space="0" w:color="auto"/>
              <w:right w:val="single" w:sz="4" w:space="0" w:color="auto"/>
            </w:tcBorders>
            <w:vAlign w:val="center"/>
          </w:tcPr>
          <w:p w14:paraId="3B415CD1" w14:textId="77777777" w:rsidR="00E338BE" w:rsidRPr="006F4D85" w:rsidRDefault="00E338BE" w:rsidP="005F30A6">
            <w:pPr>
              <w:pStyle w:val="TAC"/>
              <w:rPr>
                <w:rFonts w:cs="Arial"/>
                <w:lang w:val="en-US" w:eastAsia="ko-KR"/>
              </w:rPr>
            </w:pPr>
          </w:p>
        </w:tc>
      </w:tr>
      <w:tr w:rsidR="00E338BE" w:rsidRPr="006F4D85" w14:paraId="1F888ACE"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70909182" w14:textId="77777777" w:rsidR="00E338BE" w:rsidRPr="006F4D85" w:rsidRDefault="00E338BE" w:rsidP="005F30A6">
            <w:pPr>
              <w:pStyle w:val="TAL"/>
              <w:rPr>
                <w:rFonts w:cs="Arial"/>
                <w:lang w:val="en-US"/>
              </w:rPr>
            </w:pPr>
            <w:r w:rsidRPr="006F4D85">
              <w:rPr>
                <w:rFonts w:cs="v5.0.0"/>
              </w:rPr>
              <w:t>RMSI CORESET Reference Channel</w:t>
            </w:r>
          </w:p>
        </w:tc>
        <w:tc>
          <w:tcPr>
            <w:tcW w:w="1258" w:type="dxa"/>
            <w:tcBorders>
              <w:top w:val="single" w:sz="4" w:space="0" w:color="auto"/>
              <w:left w:val="single" w:sz="4" w:space="0" w:color="auto"/>
              <w:bottom w:val="single" w:sz="4" w:space="0" w:color="auto"/>
              <w:right w:val="single" w:sz="4" w:space="0" w:color="auto"/>
            </w:tcBorders>
            <w:vAlign w:val="center"/>
          </w:tcPr>
          <w:p w14:paraId="752B0B94" w14:textId="77777777" w:rsidR="00E338BE" w:rsidRPr="006F4D85" w:rsidRDefault="00E338BE" w:rsidP="005F30A6">
            <w:pPr>
              <w:pStyle w:val="TAC"/>
              <w:rPr>
                <w:rFonts w:cs="Arial"/>
                <w:lang w:val="en-US"/>
              </w:rPr>
            </w:pPr>
          </w:p>
        </w:tc>
        <w:tc>
          <w:tcPr>
            <w:tcW w:w="792" w:type="dxa"/>
            <w:tcBorders>
              <w:top w:val="single" w:sz="4" w:space="0" w:color="auto"/>
              <w:left w:val="single" w:sz="4" w:space="0" w:color="auto"/>
              <w:bottom w:val="single" w:sz="4" w:space="0" w:color="auto"/>
              <w:right w:val="single" w:sz="4" w:space="0" w:color="auto"/>
            </w:tcBorders>
            <w:vAlign w:val="center"/>
          </w:tcPr>
          <w:p w14:paraId="0F682794" w14:textId="77777777" w:rsidR="00E338BE" w:rsidRPr="006F4D85" w:rsidRDefault="00E338BE" w:rsidP="005F30A6">
            <w:pPr>
              <w:pStyle w:val="TAC"/>
              <w:rPr>
                <w:rFonts w:cs="Arial"/>
              </w:rPr>
            </w:pPr>
            <w:r w:rsidRPr="006F4D85">
              <w:rPr>
                <w:rFonts w:cs="Arial"/>
              </w:rPr>
              <w:t>CR.3.1 TDD</w:t>
            </w:r>
            <w:r w:rsidRPr="006F4D85">
              <w:rPr>
                <w:rFonts w:cs="Arial"/>
                <w:lang w:val="en-US"/>
              </w:rPr>
              <w:t xml:space="preserve"> </w:t>
            </w:r>
          </w:p>
        </w:tc>
        <w:tc>
          <w:tcPr>
            <w:tcW w:w="831" w:type="dxa"/>
            <w:tcBorders>
              <w:top w:val="single" w:sz="4" w:space="0" w:color="auto"/>
              <w:left w:val="single" w:sz="4" w:space="0" w:color="auto"/>
              <w:bottom w:val="single" w:sz="4" w:space="0" w:color="auto"/>
              <w:right w:val="single" w:sz="4" w:space="0" w:color="auto"/>
            </w:tcBorders>
            <w:vAlign w:val="center"/>
          </w:tcPr>
          <w:p w14:paraId="29C30127" w14:textId="77777777" w:rsidR="00E338BE" w:rsidRPr="006F4D85" w:rsidRDefault="00E338BE" w:rsidP="005F30A6">
            <w:pPr>
              <w:pStyle w:val="TAC"/>
              <w:rPr>
                <w:rFonts w:cs="Arial"/>
                <w:lang w:val="en-US" w:eastAsia="ko-KR"/>
              </w:rPr>
            </w:pPr>
            <w:r w:rsidRPr="006F4D85">
              <w:rPr>
                <w:rFonts w:cs="Arial"/>
                <w:lang w:val="en-US"/>
              </w:rPr>
              <w:t>-</w:t>
            </w:r>
          </w:p>
        </w:tc>
        <w:tc>
          <w:tcPr>
            <w:tcW w:w="831" w:type="dxa"/>
            <w:tcBorders>
              <w:top w:val="single" w:sz="4" w:space="0" w:color="auto"/>
              <w:left w:val="single" w:sz="4" w:space="0" w:color="auto"/>
              <w:bottom w:val="single" w:sz="4" w:space="0" w:color="auto"/>
              <w:right w:val="single" w:sz="4" w:space="0" w:color="auto"/>
            </w:tcBorders>
            <w:vAlign w:val="center"/>
          </w:tcPr>
          <w:p w14:paraId="39100B56" w14:textId="77777777" w:rsidR="00E338BE" w:rsidRPr="006F4D85" w:rsidRDefault="00E338BE" w:rsidP="005F30A6">
            <w:pPr>
              <w:pStyle w:val="TAC"/>
              <w:rPr>
                <w:rFonts w:cs="Arial"/>
              </w:rPr>
            </w:pPr>
            <w:r w:rsidRPr="006F4D85">
              <w:rPr>
                <w:rFonts w:cs="Arial"/>
              </w:rPr>
              <w:t>CR.3.1 TDD</w:t>
            </w:r>
          </w:p>
        </w:tc>
        <w:tc>
          <w:tcPr>
            <w:tcW w:w="832" w:type="dxa"/>
            <w:tcBorders>
              <w:top w:val="single" w:sz="4" w:space="0" w:color="auto"/>
              <w:left w:val="single" w:sz="4" w:space="0" w:color="auto"/>
              <w:bottom w:val="single" w:sz="4" w:space="0" w:color="auto"/>
              <w:right w:val="single" w:sz="4" w:space="0" w:color="auto"/>
            </w:tcBorders>
            <w:vAlign w:val="center"/>
          </w:tcPr>
          <w:p w14:paraId="378FB7BC" w14:textId="77777777" w:rsidR="00E338BE" w:rsidRPr="006F4D85" w:rsidRDefault="00E338BE" w:rsidP="005F30A6">
            <w:pPr>
              <w:pStyle w:val="TAC"/>
              <w:rPr>
                <w:rFonts w:cs="Arial"/>
                <w:lang w:val="en-US" w:eastAsia="ko-KR"/>
              </w:rPr>
            </w:pPr>
            <w:r w:rsidRPr="006F4D85">
              <w:rPr>
                <w:rFonts w:cs="Arial"/>
                <w:lang w:val="en-US"/>
              </w:rPr>
              <w:t>-</w:t>
            </w:r>
          </w:p>
        </w:tc>
      </w:tr>
      <w:tr w:rsidR="00E338BE" w:rsidRPr="006F4D85" w14:paraId="12AF05A3"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5441BCB4" w14:textId="77777777" w:rsidR="00E338BE" w:rsidRPr="006F4D85" w:rsidRDefault="00E338BE" w:rsidP="005F30A6">
            <w:pPr>
              <w:pStyle w:val="TAL"/>
              <w:rPr>
                <w:rFonts w:cs="Arial"/>
                <w:lang w:val="da-DK"/>
              </w:rPr>
            </w:pPr>
            <w:r w:rsidRPr="006F4D85">
              <w:rPr>
                <w:rFonts w:cs="v5.0.0"/>
              </w:rPr>
              <w:t>Dedicated RMSI CORESET Reference Channel</w:t>
            </w:r>
          </w:p>
        </w:tc>
        <w:tc>
          <w:tcPr>
            <w:tcW w:w="1258" w:type="dxa"/>
            <w:tcBorders>
              <w:top w:val="single" w:sz="4" w:space="0" w:color="auto"/>
              <w:left w:val="single" w:sz="4" w:space="0" w:color="auto"/>
              <w:bottom w:val="single" w:sz="4" w:space="0" w:color="auto"/>
              <w:right w:val="single" w:sz="4" w:space="0" w:color="auto"/>
            </w:tcBorders>
            <w:vAlign w:val="center"/>
          </w:tcPr>
          <w:p w14:paraId="78F1243F" w14:textId="77777777" w:rsidR="00E338BE" w:rsidRPr="006F4D85" w:rsidRDefault="00E338BE" w:rsidP="005F30A6">
            <w:pPr>
              <w:pStyle w:val="TAC"/>
              <w:rPr>
                <w:rFonts w:cs="Arial"/>
                <w:lang w:val="da-DK"/>
              </w:rPr>
            </w:pPr>
          </w:p>
        </w:tc>
        <w:tc>
          <w:tcPr>
            <w:tcW w:w="792" w:type="dxa"/>
            <w:tcBorders>
              <w:top w:val="single" w:sz="4" w:space="0" w:color="auto"/>
              <w:left w:val="single" w:sz="4" w:space="0" w:color="auto"/>
              <w:bottom w:val="single" w:sz="4" w:space="0" w:color="auto"/>
              <w:right w:val="single" w:sz="4" w:space="0" w:color="auto"/>
            </w:tcBorders>
            <w:vAlign w:val="center"/>
          </w:tcPr>
          <w:p w14:paraId="56088371" w14:textId="77777777" w:rsidR="00E338BE" w:rsidRPr="006F4D85" w:rsidRDefault="00E338BE" w:rsidP="005F30A6">
            <w:pPr>
              <w:pStyle w:val="TAC"/>
              <w:rPr>
                <w:rFonts w:cs="Arial"/>
                <w:lang w:val="en-US" w:eastAsia="ko-KR"/>
              </w:rPr>
            </w:pPr>
            <w:r w:rsidRPr="006F4D85">
              <w:rPr>
                <w:rFonts w:cs="Arial"/>
              </w:rPr>
              <w:t>CCR.3.1 TDD</w:t>
            </w:r>
          </w:p>
        </w:tc>
        <w:tc>
          <w:tcPr>
            <w:tcW w:w="831" w:type="dxa"/>
            <w:tcBorders>
              <w:top w:val="single" w:sz="4" w:space="0" w:color="auto"/>
              <w:left w:val="single" w:sz="4" w:space="0" w:color="auto"/>
              <w:bottom w:val="single" w:sz="4" w:space="0" w:color="auto"/>
              <w:right w:val="single" w:sz="4" w:space="0" w:color="auto"/>
            </w:tcBorders>
            <w:vAlign w:val="center"/>
          </w:tcPr>
          <w:p w14:paraId="1FA757F3" w14:textId="77777777" w:rsidR="00E338BE" w:rsidRPr="006F4D85" w:rsidRDefault="00E338BE" w:rsidP="005F30A6">
            <w:pPr>
              <w:pStyle w:val="TAC"/>
              <w:rPr>
                <w:rFonts w:cs="Arial"/>
                <w:lang w:val="en-US"/>
              </w:rPr>
            </w:pPr>
            <w:r w:rsidRPr="006F4D85">
              <w:rPr>
                <w:rFonts w:cs="Arial"/>
                <w:lang w:val="en-US"/>
              </w:rPr>
              <w:t>-</w:t>
            </w:r>
          </w:p>
        </w:tc>
        <w:tc>
          <w:tcPr>
            <w:tcW w:w="831" w:type="dxa"/>
            <w:tcBorders>
              <w:top w:val="single" w:sz="4" w:space="0" w:color="auto"/>
              <w:left w:val="single" w:sz="4" w:space="0" w:color="auto"/>
              <w:bottom w:val="single" w:sz="4" w:space="0" w:color="auto"/>
              <w:right w:val="single" w:sz="4" w:space="0" w:color="auto"/>
            </w:tcBorders>
            <w:vAlign w:val="center"/>
          </w:tcPr>
          <w:p w14:paraId="71E5CD35" w14:textId="77777777" w:rsidR="00E338BE" w:rsidRPr="006F4D85" w:rsidRDefault="00E338BE" w:rsidP="005F30A6">
            <w:pPr>
              <w:pStyle w:val="TAC"/>
              <w:rPr>
                <w:rFonts w:cs="Arial"/>
                <w:lang w:val="en-US" w:eastAsia="ko-KR"/>
              </w:rPr>
            </w:pPr>
            <w:r w:rsidRPr="006F4D85">
              <w:rPr>
                <w:rFonts w:cs="Arial"/>
              </w:rPr>
              <w:t>CCR.3.1 TDD</w:t>
            </w:r>
          </w:p>
        </w:tc>
        <w:tc>
          <w:tcPr>
            <w:tcW w:w="832" w:type="dxa"/>
            <w:tcBorders>
              <w:top w:val="single" w:sz="4" w:space="0" w:color="auto"/>
              <w:left w:val="single" w:sz="4" w:space="0" w:color="auto"/>
              <w:bottom w:val="single" w:sz="4" w:space="0" w:color="auto"/>
              <w:right w:val="single" w:sz="4" w:space="0" w:color="auto"/>
            </w:tcBorders>
            <w:vAlign w:val="center"/>
          </w:tcPr>
          <w:p w14:paraId="17FE527B" w14:textId="77777777" w:rsidR="00E338BE" w:rsidRPr="006F4D85" w:rsidRDefault="00E338BE" w:rsidP="005F30A6">
            <w:pPr>
              <w:pStyle w:val="TAC"/>
              <w:rPr>
                <w:rFonts w:cs="Arial"/>
                <w:lang w:val="en-US"/>
              </w:rPr>
            </w:pPr>
            <w:r w:rsidRPr="006F4D85">
              <w:rPr>
                <w:rFonts w:cs="Arial"/>
                <w:lang w:val="en-US"/>
              </w:rPr>
              <w:t>-</w:t>
            </w:r>
          </w:p>
        </w:tc>
      </w:tr>
      <w:tr w:rsidR="00E338BE" w:rsidRPr="006F4D85" w14:paraId="337BE920"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5F780698" w14:textId="77777777" w:rsidR="00E338BE" w:rsidRPr="006F4D85" w:rsidRDefault="00E338BE" w:rsidP="005F30A6">
            <w:pPr>
              <w:pStyle w:val="TAL"/>
              <w:rPr>
                <w:rFonts w:cs="v5.0.0"/>
              </w:rPr>
            </w:pPr>
            <w:r w:rsidRPr="006F4D85">
              <w:rPr>
                <w:rFonts w:cs="Arial"/>
                <w:lang w:val="da-DK"/>
              </w:rPr>
              <w:t>OCNG Patterns</w:t>
            </w:r>
          </w:p>
        </w:tc>
        <w:tc>
          <w:tcPr>
            <w:tcW w:w="1258" w:type="dxa"/>
            <w:tcBorders>
              <w:top w:val="single" w:sz="4" w:space="0" w:color="auto"/>
              <w:left w:val="single" w:sz="4" w:space="0" w:color="auto"/>
              <w:bottom w:val="single" w:sz="4" w:space="0" w:color="auto"/>
              <w:right w:val="single" w:sz="4" w:space="0" w:color="auto"/>
            </w:tcBorders>
            <w:vAlign w:val="center"/>
          </w:tcPr>
          <w:p w14:paraId="1AA1E0E5" w14:textId="77777777" w:rsidR="00E338BE" w:rsidRPr="006F4D85" w:rsidRDefault="00E338BE" w:rsidP="005F30A6">
            <w:pPr>
              <w:pStyle w:val="TAC"/>
              <w:rPr>
                <w:rFonts w:cs="Arial"/>
                <w:lang w:val="da-DK"/>
              </w:rPr>
            </w:pPr>
          </w:p>
        </w:tc>
        <w:tc>
          <w:tcPr>
            <w:tcW w:w="792" w:type="dxa"/>
            <w:tcBorders>
              <w:top w:val="single" w:sz="4" w:space="0" w:color="auto"/>
              <w:left w:val="single" w:sz="4" w:space="0" w:color="auto"/>
              <w:bottom w:val="single" w:sz="4" w:space="0" w:color="auto"/>
              <w:right w:val="single" w:sz="4" w:space="0" w:color="auto"/>
            </w:tcBorders>
            <w:vAlign w:val="center"/>
          </w:tcPr>
          <w:p w14:paraId="4F3D6557" w14:textId="77777777" w:rsidR="00E338BE" w:rsidRPr="006F4D85" w:rsidRDefault="00E338BE" w:rsidP="005F30A6">
            <w:pPr>
              <w:pStyle w:val="TAC"/>
              <w:rPr>
                <w:rFonts w:cs="Arial"/>
              </w:rPr>
            </w:pPr>
            <w:r w:rsidRPr="006F4D85">
              <w:rPr>
                <w:rFonts w:eastAsia="Malgun Gothic"/>
                <w:szCs w:val="18"/>
              </w:rPr>
              <w:t>OP.1</w:t>
            </w:r>
            <w:r w:rsidRPr="006F4D85">
              <w:rPr>
                <w:rFonts w:cs="Arial"/>
                <w:lang w:val="en-US"/>
              </w:rPr>
              <w:t xml:space="preserve"> </w:t>
            </w:r>
          </w:p>
        </w:tc>
        <w:tc>
          <w:tcPr>
            <w:tcW w:w="831" w:type="dxa"/>
            <w:tcBorders>
              <w:top w:val="single" w:sz="4" w:space="0" w:color="auto"/>
              <w:left w:val="single" w:sz="4" w:space="0" w:color="auto"/>
              <w:bottom w:val="single" w:sz="4" w:space="0" w:color="auto"/>
              <w:right w:val="single" w:sz="4" w:space="0" w:color="auto"/>
            </w:tcBorders>
            <w:vAlign w:val="center"/>
          </w:tcPr>
          <w:p w14:paraId="0165A4A2" w14:textId="77777777" w:rsidR="00E338BE" w:rsidRPr="006F4D85" w:rsidRDefault="00E338BE" w:rsidP="005F30A6">
            <w:pPr>
              <w:pStyle w:val="TAC"/>
              <w:rPr>
                <w:rFonts w:cs="Arial"/>
                <w:lang w:val="en-US"/>
              </w:rPr>
            </w:pPr>
            <w:r w:rsidRPr="006F4D85">
              <w:rPr>
                <w:rFonts w:eastAsia="Malgun Gothic"/>
                <w:szCs w:val="18"/>
              </w:rPr>
              <w:t>OP.1</w:t>
            </w:r>
            <w:r w:rsidRPr="006F4D85">
              <w:rPr>
                <w:rFonts w:cs="Arial"/>
                <w:lang w:val="en-US"/>
              </w:rPr>
              <w:t xml:space="preserve"> </w:t>
            </w:r>
          </w:p>
        </w:tc>
        <w:tc>
          <w:tcPr>
            <w:tcW w:w="831" w:type="dxa"/>
            <w:tcBorders>
              <w:top w:val="single" w:sz="4" w:space="0" w:color="auto"/>
              <w:left w:val="single" w:sz="4" w:space="0" w:color="auto"/>
              <w:bottom w:val="single" w:sz="4" w:space="0" w:color="auto"/>
              <w:right w:val="single" w:sz="4" w:space="0" w:color="auto"/>
            </w:tcBorders>
            <w:vAlign w:val="center"/>
          </w:tcPr>
          <w:p w14:paraId="33698F27" w14:textId="77777777" w:rsidR="00E338BE" w:rsidRPr="006F4D85" w:rsidRDefault="00E338BE" w:rsidP="005F30A6">
            <w:pPr>
              <w:pStyle w:val="TAC"/>
              <w:rPr>
                <w:rFonts w:cs="Arial"/>
              </w:rPr>
            </w:pPr>
            <w:r w:rsidRPr="006F4D85">
              <w:rPr>
                <w:rFonts w:eastAsia="Malgun Gothic"/>
                <w:szCs w:val="18"/>
              </w:rPr>
              <w:t>OP.1</w:t>
            </w:r>
          </w:p>
        </w:tc>
        <w:tc>
          <w:tcPr>
            <w:tcW w:w="832" w:type="dxa"/>
            <w:tcBorders>
              <w:top w:val="single" w:sz="4" w:space="0" w:color="auto"/>
              <w:left w:val="single" w:sz="4" w:space="0" w:color="auto"/>
              <w:bottom w:val="single" w:sz="4" w:space="0" w:color="auto"/>
              <w:right w:val="single" w:sz="4" w:space="0" w:color="auto"/>
            </w:tcBorders>
            <w:vAlign w:val="center"/>
          </w:tcPr>
          <w:p w14:paraId="73A59CC3" w14:textId="77777777" w:rsidR="00E338BE" w:rsidRPr="006F4D85" w:rsidRDefault="00E338BE" w:rsidP="005F30A6">
            <w:pPr>
              <w:pStyle w:val="TAC"/>
              <w:rPr>
                <w:rFonts w:cs="Arial"/>
                <w:lang w:val="en-US"/>
              </w:rPr>
            </w:pPr>
            <w:r w:rsidRPr="006F4D85">
              <w:rPr>
                <w:rFonts w:eastAsia="Malgun Gothic"/>
                <w:szCs w:val="18"/>
              </w:rPr>
              <w:t>OP.1</w:t>
            </w:r>
            <w:r w:rsidRPr="006F4D85">
              <w:rPr>
                <w:rFonts w:cs="Arial"/>
                <w:lang w:val="en-US"/>
              </w:rPr>
              <w:t xml:space="preserve"> </w:t>
            </w:r>
          </w:p>
        </w:tc>
      </w:tr>
      <w:tr w:rsidR="00E338BE" w:rsidRPr="006F4D85" w14:paraId="5B65BB63"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33AB51A9" w14:textId="77777777" w:rsidR="00E338BE" w:rsidRPr="006F4D85" w:rsidRDefault="00E338BE" w:rsidP="005F30A6">
            <w:pPr>
              <w:pStyle w:val="TAL"/>
              <w:rPr>
                <w:rFonts w:cs="Arial"/>
                <w:lang w:val="da-DK" w:eastAsia="ko-KR"/>
              </w:rPr>
            </w:pPr>
            <w:r w:rsidRPr="006F4D85">
              <w:rPr>
                <w:rFonts w:cs="Arial"/>
                <w:lang w:val="da-DK" w:eastAsia="ko-KR"/>
              </w:rPr>
              <w:t>SMTC configuration</w:t>
            </w:r>
          </w:p>
        </w:tc>
        <w:tc>
          <w:tcPr>
            <w:tcW w:w="1258" w:type="dxa"/>
            <w:tcBorders>
              <w:top w:val="single" w:sz="4" w:space="0" w:color="auto"/>
              <w:left w:val="single" w:sz="4" w:space="0" w:color="auto"/>
              <w:bottom w:val="single" w:sz="4" w:space="0" w:color="auto"/>
              <w:right w:val="single" w:sz="4" w:space="0" w:color="auto"/>
            </w:tcBorders>
            <w:vAlign w:val="center"/>
          </w:tcPr>
          <w:p w14:paraId="4E687C7D" w14:textId="77777777" w:rsidR="00E338BE" w:rsidRPr="006F4D85" w:rsidRDefault="00E338BE" w:rsidP="005F30A6">
            <w:pPr>
              <w:pStyle w:val="TAC"/>
              <w:rPr>
                <w:rFonts w:cs="Arial"/>
                <w:lang w:val="da-DK"/>
              </w:rPr>
            </w:pPr>
          </w:p>
        </w:tc>
        <w:tc>
          <w:tcPr>
            <w:tcW w:w="3286" w:type="dxa"/>
            <w:gridSpan w:val="4"/>
            <w:tcBorders>
              <w:top w:val="single" w:sz="4" w:space="0" w:color="auto"/>
              <w:left w:val="single" w:sz="4" w:space="0" w:color="auto"/>
              <w:bottom w:val="single" w:sz="4" w:space="0" w:color="auto"/>
              <w:right w:val="single" w:sz="4" w:space="0" w:color="auto"/>
            </w:tcBorders>
            <w:vAlign w:val="center"/>
          </w:tcPr>
          <w:p w14:paraId="197C94D0" w14:textId="77777777" w:rsidR="00E338BE" w:rsidRPr="006F4D85" w:rsidRDefault="00E338BE" w:rsidP="005F30A6">
            <w:pPr>
              <w:pStyle w:val="TAC"/>
              <w:rPr>
                <w:rFonts w:cs="Arial"/>
                <w:lang w:eastAsia="ko-KR"/>
              </w:rPr>
            </w:pPr>
            <w:r w:rsidRPr="006F4D85">
              <w:rPr>
                <w:rFonts w:cs="Arial"/>
                <w:lang w:eastAsia="ko-KR"/>
              </w:rPr>
              <w:t>SMTC.1</w:t>
            </w:r>
          </w:p>
        </w:tc>
      </w:tr>
      <w:tr w:rsidR="00E338BE" w:rsidRPr="006F4D85" w14:paraId="23C97B71"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68D2BE46" w14:textId="77777777" w:rsidR="00E338BE" w:rsidRPr="006F4D85" w:rsidRDefault="00E338BE" w:rsidP="005F30A6">
            <w:pPr>
              <w:pStyle w:val="TAL"/>
              <w:rPr>
                <w:rFonts w:cs="v5.0.0"/>
              </w:rPr>
            </w:pPr>
            <w:r w:rsidRPr="006F4D85">
              <w:rPr>
                <w:rFonts w:cs="Arial"/>
                <w:lang w:val="da-DK"/>
              </w:rPr>
              <w:t>SSB configuration</w:t>
            </w:r>
          </w:p>
        </w:tc>
        <w:tc>
          <w:tcPr>
            <w:tcW w:w="1258" w:type="dxa"/>
            <w:tcBorders>
              <w:top w:val="single" w:sz="4" w:space="0" w:color="auto"/>
              <w:left w:val="single" w:sz="4" w:space="0" w:color="auto"/>
              <w:bottom w:val="single" w:sz="4" w:space="0" w:color="auto"/>
              <w:right w:val="single" w:sz="4" w:space="0" w:color="auto"/>
            </w:tcBorders>
            <w:vAlign w:val="center"/>
          </w:tcPr>
          <w:p w14:paraId="77DA6030" w14:textId="77777777" w:rsidR="00E338BE" w:rsidRPr="006F4D85" w:rsidRDefault="00E338BE" w:rsidP="005F30A6">
            <w:pPr>
              <w:pStyle w:val="TAC"/>
              <w:rPr>
                <w:rFonts w:cs="Arial"/>
                <w:lang w:val="da-DK"/>
              </w:rPr>
            </w:pPr>
          </w:p>
        </w:tc>
        <w:tc>
          <w:tcPr>
            <w:tcW w:w="792" w:type="dxa"/>
            <w:tcBorders>
              <w:top w:val="single" w:sz="4" w:space="0" w:color="auto"/>
              <w:left w:val="single" w:sz="4" w:space="0" w:color="auto"/>
              <w:bottom w:val="single" w:sz="4" w:space="0" w:color="auto"/>
              <w:right w:val="single" w:sz="4" w:space="0" w:color="auto"/>
            </w:tcBorders>
            <w:vAlign w:val="center"/>
          </w:tcPr>
          <w:p w14:paraId="0FA90CB3" w14:textId="77777777" w:rsidR="00E338BE" w:rsidRPr="006F4D85" w:rsidRDefault="00E338BE" w:rsidP="005F30A6">
            <w:pPr>
              <w:pStyle w:val="TAC"/>
              <w:rPr>
                <w:rFonts w:cs="Arial"/>
              </w:rPr>
            </w:pPr>
            <w:r w:rsidRPr="006F4D85">
              <w:rPr>
                <w:rFonts w:cs="Arial"/>
              </w:rPr>
              <w:t xml:space="preserve">SSB.1 FR2 </w:t>
            </w:r>
          </w:p>
        </w:tc>
        <w:tc>
          <w:tcPr>
            <w:tcW w:w="831" w:type="dxa"/>
            <w:tcBorders>
              <w:top w:val="single" w:sz="4" w:space="0" w:color="auto"/>
              <w:left w:val="single" w:sz="4" w:space="0" w:color="auto"/>
              <w:bottom w:val="single" w:sz="4" w:space="0" w:color="auto"/>
              <w:right w:val="single" w:sz="4" w:space="0" w:color="auto"/>
            </w:tcBorders>
            <w:vAlign w:val="center"/>
          </w:tcPr>
          <w:p w14:paraId="6358DADC" w14:textId="77777777" w:rsidR="00E338BE" w:rsidRPr="006F4D85" w:rsidRDefault="00E338BE" w:rsidP="005F30A6">
            <w:pPr>
              <w:pStyle w:val="TAC"/>
              <w:rPr>
                <w:rFonts w:cs="Arial"/>
                <w:lang w:val="en-US"/>
              </w:rPr>
            </w:pPr>
            <w:r w:rsidRPr="006F4D85">
              <w:rPr>
                <w:rFonts w:cs="Arial"/>
              </w:rPr>
              <w:t>SSB.1 FR2</w:t>
            </w:r>
          </w:p>
        </w:tc>
        <w:tc>
          <w:tcPr>
            <w:tcW w:w="831" w:type="dxa"/>
            <w:tcBorders>
              <w:top w:val="single" w:sz="4" w:space="0" w:color="auto"/>
              <w:left w:val="single" w:sz="4" w:space="0" w:color="auto"/>
              <w:bottom w:val="single" w:sz="4" w:space="0" w:color="auto"/>
              <w:right w:val="single" w:sz="4" w:space="0" w:color="auto"/>
            </w:tcBorders>
            <w:vAlign w:val="center"/>
          </w:tcPr>
          <w:p w14:paraId="62D10DB9" w14:textId="77777777" w:rsidR="00E338BE" w:rsidRPr="006F4D85" w:rsidRDefault="00E338BE" w:rsidP="005F30A6">
            <w:pPr>
              <w:pStyle w:val="TAC"/>
              <w:rPr>
                <w:rFonts w:cs="Arial"/>
              </w:rPr>
            </w:pPr>
            <w:r w:rsidRPr="006F4D85">
              <w:rPr>
                <w:rFonts w:cs="Arial"/>
              </w:rPr>
              <w:t>SSB.1 FR2</w:t>
            </w:r>
          </w:p>
        </w:tc>
        <w:tc>
          <w:tcPr>
            <w:tcW w:w="832" w:type="dxa"/>
            <w:tcBorders>
              <w:top w:val="single" w:sz="4" w:space="0" w:color="auto"/>
              <w:left w:val="single" w:sz="4" w:space="0" w:color="auto"/>
              <w:bottom w:val="single" w:sz="4" w:space="0" w:color="auto"/>
              <w:right w:val="single" w:sz="4" w:space="0" w:color="auto"/>
            </w:tcBorders>
            <w:vAlign w:val="center"/>
          </w:tcPr>
          <w:p w14:paraId="09087051" w14:textId="77777777" w:rsidR="00E338BE" w:rsidRPr="006F4D85" w:rsidRDefault="00E338BE" w:rsidP="005F30A6">
            <w:pPr>
              <w:pStyle w:val="TAC"/>
              <w:rPr>
                <w:rFonts w:cs="Arial"/>
                <w:lang w:val="en-US"/>
              </w:rPr>
            </w:pPr>
            <w:r w:rsidRPr="006F4D85">
              <w:rPr>
                <w:rFonts w:cs="Arial"/>
              </w:rPr>
              <w:t>SSB.1 FR2</w:t>
            </w:r>
          </w:p>
        </w:tc>
      </w:tr>
      <w:tr w:rsidR="00E338BE" w:rsidRPr="006F4D85" w14:paraId="138D3E11"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03915161" w14:textId="77777777" w:rsidR="00E338BE" w:rsidRPr="006F4D85" w:rsidRDefault="00E338BE" w:rsidP="005F30A6">
            <w:pPr>
              <w:pStyle w:val="TAL"/>
              <w:rPr>
                <w:rFonts w:cs="Arial"/>
                <w:lang w:val="da-DK"/>
              </w:rPr>
            </w:pPr>
            <w:r w:rsidRPr="006F4D85">
              <w:rPr>
                <w:rFonts w:cs="Arial"/>
                <w:lang w:val="da-DK"/>
              </w:rPr>
              <w:t>PDSCH/PDCCH subcarrier spacing</w:t>
            </w:r>
          </w:p>
        </w:tc>
        <w:tc>
          <w:tcPr>
            <w:tcW w:w="1258" w:type="dxa"/>
            <w:tcBorders>
              <w:top w:val="single" w:sz="4" w:space="0" w:color="auto"/>
              <w:left w:val="single" w:sz="4" w:space="0" w:color="auto"/>
              <w:bottom w:val="single" w:sz="4" w:space="0" w:color="auto"/>
              <w:right w:val="single" w:sz="4" w:space="0" w:color="auto"/>
            </w:tcBorders>
            <w:vAlign w:val="center"/>
          </w:tcPr>
          <w:p w14:paraId="78EBB9F8" w14:textId="77777777" w:rsidR="00E338BE" w:rsidRPr="006F4D85" w:rsidRDefault="00E338BE" w:rsidP="005F30A6">
            <w:pPr>
              <w:pStyle w:val="TAC"/>
              <w:rPr>
                <w:rFonts w:cs="Arial"/>
                <w:lang w:val="da-DK"/>
              </w:rPr>
            </w:pPr>
            <w:r w:rsidRPr="006F4D85">
              <w:rPr>
                <w:rFonts w:cs="Arial"/>
                <w:lang w:val="da-DK"/>
              </w:rPr>
              <w:t>kHz</w:t>
            </w:r>
          </w:p>
        </w:tc>
        <w:tc>
          <w:tcPr>
            <w:tcW w:w="792" w:type="dxa"/>
            <w:tcBorders>
              <w:top w:val="single" w:sz="4" w:space="0" w:color="auto"/>
              <w:left w:val="single" w:sz="4" w:space="0" w:color="auto"/>
              <w:bottom w:val="single" w:sz="4" w:space="0" w:color="auto"/>
              <w:right w:val="single" w:sz="4" w:space="0" w:color="auto"/>
            </w:tcBorders>
            <w:vAlign w:val="center"/>
          </w:tcPr>
          <w:p w14:paraId="064A6718" w14:textId="77777777" w:rsidR="00E338BE" w:rsidRPr="006F4D85" w:rsidRDefault="00E338BE" w:rsidP="005F30A6">
            <w:pPr>
              <w:pStyle w:val="TAC"/>
              <w:rPr>
                <w:rFonts w:cs="Arial"/>
              </w:rPr>
            </w:pPr>
            <w:r w:rsidRPr="006F4D85">
              <w:rPr>
                <w:rFonts w:cs="Arial"/>
                <w:lang w:val="en-US"/>
              </w:rPr>
              <w:t xml:space="preserve">120 </w:t>
            </w:r>
          </w:p>
        </w:tc>
        <w:tc>
          <w:tcPr>
            <w:tcW w:w="831" w:type="dxa"/>
            <w:tcBorders>
              <w:top w:val="single" w:sz="4" w:space="0" w:color="auto"/>
              <w:left w:val="single" w:sz="4" w:space="0" w:color="auto"/>
              <w:bottom w:val="single" w:sz="4" w:space="0" w:color="auto"/>
              <w:right w:val="single" w:sz="4" w:space="0" w:color="auto"/>
            </w:tcBorders>
            <w:vAlign w:val="center"/>
          </w:tcPr>
          <w:p w14:paraId="6F61AAE7" w14:textId="77777777" w:rsidR="00E338BE" w:rsidRPr="006F4D85" w:rsidRDefault="00E338BE" w:rsidP="005F30A6">
            <w:pPr>
              <w:pStyle w:val="TAC"/>
              <w:rPr>
                <w:rFonts w:cs="Arial"/>
              </w:rPr>
            </w:pPr>
            <w:r w:rsidRPr="006F4D85">
              <w:rPr>
                <w:rFonts w:cs="Arial"/>
                <w:lang w:val="en-US"/>
              </w:rPr>
              <w:t xml:space="preserve">120 </w:t>
            </w:r>
          </w:p>
        </w:tc>
        <w:tc>
          <w:tcPr>
            <w:tcW w:w="831" w:type="dxa"/>
            <w:tcBorders>
              <w:top w:val="single" w:sz="4" w:space="0" w:color="auto"/>
              <w:left w:val="single" w:sz="4" w:space="0" w:color="auto"/>
              <w:bottom w:val="single" w:sz="4" w:space="0" w:color="auto"/>
              <w:right w:val="single" w:sz="4" w:space="0" w:color="auto"/>
            </w:tcBorders>
            <w:vAlign w:val="center"/>
          </w:tcPr>
          <w:p w14:paraId="10E6600C" w14:textId="77777777" w:rsidR="00E338BE" w:rsidRPr="006F4D85" w:rsidRDefault="00E338BE" w:rsidP="005F30A6">
            <w:pPr>
              <w:pStyle w:val="TAC"/>
              <w:rPr>
                <w:rFonts w:cs="Arial"/>
              </w:rPr>
            </w:pPr>
            <w:r w:rsidRPr="006F4D85">
              <w:rPr>
                <w:rFonts w:cs="Arial"/>
                <w:lang w:val="en-US"/>
              </w:rPr>
              <w:t xml:space="preserve">120 </w:t>
            </w:r>
          </w:p>
        </w:tc>
        <w:tc>
          <w:tcPr>
            <w:tcW w:w="832" w:type="dxa"/>
            <w:tcBorders>
              <w:top w:val="single" w:sz="4" w:space="0" w:color="auto"/>
              <w:left w:val="single" w:sz="4" w:space="0" w:color="auto"/>
              <w:bottom w:val="single" w:sz="4" w:space="0" w:color="auto"/>
              <w:right w:val="single" w:sz="4" w:space="0" w:color="auto"/>
            </w:tcBorders>
            <w:vAlign w:val="center"/>
          </w:tcPr>
          <w:p w14:paraId="70FF7736" w14:textId="77777777" w:rsidR="00E338BE" w:rsidRPr="006F4D85" w:rsidRDefault="00E338BE" w:rsidP="005F30A6">
            <w:pPr>
              <w:pStyle w:val="TAC"/>
              <w:rPr>
                <w:rFonts w:cs="Arial"/>
              </w:rPr>
            </w:pPr>
            <w:r w:rsidRPr="006F4D85">
              <w:rPr>
                <w:rFonts w:cs="Arial"/>
                <w:lang w:val="en-US"/>
              </w:rPr>
              <w:t xml:space="preserve">120 </w:t>
            </w:r>
          </w:p>
        </w:tc>
      </w:tr>
      <w:tr w:rsidR="00E338BE" w:rsidRPr="006F4D85" w14:paraId="40D70156"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2C92D7EF" w14:textId="77777777" w:rsidR="00E338BE" w:rsidRPr="006F4D85" w:rsidRDefault="00E338BE" w:rsidP="005F30A6">
            <w:pPr>
              <w:pStyle w:val="TAL"/>
              <w:rPr>
                <w:rFonts w:cs="Arial"/>
                <w:lang w:val="da-DK"/>
              </w:rPr>
            </w:pPr>
            <w:r w:rsidRPr="006F4D85">
              <w:rPr>
                <w:rFonts w:cs="Arial"/>
                <w:lang w:val="da-DK" w:eastAsia="ko-KR"/>
              </w:rPr>
              <w:t>SS-RSSI-Measurement</w:t>
            </w:r>
          </w:p>
        </w:tc>
        <w:tc>
          <w:tcPr>
            <w:tcW w:w="1258" w:type="dxa"/>
            <w:tcBorders>
              <w:top w:val="single" w:sz="4" w:space="0" w:color="auto"/>
              <w:left w:val="single" w:sz="4" w:space="0" w:color="auto"/>
              <w:bottom w:val="single" w:sz="4" w:space="0" w:color="auto"/>
              <w:right w:val="single" w:sz="4" w:space="0" w:color="auto"/>
            </w:tcBorders>
            <w:vAlign w:val="center"/>
          </w:tcPr>
          <w:p w14:paraId="1872C9C9" w14:textId="77777777" w:rsidR="00E338BE" w:rsidRPr="006F4D85" w:rsidRDefault="00E338BE" w:rsidP="005F30A6">
            <w:pPr>
              <w:pStyle w:val="TAC"/>
              <w:rPr>
                <w:rFonts w:cs="Arial"/>
                <w:lang w:val="da-DK"/>
              </w:rPr>
            </w:pPr>
          </w:p>
        </w:tc>
        <w:tc>
          <w:tcPr>
            <w:tcW w:w="3286" w:type="dxa"/>
            <w:gridSpan w:val="4"/>
            <w:tcBorders>
              <w:top w:val="single" w:sz="4" w:space="0" w:color="auto"/>
              <w:left w:val="single" w:sz="4" w:space="0" w:color="auto"/>
              <w:bottom w:val="single" w:sz="4" w:space="0" w:color="auto"/>
              <w:right w:val="single" w:sz="4" w:space="0" w:color="auto"/>
            </w:tcBorders>
            <w:vAlign w:val="center"/>
          </w:tcPr>
          <w:p w14:paraId="06B3F552" w14:textId="77777777" w:rsidR="00E338BE" w:rsidRPr="006F4D85" w:rsidRDefault="00E338BE" w:rsidP="005F30A6">
            <w:pPr>
              <w:pStyle w:val="TAC"/>
              <w:rPr>
                <w:rFonts w:cs="Arial"/>
                <w:lang w:val="en-US"/>
              </w:rPr>
            </w:pPr>
            <w:r w:rsidRPr="006F4D85">
              <w:rPr>
                <w:rFonts w:cs="Arial"/>
                <w:lang w:val="en-US"/>
              </w:rPr>
              <w:t>Not Applicable</w:t>
            </w:r>
          </w:p>
        </w:tc>
      </w:tr>
      <w:tr w:rsidR="00E338BE" w:rsidRPr="006F4D85" w14:paraId="0F8CB6FC"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hideMark/>
          </w:tcPr>
          <w:p w14:paraId="135B2313" w14:textId="77777777" w:rsidR="00E338BE" w:rsidRPr="006F4D85" w:rsidRDefault="00E338BE" w:rsidP="005F30A6">
            <w:pPr>
              <w:pStyle w:val="TAL"/>
              <w:rPr>
                <w:rFonts w:cs="Arial"/>
                <w:lang w:val="en-US"/>
              </w:rPr>
            </w:pPr>
            <w:r w:rsidRPr="006F4D85">
              <w:rPr>
                <w:rFonts w:cs="Arial"/>
                <w:szCs w:val="18"/>
              </w:rPr>
              <w:t>EPRE ratio of PSS to SSS</w:t>
            </w:r>
          </w:p>
        </w:tc>
        <w:tc>
          <w:tcPr>
            <w:tcW w:w="1258" w:type="dxa"/>
            <w:vMerge w:val="restart"/>
            <w:tcBorders>
              <w:top w:val="single" w:sz="4" w:space="0" w:color="auto"/>
              <w:left w:val="single" w:sz="4" w:space="0" w:color="auto"/>
              <w:bottom w:val="single" w:sz="4" w:space="0" w:color="auto"/>
              <w:right w:val="single" w:sz="4" w:space="0" w:color="auto"/>
            </w:tcBorders>
            <w:vAlign w:val="center"/>
            <w:hideMark/>
          </w:tcPr>
          <w:p w14:paraId="2A5D59C9" w14:textId="77777777" w:rsidR="00E338BE" w:rsidRPr="006F4D85" w:rsidRDefault="00E338BE" w:rsidP="005F30A6">
            <w:pPr>
              <w:pStyle w:val="TAC"/>
              <w:rPr>
                <w:rFonts w:cs="Arial"/>
                <w:lang w:val="en-US"/>
              </w:rPr>
            </w:pPr>
            <w:r w:rsidRPr="006F4D85">
              <w:rPr>
                <w:rFonts w:cs="Arial"/>
                <w:lang w:val="en-US"/>
              </w:rPr>
              <w:t>dB</w:t>
            </w:r>
          </w:p>
        </w:tc>
        <w:tc>
          <w:tcPr>
            <w:tcW w:w="792" w:type="dxa"/>
            <w:vMerge w:val="restart"/>
            <w:tcBorders>
              <w:top w:val="single" w:sz="4" w:space="0" w:color="auto"/>
              <w:left w:val="single" w:sz="4" w:space="0" w:color="auto"/>
              <w:bottom w:val="single" w:sz="4" w:space="0" w:color="auto"/>
              <w:right w:val="single" w:sz="4" w:space="0" w:color="auto"/>
            </w:tcBorders>
            <w:vAlign w:val="center"/>
            <w:hideMark/>
          </w:tcPr>
          <w:p w14:paraId="5A4A2B3E" w14:textId="77777777" w:rsidR="00E338BE" w:rsidRPr="006F4D85" w:rsidRDefault="00E338BE" w:rsidP="005F30A6">
            <w:pPr>
              <w:pStyle w:val="TAC"/>
              <w:rPr>
                <w:rFonts w:cs="Arial"/>
                <w:lang w:val="en-US"/>
              </w:rPr>
            </w:pPr>
            <w:r w:rsidRPr="006F4D85">
              <w:rPr>
                <w:rFonts w:cs="Arial"/>
                <w:lang w:val="en-US"/>
              </w:rPr>
              <w:t>0</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6A69BE57" w14:textId="77777777" w:rsidR="00E338BE" w:rsidRPr="006F4D85" w:rsidRDefault="00E338BE" w:rsidP="005F30A6">
            <w:pPr>
              <w:pStyle w:val="TAC"/>
              <w:rPr>
                <w:rFonts w:cs="Arial"/>
                <w:lang w:val="en-US"/>
              </w:rPr>
            </w:pPr>
            <w:r w:rsidRPr="006F4D85">
              <w:rPr>
                <w:rFonts w:cs="Arial"/>
                <w:lang w:val="en-US"/>
              </w:rPr>
              <w:t>0</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75B8011E" w14:textId="77777777" w:rsidR="00E338BE" w:rsidRPr="006F4D85" w:rsidRDefault="00E338BE" w:rsidP="005F30A6">
            <w:pPr>
              <w:pStyle w:val="TAC"/>
              <w:rPr>
                <w:rFonts w:cs="Arial"/>
                <w:lang w:val="en-US"/>
              </w:rPr>
            </w:pPr>
            <w:r w:rsidRPr="006F4D85">
              <w:rPr>
                <w:rFonts w:cs="Arial"/>
                <w:lang w:val="en-US"/>
              </w:rPr>
              <w:t>0</w:t>
            </w:r>
          </w:p>
        </w:tc>
        <w:tc>
          <w:tcPr>
            <w:tcW w:w="832" w:type="dxa"/>
            <w:vMerge w:val="restart"/>
            <w:tcBorders>
              <w:top w:val="single" w:sz="4" w:space="0" w:color="auto"/>
              <w:left w:val="single" w:sz="4" w:space="0" w:color="auto"/>
              <w:bottom w:val="single" w:sz="4" w:space="0" w:color="auto"/>
              <w:right w:val="single" w:sz="4" w:space="0" w:color="auto"/>
            </w:tcBorders>
            <w:vAlign w:val="center"/>
            <w:hideMark/>
          </w:tcPr>
          <w:p w14:paraId="2F0FE338" w14:textId="77777777" w:rsidR="00E338BE" w:rsidRPr="006F4D85" w:rsidRDefault="00E338BE" w:rsidP="005F30A6">
            <w:pPr>
              <w:pStyle w:val="TAC"/>
              <w:rPr>
                <w:rFonts w:cs="Arial"/>
                <w:lang w:val="en-US"/>
              </w:rPr>
            </w:pPr>
            <w:r w:rsidRPr="006F4D85">
              <w:rPr>
                <w:rFonts w:cs="Arial"/>
                <w:lang w:val="en-US"/>
              </w:rPr>
              <w:t>0</w:t>
            </w:r>
          </w:p>
        </w:tc>
      </w:tr>
      <w:tr w:rsidR="00E338BE" w:rsidRPr="006F4D85" w14:paraId="345CC17E"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hideMark/>
          </w:tcPr>
          <w:p w14:paraId="24549AA5" w14:textId="77777777" w:rsidR="00E338BE" w:rsidRPr="006F4D85" w:rsidRDefault="00E338BE" w:rsidP="005F30A6">
            <w:pPr>
              <w:pStyle w:val="TAL"/>
              <w:rPr>
                <w:rFonts w:cs="Arial"/>
                <w:lang w:val="en-US"/>
              </w:rPr>
            </w:pPr>
            <w:r w:rsidRPr="006F4D85">
              <w:rPr>
                <w:rFonts w:cs="Arial"/>
                <w:szCs w:val="18"/>
              </w:rPr>
              <w:t>EPRE ratio of PBCH_DMRS to SSS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5CBD6F27" w14:textId="77777777" w:rsidR="00E338BE" w:rsidRPr="006F4D85" w:rsidRDefault="00E338BE" w:rsidP="005F30A6">
            <w:pPr>
              <w:keepNext/>
              <w:spacing w:after="0"/>
              <w:rPr>
                <w:rFonts w:ascii="Arial" w:eastAsia="Calibri" w:hAnsi="Arial" w:cs="Arial"/>
                <w:sz w:val="18"/>
                <w:szCs w:val="22"/>
                <w:lang w:val="en-US"/>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6A5E0262" w14:textId="77777777" w:rsidR="00E338BE" w:rsidRPr="006F4D85" w:rsidRDefault="00E338BE" w:rsidP="005F30A6">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38E53ED" w14:textId="77777777" w:rsidR="00E338BE" w:rsidRPr="006F4D85" w:rsidRDefault="00E338BE" w:rsidP="005F30A6">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6367B45" w14:textId="77777777" w:rsidR="00E338BE" w:rsidRPr="006F4D85" w:rsidRDefault="00E338BE" w:rsidP="005F30A6">
            <w:pPr>
              <w:keepNext/>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2323ED8B" w14:textId="77777777" w:rsidR="00E338BE" w:rsidRPr="006F4D85" w:rsidRDefault="00E338BE" w:rsidP="005F30A6">
            <w:pPr>
              <w:keepNext/>
              <w:spacing w:after="0"/>
              <w:rPr>
                <w:rFonts w:ascii="Arial" w:eastAsia="Calibri" w:hAnsi="Arial" w:cs="Arial"/>
                <w:sz w:val="18"/>
                <w:szCs w:val="22"/>
                <w:lang w:val="en-US"/>
              </w:rPr>
            </w:pPr>
          </w:p>
        </w:tc>
      </w:tr>
      <w:tr w:rsidR="00E338BE" w:rsidRPr="006F4D85" w14:paraId="59496175"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hideMark/>
          </w:tcPr>
          <w:p w14:paraId="6577CA00" w14:textId="77777777" w:rsidR="00E338BE" w:rsidRPr="006F4D85" w:rsidRDefault="00E338BE" w:rsidP="005F30A6">
            <w:pPr>
              <w:pStyle w:val="TAL"/>
              <w:rPr>
                <w:rFonts w:cs="Arial"/>
                <w:lang w:val="en-US"/>
              </w:rPr>
            </w:pPr>
            <w:r w:rsidRPr="006F4D85">
              <w:rPr>
                <w:rFonts w:cs="Arial"/>
                <w:szCs w:val="18"/>
              </w:rPr>
              <w:t>EPRE ratio of PBCH to PBCH_DMRS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3F8D49ED" w14:textId="77777777" w:rsidR="00E338BE" w:rsidRPr="006F4D85" w:rsidRDefault="00E338BE" w:rsidP="005F30A6">
            <w:pPr>
              <w:keepNext/>
              <w:spacing w:after="0"/>
              <w:rPr>
                <w:rFonts w:ascii="Arial" w:eastAsia="Calibri" w:hAnsi="Arial" w:cs="Arial"/>
                <w:sz w:val="18"/>
                <w:szCs w:val="22"/>
                <w:lang w:val="en-US"/>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2A59E077" w14:textId="77777777" w:rsidR="00E338BE" w:rsidRPr="006F4D85" w:rsidRDefault="00E338BE" w:rsidP="005F30A6">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55050720" w14:textId="77777777" w:rsidR="00E338BE" w:rsidRPr="006F4D85" w:rsidRDefault="00E338BE" w:rsidP="005F30A6">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CEF44EC" w14:textId="77777777" w:rsidR="00E338BE" w:rsidRPr="006F4D85" w:rsidRDefault="00E338BE" w:rsidP="005F30A6">
            <w:pPr>
              <w:keepNext/>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4233D399" w14:textId="77777777" w:rsidR="00E338BE" w:rsidRPr="006F4D85" w:rsidRDefault="00E338BE" w:rsidP="005F30A6">
            <w:pPr>
              <w:keepNext/>
              <w:spacing w:after="0"/>
              <w:rPr>
                <w:rFonts w:ascii="Arial" w:eastAsia="Calibri" w:hAnsi="Arial" w:cs="Arial"/>
                <w:sz w:val="18"/>
                <w:szCs w:val="22"/>
                <w:lang w:val="en-US"/>
              </w:rPr>
            </w:pPr>
          </w:p>
        </w:tc>
      </w:tr>
      <w:tr w:rsidR="00E338BE" w:rsidRPr="006F4D85" w14:paraId="1E71B492"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hideMark/>
          </w:tcPr>
          <w:p w14:paraId="6F2CAD47" w14:textId="77777777" w:rsidR="00E338BE" w:rsidRPr="006F4D85" w:rsidRDefault="00E338BE" w:rsidP="005F30A6">
            <w:pPr>
              <w:pStyle w:val="TAL"/>
              <w:rPr>
                <w:rFonts w:cs="Arial"/>
                <w:lang w:val="en-US"/>
              </w:rPr>
            </w:pPr>
            <w:r w:rsidRPr="006F4D85">
              <w:rPr>
                <w:rFonts w:cs="Arial"/>
                <w:szCs w:val="18"/>
              </w:rPr>
              <w:t>EPRE ratio of PDCCH_DMRS to SSS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20006C97" w14:textId="77777777" w:rsidR="00E338BE" w:rsidRPr="006F4D85" w:rsidRDefault="00E338BE" w:rsidP="005F30A6">
            <w:pPr>
              <w:keepNext/>
              <w:spacing w:after="0"/>
              <w:rPr>
                <w:rFonts w:ascii="Arial" w:eastAsia="Calibri" w:hAnsi="Arial" w:cs="Arial"/>
                <w:sz w:val="18"/>
                <w:szCs w:val="22"/>
                <w:lang w:val="en-US"/>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4B5290A1" w14:textId="77777777" w:rsidR="00E338BE" w:rsidRPr="006F4D85" w:rsidRDefault="00E338BE" w:rsidP="005F30A6">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9835E09" w14:textId="77777777" w:rsidR="00E338BE" w:rsidRPr="006F4D85" w:rsidRDefault="00E338BE" w:rsidP="005F30A6">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FBB482C" w14:textId="77777777" w:rsidR="00E338BE" w:rsidRPr="006F4D85" w:rsidRDefault="00E338BE" w:rsidP="005F30A6">
            <w:pPr>
              <w:keepNext/>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4ECCB612" w14:textId="77777777" w:rsidR="00E338BE" w:rsidRPr="006F4D85" w:rsidRDefault="00E338BE" w:rsidP="005F30A6">
            <w:pPr>
              <w:keepNext/>
              <w:spacing w:after="0"/>
              <w:rPr>
                <w:rFonts w:ascii="Arial" w:eastAsia="Calibri" w:hAnsi="Arial" w:cs="Arial"/>
                <w:sz w:val="18"/>
                <w:szCs w:val="22"/>
                <w:lang w:val="en-US"/>
              </w:rPr>
            </w:pPr>
          </w:p>
        </w:tc>
      </w:tr>
      <w:tr w:rsidR="00E338BE" w:rsidRPr="006F4D85" w14:paraId="74F15DF1"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hideMark/>
          </w:tcPr>
          <w:p w14:paraId="0B290B53" w14:textId="77777777" w:rsidR="00E338BE" w:rsidRPr="006F4D85" w:rsidRDefault="00E338BE" w:rsidP="005F30A6">
            <w:pPr>
              <w:pStyle w:val="TAL"/>
              <w:rPr>
                <w:rFonts w:cs="Arial"/>
                <w:lang w:val="en-US"/>
              </w:rPr>
            </w:pPr>
            <w:r w:rsidRPr="006F4D85">
              <w:rPr>
                <w:rFonts w:cs="Arial"/>
                <w:szCs w:val="18"/>
              </w:rPr>
              <w:t>EPRE ratio of PDCCH to PDCCH_DMRS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40A4312A" w14:textId="77777777" w:rsidR="00E338BE" w:rsidRPr="006F4D85" w:rsidRDefault="00E338BE" w:rsidP="005F30A6">
            <w:pPr>
              <w:keepNext/>
              <w:spacing w:after="0"/>
              <w:rPr>
                <w:rFonts w:ascii="Arial" w:eastAsia="Calibri" w:hAnsi="Arial" w:cs="Arial"/>
                <w:sz w:val="18"/>
                <w:szCs w:val="22"/>
                <w:lang w:val="en-US"/>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75FEF311" w14:textId="77777777" w:rsidR="00E338BE" w:rsidRPr="006F4D85" w:rsidRDefault="00E338BE" w:rsidP="005F30A6">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50BFD912" w14:textId="77777777" w:rsidR="00E338BE" w:rsidRPr="006F4D85" w:rsidRDefault="00E338BE" w:rsidP="005F30A6">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AF77827" w14:textId="77777777" w:rsidR="00E338BE" w:rsidRPr="006F4D85" w:rsidRDefault="00E338BE" w:rsidP="005F30A6">
            <w:pPr>
              <w:keepNext/>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32C97099" w14:textId="77777777" w:rsidR="00E338BE" w:rsidRPr="006F4D85" w:rsidRDefault="00E338BE" w:rsidP="005F30A6">
            <w:pPr>
              <w:keepNext/>
              <w:spacing w:after="0"/>
              <w:rPr>
                <w:rFonts w:ascii="Arial" w:eastAsia="Calibri" w:hAnsi="Arial" w:cs="Arial"/>
                <w:sz w:val="18"/>
                <w:szCs w:val="22"/>
                <w:lang w:val="en-US"/>
              </w:rPr>
            </w:pPr>
          </w:p>
        </w:tc>
      </w:tr>
      <w:tr w:rsidR="00E338BE" w:rsidRPr="006F4D85" w14:paraId="5794294C"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hideMark/>
          </w:tcPr>
          <w:p w14:paraId="6AADE7E0" w14:textId="77777777" w:rsidR="00E338BE" w:rsidRPr="006F4D85" w:rsidRDefault="00E338BE" w:rsidP="005F30A6">
            <w:pPr>
              <w:pStyle w:val="TAL"/>
              <w:rPr>
                <w:rFonts w:cs="Arial"/>
                <w:lang w:val="en-US"/>
              </w:rPr>
            </w:pPr>
            <w:r w:rsidRPr="006F4D85">
              <w:rPr>
                <w:rFonts w:cs="Arial"/>
                <w:szCs w:val="18"/>
              </w:rPr>
              <w:t>EPRE ratio of PDSCH_DMRS to SSS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2CA569FF" w14:textId="77777777" w:rsidR="00E338BE" w:rsidRPr="006F4D85" w:rsidRDefault="00E338BE" w:rsidP="005F30A6">
            <w:pPr>
              <w:keepNext/>
              <w:spacing w:after="0"/>
              <w:rPr>
                <w:rFonts w:ascii="Arial" w:eastAsia="Calibri" w:hAnsi="Arial" w:cs="Arial"/>
                <w:sz w:val="18"/>
                <w:szCs w:val="22"/>
                <w:lang w:val="en-US"/>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60E02B82" w14:textId="77777777" w:rsidR="00E338BE" w:rsidRPr="006F4D85" w:rsidRDefault="00E338BE" w:rsidP="005F30A6">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12F20C32" w14:textId="77777777" w:rsidR="00E338BE" w:rsidRPr="006F4D85" w:rsidRDefault="00E338BE" w:rsidP="005F30A6">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ACA9834" w14:textId="77777777" w:rsidR="00E338BE" w:rsidRPr="006F4D85" w:rsidRDefault="00E338BE" w:rsidP="005F30A6">
            <w:pPr>
              <w:keepNext/>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793DEC03" w14:textId="77777777" w:rsidR="00E338BE" w:rsidRPr="006F4D85" w:rsidRDefault="00E338BE" w:rsidP="005F30A6">
            <w:pPr>
              <w:keepNext/>
              <w:spacing w:after="0"/>
              <w:rPr>
                <w:rFonts w:ascii="Arial" w:eastAsia="Calibri" w:hAnsi="Arial" w:cs="Arial"/>
                <w:sz w:val="18"/>
                <w:szCs w:val="22"/>
                <w:lang w:val="en-US"/>
              </w:rPr>
            </w:pPr>
          </w:p>
        </w:tc>
      </w:tr>
      <w:tr w:rsidR="00E338BE" w:rsidRPr="006F4D85" w14:paraId="725EE9DD"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hideMark/>
          </w:tcPr>
          <w:p w14:paraId="6A012C56" w14:textId="77777777" w:rsidR="00E338BE" w:rsidRPr="006F4D85" w:rsidRDefault="00E338BE" w:rsidP="005F30A6">
            <w:pPr>
              <w:pStyle w:val="TAL"/>
              <w:rPr>
                <w:rFonts w:cs="Arial"/>
                <w:lang w:val="en-US"/>
              </w:rPr>
            </w:pPr>
            <w:r w:rsidRPr="006F4D85">
              <w:rPr>
                <w:rFonts w:cs="Arial"/>
                <w:szCs w:val="18"/>
              </w:rPr>
              <w:t>EPRE ratio of PDSCH to PDSCH_DMRS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4A0ED661" w14:textId="77777777" w:rsidR="00E338BE" w:rsidRPr="006F4D85" w:rsidRDefault="00E338BE" w:rsidP="005F30A6">
            <w:pPr>
              <w:keepNext/>
              <w:spacing w:after="0"/>
              <w:rPr>
                <w:rFonts w:ascii="Arial" w:eastAsia="Calibri" w:hAnsi="Arial" w:cs="Arial"/>
                <w:sz w:val="18"/>
                <w:szCs w:val="22"/>
                <w:lang w:val="en-US"/>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364319BC" w14:textId="77777777" w:rsidR="00E338BE" w:rsidRPr="006F4D85" w:rsidRDefault="00E338BE" w:rsidP="005F30A6">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73F1A9C" w14:textId="77777777" w:rsidR="00E338BE" w:rsidRPr="006F4D85" w:rsidRDefault="00E338BE" w:rsidP="005F30A6">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5AECC04A" w14:textId="77777777" w:rsidR="00E338BE" w:rsidRPr="006F4D85" w:rsidRDefault="00E338BE" w:rsidP="005F30A6">
            <w:pPr>
              <w:keepNext/>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4799CD1F" w14:textId="77777777" w:rsidR="00E338BE" w:rsidRPr="006F4D85" w:rsidRDefault="00E338BE" w:rsidP="005F30A6">
            <w:pPr>
              <w:keepNext/>
              <w:spacing w:after="0"/>
              <w:rPr>
                <w:rFonts w:ascii="Arial" w:eastAsia="Calibri" w:hAnsi="Arial" w:cs="Arial"/>
                <w:sz w:val="18"/>
                <w:szCs w:val="22"/>
                <w:lang w:val="en-US"/>
              </w:rPr>
            </w:pPr>
          </w:p>
        </w:tc>
      </w:tr>
      <w:tr w:rsidR="00E338BE" w:rsidRPr="006F4D85" w14:paraId="0BA8363A"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hideMark/>
          </w:tcPr>
          <w:p w14:paraId="3E3EA7B1" w14:textId="77777777" w:rsidR="00E338BE" w:rsidRPr="006F4D85" w:rsidRDefault="00E338BE" w:rsidP="005F30A6">
            <w:pPr>
              <w:pStyle w:val="TAL"/>
              <w:rPr>
                <w:rFonts w:cs="Arial"/>
                <w:lang w:val="en-US"/>
              </w:rPr>
            </w:pPr>
            <w:r w:rsidRPr="006F4D85">
              <w:rPr>
                <w:rFonts w:eastAsia="Malgun Gothic" w:cs="Arial"/>
                <w:szCs w:val="18"/>
                <w:lang w:val="en-US"/>
              </w:rPr>
              <w:t>EPRE ratio of OCNG DMRS to SSS</w:t>
            </w:r>
            <w:r w:rsidRPr="006F4D85">
              <w:rPr>
                <w:rFonts w:eastAsia="Malgun Gothic" w:cs="Arial"/>
                <w:szCs w:val="18"/>
                <w:vertAlign w:val="superscript"/>
                <w:lang w:val="en-US"/>
              </w:rPr>
              <w:t>Note 1</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04B3F411" w14:textId="77777777" w:rsidR="00E338BE" w:rsidRPr="006F4D85" w:rsidRDefault="00E338BE" w:rsidP="005F30A6">
            <w:pPr>
              <w:keepNext/>
              <w:spacing w:after="0"/>
              <w:rPr>
                <w:rFonts w:ascii="Arial" w:eastAsia="Calibri" w:hAnsi="Arial" w:cs="Arial"/>
                <w:sz w:val="18"/>
                <w:szCs w:val="22"/>
                <w:lang w:val="en-US"/>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06A6DD96" w14:textId="77777777" w:rsidR="00E338BE" w:rsidRPr="006F4D85" w:rsidRDefault="00E338BE" w:rsidP="005F30A6">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A8F79D1" w14:textId="77777777" w:rsidR="00E338BE" w:rsidRPr="006F4D85" w:rsidRDefault="00E338BE" w:rsidP="005F30A6">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D4114D9" w14:textId="77777777" w:rsidR="00E338BE" w:rsidRPr="006F4D85" w:rsidRDefault="00E338BE" w:rsidP="005F30A6">
            <w:pPr>
              <w:keepNext/>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44C9C570" w14:textId="77777777" w:rsidR="00E338BE" w:rsidRPr="006F4D85" w:rsidRDefault="00E338BE" w:rsidP="005F30A6">
            <w:pPr>
              <w:keepNext/>
              <w:spacing w:after="0"/>
              <w:rPr>
                <w:rFonts w:ascii="Arial" w:eastAsia="Calibri" w:hAnsi="Arial" w:cs="Arial"/>
                <w:sz w:val="18"/>
                <w:szCs w:val="22"/>
                <w:lang w:val="en-US"/>
              </w:rPr>
            </w:pPr>
          </w:p>
        </w:tc>
      </w:tr>
      <w:tr w:rsidR="00E338BE" w:rsidRPr="006F4D85" w14:paraId="275761B7" w14:textId="77777777" w:rsidTr="005F30A6">
        <w:trPr>
          <w:trHeight w:val="441"/>
          <w:jc w:val="center"/>
        </w:trPr>
        <w:tc>
          <w:tcPr>
            <w:tcW w:w="3673" w:type="dxa"/>
            <w:tcBorders>
              <w:top w:val="single" w:sz="4" w:space="0" w:color="auto"/>
              <w:left w:val="single" w:sz="4" w:space="0" w:color="auto"/>
              <w:bottom w:val="single" w:sz="4" w:space="0" w:color="auto"/>
              <w:right w:val="single" w:sz="4" w:space="0" w:color="auto"/>
            </w:tcBorders>
            <w:hideMark/>
          </w:tcPr>
          <w:p w14:paraId="4F350F0F" w14:textId="77777777" w:rsidR="00E338BE" w:rsidRPr="006F4D85" w:rsidRDefault="00E338BE" w:rsidP="005F30A6">
            <w:pPr>
              <w:pStyle w:val="TAL"/>
              <w:rPr>
                <w:rFonts w:cs="Arial"/>
                <w:lang w:val="en-US"/>
              </w:rPr>
            </w:pPr>
            <w:r w:rsidRPr="006F4D85">
              <w:rPr>
                <w:rFonts w:eastAsia="Malgun Gothic" w:cs="Arial"/>
                <w:szCs w:val="18"/>
                <w:lang w:val="en-US"/>
              </w:rPr>
              <w:t>EPRE ratio of OCNG to OCNG DMRS</w:t>
            </w:r>
            <w:r w:rsidRPr="006F4D85">
              <w:rPr>
                <w:rFonts w:eastAsia="Malgun Gothic" w:cs="Arial"/>
                <w:szCs w:val="18"/>
                <w:vertAlign w:val="superscript"/>
                <w:lang w:val="en-US"/>
              </w:rPr>
              <w:t xml:space="preserve"> Note 1</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418F90EF" w14:textId="77777777" w:rsidR="00E338BE" w:rsidRPr="006F4D85" w:rsidRDefault="00E338BE" w:rsidP="005F30A6">
            <w:pPr>
              <w:keepNext/>
              <w:spacing w:after="0"/>
              <w:rPr>
                <w:rFonts w:ascii="Arial" w:eastAsia="Calibri" w:hAnsi="Arial" w:cs="Arial"/>
                <w:sz w:val="18"/>
                <w:szCs w:val="22"/>
                <w:lang w:val="en-US"/>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3BB7FC89" w14:textId="77777777" w:rsidR="00E338BE" w:rsidRPr="006F4D85" w:rsidRDefault="00E338BE" w:rsidP="005F30A6">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1C5FFA33" w14:textId="77777777" w:rsidR="00E338BE" w:rsidRPr="006F4D85" w:rsidRDefault="00E338BE" w:rsidP="005F30A6">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290E359E" w14:textId="77777777" w:rsidR="00E338BE" w:rsidRPr="006F4D85" w:rsidRDefault="00E338BE" w:rsidP="005F30A6">
            <w:pPr>
              <w:keepNext/>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212BC5FE" w14:textId="77777777" w:rsidR="00E338BE" w:rsidRPr="006F4D85" w:rsidRDefault="00E338BE" w:rsidP="005F30A6">
            <w:pPr>
              <w:keepNext/>
              <w:spacing w:after="0"/>
              <w:rPr>
                <w:rFonts w:ascii="Arial" w:eastAsia="Calibri" w:hAnsi="Arial" w:cs="Arial"/>
                <w:sz w:val="18"/>
                <w:szCs w:val="22"/>
                <w:lang w:val="en-US"/>
              </w:rPr>
            </w:pPr>
          </w:p>
        </w:tc>
      </w:tr>
      <w:tr w:rsidR="00E338BE" w:rsidRPr="006F4D85" w14:paraId="546B4A48" w14:textId="77777777" w:rsidTr="005F30A6">
        <w:trPr>
          <w:cantSplit/>
          <w:jc w:val="center"/>
        </w:trPr>
        <w:tc>
          <w:tcPr>
            <w:tcW w:w="8217" w:type="dxa"/>
            <w:gridSpan w:val="6"/>
            <w:tcBorders>
              <w:top w:val="single" w:sz="4" w:space="0" w:color="auto"/>
              <w:left w:val="single" w:sz="4" w:space="0" w:color="auto"/>
              <w:bottom w:val="single" w:sz="4" w:space="0" w:color="auto"/>
              <w:right w:val="single" w:sz="4" w:space="0" w:color="auto"/>
            </w:tcBorders>
            <w:vAlign w:val="center"/>
            <w:hideMark/>
          </w:tcPr>
          <w:p w14:paraId="5E4C650C" w14:textId="77777777" w:rsidR="00E338BE" w:rsidRPr="006F4D85" w:rsidRDefault="00E338BE" w:rsidP="005F30A6">
            <w:pPr>
              <w:pStyle w:val="TAN"/>
              <w:rPr>
                <w:rFonts w:cs="Arial"/>
                <w:lang w:val="en-US"/>
              </w:rPr>
            </w:pPr>
            <w:r w:rsidRPr="006F4D85">
              <w:rPr>
                <w:rFonts w:cs="Arial"/>
                <w:lang w:val="en-US"/>
              </w:rPr>
              <w:t>Note 1:</w:t>
            </w:r>
            <w:r w:rsidRPr="006F4D85">
              <w:rPr>
                <w:rFonts w:cs="Arial"/>
                <w:lang w:val="en-US"/>
              </w:rPr>
              <w:tab/>
              <w:t>OCNG shall be used such that both cells are fully allocated and a constant total transmitted power spectral density is achieved for all OFDM symbols.</w:t>
            </w:r>
          </w:p>
          <w:p w14:paraId="33CD66B6" w14:textId="77777777" w:rsidR="00E338BE" w:rsidRPr="006F4D85" w:rsidRDefault="00E338BE" w:rsidP="005F30A6">
            <w:pPr>
              <w:pStyle w:val="TAN"/>
              <w:rPr>
                <w:rFonts w:cs="Arial"/>
                <w:lang w:val="en-US"/>
              </w:rPr>
            </w:pPr>
            <w:r w:rsidRPr="006F4D85">
              <w:rPr>
                <w:rFonts w:cs="Arial"/>
                <w:lang w:val="en-US"/>
              </w:rPr>
              <w:t>Note 2:</w:t>
            </w:r>
            <w:r w:rsidRPr="006F4D85">
              <w:rPr>
                <w:rFonts w:cs="Arial"/>
                <w:lang w:val="en-US"/>
              </w:rPr>
              <w:tab/>
            </w:r>
            <w:r>
              <w:rPr>
                <w:rFonts w:cs="Arial"/>
                <w:lang w:val="en-US"/>
              </w:rPr>
              <w:t>Void</w:t>
            </w:r>
          </w:p>
          <w:p w14:paraId="69EA166D" w14:textId="77777777" w:rsidR="00E338BE" w:rsidRPr="006F4D85" w:rsidRDefault="00E338BE" w:rsidP="005F30A6">
            <w:pPr>
              <w:pStyle w:val="TAN"/>
              <w:rPr>
                <w:rFonts w:cs="Arial"/>
                <w:lang w:val="en-US"/>
              </w:rPr>
            </w:pPr>
            <w:r w:rsidRPr="006F4D85">
              <w:rPr>
                <w:rFonts w:cs="Arial"/>
                <w:lang w:val="en-US"/>
              </w:rPr>
              <w:t>Note 3:</w:t>
            </w:r>
            <w:r w:rsidRPr="006F4D85">
              <w:rPr>
                <w:rFonts w:cs="Arial"/>
                <w:lang w:val="en-US"/>
              </w:rPr>
              <w:tab/>
            </w:r>
            <w:r>
              <w:rPr>
                <w:rFonts w:cs="Arial"/>
                <w:lang w:val="en-US"/>
              </w:rPr>
              <w:t>Void</w:t>
            </w:r>
            <w:r w:rsidRPr="006F4D85">
              <w:rPr>
                <w:rFonts w:cs="Arial"/>
                <w:lang w:val="en-US"/>
              </w:rPr>
              <w:t>Note 4:</w:t>
            </w:r>
            <w:r w:rsidRPr="006F4D85">
              <w:rPr>
                <w:rFonts w:cs="Arial"/>
                <w:lang w:val="en-US"/>
              </w:rPr>
              <w:tab/>
            </w:r>
            <w:r>
              <w:rPr>
                <w:rFonts w:cs="Arial"/>
                <w:lang w:val="en-US"/>
              </w:rPr>
              <w:t>Void</w:t>
            </w:r>
          </w:p>
        </w:tc>
      </w:tr>
    </w:tbl>
    <w:p w14:paraId="330DA192" w14:textId="77777777" w:rsidR="00E338BE" w:rsidRPr="006F4D85" w:rsidRDefault="00E338BE" w:rsidP="00E338BE"/>
    <w:p w14:paraId="2CFC29B8" w14:textId="77777777" w:rsidR="00E338BE" w:rsidRPr="006F4D85" w:rsidRDefault="00E338BE" w:rsidP="00E338BE">
      <w:pPr>
        <w:pStyle w:val="TH"/>
      </w:pPr>
      <w:r w:rsidRPr="006F4D85">
        <w:t xml:space="preserve">Table </w:t>
      </w:r>
      <w:r w:rsidRPr="006F4D85">
        <w:rPr>
          <w:rFonts w:cs="Arial"/>
          <w:lang w:eastAsia="ko-KR"/>
        </w:rPr>
        <w:t>A.5.7.3.1.2-3</w:t>
      </w:r>
      <w:r w:rsidRPr="006F4D85">
        <w:t>: SS-SINR Intra frequency OTA related test parameters</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2"/>
      </w:tblGrid>
      <w:tr w:rsidR="00E338BE" w:rsidRPr="006F4D85" w14:paraId="64538723" w14:textId="77777777" w:rsidTr="005F30A6">
        <w:trPr>
          <w:jc w:val="center"/>
        </w:trPr>
        <w:tc>
          <w:tcPr>
            <w:tcW w:w="3628" w:type="dxa"/>
            <w:vMerge w:val="restart"/>
            <w:tcBorders>
              <w:top w:val="single" w:sz="4" w:space="0" w:color="auto"/>
              <w:left w:val="single" w:sz="4" w:space="0" w:color="auto"/>
              <w:bottom w:val="single" w:sz="4" w:space="0" w:color="auto"/>
              <w:right w:val="single" w:sz="4" w:space="0" w:color="auto"/>
            </w:tcBorders>
            <w:vAlign w:val="center"/>
            <w:hideMark/>
          </w:tcPr>
          <w:p w14:paraId="60D93CDA" w14:textId="77777777" w:rsidR="00E338BE" w:rsidRPr="006F4D85" w:rsidRDefault="00E338BE" w:rsidP="005F30A6">
            <w:pPr>
              <w:pStyle w:val="TAH"/>
              <w:rPr>
                <w:rFonts w:cs="Arial"/>
                <w:lang w:val="en-US"/>
              </w:rPr>
            </w:pPr>
            <w:r w:rsidRPr="006F4D85">
              <w:rPr>
                <w:rFonts w:cs="Arial"/>
                <w:lang w:val="en-US"/>
              </w:rPr>
              <w:t>Parameter</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09005C34" w14:textId="77777777" w:rsidR="00E338BE" w:rsidRPr="006F4D85" w:rsidRDefault="00E338BE" w:rsidP="005F30A6">
            <w:pPr>
              <w:pStyle w:val="TAH"/>
              <w:rPr>
                <w:rFonts w:cs="Arial"/>
                <w:lang w:val="en-US"/>
              </w:rPr>
            </w:pPr>
            <w:r w:rsidRPr="006F4D85">
              <w:rPr>
                <w:rFonts w:cs="Arial"/>
                <w:lang w:val="en-US"/>
              </w:rPr>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6DDDE4AB" w14:textId="77777777" w:rsidR="00E338BE" w:rsidRPr="006F4D85" w:rsidRDefault="00E338BE" w:rsidP="005F30A6">
            <w:pPr>
              <w:pStyle w:val="TAH"/>
              <w:rPr>
                <w:rFonts w:cs="Arial"/>
                <w:lang w:val="en-US"/>
              </w:rPr>
            </w:pPr>
            <w:r w:rsidRPr="006F4D85">
              <w:rPr>
                <w:rFonts w:cs="Arial"/>
                <w:lang w:val="en-US"/>
              </w:rPr>
              <w:t>Test 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749A73A5" w14:textId="77777777" w:rsidR="00E338BE" w:rsidRPr="006F4D85" w:rsidRDefault="00E338BE" w:rsidP="005F30A6">
            <w:pPr>
              <w:pStyle w:val="TAH"/>
              <w:rPr>
                <w:rFonts w:cs="Arial"/>
                <w:lang w:val="en-US"/>
              </w:rPr>
            </w:pPr>
            <w:r w:rsidRPr="006F4D85">
              <w:rPr>
                <w:rFonts w:cs="Arial"/>
                <w:lang w:val="en-US"/>
              </w:rPr>
              <w:t>Test 2</w:t>
            </w:r>
          </w:p>
        </w:tc>
      </w:tr>
      <w:tr w:rsidR="00E338BE" w:rsidRPr="006F4D85" w14:paraId="5660A92E" w14:textId="77777777" w:rsidTr="005F30A6">
        <w:trPr>
          <w:jc w:val="center"/>
        </w:trPr>
        <w:tc>
          <w:tcPr>
            <w:tcW w:w="3628" w:type="dxa"/>
            <w:vMerge/>
            <w:tcBorders>
              <w:top w:val="single" w:sz="4" w:space="0" w:color="auto"/>
              <w:left w:val="single" w:sz="4" w:space="0" w:color="auto"/>
              <w:bottom w:val="single" w:sz="4" w:space="0" w:color="auto"/>
              <w:right w:val="single" w:sz="4" w:space="0" w:color="auto"/>
            </w:tcBorders>
            <w:vAlign w:val="center"/>
            <w:hideMark/>
          </w:tcPr>
          <w:p w14:paraId="73742FD7" w14:textId="77777777" w:rsidR="00E338BE" w:rsidRPr="006F4D85" w:rsidRDefault="00E338BE" w:rsidP="005F30A6">
            <w:pPr>
              <w:keepNext/>
              <w:spacing w:after="0"/>
              <w:rPr>
                <w:rFonts w:ascii="Arial" w:eastAsia="Calibri" w:hAnsi="Arial" w:cs="Arial"/>
                <w:b/>
                <w:sz w:val="18"/>
                <w:szCs w:val="22"/>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B5C3B0C" w14:textId="77777777" w:rsidR="00E338BE" w:rsidRPr="006F4D85" w:rsidRDefault="00E338BE" w:rsidP="005F30A6">
            <w:pPr>
              <w:keepNext/>
              <w:spacing w:after="0"/>
              <w:rPr>
                <w:rFonts w:ascii="Arial" w:eastAsia="Calibri" w:hAnsi="Arial" w:cs="Arial"/>
                <w:b/>
                <w:sz w:val="18"/>
                <w:szCs w:val="22"/>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2C522396" w14:textId="77777777" w:rsidR="00E338BE" w:rsidRPr="006F4D85" w:rsidRDefault="00E338BE" w:rsidP="005F30A6">
            <w:pPr>
              <w:pStyle w:val="TAH"/>
              <w:rPr>
                <w:rFonts w:cs="Arial"/>
                <w:lang w:val="en-US"/>
              </w:rPr>
            </w:pPr>
            <w:r w:rsidRPr="006F4D85">
              <w:rPr>
                <w:rFonts w:cs="Arial"/>
                <w:lang w:val="en-US"/>
              </w:rPr>
              <w:t>Cell 2</w:t>
            </w:r>
          </w:p>
        </w:tc>
        <w:tc>
          <w:tcPr>
            <w:tcW w:w="831" w:type="dxa"/>
            <w:tcBorders>
              <w:top w:val="single" w:sz="4" w:space="0" w:color="auto"/>
              <w:left w:val="single" w:sz="4" w:space="0" w:color="auto"/>
              <w:bottom w:val="single" w:sz="4" w:space="0" w:color="auto"/>
              <w:right w:val="single" w:sz="4" w:space="0" w:color="auto"/>
            </w:tcBorders>
            <w:vAlign w:val="center"/>
            <w:hideMark/>
          </w:tcPr>
          <w:p w14:paraId="662BFE5E" w14:textId="77777777" w:rsidR="00E338BE" w:rsidRPr="006F4D85" w:rsidRDefault="00E338BE" w:rsidP="005F30A6">
            <w:pPr>
              <w:pStyle w:val="TAH"/>
              <w:rPr>
                <w:rFonts w:cs="Arial"/>
                <w:lang w:val="en-US"/>
              </w:rPr>
            </w:pPr>
            <w:r w:rsidRPr="006F4D85">
              <w:rPr>
                <w:rFonts w:cs="Arial"/>
                <w:lang w:val="en-US"/>
              </w:rPr>
              <w:t>Cell 3</w:t>
            </w:r>
          </w:p>
        </w:tc>
        <w:tc>
          <w:tcPr>
            <w:tcW w:w="831" w:type="dxa"/>
            <w:tcBorders>
              <w:top w:val="single" w:sz="4" w:space="0" w:color="auto"/>
              <w:left w:val="single" w:sz="4" w:space="0" w:color="auto"/>
              <w:bottom w:val="single" w:sz="4" w:space="0" w:color="auto"/>
              <w:right w:val="single" w:sz="4" w:space="0" w:color="auto"/>
            </w:tcBorders>
            <w:vAlign w:val="center"/>
            <w:hideMark/>
          </w:tcPr>
          <w:p w14:paraId="40CA43ED" w14:textId="77777777" w:rsidR="00E338BE" w:rsidRPr="006F4D85" w:rsidRDefault="00E338BE" w:rsidP="005F30A6">
            <w:pPr>
              <w:pStyle w:val="TAH"/>
              <w:rPr>
                <w:rFonts w:cs="Arial"/>
                <w:lang w:val="en-US"/>
              </w:rPr>
            </w:pPr>
            <w:r w:rsidRPr="006F4D85">
              <w:rPr>
                <w:rFonts w:cs="Arial"/>
                <w:lang w:val="en-US"/>
              </w:rPr>
              <w:t>Cell 2</w:t>
            </w:r>
          </w:p>
        </w:tc>
        <w:tc>
          <w:tcPr>
            <w:tcW w:w="832" w:type="dxa"/>
            <w:tcBorders>
              <w:top w:val="single" w:sz="4" w:space="0" w:color="auto"/>
              <w:left w:val="single" w:sz="4" w:space="0" w:color="auto"/>
              <w:bottom w:val="single" w:sz="4" w:space="0" w:color="auto"/>
              <w:right w:val="single" w:sz="4" w:space="0" w:color="auto"/>
            </w:tcBorders>
            <w:vAlign w:val="center"/>
            <w:hideMark/>
          </w:tcPr>
          <w:p w14:paraId="2A9CA487" w14:textId="77777777" w:rsidR="00E338BE" w:rsidRPr="006F4D85" w:rsidRDefault="00E338BE" w:rsidP="005F30A6">
            <w:pPr>
              <w:pStyle w:val="TAH"/>
              <w:rPr>
                <w:rFonts w:cs="Arial"/>
                <w:lang w:val="en-US"/>
              </w:rPr>
            </w:pPr>
            <w:r w:rsidRPr="006F4D85">
              <w:rPr>
                <w:rFonts w:cs="Arial"/>
                <w:lang w:val="en-US"/>
              </w:rPr>
              <w:t>Cell 3</w:t>
            </w:r>
          </w:p>
        </w:tc>
      </w:tr>
      <w:tr w:rsidR="00E338BE" w:rsidRPr="006F4D85" w14:paraId="1E1351DC"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55473741" w14:textId="77777777" w:rsidR="00E338BE" w:rsidRPr="006F4D85" w:rsidRDefault="00E338BE" w:rsidP="005F30A6">
            <w:pPr>
              <w:pStyle w:val="TAL"/>
              <w:rPr>
                <w:rFonts w:cs="Arial"/>
                <w:lang w:val="da-DK"/>
              </w:rPr>
            </w:pPr>
            <w:r w:rsidRPr="006F4D85">
              <w:rPr>
                <w:rFonts w:cs="Arial"/>
                <w:lang w:val="da-DK"/>
              </w:rPr>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281FA7E2" w14:textId="77777777" w:rsidR="00E338BE" w:rsidRPr="006F4D85" w:rsidRDefault="00E338BE" w:rsidP="005F30A6">
            <w:pPr>
              <w:pStyle w:val="TAC"/>
              <w:rPr>
                <w:rFonts w:cs="Arial"/>
                <w:lang w:val="da-DK"/>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617858D3" w14:textId="77777777" w:rsidR="00E338BE" w:rsidRPr="006F4D85" w:rsidRDefault="00E338BE" w:rsidP="005F30A6">
            <w:pPr>
              <w:pStyle w:val="TAC"/>
              <w:rPr>
                <w:rFonts w:cs="Arial"/>
                <w:lang w:val="en-US"/>
              </w:rPr>
            </w:pPr>
            <w:r w:rsidRPr="006F4D85">
              <w:rPr>
                <w:rFonts w:cs="Arial"/>
                <w:lang w:val="en-US"/>
              </w:rPr>
              <w:t>Setup 1 according to clause A.3.15.1</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60F47AAE" w14:textId="77777777" w:rsidR="00E338BE" w:rsidRPr="006F4D85" w:rsidRDefault="00E338BE" w:rsidP="005F30A6">
            <w:pPr>
              <w:pStyle w:val="TAC"/>
              <w:rPr>
                <w:rFonts w:cs="Arial"/>
                <w:lang w:val="en-US"/>
              </w:rPr>
            </w:pPr>
            <w:r w:rsidRPr="006F4D85">
              <w:rPr>
                <w:rFonts w:cs="Arial"/>
                <w:lang w:val="en-US"/>
              </w:rPr>
              <w:t>Setup 1 according to clause A.3.15.1</w:t>
            </w:r>
          </w:p>
        </w:tc>
      </w:tr>
      <w:tr w:rsidR="00E338BE" w:rsidRPr="006F4D85" w14:paraId="7B94798E"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663826EF" w14:textId="77777777" w:rsidR="00E338BE" w:rsidRPr="006F4D85" w:rsidRDefault="00E338BE" w:rsidP="005F30A6">
            <w:pPr>
              <w:pStyle w:val="TAL"/>
              <w:rPr>
                <w:rFonts w:cs="Arial"/>
                <w:lang w:val="da-DK"/>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9</w:t>
            </w:r>
          </w:p>
        </w:tc>
        <w:tc>
          <w:tcPr>
            <w:tcW w:w="1271" w:type="dxa"/>
            <w:tcBorders>
              <w:top w:val="single" w:sz="4" w:space="0" w:color="auto"/>
              <w:left w:val="single" w:sz="4" w:space="0" w:color="auto"/>
              <w:bottom w:val="single" w:sz="4" w:space="0" w:color="auto"/>
              <w:right w:val="single" w:sz="4" w:space="0" w:color="auto"/>
            </w:tcBorders>
            <w:vAlign w:val="center"/>
          </w:tcPr>
          <w:p w14:paraId="133A79A4" w14:textId="77777777" w:rsidR="00E338BE" w:rsidRPr="006F4D85" w:rsidRDefault="00E338BE" w:rsidP="005F30A6">
            <w:pPr>
              <w:pStyle w:val="TAC"/>
              <w:rPr>
                <w:rFonts w:cs="Arial"/>
                <w:lang w:val="da-DK"/>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455941C0" w14:textId="77777777" w:rsidR="00E338BE" w:rsidRPr="006F4D85" w:rsidRDefault="00E338BE" w:rsidP="005F30A6">
            <w:pPr>
              <w:pStyle w:val="TAC"/>
              <w:rPr>
                <w:rFonts w:cs="Arial"/>
                <w:lang w:val="en-US"/>
              </w:rPr>
            </w:pPr>
            <w:r>
              <w:rPr>
                <w:lang w:val="en-US"/>
              </w:rPr>
              <w:t>Rough</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0C3C2CEF" w14:textId="77777777" w:rsidR="00E338BE" w:rsidRPr="006F4D85" w:rsidRDefault="00E338BE" w:rsidP="005F30A6">
            <w:pPr>
              <w:pStyle w:val="TAC"/>
              <w:rPr>
                <w:rFonts w:cs="Arial"/>
                <w:lang w:val="en-US"/>
              </w:rPr>
            </w:pPr>
            <w:r>
              <w:rPr>
                <w:szCs w:val="18"/>
                <w:lang w:val="en-US"/>
              </w:rPr>
              <w:t>Rough</w:t>
            </w:r>
          </w:p>
        </w:tc>
      </w:tr>
      <w:tr w:rsidR="00E338BE" w:rsidRPr="006F4D85" w14:paraId="21778287" w14:textId="77777777" w:rsidTr="005F30A6">
        <w:trPr>
          <w:jc w:val="center"/>
        </w:trPr>
        <w:tc>
          <w:tcPr>
            <w:tcW w:w="3628" w:type="dxa"/>
            <w:tcBorders>
              <w:top w:val="single" w:sz="4" w:space="0" w:color="auto"/>
              <w:left w:val="single" w:sz="4" w:space="0" w:color="auto"/>
              <w:right w:val="single" w:sz="4" w:space="0" w:color="auto"/>
            </w:tcBorders>
            <w:vAlign w:val="center"/>
          </w:tcPr>
          <w:p w14:paraId="0A08274A" w14:textId="77777777" w:rsidR="00E338BE" w:rsidRPr="00664591" w:rsidRDefault="00E338BE" w:rsidP="005F30A6">
            <w:pPr>
              <w:pStyle w:val="TAL"/>
              <w:rPr>
                <w:vertAlign w:val="superscript"/>
                <w:lang w:val="en-US"/>
              </w:rPr>
            </w:pPr>
            <w:r w:rsidRPr="006F4D85">
              <w:rPr>
                <w:lang w:val="en-US"/>
              </w:rPr>
              <w:object w:dxaOrig="405" w:dyaOrig="345" w14:anchorId="5D12946B">
                <v:shape id="_x0000_i1115" type="#_x0000_t75" style="width:22.5pt;height:13.5pt" o:ole="" fillcolor="window">
                  <v:imagedata r:id="rId21" o:title=""/>
                </v:shape>
                <o:OLEObject Type="Embed" ProgID="Equation.3" ShapeID="_x0000_i1115" DrawAspect="Content" ObjectID="_1691940177" r:id="rId120"/>
              </w:object>
            </w:r>
            <w:r w:rsidRPr="006F4D85">
              <w:rPr>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5D7E82B" w14:textId="77777777" w:rsidR="00E338BE" w:rsidRPr="006F4D85" w:rsidRDefault="00E338BE" w:rsidP="005F30A6">
            <w:pPr>
              <w:pStyle w:val="TAC"/>
              <w:rPr>
                <w:lang w:val="en-US"/>
              </w:rPr>
            </w:pPr>
            <w:r w:rsidRPr="006F4D85">
              <w:rPr>
                <w:lang w:val="en-US"/>
              </w:rPr>
              <w:t>dBm/15kHz</w:t>
            </w:r>
            <w:r w:rsidRPr="006F4D85">
              <w:rPr>
                <w:lang w:val="en-US"/>
              </w:rPr>
              <w:br/>
            </w:r>
            <w:r w:rsidRPr="006F4D85">
              <w:rPr>
                <w:vertAlign w:val="superscript"/>
                <w:lang w:val="en-US"/>
              </w:rPr>
              <w:t>Note4</w:t>
            </w:r>
          </w:p>
        </w:tc>
        <w:tc>
          <w:tcPr>
            <w:tcW w:w="1661" w:type="dxa"/>
            <w:gridSpan w:val="2"/>
            <w:tcBorders>
              <w:top w:val="single" w:sz="4" w:space="0" w:color="auto"/>
              <w:left w:val="single" w:sz="4" w:space="0" w:color="auto"/>
              <w:right w:val="single" w:sz="4" w:space="0" w:color="auto"/>
            </w:tcBorders>
            <w:vAlign w:val="center"/>
          </w:tcPr>
          <w:p w14:paraId="76F2B2DA" w14:textId="77777777" w:rsidR="00E338BE" w:rsidRPr="006F4D85" w:rsidRDefault="00E338BE" w:rsidP="005F30A6">
            <w:pPr>
              <w:pStyle w:val="TAC"/>
              <w:rPr>
                <w:lang w:val="en-US"/>
              </w:rPr>
            </w:pPr>
            <w:r w:rsidRPr="006F4D85">
              <w:rPr>
                <w:lang w:val="en-US"/>
              </w:rPr>
              <w:t>-105</w:t>
            </w:r>
          </w:p>
        </w:tc>
        <w:tc>
          <w:tcPr>
            <w:tcW w:w="1663" w:type="dxa"/>
            <w:gridSpan w:val="2"/>
            <w:tcBorders>
              <w:top w:val="single" w:sz="4" w:space="0" w:color="auto"/>
              <w:left w:val="single" w:sz="4" w:space="0" w:color="auto"/>
              <w:right w:val="single" w:sz="4" w:space="0" w:color="auto"/>
            </w:tcBorders>
            <w:vAlign w:val="center"/>
          </w:tcPr>
          <w:p w14:paraId="57C45180" w14:textId="77777777" w:rsidR="00E338BE" w:rsidRPr="006F4D85" w:rsidRDefault="00E338BE" w:rsidP="005F30A6">
            <w:pPr>
              <w:pStyle w:val="TAC"/>
              <w:rPr>
                <w:lang w:val="en-US"/>
              </w:rPr>
            </w:pPr>
            <w:r>
              <w:rPr>
                <w:lang w:val="en-US"/>
              </w:rPr>
              <w:t>-105</w:t>
            </w:r>
          </w:p>
        </w:tc>
      </w:tr>
      <w:tr w:rsidR="00E338BE" w:rsidRPr="006F4D85" w14:paraId="3347464C" w14:textId="77777777" w:rsidTr="005F30A6">
        <w:trPr>
          <w:jc w:val="center"/>
        </w:trPr>
        <w:tc>
          <w:tcPr>
            <w:tcW w:w="3628" w:type="dxa"/>
            <w:tcBorders>
              <w:top w:val="single" w:sz="4" w:space="0" w:color="auto"/>
              <w:left w:val="single" w:sz="4" w:space="0" w:color="auto"/>
              <w:right w:val="single" w:sz="4" w:space="0" w:color="auto"/>
            </w:tcBorders>
            <w:vAlign w:val="center"/>
          </w:tcPr>
          <w:p w14:paraId="00D74585" w14:textId="77777777" w:rsidR="00E338BE" w:rsidRPr="00664591" w:rsidRDefault="00E338BE" w:rsidP="005F30A6">
            <w:pPr>
              <w:pStyle w:val="TAL"/>
              <w:rPr>
                <w:vertAlign w:val="superscript"/>
                <w:lang w:val="en-US"/>
              </w:rPr>
            </w:pPr>
            <w:r w:rsidRPr="006F4D85">
              <w:rPr>
                <w:lang w:val="en-US"/>
              </w:rPr>
              <w:object w:dxaOrig="405" w:dyaOrig="345" w14:anchorId="2CD4AEBB">
                <v:shape id="_x0000_i1116" type="#_x0000_t75" style="width:22.5pt;height:13.5pt" o:ole="" fillcolor="window">
                  <v:imagedata r:id="rId21" o:title=""/>
                </v:shape>
                <o:OLEObject Type="Embed" ProgID="Equation.3" ShapeID="_x0000_i1116" DrawAspect="Content" ObjectID="_1691940178" r:id="rId121"/>
              </w:object>
            </w:r>
            <w:r w:rsidRPr="006F4D85">
              <w:rPr>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D92B5F0" w14:textId="77777777" w:rsidR="00E338BE" w:rsidRPr="006F4D85" w:rsidRDefault="00E338BE" w:rsidP="005F30A6">
            <w:pPr>
              <w:pStyle w:val="TAC"/>
              <w:rPr>
                <w:lang w:val="en-US"/>
              </w:rPr>
            </w:pPr>
            <w:r w:rsidRPr="006F4D85">
              <w:rPr>
                <w:lang w:val="en-US"/>
              </w:rPr>
              <w:t>dBm/SCS</w:t>
            </w:r>
            <w:r w:rsidRPr="006F4D85">
              <w:rPr>
                <w:lang w:val="en-US"/>
              </w:rPr>
              <w:br/>
            </w:r>
            <w:r w:rsidRPr="006F4D85">
              <w:rPr>
                <w:vertAlign w:val="superscript"/>
                <w:lang w:val="en-US"/>
              </w:rPr>
              <w:t>Note3</w:t>
            </w:r>
          </w:p>
        </w:tc>
        <w:tc>
          <w:tcPr>
            <w:tcW w:w="1661" w:type="dxa"/>
            <w:gridSpan w:val="2"/>
            <w:tcBorders>
              <w:top w:val="single" w:sz="4" w:space="0" w:color="auto"/>
              <w:left w:val="single" w:sz="4" w:space="0" w:color="auto"/>
              <w:right w:val="single" w:sz="4" w:space="0" w:color="auto"/>
            </w:tcBorders>
            <w:vAlign w:val="center"/>
          </w:tcPr>
          <w:p w14:paraId="605AA1FC" w14:textId="77777777" w:rsidR="00E338BE" w:rsidRPr="006F4D85" w:rsidRDefault="00E338BE" w:rsidP="005F30A6">
            <w:pPr>
              <w:pStyle w:val="TAC"/>
              <w:rPr>
                <w:lang w:val="en-US"/>
              </w:rPr>
            </w:pPr>
            <w:r w:rsidRPr="006F4D85">
              <w:rPr>
                <w:lang w:val="en-US"/>
              </w:rPr>
              <w:t>-96</w:t>
            </w:r>
          </w:p>
        </w:tc>
        <w:tc>
          <w:tcPr>
            <w:tcW w:w="1663" w:type="dxa"/>
            <w:gridSpan w:val="2"/>
            <w:tcBorders>
              <w:top w:val="single" w:sz="4" w:space="0" w:color="auto"/>
              <w:left w:val="single" w:sz="4" w:space="0" w:color="auto"/>
              <w:right w:val="single" w:sz="4" w:space="0" w:color="auto"/>
            </w:tcBorders>
            <w:vAlign w:val="center"/>
          </w:tcPr>
          <w:p w14:paraId="10053823" w14:textId="77777777" w:rsidR="00E338BE" w:rsidRPr="006F4D85" w:rsidRDefault="00E338BE" w:rsidP="005F30A6">
            <w:pPr>
              <w:pStyle w:val="TAC"/>
              <w:rPr>
                <w:lang w:val="en-US"/>
              </w:rPr>
            </w:pPr>
            <w:r>
              <w:rPr>
                <w:lang w:val="en-US"/>
              </w:rPr>
              <w:t>-96</w:t>
            </w:r>
          </w:p>
        </w:tc>
      </w:tr>
      <w:tr w:rsidR="00E338BE" w:rsidRPr="006F4D85" w14:paraId="40FF426D"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50609232" w14:textId="77777777" w:rsidR="00E338BE" w:rsidRPr="006F4D85" w:rsidRDefault="00E338BE" w:rsidP="005F30A6">
            <w:pPr>
              <w:pStyle w:val="TAL"/>
              <w:rPr>
                <w:lang w:val="en-US"/>
              </w:rPr>
            </w:pPr>
            <w:r w:rsidRPr="006F4D85">
              <w:rPr>
                <w:rFonts w:eastAsia="Calibri" w:cs="Arial"/>
                <w:position w:val="-12"/>
                <w:szCs w:val="22"/>
                <w:lang w:val="en-US"/>
              </w:rPr>
              <w:object w:dxaOrig="810" w:dyaOrig="390" w14:anchorId="763FF7F3">
                <v:shape id="_x0000_i1117" type="#_x0000_t75" style="width:43pt;height:14.5pt" o:ole="" fillcolor="window">
                  <v:imagedata r:id="rId26" o:title=""/>
                </v:shape>
                <o:OLEObject Type="Embed" ProgID="Equation.3" ShapeID="_x0000_i1117" DrawAspect="Content" ObjectID="_1691940179" r:id="rId122"/>
              </w:object>
            </w:r>
          </w:p>
        </w:tc>
        <w:tc>
          <w:tcPr>
            <w:tcW w:w="1271" w:type="dxa"/>
            <w:tcBorders>
              <w:top w:val="single" w:sz="4" w:space="0" w:color="auto"/>
              <w:left w:val="single" w:sz="4" w:space="0" w:color="auto"/>
              <w:bottom w:val="single" w:sz="4" w:space="0" w:color="auto"/>
              <w:right w:val="single" w:sz="4" w:space="0" w:color="auto"/>
            </w:tcBorders>
            <w:vAlign w:val="center"/>
          </w:tcPr>
          <w:p w14:paraId="23D57809" w14:textId="77777777" w:rsidR="00E338BE" w:rsidRPr="006F4D85" w:rsidRDefault="00E338BE" w:rsidP="005F30A6">
            <w:pPr>
              <w:pStyle w:val="TAC"/>
              <w:rPr>
                <w:lang w:val="en-US"/>
              </w:rPr>
            </w:pPr>
            <w:r w:rsidRPr="006F4D85">
              <w:rPr>
                <w:rFonts w:cs="Arial"/>
                <w:szCs w:val="22"/>
                <w:lang w:val="en-US" w:eastAsia="ko-KR"/>
              </w:rPr>
              <w:t>dB</w:t>
            </w:r>
          </w:p>
        </w:tc>
        <w:tc>
          <w:tcPr>
            <w:tcW w:w="830" w:type="dxa"/>
            <w:tcBorders>
              <w:top w:val="single" w:sz="4" w:space="0" w:color="auto"/>
              <w:left w:val="single" w:sz="4" w:space="0" w:color="auto"/>
              <w:bottom w:val="single" w:sz="4" w:space="0" w:color="auto"/>
              <w:right w:val="single" w:sz="4" w:space="0" w:color="auto"/>
            </w:tcBorders>
            <w:vAlign w:val="center"/>
          </w:tcPr>
          <w:p w14:paraId="4F6AAC03" w14:textId="77777777" w:rsidR="00E338BE" w:rsidRPr="006F4D85" w:rsidRDefault="00E338BE" w:rsidP="005F30A6">
            <w:pPr>
              <w:pStyle w:val="TAC"/>
              <w:rPr>
                <w:lang w:val="en-US"/>
              </w:rPr>
            </w:pPr>
            <w:r w:rsidRPr="006F4D85">
              <w:rPr>
                <w:lang w:val="en-US" w:eastAsia="ko-KR"/>
              </w:rPr>
              <w:t>4.54</w:t>
            </w:r>
          </w:p>
        </w:tc>
        <w:tc>
          <w:tcPr>
            <w:tcW w:w="831" w:type="dxa"/>
            <w:tcBorders>
              <w:top w:val="single" w:sz="4" w:space="0" w:color="auto"/>
              <w:left w:val="single" w:sz="4" w:space="0" w:color="auto"/>
              <w:bottom w:val="single" w:sz="4" w:space="0" w:color="auto"/>
              <w:right w:val="single" w:sz="4" w:space="0" w:color="auto"/>
            </w:tcBorders>
            <w:vAlign w:val="center"/>
          </w:tcPr>
          <w:p w14:paraId="4A55D883" w14:textId="77777777" w:rsidR="00E338BE" w:rsidRPr="006F4D85" w:rsidRDefault="00E338BE" w:rsidP="005F30A6">
            <w:pPr>
              <w:pStyle w:val="TAC"/>
              <w:rPr>
                <w:lang w:val="en-US"/>
              </w:rPr>
            </w:pPr>
            <w:r w:rsidRPr="006F4D85">
              <w:rPr>
                <w:lang w:val="en-US" w:eastAsia="ko-KR"/>
              </w:rPr>
              <w:t xml:space="preserve">2.66 </w:t>
            </w:r>
          </w:p>
        </w:tc>
        <w:tc>
          <w:tcPr>
            <w:tcW w:w="831" w:type="dxa"/>
            <w:tcBorders>
              <w:top w:val="single" w:sz="4" w:space="0" w:color="auto"/>
              <w:left w:val="single" w:sz="4" w:space="0" w:color="auto"/>
              <w:bottom w:val="single" w:sz="4" w:space="0" w:color="auto"/>
              <w:right w:val="single" w:sz="4" w:space="0" w:color="auto"/>
            </w:tcBorders>
            <w:vAlign w:val="center"/>
          </w:tcPr>
          <w:p w14:paraId="5A60093B" w14:textId="77777777" w:rsidR="00E338BE" w:rsidRPr="006F4D85" w:rsidRDefault="00E338BE" w:rsidP="005F30A6">
            <w:pPr>
              <w:pStyle w:val="TAC"/>
              <w:rPr>
                <w:lang w:val="en-US"/>
              </w:rPr>
            </w:pPr>
            <w:r w:rsidRPr="006F4D85">
              <w:rPr>
                <w:lang w:val="en-US" w:eastAsia="ko-KR"/>
              </w:rPr>
              <w:t>-3</w:t>
            </w:r>
          </w:p>
        </w:tc>
        <w:tc>
          <w:tcPr>
            <w:tcW w:w="832" w:type="dxa"/>
            <w:tcBorders>
              <w:top w:val="single" w:sz="4" w:space="0" w:color="auto"/>
              <w:left w:val="single" w:sz="4" w:space="0" w:color="auto"/>
              <w:bottom w:val="single" w:sz="4" w:space="0" w:color="auto"/>
              <w:right w:val="single" w:sz="4" w:space="0" w:color="auto"/>
            </w:tcBorders>
            <w:vAlign w:val="center"/>
          </w:tcPr>
          <w:p w14:paraId="314F0F00" w14:textId="77777777" w:rsidR="00E338BE" w:rsidRPr="006F4D85" w:rsidRDefault="00E338BE" w:rsidP="005F30A6">
            <w:pPr>
              <w:pStyle w:val="TAC"/>
              <w:rPr>
                <w:lang w:val="en-US"/>
              </w:rPr>
            </w:pPr>
            <w:r w:rsidRPr="006F4D85">
              <w:rPr>
                <w:lang w:val="en-US" w:eastAsia="ko-KR"/>
              </w:rPr>
              <w:t>-3</w:t>
            </w:r>
          </w:p>
        </w:tc>
      </w:tr>
      <w:tr w:rsidR="00E338BE" w:rsidRPr="006F4D85" w14:paraId="2FD1BDC1" w14:textId="77777777" w:rsidTr="005F30A6">
        <w:trPr>
          <w:jc w:val="center"/>
        </w:trPr>
        <w:tc>
          <w:tcPr>
            <w:tcW w:w="3628" w:type="dxa"/>
            <w:tcBorders>
              <w:top w:val="single" w:sz="4" w:space="0" w:color="auto"/>
              <w:left w:val="single" w:sz="4" w:space="0" w:color="auto"/>
              <w:right w:val="single" w:sz="4" w:space="0" w:color="auto"/>
            </w:tcBorders>
            <w:vAlign w:val="center"/>
            <w:hideMark/>
          </w:tcPr>
          <w:p w14:paraId="1BA417C2" w14:textId="77777777" w:rsidR="00E338BE" w:rsidRPr="00664591" w:rsidRDefault="00E338BE" w:rsidP="005F30A6">
            <w:pPr>
              <w:pStyle w:val="TAL"/>
              <w:rPr>
                <w:vertAlign w:val="superscript"/>
                <w:lang w:val="en-US"/>
              </w:rPr>
            </w:pPr>
            <w:r w:rsidRPr="006F4D85">
              <w:rPr>
                <w:lang w:val="en-US"/>
              </w:rPr>
              <w:t>SS-RSRP</w:t>
            </w:r>
            <w:r w:rsidRPr="006F4D85">
              <w:rPr>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1301DE2" w14:textId="77777777" w:rsidR="00E338BE" w:rsidRPr="006F4D85" w:rsidRDefault="00E338BE" w:rsidP="005F30A6">
            <w:pPr>
              <w:pStyle w:val="TAC"/>
              <w:rPr>
                <w:lang w:val="en-US"/>
              </w:rPr>
            </w:pPr>
            <w:r w:rsidRPr="006F4D85">
              <w:rPr>
                <w:lang w:val="en-US"/>
              </w:rPr>
              <w:t>dBm/SCS</w:t>
            </w:r>
            <w:r w:rsidRPr="006F4D85">
              <w:rPr>
                <w:vertAlign w:val="superscript"/>
                <w:lang w:val="en-US"/>
              </w:rPr>
              <w:t xml:space="preserve"> Note4</w:t>
            </w:r>
          </w:p>
        </w:tc>
        <w:tc>
          <w:tcPr>
            <w:tcW w:w="830" w:type="dxa"/>
            <w:tcBorders>
              <w:top w:val="single" w:sz="4" w:space="0" w:color="auto"/>
              <w:left w:val="single" w:sz="4" w:space="0" w:color="auto"/>
              <w:bottom w:val="single" w:sz="4" w:space="0" w:color="auto"/>
              <w:right w:val="single" w:sz="4" w:space="0" w:color="auto"/>
            </w:tcBorders>
            <w:vAlign w:val="center"/>
            <w:hideMark/>
          </w:tcPr>
          <w:p w14:paraId="2DF7279E" w14:textId="77777777" w:rsidR="00E338BE" w:rsidRPr="006F4D85" w:rsidRDefault="00E338BE" w:rsidP="005F30A6">
            <w:pPr>
              <w:pStyle w:val="TAC"/>
              <w:rPr>
                <w:lang w:val="en-US"/>
              </w:rPr>
            </w:pPr>
            <w:r w:rsidRPr="006F4D85">
              <w:rPr>
                <w:lang w:val="en-US"/>
              </w:rPr>
              <w:t>-91.46</w:t>
            </w:r>
          </w:p>
        </w:tc>
        <w:tc>
          <w:tcPr>
            <w:tcW w:w="831" w:type="dxa"/>
            <w:tcBorders>
              <w:top w:val="single" w:sz="4" w:space="0" w:color="auto"/>
              <w:left w:val="single" w:sz="4" w:space="0" w:color="auto"/>
              <w:bottom w:val="single" w:sz="4" w:space="0" w:color="auto"/>
              <w:right w:val="single" w:sz="4" w:space="0" w:color="auto"/>
            </w:tcBorders>
            <w:vAlign w:val="center"/>
            <w:hideMark/>
          </w:tcPr>
          <w:p w14:paraId="7DB79AEF" w14:textId="77777777" w:rsidR="00E338BE" w:rsidRPr="006F4D85" w:rsidRDefault="00E338BE" w:rsidP="005F30A6">
            <w:pPr>
              <w:pStyle w:val="TAC"/>
              <w:rPr>
                <w:lang w:val="en-US"/>
              </w:rPr>
            </w:pPr>
            <w:r w:rsidRPr="006F4D85">
              <w:rPr>
                <w:lang w:val="en-US"/>
              </w:rPr>
              <w:t>-93.34</w:t>
            </w:r>
          </w:p>
        </w:tc>
        <w:tc>
          <w:tcPr>
            <w:tcW w:w="831" w:type="dxa"/>
            <w:tcBorders>
              <w:top w:val="single" w:sz="4" w:space="0" w:color="auto"/>
              <w:left w:val="single" w:sz="4" w:space="0" w:color="auto"/>
              <w:right w:val="single" w:sz="4" w:space="0" w:color="auto"/>
            </w:tcBorders>
            <w:vAlign w:val="center"/>
          </w:tcPr>
          <w:p w14:paraId="07BFB38F" w14:textId="77777777" w:rsidR="00E338BE" w:rsidRPr="006F4D85" w:rsidRDefault="00E338BE" w:rsidP="005F30A6">
            <w:pPr>
              <w:pStyle w:val="TAC"/>
              <w:rPr>
                <w:lang w:val="en-US"/>
              </w:rPr>
            </w:pPr>
            <w:r w:rsidRPr="006F4D85">
              <w:rPr>
                <w:lang w:val="en-US"/>
              </w:rPr>
              <w:t>-99</w:t>
            </w:r>
          </w:p>
        </w:tc>
        <w:tc>
          <w:tcPr>
            <w:tcW w:w="832" w:type="dxa"/>
            <w:tcBorders>
              <w:top w:val="single" w:sz="4" w:space="0" w:color="auto"/>
              <w:left w:val="single" w:sz="4" w:space="0" w:color="auto"/>
              <w:right w:val="single" w:sz="4" w:space="0" w:color="auto"/>
            </w:tcBorders>
            <w:vAlign w:val="center"/>
          </w:tcPr>
          <w:p w14:paraId="60582008" w14:textId="77777777" w:rsidR="00E338BE" w:rsidRPr="006F4D85" w:rsidRDefault="00E338BE" w:rsidP="005F30A6">
            <w:pPr>
              <w:pStyle w:val="TAC"/>
              <w:rPr>
                <w:lang w:val="en-US"/>
              </w:rPr>
            </w:pPr>
            <w:r w:rsidRPr="006F4D85">
              <w:rPr>
                <w:lang w:val="en-US"/>
              </w:rPr>
              <w:t>-99</w:t>
            </w:r>
          </w:p>
        </w:tc>
      </w:tr>
      <w:tr w:rsidR="00E338BE" w:rsidRPr="006F4D85" w14:paraId="7FD89F9D" w14:textId="77777777" w:rsidTr="005F30A6">
        <w:trPr>
          <w:jc w:val="center"/>
        </w:trPr>
        <w:tc>
          <w:tcPr>
            <w:tcW w:w="3628" w:type="dxa"/>
            <w:tcBorders>
              <w:top w:val="single" w:sz="4" w:space="0" w:color="auto"/>
              <w:left w:val="single" w:sz="4" w:space="0" w:color="auto"/>
              <w:right w:val="single" w:sz="4" w:space="0" w:color="auto"/>
            </w:tcBorders>
            <w:vAlign w:val="center"/>
          </w:tcPr>
          <w:p w14:paraId="1C696FB4" w14:textId="77777777" w:rsidR="00E338BE" w:rsidRPr="00664591" w:rsidRDefault="00E338BE" w:rsidP="005F30A6">
            <w:pPr>
              <w:pStyle w:val="TAL"/>
              <w:rPr>
                <w:vertAlign w:val="superscript"/>
                <w:lang w:val="en-US" w:eastAsia="ko-KR"/>
              </w:rPr>
            </w:pPr>
            <w:r w:rsidRPr="006F4D85">
              <w:rPr>
                <w:lang w:val="en-US"/>
              </w:rPr>
              <w:t>SS-SINR</w:t>
            </w:r>
            <w:r w:rsidRPr="006F4D85">
              <w:rPr>
                <w:vertAlign w:val="superscript"/>
                <w:lang w:val="en-US"/>
              </w:rPr>
              <w:t xml:space="preserve"> Note2</w:t>
            </w:r>
          </w:p>
        </w:tc>
        <w:tc>
          <w:tcPr>
            <w:tcW w:w="1271" w:type="dxa"/>
            <w:tcBorders>
              <w:top w:val="single" w:sz="4" w:space="0" w:color="auto"/>
              <w:left w:val="single" w:sz="4" w:space="0" w:color="auto"/>
              <w:right w:val="single" w:sz="4" w:space="0" w:color="auto"/>
            </w:tcBorders>
            <w:vAlign w:val="center"/>
          </w:tcPr>
          <w:p w14:paraId="13EF1706" w14:textId="77777777" w:rsidR="00E338BE" w:rsidRPr="006F4D85" w:rsidRDefault="00E338BE" w:rsidP="005F30A6">
            <w:pPr>
              <w:pStyle w:val="TAC"/>
              <w:rPr>
                <w:rFonts w:eastAsia="Calibri"/>
                <w:szCs w:val="22"/>
                <w:lang w:val="en-US"/>
              </w:rPr>
            </w:pPr>
            <w:r w:rsidRPr="006F4D85">
              <w:rPr>
                <w:lang w:val="en-US"/>
              </w:rPr>
              <w:t>dB</w:t>
            </w:r>
          </w:p>
        </w:tc>
        <w:tc>
          <w:tcPr>
            <w:tcW w:w="830" w:type="dxa"/>
            <w:tcBorders>
              <w:top w:val="single" w:sz="4" w:space="0" w:color="auto"/>
              <w:left w:val="single" w:sz="4" w:space="0" w:color="auto"/>
              <w:right w:val="single" w:sz="4" w:space="0" w:color="auto"/>
            </w:tcBorders>
            <w:vAlign w:val="center"/>
          </w:tcPr>
          <w:p w14:paraId="5652F15C" w14:textId="77777777" w:rsidR="00E338BE" w:rsidRPr="006F4D85" w:rsidRDefault="00E338BE" w:rsidP="005F30A6">
            <w:pPr>
              <w:pStyle w:val="TAC"/>
              <w:rPr>
                <w:rFonts w:eastAsia="Calibri"/>
                <w:szCs w:val="22"/>
                <w:lang w:val="en-US"/>
              </w:rPr>
            </w:pPr>
            <w:r w:rsidRPr="006F4D85">
              <w:rPr>
                <w:lang w:val="en-US"/>
              </w:rPr>
              <w:t>0</w:t>
            </w:r>
          </w:p>
        </w:tc>
        <w:tc>
          <w:tcPr>
            <w:tcW w:w="831" w:type="dxa"/>
            <w:tcBorders>
              <w:top w:val="single" w:sz="4" w:space="0" w:color="auto"/>
              <w:left w:val="single" w:sz="4" w:space="0" w:color="auto"/>
              <w:right w:val="single" w:sz="4" w:space="0" w:color="auto"/>
            </w:tcBorders>
            <w:vAlign w:val="center"/>
          </w:tcPr>
          <w:p w14:paraId="47022865" w14:textId="77777777" w:rsidR="00E338BE" w:rsidRPr="006F4D85" w:rsidRDefault="00E338BE" w:rsidP="005F30A6">
            <w:pPr>
              <w:pStyle w:val="TAC"/>
              <w:rPr>
                <w:rFonts w:eastAsia="Calibri"/>
                <w:szCs w:val="22"/>
                <w:lang w:val="en-US"/>
              </w:rPr>
            </w:pPr>
            <w:r w:rsidRPr="006F4D85">
              <w:rPr>
                <w:lang w:val="en-US"/>
              </w:rPr>
              <w:t>-3.2</w:t>
            </w:r>
          </w:p>
        </w:tc>
        <w:tc>
          <w:tcPr>
            <w:tcW w:w="831" w:type="dxa"/>
            <w:tcBorders>
              <w:top w:val="single" w:sz="4" w:space="0" w:color="auto"/>
              <w:left w:val="single" w:sz="4" w:space="0" w:color="auto"/>
              <w:right w:val="single" w:sz="4" w:space="0" w:color="auto"/>
            </w:tcBorders>
            <w:vAlign w:val="center"/>
          </w:tcPr>
          <w:p w14:paraId="38D47997" w14:textId="77777777" w:rsidR="00E338BE" w:rsidRPr="006F4D85" w:rsidRDefault="00E338BE" w:rsidP="005F30A6">
            <w:pPr>
              <w:pStyle w:val="TAC"/>
              <w:rPr>
                <w:lang w:val="en-US"/>
              </w:rPr>
            </w:pPr>
            <w:r w:rsidRPr="006F4D85">
              <w:rPr>
                <w:lang w:val="en-US"/>
              </w:rPr>
              <w:t>-4.76</w:t>
            </w:r>
          </w:p>
        </w:tc>
        <w:tc>
          <w:tcPr>
            <w:tcW w:w="832" w:type="dxa"/>
            <w:tcBorders>
              <w:top w:val="single" w:sz="4" w:space="0" w:color="auto"/>
              <w:left w:val="single" w:sz="4" w:space="0" w:color="auto"/>
              <w:right w:val="single" w:sz="4" w:space="0" w:color="auto"/>
            </w:tcBorders>
            <w:vAlign w:val="center"/>
          </w:tcPr>
          <w:p w14:paraId="4A4979F6" w14:textId="77777777" w:rsidR="00E338BE" w:rsidRPr="006F4D85" w:rsidRDefault="00E338BE" w:rsidP="005F30A6">
            <w:pPr>
              <w:pStyle w:val="TAC"/>
              <w:rPr>
                <w:lang w:val="en-US"/>
              </w:rPr>
            </w:pPr>
            <w:r w:rsidRPr="006F4D85">
              <w:rPr>
                <w:lang w:val="en-US"/>
              </w:rPr>
              <w:t>-4.76</w:t>
            </w:r>
          </w:p>
        </w:tc>
      </w:tr>
      <w:tr w:rsidR="00E338BE" w:rsidRPr="006F4D85" w14:paraId="19DDB37D"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347054A7" w14:textId="77777777" w:rsidR="00E338BE" w:rsidRPr="006F4D85" w:rsidRDefault="00E338BE" w:rsidP="005F30A6">
            <w:pPr>
              <w:pStyle w:val="TAL"/>
              <w:rPr>
                <w:lang w:val="en-US"/>
              </w:rPr>
            </w:pPr>
            <w:r w:rsidRPr="006F4D85">
              <w:rPr>
                <w:lang w:val="en-US"/>
              </w:rPr>
              <w:object w:dxaOrig="615" w:dyaOrig="390" w14:anchorId="0F181214">
                <v:shape id="_x0000_i1118" type="#_x0000_t75" style="width:29pt;height:14.5pt" o:ole="" fillcolor="window">
                  <v:imagedata r:id="rId24" o:title=""/>
                </v:shape>
                <o:OLEObject Type="Embed" ProgID="Equation.3" ShapeID="_x0000_i1118" DrawAspect="Content" ObjectID="_1691940180" r:id="rId123"/>
              </w:object>
            </w:r>
          </w:p>
        </w:tc>
        <w:tc>
          <w:tcPr>
            <w:tcW w:w="1271" w:type="dxa"/>
            <w:tcBorders>
              <w:top w:val="single" w:sz="4" w:space="0" w:color="auto"/>
              <w:left w:val="single" w:sz="4" w:space="0" w:color="auto"/>
              <w:bottom w:val="single" w:sz="4" w:space="0" w:color="auto"/>
              <w:right w:val="single" w:sz="4" w:space="0" w:color="auto"/>
            </w:tcBorders>
            <w:vAlign w:val="center"/>
            <w:hideMark/>
          </w:tcPr>
          <w:p w14:paraId="546C6601" w14:textId="77777777" w:rsidR="00E338BE" w:rsidRPr="006F4D85" w:rsidRDefault="00E338BE" w:rsidP="005F30A6">
            <w:pPr>
              <w:pStyle w:val="TAC"/>
              <w:rPr>
                <w:lang w:val="en-US"/>
              </w:rPr>
            </w:pPr>
            <w:r w:rsidRPr="006F4D85">
              <w:rPr>
                <w:lang w:val="en-US"/>
              </w:rPr>
              <w:t>dB</w:t>
            </w:r>
          </w:p>
        </w:tc>
        <w:tc>
          <w:tcPr>
            <w:tcW w:w="830" w:type="dxa"/>
            <w:tcBorders>
              <w:top w:val="single" w:sz="4" w:space="0" w:color="auto"/>
              <w:left w:val="single" w:sz="4" w:space="0" w:color="auto"/>
              <w:bottom w:val="single" w:sz="4" w:space="0" w:color="auto"/>
              <w:right w:val="single" w:sz="4" w:space="0" w:color="auto"/>
            </w:tcBorders>
            <w:vAlign w:val="center"/>
            <w:hideMark/>
          </w:tcPr>
          <w:p w14:paraId="5D921E4F" w14:textId="77777777" w:rsidR="00E338BE" w:rsidRPr="006F4D85" w:rsidRDefault="00E338BE" w:rsidP="005F30A6">
            <w:pPr>
              <w:pStyle w:val="TAC"/>
              <w:rPr>
                <w:lang w:val="en-US"/>
              </w:rPr>
            </w:pPr>
            <w:r w:rsidRPr="006F4D85">
              <w:rPr>
                <w:lang w:val="en-US"/>
              </w:rPr>
              <w:t>0</w:t>
            </w:r>
          </w:p>
        </w:tc>
        <w:tc>
          <w:tcPr>
            <w:tcW w:w="831" w:type="dxa"/>
            <w:tcBorders>
              <w:top w:val="single" w:sz="4" w:space="0" w:color="auto"/>
              <w:left w:val="single" w:sz="4" w:space="0" w:color="auto"/>
              <w:bottom w:val="single" w:sz="4" w:space="0" w:color="auto"/>
              <w:right w:val="single" w:sz="4" w:space="0" w:color="auto"/>
            </w:tcBorders>
            <w:vAlign w:val="center"/>
            <w:hideMark/>
          </w:tcPr>
          <w:p w14:paraId="49A1B6C2" w14:textId="77777777" w:rsidR="00E338BE" w:rsidRPr="006F4D85" w:rsidRDefault="00E338BE" w:rsidP="005F30A6">
            <w:pPr>
              <w:pStyle w:val="TAC"/>
              <w:rPr>
                <w:lang w:val="en-US"/>
              </w:rPr>
            </w:pPr>
            <w:r w:rsidRPr="006F4D85">
              <w:rPr>
                <w:lang w:val="en-US"/>
              </w:rPr>
              <w:t>-3.2</w:t>
            </w:r>
          </w:p>
        </w:tc>
        <w:tc>
          <w:tcPr>
            <w:tcW w:w="831" w:type="dxa"/>
            <w:tcBorders>
              <w:top w:val="single" w:sz="4" w:space="0" w:color="auto"/>
              <w:left w:val="single" w:sz="4" w:space="0" w:color="auto"/>
              <w:bottom w:val="single" w:sz="4" w:space="0" w:color="auto"/>
              <w:right w:val="single" w:sz="4" w:space="0" w:color="auto"/>
            </w:tcBorders>
            <w:vAlign w:val="center"/>
            <w:hideMark/>
          </w:tcPr>
          <w:p w14:paraId="5BED0631" w14:textId="77777777" w:rsidR="00E338BE" w:rsidRPr="006F4D85" w:rsidRDefault="00E338BE" w:rsidP="005F30A6">
            <w:pPr>
              <w:pStyle w:val="TAC"/>
              <w:rPr>
                <w:lang w:val="en-US"/>
              </w:rPr>
            </w:pPr>
            <w:r w:rsidRPr="006F4D85">
              <w:rPr>
                <w:lang w:val="en-US"/>
              </w:rPr>
              <w:t>-4.76</w:t>
            </w:r>
          </w:p>
        </w:tc>
        <w:tc>
          <w:tcPr>
            <w:tcW w:w="832" w:type="dxa"/>
            <w:tcBorders>
              <w:top w:val="single" w:sz="4" w:space="0" w:color="auto"/>
              <w:left w:val="single" w:sz="4" w:space="0" w:color="auto"/>
              <w:bottom w:val="single" w:sz="4" w:space="0" w:color="auto"/>
              <w:right w:val="single" w:sz="4" w:space="0" w:color="auto"/>
            </w:tcBorders>
            <w:vAlign w:val="center"/>
            <w:hideMark/>
          </w:tcPr>
          <w:p w14:paraId="2F137E36" w14:textId="77777777" w:rsidR="00E338BE" w:rsidRPr="006F4D85" w:rsidRDefault="00E338BE" w:rsidP="005F30A6">
            <w:pPr>
              <w:pStyle w:val="TAC"/>
              <w:rPr>
                <w:lang w:val="en-US"/>
              </w:rPr>
            </w:pPr>
            <w:r w:rsidRPr="006F4D85">
              <w:rPr>
                <w:lang w:val="en-US"/>
              </w:rPr>
              <w:t>-4.76</w:t>
            </w:r>
          </w:p>
        </w:tc>
      </w:tr>
      <w:tr w:rsidR="00E338BE" w:rsidRPr="006F4D85" w14:paraId="0BB2DE48" w14:textId="77777777" w:rsidTr="005F30A6">
        <w:trPr>
          <w:jc w:val="center"/>
        </w:trPr>
        <w:tc>
          <w:tcPr>
            <w:tcW w:w="3628" w:type="dxa"/>
            <w:tcBorders>
              <w:top w:val="single" w:sz="4" w:space="0" w:color="auto"/>
              <w:left w:val="single" w:sz="4" w:space="0" w:color="auto"/>
              <w:right w:val="single" w:sz="4" w:space="0" w:color="auto"/>
            </w:tcBorders>
            <w:vAlign w:val="center"/>
            <w:hideMark/>
          </w:tcPr>
          <w:p w14:paraId="693B7C07" w14:textId="77777777" w:rsidR="00E338BE" w:rsidRPr="00664591" w:rsidRDefault="00E338BE" w:rsidP="005F30A6">
            <w:pPr>
              <w:pStyle w:val="TAL"/>
              <w:rPr>
                <w:vertAlign w:val="superscript"/>
                <w:lang w:val="en-US"/>
              </w:rPr>
            </w:pPr>
            <w:r w:rsidRPr="006F4D85">
              <w:rPr>
                <w:lang w:val="en-US"/>
              </w:rPr>
              <w:t>Io</w:t>
            </w:r>
            <w:r w:rsidRPr="006F4D85">
              <w:rPr>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A120C89" w14:textId="77777777" w:rsidR="00E338BE" w:rsidRPr="006F4D85" w:rsidRDefault="00E338BE" w:rsidP="005F30A6">
            <w:pPr>
              <w:pStyle w:val="TAC"/>
              <w:rPr>
                <w:lang w:val="en-US"/>
              </w:rPr>
            </w:pPr>
            <w:r w:rsidRPr="006F4D85">
              <w:rPr>
                <w:lang w:val="en-US"/>
              </w:rPr>
              <w:t>dBm/95.04 MHz</w:t>
            </w:r>
            <w:r w:rsidRPr="006F4D85">
              <w:rPr>
                <w:vertAlign w:val="superscript"/>
                <w:lang w:val="en-US"/>
              </w:rPr>
              <w:t xml:space="preserve"> </w:t>
            </w:r>
            <w:r w:rsidRPr="006F4D85">
              <w:rPr>
                <w:vertAlign w:val="superscript"/>
                <w:lang w:val="en-US"/>
              </w:rPr>
              <w:br/>
              <w:t>Note4</w:t>
            </w:r>
          </w:p>
        </w:tc>
        <w:tc>
          <w:tcPr>
            <w:tcW w:w="1661" w:type="dxa"/>
            <w:gridSpan w:val="2"/>
            <w:tcBorders>
              <w:top w:val="single" w:sz="4" w:space="0" w:color="auto"/>
              <w:left w:val="single" w:sz="4" w:space="0" w:color="auto"/>
              <w:right w:val="single" w:sz="4" w:space="0" w:color="auto"/>
            </w:tcBorders>
            <w:vAlign w:val="center"/>
            <w:hideMark/>
          </w:tcPr>
          <w:p w14:paraId="11779E24" w14:textId="77777777" w:rsidR="00E338BE" w:rsidRPr="006F4D85" w:rsidRDefault="00E338BE" w:rsidP="005F30A6">
            <w:pPr>
              <w:pStyle w:val="TAC"/>
              <w:rPr>
                <w:lang w:val="en-US"/>
              </w:rPr>
            </w:pPr>
            <w:r w:rsidRPr="006F4D85">
              <w:rPr>
                <w:lang w:val="en-US"/>
              </w:rPr>
              <w:t>-59.</w:t>
            </w:r>
            <w:r>
              <w:rPr>
                <w:lang w:val="en-US"/>
              </w:rPr>
              <w:t>43</w:t>
            </w:r>
          </w:p>
        </w:tc>
        <w:tc>
          <w:tcPr>
            <w:tcW w:w="1663" w:type="dxa"/>
            <w:gridSpan w:val="2"/>
            <w:tcBorders>
              <w:top w:val="single" w:sz="4" w:space="0" w:color="auto"/>
              <w:left w:val="single" w:sz="4" w:space="0" w:color="auto"/>
              <w:right w:val="single" w:sz="4" w:space="0" w:color="auto"/>
            </w:tcBorders>
            <w:vAlign w:val="center"/>
          </w:tcPr>
          <w:p w14:paraId="34FA91A9" w14:textId="77777777" w:rsidR="00E338BE" w:rsidRPr="006F4D85" w:rsidRDefault="00E338BE" w:rsidP="005F30A6">
            <w:pPr>
              <w:pStyle w:val="TAC"/>
              <w:rPr>
                <w:lang w:val="en-US"/>
              </w:rPr>
            </w:pPr>
            <w:r w:rsidRPr="006F4D85">
              <w:rPr>
                <w:lang w:val="en-US"/>
              </w:rPr>
              <w:t>-64</w:t>
            </w:r>
          </w:p>
        </w:tc>
      </w:tr>
      <w:tr w:rsidR="00E338BE" w:rsidRPr="006F4D85" w14:paraId="2A9A87C7" w14:textId="77777777" w:rsidTr="005F30A6">
        <w:trPr>
          <w:trHeight w:val="237"/>
          <w:jc w:val="center"/>
        </w:trPr>
        <w:tc>
          <w:tcPr>
            <w:tcW w:w="8223" w:type="dxa"/>
            <w:gridSpan w:val="6"/>
            <w:tcBorders>
              <w:top w:val="single" w:sz="4" w:space="0" w:color="auto"/>
              <w:left w:val="single" w:sz="4" w:space="0" w:color="auto"/>
              <w:bottom w:val="single" w:sz="4" w:space="0" w:color="auto"/>
              <w:right w:val="single" w:sz="4" w:space="0" w:color="auto"/>
            </w:tcBorders>
            <w:vAlign w:val="center"/>
          </w:tcPr>
          <w:p w14:paraId="68063A7C" w14:textId="77777777" w:rsidR="00E338BE" w:rsidRPr="006F4D85" w:rsidRDefault="00E338BE" w:rsidP="005F30A6">
            <w:pPr>
              <w:pStyle w:val="TAN"/>
              <w:rPr>
                <w:lang w:val="en-US"/>
              </w:rPr>
            </w:pPr>
            <w:r w:rsidRPr="006F4D85">
              <w:rPr>
                <w:lang w:val="en-US"/>
              </w:rPr>
              <w:t>Note 1:</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297A32DA">
                <v:shape id="_x0000_i1119" type="#_x0000_t75" style="width:22.5pt;height:13.5pt" o:ole="" fillcolor="window">
                  <v:imagedata r:id="rId21" o:title=""/>
                </v:shape>
                <o:OLEObject Type="Embed" ProgID="Equation.3" ShapeID="_x0000_i1119" DrawAspect="Content" ObjectID="_1691940181" r:id="rId124"/>
              </w:object>
            </w:r>
            <w:r w:rsidRPr="006F4D85">
              <w:rPr>
                <w:lang w:val="en-US"/>
              </w:rPr>
              <w:t xml:space="preserve"> to be fulfilled.</w:t>
            </w:r>
          </w:p>
          <w:p w14:paraId="51FE8814" w14:textId="77777777" w:rsidR="00E338BE" w:rsidRPr="006F4D85" w:rsidRDefault="00E338BE" w:rsidP="005F30A6">
            <w:pPr>
              <w:pStyle w:val="TAN"/>
              <w:rPr>
                <w:lang w:val="en-US"/>
              </w:rPr>
            </w:pPr>
            <w:r w:rsidRPr="006F4D85">
              <w:rPr>
                <w:lang w:val="en-US"/>
              </w:rPr>
              <w:t>Note 2:</w:t>
            </w:r>
            <w:r w:rsidRPr="006F4D85">
              <w:rPr>
                <w:lang w:val="en-US"/>
              </w:rPr>
              <w:tab/>
              <w:t xml:space="preserve">SS-SINR, </w:t>
            </w:r>
            <w:r>
              <w:rPr>
                <w:lang w:val="en-US"/>
              </w:rPr>
              <w:t>SSB_RP</w:t>
            </w:r>
            <w:r w:rsidRPr="006F4D85">
              <w:rPr>
                <w:lang w:val="en-US"/>
              </w:rPr>
              <w:t>, and Io levels have been derived from other parameters for information purposes. They are not settable parameters themselves.</w:t>
            </w:r>
          </w:p>
          <w:p w14:paraId="2CB749B9" w14:textId="77777777" w:rsidR="00E338BE" w:rsidRPr="006F4D85" w:rsidRDefault="00E338BE" w:rsidP="005F30A6">
            <w:pPr>
              <w:pStyle w:val="TAN"/>
              <w:rPr>
                <w:lang w:val="en-US"/>
              </w:rPr>
            </w:pPr>
            <w:r w:rsidRPr="006F4D85">
              <w:rPr>
                <w:lang w:val="en-US"/>
              </w:rPr>
              <w:t>Note 3:</w:t>
            </w:r>
            <w:r w:rsidRPr="006F4D85">
              <w:rPr>
                <w:lang w:val="en-US"/>
              </w:rPr>
              <w:tab/>
              <w:t>SS-SINR and SS-RSRP minimum requirements are specified assuming independent interference and noise at each receiver antenna port.</w:t>
            </w:r>
          </w:p>
          <w:p w14:paraId="0E940B9C" w14:textId="77777777" w:rsidR="00E338BE" w:rsidRPr="006F4D85" w:rsidRDefault="00E338BE" w:rsidP="005F30A6">
            <w:pPr>
              <w:pStyle w:val="TAN"/>
              <w:rPr>
                <w:lang w:val="en-US"/>
              </w:rPr>
            </w:pPr>
            <w:r w:rsidRPr="006F4D85">
              <w:rPr>
                <w:lang w:val="en-US"/>
              </w:rPr>
              <w:t xml:space="preserve">Note 4: </w:t>
            </w:r>
            <w:r w:rsidRPr="006F4D85">
              <w:rPr>
                <w:lang w:val="en-US"/>
              </w:rPr>
              <w:tab/>
              <w:t>Equivalent power received by an antenna with 0dBi gain at the centre of the quiet zone</w:t>
            </w:r>
          </w:p>
          <w:p w14:paraId="608E2B7F" w14:textId="77777777" w:rsidR="00E338BE" w:rsidRPr="006F4D85" w:rsidRDefault="00E338BE" w:rsidP="005F30A6">
            <w:pPr>
              <w:pStyle w:val="TAN"/>
              <w:rPr>
                <w:lang w:val="en-US"/>
              </w:rPr>
            </w:pPr>
            <w:r w:rsidRPr="006F4D85">
              <w:rPr>
                <w:lang w:val="en-US"/>
              </w:rPr>
              <w:t>Note 5:</w:t>
            </w:r>
            <w:r w:rsidRPr="006F4D85">
              <w:rPr>
                <w:lang w:val="en-US"/>
              </w:rPr>
              <w:tab/>
              <w:t>As observed with 0dBi gain antenna at the centre of the quiet zone</w:t>
            </w:r>
          </w:p>
          <w:p w14:paraId="4927A072" w14:textId="77777777" w:rsidR="00E338BE" w:rsidRPr="006F4D85" w:rsidRDefault="00E338BE" w:rsidP="005F30A6">
            <w:pPr>
              <w:pStyle w:val="TAN"/>
              <w:rPr>
                <w:lang w:val="en-US"/>
              </w:rPr>
            </w:pPr>
            <w:r w:rsidRPr="006F4D85">
              <w:rPr>
                <w:lang w:val="en-US"/>
              </w:rPr>
              <w:t>Note 6:</w:t>
            </w:r>
            <w:r w:rsidRPr="006F4D85">
              <w:rPr>
                <w:lang w:val="en-US"/>
              </w:rPr>
              <w:tab/>
            </w:r>
            <w:r>
              <w:rPr>
                <w:lang w:val="en-US"/>
              </w:rPr>
              <w:t>Void</w:t>
            </w:r>
          </w:p>
          <w:p w14:paraId="1043122E" w14:textId="77777777" w:rsidR="00E338BE" w:rsidRPr="006F4D85" w:rsidRDefault="00E338BE" w:rsidP="005F30A6">
            <w:pPr>
              <w:pStyle w:val="TAN"/>
              <w:rPr>
                <w:lang w:val="en-US"/>
              </w:rPr>
            </w:pPr>
            <w:r w:rsidRPr="006F4D85">
              <w:rPr>
                <w:lang w:val="en-US"/>
              </w:rPr>
              <w:t>Note 7:</w:t>
            </w:r>
            <w:r w:rsidRPr="006F4D85">
              <w:rPr>
                <w:lang w:val="en-US"/>
              </w:rPr>
              <w:tab/>
              <w:t>Void</w:t>
            </w:r>
          </w:p>
          <w:p w14:paraId="781D1D3D" w14:textId="77777777" w:rsidR="00E338BE" w:rsidRDefault="00E338BE" w:rsidP="005F30A6">
            <w:pPr>
              <w:pStyle w:val="TAN"/>
              <w:rPr>
                <w:rFonts w:cs="Arial"/>
                <w:lang w:val="en-US"/>
              </w:rPr>
            </w:pPr>
            <w:r w:rsidRPr="006F4D85">
              <w:rPr>
                <w:lang w:val="en-US"/>
              </w:rPr>
              <w:t>Note 8:</w:t>
            </w:r>
            <w:r w:rsidRPr="006F4D85">
              <w:rPr>
                <w:lang w:val="en-US"/>
              </w:rPr>
              <w:tab/>
              <w:t>Void</w:t>
            </w:r>
          </w:p>
          <w:p w14:paraId="0FF7A5A6" w14:textId="77777777" w:rsidR="00E338BE" w:rsidRPr="006F4D85" w:rsidRDefault="00E338BE" w:rsidP="005F30A6">
            <w:pPr>
              <w:pStyle w:val="TAN"/>
              <w:rPr>
                <w:lang w:val="en-US"/>
              </w:rPr>
            </w:pPr>
            <w:r w:rsidRPr="0061515F">
              <w:rPr>
                <w:rFonts w:cs="Arial"/>
              </w:rPr>
              <w:t>Note 9:</w:t>
            </w:r>
            <w:r w:rsidRPr="0061515F">
              <w:rPr>
                <w:rFonts w:cs="Arial"/>
              </w:rPr>
              <w:tab/>
            </w:r>
            <w:r w:rsidRPr="00B47E18">
              <w:rPr>
                <w:rFonts w:cs="Arial"/>
              </w:rPr>
              <w:t>Information about types of UE beam is given in B.2.1.3, and does not limit UE implementation or test system implementation</w:t>
            </w:r>
          </w:p>
        </w:tc>
      </w:tr>
    </w:tbl>
    <w:p w14:paraId="0557B929" w14:textId="77777777" w:rsidR="00E338BE" w:rsidRPr="006F4D85" w:rsidRDefault="00E338BE" w:rsidP="00E338BE"/>
    <w:p w14:paraId="11670189" w14:textId="77777777" w:rsidR="00E338BE" w:rsidRPr="006F4D85" w:rsidRDefault="00E338BE" w:rsidP="00E338BE">
      <w:pPr>
        <w:pStyle w:val="Heading5"/>
        <w:rPr>
          <w:b/>
          <w:lang w:eastAsia="ko-KR"/>
        </w:rPr>
      </w:pPr>
      <w:r w:rsidRPr="006F4D85">
        <w:rPr>
          <w:lang w:eastAsia="ko-KR"/>
        </w:rPr>
        <w:t>A.5.7.3.1.3</w:t>
      </w:r>
      <w:r w:rsidRPr="006F4D85">
        <w:rPr>
          <w:lang w:eastAsia="ko-KR"/>
        </w:rPr>
        <w:tab/>
        <w:t>Test Requirements</w:t>
      </w:r>
    </w:p>
    <w:p w14:paraId="37B29B9E" w14:textId="77777777" w:rsidR="00E338BE" w:rsidRPr="006F4D85" w:rsidRDefault="00E338BE" w:rsidP="00E338BE">
      <w:r w:rsidRPr="006F4D85">
        <w:rPr>
          <w:lang w:eastAsia="ko-KR"/>
        </w:rPr>
        <w:t>The SS-SINR absolute measurement accuracy in test 1 shall be within the range Nominal SS-SINR+3B to Nominal SS-SINR -</w:t>
      </w:r>
      <w:r>
        <w:rPr>
          <w:lang w:eastAsia="ko-KR"/>
        </w:rPr>
        <w:t>3</w:t>
      </w:r>
      <w:r w:rsidRPr="006F4D85">
        <w:rPr>
          <w:lang w:eastAsia="ko-KR"/>
        </w:rPr>
        <w:t>dB and the SS-SINR measurement accuracy in test 2 shall be within the range Nominal SS-SINR +3.5dB to Nominal SS-SINR -</w:t>
      </w:r>
      <w:r>
        <w:rPr>
          <w:lang w:eastAsia="ko-KR"/>
        </w:rPr>
        <w:t>3</w:t>
      </w:r>
      <w:r w:rsidRPr="006F4D85">
        <w:rPr>
          <w:lang w:eastAsia="ko-KR"/>
        </w:rPr>
        <w:t xml:space="preserve">.5dB  according to the requirements in clause 10.1.10.13.1. Nominal SS-SINR is the value shown in table </w:t>
      </w:r>
      <w:r w:rsidRPr="006F4D85">
        <w:rPr>
          <w:rFonts w:cs="Arial"/>
          <w:lang w:eastAsia="ko-KR"/>
        </w:rPr>
        <w:t>A.5.7.3.1.2-3</w:t>
      </w:r>
      <w:r w:rsidRPr="006F4D85">
        <w:t>.</w:t>
      </w:r>
    </w:p>
    <w:p w14:paraId="5A08D4BD" w14:textId="77777777" w:rsidR="00E338BE" w:rsidRPr="006F4D85" w:rsidRDefault="00E338BE" w:rsidP="00E338BE">
      <w:pPr>
        <w:rPr>
          <w:lang w:eastAsia="ko-KR"/>
        </w:rPr>
      </w:pPr>
      <w:r w:rsidRPr="006F4D85">
        <w:t>The SS-SINR relative measurement accuracy shall fulfil the requirements in clause 10.1.13.1.1.</w:t>
      </w:r>
    </w:p>
    <w:p w14:paraId="1FD6366C" w14:textId="77777777" w:rsidR="00E338BE" w:rsidRPr="006F4D85" w:rsidRDefault="00E338BE" w:rsidP="00E338BE">
      <w:pPr>
        <w:rPr>
          <w:lang w:eastAsia="ko-KR"/>
        </w:rPr>
      </w:pPr>
    </w:p>
    <w:p w14:paraId="77F285F4" w14:textId="77777777" w:rsidR="00E338BE" w:rsidRPr="006F4D85" w:rsidRDefault="00E338BE" w:rsidP="00E338BE">
      <w:pPr>
        <w:pStyle w:val="Heading4"/>
        <w:rPr>
          <w:lang w:eastAsia="zh-CN"/>
        </w:rPr>
      </w:pPr>
      <w:r w:rsidRPr="006F4D85">
        <w:t>A.5.7.3</w:t>
      </w:r>
      <w:r w:rsidRPr="006F4D85">
        <w:rPr>
          <w:lang w:eastAsia="zh-CN"/>
        </w:rPr>
        <w:t>.2</w:t>
      </w:r>
      <w:r w:rsidRPr="006F4D85">
        <w:tab/>
      </w:r>
      <w:r w:rsidRPr="006F4D85">
        <w:rPr>
          <w:lang w:eastAsia="zh-CN"/>
        </w:rPr>
        <w:t>EN-DC Inter-frequency measurement accuracy with FR2 serving cell and FR2 TDD target cell</w:t>
      </w:r>
    </w:p>
    <w:p w14:paraId="2E09CEBD" w14:textId="77777777" w:rsidR="00E338BE" w:rsidRPr="006F4D85" w:rsidRDefault="00E338BE" w:rsidP="00E338BE">
      <w:pPr>
        <w:pStyle w:val="Heading5"/>
        <w:rPr>
          <w:b/>
          <w:snapToGrid w:val="0"/>
        </w:rPr>
      </w:pPr>
      <w:r w:rsidRPr="006F4D85">
        <w:rPr>
          <w:snapToGrid w:val="0"/>
        </w:rPr>
        <w:t>A.5.7.3.2.1</w:t>
      </w:r>
      <w:r w:rsidRPr="006F4D85">
        <w:rPr>
          <w:snapToGrid w:val="0"/>
        </w:rPr>
        <w:tab/>
        <w:t>Test Purpose and Environment</w:t>
      </w:r>
    </w:p>
    <w:p w14:paraId="494CEE1E" w14:textId="77777777" w:rsidR="00E338BE" w:rsidRPr="006F4D85" w:rsidRDefault="00E338BE" w:rsidP="00E338BE">
      <w:pPr>
        <w:rPr>
          <w:lang w:eastAsia="ko-KR"/>
        </w:rPr>
      </w:pPr>
      <w:r w:rsidRPr="006F4D85">
        <w:rPr>
          <w:lang w:eastAsia="ko-KR"/>
        </w:rPr>
        <w:t>The purpose of this test is to verify that the SS-SINR measurement accuracy is within the specified limits. This test will verify the requirements in clause 10.1.15.1.1</w:t>
      </w:r>
      <w:r w:rsidRPr="006F4D85">
        <w:rPr>
          <w:lang w:eastAsia="zh-CN"/>
        </w:rPr>
        <w:t xml:space="preserve"> and 10.1.15.1.2 for inter-frequency measurement</w:t>
      </w:r>
      <w:r w:rsidRPr="006F4D85">
        <w:rPr>
          <w:lang w:eastAsia="ko-KR"/>
        </w:rPr>
        <w:t>.</w:t>
      </w:r>
    </w:p>
    <w:p w14:paraId="2757DD5A" w14:textId="77777777" w:rsidR="00E338BE" w:rsidRPr="006F4D85" w:rsidRDefault="00E338BE" w:rsidP="00E338BE">
      <w:pPr>
        <w:pStyle w:val="Heading5"/>
        <w:rPr>
          <w:b/>
          <w:lang w:eastAsia="ko-KR"/>
        </w:rPr>
      </w:pPr>
      <w:r w:rsidRPr="006F4D85">
        <w:rPr>
          <w:lang w:eastAsia="ko-KR"/>
        </w:rPr>
        <w:t>A.5.7.3.2.2</w:t>
      </w:r>
      <w:r w:rsidRPr="006F4D85">
        <w:rPr>
          <w:lang w:eastAsia="ko-KR"/>
        </w:rPr>
        <w:tab/>
        <w:t>Test Parameters</w:t>
      </w:r>
    </w:p>
    <w:p w14:paraId="70D3811C" w14:textId="77777777" w:rsidR="00E338BE" w:rsidRPr="006F4D85" w:rsidRDefault="00E338BE" w:rsidP="00E338BE">
      <w:pPr>
        <w:spacing w:after="0"/>
        <w:rPr>
          <w:lang w:val="en-US" w:eastAsia="zh-TW"/>
        </w:rPr>
      </w:pPr>
      <w:r w:rsidRPr="006F4D85">
        <w:rPr>
          <w:lang w:eastAsia="ko-KR"/>
        </w:rPr>
        <w:t xml:space="preserve">In this test case </w:t>
      </w:r>
      <w:r w:rsidRPr="006F4D85">
        <w:rPr>
          <w:lang w:eastAsia="zh-CN"/>
        </w:rPr>
        <w:t>the two</w:t>
      </w:r>
      <w:r w:rsidRPr="006F4D85">
        <w:rPr>
          <w:lang w:eastAsia="ko-KR"/>
        </w:rPr>
        <w:t xml:space="preserve"> </w:t>
      </w:r>
      <w:r w:rsidRPr="006F4D85">
        <w:rPr>
          <w:lang w:eastAsia="zh-CN"/>
        </w:rPr>
        <w:t xml:space="preserve">NR </w:t>
      </w:r>
      <w:r w:rsidRPr="006F4D85">
        <w:rPr>
          <w:lang w:eastAsia="ko-KR"/>
        </w:rPr>
        <w:t>cells</w:t>
      </w:r>
      <w:r w:rsidRPr="006F4D85">
        <w:rPr>
          <w:lang w:eastAsia="zh-CN"/>
        </w:rPr>
        <w:t xml:space="preserve"> (i.e., Cell 2 and Cell 3)</w:t>
      </w:r>
      <w:r w:rsidRPr="006F4D85">
        <w:rPr>
          <w:lang w:eastAsia="ko-KR"/>
        </w:rPr>
        <w:t xml:space="preserve"> are on </w:t>
      </w:r>
      <w:r w:rsidRPr="006F4D85">
        <w:rPr>
          <w:lang w:eastAsia="zh-CN"/>
        </w:rPr>
        <w:t>different</w:t>
      </w:r>
      <w:r w:rsidRPr="006F4D85">
        <w:rPr>
          <w:lang w:eastAsia="ko-KR"/>
        </w:rPr>
        <w:t xml:space="preserve"> carrier frequenc</w:t>
      </w:r>
      <w:r w:rsidRPr="006F4D85">
        <w:rPr>
          <w:lang w:eastAsia="zh-CN"/>
        </w:rPr>
        <w:t>ies and measurement gaps are provided</w:t>
      </w:r>
      <w:r w:rsidRPr="006F4D85">
        <w:rPr>
          <w:lang w:eastAsia="ko-KR"/>
        </w:rPr>
        <w:t>.</w:t>
      </w:r>
      <w:r w:rsidRPr="006F4D85">
        <w:rPr>
          <w:lang w:eastAsia="zh-CN"/>
        </w:rPr>
        <w:t xml:space="preserve"> </w:t>
      </w:r>
      <w:r w:rsidRPr="006F4D85">
        <w:rPr>
          <w:lang w:eastAsia="ko-KR"/>
        </w:rPr>
        <w:t xml:space="preserve">Supported test configurations are shown in Table A.5.7.3.2.2-1. </w:t>
      </w:r>
      <w:r w:rsidRPr="006F4D85">
        <w:rPr>
          <w:lang w:eastAsia="zh-CN"/>
        </w:rPr>
        <w:t>Both</w:t>
      </w:r>
      <w:r w:rsidRPr="006F4D85">
        <w:rPr>
          <w:lang w:eastAsia="ko-KR"/>
        </w:rPr>
        <w:t xml:space="preserve"> absolute </w:t>
      </w:r>
      <w:r w:rsidRPr="006F4D85">
        <w:rPr>
          <w:lang w:eastAsia="zh-CN"/>
        </w:rPr>
        <w:t xml:space="preserve">accuracy and relative </w:t>
      </w:r>
      <w:r w:rsidRPr="006F4D85">
        <w:rPr>
          <w:lang w:eastAsia="ko-KR"/>
        </w:rPr>
        <w:t>accurac</w:t>
      </w:r>
      <w:r w:rsidRPr="006F4D85">
        <w:rPr>
          <w:lang w:eastAsia="zh-CN"/>
        </w:rPr>
        <w:t>y</w:t>
      </w:r>
      <w:r w:rsidRPr="006F4D85">
        <w:rPr>
          <w:lang w:eastAsia="ko-KR"/>
        </w:rPr>
        <w:t xml:space="preserve"> </w:t>
      </w:r>
      <w:r w:rsidRPr="006F4D85">
        <w:rPr>
          <w:lang w:eastAsia="zh-CN"/>
        </w:rPr>
        <w:t xml:space="preserve">requirements </w:t>
      </w:r>
      <w:r w:rsidRPr="006F4D85">
        <w:rPr>
          <w:lang w:eastAsia="ko-KR"/>
        </w:rPr>
        <w:t>of SS-SINR int</w:t>
      </w:r>
      <w:r w:rsidRPr="006F4D85">
        <w:rPr>
          <w:lang w:eastAsia="zh-CN"/>
        </w:rPr>
        <w:t>er</w:t>
      </w:r>
      <w:r w:rsidRPr="006F4D85">
        <w:rPr>
          <w:lang w:eastAsia="ko-KR"/>
        </w:rPr>
        <w:t xml:space="preserve">-frequency measurement </w:t>
      </w:r>
      <w:r w:rsidRPr="006F4D85">
        <w:rPr>
          <w:lang w:eastAsia="zh-CN"/>
        </w:rPr>
        <w:t>are</w:t>
      </w:r>
      <w:r w:rsidRPr="006F4D85">
        <w:rPr>
          <w:lang w:eastAsia="ko-KR"/>
        </w:rPr>
        <w:t xml:space="preserve"> test</w:t>
      </w:r>
      <w:r w:rsidRPr="006F4D85">
        <w:rPr>
          <w:lang w:eastAsia="zh-CN"/>
        </w:rPr>
        <w:t>ed</w:t>
      </w:r>
      <w:r w:rsidRPr="006F4D85">
        <w:rPr>
          <w:lang w:eastAsia="ko-KR"/>
        </w:rPr>
        <w:t xml:space="preserve"> by using</w:t>
      </w:r>
      <w:r w:rsidRPr="006F4D85">
        <w:rPr>
          <w:lang w:eastAsia="zh-CN"/>
        </w:rPr>
        <w:t xml:space="preserve"> test</w:t>
      </w:r>
      <w:r w:rsidRPr="006F4D85">
        <w:rPr>
          <w:lang w:eastAsia="ko-KR"/>
        </w:rPr>
        <w:t xml:space="preserve"> </w:t>
      </w:r>
      <w:r w:rsidRPr="006F4D85">
        <w:rPr>
          <w:lang w:eastAsia="zh-CN"/>
        </w:rPr>
        <w:t>setup</w:t>
      </w:r>
      <w:r w:rsidRPr="006F4D85">
        <w:rPr>
          <w:lang w:eastAsia="ko-KR"/>
        </w:rPr>
        <w:t xml:space="preserve"> in Table A.5.7.3.2.2</w:t>
      </w:r>
      <w:r w:rsidRPr="006F4D85">
        <w:rPr>
          <w:lang w:eastAsia="zh-CN"/>
        </w:rPr>
        <w:t xml:space="preserve">-2 and </w:t>
      </w:r>
      <w:r w:rsidRPr="006F4D85">
        <w:rPr>
          <w:lang w:eastAsia="ko-KR"/>
        </w:rPr>
        <w:t>Table A.5.7.3.2.2-</w:t>
      </w:r>
      <w:r w:rsidRPr="006F4D85">
        <w:rPr>
          <w:lang w:eastAsia="zh-CN"/>
        </w:rPr>
        <w:t>3</w:t>
      </w:r>
      <w:r w:rsidRPr="006F4D85">
        <w:rPr>
          <w:lang w:eastAsia="ko-KR"/>
        </w:rPr>
        <w:t>. In all test cases, Cell 2 is the PSCell</w:t>
      </w:r>
      <w:r w:rsidRPr="006F4D85">
        <w:rPr>
          <w:lang w:eastAsia="zh-CN"/>
        </w:rPr>
        <w:t xml:space="preserve"> and </w:t>
      </w:r>
      <w:r w:rsidRPr="006F4D85">
        <w:rPr>
          <w:lang w:eastAsia="ko-KR"/>
        </w:rPr>
        <w:t xml:space="preserve">Cell 3 is target cell. Cell 1 is the E-UTRA cell which specific test parameters for this test case are specified in Table A.3.7.2.1-1. </w:t>
      </w:r>
      <w:r w:rsidRPr="006F4D85">
        <w:t xml:space="preserve">The TCI status for Cell 1 is defined in Table A.3.16.2-1 and TRS configuration for Cell 1 is defined in Table A.3.17.2.1-1. </w:t>
      </w:r>
      <w:r w:rsidRPr="006F4D85">
        <w:rPr>
          <w:rFonts w:ascii="Microsoft JhengHei UI" w:eastAsia="Microsoft JhengHei UI" w:hAnsi="Microsoft JhengHei UI" w:hint="eastAsia"/>
        </w:rPr>
        <w:t> </w:t>
      </w:r>
    </w:p>
    <w:p w14:paraId="7D0D10F2" w14:textId="77777777" w:rsidR="00E338BE" w:rsidRPr="006F4D85" w:rsidRDefault="00E338BE" w:rsidP="00E338BE">
      <w:pPr>
        <w:rPr>
          <w:lang w:val="en-US" w:eastAsia="zh-CN"/>
        </w:rPr>
      </w:pPr>
    </w:p>
    <w:p w14:paraId="795004D4" w14:textId="77777777" w:rsidR="00E338BE" w:rsidRPr="006F4D85" w:rsidRDefault="00E338BE" w:rsidP="00E338BE">
      <w:pPr>
        <w:pStyle w:val="TH"/>
      </w:pPr>
      <w:r w:rsidRPr="006F4D85">
        <w:t xml:space="preserve">Table </w:t>
      </w:r>
      <w:r w:rsidRPr="006F4D85">
        <w:rPr>
          <w:lang w:eastAsia="ko-KR"/>
        </w:rPr>
        <w:t>A.5.7.3.2.2-1</w:t>
      </w:r>
      <w:r w:rsidRPr="006F4D85">
        <w:t>: SS-SINR Int</w:t>
      </w:r>
      <w:r w:rsidRPr="006F4D85">
        <w:rPr>
          <w:lang w:eastAsia="zh-CN"/>
        </w:rPr>
        <w:t>er</w:t>
      </w:r>
      <w:r w:rsidRPr="006F4D85">
        <w:t xml:space="preserve"> frequency SS-SINR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E338BE" w:rsidRPr="006F4D85" w14:paraId="0EA87096" w14:textId="77777777" w:rsidTr="005F30A6">
        <w:trPr>
          <w:jc w:val="center"/>
        </w:trPr>
        <w:tc>
          <w:tcPr>
            <w:tcW w:w="2376" w:type="dxa"/>
            <w:shd w:val="clear" w:color="auto" w:fill="auto"/>
            <w:vAlign w:val="center"/>
          </w:tcPr>
          <w:p w14:paraId="0DD62F08" w14:textId="77777777" w:rsidR="00E338BE" w:rsidRPr="006F4D85" w:rsidRDefault="00E338BE" w:rsidP="005F30A6">
            <w:pPr>
              <w:pStyle w:val="TAH"/>
            </w:pPr>
            <w:r w:rsidRPr="006F4D85">
              <w:t>Configuration</w:t>
            </w:r>
          </w:p>
        </w:tc>
        <w:tc>
          <w:tcPr>
            <w:tcW w:w="7479" w:type="dxa"/>
            <w:shd w:val="clear" w:color="auto" w:fill="auto"/>
            <w:vAlign w:val="center"/>
          </w:tcPr>
          <w:p w14:paraId="6CD6FCAD" w14:textId="77777777" w:rsidR="00E338BE" w:rsidRPr="006F4D85" w:rsidRDefault="00E338BE" w:rsidP="005F30A6">
            <w:pPr>
              <w:pStyle w:val="TAH"/>
            </w:pPr>
            <w:r w:rsidRPr="006F4D85">
              <w:t>Description</w:t>
            </w:r>
          </w:p>
        </w:tc>
      </w:tr>
      <w:tr w:rsidR="00E338BE" w:rsidRPr="006F4D85" w14:paraId="079E2DE0" w14:textId="77777777" w:rsidTr="005F30A6">
        <w:trPr>
          <w:jc w:val="center"/>
        </w:trPr>
        <w:tc>
          <w:tcPr>
            <w:tcW w:w="2376" w:type="dxa"/>
            <w:shd w:val="clear" w:color="auto" w:fill="auto"/>
            <w:vAlign w:val="center"/>
          </w:tcPr>
          <w:p w14:paraId="6EF3E828" w14:textId="77777777" w:rsidR="00E338BE" w:rsidRPr="006F4D85" w:rsidRDefault="00E338BE" w:rsidP="005F30A6">
            <w:pPr>
              <w:pStyle w:val="TAC"/>
            </w:pPr>
            <w:r w:rsidRPr="006F4D85">
              <w:t>1</w:t>
            </w:r>
          </w:p>
        </w:tc>
        <w:tc>
          <w:tcPr>
            <w:tcW w:w="7479" w:type="dxa"/>
            <w:shd w:val="clear" w:color="auto" w:fill="auto"/>
            <w:vAlign w:val="center"/>
          </w:tcPr>
          <w:p w14:paraId="1E1E332E" w14:textId="77777777" w:rsidR="00E338BE" w:rsidRPr="006F4D85" w:rsidRDefault="00E338BE" w:rsidP="005F30A6">
            <w:pPr>
              <w:pStyle w:val="TAC"/>
            </w:pPr>
            <w:r w:rsidRPr="006F4D85">
              <w:rPr>
                <w:lang w:eastAsia="zh-CN"/>
              </w:rPr>
              <w:t xml:space="preserve">LTE FDD, NR </w:t>
            </w:r>
            <w:r w:rsidRPr="006F4D85">
              <w:t>120 kHz SSB SCS, 100 MHz bandwidth, TDD duplex mode</w:t>
            </w:r>
          </w:p>
        </w:tc>
      </w:tr>
      <w:tr w:rsidR="00E338BE" w:rsidRPr="006F4D85" w14:paraId="7F9EBF47" w14:textId="77777777" w:rsidTr="005F30A6">
        <w:trPr>
          <w:jc w:val="center"/>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14:paraId="5A52ACC3" w14:textId="77777777" w:rsidR="00E338BE" w:rsidRPr="006F4D85" w:rsidRDefault="00E338BE" w:rsidP="005F30A6">
            <w:pPr>
              <w:pStyle w:val="TAC"/>
              <w:rPr>
                <w:lang w:eastAsia="zh-CN"/>
              </w:rPr>
            </w:pPr>
            <w:r w:rsidRPr="006F4D85">
              <w:rPr>
                <w:lang w:eastAsia="zh-CN"/>
              </w:rPr>
              <w:t>2</w:t>
            </w:r>
          </w:p>
        </w:tc>
        <w:tc>
          <w:tcPr>
            <w:tcW w:w="7479" w:type="dxa"/>
            <w:tcBorders>
              <w:top w:val="single" w:sz="4" w:space="0" w:color="auto"/>
              <w:left w:val="single" w:sz="4" w:space="0" w:color="auto"/>
              <w:bottom w:val="single" w:sz="4" w:space="0" w:color="auto"/>
              <w:right w:val="single" w:sz="4" w:space="0" w:color="auto"/>
            </w:tcBorders>
            <w:shd w:val="clear" w:color="auto" w:fill="auto"/>
            <w:vAlign w:val="center"/>
          </w:tcPr>
          <w:p w14:paraId="30BA8C22" w14:textId="77777777" w:rsidR="00E338BE" w:rsidRPr="006F4D85" w:rsidRDefault="00E338BE" w:rsidP="005F30A6">
            <w:pPr>
              <w:pStyle w:val="TAC"/>
              <w:rPr>
                <w:lang w:eastAsia="zh-CN"/>
              </w:rPr>
            </w:pPr>
            <w:r w:rsidRPr="006F4D85">
              <w:rPr>
                <w:lang w:eastAsia="zh-CN"/>
              </w:rPr>
              <w:t>LTE TDD, NR 120 kHz SSB SCS, 100</w:t>
            </w:r>
            <w:r w:rsidRPr="006F4D85">
              <w:t> </w:t>
            </w:r>
            <w:r w:rsidRPr="006F4D85">
              <w:rPr>
                <w:lang w:eastAsia="zh-CN"/>
              </w:rPr>
              <w:t>MHz bandwidth, TDD duplex mode</w:t>
            </w:r>
          </w:p>
        </w:tc>
      </w:tr>
    </w:tbl>
    <w:p w14:paraId="081CF936" w14:textId="77777777" w:rsidR="00E338BE" w:rsidRPr="006F4D85" w:rsidRDefault="00E338BE" w:rsidP="00E338BE">
      <w:pPr>
        <w:rPr>
          <w:lang w:eastAsia="zh-CN"/>
        </w:rPr>
      </w:pPr>
    </w:p>
    <w:p w14:paraId="5A914E2E" w14:textId="77777777" w:rsidR="00E338BE" w:rsidRPr="006F4D85" w:rsidRDefault="00E338BE" w:rsidP="00E338BE">
      <w:pPr>
        <w:pStyle w:val="TH"/>
      </w:pPr>
      <w:r w:rsidRPr="006F4D85">
        <w:t>Table A.</w:t>
      </w:r>
      <w:r w:rsidRPr="006F4D85">
        <w:rPr>
          <w:rFonts w:cs="Arial"/>
          <w:lang w:eastAsia="ko-KR"/>
        </w:rPr>
        <w:t>5.7.</w:t>
      </w:r>
      <w:r>
        <w:rPr>
          <w:rFonts w:cs="Arial"/>
          <w:lang w:eastAsia="ko-KR"/>
        </w:rPr>
        <w:t>3</w:t>
      </w:r>
      <w:r w:rsidRPr="006F4D85">
        <w:rPr>
          <w:rFonts w:cs="Arial"/>
          <w:lang w:eastAsia="ko-KR"/>
        </w:rPr>
        <w:t>.2.2-</w:t>
      </w:r>
      <w:r w:rsidRPr="006F4D85">
        <w:rPr>
          <w:rFonts w:cs="Arial"/>
          <w:lang w:eastAsia="zh-CN"/>
        </w:rPr>
        <w:t>2</w:t>
      </w:r>
      <w:r w:rsidRPr="006F4D85">
        <w:t>: SS-SINR Int</w:t>
      </w:r>
      <w:r w:rsidRPr="006F4D85">
        <w:rPr>
          <w:lang w:eastAsia="zh-CN"/>
        </w:rPr>
        <w:t>er</w:t>
      </w:r>
      <w:r w:rsidRPr="006F4D85">
        <w:t xml:space="preserve"> frequency general test parameters</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1"/>
        <w:gridCol w:w="831"/>
        <w:gridCol w:w="832"/>
      </w:tblGrid>
      <w:tr w:rsidR="00E338BE" w:rsidRPr="006F4D85" w14:paraId="57CDC77F" w14:textId="77777777" w:rsidTr="005F30A6">
        <w:trPr>
          <w:jc w:val="center"/>
        </w:trPr>
        <w:tc>
          <w:tcPr>
            <w:tcW w:w="3628" w:type="dxa"/>
            <w:vMerge w:val="restart"/>
            <w:tcBorders>
              <w:top w:val="single" w:sz="4" w:space="0" w:color="auto"/>
              <w:left w:val="single" w:sz="4" w:space="0" w:color="auto"/>
              <w:bottom w:val="single" w:sz="4" w:space="0" w:color="auto"/>
              <w:right w:val="single" w:sz="4" w:space="0" w:color="auto"/>
            </w:tcBorders>
            <w:vAlign w:val="center"/>
            <w:hideMark/>
          </w:tcPr>
          <w:p w14:paraId="13711215" w14:textId="77777777" w:rsidR="00E338BE" w:rsidRPr="006F4D85" w:rsidRDefault="00E338BE" w:rsidP="005F30A6">
            <w:pPr>
              <w:pStyle w:val="TAH"/>
              <w:rPr>
                <w:rFonts w:cs="Arial"/>
                <w:lang w:val="en-US"/>
              </w:rPr>
            </w:pPr>
            <w:r w:rsidRPr="006F4D85">
              <w:rPr>
                <w:rFonts w:cs="Arial"/>
                <w:lang w:val="en-US"/>
              </w:rPr>
              <w:t>Parameter</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73CF5B29" w14:textId="77777777" w:rsidR="00E338BE" w:rsidRPr="006F4D85" w:rsidRDefault="00E338BE" w:rsidP="005F30A6">
            <w:pPr>
              <w:pStyle w:val="TAH"/>
              <w:rPr>
                <w:rFonts w:cs="Arial"/>
                <w:lang w:val="en-US"/>
              </w:rPr>
            </w:pPr>
            <w:r w:rsidRPr="006F4D85">
              <w:rPr>
                <w:rFonts w:cs="Arial"/>
                <w:lang w:val="en-US"/>
              </w:rPr>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74E92230" w14:textId="77777777" w:rsidR="00E338BE" w:rsidRPr="006F4D85" w:rsidRDefault="00E338BE" w:rsidP="005F30A6">
            <w:pPr>
              <w:pStyle w:val="TAH"/>
              <w:rPr>
                <w:rFonts w:cs="Arial"/>
                <w:lang w:val="en-US"/>
              </w:rPr>
            </w:pPr>
            <w:r w:rsidRPr="006F4D85">
              <w:rPr>
                <w:rFonts w:cs="Arial"/>
                <w:lang w:val="en-US"/>
              </w:rPr>
              <w:t>Test 1</w:t>
            </w:r>
          </w:p>
        </w:tc>
        <w:tc>
          <w:tcPr>
            <w:tcW w:w="1662" w:type="dxa"/>
            <w:gridSpan w:val="2"/>
            <w:tcBorders>
              <w:top w:val="single" w:sz="4" w:space="0" w:color="auto"/>
              <w:left w:val="single" w:sz="4" w:space="0" w:color="auto"/>
              <w:bottom w:val="single" w:sz="4" w:space="0" w:color="auto"/>
              <w:right w:val="single" w:sz="4" w:space="0" w:color="auto"/>
            </w:tcBorders>
            <w:vAlign w:val="center"/>
            <w:hideMark/>
          </w:tcPr>
          <w:p w14:paraId="2ED173AA" w14:textId="77777777" w:rsidR="00E338BE" w:rsidRPr="006F4D85" w:rsidRDefault="00E338BE" w:rsidP="005F30A6">
            <w:pPr>
              <w:pStyle w:val="TAH"/>
              <w:rPr>
                <w:rFonts w:cs="Arial"/>
                <w:lang w:val="en-US"/>
              </w:rPr>
            </w:pPr>
            <w:r w:rsidRPr="006F4D85">
              <w:rPr>
                <w:rFonts w:cs="Arial"/>
                <w:lang w:val="en-US"/>
              </w:rPr>
              <w:t>Test 2</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344F0DB6" w14:textId="77777777" w:rsidR="00E338BE" w:rsidRPr="006F4D85" w:rsidRDefault="00E338BE" w:rsidP="005F30A6">
            <w:pPr>
              <w:pStyle w:val="TAH"/>
              <w:rPr>
                <w:rFonts w:cs="Arial"/>
                <w:lang w:val="en-US"/>
              </w:rPr>
            </w:pPr>
            <w:r w:rsidRPr="006F4D85">
              <w:rPr>
                <w:rFonts w:cs="Arial"/>
                <w:lang w:val="en-US"/>
              </w:rPr>
              <w:t>Test 3</w:t>
            </w:r>
          </w:p>
        </w:tc>
      </w:tr>
      <w:tr w:rsidR="00E338BE" w:rsidRPr="006F4D85" w14:paraId="3AAF817B" w14:textId="77777777" w:rsidTr="005F30A6">
        <w:trPr>
          <w:jc w:val="center"/>
        </w:trPr>
        <w:tc>
          <w:tcPr>
            <w:tcW w:w="3628" w:type="dxa"/>
            <w:vMerge/>
            <w:tcBorders>
              <w:top w:val="single" w:sz="4" w:space="0" w:color="auto"/>
              <w:left w:val="single" w:sz="4" w:space="0" w:color="auto"/>
              <w:bottom w:val="single" w:sz="4" w:space="0" w:color="auto"/>
              <w:right w:val="single" w:sz="4" w:space="0" w:color="auto"/>
            </w:tcBorders>
            <w:vAlign w:val="center"/>
            <w:hideMark/>
          </w:tcPr>
          <w:p w14:paraId="0C6B3ED0" w14:textId="77777777" w:rsidR="00E338BE" w:rsidRPr="006F4D85" w:rsidRDefault="00E338BE" w:rsidP="005F30A6">
            <w:pPr>
              <w:spacing w:after="0"/>
              <w:rPr>
                <w:rFonts w:ascii="Arial" w:eastAsia="Calibri" w:hAnsi="Arial" w:cs="Arial"/>
                <w:b/>
                <w:sz w:val="18"/>
                <w:szCs w:val="22"/>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095565B7" w14:textId="77777777" w:rsidR="00E338BE" w:rsidRPr="006F4D85" w:rsidRDefault="00E338BE" w:rsidP="005F30A6">
            <w:pPr>
              <w:spacing w:after="0"/>
              <w:rPr>
                <w:rFonts w:ascii="Arial" w:eastAsia="Calibri" w:hAnsi="Arial" w:cs="Arial"/>
                <w:b/>
                <w:sz w:val="18"/>
                <w:szCs w:val="22"/>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2C2BE124"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2A68FCBE"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18B4D6A0"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6C9A642E"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7A02316B"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412EC7B0"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3</w:t>
            </w:r>
          </w:p>
        </w:tc>
      </w:tr>
      <w:tr w:rsidR="00E338BE" w:rsidRPr="006F4D85" w14:paraId="3F292FFD"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7A071DA7" w14:textId="77777777" w:rsidR="00E338BE" w:rsidRPr="006F4D85" w:rsidRDefault="00E338BE" w:rsidP="005F30A6">
            <w:pPr>
              <w:pStyle w:val="TAL"/>
              <w:rPr>
                <w:rFonts w:cs="Arial"/>
                <w:lang w:val="it-IT"/>
              </w:rPr>
            </w:pPr>
            <w:r w:rsidRPr="006F4D85">
              <w:rPr>
                <w:rFonts w:cs="Arial"/>
                <w:lang w:val="it-IT"/>
              </w:rPr>
              <w:t>SSB ARFCN</w:t>
            </w:r>
          </w:p>
        </w:tc>
        <w:tc>
          <w:tcPr>
            <w:tcW w:w="1271" w:type="dxa"/>
            <w:tcBorders>
              <w:top w:val="single" w:sz="4" w:space="0" w:color="auto"/>
              <w:left w:val="single" w:sz="4" w:space="0" w:color="auto"/>
              <w:bottom w:val="single" w:sz="4" w:space="0" w:color="auto"/>
              <w:right w:val="single" w:sz="4" w:space="0" w:color="auto"/>
            </w:tcBorders>
            <w:vAlign w:val="center"/>
          </w:tcPr>
          <w:p w14:paraId="7E0984ED" w14:textId="77777777" w:rsidR="00E338BE" w:rsidRPr="006F4D85" w:rsidRDefault="00E338BE" w:rsidP="005F30A6">
            <w:pPr>
              <w:pStyle w:val="TAC"/>
              <w:rPr>
                <w:rFonts w:cs="Arial"/>
                <w:lang w:val="it-IT"/>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4E3D82A4" w14:textId="77777777" w:rsidR="00E338BE" w:rsidRPr="006F4D85" w:rsidRDefault="00E338BE" w:rsidP="005F30A6">
            <w:pPr>
              <w:pStyle w:val="TAC"/>
              <w:rPr>
                <w:rFonts w:cs="Arial"/>
                <w:lang w:val="en-US" w:eastAsia="zh-CN"/>
              </w:rPr>
            </w:pPr>
            <w:r w:rsidRPr="006F4D85">
              <w:rPr>
                <w:rFonts w:cs="Arial"/>
                <w:lang w:val="en-US"/>
              </w:rPr>
              <w:t>Freq</w:t>
            </w:r>
            <w:r w:rsidRPr="006F4D85">
              <w:rPr>
                <w:rFonts w:cs="Arial"/>
                <w:lang w:val="en-US" w:eastAsia="zh-CN"/>
              </w:rPr>
              <w:t>1</w:t>
            </w:r>
          </w:p>
        </w:tc>
        <w:tc>
          <w:tcPr>
            <w:tcW w:w="831" w:type="dxa"/>
            <w:tcBorders>
              <w:top w:val="single" w:sz="4" w:space="0" w:color="auto"/>
              <w:left w:val="single" w:sz="4" w:space="0" w:color="auto"/>
              <w:bottom w:val="single" w:sz="4" w:space="0" w:color="auto"/>
              <w:right w:val="single" w:sz="4" w:space="0" w:color="auto"/>
            </w:tcBorders>
            <w:vAlign w:val="center"/>
          </w:tcPr>
          <w:p w14:paraId="28C9A1E0" w14:textId="77777777" w:rsidR="00E338BE" w:rsidRPr="006F4D85" w:rsidRDefault="00E338BE" w:rsidP="005F30A6">
            <w:pPr>
              <w:pStyle w:val="TAC"/>
              <w:rPr>
                <w:rFonts w:cs="Arial"/>
                <w:lang w:val="en-US" w:eastAsia="zh-CN"/>
              </w:rPr>
            </w:pPr>
            <w:r w:rsidRPr="006F4D85">
              <w:rPr>
                <w:rFonts w:cs="Arial"/>
                <w:lang w:val="en-US" w:eastAsia="zh-CN"/>
              </w:rPr>
              <w:t>freq2</w:t>
            </w:r>
          </w:p>
        </w:tc>
        <w:tc>
          <w:tcPr>
            <w:tcW w:w="831" w:type="dxa"/>
            <w:tcBorders>
              <w:top w:val="single" w:sz="4" w:space="0" w:color="auto"/>
              <w:left w:val="single" w:sz="4" w:space="0" w:color="auto"/>
              <w:bottom w:val="single" w:sz="4" w:space="0" w:color="auto"/>
              <w:right w:val="single" w:sz="4" w:space="0" w:color="auto"/>
            </w:tcBorders>
            <w:vAlign w:val="center"/>
            <w:hideMark/>
          </w:tcPr>
          <w:p w14:paraId="5A53CF1D" w14:textId="77777777" w:rsidR="00E338BE" w:rsidRPr="006F4D85" w:rsidRDefault="00E338BE" w:rsidP="005F30A6">
            <w:pPr>
              <w:pStyle w:val="TAC"/>
              <w:rPr>
                <w:rFonts w:cs="Arial"/>
                <w:lang w:val="en-US" w:eastAsia="zh-CN"/>
              </w:rPr>
            </w:pPr>
            <w:r w:rsidRPr="006F4D85">
              <w:rPr>
                <w:rFonts w:cs="Arial"/>
                <w:lang w:val="en-US" w:eastAsia="zh-CN"/>
              </w:rPr>
              <w:t>f</w:t>
            </w:r>
            <w:r w:rsidRPr="006F4D85">
              <w:rPr>
                <w:rFonts w:cs="Arial"/>
                <w:lang w:val="en-US"/>
              </w:rPr>
              <w:t>req</w:t>
            </w:r>
            <w:r w:rsidRPr="006F4D85">
              <w:rPr>
                <w:rFonts w:cs="Arial"/>
                <w:lang w:val="en-US" w:eastAsia="zh-CN"/>
              </w:rPr>
              <w:t>1</w:t>
            </w:r>
          </w:p>
        </w:tc>
        <w:tc>
          <w:tcPr>
            <w:tcW w:w="831" w:type="dxa"/>
            <w:tcBorders>
              <w:top w:val="single" w:sz="4" w:space="0" w:color="auto"/>
              <w:left w:val="single" w:sz="4" w:space="0" w:color="auto"/>
              <w:bottom w:val="single" w:sz="4" w:space="0" w:color="auto"/>
              <w:right w:val="single" w:sz="4" w:space="0" w:color="auto"/>
            </w:tcBorders>
            <w:vAlign w:val="center"/>
          </w:tcPr>
          <w:p w14:paraId="5C3D62FA" w14:textId="77777777" w:rsidR="00E338BE" w:rsidRPr="006F4D85" w:rsidRDefault="00E338BE" w:rsidP="005F30A6">
            <w:pPr>
              <w:pStyle w:val="TAC"/>
              <w:rPr>
                <w:rFonts w:cs="Arial"/>
                <w:lang w:val="en-US" w:eastAsia="zh-CN"/>
              </w:rPr>
            </w:pPr>
            <w:r w:rsidRPr="006F4D85">
              <w:rPr>
                <w:rFonts w:cs="Arial"/>
                <w:lang w:val="en-US" w:eastAsia="zh-CN"/>
              </w:rPr>
              <w:t>Freq2</w:t>
            </w:r>
          </w:p>
        </w:tc>
        <w:tc>
          <w:tcPr>
            <w:tcW w:w="831" w:type="dxa"/>
            <w:tcBorders>
              <w:top w:val="single" w:sz="4" w:space="0" w:color="auto"/>
              <w:left w:val="single" w:sz="4" w:space="0" w:color="auto"/>
              <w:bottom w:val="single" w:sz="4" w:space="0" w:color="auto"/>
              <w:right w:val="single" w:sz="4" w:space="0" w:color="auto"/>
            </w:tcBorders>
            <w:vAlign w:val="center"/>
            <w:hideMark/>
          </w:tcPr>
          <w:p w14:paraId="3A0AE9B0" w14:textId="77777777" w:rsidR="00E338BE" w:rsidRPr="006F4D85" w:rsidRDefault="00E338BE" w:rsidP="005F30A6">
            <w:pPr>
              <w:pStyle w:val="TAC"/>
              <w:rPr>
                <w:rFonts w:cs="Arial"/>
                <w:lang w:val="en-US" w:eastAsia="zh-CN"/>
              </w:rPr>
            </w:pPr>
            <w:r w:rsidRPr="006F4D85">
              <w:rPr>
                <w:rFonts w:cs="Arial"/>
                <w:lang w:val="en-US" w:eastAsia="zh-CN"/>
              </w:rPr>
              <w:t>f</w:t>
            </w:r>
            <w:r w:rsidRPr="006F4D85">
              <w:rPr>
                <w:rFonts w:cs="Arial"/>
                <w:lang w:val="en-US"/>
              </w:rPr>
              <w:t>req</w:t>
            </w:r>
            <w:r w:rsidRPr="006F4D85">
              <w:rPr>
                <w:rFonts w:cs="Arial"/>
                <w:lang w:val="en-US" w:eastAsia="zh-CN"/>
              </w:rPr>
              <w:t>1</w:t>
            </w:r>
          </w:p>
        </w:tc>
        <w:tc>
          <w:tcPr>
            <w:tcW w:w="832" w:type="dxa"/>
            <w:tcBorders>
              <w:top w:val="single" w:sz="4" w:space="0" w:color="auto"/>
              <w:left w:val="single" w:sz="4" w:space="0" w:color="auto"/>
              <w:bottom w:val="single" w:sz="4" w:space="0" w:color="auto"/>
              <w:right w:val="single" w:sz="4" w:space="0" w:color="auto"/>
            </w:tcBorders>
            <w:vAlign w:val="center"/>
          </w:tcPr>
          <w:p w14:paraId="4FB3C8BF" w14:textId="77777777" w:rsidR="00E338BE" w:rsidRPr="006F4D85" w:rsidRDefault="00E338BE" w:rsidP="005F30A6">
            <w:pPr>
              <w:pStyle w:val="TAC"/>
              <w:rPr>
                <w:rFonts w:cs="Arial"/>
                <w:lang w:val="en-US" w:eastAsia="zh-CN"/>
              </w:rPr>
            </w:pPr>
            <w:r w:rsidRPr="006F4D85">
              <w:rPr>
                <w:rFonts w:cs="Arial"/>
                <w:lang w:val="en-US" w:eastAsia="zh-CN"/>
              </w:rPr>
              <w:t>Freq2</w:t>
            </w:r>
          </w:p>
        </w:tc>
      </w:tr>
      <w:tr w:rsidR="00E338BE" w:rsidRPr="006F4D85" w14:paraId="73F04556"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2A22C644" w14:textId="77777777" w:rsidR="00E338BE" w:rsidRPr="006F4D85" w:rsidRDefault="00E338BE" w:rsidP="005F30A6">
            <w:pPr>
              <w:pStyle w:val="TAL"/>
              <w:rPr>
                <w:rFonts w:cs="Arial"/>
                <w:lang w:val="en-US"/>
              </w:rPr>
            </w:pPr>
            <w:r w:rsidRPr="006F4D85">
              <w:rPr>
                <w:rFonts w:cs="Arial"/>
                <w:lang w:val="it-IT"/>
              </w:rPr>
              <w:t>Duplex mode</w:t>
            </w:r>
          </w:p>
        </w:tc>
        <w:tc>
          <w:tcPr>
            <w:tcW w:w="1271" w:type="dxa"/>
            <w:tcBorders>
              <w:top w:val="single" w:sz="4" w:space="0" w:color="auto"/>
              <w:left w:val="single" w:sz="4" w:space="0" w:color="auto"/>
              <w:bottom w:val="single" w:sz="4" w:space="0" w:color="auto"/>
              <w:right w:val="single" w:sz="4" w:space="0" w:color="auto"/>
            </w:tcBorders>
          </w:tcPr>
          <w:p w14:paraId="131CF1E0" w14:textId="77777777" w:rsidR="00E338BE" w:rsidRPr="006F4D85" w:rsidRDefault="00E338BE" w:rsidP="005F30A6">
            <w:pPr>
              <w:pStyle w:val="TAC"/>
              <w:rPr>
                <w:rFonts w:cs="Arial"/>
                <w:lang w:val="en-US"/>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5877E9AD" w14:textId="77777777" w:rsidR="00E338BE" w:rsidRPr="006F4D85" w:rsidRDefault="00E338BE" w:rsidP="005F30A6">
            <w:pPr>
              <w:pStyle w:val="TAC"/>
              <w:rPr>
                <w:rFonts w:cs="Arial"/>
                <w:lang w:val="en-US"/>
              </w:rPr>
            </w:pPr>
            <w:r w:rsidRPr="006F4D85">
              <w:rPr>
                <w:rFonts w:cs="Arial"/>
              </w:rPr>
              <w:t>TDD</w:t>
            </w:r>
          </w:p>
        </w:tc>
        <w:tc>
          <w:tcPr>
            <w:tcW w:w="1662" w:type="dxa"/>
            <w:gridSpan w:val="2"/>
            <w:tcBorders>
              <w:top w:val="single" w:sz="4" w:space="0" w:color="auto"/>
              <w:left w:val="single" w:sz="4" w:space="0" w:color="auto"/>
              <w:bottom w:val="single" w:sz="4" w:space="0" w:color="auto"/>
              <w:right w:val="single" w:sz="4" w:space="0" w:color="auto"/>
            </w:tcBorders>
            <w:vAlign w:val="center"/>
          </w:tcPr>
          <w:p w14:paraId="0B4C80BF" w14:textId="77777777" w:rsidR="00E338BE" w:rsidRPr="006F4D85" w:rsidRDefault="00E338BE" w:rsidP="005F30A6">
            <w:pPr>
              <w:pStyle w:val="TAC"/>
              <w:rPr>
                <w:rFonts w:cs="Arial"/>
                <w:lang w:val="en-US"/>
              </w:rPr>
            </w:pPr>
            <w:r w:rsidRPr="006F4D85">
              <w:rPr>
                <w:rFonts w:cs="Arial"/>
              </w:rPr>
              <w:t>TDD</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10F3CC46" w14:textId="77777777" w:rsidR="00E338BE" w:rsidRPr="006F4D85" w:rsidRDefault="00E338BE" w:rsidP="005F30A6">
            <w:pPr>
              <w:pStyle w:val="TAC"/>
              <w:rPr>
                <w:rFonts w:cs="Arial"/>
                <w:lang w:val="en-US"/>
              </w:rPr>
            </w:pPr>
            <w:r w:rsidRPr="006F4D85">
              <w:rPr>
                <w:rFonts w:cs="Arial"/>
              </w:rPr>
              <w:t>TDD</w:t>
            </w:r>
          </w:p>
        </w:tc>
      </w:tr>
      <w:tr w:rsidR="00E338BE" w:rsidRPr="006F4D85" w14:paraId="08C012AD"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63A0DF03" w14:textId="77777777" w:rsidR="00E338BE" w:rsidRPr="006F4D85" w:rsidRDefault="00E338BE" w:rsidP="005F30A6">
            <w:pPr>
              <w:pStyle w:val="TAL"/>
              <w:rPr>
                <w:rFonts w:cs="Arial"/>
                <w:lang w:val="en-US"/>
              </w:rPr>
            </w:pPr>
            <w:r w:rsidRPr="006F4D85">
              <w:rPr>
                <w:rFonts w:eastAsia="Malgun Gothic"/>
                <w:szCs w:val="18"/>
              </w:rPr>
              <w:t>TDD configuration</w:t>
            </w:r>
          </w:p>
        </w:tc>
        <w:tc>
          <w:tcPr>
            <w:tcW w:w="1271" w:type="dxa"/>
            <w:tcBorders>
              <w:top w:val="single" w:sz="4" w:space="0" w:color="auto"/>
              <w:left w:val="single" w:sz="4" w:space="0" w:color="auto"/>
              <w:bottom w:val="single" w:sz="4" w:space="0" w:color="auto"/>
              <w:right w:val="single" w:sz="4" w:space="0" w:color="auto"/>
            </w:tcBorders>
          </w:tcPr>
          <w:p w14:paraId="2D987026" w14:textId="77777777" w:rsidR="00E338BE" w:rsidRPr="006F4D85" w:rsidRDefault="00E338BE" w:rsidP="005F30A6">
            <w:pPr>
              <w:pStyle w:val="TAC"/>
              <w:rPr>
                <w:rFonts w:cs="Arial"/>
                <w:lang w:val="en-US"/>
              </w:rPr>
            </w:pPr>
          </w:p>
        </w:tc>
        <w:tc>
          <w:tcPr>
            <w:tcW w:w="1661" w:type="dxa"/>
            <w:gridSpan w:val="2"/>
            <w:tcBorders>
              <w:top w:val="single" w:sz="4" w:space="0" w:color="auto"/>
              <w:left w:val="single" w:sz="4" w:space="0" w:color="auto"/>
              <w:bottom w:val="single" w:sz="4" w:space="0" w:color="auto"/>
              <w:right w:val="single" w:sz="4" w:space="0" w:color="auto"/>
            </w:tcBorders>
          </w:tcPr>
          <w:p w14:paraId="4C133786" w14:textId="77777777" w:rsidR="00E338BE" w:rsidRPr="006F4D85" w:rsidRDefault="00E338BE" w:rsidP="005F30A6">
            <w:pPr>
              <w:pStyle w:val="TAC"/>
              <w:rPr>
                <w:rFonts w:cs="Arial"/>
                <w:lang w:val="en-US"/>
              </w:rPr>
            </w:pPr>
            <w:r w:rsidRPr="006F4D85">
              <w:rPr>
                <w:lang w:val="en-US" w:eastAsia="ja-JP"/>
              </w:rPr>
              <w:t>TDDConf.3.1</w:t>
            </w:r>
          </w:p>
        </w:tc>
        <w:tc>
          <w:tcPr>
            <w:tcW w:w="1662" w:type="dxa"/>
            <w:gridSpan w:val="2"/>
            <w:tcBorders>
              <w:top w:val="single" w:sz="4" w:space="0" w:color="auto"/>
              <w:left w:val="single" w:sz="4" w:space="0" w:color="auto"/>
              <w:bottom w:val="single" w:sz="4" w:space="0" w:color="auto"/>
              <w:right w:val="single" w:sz="4" w:space="0" w:color="auto"/>
            </w:tcBorders>
          </w:tcPr>
          <w:p w14:paraId="1845E1BB" w14:textId="77777777" w:rsidR="00E338BE" w:rsidRPr="006F4D85" w:rsidRDefault="00E338BE" w:rsidP="005F30A6">
            <w:pPr>
              <w:pStyle w:val="TAC"/>
              <w:rPr>
                <w:rFonts w:cs="Arial"/>
                <w:lang w:val="en-US"/>
              </w:rPr>
            </w:pPr>
            <w:r w:rsidRPr="006F4D85">
              <w:rPr>
                <w:lang w:val="en-US" w:eastAsia="ja-JP"/>
              </w:rPr>
              <w:t>TDDConf.3.1</w:t>
            </w:r>
          </w:p>
        </w:tc>
        <w:tc>
          <w:tcPr>
            <w:tcW w:w="1663" w:type="dxa"/>
            <w:gridSpan w:val="2"/>
            <w:tcBorders>
              <w:top w:val="single" w:sz="4" w:space="0" w:color="auto"/>
              <w:left w:val="single" w:sz="4" w:space="0" w:color="auto"/>
              <w:bottom w:val="single" w:sz="4" w:space="0" w:color="auto"/>
              <w:right w:val="single" w:sz="4" w:space="0" w:color="auto"/>
            </w:tcBorders>
          </w:tcPr>
          <w:p w14:paraId="4BF17270" w14:textId="77777777" w:rsidR="00E338BE" w:rsidRPr="006F4D85" w:rsidRDefault="00E338BE" w:rsidP="005F30A6">
            <w:pPr>
              <w:pStyle w:val="TAC"/>
              <w:rPr>
                <w:rFonts w:cs="Arial"/>
                <w:lang w:val="en-US"/>
              </w:rPr>
            </w:pPr>
            <w:r w:rsidRPr="006F4D85">
              <w:rPr>
                <w:lang w:val="en-US" w:eastAsia="ja-JP"/>
              </w:rPr>
              <w:t>TDDConf.3.1</w:t>
            </w:r>
          </w:p>
        </w:tc>
      </w:tr>
      <w:tr w:rsidR="00E338BE" w:rsidRPr="006F4D85" w14:paraId="138A7E19"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4B991E1C" w14:textId="77777777" w:rsidR="00E338BE" w:rsidRPr="006F4D85" w:rsidRDefault="00E338BE" w:rsidP="005F30A6">
            <w:pPr>
              <w:pStyle w:val="TAL"/>
              <w:rPr>
                <w:rFonts w:cs="Arial"/>
                <w:lang w:val="en-US"/>
              </w:rPr>
            </w:pPr>
            <w:r w:rsidRPr="006F4D85">
              <w:rPr>
                <w:rFonts w:eastAsia="Malgun Gothic"/>
                <w:szCs w:val="18"/>
              </w:rPr>
              <w:t>BW</w:t>
            </w:r>
            <w:r w:rsidRPr="006F4D85">
              <w:rPr>
                <w:rFonts w:eastAsia="Malgun Gothic"/>
                <w:szCs w:val="18"/>
                <w:vertAlign w:val="subscript"/>
              </w:rPr>
              <w:t>channel</w:t>
            </w:r>
          </w:p>
        </w:tc>
        <w:tc>
          <w:tcPr>
            <w:tcW w:w="1271" w:type="dxa"/>
            <w:tcBorders>
              <w:top w:val="single" w:sz="4" w:space="0" w:color="auto"/>
              <w:left w:val="single" w:sz="4" w:space="0" w:color="auto"/>
              <w:bottom w:val="single" w:sz="4" w:space="0" w:color="auto"/>
              <w:right w:val="single" w:sz="4" w:space="0" w:color="auto"/>
            </w:tcBorders>
            <w:hideMark/>
          </w:tcPr>
          <w:p w14:paraId="4C24F8E7" w14:textId="77777777" w:rsidR="00E338BE" w:rsidRPr="006F4D85" w:rsidRDefault="00E338BE" w:rsidP="005F30A6">
            <w:pPr>
              <w:pStyle w:val="TAC"/>
              <w:rPr>
                <w:rFonts w:cs="Arial"/>
                <w:lang w:val="en-US"/>
              </w:rPr>
            </w:pPr>
            <w:r w:rsidRPr="006F4D85">
              <w:rPr>
                <w:rFonts w:eastAsia="Malgun Gothic"/>
                <w:szCs w:val="18"/>
              </w:rPr>
              <w:t>MHz</w:t>
            </w:r>
          </w:p>
        </w:tc>
        <w:tc>
          <w:tcPr>
            <w:tcW w:w="1661" w:type="dxa"/>
            <w:gridSpan w:val="2"/>
            <w:tcBorders>
              <w:top w:val="single" w:sz="4" w:space="0" w:color="auto"/>
              <w:left w:val="single" w:sz="4" w:space="0" w:color="auto"/>
              <w:bottom w:val="single" w:sz="4" w:space="0" w:color="auto"/>
              <w:right w:val="single" w:sz="4" w:space="0" w:color="auto"/>
            </w:tcBorders>
            <w:hideMark/>
          </w:tcPr>
          <w:p w14:paraId="416DA2DD" w14:textId="77777777" w:rsidR="00E338BE" w:rsidRPr="006F4D85" w:rsidRDefault="00E338BE" w:rsidP="005F30A6">
            <w:pPr>
              <w:pStyle w:val="TAC"/>
              <w:rPr>
                <w:rFonts w:cs="Arial"/>
                <w:lang w:val="en-US"/>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c>
          <w:tcPr>
            <w:tcW w:w="1662" w:type="dxa"/>
            <w:gridSpan w:val="2"/>
            <w:tcBorders>
              <w:top w:val="single" w:sz="4" w:space="0" w:color="auto"/>
              <w:left w:val="single" w:sz="4" w:space="0" w:color="auto"/>
              <w:bottom w:val="single" w:sz="4" w:space="0" w:color="auto"/>
              <w:right w:val="single" w:sz="4" w:space="0" w:color="auto"/>
            </w:tcBorders>
            <w:hideMark/>
          </w:tcPr>
          <w:p w14:paraId="260DD62C" w14:textId="77777777" w:rsidR="00E338BE" w:rsidRPr="006F4D85" w:rsidRDefault="00E338BE" w:rsidP="005F30A6">
            <w:pPr>
              <w:pStyle w:val="TAC"/>
              <w:rPr>
                <w:rFonts w:cs="Arial"/>
                <w:lang w:val="en-US"/>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c>
          <w:tcPr>
            <w:tcW w:w="1663" w:type="dxa"/>
            <w:gridSpan w:val="2"/>
            <w:tcBorders>
              <w:top w:val="single" w:sz="4" w:space="0" w:color="auto"/>
              <w:left w:val="single" w:sz="4" w:space="0" w:color="auto"/>
              <w:bottom w:val="single" w:sz="4" w:space="0" w:color="auto"/>
              <w:right w:val="single" w:sz="4" w:space="0" w:color="auto"/>
            </w:tcBorders>
            <w:hideMark/>
          </w:tcPr>
          <w:p w14:paraId="7BDE204F" w14:textId="77777777" w:rsidR="00E338BE" w:rsidRPr="006F4D85" w:rsidRDefault="00E338BE" w:rsidP="005F30A6">
            <w:pPr>
              <w:pStyle w:val="TAC"/>
              <w:rPr>
                <w:rFonts w:cs="Arial"/>
                <w:lang w:val="en-US"/>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r>
      <w:tr w:rsidR="00E338BE" w:rsidRPr="006F4D85" w14:paraId="4D6C106E" w14:textId="77777777" w:rsidTr="005F30A6">
        <w:trPr>
          <w:jc w:val="center"/>
          <w:ins w:id="1892" w:author="R4-2111847" w:date="2021-08-06T18:38:00Z"/>
        </w:trPr>
        <w:tc>
          <w:tcPr>
            <w:tcW w:w="3628" w:type="dxa"/>
            <w:tcBorders>
              <w:top w:val="single" w:sz="4" w:space="0" w:color="auto"/>
              <w:left w:val="single" w:sz="4" w:space="0" w:color="auto"/>
              <w:bottom w:val="single" w:sz="4" w:space="0" w:color="auto"/>
              <w:right w:val="single" w:sz="4" w:space="0" w:color="auto"/>
            </w:tcBorders>
          </w:tcPr>
          <w:p w14:paraId="43144140" w14:textId="77777777" w:rsidR="00E338BE" w:rsidRPr="006F4D85" w:rsidRDefault="00E338BE" w:rsidP="005F30A6">
            <w:pPr>
              <w:pStyle w:val="TAL"/>
              <w:rPr>
                <w:ins w:id="1893" w:author="R4-2111847" w:date="2021-08-06T18:38:00Z"/>
                <w:rFonts w:eastAsia="Malgun Gothic"/>
                <w:szCs w:val="18"/>
              </w:rPr>
            </w:pPr>
            <w:ins w:id="1894" w:author="R4-2111847" w:date="2021-08-06T18:38:00Z">
              <w:r>
                <w:rPr>
                  <w:rFonts w:hint="eastAsia"/>
                  <w:szCs w:val="18"/>
                  <w:lang w:eastAsia="ja-JP"/>
                </w:rPr>
                <w:t>D</w:t>
              </w:r>
              <w:r>
                <w:rPr>
                  <w:szCs w:val="18"/>
                  <w:lang w:eastAsia="ja-JP"/>
                </w:rPr>
                <w:t>ata RBs allocated</w:t>
              </w:r>
            </w:ins>
          </w:p>
        </w:tc>
        <w:tc>
          <w:tcPr>
            <w:tcW w:w="1271" w:type="dxa"/>
            <w:tcBorders>
              <w:top w:val="single" w:sz="4" w:space="0" w:color="auto"/>
              <w:left w:val="single" w:sz="4" w:space="0" w:color="auto"/>
              <w:bottom w:val="single" w:sz="4" w:space="0" w:color="auto"/>
              <w:right w:val="single" w:sz="4" w:space="0" w:color="auto"/>
            </w:tcBorders>
          </w:tcPr>
          <w:p w14:paraId="7B18089E" w14:textId="77777777" w:rsidR="00E338BE" w:rsidRPr="006F4D85" w:rsidRDefault="00E338BE" w:rsidP="005F30A6">
            <w:pPr>
              <w:pStyle w:val="TAC"/>
              <w:rPr>
                <w:ins w:id="1895" w:author="R4-2111847" w:date="2021-08-06T18:38:00Z"/>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640F8377" w14:textId="77777777" w:rsidR="00E338BE" w:rsidRPr="006F4D85" w:rsidRDefault="00E338BE" w:rsidP="005F30A6">
            <w:pPr>
              <w:pStyle w:val="TAC"/>
              <w:rPr>
                <w:ins w:id="1896" w:author="R4-2111847" w:date="2021-08-06T18:38:00Z"/>
                <w:rFonts w:eastAsia="Malgun Gothic"/>
                <w:szCs w:val="18"/>
              </w:rPr>
            </w:pPr>
            <w:ins w:id="1897" w:author="R4-2111847" w:date="2021-08-06T18:38:00Z">
              <w:r>
                <w:rPr>
                  <w:rFonts w:hint="eastAsia"/>
                  <w:szCs w:val="18"/>
                  <w:lang w:eastAsia="ja-JP"/>
                </w:rPr>
                <w:t>6</w:t>
              </w:r>
              <w:r>
                <w:rPr>
                  <w:szCs w:val="18"/>
                  <w:lang w:eastAsia="ja-JP"/>
                </w:rPr>
                <w:t>6</w:t>
              </w:r>
            </w:ins>
          </w:p>
        </w:tc>
        <w:tc>
          <w:tcPr>
            <w:tcW w:w="1662" w:type="dxa"/>
            <w:gridSpan w:val="2"/>
            <w:tcBorders>
              <w:top w:val="single" w:sz="4" w:space="0" w:color="auto"/>
              <w:left w:val="single" w:sz="4" w:space="0" w:color="auto"/>
              <w:bottom w:val="single" w:sz="4" w:space="0" w:color="auto"/>
              <w:right w:val="single" w:sz="4" w:space="0" w:color="auto"/>
            </w:tcBorders>
          </w:tcPr>
          <w:p w14:paraId="423365FD" w14:textId="77777777" w:rsidR="00E338BE" w:rsidRPr="006F4D85" w:rsidRDefault="00E338BE" w:rsidP="005F30A6">
            <w:pPr>
              <w:pStyle w:val="TAC"/>
              <w:rPr>
                <w:ins w:id="1898" w:author="R4-2111847" w:date="2021-08-06T18:38:00Z"/>
                <w:rFonts w:eastAsia="Malgun Gothic"/>
                <w:szCs w:val="18"/>
              </w:rPr>
            </w:pPr>
            <w:ins w:id="1899" w:author="R4-2111847" w:date="2021-08-06T18:38:00Z">
              <w:r>
                <w:rPr>
                  <w:rFonts w:hint="eastAsia"/>
                  <w:szCs w:val="18"/>
                  <w:lang w:eastAsia="ja-JP"/>
                </w:rPr>
                <w:t>6</w:t>
              </w:r>
              <w:r>
                <w:rPr>
                  <w:szCs w:val="18"/>
                  <w:lang w:eastAsia="ja-JP"/>
                </w:rPr>
                <w:t>6</w:t>
              </w:r>
            </w:ins>
          </w:p>
        </w:tc>
        <w:tc>
          <w:tcPr>
            <w:tcW w:w="1663" w:type="dxa"/>
            <w:gridSpan w:val="2"/>
            <w:tcBorders>
              <w:top w:val="single" w:sz="4" w:space="0" w:color="auto"/>
              <w:left w:val="single" w:sz="4" w:space="0" w:color="auto"/>
              <w:bottom w:val="single" w:sz="4" w:space="0" w:color="auto"/>
              <w:right w:val="single" w:sz="4" w:space="0" w:color="auto"/>
            </w:tcBorders>
          </w:tcPr>
          <w:p w14:paraId="48DC7B1E" w14:textId="77777777" w:rsidR="00E338BE" w:rsidRPr="006F4D85" w:rsidRDefault="00E338BE" w:rsidP="005F30A6">
            <w:pPr>
              <w:pStyle w:val="TAC"/>
              <w:rPr>
                <w:ins w:id="1900" w:author="R4-2111847" w:date="2021-08-06T18:38:00Z"/>
                <w:rFonts w:eastAsia="Malgun Gothic"/>
                <w:szCs w:val="18"/>
              </w:rPr>
            </w:pPr>
            <w:ins w:id="1901" w:author="R4-2111847" w:date="2021-08-06T18:38:00Z">
              <w:r>
                <w:rPr>
                  <w:rFonts w:hint="eastAsia"/>
                  <w:szCs w:val="18"/>
                  <w:lang w:eastAsia="ja-JP"/>
                </w:rPr>
                <w:t>6</w:t>
              </w:r>
              <w:r>
                <w:rPr>
                  <w:szCs w:val="18"/>
                  <w:lang w:eastAsia="ja-JP"/>
                </w:rPr>
                <w:t>6</w:t>
              </w:r>
            </w:ins>
          </w:p>
        </w:tc>
      </w:tr>
      <w:tr w:rsidR="00E338BE" w:rsidRPr="006F4D85" w14:paraId="5BA541CD"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45BF2055" w14:textId="77777777" w:rsidR="00E338BE" w:rsidRPr="006F4D85" w:rsidRDefault="00E338BE" w:rsidP="005F30A6">
            <w:pPr>
              <w:pStyle w:val="TAL"/>
              <w:rPr>
                <w:rFonts w:eastAsia="Malgun Gothic"/>
                <w:szCs w:val="18"/>
              </w:rPr>
            </w:pPr>
            <w:r w:rsidRPr="006F4D85">
              <w:t>Downlink initial BWP configuration</w:t>
            </w:r>
          </w:p>
        </w:tc>
        <w:tc>
          <w:tcPr>
            <w:tcW w:w="1271" w:type="dxa"/>
            <w:tcBorders>
              <w:top w:val="single" w:sz="4" w:space="0" w:color="auto"/>
              <w:left w:val="single" w:sz="4" w:space="0" w:color="auto"/>
              <w:bottom w:val="single" w:sz="4" w:space="0" w:color="auto"/>
              <w:right w:val="single" w:sz="4" w:space="0" w:color="auto"/>
            </w:tcBorders>
          </w:tcPr>
          <w:p w14:paraId="50482496" w14:textId="77777777" w:rsidR="00E338BE" w:rsidRPr="006F4D85" w:rsidRDefault="00E338BE" w:rsidP="005F30A6">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7AB061CF" w14:textId="77777777" w:rsidR="00E338BE" w:rsidRPr="006F4D85" w:rsidRDefault="00E338BE" w:rsidP="005F30A6">
            <w:pPr>
              <w:pStyle w:val="TAC"/>
              <w:rPr>
                <w:rFonts w:eastAsia="Malgun Gothic"/>
                <w:szCs w:val="18"/>
              </w:rPr>
            </w:pPr>
            <w:r w:rsidRPr="006F4D85">
              <w:t>DLBWP.0.1</w:t>
            </w:r>
          </w:p>
        </w:tc>
      </w:tr>
      <w:tr w:rsidR="00E338BE" w:rsidRPr="006F4D85" w14:paraId="66A24AC7"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6DDA3C32" w14:textId="77777777" w:rsidR="00E338BE" w:rsidRPr="006F4D85" w:rsidRDefault="00E338BE" w:rsidP="005F30A6">
            <w:pPr>
              <w:pStyle w:val="TAL"/>
              <w:rPr>
                <w:rFonts w:eastAsia="Malgun Gothic"/>
                <w:szCs w:val="18"/>
              </w:rPr>
            </w:pPr>
            <w:r w:rsidRPr="006F4D85">
              <w:t>Downlink dedicated BWP configuration</w:t>
            </w:r>
          </w:p>
        </w:tc>
        <w:tc>
          <w:tcPr>
            <w:tcW w:w="1271" w:type="dxa"/>
            <w:tcBorders>
              <w:top w:val="single" w:sz="4" w:space="0" w:color="auto"/>
              <w:left w:val="single" w:sz="4" w:space="0" w:color="auto"/>
              <w:bottom w:val="single" w:sz="4" w:space="0" w:color="auto"/>
              <w:right w:val="single" w:sz="4" w:space="0" w:color="auto"/>
            </w:tcBorders>
          </w:tcPr>
          <w:p w14:paraId="68444B7D" w14:textId="77777777" w:rsidR="00E338BE" w:rsidRPr="006F4D85" w:rsidRDefault="00E338BE" w:rsidP="005F30A6">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1F10E808" w14:textId="77777777" w:rsidR="00E338BE" w:rsidRPr="006F4D85" w:rsidRDefault="00E338BE" w:rsidP="005F30A6">
            <w:pPr>
              <w:pStyle w:val="TAC"/>
              <w:rPr>
                <w:rFonts w:eastAsia="Malgun Gothic"/>
                <w:szCs w:val="18"/>
              </w:rPr>
            </w:pPr>
            <w:r w:rsidRPr="006F4D85">
              <w:t>DLBWP.1.1</w:t>
            </w:r>
          </w:p>
        </w:tc>
      </w:tr>
      <w:tr w:rsidR="00E338BE" w:rsidRPr="006F4D85" w14:paraId="28C473A2"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7B1BA641" w14:textId="77777777" w:rsidR="00E338BE" w:rsidRPr="006F4D85" w:rsidRDefault="00E338BE" w:rsidP="005F30A6">
            <w:pPr>
              <w:pStyle w:val="TAL"/>
              <w:rPr>
                <w:rFonts w:eastAsia="Malgun Gothic"/>
                <w:szCs w:val="18"/>
              </w:rPr>
            </w:pPr>
            <w:r w:rsidRPr="006F4D85">
              <w:t>Uplink initial BWP configuration</w:t>
            </w:r>
          </w:p>
        </w:tc>
        <w:tc>
          <w:tcPr>
            <w:tcW w:w="1271" w:type="dxa"/>
            <w:tcBorders>
              <w:top w:val="single" w:sz="4" w:space="0" w:color="auto"/>
              <w:left w:val="single" w:sz="4" w:space="0" w:color="auto"/>
              <w:bottom w:val="single" w:sz="4" w:space="0" w:color="auto"/>
              <w:right w:val="single" w:sz="4" w:space="0" w:color="auto"/>
            </w:tcBorders>
          </w:tcPr>
          <w:p w14:paraId="6EC61661" w14:textId="77777777" w:rsidR="00E338BE" w:rsidRPr="006F4D85" w:rsidRDefault="00E338BE" w:rsidP="005F30A6">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4055705D" w14:textId="77777777" w:rsidR="00E338BE" w:rsidRPr="006F4D85" w:rsidRDefault="00E338BE" w:rsidP="005F30A6">
            <w:pPr>
              <w:pStyle w:val="TAC"/>
              <w:rPr>
                <w:rFonts w:eastAsia="Malgun Gothic"/>
                <w:szCs w:val="18"/>
              </w:rPr>
            </w:pPr>
            <w:r w:rsidRPr="006F4D85">
              <w:t>ULBWP.0.1</w:t>
            </w:r>
          </w:p>
        </w:tc>
      </w:tr>
      <w:tr w:rsidR="00E338BE" w:rsidRPr="006F4D85" w14:paraId="6767ACCD"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1394CB25" w14:textId="77777777" w:rsidR="00E338BE" w:rsidRPr="006F4D85" w:rsidRDefault="00E338BE" w:rsidP="005F30A6">
            <w:pPr>
              <w:pStyle w:val="TAL"/>
              <w:rPr>
                <w:rFonts w:eastAsia="Malgun Gothic"/>
                <w:szCs w:val="18"/>
              </w:rPr>
            </w:pPr>
            <w:r w:rsidRPr="006F4D85">
              <w:t>Uplink dedicated BWP configuration</w:t>
            </w:r>
          </w:p>
        </w:tc>
        <w:tc>
          <w:tcPr>
            <w:tcW w:w="1271" w:type="dxa"/>
            <w:tcBorders>
              <w:top w:val="single" w:sz="4" w:space="0" w:color="auto"/>
              <w:left w:val="single" w:sz="4" w:space="0" w:color="auto"/>
              <w:bottom w:val="single" w:sz="4" w:space="0" w:color="auto"/>
              <w:right w:val="single" w:sz="4" w:space="0" w:color="auto"/>
            </w:tcBorders>
          </w:tcPr>
          <w:p w14:paraId="4E42143F" w14:textId="77777777" w:rsidR="00E338BE" w:rsidRPr="006F4D85" w:rsidRDefault="00E338BE" w:rsidP="005F30A6">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580F8B81" w14:textId="77777777" w:rsidR="00E338BE" w:rsidRPr="006F4D85" w:rsidRDefault="00E338BE" w:rsidP="005F30A6">
            <w:pPr>
              <w:pStyle w:val="TAC"/>
              <w:rPr>
                <w:rFonts w:eastAsia="Malgun Gothic"/>
                <w:szCs w:val="18"/>
              </w:rPr>
            </w:pPr>
            <w:r w:rsidRPr="006F4D85">
              <w:t>ULBWP.1.1</w:t>
            </w:r>
          </w:p>
        </w:tc>
      </w:tr>
      <w:tr w:rsidR="00E338BE" w:rsidRPr="006F4D85" w14:paraId="63D27239"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0F5D259E" w14:textId="77777777" w:rsidR="00E338BE" w:rsidRPr="006F4D85" w:rsidRDefault="00E338BE" w:rsidP="005F30A6">
            <w:pPr>
              <w:pStyle w:val="TAL"/>
              <w:rPr>
                <w:rFonts w:eastAsia="Malgun Gothic"/>
                <w:szCs w:val="18"/>
              </w:rPr>
            </w:pPr>
            <w:r w:rsidRPr="006F4D85">
              <w:t>DRX cycle configuration</w:t>
            </w:r>
          </w:p>
        </w:tc>
        <w:tc>
          <w:tcPr>
            <w:tcW w:w="1271" w:type="dxa"/>
            <w:tcBorders>
              <w:top w:val="single" w:sz="4" w:space="0" w:color="auto"/>
              <w:left w:val="single" w:sz="4" w:space="0" w:color="auto"/>
              <w:bottom w:val="single" w:sz="4" w:space="0" w:color="auto"/>
              <w:right w:val="single" w:sz="4" w:space="0" w:color="auto"/>
            </w:tcBorders>
          </w:tcPr>
          <w:p w14:paraId="0378DC85" w14:textId="77777777" w:rsidR="00E338BE" w:rsidRPr="006F4D85" w:rsidRDefault="00E338BE" w:rsidP="005F30A6">
            <w:pPr>
              <w:pStyle w:val="TAC"/>
              <w:rPr>
                <w:rFonts w:eastAsia="Malgun Gothic"/>
                <w:szCs w:val="18"/>
              </w:rPr>
            </w:pPr>
            <w:r w:rsidRPr="006F4D85">
              <w:t>ms</w:t>
            </w:r>
          </w:p>
        </w:tc>
        <w:tc>
          <w:tcPr>
            <w:tcW w:w="4986" w:type="dxa"/>
            <w:gridSpan w:val="6"/>
            <w:tcBorders>
              <w:top w:val="single" w:sz="4" w:space="0" w:color="auto"/>
              <w:left w:val="single" w:sz="4" w:space="0" w:color="auto"/>
              <w:bottom w:val="single" w:sz="4" w:space="0" w:color="auto"/>
              <w:right w:val="single" w:sz="4" w:space="0" w:color="auto"/>
            </w:tcBorders>
          </w:tcPr>
          <w:p w14:paraId="4EB07DAF" w14:textId="77777777" w:rsidR="00E338BE" w:rsidRPr="006F4D85" w:rsidRDefault="00E338BE" w:rsidP="005F30A6">
            <w:pPr>
              <w:pStyle w:val="TAC"/>
              <w:rPr>
                <w:rFonts w:eastAsia="Malgun Gothic"/>
                <w:szCs w:val="18"/>
              </w:rPr>
            </w:pPr>
            <w:r w:rsidRPr="006F4D85">
              <w:t>Not applicable</w:t>
            </w:r>
          </w:p>
        </w:tc>
      </w:tr>
      <w:tr w:rsidR="00E338BE" w:rsidRPr="006F4D85" w14:paraId="7C081D0D"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1B74D1C5" w14:textId="77777777" w:rsidR="00E338BE" w:rsidRPr="006F4D85" w:rsidRDefault="00E338BE" w:rsidP="005F30A6">
            <w:pPr>
              <w:pStyle w:val="TAL"/>
              <w:rPr>
                <w:rFonts w:eastAsia="Malgun Gothic"/>
                <w:szCs w:val="18"/>
              </w:rPr>
            </w:pPr>
            <w:r w:rsidRPr="006F4D85">
              <w:t>TRS configuration</w:t>
            </w:r>
          </w:p>
        </w:tc>
        <w:tc>
          <w:tcPr>
            <w:tcW w:w="1271" w:type="dxa"/>
            <w:tcBorders>
              <w:top w:val="single" w:sz="4" w:space="0" w:color="auto"/>
              <w:left w:val="single" w:sz="4" w:space="0" w:color="auto"/>
              <w:bottom w:val="single" w:sz="4" w:space="0" w:color="auto"/>
              <w:right w:val="single" w:sz="4" w:space="0" w:color="auto"/>
            </w:tcBorders>
          </w:tcPr>
          <w:p w14:paraId="6BA03CF8" w14:textId="77777777" w:rsidR="00E338BE" w:rsidRPr="006F4D85" w:rsidRDefault="00E338BE" w:rsidP="005F30A6">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7D4FDE17" w14:textId="77777777" w:rsidR="00E338BE" w:rsidRPr="006F4D85" w:rsidRDefault="00E338BE" w:rsidP="005F30A6">
            <w:pPr>
              <w:pStyle w:val="TAC"/>
              <w:rPr>
                <w:rFonts w:eastAsia="Malgun Gothic"/>
                <w:szCs w:val="18"/>
              </w:rPr>
            </w:pPr>
            <w:r w:rsidRPr="006F4D85">
              <w:t>TRS.2.1 TDD</w:t>
            </w:r>
          </w:p>
        </w:tc>
      </w:tr>
      <w:tr w:rsidR="00E338BE" w:rsidRPr="006F4D85" w14:paraId="657718AD"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5E4F6FEF" w14:textId="77777777" w:rsidR="00E338BE" w:rsidRPr="006F4D85" w:rsidRDefault="00E338BE" w:rsidP="005F30A6">
            <w:pPr>
              <w:pStyle w:val="TAL"/>
              <w:rPr>
                <w:rFonts w:eastAsia="Malgun Gothic"/>
                <w:szCs w:val="18"/>
              </w:rPr>
            </w:pPr>
            <w:r w:rsidRPr="006F4D85">
              <w:t>TCI state</w:t>
            </w:r>
          </w:p>
        </w:tc>
        <w:tc>
          <w:tcPr>
            <w:tcW w:w="1271" w:type="dxa"/>
            <w:tcBorders>
              <w:top w:val="single" w:sz="4" w:space="0" w:color="auto"/>
              <w:left w:val="single" w:sz="4" w:space="0" w:color="auto"/>
              <w:bottom w:val="single" w:sz="4" w:space="0" w:color="auto"/>
              <w:right w:val="single" w:sz="4" w:space="0" w:color="auto"/>
            </w:tcBorders>
          </w:tcPr>
          <w:p w14:paraId="2886198A" w14:textId="77777777" w:rsidR="00E338BE" w:rsidRPr="006F4D85" w:rsidRDefault="00E338BE" w:rsidP="005F30A6">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3B8E8452" w14:textId="77777777" w:rsidR="00E338BE" w:rsidRPr="006F4D85" w:rsidRDefault="00E338BE" w:rsidP="005F30A6">
            <w:pPr>
              <w:pStyle w:val="TAC"/>
              <w:rPr>
                <w:rFonts w:eastAsia="Malgun Gothic"/>
                <w:szCs w:val="18"/>
              </w:rPr>
            </w:pPr>
            <w:r w:rsidRPr="006F4D85">
              <w:t>TCI.State.0</w:t>
            </w:r>
          </w:p>
        </w:tc>
      </w:tr>
      <w:tr w:rsidR="00E338BE" w:rsidRPr="006F4D85" w14:paraId="7AFCA4F1"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24FA8B5A" w14:textId="77777777" w:rsidR="00E338BE" w:rsidRPr="006F4D85" w:rsidRDefault="00E338BE" w:rsidP="005F30A6">
            <w:pPr>
              <w:pStyle w:val="TAL"/>
              <w:rPr>
                <w:rFonts w:cs="Arial"/>
                <w:lang w:val="en-US"/>
              </w:rPr>
            </w:pPr>
            <w:r w:rsidRPr="006F4D85">
              <w:rPr>
                <w:rFonts w:cs="Arial"/>
                <w:lang w:val="en-US"/>
              </w:rPr>
              <w:t xml:space="preserve">PDSCH Reference measurement channel </w:t>
            </w:r>
          </w:p>
        </w:tc>
        <w:tc>
          <w:tcPr>
            <w:tcW w:w="1271" w:type="dxa"/>
            <w:tcBorders>
              <w:top w:val="single" w:sz="4" w:space="0" w:color="auto"/>
              <w:left w:val="single" w:sz="4" w:space="0" w:color="auto"/>
              <w:bottom w:val="single" w:sz="4" w:space="0" w:color="auto"/>
              <w:right w:val="single" w:sz="4" w:space="0" w:color="auto"/>
            </w:tcBorders>
            <w:vAlign w:val="center"/>
          </w:tcPr>
          <w:p w14:paraId="3AC0C1C1" w14:textId="77777777" w:rsidR="00E338BE" w:rsidRPr="006F4D85" w:rsidRDefault="00E338BE" w:rsidP="005F30A6">
            <w:pPr>
              <w:pStyle w:val="TAC"/>
              <w:rPr>
                <w:rFonts w:cs="Arial"/>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0FD5DC96" w14:textId="77777777" w:rsidR="00E338BE" w:rsidRPr="006F4D85" w:rsidRDefault="00E338BE" w:rsidP="005F30A6">
            <w:pPr>
              <w:pStyle w:val="TAC"/>
              <w:rPr>
                <w:rFonts w:cs="Arial"/>
                <w:lang w:val="en-US"/>
              </w:rPr>
            </w:pPr>
            <w:r w:rsidRPr="006F4D85">
              <w:rPr>
                <w:rFonts w:cs="Arial"/>
              </w:rPr>
              <w:t>SR.3.1 TDD</w:t>
            </w:r>
          </w:p>
        </w:tc>
        <w:tc>
          <w:tcPr>
            <w:tcW w:w="831" w:type="dxa"/>
            <w:tcBorders>
              <w:top w:val="single" w:sz="4" w:space="0" w:color="auto"/>
              <w:left w:val="single" w:sz="4" w:space="0" w:color="auto"/>
              <w:bottom w:val="single" w:sz="4" w:space="0" w:color="auto"/>
              <w:right w:val="single" w:sz="4" w:space="0" w:color="auto"/>
            </w:tcBorders>
            <w:vAlign w:val="center"/>
            <w:hideMark/>
          </w:tcPr>
          <w:p w14:paraId="1A7C274F" w14:textId="77777777" w:rsidR="00E338BE" w:rsidRPr="006F4D85" w:rsidRDefault="00E338BE" w:rsidP="005F30A6">
            <w:pPr>
              <w:pStyle w:val="TAC"/>
              <w:rPr>
                <w:rFonts w:cs="Arial"/>
                <w:lang w:val="en-US"/>
              </w:rPr>
            </w:pPr>
            <w:r w:rsidRPr="006F4D85">
              <w:rPr>
                <w:rFonts w:cs="Arial"/>
                <w:lang w:val="en-US"/>
              </w:rPr>
              <w:t>-</w:t>
            </w:r>
          </w:p>
        </w:tc>
        <w:tc>
          <w:tcPr>
            <w:tcW w:w="831" w:type="dxa"/>
            <w:tcBorders>
              <w:top w:val="single" w:sz="4" w:space="0" w:color="auto"/>
              <w:left w:val="single" w:sz="4" w:space="0" w:color="auto"/>
              <w:bottom w:val="single" w:sz="4" w:space="0" w:color="auto"/>
              <w:right w:val="single" w:sz="4" w:space="0" w:color="auto"/>
            </w:tcBorders>
            <w:vAlign w:val="center"/>
            <w:hideMark/>
          </w:tcPr>
          <w:p w14:paraId="27FCB9BF" w14:textId="77777777" w:rsidR="00E338BE" w:rsidRPr="006F4D85" w:rsidRDefault="00E338BE" w:rsidP="005F30A6">
            <w:pPr>
              <w:pStyle w:val="TAC"/>
              <w:rPr>
                <w:rFonts w:cs="Arial"/>
                <w:lang w:val="en-US"/>
              </w:rPr>
            </w:pPr>
            <w:r w:rsidRPr="006F4D85">
              <w:rPr>
                <w:rFonts w:cs="Arial"/>
              </w:rPr>
              <w:t>SR.3.1 TDD</w:t>
            </w:r>
          </w:p>
        </w:tc>
        <w:tc>
          <w:tcPr>
            <w:tcW w:w="831" w:type="dxa"/>
            <w:tcBorders>
              <w:top w:val="single" w:sz="4" w:space="0" w:color="auto"/>
              <w:left w:val="single" w:sz="4" w:space="0" w:color="auto"/>
              <w:bottom w:val="single" w:sz="4" w:space="0" w:color="auto"/>
              <w:right w:val="single" w:sz="4" w:space="0" w:color="auto"/>
            </w:tcBorders>
            <w:vAlign w:val="center"/>
            <w:hideMark/>
          </w:tcPr>
          <w:p w14:paraId="256EA922" w14:textId="77777777" w:rsidR="00E338BE" w:rsidRPr="006F4D85" w:rsidRDefault="00E338BE" w:rsidP="005F30A6">
            <w:pPr>
              <w:pStyle w:val="TAC"/>
              <w:rPr>
                <w:rFonts w:cs="Arial"/>
                <w:lang w:val="en-US"/>
              </w:rPr>
            </w:pPr>
            <w:r w:rsidRPr="006F4D85">
              <w:rPr>
                <w:rFonts w:cs="Arial"/>
                <w:lang w:val="en-US"/>
              </w:rPr>
              <w:t>-</w:t>
            </w:r>
          </w:p>
        </w:tc>
        <w:tc>
          <w:tcPr>
            <w:tcW w:w="831" w:type="dxa"/>
            <w:tcBorders>
              <w:top w:val="single" w:sz="4" w:space="0" w:color="auto"/>
              <w:left w:val="single" w:sz="4" w:space="0" w:color="auto"/>
              <w:bottom w:val="single" w:sz="4" w:space="0" w:color="auto"/>
              <w:right w:val="single" w:sz="4" w:space="0" w:color="auto"/>
            </w:tcBorders>
            <w:vAlign w:val="center"/>
            <w:hideMark/>
          </w:tcPr>
          <w:p w14:paraId="215B418A" w14:textId="77777777" w:rsidR="00E338BE" w:rsidRPr="006F4D85" w:rsidRDefault="00E338BE" w:rsidP="005F30A6">
            <w:pPr>
              <w:pStyle w:val="TAC"/>
              <w:rPr>
                <w:rFonts w:cs="Arial"/>
                <w:lang w:val="en-US"/>
              </w:rPr>
            </w:pPr>
            <w:r w:rsidRPr="006F4D85">
              <w:rPr>
                <w:rFonts w:cs="Arial"/>
              </w:rPr>
              <w:t>SR.3.1 TDD</w:t>
            </w:r>
          </w:p>
        </w:tc>
        <w:tc>
          <w:tcPr>
            <w:tcW w:w="832" w:type="dxa"/>
            <w:tcBorders>
              <w:top w:val="single" w:sz="4" w:space="0" w:color="auto"/>
              <w:left w:val="single" w:sz="4" w:space="0" w:color="auto"/>
              <w:bottom w:val="single" w:sz="4" w:space="0" w:color="auto"/>
              <w:right w:val="single" w:sz="4" w:space="0" w:color="auto"/>
            </w:tcBorders>
            <w:vAlign w:val="center"/>
            <w:hideMark/>
          </w:tcPr>
          <w:p w14:paraId="44EE09D9" w14:textId="77777777" w:rsidR="00E338BE" w:rsidRPr="006F4D85" w:rsidRDefault="00E338BE" w:rsidP="005F30A6">
            <w:pPr>
              <w:pStyle w:val="TAC"/>
              <w:rPr>
                <w:rFonts w:cs="Arial"/>
                <w:lang w:val="en-US"/>
              </w:rPr>
            </w:pPr>
            <w:r w:rsidRPr="006F4D85">
              <w:rPr>
                <w:rFonts w:cs="Arial"/>
                <w:lang w:val="en-US"/>
              </w:rPr>
              <w:t>-</w:t>
            </w:r>
          </w:p>
        </w:tc>
      </w:tr>
      <w:tr w:rsidR="00E338BE" w:rsidRPr="006F4D85" w14:paraId="6CFB0A8E"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4950ACF5" w14:textId="77777777" w:rsidR="00E338BE" w:rsidRPr="006F4D85" w:rsidRDefault="00E338BE" w:rsidP="005F30A6">
            <w:pPr>
              <w:pStyle w:val="TAL"/>
              <w:rPr>
                <w:rFonts w:cs="Arial"/>
                <w:lang w:val="en-US"/>
              </w:rPr>
            </w:pPr>
            <w:r w:rsidRPr="006F4D85">
              <w:rPr>
                <w:rFonts w:cs="v5.0.0"/>
              </w:rPr>
              <w:t>RMSI CORESET Reference Channel</w:t>
            </w:r>
          </w:p>
        </w:tc>
        <w:tc>
          <w:tcPr>
            <w:tcW w:w="1271" w:type="dxa"/>
            <w:tcBorders>
              <w:top w:val="single" w:sz="4" w:space="0" w:color="auto"/>
              <w:left w:val="single" w:sz="4" w:space="0" w:color="auto"/>
              <w:bottom w:val="single" w:sz="4" w:space="0" w:color="auto"/>
              <w:right w:val="single" w:sz="4" w:space="0" w:color="auto"/>
            </w:tcBorders>
            <w:vAlign w:val="center"/>
          </w:tcPr>
          <w:p w14:paraId="37081323" w14:textId="77777777" w:rsidR="00E338BE" w:rsidRPr="006F4D85" w:rsidRDefault="00E338BE" w:rsidP="005F30A6">
            <w:pPr>
              <w:pStyle w:val="TAC"/>
              <w:rPr>
                <w:rFonts w:cs="Arial"/>
                <w:lang w:val="en-US"/>
              </w:rPr>
            </w:pPr>
          </w:p>
        </w:tc>
        <w:tc>
          <w:tcPr>
            <w:tcW w:w="830" w:type="dxa"/>
            <w:tcBorders>
              <w:top w:val="single" w:sz="4" w:space="0" w:color="auto"/>
              <w:left w:val="single" w:sz="4" w:space="0" w:color="auto"/>
              <w:bottom w:val="single" w:sz="4" w:space="0" w:color="auto"/>
              <w:right w:val="single" w:sz="4" w:space="0" w:color="auto"/>
            </w:tcBorders>
            <w:vAlign w:val="center"/>
          </w:tcPr>
          <w:p w14:paraId="4BD30147" w14:textId="77777777" w:rsidR="00E338BE" w:rsidRPr="006F4D85" w:rsidRDefault="00E338BE" w:rsidP="005F30A6">
            <w:pPr>
              <w:pStyle w:val="TAC"/>
              <w:rPr>
                <w:rFonts w:cs="Arial"/>
                <w:lang w:val="en-US"/>
              </w:rPr>
            </w:pPr>
            <w:r w:rsidRPr="006F4D85">
              <w:rPr>
                <w:rFonts w:cs="Arial"/>
              </w:rPr>
              <w:t>CR.3.1 TDD</w:t>
            </w:r>
          </w:p>
        </w:tc>
        <w:tc>
          <w:tcPr>
            <w:tcW w:w="831" w:type="dxa"/>
            <w:tcBorders>
              <w:top w:val="single" w:sz="4" w:space="0" w:color="auto"/>
              <w:left w:val="single" w:sz="4" w:space="0" w:color="auto"/>
              <w:bottom w:val="single" w:sz="4" w:space="0" w:color="auto"/>
              <w:right w:val="single" w:sz="4" w:space="0" w:color="auto"/>
            </w:tcBorders>
            <w:vAlign w:val="center"/>
          </w:tcPr>
          <w:p w14:paraId="78E4D948" w14:textId="77777777" w:rsidR="00E338BE" w:rsidRPr="006F4D85" w:rsidRDefault="00E338BE" w:rsidP="005F30A6">
            <w:pPr>
              <w:pStyle w:val="TAC"/>
              <w:rPr>
                <w:rFonts w:cs="Arial"/>
                <w:lang w:val="en-US"/>
              </w:rPr>
            </w:pPr>
            <w:r w:rsidRPr="006F4D85">
              <w:rPr>
                <w:rFonts w:cs="Arial"/>
                <w:lang w:val="en-US"/>
              </w:rPr>
              <w:t>-</w:t>
            </w:r>
          </w:p>
        </w:tc>
        <w:tc>
          <w:tcPr>
            <w:tcW w:w="831" w:type="dxa"/>
            <w:tcBorders>
              <w:top w:val="single" w:sz="4" w:space="0" w:color="auto"/>
              <w:left w:val="single" w:sz="4" w:space="0" w:color="auto"/>
              <w:bottom w:val="single" w:sz="4" w:space="0" w:color="auto"/>
              <w:right w:val="single" w:sz="4" w:space="0" w:color="auto"/>
            </w:tcBorders>
            <w:vAlign w:val="center"/>
          </w:tcPr>
          <w:p w14:paraId="7E708CD9" w14:textId="77777777" w:rsidR="00E338BE" w:rsidRPr="006F4D85" w:rsidRDefault="00E338BE" w:rsidP="005F30A6">
            <w:pPr>
              <w:pStyle w:val="TAC"/>
              <w:rPr>
                <w:rFonts w:cs="Arial"/>
                <w:lang w:val="en-US"/>
              </w:rPr>
            </w:pPr>
            <w:r w:rsidRPr="006F4D85">
              <w:rPr>
                <w:rFonts w:cs="Arial"/>
              </w:rPr>
              <w:t>CR.3.1 TDD</w:t>
            </w:r>
          </w:p>
        </w:tc>
        <w:tc>
          <w:tcPr>
            <w:tcW w:w="831" w:type="dxa"/>
            <w:tcBorders>
              <w:top w:val="single" w:sz="4" w:space="0" w:color="auto"/>
              <w:left w:val="single" w:sz="4" w:space="0" w:color="auto"/>
              <w:bottom w:val="single" w:sz="4" w:space="0" w:color="auto"/>
              <w:right w:val="single" w:sz="4" w:space="0" w:color="auto"/>
            </w:tcBorders>
            <w:vAlign w:val="center"/>
          </w:tcPr>
          <w:p w14:paraId="3ED85E0A" w14:textId="77777777" w:rsidR="00E338BE" w:rsidRPr="006F4D85" w:rsidRDefault="00E338BE" w:rsidP="005F30A6">
            <w:pPr>
              <w:pStyle w:val="TAC"/>
              <w:rPr>
                <w:rFonts w:cs="Arial"/>
                <w:lang w:val="en-US"/>
              </w:rPr>
            </w:pPr>
            <w:r w:rsidRPr="006F4D85">
              <w:rPr>
                <w:rFonts w:cs="Arial"/>
                <w:lang w:val="en-US"/>
              </w:rPr>
              <w:t>-</w:t>
            </w:r>
          </w:p>
        </w:tc>
        <w:tc>
          <w:tcPr>
            <w:tcW w:w="831" w:type="dxa"/>
            <w:tcBorders>
              <w:top w:val="single" w:sz="4" w:space="0" w:color="auto"/>
              <w:left w:val="single" w:sz="4" w:space="0" w:color="auto"/>
              <w:bottom w:val="single" w:sz="4" w:space="0" w:color="auto"/>
              <w:right w:val="single" w:sz="4" w:space="0" w:color="auto"/>
            </w:tcBorders>
            <w:vAlign w:val="center"/>
          </w:tcPr>
          <w:p w14:paraId="0D9C6D31" w14:textId="77777777" w:rsidR="00E338BE" w:rsidRPr="006F4D85" w:rsidRDefault="00E338BE" w:rsidP="005F30A6">
            <w:pPr>
              <w:pStyle w:val="TAC"/>
              <w:rPr>
                <w:rFonts w:cs="Arial"/>
                <w:lang w:val="en-US"/>
              </w:rPr>
            </w:pPr>
            <w:r w:rsidRPr="006F4D85">
              <w:rPr>
                <w:rFonts w:cs="Arial"/>
              </w:rPr>
              <w:t>CR.3.1 TDD</w:t>
            </w:r>
          </w:p>
        </w:tc>
        <w:tc>
          <w:tcPr>
            <w:tcW w:w="832" w:type="dxa"/>
            <w:tcBorders>
              <w:top w:val="single" w:sz="4" w:space="0" w:color="auto"/>
              <w:left w:val="single" w:sz="4" w:space="0" w:color="auto"/>
              <w:bottom w:val="single" w:sz="4" w:space="0" w:color="auto"/>
              <w:right w:val="single" w:sz="4" w:space="0" w:color="auto"/>
            </w:tcBorders>
            <w:vAlign w:val="center"/>
          </w:tcPr>
          <w:p w14:paraId="4515B62F" w14:textId="77777777" w:rsidR="00E338BE" w:rsidRPr="006F4D85" w:rsidRDefault="00E338BE" w:rsidP="005F30A6">
            <w:pPr>
              <w:pStyle w:val="TAC"/>
              <w:rPr>
                <w:rFonts w:cs="Arial"/>
                <w:lang w:val="en-US"/>
              </w:rPr>
            </w:pPr>
            <w:r w:rsidRPr="006F4D85">
              <w:rPr>
                <w:rFonts w:cs="Arial"/>
                <w:lang w:val="en-US"/>
              </w:rPr>
              <w:t>-</w:t>
            </w:r>
          </w:p>
        </w:tc>
      </w:tr>
      <w:tr w:rsidR="00E338BE" w:rsidRPr="006F4D85" w14:paraId="1FEC39C9"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75D0CF7C" w14:textId="77777777" w:rsidR="00E338BE" w:rsidRPr="006F4D85" w:rsidRDefault="00E338BE" w:rsidP="005F30A6">
            <w:pPr>
              <w:pStyle w:val="TAL"/>
              <w:rPr>
                <w:rFonts w:cs="Arial"/>
                <w:lang w:val="da-DK"/>
              </w:rPr>
            </w:pPr>
            <w:r w:rsidRPr="006F4D85">
              <w:rPr>
                <w:rFonts w:cs="Arial"/>
                <w:lang w:val="da-DK"/>
              </w:rPr>
              <w:t>OCNG Patterns</w:t>
            </w:r>
          </w:p>
        </w:tc>
        <w:tc>
          <w:tcPr>
            <w:tcW w:w="1271" w:type="dxa"/>
            <w:tcBorders>
              <w:top w:val="single" w:sz="4" w:space="0" w:color="auto"/>
              <w:left w:val="single" w:sz="4" w:space="0" w:color="auto"/>
              <w:bottom w:val="single" w:sz="4" w:space="0" w:color="auto"/>
              <w:right w:val="single" w:sz="4" w:space="0" w:color="auto"/>
            </w:tcBorders>
            <w:vAlign w:val="center"/>
          </w:tcPr>
          <w:p w14:paraId="66B4C972" w14:textId="77777777" w:rsidR="00E338BE" w:rsidRPr="006F4D85" w:rsidRDefault="00E338BE" w:rsidP="005F30A6">
            <w:pPr>
              <w:pStyle w:val="TAC"/>
              <w:rPr>
                <w:rFonts w:cs="Arial"/>
                <w:lang w:val="da-DK"/>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40A10EEE" w14:textId="77777777" w:rsidR="00E338BE" w:rsidRPr="006F4D85" w:rsidRDefault="00E338BE" w:rsidP="005F30A6">
            <w:pPr>
              <w:pStyle w:val="TAC"/>
              <w:rPr>
                <w:rFonts w:cs="Arial"/>
                <w:lang w:val="en-US"/>
              </w:rPr>
            </w:pPr>
            <w:r w:rsidRPr="006F4D85">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vAlign w:val="center"/>
            <w:hideMark/>
          </w:tcPr>
          <w:p w14:paraId="7DC6853E" w14:textId="77777777" w:rsidR="00E338BE" w:rsidRPr="006F4D85" w:rsidRDefault="00E338BE" w:rsidP="005F30A6">
            <w:pPr>
              <w:pStyle w:val="TAC"/>
              <w:rPr>
                <w:rFonts w:cs="Arial"/>
                <w:lang w:val="en-US"/>
              </w:rPr>
            </w:pPr>
            <w:r w:rsidRPr="006F4D85">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vAlign w:val="center"/>
            <w:hideMark/>
          </w:tcPr>
          <w:p w14:paraId="43F291FC" w14:textId="77777777" w:rsidR="00E338BE" w:rsidRPr="006F4D85" w:rsidRDefault="00E338BE" w:rsidP="005F30A6">
            <w:pPr>
              <w:pStyle w:val="TAC"/>
              <w:rPr>
                <w:rFonts w:cs="Arial"/>
                <w:lang w:val="en-US"/>
              </w:rPr>
            </w:pPr>
            <w:r w:rsidRPr="006F4D85">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vAlign w:val="center"/>
            <w:hideMark/>
          </w:tcPr>
          <w:p w14:paraId="4BD75121" w14:textId="77777777" w:rsidR="00E338BE" w:rsidRPr="006F4D85" w:rsidRDefault="00E338BE" w:rsidP="005F30A6">
            <w:pPr>
              <w:pStyle w:val="TAC"/>
              <w:rPr>
                <w:rFonts w:cs="Arial"/>
                <w:lang w:val="en-US"/>
              </w:rPr>
            </w:pPr>
            <w:r w:rsidRPr="006F4D85">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vAlign w:val="center"/>
            <w:hideMark/>
          </w:tcPr>
          <w:p w14:paraId="1E503E00" w14:textId="77777777" w:rsidR="00E338BE" w:rsidRPr="006F4D85" w:rsidRDefault="00E338BE" w:rsidP="005F30A6">
            <w:pPr>
              <w:pStyle w:val="TAC"/>
              <w:rPr>
                <w:rFonts w:cs="Arial"/>
                <w:lang w:val="en-US"/>
              </w:rPr>
            </w:pPr>
            <w:r w:rsidRPr="006F4D85">
              <w:rPr>
                <w:rFonts w:eastAsia="Malgun Gothic"/>
                <w:szCs w:val="18"/>
              </w:rPr>
              <w:t>OP.1</w:t>
            </w:r>
          </w:p>
        </w:tc>
        <w:tc>
          <w:tcPr>
            <w:tcW w:w="832" w:type="dxa"/>
            <w:tcBorders>
              <w:top w:val="single" w:sz="4" w:space="0" w:color="auto"/>
              <w:left w:val="single" w:sz="4" w:space="0" w:color="auto"/>
              <w:bottom w:val="single" w:sz="4" w:space="0" w:color="auto"/>
              <w:right w:val="single" w:sz="4" w:space="0" w:color="auto"/>
            </w:tcBorders>
            <w:vAlign w:val="center"/>
            <w:hideMark/>
          </w:tcPr>
          <w:p w14:paraId="076745C5" w14:textId="77777777" w:rsidR="00E338BE" w:rsidRPr="006F4D85" w:rsidRDefault="00E338BE" w:rsidP="005F30A6">
            <w:pPr>
              <w:pStyle w:val="TAC"/>
              <w:rPr>
                <w:rFonts w:cs="Arial"/>
                <w:lang w:val="en-US"/>
              </w:rPr>
            </w:pPr>
            <w:r w:rsidRPr="006F4D85">
              <w:rPr>
                <w:rFonts w:eastAsia="Malgun Gothic"/>
                <w:szCs w:val="18"/>
              </w:rPr>
              <w:t>OP.1</w:t>
            </w:r>
          </w:p>
        </w:tc>
      </w:tr>
      <w:tr w:rsidR="00E338BE" w:rsidRPr="006F4D85" w14:paraId="582A0116"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447195BB" w14:textId="77777777" w:rsidR="00E338BE" w:rsidRPr="006F4D85" w:rsidRDefault="00E338BE" w:rsidP="005F30A6">
            <w:pPr>
              <w:pStyle w:val="TAL"/>
              <w:rPr>
                <w:rFonts w:cs="Arial"/>
                <w:lang w:val="da-DK"/>
              </w:rPr>
            </w:pPr>
            <w:r w:rsidRPr="006F4D85">
              <w:rPr>
                <w:rFonts w:cs="Arial"/>
                <w:lang w:val="da-DK"/>
              </w:rPr>
              <w:t>SMTC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548A0C3C" w14:textId="77777777" w:rsidR="00E338BE" w:rsidRPr="006F4D85" w:rsidRDefault="00E338BE" w:rsidP="005F30A6">
            <w:pPr>
              <w:pStyle w:val="TAC"/>
              <w:rPr>
                <w:rFonts w:cs="Arial"/>
                <w:lang w:val="da-DK"/>
              </w:rPr>
            </w:pPr>
          </w:p>
        </w:tc>
        <w:tc>
          <w:tcPr>
            <w:tcW w:w="830" w:type="dxa"/>
            <w:tcBorders>
              <w:top w:val="single" w:sz="4" w:space="0" w:color="auto"/>
              <w:left w:val="single" w:sz="4" w:space="0" w:color="auto"/>
              <w:bottom w:val="single" w:sz="4" w:space="0" w:color="auto"/>
              <w:right w:val="single" w:sz="4" w:space="0" w:color="auto"/>
            </w:tcBorders>
            <w:vAlign w:val="center"/>
          </w:tcPr>
          <w:p w14:paraId="4F0449D0" w14:textId="77777777" w:rsidR="00E338BE" w:rsidRPr="006F4D85" w:rsidRDefault="00E338BE" w:rsidP="005F30A6">
            <w:pPr>
              <w:pStyle w:val="TAC"/>
              <w:rPr>
                <w:rFonts w:cs="Arial"/>
                <w:lang w:val="en-US"/>
              </w:rPr>
            </w:pPr>
            <w:r w:rsidRPr="006F4D85">
              <w:rPr>
                <w:rFonts w:cs="Arial"/>
              </w:rPr>
              <w:t xml:space="preserve">SMTC.1 FR2 </w:t>
            </w:r>
          </w:p>
        </w:tc>
        <w:tc>
          <w:tcPr>
            <w:tcW w:w="831" w:type="dxa"/>
            <w:tcBorders>
              <w:top w:val="single" w:sz="4" w:space="0" w:color="auto"/>
              <w:left w:val="single" w:sz="4" w:space="0" w:color="auto"/>
              <w:bottom w:val="single" w:sz="4" w:space="0" w:color="auto"/>
              <w:right w:val="single" w:sz="4" w:space="0" w:color="auto"/>
            </w:tcBorders>
            <w:vAlign w:val="center"/>
          </w:tcPr>
          <w:p w14:paraId="72909F9A" w14:textId="77777777" w:rsidR="00E338BE" w:rsidRPr="006F4D85" w:rsidRDefault="00E338BE" w:rsidP="005F30A6">
            <w:pPr>
              <w:pStyle w:val="TAC"/>
              <w:rPr>
                <w:rFonts w:cs="Arial"/>
                <w:lang w:val="en-US"/>
              </w:rPr>
            </w:pPr>
            <w:r w:rsidRPr="006F4D85">
              <w:rPr>
                <w:rFonts w:cs="Arial"/>
              </w:rPr>
              <w:t xml:space="preserve">SMTC.1 FR2 </w:t>
            </w:r>
          </w:p>
        </w:tc>
        <w:tc>
          <w:tcPr>
            <w:tcW w:w="831" w:type="dxa"/>
            <w:tcBorders>
              <w:top w:val="single" w:sz="4" w:space="0" w:color="auto"/>
              <w:left w:val="single" w:sz="4" w:space="0" w:color="auto"/>
              <w:bottom w:val="single" w:sz="4" w:space="0" w:color="auto"/>
              <w:right w:val="single" w:sz="4" w:space="0" w:color="auto"/>
            </w:tcBorders>
            <w:vAlign w:val="center"/>
          </w:tcPr>
          <w:p w14:paraId="3147DE7E" w14:textId="77777777" w:rsidR="00E338BE" w:rsidRPr="006F4D85" w:rsidRDefault="00E338BE" w:rsidP="005F30A6">
            <w:pPr>
              <w:pStyle w:val="TAC"/>
              <w:rPr>
                <w:rFonts w:cs="Arial"/>
                <w:lang w:val="en-US"/>
              </w:rPr>
            </w:pPr>
            <w:r w:rsidRPr="006F4D85">
              <w:rPr>
                <w:rFonts w:cs="Arial"/>
              </w:rPr>
              <w:t xml:space="preserve">SMTC.1 FR2 </w:t>
            </w:r>
          </w:p>
        </w:tc>
        <w:tc>
          <w:tcPr>
            <w:tcW w:w="831" w:type="dxa"/>
            <w:tcBorders>
              <w:top w:val="single" w:sz="4" w:space="0" w:color="auto"/>
              <w:left w:val="single" w:sz="4" w:space="0" w:color="auto"/>
              <w:bottom w:val="single" w:sz="4" w:space="0" w:color="auto"/>
              <w:right w:val="single" w:sz="4" w:space="0" w:color="auto"/>
            </w:tcBorders>
            <w:vAlign w:val="center"/>
          </w:tcPr>
          <w:p w14:paraId="2D2F51E1" w14:textId="77777777" w:rsidR="00E338BE" w:rsidRPr="006F4D85" w:rsidRDefault="00E338BE" w:rsidP="005F30A6">
            <w:pPr>
              <w:pStyle w:val="TAC"/>
              <w:rPr>
                <w:rFonts w:cs="Arial"/>
                <w:lang w:val="en-US"/>
              </w:rPr>
            </w:pPr>
            <w:r w:rsidRPr="006F4D85">
              <w:rPr>
                <w:rFonts w:cs="Arial"/>
              </w:rPr>
              <w:t xml:space="preserve">SMTC.1 FR2 </w:t>
            </w:r>
          </w:p>
        </w:tc>
        <w:tc>
          <w:tcPr>
            <w:tcW w:w="831" w:type="dxa"/>
            <w:tcBorders>
              <w:top w:val="single" w:sz="4" w:space="0" w:color="auto"/>
              <w:left w:val="single" w:sz="4" w:space="0" w:color="auto"/>
              <w:bottom w:val="single" w:sz="4" w:space="0" w:color="auto"/>
              <w:right w:val="single" w:sz="4" w:space="0" w:color="auto"/>
            </w:tcBorders>
            <w:vAlign w:val="center"/>
          </w:tcPr>
          <w:p w14:paraId="0B64F0DE" w14:textId="77777777" w:rsidR="00E338BE" w:rsidRPr="006F4D85" w:rsidRDefault="00E338BE" w:rsidP="005F30A6">
            <w:pPr>
              <w:pStyle w:val="TAC"/>
              <w:rPr>
                <w:rFonts w:cs="Arial"/>
                <w:lang w:val="en-US"/>
              </w:rPr>
            </w:pPr>
            <w:r w:rsidRPr="006F4D85">
              <w:rPr>
                <w:rFonts w:cs="Arial"/>
              </w:rPr>
              <w:t xml:space="preserve">SMTC.1 FR2 </w:t>
            </w:r>
          </w:p>
        </w:tc>
        <w:tc>
          <w:tcPr>
            <w:tcW w:w="832" w:type="dxa"/>
            <w:tcBorders>
              <w:top w:val="single" w:sz="4" w:space="0" w:color="auto"/>
              <w:left w:val="single" w:sz="4" w:space="0" w:color="auto"/>
              <w:bottom w:val="single" w:sz="4" w:space="0" w:color="auto"/>
              <w:right w:val="single" w:sz="4" w:space="0" w:color="auto"/>
            </w:tcBorders>
            <w:vAlign w:val="center"/>
          </w:tcPr>
          <w:p w14:paraId="3A793D1B" w14:textId="77777777" w:rsidR="00E338BE" w:rsidRPr="006F4D85" w:rsidRDefault="00E338BE" w:rsidP="005F30A6">
            <w:pPr>
              <w:pStyle w:val="TAC"/>
              <w:rPr>
                <w:rFonts w:cs="Arial"/>
                <w:lang w:val="en-US"/>
              </w:rPr>
            </w:pPr>
            <w:r w:rsidRPr="006F4D85">
              <w:rPr>
                <w:rFonts w:cs="Arial"/>
              </w:rPr>
              <w:t xml:space="preserve">SMTC.1 FR2 </w:t>
            </w:r>
          </w:p>
        </w:tc>
      </w:tr>
      <w:tr w:rsidR="00E338BE" w:rsidRPr="006F4D85" w14:paraId="79D6286A"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5E787F62" w14:textId="77777777" w:rsidR="00E338BE" w:rsidRPr="006F4D85" w:rsidRDefault="00E338BE" w:rsidP="005F30A6">
            <w:pPr>
              <w:pStyle w:val="TAL"/>
              <w:rPr>
                <w:rFonts w:cs="Arial"/>
                <w:lang w:val="da-DK"/>
              </w:rPr>
            </w:pPr>
            <w:r>
              <w:rPr>
                <w:rFonts w:cs="Arial"/>
                <w:lang w:val="da-DK"/>
              </w:rPr>
              <w:t>SSB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4FBBBD00" w14:textId="77777777" w:rsidR="00E338BE" w:rsidRPr="006F4D85" w:rsidRDefault="00E338BE" w:rsidP="005F30A6">
            <w:pPr>
              <w:pStyle w:val="TAC"/>
              <w:rPr>
                <w:rFonts w:cs="Arial"/>
                <w:lang w:val="da-DK"/>
              </w:rPr>
            </w:pPr>
          </w:p>
        </w:tc>
        <w:tc>
          <w:tcPr>
            <w:tcW w:w="830" w:type="dxa"/>
            <w:tcBorders>
              <w:top w:val="single" w:sz="4" w:space="0" w:color="auto"/>
              <w:left w:val="single" w:sz="4" w:space="0" w:color="auto"/>
              <w:bottom w:val="single" w:sz="4" w:space="0" w:color="auto"/>
              <w:right w:val="single" w:sz="4" w:space="0" w:color="auto"/>
            </w:tcBorders>
            <w:vAlign w:val="center"/>
          </w:tcPr>
          <w:p w14:paraId="704E8024" w14:textId="77777777" w:rsidR="00E338BE" w:rsidRPr="006F4D85" w:rsidRDefault="00E338BE" w:rsidP="005F30A6">
            <w:pPr>
              <w:pStyle w:val="TAC"/>
              <w:rPr>
                <w:rFonts w:cs="Arial"/>
              </w:rPr>
            </w:pPr>
            <w:r>
              <w:rPr>
                <w:rFonts w:cs="Arial"/>
              </w:rPr>
              <w:t>SSB.3 FR2</w:t>
            </w:r>
          </w:p>
        </w:tc>
        <w:tc>
          <w:tcPr>
            <w:tcW w:w="831" w:type="dxa"/>
            <w:tcBorders>
              <w:top w:val="single" w:sz="4" w:space="0" w:color="auto"/>
              <w:left w:val="single" w:sz="4" w:space="0" w:color="auto"/>
              <w:bottom w:val="single" w:sz="4" w:space="0" w:color="auto"/>
              <w:right w:val="single" w:sz="4" w:space="0" w:color="auto"/>
            </w:tcBorders>
            <w:vAlign w:val="center"/>
          </w:tcPr>
          <w:p w14:paraId="0E96C870" w14:textId="77777777" w:rsidR="00E338BE" w:rsidRPr="006F4D85" w:rsidRDefault="00E338BE" w:rsidP="005F30A6">
            <w:pPr>
              <w:pStyle w:val="TAC"/>
              <w:rPr>
                <w:rFonts w:cs="Arial"/>
              </w:rPr>
            </w:pPr>
            <w:r w:rsidRPr="00CB549A">
              <w:rPr>
                <w:rFonts w:cs="Arial"/>
              </w:rPr>
              <w:t>SSB.3 FR2</w:t>
            </w:r>
          </w:p>
        </w:tc>
        <w:tc>
          <w:tcPr>
            <w:tcW w:w="831" w:type="dxa"/>
            <w:tcBorders>
              <w:top w:val="single" w:sz="4" w:space="0" w:color="auto"/>
              <w:left w:val="single" w:sz="4" w:space="0" w:color="auto"/>
              <w:bottom w:val="single" w:sz="4" w:space="0" w:color="auto"/>
              <w:right w:val="single" w:sz="4" w:space="0" w:color="auto"/>
            </w:tcBorders>
            <w:vAlign w:val="center"/>
          </w:tcPr>
          <w:p w14:paraId="49941EC5" w14:textId="77777777" w:rsidR="00E338BE" w:rsidRPr="006F4D85" w:rsidRDefault="00E338BE" w:rsidP="005F30A6">
            <w:pPr>
              <w:pStyle w:val="TAC"/>
              <w:rPr>
                <w:rFonts w:cs="Arial"/>
              </w:rPr>
            </w:pPr>
            <w:r w:rsidRPr="00CB549A">
              <w:rPr>
                <w:rFonts w:cs="Arial"/>
              </w:rPr>
              <w:t>SSB.3 FR2</w:t>
            </w:r>
          </w:p>
        </w:tc>
        <w:tc>
          <w:tcPr>
            <w:tcW w:w="831" w:type="dxa"/>
            <w:tcBorders>
              <w:top w:val="single" w:sz="4" w:space="0" w:color="auto"/>
              <w:left w:val="single" w:sz="4" w:space="0" w:color="auto"/>
              <w:bottom w:val="single" w:sz="4" w:space="0" w:color="auto"/>
              <w:right w:val="single" w:sz="4" w:space="0" w:color="auto"/>
            </w:tcBorders>
            <w:vAlign w:val="center"/>
          </w:tcPr>
          <w:p w14:paraId="526D3A3E" w14:textId="77777777" w:rsidR="00E338BE" w:rsidRPr="006F4D85" w:rsidRDefault="00E338BE" w:rsidP="005F30A6">
            <w:pPr>
              <w:pStyle w:val="TAC"/>
              <w:rPr>
                <w:rFonts w:cs="Arial"/>
              </w:rPr>
            </w:pPr>
            <w:r w:rsidRPr="00CB549A">
              <w:rPr>
                <w:rFonts w:cs="Arial"/>
              </w:rPr>
              <w:t>SSB.3 FR2</w:t>
            </w:r>
          </w:p>
        </w:tc>
        <w:tc>
          <w:tcPr>
            <w:tcW w:w="831" w:type="dxa"/>
            <w:tcBorders>
              <w:top w:val="single" w:sz="4" w:space="0" w:color="auto"/>
              <w:left w:val="single" w:sz="4" w:space="0" w:color="auto"/>
              <w:bottom w:val="single" w:sz="4" w:space="0" w:color="auto"/>
              <w:right w:val="single" w:sz="4" w:space="0" w:color="auto"/>
            </w:tcBorders>
            <w:vAlign w:val="center"/>
          </w:tcPr>
          <w:p w14:paraId="43602BB9" w14:textId="77777777" w:rsidR="00E338BE" w:rsidRPr="006F4D85" w:rsidRDefault="00E338BE" w:rsidP="005F30A6">
            <w:pPr>
              <w:pStyle w:val="TAC"/>
              <w:rPr>
                <w:rFonts w:cs="Arial"/>
              </w:rPr>
            </w:pPr>
            <w:r w:rsidRPr="00CB549A">
              <w:rPr>
                <w:rFonts w:cs="Arial"/>
              </w:rPr>
              <w:t>SSB.3 FR2</w:t>
            </w:r>
          </w:p>
        </w:tc>
        <w:tc>
          <w:tcPr>
            <w:tcW w:w="832" w:type="dxa"/>
            <w:tcBorders>
              <w:top w:val="single" w:sz="4" w:space="0" w:color="auto"/>
              <w:left w:val="single" w:sz="4" w:space="0" w:color="auto"/>
              <w:bottom w:val="single" w:sz="4" w:space="0" w:color="auto"/>
              <w:right w:val="single" w:sz="4" w:space="0" w:color="auto"/>
            </w:tcBorders>
            <w:vAlign w:val="center"/>
          </w:tcPr>
          <w:p w14:paraId="5B7A31D2" w14:textId="77777777" w:rsidR="00E338BE" w:rsidRPr="006F4D85" w:rsidRDefault="00E338BE" w:rsidP="005F30A6">
            <w:pPr>
              <w:pStyle w:val="TAC"/>
              <w:rPr>
                <w:rFonts w:cs="Arial"/>
              </w:rPr>
            </w:pPr>
            <w:r w:rsidRPr="00CB549A">
              <w:rPr>
                <w:rFonts w:cs="Arial"/>
              </w:rPr>
              <w:t>SSB.3 FR2</w:t>
            </w:r>
          </w:p>
        </w:tc>
      </w:tr>
      <w:tr w:rsidR="00E338BE" w:rsidRPr="006F4D85" w14:paraId="4AE88496"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27D976A0" w14:textId="77777777" w:rsidR="00E338BE" w:rsidRPr="006F4D85" w:rsidRDefault="00E338BE" w:rsidP="005F30A6">
            <w:pPr>
              <w:pStyle w:val="TAL"/>
              <w:rPr>
                <w:rFonts w:cs="Arial"/>
                <w:lang w:val="da-DK"/>
              </w:rPr>
            </w:pPr>
            <w:r w:rsidRPr="006F4D85">
              <w:rPr>
                <w:rFonts w:cs="Arial"/>
                <w:lang w:val="da-DK"/>
              </w:rPr>
              <w:t>PDSCH/PDCCH subcarrier spacing</w:t>
            </w:r>
          </w:p>
        </w:tc>
        <w:tc>
          <w:tcPr>
            <w:tcW w:w="1271" w:type="dxa"/>
            <w:tcBorders>
              <w:top w:val="single" w:sz="4" w:space="0" w:color="auto"/>
              <w:left w:val="single" w:sz="4" w:space="0" w:color="auto"/>
              <w:bottom w:val="single" w:sz="4" w:space="0" w:color="auto"/>
              <w:right w:val="single" w:sz="4" w:space="0" w:color="auto"/>
            </w:tcBorders>
            <w:vAlign w:val="center"/>
          </w:tcPr>
          <w:p w14:paraId="5CA8A560" w14:textId="77777777" w:rsidR="00E338BE" w:rsidRPr="006F4D85" w:rsidRDefault="00E338BE" w:rsidP="005F30A6">
            <w:pPr>
              <w:pStyle w:val="TAC"/>
              <w:rPr>
                <w:rFonts w:cs="Arial"/>
                <w:lang w:val="da-DK"/>
              </w:rPr>
            </w:pPr>
            <w:r w:rsidRPr="006F4D85">
              <w:rPr>
                <w:rFonts w:cs="Arial"/>
                <w:lang w:val="da-DK"/>
              </w:rPr>
              <w:t>kHz</w:t>
            </w:r>
          </w:p>
        </w:tc>
        <w:tc>
          <w:tcPr>
            <w:tcW w:w="830" w:type="dxa"/>
            <w:tcBorders>
              <w:top w:val="single" w:sz="4" w:space="0" w:color="auto"/>
              <w:left w:val="single" w:sz="4" w:space="0" w:color="auto"/>
              <w:bottom w:val="single" w:sz="4" w:space="0" w:color="auto"/>
              <w:right w:val="single" w:sz="4" w:space="0" w:color="auto"/>
            </w:tcBorders>
            <w:vAlign w:val="center"/>
          </w:tcPr>
          <w:p w14:paraId="4CDD3821" w14:textId="77777777" w:rsidR="00E338BE" w:rsidRPr="006F4D85" w:rsidRDefault="00E338BE" w:rsidP="005F30A6">
            <w:pPr>
              <w:pStyle w:val="TAC"/>
              <w:rPr>
                <w:rFonts w:cs="Arial"/>
                <w:lang w:val="en-US"/>
              </w:rPr>
            </w:pPr>
            <w:r w:rsidRPr="006F4D85">
              <w:rPr>
                <w:rFonts w:cs="Arial"/>
                <w:lang w:val="en-US"/>
              </w:rPr>
              <w:t xml:space="preserve">120 </w:t>
            </w:r>
          </w:p>
        </w:tc>
        <w:tc>
          <w:tcPr>
            <w:tcW w:w="831" w:type="dxa"/>
            <w:tcBorders>
              <w:top w:val="single" w:sz="4" w:space="0" w:color="auto"/>
              <w:left w:val="single" w:sz="4" w:space="0" w:color="auto"/>
              <w:bottom w:val="single" w:sz="4" w:space="0" w:color="auto"/>
              <w:right w:val="single" w:sz="4" w:space="0" w:color="auto"/>
            </w:tcBorders>
            <w:vAlign w:val="center"/>
          </w:tcPr>
          <w:p w14:paraId="5DBF252D" w14:textId="77777777" w:rsidR="00E338BE" w:rsidRPr="006F4D85" w:rsidRDefault="00E338BE" w:rsidP="005F30A6">
            <w:pPr>
              <w:pStyle w:val="TAC"/>
              <w:rPr>
                <w:rFonts w:cs="Arial"/>
                <w:lang w:val="en-US"/>
              </w:rPr>
            </w:pPr>
            <w:r w:rsidRPr="006F4D85">
              <w:rPr>
                <w:rFonts w:cs="Arial"/>
                <w:lang w:val="en-US"/>
              </w:rPr>
              <w:t xml:space="preserve">120 </w:t>
            </w:r>
          </w:p>
        </w:tc>
        <w:tc>
          <w:tcPr>
            <w:tcW w:w="831" w:type="dxa"/>
            <w:tcBorders>
              <w:top w:val="single" w:sz="4" w:space="0" w:color="auto"/>
              <w:left w:val="single" w:sz="4" w:space="0" w:color="auto"/>
              <w:bottom w:val="single" w:sz="4" w:space="0" w:color="auto"/>
              <w:right w:val="single" w:sz="4" w:space="0" w:color="auto"/>
            </w:tcBorders>
            <w:vAlign w:val="center"/>
          </w:tcPr>
          <w:p w14:paraId="09020B5D" w14:textId="77777777" w:rsidR="00E338BE" w:rsidRPr="006F4D85" w:rsidRDefault="00E338BE" w:rsidP="005F30A6">
            <w:pPr>
              <w:pStyle w:val="TAC"/>
              <w:rPr>
                <w:rFonts w:cs="Arial"/>
                <w:lang w:val="en-US"/>
              </w:rPr>
            </w:pPr>
            <w:r w:rsidRPr="006F4D85">
              <w:rPr>
                <w:rFonts w:cs="Arial"/>
                <w:lang w:val="en-US"/>
              </w:rPr>
              <w:t xml:space="preserve">120 </w:t>
            </w:r>
          </w:p>
        </w:tc>
        <w:tc>
          <w:tcPr>
            <w:tcW w:w="831" w:type="dxa"/>
            <w:tcBorders>
              <w:top w:val="single" w:sz="4" w:space="0" w:color="auto"/>
              <w:left w:val="single" w:sz="4" w:space="0" w:color="auto"/>
              <w:bottom w:val="single" w:sz="4" w:space="0" w:color="auto"/>
              <w:right w:val="single" w:sz="4" w:space="0" w:color="auto"/>
            </w:tcBorders>
            <w:vAlign w:val="center"/>
          </w:tcPr>
          <w:p w14:paraId="2E7AA45C" w14:textId="77777777" w:rsidR="00E338BE" w:rsidRPr="006F4D85" w:rsidRDefault="00E338BE" w:rsidP="005F30A6">
            <w:pPr>
              <w:pStyle w:val="TAC"/>
              <w:rPr>
                <w:rFonts w:cs="Arial"/>
                <w:lang w:val="en-US"/>
              </w:rPr>
            </w:pPr>
            <w:r w:rsidRPr="006F4D85">
              <w:rPr>
                <w:rFonts w:cs="Arial"/>
                <w:lang w:val="en-US"/>
              </w:rPr>
              <w:t xml:space="preserve">120 </w:t>
            </w:r>
          </w:p>
        </w:tc>
        <w:tc>
          <w:tcPr>
            <w:tcW w:w="831" w:type="dxa"/>
            <w:tcBorders>
              <w:top w:val="single" w:sz="4" w:space="0" w:color="auto"/>
              <w:left w:val="single" w:sz="4" w:space="0" w:color="auto"/>
              <w:bottom w:val="single" w:sz="4" w:space="0" w:color="auto"/>
              <w:right w:val="single" w:sz="4" w:space="0" w:color="auto"/>
            </w:tcBorders>
            <w:vAlign w:val="center"/>
          </w:tcPr>
          <w:p w14:paraId="32003264" w14:textId="77777777" w:rsidR="00E338BE" w:rsidRPr="006F4D85" w:rsidRDefault="00E338BE" w:rsidP="005F30A6">
            <w:pPr>
              <w:pStyle w:val="TAC"/>
              <w:rPr>
                <w:rFonts w:cs="Arial"/>
                <w:lang w:val="en-US"/>
              </w:rPr>
            </w:pPr>
            <w:r w:rsidRPr="006F4D85">
              <w:rPr>
                <w:rFonts w:cs="Arial"/>
                <w:lang w:val="en-US"/>
              </w:rPr>
              <w:t xml:space="preserve">120 </w:t>
            </w:r>
          </w:p>
        </w:tc>
        <w:tc>
          <w:tcPr>
            <w:tcW w:w="832" w:type="dxa"/>
            <w:tcBorders>
              <w:top w:val="single" w:sz="4" w:space="0" w:color="auto"/>
              <w:left w:val="single" w:sz="4" w:space="0" w:color="auto"/>
              <w:bottom w:val="single" w:sz="4" w:space="0" w:color="auto"/>
              <w:right w:val="single" w:sz="4" w:space="0" w:color="auto"/>
            </w:tcBorders>
            <w:vAlign w:val="center"/>
          </w:tcPr>
          <w:p w14:paraId="4C99FF6B" w14:textId="77777777" w:rsidR="00E338BE" w:rsidRPr="006F4D85" w:rsidRDefault="00E338BE" w:rsidP="005F30A6">
            <w:pPr>
              <w:pStyle w:val="TAC"/>
              <w:rPr>
                <w:rFonts w:cs="Arial"/>
                <w:lang w:val="en-US"/>
              </w:rPr>
            </w:pPr>
            <w:r w:rsidRPr="006F4D85">
              <w:rPr>
                <w:rFonts w:cs="Arial"/>
                <w:lang w:val="en-US"/>
              </w:rPr>
              <w:t xml:space="preserve">120 </w:t>
            </w:r>
          </w:p>
        </w:tc>
      </w:tr>
      <w:tr w:rsidR="00E338BE" w:rsidRPr="006F4D85" w14:paraId="479B9597"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55334ABA" w14:textId="77777777" w:rsidR="00E338BE" w:rsidRPr="006F4D85" w:rsidRDefault="00E338BE" w:rsidP="005F30A6">
            <w:pPr>
              <w:pStyle w:val="TAL"/>
              <w:rPr>
                <w:rFonts w:cs="Arial"/>
                <w:lang w:val="en-US"/>
              </w:rPr>
            </w:pPr>
            <w:r w:rsidRPr="006F4D85">
              <w:rPr>
                <w:rFonts w:cs="Arial"/>
                <w:szCs w:val="18"/>
              </w:rPr>
              <w:t>EPRE ratio of PSS to SSS</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2BC6B26A" w14:textId="77777777" w:rsidR="00E338BE" w:rsidRPr="006F4D85" w:rsidRDefault="00E338BE" w:rsidP="005F30A6">
            <w:pPr>
              <w:pStyle w:val="TAC"/>
              <w:rPr>
                <w:rFonts w:cs="Arial"/>
                <w:lang w:val="en-US"/>
              </w:rPr>
            </w:pPr>
            <w:r w:rsidRPr="006F4D85">
              <w:rPr>
                <w:rFonts w:cs="Arial"/>
                <w:lang w:val="en-US"/>
              </w:rPr>
              <w:t>dB</w:t>
            </w:r>
          </w:p>
        </w:tc>
        <w:tc>
          <w:tcPr>
            <w:tcW w:w="830" w:type="dxa"/>
            <w:vMerge w:val="restart"/>
            <w:tcBorders>
              <w:top w:val="single" w:sz="4" w:space="0" w:color="auto"/>
              <w:left w:val="single" w:sz="4" w:space="0" w:color="auto"/>
              <w:bottom w:val="single" w:sz="4" w:space="0" w:color="auto"/>
              <w:right w:val="single" w:sz="4" w:space="0" w:color="auto"/>
            </w:tcBorders>
            <w:vAlign w:val="center"/>
            <w:hideMark/>
          </w:tcPr>
          <w:p w14:paraId="00B7551E" w14:textId="77777777" w:rsidR="00E338BE" w:rsidRPr="006F4D85" w:rsidRDefault="00E338BE" w:rsidP="005F30A6">
            <w:pPr>
              <w:pStyle w:val="TAC"/>
              <w:rPr>
                <w:rFonts w:cs="Arial"/>
                <w:lang w:val="en-US"/>
              </w:rPr>
            </w:pPr>
            <w:r w:rsidRPr="006F4D85">
              <w:rPr>
                <w:rFonts w:cs="Arial"/>
                <w:lang w:val="en-US"/>
              </w:rPr>
              <w:t>0</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144913C0" w14:textId="77777777" w:rsidR="00E338BE" w:rsidRPr="006F4D85" w:rsidRDefault="00E338BE" w:rsidP="005F30A6">
            <w:pPr>
              <w:pStyle w:val="TAC"/>
              <w:rPr>
                <w:rFonts w:cs="Arial"/>
                <w:lang w:val="en-US"/>
              </w:rPr>
            </w:pPr>
            <w:r w:rsidRPr="006F4D85">
              <w:rPr>
                <w:rFonts w:cs="Arial"/>
                <w:lang w:val="en-US"/>
              </w:rPr>
              <w:t>0</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52877AE7" w14:textId="77777777" w:rsidR="00E338BE" w:rsidRPr="006F4D85" w:rsidRDefault="00E338BE" w:rsidP="005F30A6">
            <w:pPr>
              <w:pStyle w:val="TAC"/>
              <w:rPr>
                <w:rFonts w:cs="Arial"/>
                <w:lang w:val="en-US"/>
              </w:rPr>
            </w:pPr>
            <w:r w:rsidRPr="006F4D85">
              <w:rPr>
                <w:rFonts w:cs="Arial"/>
                <w:lang w:val="en-US"/>
              </w:rPr>
              <w:t>0</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3282C034" w14:textId="77777777" w:rsidR="00E338BE" w:rsidRPr="006F4D85" w:rsidRDefault="00E338BE" w:rsidP="005F30A6">
            <w:pPr>
              <w:pStyle w:val="TAC"/>
              <w:rPr>
                <w:rFonts w:cs="Arial"/>
                <w:lang w:val="en-US"/>
              </w:rPr>
            </w:pPr>
            <w:r w:rsidRPr="006F4D85">
              <w:rPr>
                <w:rFonts w:cs="Arial"/>
                <w:lang w:val="en-US"/>
              </w:rPr>
              <w:t>0</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5D146999" w14:textId="77777777" w:rsidR="00E338BE" w:rsidRPr="006F4D85" w:rsidRDefault="00E338BE" w:rsidP="005F30A6">
            <w:pPr>
              <w:pStyle w:val="TAC"/>
              <w:rPr>
                <w:rFonts w:cs="Arial"/>
                <w:lang w:val="en-US"/>
              </w:rPr>
            </w:pPr>
            <w:r w:rsidRPr="006F4D85">
              <w:rPr>
                <w:rFonts w:cs="Arial"/>
                <w:lang w:val="en-US"/>
              </w:rPr>
              <w:t>0</w:t>
            </w:r>
          </w:p>
        </w:tc>
        <w:tc>
          <w:tcPr>
            <w:tcW w:w="832" w:type="dxa"/>
            <w:vMerge w:val="restart"/>
            <w:tcBorders>
              <w:top w:val="single" w:sz="4" w:space="0" w:color="auto"/>
              <w:left w:val="single" w:sz="4" w:space="0" w:color="auto"/>
              <w:bottom w:val="single" w:sz="4" w:space="0" w:color="auto"/>
              <w:right w:val="single" w:sz="4" w:space="0" w:color="auto"/>
            </w:tcBorders>
            <w:vAlign w:val="center"/>
            <w:hideMark/>
          </w:tcPr>
          <w:p w14:paraId="73240332" w14:textId="77777777" w:rsidR="00E338BE" w:rsidRPr="006F4D85" w:rsidRDefault="00E338BE" w:rsidP="005F30A6">
            <w:pPr>
              <w:pStyle w:val="TAC"/>
              <w:rPr>
                <w:rFonts w:cs="Arial"/>
                <w:lang w:val="en-US"/>
              </w:rPr>
            </w:pPr>
            <w:r w:rsidRPr="006F4D85">
              <w:rPr>
                <w:rFonts w:cs="Arial"/>
                <w:lang w:val="en-US"/>
              </w:rPr>
              <w:t>0</w:t>
            </w:r>
          </w:p>
        </w:tc>
      </w:tr>
      <w:tr w:rsidR="00E338BE" w:rsidRPr="006F4D85" w14:paraId="4A038781"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36C6A895" w14:textId="77777777" w:rsidR="00E338BE" w:rsidRPr="006F4D85" w:rsidRDefault="00E338BE" w:rsidP="005F30A6">
            <w:pPr>
              <w:pStyle w:val="TAL"/>
              <w:rPr>
                <w:rFonts w:cs="Arial"/>
                <w:lang w:val="en-US"/>
              </w:rPr>
            </w:pPr>
            <w:r w:rsidRPr="006F4D85">
              <w:rPr>
                <w:rFonts w:cs="Arial"/>
                <w:szCs w:val="18"/>
              </w:rPr>
              <w:t>EPRE ratio of PBCH_DMRS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E3E3717" w14:textId="77777777" w:rsidR="00E338BE" w:rsidRPr="006F4D85" w:rsidRDefault="00E338BE" w:rsidP="005F30A6">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33D45AD4"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4AD3906"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4719C5B"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05882E99"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54704766" w14:textId="77777777" w:rsidR="00E338BE" w:rsidRPr="006F4D85" w:rsidRDefault="00E338BE" w:rsidP="005F30A6">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726FE726" w14:textId="77777777" w:rsidR="00E338BE" w:rsidRPr="006F4D85" w:rsidRDefault="00E338BE" w:rsidP="005F30A6">
            <w:pPr>
              <w:spacing w:after="0"/>
              <w:rPr>
                <w:rFonts w:ascii="Arial" w:eastAsia="Calibri" w:hAnsi="Arial" w:cs="Arial"/>
                <w:sz w:val="18"/>
                <w:szCs w:val="22"/>
                <w:lang w:val="en-US"/>
              </w:rPr>
            </w:pPr>
          </w:p>
        </w:tc>
      </w:tr>
      <w:tr w:rsidR="00E338BE" w:rsidRPr="006F4D85" w14:paraId="3646F236"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04722C85" w14:textId="77777777" w:rsidR="00E338BE" w:rsidRPr="006F4D85" w:rsidRDefault="00E338BE" w:rsidP="005F30A6">
            <w:pPr>
              <w:pStyle w:val="TAL"/>
              <w:rPr>
                <w:rFonts w:cs="Arial"/>
                <w:lang w:val="en-US"/>
              </w:rPr>
            </w:pPr>
            <w:r w:rsidRPr="006F4D85">
              <w:rPr>
                <w:rFonts w:cs="Arial"/>
                <w:szCs w:val="18"/>
              </w:rPr>
              <w:t>EPRE ratio of PBCH to PBCH_DMRS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B2296D3" w14:textId="77777777" w:rsidR="00E338BE" w:rsidRPr="006F4D85" w:rsidRDefault="00E338BE" w:rsidP="005F30A6">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6900F271"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461D86D"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18B8C5B6"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0385911E"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61CCFA4" w14:textId="77777777" w:rsidR="00E338BE" w:rsidRPr="006F4D85" w:rsidRDefault="00E338BE" w:rsidP="005F30A6">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0A5692B5" w14:textId="77777777" w:rsidR="00E338BE" w:rsidRPr="006F4D85" w:rsidRDefault="00E338BE" w:rsidP="005F30A6">
            <w:pPr>
              <w:spacing w:after="0"/>
              <w:rPr>
                <w:rFonts w:ascii="Arial" w:eastAsia="Calibri" w:hAnsi="Arial" w:cs="Arial"/>
                <w:sz w:val="18"/>
                <w:szCs w:val="22"/>
                <w:lang w:val="en-US"/>
              </w:rPr>
            </w:pPr>
          </w:p>
        </w:tc>
      </w:tr>
      <w:tr w:rsidR="00E338BE" w:rsidRPr="006F4D85" w14:paraId="15312F2D"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5AC6CDE5" w14:textId="77777777" w:rsidR="00E338BE" w:rsidRPr="006F4D85" w:rsidRDefault="00E338BE" w:rsidP="005F30A6">
            <w:pPr>
              <w:pStyle w:val="TAL"/>
              <w:rPr>
                <w:rFonts w:cs="Arial"/>
                <w:lang w:val="en-US"/>
              </w:rPr>
            </w:pPr>
            <w:r w:rsidRPr="006F4D85">
              <w:rPr>
                <w:rFonts w:cs="Arial"/>
                <w:szCs w:val="18"/>
              </w:rPr>
              <w:t>EPRE ratio of PDCCH_DMRS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7D5A096" w14:textId="77777777" w:rsidR="00E338BE" w:rsidRPr="006F4D85" w:rsidRDefault="00E338BE" w:rsidP="005F30A6">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797E5E86"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FFD382E"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0614681"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1EDA9E34"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3F3F47A" w14:textId="77777777" w:rsidR="00E338BE" w:rsidRPr="006F4D85" w:rsidRDefault="00E338BE" w:rsidP="005F30A6">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00F6C005" w14:textId="77777777" w:rsidR="00E338BE" w:rsidRPr="006F4D85" w:rsidRDefault="00E338BE" w:rsidP="005F30A6">
            <w:pPr>
              <w:spacing w:after="0"/>
              <w:rPr>
                <w:rFonts w:ascii="Arial" w:eastAsia="Calibri" w:hAnsi="Arial" w:cs="Arial"/>
                <w:sz w:val="18"/>
                <w:szCs w:val="22"/>
                <w:lang w:val="en-US"/>
              </w:rPr>
            </w:pPr>
          </w:p>
        </w:tc>
      </w:tr>
      <w:tr w:rsidR="00E338BE" w:rsidRPr="006F4D85" w14:paraId="0D6347D0"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1AEB7D09" w14:textId="77777777" w:rsidR="00E338BE" w:rsidRPr="006F4D85" w:rsidRDefault="00E338BE" w:rsidP="005F30A6">
            <w:pPr>
              <w:pStyle w:val="TAL"/>
              <w:rPr>
                <w:rFonts w:cs="Arial"/>
                <w:lang w:val="en-US"/>
              </w:rPr>
            </w:pPr>
            <w:r w:rsidRPr="006F4D85">
              <w:rPr>
                <w:rFonts w:cs="Arial"/>
                <w:szCs w:val="18"/>
              </w:rPr>
              <w:t>EPRE ratio of PDCCH to PDCCH_DMRS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7287D46" w14:textId="77777777" w:rsidR="00E338BE" w:rsidRPr="006F4D85" w:rsidRDefault="00E338BE" w:rsidP="005F30A6">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475AD510"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02AC94E4"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1D8ACA5"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0640A29"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8E6BE07" w14:textId="77777777" w:rsidR="00E338BE" w:rsidRPr="006F4D85" w:rsidRDefault="00E338BE" w:rsidP="005F30A6">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47150B67" w14:textId="77777777" w:rsidR="00E338BE" w:rsidRPr="006F4D85" w:rsidRDefault="00E338BE" w:rsidP="005F30A6">
            <w:pPr>
              <w:spacing w:after="0"/>
              <w:rPr>
                <w:rFonts w:ascii="Arial" w:eastAsia="Calibri" w:hAnsi="Arial" w:cs="Arial"/>
                <w:sz w:val="18"/>
                <w:szCs w:val="22"/>
                <w:lang w:val="en-US"/>
              </w:rPr>
            </w:pPr>
          </w:p>
        </w:tc>
      </w:tr>
      <w:tr w:rsidR="00E338BE" w:rsidRPr="006F4D85" w14:paraId="51AF020D"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34C69E6D" w14:textId="77777777" w:rsidR="00E338BE" w:rsidRPr="006F4D85" w:rsidRDefault="00E338BE" w:rsidP="005F30A6">
            <w:pPr>
              <w:pStyle w:val="TAL"/>
              <w:rPr>
                <w:rFonts w:cs="Arial"/>
                <w:lang w:val="en-US"/>
              </w:rPr>
            </w:pPr>
            <w:r w:rsidRPr="006F4D85">
              <w:rPr>
                <w:rFonts w:cs="Arial"/>
                <w:szCs w:val="18"/>
              </w:rPr>
              <w:t>EPRE ratio of PDSCH_DMRS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2B8875A" w14:textId="77777777" w:rsidR="00E338BE" w:rsidRPr="006F4D85" w:rsidRDefault="00E338BE" w:rsidP="005F30A6">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3C2D53AC"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1EFCE5E"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57CCC0AB"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50835C3"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07036B49" w14:textId="77777777" w:rsidR="00E338BE" w:rsidRPr="006F4D85" w:rsidRDefault="00E338BE" w:rsidP="005F30A6">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29378326" w14:textId="77777777" w:rsidR="00E338BE" w:rsidRPr="006F4D85" w:rsidRDefault="00E338BE" w:rsidP="005F30A6">
            <w:pPr>
              <w:spacing w:after="0"/>
              <w:rPr>
                <w:rFonts w:ascii="Arial" w:eastAsia="Calibri" w:hAnsi="Arial" w:cs="Arial"/>
                <w:sz w:val="18"/>
                <w:szCs w:val="22"/>
                <w:lang w:val="en-US"/>
              </w:rPr>
            </w:pPr>
          </w:p>
        </w:tc>
      </w:tr>
      <w:tr w:rsidR="00E338BE" w:rsidRPr="006F4D85" w14:paraId="2395DEB7"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41EE7DDF" w14:textId="77777777" w:rsidR="00E338BE" w:rsidRPr="006F4D85" w:rsidRDefault="00E338BE" w:rsidP="005F30A6">
            <w:pPr>
              <w:pStyle w:val="TAL"/>
              <w:rPr>
                <w:rFonts w:cs="Arial"/>
                <w:lang w:val="en-US"/>
              </w:rPr>
            </w:pPr>
            <w:r w:rsidRPr="006F4D85">
              <w:rPr>
                <w:rFonts w:cs="Arial"/>
                <w:szCs w:val="18"/>
              </w:rPr>
              <w:t>EPRE ratio of PDSCH to PDSCH_DMRS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55FA2FC" w14:textId="77777777" w:rsidR="00E338BE" w:rsidRPr="006F4D85" w:rsidRDefault="00E338BE" w:rsidP="005F30A6">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70FC889E"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231204F8"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05556368"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7D340EF"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E6ED47C" w14:textId="77777777" w:rsidR="00E338BE" w:rsidRPr="006F4D85" w:rsidRDefault="00E338BE" w:rsidP="005F30A6">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3CDA73B6" w14:textId="77777777" w:rsidR="00E338BE" w:rsidRPr="006F4D85" w:rsidRDefault="00E338BE" w:rsidP="005F30A6">
            <w:pPr>
              <w:spacing w:after="0"/>
              <w:rPr>
                <w:rFonts w:ascii="Arial" w:eastAsia="Calibri" w:hAnsi="Arial" w:cs="Arial"/>
                <w:sz w:val="18"/>
                <w:szCs w:val="22"/>
                <w:lang w:val="en-US"/>
              </w:rPr>
            </w:pPr>
          </w:p>
        </w:tc>
      </w:tr>
      <w:tr w:rsidR="00E338BE" w:rsidRPr="006F4D85" w14:paraId="468D200D"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478DE4E7" w14:textId="77777777" w:rsidR="00E338BE" w:rsidRPr="006F4D85" w:rsidRDefault="00E338BE" w:rsidP="005F30A6">
            <w:pPr>
              <w:pStyle w:val="TAL"/>
              <w:rPr>
                <w:rFonts w:cs="Arial"/>
                <w:lang w:val="en-US"/>
              </w:rPr>
            </w:pPr>
            <w:r w:rsidRPr="006F4D85">
              <w:rPr>
                <w:rFonts w:eastAsia="Malgun Gothic" w:cs="Arial"/>
                <w:szCs w:val="18"/>
                <w:lang w:val="en-US"/>
              </w:rPr>
              <w:t>EPRE ratio of OCNG DMRS to SSS</w:t>
            </w:r>
            <w:r w:rsidRPr="006F4D85">
              <w:rPr>
                <w:rFonts w:eastAsia="Malgun Gothic" w:cs="Arial"/>
                <w:szCs w:val="18"/>
                <w:vertAlign w:val="superscript"/>
                <w:lang w:val="en-US"/>
              </w:rPr>
              <w:t>Note 1</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9934444" w14:textId="77777777" w:rsidR="00E338BE" w:rsidRPr="006F4D85" w:rsidRDefault="00E338BE" w:rsidP="005F30A6">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11AEB016"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5A5E520"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853F21C"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77C152E"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E456D09" w14:textId="77777777" w:rsidR="00E338BE" w:rsidRPr="006F4D85" w:rsidRDefault="00E338BE" w:rsidP="005F30A6">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4874DE9E" w14:textId="77777777" w:rsidR="00E338BE" w:rsidRPr="006F4D85" w:rsidRDefault="00E338BE" w:rsidP="005F30A6">
            <w:pPr>
              <w:spacing w:after="0"/>
              <w:rPr>
                <w:rFonts w:ascii="Arial" w:eastAsia="Calibri" w:hAnsi="Arial" w:cs="Arial"/>
                <w:sz w:val="18"/>
                <w:szCs w:val="22"/>
                <w:lang w:val="en-US"/>
              </w:rPr>
            </w:pPr>
          </w:p>
        </w:tc>
      </w:tr>
      <w:tr w:rsidR="00E338BE" w:rsidRPr="006F4D85" w14:paraId="47C4B045" w14:textId="77777777" w:rsidTr="005F30A6">
        <w:trPr>
          <w:trHeight w:val="217"/>
          <w:jc w:val="center"/>
        </w:trPr>
        <w:tc>
          <w:tcPr>
            <w:tcW w:w="3628" w:type="dxa"/>
            <w:tcBorders>
              <w:top w:val="single" w:sz="4" w:space="0" w:color="auto"/>
              <w:left w:val="single" w:sz="4" w:space="0" w:color="auto"/>
              <w:right w:val="single" w:sz="4" w:space="0" w:color="auto"/>
            </w:tcBorders>
            <w:hideMark/>
          </w:tcPr>
          <w:p w14:paraId="2F136598" w14:textId="77777777" w:rsidR="00E338BE" w:rsidRPr="006F4D85" w:rsidRDefault="00E338BE" w:rsidP="005F30A6">
            <w:pPr>
              <w:pStyle w:val="TAL"/>
              <w:rPr>
                <w:rFonts w:cs="Arial"/>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62D4E04" w14:textId="77777777" w:rsidR="00E338BE" w:rsidRPr="006F4D85" w:rsidRDefault="00E338BE" w:rsidP="005F30A6">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6316A21A"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655B78D"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516FA2F1"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2CAE82B"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D3993AE" w14:textId="77777777" w:rsidR="00E338BE" w:rsidRPr="006F4D85" w:rsidRDefault="00E338BE" w:rsidP="005F30A6">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24E38727" w14:textId="77777777" w:rsidR="00E338BE" w:rsidRPr="006F4D85" w:rsidRDefault="00E338BE" w:rsidP="005F30A6">
            <w:pPr>
              <w:spacing w:after="0"/>
              <w:rPr>
                <w:rFonts w:ascii="Arial" w:eastAsia="Calibri" w:hAnsi="Arial" w:cs="Arial"/>
                <w:sz w:val="18"/>
                <w:szCs w:val="22"/>
                <w:lang w:val="en-US"/>
              </w:rPr>
            </w:pPr>
          </w:p>
        </w:tc>
      </w:tr>
      <w:tr w:rsidR="00E338BE" w:rsidRPr="006F4D85" w14:paraId="2EBFF9C3" w14:textId="77777777" w:rsidTr="005F30A6">
        <w:trPr>
          <w:cantSplit/>
          <w:jc w:val="center"/>
        </w:trPr>
        <w:tc>
          <w:tcPr>
            <w:tcW w:w="9885" w:type="dxa"/>
            <w:gridSpan w:val="8"/>
            <w:tcBorders>
              <w:top w:val="single" w:sz="4" w:space="0" w:color="auto"/>
              <w:left w:val="single" w:sz="4" w:space="0" w:color="auto"/>
              <w:bottom w:val="single" w:sz="4" w:space="0" w:color="auto"/>
              <w:right w:val="single" w:sz="4" w:space="0" w:color="auto"/>
            </w:tcBorders>
            <w:vAlign w:val="center"/>
            <w:hideMark/>
          </w:tcPr>
          <w:p w14:paraId="5FAB1D62" w14:textId="77777777" w:rsidR="00E338BE" w:rsidRPr="006F4D85" w:rsidRDefault="00E338BE" w:rsidP="005F30A6">
            <w:pPr>
              <w:pStyle w:val="TAN"/>
              <w:rPr>
                <w:rFonts w:cs="Arial"/>
                <w:lang w:val="en-US"/>
              </w:rPr>
            </w:pPr>
            <w:r w:rsidRPr="006F4D85">
              <w:rPr>
                <w:rFonts w:cs="Arial"/>
                <w:lang w:val="en-US"/>
              </w:rPr>
              <w:t>Note 1:</w:t>
            </w:r>
            <w:r w:rsidRPr="006F4D85">
              <w:rPr>
                <w:rFonts w:cs="Arial"/>
                <w:lang w:val="en-US"/>
              </w:rPr>
              <w:tab/>
              <w:t>OCNG shall be used such that both cells are fully allocated and a constant total transmitted power spectral density is achieved for all OFDM symbols.</w:t>
            </w:r>
          </w:p>
          <w:p w14:paraId="42931C08" w14:textId="77777777" w:rsidR="00E338BE" w:rsidRPr="006F4D85" w:rsidRDefault="00E338BE" w:rsidP="005F30A6">
            <w:pPr>
              <w:pStyle w:val="TAN"/>
              <w:rPr>
                <w:rFonts w:cs="Arial"/>
                <w:lang w:val="en-US"/>
              </w:rPr>
            </w:pPr>
            <w:r w:rsidRPr="006F4D85">
              <w:rPr>
                <w:rFonts w:cs="Arial"/>
                <w:lang w:val="en-US"/>
              </w:rPr>
              <w:t>Note 2:</w:t>
            </w:r>
            <w:r w:rsidRPr="006F4D85">
              <w:rPr>
                <w:rFonts w:cs="Arial"/>
                <w:lang w:val="en-US"/>
              </w:rPr>
              <w:tab/>
            </w:r>
            <w:r>
              <w:rPr>
                <w:rFonts w:cs="Arial"/>
                <w:lang w:val="en-US"/>
              </w:rPr>
              <w:t>Void</w:t>
            </w:r>
          </w:p>
          <w:p w14:paraId="20A73A2C" w14:textId="77777777" w:rsidR="00E338BE" w:rsidRPr="006F4D85" w:rsidRDefault="00E338BE" w:rsidP="005F30A6">
            <w:pPr>
              <w:pStyle w:val="TAN"/>
              <w:rPr>
                <w:rFonts w:cs="Arial"/>
                <w:lang w:val="en-US"/>
              </w:rPr>
            </w:pPr>
            <w:r w:rsidRPr="006F4D85">
              <w:rPr>
                <w:rFonts w:cs="Arial"/>
                <w:lang w:val="en-US"/>
              </w:rPr>
              <w:t>Note 3:</w:t>
            </w:r>
            <w:r w:rsidRPr="006F4D85">
              <w:rPr>
                <w:rFonts w:cs="Arial"/>
                <w:lang w:val="en-US"/>
              </w:rPr>
              <w:tab/>
            </w:r>
            <w:r>
              <w:rPr>
                <w:rFonts w:cs="Arial"/>
                <w:lang w:val="en-US"/>
              </w:rPr>
              <w:t>Void</w:t>
            </w:r>
          </w:p>
          <w:p w14:paraId="4A6F669A" w14:textId="77777777" w:rsidR="00E338BE" w:rsidRPr="006F4D85" w:rsidRDefault="00E338BE" w:rsidP="005F30A6">
            <w:pPr>
              <w:pStyle w:val="TAN"/>
              <w:rPr>
                <w:rFonts w:cs="Arial"/>
                <w:lang w:val="en-US" w:eastAsia="zh-CN"/>
              </w:rPr>
            </w:pPr>
            <w:r w:rsidRPr="006F4D85">
              <w:rPr>
                <w:rFonts w:cs="Arial"/>
                <w:lang w:val="en-US"/>
              </w:rPr>
              <w:t>Note 4:</w:t>
            </w:r>
            <w:r w:rsidRPr="006F4D85">
              <w:rPr>
                <w:rFonts w:cs="Arial"/>
                <w:lang w:val="en-US"/>
              </w:rPr>
              <w:tab/>
            </w:r>
            <w:r>
              <w:rPr>
                <w:rFonts w:cs="Arial"/>
                <w:lang w:val="en-US"/>
              </w:rPr>
              <w:t>Void</w:t>
            </w:r>
          </w:p>
        </w:tc>
      </w:tr>
    </w:tbl>
    <w:p w14:paraId="15DD8330" w14:textId="77777777" w:rsidR="00E338BE" w:rsidRPr="006F4D85" w:rsidRDefault="00E338BE" w:rsidP="00E338BE"/>
    <w:p w14:paraId="6DFE77A4" w14:textId="77777777" w:rsidR="00E338BE" w:rsidRPr="006F4D85" w:rsidRDefault="00E338BE" w:rsidP="00E338BE">
      <w:pPr>
        <w:pStyle w:val="TH"/>
      </w:pPr>
      <w:r w:rsidRPr="006F4D85">
        <w:t>Table A.</w:t>
      </w:r>
      <w:r w:rsidRPr="006F4D85">
        <w:rPr>
          <w:rFonts w:cs="Arial"/>
          <w:lang w:eastAsia="ko-KR"/>
        </w:rPr>
        <w:t>5.7.</w:t>
      </w:r>
      <w:r>
        <w:rPr>
          <w:rFonts w:cs="Arial"/>
          <w:lang w:eastAsia="ko-KR"/>
        </w:rPr>
        <w:t>3</w:t>
      </w:r>
      <w:r w:rsidRPr="006F4D85">
        <w:rPr>
          <w:rFonts w:cs="Arial"/>
          <w:lang w:eastAsia="ko-KR"/>
        </w:rPr>
        <w:t>.2.2-</w:t>
      </w:r>
      <w:r w:rsidRPr="006F4D85">
        <w:rPr>
          <w:rFonts w:cs="Arial"/>
          <w:lang w:eastAsia="zh-CN"/>
        </w:rPr>
        <w:t>3</w:t>
      </w:r>
      <w:r w:rsidRPr="006F4D85">
        <w:t>: SS-SINR Int</w:t>
      </w:r>
      <w:r w:rsidRPr="006F4D85">
        <w:rPr>
          <w:lang w:eastAsia="zh-CN"/>
        </w:rPr>
        <w:t>er</w:t>
      </w:r>
      <w:r w:rsidRPr="006F4D85">
        <w:t xml:space="preserve"> frequency OTA related test parameters</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1"/>
        <w:gridCol w:w="831"/>
        <w:gridCol w:w="832"/>
      </w:tblGrid>
      <w:tr w:rsidR="00E338BE" w:rsidRPr="006F4D85" w14:paraId="25EF50AA" w14:textId="77777777" w:rsidTr="005F30A6">
        <w:trPr>
          <w:jc w:val="center"/>
        </w:trPr>
        <w:tc>
          <w:tcPr>
            <w:tcW w:w="3628" w:type="dxa"/>
            <w:vMerge w:val="restart"/>
            <w:tcBorders>
              <w:top w:val="single" w:sz="4" w:space="0" w:color="auto"/>
              <w:left w:val="single" w:sz="4" w:space="0" w:color="auto"/>
              <w:bottom w:val="single" w:sz="4" w:space="0" w:color="auto"/>
              <w:right w:val="single" w:sz="4" w:space="0" w:color="auto"/>
            </w:tcBorders>
            <w:vAlign w:val="center"/>
            <w:hideMark/>
          </w:tcPr>
          <w:p w14:paraId="5640B90D" w14:textId="77777777" w:rsidR="00E338BE" w:rsidRPr="006F4D85" w:rsidRDefault="00E338BE" w:rsidP="005F30A6">
            <w:pPr>
              <w:pStyle w:val="TAH"/>
              <w:rPr>
                <w:rFonts w:cs="Arial"/>
                <w:lang w:val="en-US"/>
              </w:rPr>
            </w:pPr>
            <w:r w:rsidRPr="006F4D85">
              <w:rPr>
                <w:rFonts w:cs="Arial"/>
                <w:lang w:val="en-US"/>
              </w:rPr>
              <w:t>Parameter</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0C0805E9" w14:textId="77777777" w:rsidR="00E338BE" w:rsidRPr="006F4D85" w:rsidRDefault="00E338BE" w:rsidP="005F30A6">
            <w:pPr>
              <w:pStyle w:val="TAH"/>
              <w:rPr>
                <w:rFonts w:cs="Arial"/>
                <w:lang w:val="en-US"/>
              </w:rPr>
            </w:pPr>
            <w:r w:rsidRPr="006F4D85">
              <w:rPr>
                <w:rFonts w:cs="Arial"/>
                <w:lang w:val="en-US"/>
              </w:rPr>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2AD77B7C" w14:textId="77777777" w:rsidR="00E338BE" w:rsidRPr="006F4D85" w:rsidRDefault="00E338BE" w:rsidP="005F30A6">
            <w:pPr>
              <w:pStyle w:val="TAH"/>
              <w:rPr>
                <w:rFonts w:cs="Arial"/>
                <w:lang w:val="en-US"/>
              </w:rPr>
            </w:pPr>
            <w:r w:rsidRPr="006F4D85">
              <w:rPr>
                <w:rFonts w:cs="Arial"/>
                <w:lang w:val="en-US"/>
              </w:rPr>
              <w:t>Test 1</w:t>
            </w:r>
          </w:p>
        </w:tc>
        <w:tc>
          <w:tcPr>
            <w:tcW w:w="1662" w:type="dxa"/>
            <w:gridSpan w:val="2"/>
            <w:tcBorders>
              <w:top w:val="single" w:sz="4" w:space="0" w:color="auto"/>
              <w:left w:val="single" w:sz="4" w:space="0" w:color="auto"/>
              <w:bottom w:val="single" w:sz="4" w:space="0" w:color="auto"/>
              <w:right w:val="single" w:sz="4" w:space="0" w:color="auto"/>
            </w:tcBorders>
            <w:vAlign w:val="center"/>
            <w:hideMark/>
          </w:tcPr>
          <w:p w14:paraId="27A91499" w14:textId="77777777" w:rsidR="00E338BE" w:rsidRPr="006F4D85" w:rsidRDefault="00E338BE" w:rsidP="005F30A6">
            <w:pPr>
              <w:pStyle w:val="TAH"/>
              <w:rPr>
                <w:rFonts w:cs="Arial"/>
                <w:lang w:val="en-US"/>
              </w:rPr>
            </w:pPr>
            <w:r w:rsidRPr="006F4D85">
              <w:rPr>
                <w:rFonts w:cs="Arial"/>
                <w:lang w:val="en-US"/>
              </w:rPr>
              <w:t>Test 2</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1C87EF2D" w14:textId="77777777" w:rsidR="00E338BE" w:rsidRPr="006F4D85" w:rsidRDefault="00E338BE" w:rsidP="005F30A6">
            <w:pPr>
              <w:pStyle w:val="TAH"/>
              <w:rPr>
                <w:rFonts w:cs="Arial"/>
                <w:lang w:val="en-US"/>
              </w:rPr>
            </w:pPr>
            <w:r w:rsidRPr="006F4D85">
              <w:rPr>
                <w:rFonts w:cs="Arial"/>
                <w:lang w:val="en-US"/>
              </w:rPr>
              <w:t>Test 3</w:t>
            </w:r>
          </w:p>
        </w:tc>
      </w:tr>
      <w:tr w:rsidR="00E338BE" w:rsidRPr="006F4D85" w14:paraId="74C96AD1" w14:textId="77777777" w:rsidTr="005F30A6">
        <w:trPr>
          <w:jc w:val="center"/>
        </w:trPr>
        <w:tc>
          <w:tcPr>
            <w:tcW w:w="3628" w:type="dxa"/>
            <w:vMerge/>
            <w:tcBorders>
              <w:top w:val="single" w:sz="4" w:space="0" w:color="auto"/>
              <w:left w:val="single" w:sz="4" w:space="0" w:color="auto"/>
              <w:bottom w:val="single" w:sz="4" w:space="0" w:color="auto"/>
              <w:right w:val="single" w:sz="4" w:space="0" w:color="auto"/>
            </w:tcBorders>
            <w:vAlign w:val="center"/>
            <w:hideMark/>
          </w:tcPr>
          <w:p w14:paraId="68F64FE3" w14:textId="77777777" w:rsidR="00E338BE" w:rsidRPr="006F4D85" w:rsidRDefault="00E338BE" w:rsidP="005F30A6">
            <w:pPr>
              <w:spacing w:after="0"/>
              <w:rPr>
                <w:rFonts w:ascii="Arial" w:eastAsia="Calibri" w:hAnsi="Arial" w:cs="Arial"/>
                <w:b/>
                <w:sz w:val="18"/>
                <w:szCs w:val="22"/>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C63B844" w14:textId="77777777" w:rsidR="00E338BE" w:rsidRPr="006F4D85" w:rsidRDefault="00E338BE" w:rsidP="005F30A6">
            <w:pPr>
              <w:spacing w:after="0"/>
              <w:rPr>
                <w:rFonts w:ascii="Arial" w:eastAsia="Calibri" w:hAnsi="Arial" w:cs="Arial"/>
                <w:b/>
                <w:sz w:val="18"/>
                <w:szCs w:val="22"/>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28A0EBC3"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40815043"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3BF0EB90"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2489C942"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54FAA990"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2F47E92F"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3</w:t>
            </w:r>
          </w:p>
        </w:tc>
      </w:tr>
      <w:tr w:rsidR="00E338BE" w:rsidRPr="006F4D85" w14:paraId="756B4791"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6E13BD59" w14:textId="77777777" w:rsidR="00E338BE" w:rsidRPr="006F4D85" w:rsidRDefault="00E338BE" w:rsidP="005F30A6">
            <w:pPr>
              <w:pStyle w:val="TAL"/>
              <w:rPr>
                <w:rFonts w:cs="Arial"/>
                <w:lang w:val="da-DK"/>
              </w:rPr>
            </w:pPr>
            <w:r w:rsidRPr="006F4D85">
              <w:rPr>
                <w:rFonts w:cs="Arial"/>
                <w:lang w:val="da-DK"/>
              </w:rPr>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0653EF0E" w14:textId="77777777" w:rsidR="00E338BE" w:rsidRPr="006F4D85" w:rsidRDefault="00E338BE" w:rsidP="005F30A6">
            <w:pPr>
              <w:pStyle w:val="TAC"/>
              <w:rPr>
                <w:rFonts w:cs="Arial"/>
                <w:lang w:val="da-DK"/>
              </w:rPr>
            </w:pPr>
            <w:r w:rsidRPr="006F4D85">
              <w:rPr>
                <w:rFonts w:cs="Arial"/>
                <w:lang w:val="da-DK"/>
              </w:rPr>
              <w:t>degrees</w:t>
            </w: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5D0698F7" w14:textId="77777777" w:rsidR="00E338BE" w:rsidRPr="006F4D85" w:rsidRDefault="00E338BE" w:rsidP="005F30A6">
            <w:pPr>
              <w:pStyle w:val="TAC"/>
              <w:rPr>
                <w:rFonts w:cs="Arial"/>
                <w:lang w:val="en-US"/>
              </w:rPr>
            </w:pPr>
            <w:r w:rsidRPr="006F4D85">
              <w:rPr>
                <w:rFonts w:cs="Arial"/>
                <w:lang w:val="en-US"/>
              </w:rPr>
              <w:t>Setup 1 according to A.3.15.1</w:t>
            </w:r>
          </w:p>
        </w:tc>
        <w:tc>
          <w:tcPr>
            <w:tcW w:w="1662" w:type="dxa"/>
            <w:gridSpan w:val="2"/>
            <w:tcBorders>
              <w:top w:val="single" w:sz="4" w:space="0" w:color="auto"/>
              <w:left w:val="single" w:sz="4" w:space="0" w:color="auto"/>
              <w:bottom w:val="single" w:sz="4" w:space="0" w:color="auto"/>
              <w:right w:val="single" w:sz="4" w:space="0" w:color="auto"/>
            </w:tcBorders>
            <w:vAlign w:val="center"/>
          </w:tcPr>
          <w:p w14:paraId="6127345D" w14:textId="77777777" w:rsidR="00E338BE" w:rsidRPr="006F4D85" w:rsidRDefault="00E338BE" w:rsidP="005F30A6">
            <w:pPr>
              <w:pStyle w:val="TAC"/>
              <w:rPr>
                <w:rFonts w:cs="Arial"/>
                <w:lang w:val="en-US"/>
              </w:rPr>
            </w:pPr>
            <w:r w:rsidRPr="006F4D85">
              <w:rPr>
                <w:rFonts w:cs="Arial"/>
                <w:lang w:val="en-US"/>
              </w:rPr>
              <w:t>Setup 1 according to A.3.15.1</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3810BE8F" w14:textId="77777777" w:rsidR="00E338BE" w:rsidRPr="006F4D85" w:rsidRDefault="00E338BE" w:rsidP="005F30A6">
            <w:pPr>
              <w:pStyle w:val="TAC"/>
              <w:rPr>
                <w:rFonts w:cs="Arial"/>
                <w:lang w:val="en-US"/>
              </w:rPr>
            </w:pPr>
            <w:r w:rsidRPr="006F4D85">
              <w:rPr>
                <w:rFonts w:cs="Arial"/>
                <w:lang w:val="en-US"/>
              </w:rPr>
              <w:t>Setup 1 according to A.3.15.1</w:t>
            </w:r>
          </w:p>
        </w:tc>
      </w:tr>
      <w:tr w:rsidR="00E338BE" w:rsidRPr="006F4D85" w14:paraId="2FE9FF40"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2FA57ACA" w14:textId="77777777" w:rsidR="00E338BE" w:rsidRPr="006F4D85" w:rsidRDefault="00E338BE" w:rsidP="005F30A6">
            <w:pPr>
              <w:pStyle w:val="TAL"/>
              <w:rPr>
                <w:rFonts w:cs="Arial"/>
                <w:lang w:val="da-DK"/>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10</w:t>
            </w:r>
          </w:p>
        </w:tc>
        <w:tc>
          <w:tcPr>
            <w:tcW w:w="1271" w:type="dxa"/>
            <w:tcBorders>
              <w:top w:val="single" w:sz="4" w:space="0" w:color="auto"/>
              <w:left w:val="single" w:sz="4" w:space="0" w:color="auto"/>
              <w:bottom w:val="single" w:sz="4" w:space="0" w:color="auto"/>
              <w:right w:val="single" w:sz="4" w:space="0" w:color="auto"/>
            </w:tcBorders>
            <w:vAlign w:val="center"/>
          </w:tcPr>
          <w:p w14:paraId="7A646D9F" w14:textId="77777777" w:rsidR="00E338BE" w:rsidRPr="006F4D85" w:rsidRDefault="00E338BE" w:rsidP="005F30A6">
            <w:pPr>
              <w:pStyle w:val="TAC"/>
              <w:rPr>
                <w:rFonts w:cs="Arial"/>
                <w:lang w:val="da-DK"/>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79CE6F95" w14:textId="77777777" w:rsidR="00E338BE" w:rsidRPr="006F4D85" w:rsidRDefault="00E338BE" w:rsidP="005F30A6">
            <w:pPr>
              <w:pStyle w:val="TAC"/>
              <w:rPr>
                <w:rFonts w:cs="Arial"/>
                <w:lang w:val="en-US"/>
              </w:rPr>
            </w:pPr>
            <w:r>
              <w:rPr>
                <w:rFonts w:cs="Arial"/>
                <w:lang w:val="en-US"/>
              </w:rPr>
              <w:t>Rough</w:t>
            </w:r>
          </w:p>
        </w:tc>
        <w:tc>
          <w:tcPr>
            <w:tcW w:w="1662" w:type="dxa"/>
            <w:gridSpan w:val="2"/>
            <w:tcBorders>
              <w:top w:val="single" w:sz="4" w:space="0" w:color="auto"/>
              <w:left w:val="single" w:sz="4" w:space="0" w:color="auto"/>
              <w:bottom w:val="single" w:sz="4" w:space="0" w:color="auto"/>
              <w:right w:val="single" w:sz="4" w:space="0" w:color="auto"/>
            </w:tcBorders>
            <w:vAlign w:val="center"/>
          </w:tcPr>
          <w:p w14:paraId="7F9BAD06" w14:textId="77777777" w:rsidR="00E338BE" w:rsidRPr="006F4D85" w:rsidRDefault="00E338BE" w:rsidP="005F30A6">
            <w:pPr>
              <w:pStyle w:val="TAC"/>
              <w:rPr>
                <w:rFonts w:cs="Arial"/>
                <w:lang w:val="en-US"/>
              </w:rPr>
            </w:pPr>
            <w:r>
              <w:rPr>
                <w:rFonts w:cs="Arial"/>
                <w:lang w:val="en-US"/>
              </w:rPr>
              <w:t>Rough</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1249AFCD" w14:textId="77777777" w:rsidR="00E338BE" w:rsidRPr="006F4D85" w:rsidRDefault="00E338BE" w:rsidP="005F30A6">
            <w:pPr>
              <w:pStyle w:val="TAC"/>
              <w:rPr>
                <w:rFonts w:cs="Arial"/>
                <w:lang w:val="en-US"/>
              </w:rPr>
            </w:pPr>
            <w:r>
              <w:rPr>
                <w:rFonts w:cs="Arial"/>
                <w:lang w:val="en-US"/>
              </w:rPr>
              <w:t>Rough</w:t>
            </w:r>
          </w:p>
        </w:tc>
      </w:tr>
      <w:tr w:rsidR="00E338BE" w:rsidRPr="006F4D85" w14:paraId="7D645E97" w14:textId="77777777" w:rsidTr="005F30A6">
        <w:trPr>
          <w:jc w:val="center"/>
        </w:trPr>
        <w:tc>
          <w:tcPr>
            <w:tcW w:w="3628" w:type="dxa"/>
            <w:tcBorders>
              <w:top w:val="single" w:sz="4" w:space="0" w:color="auto"/>
              <w:left w:val="single" w:sz="4" w:space="0" w:color="auto"/>
              <w:right w:val="single" w:sz="4" w:space="0" w:color="auto"/>
            </w:tcBorders>
            <w:vAlign w:val="center"/>
          </w:tcPr>
          <w:p w14:paraId="3EF2016F" w14:textId="77777777" w:rsidR="00E338BE" w:rsidRPr="00664591" w:rsidRDefault="00E338BE" w:rsidP="005F30A6">
            <w:pPr>
              <w:pStyle w:val="TAL"/>
              <w:rPr>
                <w:vertAlign w:val="superscript"/>
                <w:lang w:val="en-US"/>
              </w:rPr>
            </w:pPr>
            <w:r w:rsidRPr="006F4D85">
              <w:rPr>
                <w:lang w:val="en-US"/>
              </w:rPr>
              <w:object w:dxaOrig="405" w:dyaOrig="345" w14:anchorId="4FFDA7C4">
                <v:shape id="_x0000_i1120" type="#_x0000_t75" style="width:22.5pt;height:13.5pt" o:ole="" fillcolor="window">
                  <v:imagedata r:id="rId21" o:title=""/>
                </v:shape>
                <o:OLEObject Type="Embed" ProgID="Equation.3" ShapeID="_x0000_i1120" DrawAspect="Content" ObjectID="_1691940182" r:id="rId125"/>
              </w:object>
            </w:r>
            <w:r w:rsidRPr="006F4D85">
              <w:rPr>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52DC83A" w14:textId="77777777" w:rsidR="00E338BE" w:rsidRPr="006F4D85" w:rsidRDefault="00E338BE" w:rsidP="005F30A6">
            <w:pPr>
              <w:pStyle w:val="TAC"/>
              <w:rPr>
                <w:lang w:val="en-US"/>
              </w:rPr>
            </w:pPr>
            <w:r w:rsidRPr="006F4D85">
              <w:rPr>
                <w:lang w:val="en-US"/>
              </w:rPr>
              <w:t>dBm/15kHz</w:t>
            </w:r>
            <w:r w:rsidRPr="006F4D85">
              <w:rPr>
                <w:lang w:val="en-US"/>
              </w:rPr>
              <w:br/>
            </w:r>
            <w:r w:rsidRPr="006F4D85">
              <w:rPr>
                <w:vertAlign w:val="superscript"/>
                <w:lang w:val="en-US"/>
              </w:rPr>
              <w:t>Note4</w:t>
            </w:r>
          </w:p>
        </w:tc>
        <w:tc>
          <w:tcPr>
            <w:tcW w:w="1661" w:type="dxa"/>
            <w:gridSpan w:val="2"/>
            <w:tcBorders>
              <w:top w:val="single" w:sz="4" w:space="0" w:color="auto"/>
              <w:left w:val="single" w:sz="4" w:space="0" w:color="auto"/>
              <w:right w:val="single" w:sz="4" w:space="0" w:color="auto"/>
            </w:tcBorders>
            <w:vAlign w:val="center"/>
          </w:tcPr>
          <w:p w14:paraId="28674F29" w14:textId="77777777" w:rsidR="00E338BE" w:rsidRPr="006F4D85" w:rsidRDefault="00E338BE" w:rsidP="005F30A6">
            <w:pPr>
              <w:pStyle w:val="TAC"/>
              <w:rPr>
                <w:lang w:val="en-US"/>
              </w:rPr>
            </w:pPr>
            <w:r w:rsidRPr="006F4D85">
              <w:rPr>
                <w:lang w:val="en-US"/>
              </w:rPr>
              <w:t>-105</w:t>
            </w:r>
          </w:p>
        </w:tc>
        <w:tc>
          <w:tcPr>
            <w:tcW w:w="1662" w:type="dxa"/>
            <w:gridSpan w:val="2"/>
            <w:tcBorders>
              <w:top w:val="single" w:sz="4" w:space="0" w:color="auto"/>
              <w:left w:val="single" w:sz="4" w:space="0" w:color="auto"/>
              <w:right w:val="single" w:sz="4" w:space="0" w:color="auto"/>
            </w:tcBorders>
            <w:vAlign w:val="center"/>
          </w:tcPr>
          <w:p w14:paraId="1E549590" w14:textId="77777777" w:rsidR="00E338BE" w:rsidRPr="006F4D85" w:rsidRDefault="00E338BE" w:rsidP="005F30A6">
            <w:pPr>
              <w:pStyle w:val="TAC"/>
              <w:rPr>
                <w:lang w:val="en-US"/>
              </w:rPr>
            </w:pPr>
            <w:r w:rsidRPr="006F4D85">
              <w:rPr>
                <w:lang w:val="en-US"/>
              </w:rPr>
              <w:t>-105</w:t>
            </w:r>
          </w:p>
        </w:tc>
        <w:tc>
          <w:tcPr>
            <w:tcW w:w="1663" w:type="dxa"/>
            <w:gridSpan w:val="2"/>
            <w:tcBorders>
              <w:top w:val="single" w:sz="4" w:space="0" w:color="auto"/>
              <w:left w:val="single" w:sz="4" w:space="0" w:color="auto"/>
              <w:right w:val="single" w:sz="4" w:space="0" w:color="auto"/>
            </w:tcBorders>
            <w:vAlign w:val="center"/>
          </w:tcPr>
          <w:p w14:paraId="2DFA7B99" w14:textId="77777777" w:rsidR="00E338BE" w:rsidRPr="006F4D85" w:rsidRDefault="00E338BE" w:rsidP="005F30A6">
            <w:pPr>
              <w:pStyle w:val="TAC"/>
              <w:rPr>
                <w:lang w:val="en-US"/>
              </w:rPr>
            </w:pPr>
            <w:r w:rsidRPr="006F4D85">
              <w:rPr>
                <w:lang w:val="en-US"/>
              </w:rPr>
              <w:t>-105</w:t>
            </w:r>
          </w:p>
        </w:tc>
      </w:tr>
      <w:tr w:rsidR="00E338BE" w:rsidRPr="006F4D85" w14:paraId="19BC7B76" w14:textId="77777777" w:rsidTr="005F30A6">
        <w:trPr>
          <w:jc w:val="center"/>
        </w:trPr>
        <w:tc>
          <w:tcPr>
            <w:tcW w:w="3628" w:type="dxa"/>
            <w:tcBorders>
              <w:top w:val="single" w:sz="4" w:space="0" w:color="auto"/>
              <w:left w:val="single" w:sz="4" w:space="0" w:color="auto"/>
              <w:right w:val="single" w:sz="4" w:space="0" w:color="auto"/>
            </w:tcBorders>
            <w:vAlign w:val="center"/>
          </w:tcPr>
          <w:p w14:paraId="0E8DC809" w14:textId="77777777" w:rsidR="00E338BE" w:rsidRPr="00664591" w:rsidRDefault="00E338BE" w:rsidP="005F30A6">
            <w:pPr>
              <w:pStyle w:val="TAL"/>
              <w:rPr>
                <w:vertAlign w:val="superscript"/>
                <w:lang w:val="en-US"/>
              </w:rPr>
            </w:pPr>
            <w:r w:rsidRPr="006F4D85">
              <w:rPr>
                <w:lang w:val="en-US"/>
              </w:rPr>
              <w:object w:dxaOrig="405" w:dyaOrig="345" w14:anchorId="5119EA7C">
                <v:shape id="_x0000_i1121" type="#_x0000_t75" style="width:22.5pt;height:13.5pt" o:ole="" fillcolor="window">
                  <v:imagedata r:id="rId21" o:title=""/>
                </v:shape>
                <o:OLEObject Type="Embed" ProgID="Equation.3" ShapeID="_x0000_i1121" DrawAspect="Content" ObjectID="_1691940183" r:id="rId126"/>
              </w:object>
            </w:r>
            <w:r w:rsidRPr="006F4D85">
              <w:rPr>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03FBA70" w14:textId="77777777" w:rsidR="00E338BE" w:rsidRPr="006F4D85" w:rsidRDefault="00E338BE" w:rsidP="005F30A6">
            <w:pPr>
              <w:pStyle w:val="TAC"/>
              <w:rPr>
                <w:lang w:val="en-US"/>
              </w:rPr>
            </w:pPr>
            <w:r w:rsidRPr="006F4D85">
              <w:rPr>
                <w:lang w:val="en-US"/>
              </w:rPr>
              <w:t>dBm/SCS</w:t>
            </w:r>
            <w:r w:rsidRPr="006F4D85">
              <w:rPr>
                <w:lang w:val="en-US"/>
              </w:rPr>
              <w:br/>
            </w:r>
            <w:r w:rsidRPr="006F4D85">
              <w:rPr>
                <w:vertAlign w:val="superscript"/>
                <w:lang w:val="en-US"/>
              </w:rPr>
              <w:t>Note3</w:t>
            </w:r>
          </w:p>
        </w:tc>
        <w:tc>
          <w:tcPr>
            <w:tcW w:w="1661" w:type="dxa"/>
            <w:gridSpan w:val="2"/>
            <w:tcBorders>
              <w:top w:val="single" w:sz="4" w:space="0" w:color="auto"/>
              <w:left w:val="single" w:sz="4" w:space="0" w:color="auto"/>
              <w:right w:val="single" w:sz="4" w:space="0" w:color="auto"/>
            </w:tcBorders>
            <w:vAlign w:val="center"/>
          </w:tcPr>
          <w:p w14:paraId="57E04B3B" w14:textId="77777777" w:rsidR="00E338BE" w:rsidRPr="006F4D85" w:rsidRDefault="00E338BE" w:rsidP="005F30A6">
            <w:pPr>
              <w:pStyle w:val="TAC"/>
              <w:rPr>
                <w:lang w:val="en-US"/>
              </w:rPr>
            </w:pPr>
            <w:r w:rsidRPr="006F4D85">
              <w:rPr>
                <w:lang w:val="en-US"/>
              </w:rPr>
              <w:t>-96</w:t>
            </w:r>
          </w:p>
        </w:tc>
        <w:tc>
          <w:tcPr>
            <w:tcW w:w="1662" w:type="dxa"/>
            <w:gridSpan w:val="2"/>
            <w:tcBorders>
              <w:top w:val="single" w:sz="4" w:space="0" w:color="auto"/>
              <w:left w:val="single" w:sz="4" w:space="0" w:color="auto"/>
              <w:right w:val="single" w:sz="4" w:space="0" w:color="auto"/>
            </w:tcBorders>
            <w:vAlign w:val="center"/>
          </w:tcPr>
          <w:p w14:paraId="52B2E9AE" w14:textId="77777777" w:rsidR="00E338BE" w:rsidRPr="006F4D85" w:rsidRDefault="00E338BE" w:rsidP="005F30A6">
            <w:pPr>
              <w:pStyle w:val="TAC"/>
              <w:rPr>
                <w:lang w:val="en-US"/>
              </w:rPr>
            </w:pPr>
            <w:r w:rsidRPr="006F4D85">
              <w:rPr>
                <w:lang w:val="en-US"/>
              </w:rPr>
              <w:t>-96</w:t>
            </w:r>
          </w:p>
        </w:tc>
        <w:tc>
          <w:tcPr>
            <w:tcW w:w="1663" w:type="dxa"/>
            <w:gridSpan w:val="2"/>
            <w:tcBorders>
              <w:top w:val="single" w:sz="4" w:space="0" w:color="auto"/>
              <w:left w:val="single" w:sz="4" w:space="0" w:color="auto"/>
              <w:right w:val="single" w:sz="4" w:space="0" w:color="auto"/>
            </w:tcBorders>
            <w:vAlign w:val="center"/>
          </w:tcPr>
          <w:p w14:paraId="34BB8A7C" w14:textId="77777777" w:rsidR="00E338BE" w:rsidRPr="006F4D85" w:rsidRDefault="00E338BE" w:rsidP="005F30A6">
            <w:pPr>
              <w:pStyle w:val="TAC"/>
              <w:rPr>
                <w:lang w:val="en-US"/>
              </w:rPr>
            </w:pPr>
            <w:r w:rsidRPr="006F4D85">
              <w:rPr>
                <w:lang w:val="en-US"/>
              </w:rPr>
              <w:t>-96</w:t>
            </w:r>
          </w:p>
        </w:tc>
      </w:tr>
      <w:tr w:rsidR="00E338BE" w:rsidRPr="006F4D85" w14:paraId="130B7BE9" w14:textId="77777777" w:rsidTr="005F30A6">
        <w:trPr>
          <w:jc w:val="center"/>
        </w:trPr>
        <w:tc>
          <w:tcPr>
            <w:tcW w:w="3628" w:type="dxa"/>
            <w:tcBorders>
              <w:top w:val="single" w:sz="4" w:space="0" w:color="auto"/>
              <w:left w:val="single" w:sz="4" w:space="0" w:color="auto"/>
              <w:right w:val="single" w:sz="4" w:space="0" w:color="auto"/>
            </w:tcBorders>
            <w:vAlign w:val="center"/>
          </w:tcPr>
          <w:p w14:paraId="6ED90B1F" w14:textId="77777777" w:rsidR="00E338BE" w:rsidRPr="006F4D85" w:rsidRDefault="00E338BE" w:rsidP="005F30A6">
            <w:pPr>
              <w:pStyle w:val="TAL"/>
              <w:rPr>
                <w:lang w:val="en-US"/>
              </w:rPr>
            </w:pPr>
            <w:r w:rsidRPr="006F4D85">
              <w:rPr>
                <w:rFonts w:eastAsia="Calibri" w:cs="Arial"/>
                <w:position w:val="-12"/>
                <w:szCs w:val="22"/>
                <w:lang w:val="en-US"/>
              </w:rPr>
              <w:object w:dxaOrig="810" w:dyaOrig="390" w14:anchorId="6A45808B">
                <v:shape id="_x0000_i1122" type="#_x0000_t75" style="width:43pt;height:14.5pt" o:ole="" fillcolor="window">
                  <v:imagedata r:id="rId26" o:title=""/>
                </v:shape>
                <o:OLEObject Type="Embed" ProgID="Equation.3" ShapeID="_x0000_i1122" DrawAspect="Content" ObjectID="_1691940184" r:id="rId127"/>
              </w:object>
            </w:r>
          </w:p>
        </w:tc>
        <w:tc>
          <w:tcPr>
            <w:tcW w:w="1271" w:type="dxa"/>
            <w:tcBorders>
              <w:top w:val="single" w:sz="4" w:space="0" w:color="auto"/>
              <w:left w:val="single" w:sz="4" w:space="0" w:color="auto"/>
              <w:bottom w:val="single" w:sz="4" w:space="0" w:color="auto"/>
              <w:right w:val="single" w:sz="4" w:space="0" w:color="auto"/>
            </w:tcBorders>
            <w:vAlign w:val="center"/>
          </w:tcPr>
          <w:p w14:paraId="178C9961" w14:textId="77777777" w:rsidR="00E338BE" w:rsidRPr="006F4D85" w:rsidRDefault="00E338BE" w:rsidP="005F30A6">
            <w:pPr>
              <w:pStyle w:val="TAC"/>
              <w:rPr>
                <w:lang w:val="en-US"/>
              </w:rPr>
            </w:pPr>
            <w:r w:rsidRPr="006F4D85">
              <w:rPr>
                <w:rFonts w:eastAsia="Calibri" w:cs="Arial"/>
                <w:szCs w:val="22"/>
                <w:lang w:val="en-US"/>
              </w:rPr>
              <w:t>dB</w:t>
            </w:r>
          </w:p>
        </w:tc>
        <w:tc>
          <w:tcPr>
            <w:tcW w:w="830" w:type="dxa"/>
            <w:tcBorders>
              <w:top w:val="single" w:sz="4" w:space="0" w:color="auto"/>
              <w:left w:val="single" w:sz="4" w:space="0" w:color="auto"/>
              <w:bottom w:val="single" w:sz="4" w:space="0" w:color="auto"/>
              <w:right w:val="single" w:sz="4" w:space="0" w:color="auto"/>
            </w:tcBorders>
            <w:vAlign w:val="center"/>
          </w:tcPr>
          <w:p w14:paraId="07E4CE1F" w14:textId="77777777" w:rsidR="00E338BE" w:rsidRPr="006F4D85" w:rsidRDefault="00E338BE" w:rsidP="005F30A6">
            <w:pPr>
              <w:pStyle w:val="TAC"/>
              <w:rPr>
                <w:lang w:val="en-US"/>
              </w:rPr>
            </w:pPr>
            <w:r w:rsidRPr="006F4D85">
              <w:rPr>
                <w:lang w:val="en-US" w:eastAsia="zh-CN"/>
              </w:rPr>
              <w:t>-0.5</w:t>
            </w:r>
          </w:p>
        </w:tc>
        <w:tc>
          <w:tcPr>
            <w:tcW w:w="831" w:type="dxa"/>
            <w:tcBorders>
              <w:top w:val="single" w:sz="4" w:space="0" w:color="auto"/>
              <w:left w:val="single" w:sz="4" w:space="0" w:color="auto"/>
              <w:bottom w:val="single" w:sz="4" w:space="0" w:color="auto"/>
              <w:right w:val="single" w:sz="4" w:space="0" w:color="auto"/>
            </w:tcBorders>
            <w:vAlign w:val="center"/>
          </w:tcPr>
          <w:p w14:paraId="6FC4315B" w14:textId="77777777" w:rsidR="00E338BE" w:rsidRPr="006F4D85" w:rsidRDefault="00E338BE" w:rsidP="005F30A6">
            <w:pPr>
              <w:pStyle w:val="TAC"/>
              <w:rPr>
                <w:lang w:val="en-US"/>
              </w:rPr>
            </w:pPr>
            <w:r w:rsidRPr="006F4D85">
              <w:rPr>
                <w:lang w:val="en-US" w:eastAsia="zh-CN"/>
              </w:rPr>
              <w:t xml:space="preserve"> -0.5</w:t>
            </w:r>
          </w:p>
        </w:tc>
        <w:tc>
          <w:tcPr>
            <w:tcW w:w="831" w:type="dxa"/>
            <w:tcBorders>
              <w:top w:val="single" w:sz="4" w:space="0" w:color="auto"/>
              <w:left w:val="single" w:sz="4" w:space="0" w:color="auto"/>
              <w:bottom w:val="single" w:sz="4" w:space="0" w:color="auto"/>
              <w:right w:val="single" w:sz="4" w:space="0" w:color="auto"/>
            </w:tcBorders>
            <w:vAlign w:val="center"/>
          </w:tcPr>
          <w:p w14:paraId="54A675CE" w14:textId="77777777" w:rsidR="00E338BE" w:rsidRPr="006F4D85" w:rsidRDefault="00E338BE" w:rsidP="005F30A6">
            <w:pPr>
              <w:pStyle w:val="TAC"/>
              <w:rPr>
                <w:lang w:val="en-US"/>
              </w:rPr>
            </w:pPr>
            <w:r w:rsidRPr="006F4D85">
              <w:rPr>
                <w:lang w:val="en-US" w:eastAsia="zh-CN"/>
              </w:rPr>
              <w:t>11</w:t>
            </w:r>
          </w:p>
        </w:tc>
        <w:tc>
          <w:tcPr>
            <w:tcW w:w="831" w:type="dxa"/>
            <w:tcBorders>
              <w:top w:val="single" w:sz="4" w:space="0" w:color="auto"/>
              <w:left w:val="single" w:sz="4" w:space="0" w:color="auto"/>
              <w:bottom w:val="single" w:sz="4" w:space="0" w:color="auto"/>
              <w:right w:val="single" w:sz="4" w:space="0" w:color="auto"/>
            </w:tcBorders>
            <w:vAlign w:val="center"/>
          </w:tcPr>
          <w:p w14:paraId="11024285" w14:textId="77777777" w:rsidR="00E338BE" w:rsidRPr="006F4D85" w:rsidRDefault="00E338BE" w:rsidP="005F30A6">
            <w:pPr>
              <w:pStyle w:val="TAC"/>
              <w:rPr>
                <w:lang w:val="en-US"/>
              </w:rPr>
            </w:pPr>
            <w:r w:rsidRPr="006F4D85">
              <w:rPr>
                <w:lang w:val="en-US" w:eastAsia="zh-CN"/>
              </w:rPr>
              <w:t>11.</w:t>
            </w:r>
          </w:p>
        </w:tc>
        <w:tc>
          <w:tcPr>
            <w:tcW w:w="831" w:type="dxa"/>
            <w:tcBorders>
              <w:top w:val="single" w:sz="4" w:space="0" w:color="auto"/>
              <w:left w:val="single" w:sz="4" w:space="0" w:color="auto"/>
              <w:right w:val="single" w:sz="4" w:space="0" w:color="auto"/>
            </w:tcBorders>
            <w:vAlign w:val="center"/>
          </w:tcPr>
          <w:p w14:paraId="1EBEA443" w14:textId="77777777" w:rsidR="00E338BE" w:rsidRPr="006F4D85" w:rsidRDefault="00E338BE" w:rsidP="005F30A6">
            <w:pPr>
              <w:pStyle w:val="TAC"/>
              <w:rPr>
                <w:lang w:val="en-US"/>
              </w:rPr>
            </w:pPr>
            <w:r w:rsidRPr="006F4D85">
              <w:rPr>
                <w:lang w:val="en-US" w:eastAsia="zh-CN"/>
              </w:rPr>
              <w:t>-3.0</w:t>
            </w:r>
          </w:p>
        </w:tc>
        <w:tc>
          <w:tcPr>
            <w:tcW w:w="832" w:type="dxa"/>
            <w:tcBorders>
              <w:top w:val="single" w:sz="4" w:space="0" w:color="auto"/>
              <w:left w:val="single" w:sz="4" w:space="0" w:color="auto"/>
              <w:right w:val="single" w:sz="4" w:space="0" w:color="auto"/>
            </w:tcBorders>
            <w:vAlign w:val="center"/>
          </w:tcPr>
          <w:p w14:paraId="12B05DCF" w14:textId="77777777" w:rsidR="00E338BE" w:rsidRPr="006F4D85" w:rsidRDefault="00E338BE" w:rsidP="005F30A6">
            <w:pPr>
              <w:pStyle w:val="TAC"/>
              <w:rPr>
                <w:lang w:val="en-US"/>
              </w:rPr>
            </w:pPr>
            <w:r w:rsidRPr="006F4D85">
              <w:rPr>
                <w:lang w:val="en-US" w:eastAsia="zh-CN"/>
              </w:rPr>
              <w:t>-3.0</w:t>
            </w:r>
            <w:r w:rsidRPr="006F4D85" w:rsidDel="0071774B">
              <w:rPr>
                <w:lang w:val="en-US"/>
              </w:rPr>
              <w:t xml:space="preserve"> </w:t>
            </w:r>
          </w:p>
        </w:tc>
      </w:tr>
      <w:tr w:rsidR="00E338BE" w:rsidRPr="006F4D85" w14:paraId="5FCDDDB1" w14:textId="77777777" w:rsidTr="005F30A6">
        <w:trPr>
          <w:jc w:val="center"/>
        </w:trPr>
        <w:tc>
          <w:tcPr>
            <w:tcW w:w="3628" w:type="dxa"/>
            <w:tcBorders>
              <w:top w:val="single" w:sz="4" w:space="0" w:color="auto"/>
              <w:left w:val="single" w:sz="4" w:space="0" w:color="auto"/>
              <w:right w:val="single" w:sz="4" w:space="0" w:color="auto"/>
            </w:tcBorders>
            <w:vAlign w:val="center"/>
            <w:hideMark/>
          </w:tcPr>
          <w:p w14:paraId="3A9D457A" w14:textId="77777777" w:rsidR="00E338BE" w:rsidRPr="00664591" w:rsidRDefault="00E338BE" w:rsidP="005F30A6">
            <w:pPr>
              <w:pStyle w:val="TAL"/>
              <w:rPr>
                <w:vertAlign w:val="superscript"/>
                <w:lang w:val="en-US"/>
              </w:rPr>
            </w:pPr>
            <w:r w:rsidRPr="006F4D85">
              <w:rPr>
                <w:lang w:val="en-US"/>
              </w:rPr>
              <w:t>SS-RSRP</w:t>
            </w:r>
            <w:r w:rsidRPr="006F4D85">
              <w:rPr>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E7F3D20" w14:textId="77777777" w:rsidR="00E338BE" w:rsidRPr="006F4D85" w:rsidRDefault="00E338BE" w:rsidP="005F30A6">
            <w:pPr>
              <w:pStyle w:val="TAC"/>
              <w:rPr>
                <w:lang w:val="en-US"/>
              </w:rPr>
            </w:pPr>
            <w:r w:rsidRPr="006F4D85">
              <w:rPr>
                <w:lang w:val="en-US"/>
              </w:rPr>
              <w:t>dBm/SCS</w:t>
            </w:r>
            <w:r w:rsidRPr="006F4D85">
              <w:rPr>
                <w:vertAlign w:val="superscript"/>
                <w:lang w:val="en-US"/>
              </w:rPr>
              <w:t xml:space="preserve"> Note4</w:t>
            </w:r>
          </w:p>
        </w:tc>
        <w:tc>
          <w:tcPr>
            <w:tcW w:w="830" w:type="dxa"/>
            <w:tcBorders>
              <w:top w:val="single" w:sz="4" w:space="0" w:color="auto"/>
              <w:left w:val="single" w:sz="4" w:space="0" w:color="auto"/>
              <w:bottom w:val="single" w:sz="4" w:space="0" w:color="auto"/>
              <w:right w:val="single" w:sz="4" w:space="0" w:color="auto"/>
            </w:tcBorders>
            <w:vAlign w:val="center"/>
            <w:hideMark/>
          </w:tcPr>
          <w:p w14:paraId="3258CC5E" w14:textId="77777777" w:rsidR="00E338BE" w:rsidRPr="006F4D85" w:rsidRDefault="00E338BE" w:rsidP="005F30A6">
            <w:pPr>
              <w:pStyle w:val="TAC"/>
              <w:rPr>
                <w:lang w:val="en-US"/>
              </w:rPr>
            </w:pPr>
            <w:r w:rsidRPr="006F4D85">
              <w:rPr>
                <w:lang w:val="en-US"/>
              </w:rPr>
              <w:t>-96.5</w:t>
            </w:r>
          </w:p>
        </w:tc>
        <w:tc>
          <w:tcPr>
            <w:tcW w:w="831" w:type="dxa"/>
            <w:tcBorders>
              <w:top w:val="single" w:sz="4" w:space="0" w:color="auto"/>
              <w:left w:val="single" w:sz="4" w:space="0" w:color="auto"/>
              <w:bottom w:val="single" w:sz="4" w:space="0" w:color="auto"/>
              <w:right w:val="single" w:sz="4" w:space="0" w:color="auto"/>
            </w:tcBorders>
            <w:vAlign w:val="center"/>
            <w:hideMark/>
          </w:tcPr>
          <w:p w14:paraId="13A50087" w14:textId="77777777" w:rsidR="00E338BE" w:rsidRPr="006F4D85" w:rsidRDefault="00E338BE" w:rsidP="005F30A6">
            <w:pPr>
              <w:pStyle w:val="TAC"/>
              <w:rPr>
                <w:lang w:val="en-US"/>
              </w:rPr>
            </w:pPr>
            <w:r w:rsidRPr="006F4D85">
              <w:rPr>
                <w:lang w:val="en-US"/>
              </w:rPr>
              <w:t>-96.5</w:t>
            </w:r>
          </w:p>
        </w:tc>
        <w:tc>
          <w:tcPr>
            <w:tcW w:w="831" w:type="dxa"/>
            <w:tcBorders>
              <w:top w:val="single" w:sz="4" w:space="0" w:color="auto"/>
              <w:left w:val="single" w:sz="4" w:space="0" w:color="auto"/>
              <w:bottom w:val="single" w:sz="4" w:space="0" w:color="auto"/>
              <w:right w:val="single" w:sz="4" w:space="0" w:color="auto"/>
            </w:tcBorders>
            <w:vAlign w:val="center"/>
            <w:hideMark/>
          </w:tcPr>
          <w:p w14:paraId="3C11EE5F" w14:textId="77777777" w:rsidR="00E338BE" w:rsidRPr="006F4D85" w:rsidRDefault="00E338BE" w:rsidP="005F30A6">
            <w:pPr>
              <w:pStyle w:val="TAC"/>
              <w:rPr>
                <w:lang w:val="en-US"/>
              </w:rPr>
            </w:pPr>
            <w:r w:rsidRPr="006F4D85">
              <w:rPr>
                <w:lang w:val="en-US"/>
              </w:rPr>
              <w:t>-85</w:t>
            </w:r>
          </w:p>
        </w:tc>
        <w:tc>
          <w:tcPr>
            <w:tcW w:w="831" w:type="dxa"/>
            <w:tcBorders>
              <w:top w:val="single" w:sz="4" w:space="0" w:color="auto"/>
              <w:left w:val="single" w:sz="4" w:space="0" w:color="auto"/>
              <w:bottom w:val="single" w:sz="4" w:space="0" w:color="auto"/>
              <w:right w:val="single" w:sz="4" w:space="0" w:color="auto"/>
            </w:tcBorders>
            <w:vAlign w:val="center"/>
            <w:hideMark/>
          </w:tcPr>
          <w:p w14:paraId="16F27640" w14:textId="77777777" w:rsidR="00E338BE" w:rsidRPr="006F4D85" w:rsidRDefault="00E338BE" w:rsidP="005F30A6">
            <w:pPr>
              <w:pStyle w:val="TAC"/>
              <w:rPr>
                <w:lang w:val="en-US"/>
              </w:rPr>
            </w:pPr>
            <w:r w:rsidRPr="006F4D85">
              <w:rPr>
                <w:lang w:val="en-US"/>
              </w:rPr>
              <w:t>-85</w:t>
            </w:r>
          </w:p>
        </w:tc>
        <w:tc>
          <w:tcPr>
            <w:tcW w:w="831" w:type="dxa"/>
            <w:tcBorders>
              <w:top w:val="single" w:sz="4" w:space="0" w:color="auto"/>
              <w:left w:val="single" w:sz="4" w:space="0" w:color="auto"/>
              <w:right w:val="single" w:sz="4" w:space="0" w:color="auto"/>
            </w:tcBorders>
            <w:vAlign w:val="center"/>
          </w:tcPr>
          <w:p w14:paraId="6EAF3084" w14:textId="77777777" w:rsidR="00E338BE" w:rsidRPr="006F4D85" w:rsidRDefault="00E338BE" w:rsidP="005F30A6">
            <w:pPr>
              <w:pStyle w:val="TAC"/>
              <w:rPr>
                <w:lang w:val="en-US"/>
              </w:rPr>
            </w:pPr>
            <w:r w:rsidRPr="006F4D85">
              <w:rPr>
                <w:lang w:val="en-US"/>
              </w:rPr>
              <w:t>-99</w:t>
            </w:r>
          </w:p>
        </w:tc>
        <w:tc>
          <w:tcPr>
            <w:tcW w:w="832" w:type="dxa"/>
            <w:tcBorders>
              <w:top w:val="single" w:sz="4" w:space="0" w:color="auto"/>
              <w:left w:val="single" w:sz="4" w:space="0" w:color="auto"/>
              <w:right w:val="single" w:sz="4" w:space="0" w:color="auto"/>
            </w:tcBorders>
            <w:vAlign w:val="center"/>
          </w:tcPr>
          <w:p w14:paraId="51E52BCB" w14:textId="77777777" w:rsidR="00E338BE" w:rsidRPr="006F4D85" w:rsidRDefault="00E338BE" w:rsidP="005F30A6">
            <w:pPr>
              <w:pStyle w:val="TAC"/>
              <w:rPr>
                <w:lang w:val="en-US"/>
              </w:rPr>
            </w:pPr>
            <w:r w:rsidRPr="006F4D85">
              <w:rPr>
                <w:lang w:val="en-US"/>
              </w:rPr>
              <w:t>-99</w:t>
            </w:r>
          </w:p>
        </w:tc>
      </w:tr>
      <w:tr w:rsidR="00E338BE" w:rsidRPr="006F4D85" w14:paraId="76694655" w14:textId="77777777" w:rsidTr="005F30A6">
        <w:trPr>
          <w:jc w:val="center"/>
        </w:trPr>
        <w:tc>
          <w:tcPr>
            <w:tcW w:w="3628" w:type="dxa"/>
            <w:tcBorders>
              <w:top w:val="single" w:sz="4" w:space="0" w:color="auto"/>
              <w:left w:val="single" w:sz="4" w:space="0" w:color="auto"/>
              <w:right w:val="single" w:sz="4" w:space="0" w:color="auto"/>
            </w:tcBorders>
            <w:vAlign w:val="center"/>
            <w:hideMark/>
          </w:tcPr>
          <w:p w14:paraId="77BEAC0F" w14:textId="77777777" w:rsidR="00E338BE" w:rsidRPr="00664591" w:rsidRDefault="00E338BE" w:rsidP="005F30A6">
            <w:pPr>
              <w:pStyle w:val="TAL"/>
              <w:rPr>
                <w:vertAlign w:val="superscript"/>
                <w:lang w:val="en-US"/>
              </w:rPr>
            </w:pPr>
            <w:r w:rsidRPr="006F4D85">
              <w:rPr>
                <w:lang w:val="en-US"/>
              </w:rPr>
              <w:t>SS-SINR</w:t>
            </w:r>
            <w:r w:rsidRPr="006F4D85">
              <w:rPr>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8DBB6B4" w14:textId="77777777" w:rsidR="00E338BE" w:rsidRPr="006F4D85" w:rsidRDefault="00E338BE" w:rsidP="005F30A6">
            <w:pPr>
              <w:pStyle w:val="TAC"/>
              <w:rPr>
                <w:lang w:val="en-US" w:eastAsia="zh-CN"/>
              </w:rPr>
            </w:pPr>
            <w:r w:rsidRPr="006F4D85">
              <w:rPr>
                <w:lang w:val="en-US" w:eastAsia="zh-CN"/>
              </w:rPr>
              <w:t>dB</w:t>
            </w:r>
          </w:p>
        </w:tc>
        <w:tc>
          <w:tcPr>
            <w:tcW w:w="830" w:type="dxa"/>
            <w:tcBorders>
              <w:top w:val="single" w:sz="4" w:space="0" w:color="auto"/>
              <w:left w:val="single" w:sz="4" w:space="0" w:color="auto"/>
              <w:bottom w:val="single" w:sz="4" w:space="0" w:color="auto"/>
              <w:right w:val="single" w:sz="4" w:space="0" w:color="auto"/>
            </w:tcBorders>
            <w:vAlign w:val="center"/>
            <w:hideMark/>
          </w:tcPr>
          <w:p w14:paraId="4FFD0FF3" w14:textId="77777777" w:rsidR="00E338BE" w:rsidRPr="006F4D85" w:rsidRDefault="00E338BE" w:rsidP="005F30A6">
            <w:pPr>
              <w:pStyle w:val="TAC"/>
              <w:rPr>
                <w:lang w:val="en-US"/>
              </w:rPr>
            </w:pPr>
            <w:r w:rsidRPr="006F4D85">
              <w:rPr>
                <w:lang w:val="en-US"/>
              </w:rPr>
              <w:t>-0.5</w:t>
            </w:r>
          </w:p>
        </w:tc>
        <w:tc>
          <w:tcPr>
            <w:tcW w:w="831" w:type="dxa"/>
            <w:tcBorders>
              <w:top w:val="single" w:sz="4" w:space="0" w:color="auto"/>
              <w:left w:val="single" w:sz="4" w:space="0" w:color="auto"/>
              <w:bottom w:val="single" w:sz="4" w:space="0" w:color="auto"/>
              <w:right w:val="single" w:sz="4" w:space="0" w:color="auto"/>
            </w:tcBorders>
            <w:vAlign w:val="center"/>
            <w:hideMark/>
          </w:tcPr>
          <w:p w14:paraId="3A59C115" w14:textId="77777777" w:rsidR="00E338BE" w:rsidRPr="006F4D85" w:rsidRDefault="00E338BE" w:rsidP="005F30A6">
            <w:pPr>
              <w:pStyle w:val="TAC"/>
              <w:rPr>
                <w:lang w:val="en-US"/>
              </w:rPr>
            </w:pPr>
            <w:r w:rsidRPr="006F4D85">
              <w:rPr>
                <w:lang w:val="en-US"/>
              </w:rPr>
              <w:t>-0.5</w:t>
            </w:r>
          </w:p>
        </w:tc>
        <w:tc>
          <w:tcPr>
            <w:tcW w:w="831" w:type="dxa"/>
            <w:tcBorders>
              <w:top w:val="single" w:sz="4" w:space="0" w:color="auto"/>
              <w:left w:val="single" w:sz="4" w:space="0" w:color="auto"/>
              <w:bottom w:val="single" w:sz="4" w:space="0" w:color="auto"/>
              <w:right w:val="single" w:sz="4" w:space="0" w:color="auto"/>
            </w:tcBorders>
            <w:vAlign w:val="center"/>
            <w:hideMark/>
          </w:tcPr>
          <w:p w14:paraId="20511A5F" w14:textId="77777777" w:rsidR="00E338BE" w:rsidRPr="006F4D85" w:rsidRDefault="00E338BE" w:rsidP="005F30A6">
            <w:pPr>
              <w:pStyle w:val="TAC"/>
              <w:rPr>
                <w:lang w:val="en-US"/>
              </w:rPr>
            </w:pPr>
            <w:r w:rsidRPr="006F4D85">
              <w:rPr>
                <w:lang w:val="en-US"/>
              </w:rPr>
              <w:t>11</w:t>
            </w:r>
          </w:p>
        </w:tc>
        <w:tc>
          <w:tcPr>
            <w:tcW w:w="831" w:type="dxa"/>
            <w:tcBorders>
              <w:top w:val="single" w:sz="4" w:space="0" w:color="auto"/>
              <w:left w:val="single" w:sz="4" w:space="0" w:color="auto"/>
              <w:bottom w:val="single" w:sz="4" w:space="0" w:color="auto"/>
              <w:right w:val="single" w:sz="4" w:space="0" w:color="auto"/>
            </w:tcBorders>
            <w:vAlign w:val="center"/>
            <w:hideMark/>
          </w:tcPr>
          <w:p w14:paraId="626D7CE3" w14:textId="77777777" w:rsidR="00E338BE" w:rsidRPr="006F4D85" w:rsidRDefault="00E338BE" w:rsidP="005F30A6">
            <w:pPr>
              <w:pStyle w:val="TAC"/>
              <w:rPr>
                <w:lang w:val="en-US"/>
              </w:rPr>
            </w:pPr>
            <w:r w:rsidRPr="006F4D85">
              <w:rPr>
                <w:lang w:val="en-US"/>
              </w:rPr>
              <w:t>11</w:t>
            </w:r>
          </w:p>
        </w:tc>
        <w:tc>
          <w:tcPr>
            <w:tcW w:w="831" w:type="dxa"/>
            <w:tcBorders>
              <w:top w:val="single" w:sz="4" w:space="0" w:color="auto"/>
              <w:left w:val="single" w:sz="4" w:space="0" w:color="auto"/>
              <w:right w:val="single" w:sz="4" w:space="0" w:color="auto"/>
            </w:tcBorders>
            <w:vAlign w:val="center"/>
          </w:tcPr>
          <w:p w14:paraId="1D5CEA28" w14:textId="77777777" w:rsidR="00E338BE" w:rsidRPr="006F4D85" w:rsidRDefault="00E338BE" w:rsidP="005F30A6">
            <w:pPr>
              <w:pStyle w:val="TAC"/>
              <w:rPr>
                <w:lang w:val="en-US"/>
              </w:rPr>
            </w:pPr>
            <w:r w:rsidRPr="006F4D85">
              <w:rPr>
                <w:lang w:val="en-US"/>
              </w:rPr>
              <w:t>-3.0</w:t>
            </w:r>
          </w:p>
        </w:tc>
        <w:tc>
          <w:tcPr>
            <w:tcW w:w="832" w:type="dxa"/>
            <w:tcBorders>
              <w:top w:val="single" w:sz="4" w:space="0" w:color="auto"/>
              <w:left w:val="single" w:sz="4" w:space="0" w:color="auto"/>
              <w:right w:val="single" w:sz="4" w:space="0" w:color="auto"/>
            </w:tcBorders>
            <w:vAlign w:val="center"/>
          </w:tcPr>
          <w:p w14:paraId="108FC445" w14:textId="77777777" w:rsidR="00E338BE" w:rsidRPr="006F4D85" w:rsidRDefault="00E338BE" w:rsidP="005F30A6">
            <w:pPr>
              <w:pStyle w:val="TAC"/>
              <w:rPr>
                <w:lang w:val="en-US"/>
              </w:rPr>
            </w:pPr>
            <w:r w:rsidRPr="006F4D85">
              <w:rPr>
                <w:lang w:val="en-US"/>
              </w:rPr>
              <w:t>-3.0</w:t>
            </w:r>
          </w:p>
        </w:tc>
      </w:tr>
      <w:tr w:rsidR="00E338BE" w:rsidRPr="006F4D85" w14:paraId="2F47D1D6"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3FBC1EB8" w14:textId="77777777" w:rsidR="00E338BE" w:rsidRPr="006F4D85" w:rsidRDefault="00E338BE" w:rsidP="005F30A6">
            <w:pPr>
              <w:pStyle w:val="TAL"/>
              <w:rPr>
                <w:lang w:val="en-US"/>
              </w:rPr>
            </w:pPr>
            <w:r w:rsidRPr="006F4D85">
              <w:rPr>
                <w:lang w:val="en-US"/>
              </w:rPr>
              <w:object w:dxaOrig="615" w:dyaOrig="390" w14:anchorId="07614B1D">
                <v:shape id="_x0000_i1123" type="#_x0000_t75" style="width:29pt;height:14.5pt" o:ole="" fillcolor="window">
                  <v:imagedata r:id="rId24" o:title=""/>
                </v:shape>
                <o:OLEObject Type="Embed" ProgID="Equation.3" ShapeID="_x0000_i1123" DrawAspect="Content" ObjectID="_1691940185" r:id="rId128"/>
              </w:object>
            </w:r>
          </w:p>
        </w:tc>
        <w:tc>
          <w:tcPr>
            <w:tcW w:w="1271" w:type="dxa"/>
            <w:tcBorders>
              <w:top w:val="single" w:sz="4" w:space="0" w:color="auto"/>
              <w:left w:val="single" w:sz="4" w:space="0" w:color="auto"/>
              <w:bottom w:val="single" w:sz="4" w:space="0" w:color="auto"/>
              <w:right w:val="single" w:sz="4" w:space="0" w:color="auto"/>
            </w:tcBorders>
            <w:vAlign w:val="center"/>
            <w:hideMark/>
          </w:tcPr>
          <w:p w14:paraId="2EF34BCA" w14:textId="77777777" w:rsidR="00E338BE" w:rsidRPr="006F4D85" w:rsidRDefault="00E338BE" w:rsidP="005F30A6">
            <w:pPr>
              <w:pStyle w:val="TAC"/>
              <w:rPr>
                <w:lang w:val="en-US"/>
              </w:rPr>
            </w:pPr>
            <w:r w:rsidRPr="006F4D85">
              <w:rPr>
                <w:lang w:val="en-US"/>
              </w:rPr>
              <w:t>dB</w:t>
            </w:r>
          </w:p>
        </w:tc>
        <w:tc>
          <w:tcPr>
            <w:tcW w:w="830" w:type="dxa"/>
            <w:tcBorders>
              <w:top w:val="single" w:sz="4" w:space="0" w:color="auto"/>
              <w:left w:val="single" w:sz="4" w:space="0" w:color="auto"/>
              <w:bottom w:val="single" w:sz="4" w:space="0" w:color="auto"/>
              <w:right w:val="single" w:sz="4" w:space="0" w:color="auto"/>
            </w:tcBorders>
            <w:vAlign w:val="center"/>
            <w:hideMark/>
          </w:tcPr>
          <w:p w14:paraId="46AF6125" w14:textId="77777777" w:rsidR="00E338BE" w:rsidRPr="006F4D85" w:rsidRDefault="00E338BE" w:rsidP="005F30A6">
            <w:pPr>
              <w:pStyle w:val="TAC"/>
              <w:rPr>
                <w:lang w:val="en-US"/>
              </w:rPr>
            </w:pPr>
            <w:r w:rsidRPr="006F4D85">
              <w:rPr>
                <w:lang w:val="en-US"/>
              </w:rPr>
              <w:t>-0.5</w:t>
            </w:r>
          </w:p>
        </w:tc>
        <w:tc>
          <w:tcPr>
            <w:tcW w:w="831" w:type="dxa"/>
            <w:tcBorders>
              <w:top w:val="single" w:sz="4" w:space="0" w:color="auto"/>
              <w:left w:val="single" w:sz="4" w:space="0" w:color="auto"/>
              <w:bottom w:val="single" w:sz="4" w:space="0" w:color="auto"/>
              <w:right w:val="single" w:sz="4" w:space="0" w:color="auto"/>
            </w:tcBorders>
            <w:vAlign w:val="center"/>
            <w:hideMark/>
          </w:tcPr>
          <w:p w14:paraId="512E9D56" w14:textId="77777777" w:rsidR="00E338BE" w:rsidRPr="006F4D85" w:rsidRDefault="00E338BE" w:rsidP="005F30A6">
            <w:pPr>
              <w:pStyle w:val="TAC"/>
              <w:rPr>
                <w:lang w:val="en-US"/>
              </w:rPr>
            </w:pPr>
            <w:r w:rsidRPr="006F4D85">
              <w:rPr>
                <w:lang w:val="en-US"/>
              </w:rPr>
              <w:t>-0.5</w:t>
            </w:r>
          </w:p>
        </w:tc>
        <w:tc>
          <w:tcPr>
            <w:tcW w:w="831" w:type="dxa"/>
            <w:tcBorders>
              <w:top w:val="single" w:sz="4" w:space="0" w:color="auto"/>
              <w:left w:val="single" w:sz="4" w:space="0" w:color="auto"/>
              <w:bottom w:val="single" w:sz="4" w:space="0" w:color="auto"/>
              <w:right w:val="single" w:sz="4" w:space="0" w:color="auto"/>
            </w:tcBorders>
            <w:vAlign w:val="center"/>
            <w:hideMark/>
          </w:tcPr>
          <w:p w14:paraId="0456BE5E" w14:textId="77777777" w:rsidR="00E338BE" w:rsidRPr="006F4D85" w:rsidRDefault="00E338BE" w:rsidP="005F30A6">
            <w:pPr>
              <w:pStyle w:val="TAC"/>
              <w:rPr>
                <w:lang w:val="en-US"/>
              </w:rPr>
            </w:pPr>
            <w:r w:rsidRPr="006F4D85">
              <w:rPr>
                <w:lang w:val="en-US"/>
              </w:rPr>
              <w:t>11</w:t>
            </w:r>
          </w:p>
        </w:tc>
        <w:tc>
          <w:tcPr>
            <w:tcW w:w="831" w:type="dxa"/>
            <w:tcBorders>
              <w:top w:val="single" w:sz="4" w:space="0" w:color="auto"/>
              <w:left w:val="single" w:sz="4" w:space="0" w:color="auto"/>
              <w:bottom w:val="single" w:sz="4" w:space="0" w:color="auto"/>
              <w:right w:val="single" w:sz="4" w:space="0" w:color="auto"/>
            </w:tcBorders>
            <w:vAlign w:val="center"/>
            <w:hideMark/>
          </w:tcPr>
          <w:p w14:paraId="0ED1D2A0" w14:textId="77777777" w:rsidR="00E338BE" w:rsidRPr="006F4D85" w:rsidRDefault="00E338BE" w:rsidP="005F30A6">
            <w:pPr>
              <w:pStyle w:val="TAC"/>
              <w:rPr>
                <w:lang w:val="en-US"/>
              </w:rPr>
            </w:pPr>
            <w:r w:rsidRPr="006F4D85">
              <w:rPr>
                <w:lang w:val="en-US"/>
              </w:rPr>
              <w:t>11</w:t>
            </w:r>
          </w:p>
        </w:tc>
        <w:tc>
          <w:tcPr>
            <w:tcW w:w="831" w:type="dxa"/>
            <w:tcBorders>
              <w:top w:val="single" w:sz="4" w:space="0" w:color="auto"/>
              <w:left w:val="single" w:sz="4" w:space="0" w:color="auto"/>
              <w:bottom w:val="single" w:sz="4" w:space="0" w:color="auto"/>
              <w:right w:val="single" w:sz="4" w:space="0" w:color="auto"/>
            </w:tcBorders>
            <w:vAlign w:val="center"/>
          </w:tcPr>
          <w:p w14:paraId="2289F9A0" w14:textId="77777777" w:rsidR="00E338BE" w:rsidRPr="006F4D85" w:rsidRDefault="00E338BE" w:rsidP="005F30A6">
            <w:pPr>
              <w:pStyle w:val="TAC"/>
              <w:rPr>
                <w:lang w:val="en-US"/>
              </w:rPr>
            </w:pPr>
            <w:r w:rsidRPr="006F4D85">
              <w:rPr>
                <w:lang w:val="en-US"/>
              </w:rPr>
              <w:t>-3.0</w:t>
            </w:r>
          </w:p>
        </w:tc>
        <w:tc>
          <w:tcPr>
            <w:tcW w:w="832" w:type="dxa"/>
            <w:tcBorders>
              <w:top w:val="single" w:sz="4" w:space="0" w:color="auto"/>
              <w:left w:val="single" w:sz="4" w:space="0" w:color="auto"/>
              <w:bottom w:val="single" w:sz="4" w:space="0" w:color="auto"/>
              <w:right w:val="single" w:sz="4" w:space="0" w:color="auto"/>
            </w:tcBorders>
            <w:vAlign w:val="center"/>
          </w:tcPr>
          <w:p w14:paraId="223A3D21" w14:textId="77777777" w:rsidR="00E338BE" w:rsidRPr="006F4D85" w:rsidRDefault="00E338BE" w:rsidP="005F30A6">
            <w:pPr>
              <w:pStyle w:val="TAC"/>
              <w:rPr>
                <w:lang w:val="en-US"/>
              </w:rPr>
            </w:pPr>
            <w:r w:rsidRPr="006F4D85">
              <w:rPr>
                <w:lang w:val="en-US"/>
              </w:rPr>
              <w:t>-3.0</w:t>
            </w:r>
          </w:p>
        </w:tc>
      </w:tr>
      <w:tr w:rsidR="00E338BE" w:rsidRPr="006F4D85" w14:paraId="62A8494C" w14:textId="77777777" w:rsidTr="005F30A6">
        <w:trPr>
          <w:jc w:val="center"/>
        </w:trPr>
        <w:tc>
          <w:tcPr>
            <w:tcW w:w="3628" w:type="dxa"/>
            <w:tcBorders>
              <w:top w:val="single" w:sz="4" w:space="0" w:color="auto"/>
              <w:left w:val="single" w:sz="4" w:space="0" w:color="auto"/>
              <w:right w:val="single" w:sz="4" w:space="0" w:color="auto"/>
            </w:tcBorders>
            <w:vAlign w:val="center"/>
            <w:hideMark/>
          </w:tcPr>
          <w:p w14:paraId="7149D714" w14:textId="77777777" w:rsidR="00E338BE" w:rsidRPr="00664591" w:rsidRDefault="00E338BE" w:rsidP="005F30A6">
            <w:pPr>
              <w:pStyle w:val="TAL"/>
              <w:rPr>
                <w:vertAlign w:val="superscript"/>
                <w:lang w:val="en-US"/>
              </w:rPr>
            </w:pPr>
            <w:r w:rsidRPr="006F4D85">
              <w:rPr>
                <w:lang w:val="en-US"/>
              </w:rPr>
              <w:t>Io</w:t>
            </w:r>
            <w:r w:rsidRPr="006F4D85">
              <w:rPr>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8CD2063" w14:textId="77777777" w:rsidR="00E338BE" w:rsidRPr="006F4D85" w:rsidRDefault="00E338BE" w:rsidP="005F30A6">
            <w:pPr>
              <w:pStyle w:val="TAC"/>
              <w:rPr>
                <w:lang w:val="en-US"/>
              </w:rPr>
            </w:pPr>
            <w:r w:rsidRPr="006F4D85">
              <w:rPr>
                <w:lang w:val="en-US"/>
              </w:rPr>
              <w:t>dBm/95.04 MHz</w:t>
            </w:r>
            <w:r w:rsidRPr="006F4D85">
              <w:rPr>
                <w:vertAlign w:val="superscript"/>
                <w:lang w:val="en-US"/>
              </w:rPr>
              <w:t xml:space="preserve"> Note4</w:t>
            </w:r>
          </w:p>
        </w:tc>
        <w:tc>
          <w:tcPr>
            <w:tcW w:w="1661" w:type="dxa"/>
            <w:gridSpan w:val="2"/>
            <w:tcBorders>
              <w:top w:val="single" w:sz="4" w:space="0" w:color="auto"/>
              <w:left w:val="single" w:sz="4" w:space="0" w:color="auto"/>
              <w:right w:val="single" w:sz="4" w:space="0" w:color="auto"/>
            </w:tcBorders>
            <w:vAlign w:val="center"/>
            <w:hideMark/>
          </w:tcPr>
          <w:p w14:paraId="30605533" w14:textId="77777777" w:rsidR="00E338BE" w:rsidRPr="006F4D85" w:rsidRDefault="00E338BE" w:rsidP="005F30A6">
            <w:pPr>
              <w:pStyle w:val="TAC"/>
              <w:rPr>
                <w:lang w:val="en-US"/>
              </w:rPr>
            </w:pPr>
            <w:r w:rsidRPr="006F4D85">
              <w:rPr>
                <w:lang w:val="en-US"/>
              </w:rPr>
              <w:t>-69.3</w:t>
            </w:r>
          </w:p>
        </w:tc>
        <w:tc>
          <w:tcPr>
            <w:tcW w:w="1662" w:type="dxa"/>
            <w:gridSpan w:val="2"/>
            <w:tcBorders>
              <w:top w:val="single" w:sz="4" w:space="0" w:color="auto"/>
              <w:left w:val="single" w:sz="4" w:space="0" w:color="auto"/>
              <w:right w:val="single" w:sz="4" w:space="0" w:color="auto"/>
            </w:tcBorders>
            <w:vAlign w:val="center"/>
            <w:hideMark/>
          </w:tcPr>
          <w:p w14:paraId="7AB15A31" w14:textId="77777777" w:rsidR="00E338BE" w:rsidRPr="006F4D85" w:rsidRDefault="00E338BE" w:rsidP="005F30A6">
            <w:pPr>
              <w:pStyle w:val="TAC"/>
              <w:rPr>
                <w:lang w:val="en-US"/>
              </w:rPr>
            </w:pPr>
            <w:r w:rsidRPr="006F4D85">
              <w:rPr>
                <w:lang w:val="en-US"/>
              </w:rPr>
              <w:t>-55.4</w:t>
            </w:r>
          </w:p>
        </w:tc>
        <w:tc>
          <w:tcPr>
            <w:tcW w:w="1663" w:type="dxa"/>
            <w:gridSpan w:val="2"/>
            <w:tcBorders>
              <w:top w:val="single" w:sz="4" w:space="0" w:color="auto"/>
              <w:left w:val="single" w:sz="4" w:space="0" w:color="auto"/>
              <w:right w:val="single" w:sz="4" w:space="0" w:color="auto"/>
            </w:tcBorders>
            <w:vAlign w:val="center"/>
          </w:tcPr>
          <w:p w14:paraId="00DE13BF" w14:textId="77777777" w:rsidR="00E338BE" w:rsidRPr="006F4D85" w:rsidRDefault="00E338BE" w:rsidP="005F30A6">
            <w:pPr>
              <w:pStyle w:val="TAC"/>
              <w:rPr>
                <w:lang w:val="en-US"/>
              </w:rPr>
            </w:pPr>
            <w:r w:rsidRPr="006F4D85">
              <w:rPr>
                <w:lang w:val="en-US"/>
              </w:rPr>
              <w:t>-65.24</w:t>
            </w:r>
          </w:p>
        </w:tc>
      </w:tr>
      <w:tr w:rsidR="00E338BE" w:rsidRPr="006F4D85" w14:paraId="75312E4A" w14:textId="77777777" w:rsidTr="005F30A6">
        <w:trPr>
          <w:cantSplit/>
          <w:jc w:val="center"/>
        </w:trPr>
        <w:tc>
          <w:tcPr>
            <w:tcW w:w="9885" w:type="dxa"/>
            <w:gridSpan w:val="8"/>
            <w:tcBorders>
              <w:top w:val="single" w:sz="4" w:space="0" w:color="auto"/>
              <w:left w:val="single" w:sz="4" w:space="0" w:color="auto"/>
              <w:bottom w:val="single" w:sz="4" w:space="0" w:color="auto"/>
              <w:right w:val="single" w:sz="4" w:space="0" w:color="auto"/>
            </w:tcBorders>
            <w:vAlign w:val="center"/>
            <w:hideMark/>
          </w:tcPr>
          <w:p w14:paraId="6D10CA51" w14:textId="77777777" w:rsidR="00E338BE" w:rsidRPr="006F4D85" w:rsidRDefault="00E338BE" w:rsidP="005F30A6">
            <w:pPr>
              <w:pStyle w:val="TAN"/>
              <w:rPr>
                <w:lang w:val="en-US"/>
              </w:rPr>
            </w:pPr>
            <w:r w:rsidRPr="006F4D85">
              <w:rPr>
                <w:lang w:val="en-US"/>
              </w:rPr>
              <w:t>Note 1:</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3A8B3941">
                <v:shape id="_x0000_i1124" type="#_x0000_t75" style="width:22.5pt;height:13.5pt" o:ole="" fillcolor="window">
                  <v:imagedata r:id="rId21" o:title=""/>
                </v:shape>
                <o:OLEObject Type="Embed" ProgID="Equation.3" ShapeID="_x0000_i1124" DrawAspect="Content" ObjectID="_1691940186" r:id="rId129"/>
              </w:object>
            </w:r>
            <w:r w:rsidRPr="006F4D85">
              <w:rPr>
                <w:lang w:val="en-US"/>
              </w:rPr>
              <w:t xml:space="preserve"> to be fulfilled.</w:t>
            </w:r>
          </w:p>
          <w:p w14:paraId="382E6556" w14:textId="77777777" w:rsidR="00E338BE" w:rsidRPr="006F4D85" w:rsidRDefault="00E338BE" w:rsidP="005F30A6">
            <w:pPr>
              <w:pStyle w:val="TAN"/>
              <w:rPr>
                <w:lang w:val="en-US"/>
              </w:rPr>
            </w:pPr>
            <w:r w:rsidRPr="006F4D85">
              <w:rPr>
                <w:lang w:val="en-US"/>
              </w:rPr>
              <w:t>Note 2:</w:t>
            </w:r>
            <w:r w:rsidRPr="006F4D85">
              <w:rPr>
                <w:lang w:val="en-US"/>
              </w:rPr>
              <w:tab/>
              <w:t xml:space="preserve">SS-SINR, </w:t>
            </w:r>
            <w:r>
              <w:rPr>
                <w:lang w:val="en-US"/>
              </w:rPr>
              <w:t>SSB_RP</w:t>
            </w:r>
            <w:r w:rsidRPr="006F4D85">
              <w:rPr>
                <w:lang w:val="en-US"/>
              </w:rPr>
              <w:t>, and Io levels have been derived from other parameters for information purposes. They are not settable parameters themselves.</w:t>
            </w:r>
          </w:p>
          <w:p w14:paraId="66F25AE6" w14:textId="77777777" w:rsidR="00E338BE" w:rsidRPr="006F4D85" w:rsidRDefault="00E338BE" w:rsidP="005F30A6">
            <w:pPr>
              <w:pStyle w:val="TAN"/>
              <w:rPr>
                <w:lang w:val="en-US"/>
              </w:rPr>
            </w:pPr>
            <w:r w:rsidRPr="006F4D85">
              <w:rPr>
                <w:lang w:val="en-US"/>
              </w:rPr>
              <w:t>Note 3:</w:t>
            </w:r>
            <w:r w:rsidRPr="006F4D85">
              <w:rPr>
                <w:lang w:val="en-US"/>
              </w:rPr>
              <w:tab/>
              <w:t>SS-SINR and SS-RSRP minimum requirements are specified assuming independent interference and noise at each receiver antenna port.</w:t>
            </w:r>
          </w:p>
          <w:p w14:paraId="7A960E68" w14:textId="77777777" w:rsidR="00E338BE" w:rsidRPr="006F4D85" w:rsidRDefault="00E338BE" w:rsidP="005F30A6">
            <w:pPr>
              <w:pStyle w:val="TAN"/>
              <w:rPr>
                <w:lang w:val="en-US"/>
              </w:rPr>
            </w:pPr>
            <w:r w:rsidRPr="006F4D85">
              <w:rPr>
                <w:lang w:val="en-US"/>
              </w:rPr>
              <w:t xml:space="preserve">Note 4: </w:t>
            </w:r>
            <w:r w:rsidRPr="006F4D85">
              <w:rPr>
                <w:lang w:val="en-US"/>
              </w:rPr>
              <w:tab/>
              <w:t>Equivalent power received by an antenna with 0dBi gain at the centre of the quiet zone</w:t>
            </w:r>
          </w:p>
          <w:p w14:paraId="69B3985A" w14:textId="77777777" w:rsidR="00E338BE" w:rsidRPr="006F4D85" w:rsidRDefault="00E338BE" w:rsidP="005F30A6">
            <w:pPr>
              <w:pStyle w:val="TAN"/>
              <w:rPr>
                <w:lang w:val="en-US"/>
              </w:rPr>
            </w:pPr>
            <w:r w:rsidRPr="006F4D85">
              <w:rPr>
                <w:lang w:val="en-US"/>
              </w:rPr>
              <w:t>Note 5:</w:t>
            </w:r>
            <w:r w:rsidRPr="006F4D85">
              <w:rPr>
                <w:lang w:val="en-US"/>
              </w:rPr>
              <w:tab/>
              <w:t>As observed with 0dBi gain antenna at the centre of the quiet zone</w:t>
            </w:r>
          </w:p>
          <w:p w14:paraId="29E8962E" w14:textId="77777777" w:rsidR="00E338BE" w:rsidRPr="006F4D85" w:rsidRDefault="00E338BE" w:rsidP="005F30A6">
            <w:pPr>
              <w:pStyle w:val="TAN"/>
              <w:rPr>
                <w:lang w:val="en-US"/>
              </w:rPr>
            </w:pPr>
            <w:r w:rsidRPr="006F4D85">
              <w:rPr>
                <w:lang w:val="en-US"/>
              </w:rPr>
              <w:t>Note 6:</w:t>
            </w:r>
            <w:r w:rsidRPr="006F4D85">
              <w:rPr>
                <w:lang w:val="en-US"/>
              </w:rPr>
              <w:tab/>
            </w:r>
            <w:r>
              <w:rPr>
                <w:lang w:val="en-US"/>
              </w:rPr>
              <w:t>Void</w:t>
            </w:r>
          </w:p>
          <w:p w14:paraId="5AD62240" w14:textId="77777777" w:rsidR="00E338BE" w:rsidRPr="006F4D85" w:rsidRDefault="00E338BE" w:rsidP="005F30A6">
            <w:pPr>
              <w:pStyle w:val="TAN"/>
              <w:rPr>
                <w:rFonts w:cs="Arial"/>
                <w:lang w:val="en-US"/>
              </w:rPr>
            </w:pPr>
            <w:r w:rsidRPr="006F4D85">
              <w:rPr>
                <w:rFonts w:cs="Arial"/>
                <w:lang w:val="en-US"/>
              </w:rPr>
              <w:t>Note 7:</w:t>
            </w:r>
            <w:r w:rsidRPr="006F4D85">
              <w:rPr>
                <w:rFonts w:cs="Arial"/>
                <w:lang w:val="en-US"/>
              </w:rPr>
              <w:tab/>
              <w:t>Void</w:t>
            </w:r>
          </w:p>
          <w:p w14:paraId="63ECCC49" w14:textId="77777777" w:rsidR="00E338BE" w:rsidRPr="006F4D85" w:rsidRDefault="00E338BE" w:rsidP="005F30A6">
            <w:pPr>
              <w:pStyle w:val="TAN"/>
              <w:rPr>
                <w:rFonts w:cs="Arial"/>
                <w:lang w:val="en-US"/>
              </w:rPr>
            </w:pPr>
            <w:r w:rsidRPr="006F4D85">
              <w:rPr>
                <w:rFonts w:cs="Arial"/>
                <w:lang w:val="en-US"/>
              </w:rPr>
              <w:t>Note 8:</w:t>
            </w:r>
            <w:r w:rsidRPr="006F4D85">
              <w:rPr>
                <w:rFonts w:cs="Arial"/>
                <w:lang w:val="en-US"/>
              </w:rPr>
              <w:tab/>
              <w:t>Void</w:t>
            </w:r>
          </w:p>
          <w:p w14:paraId="0E6600F6" w14:textId="77777777" w:rsidR="00E338BE" w:rsidRDefault="00E338BE" w:rsidP="005F30A6">
            <w:pPr>
              <w:pStyle w:val="TAN"/>
              <w:rPr>
                <w:rFonts w:cs="Arial"/>
                <w:lang w:val="en-US"/>
              </w:rPr>
            </w:pPr>
            <w:r w:rsidRPr="006F4D85">
              <w:rPr>
                <w:rFonts w:cs="Arial"/>
                <w:lang w:val="en-US"/>
              </w:rPr>
              <w:t>Note 9:</w:t>
            </w:r>
            <w:r w:rsidRPr="006F4D85">
              <w:rPr>
                <w:rFonts w:cs="Arial"/>
                <w:lang w:val="en-US"/>
              </w:rPr>
              <w:tab/>
              <w:t>Void</w:t>
            </w:r>
          </w:p>
          <w:p w14:paraId="7A3F9B2E" w14:textId="77777777" w:rsidR="00E338BE" w:rsidRPr="006F4D85" w:rsidRDefault="00E338BE" w:rsidP="005F30A6">
            <w:pPr>
              <w:pStyle w:val="TAN"/>
              <w:rPr>
                <w:lang w:val="en-US"/>
              </w:rPr>
            </w:pPr>
            <w:r w:rsidRPr="007913EE">
              <w:rPr>
                <w:rFonts w:cs="Arial"/>
                <w:lang w:val="en-US"/>
              </w:rPr>
              <w:t>Note 10:</w:t>
            </w:r>
            <w:r w:rsidRPr="007913EE">
              <w:rPr>
                <w:rFonts w:cs="Arial"/>
                <w:lang w:val="en-US"/>
              </w:rPr>
              <w:tab/>
            </w:r>
            <w:r w:rsidRPr="0061515F">
              <w:rPr>
                <w:rFonts w:cs="Arial"/>
                <w:lang w:val="en-US"/>
              </w:rPr>
              <w:t>Information about types of UE beam is given in B.2.1.3, and does not limit UE implementation or test system implementation</w:t>
            </w:r>
          </w:p>
        </w:tc>
      </w:tr>
    </w:tbl>
    <w:p w14:paraId="7AC9D360" w14:textId="77777777" w:rsidR="00E338BE" w:rsidRPr="006F4D85" w:rsidRDefault="00E338BE" w:rsidP="00E338BE"/>
    <w:p w14:paraId="2BBF0BE1" w14:textId="77777777" w:rsidR="00E338BE" w:rsidRPr="006F4D85" w:rsidRDefault="00E338BE" w:rsidP="00E338BE">
      <w:pPr>
        <w:pStyle w:val="Heading5"/>
        <w:rPr>
          <w:b/>
          <w:lang w:eastAsia="ko-KR"/>
        </w:rPr>
      </w:pPr>
      <w:r w:rsidRPr="006F4D85">
        <w:rPr>
          <w:lang w:eastAsia="ko-KR"/>
        </w:rPr>
        <w:t>A.5.7.3.2.3</w:t>
      </w:r>
      <w:r w:rsidRPr="006F4D85">
        <w:rPr>
          <w:lang w:eastAsia="ko-KR"/>
        </w:rPr>
        <w:tab/>
        <w:t>Test Requirements</w:t>
      </w:r>
    </w:p>
    <w:p w14:paraId="5B376FE8" w14:textId="77777777" w:rsidR="00E338BE" w:rsidRPr="006F4D85" w:rsidRDefault="00E338BE" w:rsidP="00E338BE">
      <w:pPr>
        <w:rPr>
          <w:lang w:eastAsia="ko-KR"/>
        </w:rPr>
      </w:pPr>
      <w:r w:rsidRPr="006F4D85">
        <w:rPr>
          <w:lang w:eastAsia="ko-KR"/>
        </w:rPr>
        <w:t>The SS-SINR absolute measurement accuracy in test 1 shall be within the range Nominal SS-SINR+3dB to Nominal SS-SINR -</w:t>
      </w:r>
      <w:r>
        <w:rPr>
          <w:lang w:eastAsia="ko-KR"/>
        </w:rPr>
        <w:t>3</w:t>
      </w:r>
      <w:r w:rsidRPr="006F4D85">
        <w:rPr>
          <w:lang w:eastAsia="ko-KR"/>
        </w:rPr>
        <w:t>dB and the SS-SINR measurement accuracy in test 2 shall be within the range Nominal SS-SINR+3.5dB to Nominal SS-SINR -</w:t>
      </w:r>
      <w:r>
        <w:rPr>
          <w:lang w:eastAsia="ko-KR"/>
        </w:rPr>
        <w:t>3</w:t>
      </w:r>
      <w:r w:rsidRPr="006F4D85">
        <w:rPr>
          <w:lang w:eastAsia="ko-KR"/>
        </w:rPr>
        <w:t xml:space="preserve">.5dB  according to the requirements in clause 10.1.15.1.1. Nominal SS-SINR is the value shown in table </w:t>
      </w:r>
      <w:r w:rsidRPr="006F4D85">
        <w:t>A.</w:t>
      </w:r>
      <w:r w:rsidRPr="006F4D85">
        <w:rPr>
          <w:rFonts w:cs="Arial"/>
          <w:lang w:eastAsia="ko-KR"/>
        </w:rPr>
        <w:t>5.7.2.2.2-</w:t>
      </w:r>
      <w:r w:rsidRPr="006F4D85">
        <w:rPr>
          <w:rFonts w:cs="Arial"/>
          <w:lang w:eastAsia="zh-CN"/>
        </w:rPr>
        <w:t>3</w:t>
      </w:r>
    </w:p>
    <w:p w14:paraId="78CD07D2" w14:textId="77777777" w:rsidR="00E338BE" w:rsidRPr="006F4D85" w:rsidRDefault="00E338BE" w:rsidP="00E338BE">
      <w:pPr>
        <w:rPr>
          <w:lang w:eastAsia="zh-CN"/>
        </w:rPr>
      </w:pPr>
      <w:r w:rsidRPr="006F4D85">
        <w:rPr>
          <w:lang w:eastAsia="ko-KR"/>
        </w:rPr>
        <w:t xml:space="preserve">The SS-SINR relative measurement accuracy shall fulfil the requirements in clause </w:t>
      </w:r>
      <w:r w:rsidRPr="006F4D85">
        <w:rPr>
          <w:lang w:eastAsia="zh-CN"/>
        </w:rPr>
        <w:t>10.1.15.1.2</w:t>
      </w:r>
      <w:r w:rsidRPr="006F4D85">
        <w:rPr>
          <w:lang w:eastAsia="ko-KR"/>
        </w:rPr>
        <w:t>.</w:t>
      </w:r>
    </w:p>
    <w:p w14:paraId="6CB1FCBF" w14:textId="77777777" w:rsidR="00E338BE"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7264CE0D" w14:textId="471100FF" w:rsidR="00CC4F7F" w:rsidRDefault="00CC4F7F" w:rsidP="00CC4F7F">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2041CD33" w14:textId="77777777" w:rsidR="00CC4F7F" w:rsidRPr="004E2A3B" w:rsidRDefault="00CC4F7F" w:rsidP="00CC4F7F">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1769D667" w14:textId="77777777" w:rsidR="00CC4F7F" w:rsidRPr="001C0E1B" w:rsidRDefault="00CC4F7F" w:rsidP="00CC4F7F">
      <w:pPr>
        <w:pStyle w:val="Heading3"/>
      </w:pPr>
      <w:bookmarkStart w:id="1902" w:name="_Toc535476552"/>
      <w:r w:rsidRPr="001C0E1B">
        <w:t>A.6.5.2</w:t>
      </w:r>
      <w:r w:rsidRPr="001C0E1B">
        <w:tab/>
        <w:t>Interruption</w:t>
      </w:r>
    </w:p>
    <w:p w14:paraId="5252DBB9" w14:textId="77777777" w:rsidR="00CC4F7F" w:rsidRPr="001C0E1B" w:rsidRDefault="00CC4F7F" w:rsidP="00CC4F7F">
      <w:pPr>
        <w:pStyle w:val="Heading4"/>
      </w:pPr>
      <w:r w:rsidRPr="001C0E1B">
        <w:rPr>
          <w:rFonts w:eastAsia="MS Mincho" w:cs="Arial"/>
          <w:bCs/>
        </w:rPr>
        <w:t>A.6.5.2.</w:t>
      </w:r>
      <w:r w:rsidRPr="001C0E1B">
        <w:rPr>
          <w:bCs/>
        </w:rPr>
        <w:t>1</w:t>
      </w:r>
      <w:r w:rsidRPr="001C0E1B">
        <w:rPr>
          <w:rFonts w:eastAsia="MS Mincho" w:cs="Arial"/>
          <w:bCs/>
        </w:rPr>
        <w:tab/>
      </w:r>
      <w:r w:rsidRPr="001C0E1B">
        <w:t>Interruptions during measurements on deactivated NR SCC in FR1</w:t>
      </w:r>
    </w:p>
    <w:p w14:paraId="4FC42BC9" w14:textId="77777777" w:rsidR="00CC4F7F" w:rsidRPr="001C0E1B" w:rsidRDefault="00CC4F7F" w:rsidP="00CC4F7F">
      <w:pPr>
        <w:keepNext/>
        <w:keepLines/>
        <w:spacing w:before="120"/>
        <w:ind w:left="1701" w:hanging="1701"/>
        <w:outlineLvl w:val="4"/>
        <w:rPr>
          <w:rFonts w:ascii="Arial" w:hAnsi="Arial"/>
        </w:rPr>
      </w:pPr>
      <w:r w:rsidRPr="001C0E1B">
        <w:rPr>
          <w:rFonts w:ascii="Arial" w:hAnsi="Arial"/>
        </w:rPr>
        <w:t>A.6.5.2.1.1</w:t>
      </w:r>
      <w:r w:rsidRPr="001C0E1B">
        <w:rPr>
          <w:rFonts w:ascii="Arial" w:hAnsi="Arial"/>
        </w:rPr>
        <w:tab/>
        <w:t>Test Purpose and Environment</w:t>
      </w:r>
    </w:p>
    <w:p w14:paraId="33D0A738" w14:textId="77777777" w:rsidR="00CC4F7F" w:rsidRPr="001C0E1B" w:rsidRDefault="00CC4F7F" w:rsidP="00CC4F7F">
      <w:pPr>
        <w:rPr>
          <w:rFonts w:cs="v4.2.0"/>
          <w:lang w:eastAsia="zh-CN"/>
        </w:rPr>
      </w:pPr>
      <w:r w:rsidRPr="001C0E1B">
        <w:rPr>
          <w:lang w:eastAsia="zh-CN"/>
        </w:rPr>
        <w:t xml:space="preserve">The purpose of this test is to </w:t>
      </w:r>
      <w:r w:rsidRPr="001C0E1B">
        <w:rPr>
          <w:rFonts w:cs="v4.2.0"/>
        </w:rPr>
        <w:t xml:space="preserve">verify that the UE missed ACK/NACK rate does not exceed the limits at </w:t>
      </w:r>
      <w:r w:rsidRPr="001C0E1B">
        <w:rPr>
          <w:lang w:eastAsia="zh-CN"/>
        </w:rPr>
        <w:t>NR PSCell interruptions during the measurement on the deactivated NR SCC. This test will verify the missed ACK/NACK rate for PCell in standalone NR specified in clause 8.2.2.2.</w:t>
      </w:r>
      <w:r w:rsidRPr="001C0E1B">
        <w:t xml:space="preserve"> Supported test configurations are shown in table A.6.5.2.1</w:t>
      </w:r>
      <w:r w:rsidRPr="001C0E1B">
        <w:rPr>
          <w:bCs/>
        </w:rPr>
        <w:t>.1</w:t>
      </w:r>
      <w:r w:rsidRPr="001C0E1B">
        <w:t>-</w:t>
      </w:r>
      <w:r w:rsidRPr="001C0E1B">
        <w:rPr>
          <w:lang w:eastAsia="zh-CN"/>
        </w:rPr>
        <w:t>1.</w:t>
      </w:r>
    </w:p>
    <w:p w14:paraId="66ABEA14" w14:textId="77777777" w:rsidR="00CC4F7F" w:rsidRPr="001C0E1B" w:rsidRDefault="00CC4F7F" w:rsidP="00CC4F7F">
      <w:r w:rsidRPr="001C0E1B">
        <w:t>The</w:t>
      </w:r>
      <w:r w:rsidRPr="001C0E1B">
        <w:rPr>
          <w:lang w:eastAsia="zh-CN"/>
        </w:rPr>
        <w:t xml:space="preserve"> general</w:t>
      </w:r>
      <w:r w:rsidRPr="001C0E1B">
        <w:t xml:space="preserve"> test parameters</w:t>
      </w:r>
      <w:r w:rsidRPr="001C0E1B">
        <w:rPr>
          <w:lang w:eastAsia="zh-CN"/>
        </w:rPr>
        <w:t xml:space="preserve"> and NR cell specific test parameters</w:t>
      </w:r>
      <w:r w:rsidRPr="001C0E1B">
        <w:t xml:space="preserve"> are given in Table A.6.5.2.1</w:t>
      </w:r>
      <w:r w:rsidRPr="001C0E1B">
        <w:rPr>
          <w:bCs/>
        </w:rPr>
        <w:t>.1</w:t>
      </w:r>
      <w:r w:rsidRPr="001C0E1B">
        <w:t>-</w:t>
      </w:r>
      <w:r w:rsidRPr="001C0E1B">
        <w:rPr>
          <w:lang w:eastAsia="zh-CN"/>
        </w:rPr>
        <w:t>2 and</w:t>
      </w:r>
      <w:r w:rsidRPr="001C0E1B">
        <w:t xml:space="preserve"> A 6.5.2.1</w:t>
      </w:r>
      <w:r w:rsidRPr="001C0E1B">
        <w:rPr>
          <w:bCs/>
        </w:rPr>
        <w:t>.1</w:t>
      </w:r>
      <w:r w:rsidRPr="001C0E1B">
        <w:t>-</w:t>
      </w:r>
      <w:r w:rsidRPr="001C0E1B">
        <w:rPr>
          <w:lang w:eastAsia="zh-CN"/>
        </w:rPr>
        <w:t xml:space="preserve">3 below. In the test there are two cells: Cell1 and Cell2. Cell1 is PCell, Cell2 is an NR deactivated SCell. </w:t>
      </w:r>
      <w:r w:rsidRPr="001C0E1B">
        <w:t xml:space="preserve">Cell1 shall be configured as PCell and Cell2 shall be configured as SCell. </w:t>
      </w:r>
    </w:p>
    <w:p w14:paraId="6C400031" w14:textId="77777777" w:rsidR="00CC4F7F" w:rsidRPr="001C0E1B" w:rsidRDefault="00CC4F7F" w:rsidP="00CC4F7F">
      <w:pPr>
        <w:rPr>
          <w:lang w:eastAsia="zh-CN"/>
        </w:rPr>
      </w:pPr>
      <w:r>
        <w:rPr>
          <w:lang w:eastAsia="zh-CN"/>
        </w:rPr>
        <w:t xml:space="preserve">The test consists of one time period, with duration of T1. </w:t>
      </w:r>
      <w:r>
        <w:t xml:space="preserve">Prior to the start of the time duration T1, the UE </w:t>
      </w:r>
      <w:r>
        <w:rPr>
          <w:lang w:eastAsia="zh-CN"/>
        </w:rPr>
        <w:t>is connected</w:t>
      </w:r>
      <w:r>
        <w:t xml:space="preserve"> to Cell1 and Cell2 and</w:t>
      </w:r>
      <w:r>
        <w:rPr>
          <w:lang w:eastAsia="zh-CN"/>
        </w:rPr>
        <w:t xml:space="preserve"> the RRC message including </w:t>
      </w:r>
      <w:r>
        <w:rPr>
          <w:i/>
          <w:lang w:eastAsia="zh-CN"/>
        </w:rPr>
        <w:t>measCycleSCell</w:t>
      </w:r>
      <w:r>
        <w:rPr>
          <w:lang w:eastAsia="zh-CN"/>
        </w:rPr>
        <w:t xml:space="preserve"> or </w:t>
      </w:r>
      <w:r>
        <w:rPr>
          <w:i/>
          <w:lang w:eastAsia="zh-CN"/>
        </w:rPr>
        <w:t>allowInterruptions</w:t>
      </w:r>
      <w:r>
        <w:rPr>
          <w:lang w:eastAsia="zh-CN"/>
        </w:rPr>
        <w:t xml:space="preserve"> for the deactivated NR SCells is received at the UE antenna connector. During T1, PCell is continuously scheduled in DL.</w:t>
      </w:r>
    </w:p>
    <w:p w14:paraId="6E544C76" w14:textId="77777777" w:rsidR="00CC4F7F" w:rsidRPr="001C0E1B" w:rsidRDefault="00CC4F7F" w:rsidP="00CC4F7F">
      <w:pPr>
        <w:pStyle w:val="TH"/>
      </w:pPr>
      <w:r w:rsidRPr="001C0E1B">
        <w:t>Table A.6.5.2.1</w:t>
      </w:r>
      <w:r w:rsidRPr="001C0E1B">
        <w:rPr>
          <w:bCs/>
        </w:rPr>
        <w:t>.1</w:t>
      </w:r>
      <w:r w:rsidRPr="001C0E1B">
        <w:t xml:space="preserve">-1: </w:t>
      </w:r>
      <w:r w:rsidRPr="001C0E1B">
        <w:rPr>
          <w:lang w:eastAsia="zh-CN"/>
        </w:rPr>
        <w:t>I</w:t>
      </w:r>
      <w:r w:rsidRPr="001C0E1B">
        <w:t>nterruptions 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7074"/>
      </w:tblGrid>
      <w:tr w:rsidR="009F32AE" w:rsidRPr="001C0E1B" w14:paraId="58BD1B79" w14:textId="77777777" w:rsidTr="00CF3FEC">
        <w:trPr>
          <w:trHeight w:val="187"/>
        </w:trPr>
        <w:tc>
          <w:tcPr>
            <w:tcW w:w="2276" w:type="dxa"/>
            <w:shd w:val="clear" w:color="auto" w:fill="auto"/>
          </w:tcPr>
          <w:p w14:paraId="29DB7604" w14:textId="77777777" w:rsidR="009F32AE" w:rsidRPr="001C0E1B" w:rsidRDefault="009F32AE" w:rsidP="00CF3FEC">
            <w:pPr>
              <w:pStyle w:val="TAH"/>
            </w:pPr>
            <w:r w:rsidRPr="001C0E1B">
              <w:t>Config</w:t>
            </w:r>
          </w:p>
        </w:tc>
        <w:tc>
          <w:tcPr>
            <w:tcW w:w="7074" w:type="dxa"/>
            <w:shd w:val="clear" w:color="auto" w:fill="auto"/>
          </w:tcPr>
          <w:p w14:paraId="634B3F02" w14:textId="77777777" w:rsidR="009F32AE" w:rsidRPr="001C0E1B" w:rsidRDefault="009F32AE" w:rsidP="00CF3FEC">
            <w:pPr>
              <w:pStyle w:val="TAH"/>
            </w:pPr>
            <w:r w:rsidRPr="001C0E1B">
              <w:t>Description</w:t>
            </w:r>
          </w:p>
        </w:tc>
      </w:tr>
      <w:tr w:rsidR="009F32AE" w:rsidRPr="001C0E1B" w14:paraId="041993E6" w14:textId="77777777" w:rsidTr="00CF3FEC">
        <w:trPr>
          <w:trHeight w:val="187"/>
        </w:trPr>
        <w:tc>
          <w:tcPr>
            <w:tcW w:w="2276" w:type="dxa"/>
            <w:shd w:val="clear" w:color="auto" w:fill="auto"/>
          </w:tcPr>
          <w:p w14:paraId="69D3D270" w14:textId="77777777" w:rsidR="009F32AE" w:rsidRPr="001C0E1B" w:rsidRDefault="009F32AE" w:rsidP="00CF3FEC">
            <w:pPr>
              <w:pStyle w:val="TAL"/>
            </w:pPr>
            <w:r w:rsidRPr="001C0E1B">
              <w:t>1</w:t>
            </w:r>
          </w:p>
        </w:tc>
        <w:tc>
          <w:tcPr>
            <w:tcW w:w="7074" w:type="dxa"/>
            <w:shd w:val="clear" w:color="auto" w:fill="auto"/>
          </w:tcPr>
          <w:p w14:paraId="7E3CF896" w14:textId="77777777" w:rsidR="009F32AE" w:rsidRPr="001C0E1B" w:rsidRDefault="009F32AE" w:rsidP="00CF3FEC">
            <w:pPr>
              <w:pStyle w:val="TAL"/>
            </w:pPr>
            <w:r w:rsidRPr="001C0E1B">
              <w:t xml:space="preserve">NR 15 kHz SSB SCS, </w:t>
            </w:r>
            <w:ins w:id="1903" w:author="R4-2111854" w:date="2021-08-15T18:46:00Z">
              <w:r w:rsidRPr="00E87868">
                <w:rPr>
                  <w:rFonts w:cs="Arial"/>
                  <w:szCs w:val="18"/>
                  <w:lang w:eastAsia="ja-JP"/>
                </w:rPr>
                <w:t>≥</w:t>
              </w:r>
            </w:ins>
            <w:r w:rsidRPr="001C0E1B">
              <w:t>10 MHz bandwidth, FDD – FDD duplex mode</w:t>
            </w:r>
          </w:p>
        </w:tc>
      </w:tr>
      <w:tr w:rsidR="009F32AE" w:rsidRPr="001C0E1B" w14:paraId="49099636" w14:textId="77777777" w:rsidTr="00CF3FEC">
        <w:trPr>
          <w:trHeight w:val="187"/>
        </w:trPr>
        <w:tc>
          <w:tcPr>
            <w:tcW w:w="2276" w:type="dxa"/>
            <w:shd w:val="clear" w:color="auto" w:fill="auto"/>
          </w:tcPr>
          <w:p w14:paraId="644B8657" w14:textId="77777777" w:rsidR="009F32AE" w:rsidRPr="001C0E1B" w:rsidRDefault="009F32AE" w:rsidP="00CF3FEC">
            <w:pPr>
              <w:pStyle w:val="TAL"/>
            </w:pPr>
            <w:r w:rsidRPr="001C0E1B">
              <w:t>2</w:t>
            </w:r>
          </w:p>
        </w:tc>
        <w:tc>
          <w:tcPr>
            <w:tcW w:w="7074" w:type="dxa"/>
            <w:shd w:val="clear" w:color="auto" w:fill="auto"/>
          </w:tcPr>
          <w:p w14:paraId="406DA2C1" w14:textId="77777777" w:rsidR="009F32AE" w:rsidRPr="001C0E1B" w:rsidRDefault="009F32AE" w:rsidP="00CF3FEC">
            <w:pPr>
              <w:pStyle w:val="TAL"/>
            </w:pPr>
            <w:r w:rsidRPr="001C0E1B">
              <w:t xml:space="preserve">NR 15 kHz SSB SCS, </w:t>
            </w:r>
            <w:ins w:id="1904" w:author="R4-2111854" w:date="2021-08-15T18:46:00Z">
              <w:r w:rsidRPr="00E87868">
                <w:rPr>
                  <w:rFonts w:cs="Arial"/>
                  <w:szCs w:val="18"/>
                  <w:lang w:eastAsia="ja-JP"/>
                </w:rPr>
                <w:t>≥</w:t>
              </w:r>
            </w:ins>
            <w:r w:rsidRPr="001C0E1B">
              <w:t>10 MHz bandwidth, TDD – TDD duplex mode</w:t>
            </w:r>
          </w:p>
        </w:tc>
      </w:tr>
      <w:tr w:rsidR="009F32AE" w:rsidRPr="001C0E1B" w14:paraId="61AF4101" w14:textId="77777777" w:rsidTr="00CF3FEC">
        <w:trPr>
          <w:trHeight w:val="187"/>
        </w:trPr>
        <w:tc>
          <w:tcPr>
            <w:tcW w:w="2276" w:type="dxa"/>
            <w:shd w:val="clear" w:color="auto" w:fill="auto"/>
          </w:tcPr>
          <w:p w14:paraId="0FD47621" w14:textId="77777777" w:rsidR="009F32AE" w:rsidRPr="001C0E1B" w:rsidRDefault="009F32AE" w:rsidP="00CF3FEC">
            <w:pPr>
              <w:pStyle w:val="TAL"/>
            </w:pPr>
            <w:r w:rsidRPr="001C0E1B">
              <w:t>3</w:t>
            </w:r>
          </w:p>
        </w:tc>
        <w:tc>
          <w:tcPr>
            <w:tcW w:w="7074" w:type="dxa"/>
            <w:shd w:val="clear" w:color="auto" w:fill="auto"/>
          </w:tcPr>
          <w:p w14:paraId="64C481AA" w14:textId="77777777" w:rsidR="009F32AE" w:rsidRPr="001C0E1B" w:rsidRDefault="009F32AE" w:rsidP="00CF3FEC">
            <w:pPr>
              <w:pStyle w:val="TAL"/>
            </w:pPr>
            <w:r w:rsidRPr="001C0E1B">
              <w:t xml:space="preserve">NR 15 kHz SSB SCS, </w:t>
            </w:r>
            <w:ins w:id="1905" w:author="R4-2111854" w:date="2021-08-15T18:46:00Z">
              <w:r w:rsidRPr="00E87868">
                <w:rPr>
                  <w:rFonts w:cs="Arial"/>
                  <w:szCs w:val="18"/>
                  <w:lang w:eastAsia="ja-JP"/>
                </w:rPr>
                <w:t>≥</w:t>
              </w:r>
            </w:ins>
            <w:r w:rsidRPr="001C0E1B">
              <w:t>10 MHz bandwidth, TDD – FDD duplex mode</w:t>
            </w:r>
          </w:p>
        </w:tc>
      </w:tr>
      <w:tr w:rsidR="009F32AE" w:rsidRPr="001C0E1B" w14:paraId="28F452FF" w14:textId="77777777" w:rsidTr="00CF3FEC">
        <w:trPr>
          <w:trHeight w:val="187"/>
        </w:trPr>
        <w:tc>
          <w:tcPr>
            <w:tcW w:w="2276" w:type="dxa"/>
            <w:shd w:val="clear" w:color="auto" w:fill="auto"/>
          </w:tcPr>
          <w:p w14:paraId="1B5DB2EF" w14:textId="77777777" w:rsidR="009F32AE" w:rsidRPr="001C0E1B" w:rsidRDefault="009F32AE" w:rsidP="00CF3FEC">
            <w:pPr>
              <w:pStyle w:val="TAL"/>
            </w:pPr>
            <w:r w:rsidRPr="001C0E1B">
              <w:t>4</w:t>
            </w:r>
          </w:p>
        </w:tc>
        <w:tc>
          <w:tcPr>
            <w:tcW w:w="7074" w:type="dxa"/>
            <w:shd w:val="clear" w:color="auto" w:fill="auto"/>
          </w:tcPr>
          <w:p w14:paraId="74A6400E" w14:textId="77777777" w:rsidR="009F32AE" w:rsidRPr="001C0E1B" w:rsidRDefault="009F32AE" w:rsidP="00CF3FEC">
            <w:pPr>
              <w:pStyle w:val="TAL"/>
            </w:pPr>
            <w:r w:rsidRPr="001C0E1B">
              <w:t xml:space="preserve">NR 15 kHz SSB SCS, </w:t>
            </w:r>
            <w:ins w:id="1906" w:author="R4-2111854" w:date="2021-08-15T18:46:00Z">
              <w:r w:rsidRPr="00E87868">
                <w:rPr>
                  <w:rFonts w:cs="Arial"/>
                  <w:szCs w:val="18"/>
                  <w:lang w:eastAsia="ja-JP"/>
                </w:rPr>
                <w:t>≥</w:t>
              </w:r>
            </w:ins>
            <w:r w:rsidRPr="001C0E1B">
              <w:t>10 MHz bandwidth, FDD – TDD duplex mode</w:t>
            </w:r>
          </w:p>
        </w:tc>
      </w:tr>
      <w:tr w:rsidR="009F32AE" w:rsidRPr="001C0E1B" w14:paraId="71EEE2E7" w14:textId="77777777" w:rsidTr="00CF3FEC">
        <w:trPr>
          <w:trHeight w:val="187"/>
        </w:trPr>
        <w:tc>
          <w:tcPr>
            <w:tcW w:w="2276" w:type="dxa"/>
            <w:shd w:val="clear" w:color="auto" w:fill="auto"/>
          </w:tcPr>
          <w:p w14:paraId="4020C87E" w14:textId="77777777" w:rsidR="009F32AE" w:rsidRPr="001C0E1B" w:rsidRDefault="009F32AE" w:rsidP="00CF3FEC">
            <w:pPr>
              <w:pStyle w:val="TAL"/>
            </w:pPr>
            <w:r w:rsidRPr="001C0E1B">
              <w:t>5</w:t>
            </w:r>
          </w:p>
        </w:tc>
        <w:tc>
          <w:tcPr>
            <w:tcW w:w="7074" w:type="dxa"/>
            <w:shd w:val="clear" w:color="auto" w:fill="auto"/>
          </w:tcPr>
          <w:p w14:paraId="44B86B08" w14:textId="77777777" w:rsidR="009F32AE" w:rsidRPr="001C0E1B" w:rsidRDefault="009F32AE" w:rsidP="00CF3FEC">
            <w:pPr>
              <w:pStyle w:val="TAL"/>
            </w:pPr>
            <w:r w:rsidRPr="001C0E1B">
              <w:t xml:space="preserve">NR 30 kHz SSB SCS, </w:t>
            </w:r>
            <w:ins w:id="1907" w:author="R4-2111854" w:date="2021-08-15T18:46:00Z">
              <w:r w:rsidRPr="00E87868">
                <w:rPr>
                  <w:rFonts w:cs="Arial"/>
                  <w:szCs w:val="18"/>
                  <w:lang w:eastAsia="ja-JP"/>
                </w:rPr>
                <w:t>≥</w:t>
              </w:r>
            </w:ins>
            <w:r w:rsidRPr="001C0E1B">
              <w:t>40 MHz bandwidth, TDD – TDD duplex mode</w:t>
            </w:r>
          </w:p>
        </w:tc>
      </w:tr>
      <w:tr w:rsidR="009F32AE" w:rsidRPr="001C0E1B" w14:paraId="7545167A" w14:textId="77777777" w:rsidTr="00CF3FEC">
        <w:trPr>
          <w:trHeight w:val="187"/>
        </w:trPr>
        <w:tc>
          <w:tcPr>
            <w:tcW w:w="9350" w:type="dxa"/>
            <w:gridSpan w:val="2"/>
            <w:shd w:val="clear" w:color="auto" w:fill="auto"/>
          </w:tcPr>
          <w:p w14:paraId="74839F51" w14:textId="77777777" w:rsidR="009F32AE" w:rsidRDefault="009F32AE" w:rsidP="00CF3FEC">
            <w:pPr>
              <w:pStyle w:val="TAN"/>
              <w:rPr>
                <w:ins w:id="1908" w:author="R4-2111854" w:date="2021-08-15T18:46:00Z"/>
              </w:rPr>
            </w:pPr>
            <w:r w:rsidRPr="001C0E1B">
              <w:t>Note</w:t>
            </w:r>
            <w:ins w:id="1909" w:author="R4-2111854" w:date="2021-08-15T18:47:00Z">
              <w:r>
                <w:t xml:space="preserve"> 1</w:t>
              </w:r>
            </w:ins>
            <w:r w:rsidRPr="001C0E1B">
              <w:t>:</w:t>
            </w:r>
            <w:r w:rsidRPr="001C0E1B">
              <w:tab/>
              <w:t>The UE is only required to be tested in one of the supported test configurations</w:t>
            </w:r>
          </w:p>
          <w:p w14:paraId="7883D9BD" w14:textId="77777777" w:rsidR="009F32AE" w:rsidRPr="001C0E1B" w:rsidRDefault="009F32AE" w:rsidP="00CF3FEC">
            <w:pPr>
              <w:pStyle w:val="TAN"/>
            </w:pPr>
            <w:ins w:id="1910" w:author="R4-2111854" w:date="2021-08-15T18:47:00Z">
              <w:r w:rsidRPr="007A1679">
                <w:rPr>
                  <w:lang w:eastAsia="ko-KR"/>
                </w:rPr>
                <w:t xml:space="preserve">Note 2:     The UE is only required to be tested in one with smallest aggregated channel bandwidth from supported band combinations which is composed of CCs ≥ the bandwidth </w:t>
              </w:r>
            </w:ins>
            <w:ins w:id="1911" w:author="R4-2111854" w:date="2021-08-21T09:05:00Z">
              <w:r>
                <w:rPr>
                  <w:lang w:eastAsia="ko-KR"/>
                </w:rPr>
                <w:t>(BW</w:t>
              </w:r>
              <w:r w:rsidRPr="00BF1256">
                <w:rPr>
                  <w:vertAlign w:val="subscript"/>
                  <w:lang w:eastAsia="ko-KR"/>
                </w:rPr>
                <w:t>channel</w:t>
              </w:r>
              <w:r>
                <w:rPr>
                  <w:lang w:eastAsia="ko-KR"/>
                </w:rPr>
                <w:t xml:space="preserve">) </w:t>
              </w:r>
            </w:ins>
            <w:ins w:id="1912" w:author="R4-2111854" w:date="2021-08-15T18:47:00Z">
              <w:r w:rsidRPr="007A1679">
                <w:rPr>
                  <w:lang w:eastAsia="ko-KR"/>
                </w:rPr>
                <w:t>defined in each test configuration,</w:t>
              </w:r>
            </w:ins>
          </w:p>
        </w:tc>
      </w:tr>
    </w:tbl>
    <w:p w14:paraId="118A33F2" w14:textId="77777777" w:rsidR="00CC4F7F" w:rsidRPr="009F32AE" w:rsidRDefault="00CC4F7F" w:rsidP="00CC4F7F">
      <w:pPr>
        <w:rPr>
          <w:lang w:eastAsia="zh-CN"/>
        </w:rPr>
      </w:pPr>
    </w:p>
    <w:p w14:paraId="7DF782A8" w14:textId="77777777" w:rsidR="00CC4F7F" w:rsidRPr="001C0E1B" w:rsidRDefault="00CC4F7F" w:rsidP="00CC4F7F">
      <w:pPr>
        <w:pStyle w:val="TH"/>
        <w:rPr>
          <w:lang w:eastAsia="zh-CN"/>
        </w:rPr>
      </w:pPr>
      <w:r w:rsidRPr="001C0E1B">
        <w:rPr>
          <w:rFonts w:cs="v4.2.0"/>
        </w:rPr>
        <w:t xml:space="preserve">Table </w:t>
      </w:r>
      <w:r w:rsidRPr="001C0E1B">
        <w:rPr>
          <w:rFonts w:eastAsia="MS Mincho"/>
          <w:bCs/>
        </w:rPr>
        <w:t>A.6.5.2.1.1</w:t>
      </w:r>
      <w:r w:rsidRPr="001C0E1B">
        <w:rPr>
          <w:rFonts w:cs="v4.2.0"/>
        </w:rPr>
        <w:t>-</w:t>
      </w:r>
      <w:r w:rsidRPr="001C0E1B">
        <w:rPr>
          <w:rFonts w:cs="v4.2.0"/>
          <w:lang w:eastAsia="zh-CN"/>
        </w:rPr>
        <w:t>2</w:t>
      </w:r>
      <w:r w:rsidRPr="001C0E1B">
        <w:rPr>
          <w:rFonts w:cs="v4.2.0"/>
        </w:rPr>
        <w:t xml:space="preserve">: General test parameters for </w:t>
      </w:r>
      <w:r w:rsidRPr="001C0E1B">
        <w:t>interruptions during measurements on deactivated NR SCC in standalone NR</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CC4F7F" w:rsidRPr="001C0E1B" w14:paraId="2A569D74" w14:textId="77777777" w:rsidTr="005F30A6">
        <w:trPr>
          <w:cantSplit/>
          <w:jc w:val="center"/>
        </w:trPr>
        <w:tc>
          <w:tcPr>
            <w:tcW w:w="2410" w:type="dxa"/>
          </w:tcPr>
          <w:p w14:paraId="1B5C6CA2" w14:textId="77777777" w:rsidR="00CC4F7F" w:rsidRPr="001C0E1B" w:rsidRDefault="00CC4F7F" w:rsidP="005F30A6">
            <w:pPr>
              <w:pStyle w:val="TAH"/>
            </w:pPr>
            <w:r w:rsidRPr="001C0E1B">
              <w:t>Parameter</w:t>
            </w:r>
          </w:p>
        </w:tc>
        <w:tc>
          <w:tcPr>
            <w:tcW w:w="851" w:type="dxa"/>
          </w:tcPr>
          <w:p w14:paraId="43C0313B" w14:textId="77777777" w:rsidR="00CC4F7F" w:rsidRPr="001C0E1B" w:rsidRDefault="00CC4F7F" w:rsidP="005F30A6">
            <w:pPr>
              <w:pStyle w:val="TAH"/>
            </w:pPr>
            <w:r w:rsidRPr="001C0E1B">
              <w:t>Unit</w:t>
            </w:r>
          </w:p>
        </w:tc>
        <w:tc>
          <w:tcPr>
            <w:tcW w:w="1842" w:type="dxa"/>
          </w:tcPr>
          <w:p w14:paraId="3F2D8EFB" w14:textId="77777777" w:rsidR="00CC4F7F" w:rsidRPr="001C0E1B" w:rsidRDefault="00CC4F7F" w:rsidP="005F30A6">
            <w:pPr>
              <w:pStyle w:val="TAH"/>
            </w:pPr>
            <w:r w:rsidRPr="001C0E1B">
              <w:t>Value</w:t>
            </w:r>
          </w:p>
        </w:tc>
        <w:tc>
          <w:tcPr>
            <w:tcW w:w="3665" w:type="dxa"/>
          </w:tcPr>
          <w:p w14:paraId="51D31843" w14:textId="77777777" w:rsidR="00CC4F7F" w:rsidRPr="001C0E1B" w:rsidRDefault="00CC4F7F" w:rsidP="005F30A6">
            <w:pPr>
              <w:pStyle w:val="TAH"/>
            </w:pPr>
            <w:r w:rsidRPr="001C0E1B">
              <w:t>Comment</w:t>
            </w:r>
          </w:p>
        </w:tc>
      </w:tr>
      <w:tr w:rsidR="00CC4F7F" w:rsidRPr="001C0E1B" w14:paraId="4E4AC500" w14:textId="77777777" w:rsidTr="005F30A6">
        <w:trPr>
          <w:cantSplit/>
          <w:jc w:val="center"/>
        </w:trPr>
        <w:tc>
          <w:tcPr>
            <w:tcW w:w="2410" w:type="dxa"/>
          </w:tcPr>
          <w:p w14:paraId="57E3402F" w14:textId="77777777" w:rsidR="00CC4F7F" w:rsidRPr="001C0E1B" w:rsidRDefault="00CC4F7F" w:rsidP="005F30A6">
            <w:pPr>
              <w:pStyle w:val="TAL"/>
            </w:pPr>
            <w:r w:rsidRPr="001C0E1B">
              <w:t>RF Channel Number</w:t>
            </w:r>
          </w:p>
        </w:tc>
        <w:tc>
          <w:tcPr>
            <w:tcW w:w="851" w:type="dxa"/>
          </w:tcPr>
          <w:p w14:paraId="44222B22" w14:textId="77777777" w:rsidR="00CC4F7F" w:rsidRPr="001C0E1B" w:rsidRDefault="00CC4F7F" w:rsidP="005F30A6">
            <w:pPr>
              <w:pStyle w:val="TAC"/>
            </w:pPr>
          </w:p>
        </w:tc>
        <w:tc>
          <w:tcPr>
            <w:tcW w:w="1842" w:type="dxa"/>
          </w:tcPr>
          <w:p w14:paraId="6DDD8BF1" w14:textId="77777777" w:rsidR="00CC4F7F" w:rsidRPr="001C0E1B" w:rsidRDefault="00CC4F7F" w:rsidP="005F30A6">
            <w:pPr>
              <w:pStyle w:val="TAC"/>
              <w:rPr>
                <w:lang w:eastAsia="zh-CN"/>
              </w:rPr>
            </w:pPr>
            <w:r w:rsidRPr="001C0E1B">
              <w:t>1, 2</w:t>
            </w:r>
          </w:p>
        </w:tc>
        <w:tc>
          <w:tcPr>
            <w:tcW w:w="3665" w:type="dxa"/>
          </w:tcPr>
          <w:p w14:paraId="674E9F86" w14:textId="77777777" w:rsidR="00CC4F7F" w:rsidRPr="001C0E1B" w:rsidRDefault="00CC4F7F" w:rsidP="005F30A6">
            <w:pPr>
              <w:pStyle w:val="TAC"/>
              <w:rPr>
                <w:lang w:eastAsia="zh-CN"/>
              </w:rPr>
            </w:pPr>
            <w:r w:rsidRPr="001C0E1B">
              <w:rPr>
                <w:lang w:eastAsia="zh-CN"/>
              </w:rPr>
              <w:t>Two NR RF channels</w:t>
            </w:r>
          </w:p>
        </w:tc>
      </w:tr>
      <w:tr w:rsidR="00CC4F7F" w:rsidRPr="001C0E1B" w14:paraId="2821ECCF" w14:textId="77777777" w:rsidTr="005F30A6">
        <w:trPr>
          <w:cantSplit/>
          <w:jc w:val="center"/>
        </w:trPr>
        <w:tc>
          <w:tcPr>
            <w:tcW w:w="2410" w:type="dxa"/>
          </w:tcPr>
          <w:p w14:paraId="25746B5E" w14:textId="77777777" w:rsidR="00CC4F7F" w:rsidRPr="001C0E1B" w:rsidRDefault="00CC4F7F" w:rsidP="005F30A6">
            <w:pPr>
              <w:pStyle w:val="TAL"/>
            </w:pPr>
            <w:r w:rsidRPr="001C0E1B">
              <w:t xml:space="preserve">Active </w:t>
            </w:r>
            <w:r w:rsidRPr="001C0E1B">
              <w:rPr>
                <w:lang w:eastAsia="ja-JP"/>
              </w:rPr>
              <w:t>PC</w:t>
            </w:r>
            <w:r w:rsidRPr="001C0E1B">
              <w:t>ell</w:t>
            </w:r>
          </w:p>
        </w:tc>
        <w:tc>
          <w:tcPr>
            <w:tcW w:w="851" w:type="dxa"/>
          </w:tcPr>
          <w:p w14:paraId="7E47AADE" w14:textId="77777777" w:rsidR="00CC4F7F" w:rsidRPr="001C0E1B" w:rsidRDefault="00CC4F7F" w:rsidP="005F30A6">
            <w:pPr>
              <w:pStyle w:val="TAC"/>
            </w:pPr>
          </w:p>
        </w:tc>
        <w:tc>
          <w:tcPr>
            <w:tcW w:w="1842" w:type="dxa"/>
          </w:tcPr>
          <w:p w14:paraId="1E730FEB" w14:textId="77777777" w:rsidR="00CC4F7F" w:rsidRPr="001C0E1B" w:rsidRDefault="00CC4F7F" w:rsidP="005F30A6">
            <w:pPr>
              <w:pStyle w:val="TAC"/>
            </w:pPr>
            <w:r w:rsidRPr="001C0E1B">
              <w:t>Cell1</w:t>
            </w:r>
          </w:p>
        </w:tc>
        <w:tc>
          <w:tcPr>
            <w:tcW w:w="3665" w:type="dxa"/>
          </w:tcPr>
          <w:p w14:paraId="3F367B38" w14:textId="77777777" w:rsidR="00CC4F7F" w:rsidRPr="001C0E1B" w:rsidRDefault="00CC4F7F" w:rsidP="005F30A6">
            <w:pPr>
              <w:pStyle w:val="TAC"/>
            </w:pPr>
            <w:r w:rsidRPr="001C0E1B">
              <w:t>PCell on NR RF channel number 1.</w:t>
            </w:r>
          </w:p>
        </w:tc>
      </w:tr>
      <w:tr w:rsidR="00CC4F7F" w:rsidRPr="001C0E1B" w14:paraId="29E5BEFC" w14:textId="77777777" w:rsidTr="005F30A6">
        <w:trPr>
          <w:cantSplit/>
          <w:jc w:val="center"/>
        </w:trPr>
        <w:tc>
          <w:tcPr>
            <w:tcW w:w="2410" w:type="dxa"/>
          </w:tcPr>
          <w:p w14:paraId="38869665" w14:textId="77777777" w:rsidR="00CC4F7F" w:rsidRPr="001C0E1B" w:rsidRDefault="00CC4F7F" w:rsidP="005F30A6">
            <w:pPr>
              <w:pStyle w:val="TAL"/>
            </w:pPr>
            <w:r w:rsidRPr="001C0E1B">
              <w:rPr>
                <w:lang w:eastAsia="ja-JP"/>
              </w:rPr>
              <w:t xml:space="preserve">Configured </w:t>
            </w:r>
            <w:r w:rsidRPr="001C0E1B">
              <w:rPr>
                <w:lang w:eastAsia="zh-CN"/>
              </w:rPr>
              <w:t>deactivated</w:t>
            </w:r>
            <w:r w:rsidRPr="001C0E1B">
              <w:rPr>
                <w:lang w:eastAsia="ja-JP"/>
              </w:rPr>
              <w:t xml:space="preserve"> SCell</w:t>
            </w:r>
          </w:p>
        </w:tc>
        <w:tc>
          <w:tcPr>
            <w:tcW w:w="851" w:type="dxa"/>
          </w:tcPr>
          <w:p w14:paraId="1E446853" w14:textId="77777777" w:rsidR="00CC4F7F" w:rsidRPr="001C0E1B" w:rsidRDefault="00CC4F7F" w:rsidP="005F30A6">
            <w:pPr>
              <w:pStyle w:val="TAC"/>
            </w:pPr>
          </w:p>
        </w:tc>
        <w:tc>
          <w:tcPr>
            <w:tcW w:w="1842" w:type="dxa"/>
          </w:tcPr>
          <w:p w14:paraId="41630481" w14:textId="77777777" w:rsidR="00CC4F7F" w:rsidRPr="001C0E1B" w:rsidRDefault="00CC4F7F" w:rsidP="005F30A6">
            <w:pPr>
              <w:pStyle w:val="TAC"/>
            </w:pPr>
            <w:r w:rsidRPr="001C0E1B">
              <w:t>Cell2</w:t>
            </w:r>
          </w:p>
        </w:tc>
        <w:tc>
          <w:tcPr>
            <w:tcW w:w="3665" w:type="dxa"/>
          </w:tcPr>
          <w:p w14:paraId="0EB0A63A" w14:textId="77777777" w:rsidR="00CC4F7F" w:rsidRPr="001C0E1B" w:rsidRDefault="00CC4F7F" w:rsidP="005F30A6">
            <w:pPr>
              <w:pStyle w:val="TAC"/>
            </w:pPr>
            <w:r w:rsidRPr="001C0E1B">
              <w:t xml:space="preserve">Deactivated SCell on </w:t>
            </w:r>
            <w:r w:rsidRPr="001C0E1B">
              <w:rPr>
                <w:lang w:eastAsia="zh-CN"/>
              </w:rPr>
              <w:t xml:space="preserve">NR </w:t>
            </w:r>
            <w:r w:rsidRPr="001C0E1B">
              <w:t>RF channel number 2.</w:t>
            </w:r>
          </w:p>
        </w:tc>
      </w:tr>
      <w:tr w:rsidR="00CC4F7F" w:rsidRPr="001C0E1B" w14:paraId="1DDEDD20" w14:textId="77777777" w:rsidTr="005F30A6">
        <w:trPr>
          <w:cantSplit/>
          <w:jc w:val="center"/>
        </w:trPr>
        <w:tc>
          <w:tcPr>
            <w:tcW w:w="2410" w:type="dxa"/>
          </w:tcPr>
          <w:p w14:paraId="6DDCA110" w14:textId="77777777" w:rsidR="00CC4F7F" w:rsidRPr="001C0E1B" w:rsidRDefault="00CC4F7F" w:rsidP="005F30A6">
            <w:pPr>
              <w:pStyle w:val="TAL"/>
            </w:pPr>
            <w:r w:rsidRPr="001C0E1B">
              <w:t>CP length</w:t>
            </w:r>
          </w:p>
        </w:tc>
        <w:tc>
          <w:tcPr>
            <w:tcW w:w="851" w:type="dxa"/>
          </w:tcPr>
          <w:p w14:paraId="441BC2A5" w14:textId="77777777" w:rsidR="00CC4F7F" w:rsidRPr="001C0E1B" w:rsidRDefault="00CC4F7F" w:rsidP="005F30A6">
            <w:pPr>
              <w:pStyle w:val="TAC"/>
            </w:pPr>
          </w:p>
        </w:tc>
        <w:tc>
          <w:tcPr>
            <w:tcW w:w="1842" w:type="dxa"/>
          </w:tcPr>
          <w:p w14:paraId="78071A11" w14:textId="77777777" w:rsidR="00CC4F7F" w:rsidRPr="001C0E1B" w:rsidRDefault="00CC4F7F" w:rsidP="005F30A6">
            <w:pPr>
              <w:pStyle w:val="TAC"/>
            </w:pPr>
            <w:r w:rsidRPr="001C0E1B">
              <w:t>Normal</w:t>
            </w:r>
          </w:p>
        </w:tc>
        <w:tc>
          <w:tcPr>
            <w:tcW w:w="3665" w:type="dxa"/>
          </w:tcPr>
          <w:p w14:paraId="437FEE1E" w14:textId="77777777" w:rsidR="00CC4F7F" w:rsidRPr="001C0E1B" w:rsidRDefault="00CC4F7F" w:rsidP="005F30A6">
            <w:pPr>
              <w:pStyle w:val="TAC"/>
            </w:pPr>
            <w:r w:rsidRPr="001C0E1B">
              <w:t xml:space="preserve">Applicable to </w:t>
            </w:r>
            <w:r w:rsidRPr="001C0E1B">
              <w:rPr>
                <w:lang w:eastAsia="zh-CN"/>
              </w:rPr>
              <w:t xml:space="preserve">Cell1 and </w:t>
            </w:r>
            <w:r w:rsidRPr="001C0E1B">
              <w:t>Cell</w:t>
            </w:r>
            <w:r w:rsidRPr="001C0E1B">
              <w:rPr>
                <w:lang w:eastAsia="zh-CN"/>
              </w:rPr>
              <w:t>2</w:t>
            </w:r>
          </w:p>
        </w:tc>
      </w:tr>
      <w:tr w:rsidR="00CC4F7F" w:rsidRPr="001C0E1B" w14:paraId="729C5403" w14:textId="77777777" w:rsidTr="005F30A6">
        <w:trPr>
          <w:cantSplit/>
          <w:jc w:val="center"/>
        </w:trPr>
        <w:tc>
          <w:tcPr>
            <w:tcW w:w="2410" w:type="dxa"/>
          </w:tcPr>
          <w:p w14:paraId="09D5E181" w14:textId="77777777" w:rsidR="00CC4F7F" w:rsidRPr="001C0E1B" w:rsidRDefault="00CC4F7F" w:rsidP="005F30A6">
            <w:pPr>
              <w:pStyle w:val="TAL"/>
            </w:pPr>
            <w:r w:rsidRPr="001C0E1B">
              <w:rPr>
                <w:lang w:eastAsia="ja-JP"/>
              </w:rPr>
              <w:t>DRX</w:t>
            </w:r>
          </w:p>
        </w:tc>
        <w:tc>
          <w:tcPr>
            <w:tcW w:w="851" w:type="dxa"/>
          </w:tcPr>
          <w:p w14:paraId="6D38D346" w14:textId="77777777" w:rsidR="00CC4F7F" w:rsidRPr="001C0E1B" w:rsidRDefault="00CC4F7F" w:rsidP="005F30A6">
            <w:pPr>
              <w:pStyle w:val="TAC"/>
            </w:pPr>
          </w:p>
        </w:tc>
        <w:tc>
          <w:tcPr>
            <w:tcW w:w="1842" w:type="dxa"/>
          </w:tcPr>
          <w:p w14:paraId="380E1439" w14:textId="77777777" w:rsidR="00CC4F7F" w:rsidRPr="001C0E1B" w:rsidRDefault="00CC4F7F" w:rsidP="005F30A6">
            <w:pPr>
              <w:pStyle w:val="TAC"/>
              <w:rPr>
                <w:lang w:eastAsia="zh-CN"/>
              </w:rPr>
            </w:pPr>
            <w:r w:rsidRPr="001C0E1B">
              <w:rPr>
                <w:lang w:eastAsia="zh-CN"/>
              </w:rPr>
              <w:t>OFF</w:t>
            </w:r>
          </w:p>
        </w:tc>
        <w:tc>
          <w:tcPr>
            <w:tcW w:w="3665" w:type="dxa"/>
          </w:tcPr>
          <w:p w14:paraId="0F2AA8D9" w14:textId="77777777" w:rsidR="00CC4F7F" w:rsidRPr="001C0E1B" w:rsidRDefault="00CC4F7F" w:rsidP="005F30A6">
            <w:pPr>
              <w:pStyle w:val="TAC"/>
              <w:rPr>
                <w:lang w:eastAsia="zh-CN"/>
              </w:rPr>
            </w:pPr>
          </w:p>
        </w:tc>
      </w:tr>
      <w:tr w:rsidR="00CC4F7F" w:rsidRPr="001C0E1B" w14:paraId="4E93D880" w14:textId="77777777" w:rsidTr="005F30A6">
        <w:trPr>
          <w:cantSplit/>
          <w:jc w:val="center"/>
        </w:trPr>
        <w:tc>
          <w:tcPr>
            <w:tcW w:w="2410" w:type="dxa"/>
          </w:tcPr>
          <w:p w14:paraId="724FE65B" w14:textId="77777777" w:rsidR="00CC4F7F" w:rsidRPr="001C0E1B" w:rsidRDefault="00CC4F7F" w:rsidP="005F30A6">
            <w:pPr>
              <w:pStyle w:val="TAL"/>
              <w:rPr>
                <w:lang w:eastAsia="ja-JP"/>
              </w:rPr>
            </w:pPr>
            <w:r w:rsidRPr="001C0E1B">
              <w:rPr>
                <w:lang w:eastAsia="ja-JP"/>
              </w:rPr>
              <w:t>Measurement gap pattern Id</w:t>
            </w:r>
          </w:p>
        </w:tc>
        <w:tc>
          <w:tcPr>
            <w:tcW w:w="851" w:type="dxa"/>
          </w:tcPr>
          <w:p w14:paraId="7E452738" w14:textId="77777777" w:rsidR="00CC4F7F" w:rsidRPr="001C0E1B" w:rsidRDefault="00CC4F7F" w:rsidP="005F30A6">
            <w:pPr>
              <w:pStyle w:val="TAC"/>
              <w:rPr>
                <w:lang w:eastAsia="ja-JP"/>
              </w:rPr>
            </w:pPr>
          </w:p>
        </w:tc>
        <w:tc>
          <w:tcPr>
            <w:tcW w:w="1842" w:type="dxa"/>
          </w:tcPr>
          <w:p w14:paraId="3DFE7A6B" w14:textId="77777777" w:rsidR="00CC4F7F" w:rsidRPr="001C0E1B" w:rsidRDefault="00CC4F7F" w:rsidP="005F30A6">
            <w:pPr>
              <w:pStyle w:val="TAC"/>
              <w:rPr>
                <w:lang w:eastAsia="ja-JP"/>
              </w:rPr>
            </w:pPr>
            <w:r w:rsidRPr="001C0E1B">
              <w:rPr>
                <w:lang w:eastAsia="ja-JP"/>
              </w:rPr>
              <w:t>OFF</w:t>
            </w:r>
          </w:p>
        </w:tc>
        <w:tc>
          <w:tcPr>
            <w:tcW w:w="3665" w:type="dxa"/>
          </w:tcPr>
          <w:p w14:paraId="66AB2413" w14:textId="77777777" w:rsidR="00CC4F7F" w:rsidRPr="001C0E1B" w:rsidRDefault="00CC4F7F" w:rsidP="005F30A6">
            <w:pPr>
              <w:pStyle w:val="TAC"/>
              <w:rPr>
                <w:lang w:eastAsia="ja-JP"/>
              </w:rPr>
            </w:pPr>
          </w:p>
        </w:tc>
      </w:tr>
      <w:tr w:rsidR="00CC4F7F" w:rsidRPr="001C0E1B" w14:paraId="7BEE6BBA" w14:textId="77777777" w:rsidTr="005F30A6">
        <w:trPr>
          <w:cantSplit/>
          <w:jc w:val="center"/>
        </w:trPr>
        <w:tc>
          <w:tcPr>
            <w:tcW w:w="2410" w:type="dxa"/>
          </w:tcPr>
          <w:p w14:paraId="18E57A0C" w14:textId="77777777" w:rsidR="00CC4F7F" w:rsidRPr="001C0E1B" w:rsidRDefault="00CC4F7F" w:rsidP="005F30A6">
            <w:pPr>
              <w:pStyle w:val="TAL"/>
              <w:rPr>
                <w:lang w:eastAsia="ja-JP"/>
              </w:rPr>
            </w:pPr>
            <w:r w:rsidRPr="001C0E1B">
              <w:rPr>
                <w:lang w:eastAsia="ja-JP"/>
              </w:rPr>
              <w:t>SCell measurement cycle (measCycleSCell)</w:t>
            </w:r>
          </w:p>
        </w:tc>
        <w:tc>
          <w:tcPr>
            <w:tcW w:w="851" w:type="dxa"/>
          </w:tcPr>
          <w:p w14:paraId="3687E624" w14:textId="77777777" w:rsidR="00CC4F7F" w:rsidRPr="001C0E1B" w:rsidRDefault="00CC4F7F" w:rsidP="005F30A6">
            <w:pPr>
              <w:pStyle w:val="TAC"/>
              <w:rPr>
                <w:lang w:eastAsia="ja-JP"/>
              </w:rPr>
            </w:pPr>
            <w:r w:rsidRPr="001C0E1B">
              <w:rPr>
                <w:rFonts w:cs="v4.2.0"/>
                <w:lang w:eastAsia="ja-JP"/>
              </w:rPr>
              <w:t>ms</w:t>
            </w:r>
          </w:p>
        </w:tc>
        <w:tc>
          <w:tcPr>
            <w:tcW w:w="1842" w:type="dxa"/>
          </w:tcPr>
          <w:p w14:paraId="1694CD5F" w14:textId="77777777" w:rsidR="00CC4F7F" w:rsidRPr="001C0E1B" w:rsidRDefault="00CC4F7F" w:rsidP="005F30A6">
            <w:pPr>
              <w:pStyle w:val="TAC"/>
              <w:rPr>
                <w:lang w:eastAsia="ja-JP"/>
              </w:rPr>
            </w:pPr>
            <w:r w:rsidRPr="001C0E1B">
              <w:rPr>
                <w:rFonts w:cs="v4.2.0"/>
                <w:lang w:eastAsia="zh-CN"/>
              </w:rPr>
              <w:t>640</w:t>
            </w:r>
          </w:p>
        </w:tc>
        <w:tc>
          <w:tcPr>
            <w:tcW w:w="3665" w:type="dxa"/>
          </w:tcPr>
          <w:p w14:paraId="65976444" w14:textId="77777777" w:rsidR="00CC4F7F" w:rsidRPr="001C0E1B" w:rsidRDefault="00CC4F7F" w:rsidP="005F30A6">
            <w:pPr>
              <w:pStyle w:val="TAC"/>
              <w:rPr>
                <w:lang w:eastAsia="ja-JP"/>
              </w:rPr>
            </w:pPr>
          </w:p>
        </w:tc>
      </w:tr>
      <w:tr w:rsidR="00CC4F7F" w:rsidRPr="001C0E1B" w14:paraId="00D82FA2" w14:textId="77777777" w:rsidTr="005F30A6">
        <w:trPr>
          <w:cantSplit/>
          <w:jc w:val="center"/>
        </w:trPr>
        <w:tc>
          <w:tcPr>
            <w:tcW w:w="2410" w:type="dxa"/>
          </w:tcPr>
          <w:p w14:paraId="04A7B569" w14:textId="77777777" w:rsidR="00CC4F7F" w:rsidRPr="001C0E1B" w:rsidRDefault="00CC4F7F" w:rsidP="005F30A6">
            <w:pPr>
              <w:pStyle w:val="TAL"/>
            </w:pPr>
            <w:r w:rsidRPr="001C0E1B">
              <w:t>T1</w:t>
            </w:r>
          </w:p>
        </w:tc>
        <w:tc>
          <w:tcPr>
            <w:tcW w:w="851" w:type="dxa"/>
          </w:tcPr>
          <w:p w14:paraId="30E733EB" w14:textId="77777777" w:rsidR="00CC4F7F" w:rsidRPr="001C0E1B" w:rsidRDefault="00CC4F7F" w:rsidP="005F30A6">
            <w:pPr>
              <w:pStyle w:val="TAC"/>
            </w:pPr>
            <w:r w:rsidRPr="001C0E1B">
              <w:t>s</w:t>
            </w:r>
          </w:p>
        </w:tc>
        <w:tc>
          <w:tcPr>
            <w:tcW w:w="1842" w:type="dxa"/>
          </w:tcPr>
          <w:p w14:paraId="30BF8FBF" w14:textId="77777777" w:rsidR="00CC4F7F" w:rsidRPr="001C0E1B" w:rsidRDefault="00CC4F7F" w:rsidP="005F30A6">
            <w:pPr>
              <w:pStyle w:val="TAC"/>
              <w:rPr>
                <w:lang w:eastAsia="ja-JP"/>
              </w:rPr>
            </w:pPr>
            <w:r w:rsidRPr="001C0E1B">
              <w:rPr>
                <w:lang w:eastAsia="ja-JP"/>
              </w:rPr>
              <w:t>10</w:t>
            </w:r>
          </w:p>
        </w:tc>
        <w:tc>
          <w:tcPr>
            <w:tcW w:w="3665" w:type="dxa"/>
          </w:tcPr>
          <w:p w14:paraId="3FFA4FE7" w14:textId="77777777" w:rsidR="00CC4F7F" w:rsidRPr="001C0E1B" w:rsidRDefault="00CC4F7F" w:rsidP="005F30A6">
            <w:pPr>
              <w:pStyle w:val="TAC"/>
            </w:pPr>
          </w:p>
        </w:tc>
      </w:tr>
    </w:tbl>
    <w:p w14:paraId="00A7FDBF" w14:textId="77777777" w:rsidR="00CC4F7F" w:rsidRPr="001C0E1B" w:rsidRDefault="00CC4F7F" w:rsidP="00CC4F7F">
      <w:pPr>
        <w:rPr>
          <w:snapToGrid w:val="0"/>
          <w:lang w:eastAsia="zh-CN"/>
        </w:rPr>
      </w:pPr>
    </w:p>
    <w:p w14:paraId="47BE3C17" w14:textId="77777777" w:rsidR="00CC4F7F" w:rsidRPr="001C0E1B" w:rsidRDefault="00CC4F7F" w:rsidP="00CC4F7F">
      <w:pPr>
        <w:pStyle w:val="TH"/>
        <w:rPr>
          <w:lang w:eastAsia="zh-CN"/>
        </w:rPr>
      </w:pPr>
      <w:r w:rsidRPr="001C0E1B">
        <w:rPr>
          <w:rFonts w:cs="v4.2.0"/>
        </w:rPr>
        <w:t xml:space="preserve">Table </w:t>
      </w:r>
      <w:r w:rsidRPr="001C0E1B">
        <w:rPr>
          <w:rFonts w:eastAsia="MS Mincho"/>
          <w:bCs/>
        </w:rPr>
        <w:t>A.6.5.2.1.1</w:t>
      </w:r>
      <w:r w:rsidRPr="001C0E1B">
        <w:rPr>
          <w:rFonts w:cs="v4.2.0"/>
        </w:rPr>
        <w:t>-</w:t>
      </w:r>
      <w:r w:rsidRPr="001C0E1B">
        <w:rPr>
          <w:rFonts w:cs="v4.2.0"/>
          <w:lang w:eastAsia="zh-CN"/>
        </w:rPr>
        <w:t>3</w:t>
      </w:r>
      <w:r w:rsidRPr="001C0E1B">
        <w:rPr>
          <w:rFonts w:cs="v4.2.0"/>
        </w:rPr>
        <w:t xml:space="preserve">: </w:t>
      </w:r>
      <w:r w:rsidRPr="001C0E1B">
        <w:rPr>
          <w:rFonts w:cs="v4.2.0"/>
          <w:lang w:eastAsia="zh-CN"/>
        </w:rPr>
        <w:t>NR c</w:t>
      </w:r>
      <w:r w:rsidRPr="001C0E1B">
        <w:rPr>
          <w:rFonts w:cs="v4.2.0"/>
        </w:rPr>
        <w:t xml:space="preserve">ell specific test parameters for </w:t>
      </w:r>
      <w:r w:rsidRPr="001C0E1B">
        <w:t>interruptions during measurements on deactivated NR SCC in standalone NR</w:t>
      </w:r>
    </w:p>
    <w:tbl>
      <w:tblPr>
        <w:tblW w:w="11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3221"/>
        <w:gridCol w:w="2977"/>
        <w:tblGridChange w:id="1913">
          <w:tblGrid>
            <w:gridCol w:w="2122"/>
            <w:gridCol w:w="1559"/>
            <w:gridCol w:w="1134"/>
            <w:gridCol w:w="3221"/>
            <w:gridCol w:w="2977"/>
          </w:tblGrid>
        </w:tblGridChange>
      </w:tblGrid>
      <w:tr w:rsidR="009F32AE" w:rsidRPr="001C0E1B" w14:paraId="39131445" w14:textId="77777777" w:rsidTr="00CF3FEC">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F2B0395" w14:textId="77777777" w:rsidR="009F32AE" w:rsidRPr="001C0E1B" w:rsidRDefault="009F32AE" w:rsidP="00CF3FEC">
            <w:pPr>
              <w:pStyle w:val="TAH"/>
            </w:pPr>
            <w:r w:rsidRPr="001C0E1B">
              <w:t>Parameter</w:t>
            </w:r>
          </w:p>
        </w:tc>
        <w:tc>
          <w:tcPr>
            <w:tcW w:w="1134" w:type="dxa"/>
            <w:tcBorders>
              <w:top w:val="single" w:sz="4" w:space="0" w:color="auto"/>
              <w:left w:val="single" w:sz="4" w:space="0" w:color="auto"/>
              <w:bottom w:val="single" w:sz="4" w:space="0" w:color="auto"/>
              <w:right w:val="single" w:sz="4" w:space="0" w:color="auto"/>
            </w:tcBorders>
          </w:tcPr>
          <w:p w14:paraId="303558E6" w14:textId="77777777" w:rsidR="009F32AE" w:rsidRPr="001C0E1B" w:rsidRDefault="009F32AE" w:rsidP="00CF3FEC">
            <w:pPr>
              <w:pStyle w:val="TAH"/>
            </w:pPr>
            <w:r w:rsidRPr="001C0E1B">
              <w:t>Unit</w:t>
            </w:r>
          </w:p>
        </w:tc>
        <w:tc>
          <w:tcPr>
            <w:tcW w:w="3221" w:type="dxa"/>
            <w:tcBorders>
              <w:top w:val="single" w:sz="4" w:space="0" w:color="auto"/>
              <w:left w:val="single" w:sz="4" w:space="0" w:color="auto"/>
              <w:bottom w:val="single" w:sz="4" w:space="0" w:color="auto"/>
              <w:right w:val="single" w:sz="4" w:space="0" w:color="auto"/>
            </w:tcBorders>
          </w:tcPr>
          <w:p w14:paraId="09A04D72" w14:textId="77777777" w:rsidR="009F32AE" w:rsidRPr="001C0E1B" w:rsidRDefault="009F32AE" w:rsidP="00CF3FEC">
            <w:pPr>
              <w:pStyle w:val="TAH"/>
              <w:rPr>
                <w:lang w:eastAsia="zh-CN"/>
              </w:rPr>
            </w:pPr>
            <w:r w:rsidRPr="001C0E1B">
              <w:t>Cell1</w:t>
            </w:r>
          </w:p>
        </w:tc>
        <w:tc>
          <w:tcPr>
            <w:tcW w:w="2977" w:type="dxa"/>
            <w:tcBorders>
              <w:top w:val="single" w:sz="4" w:space="0" w:color="auto"/>
              <w:left w:val="single" w:sz="4" w:space="0" w:color="auto"/>
              <w:bottom w:val="single" w:sz="4" w:space="0" w:color="auto"/>
              <w:right w:val="single" w:sz="4" w:space="0" w:color="auto"/>
            </w:tcBorders>
          </w:tcPr>
          <w:p w14:paraId="65C7B261" w14:textId="77777777" w:rsidR="009F32AE" w:rsidRPr="001C0E1B" w:rsidRDefault="009F32AE" w:rsidP="00CF3FEC">
            <w:pPr>
              <w:pStyle w:val="TAH"/>
              <w:rPr>
                <w:lang w:eastAsia="zh-CN"/>
              </w:rPr>
            </w:pPr>
            <w:r w:rsidRPr="001C0E1B">
              <w:t>Cell2</w:t>
            </w:r>
          </w:p>
        </w:tc>
      </w:tr>
      <w:tr w:rsidR="009F32AE" w:rsidRPr="001C0E1B" w14:paraId="4F8AD78A"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2BFD7D86" w14:textId="77777777" w:rsidR="009F32AE" w:rsidRPr="001C0E1B" w:rsidRDefault="009F32AE" w:rsidP="00CF3FEC">
            <w:pPr>
              <w:pStyle w:val="TAL"/>
            </w:pPr>
            <w:r w:rsidRPr="001C0E1B">
              <w:rPr>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36C54B15"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49DE3075" w14:textId="77777777" w:rsidR="009F32AE" w:rsidRPr="001C0E1B" w:rsidRDefault="009F32AE" w:rsidP="00CF3FEC">
            <w:pPr>
              <w:pStyle w:val="TAC"/>
              <w:rPr>
                <w:rFonts w:cs="v4.2.0"/>
                <w:lang w:eastAsia="zh-CN"/>
              </w:rPr>
            </w:pPr>
            <w:r w:rsidRPr="001C0E1B">
              <w:rPr>
                <w:rFonts w:cs="v4.2.0"/>
                <w:lang w:eastAsia="zh-CN"/>
              </w:rPr>
              <w:t>FR1</w:t>
            </w:r>
          </w:p>
        </w:tc>
        <w:tc>
          <w:tcPr>
            <w:tcW w:w="2977" w:type="dxa"/>
            <w:tcBorders>
              <w:top w:val="single" w:sz="4" w:space="0" w:color="auto"/>
              <w:left w:val="single" w:sz="4" w:space="0" w:color="auto"/>
              <w:bottom w:val="single" w:sz="4" w:space="0" w:color="auto"/>
              <w:right w:val="single" w:sz="4" w:space="0" w:color="auto"/>
            </w:tcBorders>
          </w:tcPr>
          <w:p w14:paraId="6BF5CB72" w14:textId="77777777" w:rsidR="009F32AE" w:rsidRPr="001C0E1B" w:rsidRDefault="009F32AE" w:rsidP="00CF3FEC">
            <w:pPr>
              <w:pStyle w:val="TAC"/>
              <w:rPr>
                <w:rFonts w:cs="v4.2.0"/>
                <w:lang w:eastAsia="zh-CN"/>
              </w:rPr>
            </w:pPr>
            <w:r w:rsidRPr="001C0E1B">
              <w:rPr>
                <w:rFonts w:cs="v4.2.0"/>
                <w:lang w:eastAsia="zh-CN"/>
              </w:rPr>
              <w:t>FR1</w:t>
            </w:r>
          </w:p>
        </w:tc>
      </w:tr>
      <w:tr w:rsidR="009F32AE" w:rsidRPr="001C0E1B" w14:paraId="6C2DF782" w14:textId="77777777" w:rsidTr="00CF3FEC">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1C7B9E2E" w14:textId="77777777" w:rsidR="009F32AE" w:rsidRPr="001C0E1B" w:rsidRDefault="009F32AE" w:rsidP="00CF3FEC">
            <w:pPr>
              <w:pStyle w:val="TAL"/>
              <w:rPr>
                <w:lang w:eastAsia="ja-JP"/>
              </w:rPr>
            </w:pPr>
            <w:r w:rsidRPr="001C0E1B">
              <w:t>Duplex mode</w:t>
            </w:r>
          </w:p>
        </w:tc>
        <w:tc>
          <w:tcPr>
            <w:tcW w:w="1559" w:type="dxa"/>
            <w:tcBorders>
              <w:top w:val="single" w:sz="4" w:space="0" w:color="auto"/>
              <w:left w:val="single" w:sz="4" w:space="0" w:color="auto"/>
              <w:bottom w:val="single" w:sz="4" w:space="0" w:color="auto"/>
              <w:right w:val="single" w:sz="4" w:space="0" w:color="auto"/>
            </w:tcBorders>
          </w:tcPr>
          <w:p w14:paraId="4D700468" w14:textId="77777777" w:rsidR="009F32AE" w:rsidRPr="001C0E1B" w:rsidRDefault="009F32AE" w:rsidP="00CF3FEC">
            <w:pPr>
              <w:pStyle w:val="TAL"/>
            </w:pPr>
            <w:r w:rsidRPr="001C0E1B">
              <w:t>Config 1</w:t>
            </w:r>
          </w:p>
        </w:tc>
        <w:tc>
          <w:tcPr>
            <w:tcW w:w="1134" w:type="dxa"/>
            <w:tcBorders>
              <w:top w:val="single" w:sz="4" w:space="0" w:color="auto"/>
              <w:left w:val="single" w:sz="4" w:space="0" w:color="auto"/>
              <w:bottom w:val="nil"/>
              <w:right w:val="single" w:sz="4" w:space="0" w:color="auto"/>
            </w:tcBorders>
            <w:shd w:val="clear" w:color="auto" w:fill="auto"/>
          </w:tcPr>
          <w:p w14:paraId="5D65DE60"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2810E57D" w14:textId="77777777" w:rsidR="009F32AE" w:rsidRPr="001C0E1B" w:rsidRDefault="009F32AE" w:rsidP="00CF3FEC">
            <w:pPr>
              <w:pStyle w:val="TAC"/>
            </w:pPr>
            <w:r w:rsidRPr="001C0E1B">
              <w:t>FDD</w:t>
            </w:r>
          </w:p>
        </w:tc>
        <w:tc>
          <w:tcPr>
            <w:tcW w:w="2977" w:type="dxa"/>
            <w:tcBorders>
              <w:top w:val="single" w:sz="4" w:space="0" w:color="auto"/>
              <w:left w:val="single" w:sz="4" w:space="0" w:color="auto"/>
              <w:bottom w:val="single" w:sz="4" w:space="0" w:color="auto"/>
              <w:right w:val="single" w:sz="4" w:space="0" w:color="auto"/>
            </w:tcBorders>
          </w:tcPr>
          <w:p w14:paraId="2B40B35E" w14:textId="77777777" w:rsidR="009F32AE" w:rsidRPr="001C0E1B" w:rsidRDefault="009F32AE" w:rsidP="00CF3FEC">
            <w:pPr>
              <w:pStyle w:val="TAC"/>
            </w:pPr>
            <w:r w:rsidRPr="001C0E1B">
              <w:t>FDD</w:t>
            </w:r>
          </w:p>
        </w:tc>
      </w:tr>
      <w:tr w:rsidR="009F32AE" w:rsidRPr="001C0E1B" w14:paraId="66A0CF67"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3A7D38AD"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70F427D3" w14:textId="77777777" w:rsidR="009F32AE" w:rsidRPr="001C0E1B" w:rsidRDefault="009F32AE" w:rsidP="00CF3FEC">
            <w:pPr>
              <w:pStyle w:val="TAL"/>
            </w:pPr>
            <w:r w:rsidRPr="001C0E1B">
              <w:t>Config 2,5</w:t>
            </w:r>
          </w:p>
        </w:tc>
        <w:tc>
          <w:tcPr>
            <w:tcW w:w="1134" w:type="dxa"/>
            <w:tcBorders>
              <w:top w:val="nil"/>
              <w:left w:val="single" w:sz="4" w:space="0" w:color="auto"/>
              <w:bottom w:val="nil"/>
              <w:right w:val="single" w:sz="4" w:space="0" w:color="auto"/>
            </w:tcBorders>
            <w:shd w:val="clear" w:color="auto" w:fill="auto"/>
          </w:tcPr>
          <w:p w14:paraId="61A8C7D4"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23070BB9" w14:textId="77777777" w:rsidR="009F32AE" w:rsidRPr="001C0E1B" w:rsidRDefault="009F32AE" w:rsidP="00CF3FEC">
            <w:pPr>
              <w:pStyle w:val="TAC"/>
            </w:pPr>
            <w:r w:rsidRPr="001C0E1B">
              <w:t>TDD</w:t>
            </w:r>
          </w:p>
        </w:tc>
        <w:tc>
          <w:tcPr>
            <w:tcW w:w="2977" w:type="dxa"/>
            <w:tcBorders>
              <w:top w:val="single" w:sz="4" w:space="0" w:color="auto"/>
              <w:left w:val="single" w:sz="4" w:space="0" w:color="auto"/>
              <w:bottom w:val="single" w:sz="4" w:space="0" w:color="auto"/>
              <w:right w:val="single" w:sz="4" w:space="0" w:color="auto"/>
            </w:tcBorders>
          </w:tcPr>
          <w:p w14:paraId="60598DC6" w14:textId="77777777" w:rsidR="009F32AE" w:rsidRPr="001C0E1B" w:rsidRDefault="009F32AE" w:rsidP="00CF3FEC">
            <w:pPr>
              <w:pStyle w:val="TAC"/>
            </w:pPr>
            <w:r w:rsidRPr="001C0E1B">
              <w:t>TDD</w:t>
            </w:r>
          </w:p>
        </w:tc>
      </w:tr>
      <w:tr w:rsidR="009F32AE" w:rsidRPr="001C0E1B" w14:paraId="20DD5BC7"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42418087"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65EC9A46" w14:textId="77777777" w:rsidR="009F32AE" w:rsidRPr="001C0E1B" w:rsidRDefault="009F32AE" w:rsidP="00CF3FEC">
            <w:pPr>
              <w:pStyle w:val="TAL"/>
            </w:pPr>
            <w:r w:rsidRPr="001C0E1B">
              <w:t>Confiq 3</w:t>
            </w:r>
          </w:p>
        </w:tc>
        <w:tc>
          <w:tcPr>
            <w:tcW w:w="1134" w:type="dxa"/>
            <w:tcBorders>
              <w:top w:val="nil"/>
              <w:left w:val="single" w:sz="4" w:space="0" w:color="auto"/>
              <w:bottom w:val="nil"/>
              <w:right w:val="single" w:sz="4" w:space="0" w:color="auto"/>
            </w:tcBorders>
            <w:shd w:val="clear" w:color="auto" w:fill="auto"/>
          </w:tcPr>
          <w:p w14:paraId="40E76A76"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08EC1473" w14:textId="77777777" w:rsidR="009F32AE" w:rsidRPr="001C0E1B" w:rsidRDefault="009F32AE" w:rsidP="00CF3FEC">
            <w:pPr>
              <w:pStyle w:val="TAC"/>
            </w:pPr>
            <w:r w:rsidRPr="001C0E1B">
              <w:t>TDD</w:t>
            </w:r>
          </w:p>
        </w:tc>
        <w:tc>
          <w:tcPr>
            <w:tcW w:w="2977" w:type="dxa"/>
            <w:tcBorders>
              <w:top w:val="single" w:sz="4" w:space="0" w:color="auto"/>
              <w:left w:val="single" w:sz="4" w:space="0" w:color="auto"/>
              <w:bottom w:val="single" w:sz="4" w:space="0" w:color="auto"/>
              <w:right w:val="single" w:sz="4" w:space="0" w:color="auto"/>
            </w:tcBorders>
          </w:tcPr>
          <w:p w14:paraId="63D9429D" w14:textId="77777777" w:rsidR="009F32AE" w:rsidRPr="001C0E1B" w:rsidRDefault="009F32AE" w:rsidP="00CF3FEC">
            <w:pPr>
              <w:pStyle w:val="TAC"/>
            </w:pPr>
            <w:r w:rsidRPr="001C0E1B">
              <w:t>FDD</w:t>
            </w:r>
          </w:p>
        </w:tc>
      </w:tr>
      <w:tr w:rsidR="009F32AE" w:rsidRPr="001C0E1B" w14:paraId="36A2C9D8"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6716937E"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68253D6F" w14:textId="77777777" w:rsidR="009F32AE" w:rsidRPr="001C0E1B" w:rsidRDefault="009F32AE" w:rsidP="00CF3FEC">
            <w:pPr>
              <w:pStyle w:val="TAL"/>
            </w:pPr>
            <w:r w:rsidRPr="001C0E1B">
              <w:t>Confiq 4</w:t>
            </w:r>
          </w:p>
        </w:tc>
        <w:tc>
          <w:tcPr>
            <w:tcW w:w="1134" w:type="dxa"/>
            <w:tcBorders>
              <w:top w:val="nil"/>
              <w:left w:val="single" w:sz="4" w:space="0" w:color="auto"/>
              <w:bottom w:val="single" w:sz="4" w:space="0" w:color="auto"/>
              <w:right w:val="single" w:sz="4" w:space="0" w:color="auto"/>
            </w:tcBorders>
            <w:shd w:val="clear" w:color="auto" w:fill="auto"/>
          </w:tcPr>
          <w:p w14:paraId="77B2C468"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2025B801" w14:textId="77777777" w:rsidR="009F32AE" w:rsidRPr="001C0E1B" w:rsidRDefault="009F32AE" w:rsidP="00CF3FEC">
            <w:pPr>
              <w:pStyle w:val="TAC"/>
            </w:pPr>
            <w:r w:rsidRPr="001C0E1B">
              <w:t>FDD</w:t>
            </w:r>
          </w:p>
        </w:tc>
        <w:tc>
          <w:tcPr>
            <w:tcW w:w="2977" w:type="dxa"/>
            <w:tcBorders>
              <w:top w:val="single" w:sz="4" w:space="0" w:color="auto"/>
              <w:left w:val="single" w:sz="4" w:space="0" w:color="auto"/>
              <w:bottom w:val="single" w:sz="4" w:space="0" w:color="auto"/>
              <w:right w:val="single" w:sz="4" w:space="0" w:color="auto"/>
            </w:tcBorders>
          </w:tcPr>
          <w:p w14:paraId="6210B955" w14:textId="77777777" w:rsidR="009F32AE" w:rsidRPr="001C0E1B" w:rsidRDefault="009F32AE" w:rsidP="00CF3FEC">
            <w:pPr>
              <w:pStyle w:val="TAC"/>
            </w:pPr>
            <w:r w:rsidRPr="001C0E1B">
              <w:t>TDD</w:t>
            </w:r>
          </w:p>
        </w:tc>
      </w:tr>
      <w:tr w:rsidR="009F32AE" w:rsidRPr="001C0E1B" w14:paraId="38CFA95B" w14:textId="77777777" w:rsidTr="00CF3FEC">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1E2646C0" w14:textId="77777777" w:rsidR="009F32AE" w:rsidRPr="001C0E1B" w:rsidRDefault="009F32AE" w:rsidP="00CF3FEC">
            <w:pPr>
              <w:pStyle w:val="TAL"/>
            </w:pPr>
            <w:r w:rsidRPr="001C0E1B">
              <w:t>TDD configuration</w:t>
            </w:r>
          </w:p>
        </w:tc>
        <w:tc>
          <w:tcPr>
            <w:tcW w:w="1559" w:type="dxa"/>
            <w:tcBorders>
              <w:top w:val="single" w:sz="4" w:space="0" w:color="auto"/>
              <w:left w:val="single" w:sz="4" w:space="0" w:color="auto"/>
              <w:bottom w:val="single" w:sz="4" w:space="0" w:color="auto"/>
              <w:right w:val="single" w:sz="4" w:space="0" w:color="auto"/>
            </w:tcBorders>
          </w:tcPr>
          <w:p w14:paraId="3D750114" w14:textId="77777777" w:rsidR="009F32AE" w:rsidRPr="001C0E1B" w:rsidRDefault="009F32AE" w:rsidP="00CF3FEC">
            <w:pPr>
              <w:pStyle w:val="TAL"/>
            </w:pPr>
            <w:r w:rsidRPr="001C0E1B">
              <w:t>Config</w:t>
            </w:r>
            <w:r w:rsidRPr="001C0E1B">
              <w:rPr>
                <w:rFonts w:eastAsia="Malgun Gothic"/>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4CB72120"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287E9FB2" w14:textId="77777777" w:rsidR="009F32AE" w:rsidRPr="001C0E1B" w:rsidRDefault="009F32AE" w:rsidP="00CF3FEC">
            <w:pPr>
              <w:pStyle w:val="TAC"/>
            </w:pPr>
            <w:r w:rsidRPr="001C0E1B">
              <w:t>Not Applicable</w:t>
            </w:r>
          </w:p>
        </w:tc>
        <w:tc>
          <w:tcPr>
            <w:tcW w:w="2977" w:type="dxa"/>
            <w:tcBorders>
              <w:top w:val="single" w:sz="4" w:space="0" w:color="auto"/>
              <w:left w:val="single" w:sz="4" w:space="0" w:color="auto"/>
              <w:bottom w:val="single" w:sz="4" w:space="0" w:color="auto"/>
              <w:right w:val="single" w:sz="4" w:space="0" w:color="auto"/>
            </w:tcBorders>
          </w:tcPr>
          <w:p w14:paraId="1CC125B1" w14:textId="77777777" w:rsidR="009F32AE" w:rsidRPr="001C0E1B" w:rsidRDefault="009F32AE" w:rsidP="00CF3FEC">
            <w:pPr>
              <w:pStyle w:val="TAC"/>
            </w:pPr>
            <w:r w:rsidRPr="001C0E1B">
              <w:t>Not Applicable</w:t>
            </w:r>
          </w:p>
        </w:tc>
      </w:tr>
      <w:tr w:rsidR="009F32AE" w:rsidRPr="001C0E1B" w14:paraId="1DB522D2"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11A0C86D"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6035B232" w14:textId="77777777" w:rsidR="009F32AE" w:rsidRPr="001C0E1B" w:rsidRDefault="009F32AE" w:rsidP="00CF3FEC">
            <w:pPr>
              <w:pStyle w:val="TAL"/>
            </w:pPr>
            <w:r w:rsidRPr="001C0E1B">
              <w:t>Config</w:t>
            </w:r>
            <w:r w:rsidRPr="001C0E1B">
              <w:rPr>
                <w:rFonts w:eastAsia="Malgun Gothic"/>
                <w:szCs w:val="18"/>
              </w:rPr>
              <w:t xml:space="preserve"> 2</w:t>
            </w:r>
          </w:p>
        </w:tc>
        <w:tc>
          <w:tcPr>
            <w:tcW w:w="1134" w:type="dxa"/>
            <w:tcBorders>
              <w:top w:val="nil"/>
              <w:left w:val="single" w:sz="4" w:space="0" w:color="auto"/>
              <w:bottom w:val="nil"/>
              <w:right w:val="single" w:sz="4" w:space="0" w:color="auto"/>
            </w:tcBorders>
            <w:shd w:val="clear" w:color="auto" w:fill="auto"/>
          </w:tcPr>
          <w:p w14:paraId="070215A3"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7604D026" w14:textId="77777777" w:rsidR="009F32AE" w:rsidRPr="001C0E1B" w:rsidRDefault="009F32AE" w:rsidP="00CF3FEC">
            <w:pPr>
              <w:pStyle w:val="TAC"/>
            </w:pPr>
            <w:r w:rsidRPr="001C0E1B">
              <w:t>TDDConf.1.1</w:t>
            </w:r>
          </w:p>
        </w:tc>
        <w:tc>
          <w:tcPr>
            <w:tcW w:w="2977" w:type="dxa"/>
            <w:tcBorders>
              <w:top w:val="single" w:sz="4" w:space="0" w:color="auto"/>
              <w:left w:val="single" w:sz="4" w:space="0" w:color="auto"/>
              <w:bottom w:val="single" w:sz="4" w:space="0" w:color="auto"/>
              <w:right w:val="single" w:sz="4" w:space="0" w:color="auto"/>
            </w:tcBorders>
          </w:tcPr>
          <w:p w14:paraId="31B23C04" w14:textId="77777777" w:rsidR="009F32AE" w:rsidRPr="001C0E1B" w:rsidRDefault="009F32AE" w:rsidP="00CF3FEC">
            <w:pPr>
              <w:pStyle w:val="TAC"/>
            </w:pPr>
            <w:r w:rsidRPr="001C0E1B">
              <w:t>TDDConf.1.1</w:t>
            </w:r>
          </w:p>
        </w:tc>
      </w:tr>
      <w:tr w:rsidR="009F32AE" w:rsidRPr="001C0E1B" w14:paraId="491CEBE0"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4905A310"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784D6F4E" w14:textId="77777777" w:rsidR="009F32AE" w:rsidRPr="001C0E1B" w:rsidRDefault="009F32AE" w:rsidP="00CF3FEC">
            <w:pPr>
              <w:pStyle w:val="TAL"/>
            </w:pPr>
            <w:r w:rsidRPr="001C0E1B">
              <w:t>Config</w:t>
            </w:r>
            <w:r w:rsidRPr="001C0E1B">
              <w:rPr>
                <w:rFonts w:eastAsia="Malgun Gothic"/>
                <w:szCs w:val="18"/>
              </w:rPr>
              <w:t xml:space="preserve"> 3</w:t>
            </w:r>
          </w:p>
        </w:tc>
        <w:tc>
          <w:tcPr>
            <w:tcW w:w="1134" w:type="dxa"/>
            <w:tcBorders>
              <w:top w:val="nil"/>
              <w:left w:val="single" w:sz="4" w:space="0" w:color="auto"/>
              <w:bottom w:val="nil"/>
              <w:right w:val="single" w:sz="4" w:space="0" w:color="auto"/>
            </w:tcBorders>
            <w:shd w:val="clear" w:color="auto" w:fill="auto"/>
          </w:tcPr>
          <w:p w14:paraId="4DB40303"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0DE477B7" w14:textId="77777777" w:rsidR="009F32AE" w:rsidRPr="001C0E1B" w:rsidRDefault="009F32AE" w:rsidP="00CF3FEC">
            <w:pPr>
              <w:pStyle w:val="TAC"/>
              <w:rPr>
                <w:lang w:eastAsia="zh-CN"/>
              </w:rPr>
            </w:pPr>
            <w:r w:rsidRPr="001C0E1B">
              <w:t>TDDConf.1.</w:t>
            </w:r>
            <w:r w:rsidRPr="001C0E1B">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10D150FE" w14:textId="77777777" w:rsidR="009F32AE" w:rsidRPr="001C0E1B" w:rsidRDefault="009F32AE" w:rsidP="00CF3FEC">
            <w:pPr>
              <w:pStyle w:val="TAC"/>
              <w:rPr>
                <w:lang w:eastAsia="zh-CN"/>
              </w:rPr>
            </w:pPr>
            <w:r w:rsidRPr="001C0E1B">
              <w:t>Not Applicable</w:t>
            </w:r>
          </w:p>
        </w:tc>
      </w:tr>
      <w:tr w:rsidR="009F32AE" w:rsidRPr="001C0E1B" w14:paraId="001F01B3"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7591D4C7"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769CBF6A" w14:textId="77777777" w:rsidR="009F32AE" w:rsidRPr="001C0E1B" w:rsidRDefault="009F32AE" w:rsidP="00CF3FEC">
            <w:pPr>
              <w:pStyle w:val="TAL"/>
            </w:pPr>
            <w:r w:rsidRPr="001C0E1B">
              <w:t>Confiq 4</w:t>
            </w:r>
          </w:p>
        </w:tc>
        <w:tc>
          <w:tcPr>
            <w:tcW w:w="1134" w:type="dxa"/>
            <w:tcBorders>
              <w:top w:val="nil"/>
              <w:left w:val="single" w:sz="4" w:space="0" w:color="auto"/>
              <w:bottom w:val="nil"/>
              <w:right w:val="single" w:sz="4" w:space="0" w:color="auto"/>
            </w:tcBorders>
            <w:shd w:val="clear" w:color="auto" w:fill="auto"/>
          </w:tcPr>
          <w:p w14:paraId="76683FB6"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18613336" w14:textId="77777777" w:rsidR="009F32AE" w:rsidRPr="001C0E1B" w:rsidRDefault="009F32AE" w:rsidP="00CF3FEC">
            <w:pPr>
              <w:pStyle w:val="TAC"/>
            </w:pPr>
            <w:r w:rsidRPr="001C0E1B">
              <w:t>Not Applicable</w:t>
            </w:r>
          </w:p>
        </w:tc>
        <w:tc>
          <w:tcPr>
            <w:tcW w:w="2977" w:type="dxa"/>
            <w:tcBorders>
              <w:top w:val="single" w:sz="4" w:space="0" w:color="auto"/>
              <w:left w:val="single" w:sz="4" w:space="0" w:color="auto"/>
              <w:bottom w:val="single" w:sz="4" w:space="0" w:color="auto"/>
              <w:right w:val="single" w:sz="4" w:space="0" w:color="auto"/>
            </w:tcBorders>
          </w:tcPr>
          <w:p w14:paraId="63F66F77" w14:textId="77777777" w:rsidR="009F32AE" w:rsidRPr="001C0E1B" w:rsidRDefault="009F32AE" w:rsidP="00CF3FEC">
            <w:pPr>
              <w:pStyle w:val="TAC"/>
            </w:pPr>
            <w:r w:rsidRPr="001C0E1B">
              <w:t>TDDConf.1.</w:t>
            </w:r>
            <w:r w:rsidRPr="001C0E1B">
              <w:rPr>
                <w:lang w:eastAsia="zh-CN"/>
              </w:rPr>
              <w:t>1</w:t>
            </w:r>
          </w:p>
        </w:tc>
      </w:tr>
      <w:tr w:rsidR="009F32AE" w:rsidRPr="001C0E1B" w14:paraId="5DB74229"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4090DEDC"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10C2658F" w14:textId="77777777" w:rsidR="009F32AE" w:rsidRPr="001C0E1B" w:rsidRDefault="009F32AE" w:rsidP="00CF3FEC">
            <w:pPr>
              <w:pStyle w:val="TAL"/>
            </w:pPr>
            <w:r w:rsidRPr="001C0E1B">
              <w:t>Confiq 5</w:t>
            </w:r>
          </w:p>
        </w:tc>
        <w:tc>
          <w:tcPr>
            <w:tcW w:w="1134" w:type="dxa"/>
            <w:tcBorders>
              <w:top w:val="nil"/>
              <w:left w:val="single" w:sz="4" w:space="0" w:color="auto"/>
              <w:bottom w:val="single" w:sz="4" w:space="0" w:color="auto"/>
              <w:right w:val="single" w:sz="4" w:space="0" w:color="auto"/>
            </w:tcBorders>
            <w:shd w:val="clear" w:color="auto" w:fill="auto"/>
          </w:tcPr>
          <w:p w14:paraId="0CBED354"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0FBDEFB9" w14:textId="77777777" w:rsidR="009F32AE" w:rsidRPr="001C0E1B" w:rsidRDefault="009F32AE" w:rsidP="00CF3FEC">
            <w:pPr>
              <w:pStyle w:val="TAC"/>
            </w:pPr>
            <w:r>
              <w:t>TDDConf.2.1</w:t>
            </w:r>
          </w:p>
        </w:tc>
        <w:tc>
          <w:tcPr>
            <w:tcW w:w="2977" w:type="dxa"/>
            <w:tcBorders>
              <w:top w:val="single" w:sz="4" w:space="0" w:color="auto"/>
              <w:left w:val="single" w:sz="4" w:space="0" w:color="auto"/>
              <w:bottom w:val="single" w:sz="4" w:space="0" w:color="auto"/>
              <w:right w:val="single" w:sz="4" w:space="0" w:color="auto"/>
            </w:tcBorders>
          </w:tcPr>
          <w:p w14:paraId="04A23426" w14:textId="77777777" w:rsidR="009F32AE" w:rsidRPr="001C0E1B" w:rsidRDefault="009F32AE" w:rsidP="00CF3FEC">
            <w:pPr>
              <w:pStyle w:val="TAC"/>
            </w:pPr>
            <w:r>
              <w:t>TDDConf.2.1</w:t>
            </w:r>
          </w:p>
        </w:tc>
      </w:tr>
      <w:tr w:rsidR="009F32AE" w:rsidRPr="001C0E1B" w14:paraId="03F861AF" w14:textId="77777777" w:rsidTr="00CF3FEC">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5A720D1D" w14:textId="77777777" w:rsidR="009F32AE" w:rsidRPr="001C0E1B" w:rsidRDefault="009F32AE" w:rsidP="00CF3FEC">
            <w:pPr>
              <w:pStyle w:val="TAL"/>
            </w:pPr>
            <w:r w:rsidRPr="001C0E1B">
              <w:t>BW</w:t>
            </w:r>
            <w:r w:rsidRPr="001C0E1B">
              <w:rPr>
                <w:vertAlign w:val="subscript"/>
              </w:rPr>
              <w:t>channel</w:t>
            </w:r>
          </w:p>
        </w:tc>
        <w:tc>
          <w:tcPr>
            <w:tcW w:w="1559" w:type="dxa"/>
            <w:tcBorders>
              <w:top w:val="single" w:sz="4" w:space="0" w:color="auto"/>
              <w:left w:val="single" w:sz="4" w:space="0" w:color="auto"/>
              <w:bottom w:val="single" w:sz="4" w:space="0" w:color="auto"/>
              <w:right w:val="single" w:sz="4" w:space="0" w:color="auto"/>
            </w:tcBorders>
          </w:tcPr>
          <w:p w14:paraId="646DF2CA" w14:textId="77777777" w:rsidR="009F32AE" w:rsidRPr="001C0E1B" w:rsidRDefault="009F32AE" w:rsidP="00CF3FEC">
            <w:pPr>
              <w:pStyle w:val="TAL"/>
            </w:pPr>
            <w:r w:rsidRPr="001C0E1B">
              <w:t>Config</w:t>
            </w:r>
            <w:r w:rsidRPr="001C0E1B">
              <w:rPr>
                <w:rFonts w:eastAsia="Malgun Gothic"/>
                <w:szCs w:val="18"/>
              </w:rPr>
              <w:t xml:space="preserve"> 1,2,3,4</w:t>
            </w:r>
          </w:p>
        </w:tc>
        <w:tc>
          <w:tcPr>
            <w:tcW w:w="1134" w:type="dxa"/>
            <w:tcBorders>
              <w:top w:val="single" w:sz="4" w:space="0" w:color="auto"/>
              <w:left w:val="single" w:sz="4" w:space="0" w:color="auto"/>
              <w:bottom w:val="nil"/>
              <w:right w:val="single" w:sz="4" w:space="0" w:color="auto"/>
            </w:tcBorders>
            <w:shd w:val="clear" w:color="auto" w:fill="auto"/>
          </w:tcPr>
          <w:p w14:paraId="690826BE"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78C32E6C" w14:textId="77777777" w:rsidR="009F32AE" w:rsidRPr="001C0E1B" w:rsidRDefault="009F32AE" w:rsidP="00CF3FEC">
            <w:pPr>
              <w:pStyle w:val="TAC"/>
              <w:rPr>
                <w:rFonts w:eastAsia="Malgun Gothic"/>
                <w:szCs w:val="18"/>
              </w:rPr>
            </w:pPr>
            <w:ins w:id="1914" w:author="R4-2111854" w:date="2021-08-15T18:47:00Z">
              <w:r w:rsidRPr="004A20B3">
                <w:rPr>
                  <w:rFonts w:eastAsia="Malgun Gothic"/>
                  <w:szCs w:val="18"/>
                </w:rPr>
                <w:t>Note</w:t>
              </w:r>
            </w:ins>
            <w:ins w:id="1915" w:author="R4-2111854" w:date="2021-08-24T10:06:00Z">
              <w:r>
                <w:rPr>
                  <w:rFonts w:eastAsia="Malgun Gothic"/>
                  <w:szCs w:val="18"/>
                </w:rPr>
                <w:t xml:space="preserve"> </w:t>
              </w:r>
            </w:ins>
            <w:ins w:id="1916" w:author="R4-2111854" w:date="2021-08-15T18:47:00Z">
              <w:r w:rsidRPr="004A20B3">
                <w:rPr>
                  <w:rFonts w:eastAsia="Malgun Gothic"/>
                  <w:szCs w:val="18"/>
                </w:rPr>
                <w:t>9</w:t>
              </w:r>
            </w:ins>
            <w:del w:id="1917" w:author="R4-2111854" w:date="2021-08-15T18:47:00Z">
              <w:r w:rsidRPr="001C0E1B" w:rsidDel="008D0D4B">
                <w:rPr>
                  <w:rFonts w:eastAsia="Malgun Gothic"/>
                  <w:szCs w:val="18"/>
                </w:rPr>
                <w:delText>10 MHz: N</w:delText>
              </w:r>
              <w:r w:rsidRPr="001C0E1B" w:rsidDel="008D0D4B">
                <w:rPr>
                  <w:rFonts w:eastAsia="Malgun Gothic"/>
                  <w:szCs w:val="18"/>
                  <w:vertAlign w:val="subscript"/>
                </w:rPr>
                <w:delText>RB,c</w:delText>
              </w:r>
              <w:r w:rsidRPr="001C0E1B" w:rsidDel="008D0D4B">
                <w:rPr>
                  <w:rFonts w:eastAsia="Malgun Gothic"/>
                  <w:szCs w:val="18"/>
                </w:rPr>
                <w:delText xml:space="preserve"> = 52</w:delText>
              </w:r>
            </w:del>
          </w:p>
        </w:tc>
        <w:tc>
          <w:tcPr>
            <w:tcW w:w="2977" w:type="dxa"/>
            <w:tcBorders>
              <w:top w:val="single" w:sz="4" w:space="0" w:color="auto"/>
              <w:left w:val="single" w:sz="4" w:space="0" w:color="auto"/>
              <w:bottom w:val="single" w:sz="4" w:space="0" w:color="auto"/>
              <w:right w:val="single" w:sz="4" w:space="0" w:color="auto"/>
            </w:tcBorders>
          </w:tcPr>
          <w:p w14:paraId="72D8D88C" w14:textId="77777777" w:rsidR="009F32AE" w:rsidRPr="001C0E1B" w:rsidRDefault="009F32AE" w:rsidP="00CF3FEC">
            <w:pPr>
              <w:pStyle w:val="TAC"/>
              <w:rPr>
                <w:rFonts w:eastAsia="Malgun Gothic"/>
                <w:szCs w:val="18"/>
              </w:rPr>
            </w:pPr>
            <w:ins w:id="1918" w:author="R4-2111854" w:date="2021-08-15T18:47:00Z">
              <w:r w:rsidRPr="004A20B3">
                <w:rPr>
                  <w:rFonts w:eastAsia="Malgun Gothic"/>
                  <w:szCs w:val="18"/>
                </w:rPr>
                <w:t>Note</w:t>
              </w:r>
            </w:ins>
            <w:ins w:id="1919" w:author="R4-2111854" w:date="2021-08-24T10:06:00Z">
              <w:r>
                <w:rPr>
                  <w:rFonts w:eastAsia="Malgun Gothic"/>
                  <w:szCs w:val="18"/>
                </w:rPr>
                <w:t xml:space="preserve"> </w:t>
              </w:r>
            </w:ins>
            <w:ins w:id="1920" w:author="R4-2111854" w:date="2021-08-15T18:47:00Z">
              <w:r w:rsidRPr="004A20B3">
                <w:rPr>
                  <w:rFonts w:eastAsia="Malgun Gothic"/>
                  <w:szCs w:val="18"/>
                </w:rPr>
                <w:t>9</w:t>
              </w:r>
            </w:ins>
            <w:del w:id="1921" w:author="R4-2111854" w:date="2021-08-15T18:47:00Z">
              <w:r w:rsidRPr="001C0E1B" w:rsidDel="008D0D4B">
                <w:rPr>
                  <w:rFonts w:eastAsia="Malgun Gothic"/>
                  <w:szCs w:val="18"/>
                </w:rPr>
                <w:delText>10 MHz: N</w:delText>
              </w:r>
              <w:r w:rsidRPr="001C0E1B" w:rsidDel="008D0D4B">
                <w:rPr>
                  <w:rFonts w:eastAsia="Malgun Gothic"/>
                  <w:szCs w:val="18"/>
                  <w:vertAlign w:val="subscript"/>
                </w:rPr>
                <w:delText>RB,c</w:delText>
              </w:r>
              <w:r w:rsidRPr="001C0E1B" w:rsidDel="008D0D4B">
                <w:rPr>
                  <w:rFonts w:eastAsia="Malgun Gothic"/>
                  <w:szCs w:val="18"/>
                </w:rPr>
                <w:delText xml:space="preserve"> = 52</w:delText>
              </w:r>
            </w:del>
          </w:p>
        </w:tc>
      </w:tr>
      <w:tr w:rsidR="009F32AE" w:rsidRPr="001C0E1B" w14:paraId="38140449" w14:textId="77777777" w:rsidTr="00CF3FEC">
        <w:trPr>
          <w:cantSplit/>
          <w:trHeight w:val="187"/>
          <w:jc w:val="center"/>
        </w:trPr>
        <w:tc>
          <w:tcPr>
            <w:tcW w:w="2122" w:type="dxa"/>
            <w:tcBorders>
              <w:top w:val="nil"/>
              <w:left w:val="single" w:sz="4" w:space="0" w:color="auto"/>
              <w:right w:val="single" w:sz="4" w:space="0" w:color="auto"/>
            </w:tcBorders>
            <w:shd w:val="clear" w:color="auto" w:fill="auto"/>
          </w:tcPr>
          <w:p w14:paraId="6AC81C90"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19FC9DAD" w14:textId="77777777" w:rsidR="009F32AE" w:rsidRPr="001C0E1B" w:rsidRDefault="009F32AE" w:rsidP="00CF3FEC">
            <w:pPr>
              <w:pStyle w:val="TAL"/>
            </w:pPr>
            <w:r w:rsidRPr="001C0E1B">
              <w:t>Config</w:t>
            </w:r>
            <w:r w:rsidRPr="001C0E1B">
              <w:rPr>
                <w:rFonts w:eastAsia="Malgun Gothic"/>
                <w:szCs w:val="18"/>
              </w:rPr>
              <w:t xml:space="preserve"> 5</w:t>
            </w:r>
          </w:p>
        </w:tc>
        <w:tc>
          <w:tcPr>
            <w:tcW w:w="1134" w:type="dxa"/>
            <w:tcBorders>
              <w:top w:val="nil"/>
              <w:left w:val="single" w:sz="4" w:space="0" w:color="auto"/>
              <w:right w:val="single" w:sz="4" w:space="0" w:color="auto"/>
            </w:tcBorders>
            <w:shd w:val="clear" w:color="auto" w:fill="auto"/>
          </w:tcPr>
          <w:p w14:paraId="0B39B5EA"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40049119" w14:textId="77777777" w:rsidR="009F32AE" w:rsidRPr="001C0E1B" w:rsidRDefault="009F32AE" w:rsidP="00CF3FEC">
            <w:pPr>
              <w:pStyle w:val="TAC"/>
              <w:rPr>
                <w:rFonts w:eastAsia="Malgun Gothic"/>
                <w:szCs w:val="18"/>
              </w:rPr>
            </w:pPr>
            <w:ins w:id="1922" w:author="R4-2111854" w:date="2021-08-15T18:47:00Z">
              <w:r w:rsidRPr="004A20B3">
                <w:rPr>
                  <w:rFonts w:eastAsia="Malgun Gothic"/>
                  <w:szCs w:val="18"/>
                </w:rPr>
                <w:t>Note</w:t>
              </w:r>
            </w:ins>
            <w:ins w:id="1923" w:author="R4-2111854" w:date="2021-08-24T10:06:00Z">
              <w:r>
                <w:rPr>
                  <w:rFonts w:eastAsia="Malgun Gothic"/>
                  <w:szCs w:val="18"/>
                </w:rPr>
                <w:t xml:space="preserve"> </w:t>
              </w:r>
            </w:ins>
            <w:ins w:id="1924" w:author="R4-2111854" w:date="2021-08-15T18:47:00Z">
              <w:r w:rsidRPr="004A20B3">
                <w:rPr>
                  <w:rFonts w:eastAsia="Malgun Gothic"/>
                  <w:szCs w:val="18"/>
                </w:rPr>
                <w:t>9</w:t>
              </w:r>
            </w:ins>
            <w:del w:id="1925" w:author="R4-2111854" w:date="2021-08-15T18:47:00Z">
              <w:r w:rsidRPr="001C0E1B" w:rsidDel="008D0D4B">
                <w:rPr>
                  <w:rFonts w:eastAsia="Malgun Gothic"/>
                  <w:szCs w:val="18"/>
                </w:rPr>
                <w:delText>40 MHz: N</w:delText>
              </w:r>
              <w:r w:rsidRPr="001C0E1B" w:rsidDel="008D0D4B">
                <w:rPr>
                  <w:rFonts w:eastAsia="Malgun Gothic"/>
                  <w:szCs w:val="18"/>
                  <w:vertAlign w:val="subscript"/>
                </w:rPr>
                <w:delText>RB,c</w:delText>
              </w:r>
              <w:r w:rsidRPr="001C0E1B" w:rsidDel="008D0D4B">
                <w:rPr>
                  <w:rFonts w:eastAsia="Malgun Gothic"/>
                  <w:szCs w:val="18"/>
                </w:rPr>
                <w:delText xml:space="preserve"> = 106</w:delText>
              </w:r>
            </w:del>
          </w:p>
        </w:tc>
        <w:tc>
          <w:tcPr>
            <w:tcW w:w="2977" w:type="dxa"/>
            <w:tcBorders>
              <w:top w:val="single" w:sz="4" w:space="0" w:color="auto"/>
              <w:left w:val="single" w:sz="4" w:space="0" w:color="auto"/>
              <w:bottom w:val="single" w:sz="4" w:space="0" w:color="auto"/>
              <w:right w:val="single" w:sz="4" w:space="0" w:color="auto"/>
            </w:tcBorders>
          </w:tcPr>
          <w:p w14:paraId="0A3F43AD" w14:textId="77777777" w:rsidR="009F32AE" w:rsidRPr="001C0E1B" w:rsidRDefault="009F32AE" w:rsidP="00CF3FEC">
            <w:pPr>
              <w:pStyle w:val="TAC"/>
              <w:rPr>
                <w:rFonts w:eastAsia="Malgun Gothic"/>
                <w:szCs w:val="18"/>
              </w:rPr>
            </w:pPr>
            <w:ins w:id="1926" w:author="R4-2111854" w:date="2021-08-15T18:47:00Z">
              <w:r w:rsidRPr="004A20B3">
                <w:rPr>
                  <w:rFonts w:eastAsia="Malgun Gothic"/>
                  <w:szCs w:val="18"/>
                </w:rPr>
                <w:t>Note</w:t>
              </w:r>
            </w:ins>
            <w:ins w:id="1927" w:author="R4-2111854" w:date="2021-08-24T10:06:00Z">
              <w:r>
                <w:rPr>
                  <w:rFonts w:eastAsia="Malgun Gothic"/>
                  <w:szCs w:val="18"/>
                </w:rPr>
                <w:t xml:space="preserve"> </w:t>
              </w:r>
            </w:ins>
            <w:ins w:id="1928" w:author="R4-2111854" w:date="2021-08-15T18:47:00Z">
              <w:r w:rsidRPr="004A20B3">
                <w:rPr>
                  <w:rFonts w:eastAsia="Malgun Gothic"/>
                  <w:szCs w:val="18"/>
                </w:rPr>
                <w:t>9</w:t>
              </w:r>
            </w:ins>
            <w:del w:id="1929" w:author="R4-2111854" w:date="2021-08-15T18:47:00Z">
              <w:r w:rsidRPr="001C0E1B" w:rsidDel="008D0D4B">
                <w:rPr>
                  <w:rFonts w:eastAsia="Malgun Gothic"/>
                  <w:szCs w:val="18"/>
                </w:rPr>
                <w:delText>40 MHz: N</w:delText>
              </w:r>
              <w:r w:rsidRPr="001C0E1B" w:rsidDel="008D0D4B">
                <w:rPr>
                  <w:rFonts w:eastAsia="Malgun Gothic"/>
                  <w:szCs w:val="18"/>
                  <w:vertAlign w:val="subscript"/>
                </w:rPr>
                <w:delText>RB,c</w:delText>
              </w:r>
              <w:r w:rsidRPr="001C0E1B" w:rsidDel="008D0D4B">
                <w:rPr>
                  <w:rFonts w:eastAsia="Malgun Gothic"/>
                  <w:szCs w:val="18"/>
                </w:rPr>
                <w:delText xml:space="preserve"> = 106</w:delText>
              </w:r>
            </w:del>
          </w:p>
        </w:tc>
      </w:tr>
      <w:tr w:rsidR="009F32AE" w:rsidRPr="001C0E1B" w14:paraId="347CDA38" w14:textId="77777777" w:rsidTr="00CF3FEC">
        <w:tblPrEx>
          <w:tblW w:w="11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930" w:author="R4-2111854" w:date="2021-08-15T18:48:00Z">
            <w:tblPrEx>
              <w:tblW w:w="11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1931" w:author="R4-2111854" w:date="2021-08-15T18:47:00Z"/>
          <w:trPrChange w:id="1932" w:author="R4-2111854" w:date="2021-08-15T18:48:00Z">
            <w:trPr>
              <w:cantSplit/>
              <w:trHeight w:val="187"/>
              <w:jc w:val="center"/>
            </w:trPr>
          </w:trPrChange>
        </w:trPr>
        <w:tc>
          <w:tcPr>
            <w:tcW w:w="2122" w:type="dxa"/>
            <w:vMerge w:val="restart"/>
            <w:tcBorders>
              <w:top w:val="nil"/>
              <w:left w:val="single" w:sz="4" w:space="0" w:color="auto"/>
              <w:right w:val="single" w:sz="4" w:space="0" w:color="auto"/>
            </w:tcBorders>
            <w:shd w:val="clear" w:color="auto" w:fill="auto"/>
            <w:tcPrChange w:id="1933" w:author="R4-2111854" w:date="2021-08-15T18:48:00Z">
              <w:tcPr>
                <w:tcW w:w="2122" w:type="dxa"/>
                <w:vMerge w:val="restart"/>
                <w:tcBorders>
                  <w:top w:val="nil"/>
                  <w:left w:val="single" w:sz="4" w:space="0" w:color="auto"/>
                  <w:right w:val="single" w:sz="4" w:space="0" w:color="auto"/>
                </w:tcBorders>
                <w:shd w:val="clear" w:color="auto" w:fill="auto"/>
              </w:tcPr>
            </w:tcPrChange>
          </w:tcPr>
          <w:p w14:paraId="72F54673" w14:textId="77777777" w:rsidR="009F32AE" w:rsidRPr="001C0E1B" w:rsidRDefault="009F32AE" w:rsidP="00CF3FEC">
            <w:pPr>
              <w:pStyle w:val="TAL"/>
              <w:rPr>
                <w:ins w:id="1934" w:author="R4-2111854" w:date="2021-08-15T18:47:00Z"/>
              </w:rPr>
            </w:pPr>
            <w:ins w:id="1935" w:author="R4-2111854" w:date="2021-08-15T18:48:00Z">
              <w:r w:rsidRPr="00EC61C3">
                <w:rPr>
                  <w:rFonts w:cs="Arial"/>
                </w:rPr>
                <w:t>BW</w:t>
              </w:r>
              <w:r>
                <w:rPr>
                  <w:rFonts w:cs="Arial"/>
                  <w:vertAlign w:val="subscript"/>
                </w:rPr>
                <w:t>occupied</w:t>
              </w:r>
            </w:ins>
          </w:p>
        </w:tc>
        <w:tc>
          <w:tcPr>
            <w:tcW w:w="1559" w:type="dxa"/>
            <w:tcBorders>
              <w:top w:val="single" w:sz="4" w:space="0" w:color="auto"/>
              <w:left w:val="single" w:sz="4" w:space="0" w:color="auto"/>
              <w:bottom w:val="single" w:sz="4" w:space="0" w:color="auto"/>
              <w:right w:val="single" w:sz="4" w:space="0" w:color="auto"/>
            </w:tcBorders>
            <w:vAlign w:val="center"/>
            <w:tcPrChange w:id="1936" w:author="R4-2111854" w:date="2021-08-15T18:48:00Z">
              <w:tcPr>
                <w:tcW w:w="1559" w:type="dxa"/>
                <w:tcBorders>
                  <w:top w:val="single" w:sz="4" w:space="0" w:color="auto"/>
                  <w:left w:val="single" w:sz="4" w:space="0" w:color="auto"/>
                  <w:bottom w:val="single" w:sz="4" w:space="0" w:color="auto"/>
                  <w:right w:val="single" w:sz="4" w:space="0" w:color="auto"/>
                </w:tcBorders>
              </w:tcPr>
            </w:tcPrChange>
          </w:tcPr>
          <w:p w14:paraId="469C9320" w14:textId="77777777" w:rsidR="009F32AE" w:rsidRPr="001C0E1B" w:rsidRDefault="009F32AE" w:rsidP="00CF3FEC">
            <w:pPr>
              <w:pStyle w:val="TAL"/>
              <w:rPr>
                <w:ins w:id="1937" w:author="R4-2111854" w:date="2021-08-15T18:47:00Z"/>
              </w:rPr>
            </w:pPr>
            <w:ins w:id="1938" w:author="R4-2111854" w:date="2021-08-15T18:48:00Z">
              <w:r w:rsidRPr="00A62BB0">
                <w:rPr>
                  <w:rFonts w:cs="Arial"/>
                </w:rPr>
                <w:t>Config</w:t>
              </w:r>
              <w:r w:rsidRPr="00A62BB0">
                <w:rPr>
                  <w:rFonts w:eastAsia="Malgun Gothic"/>
                  <w:szCs w:val="18"/>
                </w:rPr>
                <w:t xml:space="preserve"> 1,2,3,4</w:t>
              </w:r>
            </w:ins>
          </w:p>
        </w:tc>
        <w:tc>
          <w:tcPr>
            <w:tcW w:w="1134" w:type="dxa"/>
            <w:vMerge w:val="restart"/>
            <w:tcBorders>
              <w:top w:val="nil"/>
              <w:left w:val="single" w:sz="4" w:space="0" w:color="auto"/>
              <w:right w:val="single" w:sz="4" w:space="0" w:color="auto"/>
            </w:tcBorders>
            <w:shd w:val="clear" w:color="auto" w:fill="auto"/>
            <w:tcPrChange w:id="1939" w:author="R4-2111854" w:date="2021-08-15T18:48:00Z">
              <w:tcPr>
                <w:tcW w:w="1134" w:type="dxa"/>
                <w:vMerge w:val="restart"/>
                <w:tcBorders>
                  <w:top w:val="nil"/>
                  <w:left w:val="single" w:sz="4" w:space="0" w:color="auto"/>
                  <w:right w:val="single" w:sz="4" w:space="0" w:color="auto"/>
                </w:tcBorders>
                <w:shd w:val="clear" w:color="auto" w:fill="auto"/>
              </w:tcPr>
            </w:tcPrChange>
          </w:tcPr>
          <w:p w14:paraId="7FC51B72" w14:textId="77777777" w:rsidR="009F32AE" w:rsidRPr="001C0E1B" w:rsidRDefault="009F32AE" w:rsidP="00CF3FEC">
            <w:pPr>
              <w:pStyle w:val="TAC"/>
              <w:rPr>
                <w:ins w:id="1940" w:author="R4-2111854" w:date="2021-08-15T18:47:00Z"/>
              </w:rPr>
            </w:pPr>
            <w:ins w:id="1941" w:author="R4-2111854" w:date="2021-08-15T18:48:00Z">
              <w:r>
                <w:rPr>
                  <w:rFonts w:cs="Arial" w:hint="eastAsia"/>
                  <w:lang w:eastAsia="ja-JP"/>
                </w:rPr>
                <w:t>R</w:t>
              </w:r>
              <w:r>
                <w:rPr>
                  <w:rFonts w:cs="Arial"/>
                  <w:lang w:eastAsia="ja-JP"/>
                </w:rPr>
                <w:t>B</w:t>
              </w:r>
            </w:ins>
          </w:p>
        </w:tc>
        <w:tc>
          <w:tcPr>
            <w:tcW w:w="3221" w:type="dxa"/>
            <w:tcBorders>
              <w:top w:val="single" w:sz="4" w:space="0" w:color="auto"/>
              <w:left w:val="single" w:sz="4" w:space="0" w:color="auto"/>
              <w:bottom w:val="single" w:sz="4" w:space="0" w:color="auto"/>
              <w:right w:val="single" w:sz="4" w:space="0" w:color="auto"/>
            </w:tcBorders>
            <w:vAlign w:val="center"/>
            <w:tcPrChange w:id="1942" w:author="R4-2111854" w:date="2021-08-15T18:48:00Z">
              <w:tcPr>
                <w:tcW w:w="3221" w:type="dxa"/>
                <w:tcBorders>
                  <w:top w:val="single" w:sz="4" w:space="0" w:color="auto"/>
                  <w:left w:val="single" w:sz="4" w:space="0" w:color="auto"/>
                  <w:bottom w:val="single" w:sz="4" w:space="0" w:color="auto"/>
                  <w:right w:val="single" w:sz="4" w:space="0" w:color="auto"/>
                </w:tcBorders>
              </w:tcPr>
            </w:tcPrChange>
          </w:tcPr>
          <w:p w14:paraId="47BAE909" w14:textId="77777777" w:rsidR="009F32AE" w:rsidRPr="004A20B3" w:rsidRDefault="009F32AE" w:rsidP="00CF3FEC">
            <w:pPr>
              <w:pStyle w:val="TAC"/>
              <w:rPr>
                <w:ins w:id="1943" w:author="R4-2111854" w:date="2021-08-15T18:47:00Z"/>
                <w:rFonts w:eastAsia="Malgun Gothic"/>
                <w:szCs w:val="18"/>
              </w:rPr>
            </w:pPr>
            <w:ins w:id="1944" w:author="R4-2111854" w:date="2021-08-15T18:48:00Z">
              <w:r>
                <w:rPr>
                  <w:szCs w:val="18"/>
                  <w:lang w:eastAsia="ja-JP"/>
                </w:rPr>
                <w:t xml:space="preserve">52 </w:t>
              </w:r>
              <w:r w:rsidRPr="0087545D">
                <w:rPr>
                  <w:szCs w:val="18"/>
                  <w:vertAlign w:val="superscript"/>
                  <w:lang w:eastAsia="ja-JP"/>
                </w:rPr>
                <w:t xml:space="preserve">Note </w:t>
              </w:r>
              <w:r>
                <w:rPr>
                  <w:szCs w:val="18"/>
                  <w:vertAlign w:val="superscript"/>
                  <w:lang w:eastAsia="ja-JP"/>
                </w:rPr>
                <w:t>7</w:t>
              </w:r>
            </w:ins>
          </w:p>
        </w:tc>
        <w:tc>
          <w:tcPr>
            <w:tcW w:w="2977" w:type="dxa"/>
            <w:tcBorders>
              <w:top w:val="single" w:sz="4" w:space="0" w:color="auto"/>
              <w:left w:val="single" w:sz="4" w:space="0" w:color="auto"/>
              <w:bottom w:val="single" w:sz="4" w:space="0" w:color="auto"/>
              <w:right w:val="single" w:sz="4" w:space="0" w:color="auto"/>
            </w:tcBorders>
            <w:vAlign w:val="center"/>
            <w:tcPrChange w:id="1945" w:author="R4-2111854" w:date="2021-08-15T18:48:00Z">
              <w:tcPr>
                <w:tcW w:w="2977" w:type="dxa"/>
                <w:tcBorders>
                  <w:top w:val="single" w:sz="4" w:space="0" w:color="auto"/>
                  <w:left w:val="single" w:sz="4" w:space="0" w:color="auto"/>
                  <w:bottom w:val="single" w:sz="4" w:space="0" w:color="auto"/>
                  <w:right w:val="single" w:sz="4" w:space="0" w:color="auto"/>
                </w:tcBorders>
              </w:tcPr>
            </w:tcPrChange>
          </w:tcPr>
          <w:p w14:paraId="688AEB96" w14:textId="77777777" w:rsidR="009F32AE" w:rsidRPr="004A20B3" w:rsidRDefault="009F32AE" w:rsidP="00CF3FEC">
            <w:pPr>
              <w:pStyle w:val="TAC"/>
              <w:rPr>
                <w:ins w:id="1946" w:author="R4-2111854" w:date="2021-08-15T18:47:00Z"/>
                <w:rFonts w:eastAsia="Malgun Gothic"/>
                <w:szCs w:val="18"/>
              </w:rPr>
            </w:pPr>
            <w:ins w:id="1947" w:author="R4-2111854" w:date="2021-08-15T18:48:00Z">
              <w:r>
                <w:rPr>
                  <w:szCs w:val="18"/>
                  <w:lang w:eastAsia="ja-JP"/>
                </w:rPr>
                <w:t xml:space="preserve">52 </w:t>
              </w:r>
              <w:r w:rsidRPr="0087545D">
                <w:rPr>
                  <w:szCs w:val="18"/>
                  <w:vertAlign w:val="superscript"/>
                  <w:lang w:eastAsia="ja-JP"/>
                </w:rPr>
                <w:t xml:space="preserve">Note </w:t>
              </w:r>
              <w:r>
                <w:rPr>
                  <w:szCs w:val="18"/>
                  <w:vertAlign w:val="superscript"/>
                  <w:lang w:eastAsia="ja-JP"/>
                </w:rPr>
                <w:t>7</w:t>
              </w:r>
            </w:ins>
          </w:p>
        </w:tc>
      </w:tr>
      <w:tr w:rsidR="009F32AE" w:rsidRPr="001C0E1B" w14:paraId="0BF02BB7" w14:textId="77777777" w:rsidTr="00CF3FEC">
        <w:tblPrEx>
          <w:tblW w:w="11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948" w:author="R4-2111854" w:date="2021-08-15T18:48:00Z">
            <w:tblPrEx>
              <w:tblW w:w="11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1949" w:author="R4-2111854" w:date="2021-08-15T18:47:00Z"/>
          <w:trPrChange w:id="1950" w:author="R4-2111854" w:date="2021-08-15T18:48:00Z">
            <w:trPr>
              <w:cantSplit/>
              <w:trHeight w:val="187"/>
              <w:jc w:val="center"/>
            </w:trPr>
          </w:trPrChange>
        </w:trPr>
        <w:tc>
          <w:tcPr>
            <w:tcW w:w="2122" w:type="dxa"/>
            <w:vMerge/>
            <w:tcBorders>
              <w:left w:val="single" w:sz="4" w:space="0" w:color="auto"/>
              <w:right w:val="single" w:sz="4" w:space="0" w:color="auto"/>
            </w:tcBorders>
            <w:shd w:val="clear" w:color="auto" w:fill="auto"/>
            <w:tcPrChange w:id="1951" w:author="R4-2111854" w:date="2021-08-15T18:48:00Z">
              <w:tcPr>
                <w:tcW w:w="2122" w:type="dxa"/>
                <w:vMerge/>
                <w:tcBorders>
                  <w:left w:val="single" w:sz="4" w:space="0" w:color="auto"/>
                  <w:right w:val="single" w:sz="4" w:space="0" w:color="auto"/>
                </w:tcBorders>
                <w:shd w:val="clear" w:color="auto" w:fill="auto"/>
              </w:tcPr>
            </w:tcPrChange>
          </w:tcPr>
          <w:p w14:paraId="34CC726E" w14:textId="77777777" w:rsidR="009F32AE" w:rsidRPr="001C0E1B" w:rsidRDefault="009F32AE" w:rsidP="00CF3FEC">
            <w:pPr>
              <w:pStyle w:val="TAL"/>
              <w:rPr>
                <w:ins w:id="1952" w:author="R4-2111854" w:date="2021-08-15T18:47:00Z"/>
              </w:rPr>
            </w:pPr>
          </w:p>
        </w:tc>
        <w:tc>
          <w:tcPr>
            <w:tcW w:w="1559" w:type="dxa"/>
            <w:tcBorders>
              <w:top w:val="single" w:sz="4" w:space="0" w:color="auto"/>
              <w:left w:val="single" w:sz="4" w:space="0" w:color="auto"/>
              <w:bottom w:val="single" w:sz="4" w:space="0" w:color="auto"/>
              <w:right w:val="single" w:sz="4" w:space="0" w:color="auto"/>
            </w:tcBorders>
            <w:vAlign w:val="center"/>
            <w:tcPrChange w:id="1953" w:author="R4-2111854" w:date="2021-08-15T18:48:00Z">
              <w:tcPr>
                <w:tcW w:w="1559" w:type="dxa"/>
                <w:tcBorders>
                  <w:top w:val="single" w:sz="4" w:space="0" w:color="auto"/>
                  <w:left w:val="single" w:sz="4" w:space="0" w:color="auto"/>
                  <w:bottom w:val="single" w:sz="4" w:space="0" w:color="auto"/>
                  <w:right w:val="single" w:sz="4" w:space="0" w:color="auto"/>
                </w:tcBorders>
              </w:tcPr>
            </w:tcPrChange>
          </w:tcPr>
          <w:p w14:paraId="224EC8DE" w14:textId="77777777" w:rsidR="009F32AE" w:rsidRPr="001C0E1B" w:rsidRDefault="009F32AE" w:rsidP="00CF3FEC">
            <w:pPr>
              <w:pStyle w:val="TAL"/>
              <w:rPr>
                <w:ins w:id="1954" w:author="R4-2111854" w:date="2021-08-15T18:47:00Z"/>
              </w:rPr>
            </w:pPr>
            <w:ins w:id="1955" w:author="R4-2111854" w:date="2021-08-15T18:48:00Z">
              <w:r w:rsidRPr="00A62BB0">
                <w:rPr>
                  <w:rFonts w:cs="Arial"/>
                </w:rPr>
                <w:t>Config</w:t>
              </w:r>
              <w:r w:rsidRPr="00A62BB0">
                <w:rPr>
                  <w:rFonts w:eastAsia="Malgun Gothic"/>
                  <w:szCs w:val="18"/>
                </w:rPr>
                <w:t xml:space="preserve"> 5</w:t>
              </w:r>
            </w:ins>
          </w:p>
        </w:tc>
        <w:tc>
          <w:tcPr>
            <w:tcW w:w="1134" w:type="dxa"/>
            <w:vMerge/>
            <w:tcBorders>
              <w:left w:val="single" w:sz="4" w:space="0" w:color="auto"/>
              <w:right w:val="single" w:sz="4" w:space="0" w:color="auto"/>
            </w:tcBorders>
            <w:shd w:val="clear" w:color="auto" w:fill="auto"/>
            <w:tcPrChange w:id="1956" w:author="R4-2111854" w:date="2021-08-15T18:48:00Z">
              <w:tcPr>
                <w:tcW w:w="1134" w:type="dxa"/>
                <w:vMerge/>
                <w:tcBorders>
                  <w:left w:val="single" w:sz="4" w:space="0" w:color="auto"/>
                  <w:right w:val="single" w:sz="4" w:space="0" w:color="auto"/>
                </w:tcBorders>
                <w:shd w:val="clear" w:color="auto" w:fill="auto"/>
              </w:tcPr>
            </w:tcPrChange>
          </w:tcPr>
          <w:p w14:paraId="437CBD7F" w14:textId="77777777" w:rsidR="009F32AE" w:rsidRPr="001C0E1B" w:rsidRDefault="009F32AE" w:rsidP="00CF3FEC">
            <w:pPr>
              <w:pStyle w:val="TAC"/>
              <w:rPr>
                <w:ins w:id="1957" w:author="R4-2111854" w:date="2021-08-15T18:47:00Z"/>
              </w:rPr>
            </w:pPr>
          </w:p>
        </w:tc>
        <w:tc>
          <w:tcPr>
            <w:tcW w:w="3221" w:type="dxa"/>
            <w:tcBorders>
              <w:top w:val="single" w:sz="4" w:space="0" w:color="auto"/>
              <w:left w:val="single" w:sz="4" w:space="0" w:color="auto"/>
              <w:bottom w:val="single" w:sz="4" w:space="0" w:color="auto"/>
              <w:right w:val="single" w:sz="4" w:space="0" w:color="auto"/>
            </w:tcBorders>
            <w:vAlign w:val="center"/>
            <w:tcPrChange w:id="1958" w:author="R4-2111854" w:date="2021-08-15T18:48:00Z">
              <w:tcPr>
                <w:tcW w:w="3221" w:type="dxa"/>
                <w:tcBorders>
                  <w:top w:val="single" w:sz="4" w:space="0" w:color="auto"/>
                  <w:left w:val="single" w:sz="4" w:space="0" w:color="auto"/>
                  <w:bottom w:val="single" w:sz="4" w:space="0" w:color="auto"/>
                  <w:right w:val="single" w:sz="4" w:space="0" w:color="auto"/>
                </w:tcBorders>
              </w:tcPr>
            </w:tcPrChange>
          </w:tcPr>
          <w:p w14:paraId="237E8A9A" w14:textId="77777777" w:rsidR="009F32AE" w:rsidRPr="004A20B3" w:rsidRDefault="009F32AE" w:rsidP="00CF3FEC">
            <w:pPr>
              <w:pStyle w:val="TAC"/>
              <w:rPr>
                <w:ins w:id="1959" w:author="R4-2111854" w:date="2021-08-15T18:47:00Z"/>
                <w:rFonts w:eastAsia="Malgun Gothic"/>
                <w:szCs w:val="18"/>
              </w:rPr>
            </w:pPr>
            <w:ins w:id="1960" w:author="R4-2111854" w:date="2021-08-15T18:48:00Z">
              <w:r>
                <w:rPr>
                  <w:szCs w:val="18"/>
                  <w:lang w:eastAsia="ja-JP"/>
                </w:rPr>
                <w:t xml:space="preserve">106 </w:t>
              </w:r>
              <w:r w:rsidRPr="0087545D">
                <w:rPr>
                  <w:szCs w:val="18"/>
                  <w:vertAlign w:val="superscript"/>
                  <w:lang w:eastAsia="ja-JP"/>
                </w:rPr>
                <w:t xml:space="preserve">Note </w:t>
              </w:r>
              <w:r>
                <w:rPr>
                  <w:szCs w:val="18"/>
                  <w:vertAlign w:val="superscript"/>
                  <w:lang w:eastAsia="ja-JP"/>
                </w:rPr>
                <w:t>8</w:t>
              </w:r>
            </w:ins>
          </w:p>
        </w:tc>
        <w:tc>
          <w:tcPr>
            <w:tcW w:w="2977" w:type="dxa"/>
            <w:tcBorders>
              <w:top w:val="single" w:sz="4" w:space="0" w:color="auto"/>
              <w:left w:val="single" w:sz="4" w:space="0" w:color="auto"/>
              <w:bottom w:val="single" w:sz="4" w:space="0" w:color="auto"/>
              <w:right w:val="single" w:sz="4" w:space="0" w:color="auto"/>
            </w:tcBorders>
            <w:vAlign w:val="center"/>
            <w:tcPrChange w:id="1961" w:author="R4-2111854" w:date="2021-08-15T18:48:00Z">
              <w:tcPr>
                <w:tcW w:w="2977" w:type="dxa"/>
                <w:tcBorders>
                  <w:top w:val="single" w:sz="4" w:space="0" w:color="auto"/>
                  <w:left w:val="single" w:sz="4" w:space="0" w:color="auto"/>
                  <w:bottom w:val="single" w:sz="4" w:space="0" w:color="auto"/>
                  <w:right w:val="single" w:sz="4" w:space="0" w:color="auto"/>
                </w:tcBorders>
              </w:tcPr>
            </w:tcPrChange>
          </w:tcPr>
          <w:p w14:paraId="48980B23" w14:textId="77777777" w:rsidR="009F32AE" w:rsidRPr="004A20B3" w:rsidRDefault="009F32AE" w:rsidP="00CF3FEC">
            <w:pPr>
              <w:pStyle w:val="TAC"/>
              <w:rPr>
                <w:ins w:id="1962" w:author="R4-2111854" w:date="2021-08-15T18:47:00Z"/>
                <w:rFonts w:eastAsia="Malgun Gothic"/>
                <w:szCs w:val="18"/>
              </w:rPr>
            </w:pPr>
            <w:ins w:id="1963" w:author="R4-2111854" w:date="2021-08-15T18:48:00Z">
              <w:r>
                <w:rPr>
                  <w:szCs w:val="18"/>
                  <w:lang w:eastAsia="ja-JP"/>
                </w:rPr>
                <w:t xml:space="preserve">106 </w:t>
              </w:r>
              <w:r w:rsidRPr="0087545D">
                <w:rPr>
                  <w:szCs w:val="18"/>
                  <w:vertAlign w:val="superscript"/>
                  <w:lang w:eastAsia="ja-JP"/>
                </w:rPr>
                <w:t xml:space="preserve">Note </w:t>
              </w:r>
              <w:r>
                <w:rPr>
                  <w:szCs w:val="18"/>
                  <w:vertAlign w:val="superscript"/>
                  <w:lang w:eastAsia="ja-JP"/>
                </w:rPr>
                <w:t>8</w:t>
              </w:r>
            </w:ins>
          </w:p>
        </w:tc>
      </w:tr>
      <w:tr w:rsidR="009F32AE" w:rsidRPr="001C0E1B" w14:paraId="22FC9EBD" w14:textId="77777777" w:rsidTr="00CF3FEC">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17C9B179" w14:textId="77777777" w:rsidR="009F32AE" w:rsidRPr="001C0E1B" w:rsidRDefault="009F32AE" w:rsidP="00CF3FEC">
            <w:pPr>
              <w:pStyle w:val="TAL"/>
            </w:pPr>
            <w:r>
              <w:rPr>
                <w:rFonts w:cs="Arial"/>
              </w:rPr>
              <w:t xml:space="preserve">Initial </w:t>
            </w:r>
            <w:r>
              <w:rPr>
                <w:rFonts w:cs="Arial"/>
                <w:lang w:eastAsia="zh-CN"/>
              </w:rPr>
              <w:t xml:space="preserve">DL </w:t>
            </w:r>
            <w:r>
              <w:rPr>
                <w:rFonts w:cs="Arial"/>
              </w:rPr>
              <w:t>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2FAA25F5" w14:textId="77777777" w:rsidR="009F32AE" w:rsidRPr="001C0E1B" w:rsidRDefault="009F32AE" w:rsidP="00CF3FEC">
            <w:pPr>
              <w:pStyle w:val="TAL"/>
            </w:pPr>
            <w:r>
              <w:rPr>
                <w:rFonts w:cs="Arial"/>
              </w:rPr>
              <w:t>Config 1,2,3,4</w:t>
            </w:r>
          </w:p>
        </w:tc>
        <w:tc>
          <w:tcPr>
            <w:tcW w:w="1134" w:type="dxa"/>
            <w:tcBorders>
              <w:top w:val="single" w:sz="4" w:space="0" w:color="auto"/>
              <w:left w:val="single" w:sz="4" w:space="0" w:color="auto"/>
              <w:bottom w:val="nil"/>
              <w:right w:val="single" w:sz="4" w:space="0" w:color="auto"/>
            </w:tcBorders>
            <w:shd w:val="clear" w:color="auto" w:fill="auto"/>
          </w:tcPr>
          <w:p w14:paraId="2D7EE7EB"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7893F9E2" w14:textId="77777777" w:rsidR="009F32AE" w:rsidRPr="001C0E1B" w:rsidRDefault="009F32AE" w:rsidP="00CF3FEC">
            <w:pPr>
              <w:pStyle w:val="TAC"/>
              <w:rPr>
                <w:szCs w:val="16"/>
                <w:lang w:eastAsia="zh-CN"/>
              </w:rPr>
            </w:pPr>
            <w:r>
              <w:t>DLBWP.0</w:t>
            </w:r>
            <w:r>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5FE6594C" w14:textId="77777777" w:rsidR="009F32AE" w:rsidRPr="001C0E1B" w:rsidRDefault="009F32AE" w:rsidP="00CF3FEC">
            <w:pPr>
              <w:pStyle w:val="TAC"/>
              <w:rPr>
                <w:szCs w:val="16"/>
                <w:lang w:eastAsia="zh-CN"/>
              </w:rPr>
            </w:pPr>
            <w:r>
              <w:t>DLBWP.0</w:t>
            </w:r>
            <w:r>
              <w:rPr>
                <w:lang w:eastAsia="zh-CN"/>
              </w:rPr>
              <w:t>.1</w:t>
            </w:r>
          </w:p>
        </w:tc>
      </w:tr>
      <w:tr w:rsidR="009F32AE" w:rsidRPr="001C0E1B" w14:paraId="6084DECE"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5062823D"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6E2B463C" w14:textId="77777777" w:rsidR="009F32AE" w:rsidRPr="001C0E1B" w:rsidRDefault="009F32AE" w:rsidP="00CF3FEC">
            <w:pPr>
              <w:pStyle w:val="TAL"/>
            </w:pPr>
            <w:r>
              <w:rPr>
                <w:rFonts w:cs="Arial"/>
              </w:rPr>
              <w:t>Config 5</w:t>
            </w:r>
          </w:p>
        </w:tc>
        <w:tc>
          <w:tcPr>
            <w:tcW w:w="1134" w:type="dxa"/>
            <w:tcBorders>
              <w:top w:val="single" w:sz="4" w:space="0" w:color="auto"/>
              <w:left w:val="single" w:sz="4" w:space="0" w:color="auto"/>
              <w:bottom w:val="nil"/>
              <w:right w:val="single" w:sz="4" w:space="0" w:color="auto"/>
            </w:tcBorders>
            <w:shd w:val="clear" w:color="auto" w:fill="auto"/>
          </w:tcPr>
          <w:p w14:paraId="0D32511A"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5E5E1C19" w14:textId="77777777" w:rsidR="009F32AE" w:rsidRPr="001C0E1B" w:rsidRDefault="009F32AE" w:rsidP="00CF3FEC">
            <w:pPr>
              <w:pStyle w:val="TAC"/>
              <w:rPr>
                <w:szCs w:val="16"/>
                <w:lang w:eastAsia="zh-CN"/>
              </w:rPr>
            </w:pPr>
            <w:r>
              <w:t>DLBWP.0</w:t>
            </w:r>
            <w:r>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5B68DA20" w14:textId="77777777" w:rsidR="009F32AE" w:rsidRPr="001C0E1B" w:rsidRDefault="009F32AE" w:rsidP="00CF3FEC">
            <w:pPr>
              <w:pStyle w:val="TAC"/>
              <w:rPr>
                <w:szCs w:val="16"/>
                <w:lang w:eastAsia="zh-CN"/>
              </w:rPr>
            </w:pPr>
            <w:r>
              <w:t>DLBWP.0</w:t>
            </w:r>
            <w:r>
              <w:rPr>
                <w:lang w:eastAsia="zh-CN"/>
              </w:rPr>
              <w:t>.1</w:t>
            </w:r>
          </w:p>
        </w:tc>
      </w:tr>
      <w:tr w:rsidR="009F32AE" w:rsidRPr="001C0E1B" w14:paraId="473105A8" w14:textId="77777777" w:rsidTr="00CF3FEC">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6464753A" w14:textId="77777777" w:rsidR="009F32AE" w:rsidRPr="001C0E1B" w:rsidRDefault="009F32AE" w:rsidP="00CF3FEC">
            <w:pPr>
              <w:pStyle w:val="TAL"/>
            </w:pPr>
            <w:r>
              <w:rPr>
                <w:rFonts w:cs="v3.7.0"/>
              </w:rPr>
              <w:t>Dedicated DL BWP</w:t>
            </w:r>
            <w:r>
              <w:rPr>
                <w:rFonts w:cs="v3.7.0"/>
                <w:lang w:eastAsia="zh-CN"/>
              </w:rPr>
              <w:t xml:space="preserve">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7CF21D97" w14:textId="77777777" w:rsidR="009F32AE" w:rsidRPr="001C0E1B" w:rsidRDefault="009F32AE" w:rsidP="00CF3FEC">
            <w:pPr>
              <w:pStyle w:val="TAL"/>
            </w:pPr>
            <w:r>
              <w:rPr>
                <w:rFonts w:cs="Arial"/>
              </w:rPr>
              <w:t>Config 1,2,3,4</w:t>
            </w:r>
          </w:p>
        </w:tc>
        <w:tc>
          <w:tcPr>
            <w:tcW w:w="1134" w:type="dxa"/>
            <w:tcBorders>
              <w:top w:val="single" w:sz="4" w:space="0" w:color="auto"/>
              <w:left w:val="single" w:sz="4" w:space="0" w:color="auto"/>
              <w:bottom w:val="nil"/>
              <w:right w:val="single" w:sz="4" w:space="0" w:color="auto"/>
            </w:tcBorders>
            <w:shd w:val="clear" w:color="auto" w:fill="auto"/>
          </w:tcPr>
          <w:p w14:paraId="6F661CCB"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3B6B8A2A" w14:textId="77777777" w:rsidR="009F32AE" w:rsidRPr="001C0E1B" w:rsidRDefault="009F32AE" w:rsidP="00CF3FEC">
            <w:pPr>
              <w:pStyle w:val="TAC"/>
              <w:rPr>
                <w:szCs w:val="16"/>
                <w:lang w:eastAsia="zh-CN"/>
              </w:rPr>
            </w:pPr>
            <w:r>
              <w:t>DLBWP.1</w:t>
            </w:r>
            <w:r>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27A02ED2" w14:textId="77777777" w:rsidR="009F32AE" w:rsidRPr="001C0E1B" w:rsidRDefault="009F32AE" w:rsidP="00CF3FEC">
            <w:pPr>
              <w:pStyle w:val="TAC"/>
              <w:rPr>
                <w:szCs w:val="16"/>
                <w:lang w:eastAsia="zh-CN"/>
              </w:rPr>
            </w:pPr>
            <w:r>
              <w:t>DLBWP.1</w:t>
            </w:r>
            <w:r>
              <w:rPr>
                <w:lang w:eastAsia="zh-CN"/>
              </w:rPr>
              <w:t>.1</w:t>
            </w:r>
          </w:p>
        </w:tc>
      </w:tr>
      <w:tr w:rsidR="009F32AE" w:rsidRPr="001C0E1B" w14:paraId="0BF64844"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3EB2CFEE"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6CDFA564" w14:textId="77777777" w:rsidR="009F32AE" w:rsidRPr="001C0E1B" w:rsidRDefault="009F32AE" w:rsidP="00CF3FEC">
            <w:pPr>
              <w:pStyle w:val="TAL"/>
            </w:pPr>
            <w:r>
              <w:rPr>
                <w:rFonts w:cs="Arial"/>
              </w:rPr>
              <w:t>Config 5</w:t>
            </w:r>
          </w:p>
        </w:tc>
        <w:tc>
          <w:tcPr>
            <w:tcW w:w="1134" w:type="dxa"/>
            <w:tcBorders>
              <w:top w:val="single" w:sz="4" w:space="0" w:color="auto"/>
              <w:left w:val="single" w:sz="4" w:space="0" w:color="auto"/>
              <w:bottom w:val="nil"/>
              <w:right w:val="single" w:sz="4" w:space="0" w:color="auto"/>
            </w:tcBorders>
            <w:shd w:val="clear" w:color="auto" w:fill="auto"/>
          </w:tcPr>
          <w:p w14:paraId="5AD8D58D"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4B857589" w14:textId="77777777" w:rsidR="009F32AE" w:rsidRPr="001C0E1B" w:rsidRDefault="009F32AE" w:rsidP="00CF3FEC">
            <w:pPr>
              <w:pStyle w:val="TAC"/>
              <w:rPr>
                <w:szCs w:val="16"/>
                <w:lang w:eastAsia="zh-CN"/>
              </w:rPr>
            </w:pPr>
            <w:r>
              <w:t>DLBWP.1</w:t>
            </w:r>
            <w:r>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59FAF783" w14:textId="77777777" w:rsidR="009F32AE" w:rsidRPr="001C0E1B" w:rsidRDefault="009F32AE" w:rsidP="00CF3FEC">
            <w:pPr>
              <w:pStyle w:val="TAC"/>
              <w:rPr>
                <w:szCs w:val="16"/>
                <w:lang w:eastAsia="zh-CN"/>
              </w:rPr>
            </w:pPr>
            <w:r>
              <w:t>DLBWP.1</w:t>
            </w:r>
            <w:r>
              <w:rPr>
                <w:lang w:eastAsia="zh-CN"/>
              </w:rPr>
              <w:t>.1</w:t>
            </w:r>
          </w:p>
        </w:tc>
      </w:tr>
      <w:tr w:rsidR="009F32AE" w:rsidRPr="001C0E1B" w14:paraId="7DF9712F" w14:textId="77777777" w:rsidTr="00CF3FEC">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023F0CDB" w14:textId="77777777" w:rsidR="009F32AE" w:rsidRPr="001C0E1B" w:rsidRDefault="009F32AE" w:rsidP="00CF3FEC">
            <w:pPr>
              <w:pStyle w:val="TAL"/>
            </w:pPr>
            <w:r>
              <w:rPr>
                <w:rFonts w:cs="Arial"/>
              </w:rPr>
              <w:t xml:space="preserve">Initial </w:t>
            </w:r>
            <w:r>
              <w:rPr>
                <w:rFonts w:cs="Arial"/>
                <w:lang w:eastAsia="zh-CN"/>
              </w:rPr>
              <w:t xml:space="preserve">UL </w:t>
            </w:r>
            <w:r>
              <w:rPr>
                <w:rFonts w:cs="Arial"/>
              </w:rPr>
              <w:t>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47DCF138" w14:textId="77777777" w:rsidR="009F32AE" w:rsidRPr="001C0E1B" w:rsidRDefault="009F32AE" w:rsidP="00CF3FEC">
            <w:pPr>
              <w:pStyle w:val="TAL"/>
            </w:pPr>
            <w:r>
              <w:rPr>
                <w:rFonts w:cs="Arial"/>
              </w:rPr>
              <w:t>Config 1,2,3,4</w:t>
            </w:r>
          </w:p>
        </w:tc>
        <w:tc>
          <w:tcPr>
            <w:tcW w:w="1134" w:type="dxa"/>
            <w:tcBorders>
              <w:top w:val="single" w:sz="4" w:space="0" w:color="auto"/>
              <w:left w:val="single" w:sz="4" w:space="0" w:color="auto"/>
              <w:bottom w:val="nil"/>
              <w:right w:val="single" w:sz="4" w:space="0" w:color="auto"/>
            </w:tcBorders>
            <w:shd w:val="clear" w:color="auto" w:fill="auto"/>
          </w:tcPr>
          <w:p w14:paraId="021ECC03"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72855153" w14:textId="77777777" w:rsidR="009F32AE" w:rsidRPr="001C0E1B" w:rsidRDefault="009F32AE" w:rsidP="00CF3FEC">
            <w:pPr>
              <w:pStyle w:val="TAC"/>
              <w:rPr>
                <w:szCs w:val="16"/>
                <w:lang w:eastAsia="zh-CN"/>
              </w:rPr>
            </w:pPr>
            <w:r>
              <w:t>ULBWP.0</w:t>
            </w:r>
            <w:r>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7F8DCCDF" w14:textId="77777777" w:rsidR="009F32AE" w:rsidRPr="001C0E1B" w:rsidRDefault="009F32AE" w:rsidP="00CF3FEC">
            <w:pPr>
              <w:pStyle w:val="TAC"/>
              <w:rPr>
                <w:szCs w:val="16"/>
                <w:lang w:eastAsia="zh-CN"/>
              </w:rPr>
            </w:pPr>
            <w:r>
              <w:t>ULBWP.0</w:t>
            </w:r>
            <w:r>
              <w:rPr>
                <w:lang w:eastAsia="zh-CN"/>
              </w:rPr>
              <w:t>.1</w:t>
            </w:r>
          </w:p>
        </w:tc>
      </w:tr>
      <w:tr w:rsidR="009F32AE" w:rsidRPr="001C0E1B" w14:paraId="3FD3597B"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657800BF"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47C19626" w14:textId="77777777" w:rsidR="009F32AE" w:rsidRPr="001C0E1B" w:rsidRDefault="009F32AE" w:rsidP="00CF3FEC">
            <w:pPr>
              <w:pStyle w:val="TAL"/>
            </w:pPr>
            <w:r>
              <w:rPr>
                <w:rFonts w:cs="Arial"/>
              </w:rPr>
              <w:t>Config 5</w:t>
            </w:r>
          </w:p>
        </w:tc>
        <w:tc>
          <w:tcPr>
            <w:tcW w:w="1134" w:type="dxa"/>
            <w:tcBorders>
              <w:top w:val="single" w:sz="4" w:space="0" w:color="auto"/>
              <w:left w:val="single" w:sz="4" w:space="0" w:color="auto"/>
              <w:bottom w:val="nil"/>
              <w:right w:val="single" w:sz="4" w:space="0" w:color="auto"/>
            </w:tcBorders>
            <w:shd w:val="clear" w:color="auto" w:fill="auto"/>
          </w:tcPr>
          <w:p w14:paraId="68AA05D2"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5DAE3735" w14:textId="77777777" w:rsidR="009F32AE" w:rsidRPr="001C0E1B" w:rsidRDefault="009F32AE" w:rsidP="00CF3FEC">
            <w:pPr>
              <w:pStyle w:val="TAC"/>
              <w:rPr>
                <w:szCs w:val="16"/>
                <w:lang w:eastAsia="zh-CN"/>
              </w:rPr>
            </w:pPr>
            <w:r>
              <w:t>ULBWP.0</w:t>
            </w:r>
            <w:r>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7F88D7FF" w14:textId="77777777" w:rsidR="009F32AE" w:rsidRPr="001C0E1B" w:rsidRDefault="009F32AE" w:rsidP="00CF3FEC">
            <w:pPr>
              <w:pStyle w:val="TAC"/>
              <w:rPr>
                <w:szCs w:val="16"/>
                <w:lang w:eastAsia="zh-CN"/>
              </w:rPr>
            </w:pPr>
            <w:r>
              <w:t>ULBWP.0</w:t>
            </w:r>
            <w:r>
              <w:rPr>
                <w:lang w:eastAsia="zh-CN"/>
              </w:rPr>
              <w:t>.1</w:t>
            </w:r>
          </w:p>
        </w:tc>
      </w:tr>
      <w:tr w:rsidR="009F32AE" w:rsidRPr="001C0E1B" w14:paraId="455848A5" w14:textId="77777777" w:rsidTr="00CF3FEC">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2A1CA9AA" w14:textId="77777777" w:rsidR="009F32AE" w:rsidRPr="001C0E1B" w:rsidRDefault="009F32AE" w:rsidP="00CF3FEC">
            <w:pPr>
              <w:pStyle w:val="TAL"/>
            </w:pPr>
            <w:r>
              <w:rPr>
                <w:rFonts w:cs="v3.7.0"/>
              </w:rPr>
              <w:t xml:space="preserve">Dedicated </w:t>
            </w:r>
            <w:r>
              <w:rPr>
                <w:rFonts w:cs="v3.7.0"/>
                <w:lang w:eastAsia="zh-CN"/>
              </w:rPr>
              <w:t>U</w:t>
            </w:r>
            <w:r>
              <w:rPr>
                <w:rFonts w:cs="v3.7.0"/>
              </w:rPr>
              <w:t>L BWP</w:t>
            </w:r>
            <w:r>
              <w:rPr>
                <w:rFonts w:cs="v3.7.0"/>
                <w:lang w:eastAsia="zh-CN"/>
              </w:rPr>
              <w:t xml:space="preserve">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28A59A67" w14:textId="77777777" w:rsidR="009F32AE" w:rsidRPr="001C0E1B" w:rsidRDefault="009F32AE" w:rsidP="00CF3FEC">
            <w:pPr>
              <w:pStyle w:val="TAL"/>
            </w:pPr>
            <w:r>
              <w:rPr>
                <w:rFonts w:cs="Arial"/>
              </w:rPr>
              <w:t>Config 1,2,3,4</w:t>
            </w:r>
          </w:p>
        </w:tc>
        <w:tc>
          <w:tcPr>
            <w:tcW w:w="1134" w:type="dxa"/>
            <w:tcBorders>
              <w:top w:val="single" w:sz="4" w:space="0" w:color="auto"/>
              <w:left w:val="single" w:sz="4" w:space="0" w:color="auto"/>
              <w:bottom w:val="nil"/>
              <w:right w:val="single" w:sz="4" w:space="0" w:color="auto"/>
            </w:tcBorders>
            <w:shd w:val="clear" w:color="auto" w:fill="auto"/>
          </w:tcPr>
          <w:p w14:paraId="74212B5F"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3789C011" w14:textId="77777777" w:rsidR="009F32AE" w:rsidRPr="001C0E1B" w:rsidRDefault="009F32AE" w:rsidP="00CF3FEC">
            <w:pPr>
              <w:pStyle w:val="TAC"/>
              <w:rPr>
                <w:szCs w:val="16"/>
                <w:lang w:eastAsia="zh-CN"/>
              </w:rPr>
            </w:pPr>
            <w:r>
              <w:t>ULBWP.1</w:t>
            </w:r>
            <w:r>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3A9A1D06" w14:textId="77777777" w:rsidR="009F32AE" w:rsidRPr="001C0E1B" w:rsidRDefault="009F32AE" w:rsidP="00CF3FEC">
            <w:pPr>
              <w:pStyle w:val="TAC"/>
              <w:rPr>
                <w:szCs w:val="16"/>
                <w:lang w:eastAsia="zh-CN"/>
              </w:rPr>
            </w:pPr>
            <w:r>
              <w:t>ULBWP.1</w:t>
            </w:r>
            <w:r>
              <w:rPr>
                <w:lang w:eastAsia="zh-CN"/>
              </w:rPr>
              <w:t>.1</w:t>
            </w:r>
          </w:p>
        </w:tc>
      </w:tr>
      <w:tr w:rsidR="009F32AE" w:rsidRPr="001C0E1B" w14:paraId="30F778F6"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66E7B722"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62698158" w14:textId="77777777" w:rsidR="009F32AE" w:rsidRPr="001C0E1B" w:rsidRDefault="009F32AE" w:rsidP="00CF3FEC">
            <w:pPr>
              <w:pStyle w:val="TAL"/>
            </w:pPr>
            <w:r>
              <w:rPr>
                <w:rFonts w:cs="Arial"/>
              </w:rPr>
              <w:t>Config 5</w:t>
            </w:r>
          </w:p>
        </w:tc>
        <w:tc>
          <w:tcPr>
            <w:tcW w:w="1134" w:type="dxa"/>
            <w:tcBorders>
              <w:top w:val="single" w:sz="4" w:space="0" w:color="auto"/>
              <w:left w:val="single" w:sz="4" w:space="0" w:color="auto"/>
              <w:bottom w:val="nil"/>
              <w:right w:val="single" w:sz="4" w:space="0" w:color="auto"/>
            </w:tcBorders>
            <w:shd w:val="clear" w:color="auto" w:fill="auto"/>
          </w:tcPr>
          <w:p w14:paraId="0493FFB0"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3CC4B9EF" w14:textId="77777777" w:rsidR="009F32AE" w:rsidRPr="001C0E1B" w:rsidRDefault="009F32AE" w:rsidP="00CF3FEC">
            <w:pPr>
              <w:pStyle w:val="TAC"/>
              <w:rPr>
                <w:szCs w:val="16"/>
                <w:lang w:eastAsia="zh-CN"/>
              </w:rPr>
            </w:pPr>
            <w:r>
              <w:t>ULBWP.1</w:t>
            </w:r>
            <w:r>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621DEC19" w14:textId="77777777" w:rsidR="009F32AE" w:rsidRPr="001C0E1B" w:rsidRDefault="009F32AE" w:rsidP="00CF3FEC">
            <w:pPr>
              <w:pStyle w:val="TAC"/>
              <w:rPr>
                <w:szCs w:val="16"/>
                <w:lang w:eastAsia="zh-CN"/>
              </w:rPr>
            </w:pPr>
            <w:r>
              <w:t>ULBWP.1</w:t>
            </w:r>
            <w:r>
              <w:rPr>
                <w:lang w:eastAsia="zh-CN"/>
              </w:rPr>
              <w:t>.1</w:t>
            </w:r>
          </w:p>
        </w:tc>
      </w:tr>
      <w:tr w:rsidR="009F32AE" w:rsidRPr="001C0E1B" w14:paraId="59931D96" w14:textId="77777777" w:rsidTr="00CF3FEC">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20E85534" w14:textId="77777777" w:rsidR="009F32AE" w:rsidRPr="001C0E1B" w:rsidRDefault="009F32AE" w:rsidP="00CF3FEC">
            <w:pPr>
              <w:pStyle w:val="TAL"/>
              <w:rPr>
                <w:lang w:eastAsia="zh-CN"/>
              </w:rPr>
            </w:pPr>
            <w:r w:rsidRPr="001C0E1B">
              <w:t>PDSCH Reference measurement channel</w:t>
            </w:r>
          </w:p>
        </w:tc>
        <w:tc>
          <w:tcPr>
            <w:tcW w:w="1559" w:type="dxa"/>
            <w:tcBorders>
              <w:top w:val="single" w:sz="4" w:space="0" w:color="auto"/>
              <w:left w:val="single" w:sz="4" w:space="0" w:color="auto"/>
              <w:bottom w:val="single" w:sz="4" w:space="0" w:color="auto"/>
              <w:right w:val="single" w:sz="4" w:space="0" w:color="auto"/>
            </w:tcBorders>
          </w:tcPr>
          <w:p w14:paraId="0C196B95" w14:textId="77777777" w:rsidR="009F32AE" w:rsidRPr="001C0E1B" w:rsidRDefault="009F32AE" w:rsidP="00CF3FEC">
            <w:pPr>
              <w:pStyle w:val="TAL"/>
            </w:pPr>
            <w:r w:rsidRPr="001C0E1B">
              <w:t>Config</w:t>
            </w:r>
            <w:r w:rsidRPr="001C0E1B">
              <w:rPr>
                <w:rFonts w:eastAsia="Malgun Gothic"/>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4640F5BD"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45203FDB" w14:textId="77777777" w:rsidR="009F32AE" w:rsidRPr="001C0E1B" w:rsidRDefault="009F32AE" w:rsidP="00CF3FEC">
            <w:pPr>
              <w:pStyle w:val="TAC"/>
              <w:rPr>
                <w:szCs w:val="16"/>
                <w:lang w:eastAsia="zh-CN"/>
              </w:rPr>
            </w:pPr>
            <w:r w:rsidRPr="001C0E1B">
              <w:rPr>
                <w:szCs w:val="16"/>
                <w:lang w:eastAsia="zh-CN"/>
              </w:rPr>
              <w:t>SR.1.1 FDD</w:t>
            </w:r>
          </w:p>
        </w:tc>
        <w:tc>
          <w:tcPr>
            <w:tcW w:w="2977" w:type="dxa"/>
            <w:tcBorders>
              <w:top w:val="single" w:sz="4" w:space="0" w:color="auto"/>
              <w:left w:val="single" w:sz="4" w:space="0" w:color="auto"/>
              <w:bottom w:val="single" w:sz="4" w:space="0" w:color="auto"/>
              <w:right w:val="single" w:sz="4" w:space="0" w:color="auto"/>
            </w:tcBorders>
          </w:tcPr>
          <w:p w14:paraId="013E997E" w14:textId="77777777" w:rsidR="009F32AE" w:rsidRPr="001C0E1B" w:rsidRDefault="009F32AE" w:rsidP="00CF3FEC">
            <w:pPr>
              <w:pStyle w:val="TAC"/>
              <w:rPr>
                <w:szCs w:val="16"/>
                <w:lang w:eastAsia="zh-CN"/>
              </w:rPr>
            </w:pPr>
            <w:r w:rsidRPr="001C0E1B">
              <w:rPr>
                <w:szCs w:val="16"/>
                <w:lang w:eastAsia="zh-CN"/>
              </w:rPr>
              <w:t>SR.1.1 FDD</w:t>
            </w:r>
          </w:p>
        </w:tc>
      </w:tr>
      <w:tr w:rsidR="009F32AE" w:rsidRPr="001C0E1B" w14:paraId="2980560E"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7BE2E0C7"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49D61D11" w14:textId="77777777" w:rsidR="009F32AE" w:rsidRPr="001C0E1B" w:rsidRDefault="009F32AE" w:rsidP="00CF3FEC">
            <w:pPr>
              <w:pStyle w:val="TAL"/>
            </w:pPr>
            <w:r w:rsidRPr="001C0E1B">
              <w:t>Config</w:t>
            </w:r>
            <w:r w:rsidRPr="001C0E1B">
              <w:rPr>
                <w:rFonts w:eastAsia="Malgun Gothic"/>
                <w:szCs w:val="18"/>
              </w:rPr>
              <w:t xml:space="preserve"> 2</w:t>
            </w:r>
          </w:p>
        </w:tc>
        <w:tc>
          <w:tcPr>
            <w:tcW w:w="1134" w:type="dxa"/>
            <w:tcBorders>
              <w:top w:val="nil"/>
              <w:left w:val="single" w:sz="4" w:space="0" w:color="auto"/>
              <w:bottom w:val="nil"/>
              <w:right w:val="single" w:sz="4" w:space="0" w:color="auto"/>
            </w:tcBorders>
            <w:shd w:val="clear" w:color="auto" w:fill="auto"/>
          </w:tcPr>
          <w:p w14:paraId="3625E8DF"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676388BA" w14:textId="6B9F4338" w:rsidR="009F32AE" w:rsidRPr="001C0E1B" w:rsidRDefault="00CF3FEC" w:rsidP="00CF3FEC">
            <w:pPr>
              <w:pStyle w:val="TAC"/>
              <w:rPr>
                <w:szCs w:val="16"/>
                <w:lang w:eastAsia="zh-CN"/>
              </w:rPr>
            </w:pPr>
            <w:ins w:id="1964" w:author="R4-2111857" w:date="2021-08-31T11:37:00Z">
              <w:r w:rsidRPr="001C0E1B">
                <w:rPr>
                  <w:szCs w:val="16"/>
                  <w:lang w:eastAsia="zh-CN"/>
                </w:rPr>
                <w:t>SR.1.</w:t>
              </w:r>
              <w:r>
                <w:rPr>
                  <w:szCs w:val="16"/>
                  <w:lang w:eastAsia="zh-CN"/>
                </w:rPr>
                <w:t>2</w:t>
              </w:r>
              <w:r w:rsidRPr="001C0E1B">
                <w:rPr>
                  <w:szCs w:val="16"/>
                  <w:lang w:eastAsia="zh-CN"/>
                </w:rPr>
                <w:t xml:space="preserve"> TDD</w:t>
              </w:r>
            </w:ins>
            <w:del w:id="1965" w:author="R4-2111857" w:date="2021-08-31T11:37:00Z">
              <w:r w:rsidR="009F32AE" w:rsidRPr="001C0E1B" w:rsidDel="00CF3FEC">
                <w:rPr>
                  <w:szCs w:val="16"/>
                  <w:lang w:eastAsia="zh-CN"/>
                </w:rPr>
                <w:delText>SR.1.1 TDD</w:delText>
              </w:r>
            </w:del>
          </w:p>
        </w:tc>
        <w:tc>
          <w:tcPr>
            <w:tcW w:w="2977" w:type="dxa"/>
            <w:tcBorders>
              <w:top w:val="single" w:sz="4" w:space="0" w:color="auto"/>
              <w:left w:val="single" w:sz="4" w:space="0" w:color="auto"/>
              <w:bottom w:val="single" w:sz="4" w:space="0" w:color="auto"/>
              <w:right w:val="single" w:sz="4" w:space="0" w:color="auto"/>
            </w:tcBorders>
          </w:tcPr>
          <w:p w14:paraId="70813FFA" w14:textId="32ED561F" w:rsidR="009F32AE" w:rsidRPr="001C0E1B" w:rsidRDefault="00CF3FEC" w:rsidP="00CF3FEC">
            <w:pPr>
              <w:pStyle w:val="TAC"/>
              <w:rPr>
                <w:szCs w:val="16"/>
                <w:lang w:eastAsia="zh-CN"/>
              </w:rPr>
            </w:pPr>
            <w:ins w:id="1966" w:author="R4-2111857" w:date="2021-08-31T11:38:00Z">
              <w:r w:rsidRPr="001C0E1B">
                <w:rPr>
                  <w:szCs w:val="16"/>
                  <w:lang w:eastAsia="zh-CN"/>
                </w:rPr>
                <w:t>SR.1.</w:t>
              </w:r>
              <w:r>
                <w:rPr>
                  <w:szCs w:val="16"/>
                  <w:lang w:eastAsia="zh-CN"/>
                </w:rPr>
                <w:t>2</w:t>
              </w:r>
              <w:r w:rsidRPr="001C0E1B">
                <w:rPr>
                  <w:szCs w:val="16"/>
                  <w:lang w:eastAsia="zh-CN"/>
                </w:rPr>
                <w:t xml:space="preserve"> TDD</w:t>
              </w:r>
            </w:ins>
            <w:del w:id="1967" w:author="R4-2111857" w:date="2021-08-31T11:38:00Z">
              <w:r w:rsidR="009F32AE" w:rsidRPr="001C0E1B" w:rsidDel="00CF3FEC">
                <w:rPr>
                  <w:szCs w:val="16"/>
                  <w:lang w:eastAsia="zh-CN"/>
                </w:rPr>
                <w:delText>SR.1.1 TDD</w:delText>
              </w:r>
            </w:del>
          </w:p>
        </w:tc>
      </w:tr>
      <w:tr w:rsidR="009F32AE" w:rsidRPr="001C0E1B" w14:paraId="251F7076"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3B7210DB"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21FD7D20" w14:textId="77777777" w:rsidR="009F32AE" w:rsidRPr="001C0E1B" w:rsidRDefault="009F32AE" w:rsidP="00CF3FEC">
            <w:pPr>
              <w:pStyle w:val="TAL"/>
            </w:pPr>
            <w:r w:rsidRPr="001C0E1B">
              <w:t>Config</w:t>
            </w:r>
            <w:r w:rsidRPr="001C0E1B">
              <w:rPr>
                <w:rFonts w:eastAsia="Malgun Gothic"/>
                <w:szCs w:val="18"/>
              </w:rPr>
              <w:t xml:space="preserve"> 3</w:t>
            </w:r>
          </w:p>
        </w:tc>
        <w:tc>
          <w:tcPr>
            <w:tcW w:w="1134" w:type="dxa"/>
            <w:tcBorders>
              <w:top w:val="nil"/>
              <w:left w:val="single" w:sz="4" w:space="0" w:color="auto"/>
              <w:bottom w:val="nil"/>
              <w:right w:val="single" w:sz="4" w:space="0" w:color="auto"/>
            </w:tcBorders>
            <w:shd w:val="clear" w:color="auto" w:fill="auto"/>
          </w:tcPr>
          <w:p w14:paraId="14B5E6C1"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21624172" w14:textId="30A37736" w:rsidR="009F32AE" w:rsidRPr="001C0E1B" w:rsidRDefault="00CF3FEC" w:rsidP="00CF3FEC">
            <w:pPr>
              <w:pStyle w:val="TAC"/>
              <w:rPr>
                <w:szCs w:val="16"/>
                <w:lang w:eastAsia="zh-CN"/>
              </w:rPr>
            </w:pPr>
            <w:ins w:id="1968" w:author="R4-2111857" w:date="2021-08-31T11:38:00Z">
              <w:r w:rsidRPr="001C0E1B">
                <w:rPr>
                  <w:szCs w:val="16"/>
                  <w:lang w:eastAsia="zh-CN"/>
                </w:rPr>
                <w:t>SR.1.</w:t>
              </w:r>
              <w:r>
                <w:rPr>
                  <w:szCs w:val="16"/>
                  <w:lang w:eastAsia="zh-CN"/>
                </w:rPr>
                <w:t>2</w:t>
              </w:r>
              <w:r w:rsidRPr="001C0E1B">
                <w:rPr>
                  <w:szCs w:val="16"/>
                  <w:lang w:eastAsia="zh-CN"/>
                </w:rPr>
                <w:t xml:space="preserve"> TDD</w:t>
              </w:r>
            </w:ins>
            <w:del w:id="1969" w:author="R4-2111857" w:date="2021-08-31T11:38:00Z">
              <w:r w:rsidR="009F32AE" w:rsidRPr="001C0E1B" w:rsidDel="00CF3FEC">
                <w:rPr>
                  <w:szCs w:val="16"/>
                  <w:lang w:eastAsia="zh-CN"/>
                </w:rPr>
                <w:delText>SR.1.1 TDD</w:delText>
              </w:r>
            </w:del>
          </w:p>
        </w:tc>
        <w:tc>
          <w:tcPr>
            <w:tcW w:w="2977" w:type="dxa"/>
            <w:tcBorders>
              <w:top w:val="single" w:sz="4" w:space="0" w:color="auto"/>
              <w:left w:val="single" w:sz="4" w:space="0" w:color="auto"/>
              <w:bottom w:val="single" w:sz="4" w:space="0" w:color="auto"/>
              <w:right w:val="single" w:sz="4" w:space="0" w:color="auto"/>
            </w:tcBorders>
          </w:tcPr>
          <w:p w14:paraId="51758941" w14:textId="77777777" w:rsidR="009F32AE" w:rsidRPr="001C0E1B" w:rsidRDefault="009F32AE" w:rsidP="00CF3FEC">
            <w:pPr>
              <w:pStyle w:val="TAC"/>
              <w:rPr>
                <w:szCs w:val="16"/>
                <w:lang w:eastAsia="zh-CN"/>
              </w:rPr>
            </w:pPr>
            <w:r w:rsidRPr="001C0E1B">
              <w:rPr>
                <w:szCs w:val="16"/>
                <w:lang w:eastAsia="zh-CN"/>
              </w:rPr>
              <w:t>SR.1.1 FDD</w:t>
            </w:r>
          </w:p>
        </w:tc>
      </w:tr>
      <w:tr w:rsidR="009F32AE" w:rsidRPr="001C0E1B" w14:paraId="1DE9B8D1"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422A1D48"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64B238C2" w14:textId="77777777" w:rsidR="009F32AE" w:rsidRPr="001C0E1B" w:rsidRDefault="009F32AE" w:rsidP="00CF3FEC">
            <w:pPr>
              <w:pStyle w:val="TAL"/>
            </w:pPr>
            <w:r w:rsidRPr="001C0E1B">
              <w:t>Confiq 4</w:t>
            </w:r>
          </w:p>
        </w:tc>
        <w:tc>
          <w:tcPr>
            <w:tcW w:w="1134" w:type="dxa"/>
            <w:tcBorders>
              <w:top w:val="nil"/>
              <w:left w:val="single" w:sz="4" w:space="0" w:color="auto"/>
              <w:bottom w:val="nil"/>
              <w:right w:val="single" w:sz="4" w:space="0" w:color="auto"/>
            </w:tcBorders>
            <w:shd w:val="clear" w:color="auto" w:fill="auto"/>
          </w:tcPr>
          <w:p w14:paraId="24385002"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1F6214ED" w14:textId="77777777" w:rsidR="009F32AE" w:rsidRPr="001C0E1B" w:rsidRDefault="009F32AE" w:rsidP="00CF3FEC">
            <w:pPr>
              <w:pStyle w:val="TAC"/>
              <w:rPr>
                <w:szCs w:val="16"/>
                <w:lang w:eastAsia="zh-CN"/>
              </w:rPr>
            </w:pPr>
            <w:r w:rsidRPr="001C0E1B">
              <w:rPr>
                <w:szCs w:val="16"/>
                <w:lang w:eastAsia="zh-CN"/>
              </w:rPr>
              <w:t>SR.1.1 FDD</w:t>
            </w:r>
          </w:p>
        </w:tc>
        <w:tc>
          <w:tcPr>
            <w:tcW w:w="2977" w:type="dxa"/>
            <w:tcBorders>
              <w:top w:val="single" w:sz="4" w:space="0" w:color="auto"/>
              <w:left w:val="single" w:sz="4" w:space="0" w:color="auto"/>
              <w:bottom w:val="single" w:sz="4" w:space="0" w:color="auto"/>
              <w:right w:val="single" w:sz="4" w:space="0" w:color="auto"/>
            </w:tcBorders>
          </w:tcPr>
          <w:p w14:paraId="10C9846B" w14:textId="655C1FCD" w:rsidR="009F32AE" w:rsidRPr="001C0E1B" w:rsidRDefault="00CF3FEC" w:rsidP="00CF3FEC">
            <w:pPr>
              <w:pStyle w:val="TAC"/>
              <w:rPr>
                <w:szCs w:val="16"/>
                <w:lang w:eastAsia="zh-CN"/>
              </w:rPr>
            </w:pPr>
            <w:ins w:id="1970" w:author="R4-2111857" w:date="2021-08-31T11:38:00Z">
              <w:r w:rsidRPr="001C0E1B">
                <w:rPr>
                  <w:szCs w:val="16"/>
                  <w:lang w:eastAsia="zh-CN"/>
                </w:rPr>
                <w:t>SR.1.</w:t>
              </w:r>
              <w:r>
                <w:rPr>
                  <w:szCs w:val="16"/>
                  <w:lang w:eastAsia="zh-CN"/>
                </w:rPr>
                <w:t>2</w:t>
              </w:r>
              <w:r w:rsidRPr="001C0E1B">
                <w:rPr>
                  <w:szCs w:val="16"/>
                  <w:lang w:eastAsia="zh-CN"/>
                </w:rPr>
                <w:t xml:space="preserve"> TDD</w:t>
              </w:r>
            </w:ins>
            <w:del w:id="1971" w:author="R4-2111857" w:date="2021-08-31T11:38:00Z">
              <w:r w:rsidR="009F32AE" w:rsidRPr="001C0E1B" w:rsidDel="00CF3FEC">
                <w:rPr>
                  <w:szCs w:val="16"/>
                  <w:lang w:eastAsia="zh-CN"/>
                </w:rPr>
                <w:delText>SR.1.1 TDD</w:delText>
              </w:r>
            </w:del>
          </w:p>
        </w:tc>
      </w:tr>
      <w:tr w:rsidR="009F32AE" w:rsidRPr="001C0E1B" w14:paraId="55536264"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2A63E964"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55FD7566" w14:textId="77777777" w:rsidR="009F32AE" w:rsidRPr="001C0E1B" w:rsidRDefault="009F32AE" w:rsidP="00CF3FEC">
            <w:pPr>
              <w:pStyle w:val="TAL"/>
            </w:pPr>
            <w:r w:rsidRPr="001C0E1B">
              <w:t>Confiq 5</w:t>
            </w:r>
          </w:p>
        </w:tc>
        <w:tc>
          <w:tcPr>
            <w:tcW w:w="1134" w:type="dxa"/>
            <w:tcBorders>
              <w:top w:val="nil"/>
              <w:left w:val="single" w:sz="4" w:space="0" w:color="auto"/>
              <w:bottom w:val="single" w:sz="4" w:space="0" w:color="auto"/>
              <w:right w:val="single" w:sz="4" w:space="0" w:color="auto"/>
            </w:tcBorders>
            <w:shd w:val="clear" w:color="auto" w:fill="auto"/>
          </w:tcPr>
          <w:p w14:paraId="778D9C3F"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0EB0270F" w14:textId="77777777" w:rsidR="009F32AE" w:rsidRPr="001C0E1B" w:rsidRDefault="009F32AE" w:rsidP="00CF3FEC">
            <w:pPr>
              <w:pStyle w:val="TAC"/>
              <w:rPr>
                <w:szCs w:val="16"/>
                <w:lang w:eastAsia="zh-CN"/>
              </w:rPr>
            </w:pPr>
            <w:r w:rsidRPr="001C0E1B">
              <w:rPr>
                <w:szCs w:val="16"/>
                <w:lang w:eastAsia="zh-CN"/>
              </w:rPr>
              <w:t>SR.2.1 TDD</w:t>
            </w:r>
          </w:p>
        </w:tc>
        <w:tc>
          <w:tcPr>
            <w:tcW w:w="2977" w:type="dxa"/>
            <w:tcBorders>
              <w:top w:val="single" w:sz="4" w:space="0" w:color="auto"/>
              <w:left w:val="single" w:sz="4" w:space="0" w:color="auto"/>
              <w:bottom w:val="single" w:sz="4" w:space="0" w:color="auto"/>
              <w:right w:val="single" w:sz="4" w:space="0" w:color="auto"/>
            </w:tcBorders>
          </w:tcPr>
          <w:p w14:paraId="16D71BD4" w14:textId="77777777" w:rsidR="009F32AE" w:rsidRPr="001C0E1B" w:rsidRDefault="009F32AE" w:rsidP="00CF3FEC">
            <w:pPr>
              <w:pStyle w:val="TAC"/>
              <w:rPr>
                <w:szCs w:val="16"/>
                <w:lang w:eastAsia="zh-CN"/>
              </w:rPr>
            </w:pPr>
            <w:r w:rsidRPr="001C0E1B">
              <w:rPr>
                <w:szCs w:val="16"/>
                <w:lang w:eastAsia="zh-CN"/>
              </w:rPr>
              <w:t>SR.2.1 TDD</w:t>
            </w:r>
          </w:p>
        </w:tc>
      </w:tr>
      <w:tr w:rsidR="009F32AE" w:rsidRPr="001C0E1B" w14:paraId="519ADB00" w14:textId="77777777" w:rsidTr="00CF3FEC">
        <w:trPr>
          <w:cantSplit/>
          <w:trHeight w:val="187"/>
          <w:jc w:val="center"/>
        </w:trPr>
        <w:tc>
          <w:tcPr>
            <w:tcW w:w="2122" w:type="dxa"/>
            <w:vMerge w:val="restart"/>
            <w:tcBorders>
              <w:top w:val="nil"/>
              <w:left w:val="single" w:sz="4" w:space="0" w:color="auto"/>
              <w:right w:val="single" w:sz="4" w:space="0" w:color="auto"/>
            </w:tcBorders>
            <w:shd w:val="clear" w:color="auto" w:fill="auto"/>
          </w:tcPr>
          <w:p w14:paraId="7AF27004" w14:textId="77777777" w:rsidR="009F32AE" w:rsidRPr="001C0E1B" w:rsidRDefault="009F32AE" w:rsidP="00CF3FEC">
            <w:pPr>
              <w:pStyle w:val="TAL"/>
            </w:pPr>
            <w:r w:rsidRPr="005C6CCC">
              <w:rPr>
                <w:rFonts w:cs="Arial"/>
              </w:rPr>
              <w:t>CSI-RS for tracking</w:t>
            </w:r>
          </w:p>
        </w:tc>
        <w:tc>
          <w:tcPr>
            <w:tcW w:w="1559" w:type="dxa"/>
            <w:tcBorders>
              <w:top w:val="single" w:sz="4" w:space="0" w:color="auto"/>
              <w:left w:val="single" w:sz="4" w:space="0" w:color="auto"/>
              <w:bottom w:val="single" w:sz="4" w:space="0" w:color="auto"/>
              <w:right w:val="single" w:sz="4" w:space="0" w:color="auto"/>
            </w:tcBorders>
            <w:vAlign w:val="center"/>
          </w:tcPr>
          <w:p w14:paraId="41C0338D" w14:textId="77777777" w:rsidR="009F32AE" w:rsidRPr="001C0E1B" w:rsidRDefault="009F32AE" w:rsidP="00CF3FEC">
            <w:pPr>
              <w:pStyle w:val="TAL"/>
            </w:pPr>
            <w:r w:rsidRPr="00A62BB0">
              <w:rPr>
                <w:rFonts w:cs="Arial"/>
              </w:rPr>
              <w:t>Config</w:t>
            </w:r>
            <w:r w:rsidRPr="00A62BB0">
              <w:rPr>
                <w:rFonts w:eastAsia="Malgun Gothic"/>
                <w:szCs w:val="18"/>
              </w:rPr>
              <w:t xml:space="preserve"> 1</w:t>
            </w:r>
          </w:p>
        </w:tc>
        <w:tc>
          <w:tcPr>
            <w:tcW w:w="1134" w:type="dxa"/>
            <w:vMerge w:val="restart"/>
            <w:tcBorders>
              <w:top w:val="nil"/>
              <w:left w:val="single" w:sz="4" w:space="0" w:color="auto"/>
              <w:right w:val="single" w:sz="4" w:space="0" w:color="auto"/>
            </w:tcBorders>
            <w:shd w:val="clear" w:color="auto" w:fill="auto"/>
          </w:tcPr>
          <w:p w14:paraId="058689DC"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1563640A" w14:textId="77777777" w:rsidR="009F32AE" w:rsidRPr="001C0E1B" w:rsidRDefault="009F32AE" w:rsidP="00CF3FEC">
            <w:pPr>
              <w:pStyle w:val="TAC"/>
              <w:rPr>
                <w:szCs w:val="16"/>
                <w:lang w:eastAsia="zh-CN"/>
              </w:rPr>
            </w:pPr>
            <w:r w:rsidRPr="00146A52">
              <w:rPr>
                <w:rFonts w:cs="Arial"/>
                <w:szCs w:val="16"/>
                <w:lang w:eastAsia="zh-CN"/>
              </w:rPr>
              <w:t>TRS.1.1 FDD</w:t>
            </w:r>
          </w:p>
        </w:tc>
        <w:tc>
          <w:tcPr>
            <w:tcW w:w="2977" w:type="dxa"/>
            <w:tcBorders>
              <w:top w:val="single" w:sz="4" w:space="0" w:color="auto"/>
              <w:left w:val="single" w:sz="4" w:space="0" w:color="auto"/>
              <w:bottom w:val="single" w:sz="4" w:space="0" w:color="auto"/>
              <w:right w:val="single" w:sz="4" w:space="0" w:color="auto"/>
            </w:tcBorders>
          </w:tcPr>
          <w:p w14:paraId="21018011" w14:textId="77777777" w:rsidR="009F32AE" w:rsidRPr="001C0E1B" w:rsidRDefault="009F32AE" w:rsidP="00CF3FEC">
            <w:pPr>
              <w:pStyle w:val="TAC"/>
              <w:rPr>
                <w:szCs w:val="16"/>
                <w:lang w:eastAsia="zh-CN"/>
              </w:rPr>
            </w:pPr>
            <w:r w:rsidRPr="00146A52">
              <w:rPr>
                <w:rFonts w:cs="Arial"/>
                <w:szCs w:val="16"/>
                <w:lang w:eastAsia="zh-CN"/>
              </w:rPr>
              <w:t>TRS.1.1 FDD</w:t>
            </w:r>
          </w:p>
        </w:tc>
      </w:tr>
      <w:tr w:rsidR="009F32AE" w:rsidRPr="001C0E1B" w14:paraId="020067EF" w14:textId="77777777" w:rsidTr="00CF3FEC">
        <w:trPr>
          <w:cantSplit/>
          <w:trHeight w:val="187"/>
          <w:jc w:val="center"/>
        </w:trPr>
        <w:tc>
          <w:tcPr>
            <w:tcW w:w="2122" w:type="dxa"/>
            <w:vMerge/>
            <w:tcBorders>
              <w:left w:val="single" w:sz="4" w:space="0" w:color="auto"/>
              <w:right w:val="single" w:sz="4" w:space="0" w:color="auto"/>
            </w:tcBorders>
            <w:shd w:val="clear" w:color="auto" w:fill="auto"/>
          </w:tcPr>
          <w:p w14:paraId="3CD06C23"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22D14C17" w14:textId="77777777" w:rsidR="009F32AE" w:rsidRPr="001C0E1B" w:rsidRDefault="009F32AE" w:rsidP="00CF3FEC">
            <w:pPr>
              <w:pStyle w:val="TAL"/>
            </w:pPr>
            <w:r w:rsidRPr="00A62BB0">
              <w:rPr>
                <w:rFonts w:cs="Arial"/>
              </w:rPr>
              <w:t>Config</w:t>
            </w:r>
            <w:r w:rsidRPr="00A62BB0">
              <w:rPr>
                <w:rFonts w:eastAsia="Malgun Gothic"/>
                <w:szCs w:val="18"/>
              </w:rPr>
              <w:t xml:space="preserve"> 2</w:t>
            </w:r>
          </w:p>
        </w:tc>
        <w:tc>
          <w:tcPr>
            <w:tcW w:w="1134" w:type="dxa"/>
            <w:vMerge/>
            <w:tcBorders>
              <w:left w:val="single" w:sz="4" w:space="0" w:color="auto"/>
              <w:right w:val="single" w:sz="4" w:space="0" w:color="auto"/>
            </w:tcBorders>
            <w:shd w:val="clear" w:color="auto" w:fill="auto"/>
          </w:tcPr>
          <w:p w14:paraId="5260CBDF"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667A08B8" w14:textId="77777777" w:rsidR="009F32AE" w:rsidRPr="001C0E1B" w:rsidRDefault="009F32AE" w:rsidP="00CF3FEC">
            <w:pPr>
              <w:pStyle w:val="TAC"/>
              <w:rPr>
                <w:szCs w:val="16"/>
                <w:lang w:eastAsia="zh-CN"/>
              </w:rPr>
            </w:pPr>
            <w:r w:rsidRPr="00357754">
              <w:rPr>
                <w:rFonts w:cs="Arial"/>
                <w:szCs w:val="16"/>
                <w:lang w:eastAsia="zh-CN"/>
              </w:rPr>
              <w:t>TRS.1.1 TDD</w:t>
            </w:r>
          </w:p>
        </w:tc>
        <w:tc>
          <w:tcPr>
            <w:tcW w:w="2977" w:type="dxa"/>
            <w:tcBorders>
              <w:top w:val="single" w:sz="4" w:space="0" w:color="auto"/>
              <w:left w:val="single" w:sz="4" w:space="0" w:color="auto"/>
              <w:bottom w:val="single" w:sz="4" w:space="0" w:color="auto"/>
              <w:right w:val="single" w:sz="4" w:space="0" w:color="auto"/>
            </w:tcBorders>
          </w:tcPr>
          <w:p w14:paraId="72AD6B75" w14:textId="77777777" w:rsidR="009F32AE" w:rsidRPr="001C0E1B" w:rsidRDefault="009F32AE" w:rsidP="00CF3FEC">
            <w:pPr>
              <w:pStyle w:val="TAC"/>
              <w:rPr>
                <w:szCs w:val="16"/>
                <w:lang w:eastAsia="zh-CN"/>
              </w:rPr>
            </w:pPr>
            <w:r w:rsidRPr="00357754">
              <w:rPr>
                <w:rFonts w:cs="Arial"/>
                <w:szCs w:val="16"/>
                <w:lang w:eastAsia="zh-CN"/>
              </w:rPr>
              <w:t>TRS.1.1 TDD</w:t>
            </w:r>
          </w:p>
        </w:tc>
      </w:tr>
      <w:tr w:rsidR="009F32AE" w:rsidRPr="001C0E1B" w14:paraId="45B82D72" w14:textId="77777777" w:rsidTr="00CF3FEC">
        <w:trPr>
          <w:cantSplit/>
          <w:trHeight w:val="187"/>
          <w:jc w:val="center"/>
        </w:trPr>
        <w:tc>
          <w:tcPr>
            <w:tcW w:w="2122" w:type="dxa"/>
            <w:vMerge/>
            <w:tcBorders>
              <w:left w:val="single" w:sz="4" w:space="0" w:color="auto"/>
              <w:right w:val="single" w:sz="4" w:space="0" w:color="auto"/>
            </w:tcBorders>
            <w:shd w:val="clear" w:color="auto" w:fill="auto"/>
          </w:tcPr>
          <w:p w14:paraId="649FFC30"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689A9867" w14:textId="77777777" w:rsidR="009F32AE" w:rsidRPr="001C0E1B" w:rsidRDefault="009F32AE" w:rsidP="00CF3FEC">
            <w:pPr>
              <w:pStyle w:val="TAL"/>
            </w:pPr>
            <w:r w:rsidRPr="00A62BB0">
              <w:rPr>
                <w:rFonts w:cs="Arial"/>
              </w:rPr>
              <w:t>Config</w:t>
            </w:r>
            <w:r w:rsidRPr="00A62BB0">
              <w:rPr>
                <w:rFonts w:eastAsia="Malgun Gothic"/>
                <w:szCs w:val="18"/>
              </w:rPr>
              <w:t xml:space="preserve"> 3</w:t>
            </w:r>
          </w:p>
        </w:tc>
        <w:tc>
          <w:tcPr>
            <w:tcW w:w="1134" w:type="dxa"/>
            <w:vMerge/>
            <w:tcBorders>
              <w:left w:val="single" w:sz="4" w:space="0" w:color="auto"/>
              <w:right w:val="single" w:sz="4" w:space="0" w:color="auto"/>
            </w:tcBorders>
            <w:shd w:val="clear" w:color="auto" w:fill="auto"/>
          </w:tcPr>
          <w:p w14:paraId="0DD58588"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53706B47" w14:textId="77777777" w:rsidR="009F32AE" w:rsidRPr="001C0E1B" w:rsidRDefault="009F32AE" w:rsidP="00CF3FEC">
            <w:pPr>
              <w:pStyle w:val="TAC"/>
              <w:rPr>
                <w:szCs w:val="16"/>
                <w:lang w:eastAsia="zh-CN"/>
              </w:rPr>
            </w:pPr>
            <w:r w:rsidRPr="00357754">
              <w:rPr>
                <w:rFonts w:cs="Arial"/>
                <w:szCs w:val="16"/>
                <w:lang w:eastAsia="zh-CN"/>
              </w:rPr>
              <w:t>TRS.1.1 TDD</w:t>
            </w:r>
          </w:p>
        </w:tc>
        <w:tc>
          <w:tcPr>
            <w:tcW w:w="2977" w:type="dxa"/>
            <w:tcBorders>
              <w:top w:val="single" w:sz="4" w:space="0" w:color="auto"/>
              <w:left w:val="single" w:sz="4" w:space="0" w:color="auto"/>
              <w:bottom w:val="single" w:sz="4" w:space="0" w:color="auto"/>
              <w:right w:val="single" w:sz="4" w:space="0" w:color="auto"/>
            </w:tcBorders>
          </w:tcPr>
          <w:p w14:paraId="1AD05777" w14:textId="77777777" w:rsidR="009F32AE" w:rsidRPr="001C0E1B" w:rsidRDefault="009F32AE" w:rsidP="00CF3FEC">
            <w:pPr>
              <w:pStyle w:val="TAC"/>
              <w:rPr>
                <w:szCs w:val="16"/>
                <w:lang w:eastAsia="zh-CN"/>
              </w:rPr>
            </w:pPr>
            <w:r w:rsidRPr="00357754">
              <w:rPr>
                <w:rFonts w:cs="Arial"/>
                <w:szCs w:val="16"/>
                <w:lang w:eastAsia="zh-CN"/>
              </w:rPr>
              <w:t>TRS.1.1 FDD</w:t>
            </w:r>
          </w:p>
        </w:tc>
      </w:tr>
      <w:tr w:rsidR="009F32AE" w:rsidRPr="001C0E1B" w14:paraId="61642900" w14:textId="77777777" w:rsidTr="00CF3FEC">
        <w:trPr>
          <w:cantSplit/>
          <w:trHeight w:val="187"/>
          <w:jc w:val="center"/>
        </w:trPr>
        <w:tc>
          <w:tcPr>
            <w:tcW w:w="2122" w:type="dxa"/>
            <w:vMerge/>
            <w:tcBorders>
              <w:left w:val="single" w:sz="4" w:space="0" w:color="auto"/>
              <w:right w:val="single" w:sz="4" w:space="0" w:color="auto"/>
            </w:tcBorders>
            <w:shd w:val="clear" w:color="auto" w:fill="auto"/>
          </w:tcPr>
          <w:p w14:paraId="45B4579D"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3291FCC6" w14:textId="77777777" w:rsidR="009F32AE" w:rsidRPr="001C0E1B" w:rsidRDefault="009F32AE" w:rsidP="00CF3FEC">
            <w:pPr>
              <w:pStyle w:val="TAL"/>
            </w:pPr>
            <w:r w:rsidRPr="00A62BB0">
              <w:rPr>
                <w:rFonts w:cs="Arial"/>
              </w:rPr>
              <w:t>Confiq 4</w:t>
            </w:r>
          </w:p>
        </w:tc>
        <w:tc>
          <w:tcPr>
            <w:tcW w:w="1134" w:type="dxa"/>
            <w:vMerge/>
            <w:tcBorders>
              <w:left w:val="single" w:sz="4" w:space="0" w:color="auto"/>
              <w:right w:val="single" w:sz="4" w:space="0" w:color="auto"/>
            </w:tcBorders>
            <w:shd w:val="clear" w:color="auto" w:fill="auto"/>
          </w:tcPr>
          <w:p w14:paraId="259B107F"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48D4A670" w14:textId="77777777" w:rsidR="009F32AE" w:rsidRPr="001C0E1B" w:rsidRDefault="009F32AE" w:rsidP="00CF3FEC">
            <w:pPr>
              <w:pStyle w:val="TAC"/>
              <w:rPr>
                <w:szCs w:val="16"/>
                <w:lang w:eastAsia="zh-CN"/>
              </w:rPr>
            </w:pPr>
            <w:r w:rsidRPr="00357754">
              <w:rPr>
                <w:rFonts w:cs="Arial"/>
                <w:szCs w:val="16"/>
                <w:lang w:eastAsia="zh-CN"/>
              </w:rPr>
              <w:t>TRS.1.1 FDD</w:t>
            </w:r>
          </w:p>
        </w:tc>
        <w:tc>
          <w:tcPr>
            <w:tcW w:w="2977" w:type="dxa"/>
            <w:tcBorders>
              <w:top w:val="single" w:sz="4" w:space="0" w:color="auto"/>
              <w:left w:val="single" w:sz="4" w:space="0" w:color="auto"/>
              <w:bottom w:val="single" w:sz="4" w:space="0" w:color="auto"/>
              <w:right w:val="single" w:sz="4" w:space="0" w:color="auto"/>
            </w:tcBorders>
          </w:tcPr>
          <w:p w14:paraId="2101E969" w14:textId="77777777" w:rsidR="009F32AE" w:rsidRPr="001C0E1B" w:rsidRDefault="009F32AE" w:rsidP="00CF3FEC">
            <w:pPr>
              <w:pStyle w:val="TAC"/>
              <w:rPr>
                <w:szCs w:val="16"/>
                <w:lang w:eastAsia="zh-CN"/>
              </w:rPr>
            </w:pPr>
            <w:r w:rsidRPr="00D170E2">
              <w:rPr>
                <w:rFonts w:cs="Arial"/>
                <w:szCs w:val="16"/>
                <w:lang w:eastAsia="zh-CN"/>
              </w:rPr>
              <w:t>TRS.1.1 TDD</w:t>
            </w:r>
          </w:p>
        </w:tc>
      </w:tr>
      <w:tr w:rsidR="009F32AE" w:rsidRPr="001C0E1B" w14:paraId="300165C9" w14:textId="77777777" w:rsidTr="00CF3FEC">
        <w:trPr>
          <w:cantSplit/>
          <w:trHeight w:val="187"/>
          <w:jc w:val="center"/>
        </w:trPr>
        <w:tc>
          <w:tcPr>
            <w:tcW w:w="2122" w:type="dxa"/>
            <w:vMerge/>
            <w:tcBorders>
              <w:left w:val="single" w:sz="4" w:space="0" w:color="auto"/>
              <w:bottom w:val="single" w:sz="4" w:space="0" w:color="auto"/>
              <w:right w:val="single" w:sz="4" w:space="0" w:color="auto"/>
            </w:tcBorders>
            <w:shd w:val="clear" w:color="auto" w:fill="auto"/>
          </w:tcPr>
          <w:p w14:paraId="5A85C641"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5913A2F9" w14:textId="77777777" w:rsidR="009F32AE" w:rsidRPr="001C0E1B" w:rsidRDefault="009F32AE" w:rsidP="00CF3FEC">
            <w:pPr>
              <w:pStyle w:val="TAL"/>
            </w:pPr>
            <w:r w:rsidRPr="00A62BB0">
              <w:rPr>
                <w:rFonts w:cs="Arial"/>
              </w:rPr>
              <w:t>Confiq 5</w:t>
            </w:r>
          </w:p>
        </w:tc>
        <w:tc>
          <w:tcPr>
            <w:tcW w:w="1134" w:type="dxa"/>
            <w:vMerge/>
            <w:tcBorders>
              <w:left w:val="single" w:sz="4" w:space="0" w:color="auto"/>
              <w:bottom w:val="single" w:sz="4" w:space="0" w:color="auto"/>
              <w:right w:val="single" w:sz="4" w:space="0" w:color="auto"/>
            </w:tcBorders>
            <w:shd w:val="clear" w:color="auto" w:fill="auto"/>
          </w:tcPr>
          <w:p w14:paraId="616011DB"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3D99F1E0" w14:textId="77777777" w:rsidR="009F32AE" w:rsidRPr="001C0E1B" w:rsidRDefault="009F32AE" w:rsidP="00CF3FEC">
            <w:pPr>
              <w:pStyle w:val="TAC"/>
              <w:rPr>
                <w:szCs w:val="16"/>
                <w:lang w:eastAsia="zh-CN"/>
              </w:rPr>
            </w:pPr>
            <w:r w:rsidRPr="00D170E2">
              <w:rPr>
                <w:rFonts w:cs="Arial"/>
                <w:szCs w:val="16"/>
                <w:lang w:eastAsia="zh-CN"/>
              </w:rPr>
              <w:t>TRS.1.2 TDD</w:t>
            </w:r>
          </w:p>
        </w:tc>
        <w:tc>
          <w:tcPr>
            <w:tcW w:w="2977" w:type="dxa"/>
            <w:tcBorders>
              <w:top w:val="single" w:sz="4" w:space="0" w:color="auto"/>
              <w:left w:val="single" w:sz="4" w:space="0" w:color="auto"/>
              <w:bottom w:val="single" w:sz="4" w:space="0" w:color="auto"/>
              <w:right w:val="single" w:sz="4" w:space="0" w:color="auto"/>
            </w:tcBorders>
          </w:tcPr>
          <w:p w14:paraId="55E0E6C1" w14:textId="77777777" w:rsidR="009F32AE" w:rsidRPr="001C0E1B" w:rsidRDefault="009F32AE" w:rsidP="00CF3FEC">
            <w:pPr>
              <w:pStyle w:val="TAC"/>
              <w:rPr>
                <w:szCs w:val="16"/>
                <w:lang w:eastAsia="zh-CN"/>
              </w:rPr>
            </w:pPr>
            <w:r w:rsidRPr="00D170E2">
              <w:rPr>
                <w:rFonts w:cs="Arial"/>
                <w:szCs w:val="16"/>
                <w:lang w:eastAsia="zh-CN"/>
              </w:rPr>
              <w:t>TRS.1.2 TDD</w:t>
            </w:r>
          </w:p>
        </w:tc>
      </w:tr>
      <w:tr w:rsidR="009F32AE" w:rsidRPr="001C0E1B" w14:paraId="47C60A9E" w14:textId="77777777" w:rsidTr="00CF3FEC">
        <w:trPr>
          <w:cantSplit/>
          <w:trHeight w:val="187"/>
          <w:jc w:val="center"/>
        </w:trPr>
        <w:tc>
          <w:tcPr>
            <w:tcW w:w="2122" w:type="dxa"/>
            <w:tcBorders>
              <w:left w:val="single" w:sz="4" w:space="0" w:color="auto"/>
              <w:bottom w:val="nil"/>
              <w:right w:val="single" w:sz="4" w:space="0" w:color="auto"/>
            </w:tcBorders>
            <w:shd w:val="clear" w:color="auto" w:fill="auto"/>
          </w:tcPr>
          <w:p w14:paraId="40AAAA88" w14:textId="77777777" w:rsidR="009F32AE" w:rsidRPr="001C0E1B" w:rsidRDefault="009F32AE" w:rsidP="00CF3FEC">
            <w:pPr>
              <w:pStyle w:val="TAL"/>
            </w:pPr>
            <w:r w:rsidRPr="001C0E1B">
              <w:t>RMSI CORESET parameters</w:t>
            </w:r>
          </w:p>
        </w:tc>
        <w:tc>
          <w:tcPr>
            <w:tcW w:w="1559" w:type="dxa"/>
            <w:tcBorders>
              <w:top w:val="single" w:sz="4" w:space="0" w:color="auto"/>
              <w:left w:val="single" w:sz="4" w:space="0" w:color="auto"/>
              <w:bottom w:val="single" w:sz="4" w:space="0" w:color="auto"/>
              <w:right w:val="single" w:sz="4" w:space="0" w:color="auto"/>
            </w:tcBorders>
          </w:tcPr>
          <w:p w14:paraId="6E5D0D6D" w14:textId="77777777" w:rsidR="009F32AE" w:rsidRPr="001C0E1B" w:rsidRDefault="009F32AE" w:rsidP="00CF3FEC">
            <w:pPr>
              <w:pStyle w:val="TAL"/>
            </w:pPr>
            <w:r w:rsidRPr="001C0E1B">
              <w:t>Config</w:t>
            </w:r>
            <w:r w:rsidRPr="001C0E1B">
              <w:rPr>
                <w:rFonts w:eastAsia="Malgun Gothic"/>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02D90FA1"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5C393EDF" w14:textId="77777777" w:rsidR="009F32AE" w:rsidRPr="001C0E1B" w:rsidRDefault="009F32AE" w:rsidP="00CF3FEC">
            <w:pPr>
              <w:pStyle w:val="TAC"/>
              <w:rPr>
                <w:szCs w:val="16"/>
                <w:lang w:eastAsia="zh-CN"/>
              </w:rPr>
            </w:pPr>
            <w:r w:rsidRPr="001C0E1B">
              <w:rPr>
                <w:szCs w:val="16"/>
                <w:lang w:eastAsia="zh-CN"/>
              </w:rPr>
              <w:t>CR.1.1 FDD</w:t>
            </w:r>
          </w:p>
        </w:tc>
        <w:tc>
          <w:tcPr>
            <w:tcW w:w="2977" w:type="dxa"/>
            <w:tcBorders>
              <w:top w:val="single" w:sz="4" w:space="0" w:color="auto"/>
              <w:left w:val="single" w:sz="4" w:space="0" w:color="auto"/>
              <w:bottom w:val="single" w:sz="4" w:space="0" w:color="auto"/>
              <w:right w:val="single" w:sz="4" w:space="0" w:color="auto"/>
            </w:tcBorders>
          </w:tcPr>
          <w:p w14:paraId="1B2DD160" w14:textId="77777777" w:rsidR="009F32AE" w:rsidRPr="001C0E1B" w:rsidRDefault="009F32AE" w:rsidP="00CF3FEC">
            <w:pPr>
              <w:pStyle w:val="TAC"/>
              <w:rPr>
                <w:szCs w:val="16"/>
                <w:lang w:eastAsia="zh-CN"/>
              </w:rPr>
            </w:pPr>
            <w:r w:rsidRPr="001C0E1B">
              <w:rPr>
                <w:szCs w:val="16"/>
                <w:lang w:eastAsia="zh-CN"/>
              </w:rPr>
              <w:t>CR.1.1 FDD</w:t>
            </w:r>
          </w:p>
        </w:tc>
      </w:tr>
      <w:tr w:rsidR="009F32AE" w:rsidRPr="001C0E1B" w14:paraId="17C7B4E9"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139238D3"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6B9ABFEE" w14:textId="77777777" w:rsidR="009F32AE" w:rsidRPr="001C0E1B" w:rsidRDefault="009F32AE" w:rsidP="00CF3FEC">
            <w:pPr>
              <w:pStyle w:val="TAL"/>
            </w:pPr>
            <w:r w:rsidRPr="001C0E1B">
              <w:t>Config</w:t>
            </w:r>
            <w:r w:rsidRPr="001C0E1B">
              <w:rPr>
                <w:rFonts w:eastAsia="Malgun Gothic"/>
                <w:szCs w:val="18"/>
              </w:rPr>
              <w:t xml:space="preserve"> 2</w:t>
            </w:r>
          </w:p>
        </w:tc>
        <w:tc>
          <w:tcPr>
            <w:tcW w:w="1134" w:type="dxa"/>
            <w:tcBorders>
              <w:top w:val="nil"/>
              <w:left w:val="single" w:sz="4" w:space="0" w:color="auto"/>
              <w:bottom w:val="nil"/>
              <w:right w:val="single" w:sz="4" w:space="0" w:color="auto"/>
            </w:tcBorders>
            <w:shd w:val="clear" w:color="auto" w:fill="auto"/>
          </w:tcPr>
          <w:p w14:paraId="2AC20007"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6F87DC0A" w14:textId="77777777" w:rsidR="009F32AE" w:rsidRPr="001C0E1B" w:rsidRDefault="009F32AE" w:rsidP="00CF3FEC">
            <w:pPr>
              <w:pStyle w:val="TAC"/>
              <w:rPr>
                <w:szCs w:val="16"/>
                <w:lang w:eastAsia="zh-CN"/>
              </w:rPr>
            </w:pPr>
            <w:r w:rsidRPr="001C0E1B">
              <w:rPr>
                <w:szCs w:val="16"/>
                <w:lang w:eastAsia="zh-CN"/>
              </w:rPr>
              <w:t>CR.1.1 TDD</w:t>
            </w:r>
          </w:p>
        </w:tc>
        <w:tc>
          <w:tcPr>
            <w:tcW w:w="2977" w:type="dxa"/>
            <w:tcBorders>
              <w:top w:val="single" w:sz="4" w:space="0" w:color="auto"/>
              <w:left w:val="single" w:sz="4" w:space="0" w:color="auto"/>
              <w:bottom w:val="single" w:sz="4" w:space="0" w:color="auto"/>
              <w:right w:val="single" w:sz="4" w:space="0" w:color="auto"/>
            </w:tcBorders>
          </w:tcPr>
          <w:p w14:paraId="4A11611F" w14:textId="77777777" w:rsidR="009F32AE" w:rsidRPr="001C0E1B" w:rsidRDefault="009F32AE" w:rsidP="00CF3FEC">
            <w:pPr>
              <w:pStyle w:val="TAC"/>
              <w:rPr>
                <w:szCs w:val="16"/>
                <w:lang w:eastAsia="zh-CN"/>
              </w:rPr>
            </w:pPr>
            <w:r w:rsidRPr="001C0E1B">
              <w:rPr>
                <w:szCs w:val="16"/>
                <w:lang w:eastAsia="zh-CN"/>
              </w:rPr>
              <w:t>CR.1.1 TDD</w:t>
            </w:r>
          </w:p>
        </w:tc>
      </w:tr>
      <w:tr w:rsidR="009F32AE" w:rsidRPr="001C0E1B" w14:paraId="10E3781C"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63740F88"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7684B9C8" w14:textId="77777777" w:rsidR="009F32AE" w:rsidRPr="001C0E1B" w:rsidRDefault="009F32AE" w:rsidP="00CF3FEC">
            <w:pPr>
              <w:pStyle w:val="TAL"/>
            </w:pPr>
            <w:r w:rsidRPr="001C0E1B">
              <w:t>Config</w:t>
            </w:r>
            <w:r w:rsidRPr="001C0E1B">
              <w:rPr>
                <w:rFonts w:eastAsia="Malgun Gothic"/>
                <w:szCs w:val="18"/>
              </w:rPr>
              <w:t xml:space="preserve"> 3</w:t>
            </w:r>
          </w:p>
        </w:tc>
        <w:tc>
          <w:tcPr>
            <w:tcW w:w="1134" w:type="dxa"/>
            <w:tcBorders>
              <w:top w:val="nil"/>
              <w:left w:val="single" w:sz="4" w:space="0" w:color="auto"/>
              <w:bottom w:val="nil"/>
              <w:right w:val="single" w:sz="4" w:space="0" w:color="auto"/>
            </w:tcBorders>
            <w:shd w:val="clear" w:color="auto" w:fill="auto"/>
          </w:tcPr>
          <w:p w14:paraId="5CD824A4"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6B029280" w14:textId="77777777" w:rsidR="009F32AE" w:rsidRPr="001C0E1B" w:rsidRDefault="009F32AE" w:rsidP="00CF3FEC">
            <w:pPr>
              <w:pStyle w:val="TAC"/>
              <w:rPr>
                <w:szCs w:val="16"/>
                <w:lang w:eastAsia="zh-CN"/>
              </w:rPr>
            </w:pPr>
            <w:r w:rsidRPr="001C0E1B">
              <w:rPr>
                <w:szCs w:val="16"/>
                <w:lang w:eastAsia="zh-CN"/>
              </w:rPr>
              <w:t>CR.1.1 TDD</w:t>
            </w:r>
          </w:p>
        </w:tc>
        <w:tc>
          <w:tcPr>
            <w:tcW w:w="2977" w:type="dxa"/>
            <w:tcBorders>
              <w:top w:val="single" w:sz="4" w:space="0" w:color="auto"/>
              <w:left w:val="single" w:sz="4" w:space="0" w:color="auto"/>
              <w:bottom w:val="single" w:sz="4" w:space="0" w:color="auto"/>
              <w:right w:val="single" w:sz="4" w:space="0" w:color="auto"/>
            </w:tcBorders>
          </w:tcPr>
          <w:p w14:paraId="5CBB1A0E" w14:textId="77777777" w:rsidR="009F32AE" w:rsidRPr="001C0E1B" w:rsidRDefault="009F32AE" w:rsidP="00CF3FEC">
            <w:pPr>
              <w:pStyle w:val="TAC"/>
              <w:rPr>
                <w:szCs w:val="16"/>
                <w:lang w:eastAsia="zh-CN"/>
              </w:rPr>
            </w:pPr>
            <w:r w:rsidRPr="001C0E1B">
              <w:rPr>
                <w:szCs w:val="16"/>
                <w:lang w:eastAsia="zh-CN"/>
              </w:rPr>
              <w:t>CR.1.1 FDD</w:t>
            </w:r>
          </w:p>
        </w:tc>
      </w:tr>
      <w:tr w:rsidR="009F32AE" w:rsidRPr="001C0E1B" w14:paraId="13238916"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018388AB"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2E1EA7F8" w14:textId="77777777" w:rsidR="009F32AE" w:rsidRPr="001C0E1B" w:rsidRDefault="009F32AE" w:rsidP="00CF3FEC">
            <w:pPr>
              <w:pStyle w:val="TAL"/>
            </w:pPr>
            <w:r w:rsidRPr="001C0E1B">
              <w:t>Confiq 4</w:t>
            </w:r>
          </w:p>
        </w:tc>
        <w:tc>
          <w:tcPr>
            <w:tcW w:w="1134" w:type="dxa"/>
            <w:tcBorders>
              <w:top w:val="nil"/>
              <w:left w:val="single" w:sz="4" w:space="0" w:color="auto"/>
              <w:bottom w:val="nil"/>
              <w:right w:val="single" w:sz="4" w:space="0" w:color="auto"/>
            </w:tcBorders>
            <w:shd w:val="clear" w:color="auto" w:fill="auto"/>
          </w:tcPr>
          <w:p w14:paraId="691E9023"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548C7926" w14:textId="77777777" w:rsidR="009F32AE" w:rsidRPr="001C0E1B" w:rsidRDefault="009F32AE" w:rsidP="00CF3FEC">
            <w:pPr>
              <w:pStyle w:val="TAC"/>
              <w:rPr>
                <w:szCs w:val="16"/>
                <w:lang w:eastAsia="zh-CN"/>
              </w:rPr>
            </w:pPr>
            <w:r w:rsidRPr="001C0E1B">
              <w:rPr>
                <w:szCs w:val="16"/>
                <w:lang w:eastAsia="zh-CN"/>
              </w:rPr>
              <w:t>CR.1.1 FDD</w:t>
            </w:r>
          </w:p>
        </w:tc>
        <w:tc>
          <w:tcPr>
            <w:tcW w:w="2977" w:type="dxa"/>
            <w:tcBorders>
              <w:top w:val="single" w:sz="4" w:space="0" w:color="auto"/>
              <w:left w:val="single" w:sz="4" w:space="0" w:color="auto"/>
              <w:bottom w:val="single" w:sz="4" w:space="0" w:color="auto"/>
              <w:right w:val="single" w:sz="4" w:space="0" w:color="auto"/>
            </w:tcBorders>
          </w:tcPr>
          <w:p w14:paraId="2C1094A7" w14:textId="77777777" w:rsidR="009F32AE" w:rsidRPr="001C0E1B" w:rsidRDefault="009F32AE" w:rsidP="00CF3FEC">
            <w:pPr>
              <w:pStyle w:val="TAC"/>
              <w:rPr>
                <w:szCs w:val="16"/>
                <w:lang w:eastAsia="zh-CN"/>
              </w:rPr>
            </w:pPr>
            <w:r w:rsidRPr="001C0E1B">
              <w:rPr>
                <w:szCs w:val="16"/>
                <w:lang w:eastAsia="zh-CN"/>
              </w:rPr>
              <w:t>CR.1.1 TDD</w:t>
            </w:r>
          </w:p>
        </w:tc>
      </w:tr>
      <w:tr w:rsidR="009F32AE" w:rsidRPr="001C0E1B" w14:paraId="17D7006A"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554ED03B"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4B974CF6" w14:textId="77777777" w:rsidR="009F32AE" w:rsidRPr="001C0E1B" w:rsidRDefault="009F32AE" w:rsidP="00CF3FEC">
            <w:pPr>
              <w:pStyle w:val="TAL"/>
            </w:pPr>
            <w:r w:rsidRPr="001C0E1B">
              <w:t>Confiq 5</w:t>
            </w:r>
          </w:p>
        </w:tc>
        <w:tc>
          <w:tcPr>
            <w:tcW w:w="1134" w:type="dxa"/>
            <w:tcBorders>
              <w:top w:val="nil"/>
              <w:left w:val="single" w:sz="4" w:space="0" w:color="auto"/>
              <w:bottom w:val="single" w:sz="4" w:space="0" w:color="auto"/>
              <w:right w:val="single" w:sz="4" w:space="0" w:color="auto"/>
            </w:tcBorders>
            <w:shd w:val="clear" w:color="auto" w:fill="auto"/>
          </w:tcPr>
          <w:p w14:paraId="067057EE"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1EEA01C8" w14:textId="77777777" w:rsidR="009F32AE" w:rsidRPr="001C0E1B" w:rsidRDefault="009F32AE" w:rsidP="00CF3FEC">
            <w:pPr>
              <w:pStyle w:val="TAC"/>
              <w:rPr>
                <w:szCs w:val="16"/>
                <w:lang w:eastAsia="zh-CN"/>
              </w:rPr>
            </w:pPr>
            <w:r w:rsidRPr="001C0E1B">
              <w:rPr>
                <w:szCs w:val="16"/>
                <w:lang w:eastAsia="zh-CN"/>
              </w:rPr>
              <w:t>CR.2.1 TDD</w:t>
            </w:r>
          </w:p>
        </w:tc>
        <w:tc>
          <w:tcPr>
            <w:tcW w:w="2977" w:type="dxa"/>
            <w:tcBorders>
              <w:top w:val="single" w:sz="4" w:space="0" w:color="auto"/>
              <w:left w:val="single" w:sz="4" w:space="0" w:color="auto"/>
              <w:bottom w:val="single" w:sz="4" w:space="0" w:color="auto"/>
              <w:right w:val="single" w:sz="4" w:space="0" w:color="auto"/>
            </w:tcBorders>
          </w:tcPr>
          <w:p w14:paraId="1253119A" w14:textId="77777777" w:rsidR="009F32AE" w:rsidRPr="001C0E1B" w:rsidRDefault="009F32AE" w:rsidP="00CF3FEC">
            <w:pPr>
              <w:pStyle w:val="TAC"/>
              <w:rPr>
                <w:szCs w:val="16"/>
                <w:lang w:eastAsia="zh-CN"/>
              </w:rPr>
            </w:pPr>
            <w:r w:rsidRPr="001C0E1B">
              <w:rPr>
                <w:szCs w:val="16"/>
                <w:lang w:eastAsia="zh-CN"/>
              </w:rPr>
              <w:t>CR.2.1 TDD</w:t>
            </w:r>
          </w:p>
        </w:tc>
      </w:tr>
      <w:tr w:rsidR="009F32AE" w:rsidRPr="001C0E1B" w14:paraId="1F7CBF82" w14:textId="77777777" w:rsidTr="00CF3FEC">
        <w:trPr>
          <w:cantSplit/>
          <w:trHeight w:val="187"/>
          <w:jc w:val="center"/>
        </w:trPr>
        <w:tc>
          <w:tcPr>
            <w:tcW w:w="2122" w:type="dxa"/>
            <w:tcBorders>
              <w:left w:val="single" w:sz="4" w:space="0" w:color="auto"/>
              <w:bottom w:val="nil"/>
              <w:right w:val="single" w:sz="4" w:space="0" w:color="auto"/>
            </w:tcBorders>
            <w:shd w:val="clear" w:color="auto" w:fill="auto"/>
          </w:tcPr>
          <w:p w14:paraId="2E379037" w14:textId="77777777" w:rsidR="009F32AE" w:rsidRPr="001C0E1B" w:rsidRDefault="009F32AE" w:rsidP="00CF3FEC">
            <w:pPr>
              <w:pStyle w:val="TAL"/>
            </w:pPr>
            <w:r w:rsidRPr="001C0E1B">
              <w:rPr>
                <w:lang w:eastAsia="zh-CN"/>
              </w:rPr>
              <w:t xml:space="preserve">Dedicated </w:t>
            </w:r>
            <w:r w:rsidRPr="001C0E1B">
              <w:t>CORESET parameters</w:t>
            </w:r>
          </w:p>
        </w:tc>
        <w:tc>
          <w:tcPr>
            <w:tcW w:w="1559" w:type="dxa"/>
            <w:tcBorders>
              <w:top w:val="single" w:sz="4" w:space="0" w:color="auto"/>
              <w:left w:val="single" w:sz="4" w:space="0" w:color="auto"/>
              <w:bottom w:val="single" w:sz="4" w:space="0" w:color="auto"/>
              <w:right w:val="single" w:sz="4" w:space="0" w:color="auto"/>
            </w:tcBorders>
          </w:tcPr>
          <w:p w14:paraId="24A4602E" w14:textId="77777777" w:rsidR="009F32AE" w:rsidRPr="001C0E1B" w:rsidRDefault="009F32AE" w:rsidP="00CF3FEC">
            <w:pPr>
              <w:pStyle w:val="TAL"/>
            </w:pPr>
            <w:r w:rsidRPr="001C0E1B">
              <w:t>Config</w:t>
            </w:r>
            <w:r w:rsidRPr="001C0E1B">
              <w:rPr>
                <w:rFonts w:eastAsia="Malgun Gothic"/>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510A8227"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1B2FE9E9" w14:textId="77777777" w:rsidR="009F32AE" w:rsidRPr="001C0E1B" w:rsidRDefault="009F32AE" w:rsidP="00CF3FEC">
            <w:pPr>
              <w:pStyle w:val="TAC"/>
              <w:rPr>
                <w:szCs w:val="16"/>
                <w:lang w:eastAsia="zh-CN"/>
              </w:rPr>
            </w:pPr>
            <w:r w:rsidRPr="001C0E1B">
              <w:rPr>
                <w:szCs w:val="16"/>
                <w:lang w:eastAsia="zh-CN"/>
              </w:rPr>
              <w:t>CCR.1.1 FDD</w:t>
            </w:r>
          </w:p>
        </w:tc>
        <w:tc>
          <w:tcPr>
            <w:tcW w:w="2977" w:type="dxa"/>
            <w:tcBorders>
              <w:top w:val="single" w:sz="4" w:space="0" w:color="auto"/>
              <w:left w:val="single" w:sz="4" w:space="0" w:color="auto"/>
              <w:bottom w:val="single" w:sz="4" w:space="0" w:color="auto"/>
              <w:right w:val="single" w:sz="4" w:space="0" w:color="auto"/>
            </w:tcBorders>
          </w:tcPr>
          <w:p w14:paraId="182D5E06" w14:textId="77777777" w:rsidR="009F32AE" w:rsidRPr="001C0E1B" w:rsidRDefault="009F32AE" w:rsidP="00CF3FEC">
            <w:pPr>
              <w:pStyle w:val="TAC"/>
              <w:rPr>
                <w:szCs w:val="16"/>
                <w:lang w:eastAsia="zh-CN"/>
              </w:rPr>
            </w:pPr>
            <w:r w:rsidRPr="001C0E1B">
              <w:rPr>
                <w:szCs w:val="16"/>
                <w:lang w:eastAsia="zh-CN"/>
              </w:rPr>
              <w:t>CCR.1.1 FDD</w:t>
            </w:r>
          </w:p>
        </w:tc>
      </w:tr>
      <w:tr w:rsidR="009F32AE" w:rsidRPr="001C0E1B" w14:paraId="16D8BF59"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0FCBA1F7"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12113C00" w14:textId="77777777" w:rsidR="009F32AE" w:rsidRPr="001C0E1B" w:rsidRDefault="009F32AE" w:rsidP="00CF3FEC">
            <w:pPr>
              <w:pStyle w:val="TAL"/>
            </w:pPr>
            <w:r w:rsidRPr="001C0E1B">
              <w:t>Config</w:t>
            </w:r>
            <w:r w:rsidRPr="001C0E1B">
              <w:rPr>
                <w:rFonts w:eastAsia="Malgun Gothic"/>
                <w:szCs w:val="18"/>
              </w:rPr>
              <w:t xml:space="preserve"> 2</w:t>
            </w:r>
          </w:p>
        </w:tc>
        <w:tc>
          <w:tcPr>
            <w:tcW w:w="1134" w:type="dxa"/>
            <w:tcBorders>
              <w:top w:val="nil"/>
              <w:left w:val="single" w:sz="4" w:space="0" w:color="auto"/>
              <w:bottom w:val="nil"/>
              <w:right w:val="single" w:sz="4" w:space="0" w:color="auto"/>
            </w:tcBorders>
            <w:shd w:val="clear" w:color="auto" w:fill="auto"/>
          </w:tcPr>
          <w:p w14:paraId="3A37997A"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0207B01F" w14:textId="77777777" w:rsidR="009F32AE" w:rsidRPr="001C0E1B" w:rsidRDefault="009F32AE" w:rsidP="00CF3FEC">
            <w:pPr>
              <w:pStyle w:val="TAC"/>
              <w:rPr>
                <w:szCs w:val="16"/>
                <w:lang w:eastAsia="zh-CN"/>
              </w:rPr>
            </w:pPr>
            <w:r w:rsidRPr="001C0E1B">
              <w:rPr>
                <w:szCs w:val="16"/>
                <w:lang w:eastAsia="zh-CN"/>
              </w:rPr>
              <w:t>CCR.1.1 TDD</w:t>
            </w:r>
          </w:p>
        </w:tc>
        <w:tc>
          <w:tcPr>
            <w:tcW w:w="2977" w:type="dxa"/>
            <w:tcBorders>
              <w:top w:val="single" w:sz="4" w:space="0" w:color="auto"/>
              <w:left w:val="single" w:sz="4" w:space="0" w:color="auto"/>
              <w:bottom w:val="single" w:sz="4" w:space="0" w:color="auto"/>
              <w:right w:val="single" w:sz="4" w:space="0" w:color="auto"/>
            </w:tcBorders>
          </w:tcPr>
          <w:p w14:paraId="7BFC3DB8" w14:textId="77777777" w:rsidR="009F32AE" w:rsidRPr="001C0E1B" w:rsidRDefault="009F32AE" w:rsidP="00CF3FEC">
            <w:pPr>
              <w:pStyle w:val="TAC"/>
              <w:rPr>
                <w:szCs w:val="16"/>
                <w:lang w:eastAsia="zh-CN"/>
              </w:rPr>
            </w:pPr>
            <w:r w:rsidRPr="001C0E1B">
              <w:rPr>
                <w:szCs w:val="16"/>
                <w:lang w:eastAsia="zh-CN"/>
              </w:rPr>
              <w:t>CCR.1.1 TDD</w:t>
            </w:r>
          </w:p>
        </w:tc>
      </w:tr>
      <w:tr w:rsidR="009F32AE" w:rsidRPr="001C0E1B" w14:paraId="3C3C283C"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14317B59"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4955B9C8" w14:textId="77777777" w:rsidR="009F32AE" w:rsidRPr="001C0E1B" w:rsidRDefault="009F32AE" w:rsidP="00CF3FEC">
            <w:pPr>
              <w:pStyle w:val="TAL"/>
            </w:pPr>
            <w:r w:rsidRPr="001C0E1B">
              <w:t>Config</w:t>
            </w:r>
            <w:r w:rsidRPr="001C0E1B">
              <w:rPr>
                <w:rFonts w:eastAsia="Malgun Gothic"/>
                <w:szCs w:val="18"/>
              </w:rPr>
              <w:t xml:space="preserve"> 3</w:t>
            </w:r>
          </w:p>
        </w:tc>
        <w:tc>
          <w:tcPr>
            <w:tcW w:w="1134" w:type="dxa"/>
            <w:tcBorders>
              <w:top w:val="nil"/>
              <w:left w:val="single" w:sz="4" w:space="0" w:color="auto"/>
              <w:bottom w:val="nil"/>
              <w:right w:val="single" w:sz="4" w:space="0" w:color="auto"/>
            </w:tcBorders>
            <w:shd w:val="clear" w:color="auto" w:fill="auto"/>
          </w:tcPr>
          <w:p w14:paraId="78C50D30"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3A97DAFB" w14:textId="77777777" w:rsidR="009F32AE" w:rsidRPr="001C0E1B" w:rsidRDefault="009F32AE" w:rsidP="00CF3FEC">
            <w:pPr>
              <w:pStyle w:val="TAC"/>
              <w:rPr>
                <w:szCs w:val="16"/>
                <w:lang w:eastAsia="zh-CN"/>
              </w:rPr>
            </w:pPr>
            <w:r w:rsidRPr="001C0E1B">
              <w:rPr>
                <w:szCs w:val="16"/>
                <w:lang w:eastAsia="zh-CN"/>
              </w:rPr>
              <w:t>CCR.1.1 TDD</w:t>
            </w:r>
          </w:p>
        </w:tc>
        <w:tc>
          <w:tcPr>
            <w:tcW w:w="2977" w:type="dxa"/>
            <w:tcBorders>
              <w:top w:val="single" w:sz="4" w:space="0" w:color="auto"/>
              <w:left w:val="single" w:sz="4" w:space="0" w:color="auto"/>
              <w:bottom w:val="single" w:sz="4" w:space="0" w:color="auto"/>
              <w:right w:val="single" w:sz="4" w:space="0" w:color="auto"/>
            </w:tcBorders>
          </w:tcPr>
          <w:p w14:paraId="6EB8A26D" w14:textId="77777777" w:rsidR="009F32AE" w:rsidRPr="001C0E1B" w:rsidRDefault="009F32AE" w:rsidP="00CF3FEC">
            <w:pPr>
              <w:pStyle w:val="TAC"/>
              <w:rPr>
                <w:szCs w:val="16"/>
                <w:lang w:eastAsia="zh-CN"/>
              </w:rPr>
            </w:pPr>
            <w:r w:rsidRPr="001C0E1B">
              <w:rPr>
                <w:szCs w:val="16"/>
                <w:lang w:eastAsia="zh-CN"/>
              </w:rPr>
              <w:t>CCR.1.1 FDD</w:t>
            </w:r>
          </w:p>
        </w:tc>
      </w:tr>
      <w:tr w:rsidR="009F32AE" w:rsidRPr="001C0E1B" w14:paraId="2E4099E2"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6AE04A5B"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3991669E" w14:textId="77777777" w:rsidR="009F32AE" w:rsidRPr="001C0E1B" w:rsidRDefault="009F32AE" w:rsidP="00CF3FEC">
            <w:pPr>
              <w:pStyle w:val="TAL"/>
            </w:pPr>
            <w:r w:rsidRPr="001C0E1B">
              <w:t>Config 4</w:t>
            </w:r>
          </w:p>
        </w:tc>
        <w:tc>
          <w:tcPr>
            <w:tcW w:w="1134" w:type="dxa"/>
            <w:tcBorders>
              <w:top w:val="nil"/>
              <w:left w:val="single" w:sz="4" w:space="0" w:color="auto"/>
              <w:bottom w:val="nil"/>
              <w:right w:val="single" w:sz="4" w:space="0" w:color="auto"/>
            </w:tcBorders>
            <w:shd w:val="clear" w:color="auto" w:fill="auto"/>
          </w:tcPr>
          <w:p w14:paraId="1A1A820F"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05FC37F1" w14:textId="77777777" w:rsidR="009F32AE" w:rsidRPr="001C0E1B" w:rsidRDefault="009F32AE" w:rsidP="00CF3FEC">
            <w:pPr>
              <w:pStyle w:val="TAC"/>
              <w:rPr>
                <w:szCs w:val="16"/>
                <w:lang w:eastAsia="zh-CN"/>
              </w:rPr>
            </w:pPr>
            <w:r w:rsidRPr="001C0E1B">
              <w:rPr>
                <w:szCs w:val="16"/>
                <w:lang w:eastAsia="zh-CN"/>
              </w:rPr>
              <w:t>CCR.1.1 FDD</w:t>
            </w:r>
          </w:p>
        </w:tc>
        <w:tc>
          <w:tcPr>
            <w:tcW w:w="2977" w:type="dxa"/>
            <w:tcBorders>
              <w:top w:val="single" w:sz="4" w:space="0" w:color="auto"/>
              <w:left w:val="single" w:sz="4" w:space="0" w:color="auto"/>
              <w:bottom w:val="single" w:sz="4" w:space="0" w:color="auto"/>
              <w:right w:val="single" w:sz="4" w:space="0" w:color="auto"/>
            </w:tcBorders>
          </w:tcPr>
          <w:p w14:paraId="37FADEC2" w14:textId="77777777" w:rsidR="009F32AE" w:rsidRPr="001C0E1B" w:rsidRDefault="009F32AE" w:rsidP="00CF3FEC">
            <w:pPr>
              <w:pStyle w:val="TAC"/>
              <w:rPr>
                <w:szCs w:val="16"/>
                <w:lang w:eastAsia="zh-CN"/>
              </w:rPr>
            </w:pPr>
            <w:r w:rsidRPr="001C0E1B">
              <w:rPr>
                <w:szCs w:val="16"/>
                <w:lang w:eastAsia="zh-CN"/>
              </w:rPr>
              <w:t>CCR.1.1 TDD</w:t>
            </w:r>
          </w:p>
        </w:tc>
      </w:tr>
      <w:tr w:rsidR="009F32AE" w:rsidRPr="001C0E1B" w14:paraId="4CE09229"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7F5C5208"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13C4026E" w14:textId="77777777" w:rsidR="009F32AE" w:rsidRPr="001C0E1B" w:rsidRDefault="009F32AE" w:rsidP="00CF3FEC">
            <w:pPr>
              <w:pStyle w:val="TAL"/>
            </w:pPr>
            <w:r w:rsidRPr="001C0E1B">
              <w:t>Config 5</w:t>
            </w:r>
          </w:p>
        </w:tc>
        <w:tc>
          <w:tcPr>
            <w:tcW w:w="1134" w:type="dxa"/>
            <w:tcBorders>
              <w:top w:val="nil"/>
              <w:left w:val="single" w:sz="4" w:space="0" w:color="auto"/>
              <w:bottom w:val="single" w:sz="4" w:space="0" w:color="auto"/>
              <w:right w:val="single" w:sz="4" w:space="0" w:color="auto"/>
            </w:tcBorders>
            <w:shd w:val="clear" w:color="auto" w:fill="auto"/>
          </w:tcPr>
          <w:p w14:paraId="619E03CF"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060511D7" w14:textId="77777777" w:rsidR="009F32AE" w:rsidRPr="001C0E1B" w:rsidRDefault="009F32AE" w:rsidP="00CF3FEC">
            <w:pPr>
              <w:pStyle w:val="TAC"/>
              <w:rPr>
                <w:szCs w:val="16"/>
                <w:lang w:eastAsia="zh-CN"/>
              </w:rPr>
            </w:pPr>
            <w:r w:rsidRPr="001C0E1B">
              <w:rPr>
                <w:szCs w:val="16"/>
                <w:lang w:eastAsia="zh-CN"/>
              </w:rPr>
              <w:t>CCR.2.1 TDD</w:t>
            </w:r>
          </w:p>
        </w:tc>
        <w:tc>
          <w:tcPr>
            <w:tcW w:w="2977" w:type="dxa"/>
            <w:tcBorders>
              <w:top w:val="single" w:sz="4" w:space="0" w:color="auto"/>
              <w:left w:val="single" w:sz="4" w:space="0" w:color="auto"/>
              <w:bottom w:val="single" w:sz="4" w:space="0" w:color="auto"/>
              <w:right w:val="single" w:sz="4" w:space="0" w:color="auto"/>
            </w:tcBorders>
          </w:tcPr>
          <w:p w14:paraId="0B8A1F54" w14:textId="77777777" w:rsidR="009F32AE" w:rsidRPr="001C0E1B" w:rsidRDefault="009F32AE" w:rsidP="00CF3FEC">
            <w:pPr>
              <w:pStyle w:val="TAC"/>
              <w:rPr>
                <w:szCs w:val="16"/>
                <w:lang w:eastAsia="zh-CN"/>
              </w:rPr>
            </w:pPr>
            <w:r w:rsidRPr="001C0E1B">
              <w:rPr>
                <w:szCs w:val="16"/>
                <w:lang w:eastAsia="zh-CN"/>
              </w:rPr>
              <w:t>CCR.2.1 TDD</w:t>
            </w:r>
          </w:p>
        </w:tc>
      </w:tr>
      <w:tr w:rsidR="009F32AE" w:rsidRPr="001C0E1B" w14:paraId="74DCF7C8" w14:textId="77777777" w:rsidTr="00CF3FEC">
        <w:trPr>
          <w:cantSplit/>
          <w:trHeight w:val="187"/>
          <w:jc w:val="center"/>
        </w:trPr>
        <w:tc>
          <w:tcPr>
            <w:tcW w:w="2122" w:type="dxa"/>
            <w:vMerge w:val="restart"/>
            <w:tcBorders>
              <w:left w:val="single" w:sz="4" w:space="0" w:color="auto"/>
              <w:right w:val="single" w:sz="4" w:space="0" w:color="auto"/>
            </w:tcBorders>
          </w:tcPr>
          <w:p w14:paraId="5E541505" w14:textId="77777777" w:rsidR="009F32AE" w:rsidRPr="001C0E1B" w:rsidRDefault="009F32AE" w:rsidP="00CF3FEC">
            <w:pPr>
              <w:pStyle w:val="TAL"/>
            </w:pPr>
            <w:r w:rsidRPr="001C0E1B">
              <w:rPr>
                <w:bCs/>
              </w:rPr>
              <w:t>OCNG Patterns</w:t>
            </w:r>
          </w:p>
        </w:tc>
        <w:tc>
          <w:tcPr>
            <w:tcW w:w="1559" w:type="dxa"/>
            <w:tcBorders>
              <w:left w:val="single" w:sz="4" w:space="0" w:color="auto"/>
              <w:right w:val="single" w:sz="4" w:space="0" w:color="auto"/>
            </w:tcBorders>
          </w:tcPr>
          <w:p w14:paraId="5AB750C2" w14:textId="77777777" w:rsidR="009F32AE" w:rsidRPr="001C0E1B" w:rsidRDefault="009F32AE" w:rsidP="00CF3FEC">
            <w:pPr>
              <w:pStyle w:val="TAL"/>
            </w:pPr>
            <w:ins w:id="1972" w:author="R4-2111854" w:date="2021-08-15T18:49:00Z">
              <w:r>
                <w:rPr>
                  <w:rFonts w:cs="Arial" w:hint="eastAsia"/>
                  <w:lang w:eastAsia="ja-JP"/>
                </w:rPr>
                <w:t>C</w:t>
              </w:r>
              <w:r>
                <w:rPr>
                  <w:rFonts w:cs="Arial"/>
                  <w:lang w:eastAsia="ja-JP"/>
                </w:rPr>
                <w:t>onfig 1,2,3,4</w:t>
              </w:r>
            </w:ins>
          </w:p>
        </w:tc>
        <w:tc>
          <w:tcPr>
            <w:tcW w:w="1134" w:type="dxa"/>
            <w:tcBorders>
              <w:left w:val="single" w:sz="4" w:space="0" w:color="auto"/>
              <w:bottom w:val="single" w:sz="4" w:space="0" w:color="auto"/>
              <w:right w:val="single" w:sz="4" w:space="0" w:color="auto"/>
            </w:tcBorders>
          </w:tcPr>
          <w:p w14:paraId="45A20A8D"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747BA886" w14:textId="77777777" w:rsidR="009F32AE" w:rsidRPr="001C0E1B" w:rsidRDefault="009F32AE" w:rsidP="00CF3FEC">
            <w:pPr>
              <w:pStyle w:val="TAC"/>
            </w:pPr>
            <w:r w:rsidRPr="001C0E1B">
              <w:rPr>
                <w:szCs w:val="16"/>
                <w:lang w:eastAsia="zh-CN"/>
              </w:rPr>
              <w:t>OP.1</w:t>
            </w:r>
            <w:ins w:id="1973" w:author="R4-2111854" w:date="2021-08-15T18:49:00Z">
              <w:r>
                <w:rPr>
                  <w:rFonts w:cs="Arial"/>
                  <w:szCs w:val="16"/>
                  <w:vertAlign w:val="superscript"/>
                  <w:lang w:eastAsia="zh-CN"/>
                </w:rPr>
                <w:t xml:space="preserve"> Note 7</w:t>
              </w:r>
            </w:ins>
          </w:p>
        </w:tc>
        <w:tc>
          <w:tcPr>
            <w:tcW w:w="2977" w:type="dxa"/>
            <w:tcBorders>
              <w:top w:val="single" w:sz="4" w:space="0" w:color="auto"/>
              <w:left w:val="single" w:sz="4" w:space="0" w:color="auto"/>
              <w:bottom w:val="single" w:sz="4" w:space="0" w:color="auto"/>
              <w:right w:val="single" w:sz="4" w:space="0" w:color="auto"/>
            </w:tcBorders>
          </w:tcPr>
          <w:p w14:paraId="46FD0CB3" w14:textId="77777777" w:rsidR="009F32AE" w:rsidRPr="001C0E1B" w:rsidRDefault="009F32AE" w:rsidP="00CF3FEC">
            <w:pPr>
              <w:pStyle w:val="TAC"/>
            </w:pPr>
            <w:r w:rsidRPr="001C0E1B">
              <w:rPr>
                <w:szCs w:val="16"/>
                <w:lang w:eastAsia="zh-CN"/>
              </w:rPr>
              <w:t>OP.1</w:t>
            </w:r>
            <w:ins w:id="1974" w:author="R4-2111854" w:date="2021-08-15T18:49:00Z">
              <w:r>
                <w:rPr>
                  <w:rFonts w:cs="Arial"/>
                  <w:szCs w:val="16"/>
                  <w:vertAlign w:val="superscript"/>
                  <w:lang w:eastAsia="zh-CN"/>
                </w:rPr>
                <w:t xml:space="preserve"> Note 7</w:t>
              </w:r>
            </w:ins>
          </w:p>
        </w:tc>
      </w:tr>
      <w:tr w:rsidR="009F32AE" w:rsidRPr="001C0E1B" w14:paraId="1EB9D173" w14:textId="77777777" w:rsidTr="00CF3FEC">
        <w:trPr>
          <w:cantSplit/>
          <w:trHeight w:val="187"/>
          <w:jc w:val="center"/>
          <w:ins w:id="1975" w:author="R4-2111854" w:date="2021-08-15T18:48:00Z"/>
        </w:trPr>
        <w:tc>
          <w:tcPr>
            <w:tcW w:w="2122" w:type="dxa"/>
            <w:vMerge/>
            <w:tcBorders>
              <w:left w:val="single" w:sz="4" w:space="0" w:color="auto"/>
              <w:bottom w:val="single" w:sz="4" w:space="0" w:color="auto"/>
              <w:right w:val="single" w:sz="4" w:space="0" w:color="auto"/>
            </w:tcBorders>
          </w:tcPr>
          <w:p w14:paraId="5C1A9BCE" w14:textId="77777777" w:rsidR="009F32AE" w:rsidRPr="001C0E1B" w:rsidRDefault="009F32AE" w:rsidP="00CF3FEC">
            <w:pPr>
              <w:pStyle w:val="TAL"/>
              <w:rPr>
                <w:ins w:id="1976" w:author="R4-2111854" w:date="2021-08-15T18:48:00Z"/>
                <w:bCs/>
              </w:rPr>
            </w:pPr>
          </w:p>
        </w:tc>
        <w:tc>
          <w:tcPr>
            <w:tcW w:w="1559" w:type="dxa"/>
            <w:tcBorders>
              <w:left w:val="single" w:sz="4" w:space="0" w:color="auto"/>
              <w:bottom w:val="single" w:sz="4" w:space="0" w:color="auto"/>
              <w:right w:val="single" w:sz="4" w:space="0" w:color="auto"/>
            </w:tcBorders>
          </w:tcPr>
          <w:p w14:paraId="03D81A43" w14:textId="77777777" w:rsidR="009F32AE" w:rsidRPr="001C0E1B" w:rsidRDefault="009F32AE" w:rsidP="00CF3FEC">
            <w:pPr>
              <w:pStyle w:val="TAL"/>
              <w:rPr>
                <w:ins w:id="1977" w:author="R4-2111854" w:date="2021-08-15T18:48:00Z"/>
                <w:bCs/>
              </w:rPr>
            </w:pPr>
            <w:ins w:id="1978" w:author="R4-2111854" w:date="2021-08-15T18:49:00Z">
              <w:r>
                <w:rPr>
                  <w:rFonts w:cs="Arial" w:hint="eastAsia"/>
                  <w:bCs/>
                  <w:lang w:eastAsia="ja-JP"/>
                </w:rPr>
                <w:t>C</w:t>
              </w:r>
              <w:r>
                <w:rPr>
                  <w:rFonts w:cs="Arial"/>
                  <w:bCs/>
                  <w:lang w:eastAsia="ja-JP"/>
                </w:rPr>
                <w:t>onfig 5</w:t>
              </w:r>
            </w:ins>
          </w:p>
        </w:tc>
        <w:tc>
          <w:tcPr>
            <w:tcW w:w="1134" w:type="dxa"/>
            <w:tcBorders>
              <w:left w:val="single" w:sz="4" w:space="0" w:color="auto"/>
              <w:bottom w:val="single" w:sz="4" w:space="0" w:color="auto"/>
              <w:right w:val="single" w:sz="4" w:space="0" w:color="auto"/>
            </w:tcBorders>
          </w:tcPr>
          <w:p w14:paraId="14742973" w14:textId="77777777" w:rsidR="009F32AE" w:rsidRPr="001C0E1B" w:rsidRDefault="009F32AE" w:rsidP="00CF3FEC">
            <w:pPr>
              <w:pStyle w:val="TAC"/>
              <w:rPr>
                <w:ins w:id="1979" w:author="R4-2111854" w:date="2021-08-15T18:48:00Z"/>
              </w:rPr>
            </w:pPr>
          </w:p>
        </w:tc>
        <w:tc>
          <w:tcPr>
            <w:tcW w:w="3221" w:type="dxa"/>
            <w:tcBorders>
              <w:top w:val="single" w:sz="4" w:space="0" w:color="auto"/>
              <w:left w:val="single" w:sz="4" w:space="0" w:color="auto"/>
              <w:bottom w:val="single" w:sz="4" w:space="0" w:color="auto"/>
              <w:right w:val="single" w:sz="4" w:space="0" w:color="auto"/>
            </w:tcBorders>
          </w:tcPr>
          <w:p w14:paraId="4766E197" w14:textId="77777777" w:rsidR="009F32AE" w:rsidRPr="001C0E1B" w:rsidRDefault="009F32AE" w:rsidP="00CF3FEC">
            <w:pPr>
              <w:pStyle w:val="TAC"/>
              <w:rPr>
                <w:ins w:id="1980" w:author="R4-2111854" w:date="2021-08-15T18:48:00Z"/>
                <w:szCs w:val="16"/>
                <w:lang w:eastAsia="zh-CN"/>
              </w:rPr>
            </w:pPr>
            <w:ins w:id="1981" w:author="R4-2111854" w:date="2021-08-15T18:49:00Z">
              <w:r>
                <w:rPr>
                  <w:rFonts w:cs="Arial" w:hint="eastAsia"/>
                  <w:szCs w:val="16"/>
                  <w:lang w:eastAsia="ja-JP"/>
                </w:rPr>
                <w:t>O</w:t>
              </w:r>
              <w:r>
                <w:rPr>
                  <w:rFonts w:cs="Arial"/>
                  <w:szCs w:val="16"/>
                  <w:lang w:eastAsia="ja-JP"/>
                </w:rPr>
                <w:t xml:space="preserve">P.1 </w:t>
              </w:r>
              <w:r w:rsidRPr="0087545D">
                <w:rPr>
                  <w:rFonts w:cs="Arial"/>
                  <w:szCs w:val="16"/>
                  <w:vertAlign w:val="superscript"/>
                  <w:lang w:eastAsia="ja-JP"/>
                </w:rPr>
                <w:t xml:space="preserve">Note </w:t>
              </w:r>
              <w:r>
                <w:rPr>
                  <w:rFonts w:cs="Arial"/>
                  <w:szCs w:val="16"/>
                  <w:vertAlign w:val="superscript"/>
                  <w:lang w:eastAsia="ja-JP"/>
                </w:rPr>
                <w:t>8</w:t>
              </w:r>
            </w:ins>
          </w:p>
        </w:tc>
        <w:tc>
          <w:tcPr>
            <w:tcW w:w="2977" w:type="dxa"/>
            <w:tcBorders>
              <w:top w:val="single" w:sz="4" w:space="0" w:color="auto"/>
              <w:left w:val="single" w:sz="4" w:space="0" w:color="auto"/>
              <w:bottom w:val="single" w:sz="4" w:space="0" w:color="auto"/>
              <w:right w:val="single" w:sz="4" w:space="0" w:color="auto"/>
            </w:tcBorders>
          </w:tcPr>
          <w:p w14:paraId="50E93C44" w14:textId="77777777" w:rsidR="009F32AE" w:rsidRPr="001C0E1B" w:rsidRDefault="009F32AE" w:rsidP="00CF3FEC">
            <w:pPr>
              <w:pStyle w:val="TAC"/>
              <w:rPr>
                <w:ins w:id="1982" w:author="R4-2111854" w:date="2021-08-15T18:48:00Z"/>
                <w:szCs w:val="16"/>
                <w:lang w:eastAsia="zh-CN"/>
              </w:rPr>
            </w:pPr>
            <w:ins w:id="1983" w:author="R4-2111854" w:date="2021-08-15T18:49:00Z">
              <w:r>
                <w:rPr>
                  <w:rFonts w:cs="Arial" w:hint="eastAsia"/>
                  <w:szCs w:val="16"/>
                  <w:lang w:eastAsia="ja-JP"/>
                </w:rPr>
                <w:t>O</w:t>
              </w:r>
              <w:r>
                <w:rPr>
                  <w:rFonts w:cs="Arial"/>
                  <w:szCs w:val="16"/>
                  <w:lang w:eastAsia="ja-JP"/>
                </w:rPr>
                <w:t xml:space="preserve">P.1 </w:t>
              </w:r>
              <w:r w:rsidRPr="0087545D">
                <w:rPr>
                  <w:rFonts w:cs="Arial"/>
                  <w:szCs w:val="16"/>
                  <w:vertAlign w:val="superscript"/>
                  <w:lang w:eastAsia="ja-JP"/>
                </w:rPr>
                <w:t xml:space="preserve">Note </w:t>
              </w:r>
              <w:r>
                <w:rPr>
                  <w:rFonts w:cs="Arial"/>
                  <w:szCs w:val="16"/>
                  <w:vertAlign w:val="superscript"/>
                  <w:lang w:eastAsia="ja-JP"/>
                </w:rPr>
                <w:t>8</w:t>
              </w:r>
            </w:ins>
          </w:p>
        </w:tc>
      </w:tr>
      <w:tr w:rsidR="009F32AE" w:rsidRPr="001C0E1B" w14:paraId="2B45E20D" w14:textId="77777777" w:rsidTr="00CF3FEC">
        <w:trPr>
          <w:cantSplit/>
          <w:trHeight w:val="187"/>
          <w:jc w:val="center"/>
        </w:trPr>
        <w:tc>
          <w:tcPr>
            <w:tcW w:w="3681" w:type="dxa"/>
            <w:gridSpan w:val="2"/>
            <w:tcBorders>
              <w:left w:val="single" w:sz="4" w:space="0" w:color="auto"/>
              <w:bottom w:val="single" w:sz="4" w:space="0" w:color="auto"/>
              <w:right w:val="single" w:sz="4" w:space="0" w:color="auto"/>
            </w:tcBorders>
          </w:tcPr>
          <w:p w14:paraId="59A4ECF6" w14:textId="77777777" w:rsidR="009F32AE" w:rsidRPr="001C0E1B" w:rsidRDefault="009F32AE" w:rsidP="00CF3FEC">
            <w:pPr>
              <w:pStyle w:val="TAL"/>
              <w:rPr>
                <w:bCs/>
                <w:lang w:eastAsia="zh-CN"/>
              </w:rPr>
            </w:pPr>
            <w:r w:rsidRPr="001C0E1B">
              <w:rPr>
                <w:bCs/>
                <w:lang w:eastAsia="zh-CN"/>
              </w:rPr>
              <w:t>SMTC Configuration</w:t>
            </w:r>
          </w:p>
        </w:tc>
        <w:tc>
          <w:tcPr>
            <w:tcW w:w="1134" w:type="dxa"/>
            <w:tcBorders>
              <w:left w:val="single" w:sz="4" w:space="0" w:color="auto"/>
              <w:bottom w:val="single" w:sz="4" w:space="0" w:color="auto"/>
              <w:right w:val="single" w:sz="4" w:space="0" w:color="auto"/>
            </w:tcBorders>
          </w:tcPr>
          <w:p w14:paraId="27237E73"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17B6B688" w14:textId="77777777" w:rsidR="009F32AE" w:rsidRPr="001C0E1B" w:rsidRDefault="009F32AE" w:rsidP="00CF3FEC">
            <w:pPr>
              <w:pStyle w:val="TAC"/>
              <w:rPr>
                <w:szCs w:val="16"/>
                <w:lang w:eastAsia="zh-CN"/>
              </w:rPr>
            </w:pPr>
            <w:r w:rsidRPr="001C0E1B">
              <w:rPr>
                <w:szCs w:val="16"/>
                <w:lang w:eastAsia="zh-CN"/>
              </w:rPr>
              <w:t>SMTC.1</w:t>
            </w:r>
          </w:p>
        </w:tc>
        <w:tc>
          <w:tcPr>
            <w:tcW w:w="2977" w:type="dxa"/>
            <w:tcBorders>
              <w:top w:val="single" w:sz="4" w:space="0" w:color="auto"/>
              <w:left w:val="single" w:sz="4" w:space="0" w:color="auto"/>
              <w:bottom w:val="single" w:sz="4" w:space="0" w:color="auto"/>
              <w:right w:val="single" w:sz="4" w:space="0" w:color="auto"/>
            </w:tcBorders>
          </w:tcPr>
          <w:p w14:paraId="57852E16" w14:textId="76C115FE" w:rsidR="009F32AE" w:rsidRPr="001C0E1B" w:rsidRDefault="00CF3FEC" w:rsidP="00CF3FEC">
            <w:pPr>
              <w:pStyle w:val="TAC"/>
              <w:rPr>
                <w:szCs w:val="16"/>
                <w:lang w:eastAsia="zh-CN"/>
              </w:rPr>
            </w:pPr>
            <w:ins w:id="1984" w:author="R4-2111857" w:date="2021-08-31T11:38:00Z">
              <w:r w:rsidRPr="001C0E1B">
                <w:rPr>
                  <w:szCs w:val="16"/>
                  <w:lang w:eastAsia="zh-CN"/>
                </w:rPr>
                <w:t>SMTC.</w:t>
              </w:r>
              <w:r>
                <w:rPr>
                  <w:szCs w:val="16"/>
                  <w:lang w:eastAsia="zh-CN"/>
                </w:rPr>
                <w:t>4</w:t>
              </w:r>
            </w:ins>
            <w:del w:id="1985" w:author="R4-2111857" w:date="2021-08-31T11:38:00Z">
              <w:r w:rsidR="009F32AE" w:rsidRPr="001C0E1B" w:rsidDel="00CF3FEC">
                <w:rPr>
                  <w:szCs w:val="16"/>
                  <w:lang w:eastAsia="zh-CN"/>
                </w:rPr>
                <w:delText>SMTC.1</w:delText>
              </w:r>
            </w:del>
          </w:p>
        </w:tc>
      </w:tr>
      <w:tr w:rsidR="009F32AE" w:rsidRPr="001C0E1B" w14:paraId="01A5E85F" w14:textId="77777777" w:rsidTr="00CF3FEC">
        <w:trPr>
          <w:cantSplit/>
          <w:trHeight w:val="187"/>
          <w:jc w:val="center"/>
        </w:trPr>
        <w:tc>
          <w:tcPr>
            <w:tcW w:w="2122" w:type="dxa"/>
            <w:tcBorders>
              <w:left w:val="single" w:sz="4" w:space="0" w:color="auto"/>
              <w:bottom w:val="nil"/>
              <w:right w:val="single" w:sz="4" w:space="0" w:color="auto"/>
            </w:tcBorders>
            <w:shd w:val="clear" w:color="auto" w:fill="auto"/>
          </w:tcPr>
          <w:p w14:paraId="32FDE151" w14:textId="77777777" w:rsidR="009F32AE" w:rsidRPr="001C0E1B" w:rsidRDefault="009F32AE" w:rsidP="00CF3FEC">
            <w:pPr>
              <w:pStyle w:val="TAL"/>
              <w:rPr>
                <w:bCs/>
                <w:lang w:eastAsia="zh-CN"/>
              </w:rPr>
            </w:pPr>
            <w:r w:rsidRPr="001C0E1B">
              <w:rPr>
                <w:bCs/>
                <w:lang w:eastAsia="zh-CN"/>
              </w:rPr>
              <w:t>SSB Configuration</w:t>
            </w:r>
          </w:p>
        </w:tc>
        <w:tc>
          <w:tcPr>
            <w:tcW w:w="1559" w:type="dxa"/>
            <w:tcBorders>
              <w:top w:val="single" w:sz="4" w:space="0" w:color="auto"/>
              <w:left w:val="single" w:sz="4" w:space="0" w:color="auto"/>
              <w:bottom w:val="single" w:sz="4" w:space="0" w:color="auto"/>
              <w:right w:val="single" w:sz="4" w:space="0" w:color="auto"/>
            </w:tcBorders>
          </w:tcPr>
          <w:p w14:paraId="50B9BD09" w14:textId="77777777" w:rsidR="009F32AE" w:rsidRPr="001C0E1B" w:rsidRDefault="009F32AE" w:rsidP="00CF3FEC">
            <w:pPr>
              <w:pStyle w:val="TAL"/>
            </w:pPr>
            <w:r w:rsidRPr="001C0E1B">
              <w:t>Config</w:t>
            </w:r>
            <w:r w:rsidRPr="001C0E1B">
              <w:rPr>
                <w:rFonts w:eastAsia="Malgun Gothic"/>
                <w:szCs w:val="18"/>
              </w:rPr>
              <w:t xml:space="preserve"> </w:t>
            </w:r>
            <w:r w:rsidRPr="001C0E1B">
              <w:t>1,2,3,4</w:t>
            </w:r>
          </w:p>
        </w:tc>
        <w:tc>
          <w:tcPr>
            <w:tcW w:w="1134" w:type="dxa"/>
            <w:vMerge w:val="restart"/>
            <w:tcBorders>
              <w:left w:val="single" w:sz="4" w:space="0" w:color="auto"/>
              <w:right w:val="single" w:sz="4" w:space="0" w:color="auto"/>
            </w:tcBorders>
          </w:tcPr>
          <w:p w14:paraId="0095EF98" w14:textId="77777777" w:rsidR="009F32AE" w:rsidRPr="001C0E1B" w:rsidRDefault="009F32AE" w:rsidP="00CF3FEC">
            <w:pPr>
              <w:pStyle w:val="TAC"/>
              <w:rPr>
                <w:lang w:eastAsia="zh-CN"/>
              </w:rPr>
            </w:pPr>
          </w:p>
        </w:tc>
        <w:tc>
          <w:tcPr>
            <w:tcW w:w="3221" w:type="dxa"/>
            <w:tcBorders>
              <w:top w:val="single" w:sz="4" w:space="0" w:color="auto"/>
              <w:left w:val="single" w:sz="4" w:space="0" w:color="auto"/>
              <w:bottom w:val="single" w:sz="4" w:space="0" w:color="auto"/>
              <w:right w:val="single" w:sz="4" w:space="0" w:color="auto"/>
            </w:tcBorders>
          </w:tcPr>
          <w:p w14:paraId="13154E39" w14:textId="77777777" w:rsidR="009F32AE" w:rsidRPr="001C0E1B" w:rsidRDefault="009F32AE" w:rsidP="00CF3FEC">
            <w:pPr>
              <w:pStyle w:val="TAC"/>
              <w:rPr>
                <w:szCs w:val="16"/>
                <w:lang w:eastAsia="zh-CN"/>
              </w:rPr>
            </w:pPr>
            <w:r w:rsidRPr="001C0E1B">
              <w:rPr>
                <w:szCs w:val="16"/>
                <w:lang w:eastAsia="zh-CN"/>
              </w:rPr>
              <w:t>SSB.1 FR1</w:t>
            </w:r>
          </w:p>
        </w:tc>
        <w:tc>
          <w:tcPr>
            <w:tcW w:w="2977" w:type="dxa"/>
            <w:tcBorders>
              <w:top w:val="single" w:sz="4" w:space="0" w:color="auto"/>
              <w:left w:val="single" w:sz="4" w:space="0" w:color="auto"/>
              <w:bottom w:val="single" w:sz="4" w:space="0" w:color="auto"/>
              <w:right w:val="single" w:sz="4" w:space="0" w:color="auto"/>
            </w:tcBorders>
          </w:tcPr>
          <w:p w14:paraId="3366966F" w14:textId="475E69E5" w:rsidR="009F32AE" w:rsidRPr="001C0E1B" w:rsidRDefault="00CF3FEC" w:rsidP="00CF3FEC">
            <w:pPr>
              <w:pStyle w:val="TAC"/>
              <w:rPr>
                <w:szCs w:val="16"/>
                <w:lang w:eastAsia="zh-CN"/>
              </w:rPr>
            </w:pPr>
            <w:ins w:id="1986" w:author="R4-2111857" w:date="2021-08-31T11:38:00Z">
              <w:r w:rsidRPr="001C0E1B">
                <w:rPr>
                  <w:szCs w:val="16"/>
                  <w:lang w:eastAsia="zh-CN"/>
                </w:rPr>
                <w:t>SSB.</w:t>
              </w:r>
              <w:r>
                <w:rPr>
                  <w:szCs w:val="16"/>
                  <w:lang w:eastAsia="zh-CN"/>
                </w:rPr>
                <w:t>5</w:t>
              </w:r>
              <w:r w:rsidRPr="001C0E1B">
                <w:rPr>
                  <w:szCs w:val="16"/>
                  <w:lang w:eastAsia="zh-CN"/>
                </w:rPr>
                <w:t xml:space="preserve"> FR1</w:t>
              </w:r>
            </w:ins>
            <w:del w:id="1987" w:author="R4-2111857" w:date="2021-08-31T11:38:00Z">
              <w:r w:rsidR="009F32AE" w:rsidRPr="001C0E1B" w:rsidDel="00CF3FEC">
                <w:rPr>
                  <w:szCs w:val="16"/>
                  <w:lang w:eastAsia="zh-CN"/>
                </w:rPr>
                <w:delText>SSB.1 FR1</w:delText>
              </w:r>
            </w:del>
          </w:p>
        </w:tc>
      </w:tr>
      <w:tr w:rsidR="009F32AE" w:rsidRPr="001C0E1B" w14:paraId="2A9E68CA"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54D03DA5"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53D9BCD1" w14:textId="77777777" w:rsidR="009F32AE" w:rsidRPr="001C0E1B" w:rsidRDefault="009F32AE" w:rsidP="00CF3FEC">
            <w:pPr>
              <w:pStyle w:val="TAL"/>
            </w:pPr>
            <w:r w:rsidRPr="001C0E1B">
              <w:t>Config</w:t>
            </w:r>
            <w:r w:rsidRPr="001C0E1B">
              <w:rPr>
                <w:rFonts w:eastAsia="Malgun Gothic"/>
                <w:szCs w:val="18"/>
              </w:rPr>
              <w:t xml:space="preserve"> </w:t>
            </w:r>
            <w:r w:rsidRPr="001C0E1B">
              <w:t>5</w:t>
            </w:r>
          </w:p>
        </w:tc>
        <w:tc>
          <w:tcPr>
            <w:tcW w:w="1134" w:type="dxa"/>
            <w:vMerge/>
            <w:tcBorders>
              <w:left w:val="single" w:sz="4" w:space="0" w:color="auto"/>
              <w:bottom w:val="single" w:sz="4" w:space="0" w:color="auto"/>
              <w:right w:val="single" w:sz="4" w:space="0" w:color="auto"/>
            </w:tcBorders>
          </w:tcPr>
          <w:p w14:paraId="632D91C3"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663DDEFF" w14:textId="77777777" w:rsidR="009F32AE" w:rsidRPr="001C0E1B" w:rsidRDefault="009F32AE" w:rsidP="00CF3FEC">
            <w:pPr>
              <w:pStyle w:val="TAC"/>
              <w:rPr>
                <w:szCs w:val="16"/>
                <w:lang w:eastAsia="zh-CN"/>
              </w:rPr>
            </w:pPr>
            <w:r w:rsidRPr="001C0E1B">
              <w:rPr>
                <w:szCs w:val="16"/>
                <w:lang w:eastAsia="zh-CN"/>
              </w:rPr>
              <w:t>SSB.2 FR1</w:t>
            </w:r>
          </w:p>
        </w:tc>
        <w:tc>
          <w:tcPr>
            <w:tcW w:w="2977" w:type="dxa"/>
            <w:tcBorders>
              <w:top w:val="single" w:sz="4" w:space="0" w:color="auto"/>
              <w:left w:val="single" w:sz="4" w:space="0" w:color="auto"/>
              <w:bottom w:val="single" w:sz="4" w:space="0" w:color="auto"/>
              <w:right w:val="single" w:sz="4" w:space="0" w:color="auto"/>
            </w:tcBorders>
          </w:tcPr>
          <w:p w14:paraId="6EA0D1D2" w14:textId="2647B6BA" w:rsidR="009F32AE" w:rsidRPr="001C0E1B" w:rsidRDefault="00CF3FEC" w:rsidP="00CF3FEC">
            <w:pPr>
              <w:pStyle w:val="TAC"/>
              <w:rPr>
                <w:szCs w:val="16"/>
                <w:lang w:eastAsia="zh-CN"/>
              </w:rPr>
            </w:pPr>
            <w:ins w:id="1988" w:author="R4-2111857" w:date="2021-08-31T11:38:00Z">
              <w:r w:rsidRPr="001C0E1B">
                <w:rPr>
                  <w:szCs w:val="16"/>
                  <w:lang w:eastAsia="zh-CN"/>
                </w:rPr>
                <w:t>SSB.</w:t>
              </w:r>
              <w:r>
                <w:rPr>
                  <w:szCs w:val="16"/>
                  <w:lang w:eastAsia="zh-CN"/>
                </w:rPr>
                <w:t>6</w:t>
              </w:r>
              <w:r w:rsidRPr="001C0E1B">
                <w:rPr>
                  <w:szCs w:val="16"/>
                  <w:lang w:eastAsia="zh-CN"/>
                </w:rPr>
                <w:t xml:space="preserve"> FR1</w:t>
              </w:r>
            </w:ins>
            <w:del w:id="1989" w:author="R4-2111857" w:date="2021-08-31T11:38:00Z">
              <w:r w:rsidR="009F32AE" w:rsidRPr="001C0E1B" w:rsidDel="00CF3FEC">
                <w:rPr>
                  <w:szCs w:val="16"/>
                  <w:lang w:eastAsia="zh-CN"/>
                </w:rPr>
                <w:delText>SSB.2 FR1</w:delText>
              </w:r>
            </w:del>
          </w:p>
        </w:tc>
      </w:tr>
      <w:tr w:rsidR="009F32AE" w:rsidRPr="001C0E1B" w14:paraId="1660C9E9"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A26DED5" w14:textId="77777777" w:rsidR="009F32AE" w:rsidRPr="001C0E1B" w:rsidRDefault="009F32AE" w:rsidP="00CF3FEC">
            <w:pPr>
              <w:pStyle w:val="TAL"/>
            </w:pPr>
            <w:r w:rsidRPr="001C0E1B">
              <w:rPr>
                <w:bCs/>
              </w:rPr>
              <w:t>Correlation Matrix and Antenna Configuration</w:t>
            </w:r>
          </w:p>
        </w:tc>
        <w:tc>
          <w:tcPr>
            <w:tcW w:w="1134" w:type="dxa"/>
            <w:tcBorders>
              <w:top w:val="single" w:sz="4" w:space="0" w:color="auto"/>
              <w:left w:val="single" w:sz="4" w:space="0" w:color="auto"/>
              <w:bottom w:val="single" w:sz="4" w:space="0" w:color="auto"/>
              <w:right w:val="single" w:sz="4" w:space="0" w:color="auto"/>
            </w:tcBorders>
          </w:tcPr>
          <w:p w14:paraId="603F55DD"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78CDD9DF" w14:textId="77777777" w:rsidR="009F32AE" w:rsidRPr="001C0E1B" w:rsidRDefault="009F32AE" w:rsidP="00CF3FEC">
            <w:pPr>
              <w:pStyle w:val="TAC"/>
            </w:pPr>
            <w:r w:rsidRPr="001C0E1B">
              <w:t>1x2 Low</w:t>
            </w:r>
          </w:p>
        </w:tc>
        <w:tc>
          <w:tcPr>
            <w:tcW w:w="2977" w:type="dxa"/>
            <w:tcBorders>
              <w:top w:val="single" w:sz="4" w:space="0" w:color="auto"/>
              <w:left w:val="single" w:sz="4" w:space="0" w:color="auto"/>
              <w:bottom w:val="single" w:sz="4" w:space="0" w:color="auto"/>
              <w:right w:val="single" w:sz="4" w:space="0" w:color="auto"/>
            </w:tcBorders>
          </w:tcPr>
          <w:p w14:paraId="0C2C3102" w14:textId="77777777" w:rsidR="009F32AE" w:rsidRPr="001C0E1B" w:rsidRDefault="009F32AE" w:rsidP="00CF3FEC">
            <w:pPr>
              <w:pStyle w:val="TAC"/>
            </w:pPr>
            <w:r w:rsidRPr="001C0E1B">
              <w:t>1x2 Low</w:t>
            </w:r>
          </w:p>
        </w:tc>
      </w:tr>
      <w:tr w:rsidR="009F32AE" w:rsidRPr="001C0E1B" w14:paraId="67709E43"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1A2E9B41" w14:textId="77777777" w:rsidR="009F32AE" w:rsidRPr="001C0E1B" w:rsidRDefault="009F32AE" w:rsidP="00CF3FEC">
            <w:pPr>
              <w:pStyle w:val="TAL"/>
              <w:rPr>
                <w:szCs w:val="18"/>
              </w:rPr>
            </w:pPr>
            <w:r w:rsidRPr="001C0E1B">
              <w:rPr>
                <w:szCs w:val="18"/>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0906DB84" w14:textId="77777777" w:rsidR="009F32AE" w:rsidRPr="001C0E1B" w:rsidRDefault="009F32AE" w:rsidP="00CF3FEC">
            <w:pPr>
              <w:pStyle w:val="TAC"/>
            </w:pPr>
            <w:r w:rsidRPr="001C0E1B">
              <w:t>dB</w:t>
            </w:r>
          </w:p>
        </w:tc>
        <w:tc>
          <w:tcPr>
            <w:tcW w:w="3221" w:type="dxa"/>
            <w:tcBorders>
              <w:top w:val="single" w:sz="4" w:space="0" w:color="auto"/>
              <w:left w:val="single" w:sz="4" w:space="0" w:color="auto"/>
              <w:bottom w:val="nil"/>
              <w:right w:val="single" w:sz="4" w:space="0" w:color="auto"/>
            </w:tcBorders>
            <w:shd w:val="clear" w:color="auto" w:fill="auto"/>
          </w:tcPr>
          <w:p w14:paraId="672014B1" w14:textId="77777777" w:rsidR="009F32AE" w:rsidRPr="001C0E1B" w:rsidRDefault="009F32AE" w:rsidP="00CF3FEC">
            <w:pPr>
              <w:pStyle w:val="TAC"/>
              <w:rPr>
                <w:rFonts w:cs="v4.2.0"/>
                <w:lang w:eastAsia="zh-CN"/>
              </w:rPr>
            </w:pPr>
            <w:r w:rsidRPr="001C0E1B">
              <w:rPr>
                <w:rFonts w:cs="v4.2.0"/>
                <w:lang w:eastAsia="zh-CN"/>
              </w:rPr>
              <w:t>0</w:t>
            </w:r>
          </w:p>
        </w:tc>
        <w:tc>
          <w:tcPr>
            <w:tcW w:w="2977" w:type="dxa"/>
            <w:tcBorders>
              <w:top w:val="single" w:sz="4" w:space="0" w:color="auto"/>
              <w:left w:val="single" w:sz="4" w:space="0" w:color="auto"/>
              <w:bottom w:val="nil"/>
              <w:right w:val="single" w:sz="4" w:space="0" w:color="auto"/>
            </w:tcBorders>
            <w:shd w:val="clear" w:color="auto" w:fill="auto"/>
          </w:tcPr>
          <w:p w14:paraId="54C6BDEA" w14:textId="77777777" w:rsidR="009F32AE" w:rsidRPr="001C0E1B" w:rsidRDefault="009F32AE" w:rsidP="00CF3FEC">
            <w:pPr>
              <w:pStyle w:val="TAC"/>
              <w:rPr>
                <w:rFonts w:cs="v4.2.0"/>
                <w:lang w:eastAsia="zh-CN"/>
              </w:rPr>
            </w:pPr>
            <w:r w:rsidRPr="001C0E1B">
              <w:rPr>
                <w:rFonts w:cs="v4.2.0"/>
                <w:lang w:eastAsia="zh-CN"/>
              </w:rPr>
              <w:t>0</w:t>
            </w:r>
          </w:p>
        </w:tc>
      </w:tr>
      <w:tr w:rsidR="009F32AE" w:rsidRPr="001C0E1B" w14:paraId="332C84E5"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66744B87" w14:textId="77777777" w:rsidR="009F32AE" w:rsidRPr="001C0E1B" w:rsidRDefault="009F32AE" w:rsidP="00CF3FEC">
            <w:pPr>
              <w:pStyle w:val="TAL"/>
              <w:rPr>
                <w:szCs w:val="18"/>
              </w:rPr>
            </w:pPr>
            <w:r w:rsidRPr="001C0E1B">
              <w:rPr>
                <w:szCs w:val="18"/>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1682560F" w14:textId="77777777" w:rsidR="009F32AE" w:rsidRPr="001C0E1B" w:rsidRDefault="009F32AE" w:rsidP="00CF3FEC">
            <w:pPr>
              <w:pStyle w:val="TAC"/>
            </w:pPr>
          </w:p>
        </w:tc>
        <w:tc>
          <w:tcPr>
            <w:tcW w:w="3221" w:type="dxa"/>
            <w:tcBorders>
              <w:top w:val="nil"/>
              <w:left w:val="single" w:sz="4" w:space="0" w:color="auto"/>
              <w:bottom w:val="nil"/>
              <w:right w:val="single" w:sz="4" w:space="0" w:color="auto"/>
            </w:tcBorders>
            <w:shd w:val="clear" w:color="auto" w:fill="auto"/>
          </w:tcPr>
          <w:p w14:paraId="212C3306" w14:textId="77777777" w:rsidR="009F32AE" w:rsidRPr="001C0E1B" w:rsidRDefault="009F32AE" w:rsidP="00CF3FEC">
            <w:pPr>
              <w:pStyle w:val="TAC"/>
              <w:rPr>
                <w:rFonts w:cs="v4.2.0"/>
                <w:lang w:eastAsia="zh-CN"/>
              </w:rPr>
            </w:pPr>
          </w:p>
        </w:tc>
        <w:tc>
          <w:tcPr>
            <w:tcW w:w="2977" w:type="dxa"/>
            <w:tcBorders>
              <w:top w:val="nil"/>
              <w:left w:val="single" w:sz="4" w:space="0" w:color="auto"/>
              <w:bottom w:val="nil"/>
              <w:right w:val="single" w:sz="4" w:space="0" w:color="auto"/>
            </w:tcBorders>
            <w:shd w:val="clear" w:color="auto" w:fill="auto"/>
          </w:tcPr>
          <w:p w14:paraId="37AE4226" w14:textId="77777777" w:rsidR="009F32AE" w:rsidRPr="001C0E1B" w:rsidRDefault="009F32AE" w:rsidP="00CF3FEC">
            <w:pPr>
              <w:pStyle w:val="TAC"/>
              <w:rPr>
                <w:rFonts w:cs="v4.2.0"/>
                <w:lang w:eastAsia="zh-CN"/>
              </w:rPr>
            </w:pPr>
          </w:p>
        </w:tc>
      </w:tr>
      <w:tr w:rsidR="009F32AE" w:rsidRPr="001C0E1B" w14:paraId="56E054B2"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4DF31DE8" w14:textId="77777777" w:rsidR="009F32AE" w:rsidRPr="001C0E1B" w:rsidRDefault="009F32AE" w:rsidP="00CF3FEC">
            <w:pPr>
              <w:pStyle w:val="TAL"/>
              <w:rPr>
                <w:szCs w:val="18"/>
              </w:rPr>
            </w:pPr>
            <w:r w:rsidRPr="001C0E1B">
              <w:rPr>
                <w:szCs w:val="18"/>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02CF2986" w14:textId="77777777" w:rsidR="009F32AE" w:rsidRPr="001C0E1B" w:rsidRDefault="009F32AE" w:rsidP="00CF3FEC">
            <w:pPr>
              <w:pStyle w:val="TAC"/>
            </w:pPr>
          </w:p>
        </w:tc>
        <w:tc>
          <w:tcPr>
            <w:tcW w:w="3221" w:type="dxa"/>
            <w:tcBorders>
              <w:top w:val="nil"/>
              <w:left w:val="single" w:sz="4" w:space="0" w:color="auto"/>
              <w:bottom w:val="nil"/>
              <w:right w:val="single" w:sz="4" w:space="0" w:color="auto"/>
            </w:tcBorders>
            <w:shd w:val="clear" w:color="auto" w:fill="auto"/>
          </w:tcPr>
          <w:p w14:paraId="60789DCB" w14:textId="77777777" w:rsidR="009F32AE" w:rsidRPr="001C0E1B" w:rsidRDefault="009F32AE" w:rsidP="00CF3FEC">
            <w:pPr>
              <w:pStyle w:val="TAC"/>
              <w:rPr>
                <w:rFonts w:cs="v4.2.0"/>
                <w:lang w:eastAsia="zh-CN"/>
              </w:rPr>
            </w:pPr>
          </w:p>
        </w:tc>
        <w:tc>
          <w:tcPr>
            <w:tcW w:w="2977" w:type="dxa"/>
            <w:tcBorders>
              <w:top w:val="nil"/>
              <w:left w:val="single" w:sz="4" w:space="0" w:color="auto"/>
              <w:bottom w:val="nil"/>
              <w:right w:val="single" w:sz="4" w:space="0" w:color="auto"/>
            </w:tcBorders>
            <w:shd w:val="clear" w:color="auto" w:fill="auto"/>
          </w:tcPr>
          <w:p w14:paraId="0E4A63B8" w14:textId="77777777" w:rsidR="009F32AE" w:rsidRPr="001C0E1B" w:rsidRDefault="009F32AE" w:rsidP="00CF3FEC">
            <w:pPr>
              <w:pStyle w:val="TAC"/>
              <w:rPr>
                <w:rFonts w:cs="v4.2.0"/>
                <w:lang w:eastAsia="zh-CN"/>
              </w:rPr>
            </w:pPr>
          </w:p>
        </w:tc>
      </w:tr>
      <w:tr w:rsidR="009F32AE" w:rsidRPr="001C0E1B" w14:paraId="22A0E69F"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771E1C1C" w14:textId="77777777" w:rsidR="009F32AE" w:rsidRPr="001C0E1B" w:rsidRDefault="009F32AE" w:rsidP="00CF3FEC">
            <w:pPr>
              <w:pStyle w:val="TAL"/>
              <w:rPr>
                <w:szCs w:val="18"/>
              </w:rPr>
            </w:pPr>
            <w:r w:rsidRPr="001C0E1B">
              <w:rPr>
                <w:szCs w:val="18"/>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59294A24" w14:textId="77777777" w:rsidR="009F32AE" w:rsidRPr="001C0E1B" w:rsidRDefault="009F32AE" w:rsidP="00CF3FEC">
            <w:pPr>
              <w:pStyle w:val="TAC"/>
            </w:pPr>
          </w:p>
        </w:tc>
        <w:tc>
          <w:tcPr>
            <w:tcW w:w="3221" w:type="dxa"/>
            <w:tcBorders>
              <w:top w:val="nil"/>
              <w:left w:val="single" w:sz="4" w:space="0" w:color="auto"/>
              <w:bottom w:val="nil"/>
              <w:right w:val="single" w:sz="4" w:space="0" w:color="auto"/>
            </w:tcBorders>
            <w:shd w:val="clear" w:color="auto" w:fill="auto"/>
          </w:tcPr>
          <w:p w14:paraId="200E3D8B" w14:textId="77777777" w:rsidR="009F32AE" w:rsidRPr="001C0E1B" w:rsidRDefault="009F32AE" w:rsidP="00CF3FEC">
            <w:pPr>
              <w:pStyle w:val="TAC"/>
              <w:rPr>
                <w:rFonts w:cs="v4.2.0"/>
                <w:lang w:eastAsia="zh-CN"/>
              </w:rPr>
            </w:pPr>
          </w:p>
        </w:tc>
        <w:tc>
          <w:tcPr>
            <w:tcW w:w="2977" w:type="dxa"/>
            <w:tcBorders>
              <w:top w:val="nil"/>
              <w:left w:val="single" w:sz="4" w:space="0" w:color="auto"/>
              <w:bottom w:val="nil"/>
              <w:right w:val="single" w:sz="4" w:space="0" w:color="auto"/>
            </w:tcBorders>
            <w:shd w:val="clear" w:color="auto" w:fill="auto"/>
          </w:tcPr>
          <w:p w14:paraId="5D5BB7A4" w14:textId="77777777" w:rsidR="009F32AE" w:rsidRPr="001C0E1B" w:rsidRDefault="009F32AE" w:rsidP="00CF3FEC">
            <w:pPr>
              <w:pStyle w:val="TAC"/>
              <w:rPr>
                <w:rFonts w:cs="v4.2.0"/>
                <w:lang w:eastAsia="zh-CN"/>
              </w:rPr>
            </w:pPr>
          </w:p>
        </w:tc>
      </w:tr>
      <w:tr w:rsidR="009F32AE" w:rsidRPr="001C0E1B" w14:paraId="71256E62"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11BC25A6" w14:textId="77777777" w:rsidR="009F32AE" w:rsidRPr="001C0E1B" w:rsidRDefault="009F32AE" w:rsidP="00CF3FEC">
            <w:pPr>
              <w:pStyle w:val="TAL"/>
              <w:rPr>
                <w:szCs w:val="18"/>
              </w:rPr>
            </w:pPr>
            <w:r w:rsidRPr="001C0E1B">
              <w:rPr>
                <w:szCs w:val="18"/>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79FD1A82" w14:textId="77777777" w:rsidR="009F32AE" w:rsidRPr="001C0E1B" w:rsidRDefault="009F32AE" w:rsidP="00CF3FEC">
            <w:pPr>
              <w:pStyle w:val="TAC"/>
            </w:pPr>
          </w:p>
        </w:tc>
        <w:tc>
          <w:tcPr>
            <w:tcW w:w="3221" w:type="dxa"/>
            <w:tcBorders>
              <w:top w:val="nil"/>
              <w:left w:val="single" w:sz="4" w:space="0" w:color="auto"/>
              <w:bottom w:val="nil"/>
              <w:right w:val="single" w:sz="4" w:space="0" w:color="auto"/>
            </w:tcBorders>
            <w:shd w:val="clear" w:color="auto" w:fill="auto"/>
          </w:tcPr>
          <w:p w14:paraId="7DEED8D2" w14:textId="77777777" w:rsidR="009F32AE" w:rsidRPr="001C0E1B" w:rsidRDefault="009F32AE" w:rsidP="00CF3FEC">
            <w:pPr>
              <w:pStyle w:val="TAC"/>
              <w:rPr>
                <w:rFonts w:cs="v4.2.0"/>
                <w:lang w:eastAsia="zh-CN"/>
              </w:rPr>
            </w:pPr>
          </w:p>
        </w:tc>
        <w:tc>
          <w:tcPr>
            <w:tcW w:w="2977" w:type="dxa"/>
            <w:tcBorders>
              <w:top w:val="nil"/>
              <w:left w:val="single" w:sz="4" w:space="0" w:color="auto"/>
              <w:bottom w:val="nil"/>
              <w:right w:val="single" w:sz="4" w:space="0" w:color="auto"/>
            </w:tcBorders>
            <w:shd w:val="clear" w:color="auto" w:fill="auto"/>
          </w:tcPr>
          <w:p w14:paraId="4F00EA32" w14:textId="77777777" w:rsidR="009F32AE" w:rsidRPr="001C0E1B" w:rsidRDefault="009F32AE" w:rsidP="00CF3FEC">
            <w:pPr>
              <w:pStyle w:val="TAC"/>
              <w:rPr>
                <w:rFonts w:cs="v4.2.0"/>
                <w:lang w:eastAsia="zh-CN"/>
              </w:rPr>
            </w:pPr>
          </w:p>
        </w:tc>
      </w:tr>
      <w:tr w:rsidR="009F32AE" w:rsidRPr="001C0E1B" w14:paraId="6BF6BAF6"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440886DC" w14:textId="77777777" w:rsidR="009F32AE" w:rsidRPr="001C0E1B" w:rsidRDefault="009F32AE" w:rsidP="00CF3FEC">
            <w:pPr>
              <w:pStyle w:val="TAL"/>
              <w:rPr>
                <w:szCs w:val="18"/>
              </w:rPr>
            </w:pPr>
            <w:r w:rsidRPr="001C0E1B">
              <w:rPr>
                <w:szCs w:val="18"/>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162A7712" w14:textId="77777777" w:rsidR="009F32AE" w:rsidRPr="001C0E1B" w:rsidRDefault="009F32AE" w:rsidP="00CF3FEC">
            <w:pPr>
              <w:pStyle w:val="TAC"/>
            </w:pPr>
          </w:p>
        </w:tc>
        <w:tc>
          <w:tcPr>
            <w:tcW w:w="3221" w:type="dxa"/>
            <w:tcBorders>
              <w:top w:val="nil"/>
              <w:left w:val="single" w:sz="4" w:space="0" w:color="auto"/>
              <w:bottom w:val="nil"/>
              <w:right w:val="single" w:sz="4" w:space="0" w:color="auto"/>
            </w:tcBorders>
            <w:shd w:val="clear" w:color="auto" w:fill="auto"/>
          </w:tcPr>
          <w:p w14:paraId="7626BC83" w14:textId="77777777" w:rsidR="009F32AE" w:rsidRPr="001C0E1B" w:rsidRDefault="009F32AE" w:rsidP="00CF3FEC">
            <w:pPr>
              <w:pStyle w:val="TAC"/>
              <w:rPr>
                <w:rFonts w:cs="v4.2.0"/>
                <w:lang w:eastAsia="zh-CN"/>
              </w:rPr>
            </w:pPr>
          </w:p>
        </w:tc>
        <w:tc>
          <w:tcPr>
            <w:tcW w:w="2977" w:type="dxa"/>
            <w:tcBorders>
              <w:top w:val="nil"/>
              <w:left w:val="single" w:sz="4" w:space="0" w:color="auto"/>
              <w:bottom w:val="nil"/>
              <w:right w:val="single" w:sz="4" w:space="0" w:color="auto"/>
            </w:tcBorders>
            <w:shd w:val="clear" w:color="auto" w:fill="auto"/>
          </w:tcPr>
          <w:p w14:paraId="471AD8AA" w14:textId="77777777" w:rsidR="009F32AE" w:rsidRPr="001C0E1B" w:rsidRDefault="009F32AE" w:rsidP="00CF3FEC">
            <w:pPr>
              <w:pStyle w:val="TAC"/>
              <w:rPr>
                <w:rFonts w:cs="v4.2.0"/>
                <w:lang w:eastAsia="zh-CN"/>
              </w:rPr>
            </w:pPr>
          </w:p>
        </w:tc>
      </w:tr>
      <w:tr w:rsidR="009F32AE" w:rsidRPr="001C0E1B" w14:paraId="6EF1324F"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736F5AF6" w14:textId="77777777" w:rsidR="009F32AE" w:rsidRPr="001C0E1B" w:rsidRDefault="009F32AE" w:rsidP="00CF3FEC">
            <w:pPr>
              <w:pStyle w:val="TAL"/>
              <w:rPr>
                <w:szCs w:val="18"/>
              </w:rPr>
            </w:pPr>
            <w:r w:rsidRPr="001C0E1B">
              <w:rPr>
                <w:szCs w:val="18"/>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12018947" w14:textId="77777777" w:rsidR="009F32AE" w:rsidRPr="001C0E1B" w:rsidRDefault="009F32AE" w:rsidP="00CF3FEC">
            <w:pPr>
              <w:pStyle w:val="TAC"/>
            </w:pPr>
          </w:p>
        </w:tc>
        <w:tc>
          <w:tcPr>
            <w:tcW w:w="3221" w:type="dxa"/>
            <w:tcBorders>
              <w:top w:val="nil"/>
              <w:left w:val="single" w:sz="4" w:space="0" w:color="auto"/>
              <w:bottom w:val="nil"/>
              <w:right w:val="single" w:sz="4" w:space="0" w:color="auto"/>
            </w:tcBorders>
            <w:shd w:val="clear" w:color="auto" w:fill="auto"/>
          </w:tcPr>
          <w:p w14:paraId="5FFC30A6" w14:textId="77777777" w:rsidR="009F32AE" w:rsidRPr="001C0E1B" w:rsidRDefault="009F32AE" w:rsidP="00CF3FEC">
            <w:pPr>
              <w:pStyle w:val="TAC"/>
              <w:rPr>
                <w:rFonts w:cs="v4.2.0"/>
                <w:lang w:eastAsia="zh-CN"/>
              </w:rPr>
            </w:pPr>
          </w:p>
        </w:tc>
        <w:tc>
          <w:tcPr>
            <w:tcW w:w="2977" w:type="dxa"/>
            <w:tcBorders>
              <w:top w:val="nil"/>
              <w:left w:val="single" w:sz="4" w:space="0" w:color="auto"/>
              <w:bottom w:val="nil"/>
              <w:right w:val="single" w:sz="4" w:space="0" w:color="auto"/>
            </w:tcBorders>
            <w:shd w:val="clear" w:color="auto" w:fill="auto"/>
          </w:tcPr>
          <w:p w14:paraId="68E3318F" w14:textId="77777777" w:rsidR="009F32AE" w:rsidRPr="001C0E1B" w:rsidRDefault="009F32AE" w:rsidP="00CF3FEC">
            <w:pPr>
              <w:pStyle w:val="TAC"/>
              <w:rPr>
                <w:rFonts w:cs="v4.2.0"/>
                <w:lang w:eastAsia="zh-CN"/>
              </w:rPr>
            </w:pPr>
          </w:p>
        </w:tc>
      </w:tr>
      <w:tr w:rsidR="009F32AE" w:rsidRPr="001C0E1B" w14:paraId="767F8526"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3623E81A" w14:textId="77777777" w:rsidR="009F32AE" w:rsidRPr="001C0E1B" w:rsidRDefault="009F32AE" w:rsidP="00CF3FEC">
            <w:pPr>
              <w:pStyle w:val="TAL"/>
              <w:rPr>
                <w:szCs w:val="18"/>
              </w:rPr>
            </w:pPr>
            <w:r w:rsidRPr="001C0E1B">
              <w:rPr>
                <w:szCs w:val="18"/>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1A8BFA66" w14:textId="77777777" w:rsidR="009F32AE" w:rsidRPr="001C0E1B" w:rsidRDefault="009F32AE" w:rsidP="00CF3FEC">
            <w:pPr>
              <w:pStyle w:val="TAC"/>
            </w:pPr>
          </w:p>
        </w:tc>
        <w:tc>
          <w:tcPr>
            <w:tcW w:w="3221" w:type="dxa"/>
            <w:tcBorders>
              <w:top w:val="nil"/>
              <w:left w:val="single" w:sz="4" w:space="0" w:color="auto"/>
              <w:bottom w:val="nil"/>
              <w:right w:val="single" w:sz="4" w:space="0" w:color="auto"/>
            </w:tcBorders>
            <w:shd w:val="clear" w:color="auto" w:fill="auto"/>
          </w:tcPr>
          <w:p w14:paraId="0711E370" w14:textId="77777777" w:rsidR="009F32AE" w:rsidRPr="001C0E1B" w:rsidRDefault="009F32AE" w:rsidP="00CF3FEC">
            <w:pPr>
              <w:pStyle w:val="TAC"/>
              <w:rPr>
                <w:rFonts w:cs="v4.2.0"/>
                <w:lang w:eastAsia="zh-CN"/>
              </w:rPr>
            </w:pPr>
          </w:p>
        </w:tc>
        <w:tc>
          <w:tcPr>
            <w:tcW w:w="2977" w:type="dxa"/>
            <w:tcBorders>
              <w:top w:val="nil"/>
              <w:left w:val="single" w:sz="4" w:space="0" w:color="auto"/>
              <w:bottom w:val="nil"/>
              <w:right w:val="single" w:sz="4" w:space="0" w:color="auto"/>
            </w:tcBorders>
            <w:shd w:val="clear" w:color="auto" w:fill="auto"/>
          </w:tcPr>
          <w:p w14:paraId="544F04FF" w14:textId="77777777" w:rsidR="009F32AE" w:rsidRPr="001C0E1B" w:rsidRDefault="009F32AE" w:rsidP="00CF3FEC">
            <w:pPr>
              <w:pStyle w:val="TAC"/>
              <w:rPr>
                <w:rFonts w:cs="v4.2.0"/>
                <w:lang w:eastAsia="zh-CN"/>
              </w:rPr>
            </w:pPr>
          </w:p>
        </w:tc>
      </w:tr>
      <w:tr w:rsidR="009F32AE" w:rsidRPr="001C0E1B" w14:paraId="4A83DC4F"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523ECD5" w14:textId="77777777" w:rsidR="009F32AE" w:rsidRPr="001C0E1B" w:rsidRDefault="009F32AE" w:rsidP="00CF3FEC">
            <w:pPr>
              <w:pStyle w:val="TAL"/>
              <w:rPr>
                <w:szCs w:val="18"/>
              </w:rPr>
            </w:pPr>
            <w:r w:rsidRPr="001C0E1B">
              <w:rPr>
                <w:szCs w:val="18"/>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1E415BC2" w14:textId="77777777" w:rsidR="009F32AE" w:rsidRPr="001C0E1B" w:rsidRDefault="009F32AE" w:rsidP="00CF3FEC">
            <w:pPr>
              <w:pStyle w:val="TAC"/>
            </w:pPr>
          </w:p>
        </w:tc>
        <w:tc>
          <w:tcPr>
            <w:tcW w:w="3221" w:type="dxa"/>
            <w:tcBorders>
              <w:top w:val="nil"/>
              <w:left w:val="single" w:sz="4" w:space="0" w:color="auto"/>
              <w:bottom w:val="single" w:sz="4" w:space="0" w:color="auto"/>
              <w:right w:val="single" w:sz="4" w:space="0" w:color="auto"/>
            </w:tcBorders>
            <w:shd w:val="clear" w:color="auto" w:fill="auto"/>
          </w:tcPr>
          <w:p w14:paraId="4C69D3AE" w14:textId="77777777" w:rsidR="009F32AE" w:rsidRPr="001C0E1B" w:rsidRDefault="009F32AE" w:rsidP="00CF3FEC">
            <w:pPr>
              <w:pStyle w:val="TAC"/>
              <w:rPr>
                <w:szCs w:val="16"/>
                <w:lang w:eastAsia="ja-JP"/>
              </w:rPr>
            </w:pPr>
          </w:p>
        </w:tc>
        <w:tc>
          <w:tcPr>
            <w:tcW w:w="2977" w:type="dxa"/>
            <w:tcBorders>
              <w:top w:val="nil"/>
              <w:left w:val="single" w:sz="4" w:space="0" w:color="auto"/>
              <w:bottom w:val="single" w:sz="4" w:space="0" w:color="auto"/>
              <w:right w:val="single" w:sz="4" w:space="0" w:color="auto"/>
            </w:tcBorders>
            <w:shd w:val="clear" w:color="auto" w:fill="auto"/>
          </w:tcPr>
          <w:p w14:paraId="12EA8884" w14:textId="77777777" w:rsidR="009F32AE" w:rsidRPr="001C0E1B" w:rsidRDefault="009F32AE" w:rsidP="00CF3FEC">
            <w:pPr>
              <w:pStyle w:val="TAC"/>
              <w:rPr>
                <w:szCs w:val="16"/>
                <w:lang w:eastAsia="ja-JP"/>
              </w:rPr>
            </w:pPr>
          </w:p>
        </w:tc>
      </w:tr>
      <w:tr w:rsidR="009F32AE" w:rsidRPr="001C0E1B" w14:paraId="594B75BA"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FA7B0EB" w14:textId="77777777" w:rsidR="009F32AE" w:rsidRPr="001C0E1B" w:rsidRDefault="009F32AE" w:rsidP="00CF3FEC">
            <w:pPr>
              <w:pStyle w:val="TAL"/>
            </w:pPr>
            <w:r w:rsidRPr="001C0E1B">
              <w:t>N</w:t>
            </w:r>
            <w:r w:rsidRPr="001C0E1B">
              <w:rPr>
                <w:vertAlign w:val="subscript"/>
              </w:rPr>
              <w:t>oc</w:t>
            </w:r>
            <w:r w:rsidRPr="001C0E1B">
              <w:rPr>
                <w:vertAlign w:val="superscript"/>
              </w:rPr>
              <w:t>Note 2</w:t>
            </w:r>
          </w:p>
        </w:tc>
        <w:tc>
          <w:tcPr>
            <w:tcW w:w="1134" w:type="dxa"/>
            <w:tcBorders>
              <w:top w:val="single" w:sz="4" w:space="0" w:color="auto"/>
              <w:left w:val="single" w:sz="4" w:space="0" w:color="auto"/>
              <w:bottom w:val="single" w:sz="4" w:space="0" w:color="auto"/>
              <w:right w:val="single" w:sz="4" w:space="0" w:color="auto"/>
            </w:tcBorders>
          </w:tcPr>
          <w:p w14:paraId="1F3B08A1" w14:textId="77777777" w:rsidR="009F32AE" w:rsidRPr="001C0E1B" w:rsidRDefault="009F32AE" w:rsidP="00CF3FEC">
            <w:pPr>
              <w:pStyle w:val="TAC"/>
            </w:pPr>
            <w:r w:rsidRPr="001C0E1B">
              <w:t>dBm/15 kHz</w:t>
            </w:r>
          </w:p>
        </w:tc>
        <w:tc>
          <w:tcPr>
            <w:tcW w:w="3221" w:type="dxa"/>
            <w:tcBorders>
              <w:top w:val="single" w:sz="4" w:space="0" w:color="auto"/>
              <w:left w:val="single" w:sz="4" w:space="0" w:color="auto"/>
              <w:bottom w:val="single" w:sz="4" w:space="0" w:color="auto"/>
              <w:right w:val="single" w:sz="4" w:space="0" w:color="auto"/>
            </w:tcBorders>
            <w:hideMark/>
          </w:tcPr>
          <w:p w14:paraId="36C6D97D" w14:textId="77777777" w:rsidR="009F32AE" w:rsidRPr="001C0E1B" w:rsidRDefault="009F32AE" w:rsidP="00CF3FEC">
            <w:pPr>
              <w:pStyle w:val="TAC"/>
              <w:rPr>
                <w:rFonts w:cs="v4.2.0"/>
                <w:lang w:eastAsia="zh-CN"/>
              </w:rPr>
            </w:pPr>
            <w:r w:rsidRPr="001C0E1B">
              <w:rPr>
                <w:rFonts w:cs="Arial"/>
              </w:rPr>
              <w:t>-104</w:t>
            </w:r>
          </w:p>
        </w:tc>
        <w:tc>
          <w:tcPr>
            <w:tcW w:w="2977" w:type="dxa"/>
            <w:tcBorders>
              <w:top w:val="single" w:sz="4" w:space="0" w:color="auto"/>
              <w:left w:val="single" w:sz="4" w:space="0" w:color="auto"/>
              <w:bottom w:val="single" w:sz="4" w:space="0" w:color="auto"/>
              <w:right w:val="single" w:sz="4" w:space="0" w:color="auto"/>
            </w:tcBorders>
          </w:tcPr>
          <w:p w14:paraId="05925174" w14:textId="77777777" w:rsidR="009F32AE" w:rsidRPr="001C0E1B" w:rsidRDefault="009F32AE" w:rsidP="00CF3FEC">
            <w:pPr>
              <w:pStyle w:val="TAC"/>
              <w:rPr>
                <w:rFonts w:cs="v4.2.0"/>
                <w:lang w:eastAsia="zh-CN"/>
              </w:rPr>
            </w:pPr>
            <w:r w:rsidRPr="001C0E1B">
              <w:rPr>
                <w:rFonts w:cs="Arial"/>
              </w:rPr>
              <w:t>-104</w:t>
            </w:r>
          </w:p>
        </w:tc>
      </w:tr>
      <w:tr w:rsidR="009F32AE" w:rsidRPr="001C0E1B" w14:paraId="3CDEF572"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3EF04F51" w14:textId="77777777" w:rsidR="009F32AE" w:rsidRPr="001C0E1B" w:rsidRDefault="009F32AE" w:rsidP="00CF3FEC">
            <w:pPr>
              <w:pStyle w:val="TAL"/>
              <w:rPr>
                <w:rFonts w:cs="v4.2.0"/>
              </w:rPr>
            </w:pPr>
            <w:r w:rsidRPr="001C0E1B">
              <w:rPr>
                <w:rFonts w:cs="v4.2.0"/>
              </w:rPr>
              <w:t>SS-RSRP</w:t>
            </w:r>
            <w:r w:rsidRPr="001C0E1B">
              <w:rPr>
                <w:vertAlign w:val="superscript"/>
              </w:rPr>
              <w:t xml:space="preserve"> Note 3</w:t>
            </w:r>
          </w:p>
        </w:tc>
        <w:tc>
          <w:tcPr>
            <w:tcW w:w="1134" w:type="dxa"/>
            <w:tcBorders>
              <w:top w:val="single" w:sz="4" w:space="0" w:color="auto"/>
              <w:left w:val="single" w:sz="4" w:space="0" w:color="auto"/>
              <w:bottom w:val="single" w:sz="4" w:space="0" w:color="auto"/>
              <w:right w:val="single" w:sz="4" w:space="0" w:color="auto"/>
            </w:tcBorders>
          </w:tcPr>
          <w:p w14:paraId="241F9BBD" w14:textId="77777777" w:rsidR="009F32AE" w:rsidRPr="001C0E1B" w:rsidRDefault="009F32AE" w:rsidP="00CF3FEC">
            <w:pPr>
              <w:pStyle w:val="TAC"/>
              <w:rPr>
                <w:rFonts w:cs="v4.2.0"/>
              </w:rPr>
            </w:pPr>
            <w:r w:rsidRPr="001C0E1B">
              <w:rPr>
                <w:rFonts w:cs="v4.2.0"/>
              </w:rPr>
              <w:t>dBm/15 kHz</w:t>
            </w:r>
          </w:p>
        </w:tc>
        <w:tc>
          <w:tcPr>
            <w:tcW w:w="3221" w:type="dxa"/>
            <w:tcBorders>
              <w:top w:val="single" w:sz="4" w:space="0" w:color="auto"/>
              <w:left w:val="single" w:sz="4" w:space="0" w:color="auto"/>
              <w:bottom w:val="single" w:sz="4" w:space="0" w:color="auto"/>
              <w:right w:val="single" w:sz="4" w:space="0" w:color="auto"/>
            </w:tcBorders>
          </w:tcPr>
          <w:p w14:paraId="6BA655CF" w14:textId="77777777" w:rsidR="009F32AE" w:rsidRPr="001C0E1B" w:rsidRDefault="009F32AE" w:rsidP="00CF3FEC">
            <w:pPr>
              <w:pStyle w:val="TAC"/>
              <w:rPr>
                <w:rFonts w:cs="v4.2.0"/>
                <w:lang w:eastAsia="zh-CN"/>
              </w:rPr>
            </w:pPr>
            <w:r w:rsidRPr="001C0E1B">
              <w:rPr>
                <w:rFonts w:cs="v4.2.0"/>
              </w:rPr>
              <w:t>-87</w:t>
            </w:r>
          </w:p>
        </w:tc>
        <w:tc>
          <w:tcPr>
            <w:tcW w:w="2977" w:type="dxa"/>
            <w:tcBorders>
              <w:top w:val="single" w:sz="4" w:space="0" w:color="auto"/>
              <w:left w:val="single" w:sz="4" w:space="0" w:color="auto"/>
              <w:bottom w:val="single" w:sz="4" w:space="0" w:color="auto"/>
              <w:right w:val="single" w:sz="4" w:space="0" w:color="auto"/>
            </w:tcBorders>
          </w:tcPr>
          <w:p w14:paraId="6736D038" w14:textId="77777777" w:rsidR="009F32AE" w:rsidRPr="001C0E1B" w:rsidRDefault="009F32AE" w:rsidP="00CF3FEC">
            <w:pPr>
              <w:pStyle w:val="TAC"/>
              <w:rPr>
                <w:rFonts w:cs="v4.2.0"/>
                <w:lang w:eastAsia="zh-CN"/>
              </w:rPr>
            </w:pPr>
            <w:r w:rsidRPr="001C0E1B">
              <w:rPr>
                <w:rFonts w:cs="v4.2.0"/>
              </w:rPr>
              <w:t>-87</w:t>
            </w:r>
          </w:p>
        </w:tc>
      </w:tr>
      <w:tr w:rsidR="009F32AE" w:rsidRPr="001C0E1B" w14:paraId="1B4E4D92"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07AEEFB" w14:textId="77777777" w:rsidR="009F32AE" w:rsidRPr="001C0E1B" w:rsidRDefault="009F32AE" w:rsidP="00CF3FEC">
            <w:pPr>
              <w:pStyle w:val="TAL"/>
            </w:pPr>
            <w:r w:rsidRPr="001C0E1B">
              <w:t>Ê</w:t>
            </w:r>
            <w:r w:rsidRPr="001C0E1B">
              <w:rPr>
                <w:vertAlign w:val="subscript"/>
              </w:rPr>
              <w:t>s</w:t>
            </w:r>
            <w:r w:rsidRPr="001C0E1B">
              <w:t>/I</w:t>
            </w:r>
            <w:r w:rsidRPr="001C0E1B">
              <w:rPr>
                <w:vertAlign w:val="subscript"/>
              </w:rPr>
              <w:t>ot</w:t>
            </w:r>
          </w:p>
        </w:tc>
        <w:tc>
          <w:tcPr>
            <w:tcW w:w="1134" w:type="dxa"/>
            <w:tcBorders>
              <w:top w:val="single" w:sz="4" w:space="0" w:color="auto"/>
              <w:left w:val="single" w:sz="4" w:space="0" w:color="auto"/>
              <w:bottom w:val="single" w:sz="4" w:space="0" w:color="auto"/>
              <w:right w:val="single" w:sz="4" w:space="0" w:color="auto"/>
            </w:tcBorders>
          </w:tcPr>
          <w:p w14:paraId="172EE17D" w14:textId="77777777" w:rsidR="009F32AE" w:rsidRPr="001C0E1B" w:rsidRDefault="009F32AE" w:rsidP="00CF3FEC">
            <w:pPr>
              <w:pStyle w:val="TAC"/>
            </w:pPr>
            <w:r w:rsidRPr="001C0E1B">
              <w:t>dB</w:t>
            </w:r>
          </w:p>
        </w:tc>
        <w:tc>
          <w:tcPr>
            <w:tcW w:w="3221" w:type="dxa"/>
            <w:tcBorders>
              <w:top w:val="single" w:sz="4" w:space="0" w:color="auto"/>
              <w:left w:val="single" w:sz="4" w:space="0" w:color="auto"/>
              <w:bottom w:val="single" w:sz="4" w:space="0" w:color="auto"/>
              <w:right w:val="single" w:sz="4" w:space="0" w:color="auto"/>
            </w:tcBorders>
            <w:hideMark/>
          </w:tcPr>
          <w:p w14:paraId="7C8D24C4" w14:textId="77777777" w:rsidR="009F32AE" w:rsidRPr="001C0E1B" w:rsidRDefault="009F32AE" w:rsidP="00CF3FEC">
            <w:pPr>
              <w:pStyle w:val="TAC"/>
              <w:rPr>
                <w:rFonts w:cs="v4.2.0"/>
                <w:lang w:eastAsia="zh-CN"/>
              </w:rPr>
            </w:pPr>
            <w:r w:rsidRPr="001C0E1B">
              <w:t>17</w:t>
            </w:r>
          </w:p>
        </w:tc>
        <w:tc>
          <w:tcPr>
            <w:tcW w:w="2977" w:type="dxa"/>
            <w:tcBorders>
              <w:top w:val="single" w:sz="4" w:space="0" w:color="auto"/>
              <w:left w:val="single" w:sz="4" w:space="0" w:color="auto"/>
              <w:bottom w:val="single" w:sz="4" w:space="0" w:color="auto"/>
              <w:right w:val="single" w:sz="4" w:space="0" w:color="auto"/>
            </w:tcBorders>
          </w:tcPr>
          <w:p w14:paraId="4DC8616C" w14:textId="77777777" w:rsidR="009F32AE" w:rsidRPr="001C0E1B" w:rsidRDefault="009F32AE" w:rsidP="00CF3FEC">
            <w:pPr>
              <w:pStyle w:val="TAC"/>
              <w:rPr>
                <w:rFonts w:cs="v4.2.0"/>
                <w:lang w:eastAsia="zh-CN"/>
              </w:rPr>
            </w:pPr>
            <w:r w:rsidRPr="001C0E1B">
              <w:t>17</w:t>
            </w:r>
          </w:p>
        </w:tc>
      </w:tr>
      <w:tr w:rsidR="009F32AE" w:rsidRPr="001C0E1B" w14:paraId="5C24EB50"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26028BA5" w14:textId="77777777" w:rsidR="009F32AE" w:rsidRPr="001C0E1B" w:rsidRDefault="009F32AE" w:rsidP="00CF3FEC">
            <w:pPr>
              <w:pStyle w:val="TAL"/>
            </w:pPr>
            <w:r w:rsidRPr="001C0E1B">
              <w:t>Ê</w:t>
            </w:r>
            <w:r w:rsidRPr="001C0E1B">
              <w:rPr>
                <w:vertAlign w:val="subscript"/>
              </w:rPr>
              <w:t>s</w:t>
            </w:r>
            <w:r w:rsidRPr="001C0E1B">
              <w:t>/N</w:t>
            </w:r>
            <w:r w:rsidRPr="001C0E1B">
              <w:rPr>
                <w:vertAlign w:val="subscript"/>
              </w:rPr>
              <w:t>oc</w:t>
            </w:r>
          </w:p>
        </w:tc>
        <w:tc>
          <w:tcPr>
            <w:tcW w:w="1134" w:type="dxa"/>
            <w:tcBorders>
              <w:top w:val="single" w:sz="4" w:space="0" w:color="auto"/>
              <w:left w:val="single" w:sz="4" w:space="0" w:color="auto"/>
              <w:bottom w:val="single" w:sz="4" w:space="0" w:color="auto"/>
              <w:right w:val="single" w:sz="4" w:space="0" w:color="auto"/>
            </w:tcBorders>
          </w:tcPr>
          <w:p w14:paraId="4AB3F5DC" w14:textId="77777777" w:rsidR="009F32AE" w:rsidRPr="001C0E1B" w:rsidRDefault="009F32AE" w:rsidP="00CF3FEC">
            <w:pPr>
              <w:pStyle w:val="TAC"/>
            </w:pPr>
            <w:r w:rsidRPr="001C0E1B">
              <w:t>dB</w:t>
            </w:r>
          </w:p>
        </w:tc>
        <w:tc>
          <w:tcPr>
            <w:tcW w:w="3221" w:type="dxa"/>
            <w:tcBorders>
              <w:top w:val="single" w:sz="4" w:space="0" w:color="auto"/>
              <w:left w:val="single" w:sz="4" w:space="0" w:color="auto"/>
              <w:bottom w:val="single" w:sz="4" w:space="0" w:color="auto"/>
              <w:right w:val="single" w:sz="4" w:space="0" w:color="auto"/>
            </w:tcBorders>
          </w:tcPr>
          <w:p w14:paraId="74EBC63F" w14:textId="77777777" w:rsidR="009F32AE" w:rsidRPr="001C0E1B" w:rsidRDefault="009F32AE" w:rsidP="00CF3FEC">
            <w:pPr>
              <w:pStyle w:val="TAC"/>
              <w:rPr>
                <w:rFonts w:cs="v4.2.0"/>
                <w:lang w:eastAsia="zh-CN"/>
              </w:rPr>
            </w:pPr>
            <w:r w:rsidRPr="001C0E1B">
              <w:t>17</w:t>
            </w:r>
          </w:p>
        </w:tc>
        <w:tc>
          <w:tcPr>
            <w:tcW w:w="2977" w:type="dxa"/>
            <w:tcBorders>
              <w:top w:val="single" w:sz="4" w:space="0" w:color="auto"/>
              <w:left w:val="single" w:sz="4" w:space="0" w:color="auto"/>
              <w:bottom w:val="single" w:sz="4" w:space="0" w:color="auto"/>
              <w:right w:val="single" w:sz="4" w:space="0" w:color="auto"/>
            </w:tcBorders>
          </w:tcPr>
          <w:p w14:paraId="14214A1D" w14:textId="77777777" w:rsidR="009F32AE" w:rsidRPr="001C0E1B" w:rsidRDefault="009F32AE" w:rsidP="00CF3FEC">
            <w:pPr>
              <w:pStyle w:val="TAC"/>
              <w:rPr>
                <w:rFonts w:cs="v4.2.0"/>
                <w:lang w:eastAsia="zh-CN"/>
              </w:rPr>
            </w:pPr>
            <w:r w:rsidRPr="001C0E1B">
              <w:t>17</w:t>
            </w:r>
          </w:p>
        </w:tc>
      </w:tr>
      <w:tr w:rsidR="009F32AE" w:rsidRPr="001C0E1B" w14:paraId="6974B0FA" w14:textId="77777777" w:rsidTr="00CF3FEC">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0F643F6C" w14:textId="77777777" w:rsidR="009F32AE" w:rsidRPr="001C0E1B" w:rsidRDefault="009F32AE" w:rsidP="00CF3FEC">
            <w:pPr>
              <w:pStyle w:val="TAL"/>
            </w:pPr>
            <w:r w:rsidRPr="001C0E1B">
              <w:t>N</w:t>
            </w:r>
            <w:r w:rsidRPr="001C0E1B">
              <w:rPr>
                <w:vertAlign w:val="subscript"/>
              </w:rPr>
              <w:t>oc</w:t>
            </w:r>
            <w:r w:rsidRPr="001C0E1B">
              <w:rPr>
                <w:vertAlign w:val="superscript"/>
              </w:rPr>
              <w:t>Note 2</w:t>
            </w:r>
          </w:p>
        </w:tc>
        <w:tc>
          <w:tcPr>
            <w:tcW w:w="1559" w:type="dxa"/>
            <w:tcBorders>
              <w:top w:val="single" w:sz="4" w:space="0" w:color="auto"/>
              <w:left w:val="single" w:sz="4" w:space="0" w:color="auto"/>
              <w:bottom w:val="single" w:sz="4" w:space="0" w:color="auto"/>
              <w:right w:val="single" w:sz="4" w:space="0" w:color="auto"/>
            </w:tcBorders>
          </w:tcPr>
          <w:p w14:paraId="13E1C02B" w14:textId="77777777" w:rsidR="009F32AE" w:rsidRPr="001C0E1B" w:rsidRDefault="009F32AE" w:rsidP="00CF3FEC">
            <w:pPr>
              <w:pStyle w:val="TAL"/>
            </w:pPr>
            <w:r w:rsidRPr="001C0E1B">
              <w:t>Config</w:t>
            </w:r>
            <w:r w:rsidRPr="001C0E1B">
              <w:rPr>
                <w:rFonts w:eastAsia="Malgun Gothic"/>
                <w:szCs w:val="18"/>
              </w:rPr>
              <w:t xml:space="preserve"> </w:t>
            </w:r>
            <w:r w:rsidRPr="001C0E1B">
              <w:t>1,2,3,4</w:t>
            </w:r>
          </w:p>
        </w:tc>
        <w:tc>
          <w:tcPr>
            <w:tcW w:w="1134" w:type="dxa"/>
            <w:tcBorders>
              <w:top w:val="single" w:sz="4" w:space="0" w:color="auto"/>
              <w:left w:val="single" w:sz="4" w:space="0" w:color="auto"/>
              <w:bottom w:val="nil"/>
              <w:right w:val="single" w:sz="4" w:space="0" w:color="auto"/>
            </w:tcBorders>
            <w:shd w:val="clear" w:color="auto" w:fill="auto"/>
          </w:tcPr>
          <w:p w14:paraId="5695F25C" w14:textId="77777777" w:rsidR="009F32AE" w:rsidRPr="001C0E1B" w:rsidRDefault="009F32AE" w:rsidP="00CF3FEC">
            <w:pPr>
              <w:pStyle w:val="TAC"/>
              <w:rPr>
                <w:lang w:eastAsia="zh-CN"/>
              </w:rPr>
            </w:pPr>
            <w:r w:rsidRPr="001C0E1B">
              <w:t>dBm/</w:t>
            </w:r>
            <w:r w:rsidRPr="001C0E1B">
              <w:rPr>
                <w:lang w:eastAsia="zh-CN"/>
              </w:rPr>
              <w:t>SCS</w:t>
            </w:r>
          </w:p>
        </w:tc>
        <w:tc>
          <w:tcPr>
            <w:tcW w:w="3221" w:type="dxa"/>
            <w:tcBorders>
              <w:top w:val="single" w:sz="4" w:space="0" w:color="auto"/>
              <w:left w:val="single" w:sz="4" w:space="0" w:color="auto"/>
              <w:bottom w:val="single" w:sz="4" w:space="0" w:color="auto"/>
              <w:right w:val="single" w:sz="4" w:space="0" w:color="auto"/>
            </w:tcBorders>
          </w:tcPr>
          <w:p w14:paraId="517F8ADD" w14:textId="77777777" w:rsidR="009F32AE" w:rsidRPr="001C0E1B" w:rsidRDefault="009F32AE" w:rsidP="00CF3FEC">
            <w:pPr>
              <w:pStyle w:val="TAC"/>
              <w:rPr>
                <w:rFonts w:cs="v4.2.0"/>
              </w:rPr>
            </w:pPr>
            <w:r w:rsidRPr="001C0E1B">
              <w:rPr>
                <w:rFonts w:cs="Arial"/>
              </w:rPr>
              <w:t>-104</w:t>
            </w:r>
          </w:p>
        </w:tc>
        <w:tc>
          <w:tcPr>
            <w:tcW w:w="2977" w:type="dxa"/>
            <w:tcBorders>
              <w:top w:val="single" w:sz="4" w:space="0" w:color="auto"/>
              <w:left w:val="single" w:sz="4" w:space="0" w:color="auto"/>
              <w:bottom w:val="single" w:sz="4" w:space="0" w:color="auto"/>
              <w:right w:val="single" w:sz="4" w:space="0" w:color="auto"/>
            </w:tcBorders>
          </w:tcPr>
          <w:p w14:paraId="24FF1927" w14:textId="77777777" w:rsidR="009F32AE" w:rsidRPr="001C0E1B" w:rsidRDefault="009F32AE" w:rsidP="00CF3FEC">
            <w:pPr>
              <w:pStyle w:val="TAC"/>
              <w:rPr>
                <w:rFonts w:cs="v4.2.0"/>
              </w:rPr>
            </w:pPr>
            <w:r w:rsidRPr="001C0E1B">
              <w:rPr>
                <w:rFonts w:cs="Arial"/>
              </w:rPr>
              <w:t>-104</w:t>
            </w:r>
          </w:p>
        </w:tc>
      </w:tr>
      <w:tr w:rsidR="009F32AE" w:rsidRPr="001C0E1B" w14:paraId="7C2449E6"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3CB64F6C"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3911AB97" w14:textId="77777777" w:rsidR="009F32AE" w:rsidRPr="001C0E1B" w:rsidRDefault="009F32AE" w:rsidP="00CF3FEC">
            <w:pPr>
              <w:pStyle w:val="TAL"/>
            </w:pPr>
            <w:r w:rsidRPr="001C0E1B">
              <w:t>Config</w:t>
            </w:r>
            <w:r w:rsidRPr="001C0E1B">
              <w:rPr>
                <w:rFonts w:eastAsia="Malgun Gothic"/>
                <w:szCs w:val="18"/>
              </w:rPr>
              <w:t xml:space="preserve"> </w:t>
            </w:r>
            <w:r w:rsidRPr="001C0E1B">
              <w:t>5</w:t>
            </w:r>
          </w:p>
        </w:tc>
        <w:tc>
          <w:tcPr>
            <w:tcW w:w="1134" w:type="dxa"/>
            <w:tcBorders>
              <w:top w:val="nil"/>
              <w:left w:val="single" w:sz="4" w:space="0" w:color="auto"/>
              <w:bottom w:val="single" w:sz="4" w:space="0" w:color="auto"/>
              <w:right w:val="single" w:sz="4" w:space="0" w:color="auto"/>
            </w:tcBorders>
            <w:shd w:val="clear" w:color="auto" w:fill="auto"/>
          </w:tcPr>
          <w:p w14:paraId="75F09306"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29453ED9" w14:textId="77777777" w:rsidR="009F32AE" w:rsidRPr="001C0E1B" w:rsidRDefault="009F32AE" w:rsidP="00CF3FEC">
            <w:pPr>
              <w:pStyle w:val="TAC"/>
              <w:rPr>
                <w:rFonts w:cs="v4.2.0"/>
              </w:rPr>
            </w:pPr>
            <w:r w:rsidRPr="001C0E1B">
              <w:rPr>
                <w:rFonts w:cs="Arial"/>
              </w:rPr>
              <w:t>-10</w:t>
            </w:r>
            <w:r w:rsidRPr="001C0E1B">
              <w:rPr>
                <w:rFonts w:cs="Arial"/>
                <w:lang w:eastAsia="zh-CN"/>
              </w:rPr>
              <w:t>1</w:t>
            </w:r>
          </w:p>
        </w:tc>
        <w:tc>
          <w:tcPr>
            <w:tcW w:w="2977" w:type="dxa"/>
            <w:tcBorders>
              <w:top w:val="single" w:sz="4" w:space="0" w:color="auto"/>
              <w:left w:val="single" w:sz="4" w:space="0" w:color="auto"/>
              <w:bottom w:val="single" w:sz="4" w:space="0" w:color="auto"/>
              <w:right w:val="single" w:sz="4" w:space="0" w:color="auto"/>
            </w:tcBorders>
          </w:tcPr>
          <w:p w14:paraId="6088D370" w14:textId="77777777" w:rsidR="009F32AE" w:rsidRPr="001C0E1B" w:rsidRDefault="009F32AE" w:rsidP="00CF3FEC">
            <w:pPr>
              <w:pStyle w:val="TAC"/>
              <w:rPr>
                <w:rFonts w:cs="v4.2.0"/>
              </w:rPr>
            </w:pPr>
            <w:r w:rsidRPr="001C0E1B">
              <w:rPr>
                <w:rFonts w:cs="Arial"/>
              </w:rPr>
              <w:t>-10</w:t>
            </w:r>
            <w:r w:rsidRPr="001C0E1B">
              <w:rPr>
                <w:rFonts w:cs="Arial"/>
                <w:lang w:eastAsia="zh-CN"/>
              </w:rPr>
              <w:t>1</w:t>
            </w:r>
          </w:p>
        </w:tc>
      </w:tr>
      <w:tr w:rsidR="009F32AE" w:rsidRPr="001C0E1B" w14:paraId="5DCF8200" w14:textId="77777777" w:rsidTr="00CF3FEC">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1733F112" w14:textId="77777777" w:rsidR="009F32AE" w:rsidRPr="001C0E1B" w:rsidRDefault="009F32AE" w:rsidP="00CF3FEC">
            <w:pPr>
              <w:pStyle w:val="TAL"/>
            </w:pPr>
            <w:r w:rsidRPr="001C0E1B">
              <w:t>Io</w:t>
            </w:r>
            <w:r w:rsidRPr="001C0E1B">
              <w:rPr>
                <w:vertAlign w:val="superscript"/>
              </w:rPr>
              <w:t>Note3</w:t>
            </w:r>
          </w:p>
        </w:tc>
        <w:tc>
          <w:tcPr>
            <w:tcW w:w="1559" w:type="dxa"/>
            <w:tcBorders>
              <w:top w:val="single" w:sz="4" w:space="0" w:color="auto"/>
              <w:left w:val="single" w:sz="4" w:space="0" w:color="auto"/>
              <w:bottom w:val="single" w:sz="4" w:space="0" w:color="auto"/>
              <w:right w:val="single" w:sz="4" w:space="0" w:color="auto"/>
            </w:tcBorders>
          </w:tcPr>
          <w:p w14:paraId="3EB40466" w14:textId="77777777" w:rsidR="009F32AE" w:rsidRPr="001C0E1B" w:rsidRDefault="009F32AE" w:rsidP="00CF3FEC">
            <w:pPr>
              <w:pStyle w:val="TAL"/>
            </w:pPr>
            <w:r w:rsidRPr="001C0E1B">
              <w:t>Config</w:t>
            </w:r>
            <w:r w:rsidRPr="001C0E1B">
              <w:rPr>
                <w:rFonts w:eastAsia="Malgun Gothic"/>
                <w:szCs w:val="18"/>
              </w:rPr>
              <w:t xml:space="preserve"> </w:t>
            </w:r>
            <w:r w:rsidRPr="001C0E1B">
              <w:t>1,2,3,4</w:t>
            </w:r>
          </w:p>
        </w:tc>
        <w:tc>
          <w:tcPr>
            <w:tcW w:w="1134" w:type="dxa"/>
            <w:tcBorders>
              <w:top w:val="single" w:sz="4" w:space="0" w:color="auto"/>
              <w:left w:val="single" w:sz="4" w:space="0" w:color="auto"/>
              <w:bottom w:val="single" w:sz="4" w:space="0" w:color="auto"/>
              <w:right w:val="single" w:sz="4" w:space="0" w:color="auto"/>
            </w:tcBorders>
          </w:tcPr>
          <w:p w14:paraId="1B199420" w14:textId="77777777" w:rsidR="009F32AE" w:rsidRPr="001C0E1B" w:rsidRDefault="009F32AE" w:rsidP="00CF3FEC">
            <w:pPr>
              <w:pStyle w:val="TAC"/>
            </w:pPr>
            <w:r w:rsidRPr="001C0E1B">
              <w:t>dBm/</w:t>
            </w:r>
          </w:p>
          <w:p w14:paraId="3F5445A6" w14:textId="77777777" w:rsidR="009F32AE" w:rsidRPr="001C0E1B" w:rsidRDefault="009F32AE" w:rsidP="00CF3FEC">
            <w:pPr>
              <w:pStyle w:val="TAC"/>
            </w:pPr>
            <w:r w:rsidRPr="001C0E1B">
              <w:t>9.36MHz</w:t>
            </w:r>
          </w:p>
        </w:tc>
        <w:tc>
          <w:tcPr>
            <w:tcW w:w="3221" w:type="dxa"/>
            <w:tcBorders>
              <w:top w:val="single" w:sz="4" w:space="0" w:color="auto"/>
              <w:left w:val="single" w:sz="4" w:space="0" w:color="auto"/>
              <w:bottom w:val="single" w:sz="4" w:space="0" w:color="auto"/>
              <w:right w:val="single" w:sz="4" w:space="0" w:color="auto"/>
            </w:tcBorders>
          </w:tcPr>
          <w:p w14:paraId="1F00C9B9" w14:textId="77777777" w:rsidR="009F32AE" w:rsidRPr="001C0E1B" w:rsidRDefault="009F32AE" w:rsidP="00CF3FEC">
            <w:pPr>
              <w:pStyle w:val="TAC"/>
              <w:rPr>
                <w:rFonts w:cs="v4.2.0"/>
                <w:lang w:eastAsia="zh-CN"/>
              </w:rPr>
            </w:pPr>
            <w:r w:rsidRPr="001C0E1B">
              <w:rPr>
                <w:rFonts w:cs="v4.2.0"/>
                <w:lang w:eastAsia="zh-CN"/>
              </w:rPr>
              <w:t>-58.96</w:t>
            </w:r>
          </w:p>
        </w:tc>
        <w:tc>
          <w:tcPr>
            <w:tcW w:w="2977" w:type="dxa"/>
            <w:tcBorders>
              <w:top w:val="single" w:sz="4" w:space="0" w:color="auto"/>
              <w:left w:val="single" w:sz="4" w:space="0" w:color="auto"/>
              <w:bottom w:val="single" w:sz="4" w:space="0" w:color="auto"/>
              <w:right w:val="single" w:sz="4" w:space="0" w:color="auto"/>
            </w:tcBorders>
          </w:tcPr>
          <w:p w14:paraId="7C477E91" w14:textId="77777777" w:rsidR="009F32AE" w:rsidRPr="001C0E1B" w:rsidRDefault="009F32AE" w:rsidP="00CF3FEC">
            <w:pPr>
              <w:pStyle w:val="TAC"/>
              <w:rPr>
                <w:rFonts w:cs="v4.2.0"/>
                <w:lang w:eastAsia="zh-CN"/>
              </w:rPr>
            </w:pPr>
            <w:r w:rsidRPr="001C0E1B">
              <w:rPr>
                <w:rFonts w:cs="v4.2.0"/>
                <w:lang w:eastAsia="zh-CN"/>
              </w:rPr>
              <w:t>-58.96</w:t>
            </w:r>
          </w:p>
        </w:tc>
      </w:tr>
      <w:tr w:rsidR="009F32AE" w:rsidRPr="001C0E1B" w14:paraId="77917FC1"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7CBB279E"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32EBCEA3" w14:textId="77777777" w:rsidR="009F32AE" w:rsidRPr="001C0E1B" w:rsidRDefault="009F32AE" w:rsidP="00CF3FEC">
            <w:pPr>
              <w:pStyle w:val="TAL"/>
            </w:pPr>
            <w:r w:rsidRPr="001C0E1B">
              <w:t>Config</w:t>
            </w:r>
            <w:r w:rsidRPr="001C0E1B">
              <w:rPr>
                <w:rFonts w:eastAsia="Malgun Gothic"/>
                <w:szCs w:val="18"/>
              </w:rPr>
              <w:t xml:space="preserve"> </w:t>
            </w:r>
            <w:r w:rsidRPr="001C0E1B">
              <w:t>5</w:t>
            </w:r>
          </w:p>
        </w:tc>
        <w:tc>
          <w:tcPr>
            <w:tcW w:w="1134" w:type="dxa"/>
            <w:tcBorders>
              <w:top w:val="single" w:sz="4" w:space="0" w:color="auto"/>
              <w:left w:val="single" w:sz="4" w:space="0" w:color="auto"/>
              <w:bottom w:val="single" w:sz="4" w:space="0" w:color="auto"/>
              <w:right w:val="single" w:sz="4" w:space="0" w:color="auto"/>
            </w:tcBorders>
          </w:tcPr>
          <w:p w14:paraId="1B630EF8" w14:textId="77777777" w:rsidR="009F32AE" w:rsidRPr="001C0E1B" w:rsidRDefault="009F32AE" w:rsidP="00CF3FEC">
            <w:pPr>
              <w:pStyle w:val="TAC"/>
            </w:pPr>
            <w:r w:rsidRPr="001C0E1B">
              <w:t>dBm/</w:t>
            </w:r>
          </w:p>
          <w:p w14:paraId="42420C12" w14:textId="77777777" w:rsidR="009F32AE" w:rsidRPr="001C0E1B" w:rsidRDefault="009F32AE" w:rsidP="00CF3FEC">
            <w:pPr>
              <w:pStyle w:val="TAC"/>
            </w:pPr>
            <w:r w:rsidRPr="001C0E1B">
              <w:t>38.16MHz</w:t>
            </w:r>
          </w:p>
        </w:tc>
        <w:tc>
          <w:tcPr>
            <w:tcW w:w="3221" w:type="dxa"/>
            <w:tcBorders>
              <w:top w:val="single" w:sz="4" w:space="0" w:color="auto"/>
              <w:left w:val="single" w:sz="4" w:space="0" w:color="auto"/>
              <w:bottom w:val="single" w:sz="4" w:space="0" w:color="auto"/>
              <w:right w:val="single" w:sz="4" w:space="0" w:color="auto"/>
            </w:tcBorders>
          </w:tcPr>
          <w:p w14:paraId="7AD5EF6B" w14:textId="77777777" w:rsidR="009F32AE" w:rsidRPr="001C0E1B" w:rsidRDefault="009F32AE" w:rsidP="00CF3FEC">
            <w:pPr>
              <w:pStyle w:val="TAC"/>
              <w:rPr>
                <w:rFonts w:cs="v4.2.0"/>
                <w:lang w:eastAsia="zh-CN"/>
              </w:rPr>
            </w:pPr>
            <w:r w:rsidRPr="001C0E1B">
              <w:rPr>
                <w:rFonts w:cs="v4.2.0"/>
                <w:lang w:eastAsia="zh-CN"/>
              </w:rPr>
              <w:t>-52.86</w:t>
            </w:r>
          </w:p>
        </w:tc>
        <w:tc>
          <w:tcPr>
            <w:tcW w:w="2977" w:type="dxa"/>
            <w:tcBorders>
              <w:top w:val="single" w:sz="4" w:space="0" w:color="auto"/>
              <w:left w:val="single" w:sz="4" w:space="0" w:color="auto"/>
              <w:bottom w:val="single" w:sz="4" w:space="0" w:color="auto"/>
              <w:right w:val="single" w:sz="4" w:space="0" w:color="auto"/>
            </w:tcBorders>
          </w:tcPr>
          <w:p w14:paraId="7C4ED6C0" w14:textId="77777777" w:rsidR="009F32AE" w:rsidRPr="001C0E1B" w:rsidRDefault="009F32AE" w:rsidP="00CF3FEC">
            <w:pPr>
              <w:pStyle w:val="TAC"/>
              <w:rPr>
                <w:rFonts w:cs="v4.2.0"/>
                <w:lang w:eastAsia="zh-CN"/>
              </w:rPr>
            </w:pPr>
            <w:r w:rsidRPr="001C0E1B">
              <w:rPr>
                <w:rFonts w:cs="v4.2.0"/>
                <w:lang w:eastAsia="zh-CN"/>
              </w:rPr>
              <w:t>-52.86</w:t>
            </w:r>
          </w:p>
        </w:tc>
      </w:tr>
      <w:tr w:rsidR="009F32AE" w:rsidRPr="001C0E1B" w14:paraId="4360D2B5"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23DF00A2" w14:textId="77777777" w:rsidR="009F32AE" w:rsidRPr="001C0E1B" w:rsidRDefault="009F32AE" w:rsidP="00CF3FEC">
            <w:pPr>
              <w:pStyle w:val="TAL"/>
              <w:rPr>
                <w:bCs/>
                <w:lang w:eastAsia="zh-CN"/>
              </w:rPr>
            </w:pPr>
            <w:r w:rsidRPr="001C0E1B">
              <w:rPr>
                <w:szCs w:val="16"/>
                <w:lang w:eastAsia="zh-CN"/>
              </w:rPr>
              <w:t xml:space="preserve">Time offset to Cell1 </w:t>
            </w:r>
            <w:r w:rsidRPr="001C0E1B">
              <w:rPr>
                <w:szCs w:val="16"/>
                <w:vertAlign w:val="superscript"/>
                <w:lang w:eastAsia="zh-CN"/>
              </w:rPr>
              <w:t>Note 5</w:t>
            </w:r>
          </w:p>
        </w:tc>
        <w:tc>
          <w:tcPr>
            <w:tcW w:w="1134" w:type="dxa"/>
            <w:tcBorders>
              <w:top w:val="single" w:sz="4" w:space="0" w:color="auto"/>
              <w:left w:val="single" w:sz="4" w:space="0" w:color="auto"/>
              <w:bottom w:val="single" w:sz="4" w:space="0" w:color="auto"/>
              <w:right w:val="single" w:sz="4" w:space="0" w:color="auto"/>
            </w:tcBorders>
          </w:tcPr>
          <w:p w14:paraId="3D280185" w14:textId="77777777" w:rsidR="009F32AE" w:rsidRPr="001C0E1B" w:rsidRDefault="009F32AE" w:rsidP="00CF3FEC">
            <w:pPr>
              <w:pStyle w:val="TAC"/>
            </w:pPr>
            <w:r w:rsidRPr="001C0E1B">
              <w:rPr>
                <w:bCs/>
                <w:szCs w:val="16"/>
              </w:rPr>
              <w:sym w:font="Symbol" w:char="F06D"/>
            </w:r>
            <w:r w:rsidRPr="001C0E1B">
              <w:rPr>
                <w:bCs/>
                <w:szCs w:val="16"/>
              </w:rPr>
              <w:t>s</w:t>
            </w:r>
          </w:p>
        </w:tc>
        <w:tc>
          <w:tcPr>
            <w:tcW w:w="3221" w:type="dxa"/>
            <w:tcBorders>
              <w:top w:val="single" w:sz="4" w:space="0" w:color="auto"/>
              <w:left w:val="single" w:sz="4" w:space="0" w:color="auto"/>
              <w:bottom w:val="single" w:sz="4" w:space="0" w:color="auto"/>
              <w:right w:val="single" w:sz="4" w:space="0" w:color="auto"/>
            </w:tcBorders>
          </w:tcPr>
          <w:p w14:paraId="42CF2DC6" w14:textId="77777777" w:rsidR="009F32AE" w:rsidRPr="001C0E1B" w:rsidRDefault="009F32AE" w:rsidP="00CF3FEC">
            <w:pPr>
              <w:pStyle w:val="TAC"/>
              <w:rPr>
                <w:lang w:eastAsia="zh-CN"/>
              </w:rPr>
            </w:pPr>
            <w:r w:rsidRPr="001C0E1B">
              <w:rPr>
                <w:lang w:eastAsia="zh-CN"/>
              </w:rPr>
              <w:t>-</w:t>
            </w:r>
          </w:p>
        </w:tc>
        <w:tc>
          <w:tcPr>
            <w:tcW w:w="2977" w:type="dxa"/>
            <w:tcBorders>
              <w:top w:val="single" w:sz="4" w:space="0" w:color="auto"/>
              <w:left w:val="single" w:sz="4" w:space="0" w:color="auto"/>
              <w:bottom w:val="single" w:sz="4" w:space="0" w:color="auto"/>
              <w:right w:val="single" w:sz="4" w:space="0" w:color="auto"/>
            </w:tcBorders>
          </w:tcPr>
          <w:p w14:paraId="211BD255" w14:textId="77777777" w:rsidR="009F32AE" w:rsidRPr="001C0E1B" w:rsidRDefault="009F32AE" w:rsidP="00CF3FEC">
            <w:pPr>
              <w:pStyle w:val="TAC"/>
              <w:rPr>
                <w:lang w:eastAsia="zh-CN"/>
              </w:rPr>
            </w:pPr>
            <w:r w:rsidRPr="001C0E1B">
              <w:rPr>
                <w:lang w:eastAsia="zh-CN"/>
              </w:rPr>
              <w:t>3</w:t>
            </w:r>
          </w:p>
        </w:tc>
      </w:tr>
      <w:tr w:rsidR="009F32AE" w:rsidRPr="001C0E1B" w14:paraId="51FFF37F"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4803CB2" w14:textId="77777777" w:rsidR="009F32AE" w:rsidRPr="001C0E1B" w:rsidRDefault="009F32AE" w:rsidP="00CF3FEC">
            <w:pPr>
              <w:pStyle w:val="TAL"/>
            </w:pPr>
            <w:r w:rsidRPr="001C0E1B">
              <w:rPr>
                <w:rFonts w:cs="v4.2.0"/>
              </w:rP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76A57BC9"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458AC96D" w14:textId="77777777" w:rsidR="009F32AE" w:rsidRPr="001C0E1B" w:rsidRDefault="009F32AE" w:rsidP="00CF3FEC">
            <w:pPr>
              <w:pStyle w:val="TAC"/>
              <w:rPr>
                <w:rFonts w:cs="v4.2.0"/>
              </w:rPr>
            </w:pPr>
            <w:r w:rsidRPr="001C0E1B">
              <w:rPr>
                <w:rFonts w:cs="v4.2.0"/>
              </w:rPr>
              <w:t>AWGN</w:t>
            </w:r>
          </w:p>
        </w:tc>
        <w:tc>
          <w:tcPr>
            <w:tcW w:w="2977" w:type="dxa"/>
            <w:tcBorders>
              <w:top w:val="single" w:sz="4" w:space="0" w:color="auto"/>
              <w:left w:val="single" w:sz="4" w:space="0" w:color="auto"/>
              <w:bottom w:val="single" w:sz="4" w:space="0" w:color="auto"/>
              <w:right w:val="single" w:sz="4" w:space="0" w:color="auto"/>
            </w:tcBorders>
          </w:tcPr>
          <w:p w14:paraId="785E3ABA" w14:textId="77777777" w:rsidR="009F32AE" w:rsidRPr="001C0E1B" w:rsidRDefault="009F32AE" w:rsidP="00CF3FEC">
            <w:pPr>
              <w:pStyle w:val="TAC"/>
              <w:rPr>
                <w:rFonts w:cs="v4.2.0"/>
              </w:rPr>
            </w:pPr>
            <w:r w:rsidRPr="001C0E1B">
              <w:rPr>
                <w:rFonts w:cs="v4.2.0"/>
              </w:rPr>
              <w:t>AWGN</w:t>
            </w:r>
          </w:p>
        </w:tc>
      </w:tr>
      <w:tr w:rsidR="009F32AE" w:rsidRPr="001C0E1B" w14:paraId="5600FF23" w14:textId="77777777" w:rsidTr="00CF3FEC">
        <w:trPr>
          <w:cantSplit/>
          <w:trHeight w:val="187"/>
          <w:jc w:val="center"/>
        </w:trPr>
        <w:tc>
          <w:tcPr>
            <w:tcW w:w="11013" w:type="dxa"/>
            <w:gridSpan w:val="5"/>
            <w:tcBorders>
              <w:top w:val="single" w:sz="4" w:space="0" w:color="auto"/>
              <w:left w:val="single" w:sz="4" w:space="0" w:color="auto"/>
              <w:bottom w:val="single" w:sz="4" w:space="0" w:color="auto"/>
              <w:right w:val="single" w:sz="4" w:space="0" w:color="auto"/>
            </w:tcBorders>
          </w:tcPr>
          <w:p w14:paraId="632D27C6" w14:textId="77777777" w:rsidR="009F32AE" w:rsidRPr="001C0E1B" w:rsidRDefault="009F32AE" w:rsidP="00CF3FEC">
            <w:pPr>
              <w:pStyle w:val="TAN"/>
              <w:rPr>
                <w:szCs w:val="18"/>
              </w:rPr>
            </w:pPr>
            <w:r w:rsidRPr="001C0E1B">
              <w:rPr>
                <w:szCs w:val="18"/>
              </w:rPr>
              <w:t>Note 1:</w:t>
            </w:r>
            <w:r w:rsidRPr="001C0E1B">
              <w:rPr>
                <w:szCs w:val="18"/>
                <w:lang w:eastAsia="zh-CN"/>
              </w:rPr>
              <w:tab/>
            </w:r>
            <w:r w:rsidRPr="001C0E1B">
              <w:t>OCNG shall be used such that both cells are fully allocated and a constant total transmitted power spectral density is achieved for all OFDM symbols.</w:t>
            </w:r>
          </w:p>
          <w:p w14:paraId="565BD28F" w14:textId="77777777" w:rsidR="009F32AE" w:rsidRPr="001C0E1B" w:rsidRDefault="009F32AE" w:rsidP="00CF3FEC">
            <w:pPr>
              <w:pStyle w:val="TAN"/>
              <w:rPr>
                <w:szCs w:val="18"/>
              </w:rPr>
            </w:pPr>
            <w:r w:rsidRPr="001C0E1B">
              <w:rPr>
                <w:szCs w:val="18"/>
              </w:rPr>
              <w:t>Note 2:</w:t>
            </w:r>
            <w:r w:rsidRPr="001C0E1B">
              <w:rPr>
                <w:szCs w:val="18"/>
              </w:rPr>
              <w:tab/>
            </w:r>
            <w:r w:rsidRPr="001C0E1B">
              <w:t xml:space="preserve">Interference from other cells and noise sources not specified in the test is assumed to be constant over subcarriers and time and shall be modeled as AWGN of appropriate power for </w:t>
            </w:r>
            <w:r w:rsidRPr="001C0E1B">
              <w:rPr>
                <w:szCs w:val="18"/>
              </w:rPr>
              <w:t>N</w:t>
            </w:r>
            <w:r w:rsidRPr="001C0E1B">
              <w:rPr>
                <w:szCs w:val="18"/>
                <w:vertAlign w:val="subscript"/>
              </w:rPr>
              <w:t>oc</w:t>
            </w:r>
            <w:r w:rsidRPr="001C0E1B">
              <w:rPr>
                <w:szCs w:val="18"/>
              </w:rPr>
              <w:t xml:space="preserve"> to be fulfilled</w:t>
            </w:r>
            <w:ins w:id="1990" w:author="R4-2111854" w:date="2021-08-21T09:06:00Z">
              <w:r>
                <w:rPr>
                  <w:szCs w:val="18"/>
                </w:rPr>
                <w:t xml:space="preserve"> within </w:t>
              </w:r>
              <w:r w:rsidRPr="001C0E1B">
                <w:t>BW</w:t>
              </w:r>
              <w:r>
                <w:rPr>
                  <w:vertAlign w:val="subscript"/>
                </w:rPr>
                <w:t>occupied</w:t>
              </w:r>
            </w:ins>
            <w:r w:rsidRPr="001C0E1B">
              <w:rPr>
                <w:szCs w:val="18"/>
              </w:rPr>
              <w:t>.</w:t>
            </w:r>
          </w:p>
          <w:p w14:paraId="1BA9ACEA" w14:textId="77777777" w:rsidR="009F32AE" w:rsidRPr="001C0E1B" w:rsidRDefault="009F32AE" w:rsidP="00CF3FEC">
            <w:pPr>
              <w:pStyle w:val="TAN"/>
              <w:rPr>
                <w:lang w:eastAsia="zh-CN"/>
              </w:rPr>
            </w:pPr>
            <w:r w:rsidRPr="001C0E1B">
              <w:rPr>
                <w:lang w:eastAsia="ja-JP"/>
              </w:rPr>
              <w:t>Note 3:</w:t>
            </w:r>
            <w:r w:rsidRPr="001C0E1B">
              <w:rPr>
                <w:lang w:eastAsia="ja-JP"/>
              </w:rPr>
              <w:tab/>
              <w:t>SS-RSRP and Io levels have been derived from other parameters for information purposes. They are not settable parameters themselves</w:t>
            </w:r>
            <w:r w:rsidRPr="001C0E1B">
              <w:t>s.</w:t>
            </w:r>
          </w:p>
          <w:p w14:paraId="575B553D" w14:textId="77777777" w:rsidR="009F32AE" w:rsidRPr="001C0E1B" w:rsidRDefault="009F32AE" w:rsidP="00CF3FEC">
            <w:pPr>
              <w:pStyle w:val="TAN"/>
              <w:rPr>
                <w:lang w:eastAsia="zh-CN"/>
              </w:rPr>
            </w:pPr>
            <w:r w:rsidRPr="001C0E1B">
              <w:rPr>
                <w:lang w:eastAsia="ja-JP"/>
              </w:rPr>
              <w:t>Note 4:</w:t>
            </w:r>
            <w:r w:rsidRPr="001C0E1B">
              <w:rPr>
                <w:lang w:eastAsia="ja-JP"/>
              </w:rPr>
              <w:tab/>
            </w:r>
            <w:r w:rsidRPr="001C0E1B">
              <w:rPr>
                <w:lang w:eastAsia="zh-CN"/>
              </w:rPr>
              <w:t>Void</w:t>
            </w:r>
          </w:p>
          <w:p w14:paraId="65E1E2E5" w14:textId="77777777" w:rsidR="009F32AE" w:rsidRPr="001C0E1B" w:rsidRDefault="009F32AE" w:rsidP="00CF3FEC">
            <w:pPr>
              <w:pStyle w:val="TAN"/>
              <w:rPr>
                <w:lang w:eastAsia="zh-CN"/>
              </w:rPr>
            </w:pPr>
            <w:r w:rsidRPr="001C0E1B">
              <w:rPr>
                <w:lang w:eastAsia="ja-JP"/>
              </w:rPr>
              <w:t xml:space="preserve">Note </w:t>
            </w:r>
            <w:r w:rsidRPr="001C0E1B">
              <w:rPr>
                <w:lang w:eastAsia="zh-CN"/>
              </w:rPr>
              <w:t>5</w:t>
            </w:r>
            <w:r w:rsidRPr="001C0E1B">
              <w:rPr>
                <w:lang w:eastAsia="ja-JP"/>
              </w:rPr>
              <w:t>:</w:t>
            </w:r>
            <w:r w:rsidRPr="001C0E1B">
              <w:rPr>
                <w:lang w:eastAsia="ja-JP"/>
              </w:rPr>
              <w:tab/>
            </w:r>
            <w:r w:rsidRPr="001C0E1B">
              <w:rPr>
                <w:lang w:eastAsia="zh-CN"/>
              </w:rPr>
              <w:t>Receive time difference between slot boundaries of signals received from the two cells at the UE antenna connector including time alignment error between the two cells.</w:t>
            </w:r>
          </w:p>
          <w:p w14:paraId="25CA4DF3" w14:textId="77777777" w:rsidR="009F32AE" w:rsidRDefault="009F32AE" w:rsidP="00CF3FEC">
            <w:pPr>
              <w:pStyle w:val="TAN"/>
              <w:rPr>
                <w:ins w:id="1991" w:author="R4-2111854" w:date="2021-08-15T18:49:00Z"/>
                <w:rFonts w:cs="v4.2.0"/>
                <w:lang w:eastAsia="zh-CN"/>
              </w:rPr>
            </w:pPr>
            <w:r w:rsidRPr="001C0E1B">
              <w:rPr>
                <w:szCs w:val="18"/>
              </w:rPr>
              <w:t xml:space="preserve">Note </w:t>
            </w:r>
            <w:r w:rsidRPr="001C0E1B">
              <w:rPr>
                <w:szCs w:val="18"/>
                <w:lang w:eastAsia="zh-CN"/>
              </w:rPr>
              <w:t>6</w:t>
            </w:r>
            <w:r w:rsidRPr="001C0E1B">
              <w:rPr>
                <w:szCs w:val="18"/>
              </w:rPr>
              <w:t>:</w:t>
            </w:r>
            <w:r w:rsidRPr="001C0E1B">
              <w:rPr>
                <w:lang w:eastAsia="ja-JP"/>
              </w:rPr>
              <w:tab/>
            </w:r>
            <w:r w:rsidRPr="001C0E1B">
              <w:rPr>
                <w:szCs w:val="18"/>
              </w:rPr>
              <w:t xml:space="preserve">For unpaired spectrum, a DL BWP is linked with an UL BWP. </w:t>
            </w:r>
            <w:r w:rsidRPr="001C0E1B">
              <w:rPr>
                <w:rFonts w:cs="v4.2.0"/>
                <w:lang w:eastAsia="zh-CN"/>
              </w:rPr>
              <w:t xml:space="preserve">DLBWP.0.2 is linked with ULBWP.0.2 </w:t>
            </w:r>
            <w:r w:rsidRPr="001C0E1B">
              <w:t>defined in clause 12 of TS 38.213 [3]</w:t>
            </w:r>
            <w:r w:rsidRPr="001C0E1B">
              <w:rPr>
                <w:rFonts w:cs="v4.2.0"/>
                <w:lang w:eastAsia="zh-CN"/>
              </w:rPr>
              <w:t>.</w:t>
            </w:r>
          </w:p>
          <w:p w14:paraId="5D1D2630" w14:textId="77777777" w:rsidR="009F32AE" w:rsidRDefault="009F32AE" w:rsidP="00CF3FEC">
            <w:pPr>
              <w:pStyle w:val="TAN"/>
              <w:rPr>
                <w:ins w:id="1992" w:author="R4-2111854" w:date="2021-08-15T18:49:00Z"/>
                <w:rFonts w:cs="v4.2.0"/>
                <w:lang w:eastAsia="zh-CN"/>
              </w:rPr>
            </w:pPr>
            <w:ins w:id="1993" w:author="R4-2111854" w:date="2021-08-15T18:49:00Z">
              <w:r w:rsidRPr="001C0E1B">
                <w:rPr>
                  <w:szCs w:val="18"/>
                </w:rPr>
                <w:t xml:space="preserve">Note </w:t>
              </w:r>
              <w:r>
                <w:rPr>
                  <w:szCs w:val="18"/>
                  <w:lang w:eastAsia="zh-CN"/>
                </w:rPr>
                <w:t>7</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1994" w:author="R4-2111854" w:date="2021-08-24T10:44:00Z">
              <w:r>
                <w:t>F</w:t>
              </w:r>
              <w:r>
                <w:rPr>
                  <w:vertAlign w:val="subscript"/>
                </w:rPr>
                <w:t>C</w:t>
              </w:r>
              <w:proofErr w:type="gramStart"/>
              <w:r>
                <w:rPr>
                  <w:vertAlign w:val="subscript"/>
                </w:rPr>
                <w:t>,low</w:t>
              </w:r>
            </w:ins>
            <w:proofErr w:type="gramEnd"/>
            <w:ins w:id="1995" w:author="R4-2111854" w:date="2021-08-15T18:49: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424EE125" w14:textId="77777777" w:rsidR="009F32AE" w:rsidRDefault="009F32AE" w:rsidP="00CF3FEC">
            <w:pPr>
              <w:pStyle w:val="TAN"/>
              <w:rPr>
                <w:ins w:id="1996" w:author="R4-2111854" w:date="2021-08-15T18:49:00Z"/>
                <w:rFonts w:cs="v4.2.0"/>
                <w:lang w:eastAsia="zh-CN"/>
              </w:rPr>
            </w:pPr>
            <w:ins w:id="1997" w:author="R4-2111854" w:date="2021-08-15T18:49:00Z">
              <w:r w:rsidRPr="001C0E1B">
                <w:rPr>
                  <w:szCs w:val="18"/>
                </w:rPr>
                <w:t xml:space="preserve">Note </w:t>
              </w:r>
              <w:r>
                <w:rPr>
                  <w:szCs w:val="18"/>
                  <w:lang w:eastAsia="zh-CN"/>
                </w:rPr>
                <w:t>8</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1998" w:author="R4-2111854" w:date="2021-08-24T10:44:00Z">
              <w:r>
                <w:t>F</w:t>
              </w:r>
              <w:r>
                <w:rPr>
                  <w:vertAlign w:val="subscript"/>
                </w:rPr>
                <w:t>C</w:t>
              </w:r>
              <w:proofErr w:type="gramStart"/>
              <w:r>
                <w:rPr>
                  <w:vertAlign w:val="subscript"/>
                </w:rPr>
                <w:t>,low</w:t>
              </w:r>
            </w:ins>
            <w:proofErr w:type="gramEnd"/>
            <w:ins w:id="1999" w:author="R4-2111854" w:date="2021-08-15T18:49: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67201CE2" w14:textId="77777777" w:rsidR="009F32AE" w:rsidRPr="001C0E1B" w:rsidRDefault="009F32AE" w:rsidP="00CF3FEC">
            <w:pPr>
              <w:pStyle w:val="TAN"/>
              <w:rPr>
                <w:rFonts w:cs="v4.2.0"/>
                <w:lang w:eastAsia="zh-CN"/>
              </w:rPr>
            </w:pPr>
            <w:ins w:id="2000" w:author="R4-2111854" w:date="2021-08-15T18:49:00Z">
              <w:r w:rsidRPr="000929AE">
                <w:rPr>
                  <w:szCs w:val="18"/>
                </w:rPr>
                <w:t xml:space="preserve">Note </w:t>
              </w:r>
              <w:r w:rsidRPr="00350DD9">
                <w:rPr>
                  <w:szCs w:val="18"/>
                  <w:rPrChange w:id="2001" w:author="R4-2111854" w:date="2021-08-04T17:59:00Z">
                    <w:rPr>
                      <w:szCs w:val="18"/>
                      <w:lang w:eastAsia="zh-CN"/>
                    </w:rPr>
                  </w:rPrChange>
                </w:rPr>
                <w:t>9</w:t>
              </w:r>
              <w:r w:rsidRPr="00350DD9">
                <w:rPr>
                  <w:szCs w:val="18"/>
                </w:rPr>
                <w:t>:</w:t>
              </w:r>
              <w:r w:rsidRPr="00350DD9">
                <w:rPr>
                  <w:szCs w:val="18"/>
                  <w:rPrChange w:id="2002" w:author="R4-2111854" w:date="2021-08-04T17:59:00Z">
                    <w:rPr>
                      <w:lang w:eastAsia="ja-JP"/>
                    </w:rPr>
                  </w:rPrChange>
                </w:rPr>
                <w:tab/>
              </w:r>
              <w:r w:rsidRPr="00350DD9">
                <w:rPr>
                  <w:rFonts w:eastAsiaTheme="minorEastAsia"/>
                  <w:szCs w:val="18"/>
                  <w:rPrChange w:id="2003" w:author="R4-2111854" w:date="2021-08-04T17:59:00Z">
                    <w:rPr>
                      <w:rFonts w:eastAsia="Malgun Gothic"/>
                      <w:szCs w:val="18"/>
                    </w:rPr>
                  </w:rPrChange>
                </w:rPr>
                <w:t>N</w:t>
              </w:r>
              <w:r w:rsidRPr="00350DD9">
                <w:rPr>
                  <w:rFonts w:eastAsiaTheme="minorEastAsia"/>
                  <w:szCs w:val="18"/>
                  <w:vertAlign w:val="subscript"/>
                  <w:rPrChange w:id="2004" w:author="R4-2111854" w:date="2021-08-04T18:00:00Z">
                    <w:rPr>
                      <w:rFonts w:eastAsia="Malgun Gothic"/>
                      <w:szCs w:val="18"/>
                      <w:vertAlign w:val="subscript"/>
                    </w:rPr>
                  </w:rPrChange>
                </w:rPr>
                <w:t>RB</w:t>
              </w:r>
              <w:proofErr w:type="gramStart"/>
              <w:r w:rsidRPr="00350DD9">
                <w:rPr>
                  <w:rFonts w:eastAsiaTheme="minorEastAsia"/>
                  <w:szCs w:val="18"/>
                  <w:vertAlign w:val="subscript"/>
                  <w:rPrChange w:id="2005" w:author="R4-2111854" w:date="2021-08-04T18:00:00Z">
                    <w:rPr>
                      <w:rFonts w:eastAsia="Malgun Gothic"/>
                      <w:szCs w:val="18"/>
                      <w:vertAlign w:val="subscript"/>
                    </w:rPr>
                  </w:rPrChange>
                </w:rPr>
                <w:t>,c</w:t>
              </w:r>
              <w:proofErr w:type="gramEnd"/>
              <w:r w:rsidRPr="00350DD9">
                <w:rPr>
                  <w:szCs w:val="18"/>
                  <w:rPrChange w:id="2006" w:author="R4-2111854" w:date="2021-08-04T17:59:00Z">
                    <w:rPr>
                      <w:rFonts w:cs="v4.2.0"/>
                      <w:lang w:eastAsia="zh-CN"/>
                    </w:rPr>
                  </w:rPrChange>
                </w:rPr>
                <w:t xml:space="preserve">. is derived from </w:t>
              </w:r>
              <w:r w:rsidRPr="00350DD9">
                <w:rPr>
                  <w:szCs w:val="18"/>
                  <w:rPrChange w:id="2007" w:author="R4-2111854" w:date="2021-08-04T17:59:00Z">
                    <w:rPr/>
                  </w:rPrChange>
                </w:rPr>
                <w:t>Table 5.3.2-1 in TS38.101-1[2] with configured BW</w:t>
              </w:r>
              <w:r w:rsidRPr="00350DD9">
                <w:rPr>
                  <w:szCs w:val="18"/>
                  <w:vertAlign w:val="subscript"/>
                  <w:rPrChange w:id="2008" w:author="R4-2111854" w:date="2021-08-04T17:59:00Z">
                    <w:rPr>
                      <w:vertAlign w:val="subscript"/>
                    </w:rPr>
                  </w:rPrChange>
                </w:rPr>
                <w:t>channel</w:t>
              </w:r>
              <w:r w:rsidRPr="00350DD9">
                <w:rPr>
                  <w:szCs w:val="18"/>
                  <w:rPrChange w:id="2009" w:author="R4-2111854" w:date="2021-08-04T17:59:00Z">
                    <w:rPr/>
                  </w:rPrChange>
                </w:rPr>
                <w:t>.</w:t>
              </w:r>
            </w:ins>
          </w:p>
        </w:tc>
      </w:tr>
    </w:tbl>
    <w:p w14:paraId="023868C2" w14:textId="77777777" w:rsidR="00CC4F7F" w:rsidRPr="009F32AE" w:rsidRDefault="00CC4F7F" w:rsidP="00CC4F7F">
      <w:pPr>
        <w:rPr>
          <w:lang w:eastAsia="zh-CN"/>
        </w:rPr>
      </w:pPr>
    </w:p>
    <w:p w14:paraId="49179729" w14:textId="77777777" w:rsidR="00CC4F7F" w:rsidRPr="001C0E1B" w:rsidRDefault="00CC4F7F" w:rsidP="00CC4F7F">
      <w:pPr>
        <w:pStyle w:val="Heading5"/>
        <w:rPr>
          <w:snapToGrid w:val="0"/>
        </w:rPr>
      </w:pPr>
      <w:r w:rsidRPr="001C0E1B">
        <w:rPr>
          <w:rFonts w:eastAsia="MS Mincho"/>
          <w:bCs/>
        </w:rPr>
        <w:t>A.6.5.2.1</w:t>
      </w:r>
      <w:r w:rsidRPr="001C0E1B">
        <w:rPr>
          <w:snapToGrid w:val="0"/>
        </w:rPr>
        <w:t>.2</w:t>
      </w:r>
      <w:r w:rsidRPr="001C0E1B">
        <w:rPr>
          <w:snapToGrid w:val="0"/>
        </w:rPr>
        <w:tab/>
        <w:t>Test Requirements</w:t>
      </w:r>
    </w:p>
    <w:p w14:paraId="290ECF6D" w14:textId="77777777" w:rsidR="00CC4F7F" w:rsidRDefault="00CC4F7F" w:rsidP="00CC4F7F">
      <w:r w:rsidRPr="00A62BB0">
        <w:t xml:space="preserve">The UE shall be continuously scheduled on </w:t>
      </w:r>
      <w:r w:rsidRPr="00A62BB0">
        <w:rPr>
          <w:lang w:eastAsia="zh-CN"/>
        </w:rPr>
        <w:t xml:space="preserve">PCell </w:t>
      </w:r>
      <w:r w:rsidRPr="00A62BB0">
        <w:t>during the entire length of T1. During the time duration T1 the UE shall transmit at least 99</w:t>
      </w:r>
      <w:r w:rsidRPr="00A62BB0">
        <w:rPr>
          <w:lang w:eastAsia="zh-CN"/>
        </w:rPr>
        <w:t>.5</w:t>
      </w:r>
      <w:r w:rsidRPr="00A62BB0">
        <w:t xml:space="preserve">% of ACK/NACK on </w:t>
      </w:r>
      <w:r w:rsidRPr="00A62BB0">
        <w:rPr>
          <w:lang w:eastAsia="zh-CN"/>
        </w:rPr>
        <w:t>P</w:t>
      </w:r>
      <w:r w:rsidRPr="00A62BB0">
        <w:t>Cell.</w:t>
      </w:r>
      <w:r w:rsidRPr="00A62BB0">
        <w:rPr>
          <w:lang w:eastAsia="zh-CN"/>
        </w:rPr>
        <w:t xml:space="preserve"> </w:t>
      </w:r>
    </w:p>
    <w:p w14:paraId="38384FC8" w14:textId="77777777" w:rsidR="00CC4F7F" w:rsidRDefault="00CC4F7F" w:rsidP="00CC4F7F">
      <w:pPr>
        <w:rPr>
          <w:snapToGrid w:val="0"/>
          <w:lang w:eastAsia="zh-CN"/>
        </w:rPr>
      </w:pPr>
      <w:r>
        <w:rPr>
          <w:lang w:eastAsia="zh-CN"/>
        </w:rPr>
        <w:t xml:space="preserve">If the </w:t>
      </w:r>
      <w:r w:rsidRPr="00EC61C3">
        <w:rPr>
          <w:lang w:eastAsia="zh-CN"/>
        </w:rPr>
        <w:t>NR</w:t>
      </w:r>
      <w:r w:rsidRPr="00EC61C3">
        <w:t xml:space="preserve"> </w:t>
      </w:r>
      <w:r w:rsidRPr="00EC61C3">
        <w:rPr>
          <w:lang w:eastAsia="zh-CN"/>
        </w:rPr>
        <w:t>P</w:t>
      </w:r>
      <w:r w:rsidRPr="00EC61C3">
        <w:t>Cell is not in the same band as the deactivated SCell</w:t>
      </w:r>
      <w:r>
        <w:t>, t</w:t>
      </w:r>
      <w:r w:rsidRPr="00EC61C3">
        <w:t xml:space="preserve">he UE is only allowed to cause interruptions </w:t>
      </w:r>
      <w:r>
        <w:t xml:space="preserve">on NR PCell </w:t>
      </w:r>
      <w:r w:rsidRPr="00EC61C3">
        <w:t>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Pr>
          <w:rFonts w:eastAsia="华文细黑"/>
          <w:lang w:eastAsia="zh-CN"/>
        </w:rPr>
        <w:t>on NR P</w:t>
      </w:r>
      <w:r w:rsidRPr="00EC61C3">
        <w:rPr>
          <w:rFonts w:eastAsia="华文细黑"/>
          <w:lang w:eastAsia="zh-CN"/>
        </w:rPr>
        <w:t xml:space="preserve">Cell </w:t>
      </w:r>
      <w:r w:rsidRPr="00EC61C3">
        <w:rPr>
          <w:rFonts w:eastAsia="华文细黑"/>
        </w:rPr>
        <w:t xml:space="preserve">shall not exceed </w:t>
      </w:r>
      <w:r w:rsidRPr="00EC61C3">
        <w:rPr>
          <w:rFonts w:eastAsia="华文细黑"/>
          <w:lang w:eastAsia="zh-CN"/>
        </w:rPr>
        <w:t xml:space="preserve">the value defined in Table </w:t>
      </w:r>
      <w:r>
        <w:rPr>
          <w:rFonts w:eastAsia="MS Mincho"/>
          <w:bCs/>
        </w:rPr>
        <w:t>A.6</w:t>
      </w:r>
      <w:r w:rsidRPr="00EC61C3">
        <w:rPr>
          <w:rFonts w:eastAsia="MS Mincho"/>
          <w:bCs/>
        </w:rPr>
        <w:t>.5.2.</w:t>
      </w:r>
      <w:r>
        <w:rPr>
          <w:bCs/>
          <w:lang w:eastAsia="zh-CN"/>
        </w:rPr>
        <w:t>1</w:t>
      </w:r>
      <w:r w:rsidRPr="00EC61C3">
        <w:rPr>
          <w:snapToGrid w:val="0"/>
        </w:rPr>
        <w:t>.2</w:t>
      </w:r>
      <w:r w:rsidRPr="00EC61C3">
        <w:rPr>
          <w:snapToGrid w:val="0"/>
          <w:lang w:eastAsia="zh-CN"/>
        </w:rPr>
        <w:t>-1</w:t>
      </w:r>
      <w:r>
        <w:rPr>
          <w:snapToGrid w:val="0"/>
          <w:lang w:eastAsia="zh-CN"/>
        </w:rPr>
        <w:t>.</w:t>
      </w:r>
    </w:p>
    <w:p w14:paraId="6359748F" w14:textId="77777777" w:rsidR="00CC4F7F" w:rsidRPr="00CD1F35" w:rsidRDefault="00CC4F7F" w:rsidP="00CC4F7F">
      <w:r>
        <w:rPr>
          <w:rFonts w:hint="eastAsia"/>
          <w:snapToGrid w:val="0"/>
          <w:lang w:eastAsia="zh-CN"/>
        </w:rPr>
        <w:t>I</w:t>
      </w:r>
      <w:r>
        <w:rPr>
          <w:snapToGrid w:val="0"/>
          <w:lang w:eastAsia="zh-CN"/>
        </w:rPr>
        <w:t>f the NR PCell is in the same band as the deactivated SCell, the UE is only allowed to cause an interruption on PCell no earlier than 1 slot before an SMTC and no later than 1 slot after the SMTC. the interruption on NR PCell shall not exceed the value defined in</w:t>
      </w:r>
      <w:r w:rsidRPr="00EC61C3">
        <w:rPr>
          <w:lang w:eastAsia="zh-CN"/>
        </w:rPr>
        <w:t xml:space="preserve"> </w:t>
      </w:r>
      <w:r w:rsidRPr="00EC61C3">
        <w:rPr>
          <w:rFonts w:eastAsia="华文细黑"/>
          <w:lang w:eastAsia="zh-CN"/>
        </w:rPr>
        <w:t xml:space="preserve">Table </w:t>
      </w:r>
      <w:r>
        <w:rPr>
          <w:rFonts w:eastAsia="MS Mincho"/>
          <w:bCs/>
        </w:rPr>
        <w:t>A.6</w:t>
      </w:r>
      <w:r w:rsidRPr="00EC61C3">
        <w:rPr>
          <w:rFonts w:eastAsia="MS Mincho"/>
          <w:bCs/>
        </w:rPr>
        <w:t>.5.2.</w:t>
      </w:r>
      <w:r>
        <w:rPr>
          <w:bCs/>
          <w:lang w:eastAsia="zh-CN"/>
        </w:rPr>
        <w:t>1</w:t>
      </w:r>
      <w:r w:rsidRPr="00EC61C3">
        <w:rPr>
          <w:snapToGrid w:val="0"/>
        </w:rPr>
        <w:t>.2</w:t>
      </w:r>
      <w:r w:rsidRPr="00EC61C3">
        <w:rPr>
          <w:snapToGrid w:val="0"/>
          <w:lang w:eastAsia="zh-CN"/>
        </w:rPr>
        <w:t>-2</w:t>
      </w:r>
      <w:r w:rsidRPr="00EC61C3">
        <w:t>.</w:t>
      </w:r>
    </w:p>
    <w:p w14:paraId="79D98808" w14:textId="77777777" w:rsidR="00CC4F7F" w:rsidRPr="001C0E1B" w:rsidRDefault="00CC4F7F" w:rsidP="00CC4F7F"/>
    <w:p w14:paraId="2944A54D" w14:textId="77777777" w:rsidR="00CC4F7F" w:rsidRPr="001C0E1B" w:rsidRDefault="00CC4F7F" w:rsidP="00CC4F7F">
      <w:pPr>
        <w:keepNext/>
        <w:keepLines/>
        <w:spacing w:before="60"/>
        <w:jc w:val="center"/>
        <w:rPr>
          <w:rFonts w:ascii="Arial" w:hAnsi="Arial"/>
          <w:b/>
          <w:bCs/>
        </w:rPr>
      </w:pPr>
      <w:r w:rsidRPr="001C0E1B">
        <w:rPr>
          <w:rFonts w:ascii="Arial" w:hAnsi="Arial"/>
          <w:b/>
        </w:rPr>
        <w:t>Table A.6.5.2.1.2-1: Interruption duration if the PCell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CC4F7F" w:rsidRPr="001C0E1B" w14:paraId="79C48091" w14:textId="77777777" w:rsidTr="005F30A6">
        <w:trPr>
          <w:trHeight w:val="187"/>
          <w:jc w:val="center"/>
        </w:trPr>
        <w:tc>
          <w:tcPr>
            <w:tcW w:w="649" w:type="dxa"/>
            <w:shd w:val="clear" w:color="auto" w:fill="auto"/>
          </w:tcPr>
          <w:p w14:paraId="49864154" w14:textId="77777777" w:rsidR="00CC4F7F" w:rsidRPr="001C0E1B" w:rsidRDefault="00CC4F7F" w:rsidP="005F30A6">
            <w:pPr>
              <w:pStyle w:val="TAH"/>
            </w:pPr>
            <w:r w:rsidRPr="001C0E1B">
              <w:rPr>
                <w:noProof/>
                <w:lang w:val="en-US" w:eastAsia="zh-CN"/>
              </w:rPr>
              <w:drawing>
                <wp:inline distT="0" distB="0" distL="0" distR="0" wp14:anchorId="54462398" wp14:editId="21D04FE5">
                  <wp:extent cx="146050" cy="168275"/>
                  <wp:effectExtent l="0" t="0" r="6350" b="3175"/>
                  <wp:docPr id="314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050" cy="168275"/>
                          </a:xfrm>
                          <a:prstGeom prst="rect">
                            <a:avLst/>
                          </a:prstGeom>
                          <a:noFill/>
                          <a:ln>
                            <a:noFill/>
                          </a:ln>
                        </pic:spPr>
                      </pic:pic>
                    </a:graphicData>
                  </a:graphic>
                </wp:inline>
              </w:drawing>
            </w:r>
          </w:p>
        </w:tc>
        <w:tc>
          <w:tcPr>
            <w:tcW w:w="992" w:type="dxa"/>
          </w:tcPr>
          <w:p w14:paraId="3E8522DC" w14:textId="77777777" w:rsidR="00CC4F7F" w:rsidRPr="001C0E1B" w:rsidRDefault="00CC4F7F" w:rsidP="005F30A6">
            <w:pPr>
              <w:pStyle w:val="TAH"/>
            </w:pPr>
            <w:r w:rsidRPr="001C0E1B">
              <w:t>NR Slot length (ms)</w:t>
            </w:r>
          </w:p>
        </w:tc>
        <w:tc>
          <w:tcPr>
            <w:tcW w:w="1969" w:type="dxa"/>
          </w:tcPr>
          <w:p w14:paraId="1497289E" w14:textId="77777777" w:rsidR="00CC4F7F" w:rsidRPr="001C0E1B" w:rsidRDefault="00CC4F7F" w:rsidP="005F30A6">
            <w:pPr>
              <w:pStyle w:val="TAH"/>
            </w:pPr>
            <w:r w:rsidRPr="001C0E1B">
              <w:t>Interruption length</w:t>
            </w:r>
          </w:p>
          <w:p w14:paraId="05FDEEF2" w14:textId="77777777" w:rsidR="00CC4F7F" w:rsidRPr="001C0E1B" w:rsidRDefault="00CC4F7F" w:rsidP="005F30A6">
            <w:pPr>
              <w:pStyle w:val="TAH"/>
            </w:pPr>
          </w:p>
        </w:tc>
      </w:tr>
      <w:tr w:rsidR="00CC4F7F" w:rsidRPr="001C0E1B" w14:paraId="4D992296" w14:textId="77777777" w:rsidTr="005F30A6">
        <w:trPr>
          <w:trHeight w:val="187"/>
          <w:jc w:val="center"/>
        </w:trPr>
        <w:tc>
          <w:tcPr>
            <w:tcW w:w="649" w:type="dxa"/>
            <w:shd w:val="clear" w:color="auto" w:fill="auto"/>
          </w:tcPr>
          <w:p w14:paraId="028545E6" w14:textId="77777777" w:rsidR="00CC4F7F" w:rsidRPr="001C0E1B" w:rsidRDefault="00CC4F7F" w:rsidP="005F30A6">
            <w:pPr>
              <w:keepNext/>
              <w:keepLines/>
              <w:spacing w:after="0"/>
              <w:jc w:val="center"/>
            </w:pPr>
            <w:r w:rsidRPr="001C0E1B">
              <w:rPr>
                <w:rFonts w:ascii="Arial" w:hAnsi="Arial"/>
                <w:sz w:val="18"/>
              </w:rPr>
              <w:t>0</w:t>
            </w:r>
          </w:p>
        </w:tc>
        <w:tc>
          <w:tcPr>
            <w:tcW w:w="992" w:type="dxa"/>
          </w:tcPr>
          <w:p w14:paraId="4DD7288C" w14:textId="77777777" w:rsidR="00CC4F7F" w:rsidRPr="001C0E1B" w:rsidRDefault="00CC4F7F" w:rsidP="005F30A6">
            <w:pPr>
              <w:keepNext/>
              <w:keepLines/>
              <w:spacing w:after="0"/>
              <w:jc w:val="center"/>
              <w:rPr>
                <w:b/>
              </w:rPr>
            </w:pPr>
            <w:r w:rsidRPr="001C0E1B">
              <w:rPr>
                <w:rFonts w:ascii="Arial" w:hAnsi="Arial"/>
                <w:sz w:val="18"/>
              </w:rPr>
              <w:t>1</w:t>
            </w:r>
          </w:p>
        </w:tc>
        <w:tc>
          <w:tcPr>
            <w:tcW w:w="1969" w:type="dxa"/>
            <w:shd w:val="clear" w:color="auto" w:fill="auto"/>
          </w:tcPr>
          <w:p w14:paraId="523B7234" w14:textId="77777777" w:rsidR="00CC4F7F" w:rsidRPr="001C0E1B" w:rsidRDefault="00CC4F7F" w:rsidP="005F30A6">
            <w:pPr>
              <w:keepNext/>
              <w:keepLines/>
              <w:spacing w:after="0"/>
              <w:jc w:val="center"/>
              <w:rPr>
                <w:b/>
              </w:rPr>
            </w:pPr>
            <w:r w:rsidRPr="001C0E1B">
              <w:rPr>
                <w:rFonts w:ascii="Arial" w:hAnsi="Arial"/>
                <w:sz w:val="18"/>
              </w:rPr>
              <w:t>1</w:t>
            </w:r>
          </w:p>
        </w:tc>
      </w:tr>
      <w:tr w:rsidR="00CC4F7F" w:rsidRPr="001C0E1B" w14:paraId="28958327" w14:textId="77777777" w:rsidTr="005F30A6">
        <w:trPr>
          <w:trHeight w:val="187"/>
          <w:jc w:val="center"/>
        </w:trPr>
        <w:tc>
          <w:tcPr>
            <w:tcW w:w="649" w:type="dxa"/>
            <w:shd w:val="clear" w:color="auto" w:fill="auto"/>
          </w:tcPr>
          <w:p w14:paraId="06D0AB57" w14:textId="77777777" w:rsidR="00CC4F7F" w:rsidRPr="001C0E1B" w:rsidRDefault="00CC4F7F" w:rsidP="005F30A6">
            <w:pPr>
              <w:keepNext/>
              <w:keepLines/>
              <w:spacing w:after="0"/>
              <w:jc w:val="center"/>
            </w:pPr>
            <w:r w:rsidRPr="001C0E1B">
              <w:rPr>
                <w:rFonts w:ascii="Arial" w:hAnsi="Arial"/>
                <w:sz w:val="18"/>
              </w:rPr>
              <w:t>1</w:t>
            </w:r>
          </w:p>
        </w:tc>
        <w:tc>
          <w:tcPr>
            <w:tcW w:w="992" w:type="dxa"/>
          </w:tcPr>
          <w:p w14:paraId="0E49C9BA" w14:textId="77777777" w:rsidR="00CC4F7F" w:rsidRPr="001C0E1B" w:rsidRDefault="00CC4F7F" w:rsidP="005F30A6">
            <w:pPr>
              <w:keepNext/>
              <w:keepLines/>
              <w:spacing w:after="0"/>
              <w:jc w:val="center"/>
              <w:rPr>
                <w:b/>
              </w:rPr>
            </w:pPr>
            <w:r w:rsidRPr="001C0E1B">
              <w:rPr>
                <w:rFonts w:ascii="Arial" w:hAnsi="Arial"/>
                <w:sz w:val="18"/>
              </w:rPr>
              <w:t>0.5</w:t>
            </w:r>
          </w:p>
        </w:tc>
        <w:tc>
          <w:tcPr>
            <w:tcW w:w="1969" w:type="dxa"/>
            <w:shd w:val="clear" w:color="auto" w:fill="auto"/>
          </w:tcPr>
          <w:p w14:paraId="3FCCA2FC" w14:textId="77777777" w:rsidR="00CC4F7F" w:rsidRPr="001C0E1B" w:rsidRDefault="00CC4F7F" w:rsidP="005F30A6">
            <w:pPr>
              <w:keepNext/>
              <w:keepLines/>
              <w:spacing w:after="0"/>
              <w:jc w:val="center"/>
              <w:rPr>
                <w:b/>
                <w:lang w:eastAsia="zh-CN"/>
              </w:rPr>
            </w:pPr>
            <w:r w:rsidRPr="001C0E1B">
              <w:rPr>
                <w:lang w:eastAsia="zh-CN"/>
              </w:rPr>
              <w:t>1</w:t>
            </w:r>
          </w:p>
        </w:tc>
      </w:tr>
    </w:tbl>
    <w:p w14:paraId="0AD52E56" w14:textId="77777777" w:rsidR="00CC4F7F" w:rsidRPr="001C0E1B" w:rsidRDefault="00CC4F7F" w:rsidP="00CC4F7F">
      <w:pPr>
        <w:rPr>
          <w:lang w:eastAsia="zh-CN"/>
        </w:rPr>
      </w:pPr>
    </w:p>
    <w:p w14:paraId="2F5F5171" w14:textId="77777777" w:rsidR="00CC4F7F" w:rsidRPr="001C0E1B" w:rsidRDefault="00CC4F7F" w:rsidP="00CC4F7F">
      <w:pPr>
        <w:keepNext/>
        <w:keepLines/>
        <w:spacing w:before="60"/>
        <w:jc w:val="center"/>
        <w:rPr>
          <w:rFonts w:ascii="Arial" w:hAnsi="Arial"/>
          <w:b/>
          <w:bCs/>
        </w:rPr>
      </w:pPr>
      <w:r w:rsidRPr="001C0E1B">
        <w:rPr>
          <w:rFonts w:ascii="Arial" w:hAnsi="Arial"/>
          <w:b/>
        </w:rPr>
        <w:t>Table A.6.5.2.1.2-2: Interruption duration if the PCell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CC4F7F" w:rsidRPr="001C0E1B" w14:paraId="63279274" w14:textId="77777777" w:rsidTr="005F30A6">
        <w:trPr>
          <w:trHeight w:val="187"/>
          <w:jc w:val="center"/>
        </w:trPr>
        <w:tc>
          <w:tcPr>
            <w:tcW w:w="649" w:type="dxa"/>
            <w:shd w:val="clear" w:color="auto" w:fill="auto"/>
            <w:vAlign w:val="center"/>
          </w:tcPr>
          <w:p w14:paraId="76C4185D" w14:textId="77777777" w:rsidR="00CC4F7F" w:rsidRPr="001C0E1B" w:rsidRDefault="00CC4F7F" w:rsidP="005F30A6">
            <w:pPr>
              <w:keepNext/>
              <w:keepLines/>
              <w:spacing w:after="0"/>
              <w:jc w:val="center"/>
            </w:pPr>
            <w:r w:rsidRPr="001C0E1B">
              <w:rPr>
                <w:rFonts w:ascii="Arial" w:hAnsi="Arial"/>
                <w:b/>
                <w:noProof/>
                <w:sz w:val="18"/>
                <w:lang w:val="en-US" w:eastAsia="zh-CN"/>
              </w:rPr>
              <w:drawing>
                <wp:inline distT="0" distB="0" distL="0" distR="0" wp14:anchorId="4F95B738" wp14:editId="3DA2AD92">
                  <wp:extent cx="146050" cy="162560"/>
                  <wp:effectExtent l="0" t="0" r="6350" b="8890"/>
                  <wp:docPr id="31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050" cy="162560"/>
                          </a:xfrm>
                          <a:prstGeom prst="rect">
                            <a:avLst/>
                          </a:prstGeom>
                          <a:noFill/>
                          <a:ln>
                            <a:noFill/>
                          </a:ln>
                        </pic:spPr>
                      </pic:pic>
                    </a:graphicData>
                  </a:graphic>
                </wp:inline>
              </w:drawing>
            </w:r>
          </w:p>
        </w:tc>
        <w:tc>
          <w:tcPr>
            <w:tcW w:w="992" w:type="dxa"/>
          </w:tcPr>
          <w:p w14:paraId="5BE7B074" w14:textId="77777777" w:rsidR="00CC4F7F" w:rsidRPr="001C0E1B" w:rsidRDefault="00CC4F7F" w:rsidP="005F30A6">
            <w:pPr>
              <w:keepNext/>
              <w:keepLines/>
              <w:spacing w:after="0"/>
              <w:jc w:val="center"/>
            </w:pPr>
            <w:r w:rsidRPr="001C0E1B">
              <w:rPr>
                <w:rFonts w:ascii="Arial" w:hAnsi="Arial"/>
                <w:b/>
                <w:sz w:val="18"/>
              </w:rPr>
              <w:t>NR Slot length (ms)</w:t>
            </w:r>
          </w:p>
        </w:tc>
        <w:tc>
          <w:tcPr>
            <w:tcW w:w="1969" w:type="dxa"/>
          </w:tcPr>
          <w:p w14:paraId="626937F7" w14:textId="77777777" w:rsidR="00CC4F7F" w:rsidRPr="001C0E1B" w:rsidRDefault="00CC4F7F" w:rsidP="005F30A6">
            <w:pPr>
              <w:keepNext/>
              <w:keepLines/>
              <w:spacing w:after="0"/>
              <w:jc w:val="center"/>
            </w:pPr>
            <w:r w:rsidRPr="001C0E1B">
              <w:rPr>
                <w:rFonts w:ascii="Arial" w:hAnsi="Arial"/>
                <w:b/>
                <w:sz w:val="18"/>
              </w:rPr>
              <w:t>Interruption length</w:t>
            </w:r>
          </w:p>
          <w:p w14:paraId="7994F929" w14:textId="77777777" w:rsidR="00CC4F7F" w:rsidRPr="001C0E1B" w:rsidRDefault="00CC4F7F" w:rsidP="005F30A6">
            <w:pPr>
              <w:keepNext/>
              <w:keepLines/>
              <w:spacing w:after="0"/>
              <w:jc w:val="center"/>
            </w:pPr>
          </w:p>
        </w:tc>
      </w:tr>
      <w:tr w:rsidR="00CC4F7F" w:rsidRPr="001C0E1B" w14:paraId="097FBB23" w14:textId="77777777" w:rsidTr="005F30A6">
        <w:trPr>
          <w:trHeight w:val="187"/>
          <w:jc w:val="center"/>
        </w:trPr>
        <w:tc>
          <w:tcPr>
            <w:tcW w:w="649" w:type="dxa"/>
            <w:shd w:val="clear" w:color="auto" w:fill="auto"/>
          </w:tcPr>
          <w:p w14:paraId="002A5006" w14:textId="77777777" w:rsidR="00CC4F7F" w:rsidRPr="001C0E1B" w:rsidRDefault="00CC4F7F" w:rsidP="005F30A6">
            <w:pPr>
              <w:keepNext/>
              <w:keepLines/>
              <w:spacing w:after="0"/>
              <w:jc w:val="center"/>
            </w:pPr>
            <w:r w:rsidRPr="00BF1D37">
              <w:t>0</w:t>
            </w:r>
          </w:p>
        </w:tc>
        <w:tc>
          <w:tcPr>
            <w:tcW w:w="992" w:type="dxa"/>
          </w:tcPr>
          <w:p w14:paraId="724CAE86" w14:textId="77777777" w:rsidR="00CC4F7F" w:rsidRPr="001C0E1B" w:rsidRDefault="00CC4F7F" w:rsidP="005F30A6">
            <w:pPr>
              <w:keepNext/>
              <w:keepLines/>
              <w:spacing w:after="0"/>
              <w:jc w:val="center"/>
              <w:rPr>
                <w:b/>
              </w:rPr>
            </w:pPr>
            <w:r w:rsidRPr="00BF1D37">
              <w:t>1</w:t>
            </w:r>
          </w:p>
        </w:tc>
        <w:tc>
          <w:tcPr>
            <w:tcW w:w="1969" w:type="dxa"/>
            <w:shd w:val="clear" w:color="auto" w:fill="auto"/>
          </w:tcPr>
          <w:p w14:paraId="02D03B4D" w14:textId="77777777" w:rsidR="00CC4F7F" w:rsidRPr="001C0E1B" w:rsidRDefault="00CC4F7F" w:rsidP="005F30A6">
            <w:pPr>
              <w:keepNext/>
              <w:keepLines/>
              <w:spacing w:after="0"/>
              <w:jc w:val="center"/>
              <w:rPr>
                <w:b/>
              </w:rPr>
            </w:pPr>
            <w:r>
              <w:t>2</w:t>
            </w:r>
            <w:r w:rsidRPr="00BF1D37">
              <w:t xml:space="preserve"> + SMTC duration</w:t>
            </w:r>
          </w:p>
        </w:tc>
      </w:tr>
      <w:tr w:rsidR="00CC4F7F" w:rsidRPr="001C0E1B" w14:paraId="139F711E" w14:textId="77777777" w:rsidTr="005F30A6">
        <w:trPr>
          <w:trHeight w:val="187"/>
          <w:jc w:val="center"/>
        </w:trPr>
        <w:tc>
          <w:tcPr>
            <w:tcW w:w="649" w:type="dxa"/>
            <w:shd w:val="clear" w:color="auto" w:fill="auto"/>
          </w:tcPr>
          <w:p w14:paraId="043AF01C" w14:textId="77777777" w:rsidR="00CC4F7F" w:rsidRPr="001C0E1B" w:rsidRDefault="00CC4F7F" w:rsidP="005F30A6">
            <w:pPr>
              <w:keepNext/>
              <w:keepLines/>
              <w:spacing w:after="0"/>
              <w:jc w:val="center"/>
            </w:pPr>
            <w:r w:rsidRPr="00BF1D37">
              <w:t>1</w:t>
            </w:r>
          </w:p>
        </w:tc>
        <w:tc>
          <w:tcPr>
            <w:tcW w:w="992" w:type="dxa"/>
          </w:tcPr>
          <w:p w14:paraId="641A03BA" w14:textId="77777777" w:rsidR="00CC4F7F" w:rsidRPr="001C0E1B" w:rsidRDefault="00CC4F7F" w:rsidP="005F30A6">
            <w:pPr>
              <w:keepNext/>
              <w:keepLines/>
              <w:spacing w:after="0"/>
              <w:jc w:val="center"/>
              <w:rPr>
                <w:b/>
              </w:rPr>
            </w:pPr>
            <w:r w:rsidRPr="00BF1D37">
              <w:t>0.5</w:t>
            </w:r>
          </w:p>
        </w:tc>
        <w:tc>
          <w:tcPr>
            <w:tcW w:w="1969" w:type="dxa"/>
            <w:shd w:val="clear" w:color="auto" w:fill="auto"/>
          </w:tcPr>
          <w:p w14:paraId="550DF5E7" w14:textId="77777777" w:rsidR="00CC4F7F" w:rsidRPr="001C0E1B" w:rsidRDefault="00CC4F7F" w:rsidP="005F30A6">
            <w:pPr>
              <w:keepNext/>
              <w:keepLines/>
              <w:spacing w:after="0"/>
              <w:jc w:val="center"/>
              <w:rPr>
                <w:b/>
              </w:rPr>
            </w:pPr>
            <w:r>
              <w:t>2</w:t>
            </w:r>
            <w:r w:rsidRPr="00BF1D37">
              <w:t xml:space="preserve"> + SMTC duration</w:t>
            </w:r>
          </w:p>
        </w:tc>
      </w:tr>
    </w:tbl>
    <w:p w14:paraId="66C34956" w14:textId="77777777" w:rsidR="00CC4F7F" w:rsidRPr="001C0E1B" w:rsidRDefault="00CC4F7F" w:rsidP="00CC4F7F">
      <w:pPr>
        <w:rPr>
          <w:lang w:eastAsia="zh-CN"/>
        </w:rPr>
      </w:pPr>
    </w:p>
    <w:p w14:paraId="6CE16658" w14:textId="77777777" w:rsidR="00CC4F7F" w:rsidRPr="001C0E1B" w:rsidRDefault="00CC4F7F" w:rsidP="00CC4F7F">
      <w:pPr>
        <w:rPr>
          <w:lang w:eastAsia="zh-CN"/>
        </w:rPr>
      </w:pPr>
      <w:r w:rsidRPr="001C0E1B">
        <w:t>The rate of correct events observed during repeated tests shall be at least 90%.</w:t>
      </w:r>
    </w:p>
    <w:bookmarkEnd w:id="1902"/>
    <w:p w14:paraId="4B896E99" w14:textId="24E985CB" w:rsidR="00CC4F7F" w:rsidRPr="00CC4F7F" w:rsidRDefault="00CC4F7F" w:rsidP="00E338BE">
      <w:pPr>
        <w:rPr>
          <w:rFonts w:ascii="Arial" w:eastAsia="MS Mincho" w:hAnsi="Arial"/>
          <w:noProof/>
          <w:color w:val="FF0000"/>
          <w:sz w:val="32"/>
          <w:lang w:eastAsia="ja-JP"/>
        </w:rPr>
      </w:pPr>
      <w:r w:rsidRPr="004E2A3B">
        <w:rPr>
          <w:rFonts w:ascii="Arial" w:hAnsi="Arial" w:hint="eastAsia"/>
          <w:noProof/>
          <w:color w:val="FF0000"/>
          <w:sz w:val="32"/>
          <w:lang w:eastAsia="ja-JP"/>
        </w:rPr>
        <w:t>&lt;&lt;End of change&gt;&gt;</w:t>
      </w:r>
    </w:p>
    <w:p w14:paraId="12FE07CC" w14:textId="75A7AFB4" w:rsidR="009F32AE" w:rsidRDefault="00E338BE" w:rsidP="00E338BE">
      <w:pPr>
        <w:rPr>
          <w:rFonts w:ascii="Arial" w:hAnsi="Arial"/>
          <w:noProof/>
          <w:color w:val="FF0000"/>
          <w:sz w:val="32"/>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7E7C82B7" w14:textId="77777777" w:rsidR="009F32AE" w:rsidRPr="004E2A3B" w:rsidRDefault="009F32AE" w:rsidP="009F32A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09AFB17A" w14:textId="77777777" w:rsidR="009F32AE" w:rsidRPr="001C0E1B" w:rsidRDefault="009F32AE" w:rsidP="009F32AE">
      <w:pPr>
        <w:pStyle w:val="Heading3"/>
      </w:pPr>
      <w:r w:rsidRPr="001C0E1B">
        <w:t>A.6.5.3</w:t>
      </w:r>
      <w:r w:rsidRPr="001C0E1B">
        <w:tab/>
        <w:t>SCell Activation and Deactivation Delay</w:t>
      </w:r>
    </w:p>
    <w:p w14:paraId="343846B3" w14:textId="77777777" w:rsidR="009F32AE" w:rsidRPr="001C0E1B" w:rsidRDefault="009F32AE" w:rsidP="009F32AE">
      <w:pPr>
        <w:pStyle w:val="Heading4"/>
        <w:rPr>
          <w:lang w:eastAsia="zh-CN"/>
        </w:rPr>
      </w:pPr>
      <w:r w:rsidRPr="001C0E1B">
        <w:rPr>
          <w:lang w:eastAsia="zh-CN"/>
        </w:rPr>
        <w:t>A.6.5.3.1</w:t>
      </w:r>
      <w:r w:rsidRPr="001C0E1B">
        <w:rPr>
          <w:lang w:eastAsia="zh-CN"/>
        </w:rPr>
        <w:tab/>
        <w:t>SCell Activation and deactivation of known SCell in FR1 in non-DRX for 160ms SCell measurement cycle</w:t>
      </w:r>
    </w:p>
    <w:p w14:paraId="6DFD0F66" w14:textId="77777777" w:rsidR="009F32AE" w:rsidRPr="001C0E1B" w:rsidRDefault="009F32AE" w:rsidP="009F32AE">
      <w:pPr>
        <w:pStyle w:val="Heading5"/>
        <w:rPr>
          <w:lang w:eastAsia="zh-CN"/>
        </w:rPr>
      </w:pPr>
      <w:bookmarkStart w:id="2010" w:name="_Toc368028284"/>
      <w:r w:rsidRPr="001C0E1B">
        <w:rPr>
          <w:lang w:eastAsia="zh-CN"/>
        </w:rPr>
        <w:t>A.6.5.3.1.1</w:t>
      </w:r>
      <w:r w:rsidRPr="001C0E1B">
        <w:rPr>
          <w:lang w:eastAsia="zh-CN"/>
        </w:rPr>
        <w:tab/>
        <w:t>Test Purpose and Environment</w:t>
      </w:r>
      <w:bookmarkEnd w:id="2010"/>
    </w:p>
    <w:p w14:paraId="2044BC1C" w14:textId="77777777" w:rsidR="009F32AE" w:rsidRPr="001C0E1B" w:rsidRDefault="009F32AE" w:rsidP="009F32AE">
      <w:pPr>
        <w:rPr>
          <w:szCs w:val="24"/>
        </w:rPr>
      </w:pPr>
      <w:r w:rsidRPr="001C0E1B">
        <w:t>The purpose of this test is to verify that the SCell activation and deactivation times are within the requirements stated in clause 8.3, when the SCell in FR1 is known by the UE at the time of activation.</w:t>
      </w:r>
    </w:p>
    <w:p w14:paraId="07F141FC" w14:textId="77777777" w:rsidR="009F32AE" w:rsidRPr="001C0E1B" w:rsidRDefault="009F32AE" w:rsidP="009F32AE">
      <w:r w:rsidRPr="001C0E1B">
        <w:t>The supported test configurations are shown in table A.</w:t>
      </w:r>
      <w:r w:rsidRPr="001C0E1B">
        <w:rPr>
          <w:lang w:eastAsia="zh-CN"/>
        </w:rPr>
        <w:t>6</w:t>
      </w:r>
      <w:r w:rsidRPr="001C0E1B">
        <w:t>.5.3.1.1-1 below. The test parameters are given in Tables A.</w:t>
      </w:r>
      <w:bookmarkStart w:id="2011" w:name="_Hlk524946741"/>
      <w:r w:rsidRPr="001C0E1B">
        <w:rPr>
          <w:lang w:eastAsia="zh-CN"/>
        </w:rPr>
        <w:t>6</w:t>
      </w:r>
      <w:r w:rsidRPr="001C0E1B">
        <w:t>.5.3.1</w:t>
      </w:r>
      <w:bookmarkEnd w:id="2011"/>
      <w:r w:rsidRPr="001C0E1B">
        <w:t>.1-2 and cell-specific parameters in A.</w:t>
      </w:r>
      <w:r w:rsidRPr="001C0E1B">
        <w:rPr>
          <w:lang w:eastAsia="zh-CN"/>
        </w:rPr>
        <w:t>6</w:t>
      </w:r>
      <w:r w:rsidRPr="001C0E1B">
        <w:t xml:space="preserve">.5.3.1.1-3 below. The test consists of three successive time periods, with duration of T1, T2 and T3, respectively. There are </w:t>
      </w:r>
      <w:r w:rsidRPr="001C0E1B">
        <w:rPr>
          <w:lang w:eastAsia="zh-CN"/>
        </w:rPr>
        <w:t>two NR</w:t>
      </w:r>
      <w:r w:rsidRPr="001C0E1B">
        <w:t xml:space="preserve"> carriers</w:t>
      </w:r>
      <w:r w:rsidRPr="001C0E1B">
        <w:rPr>
          <w:lang w:eastAsia="zh-CN"/>
        </w:rPr>
        <w:t>, each with one cell</w:t>
      </w:r>
      <w:r w:rsidRPr="001C0E1B">
        <w:t xml:space="preserve">. </w:t>
      </w:r>
      <w:r w:rsidRPr="001C0E1B">
        <w:rPr>
          <w:lang w:eastAsia="zh-CN"/>
        </w:rPr>
        <w:t>Both</w:t>
      </w:r>
      <w:r w:rsidRPr="001C0E1B">
        <w:t xml:space="preserve"> cells have constant signal levels throughout the test. Before the test starts the UE is connected to Cell 1, but is not aware of Cell</w:t>
      </w:r>
      <w:r w:rsidRPr="001C0E1B">
        <w:rPr>
          <w:lang w:eastAsia="zh-CN"/>
        </w:rPr>
        <w:t>2</w:t>
      </w:r>
      <w:r w:rsidRPr="001C0E1B">
        <w:t xml:space="preserve">. The UE is </w:t>
      </w:r>
      <w:r w:rsidRPr="001C0E1B">
        <w:rPr>
          <w:lang w:eastAsia="zh-CN"/>
        </w:rPr>
        <w:t xml:space="preserve">only </w:t>
      </w:r>
      <w:r w:rsidRPr="001C0E1B">
        <w:t xml:space="preserve">monitoring the </w:t>
      </w:r>
      <w:r w:rsidRPr="001C0E1B">
        <w:rPr>
          <w:lang w:eastAsia="zh-CN"/>
        </w:rPr>
        <w:t>PCC</w:t>
      </w:r>
      <w:r w:rsidRPr="001C0E1B">
        <w:t>. The UE shall be continuously scheduled in the</w:t>
      </w:r>
      <w:r w:rsidRPr="001C0E1B">
        <w:rPr>
          <w:lang w:eastAsia="zh-CN"/>
        </w:rPr>
        <w:t xml:space="preserve"> PCell </w:t>
      </w:r>
      <w:r w:rsidRPr="001C0E1B">
        <w:t>throughout the whole test.</w:t>
      </w:r>
    </w:p>
    <w:p w14:paraId="4D7D22C8" w14:textId="77777777" w:rsidR="009F32AE" w:rsidRPr="001C0E1B" w:rsidRDefault="009F32AE" w:rsidP="009F32AE">
      <w:pPr>
        <w:rPr>
          <w:lang w:eastAsia="zh-CN"/>
        </w:rPr>
      </w:pPr>
      <w:r w:rsidRPr="001C0E1B">
        <w:t xml:space="preserve">At the beginning of T1 the UE receives an RRC message by which the SCell (Cell </w:t>
      </w:r>
      <w:r w:rsidRPr="001C0E1B">
        <w:rPr>
          <w:lang w:eastAsia="zh-CN"/>
        </w:rPr>
        <w:t>2</w:t>
      </w:r>
      <w:r w:rsidRPr="001C0E1B">
        <w:t>) becomes configured</w:t>
      </w:r>
      <w:r w:rsidRPr="001C0E1B">
        <w:rPr>
          <w:lang w:eastAsia="zh-CN"/>
        </w:rPr>
        <w:t xml:space="preserve"> on radio channel 2</w:t>
      </w:r>
      <w:r w:rsidRPr="001C0E1B">
        <w:t xml:space="preserve">. The UE now starts monitoring the </w:t>
      </w:r>
      <w:r w:rsidRPr="001C0E1B">
        <w:rPr>
          <w:lang w:eastAsia="zh-CN"/>
        </w:rPr>
        <w:t xml:space="preserve">SCC. The test equipment sends a MAC message for activation of the SCell. </w:t>
      </w:r>
    </w:p>
    <w:p w14:paraId="54AC4260" w14:textId="77777777" w:rsidR="009F32AE" w:rsidRPr="001C0E1B" w:rsidRDefault="009F32AE" w:rsidP="009F32AE">
      <w:pPr>
        <w:rPr>
          <w:lang w:eastAsia="zh-CN"/>
        </w:rPr>
      </w:pPr>
      <w:r w:rsidRPr="001C0E1B">
        <w:rPr>
          <w:lang w:eastAsia="zh-CN"/>
        </w:rPr>
        <w:t xml:space="preserve">The point in time at which the MAC message is received at the UE antenna connector, in slot # denoted n, defines the start of time period T2. The UE shall be able to report valid CSI in PCell for the activated SCell at latest in </w:t>
      </w:r>
      <w:proofErr w:type="gramStart"/>
      <w:r w:rsidRPr="001C0E1B">
        <w:rPr>
          <w:lang w:eastAsia="zh-CN"/>
        </w:rPr>
        <w:t xml:space="preserve">slot </w:t>
      </w:r>
      <w:proofErr w:type="gramEnd"/>
      <m:oMath>
        <m:r>
          <m:rPr>
            <m:sty m:val="p"/>
          </m:rPr>
          <w:rPr>
            <w:rFonts w:ascii="Cambria Math" w:hAnsi="Cambria Math"/>
            <w:lang w:eastAsia="zh-CN"/>
          </w:rPr>
          <m:t>n+</m:t>
        </m:r>
        <m:f>
          <m:fPr>
            <m:ctrlPr>
              <w:ins w:id="2012" w:author="R4-2111854" w:date="2021-08-20T21:49:00Z">
                <w:rPr>
                  <w:rFonts w:ascii="Cambria Math" w:hAnsi="Cambria Math"/>
                  <w:lang w:eastAsia="zh-CN"/>
                </w:rPr>
              </w:ins>
            </m:ctrlPr>
          </m:fPr>
          <m:num>
            <m:sSub>
              <m:sSubPr>
                <m:ctrlPr>
                  <w:ins w:id="2013" w:author="R4-2111854" w:date="2021-08-20T21:49: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m:t>
            </m:r>
            <m:sSub>
              <m:sSubPr>
                <m:ctrlPr>
                  <w:ins w:id="2014" w:author="R4-2111854" w:date="2021-08-20T21:49: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activation</m:t>
                </m:r>
                <m:r>
                  <m:rPr>
                    <m:sty m:val="p"/>
                  </m:rPr>
                  <w:rPr>
                    <w:rFonts w:ascii="Cambria Math" w:hAnsi="Cambria Math" w:cs="MS Gothic"/>
                    <w:lang w:eastAsia="zh-CN"/>
                  </w:rPr>
                  <m:t>_time</m:t>
                </m:r>
              </m:sub>
            </m:sSub>
            <m:r>
              <w:rPr>
                <w:rFonts w:ascii="Cambria Math" w:hAnsi="Cambria Math"/>
                <w:lang w:eastAsia="zh-CN"/>
              </w:rPr>
              <m:t>+</m:t>
            </m:r>
            <m:sSub>
              <m:sSubPr>
                <m:ctrlPr>
                  <w:ins w:id="2015" w:author="R4-2111854" w:date="2021-08-20T21:49: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CSI_Reporting</m:t>
                </m:r>
              </m:sub>
            </m:sSub>
          </m:num>
          <m:den>
            <m:r>
              <m:rPr>
                <m:sty m:val="p"/>
              </m:rPr>
              <w:rPr>
                <w:rFonts w:ascii="Cambria Math" w:hAnsi="Cambria Math"/>
                <w:lang w:eastAsia="zh-CN"/>
              </w:rPr>
              <m:t>NR slot length</m:t>
            </m:r>
          </m:den>
        </m:f>
      </m:oMath>
      <w:r w:rsidRPr="001C0E1B">
        <w:rPr>
          <w:lang w:eastAsia="zh-CN"/>
        </w:rPr>
        <w:t xml:space="preserve">, as defined in clause 8.3. The UE shall start reporting CSI in PCell in slot </w:t>
      </w:r>
      <m:oMath>
        <m:r>
          <w:rPr>
            <w:rFonts w:ascii="Cambria Math" w:hAnsi="Cambria Math"/>
          </w:rPr>
          <m:t>n</m:t>
        </m:r>
        <m:r>
          <m:rPr>
            <m:sty m:val="p"/>
          </m:rPr>
          <w:rPr>
            <w:rFonts w:ascii="Cambria Math" w:hAnsi="Cambria Math"/>
          </w:rPr>
          <m:t>+</m:t>
        </m:r>
        <m:f>
          <m:fPr>
            <m:ctrlPr>
              <w:ins w:id="2016" w:author="R4-2111854" w:date="2021-08-20T21:49:00Z">
                <w:rPr>
                  <w:rFonts w:ascii="Cambria Math" w:hAnsi="Cambria Math"/>
                </w:rPr>
              </w:ins>
            </m:ctrlPr>
          </m:fPr>
          <m:num>
            <m:sSub>
              <m:sSubPr>
                <m:ctrlPr>
                  <w:ins w:id="2017" w:author="R4-2111854" w:date="2021-08-20T21:49: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num>
          <m:den>
            <m:r>
              <m:rPr>
                <m:sty m:val="p"/>
              </m:rPr>
              <w:rPr>
                <w:rFonts w:ascii="Cambria Math" w:hAnsi="Cambria Math"/>
              </w:rPr>
              <m:t>NR slot length</m:t>
            </m:r>
          </m:den>
        </m:f>
      </m:oMath>
      <w:r w:rsidRPr="001C0E1B">
        <w:rPr>
          <w:lang w:eastAsia="zh-CN"/>
        </w:rPr>
        <w:t xml:space="preserve"> and shall report CQI index 0 (out-of-range) until the SCell activation has been completed. Any PCell interruption due to activation of SCell shall occur in the slot </w:t>
      </w:r>
      <m:oMath>
        <m:r>
          <w:rPr>
            <w:rFonts w:ascii="Cambria Math" w:hAnsi="Cambria Math"/>
            <w:lang w:eastAsia="zh-CN"/>
          </w:rPr>
          <m:t>n+</m:t>
        </m:r>
        <m:r>
          <m:rPr>
            <m:sty m:val="p"/>
          </m:rPr>
          <w:rPr>
            <w:rFonts w:ascii="Cambria Math" w:hAnsi="Cambria Math"/>
            <w:lang w:eastAsia="zh-CN"/>
          </w:rPr>
          <m:t>1+</m:t>
        </m:r>
        <m:f>
          <m:fPr>
            <m:ctrlPr>
              <w:ins w:id="2018" w:author="R4-2111854" w:date="2021-08-20T21:49:00Z">
                <w:rPr>
                  <w:rFonts w:ascii="Cambria Math" w:hAnsi="Cambria Math"/>
                  <w:lang w:eastAsia="zh-CN"/>
                </w:rPr>
              </w:ins>
            </m:ctrlPr>
          </m:fPr>
          <m:num>
            <m:sSub>
              <m:sSubPr>
                <m:ctrlPr>
                  <w:ins w:id="2019" w:author="R4-2111854" w:date="2021-08-20T21:49: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1C0E1B">
        <w:rPr>
          <w:lang w:eastAsia="zh-CN"/>
        </w:rPr>
        <w:t xml:space="preserve"> </w:t>
      </w:r>
      <w:proofErr w:type="gramStart"/>
      <w:r w:rsidRPr="001C0E1B">
        <w:rPr>
          <w:lang w:eastAsia="zh-CN"/>
        </w:rPr>
        <w:t xml:space="preserve">to </w:t>
      </w:r>
      <w:proofErr w:type="gramEnd"/>
      <m:oMath>
        <m:r>
          <w:rPr>
            <w:rFonts w:ascii="Cambria Math" w:hAnsi="Cambria Math"/>
          </w:rPr>
          <m:t>n</m:t>
        </m:r>
        <m:r>
          <m:rPr>
            <m:sty m:val="p"/>
          </m:rPr>
          <w:rPr>
            <w:rFonts w:ascii="Cambria Math" w:hAnsi="Cambria Math"/>
          </w:rPr>
          <m:t>+</m:t>
        </m:r>
        <m:r>
          <m:rPr>
            <m:sty m:val="p"/>
          </m:rPr>
          <w:rPr>
            <w:rFonts w:ascii="Cambria Math" w:hAnsi="Cambria Math"/>
            <w:lang w:eastAsia="zh-CN"/>
          </w:rPr>
          <m:t>1+</m:t>
        </m:r>
        <m:f>
          <m:fPr>
            <m:ctrlPr>
              <w:ins w:id="2020" w:author="R4-2111854" w:date="2021-08-20T21:49:00Z">
                <w:rPr>
                  <w:rFonts w:ascii="Cambria Math" w:hAnsi="Cambria Math"/>
                </w:rPr>
              </w:ins>
            </m:ctrlPr>
          </m:fPr>
          <m:num>
            <m:sSub>
              <m:sSubPr>
                <m:ctrlPr>
                  <w:ins w:id="2021" w:author="R4-2111854" w:date="2021-08-20T21:49: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ins w:id="2022" w:author="R4-2111854" w:date="2021-08-20T21:49: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ins w:id="2023" w:author="R4-2111854" w:date="2021-08-20T21:49:00Z">
                <w:rPr>
                  <w:rFonts w:ascii="Cambria Math" w:hAnsi="Cambria Math"/>
                  <w:iCs/>
                </w:rPr>
              </w:ins>
            </m:ctrlPr>
          </m:sSubPr>
          <m:e>
            <m:r>
              <w:rPr>
                <w:rFonts w:ascii="Cambria Math" w:hAnsi="Cambria Math"/>
              </w:rPr>
              <m:t>N</m:t>
            </m:r>
            <m:ctrlPr>
              <w:ins w:id="2024" w:author="R4-2111854" w:date="2021-08-20T21:49:00Z">
                <w:rPr>
                  <w:rFonts w:ascii="Cambria Math" w:hAnsi="Cambria Math"/>
                </w:rPr>
              </w:ins>
            </m:ctrlPr>
          </m:e>
          <m:sub>
            <m:r>
              <m:rPr>
                <m:sty m:val="p"/>
              </m:rPr>
              <w:rPr>
                <w:rFonts w:ascii="Cambria Math" w:hAnsi="Cambria Math"/>
                <w:vertAlign w:val="subscript"/>
              </w:rPr>
              <m:t>interruption</m:t>
            </m:r>
          </m:sub>
        </m:sSub>
      </m:oMath>
      <w:r w:rsidRPr="001C0E1B">
        <w:rPr>
          <w:lang w:eastAsia="zh-CN"/>
        </w:rPr>
        <w:t xml:space="preserve">, as defined in clause 8.3, where </w:t>
      </w:r>
      <m:oMath>
        <m:sSub>
          <m:sSubPr>
            <m:ctrlPr>
              <w:ins w:id="2025" w:author="R4-2111854" w:date="2021-08-20T21:49:00Z">
                <w:rPr>
                  <w:rFonts w:ascii="Cambria Math" w:hAnsi="Cambria Math"/>
                  <w:iCs/>
                </w:rPr>
              </w:ins>
            </m:ctrlPr>
          </m:sSubPr>
          <m:e>
            <m:r>
              <w:rPr>
                <w:rFonts w:ascii="Cambria Math" w:hAnsi="Cambria Math"/>
              </w:rPr>
              <m:t>N</m:t>
            </m:r>
            <m:ctrlPr>
              <w:ins w:id="2026" w:author="R4-2111854" w:date="2021-08-20T21:49:00Z">
                <w:rPr>
                  <w:rFonts w:ascii="Cambria Math" w:hAnsi="Cambria Math"/>
                </w:rPr>
              </w:ins>
            </m:ctrlPr>
          </m:e>
          <m:sub>
            <m:r>
              <m:rPr>
                <m:sty m:val="p"/>
              </m:rPr>
              <w:rPr>
                <w:rFonts w:ascii="Cambria Math" w:hAnsi="Cambria Math"/>
                <w:vertAlign w:val="subscript"/>
              </w:rPr>
              <m:t>interruption</m:t>
            </m:r>
          </m:sub>
        </m:sSub>
      </m:oMath>
      <w:r w:rsidRPr="001C0E1B">
        <w:rPr>
          <w:iCs/>
          <w:lang w:eastAsia="zh-CN"/>
        </w:rPr>
        <w:t xml:space="preserve"> is the interruption length given in clause 8.2</w:t>
      </w:r>
      <w:r w:rsidRPr="001C0E1B">
        <w:rPr>
          <w:lang w:eastAsia="zh-CN"/>
        </w:rPr>
        <w:t>.</w:t>
      </w:r>
    </w:p>
    <w:p w14:paraId="6F7B300B" w14:textId="77777777" w:rsidR="009F32AE" w:rsidRPr="001C0E1B" w:rsidRDefault="009F32AE" w:rsidP="009F32AE">
      <w:pPr>
        <w:rPr>
          <w:lang w:eastAsia="zh-CN"/>
        </w:rPr>
      </w:pPr>
      <w:r w:rsidRPr="001C0E1B">
        <w:rPr>
          <w:lang w:eastAsia="zh-CN"/>
        </w:rPr>
        <w:t xml:space="preserve">Time period T3 starts when a MAC message for deactivation of SCell, sent from the test equipment to the UE in a slot # denoted m, is received at the UE antenna connector. The UE shall carry out deactivation of the SCell in a </w:t>
      </w:r>
      <w:proofErr w:type="gramStart"/>
      <w:r w:rsidRPr="001C0E1B">
        <w:rPr>
          <w:lang w:eastAsia="zh-CN"/>
        </w:rPr>
        <w:t xml:space="preserve">slot </w:t>
      </w:r>
      <w:proofErr w:type="gramEnd"/>
      <m:oMath>
        <m:r>
          <m:rPr>
            <m:sty m:val="p"/>
          </m:rPr>
          <w:rPr>
            <w:rFonts w:ascii="Cambria Math" w:hAnsi="Cambria Math"/>
            <w:lang w:eastAsia="zh-CN"/>
          </w:rPr>
          <m:t>m+</m:t>
        </m:r>
        <m:f>
          <m:fPr>
            <m:ctrlPr>
              <w:ins w:id="2027" w:author="R4-2111854" w:date="2021-08-20T21:49:00Z">
                <w:rPr>
                  <w:rFonts w:ascii="Cambria Math" w:hAnsi="Cambria Math"/>
                  <w:lang w:eastAsia="zh-CN"/>
                </w:rPr>
              </w:ins>
            </m:ctrlPr>
          </m:fPr>
          <m:num>
            <m:sSub>
              <m:sSubPr>
                <m:ctrlPr>
                  <w:ins w:id="2028" w:author="R4-2111854" w:date="2021-08-20T21:4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+3ms</m:t>
            </m:r>
          </m:num>
          <m:den>
            <m:r>
              <w:rPr>
                <w:rFonts w:ascii="Cambria Math" w:hAnsi="Cambria Math"/>
                <w:lang w:eastAsia="zh-CN"/>
              </w:rPr>
              <m:t>NR slot length</m:t>
            </m:r>
          </m:den>
        </m:f>
      </m:oMath>
      <w:r w:rsidRPr="001C0E1B">
        <w:rPr>
          <w:lang w:eastAsia="zh-CN"/>
        </w:rPr>
        <w:t xml:space="preserve">, as defined in clause 8.3, and The starting point of any PCell interruption due to the deactivation shall occur in the slot </w:t>
      </w:r>
      <m:oMath>
        <m:r>
          <m:rPr>
            <m:sty m:val="p"/>
          </m:rPr>
          <w:rPr>
            <w:rFonts w:ascii="Cambria Math" w:hAnsi="Cambria Math"/>
            <w:lang w:eastAsia="zh-CN"/>
          </w:rPr>
          <m:t>m+1+</m:t>
        </m:r>
        <m:f>
          <m:fPr>
            <m:ctrlPr>
              <w:ins w:id="2029" w:author="R4-2111854" w:date="2021-08-20T21:49:00Z">
                <w:rPr>
                  <w:rFonts w:ascii="Cambria Math" w:hAnsi="Cambria Math"/>
                  <w:lang w:eastAsia="zh-CN"/>
                </w:rPr>
              </w:ins>
            </m:ctrlPr>
          </m:fPr>
          <m:num>
            <m:sSub>
              <m:sSubPr>
                <m:ctrlPr>
                  <w:ins w:id="2030" w:author="R4-2111854" w:date="2021-08-20T21:4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1C0E1B">
        <w:rPr>
          <w:lang w:eastAsia="zh-CN"/>
        </w:rPr>
        <w:t xml:space="preserve"> to </w:t>
      </w:r>
      <m:oMath>
        <m:r>
          <m:rPr>
            <m:sty m:val="p"/>
          </m:rPr>
          <w:rPr>
            <w:rFonts w:ascii="Cambria Math" w:hAnsi="Cambria Math"/>
            <w:lang w:eastAsia="zh-CN"/>
          </w:rPr>
          <m:t>m+1+</m:t>
        </m:r>
        <m:f>
          <m:fPr>
            <m:ctrlPr>
              <w:ins w:id="2031" w:author="R4-2111854" w:date="2021-08-20T21:49:00Z">
                <w:rPr>
                  <w:rFonts w:ascii="Cambria Math" w:hAnsi="Cambria Math"/>
                  <w:lang w:eastAsia="zh-CN"/>
                </w:rPr>
              </w:ins>
            </m:ctrlPr>
          </m:fPr>
          <m:num>
            <m:sSub>
              <m:sSubPr>
                <m:ctrlPr>
                  <w:ins w:id="2032" w:author="R4-2111854" w:date="2021-08-20T21:4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1C0E1B">
        <w:rPr>
          <w:lang w:eastAsia="zh-CN"/>
        </w:rPr>
        <w:t>, as defined in clause 8.3.</w:t>
      </w:r>
    </w:p>
    <w:p w14:paraId="63EF07A9" w14:textId="77777777" w:rsidR="009F32AE" w:rsidRPr="001C0E1B" w:rsidRDefault="009F32AE" w:rsidP="009F32AE">
      <w:pPr>
        <w:rPr>
          <w:lang w:eastAsia="zh-CN"/>
        </w:rPr>
      </w:pPr>
      <w:r w:rsidRPr="001C0E1B">
        <w:rPr>
          <w:lang w:eastAsia="zh-CN"/>
        </w:rPr>
        <w:t>The test equipment verifies that potential interruption is carried out in the correct time span by monitoring ACK/NACK sent in PCell during activation and deactivation of SCell, respectively.</w:t>
      </w:r>
    </w:p>
    <w:p w14:paraId="6405CD5D" w14:textId="77777777" w:rsidR="009F32AE" w:rsidRPr="001C0E1B" w:rsidRDefault="009F32AE" w:rsidP="009F32AE">
      <w:pPr>
        <w:rPr>
          <w:lang w:eastAsia="zh-CN"/>
        </w:rPr>
      </w:pPr>
      <w:r w:rsidRPr="001C0E1B">
        <w:rPr>
          <w:lang w:eastAsia="zh-CN"/>
        </w:rPr>
        <w:t>The test equipment verifies the activation time by counting the slots from the time when the SCell activation command is sent until a CSI report with other than CQI index 0 is received.</w:t>
      </w:r>
    </w:p>
    <w:p w14:paraId="4DA44300" w14:textId="77777777" w:rsidR="009F32AE" w:rsidRPr="001C0E1B" w:rsidRDefault="009F32AE" w:rsidP="009F32AE">
      <w:pPr>
        <w:rPr>
          <w:lang w:eastAsia="zh-CN"/>
        </w:rPr>
      </w:pPr>
      <w:r w:rsidRPr="001C0E1B">
        <w:rPr>
          <w:lang w:eastAsia="zh-CN"/>
        </w:rPr>
        <w:t>The test equipment verifies the deactivation time by counting the slots from the time when the SCell deactivation command is sent until CQI reporting for SCell is discontinued.</w:t>
      </w:r>
    </w:p>
    <w:p w14:paraId="31AB2527" w14:textId="77777777" w:rsidR="009F32AE" w:rsidRPr="001C0E1B" w:rsidRDefault="009F32AE" w:rsidP="009F32AE">
      <w:pPr>
        <w:pStyle w:val="TH"/>
        <w:rPr>
          <w:lang w:eastAsia="zh-CN"/>
        </w:rPr>
      </w:pPr>
      <w:r w:rsidRPr="001C0E1B">
        <w:t>Table A.</w:t>
      </w:r>
      <w:r w:rsidRPr="001C0E1B">
        <w:rPr>
          <w:lang w:eastAsia="zh-CN"/>
        </w:rPr>
        <w:t>6</w:t>
      </w:r>
      <w:r w:rsidRPr="001C0E1B">
        <w:t>.5.3.1.1-1: known FR1 SCell activation in non-DRX for 160ms SCell measurement cycle supported test configurations</w:t>
      </w:r>
    </w:p>
    <w:tbl>
      <w:tblPr>
        <w:tblStyle w:val="TableGrid9"/>
        <w:tblW w:w="0" w:type="auto"/>
        <w:tblLook w:val="04A0" w:firstRow="1" w:lastRow="0" w:firstColumn="1" w:lastColumn="0" w:noHBand="0" w:noVBand="1"/>
      </w:tblPr>
      <w:tblGrid>
        <w:gridCol w:w="1696"/>
        <w:gridCol w:w="7654"/>
      </w:tblGrid>
      <w:tr w:rsidR="009F32AE" w:rsidRPr="001C0E1B" w14:paraId="5F61482B" w14:textId="77777777" w:rsidTr="00CF3FEC">
        <w:tc>
          <w:tcPr>
            <w:tcW w:w="1696" w:type="dxa"/>
          </w:tcPr>
          <w:p w14:paraId="0DBD0DF5" w14:textId="77777777" w:rsidR="009F32AE" w:rsidRPr="001C0E1B" w:rsidRDefault="009F32AE" w:rsidP="00CF3FEC">
            <w:pPr>
              <w:pStyle w:val="TAH"/>
              <w:rPr>
                <w:lang w:eastAsia="zh-CN"/>
              </w:rPr>
            </w:pPr>
            <w:r w:rsidRPr="001C0E1B">
              <w:rPr>
                <w:lang w:eastAsia="zh-CN"/>
              </w:rPr>
              <w:t>Config</w:t>
            </w:r>
          </w:p>
        </w:tc>
        <w:tc>
          <w:tcPr>
            <w:tcW w:w="7654" w:type="dxa"/>
          </w:tcPr>
          <w:p w14:paraId="28CD19BE" w14:textId="77777777" w:rsidR="009F32AE" w:rsidRPr="001C0E1B" w:rsidRDefault="009F32AE" w:rsidP="00CF3FEC">
            <w:pPr>
              <w:pStyle w:val="TAH"/>
              <w:rPr>
                <w:lang w:eastAsia="zh-CN"/>
              </w:rPr>
            </w:pPr>
            <w:r w:rsidRPr="001C0E1B">
              <w:rPr>
                <w:lang w:eastAsia="zh-CN"/>
              </w:rPr>
              <w:t>Description</w:t>
            </w:r>
          </w:p>
        </w:tc>
      </w:tr>
      <w:tr w:rsidR="009F32AE" w:rsidRPr="001C0E1B" w14:paraId="50476525" w14:textId="77777777" w:rsidTr="00CF3FEC">
        <w:tc>
          <w:tcPr>
            <w:tcW w:w="1696" w:type="dxa"/>
          </w:tcPr>
          <w:p w14:paraId="321A71AA" w14:textId="77777777" w:rsidR="009F32AE" w:rsidRPr="001C0E1B" w:rsidRDefault="009F32AE" w:rsidP="00CF3FEC">
            <w:pPr>
              <w:pStyle w:val="TAL"/>
              <w:rPr>
                <w:lang w:eastAsia="zh-CN"/>
              </w:rPr>
            </w:pPr>
            <w:r w:rsidRPr="001C0E1B">
              <w:rPr>
                <w:lang w:eastAsia="zh-CN"/>
              </w:rPr>
              <w:t>1</w:t>
            </w:r>
          </w:p>
        </w:tc>
        <w:tc>
          <w:tcPr>
            <w:tcW w:w="7654" w:type="dxa"/>
          </w:tcPr>
          <w:p w14:paraId="3B874AA5" w14:textId="77777777" w:rsidR="009F32AE" w:rsidRPr="001C0E1B" w:rsidRDefault="009F32AE" w:rsidP="00CF3FEC">
            <w:pPr>
              <w:pStyle w:val="TAL"/>
              <w:rPr>
                <w:lang w:eastAsia="zh-CN"/>
              </w:rPr>
            </w:pPr>
            <w:r w:rsidRPr="001C0E1B">
              <w:t xml:space="preserve">NR 15 kHz SSB SCS, </w:t>
            </w:r>
            <w:ins w:id="2033" w:author="R4-2111854" w:date="2021-08-15T18:50:00Z">
              <w:r w:rsidRPr="0087545D">
                <w:rPr>
                  <w:rFonts w:cs="Arial"/>
                  <w:szCs w:val="18"/>
                  <w:lang w:eastAsia="ja-JP"/>
                </w:rPr>
                <w:t>≥</w:t>
              </w:r>
            </w:ins>
            <w:r w:rsidRPr="001C0E1B">
              <w:t>10 MHz bandwidth, FDD duplex mode</w:t>
            </w:r>
          </w:p>
        </w:tc>
      </w:tr>
      <w:tr w:rsidR="009F32AE" w:rsidRPr="001C0E1B" w14:paraId="53413B7E" w14:textId="77777777" w:rsidTr="00CF3FEC">
        <w:tc>
          <w:tcPr>
            <w:tcW w:w="1696" w:type="dxa"/>
          </w:tcPr>
          <w:p w14:paraId="5E002809" w14:textId="77777777" w:rsidR="009F32AE" w:rsidRPr="001C0E1B" w:rsidRDefault="009F32AE" w:rsidP="00CF3FEC">
            <w:pPr>
              <w:pStyle w:val="TAL"/>
              <w:rPr>
                <w:lang w:eastAsia="zh-CN"/>
              </w:rPr>
            </w:pPr>
            <w:r w:rsidRPr="001C0E1B">
              <w:rPr>
                <w:lang w:eastAsia="zh-CN"/>
              </w:rPr>
              <w:t>2</w:t>
            </w:r>
          </w:p>
        </w:tc>
        <w:tc>
          <w:tcPr>
            <w:tcW w:w="7654" w:type="dxa"/>
          </w:tcPr>
          <w:p w14:paraId="470CDB2E" w14:textId="77777777" w:rsidR="009F32AE" w:rsidRPr="001C0E1B" w:rsidRDefault="009F32AE" w:rsidP="00CF3FEC">
            <w:pPr>
              <w:pStyle w:val="TAL"/>
              <w:rPr>
                <w:lang w:eastAsia="zh-CN"/>
              </w:rPr>
            </w:pPr>
            <w:r w:rsidRPr="001C0E1B">
              <w:t xml:space="preserve">NR 15 kHz SSB SCS, </w:t>
            </w:r>
            <w:ins w:id="2034" w:author="R4-2111854" w:date="2021-08-15T18:50:00Z">
              <w:r w:rsidRPr="0087545D">
                <w:rPr>
                  <w:rFonts w:cs="Arial"/>
                  <w:szCs w:val="18"/>
                  <w:lang w:eastAsia="ja-JP"/>
                </w:rPr>
                <w:t>≥</w:t>
              </w:r>
            </w:ins>
            <w:r w:rsidRPr="001C0E1B">
              <w:t>10 MHz bandwidth, TDD duplex mode</w:t>
            </w:r>
          </w:p>
        </w:tc>
      </w:tr>
      <w:tr w:rsidR="009F32AE" w:rsidRPr="001C0E1B" w14:paraId="6769667C" w14:textId="77777777" w:rsidTr="00CF3FEC">
        <w:tc>
          <w:tcPr>
            <w:tcW w:w="1696" w:type="dxa"/>
          </w:tcPr>
          <w:p w14:paraId="08942B11" w14:textId="77777777" w:rsidR="009F32AE" w:rsidRPr="001C0E1B" w:rsidRDefault="009F32AE" w:rsidP="00CF3FEC">
            <w:pPr>
              <w:pStyle w:val="TAL"/>
              <w:rPr>
                <w:lang w:eastAsia="zh-CN"/>
              </w:rPr>
            </w:pPr>
            <w:r w:rsidRPr="001C0E1B">
              <w:rPr>
                <w:lang w:eastAsia="zh-CN"/>
              </w:rPr>
              <w:t>3</w:t>
            </w:r>
          </w:p>
        </w:tc>
        <w:tc>
          <w:tcPr>
            <w:tcW w:w="7654" w:type="dxa"/>
          </w:tcPr>
          <w:p w14:paraId="3744D9EF" w14:textId="77777777" w:rsidR="009F32AE" w:rsidRPr="001C0E1B" w:rsidRDefault="009F32AE" w:rsidP="00CF3FEC">
            <w:pPr>
              <w:pStyle w:val="TAL"/>
              <w:rPr>
                <w:lang w:eastAsia="zh-CN"/>
              </w:rPr>
            </w:pPr>
            <w:r w:rsidRPr="001C0E1B">
              <w:t xml:space="preserve">NR 30kHz SSB SCS, </w:t>
            </w:r>
            <w:ins w:id="2035" w:author="R4-2111854" w:date="2021-08-15T18:50:00Z">
              <w:r w:rsidRPr="0087545D">
                <w:rPr>
                  <w:rFonts w:cs="Arial"/>
                  <w:szCs w:val="18"/>
                  <w:lang w:eastAsia="ja-JP"/>
                </w:rPr>
                <w:t>≥</w:t>
              </w:r>
            </w:ins>
            <w:r w:rsidRPr="001C0E1B">
              <w:t xml:space="preserve">40 MHz bandwidth, </w:t>
            </w:r>
            <w:r w:rsidRPr="001C0E1B">
              <w:rPr>
                <w:rFonts w:eastAsiaTheme="minorEastAsia"/>
                <w:lang w:eastAsia="zh-CN"/>
              </w:rPr>
              <w:t>T</w:t>
            </w:r>
            <w:r w:rsidRPr="001C0E1B">
              <w:t>DD duplex mode</w:t>
            </w:r>
          </w:p>
        </w:tc>
      </w:tr>
      <w:tr w:rsidR="009F32AE" w:rsidRPr="001C0E1B" w14:paraId="23EE45CB" w14:textId="77777777" w:rsidTr="00CF3FEC">
        <w:tc>
          <w:tcPr>
            <w:tcW w:w="9350" w:type="dxa"/>
            <w:gridSpan w:val="2"/>
          </w:tcPr>
          <w:p w14:paraId="518D99E2" w14:textId="77777777" w:rsidR="009F32AE" w:rsidRDefault="009F32AE" w:rsidP="00CF3FEC">
            <w:pPr>
              <w:pStyle w:val="TAN"/>
              <w:rPr>
                <w:ins w:id="2036" w:author="R4-2111854" w:date="2021-08-15T18:50:00Z"/>
              </w:rPr>
            </w:pPr>
            <w:r w:rsidRPr="001C0E1B">
              <w:t>Note</w:t>
            </w:r>
            <w:ins w:id="2037" w:author="R4-2111854" w:date="2021-08-15T18:50:00Z">
              <w:r>
                <w:t xml:space="preserve"> 1</w:t>
              </w:r>
            </w:ins>
            <w:r w:rsidRPr="001C0E1B">
              <w:t>:</w:t>
            </w:r>
            <w:r w:rsidRPr="001C0E1B">
              <w:tab/>
              <w:t>The UE is only required to be tested in one of the supported test configurations</w:t>
            </w:r>
          </w:p>
          <w:p w14:paraId="40555016" w14:textId="77777777" w:rsidR="009F32AE" w:rsidRPr="001C0E1B" w:rsidRDefault="009F32AE" w:rsidP="00CF3FEC">
            <w:pPr>
              <w:pStyle w:val="TAN"/>
            </w:pPr>
            <w:ins w:id="2038" w:author="R4-2111854" w:date="2021-08-15T18:50:00Z">
              <w:r w:rsidRPr="007A1679">
                <w:rPr>
                  <w:lang w:eastAsia="ko-KR"/>
                </w:rPr>
                <w:t>Note 2:     The UE is only required to be tested in one with smallest aggregated channel bandwidth from supported band combinations which is composed of CCs ≥ the bandwidth</w:t>
              </w:r>
            </w:ins>
            <w:ins w:id="2039" w:author="R4-2111854" w:date="2021-08-21T09:07:00Z">
              <w:r>
                <w:rPr>
                  <w:lang w:eastAsia="ko-KR"/>
                </w:rPr>
                <w:t xml:space="preserve"> </w:t>
              </w:r>
              <w:r>
                <w:t>(</w:t>
              </w:r>
              <w:r w:rsidRPr="006F4D85">
                <w:rPr>
                  <w:lang w:val="en-US"/>
                </w:rPr>
                <w:t>BW</w:t>
              </w:r>
              <w:r w:rsidRPr="006F4D85">
                <w:rPr>
                  <w:vertAlign w:val="subscript"/>
                  <w:lang w:val="en-US"/>
                </w:rPr>
                <w:t>channel</w:t>
              </w:r>
              <w:r>
                <w:t>)</w:t>
              </w:r>
            </w:ins>
            <w:ins w:id="2040" w:author="R4-2111854" w:date="2021-08-15T18:50:00Z">
              <w:r w:rsidRPr="007A1679">
                <w:rPr>
                  <w:lang w:eastAsia="ko-KR"/>
                </w:rPr>
                <w:t xml:space="preserve"> defined in each test configuration,</w:t>
              </w:r>
            </w:ins>
          </w:p>
        </w:tc>
      </w:tr>
    </w:tbl>
    <w:p w14:paraId="06F84282" w14:textId="77777777" w:rsidR="009F32AE" w:rsidRPr="001C0E1B" w:rsidRDefault="009F32AE" w:rsidP="009F32AE">
      <w:pPr>
        <w:rPr>
          <w:lang w:eastAsia="zh-CN"/>
        </w:rPr>
      </w:pPr>
    </w:p>
    <w:p w14:paraId="7D1C2CD2" w14:textId="77777777" w:rsidR="009F32AE" w:rsidRPr="001C0E1B" w:rsidRDefault="009F32AE" w:rsidP="009F32AE">
      <w:pPr>
        <w:rPr>
          <w:lang w:eastAsia="zh-CN"/>
        </w:rPr>
      </w:pPr>
    </w:p>
    <w:p w14:paraId="3CF06BF3" w14:textId="77777777" w:rsidR="009F32AE" w:rsidRPr="001C0E1B" w:rsidRDefault="009F32AE" w:rsidP="009F32AE">
      <w:pPr>
        <w:pStyle w:val="TH"/>
      </w:pPr>
      <w:r w:rsidRPr="001C0E1B">
        <w:t>Table A.</w:t>
      </w:r>
      <w:r w:rsidRPr="001C0E1B">
        <w:rPr>
          <w:lang w:eastAsia="zh-CN"/>
        </w:rPr>
        <w:t>6</w:t>
      </w:r>
      <w:r w:rsidRPr="001C0E1B">
        <w:t>.5.3.1.1-2: General test parameters for known FR1 SCell activation case, 160ms SCell measurement cycle</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9F32AE" w:rsidRPr="001C0E1B" w14:paraId="5242418F" w14:textId="77777777" w:rsidTr="00CF3FEC">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6E6A2643" w14:textId="77777777" w:rsidR="009F32AE" w:rsidRPr="001C0E1B" w:rsidRDefault="009F32AE" w:rsidP="00CF3FEC">
            <w:pPr>
              <w:pStyle w:val="TAH"/>
              <w:rPr>
                <w:lang w:eastAsia="ja-JP"/>
              </w:rPr>
            </w:pPr>
            <w:r w:rsidRPr="001C0E1B">
              <w:t>Parameter</w:t>
            </w:r>
          </w:p>
        </w:tc>
        <w:tc>
          <w:tcPr>
            <w:tcW w:w="709" w:type="dxa"/>
            <w:tcBorders>
              <w:top w:val="single" w:sz="4" w:space="0" w:color="auto"/>
              <w:left w:val="single" w:sz="4" w:space="0" w:color="auto"/>
              <w:bottom w:val="single" w:sz="4" w:space="0" w:color="auto"/>
              <w:right w:val="single" w:sz="4" w:space="0" w:color="auto"/>
            </w:tcBorders>
            <w:hideMark/>
          </w:tcPr>
          <w:p w14:paraId="794AC223" w14:textId="77777777" w:rsidR="009F32AE" w:rsidRPr="001C0E1B" w:rsidRDefault="009F32AE" w:rsidP="00CF3FEC">
            <w:pPr>
              <w:pStyle w:val="TAH"/>
              <w:rPr>
                <w:lang w:eastAsia="ja-JP"/>
              </w:rPr>
            </w:pPr>
            <w:r w:rsidRPr="001C0E1B">
              <w:t>Unit</w:t>
            </w:r>
          </w:p>
        </w:tc>
        <w:tc>
          <w:tcPr>
            <w:tcW w:w="2977" w:type="dxa"/>
            <w:tcBorders>
              <w:top w:val="single" w:sz="4" w:space="0" w:color="auto"/>
              <w:left w:val="single" w:sz="4" w:space="0" w:color="auto"/>
              <w:bottom w:val="single" w:sz="4" w:space="0" w:color="auto"/>
              <w:right w:val="single" w:sz="4" w:space="0" w:color="auto"/>
            </w:tcBorders>
            <w:hideMark/>
          </w:tcPr>
          <w:p w14:paraId="4406A4D6" w14:textId="77777777" w:rsidR="009F32AE" w:rsidRPr="001C0E1B" w:rsidRDefault="009F32AE" w:rsidP="00CF3FEC">
            <w:pPr>
              <w:pStyle w:val="TAH"/>
              <w:rPr>
                <w:lang w:eastAsia="ja-JP"/>
              </w:rPr>
            </w:pPr>
            <w:r w:rsidRPr="001C0E1B">
              <w:t>Value</w:t>
            </w:r>
          </w:p>
        </w:tc>
        <w:tc>
          <w:tcPr>
            <w:tcW w:w="3652" w:type="dxa"/>
            <w:tcBorders>
              <w:top w:val="single" w:sz="4" w:space="0" w:color="auto"/>
              <w:left w:val="single" w:sz="4" w:space="0" w:color="auto"/>
              <w:bottom w:val="single" w:sz="4" w:space="0" w:color="auto"/>
              <w:right w:val="single" w:sz="4" w:space="0" w:color="auto"/>
            </w:tcBorders>
            <w:hideMark/>
          </w:tcPr>
          <w:p w14:paraId="4DEE83C7" w14:textId="77777777" w:rsidR="009F32AE" w:rsidRPr="001C0E1B" w:rsidRDefault="009F32AE" w:rsidP="00CF3FEC">
            <w:pPr>
              <w:pStyle w:val="TAH"/>
              <w:rPr>
                <w:lang w:eastAsia="ja-JP"/>
              </w:rPr>
            </w:pPr>
            <w:r w:rsidRPr="001C0E1B">
              <w:t>Comment</w:t>
            </w:r>
          </w:p>
        </w:tc>
      </w:tr>
      <w:tr w:rsidR="009F32AE" w:rsidRPr="001C0E1B" w14:paraId="00B99673" w14:textId="77777777" w:rsidTr="00CF3FEC">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52D9E3BD" w14:textId="77777777" w:rsidR="009F32AE" w:rsidRPr="001C0E1B" w:rsidRDefault="009F32AE" w:rsidP="00CF3FEC">
            <w:pPr>
              <w:pStyle w:val="TAL"/>
              <w:rPr>
                <w:lang w:eastAsia="ja-JP"/>
              </w:rPr>
            </w:pPr>
            <w:r w:rsidRPr="001C0E1B">
              <w:t>RF Channel Number</w:t>
            </w:r>
          </w:p>
        </w:tc>
        <w:tc>
          <w:tcPr>
            <w:tcW w:w="709" w:type="dxa"/>
            <w:tcBorders>
              <w:top w:val="single" w:sz="4" w:space="0" w:color="auto"/>
              <w:left w:val="single" w:sz="4" w:space="0" w:color="auto"/>
              <w:bottom w:val="single" w:sz="4" w:space="0" w:color="auto"/>
              <w:right w:val="single" w:sz="4" w:space="0" w:color="auto"/>
            </w:tcBorders>
          </w:tcPr>
          <w:p w14:paraId="0C02ACDE" w14:textId="77777777" w:rsidR="009F32AE" w:rsidRPr="001C0E1B" w:rsidRDefault="009F32AE" w:rsidP="00CF3FEC">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5DAE8701" w14:textId="77777777" w:rsidR="009F32AE" w:rsidRPr="001C0E1B" w:rsidRDefault="009F32AE" w:rsidP="00CF3FEC">
            <w:pPr>
              <w:pStyle w:val="TAC"/>
              <w:rPr>
                <w:lang w:eastAsia="zh-CN"/>
              </w:rPr>
            </w:pPr>
            <w:r w:rsidRPr="001C0E1B">
              <w:t>1,2</w:t>
            </w:r>
          </w:p>
        </w:tc>
        <w:tc>
          <w:tcPr>
            <w:tcW w:w="3652" w:type="dxa"/>
            <w:tcBorders>
              <w:top w:val="single" w:sz="4" w:space="0" w:color="auto"/>
              <w:left w:val="single" w:sz="4" w:space="0" w:color="auto"/>
              <w:bottom w:val="single" w:sz="4" w:space="0" w:color="auto"/>
              <w:right w:val="single" w:sz="4" w:space="0" w:color="auto"/>
            </w:tcBorders>
            <w:hideMark/>
          </w:tcPr>
          <w:p w14:paraId="0B7E20B6" w14:textId="77777777" w:rsidR="009F32AE" w:rsidRPr="001C0E1B" w:rsidRDefault="009F32AE" w:rsidP="00CF3FEC">
            <w:pPr>
              <w:pStyle w:val="TAC"/>
              <w:rPr>
                <w:lang w:eastAsia="ja-JP"/>
              </w:rPr>
            </w:pPr>
            <w:r w:rsidRPr="001C0E1B">
              <w:rPr>
                <w:lang w:eastAsia="zh-CN"/>
              </w:rPr>
              <w:t>T</w:t>
            </w:r>
            <w:r w:rsidRPr="001C0E1B">
              <w:t>wo NR radio channel (</w:t>
            </w:r>
            <w:r w:rsidRPr="001C0E1B">
              <w:rPr>
                <w:lang w:eastAsia="zh-CN"/>
              </w:rPr>
              <w:t xml:space="preserve">1, </w:t>
            </w:r>
            <w:r w:rsidRPr="001C0E1B">
              <w:t>2) are used for this test</w:t>
            </w:r>
          </w:p>
        </w:tc>
      </w:tr>
      <w:tr w:rsidR="009F32AE" w:rsidRPr="001C0E1B" w14:paraId="3725E9B5" w14:textId="77777777" w:rsidTr="00CF3FEC">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6ACD7352" w14:textId="77777777" w:rsidR="009F32AE" w:rsidRPr="001C0E1B" w:rsidRDefault="009F32AE" w:rsidP="00CF3FEC">
            <w:pPr>
              <w:pStyle w:val="TAL"/>
              <w:rPr>
                <w:lang w:eastAsia="ja-JP"/>
              </w:rPr>
            </w:pPr>
            <w:r w:rsidRPr="001C0E1B">
              <w:t>Active PCell</w:t>
            </w:r>
          </w:p>
        </w:tc>
        <w:tc>
          <w:tcPr>
            <w:tcW w:w="709" w:type="dxa"/>
            <w:tcBorders>
              <w:top w:val="single" w:sz="4" w:space="0" w:color="auto"/>
              <w:left w:val="single" w:sz="4" w:space="0" w:color="auto"/>
              <w:bottom w:val="single" w:sz="4" w:space="0" w:color="auto"/>
              <w:right w:val="single" w:sz="4" w:space="0" w:color="auto"/>
            </w:tcBorders>
          </w:tcPr>
          <w:p w14:paraId="66CDFDCF" w14:textId="77777777" w:rsidR="009F32AE" w:rsidRPr="001C0E1B" w:rsidRDefault="009F32AE" w:rsidP="00CF3FEC">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078EDEAC" w14:textId="77777777" w:rsidR="009F32AE" w:rsidRPr="001C0E1B" w:rsidRDefault="009F32AE" w:rsidP="00CF3FEC">
            <w:pPr>
              <w:pStyle w:val="TAC"/>
              <w:rPr>
                <w:lang w:eastAsia="ja-JP"/>
              </w:rPr>
            </w:pPr>
            <w:r w:rsidRPr="001C0E1B">
              <w:t>Cell 1</w:t>
            </w:r>
          </w:p>
        </w:tc>
        <w:tc>
          <w:tcPr>
            <w:tcW w:w="3652" w:type="dxa"/>
            <w:tcBorders>
              <w:top w:val="single" w:sz="4" w:space="0" w:color="auto"/>
              <w:left w:val="single" w:sz="4" w:space="0" w:color="auto"/>
              <w:bottom w:val="single" w:sz="4" w:space="0" w:color="auto"/>
              <w:right w:val="single" w:sz="4" w:space="0" w:color="auto"/>
            </w:tcBorders>
            <w:hideMark/>
          </w:tcPr>
          <w:p w14:paraId="0F011240" w14:textId="77777777" w:rsidR="009F32AE" w:rsidRPr="001C0E1B" w:rsidRDefault="009F32AE" w:rsidP="00CF3FEC">
            <w:pPr>
              <w:pStyle w:val="TAC"/>
              <w:rPr>
                <w:lang w:eastAsia="zh-CN"/>
              </w:rPr>
            </w:pPr>
            <w:r w:rsidRPr="001C0E1B">
              <w:t xml:space="preserve">Primary cell on </w:t>
            </w:r>
            <w:r w:rsidRPr="001C0E1B">
              <w:rPr>
                <w:lang w:eastAsia="zh-CN"/>
              </w:rPr>
              <w:t>NR</w:t>
            </w:r>
            <w:r w:rsidRPr="001C0E1B">
              <w:t xml:space="preserve"> RF channel number 1.</w:t>
            </w:r>
          </w:p>
        </w:tc>
      </w:tr>
      <w:tr w:rsidR="009F32AE" w:rsidRPr="001C0E1B" w14:paraId="33DFAB01" w14:textId="77777777" w:rsidTr="00CF3FEC">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44839108" w14:textId="77777777" w:rsidR="009F32AE" w:rsidRPr="001C0E1B" w:rsidRDefault="009F32AE" w:rsidP="00CF3FEC">
            <w:pPr>
              <w:pStyle w:val="TAL"/>
              <w:rPr>
                <w:lang w:eastAsia="ja-JP"/>
              </w:rPr>
            </w:pPr>
            <w:r w:rsidRPr="001C0E1B">
              <w:t>Configured deactivated SCell</w:t>
            </w:r>
          </w:p>
        </w:tc>
        <w:tc>
          <w:tcPr>
            <w:tcW w:w="709" w:type="dxa"/>
            <w:tcBorders>
              <w:top w:val="single" w:sz="4" w:space="0" w:color="auto"/>
              <w:left w:val="single" w:sz="4" w:space="0" w:color="auto"/>
              <w:bottom w:val="single" w:sz="4" w:space="0" w:color="auto"/>
              <w:right w:val="single" w:sz="4" w:space="0" w:color="auto"/>
            </w:tcBorders>
          </w:tcPr>
          <w:p w14:paraId="065FB64D" w14:textId="77777777" w:rsidR="009F32AE" w:rsidRPr="001C0E1B" w:rsidRDefault="009F32AE" w:rsidP="00CF3FEC">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20E16C03" w14:textId="77777777" w:rsidR="009F32AE" w:rsidRPr="001C0E1B" w:rsidRDefault="009F32AE" w:rsidP="00CF3FEC">
            <w:pPr>
              <w:pStyle w:val="TAC"/>
              <w:rPr>
                <w:lang w:eastAsia="zh-CN"/>
              </w:rPr>
            </w:pPr>
            <w:r w:rsidRPr="001C0E1B">
              <w:t xml:space="preserve">Cell </w:t>
            </w:r>
            <w:r w:rsidRPr="001C0E1B">
              <w:rPr>
                <w:lang w:eastAsia="zh-CN"/>
              </w:rPr>
              <w:t>2</w:t>
            </w:r>
          </w:p>
        </w:tc>
        <w:tc>
          <w:tcPr>
            <w:tcW w:w="3652" w:type="dxa"/>
            <w:tcBorders>
              <w:top w:val="single" w:sz="4" w:space="0" w:color="auto"/>
              <w:left w:val="single" w:sz="4" w:space="0" w:color="auto"/>
              <w:bottom w:val="single" w:sz="4" w:space="0" w:color="auto"/>
              <w:right w:val="single" w:sz="4" w:space="0" w:color="auto"/>
            </w:tcBorders>
            <w:hideMark/>
          </w:tcPr>
          <w:p w14:paraId="02F95FDF" w14:textId="77777777" w:rsidR="009F32AE" w:rsidRPr="001C0E1B" w:rsidRDefault="009F32AE" w:rsidP="00CF3FEC">
            <w:pPr>
              <w:pStyle w:val="TAC"/>
              <w:rPr>
                <w:lang w:eastAsia="zh-CN"/>
              </w:rPr>
            </w:pPr>
            <w:r w:rsidRPr="001C0E1B">
              <w:t xml:space="preserve">Configured deactivated secondary cell on NR RF channel number </w:t>
            </w:r>
            <w:r w:rsidRPr="001C0E1B">
              <w:rPr>
                <w:lang w:eastAsia="zh-CN"/>
              </w:rPr>
              <w:t>2</w:t>
            </w:r>
          </w:p>
        </w:tc>
      </w:tr>
      <w:tr w:rsidR="009F32AE" w:rsidRPr="001C0E1B" w14:paraId="7D31A117" w14:textId="77777777" w:rsidTr="00CF3FEC">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26B019A9" w14:textId="77777777" w:rsidR="009F32AE" w:rsidRPr="001C0E1B" w:rsidRDefault="009F32AE" w:rsidP="00CF3FEC">
            <w:pPr>
              <w:pStyle w:val="TAL"/>
              <w:rPr>
                <w:lang w:eastAsia="ja-JP"/>
              </w:rPr>
            </w:pPr>
            <w:r w:rsidRPr="001C0E1B">
              <w:t>CP length</w:t>
            </w:r>
          </w:p>
        </w:tc>
        <w:tc>
          <w:tcPr>
            <w:tcW w:w="709" w:type="dxa"/>
            <w:tcBorders>
              <w:top w:val="single" w:sz="4" w:space="0" w:color="auto"/>
              <w:left w:val="single" w:sz="4" w:space="0" w:color="auto"/>
              <w:bottom w:val="single" w:sz="4" w:space="0" w:color="auto"/>
              <w:right w:val="single" w:sz="4" w:space="0" w:color="auto"/>
            </w:tcBorders>
          </w:tcPr>
          <w:p w14:paraId="4CD54023" w14:textId="77777777" w:rsidR="009F32AE" w:rsidRPr="001C0E1B" w:rsidRDefault="009F32AE" w:rsidP="00CF3FEC">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2C0A4D17" w14:textId="77777777" w:rsidR="009F32AE" w:rsidRPr="001C0E1B" w:rsidRDefault="009F32AE" w:rsidP="00CF3FEC">
            <w:pPr>
              <w:pStyle w:val="TAC"/>
              <w:rPr>
                <w:lang w:eastAsia="ja-JP"/>
              </w:rPr>
            </w:pPr>
            <w:r w:rsidRPr="001C0E1B">
              <w:t>Normal</w:t>
            </w:r>
          </w:p>
        </w:tc>
        <w:tc>
          <w:tcPr>
            <w:tcW w:w="3652" w:type="dxa"/>
            <w:tcBorders>
              <w:top w:val="single" w:sz="4" w:space="0" w:color="auto"/>
              <w:left w:val="single" w:sz="4" w:space="0" w:color="auto"/>
              <w:bottom w:val="single" w:sz="4" w:space="0" w:color="auto"/>
              <w:right w:val="single" w:sz="4" w:space="0" w:color="auto"/>
            </w:tcBorders>
          </w:tcPr>
          <w:p w14:paraId="223C450C" w14:textId="77777777" w:rsidR="009F32AE" w:rsidRPr="001C0E1B" w:rsidRDefault="009F32AE" w:rsidP="00CF3FEC">
            <w:pPr>
              <w:pStyle w:val="TAC"/>
              <w:rPr>
                <w:lang w:eastAsia="ja-JP"/>
              </w:rPr>
            </w:pPr>
          </w:p>
        </w:tc>
      </w:tr>
      <w:tr w:rsidR="009F32AE" w:rsidRPr="001C0E1B" w14:paraId="425483C9" w14:textId="77777777" w:rsidTr="00CF3FEC">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73FDF759" w14:textId="77777777" w:rsidR="009F32AE" w:rsidRPr="001C0E1B" w:rsidRDefault="009F32AE" w:rsidP="00CF3FEC">
            <w:pPr>
              <w:pStyle w:val="TAL"/>
              <w:rPr>
                <w:rFonts w:cs="Arial"/>
                <w:lang w:eastAsia="ja-JP"/>
              </w:rPr>
            </w:pPr>
            <w:r w:rsidRPr="001C0E1B">
              <w:rPr>
                <w:rFonts w:cs="Arial"/>
              </w:rPr>
              <w:t>DRX</w:t>
            </w:r>
          </w:p>
        </w:tc>
        <w:tc>
          <w:tcPr>
            <w:tcW w:w="709" w:type="dxa"/>
            <w:tcBorders>
              <w:top w:val="single" w:sz="4" w:space="0" w:color="auto"/>
              <w:left w:val="single" w:sz="4" w:space="0" w:color="auto"/>
              <w:bottom w:val="single" w:sz="4" w:space="0" w:color="auto"/>
              <w:right w:val="single" w:sz="4" w:space="0" w:color="auto"/>
            </w:tcBorders>
          </w:tcPr>
          <w:p w14:paraId="7107053E" w14:textId="77777777" w:rsidR="009F32AE" w:rsidRPr="001C0E1B" w:rsidRDefault="009F32AE" w:rsidP="00CF3FEC">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35611BBA" w14:textId="77777777" w:rsidR="009F32AE" w:rsidRPr="001C0E1B" w:rsidRDefault="009F32AE" w:rsidP="00CF3FEC">
            <w:pPr>
              <w:pStyle w:val="TAC"/>
              <w:rPr>
                <w:lang w:eastAsia="ja-JP"/>
              </w:rPr>
            </w:pPr>
            <w:r w:rsidRPr="001C0E1B">
              <w:t>OFF</w:t>
            </w:r>
          </w:p>
        </w:tc>
        <w:tc>
          <w:tcPr>
            <w:tcW w:w="3652" w:type="dxa"/>
            <w:tcBorders>
              <w:top w:val="single" w:sz="4" w:space="0" w:color="auto"/>
              <w:left w:val="single" w:sz="4" w:space="0" w:color="auto"/>
              <w:bottom w:val="single" w:sz="4" w:space="0" w:color="auto"/>
              <w:right w:val="single" w:sz="4" w:space="0" w:color="auto"/>
            </w:tcBorders>
            <w:hideMark/>
          </w:tcPr>
          <w:p w14:paraId="69718051" w14:textId="77777777" w:rsidR="009F32AE" w:rsidRPr="001C0E1B" w:rsidRDefault="009F32AE" w:rsidP="00CF3FEC">
            <w:pPr>
              <w:pStyle w:val="TAC"/>
              <w:rPr>
                <w:lang w:eastAsia="ja-JP"/>
              </w:rPr>
            </w:pPr>
            <w:r w:rsidRPr="001C0E1B">
              <w:t>Continuous monitoring of primary cell</w:t>
            </w:r>
          </w:p>
        </w:tc>
      </w:tr>
      <w:tr w:rsidR="009F32AE" w:rsidRPr="001C0E1B" w14:paraId="548A99D1" w14:textId="77777777" w:rsidTr="00CF3FEC">
        <w:trPr>
          <w:cantSplit/>
          <w:trHeight w:val="187"/>
          <w:jc w:val="center"/>
        </w:trPr>
        <w:tc>
          <w:tcPr>
            <w:tcW w:w="2517" w:type="dxa"/>
            <w:tcBorders>
              <w:top w:val="single" w:sz="4" w:space="0" w:color="auto"/>
              <w:left w:val="single" w:sz="4" w:space="0" w:color="auto"/>
              <w:bottom w:val="single" w:sz="4" w:space="0" w:color="auto"/>
              <w:right w:val="single" w:sz="4" w:space="0" w:color="auto"/>
            </w:tcBorders>
          </w:tcPr>
          <w:p w14:paraId="3F508020" w14:textId="77777777" w:rsidR="009F32AE" w:rsidRPr="001C0E1B" w:rsidRDefault="009F32AE" w:rsidP="00CF3FEC">
            <w:pPr>
              <w:pStyle w:val="TAL"/>
              <w:rPr>
                <w:rFonts w:cs="Arial"/>
              </w:rPr>
            </w:pPr>
            <w:r w:rsidRPr="001C0E1B">
              <w:rPr>
                <w:rFonts w:cs="Arial"/>
              </w:rPr>
              <w:t>CQI/PMI periodicity and offset configuration index</w:t>
            </w:r>
          </w:p>
        </w:tc>
        <w:tc>
          <w:tcPr>
            <w:tcW w:w="709" w:type="dxa"/>
            <w:tcBorders>
              <w:top w:val="single" w:sz="4" w:space="0" w:color="auto"/>
              <w:left w:val="single" w:sz="4" w:space="0" w:color="auto"/>
              <w:bottom w:val="single" w:sz="4" w:space="0" w:color="auto"/>
              <w:right w:val="single" w:sz="4" w:space="0" w:color="auto"/>
            </w:tcBorders>
          </w:tcPr>
          <w:p w14:paraId="0E5017C1" w14:textId="77777777" w:rsidR="009F32AE" w:rsidRPr="001C0E1B" w:rsidRDefault="009F32AE" w:rsidP="00CF3FEC">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tcPr>
          <w:p w14:paraId="31AC0F92" w14:textId="77777777" w:rsidR="009F32AE" w:rsidRPr="001C0E1B" w:rsidRDefault="009F32AE" w:rsidP="00CF3FEC">
            <w:pPr>
              <w:pStyle w:val="TAC"/>
            </w:pPr>
            <w:r w:rsidRPr="001C0E1B">
              <w:t>0</w:t>
            </w:r>
          </w:p>
        </w:tc>
        <w:tc>
          <w:tcPr>
            <w:tcW w:w="3652" w:type="dxa"/>
            <w:tcBorders>
              <w:top w:val="single" w:sz="4" w:space="0" w:color="auto"/>
              <w:left w:val="single" w:sz="4" w:space="0" w:color="auto"/>
              <w:bottom w:val="single" w:sz="4" w:space="0" w:color="auto"/>
              <w:right w:val="single" w:sz="4" w:space="0" w:color="auto"/>
            </w:tcBorders>
          </w:tcPr>
          <w:p w14:paraId="30DE2051" w14:textId="77777777" w:rsidR="009F32AE" w:rsidRPr="001C0E1B" w:rsidRDefault="009F32AE" w:rsidP="00CF3FEC">
            <w:pPr>
              <w:pStyle w:val="TAC"/>
            </w:pPr>
            <w:r w:rsidRPr="001C0E1B">
              <w:t>CQI reporting for SCell every four slot</w:t>
            </w:r>
          </w:p>
        </w:tc>
      </w:tr>
      <w:tr w:rsidR="009F32AE" w:rsidRPr="001C0E1B" w14:paraId="13057757" w14:textId="77777777" w:rsidTr="00CF3FEC">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643BD152" w14:textId="77777777" w:rsidR="009F32AE" w:rsidRPr="001C0E1B" w:rsidRDefault="009F32AE" w:rsidP="00CF3FEC">
            <w:pPr>
              <w:pStyle w:val="TAL"/>
              <w:rPr>
                <w:lang w:eastAsia="ja-JP"/>
              </w:rPr>
            </w:pPr>
            <w:r w:rsidRPr="001C0E1B">
              <w:t>Cell-individual offset for cells on NR channel number</w:t>
            </w:r>
          </w:p>
        </w:tc>
        <w:tc>
          <w:tcPr>
            <w:tcW w:w="709" w:type="dxa"/>
            <w:tcBorders>
              <w:top w:val="single" w:sz="4" w:space="0" w:color="auto"/>
              <w:left w:val="single" w:sz="4" w:space="0" w:color="auto"/>
              <w:bottom w:val="single" w:sz="4" w:space="0" w:color="auto"/>
              <w:right w:val="single" w:sz="4" w:space="0" w:color="auto"/>
            </w:tcBorders>
            <w:hideMark/>
          </w:tcPr>
          <w:p w14:paraId="65DA344B" w14:textId="77777777" w:rsidR="009F32AE" w:rsidRPr="001C0E1B" w:rsidRDefault="009F32AE" w:rsidP="00CF3FEC">
            <w:pPr>
              <w:pStyle w:val="TAC"/>
              <w:rPr>
                <w:lang w:eastAsia="ja-JP"/>
              </w:rPr>
            </w:pPr>
            <w:r w:rsidRPr="001C0E1B">
              <w:t>dB</w:t>
            </w:r>
          </w:p>
        </w:tc>
        <w:tc>
          <w:tcPr>
            <w:tcW w:w="2977" w:type="dxa"/>
            <w:tcBorders>
              <w:top w:val="single" w:sz="4" w:space="0" w:color="auto"/>
              <w:left w:val="single" w:sz="4" w:space="0" w:color="auto"/>
              <w:bottom w:val="single" w:sz="4" w:space="0" w:color="auto"/>
              <w:right w:val="single" w:sz="4" w:space="0" w:color="auto"/>
            </w:tcBorders>
            <w:hideMark/>
          </w:tcPr>
          <w:p w14:paraId="7F150499" w14:textId="77777777" w:rsidR="009F32AE" w:rsidRPr="001C0E1B" w:rsidRDefault="009F32AE" w:rsidP="00CF3FEC">
            <w:pPr>
              <w:pStyle w:val="TAC"/>
              <w:rPr>
                <w:lang w:eastAsia="ja-JP"/>
              </w:rPr>
            </w:pPr>
            <w:r w:rsidRPr="001C0E1B">
              <w:t>0</w:t>
            </w:r>
          </w:p>
        </w:tc>
        <w:tc>
          <w:tcPr>
            <w:tcW w:w="3652" w:type="dxa"/>
            <w:tcBorders>
              <w:top w:val="single" w:sz="4" w:space="0" w:color="auto"/>
              <w:left w:val="single" w:sz="4" w:space="0" w:color="auto"/>
              <w:bottom w:val="single" w:sz="4" w:space="0" w:color="auto"/>
              <w:right w:val="single" w:sz="4" w:space="0" w:color="auto"/>
            </w:tcBorders>
            <w:hideMark/>
          </w:tcPr>
          <w:p w14:paraId="645E5C3D" w14:textId="77777777" w:rsidR="009F32AE" w:rsidRPr="001C0E1B" w:rsidRDefault="009F32AE" w:rsidP="00CF3FEC">
            <w:pPr>
              <w:pStyle w:val="TAC"/>
              <w:rPr>
                <w:lang w:eastAsia="ja-JP"/>
              </w:rPr>
            </w:pPr>
            <w:r w:rsidRPr="001C0E1B">
              <w:t>Individual offset for cells on primary component carrier.</w:t>
            </w:r>
          </w:p>
        </w:tc>
      </w:tr>
      <w:tr w:rsidR="009F32AE" w:rsidRPr="001C0E1B" w14:paraId="56519C5A" w14:textId="77777777" w:rsidTr="00CF3FEC">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53BFFCA7" w14:textId="77777777" w:rsidR="009F32AE" w:rsidRPr="001C0E1B" w:rsidRDefault="009F32AE" w:rsidP="00CF3FEC">
            <w:pPr>
              <w:pStyle w:val="TAL"/>
              <w:rPr>
                <w:rFonts w:cs="Arial"/>
                <w:lang w:eastAsia="ja-JP"/>
              </w:rPr>
            </w:pPr>
            <w:r w:rsidRPr="001C0E1B">
              <w:rPr>
                <w:rFonts w:cs="Arial"/>
              </w:rPr>
              <w:t>SCell measurement cycle (measCycleSCell)</w:t>
            </w:r>
          </w:p>
        </w:tc>
        <w:tc>
          <w:tcPr>
            <w:tcW w:w="709" w:type="dxa"/>
            <w:tcBorders>
              <w:top w:val="single" w:sz="4" w:space="0" w:color="auto"/>
              <w:left w:val="single" w:sz="4" w:space="0" w:color="auto"/>
              <w:bottom w:val="single" w:sz="4" w:space="0" w:color="auto"/>
              <w:right w:val="single" w:sz="4" w:space="0" w:color="auto"/>
            </w:tcBorders>
            <w:hideMark/>
          </w:tcPr>
          <w:p w14:paraId="074C676A" w14:textId="77777777" w:rsidR="009F32AE" w:rsidRPr="001C0E1B" w:rsidRDefault="009F32AE" w:rsidP="00CF3FEC">
            <w:pPr>
              <w:pStyle w:val="TAC"/>
              <w:rPr>
                <w:lang w:eastAsia="ja-JP"/>
              </w:rPr>
            </w:pPr>
            <w:r w:rsidRPr="001C0E1B">
              <w:t>ms</w:t>
            </w:r>
          </w:p>
        </w:tc>
        <w:tc>
          <w:tcPr>
            <w:tcW w:w="2977" w:type="dxa"/>
            <w:tcBorders>
              <w:top w:val="single" w:sz="4" w:space="0" w:color="auto"/>
              <w:left w:val="single" w:sz="4" w:space="0" w:color="auto"/>
              <w:bottom w:val="single" w:sz="4" w:space="0" w:color="auto"/>
              <w:right w:val="single" w:sz="4" w:space="0" w:color="auto"/>
            </w:tcBorders>
            <w:hideMark/>
          </w:tcPr>
          <w:p w14:paraId="192811B2" w14:textId="77777777" w:rsidR="009F32AE" w:rsidRPr="001C0E1B" w:rsidRDefault="009F32AE" w:rsidP="00CF3FEC">
            <w:pPr>
              <w:pStyle w:val="TAC"/>
              <w:rPr>
                <w:lang w:eastAsia="ja-JP"/>
              </w:rPr>
            </w:pPr>
            <w:r w:rsidRPr="001C0E1B">
              <w:t>160</w:t>
            </w:r>
          </w:p>
        </w:tc>
        <w:tc>
          <w:tcPr>
            <w:tcW w:w="3652" w:type="dxa"/>
            <w:tcBorders>
              <w:top w:val="single" w:sz="4" w:space="0" w:color="auto"/>
              <w:left w:val="single" w:sz="4" w:space="0" w:color="auto"/>
              <w:bottom w:val="single" w:sz="4" w:space="0" w:color="auto"/>
              <w:right w:val="single" w:sz="4" w:space="0" w:color="auto"/>
            </w:tcBorders>
          </w:tcPr>
          <w:p w14:paraId="313B9861" w14:textId="77777777" w:rsidR="009F32AE" w:rsidRPr="001C0E1B" w:rsidRDefault="009F32AE" w:rsidP="00CF3FEC">
            <w:pPr>
              <w:pStyle w:val="TAC"/>
              <w:rPr>
                <w:lang w:eastAsia="ja-JP"/>
              </w:rPr>
            </w:pPr>
          </w:p>
        </w:tc>
      </w:tr>
      <w:tr w:rsidR="009F32AE" w:rsidRPr="001C0E1B" w14:paraId="7F2DA7ED" w14:textId="77777777" w:rsidTr="00CF3FEC">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13E7FDBE" w14:textId="77777777" w:rsidR="009F32AE" w:rsidRPr="001C0E1B" w:rsidRDefault="009F32AE" w:rsidP="00CF3FEC">
            <w:pPr>
              <w:pStyle w:val="TAL"/>
              <w:rPr>
                <w:rFonts w:cs="Arial"/>
                <w:lang w:eastAsia="ja-JP"/>
              </w:rPr>
            </w:pPr>
            <w:r w:rsidRPr="001C0E1B">
              <w:rPr>
                <w:rFonts w:cs="Arial"/>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hideMark/>
          </w:tcPr>
          <w:p w14:paraId="45FE1BB8" w14:textId="77777777" w:rsidR="009F32AE" w:rsidRPr="001C0E1B" w:rsidRDefault="009F32AE" w:rsidP="00CF3FEC">
            <w:pPr>
              <w:pStyle w:val="TAC"/>
              <w:rPr>
                <w:lang w:eastAsia="ja-JP"/>
              </w:rPr>
            </w:pPr>
            <w:r w:rsidRPr="001C0E1B">
              <w:rPr>
                <w:bCs/>
              </w:rPr>
              <w:sym w:font="Symbol" w:char="F06D"/>
            </w:r>
            <w:r w:rsidRPr="001C0E1B">
              <w:rPr>
                <w:bCs/>
              </w:rPr>
              <w:t>s</w:t>
            </w:r>
          </w:p>
        </w:tc>
        <w:tc>
          <w:tcPr>
            <w:tcW w:w="2977" w:type="dxa"/>
            <w:tcBorders>
              <w:top w:val="single" w:sz="4" w:space="0" w:color="auto"/>
              <w:left w:val="single" w:sz="4" w:space="0" w:color="auto"/>
              <w:bottom w:val="single" w:sz="4" w:space="0" w:color="auto"/>
              <w:right w:val="single" w:sz="4" w:space="0" w:color="auto"/>
            </w:tcBorders>
            <w:hideMark/>
          </w:tcPr>
          <w:p w14:paraId="407A3670" w14:textId="77777777" w:rsidR="009F32AE" w:rsidRPr="001C0E1B" w:rsidRDefault="009F32AE" w:rsidP="00CF3FEC">
            <w:pPr>
              <w:pStyle w:val="TAC"/>
              <w:rPr>
                <w:lang w:eastAsia="zh-CN"/>
              </w:rPr>
            </w:pPr>
            <w:r w:rsidRPr="001C0E1B">
              <w:rPr>
                <w:lang w:eastAsia="zh-CN"/>
              </w:rPr>
              <w:t>0</w:t>
            </w:r>
          </w:p>
        </w:tc>
        <w:tc>
          <w:tcPr>
            <w:tcW w:w="3652" w:type="dxa"/>
            <w:tcBorders>
              <w:top w:val="single" w:sz="4" w:space="0" w:color="auto"/>
              <w:left w:val="single" w:sz="4" w:space="0" w:color="auto"/>
              <w:bottom w:val="single" w:sz="4" w:space="0" w:color="auto"/>
              <w:right w:val="single" w:sz="4" w:space="0" w:color="auto"/>
            </w:tcBorders>
          </w:tcPr>
          <w:p w14:paraId="2B87434D" w14:textId="77777777" w:rsidR="009F32AE" w:rsidRPr="001C0E1B" w:rsidRDefault="009F32AE" w:rsidP="00CF3FEC">
            <w:pPr>
              <w:pStyle w:val="TAC"/>
              <w:rPr>
                <w:lang w:eastAsia="ja-JP"/>
              </w:rPr>
            </w:pPr>
          </w:p>
        </w:tc>
      </w:tr>
      <w:tr w:rsidR="009F32AE" w:rsidRPr="001C0E1B" w14:paraId="3B316B8D" w14:textId="77777777" w:rsidTr="00CF3FEC">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15902FD4" w14:textId="77777777" w:rsidR="009F32AE" w:rsidRPr="001C0E1B" w:rsidRDefault="009F32AE" w:rsidP="00CF3FEC">
            <w:pPr>
              <w:pStyle w:val="TAL"/>
              <w:rPr>
                <w:rFonts w:cs="Arial"/>
                <w:lang w:eastAsia="ja-JP"/>
              </w:rPr>
            </w:pPr>
            <w:r w:rsidRPr="001C0E1B">
              <w:rPr>
                <w:rFonts w:cs="Arial"/>
                <w:lang w:eastAsia="zh-CN"/>
              </w:rPr>
              <w:t>Time alignment error between cell2 and cell1</w:t>
            </w:r>
          </w:p>
        </w:tc>
        <w:tc>
          <w:tcPr>
            <w:tcW w:w="709" w:type="dxa"/>
            <w:tcBorders>
              <w:top w:val="single" w:sz="4" w:space="0" w:color="auto"/>
              <w:left w:val="single" w:sz="4" w:space="0" w:color="auto"/>
              <w:bottom w:val="single" w:sz="4" w:space="0" w:color="auto"/>
              <w:right w:val="single" w:sz="4" w:space="0" w:color="auto"/>
            </w:tcBorders>
            <w:hideMark/>
          </w:tcPr>
          <w:p w14:paraId="57878DE3" w14:textId="77777777" w:rsidR="009F32AE" w:rsidRPr="001C0E1B" w:rsidRDefault="009F32AE" w:rsidP="00CF3FEC">
            <w:pPr>
              <w:pStyle w:val="TAC"/>
              <w:rPr>
                <w:lang w:eastAsia="ja-JP"/>
              </w:rPr>
            </w:pPr>
            <w:r w:rsidRPr="001C0E1B">
              <w:rPr>
                <w:bCs/>
              </w:rPr>
              <w:sym w:font="Symbol" w:char="F06D"/>
            </w:r>
            <w:r w:rsidRPr="001C0E1B">
              <w:rPr>
                <w:bCs/>
              </w:rPr>
              <w:t>s</w:t>
            </w:r>
          </w:p>
        </w:tc>
        <w:tc>
          <w:tcPr>
            <w:tcW w:w="2977" w:type="dxa"/>
            <w:tcBorders>
              <w:top w:val="single" w:sz="4" w:space="0" w:color="auto"/>
              <w:left w:val="single" w:sz="4" w:space="0" w:color="auto"/>
              <w:bottom w:val="single" w:sz="4" w:space="0" w:color="auto"/>
              <w:right w:val="single" w:sz="4" w:space="0" w:color="auto"/>
            </w:tcBorders>
            <w:hideMark/>
          </w:tcPr>
          <w:p w14:paraId="065B2E50" w14:textId="77777777" w:rsidR="009F32AE" w:rsidRPr="001C0E1B" w:rsidRDefault="009F32AE" w:rsidP="00CF3FEC">
            <w:pPr>
              <w:pStyle w:val="TAC"/>
              <w:rPr>
                <w:lang w:eastAsia="ja-JP"/>
              </w:rPr>
            </w:pPr>
            <w:r w:rsidRPr="001C0E1B">
              <w:rPr>
                <w:rFonts w:cs="Arial"/>
              </w:rPr>
              <w:sym w:font="Symbol" w:char="F0A3"/>
            </w:r>
            <w:r w:rsidRPr="001C0E1B">
              <w:rPr>
                <w:rFonts w:cs="Arial"/>
                <w:lang w:eastAsia="zh-CN"/>
              </w:rPr>
              <w:t xml:space="preserve"> </w:t>
            </w:r>
            <w:r w:rsidRPr="001C0E1B">
              <w:rPr>
                <w:rFonts w:cs="Arial"/>
              </w:rPr>
              <w:t>Time alignment error as specified in TS 38.104 [13] clause 6.5.3.1.</w:t>
            </w:r>
          </w:p>
        </w:tc>
        <w:tc>
          <w:tcPr>
            <w:tcW w:w="3652" w:type="dxa"/>
            <w:tcBorders>
              <w:top w:val="single" w:sz="4" w:space="0" w:color="auto"/>
              <w:left w:val="single" w:sz="4" w:space="0" w:color="auto"/>
              <w:bottom w:val="single" w:sz="4" w:space="0" w:color="auto"/>
              <w:right w:val="single" w:sz="4" w:space="0" w:color="auto"/>
            </w:tcBorders>
            <w:hideMark/>
          </w:tcPr>
          <w:p w14:paraId="730C554D" w14:textId="77777777" w:rsidR="009F32AE" w:rsidRPr="001C0E1B" w:rsidRDefault="009F32AE" w:rsidP="00CF3FEC">
            <w:pPr>
              <w:pStyle w:val="TAC"/>
              <w:rPr>
                <w:lang w:eastAsia="ja-JP"/>
              </w:rPr>
            </w:pPr>
            <w:r w:rsidRPr="001C0E1B">
              <w:rPr>
                <w:rFonts w:cs="Arial"/>
              </w:rPr>
              <w:t>The value of time alignment error depends upon the type of carrier aggregation.</w:t>
            </w:r>
          </w:p>
        </w:tc>
      </w:tr>
      <w:tr w:rsidR="009F32AE" w:rsidRPr="001C0E1B" w14:paraId="00F35BFC" w14:textId="77777777" w:rsidTr="00CF3FEC">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71F7CE5F" w14:textId="77777777" w:rsidR="009F32AE" w:rsidRPr="001C0E1B" w:rsidRDefault="009F32AE" w:rsidP="00CF3FEC">
            <w:pPr>
              <w:pStyle w:val="TAL"/>
              <w:rPr>
                <w:lang w:eastAsia="ja-JP"/>
              </w:rPr>
            </w:pPr>
            <w:r w:rsidRPr="001C0E1B">
              <w:t>T1</w:t>
            </w:r>
          </w:p>
        </w:tc>
        <w:tc>
          <w:tcPr>
            <w:tcW w:w="709" w:type="dxa"/>
            <w:tcBorders>
              <w:top w:val="single" w:sz="4" w:space="0" w:color="auto"/>
              <w:left w:val="single" w:sz="4" w:space="0" w:color="auto"/>
              <w:bottom w:val="single" w:sz="4" w:space="0" w:color="auto"/>
              <w:right w:val="single" w:sz="4" w:space="0" w:color="auto"/>
            </w:tcBorders>
            <w:hideMark/>
          </w:tcPr>
          <w:p w14:paraId="4AB4FDA9" w14:textId="77777777" w:rsidR="009F32AE" w:rsidRPr="001C0E1B" w:rsidRDefault="009F32AE" w:rsidP="00CF3FEC">
            <w:pPr>
              <w:pStyle w:val="TAC"/>
              <w:rPr>
                <w:lang w:eastAsia="ja-JP"/>
              </w:rPr>
            </w:pPr>
            <w:r w:rsidRPr="001C0E1B">
              <w:t>s</w:t>
            </w:r>
          </w:p>
        </w:tc>
        <w:tc>
          <w:tcPr>
            <w:tcW w:w="2977" w:type="dxa"/>
            <w:tcBorders>
              <w:top w:val="single" w:sz="4" w:space="0" w:color="auto"/>
              <w:left w:val="single" w:sz="4" w:space="0" w:color="auto"/>
              <w:bottom w:val="single" w:sz="4" w:space="0" w:color="auto"/>
              <w:right w:val="single" w:sz="4" w:space="0" w:color="auto"/>
            </w:tcBorders>
            <w:hideMark/>
          </w:tcPr>
          <w:p w14:paraId="1C740CA5" w14:textId="77777777" w:rsidR="009F32AE" w:rsidRPr="001C0E1B" w:rsidRDefault="009F32AE" w:rsidP="00CF3FEC">
            <w:pPr>
              <w:pStyle w:val="TAC"/>
              <w:rPr>
                <w:lang w:eastAsia="ja-JP"/>
              </w:rPr>
            </w:pPr>
            <w:r w:rsidRPr="001C0E1B">
              <w:rPr>
                <w:rFonts w:cs="Arial"/>
              </w:rPr>
              <w:t>7</w:t>
            </w:r>
          </w:p>
        </w:tc>
        <w:tc>
          <w:tcPr>
            <w:tcW w:w="3652" w:type="dxa"/>
            <w:tcBorders>
              <w:top w:val="single" w:sz="4" w:space="0" w:color="auto"/>
              <w:left w:val="single" w:sz="4" w:space="0" w:color="auto"/>
              <w:bottom w:val="single" w:sz="4" w:space="0" w:color="auto"/>
              <w:right w:val="single" w:sz="4" w:space="0" w:color="auto"/>
            </w:tcBorders>
            <w:hideMark/>
          </w:tcPr>
          <w:p w14:paraId="2B15DE06" w14:textId="77777777" w:rsidR="009F32AE" w:rsidRPr="001C0E1B" w:rsidRDefault="009F32AE" w:rsidP="00CF3FEC">
            <w:pPr>
              <w:pStyle w:val="TAC"/>
              <w:rPr>
                <w:lang w:eastAsia="ja-JP"/>
              </w:rPr>
            </w:pPr>
            <w:r w:rsidRPr="001C0E1B">
              <w:t>During this time the PSCell shall be known and the SCell configured and detected.</w:t>
            </w:r>
          </w:p>
        </w:tc>
      </w:tr>
      <w:tr w:rsidR="009F32AE" w:rsidRPr="001C0E1B" w14:paraId="53B31C73" w14:textId="77777777" w:rsidTr="00CF3FEC">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131C70D2" w14:textId="77777777" w:rsidR="009F32AE" w:rsidRPr="001C0E1B" w:rsidRDefault="009F32AE" w:rsidP="00CF3FEC">
            <w:pPr>
              <w:pStyle w:val="TAL"/>
              <w:rPr>
                <w:lang w:eastAsia="ja-JP"/>
              </w:rPr>
            </w:pPr>
            <w:r w:rsidRPr="001C0E1B">
              <w:t>T2</w:t>
            </w:r>
          </w:p>
        </w:tc>
        <w:tc>
          <w:tcPr>
            <w:tcW w:w="709" w:type="dxa"/>
            <w:tcBorders>
              <w:top w:val="single" w:sz="4" w:space="0" w:color="auto"/>
              <w:left w:val="single" w:sz="4" w:space="0" w:color="auto"/>
              <w:bottom w:val="single" w:sz="4" w:space="0" w:color="auto"/>
              <w:right w:val="single" w:sz="4" w:space="0" w:color="auto"/>
            </w:tcBorders>
            <w:hideMark/>
          </w:tcPr>
          <w:p w14:paraId="4520EA74" w14:textId="77777777" w:rsidR="009F32AE" w:rsidRPr="001C0E1B" w:rsidRDefault="009F32AE" w:rsidP="00CF3FEC">
            <w:pPr>
              <w:pStyle w:val="TAC"/>
              <w:rPr>
                <w:lang w:eastAsia="ja-JP"/>
              </w:rPr>
            </w:pPr>
            <w:r w:rsidRPr="001C0E1B">
              <w:t>s</w:t>
            </w:r>
          </w:p>
        </w:tc>
        <w:tc>
          <w:tcPr>
            <w:tcW w:w="2977" w:type="dxa"/>
            <w:tcBorders>
              <w:top w:val="single" w:sz="4" w:space="0" w:color="auto"/>
              <w:left w:val="single" w:sz="4" w:space="0" w:color="auto"/>
              <w:bottom w:val="single" w:sz="4" w:space="0" w:color="auto"/>
              <w:right w:val="single" w:sz="4" w:space="0" w:color="auto"/>
            </w:tcBorders>
            <w:hideMark/>
          </w:tcPr>
          <w:p w14:paraId="1ACF3208" w14:textId="77777777" w:rsidR="009F32AE" w:rsidRPr="001C0E1B" w:rsidRDefault="009F32AE" w:rsidP="00CF3FEC">
            <w:pPr>
              <w:pStyle w:val="TAC"/>
              <w:rPr>
                <w:lang w:eastAsia="ja-JP"/>
              </w:rPr>
            </w:pPr>
            <w:r w:rsidRPr="001C0E1B">
              <w:rPr>
                <w:rFonts w:cs="Arial"/>
              </w:rPr>
              <w:t>1</w:t>
            </w:r>
          </w:p>
        </w:tc>
        <w:tc>
          <w:tcPr>
            <w:tcW w:w="3652" w:type="dxa"/>
            <w:tcBorders>
              <w:top w:val="single" w:sz="4" w:space="0" w:color="auto"/>
              <w:left w:val="single" w:sz="4" w:space="0" w:color="auto"/>
              <w:bottom w:val="single" w:sz="4" w:space="0" w:color="auto"/>
              <w:right w:val="single" w:sz="4" w:space="0" w:color="auto"/>
            </w:tcBorders>
            <w:hideMark/>
          </w:tcPr>
          <w:p w14:paraId="19BF1C73" w14:textId="77777777" w:rsidR="009F32AE" w:rsidRPr="001C0E1B" w:rsidRDefault="009F32AE" w:rsidP="00CF3FEC">
            <w:pPr>
              <w:pStyle w:val="TAC"/>
              <w:rPr>
                <w:lang w:eastAsia="ja-JP"/>
              </w:rPr>
            </w:pPr>
            <w:r w:rsidRPr="001C0E1B">
              <w:rPr>
                <w:lang w:eastAsia="ja-JP"/>
              </w:rPr>
              <w:t>During this time the UE shall activate the SCell.</w:t>
            </w:r>
          </w:p>
        </w:tc>
      </w:tr>
      <w:tr w:rsidR="009F32AE" w:rsidRPr="001C0E1B" w14:paraId="6FC21AAE" w14:textId="77777777" w:rsidTr="00CF3FEC">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19575C38" w14:textId="77777777" w:rsidR="009F32AE" w:rsidRPr="001C0E1B" w:rsidRDefault="009F32AE" w:rsidP="00CF3FEC">
            <w:pPr>
              <w:pStyle w:val="TAL"/>
              <w:rPr>
                <w:lang w:eastAsia="ja-JP"/>
              </w:rPr>
            </w:pPr>
            <w:r w:rsidRPr="001C0E1B">
              <w:t>T3</w:t>
            </w:r>
          </w:p>
        </w:tc>
        <w:tc>
          <w:tcPr>
            <w:tcW w:w="709" w:type="dxa"/>
            <w:tcBorders>
              <w:top w:val="single" w:sz="4" w:space="0" w:color="auto"/>
              <w:left w:val="single" w:sz="4" w:space="0" w:color="auto"/>
              <w:bottom w:val="single" w:sz="4" w:space="0" w:color="auto"/>
              <w:right w:val="single" w:sz="4" w:space="0" w:color="auto"/>
            </w:tcBorders>
            <w:hideMark/>
          </w:tcPr>
          <w:p w14:paraId="47798E29" w14:textId="77777777" w:rsidR="009F32AE" w:rsidRPr="001C0E1B" w:rsidRDefault="009F32AE" w:rsidP="00CF3FEC">
            <w:pPr>
              <w:pStyle w:val="TAC"/>
              <w:rPr>
                <w:lang w:eastAsia="ja-JP"/>
              </w:rPr>
            </w:pPr>
            <w:r w:rsidRPr="001C0E1B">
              <w:t>s</w:t>
            </w:r>
          </w:p>
        </w:tc>
        <w:tc>
          <w:tcPr>
            <w:tcW w:w="2977" w:type="dxa"/>
            <w:tcBorders>
              <w:top w:val="single" w:sz="4" w:space="0" w:color="auto"/>
              <w:left w:val="single" w:sz="4" w:space="0" w:color="auto"/>
              <w:bottom w:val="single" w:sz="4" w:space="0" w:color="auto"/>
              <w:right w:val="single" w:sz="4" w:space="0" w:color="auto"/>
            </w:tcBorders>
            <w:hideMark/>
          </w:tcPr>
          <w:p w14:paraId="1D4F8F1E" w14:textId="77777777" w:rsidR="009F32AE" w:rsidRPr="001C0E1B" w:rsidRDefault="009F32AE" w:rsidP="00CF3FEC">
            <w:pPr>
              <w:pStyle w:val="TAC"/>
              <w:rPr>
                <w:lang w:eastAsia="ja-JP"/>
              </w:rPr>
            </w:pPr>
            <w:r w:rsidRPr="001C0E1B">
              <w:t>1</w:t>
            </w:r>
          </w:p>
        </w:tc>
        <w:tc>
          <w:tcPr>
            <w:tcW w:w="3652" w:type="dxa"/>
            <w:tcBorders>
              <w:top w:val="single" w:sz="4" w:space="0" w:color="auto"/>
              <w:left w:val="single" w:sz="4" w:space="0" w:color="auto"/>
              <w:bottom w:val="single" w:sz="4" w:space="0" w:color="auto"/>
              <w:right w:val="single" w:sz="4" w:space="0" w:color="auto"/>
            </w:tcBorders>
            <w:hideMark/>
          </w:tcPr>
          <w:p w14:paraId="10322BAC" w14:textId="77777777" w:rsidR="009F32AE" w:rsidRPr="001C0E1B" w:rsidRDefault="009F32AE" w:rsidP="00CF3FEC">
            <w:pPr>
              <w:pStyle w:val="TAC"/>
            </w:pPr>
            <w:r w:rsidRPr="001C0E1B">
              <w:t>During this time the UE shall deactivate the SCell.</w:t>
            </w:r>
          </w:p>
        </w:tc>
      </w:tr>
      <w:tr w:rsidR="009F32AE" w:rsidRPr="001C0E1B" w14:paraId="50120BCC" w14:textId="77777777" w:rsidTr="00CF3FEC">
        <w:trPr>
          <w:cantSplit/>
          <w:trHeight w:val="187"/>
          <w:jc w:val="center"/>
        </w:trPr>
        <w:tc>
          <w:tcPr>
            <w:tcW w:w="2517" w:type="dxa"/>
            <w:tcBorders>
              <w:top w:val="single" w:sz="4" w:space="0" w:color="auto"/>
              <w:left w:val="single" w:sz="4" w:space="0" w:color="auto"/>
              <w:bottom w:val="single" w:sz="4" w:space="0" w:color="auto"/>
              <w:right w:val="single" w:sz="4" w:space="0" w:color="auto"/>
            </w:tcBorders>
          </w:tcPr>
          <w:p w14:paraId="04868412" w14:textId="77777777" w:rsidR="009F32AE" w:rsidRPr="001C0E1B" w:rsidRDefault="009F32AE" w:rsidP="00CF3FEC">
            <w:pPr>
              <w:pStyle w:val="TAL"/>
            </w:pPr>
            <w:r w:rsidRPr="001C0E1B">
              <w:rPr>
                <w:rFonts w:cs="v4.2.0"/>
              </w:rPr>
              <w:t>T</w:t>
            </w:r>
            <w:r w:rsidRPr="001C0E1B">
              <w:rPr>
                <w:rFonts w:cs="v4.2.0"/>
                <w:vertAlign w:val="subscript"/>
              </w:rPr>
              <w:t>HARQ</w:t>
            </w:r>
          </w:p>
        </w:tc>
        <w:tc>
          <w:tcPr>
            <w:tcW w:w="709" w:type="dxa"/>
            <w:tcBorders>
              <w:top w:val="single" w:sz="4" w:space="0" w:color="auto"/>
              <w:left w:val="single" w:sz="4" w:space="0" w:color="auto"/>
              <w:bottom w:val="single" w:sz="4" w:space="0" w:color="auto"/>
              <w:right w:val="single" w:sz="4" w:space="0" w:color="auto"/>
            </w:tcBorders>
          </w:tcPr>
          <w:p w14:paraId="37854795" w14:textId="77777777" w:rsidR="009F32AE" w:rsidRPr="001C0E1B" w:rsidRDefault="009F32AE" w:rsidP="00CF3FEC">
            <w:pPr>
              <w:pStyle w:val="TAC"/>
            </w:pPr>
            <w:r w:rsidRPr="001C0E1B">
              <w:rPr>
                <w:rFonts w:cs="v4.2.0"/>
              </w:rPr>
              <w:t>ms</w:t>
            </w:r>
          </w:p>
        </w:tc>
        <w:tc>
          <w:tcPr>
            <w:tcW w:w="2977" w:type="dxa"/>
            <w:tcBorders>
              <w:top w:val="single" w:sz="4" w:space="0" w:color="auto"/>
              <w:left w:val="single" w:sz="4" w:space="0" w:color="auto"/>
              <w:bottom w:val="single" w:sz="4" w:space="0" w:color="auto"/>
              <w:right w:val="single" w:sz="4" w:space="0" w:color="auto"/>
            </w:tcBorders>
          </w:tcPr>
          <w:p w14:paraId="0F17FCF1" w14:textId="77777777" w:rsidR="009F32AE" w:rsidRPr="001C0E1B" w:rsidRDefault="009F32AE" w:rsidP="00CF3FEC">
            <w:pPr>
              <w:pStyle w:val="TAC"/>
            </w:pPr>
            <w:r w:rsidRPr="001C0E1B">
              <w:rPr>
                <w:rFonts w:cs="v4.2.0"/>
              </w:rPr>
              <w:t>k</w:t>
            </w:r>
            <w:r w:rsidRPr="001C0E1B">
              <w:rPr>
                <w:rFonts w:cs="v4.2.0"/>
                <w:vertAlign w:val="subscript"/>
              </w:rPr>
              <w:t>1</w:t>
            </w:r>
            <m:oMath>
              <m:r>
                <m:rPr>
                  <m:sty m:val="p"/>
                </m:rPr>
                <w:rPr>
                  <w:rFonts w:ascii="Cambria Math" w:hAnsi="Cambria Math" w:cs="v4.2.0"/>
                  <w:vertAlign w:val="subscript"/>
                </w:rPr>
                <m:t>×</m:t>
              </m:r>
            </m:oMath>
            <w:r w:rsidRPr="001C0E1B">
              <w:rPr>
                <w:rFonts w:cs="v4.2.0"/>
                <w:lang w:eastAsia="zh-CN"/>
              </w:rPr>
              <w:t>NR slot length</w:t>
            </w:r>
          </w:p>
        </w:tc>
        <w:tc>
          <w:tcPr>
            <w:tcW w:w="3652" w:type="dxa"/>
            <w:tcBorders>
              <w:top w:val="single" w:sz="4" w:space="0" w:color="auto"/>
              <w:left w:val="single" w:sz="4" w:space="0" w:color="auto"/>
              <w:bottom w:val="single" w:sz="4" w:space="0" w:color="auto"/>
              <w:right w:val="single" w:sz="4" w:space="0" w:color="auto"/>
            </w:tcBorders>
          </w:tcPr>
          <w:p w14:paraId="264F6CEA" w14:textId="77777777" w:rsidR="009F32AE" w:rsidRPr="001C0E1B" w:rsidRDefault="009F32AE" w:rsidP="00CF3FEC">
            <w:pPr>
              <w:pStyle w:val="TAC"/>
            </w:pPr>
            <w:r w:rsidRPr="001C0E1B">
              <w:t>k</w:t>
            </w:r>
            <w:r w:rsidRPr="001C0E1B">
              <w:rPr>
                <w:vertAlign w:val="subscript"/>
              </w:rPr>
              <w:t>1</w:t>
            </w:r>
            <w:r w:rsidRPr="001C0E1B">
              <w:t xml:space="preserve"> is a number of slots and is indicated by the PDSCH-to-HARQ-timing-indicator field in the DCI format, if present, or provided by </w:t>
            </w:r>
            <w:r w:rsidRPr="001C0E1B">
              <w:rPr>
                <w:i/>
              </w:rPr>
              <w:t>dl-DataToUL-ACK</w:t>
            </w:r>
            <w:r w:rsidRPr="001C0E1B">
              <w:rPr>
                <w:lang w:eastAsia="zh-CN"/>
              </w:rPr>
              <w:t>, the value of k should be the minimum value defined in TS 38.213 [3] depends on UE’s capability</w:t>
            </w:r>
          </w:p>
        </w:tc>
      </w:tr>
      <w:tr w:rsidR="009F32AE" w:rsidRPr="001C0E1B" w14:paraId="47A32BAE" w14:textId="77777777" w:rsidTr="00CF3FEC">
        <w:trPr>
          <w:cantSplit/>
          <w:trHeight w:val="187"/>
          <w:jc w:val="center"/>
        </w:trPr>
        <w:tc>
          <w:tcPr>
            <w:tcW w:w="2517" w:type="dxa"/>
            <w:tcBorders>
              <w:top w:val="single" w:sz="4" w:space="0" w:color="auto"/>
              <w:left w:val="single" w:sz="4" w:space="0" w:color="auto"/>
              <w:bottom w:val="single" w:sz="4" w:space="0" w:color="auto"/>
              <w:right w:val="single" w:sz="4" w:space="0" w:color="auto"/>
            </w:tcBorders>
          </w:tcPr>
          <w:p w14:paraId="5F5B7330" w14:textId="77777777" w:rsidR="009F32AE" w:rsidRPr="001C0E1B" w:rsidRDefault="009F32AE" w:rsidP="00CF3FEC">
            <w:pPr>
              <w:pStyle w:val="TAL"/>
            </w:pPr>
            <w:r w:rsidRPr="001C0E1B">
              <w:t>T</w:t>
            </w:r>
            <w:r w:rsidRPr="001C0E1B">
              <w:rPr>
                <w:vertAlign w:val="subscript"/>
              </w:rPr>
              <w:t>CSI_Reporting</w:t>
            </w:r>
          </w:p>
        </w:tc>
        <w:tc>
          <w:tcPr>
            <w:tcW w:w="709" w:type="dxa"/>
            <w:tcBorders>
              <w:top w:val="single" w:sz="4" w:space="0" w:color="auto"/>
              <w:left w:val="single" w:sz="4" w:space="0" w:color="auto"/>
              <w:bottom w:val="single" w:sz="4" w:space="0" w:color="auto"/>
              <w:right w:val="single" w:sz="4" w:space="0" w:color="auto"/>
            </w:tcBorders>
          </w:tcPr>
          <w:p w14:paraId="525EEFB9" w14:textId="77777777" w:rsidR="009F32AE" w:rsidRPr="001C0E1B" w:rsidRDefault="009F32AE" w:rsidP="00CF3FEC">
            <w:pPr>
              <w:pStyle w:val="TAC"/>
            </w:pPr>
            <w:r w:rsidRPr="001C0E1B">
              <w:t>ms</w:t>
            </w:r>
          </w:p>
        </w:tc>
        <w:tc>
          <w:tcPr>
            <w:tcW w:w="2977" w:type="dxa"/>
            <w:tcBorders>
              <w:top w:val="single" w:sz="4" w:space="0" w:color="auto"/>
              <w:left w:val="single" w:sz="4" w:space="0" w:color="auto"/>
              <w:bottom w:val="single" w:sz="4" w:space="0" w:color="auto"/>
              <w:right w:val="single" w:sz="4" w:space="0" w:color="auto"/>
            </w:tcBorders>
          </w:tcPr>
          <w:p w14:paraId="1F1F6CA4" w14:textId="77777777" w:rsidR="009F32AE" w:rsidRPr="001C0E1B" w:rsidRDefault="009F32AE" w:rsidP="00CF3FEC">
            <w:pPr>
              <w:pStyle w:val="TAC"/>
            </w:pPr>
            <m:oMathPara>
              <m:oMath>
                <m:r>
                  <m:rPr>
                    <m:sty m:val="p"/>
                  </m:rPr>
                  <w:rPr>
                    <w:rFonts w:ascii="Cambria Math" w:hAnsi="Cambria Math" w:cs="v4.2.0"/>
                  </w:rPr>
                  <m:t>10+5</m:t>
                </m:r>
                <m:r>
                  <w:rPr>
                    <w:rFonts w:ascii="Cambria Math" w:hAnsi="Cambria Math"/>
                    <w:color w:val="000000" w:themeColor="text1"/>
                  </w:rPr>
                  <m:t>⋅</m:t>
                </m:r>
                <m:sSup>
                  <m:sSupPr>
                    <m:ctrlPr>
                      <w:ins w:id="2041" w:author="R4-2111854" w:date="2021-08-20T21:49:00Z">
                        <w:rPr>
                          <w:rFonts w:ascii="Cambria Math" w:hAnsi="Cambria Math"/>
                          <w:i/>
                          <w:iCs/>
                          <w:color w:val="000000" w:themeColor="text1"/>
                          <w:sz w:val="24"/>
                          <w:szCs w:val="24"/>
                        </w:rPr>
                      </w:ins>
                    </m:ctrlPr>
                  </m:sSupPr>
                  <m:e>
                    <m:r>
                      <w:rPr>
                        <w:rFonts w:ascii="Cambria Math" w:hAnsi="Cambria Math"/>
                        <w:color w:val="000000" w:themeColor="text1"/>
                      </w:rPr>
                      <m:t>2</m:t>
                    </m:r>
                  </m:e>
                  <m:sup>
                    <m:sSub>
                      <m:sSubPr>
                        <m:ctrlPr>
                          <w:ins w:id="2042" w:author="R4-2111854" w:date="2021-08-20T21:49:00Z">
                            <w:rPr>
                              <w:rFonts w:ascii="Cambria Math" w:hAnsi="Cambria Math"/>
                              <w:i/>
                              <w:iCs/>
                              <w:color w:val="000000" w:themeColor="text1"/>
                              <w:sz w:val="24"/>
                              <w:szCs w:val="24"/>
                            </w:rPr>
                          </w:ins>
                        </m:ctrlPr>
                      </m:sSubPr>
                      <m:e>
                        <m:r>
                          <w:rPr>
                            <w:rFonts w:ascii="Cambria Math" w:hAnsi="Cambria Math" w:hint="eastAsia"/>
                            <w:color w:val="000000" w:themeColor="text1"/>
                            <w:lang w:val="en-AU"/>
                          </w:rPr>
                          <m:t>µ</m:t>
                        </m:r>
                      </m:e>
                      <m:sub>
                        <m:r>
                          <w:rPr>
                            <w:rFonts w:ascii="Cambria Math" w:hAnsi="Cambria Math"/>
                            <w:color w:val="000000" w:themeColor="text1"/>
                            <w:lang w:val="en-AU"/>
                          </w:rPr>
                          <m:t>DL</m:t>
                        </m:r>
                      </m:sub>
                    </m:sSub>
                  </m:sup>
                </m:sSup>
              </m:oMath>
            </m:oMathPara>
          </w:p>
        </w:tc>
        <w:tc>
          <w:tcPr>
            <w:tcW w:w="3652" w:type="dxa"/>
            <w:tcBorders>
              <w:top w:val="single" w:sz="4" w:space="0" w:color="auto"/>
              <w:left w:val="single" w:sz="4" w:space="0" w:color="auto"/>
              <w:bottom w:val="single" w:sz="4" w:space="0" w:color="auto"/>
              <w:right w:val="single" w:sz="4" w:space="0" w:color="auto"/>
            </w:tcBorders>
          </w:tcPr>
          <w:p w14:paraId="1397A0A7" w14:textId="77777777" w:rsidR="009F32AE" w:rsidRDefault="009F32AE" w:rsidP="00CF3FEC">
            <w:pPr>
              <w:pStyle w:val="TAC"/>
              <w:jc w:val="left"/>
            </w:pPr>
            <w:r w:rsidRPr="009C5807">
              <w:t xml:space="preserve">the delay (in ms) </w:t>
            </w:r>
            <w:r w:rsidRPr="009C5807">
              <w:rPr>
                <w:lang w:eastAsia="zh-CN"/>
              </w:rPr>
              <w:t xml:space="preserve">including </w:t>
            </w:r>
            <w:r w:rsidRPr="009C5807">
              <w:t>uncertainty in acquiring the first available downlink CSI reference resource</w:t>
            </w:r>
            <w:r w:rsidRPr="009C5807">
              <w:rPr>
                <w:lang w:eastAsia="zh-CN"/>
              </w:rPr>
              <w:t xml:space="preserve">, UE processing time for CSI reporting </w:t>
            </w:r>
            <w:r>
              <w:rPr>
                <w:rFonts w:cs="v4.2.0"/>
              </w:rPr>
              <w:t>(clause 5.2.2.5 in TS 38.214)</w:t>
            </w:r>
            <w:r w:rsidRPr="0094585C">
              <w:rPr>
                <w:rFonts w:cs="v4.2.0"/>
              </w:rPr>
              <w:t xml:space="preserve"> </w:t>
            </w:r>
            <w:r w:rsidRPr="009C5807">
              <w:rPr>
                <w:lang w:eastAsia="zh-CN"/>
              </w:rPr>
              <w:t xml:space="preserve">and </w:t>
            </w:r>
            <w:r w:rsidRPr="009C5807">
              <w:t>uncertainty in acquiring the first available CSI reporting resources as specified in TS 38.331 [2]</w:t>
            </w:r>
          </w:p>
          <w:p w14:paraId="3AFAEEAD" w14:textId="77777777" w:rsidR="009F32AE" w:rsidRPr="001C0E1B" w:rsidRDefault="00744989" w:rsidP="00CF3FEC">
            <w:pPr>
              <w:pStyle w:val="TAC"/>
            </w:pPr>
            <m:oMath>
              <m:sSub>
                <m:sSubPr>
                  <m:ctrlPr>
                    <w:ins w:id="2043" w:author="R4-2111854" w:date="2021-08-20T21:49:00Z">
                      <w:rPr>
                        <w:rFonts w:ascii="Cambria Math" w:hAnsi="Cambria Math"/>
                        <w:i/>
                        <w:iCs/>
                        <w:color w:val="000000" w:themeColor="text1"/>
                        <w:sz w:val="24"/>
                        <w:szCs w:val="24"/>
                      </w:rPr>
                    </w:ins>
                  </m:ctrlPr>
                </m:sSubPr>
                <m:e>
                  <m:r>
                    <w:rPr>
                      <w:rFonts w:ascii="Cambria Math" w:hAnsi="Cambria Math"/>
                      <w:color w:val="000000" w:themeColor="text1"/>
                      <w:lang w:val="en-AU"/>
                    </w:rPr>
                    <m:t>µ</m:t>
                  </m:r>
                </m:e>
                <m:sub>
                  <m:r>
                    <w:rPr>
                      <w:rFonts w:ascii="Cambria Math" w:hAnsi="Cambria Math"/>
                      <w:color w:val="000000" w:themeColor="text1"/>
                      <w:lang w:val="en-AU"/>
                    </w:rPr>
                    <m:t>DL</m:t>
                  </m:r>
                </m:sub>
              </m:sSub>
            </m:oMath>
            <w:r w:rsidR="009F32AE">
              <w:rPr>
                <w:rFonts w:cs="v4.2.0"/>
                <w:iCs/>
                <w:color w:val="000000" w:themeColor="text1"/>
                <w:sz w:val="24"/>
                <w:szCs w:val="24"/>
              </w:rPr>
              <w:t xml:space="preserve"> </w:t>
            </w:r>
            <w:r w:rsidR="009F32AE" w:rsidRPr="00536EA9">
              <w:t xml:space="preserve">is </w:t>
            </w:r>
            <w:r w:rsidR="009F32AE">
              <w:t>the subcarrier spacing configuration for DL</w:t>
            </w:r>
          </w:p>
        </w:tc>
      </w:tr>
    </w:tbl>
    <w:p w14:paraId="59CF7AF7" w14:textId="77777777" w:rsidR="009F32AE" w:rsidRPr="001C0E1B" w:rsidRDefault="009F32AE" w:rsidP="009F32AE">
      <w:pPr>
        <w:rPr>
          <w:rFonts w:eastAsia="MS Mincho"/>
        </w:rPr>
      </w:pPr>
    </w:p>
    <w:p w14:paraId="07AD3DE2" w14:textId="77777777" w:rsidR="009F32AE" w:rsidRPr="001C0E1B" w:rsidRDefault="009F32AE" w:rsidP="009F32AE">
      <w:pPr>
        <w:pStyle w:val="TH"/>
        <w:rPr>
          <w:rFonts w:eastAsia="MS Mincho"/>
        </w:rPr>
      </w:pPr>
      <w:r w:rsidRPr="001C0E1B">
        <w:t>Table A.</w:t>
      </w:r>
      <w:r w:rsidRPr="001C0E1B">
        <w:rPr>
          <w:lang w:eastAsia="zh-CN"/>
        </w:rPr>
        <w:t>6</w:t>
      </w:r>
      <w:r w:rsidRPr="001C0E1B">
        <w:t>.5.3.1.1-3: Cell specific test parameters for known FR1 SCell activation case, 160ms SCell measurement cycle</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5"/>
        <w:gridCol w:w="1586"/>
        <w:gridCol w:w="1257"/>
        <w:gridCol w:w="792"/>
        <w:gridCol w:w="16"/>
        <w:gridCol w:w="776"/>
        <w:gridCol w:w="748"/>
        <w:gridCol w:w="750"/>
        <w:gridCol w:w="787"/>
        <w:gridCol w:w="15"/>
        <w:gridCol w:w="772"/>
        <w:tblGridChange w:id="2044">
          <w:tblGrid>
            <w:gridCol w:w="2087"/>
            <w:gridCol w:w="8"/>
            <w:gridCol w:w="27"/>
            <w:gridCol w:w="11"/>
            <w:gridCol w:w="1548"/>
            <w:gridCol w:w="1257"/>
            <w:gridCol w:w="792"/>
            <w:gridCol w:w="16"/>
            <w:gridCol w:w="776"/>
            <w:gridCol w:w="748"/>
            <w:gridCol w:w="750"/>
            <w:gridCol w:w="787"/>
            <w:gridCol w:w="15"/>
            <w:gridCol w:w="772"/>
          </w:tblGrid>
        </w:tblGridChange>
      </w:tblGrid>
      <w:tr w:rsidR="009F32AE" w:rsidRPr="001C0E1B" w14:paraId="05B8AB15" w14:textId="77777777" w:rsidTr="00CF3FEC">
        <w:trPr>
          <w:trHeight w:val="187"/>
          <w:jc w:val="center"/>
        </w:trPr>
        <w:tc>
          <w:tcPr>
            <w:tcW w:w="3681" w:type="dxa"/>
            <w:gridSpan w:val="2"/>
            <w:tcBorders>
              <w:top w:val="single" w:sz="4" w:space="0" w:color="auto"/>
              <w:left w:val="single" w:sz="4" w:space="0" w:color="auto"/>
              <w:bottom w:val="nil"/>
              <w:right w:val="single" w:sz="4" w:space="0" w:color="auto"/>
            </w:tcBorders>
            <w:shd w:val="clear" w:color="auto" w:fill="auto"/>
          </w:tcPr>
          <w:p w14:paraId="1C2BCD03" w14:textId="77777777" w:rsidR="009F32AE" w:rsidRPr="001C0E1B" w:rsidRDefault="009F32AE" w:rsidP="00CF3FEC">
            <w:pPr>
              <w:pStyle w:val="TAH"/>
            </w:pPr>
            <w:r w:rsidRPr="001C0E1B">
              <w:t>Parameter</w:t>
            </w:r>
          </w:p>
        </w:tc>
        <w:tc>
          <w:tcPr>
            <w:tcW w:w="1257" w:type="dxa"/>
            <w:tcBorders>
              <w:top w:val="single" w:sz="4" w:space="0" w:color="auto"/>
              <w:left w:val="single" w:sz="4" w:space="0" w:color="auto"/>
              <w:bottom w:val="nil"/>
              <w:right w:val="single" w:sz="4" w:space="0" w:color="auto"/>
            </w:tcBorders>
            <w:shd w:val="clear" w:color="auto" w:fill="auto"/>
          </w:tcPr>
          <w:p w14:paraId="5764B19F" w14:textId="77777777" w:rsidR="009F32AE" w:rsidRPr="001C0E1B" w:rsidRDefault="009F32AE" w:rsidP="00CF3FEC">
            <w:pPr>
              <w:pStyle w:val="TAH"/>
            </w:pPr>
            <w:r w:rsidRPr="001C0E1B">
              <w:t>Unit</w:t>
            </w:r>
          </w:p>
        </w:tc>
        <w:tc>
          <w:tcPr>
            <w:tcW w:w="1584" w:type="dxa"/>
            <w:gridSpan w:val="3"/>
            <w:tcBorders>
              <w:top w:val="single" w:sz="4" w:space="0" w:color="auto"/>
              <w:left w:val="single" w:sz="4" w:space="0" w:color="auto"/>
              <w:bottom w:val="single" w:sz="4" w:space="0" w:color="auto"/>
              <w:right w:val="single" w:sz="4" w:space="0" w:color="auto"/>
            </w:tcBorders>
          </w:tcPr>
          <w:p w14:paraId="4CFF102E" w14:textId="77777777" w:rsidR="009F32AE" w:rsidRPr="001C0E1B" w:rsidRDefault="009F32AE" w:rsidP="00CF3FEC">
            <w:pPr>
              <w:pStyle w:val="TAH"/>
            </w:pPr>
            <w:r w:rsidRPr="001C0E1B">
              <w:t>T1</w:t>
            </w:r>
          </w:p>
        </w:tc>
        <w:tc>
          <w:tcPr>
            <w:tcW w:w="1498" w:type="dxa"/>
            <w:gridSpan w:val="2"/>
            <w:tcBorders>
              <w:top w:val="single" w:sz="4" w:space="0" w:color="auto"/>
              <w:left w:val="single" w:sz="4" w:space="0" w:color="auto"/>
              <w:bottom w:val="single" w:sz="4" w:space="0" w:color="auto"/>
              <w:right w:val="single" w:sz="4" w:space="0" w:color="auto"/>
            </w:tcBorders>
          </w:tcPr>
          <w:p w14:paraId="701C925E" w14:textId="77777777" w:rsidR="009F32AE" w:rsidRPr="001C0E1B" w:rsidRDefault="009F32AE" w:rsidP="00CF3FEC">
            <w:pPr>
              <w:pStyle w:val="TAH"/>
            </w:pPr>
            <w:r w:rsidRPr="001C0E1B">
              <w:t>T2</w:t>
            </w:r>
          </w:p>
        </w:tc>
        <w:tc>
          <w:tcPr>
            <w:tcW w:w="1574" w:type="dxa"/>
            <w:gridSpan w:val="3"/>
            <w:tcBorders>
              <w:top w:val="single" w:sz="4" w:space="0" w:color="auto"/>
              <w:left w:val="single" w:sz="4" w:space="0" w:color="auto"/>
              <w:bottom w:val="single" w:sz="4" w:space="0" w:color="auto"/>
              <w:right w:val="single" w:sz="4" w:space="0" w:color="auto"/>
            </w:tcBorders>
          </w:tcPr>
          <w:p w14:paraId="1328224D" w14:textId="77777777" w:rsidR="009F32AE" w:rsidRPr="001C0E1B" w:rsidRDefault="009F32AE" w:rsidP="00CF3FEC">
            <w:pPr>
              <w:pStyle w:val="TAH"/>
            </w:pPr>
            <w:r w:rsidRPr="001C0E1B">
              <w:t>T3</w:t>
            </w:r>
          </w:p>
        </w:tc>
      </w:tr>
      <w:tr w:rsidR="009F32AE" w:rsidRPr="001C0E1B" w14:paraId="679A1E25" w14:textId="77777777" w:rsidTr="00CF3FEC">
        <w:trPr>
          <w:trHeight w:val="187"/>
          <w:jc w:val="center"/>
        </w:trPr>
        <w:tc>
          <w:tcPr>
            <w:tcW w:w="3681" w:type="dxa"/>
            <w:gridSpan w:val="2"/>
            <w:tcBorders>
              <w:top w:val="nil"/>
              <w:left w:val="single" w:sz="4" w:space="0" w:color="auto"/>
              <w:bottom w:val="single" w:sz="4" w:space="0" w:color="auto"/>
              <w:right w:val="single" w:sz="4" w:space="0" w:color="auto"/>
            </w:tcBorders>
            <w:shd w:val="clear" w:color="auto" w:fill="auto"/>
          </w:tcPr>
          <w:p w14:paraId="18880692" w14:textId="77777777" w:rsidR="009F32AE" w:rsidRPr="001C0E1B" w:rsidRDefault="009F32AE" w:rsidP="00CF3FEC">
            <w:pPr>
              <w:pStyle w:val="TAH"/>
            </w:pPr>
          </w:p>
        </w:tc>
        <w:tc>
          <w:tcPr>
            <w:tcW w:w="1257" w:type="dxa"/>
            <w:tcBorders>
              <w:top w:val="nil"/>
              <w:left w:val="single" w:sz="4" w:space="0" w:color="auto"/>
              <w:bottom w:val="single" w:sz="4" w:space="0" w:color="auto"/>
              <w:right w:val="single" w:sz="4" w:space="0" w:color="auto"/>
            </w:tcBorders>
            <w:shd w:val="clear" w:color="auto" w:fill="auto"/>
          </w:tcPr>
          <w:p w14:paraId="3570BC86" w14:textId="77777777" w:rsidR="009F32AE" w:rsidRPr="001C0E1B" w:rsidRDefault="009F32AE" w:rsidP="00CF3FEC">
            <w:pPr>
              <w:pStyle w:val="TAH"/>
            </w:pPr>
          </w:p>
        </w:tc>
        <w:tc>
          <w:tcPr>
            <w:tcW w:w="792" w:type="dxa"/>
            <w:tcBorders>
              <w:top w:val="single" w:sz="4" w:space="0" w:color="auto"/>
              <w:left w:val="single" w:sz="4" w:space="0" w:color="auto"/>
              <w:bottom w:val="single" w:sz="4" w:space="0" w:color="auto"/>
              <w:right w:val="single" w:sz="4" w:space="0" w:color="auto"/>
            </w:tcBorders>
          </w:tcPr>
          <w:p w14:paraId="40FD1DF9" w14:textId="77777777" w:rsidR="009F32AE" w:rsidRPr="001C0E1B" w:rsidRDefault="009F32AE" w:rsidP="00CF3FEC">
            <w:pPr>
              <w:pStyle w:val="TAH"/>
              <w:rPr>
                <w:lang w:eastAsia="zh-CN"/>
              </w:rPr>
            </w:pPr>
            <w:r w:rsidRPr="001C0E1B">
              <w:t xml:space="preserve">Cell </w:t>
            </w:r>
            <w:r w:rsidRPr="001C0E1B">
              <w:rPr>
                <w:lang w:eastAsia="zh-CN"/>
              </w:rPr>
              <w:t>1</w:t>
            </w:r>
          </w:p>
        </w:tc>
        <w:tc>
          <w:tcPr>
            <w:tcW w:w="792" w:type="dxa"/>
            <w:gridSpan w:val="2"/>
            <w:tcBorders>
              <w:top w:val="single" w:sz="4" w:space="0" w:color="auto"/>
              <w:left w:val="single" w:sz="4" w:space="0" w:color="auto"/>
              <w:bottom w:val="single" w:sz="4" w:space="0" w:color="auto"/>
              <w:right w:val="single" w:sz="4" w:space="0" w:color="auto"/>
            </w:tcBorders>
          </w:tcPr>
          <w:p w14:paraId="4973A343" w14:textId="77777777" w:rsidR="009F32AE" w:rsidRPr="001C0E1B" w:rsidRDefault="009F32AE" w:rsidP="00CF3FEC">
            <w:pPr>
              <w:pStyle w:val="TAH"/>
              <w:rPr>
                <w:lang w:eastAsia="zh-CN"/>
              </w:rPr>
            </w:pPr>
            <w:r w:rsidRPr="001C0E1B">
              <w:t xml:space="preserve">Cell </w:t>
            </w:r>
            <w:r w:rsidRPr="001C0E1B">
              <w:rPr>
                <w:lang w:eastAsia="zh-CN"/>
              </w:rPr>
              <w:t>2</w:t>
            </w:r>
          </w:p>
        </w:tc>
        <w:tc>
          <w:tcPr>
            <w:tcW w:w="748" w:type="dxa"/>
            <w:tcBorders>
              <w:top w:val="single" w:sz="4" w:space="0" w:color="auto"/>
              <w:left w:val="single" w:sz="4" w:space="0" w:color="auto"/>
              <w:bottom w:val="single" w:sz="4" w:space="0" w:color="auto"/>
              <w:right w:val="single" w:sz="4" w:space="0" w:color="auto"/>
            </w:tcBorders>
          </w:tcPr>
          <w:p w14:paraId="744B17F4" w14:textId="77777777" w:rsidR="009F32AE" w:rsidRPr="001C0E1B" w:rsidRDefault="009F32AE" w:rsidP="00CF3FEC">
            <w:pPr>
              <w:pStyle w:val="TAH"/>
              <w:rPr>
                <w:lang w:eastAsia="zh-CN"/>
              </w:rPr>
            </w:pPr>
            <w:r w:rsidRPr="001C0E1B">
              <w:t xml:space="preserve">Cell </w:t>
            </w:r>
            <w:r w:rsidRPr="001C0E1B">
              <w:rPr>
                <w:lang w:eastAsia="zh-CN"/>
              </w:rPr>
              <w:t>1</w:t>
            </w:r>
          </w:p>
        </w:tc>
        <w:tc>
          <w:tcPr>
            <w:tcW w:w="750" w:type="dxa"/>
            <w:tcBorders>
              <w:top w:val="single" w:sz="4" w:space="0" w:color="auto"/>
              <w:left w:val="single" w:sz="4" w:space="0" w:color="auto"/>
              <w:bottom w:val="single" w:sz="4" w:space="0" w:color="auto"/>
              <w:right w:val="single" w:sz="4" w:space="0" w:color="auto"/>
            </w:tcBorders>
          </w:tcPr>
          <w:p w14:paraId="7FE2EAF1" w14:textId="77777777" w:rsidR="009F32AE" w:rsidRPr="001C0E1B" w:rsidRDefault="009F32AE" w:rsidP="00CF3FEC">
            <w:pPr>
              <w:pStyle w:val="TAH"/>
              <w:rPr>
                <w:lang w:eastAsia="zh-CN"/>
              </w:rPr>
            </w:pPr>
            <w:r w:rsidRPr="001C0E1B">
              <w:t xml:space="preserve">Cell </w:t>
            </w:r>
            <w:r w:rsidRPr="001C0E1B">
              <w:rPr>
                <w:lang w:eastAsia="zh-CN"/>
              </w:rPr>
              <w:t>2</w:t>
            </w:r>
          </w:p>
        </w:tc>
        <w:tc>
          <w:tcPr>
            <w:tcW w:w="787" w:type="dxa"/>
            <w:tcBorders>
              <w:top w:val="single" w:sz="4" w:space="0" w:color="auto"/>
              <w:left w:val="single" w:sz="4" w:space="0" w:color="auto"/>
              <w:bottom w:val="single" w:sz="4" w:space="0" w:color="auto"/>
              <w:right w:val="single" w:sz="4" w:space="0" w:color="auto"/>
            </w:tcBorders>
          </w:tcPr>
          <w:p w14:paraId="3F5C10C5" w14:textId="77777777" w:rsidR="009F32AE" w:rsidRPr="001C0E1B" w:rsidRDefault="009F32AE" w:rsidP="00CF3FEC">
            <w:pPr>
              <w:pStyle w:val="TAH"/>
              <w:rPr>
                <w:lang w:eastAsia="zh-CN"/>
              </w:rPr>
            </w:pPr>
            <w:r w:rsidRPr="001C0E1B">
              <w:t xml:space="preserve">Cell </w:t>
            </w:r>
            <w:r w:rsidRPr="001C0E1B">
              <w:rPr>
                <w:lang w:eastAsia="zh-CN"/>
              </w:rPr>
              <w:t>1</w:t>
            </w:r>
          </w:p>
        </w:tc>
        <w:tc>
          <w:tcPr>
            <w:tcW w:w="787" w:type="dxa"/>
            <w:gridSpan w:val="2"/>
            <w:tcBorders>
              <w:top w:val="single" w:sz="4" w:space="0" w:color="auto"/>
              <w:left w:val="single" w:sz="4" w:space="0" w:color="auto"/>
              <w:bottom w:val="single" w:sz="4" w:space="0" w:color="auto"/>
              <w:right w:val="single" w:sz="4" w:space="0" w:color="auto"/>
            </w:tcBorders>
          </w:tcPr>
          <w:p w14:paraId="49FC1ABA" w14:textId="77777777" w:rsidR="009F32AE" w:rsidRPr="001C0E1B" w:rsidRDefault="009F32AE" w:rsidP="00CF3FEC">
            <w:pPr>
              <w:pStyle w:val="TAH"/>
              <w:rPr>
                <w:lang w:eastAsia="zh-CN"/>
              </w:rPr>
            </w:pPr>
            <w:r w:rsidRPr="001C0E1B">
              <w:t xml:space="preserve">Cell </w:t>
            </w:r>
            <w:r w:rsidRPr="001C0E1B">
              <w:rPr>
                <w:lang w:eastAsia="zh-CN"/>
              </w:rPr>
              <w:t>2</w:t>
            </w:r>
          </w:p>
        </w:tc>
      </w:tr>
      <w:tr w:rsidR="009F32AE" w:rsidRPr="001C0E1B" w14:paraId="1AA0FEC6"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045"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046" w:author="R4-2111854" w:date="2021-08-15T18:52:00Z">
            <w:trPr>
              <w:trHeight w:val="187"/>
              <w:jc w:val="center"/>
            </w:trPr>
          </w:trPrChange>
        </w:trPr>
        <w:tc>
          <w:tcPr>
            <w:tcW w:w="2095" w:type="dxa"/>
            <w:tcBorders>
              <w:top w:val="single" w:sz="4" w:space="0" w:color="auto"/>
              <w:left w:val="single" w:sz="4" w:space="0" w:color="auto"/>
              <w:bottom w:val="nil"/>
              <w:right w:val="single" w:sz="4" w:space="0" w:color="auto"/>
            </w:tcBorders>
            <w:shd w:val="clear" w:color="auto" w:fill="auto"/>
            <w:tcPrChange w:id="2047" w:author="R4-2111854" w:date="2021-08-15T18:52:00Z">
              <w:tcPr>
                <w:tcW w:w="2087" w:type="dxa"/>
                <w:tcBorders>
                  <w:top w:val="single" w:sz="4" w:space="0" w:color="auto"/>
                  <w:left w:val="single" w:sz="4" w:space="0" w:color="auto"/>
                  <w:bottom w:val="nil"/>
                  <w:right w:val="single" w:sz="4" w:space="0" w:color="auto"/>
                </w:tcBorders>
                <w:shd w:val="clear" w:color="auto" w:fill="auto"/>
              </w:tcPr>
            </w:tcPrChange>
          </w:tcPr>
          <w:p w14:paraId="1E8363B6" w14:textId="77777777" w:rsidR="009F32AE" w:rsidRPr="001C0E1B" w:rsidRDefault="009F32AE" w:rsidP="00CF3FEC">
            <w:pPr>
              <w:pStyle w:val="TAL"/>
            </w:pPr>
            <w:r w:rsidRPr="001C0E1B">
              <w:t>Duplex mode</w:t>
            </w:r>
          </w:p>
        </w:tc>
        <w:tc>
          <w:tcPr>
            <w:tcW w:w="1586" w:type="dxa"/>
            <w:tcBorders>
              <w:top w:val="single" w:sz="4" w:space="0" w:color="auto"/>
              <w:left w:val="single" w:sz="4" w:space="0" w:color="auto"/>
              <w:right w:val="single" w:sz="4" w:space="0" w:color="auto"/>
            </w:tcBorders>
            <w:tcPrChange w:id="2048" w:author="R4-2111854" w:date="2021-08-15T18:52:00Z">
              <w:tcPr>
                <w:tcW w:w="1594" w:type="dxa"/>
                <w:gridSpan w:val="4"/>
                <w:tcBorders>
                  <w:top w:val="single" w:sz="4" w:space="0" w:color="auto"/>
                  <w:left w:val="single" w:sz="4" w:space="0" w:color="auto"/>
                  <w:right w:val="single" w:sz="4" w:space="0" w:color="auto"/>
                </w:tcBorders>
              </w:tcPr>
            </w:tcPrChange>
          </w:tcPr>
          <w:p w14:paraId="3194F0AB" w14:textId="77777777" w:rsidR="009F32AE" w:rsidRPr="001C0E1B" w:rsidRDefault="009F32AE" w:rsidP="00CF3FEC">
            <w:pPr>
              <w:pStyle w:val="TAL"/>
              <w:rPr>
                <w:lang w:eastAsia="zh-CN"/>
              </w:rPr>
            </w:pPr>
            <w:r w:rsidRPr="001C0E1B">
              <w:t>Config 1</w:t>
            </w:r>
          </w:p>
        </w:tc>
        <w:tc>
          <w:tcPr>
            <w:tcW w:w="1257" w:type="dxa"/>
            <w:tcBorders>
              <w:top w:val="single" w:sz="4" w:space="0" w:color="auto"/>
              <w:left w:val="single" w:sz="4" w:space="0" w:color="auto"/>
              <w:bottom w:val="nil"/>
              <w:right w:val="single" w:sz="4" w:space="0" w:color="auto"/>
            </w:tcBorders>
            <w:shd w:val="clear" w:color="auto" w:fill="auto"/>
            <w:tcPrChange w:id="2049" w:author="R4-2111854" w:date="2021-08-15T18:52:00Z">
              <w:tcPr>
                <w:tcW w:w="1257" w:type="dxa"/>
                <w:tcBorders>
                  <w:top w:val="single" w:sz="4" w:space="0" w:color="auto"/>
                  <w:left w:val="single" w:sz="4" w:space="0" w:color="auto"/>
                  <w:bottom w:val="nil"/>
                  <w:right w:val="single" w:sz="4" w:space="0" w:color="auto"/>
                </w:tcBorders>
                <w:shd w:val="clear" w:color="auto" w:fill="auto"/>
              </w:tcPr>
            </w:tcPrChange>
          </w:tcPr>
          <w:p w14:paraId="39E1A8C3" w14:textId="77777777" w:rsidR="009F32AE" w:rsidRPr="001C0E1B" w:rsidRDefault="009F32AE" w:rsidP="00CF3FEC">
            <w:pPr>
              <w:pStyle w:val="TAC"/>
            </w:pPr>
          </w:p>
        </w:tc>
        <w:tc>
          <w:tcPr>
            <w:tcW w:w="4656" w:type="dxa"/>
            <w:gridSpan w:val="8"/>
            <w:tcBorders>
              <w:top w:val="single" w:sz="4" w:space="0" w:color="auto"/>
              <w:left w:val="single" w:sz="4" w:space="0" w:color="auto"/>
              <w:bottom w:val="single" w:sz="4" w:space="0" w:color="auto"/>
              <w:right w:val="single" w:sz="4" w:space="0" w:color="auto"/>
            </w:tcBorders>
            <w:tcPrChange w:id="2050" w:author="R4-2111854" w:date="2021-08-15T18:52:00Z">
              <w:tcPr>
                <w:tcW w:w="4656" w:type="dxa"/>
                <w:gridSpan w:val="8"/>
                <w:tcBorders>
                  <w:top w:val="single" w:sz="4" w:space="0" w:color="auto"/>
                  <w:left w:val="single" w:sz="4" w:space="0" w:color="auto"/>
                  <w:bottom w:val="single" w:sz="4" w:space="0" w:color="auto"/>
                  <w:right w:val="single" w:sz="4" w:space="0" w:color="auto"/>
                </w:tcBorders>
              </w:tcPr>
            </w:tcPrChange>
          </w:tcPr>
          <w:p w14:paraId="2114161C" w14:textId="77777777" w:rsidR="009F32AE" w:rsidRPr="001C0E1B" w:rsidRDefault="009F32AE" w:rsidP="00CF3FEC">
            <w:pPr>
              <w:pStyle w:val="TAC"/>
            </w:pPr>
            <w:r w:rsidRPr="001C0E1B">
              <w:t>FDD</w:t>
            </w:r>
          </w:p>
        </w:tc>
      </w:tr>
      <w:tr w:rsidR="009F32AE" w:rsidRPr="001C0E1B" w14:paraId="6CEB39D0"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051"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052" w:author="R4-2111854" w:date="2021-08-15T18:52:00Z">
            <w:trPr>
              <w:trHeight w:val="187"/>
              <w:jc w:val="center"/>
            </w:trPr>
          </w:trPrChange>
        </w:trPr>
        <w:tc>
          <w:tcPr>
            <w:tcW w:w="2095" w:type="dxa"/>
            <w:tcBorders>
              <w:top w:val="nil"/>
              <w:left w:val="single" w:sz="4" w:space="0" w:color="auto"/>
              <w:bottom w:val="single" w:sz="4" w:space="0" w:color="auto"/>
              <w:right w:val="single" w:sz="4" w:space="0" w:color="auto"/>
            </w:tcBorders>
            <w:shd w:val="clear" w:color="auto" w:fill="auto"/>
            <w:tcPrChange w:id="2053" w:author="R4-2111854" w:date="2021-08-15T18:52:00Z">
              <w:tcPr>
                <w:tcW w:w="2087" w:type="dxa"/>
                <w:tcBorders>
                  <w:top w:val="nil"/>
                  <w:left w:val="single" w:sz="4" w:space="0" w:color="auto"/>
                  <w:bottom w:val="single" w:sz="4" w:space="0" w:color="auto"/>
                  <w:right w:val="single" w:sz="4" w:space="0" w:color="auto"/>
                </w:tcBorders>
                <w:shd w:val="clear" w:color="auto" w:fill="auto"/>
              </w:tcPr>
            </w:tcPrChange>
          </w:tcPr>
          <w:p w14:paraId="2D5ABA29" w14:textId="77777777" w:rsidR="009F32AE" w:rsidRPr="001C0E1B" w:rsidRDefault="009F32AE" w:rsidP="00CF3FEC">
            <w:pPr>
              <w:pStyle w:val="TAL"/>
            </w:pPr>
          </w:p>
        </w:tc>
        <w:tc>
          <w:tcPr>
            <w:tcW w:w="1586" w:type="dxa"/>
            <w:tcBorders>
              <w:left w:val="single" w:sz="4" w:space="0" w:color="auto"/>
              <w:bottom w:val="single" w:sz="4" w:space="0" w:color="auto"/>
              <w:right w:val="single" w:sz="4" w:space="0" w:color="auto"/>
            </w:tcBorders>
            <w:tcPrChange w:id="2054" w:author="R4-2111854" w:date="2021-08-15T18:52:00Z">
              <w:tcPr>
                <w:tcW w:w="1594" w:type="dxa"/>
                <w:gridSpan w:val="4"/>
                <w:tcBorders>
                  <w:left w:val="single" w:sz="4" w:space="0" w:color="auto"/>
                  <w:bottom w:val="single" w:sz="4" w:space="0" w:color="auto"/>
                  <w:right w:val="single" w:sz="4" w:space="0" w:color="auto"/>
                </w:tcBorders>
              </w:tcPr>
            </w:tcPrChange>
          </w:tcPr>
          <w:p w14:paraId="0CA494A2" w14:textId="77777777" w:rsidR="009F32AE" w:rsidRPr="001C0E1B" w:rsidRDefault="009F32AE" w:rsidP="00CF3FEC">
            <w:pPr>
              <w:pStyle w:val="TAL"/>
              <w:rPr>
                <w:lang w:eastAsia="zh-CN"/>
              </w:rPr>
            </w:pPr>
            <w:r w:rsidRPr="001C0E1B">
              <w:t>Config 2,</w:t>
            </w:r>
            <w:r w:rsidRPr="001C0E1B">
              <w:rPr>
                <w:lang w:eastAsia="zh-CN"/>
              </w:rPr>
              <w:t>3</w:t>
            </w:r>
          </w:p>
        </w:tc>
        <w:tc>
          <w:tcPr>
            <w:tcW w:w="1257" w:type="dxa"/>
            <w:tcBorders>
              <w:top w:val="nil"/>
              <w:left w:val="single" w:sz="4" w:space="0" w:color="auto"/>
              <w:bottom w:val="single" w:sz="4" w:space="0" w:color="auto"/>
              <w:right w:val="single" w:sz="4" w:space="0" w:color="auto"/>
            </w:tcBorders>
            <w:shd w:val="clear" w:color="auto" w:fill="auto"/>
            <w:tcPrChange w:id="2055" w:author="R4-2111854" w:date="2021-08-15T18:52:00Z">
              <w:tcPr>
                <w:tcW w:w="1257" w:type="dxa"/>
                <w:tcBorders>
                  <w:top w:val="nil"/>
                  <w:left w:val="single" w:sz="4" w:space="0" w:color="auto"/>
                  <w:bottom w:val="single" w:sz="4" w:space="0" w:color="auto"/>
                  <w:right w:val="single" w:sz="4" w:space="0" w:color="auto"/>
                </w:tcBorders>
                <w:shd w:val="clear" w:color="auto" w:fill="auto"/>
              </w:tcPr>
            </w:tcPrChange>
          </w:tcPr>
          <w:p w14:paraId="20E6C73F" w14:textId="77777777" w:rsidR="009F32AE" w:rsidRPr="001C0E1B" w:rsidRDefault="009F32AE" w:rsidP="00CF3FEC">
            <w:pPr>
              <w:pStyle w:val="TAC"/>
            </w:pPr>
          </w:p>
        </w:tc>
        <w:tc>
          <w:tcPr>
            <w:tcW w:w="4656" w:type="dxa"/>
            <w:gridSpan w:val="8"/>
            <w:tcBorders>
              <w:top w:val="single" w:sz="4" w:space="0" w:color="auto"/>
              <w:left w:val="single" w:sz="4" w:space="0" w:color="auto"/>
              <w:bottom w:val="single" w:sz="4" w:space="0" w:color="auto"/>
              <w:right w:val="single" w:sz="4" w:space="0" w:color="auto"/>
            </w:tcBorders>
            <w:tcPrChange w:id="2056" w:author="R4-2111854" w:date="2021-08-15T18:52:00Z">
              <w:tcPr>
                <w:tcW w:w="4656" w:type="dxa"/>
                <w:gridSpan w:val="8"/>
                <w:tcBorders>
                  <w:top w:val="single" w:sz="4" w:space="0" w:color="auto"/>
                  <w:left w:val="single" w:sz="4" w:space="0" w:color="auto"/>
                  <w:bottom w:val="single" w:sz="4" w:space="0" w:color="auto"/>
                  <w:right w:val="single" w:sz="4" w:space="0" w:color="auto"/>
                </w:tcBorders>
              </w:tcPr>
            </w:tcPrChange>
          </w:tcPr>
          <w:p w14:paraId="50767ECC" w14:textId="77777777" w:rsidR="009F32AE" w:rsidRPr="001C0E1B" w:rsidRDefault="009F32AE" w:rsidP="00CF3FEC">
            <w:pPr>
              <w:pStyle w:val="TAC"/>
            </w:pPr>
            <w:r w:rsidRPr="001C0E1B">
              <w:t>TDD</w:t>
            </w:r>
          </w:p>
        </w:tc>
      </w:tr>
      <w:tr w:rsidR="009F32AE" w:rsidRPr="001C0E1B" w14:paraId="472F6859"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057"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058" w:author="R4-2111854" w:date="2021-08-15T18:52:00Z">
            <w:trPr>
              <w:trHeight w:val="187"/>
              <w:jc w:val="center"/>
            </w:trPr>
          </w:trPrChange>
        </w:trPr>
        <w:tc>
          <w:tcPr>
            <w:tcW w:w="2095" w:type="dxa"/>
            <w:tcBorders>
              <w:top w:val="single" w:sz="4" w:space="0" w:color="auto"/>
              <w:left w:val="single" w:sz="4" w:space="0" w:color="auto"/>
              <w:bottom w:val="nil"/>
              <w:right w:val="single" w:sz="4" w:space="0" w:color="auto"/>
            </w:tcBorders>
            <w:shd w:val="clear" w:color="auto" w:fill="auto"/>
            <w:tcPrChange w:id="2059" w:author="R4-2111854" w:date="2021-08-15T18:52:00Z">
              <w:tcPr>
                <w:tcW w:w="2087" w:type="dxa"/>
                <w:tcBorders>
                  <w:top w:val="single" w:sz="4" w:space="0" w:color="auto"/>
                  <w:left w:val="single" w:sz="4" w:space="0" w:color="auto"/>
                  <w:bottom w:val="nil"/>
                  <w:right w:val="single" w:sz="4" w:space="0" w:color="auto"/>
                </w:tcBorders>
                <w:shd w:val="clear" w:color="auto" w:fill="auto"/>
              </w:tcPr>
            </w:tcPrChange>
          </w:tcPr>
          <w:p w14:paraId="1715DB5F" w14:textId="77777777" w:rsidR="009F32AE" w:rsidRPr="001C0E1B" w:rsidRDefault="009F32AE" w:rsidP="00CF3FEC">
            <w:pPr>
              <w:pStyle w:val="TAL"/>
            </w:pPr>
            <w:r w:rsidRPr="001C0E1B">
              <w:t>TDD configuration</w:t>
            </w:r>
          </w:p>
        </w:tc>
        <w:tc>
          <w:tcPr>
            <w:tcW w:w="1586" w:type="dxa"/>
            <w:tcBorders>
              <w:top w:val="single" w:sz="4" w:space="0" w:color="auto"/>
              <w:left w:val="single" w:sz="4" w:space="0" w:color="auto"/>
              <w:right w:val="single" w:sz="4" w:space="0" w:color="auto"/>
            </w:tcBorders>
            <w:tcPrChange w:id="2060" w:author="R4-2111854" w:date="2021-08-15T18:52:00Z">
              <w:tcPr>
                <w:tcW w:w="1594" w:type="dxa"/>
                <w:gridSpan w:val="4"/>
                <w:tcBorders>
                  <w:top w:val="single" w:sz="4" w:space="0" w:color="auto"/>
                  <w:left w:val="single" w:sz="4" w:space="0" w:color="auto"/>
                  <w:right w:val="single" w:sz="4" w:space="0" w:color="auto"/>
                </w:tcBorders>
              </w:tcPr>
            </w:tcPrChange>
          </w:tcPr>
          <w:p w14:paraId="3C8D9A43" w14:textId="77777777" w:rsidR="009F32AE" w:rsidRPr="001C0E1B" w:rsidRDefault="009F32AE" w:rsidP="00CF3FEC">
            <w:pPr>
              <w:pStyle w:val="TAL"/>
              <w:rPr>
                <w:lang w:eastAsia="zh-CN"/>
              </w:rPr>
            </w:pPr>
            <w:r w:rsidRPr="001C0E1B">
              <w:t>Config</w:t>
            </w:r>
            <w:r w:rsidRPr="001C0E1B">
              <w:rPr>
                <w:szCs w:val="18"/>
              </w:rPr>
              <w:t xml:space="preserve"> 1</w:t>
            </w:r>
          </w:p>
        </w:tc>
        <w:tc>
          <w:tcPr>
            <w:tcW w:w="1257" w:type="dxa"/>
            <w:tcBorders>
              <w:top w:val="single" w:sz="4" w:space="0" w:color="auto"/>
              <w:left w:val="single" w:sz="4" w:space="0" w:color="auto"/>
              <w:bottom w:val="nil"/>
              <w:right w:val="single" w:sz="4" w:space="0" w:color="auto"/>
            </w:tcBorders>
            <w:shd w:val="clear" w:color="auto" w:fill="auto"/>
            <w:tcPrChange w:id="2061" w:author="R4-2111854" w:date="2021-08-15T18:52:00Z">
              <w:tcPr>
                <w:tcW w:w="1257" w:type="dxa"/>
                <w:tcBorders>
                  <w:top w:val="single" w:sz="4" w:space="0" w:color="auto"/>
                  <w:left w:val="single" w:sz="4" w:space="0" w:color="auto"/>
                  <w:bottom w:val="nil"/>
                  <w:right w:val="single" w:sz="4" w:space="0" w:color="auto"/>
                </w:tcBorders>
                <w:shd w:val="clear" w:color="auto" w:fill="auto"/>
              </w:tcPr>
            </w:tcPrChange>
          </w:tcPr>
          <w:p w14:paraId="1F63D282" w14:textId="77777777" w:rsidR="009F32AE" w:rsidRPr="001C0E1B" w:rsidRDefault="009F32AE" w:rsidP="00CF3FEC">
            <w:pPr>
              <w:pStyle w:val="TAC"/>
            </w:pPr>
          </w:p>
        </w:tc>
        <w:tc>
          <w:tcPr>
            <w:tcW w:w="4656" w:type="dxa"/>
            <w:gridSpan w:val="8"/>
            <w:tcBorders>
              <w:top w:val="single" w:sz="4" w:space="0" w:color="auto"/>
              <w:left w:val="single" w:sz="4" w:space="0" w:color="auto"/>
              <w:right w:val="single" w:sz="4" w:space="0" w:color="auto"/>
            </w:tcBorders>
            <w:tcPrChange w:id="2062" w:author="R4-2111854" w:date="2021-08-15T18:52:00Z">
              <w:tcPr>
                <w:tcW w:w="4656" w:type="dxa"/>
                <w:gridSpan w:val="8"/>
                <w:tcBorders>
                  <w:top w:val="single" w:sz="4" w:space="0" w:color="auto"/>
                  <w:left w:val="single" w:sz="4" w:space="0" w:color="auto"/>
                  <w:right w:val="single" w:sz="4" w:space="0" w:color="auto"/>
                </w:tcBorders>
              </w:tcPr>
            </w:tcPrChange>
          </w:tcPr>
          <w:p w14:paraId="538F9AB8" w14:textId="77777777" w:rsidR="009F32AE" w:rsidRPr="001C0E1B" w:rsidRDefault="009F32AE" w:rsidP="00CF3FEC">
            <w:pPr>
              <w:pStyle w:val="TAC"/>
              <w:rPr>
                <w:lang w:eastAsia="zh-CN"/>
              </w:rPr>
            </w:pPr>
            <w:r w:rsidRPr="001C0E1B">
              <w:rPr>
                <w:lang w:eastAsia="zh-CN"/>
              </w:rPr>
              <w:t>Not applicable</w:t>
            </w:r>
          </w:p>
        </w:tc>
      </w:tr>
      <w:tr w:rsidR="009F32AE" w:rsidRPr="001C0E1B" w14:paraId="54F0A429"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063"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064" w:author="R4-2111854" w:date="2021-08-15T18:52:00Z">
            <w:trPr>
              <w:trHeight w:val="187"/>
              <w:jc w:val="center"/>
            </w:trPr>
          </w:trPrChange>
        </w:trPr>
        <w:tc>
          <w:tcPr>
            <w:tcW w:w="2095" w:type="dxa"/>
            <w:tcBorders>
              <w:top w:val="nil"/>
              <w:left w:val="single" w:sz="4" w:space="0" w:color="auto"/>
              <w:bottom w:val="nil"/>
              <w:right w:val="single" w:sz="4" w:space="0" w:color="auto"/>
            </w:tcBorders>
            <w:shd w:val="clear" w:color="auto" w:fill="auto"/>
            <w:tcPrChange w:id="2065" w:author="R4-2111854" w:date="2021-08-15T18:52:00Z">
              <w:tcPr>
                <w:tcW w:w="2087" w:type="dxa"/>
                <w:tcBorders>
                  <w:top w:val="nil"/>
                  <w:left w:val="single" w:sz="4" w:space="0" w:color="auto"/>
                  <w:bottom w:val="nil"/>
                  <w:right w:val="single" w:sz="4" w:space="0" w:color="auto"/>
                </w:tcBorders>
                <w:shd w:val="clear" w:color="auto" w:fill="auto"/>
              </w:tcPr>
            </w:tcPrChange>
          </w:tcPr>
          <w:p w14:paraId="00C30091" w14:textId="77777777" w:rsidR="009F32AE" w:rsidRPr="001C0E1B" w:rsidRDefault="009F32AE" w:rsidP="00CF3FEC">
            <w:pPr>
              <w:pStyle w:val="TAL"/>
            </w:pPr>
          </w:p>
        </w:tc>
        <w:tc>
          <w:tcPr>
            <w:tcW w:w="1586" w:type="dxa"/>
            <w:tcBorders>
              <w:top w:val="single" w:sz="4" w:space="0" w:color="auto"/>
              <w:left w:val="single" w:sz="4" w:space="0" w:color="auto"/>
              <w:right w:val="single" w:sz="4" w:space="0" w:color="auto"/>
            </w:tcBorders>
            <w:tcPrChange w:id="2066" w:author="R4-2111854" w:date="2021-08-15T18:52:00Z">
              <w:tcPr>
                <w:tcW w:w="1594" w:type="dxa"/>
                <w:gridSpan w:val="4"/>
                <w:tcBorders>
                  <w:top w:val="single" w:sz="4" w:space="0" w:color="auto"/>
                  <w:left w:val="single" w:sz="4" w:space="0" w:color="auto"/>
                  <w:right w:val="single" w:sz="4" w:space="0" w:color="auto"/>
                </w:tcBorders>
              </w:tcPr>
            </w:tcPrChange>
          </w:tcPr>
          <w:p w14:paraId="53F9732C" w14:textId="77777777" w:rsidR="009F32AE" w:rsidRPr="001C0E1B" w:rsidRDefault="009F32AE" w:rsidP="00CF3FEC">
            <w:pPr>
              <w:pStyle w:val="TAL"/>
            </w:pPr>
            <w:r w:rsidRPr="001C0E1B">
              <w:t>Config</w:t>
            </w:r>
            <w:r w:rsidRPr="001C0E1B">
              <w:rPr>
                <w:szCs w:val="18"/>
              </w:rPr>
              <w:t xml:space="preserve"> 2</w:t>
            </w:r>
          </w:p>
        </w:tc>
        <w:tc>
          <w:tcPr>
            <w:tcW w:w="1257" w:type="dxa"/>
            <w:tcBorders>
              <w:top w:val="nil"/>
              <w:left w:val="single" w:sz="4" w:space="0" w:color="auto"/>
              <w:bottom w:val="nil"/>
              <w:right w:val="single" w:sz="4" w:space="0" w:color="auto"/>
            </w:tcBorders>
            <w:shd w:val="clear" w:color="auto" w:fill="auto"/>
            <w:tcPrChange w:id="2067" w:author="R4-2111854" w:date="2021-08-15T18:52:00Z">
              <w:tcPr>
                <w:tcW w:w="1257" w:type="dxa"/>
                <w:tcBorders>
                  <w:top w:val="nil"/>
                  <w:left w:val="single" w:sz="4" w:space="0" w:color="auto"/>
                  <w:bottom w:val="nil"/>
                  <w:right w:val="single" w:sz="4" w:space="0" w:color="auto"/>
                </w:tcBorders>
                <w:shd w:val="clear" w:color="auto" w:fill="auto"/>
              </w:tcPr>
            </w:tcPrChange>
          </w:tcPr>
          <w:p w14:paraId="23C4372E" w14:textId="77777777" w:rsidR="009F32AE" w:rsidRPr="001C0E1B" w:rsidRDefault="009F32AE" w:rsidP="00CF3FEC">
            <w:pPr>
              <w:pStyle w:val="TAC"/>
            </w:pPr>
          </w:p>
        </w:tc>
        <w:tc>
          <w:tcPr>
            <w:tcW w:w="4656" w:type="dxa"/>
            <w:gridSpan w:val="8"/>
            <w:tcBorders>
              <w:left w:val="single" w:sz="4" w:space="0" w:color="auto"/>
              <w:right w:val="single" w:sz="4" w:space="0" w:color="auto"/>
            </w:tcBorders>
            <w:tcPrChange w:id="2068" w:author="R4-2111854" w:date="2021-08-15T18:52:00Z">
              <w:tcPr>
                <w:tcW w:w="4656" w:type="dxa"/>
                <w:gridSpan w:val="8"/>
                <w:tcBorders>
                  <w:left w:val="single" w:sz="4" w:space="0" w:color="auto"/>
                  <w:right w:val="single" w:sz="4" w:space="0" w:color="auto"/>
                </w:tcBorders>
              </w:tcPr>
            </w:tcPrChange>
          </w:tcPr>
          <w:p w14:paraId="398596A2" w14:textId="77777777" w:rsidR="009F32AE" w:rsidRPr="001C0E1B" w:rsidRDefault="009F32AE" w:rsidP="00CF3FEC">
            <w:pPr>
              <w:pStyle w:val="TAC"/>
              <w:rPr>
                <w:lang w:eastAsia="zh-CN"/>
              </w:rPr>
            </w:pPr>
            <w:r w:rsidRPr="001C0E1B">
              <w:t>TDDConf.1.1</w:t>
            </w:r>
          </w:p>
        </w:tc>
      </w:tr>
      <w:tr w:rsidR="009F32AE" w:rsidRPr="001C0E1B" w14:paraId="2722CEE9"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069"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070" w:author="R4-2111854" w:date="2021-08-15T18:52:00Z">
            <w:trPr>
              <w:trHeight w:val="187"/>
              <w:jc w:val="center"/>
            </w:trPr>
          </w:trPrChange>
        </w:trPr>
        <w:tc>
          <w:tcPr>
            <w:tcW w:w="2095" w:type="dxa"/>
            <w:tcBorders>
              <w:top w:val="nil"/>
              <w:left w:val="single" w:sz="4" w:space="0" w:color="auto"/>
              <w:bottom w:val="single" w:sz="4" w:space="0" w:color="auto"/>
              <w:right w:val="single" w:sz="4" w:space="0" w:color="auto"/>
            </w:tcBorders>
            <w:shd w:val="clear" w:color="auto" w:fill="auto"/>
            <w:tcPrChange w:id="2071" w:author="R4-2111854" w:date="2021-08-15T18:52:00Z">
              <w:tcPr>
                <w:tcW w:w="2087" w:type="dxa"/>
                <w:tcBorders>
                  <w:top w:val="nil"/>
                  <w:left w:val="single" w:sz="4" w:space="0" w:color="auto"/>
                  <w:bottom w:val="single" w:sz="4" w:space="0" w:color="auto"/>
                  <w:right w:val="single" w:sz="4" w:space="0" w:color="auto"/>
                </w:tcBorders>
                <w:shd w:val="clear" w:color="auto" w:fill="auto"/>
              </w:tcPr>
            </w:tcPrChange>
          </w:tcPr>
          <w:p w14:paraId="2ED69489" w14:textId="77777777" w:rsidR="009F32AE" w:rsidRPr="001C0E1B" w:rsidRDefault="009F32AE" w:rsidP="00CF3FEC">
            <w:pPr>
              <w:pStyle w:val="TAL"/>
            </w:pPr>
          </w:p>
        </w:tc>
        <w:tc>
          <w:tcPr>
            <w:tcW w:w="1586" w:type="dxa"/>
            <w:tcBorders>
              <w:top w:val="single" w:sz="4" w:space="0" w:color="auto"/>
              <w:left w:val="single" w:sz="4" w:space="0" w:color="auto"/>
              <w:right w:val="single" w:sz="4" w:space="0" w:color="auto"/>
            </w:tcBorders>
            <w:tcPrChange w:id="2072" w:author="R4-2111854" w:date="2021-08-15T18:52:00Z">
              <w:tcPr>
                <w:tcW w:w="1594" w:type="dxa"/>
                <w:gridSpan w:val="4"/>
                <w:tcBorders>
                  <w:top w:val="single" w:sz="4" w:space="0" w:color="auto"/>
                  <w:left w:val="single" w:sz="4" w:space="0" w:color="auto"/>
                  <w:right w:val="single" w:sz="4" w:space="0" w:color="auto"/>
                </w:tcBorders>
              </w:tcPr>
            </w:tcPrChange>
          </w:tcPr>
          <w:p w14:paraId="790D04DD" w14:textId="77777777" w:rsidR="009F32AE" w:rsidRPr="001C0E1B" w:rsidRDefault="009F32AE" w:rsidP="00CF3FEC">
            <w:pPr>
              <w:pStyle w:val="TAL"/>
              <w:rPr>
                <w:lang w:eastAsia="zh-CN"/>
              </w:rPr>
            </w:pPr>
            <w:r w:rsidRPr="001C0E1B">
              <w:t>Config</w:t>
            </w:r>
            <w:r w:rsidRPr="001C0E1B">
              <w:rPr>
                <w:szCs w:val="18"/>
              </w:rPr>
              <w:t xml:space="preserve"> </w:t>
            </w:r>
            <w:r w:rsidRPr="001C0E1B">
              <w:rPr>
                <w:szCs w:val="18"/>
                <w:lang w:eastAsia="zh-CN"/>
              </w:rPr>
              <w:t>3</w:t>
            </w:r>
          </w:p>
        </w:tc>
        <w:tc>
          <w:tcPr>
            <w:tcW w:w="1257" w:type="dxa"/>
            <w:tcBorders>
              <w:top w:val="nil"/>
              <w:left w:val="single" w:sz="4" w:space="0" w:color="auto"/>
              <w:bottom w:val="single" w:sz="4" w:space="0" w:color="auto"/>
              <w:right w:val="single" w:sz="4" w:space="0" w:color="auto"/>
            </w:tcBorders>
            <w:shd w:val="clear" w:color="auto" w:fill="auto"/>
            <w:tcPrChange w:id="2073" w:author="R4-2111854" w:date="2021-08-15T18:52:00Z">
              <w:tcPr>
                <w:tcW w:w="1257" w:type="dxa"/>
                <w:tcBorders>
                  <w:top w:val="nil"/>
                  <w:left w:val="single" w:sz="4" w:space="0" w:color="auto"/>
                  <w:bottom w:val="single" w:sz="4" w:space="0" w:color="auto"/>
                  <w:right w:val="single" w:sz="4" w:space="0" w:color="auto"/>
                </w:tcBorders>
                <w:shd w:val="clear" w:color="auto" w:fill="auto"/>
              </w:tcPr>
            </w:tcPrChange>
          </w:tcPr>
          <w:p w14:paraId="03807BDD" w14:textId="77777777" w:rsidR="009F32AE" w:rsidRPr="001C0E1B" w:rsidRDefault="009F32AE" w:rsidP="00CF3FEC">
            <w:pPr>
              <w:pStyle w:val="TAC"/>
            </w:pPr>
          </w:p>
        </w:tc>
        <w:tc>
          <w:tcPr>
            <w:tcW w:w="4656" w:type="dxa"/>
            <w:gridSpan w:val="8"/>
            <w:tcBorders>
              <w:left w:val="single" w:sz="4" w:space="0" w:color="auto"/>
              <w:right w:val="single" w:sz="4" w:space="0" w:color="auto"/>
            </w:tcBorders>
            <w:tcPrChange w:id="2074" w:author="R4-2111854" w:date="2021-08-15T18:52:00Z">
              <w:tcPr>
                <w:tcW w:w="4656" w:type="dxa"/>
                <w:gridSpan w:val="8"/>
                <w:tcBorders>
                  <w:left w:val="single" w:sz="4" w:space="0" w:color="auto"/>
                  <w:right w:val="single" w:sz="4" w:space="0" w:color="auto"/>
                </w:tcBorders>
              </w:tcPr>
            </w:tcPrChange>
          </w:tcPr>
          <w:p w14:paraId="731C7E36" w14:textId="77777777" w:rsidR="009F32AE" w:rsidRPr="001C0E1B" w:rsidRDefault="009F32AE" w:rsidP="00CF3FEC">
            <w:pPr>
              <w:pStyle w:val="TAC"/>
            </w:pPr>
            <w:r>
              <w:t>TDDConf.2.1</w:t>
            </w:r>
          </w:p>
        </w:tc>
      </w:tr>
      <w:tr w:rsidR="009F32AE" w:rsidRPr="001C0E1B" w14:paraId="5F5459F7"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075"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076" w:author="R4-2111854" w:date="2021-08-15T18:52:00Z">
            <w:trPr>
              <w:trHeight w:val="187"/>
              <w:jc w:val="center"/>
            </w:trPr>
          </w:trPrChange>
        </w:trPr>
        <w:tc>
          <w:tcPr>
            <w:tcW w:w="2095" w:type="dxa"/>
            <w:tcBorders>
              <w:top w:val="single" w:sz="4" w:space="0" w:color="auto"/>
              <w:left w:val="single" w:sz="4" w:space="0" w:color="auto"/>
              <w:bottom w:val="nil"/>
              <w:right w:val="single" w:sz="4" w:space="0" w:color="auto"/>
            </w:tcBorders>
            <w:shd w:val="clear" w:color="auto" w:fill="auto"/>
            <w:tcPrChange w:id="2077" w:author="R4-2111854" w:date="2021-08-15T18:52:00Z">
              <w:tcPr>
                <w:tcW w:w="2087" w:type="dxa"/>
                <w:tcBorders>
                  <w:top w:val="single" w:sz="4" w:space="0" w:color="auto"/>
                  <w:left w:val="single" w:sz="4" w:space="0" w:color="auto"/>
                  <w:bottom w:val="nil"/>
                  <w:right w:val="single" w:sz="4" w:space="0" w:color="auto"/>
                </w:tcBorders>
                <w:shd w:val="clear" w:color="auto" w:fill="auto"/>
              </w:tcPr>
            </w:tcPrChange>
          </w:tcPr>
          <w:p w14:paraId="7D688CB1" w14:textId="77777777" w:rsidR="009F32AE" w:rsidRPr="001C0E1B" w:rsidRDefault="009F32AE" w:rsidP="00CF3FEC">
            <w:pPr>
              <w:pStyle w:val="TAL"/>
            </w:pPr>
            <w:r w:rsidRPr="001C0E1B">
              <w:t>BW</w:t>
            </w:r>
            <w:r w:rsidRPr="001C0E1B">
              <w:rPr>
                <w:vertAlign w:val="subscript"/>
              </w:rPr>
              <w:t>channel</w:t>
            </w:r>
          </w:p>
        </w:tc>
        <w:tc>
          <w:tcPr>
            <w:tcW w:w="1586" w:type="dxa"/>
            <w:tcBorders>
              <w:top w:val="single" w:sz="4" w:space="0" w:color="auto"/>
              <w:left w:val="single" w:sz="4" w:space="0" w:color="auto"/>
              <w:right w:val="single" w:sz="4" w:space="0" w:color="auto"/>
            </w:tcBorders>
            <w:tcPrChange w:id="2078" w:author="R4-2111854" w:date="2021-08-15T18:52:00Z">
              <w:tcPr>
                <w:tcW w:w="1594" w:type="dxa"/>
                <w:gridSpan w:val="4"/>
                <w:tcBorders>
                  <w:top w:val="single" w:sz="4" w:space="0" w:color="auto"/>
                  <w:left w:val="single" w:sz="4" w:space="0" w:color="auto"/>
                  <w:right w:val="single" w:sz="4" w:space="0" w:color="auto"/>
                </w:tcBorders>
              </w:tcPr>
            </w:tcPrChange>
          </w:tcPr>
          <w:p w14:paraId="2EEA7084" w14:textId="77777777" w:rsidR="009F32AE" w:rsidRPr="001C0E1B" w:rsidRDefault="009F32AE" w:rsidP="00CF3FEC">
            <w:pPr>
              <w:pStyle w:val="TAL"/>
              <w:rPr>
                <w:lang w:eastAsia="zh-CN"/>
              </w:rPr>
            </w:pPr>
            <w:r w:rsidRPr="001C0E1B">
              <w:t>Config</w:t>
            </w:r>
            <w:r w:rsidRPr="001C0E1B">
              <w:rPr>
                <w:szCs w:val="18"/>
              </w:rPr>
              <w:t xml:space="preserve"> 1,</w:t>
            </w:r>
            <w:r w:rsidRPr="001C0E1B">
              <w:rPr>
                <w:szCs w:val="18"/>
                <w:lang w:eastAsia="zh-CN"/>
              </w:rPr>
              <w:t>2</w:t>
            </w:r>
          </w:p>
        </w:tc>
        <w:tc>
          <w:tcPr>
            <w:tcW w:w="1257" w:type="dxa"/>
            <w:tcBorders>
              <w:top w:val="single" w:sz="4" w:space="0" w:color="auto"/>
              <w:left w:val="single" w:sz="4" w:space="0" w:color="auto"/>
              <w:bottom w:val="nil"/>
              <w:right w:val="single" w:sz="4" w:space="0" w:color="auto"/>
            </w:tcBorders>
            <w:shd w:val="clear" w:color="auto" w:fill="auto"/>
            <w:tcPrChange w:id="2079" w:author="R4-2111854" w:date="2021-08-15T18:52:00Z">
              <w:tcPr>
                <w:tcW w:w="1257" w:type="dxa"/>
                <w:tcBorders>
                  <w:top w:val="single" w:sz="4" w:space="0" w:color="auto"/>
                  <w:left w:val="single" w:sz="4" w:space="0" w:color="auto"/>
                  <w:bottom w:val="nil"/>
                  <w:right w:val="single" w:sz="4" w:space="0" w:color="auto"/>
                </w:tcBorders>
                <w:shd w:val="clear" w:color="auto" w:fill="auto"/>
              </w:tcPr>
            </w:tcPrChange>
          </w:tcPr>
          <w:p w14:paraId="72EB4880" w14:textId="77777777" w:rsidR="009F32AE" w:rsidRPr="001C0E1B" w:rsidRDefault="009F32AE" w:rsidP="00CF3FEC">
            <w:pPr>
              <w:pStyle w:val="TAC"/>
            </w:pPr>
            <w:r w:rsidRPr="001C0E1B">
              <w:t>MHz</w:t>
            </w:r>
          </w:p>
        </w:tc>
        <w:tc>
          <w:tcPr>
            <w:tcW w:w="4656" w:type="dxa"/>
            <w:gridSpan w:val="8"/>
            <w:tcBorders>
              <w:top w:val="single" w:sz="4" w:space="0" w:color="auto"/>
              <w:left w:val="single" w:sz="4" w:space="0" w:color="auto"/>
              <w:right w:val="single" w:sz="4" w:space="0" w:color="auto"/>
            </w:tcBorders>
            <w:tcPrChange w:id="2080" w:author="R4-2111854" w:date="2021-08-15T18:52:00Z">
              <w:tcPr>
                <w:tcW w:w="4656" w:type="dxa"/>
                <w:gridSpan w:val="8"/>
                <w:tcBorders>
                  <w:top w:val="single" w:sz="4" w:space="0" w:color="auto"/>
                  <w:left w:val="single" w:sz="4" w:space="0" w:color="auto"/>
                  <w:right w:val="single" w:sz="4" w:space="0" w:color="auto"/>
                </w:tcBorders>
              </w:tcPr>
            </w:tcPrChange>
          </w:tcPr>
          <w:p w14:paraId="47493A74" w14:textId="77777777" w:rsidR="009F32AE" w:rsidRPr="001C0E1B" w:rsidRDefault="009F32AE" w:rsidP="00CF3FEC">
            <w:pPr>
              <w:pStyle w:val="TAC"/>
              <w:rPr>
                <w:lang w:eastAsia="zh-CN"/>
              </w:rPr>
            </w:pPr>
            <w:ins w:id="2081" w:author="R4-2111854" w:date="2021-08-15T18:51:00Z">
              <w:r w:rsidRPr="00C964D0">
                <w:rPr>
                  <w:szCs w:val="18"/>
                </w:rPr>
                <w:t>Note 7</w:t>
              </w:r>
            </w:ins>
            <w:del w:id="2082" w:author="R4-2111854" w:date="2021-08-15T18:51:00Z">
              <w:r w:rsidRPr="001C0E1B" w:rsidDel="003A363D">
                <w:delText>10: N</w:delText>
              </w:r>
              <w:r w:rsidRPr="001C0E1B" w:rsidDel="003A363D">
                <w:rPr>
                  <w:vertAlign w:val="subscript"/>
                </w:rPr>
                <w:delText>RB,c</w:delText>
              </w:r>
              <w:r w:rsidRPr="001C0E1B" w:rsidDel="003A363D">
                <w:delText xml:space="preserve"> = 52</w:delText>
              </w:r>
            </w:del>
          </w:p>
        </w:tc>
      </w:tr>
      <w:tr w:rsidR="009F32AE" w:rsidRPr="001C0E1B" w14:paraId="03304B69"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083"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084" w:author="R4-2111854" w:date="2021-08-15T18:52:00Z">
            <w:trPr>
              <w:trHeight w:val="187"/>
              <w:jc w:val="center"/>
            </w:trPr>
          </w:trPrChange>
        </w:trPr>
        <w:tc>
          <w:tcPr>
            <w:tcW w:w="2095" w:type="dxa"/>
            <w:tcBorders>
              <w:top w:val="nil"/>
              <w:left w:val="single" w:sz="4" w:space="0" w:color="auto"/>
              <w:right w:val="single" w:sz="4" w:space="0" w:color="auto"/>
            </w:tcBorders>
            <w:shd w:val="clear" w:color="auto" w:fill="auto"/>
            <w:tcPrChange w:id="2085" w:author="R4-2111854" w:date="2021-08-15T18:52:00Z">
              <w:tcPr>
                <w:tcW w:w="2087" w:type="dxa"/>
                <w:tcBorders>
                  <w:top w:val="nil"/>
                  <w:left w:val="single" w:sz="4" w:space="0" w:color="auto"/>
                  <w:right w:val="single" w:sz="4" w:space="0" w:color="auto"/>
                </w:tcBorders>
                <w:shd w:val="clear" w:color="auto" w:fill="auto"/>
              </w:tcPr>
            </w:tcPrChange>
          </w:tcPr>
          <w:p w14:paraId="420C532A" w14:textId="77777777" w:rsidR="009F32AE" w:rsidRPr="001C0E1B" w:rsidRDefault="009F32AE" w:rsidP="00CF3FEC">
            <w:pPr>
              <w:pStyle w:val="TAL"/>
            </w:pPr>
          </w:p>
        </w:tc>
        <w:tc>
          <w:tcPr>
            <w:tcW w:w="1586" w:type="dxa"/>
            <w:tcBorders>
              <w:top w:val="single" w:sz="4" w:space="0" w:color="auto"/>
              <w:left w:val="single" w:sz="4" w:space="0" w:color="auto"/>
              <w:right w:val="single" w:sz="4" w:space="0" w:color="auto"/>
            </w:tcBorders>
            <w:tcPrChange w:id="2086" w:author="R4-2111854" w:date="2021-08-15T18:52:00Z">
              <w:tcPr>
                <w:tcW w:w="1594" w:type="dxa"/>
                <w:gridSpan w:val="4"/>
                <w:tcBorders>
                  <w:top w:val="single" w:sz="4" w:space="0" w:color="auto"/>
                  <w:left w:val="single" w:sz="4" w:space="0" w:color="auto"/>
                  <w:right w:val="single" w:sz="4" w:space="0" w:color="auto"/>
                </w:tcBorders>
              </w:tcPr>
            </w:tcPrChange>
          </w:tcPr>
          <w:p w14:paraId="6DDF4474" w14:textId="77777777" w:rsidR="009F32AE" w:rsidRPr="001C0E1B" w:rsidRDefault="009F32AE" w:rsidP="00CF3FEC">
            <w:pPr>
              <w:pStyle w:val="TAL"/>
              <w:rPr>
                <w:lang w:eastAsia="zh-CN"/>
              </w:rPr>
            </w:pPr>
            <w:r w:rsidRPr="001C0E1B">
              <w:t>Config</w:t>
            </w:r>
            <w:r w:rsidRPr="001C0E1B">
              <w:rPr>
                <w:szCs w:val="18"/>
              </w:rPr>
              <w:t xml:space="preserve"> </w:t>
            </w:r>
            <w:r w:rsidRPr="001C0E1B">
              <w:rPr>
                <w:szCs w:val="18"/>
                <w:lang w:eastAsia="zh-CN"/>
              </w:rPr>
              <w:t>3</w:t>
            </w:r>
          </w:p>
        </w:tc>
        <w:tc>
          <w:tcPr>
            <w:tcW w:w="1257" w:type="dxa"/>
            <w:tcBorders>
              <w:top w:val="nil"/>
              <w:left w:val="single" w:sz="4" w:space="0" w:color="auto"/>
              <w:right w:val="single" w:sz="4" w:space="0" w:color="auto"/>
            </w:tcBorders>
            <w:shd w:val="clear" w:color="auto" w:fill="auto"/>
            <w:tcPrChange w:id="2087" w:author="R4-2111854" w:date="2021-08-15T18:52:00Z">
              <w:tcPr>
                <w:tcW w:w="1257" w:type="dxa"/>
                <w:tcBorders>
                  <w:top w:val="nil"/>
                  <w:left w:val="single" w:sz="4" w:space="0" w:color="auto"/>
                  <w:right w:val="single" w:sz="4" w:space="0" w:color="auto"/>
                </w:tcBorders>
                <w:shd w:val="clear" w:color="auto" w:fill="auto"/>
              </w:tcPr>
            </w:tcPrChange>
          </w:tcPr>
          <w:p w14:paraId="2951F9F2" w14:textId="77777777" w:rsidR="009F32AE" w:rsidRPr="001C0E1B" w:rsidRDefault="009F32AE" w:rsidP="00CF3FEC">
            <w:pPr>
              <w:pStyle w:val="TAC"/>
            </w:pPr>
          </w:p>
        </w:tc>
        <w:tc>
          <w:tcPr>
            <w:tcW w:w="4656" w:type="dxa"/>
            <w:gridSpan w:val="8"/>
            <w:tcBorders>
              <w:left w:val="single" w:sz="4" w:space="0" w:color="auto"/>
              <w:right w:val="single" w:sz="4" w:space="0" w:color="auto"/>
            </w:tcBorders>
            <w:tcPrChange w:id="2088" w:author="R4-2111854" w:date="2021-08-15T18:52:00Z">
              <w:tcPr>
                <w:tcW w:w="4656" w:type="dxa"/>
                <w:gridSpan w:val="8"/>
                <w:tcBorders>
                  <w:left w:val="single" w:sz="4" w:space="0" w:color="auto"/>
                  <w:right w:val="single" w:sz="4" w:space="0" w:color="auto"/>
                </w:tcBorders>
              </w:tcPr>
            </w:tcPrChange>
          </w:tcPr>
          <w:p w14:paraId="48EE90A8" w14:textId="77777777" w:rsidR="009F32AE" w:rsidRPr="001C0E1B" w:rsidRDefault="009F32AE" w:rsidP="00CF3FEC">
            <w:pPr>
              <w:pStyle w:val="TAC"/>
            </w:pPr>
            <w:ins w:id="2089" w:author="R4-2111854" w:date="2021-08-15T18:51:00Z">
              <w:r w:rsidRPr="00C964D0">
                <w:rPr>
                  <w:szCs w:val="18"/>
                </w:rPr>
                <w:t>Note 7</w:t>
              </w:r>
            </w:ins>
            <w:del w:id="2090" w:author="R4-2111854" w:date="2021-08-15T18:51:00Z">
              <w:r w:rsidRPr="001C0E1B" w:rsidDel="003A363D">
                <w:delText>40: N</w:delText>
              </w:r>
              <w:r w:rsidRPr="001C0E1B" w:rsidDel="003A363D">
                <w:rPr>
                  <w:vertAlign w:val="subscript"/>
                </w:rPr>
                <w:delText>RB,c</w:delText>
              </w:r>
              <w:r w:rsidRPr="001C0E1B" w:rsidDel="003A363D">
                <w:delText xml:space="preserve"> = 106</w:delText>
              </w:r>
            </w:del>
          </w:p>
        </w:tc>
      </w:tr>
      <w:tr w:rsidR="009F32AE" w:rsidRPr="001C0E1B" w14:paraId="63138F17"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091"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2092" w:author="R4-2111854" w:date="2021-08-15T18:51:00Z"/>
          <w:trPrChange w:id="2093" w:author="R4-2111854" w:date="2021-08-15T18:52:00Z">
            <w:trPr>
              <w:trHeight w:val="187"/>
              <w:jc w:val="center"/>
            </w:trPr>
          </w:trPrChange>
        </w:trPr>
        <w:tc>
          <w:tcPr>
            <w:tcW w:w="2095" w:type="dxa"/>
            <w:vMerge w:val="restart"/>
            <w:tcBorders>
              <w:top w:val="nil"/>
              <w:left w:val="single" w:sz="4" w:space="0" w:color="auto"/>
              <w:right w:val="single" w:sz="4" w:space="0" w:color="auto"/>
            </w:tcBorders>
            <w:shd w:val="clear" w:color="auto" w:fill="auto"/>
            <w:vAlign w:val="center"/>
            <w:tcPrChange w:id="2094" w:author="R4-2111854" w:date="2021-08-15T18:52:00Z">
              <w:tcPr>
                <w:tcW w:w="2087" w:type="dxa"/>
                <w:vMerge w:val="restart"/>
                <w:tcBorders>
                  <w:top w:val="nil"/>
                  <w:left w:val="single" w:sz="4" w:space="0" w:color="auto"/>
                  <w:right w:val="single" w:sz="4" w:space="0" w:color="auto"/>
                </w:tcBorders>
                <w:shd w:val="clear" w:color="auto" w:fill="auto"/>
              </w:tcPr>
            </w:tcPrChange>
          </w:tcPr>
          <w:p w14:paraId="6EC9AE78" w14:textId="77777777" w:rsidR="009F32AE" w:rsidRPr="001C0E1B" w:rsidRDefault="009F32AE" w:rsidP="00CF3FEC">
            <w:pPr>
              <w:pStyle w:val="TAL"/>
              <w:rPr>
                <w:ins w:id="2095" w:author="R4-2111854" w:date="2021-08-15T18:51:00Z"/>
              </w:rPr>
            </w:pPr>
            <w:ins w:id="2096" w:author="R4-2111854" w:date="2021-08-15T18:51:00Z">
              <w:r w:rsidRPr="00EC61C3">
                <w:rPr>
                  <w:rFonts w:cs="Arial"/>
                </w:rPr>
                <w:t>BW</w:t>
              </w:r>
              <w:r>
                <w:rPr>
                  <w:rFonts w:cs="Arial"/>
                  <w:vertAlign w:val="subscript"/>
                </w:rPr>
                <w:t>occupied</w:t>
              </w:r>
            </w:ins>
          </w:p>
        </w:tc>
        <w:tc>
          <w:tcPr>
            <w:tcW w:w="1586" w:type="dxa"/>
            <w:tcBorders>
              <w:top w:val="single" w:sz="4" w:space="0" w:color="auto"/>
              <w:left w:val="single" w:sz="4" w:space="0" w:color="auto"/>
              <w:right w:val="single" w:sz="4" w:space="0" w:color="auto"/>
            </w:tcBorders>
            <w:vAlign w:val="center"/>
            <w:tcPrChange w:id="2097" w:author="R4-2111854" w:date="2021-08-15T18:52:00Z">
              <w:tcPr>
                <w:tcW w:w="1594" w:type="dxa"/>
                <w:gridSpan w:val="4"/>
                <w:tcBorders>
                  <w:top w:val="single" w:sz="4" w:space="0" w:color="auto"/>
                  <w:left w:val="single" w:sz="4" w:space="0" w:color="auto"/>
                  <w:right w:val="single" w:sz="4" w:space="0" w:color="auto"/>
                </w:tcBorders>
              </w:tcPr>
            </w:tcPrChange>
          </w:tcPr>
          <w:p w14:paraId="4A371BB2" w14:textId="77777777" w:rsidR="009F32AE" w:rsidRPr="001C0E1B" w:rsidRDefault="009F32AE" w:rsidP="00CF3FEC">
            <w:pPr>
              <w:pStyle w:val="TAL"/>
              <w:rPr>
                <w:ins w:id="2098" w:author="R4-2111854" w:date="2021-08-15T18:51:00Z"/>
              </w:rPr>
            </w:pPr>
            <w:ins w:id="2099" w:author="R4-2111854" w:date="2021-08-15T18:51:00Z">
              <w:r>
                <w:rPr>
                  <w:rFonts w:hint="eastAsia"/>
                  <w:lang w:eastAsia="ja-JP"/>
                </w:rPr>
                <w:t>C</w:t>
              </w:r>
              <w:r>
                <w:rPr>
                  <w:lang w:eastAsia="ja-JP"/>
                </w:rPr>
                <w:t>onfig 1,2</w:t>
              </w:r>
            </w:ins>
          </w:p>
        </w:tc>
        <w:tc>
          <w:tcPr>
            <w:tcW w:w="1257" w:type="dxa"/>
            <w:vMerge w:val="restart"/>
            <w:tcBorders>
              <w:top w:val="nil"/>
              <w:left w:val="single" w:sz="4" w:space="0" w:color="auto"/>
              <w:right w:val="single" w:sz="4" w:space="0" w:color="auto"/>
            </w:tcBorders>
            <w:shd w:val="clear" w:color="auto" w:fill="auto"/>
            <w:vAlign w:val="center"/>
            <w:tcPrChange w:id="2100" w:author="R4-2111854" w:date="2021-08-15T18:52:00Z">
              <w:tcPr>
                <w:tcW w:w="1257" w:type="dxa"/>
                <w:vMerge w:val="restart"/>
                <w:tcBorders>
                  <w:top w:val="nil"/>
                  <w:left w:val="single" w:sz="4" w:space="0" w:color="auto"/>
                  <w:right w:val="single" w:sz="4" w:space="0" w:color="auto"/>
                </w:tcBorders>
                <w:shd w:val="clear" w:color="auto" w:fill="auto"/>
              </w:tcPr>
            </w:tcPrChange>
          </w:tcPr>
          <w:p w14:paraId="3F2E4E03" w14:textId="77777777" w:rsidR="009F32AE" w:rsidRPr="001C0E1B" w:rsidRDefault="009F32AE" w:rsidP="00CF3FEC">
            <w:pPr>
              <w:pStyle w:val="TAC"/>
              <w:rPr>
                <w:ins w:id="2101" w:author="R4-2111854" w:date="2021-08-15T18:51:00Z"/>
              </w:rPr>
            </w:pPr>
            <w:ins w:id="2102" w:author="R4-2111854" w:date="2021-08-15T18:51:00Z">
              <w:r>
                <w:rPr>
                  <w:rFonts w:hint="eastAsia"/>
                  <w:lang w:val="en-US" w:eastAsia="ja-JP"/>
                </w:rPr>
                <w:t>R</w:t>
              </w:r>
              <w:r>
                <w:rPr>
                  <w:lang w:val="en-US" w:eastAsia="ja-JP"/>
                </w:rPr>
                <w:t>B</w:t>
              </w:r>
            </w:ins>
          </w:p>
        </w:tc>
        <w:tc>
          <w:tcPr>
            <w:tcW w:w="4656" w:type="dxa"/>
            <w:gridSpan w:val="8"/>
            <w:tcBorders>
              <w:left w:val="single" w:sz="4" w:space="0" w:color="auto"/>
              <w:right w:val="single" w:sz="4" w:space="0" w:color="auto"/>
            </w:tcBorders>
            <w:vAlign w:val="center"/>
            <w:tcPrChange w:id="2103" w:author="R4-2111854" w:date="2021-08-15T18:52:00Z">
              <w:tcPr>
                <w:tcW w:w="4656" w:type="dxa"/>
                <w:gridSpan w:val="8"/>
                <w:tcBorders>
                  <w:left w:val="single" w:sz="4" w:space="0" w:color="auto"/>
                  <w:right w:val="single" w:sz="4" w:space="0" w:color="auto"/>
                </w:tcBorders>
              </w:tcPr>
            </w:tcPrChange>
          </w:tcPr>
          <w:p w14:paraId="6E739477" w14:textId="77777777" w:rsidR="009F32AE" w:rsidRPr="00C964D0" w:rsidRDefault="009F32AE" w:rsidP="00CF3FEC">
            <w:pPr>
              <w:pStyle w:val="TAC"/>
              <w:rPr>
                <w:ins w:id="2104" w:author="R4-2111854" w:date="2021-08-15T18:51:00Z"/>
                <w:szCs w:val="18"/>
              </w:rPr>
            </w:pPr>
            <w:ins w:id="2105" w:author="R4-2111854" w:date="2021-08-15T18:51:00Z">
              <w:r>
                <w:rPr>
                  <w:szCs w:val="18"/>
                  <w:lang w:eastAsia="ja-JP"/>
                </w:rPr>
                <w:t xml:space="preserve">52 </w:t>
              </w:r>
              <w:r w:rsidRPr="0087545D">
                <w:rPr>
                  <w:szCs w:val="18"/>
                  <w:vertAlign w:val="superscript"/>
                  <w:lang w:eastAsia="ja-JP"/>
                </w:rPr>
                <w:t xml:space="preserve">Note </w:t>
              </w:r>
              <w:r>
                <w:rPr>
                  <w:szCs w:val="18"/>
                  <w:vertAlign w:val="superscript"/>
                  <w:lang w:eastAsia="ja-JP"/>
                </w:rPr>
                <w:t>5</w:t>
              </w:r>
            </w:ins>
          </w:p>
        </w:tc>
      </w:tr>
      <w:tr w:rsidR="009F32AE" w:rsidRPr="001C0E1B" w14:paraId="75493237"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106"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2107" w:author="R4-2111854" w:date="2021-08-15T18:51:00Z"/>
          <w:trPrChange w:id="2108" w:author="R4-2111854" w:date="2021-08-15T18:52:00Z">
            <w:trPr>
              <w:trHeight w:val="187"/>
              <w:jc w:val="center"/>
            </w:trPr>
          </w:trPrChange>
        </w:trPr>
        <w:tc>
          <w:tcPr>
            <w:tcW w:w="2095" w:type="dxa"/>
            <w:vMerge/>
            <w:tcBorders>
              <w:left w:val="single" w:sz="4" w:space="0" w:color="auto"/>
              <w:right w:val="single" w:sz="4" w:space="0" w:color="auto"/>
            </w:tcBorders>
            <w:shd w:val="clear" w:color="auto" w:fill="auto"/>
            <w:vAlign w:val="center"/>
            <w:tcPrChange w:id="2109" w:author="R4-2111854" w:date="2021-08-15T18:52:00Z">
              <w:tcPr>
                <w:tcW w:w="2087" w:type="dxa"/>
                <w:vMerge/>
                <w:tcBorders>
                  <w:left w:val="single" w:sz="4" w:space="0" w:color="auto"/>
                  <w:right w:val="single" w:sz="4" w:space="0" w:color="auto"/>
                </w:tcBorders>
                <w:shd w:val="clear" w:color="auto" w:fill="auto"/>
              </w:tcPr>
            </w:tcPrChange>
          </w:tcPr>
          <w:p w14:paraId="00655AEC" w14:textId="77777777" w:rsidR="009F32AE" w:rsidRPr="001C0E1B" w:rsidRDefault="009F32AE" w:rsidP="00CF3FEC">
            <w:pPr>
              <w:pStyle w:val="TAL"/>
              <w:rPr>
                <w:ins w:id="2110" w:author="R4-2111854" w:date="2021-08-15T18:51:00Z"/>
              </w:rPr>
            </w:pPr>
          </w:p>
        </w:tc>
        <w:tc>
          <w:tcPr>
            <w:tcW w:w="1586" w:type="dxa"/>
            <w:tcBorders>
              <w:top w:val="single" w:sz="4" w:space="0" w:color="auto"/>
              <w:left w:val="single" w:sz="4" w:space="0" w:color="auto"/>
              <w:right w:val="single" w:sz="4" w:space="0" w:color="auto"/>
            </w:tcBorders>
            <w:vAlign w:val="center"/>
            <w:tcPrChange w:id="2111" w:author="R4-2111854" w:date="2021-08-15T18:52:00Z">
              <w:tcPr>
                <w:tcW w:w="1594" w:type="dxa"/>
                <w:gridSpan w:val="4"/>
                <w:tcBorders>
                  <w:top w:val="single" w:sz="4" w:space="0" w:color="auto"/>
                  <w:left w:val="single" w:sz="4" w:space="0" w:color="auto"/>
                  <w:right w:val="single" w:sz="4" w:space="0" w:color="auto"/>
                </w:tcBorders>
              </w:tcPr>
            </w:tcPrChange>
          </w:tcPr>
          <w:p w14:paraId="4B5DC2FC" w14:textId="77777777" w:rsidR="009F32AE" w:rsidRPr="001C0E1B" w:rsidRDefault="009F32AE" w:rsidP="00CF3FEC">
            <w:pPr>
              <w:pStyle w:val="TAL"/>
              <w:rPr>
                <w:ins w:id="2112" w:author="R4-2111854" w:date="2021-08-15T18:51:00Z"/>
              </w:rPr>
            </w:pPr>
            <w:ins w:id="2113" w:author="R4-2111854" w:date="2021-08-15T18:51:00Z">
              <w:r>
                <w:rPr>
                  <w:rFonts w:hint="eastAsia"/>
                  <w:lang w:eastAsia="ja-JP"/>
                </w:rPr>
                <w:t>C</w:t>
              </w:r>
              <w:r>
                <w:rPr>
                  <w:lang w:eastAsia="ja-JP"/>
                </w:rPr>
                <w:t>onfig 3</w:t>
              </w:r>
            </w:ins>
          </w:p>
        </w:tc>
        <w:tc>
          <w:tcPr>
            <w:tcW w:w="1257" w:type="dxa"/>
            <w:vMerge/>
            <w:tcBorders>
              <w:left w:val="single" w:sz="4" w:space="0" w:color="auto"/>
              <w:right w:val="single" w:sz="4" w:space="0" w:color="auto"/>
            </w:tcBorders>
            <w:shd w:val="clear" w:color="auto" w:fill="auto"/>
            <w:vAlign w:val="center"/>
            <w:tcPrChange w:id="2114" w:author="R4-2111854" w:date="2021-08-15T18:52:00Z">
              <w:tcPr>
                <w:tcW w:w="1257" w:type="dxa"/>
                <w:vMerge/>
                <w:tcBorders>
                  <w:left w:val="single" w:sz="4" w:space="0" w:color="auto"/>
                  <w:right w:val="single" w:sz="4" w:space="0" w:color="auto"/>
                </w:tcBorders>
                <w:shd w:val="clear" w:color="auto" w:fill="auto"/>
              </w:tcPr>
            </w:tcPrChange>
          </w:tcPr>
          <w:p w14:paraId="670E20AD" w14:textId="77777777" w:rsidR="009F32AE" w:rsidRPr="001C0E1B" w:rsidRDefault="009F32AE" w:rsidP="00CF3FEC">
            <w:pPr>
              <w:pStyle w:val="TAC"/>
              <w:rPr>
                <w:ins w:id="2115" w:author="R4-2111854" w:date="2021-08-15T18:51:00Z"/>
              </w:rPr>
            </w:pPr>
          </w:p>
        </w:tc>
        <w:tc>
          <w:tcPr>
            <w:tcW w:w="4656" w:type="dxa"/>
            <w:gridSpan w:val="8"/>
            <w:tcBorders>
              <w:left w:val="single" w:sz="4" w:space="0" w:color="auto"/>
              <w:right w:val="single" w:sz="4" w:space="0" w:color="auto"/>
            </w:tcBorders>
            <w:vAlign w:val="center"/>
            <w:tcPrChange w:id="2116" w:author="R4-2111854" w:date="2021-08-15T18:52:00Z">
              <w:tcPr>
                <w:tcW w:w="4656" w:type="dxa"/>
                <w:gridSpan w:val="8"/>
                <w:tcBorders>
                  <w:left w:val="single" w:sz="4" w:space="0" w:color="auto"/>
                  <w:right w:val="single" w:sz="4" w:space="0" w:color="auto"/>
                </w:tcBorders>
              </w:tcPr>
            </w:tcPrChange>
          </w:tcPr>
          <w:p w14:paraId="240880FD" w14:textId="77777777" w:rsidR="009F32AE" w:rsidRPr="00C964D0" w:rsidRDefault="009F32AE" w:rsidP="00CF3FEC">
            <w:pPr>
              <w:pStyle w:val="TAC"/>
              <w:rPr>
                <w:ins w:id="2117" w:author="R4-2111854" w:date="2021-08-15T18:51:00Z"/>
                <w:szCs w:val="18"/>
              </w:rPr>
            </w:pPr>
            <w:ins w:id="2118" w:author="R4-2111854" w:date="2021-08-15T18:51:00Z">
              <w:r>
                <w:rPr>
                  <w:szCs w:val="18"/>
                  <w:lang w:eastAsia="ja-JP"/>
                </w:rPr>
                <w:t xml:space="preserve">106 </w:t>
              </w:r>
              <w:r w:rsidRPr="0087545D">
                <w:rPr>
                  <w:szCs w:val="18"/>
                  <w:vertAlign w:val="superscript"/>
                  <w:lang w:eastAsia="ja-JP"/>
                </w:rPr>
                <w:t xml:space="preserve">Note </w:t>
              </w:r>
              <w:r>
                <w:rPr>
                  <w:szCs w:val="18"/>
                  <w:vertAlign w:val="superscript"/>
                  <w:lang w:eastAsia="ja-JP"/>
                </w:rPr>
                <w:t>6</w:t>
              </w:r>
            </w:ins>
          </w:p>
        </w:tc>
      </w:tr>
      <w:tr w:rsidR="009F32AE" w:rsidRPr="001C0E1B" w14:paraId="2462021B" w14:textId="77777777" w:rsidTr="00CF3FEC">
        <w:trPr>
          <w:trHeight w:val="187"/>
          <w:jc w:val="center"/>
        </w:trPr>
        <w:tc>
          <w:tcPr>
            <w:tcW w:w="3681" w:type="dxa"/>
            <w:gridSpan w:val="2"/>
            <w:tcBorders>
              <w:left w:val="single" w:sz="4" w:space="0" w:color="auto"/>
              <w:right w:val="single" w:sz="4" w:space="0" w:color="auto"/>
            </w:tcBorders>
          </w:tcPr>
          <w:p w14:paraId="14184CB0" w14:textId="77777777" w:rsidR="009F32AE" w:rsidRPr="001C0E1B" w:rsidRDefault="009F32AE" w:rsidP="00CF3FEC">
            <w:pPr>
              <w:pStyle w:val="TAL"/>
              <w:rPr>
                <w:lang w:eastAsia="zh-CN"/>
              </w:rPr>
            </w:pPr>
            <w:r w:rsidRPr="001C0E1B">
              <w:rPr>
                <w:lang w:eastAsia="zh-CN"/>
              </w:rPr>
              <w:t xml:space="preserve">Initial </w:t>
            </w:r>
            <w:r w:rsidRPr="001C0E1B">
              <w:t xml:space="preserve">BWP </w:t>
            </w:r>
            <w:r w:rsidRPr="001C0E1B">
              <w:rPr>
                <w:lang w:eastAsia="zh-CN"/>
              </w:rPr>
              <w:t>configuration</w:t>
            </w:r>
          </w:p>
        </w:tc>
        <w:tc>
          <w:tcPr>
            <w:tcW w:w="1257" w:type="dxa"/>
            <w:tcBorders>
              <w:left w:val="single" w:sz="4" w:space="0" w:color="auto"/>
              <w:right w:val="single" w:sz="4" w:space="0" w:color="auto"/>
            </w:tcBorders>
          </w:tcPr>
          <w:p w14:paraId="0342B436" w14:textId="77777777" w:rsidR="009F32AE" w:rsidRPr="001C0E1B" w:rsidRDefault="009F32AE" w:rsidP="00CF3FEC">
            <w:pPr>
              <w:pStyle w:val="TAC"/>
            </w:pPr>
          </w:p>
        </w:tc>
        <w:tc>
          <w:tcPr>
            <w:tcW w:w="4656" w:type="dxa"/>
            <w:gridSpan w:val="8"/>
            <w:tcBorders>
              <w:left w:val="single" w:sz="4" w:space="0" w:color="auto"/>
              <w:right w:val="single" w:sz="4" w:space="0" w:color="auto"/>
            </w:tcBorders>
          </w:tcPr>
          <w:p w14:paraId="31083EE7" w14:textId="77777777" w:rsidR="009F32AE" w:rsidRPr="001C0E1B" w:rsidRDefault="009F32AE" w:rsidP="00CF3FEC">
            <w:pPr>
              <w:pStyle w:val="TAC"/>
              <w:rPr>
                <w:lang w:eastAsia="zh-CN"/>
              </w:rPr>
            </w:pPr>
            <w:r w:rsidRPr="001C0E1B">
              <w:rPr>
                <w:lang w:eastAsia="zh-CN"/>
              </w:rPr>
              <w:t>DLBWP.0.2</w:t>
            </w:r>
          </w:p>
        </w:tc>
      </w:tr>
      <w:tr w:rsidR="009F32AE" w:rsidRPr="001C0E1B" w14:paraId="7FA281BA" w14:textId="77777777" w:rsidTr="00CF3FEC">
        <w:trPr>
          <w:trHeight w:val="187"/>
          <w:jc w:val="center"/>
        </w:trPr>
        <w:tc>
          <w:tcPr>
            <w:tcW w:w="3681" w:type="dxa"/>
            <w:gridSpan w:val="2"/>
            <w:tcBorders>
              <w:left w:val="single" w:sz="4" w:space="0" w:color="auto"/>
              <w:right w:val="single" w:sz="4" w:space="0" w:color="auto"/>
            </w:tcBorders>
          </w:tcPr>
          <w:p w14:paraId="5EF79CA6" w14:textId="77777777" w:rsidR="009F32AE" w:rsidRPr="001C0E1B" w:rsidRDefault="009F32AE" w:rsidP="00CF3FEC">
            <w:pPr>
              <w:pStyle w:val="TAL"/>
              <w:rPr>
                <w:lang w:eastAsia="zh-CN"/>
              </w:rPr>
            </w:pPr>
            <w:r w:rsidRPr="001C0E1B">
              <w:t>TCI state</w:t>
            </w:r>
          </w:p>
        </w:tc>
        <w:tc>
          <w:tcPr>
            <w:tcW w:w="1257" w:type="dxa"/>
            <w:tcBorders>
              <w:left w:val="single" w:sz="4" w:space="0" w:color="auto"/>
              <w:right w:val="single" w:sz="4" w:space="0" w:color="auto"/>
            </w:tcBorders>
          </w:tcPr>
          <w:p w14:paraId="5C417A26" w14:textId="77777777" w:rsidR="009F32AE" w:rsidRPr="001C0E1B" w:rsidRDefault="009F32AE" w:rsidP="00CF3FEC">
            <w:pPr>
              <w:pStyle w:val="TAC"/>
            </w:pPr>
          </w:p>
        </w:tc>
        <w:tc>
          <w:tcPr>
            <w:tcW w:w="4656" w:type="dxa"/>
            <w:gridSpan w:val="8"/>
            <w:tcBorders>
              <w:left w:val="single" w:sz="4" w:space="0" w:color="auto"/>
              <w:right w:val="single" w:sz="4" w:space="0" w:color="auto"/>
            </w:tcBorders>
          </w:tcPr>
          <w:p w14:paraId="56F7E895" w14:textId="77777777" w:rsidR="009F32AE" w:rsidRPr="001C0E1B" w:rsidRDefault="009F32AE" w:rsidP="00CF3FEC">
            <w:pPr>
              <w:pStyle w:val="TAC"/>
              <w:rPr>
                <w:rFonts w:cs="v4.2.0"/>
                <w:lang w:eastAsia="zh-CN"/>
              </w:rPr>
            </w:pPr>
            <w:r w:rsidRPr="001C0E1B">
              <w:t>TCI.State.0</w:t>
            </w:r>
          </w:p>
        </w:tc>
      </w:tr>
      <w:tr w:rsidR="009F32AE" w:rsidRPr="001C0E1B" w14:paraId="2B57E524" w14:textId="77777777" w:rsidTr="00CF3FEC">
        <w:trPr>
          <w:trHeight w:val="187"/>
          <w:jc w:val="center"/>
        </w:trPr>
        <w:tc>
          <w:tcPr>
            <w:tcW w:w="3681" w:type="dxa"/>
            <w:gridSpan w:val="2"/>
            <w:tcBorders>
              <w:left w:val="single" w:sz="4" w:space="0" w:color="auto"/>
              <w:right w:val="single" w:sz="4" w:space="0" w:color="auto"/>
            </w:tcBorders>
          </w:tcPr>
          <w:p w14:paraId="1857C877" w14:textId="77777777" w:rsidR="009F32AE" w:rsidRPr="001C0E1B" w:rsidRDefault="009F32AE" w:rsidP="00CF3FEC">
            <w:pPr>
              <w:pStyle w:val="TAL"/>
            </w:pPr>
            <w:r w:rsidRPr="001C0E1B">
              <w:t xml:space="preserve">TRS Configuration </w:t>
            </w:r>
          </w:p>
        </w:tc>
        <w:tc>
          <w:tcPr>
            <w:tcW w:w="1257" w:type="dxa"/>
            <w:tcBorders>
              <w:left w:val="single" w:sz="4" w:space="0" w:color="auto"/>
              <w:bottom w:val="single" w:sz="4" w:space="0" w:color="auto"/>
              <w:right w:val="single" w:sz="4" w:space="0" w:color="auto"/>
            </w:tcBorders>
          </w:tcPr>
          <w:p w14:paraId="7AB23580" w14:textId="77777777" w:rsidR="009F32AE" w:rsidRPr="001C0E1B" w:rsidRDefault="009F32AE" w:rsidP="00CF3FEC">
            <w:pPr>
              <w:pStyle w:val="TAC"/>
            </w:pPr>
          </w:p>
        </w:tc>
        <w:tc>
          <w:tcPr>
            <w:tcW w:w="4656" w:type="dxa"/>
            <w:gridSpan w:val="8"/>
            <w:tcBorders>
              <w:left w:val="single" w:sz="4" w:space="0" w:color="auto"/>
              <w:right w:val="single" w:sz="4" w:space="0" w:color="auto"/>
            </w:tcBorders>
          </w:tcPr>
          <w:p w14:paraId="21BB5927" w14:textId="77777777" w:rsidR="009F32AE" w:rsidRPr="001C0E1B" w:rsidRDefault="009F32AE" w:rsidP="00CF3FEC">
            <w:pPr>
              <w:pStyle w:val="TAC"/>
            </w:pPr>
            <w:r w:rsidRPr="001C0E1B">
              <w:t>TRS.1.1 TDD</w:t>
            </w:r>
          </w:p>
        </w:tc>
      </w:tr>
      <w:tr w:rsidR="009F32AE" w:rsidRPr="001C0E1B" w14:paraId="0B8D70BB"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119"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120" w:author="R4-2111854" w:date="2021-08-15T18:52:00Z">
            <w:trPr>
              <w:trHeight w:val="187"/>
              <w:jc w:val="center"/>
            </w:trPr>
          </w:trPrChange>
        </w:trPr>
        <w:tc>
          <w:tcPr>
            <w:tcW w:w="2095" w:type="dxa"/>
            <w:tcBorders>
              <w:top w:val="single" w:sz="4" w:space="0" w:color="auto"/>
              <w:left w:val="single" w:sz="4" w:space="0" w:color="auto"/>
              <w:bottom w:val="nil"/>
              <w:right w:val="single" w:sz="4" w:space="0" w:color="auto"/>
            </w:tcBorders>
            <w:shd w:val="clear" w:color="auto" w:fill="auto"/>
            <w:hideMark/>
            <w:tcPrChange w:id="2121" w:author="R4-2111854" w:date="2021-08-15T18:52:00Z">
              <w:tcPr>
                <w:tcW w:w="2087" w:type="dxa"/>
                <w:tcBorders>
                  <w:top w:val="single" w:sz="4" w:space="0" w:color="auto"/>
                  <w:left w:val="single" w:sz="4" w:space="0" w:color="auto"/>
                  <w:bottom w:val="nil"/>
                  <w:right w:val="single" w:sz="4" w:space="0" w:color="auto"/>
                </w:tcBorders>
                <w:shd w:val="clear" w:color="auto" w:fill="auto"/>
                <w:hideMark/>
              </w:tcPr>
            </w:tcPrChange>
          </w:tcPr>
          <w:p w14:paraId="65FE63DA" w14:textId="77777777" w:rsidR="009F32AE" w:rsidRPr="001C0E1B" w:rsidRDefault="009F32AE" w:rsidP="00CF3FEC">
            <w:pPr>
              <w:pStyle w:val="TAL"/>
            </w:pPr>
            <w:r w:rsidRPr="001C0E1B">
              <w:t xml:space="preserve">PDSCH Reference measurement channel </w:t>
            </w:r>
          </w:p>
        </w:tc>
        <w:tc>
          <w:tcPr>
            <w:tcW w:w="1586" w:type="dxa"/>
            <w:tcBorders>
              <w:top w:val="single" w:sz="4" w:space="0" w:color="auto"/>
              <w:left w:val="single" w:sz="4" w:space="0" w:color="auto"/>
              <w:right w:val="single" w:sz="4" w:space="0" w:color="auto"/>
            </w:tcBorders>
            <w:tcPrChange w:id="2122" w:author="R4-2111854" w:date="2021-08-15T18:52:00Z">
              <w:tcPr>
                <w:tcW w:w="1594" w:type="dxa"/>
                <w:gridSpan w:val="4"/>
                <w:tcBorders>
                  <w:top w:val="single" w:sz="4" w:space="0" w:color="auto"/>
                  <w:left w:val="single" w:sz="4" w:space="0" w:color="auto"/>
                  <w:right w:val="single" w:sz="4" w:space="0" w:color="auto"/>
                </w:tcBorders>
              </w:tcPr>
            </w:tcPrChange>
          </w:tcPr>
          <w:p w14:paraId="6B4990DD" w14:textId="77777777" w:rsidR="009F32AE" w:rsidRPr="001C0E1B" w:rsidRDefault="009F32AE" w:rsidP="00CF3FEC">
            <w:pPr>
              <w:pStyle w:val="TAL"/>
            </w:pPr>
            <w:r w:rsidRPr="001C0E1B">
              <w:t>Config 1</w:t>
            </w:r>
          </w:p>
        </w:tc>
        <w:tc>
          <w:tcPr>
            <w:tcW w:w="1257" w:type="dxa"/>
            <w:tcBorders>
              <w:top w:val="single" w:sz="4" w:space="0" w:color="auto"/>
              <w:left w:val="single" w:sz="4" w:space="0" w:color="auto"/>
              <w:bottom w:val="nil"/>
              <w:right w:val="single" w:sz="4" w:space="0" w:color="auto"/>
            </w:tcBorders>
            <w:shd w:val="clear" w:color="auto" w:fill="auto"/>
            <w:tcPrChange w:id="2123" w:author="R4-2111854" w:date="2021-08-15T18:52:00Z">
              <w:tcPr>
                <w:tcW w:w="1257" w:type="dxa"/>
                <w:tcBorders>
                  <w:top w:val="single" w:sz="4" w:space="0" w:color="auto"/>
                  <w:left w:val="single" w:sz="4" w:space="0" w:color="auto"/>
                  <w:bottom w:val="nil"/>
                  <w:right w:val="single" w:sz="4" w:space="0" w:color="auto"/>
                </w:tcBorders>
                <w:shd w:val="clear" w:color="auto" w:fill="auto"/>
              </w:tcPr>
            </w:tcPrChange>
          </w:tcPr>
          <w:p w14:paraId="004752FE" w14:textId="77777777" w:rsidR="009F32AE" w:rsidRPr="001C0E1B" w:rsidRDefault="009F32AE" w:rsidP="00CF3FEC">
            <w:pPr>
              <w:pStyle w:val="TAC"/>
            </w:pPr>
          </w:p>
        </w:tc>
        <w:tc>
          <w:tcPr>
            <w:tcW w:w="808" w:type="dxa"/>
            <w:gridSpan w:val="2"/>
            <w:tcBorders>
              <w:top w:val="single" w:sz="4" w:space="0" w:color="auto"/>
              <w:left w:val="single" w:sz="4" w:space="0" w:color="auto"/>
              <w:right w:val="single" w:sz="4" w:space="0" w:color="auto"/>
            </w:tcBorders>
            <w:hideMark/>
            <w:tcPrChange w:id="2124" w:author="R4-2111854" w:date="2021-08-15T18:52:00Z">
              <w:tcPr>
                <w:tcW w:w="808" w:type="dxa"/>
                <w:gridSpan w:val="2"/>
                <w:tcBorders>
                  <w:top w:val="single" w:sz="4" w:space="0" w:color="auto"/>
                  <w:left w:val="single" w:sz="4" w:space="0" w:color="auto"/>
                  <w:right w:val="single" w:sz="4" w:space="0" w:color="auto"/>
                </w:tcBorders>
                <w:hideMark/>
              </w:tcPr>
            </w:tcPrChange>
          </w:tcPr>
          <w:p w14:paraId="4B47928B" w14:textId="77777777" w:rsidR="009F32AE" w:rsidRPr="001C0E1B" w:rsidRDefault="009F32AE" w:rsidP="00CF3FEC">
            <w:pPr>
              <w:pStyle w:val="TAC"/>
            </w:pPr>
            <w:r w:rsidRPr="001C0E1B">
              <w:t>SR.1.1 FDD</w:t>
            </w:r>
          </w:p>
        </w:tc>
        <w:tc>
          <w:tcPr>
            <w:tcW w:w="776" w:type="dxa"/>
            <w:tcBorders>
              <w:top w:val="single" w:sz="4" w:space="0" w:color="auto"/>
              <w:left w:val="single" w:sz="4" w:space="0" w:color="auto"/>
              <w:bottom w:val="nil"/>
              <w:right w:val="single" w:sz="4" w:space="0" w:color="auto"/>
            </w:tcBorders>
            <w:shd w:val="clear" w:color="auto" w:fill="auto"/>
            <w:hideMark/>
            <w:tcPrChange w:id="2125" w:author="R4-2111854" w:date="2021-08-15T18:52:00Z">
              <w:tcPr>
                <w:tcW w:w="776" w:type="dxa"/>
                <w:tcBorders>
                  <w:top w:val="single" w:sz="4" w:space="0" w:color="auto"/>
                  <w:left w:val="single" w:sz="4" w:space="0" w:color="auto"/>
                  <w:bottom w:val="nil"/>
                  <w:right w:val="single" w:sz="4" w:space="0" w:color="auto"/>
                </w:tcBorders>
                <w:shd w:val="clear" w:color="auto" w:fill="auto"/>
                <w:hideMark/>
              </w:tcPr>
            </w:tcPrChange>
          </w:tcPr>
          <w:p w14:paraId="13CDC826" w14:textId="77777777" w:rsidR="009F32AE" w:rsidRPr="001C0E1B" w:rsidRDefault="009F32AE" w:rsidP="00CF3FEC">
            <w:pPr>
              <w:pStyle w:val="TAC"/>
            </w:pPr>
            <w:r w:rsidRPr="001C0E1B">
              <w:t>-</w:t>
            </w:r>
          </w:p>
        </w:tc>
        <w:tc>
          <w:tcPr>
            <w:tcW w:w="748" w:type="dxa"/>
            <w:tcBorders>
              <w:top w:val="single" w:sz="4" w:space="0" w:color="auto"/>
              <w:left w:val="single" w:sz="4" w:space="0" w:color="auto"/>
              <w:right w:val="single" w:sz="4" w:space="0" w:color="auto"/>
            </w:tcBorders>
            <w:hideMark/>
            <w:tcPrChange w:id="2126" w:author="R4-2111854" w:date="2021-08-15T18:52:00Z">
              <w:tcPr>
                <w:tcW w:w="748" w:type="dxa"/>
                <w:tcBorders>
                  <w:top w:val="single" w:sz="4" w:space="0" w:color="auto"/>
                  <w:left w:val="single" w:sz="4" w:space="0" w:color="auto"/>
                  <w:right w:val="single" w:sz="4" w:space="0" w:color="auto"/>
                </w:tcBorders>
                <w:hideMark/>
              </w:tcPr>
            </w:tcPrChange>
          </w:tcPr>
          <w:p w14:paraId="58842003" w14:textId="77777777" w:rsidR="009F32AE" w:rsidRPr="001C0E1B" w:rsidRDefault="009F32AE" w:rsidP="00CF3FEC">
            <w:pPr>
              <w:pStyle w:val="TAC"/>
            </w:pPr>
            <w:r w:rsidRPr="001C0E1B">
              <w:t>SR.1.1 FDD</w:t>
            </w:r>
          </w:p>
        </w:tc>
        <w:tc>
          <w:tcPr>
            <w:tcW w:w="750" w:type="dxa"/>
            <w:tcBorders>
              <w:top w:val="single" w:sz="4" w:space="0" w:color="auto"/>
              <w:left w:val="single" w:sz="4" w:space="0" w:color="auto"/>
              <w:bottom w:val="nil"/>
              <w:right w:val="single" w:sz="4" w:space="0" w:color="auto"/>
            </w:tcBorders>
            <w:shd w:val="clear" w:color="auto" w:fill="auto"/>
            <w:hideMark/>
            <w:tcPrChange w:id="2127" w:author="R4-2111854" w:date="2021-08-15T18:52:00Z">
              <w:tcPr>
                <w:tcW w:w="750" w:type="dxa"/>
                <w:tcBorders>
                  <w:top w:val="single" w:sz="4" w:space="0" w:color="auto"/>
                  <w:left w:val="single" w:sz="4" w:space="0" w:color="auto"/>
                  <w:bottom w:val="nil"/>
                  <w:right w:val="single" w:sz="4" w:space="0" w:color="auto"/>
                </w:tcBorders>
                <w:shd w:val="clear" w:color="auto" w:fill="auto"/>
                <w:hideMark/>
              </w:tcPr>
            </w:tcPrChange>
          </w:tcPr>
          <w:p w14:paraId="5FCCF47F" w14:textId="77777777" w:rsidR="009F32AE" w:rsidRPr="001C0E1B" w:rsidRDefault="009F32AE" w:rsidP="00CF3FEC">
            <w:pPr>
              <w:pStyle w:val="TAC"/>
            </w:pPr>
            <w:r w:rsidRPr="001C0E1B">
              <w:t>-</w:t>
            </w:r>
          </w:p>
        </w:tc>
        <w:tc>
          <w:tcPr>
            <w:tcW w:w="802" w:type="dxa"/>
            <w:gridSpan w:val="2"/>
            <w:tcBorders>
              <w:top w:val="single" w:sz="4" w:space="0" w:color="auto"/>
              <w:left w:val="single" w:sz="4" w:space="0" w:color="auto"/>
              <w:right w:val="single" w:sz="4" w:space="0" w:color="auto"/>
            </w:tcBorders>
            <w:hideMark/>
            <w:tcPrChange w:id="2128" w:author="R4-2111854" w:date="2021-08-15T18:52:00Z">
              <w:tcPr>
                <w:tcW w:w="802" w:type="dxa"/>
                <w:gridSpan w:val="2"/>
                <w:tcBorders>
                  <w:top w:val="single" w:sz="4" w:space="0" w:color="auto"/>
                  <w:left w:val="single" w:sz="4" w:space="0" w:color="auto"/>
                  <w:right w:val="single" w:sz="4" w:space="0" w:color="auto"/>
                </w:tcBorders>
                <w:hideMark/>
              </w:tcPr>
            </w:tcPrChange>
          </w:tcPr>
          <w:p w14:paraId="54CC8B12" w14:textId="77777777" w:rsidR="009F32AE" w:rsidRPr="001C0E1B" w:rsidRDefault="009F32AE" w:rsidP="00CF3FEC">
            <w:pPr>
              <w:pStyle w:val="TAC"/>
            </w:pPr>
            <w:r w:rsidRPr="001C0E1B">
              <w:t>SR.1.1 FDD</w:t>
            </w:r>
          </w:p>
        </w:tc>
        <w:tc>
          <w:tcPr>
            <w:tcW w:w="772" w:type="dxa"/>
            <w:tcBorders>
              <w:top w:val="single" w:sz="4" w:space="0" w:color="auto"/>
              <w:left w:val="single" w:sz="4" w:space="0" w:color="auto"/>
              <w:bottom w:val="nil"/>
              <w:right w:val="single" w:sz="4" w:space="0" w:color="auto"/>
            </w:tcBorders>
            <w:shd w:val="clear" w:color="auto" w:fill="auto"/>
            <w:hideMark/>
            <w:tcPrChange w:id="2129" w:author="R4-2111854" w:date="2021-08-15T18:52:00Z">
              <w:tcPr>
                <w:tcW w:w="772" w:type="dxa"/>
                <w:tcBorders>
                  <w:top w:val="single" w:sz="4" w:space="0" w:color="auto"/>
                  <w:left w:val="single" w:sz="4" w:space="0" w:color="auto"/>
                  <w:bottom w:val="nil"/>
                  <w:right w:val="single" w:sz="4" w:space="0" w:color="auto"/>
                </w:tcBorders>
                <w:shd w:val="clear" w:color="auto" w:fill="auto"/>
                <w:hideMark/>
              </w:tcPr>
            </w:tcPrChange>
          </w:tcPr>
          <w:p w14:paraId="460010B3" w14:textId="77777777" w:rsidR="009F32AE" w:rsidRPr="001C0E1B" w:rsidRDefault="009F32AE" w:rsidP="00CF3FEC">
            <w:pPr>
              <w:pStyle w:val="TAC"/>
            </w:pPr>
            <w:r w:rsidRPr="001C0E1B">
              <w:t>-</w:t>
            </w:r>
          </w:p>
        </w:tc>
      </w:tr>
      <w:tr w:rsidR="009F32AE" w:rsidRPr="001C0E1B" w14:paraId="6E86C8D7"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130"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131" w:author="R4-2111854" w:date="2021-08-15T18:52:00Z">
            <w:trPr>
              <w:trHeight w:val="187"/>
              <w:jc w:val="center"/>
            </w:trPr>
          </w:trPrChange>
        </w:trPr>
        <w:tc>
          <w:tcPr>
            <w:tcW w:w="2095" w:type="dxa"/>
            <w:tcBorders>
              <w:top w:val="nil"/>
              <w:left w:val="single" w:sz="4" w:space="0" w:color="auto"/>
              <w:bottom w:val="nil"/>
              <w:right w:val="single" w:sz="4" w:space="0" w:color="auto"/>
            </w:tcBorders>
            <w:shd w:val="clear" w:color="auto" w:fill="auto"/>
            <w:tcPrChange w:id="2132" w:author="R4-2111854" w:date="2021-08-15T18:52:00Z">
              <w:tcPr>
                <w:tcW w:w="2087" w:type="dxa"/>
                <w:tcBorders>
                  <w:top w:val="nil"/>
                  <w:left w:val="single" w:sz="4" w:space="0" w:color="auto"/>
                  <w:bottom w:val="nil"/>
                  <w:right w:val="single" w:sz="4" w:space="0" w:color="auto"/>
                </w:tcBorders>
                <w:shd w:val="clear" w:color="auto" w:fill="auto"/>
              </w:tcPr>
            </w:tcPrChange>
          </w:tcPr>
          <w:p w14:paraId="4C2A7745" w14:textId="77777777" w:rsidR="009F32AE" w:rsidRPr="001C0E1B" w:rsidRDefault="009F32AE" w:rsidP="00CF3FEC">
            <w:pPr>
              <w:pStyle w:val="TAL"/>
            </w:pPr>
          </w:p>
        </w:tc>
        <w:tc>
          <w:tcPr>
            <w:tcW w:w="1586" w:type="dxa"/>
            <w:tcBorders>
              <w:left w:val="single" w:sz="4" w:space="0" w:color="auto"/>
              <w:right w:val="single" w:sz="4" w:space="0" w:color="auto"/>
            </w:tcBorders>
            <w:tcPrChange w:id="2133" w:author="R4-2111854" w:date="2021-08-15T18:52:00Z">
              <w:tcPr>
                <w:tcW w:w="1594" w:type="dxa"/>
                <w:gridSpan w:val="4"/>
                <w:tcBorders>
                  <w:left w:val="single" w:sz="4" w:space="0" w:color="auto"/>
                  <w:right w:val="single" w:sz="4" w:space="0" w:color="auto"/>
                </w:tcBorders>
              </w:tcPr>
            </w:tcPrChange>
          </w:tcPr>
          <w:p w14:paraId="142E7AE5" w14:textId="77777777" w:rsidR="009F32AE" w:rsidRPr="001C0E1B" w:rsidRDefault="009F32AE" w:rsidP="00CF3FEC">
            <w:pPr>
              <w:pStyle w:val="TAL"/>
            </w:pPr>
            <w:r w:rsidRPr="001C0E1B">
              <w:t>Config 2</w:t>
            </w:r>
          </w:p>
        </w:tc>
        <w:tc>
          <w:tcPr>
            <w:tcW w:w="1257" w:type="dxa"/>
            <w:tcBorders>
              <w:top w:val="nil"/>
              <w:left w:val="single" w:sz="4" w:space="0" w:color="auto"/>
              <w:bottom w:val="nil"/>
              <w:right w:val="single" w:sz="4" w:space="0" w:color="auto"/>
            </w:tcBorders>
            <w:shd w:val="clear" w:color="auto" w:fill="auto"/>
            <w:tcPrChange w:id="2134" w:author="R4-2111854" w:date="2021-08-15T18:52:00Z">
              <w:tcPr>
                <w:tcW w:w="1257" w:type="dxa"/>
                <w:tcBorders>
                  <w:top w:val="nil"/>
                  <w:left w:val="single" w:sz="4" w:space="0" w:color="auto"/>
                  <w:bottom w:val="nil"/>
                  <w:right w:val="single" w:sz="4" w:space="0" w:color="auto"/>
                </w:tcBorders>
                <w:shd w:val="clear" w:color="auto" w:fill="auto"/>
              </w:tcPr>
            </w:tcPrChange>
          </w:tcPr>
          <w:p w14:paraId="562D5B16" w14:textId="77777777" w:rsidR="009F32AE" w:rsidRPr="001C0E1B" w:rsidRDefault="009F32AE" w:rsidP="00CF3FEC">
            <w:pPr>
              <w:pStyle w:val="TAC"/>
            </w:pPr>
          </w:p>
        </w:tc>
        <w:tc>
          <w:tcPr>
            <w:tcW w:w="808" w:type="dxa"/>
            <w:gridSpan w:val="2"/>
            <w:tcBorders>
              <w:left w:val="single" w:sz="4" w:space="0" w:color="auto"/>
              <w:right w:val="single" w:sz="4" w:space="0" w:color="auto"/>
            </w:tcBorders>
            <w:tcPrChange w:id="2135" w:author="R4-2111854" w:date="2021-08-15T18:52:00Z">
              <w:tcPr>
                <w:tcW w:w="808" w:type="dxa"/>
                <w:gridSpan w:val="2"/>
                <w:tcBorders>
                  <w:left w:val="single" w:sz="4" w:space="0" w:color="auto"/>
                  <w:right w:val="single" w:sz="4" w:space="0" w:color="auto"/>
                </w:tcBorders>
              </w:tcPr>
            </w:tcPrChange>
          </w:tcPr>
          <w:p w14:paraId="250C482A" w14:textId="77777777" w:rsidR="009F32AE" w:rsidRPr="001C0E1B" w:rsidRDefault="009F32AE" w:rsidP="00CF3FEC">
            <w:pPr>
              <w:pStyle w:val="TAC"/>
            </w:pPr>
            <w:r w:rsidRPr="001C0E1B">
              <w:t>SR.1.1 TDD</w:t>
            </w:r>
          </w:p>
        </w:tc>
        <w:tc>
          <w:tcPr>
            <w:tcW w:w="776" w:type="dxa"/>
            <w:tcBorders>
              <w:top w:val="nil"/>
              <w:left w:val="single" w:sz="4" w:space="0" w:color="auto"/>
              <w:bottom w:val="nil"/>
              <w:right w:val="single" w:sz="4" w:space="0" w:color="auto"/>
            </w:tcBorders>
            <w:shd w:val="clear" w:color="auto" w:fill="auto"/>
            <w:tcPrChange w:id="2136" w:author="R4-2111854" w:date="2021-08-15T18:52:00Z">
              <w:tcPr>
                <w:tcW w:w="776" w:type="dxa"/>
                <w:tcBorders>
                  <w:top w:val="nil"/>
                  <w:left w:val="single" w:sz="4" w:space="0" w:color="auto"/>
                  <w:bottom w:val="nil"/>
                  <w:right w:val="single" w:sz="4" w:space="0" w:color="auto"/>
                </w:tcBorders>
                <w:shd w:val="clear" w:color="auto" w:fill="auto"/>
              </w:tcPr>
            </w:tcPrChange>
          </w:tcPr>
          <w:p w14:paraId="63393FAF" w14:textId="77777777" w:rsidR="009F32AE" w:rsidRPr="001C0E1B" w:rsidRDefault="009F32AE" w:rsidP="00CF3FEC">
            <w:pPr>
              <w:pStyle w:val="TAC"/>
            </w:pPr>
          </w:p>
        </w:tc>
        <w:tc>
          <w:tcPr>
            <w:tcW w:w="748" w:type="dxa"/>
            <w:tcBorders>
              <w:left w:val="single" w:sz="4" w:space="0" w:color="auto"/>
              <w:right w:val="single" w:sz="4" w:space="0" w:color="auto"/>
            </w:tcBorders>
            <w:tcPrChange w:id="2137" w:author="R4-2111854" w:date="2021-08-15T18:52:00Z">
              <w:tcPr>
                <w:tcW w:w="748" w:type="dxa"/>
                <w:tcBorders>
                  <w:left w:val="single" w:sz="4" w:space="0" w:color="auto"/>
                  <w:right w:val="single" w:sz="4" w:space="0" w:color="auto"/>
                </w:tcBorders>
              </w:tcPr>
            </w:tcPrChange>
          </w:tcPr>
          <w:p w14:paraId="264D00E8" w14:textId="77777777" w:rsidR="009F32AE" w:rsidRPr="001C0E1B" w:rsidRDefault="009F32AE" w:rsidP="00CF3FEC">
            <w:pPr>
              <w:pStyle w:val="TAC"/>
            </w:pPr>
            <w:r w:rsidRPr="001C0E1B">
              <w:t>SR.1.1 TDD</w:t>
            </w:r>
          </w:p>
        </w:tc>
        <w:tc>
          <w:tcPr>
            <w:tcW w:w="750" w:type="dxa"/>
            <w:tcBorders>
              <w:top w:val="nil"/>
              <w:left w:val="single" w:sz="4" w:space="0" w:color="auto"/>
              <w:bottom w:val="nil"/>
              <w:right w:val="single" w:sz="4" w:space="0" w:color="auto"/>
            </w:tcBorders>
            <w:shd w:val="clear" w:color="auto" w:fill="auto"/>
            <w:tcPrChange w:id="2138" w:author="R4-2111854" w:date="2021-08-15T18:52:00Z">
              <w:tcPr>
                <w:tcW w:w="750" w:type="dxa"/>
                <w:tcBorders>
                  <w:top w:val="nil"/>
                  <w:left w:val="single" w:sz="4" w:space="0" w:color="auto"/>
                  <w:bottom w:val="nil"/>
                  <w:right w:val="single" w:sz="4" w:space="0" w:color="auto"/>
                </w:tcBorders>
                <w:shd w:val="clear" w:color="auto" w:fill="auto"/>
              </w:tcPr>
            </w:tcPrChange>
          </w:tcPr>
          <w:p w14:paraId="73288012" w14:textId="77777777" w:rsidR="009F32AE" w:rsidRPr="001C0E1B" w:rsidRDefault="009F32AE" w:rsidP="00CF3FEC">
            <w:pPr>
              <w:pStyle w:val="TAC"/>
            </w:pPr>
          </w:p>
        </w:tc>
        <w:tc>
          <w:tcPr>
            <w:tcW w:w="802" w:type="dxa"/>
            <w:gridSpan w:val="2"/>
            <w:tcBorders>
              <w:left w:val="single" w:sz="4" w:space="0" w:color="auto"/>
              <w:right w:val="single" w:sz="4" w:space="0" w:color="auto"/>
            </w:tcBorders>
            <w:tcPrChange w:id="2139" w:author="R4-2111854" w:date="2021-08-15T18:52:00Z">
              <w:tcPr>
                <w:tcW w:w="802" w:type="dxa"/>
                <w:gridSpan w:val="2"/>
                <w:tcBorders>
                  <w:left w:val="single" w:sz="4" w:space="0" w:color="auto"/>
                  <w:right w:val="single" w:sz="4" w:space="0" w:color="auto"/>
                </w:tcBorders>
              </w:tcPr>
            </w:tcPrChange>
          </w:tcPr>
          <w:p w14:paraId="73C630CA" w14:textId="77777777" w:rsidR="009F32AE" w:rsidRPr="001C0E1B" w:rsidRDefault="009F32AE" w:rsidP="00CF3FEC">
            <w:pPr>
              <w:pStyle w:val="TAC"/>
            </w:pPr>
            <w:r w:rsidRPr="001C0E1B">
              <w:t>SR.1.1 TDD</w:t>
            </w:r>
          </w:p>
        </w:tc>
        <w:tc>
          <w:tcPr>
            <w:tcW w:w="772" w:type="dxa"/>
            <w:tcBorders>
              <w:top w:val="nil"/>
              <w:left w:val="single" w:sz="4" w:space="0" w:color="auto"/>
              <w:bottom w:val="nil"/>
              <w:right w:val="single" w:sz="4" w:space="0" w:color="auto"/>
            </w:tcBorders>
            <w:shd w:val="clear" w:color="auto" w:fill="auto"/>
            <w:tcPrChange w:id="2140" w:author="R4-2111854" w:date="2021-08-15T18:52:00Z">
              <w:tcPr>
                <w:tcW w:w="772" w:type="dxa"/>
                <w:tcBorders>
                  <w:top w:val="nil"/>
                  <w:left w:val="single" w:sz="4" w:space="0" w:color="auto"/>
                  <w:bottom w:val="nil"/>
                  <w:right w:val="single" w:sz="4" w:space="0" w:color="auto"/>
                </w:tcBorders>
                <w:shd w:val="clear" w:color="auto" w:fill="auto"/>
              </w:tcPr>
            </w:tcPrChange>
          </w:tcPr>
          <w:p w14:paraId="154AB823" w14:textId="77777777" w:rsidR="009F32AE" w:rsidRPr="001C0E1B" w:rsidRDefault="009F32AE" w:rsidP="00CF3FEC">
            <w:pPr>
              <w:pStyle w:val="TAC"/>
            </w:pPr>
          </w:p>
        </w:tc>
      </w:tr>
      <w:tr w:rsidR="009F32AE" w:rsidRPr="001C0E1B" w14:paraId="67E733EA"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141"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142" w:author="R4-2111854" w:date="2021-08-15T18:52:00Z">
            <w:trPr>
              <w:trHeight w:val="187"/>
              <w:jc w:val="center"/>
            </w:trPr>
          </w:trPrChange>
        </w:trPr>
        <w:tc>
          <w:tcPr>
            <w:tcW w:w="2095" w:type="dxa"/>
            <w:tcBorders>
              <w:top w:val="nil"/>
              <w:left w:val="single" w:sz="4" w:space="0" w:color="auto"/>
              <w:bottom w:val="single" w:sz="4" w:space="0" w:color="auto"/>
              <w:right w:val="single" w:sz="4" w:space="0" w:color="auto"/>
            </w:tcBorders>
            <w:shd w:val="clear" w:color="auto" w:fill="auto"/>
            <w:tcPrChange w:id="2143" w:author="R4-2111854" w:date="2021-08-15T18:52:00Z">
              <w:tcPr>
                <w:tcW w:w="2087" w:type="dxa"/>
                <w:tcBorders>
                  <w:top w:val="nil"/>
                  <w:left w:val="single" w:sz="4" w:space="0" w:color="auto"/>
                  <w:bottom w:val="single" w:sz="4" w:space="0" w:color="auto"/>
                  <w:right w:val="single" w:sz="4" w:space="0" w:color="auto"/>
                </w:tcBorders>
                <w:shd w:val="clear" w:color="auto" w:fill="auto"/>
              </w:tcPr>
            </w:tcPrChange>
          </w:tcPr>
          <w:p w14:paraId="43D3CDCD" w14:textId="77777777" w:rsidR="009F32AE" w:rsidRPr="001C0E1B" w:rsidRDefault="009F32AE" w:rsidP="00CF3FEC">
            <w:pPr>
              <w:pStyle w:val="TAL"/>
            </w:pPr>
          </w:p>
        </w:tc>
        <w:tc>
          <w:tcPr>
            <w:tcW w:w="1586" w:type="dxa"/>
            <w:tcBorders>
              <w:left w:val="single" w:sz="4" w:space="0" w:color="auto"/>
              <w:bottom w:val="single" w:sz="4" w:space="0" w:color="auto"/>
              <w:right w:val="single" w:sz="4" w:space="0" w:color="auto"/>
            </w:tcBorders>
            <w:tcPrChange w:id="2144" w:author="R4-2111854" w:date="2021-08-15T18:52:00Z">
              <w:tcPr>
                <w:tcW w:w="1594" w:type="dxa"/>
                <w:gridSpan w:val="4"/>
                <w:tcBorders>
                  <w:left w:val="single" w:sz="4" w:space="0" w:color="auto"/>
                  <w:bottom w:val="single" w:sz="4" w:space="0" w:color="auto"/>
                  <w:right w:val="single" w:sz="4" w:space="0" w:color="auto"/>
                </w:tcBorders>
              </w:tcPr>
            </w:tcPrChange>
          </w:tcPr>
          <w:p w14:paraId="2F8B0851" w14:textId="77777777" w:rsidR="009F32AE" w:rsidRPr="001C0E1B" w:rsidRDefault="009F32AE" w:rsidP="00CF3FEC">
            <w:pPr>
              <w:pStyle w:val="TAL"/>
            </w:pPr>
            <w:r w:rsidRPr="001C0E1B">
              <w:t>Config 3</w:t>
            </w:r>
          </w:p>
        </w:tc>
        <w:tc>
          <w:tcPr>
            <w:tcW w:w="1257" w:type="dxa"/>
            <w:tcBorders>
              <w:top w:val="nil"/>
              <w:left w:val="single" w:sz="4" w:space="0" w:color="auto"/>
              <w:bottom w:val="single" w:sz="4" w:space="0" w:color="auto"/>
              <w:right w:val="single" w:sz="4" w:space="0" w:color="auto"/>
            </w:tcBorders>
            <w:shd w:val="clear" w:color="auto" w:fill="auto"/>
            <w:tcPrChange w:id="2145" w:author="R4-2111854" w:date="2021-08-15T18:52:00Z">
              <w:tcPr>
                <w:tcW w:w="1257" w:type="dxa"/>
                <w:tcBorders>
                  <w:top w:val="nil"/>
                  <w:left w:val="single" w:sz="4" w:space="0" w:color="auto"/>
                  <w:bottom w:val="single" w:sz="4" w:space="0" w:color="auto"/>
                  <w:right w:val="single" w:sz="4" w:space="0" w:color="auto"/>
                </w:tcBorders>
                <w:shd w:val="clear" w:color="auto" w:fill="auto"/>
              </w:tcPr>
            </w:tcPrChange>
          </w:tcPr>
          <w:p w14:paraId="03CAD2E9" w14:textId="77777777" w:rsidR="009F32AE" w:rsidRPr="001C0E1B" w:rsidRDefault="009F32AE" w:rsidP="00CF3FEC">
            <w:pPr>
              <w:pStyle w:val="TAC"/>
            </w:pPr>
          </w:p>
        </w:tc>
        <w:tc>
          <w:tcPr>
            <w:tcW w:w="808" w:type="dxa"/>
            <w:gridSpan w:val="2"/>
            <w:tcBorders>
              <w:left w:val="single" w:sz="4" w:space="0" w:color="auto"/>
              <w:bottom w:val="single" w:sz="4" w:space="0" w:color="auto"/>
              <w:right w:val="single" w:sz="4" w:space="0" w:color="auto"/>
            </w:tcBorders>
            <w:tcPrChange w:id="2146" w:author="R4-2111854" w:date="2021-08-15T18:52:00Z">
              <w:tcPr>
                <w:tcW w:w="808" w:type="dxa"/>
                <w:gridSpan w:val="2"/>
                <w:tcBorders>
                  <w:left w:val="single" w:sz="4" w:space="0" w:color="auto"/>
                  <w:bottom w:val="single" w:sz="4" w:space="0" w:color="auto"/>
                  <w:right w:val="single" w:sz="4" w:space="0" w:color="auto"/>
                </w:tcBorders>
              </w:tcPr>
            </w:tcPrChange>
          </w:tcPr>
          <w:p w14:paraId="1709F310" w14:textId="77777777" w:rsidR="009F32AE" w:rsidRPr="001C0E1B" w:rsidRDefault="009F32AE" w:rsidP="00CF3FEC">
            <w:pPr>
              <w:pStyle w:val="TAC"/>
            </w:pPr>
            <w:r w:rsidRPr="001C0E1B">
              <w:t>SR2.1 TDD</w:t>
            </w:r>
          </w:p>
        </w:tc>
        <w:tc>
          <w:tcPr>
            <w:tcW w:w="776" w:type="dxa"/>
            <w:tcBorders>
              <w:top w:val="nil"/>
              <w:left w:val="single" w:sz="4" w:space="0" w:color="auto"/>
              <w:bottom w:val="single" w:sz="4" w:space="0" w:color="auto"/>
              <w:right w:val="single" w:sz="4" w:space="0" w:color="auto"/>
            </w:tcBorders>
            <w:shd w:val="clear" w:color="auto" w:fill="auto"/>
            <w:tcPrChange w:id="2147" w:author="R4-2111854" w:date="2021-08-15T18:52:00Z">
              <w:tcPr>
                <w:tcW w:w="776" w:type="dxa"/>
                <w:tcBorders>
                  <w:top w:val="nil"/>
                  <w:left w:val="single" w:sz="4" w:space="0" w:color="auto"/>
                  <w:bottom w:val="single" w:sz="4" w:space="0" w:color="auto"/>
                  <w:right w:val="single" w:sz="4" w:space="0" w:color="auto"/>
                </w:tcBorders>
                <w:shd w:val="clear" w:color="auto" w:fill="auto"/>
              </w:tcPr>
            </w:tcPrChange>
          </w:tcPr>
          <w:p w14:paraId="73BE6C0D" w14:textId="77777777" w:rsidR="009F32AE" w:rsidRPr="001C0E1B" w:rsidRDefault="009F32AE" w:rsidP="00CF3FEC">
            <w:pPr>
              <w:pStyle w:val="TAC"/>
            </w:pPr>
          </w:p>
        </w:tc>
        <w:tc>
          <w:tcPr>
            <w:tcW w:w="748" w:type="dxa"/>
            <w:tcBorders>
              <w:left w:val="single" w:sz="4" w:space="0" w:color="auto"/>
              <w:bottom w:val="single" w:sz="4" w:space="0" w:color="auto"/>
              <w:right w:val="single" w:sz="4" w:space="0" w:color="auto"/>
            </w:tcBorders>
            <w:tcPrChange w:id="2148" w:author="R4-2111854" w:date="2021-08-15T18:52:00Z">
              <w:tcPr>
                <w:tcW w:w="748" w:type="dxa"/>
                <w:tcBorders>
                  <w:left w:val="single" w:sz="4" w:space="0" w:color="auto"/>
                  <w:bottom w:val="single" w:sz="4" w:space="0" w:color="auto"/>
                  <w:right w:val="single" w:sz="4" w:space="0" w:color="auto"/>
                </w:tcBorders>
              </w:tcPr>
            </w:tcPrChange>
          </w:tcPr>
          <w:p w14:paraId="6B441440" w14:textId="77777777" w:rsidR="009F32AE" w:rsidRPr="001C0E1B" w:rsidRDefault="009F32AE" w:rsidP="00CF3FEC">
            <w:pPr>
              <w:pStyle w:val="TAC"/>
            </w:pPr>
            <w:r w:rsidRPr="001C0E1B">
              <w:t>SR2.1 TDD</w:t>
            </w:r>
          </w:p>
        </w:tc>
        <w:tc>
          <w:tcPr>
            <w:tcW w:w="750" w:type="dxa"/>
            <w:tcBorders>
              <w:top w:val="nil"/>
              <w:left w:val="single" w:sz="4" w:space="0" w:color="auto"/>
              <w:bottom w:val="single" w:sz="4" w:space="0" w:color="auto"/>
              <w:right w:val="single" w:sz="4" w:space="0" w:color="auto"/>
            </w:tcBorders>
            <w:shd w:val="clear" w:color="auto" w:fill="auto"/>
            <w:tcPrChange w:id="2149" w:author="R4-2111854" w:date="2021-08-15T18:52:00Z">
              <w:tcPr>
                <w:tcW w:w="750" w:type="dxa"/>
                <w:tcBorders>
                  <w:top w:val="nil"/>
                  <w:left w:val="single" w:sz="4" w:space="0" w:color="auto"/>
                  <w:bottom w:val="single" w:sz="4" w:space="0" w:color="auto"/>
                  <w:right w:val="single" w:sz="4" w:space="0" w:color="auto"/>
                </w:tcBorders>
                <w:shd w:val="clear" w:color="auto" w:fill="auto"/>
              </w:tcPr>
            </w:tcPrChange>
          </w:tcPr>
          <w:p w14:paraId="2DC9B9E3" w14:textId="77777777" w:rsidR="009F32AE" w:rsidRPr="001C0E1B" w:rsidRDefault="009F32AE" w:rsidP="00CF3FEC">
            <w:pPr>
              <w:pStyle w:val="TAC"/>
            </w:pPr>
          </w:p>
        </w:tc>
        <w:tc>
          <w:tcPr>
            <w:tcW w:w="802" w:type="dxa"/>
            <w:gridSpan w:val="2"/>
            <w:tcBorders>
              <w:left w:val="single" w:sz="4" w:space="0" w:color="auto"/>
              <w:bottom w:val="single" w:sz="4" w:space="0" w:color="auto"/>
              <w:right w:val="single" w:sz="4" w:space="0" w:color="auto"/>
            </w:tcBorders>
            <w:tcPrChange w:id="2150" w:author="R4-2111854" w:date="2021-08-15T18:52:00Z">
              <w:tcPr>
                <w:tcW w:w="802" w:type="dxa"/>
                <w:gridSpan w:val="2"/>
                <w:tcBorders>
                  <w:left w:val="single" w:sz="4" w:space="0" w:color="auto"/>
                  <w:bottom w:val="single" w:sz="4" w:space="0" w:color="auto"/>
                  <w:right w:val="single" w:sz="4" w:space="0" w:color="auto"/>
                </w:tcBorders>
              </w:tcPr>
            </w:tcPrChange>
          </w:tcPr>
          <w:p w14:paraId="2EECFCD4" w14:textId="77777777" w:rsidR="009F32AE" w:rsidRPr="001C0E1B" w:rsidRDefault="009F32AE" w:rsidP="00CF3FEC">
            <w:pPr>
              <w:pStyle w:val="TAC"/>
            </w:pPr>
            <w:r w:rsidRPr="001C0E1B">
              <w:t>SR2.1 TDD</w:t>
            </w:r>
          </w:p>
        </w:tc>
        <w:tc>
          <w:tcPr>
            <w:tcW w:w="772" w:type="dxa"/>
            <w:tcBorders>
              <w:top w:val="nil"/>
              <w:left w:val="single" w:sz="4" w:space="0" w:color="auto"/>
              <w:bottom w:val="single" w:sz="4" w:space="0" w:color="auto"/>
              <w:right w:val="single" w:sz="4" w:space="0" w:color="auto"/>
            </w:tcBorders>
            <w:shd w:val="clear" w:color="auto" w:fill="auto"/>
            <w:tcPrChange w:id="2151" w:author="R4-2111854" w:date="2021-08-15T18:52:00Z">
              <w:tcPr>
                <w:tcW w:w="772" w:type="dxa"/>
                <w:tcBorders>
                  <w:top w:val="nil"/>
                  <w:left w:val="single" w:sz="4" w:space="0" w:color="auto"/>
                  <w:bottom w:val="single" w:sz="4" w:space="0" w:color="auto"/>
                  <w:right w:val="single" w:sz="4" w:space="0" w:color="auto"/>
                </w:tcBorders>
                <w:shd w:val="clear" w:color="auto" w:fill="auto"/>
              </w:tcPr>
            </w:tcPrChange>
          </w:tcPr>
          <w:p w14:paraId="54AC0FCE" w14:textId="77777777" w:rsidR="009F32AE" w:rsidRPr="001C0E1B" w:rsidRDefault="009F32AE" w:rsidP="00CF3FEC">
            <w:pPr>
              <w:pStyle w:val="TAC"/>
            </w:pPr>
          </w:p>
        </w:tc>
      </w:tr>
      <w:tr w:rsidR="009F32AE" w:rsidRPr="001C0E1B" w14:paraId="078AB786" w14:textId="77777777" w:rsidTr="00CF3FEC">
        <w:trPr>
          <w:trHeight w:val="187"/>
          <w:jc w:val="center"/>
        </w:trPr>
        <w:tc>
          <w:tcPr>
            <w:tcW w:w="2095" w:type="dxa"/>
            <w:tcBorders>
              <w:left w:val="single" w:sz="4" w:space="0" w:color="auto"/>
              <w:bottom w:val="nil"/>
              <w:right w:val="single" w:sz="4" w:space="0" w:color="auto"/>
            </w:tcBorders>
            <w:shd w:val="clear" w:color="auto" w:fill="auto"/>
          </w:tcPr>
          <w:p w14:paraId="2BBF8F4C" w14:textId="77777777" w:rsidR="009F32AE" w:rsidRPr="001C0E1B" w:rsidRDefault="009F32AE" w:rsidP="00CF3FEC">
            <w:pPr>
              <w:pStyle w:val="TAL"/>
              <w:rPr>
                <w:lang w:eastAsia="zh-CN"/>
              </w:rPr>
            </w:pPr>
            <w:r w:rsidRPr="001C0E1B">
              <w:rPr>
                <w:lang w:eastAsia="zh-CN"/>
              </w:rPr>
              <w:t>Dedicated CORESET parameters</w:t>
            </w:r>
          </w:p>
        </w:tc>
        <w:tc>
          <w:tcPr>
            <w:tcW w:w="1586" w:type="dxa"/>
            <w:tcBorders>
              <w:left w:val="single" w:sz="4" w:space="0" w:color="auto"/>
              <w:bottom w:val="single" w:sz="4" w:space="0" w:color="auto"/>
              <w:right w:val="single" w:sz="4" w:space="0" w:color="auto"/>
            </w:tcBorders>
          </w:tcPr>
          <w:p w14:paraId="6EE910AD" w14:textId="77777777" w:rsidR="009F32AE" w:rsidRPr="001C0E1B" w:rsidRDefault="009F32AE" w:rsidP="00CF3FEC">
            <w:pPr>
              <w:pStyle w:val="TAL"/>
            </w:pPr>
            <w:r w:rsidRPr="001C0E1B">
              <w:t>Config 1</w:t>
            </w:r>
          </w:p>
        </w:tc>
        <w:tc>
          <w:tcPr>
            <w:tcW w:w="1257" w:type="dxa"/>
            <w:tcBorders>
              <w:left w:val="single" w:sz="4" w:space="0" w:color="auto"/>
              <w:bottom w:val="nil"/>
              <w:right w:val="single" w:sz="4" w:space="0" w:color="auto"/>
            </w:tcBorders>
            <w:shd w:val="clear" w:color="auto" w:fill="auto"/>
          </w:tcPr>
          <w:p w14:paraId="7E31B448" w14:textId="77777777" w:rsidR="009F32AE" w:rsidRPr="001C0E1B" w:rsidRDefault="009F32AE" w:rsidP="00CF3FEC">
            <w:pPr>
              <w:pStyle w:val="TAC"/>
            </w:pPr>
          </w:p>
        </w:tc>
        <w:tc>
          <w:tcPr>
            <w:tcW w:w="808" w:type="dxa"/>
            <w:gridSpan w:val="2"/>
            <w:tcBorders>
              <w:left w:val="single" w:sz="4" w:space="0" w:color="auto"/>
              <w:bottom w:val="single" w:sz="4" w:space="0" w:color="auto"/>
              <w:right w:val="single" w:sz="4" w:space="0" w:color="auto"/>
            </w:tcBorders>
          </w:tcPr>
          <w:p w14:paraId="53DE1CAD" w14:textId="77777777" w:rsidR="009F32AE" w:rsidRPr="001C0E1B" w:rsidRDefault="009F32AE" w:rsidP="00CF3FEC">
            <w:pPr>
              <w:pStyle w:val="TAC"/>
            </w:pPr>
            <w:r w:rsidRPr="001C0E1B">
              <w:rPr>
                <w:lang w:eastAsia="zh-CN"/>
              </w:rPr>
              <w:t>C</w:t>
            </w:r>
            <w:r w:rsidRPr="001C0E1B">
              <w:t>CR.1.1 FDD</w:t>
            </w:r>
          </w:p>
        </w:tc>
        <w:tc>
          <w:tcPr>
            <w:tcW w:w="776" w:type="dxa"/>
            <w:tcBorders>
              <w:left w:val="single" w:sz="4" w:space="0" w:color="auto"/>
              <w:bottom w:val="nil"/>
              <w:right w:val="single" w:sz="4" w:space="0" w:color="auto"/>
            </w:tcBorders>
            <w:shd w:val="clear" w:color="auto" w:fill="auto"/>
          </w:tcPr>
          <w:p w14:paraId="0AFEEFB1" w14:textId="77777777" w:rsidR="009F32AE" w:rsidRPr="001C0E1B" w:rsidRDefault="009F32AE" w:rsidP="00CF3FEC">
            <w:pPr>
              <w:pStyle w:val="TAC"/>
            </w:pPr>
            <w:r w:rsidRPr="001C0E1B">
              <w:t>-</w:t>
            </w:r>
          </w:p>
        </w:tc>
        <w:tc>
          <w:tcPr>
            <w:tcW w:w="748" w:type="dxa"/>
            <w:tcBorders>
              <w:left w:val="single" w:sz="4" w:space="0" w:color="auto"/>
              <w:bottom w:val="single" w:sz="4" w:space="0" w:color="auto"/>
              <w:right w:val="single" w:sz="4" w:space="0" w:color="auto"/>
            </w:tcBorders>
          </w:tcPr>
          <w:p w14:paraId="713E20C8" w14:textId="77777777" w:rsidR="009F32AE" w:rsidRPr="001C0E1B" w:rsidRDefault="009F32AE" w:rsidP="00CF3FEC">
            <w:pPr>
              <w:pStyle w:val="TAC"/>
            </w:pPr>
            <w:r w:rsidRPr="001C0E1B">
              <w:rPr>
                <w:lang w:eastAsia="zh-CN"/>
              </w:rPr>
              <w:t>C</w:t>
            </w:r>
            <w:r w:rsidRPr="001C0E1B">
              <w:t>CR.1.1 FDD</w:t>
            </w:r>
          </w:p>
        </w:tc>
        <w:tc>
          <w:tcPr>
            <w:tcW w:w="750" w:type="dxa"/>
            <w:tcBorders>
              <w:left w:val="single" w:sz="4" w:space="0" w:color="auto"/>
              <w:bottom w:val="nil"/>
              <w:right w:val="single" w:sz="4" w:space="0" w:color="auto"/>
            </w:tcBorders>
            <w:shd w:val="clear" w:color="auto" w:fill="auto"/>
          </w:tcPr>
          <w:p w14:paraId="777C7D6F" w14:textId="77777777" w:rsidR="009F32AE" w:rsidRPr="001C0E1B" w:rsidRDefault="009F32AE" w:rsidP="00CF3FEC">
            <w:pPr>
              <w:pStyle w:val="TAC"/>
            </w:pPr>
            <w:r w:rsidRPr="001C0E1B">
              <w:t>-</w:t>
            </w:r>
          </w:p>
        </w:tc>
        <w:tc>
          <w:tcPr>
            <w:tcW w:w="802" w:type="dxa"/>
            <w:gridSpan w:val="2"/>
            <w:tcBorders>
              <w:left w:val="single" w:sz="4" w:space="0" w:color="auto"/>
              <w:bottom w:val="single" w:sz="4" w:space="0" w:color="auto"/>
              <w:right w:val="single" w:sz="4" w:space="0" w:color="auto"/>
            </w:tcBorders>
          </w:tcPr>
          <w:p w14:paraId="7DE4F100" w14:textId="77777777" w:rsidR="009F32AE" w:rsidRPr="001C0E1B" w:rsidRDefault="009F32AE" w:rsidP="00CF3FEC">
            <w:pPr>
              <w:pStyle w:val="TAC"/>
            </w:pPr>
            <w:r w:rsidRPr="001C0E1B">
              <w:rPr>
                <w:lang w:eastAsia="zh-CN"/>
              </w:rPr>
              <w:t>C</w:t>
            </w:r>
            <w:r w:rsidRPr="001C0E1B">
              <w:t>CR.1.1 FDD</w:t>
            </w:r>
          </w:p>
        </w:tc>
        <w:tc>
          <w:tcPr>
            <w:tcW w:w="772" w:type="dxa"/>
            <w:tcBorders>
              <w:left w:val="single" w:sz="4" w:space="0" w:color="auto"/>
              <w:bottom w:val="nil"/>
              <w:right w:val="single" w:sz="4" w:space="0" w:color="auto"/>
            </w:tcBorders>
            <w:shd w:val="clear" w:color="auto" w:fill="auto"/>
          </w:tcPr>
          <w:p w14:paraId="52FE7992" w14:textId="77777777" w:rsidR="009F32AE" w:rsidRPr="001C0E1B" w:rsidRDefault="009F32AE" w:rsidP="00CF3FEC">
            <w:pPr>
              <w:pStyle w:val="TAC"/>
            </w:pPr>
            <w:r w:rsidRPr="001C0E1B">
              <w:t>-</w:t>
            </w:r>
          </w:p>
        </w:tc>
      </w:tr>
      <w:tr w:rsidR="009F32AE" w:rsidRPr="001C0E1B" w14:paraId="479524AC" w14:textId="77777777" w:rsidTr="00CF3FEC">
        <w:trPr>
          <w:trHeight w:val="187"/>
          <w:jc w:val="center"/>
        </w:trPr>
        <w:tc>
          <w:tcPr>
            <w:tcW w:w="2095" w:type="dxa"/>
            <w:tcBorders>
              <w:top w:val="nil"/>
              <w:left w:val="single" w:sz="4" w:space="0" w:color="auto"/>
              <w:bottom w:val="nil"/>
              <w:right w:val="single" w:sz="4" w:space="0" w:color="auto"/>
            </w:tcBorders>
            <w:shd w:val="clear" w:color="auto" w:fill="auto"/>
          </w:tcPr>
          <w:p w14:paraId="6FAF4F37" w14:textId="77777777" w:rsidR="009F32AE" w:rsidRPr="001C0E1B" w:rsidRDefault="009F32AE" w:rsidP="00CF3FEC">
            <w:pPr>
              <w:pStyle w:val="TAL"/>
            </w:pPr>
          </w:p>
        </w:tc>
        <w:tc>
          <w:tcPr>
            <w:tcW w:w="1586" w:type="dxa"/>
            <w:tcBorders>
              <w:left w:val="single" w:sz="4" w:space="0" w:color="auto"/>
              <w:bottom w:val="single" w:sz="4" w:space="0" w:color="auto"/>
              <w:right w:val="single" w:sz="4" w:space="0" w:color="auto"/>
            </w:tcBorders>
          </w:tcPr>
          <w:p w14:paraId="337EF262" w14:textId="77777777" w:rsidR="009F32AE" w:rsidRPr="001C0E1B" w:rsidRDefault="009F32AE" w:rsidP="00CF3FEC">
            <w:pPr>
              <w:pStyle w:val="TAL"/>
            </w:pPr>
            <w:r w:rsidRPr="001C0E1B">
              <w:t>Config 2</w:t>
            </w:r>
          </w:p>
        </w:tc>
        <w:tc>
          <w:tcPr>
            <w:tcW w:w="1257" w:type="dxa"/>
            <w:tcBorders>
              <w:top w:val="nil"/>
              <w:left w:val="single" w:sz="4" w:space="0" w:color="auto"/>
              <w:bottom w:val="nil"/>
              <w:right w:val="single" w:sz="4" w:space="0" w:color="auto"/>
            </w:tcBorders>
            <w:shd w:val="clear" w:color="auto" w:fill="auto"/>
          </w:tcPr>
          <w:p w14:paraId="282567C1" w14:textId="77777777" w:rsidR="009F32AE" w:rsidRPr="001C0E1B" w:rsidRDefault="009F32AE" w:rsidP="00CF3FEC">
            <w:pPr>
              <w:pStyle w:val="TAC"/>
            </w:pPr>
          </w:p>
        </w:tc>
        <w:tc>
          <w:tcPr>
            <w:tcW w:w="808" w:type="dxa"/>
            <w:gridSpan w:val="2"/>
            <w:tcBorders>
              <w:left w:val="single" w:sz="4" w:space="0" w:color="auto"/>
              <w:bottom w:val="single" w:sz="4" w:space="0" w:color="auto"/>
              <w:right w:val="single" w:sz="4" w:space="0" w:color="auto"/>
            </w:tcBorders>
          </w:tcPr>
          <w:p w14:paraId="3E0A1BE6" w14:textId="77777777" w:rsidR="009F32AE" w:rsidRPr="001C0E1B" w:rsidRDefault="009F32AE" w:rsidP="00CF3FEC">
            <w:pPr>
              <w:pStyle w:val="TAC"/>
            </w:pPr>
            <w:r w:rsidRPr="001C0E1B">
              <w:rPr>
                <w:lang w:eastAsia="zh-CN"/>
              </w:rPr>
              <w:t>C</w:t>
            </w:r>
            <w:r w:rsidRPr="001C0E1B">
              <w:t>CR.1.1 TDD</w:t>
            </w:r>
          </w:p>
        </w:tc>
        <w:tc>
          <w:tcPr>
            <w:tcW w:w="776" w:type="dxa"/>
            <w:tcBorders>
              <w:top w:val="nil"/>
              <w:left w:val="single" w:sz="4" w:space="0" w:color="auto"/>
              <w:bottom w:val="nil"/>
              <w:right w:val="single" w:sz="4" w:space="0" w:color="auto"/>
            </w:tcBorders>
            <w:shd w:val="clear" w:color="auto" w:fill="auto"/>
          </w:tcPr>
          <w:p w14:paraId="24DD16A8" w14:textId="77777777" w:rsidR="009F32AE" w:rsidRPr="001C0E1B" w:rsidRDefault="009F32AE" w:rsidP="00CF3FEC">
            <w:pPr>
              <w:pStyle w:val="TAC"/>
            </w:pPr>
          </w:p>
        </w:tc>
        <w:tc>
          <w:tcPr>
            <w:tcW w:w="748" w:type="dxa"/>
            <w:tcBorders>
              <w:left w:val="single" w:sz="4" w:space="0" w:color="auto"/>
              <w:bottom w:val="single" w:sz="4" w:space="0" w:color="auto"/>
              <w:right w:val="single" w:sz="4" w:space="0" w:color="auto"/>
            </w:tcBorders>
          </w:tcPr>
          <w:p w14:paraId="50BAE52D" w14:textId="77777777" w:rsidR="009F32AE" w:rsidRPr="001C0E1B" w:rsidRDefault="009F32AE" w:rsidP="00CF3FEC">
            <w:pPr>
              <w:pStyle w:val="TAC"/>
            </w:pPr>
            <w:r w:rsidRPr="001C0E1B">
              <w:rPr>
                <w:lang w:eastAsia="zh-CN"/>
              </w:rPr>
              <w:t>C</w:t>
            </w:r>
            <w:r w:rsidRPr="001C0E1B">
              <w:t>CR.1.1 TDD</w:t>
            </w:r>
          </w:p>
        </w:tc>
        <w:tc>
          <w:tcPr>
            <w:tcW w:w="750" w:type="dxa"/>
            <w:tcBorders>
              <w:top w:val="nil"/>
              <w:left w:val="single" w:sz="4" w:space="0" w:color="auto"/>
              <w:bottom w:val="nil"/>
              <w:right w:val="single" w:sz="4" w:space="0" w:color="auto"/>
            </w:tcBorders>
            <w:shd w:val="clear" w:color="auto" w:fill="auto"/>
          </w:tcPr>
          <w:p w14:paraId="2CF6C764" w14:textId="77777777" w:rsidR="009F32AE" w:rsidRPr="001C0E1B" w:rsidRDefault="009F32AE" w:rsidP="00CF3FEC">
            <w:pPr>
              <w:pStyle w:val="TAC"/>
            </w:pPr>
          </w:p>
        </w:tc>
        <w:tc>
          <w:tcPr>
            <w:tcW w:w="802" w:type="dxa"/>
            <w:gridSpan w:val="2"/>
            <w:tcBorders>
              <w:left w:val="single" w:sz="4" w:space="0" w:color="auto"/>
              <w:bottom w:val="single" w:sz="4" w:space="0" w:color="auto"/>
              <w:right w:val="single" w:sz="4" w:space="0" w:color="auto"/>
            </w:tcBorders>
          </w:tcPr>
          <w:p w14:paraId="124C0B37" w14:textId="77777777" w:rsidR="009F32AE" w:rsidRPr="001C0E1B" w:rsidRDefault="009F32AE" w:rsidP="00CF3FEC">
            <w:pPr>
              <w:pStyle w:val="TAC"/>
            </w:pPr>
            <w:r w:rsidRPr="001C0E1B">
              <w:rPr>
                <w:lang w:eastAsia="zh-CN"/>
              </w:rPr>
              <w:t>C</w:t>
            </w:r>
            <w:r w:rsidRPr="001C0E1B">
              <w:t>CR.1.1 TDD</w:t>
            </w:r>
          </w:p>
        </w:tc>
        <w:tc>
          <w:tcPr>
            <w:tcW w:w="772" w:type="dxa"/>
            <w:tcBorders>
              <w:top w:val="nil"/>
              <w:left w:val="single" w:sz="4" w:space="0" w:color="auto"/>
              <w:bottom w:val="nil"/>
              <w:right w:val="single" w:sz="4" w:space="0" w:color="auto"/>
            </w:tcBorders>
            <w:shd w:val="clear" w:color="auto" w:fill="auto"/>
          </w:tcPr>
          <w:p w14:paraId="0A570630" w14:textId="77777777" w:rsidR="009F32AE" w:rsidRPr="001C0E1B" w:rsidRDefault="009F32AE" w:rsidP="00CF3FEC">
            <w:pPr>
              <w:pStyle w:val="TAC"/>
            </w:pPr>
          </w:p>
        </w:tc>
      </w:tr>
      <w:tr w:rsidR="009F32AE" w:rsidRPr="001C0E1B" w14:paraId="0BD668A4"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152"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153" w:author="R4-2111854" w:date="2021-08-15T18:52:00Z">
            <w:trPr>
              <w:trHeight w:val="187"/>
              <w:jc w:val="center"/>
            </w:trPr>
          </w:trPrChange>
        </w:trPr>
        <w:tc>
          <w:tcPr>
            <w:tcW w:w="2095" w:type="dxa"/>
            <w:tcBorders>
              <w:top w:val="nil"/>
              <w:left w:val="single" w:sz="4" w:space="0" w:color="auto"/>
              <w:bottom w:val="single" w:sz="4" w:space="0" w:color="auto"/>
              <w:right w:val="single" w:sz="4" w:space="0" w:color="auto"/>
            </w:tcBorders>
            <w:shd w:val="clear" w:color="auto" w:fill="auto"/>
            <w:tcPrChange w:id="2154" w:author="R4-2111854" w:date="2021-08-15T18:52:00Z">
              <w:tcPr>
                <w:tcW w:w="2087" w:type="dxa"/>
                <w:tcBorders>
                  <w:top w:val="nil"/>
                  <w:left w:val="single" w:sz="4" w:space="0" w:color="auto"/>
                  <w:bottom w:val="single" w:sz="4" w:space="0" w:color="auto"/>
                  <w:right w:val="single" w:sz="4" w:space="0" w:color="auto"/>
                </w:tcBorders>
                <w:shd w:val="clear" w:color="auto" w:fill="auto"/>
              </w:tcPr>
            </w:tcPrChange>
          </w:tcPr>
          <w:p w14:paraId="3FACAE08" w14:textId="77777777" w:rsidR="009F32AE" w:rsidRPr="001C0E1B" w:rsidRDefault="009F32AE" w:rsidP="00CF3FEC">
            <w:pPr>
              <w:pStyle w:val="TAL"/>
            </w:pPr>
          </w:p>
        </w:tc>
        <w:tc>
          <w:tcPr>
            <w:tcW w:w="1586" w:type="dxa"/>
            <w:tcBorders>
              <w:left w:val="single" w:sz="4" w:space="0" w:color="auto"/>
              <w:bottom w:val="single" w:sz="4" w:space="0" w:color="auto"/>
              <w:right w:val="single" w:sz="4" w:space="0" w:color="auto"/>
            </w:tcBorders>
            <w:tcPrChange w:id="2155" w:author="R4-2111854" w:date="2021-08-15T18:52:00Z">
              <w:tcPr>
                <w:tcW w:w="1594" w:type="dxa"/>
                <w:gridSpan w:val="4"/>
                <w:tcBorders>
                  <w:left w:val="single" w:sz="4" w:space="0" w:color="auto"/>
                  <w:bottom w:val="single" w:sz="4" w:space="0" w:color="auto"/>
                  <w:right w:val="single" w:sz="4" w:space="0" w:color="auto"/>
                </w:tcBorders>
              </w:tcPr>
            </w:tcPrChange>
          </w:tcPr>
          <w:p w14:paraId="5E9D30B0" w14:textId="77777777" w:rsidR="009F32AE" w:rsidRPr="001C0E1B" w:rsidRDefault="009F32AE" w:rsidP="00CF3FEC">
            <w:pPr>
              <w:pStyle w:val="TAL"/>
            </w:pPr>
            <w:r w:rsidRPr="001C0E1B">
              <w:t>Config 3</w:t>
            </w:r>
          </w:p>
        </w:tc>
        <w:tc>
          <w:tcPr>
            <w:tcW w:w="1257" w:type="dxa"/>
            <w:tcBorders>
              <w:top w:val="nil"/>
              <w:left w:val="single" w:sz="4" w:space="0" w:color="auto"/>
              <w:bottom w:val="single" w:sz="4" w:space="0" w:color="auto"/>
              <w:right w:val="single" w:sz="4" w:space="0" w:color="auto"/>
            </w:tcBorders>
            <w:shd w:val="clear" w:color="auto" w:fill="auto"/>
            <w:tcPrChange w:id="2156" w:author="R4-2111854" w:date="2021-08-15T18:52:00Z">
              <w:tcPr>
                <w:tcW w:w="1257" w:type="dxa"/>
                <w:tcBorders>
                  <w:top w:val="nil"/>
                  <w:left w:val="single" w:sz="4" w:space="0" w:color="auto"/>
                  <w:bottom w:val="single" w:sz="4" w:space="0" w:color="auto"/>
                  <w:right w:val="single" w:sz="4" w:space="0" w:color="auto"/>
                </w:tcBorders>
                <w:shd w:val="clear" w:color="auto" w:fill="auto"/>
              </w:tcPr>
            </w:tcPrChange>
          </w:tcPr>
          <w:p w14:paraId="4F61AA3A" w14:textId="77777777" w:rsidR="009F32AE" w:rsidRPr="001C0E1B" w:rsidRDefault="009F32AE" w:rsidP="00CF3FEC">
            <w:pPr>
              <w:pStyle w:val="TAC"/>
            </w:pPr>
          </w:p>
        </w:tc>
        <w:tc>
          <w:tcPr>
            <w:tcW w:w="808" w:type="dxa"/>
            <w:gridSpan w:val="2"/>
            <w:tcBorders>
              <w:left w:val="single" w:sz="4" w:space="0" w:color="auto"/>
              <w:bottom w:val="single" w:sz="4" w:space="0" w:color="auto"/>
              <w:right w:val="single" w:sz="4" w:space="0" w:color="auto"/>
            </w:tcBorders>
            <w:tcPrChange w:id="2157" w:author="R4-2111854" w:date="2021-08-15T18:52:00Z">
              <w:tcPr>
                <w:tcW w:w="808" w:type="dxa"/>
                <w:gridSpan w:val="2"/>
                <w:tcBorders>
                  <w:left w:val="single" w:sz="4" w:space="0" w:color="auto"/>
                  <w:bottom w:val="single" w:sz="4" w:space="0" w:color="auto"/>
                  <w:right w:val="single" w:sz="4" w:space="0" w:color="auto"/>
                </w:tcBorders>
              </w:tcPr>
            </w:tcPrChange>
          </w:tcPr>
          <w:p w14:paraId="70CC4830" w14:textId="77777777" w:rsidR="009F32AE" w:rsidRPr="001C0E1B" w:rsidRDefault="009F32AE" w:rsidP="00CF3FEC">
            <w:pPr>
              <w:pStyle w:val="TAC"/>
            </w:pPr>
            <w:r w:rsidRPr="001C0E1B">
              <w:rPr>
                <w:lang w:eastAsia="zh-CN"/>
              </w:rPr>
              <w:t>C</w:t>
            </w:r>
            <w:r w:rsidRPr="001C0E1B">
              <w:t>CR2.1 TDD</w:t>
            </w:r>
          </w:p>
        </w:tc>
        <w:tc>
          <w:tcPr>
            <w:tcW w:w="776" w:type="dxa"/>
            <w:tcBorders>
              <w:top w:val="nil"/>
              <w:left w:val="single" w:sz="4" w:space="0" w:color="auto"/>
              <w:bottom w:val="single" w:sz="4" w:space="0" w:color="auto"/>
              <w:right w:val="single" w:sz="4" w:space="0" w:color="auto"/>
            </w:tcBorders>
            <w:shd w:val="clear" w:color="auto" w:fill="auto"/>
            <w:tcPrChange w:id="2158" w:author="R4-2111854" w:date="2021-08-15T18:52:00Z">
              <w:tcPr>
                <w:tcW w:w="776" w:type="dxa"/>
                <w:tcBorders>
                  <w:top w:val="nil"/>
                  <w:left w:val="single" w:sz="4" w:space="0" w:color="auto"/>
                  <w:bottom w:val="single" w:sz="4" w:space="0" w:color="auto"/>
                  <w:right w:val="single" w:sz="4" w:space="0" w:color="auto"/>
                </w:tcBorders>
                <w:shd w:val="clear" w:color="auto" w:fill="auto"/>
              </w:tcPr>
            </w:tcPrChange>
          </w:tcPr>
          <w:p w14:paraId="67FA4076" w14:textId="77777777" w:rsidR="009F32AE" w:rsidRPr="001C0E1B" w:rsidRDefault="009F32AE" w:rsidP="00CF3FEC">
            <w:pPr>
              <w:pStyle w:val="TAC"/>
            </w:pPr>
          </w:p>
        </w:tc>
        <w:tc>
          <w:tcPr>
            <w:tcW w:w="748" w:type="dxa"/>
            <w:tcBorders>
              <w:left w:val="single" w:sz="4" w:space="0" w:color="auto"/>
              <w:bottom w:val="single" w:sz="4" w:space="0" w:color="auto"/>
              <w:right w:val="single" w:sz="4" w:space="0" w:color="auto"/>
            </w:tcBorders>
            <w:tcPrChange w:id="2159" w:author="R4-2111854" w:date="2021-08-15T18:52:00Z">
              <w:tcPr>
                <w:tcW w:w="748" w:type="dxa"/>
                <w:tcBorders>
                  <w:left w:val="single" w:sz="4" w:space="0" w:color="auto"/>
                  <w:bottom w:val="single" w:sz="4" w:space="0" w:color="auto"/>
                  <w:right w:val="single" w:sz="4" w:space="0" w:color="auto"/>
                </w:tcBorders>
              </w:tcPr>
            </w:tcPrChange>
          </w:tcPr>
          <w:p w14:paraId="0687E5C8" w14:textId="77777777" w:rsidR="009F32AE" w:rsidRPr="001C0E1B" w:rsidRDefault="009F32AE" w:rsidP="00CF3FEC">
            <w:pPr>
              <w:pStyle w:val="TAC"/>
            </w:pPr>
            <w:r w:rsidRPr="001C0E1B">
              <w:rPr>
                <w:lang w:eastAsia="zh-CN"/>
              </w:rPr>
              <w:t>C</w:t>
            </w:r>
            <w:r w:rsidRPr="001C0E1B">
              <w:t>CR2.1 TDD</w:t>
            </w:r>
          </w:p>
        </w:tc>
        <w:tc>
          <w:tcPr>
            <w:tcW w:w="750" w:type="dxa"/>
            <w:tcBorders>
              <w:top w:val="nil"/>
              <w:left w:val="single" w:sz="4" w:space="0" w:color="auto"/>
              <w:bottom w:val="single" w:sz="4" w:space="0" w:color="auto"/>
              <w:right w:val="single" w:sz="4" w:space="0" w:color="auto"/>
            </w:tcBorders>
            <w:shd w:val="clear" w:color="auto" w:fill="auto"/>
            <w:tcPrChange w:id="2160" w:author="R4-2111854" w:date="2021-08-15T18:52:00Z">
              <w:tcPr>
                <w:tcW w:w="750" w:type="dxa"/>
                <w:tcBorders>
                  <w:top w:val="nil"/>
                  <w:left w:val="single" w:sz="4" w:space="0" w:color="auto"/>
                  <w:bottom w:val="single" w:sz="4" w:space="0" w:color="auto"/>
                  <w:right w:val="single" w:sz="4" w:space="0" w:color="auto"/>
                </w:tcBorders>
                <w:shd w:val="clear" w:color="auto" w:fill="auto"/>
              </w:tcPr>
            </w:tcPrChange>
          </w:tcPr>
          <w:p w14:paraId="2686E740" w14:textId="77777777" w:rsidR="009F32AE" w:rsidRPr="001C0E1B" w:rsidRDefault="009F32AE" w:rsidP="00CF3FEC">
            <w:pPr>
              <w:pStyle w:val="TAC"/>
            </w:pPr>
          </w:p>
        </w:tc>
        <w:tc>
          <w:tcPr>
            <w:tcW w:w="802" w:type="dxa"/>
            <w:gridSpan w:val="2"/>
            <w:tcBorders>
              <w:left w:val="single" w:sz="4" w:space="0" w:color="auto"/>
              <w:bottom w:val="single" w:sz="4" w:space="0" w:color="auto"/>
              <w:right w:val="single" w:sz="4" w:space="0" w:color="auto"/>
            </w:tcBorders>
            <w:tcPrChange w:id="2161" w:author="R4-2111854" w:date="2021-08-15T18:52:00Z">
              <w:tcPr>
                <w:tcW w:w="802" w:type="dxa"/>
                <w:gridSpan w:val="2"/>
                <w:tcBorders>
                  <w:left w:val="single" w:sz="4" w:space="0" w:color="auto"/>
                  <w:bottom w:val="single" w:sz="4" w:space="0" w:color="auto"/>
                  <w:right w:val="single" w:sz="4" w:space="0" w:color="auto"/>
                </w:tcBorders>
              </w:tcPr>
            </w:tcPrChange>
          </w:tcPr>
          <w:p w14:paraId="20624191" w14:textId="77777777" w:rsidR="009F32AE" w:rsidRPr="001C0E1B" w:rsidRDefault="009F32AE" w:rsidP="00CF3FEC">
            <w:pPr>
              <w:pStyle w:val="TAC"/>
            </w:pPr>
            <w:r w:rsidRPr="001C0E1B">
              <w:rPr>
                <w:lang w:eastAsia="zh-CN"/>
              </w:rPr>
              <w:t>C</w:t>
            </w:r>
            <w:r w:rsidRPr="001C0E1B">
              <w:t>CR2.1 TDD</w:t>
            </w:r>
          </w:p>
        </w:tc>
        <w:tc>
          <w:tcPr>
            <w:tcW w:w="772" w:type="dxa"/>
            <w:tcBorders>
              <w:top w:val="nil"/>
              <w:left w:val="single" w:sz="4" w:space="0" w:color="auto"/>
              <w:bottom w:val="single" w:sz="4" w:space="0" w:color="auto"/>
              <w:right w:val="single" w:sz="4" w:space="0" w:color="auto"/>
            </w:tcBorders>
            <w:shd w:val="clear" w:color="auto" w:fill="auto"/>
            <w:tcPrChange w:id="2162" w:author="R4-2111854" w:date="2021-08-15T18:52:00Z">
              <w:tcPr>
                <w:tcW w:w="772" w:type="dxa"/>
                <w:tcBorders>
                  <w:top w:val="nil"/>
                  <w:left w:val="single" w:sz="4" w:space="0" w:color="auto"/>
                  <w:bottom w:val="single" w:sz="4" w:space="0" w:color="auto"/>
                  <w:right w:val="single" w:sz="4" w:space="0" w:color="auto"/>
                </w:tcBorders>
                <w:shd w:val="clear" w:color="auto" w:fill="auto"/>
              </w:tcPr>
            </w:tcPrChange>
          </w:tcPr>
          <w:p w14:paraId="747A1DCE" w14:textId="77777777" w:rsidR="009F32AE" w:rsidRPr="001C0E1B" w:rsidRDefault="009F32AE" w:rsidP="00CF3FEC">
            <w:pPr>
              <w:pStyle w:val="TAC"/>
            </w:pPr>
          </w:p>
        </w:tc>
      </w:tr>
      <w:tr w:rsidR="009F32AE" w:rsidRPr="001C0E1B" w14:paraId="05BC0977" w14:textId="77777777" w:rsidTr="00CF3FEC">
        <w:trPr>
          <w:trHeight w:val="187"/>
          <w:jc w:val="center"/>
        </w:trPr>
        <w:tc>
          <w:tcPr>
            <w:tcW w:w="2095" w:type="dxa"/>
            <w:tcBorders>
              <w:top w:val="single" w:sz="4" w:space="0" w:color="auto"/>
              <w:left w:val="single" w:sz="4" w:space="0" w:color="auto"/>
              <w:bottom w:val="nil"/>
              <w:right w:val="single" w:sz="4" w:space="0" w:color="auto"/>
            </w:tcBorders>
            <w:shd w:val="clear" w:color="auto" w:fill="auto"/>
          </w:tcPr>
          <w:p w14:paraId="3B791858" w14:textId="77777777" w:rsidR="009F32AE" w:rsidRPr="001C0E1B" w:rsidRDefault="009F32AE" w:rsidP="00CF3FEC">
            <w:pPr>
              <w:pStyle w:val="TAL"/>
              <w:rPr>
                <w:lang w:eastAsia="zh-CN"/>
              </w:rPr>
            </w:pPr>
            <w:r w:rsidRPr="001C0E1B">
              <w:rPr>
                <w:rFonts w:cs="v5.0.0"/>
                <w:lang w:eastAsia="zh-CN"/>
              </w:rPr>
              <w:t xml:space="preserve">RMSI </w:t>
            </w:r>
            <w:r w:rsidRPr="001C0E1B">
              <w:rPr>
                <w:rFonts w:cs="v5.0.0"/>
              </w:rPr>
              <w:t xml:space="preserve">CORESET </w:t>
            </w:r>
            <w:r w:rsidRPr="001C0E1B">
              <w:rPr>
                <w:rFonts w:cs="v5.0.0"/>
                <w:lang w:eastAsia="zh-CN"/>
              </w:rPr>
              <w:t>parameters</w:t>
            </w:r>
          </w:p>
        </w:tc>
        <w:tc>
          <w:tcPr>
            <w:tcW w:w="1586" w:type="dxa"/>
            <w:tcBorders>
              <w:top w:val="single" w:sz="4" w:space="0" w:color="auto"/>
              <w:left w:val="single" w:sz="4" w:space="0" w:color="auto"/>
              <w:right w:val="single" w:sz="4" w:space="0" w:color="auto"/>
            </w:tcBorders>
          </w:tcPr>
          <w:p w14:paraId="2FA7CDB9" w14:textId="77777777" w:rsidR="009F32AE" w:rsidRPr="001C0E1B" w:rsidRDefault="009F32AE" w:rsidP="00CF3FEC">
            <w:pPr>
              <w:pStyle w:val="TAL"/>
            </w:pPr>
            <w:r w:rsidRPr="001C0E1B">
              <w:t>Config 1</w:t>
            </w:r>
          </w:p>
        </w:tc>
        <w:tc>
          <w:tcPr>
            <w:tcW w:w="1257" w:type="dxa"/>
            <w:tcBorders>
              <w:top w:val="single" w:sz="4" w:space="0" w:color="auto"/>
              <w:left w:val="single" w:sz="4" w:space="0" w:color="auto"/>
              <w:bottom w:val="nil"/>
              <w:right w:val="single" w:sz="4" w:space="0" w:color="auto"/>
            </w:tcBorders>
            <w:shd w:val="clear" w:color="auto" w:fill="auto"/>
          </w:tcPr>
          <w:p w14:paraId="538BFF4F" w14:textId="77777777" w:rsidR="009F32AE" w:rsidRPr="001C0E1B" w:rsidRDefault="009F32AE" w:rsidP="00CF3FEC">
            <w:pPr>
              <w:pStyle w:val="TAC"/>
            </w:pPr>
          </w:p>
        </w:tc>
        <w:tc>
          <w:tcPr>
            <w:tcW w:w="808" w:type="dxa"/>
            <w:gridSpan w:val="2"/>
            <w:tcBorders>
              <w:top w:val="single" w:sz="4" w:space="0" w:color="auto"/>
              <w:left w:val="single" w:sz="4" w:space="0" w:color="auto"/>
              <w:bottom w:val="single" w:sz="4" w:space="0" w:color="auto"/>
              <w:right w:val="single" w:sz="4" w:space="0" w:color="auto"/>
            </w:tcBorders>
          </w:tcPr>
          <w:p w14:paraId="3CCE5004" w14:textId="77777777" w:rsidR="009F32AE" w:rsidRPr="001C0E1B" w:rsidRDefault="009F32AE" w:rsidP="00CF3FEC">
            <w:pPr>
              <w:pStyle w:val="TAC"/>
            </w:pPr>
            <w:r w:rsidRPr="001C0E1B">
              <w:t>CR.1.1 FDD</w:t>
            </w:r>
          </w:p>
        </w:tc>
        <w:tc>
          <w:tcPr>
            <w:tcW w:w="776" w:type="dxa"/>
            <w:tcBorders>
              <w:top w:val="single" w:sz="4" w:space="0" w:color="auto"/>
              <w:left w:val="single" w:sz="4" w:space="0" w:color="auto"/>
              <w:bottom w:val="nil"/>
              <w:right w:val="single" w:sz="4" w:space="0" w:color="auto"/>
            </w:tcBorders>
            <w:shd w:val="clear" w:color="auto" w:fill="auto"/>
          </w:tcPr>
          <w:p w14:paraId="51E08CE2" w14:textId="77777777" w:rsidR="009F32AE" w:rsidRPr="001C0E1B" w:rsidRDefault="009F32AE" w:rsidP="00CF3FEC">
            <w:pPr>
              <w:pStyle w:val="TAC"/>
            </w:pPr>
            <w:r w:rsidRPr="001C0E1B">
              <w:t>-</w:t>
            </w:r>
          </w:p>
        </w:tc>
        <w:tc>
          <w:tcPr>
            <w:tcW w:w="748" w:type="dxa"/>
            <w:tcBorders>
              <w:top w:val="single" w:sz="4" w:space="0" w:color="auto"/>
              <w:left w:val="single" w:sz="4" w:space="0" w:color="auto"/>
              <w:right w:val="single" w:sz="4" w:space="0" w:color="auto"/>
            </w:tcBorders>
          </w:tcPr>
          <w:p w14:paraId="2E89955E" w14:textId="77777777" w:rsidR="009F32AE" w:rsidRPr="001C0E1B" w:rsidRDefault="009F32AE" w:rsidP="00CF3FEC">
            <w:pPr>
              <w:pStyle w:val="TAC"/>
            </w:pPr>
            <w:r w:rsidRPr="001C0E1B">
              <w:t>CR.1.1 FDD</w:t>
            </w:r>
          </w:p>
        </w:tc>
        <w:tc>
          <w:tcPr>
            <w:tcW w:w="750" w:type="dxa"/>
            <w:tcBorders>
              <w:top w:val="single" w:sz="4" w:space="0" w:color="auto"/>
              <w:left w:val="single" w:sz="4" w:space="0" w:color="auto"/>
              <w:bottom w:val="nil"/>
              <w:right w:val="single" w:sz="4" w:space="0" w:color="auto"/>
            </w:tcBorders>
            <w:shd w:val="clear" w:color="auto" w:fill="auto"/>
          </w:tcPr>
          <w:p w14:paraId="6F33F3C3" w14:textId="77777777" w:rsidR="009F32AE" w:rsidRPr="001C0E1B" w:rsidRDefault="009F32AE" w:rsidP="00CF3FEC">
            <w:pPr>
              <w:pStyle w:val="TAC"/>
            </w:pPr>
            <w:r w:rsidRPr="001C0E1B">
              <w:t>-</w:t>
            </w:r>
          </w:p>
        </w:tc>
        <w:tc>
          <w:tcPr>
            <w:tcW w:w="802" w:type="dxa"/>
            <w:gridSpan w:val="2"/>
            <w:tcBorders>
              <w:top w:val="single" w:sz="4" w:space="0" w:color="auto"/>
              <w:left w:val="single" w:sz="4" w:space="0" w:color="auto"/>
              <w:right w:val="single" w:sz="4" w:space="0" w:color="auto"/>
            </w:tcBorders>
          </w:tcPr>
          <w:p w14:paraId="371B7E05" w14:textId="77777777" w:rsidR="009F32AE" w:rsidRPr="001C0E1B" w:rsidRDefault="009F32AE" w:rsidP="00CF3FEC">
            <w:pPr>
              <w:pStyle w:val="TAC"/>
            </w:pPr>
            <w:r w:rsidRPr="001C0E1B">
              <w:t>CR.1.1 FDD</w:t>
            </w:r>
          </w:p>
        </w:tc>
        <w:tc>
          <w:tcPr>
            <w:tcW w:w="772" w:type="dxa"/>
            <w:tcBorders>
              <w:top w:val="single" w:sz="4" w:space="0" w:color="auto"/>
              <w:left w:val="single" w:sz="4" w:space="0" w:color="auto"/>
              <w:bottom w:val="nil"/>
              <w:right w:val="single" w:sz="4" w:space="0" w:color="auto"/>
            </w:tcBorders>
            <w:shd w:val="clear" w:color="auto" w:fill="auto"/>
          </w:tcPr>
          <w:p w14:paraId="34BE5B29" w14:textId="77777777" w:rsidR="009F32AE" w:rsidRPr="001C0E1B" w:rsidRDefault="009F32AE" w:rsidP="00CF3FEC">
            <w:pPr>
              <w:pStyle w:val="TAC"/>
            </w:pPr>
            <w:r w:rsidRPr="001C0E1B">
              <w:t>-</w:t>
            </w:r>
          </w:p>
        </w:tc>
      </w:tr>
      <w:tr w:rsidR="009F32AE" w:rsidRPr="001C0E1B" w14:paraId="08FF8F99" w14:textId="77777777" w:rsidTr="00CF3FEC">
        <w:trPr>
          <w:trHeight w:val="187"/>
          <w:jc w:val="center"/>
        </w:trPr>
        <w:tc>
          <w:tcPr>
            <w:tcW w:w="2095" w:type="dxa"/>
            <w:tcBorders>
              <w:top w:val="nil"/>
              <w:left w:val="single" w:sz="4" w:space="0" w:color="auto"/>
              <w:bottom w:val="nil"/>
              <w:right w:val="single" w:sz="4" w:space="0" w:color="auto"/>
            </w:tcBorders>
            <w:shd w:val="clear" w:color="auto" w:fill="auto"/>
          </w:tcPr>
          <w:p w14:paraId="19C3DE58" w14:textId="77777777" w:rsidR="009F32AE" w:rsidRPr="001C0E1B" w:rsidRDefault="009F32AE" w:rsidP="00CF3FEC">
            <w:pPr>
              <w:pStyle w:val="TAL"/>
              <w:rPr>
                <w:rFonts w:cs="v5.0.0"/>
              </w:rPr>
            </w:pPr>
          </w:p>
        </w:tc>
        <w:tc>
          <w:tcPr>
            <w:tcW w:w="1586" w:type="dxa"/>
            <w:tcBorders>
              <w:left w:val="single" w:sz="4" w:space="0" w:color="auto"/>
              <w:right w:val="single" w:sz="4" w:space="0" w:color="auto"/>
            </w:tcBorders>
          </w:tcPr>
          <w:p w14:paraId="0A358DB8" w14:textId="77777777" w:rsidR="009F32AE" w:rsidRPr="001C0E1B" w:rsidRDefault="009F32AE" w:rsidP="00CF3FEC">
            <w:pPr>
              <w:pStyle w:val="TAL"/>
            </w:pPr>
            <w:r w:rsidRPr="001C0E1B">
              <w:t>Config 2</w:t>
            </w:r>
          </w:p>
        </w:tc>
        <w:tc>
          <w:tcPr>
            <w:tcW w:w="1257" w:type="dxa"/>
            <w:tcBorders>
              <w:top w:val="nil"/>
              <w:left w:val="single" w:sz="4" w:space="0" w:color="auto"/>
              <w:bottom w:val="nil"/>
              <w:right w:val="single" w:sz="4" w:space="0" w:color="auto"/>
            </w:tcBorders>
            <w:shd w:val="clear" w:color="auto" w:fill="auto"/>
          </w:tcPr>
          <w:p w14:paraId="438A84B7" w14:textId="77777777" w:rsidR="009F32AE" w:rsidRPr="001C0E1B" w:rsidRDefault="009F32AE" w:rsidP="00CF3FEC">
            <w:pPr>
              <w:pStyle w:val="TAC"/>
            </w:pPr>
          </w:p>
        </w:tc>
        <w:tc>
          <w:tcPr>
            <w:tcW w:w="808" w:type="dxa"/>
            <w:gridSpan w:val="2"/>
            <w:tcBorders>
              <w:top w:val="single" w:sz="4" w:space="0" w:color="auto"/>
              <w:left w:val="single" w:sz="4" w:space="0" w:color="auto"/>
              <w:bottom w:val="single" w:sz="4" w:space="0" w:color="auto"/>
              <w:right w:val="single" w:sz="4" w:space="0" w:color="auto"/>
            </w:tcBorders>
          </w:tcPr>
          <w:p w14:paraId="34123527" w14:textId="77777777" w:rsidR="009F32AE" w:rsidRPr="001C0E1B" w:rsidRDefault="009F32AE" w:rsidP="00CF3FEC">
            <w:pPr>
              <w:pStyle w:val="TAC"/>
            </w:pPr>
            <w:r w:rsidRPr="001C0E1B">
              <w:t>CR.1.1 TDD</w:t>
            </w:r>
          </w:p>
        </w:tc>
        <w:tc>
          <w:tcPr>
            <w:tcW w:w="776" w:type="dxa"/>
            <w:tcBorders>
              <w:top w:val="nil"/>
              <w:left w:val="single" w:sz="4" w:space="0" w:color="auto"/>
              <w:bottom w:val="nil"/>
              <w:right w:val="single" w:sz="4" w:space="0" w:color="auto"/>
            </w:tcBorders>
            <w:shd w:val="clear" w:color="auto" w:fill="auto"/>
          </w:tcPr>
          <w:p w14:paraId="398DD663" w14:textId="77777777" w:rsidR="009F32AE" w:rsidRPr="001C0E1B" w:rsidRDefault="009F32AE" w:rsidP="00CF3FEC">
            <w:pPr>
              <w:pStyle w:val="TAC"/>
            </w:pPr>
          </w:p>
        </w:tc>
        <w:tc>
          <w:tcPr>
            <w:tcW w:w="748" w:type="dxa"/>
            <w:tcBorders>
              <w:left w:val="single" w:sz="4" w:space="0" w:color="auto"/>
              <w:right w:val="single" w:sz="4" w:space="0" w:color="auto"/>
            </w:tcBorders>
          </w:tcPr>
          <w:p w14:paraId="116656CE" w14:textId="77777777" w:rsidR="009F32AE" w:rsidRPr="001C0E1B" w:rsidRDefault="009F32AE" w:rsidP="00CF3FEC">
            <w:pPr>
              <w:pStyle w:val="TAC"/>
            </w:pPr>
            <w:r w:rsidRPr="001C0E1B">
              <w:t>CR.1.1 TDD</w:t>
            </w:r>
          </w:p>
        </w:tc>
        <w:tc>
          <w:tcPr>
            <w:tcW w:w="750" w:type="dxa"/>
            <w:tcBorders>
              <w:top w:val="nil"/>
              <w:left w:val="single" w:sz="4" w:space="0" w:color="auto"/>
              <w:bottom w:val="nil"/>
              <w:right w:val="single" w:sz="4" w:space="0" w:color="auto"/>
            </w:tcBorders>
            <w:shd w:val="clear" w:color="auto" w:fill="auto"/>
          </w:tcPr>
          <w:p w14:paraId="1E1CD137" w14:textId="77777777" w:rsidR="009F32AE" w:rsidRPr="001C0E1B" w:rsidRDefault="009F32AE" w:rsidP="00CF3FEC">
            <w:pPr>
              <w:pStyle w:val="TAC"/>
            </w:pPr>
          </w:p>
        </w:tc>
        <w:tc>
          <w:tcPr>
            <w:tcW w:w="802" w:type="dxa"/>
            <w:gridSpan w:val="2"/>
            <w:tcBorders>
              <w:left w:val="single" w:sz="4" w:space="0" w:color="auto"/>
              <w:right w:val="single" w:sz="4" w:space="0" w:color="auto"/>
            </w:tcBorders>
          </w:tcPr>
          <w:p w14:paraId="5292DD2E" w14:textId="77777777" w:rsidR="009F32AE" w:rsidRPr="001C0E1B" w:rsidRDefault="009F32AE" w:rsidP="00CF3FEC">
            <w:pPr>
              <w:pStyle w:val="TAC"/>
            </w:pPr>
            <w:r w:rsidRPr="001C0E1B">
              <w:t>CR.1.1 TDD</w:t>
            </w:r>
          </w:p>
        </w:tc>
        <w:tc>
          <w:tcPr>
            <w:tcW w:w="772" w:type="dxa"/>
            <w:tcBorders>
              <w:top w:val="nil"/>
              <w:left w:val="single" w:sz="4" w:space="0" w:color="auto"/>
              <w:bottom w:val="nil"/>
              <w:right w:val="single" w:sz="4" w:space="0" w:color="auto"/>
            </w:tcBorders>
            <w:shd w:val="clear" w:color="auto" w:fill="auto"/>
          </w:tcPr>
          <w:p w14:paraId="673C225F" w14:textId="77777777" w:rsidR="009F32AE" w:rsidRPr="001C0E1B" w:rsidRDefault="009F32AE" w:rsidP="00CF3FEC">
            <w:pPr>
              <w:pStyle w:val="TAC"/>
            </w:pPr>
          </w:p>
        </w:tc>
      </w:tr>
      <w:tr w:rsidR="009F32AE" w:rsidRPr="001C0E1B" w14:paraId="71BA69B7" w14:textId="77777777" w:rsidTr="00CF3FEC">
        <w:trPr>
          <w:trHeight w:val="187"/>
          <w:jc w:val="center"/>
        </w:trPr>
        <w:tc>
          <w:tcPr>
            <w:tcW w:w="2095" w:type="dxa"/>
            <w:tcBorders>
              <w:top w:val="nil"/>
              <w:left w:val="single" w:sz="4" w:space="0" w:color="auto"/>
              <w:bottom w:val="single" w:sz="4" w:space="0" w:color="auto"/>
              <w:right w:val="single" w:sz="4" w:space="0" w:color="auto"/>
            </w:tcBorders>
            <w:shd w:val="clear" w:color="auto" w:fill="auto"/>
          </w:tcPr>
          <w:p w14:paraId="4F34A870" w14:textId="77777777" w:rsidR="009F32AE" w:rsidRPr="001C0E1B" w:rsidRDefault="009F32AE" w:rsidP="00CF3FEC">
            <w:pPr>
              <w:pStyle w:val="TAL"/>
              <w:rPr>
                <w:rFonts w:cs="v5.0.0"/>
              </w:rPr>
            </w:pPr>
          </w:p>
        </w:tc>
        <w:tc>
          <w:tcPr>
            <w:tcW w:w="1586" w:type="dxa"/>
            <w:tcBorders>
              <w:left w:val="single" w:sz="4" w:space="0" w:color="auto"/>
              <w:bottom w:val="single" w:sz="4" w:space="0" w:color="auto"/>
              <w:right w:val="single" w:sz="4" w:space="0" w:color="auto"/>
            </w:tcBorders>
          </w:tcPr>
          <w:p w14:paraId="322EB1F2" w14:textId="77777777" w:rsidR="009F32AE" w:rsidRPr="001C0E1B" w:rsidRDefault="009F32AE" w:rsidP="00CF3FEC">
            <w:pPr>
              <w:pStyle w:val="TAL"/>
            </w:pPr>
            <w:r w:rsidRPr="001C0E1B">
              <w:t>Config 3</w:t>
            </w:r>
          </w:p>
        </w:tc>
        <w:tc>
          <w:tcPr>
            <w:tcW w:w="1257" w:type="dxa"/>
            <w:tcBorders>
              <w:top w:val="nil"/>
              <w:left w:val="single" w:sz="4" w:space="0" w:color="auto"/>
              <w:bottom w:val="single" w:sz="4" w:space="0" w:color="auto"/>
              <w:right w:val="single" w:sz="4" w:space="0" w:color="auto"/>
            </w:tcBorders>
            <w:shd w:val="clear" w:color="auto" w:fill="auto"/>
          </w:tcPr>
          <w:p w14:paraId="446D61E9" w14:textId="77777777" w:rsidR="009F32AE" w:rsidRPr="001C0E1B" w:rsidRDefault="009F32AE" w:rsidP="00CF3FEC">
            <w:pPr>
              <w:pStyle w:val="TAC"/>
            </w:pPr>
          </w:p>
        </w:tc>
        <w:tc>
          <w:tcPr>
            <w:tcW w:w="808" w:type="dxa"/>
            <w:gridSpan w:val="2"/>
            <w:tcBorders>
              <w:top w:val="single" w:sz="4" w:space="0" w:color="auto"/>
              <w:left w:val="single" w:sz="4" w:space="0" w:color="auto"/>
              <w:bottom w:val="single" w:sz="4" w:space="0" w:color="auto"/>
              <w:right w:val="single" w:sz="4" w:space="0" w:color="auto"/>
            </w:tcBorders>
          </w:tcPr>
          <w:p w14:paraId="33520F0C" w14:textId="77777777" w:rsidR="009F32AE" w:rsidRPr="00E55C21" w:rsidRDefault="009F32AE" w:rsidP="00CF3FEC">
            <w:pPr>
              <w:pStyle w:val="TAC"/>
              <w:rPr>
                <w:szCs w:val="18"/>
              </w:rPr>
            </w:pPr>
            <w:r w:rsidRPr="00E55C21">
              <w:rPr>
                <w:rFonts w:cs="Arial"/>
                <w:szCs w:val="18"/>
              </w:rPr>
              <w:t>CR2.3 TDD</w:t>
            </w:r>
          </w:p>
        </w:tc>
        <w:tc>
          <w:tcPr>
            <w:tcW w:w="776" w:type="dxa"/>
            <w:tcBorders>
              <w:top w:val="nil"/>
              <w:left w:val="single" w:sz="4" w:space="0" w:color="auto"/>
              <w:bottom w:val="single" w:sz="4" w:space="0" w:color="auto"/>
              <w:right w:val="single" w:sz="4" w:space="0" w:color="auto"/>
            </w:tcBorders>
            <w:shd w:val="clear" w:color="auto" w:fill="auto"/>
          </w:tcPr>
          <w:p w14:paraId="6E180C4F" w14:textId="77777777" w:rsidR="009F32AE" w:rsidRPr="00E55C21" w:rsidRDefault="009F32AE" w:rsidP="00CF3FEC">
            <w:pPr>
              <w:pStyle w:val="TAC"/>
              <w:rPr>
                <w:szCs w:val="18"/>
              </w:rPr>
            </w:pPr>
          </w:p>
        </w:tc>
        <w:tc>
          <w:tcPr>
            <w:tcW w:w="748" w:type="dxa"/>
            <w:tcBorders>
              <w:left w:val="single" w:sz="4" w:space="0" w:color="auto"/>
              <w:bottom w:val="single" w:sz="4" w:space="0" w:color="auto"/>
              <w:right w:val="single" w:sz="4" w:space="0" w:color="auto"/>
            </w:tcBorders>
          </w:tcPr>
          <w:p w14:paraId="2B9D2172" w14:textId="77777777" w:rsidR="009F32AE" w:rsidRPr="00E55C21" w:rsidRDefault="009F32AE" w:rsidP="00CF3FEC">
            <w:pPr>
              <w:pStyle w:val="TAC"/>
              <w:rPr>
                <w:szCs w:val="18"/>
              </w:rPr>
            </w:pPr>
            <w:r w:rsidRPr="00E55C21">
              <w:rPr>
                <w:rFonts w:cs="Arial"/>
                <w:szCs w:val="18"/>
              </w:rPr>
              <w:t>CR2.3 TDD</w:t>
            </w:r>
          </w:p>
        </w:tc>
        <w:tc>
          <w:tcPr>
            <w:tcW w:w="750" w:type="dxa"/>
            <w:tcBorders>
              <w:top w:val="nil"/>
              <w:left w:val="single" w:sz="4" w:space="0" w:color="auto"/>
              <w:bottom w:val="single" w:sz="4" w:space="0" w:color="auto"/>
              <w:right w:val="single" w:sz="4" w:space="0" w:color="auto"/>
            </w:tcBorders>
            <w:shd w:val="clear" w:color="auto" w:fill="auto"/>
          </w:tcPr>
          <w:p w14:paraId="4618D7DF" w14:textId="77777777" w:rsidR="009F32AE" w:rsidRPr="00E55C21" w:rsidRDefault="009F32AE" w:rsidP="00CF3FEC">
            <w:pPr>
              <w:pStyle w:val="TAC"/>
              <w:rPr>
                <w:szCs w:val="18"/>
              </w:rPr>
            </w:pPr>
          </w:p>
        </w:tc>
        <w:tc>
          <w:tcPr>
            <w:tcW w:w="802" w:type="dxa"/>
            <w:gridSpan w:val="2"/>
            <w:tcBorders>
              <w:left w:val="single" w:sz="4" w:space="0" w:color="auto"/>
              <w:bottom w:val="single" w:sz="4" w:space="0" w:color="auto"/>
              <w:right w:val="single" w:sz="4" w:space="0" w:color="auto"/>
            </w:tcBorders>
          </w:tcPr>
          <w:p w14:paraId="421E6E76" w14:textId="77777777" w:rsidR="009F32AE" w:rsidRPr="00E55C21" w:rsidRDefault="009F32AE" w:rsidP="00CF3FEC">
            <w:pPr>
              <w:pStyle w:val="TAC"/>
              <w:rPr>
                <w:szCs w:val="18"/>
              </w:rPr>
            </w:pPr>
            <w:r w:rsidRPr="00E55C21">
              <w:rPr>
                <w:rFonts w:cs="Arial"/>
                <w:szCs w:val="18"/>
              </w:rPr>
              <w:t>CR2.3 TDD</w:t>
            </w:r>
          </w:p>
        </w:tc>
        <w:tc>
          <w:tcPr>
            <w:tcW w:w="772" w:type="dxa"/>
            <w:tcBorders>
              <w:top w:val="nil"/>
              <w:left w:val="single" w:sz="4" w:space="0" w:color="auto"/>
              <w:bottom w:val="single" w:sz="4" w:space="0" w:color="auto"/>
              <w:right w:val="single" w:sz="4" w:space="0" w:color="auto"/>
            </w:tcBorders>
            <w:shd w:val="clear" w:color="auto" w:fill="auto"/>
          </w:tcPr>
          <w:p w14:paraId="248086A7" w14:textId="77777777" w:rsidR="009F32AE" w:rsidRPr="001C0E1B" w:rsidRDefault="009F32AE" w:rsidP="00CF3FEC">
            <w:pPr>
              <w:pStyle w:val="TAC"/>
            </w:pPr>
          </w:p>
        </w:tc>
      </w:tr>
      <w:tr w:rsidR="009F32AE" w:rsidRPr="001C0E1B" w14:paraId="2D3F587F" w14:textId="77777777" w:rsidTr="00CF3FEC">
        <w:trPr>
          <w:trHeight w:val="187"/>
          <w:jc w:val="center"/>
        </w:trPr>
        <w:tc>
          <w:tcPr>
            <w:tcW w:w="2095" w:type="dxa"/>
            <w:vMerge w:val="restart"/>
            <w:tcBorders>
              <w:top w:val="single" w:sz="4" w:space="0" w:color="auto"/>
              <w:left w:val="single" w:sz="4" w:space="0" w:color="auto"/>
              <w:right w:val="single" w:sz="4" w:space="0" w:color="auto"/>
            </w:tcBorders>
            <w:hideMark/>
          </w:tcPr>
          <w:p w14:paraId="17768266" w14:textId="77777777" w:rsidR="009F32AE" w:rsidRPr="001C0E1B" w:rsidRDefault="009F32AE" w:rsidP="00CF3FEC">
            <w:pPr>
              <w:pStyle w:val="TAL"/>
            </w:pPr>
            <w:r w:rsidRPr="001C0E1B">
              <w:t>OCNG Patterns</w:t>
            </w:r>
          </w:p>
        </w:tc>
        <w:tc>
          <w:tcPr>
            <w:tcW w:w="1586" w:type="dxa"/>
            <w:tcBorders>
              <w:top w:val="single" w:sz="4" w:space="0" w:color="auto"/>
              <w:left w:val="single" w:sz="4" w:space="0" w:color="auto"/>
              <w:right w:val="single" w:sz="4" w:space="0" w:color="auto"/>
            </w:tcBorders>
            <w:vAlign w:val="center"/>
          </w:tcPr>
          <w:p w14:paraId="387552B4" w14:textId="77777777" w:rsidR="009F32AE" w:rsidRPr="001C0E1B" w:rsidRDefault="009F32AE" w:rsidP="00CF3FEC">
            <w:pPr>
              <w:pStyle w:val="TAL"/>
            </w:pPr>
            <w:ins w:id="2163" w:author="R4-2111854" w:date="2021-08-15T18:52:00Z">
              <w:r>
                <w:rPr>
                  <w:rFonts w:hint="eastAsia"/>
                  <w:lang w:val="da-DK" w:eastAsia="ja-JP"/>
                </w:rPr>
                <w:t>C</w:t>
              </w:r>
              <w:r>
                <w:rPr>
                  <w:lang w:val="da-DK" w:eastAsia="ja-JP"/>
                </w:rPr>
                <w:t>onfig 1,2</w:t>
              </w:r>
            </w:ins>
          </w:p>
        </w:tc>
        <w:tc>
          <w:tcPr>
            <w:tcW w:w="1257" w:type="dxa"/>
            <w:tcBorders>
              <w:top w:val="single" w:sz="4" w:space="0" w:color="auto"/>
              <w:left w:val="single" w:sz="4" w:space="0" w:color="auto"/>
              <w:bottom w:val="single" w:sz="4" w:space="0" w:color="auto"/>
              <w:right w:val="single" w:sz="4" w:space="0" w:color="auto"/>
            </w:tcBorders>
          </w:tcPr>
          <w:p w14:paraId="07F2A075" w14:textId="77777777" w:rsidR="009F32AE" w:rsidRPr="001C0E1B" w:rsidRDefault="009F32AE" w:rsidP="00CF3FEC">
            <w:pPr>
              <w:pStyle w:val="TAC"/>
            </w:pPr>
          </w:p>
        </w:tc>
        <w:tc>
          <w:tcPr>
            <w:tcW w:w="4656" w:type="dxa"/>
            <w:gridSpan w:val="8"/>
            <w:tcBorders>
              <w:top w:val="single" w:sz="4" w:space="0" w:color="auto"/>
              <w:left w:val="single" w:sz="4" w:space="0" w:color="auto"/>
              <w:bottom w:val="single" w:sz="4" w:space="0" w:color="auto"/>
              <w:right w:val="single" w:sz="4" w:space="0" w:color="auto"/>
            </w:tcBorders>
            <w:hideMark/>
          </w:tcPr>
          <w:p w14:paraId="02024C8C" w14:textId="77777777" w:rsidR="009F32AE" w:rsidRPr="001C0E1B" w:rsidRDefault="009F32AE" w:rsidP="00CF3FEC">
            <w:pPr>
              <w:pStyle w:val="TAC"/>
            </w:pPr>
            <w:r w:rsidRPr="001C0E1B">
              <w:rPr>
                <w:lang w:eastAsia="zh-CN"/>
              </w:rPr>
              <w:t>OP.1</w:t>
            </w:r>
            <w:ins w:id="2164" w:author="R4-2111854" w:date="2021-08-15T18:53:00Z">
              <w:r>
                <w:rPr>
                  <w:szCs w:val="16"/>
                  <w:vertAlign w:val="superscript"/>
                  <w:lang w:eastAsia="zh-CN"/>
                </w:rPr>
                <w:t xml:space="preserve"> Note 5</w:t>
              </w:r>
            </w:ins>
          </w:p>
        </w:tc>
      </w:tr>
      <w:tr w:rsidR="009F32AE" w:rsidRPr="001C0E1B" w14:paraId="6E48EC14" w14:textId="77777777" w:rsidTr="00CF3FEC">
        <w:trPr>
          <w:trHeight w:val="187"/>
          <w:jc w:val="center"/>
          <w:ins w:id="2165" w:author="R4-2111854" w:date="2021-08-15T18:52:00Z"/>
        </w:trPr>
        <w:tc>
          <w:tcPr>
            <w:tcW w:w="2095" w:type="dxa"/>
            <w:vMerge/>
            <w:tcBorders>
              <w:left w:val="single" w:sz="4" w:space="0" w:color="auto"/>
              <w:bottom w:val="single" w:sz="4" w:space="0" w:color="auto"/>
              <w:right w:val="single" w:sz="4" w:space="0" w:color="auto"/>
            </w:tcBorders>
          </w:tcPr>
          <w:p w14:paraId="7232DE79" w14:textId="77777777" w:rsidR="009F32AE" w:rsidRPr="001C0E1B" w:rsidRDefault="009F32AE" w:rsidP="00CF3FEC">
            <w:pPr>
              <w:pStyle w:val="TAL"/>
              <w:rPr>
                <w:ins w:id="2166" w:author="R4-2111854" w:date="2021-08-15T18:52:00Z"/>
              </w:rPr>
            </w:pPr>
          </w:p>
        </w:tc>
        <w:tc>
          <w:tcPr>
            <w:tcW w:w="1586" w:type="dxa"/>
            <w:tcBorders>
              <w:left w:val="single" w:sz="4" w:space="0" w:color="auto"/>
              <w:bottom w:val="single" w:sz="4" w:space="0" w:color="auto"/>
              <w:right w:val="single" w:sz="4" w:space="0" w:color="auto"/>
            </w:tcBorders>
            <w:vAlign w:val="center"/>
          </w:tcPr>
          <w:p w14:paraId="248DACBD" w14:textId="77777777" w:rsidR="009F32AE" w:rsidRPr="001C0E1B" w:rsidRDefault="009F32AE" w:rsidP="00CF3FEC">
            <w:pPr>
              <w:pStyle w:val="TAL"/>
              <w:rPr>
                <w:ins w:id="2167" w:author="R4-2111854" w:date="2021-08-15T18:52:00Z"/>
              </w:rPr>
            </w:pPr>
            <w:ins w:id="2168" w:author="R4-2111854" w:date="2021-08-15T18:52:00Z">
              <w:r>
                <w:rPr>
                  <w:rFonts w:hint="eastAsia"/>
                  <w:lang w:val="da-DK" w:eastAsia="ja-JP"/>
                </w:rPr>
                <w:t>C</w:t>
              </w:r>
              <w:r>
                <w:rPr>
                  <w:lang w:val="da-DK" w:eastAsia="ja-JP"/>
                </w:rPr>
                <w:t>onfig 3,</w:t>
              </w:r>
            </w:ins>
          </w:p>
        </w:tc>
        <w:tc>
          <w:tcPr>
            <w:tcW w:w="1257" w:type="dxa"/>
            <w:tcBorders>
              <w:top w:val="single" w:sz="4" w:space="0" w:color="auto"/>
              <w:left w:val="single" w:sz="4" w:space="0" w:color="auto"/>
              <w:bottom w:val="single" w:sz="4" w:space="0" w:color="auto"/>
              <w:right w:val="single" w:sz="4" w:space="0" w:color="auto"/>
            </w:tcBorders>
          </w:tcPr>
          <w:p w14:paraId="6A288DF9" w14:textId="77777777" w:rsidR="009F32AE" w:rsidRPr="001C0E1B" w:rsidRDefault="009F32AE" w:rsidP="00CF3FEC">
            <w:pPr>
              <w:pStyle w:val="TAC"/>
              <w:rPr>
                <w:ins w:id="2169" w:author="R4-2111854" w:date="2021-08-15T18:52:00Z"/>
              </w:rPr>
            </w:pPr>
          </w:p>
        </w:tc>
        <w:tc>
          <w:tcPr>
            <w:tcW w:w="4656" w:type="dxa"/>
            <w:gridSpan w:val="8"/>
            <w:tcBorders>
              <w:top w:val="single" w:sz="4" w:space="0" w:color="auto"/>
              <w:left w:val="single" w:sz="4" w:space="0" w:color="auto"/>
              <w:bottom w:val="single" w:sz="4" w:space="0" w:color="auto"/>
              <w:right w:val="single" w:sz="4" w:space="0" w:color="auto"/>
            </w:tcBorders>
          </w:tcPr>
          <w:p w14:paraId="30DB75F4" w14:textId="77777777" w:rsidR="009F32AE" w:rsidRPr="001C0E1B" w:rsidRDefault="009F32AE" w:rsidP="00CF3FEC">
            <w:pPr>
              <w:pStyle w:val="TAC"/>
              <w:rPr>
                <w:ins w:id="2170" w:author="R4-2111854" w:date="2021-08-15T18:52:00Z"/>
                <w:lang w:eastAsia="zh-CN"/>
              </w:rPr>
            </w:pPr>
            <w:ins w:id="2171" w:author="R4-2111854" w:date="2021-08-15T18:52:00Z">
              <w:r>
                <w:rPr>
                  <w:rFonts w:cs="Arial" w:hint="eastAsia"/>
                  <w:szCs w:val="16"/>
                  <w:lang w:eastAsia="ja-JP"/>
                </w:rPr>
                <w:t>O</w:t>
              </w:r>
              <w:r>
                <w:rPr>
                  <w:rFonts w:cs="Arial"/>
                  <w:szCs w:val="16"/>
                  <w:lang w:eastAsia="ja-JP"/>
                </w:rPr>
                <w:t xml:space="preserve">P.1 </w:t>
              </w:r>
              <w:r w:rsidRPr="0087545D">
                <w:rPr>
                  <w:rFonts w:cs="Arial"/>
                  <w:szCs w:val="16"/>
                  <w:vertAlign w:val="superscript"/>
                  <w:lang w:eastAsia="ja-JP"/>
                </w:rPr>
                <w:t xml:space="preserve">Note </w:t>
              </w:r>
              <w:r>
                <w:rPr>
                  <w:rFonts w:cs="Arial"/>
                  <w:szCs w:val="16"/>
                  <w:vertAlign w:val="superscript"/>
                  <w:lang w:eastAsia="ja-JP"/>
                </w:rPr>
                <w:t>6</w:t>
              </w:r>
            </w:ins>
          </w:p>
        </w:tc>
      </w:tr>
      <w:tr w:rsidR="009F32AE" w:rsidRPr="001C0E1B" w14:paraId="04776B6D"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172"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173" w:author="R4-2111854" w:date="2021-08-15T18:52:00Z">
            <w:trPr>
              <w:trHeight w:val="187"/>
              <w:jc w:val="center"/>
            </w:trPr>
          </w:trPrChange>
        </w:trPr>
        <w:tc>
          <w:tcPr>
            <w:tcW w:w="2095" w:type="dxa"/>
            <w:tcBorders>
              <w:top w:val="single" w:sz="4" w:space="0" w:color="auto"/>
              <w:left w:val="single" w:sz="4" w:space="0" w:color="auto"/>
              <w:bottom w:val="nil"/>
              <w:right w:val="single" w:sz="4" w:space="0" w:color="auto"/>
            </w:tcBorders>
            <w:shd w:val="clear" w:color="auto" w:fill="auto"/>
            <w:tcPrChange w:id="2174" w:author="R4-2111854" w:date="2021-08-15T18:52:00Z">
              <w:tcPr>
                <w:tcW w:w="2133" w:type="dxa"/>
                <w:gridSpan w:val="4"/>
                <w:tcBorders>
                  <w:top w:val="single" w:sz="4" w:space="0" w:color="auto"/>
                  <w:left w:val="single" w:sz="4" w:space="0" w:color="auto"/>
                  <w:bottom w:val="nil"/>
                  <w:right w:val="single" w:sz="4" w:space="0" w:color="auto"/>
                </w:tcBorders>
                <w:shd w:val="clear" w:color="auto" w:fill="auto"/>
              </w:tcPr>
            </w:tcPrChange>
          </w:tcPr>
          <w:p w14:paraId="7E959E51" w14:textId="77777777" w:rsidR="009F32AE" w:rsidRPr="001C0E1B" w:rsidRDefault="009F32AE" w:rsidP="00CF3FEC">
            <w:pPr>
              <w:pStyle w:val="TAL"/>
              <w:rPr>
                <w:lang w:eastAsia="zh-CN"/>
              </w:rPr>
            </w:pPr>
            <w:r w:rsidRPr="001C0E1B">
              <w:rPr>
                <w:lang w:eastAsia="zh-CN"/>
              </w:rPr>
              <w:t>SSB Configuration</w:t>
            </w:r>
          </w:p>
        </w:tc>
        <w:tc>
          <w:tcPr>
            <w:tcW w:w="1586" w:type="dxa"/>
            <w:tcBorders>
              <w:top w:val="single" w:sz="4" w:space="0" w:color="auto"/>
              <w:left w:val="single" w:sz="4" w:space="0" w:color="auto"/>
              <w:bottom w:val="single" w:sz="4" w:space="0" w:color="auto"/>
              <w:right w:val="single" w:sz="4" w:space="0" w:color="auto"/>
            </w:tcBorders>
            <w:tcPrChange w:id="2175" w:author="R4-2111854" w:date="2021-08-15T18:52:00Z">
              <w:tcPr>
                <w:tcW w:w="1548" w:type="dxa"/>
                <w:tcBorders>
                  <w:top w:val="single" w:sz="4" w:space="0" w:color="auto"/>
                  <w:left w:val="single" w:sz="4" w:space="0" w:color="auto"/>
                  <w:bottom w:val="single" w:sz="4" w:space="0" w:color="auto"/>
                  <w:right w:val="single" w:sz="4" w:space="0" w:color="auto"/>
                </w:tcBorders>
              </w:tcPr>
            </w:tcPrChange>
          </w:tcPr>
          <w:p w14:paraId="4CE78EB9" w14:textId="77777777" w:rsidR="009F32AE" w:rsidRPr="001C0E1B" w:rsidRDefault="009F32AE" w:rsidP="00CF3FEC">
            <w:pPr>
              <w:pStyle w:val="TAL"/>
              <w:rPr>
                <w:lang w:eastAsia="zh-CN"/>
              </w:rPr>
            </w:pPr>
            <w:r w:rsidRPr="001C0E1B">
              <w:t>Config 1</w:t>
            </w:r>
            <w:r w:rsidRPr="001C0E1B">
              <w:rPr>
                <w:lang w:eastAsia="zh-CN"/>
              </w:rPr>
              <w:t>,2</w:t>
            </w:r>
          </w:p>
        </w:tc>
        <w:tc>
          <w:tcPr>
            <w:tcW w:w="1257" w:type="dxa"/>
            <w:vMerge w:val="restart"/>
            <w:tcBorders>
              <w:top w:val="single" w:sz="4" w:space="0" w:color="auto"/>
              <w:left w:val="single" w:sz="4" w:space="0" w:color="auto"/>
              <w:right w:val="single" w:sz="4" w:space="0" w:color="auto"/>
            </w:tcBorders>
            <w:tcPrChange w:id="2176" w:author="R4-2111854" w:date="2021-08-15T18:52:00Z">
              <w:tcPr>
                <w:tcW w:w="1257" w:type="dxa"/>
                <w:vMerge w:val="restart"/>
                <w:tcBorders>
                  <w:top w:val="single" w:sz="4" w:space="0" w:color="auto"/>
                  <w:left w:val="single" w:sz="4" w:space="0" w:color="auto"/>
                  <w:right w:val="single" w:sz="4" w:space="0" w:color="auto"/>
                </w:tcBorders>
              </w:tcPr>
            </w:tcPrChange>
          </w:tcPr>
          <w:p w14:paraId="6A5B2E70" w14:textId="77777777" w:rsidR="009F32AE" w:rsidRPr="001C0E1B" w:rsidRDefault="009F32AE" w:rsidP="00CF3FEC">
            <w:pPr>
              <w:pStyle w:val="TAC"/>
            </w:pPr>
          </w:p>
        </w:tc>
        <w:tc>
          <w:tcPr>
            <w:tcW w:w="4656" w:type="dxa"/>
            <w:gridSpan w:val="8"/>
            <w:tcBorders>
              <w:top w:val="single" w:sz="4" w:space="0" w:color="auto"/>
              <w:left w:val="single" w:sz="4" w:space="0" w:color="auto"/>
              <w:right w:val="single" w:sz="4" w:space="0" w:color="auto"/>
            </w:tcBorders>
            <w:tcPrChange w:id="2177" w:author="R4-2111854" w:date="2021-08-15T18:52:00Z">
              <w:tcPr>
                <w:tcW w:w="4656" w:type="dxa"/>
                <w:gridSpan w:val="8"/>
                <w:tcBorders>
                  <w:top w:val="single" w:sz="4" w:space="0" w:color="auto"/>
                  <w:left w:val="single" w:sz="4" w:space="0" w:color="auto"/>
                  <w:right w:val="single" w:sz="4" w:space="0" w:color="auto"/>
                </w:tcBorders>
              </w:tcPr>
            </w:tcPrChange>
          </w:tcPr>
          <w:p w14:paraId="471179B8" w14:textId="77777777" w:rsidR="009F32AE" w:rsidRPr="001C0E1B" w:rsidRDefault="009F32AE" w:rsidP="00CF3FEC">
            <w:pPr>
              <w:pStyle w:val="TAC"/>
              <w:rPr>
                <w:lang w:eastAsia="zh-CN"/>
              </w:rPr>
            </w:pPr>
            <w:r w:rsidRPr="001C0E1B">
              <w:rPr>
                <w:lang w:eastAsia="zh-CN"/>
              </w:rPr>
              <w:t>SSB.1 FR1</w:t>
            </w:r>
          </w:p>
        </w:tc>
      </w:tr>
      <w:tr w:rsidR="009F32AE" w:rsidRPr="001C0E1B" w14:paraId="31C44BBF"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178"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179" w:author="R4-2111854" w:date="2021-08-15T18:52:00Z">
            <w:trPr>
              <w:trHeight w:val="187"/>
              <w:jc w:val="center"/>
            </w:trPr>
          </w:trPrChange>
        </w:trPr>
        <w:tc>
          <w:tcPr>
            <w:tcW w:w="2095" w:type="dxa"/>
            <w:tcBorders>
              <w:top w:val="nil"/>
              <w:left w:val="single" w:sz="4" w:space="0" w:color="auto"/>
              <w:bottom w:val="single" w:sz="4" w:space="0" w:color="auto"/>
              <w:right w:val="single" w:sz="4" w:space="0" w:color="auto"/>
            </w:tcBorders>
            <w:shd w:val="clear" w:color="auto" w:fill="auto"/>
            <w:tcPrChange w:id="2180" w:author="R4-2111854" w:date="2021-08-15T18:52:00Z">
              <w:tcPr>
                <w:tcW w:w="2133" w:type="dxa"/>
                <w:gridSpan w:val="4"/>
                <w:tcBorders>
                  <w:top w:val="nil"/>
                  <w:left w:val="single" w:sz="4" w:space="0" w:color="auto"/>
                  <w:bottom w:val="single" w:sz="4" w:space="0" w:color="auto"/>
                  <w:right w:val="single" w:sz="4" w:space="0" w:color="auto"/>
                </w:tcBorders>
                <w:shd w:val="clear" w:color="auto" w:fill="auto"/>
              </w:tcPr>
            </w:tcPrChange>
          </w:tcPr>
          <w:p w14:paraId="7460F76E" w14:textId="77777777" w:rsidR="009F32AE" w:rsidRPr="001C0E1B" w:rsidRDefault="009F32AE" w:rsidP="00CF3FEC">
            <w:pPr>
              <w:pStyle w:val="TAL"/>
              <w:rPr>
                <w:lang w:eastAsia="zh-CN"/>
              </w:rPr>
            </w:pPr>
          </w:p>
        </w:tc>
        <w:tc>
          <w:tcPr>
            <w:tcW w:w="1586" w:type="dxa"/>
            <w:tcBorders>
              <w:top w:val="single" w:sz="4" w:space="0" w:color="auto"/>
              <w:left w:val="single" w:sz="4" w:space="0" w:color="auto"/>
              <w:bottom w:val="single" w:sz="4" w:space="0" w:color="auto"/>
              <w:right w:val="single" w:sz="4" w:space="0" w:color="auto"/>
            </w:tcBorders>
            <w:tcPrChange w:id="2181" w:author="R4-2111854" w:date="2021-08-15T18:52:00Z">
              <w:tcPr>
                <w:tcW w:w="1548" w:type="dxa"/>
                <w:tcBorders>
                  <w:top w:val="single" w:sz="4" w:space="0" w:color="auto"/>
                  <w:left w:val="single" w:sz="4" w:space="0" w:color="auto"/>
                  <w:bottom w:val="single" w:sz="4" w:space="0" w:color="auto"/>
                  <w:right w:val="single" w:sz="4" w:space="0" w:color="auto"/>
                </w:tcBorders>
              </w:tcPr>
            </w:tcPrChange>
          </w:tcPr>
          <w:p w14:paraId="47013810" w14:textId="77777777" w:rsidR="009F32AE" w:rsidRPr="001C0E1B" w:rsidRDefault="009F32AE" w:rsidP="00CF3FEC">
            <w:pPr>
              <w:pStyle w:val="TAL"/>
              <w:rPr>
                <w:lang w:eastAsia="zh-CN"/>
              </w:rPr>
            </w:pPr>
            <w:r w:rsidRPr="001C0E1B">
              <w:t xml:space="preserve">Config </w:t>
            </w:r>
            <w:r w:rsidRPr="001C0E1B">
              <w:rPr>
                <w:lang w:eastAsia="zh-CN"/>
              </w:rPr>
              <w:t>3</w:t>
            </w:r>
          </w:p>
        </w:tc>
        <w:tc>
          <w:tcPr>
            <w:tcW w:w="1257" w:type="dxa"/>
            <w:vMerge/>
            <w:tcBorders>
              <w:left w:val="single" w:sz="4" w:space="0" w:color="auto"/>
              <w:bottom w:val="single" w:sz="4" w:space="0" w:color="auto"/>
              <w:right w:val="single" w:sz="4" w:space="0" w:color="auto"/>
            </w:tcBorders>
            <w:tcPrChange w:id="2182" w:author="R4-2111854" w:date="2021-08-15T18:52:00Z">
              <w:tcPr>
                <w:tcW w:w="1257" w:type="dxa"/>
                <w:vMerge/>
                <w:tcBorders>
                  <w:left w:val="single" w:sz="4" w:space="0" w:color="auto"/>
                  <w:bottom w:val="single" w:sz="4" w:space="0" w:color="auto"/>
                  <w:right w:val="single" w:sz="4" w:space="0" w:color="auto"/>
                </w:tcBorders>
              </w:tcPr>
            </w:tcPrChange>
          </w:tcPr>
          <w:p w14:paraId="14D09675" w14:textId="77777777" w:rsidR="009F32AE" w:rsidRPr="001C0E1B" w:rsidRDefault="009F32AE" w:rsidP="00CF3FEC">
            <w:pPr>
              <w:pStyle w:val="TAC"/>
            </w:pPr>
          </w:p>
        </w:tc>
        <w:tc>
          <w:tcPr>
            <w:tcW w:w="4656" w:type="dxa"/>
            <w:gridSpan w:val="8"/>
            <w:tcBorders>
              <w:left w:val="single" w:sz="4" w:space="0" w:color="auto"/>
              <w:bottom w:val="single" w:sz="4" w:space="0" w:color="auto"/>
              <w:right w:val="single" w:sz="4" w:space="0" w:color="auto"/>
            </w:tcBorders>
            <w:tcPrChange w:id="2183" w:author="R4-2111854" w:date="2021-08-15T18:52:00Z">
              <w:tcPr>
                <w:tcW w:w="4656" w:type="dxa"/>
                <w:gridSpan w:val="8"/>
                <w:tcBorders>
                  <w:left w:val="single" w:sz="4" w:space="0" w:color="auto"/>
                  <w:bottom w:val="single" w:sz="4" w:space="0" w:color="auto"/>
                  <w:right w:val="single" w:sz="4" w:space="0" w:color="auto"/>
                </w:tcBorders>
              </w:tcPr>
            </w:tcPrChange>
          </w:tcPr>
          <w:p w14:paraId="2128B569" w14:textId="77777777" w:rsidR="009F32AE" w:rsidRPr="001C0E1B" w:rsidRDefault="009F32AE" w:rsidP="00CF3FEC">
            <w:pPr>
              <w:pStyle w:val="TAC"/>
              <w:rPr>
                <w:lang w:eastAsia="zh-CN"/>
              </w:rPr>
            </w:pPr>
            <w:r w:rsidRPr="001C0E1B">
              <w:rPr>
                <w:lang w:eastAsia="zh-CN"/>
              </w:rPr>
              <w:t>SSB.2 FR1</w:t>
            </w:r>
          </w:p>
        </w:tc>
      </w:tr>
      <w:tr w:rsidR="009F32AE" w:rsidRPr="001C0E1B" w14:paraId="4F5E5856"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184"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185" w:author="R4-2111854" w:date="2021-08-15T18:52:00Z">
            <w:trPr>
              <w:trHeight w:val="187"/>
              <w:jc w:val="center"/>
            </w:trPr>
          </w:trPrChange>
        </w:trPr>
        <w:tc>
          <w:tcPr>
            <w:tcW w:w="2095" w:type="dxa"/>
            <w:vMerge w:val="restart"/>
            <w:tcBorders>
              <w:top w:val="nil"/>
              <w:left w:val="single" w:sz="4" w:space="0" w:color="auto"/>
              <w:right w:val="single" w:sz="4" w:space="0" w:color="auto"/>
            </w:tcBorders>
            <w:shd w:val="clear" w:color="auto" w:fill="auto"/>
            <w:vAlign w:val="center"/>
            <w:tcPrChange w:id="2186" w:author="R4-2111854" w:date="2021-08-15T18:52:00Z">
              <w:tcPr>
                <w:tcW w:w="2133" w:type="dxa"/>
                <w:gridSpan w:val="4"/>
                <w:vMerge w:val="restart"/>
                <w:tcBorders>
                  <w:top w:val="nil"/>
                  <w:left w:val="single" w:sz="4" w:space="0" w:color="auto"/>
                  <w:right w:val="single" w:sz="4" w:space="0" w:color="auto"/>
                </w:tcBorders>
                <w:shd w:val="clear" w:color="auto" w:fill="auto"/>
                <w:vAlign w:val="center"/>
              </w:tcPr>
            </w:tcPrChange>
          </w:tcPr>
          <w:p w14:paraId="529AA69E" w14:textId="77777777" w:rsidR="009F32AE" w:rsidRPr="001C0E1B" w:rsidRDefault="009F32AE" w:rsidP="00CF3FEC">
            <w:pPr>
              <w:pStyle w:val="TAL"/>
              <w:rPr>
                <w:lang w:eastAsia="zh-CN"/>
              </w:rPr>
            </w:pPr>
            <w:r>
              <w:rPr>
                <w:rFonts w:cs="Arial"/>
              </w:rPr>
              <w:t>CSI-RS configuration for CSI reporting</w:t>
            </w:r>
          </w:p>
        </w:tc>
        <w:tc>
          <w:tcPr>
            <w:tcW w:w="1586" w:type="dxa"/>
            <w:tcBorders>
              <w:top w:val="single" w:sz="4" w:space="0" w:color="auto"/>
              <w:left w:val="single" w:sz="4" w:space="0" w:color="auto"/>
              <w:bottom w:val="single" w:sz="4" w:space="0" w:color="auto"/>
              <w:right w:val="single" w:sz="4" w:space="0" w:color="auto"/>
            </w:tcBorders>
            <w:vAlign w:val="center"/>
            <w:tcPrChange w:id="2187" w:author="R4-2111854" w:date="2021-08-15T18:52:00Z">
              <w:tcPr>
                <w:tcW w:w="1548" w:type="dxa"/>
                <w:tcBorders>
                  <w:top w:val="single" w:sz="4" w:space="0" w:color="auto"/>
                  <w:left w:val="single" w:sz="4" w:space="0" w:color="auto"/>
                  <w:bottom w:val="single" w:sz="4" w:space="0" w:color="auto"/>
                  <w:right w:val="single" w:sz="4" w:space="0" w:color="auto"/>
                </w:tcBorders>
                <w:vAlign w:val="center"/>
              </w:tcPr>
            </w:tcPrChange>
          </w:tcPr>
          <w:p w14:paraId="11F6D923" w14:textId="77777777" w:rsidR="009F32AE" w:rsidRPr="001C0E1B" w:rsidRDefault="009F32AE" w:rsidP="00CF3FEC">
            <w:pPr>
              <w:pStyle w:val="TAL"/>
            </w:pPr>
            <w:r>
              <w:rPr>
                <w:rFonts w:cs="Arial"/>
              </w:rPr>
              <w:t>Config 1</w:t>
            </w:r>
          </w:p>
        </w:tc>
        <w:tc>
          <w:tcPr>
            <w:tcW w:w="1257" w:type="dxa"/>
            <w:tcBorders>
              <w:left w:val="single" w:sz="4" w:space="0" w:color="auto"/>
              <w:bottom w:val="single" w:sz="4" w:space="0" w:color="auto"/>
              <w:right w:val="single" w:sz="4" w:space="0" w:color="auto"/>
            </w:tcBorders>
            <w:vAlign w:val="center"/>
            <w:tcPrChange w:id="2188" w:author="R4-2111854" w:date="2021-08-15T18:52:00Z">
              <w:tcPr>
                <w:tcW w:w="1257" w:type="dxa"/>
                <w:tcBorders>
                  <w:left w:val="single" w:sz="4" w:space="0" w:color="auto"/>
                  <w:bottom w:val="single" w:sz="4" w:space="0" w:color="auto"/>
                  <w:right w:val="single" w:sz="4" w:space="0" w:color="auto"/>
                </w:tcBorders>
                <w:vAlign w:val="center"/>
              </w:tcPr>
            </w:tcPrChange>
          </w:tcPr>
          <w:p w14:paraId="45F4D01B" w14:textId="77777777" w:rsidR="009F32AE" w:rsidRPr="001C0E1B" w:rsidRDefault="009F32AE" w:rsidP="00CF3FEC">
            <w:pPr>
              <w:pStyle w:val="TAC"/>
            </w:pPr>
          </w:p>
        </w:tc>
        <w:tc>
          <w:tcPr>
            <w:tcW w:w="4656" w:type="dxa"/>
            <w:gridSpan w:val="8"/>
            <w:tcBorders>
              <w:left w:val="single" w:sz="4" w:space="0" w:color="auto"/>
              <w:bottom w:val="single" w:sz="4" w:space="0" w:color="auto"/>
              <w:right w:val="single" w:sz="4" w:space="0" w:color="auto"/>
            </w:tcBorders>
            <w:vAlign w:val="center"/>
            <w:tcPrChange w:id="2189" w:author="R4-2111854" w:date="2021-08-15T18:52:00Z">
              <w:tcPr>
                <w:tcW w:w="4656" w:type="dxa"/>
                <w:gridSpan w:val="8"/>
                <w:tcBorders>
                  <w:left w:val="single" w:sz="4" w:space="0" w:color="auto"/>
                  <w:bottom w:val="single" w:sz="4" w:space="0" w:color="auto"/>
                  <w:right w:val="single" w:sz="4" w:space="0" w:color="auto"/>
                </w:tcBorders>
                <w:vAlign w:val="center"/>
              </w:tcPr>
            </w:tcPrChange>
          </w:tcPr>
          <w:p w14:paraId="5BE08515" w14:textId="77777777" w:rsidR="009F32AE" w:rsidRPr="001C0E1B" w:rsidRDefault="009F32AE" w:rsidP="00CF3FEC">
            <w:pPr>
              <w:pStyle w:val="TAC"/>
              <w:rPr>
                <w:lang w:eastAsia="zh-CN"/>
              </w:rPr>
            </w:pPr>
            <w:r>
              <w:rPr>
                <w:rFonts w:cs="Arial"/>
              </w:rPr>
              <w:t>CSI-RS.1.1 FDD</w:t>
            </w:r>
          </w:p>
        </w:tc>
      </w:tr>
      <w:tr w:rsidR="009F32AE" w:rsidRPr="001C0E1B" w14:paraId="52D2D90E"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190"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191" w:author="R4-2111854" w:date="2021-08-15T18:52:00Z">
            <w:trPr>
              <w:trHeight w:val="187"/>
              <w:jc w:val="center"/>
            </w:trPr>
          </w:trPrChange>
        </w:trPr>
        <w:tc>
          <w:tcPr>
            <w:tcW w:w="2095" w:type="dxa"/>
            <w:vMerge/>
            <w:tcBorders>
              <w:left w:val="single" w:sz="4" w:space="0" w:color="auto"/>
              <w:right w:val="single" w:sz="4" w:space="0" w:color="auto"/>
            </w:tcBorders>
            <w:shd w:val="clear" w:color="auto" w:fill="auto"/>
            <w:vAlign w:val="center"/>
            <w:tcPrChange w:id="2192" w:author="R4-2111854" w:date="2021-08-15T18:52:00Z">
              <w:tcPr>
                <w:tcW w:w="2133" w:type="dxa"/>
                <w:gridSpan w:val="4"/>
                <w:vMerge/>
                <w:tcBorders>
                  <w:left w:val="single" w:sz="4" w:space="0" w:color="auto"/>
                  <w:right w:val="single" w:sz="4" w:space="0" w:color="auto"/>
                </w:tcBorders>
                <w:shd w:val="clear" w:color="auto" w:fill="auto"/>
                <w:vAlign w:val="center"/>
              </w:tcPr>
            </w:tcPrChange>
          </w:tcPr>
          <w:p w14:paraId="716FAFAF" w14:textId="77777777" w:rsidR="009F32AE" w:rsidRPr="001C0E1B" w:rsidRDefault="009F32AE" w:rsidP="00CF3FEC">
            <w:pPr>
              <w:pStyle w:val="TAL"/>
              <w:rPr>
                <w:lang w:eastAsia="zh-CN"/>
              </w:rPr>
            </w:pPr>
          </w:p>
        </w:tc>
        <w:tc>
          <w:tcPr>
            <w:tcW w:w="1586" w:type="dxa"/>
            <w:tcBorders>
              <w:top w:val="single" w:sz="4" w:space="0" w:color="auto"/>
              <w:left w:val="single" w:sz="4" w:space="0" w:color="auto"/>
              <w:bottom w:val="single" w:sz="4" w:space="0" w:color="auto"/>
              <w:right w:val="single" w:sz="4" w:space="0" w:color="auto"/>
            </w:tcBorders>
            <w:vAlign w:val="center"/>
            <w:tcPrChange w:id="2193" w:author="R4-2111854" w:date="2021-08-15T18:52:00Z">
              <w:tcPr>
                <w:tcW w:w="1548" w:type="dxa"/>
                <w:tcBorders>
                  <w:top w:val="single" w:sz="4" w:space="0" w:color="auto"/>
                  <w:left w:val="single" w:sz="4" w:space="0" w:color="auto"/>
                  <w:bottom w:val="single" w:sz="4" w:space="0" w:color="auto"/>
                  <w:right w:val="single" w:sz="4" w:space="0" w:color="auto"/>
                </w:tcBorders>
                <w:vAlign w:val="center"/>
              </w:tcPr>
            </w:tcPrChange>
          </w:tcPr>
          <w:p w14:paraId="64B3C19C" w14:textId="77777777" w:rsidR="009F32AE" w:rsidRPr="001C0E1B" w:rsidRDefault="009F32AE" w:rsidP="00CF3FEC">
            <w:pPr>
              <w:pStyle w:val="TAL"/>
            </w:pPr>
            <w:r>
              <w:rPr>
                <w:rFonts w:cs="Arial"/>
              </w:rPr>
              <w:t>Config 2</w:t>
            </w:r>
          </w:p>
        </w:tc>
        <w:tc>
          <w:tcPr>
            <w:tcW w:w="1257" w:type="dxa"/>
            <w:tcBorders>
              <w:left w:val="single" w:sz="4" w:space="0" w:color="auto"/>
              <w:bottom w:val="single" w:sz="4" w:space="0" w:color="auto"/>
              <w:right w:val="single" w:sz="4" w:space="0" w:color="auto"/>
            </w:tcBorders>
            <w:vAlign w:val="center"/>
            <w:tcPrChange w:id="2194" w:author="R4-2111854" w:date="2021-08-15T18:52:00Z">
              <w:tcPr>
                <w:tcW w:w="1257" w:type="dxa"/>
                <w:tcBorders>
                  <w:left w:val="single" w:sz="4" w:space="0" w:color="auto"/>
                  <w:bottom w:val="single" w:sz="4" w:space="0" w:color="auto"/>
                  <w:right w:val="single" w:sz="4" w:space="0" w:color="auto"/>
                </w:tcBorders>
                <w:vAlign w:val="center"/>
              </w:tcPr>
            </w:tcPrChange>
          </w:tcPr>
          <w:p w14:paraId="5F177362" w14:textId="77777777" w:rsidR="009F32AE" w:rsidRPr="001C0E1B" w:rsidRDefault="009F32AE" w:rsidP="00CF3FEC">
            <w:pPr>
              <w:pStyle w:val="TAC"/>
            </w:pPr>
          </w:p>
        </w:tc>
        <w:tc>
          <w:tcPr>
            <w:tcW w:w="4656" w:type="dxa"/>
            <w:gridSpan w:val="8"/>
            <w:tcBorders>
              <w:left w:val="single" w:sz="4" w:space="0" w:color="auto"/>
              <w:bottom w:val="single" w:sz="4" w:space="0" w:color="auto"/>
              <w:right w:val="single" w:sz="4" w:space="0" w:color="auto"/>
            </w:tcBorders>
            <w:vAlign w:val="center"/>
            <w:tcPrChange w:id="2195" w:author="R4-2111854" w:date="2021-08-15T18:52:00Z">
              <w:tcPr>
                <w:tcW w:w="4656" w:type="dxa"/>
                <w:gridSpan w:val="8"/>
                <w:tcBorders>
                  <w:left w:val="single" w:sz="4" w:space="0" w:color="auto"/>
                  <w:bottom w:val="single" w:sz="4" w:space="0" w:color="auto"/>
                  <w:right w:val="single" w:sz="4" w:space="0" w:color="auto"/>
                </w:tcBorders>
                <w:vAlign w:val="center"/>
              </w:tcPr>
            </w:tcPrChange>
          </w:tcPr>
          <w:p w14:paraId="21B25E28" w14:textId="77777777" w:rsidR="009F32AE" w:rsidRPr="001C0E1B" w:rsidRDefault="009F32AE" w:rsidP="00CF3FEC">
            <w:pPr>
              <w:pStyle w:val="TAC"/>
              <w:rPr>
                <w:lang w:eastAsia="zh-CN"/>
              </w:rPr>
            </w:pPr>
            <w:r w:rsidRPr="00C52541">
              <w:rPr>
                <w:rFonts w:cs="Arial"/>
              </w:rPr>
              <w:t>CSI-RS.1.1 TDD</w:t>
            </w:r>
          </w:p>
        </w:tc>
      </w:tr>
      <w:tr w:rsidR="009F32AE" w:rsidRPr="001C0E1B" w14:paraId="18697997"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196"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197" w:author="R4-2111854" w:date="2021-08-15T18:52:00Z">
            <w:trPr>
              <w:trHeight w:val="187"/>
              <w:jc w:val="center"/>
            </w:trPr>
          </w:trPrChange>
        </w:trPr>
        <w:tc>
          <w:tcPr>
            <w:tcW w:w="2095" w:type="dxa"/>
            <w:vMerge/>
            <w:tcBorders>
              <w:left w:val="single" w:sz="4" w:space="0" w:color="auto"/>
              <w:bottom w:val="single" w:sz="4" w:space="0" w:color="auto"/>
              <w:right w:val="single" w:sz="4" w:space="0" w:color="auto"/>
            </w:tcBorders>
            <w:shd w:val="clear" w:color="auto" w:fill="auto"/>
            <w:vAlign w:val="center"/>
            <w:tcPrChange w:id="2198" w:author="R4-2111854" w:date="2021-08-15T18:52:00Z">
              <w:tcPr>
                <w:tcW w:w="2133" w:type="dxa"/>
                <w:gridSpan w:val="4"/>
                <w:vMerge/>
                <w:tcBorders>
                  <w:left w:val="single" w:sz="4" w:space="0" w:color="auto"/>
                  <w:bottom w:val="single" w:sz="4" w:space="0" w:color="auto"/>
                  <w:right w:val="single" w:sz="4" w:space="0" w:color="auto"/>
                </w:tcBorders>
                <w:shd w:val="clear" w:color="auto" w:fill="auto"/>
                <w:vAlign w:val="center"/>
              </w:tcPr>
            </w:tcPrChange>
          </w:tcPr>
          <w:p w14:paraId="7DDDD496" w14:textId="77777777" w:rsidR="009F32AE" w:rsidRPr="001C0E1B" w:rsidRDefault="009F32AE" w:rsidP="00CF3FEC">
            <w:pPr>
              <w:pStyle w:val="TAL"/>
              <w:rPr>
                <w:lang w:eastAsia="zh-CN"/>
              </w:rPr>
            </w:pPr>
          </w:p>
        </w:tc>
        <w:tc>
          <w:tcPr>
            <w:tcW w:w="1586" w:type="dxa"/>
            <w:tcBorders>
              <w:top w:val="single" w:sz="4" w:space="0" w:color="auto"/>
              <w:left w:val="single" w:sz="4" w:space="0" w:color="auto"/>
              <w:bottom w:val="single" w:sz="4" w:space="0" w:color="auto"/>
              <w:right w:val="single" w:sz="4" w:space="0" w:color="auto"/>
            </w:tcBorders>
            <w:vAlign w:val="center"/>
            <w:tcPrChange w:id="2199" w:author="R4-2111854" w:date="2021-08-15T18:52:00Z">
              <w:tcPr>
                <w:tcW w:w="1548" w:type="dxa"/>
                <w:tcBorders>
                  <w:top w:val="single" w:sz="4" w:space="0" w:color="auto"/>
                  <w:left w:val="single" w:sz="4" w:space="0" w:color="auto"/>
                  <w:bottom w:val="single" w:sz="4" w:space="0" w:color="auto"/>
                  <w:right w:val="single" w:sz="4" w:space="0" w:color="auto"/>
                </w:tcBorders>
                <w:vAlign w:val="center"/>
              </w:tcPr>
            </w:tcPrChange>
          </w:tcPr>
          <w:p w14:paraId="42316AEA" w14:textId="77777777" w:rsidR="009F32AE" w:rsidRPr="001C0E1B" w:rsidRDefault="009F32AE" w:rsidP="00CF3FEC">
            <w:pPr>
              <w:pStyle w:val="TAL"/>
            </w:pPr>
            <w:r>
              <w:rPr>
                <w:rFonts w:cs="Arial"/>
              </w:rPr>
              <w:t>Config 3</w:t>
            </w:r>
          </w:p>
        </w:tc>
        <w:tc>
          <w:tcPr>
            <w:tcW w:w="1257" w:type="dxa"/>
            <w:tcBorders>
              <w:left w:val="single" w:sz="4" w:space="0" w:color="auto"/>
              <w:bottom w:val="single" w:sz="4" w:space="0" w:color="auto"/>
              <w:right w:val="single" w:sz="4" w:space="0" w:color="auto"/>
            </w:tcBorders>
            <w:vAlign w:val="center"/>
            <w:tcPrChange w:id="2200" w:author="R4-2111854" w:date="2021-08-15T18:52:00Z">
              <w:tcPr>
                <w:tcW w:w="1257" w:type="dxa"/>
                <w:tcBorders>
                  <w:left w:val="single" w:sz="4" w:space="0" w:color="auto"/>
                  <w:bottom w:val="single" w:sz="4" w:space="0" w:color="auto"/>
                  <w:right w:val="single" w:sz="4" w:space="0" w:color="auto"/>
                </w:tcBorders>
                <w:vAlign w:val="center"/>
              </w:tcPr>
            </w:tcPrChange>
          </w:tcPr>
          <w:p w14:paraId="7CDF668D" w14:textId="77777777" w:rsidR="009F32AE" w:rsidRPr="001C0E1B" w:rsidRDefault="009F32AE" w:rsidP="00CF3FEC">
            <w:pPr>
              <w:pStyle w:val="TAC"/>
            </w:pPr>
          </w:p>
        </w:tc>
        <w:tc>
          <w:tcPr>
            <w:tcW w:w="4656" w:type="dxa"/>
            <w:gridSpan w:val="8"/>
            <w:tcBorders>
              <w:left w:val="single" w:sz="4" w:space="0" w:color="auto"/>
              <w:bottom w:val="single" w:sz="4" w:space="0" w:color="auto"/>
              <w:right w:val="single" w:sz="4" w:space="0" w:color="auto"/>
            </w:tcBorders>
            <w:vAlign w:val="center"/>
            <w:tcPrChange w:id="2201" w:author="R4-2111854" w:date="2021-08-15T18:52:00Z">
              <w:tcPr>
                <w:tcW w:w="4656" w:type="dxa"/>
                <w:gridSpan w:val="8"/>
                <w:tcBorders>
                  <w:left w:val="single" w:sz="4" w:space="0" w:color="auto"/>
                  <w:bottom w:val="single" w:sz="4" w:space="0" w:color="auto"/>
                  <w:right w:val="single" w:sz="4" w:space="0" w:color="auto"/>
                </w:tcBorders>
                <w:vAlign w:val="center"/>
              </w:tcPr>
            </w:tcPrChange>
          </w:tcPr>
          <w:p w14:paraId="216E1D5F" w14:textId="77777777" w:rsidR="009F32AE" w:rsidRPr="001C0E1B" w:rsidRDefault="009F32AE" w:rsidP="00CF3FEC">
            <w:pPr>
              <w:pStyle w:val="TAC"/>
              <w:rPr>
                <w:lang w:eastAsia="zh-CN"/>
              </w:rPr>
            </w:pPr>
            <w:r w:rsidRPr="007D684F">
              <w:rPr>
                <w:rFonts w:cs="Arial"/>
              </w:rPr>
              <w:t>CSI-RS.2.1 TDD</w:t>
            </w:r>
          </w:p>
        </w:tc>
      </w:tr>
      <w:tr w:rsidR="009F32AE" w:rsidRPr="001C0E1B" w14:paraId="09449B34" w14:textId="77777777" w:rsidTr="00CF3FEC">
        <w:trPr>
          <w:trHeight w:val="187"/>
          <w:jc w:val="center"/>
        </w:trPr>
        <w:tc>
          <w:tcPr>
            <w:tcW w:w="3681" w:type="dxa"/>
            <w:gridSpan w:val="2"/>
            <w:tcBorders>
              <w:top w:val="single" w:sz="4" w:space="0" w:color="auto"/>
              <w:left w:val="single" w:sz="4" w:space="0" w:color="auto"/>
              <w:right w:val="single" w:sz="4" w:space="0" w:color="auto"/>
            </w:tcBorders>
          </w:tcPr>
          <w:p w14:paraId="216A528D" w14:textId="77777777" w:rsidR="009F32AE" w:rsidRPr="001C0E1B" w:rsidRDefault="009F32AE" w:rsidP="00CF3FEC">
            <w:pPr>
              <w:pStyle w:val="TAL"/>
              <w:rPr>
                <w:lang w:eastAsia="zh-CN"/>
              </w:rPr>
            </w:pPr>
            <w:r w:rsidRPr="001C0E1B">
              <w:t>SMTC configuration</w:t>
            </w:r>
          </w:p>
        </w:tc>
        <w:tc>
          <w:tcPr>
            <w:tcW w:w="1257" w:type="dxa"/>
            <w:tcBorders>
              <w:top w:val="single" w:sz="4" w:space="0" w:color="auto"/>
              <w:left w:val="single" w:sz="4" w:space="0" w:color="auto"/>
              <w:bottom w:val="single" w:sz="4" w:space="0" w:color="auto"/>
              <w:right w:val="single" w:sz="4" w:space="0" w:color="auto"/>
            </w:tcBorders>
          </w:tcPr>
          <w:p w14:paraId="06EDA3A6" w14:textId="77777777" w:rsidR="009F32AE" w:rsidRPr="001C0E1B" w:rsidRDefault="009F32AE" w:rsidP="00CF3FEC">
            <w:pPr>
              <w:pStyle w:val="TAC"/>
            </w:pPr>
          </w:p>
        </w:tc>
        <w:tc>
          <w:tcPr>
            <w:tcW w:w="4656" w:type="dxa"/>
            <w:gridSpan w:val="8"/>
            <w:tcBorders>
              <w:top w:val="single" w:sz="4" w:space="0" w:color="auto"/>
              <w:left w:val="single" w:sz="4" w:space="0" w:color="auto"/>
              <w:bottom w:val="single" w:sz="4" w:space="0" w:color="auto"/>
              <w:right w:val="single" w:sz="4" w:space="0" w:color="auto"/>
            </w:tcBorders>
          </w:tcPr>
          <w:p w14:paraId="65ABC229" w14:textId="77777777" w:rsidR="009F32AE" w:rsidRPr="001C0E1B" w:rsidRDefault="009F32AE" w:rsidP="00CF3FEC">
            <w:pPr>
              <w:pStyle w:val="TAC"/>
              <w:rPr>
                <w:lang w:eastAsia="zh-CN"/>
              </w:rPr>
            </w:pPr>
            <w:r w:rsidRPr="001C0E1B">
              <w:rPr>
                <w:lang w:eastAsia="zh-CN"/>
              </w:rPr>
              <w:t>SMTC.1</w:t>
            </w:r>
          </w:p>
        </w:tc>
      </w:tr>
      <w:tr w:rsidR="009F32AE" w:rsidRPr="001C0E1B" w14:paraId="3C5181EC" w14:textId="77777777" w:rsidTr="00CF3FEC">
        <w:trPr>
          <w:trHeight w:val="187"/>
          <w:jc w:val="center"/>
        </w:trPr>
        <w:tc>
          <w:tcPr>
            <w:tcW w:w="3681" w:type="dxa"/>
            <w:gridSpan w:val="2"/>
            <w:tcBorders>
              <w:top w:val="single" w:sz="4" w:space="0" w:color="auto"/>
              <w:left w:val="single" w:sz="4" w:space="0" w:color="auto"/>
              <w:right w:val="single" w:sz="4" w:space="0" w:color="auto"/>
            </w:tcBorders>
          </w:tcPr>
          <w:p w14:paraId="2802DA7B" w14:textId="77777777" w:rsidR="009F32AE" w:rsidRPr="001C0E1B" w:rsidRDefault="009F32AE" w:rsidP="00CF3FEC">
            <w:pPr>
              <w:pStyle w:val="TAL"/>
            </w:pPr>
            <w:r>
              <w:rPr>
                <w:rFonts w:cs="Arial"/>
              </w:rPr>
              <w:t>CSI reporting periodicity</w:t>
            </w:r>
          </w:p>
        </w:tc>
        <w:tc>
          <w:tcPr>
            <w:tcW w:w="1257" w:type="dxa"/>
            <w:tcBorders>
              <w:top w:val="single" w:sz="4" w:space="0" w:color="auto"/>
              <w:left w:val="single" w:sz="4" w:space="0" w:color="auto"/>
              <w:bottom w:val="single" w:sz="4" w:space="0" w:color="auto"/>
              <w:right w:val="single" w:sz="4" w:space="0" w:color="auto"/>
            </w:tcBorders>
          </w:tcPr>
          <w:p w14:paraId="10846A31" w14:textId="77777777" w:rsidR="009F32AE" w:rsidRPr="001C0E1B" w:rsidRDefault="009F32AE" w:rsidP="00CF3FEC">
            <w:pPr>
              <w:pStyle w:val="TAC"/>
            </w:pPr>
            <w:r>
              <w:rPr>
                <w:rFonts w:hint="eastAsia"/>
                <w:lang w:eastAsia="zh-CN"/>
              </w:rPr>
              <w:t>m</w:t>
            </w:r>
            <w:r>
              <w:rPr>
                <w:lang w:eastAsia="zh-CN"/>
              </w:rPr>
              <w:t>s</w:t>
            </w:r>
          </w:p>
        </w:tc>
        <w:tc>
          <w:tcPr>
            <w:tcW w:w="4656" w:type="dxa"/>
            <w:gridSpan w:val="8"/>
            <w:tcBorders>
              <w:top w:val="single" w:sz="4" w:space="0" w:color="auto"/>
              <w:left w:val="single" w:sz="4" w:space="0" w:color="auto"/>
              <w:bottom w:val="single" w:sz="4" w:space="0" w:color="auto"/>
              <w:right w:val="single" w:sz="4" w:space="0" w:color="auto"/>
            </w:tcBorders>
          </w:tcPr>
          <w:p w14:paraId="42EA948B" w14:textId="77777777" w:rsidR="009F32AE" w:rsidRPr="001C0E1B" w:rsidRDefault="009F32AE" w:rsidP="00CF3FEC">
            <w:pPr>
              <w:pStyle w:val="TAC"/>
              <w:rPr>
                <w:lang w:eastAsia="zh-CN"/>
              </w:rPr>
            </w:pPr>
            <w:r>
              <w:rPr>
                <w:rFonts w:hint="eastAsia"/>
                <w:lang w:eastAsia="zh-CN"/>
              </w:rPr>
              <w:t>5</w:t>
            </w:r>
          </w:p>
        </w:tc>
      </w:tr>
      <w:tr w:rsidR="009F32AE" w:rsidRPr="001C0E1B" w14:paraId="0C423DAA" w14:textId="77777777" w:rsidTr="00CF3FEC">
        <w:trPr>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1DF20404" w14:textId="77777777" w:rsidR="009F32AE" w:rsidRPr="001C0E1B" w:rsidRDefault="009F32AE" w:rsidP="00CF3FEC">
            <w:pPr>
              <w:pStyle w:val="TAL"/>
              <w:rPr>
                <w:szCs w:val="18"/>
              </w:rPr>
            </w:pPr>
            <w:r w:rsidRPr="001C0E1B">
              <w:rPr>
                <w:szCs w:val="18"/>
                <w:lang w:eastAsia="ja-JP"/>
              </w:rPr>
              <w:t>EPRE ratio of PSS to SSS</w:t>
            </w:r>
          </w:p>
        </w:tc>
        <w:tc>
          <w:tcPr>
            <w:tcW w:w="1257" w:type="dxa"/>
            <w:tcBorders>
              <w:top w:val="single" w:sz="4" w:space="0" w:color="auto"/>
              <w:left w:val="single" w:sz="4" w:space="0" w:color="auto"/>
              <w:bottom w:val="nil"/>
              <w:right w:val="single" w:sz="4" w:space="0" w:color="auto"/>
            </w:tcBorders>
            <w:shd w:val="clear" w:color="auto" w:fill="auto"/>
          </w:tcPr>
          <w:p w14:paraId="6890D9A7" w14:textId="77777777" w:rsidR="009F32AE" w:rsidRPr="001C0E1B" w:rsidRDefault="009F32AE" w:rsidP="00CF3FEC">
            <w:pPr>
              <w:pStyle w:val="TAC"/>
            </w:pPr>
            <w:r w:rsidRPr="001C0E1B">
              <w:rPr>
                <w:lang w:eastAsia="ja-JP"/>
              </w:rPr>
              <w:t>dB</w:t>
            </w:r>
          </w:p>
        </w:tc>
        <w:tc>
          <w:tcPr>
            <w:tcW w:w="4656" w:type="dxa"/>
            <w:gridSpan w:val="8"/>
            <w:tcBorders>
              <w:top w:val="single" w:sz="4" w:space="0" w:color="auto"/>
              <w:left w:val="single" w:sz="4" w:space="0" w:color="auto"/>
              <w:bottom w:val="nil"/>
              <w:right w:val="single" w:sz="4" w:space="0" w:color="auto"/>
            </w:tcBorders>
            <w:shd w:val="clear" w:color="auto" w:fill="auto"/>
          </w:tcPr>
          <w:p w14:paraId="17FAD175" w14:textId="77777777" w:rsidR="009F32AE" w:rsidRPr="001C0E1B" w:rsidRDefault="009F32AE" w:rsidP="00CF3FEC">
            <w:pPr>
              <w:pStyle w:val="TAC"/>
            </w:pPr>
            <w:r w:rsidRPr="001C0E1B">
              <w:rPr>
                <w:lang w:eastAsia="ja-JP"/>
              </w:rPr>
              <w:t>0</w:t>
            </w:r>
          </w:p>
        </w:tc>
      </w:tr>
      <w:tr w:rsidR="009F32AE" w:rsidRPr="001C0E1B" w14:paraId="0B1CF276" w14:textId="77777777" w:rsidTr="00CF3FEC">
        <w:trPr>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64445329" w14:textId="77777777" w:rsidR="009F32AE" w:rsidRPr="001C0E1B" w:rsidRDefault="009F32AE" w:rsidP="00CF3FEC">
            <w:pPr>
              <w:pStyle w:val="TAL"/>
              <w:rPr>
                <w:szCs w:val="18"/>
              </w:rPr>
            </w:pPr>
            <w:r w:rsidRPr="001C0E1B">
              <w:rPr>
                <w:szCs w:val="18"/>
                <w:lang w:eastAsia="ja-JP"/>
              </w:rPr>
              <w:t>EPRE ratio of PBCH DMRS to SSS</w:t>
            </w:r>
          </w:p>
        </w:tc>
        <w:tc>
          <w:tcPr>
            <w:tcW w:w="1257" w:type="dxa"/>
            <w:tcBorders>
              <w:top w:val="nil"/>
              <w:left w:val="single" w:sz="4" w:space="0" w:color="auto"/>
              <w:bottom w:val="nil"/>
              <w:right w:val="single" w:sz="4" w:space="0" w:color="auto"/>
            </w:tcBorders>
            <w:shd w:val="clear" w:color="auto" w:fill="auto"/>
          </w:tcPr>
          <w:p w14:paraId="2C3732C6" w14:textId="77777777" w:rsidR="009F32AE" w:rsidRPr="001C0E1B" w:rsidRDefault="009F32AE" w:rsidP="00CF3FEC">
            <w:pPr>
              <w:pStyle w:val="TAC"/>
            </w:pPr>
          </w:p>
        </w:tc>
        <w:tc>
          <w:tcPr>
            <w:tcW w:w="4656" w:type="dxa"/>
            <w:gridSpan w:val="8"/>
            <w:tcBorders>
              <w:top w:val="nil"/>
              <w:left w:val="single" w:sz="4" w:space="0" w:color="auto"/>
              <w:bottom w:val="nil"/>
              <w:right w:val="single" w:sz="4" w:space="0" w:color="auto"/>
            </w:tcBorders>
            <w:shd w:val="clear" w:color="auto" w:fill="auto"/>
          </w:tcPr>
          <w:p w14:paraId="5CA39877" w14:textId="77777777" w:rsidR="009F32AE" w:rsidRPr="001C0E1B" w:rsidRDefault="009F32AE" w:rsidP="00CF3FEC">
            <w:pPr>
              <w:pStyle w:val="TAC"/>
            </w:pPr>
          </w:p>
        </w:tc>
      </w:tr>
      <w:tr w:rsidR="009F32AE" w:rsidRPr="001C0E1B" w14:paraId="5EA7F259" w14:textId="77777777" w:rsidTr="00CF3FEC">
        <w:trPr>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708E5B8D" w14:textId="77777777" w:rsidR="009F32AE" w:rsidRPr="001C0E1B" w:rsidRDefault="009F32AE" w:rsidP="00CF3FEC">
            <w:pPr>
              <w:pStyle w:val="TAL"/>
              <w:rPr>
                <w:szCs w:val="18"/>
              </w:rPr>
            </w:pPr>
            <w:r w:rsidRPr="001C0E1B">
              <w:rPr>
                <w:szCs w:val="18"/>
                <w:lang w:eastAsia="ja-JP"/>
              </w:rPr>
              <w:t>EPRE ratio of PBCH to PBCH DMRS</w:t>
            </w:r>
          </w:p>
        </w:tc>
        <w:tc>
          <w:tcPr>
            <w:tcW w:w="1257" w:type="dxa"/>
            <w:tcBorders>
              <w:top w:val="nil"/>
              <w:left w:val="single" w:sz="4" w:space="0" w:color="auto"/>
              <w:bottom w:val="nil"/>
              <w:right w:val="single" w:sz="4" w:space="0" w:color="auto"/>
            </w:tcBorders>
            <w:shd w:val="clear" w:color="auto" w:fill="auto"/>
          </w:tcPr>
          <w:p w14:paraId="205B2364" w14:textId="77777777" w:rsidR="009F32AE" w:rsidRPr="001C0E1B" w:rsidRDefault="009F32AE" w:rsidP="00CF3FEC">
            <w:pPr>
              <w:pStyle w:val="TAC"/>
            </w:pPr>
          </w:p>
        </w:tc>
        <w:tc>
          <w:tcPr>
            <w:tcW w:w="4656" w:type="dxa"/>
            <w:gridSpan w:val="8"/>
            <w:tcBorders>
              <w:top w:val="nil"/>
              <w:left w:val="single" w:sz="4" w:space="0" w:color="auto"/>
              <w:bottom w:val="nil"/>
              <w:right w:val="single" w:sz="4" w:space="0" w:color="auto"/>
            </w:tcBorders>
            <w:shd w:val="clear" w:color="auto" w:fill="auto"/>
          </w:tcPr>
          <w:p w14:paraId="63696DD8" w14:textId="77777777" w:rsidR="009F32AE" w:rsidRPr="001C0E1B" w:rsidRDefault="009F32AE" w:rsidP="00CF3FEC">
            <w:pPr>
              <w:pStyle w:val="TAC"/>
            </w:pPr>
          </w:p>
        </w:tc>
      </w:tr>
      <w:tr w:rsidR="009F32AE" w:rsidRPr="001C0E1B" w14:paraId="1105BAAA" w14:textId="77777777" w:rsidTr="00CF3FEC">
        <w:trPr>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6C093C56" w14:textId="77777777" w:rsidR="009F32AE" w:rsidRPr="001C0E1B" w:rsidRDefault="009F32AE" w:rsidP="00CF3FEC">
            <w:pPr>
              <w:pStyle w:val="TAL"/>
              <w:rPr>
                <w:szCs w:val="18"/>
              </w:rPr>
            </w:pPr>
            <w:r w:rsidRPr="001C0E1B">
              <w:rPr>
                <w:szCs w:val="18"/>
                <w:lang w:eastAsia="ja-JP"/>
              </w:rPr>
              <w:t>EPRE ratio of PDCCH DMRS to SSS</w:t>
            </w:r>
          </w:p>
        </w:tc>
        <w:tc>
          <w:tcPr>
            <w:tcW w:w="1257" w:type="dxa"/>
            <w:tcBorders>
              <w:top w:val="nil"/>
              <w:left w:val="single" w:sz="4" w:space="0" w:color="auto"/>
              <w:bottom w:val="nil"/>
              <w:right w:val="single" w:sz="4" w:space="0" w:color="auto"/>
            </w:tcBorders>
            <w:shd w:val="clear" w:color="auto" w:fill="auto"/>
          </w:tcPr>
          <w:p w14:paraId="395CA0AF" w14:textId="77777777" w:rsidR="009F32AE" w:rsidRPr="001C0E1B" w:rsidRDefault="009F32AE" w:rsidP="00CF3FEC">
            <w:pPr>
              <w:pStyle w:val="TAC"/>
            </w:pPr>
          </w:p>
        </w:tc>
        <w:tc>
          <w:tcPr>
            <w:tcW w:w="4656" w:type="dxa"/>
            <w:gridSpan w:val="8"/>
            <w:tcBorders>
              <w:top w:val="nil"/>
              <w:left w:val="single" w:sz="4" w:space="0" w:color="auto"/>
              <w:bottom w:val="nil"/>
              <w:right w:val="single" w:sz="4" w:space="0" w:color="auto"/>
            </w:tcBorders>
            <w:shd w:val="clear" w:color="auto" w:fill="auto"/>
          </w:tcPr>
          <w:p w14:paraId="318D33B7" w14:textId="77777777" w:rsidR="009F32AE" w:rsidRPr="001C0E1B" w:rsidRDefault="009F32AE" w:rsidP="00CF3FEC">
            <w:pPr>
              <w:pStyle w:val="TAC"/>
            </w:pPr>
          </w:p>
        </w:tc>
      </w:tr>
      <w:tr w:rsidR="009F32AE" w:rsidRPr="001C0E1B" w14:paraId="6C7B71C3" w14:textId="77777777" w:rsidTr="00CF3FEC">
        <w:trPr>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23D6D4AA" w14:textId="77777777" w:rsidR="009F32AE" w:rsidRPr="001C0E1B" w:rsidRDefault="009F32AE" w:rsidP="00CF3FEC">
            <w:pPr>
              <w:pStyle w:val="TAL"/>
              <w:rPr>
                <w:szCs w:val="18"/>
              </w:rPr>
            </w:pPr>
            <w:r w:rsidRPr="001C0E1B">
              <w:rPr>
                <w:szCs w:val="18"/>
                <w:lang w:eastAsia="ja-JP"/>
              </w:rPr>
              <w:t>EPRE ratio of PDCCH to PDCCH DMRS</w:t>
            </w:r>
          </w:p>
        </w:tc>
        <w:tc>
          <w:tcPr>
            <w:tcW w:w="1257" w:type="dxa"/>
            <w:tcBorders>
              <w:top w:val="nil"/>
              <w:left w:val="single" w:sz="4" w:space="0" w:color="auto"/>
              <w:bottom w:val="nil"/>
              <w:right w:val="single" w:sz="4" w:space="0" w:color="auto"/>
            </w:tcBorders>
            <w:shd w:val="clear" w:color="auto" w:fill="auto"/>
          </w:tcPr>
          <w:p w14:paraId="03A94D7C" w14:textId="77777777" w:rsidR="009F32AE" w:rsidRPr="001C0E1B" w:rsidRDefault="009F32AE" w:rsidP="00CF3FEC">
            <w:pPr>
              <w:pStyle w:val="TAC"/>
            </w:pPr>
          </w:p>
        </w:tc>
        <w:tc>
          <w:tcPr>
            <w:tcW w:w="4656" w:type="dxa"/>
            <w:gridSpan w:val="8"/>
            <w:tcBorders>
              <w:top w:val="nil"/>
              <w:left w:val="single" w:sz="4" w:space="0" w:color="auto"/>
              <w:bottom w:val="nil"/>
              <w:right w:val="single" w:sz="4" w:space="0" w:color="auto"/>
            </w:tcBorders>
            <w:shd w:val="clear" w:color="auto" w:fill="auto"/>
          </w:tcPr>
          <w:p w14:paraId="110E4BB7" w14:textId="77777777" w:rsidR="009F32AE" w:rsidRPr="001C0E1B" w:rsidRDefault="009F32AE" w:rsidP="00CF3FEC">
            <w:pPr>
              <w:pStyle w:val="TAC"/>
            </w:pPr>
          </w:p>
        </w:tc>
      </w:tr>
      <w:tr w:rsidR="009F32AE" w:rsidRPr="001C0E1B" w14:paraId="135AFB3B" w14:textId="77777777" w:rsidTr="00CF3FEC">
        <w:trPr>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56C82E37" w14:textId="77777777" w:rsidR="009F32AE" w:rsidRPr="001C0E1B" w:rsidRDefault="009F32AE" w:rsidP="00CF3FEC">
            <w:pPr>
              <w:pStyle w:val="TAL"/>
              <w:rPr>
                <w:szCs w:val="18"/>
              </w:rPr>
            </w:pPr>
            <w:r w:rsidRPr="001C0E1B">
              <w:rPr>
                <w:szCs w:val="18"/>
                <w:lang w:eastAsia="ja-JP"/>
              </w:rPr>
              <w:t xml:space="preserve">EPRE ratio of PDSCH DMRS to SSS </w:t>
            </w:r>
          </w:p>
        </w:tc>
        <w:tc>
          <w:tcPr>
            <w:tcW w:w="1257" w:type="dxa"/>
            <w:tcBorders>
              <w:top w:val="nil"/>
              <w:left w:val="single" w:sz="4" w:space="0" w:color="auto"/>
              <w:bottom w:val="nil"/>
              <w:right w:val="single" w:sz="4" w:space="0" w:color="auto"/>
            </w:tcBorders>
            <w:shd w:val="clear" w:color="auto" w:fill="auto"/>
          </w:tcPr>
          <w:p w14:paraId="58A1CEDE" w14:textId="77777777" w:rsidR="009F32AE" w:rsidRPr="001C0E1B" w:rsidRDefault="009F32AE" w:rsidP="00CF3FEC">
            <w:pPr>
              <w:pStyle w:val="TAC"/>
            </w:pPr>
          </w:p>
        </w:tc>
        <w:tc>
          <w:tcPr>
            <w:tcW w:w="4656" w:type="dxa"/>
            <w:gridSpan w:val="8"/>
            <w:tcBorders>
              <w:top w:val="nil"/>
              <w:left w:val="single" w:sz="4" w:space="0" w:color="auto"/>
              <w:bottom w:val="nil"/>
              <w:right w:val="single" w:sz="4" w:space="0" w:color="auto"/>
            </w:tcBorders>
            <w:shd w:val="clear" w:color="auto" w:fill="auto"/>
          </w:tcPr>
          <w:p w14:paraId="528A0126" w14:textId="77777777" w:rsidR="009F32AE" w:rsidRPr="001C0E1B" w:rsidRDefault="009F32AE" w:rsidP="00CF3FEC">
            <w:pPr>
              <w:pStyle w:val="TAC"/>
            </w:pPr>
          </w:p>
        </w:tc>
      </w:tr>
      <w:tr w:rsidR="009F32AE" w:rsidRPr="001C0E1B" w14:paraId="4C1743EA" w14:textId="77777777" w:rsidTr="00CF3FEC">
        <w:trPr>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2464B38B" w14:textId="77777777" w:rsidR="009F32AE" w:rsidRPr="001C0E1B" w:rsidRDefault="009F32AE" w:rsidP="00CF3FEC">
            <w:pPr>
              <w:pStyle w:val="TAL"/>
              <w:rPr>
                <w:szCs w:val="18"/>
              </w:rPr>
            </w:pPr>
            <w:r w:rsidRPr="001C0E1B">
              <w:rPr>
                <w:szCs w:val="18"/>
                <w:lang w:eastAsia="ja-JP"/>
              </w:rPr>
              <w:t xml:space="preserve">EPRE ratio of PDSCH to PDSCH </w:t>
            </w:r>
          </w:p>
        </w:tc>
        <w:tc>
          <w:tcPr>
            <w:tcW w:w="1257" w:type="dxa"/>
            <w:tcBorders>
              <w:top w:val="nil"/>
              <w:left w:val="single" w:sz="4" w:space="0" w:color="auto"/>
              <w:bottom w:val="nil"/>
              <w:right w:val="single" w:sz="4" w:space="0" w:color="auto"/>
            </w:tcBorders>
            <w:shd w:val="clear" w:color="auto" w:fill="auto"/>
          </w:tcPr>
          <w:p w14:paraId="46489C4F" w14:textId="77777777" w:rsidR="009F32AE" w:rsidRPr="001C0E1B" w:rsidRDefault="009F32AE" w:rsidP="00CF3FEC">
            <w:pPr>
              <w:pStyle w:val="TAC"/>
            </w:pPr>
          </w:p>
        </w:tc>
        <w:tc>
          <w:tcPr>
            <w:tcW w:w="4656" w:type="dxa"/>
            <w:gridSpan w:val="8"/>
            <w:tcBorders>
              <w:top w:val="nil"/>
              <w:left w:val="single" w:sz="4" w:space="0" w:color="auto"/>
              <w:bottom w:val="nil"/>
              <w:right w:val="single" w:sz="4" w:space="0" w:color="auto"/>
            </w:tcBorders>
            <w:shd w:val="clear" w:color="auto" w:fill="auto"/>
          </w:tcPr>
          <w:p w14:paraId="6AA1611B" w14:textId="77777777" w:rsidR="009F32AE" w:rsidRPr="001C0E1B" w:rsidRDefault="009F32AE" w:rsidP="00CF3FEC">
            <w:pPr>
              <w:pStyle w:val="TAC"/>
            </w:pPr>
          </w:p>
        </w:tc>
      </w:tr>
      <w:tr w:rsidR="009F32AE" w:rsidRPr="001C0E1B" w14:paraId="44DDEA0F" w14:textId="77777777" w:rsidTr="00CF3FEC">
        <w:trPr>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3395528F" w14:textId="77777777" w:rsidR="009F32AE" w:rsidRPr="001C0E1B" w:rsidRDefault="009F32AE" w:rsidP="00CF3FEC">
            <w:pPr>
              <w:pStyle w:val="TAL"/>
              <w:rPr>
                <w:szCs w:val="18"/>
              </w:rPr>
            </w:pPr>
            <w:r w:rsidRPr="001C0E1B">
              <w:rPr>
                <w:szCs w:val="18"/>
                <w:lang w:eastAsia="ja-JP"/>
              </w:rPr>
              <w:t>EPRE ratio of OCNG DMRS to SSS(Note 1)</w:t>
            </w:r>
          </w:p>
        </w:tc>
        <w:tc>
          <w:tcPr>
            <w:tcW w:w="1257" w:type="dxa"/>
            <w:tcBorders>
              <w:top w:val="nil"/>
              <w:left w:val="single" w:sz="4" w:space="0" w:color="auto"/>
              <w:bottom w:val="nil"/>
              <w:right w:val="single" w:sz="4" w:space="0" w:color="auto"/>
            </w:tcBorders>
            <w:shd w:val="clear" w:color="auto" w:fill="auto"/>
          </w:tcPr>
          <w:p w14:paraId="028CF6AB" w14:textId="77777777" w:rsidR="009F32AE" w:rsidRPr="001C0E1B" w:rsidRDefault="009F32AE" w:rsidP="00CF3FEC">
            <w:pPr>
              <w:pStyle w:val="TAC"/>
            </w:pPr>
          </w:p>
        </w:tc>
        <w:tc>
          <w:tcPr>
            <w:tcW w:w="4656" w:type="dxa"/>
            <w:gridSpan w:val="8"/>
            <w:tcBorders>
              <w:top w:val="nil"/>
              <w:left w:val="single" w:sz="4" w:space="0" w:color="auto"/>
              <w:bottom w:val="nil"/>
              <w:right w:val="single" w:sz="4" w:space="0" w:color="auto"/>
            </w:tcBorders>
            <w:shd w:val="clear" w:color="auto" w:fill="auto"/>
          </w:tcPr>
          <w:p w14:paraId="74DFB2DE" w14:textId="77777777" w:rsidR="009F32AE" w:rsidRPr="001C0E1B" w:rsidRDefault="009F32AE" w:rsidP="00CF3FEC">
            <w:pPr>
              <w:pStyle w:val="TAC"/>
            </w:pPr>
          </w:p>
        </w:tc>
      </w:tr>
      <w:tr w:rsidR="009F32AE" w:rsidRPr="001C0E1B" w14:paraId="292C5B4F" w14:textId="77777777" w:rsidTr="00CF3FEC">
        <w:trPr>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10691226" w14:textId="77777777" w:rsidR="009F32AE" w:rsidRPr="001C0E1B" w:rsidRDefault="009F32AE" w:rsidP="00CF3FEC">
            <w:pPr>
              <w:pStyle w:val="TAL"/>
              <w:rPr>
                <w:szCs w:val="18"/>
              </w:rPr>
            </w:pPr>
            <w:r w:rsidRPr="001C0E1B">
              <w:rPr>
                <w:szCs w:val="18"/>
                <w:lang w:eastAsia="ja-JP"/>
              </w:rPr>
              <w:t>EPRE ratio of OCNG to OCNG DMRS (Note 1)</w:t>
            </w:r>
          </w:p>
        </w:tc>
        <w:tc>
          <w:tcPr>
            <w:tcW w:w="1257" w:type="dxa"/>
            <w:tcBorders>
              <w:top w:val="nil"/>
              <w:left w:val="single" w:sz="4" w:space="0" w:color="auto"/>
              <w:bottom w:val="single" w:sz="4" w:space="0" w:color="auto"/>
              <w:right w:val="single" w:sz="4" w:space="0" w:color="auto"/>
            </w:tcBorders>
            <w:shd w:val="clear" w:color="auto" w:fill="auto"/>
          </w:tcPr>
          <w:p w14:paraId="29EA0756" w14:textId="77777777" w:rsidR="009F32AE" w:rsidRPr="001C0E1B" w:rsidRDefault="009F32AE" w:rsidP="00CF3FEC">
            <w:pPr>
              <w:pStyle w:val="TAC"/>
            </w:pPr>
          </w:p>
        </w:tc>
        <w:tc>
          <w:tcPr>
            <w:tcW w:w="4656" w:type="dxa"/>
            <w:gridSpan w:val="8"/>
            <w:tcBorders>
              <w:top w:val="nil"/>
              <w:left w:val="single" w:sz="4" w:space="0" w:color="auto"/>
              <w:bottom w:val="single" w:sz="4" w:space="0" w:color="auto"/>
              <w:right w:val="single" w:sz="4" w:space="0" w:color="auto"/>
            </w:tcBorders>
            <w:shd w:val="clear" w:color="auto" w:fill="auto"/>
          </w:tcPr>
          <w:p w14:paraId="12282551" w14:textId="77777777" w:rsidR="009F32AE" w:rsidRPr="001C0E1B" w:rsidRDefault="009F32AE" w:rsidP="00CF3FEC">
            <w:pPr>
              <w:pStyle w:val="TAC"/>
            </w:pPr>
          </w:p>
        </w:tc>
      </w:tr>
      <w:tr w:rsidR="009F32AE" w:rsidRPr="001C0E1B" w14:paraId="459FDAA1"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202"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203" w:author="R4-2111854" w:date="2021-08-15T18:52:00Z">
            <w:trPr>
              <w:trHeight w:val="187"/>
              <w:jc w:val="center"/>
            </w:trPr>
          </w:trPrChange>
        </w:trPr>
        <w:tc>
          <w:tcPr>
            <w:tcW w:w="2095" w:type="dxa"/>
            <w:tcBorders>
              <w:top w:val="single" w:sz="4" w:space="0" w:color="auto"/>
              <w:left w:val="single" w:sz="4" w:space="0" w:color="auto"/>
              <w:bottom w:val="nil"/>
              <w:right w:val="single" w:sz="4" w:space="0" w:color="auto"/>
            </w:tcBorders>
            <w:shd w:val="clear" w:color="auto" w:fill="auto"/>
            <w:tcPrChange w:id="2204" w:author="R4-2111854" w:date="2021-08-15T18:52:00Z">
              <w:tcPr>
                <w:tcW w:w="2122" w:type="dxa"/>
                <w:gridSpan w:val="3"/>
                <w:tcBorders>
                  <w:top w:val="single" w:sz="4" w:space="0" w:color="auto"/>
                  <w:left w:val="single" w:sz="4" w:space="0" w:color="auto"/>
                  <w:bottom w:val="nil"/>
                  <w:right w:val="single" w:sz="4" w:space="0" w:color="auto"/>
                </w:tcBorders>
                <w:shd w:val="clear" w:color="auto" w:fill="auto"/>
              </w:tcPr>
            </w:tcPrChange>
          </w:tcPr>
          <w:p w14:paraId="25B7B919" w14:textId="77777777" w:rsidR="009F32AE" w:rsidRPr="001C0E1B" w:rsidRDefault="009F32AE" w:rsidP="00CF3FEC">
            <w:pPr>
              <w:pStyle w:val="TAL"/>
              <w:rPr>
                <w:rFonts w:eastAsia="Calibri"/>
                <w:szCs w:val="22"/>
              </w:rPr>
            </w:pPr>
            <w:r w:rsidRPr="001C0E1B">
              <w:rPr>
                <w:rFonts w:eastAsia="Calibri"/>
                <w:position w:val="-12"/>
                <w:szCs w:val="22"/>
              </w:rPr>
              <w:object w:dxaOrig="405" w:dyaOrig="345" w14:anchorId="6899171D">
                <v:shape id="_x0000_i1125" type="#_x0000_t75" style="width:20.5pt;height:15.5pt" o:ole="" fillcolor="window">
                  <v:imagedata r:id="rId21" o:title=""/>
                </v:shape>
                <o:OLEObject Type="Embed" ProgID="Equation.3" ShapeID="_x0000_i1125" DrawAspect="Content" ObjectID="_1691940187" r:id="rId130"/>
              </w:object>
            </w:r>
            <w:r w:rsidRPr="001C0E1B">
              <w:rPr>
                <w:vertAlign w:val="superscript"/>
              </w:rPr>
              <w:t>Note2</w:t>
            </w:r>
          </w:p>
        </w:tc>
        <w:tc>
          <w:tcPr>
            <w:tcW w:w="1586" w:type="dxa"/>
            <w:tcBorders>
              <w:top w:val="single" w:sz="4" w:space="0" w:color="auto"/>
              <w:left w:val="single" w:sz="4" w:space="0" w:color="auto"/>
              <w:right w:val="single" w:sz="4" w:space="0" w:color="auto"/>
            </w:tcBorders>
            <w:tcPrChange w:id="2205" w:author="R4-2111854" w:date="2021-08-15T18:52:00Z">
              <w:tcPr>
                <w:tcW w:w="1559" w:type="dxa"/>
                <w:gridSpan w:val="2"/>
                <w:tcBorders>
                  <w:top w:val="single" w:sz="4" w:space="0" w:color="auto"/>
                  <w:left w:val="single" w:sz="4" w:space="0" w:color="auto"/>
                  <w:right w:val="single" w:sz="4" w:space="0" w:color="auto"/>
                </w:tcBorders>
              </w:tcPr>
            </w:tcPrChange>
          </w:tcPr>
          <w:p w14:paraId="1444ADEE" w14:textId="77777777" w:rsidR="009F32AE" w:rsidRPr="001C0E1B" w:rsidRDefault="009F32AE" w:rsidP="00CF3FEC">
            <w:pPr>
              <w:pStyle w:val="TAL"/>
              <w:rPr>
                <w:rFonts w:eastAsia="Calibri"/>
                <w:szCs w:val="22"/>
              </w:rPr>
            </w:pPr>
            <w:r w:rsidRPr="001C0E1B">
              <w:rPr>
                <w:rFonts w:eastAsia="Calibri"/>
                <w:szCs w:val="22"/>
              </w:rPr>
              <w:t>Config 1,2,4,5</w:t>
            </w:r>
          </w:p>
        </w:tc>
        <w:tc>
          <w:tcPr>
            <w:tcW w:w="1257" w:type="dxa"/>
            <w:tcBorders>
              <w:top w:val="single" w:sz="4" w:space="0" w:color="auto"/>
              <w:left w:val="single" w:sz="4" w:space="0" w:color="auto"/>
              <w:bottom w:val="nil"/>
              <w:right w:val="single" w:sz="4" w:space="0" w:color="auto"/>
            </w:tcBorders>
            <w:shd w:val="clear" w:color="auto" w:fill="auto"/>
            <w:tcPrChange w:id="2206" w:author="R4-2111854" w:date="2021-08-15T18:52:00Z">
              <w:tcPr>
                <w:tcW w:w="1257" w:type="dxa"/>
                <w:tcBorders>
                  <w:top w:val="single" w:sz="4" w:space="0" w:color="auto"/>
                  <w:left w:val="single" w:sz="4" w:space="0" w:color="auto"/>
                  <w:bottom w:val="nil"/>
                  <w:right w:val="single" w:sz="4" w:space="0" w:color="auto"/>
                </w:tcBorders>
                <w:shd w:val="clear" w:color="auto" w:fill="auto"/>
              </w:tcPr>
            </w:tcPrChange>
          </w:tcPr>
          <w:p w14:paraId="29D13FA1" w14:textId="77777777" w:rsidR="009F32AE" w:rsidRPr="001C0E1B" w:rsidRDefault="009F32AE" w:rsidP="00CF3FEC">
            <w:pPr>
              <w:pStyle w:val="TAC"/>
              <w:rPr>
                <w:lang w:eastAsia="zh-CN"/>
              </w:rPr>
            </w:pPr>
            <w:r w:rsidRPr="001C0E1B">
              <w:t>dBm/</w:t>
            </w:r>
            <w:r w:rsidRPr="001C0E1B">
              <w:rPr>
                <w:lang w:eastAsia="zh-CN"/>
              </w:rPr>
              <w:t>15kHz</w:t>
            </w:r>
          </w:p>
        </w:tc>
        <w:tc>
          <w:tcPr>
            <w:tcW w:w="4656" w:type="dxa"/>
            <w:gridSpan w:val="8"/>
            <w:tcBorders>
              <w:top w:val="single" w:sz="4" w:space="0" w:color="auto"/>
              <w:left w:val="single" w:sz="4" w:space="0" w:color="auto"/>
              <w:right w:val="single" w:sz="4" w:space="0" w:color="auto"/>
            </w:tcBorders>
            <w:tcPrChange w:id="2207" w:author="R4-2111854" w:date="2021-08-15T18:52:00Z">
              <w:tcPr>
                <w:tcW w:w="4656" w:type="dxa"/>
                <w:gridSpan w:val="8"/>
                <w:tcBorders>
                  <w:top w:val="single" w:sz="4" w:space="0" w:color="auto"/>
                  <w:left w:val="single" w:sz="4" w:space="0" w:color="auto"/>
                  <w:right w:val="single" w:sz="4" w:space="0" w:color="auto"/>
                </w:tcBorders>
              </w:tcPr>
            </w:tcPrChange>
          </w:tcPr>
          <w:p w14:paraId="5B82D7DB" w14:textId="77777777" w:rsidR="009F32AE" w:rsidRPr="001C0E1B" w:rsidRDefault="009F32AE" w:rsidP="00CF3FEC">
            <w:pPr>
              <w:pStyle w:val="TAC"/>
            </w:pPr>
            <w:r w:rsidRPr="001C0E1B">
              <w:t>-104</w:t>
            </w:r>
          </w:p>
        </w:tc>
      </w:tr>
      <w:tr w:rsidR="009F32AE" w:rsidRPr="001C0E1B" w14:paraId="43281A2C"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208"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209" w:author="R4-2111854" w:date="2021-08-15T18:52:00Z">
            <w:trPr>
              <w:trHeight w:val="187"/>
              <w:jc w:val="center"/>
            </w:trPr>
          </w:trPrChange>
        </w:trPr>
        <w:tc>
          <w:tcPr>
            <w:tcW w:w="2095" w:type="dxa"/>
            <w:tcBorders>
              <w:top w:val="nil"/>
              <w:left w:val="single" w:sz="4" w:space="0" w:color="auto"/>
              <w:right w:val="single" w:sz="4" w:space="0" w:color="auto"/>
            </w:tcBorders>
            <w:shd w:val="clear" w:color="auto" w:fill="auto"/>
            <w:tcPrChange w:id="2210" w:author="R4-2111854" w:date="2021-08-15T18:52:00Z">
              <w:tcPr>
                <w:tcW w:w="2122" w:type="dxa"/>
                <w:gridSpan w:val="3"/>
                <w:tcBorders>
                  <w:top w:val="nil"/>
                  <w:left w:val="single" w:sz="4" w:space="0" w:color="auto"/>
                  <w:right w:val="single" w:sz="4" w:space="0" w:color="auto"/>
                </w:tcBorders>
                <w:shd w:val="clear" w:color="auto" w:fill="auto"/>
              </w:tcPr>
            </w:tcPrChange>
          </w:tcPr>
          <w:p w14:paraId="209325D0" w14:textId="77777777" w:rsidR="009F32AE" w:rsidRPr="001C0E1B" w:rsidRDefault="009F32AE" w:rsidP="00CF3FEC">
            <w:pPr>
              <w:pStyle w:val="TAL"/>
              <w:rPr>
                <w:rFonts w:eastAsia="Calibri"/>
                <w:szCs w:val="22"/>
              </w:rPr>
            </w:pPr>
          </w:p>
        </w:tc>
        <w:tc>
          <w:tcPr>
            <w:tcW w:w="1586" w:type="dxa"/>
            <w:tcBorders>
              <w:top w:val="single" w:sz="4" w:space="0" w:color="auto"/>
              <w:left w:val="single" w:sz="4" w:space="0" w:color="auto"/>
              <w:right w:val="single" w:sz="4" w:space="0" w:color="auto"/>
            </w:tcBorders>
            <w:tcPrChange w:id="2211" w:author="R4-2111854" w:date="2021-08-15T18:52:00Z">
              <w:tcPr>
                <w:tcW w:w="1559" w:type="dxa"/>
                <w:gridSpan w:val="2"/>
                <w:tcBorders>
                  <w:top w:val="single" w:sz="4" w:space="0" w:color="auto"/>
                  <w:left w:val="single" w:sz="4" w:space="0" w:color="auto"/>
                  <w:right w:val="single" w:sz="4" w:space="0" w:color="auto"/>
                </w:tcBorders>
              </w:tcPr>
            </w:tcPrChange>
          </w:tcPr>
          <w:p w14:paraId="481E4F70" w14:textId="77777777" w:rsidR="009F32AE" w:rsidRPr="001C0E1B" w:rsidRDefault="009F32AE" w:rsidP="00CF3FEC">
            <w:pPr>
              <w:pStyle w:val="TAL"/>
              <w:rPr>
                <w:rFonts w:eastAsia="Calibri"/>
                <w:szCs w:val="22"/>
              </w:rPr>
            </w:pPr>
            <w:r w:rsidRPr="001C0E1B">
              <w:rPr>
                <w:rFonts w:eastAsia="Calibri"/>
                <w:szCs w:val="22"/>
              </w:rPr>
              <w:t>Config 3,6</w:t>
            </w:r>
          </w:p>
        </w:tc>
        <w:tc>
          <w:tcPr>
            <w:tcW w:w="1257" w:type="dxa"/>
            <w:tcBorders>
              <w:top w:val="nil"/>
              <w:left w:val="single" w:sz="4" w:space="0" w:color="auto"/>
              <w:right w:val="single" w:sz="4" w:space="0" w:color="auto"/>
            </w:tcBorders>
            <w:shd w:val="clear" w:color="auto" w:fill="auto"/>
            <w:tcPrChange w:id="2212" w:author="R4-2111854" w:date="2021-08-15T18:52:00Z">
              <w:tcPr>
                <w:tcW w:w="1257" w:type="dxa"/>
                <w:tcBorders>
                  <w:top w:val="nil"/>
                  <w:left w:val="single" w:sz="4" w:space="0" w:color="auto"/>
                  <w:right w:val="single" w:sz="4" w:space="0" w:color="auto"/>
                </w:tcBorders>
                <w:shd w:val="clear" w:color="auto" w:fill="auto"/>
              </w:tcPr>
            </w:tcPrChange>
          </w:tcPr>
          <w:p w14:paraId="4DDA6257" w14:textId="77777777" w:rsidR="009F32AE" w:rsidRPr="001C0E1B" w:rsidRDefault="009F32AE" w:rsidP="00CF3FEC">
            <w:pPr>
              <w:pStyle w:val="TAC"/>
            </w:pPr>
          </w:p>
        </w:tc>
        <w:tc>
          <w:tcPr>
            <w:tcW w:w="4656" w:type="dxa"/>
            <w:gridSpan w:val="8"/>
            <w:tcBorders>
              <w:top w:val="single" w:sz="4" w:space="0" w:color="auto"/>
              <w:left w:val="single" w:sz="4" w:space="0" w:color="auto"/>
              <w:right w:val="single" w:sz="4" w:space="0" w:color="auto"/>
            </w:tcBorders>
            <w:tcPrChange w:id="2213" w:author="R4-2111854" w:date="2021-08-15T18:52:00Z">
              <w:tcPr>
                <w:tcW w:w="4656" w:type="dxa"/>
                <w:gridSpan w:val="8"/>
                <w:tcBorders>
                  <w:top w:val="single" w:sz="4" w:space="0" w:color="auto"/>
                  <w:left w:val="single" w:sz="4" w:space="0" w:color="auto"/>
                  <w:right w:val="single" w:sz="4" w:space="0" w:color="auto"/>
                </w:tcBorders>
              </w:tcPr>
            </w:tcPrChange>
          </w:tcPr>
          <w:p w14:paraId="4DFB7799" w14:textId="77777777" w:rsidR="009F32AE" w:rsidRPr="001C0E1B" w:rsidRDefault="009F32AE" w:rsidP="00CF3FEC">
            <w:pPr>
              <w:pStyle w:val="TAC"/>
            </w:pPr>
            <w:r w:rsidRPr="001C0E1B">
              <w:t>-101</w:t>
            </w:r>
          </w:p>
        </w:tc>
      </w:tr>
      <w:tr w:rsidR="009F32AE" w:rsidRPr="001C0E1B" w14:paraId="65A82C95" w14:textId="77777777" w:rsidTr="00CF3FEC">
        <w:trPr>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480F1E8" w14:textId="77777777" w:rsidR="009F32AE" w:rsidRPr="001C0E1B" w:rsidRDefault="009F32AE" w:rsidP="00CF3FEC">
            <w:pPr>
              <w:pStyle w:val="TAL"/>
              <w:rPr>
                <w:i/>
              </w:rPr>
            </w:pPr>
            <w:r w:rsidRPr="001C0E1B">
              <w:rPr>
                <w:rFonts w:eastAsia="Calibri"/>
                <w:i/>
                <w:position w:val="-12"/>
                <w:szCs w:val="22"/>
              </w:rPr>
              <w:object w:dxaOrig="615" w:dyaOrig="390" w14:anchorId="5418ACEB">
                <v:shape id="_x0000_i1126" type="#_x0000_t75" style="width:30pt;height:20pt" o:ole="" fillcolor="window">
                  <v:imagedata r:id="rId24" o:title=""/>
                </v:shape>
                <o:OLEObject Type="Embed" ProgID="Equation.3" ShapeID="_x0000_i1126" DrawAspect="Content" ObjectID="_1691940188" r:id="rId131"/>
              </w:object>
            </w:r>
          </w:p>
        </w:tc>
        <w:tc>
          <w:tcPr>
            <w:tcW w:w="1257" w:type="dxa"/>
            <w:tcBorders>
              <w:top w:val="single" w:sz="4" w:space="0" w:color="auto"/>
              <w:left w:val="single" w:sz="4" w:space="0" w:color="auto"/>
              <w:bottom w:val="single" w:sz="4" w:space="0" w:color="auto"/>
              <w:right w:val="single" w:sz="4" w:space="0" w:color="auto"/>
            </w:tcBorders>
            <w:hideMark/>
          </w:tcPr>
          <w:p w14:paraId="11CD4F04" w14:textId="77777777" w:rsidR="009F32AE" w:rsidRPr="001C0E1B" w:rsidRDefault="009F32AE" w:rsidP="00CF3FEC">
            <w:pPr>
              <w:pStyle w:val="TAC"/>
            </w:pPr>
            <w:r w:rsidRPr="001C0E1B">
              <w:t>dB</w:t>
            </w:r>
          </w:p>
        </w:tc>
        <w:tc>
          <w:tcPr>
            <w:tcW w:w="4656" w:type="dxa"/>
            <w:gridSpan w:val="8"/>
            <w:tcBorders>
              <w:top w:val="single" w:sz="4" w:space="0" w:color="auto"/>
              <w:left w:val="single" w:sz="4" w:space="0" w:color="auto"/>
              <w:bottom w:val="single" w:sz="4" w:space="0" w:color="auto"/>
              <w:right w:val="single" w:sz="4" w:space="0" w:color="auto"/>
            </w:tcBorders>
          </w:tcPr>
          <w:p w14:paraId="0C5CF824" w14:textId="77777777" w:rsidR="009F32AE" w:rsidRPr="001C0E1B" w:rsidRDefault="009F32AE" w:rsidP="00CF3FEC">
            <w:pPr>
              <w:pStyle w:val="TAC"/>
            </w:pPr>
            <w:r w:rsidRPr="001C0E1B">
              <w:t>17</w:t>
            </w:r>
          </w:p>
        </w:tc>
      </w:tr>
      <w:tr w:rsidR="009F32AE" w:rsidRPr="001C0E1B" w14:paraId="13A07E26" w14:textId="77777777" w:rsidTr="00CF3FEC">
        <w:trPr>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FC3301C" w14:textId="77777777" w:rsidR="009F32AE" w:rsidRPr="001C0E1B" w:rsidRDefault="009F32AE" w:rsidP="00CF3FEC">
            <w:pPr>
              <w:pStyle w:val="TAL"/>
            </w:pPr>
            <w:r w:rsidRPr="001C0E1B">
              <w:rPr>
                <w:rFonts w:eastAsia="Calibri"/>
                <w:position w:val="-12"/>
                <w:szCs w:val="22"/>
              </w:rPr>
              <w:object w:dxaOrig="810" w:dyaOrig="390" w14:anchorId="51AE971A">
                <v:shape id="_x0000_i1127" type="#_x0000_t75" style="width:40.5pt;height:20pt" o:ole="" fillcolor="window">
                  <v:imagedata r:id="rId26" o:title=""/>
                </v:shape>
                <o:OLEObject Type="Embed" ProgID="Equation.3" ShapeID="_x0000_i1127" DrawAspect="Content" ObjectID="_1691940189" r:id="rId132"/>
              </w:object>
            </w:r>
          </w:p>
        </w:tc>
        <w:tc>
          <w:tcPr>
            <w:tcW w:w="1257" w:type="dxa"/>
            <w:tcBorders>
              <w:top w:val="single" w:sz="4" w:space="0" w:color="auto"/>
              <w:left w:val="single" w:sz="4" w:space="0" w:color="auto"/>
              <w:bottom w:val="single" w:sz="4" w:space="0" w:color="auto"/>
              <w:right w:val="single" w:sz="4" w:space="0" w:color="auto"/>
            </w:tcBorders>
            <w:hideMark/>
          </w:tcPr>
          <w:p w14:paraId="7E199628" w14:textId="77777777" w:rsidR="009F32AE" w:rsidRPr="001C0E1B" w:rsidRDefault="009F32AE" w:rsidP="00CF3FEC">
            <w:pPr>
              <w:pStyle w:val="TAC"/>
            </w:pPr>
            <w:r w:rsidRPr="001C0E1B">
              <w:t>dB</w:t>
            </w:r>
          </w:p>
        </w:tc>
        <w:tc>
          <w:tcPr>
            <w:tcW w:w="4656" w:type="dxa"/>
            <w:gridSpan w:val="8"/>
            <w:tcBorders>
              <w:top w:val="single" w:sz="4" w:space="0" w:color="auto"/>
              <w:left w:val="single" w:sz="4" w:space="0" w:color="auto"/>
              <w:bottom w:val="single" w:sz="4" w:space="0" w:color="auto"/>
              <w:right w:val="single" w:sz="4" w:space="0" w:color="auto"/>
            </w:tcBorders>
            <w:hideMark/>
          </w:tcPr>
          <w:p w14:paraId="36A283A1" w14:textId="77777777" w:rsidR="009F32AE" w:rsidRPr="001C0E1B" w:rsidRDefault="009F32AE" w:rsidP="00CF3FEC">
            <w:pPr>
              <w:pStyle w:val="TAC"/>
            </w:pPr>
            <w:r w:rsidRPr="001C0E1B">
              <w:t>17</w:t>
            </w:r>
          </w:p>
        </w:tc>
      </w:tr>
      <w:tr w:rsidR="009F32AE" w:rsidRPr="001C0E1B" w14:paraId="289147B9"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214"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215" w:author="R4-2111854" w:date="2021-08-15T18:52:00Z">
            <w:trPr>
              <w:trHeight w:val="187"/>
              <w:jc w:val="center"/>
            </w:trPr>
          </w:trPrChange>
        </w:trPr>
        <w:tc>
          <w:tcPr>
            <w:tcW w:w="2095" w:type="dxa"/>
            <w:tcBorders>
              <w:top w:val="single" w:sz="4" w:space="0" w:color="auto"/>
              <w:left w:val="single" w:sz="4" w:space="0" w:color="auto"/>
              <w:bottom w:val="nil"/>
              <w:right w:val="single" w:sz="4" w:space="0" w:color="auto"/>
            </w:tcBorders>
            <w:shd w:val="clear" w:color="auto" w:fill="auto"/>
            <w:tcPrChange w:id="2216" w:author="R4-2111854" w:date="2021-08-15T18:52:00Z">
              <w:tcPr>
                <w:tcW w:w="2122" w:type="dxa"/>
                <w:gridSpan w:val="3"/>
                <w:tcBorders>
                  <w:top w:val="single" w:sz="4" w:space="0" w:color="auto"/>
                  <w:left w:val="single" w:sz="4" w:space="0" w:color="auto"/>
                  <w:bottom w:val="nil"/>
                  <w:right w:val="single" w:sz="4" w:space="0" w:color="auto"/>
                </w:tcBorders>
                <w:shd w:val="clear" w:color="auto" w:fill="auto"/>
              </w:tcPr>
            </w:tcPrChange>
          </w:tcPr>
          <w:p w14:paraId="0F14364C" w14:textId="77777777" w:rsidR="009F32AE" w:rsidRPr="001C0E1B" w:rsidRDefault="009F32AE" w:rsidP="00CF3FEC">
            <w:pPr>
              <w:pStyle w:val="TAL"/>
              <w:rPr>
                <w:rFonts w:eastAsia="Calibri"/>
                <w:szCs w:val="22"/>
              </w:rPr>
            </w:pPr>
            <w:r w:rsidRPr="001C0E1B">
              <w:t>SS-RSRP</w:t>
            </w:r>
            <w:r w:rsidRPr="001C0E1B">
              <w:rPr>
                <w:vertAlign w:val="superscript"/>
              </w:rPr>
              <w:t>Note3</w:t>
            </w:r>
          </w:p>
        </w:tc>
        <w:tc>
          <w:tcPr>
            <w:tcW w:w="1586" w:type="dxa"/>
            <w:tcBorders>
              <w:top w:val="single" w:sz="4" w:space="0" w:color="auto"/>
              <w:left w:val="single" w:sz="4" w:space="0" w:color="auto"/>
              <w:right w:val="single" w:sz="4" w:space="0" w:color="auto"/>
            </w:tcBorders>
            <w:tcPrChange w:id="2217" w:author="R4-2111854" w:date="2021-08-15T18:52:00Z">
              <w:tcPr>
                <w:tcW w:w="1559" w:type="dxa"/>
                <w:gridSpan w:val="2"/>
                <w:tcBorders>
                  <w:top w:val="single" w:sz="4" w:space="0" w:color="auto"/>
                  <w:left w:val="single" w:sz="4" w:space="0" w:color="auto"/>
                  <w:right w:val="single" w:sz="4" w:space="0" w:color="auto"/>
                </w:tcBorders>
              </w:tcPr>
            </w:tcPrChange>
          </w:tcPr>
          <w:p w14:paraId="1573C7D2" w14:textId="77777777" w:rsidR="009F32AE" w:rsidRPr="001C0E1B" w:rsidRDefault="009F32AE" w:rsidP="00CF3FEC">
            <w:pPr>
              <w:pStyle w:val="TAL"/>
              <w:rPr>
                <w:rFonts w:eastAsia="Calibri"/>
                <w:szCs w:val="22"/>
              </w:rPr>
            </w:pPr>
            <w:r w:rsidRPr="001C0E1B">
              <w:rPr>
                <w:rFonts w:eastAsia="Calibri"/>
                <w:szCs w:val="22"/>
              </w:rPr>
              <w:t>Config 1,2,4,5</w:t>
            </w:r>
          </w:p>
        </w:tc>
        <w:tc>
          <w:tcPr>
            <w:tcW w:w="1257" w:type="dxa"/>
            <w:tcBorders>
              <w:top w:val="single" w:sz="4" w:space="0" w:color="auto"/>
              <w:left w:val="single" w:sz="4" w:space="0" w:color="auto"/>
              <w:bottom w:val="nil"/>
              <w:right w:val="single" w:sz="4" w:space="0" w:color="auto"/>
            </w:tcBorders>
            <w:shd w:val="clear" w:color="auto" w:fill="auto"/>
            <w:tcPrChange w:id="2218" w:author="R4-2111854" w:date="2021-08-15T18:52:00Z">
              <w:tcPr>
                <w:tcW w:w="1257" w:type="dxa"/>
                <w:tcBorders>
                  <w:top w:val="single" w:sz="4" w:space="0" w:color="auto"/>
                  <w:left w:val="single" w:sz="4" w:space="0" w:color="auto"/>
                  <w:bottom w:val="nil"/>
                  <w:right w:val="single" w:sz="4" w:space="0" w:color="auto"/>
                </w:tcBorders>
                <w:shd w:val="clear" w:color="auto" w:fill="auto"/>
              </w:tcPr>
            </w:tcPrChange>
          </w:tcPr>
          <w:p w14:paraId="15C57E56" w14:textId="77777777" w:rsidR="009F32AE" w:rsidRPr="001C0E1B" w:rsidRDefault="009F32AE" w:rsidP="00CF3FEC">
            <w:pPr>
              <w:pStyle w:val="TAC"/>
            </w:pPr>
            <w:r w:rsidRPr="001C0E1B">
              <w:t>dBm/SCS</w:t>
            </w:r>
          </w:p>
        </w:tc>
        <w:tc>
          <w:tcPr>
            <w:tcW w:w="4656" w:type="dxa"/>
            <w:gridSpan w:val="8"/>
            <w:tcBorders>
              <w:top w:val="single" w:sz="4" w:space="0" w:color="auto"/>
              <w:left w:val="single" w:sz="4" w:space="0" w:color="auto"/>
              <w:bottom w:val="single" w:sz="4" w:space="0" w:color="auto"/>
              <w:right w:val="single" w:sz="4" w:space="0" w:color="auto"/>
            </w:tcBorders>
            <w:tcPrChange w:id="2219" w:author="R4-2111854" w:date="2021-08-15T18:52:00Z">
              <w:tcPr>
                <w:tcW w:w="4656" w:type="dxa"/>
                <w:gridSpan w:val="8"/>
                <w:tcBorders>
                  <w:top w:val="single" w:sz="4" w:space="0" w:color="auto"/>
                  <w:left w:val="single" w:sz="4" w:space="0" w:color="auto"/>
                  <w:bottom w:val="single" w:sz="4" w:space="0" w:color="auto"/>
                  <w:right w:val="single" w:sz="4" w:space="0" w:color="auto"/>
                </w:tcBorders>
              </w:tcPr>
            </w:tcPrChange>
          </w:tcPr>
          <w:p w14:paraId="548C61D0" w14:textId="77777777" w:rsidR="009F32AE" w:rsidRPr="001C0E1B" w:rsidRDefault="009F32AE" w:rsidP="00CF3FEC">
            <w:pPr>
              <w:pStyle w:val="TAC"/>
            </w:pPr>
            <w:r w:rsidRPr="001C0E1B">
              <w:t>-87</w:t>
            </w:r>
          </w:p>
        </w:tc>
      </w:tr>
      <w:tr w:rsidR="009F32AE" w:rsidRPr="001C0E1B" w14:paraId="75F8A0B7"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220"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221" w:author="R4-2111854" w:date="2021-08-15T18:52:00Z">
            <w:trPr>
              <w:trHeight w:val="187"/>
              <w:jc w:val="center"/>
            </w:trPr>
          </w:trPrChange>
        </w:trPr>
        <w:tc>
          <w:tcPr>
            <w:tcW w:w="2095" w:type="dxa"/>
            <w:tcBorders>
              <w:top w:val="nil"/>
              <w:left w:val="single" w:sz="4" w:space="0" w:color="auto"/>
              <w:right w:val="single" w:sz="4" w:space="0" w:color="auto"/>
            </w:tcBorders>
            <w:shd w:val="clear" w:color="auto" w:fill="auto"/>
            <w:tcPrChange w:id="2222" w:author="R4-2111854" w:date="2021-08-15T18:52:00Z">
              <w:tcPr>
                <w:tcW w:w="2122" w:type="dxa"/>
                <w:gridSpan w:val="3"/>
                <w:tcBorders>
                  <w:top w:val="nil"/>
                  <w:left w:val="single" w:sz="4" w:space="0" w:color="auto"/>
                  <w:right w:val="single" w:sz="4" w:space="0" w:color="auto"/>
                </w:tcBorders>
                <w:shd w:val="clear" w:color="auto" w:fill="auto"/>
              </w:tcPr>
            </w:tcPrChange>
          </w:tcPr>
          <w:p w14:paraId="687951E8" w14:textId="77777777" w:rsidR="009F32AE" w:rsidRPr="001C0E1B" w:rsidRDefault="009F32AE" w:rsidP="00CF3FEC">
            <w:pPr>
              <w:pStyle w:val="TAL"/>
            </w:pPr>
          </w:p>
        </w:tc>
        <w:tc>
          <w:tcPr>
            <w:tcW w:w="1586" w:type="dxa"/>
            <w:tcBorders>
              <w:top w:val="single" w:sz="4" w:space="0" w:color="auto"/>
              <w:left w:val="single" w:sz="4" w:space="0" w:color="auto"/>
              <w:right w:val="single" w:sz="4" w:space="0" w:color="auto"/>
            </w:tcBorders>
            <w:tcPrChange w:id="2223" w:author="R4-2111854" w:date="2021-08-15T18:52:00Z">
              <w:tcPr>
                <w:tcW w:w="1559" w:type="dxa"/>
                <w:gridSpan w:val="2"/>
                <w:tcBorders>
                  <w:top w:val="single" w:sz="4" w:space="0" w:color="auto"/>
                  <w:left w:val="single" w:sz="4" w:space="0" w:color="auto"/>
                  <w:right w:val="single" w:sz="4" w:space="0" w:color="auto"/>
                </w:tcBorders>
              </w:tcPr>
            </w:tcPrChange>
          </w:tcPr>
          <w:p w14:paraId="114818FC" w14:textId="77777777" w:rsidR="009F32AE" w:rsidRPr="001C0E1B" w:rsidRDefault="009F32AE" w:rsidP="00CF3FEC">
            <w:pPr>
              <w:pStyle w:val="TAL"/>
              <w:rPr>
                <w:rFonts w:eastAsia="Calibri"/>
                <w:szCs w:val="22"/>
              </w:rPr>
            </w:pPr>
            <w:r w:rsidRPr="001C0E1B">
              <w:rPr>
                <w:rFonts w:eastAsia="Calibri"/>
                <w:szCs w:val="22"/>
              </w:rPr>
              <w:t>Config 3,6</w:t>
            </w:r>
          </w:p>
        </w:tc>
        <w:tc>
          <w:tcPr>
            <w:tcW w:w="1257" w:type="dxa"/>
            <w:tcBorders>
              <w:top w:val="nil"/>
              <w:left w:val="single" w:sz="4" w:space="0" w:color="auto"/>
              <w:right w:val="single" w:sz="4" w:space="0" w:color="auto"/>
            </w:tcBorders>
            <w:shd w:val="clear" w:color="auto" w:fill="auto"/>
            <w:tcPrChange w:id="2224" w:author="R4-2111854" w:date="2021-08-15T18:52:00Z">
              <w:tcPr>
                <w:tcW w:w="1257" w:type="dxa"/>
                <w:tcBorders>
                  <w:top w:val="nil"/>
                  <w:left w:val="single" w:sz="4" w:space="0" w:color="auto"/>
                  <w:right w:val="single" w:sz="4" w:space="0" w:color="auto"/>
                </w:tcBorders>
                <w:shd w:val="clear" w:color="auto" w:fill="auto"/>
              </w:tcPr>
            </w:tcPrChange>
          </w:tcPr>
          <w:p w14:paraId="15F33E03" w14:textId="77777777" w:rsidR="009F32AE" w:rsidRPr="001C0E1B" w:rsidRDefault="009F32AE" w:rsidP="00CF3FEC">
            <w:pPr>
              <w:pStyle w:val="TAC"/>
            </w:pPr>
          </w:p>
        </w:tc>
        <w:tc>
          <w:tcPr>
            <w:tcW w:w="4656" w:type="dxa"/>
            <w:gridSpan w:val="8"/>
            <w:tcBorders>
              <w:top w:val="single" w:sz="4" w:space="0" w:color="auto"/>
              <w:left w:val="single" w:sz="4" w:space="0" w:color="auto"/>
              <w:bottom w:val="single" w:sz="4" w:space="0" w:color="auto"/>
              <w:right w:val="single" w:sz="4" w:space="0" w:color="auto"/>
            </w:tcBorders>
            <w:tcPrChange w:id="2225" w:author="R4-2111854" w:date="2021-08-15T18:52:00Z">
              <w:tcPr>
                <w:tcW w:w="4656" w:type="dxa"/>
                <w:gridSpan w:val="8"/>
                <w:tcBorders>
                  <w:top w:val="single" w:sz="4" w:space="0" w:color="auto"/>
                  <w:left w:val="single" w:sz="4" w:space="0" w:color="auto"/>
                  <w:bottom w:val="single" w:sz="4" w:space="0" w:color="auto"/>
                  <w:right w:val="single" w:sz="4" w:space="0" w:color="auto"/>
                </w:tcBorders>
              </w:tcPr>
            </w:tcPrChange>
          </w:tcPr>
          <w:p w14:paraId="2F9EB0FD" w14:textId="77777777" w:rsidR="009F32AE" w:rsidRPr="001C0E1B" w:rsidRDefault="009F32AE" w:rsidP="00CF3FEC">
            <w:pPr>
              <w:pStyle w:val="TAC"/>
            </w:pPr>
            <w:r w:rsidRPr="001C0E1B">
              <w:t>-84</w:t>
            </w:r>
          </w:p>
        </w:tc>
      </w:tr>
      <w:tr w:rsidR="009F32AE" w:rsidRPr="001C0E1B" w14:paraId="451B9EB9" w14:textId="77777777" w:rsidTr="00CF3FEC">
        <w:trPr>
          <w:trHeight w:val="187"/>
          <w:jc w:val="center"/>
        </w:trPr>
        <w:tc>
          <w:tcPr>
            <w:tcW w:w="3681" w:type="dxa"/>
            <w:gridSpan w:val="2"/>
            <w:tcBorders>
              <w:top w:val="single" w:sz="4" w:space="0" w:color="auto"/>
              <w:left w:val="single" w:sz="4" w:space="0" w:color="auto"/>
              <w:right w:val="single" w:sz="4" w:space="0" w:color="auto"/>
            </w:tcBorders>
          </w:tcPr>
          <w:p w14:paraId="5E3A7F45" w14:textId="77777777" w:rsidR="009F32AE" w:rsidRPr="001C0E1B" w:rsidRDefault="009F32AE" w:rsidP="00CF3FEC">
            <w:pPr>
              <w:pStyle w:val="TAL"/>
            </w:pPr>
            <w:r w:rsidRPr="001C0E1B">
              <w:t>SCH_RP</w:t>
            </w:r>
            <w:r w:rsidRPr="001C0E1B">
              <w:rPr>
                <w:vertAlign w:val="superscript"/>
              </w:rPr>
              <w:t xml:space="preserve"> Note 3</w:t>
            </w:r>
          </w:p>
        </w:tc>
        <w:tc>
          <w:tcPr>
            <w:tcW w:w="1257" w:type="dxa"/>
            <w:tcBorders>
              <w:top w:val="single" w:sz="4" w:space="0" w:color="auto"/>
              <w:left w:val="single" w:sz="4" w:space="0" w:color="auto"/>
              <w:right w:val="single" w:sz="4" w:space="0" w:color="auto"/>
            </w:tcBorders>
          </w:tcPr>
          <w:p w14:paraId="05315E66" w14:textId="77777777" w:rsidR="009F32AE" w:rsidRPr="001C0E1B" w:rsidRDefault="009F32AE" w:rsidP="00CF3FEC">
            <w:pPr>
              <w:pStyle w:val="TAC"/>
            </w:pPr>
            <w:r w:rsidRPr="001C0E1B">
              <w:t>dBm/15 kHz</w:t>
            </w:r>
          </w:p>
        </w:tc>
        <w:tc>
          <w:tcPr>
            <w:tcW w:w="4656" w:type="dxa"/>
            <w:gridSpan w:val="8"/>
            <w:tcBorders>
              <w:top w:val="single" w:sz="4" w:space="0" w:color="auto"/>
              <w:left w:val="single" w:sz="4" w:space="0" w:color="auto"/>
              <w:bottom w:val="single" w:sz="4" w:space="0" w:color="auto"/>
              <w:right w:val="single" w:sz="4" w:space="0" w:color="auto"/>
            </w:tcBorders>
          </w:tcPr>
          <w:p w14:paraId="51FF2AD9" w14:textId="77777777" w:rsidR="009F32AE" w:rsidRPr="001C0E1B" w:rsidRDefault="009F32AE" w:rsidP="00CF3FEC">
            <w:pPr>
              <w:pStyle w:val="TAC"/>
            </w:pPr>
            <w:r w:rsidRPr="001C0E1B">
              <w:t>-87</w:t>
            </w:r>
          </w:p>
        </w:tc>
      </w:tr>
      <w:tr w:rsidR="009F32AE" w:rsidRPr="001C0E1B" w14:paraId="6754D4E5"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226"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227" w:author="R4-2111854" w:date="2021-08-15T18:52:00Z">
            <w:trPr>
              <w:trHeight w:val="187"/>
              <w:jc w:val="center"/>
            </w:trPr>
          </w:trPrChange>
        </w:trPr>
        <w:tc>
          <w:tcPr>
            <w:tcW w:w="2095" w:type="dxa"/>
            <w:vMerge w:val="restart"/>
            <w:tcBorders>
              <w:top w:val="single" w:sz="4" w:space="0" w:color="auto"/>
              <w:left w:val="single" w:sz="4" w:space="0" w:color="auto"/>
              <w:right w:val="single" w:sz="4" w:space="0" w:color="auto"/>
            </w:tcBorders>
            <w:tcPrChange w:id="2228" w:author="R4-2111854" w:date="2021-08-15T18:52:00Z">
              <w:tcPr>
                <w:tcW w:w="2133" w:type="dxa"/>
                <w:gridSpan w:val="4"/>
                <w:vMerge w:val="restart"/>
                <w:tcBorders>
                  <w:top w:val="single" w:sz="4" w:space="0" w:color="auto"/>
                  <w:left w:val="single" w:sz="4" w:space="0" w:color="auto"/>
                  <w:right w:val="single" w:sz="4" w:space="0" w:color="auto"/>
                </w:tcBorders>
              </w:tcPr>
            </w:tcPrChange>
          </w:tcPr>
          <w:p w14:paraId="4FA4FB85" w14:textId="77777777" w:rsidR="009F32AE" w:rsidRPr="001C0E1B" w:rsidRDefault="009F32AE" w:rsidP="00CF3FEC">
            <w:pPr>
              <w:pStyle w:val="TAL"/>
            </w:pPr>
            <w:r>
              <w:rPr>
                <w:rFonts w:hint="eastAsia"/>
                <w:lang w:eastAsia="zh-CN"/>
              </w:rPr>
              <w:t>I</w:t>
            </w:r>
            <w:r>
              <w:rPr>
                <w:lang w:eastAsia="zh-CN"/>
              </w:rPr>
              <w:t>o</w:t>
            </w:r>
            <w:r w:rsidRPr="001C0E1B">
              <w:rPr>
                <w:vertAlign w:val="superscript"/>
              </w:rPr>
              <w:t xml:space="preserve"> Note3</w:t>
            </w:r>
          </w:p>
        </w:tc>
        <w:tc>
          <w:tcPr>
            <w:tcW w:w="1586" w:type="dxa"/>
            <w:tcBorders>
              <w:top w:val="single" w:sz="4" w:space="0" w:color="auto"/>
              <w:left w:val="single" w:sz="4" w:space="0" w:color="auto"/>
              <w:right w:val="single" w:sz="4" w:space="0" w:color="auto"/>
            </w:tcBorders>
            <w:tcPrChange w:id="2229" w:author="R4-2111854" w:date="2021-08-15T18:52:00Z">
              <w:tcPr>
                <w:tcW w:w="1548" w:type="dxa"/>
                <w:tcBorders>
                  <w:top w:val="single" w:sz="4" w:space="0" w:color="auto"/>
                  <w:left w:val="single" w:sz="4" w:space="0" w:color="auto"/>
                  <w:right w:val="single" w:sz="4" w:space="0" w:color="auto"/>
                </w:tcBorders>
              </w:tcPr>
            </w:tcPrChange>
          </w:tcPr>
          <w:p w14:paraId="0751EEC4" w14:textId="77777777" w:rsidR="009F32AE" w:rsidRPr="001C0E1B" w:rsidRDefault="009F32AE" w:rsidP="00CF3FEC">
            <w:pPr>
              <w:pStyle w:val="TAL"/>
            </w:pPr>
            <w:r w:rsidRPr="001C0E1B">
              <w:rPr>
                <w:rFonts w:eastAsia="Calibri"/>
                <w:szCs w:val="22"/>
              </w:rPr>
              <w:t>Config 1,2,4,5</w:t>
            </w:r>
          </w:p>
        </w:tc>
        <w:tc>
          <w:tcPr>
            <w:tcW w:w="1257" w:type="dxa"/>
            <w:tcBorders>
              <w:top w:val="single" w:sz="4" w:space="0" w:color="auto"/>
              <w:left w:val="single" w:sz="4" w:space="0" w:color="auto"/>
              <w:right w:val="single" w:sz="4" w:space="0" w:color="auto"/>
            </w:tcBorders>
            <w:vAlign w:val="center"/>
            <w:tcPrChange w:id="2230" w:author="R4-2111854" w:date="2021-08-15T18:52:00Z">
              <w:tcPr>
                <w:tcW w:w="1257" w:type="dxa"/>
                <w:tcBorders>
                  <w:top w:val="single" w:sz="4" w:space="0" w:color="auto"/>
                  <w:left w:val="single" w:sz="4" w:space="0" w:color="auto"/>
                  <w:right w:val="single" w:sz="4" w:space="0" w:color="auto"/>
                </w:tcBorders>
                <w:vAlign w:val="center"/>
              </w:tcPr>
            </w:tcPrChange>
          </w:tcPr>
          <w:p w14:paraId="6D4199AF" w14:textId="77777777" w:rsidR="009F32AE" w:rsidRPr="005112C2" w:rsidRDefault="009F32AE" w:rsidP="00CF3FEC">
            <w:pPr>
              <w:pStyle w:val="TAC"/>
            </w:pPr>
            <w:r w:rsidRPr="005112C2">
              <w:t>dBm/</w:t>
            </w:r>
          </w:p>
          <w:p w14:paraId="08B1CF88" w14:textId="77777777" w:rsidR="009F32AE" w:rsidRPr="001C0E1B" w:rsidRDefault="009F32AE" w:rsidP="00CF3FEC">
            <w:pPr>
              <w:pStyle w:val="TAC"/>
            </w:pPr>
            <w:r w:rsidRPr="005112C2">
              <w:t>9.36MHz</w:t>
            </w:r>
          </w:p>
        </w:tc>
        <w:tc>
          <w:tcPr>
            <w:tcW w:w="4656" w:type="dxa"/>
            <w:gridSpan w:val="8"/>
            <w:tcBorders>
              <w:top w:val="single" w:sz="4" w:space="0" w:color="auto"/>
              <w:left w:val="single" w:sz="4" w:space="0" w:color="auto"/>
              <w:bottom w:val="single" w:sz="4" w:space="0" w:color="auto"/>
              <w:right w:val="single" w:sz="4" w:space="0" w:color="auto"/>
            </w:tcBorders>
            <w:vAlign w:val="center"/>
            <w:tcPrChange w:id="2231" w:author="R4-2111854" w:date="2021-08-15T18:52:00Z">
              <w:tcPr>
                <w:tcW w:w="4656" w:type="dxa"/>
                <w:gridSpan w:val="8"/>
                <w:tcBorders>
                  <w:top w:val="single" w:sz="4" w:space="0" w:color="auto"/>
                  <w:left w:val="single" w:sz="4" w:space="0" w:color="auto"/>
                  <w:bottom w:val="single" w:sz="4" w:space="0" w:color="auto"/>
                  <w:right w:val="single" w:sz="4" w:space="0" w:color="auto"/>
                </w:tcBorders>
                <w:vAlign w:val="center"/>
              </w:tcPr>
            </w:tcPrChange>
          </w:tcPr>
          <w:p w14:paraId="287338C0" w14:textId="77777777" w:rsidR="009F32AE" w:rsidRPr="001C0E1B" w:rsidRDefault="009F32AE" w:rsidP="00CF3FEC">
            <w:pPr>
              <w:pStyle w:val="TAC"/>
            </w:pPr>
            <w:r>
              <w:rPr>
                <w:rFonts w:cs="Arial" w:hint="eastAsia"/>
                <w:lang w:eastAsia="zh-CN"/>
              </w:rPr>
              <w:t>-</w:t>
            </w:r>
            <w:r>
              <w:rPr>
                <w:rFonts w:cs="Arial"/>
                <w:lang w:eastAsia="zh-CN"/>
              </w:rPr>
              <w:t>58.96</w:t>
            </w:r>
          </w:p>
        </w:tc>
      </w:tr>
      <w:tr w:rsidR="009F32AE" w:rsidRPr="001C0E1B" w14:paraId="157BC85F"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232"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233" w:author="R4-2111854" w:date="2021-08-15T18:52:00Z">
            <w:trPr>
              <w:trHeight w:val="187"/>
              <w:jc w:val="center"/>
            </w:trPr>
          </w:trPrChange>
        </w:trPr>
        <w:tc>
          <w:tcPr>
            <w:tcW w:w="2095" w:type="dxa"/>
            <w:vMerge/>
            <w:tcBorders>
              <w:left w:val="single" w:sz="4" w:space="0" w:color="auto"/>
              <w:right w:val="single" w:sz="4" w:space="0" w:color="auto"/>
            </w:tcBorders>
            <w:tcPrChange w:id="2234" w:author="R4-2111854" w:date="2021-08-15T18:52:00Z">
              <w:tcPr>
                <w:tcW w:w="2133" w:type="dxa"/>
                <w:gridSpan w:val="4"/>
                <w:vMerge/>
                <w:tcBorders>
                  <w:left w:val="single" w:sz="4" w:space="0" w:color="auto"/>
                  <w:right w:val="single" w:sz="4" w:space="0" w:color="auto"/>
                </w:tcBorders>
              </w:tcPr>
            </w:tcPrChange>
          </w:tcPr>
          <w:p w14:paraId="3C784968" w14:textId="77777777" w:rsidR="009F32AE" w:rsidRPr="001C0E1B" w:rsidRDefault="009F32AE" w:rsidP="00CF3FEC">
            <w:pPr>
              <w:pStyle w:val="TAL"/>
            </w:pPr>
          </w:p>
        </w:tc>
        <w:tc>
          <w:tcPr>
            <w:tcW w:w="1586" w:type="dxa"/>
            <w:tcBorders>
              <w:top w:val="single" w:sz="4" w:space="0" w:color="auto"/>
              <w:left w:val="single" w:sz="4" w:space="0" w:color="auto"/>
              <w:right w:val="single" w:sz="4" w:space="0" w:color="auto"/>
            </w:tcBorders>
            <w:tcPrChange w:id="2235" w:author="R4-2111854" w:date="2021-08-15T18:52:00Z">
              <w:tcPr>
                <w:tcW w:w="1548" w:type="dxa"/>
                <w:tcBorders>
                  <w:top w:val="single" w:sz="4" w:space="0" w:color="auto"/>
                  <w:left w:val="single" w:sz="4" w:space="0" w:color="auto"/>
                  <w:right w:val="single" w:sz="4" w:space="0" w:color="auto"/>
                </w:tcBorders>
              </w:tcPr>
            </w:tcPrChange>
          </w:tcPr>
          <w:p w14:paraId="6DA4EA0E" w14:textId="77777777" w:rsidR="009F32AE" w:rsidRPr="001C0E1B" w:rsidRDefault="009F32AE" w:rsidP="00CF3FEC">
            <w:pPr>
              <w:pStyle w:val="TAL"/>
            </w:pPr>
            <w:r w:rsidRPr="001C0E1B">
              <w:rPr>
                <w:rFonts w:eastAsia="Calibri"/>
                <w:szCs w:val="22"/>
              </w:rPr>
              <w:t>Config 3,6</w:t>
            </w:r>
          </w:p>
        </w:tc>
        <w:tc>
          <w:tcPr>
            <w:tcW w:w="1257" w:type="dxa"/>
            <w:tcBorders>
              <w:top w:val="single" w:sz="4" w:space="0" w:color="auto"/>
              <w:left w:val="single" w:sz="4" w:space="0" w:color="auto"/>
              <w:right w:val="single" w:sz="4" w:space="0" w:color="auto"/>
            </w:tcBorders>
            <w:vAlign w:val="center"/>
            <w:tcPrChange w:id="2236" w:author="R4-2111854" w:date="2021-08-15T18:52:00Z">
              <w:tcPr>
                <w:tcW w:w="1257" w:type="dxa"/>
                <w:tcBorders>
                  <w:top w:val="single" w:sz="4" w:space="0" w:color="auto"/>
                  <w:left w:val="single" w:sz="4" w:space="0" w:color="auto"/>
                  <w:right w:val="single" w:sz="4" w:space="0" w:color="auto"/>
                </w:tcBorders>
                <w:vAlign w:val="center"/>
              </w:tcPr>
            </w:tcPrChange>
          </w:tcPr>
          <w:p w14:paraId="6AB3FBAB" w14:textId="77777777" w:rsidR="009F32AE" w:rsidRPr="005112C2" w:rsidRDefault="009F32AE" w:rsidP="00CF3FEC">
            <w:pPr>
              <w:pStyle w:val="TAC"/>
            </w:pPr>
            <w:r w:rsidRPr="005112C2">
              <w:t>dBm/</w:t>
            </w:r>
          </w:p>
          <w:p w14:paraId="15CAAE35" w14:textId="77777777" w:rsidR="009F32AE" w:rsidRPr="001C0E1B" w:rsidRDefault="009F32AE" w:rsidP="00CF3FEC">
            <w:pPr>
              <w:pStyle w:val="TAC"/>
            </w:pPr>
            <w:r w:rsidRPr="005112C2">
              <w:t>38.16MHz</w:t>
            </w:r>
          </w:p>
        </w:tc>
        <w:tc>
          <w:tcPr>
            <w:tcW w:w="4656" w:type="dxa"/>
            <w:gridSpan w:val="8"/>
            <w:tcBorders>
              <w:top w:val="single" w:sz="4" w:space="0" w:color="auto"/>
              <w:left w:val="single" w:sz="4" w:space="0" w:color="auto"/>
              <w:bottom w:val="single" w:sz="4" w:space="0" w:color="auto"/>
              <w:right w:val="single" w:sz="4" w:space="0" w:color="auto"/>
            </w:tcBorders>
            <w:vAlign w:val="center"/>
            <w:tcPrChange w:id="2237" w:author="R4-2111854" w:date="2021-08-15T18:52:00Z">
              <w:tcPr>
                <w:tcW w:w="4656" w:type="dxa"/>
                <w:gridSpan w:val="8"/>
                <w:tcBorders>
                  <w:top w:val="single" w:sz="4" w:space="0" w:color="auto"/>
                  <w:left w:val="single" w:sz="4" w:space="0" w:color="auto"/>
                  <w:bottom w:val="single" w:sz="4" w:space="0" w:color="auto"/>
                  <w:right w:val="single" w:sz="4" w:space="0" w:color="auto"/>
                </w:tcBorders>
                <w:vAlign w:val="center"/>
              </w:tcPr>
            </w:tcPrChange>
          </w:tcPr>
          <w:p w14:paraId="1B89EDFD" w14:textId="77777777" w:rsidR="009F32AE" w:rsidRPr="001C0E1B" w:rsidRDefault="009F32AE" w:rsidP="00CF3FEC">
            <w:pPr>
              <w:pStyle w:val="TAC"/>
            </w:pPr>
            <w:r>
              <w:rPr>
                <w:rFonts w:cs="Arial" w:hint="eastAsia"/>
                <w:lang w:eastAsia="zh-CN"/>
              </w:rPr>
              <w:t>-</w:t>
            </w:r>
            <w:r>
              <w:rPr>
                <w:rFonts w:cs="Arial"/>
                <w:lang w:eastAsia="zh-CN"/>
              </w:rPr>
              <w:t>52.87</w:t>
            </w:r>
          </w:p>
        </w:tc>
      </w:tr>
      <w:tr w:rsidR="009F32AE" w:rsidRPr="001C0E1B" w14:paraId="6D5FF314" w14:textId="77777777" w:rsidTr="00CF3FEC">
        <w:trPr>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8C2A699" w14:textId="77777777" w:rsidR="009F32AE" w:rsidRPr="001C0E1B" w:rsidRDefault="009F32AE" w:rsidP="00CF3FEC">
            <w:pPr>
              <w:pStyle w:val="TAL"/>
            </w:pPr>
            <w:r w:rsidRPr="001C0E1B">
              <w:t>Propagation condition</w:t>
            </w:r>
          </w:p>
        </w:tc>
        <w:tc>
          <w:tcPr>
            <w:tcW w:w="1257" w:type="dxa"/>
            <w:tcBorders>
              <w:top w:val="single" w:sz="4" w:space="0" w:color="auto"/>
              <w:left w:val="single" w:sz="4" w:space="0" w:color="auto"/>
              <w:bottom w:val="single" w:sz="4" w:space="0" w:color="auto"/>
              <w:right w:val="single" w:sz="4" w:space="0" w:color="auto"/>
            </w:tcBorders>
            <w:hideMark/>
          </w:tcPr>
          <w:p w14:paraId="6E7E1D5C" w14:textId="77777777" w:rsidR="009F32AE" w:rsidRPr="001C0E1B" w:rsidRDefault="009F32AE" w:rsidP="00CF3FEC">
            <w:pPr>
              <w:pStyle w:val="TAC"/>
            </w:pPr>
            <w:r w:rsidRPr="001C0E1B">
              <w:t>-</w:t>
            </w:r>
          </w:p>
        </w:tc>
        <w:tc>
          <w:tcPr>
            <w:tcW w:w="4656" w:type="dxa"/>
            <w:gridSpan w:val="8"/>
            <w:tcBorders>
              <w:top w:val="single" w:sz="4" w:space="0" w:color="auto"/>
              <w:left w:val="single" w:sz="4" w:space="0" w:color="auto"/>
              <w:bottom w:val="single" w:sz="4" w:space="0" w:color="auto"/>
              <w:right w:val="single" w:sz="4" w:space="0" w:color="auto"/>
            </w:tcBorders>
            <w:hideMark/>
          </w:tcPr>
          <w:p w14:paraId="77395432" w14:textId="77777777" w:rsidR="009F32AE" w:rsidRPr="001C0E1B" w:rsidRDefault="009F32AE" w:rsidP="00CF3FEC">
            <w:pPr>
              <w:pStyle w:val="TAC"/>
            </w:pPr>
            <w:r w:rsidRPr="001C0E1B">
              <w:t>AWGN</w:t>
            </w:r>
          </w:p>
        </w:tc>
      </w:tr>
      <w:tr w:rsidR="009F32AE" w:rsidRPr="001C0E1B" w14:paraId="4BF46BD1" w14:textId="77777777" w:rsidTr="00CF3FEC">
        <w:trPr>
          <w:jc w:val="center"/>
        </w:trPr>
        <w:tc>
          <w:tcPr>
            <w:tcW w:w="9594" w:type="dxa"/>
            <w:gridSpan w:val="11"/>
            <w:tcBorders>
              <w:top w:val="single" w:sz="4" w:space="0" w:color="auto"/>
              <w:left w:val="single" w:sz="4" w:space="0" w:color="auto"/>
              <w:bottom w:val="single" w:sz="4" w:space="0" w:color="auto"/>
              <w:right w:val="single" w:sz="4" w:space="0" w:color="auto"/>
            </w:tcBorders>
            <w:vAlign w:val="center"/>
          </w:tcPr>
          <w:p w14:paraId="14FD3C48" w14:textId="77777777" w:rsidR="009F32AE" w:rsidRPr="001C0E1B" w:rsidRDefault="009F32AE" w:rsidP="00CF3FEC">
            <w:pPr>
              <w:pStyle w:val="TAN"/>
            </w:pPr>
            <w:r w:rsidRPr="001C0E1B">
              <w:t>Note 1:</w:t>
            </w:r>
            <w:r w:rsidRPr="001C0E1B">
              <w:tab/>
              <w:t>OCNG shall be used such that both cells are fully allocated and a constant total transmitted power spectral density is achieved for all OFDM symbols.</w:t>
            </w:r>
          </w:p>
          <w:p w14:paraId="51FE4CEE" w14:textId="77777777" w:rsidR="009F32AE" w:rsidRPr="001C0E1B" w:rsidRDefault="009F32AE" w:rsidP="00CF3FEC">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31E79138">
                <v:shape id="_x0000_i1128" type="#_x0000_t75" style="width:20.5pt;height:15.5pt" o:ole="" fillcolor="window">
                  <v:imagedata r:id="rId21" o:title=""/>
                </v:shape>
                <o:OLEObject Type="Embed" ProgID="Equation.3" ShapeID="_x0000_i1128" DrawAspect="Content" ObjectID="_1691940190" r:id="rId133"/>
              </w:object>
            </w:r>
            <w:r w:rsidRPr="001C0E1B">
              <w:t xml:space="preserve"> to be fulfilled</w:t>
            </w:r>
            <w:ins w:id="2238" w:author="R4-2111854" w:date="2021-08-21T09:08:00Z">
              <w:r>
                <w:t xml:space="preserve"> within </w:t>
              </w:r>
              <w:r w:rsidRPr="00EC61C3">
                <w:rPr>
                  <w:rFonts w:cs="Arial"/>
                </w:rPr>
                <w:t>BW</w:t>
              </w:r>
              <w:r>
                <w:rPr>
                  <w:rFonts w:cs="Arial"/>
                  <w:vertAlign w:val="subscript"/>
                </w:rPr>
                <w:t>occupied</w:t>
              </w:r>
            </w:ins>
            <w:r w:rsidRPr="001C0E1B">
              <w:t>.</w:t>
            </w:r>
          </w:p>
          <w:p w14:paraId="23DA17D6" w14:textId="77777777" w:rsidR="009F32AE" w:rsidRPr="001C0E1B" w:rsidRDefault="009F32AE" w:rsidP="00CF3FEC">
            <w:pPr>
              <w:pStyle w:val="TAN"/>
            </w:pPr>
            <w:r w:rsidRPr="001C0E1B">
              <w:t>Note 3:</w:t>
            </w:r>
            <w:r w:rsidRPr="001C0E1B">
              <w:tab/>
              <w:t>SS-RSRP</w:t>
            </w:r>
            <w:r>
              <w:t>, Io</w:t>
            </w:r>
            <w:r w:rsidRPr="001C0E1B">
              <w:t xml:space="preserve"> and SCH_RP levels have been derived from other parameters for information purposes. They are not settable parameters themselves.</w:t>
            </w:r>
          </w:p>
          <w:p w14:paraId="00D12A43" w14:textId="77777777" w:rsidR="009F32AE" w:rsidRDefault="009F32AE" w:rsidP="00CF3FEC">
            <w:pPr>
              <w:pStyle w:val="TAN"/>
              <w:rPr>
                <w:ins w:id="2239" w:author="R4-2111854" w:date="2021-08-15T18:53:00Z"/>
              </w:rPr>
            </w:pPr>
            <w:r w:rsidRPr="001C0E1B">
              <w:t>Note 4:</w:t>
            </w:r>
            <w:r w:rsidRPr="001C0E1B">
              <w:tab/>
              <w:t>The uplink resources for CSI reporting are assigned to the UE prior to the start of time period T2.</w:t>
            </w:r>
          </w:p>
          <w:p w14:paraId="734F04AF" w14:textId="77777777" w:rsidR="009F32AE" w:rsidRDefault="009F32AE" w:rsidP="00CF3FEC">
            <w:pPr>
              <w:pStyle w:val="TAN"/>
              <w:rPr>
                <w:ins w:id="2240" w:author="R4-2111854" w:date="2021-08-15T18:53:00Z"/>
                <w:rFonts w:cs="v4.2.0"/>
                <w:lang w:eastAsia="zh-CN"/>
              </w:rPr>
            </w:pPr>
            <w:ins w:id="2241" w:author="R4-2111854" w:date="2021-08-15T18:53:00Z">
              <w:r w:rsidRPr="001C0E1B">
                <w:rPr>
                  <w:szCs w:val="18"/>
                </w:rPr>
                <w:t xml:space="preserve">Note </w:t>
              </w:r>
              <w:r>
                <w:rPr>
                  <w:szCs w:val="18"/>
                  <w:lang w:eastAsia="zh-CN"/>
                </w:rPr>
                <w:t>5</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2242" w:author="R4-2111854" w:date="2021-08-24T10:45:00Z">
              <w:r>
                <w:t>F</w:t>
              </w:r>
              <w:r>
                <w:rPr>
                  <w:vertAlign w:val="subscript"/>
                </w:rPr>
                <w:t>C</w:t>
              </w:r>
              <w:proofErr w:type="gramStart"/>
              <w:r>
                <w:rPr>
                  <w:vertAlign w:val="subscript"/>
                </w:rPr>
                <w:t>,low</w:t>
              </w:r>
            </w:ins>
            <w:proofErr w:type="gramEnd"/>
            <w:ins w:id="2243" w:author="R4-2111854" w:date="2021-08-15T18:53: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39739E31" w14:textId="77777777" w:rsidR="009F32AE" w:rsidRDefault="009F32AE" w:rsidP="00CF3FEC">
            <w:pPr>
              <w:pStyle w:val="TAN"/>
              <w:rPr>
                <w:ins w:id="2244" w:author="R4-2111854" w:date="2021-08-15T18:53:00Z"/>
                <w:rFonts w:cs="v4.2.0"/>
                <w:lang w:eastAsia="zh-CN"/>
              </w:rPr>
            </w:pPr>
            <w:ins w:id="2245" w:author="R4-2111854" w:date="2021-08-15T18:53:00Z">
              <w:r w:rsidRPr="001C0E1B">
                <w:rPr>
                  <w:szCs w:val="18"/>
                </w:rPr>
                <w:t xml:space="preserve">Note </w:t>
              </w:r>
              <w:r>
                <w:rPr>
                  <w:szCs w:val="18"/>
                  <w:lang w:eastAsia="zh-CN"/>
                </w:rPr>
                <w:t>6</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2246" w:author="R4-2111854" w:date="2021-08-24T10:45:00Z">
              <w:r>
                <w:t>F</w:t>
              </w:r>
              <w:r>
                <w:rPr>
                  <w:vertAlign w:val="subscript"/>
                </w:rPr>
                <w:t>C</w:t>
              </w:r>
              <w:proofErr w:type="gramStart"/>
              <w:r>
                <w:rPr>
                  <w:vertAlign w:val="subscript"/>
                </w:rPr>
                <w:t>,low</w:t>
              </w:r>
            </w:ins>
            <w:proofErr w:type="gramEnd"/>
            <w:ins w:id="2247" w:author="R4-2111854" w:date="2021-08-15T18:53: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2388A37B" w14:textId="77777777" w:rsidR="009F32AE" w:rsidRPr="001E1D2C" w:rsidRDefault="009F32AE" w:rsidP="00CF3FEC">
            <w:pPr>
              <w:pStyle w:val="TAN"/>
              <w:rPr>
                <w:rFonts w:cs="v4.2.0"/>
                <w:lang w:eastAsia="zh-CN"/>
                <w:rPrChange w:id="2248" w:author="R4-2111854" w:date="2021-08-15T18:53:00Z">
                  <w:rPr/>
                </w:rPrChange>
              </w:rPr>
            </w:pPr>
            <w:ins w:id="2249" w:author="R4-2111854" w:date="2021-08-15T18:53:00Z">
              <w:r w:rsidRPr="001C0E1B">
                <w:rPr>
                  <w:szCs w:val="18"/>
                </w:rPr>
                <w:t xml:space="preserve">Note </w:t>
              </w:r>
              <w:r>
                <w:rPr>
                  <w:szCs w:val="18"/>
                  <w:lang w:eastAsia="zh-CN"/>
                </w:rPr>
                <w:t>7</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w:t>
              </w:r>
              <w:proofErr w:type="gramStart"/>
              <w:r w:rsidRPr="001C0E1B">
                <w:rPr>
                  <w:rFonts w:eastAsia="Malgun Gothic"/>
                  <w:szCs w:val="18"/>
                  <w:vertAlign w:val="subscript"/>
                </w:rPr>
                <w:t>,c</w:t>
              </w:r>
              <w:proofErr w:type="gramEnd"/>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7AD90B5C" w14:textId="77777777" w:rsidR="009F32AE" w:rsidRDefault="009F32AE" w:rsidP="009F32AE">
      <w:pPr>
        <w:rPr>
          <w:rFonts w:eastAsia="MS Mincho"/>
        </w:rPr>
      </w:pPr>
    </w:p>
    <w:p w14:paraId="7395D1D6" w14:textId="77777777" w:rsidR="009F32AE" w:rsidRPr="001C0E1B" w:rsidRDefault="009F32AE" w:rsidP="009F32AE">
      <w:pPr>
        <w:pStyle w:val="Heading5"/>
        <w:rPr>
          <w:lang w:eastAsia="zh-CN"/>
        </w:rPr>
      </w:pPr>
      <w:bookmarkStart w:id="2250" w:name="_Toc368028285"/>
      <w:r w:rsidRPr="001C0E1B">
        <w:rPr>
          <w:lang w:eastAsia="zh-CN"/>
        </w:rPr>
        <w:t>A.6.5.3.1.2</w:t>
      </w:r>
      <w:r w:rsidRPr="001C0E1B">
        <w:rPr>
          <w:lang w:eastAsia="zh-CN"/>
        </w:rPr>
        <w:tab/>
        <w:t>Test Requirements</w:t>
      </w:r>
      <w:bookmarkEnd w:id="2250"/>
    </w:p>
    <w:p w14:paraId="55A0040A" w14:textId="77777777" w:rsidR="009F32AE" w:rsidRPr="001C0E1B" w:rsidRDefault="009F32AE" w:rsidP="009F32AE">
      <w:pPr>
        <w:rPr>
          <w:lang w:eastAsia="zh-CN"/>
        </w:rPr>
      </w:pPr>
      <w:r w:rsidRPr="001C0E1B">
        <w:rPr>
          <w:lang w:eastAsia="zh-CN"/>
        </w:rPr>
        <w:t>During T2 the UE shall send the first CSI report for SCell in the first available uplink resource after slot (</w:t>
      </w:r>
      <m:oMath>
        <m:r>
          <m:rPr>
            <m:sty m:val="p"/>
          </m:rPr>
          <w:rPr>
            <w:rFonts w:ascii="Cambria Math" w:hAnsi="Cambria Math"/>
            <w:lang w:eastAsia="zh-CN"/>
          </w:rPr>
          <m:t>n+1+</m:t>
        </m:r>
        <m:f>
          <m:fPr>
            <m:ctrlPr>
              <w:ins w:id="2251" w:author="R4-2111854" w:date="2021-08-20T21:49:00Z">
                <w:rPr>
                  <w:rFonts w:ascii="Cambria Math" w:hAnsi="Cambria Math"/>
                  <w:lang w:eastAsia="zh-CN"/>
                </w:rPr>
              </w:ins>
            </m:ctrlPr>
          </m:fPr>
          <m:num>
            <m:sSub>
              <m:sSubPr>
                <m:ctrlPr>
                  <w:ins w:id="2252" w:author="R4-2111854" w:date="2021-08-20T21:4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1C0E1B">
        <w:rPr>
          <w:lang w:eastAsia="zh-CN"/>
        </w:rPr>
        <w:t>). UE is allowed to postpone CSI report to next available uplink resource if an available uplink resource is subject to interruption.</w:t>
      </w:r>
    </w:p>
    <w:p w14:paraId="76C7D2DD" w14:textId="77777777" w:rsidR="009F32AE" w:rsidRPr="001C0E1B" w:rsidRDefault="009F32AE" w:rsidP="009F32AE">
      <w:pPr>
        <w:rPr>
          <w:lang w:eastAsia="zh-CN"/>
        </w:rPr>
      </w:pPr>
      <w:r w:rsidRPr="001C0E1B">
        <w:rPr>
          <w:lang w:eastAsia="zh-CN"/>
        </w:rPr>
        <w:t xml:space="preserve">During T2 the UE shall start sending CSI reports for SCell with non-zero CQI index at latest in a </w:t>
      </w:r>
      <w:proofErr w:type="gramStart"/>
      <w:r w:rsidRPr="001C0E1B">
        <w:rPr>
          <w:lang w:eastAsia="zh-CN"/>
        </w:rPr>
        <w:t xml:space="preserve">slot </w:t>
      </w:r>
      <w:proofErr w:type="gramEnd"/>
      <m:oMath>
        <m:r>
          <m:rPr>
            <m:sty m:val="p"/>
          </m:rPr>
          <w:rPr>
            <w:rFonts w:ascii="Cambria Math" w:hAnsi="Cambria Math"/>
            <w:lang w:eastAsia="zh-CN"/>
          </w:rPr>
          <m:t>n+</m:t>
        </m:r>
        <m:f>
          <m:fPr>
            <m:ctrlPr>
              <w:ins w:id="2253" w:author="R4-2111854" w:date="2021-08-20T21:49:00Z">
                <w:rPr>
                  <w:rFonts w:ascii="Cambria Math" w:hAnsi="Cambria Math"/>
                  <w:lang w:eastAsia="zh-CN"/>
                </w:rPr>
              </w:ins>
            </m:ctrlPr>
          </m:fPr>
          <m:num>
            <m:sSub>
              <m:sSubPr>
                <m:ctrlPr>
                  <w:ins w:id="2254" w:author="R4-2111854" w:date="2021-08-20T21:49:00Z">
                    <w:rPr>
                      <w:rFonts w:ascii="Cambria Math" w:hAnsi="Cambria Math" w:cs="MS Gothic"/>
                      <w:lang w:eastAsia="zh-CN"/>
                    </w:rPr>
                  </w:ins>
                </m:ctrlPr>
              </m:sSubPr>
              <m:e>
                <m:r>
                  <m:rPr>
                    <m:sty m:val="p"/>
                  </m:rPr>
                  <w:rPr>
                    <w:rFonts w:ascii="Cambria Math" w:hAnsi="Cambria Math"/>
                    <w:lang w:eastAsia="zh-CN"/>
                  </w:rPr>
                  <m:t>T</m:t>
                </m:r>
                <m:ctrlPr>
                  <w:ins w:id="2255" w:author="R4-2111854" w:date="2021-08-20T21:49:00Z">
                    <w:rPr>
                      <w:rFonts w:ascii="Cambria Math" w:hAnsi="Cambria Math"/>
                      <w:lang w:eastAsia="zh-CN"/>
                    </w:rPr>
                  </w:ins>
                </m:ctrlPr>
              </m:e>
              <m:sub>
                <m:r>
                  <m:rPr>
                    <m:sty m:val="p"/>
                  </m:rPr>
                  <w:rPr>
                    <w:rFonts w:ascii="Cambria Math" w:hAnsi="Cambria Math" w:cs="MS Gothic"/>
                    <w:lang w:eastAsia="zh-CN"/>
                  </w:rPr>
                  <m:t>HARQ</m:t>
                </m:r>
              </m:sub>
            </m:sSub>
            <m:r>
              <w:rPr>
                <w:rFonts w:ascii="Cambria Math" w:hAnsi="Cambria Math" w:cs="MS Gothic"/>
                <w:lang w:eastAsia="zh-CN"/>
              </w:rPr>
              <m:t>+</m:t>
            </m:r>
            <m:sSub>
              <m:sSubPr>
                <m:ctrlPr>
                  <w:ins w:id="2256" w:author="R4-2111854" w:date="2021-08-20T21:49: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ins w:id="2257" w:author="R4-2111854" w:date="2021-08-20T21:49: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1C0E1B">
        <w:rPr>
          <w:lang w:eastAsia="zh-CN"/>
        </w:rPr>
        <w:t>, T</w:t>
      </w:r>
      <w:r w:rsidRPr="001C0E1B">
        <w:rPr>
          <w:vertAlign w:val="subscript"/>
          <w:lang w:eastAsia="zh-CN"/>
        </w:rPr>
        <w:t xml:space="preserve">activation_time </w:t>
      </w:r>
      <w:r w:rsidRPr="001C0E1B">
        <w:rPr>
          <w:lang w:eastAsia="zh-CN"/>
        </w:rPr>
        <w:t xml:space="preserve">= </w:t>
      </w:r>
      <w:r w:rsidRPr="001C0E1B">
        <w:t>T</w:t>
      </w:r>
      <w:r w:rsidRPr="001C0E1B">
        <w:rPr>
          <w:vertAlign w:val="subscript"/>
        </w:rPr>
        <w:t>FirstSSB</w:t>
      </w:r>
      <w:r w:rsidRPr="001C0E1B">
        <w:t>+ 5ms</w:t>
      </w:r>
      <w:r w:rsidRPr="001C0E1B">
        <w:rPr>
          <w:lang w:eastAsia="zh-CN"/>
        </w:rPr>
        <w:t>, as defined</w:t>
      </w:r>
      <w:r w:rsidRPr="001C0E1B">
        <w:t xml:space="preserve"> in clause 8.3.</w:t>
      </w:r>
    </w:p>
    <w:p w14:paraId="6AF16351" w14:textId="77777777" w:rsidR="009F32AE" w:rsidRPr="001C0E1B" w:rsidRDefault="009F32AE" w:rsidP="009F32AE">
      <w:pPr>
        <w:rPr>
          <w:lang w:eastAsia="zh-CN"/>
        </w:rPr>
      </w:pPr>
      <w:r w:rsidRPr="001C0E1B">
        <w:rPr>
          <w:lang w:eastAsia="zh-CN"/>
        </w:rPr>
        <w:t xml:space="preserve">During T3 the UE shall stop sending CSI reports for SCell at latest in a </w:t>
      </w:r>
      <w:proofErr w:type="gramStart"/>
      <w:r w:rsidRPr="001C0E1B">
        <w:rPr>
          <w:lang w:eastAsia="zh-CN"/>
        </w:rPr>
        <w:t xml:space="preserve">slot </w:t>
      </w:r>
      <w:proofErr w:type="gramEnd"/>
      <m:oMath>
        <m:r>
          <m:rPr>
            <m:sty m:val="p"/>
          </m:rPr>
          <w:rPr>
            <w:rFonts w:ascii="Cambria Math" w:hAnsi="Cambria Math"/>
            <w:lang w:eastAsia="zh-CN"/>
          </w:rPr>
          <m:t>m+</m:t>
        </m:r>
        <m:f>
          <m:fPr>
            <m:ctrlPr>
              <w:ins w:id="2258" w:author="R4-2111854" w:date="2021-08-20T21:49:00Z">
                <w:rPr>
                  <w:rFonts w:ascii="Cambria Math" w:hAnsi="Cambria Math"/>
                  <w:lang w:eastAsia="zh-CN"/>
                </w:rPr>
              </w:ins>
            </m:ctrlPr>
          </m:fPr>
          <m:num>
            <m:sSub>
              <m:sSubPr>
                <m:ctrlPr>
                  <w:ins w:id="2259" w:author="R4-2111854" w:date="2021-08-20T21:4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1C0E1B">
        <w:rPr>
          <w:lang w:eastAsia="zh-CN"/>
        </w:rPr>
        <w:t>, as</w:t>
      </w:r>
      <w:r w:rsidRPr="001C0E1B">
        <w:t xml:space="preserve"> defined in clause 8.3.</w:t>
      </w:r>
    </w:p>
    <w:p w14:paraId="497BFE28" w14:textId="77777777" w:rsidR="009F32AE" w:rsidRPr="001C0E1B" w:rsidRDefault="009F32AE" w:rsidP="009F32AE">
      <w:pPr>
        <w:rPr>
          <w:lang w:eastAsia="zh-CN"/>
        </w:rPr>
      </w:pPr>
      <w:r w:rsidRPr="001C0E1B">
        <w:rPr>
          <w:lang w:eastAsia="zh-CN"/>
        </w:rPr>
        <w:t>During T2 interruption of PCell / PSCell during SCell activation shall not happen outside the</w:t>
      </w:r>
      <w:r w:rsidRPr="001C0E1B">
        <w:t xml:space="preserve"> </w:t>
      </w:r>
      <w:r w:rsidRPr="001C0E1B">
        <w:rPr>
          <w:lang w:eastAsia="zh-CN"/>
        </w:rPr>
        <w:t xml:space="preserve">slot </w:t>
      </w:r>
      <m:oMath>
        <m:r>
          <w:rPr>
            <w:rFonts w:ascii="Cambria Math" w:hAnsi="Cambria Math"/>
            <w:lang w:eastAsia="zh-CN"/>
          </w:rPr>
          <m:t>n+</m:t>
        </m:r>
        <m:r>
          <m:rPr>
            <m:sty m:val="p"/>
          </m:rPr>
          <w:rPr>
            <w:rFonts w:ascii="Cambria Math" w:hAnsi="Cambria Math"/>
            <w:lang w:eastAsia="zh-CN"/>
          </w:rPr>
          <m:t>1+</m:t>
        </m:r>
        <m:f>
          <m:fPr>
            <m:ctrlPr>
              <w:ins w:id="2260" w:author="R4-2111854" w:date="2021-08-20T21:49:00Z">
                <w:rPr>
                  <w:rFonts w:ascii="Cambria Math" w:hAnsi="Cambria Math"/>
                  <w:lang w:eastAsia="zh-CN"/>
                </w:rPr>
              </w:ins>
            </m:ctrlPr>
          </m:fPr>
          <m:num>
            <m:sSub>
              <m:sSubPr>
                <m:ctrlPr>
                  <w:ins w:id="2261" w:author="R4-2111854" w:date="2021-08-20T21:49: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1C0E1B">
        <w:rPr>
          <w:lang w:eastAsia="zh-CN"/>
        </w:rPr>
        <w:t xml:space="preserve"> </w:t>
      </w:r>
      <w:proofErr w:type="gramStart"/>
      <w:r w:rsidRPr="001C0E1B">
        <w:rPr>
          <w:lang w:eastAsia="zh-CN"/>
        </w:rPr>
        <w:t xml:space="preserve">to </w:t>
      </w:r>
      <w:proofErr w:type="gramEnd"/>
      <m:oMath>
        <m:r>
          <w:rPr>
            <w:rFonts w:ascii="Cambria Math" w:hAnsi="Cambria Math"/>
          </w:rPr>
          <m:t>n</m:t>
        </m:r>
        <m:r>
          <m:rPr>
            <m:sty m:val="p"/>
          </m:rPr>
          <w:rPr>
            <w:rFonts w:ascii="Cambria Math" w:hAnsi="Cambria Math"/>
          </w:rPr>
          <m:t>+</m:t>
        </m:r>
        <m:r>
          <m:rPr>
            <m:sty m:val="p"/>
          </m:rPr>
          <w:rPr>
            <w:rFonts w:ascii="Cambria Math" w:hAnsi="Cambria Math"/>
            <w:lang w:eastAsia="zh-CN"/>
          </w:rPr>
          <m:t>1+</m:t>
        </m:r>
        <m:f>
          <m:fPr>
            <m:ctrlPr>
              <w:ins w:id="2262" w:author="R4-2111854" w:date="2021-08-20T21:49:00Z">
                <w:rPr>
                  <w:rFonts w:ascii="Cambria Math" w:hAnsi="Cambria Math"/>
                </w:rPr>
              </w:ins>
            </m:ctrlPr>
          </m:fPr>
          <m:num>
            <m:sSub>
              <m:sSubPr>
                <m:ctrlPr>
                  <w:ins w:id="2263" w:author="R4-2111854" w:date="2021-08-20T21:49: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ins w:id="2264" w:author="R4-2111854" w:date="2021-08-20T21:49: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ins w:id="2265" w:author="R4-2111854" w:date="2021-08-20T21:49:00Z">
                <w:rPr>
                  <w:rFonts w:ascii="Cambria Math" w:hAnsi="Cambria Math"/>
                  <w:iCs/>
                </w:rPr>
              </w:ins>
            </m:ctrlPr>
          </m:sSubPr>
          <m:e>
            <m:r>
              <w:rPr>
                <w:rFonts w:ascii="Cambria Math" w:hAnsi="Cambria Math"/>
              </w:rPr>
              <m:t>N</m:t>
            </m:r>
            <m:ctrlPr>
              <w:ins w:id="2266" w:author="R4-2111854" w:date="2021-08-20T21:49:00Z">
                <w:rPr>
                  <w:rFonts w:ascii="Cambria Math" w:hAnsi="Cambria Math"/>
                </w:rPr>
              </w:ins>
            </m:ctrlPr>
          </m:e>
          <m:sub>
            <m:r>
              <m:rPr>
                <m:sty m:val="p"/>
              </m:rPr>
              <w:rPr>
                <w:rFonts w:ascii="Cambria Math" w:hAnsi="Cambria Math"/>
                <w:vertAlign w:val="subscript"/>
              </w:rPr>
              <m:t>interruption</m:t>
            </m:r>
          </m:sub>
        </m:sSub>
      </m:oMath>
      <w:r w:rsidRPr="001C0E1B">
        <w:rPr>
          <w:lang w:eastAsia="zh-CN"/>
        </w:rPr>
        <w:t>, as defined in clause 8.3.</w:t>
      </w:r>
    </w:p>
    <w:p w14:paraId="34D21561" w14:textId="77777777" w:rsidR="009F32AE" w:rsidRPr="001C0E1B" w:rsidRDefault="009F32AE" w:rsidP="009F32AE">
      <w:pPr>
        <w:rPr>
          <w:lang w:eastAsia="zh-CN"/>
        </w:rPr>
      </w:pPr>
      <w:r w:rsidRPr="001C0E1B">
        <w:rPr>
          <w:lang w:eastAsia="zh-CN"/>
        </w:rPr>
        <w:t xml:space="preserve">During T3 the starting point of interruption of PCell during SCell deactivation shall not happen outside the slot </w:t>
      </w:r>
      <m:oMath>
        <m:r>
          <m:rPr>
            <m:sty m:val="p"/>
          </m:rPr>
          <w:rPr>
            <w:rFonts w:ascii="Cambria Math" w:hAnsi="Cambria Math"/>
            <w:lang w:eastAsia="zh-CN"/>
          </w:rPr>
          <m:t>m+1+</m:t>
        </m:r>
        <m:f>
          <m:fPr>
            <m:ctrlPr>
              <w:ins w:id="2267" w:author="R4-2111854" w:date="2021-08-20T21:49:00Z">
                <w:rPr>
                  <w:rFonts w:ascii="Cambria Math" w:hAnsi="Cambria Math"/>
                  <w:lang w:eastAsia="zh-CN"/>
                </w:rPr>
              </w:ins>
            </m:ctrlPr>
          </m:fPr>
          <m:num>
            <m:sSub>
              <m:sSubPr>
                <m:ctrlPr>
                  <w:ins w:id="2268" w:author="R4-2111854" w:date="2021-08-20T21:4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1C0E1B">
        <w:rPr>
          <w:lang w:eastAsia="zh-CN"/>
        </w:rPr>
        <w:t xml:space="preserve"> </w:t>
      </w:r>
      <w:proofErr w:type="gramStart"/>
      <w:r w:rsidRPr="001C0E1B">
        <w:rPr>
          <w:lang w:eastAsia="zh-CN"/>
        </w:rPr>
        <w:t xml:space="preserve">to </w:t>
      </w:r>
      <w:proofErr w:type="gramEnd"/>
      <m:oMath>
        <m:r>
          <m:rPr>
            <m:sty m:val="p"/>
          </m:rPr>
          <w:rPr>
            <w:rFonts w:ascii="Cambria Math" w:hAnsi="Cambria Math"/>
            <w:lang w:eastAsia="zh-CN"/>
          </w:rPr>
          <m:t>m+1+</m:t>
        </m:r>
        <m:f>
          <m:fPr>
            <m:ctrlPr>
              <w:ins w:id="2269" w:author="R4-2111854" w:date="2021-08-20T21:49:00Z">
                <w:rPr>
                  <w:rFonts w:ascii="Cambria Math" w:hAnsi="Cambria Math"/>
                  <w:lang w:eastAsia="zh-CN"/>
                </w:rPr>
              </w:ins>
            </m:ctrlPr>
          </m:fPr>
          <m:num>
            <m:sSub>
              <m:sSubPr>
                <m:ctrlPr>
                  <w:ins w:id="2270" w:author="R4-2111854" w:date="2021-08-20T21:4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1C0E1B">
        <w:rPr>
          <w:lang w:eastAsia="zh-CN"/>
        </w:rPr>
        <w:t>, as defined in clause 8.3.</w:t>
      </w:r>
    </w:p>
    <w:p w14:paraId="7A8B03B3" w14:textId="77777777" w:rsidR="009F32AE" w:rsidRPr="001C0E1B" w:rsidRDefault="009F32AE" w:rsidP="009F32AE">
      <w:pPr>
        <w:rPr>
          <w:lang w:eastAsia="zh-CN"/>
        </w:rPr>
      </w:pPr>
      <w:r w:rsidRPr="001C0E1B">
        <w:rPr>
          <w:lang w:eastAsia="zh-CN"/>
        </w:rPr>
        <w:t>The interruption on any activated serving cell shall not be more than the values specified for SA in clause 8.2.2.2.2.</w:t>
      </w:r>
    </w:p>
    <w:p w14:paraId="4219E596" w14:textId="77777777" w:rsidR="009F32AE" w:rsidRPr="001C0E1B" w:rsidRDefault="009F32AE" w:rsidP="009F32AE">
      <w:pPr>
        <w:rPr>
          <w:lang w:eastAsia="zh-CN"/>
        </w:rPr>
      </w:pPr>
      <w:r w:rsidRPr="001C0E1B">
        <w:rPr>
          <w:lang w:eastAsia="zh-CN"/>
        </w:rPr>
        <w:t>All of the above test requirements shall be fulfilled in order for the observed SCell activation delay and SCell deactivation delay to be counted as correct. The rate of correct observed SCell activation delay and SCell deactivation delay during repeated tests shall be at least 90%.</w:t>
      </w:r>
    </w:p>
    <w:p w14:paraId="76897332" w14:textId="77777777" w:rsidR="009F32AE" w:rsidRPr="001C0E1B" w:rsidRDefault="009F32AE" w:rsidP="009F32AE">
      <w:pPr>
        <w:keepLines/>
        <w:ind w:left="1135" w:hanging="851"/>
        <w:rPr>
          <w:lang w:eastAsia="zh-CN"/>
        </w:rPr>
      </w:pPr>
      <w:r w:rsidRPr="001C0E1B">
        <w:rPr>
          <w:lang w:eastAsia="zh-CN"/>
        </w:rPr>
        <w:t>NOTE:</w:t>
      </w:r>
      <w:r w:rsidRPr="001C0E1B">
        <w:rPr>
          <w:lang w:eastAsia="zh-CN"/>
        </w:rPr>
        <w:tab/>
        <w:t xml:space="preserve">During T2 if there are no uplink resources for reporting the valid CSI in a slot </w:t>
      </w:r>
      <m:oMath>
        <m:f>
          <m:fPr>
            <m:ctrlPr>
              <w:ins w:id="2271" w:author="R4-2111854" w:date="2021-08-20T21:49:00Z">
                <w:rPr>
                  <w:rFonts w:ascii="Cambria Math" w:hAnsi="Cambria Math"/>
                  <w:lang w:eastAsia="zh-CN"/>
                </w:rPr>
              </w:ins>
            </m:ctrlPr>
          </m:fPr>
          <m:num>
            <m:sSub>
              <m:sSubPr>
                <m:ctrlPr>
                  <w:ins w:id="2272" w:author="R4-2111854" w:date="2021-08-20T21:49:00Z">
                    <w:rPr>
                      <w:rFonts w:ascii="Cambria Math" w:hAnsi="Cambria Math" w:cs="MS Gothic"/>
                      <w:lang w:eastAsia="zh-CN"/>
                    </w:rPr>
                  </w:ins>
                </m:ctrlPr>
              </m:sSubPr>
              <m:e>
                <m:r>
                  <m:rPr>
                    <m:sty m:val="p"/>
                  </m:rPr>
                  <w:rPr>
                    <w:rFonts w:ascii="Cambria Math" w:hAnsi="Cambria Math"/>
                    <w:lang w:eastAsia="zh-CN"/>
                  </w:rPr>
                  <m:t>T</m:t>
                </m:r>
                <m:ctrlPr>
                  <w:ins w:id="2273" w:author="R4-2111854" w:date="2021-08-20T21:49:00Z">
                    <w:rPr>
                      <w:rFonts w:ascii="Cambria Math" w:hAnsi="Cambria Math"/>
                      <w:lang w:eastAsia="zh-CN"/>
                    </w:rPr>
                  </w:ins>
                </m:ctrlPr>
              </m:e>
              <m:sub>
                <m:r>
                  <m:rPr>
                    <m:sty m:val="p"/>
                  </m:rPr>
                  <w:rPr>
                    <w:rFonts w:ascii="Cambria Math" w:hAnsi="Cambria Math" w:cs="MS Gothic"/>
                    <w:lang w:eastAsia="zh-CN"/>
                  </w:rPr>
                  <m:t>HARQ</m:t>
                </m:r>
              </m:sub>
            </m:sSub>
            <m:r>
              <w:rPr>
                <w:rFonts w:ascii="Cambria Math" w:hAnsi="Cambria Math" w:cs="MS Gothic"/>
                <w:lang w:eastAsia="zh-CN"/>
              </w:rPr>
              <m:t>+</m:t>
            </m:r>
            <m:sSub>
              <m:sSubPr>
                <m:ctrlPr>
                  <w:ins w:id="2274" w:author="R4-2111854" w:date="2021-08-20T21:49: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ins w:id="2275" w:author="R4-2111854" w:date="2021-08-20T21:49: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1C0E1B">
        <w:rPr>
          <w:lang w:eastAsia="zh-CN"/>
        </w:rPr>
        <w:t xml:space="preserve"> as defined in clause 8.3 then the UE shall use the next available uplink resource for reporting the corresponding valid CSI.</w:t>
      </w:r>
    </w:p>
    <w:p w14:paraId="12153EDA" w14:textId="77777777" w:rsidR="009F32AE" w:rsidRPr="001C0E1B" w:rsidRDefault="009F32AE" w:rsidP="009F32AE">
      <w:pPr>
        <w:pStyle w:val="Heading4"/>
      </w:pPr>
      <w:r w:rsidRPr="001C0E1B">
        <w:t>A.</w:t>
      </w:r>
      <w:r w:rsidRPr="001C0E1B">
        <w:rPr>
          <w:lang w:eastAsia="zh-CN"/>
        </w:rPr>
        <w:t>6.</w:t>
      </w:r>
      <w:r w:rsidRPr="001C0E1B">
        <w:t>5</w:t>
      </w:r>
      <w:r w:rsidRPr="001C0E1B">
        <w:rPr>
          <w:lang w:eastAsia="zh-CN"/>
        </w:rPr>
        <w:t>.</w:t>
      </w:r>
      <w:r w:rsidRPr="001C0E1B">
        <w:t>3</w:t>
      </w:r>
      <w:r w:rsidRPr="001C0E1B">
        <w:rPr>
          <w:lang w:eastAsia="zh-CN"/>
        </w:rPr>
        <w:t>.2</w:t>
      </w:r>
      <w:r w:rsidRPr="001C0E1B">
        <w:tab/>
        <w:t>SCell Activation and deactivation of known SCell in FR1 in non-DRX for 320ms SCell measurement cycle</w:t>
      </w:r>
    </w:p>
    <w:p w14:paraId="5418E412" w14:textId="77777777" w:rsidR="009F32AE" w:rsidRPr="001C0E1B" w:rsidRDefault="009F32AE" w:rsidP="009F32AE">
      <w:pPr>
        <w:pStyle w:val="Heading5"/>
        <w:rPr>
          <w:lang w:eastAsia="zh-CN"/>
        </w:rPr>
      </w:pPr>
      <w:r w:rsidRPr="001C0E1B">
        <w:rPr>
          <w:lang w:eastAsia="zh-CN"/>
        </w:rPr>
        <w:t>A.6.5.3.2.1</w:t>
      </w:r>
      <w:r w:rsidRPr="001C0E1B">
        <w:rPr>
          <w:lang w:eastAsia="zh-CN"/>
        </w:rPr>
        <w:tab/>
        <w:t>Test Purpose and Environment</w:t>
      </w:r>
    </w:p>
    <w:p w14:paraId="59F26D31" w14:textId="77777777" w:rsidR="009F32AE" w:rsidRPr="001C0E1B" w:rsidRDefault="009F32AE" w:rsidP="009F32AE">
      <w:pPr>
        <w:rPr>
          <w:lang w:eastAsia="zh-CN"/>
        </w:rPr>
      </w:pPr>
      <w:r w:rsidRPr="001C0E1B">
        <w:t>The purpose of this test case is the same as for the test defined in clause A.</w:t>
      </w:r>
      <w:r w:rsidRPr="001C0E1B">
        <w:rPr>
          <w:lang w:eastAsia="zh-CN"/>
        </w:rPr>
        <w:t>6</w:t>
      </w:r>
      <w:r w:rsidRPr="001C0E1B">
        <w:t>.5.3.1.1. The supported test configurations are the same as defined in clause A.</w:t>
      </w:r>
      <w:r w:rsidRPr="001C0E1B">
        <w:rPr>
          <w:lang w:eastAsia="zh-CN"/>
        </w:rPr>
        <w:t>6</w:t>
      </w:r>
      <w:r w:rsidRPr="001C0E1B">
        <w:t>.5.3.1.1. The test parameters are the same except those described in the following clause. The listed parameter values in Tables A.</w:t>
      </w:r>
      <w:r w:rsidRPr="001C0E1B">
        <w:rPr>
          <w:lang w:eastAsia="zh-CN"/>
        </w:rPr>
        <w:t>6</w:t>
      </w:r>
      <w:r w:rsidRPr="001C0E1B">
        <w:t>.5.3.2.1-1 will replace the values of corresponding parameters in Tables A.4.5.3.1.1-1.</w:t>
      </w:r>
    </w:p>
    <w:p w14:paraId="4453C4CC" w14:textId="77777777" w:rsidR="009F32AE" w:rsidRPr="001C0E1B" w:rsidRDefault="009F32AE" w:rsidP="009F32AE">
      <w:pPr>
        <w:pStyle w:val="TH"/>
      </w:pPr>
      <w:r w:rsidRPr="001C0E1B">
        <w:t>Table A.6.5.3.2.1-1: General test parameters for known FR1 SCell activation case, 320ms SCell measurement cycle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148"/>
      </w:tblGrid>
      <w:tr w:rsidR="009F32AE" w:rsidRPr="001C0E1B" w14:paraId="780E9C21" w14:textId="77777777" w:rsidTr="00CF3FEC">
        <w:trPr>
          <w:cantSplit/>
        </w:trPr>
        <w:tc>
          <w:tcPr>
            <w:tcW w:w="2517" w:type="dxa"/>
            <w:tcBorders>
              <w:top w:val="single" w:sz="4" w:space="0" w:color="auto"/>
              <w:left w:val="single" w:sz="4" w:space="0" w:color="auto"/>
              <w:bottom w:val="single" w:sz="4" w:space="0" w:color="auto"/>
              <w:right w:val="single" w:sz="4" w:space="0" w:color="auto"/>
            </w:tcBorders>
            <w:hideMark/>
          </w:tcPr>
          <w:p w14:paraId="5CB19156" w14:textId="77777777" w:rsidR="009F32AE" w:rsidRPr="001C0E1B" w:rsidRDefault="009F32AE" w:rsidP="00CF3FEC">
            <w:pPr>
              <w:pStyle w:val="TAH"/>
              <w:rPr>
                <w:lang w:eastAsia="ja-JP"/>
              </w:rPr>
            </w:pPr>
            <w:r w:rsidRPr="001C0E1B">
              <w:t>Parameter</w:t>
            </w:r>
          </w:p>
        </w:tc>
        <w:tc>
          <w:tcPr>
            <w:tcW w:w="709" w:type="dxa"/>
            <w:tcBorders>
              <w:top w:val="single" w:sz="4" w:space="0" w:color="auto"/>
              <w:left w:val="single" w:sz="4" w:space="0" w:color="auto"/>
              <w:bottom w:val="single" w:sz="4" w:space="0" w:color="auto"/>
              <w:right w:val="single" w:sz="4" w:space="0" w:color="auto"/>
            </w:tcBorders>
            <w:hideMark/>
          </w:tcPr>
          <w:p w14:paraId="2321782B" w14:textId="77777777" w:rsidR="009F32AE" w:rsidRPr="001C0E1B" w:rsidRDefault="009F32AE" w:rsidP="00CF3FEC">
            <w:pPr>
              <w:pStyle w:val="TAH"/>
              <w:rPr>
                <w:lang w:eastAsia="ja-JP"/>
              </w:rPr>
            </w:pPr>
            <w:r w:rsidRPr="001C0E1B">
              <w:t>Unit</w:t>
            </w:r>
          </w:p>
        </w:tc>
        <w:tc>
          <w:tcPr>
            <w:tcW w:w="2977" w:type="dxa"/>
            <w:tcBorders>
              <w:top w:val="single" w:sz="4" w:space="0" w:color="auto"/>
              <w:left w:val="single" w:sz="4" w:space="0" w:color="auto"/>
              <w:bottom w:val="single" w:sz="4" w:space="0" w:color="auto"/>
              <w:right w:val="single" w:sz="4" w:space="0" w:color="auto"/>
            </w:tcBorders>
            <w:hideMark/>
          </w:tcPr>
          <w:p w14:paraId="560BE0FD" w14:textId="77777777" w:rsidR="009F32AE" w:rsidRPr="001C0E1B" w:rsidRDefault="009F32AE" w:rsidP="00CF3FEC">
            <w:pPr>
              <w:pStyle w:val="TAH"/>
              <w:rPr>
                <w:lang w:eastAsia="ja-JP"/>
              </w:rPr>
            </w:pPr>
            <w:r w:rsidRPr="001C0E1B">
              <w:t>Value</w:t>
            </w:r>
          </w:p>
        </w:tc>
        <w:tc>
          <w:tcPr>
            <w:tcW w:w="3148" w:type="dxa"/>
            <w:tcBorders>
              <w:top w:val="single" w:sz="4" w:space="0" w:color="auto"/>
              <w:left w:val="single" w:sz="4" w:space="0" w:color="auto"/>
              <w:bottom w:val="single" w:sz="4" w:space="0" w:color="auto"/>
              <w:right w:val="single" w:sz="4" w:space="0" w:color="auto"/>
            </w:tcBorders>
            <w:hideMark/>
          </w:tcPr>
          <w:p w14:paraId="20C31BCF" w14:textId="77777777" w:rsidR="009F32AE" w:rsidRPr="001C0E1B" w:rsidRDefault="009F32AE" w:rsidP="00CF3FEC">
            <w:pPr>
              <w:pStyle w:val="TAH"/>
              <w:rPr>
                <w:lang w:eastAsia="ja-JP"/>
              </w:rPr>
            </w:pPr>
            <w:r w:rsidRPr="001C0E1B">
              <w:t>Comment</w:t>
            </w:r>
          </w:p>
        </w:tc>
      </w:tr>
      <w:tr w:rsidR="009F32AE" w:rsidRPr="001C0E1B" w14:paraId="0B6245E8" w14:textId="77777777" w:rsidTr="00CF3FEC">
        <w:trPr>
          <w:cantSplit/>
        </w:trPr>
        <w:tc>
          <w:tcPr>
            <w:tcW w:w="2517" w:type="dxa"/>
            <w:tcBorders>
              <w:top w:val="single" w:sz="4" w:space="0" w:color="auto"/>
              <w:left w:val="single" w:sz="4" w:space="0" w:color="auto"/>
              <w:bottom w:val="single" w:sz="4" w:space="0" w:color="auto"/>
              <w:right w:val="single" w:sz="4" w:space="0" w:color="auto"/>
            </w:tcBorders>
            <w:hideMark/>
          </w:tcPr>
          <w:p w14:paraId="63888636" w14:textId="77777777" w:rsidR="009F32AE" w:rsidRPr="001C0E1B" w:rsidRDefault="009F32AE" w:rsidP="00CF3FEC">
            <w:pPr>
              <w:pStyle w:val="TAL"/>
              <w:rPr>
                <w:lang w:eastAsia="ja-JP"/>
              </w:rPr>
            </w:pPr>
            <w:r w:rsidRPr="001C0E1B">
              <w:t>SCell measurement cycle (measCycleSCell)</w:t>
            </w:r>
          </w:p>
        </w:tc>
        <w:tc>
          <w:tcPr>
            <w:tcW w:w="709" w:type="dxa"/>
            <w:tcBorders>
              <w:top w:val="single" w:sz="4" w:space="0" w:color="auto"/>
              <w:left w:val="single" w:sz="4" w:space="0" w:color="auto"/>
              <w:bottom w:val="single" w:sz="4" w:space="0" w:color="auto"/>
              <w:right w:val="single" w:sz="4" w:space="0" w:color="auto"/>
            </w:tcBorders>
            <w:vAlign w:val="center"/>
          </w:tcPr>
          <w:p w14:paraId="0791B8F0" w14:textId="77777777" w:rsidR="009F32AE" w:rsidRPr="001C0E1B" w:rsidRDefault="009F32AE" w:rsidP="00CF3FEC">
            <w:pPr>
              <w:pStyle w:val="TAC"/>
              <w:rPr>
                <w:rFonts w:cs="Arial"/>
                <w:lang w:eastAsia="ja-JP"/>
              </w:rPr>
            </w:pPr>
            <w:r w:rsidRPr="001C0E1B">
              <w:t>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C707134" w14:textId="77777777" w:rsidR="009F32AE" w:rsidRPr="001C0E1B" w:rsidRDefault="009F32AE" w:rsidP="00CF3FEC">
            <w:pPr>
              <w:pStyle w:val="TAC"/>
              <w:rPr>
                <w:lang w:eastAsia="ja-JP"/>
              </w:rPr>
            </w:pPr>
            <w:r w:rsidRPr="001C0E1B">
              <w:t>320</w:t>
            </w:r>
          </w:p>
        </w:tc>
        <w:tc>
          <w:tcPr>
            <w:tcW w:w="3148" w:type="dxa"/>
            <w:tcBorders>
              <w:top w:val="single" w:sz="4" w:space="0" w:color="auto"/>
              <w:left w:val="single" w:sz="4" w:space="0" w:color="auto"/>
              <w:bottom w:val="single" w:sz="4" w:space="0" w:color="auto"/>
              <w:right w:val="single" w:sz="4" w:space="0" w:color="auto"/>
            </w:tcBorders>
            <w:vAlign w:val="center"/>
            <w:hideMark/>
          </w:tcPr>
          <w:p w14:paraId="00B3C391" w14:textId="77777777" w:rsidR="009F32AE" w:rsidRPr="001C0E1B" w:rsidRDefault="009F32AE" w:rsidP="00CF3FEC">
            <w:pPr>
              <w:pStyle w:val="TAL"/>
              <w:rPr>
                <w:lang w:eastAsia="ja-JP"/>
              </w:rPr>
            </w:pPr>
          </w:p>
        </w:tc>
      </w:tr>
    </w:tbl>
    <w:p w14:paraId="5420798C" w14:textId="77777777" w:rsidR="009F32AE" w:rsidRPr="001C0E1B" w:rsidRDefault="009F32AE" w:rsidP="009F32AE">
      <w:pPr>
        <w:rPr>
          <w:lang w:eastAsia="zh-CN"/>
        </w:rPr>
      </w:pPr>
    </w:p>
    <w:p w14:paraId="7CE3D1E6" w14:textId="77777777" w:rsidR="009F32AE" w:rsidRPr="001C0E1B" w:rsidRDefault="009F32AE" w:rsidP="009F32AE">
      <w:pPr>
        <w:pStyle w:val="Heading5"/>
        <w:rPr>
          <w:lang w:eastAsia="zh-CN"/>
        </w:rPr>
      </w:pPr>
      <w:r w:rsidRPr="001C0E1B">
        <w:rPr>
          <w:lang w:eastAsia="zh-CN"/>
        </w:rPr>
        <w:t>A.6.5.3.2.2</w:t>
      </w:r>
      <w:r w:rsidRPr="001C0E1B">
        <w:rPr>
          <w:lang w:eastAsia="zh-CN"/>
        </w:rPr>
        <w:tab/>
        <w:t>Test Requirements</w:t>
      </w:r>
    </w:p>
    <w:p w14:paraId="4AF86B93" w14:textId="77777777" w:rsidR="009F32AE" w:rsidRPr="001C0E1B" w:rsidRDefault="009F32AE" w:rsidP="009F32AE">
      <w:pPr>
        <w:rPr>
          <w:lang w:eastAsia="zh-CN"/>
        </w:rPr>
      </w:pPr>
      <w:r w:rsidRPr="001C0E1B">
        <w:rPr>
          <w:lang w:eastAsia="zh-CN"/>
        </w:rPr>
        <w:t>The test requirements defined in clause A.6.5.3.1.2 shall apply to this test case, except T</w:t>
      </w:r>
      <w:r w:rsidRPr="001C0E1B">
        <w:rPr>
          <w:vertAlign w:val="subscript"/>
          <w:lang w:eastAsia="zh-CN"/>
        </w:rPr>
        <w:t>activation_time</w:t>
      </w:r>
      <w:r w:rsidRPr="001C0E1B">
        <w:rPr>
          <w:lang w:eastAsia="zh-CN"/>
        </w:rPr>
        <w:t xml:space="preserve"> will be replaced with the value </w:t>
      </w:r>
      <w:r w:rsidRPr="001C0E1B">
        <w:t>T</w:t>
      </w:r>
      <w:r w:rsidRPr="001C0E1B">
        <w:rPr>
          <w:vertAlign w:val="subscript"/>
        </w:rPr>
        <w:t>FirstSSB_MAX</w:t>
      </w:r>
      <w:r w:rsidRPr="001C0E1B">
        <w:t xml:space="preserve"> + T</w:t>
      </w:r>
      <w:r w:rsidRPr="001C0E1B">
        <w:rPr>
          <w:vertAlign w:val="subscript"/>
        </w:rPr>
        <w:t>rs</w:t>
      </w:r>
      <w:r w:rsidRPr="001C0E1B" w:rsidDel="000B0D6A">
        <w:t xml:space="preserve"> </w:t>
      </w:r>
      <w:r w:rsidRPr="001C0E1B">
        <w:t>+ 5ms</w:t>
      </w:r>
      <w:r w:rsidRPr="001C0E1B">
        <w:rPr>
          <w:lang w:eastAsia="zh-CN"/>
        </w:rPr>
        <w:t>.</w:t>
      </w:r>
    </w:p>
    <w:p w14:paraId="3743CC88" w14:textId="77777777" w:rsidR="009F32AE" w:rsidRPr="001C0E1B" w:rsidRDefault="009F32AE" w:rsidP="009F32AE">
      <w:pPr>
        <w:pStyle w:val="Heading4"/>
      </w:pPr>
      <w:r w:rsidRPr="001C0E1B">
        <w:t>A.</w:t>
      </w:r>
      <w:r w:rsidRPr="001C0E1B">
        <w:rPr>
          <w:lang w:eastAsia="zh-CN"/>
        </w:rPr>
        <w:t>6.</w:t>
      </w:r>
      <w:r w:rsidRPr="001C0E1B">
        <w:t>5</w:t>
      </w:r>
      <w:r w:rsidRPr="001C0E1B">
        <w:rPr>
          <w:lang w:eastAsia="zh-CN"/>
        </w:rPr>
        <w:t>.</w:t>
      </w:r>
      <w:r w:rsidRPr="001C0E1B">
        <w:t>3</w:t>
      </w:r>
      <w:r w:rsidRPr="001C0E1B">
        <w:rPr>
          <w:lang w:eastAsia="zh-CN"/>
        </w:rPr>
        <w:t>.3</w:t>
      </w:r>
      <w:r w:rsidRPr="001C0E1B">
        <w:tab/>
        <w:t>SCell Activation and deactivation of unknown SCell in FR1 in non-DRX</w:t>
      </w:r>
    </w:p>
    <w:p w14:paraId="3F0A46FC" w14:textId="77777777" w:rsidR="009F32AE" w:rsidRPr="001C0E1B" w:rsidRDefault="009F32AE" w:rsidP="009F32AE">
      <w:pPr>
        <w:pStyle w:val="Heading5"/>
        <w:rPr>
          <w:lang w:eastAsia="zh-CN"/>
        </w:rPr>
      </w:pPr>
      <w:r w:rsidRPr="001C0E1B">
        <w:rPr>
          <w:lang w:eastAsia="zh-CN"/>
        </w:rPr>
        <w:t>A.6.5.3.3.1</w:t>
      </w:r>
      <w:r w:rsidRPr="001C0E1B">
        <w:rPr>
          <w:lang w:eastAsia="zh-CN"/>
        </w:rPr>
        <w:tab/>
        <w:t>Test Purpose and Environment</w:t>
      </w:r>
    </w:p>
    <w:p w14:paraId="085219A0" w14:textId="77777777" w:rsidR="009F32AE" w:rsidRPr="001C0E1B" w:rsidRDefault="009F32AE" w:rsidP="009F32AE">
      <w:pPr>
        <w:rPr>
          <w:szCs w:val="24"/>
        </w:rPr>
      </w:pPr>
      <w:r w:rsidRPr="001C0E1B">
        <w:t>The purpose of this test is to verify that the SCell activation and deactivation times are within the requirements stated in clause 8.3, when the SCell in FR1 is known by the UE at the time of activation.</w:t>
      </w:r>
    </w:p>
    <w:p w14:paraId="50ADCE10" w14:textId="77777777" w:rsidR="009F32AE" w:rsidRPr="001C0E1B" w:rsidRDefault="009F32AE" w:rsidP="009F32AE">
      <w:r w:rsidRPr="001C0E1B">
        <w:t>The supported test configurations are shown in table A.</w:t>
      </w:r>
      <w:r w:rsidRPr="001C0E1B">
        <w:rPr>
          <w:lang w:eastAsia="zh-CN"/>
        </w:rPr>
        <w:t>6</w:t>
      </w:r>
      <w:r w:rsidRPr="001C0E1B">
        <w:t>.5.3.1.1-1 below. The test parameters are given in Tables A.</w:t>
      </w:r>
      <w:r w:rsidRPr="001C0E1B">
        <w:rPr>
          <w:lang w:eastAsia="zh-CN"/>
        </w:rPr>
        <w:t>6</w:t>
      </w:r>
      <w:r w:rsidRPr="001C0E1B">
        <w:t>.5.3.1.1-2 and cell-specific parameters in A.</w:t>
      </w:r>
      <w:r w:rsidRPr="001C0E1B">
        <w:rPr>
          <w:lang w:eastAsia="zh-CN"/>
        </w:rPr>
        <w:t>6</w:t>
      </w:r>
      <w:r w:rsidRPr="001C0E1B">
        <w:t xml:space="preserve">.5.3.1.1-3 below. The test consists of three successive time periods, with duration of T1, T2 and T3, respectively. There are </w:t>
      </w:r>
      <w:r w:rsidRPr="001C0E1B">
        <w:rPr>
          <w:lang w:eastAsia="zh-CN"/>
        </w:rPr>
        <w:t>two NR</w:t>
      </w:r>
      <w:r w:rsidRPr="001C0E1B">
        <w:t xml:space="preserve"> carriers</w:t>
      </w:r>
      <w:r w:rsidRPr="001C0E1B">
        <w:rPr>
          <w:lang w:eastAsia="zh-CN"/>
        </w:rPr>
        <w:t>, each with one cell</w:t>
      </w:r>
      <w:r w:rsidRPr="001C0E1B">
        <w:t xml:space="preserve">. </w:t>
      </w:r>
      <w:r w:rsidRPr="001C0E1B">
        <w:rPr>
          <w:lang w:eastAsia="zh-CN"/>
        </w:rPr>
        <w:t>Both</w:t>
      </w:r>
      <w:r w:rsidRPr="001C0E1B">
        <w:t xml:space="preserve"> cells have constant signal levels throughout the test. Before the test starts the UE is connected to Cell 1, but is not aware of Cell</w:t>
      </w:r>
      <w:r w:rsidRPr="001C0E1B">
        <w:rPr>
          <w:lang w:eastAsia="zh-CN"/>
        </w:rPr>
        <w:t>2</w:t>
      </w:r>
      <w:r w:rsidRPr="001C0E1B">
        <w:t xml:space="preserve">. The UE is </w:t>
      </w:r>
      <w:r w:rsidRPr="001C0E1B">
        <w:rPr>
          <w:lang w:eastAsia="zh-CN"/>
        </w:rPr>
        <w:t xml:space="preserve">only </w:t>
      </w:r>
      <w:r w:rsidRPr="001C0E1B">
        <w:t xml:space="preserve">monitoring the </w:t>
      </w:r>
      <w:r w:rsidRPr="001C0E1B">
        <w:rPr>
          <w:lang w:eastAsia="zh-CN"/>
        </w:rPr>
        <w:t>PCC</w:t>
      </w:r>
      <w:r w:rsidRPr="001C0E1B">
        <w:t>. The UE shall be continuously scheduled in the</w:t>
      </w:r>
      <w:r w:rsidRPr="001C0E1B">
        <w:rPr>
          <w:lang w:eastAsia="zh-CN"/>
        </w:rPr>
        <w:t xml:space="preserve"> PCell </w:t>
      </w:r>
      <w:r w:rsidRPr="001C0E1B">
        <w:t>throughout the whole test.</w:t>
      </w:r>
    </w:p>
    <w:p w14:paraId="36C72BD5" w14:textId="77777777" w:rsidR="009F32AE" w:rsidRPr="001C0E1B" w:rsidRDefault="009F32AE" w:rsidP="009F32AE">
      <w:pPr>
        <w:rPr>
          <w:lang w:eastAsia="zh-CN"/>
        </w:rPr>
      </w:pPr>
      <w:r w:rsidRPr="001C0E1B">
        <w:t xml:space="preserve">At the beginning of T1 the UE receives an RRC message by which the SCell (Cell </w:t>
      </w:r>
      <w:r w:rsidRPr="001C0E1B">
        <w:rPr>
          <w:lang w:eastAsia="zh-CN"/>
        </w:rPr>
        <w:t>2</w:t>
      </w:r>
      <w:r w:rsidRPr="001C0E1B">
        <w:t>) becomes configured</w:t>
      </w:r>
      <w:r w:rsidRPr="001C0E1B">
        <w:rPr>
          <w:lang w:eastAsia="zh-CN"/>
        </w:rPr>
        <w:t xml:space="preserve"> on radio channel 2</w:t>
      </w:r>
      <w:r w:rsidRPr="001C0E1B">
        <w:t xml:space="preserve">. The UE now starts monitoring the </w:t>
      </w:r>
      <w:r w:rsidRPr="001C0E1B">
        <w:rPr>
          <w:lang w:eastAsia="zh-CN"/>
        </w:rPr>
        <w:t xml:space="preserve">SCC. The test equipment sends a MAC message for activation of the SCell. </w:t>
      </w:r>
    </w:p>
    <w:p w14:paraId="11E95310" w14:textId="77777777" w:rsidR="009F32AE" w:rsidRPr="001C0E1B" w:rsidRDefault="009F32AE" w:rsidP="009F32AE">
      <w:pPr>
        <w:rPr>
          <w:lang w:eastAsia="zh-CN"/>
        </w:rPr>
      </w:pPr>
      <w:r w:rsidRPr="001C0E1B">
        <w:rPr>
          <w:lang w:eastAsia="zh-CN"/>
        </w:rPr>
        <w:t xml:space="preserve">The point in time at which the MAC message is received at the UE antenna connector, in slot # denoted n, defines the start of time period T2. The UE shall be able to report valid CSI in PCell for the activated SCell at latest in </w:t>
      </w:r>
      <w:proofErr w:type="gramStart"/>
      <w:r w:rsidRPr="001C0E1B">
        <w:rPr>
          <w:lang w:eastAsia="zh-CN"/>
        </w:rPr>
        <w:t xml:space="preserve">slot </w:t>
      </w:r>
      <w:proofErr w:type="gramEnd"/>
      <m:oMath>
        <m:r>
          <m:rPr>
            <m:sty m:val="p"/>
          </m:rPr>
          <w:rPr>
            <w:rFonts w:ascii="Cambria Math" w:hAnsi="Cambria Math"/>
            <w:lang w:eastAsia="zh-CN"/>
          </w:rPr>
          <m:t>n+</m:t>
        </m:r>
        <m:f>
          <m:fPr>
            <m:ctrlPr>
              <w:ins w:id="2276" w:author="R4-2111854" w:date="2021-08-20T21:49:00Z">
                <w:rPr>
                  <w:rFonts w:ascii="Cambria Math" w:hAnsi="Cambria Math"/>
                  <w:lang w:eastAsia="zh-CN"/>
                </w:rPr>
              </w:ins>
            </m:ctrlPr>
          </m:fPr>
          <m:num>
            <m:sSub>
              <m:sSubPr>
                <m:ctrlPr>
                  <w:ins w:id="2277" w:author="R4-2111854" w:date="2021-08-20T21:49: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m:t>
            </m:r>
            <m:sSub>
              <m:sSubPr>
                <m:ctrlPr>
                  <w:ins w:id="2278" w:author="R4-2111854" w:date="2021-08-20T21:49: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activation</m:t>
                </m:r>
                <m:r>
                  <m:rPr>
                    <m:sty m:val="p"/>
                  </m:rPr>
                  <w:rPr>
                    <w:rFonts w:ascii="Cambria Math" w:hAnsi="Cambria Math" w:cs="MS Gothic"/>
                    <w:lang w:eastAsia="zh-CN"/>
                  </w:rPr>
                  <m:t>_time</m:t>
                </m:r>
              </m:sub>
            </m:sSub>
            <m:r>
              <w:rPr>
                <w:rFonts w:ascii="Cambria Math" w:hAnsi="Cambria Math"/>
                <w:lang w:eastAsia="zh-CN"/>
              </w:rPr>
              <m:t>+</m:t>
            </m:r>
            <m:sSub>
              <m:sSubPr>
                <m:ctrlPr>
                  <w:ins w:id="2279" w:author="R4-2111854" w:date="2021-08-20T21:49: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CSI_Reporting</m:t>
                </m:r>
              </m:sub>
            </m:sSub>
          </m:num>
          <m:den>
            <m:r>
              <m:rPr>
                <m:sty m:val="p"/>
              </m:rPr>
              <w:rPr>
                <w:rFonts w:ascii="Cambria Math" w:hAnsi="Cambria Math"/>
                <w:lang w:eastAsia="zh-CN"/>
              </w:rPr>
              <m:t>NR slot length</m:t>
            </m:r>
          </m:den>
        </m:f>
      </m:oMath>
      <w:r w:rsidRPr="001C0E1B">
        <w:rPr>
          <w:lang w:eastAsia="zh-CN"/>
        </w:rPr>
        <w:t xml:space="preserve">, as defined in clause 8.3. The UE shall start reporting CSI in PCell in slot </w:t>
      </w:r>
      <m:oMath>
        <m:r>
          <w:rPr>
            <w:rFonts w:ascii="Cambria Math" w:hAnsi="Cambria Math"/>
          </w:rPr>
          <m:t>n</m:t>
        </m:r>
        <m:r>
          <m:rPr>
            <m:sty m:val="p"/>
          </m:rPr>
          <w:rPr>
            <w:rFonts w:ascii="Cambria Math" w:hAnsi="Cambria Math"/>
          </w:rPr>
          <m:t>+</m:t>
        </m:r>
        <m:f>
          <m:fPr>
            <m:ctrlPr>
              <w:ins w:id="2280" w:author="R4-2111854" w:date="2021-08-20T21:49:00Z">
                <w:rPr>
                  <w:rFonts w:ascii="Cambria Math" w:hAnsi="Cambria Math"/>
                </w:rPr>
              </w:ins>
            </m:ctrlPr>
          </m:fPr>
          <m:num>
            <m:sSub>
              <m:sSubPr>
                <m:ctrlPr>
                  <w:ins w:id="2281" w:author="R4-2111854" w:date="2021-08-20T21:49: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num>
          <m:den>
            <m:r>
              <m:rPr>
                <m:sty m:val="p"/>
              </m:rPr>
              <w:rPr>
                <w:rFonts w:ascii="Cambria Math" w:hAnsi="Cambria Math"/>
              </w:rPr>
              <m:t>NR slot length</m:t>
            </m:r>
          </m:den>
        </m:f>
      </m:oMath>
      <w:r w:rsidRPr="001C0E1B">
        <w:rPr>
          <w:lang w:eastAsia="zh-CN"/>
        </w:rPr>
        <w:t xml:space="preserve"> and shall report CQI index 0 (out-of-range) until the SCell activation has been completed. Any PCell interruption due to activation of SCell shall occur in the slot </w:t>
      </w:r>
      <m:oMath>
        <m:r>
          <w:rPr>
            <w:rFonts w:ascii="Cambria Math" w:hAnsi="Cambria Math"/>
            <w:lang w:eastAsia="zh-CN"/>
          </w:rPr>
          <m:t>n+</m:t>
        </m:r>
        <m:r>
          <m:rPr>
            <m:sty m:val="p"/>
          </m:rPr>
          <w:rPr>
            <w:rFonts w:ascii="Cambria Math" w:hAnsi="Cambria Math"/>
            <w:lang w:eastAsia="zh-CN"/>
          </w:rPr>
          <m:t>1+</m:t>
        </m:r>
        <m:f>
          <m:fPr>
            <m:ctrlPr>
              <w:ins w:id="2282" w:author="R4-2111854" w:date="2021-08-20T21:49:00Z">
                <w:rPr>
                  <w:rFonts w:ascii="Cambria Math" w:hAnsi="Cambria Math"/>
                  <w:lang w:eastAsia="zh-CN"/>
                </w:rPr>
              </w:ins>
            </m:ctrlPr>
          </m:fPr>
          <m:num>
            <m:sSub>
              <m:sSubPr>
                <m:ctrlPr>
                  <w:ins w:id="2283" w:author="R4-2111854" w:date="2021-08-20T21:49: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1C0E1B">
        <w:rPr>
          <w:lang w:eastAsia="zh-CN"/>
        </w:rPr>
        <w:t xml:space="preserve"> </w:t>
      </w:r>
      <w:proofErr w:type="gramStart"/>
      <w:r w:rsidRPr="001C0E1B">
        <w:rPr>
          <w:lang w:eastAsia="zh-CN"/>
        </w:rPr>
        <w:t xml:space="preserve">to </w:t>
      </w:r>
      <w:proofErr w:type="gramEnd"/>
      <m:oMath>
        <m:r>
          <w:rPr>
            <w:rFonts w:ascii="Cambria Math" w:hAnsi="Cambria Math"/>
          </w:rPr>
          <m:t>n</m:t>
        </m:r>
        <m:r>
          <m:rPr>
            <m:sty m:val="p"/>
          </m:rPr>
          <w:rPr>
            <w:rFonts w:ascii="Cambria Math" w:hAnsi="Cambria Math"/>
          </w:rPr>
          <m:t>+</m:t>
        </m:r>
        <m:r>
          <m:rPr>
            <m:sty m:val="p"/>
          </m:rPr>
          <w:rPr>
            <w:rFonts w:ascii="Cambria Math" w:hAnsi="Cambria Math"/>
            <w:lang w:eastAsia="zh-CN"/>
          </w:rPr>
          <m:t>1+</m:t>
        </m:r>
        <m:f>
          <m:fPr>
            <m:ctrlPr>
              <w:ins w:id="2284" w:author="R4-2111854" w:date="2021-08-20T21:49:00Z">
                <w:rPr>
                  <w:rFonts w:ascii="Cambria Math" w:hAnsi="Cambria Math"/>
                </w:rPr>
              </w:ins>
            </m:ctrlPr>
          </m:fPr>
          <m:num>
            <m:sSub>
              <m:sSubPr>
                <m:ctrlPr>
                  <w:ins w:id="2285" w:author="R4-2111854" w:date="2021-08-20T21:49: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ins w:id="2286" w:author="R4-2111854" w:date="2021-08-20T21:49: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ins w:id="2287" w:author="R4-2111854" w:date="2021-08-20T21:49:00Z">
                <w:rPr>
                  <w:rFonts w:ascii="Cambria Math" w:hAnsi="Cambria Math"/>
                  <w:iCs/>
                </w:rPr>
              </w:ins>
            </m:ctrlPr>
          </m:sSubPr>
          <m:e>
            <m:r>
              <w:rPr>
                <w:rFonts w:ascii="Cambria Math" w:hAnsi="Cambria Math"/>
              </w:rPr>
              <m:t>N</m:t>
            </m:r>
            <m:ctrlPr>
              <w:ins w:id="2288" w:author="R4-2111854" w:date="2021-08-20T21:49:00Z">
                <w:rPr>
                  <w:rFonts w:ascii="Cambria Math" w:hAnsi="Cambria Math"/>
                </w:rPr>
              </w:ins>
            </m:ctrlPr>
          </m:e>
          <m:sub>
            <m:r>
              <m:rPr>
                <m:sty m:val="p"/>
              </m:rPr>
              <w:rPr>
                <w:rFonts w:ascii="Cambria Math" w:hAnsi="Cambria Math"/>
                <w:vertAlign w:val="subscript"/>
              </w:rPr>
              <m:t>interruption</m:t>
            </m:r>
          </m:sub>
        </m:sSub>
      </m:oMath>
      <w:r w:rsidRPr="001C0E1B">
        <w:rPr>
          <w:lang w:eastAsia="zh-CN"/>
        </w:rPr>
        <w:t xml:space="preserve">, as defined in clause 8.3, where </w:t>
      </w:r>
      <m:oMath>
        <m:sSub>
          <m:sSubPr>
            <m:ctrlPr>
              <w:ins w:id="2289" w:author="R4-2111854" w:date="2021-08-20T21:49:00Z">
                <w:rPr>
                  <w:rFonts w:ascii="Cambria Math" w:hAnsi="Cambria Math"/>
                  <w:iCs/>
                </w:rPr>
              </w:ins>
            </m:ctrlPr>
          </m:sSubPr>
          <m:e>
            <m:r>
              <w:rPr>
                <w:rFonts w:ascii="Cambria Math" w:hAnsi="Cambria Math"/>
              </w:rPr>
              <m:t>N</m:t>
            </m:r>
            <m:ctrlPr>
              <w:ins w:id="2290" w:author="R4-2111854" w:date="2021-08-20T21:49:00Z">
                <w:rPr>
                  <w:rFonts w:ascii="Cambria Math" w:hAnsi="Cambria Math"/>
                </w:rPr>
              </w:ins>
            </m:ctrlPr>
          </m:e>
          <m:sub>
            <m:r>
              <m:rPr>
                <m:sty m:val="p"/>
              </m:rPr>
              <w:rPr>
                <w:rFonts w:ascii="Cambria Math" w:hAnsi="Cambria Math"/>
                <w:vertAlign w:val="subscript"/>
              </w:rPr>
              <m:t>interruption</m:t>
            </m:r>
          </m:sub>
        </m:sSub>
      </m:oMath>
      <w:r w:rsidRPr="001C0E1B">
        <w:rPr>
          <w:iCs/>
          <w:lang w:eastAsia="zh-CN"/>
        </w:rPr>
        <w:t xml:space="preserve"> is the interruption length given in clause 8.2</w:t>
      </w:r>
      <w:r w:rsidRPr="001C0E1B">
        <w:rPr>
          <w:lang w:eastAsia="zh-CN"/>
        </w:rPr>
        <w:t>.</w:t>
      </w:r>
    </w:p>
    <w:p w14:paraId="3F2447A2" w14:textId="77777777" w:rsidR="009F32AE" w:rsidRPr="001C0E1B" w:rsidRDefault="009F32AE" w:rsidP="009F32AE">
      <w:pPr>
        <w:rPr>
          <w:lang w:eastAsia="zh-CN"/>
        </w:rPr>
      </w:pPr>
      <w:r w:rsidRPr="001C0E1B">
        <w:rPr>
          <w:lang w:eastAsia="zh-CN"/>
        </w:rPr>
        <w:t xml:space="preserve">Time period T3 starts when a MAC message for deactivation of SCell, sent from the test equipment to the UE in a slot # denoted m, is received at the UE antenna connector. The UE shall carry out deactivation of the SCell in a </w:t>
      </w:r>
      <w:proofErr w:type="gramStart"/>
      <w:r w:rsidRPr="001C0E1B">
        <w:rPr>
          <w:lang w:eastAsia="zh-CN"/>
        </w:rPr>
        <w:t xml:space="preserve">slot </w:t>
      </w:r>
      <w:proofErr w:type="gramEnd"/>
      <m:oMath>
        <m:r>
          <m:rPr>
            <m:sty m:val="p"/>
          </m:rPr>
          <w:rPr>
            <w:rFonts w:ascii="Cambria Math" w:hAnsi="Cambria Math"/>
            <w:lang w:eastAsia="zh-CN"/>
          </w:rPr>
          <m:t>m+</m:t>
        </m:r>
        <m:f>
          <m:fPr>
            <m:ctrlPr>
              <w:ins w:id="2291" w:author="R4-2111854" w:date="2021-08-20T21:49:00Z">
                <w:rPr>
                  <w:rFonts w:ascii="Cambria Math" w:hAnsi="Cambria Math"/>
                  <w:lang w:eastAsia="zh-CN"/>
                </w:rPr>
              </w:ins>
            </m:ctrlPr>
          </m:fPr>
          <m:num>
            <m:sSub>
              <m:sSubPr>
                <m:ctrlPr>
                  <w:ins w:id="2292" w:author="R4-2111854" w:date="2021-08-20T21:4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+3ms</m:t>
            </m:r>
          </m:num>
          <m:den>
            <m:r>
              <w:rPr>
                <w:rFonts w:ascii="Cambria Math" w:hAnsi="Cambria Math"/>
                <w:lang w:eastAsia="zh-CN"/>
              </w:rPr>
              <m:t>NR slot length</m:t>
            </m:r>
          </m:den>
        </m:f>
      </m:oMath>
      <w:r w:rsidRPr="001C0E1B">
        <w:rPr>
          <w:lang w:eastAsia="zh-CN"/>
        </w:rPr>
        <w:t xml:space="preserve">, as defined in clause 8.3, and The starting point of any PCell interruption due to the deactivation shall occur in the slot </w:t>
      </w:r>
      <m:oMath>
        <m:r>
          <m:rPr>
            <m:sty m:val="p"/>
          </m:rPr>
          <w:rPr>
            <w:rFonts w:ascii="Cambria Math" w:hAnsi="Cambria Math"/>
            <w:lang w:eastAsia="zh-CN"/>
          </w:rPr>
          <m:t>m+1+</m:t>
        </m:r>
        <m:f>
          <m:fPr>
            <m:ctrlPr>
              <w:ins w:id="2293" w:author="R4-2111854" w:date="2021-08-20T21:49:00Z">
                <w:rPr>
                  <w:rFonts w:ascii="Cambria Math" w:hAnsi="Cambria Math"/>
                  <w:lang w:eastAsia="zh-CN"/>
                </w:rPr>
              </w:ins>
            </m:ctrlPr>
          </m:fPr>
          <m:num>
            <m:sSub>
              <m:sSubPr>
                <m:ctrlPr>
                  <w:ins w:id="2294" w:author="R4-2111854" w:date="2021-08-20T21:4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1C0E1B">
        <w:rPr>
          <w:lang w:eastAsia="zh-CN"/>
        </w:rPr>
        <w:t xml:space="preserve"> to </w:t>
      </w:r>
      <m:oMath>
        <m:r>
          <m:rPr>
            <m:sty m:val="p"/>
          </m:rPr>
          <w:rPr>
            <w:rFonts w:ascii="Cambria Math" w:hAnsi="Cambria Math"/>
            <w:lang w:eastAsia="zh-CN"/>
          </w:rPr>
          <m:t>m+1+</m:t>
        </m:r>
        <m:f>
          <m:fPr>
            <m:ctrlPr>
              <w:ins w:id="2295" w:author="R4-2111854" w:date="2021-08-20T21:49:00Z">
                <w:rPr>
                  <w:rFonts w:ascii="Cambria Math" w:hAnsi="Cambria Math"/>
                  <w:lang w:eastAsia="zh-CN"/>
                </w:rPr>
              </w:ins>
            </m:ctrlPr>
          </m:fPr>
          <m:num>
            <m:sSub>
              <m:sSubPr>
                <m:ctrlPr>
                  <w:ins w:id="2296" w:author="R4-2111854" w:date="2021-08-20T21:4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1C0E1B">
        <w:rPr>
          <w:lang w:eastAsia="zh-CN"/>
        </w:rPr>
        <w:t>, as defined in clause 8.3.</w:t>
      </w:r>
    </w:p>
    <w:p w14:paraId="6DDCDBE1" w14:textId="77777777" w:rsidR="009F32AE" w:rsidRPr="001C0E1B" w:rsidRDefault="009F32AE" w:rsidP="009F32AE">
      <w:pPr>
        <w:rPr>
          <w:lang w:eastAsia="zh-CN"/>
        </w:rPr>
      </w:pPr>
      <w:r w:rsidRPr="001C0E1B">
        <w:rPr>
          <w:lang w:eastAsia="zh-CN"/>
        </w:rPr>
        <w:t>The test equipment verifies that potential interruption is carried out in the correct time span by monitoring ACK/NACK sent in PCell during activation and deactivation of SCell, respectively.</w:t>
      </w:r>
    </w:p>
    <w:p w14:paraId="4CEC3243" w14:textId="77777777" w:rsidR="009F32AE" w:rsidRPr="001C0E1B" w:rsidRDefault="009F32AE" w:rsidP="009F32AE">
      <w:pPr>
        <w:rPr>
          <w:lang w:eastAsia="zh-CN"/>
        </w:rPr>
      </w:pPr>
      <w:r w:rsidRPr="001C0E1B">
        <w:rPr>
          <w:lang w:eastAsia="zh-CN"/>
        </w:rPr>
        <w:t>The test equipment verifies the activation time by counting the slots from the time when the SCell activation command is sent until a CSI report with other than CQI index 0 is received.</w:t>
      </w:r>
    </w:p>
    <w:p w14:paraId="1C5100FE" w14:textId="77777777" w:rsidR="009F32AE" w:rsidRPr="001C0E1B" w:rsidRDefault="009F32AE" w:rsidP="009F32AE">
      <w:pPr>
        <w:rPr>
          <w:lang w:eastAsia="zh-CN"/>
        </w:rPr>
      </w:pPr>
      <w:r w:rsidRPr="001C0E1B">
        <w:rPr>
          <w:lang w:eastAsia="zh-CN"/>
        </w:rPr>
        <w:t>The test equipment verifies the deactivation time by counting the slots from the time when the SCell deactivation command is sent until CQI reporting for SCell is discontinued.</w:t>
      </w:r>
    </w:p>
    <w:p w14:paraId="6A9FE324" w14:textId="77777777" w:rsidR="009F32AE" w:rsidRPr="001C0E1B" w:rsidRDefault="009F32AE" w:rsidP="009F32AE">
      <w:pPr>
        <w:pStyle w:val="TH"/>
      </w:pPr>
      <w:r w:rsidRPr="001C0E1B">
        <w:t>Table A.6.5.3.3.1-1: General test parameters for unknown FR1 SCell activation case, 160ms SCell measurement cycle</w:t>
      </w: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6"/>
        <w:gridCol w:w="709"/>
        <w:gridCol w:w="2977"/>
        <w:gridCol w:w="3652"/>
      </w:tblGrid>
      <w:tr w:rsidR="009F32AE" w:rsidRPr="001C0E1B" w14:paraId="32E4AFB4" w14:textId="77777777" w:rsidTr="00CF3FEC">
        <w:trPr>
          <w:cantSplit/>
          <w:jc w:val="center"/>
        </w:trPr>
        <w:tc>
          <w:tcPr>
            <w:tcW w:w="2096" w:type="dxa"/>
            <w:tcBorders>
              <w:top w:val="single" w:sz="4" w:space="0" w:color="auto"/>
              <w:left w:val="single" w:sz="4" w:space="0" w:color="auto"/>
              <w:bottom w:val="single" w:sz="4" w:space="0" w:color="auto"/>
              <w:right w:val="single" w:sz="4" w:space="0" w:color="auto"/>
            </w:tcBorders>
            <w:hideMark/>
          </w:tcPr>
          <w:p w14:paraId="12D9D83D" w14:textId="77777777" w:rsidR="009F32AE" w:rsidRPr="001C0E1B" w:rsidRDefault="009F32AE" w:rsidP="00CF3FEC">
            <w:pPr>
              <w:pStyle w:val="TAH"/>
              <w:rPr>
                <w:lang w:eastAsia="ja-JP"/>
              </w:rPr>
            </w:pPr>
            <w:r w:rsidRPr="001C0E1B">
              <w:t>Parameter</w:t>
            </w:r>
          </w:p>
        </w:tc>
        <w:tc>
          <w:tcPr>
            <w:tcW w:w="709" w:type="dxa"/>
            <w:tcBorders>
              <w:top w:val="single" w:sz="4" w:space="0" w:color="auto"/>
              <w:left w:val="single" w:sz="4" w:space="0" w:color="auto"/>
              <w:bottom w:val="single" w:sz="4" w:space="0" w:color="auto"/>
              <w:right w:val="single" w:sz="4" w:space="0" w:color="auto"/>
            </w:tcBorders>
            <w:hideMark/>
          </w:tcPr>
          <w:p w14:paraId="4A494ED0" w14:textId="77777777" w:rsidR="009F32AE" w:rsidRPr="001C0E1B" w:rsidRDefault="009F32AE" w:rsidP="00CF3FEC">
            <w:pPr>
              <w:pStyle w:val="TAH"/>
              <w:rPr>
                <w:lang w:eastAsia="ja-JP"/>
              </w:rPr>
            </w:pPr>
            <w:r w:rsidRPr="001C0E1B">
              <w:t>Unit</w:t>
            </w:r>
          </w:p>
        </w:tc>
        <w:tc>
          <w:tcPr>
            <w:tcW w:w="2977" w:type="dxa"/>
            <w:tcBorders>
              <w:top w:val="single" w:sz="4" w:space="0" w:color="auto"/>
              <w:left w:val="single" w:sz="4" w:space="0" w:color="auto"/>
              <w:bottom w:val="single" w:sz="4" w:space="0" w:color="auto"/>
              <w:right w:val="single" w:sz="4" w:space="0" w:color="auto"/>
            </w:tcBorders>
            <w:hideMark/>
          </w:tcPr>
          <w:p w14:paraId="7961534E" w14:textId="77777777" w:rsidR="009F32AE" w:rsidRPr="001C0E1B" w:rsidRDefault="009F32AE" w:rsidP="00CF3FEC">
            <w:pPr>
              <w:pStyle w:val="TAH"/>
              <w:rPr>
                <w:lang w:eastAsia="ja-JP"/>
              </w:rPr>
            </w:pPr>
            <w:r w:rsidRPr="001C0E1B">
              <w:t>Value</w:t>
            </w:r>
          </w:p>
        </w:tc>
        <w:tc>
          <w:tcPr>
            <w:tcW w:w="3652" w:type="dxa"/>
            <w:tcBorders>
              <w:top w:val="single" w:sz="4" w:space="0" w:color="auto"/>
              <w:left w:val="single" w:sz="4" w:space="0" w:color="auto"/>
              <w:bottom w:val="single" w:sz="4" w:space="0" w:color="auto"/>
              <w:right w:val="single" w:sz="4" w:space="0" w:color="auto"/>
            </w:tcBorders>
            <w:hideMark/>
          </w:tcPr>
          <w:p w14:paraId="25C5DE0F" w14:textId="77777777" w:rsidR="009F32AE" w:rsidRPr="001C0E1B" w:rsidRDefault="009F32AE" w:rsidP="00CF3FEC">
            <w:pPr>
              <w:pStyle w:val="TAH"/>
              <w:rPr>
                <w:lang w:eastAsia="ja-JP"/>
              </w:rPr>
            </w:pPr>
            <w:r w:rsidRPr="001C0E1B">
              <w:t>Comment</w:t>
            </w:r>
          </w:p>
        </w:tc>
      </w:tr>
      <w:tr w:rsidR="009F32AE" w:rsidRPr="001C0E1B" w14:paraId="72D1080C" w14:textId="77777777" w:rsidTr="00CF3FEC">
        <w:trPr>
          <w:cantSplit/>
          <w:jc w:val="center"/>
        </w:trPr>
        <w:tc>
          <w:tcPr>
            <w:tcW w:w="2096" w:type="dxa"/>
            <w:tcBorders>
              <w:top w:val="single" w:sz="4" w:space="0" w:color="auto"/>
              <w:left w:val="single" w:sz="4" w:space="0" w:color="auto"/>
              <w:bottom w:val="single" w:sz="4" w:space="0" w:color="auto"/>
              <w:right w:val="single" w:sz="4" w:space="0" w:color="auto"/>
            </w:tcBorders>
            <w:hideMark/>
          </w:tcPr>
          <w:p w14:paraId="0A356675" w14:textId="77777777" w:rsidR="009F32AE" w:rsidRPr="001C0E1B" w:rsidRDefault="009F32AE" w:rsidP="00CF3FEC">
            <w:pPr>
              <w:pStyle w:val="TAL"/>
              <w:jc w:val="center"/>
              <w:rPr>
                <w:lang w:eastAsia="ja-JP"/>
              </w:rPr>
            </w:pPr>
            <w:r w:rsidRPr="001C0E1B">
              <w:t>T1</w:t>
            </w:r>
          </w:p>
        </w:tc>
        <w:tc>
          <w:tcPr>
            <w:tcW w:w="709" w:type="dxa"/>
            <w:tcBorders>
              <w:top w:val="single" w:sz="4" w:space="0" w:color="auto"/>
              <w:left w:val="single" w:sz="4" w:space="0" w:color="auto"/>
              <w:bottom w:val="single" w:sz="4" w:space="0" w:color="auto"/>
              <w:right w:val="single" w:sz="4" w:space="0" w:color="auto"/>
            </w:tcBorders>
            <w:hideMark/>
          </w:tcPr>
          <w:p w14:paraId="3DA856B8" w14:textId="77777777" w:rsidR="009F32AE" w:rsidRPr="001C0E1B" w:rsidRDefault="009F32AE" w:rsidP="00CF3FEC">
            <w:pPr>
              <w:pStyle w:val="TAC"/>
              <w:rPr>
                <w:lang w:eastAsia="ja-JP"/>
              </w:rPr>
            </w:pPr>
            <w:r w:rsidRPr="001C0E1B">
              <w:t>ms</w:t>
            </w:r>
          </w:p>
        </w:tc>
        <w:tc>
          <w:tcPr>
            <w:tcW w:w="2977" w:type="dxa"/>
            <w:tcBorders>
              <w:top w:val="single" w:sz="4" w:space="0" w:color="auto"/>
              <w:left w:val="single" w:sz="4" w:space="0" w:color="auto"/>
              <w:bottom w:val="single" w:sz="4" w:space="0" w:color="auto"/>
              <w:right w:val="single" w:sz="4" w:space="0" w:color="auto"/>
            </w:tcBorders>
            <w:hideMark/>
          </w:tcPr>
          <w:p w14:paraId="7E139DDE" w14:textId="77777777" w:rsidR="009F32AE" w:rsidRPr="001C0E1B" w:rsidRDefault="009F32AE" w:rsidP="00CF3FEC">
            <w:pPr>
              <w:pStyle w:val="TAC"/>
              <w:rPr>
                <w:lang w:eastAsia="ja-JP"/>
              </w:rPr>
            </w:pPr>
            <w:r w:rsidRPr="001C0E1B">
              <w:rPr>
                <w:rFonts w:cs="Arial"/>
              </w:rPr>
              <w:t>100</w:t>
            </w:r>
          </w:p>
        </w:tc>
        <w:tc>
          <w:tcPr>
            <w:tcW w:w="3652" w:type="dxa"/>
            <w:tcBorders>
              <w:top w:val="single" w:sz="4" w:space="0" w:color="auto"/>
              <w:left w:val="single" w:sz="4" w:space="0" w:color="auto"/>
              <w:bottom w:val="single" w:sz="4" w:space="0" w:color="auto"/>
              <w:right w:val="single" w:sz="4" w:space="0" w:color="auto"/>
            </w:tcBorders>
            <w:hideMark/>
          </w:tcPr>
          <w:p w14:paraId="519C435C" w14:textId="77777777" w:rsidR="009F32AE" w:rsidRPr="001C0E1B" w:rsidRDefault="009F32AE" w:rsidP="00CF3FEC">
            <w:pPr>
              <w:pStyle w:val="TAL"/>
              <w:jc w:val="center"/>
              <w:rPr>
                <w:lang w:eastAsia="ja-JP"/>
              </w:rPr>
            </w:pPr>
            <w:r w:rsidRPr="001C0E1B">
              <w:t>During this time the PSCell shall be known and the SCell configured, but not detected.</w:t>
            </w:r>
          </w:p>
        </w:tc>
      </w:tr>
    </w:tbl>
    <w:p w14:paraId="582E9637" w14:textId="77777777" w:rsidR="009F32AE" w:rsidRPr="001C0E1B" w:rsidRDefault="009F32AE" w:rsidP="009F32AE">
      <w:pPr>
        <w:rPr>
          <w:lang w:eastAsia="zh-CN"/>
        </w:rPr>
      </w:pPr>
    </w:p>
    <w:p w14:paraId="0E459E84" w14:textId="77777777" w:rsidR="009F32AE" w:rsidRPr="001C0E1B" w:rsidRDefault="009F32AE" w:rsidP="009F32AE">
      <w:pPr>
        <w:pStyle w:val="Heading5"/>
        <w:rPr>
          <w:lang w:eastAsia="zh-CN"/>
        </w:rPr>
      </w:pPr>
      <w:r w:rsidRPr="001C0E1B">
        <w:rPr>
          <w:lang w:eastAsia="zh-CN"/>
        </w:rPr>
        <w:t>A.6.5.3.3.2</w:t>
      </w:r>
      <w:r w:rsidRPr="001C0E1B">
        <w:rPr>
          <w:lang w:eastAsia="zh-CN"/>
        </w:rPr>
        <w:tab/>
        <w:t>Test Requirements</w:t>
      </w:r>
    </w:p>
    <w:p w14:paraId="1FDEDBF6" w14:textId="77777777" w:rsidR="009F32AE" w:rsidRDefault="009F32AE" w:rsidP="009F32AE">
      <w:pPr>
        <w:rPr>
          <w:lang w:eastAsia="zh-CN"/>
        </w:rPr>
      </w:pPr>
      <w:r w:rsidRPr="001C0E1B">
        <w:rPr>
          <w:lang w:eastAsia="zh-CN"/>
        </w:rPr>
        <w:t>The test requirements defined in clause A.6.5.3.1.2 shall apply to this test case, except T</w:t>
      </w:r>
      <w:r w:rsidRPr="001C0E1B">
        <w:rPr>
          <w:vertAlign w:val="subscript"/>
          <w:lang w:eastAsia="zh-CN"/>
        </w:rPr>
        <w:t>activation_time</w:t>
      </w:r>
      <w:r w:rsidRPr="001C0E1B">
        <w:rPr>
          <w:lang w:eastAsia="zh-CN"/>
        </w:rPr>
        <w:t xml:space="preserve"> will be replaced with the value </w:t>
      </w:r>
      <w:r w:rsidRPr="001C0E1B">
        <w:t>T</w:t>
      </w:r>
      <w:r w:rsidRPr="001C0E1B">
        <w:rPr>
          <w:vertAlign w:val="subscript"/>
        </w:rPr>
        <w:t>FirstSSB_MAX</w:t>
      </w:r>
      <w:r w:rsidRPr="001C0E1B">
        <w:t xml:space="preserve"> + </w:t>
      </w:r>
      <w:r w:rsidRPr="001C0E1B">
        <w:rPr>
          <w:lang w:eastAsia="zh-CN"/>
        </w:rPr>
        <w:t>T</w:t>
      </w:r>
      <w:r w:rsidRPr="001C0E1B">
        <w:rPr>
          <w:vertAlign w:val="subscript"/>
          <w:lang w:eastAsia="zh-CN"/>
        </w:rPr>
        <w:t xml:space="preserve">SMTC_MAX </w:t>
      </w:r>
      <w:r w:rsidRPr="001C0E1B">
        <w:rPr>
          <w:lang w:eastAsia="zh-CN"/>
        </w:rPr>
        <w:t>+ 2*T</w:t>
      </w:r>
      <w:r w:rsidRPr="001C0E1B">
        <w:rPr>
          <w:vertAlign w:val="subscript"/>
          <w:lang w:eastAsia="zh-CN"/>
        </w:rPr>
        <w:t>rs</w:t>
      </w:r>
      <w:r w:rsidRPr="001C0E1B" w:rsidDel="000B0D6A">
        <w:rPr>
          <w:lang w:eastAsia="zh-CN"/>
        </w:rPr>
        <w:t xml:space="preserve"> </w:t>
      </w:r>
      <w:r w:rsidRPr="001C0E1B">
        <w:rPr>
          <w:lang w:eastAsia="zh-CN"/>
        </w:rPr>
        <w:t>+ 5ms as defined in clause 8.3.</w:t>
      </w:r>
    </w:p>
    <w:p w14:paraId="43A93413" w14:textId="77777777" w:rsidR="009F32AE" w:rsidRPr="004B5DA4" w:rsidRDefault="009F32AE" w:rsidP="009F32AE">
      <w:pPr>
        <w:rPr>
          <w:rFonts w:ascii="Arial" w:hAnsi="Arial"/>
          <w:noProof/>
          <w:color w:val="FF0000"/>
          <w:sz w:val="32"/>
          <w:lang w:eastAsia="ja-JP"/>
        </w:rPr>
      </w:pPr>
    </w:p>
    <w:p w14:paraId="4D3F9039" w14:textId="77777777" w:rsidR="009F32AE" w:rsidRPr="004E2A3B" w:rsidRDefault="009F32AE" w:rsidP="009F32A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1A8CB3F3" w14:textId="21C01FE7" w:rsidR="009F32AE" w:rsidRDefault="009F32AE" w:rsidP="009F32AE">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22E03191" w14:textId="77777777" w:rsidR="009F32AE" w:rsidRPr="004E2A3B" w:rsidRDefault="009F32AE" w:rsidP="009F32A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0DDA5BAC" w14:textId="77777777" w:rsidR="009F32AE" w:rsidRPr="001C0E1B" w:rsidRDefault="009F32AE" w:rsidP="009F32AE">
      <w:pPr>
        <w:pStyle w:val="Heading3"/>
      </w:pPr>
      <w:r w:rsidRPr="001C0E1B">
        <w:t>A.6.5.4</w:t>
      </w:r>
      <w:r w:rsidRPr="001C0E1B">
        <w:tab/>
        <w:t>UE UL carrier RRC reconfiguration Delay</w:t>
      </w:r>
    </w:p>
    <w:p w14:paraId="0CFBA0B7" w14:textId="77777777" w:rsidR="009F32AE" w:rsidRPr="001C0E1B" w:rsidRDefault="009F32AE" w:rsidP="009F32AE">
      <w:pPr>
        <w:pStyle w:val="Heading4"/>
      </w:pPr>
      <w:r w:rsidRPr="001C0E1B">
        <w:t>A.6.5.4.1</w:t>
      </w:r>
      <w:r w:rsidRPr="001C0E1B">
        <w:tab/>
        <w:t>UE UL carrier RRC reconfiguration Delay</w:t>
      </w:r>
    </w:p>
    <w:p w14:paraId="2C514E0B" w14:textId="77777777" w:rsidR="009F32AE" w:rsidRPr="001C0E1B" w:rsidRDefault="009F32AE" w:rsidP="009F32AE">
      <w:pPr>
        <w:keepNext/>
        <w:keepLines/>
        <w:spacing w:before="60"/>
        <w:jc w:val="center"/>
        <w:rPr>
          <w:rFonts w:ascii="Arial" w:hAnsi="Arial"/>
          <w:b/>
        </w:rPr>
      </w:pPr>
      <w:r w:rsidRPr="001C0E1B">
        <w:rPr>
          <w:rFonts w:ascii="Arial" w:hAnsi="Arial"/>
          <w:b/>
        </w:rPr>
        <w:t>Table A.6.5.4.1-1 - Table A.6.5.4.1-</w:t>
      </w:r>
      <w:proofErr w:type="gramStart"/>
      <w:r w:rsidRPr="001C0E1B">
        <w:rPr>
          <w:rFonts w:ascii="Arial" w:hAnsi="Arial"/>
          <w:b/>
        </w:rPr>
        <w:t>4 :</w:t>
      </w:r>
      <w:proofErr w:type="gramEnd"/>
      <w:r w:rsidRPr="001C0E1B">
        <w:rPr>
          <w:rFonts w:ascii="Arial" w:hAnsi="Arial"/>
          <w:b/>
        </w:rPr>
        <w:t xml:space="preserve"> Void</w:t>
      </w:r>
    </w:p>
    <w:p w14:paraId="462BD35D" w14:textId="77777777" w:rsidR="009F32AE" w:rsidRPr="001C0E1B" w:rsidRDefault="009F32AE" w:rsidP="009F32AE">
      <w:pPr>
        <w:pStyle w:val="Heading5"/>
      </w:pPr>
      <w:r w:rsidRPr="001C0E1B">
        <w:t>A.6.5.4.1.1</w:t>
      </w:r>
      <w:r w:rsidRPr="001C0E1B">
        <w:tab/>
        <w:t>Test Purpose and Environment</w:t>
      </w:r>
    </w:p>
    <w:p w14:paraId="1A5868AF" w14:textId="77777777" w:rsidR="009F32AE" w:rsidRPr="001C0E1B" w:rsidRDefault="009F32AE" w:rsidP="009F32AE">
      <w:pPr>
        <w:rPr>
          <w:lang w:eastAsia="zh-CN"/>
        </w:rPr>
      </w:pPr>
      <w:r w:rsidRPr="001C0E1B">
        <w:rPr>
          <w:rFonts w:cs="v4.2.0"/>
        </w:rPr>
        <w:t>The purpose of this test is to verify that when the UE receives a RRC message implying</w:t>
      </w:r>
      <w:r w:rsidRPr="001C0E1B">
        <w:rPr>
          <w:lang w:eastAsia="zh-CN"/>
        </w:rPr>
        <w:t xml:space="preserve"> NR UL or Supplementary UL carrier configuration</w:t>
      </w:r>
      <w:r w:rsidRPr="001C0E1B">
        <w:t>, the UE shall be ready to</w:t>
      </w:r>
      <w:r w:rsidRPr="001C0E1B">
        <w:rPr>
          <w:lang w:eastAsia="zh-CN"/>
        </w:rPr>
        <w:t xml:space="preserve"> </w:t>
      </w:r>
      <w:r w:rsidRPr="001C0E1B">
        <w:t>start transmission on the newly configured carrier within</w:t>
      </w:r>
      <w:r w:rsidRPr="001C0E1B">
        <w:rPr>
          <w:lang w:eastAsia="zh-CN"/>
        </w:rPr>
        <w:t xml:space="preserve"> </w:t>
      </w:r>
      <w:r w:rsidRPr="001C0E1B">
        <w:t>the time limits specified in clause 8.4.2 and 8.4.3 for configuring and deconfiguring, respectively</w:t>
      </w:r>
      <w:r w:rsidRPr="001C0E1B">
        <w:rPr>
          <w:lang w:eastAsia="zh-CN"/>
        </w:rPr>
        <w:t>.</w:t>
      </w:r>
    </w:p>
    <w:p w14:paraId="4CB4C981" w14:textId="77777777" w:rsidR="009F32AE" w:rsidRPr="001C0E1B" w:rsidRDefault="009F32AE" w:rsidP="009F32AE">
      <w:pPr>
        <w:rPr>
          <w:lang w:eastAsia="zh-CN"/>
        </w:rPr>
      </w:pPr>
      <w:r w:rsidRPr="001C0E1B">
        <w:t xml:space="preserve">There are two cells: FR1 PCell (cell 1) and FR1 SCell (cell 2). Both NR uplink and supplementary uplink are broadcast by </w:t>
      </w:r>
      <w:r w:rsidRPr="001C0E1B">
        <w:rPr>
          <w:i/>
        </w:rPr>
        <w:t xml:space="preserve">ServingCellConfigCommonSIB. </w:t>
      </w:r>
      <w:r w:rsidRPr="001C0E1B">
        <w:rPr>
          <w:rFonts w:cs="v4.2.0"/>
        </w:rPr>
        <w:t xml:space="preserve">The test parameters for PCell and SCell are given in </w:t>
      </w:r>
      <w:r w:rsidRPr="001C0E1B">
        <w:t>Table A.</w:t>
      </w:r>
      <w:r w:rsidRPr="001C0E1B">
        <w:rPr>
          <w:snapToGrid w:val="0"/>
        </w:rPr>
        <w:t xml:space="preserve"> 6.5.4.1.1</w:t>
      </w:r>
      <w:r w:rsidRPr="001C0E1B">
        <w:t>-1, Table A.</w:t>
      </w:r>
      <w:r w:rsidRPr="001C0E1B">
        <w:rPr>
          <w:snapToGrid w:val="0"/>
        </w:rPr>
        <w:t>6.5.4.1.1</w:t>
      </w:r>
      <w:r w:rsidRPr="001C0E1B">
        <w:t>-2, Table A.</w:t>
      </w:r>
      <w:r w:rsidRPr="001C0E1B">
        <w:rPr>
          <w:snapToGrid w:val="0"/>
        </w:rPr>
        <w:t>6.5.4.1.1</w:t>
      </w:r>
      <w:r w:rsidRPr="001C0E1B">
        <w:t>-3</w:t>
      </w:r>
      <w:r w:rsidRPr="001C0E1B">
        <w:rPr>
          <w:rFonts w:cs="v4.2.0"/>
        </w:rPr>
        <w:t xml:space="preserve"> and </w:t>
      </w:r>
      <w:r w:rsidRPr="001C0E1B">
        <w:t>Table A.</w:t>
      </w:r>
      <w:r w:rsidRPr="001C0E1B">
        <w:rPr>
          <w:snapToGrid w:val="0"/>
        </w:rPr>
        <w:t>6.5.4.1.1</w:t>
      </w:r>
      <w:r w:rsidRPr="001C0E1B">
        <w:t>-4</w:t>
      </w:r>
      <w:r w:rsidRPr="001C0E1B">
        <w:rPr>
          <w:rFonts w:cs="v4.2.0"/>
        </w:rPr>
        <w:t xml:space="preserve"> below. </w:t>
      </w:r>
      <w:r w:rsidRPr="001C0E1B">
        <w:t xml:space="preserve"> In test 1, the test consists of three time periods, with duration of T1, T2 and T3 respectively. During time duration T1</w:t>
      </w:r>
      <w:r w:rsidRPr="001C0E1B">
        <w:rPr>
          <w:lang w:eastAsia="zh-CN"/>
        </w:rPr>
        <w:t>, NR uplink of cell 2 is configured to UE</w:t>
      </w:r>
      <w:r w:rsidRPr="001C0E1B">
        <w:rPr>
          <w:i/>
        </w:rPr>
        <w:t>.</w:t>
      </w:r>
      <w:r w:rsidRPr="001C0E1B">
        <w:rPr>
          <w:lang w:eastAsia="zh-CN"/>
        </w:rPr>
        <w:t xml:space="preserve"> </w:t>
      </w:r>
      <w:r w:rsidRPr="001C0E1B">
        <w:t xml:space="preserve">At the start of T2, </w:t>
      </w:r>
      <w:r w:rsidRPr="001C0E1B">
        <w:rPr>
          <w:rFonts w:eastAsia="MS Mincho"/>
        </w:rPr>
        <w:t xml:space="preserve">a supplementary uplink of cell 2 </w:t>
      </w:r>
      <w:r w:rsidRPr="001C0E1B">
        <w:rPr>
          <w:lang w:eastAsia="zh-CN"/>
        </w:rPr>
        <w:t xml:space="preserve">is configured to UE through </w:t>
      </w:r>
      <w:r w:rsidRPr="001C0E1B">
        <w:rPr>
          <w:i/>
          <w:lang w:eastAsia="zh-CN"/>
        </w:rPr>
        <w:t>RRCReconfiguration</w:t>
      </w:r>
      <w:r w:rsidRPr="001C0E1B">
        <w:rPr>
          <w:lang w:eastAsia="zh-CN"/>
        </w:rPr>
        <w:t xml:space="preserve">, then UE shall start transmission both on the NR uplink and </w:t>
      </w:r>
      <w:r w:rsidRPr="001C0E1B">
        <w:rPr>
          <w:rFonts w:eastAsia="MS Mincho"/>
        </w:rPr>
        <w:t>supplementary uplink</w:t>
      </w:r>
      <w:r w:rsidRPr="001C0E1B">
        <w:rPr>
          <w:lang w:eastAsia="zh-CN"/>
        </w:rPr>
        <w:t xml:space="preserve">. At the start of T3, the supplementary uplink is released through </w:t>
      </w:r>
      <w:r w:rsidRPr="001C0E1B">
        <w:rPr>
          <w:i/>
          <w:lang w:eastAsia="zh-CN"/>
        </w:rPr>
        <w:t>RRCReconfiguration</w:t>
      </w:r>
      <w:r w:rsidRPr="001C0E1B">
        <w:rPr>
          <w:lang w:eastAsia="zh-CN"/>
        </w:rPr>
        <w:t>.</w:t>
      </w:r>
    </w:p>
    <w:p w14:paraId="4EA34217" w14:textId="77777777" w:rsidR="009F32AE" w:rsidRPr="001C0E1B" w:rsidRDefault="009F32AE" w:rsidP="009F32AE">
      <w:r w:rsidRPr="001C0E1B">
        <w:t>In test 2, the test consists of three time periods, with duration of T1, T2 and T3 respectively. During time duration T1</w:t>
      </w:r>
      <w:r w:rsidRPr="001C0E1B">
        <w:rPr>
          <w:lang w:eastAsia="zh-CN"/>
        </w:rPr>
        <w:t xml:space="preserve">, </w:t>
      </w:r>
      <w:r w:rsidRPr="001C0E1B">
        <w:t xml:space="preserve">supplementray </w:t>
      </w:r>
      <w:r w:rsidRPr="001C0E1B">
        <w:rPr>
          <w:lang w:eastAsia="zh-CN"/>
        </w:rPr>
        <w:t>uplink on cell 2 is configured to UE</w:t>
      </w:r>
      <w:r w:rsidRPr="001C0E1B">
        <w:rPr>
          <w:i/>
        </w:rPr>
        <w:t>.</w:t>
      </w:r>
      <w:r w:rsidRPr="001C0E1B">
        <w:rPr>
          <w:lang w:eastAsia="zh-CN"/>
        </w:rPr>
        <w:t xml:space="preserve"> </w:t>
      </w:r>
      <w:r w:rsidRPr="001C0E1B">
        <w:t xml:space="preserve">At the start of T2, </w:t>
      </w:r>
      <w:r w:rsidRPr="001C0E1B">
        <w:rPr>
          <w:rFonts w:eastAsia="MS Mincho"/>
        </w:rPr>
        <w:t xml:space="preserve">a NR uplink </w:t>
      </w:r>
      <w:r w:rsidRPr="001C0E1B">
        <w:rPr>
          <w:lang w:eastAsia="zh-CN"/>
        </w:rPr>
        <w:t xml:space="preserve">is configured to UE through </w:t>
      </w:r>
      <w:r w:rsidRPr="001C0E1B">
        <w:rPr>
          <w:i/>
          <w:lang w:eastAsia="zh-CN"/>
        </w:rPr>
        <w:t>RRCReconfiguration</w:t>
      </w:r>
      <w:r w:rsidRPr="001C0E1B">
        <w:rPr>
          <w:lang w:eastAsia="zh-CN"/>
        </w:rPr>
        <w:t xml:space="preserve">, then UE shall start transmission both on the NR uplink and </w:t>
      </w:r>
      <w:r w:rsidRPr="001C0E1B">
        <w:rPr>
          <w:rFonts w:eastAsia="MS Mincho"/>
        </w:rPr>
        <w:t>supplementary uplink</w:t>
      </w:r>
      <w:r w:rsidRPr="001C0E1B">
        <w:rPr>
          <w:lang w:eastAsia="zh-CN"/>
        </w:rPr>
        <w:t xml:space="preserve">. At the start of T3, the NR uplink is released through </w:t>
      </w:r>
      <w:r w:rsidRPr="001C0E1B">
        <w:rPr>
          <w:i/>
          <w:lang w:eastAsia="zh-CN"/>
        </w:rPr>
        <w:t>RRCReconfiguration</w:t>
      </w:r>
      <w:r w:rsidRPr="001C0E1B">
        <w:rPr>
          <w:lang w:eastAsia="zh-CN"/>
        </w:rPr>
        <w:t>.</w:t>
      </w:r>
    </w:p>
    <w:p w14:paraId="682B393B" w14:textId="77777777" w:rsidR="009F32AE" w:rsidRPr="001C0E1B" w:rsidRDefault="009F32AE" w:rsidP="009F32AE">
      <w:pPr>
        <w:pStyle w:val="TH"/>
      </w:pPr>
      <w:r w:rsidRPr="001C0E1B">
        <w:t>Table A.6.5.4.1.1-1: Supported test configurations</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4394"/>
        <w:gridCol w:w="4394"/>
      </w:tblGrid>
      <w:tr w:rsidR="009F32AE" w:rsidRPr="001C0E1B" w14:paraId="297530AF" w14:textId="77777777" w:rsidTr="00CF3FEC">
        <w:tc>
          <w:tcPr>
            <w:tcW w:w="1526" w:type="dxa"/>
            <w:shd w:val="clear" w:color="auto" w:fill="auto"/>
          </w:tcPr>
          <w:p w14:paraId="5D3F7435" w14:textId="77777777" w:rsidR="009F32AE" w:rsidRPr="001C0E1B" w:rsidRDefault="009F32AE" w:rsidP="00CF3FEC">
            <w:pPr>
              <w:pStyle w:val="TAH"/>
            </w:pPr>
            <w:r w:rsidRPr="001C0E1B">
              <w:t>Configuration</w:t>
            </w:r>
          </w:p>
        </w:tc>
        <w:tc>
          <w:tcPr>
            <w:tcW w:w="4394" w:type="dxa"/>
            <w:shd w:val="clear" w:color="auto" w:fill="auto"/>
          </w:tcPr>
          <w:p w14:paraId="665A050B" w14:textId="77777777" w:rsidR="009F32AE" w:rsidRPr="001C0E1B" w:rsidRDefault="009F32AE" w:rsidP="00CF3FEC">
            <w:pPr>
              <w:pStyle w:val="TAH"/>
              <w:rPr>
                <w:lang w:eastAsia="zh-CN"/>
              </w:rPr>
            </w:pPr>
            <w:r w:rsidRPr="001C0E1B">
              <w:t>PCell</w:t>
            </w:r>
            <w:r w:rsidRPr="001C0E1B">
              <w:rPr>
                <w:lang w:eastAsia="zh-CN"/>
              </w:rPr>
              <w:t xml:space="preserve"> (Cell 1)</w:t>
            </w:r>
          </w:p>
        </w:tc>
        <w:tc>
          <w:tcPr>
            <w:tcW w:w="4394" w:type="dxa"/>
            <w:shd w:val="clear" w:color="auto" w:fill="auto"/>
          </w:tcPr>
          <w:p w14:paraId="26807780" w14:textId="77777777" w:rsidR="009F32AE" w:rsidRPr="001C0E1B" w:rsidRDefault="009F32AE" w:rsidP="00CF3FEC">
            <w:pPr>
              <w:pStyle w:val="TAH"/>
              <w:rPr>
                <w:lang w:eastAsia="zh-CN"/>
              </w:rPr>
            </w:pPr>
            <w:r w:rsidRPr="001C0E1B">
              <w:t>SCell</w:t>
            </w:r>
            <w:r w:rsidRPr="001C0E1B">
              <w:rPr>
                <w:lang w:eastAsia="zh-CN"/>
              </w:rPr>
              <w:t xml:space="preserve"> (Cell 2)</w:t>
            </w:r>
          </w:p>
        </w:tc>
      </w:tr>
      <w:tr w:rsidR="009F32AE" w:rsidRPr="001C0E1B" w14:paraId="4D0A1CD8" w14:textId="77777777" w:rsidTr="00CF3FEC">
        <w:tc>
          <w:tcPr>
            <w:tcW w:w="1526" w:type="dxa"/>
            <w:shd w:val="clear" w:color="auto" w:fill="auto"/>
          </w:tcPr>
          <w:p w14:paraId="0FD9727C" w14:textId="77777777" w:rsidR="009F32AE" w:rsidRPr="001C0E1B" w:rsidRDefault="009F32AE" w:rsidP="00CF3FEC">
            <w:pPr>
              <w:pStyle w:val="TAL"/>
            </w:pPr>
            <w:r w:rsidRPr="001C0E1B">
              <w:t>1</w:t>
            </w:r>
          </w:p>
        </w:tc>
        <w:tc>
          <w:tcPr>
            <w:tcW w:w="4394" w:type="dxa"/>
            <w:shd w:val="clear" w:color="auto" w:fill="auto"/>
          </w:tcPr>
          <w:p w14:paraId="2409A869" w14:textId="77777777" w:rsidR="009F32AE" w:rsidRPr="001C0E1B" w:rsidRDefault="009F32AE" w:rsidP="00CF3FEC">
            <w:pPr>
              <w:pStyle w:val="TAL"/>
            </w:pPr>
            <w:r w:rsidRPr="001C0E1B">
              <w:t xml:space="preserve">15 kHz SSB SCS, </w:t>
            </w:r>
            <w:ins w:id="2297" w:author="R4-2111854" w:date="2021-08-15T18:54:00Z">
              <w:r w:rsidRPr="00E87868">
                <w:rPr>
                  <w:rFonts w:cs="Arial"/>
                  <w:szCs w:val="18"/>
                  <w:lang w:eastAsia="ja-JP"/>
                </w:rPr>
                <w:t>≥</w:t>
              </w:r>
            </w:ins>
            <w:r w:rsidRPr="001C0E1B">
              <w:t>10 MHz bandwidth, FDD duplex mode</w:t>
            </w:r>
          </w:p>
        </w:tc>
        <w:tc>
          <w:tcPr>
            <w:tcW w:w="4394" w:type="dxa"/>
            <w:shd w:val="clear" w:color="auto" w:fill="auto"/>
          </w:tcPr>
          <w:p w14:paraId="218E81D0" w14:textId="77777777" w:rsidR="009F32AE" w:rsidRPr="001C0E1B" w:rsidRDefault="009F32AE" w:rsidP="00CF3FEC">
            <w:pPr>
              <w:pStyle w:val="TAL"/>
            </w:pPr>
            <w:r w:rsidRPr="001C0E1B">
              <w:t xml:space="preserve">DL and UL: 15 kHz SSB SCS, </w:t>
            </w:r>
            <w:ins w:id="2298" w:author="R4-2111854" w:date="2021-08-15T18:54:00Z">
              <w:r w:rsidRPr="00E87868">
                <w:rPr>
                  <w:rFonts w:cs="Arial"/>
                  <w:szCs w:val="18"/>
                  <w:lang w:eastAsia="ja-JP"/>
                </w:rPr>
                <w:t>≥</w:t>
              </w:r>
            </w:ins>
            <w:r w:rsidRPr="001C0E1B">
              <w:t>10 MHz bandwidth, FDD duplex mode;</w:t>
            </w:r>
          </w:p>
          <w:p w14:paraId="7316CED8" w14:textId="77777777" w:rsidR="009F32AE" w:rsidRPr="001C0E1B" w:rsidRDefault="009F32AE" w:rsidP="00CF3FEC">
            <w:pPr>
              <w:pStyle w:val="TAL"/>
            </w:pPr>
            <w:r w:rsidRPr="001C0E1B">
              <w:t xml:space="preserve">SUL: 15 kHz SCS, </w:t>
            </w:r>
            <w:ins w:id="2299" w:author="R4-2111854" w:date="2021-08-15T18:54:00Z">
              <w:r w:rsidRPr="00E87868">
                <w:rPr>
                  <w:rFonts w:cs="Arial"/>
                  <w:szCs w:val="18"/>
                  <w:lang w:eastAsia="ja-JP"/>
                </w:rPr>
                <w:t>≥</w:t>
              </w:r>
            </w:ins>
            <w:r w:rsidRPr="001C0E1B">
              <w:t xml:space="preserve">10 MHz bandwidth, </w:t>
            </w:r>
            <w:r w:rsidRPr="001C0E1B">
              <w:rPr>
                <w:lang w:eastAsia="zh-CN"/>
              </w:rPr>
              <w:t>SUL</w:t>
            </w:r>
            <w:r w:rsidRPr="001C0E1B">
              <w:t xml:space="preserve"> duplex mode</w:t>
            </w:r>
          </w:p>
        </w:tc>
      </w:tr>
      <w:tr w:rsidR="009F32AE" w:rsidRPr="001C0E1B" w14:paraId="3EFEC35C" w14:textId="77777777" w:rsidTr="00CF3FEC">
        <w:tc>
          <w:tcPr>
            <w:tcW w:w="1526" w:type="dxa"/>
            <w:shd w:val="clear" w:color="auto" w:fill="auto"/>
          </w:tcPr>
          <w:p w14:paraId="1801655C" w14:textId="77777777" w:rsidR="009F32AE" w:rsidRPr="001C0E1B" w:rsidRDefault="009F32AE" w:rsidP="00CF3FEC">
            <w:pPr>
              <w:pStyle w:val="TAL"/>
            </w:pPr>
            <w:r w:rsidRPr="001C0E1B">
              <w:t>2</w:t>
            </w:r>
          </w:p>
        </w:tc>
        <w:tc>
          <w:tcPr>
            <w:tcW w:w="4394" w:type="dxa"/>
            <w:shd w:val="clear" w:color="auto" w:fill="auto"/>
          </w:tcPr>
          <w:p w14:paraId="089A3A90" w14:textId="77777777" w:rsidR="009F32AE" w:rsidRPr="001C0E1B" w:rsidRDefault="009F32AE" w:rsidP="00CF3FEC">
            <w:pPr>
              <w:pStyle w:val="TAL"/>
            </w:pPr>
            <w:r w:rsidRPr="001C0E1B">
              <w:t xml:space="preserve">15 kHz SSB SCS, </w:t>
            </w:r>
            <w:ins w:id="2300" w:author="R4-2111854" w:date="2021-08-15T18:54:00Z">
              <w:r w:rsidRPr="00E87868">
                <w:rPr>
                  <w:rFonts w:cs="Arial"/>
                  <w:szCs w:val="18"/>
                  <w:lang w:eastAsia="ja-JP"/>
                </w:rPr>
                <w:t>≥</w:t>
              </w:r>
            </w:ins>
            <w:r w:rsidRPr="001C0E1B">
              <w:t>10 MHz bandwidth, FDD duplex mode</w:t>
            </w:r>
          </w:p>
        </w:tc>
        <w:tc>
          <w:tcPr>
            <w:tcW w:w="4394" w:type="dxa"/>
            <w:shd w:val="clear" w:color="auto" w:fill="auto"/>
          </w:tcPr>
          <w:p w14:paraId="1FC56C5F" w14:textId="77777777" w:rsidR="009F32AE" w:rsidRPr="001C0E1B" w:rsidRDefault="009F32AE" w:rsidP="00CF3FEC">
            <w:pPr>
              <w:pStyle w:val="TAL"/>
            </w:pPr>
            <w:r w:rsidRPr="001C0E1B">
              <w:t xml:space="preserve">DL and UL: 15 kHz SSB SCS, </w:t>
            </w:r>
            <w:ins w:id="2301" w:author="R4-2111854" w:date="2021-08-15T18:54:00Z">
              <w:r w:rsidRPr="00E87868">
                <w:rPr>
                  <w:rFonts w:cs="Arial"/>
                  <w:szCs w:val="18"/>
                  <w:lang w:eastAsia="ja-JP"/>
                </w:rPr>
                <w:t>≥</w:t>
              </w:r>
            </w:ins>
            <w:r w:rsidRPr="001C0E1B">
              <w:t>10 MHz bandwidth, TDD duplex mode;</w:t>
            </w:r>
          </w:p>
          <w:p w14:paraId="73DB4BFB" w14:textId="77777777" w:rsidR="009F32AE" w:rsidRPr="001C0E1B" w:rsidRDefault="009F32AE" w:rsidP="00CF3FEC">
            <w:pPr>
              <w:pStyle w:val="TAL"/>
            </w:pPr>
            <w:r w:rsidRPr="001C0E1B">
              <w:t xml:space="preserve">SUL: 15 kHz SCS, </w:t>
            </w:r>
            <w:ins w:id="2302" w:author="R4-2111854" w:date="2021-08-15T18:54:00Z">
              <w:r w:rsidRPr="00E87868">
                <w:rPr>
                  <w:rFonts w:cs="Arial"/>
                  <w:szCs w:val="18"/>
                  <w:lang w:eastAsia="ja-JP"/>
                </w:rPr>
                <w:t>≥</w:t>
              </w:r>
            </w:ins>
            <w:r w:rsidRPr="001C0E1B">
              <w:t xml:space="preserve">10 MHz bandwidth, </w:t>
            </w:r>
            <w:r w:rsidRPr="001C0E1B">
              <w:rPr>
                <w:lang w:eastAsia="zh-CN"/>
              </w:rPr>
              <w:t>SUL</w:t>
            </w:r>
            <w:r w:rsidRPr="001C0E1B">
              <w:t xml:space="preserve"> duplex mode</w:t>
            </w:r>
          </w:p>
        </w:tc>
      </w:tr>
      <w:tr w:rsidR="009F32AE" w:rsidRPr="001C0E1B" w14:paraId="58A91D25" w14:textId="77777777" w:rsidTr="00CF3FEC">
        <w:tc>
          <w:tcPr>
            <w:tcW w:w="1526" w:type="dxa"/>
            <w:shd w:val="clear" w:color="auto" w:fill="auto"/>
          </w:tcPr>
          <w:p w14:paraId="4E997EE8" w14:textId="77777777" w:rsidR="009F32AE" w:rsidRPr="001C0E1B" w:rsidRDefault="009F32AE" w:rsidP="00CF3FEC">
            <w:pPr>
              <w:pStyle w:val="TAL"/>
            </w:pPr>
            <w:r w:rsidRPr="001C0E1B">
              <w:t>3</w:t>
            </w:r>
          </w:p>
        </w:tc>
        <w:tc>
          <w:tcPr>
            <w:tcW w:w="4394" w:type="dxa"/>
            <w:shd w:val="clear" w:color="auto" w:fill="auto"/>
          </w:tcPr>
          <w:p w14:paraId="71A665FE" w14:textId="77777777" w:rsidR="009F32AE" w:rsidRPr="001C0E1B" w:rsidRDefault="009F32AE" w:rsidP="00CF3FEC">
            <w:pPr>
              <w:pStyle w:val="TAL"/>
            </w:pPr>
            <w:r w:rsidRPr="001C0E1B">
              <w:t xml:space="preserve">15 kHz SSB SCS, </w:t>
            </w:r>
            <w:ins w:id="2303" w:author="R4-2111854" w:date="2021-08-15T18:54:00Z">
              <w:r w:rsidRPr="00E87868">
                <w:rPr>
                  <w:rFonts w:cs="Arial"/>
                  <w:szCs w:val="18"/>
                  <w:lang w:eastAsia="ja-JP"/>
                </w:rPr>
                <w:t>≥</w:t>
              </w:r>
            </w:ins>
            <w:r w:rsidRPr="001C0E1B">
              <w:t>10 MHz bandwidth, FDD duplex mode</w:t>
            </w:r>
          </w:p>
        </w:tc>
        <w:tc>
          <w:tcPr>
            <w:tcW w:w="4394" w:type="dxa"/>
            <w:shd w:val="clear" w:color="auto" w:fill="auto"/>
          </w:tcPr>
          <w:p w14:paraId="17A3A7B4" w14:textId="77777777" w:rsidR="009F32AE" w:rsidRPr="001C0E1B" w:rsidRDefault="009F32AE" w:rsidP="00CF3FEC">
            <w:pPr>
              <w:pStyle w:val="TAL"/>
              <w:rPr>
                <w:lang w:eastAsia="zh-CN"/>
              </w:rPr>
            </w:pPr>
            <w:r w:rsidRPr="001C0E1B">
              <w:t xml:space="preserve">DL and UL: 30kHz SSB SCS, </w:t>
            </w:r>
            <w:ins w:id="2304" w:author="R4-2111854" w:date="2021-08-15T18:54:00Z">
              <w:r w:rsidRPr="00E87868">
                <w:rPr>
                  <w:rFonts w:cs="Arial"/>
                  <w:szCs w:val="18"/>
                  <w:lang w:eastAsia="ja-JP"/>
                </w:rPr>
                <w:t>≥</w:t>
              </w:r>
            </w:ins>
            <w:r w:rsidRPr="001C0E1B">
              <w:t xml:space="preserve">40 MHz bandwidth, </w:t>
            </w:r>
            <w:r w:rsidRPr="001C0E1B">
              <w:rPr>
                <w:lang w:eastAsia="zh-CN"/>
              </w:rPr>
              <w:t>TDD duplex mode;</w:t>
            </w:r>
          </w:p>
          <w:p w14:paraId="7C65638D" w14:textId="77777777" w:rsidR="009F32AE" w:rsidRPr="001C0E1B" w:rsidRDefault="009F32AE" w:rsidP="00CF3FEC">
            <w:pPr>
              <w:pStyle w:val="TAL"/>
            </w:pPr>
            <w:r w:rsidRPr="001C0E1B">
              <w:t xml:space="preserve">SUL: 30kHz SCS, </w:t>
            </w:r>
            <w:ins w:id="2305" w:author="R4-2111854" w:date="2021-08-15T18:54:00Z">
              <w:r w:rsidRPr="00E87868">
                <w:rPr>
                  <w:rFonts w:cs="Arial"/>
                  <w:szCs w:val="18"/>
                  <w:lang w:eastAsia="ja-JP"/>
                </w:rPr>
                <w:t>≥</w:t>
              </w:r>
            </w:ins>
            <w:r w:rsidRPr="001C0E1B">
              <w:t xml:space="preserve">40 MHz bandwidth, </w:t>
            </w:r>
            <w:r w:rsidRPr="001C0E1B">
              <w:rPr>
                <w:lang w:eastAsia="zh-CN"/>
              </w:rPr>
              <w:t>SUL</w:t>
            </w:r>
            <w:r w:rsidRPr="001C0E1B">
              <w:t xml:space="preserve"> duplex mode</w:t>
            </w:r>
          </w:p>
        </w:tc>
      </w:tr>
      <w:tr w:rsidR="009F32AE" w:rsidRPr="001C0E1B" w14:paraId="21E6978B" w14:textId="77777777" w:rsidTr="00CF3FEC">
        <w:tc>
          <w:tcPr>
            <w:tcW w:w="1526" w:type="dxa"/>
            <w:shd w:val="clear" w:color="auto" w:fill="auto"/>
          </w:tcPr>
          <w:p w14:paraId="6ACFF745" w14:textId="77777777" w:rsidR="009F32AE" w:rsidRPr="001C0E1B" w:rsidRDefault="009F32AE" w:rsidP="00CF3FEC">
            <w:pPr>
              <w:pStyle w:val="TAL"/>
              <w:rPr>
                <w:lang w:eastAsia="zh-CN"/>
              </w:rPr>
            </w:pPr>
            <w:r w:rsidRPr="001C0E1B">
              <w:rPr>
                <w:lang w:eastAsia="zh-CN"/>
              </w:rPr>
              <w:t>4</w:t>
            </w:r>
          </w:p>
        </w:tc>
        <w:tc>
          <w:tcPr>
            <w:tcW w:w="4394" w:type="dxa"/>
            <w:shd w:val="clear" w:color="auto" w:fill="auto"/>
          </w:tcPr>
          <w:p w14:paraId="474E024F" w14:textId="77777777" w:rsidR="009F32AE" w:rsidRPr="001C0E1B" w:rsidRDefault="009F32AE" w:rsidP="00CF3FEC">
            <w:pPr>
              <w:pStyle w:val="TAL"/>
            </w:pPr>
            <w:r w:rsidRPr="001C0E1B">
              <w:t xml:space="preserve">15 kHz SSB SCS, </w:t>
            </w:r>
            <w:ins w:id="2306" w:author="R4-2111854" w:date="2021-08-15T18:54:00Z">
              <w:r w:rsidRPr="00E87868">
                <w:rPr>
                  <w:rFonts w:cs="Arial"/>
                  <w:szCs w:val="18"/>
                  <w:lang w:eastAsia="ja-JP"/>
                </w:rPr>
                <w:t>≥</w:t>
              </w:r>
            </w:ins>
            <w:r w:rsidRPr="001C0E1B">
              <w:t>10 MHz bandwidth, TDD duplex mode</w:t>
            </w:r>
          </w:p>
        </w:tc>
        <w:tc>
          <w:tcPr>
            <w:tcW w:w="4394" w:type="dxa"/>
            <w:shd w:val="clear" w:color="auto" w:fill="auto"/>
          </w:tcPr>
          <w:p w14:paraId="16BB6E70" w14:textId="77777777" w:rsidR="009F32AE" w:rsidRPr="001C0E1B" w:rsidRDefault="009F32AE" w:rsidP="00CF3FEC">
            <w:pPr>
              <w:pStyle w:val="TAL"/>
            </w:pPr>
            <w:r w:rsidRPr="001C0E1B">
              <w:t xml:space="preserve">DL and UL: 15 kHz SSB SCS, </w:t>
            </w:r>
            <w:ins w:id="2307" w:author="R4-2111854" w:date="2021-08-15T18:54:00Z">
              <w:r w:rsidRPr="00E87868">
                <w:rPr>
                  <w:rFonts w:cs="Arial"/>
                  <w:szCs w:val="18"/>
                  <w:lang w:eastAsia="ja-JP"/>
                </w:rPr>
                <w:t>≥</w:t>
              </w:r>
            </w:ins>
            <w:r w:rsidRPr="001C0E1B">
              <w:t>10 MHz bandwidth, FDD duplex mode;</w:t>
            </w:r>
          </w:p>
          <w:p w14:paraId="2F887B15" w14:textId="77777777" w:rsidR="009F32AE" w:rsidRPr="001C0E1B" w:rsidRDefault="009F32AE" w:rsidP="00CF3FEC">
            <w:pPr>
              <w:pStyle w:val="TAL"/>
            </w:pPr>
            <w:r w:rsidRPr="001C0E1B">
              <w:t xml:space="preserve">SUL: 15 kHz SCS, </w:t>
            </w:r>
            <w:ins w:id="2308" w:author="R4-2111854" w:date="2021-08-15T18:54:00Z">
              <w:r w:rsidRPr="00E87868">
                <w:rPr>
                  <w:rFonts w:cs="Arial"/>
                  <w:szCs w:val="18"/>
                  <w:lang w:eastAsia="ja-JP"/>
                </w:rPr>
                <w:t>≥</w:t>
              </w:r>
            </w:ins>
            <w:r w:rsidRPr="001C0E1B">
              <w:t xml:space="preserve">10 MHz bandwidth, </w:t>
            </w:r>
            <w:r w:rsidRPr="001C0E1B">
              <w:rPr>
                <w:lang w:eastAsia="zh-CN"/>
              </w:rPr>
              <w:t>SUL</w:t>
            </w:r>
            <w:r w:rsidRPr="001C0E1B">
              <w:t xml:space="preserve"> duplex mode</w:t>
            </w:r>
          </w:p>
        </w:tc>
      </w:tr>
      <w:tr w:rsidR="009F32AE" w:rsidRPr="001C0E1B" w14:paraId="2B656078" w14:textId="77777777" w:rsidTr="00CF3FEC">
        <w:tc>
          <w:tcPr>
            <w:tcW w:w="1526" w:type="dxa"/>
            <w:shd w:val="clear" w:color="auto" w:fill="auto"/>
          </w:tcPr>
          <w:p w14:paraId="26506AD7" w14:textId="77777777" w:rsidR="009F32AE" w:rsidRPr="001C0E1B" w:rsidRDefault="009F32AE" w:rsidP="00CF3FEC">
            <w:pPr>
              <w:pStyle w:val="TAL"/>
              <w:rPr>
                <w:lang w:eastAsia="zh-CN"/>
              </w:rPr>
            </w:pPr>
            <w:r w:rsidRPr="001C0E1B">
              <w:rPr>
                <w:lang w:eastAsia="zh-CN"/>
              </w:rPr>
              <w:t>5</w:t>
            </w:r>
          </w:p>
        </w:tc>
        <w:tc>
          <w:tcPr>
            <w:tcW w:w="4394" w:type="dxa"/>
            <w:shd w:val="clear" w:color="auto" w:fill="auto"/>
          </w:tcPr>
          <w:p w14:paraId="761F8E8C" w14:textId="77777777" w:rsidR="009F32AE" w:rsidRPr="001C0E1B" w:rsidRDefault="009F32AE" w:rsidP="00CF3FEC">
            <w:pPr>
              <w:pStyle w:val="TAL"/>
            </w:pPr>
            <w:r w:rsidRPr="001C0E1B">
              <w:t xml:space="preserve">15 kHz SSB SCS, </w:t>
            </w:r>
            <w:ins w:id="2309" w:author="R4-2111854" w:date="2021-08-15T18:54:00Z">
              <w:r w:rsidRPr="00E87868">
                <w:rPr>
                  <w:rFonts w:cs="Arial"/>
                  <w:szCs w:val="18"/>
                  <w:lang w:eastAsia="ja-JP"/>
                </w:rPr>
                <w:t>≥</w:t>
              </w:r>
            </w:ins>
            <w:r w:rsidRPr="001C0E1B">
              <w:t>10 MHz bandwidth, TDD duplex mode</w:t>
            </w:r>
          </w:p>
        </w:tc>
        <w:tc>
          <w:tcPr>
            <w:tcW w:w="4394" w:type="dxa"/>
            <w:shd w:val="clear" w:color="auto" w:fill="auto"/>
          </w:tcPr>
          <w:p w14:paraId="33AC85E6" w14:textId="77777777" w:rsidR="009F32AE" w:rsidRPr="001C0E1B" w:rsidRDefault="009F32AE" w:rsidP="00CF3FEC">
            <w:pPr>
              <w:pStyle w:val="TAL"/>
            </w:pPr>
            <w:r w:rsidRPr="001C0E1B">
              <w:t xml:space="preserve">DL and UL: 15 kHz SSB SCS, </w:t>
            </w:r>
            <w:ins w:id="2310" w:author="R4-2111854" w:date="2021-08-15T18:54:00Z">
              <w:r w:rsidRPr="00E87868">
                <w:rPr>
                  <w:rFonts w:cs="Arial"/>
                  <w:szCs w:val="18"/>
                  <w:lang w:eastAsia="ja-JP"/>
                </w:rPr>
                <w:t>≥</w:t>
              </w:r>
            </w:ins>
            <w:r w:rsidRPr="001C0E1B">
              <w:t>10 MHz bandwidth, TDD duplex mode;</w:t>
            </w:r>
          </w:p>
          <w:p w14:paraId="7C9997E6" w14:textId="77777777" w:rsidR="009F32AE" w:rsidRPr="001C0E1B" w:rsidRDefault="009F32AE" w:rsidP="00CF3FEC">
            <w:pPr>
              <w:pStyle w:val="TAL"/>
            </w:pPr>
            <w:r w:rsidRPr="001C0E1B">
              <w:t xml:space="preserve">SUL: 15 kHz SCS, </w:t>
            </w:r>
            <w:ins w:id="2311" w:author="R4-2111854" w:date="2021-08-15T18:54:00Z">
              <w:r w:rsidRPr="00E87868">
                <w:rPr>
                  <w:rFonts w:cs="Arial"/>
                  <w:szCs w:val="18"/>
                  <w:lang w:eastAsia="ja-JP"/>
                </w:rPr>
                <w:t>≥</w:t>
              </w:r>
            </w:ins>
            <w:r w:rsidRPr="001C0E1B">
              <w:t xml:space="preserve">10 MHz bandwidth, </w:t>
            </w:r>
            <w:r w:rsidRPr="001C0E1B">
              <w:rPr>
                <w:lang w:eastAsia="zh-CN"/>
              </w:rPr>
              <w:t>SUL</w:t>
            </w:r>
            <w:r w:rsidRPr="001C0E1B">
              <w:t xml:space="preserve"> duplex mode</w:t>
            </w:r>
          </w:p>
        </w:tc>
      </w:tr>
      <w:tr w:rsidR="009F32AE" w:rsidRPr="001C0E1B" w14:paraId="1FB46102" w14:textId="77777777" w:rsidTr="00CF3FEC">
        <w:tc>
          <w:tcPr>
            <w:tcW w:w="1526" w:type="dxa"/>
            <w:shd w:val="clear" w:color="auto" w:fill="auto"/>
          </w:tcPr>
          <w:p w14:paraId="6B32B6A1" w14:textId="77777777" w:rsidR="009F32AE" w:rsidRPr="001C0E1B" w:rsidRDefault="009F32AE" w:rsidP="00CF3FEC">
            <w:pPr>
              <w:pStyle w:val="TAL"/>
              <w:rPr>
                <w:lang w:eastAsia="zh-CN"/>
              </w:rPr>
            </w:pPr>
            <w:r w:rsidRPr="001C0E1B">
              <w:rPr>
                <w:lang w:eastAsia="zh-CN"/>
              </w:rPr>
              <w:t>6</w:t>
            </w:r>
          </w:p>
        </w:tc>
        <w:tc>
          <w:tcPr>
            <w:tcW w:w="4394" w:type="dxa"/>
            <w:shd w:val="clear" w:color="auto" w:fill="auto"/>
          </w:tcPr>
          <w:p w14:paraId="139532EE" w14:textId="77777777" w:rsidR="009F32AE" w:rsidRPr="001C0E1B" w:rsidRDefault="009F32AE" w:rsidP="00CF3FEC">
            <w:pPr>
              <w:pStyle w:val="TAL"/>
            </w:pPr>
            <w:r w:rsidRPr="001C0E1B">
              <w:t xml:space="preserve">15 kHz SSB SCS, </w:t>
            </w:r>
            <w:ins w:id="2312" w:author="R4-2111854" w:date="2021-08-15T18:54:00Z">
              <w:r w:rsidRPr="00E87868">
                <w:rPr>
                  <w:rFonts w:cs="Arial"/>
                  <w:szCs w:val="18"/>
                  <w:lang w:eastAsia="ja-JP"/>
                </w:rPr>
                <w:t>≥</w:t>
              </w:r>
            </w:ins>
            <w:r w:rsidRPr="001C0E1B">
              <w:t>10 MHz bandwidth, TDD duplex mode</w:t>
            </w:r>
          </w:p>
        </w:tc>
        <w:tc>
          <w:tcPr>
            <w:tcW w:w="4394" w:type="dxa"/>
            <w:shd w:val="clear" w:color="auto" w:fill="auto"/>
          </w:tcPr>
          <w:p w14:paraId="5DCF926D" w14:textId="77777777" w:rsidR="009F32AE" w:rsidRPr="001C0E1B" w:rsidRDefault="009F32AE" w:rsidP="00CF3FEC">
            <w:pPr>
              <w:pStyle w:val="TAL"/>
              <w:rPr>
                <w:lang w:eastAsia="zh-CN"/>
              </w:rPr>
            </w:pPr>
            <w:r w:rsidRPr="001C0E1B">
              <w:t xml:space="preserve">DL and UL: 30kHz SSB SCS, </w:t>
            </w:r>
            <w:ins w:id="2313" w:author="R4-2111854" w:date="2021-08-15T18:54:00Z">
              <w:r w:rsidRPr="00E87868">
                <w:rPr>
                  <w:rFonts w:cs="Arial"/>
                  <w:szCs w:val="18"/>
                  <w:lang w:eastAsia="ja-JP"/>
                </w:rPr>
                <w:t>≥</w:t>
              </w:r>
            </w:ins>
            <w:r w:rsidRPr="001C0E1B">
              <w:t xml:space="preserve">40 MHz bandwidth, </w:t>
            </w:r>
            <w:r w:rsidRPr="001C0E1B">
              <w:rPr>
                <w:lang w:eastAsia="zh-CN"/>
              </w:rPr>
              <w:t>TDD duplex mode;</w:t>
            </w:r>
          </w:p>
          <w:p w14:paraId="7F3141C0" w14:textId="77777777" w:rsidR="009F32AE" w:rsidRPr="001C0E1B" w:rsidRDefault="009F32AE" w:rsidP="00CF3FEC">
            <w:pPr>
              <w:pStyle w:val="TAL"/>
            </w:pPr>
            <w:r w:rsidRPr="001C0E1B">
              <w:t xml:space="preserve">SUL: 30kHz SCS, </w:t>
            </w:r>
            <w:ins w:id="2314" w:author="R4-2111854" w:date="2021-08-15T18:54:00Z">
              <w:r w:rsidRPr="00E87868">
                <w:rPr>
                  <w:rFonts w:cs="Arial"/>
                  <w:szCs w:val="18"/>
                  <w:lang w:eastAsia="ja-JP"/>
                </w:rPr>
                <w:t>≥</w:t>
              </w:r>
            </w:ins>
            <w:r w:rsidRPr="001C0E1B">
              <w:t xml:space="preserve">40 MHz bandwidth, </w:t>
            </w:r>
            <w:r w:rsidRPr="001C0E1B">
              <w:rPr>
                <w:lang w:eastAsia="zh-CN"/>
              </w:rPr>
              <w:t>SUL</w:t>
            </w:r>
            <w:r w:rsidRPr="001C0E1B">
              <w:t xml:space="preserve"> duplex mode</w:t>
            </w:r>
          </w:p>
        </w:tc>
      </w:tr>
      <w:tr w:rsidR="009F32AE" w:rsidRPr="001C0E1B" w14:paraId="121CCCDA" w14:textId="77777777" w:rsidTr="00CF3FEC">
        <w:tc>
          <w:tcPr>
            <w:tcW w:w="1526" w:type="dxa"/>
            <w:shd w:val="clear" w:color="auto" w:fill="auto"/>
          </w:tcPr>
          <w:p w14:paraId="65FA3FBF" w14:textId="77777777" w:rsidR="009F32AE" w:rsidRPr="001C0E1B" w:rsidRDefault="009F32AE" w:rsidP="00CF3FEC">
            <w:pPr>
              <w:pStyle w:val="TAL"/>
              <w:rPr>
                <w:lang w:eastAsia="zh-CN"/>
              </w:rPr>
            </w:pPr>
            <w:r w:rsidRPr="001C0E1B">
              <w:rPr>
                <w:lang w:eastAsia="zh-CN"/>
              </w:rPr>
              <w:t>7</w:t>
            </w:r>
          </w:p>
        </w:tc>
        <w:tc>
          <w:tcPr>
            <w:tcW w:w="4394" w:type="dxa"/>
            <w:shd w:val="clear" w:color="auto" w:fill="auto"/>
          </w:tcPr>
          <w:p w14:paraId="4C6C812A" w14:textId="77777777" w:rsidR="009F32AE" w:rsidRPr="001C0E1B" w:rsidRDefault="009F32AE" w:rsidP="00CF3FEC">
            <w:pPr>
              <w:pStyle w:val="TAL"/>
            </w:pPr>
            <w:r w:rsidRPr="001C0E1B">
              <w:t xml:space="preserve">30 kHz SSB SCS, </w:t>
            </w:r>
            <w:ins w:id="2315" w:author="R4-2111854" w:date="2021-08-15T18:54:00Z">
              <w:r w:rsidRPr="00E87868">
                <w:rPr>
                  <w:rFonts w:cs="Arial"/>
                  <w:szCs w:val="18"/>
                  <w:lang w:eastAsia="ja-JP"/>
                </w:rPr>
                <w:t>≥</w:t>
              </w:r>
            </w:ins>
            <w:r w:rsidRPr="001C0E1B">
              <w:t>40 MHz bandwidth, TDD duplex mode</w:t>
            </w:r>
          </w:p>
        </w:tc>
        <w:tc>
          <w:tcPr>
            <w:tcW w:w="4394" w:type="dxa"/>
            <w:shd w:val="clear" w:color="auto" w:fill="auto"/>
          </w:tcPr>
          <w:p w14:paraId="79A40EFB" w14:textId="77777777" w:rsidR="009F32AE" w:rsidRPr="001C0E1B" w:rsidRDefault="009F32AE" w:rsidP="00CF3FEC">
            <w:pPr>
              <w:pStyle w:val="TAL"/>
            </w:pPr>
            <w:r w:rsidRPr="001C0E1B">
              <w:t xml:space="preserve">DL and UL: 15 kHz SSB SCS, </w:t>
            </w:r>
            <w:ins w:id="2316" w:author="R4-2111854" w:date="2021-08-15T18:54:00Z">
              <w:r w:rsidRPr="00E87868">
                <w:rPr>
                  <w:rFonts w:cs="Arial"/>
                  <w:szCs w:val="18"/>
                  <w:lang w:eastAsia="ja-JP"/>
                </w:rPr>
                <w:t>≥</w:t>
              </w:r>
            </w:ins>
            <w:r w:rsidRPr="001C0E1B">
              <w:t>10 MHz bandwidth, FDD duplex mode;</w:t>
            </w:r>
          </w:p>
          <w:p w14:paraId="25DFB483" w14:textId="77777777" w:rsidR="009F32AE" w:rsidRPr="001C0E1B" w:rsidRDefault="009F32AE" w:rsidP="00CF3FEC">
            <w:pPr>
              <w:pStyle w:val="TAL"/>
            </w:pPr>
            <w:r w:rsidRPr="001C0E1B">
              <w:t xml:space="preserve">SUL: 15 kHz SCS, </w:t>
            </w:r>
            <w:ins w:id="2317" w:author="R4-2111854" w:date="2021-08-15T18:55:00Z">
              <w:r w:rsidRPr="00E87868">
                <w:rPr>
                  <w:rFonts w:cs="Arial"/>
                  <w:szCs w:val="18"/>
                  <w:lang w:eastAsia="ja-JP"/>
                </w:rPr>
                <w:t>≥</w:t>
              </w:r>
            </w:ins>
            <w:r w:rsidRPr="001C0E1B">
              <w:t xml:space="preserve">10 MHz bandwidth, </w:t>
            </w:r>
            <w:r w:rsidRPr="001C0E1B">
              <w:rPr>
                <w:lang w:eastAsia="zh-CN"/>
              </w:rPr>
              <w:t>SUL</w:t>
            </w:r>
            <w:r w:rsidRPr="001C0E1B">
              <w:t xml:space="preserve"> duplex mode</w:t>
            </w:r>
          </w:p>
        </w:tc>
      </w:tr>
      <w:tr w:rsidR="009F32AE" w:rsidRPr="001C0E1B" w14:paraId="6C252EEE" w14:textId="77777777" w:rsidTr="00CF3FEC">
        <w:tc>
          <w:tcPr>
            <w:tcW w:w="1526" w:type="dxa"/>
            <w:shd w:val="clear" w:color="auto" w:fill="auto"/>
          </w:tcPr>
          <w:p w14:paraId="75EB70B4" w14:textId="77777777" w:rsidR="009F32AE" w:rsidRPr="001C0E1B" w:rsidRDefault="009F32AE" w:rsidP="00CF3FEC">
            <w:pPr>
              <w:pStyle w:val="TAL"/>
              <w:rPr>
                <w:lang w:eastAsia="zh-CN"/>
              </w:rPr>
            </w:pPr>
            <w:r w:rsidRPr="001C0E1B">
              <w:rPr>
                <w:lang w:eastAsia="zh-CN"/>
              </w:rPr>
              <w:t>8</w:t>
            </w:r>
          </w:p>
        </w:tc>
        <w:tc>
          <w:tcPr>
            <w:tcW w:w="4394" w:type="dxa"/>
            <w:shd w:val="clear" w:color="auto" w:fill="auto"/>
          </w:tcPr>
          <w:p w14:paraId="644F9B5B" w14:textId="77777777" w:rsidR="009F32AE" w:rsidRPr="001C0E1B" w:rsidRDefault="009F32AE" w:rsidP="00CF3FEC">
            <w:pPr>
              <w:pStyle w:val="TAL"/>
            </w:pPr>
            <w:r w:rsidRPr="001C0E1B">
              <w:t xml:space="preserve">30 kHz SSB SCS, </w:t>
            </w:r>
            <w:ins w:id="2318" w:author="R4-2111854" w:date="2021-08-15T18:55:00Z">
              <w:r w:rsidRPr="00E87868">
                <w:rPr>
                  <w:rFonts w:cs="Arial"/>
                  <w:szCs w:val="18"/>
                  <w:lang w:eastAsia="ja-JP"/>
                </w:rPr>
                <w:t>≥</w:t>
              </w:r>
            </w:ins>
            <w:r w:rsidRPr="001C0E1B">
              <w:t>40 MHz bandwidth, TDD duplex mode</w:t>
            </w:r>
          </w:p>
        </w:tc>
        <w:tc>
          <w:tcPr>
            <w:tcW w:w="4394" w:type="dxa"/>
            <w:shd w:val="clear" w:color="auto" w:fill="auto"/>
          </w:tcPr>
          <w:p w14:paraId="5D07D689" w14:textId="77777777" w:rsidR="009F32AE" w:rsidRPr="001C0E1B" w:rsidRDefault="009F32AE" w:rsidP="00CF3FEC">
            <w:pPr>
              <w:pStyle w:val="TAL"/>
            </w:pPr>
            <w:r w:rsidRPr="001C0E1B">
              <w:t xml:space="preserve">DL and UL: 15 kHz SSB SCS, </w:t>
            </w:r>
            <w:ins w:id="2319" w:author="R4-2111854" w:date="2021-08-15T18:55:00Z">
              <w:r w:rsidRPr="00E87868">
                <w:rPr>
                  <w:rFonts w:cs="Arial"/>
                  <w:szCs w:val="18"/>
                  <w:lang w:eastAsia="ja-JP"/>
                </w:rPr>
                <w:t>≥</w:t>
              </w:r>
            </w:ins>
            <w:r w:rsidRPr="001C0E1B">
              <w:t>10 MHz bandwidth, TDD duplex mode;</w:t>
            </w:r>
          </w:p>
          <w:p w14:paraId="10BE35DE" w14:textId="77777777" w:rsidR="009F32AE" w:rsidRPr="001C0E1B" w:rsidRDefault="009F32AE" w:rsidP="00CF3FEC">
            <w:pPr>
              <w:pStyle w:val="TAL"/>
            </w:pPr>
            <w:r w:rsidRPr="001C0E1B">
              <w:t xml:space="preserve">SUL: 15 kHz SCS, </w:t>
            </w:r>
            <w:ins w:id="2320" w:author="R4-2111854" w:date="2021-08-15T18:55:00Z">
              <w:r w:rsidRPr="00E87868">
                <w:rPr>
                  <w:rFonts w:cs="Arial"/>
                  <w:szCs w:val="18"/>
                  <w:lang w:eastAsia="ja-JP"/>
                </w:rPr>
                <w:t>≥</w:t>
              </w:r>
            </w:ins>
            <w:r w:rsidRPr="001C0E1B">
              <w:t xml:space="preserve">10 MHz bandwidth, </w:t>
            </w:r>
            <w:r w:rsidRPr="001C0E1B">
              <w:rPr>
                <w:lang w:eastAsia="zh-CN"/>
              </w:rPr>
              <w:t>SUL</w:t>
            </w:r>
            <w:r w:rsidRPr="001C0E1B">
              <w:t xml:space="preserve"> duplex mode</w:t>
            </w:r>
          </w:p>
        </w:tc>
      </w:tr>
      <w:tr w:rsidR="009F32AE" w:rsidRPr="001C0E1B" w14:paraId="55CA6CC2" w14:textId="77777777" w:rsidTr="00CF3FEC">
        <w:tc>
          <w:tcPr>
            <w:tcW w:w="1526" w:type="dxa"/>
            <w:shd w:val="clear" w:color="auto" w:fill="auto"/>
          </w:tcPr>
          <w:p w14:paraId="698663E2" w14:textId="77777777" w:rsidR="009F32AE" w:rsidRPr="001C0E1B" w:rsidRDefault="009F32AE" w:rsidP="00CF3FEC">
            <w:pPr>
              <w:pStyle w:val="TAL"/>
              <w:rPr>
                <w:lang w:eastAsia="zh-CN"/>
              </w:rPr>
            </w:pPr>
            <w:r w:rsidRPr="001C0E1B">
              <w:rPr>
                <w:lang w:eastAsia="zh-CN"/>
              </w:rPr>
              <w:t>9</w:t>
            </w:r>
          </w:p>
        </w:tc>
        <w:tc>
          <w:tcPr>
            <w:tcW w:w="4394" w:type="dxa"/>
            <w:shd w:val="clear" w:color="auto" w:fill="auto"/>
          </w:tcPr>
          <w:p w14:paraId="63B2C604" w14:textId="77777777" w:rsidR="009F32AE" w:rsidRPr="001C0E1B" w:rsidRDefault="009F32AE" w:rsidP="00CF3FEC">
            <w:pPr>
              <w:pStyle w:val="TAL"/>
            </w:pPr>
            <w:r w:rsidRPr="001C0E1B">
              <w:t xml:space="preserve">30 kHz SSB SCS, </w:t>
            </w:r>
            <w:ins w:id="2321" w:author="R4-2111854" w:date="2021-08-15T18:55:00Z">
              <w:r w:rsidRPr="00E87868">
                <w:rPr>
                  <w:rFonts w:cs="Arial"/>
                  <w:szCs w:val="18"/>
                  <w:lang w:eastAsia="ja-JP"/>
                </w:rPr>
                <w:t>≥</w:t>
              </w:r>
            </w:ins>
            <w:r w:rsidRPr="001C0E1B">
              <w:t>40 MHz bandwidth, TDD duplex mode</w:t>
            </w:r>
          </w:p>
        </w:tc>
        <w:tc>
          <w:tcPr>
            <w:tcW w:w="4394" w:type="dxa"/>
            <w:shd w:val="clear" w:color="auto" w:fill="auto"/>
          </w:tcPr>
          <w:p w14:paraId="5C637D64" w14:textId="77777777" w:rsidR="009F32AE" w:rsidRPr="001C0E1B" w:rsidRDefault="009F32AE" w:rsidP="00CF3FEC">
            <w:pPr>
              <w:pStyle w:val="TAL"/>
              <w:rPr>
                <w:lang w:eastAsia="zh-CN"/>
              </w:rPr>
            </w:pPr>
            <w:r w:rsidRPr="001C0E1B">
              <w:t xml:space="preserve">DL and UL: 30kHz SSB SCS, </w:t>
            </w:r>
            <w:ins w:id="2322" w:author="R4-2111854" w:date="2021-08-15T18:55:00Z">
              <w:r w:rsidRPr="00E87868">
                <w:rPr>
                  <w:rFonts w:cs="Arial"/>
                  <w:szCs w:val="18"/>
                  <w:lang w:eastAsia="ja-JP"/>
                </w:rPr>
                <w:t>≥</w:t>
              </w:r>
            </w:ins>
            <w:r w:rsidRPr="001C0E1B">
              <w:t xml:space="preserve">40 MHz bandwidth, </w:t>
            </w:r>
            <w:r w:rsidRPr="001C0E1B">
              <w:rPr>
                <w:lang w:eastAsia="zh-CN"/>
              </w:rPr>
              <w:t>TDD duplex mode;</w:t>
            </w:r>
          </w:p>
          <w:p w14:paraId="6FCE3B6B" w14:textId="77777777" w:rsidR="009F32AE" w:rsidRPr="001C0E1B" w:rsidRDefault="009F32AE" w:rsidP="00CF3FEC">
            <w:pPr>
              <w:pStyle w:val="TAL"/>
            </w:pPr>
            <w:r w:rsidRPr="001C0E1B">
              <w:t xml:space="preserve">SUL: 30kHz SCS, </w:t>
            </w:r>
            <w:ins w:id="2323" w:author="R4-2111854" w:date="2021-08-15T18:55:00Z">
              <w:r w:rsidRPr="00E87868">
                <w:rPr>
                  <w:rFonts w:cs="Arial"/>
                  <w:szCs w:val="18"/>
                  <w:lang w:eastAsia="ja-JP"/>
                </w:rPr>
                <w:t>≥</w:t>
              </w:r>
            </w:ins>
            <w:r w:rsidRPr="001C0E1B">
              <w:t xml:space="preserve">40 MHz bandwidth, </w:t>
            </w:r>
            <w:r w:rsidRPr="001C0E1B">
              <w:rPr>
                <w:lang w:eastAsia="zh-CN"/>
              </w:rPr>
              <w:t>SUL</w:t>
            </w:r>
            <w:r w:rsidRPr="001C0E1B">
              <w:t xml:space="preserve"> duplex mode</w:t>
            </w:r>
          </w:p>
        </w:tc>
      </w:tr>
      <w:tr w:rsidR="009F32AE" w:rsidRPr="001C0E1B" w14:paraId="1A961D5B" w14:textId="77777777" w:rsidTr="00CF3FEC">
        <w:tc>
          <w:tcPr>
            <w:tcW w:w="10314" w:type="dxa"/>
            <w:gridSpan w:val="3"/>
            <w:shd w:val="clear" w:color="auto" w:fill="auto"/>
          </w:tcPr>
          <w:p w14:paraId="51BB361A" w14:textId="77777777" w:rsidR="009F32AE" w:rsidRDefault="009F32AE" w:rsidP="00CF3FEC">
            <w:pPr>
              <w:pStyle w:val="TAN"/>
              <w:rPr>
                <w:ins w:id="2324" w:author="R4-2111854" w:date="2021-08-15T18:55:00Z"/>
                <w:lang w:eastAsia="zh-CN"/>
              </w:rPr>
            </w:pPr>
            <w:r w:rsidRPr="001C0E1B">
              <w:rPr>
                <w:lang w:eastAsia="zh-CN"/>
              </w:rPr>
              <w:t>Note</w:t>
            </w:r>
            <w:ins w:id="2325" w:author="R4-2111854" w:date="2021-08-15T18:55:00Z">
              <w:r>
                <w:rPr>
                  <w:lang w:eastAsia="zh-CN"/>
                </w:rPr>
                <w:t xml:space="preserve"> 1</w:t>
              </w:r>
            </w:ins>
            <w:r w:rsidRPr="001C0E1B">
              <w:rPr>
                <w:lang w:eastAsia="zh-CN"/>
              </w:rPr>
              <w:t>:</w:t>
            </w:r>
            <w:r w:rsidRPr="001C0E1B">
              <w:rPr>
                <w:lang w:eastAsia="zh-CN"/>
              </w:rPr>
              <w:tab/>
              <w:t>The UE is only required to be tested in one of the supported test configurations</w:t>
            </w:r>
          </w:p>
          <w:p w14:paraId="1617654E" w14:textId="77777777" w:rsidR="009F32AE" w:rsidRPr="001C0E1B" w:rsidRDefault="009F32AE" w:rsidP="00CF3FEC">
            <w:pPr>
              <w:pStyle w:val="TAN"/>
              <w:rPr>
                <w:lang w:eastAsia="zh-CN"/>
              </w:rPr>
            </w:pPr>
            <w:ins w:id="2326" w:author="R4-2111854" w:date="2021-08-15T18:55:00Z">
              <w:r w:rsidRPr="007A1679">
                <w:rPr>
                  <w:lang w:eastAsia="ko-KR"/>
                </w:rPr>
                <w:t>Note 2:     The UE is only required to be tested in one with smallest aggregated channel bandwidth from supported band combinations which is composed of CCs ≥ the bandwidth</w:t>
              </w:r>
            </w:ins>
            <w:ins w:id="2327" w:author="R4-2111854" w:date="2021-08-21T09:08:00Z">
              <w:r>
                <w:rPr>
                  <w:lang w:eastAsia="ko-KR"/>
                </w:rPr>
                <w:t xml:space="preserve"> </w:t>
              </w:r>
              <w:r>
                <w:t>(</w:t>
              </w:r>
              <w:r w:rsidRPr="006F4D85">
                <w:rPr>
                  <w:lang w:val="en-US"/>
                </w:rPr>
                <w:t>BW</w:t>
              </w:r>
              <w:r w:rsidRPr="006F4D85">
                <w:rPr>
                  <w:vertAlign w:val="subscript"/>
                  <w:lang w:val="en-US"/>
                </w:rPr>
                <w:t>channel</w:t>
              </w:r>
              <w:r>
                <w:t>)</w:t>
              </w:r>
            </w:ins>
            <w:ins w:id="2328" w:author="R4-2111854" w:date="2021-08-15T18:55:00Z">
              <w:r w:rsidRPr="007A1679">
                <w:rPr>
                  <w:lang w:eastAsia="ko-KR"/>
                </w:rPr>
                <w:t xml:space="preserve"> defined in each test configuration,</w:t>
              </w:r>
            </w:ins>
          </w:p>
        </w:tc>
      </w:tr>
    </w:tbl>
    <w:p w14:paraId="0BF0F27F" w14:textId="77777777" w:rsidR="009F32AE" w:rsidRPr="00C77A08" w:rsidRDefault="009F32AE" w:rsidP="009F32AE">
      <w:pPr>
        <w:rPr>
          <w:lang w:eastAsia="zh-CN"/>
        </w:rPr>
      </w:pPr>
    </w:p>
    <w:p w14:paraId="35939BB9" w14:textId="77777777" w:rsidR="009F32AE" w:rsidRPr="001C0E1B" w:rsidRDefault="009F32AE" w:rsidP="009F32AE">
      <w:pPr>
        <w:pStyle w:val="TH"/>
        <w:rPr>
          <w:lang w:eastAsia="zh-CN"/>
        </w:rPr>
      </w:pPr>
      <w:r w:rsidRPr="001C0E1B">
        <w:t>Table A.6.5.4.1.1-</w:t>
      </w:r>
      <w:r w:rsidRPr="001C0E1B">
        <w:rPr>
          <w:lang w:eastAsia="zh-CN"/>
        </w:rPr>
        <w:t>2</w:t>
      </w:r>
      <w:r w:rsidRPr="001C0E1B">
        <w:rPr>
          <w:rFonts w:cs="v4.2.0"/>
        </w:rPr>
        <w:t xml:space="preserve">: General test parameters for NR standalone </w:t>
      </w:r>
      <w:r w:rsidRPr="001C0E1B">
        <w:t>UE UL carrier RRC reconfiguration Delay on Pcell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723"/>
        <w:gridCol w:w="1559"/>
        <w:gridCol w:w="1905"/>
        <w:gridCol w:w="3651"/>
      </w:tblGrid>
      <w:tr w:rsidR="009F32AE" w:rsidRPr="001C0E1B" w14:paraId="10F80065" w14:textId="77777777" w:rsidTr="00CF3FEC">
        <w:trPr>
          <w:cantSplit/>
        </w:trPr>
        <w:tc>
          <w:tcPr>
            <w:tcW w:w="0" w:type="auto"/>
            <w:tcBorders>
              <w:top w:val="single" w:sz="4" w:space="0" w:color="auto"/>
              <w:left w:val="single" w:sz="4" w:space="0" w:color="auto"/>
              <w:bottom w:val="single" w:sz="4" w:space="0" w:color="auto"/>
              <w:right w:val="single" w:sz="4" w:space="0" w:color="auto"/>
            </w:tcBorders>
          </w:tcPr>
          <w:p w14:paraId="7AC9DAC6" w14:textId="77777777" w:rsidR="009F32AE" w:rsidRPr="001C0E1B" w:rsidRDefault="009F32AE" w:rsidP="00CF3FEC">
            <w:pPr>
              <w:pStyle w:val="TAH"/>
              <w:rPr>
                <w:lang w:eastAsia="zh-CN"/>
              </w:rPr>
            </w:pPr>
            <w:r w:rsidRPr="001C0E1B">
              <w:rPr>
                <w:lang w:eastAsia="zh-CN"/>
              </w:rPr>
              <w:t>Parameter</w:t>
            </w:r>
          </w:p>
        </w:tc>
        <w:tc>
          <w:tcPr>
            <w:tcW w:w="723" w:type="dxa"/>
            <w:tcBorders>
              <w:top w:val="single" w:sz="4" w:space="0" w:color="auto"/>
              <w:left w:val="single" w:sz="4" w:space="0" w:color="auto"/>
              <w:bottom w:val="single" w:sz="4" w:space="0" w:color="auto"/>
              <w:right w:val="single" w:sz="4" w:space="0" w:color="auto"/>
            </w:tcBorders>
          </w:tcPr>
          <w:p w14:paraId="2CDAE494" w14:textId="77777777" w:rsidR="009F32AE" w:rsidRPr="001C0E1B" w:rsidRDefault="009F32AE" w:rsidP="00CF3FEC">
            <w:pPr>
              <w:pStyle w:val="TAH"/>
              <w:rPr>
                <w:lang w:eastAsia="zh-CN"/>
              </w:rPr>
            </w:pPr>
            <w:r w:rsidRPr="001C0E1B">
              <w:rPr>
                <w:lang w:eastAsia="zh-CN"/>
              </w:rPr>
              <w:t>Unit</w:t>
            </w:r>
          </w:p>
        </w:tc>
        <w:tc>
          <w:tcPr>
            <w:tcW w:w="1559" w:type="dxa"/>
            <w:tcBorders>
              <w:top w:val="single" w:sz="4" w:space="0" w:color="auto"/>
              <w:left w:val="single" w:sz="4" w:space="0" w:color="auto"/>
              <w:bottom w:val="single" w:sz="4" w:space="0" w:color="auto"/>
              <w:right w:val="single" w:sz="4" w:space="0" w:color="auto"/>
            </w:tcBorders>
          </w:tcPr>
          <w:p w14:paraId="647FC4F9" w14:textId="77777777" w:rsidR="009F32AE" w:rsidRPr="001C0E1B" w:rsidRDefault="009F32AE" w:rsidP="00CF3FEC">
            <w:pPr>
              <w:pStyle w:val="TAH"/>
            </w:pPr>
            <w:r w:rsidRPr="001C0E1B">
              <w:t>Test configuration</w:t>
            </w:r>
          </w:p>
        </w:tc>
        <w:tc>
          <w:tcPr>
            <w:tcW w:w="1905" w:type="dxa"/>
            <w:tcBorders>
              <w:top w:val="single" w:sz="4" w:space="0" w:color="auto"/>
              <w:left w:val="single" w:sz="4" w:space="0" w:color="auto"/>
              <w:bottom w:val="single" w:sz="4" w:space="0" w:color="auto"/>
              <w:right w:val="single" w:sz="4" w:space="0" w:color="auto"/>
            </w:tcBorders>
          </w:tcPr>
          <w:p w14:paraId="14B4820A" w14:textId="77777777" w:rsidR="009F32AE" w:rsidRPr="001C0E1B" w:rsidRDefault="009F32AE" w:rsidP="00CF3FEC">
            <w:pPr>
              <w:pStyle w:val="TAH"/>
              <w:rPr>
                <w:lang w:eastAsia="zh-CN"/>
              </w:rPr>
            </w:pPr>
            <w:r w:rsidRPr="001C0E1B">
              <w:rPr>
                <w:lang w:eastAsia="zh-CN"/>
              </w:rPr>
              <w:t>Value</w:t>
            </w:r>
          </w:p>
        </w:tc>
        <w:tc>
          <w:tcPr>
            <w:tcW w:w="3651" w:type="dxa"/>
            <w:tcBorders>
              <w:top w:val="single" w:sz="4" w:space="0" w:color="auto"/>
              <w:left w:val="single" w:sz="4" w:space="0" w:color="auto"/>
              <w:bottom w:val="single" w:sz="4" w:space="0" w:color="auto"/>
              <w:right w:val="single" w:sz="4" w:space="0" w:color="auto"/>
            </w:tcBorders>
          </w:tcPr>
          <w:p w14:paraId="6BED7D97" w14:textId="77777777" w:rsidR="009F32AE" w:rsidRPr="001C0E1B" w:rsidRDefault="009F32AE" w:rsidP="00CF3FEC">
            <w:pPr>
              <w:pStyle w:val="TAH"/>
            </w:pPr>
            <w:r w:rsidRPr="001C0E1B">
              <w:t>Comment</w:t>
            </w:r>
          </w:p>
        </w:tc>
      </w:tr>
      <w:tr w:rsidR="009F32AE" w:rsidRPr="001C0E1B" w14:paraId="18CD5DE6" w14:textId="77777777" w:rsidTr="00CF3FEC">
        <w:trPr>
          <w:cantSplit/>
        </w:trPr>
        <w:tc>
          <w:tcPr>
            <w:tcW w:w="0" w:type="auto"/>
            <w:tcBorders>
              <w:top w:val="single" w:sz="4" w:space="0" w:color="auto"/>
              <w:left w:val="single" w:sz="4" w:space="0" w:color="auto"/>
              <w:bottom w:val="single" w:sz="4" w:space="0" w:color="auto"/>
              <w:right w:val="single" w:sz="4" w:space="0" w:color="auto"/>
            </w:tcBorders>
          </w:tcPr>
          <w:p w14:paraId="1533E3F5" w14:textId="77777777" w:rsidR="009F32AE" w:rsidRPr="001C0E1B" w:rsidRDefault="009F32AE" w:rsidP="00CF3FEC">
            <w:pPr>
              <w:pStyle w:val="TAL"/>
              <w:rPr>
                <w:lang w:eastAsia="zh-CN"/>
              </w:rPr>
            </w:pPr>
            <w:r w:rsidRPr="001C0E1B">
              <w:rPr>
                <w:lang w:eastAsia="zh-CN"/>
              </w:rPr>
              <w:t>RF Channel Number</w:t>
            </w:r>
          </w:p>
        </w:tc>
        <w:tc>
          <w:tcPr>
            <w:tcW w:w="723" w:type="dxa"/>
            <w:tcBorders>
              <w:top w:val="single" w:sz="4" w:space="0" w:color="auto"/>
              <w:left w:val="single" w:sz="4" w:space="0" w:color="auto"/>
              <w:bottom w:val="single" w:sz="4" w:space="0" w:color="auto"/>
              <w:right w:val="single" w:sz="4" w:space="0" w:color="auto"/>
            </w:tcBorders>
            <w:vAlign w:val="center"/>
          </w:tcPr>
          <w:p w14:paraId="02BCE980" w14:textId="77777777" w:rsidR="009F32AE" w:rsidRPr="001C0E1B" w:rsidRDefault="009F32AE" w:rsidP="00CF3FEC">
            <w:pPr>
              <w:pStyle w:val="TAC"/>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24568F85" w14:textId="77777777" w:rsidR="009F32AE" w:rsidRPr="001C0E1B" w:rsidRDefault="009F32AE" w:rsidP="00CF3FEC">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27CCA7C1" w14:textId="77777777" w:rsidR="009F32AE" w:rsidRPr="001C0E1B" w:rsidRDefault="009F32AE" w:rsidP="00CF3FEC">
            <w:pPr>
              <w:pStyle w:val="TAC"/>
              <w:rPr>
                <w:lang w:eastAsia="zh-CN"/>
              </w:rPr>
            </w:pPr>
            <w:r w:rsidRPr="001C0E1B">
              <w:rPr>
                <w:lang w:eastAsia="zh-CN"/>
              </w:rPr>
              <w:t>1, 2</w:t>
            </w:r>
          </w:p>
        </w:tc>
        <w:tc>
          <w:tcPr>
            <w:tcW w:w="3651" w:type="dxa"/>
            <w:tcBorders>
              <w:top w:val="single" w:sz="4" w:space="0" w:color="auto"/>
              <w:left w:val="single" w:sz="4" w:space="0" w:color="auto"/>
              <w:bottom w:val="single" w:sz="4" w:space="0" w:color="auto"/>
              <w:right w:val="single" w:sz="4" w:space="0" w:color="auto"/>
            </w:tcBorders>
          </w:tcPr>
          <w:p w14:paraId="714C57B3" w14:textId="77777777" w:rsidR="009F32AE" w:rsidRPr="001C0E1B" w:rsidRDefault="009F32AE" w:rsidP="00CF3FEC">
            <w:pPr>
              <w:pStyle w:val="TAL"/>
            </w:pPr>
            <w:r w:rsidRPr="001C0E1B">
              <w:t>Two radio channels are used for these two tests.</w:t>
            </w:r>
          </w:p>
        </w:tc>
      </w:tr>
      <w:tr w:rsidR="009F32AE" w:rsidRPr="001C0E1B" w14:paraId="665993C4" w14:textId="77777777" w:rsidTr="00CF3FEC">
        <w:trPr>
          <w:cantSplit/>
        </w:trPr>
        <w:tc>
          <w:tcPr>
            <w:tcW w:w="0" w:type="auto"/>
            <w:tcBorders>
              <w:top w:val="single" w:sz="4" w:space="0" w:color="auto"/>
              <w:left w:val="single" w:sz="4" w:space="0" w:color="auto"/>
              <w:bottom w:val="single" w:sz="4" w:space="0" w:color="auto"/>
              <w:right w:val="single" w:sz="4" w:space="0" w:color="auto"/>
            </w:tcBorders>
          </w:tcPr>
          <w:p w14:paraId="1997FB60" w14:textId="77777777" w:rsidR="009F32AE" w:rsidRPr="001C0E1B" w:rsidRDefault="009F32AE" w:rsidP="00CF3FEC">
            <w:pPr>
              <w:pStyle w:val="TAL"/>
              <w:rPr>
                <w:lang w:eastAsia="zh-CN"/>
              </w:rPr>
            </w:pPr>
            <w:r w:rsidRPr="001C0E1B">
              <w:rPr>
                <w:lang w:eastAsia="zh-CN"/>
              </w:rPr>
              <w:t>Active cell</w:t>
            </w:r>
          </w:p>
        </w:tc>
        <w:tc>
          <w:tcPr>
            <w:tcW w:w="723" w:type="dxa"/>
            <w:tcBorders>
              <w:top w:val="single" w:sz="4" w:space="0" w:color="auto"/>
              <w:left w:val="single" w:sz="4" w:space="0" w:color="auto"/>
              <w:bottom w:val="single" w:sz="4" w:space="0" w:color="auto"/>
              <w:right w:val="single" w:sz="4" w:space="0" w:color="auto"/>
            </w:tcBorders>
            <w:vAlign w:val="center"/>
          </w:tcPr>
          <w:p w14:paraId="76935BE7" w14:textId="77777777" w:rsidR="009F32AE" w:rsidRPr="001C0E1B" w:rsidRDefault="009F32AE" w:rsidP="00CF3FEC">
            <w:pPr>
              <w:pStyle w:val="TAC"/>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0E399872" w14:textId="77777777" w:rsidR="009F32AE" w:rsidRPr="001C0E1B" w:rsidRDefault="009F32AE" w:rsidP="00CF3FEC">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5299F3B4" w14:textId="77777777" w:rsidR="009F32AE" w:rsidRPr="001C0E1B" w:rsidRDefault="009F32AE" w:rsidP="00CF3FEC">
            <w:pPr>
              <w:pStyle w:val="TAC"/>
              <w:rPr>
                <w:lang w:eastAsia="zh-CN"/>
              </w:rPr>
            </w:pPr>
            <w:r w:rsidRPr="001C0E1B">
              <w:rPr>
                <w:lang w:eastAsia="zh-CN"/>
              </w:rPr>
              <w:t>Cell 1: FR1 PCell</w:t>
            </w:r>
          </w:p>
          <w:p w14:paraId="77271342" w14:textId="77777777" w:rsidR="009F32AE" w:rsidRPr="001C0E1B" w:rsidRDefault="009F32AE" w:rsidP="00CF3FEC">
            <w:pPr>
              <w:pStyle w:val="TAC"/>
              <w:rPr>
                <w:lang w:eastAsia="zh-CN"/>
              </w:rPr>
            </w:pPr>
            <w:r w:rsidRPr="001C0E1B">
              <w:rPr>
                <w:lang w:eastAsia="zh-CN"/>
              </w:rPr>
              <w:t>Cell 2: FR1 SCell</w:t>
            </w:r>
          </w:p>
        </w:tc>
        <w:tc>
          <w:tcPr>
            <w:tcW w:w="3651" w:type="dxa"/>
            <w:tcBorders>
              <w:top w:val="single" w:sz="4" w:space="0" w:color="auto"/>
              <w:left w:val="single" w:sz="4" w:space="0" w:color="auto"/>
              <w:bottom w:val="single" w:sz="4" w:space="0" w:color="auto"/>
              <w:right w:val="single" w:sz="4" w:space="0" w:color="auto"/>
            </w:tcBorders>
          </w:tcPr>
          <w:p w14:paraId="311AC722" w14:textId="77777777" w:rsidR="009F32AE" w:rsidRPr="001C0E1B" w:rsidRDefault="009F32AE" w:rsidP="00CF3FEC">
            <w:pPr>
              <w:pStyle w:val="TAL"/>
            </w:pPr>
            <w:r w:rsidRPr="001C0E1B">
              <w:t>PCell on RF channel number 1</w:t>
            </w:r>
          </w:p>
          <w:p w14:paraId="6B563C70" w14:textId="77777777" w:rsidR="009F32AE" w:rsidRPr="001C0E1B" w:rsidRDefault="009F32AE" w:rsidP="00CF3FEC">
            <w:pPr>
              <w:pStyle w:val="TAL"/>
            </w:pPr>
            <w:r w:rsidRPr="001C0E1B">
              <w:t>FR1 SCell on RF channel number 2</w:t>
            </w:r>
          </w:p>
        </w:tc>
      </w:tr>
      <w:tr w:rsidR="009F32AE" w:rsidRPr="001C0E1B" w14:paraId="47C89032" w14:textId="77777777" w:rsidTr="00CF3FEC">
        <w:trPr>
          <w:cantSplit/>
        </w:trPr>
        <w:tc>
          <w:tcPr>
            <w:tcW w:w="0" w:type="auto"/>
            <w:tcBorders>
              <w:top w:val="single" w:sz="4" w:space="0" w:color="auto"/>
              <w:left w:val="single" w:sz="4" w:space="0" w:color="auto"/>
              <w:bottom w:val="single" w:sz="4" w:space="0" w:color="auto"/>
              <w:right w:val="single" w:sz="4" w:space="0" w:color="auto"/>
            </w:tcBorders>
          </w:tcPr>
          <w:p w14:paraId="1586A271" w14:textId="77777777" w:rsidR="009F32AE" w:rsidRPr="001C0E1B" w:rsidRDefault="009F32AE" w:rsidP="00CF3FEC">
            <w:pPr>
              <w:pStyle w:val="TAL"/>
              <w:rPr>
                <w:lang w:eastAsia="zh-CN"/>
              </w:rPr>
            </w:pPr>
            <w:r w:rsidRPr="001C0E1B">
              <w:rPr>
                <w:lang w:eastAsia="zh-CN"/>
              </w:rPr>
              <w:t>CP length</w:t>
            </w:r>
          </w:p>
        </w:tc>
        <w:tc>
          <w:tcPr>
            <w:tcW w:w="723" w:type="dxa"/>
            <w:tcBorders>
              <w:top w:val="single" w:sz="4" w:space="0" w:color="auto"/>
              <w:left w:val="single" w:sz="4" w:space="0" w:color="auto"/>
              <w:bottom w:val="single" w:sz="4" w:space="0" w:color="auto"/>
              <w:right w:val="single" w:sz="4" w:space="0" w:color="auto"/>
            </w:tcBorders>
            <w:vAlign w:val="center"/>
          </w:tcPr>
          <w:p w14:paraId="69129387" w14:textId="77777777" w:rsidR="009F32AE" w:rsidRPr="001C0E1B" w:rsidRDefault="009F32AE" w:rsidP="00CF3FEC">
            <w:pPr>
              <w:pStyle w:val="TAC"/>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08B29104" w14:textId="77777777" w:rsidR="009F32AE" w:rsidRPr="001C0E1B" w:rsidRDefault="009F32AE" w:rsidP="00CF3FEC">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4571FA4E" w14:textId="77777777" w:rsidR="009F32AE" w:rsidRPr="001C0E1B" w:rsidRDefault="009F32AE" w:rsidP="00CF3FEC">
            <w:pPr>
              <w:pStyle w:val="TAC"/>
              <w:rPr>
                <w:lang w:eastAsia="zh-CN"/>
              </w:rPr>
            </w:pPr>
            <w:r w:rsidRPr="001C0E1B">
              <w:rPr>
                <w:lang w:eastAsia="zh-CN"/>
              </w:rPr>
              <w:t>Normal</w:t>
            </w:r>
          </w:p>
        </w:tc>
        <w:tc>
          <w:tcPr>
            <w:tcW w:w="3651" w:type="dxa"/>
            <w:tcBorders>
              <w:top w:val="single" w:sz="4" w:space="0" w:color="auto"/>
              <w:left w:val="single" w:sz="4" w:space="0" w:color="auto"/>
              <w:bottom w:val="single" w:sz="4" w:space="0" w:color="auto"/>
              <w:right w:val="single" w:sz="4" w:space="0" w:color="auto"/>
            </w:tcBorders>
          </w:tcPr>
          <w:p w14:paraId="409C507D" w14:textId="77777777" w:rsidR="009F32AE" w:rsidRPr="001C0E1B" w:rsidRDefault="009F32AE" w:rsidP="00CF3FEC">
            <w:pPr>
              <w:pStyle w:val="TAL"/>
            </w:pPr>
          </w:p>
        </w:tc>
      </w:tr>
      <w:tr w:rsidR="009F32AE" w:rsidRPr="001C0E1B" w14:paraId="7528402A" w14:textId="77777777" w:rsidTr="00CF3FEC">
        <w:trPr>
          <w:cantSplit/>
        </w:trPr>
        <w:tc>
          <w:tcPr>
            <w:tcW w:w="0" w:type="auto"/>
            <w:tcBorders>
              <w:top w:val="single" w:sz="4" w:space="0" w:color="auto"/>
              <w:left w:val="single" w:sz="4" w:space="0" w:color="auto"/>
              <w:bottom w:val="single" w:sz="4" w:space="0" w:color="auto"/>
              <w:right w:val="single" w:sz="4" w:space="0" w:color="auto"/>
            </w:tcBorders>
          </w:tcPr>
          <w:p w14:paraId="74509E42" w14:textId="77777777" w:rsidR="009F32AE" w:rsidRPr="001C0E1B" w:rsidRDefault="009F32AE" w:rsidP="00CF3FEC">
            <w:pPr>
              <w:pStyle w:val="TAL"/>
              <w:rPr>
                <w:lang w:eastAsia="zh-CN"/>
              </w:rPr>
            </w:pPr>
            <w:r w:rsidRPr="001C0E1B">
              <w:rPr>
                <w:lang w:eastAsia="zh-CN"/>
              </w:rPr>
              <w:t>DRX</w:t>
            </w:r>
          </w:p>
        </w:tc>
        <w:tc>
          <w:tcPr>
            <w:tcW w:w="723" w:type="dxa"/>
            <w:tcBorders>
              <w:top w:val="single" w:sz="4" w:space="0" w:color="auto"/>
              <w:left w:val="single" w:sz="4" w:space="0" w:color="auto"/>
              <w:bottom w:val="single" w:sz="4" w:space="0" w:color="auto"/>
              <w:right w:val="single" w:sz="4" w:space="0" w:color="auto"/>
            </w:tcBorders>
            <w:vAlign w:val="center"/>
          </w:tcPr>
          <w:p w14:paraId="53D450D9" w14:textId="77777777" w:rsidR="009F32AE" w:rsidRPr="001C0E1B" w:rsidRDefault="009F32AE" w:rsidP="00CF3FEC">
            <w:pPr>
              <w:pStyle w:val="TAC"/>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132E6CE0" w14:textId="77777777" w:rsidR="009F32AE" w:rsidRPr="001C0E1B" w:rsidRDefault="009F32AE" w:rsidP="00CF3FEC">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77139142" w14:textId="77777777" w:rsidR="009F32AE" w:rsidRPr="001C0E1B" w:rsidRDefault="009F32AE" w:rsidP="00CF3FEC">
            <w:pPr>
              <w:pStyle w:val="TAC"/>
              <w:rPr>
                <w:lang w:eastAsia="zh-CN"/>
              </w:rPr>
            </w:pPr>
            <w:r w:rsidRPr="001C0E1B">
              <w:rPr>
                <w:lang w:eastAsia="zh-CN"/>
              </w:rPr>
              <w:t>OFF</w:t>
            </w:r>
          </w:p>
        </w:tc>
        <w:tc>
          <w:tcPr>
            <w:tcW w:w="3651" w:type="dxa"/>
            <w:tcBorders>
              <w:top w:val="single" w:sz="4" w:space="0" w:color="auto"/>
              <w:left w:val="single" w:sz="4" w:space="0" w:color="auto"/>
              <w:bottom w:val="single" w:sz="4" w:space="0" w:color="auto"/>
              <w:right w:val="single" w:sz="4" w:space="0" w:color="auto"/>
            </w:tcBorders>
          </w:tcPr>
          <w:p w14:paraId="44B8808B" w14:textId="77777777" w:rsidR="009F32AE" w:rsidRPr="001C0E1B" w:rsidRDefault="009F32AE" w:rsidP="00CF3FEC">
            <w:pPr>
              <w:pStyle w:val="TAL"/>
            </w:pPr>
          </w:p>
        </w:tc>
      </w:tr>
      <w:tr w:rsidR="009F32AE" w:rsidRPr="001C0E1B" w14:paraId="4A5E1368" w14:textId="77777777" w:rsidTr="00CF3FEC">
        <w:trPr>
          <w:cantSplit/>
        </w:trPr>
        <w:tc>
          <w:tcPr>
            <w:tcW w:w="0" w:type="auto"/>
            <w:tcBorders>
              <w:top w:val="single" w:sz="4" w:space="0" w:color="auto"/>
              <w:left w:val="single" w:sz="4" w:space="0" w:color="auto"/>
              <w:bottom w:val="single" w:sz="4" w:space="0" w:color="auto"/>
              <w:right w:val="single" w:sz="4" w:space="0" w:color="auto"/>
            </w:tcBorders>
          </w:tcPr>
          <w:p w14:paraId="24328C23" w14:textId="77777777" w:rsidR="009F32AE" w:rsidRPr="001C0E1B" w:rsidRDefault="009F32AE" w:rsidP="00CF3FEC">
            <w:pPr>
              <w:pStyle w:val="TAL"/>
              <w:rPr>
                <w:lang w:eastAsia="zh-CN"/>
              </w:rPr>
            </w:pPr>
            <w:r w:rsidRPr="001C0E1B">
              <w:rPr>
                <w:lang w:eastAsia="zh-CN"/>
              </w:rPr>
              <w:t>Measurement gap pattern Id</w:t>
            </w:r>
          </w:p>
        </w:tc>
        <w:tc>
          <w:tcPr>
            <w:tcW w:w="723" w:type="dxa"/>
            <w:tcBorders>
              <w:top w:val="single" w:sz="4" w:space="0" w:color="auto"/>
              <w:left w:val="single" w:sz="4" w:space="0" w:color="auto"/>
              <w:bottom w:val="single" w:sz="4" w:space="0" w:color="auto"/>
              <w:right w:val="single" w:sz="4" w:space="0" w:color="auto"/>
            </w:tcBorders>
            <w:vAlign w:val="center"/>
          </w:tcPr>
          <w:p w14:paraId="4236DE60" w14:textId="77777777" w:rsidR="009F32AE" w:rsidRPr="001C0E1B" w:rsidRDefault="009F32AE" w:rsidP="00CF3FEC">
            <w:pPr>
              <w:pStyle w:val="TAC"/>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4DFDE38A" w14:textId="77777777" w:rsidR="009F32AE" w:rsidRPr="001C0E1B" w:rsidRDefault="009F32AE" w:rsidP="00CF3FEC">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200EF6BB" w14:textId="77777777" w:rsidR="009F32AE" w:rsidRPr="001C0E1B" w:rsidRDefault="009F32AE" w:rsidP="00CF3FEC">
            <w:pPr>
              <w:pStyle w:val="TAC"/>
              <w:rPr>
                <w:lang w:eastAsia="zh-CN"/>
              </w:rPr>
            </w:pPr>
            <w:r w:rsidRPr="001C0E1B">
              <w:rPr>
                <w:lang w:eastAsia="zh-CN"/>
              </w:rPr>
              <w:t>OFF</w:t>
            </w:r>
          </w:p>
        </w:tc>
        <w:tc>
          <w:tcPr>
            <w:tcW w:w="3651" w:type="dxa"/>
            <w:tcBorders>
              <w:top w:val="single" w:sz="4" w:space="0" w:color="auto"/>
              <w:left w:val="single" w:sz="4" w:space="0" w:color="auto"/>
              <w:bottom w:val="single" w:sz="4" w:space="0" w:color="auto"/>
              <w:right w:val="single" w:sz="4" w:space="0" w:color="auto"/>
            </w:tcBorders>
          </w:tcPr>
          <w:p w14:paraId="791C365A" w14:textId="77777777" w:rsidR="009F32AE" w:rsidRPr="001C0E1B" w:rsidRDefault="009F32AE" w:rsidP="00CF3FEC">
            <w:pPr>
              <w:pStyle w:val="TAL"/>
            </w:pPr>
          </w:p>
        </w:tc>
      </w:tr>
      <w:tr w:rsidR="009F32AE" w:rsidRPr="001C0E1B" w14:paraId="5AA7BC2B" w14:textId="77777777" w:rsidTr="00CF3FEC">
        <w:trPr>
          <w:cantSplit/>
        </w:trPr>
        <w:tc>
          <w:tcPr>
            <w:tcW w:w="0" w:type="auto"/>
            <w:tcBorders>
              <w:top w:val="single" w:sz="4" w:space="0" w:color="auto"/>
              <w:left w:val="single" w:sz="4" w:space="0" w:color="auto"/>
              <w:bottom w:val="single" w:sz="4" w:space="0" w:color="auto"/>
              <w:right w:val="single" w:sz="4" w:space="0" w:color="auto"/>
            </w:tcBorders>
          </w:tcPr>
          <w:p w14:paraId="161B483D" w14:textId="77777777" w:rsidR="009F32AE" w:rsidRPr="001C0E1B" w:rsidRDefault="009F32AE" w:rsidP="00CF3FEC">
            <w:pPr>
              <w:pStyle w:val="TAL"/>
              <w:rPr>
                <w:lang w:eastAsia="zh-CN"/>
              </w:rPr>
            </w:pPr>
            <w:r w:rsidRPr="001C0E1B">
              <w:rPr>
                <w:lang w:eastAsia="zh-CN"/>
              </w:rPr>
              <w:t>Filter coefficient</w:t>
            </w:r>
          </w:p>
        </w:tc>
        <w:tc>
          <w:tcPr>
            <w:tcW w:w="723" w:type="dxa"/>
            <w:tcBorders>
              <w:top w:val="single" w:sz="4" w:space="0" w:color="auto"/>
              <w:left w:val="single" w:sz="4" w:space="0" w:color="auto"/>
              <w:bottom w:val="single" w:sz="4" w:space="0" w:color="auto"/>
              <w:right w:val="single" w:sz="4" w:space="0" w:color="auto"/>
            </w:tcBorders>
            <w:vAlign w:val="center"/>
          </w:tcPr>
          <w:p w14:paraId="2FAEFC44" w14:textId="77777777" w:rsidR="009F32AE" w:rsidRPr="001C0E1B" w:rsidRDefault="009F32AE" w:rsidP="00CF3FEC">
            <w:pPr>
              <w:pStyle w:val="TAC"/>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671087B4" w14:textId="77777777" w:rsidR="009F32AE" w:rsidRPr="001C0E1B" w:rsidRDefault="009F32AE" w:rsidP="00CF3FEC">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0032FDC7" w14:textId="77777777" w:rsidR="009F32AE" w:rsidRPr="001C0E1B" w:rsidRDefault="009F32AE" w:rsidP="00CF3FEC">
            <w:pPr>
              <w:pStyle w:val="TAC"/>
              <w:rPr>
                <w:lang w:eastAsia="zh-CN"/>
              </w:rPr>
            </w:pPr>
            <w:r w:rsidRPr="001C0E1B">
              <w:rPr>
                <w:lang w:eastAsia="zh-CN"/>
              </w:rPr>
              <w:t>0</w:t>
            </w:r>
          </w:p>
        </w:tc>
        <w:tc>
          <w:tcPr>
            <w:tcW w:w="3651" w:type="dxa"/>
            <w:tcBorders>
              <w:top w:val="single" w:sz="4" w:space="0" w:color="auto"/>
              <w:left w:val="single" w:sz="4" w:space="0" w:color="auto"/>
              <w:bottom w:val="single" w:sz="4" w:space="0" w:color="auto"/>
              <w:right w:val="single" w:sz="4" w:space="0" w:color="auto"/>
            </w:tcBorders>
          </w:tcPr>
          <w:p w14:paraId="3F3E78A9" w14:textId="77777777" w:rsidR="009F32AE" w:rsidRPr="001C0E1B" w:rsidRDefault="009F32AE" w:rsidP="00CF3FEC">
            <w:pPr>
              <w:pStyle w:val="TAL"/>
            </w:pPr>
            <w:r w:rsidRPr="001C0E1B">
              <w:t>L3 filtering is not used</w:t>
            </w:r>
          </w:p>
        </w:tc>
      </w:tr>
      <w:tr w:rsidR="009F32AE" w:rsidRPr="001C0E1B" w14:paraId="3E856674" w14:textId="77777777" w:rsidTr="00CF3FEC">
        <w:trPr>
          <w:cantSplit/>
        </w:trPr>
        <w:tc>
          <w:tcPr>
            <w:tcW w:w="0" w:type="auto"/>
            <w:tcBorders>
              <w:top w:val="single" w:sz="4" w:space="0" w:color="auto"/>
              <w:left w:val="single" w:sz="4" w:space="0" w:color="auto"/>
              <w:bottom w:val="single" w:sz="4" w:space="0" w:color="auto"/>
              <w:right w:val="single" w:sz="4" w:space="0" w:color="auto"/>
            </w:tcBorders>
          </w:tcPr>
          <w:p w14:paraId="6FEA9E80" w14:textId="77777777" w:rsidR="009F32AE" w:rsidRPr="001C0E1B" w:rsidRDefault="009F32AE" w:rsidP="00CF3FEC">
            <w:pPr>
              <w:pStyle w:val="TAL"/>
              <w:rPr>
                <w:lang w:eastAsia="zh-CN"/>
              </w:rPr>
            </w:pPr>
            <w:r w:rsidRPr="001C0E1B">
              <w:rPr>
                <w:lang w:eastAsia="zh-CN"/>
              </w:rPr>
              <w:t>T1</w:t>
            </w:r>
          </w:p>
        </w:tc>
        <w:tc>
          <w:tcPr>
            <w:tcW w:w="723" w:type="dxa"/>
            <w:tcBorders>
              <w:top w:val="single" w:sz="4" w:space="0" w:color="auto"/>
              <w:left w:val="single" w:sz="4" w:space="0" w:color="auto"/>
              <w:bottom w:val="single" w:sz="4" w:space="0" w:color="auto"/>
              <w:right w:val="single" w:sz="4" w:space="0" w:color="auto"/>
            </w:tcBorders>
            <w:vAlign w:val="center"/>
          </w:tcPr>
          <w:p w14:paraId="16CF8F63" w14:textId="77777777" w:rsidR="009F32AE" w:rsidRPr="001C0E1B" w:rsidRDefault="009F32AE" w:rsidP="00CF3FEC">
            <w:pPr>
              <w:pStyle w:val="TAC"/>
              <w:rPr>
                <w:lang w:eastAsia="zh-CN"/>
              </w:rPr>
            </w:pPr>
            <w:r w:rsidRPr="001C0E1B">
              <w:rPr>
                <w:lang w:eastAsia="zh-CN"/>
              </w:rPr>
              <w:t>s</w:t>
            </w:r>
          </w:p>
        </w:tc>
        <w:tc>
          <w:tcPr>
            <w:tcW w:w="1559" w:type="dxa"/>
            <w:tcBorders>
              <w:top w:val="single" w:sz="4" w:space="0" w:color="auto"/>
              <w:left w:val="single" w:sz="4" w:space="0" w:color="auto"/>
              <w:bottom w:val="single" w:sz="4" w:space="0" w:color="auto"/>
              <w:right w:val="single" w:sz="4" w:space="0" w:color="auto"/>
            </w:tcBorders>
          </w:tcPr>
          <w:p w14:paraId="33BC783F" w14:textId="77777777" w:rsidR="009F32AE" w:rsidRPr="001C0E1B" w:rsidRDefault="009F32AE" w:rsidP="00CF3FEC">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605DD3F7" w14:textId="77777777" w:rsidR="009F32AE" w:rsidRPr="001C0E1B" w:rsidRDefault="009F32AE" w:rsidP="00CF3FEC">
            <w:pPr>
              <w:pStyle w:val="TAC"/>
              <w:rPr>
                <w:lang w:eastAsia="zh-CN"/>
              </w:rPr>
            </w:pPr>
            <w:r w:rsidRPr="001C0E1B">
              <w:rPr>
                <w:lang w:eastAsia="zh-CN"/>
              </w:rPr>
              <w:t>5</w:t>
            </w:r>
          </w:p>
        </w:tc>
        <w:tc>
          <w:tcPr>
            <w:tcW w:w="3651" w:type="dxa"/>
            <w:tcBorders>
              <w:top w:val="single" w:sz="4" w:space="0" w:color="auto"/>
              <w:left w:val="single" w:sz="4" w:space="0" w:color="auto"/>
              <w:bottom w:val="single" w:sz="4" w:space="0" w:color="auto"/>
              <w:right w:val="single" w:sz="4" w:space="0" w:color="auto"/>
            </w:tcBorders>
          </w:tcPr>
          <w:p w14:paraId="0A9984B9" w14:textId="77777777" w:rsidR="009F32AE" w:rsidRPr="001C0E1B" w:rsidRDefault="009F32AE" w:rsidP="00CF3FEC">
            <w:pPr>
              <w:pStyle w:val="TAL"/>
            </w:pPr>
          </w:p>
        </w:tc>
      </w:tr>
      <w:tr w:rsidR="009F32AE" w:rsidRPr="001C0E1B" w14:paraId="5990753A" w14:textId="77777777" w:rsidTr="00CF3FEC">
        <w:trPr>
          <w:cantSplit/>
        </w:trPr>
        <w:tc>
          <w:tcPr>
            <w:tcW w:w="0" w:type="auto"/>
            <w:tcBorders>
              <w:top w:val="single" w:sz="4" w:space="0" w:color="auto"/>
              <w:left w:val="single" w:sz="4" w:space="0" w:color="auto"/>
              <w:bottom w:val="single" w:sz="4" w:space="0" w:color="auto"/>
              <w:right w:val="single" w:sz="4" w:space="0" w:color="auto"/>
            </w:tcBorders>
          </w:tcPr>
          <w:p w14:paraId="1EB8414A" w14:textId="77777777" w:rsidR="009F32AE" w:rsidRPr="001C0E1B" w:rsidRDefault="009F32AE" w:rsidP="00CF3FEC">
            <w:pPr>
              <w:pStyle w:val="TAL"/>
              <w:rPr>
                <w:lang w:eastAsia="zh-CN"/>
              </w:rPr>
            </w:pPr>
            <w:r w:rsidRPr="001C0E1B">
              <w:rPr>
                <w:lang w:eastAsia="zh-CN"/>
              </w:rPr>
              <w:t>T2</w:t>
            </w:r>
          </w:p>
        </w:tc>
        <w:tc>
          <w:tcPr>
            <w:tcW w:w="723" w:type="dxa"/>
            <w:tcBorders>
              <w:top w:val="single" w:sz="4" w:space="0" w:color="auto"/>
              <w:left w:val="single" w:sz="4" w:space="0" w:color="auto"/>
              <w:bottom w:val="single" w:sz="4" w:space="0" w:color="auto"/>
              <w:right w:val="single" w:sz="4" w:space="0" w:color="auto"/>
            </w:tcBorders>
            <w:vAlign w:val="center"/>
          </w:tcPr>
          <w:p w14:paraId="1DAD82DC" w14:textId="77777777" w:rsidR="009F32AE" w:rsidRPr="001C0E1B" w:rsidRDefault="009F32AE" w:rsidP="00CF3FEC">
            <w:pPr>
              <w:pStyle w:val="TAC"/>
              <w:rPr>
                <w:lang w:eastAsia="zh-CN"/>
              </w:rPr>
            </w:pPr>
            <w:r w:rsidRPr="001C0E1B">
              <w:rPr>
                <w:lang w:eastAsia="zh-CN"/>
              </w:rPr>
              <w:t>s</w:t>
            </w:r>
          </w:p>
        </w:tc>
        <w:tc>
          <w:tcPr>
            <w:tcW w:w="1559" w:type="dxa"/>
            <w:tcBorders>
              <w:top w:val="single" w:sz="4" w:space="0" w:color="auto"/>
              <w:left w:val="single" w:sz="4" w:space="0" w:color="auto"/>
              <w:bottom w:val="single" w:sz="4" w:space="0" w:color="auto"/>
              <w:right w:val="single" w:sz="4" w:space="0" w:color="auto"/>
            </w:tcBorders>
          </w:tcPr>
          <w:p w14:paraId="2481F6A2" w14:textId="77777777" w:rsidR="009F32AE" w:rsidRPr="001C0E1B" w:rsidRDefault="009F32AE" w:rsidP="00CF3FEC">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28DF6DFC" w14:textId="77777777" w:rsidR="009F32AE" w:rsidRPr="001C0E1B" w:rsidRDefault="009F32AE" w:rsidP="00CF3FEC">
            <w:pPr>
              <w:pStyle w:val="TAC"/>
              <w:rPr>
                <w:lang w:eastAsia="zh-CN"/>
              </w:rPr>
            </w:pPr>
            <w:r w:rsidRPr="001C0E1B">
              <w:rPr>
                <w:lang w:eastAsia="zh-CN"/>
              </w:rPr>
              <w:t>5</w:t>
            </w:r>
          </w:p>
        </w:tc>
        <w:tc>
          <w:tcPr>
            <w:tcW w:w="3651" w:type="dxa"/>
            <w:tcBorders>
              <w:top w:val="single" w:sz="4" w:space="0" w:color="auto"/>
              <w:left w:val="single" w:sz="4" w:space="0" w:color="auto"/>
              <w:bottom w:val="single" w:sz="4" w:space="0" w:color="auto"/>
              <w:right w:val="single" w:sz="4" w:space="0" w:color="auto"/>
            </w:tcBorders>
          </w:tcPr>
          <w:p w14:paraId="1E8B1AD1" w14:textId="77777777" w:rsidR="009F32AE" w:rsidRPr="001C0E1B" w:rsidRDefault="009F32AE" w:rsidP="00CF3FEC">
            <w:pPr>
              <w:pStyle w:val="TAL"/>
            </w:pPr>
          </w:p>
        </w:tc>
      </w:tr>
      <w:tr w:rsidR="009F32AE" w:rsidRPr="001C0E1B" w14:paraId="656206B7" w14:textId="77777777" w:rsidTr="00CF3FEC">
        <w:trPr>
          <w:cantSplit/>
        </w:trPr>
        <w:tc>
          <w:tcPr>
            <w:tcW w:w="0" w:type="auto"/>
            <w:tcBorders>
              <w:top w:val="single" w:sz="4" w:space="0" w:color="auto"/>
              <w:left w:val="single" w:sz="4" w:space="0" w:color="auto"/>
              <w:bottom w:val="single" w:sz="4" w:space="0" w:color="auto"/>
              <w:right w:val="single" w:sz="4" w:space="0" w:color="auto"/>
            </w:tcBorders>
          </w:tcPr>
          <w:p w14:paraId="15EE1FD8" w14:textId="77777777" w:rsidR="009F32AE" w:rsidRPr="001C0E1B" w:rsidRDefault="009F32AE" w:rsidP="00CF3FEC">
            <w:pPr>
              <w:pStyle w:val="TAL"/>
              <w:rPr>
                <w:lang w:eastAsia="zh-CN"/>
              </w:rPr>
            </w:pPr>
            <w:r w:rsidRPr="001C0E1B">
              <w:rPr>
                <w:lang w:eastAsia="zh-CN"/>
              </w:rPr>
              <w:t>T3</w:t>
            </w:r>
          </w:p>
        </w:tc>
        <w:tc>
          <w:tcPr>
            <w:tcW w:w="723" w:type="dxa"/>
            <w:tcBorders>
              <w:top w:val="single" w:sz="4" w:space="0" w:color="auto"/>
              <w:left w:val="single" w:sz="4" w:space="0" w:color="auto"/>
              <w:bottom w:val="single" w:sz="4" w:space="0" w:color="auto"/>
              <w:right w:val="single" w:sz="4" w:space="0" w:color="auto"/>
            </w:tcBorders>
            <w:vAlign w:val="center"/>
          </w:tcPr>
          <w:p w14:paraId="6B4858EA" w14:textId="77777777" w:rsidR="009F32AE" w:rsidRPr="001C0E1B" w:rsidRDefault="009F32AE" w:rsidP="00CF3FEC">
            <w:pPr>
              <w:pStyle w:val="TAC"/>
              <w:rPr>
                <w:lang w:eastAsia="zh-CN"/>
              </w:rPr>
            </w:pPr>
            <w:r w:rsidRPr="001C0E1B">
              <w:rPr>
                <w:lang w:eastAsia="zh-CN"/>
              </w:rPr>
              <w:t>s</w:t>
            </w:r>
          </w:p>
        </w:tc>
        <w:tc>
          <w:tcPr>
            <w:tcW w:w="1559" w:type="dxa"/>
            <w:tcBorders>
              <w:top w:val="single" w:sz="4" w:space="0" w:color="auto"/>
              <w:left w:val="single" w:sz="4" w:space="0" w:color="auto"/>
              <w:bottom w:val="single" w:sz="4" w:space="0" w:color="auto"/>
              <w:right w:val="single" w:sz="4" w:space="0" w:color="auto"/>
            </w:tcBorders>
          </w:tcPr>
          <w:p w14:paraId="5187F2BB" w14:textId="77777777" w:rsidR="009F32AE" w:rsidRPr="001C0E1B" w:rsidRDefault="009F32AE" w:rsidP="00CF3FEC">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6777D529" w14:textId="77777777" w:rsidR="009F32AE" w:rsidRPr="001C0E1B" w:rsidRDefault="009F32AE" w:rsidP="00CF3FEC">
            <w:pPr>
              <w:pStyle w:val="TAC"/>
              <w:rPr>
                <w:lang w:eastAsia="zh-CN"/>
              </w:rPr>
            </w:pPr>
            <w:r w:rsidRPr="001C0E1B">
              <w:rPr>
                <w:lang w:eastAsia="zh-CN"/>
              </w:rPr>
              <w:t>5</w:t>
            </w:r>
          </w:p>
        </w:tc>
        <w:tc>
          <w:tcPr>
            <w:tcW w:w="3651" w:type="dxa"/>
            <w:tcBorders>
              <w:top w:val="single" w:sz="4" w:space="0" w:color="auto"/>
              <w:left w:val="single" w:sz="4" w:space="0" w:color="auto"/>
              <w:bottom w:val="single" w:sz="4" w:space="0" w:color="auto"/>
              <w:right w:val="single" w:sz="4" w:space="0" w:color="auto"/>
            </w:tcBorders>
          </w:tcPr>
          <w:p w14:paraId="7B396EF1" w14:textId="77777777" w:rsidR="009F32AE" w:rsidRPr="001C0E1B" w:rsidRDefault="009F32AE" w:rsidP="00CF3FEC">
            <w:pPr>
              <w:pStyle w:val="TAL"/>
            </w:pPr>
          </w:p>
        </w:tc>
      </w:tr>
    </w:tbl>
    <w:p w14:paraId="7CA87B5C" w14:textId="77777777" w:rsidR="009F32AE" w:rsidRPr="001C0E1B" w:rsidRDefault="009F32AE" w:rsidP="009F32AE">
      <w:pPr>
        <w:rPr>
          <w:lang w:eastAsia="zh-CN"/>
        </w:rPr>
      </w:pPr>
    </w:p>
    <w:p w14:paraId="6691734D" w14:textId="77777777" w:rsidR="009F32AE" w:rsidRPr="001C0E1B" w:rsidRDefault="009F32AE" w:rsidP="009F32AE">
      <w:pPr>
        <w:spacing w:after="160" w:line="259" w:lineRule="auto"/>
        <w:rPr>
          <w:lang w:eastAsia="zh-CN"/>
        </w:rPr>
      </w:pPr>
      <w:r w:rsidRPr="001C0E1B">
        <w:rPr>
          <w:lang w:eastAsia="zh-CN"/>
        </w:rPr>
        <w:br w:type="page"/>
      </w:r>
    </w:p>
    <w:p w14:paraId="75014CFA" w14:textId="77777777" w:rsidR="009F32AE" w:rsidRPr="001C0E1B" w:rsidRDefault="009F32AE" w:rsidP="009F32AE">
      <w:pPr>
        <w:pStyle w:val="TH"/>
      </w:pPr>
      <w:r w:rsidRPr="001C0E1B">
        <w:t>Table A.6.5.4.1.1-</w:t>
      </w:r>
      <w:r w:rsidRPr="001C0E1B">
        <w:rPr>
          <w:lang w:eastAsia="zh-CN"/>
        </w:rPr>
        <w:t>3</w:t>
      </w:r>
      <w:r w:rsidRPr="001C0E1B">
        <w:t>: NR Cell specific test parameters for NR standalone UE UL carrier RRC reconfiguration Delay on PCell (Cell 1)</w:t>
      </w: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0"/>
        <w:gridCol w:w="767"/>
        <w:gridCol w:w="1418"/>
        <w:gridCol w:w="812"/>
        <w:gridCol w:w="887"/>
        <w:gridCol w:w="888"/>
        <w:gridCol w:w="945"/>
        <w:gridCol w:w="945"/>
        <w:gridCol w:w="945"/>
        <w:tblGridChange w:id="2329">
          <w:tblGrid>
            <w:gridCol w:w="1880"/>
            <w:gridCol w:w="767"/>
            <w:gridCol w:w="1418"/>
            <w:gridCol w:w="812"/>
            <w:gridCol w:w="887"/>
            <w:gridCol w:w="888"/>
            <w:gridCol w:w="945"/>
            <w:gridCol w:w="945"/>
            <w:gridCol w:w="945"/>
          </w:tblGrid>
        </w:tblGridChange>
      </w:tblGrid>
      <w:tr w:rsidR="009F32AE" w:rsidRPr="001C0E1B" w14:paraId="3090DF62"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hideMark/>
          </w:tcPr>
          <w:p w14:paraId="4DF30443" w14:textId="77777777" w:rsidR="009F32AE" w:rsidRPr="001C0E1B" w:rsidRDefault="009F32AE" w:rsidP="00CF3FEC">
            <w:pPr>
              <w:pStyle w:val="TAH"/>
              <w:rPr>
                <w:rFonts w:cs="Arial"/>
              </w:rPr>
            </w:pPr>
            <w:r w:rsidRPr="001C0E1B">
              <w:t>Parameter</w:t>
            </w:r>
          </w:p>
        </w:tc>
        <w:tc>
          <w:tcPr>
            <w:tcW w:w="767" w:type="dxa"/>
            <w:tcBorders>
              <w:top w:val="single" w:sz="4" w:space="0" w:color="auto"/>
              <w:left w:val="single" w:sz="4" w:space="0" w:color="auto"/>
              <w:bottom w:val="nil"/>
              <w:right w:val="single" w:sz="4" w:space="0" w:color="auto"/>
            </w:tcBorders>
            <w:shd w:val="clear" w:color="auto" w:fill="auto"/>
            <w:hideMark/>
          </w:tcPr>
          <w:p w14:paraId="7EF7587A" w14:textId="77777777" w:rsidR="009F32AE" w:rsidRPr="001C0E1B" w:rsidRDefault="009F32AE" w:rsidP="00CF3FEC">
            <w:pPr>
              <w:pStyle w:val="TAH"/>
              <w:rPr>
                <w:rFonts w:cs="Arial"/>
              </w:rPr>
            </w:pPr>
            <w:r w:rsidRPr="001C0E1B">
              <w:t>Unit</w:t>
            </w:r>
          </w:p>
        </w:tc>
        <w:tc>
          <w:tcPr>
            <w:tcW w:w="1418" w:type="dxa"/>
            <w:tcBorders>
              <w:top w:val="single" w:sz="4" w:space="0" w:color="auto"/>
              <w:left w:val="single" w:sz="4" w:space="0" w:color="auto"/>
              <w:bottom w:val="nil"/>
              <w:right w:val="single" w:sz="4" w:space="0" w:color="auto"/>
            </w:tcBorders>
            <w:shd w:val="clear" w:color="auto" w:fill="auto"/>
          </w:tcPr>
          <w:p w14:paraId="720A2DDD" w14:textId="77777777" w:rsidR="009F32AE" w:rsidRPr="001C0E1B" w:rsidRDefault="009F32AE" w:rsidP="00CF3FEC">
            <w:pPr>
              <w:pStyle w:val="TAH"/>
            </w:pPr>
            <w:r w:rsidRPr="001C0E1B">
              <w:t>Test Configuration</w:t>
            </w:r>
          </w:p>
        </w:tc>
        <w:tc>
          <w:tcPr>
            <w:tcW w:w="2587" w:type="dxa"/>
            <w:gridSpan w:val="3"/>
            <w:tcBorders>
              <w:top w:val="single" w:sz="4" w:space="0" w:color="auto"/>
              <w:left w:val="single" w:sz="4" w:space="0" w:color="auto"/>
              <w:bottom w:val="single" w:sz="4" w:space="0" w:color="auto"/>
              <w:right w:val="single" w:sz="4" w:space="0" w:color="auto"/>
            </w:tcBorders>
            <w:hideMark/>
          </w:tcPr>
          <w:p w14:paraId="0B8E66B5" w14:textId="77777777" w:rsidR="009F32AE" w:rsidRPr="001C0E1B" w:rsidRDefault="009F32AE" w:rsidP="00CF3FEC">
            <w:pPr>
              <w:pStyle w:val="TAH"/>
              <w:rPr>
                <w:rFonts w:cs="Arial"/>
              </w:rPr>
            </w:pPr>
            <w:r w:rsidRPr="001C0E1B">
              <w:t>Test 1</w:t>
            </w:r>
          </w:p>
        </w:tc>
        <w:tc>
          <w:tcPr>
            <w:tcW w:w="2835" w:type="dxa"/>
            <w:gridSpan w:val="3"/>
            <w:tcBorders>
              <w:top w:val="single" w:sz="4" w:space="0" w:color="auto"/>
              <w:left w:val="single" w:sz="4" w:space="0" w:color="auto"/>
              <w:bottom w:val="single" w:sz="4" w:space="0" w:color="auto"/>
              <w:right w:val="single" w:sz="4" w:space="0" w:color="auto"/>
            </w:tcBorders>
          </w:tcPr>
          <w:p w14:paraId="7106E520" w14:textId="77777777" w:rsidR="009F32AE" w:rsidRPr="001C0E1B" w:rsidRDefault="009F32AE" w:rsidP="00CF3FEC">
            <w:pPr>
              <w:pStyle w:val="TAH"/>
            </w:pPr>
            <w:r w:rsidRPr="001C0E1B">
              <w:t>Test 2</w:t>
            </w:r>
          </w:p>
        </w:tc>
      </w:tr>
      <w:tr w:rsidR="009F32AE" w:rsidRPr="001C0E1B" w14:paraId="26F0EF7C"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hideMark/>
          </w:tcPr>
          <w:p w14:paraId="40D675AA" w14:textId="77777777" w:rsidR="009F32AE" w:rsidRPr="001C0E1B" w:rsidRDefault="009F32AE" w:rsidP="00CF3FEC">
            <w:pPr>
              <w:pStyle w:val="TAH"/>
              <w:rPr>
                <w:rFonts w:cs="Arial"/>
              </w:rPr>
            </w:pPr>
          </w:p>
        </w:tc>
        <w:tc>
          <w:tcPr>
            <w:tcW w:w="767" w:type="dxa"/>
            <w:tcBorders>
              <w:top w:val="nil"/>
              <w:left w:val="single" w:sz="4" w:space="0" w:color="auto"/>
              <w:bottom w:val="single" w:sz="4" w:space="0" w:color="auto"/>
              <w:right w:val="single" w:sz="4" w:space="0" w:color="auto"/>
            </w:tcBorders>
            <w:shd w:val="clear" w:color="auto" w:fill="auto"/>
            <w:hideMark/>
          </w:tcPr>
          <w:p w14:paraId="7E6CC409" w14:textId="77777777" w:rsidR="009F32AE" w:rsidRPr="001C0E1B" w:rsidRDefault="009F32AE" w:rsidP="00CF3FEC">
            <w:pPr>
              <w:pStyle w:val="TAH"/>
              <w:rPr>
                <w:rFonts w:cs="Arial"/>
              </w:rPr>
            </w:pPr>
          </w:p>
        </w:tc>
        <w:tc>
          <w:tcPr>
            <w:tcW w:w="1418" w:type="dxa"/>
            <w:tcBorders>
              <w:top w:val="nil"/>
              <w:left w:val="single" w:sz="4" w:space="0" w:color="auto"/>
              <w:bottom w:val="single" w:sz="4" w:space="0" w:color="auto"/>
              <w:right w:val="single" w:sz="4" w:space="0" w:color="auto"/>
            </w:tcBorders>
            <w:shd w:val="clear" w:color="auto" w:fill="auto"/>
          </w:tcPr>
          <w:p w14:paraId="2DA97FD6" w14:textId="77777777" w:rsidR="009F32AE" w:rsidRPr="001C0E1B" w:rsidRDefault="009F32AE" w:rsidP="00CF3FEC">
            <w:pPr>
              <w:pStyle w:val="TAH"/>
            </w:pPr>
          </w:p>
        </w:tc>
        <w:tc>
          <w:tcPr>
            <w:tcW w:w="812" w:type="dxa"/>
            <w:tcBorders>
              <w:top w:val="single" w:sz="4" w:space="0" w:color="auto"/>
              <w:left w:val="single" w:sz="4" w:space="0" w:color="auto"/>
              <w:bottom w:val="single" w:sz="4" w:space="0" w:color="auto"/>
              <w:right w:val="single" w:sz="4" w:space="0" w:color="auto"/>
            </w:tcBorders>
            <w:hideMark/>
          </w:tcPr>
          <w:p w14:paraId="5A9A043D" w14:textId="77777777" w:rsidR="009F32AE" w:rsidRPr="001C0E1B" w:rsidRDefault="009F32AE" w:rsidP="00CF3FEC">
            <w:pPr>
              <w:pStyle w:val="TAH"/>
              <w:rPr>
                <w:rFonts w:cs="Arial"/>
              </w:rPr>
            </w:pPr>
            <w:r w:rsidRPr="001C0E1B">
              <w:t>T1</w:t>
            </w:r>
          </w:p>
        </w:tc>
        <w:tc>
          <w:tcPr>
            <w:tcW w:w="887" w:type="dxa"/>
            <w:tcBorders>
              <w:top w:val="single" w:sz="4" w:space="0" w:color="auto"/>
              <w:left w:val="single" w:sz="4" w:space="0" w:color="auto"/>
              <w:bottom w:val="single" w:sz="4" w:space="0" w:color="auto"/>
              <w:right w:val="single" w:sz="4" w:space="0" w:color="auto"/>
            </w:tcBorders>
          </w:tcPr>
          <w:p w14:paraId="61A18DA5" w14:textId="77777777" w:rsidR="009F32AE" w:rsidRPr="001C0E1B" w:rsidRDefault="009F32AE" w:rsidP="00CF3FEC">
            <w:pPr>
              <w:pStyle w:val="TAH"/>
              <w:rPr>
                <w:rFonts w:cs="Arial"/>
              </w:rPr>
            </w:pPr>
            <w:r w:rsidRPr="001C0E1B">
              <w:t>T2</w:t>
            </w:r>
          </w:p>
        </w:tc>
        <w:tc>
          <w:tcPr>
            <w:tcW w:w="888" w:type="dxa"/>
            <w:tcBorders>
              <w:top w:val="single" w:sz="4" w:space="0" w:color="auto"/>
              <w:left w:val="single" w:sz="4" w:space="0" w:color="auto"/>
              <w:bottom w:val="single" w:sz="4" w:space="0" w:color="auto"/>
              <w:right w:val="single" w:sz="4" w:space="0" w:color="auto"/>
            </w:tcBorders>
          </w:tcPr>
          <w:p w14:paraId="0DC3EBF4" w14:textId="77777777" w:rsidR="009F32AE" w:rsidRPr="001C0E1B" w:rsidRDefault="009F32AE" w:rsidP="00CF3FEC">
            <w:pPr>
              <w:pStyle w:val="TAH"/>
              <w:rPr>
                <w:rFonts w:cs="Arial"/>
                <w:lang w:eastAsia="zh-CN"/>
              </w:rPr>
            </w:pPr>
            <w:r w:rsidRPr="001C0E1B">
              <w:rPr>
                <w:rFonts w:cs="Arial"/>
                <w:lang w:eastAsia="zh-CN"/>
              </w:rPr>
              <w:t>T3</w:t>
            </w:r>
          </w:p>
        </w:tc>
        <w:tc>
          <w:tcPr>
            <w:tcW w:w="945" w:type="dxa"/>
            <w:tcBorders>
              <w:top w:val="single" w:sz="4" w:space="0" w:color="auto"/>
              <w:left w:val="single" w:sz="4" w:space="0" w:color="auto"/>
              <w:bottom w:val="single" w:sz="4" w:space="0" w:color="auto"/>
              <w:right w:val="single" w:sz="4" w:space="0" w:color="auto"/>
            </w:tcBorders>
          </w:tcPr>
          <w:p w14:paraId="303FB088" w14:textId="77777777" w:rsidR="009F32AE" w:rsidRPr="001C0E1B" w:rsidRDefault="009F32AE" w:rsidP="00CF3FEC">
            <w:pPr>
              <w:pStyle w:val="TAH"/>
              <w:rPr>
                <w:rFonts w:cs="Arial"/>
                <w:lang w:eastAsia="zh-CN"/>
              </w:rPr>
            </w:pPr>
            <w:r w:rsidRPr="001C0E1B">
              <w:rPr>
                <w:rFonts w:cs="Arial"/>
                <w:lang w:eastAsia="zh-CN"/>
              </w:rPr>
              <w:t>T1</w:t>
            </w:r>
          </w:p>
        </w:tc>
        <w:tc>
          <w:tcPr>
            <w:tcW w:w="945" w:type="dxa"/>
            <w:tcBorders>
              <w:top w:val="single" w:sz="4" w:space="0" w:color="auto"/>
              <w:left w:val="single" w:sz="4" w:space="0" w:color="auto"/>
              <w:bottom w:val="single" w:sz="4" w:space="0" w:color="auto"/>
              <w:right w:val="single" w:sz="4" w:space="0" w:color="auto"/>
            </w:tcBorders>
          </w:tcPr>
          <w:p w14:paraId="1664106C" w14:textId="77777777" w:rsidR="009F32AE" w:rsidRPr="001C0E1B" w:rsidRDefault="009F32AE" w:rsidP="00CF3FEC">
            <w:pPr>
              <w:pStyle w:val="TAH"/>
              <w:rPr>
                <w:rFonts w:cs="Arial"/>
                <w:lang w:eastAsia="zh-CN"/>
              </w:rPr>
            </w:pPr>
            <w:r w:rsidRPr="001C0E1B">
              <w:rPr>
                <w:rFonts w:cs="Arial"/>
                <w:lang w:eastAsia="zh-CN"/>
              </w:rPr>
              <w:t>T2</w:t>
            </w:r>
          </w:p>
        </w:tc>
        <w:tc>
          <w:tcPr>
            <w:tcW w:w="945" w:type="dxa"/>
            <w:tcBorders>
              <w:top w:val="single" w:sz="4" w:space="0" w:color="auto"/>
              <w:left w:val="single" w:sz="4" w:space="0" w:color="auto"/>
              <w:bottom w:val="single" w:sz="4" w:space="0" w:color="auto"/>
              <w:right w:val="single" w:sz="4" w:space="0" w:color="auto"/>
            </w:tcBorders>
          </w:tcPr>
          <w:p w14:paraId="17D6CFDC" w14:textId="77777777" w:rsidR="009F32AE" w:rsidRPr="001C0E1B" w:rsidRDefault="009F32AE" w:rsidP="00CF3FEC">
            <w:pPr>
              <w:pStyle w:val="TAH"/>
              <w:rPr>
                <w:rFonts w:cs="Arial"/>
                <w:lang w:eastAsia="zh-CN"/>
              </w:rPr>
            </w:pPr>
            <w:r w:rsidRPr="001C0E1B">
              <w:rPr>
                <w:rFonts w:cs="Arial"/>
                <w:lang w:eastAsia="zh-CN"/>
              </w:rPr>
              <w:t>T3</w:t>
            </w:r>
          </w:p>
        </w:tc>
      </w:tr>
      <w:tr w:rsidR="009F32AE" w:rsidRPr="001C0E1B" w14:paraId="1F84C36D"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0420233F" w14:textId="77777777" w:rsidR="009F32AE" w:rsidRPr="001C0E1B" w:rsidRDefault="009F32AE" w:rsidP="00CF3FEC">
            <w:pPr>
              <w:pStyle w:val="TAL"/>
              <w:rPr>
                <w:lang w:eastAsia="zh-CN"/>
              </w:rPr>
            </w:pPr>
            <w:r w:rsidRPr="001C0E1B">
              <w:rPr>
                <w:lang w:eastAsia="zh-CN"/>
              </w:rPr>
              <w:t>Channel number</w:t>
            </w:r>
          </w:p>
        </w:tc>
        <w:tc>
          <w:tcPr>
            <w:tcW w:w="767" w:type="dxa"/>
            <w:tcBorders>
              <w:top w:val="single" w:sz="4" w:space="0" w:color="auto"/>
              <w:left w:val="single" w:sz="4" w:space="0" w:color="auto"/>
              <w:bottom w:val="single" w:sz="4" w:space="0" w:color="auto"/>
              <w:right w:val="single" w:sz="4" w:space="0" w:color="auto"/>
            </w:tcBorders>
          </w:tcPr>
          <w:p w14:paraId="5FF4C808"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4CAAB1D3" w14:textId="77777777" w:rsidR="009F32AE" w:rsidRPr="001C0E1B" w:rsidRDefault="009F32AE" w:rsidP="00CF3FEC">
            <w:pPr>
              <w:pStyle w:val="TAC"/>
              <w:rPr>
                <w:rFonts w:cs="v4.2.0"/>
                <w:lang w:eastAsia="zh-CN"/>
              </w:rPr>
            </w:pPr>
            <w:r w:rsidRPr="001C0E1B">
              <w:rPr>
                <w:rFonts w:cs="v4.2.0"/>
                <w:lang w:eastAsia="zh-CN"/>
              </w:rPr>
              <w:t>Conf 1, 2, 3</w:t>
            </w:r>
            <w:r w:rsidRPr="001C0E1B">
              <w:t>, 4, 5, 6, 7, 8, 9</w:t>
            </w:r>
          </w:p>
        </w:tc>
        <w:tc>
          <w:tcPr>
            <w:tcW w:w="2587" w:type="dxa"/>
            <w:gridSpan w:val="3"/>
            <w:tcBorders>
              <w:top w:val="single" w:sz="4" w:space="0" w:color="auto"/>
              <w:left w:val="single" w:sz="4" w:space="0" w:color="auto"/>
              <w:bottom w:val="single" w:sz="4" w:space="0" w:color="auto"/>
              <w:right w:val="single" w:sz="4" w:space="0" w:color="auto"/>
            </w:tcBorders>
          </w:tcPr>
          <w:p w14:paraId="4B74BA1A" w14:textId="77777777" w:rsidR="009F32AE" w:rsidRPr="001C0E1B" w:rsidRDefault="009F32AE" w:rsidP="00CF3FEC">
            <w:pPr>
              <w:pStyle w:val="TAC"/>
              <w:rPr>
                <w:rFonts w:cs="v4.2.0"/>
                <w:lang w:eastAsia="zh-CN"/>
              </w:rPr>
            </w:pPr>
            <w:r w:rsidRPr="001C0E1B">
              <w:rPr>
                <w:rFonts w:cs="v4.2.0"/>
                <w:lang w:eastAsia="zh-CN"/>
              </w:rPr>
              <w:t>1</w:t>
            </w:r>
          </w:p>
        </w:tc>
        <w:tc>
          <w:tcPr>
            <w:tcW w:w="2835" w:type="dxa"/>
            <w:gridSpan w:val="3"/>
            <w:tcBorders>
              <w:top w:val="single" w:sz="4" w:space="0" w:color="auto"/>
              <w:left w:val="single" w:sz="4" w:space="0" w:color="auto"/>
              <w:bottom w:val="single" w:sz="4" w:space="0" w:color="auto"/>
              <w:right w:val="single" w:sz="4" w:space="0" w:color="auto"/>
            </w:tcBorders>
          </w:tcPr>
          <w:p w14:paraId="5814581A" w14:textId="77777777" w:rsidR="009F32AE" w:rsidRPr="001C0E1B" w:rsidRDefault="009F32AE" w:rsidP="00CF3FEC">
            <w:pPr>
              <w:pStyle w:val="TAC"/>
              <w:rPr>
                <w:rFonts w:cs="v4.2.0"/>
                <w:lang w:eastAsia="zh-CN"/>
              </w:rPr>
            </w:pPr>
            <w:r w:rsidRPr="001C0E1B">
              <w:rPr>
                <w:rFonts w:cs="v4.2.0"/>
                <w:lang w:eastAsia="zh-CN"/>
              </w:rPr>
              <w:t>1</w:t>
            </w:r>
          </w:p>
        </w:tc>
      </w:tr>
      <w:tr w:rsidR="009F32AE" w:rsidRPr="001C0E1B" w14:paraId="5CC2D765"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4349E83E" w14:textId="77777777" w:rsidR="009F32AE" w:rsidRPr="001C0E1B" w:rsidRDefault="009F32AE" w:rsidP="00CF3FEC">
            <w:pPr>
              <w:pStyle w:val="TAL"/>
              <w:rPr>
                <w:lang w:eastAsia="zh-CN"/>
              </w:rPr>
            </w:pPr>
            <w:r w:rsidRPr="001C0E1B">
              <w:rPr>
                <w:rFonts w:eastAsia="Malgun Gothic"/>
                <w:szCs w:val="18"/>
              </w:rPr>
              <w:t>TDD configuration</w:t>
            </w:r>
          </w:p>
        </w:tc>
        <w:tc>
          <w:tcPr>
            <w:tcW w:w="767" w:type="dxa"/>
            <w:tcBorders>
              <w:top w:val="single" w:sz="4" w:space="0" w:color="auto"/>
              <w:left w:val="single" w:sz="4" w:space="0" w:color="auto"/>
              <w:bottom w:val="nil"/>
              <w:right w:val="single" w:sz="4" w:space="0" w:color="auto"/>
            </w:tcBorders>
            <w:shd w:val="clear" w:color="auto" w:fill="auto"/>
          </w:tcPr>
          <w:p w14:paraId="055F5C7B"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366B98E0" w14:textId="77777777" w:rsidR="009F32AE" w:rsidRPr="001C0E1B" w:rsidRDefault="009F32AE" w:rsidP="00CF3FEC">
            <w:pPr>
              <w:pStyle w:val="TAC"/>
              <w:rPr>
                <w:rFonts w:cs="v4.2.0"/>
                <w:lang w:eastAsia="zh-CN"/>
              </w:rPr>
            </w:pPr>
            <w:r w:rsidRPr="001C0E1B">
              <w:rPr>
                <w:rFonts w:cs="v4.2.0"/>
                <w:lang w:eastAsia="zh-CN"/>
              </w:rPr>
              <w:t>Conf 1, 2, 3</w:t>
            </w:r>
          </w:p>
        </w:tc>
        <w:tc>
          <w:tcPr>
            <w:tcW w:w="2587" w:type="dxa"/>
            <w:gridSpan w:val="3"/>
            <w:tcBorders>
              <w:top w:val="single" w:sz="4" w:space="0" w:color="auto"/>
              <w:left w:val="single" w:sz="4" w:space="0" w:color="auto"/>
              <w:bottom w:val="single" w:sz="4" w:space="0" w:color="auto"/>
              <w:right w:val="single" w:sz="4" w:space="0" w:color="auto"/>
            </w:tcBorders>
          </w:tcPr>
          <w:p w14:paraId="58D49A12" w14:textId="77777777" w:rsidR="009F32AE" w:rsidRPr="001C0E1B" w:rsidRDefault="009F32AE" w:rsidP="00CF3FEC">
            <w:pPr>
              <w:pStyle w:val="TAC"/>
              <w:rPr>
                <w:rFonts w:cs="v4.2.0"/>
                <w:lang w:eastAsia="zh-CN"/>
              </w:rPr>
            </w:pPr>
            <w:r w:rsidRPr="001C0E1B">
              <w:rPr>
                <w:rFonts w:cs="v4.2.0"/>
                <w:lang w:eastAsia="zh-CN"/>
              </w:rPr>
              <w:t>N/A</w:t>
            </w:r>
          </w:p>
        </w:tc>
        <w:tc>
          <w:tcPr>
            <w:tcW w:w="2835" w:type="dxa"/>
            <w:gridSpan w:val="3"/>
            <w:tcBorders>
              <w:top w:val="single" w:sz="4" w:space="0" w:color="auto"/>
              <w:left w:val="single" w:sz="4" w:space="0" w:color="auto"/>
              <w:bottom w:val="single" w:sz="4" w:space="0" w:color="auto"/>
              <w:right w:val="single" w:sz="4" w:space="0" w:color="auto"/>
            </w:tcBorders>
          </w:tcPr>
          <w:p w14:paraId="6F27966D" w14:textId="77777777" w:rsidR="009F32AE" w:rsidRPr="001C0E1B" w:rsidRDefault="009F32AE" w:rsidP="00CF3FEC">
            <w:pPr>
              <w:pStyle w:val="TAC"/>
              <w:rPr>
                <w:rFonts w:cs="v4.2.0"/>
                <w:lang w:eastAsia="zh-CN"/>
              </w:rPr>
            </w:pPr>
            <w:r w:rsidRPr="001C0E1B">
              <w:rPr>
                <w:rFonts w:cs="v4.2.0"/>
                <w:lang w:eastAsia="zh-CN"/>
              </w:rPr>
              <w:t>N/A</w:t>
            </w:r>
          </w:p>
        </w:tc>
      </w:tr>
      <w:tr w:rsidR="009F32AE" w:rsidRPr="001C0E1B" w14:paraId="48BB9196" w14:textId="77777777" w:rsidTr="00CF3FEC">
        <w:trPr>
          <w:cantSplit/>
          <w:trHeight w:val="187"/>
          <w:jc w:val="center"/>
        </w:trPr>
        <w:tc>
          <w:tcPr>
            <w:tcW w:w="1880" w:type="dxa"/>
            <w:tcBorders>
              <w:top w:val="nil"/>
              <w:left w:val="single" w:sz="4" w:space="0" w:color="auto"/>
              <w:bottom w:val="nil"/>
              <w:right w:val="single" w:sz="4" w:space="0" w:color="auto"/>
            </w:tcBorders>
            <w:shd w:val="clear" w:color="auto" w:fill="auto"/>
          </w:tcPr>
          <w:p w14:paraId="39CE2B03" w14:textId="77777777" w:rsidR="009F32AE" w:rsidRPr="001C0E1B" w:rsidRDefault="009F32AE" w:rsidP="00CF3FEC">
            <w:pPr>
              <w:pStyle w:val="TAL"/>
              <w:rPr>
                <w:rFonts w:eastAsia="Malgun Gothic"/>
                <w:szCs w:val="18"/>
              </w:rPr>
            </w:pPr>
          </w:p>
        </w:tc>
        <w:tc>
          <w:tcPr>
            <w:tcW w:w="767" w:type="dxa"/>
            <w:tcBorders>
              <w:top w:val="nil"/>
              <w:left w:val="single" w:sz="4" w:space="0" w:color="auto"/>
              <w:bottom w:val="nil"/>
              <w:right w:val="single" w:sz="4" w:space="0" w:color="auto"/>
            </w:tcBorders>
            <w:shd w:val="clear" w:color="auto" w:fill="auto"/>
          </w:tcPr>
          <w:p w14:paraId="3554EC74"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15FFFA3B" w14:textId="77777777" w:rsidR="009F32AE" w:rsidRPr="001C0E1B" w:rsidRDefault="009F32AE" w:rsidP="00CF3FEC">
            <w:pPr>
              <w:pStyle w:val="TAC"/>
              <w:rPr>
                <w:rFonts w:cs="v4.2.0"/>
                <w:lang w:eastAsia="zh-CN"/>
              </w:rPr>
            </w:pPr>
            <w:r w:rsidRPr="001C0E1B">
              <w:rPr>
                <w:rFonts w:cs="v4.2.0"/>
                <w:lang w:eastAsia="zh-CN"/>
              </w:rPr>
              <w:t xml:space="preserve">Conf </w:t>
            </w:r>
            <w:r w:rsidRPr="001C0E1B">
              <w:t>4, 5, 6</w:t>
            </w:r>
          </w:p>
        </w:tc>
        <w:tc>
          <w:tcPr>
            <w:tcW w:w="2587" w:type="dxa"/>
            <w:gridSpan w:val="3"/>
            <w:tcBorders>
              <w:top w:val="single" w:sz="4" w:space="0" w:color="auto"/>
              <w:left w:val="single" w:sz="4" w:space="0" w:color="auto"/>
              <w:bottom w:val="single" w:sz="4" w:space="0" w:color="auto"/>
              <w:right w:val="single" w:sz="4" w:space="0" w:color="auto"/>
            </w:tcBorders>
          </w:tcPr>
          <w:p w14:paraId="182F65FA" w14:textId="77777777" w:rsidR="009F32AE" w:rsidRPr="001C0E1B" w:rsidRDefault="009F32AE" w:rsidP="00CF3FEC">
            <w:pPr>
              <w:pStyle w:val="TAC"/>
              <w:rPr>
                <w:szCs w:val="16"/>
              </w:rPr>
            </w:pPr>
            <w:r w:rsidRPr="001C0E1B">
              <w:rPr>
                <w:szCs w:val="16"/>
              </w:rPr>
              <w:t>TDD Conf.1.1</w:t>
            </w:r>
          </w:p>
        </w:tc>
        <w:tc>
          <w:tcPr>
            <w:tcW w:w="2835" w:type="dxa"/>
            <w:gridSpan w:val="3"/>
            <w:tcBorders>
              <w:top w:val="single" w:sz="4" w:space="0" w:color="auto"/>
              <w:left w:val="single" w:sz="4" w:space="0" w:color="auto"/>
              <w:bottom w:val="single" w:sz="4" w:space="0" w:color="auto"/>
              <w:right w:val="single" w:sz="4" w:space="0" w:color="auto"/>
            </w:tcBorders>
          </w:tcPr>
          <w:p w14:paraId="6D67F8AA" w14:textId="77777777" w:rsidR="009F32AE" w:rsidRPr="001C0E1B" w:rsidRDefault="009F32AE" w:rsidP="00CF3FEC">
            <w:pPr>
              <w:pStyle w:val="TAC"/>
              <w:rPr>
                <w:szCs w:val="16"/>
              </w:rPr>
            </w:pPr>
            <w:r w:rsidRPr="001C0E1B">
              <w:rPr>
                <w:szCs w:val="16"/>
              </w:rPr>
              <w:t>TDD Conf.1.1</w:t>
            </w:r>
          </w:p>
        </w:tc>
      </w:tr>
      <w:tr w:rsidR="009F32AE" w:rsidRPr="001C0E1B" w14:paraId="21383813"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5ECCFCD5" w14:textId="77777777" w:rsidR="009F32AE" w:rsidRPr="001C0E1B" w:rsidRDefault="009F32AE" w:rsidP="00CF3FEC">
            <w:pPr>
              <w:pStyle w:val="TAL"/>
              <w:rPr>
                <w:rFonts w:eastAsia="Malgun Gothic"/>
                <w:szCs w:val="18"/>
              </w:rPr>
            </w:pPr>
          </w:p>
        </w:tc>
        <w:tc>
          <w:tcPr>
            <w:tcW w:w="767" w:type="dxa"/>
            <w:tcBorders>
              <w:top w:val="nil"/>
              <w:left w:val="single" w:sz="4" w:space="0" w:color="auto"/>
              <w:bottom w:val="single" w:sz="4" w:space="0" w:color="auto"/>
              <w:right w:val="single" w:sz="4" w:space="0" w:color="auto"/>
            </w:tcBorders>
            <w:shd w:val="clear" w:color="auto" w:fill="auto"/>
          </w:tcPr>
          <w:p w14:paraId="790C734F"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6DB0882B" w14:textId="77777777" w:rsidR="009F32AE" w:rsidRPr="001C0E1B" w:rsidRDefault="009F32AE" w:rsidP="00CF3FEC">
            <w:pPr>
              <w:pStyle w:val="TAC"/>
              <w:rPr>
                <w:rFonts w:cs="v4.2.0"/>
                <w:lang w:eastAsia="zh-CN"/>
              </w:rPr>
            </w:pPr>
            <w:r w:rsidRPr="001C0E1B">
              <w:rPr>
                <w:rFonts w:cs="v4.2.0"/>
                <w:lang w:eastAsia="zh-CN"/>
              </w:rPr>
              <w:t xml:space="preserve">Conf </w:t>
            </w:r>
            <w:r w:rsidRPr="001C0E1B">
              <w:t>7, 8, 9</w:t>
            </w:r>
          </w:p>
        </w:tc>
        <w:tc>
          <w:tcPr>
            <w:tcW w:w="2587" w:type="dxa"/>
            <w:gridSpan w:val="3"/>
            <w:tcBorders>
              <w:top w:val="single" w:sz="4" w:space="0" w:color="auto"/>
              <w:left w:val="single" w:sz="4" w:space="0" w:color="auto"/>
              <w:bottom w:val="single" w:sz="4" w:space="0" w:color="auto"/>
              <w:right w:val="single" w:sz="4" w:space="0" w:color="auto"/>
            </w:tcBorders>
          </w:tcPr>
          <w:p w14:paraId="2864DE2C" w14:textId="77777777" w:rsidR="009F32AE" w:rsidRPr="001C0E1B" w:rsidRDefault="009F32AE" w:rsidP="00CF3FEC">
            <w:pPr>
              <w:pStyle w:val="TAC"/>
              <w:rPr>
                <w:szCs w:val="16"/>
              </w:rPr>
            </w:pPr>
            <w:r w:rsidRPr="001C0E1B">
              <w:rPr>
                <w:szCs w:val="16"/>
              </w:rPr>
              <w:t>TDD Conf.2.1</w:t>
            </w:r>
          </w:p>
        </w:tc>
        <w:tc>
          <w:tcPr>
            <w:tcW w:w="2835" w:type="dxa"/>
            <w:gridSpan w:val="3"/>
            <w:tcBorders>
              <w:top w:val="single" w:sz="4" w:space="0" w:color="auto"/>
              <w:left w:val="single" w:sz="4" w:space="0" w:color="auto"/>
              <w:bottom w:val="single" w:sz="4" w:space="0" w:color="auto"/>
              <w:right w:val="single" w:sz="4" w:space="0" w:color="auto"/>
            </w:tcBorders>
          </w:tcPr>
          <w:p w14:paraId="40ABFDE6" w14:textId="77777777" w:rsidR="009F32AE" w:rsidRPr="001C0E1B" w:rsidRDefault="009F32AE" w:rsidP="00CF3FEC">
            <w:pPr>
              <w:pStyle w:val="TAC"/>
              <w:rPr>
                <w:szCs w:val="16"/>
              </w:rPr>
            </w:pPr>
            <w:r w:rsidRPr="001C0E1B">
              <w:rPr>
                <w:szCs w:val="16"/>
              </w:rPr>
              <w:t>TDD Conf.2.1</w:t>
            </w:r>
          </w:p>
        </w:tc>
      </w:tr>
      <w:tr w:rsidR="009F32AE" w:rsidRPr="001C0E1B" w14:paraId="04B88753"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04CBEA60" w14:textId="77777777" w:rsidR="009F32AE" w:rsidRPr="001C0E1B" w:rsidRDefault="009F32AE" w:rsidP="00CF3FEC">
            <w:pPr>
              <w:pStyle w:val="TAL"/>
              <w:rPr>
                <w:rFonts w:eastAsia="Malgun Gothic"/>
                <w:szCs w:val="18"/>
              </w:rPr>
            </w:pPr>
            <w:r w:rsidRPr="001C0E1B">
              <w:rPr>
                <w:szCs w:val="16"/>
              </w:rPr>
              <w:t>BW</w:t>
            </w:r>
            <w:r w:rsidRPr="001C0E1B">
              <w:rPr>
                <w:szCs w:val="16"/>
                <w:vertAlign w:val="subscript"/>
              </w:rPr>
              <w:t>channel</w:t>
            </w:r>
          </w:p>
        </w:tc>
        <w:tc>
          <w:tcPr>
            <w:tcW w:w="767" w:type="dxa"/>
            <w:tcBorders>
              <w:top w:val="single" w:sz="4" w:space="0" w:color="auto"/>
              <w:left w:val="single" w:sz="4" w:space="0" w:color="auto"/>
              <w:bottom w:val="nil"/>
              <w:right w:val="single" w:sz="4" w:space="0" w:color="auto"/>
            </w:tcBorders>
            <w:shd w:val="clear" w:color="auto" w:fill="auto"/>
          </w:tcPr>
          <w:p w14:paraId="1DEB2491" w14:textId="77777777" w:rsidR="009F32AE" w:rsidRPr="001C0E1B" w:rsidRDefault="009F32AE" w:rsidP="00CF3FEC">
            <w:pPr>
              <w:pStyle w:val="TAC"/>
              <w:rPr>
                <w:lang w:eastAsia="zh-CN"/>
              </w:rPr>
            </w:pPr>
            <w:r w:rsidRPr="001C0E1B">
              <w:rPr>
                <w:lang w:eastAsia="zh-CN"/>
              </w:rPr>
              <w:t>MHz</w:t>
            </w:r>
          </w:p>
        </w:tc>
        <w:tc>
          <w:tcPr>
            <w:tcW w:w="1418" w:type="dxa"/>
            <w:tcBorders>
              <w:top w:val="single" w:sz="4" w:space="0" w:color="auto"/>
              <w:left w:val="single" w:sz="4" w:space="0" w:color="auto"/>
              <w:bottom w:val="single" w:sz="4" w:space="0" w:color="auto"/>
              <w:right w:val="single" w:sz="4" w:space="0" w:color="auto"/>
            </w:tcBorders>
          </w:tcPr>
          <w:p w14:paraId="60E69149" w14:textId="77777777" w:rsidR="009F32AE" w:rsidRPr="001C0E1B" w:rsidRDefault="009F32AE" w:rsidP="00CF3FEC">
            <w:pPr>
              <w:pStyle w:val="TAC"/>
              <w:rPr>
                <w:rFonts w:cs="v4.2.0"/>
                <w:lang w:eastAsia="zh-CN"/>
              </w:rPr>
            </w:pPr>
            <w:r w:rsidRPr="001C0E1B">
              <w:rPr>
                <w:rFonts w:cs="v4.2.0"/>
                <w:lang w:eastAsia="zh-CN"/>
              </w:rPr>
              <w:t>Conf 1, 2, 3</w:t>
            </w:r>
          </w:p>
        </w:tc>
        <w:tc>
          <w:tcPr>
            <w:tcW w:w="2587" w:type="dxa"/>
            <w:gridSpan w:val="3"/>
            <w:tcBorders>
              <w:top w:val="single" w:sz="4" w:space="0" w:color="auto"/>
              <w:left w:val="single" w:sz="4" w:space="0" w:color="auto"/>
              <w:bottom w:val="single" w:sz="4" w:space="0" w:color="auto"/>
              <w:right w:val="single" w:sz="4" w:space="0" w:color="auto"/>
            </w:tcBorders>
          </w:tcPr>
          <w:p w14:paraId="086089B8" w14:textId="77777777" w:rsidR="009F32AE" w:rsidRPr="001C0E1B" w:rsidRDefault="009F32AE" w:rsidP="00CF3FEC">
            <w:pPr>
              <w:pStyle w:val="TAC"/>
              <w:rPr>
                <w:szCs w:val="16"/>
              </w:rPr>
            </w:pPr>
            <w:ins w:id="2330" w:author="R4-2111854" w:date="2021-08-15T18:55:00Z">
              <w:r w:rsidRPr="00920A91">
                <w:rPr>
                  <w:rFonts w:cs="Arial"/>
                  <w:szCs w:val="16"/>
                </w:rPr>
                <w:t>Note 6</w:t>
              </w:r>
            </w:ins>
            <w:del w:id="2331" w:author="R4-2111854" w:date="2021-08-15T18:55:00Z">
              <w:r w:rsidRPr="001C0E1B" w:rsidDel="0046274F">
                <w:rPr>
                  <w:szCs w:val="16"/>
                </w:rPr>
                <w:delText>10: N</w:delText>
              </w:r>
              <w:r w:rsidRPr="001C0E1B" w:rsidDel="0046274F">
                <w:rPr>
                  <w:szCs w:val="16"/>
                  <w:vertAlign w:val="subscript"/>
                </w:rPr>
                <w:delText>RB,c</w:delText>
              </w:r>
              <w:r w:rsidRPr="001C0E1B" w:rsidDel="0046274F">
                <w:rPr>
                  <w:szCs w:val="16"/>
                </w:rPr>
                <w:delText xml:space="preserve"> = 52</w:delText>
              </w:r>
            </w:del>
          </w:p>
        </w:tc>
        <w:tc>
          <w:tcPr>
            <w:tcW w:w="2835" w:type="dxa"/>
            <w:gridSpan w:val="3"/>
            <w:tcBorders>
              <w:top w:val="single" w:sz="4" w:space="0" w:color="auto"/>
              <w:left w:val="single" w:sz="4" w:space="0" w:color="auto"/>
              <w:bottom w:val="single" w:sz="4" w:space="0" w:color="auto"/>
              <w:right w:val="single" w:sz="4" w:space="0" w:color="auto"/>
            </w:tcBorders>
          </w:tcPr>
          <w:p w14:paraId="7A901668" w14:textId="77777777" w:rsidR="009F32AE" w:rsidRPr="001C0E1B" w:rsidRDefault="009F32AE" w:rsidP="00CF3FEC">
            <w:pPr>
              <w:pStyle w:val="TAC"/>
              <w:rPr>
                <w:szCs w:val="16"/>
              </w:rPr>
            </w:pPr>
            <w:ins w:id="2332" w:author="R4-2111854" w:date="2021-08-15T18:55:00Z">
              <w:r w:rsidRPr="00920A91">
                <w:rPr>
                  <w:rFonts w:cs="Arial"/>
                  <w:szCs w:val="16"/>
                </w:rPr>
                <w:t>Note 6</w:t>
              </w:r>
            </w:ins>
            <w:del w:id="2333" w:author="R4-2111854" w:date="2021-08-15T18:55:00Z">
              <w:r w:rsidRPr="001C0E1B" w:rsidDel="0046274F">
                <w:rPr>
                  <w:szCs w:val="16"/>
                </w:rPr>
                <w:delText>10: N</w:delText>
              </w:r>
              <w:r w:rsidRPr="001C0E1B" w:rsidDel="0046274F">
                <w:rPr>
                  <w:szCs w:val="16"/>
                  <w:vertAlign w:val="subscript"/>
                </w:rPr>
                <w:delText>RB,c</w:delText>
              </w:r>
              <w:r w:rsidRPr="001C0E1B" w:rsidDel="0046274F">
                <w:rPr>
                  <w:szCs w:val="16"/>
                </w:rPr>
                <w:delText xml:space="preserve"> = 52</w:delText>
              </w:r>
            </w:del>
          </w:p>
        </w:tc>
      </w:tr>
      <w:tr w:rsidR="009F32AE" w:rsidRPr="001C0E1B" w14:paraId="1C1BE792" w14:textId="77777777" w:rsidTr="00CF3FEC">
        <w:trPr>
          <w:cantSplit/>
          <w:trHeight w:val="187"/>
          <w:jc w:val="center"/>
        </w:trPr>
        <w:tc>
          <w:tcPr>
            <w:tcW w:w="1880" w:type="dxa"/>
            <w:tcBorders>
              <w:top w:val="nil"/>
              <w:left w:val="single" w:sz="4" w:space="0" w:color="auto"/>
              <w:bottom w:val="nil"/>
              <w:right w:val="single" w:sz="4" w:space="0" w:color="auto"/>
            </w:tcBorders>
            <w:shd w:val="clear" w:color="auto" w:fill="auto"/>
          </w:tcPr>
          <w:p w14:paraId="362C323A" w14:textId="77777777" w:rsidR="009F32AE" w:rsidRPr="001C0E1B" w:rsidRDefault="009F32AE" w:rsidP="00CF3FEC">
            <w:pPr>
              <w:pStyle w:val="TAL"/>
              <w:rPr>
                <w:szCs w:val="16"/>
              </w:rPr>
            </w:pPr>
          </w:p>
        </w:tc>
        <w:tc>
          <w:tcPr>
            <w:tcW w:w="767" w:type="dxa"/>
            <w:tcBorders>
              <w:top w:val="nil"/>
              <w:left w:val="single" w:sz="4" w:space="0" w:color="auto"/>
              <w:bottom w:val="nil"/>
              <w:right w:val="single" w:sz="4" w:space="0" w:color="auto"/>
            </w:tcBorders>
            <w:shd w:val="clear" w:color="auto" w:fill="auto"/>
          </w:tcPr>
          <w:p w14:paraId="588FA1F4"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1944E10A" w14:textId="77777777" w:rsidR="009F32AE" w:rsidRPr="001C0E1B" w:rsidRDefault="009F32AE" w:rsidP="00CF3FEC">
            <w:pPr>
              <w:pStyle w:val="TAC"/>
              <w:rPr>
                <w:rFonts w:cs="v4.2.0"/>
                <w:lang w:eastAsia="zh-CN"/>
              </w:rPr>
            </w:pPr>
            <w:r w:rsidRPr="001C0E1B">
              <w:rPr>
                <w:rFonts w:cs="v4.2.0"/>
                <w:lang w:eastAsia="zh-CN"/>
              </w:rPr>
              <w:t xml:space="preserve">Conf </w:t>
            </w:r>
            <w:r w:rsidRPr="001C0E1B">
              <w:t>4, 5, 6</w:t>
            </w:r>
          </w:p>
        </w:tc>
        <w:tc>
          <w:tcPr>
            <w:tcW w:w="2587" w:type="dxa"/>
            <w:gridSpan w:val="3"/>
            <w:tcBorders>
              <w:top w:val="single" w:sz="4" w:space="0" w:color="auto"/>
              <w:left w:val="single" w:sz="4" w:space="0" w:color="auto"/>
              <w:bottom w:val="single" w:sz="4" w:space="0" w:color="auto"/>
              <w:right w:val="single" w:sz="4" w:space="0" w:color="auto"/>
            </w:tcBorders>
          </w:tcPr>
          <w:p w14:paraId="0279F67B" w14:textId="77777777" w:rsidR="009F32AE" w:rsidRPr="001C0E1B" w:rsidRDefault="009F32AE" w:rsidP="00CF3FEC">
            <w:pPr>
              <w:pStyle w:val="TAC"/>
              <w:rPr>
                <w:szCs w:val="16"/>
              </w:rPr>
            </w:pPr>
            <w:ins w:id="2334" w:author="R4-2111854" w:date="2021-08-15T18:55:00Z">
              <w:r w:rsidRPr="00920A91">
                <w:rPr>
                  <w:rFonts w:cs="Arial"/>
                  <w:szCs w:val="16"/>
                </w:rPr>
                <w:t>Note 6</w:t>
              </w:r>
            </w:ins>
            <w:del w:id="2335" w:author="R4-2111854" w:date="2021-08-15T18:55:00Z">
              <w:r w:rsidRPr="001C0E1B" w:rsidDel="0046274F">
                <w:rPr>
                  <w:szCs w:val="16"/>
                </w:rPr>
                <w:delText>10: N</w:delText>
              </w:r>
              <w:r w:rsidRPr="001C0E1B" w:rsidDel="0046274F">
                <w:rPr>
                  <w:szCs w:val="16"/>
                  <w:vertAlign w:val="subscript"/>
                </w:rPr>
                <w:delText>RB,c</w:delText>
              </w:r>
              <w:r w:rsidRPr="001C0E1B" w:rsidDel="0046274F">
                <w:rPr>
                  <w:szCs w:val="16"/>
                </w:rPr>
                <w:delText xml:space="preserve"> = 52</w:delText>
              </w:r>
            </w:del>
          </w:p>
        </w:tc>
        <w:tc>
          <w:tcPr>
            <w:tcW w:w="2835" w:type="dxa"/>
            <w:gridSpan w:val="3"/>
            <w:tcBorders>
              <w:top w:val="single" w:sz="4" w:space="0" w:color="auto"/>
              <w:left w:val="single" w:sz="4" w:space="0" w:color="auto"/>
              <w:bottom w:val="single" w:sz="4" w:space="0" w:color="auto"/>
              <w:right w:val="single" w:sz="4" w:space="0" w:color="auto"/>
            </w:tcBorders>
          </w:tcPr>
          <w:p w14:paraId="1BF188DB" w14:textId="77777777" w:rsidR="009F32AE" w:rsidRPr="001C0E1B" w:rsidRDefault="009F32AE" w:rsidP="00CF3FEC">
            <w:pPr>
              <w:pStyle w:val="TAC"/>
              <w:rPr>
                <w:szCs w:val="16"/>
              </w:rPr>
            </w:pPr>
            <w:ins w:id="2336" w:author="R4-2111854" w:date="2021-08-15T18:55:00Z">
              <w:r w:rsidRPr="00920A91">
                <w:rPr>
                  <w:rFonts w:cs="Arial"/>
                  <w:szCs w:val="16"/>
                </w:rPr>
                <w:t>Note 6</w:t>
              </w:r>
            </w:ins>
            <w:del w:id="2337" w:author="R4-2111854" w:date="2021-08-15T18:55:00Z">
              <w:r w:rsidRPr="001C0E1B" w:rsidDel="0046274F">
                <w:rPr>
                  <w:szCs w:val="16"/>
                </w:rPr>
                <w:delText>10: N</w:delText>
              </w:r>
              <w:r w:rsidRPr="001C0E1B" w:rsidDel="0046274F">
                <w:rPr>
                  <w:szCs w:val="16"/>
                  <w:vertAlign w:val="subscript"/>
                </w:rPr>
                <w:delText>RB,c</w:delText>
              </w:r>
              <w:r w:rsidRPr="001C0E1B" w:rsidDel="0046274F">
                <w:rPr>
                  <w:szCs w:val="16"/>
                </w:rPr>
                <w:delText xml:space="preserve"> = 52</w:delText>
              </w:r>
            </w:del>
          </w:p>
        </w:tc>
      </w:tr>
      <w:tr w:rsidR="009F32AE" w:rsidRPr="001C0E1B" w14:paraId="29D53F55"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758F8462" w14:textId="77777777" w:rsidR="009F32AE" w:rsidRPr="001C0E1B" w:rsidRDefault="009F32AE" w:rsidP="00CF3FEC">
            <w:pPr>
              <w:pStyle w:val="TAL"/>
              <w:rPr>
                <w:szCs w:val="16"/>
              </w:rPr>
            </w:pPr>
          </w:p>
        </w:tc>
        <w:tc>
          <w:tcPr>
            <w:tcW w:w="767" w:type="dxa"/>
            <w:tcBorders>
              <w:top w:val="nil"/>
              <w:left w:val="single" w:sz="4" w:space="0" w:color="auto"/>
              <w:bottom w:val="single" w:sz="4" w:space="0" w:color="auto"/>
              <w:right w:val="single" w:sz="4" w:space="0" w:color="auto"/>
            </w:tcBorders>
            <w:shd w:val="clear" w:color="auto" w:fill="auto"/>
          </w:tcPr>
          <w:p w14:paraId="1DD69439"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4C01027B" w14:textId="77777777" w:rsidR="009F32AE" w:rsidRPr="001C0E1B" w:rsidRDefault="009F32AE" w:rsidP="00CF3FEC">
            <w:pPr>
              <w:pStyle w:val="TAC"/>
              <w:rPr>
                <w:rFonts w:cs="v4.2.0"/>
                <w:lang w:eastAsia="zh-CN"/>
              </w:rPr>
            </w:pPr>
            <w:r w:rsidRPr="001C0E1B">
              <w:rPr>
                <w:rFonts w:cs="v4.2.0"/>
                <w:lang w:eastAsia="zh-CN"/>
              </w:rPr>
              <w:t xml:space="preserve">Conf </w:t>
            </w:r>
            <w:r w:rsidRPr="001C0E1B">
              <w:t>7, 8, 9</w:t>
            </w:r>
          </w:p>
        </w:tc>
        <w:tc>
          <w:tcPr>
            <w:tcW w:w="2587" w:type="dxa"/>
            <w:gridSpan w:val="3"/>
            <w:tcBorders>
              <w:top w:val="single" w:sz="4" w:space="0" w:color="auto"/>
              <w:left w:val="single" w:sz="4" w:space="0" w:color="auto"/>
              <w:bottom w:val="single" w:sz="4" w:space="0" w:color="auto"/>
              <w:right w:val="single" w:sz="4" w:space="0" w:color="auto"/>
            </w:tcBorders>
          </w:tcPr>
          <w:p w14:paraId="5DC9163A" w14:textId="77777777" w:rsidR="009F32AE" w:rsidRPr="001C0E1B" w:rsidRDefault="009F32AE" w:rsidP="00CF3FEC">
            <w:pPr>
              <w:pStyle w:val="TAC"/>
              <w:rPr>
                <w:szCs w:val="16"/>
              </w:rPr>
            </w:pPr>
            <w:ins w:id="2338" w:author="R4-2111854" w:date="2021-08-15T18:55:00Z">
              <w:r w:rsidRPr="00920A91">
                <w:rPr>
                  <w:rFonts w:cs="Arial"/>
                  <w:szCs w:val="16"/>
                </w:rPr>
                <w:t>Note 6</w:t>
              </w:r>
            </w:ins>
            <w:del w:id="2339" w:author="R4-2111854" w:date="2021-08-15T18:55:00Z">
              <w:r w:rsidRPr="001C0E1B" w:rsidDel="0046274F">
                <w:rPr>
                  <w:szCs w:val="16"/>
                </w:rPr>
                <w:delText>40: N</w:delText>
              </w:r>
              <w:r w:rsidRPr="001C0E1B" w:rsidDel="0046274F">
                <w:rPr>
                  <w:szCs w:val="16"/>
                  <w:vertAlign w:val="subscript"/>
                </w:rPr>
                <w:delText>RB,c</w:delText>
              </w:r>
              <w:r w:rsidRPr="001C0E1B" w:rsidDel="0046274F">
                <w:rPr>
                  <w:szCs w:val="16"/>
                </w:rPr>
                <w:delText xml:space="preserve"> = 106</w:delText>
              </w:r>
            </w:del>
          </w:p>
        </w:tc>
        <w:tc>
          <w:tcPr>
            <w:tcW w:w="2835" w:type="dxa"/>
            <w:gridSpan w:val="3"/>
            <w:tcBorders>
              <w:top w:val="single" w:sz="4" w:space="0" w:color="auto"/>
              <w:left w:val="single" w:sz="4" w:space="0" w:color="auto"/>
              <w:bottom w:val="single" w:sz="4" w:space="0" w:color="auto"/>
              <w:right w:val="single" w:sz="4" w:space="0" w:color="auto"/>
            </w:tcBorders>
          </w:tcPr>
          <w:p w14:paraId="06669E58" w14:textId="77777777" w:rsidR="009F32AE" w:rsidRPr="001C0E1B" w:rsidRDefault="009F32AE" w:rsidP="00CF3FEC">
            <w:pPr>
              <w:pStyle w:val="TAC"/>
              <w:rPr>
                <w:szCs w:val="16"/>
              </w:rPr>
            </w:pPr>
            <w:ins w:id="2340" w:author="R4-2111854" w:date="2021-08-15T18:55:00Z">
              <w:r w:rsidRPr="00920A91">
                <w:rPr>
                  <w:rFonts w:cs="Arial"/>
                  <w:szCs w:val="16"/>
                </w:rPr>
                <w:t>Note 6</w:t>
              </w:r>
            </w:ins>
            <w:del w:id="2341" w:author="R4-2111854" w:date="2021-08-15T18:55:00Z">
              <w:r w:rsidRPr="001C0E1B" w:rsidDel="0046274F">
                <w:rPr>
                  <w:szCs w:val="16"/>
                </w:rPr>
                <w:delText>40: N</w:delText>
              </w:r>
              <w:r w:rsidRPr="001C0E1B" w:rsidDel="0046274F">
                <w:rPr>
                  <w:szCs w:val="16"/>
                  <w:vertAlign w:val="subscript"/>
                </w:rPr>
                <w:delText>RB,c</w:delText>
              </w:r>
              <w:r w:rsidRPr="001C0E1B" w:rsidDel="0046274F">
                <w:rPr>
                  <w:szCs w:val="16"/>
                </w:rPr>
                <w:delText xml:space="preserve"> = 106</w:delText>
              </w:r>
            </w:del>
          </w:p>
        </w:tc>
      </w:tr>
      <w:tr w:rsidR="009F32AE" w:rsidRPr="001C0E1B" w14:paraId="2C3ADFAD" w14:textId="77777777" w:rsidTr="00CF3FEC">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42" w:author="R4-2111854" w:date="2021-08-15T18:56: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2343" w:author="R4-2111854" w:date="2021-08-15T18:56:00Z"/>
          <w:trPrChange w:id="2344" w:author="R4-2111854" w:date="2021-08-15T18:56:00Z">
            <w:trPr>
              <w:cantSplit/>
              <w:trHeight w:val="187"/>
              <w:jc w:val="center"/>
            </w:trPr>
          </w:trPrChange>
        </w:trPr>
        <w:tc>
          <w:tcPr>
            <w:tcW w:w="1880" w:type="dxa"/>
            <w:vMerge w:val="restart"/>
            <w:tcBorders>
              <w:top w:val="nil"/>
              <w:left w:val="single" w:sz="4" w:space="0" w:color="auto"/>
              <w:right w:val="single" w:sz="4" w:space="0" w:color="auto"/>
            </w:tcBorders>
            <w:shd w:val="clear" w:color="auto" w:fill="auto"/>
            <w:vAlign w:val="center"/>
            <w:tcPrChange w:id="2345" w:author="R4-2111854" w:date="2021-08-15T18:56:00Z">
              <w:tcPr>
                <w:tcW w:w="1880" w:type="dxa"/>
                <w:vMerge w:val="restart"/>
                <w:tcBorders>
                  <w:top w:val="nil"/>
                  <w:left w:val="single" w:sz="4" w:space="0" w:color="auto"/>
                  <w:right w:val="single" w:sz="4" w:space="0" w:color="auto"/>
                </w:tcBorders>
                <w:shd w:val="clear" w:color="auto" w:fill="auto"/>
              </w:tcPr>
            </w:tcPrChange>
          </w:tcPr>
          <w:p w14:paraId="74EB5D8B" w14:textId="77777777" w:rsidR="009F32AE" w:rsidRPr="001C0E1B" w:rsidRDefault="009F32AE" w:rsidP="00CF3FEC">
            <w:pPr>
              <w:pStyle w:val="TAL"/>
              <w:rPr>
                <w:ins w:id="2346" w:author="R4-2111854" w:date="2021-08-15T18:56:00Z"/>
                <w:szCs w:val="16"/>
              </w:rPr>
            </w:pPr>
            <w:ins w:id="2347" w:author="R4-2111854" w:date="2021-08-15T18:56:00Z">
              <w:r w:rsidRPr="00EC61C3">
                <w:rPr>
                  <w:rFonts w:cs="Arial"/>
                </w:rPr>
                <w:t>BW</w:t>
              </w:r>
              <w:r>
                <w:rPr>
                  <w:rFonts w:cs="Arial"/>
                  <w:vertAlign w:val="subscript"/>
                </w:rPr>
                <w:t>occupied</w:t>
              </w:r>
            </w:ins>
          </w:p>
        </w:tc>
        <w:tc>
          <w:tcPr>
            <w:tcW w:w="767" w:type="dxa"/>
            <w:vMerge w:val="restart"/>
            <w:tcBorders>
              <w:top w:val="nil"/>
              <w:left w:val="single" w:sz="4" w:space="0" w:color="auto"/>
              <w:right w:val="single" w:sz="4" w:space="0" w:color="auto"/>
            </w:tcBorders>
            <w:shd w:val="clear" w:color="auto" w:fill="auto"/>
            <w:vAlign w:val="center"/>
            <w:tcPrChange w:id="2348" w:author="R4-2111854" w:date="2021-08-15T18:56:00Z">
              <w:tcPr>
                <w:tcW w:w="767" w:type="dxa"/>
                <w:vMerge w:val="restart"/>
                <w:tcBorders>
                  <w:top w:val="nil"/>
                  <w:left w:val="single" w:sz="4" w:space="0" w:color="auto"/>
                  <w:right w:val="single" w:sz="4" w:space="0" w:color="auto"/>
                </w:tcBorders>
                <w:shd w:val="clear" w:color="auto" w:fill="auto"/>
              </w:tcPr>
            </w:tcPrChange>
          </w:tcPr>
          <w:p w14:paraId="04708A25" w14:textId="77777777" w:rsidR="009F32AE" w:rsidRPr="001C0E1B" w:rsidRDefault="009F32AE" w:rsidP="00CF3FEC">
            <w:pPr>
              <w:pStyle w:val="TAC"/>
              <w:rPr>
                <w:ins w:id="2349" w:author="R4-2111854" w:date="2021-08-15T18:56:00Z"/>
              </w:rPr>
            </w:pPr>
            <w:ins w:id="2350" w:author="R4-2111854" w:date="2021-08-15T18:56:00Z">
              <w:r>
                <w:rPr>
                  <w:rFonts w:cs="Arial" w:hint="eastAsia"/>
                  <w:lang w:eastAsia="ja-JP"/>
                </w:rPr>
                <w:t>R</w:t>
              </w:r>
              <w:r>
                <w:rPr>
                  <w:rFonts w:cs="Arial"/>
                  <w:lang w:eastAsia="ja-JP"/>
                </w:rPr>
                <w:t>B</w:t>
              </w:r>
            </w:ins>
          </w:p>
        </w:tc>
        <w:tc>
          <w:tcPr>
            <w:tcW w:w="1418" w:type="dxa"/>
            <w:tcBorders>
              <w:top w:val="single" w:sz="4" w:space="0" w:color="auto"/>
              <w:left w:val="single" w:sz="4" w:space="0" w:color="auto"/>
              <w:bottom w:val="single" w:sz="4" w:space="0" w:color="auto"/>
              <w:right w:val="single" w:sz="4" w:space="0" w:color="auto"/>
            </w:tcBorders>
            <w:tcPrChange w:id="2351" w:author="R4-2111854" w:date="2021-08-15T18:56:00Z">
              <w:tcPr>
                <w:tcW w:w="1418" w:type="dxa"/>
                <w:tcBorders>
                  <w:top w:val="single" w:sz="4" w:space="0" w:color="auto"/>
                  <w:left w:val="single" w:sz="4" w:space="0" w:color="auto"/>
                  <w:bottom w:val="single" w:sz="4" w:space="0" w:color="auto"/>
                  <w:right w:val="single" w:sz="4" w:space="0" w:color="auto"/>
                </w:tcBorders>
              </w:tcPr>
            </w:tcPrChange>
          </w:tcPr>
          <w:p w14:paraId="6C706F9A" w14:textId="77777777" w:rsidR="009F32AE" w:rsidRPr="001C0E1B" w:rsidRDefault="009F32AE" w:rsidP="00CF3FEC">
            <w:pPr>
              <w:pStyle w:val="TAC"/>
              <w:rPr>
                <w:ins w:id="2352" w:author="R4-2111854" w:date="2021-08-15T18:56:00Z"/>
                <w:rFonts w:cs="v4.2.0"/>
                <w:lang w:eastAsia="zh-CN"/>
              </w:rPr>
            </w:pPr>
            <w:ins w:id="2353" w:author="R4-2111854" w:date="2021-08-15T18:56:00Z">
              <w:r w:rsidRPr="00EC61C3">
                <w:rPr>
                  <w:rFonts w:cs="v4.2.0"/>
                  <w:lang w:eastAsia="zh-CN"/>
                </w:rPr>
                <w:t>Conf 1, 2, 3</w:t>
              </w:r>
            </w:ins>
          </w:p>
        </w:tc>
        <w:tc>
          <w:tcPr>
            <w:tcW w:w="2587" w:type="dxa"/>
            <w:gridSpan w:val="3"/>
            <w:tcBorders>
              <w:top w:val="single" w:sz="4" w:space="0" w:color="auto"/>
              <w:left w:val="single" w:sz="4" w:space="0" w:color="auto"/>
              <w:bottom w:val="single" w:sz="4" w:space="0" w:color="auto"/>
              <w:right w:val="single" w:sz="4" w:space="0" w:color="auto"/>
            </w:tcBorders>
            <w:vAlign w:val="center"/>
            <w:tcPrChange w:id="2354" w:author="R4-2111854" w:date="2021-08-15T18:56:00Z">
              <w:tcPr>
                <w:tcW w:w="2587" w:type="dxa"/>
                <w:gridSpan w:val="3"/>
                <w:tcBorders>
                  <w:top w:val="single" w:sz="4" w:space="0" w:color="auto"/>
                  <w:left w:val="single" w:sz="4" w:space="0" w:color="auto"/>
                  <w:bottom w:val="single" w:sz="4" w:space="0" w:color="auto"/>
                  <w:right w:val="single" w:sz="4" w:space="0" w:color="auto"/>
                </w:tcBorders>
              </w:tcPr>
            </w:tcPrChange>
          </w:tcPr>
          <w:p w14:paraId="30764FB2" w14:textId="77777777" w:rsidR="009F32AE" w:rsidRPr="00920A91" w:rsidRDefault="009F32AE" w:rsidP="00CF3FEC">
            <w:pPr>
              <w:pStyle w:val="TAC"/>
              <w:rPr>
                <w:ins w:id="2355" w:author="R4-2111854" w:date="2021-08-15T18:56:00Z"/>
                <w:rFonts w:cs="Arial"/>
                <w:szCs w:val="16"/>
              </w:rPr>
            </w:pPr>
            <w:ins w:id="2356" w:author="R4-2111854" w:date="2021-08-15T18:56:00Z">
              <w:r>
                <w:rPr>
                  <w:rFonts w:hint="eastAsia"/>
                  <w:szCs w:val="18"/>
                  <w:lang w:eastAsia="ja-JP"/>
                </w:rPr>
                <w:t>5</w:t>
              </w:r>
              <w:r>
                <w:rPr>
                  <w:szCs w:val="18"/>
                  <w:lang w:eastAsia="ja-JP"/>
                </w:rPr>
                <w:t xml:space="preserve">2 </w:t>
              </w:r>
              <w:r w:rsidRPr="0087545D">
                <w:rPr>
                  <w:szCs w:val="18"/>
                  <w:vertAlign w:val="superscript"/>
                  <w:lang w:eastAsia="ja-JP"/>
                </w:rPr>
                <w:t xml:space="preserve">Note </w:t>
              </w:r>
              <w:r>
                <w:rPr>
                  <w:szCs w:val="18"/>
                  <w:vertAlign w:val="superscript"/>
                  <w:lang w:eastAsia="ja-JP"/>
                </w:rPr>
                <w:t>4</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2357" w:author="R4-2111854" w:date="2021-08-15T18:56:00Z">
              <w:tcPr>
                <w:tcW w:w="2835" w:type="dxa"/>
                <w:gridSpan w:val="3"/>
                <w:tcBorders>
                  <w:top w:val="single" w:sz="4" w:space="0" w:color="auto"/>
                  <w:left w:val="single" w:sz="4" w:space="0" w:color="auto"/>
                  <w:bottom w:val="single" w:sz="4" w:space="0" w:color="auto"/>
                  <w:right w:val="single" w:sz="4" w:space="0" w:color="auto"/>
                </w:tcBorders>
              </w:tcPr>
            </w:tcPrChange>
          </w:tcPr>
          <w:p w14:paraId="45DC371B" w14:textId="77777777" w:rsidR="009F32AE" w:rsidRPr="00920A91" w:rsidRDefault="009F32AE" w:rsidP="00CF3FEC">
            <w:pPr>
              <w:pStyle w:val="TAC"/>
              <w:rPr>
                <w:ins w:id="2358" w:author="R4-2111854" w:date="2021-08-15T18:56:00Z"/>
                <w:rFonts w:cs="Arial"/>
                <w:szCs w:val="16"/>
              </w:rPr>
            </w:pPr>
            <w:ins w:id="2359" w:author="R4-2111854" w:date="2021-08-15T18:56:00Z">
              <w:r>
                <w:rPr>
                  <w:rFonts w:hint="eastAsia"/>
                  <w:szCs w:val="18"/>
                  <w:lang w:eastAsia="ja-JP"/>
                </w:rPr>
                <w:t>5</w:t>
              </w:r>
              <w:r>
                <w:rPr>
                  <w:szCs w:val="18"/>
                  <w:lang w:eastAsia="ja-JP"/>
                </w:rPr>
                <w:t xml:space="preserve">2 </w:t>
              </w:r>
              <w:r w:rsidRPr="0087545D">
                <w:rPr>
                  <w:szCs w:val="18"/>
                  <w:vertAlign w:val="superscript"/>
                  <w:lang w:eastAsia="ja-JP"/>
                </w:rPr>
                <w:t xml:space="preserve">Note </w:t>
              </w:r>
              <w:r>
                <w:rPr>
                  <w:szCs w:val="18"/>
                  <w:vertAlign w:val="superscript"/>
                  <w:lang w:eastAsia="ja-JP"/>
                </w:rPr>
                <w:t>4</w:t>
              </w:r>
            </w:ins>
          </w:p>
        </w:tc>
      </w:tr>
      <w:tr w:rsidR="009F32AE" w:rsidRPr="001C0E1B" w14:paraId="124FD631" w14:textId="77777777" w:rsidTr="00CF3FEC">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60" w:author="R4-2111854" w:date="2021-08-15T18:56: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2361" w:author="R4-2111854" w:date="2021-08-15T18:55:00Z"/>
          <w:trPrChange w:id="2362" w:author="R4-2111854" w:date="2021-08-15T18:56:00Z">
            <w:trPr>
              <w:cantSplit/>
              <w:trHeight w:val="187"/>
              <w:jc w:val="center"/>
            </w:trPr>
          </w:trPrChange>
        </w:trPr>
        <w:tc>
          <w:tcPr>
            <w:tcW w:w="1880" w:type="dxa"/>
            <w:vMerge/>
            <w:tcBorders>
              <w:left w:val="single" w:sz="4" w:space="0" w:color="auto"/>
              <w:right w:val="single" w:sz="4" w:space="0" w:color="auto"/>
            </w:tcBorders>
            <w:shd w:val="clear" w:color="auto" w:fill="auto"/>
            <w:vAlign w:val="center"/>
            <w:tcPrChange w:id="2363" w:author="R4-2111854" w:date="2021-08-15T18:56:00Z">
              <w:tcPr>
                <w:tcW w:w="1880" w:type="dxa"/>
                <w:vMerge/>
                <w:tcBorders>
                  <w:left w:val="single" w:sz="4" w:space="0" w:color="auto"/>
                  <w:right w:val="single" w:sz="4" w:space="0" w:color="auto"/>
                </w:tcBorders>
                <w:shd w:val="clear" w:color="auto" w:fill="auto"/>
              </w:tcPr>
            </w:tcPrChange>
          </w:tcPr>
          <w:p w14:paraId="69A3B3A8" w14:textId="77777777" w:rsidR="009F32AE" w:rsidRPr="001C0E1B" w:rsidRDefault="009F32AE" w:rsidP="00CF3FEC">
            <w:pPr>
              <w:pStyle w:val="TAL"/>
              <w:rPr>
                <w:ins w:id="2364" w:author="R4-2111854" w:date="2021-08-15T18:55:00Z"/>
                <w:szCs w:val="16"/>
              </w:rPr>
            </w:pPr>
          </w:p>
        </w:tc>
        <w:tc>
          <w:tcPr>
            <w:tcW w:w="767" w:type="dxa"/>
            <w:vMerge/>
            <w:tcBorders>
              <w:left w:val="single" w:sz="4" w:space="0" w:color="auto"/>
              <w:right w:val="single" w:sz="4" w:space="0" w:color="auto"/>
            </w:tcBorders>
            <w:shd w:val="clear" w:color="auto" w:fill="auto"/>
            <w:vAlign w:val="center"/>
            <w:tcPrChange w:id="2365" w:author="R4-2111854" w:date="2021-08-15T18:56:00Z">
              <w:tcPr>
                <w:tcW w:w="767" w:type="dxa"/>
                <w:vMerge/>
                <w:tcBorders>
                  <w:left w:val="single" w:sz="4" w:space="0" w:color="auto"/>
                  <w:right w:val="single" w:sz="4" w:space="0" w:color="auto"/>
                </w:tcBorders>
                <w:shd w:val="clear" w:color="auto" w:fill="auto"/>
              </w:tcPr>
            </w:tcPrChange>
          </w:tcPr>
          <w:p w14:paraId="48301CA2" w14:textId="77777777" w:rsidR="009F32AE" w:rsidRPr="001C0E1B" w:rsidRDefault="009F32AE" w:rsidP="00CF3FEC">
            <w:pPr>
              <w:pStyle w:val="TAC"/>
              <w:rPr>
                <w:ins w:id="2366" w:author="R4-2111854" w:date="2021-08-15T18:55:00Z"/>
              </w:rPr>
            </w:pPr>
          </w:p>
        </w:tc>
        <w:tc>
          <w:tcPr>
            <w:tcW w:w="1418" w:type="dxa"/>
            <w:tcBorders>
              <w:top w:val="single" w:sz="4" w:space="0" w:color="auto"/>
              <w:left w:val="single" w:sz="4" w:space="0" w:color="auto"/>
              <w:bottom w:val="single" w:sz="4" w:space="0" w:color="auto"/>
              <w:right w:val="single" w:sz="4" w:space="0" w:color="auto"/>
            </w:tcBorders>
            <w:tcPrChange w:id="2367" w:author="R4-2111854" w:date="2021-08-15T18:56:00Z">
              <w:tcPr>
                <w:tcW w:w="1418" w:type="dxa"/>
                <w:tcBorders>
                  <w:top w:val="single" w:sz="4" w:space="0" w:color="auto"/>
                  <w:left w:val="single" w:sz="4" w:space="0" w:color="auto"/>
                  <w:bottom w:val="single" w:sz="4" w:space="0" w:color="auto"/>
                  <w:right w:val="single" w:sz="4" w:space="0" w:color="auto"/>
                </w:tcBorders>
              </w:tcPr>
            </w:tcPrChange>
          </w:tcPr>
          <w:p w14:paraId="78C73C34" w14:textId="77777777" w:rsidR="009F32AE" w:rsidRPr="001C0E1B" w:rsidRDefault="009F32AE" w:rsidP="00CF3FEC">
            <w:pPr>
              <w:pStyle w:val="TAC"/>
              <w:rPr>
                <w:ins w:id="2368" w:author="R4-2111854" w:date="2021-08-15T18:55:00Z"/>
                <w:rFonts w:cs="v4.2.0"/>
                <w:lang w:eastAsia="zh-CN"/>
              </w:rPr>
            </w:pPr>
            <w:ins w:id="2369" w:author="R4-2111854" w:date="2021-08-15T18:56:00Z">
              <w:r w:rsidRPr="00EC61C3">
                <w:rPr>
                  <w:rFonts w:cs="v4.2.0"/>
                  <w:lang w:eastAsia="zh-CN"/>
                </w:rPr>
                <w:t xml:space="preserve">Conf </w:t>
              </w:r>
              <w:r w:rsidRPr="00EC61C3">
                <w:rPr>
                  <w:rFonts w:cs="Arial"/>
                </w:rPr>
                <w:t>4, 5, 6</w:t>
              </w:r>
            </w:ins>
          </w:p>
        </w:tc>
        <w:tc>
          <w:tcPr>
            <w:tcW w:w="2587" w:type="dxa"/>
            <w:gridSpan w:val="3"/>
            <w:tcBorders>
              <w:top w:val="single" w:sz="4" w:space="0" w:color="auto"/>
              <w:left w:val="single" w:sz="4" w:space="0" w:color="auto"/>
              <w:bottom w:val="single" w:sz="4" w:space="0" w:color="auto"/>
              <w:right w:val="single" w:sz="4" w:space="0" w:color="auto"/>
            </w:tcBorders>
            <w:vAlign w:val="center"/>
            <w:tcPrChange w:id="2370" w:author="R4-2111854" w:date="2021-08-15T18:56:00Z">
              <w:tcPr>
                <w:tcW w:w="2587" w:type="dxa"/>
                <w:gridSpan w:val="3"/>
                <w:tcBorders>
                  <w:top w:val="single" w:sz="4" w:space="0" w:color="auto"/>
                  <w:left w:val="single" w:sz="4" w:space="0" w:color="auto"/>
                  <w:bottom w:val="single" w:sz="4" w:space="0" w:color="auto"/>
                  <w:right w:val="single" w:sz="4" w:space="0" w:color="auto"/>
                </w:tcBorders>
              </w:tcPr>
            </w:tcPrChange>
          </w:tcPr>
          <w:p w14:paraId="0E5D906D" w14:textId="77777777" w:rsidR="009F32AE" w:rsidRPr="00920A91" w:rsidRDefault="009F32AE" w:rsidP="00CF3FEC">
            <w:pPr>
              <w:pStyle w:val="TAC"/>
              <w:rPr>
                <w:ins w:id="2371" w:author="R4-2111854" w:date="2021-08-15T18:55:00Z"/>
                <w:rFonts w:cs="Arial"/>
                <w:szCs w:val="16"/>
              </w:rPr>
            </w:pPr>
            <w:ins w:id="2372" w:author="R4-2111854" w:date="2021-08-15T18:56:00Z">
              <w:r>
                <w:rPr>
                  <w:szCs w:val="18"/>
                  <w:lang w:eastAsia="ja-JP"/>
                </w:rPr>
                <w:t xml:space="preserve">52 </w:t>
              </w:r>
              <w:r w:rsidRPr="0087545D">
                <w:rPr>
                  <w:szCs w:val="18"/>
                  <w:vertAlign w:val="superscript"/>
                  <w:lang w:eastAsia="ja-JP"/>
                </w:rPr>
                <w:t xml:space="preserve">Note </w:t>
              </w:r>
              <w:r>
                <w:rPr>
                  <w:szCs w:val="18"/>
                  <w:vertAlign w:val="superscript"/>
                  <w:lang w:eastAsia="ja-JP"/>
                </w:rPr>
                <w:t>4</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2373" w:author="R4-2111854" w:date="2021-08-15T18:56:00Z">
              <w:tcPr>
                <w:tcW w:w="2835" w:type="dxa"/>
                <w:gridSpan w:val="3"/>
                <w:tcBorders>
                  <w:top w:val="single" w:sz="4" w:space="0" w:color="auto"/>
                  <w:left w:val="single" w:sz="4" w:space="0" w:color="auto"/>
                  <w:bottom w:val="single" w:sz="4" w:space="0" w:color="auto"/>
                  <w:right w:val="single" w:sz="4" w:space="0" w:color="auto"/>
                </w:tcBorders>
              </w:tcPr>
            </w:tcPrChange>
          </w:tcPr>
          <w:p w14:paraId="367A710D" w14:textId="77777777" w:rsidR="009F32AE" w:rsidRPr="00920A91" w:rsidRDefault="009F32AE" w:rsidP="00CF3FEC">
            <w:pPr>
              <w:pStyle w:val="TAC"/>
              <w:rPr>
                <w:ins w:id="2374" w:author="R4-2111854" w:date="2021-08-15T18:55:00Z"/>
                <w:rFonts w:cs="Arial"/>
                <w:szCs w:val="16"/>
              </w:rPr>
            </w:pPr>
            <w:ins w:id="2375" w:author="R4-2111854" w:date="2021-08-15T18:56:00Z">
              <w:r>
                <w:rPr>
                  <w:rFonts w:hint="eastAsia"/>
                  <w:szCs w:val="18"/>
                  <w:lang w:eastAsia="ja-JP"/>
                </w:rPr>
                <w:t>5</w:t>
              </w:r>
              <w:r>
                <w:rPr>
                  <w:szCs w:val="18"/>
                  <w:lang w:eastAsia="ja-JP"/>
                </w:rPr>
                <w:t xml:space="preserve">2 </w:t>
              </w:r>
              <w:r w:rsidRPr="0087545D">
                <w:rPr>
                  <w:szCs w:val="18"/>
                  <w:vertAlign w:val="superscript"/>
                  <w:lang w:eastAsia="ja-JP"/>
                </w:rPr>
                <w:t xml:space="preserve">Note </w:t>
              </w:r>
              <w:r>
                <w:rPr>
                  <w:szCs w:val="18"/>
                  <w:vertAlign w:val="superscript"/>
                  <w:lang w:eastAsia="ja-JP"/>
                </w:rPr>
                <w:t>4</w:t>
              </w:r>
            </w:ins>
          </w:p>
        </w:tc>
      </w:tr>
      <w:tr w:rsidR="009F32AE" w:rsidRPr="001C0E1B" w14:paraId="7B8E805B" w14:textId="77777777" w:rsidTr="00CF3FEC">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76" w:author="R4-2111854" w:date="2021-08-15T18:56: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2377" w:author="R4-2111854" w:date="2021-08-15T18:55:00Z"/>
          <w:trPrChange w:id="2378" w:author="R4-2111854" w:date="2021-08-15T18:56:00Z">
            <w:trPr>
              <w:cantSplit/>
              <w:trHeight w:val="187"/>
              <w:jc w:val="center"/>
            </w:trPr>
          </w:trPrChange>
        </w:trPr>
        <w:tc>
          <w:tcPr>
            <w:tcW w:w="1880" w:type="dxa"/>
            <w:vMerge/>
            <w:tcBorders>
              <w:left w:val="single" w:sz="4" w:space="0" w:color="auto"/>
              <w:bottom w:val="single" w:sz="4" w:space="0" w:color="auto"/>
              <w:right w:val="single" w:sz="4" w:space="0" w:color="auto"/>
            </w:tcBorders>
            <w:shd w:val="clear" w:color="auto" w:fill="auto"/>
            <w:vAlign w:val="center"/>
            <w:tcPrChange w:id="2379" w:author="R4-2111854" w:date="2021-08-15T18:56:00Z">
              <w:tcPr>
                <w:tcW w:w="1880" w:type="dxa"/>
                <w:vMerge/>
                <w:tcBorders>
                  <w:left w:val="single" w:sz="4" w:space="0" w:color="auto"/>
                  <w:bottom w:val="single" w:sz="4" w:space="0" w:color="auto"/>
                  <w:right w:val="single" w:sz="4" w:space="0" w:color="auto"/>
                </w:tcBorders>
                <w:shd w:val="clear" w:color="auto" w:fill="auto"/>
              </w:tcPr>
            </w:tcPrChange>
          </w:tcPr>
          <w:p w14:paraId="1BD8E0CE" w14:textId="77777777" w:rsidR="009F32AE" w:rsidRPr="001C0E1B" w:rsidRDefault="009F32AE" w:rsidP="00CF3FEC">
            <w:pPr>
              <w:pStyle w:val="TAL"/>
              <w:rPr>
                <w:ins w:id="2380" w:author="R4-2111854" w:date="2021-08-15T18:55:00Z"/>
                <w:szCs w:val="16"/>
              </w:rPr>
            </w:pPr>
          </w:p>
        </w:tc>
        <w:tc>
          <w:tcPr>
            <w:tcW w:w="767" w:type="dxa"/>
            <w:vMerge/>
            <w:tcBorders>
              <w:left w:val="single" w:sz="4" w:space="0" w:color="auto"/>
              <w:bottom w:val="single" w:sz="4" w:space="0" w:color="auto"/>
              <w:right w:val="single" w:sz="4" w:space="0" w:color="auto"/>
            </w:tcBorders>
            <w:shd w:val="clear" w:color="auto" w:fill="auto"/>
            <w:vAlign w:val="center"/>
            <w:tcPrChange w:id="2381" w:author="R4-2111854" w:date="2021-08-15T18:56:00Z">
              <w:tcPr>
                <w:tcW w:w="767" w:type="dxa"/>
                <w:vMerge/>
                <w:tcBorders>
                  <w:left w:val="single" w:sz="4" w:space="0" w:color="auto"/>
                  <w:bottom w:val="single" w:sz="4" w:space="0" w:color="auto"/>
                  <w:right w:val="single" w:sz="4" w:space="0" w:color="auto"/>
                </w:tcBorders>
                <w:shd w:val="clear" w:color="auto" w:fill="auto"/>
              </w:tcPr>
            </w:tcPrChange>
          </w:tcPr>
          <w:p w14:paraId="6A3511DB" w14:textId="77777777" w:rsidR="009F32AE" w:rsidRPr="001C0E1B" w:rsidRDefault="009F32AE" w:rsidP="00CF3FEC">
            <w:pPr>
              <w:pStyle w:val="TAC"/>
              <w:rPr>
                <w:ins w:id="2382" w:author="R4-2111854" w:date="2021-08-15T18:55:00Z"/>
              </w:rPr>
            </w:pPr>
          </w:p>
        </w:tc>
        <w:tc>
          <w:tcPr>
            <w:tcW w:w="1418" w:type="dxa"/>
            <w:tcBorders>
              <w:top w:val="single" w:sz="4" w:space="0" w:color="auto"/>
              <w:left w:val="single" w:sz="4" w:space="0" w:color="auto"/>
              <w:bottom w:val="single" w:sz="4" w:space="0" w:color="auto"/>
              <w:right w:val="single" w:sz="4" w:space="0" w:color="auto"/>
            </w:tcBorders>
            <w:tcPrChange w:id="2383" w:author="R4-2111854" w:date="2021-08-15T18:56:00Z">
              <w:tcPr>
                <w:tcW w:w="1418" w:type="dxa"/>
                <w:tcBorders>
                  <w:top w:val="single" w:sz="4" w:space="0" w:color="auto"/>
                  <w:left w:val="single" w:sz="4" w:space="0" w:color="auto"/>
                  <w:bottom w:val="single" w:sz="4" w:space="0" w:color="auto"/>
                  <w:right w:val="single" w:sz="4" w:space="0" w:color="auto"/>
                </w:tcBorders>
              </w:tcPr>
            </w:tcPrChange>
          </w:tcPr>
          <w:p w14:paraId="10FAE24B" w14:textId="77777777" w:rsidR="009F32AE" w:rsidRPr="001C0E1B" w:rsidRDefault="009F32AE" w:rsidP="00CF3FEC">
            <w:pPr>
              <w:pStyle w:val="TAC"/>
              <w:rPr>
                <w:ins w:id="2384" w:author="R4-2111854" w:date="2021-08-15T18:55:00Z"/>
                <w:rFonts w:cs="v4.2.0"/>
                <w:lang w:eastAsia="zh-CN"/>
              </w:rPr>
            </w:pPr>
            <w:ins w:id="2385" w:author="R4-2111854" w:date="2021-08-15T18:56:00Z">
              <w:r w:rsidRPr="00EC61C3">
                <w:rPr>
                  <w:rFonts w:cs="v4.2.0"/>
                  <w:lang w:eastAsia="zh-CN"/>
                </w:rPr>
                <w:t xml:space="preserve">Conf </w:t>
              </w:r>
              <w:r w:rsidRPr="00EC61C3">
                <w:rPr>
                  <w:rFonts w:cs="Arial"/>
                </w:rPr>
                <w:t>7, 8, 9</w:t>
              </w:r>
            </w:ins>
          </w:p>
        </w:tc>
        <w:tc>
          <w:tcPr>
            <w:tcW w:w="2587" w:type="dxa"/>
            <w:gridSpan w:val="3"/>
            <w:tcBorders>
              <w:top w:val="single" w:sz="4" w:space="0" w:color="auto"/>
              <w:left w:val="single" w:sz="4" w:space="0" w:color="auto"/>
              <w:bottom w:val="single" w:sz="4" w:space="0" w:color="auto"/>
              <w:right w:val="single" w:sz="4" w:space="0" w:color="auto"/>
            </w:tcBorders>
            <w:vAlign w:val="center"/>
            <w:tcPrChange w:id="2386" w:author="R4-2111854" w:date="2021-08-15T18:56:00Z">
              <w:tcPr>
                <w:tcW w:w="2587" w:type="dxa"/>
                <w:gridSpan w:val="3"/>
                <w:tcBorders>
                  <w:top w:val="single" w:sz="4" w:space="0" w:color="auto"/>
                  <w:left w:val="single" w:sz="4" w:space="0" w:color="auto"/>
                  <w:bottom w:val="single" w:sz="4" w:space="0" w:color="auto"/>
                  <w:right w:val="single" w:sz="4" w:space="0" w:color="auto"/>
                </w:tcBorders>
              </w:tcPr>
            </w:tcPrChange>
          </w:tcPr>
          <w:p w14:paraId="03C801A9" w14:textId="77777777" w:rsidR="009F32AE" w:rsidRPr="00920A91" w:rsidRDefault="009F32AE" w:rsidP="00CF3FEC">
            <w:pPr>
              <w:pStyle w:val="TAC"/>
              <w:rPr>
                <w:ins w:id="2387" w:author="R4-2111854" w:date="2021-08-15T18:55:00Z"/>
                <w:rFonts w:cs="Arial"/>
                <w:szCs w:val="16"/>
              </w:rPr>
            </w:pPr>
            <w:ins w:id="2388" w:author="R4-2111854" w:date="2021-08-15T18:56:00Z">
              <w:r>
                <w:rPr>
                  <w:szCs w:val="18"/>
                  <w:lang w:eastAsia="ja-JP"/>
                </w:rPr>
                <w:t xml:space="preserve">106 </w:t>
              </w:r>
              <w:r w:rsidRPr="0087545D">
                <w:rPr>
                  <w:szCs w:val="18"/>
                  <w:vertAlign w:val="superscript"/>
                  <w:lang w:eastAsia="ja-JP"/>
                </w:rPr>
                <w:t xml:space="preserve">Note </w:t>
              </w:r>
              <w:r>
                <w:rPr>
                  <w:szCs w:val="18"/>
                  <w:vertAlign w:val="superscript"/>
                  <w:lang w:eastAsia="ja-JP"/>
                </w:rPr>
                <w:t>5</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2389" w:author="R4-2111854" w:date="2021-08-15T18:56:00Z">
              <w:tcPr>
                <w:tcW w:w="2835" w:type="dxa"/>
                <w:gridSpan w:val="3"/>
                <w:tcBorders>
                  <w:top w:val="single" w:sz="4" w:space="0" w:color="auto"/>
                  <w:left w:val="single" w:sz="4" w:space="0" w:color="auto"/>
                  <w:bottom w:val="single" w:sz="4" w:space="0" w:color="auto"/>
                  <w:right w:val="single" w:sz="4" w:space="0" w:color="auto"/>
                </w:tcBorders>
              </w:tcPr>
            </w:tcPrChange>
          </w:tcPr>
          <w:p w14:paraId="2AF45C87" w14:textId="77777777" w:rsidR="009F32AE" w:rsidRPr="00920A91" w:rsidRDefault="009F32AE" w:rsidP="00CF3FEC">
            <w:pPr>
              <w:pStyle w:val="TAC"/>
              <w:rPr>
                <w:ins w:id="2390" w:author="R4-2111854" w:date="2021-08-15T18:55:00Z"/>
                <w:rFonts w:cs="Arial"/>
                <w:szCs w:val="16"/>
              </w:rPr>
            </w:pPr>
            <w:ins w:id="2391" w:author="R4-2111854" w:date="2021-08-15T18:56:00Z">
              <w:r>
                <w:rPr>
                  <w:rFonts w:hint="eastAsia"/>
                  <w:szCs w:val="18"/>
                  <w:lang w:eastAsia="ja-JP"/>
                </w:rPr>
                <w:t>1</w:t>
              </w:r>
              <w:r>
                <w:rPr>
                  <w:szCs w:val="18"/>
                  <w:lang w:eastAsia="ja-JP"/>
                </w:rPr>
                <w:t xml:space="preserve">06 </w:t>
              </w:r>
              <w:r w:rsidRPr="0087545D">
                <w:rPr>
                  <w:szCs w:val="18"/>
                  <w:vertAlign w:val="superscript"/>
                  <w:lang w:eastAsia="ja-JP"/>
                </w:rPr>
                <w:t xml:space="preserve">Note </w:t>
              </w:r>
              <w:r>
                <w:rPr>
                  <w:szCs w:val="18"/>
                  <w:vertAlign w:val="superscript"/>
                  <w:lang w:eastAsia="ja-JP"/>
                </w:rPr>
                <w:t>5</w:t>
              </w:r>
            </w:ins>
          </w:p>
        </w:tc>
      </w:tr>
      <w:tr w:rsidR="009F32AE" w:rsidRPr="001C0E1B" w14:paraId="3BEED49B"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24DF10AE" w14:textId="77777777" w:rsidR="009F32AE" w:rsidRPr="001C0E1B" w:rsidRDefault="009F32AE" w:rsidP="00CF3FEC">
            <w:pPr>
              <w:pStyle w:val="TAL"/>
              <w:rPr>
                <w:lang w:eastAsia="zh-CN"/>
              </w:rPr>
            </w:pPr>
            <w:r w:rsidRPr="001C0E1B">
              <w:t>PDSCH reference measurement channel as defined in A.3.1.1</w:t>
            </w:r>
          </w:p>
        </w:tc>
        <w:tc>
          <w:tcPr>
            <w:tcW w:w="767" w:type="dxa"/>
            <w:tcBorders>
              <w:top w:val="single" w:sz="4" w:space="0" w:color="auto"/>
              <w:left w:val="single" w:sz="4" w:space="0" w:color="auto"/>
              <w:bottom w:val="nil"/>
              <w:right w:val="single" w:sz="4" w:space="0" w:color="auto"/>
            </w:tcBorders>
            <w:shd w:val="clear" w:color="auto" w:fill="auto"/>
          </w:tcPr>
          <w:p w14:paraId="1C8FB329"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4FD8FE77" w14:textId="77777777" w:rsidR="009F32AE" w:rsidRPr="001C0E1B" w:rsidRDefault="009F32AE" w:rsidP="00CF3FEC">
            <w:pPr>
              <w:pStyle w:val="TAC"/>
              <w:rPr>
                <w:rFonts w:cs="v4.2.0"/>
                <w:lang w:eastAsia="zh-CN"/>
              </w:rPr>
            </w:pPr>
            <w:r w:rsidRPr="001C0E1B">
              <w:rPr>
                <w:rFonts w:cs="v4.2.0"/>
                <w:lang w:eastAsia="zh-CN"/>
              </w:rPr>
              <w:t>Conf 1, 2, 3</w:t>
            </w:r>
          </w:p>
        </w:tc>
        <w:tc>
          <w:tcPr>
            <w:tcW w:w="2587" w:type="dxa"/>
            <w:gridSpan w:val="3"/>
            <w:tcBorders>
              <w:top w:val="single" w:sz="4" w:space="0" w:color="auto"/>
              <w:left w:val="single" w:sz="4" w:space="0" w:color="auto"/>
              <w:right w:val="single" w:sz="4" w:space="0" w:color="auto"/>
            </w:tcBorders>
          </w:tcPr>
          <w:p w14:paraId="52A6FB83" w14:textId="77777777" w:rsidR="009F32AE" w:rsidRPr="001C0E1B" w:rsidRDefault="009F32AE" w:rsidP="00CF3FEC">
            <w:pPr>
              <w:pStyle w:val="TAC"/>
              <w:rPr>
                <w:szCs w:val="16"/>
              </w:rPr>
            </w:pPr>
            <w:r w:rsidRPr="001C0E1B">
              <w:rPr>
                <w:szCs w:val="16"/>
              </w:rPr>
              <w:t>SR.1.1 FDD</w:t>
            </w:r>
          </w:p>
        </w:tc>
        <w:tc>
          <w:tcPr>
            <w:tcW w:w="2835" w:type="dxa"/>
            <w:gridSpan w:val="3"/>
            <w:tcBorders>
              <w:top w:val="single" w:sz="4" w:space="0" w:color="auto"/>
              <w:left w:val="single" w:sz="4" w:space="0" w:color="auto"/>
              <w:right w:val="single" w:sz="4" w:space="0" w:color="auto"/>
            </w:tcBorders>
          </w:tcPr>
          <w:p w14:paraId="6B0BBA16" w14:textId="77777777" w:rsidR="009F32AE" w:rsidRPr="001C0E1B" w:rsidRDefault="009F32AE" w:rsidP="00CF3FEC">
            <w:pPr>
              <w:pStyle w:val="TAC"/>
              <w:rPr>
                <w:szCs w:val="16"/>
              </w:rPr>
            </w:pPr>
            <w:r w:rsidRPr="001C0E1B">
              <w:rPr>
                <w:szCs w:val="16"/>
              </w:rPr>
              <w:t>SR.1.1 FDD</w:t>
            </w:r>
          </w:p>
        </w:tc>
      </w:tr>
      <w:tr w:rsidR="009F32AE" w:rsidRPr="001C0E1B" w14:paraId="20AF8A57" w14:textId="77777777" w:rsidTr="00CF3FEC">
        <w:trPr>
          <w:cantSplit/>
          <w:trHeight w:val="187"/>
          <w:jc w:val="center"/>
        </w:trPr>
        <w:tc>
          <w:tcPr>
            <w:tcW w:w="1880" w:type="dxa"/>
            <w:tcBorders>
              <w:top w:val="nil"/>
              <w:left w:val="single" w:sz="4" w:space="0" w:color="auto"/>
              <w:bottom w:val="nil"/>
              <w:right w:val="single" w:sz="4" w:space="0" w:color="auto"/>
            </w:tcBorders>
            <w:shd w:val="clear" w:color="auto" w:fill="auto"/>
          </w:tcPr>
          <w:p w14:paraId="545F0677" w14:textId="77777777" w:rsidR="009F32AE" w:rsidRPr="001C0E1B" w:rsidRDefault="009F32AE" w:rsidP="00CF3FEC">
            <w:pPr>
              <w:pStyle w:val="TAL"/>
            </w:pPr>
          </w:p>
        </w:tc>
        <w:tc>
          <w:tcPr>
            <w:tcW w:w="767" w:type="dxa"/>
            <w:tcBorders>
              <w:top w:val="nil"/>
              <w:left w:val="single" w:sz="4" w:space="0" w:color="auto"/>
              <w:bottom w:val="nil"/>
              <w:right w:val="single" w:sz="4" w:space="0" w:color="auto"/>
            </w:tcBorders>
            <w:shd w:val="clear" w:color="auto" w:fill="auto"/>
          </w:tcPr>
          <w:p w14:paraId="5C87D9FF"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62C2F283" w14:textId="77777777" w:rsidR="009F32AE" w:rsidRPr="001C0E1B" w:rsidRDefault="009F32AE" w:rsidP="00CF3FEC">
            <w:pPr>
              <w:pStyle w:val="TAC"/>
              <w:rPr>
                <w:rFonts w:cs="v4.2.0"/>
                <w:lang w:eastAsia="zh-CN"/>
              </w:rPr>
            </w:pPr>
            <w:r w:rsidRPr="001C0E1B">
              <w:rPr>
                <w:rFonts w:cs="v4.2.0"/>
                <w:lang w:eastAsia="zh-CN"/>
              </w:rPr>
              <w:t xml:space="preserve">Conf </w:t>
            </w:r>
            <w:r w:rsidRPr="001C0E1B">
              <w:t>4, 5, 6</w:t>
            </w:r>
          </w:p>
        </w:tc>
        <w:tc>
          <w:tcPr>
            <w:tcW w:w="2587" w:type="dxa"/>
            <w:gridSpan w:val="3"/>
            <w:tcBorders>
              <w:top w:val="single" w:sz="4" w:space="0" w:color="auto"/>
              <w:left w:val="single" w:sz="4" w:space="0" w:color="auto"/>
              <w:right w:val="single" w:sz="4" w:space="0" w:color="auto"/>
            </w:tcBorders>
          </w:tcPr>
          <w:p w14:paraId="6BDE747D" w14:textId="77777777" w:rsidR="009F32AE" w:rsidRPr="001C0E1B" w:rsidRDefault="009F32AE" w:rsidP="00CF3FEC">
            <w:pPr>
              <w:pStyle w:val="TAC"/>
              <w:rPr>
                <w:szCs w:val="16"/>
              </w:rPr>
            </w:pPr>
            <w:r w:rsidRPr="001C0E1B">
              <w:rPr>
                <w:szCs w:val="16"/>
              </w:rPr>
              <w:t>SR.1.1 TDD</w:t>
            </w:r>
          </w:p>
        </w:tc>
        <w:tc>
          <w:tcPr>
            <w:tcW w:w="2835" w:type="dxa"/>
            <w:gridSpan w:val="3"/>
            <w:tcBorders>
              <w:top w:val="single" w:sz="4" w:space="0" w:color="auto"/>
              <w:left w:val="single" w:sz="4" w:space="0" w:color="auto"/>
              <w:right w:val="single" w:sz="4" w:space="0" w:color="auto"/>
            </w:tcBorders>
          </w:tcPr>
          <w:p w14:paraId="5027C4A3" w14:textId="77777777" w:rsidR="009F32AE" w:rsidRPr="001C0E1B" w:rsidRDefault="009F32AE" w:rsidP="00CF3FEC">
            <w:pPr>
              <w:pStyle w:val="TAC"/>
              <w:rPr>
                <w:szCs w:val="16"/>
              </w:rPr>
            </w:pPr>
            <w:r w:rsidRPr="001C0E1B">
              <w:rPr>
                <w:szCs w:val="16"/>
              </w:rPr>
              <w:t>SR.1.1 TDD</w:t>
            </w:r>
          </w:p>
        </w:tc>
      </w:tr>
      <w:tr w:rsidR="009F32AE" w:rsidRPr="001C0E1B" w14:paraId="1F33047F"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095AFF61" w14:textId="77777777" w:rsidR="009F32AE" w:rsidRPr="001C0E1B" w:rsidRDefault="009F32AE" w:rsidP="00CF3FEC">
            <w:pPr>
              <w:pStyle w:val="TAL"/>
            </w:pPr>
          </w:p>
        </w:tc>
        <w:tc>
          <w:tcPr>
            <w:tcW w:w="767" w:type="dxa"/>
            <w:tcBorders>
              <w:top w:val="nil"/>
              <w:left w:val="single" w:sz="4" w:space="0" w:color="auto"/>
              <w:bottom w:val="single" w:sz="4" w:space="0" w:color="auto"/>
              <w:right w:val="single" w:sz="4" w:space="0" w:color="auto"/>
            </w:tcBorders>
            <w:shd w:val="clear" w:color="auto" w:fill="auto"/>
          </w:tcPr>
          <w:p w14:paraId="0303E291" w14:textId="77777777" w:rsidR="009F32AE" w:rsidRPr="001C0E1B" w:rsidRDefault="009F32AE" w:rsidP="00CF3FEC">
            <w:pPr>
              <w:pStyle w:val="TAC"/>
            </w:pPr>
          </w:p>
        </w:tc>
        <w:tc>
          <w:tcPr>
            <w:tcW w:w="1418" w:type="dxa"/>
            <w:tcBorders>
              <w:top w:val="single" w:sz="4" w:space="0" w:color="auto"/>
              <w:left w:val="single" w:sz="4" w:space="0" w:color="auto"/>
              <w:right w:val="single" w:sz="4" w:space="0" w:color="auto"/>
            </w:tcBorders>
          </w:tcPr>
          <w:p w14:paraId="47177C3D" w14:textId="77777777" w:rsidR="009F32AE" w:rsidRPr="001C0E1B" w:rsidRDefault="009F32AE" w:rsidP="00CF3FEC">
            <w:pPr>
              <w:pStyle w:val="TAC"/>
              <w:rPr>
                <w:rFonts w:cs="v4.2.0"/>
                <w:lang w:eastAsia="zh-CN"/>
              </w:rPr>
            </w:pPr>
            <w:r w:rsidRPr="001C0E1B">
              <w:rPr>
                <w:rFonts w:cs="v4.2.0"/>
                <w:lang w:eastAsia="zh-CN"/>
              </w:rPr>
              <w:t xml:space="preserve">Conf </w:t>
            </w:r>
            <w:r w:rsidRPr="001C0E1B">
              <w:t>7, 8, 9</w:t>
            </w:r>
          </w:p>
        </w:tc>
        <w:tc>
          <w:tcPr>
            <w:tcW w:w="2587" w:type="dxa"/>
            <w:gridSpan w:val="3"/>
            <w:tcBorders>
              <w:left w:val="single" w:sz="4" w:space="0" w:color="auto"/>
              <w:right w:val="single" w:sz="4" w:space="0" w:color="auto"/>
            </w:tcBorders>
          </w:tcPr>
          <w:p w14:paraId="6B060667" w14:textId="77777777" w:rsidR="009F32AE" w:rsidRPr="001C0E1B" w:rsidRDefault="009F32AE" w:rsidP="00CF3FEC">
            <w:pPr>
              <w:pStyle w:val="TAC"/>
              <w:rPr>
                <w:szCs w:val="16"/>
              </w:rPr>
            </w:pPr>
            <w:r w:rsidRPr="001C0E1B">
              <w:rPr>
                <w:szCs w:val="16"/>
              </w:rPr>
              <w:t>SR 2.1 TDD</w:t>
            </w:r>
          </w:p>
        </w:tc>
        <w:tc>
          <w:tcPr>
            <w:tcW w:w="2835" w:type="dxa"/>
            <w:gridSpan w:val="3"/>
            <w:tcBorders>
              <w:left w:val="single" w:sz="4" w:space="0" w:color="auto"/>
              <w:right w:val="single" w:sz="4" w:space="0" w:color="auto"/>
            </w:tcBorders>
          </w:tcPr>
          <w:p w14:paraId="613090E1" w14:textId="77777777" w:rsidR="009F32AE" w:rsidRPr="001C0E1B" w:rsidRDefault="009F32AE" w:rsidP="00CF3FEC">
            <w:pPr>
              <w:pStyle w:val="TAC"/>
              <w:rPr>
                <w:szCs w:val="16"/>
              </w:rPr>
            </w:pPr>
            <w:r w:rsidRPr="001C0E1B">
              <w:rPr>
                <w:szCs w:val="16"/>
              </w:rPr>
              <w:t>SR 2.1 TDD</w:t>
            </w:r>
          </w:p>
        </w:tc>
      </w:tr>
      <w:tr w:rsidR="009F32AE" w:rsidRPr="001C0E1B" w14:paraId="7B2E142E"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0340402D" w14:textId="77777777" w:rsidR="009F32AE" w:rsidRPr="001C0E1B" w:rsidRDefault="009F32AE" w:rsidP="00CF3FEC">
            <w:pPr>
              <w:pStyle w:val="TAL"/>
              <w:rPr>
                <w:lang w:eastAsia="zh-CN"/>
              </w:rPr>
            </w:pPr>
            <w:r w:rsidRPr="001C0E1B">
              <w:t>RMSI CORESET reference measurement channel as defined in A.3.1.2</w:t>
            </w:r>
          </w:p>
        </w:tc>
        <w:tc>
          <w:tcPr>
            <w:tcW w:w="767" w:type="dxa"/>
            <w:tcBorders>
              <w:top w:val="single" w:sz="4" w:space="0" w:color="auto"/>
              <w:left w:val="single" w:sz="4" w:space="0" w:color="auto"/>
              <w:bottom w:val="nil"/>
              <w:right w:val="single" w:sz="4" w:space="0" w:color="auto"/>
            </w:tcBorders>
            <w:shd w:val="clear" w:color="auto" w:fill="auto"/>
          </w:tcPr>
          <w:p w14:paraId="52EAAF20"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104D41FC" w14:textId="77777777" w:rsidR="009F32AE" w:rsidRPr="001C0E1B" w:rsidRDefault="009F32AE" w:rsidP="00CF3FEC">
            <w:pPr>
              <w:pStyle w:val="TAC"/>
              <w:rPr>
                <w:rFonts w:cs="v4.2.0"/>
                <w:lang w:eastAsia="zh-CN"/>
              </w:rPr>
            </w:pPr>
            <w:r w:rsidRPr="001C0E1B">
              <w:rPr>
                <w:rFonts w:cs="v4.2.0"/>
                <w:lang w:eastAsia="zh-CN"/>
              </w:rPr>
              <w:t>Conf 1, 2, 3</w:t>
            </w:r>
          </w:p>
        </w:tc>
        <w:tc>
          <w:tcPr>
            <w:tcW w:w="2587" w:type="dxa"/>
            <w:gridSpan w:val="3"/>
            <w:tcBorders>
              <w:top w:val="single" w:sz="4" w:space="0" w:color="auto"/>
              <w:left w:val="single" w:sz="4" w:space="0" w:color="auto"/>
              <w:right w:val="single" w:sz="4" w:space="0" w:color="auto"/>
            </w:tcBorders>
          </w:tcPr>
          <w:p w14:paraId="7EE9257A" w14:textId="77777777" w:rsidR="009F32AE" w:rsidRPr="001C0E1B" w:rsidRDefault="009F32AE" w:rsidP="00CF3FEC">
            <w:pPr>
              <w:pStyle w:val="TAC"/>
              <w:rPr>
                <w:szCs w:val="16"/>
              </w:rPr>
            </w:pPr>
            <w:r w:rsidRPr="001C0E1B">
              <w:rPr>
                <w:szCs w:val="16"/>
              </w:rPr>
              <w:t>CR.1.1 FDD</w:t>
            </w:r>
          </w:p>
        </w:tc>
        <w:tc>
          <w:tcPr>
            <w:tcW w:w="2835" w:type="dxa"/>
            <w:gridSpan w:val="3"/>
            <w:tcBorders>
              <w:top w:val="single" w:sz="4" w:space="0" w:color="auto"/>
              <w:left w:val="single" w:sz="4" w:space="0" w:color="auto"/>
              <w:right w:val="single" w:sz="4" w:space="0" w:color="auto"/>
            </w:tcBorders>
          </w:tcPr>
          <w:p w14:paraId="514FBDB8" w14:textId="77777777" w:rsidR="009F32AE" w:rsidRPr="001C0E1B" w:rsidRDefault="009F32AE" w:rsidP="00CF3FEC">
            <w:pPr>
              <w:pStyle w:val="TAC"/>
              <w:rPr>
                <w:szCs w:val="16"/>
              </w:rPr>
            </w:pPr>
            <w:r w:rsidRPr="001C0E1B">
              <w:rPr>
                <w:szCs w:val="16"/>
              </w:rPr>
              <w:t>CR.1.1 FDD</w:t>
            </w:r>
          </w:p>
        </w:tc>
      </w:tr>
      <w:tr w:rsidR="009F32AE" w:rsidRPr="001C0E1B" w14:paraId="4C7F01FC" w14:textId="77777777" w:rsidTr="00CF3FEC">
        <w:trPr>
          <w:cantSplit/>
          <w:trHeight w:val="187"/>
          <w:jc w:val="center"/>
        </w:trPr>
        <w:tc>
          <w:tcPr>
            <w:tcW w:w="1880" w:type="dxa"/>
            <w:tcBorders>
              <w:top w:val="nil"/>
              <w:left w:val="single" w:sz="4" w:space="0" w:color="auto"/>
              <w:bottom w:val="nil"/>
              <w:right w:val="single" w:sz="4" w:space="0" w:color="auto"/>
            </w:tcBorders>
            <w:shd w:val="clear" w:color="auto" w:fill="auto"/>
          </w:tcPr>
          <w:p w14:paraId="31C92ED5" w14:textId="77777777" w:rsidR="009F32AE" w:rsidRPr="001C0E1B" w:rsidRDefault="009F32AE" w:rsidP="00CF3FEC">
            <w:pPr>
              <w:pStyle w:val="TAL"/>
            </w:pPr>
          </w:p>
        </w:tc>
        <w:tc>
          <w:tcPr>
            <w:tcW w:w="767" w:type="dxa"/>
            <w:tcBorders>
              <w:top w:val="nil"/>
              <w:left w:val="single" w:sz="4" w:space="0" w:color="auto"/>
              <w:bottom w:val="nil"/>
              <w:right w:val="single" w:sz="4" w:space="0" w:color="auto"/>
            </w:tcBorders>
            <w:shd w:val="clear" w:color="auto" w:fill="auto"/>
          </w:tcPr>
          <w:p w14:paraId="0E16809E"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1050DBB5" w14:textId="77777777" w:rsidR="009F32AE" w:rsidRPr="001C0E1B" w:rsidRDefault="009F32AE" w:rsidP="00CF3FEC">
            <w:pPr>
              <w:pStyle w:val="TAC"/>
              <w:rPr>
                <w:rFonts w:cs="v4.2.0"/>
                <w:lang w:eastAsia="zh-CN"/>
              </w:rPr>
            </w:pPr>
            <w:r w:rsidRPr="001C0E1B">
              <w:rPr>
                <w:rFonts w:cs="v4.2.0"/>
                <w:lang w:eastAsia="zh-CN"/>
              </w:rPr>
              <w:t xml:space="preserve">Conf </w:t>
            </w:r>
            <w:r w:rsidRPr="001C0E1B">
              <w:t>4, 5, 6</w:t>
            </w:r>
          </w:p>
        </w:tc>
        <w:tc>
          <w:tcPr>
            <w:tcW w:w="2587" w:type="dxa"/>
            <w:gridSpan w:val="3"/>
            <w:tcBorders>
              <w:top w:val="single" w:sz="4" w:space="0" w:color="auto"/>
              <w:left w:val="single" w:sz="4" w:space="0" w:color="auto"/>
              <w:right w:val="single" w:sz="4" w:space="0" w:color="auto"/>
            </w:tcBorders>
          </w:tcPr>
          <w:p w14:paraId="09096BF9" w14:textId="77777777" w:rsidR="009F32AE" w:rsidRPr="001C0E1B" w:rsidRDefault="009F32AE" w:rsidP="00CF3FEC">
            <w:pPr>
              <w:pStyle w:val="TAC"/>
              <w:rPr>
                <w:szCs w:val="16"/>
              </w:rPr>
            </w:pPr>
            <w:r w:rsidRPr="001C0E1B">
              <w:rPr>
                <w:szCs w:val="16"/>
              </w:rPr>
              <w:t>CR.1.1 TDD</w:t>
            </w:r>
          </w:p>
        </w:tc>
        <w:tc>
          <w:tcPr>
            <w:tcW w:w="2835" w:type="dxa"/>
            <w:gridSpan w:val="3"/>
            <w:tcBorders>
              <w:top w:val="single" w:sz="4" w:space="0" w:color="auto"/>
              <w:left w:val="single" w:sz="4" w:space="0" w:color="auto"/>
              <w:right w:val="single" w:sz="4" w:space="0" w:color="auto"/>
            </w:tcBorders>
          </w:tcPr>
          <w:p w14:paraId="497FF24B" w14:textId="77777777" w:rsidR="009F32AE" w:rsidRPr="001C0E1B" w:rsidRDefault="009F32AE" w:rsidP="00CF3FEC">
            <w:pPr>
              <w:pStyle w:val="TAC"/>
              <w:rPr>
                <w:szCs w:val="16"/>
              </w:rPr>
            </w:pPr>
            <w:r w:rsidRPr="001C0E1B">
              <w:rPr>
                <w:szCs w:val="16"/>
              </w:rPr>
              <w:t>CR.1.1 TDD</w:t>
            </w:r>
          </w:p>
        </w:tc>
      </w:tr>
      <w:tr w:rsidR="009F32AE" w:rsidRPr="001C0E1B" w14:paraId="32830540"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3F7BF91D" w14:textId="77777777" w:rsidR="009F32AE" w:rsidRPr="001C0E1B" w:rsidRDefault="009F32AE" w:rsidP="00CF3FEC">
            <w:pPr>
              <w:pStyle w:val="TAL"/>
            </w:pPr>
          </w:p>
        </w:tc>
        <w:tc>
          <w:tcPr>
            <w:tcW w:w="767" w:type="dxa"/>
            <w:tcBorders>
              <w:top w:val="nil"/>
              <w:left w:val="single" w:sz="4" w:space="0" w:color="auto"/>
              <w:bottom w:val="single" w:sz="4" w:space="0" w:color="auto"/>
              <w:right w:val="single" w:sz="4" w:space="0" w:color="auto"/>
            </w:tcBorders>
            <w:shd w:val="clear" w:color="auto" w:fill="auto"/>
          </w:tcPr>
          <w:p w14:paraId="12109BD7" w14:textId="77777777" w:rsidR="009F32AE" w:rsidRPr="001C0E1B" w:rsidRDefault="009F32AE" w:rsidP="00CF3FEC">
            <w:pPr>
              <w:pStyle w:val="TAC"/>
            </w:pPr>
          </w:p>
        </w:tc>
        <w:tc>
          <w:tcPr>
            <w:tcW w:w="1418" w:type="dxa"/>
            <w:tcBorders>
              <w:top w:val="single" w:sz="4" w:space="0" w:color="auto"/>
              <w:left w:val="single" w:sz="4" w:space="0" w:color="auto"/>
              <w:right w:val="single" w:sz="4" w:space="0" w:color="auto"/>
            </w:tcBorders>
          </w:tcPr>
          <w:p w14:paraId="22373377" w14:textId="77777777" w:rsidR="009F32AE" w:rsidRPr="001C0E1B" w:rsidRDefault="009F32AE" w:rsidP="00CF3FEC">
            <w:pPr>
              <w:pStyle w:val="TAC"/>
              <w:rPr>
                <w:rFonts w:cs="v4.2.0"/>
                <w:lang w:eastAsia="zh-CN"/>
              </w:rPr>
            </w:pPr>
            <w:r w:rsidRPr="001C0E1B">
              <w:rPr>
                <w:rFonts w:cs="v4.2.0"/>
                <w:lang w:eastAsia="zh-CN"/>
              </w:rPr>
              <w:t xml:space="preserve">Conf </w:t>
            </w:r>
            <w:r w:rsidRPr="001C0E1B">
              <w:t>7, 8, 9</w:t>
            </w:r>
          </w:p>
        </w:tc>
        <w:tc>
          <w:tcPr>
            <w:tcW w:w="2587" w:type="dxa"/>
            <w:gridSpan w:val="3"/>
            <w:tcBorders>
              <w:left w:val="single" w:sz="4" w:space="0" w:color="auto"/>
              <w:right w:val="single" w:sz="4" w:space="0" w:color="auto"/>
            </w:tcBorders>
          </w:tcPr>
          <w:p w14:paraId="3ABE2416" w14:textId="77777777" w:rsidR="009F32AE" w:rsidRPr="001C0E1B" w:rsidRDefault="009F32AE" w:rsidP="00CF3FEC">
            <w:pPr>
              <w:pStyle w:val="TAC"/>
              <w:rPr>
                <w:szCs w:val="16"/>
              </w:rPr>
            </w:pPr>
            <w:r w:rsidRPr="001C0E1B">
              <w:rPr>
                <w:szCs w:val="16"/>
              </w:rPr>
              <w:t>CR.2.1 TDD</w:t>
            </w:r>
          </w:p>
        </w:tc>
        <w:tc>
          <w:tcPr>
            <w:tcW w:w="2835" w:type="dxa"/>
            <w:gridSpan w:val="3"/>
            <w:tcBorders>
              <w:left w:val="single" w:sz="4" w:space="0" w:color="auto"/>
              <w:right w:val="single" w:sz="4" w:space="0" w:color="auto"/>
            </w:tcBorders>
          </w:tcPr>
          <w:p w14:paraId="2B7B4140" w14:textId="77777777" w:rsidR="009F32AE" w:rsidRPr="001C0E1B" w:rsidRDefault="009F32AE" w:rsidP="00CF3FEC">
            <w:pPr>
              <w:pStyle w:val="TAC"/>
              <w:rPr>
                <w:szCs w:val="16"/>
              </w:rPr>
            </w:pPr>
            <w:r w:rsidRPr="001C0E1B">
              <w:rPr>
                <w:szCs w:val="16"/>
              </w:rPr>
              <w:t>CR.2.1 TDD</w:t>
            </w:r>
          </w:p>
        </w:tc>
      </w:tr>
      <w:tr w:rsidR="009F32AE" w:rsidRPr="001C0E1B" w14:paraId="00748645" w14:textId="77777777" w:rsidTr="00CF3FEC">
        <w:trPr>
          <w:cantSplit/>
          <w:trHeight w:val="187"/>
          <w:jc w:val="center"/>
        </w:trPr>
        <w:tc>
          <w:tcPr>
            <w:tcW w:w="1880" w:type="dxa"/>
            <w:tcBorders>
              <w:left w:val="single" w:sz="4" w:space="0" w:color="auto"/>
              <w:bottom w:val="nil"/>
              <w:right w:val="single" w:sz="4" w:space="0" w:color="auto"/>
            </w:tcBorders>
            <w:shd w:val="clear" w:color="auto" w:fill="auto"/>
          </w:tcPr>
          <w:p w14:paraId="676D2949" w14:textId="77777777" w:rsidR="009F32AE" w:rsidRPr="001C0E1B" w:rsidRDefault="009F32AE" w:rsidP="00CF3FEC">
            <w:pPr>
              <w:pStyle w:val="TAL"/>
            </w:pPr>
            <w:r w:rsidRPr="001C0E1B">
              <w:t>RMC CORESET reference measurement channel as defined in A.3.1.3</w:t>
            </w:r>
          </w:p>
        </w:tc>
        <w:tc>
          <w:tcPr>
            <w:tcW w:w="767" w:type="dxa"/>
            <w:tcBorders>
              <w:left w:val="single" w:sz="4" w:space="0" w:color="auto"/>
              <w:bottom w:val="nil"/>
              <w:right w:val="single" w:sz="4" w:space="0" w:color="auto"/>
            </w:tcBorders>
            <w:shd w:val="clear" w:color="auto" w:fill="auto"/>
          </w:tcPr>
          <w:p w14:paraId="61D5C8D5"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6186821F" w14:textId="77777777" w:rsidR="009F32AE" w:rsidRPr="001C0E1B" w:rsidRDefault="009F32AE" w:rsidP="00CF3FEC">
            <w:pPr>
              <w:pStyle w:val="TAC"/>
              <w:rPr>
                <w:rFonts w:cs="v4.2.0"/>
                <w:lang w:eastAsia="zh-CN"/>
              </w:rPr>
            </w:pPr>
            <w:r w:rsidRPr="001C0E1B">
              <w:rPr>
                <w:rFonts w:cs="v4.2.0"/>
                <w:lang w:eastAsia="zh-CN"/>
              </w:rPr>
              <w:t>Conf 1, 2, 3</w:t>
            </w:r>
          </w:p>
        </w:tc>
        <w:tc>
          <w:tcPr>
            <w:tcW w:w="2587" w:type="dxa"/>
            <w:gridSpan w:val="3"/>
            <w:tcBorders>
              <w:left w:val="single" w:sz="4" w:space="0" w:color="auto"/>
              <w:right w:val="single" w:sz="4" w:space="0" w:color="auto"/>
            </w:tcBorders>
          </w:tcPr>
          <w:p w14:paraId="003ACAF0" w14:textId="77777777" w:rsidR="009F32AE" w:rsidRPr="001C0E1B" w:rsidRDefault="009F32AE" w:rsidP="00CF3FEC">
            <w:pPr>
              <w:pStyle w:val="TAC"/>
              <w:rPr>
                <w:szCs w:val="16"/>
              </w:rPr>
            </w:pPr>
            <w:r w:rsidRPr="001C0E1B">
              <w:rPr>
                <w:szCs w:val="16"/>
              </w:rPr>
              <w:t>CCR.1.1 FDD</w:t>
            </w:r>
          </w:p>
        </w:tc>
        <w:tc>
          <w:tcPr>
            <w:tcW w:w="2835" w:type="dxa"/>
            <w:gridSpan w:val="3"/>
            <w:tcBorders>
              <w:left w:val="single" w:sz="4" w:space="0" w:color="auto"/>
              <w:right w:val="single" w:sz="4" w:space="0" w:color="auto"/>
            </w:tcBorders>
          </w:tcPr>
          <w:p w14:paraId="6A880D56" w14:textId="77777777" w:rsidR="009F32AE" w:rsidRPr="001C0E1B" w:rsidRDefault="009F32AE" w:rsidP="00CF3FEC">
            <w:pPr>
              <w:pStyle w:val="TAC"/>
              <w:rPr>
                <w:szCs w:val="16"/>
              </w:rPr>
            </w:pPr>
            <w:r w:rsidRPr="001C0E1B">
              <w:rPr>
                <w:szCs w:val="16"/>
              </w:rPr>
              <w:t>CCR.1.1 FDD</w:t>
            </w:r>
          </w:p>
        </w:tc>
      </w:tr>
      <w:tr w:rsidR="009F32AE" w:rsidRPr="001C0E1B" w14:paraId="155FD1E1" w14:textId="77777777" w:rsidTr="00CF3FEC">
        <w:trPr>
          <w:cantSplit/>
          <w:trHeight w:val="187"/>
          <w:jc w:val="center"/>
        </w:trPr>
        <w:tc>
          <w:tcPr>
            <w:tcW w:w="1880" w:type="dxa"/>
            <w:tcBorders>
              <w:top w:val="nil"/>
              <w:left w:val="single" w:sz="4" w:space="0" w:color="auto"/>
              <w:bottom w:val="nil"/>
              <w:right w:val="single" w:sz="4" w:space="0" w:color="auto"/>
            </w:tcBorders>
            <w:shd w:val="clear" w:color="auto" w:fill="auto"/>
          </w:tcPr>
          <w:p w14:paraId="114FC7C1" w14:textId="77777777" w:rsidR="009F32AE" w:rsidRPr="001C0E1B" w:rsidRDefault="009F32AE" w:rsidP="00CF3FEC">
            <w:pPr>
              <w:pStyle w:val="TAL"/>
            </w:pPr>
          </w:p>
        </w:tc>
        <w:tc>
          <w:tcPr>
            <w:tcW w:w="767" w:type="dxa"/>
            <w:tcBorders>
              <w:top w:val="nil"/>
              <w:left w:val="single" w:sz="4" w:space="0" w:color="auto"/>
              <w:bottom w:val="nil"/>
              <w:right w:val="single" w:sz="4" w:space="0" w:color="auto"/>
            </w:tcBorders>
            <w:shd w:val="clear" w:color="auto" w:fill="auto"/>
          </w:tcPr>
          <w:p w14:paraId="3CAF03EB"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21361452" w14:textId="77777777" w:rsidR="009F32AE" w:rsidRPr="001C0E1B" w:rsidRDefault="009F32AE" w:rsidP="00CF3FEC">
            <w:pPr>
              <w:pStyle w:val="TAC"/>
              <w:rPr>
                <w:rFonts w:cs="v4.2.0"/>
                <w:lang w:eastAsia="zh-CN"/>
              </w:rPr>
            </w:pPr>
            <w:r w:rsidRPr="001C0E1B">
              <w:rPr>
                <w:rFonts w:cs="v4.2.0"/>
                <w:lang w:eastAsia="zh-CN"/>
              </w:rPr>
              <w:t xml:space="preserve">Conf </w:t>
            </w:r>
            <w:r w:rsidRPr="001C0E1B">
              <w:t>4, 5, 6</w:t>
            </w:r>
          </w:p>
        </w:tc>
        <w:tc>
          <w:tcPr>
            <w:tcW w:w="2587" w:type="dxa"/>
            <w:gridSpan w:val="3"/>
            <w:tcBorders>
              <w:left w:val="single" w:sz="4" w:space="0" w:color="auto"/>
              <w:right w:val="single" w:sz="4" w:space="0" w:color="auto"/>
            </w:tcBorders>
          </w:tcPr>
          <w:p w14:paraId="32B64397" w14:textId="77777777" w:rsidR="009F32AE" w:rsidRPr="001C0E1B" w:rsidRDefault="009F32AE" w:rsidP="00CF3FEC">
            <w:pPr>
              <w:pStyle w:val="TAC"/>
              <w:rPr>
                <w:szCs w:val="16"/>
              </w:rPr>
            </w:pPr>
            <w:r w:rsidRPr="001C0E1B">
              <w:rPr>
                <w:szCs w:val="16"/>
              </w:rPr>
              <w:t>CCR.1.1 TDD</w:t>
            </w:r>
          </w:p>
        </w:tc>
        <w:tc>
          <w:tcPr>
            <w:tcW w:w="2835" w:type="dxa"/>
            <w:gridSpan w:val="3"/>
            <w:tcBorders>
              <w:left w:val="single" w:sz="4" w:space="0" w:color="auto"/>
              <w:right w:val="single" w:sz="4" w:space="0" w:color="auto"/>
            </w:tcBorders>
          </w:tcPr>
          <w:p w14:paraId="154BBB5E" w14:textId="77777777" w:rsidR="009F32AE" w:rsidRPr="001C0E1B" w:rsidRDefault="009F32AE" w:rsidP="00CF3FEC">
            <w:pPr>
              <w:pStyle w:val="TAC"/>
              <w:rPr>
                <w:szCs w:val="16"/>
              </w:rPr>
            </w:pPr>
            <w:r w:rsidRPr="001C0E1B">
              <w:rPr>
                <w:szCs w:val="16"/>
              </w:rPr>
              <w:t>CCR.1.1 TDD</w:t>
            </w:r>
          </w:p>
        </w:tc>
      </w:tr>
      <w:tr w:rsidR="009F32AE" w:rsidRPr="001C0E1B" w14:paraId="799F03EB" w14:textId="77777777" w:rsidTr="00CF3FEC">
        <w:trPr>
          <w:cantSplit/>
          <w:trHeight w:val="187"/>
          <w:jc w:val="center"/>
        </w:trPr>
        <w:tc>
          <w:tcPr>
            <w:tcW w:w="1880" w:type="dxa"/>
            <w:tcBorders>
              <w:top w:val="nil"/>
              <w:left w:val="single" w:sz="4" w:space="0" w:color="auto"/>
              <w:right w:val="single" w:sz="4" w:space="0" w:color="auto"/>
            </w:tcBorders>
            <w:shd w:val="clear" w:color="auto" w:fill="auto"/>
          </w:tcPr>
          <w:p w14:paraId="18035837" w14:textId="77777777" w:rsidR="009F32AE" w:rsidRPr="001C0E1B" w:rsidRDefault="009F32AE" w:rsidP="00CF3FEC">
            <w:pPr>
              <w:pStyle w:val="TAL"/>
            </w:pPr>
          </w:p>
        </w:tc>
        <w:tc>
          <w:tcPr>
            <w:tcW w:w="767" w:type="dxa"/>
            <w:tcBorders>
              <w:top w:val="nil"/>
              <w:left w:val="single" w:sz="4" w:space="0" w:color="auto"/>
              <w:right w:val="single" w:sz="4" w:space="0" w:color="auto"/>
            </w:tcBorders>
            <w:shd w:val="clear" w:color="auto" w:fill="auto"/>
          </w:tcPr>
          <w:p w14:paraId="535C07A7" w14:textId="77777777" w:rsidR="009F32AE" w:rsidRPr="001C0E1B" w:rsidRDefault="009F32AE" w:rsidP="00CF3FEC">
            <w:pPr>
              <w:pStyle w:val="TAC"/>
            </w:pPr>
          </w:p>
        </w:tc>
        <w:tc>
          <w:tcPr>
            <w:tcW w:w="1418" w:type="dxa"/>
            <w:tcBorders>
              <w:top w:val="single" w:sz="4" w:space="0" w:color="auto"/>
              <w:left w:val="single" w:sz="4" w:space="0" w:color="auto"/>
              <w:right w:val="single" w:sz="4" w:space="0" w:color="auto"/>
            </w:tcBorders>
          </w:tcPr>
          <w:p w14:paraId="0C9E6B10" w14:textId="77777777" w:rsidR="009F32AE" w:rsidRPr="001C0E1B" w:rsidRDefault="009F32AE" w:rsidP="00CF3FEC">
            <w:pPr>
              <w:pStyle w:val="TAC"/>
              <w:rPr>
                <w:rFonts w:cs="v4.2.0"/>
                <w:lang w:eastAsia="zh-CN"/>
              </w:rPr>
            </w:pPr>
            <w:r w:rsidRPr="001C0E1B">
              <w:rPr>
                <w:rFonts w:cs="v4.2.0"/>
                <w:lang w:eastAsia="zh-CN"/>
              </w:rPr>
              <w:t xml:space="preserve">Conf </w:t>
            </w:r>
            <w:r w:rsidRPr="001C0E1B">
              <w:t>7, 8, 9</w:t>
            </w:r>
          </w:p>
        </w:tc>
        <w:tc>
          <w:tcPr>
            <w:tcW w:w="2587" w:type="dxa"/>
            <w:gridSpan w:val="3"/>
            <w:tcBorders>
              <w:left w:val="single" w:sz="4" w:space="0" w:color="auto"/>
              <w:right w:val="single" w:sz="4" w:space="0" w:color="auto"/>
            </w:tcBorders>
          </w:tcPr>
          <w:p w14:paraId="347DECAD" w14:textId="77777777" w:rsidR="009F32AE" w:rsidRPr="001C0E1B" w:rsidRDefault="009F32AE" w:rsidP="00CF3FEC">
            <w:pPr>
              <w:pStyle w:val="TAC"/>
              <w:rPr>
                <w:szCs w:val="16"/>
              </w:rPr>
            </w:pPr>
            <w:r w:rsidRPr="001C0E1B">
              <w:rPr>
                <w:szCs w:val="16"/>
              </w:rPr>
              <w:t>CCR.2.1 TDD</w:t>
            </w:r>
          </w:p>
        </w:tc>
        <w:tc>
          <w:tcPr>
            <w:tcW w:w="2835" w:type="dxa"/>
            <w:gridSpan w:val="3"/>
            <w:tcBorders>
              <w:left w:val="single" w:sz="4" w:space="0" w:color="auto"/>
              <w:right w:val="single" w:sz="4" w:space="0" w:color="auto"/>
            </w:tcBorders>
          </w:tcPr>
          <w:p w14:paraId="5DED7499" w14:textId="77777777" w:rsidR="009F32AE" w:rsidRPr="001C0E1B" w:rsidRDefault="009F32AE" w:rsidP="00CF3FEC">
            <w:pPr>
              <w:pStyle w:val="TAC"/>
              <w:rPr>
                <w:szCs w:val="16"/>
              </w:rPr>
            </w:pPr>
            <w:r w:rsidRPr="001C0E1B">
              <w:rPr>
                <w:szCs w:val="16"/>
              </w:rPr>
              <w:t>CCR.2.1 TDD</w:t>
            </w:r>
          </w:p>
        </w:tc>
      </w:tr>
      <w:tr w:rsidR="009F32AE" w:rsidRPr="001C0E1B" w14:paraId="48DE0FAB" w14:textId="77777777" w:rsidTr="00CF3FEC">
        <w:trPr>
          <w:cantSplit/>
          <w:trHeight w:val="187"/>
          <w:jc w:val="center"/>
        </w:trPr>
        <w:tc>
          <w:tcPr>
            <w:tcW w:w="1880" w:type="dxa"/>
            <w:vMerge w:val="restart"/>
            <w:tcBorders>
              <w:top w:val="single" w:sz="4" w:space="0" w:color="auto"/>
              <w:left w:val="single" w:sz="4" w:space="0" w:color="auto"/>
              <w:right w:val="single" w:sz="4" w:space="0" w:color="auto"/>
            </w:tcBorders>
            <w:hideMark/>
          </w:tcPr>
          <w:p w14:paraId="6466559D" w14:textId="77777777" w:rsidR="009F32AE" w:rsidRPr="001C0E1B" w:rsidRDefault="009F32AE" w:rsidP="00CF3FEC">
            <w:pPr>
              <w:pStyle w:val="TAL"/>
            </w:pPr>
            <w:r w:rsidRPr="001C0E1B">
              <w:rPr>
                <w:bCs/>
              </w:rPr>
              <w:t>OCNG Pattern</w:t>
            </w:r>
            <w:r w:rsidRPr="001C0E1B">
              <w:rPr>
                <w:vertAlign w:val="superscript"/>
              </w:rPr>
              <w:t xml:space="preserve"> Note 1</w:t>
            </w:r>
          </w:p>
        </w:tc>
        <w:tc>
          <w:tcPr>
            <w:tcW w:w="767" w:type="dxa"/>
            <w:tcBorders>
              <w:top w:val="single" w:sz="4" w:space="0" w:color="auto"/>
              <w:left w:val="single" w:sz="4" w:space="0" w:color="auto"/>
              <w:bottom w:val="single" w:sz="4" w:space="0" w:color="auto"/>
              <w:right w:val="single" w:sz="4" w:space="0" w:color="auto"/>
            </w:tcBorders>
          </w:tcPr>
          <w:p w14:paraId="44EF62FE"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2EB586E3" w14:textId="77777777" w:rsidR="009F32AE" w:rsidRPr="001C0E1B" w:rsidRDefault="009F32AE" w:rsidP="00CF3FEC">
            <w:pPr>
              <w:pStyle w:val="TAC"/>
              <w:rPr>
                <w:lang w:eastAsia="x-none"/>
              </w:rPr>
            </w:pPr>
            <w:r w:rsidRPr="001C0E1B">
              <w:rPr>
                <w:rFonts w:cs="v4.2.0"/>
                <w:lang w:eastAsia="zh-CN"/>
              </w:rPr>
              <w:t>Conf 1, 2, 3</w:t>
            </w:r>
            <w:r w:rsidRPr="001C0E1B">
              <w:t>, 4, 5, 6</w:t>
            </w:r>
            <w:del w:id="2392" w:author="R4-2111854" w:date="2021-08-15T18:57:00Z">
              <w:r w:rsidRPr="001C0E1B" w:rsidDel="005C3863">
                <w:delText>, 7, 8, 9</w:delText>
              </w:r>
            </w:del>
          </w:p>
        </w:tc>
        <w:tc>
          <w:tcPr>
            <w:tcW w:w="2587" w:type="dxa"/>
            <w:gridSpan w:val="3"/>
            <w:tcBorders>
              <w:top w:val="single" w:sz="4" w:space="0" w:color="auto"/>
              <w:left w:val="single" w:sz="4" w:space="0" w:color="auto"/>
              <w:bottom w:val="single" w:sz="4" w:space="0" w:color="auto"/>
              <w:right w:val="single" w:sz="4" w:space="0" w:color="auto"/>
            </w:tcBorders>
          </w:tcPr>
          <w:p w14:paraId="0504796D" w14:textId="77777777" w:rsidR="009F32AE" w:rsidRPr="001C0E1B" w:rsidRDefault="009F32AE" w:rsidP="00CF3FEC">
            <w:pPr>
              <w:pStyle w:val="TAC"/>
              <w:rPr>
                <w:rFonts w:cs="v4.2.0"/>
              </w:rPr>
            </w:pPr>
            <w:r w:rsidRPr="001C0E1B">
              <w:rPr>
                <w:snapToGrid w:val="0"/>
                <w:szCs w:val="16"/>
              </w:rPr>
              <w:t>OP.1</w:t>
            </w:r>
            <w:ins w:id="2393" w:author="R4-2111854" w:date="2021-08-15T18:57:00Z">
              <w:r>
                <w:rPr>
                  <w:rFonts w:cs="Arial"/>
                  <w:snapToGrid w:val="0"/>
                  <w:szCs w:val="16"/>
                </w:rPr>
                <w:t xml:space="preserve"> </w:t>
              </w:r>
              <w:r>
                <w:rPr>
                  <w:rFonts w:cs="Arial"/>
                  <w:snapToGrid w:val="0"/>
                  <w:szCs w:val="16"/>
                  <w:vertAlign w:val="superscript"/>
                </w:rPr>
                <w:t>Note 4</w:t>
              </w:r>
            </w:ins>
          </w:p>
        </w:tc>
        <w:tc>
          <w:tcPr>
            <w:tcW w:w="2835" w:type="dxa"/>
            <w:gridSpan w:val="3"/>
            <w:tcBorders>
              <w:top w:val="single" w:sz="4" w:space="0" w:color="auto"/>
              <w:left w:val="single" w:sz="4" w:space="0" w:color="auto"/>
              <w:bottom w:val="single" w:sz="4" w:space="0" w:color="auto"/>
              <w:right w:val="single" w:sz="4" w:space="0" w:color="auto"/>
            </w:tcBorders>
          </w:tcPr>
          <w:p w14:paraId="17B2FE9A" w14:textId="77777777" w:rsidR="009F32AE" w:rsidRPr="001C0E1B" w:rsidRDefault="009F32AE" w:rsidP="00CF3FEC">
            <w:pPr>
              <w:pStyle w:val="TAC"/>
              <w:rPr>
                <w:lang w:eastAsia="x-none"/>
              </w:rPr>
            </w:pPr>
            <w:r w:rsidRPr="001C0E1B">
              <w:rPr>
                <w:snapToGrid w:val="0"/>
                <w:szCs w:val="16"/>
              </w:rPr>
              <w:t>OP.1</w:t>
            </w:r>
            <w:ins w:id="2394" w:author="R4-2111854" w:date="2021-08-15T18:57:00Z">
              <w:r>
                <w:rPr>
                  <w:rFonts w:cs="Arial"/>
                  <w:snapToGrid w:val="0"/>
                  <w:szCs w:val="16"/>
                </w:rPr>
                <w:t xml:space="preserve"> </w:t>
              </w:r>
              <w:r>
                <w:rPr>
                  <w:rFonts w:cs="Arial"/>
                  <w:snapToGrid w:val="0"/>
                  <w:szCs w:val="16"/>
                  <w:vertAlign w:val="superscript"/>
                </w:rPr>
                <w:t>Note 4</w:t>
              </w:r>
            </w:ins>
          </w:p>
        </w:tc>
      </w:tr>
      <w:tr w:rsidR="009F32AE" w:rsidRPr="001C0E1B" w14:paraId="29F49C6E" w14:textId="77777777" w:rsidTr="00CF3FEC">
        <w:trPr>
          <w:cantSplit/>
          <w:trHeight w:val="187"/>
          <w:jc w:val="center"/>
          <w:ins w:id="2395" w:author="R4-2111854" w:date="2021-08-15T18:57:00Z"/>
        </w:trPr>
        <w:tc>
          <w:tcPr>
            <w:tcW w:w="1880" w:type="dxa"/>
            <w:vMerge/>
            <w:tcBorders>
              <w:left w:val="single" w:sz="4" w:space="0" w:color="auto"/>
              <w:bottom w:val="single" w:sz="4" w:space="0" w:color="auto"/>
              <w:right w:val="single" w:sz="4" w:space="0" w:color="auto"/>
            </w:tcBorders>
          </w:tcPr>
          <w:p w14:paraId="0A0BF608" w14:textId="77777777" w:rsidR="009F32AE" w:rsidRPr="001C0E1B" w:rsidRDefault="009F32AE" w:rsidP="00CF3FEC">
            <w:pPr>
              <w:pStyle w:val="TAL"/>
              <w:rPr>
                <w:ins w:id="2396" w:author="R4-2111854" w:date="2021-08-15T18:57:00Z"/>
                <w:bCs/>
              </w:rPr>
            </w:pPr>
          </w:p>
        </w:tc>
        <w:tc>
          <w:tcPr>
            <w:tcW w:w="767" w:type="dxa"/>
            <w:tcBorders>
              <w:top w:val="single" w:sz="4" w:space="0" w:color="auto"/>
              <w:left w:val="single" w:sz="4" w:space="0" w:color="auto"/>
              <w:bottom w:val="single" w:sz="4" w:space="0" w:color="auto"/>
              <w:right w:val="single" w:sz="4" w:space="0" w:color="auto"/>
            </w:tcBorders>
          </w:tcPr>
          <w:p w14:paraId="07EA3B65" w14:textId="77777777" w:rsidR="009F32AE" w:rsidRPr="001C0E1B" w:rsidRDefault="009F32AE" w:rsidP="00CF3FEC">
            <w:pPr>
              <w:pStyle w:val="TAC"/>
              <w:rPr>
                <w:ins w:id="2397" w:author="R4-2111854" w:date="2021-08-15T18:57:00Z"/>
              </w:rPr>
            </w:pPr>
          </w:p>
        </w:tc>
        <w:tc>
          <w:tcPr>
            <w:tcW w:w="1418" w:type="dxa"/>
            <w:tcBorders>
              <w:top w:val="single" w:sz="4" w:space="0" w:color="auto"/>
              <w:left w:val="single" w:sz="4" w:space="0" w:color="auto"/>
              <w:bottom w:val="single" w:sz="4" w:space="0" w:color="auto"/>
              <w:right w:val="single" w:sz="4" w:space="0" w:color="auto"/>
            </w:tcBorders>
          </w:tcPr>
          <w:p w14:paraId="3FF544CB" w14:textId="77777777" w:rsidR="009F32AE" w:rsidRPr="001C0E1B" w:rsidRDefault="009F32AE" w:rsidP="00CF3FEC">
            <w:pPr>
              <w:pStyle w:val="TAC"/>
              <w:rPr>
                <w:ins w:id="2398" w:author="R4-2111854" w:date="2021-08-15T18:57:00Z"/>
                <w:rFonts w:cs="v4.2.0"/>
                <w:lang w:eastAsia="zh-CN"/>
              </w:rPr>
            </w:pPr>
            <w:ins w:id="2399" w:author="R4-2111854" w:date="2021-08-15T18:57:00Z">
              <w:r w:rsidRPr="00F0132F">
                <w:rPr>
                  <w:rFonts w:cs="v4.2.0"/>
                  <w:lang w:eastAsia="zh-CN"/>
                </w:rPr>
                <w:t>Config 7, 8, 9</w:t>
              </w:r>
            </w:ins>
          </w:p>
        </w:tc>
        <w:tc>
          <w:tcPr>
            <w:tcW w:w="2587" w:type="dxa"/>
            <w:gridSpan w:val="3"/>
            <w:tcBorders>
              <w:top w:val="single" w:sz="4" w:space="0" w:color="auto"/>
              <w:left w:val="single" w:sz="4" w:space="0" w:color="auto"/>
              <w:bottom w:val="single" w:sz="4" w:space="0" w:color="auto"/>
              <w:right w:val="single" w:sz="4" w:space="0" w:color="auto"/>
            </w:tcBorders>
            <w:vAlign w:val="center"/>
          </w:tcPr>
          <w:p w14:paraId="3F5CF4F1" w14:textId="77777777" w:rsidR="009F32AE" w:rsidRPr="001C0E1B" w:rsidRDefault="009F32AE" w:rsidP="00CF3FEC">
            <w:pPr>
              <w:pStyle w:val="TAC"/>
              <w:rPr>
                <w:ins w:id="2400" w:author="R4-2111854" w:date="2021-08-15T18:57:00Z"/>
                <w:snapToGrid w:val="0"/>
                <w:szCs w:val="16"/>
              </w:rPr>
            </w:pPr>
            <w:ins w:id="2401" w:author="R4-2111854" w:date="2021-08-15T18:57:00Z">
              <w:r w:rsidRPr="00F0132F">
                <w:rPr>
                  <w:rFonts w:cs="Arial"/>
                  <w:snapToGrid w:val="0"/>
                  <w:szCs w:val="16"/>
                  <w:lang w:eastAsia="ja-JP"/>
                </w:rPr>
                <w:t xml:space="preserve">OP.1 </w:t>
              </w:r>
              <w:r w:rsidRPr="00F0132F">
                <w:rPr>
                  <w:rFonts w:cs="Arial"/>
                  <w:snapToGrid w:val="0"/>
                  <w:szCs w:val="16"/>
                  <w:vertAlign w:val="superscript"/>
                  <w:lang w:eastAsia="ja-JP"/>
                </w:rPr>
                <w:t>Note 5</w:t>
              </w:r>
            </w:ins>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6C2D892E" w14:textId="77777777" w:rsidR="009F32AE" w:rsidRPr="001C0E1B" w:rsidRDefault="009F32AE" w:rsidP="00CF3FEC">
            <w:pPr>
              <w:pStyle w:val="TAC"/>
              <w:rPr>
                <w:ins w:id="2402" w:author="R4-2111854" w:date="2021-08-15T18:57:00Z"/>
                <w:snapToGrid w:val="0"/>
                <w:szCs w:val="16"/>
              </w:rPr>
            </w:pPr>
            <w:ins w:id="2403" w:author="R4-2111854" w:date="2021-08-15T18:57:00Z">
              <w:r w:rsidRPr="00F0132F">
                <w:rPr>
                  <w:rFonts w:cs="Arial"/>
                  <w:snapToGrid w:val="0"/>
                  <w:szCs w:val="16"/>
                  <w:lang w:eastAsia="ja-JP"/>
                </w:rPr>
                <w:t xml:space="preserve">OP.1 </w:t>
              </w:r>
              <w:r w:rsidRPr="00F0132F">
                <w:rPr>
                  <w:rFonts w:cs="Arial"/>
                  <w:snapToGrid w:val="0"/>
                  <w:szCs w:val="16"/>
                  <w:vertAlign w:val="superscript"/>
                  <w:lang w:eastAsia="ja-JP"/>
                </w:rPr>
                <w:t>Note 5</w:t>
              </w:r>
            </w:ins>
          </w:p>
        </w:tc>
      </w:tr>
      <w:tr w:rsidR="009F32AE" w:rsidRPr="001C0E1B" w14:paraId="0B26E734" w14:textId="77777777" w:rsidTr="00CF3FEC">
        <w:trPr>
          <w:cantSplit/>
          <w:trHeight w:val="187"/>
          <w:jc w:val="center"/>
        </w:trPr>
        <w:tc>
          <w:tcPr>
            <w:tcW w:w="1880" w:type="dxa"/>
            <w:vMerge w:val="restart"/>
            <w:tcBorders>
              <w:top w:val="single" w:sz="4" w:space="0" w:color="auto"/>
              <w:left w:val="single" w:sz="4" w:space="0" w:color="auto"/>
              <w:right w:val="single" w:sz="4" w:space="0" w:color="auto"/>
            </w:tcBorders>
          </w:tcPr>
          <w:p w14:paraId="2821DF09" w14:textId="77777777" w:rsidR="009F32AE" w:rsidRPr="001C0E1B" w:rsidRDefault="009F32AE" w:rsidP="00CF3FEC">
            <w:pPr>
              <w:pStyle w:val="TAL"/>
              <w:rPr>
                <w:bCs/>
              </w:rPr>
            </w:pPr>
            <w:r w:rsidRPr="001C0E1B">
              <w:rPr>
                <w:bCs/>
              </w:rPr>
              <w:t>SSB configuration</w:t>
            </w:r>
          </w:p>
        </w:tc>
        <w:tc>
          <w:tcPr>
            <w:tcW w:w="767" w:type="dxa"/>
            <w:vMerge w:val="restart"/>
            <w:tcBorders>
              <w:top w:val="single" w:sz="4" w:space="0" w:color="auto"/>
              <w:left w:val="single" w:sz="4" w:space="0" w:color="auto"/>
              <w:right w:val="single" w:sz="4" w:space="0" w:color="auto"/>
            </w:tcBorders>
          </w:tcPr>
          <w:p w14:paraId="36762327"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6D2F6290" w14:textId="77777777" w:rsidR="009F32AE" w:rsidRPr="001C0E1B" w:rsidRDefault="009F32AE" w:rsidP="00CF3FEC">
            <w:pPr>
              <w:pStyle w:val="TAC"/>
              <w:rPr>
                <w:rFonts w:cs="v4.2.0"/>
                <w:lang w:eastAsia="zh-CN"/>
              </w:rPr>
            </w:pPr>
            <w:r w:rsidRPr="001C0E1B">
              <w:rPr>
                <w:rFonts w:cs="v4.2.0"/>
                <w:lang w:eastAsia="zh-CN"/>
              </w:rPr>
              <w:t xml:space="preserve">Conf 1, 2, 3, </w:t>
            </w:r>
            <w:r w:rsidRPr="001C0E1B">
              <w:t>4, 5, 6</w:t>
            </w:r>
          </w:p>
        </w:tc>
        <w:tc>
          <w:tcPr>
            <w:tcW w:w="2587" w:type="dxa"/>
            <w:gridSpan w:val="3"/>
            <w:tcBorders>
              <w:top w:val="single" w:sz="4" w:space="0" w:color="auto"/>
              <w:left w:val="single" w:sz="4" w:space="0" w:color="auto"/>
              <w:bottom w:val="single" w:sz="4" w:space="0" w:color="auto"/>
              <w:right w:val="single" w:sz="4" w:space="0" w:color="auto"/>
            </w:tcBorders>
          </w:tcPr>
          <w:p w14:paraId="4DE50E85" w14:textId="77777777" w:rsidR="009F32AE" w:rsidRPr="001C0E1B" w:rsidRDefault="009F32AE" w:rsidP="00CF3FEC">
            <w:pPr>
              <w:pStyle w:val="TAC"/>
              <w:rPr>
                <w:szCs w:val="16"/>
              </w:rPr>
            </w:pPr>
            <w:r w:rsidRPr="001C0E1B">
              <w:rPr>
                <w:szCs w:val="16"/>
              </w:rPr>
              <w:t>SSB.1 FR1</w:t>
            </w:r>
          </w:p>
        </w:tc>
        <w:tc>
          <w:tcPr>
            <w:tcW w:w="2835" w:type="dxa"/>
            <w:gridSpan w:val="3"/>
            <w:tcBorders>
              <w:top w:val="single" w:sz="4" w:space="0" w:color="auto"/>
              <w:left w:val="single" w:sz="4" w:space="0" w:color="auto"/>
              <w:bottom w:val="single" w:sz="4" w:space="0" w:color="auto"/>
              <w:right w:val="single" w:sz="4" w:space="0" w:color="auto"/>
            </w:tcBorders>
          </w:tcPr>
          <w:p w14:paraId="676AE6D8" w14:textId="77777777" w:rsidR="009F32AE" w:rsidRPr="001C0E1B" w:rsidRDefault="009F32AE" w:rsidP="00CF3FEC">
            <w:pPr>
              <w:pStyle w:val="TAC"/>
              <w:rPr>
                <w:szCs w:val="16"/>
              </w:rPr>
            </w:pPr>
            <w:r w:rsidRPr="001C0E1B">
              <w:rPr>
                <w:szCs w:val="16"/>
              </w:rPr>
              <w:t>SSB.1 FR1</w:t>
            </w:r>
          </w:p>
        </w:tc>
      </w:tr>
      <w:tr w:rsidR="009F32AE" w:rsidRPr="001C0E1B" w14:paraId="4F5D19C4" w14:textId="77777777" w:rsidTr="00CF3FEC">
        <w:trPr>
          <w:cantSplit/>
          <w:trHeight w:val="187"/>
          <w:jc w:val="center"/>
        </w:trPr>
        <w:tc>
          <w:tcPr>
            <w:tcW w:w="1880" w:type="dxa"/>
            <w:vMerge/>
            <w:tcBorders>
              <w:left w:val="single" w:sz="4" w:space="0" w:color="auto"/>
              <w:bottom w:val="single" w:sz="4" w:space="0" w:color="auto"/>
              <w:right w:val="single" w:sz="4" w:space="0" w:color="auto"/>
            </w:tcBorders>
          </w:tcPr>
          <w:p w14:paraId="6E807D98" w14:textId="77777777" w:rsidR="009F32AE" w:rsidRPr="001C0E1B" w:rsidRDefault="009F32AE" w:rsidP="00CF3FEC">
            <w:pPr>
              <w:pStyle w:val="TAL"/>
              <w:rPr>
                <w:bCs/>
              </w:rPr>
            </w:pPr>
          </w:p>
        </w:tc>
        <w:tc>
          <w:tcPr>
            <w:tcW w:w="767" w:type="dxa"/>
            <w:vMerge/>
            <w:tcBorders>
              <w:left w:val="single" w:sz="4" w:space="0" w:color="auto"/>
              <w:bottom w:val="single" w:sz="4" w:space="0" w:color="auto"/>
              <w:right w:val="single" w:sz="4" w:space="0" w:color="auto"/>
            </w:tcBorders>
          </w:tcPr>
          <w:p w14:paraId="525F29E7"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27D75C29" w14:textId="77777777" w:rsidR="009F32AE" w:rsidRPr="001C0E1B" w:rsidRDefault="009F32AE" w:rsidP="00CF3FEC">
            <w:pPr>
              <w:pStyle w:val="TAC"/>
              <w:rPr>
                <w:rFonts w:cs="v4.2.0"/>
                <w:lang w:eastAsia="zh-CN"/>
              </w:rPr>
            </w:pPr>
            <w:r w:rsidRPr="001C0E1B">
              <w:rPr>
                <w:rFonts w:cs="v4.2.0"/>
                <w:lang w:eastAsia="zh-CN"/>
              </w:rPr>
              <w:t xml:space="preserve">Conf </w:t>
            </w:r>
            <w:r w:rsidRPr="001C0E1B">
              <w:t>7, 8, 9</w:t>
            </w:r>
          </w:p>
        </w:tc>
        <w:tc>
          <w:tcPr>
            <w:tcW w:w="2587" w:type="dxa"/>
            <w:gridSpan w:val="3"/>
            <w:tcBorders>
              <w:top w:val="single" w:sz="4" w:space="0" w:color="auto"/>
              <w:left w:val="single" w:sz="4" w:space="0" w:color="auto"/>
              <w:bottom w:val="single" w:sz="4" w:space="0" w:color="auto"/>
              <w:right w:val="single" w:sz="4" w:space="0" w:color="auto"/>
            </w:tcBorders>
          </w:tcPr>
          <w:p w14:paraId="0BF75130" w14:textId="77777777" w:rsidR="009F32AE" w:rsidRPr="001C0E1B" w:rsidRDefault="009F32AE" w:rsidP="00CF3FEC">
            <w:pPr>
              <w:pStyle w:val="TAC"/>
              <w:rPr>
                <w:szCs w:val="16"/>
              </w:rPr>
            </w:pPr>
            <w:r w:rsidRPr="001C0E1B">
              <w:rPr>
                <w:szCs w:val="16"/>
              </w:rPr>
              <w:t>SSB.2 FR1</w:t>
            </w:r>
          </w:p>
        </w:tc>
        <w:tc>
          <w:tcPr>
            <w:tcW w:w="2835" w:type="dxa"/>
            <w:gridSpan w:val="3"/>
            <w:tcBorders>
              <w:top w:val="single" w:sz="4" w:space="0" w:color="auto"/>
              <w:left w:val="single" w:sz="4" w:space="0" w:color="auto"/>
              <w:bottom w:val="single" w:sz="4" w:space="0" w:color="auto"/>
              <w:right w:val="single" w:sz="4" w:space="0" w:color="auto"/>
            </w:tcBorders>
          </w:tcPr>
          <w:p w14:paraId="29F24C12" w14:textId="77777777" w:rsidR="009F32AE" w:rsidRPr="001C0E1B" w:rsidRDefault="009F32AE" w:rsidP="00CF3FEC">
            <w:pPr>
              <w:pStyle w:val="TAC"/>
              <w:rPr>
                <w:szCs w:val="16"/>
              </w:rPr>
            </w:pPr>
            <w:r w:rsidRPr="001C0E1B">
              <w:rPr>
                <w:szCs w:val="16"/>
              </w:rPr>
              <w:t>SSB.2 FR1</w:t>
            </w:r>
          </w:p>
        </w:tc>
      </w:tr>
      <w:tr w:rsidR="009F32AE" w:rsidRPr="001C0E1B" w14:paraId="109AB55D" w14:textId="77777777" w:rsidTr="00CF3FEC">
        <w:trPr>
          <w:cantSplit/>
          <w:trHeight w:val="187"/>
          <w:jc w:val="center"/>
        </w:trPr>
        <w:tc>
          <w:tcPr>
            <w:tcW w:w="1880" w:type="dxa"/>
            <w:tcBorders>
              <w:left w:val="single" w:sz="4" w:space="0" w:color="auto"/>
              <w:bottom w:val="single" w:sz="4" w:space="0" w:color="auto"/>
              <w:right w:val="single" w:sz="4" w:space="0" w:color="auto"/>
            </w:tcBorders>
          </w:tcPr>
          <w:p w14:paraId="41B25C21" w14:textId="77777777" w:rsidR="009F32AE" w:rsidRPr="001C0E1B" w:rsidRDefault="009F32AE" w:rsidP="00CF3FEC">
            <w:pPr>
              <w:pStyle w:val="TAL"/>
              <w:rPr>
                <w:bCs/>
              </w:rPr>
            </w:pPr>
            <w:r w:rsidRPr="001C0E1B">
              <w:rPr>
                <w:bCs/>
              </w:rPr>
              <w:t>SMTC configuration</w:t>
            </w:r>
          </w:p>
        </w:tc>
        <w:tc>
          <w:tcPr>
            <w:tcW w:w="767" w:type="dxa"/>
            <w:tcBorders>
              <w:left w:val="single" w:sz="4" w:space="0" w:color="auto"/>
              <w:bottom w:val="single" w:sz="4" w:space="0" w:color="auto"/>
              <w:right w:val="single" w:sz="4" w:space="0" w:color="auto"/>
            </w:tcBorders>
          </w:tcPr>
          <w:p w14:paraId="7285355A"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7B5CB5F4" w14:textId="77777777" w:rsidR="009F32AE" w:rsidRPr="001C0E1B" w:rsidRDefault="009F32AE" w:rsidP="00CF3FEC">
            <w:pPr>
              <w:pStyle w:val="TAC"/>
              <w:rPr>
                <w:rFonts w:cs="v4.2.0"/>
                <w:lang w:eastAsia="zh-CN"/>
              </w:rPr>
            </w:pPr>
            <w:r w:rsidRPr="001C0E1B">
              <w:rPr>
                <w:rFonts w:cs="v4.2.0"/>
                <w:lang w:eastAsia="zh-CN"/>
              </w:rPr>
              <w:t>Conf 1, 2, 3</w:t>
            </w:r>
            <w:r w:rsidRPr="001C0E1B">
              <w:t>, 4, 5, 6, 7, 8, 9</w:t>
            </w:r>
          </w:p>
        </w:tc>
        <w:tc>
          <w:tcPr>
            <w:tcW w:w="2587" w:type="dxa"/>
            <w:gridSpan w:val="3"/>
            <w:tcBorders>
              <w:left w:val="single" w:sz="4" w:space="0" w:color="auto"/>
              <w:bottom w:val="single" w:sz="4" w:space="0" w:color="auto"/>
              <w:right w:val="single" w:sz="4" w:space="0" w:color="auto"/>
            </w:tcBorders>
          </w:tcPr>
          <w:p w14:paraId="2EBD4003" w14:textId="77777777" w:rsidR="009F32AE" w:rsidRPr="001C0E1B" w:rsidRDefault="009F32AE" w:rsidP="00CF3FEC">
            <w:pPr>
              <w:pStyle w:val="TAC"/>
              <w:rPr>
                <w:rFonts w:cs="v4.2.0"/>
                <w:lang w:eastAsia="zh-CN"/>
              </w:rPr>
            </w:pPr>
            <w:r w:rsidRPr="001C0E1B">
              <w:rPr>
                <w:rFonts w:cs="v4.2.0"/>
                <w:lang w:eastAsia="zh-CN"/>
              </w:rPr>
              <w:t>SMTC.1</w:t>
            </w:r>
          </w:p>
        </w:tc>
        <w:tc>
          <w:tcPr>
            <w:tcW w:w="2835" w:type="dxa"/>
            <w:gridSpan w:val="3"/>
            <w:tcBorders>
              <w:left w:val="single" w:sz="4" w:space="0" w:color="auto"/>
              <w:bottom w:val="single" w:sz="4" w:space="0" w:color="auto"/>
              <w:right w:val="single" w:sz="4" w:space="0" w:color="auto"/>
            </w:tcBorders>
          </w:tcPr>
          <w:p w14:paraId="2D4D7BFF" w14:textId="77777777" w:rsidR="009F32AE" w:rsidRPr="001C0E1B" w:rsidRDefault="009F32AE" w:rsidP="00CF3FEC">
            <w:pPr>
              <w:pStyle w:val="TAC"/>
              <w:rPr>
                <w:rFonts w:cs="v4.2.0"/>
              </w:rPr>
            </w:pPr>
            <w:r w:rsidRPr="001C0E1B">
              <w:rPr>
                <w:rFonts w:cs="v4.2.0"/>
                <w:lang w:eastAsia="zh-CN"/>
              </w:rPr>
              <w:t>SMTC.1</w:t>
            </w:r>
          </w:p>
        </w:tc>
      </w:tr>
      <w:tr w:rsidR="009F32AE" w:rsidRPr="001C0E1B" w14:paraId="50F3864F" w14:textId="77777777" w:rsidTr="00CF3FEC">
        <w:trPr>
          <w:cantSplit/>
          <w:trHeight w:val="187"/>
          <w:jc w:val="center"/>
        </w:trPr>
        <w:tc>
          <w:tcPr>
            <w:tcW w:w="1880" w:type="dxa"/>
            <w:vMerge w:val="restart"/>
            <w:tcBorders>
              <w:left w:val="single" w:sz="4" w:space="0" w:color="auto"/>
              <w:right w:val="single" w:sz="4" w:space="0" w:color="auto"/>
            </w:tcBorders>
            <w:vAlign w:val="center"/>
          </w:tcPr>
          <w:p w14:paraId="1A2C6E74" w14:textId="77777777" w:rsidR="009F32AE" w:rsidRPr="001C0E1B" w:rsidRDefault="009F32AE" w:rsidP="00CF3FEC">
            <w:pPr>
              <w:pStyle w:val="TAL"/>
              <w:rPr>
                <w:bCs/>
              </w:rPr>
            </w:pPr>
            <w:r w:rsidRPr="005C6CCC">
              <w:rPr>
                <w:rFonts w:cs="Arial"/>
              </w:rPr>
              <w:t>CSI-RS for tracking</w:t>
            </w:r>
          </w:p>
        </w:tc>
        <w:tc>
          <w:tcPr>
            <w:tcW w:w="767" w:type="dxa"/>
            <w:vMerge w:val="restart"/>
            <w:tcBorders>
              <w:left w:val="single" w:sz="4" w:space="0" w:color="auto"/>
              <w:right w:val="single" w:sz="4" w:space="0" w:color="auto"/>
            </w:tcBorders>
            <w:vAlign w:val="center"/>
          </w:tcPr>
          <w:p w14:paraId="35961E6D"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5B19FD9C" w14:textId="77777777" w:rsidR="009F32AE" w:rsidRPr="001C0E1B" w:rsidRDefault="009F32AE" w:rsidP="00CF3FEC">
            <w:pPr>
              <w:pStyle w:val="TAC"/>
              <w:rPr>
                <w:rFonts w:cs="v4.2.0"/>
                <w:lang w:eastAsia="zh-CN"/>
              </w:rPr>
            </w:pPr>
            <w:r w:rsidRPr="00A62BB0">
              <w:rPr>
                <w:rFonts w:cs="v4.2.0"/>
                <w:lang w:eastAsia="zh-CN"/>
              </w:rPr>
              <w:t>Conf 1</w:t>
            </w:r>
          </w:p>
        </w:tc>
        <w:tc>
          <w:tcPr>
            <w:tcW w:w="2587" w:type="dxa"/>
            <w:gridSpan w:val="3"/>
            <w:tcBorders>
              <w:left w:val="single" w:sz="4" w:space="0" w:color="auto"/>
              <w:bottom w:val="single" w:sz="4" w:space="0" w:color="auto"/>
              <w:right w:val="single" w:sz="4" w:space="0" w:color="auto"/>
            </w:tcBorders>
            <w:vAlign w:val="center"/>
          </w:tcPr>
          <w:p w14:paraId="0F23247D" w14:textId="77777777" w:rsidR="009F32AE" w:rsidRPr="001C0E1B" w:rsidRDefault="009F32AE" w:rsidP="00CF3FEC">
            <w:pPr>
              <w:pStyle w:val="TAC"/>
              <w:rPr>
                <w:rFonts w:cs="v4.2.0"/>
                <w:lang w:eastAsia="zh-CN"/>
              </w:rPr>
            </w:pPr>
            <w:r w:rsidRPr="003606FC">
              <w:rPr>
                <w:rFonts w:cs="v4.2.0"/>
                <w:lang w:eastAsia="zh-CN"/>
              </w:rPr>
              <w:t>TRS.1.1 FDD</w:t>
            </w:r>
          </w:p>
        </w:tc>
        <w:tc>
          <w:tcPr>
            <w:tcW w:w="2835" w:type="dxa"/>
            <w:gridSpan w:val="3"/>
            <w:tcBorders>
              <w:left w:val="single" w:sz="4" w:space="0" w:color="auto"/>
              <w:bottom w:val="single" w:sz="4" w:space="0" w:color="auto"/>
              <w:right w:val="single" w:sz="4" w:space="0" w:color="auto"/>
            </w:tcBorders>
            <w:vAlign w:val="center"/>
          </w:tcPr>
          <w:p w14:paraId="523B8894" w14:textId="77777777" w:rsidR="009F32AE" w:rsidRPr="001C0E1B" w:rsidRDefault="009F32AE" w:rsidP="00CF3FEC">
            <w:pPr>
              <w:pStyle w:val="TAC"/>
              <w:rPr>
                <w:rFonts w:cs="v4.2.0"/>
                <w:lang w:eastAsia="zh-CN"/>
              </w:rPr>
            </w:pPr>
            <w:r w:rsidRPr="003606FC">
              <w:rPr>
                <w:rFonts w:cs="v4.2.0"/>
                <w:lang w:eastAsia="zh-CN"/>
              </w:rPr>
              <w:t>TRS.1.1 FDD</w:t>
            </w:r>
          </w:p>
        </w:tc>
      </w:tr>
      <w:tr w:rsidR="009F32AE" w:rsidRPr="001C0E1B" w14:paraId="79A3B712" w14:textId="77777777" w:rsidTr="00CF3FEC">
        <w:trPr>
          <w:cantSplit/>
          <w:trHeight w:val="187"/>
          <w:jc w:val="center"/>
        </w:trPr>
        <w:tc>
          <w:tcPr>
            <w:tcW w:w="1880" w:type="dxa"/>
            <w:vMerge/>
            <w:tcBorders>
              <w:left w:val="single" w:sz="4" w:space="0" w:color="auto"/>
              <w:right w:val="single" w:sz="4" w:space="0" w:color="auto"/>
            </w:tcBorders>
            <w:vAlign w:val="center"/>
          </w:tcPr>
          <w:p w14:paraId="297457CC" w14:textId="77777777" w:rsidR="009F32AE" w:rsidRPr="001C0E1B" w:rsidRDefault="009F32AE" w:rsidP="00CF3FEC">
            <w:pPr>
              <w:pStyle w:val="TAL"/>
              <w:rPr>
                <w:bCs/>
              </w:rPr>
            </w:pPr>
          </w:p>
        </w:tc>
        <w:tc>
          <w:tcPr>
            <w:tcW w:w="767" w:type="dxa"/>
            <w:vMerge/>
            <w:tcBorders>
              <w:left w:val="single" w:sz="4" w:space="0" w:color="auto"/>
              <w:right w:val="single" w:sz="4" w:space="0" w:color="auto"/>
            </w:tcBorders>
            <w:vAlign w:val="center"/>
          </w:tcPr>
          <w:p w14:paraId="6F58F171"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42336F11" w14:textId="77777777" w:rsidR="009F32AE" w:rsidRPr="001C0E1B" w:rsidRDefault="009F32AE" w:rsidP="00CF3FEC">
            <w:pPr>
              <w:pStyle w:val="TAC"/>
              <w:rPr>
                <w:rFonts w:cs="v4.2.0"/>
                <w:lang w:eastAsia="zh-CN"/>
              </w:rPr>
            </w:pPr>
            <w:r w:rsidRPr="00A62BB0">
              <w:rPr>
                <w:rFonts w:cs="v4.2.0"/>
                <w:lang w:eastAsia="zh-CN"/>
              </w:rPr>
              <w:t xml:space="preserve">Conf </w:t>
            </w:r>
            <w:r>
              <w:rPr>
                <w:rFonts w:cs="v4.2.0"/>
                <w:lang w:eastAsia="zh-CN"/>
              </w:rPr>
              <w:t>2</w:t>
            </w:r>
          </w:p>
        </w:tc>
        <w:tc>
          <w:tcPr>
            <w:tcW w:w="2587" w:type="dxa"/>
            <w:gridSpan w:val="3"/>
            <w:tcBorders>
              <w:left w:val="single" w:sz="4" w:space="0" w:color="auto"/>
              <w:bottom w:val="single" w:sz="4" w:space="0" w:color="auto"/>
              <w:right w:val="single" w:sz="4" w:space="0" w:color="auto"/>
            </w:tcBorders>
            <w:vAlign w:val="center"/>
          </w:tcPr>
          <w:p w14:paraId="4A38B21F" w14:textId="77777777" w:rsidR="009F32AE" w:rsidRPr="001C0E1B" w:rsidRDefault="009F32AE" w:rsidP="00CF3FEC">
            <w:pPr>
              <w:pStyle w:val="TAC"/>
              <w:rPr>
                <w:rFonts w:cs="v4.2.0"/>
                <w:lang w:eastAsia="zh-CN"/>
              </w:rPr>
            </w:pPr>
            <w:r w:rsidRPr="003606FC">
              <w:rPr>
                <w:rFonts w:cs="v4.2.0"/>
                <w:lang w:eastAsia="zh-CN"/>
              </w:rPr>
              <w:t>TRS.1.1 FDD</w:t>
            </w:r>
          </w:p>
        </w:tc>
        <w:tc>
          <w:tcPr>
            <w:tcW w:w="2835" w:type="dxa"/>
            <w:gridSpan w:val="3"/>
            <w:tcBorders>
              <w:left w:val="single" w:sz="4" w:space="0" w:color="auto"/>
              <w:bottom w:val="single" w:sz="4" w:space="0" w:color="auto"/>
              <w:right w:val="single" w:sz="4" w:space="0" w:color="auto"/>
            </w:tcBorders>
            <w:vAlign w:val="center"/>
          </w:tcPr>
          <w:p w14:paraId="7C162C05" w14:textId="77777777" w:rsidR="009F32AE" w:rsidRPr="001C0E1B" w:rsidRDefault="009F32AE" w:rsidP="00CF3FEC">
            <w:pPr>
              <w:pStyle w:val="TAC"/>
              <w:rPr>
                <w:rFonts w:cs="v4.2.0"/>
                <w:lang w:eastAsia="zh-CN"/>
              </w:rPr>
            </w:pPr>
            <w:r w:rsidRPr="003606FC">
              <w:rPr>
                <w:rFonts w:cs="v4.2.0"/>
                <w:lang w:eastAsia="zh-CN"/>
              </w:rPr>
              <w:t xml:space="preserve">TRS.1.1 </w:t>
            </w:r>
            <w:r>
              <w:rPr>
                <w:rFonts w:cs="v4.2.0"/>
                <w:lang w:eastAsia="zh-CN"/>
              </w:rPr>
              <w:t>F</w:t>
            </w:r>
            <w:r w:rsidRPr="003606FC">
              <w:rPr>
                <w:rFonts w:cs="v4.2.0"/>
                <w:lang w:eastAsia="zh-CN"/>
              </w:rPr>
              <w:t>DD</w:t>
            </w:r>
          </w:p>
        </w:tc>
      </w:tr>
      <w:tr w:rsidR="009F32AE" w:rsidRPr="001C0E1B" w14:paraId="53DB04D0" w14:textId="77777777" w:rsidTr="00CF3FEC">
        <w:trPr>
          <w:cantSplit/>
          <w:trHeight w:val="187"/>
          <w:jc w:val="center"/>
        </w:trPr>
        <w:tc>
          <w:tcPr>
            <w:tcW w:w="1880" w:type="dxa"/>
            <w:vMerge/>
            <w:tcBorders>
              <w:left w:val="single" w:sz="4" w:space="0" w:color="auto"/>
              <w:right w:val="single" w:sz="4" w:space="0" w:color="auto"/>
            </w:tcBorders>
            <w:vAlign w:val="center"/>
          </w:tcPr>
          <w:p w14:paraId="18B3261A" w14:textId="77777777" w:rsidR="009F32AE" w:rsidRPr="001C0E1B" w:rsidRDefault="009F32AE" w:rsidP="00CF3FEC">
            <w:pPr>
              <w:pStyle w:val="TAL"/>
              <w:rPr>
                <w:bCs/>
              </w:rPr>
            </w:pPr>
          </w:p>
        </w:tc>
        <w:tc>
          <w:tcPr>
            <w:tcW w:w="767" w:type="dxa"/>
            <w:vMerge/>
            <w:tcBorders>
              <w:left w:val="single" w:sz="4" w:space="0" w:color="auto"/>
              <w:right w:val="single" w:sz="4" w:space="0" w:color="auto"/>
            </w:tcBorders>
            <w:vAlign w:val="center"/>
          </w:tcPr>
          <w:p w14:paraId="2BC970F7"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69FF6C13" w14:textId="77777777" w:rsidR="009F32AE" w:rsidRPr="001C0E1B" w:rsidRDefault="009F32AE" w:rsidP="00CF3FEC">
            <w:pPr>
              <w:pStyle w:val="TAC"/>
              <w:rPr>
                <w:rFonts w:cs="v4.2.0"/>
                <w:lang w:eastAsia="zh-CN"/>
              </w:rPr>
            </w:pPr>
            <w:r w:rsidRPr="00A62BB0">
              <w:rPr>
                <w:rFonts w:cs="v4.2.0"/>
                <w:lang w:eastAsia="zh-CN"/>
              </w:rPr>
              <w:t xml:space="preserve">Conf </w:t>
            </w:r>
            <w:r>
              <w:rPr>
                <w:rFonts w:cs="v4.2.0"/>
                <w:lang w:eastAsia="zh-CN"/>
              </w:rPr>
              <w:t>3</w:t>
            </w:r>
          </w:p>
        </w:tc>
        <w:tc>
          <w:tcPr>
            <w:tcW w:w="2587" w:type="dxa"/>
            <w:gridSpan w:val="3"/>
            <w:tcBorders>
              <w:left w:val="single" w:sz="4" w:space="0" w:color="auto"/>
              <w:bottom w:val="single" w:sz="4" w:space="0" w:color="auto"/>
              <w:right w:val="single" w:sz="4" w:space="0" w:color="auto"/>
            </w:tcBorders>
            <w:vAlign w:val="center"/>
          </w:tcPr>
          <w:p w14:paraId="06E20586" w14:textId="77777777" w:rsidR="009F32AE" w:rsidRPr="001C0E1B" w:rsidRDefault="009F32AE" w:rsidP="00CF3FEC">
            <w:pPr>
              <w:pStyle w:val="TAC"/>
              <w:rPr>
                <w:rFonts w:cs="v4.2.0"/>
                <w:lang w:eastAsia="zh-CN"/>
              </w:rPr>
            </w:pPr>
            <w:r w:rsidRPr="003606FC">
              <w:rPr>
                <w:rFonts w:cs="v4.2.0"/>
                <w:lang w:eastAsia="zh-CN"/>
              </w:rPr>
              <w:t>TRS.1.1 FDD</w:t>
            </w:r>
          </w:p>
        </w:tc>
        <w:tc>
          <w:tcPr>
            <w:tcW w:w="2835" w:type="dxa"/>
            <w:gridSpan w:val="3"/>
            <w:tcBorders>
              <w:left w:val="single" w:sz="4" w:space="0" w:color="auto"/>
              <w:bottom w:val="single" w:sz="4" w:space="0" w:color="auto"/>
              <w:right w:val="single" w:sz="4" w:space="0" w:color="auto"/>
            </w:tcBorders>
            <w:vAlign w:val="center"/>
          </w:tcPr>
          <w:p w14:paraId="27FA9962" w14:textId="77777777" w:rsidR="009F32AE" w:rsidRPr="001C0E1B" w:rsidRDefault="009F32AE" w:rsidP="00CF3FEC">
            <w:pPr>
              <w:pStyle w:val="TAC"/>
              <w:rPr>
                <w:rFonts w:cs="v4.2.0"/>
                <w:lang w:eastAsia="zh-CN"/>
              </w:rPr>
            </w:pPr>
            <w:r w:rsidRPr="003606FC">
              <w:rPr>
                <w:rFonts w:cs="v4.2.0"/>
                <w:lang w:eastAsia="zh-CN"/>
              </w:rPr>
              <w:t>TRS.1.</w:t>
            </w:r>
            <w:r>
              <w:rPr>
                <w:rFonts w:cs="v4.2.0"/>
                <w:lang w:eastAsia="zh-CN"/>
              </w:rPr>
              <w:t>1</w:t>
            </w:r>
            <w:r w:rsidRPr="003606FC">
              <w:rPr>
                <w:rFonts w:cs="v4.2.0"/>
                <w:lang w:eastAsia="zh-CN"/>
              </w:rPr>
              <w:t xml:space="preserve"> </w:t>
            </w:r>
            <w:r>
              <w:rPr>
                <w:rFonts w:cs="v4.2.0"/>
                <w:lang w:eastAsia="zh-CN"/>
              </w:rPr>
              <w:t>F</w:t>
            </w:r>
            <w:r w:rsidRPr="003606FC">
              <w:rPr>
                <w:rFonts w:cs="v4.2.0"/>
                <w:lang w:eastAsia="zh-CN"/>
              </w:rPr>
              <w:t>DD</w:t>
            </w:r>
          </w:p>
        </w:tc>
      </w:tr>
      <w:tr w:rsidR="009F32AE" w:rsidRPr="001C0E1B" w14:paraId="53F11C75" w14:textId="77777777" w:rsidTr="00CF3FEC">
        <w:trPr>
          <w:cantSplit/>
          <w:trHeight w:val="187"/>
          <w:jc w:val="center"/>
        </w:trPr>
        <w:tc>
          <w:tcPr>
            <w:tcW w:w="1880" w:type="dxa"/>
            <w:vMerge/>
            <w:tcBorders>
              <w:left w:val="single" w:sz="4" w:space="0" w:color="auto"/>
              <w:right w:val="single" w:sz="4" w:space="0" w:color="auto"/>
            </w:tcBorders>
            <w:vAlign w:val="center"/>
          </w:tcPr>
          <w:p w14:paraId="145492F4" w14:textId="77777777" w:rsidR="009F32AE" w:rsidRPr="001C0E1B" w:rsidRDefault="009F32AE" w:rsidP="00CF3FEC">
            <w:pPr>
              <w:pStyle w:val="TAL"/>
              <w:rPr>
                <w:bCs/>
              </w:rPr>
            </w:pPr>
          </w:p>
        </w:tc>
        <w:tc>
          <w:tcPr>
            <w:tcW w:w="767" w:type="dxa"/>
            <w:vMerge/>
            <w:tcBorders>
              <w:left w:val="single" w:sz="4" w:space="0" w:color="auto"/>
              <w:right w:val="single" w:sz="4" w:space="0" w:color="auto"/>
            </w:tcBorders>
            <w:vAlign w:val="center"/>
          </w:tcPr>
          <w:p w14:paraId="0B9669FE"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246CF677" w14:textId="77777777" w:rsidR="009F32AE" w:rsidRPr="001C0E1B" w:rsidRDefault="009F32AE" w:rsidP="00CF3FEC">
            <w:pPr>
              <w:pStyle w:val="TAC"/>
              <w:rPr>
                <w:rFonts w:cs="v4.2.0"/>
                <w:lang w:eastAsia="zh-CN"/>
              </w:rPr>
            </w:pPr>
            <w:r w:rsidRPr="00A62BB0">
              <w:rPr>
                <w:rFonts w:cs="v4.2.0"/>
                <w:lang w:eastAsia="zh-CN"/>
              </w:rPr>
              <w:t xml:space="preserve">Conf </w:t>
            </w:r>
            <w:r>
              <w:rPr>
                <w:rFonts w:cs="v4.2.0"/>
                <w:lang w:eastAsia="zh-CN"/>
              </w:rPr>
              <w:t>4</w:t>
            </w:r>
          </w:p>
        </w:tc>
        <w:tc>
          <w:tcPr>
            <w:tcW w:w="2587" w:type="dxa"/>
            <w:gridSpan w:val="3"/>
            <w:tcBorders>
              <w:left w:val="single" w:sz="4" w:space="0" w:color="auto"/>
              <w:bottom w:val="single" w:sz="4" w:space="0" w:color="auto"/>
              <w:right w:val="single" w:sz="4" w:space="0" w:color="auto"/>
            </w:tcBorders>
            <w:vAlign w:val="center"/>
          </w:tcPr>
          <w:p w14:paraId="0337E7C2" w14:textId="77777777" w:rsidR="009F32AE" w:rsidRPr="001C0E1B" w:rsidRDefault="009F32AE" w:rsidP="00CF3FEC">
            <w:pPr>
              <w:pStyle w:val="TAC"/>
              <w:rPr>
                <w:rFonts w:cs="v4.2.0"/>
                <w:lang w:eastAsia="zh-CN"/>
              </w:rPr>
            </w:pPr>
            <w:r w:rsidRPr="003606FC">
              <w:rPr>
                <w:rFonts w:cs="v4.2.0"/>
                <w:lang w:eastAsia="zh-CN"/>
              </w:rPr>
              <w:t>TRS.1.1 TDD</w:t>
            </w:r>
          </w:p>
        </w:tc>
        <w:tc>
          <w:tcPr>
            <w:tcW w:w="2835" w:type="dxa"/>
            <w:gridSpan w:val="3"/>
            <w:tcBorders>
              <w:left w:val="single" w:sz="4" w:space="0" w:color="auto"/>
              <w:bottom w:val="single" w:sz="4" w:space="0" w:color="auto"/>
              <w:right w:val="single" w:sz="4" w:space="0" w:color="auto"/>
            </w:tcBorders>
            <w:vAlign w:val="center"/>
          </w:tcPr>
          <w:p w14:paraId="12C2BD9E" w14:textId="77777777" w:rsidR="009F32AE" w:rsidRPr="001C0E1B" w:rsidRDefault="009F32AE" w:rsidP="00CF3FEC">
            <w:pPr>
              <w:pStyle w:val="TAC"/>
              <w:rPr>
                <w:rFonts w:cs="v4.2.0"/>
                <w:lang w:eastAsia="zh-CN"/>
              </w:rPr>
            </w:pPr>
            <w:r w:rsidRPr="003606FC">
              <w:rPr>
                <w:rFonts w:cs="v4.2.0"/>
                <w:lang w:eastAsia="zh-CN"/>
              </w:rPr>
              <w:t xml:space="preserve">TRS.1.1 </w:t>
            </w:r>
            <w:r>
              <w:rPr>
                <w:rFonts w:cs="v4.2.0"/>
                <w:lang w:eastAsia="zh-CN"/>
              </w:rPr>
              <w:t>T</w:t>
            </w:r>
            <w:r w:rsidRPr="003606FC">
              <w:rPr>
                <w:rFonts w:cs="v4.2.0"/>
                <w:lang w:eastAsia="zh-CN"/>
              </w:rPr>
              <w:t>DD</w:t>
            </w:r>
          </w:p>
        </w:tc>
      </w:tr>
      <w:tr w:rsidR="009F32AE" w:rsidRPr="001C0E1B" w14:paraId="667F61B4" w14:textId="77777777" w:rsidTr="00CF3FEC">
        <w:trPr>
          <w:cantSplit/>
          <w:trHeight w:val="187"/>
          <w:jc w:val="center"/>
        </w:trPr>
        <w:tc>
          <w:tcPr>
            <w:tcW w:w="1880" w:type="dxa"/>
            <w:vMerge/>
            <w:tcBorders>
              <w:left w:val="single" w:sz="4" w:space="0" w:color="auto"/>
              <w:right w:val="single" w:sz="4" w:space="0" w:color="auto"/>
            </w:tcBorders>
            <w:vAlign w:val="center"/>
          </w:tcPr>
          <w:p w14:paraId="63DD9EFA" w14:textId="77777777" w:rsidR="009F32AE" w:rsidRPr="001C0E1B" w:rsidRDefault="009F32AE" w:rsidP="00CF3FEC">
            <w:pPr>
              <w:pStyle w:val="TAL"/>
              <w:rPr>
                <w:bCs/>
              </w:rPr>
            </w:pPr>
          </w:p>
        </w:tc>
        <w:tc>
          <w:tcPr>
            <w:tcW w:w="767" w:type="dxa"/>
            <w:vMerge/>
            <w:tcBorders>
              <w:left w:val="single" w:sz="4" w:space="0" w:color="auto"/>
              <w:right w:val="single" w:sz="4" w:space="0" w:color="auto"/>
            </w:tcBorders>
            <w:vAlign w:val="center"/>
          </w:tcPr>
          <w:p w14:paraId="4828BAEE"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5D981BB1" w14:textId="77777777" w:rsidR="009F32AE" w:rsidRPr="001C0E1B" w:rsidRDefault="009F32AE" w:rsidP="00CF3FEC">
            <w:pPr>
              <w:pStyle w:val="TAC"/>
              <w:rPr>
                <w:rFonts w:cs="v4.2.0"/>
                <w:lang w:eastAsia="zh-CN"/>
              </w:rPr>
            </w:pPr>
            <w:r w:rsidRPr="00A62BB0">
              <w:rPr>
                <w:rFonts w:cs="v4.2.0"/>
                <w:lang w:eastAsia="zh-CN"/>
              </w:rPr>
              <w:t xml:space="preserve">Conf </w:t>
            </w:r>
            <w:r>
              <w:rPr>
                <w:rFonts w:cs="v4.2.0"/>
                <w:lang w:eastAsia="zh-CN"/>
              </w:rPr>
              <w:t>5</w:t>
            </w:r>
          </w:p>
        </w:tc>
        <w:tc>
          <w:tcPr>
            <w:tcW w:w="2587" w:type="dxa"/>
            <w:gridSpan w:val="3"/>
            <w:tcBorders>
              <w:left w:val="single" w:sz="4" w:space="0" w:color="auto"/>
              <w:bottom w:val="single" w:sz="4" w:space="0" w:color="auto"/>
              <w:right w:val="single" w:sz="4" w:space="0" w:color="auto"/>
            </w:tcBorders>
            <w:vAlign w:val="center"/>
          </w:tcPr>
          <w:p w14:paraId="2F6B5056" w14:textId="77777777" w:rsidR="009F32AE" w:rsidRPr="001C0E1B" w:rsidRDefault="009F32AE" w:rsidP="00CF3FEC">
            <w:pPr>
              <w:pStyle w:val="TAC"/>
              <w:rPr>
                <w:rFonts w:cs="v4.2.0"/>
                <w:lang w:eastAsia="zh-CN"/>
              </w:rPr>
            </w:pPr>
            <w:r w:rsidRPr="00E8569F">
              <w:rPr>
                <w:rFonts w:cs="v4.2.0"/>
                <w:lang w:eastAsia="zh-CN"/>
              </w:rPr>
              <w:t>TRS.1.1 TDD</w:t>
            </w:r>
          </w:p>
        </w:tc>
        <w:tc>
          <w:tcPr>
            <w:tcW w:w="2835" w:type="dxa"/>
            <w:gridSpan w:val="3"/>
            <w:tcBorders>
              <w:left w:val="single" w:sz="4" w:space="0" w:color="auto"/>
              <w:bottom w:val="single" w:sz="4" w:space="0" w:color="auto"/>
              <w:right w:val="single" w:sz="4" w:space="0" w:color="auto"/>
            </w:tcBorders>
            <w:vAlign w:val="center"/>
          </w:tcPr>
          <w:p w14:paraId="42F5B075" w14:textId="77777777" w:rsidR="009F32AE" w:rsidRPr="001C0E1B" w:rsidRDefault="009F32AE" w:rsidP="00CF3FEC">
            <w:pPr>
              <w:pStyle w:val="TAC"/>
              <w:rPr>
                <w:rFonts w:cs="v4.2.0"/>
                <w:lang w:eastAsia="zh-CN"/>
              </w:rPr>
            </w:pPr>
            <w:r w:rsidRPr="00E8569F">
              <w:rPr>
                <w:rFonts w:cs="v4.2.0"/>
                <w:lang w:eastAsia="zh-CN"/>
              </w:rPr>
              <w:t>TRS.1.1 TDD</w:t>
            </w:r>
          </w:p>
        </w:tc>
      </w:tr>
      <w:tr w:rsidR="009F32AE" w:rsidRPr="001C0E1B" w14:paraId="187F7281" w14:textId="77777777" w:rsidTr="00CF3FEC">
        <w:trPr>
          <w:cantSplit/>
          <w:trHeight w:val="187"/>
          <w:jc w:val="center"/>
        </w:trPr>
        <w:tc>
          <w:tcPr>
            <w:tcW w:w="1880" w:type="dxa"/>
            <w:vMerge/>
            <w:tcBorders>
              <w:left w:val="single" w:sz="4" w:space="0" w:color="auto"/>
              <w:right w:val="single" w:sz="4" w:space="0" w:color="auto"/>
            </w:tcBorders>
            <w:vAlign w:val="center"/>
          </w:tcPr>
          <w:p w14:paraId="3FD41121" w14:textId="77777777" w:rsidR="009F32AE" w:rsidRPr="001C0E1B" w:rsidRDefault="009F32AE" w:rsidP="00CF3FEC">
            <w:pPr>
              <w:pStyle w:val="TAL"/>
              <w:rPr>
                <w:bCs/>
              </w:rPr>
            </w:pPr>
          </w:p>
        </w:tc>
        <w:tc>
          <w:tcPr>
            <w:tcW w:w="767" w:type="dxa"/>
            <w:vMerge/>
            <w:tcBorders>
              <w:left w:val="single" w:sz="4" w:space="0" w:color="auto"/>
              <w:right w:val="single" w:sz="4" w:space="0" w:color="auto"/>
            </w:tcBorders>
            <w:vAlign w:val="center"/>
          </w:tcPr>
          <w:p w14:paraId="45A1F78E"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71A2D0E2" w14:textId="77777777" w:rsidR="009F32AE" w:rsidRPr="001C0E1B" w:rsidRDefault="009F32AE" w:rsidP="00CF3FEC">
            <w:pPr>
              <w:pStyle w:val="TAC"/>
              <w:rPr>
                <w:rFonts w:cs="v4.2.0"/>
                <w:lang w:eastAsia="zh-CN"/>
              </w:rPr>
            </w:pPr>
            <w:r w:rsidRPr="00A62BB0">
              <w:rPr>
                <w:rFonts w:cs="v4.2.0"/>
                <w:lang w:eastAsia="zh-CN"/>
              </w:rPr>
              <w:t xml:space="preserve">Conf </w:t>
            </w:r>
            <w:r>
              <w:rPr>
                <w:rFonts w:cs="v4.2.0"/>
                <w:lang w:eastAsia="zh-CN"/>
              </w:rPr>
              <w:t>6</w:t>
            </w:r>
          </w:p>
        </w:tc>
        <w:tc>
          <w:tcPr>
            <w:tcW w:w="2587" w:type="dxa"/>
            <w:gridSpan w:val="3"/>
            <w:tcBorders>
              <w:left w:val="single" w:sz="4" w:space="0" w:color="auto"/>
              <w:bottom w:val="single" w:sz="4" w:space="0" w:color="auto"/>
              <w:right w:val="single" w:sz="4" w:space="0" w:color="auto"/>
            </w:tcBorders>
            <w:vAlign w:val="center"/>
          </w:tcPr>
          <w:p w14:paraId="0E346730" w14:textId="77777777" w:rsidR="009F32AE" w:rsidRPr="001C0E1B" w:rsidRDefault="009F32AE" w:rsidP="00CF3FEC">
            <w:pPr>
              <w:pStyle w:val="TAC"/>
              <w:rPr>
                <w:rFonts w:cs="v4.2.0"/>
                <w:lang w:eastAsia="zh-CN"/>
              </w:rPr>
            </w:pPr>
            <w:r w:rsidRPr="00E8569F">
              <w:rPr>
                <w:rFonts w:cs="v4.2.0"/>
                <w:lang w:eastAsia="zh-CN"/>
              </w:rPr>
              <w:t>TRS.1.1 TDD</w:t>
            </w:r>
          </w:p>
        </w:tc>
        <w:tc>
          <w:tcPr>
            <w:tcW w:w="2835" w:type="dxa"/>
            <w:gridSpan w:val="3"/>
            <w:tcBorders>
              <w:left w:val="single" w:sz="4" w:space="0" w:color="auto"/>
              <w:bottom w:val="single" w:sz="4" w:space="0" w:color="auto"/>
              <w:right w:val="single" w:sz="4" w:space="0" w:color="auto"/>
            </w:tcBorders>
            <w:vAlign w:val="center"/>
          </w:tcPr>
          <w:p w14:paraId="0B67644C" w14:textId="77777777" w:rsidR="009F32AE" w:rsidRPr="001C0E1B" w:rsidRDefault="009F32AE" w:rsidP="00CF3FEC">
            <w:pPr>
              <w:pStyle w:val="TAC"/>
              <w:rPr>
                <w:rFonts w:cs="v4.2.0"/>
                <w:lang w:eastAsia="zh-CN"/>
              </w:rPr>
            </w:pPr>
            <w:r w:rsidRPr="00E8569F">
              <w:rPr>
                <w:rFonts w:cs="v4.2.0"/>
                <w:lang w:eastAsia="zh-CN"/>
              </w:rPr>
              <w:t>TRS.1.</w:t>
            </w:r>
            <w:r>
              <w:rPr>
                <w:rFonts w:cs="v4.2.0"/>
                <w:lang w:eastAsia="zh-CN"/>
              </w:rPr>
              <w:t>1</w:t>
            </w:r>
            <w:r w:rsidRPr="00E8569F">
              <w:rPr>
                <w:rFonts w:cs="v4.2.0"/>
                <w:lang w:eastAsia="zh-CN"/>
              </w:rPr>
              <w:t xml:space="preserve"> TDD</w:t>
            </w:r>
          </w:p>
        </w:tc>
      </w:tr>
      <w:tr w:rsidR="009F32AE" w:rsidRPr="001C0E1B" w14:paraId="5AC06C80" w14:textId="77777777" w:rsidTr="00CF3FEC">
        <w:trPr>
          <w:cantSplit/>
          <w:trHeight w:val="187"/>
          <w:jc w:val="center"/>
        </w:trPr>
        <w:tc>
          <w:tcPr>
            <w:tcW w:w="1880" w:type="dxa"/>
            <w:vMerge/>
            <w:tcBorders>
              <w:left w:val="single" w:sz="4" w:space="0" w:color="auto"/>
              <w:right w:val="single" w:sz="4" w:space="0" w:color="auto"/>
            </w:tcBorders>
            <w:vAlign w:val="center"/>
          </w:tcPr>
          <w:p w14:paraId="6C588FDC" w14:textId="77777777" w:rsidR="009F32AE" w:rsidRPr="001C0E1B" w:rsidRDefault="009F32AE" w:rsidP="00CF3FEC">
            <w:pPr>
              <w:pStyle w:val="TAL"/>
              <w:rPr>
                <w:bCs/>
              </w:rPr>
            </w:pPr>
          </w:p>
        </w:tc>
        <w:tc>
          <w:tcPr>
            <w:tcW w:w="767" w:type="dxa"/>
            <w:vMerge/>
            <w:tcBorders>
              <w:left w:val="single" w:sz="4" w:space="0" w:color="auto"/>
              <w:right w:val="single" w:sz="4" w:space="0" w:color="auto"/>
            </w:tcBorders>
            <w:vAlign w:val="center"/>
          </w:tcPr>
          <w:p w14:paraId="1C93D253"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6DF8871A" w14:textId="77777777" w:rsidR="009F32AE" w:rsidRPr="001C0E1B" w:rsidRDefault="009F32AE" w:rsidP="00CF3FEC">
            <w:pPr>
              <w:pStyle w:val="TAC"/>
              <w:rPr>
                <w:rFonts w:cs="v4.2.0"/>
                <w:lang w:eastAsia="zh-CN"/>
              </w:rPr>
            </w:pPr>
            <w:r w:rsidRPr="00A62BB0">
              <w:rPr>
                <w:rFonts w:cs="v4.2.0"/>
                <w:lang w:eastAsia="zh-CN"/>
              </w:rPr>
              <w:t xml:space="preserve">Conf </w:t>
            </w:r>
            <w:r>
              <w:rPr>
                <w:rFonts w:cs="v4.2.0"/>
                <w:lang w:eastAsia="zh-CN"/>
              </w:rPr>
              <w:t>7</w:t>
            </w:r>
          </w:p>
        </w:tc>
        <w:tc>
          <w:tcPr>
            <w:tcW w:w="2587" w:type="dxa"/>
            <w:gridSpan w:val="3"/>
            <w:tcBorders>
              <w:left w:val="single" w:sz="4" w:space="0" w:color="auto"/>
              <w:bottom w:val="single" w:sz="4" w:space="0" w:color="auto"/>
              <w:right w:val="single" w:sz="4" w:space="0" w:color="auto"/>
            </w:tcBorders>
            <w:vAlign w:val="center"/>
          </w:tcPr>
          <w:p w14:paraId="7263DF30" w14:textId="77777777" w:rsidR="009F32AE" w:rsidRPr="001C0E1B" w:rsidRDefault="009F32AE" w:rsidP="00CF3FEC">
            <w:pPr>
              <w:pStyle w:val="TAC"/>
              <w:rPr>
                <w:rFonts w:cs="v4.2.0"/>
                <w:lang w:eastAsia="zh-CN"/>
              </w:rPr>
            </w:pPr>
            <w:r w:rsidRPr="00E8569F">
              <w:rPr>
                <w:rFonts w:cs="v4.2.0"/>
                <w:lang w:eastAsia="zh-CN"/>
              </w:rPr>
              <w:t>TRS.1.2 TDD</w:t>
            </w:r>
          </w:p>
        </w:tc>
        <w:tc>
          <w:tcPr>
            <w:tcW w:w="2835" w:type="dxa"/>
            <w:gridSpan w:val="3"/>
            <w:tcBorders>
              <w:left w:val="single" w:sz="4" w:space="0" w:color="auto"/>
              <w:bottom w:val="single" w:sz="4" w:space="0" w:color="auto"/>
              <w:right w:val="single" w:sz="4" w:space="0" w:color="auto"/>
            </w:tcBorders>
            <w:vAlign w:val="center"/>
          </w:tcPr>
          <w:p w14:paraId="7C762042" w14:textId="77777777" w:rsidR="009F32AE" w:rsidRPr="001C0E1B" w:rsidRDefault="009F32AE" w:rsidP="00CF3FEC">
            <w:pPr>
              <w:pStyle w:val="TAC"/>
              <w:rPr>
                <w:rFonts w:cs="v4.2.0"/>
                <w:lang w:eastAsia="zh-CN"/>
              </w:rPr>
            </w:pPr>
            <w:r w:rsidRPr="00E8569F">
              <w:rPr>
                <w:rFonts w:cs="v4.2.0"/>
                <w:lang w:eastAsia="zh-CN"/>
              </w:rPr>
              <w:t>TRS.1.</w:t>
            </w:r>
            <w:r>
              <w:rPr>
                <w:rFonts w:cs="v4.2.0"/>
                <w:lang w:eastAsia="zh-CN"/>
              </w:rPr>
              <w:t>2</w:t>
            </w:r>
            <w:r w:rsidRPr="00E8569F">
              <w:rPr>
                <w:rFonts w:cs="v4.2.0"/>
                <w:lang w:eastAsia="zh-CN"/>
              </w:rPr>
              <w:t xml:space="preserve"> </w:t>
            </w:r>
            <w:r>
              <w:rPr>
                <w:rFonts w:cs="v4.2.0"/>
                <w:lang w:eastAsia="zh-CN"/>
              </w:rPr>
              <w:t>T</w:t>
            </w:r>
            <w:r w:rsidRPr="00E8569F">
              <w:rPr>
                <w:rFonts w:cs="v4.2.0"/>
                <w:lang w:eastAsia="zh-CN"/>
              </w:rPr>
              <w:t>DD</w:t>
            </w:r>
          </w:p>
        </w:tc>
      </w:tr>
      <w:tr w:rsidR="009F32AE" w:rsidRPr="001C0E1B" w14:paraId="22B462EA" w14:textId="77777777" w:rsidTr="00CF3FEC">
        <w:trPr>
          <w:cantSplit/>
          <w:trHeight w:val="187"/>
          <w:jc w:val="center"/>
        </w:trPr>
        <w:tc>
          <w:tcPr>
            <w:tcW w:w="1880" w:type="dxa"/>
            <w:vMerge/>
            <w:tcBorders>
              <w:left w:val="single" w:sz="4" w:space="0" w:color="auto"/>
              <w:right w:val="single" w:sz="4" w:space="0" w:color="auto"/>
            </w:tcBorders>
            <w:vAlign w:val="center"/>
          </w:tcPr>
          <w:p w14:paraId="230F5354" w14:textId="77777777" w:rsidR="009F32AE" w:rsidRPr="001C0E1B" w:rsidRDefault="009F32AE" w:rsidP="00CF3FEC">
            <w:pPr>
              <w:pStyle w:val="TAL"/>
              <w:rPr>
                <w:bCs/>
              </w:rPr>
            </w:pPr>
          </w:p>
        </w:tc>
        <w:tc>
          <w:tcPr>
            <w:tcW w:w="767" w:type="dxa"/>
            <w:vMerge/>
            <w:tcBorders>
              <w:left w:val="single" w:sz="4" w:space="0" w:color="auto"/>
              <w:right w:val="single" w:sz="4" w:space="0" w:color="auto"/>
            </w:tcBorders>
            <w:vAlign w:val="center"/>
          </w:tcPr>
          <w:p w14:paraId="1DFC756A"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79312A50" w14:textId="77777777" w:rsidR="009F32AE" w:rsidRPr="001C0E1B" w:rsidRDefault="009F32AE" w:rsidP="00CF3FEC">
            <w:pPr>
              <w:pStyle w:val="TAC"/>
              <w:rPr>
                <w:rFonts w:cs="v4.2.0"/>
                <w:lang w:eastAsia="zh-CN"/>
              </w:rPr>
            </w:pPr>
            <w:r w:rsidRPr="00A62BB0">
              <w:rPr>
                <w:rFonts w:cs="v4.2.0"/>
                <w:lang w:eastAsia="zh-CN"/>
              </w:rPr>
              <w:t xml:space="preserve">Conf </w:t>
            </w:r>
            <w:r>
              <w:rPr>
                <w:rFonts w:cs="v4.2.0"/>
                <w:lang w:eastAsia="zh-CN"/>
              </w:rPr>
              <w:t>8</w:t>
            </w:r>
          </w:p>
        </w:tc>
        <w:tc>
          <w:tcPr>
            <w:tcW w:w="2587" w:type="dxa"/>
            <w:gridSpan w:val="3"/>
            <w:tcBorders>
              <w:left w:val="single" w:sz="4" w:space="0" w:color="auto"/>
              <w:bottom w:val="single" w:sz="4" w:space="0" w:color="auto"/>
              <w:right w:val="single" w:sz="4" w:space="0" w:color="auto"/>
            </w:tcBorders>
            <w:vAlign w:val="center"/>
          </w:tcPr>
          <w:p w14:paraId="6E3131DA" w14:textId="77777777" w:rsidR="009F32AE" w:rsidRPr="001C0E1B" w:rsidRDefault="009F32AE" w:rsidP="00CF3FEC">
            <w:pPr>
              <w:pStyle w:val="TAC"/>
              <w:rPr>
                <w:rFonts w:cs="v4.2.0"/>
                <w:lang w:eastAsia="zh-CN"/>
              </w:rPr>
            </w:pPr>
            <w:r w:rsidRPr="00E8569F">
              <w:rPr>
                <w:rFonts w:cs="v4.2.0"/>
                <w:lang w:eastAsia="zh-CN"/>
              </w:rPr>
              <w:t>TRS.1.2 TDD</w:t>
            </w:r>
          </w:p>
        </w:tc>
        <w:tc>
          <w:tcPr>
            <w:tcW w:w="2835" w:type="dxa"/>
            <w:gridSpan w:val="3"/>
            <w:tcBorders>
              <w:left w:val="single" w:sz="4" w:space="0" w:color="auto"/>
              <w:bottom w:val="single" w:sz="4" w:space="0" w:color="auto"/>
              <w:right w:val="single" w:sz="4" w:space="0" w:color="auto"/>
            </w:tcBorders>
            <w:vAlign w:val="center"/>
          </w:tcPr>
          <w:p w14:paraId="70525C86" w14:textId="77777777" w:rsidR="009F32AE" w:rsidRPr="001C0E1B" w:rsidRDefault="009F32AE" w:rsidP="00CF3FEC">
            <w:pPr>
              <w:pStyle w:val="TAC"/>
              <w:rPr>
                <w:rFonts w:cs="v4.2.0"/>
                <w:lang w:eastAsia="zh-CN"/>
              </w:rPr>
            </w:pPr>
            <w:r w:rsidRPr="00E8569F">
              <w:rPr>
                <w:rFonts w:cs="v4.2.0"/>
                <w:lang w:eastAsia="zh-CN"/>
              </w:rPr>
              <w:t>TRS.1.</w:t>
            </w:r>
            <w:r>
              <w:rPr>
                <w:rFonts w:cs="v4.2.0"/>
                <w:lang w:eastAsia="zh-CN"/>
              </w:rPr>
              <w:t>2</w:t>
            </w:r>
            <w:r w:rsidRPr="00E8569F">
              <w:rPr>
                <w:rFonts w:cs="v4.2.0"/>
                <w:lang w:eastAsia="zh-CN"/>
              </w:rPr>
              <w:t xml:space="preserve"> TDD</w:t>
            </w:r>
          </w:p>
        </w:tc>
      </w:tr>
      <w:tr w:rsidR="009F32AE" w:rsidRPr="001C0E1B" w14:paraId="4427E3EC" w14:textId="77777777" w:rsidTr="00CF3FEC">
        <w:trPr>
          <w:cantSplit/>
          <w:trHeight w:val="187"/>
          <w:jc w:val="center"/>
        </w:trPr>
        <w:tc>
          <w:tcPr>
            <w:tcW w:w="1880" w:type="dxa"/>
            <w:vMerge/>
            <w:tcBorders>
              <w:left w:val="single" w:sz="4" w:space="0" w:color="auto"/>
              <w:bottom w:val="single" w:sz="4" w:space="0" w:color="auto"/>
              <w:right w:val="single" w:sz="4" w:space="0" w:color="auto"/>
            </w:tcBorders>
            <w:vAlign w:val="center"/>
          </w:tcPr>
          <w:p w14:paraId="7D436393" w14:textId="77777777" w:rsidR="009F32AE" w:rsidRPr="001C0E1B" w:rsidRDefault="009F32AE" w:rsidP="00CF3FEC">
            <w:pPr>
              <w:pStyle w:val="TAL"/>
              <w:rPr>
                <w:bCs/>
              </w:rPr>
            </w:pPr>
          </w:p>
        </w:tc>
        <w:tc>
          <w:tcPr>
            <w:tcW w:w="767" w:type="dxa"/>
            <w:vMerge/>
            <w:tcBorders>
              <w:left w:val="single" w:sz="4" w:space="0" w:color="auto"/>
              <w:bottom w:val="single" w:sz="4" w:space="0" w:color="auto"/>
              <w:right w:val="single" w:sz="4" w:space="0" w:color="auto"/>
            </w:tcBorders>
            <w:vAlign w:val="center"/>
          </w:tcPr>
          <w:p w14:paraId="1D5003ED"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21B368F3" w14:textId="77777777" w:rsidR="009F32AE" w:rsidRPr="001C0E1B" w:rsidRDefault="009F32AE" w:rsidP="00CF3FEC">
            <w:pPr>
              <w:pStyle w:val="TAC"/>
              <w:rPr>
                <w:rFonts w:cs="v4.2.0"/>
                <w:lang w:eastAsia="zh-CN"/>
              </w:rPr>
            </w:pPr>
            <w:r w:rsidRPr="00A62BB0">
              <w:rPr>
                <w:rFonts w:cs="v4.2.0"/>
                <w:lang w:eastAsia="zh-CN"/>
              </w:rPr>
              <w:t xml:space="preserve">Conf </w:t>
            </w:r>
            <w:r>
              <w:rPr>
                <w:rFonts w:cs="v4.2.0"/>
                <w:lang w:eastAsia="zh-CN"/>
              </w:rPr>
              <w:t>9</w:t>
            </w:r>
          </w:p>
        </w:tc>
        <w:tc>
          <w:tcPr>
            <w:tcW w:w="2587" w:type="dxa"/>
            <w:gridSpan w:val="3"/>
            <w:tcBorders>
              <w:left w:val="single" w:sz="4" w:space="0" w:color="auto"/>
              <w:bottom w:val="single" w:sz="4" w:space="0" w:color="auto"/>
              <w:right w:val="single" w:sz="4" w:space="0" w:color="auto"/>
            </w:tcBorders>
            <w:vAlign w:val="center"/>
          </w:tcPr>
          <w:p w14:paraId="7ACE018C" w14:textId="77777777" w:rsidR="009F32AE" w:rsidRPr="001C0E1B" w:rsidRDefault="009F32AE" w:rsidP="00CF3FEC">
            <w:pPr>
              <w:pStyle w:val="TAC"/>
              <w:rPr>
                <w:rFonts w:cs="v4.2.0"/>
                <w:lang w:eastAsia="zh-CN"/>
              </w:rPr>
            </w:pPr>
            <w:r w:rsidRPr="00FD5B08">
              <w:rPr>
                <w:rFonts w:cs="v4.2.0"/>
                <w:lang w:eastAsia="zh-CN"/>
              </w:rPr>
              <w:t>TRS.1.2 TDD</w:t>
            </w:r>
          </w:p>
        </w:tc>
        <w:tc>
          <w:tcPr>
            <w:tcW w:w="2835" w:type="dxa"/>
            <w:gridSpan w:val="3"/>
            <w:tcBorders>
              <w:left w:val="single" w:sz="4" w:space="0" w:color="auto"/>
              <w:bottom w:val="single" w:sz="4" w:space="0" w:color="auto"/>
              <w:right w:val="single" w:sz="4" w:space="0" w:color="auto"/>
            </w:tcBorders>
            <w:vAlign w:val="center"/>
          </w:tcPr>
          <w:p w14:paraId="4C1E5ECE" w14:textId="77777777" w:rsidR="009F32AE" w:rsidRPr="001C0E1B" w:rsidRDefault="009F32AE" w:rsidP="00CF3FEC">
            <w:pPr>
              <w:pStyle w:val="TAC"/>
              <w:rPr>
                <w:rFonts w:cs="v4.2.0"/>
                <w:lang w:eastAsia="zh-CN"/>
              </w:rPr>
            </w:pPr>
            <w:r w:rsidRPr="00FD5B08">
              <w:rPr>
                <w:rFonts w:cs="v4.2.0"/>
                <w:lang w:eastAsia="zh-CN"/>
              </w:rPr>
              <w:t>TRS.1.2 TDD</w:t>
            </w:r>
          </w:p>
        </w:tc>
      </w:tr>
      <w:tr w:rsidR="009F32AE" w:rsidRPr="001C0E1B" w14:paraId="48BEB5BC" w14:textId="77777777" w:rsidTr="00CF3FEC">
        <w:trPr>
          <w:cantSplit/>
          <w:trHeight w:val="187"/>
          <w:jc w:val="center"/>
        </w:trPr>
        <w:tc>
          <w:tcPr>
            <w:tcW w:w="1880" w:type="dxa"/>
            <w:tcBorders>
              <w:left w:val="single" w:sz="4" w:space="0" w:color="auto"/>
              <w:bottom w:val="single" w:sz="4" w:space="0" w:color="auto"/>
              <w:right w:val="single" w:sz="4" w:space="0" w:color="auto"/>
            </w:tcBorders>
          </w:tcPr>
          <w:p w14:paraId="495F9B77" w14:textId="77777777" w:rsidR="009F32AE" w:rsidRPr="001C0E1B" w:rsidRDefault="009F32AE" w:rsidP="00CF3FEC">
            <w:pPr>
              <w:pStyle w:val="TAL"/>
              <w:rPr>
                <w:bCs/>
              </w:rPr>
            </w:pPr>
            <w:r w:rsidRPr="001C0E1B">
              <w:rPr>
                <w:bCs/>
              </w:rPr>
              <w:t>DL initial BWP configuration</w:t>
            </w:r>
          </w:p>
        </w:tc>
        <w:tc>
          <w:tcPr>
            <w:tcW w:w="767" w:type="dxa"/>
            <w:tcBorders>
              <w:left w:val="single" w:sz="4" w:space="0" w:color="auto"/>
              <w:bottom w:val="single" w:sz="4" w:space="0" w:color="auto"/>
              <w:right w:val="single" w:sz="4" w:space="0" w:color="auto"/>
            </w:tcBorders>
          </w:tcPr>
          <w:p w14:paraId="73DC100D"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5C60AB2C" w14:textId="77777777" w:rsidR="009F32AE" w:rsidRPr="001C0E1B" w:rsidRDefault="009F32AE" w:rsidP="00CF3FEC">
            <w:pPr>
              <w:pStyle w:val="TAC"/>
              <w:rPr>
                <w:rFonts w:cs="v4.2.0"/>
                <w:lang w:eastAsia="zh-CN"/>
              </w:rPr>
            </w:pPr>
            <w:r w:rsidRPr="001C0E1B">
              <w:rPr>
                <w:rFonts w:cs="v4.2.0"/>
                <w:lang w:eastAsia="zh-CN"/>
              </w:rPr>
              <w:t>Conf 1, 2, 3</w:t>
            </w:r>
            <w:r w:rsidRPr="001C0E1B">
              <w:t>, 4, 5, 6, 7, 8, 9</w:t>
            </w:r>
          </w:p>
        </w:tc>
        <w:tc>
          <w:tcPr>
            <w:tcW w:w="2587" w:type="dxa"/>
            <w:gridSpan w:val="3"/>
            <w:tcBorders>
              <w:left w:val="single" w:sz="4" w:space="0" w:color="auto"/>
              <w:bottom w:val="single" w:sz="4" w:space="0" w:color="auto"/>
              <w:right w:val="single" w:sz="4" w:space="0" w:color="auto"/>
            </w:tcBorders>
          </w:tcPr>
          <w:p w14:paraId="039398EB" w14:textId="77777777" w:rsidR="009F32AE" w:rsidRPr="001C0E1B" w:rsidRDefault="009F32AE" w:rsidP="00CF3FEC">
            <w:pPr>
              <w:pStyle w:val="TAC"/>
              <w:rPr>
                <w:szCs w:val="16"/>
              </w:rPr>
            </w:pPr>
            <w:r w:rsidRPr="001C0E1B">
              <w:rPr>
                <w:szCs w:val="16"/>
              </w:rPr>
              <w:t>DLBWP.0.1</w:t>
            </w:r>
          </w:p>
        </w:tc>
        <w:tc>
          <w:tcPr>
            <w:tcW w:w="2835" w:type="dxa"/>
            <w:gridSpan w:val="3"/>
            <w:tcBorders>
              <w:left w:val="single" w:sz="4" w:space="0" w:color="auto"/>
              <w:bottom w:val="single" w:sz="4" w:space="0" w:color="auto"/>
              <w:right w:val="single" w:sz="4" w:space="0" w:color="auto"/>
            </w:tcBorders>
          </w:tcPr>
          <w:p w14:paraId="505E325B" w14:textId="77777777" w:rsidR="009F32AE" w:rsidRPr="001C0E1B" w:rsidRDefault="009F32AE" w:rsidP="00CF3FEC">
            <w:pPr>
              <w:pStyle w:val="TAC"/>
              <w:rPr>
                <w:szCs w:val="16"/>
              </w:rPr>
            </w:pPr>
            <w:r w:rsidRPr="001C0E1B">
              <w:rPr>
                <w:szCs w:val="16"/>
              </w:rPr>
              <w:t>DLBWP.0.1</w:t>
            </w:r>
          </w:p>
        </w:tc>
      </w:tr>
      <w:tr w:rsidR="009F32AE" w:rsidRPr="001C0E1B" w14:paraId="61094B96" w14:textId="77777777" w:rsidTr="00CF3FEC">
        <w:trPr>
          <w:cantSplit/>
          <w:trHeight w:val="187"/>
          <w:jc w:val="center"/>
        </w:trPr>
        <w:tc>
          <w:tcPr>
            <w:tcW w:w="1880" w:type="dxa"/>
            <w:tcBorders>
              <w:left w:val="single" w:sz="4" w:space="0" w:color="auto"/>
              <w:bottom w:val="single" w:sz="4" w:space="0" w:color="auto"/>
              <w:right w:val="single" w:sz="4" w:space="0" w:color="auto"/>
            </w:tcBorders>
          </w:tcPr>
          <w:p w14:paraId="574EBD9E" w14:textId="77777777" w:rsidR="009F32AE" w:rsidRPr="001C0E1B" w:rsidRDefault="009F32AE" w:rsidP="00CF3FEC">
            <w:pPr>
              <w:pStyle w:val="TAL"/>
              <w:rPr>
                <w:bCs/>
              </w:rPr>
            </w:pPr>
            <w:r w:rsidRPr="001C0E1B">
              <w:rPr>
                <w:bCs/>
              </w:rPr>
              <w:t>DL dedicated BWP configuration</w:t>
            </w:r>
          </w:p>
        </w:tc>
        <w:tc>
          <w:tcPr>
            <w:tcW w:w="767" w:type="dxa"/>
            <w:tcBorders>
              <w:left w:val="single" w:sz="4" w:space="0" w:color="auto"/>
              <w:bottom w:val="single" w:sz="4" w:space="0" w:color="auto"/>
              <w:right w:val="single" w:sz="4" w:space="0" w:color="auto"/>
            </w:tcBorders>
          </w:tcPr>
          <w:p w14:paraId="02CD4BD1"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18E2363E" w14:textId="77777777" w:rsidR="009F32AE" w:rsidRPr="001C0E1B" w:rsidRDefault="009F32AE" w:rsidP="00CF3FEC">
            <w:pPr>
              <w:pStyle w:val="TAC"/>
              <w:rPr>
                <w:rFonts w:cs="v4.2.0"/>
                <w:lang w:eastAsia="zh-CN"/>
              </w:rPr>
            </w:pPr>
            <w:r w:rsidRPr="001C0E1B">
              <w:rPr>
                <w:rFonts w:cs="v4.2.0"/>
                <w:lang w:eastAsia="zh-CN"/>
              </w:rPr>
              <w:t>Conf 1, 2, 3</w:t>
            </w:r>
            <w:r w:rsidRPr="001C0E1B">
              <w:t>, 4, 5, 6, 7, 8, 9</w:t>
            </w:r>
          </w:p>
        </w:tc>
        <w:tc>
          <w:tcPr>
            <w:tcW w:w="2587" w:type="dxa"/>
            <w:gridSpan w:val="3"/>
            <w:tcBorders>
              <w:left w:val="single" w:sz="4" w:space="0" w:color="auto"/>
              <w:bottom w:val="single" w:sz="4" w:space="0" w:color="auto"/>
              <w:right w:val="single" w:sz="4" w:space="0" w:color="auto"/>
            </w:tcBorders>
          </w:tcPr>
          <w:p w14:paraId="3947AD89" w14:textId="77777777" w:rsidR="009F32AE" w:rsidRPr="001C0E1B" w:rsidRDefault="009F32AE" w:rsidP="00CF3FEC">
            <w:pPr>
              <w:pStyle w:val="TAC"/>
              <w:rPr>
                <w:szCs w:val="16"/>
              </w:rPr>
            </w:pPr>
            <w:r w:rsidRPr="001C0E1B">
              <w:rPr>
                <w:szCs w:val="16"/>
              </w:rPr>
              <w:t>DLBWP.1.1</w:t>
            </w:r>
          </w:p>
        </w:tc>
        <w:tc>
          <w:tcPr>
            <w:tcW w:w="2835" w:type="dxa"/>
            <w:gridSpan w:val="3"/>
            <w:tcBorders>
              <w:left w:val="single" w:sz="4" w:space="0" w:color="auto"/>
              <w:bottom w:val="single" w:sz="4" w:space="0" w:color="auto"/>
              <w:right w:val="single" w:sz="4" w:space="0" w:color="auto"/>
            </w:tcBorders>
          </w:tcPr>
          <w:p w14:paraId="0DD9366A" w14:textId="77777777" w:rsidR="009F32AE" w:rsidRPr="001C0E1B" w:rsidRDefault="009F32AE" w:rsidP="00CF3FEC">
            <w:pPr>
              <w:pStyle w:val="TAC"/>
              <w:rPr>
                <w:szCs w:val="16"/>
              </w:rPr>
            </w:pPr>
            <w:r w:rsidRPr="001C0E1B">
              <w:rPr>
                <w:szCs w:val="16"/>
              </w:rPr>
              <w:t>DLBWP.1.1</w:t>
            </w:r>
          </w:p>
        </w:tc>
      </w:tr>
      <w:tr w:rsidR="009F32AE" w:rsidRPr="001C0E1B" w14:paraId="646A4C82" w14:textId="77777777" w:rsidTr="00CF3FEC">
        <w:trPr>
          <w:cantSplit/>
          <w:trHeight w:val="187"/>
          <w:jc w:val="center"/>
        </w:trPr>
        <w:tc>
          <w:tcPr>
            <w:tcW w:w="1880" w:type="dxa"/>
            <w:tcBorders>
              <w:left w:val="single" w:sz="4" w:space="0" w:color="auto"/>
              <w:bottom w:val="single" w:sz="4" w:space="0" w:color="auto"/>
              <w:right w:val="single" w:sz="4" w:space="0" w:color="auto"/>
            </w:tcBorders>
          </w:tcPr>
          <w:p w14:paraId="3CA5937B" w14:textId="77777777" w:rsidR="009F32AE" w:rsidRPr="001C0E1B" w:rsidRDefault="009F32AE" w:rsidP="00CF3FEC">
            <w:pPr>
              <w:pStyle w:val="TAL"/>
              <w:rPr>
                <w:bCs/>
              </w:rPr>
            </w:pPr>
            <w:r w:rsidRPr="001C0E1B">
              <w:rPr>
                <w:bCs/>
              </w:rPr>
              <w:t>UL dedicated BWP configuration</w:t>
            </w:r>
          </w:p>
        </w:tc>
        <w:tc>
          <w:tcPr>
            <w:tcW w:w="767" w:type="dxa"/>
            <w:tcBorders>
              <w:left w:val="single" w:sz="4" w:space="0" w:color="auto"/>
              <w:bottom w:val="single" w:sz="4" w:space="0" w:color="auto"/>
              <w:right w:val="single" w:sz="4" w:space="0" w:color="auto"/>
            </w:tcBorders>
          </w:tcPr>
          <w:p w14:paraId="3717B54B"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2392CF65" w14:textId="77777777" w:rsidR="009F32AE" w:rsidRPr="001C0E1B" w:rsidRDefault="009F32AE" w:rsidP="00CF3FEC">
            <w:pPr>
              <w:pStyle w:val="TAC"/>
              <w:rPr>
                <w:rFonts w:cs="v4.2.0"/>
                <w:lang w:eastAsia="zh-CN"/>
              </w:rPr>
            </w:pPr>
            <w:r w:rsidRPr="001C0E1B">
              <w:rPr>
                <w:rFonts w:cs="v4.2.0"/>
                <w:lang w:eastAsia="zh-CN"/>
              </w:rPr>
              <w:t>Conf 1, 2, 3</w:t>
            </w:r>
            <w:r w:rsidRPr="001C0E1B">
              <w:t>, 4, 5, 6, 7, 8, 9</w:t>
            </w:r>
          </w:p>
        </w:tc>
        <w:tc>
          <w:tcPr>
            <w:tcW w:w="2587" w:type="dxa"/>
            <w:gridSpan w:val="3"/>
            <w:tcBorders>
              <w:left w:val="single" w:sz="4" w:space="0" w:color="auto"/>
              <w:bottom w:val="single" w:sz="4" w:space="0" w:color="auto"/>
              <w:right w:val="single" w:sz="4" w:space="0" w:color="auto"/>
            </w:tcBorders>
          </w:tcPr>
          <w:p w14:paraId="522B24AA" w14:textId="77777777" w:rsidR="009F32AE" w:rsidRPr="001C0E1B" w:rsidRDefault="009F32AE" w:rsidP="00CF3FEC">
            <w:pPr>
              <w:pStyle w:val="TAC"/>
              <w:rPr>
                <w:szCs w:val="16"/>
              </w:rPr>
            </w:pPr>
            <w:r w:rsidRPr="001C0E1B">
              <w:rPr>
                <w:szCs w:val="16"/>
              </w:rPr>
              <w:t>ULBWP.1.1</w:t>
            </w:r>
          </w:p>
        </w:tc>
        <w:tc>
          <w:tcPr>
            <w:tcW w:w="2835" w:type="dxa"/>
            <w:gridSpan w:val="3"/>
            <w:tcBorders>
              <w:left w:val="single" w:sz="4" w:space="0" w:color="auto"/>
              <w:bottom w:val="single" w:sz="4" w:space="0" w:color="auto"/>
              <w:right w:val="single" w:sz="4" w:space="0" w:color="auto"/>
            </w:tcBorders>
          </w:tcPr>
          <w:p w14:paraId="5C2A78D4" w14:textId="77777777" w:rsidR="009F32AE" w:rsidRPr="001C0E1B" w:rsidRDefault="009F32AE" w:rsidP="00CF3FEC">
            <w:pPr>
              <w:pStyle w:val="TAC"/>
              <w:rPr>
                <w:szCs w:val="16"/>
              </w:rPr>
            </w:pPr>
            <w:r w:rsidRPr="001C0E1B">
              <w:rPr>
                <w:szCs w:val="16"/>
              </w:rPr>
              <w:t>ULBWP.1.1</w:t>
            </w:r>
          </w:p>
        </w:tc>
      </w:tr>
      <w:tr w:rsidR="009F32AE" w:rsidRPr="001C0E1B" w14:paraId="3CF84045"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5D05FBDB" w14:textId="77777777" w:rsidR="009F32AE" w:rsidRPr="001C0E1B" w:rsidRDefault="009F32AE" w:rsidP="00CF3FEC">
            <w:pPr>
              <w:pStyle w:val="TAL"/>
              <w:rPr>
                <w:bCs/>
              </w:rPr>
            </w:pPr>
            <w:r w:rsidRPr="001C0E1B">
              <w:rPr>
                <w:szCs w:val="18"/>
              </w:rPr>
              <w:t>EPRE ratio of PSS to SSS</w:t>
            </w:r>
          </w:p>
        </w:tc>
        <w:tc>
          <w:tcPr>
            <w:tcW w:w="767" w:type="dxa"/>
            <w:tcBorders>
              <w:top w:val="single" w:sz="4" w:space="0" w:color="auto"/>
              <w:left w:val="single" w:sz="4" w:space="0" w:color="auto"/>
              <w:bottom w:val="nil"/>
              <w:right w:val="single" w:sz="4" w:space="0" w:color="auto"/>
            </w:tcBorders>
            <w:shd w:val="clear" w:color="auto" w:fill="auto"/>
          </w:tcPr>
          <w:p w14:paraId="499BD839" w14:textId="77777777" w:rsidR="009F32AE" w:rsidRPr="001C0E1B" w:rsidRDefault="009F32AE" w:rsidP="00CF3FEC">
            <w:pPr>
              <w:pStyle w:val="TAC"/>
            </w:pPr>
            <w:r w:rsidRPr="001C0E1B">
              <w:t>dB</w:t>
            </w:r>
          </w:p>
        </w:tc>
        <w:tc>
          <w:tcPr>
            <w:tcW w:w="1418" w:type="dxa"/>
            <w:tcBorders>
              <w:top w:val="single" w:sz="4" w:space="0" w:color="auto"/>
              <w:left w:val="single" w:sz="4" w:space="0" w:color="auto"/>
              <w:bottom w:val="nil"/>
              <w:right w:val="single" w:sz="4" w:space="0" w:color="auto"/>
            </w:tcBorders>
            <w:shd w:val="clear" w:color="auto" w:fill="auto"/>
          </w:tcPr>
          <w:p w14:paraId="7AC2F079" w14:textId="77777777" w:rsidR="009F32AE" w:rsidRPr="001C0E1B" w:rsidRDefault="009F32AE" w:rsidP="00CF3FEC">
            <w:pPr>
              <w:pStyle w:val="TAC"/>
            </w:pPr>
            <w:r w:rsidRPr="001C0E1B">
              <w:rPr>
                <w:rFonts w:cs="v4.2.0"/>
                <w:lang w:eastAsia="zh-CN"/>
              </w:rPr>
              <w:t>Conf 1, 2, 3</w:t>
            </w:r>
            <w:r w:rsidRPr="001C0E1B">
              <w:t>, 4, 5, 6, 7, 8, 9</w:t>
            </w:r>
          </w:p>
        </w:tc>
        <w:tc>
          <w:tcPr>
            <w:tcW w:w="2587" w:type="dxa"/>
            <w:gridSpan w:val="3"/>
            <w:tcBorders>
              <w:top w:val="single" w:sz="4" w:space="0" w:color="auto"/>
              <w:left w:val="single" w:sz="4" w:space="0" w:color="auto"/>
              <w:bottom w:val="nil"/>
              <w:right w:val="single" w:sz="4" w:space="0" w:color="auto"/>
            </w:tcBorders>
            <w:shd w:val="clear" w:color="auto" w:fill="auto"/>
          </w:tcPr>
          <w:p w14:paraId="23905622" w14:textId="77777777" w:rsidR="009F32AE" w:rsidRPr="001C0E1B" w:rsidRDefault="009F32AE" w:rsidP="00CF3FEC">
            <w:pPr>
              <w:pStyle w:val="TAC"/>
              <w:rPr>
                <w:rFonts w:cs="v4.2.0"/>
              </w:rPr>
            </w:pPr>
            <w:r w:rsidRPr="001C0E1B">
              <w:t>0</w:t>
            </w:r>
          </w:p>
        </w:tc>
        <w:tc>
          <w:tcPr>
            <w:tcW w:w="2835" w:type="dxa"/>
            <w:gridSpan w:val="3"/>
            <w:tcBorders>
              <w:top w:val="single" w:sz="4" w:space="0" w:color="auto"/>
              <w:left w:val="single" w:sz="4" w:space="0" w:color="auto"/>
              <w:bottom w:val="nil"/>
              <w:right w:val="single" w:sz="4" w:space="0" w:color="auto"/>
            </w:tcBorders>
            <w:shd w:val="clear" w:color="auto" w:fill="auto"/>
          </w:tcPr>
          <w:p w14:paraId="734519B6" w14:textId="77777777" w:rsidR="009F32AE" w:rsidRPr="001C0E1B" w:rsidRDefault="009F32AE" w:rsidP="00CF3FEC">
            <w:pPr>
              <w:pStyle w:val="TAC"/>
            </w:pPr>
            <w:r w:rsidRPr="001C0E1B">
              <w:t>0</w:t>
            </w:r>
          </w:p>
        </w:tc>
      </w:tr>
      <w:tr w:rsidR="009F32AE" w:rsidRPr="001C0E1B" w14:paraId="346A214F"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1AC6794D" w14:textId="77777777" w:rsidR="009F32AE" w:rsidRPr="001C0E1B" w:rsidRDefault="009F32AE" w:rsidP="00CF3FEC">
            <w:pPr>
              <w:pStyle w:val="TAL"/>
              <w:rPr>
                <w:bCs/>
              </w:rPr>
            </w:pPr>
            <w:r w:rsidRPr="001C0E1B">
              <w:rPr>
                <w:szCs w:val="18"/>
              </w:rPr>
              <w:t>EPRE ratio of PBCH_DMRS to SSS</w:t>
            </w:r>
          </w:p>
        </w:tc>
        <w:tc>
          <w:tcPr>
            <w:tcW w:w="767" w:type="dxa"/>
            <w:tcBorders>
              <w:top w:val="nil"/>
              <w:left w:val="single" w:sz="4" w:space="0" w:color="auto"/>
              <w:bottom w:val="nil"/>
              <w:right w:val="single" w:sz="4" w:space="0" w:color="auto"/>
            </w:tcBorders>
            <w:shd w:val="clear" w:color="auto" w:fill="auto"/>
          </w:tcPr>
          <w:p w14:paraId="4B283778" w14:textId="77777777" w:rsidR="009F32AE" w:rsidRPr="001C0E1B" w:rsidRDefault="009F32AE" w:rsidP="00CF3FEC">
            <w:pPr>
              <w:pStyle w:val="TAC"/>
            </w:pPr>
          </w:p>
        </w:tc>
        <w:tc>
          <w:tcPr>
            <w:tcW w:w="1418" w:type="dxa"/>
            <w:tcBorders>
              <w:top w:val="nil"/>
              <w:left w:val="single" w:sz="4" w:space="0" w:color="auto"/>
              <w:bottom w:val="nil"/>
              <w:right w:val="single" w:sz="4" w:space="0" w:color="auto"/>
            </w:tcBorders>
            <w:shd w:val="clear" w:color="auto" w:fill="auto"/>
          </w:tcPr>
          <w:p w14:paraId="60E4CEC8" w14:textId="77777777" w:rsidR="009F32AE" w:rsidRPr="001C0E1B" w:rsidRDefault="009F32AE" w:rsidP="00CF3FEC">
            <w:pPr>
              <w:pStyle w:val="TAC"/>
              <w:rPr>
                <w:rFonts w:cs="v4.2.0"/>
              </w:rPr>
            </w:pPr>
          </w:p>
        </w:tc>
        <w:tc>
          <w:tcPr>
            <w:tcW w:w="2587" w:type="dxa"/>
            <w:gridSpan w:val="3"/>
            <w:tcBorders>
              <w:top w:val="nil"/>
              <w:left w:val="single" w:sz="4" w:space="0" w:color="auto"/>
              <w:bottom w:val="nil"/>
              <w:right w:val="single" w:sz="4" w:space="0" w:color="auto"/>
            </w:tcBorders>
            <w:shd w:val="clear" w:color="auto" w:fill="auto"/>
          </w:tcPr>
          <w:p w14:paraId="44DDC6D7" w14:textId="77777777" w:rsidR="009F32AE" w:rsidRPr="001C0E1B" w:rsidRDefault="009F32AE" w:rsidP="00CF3FEC">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0B220D6F" w14:textId="77777777" w:rsidR="009F32AE" w:rsidRPr="001C0E1B" w:rsidRDefault="009F32AE" w:rsidP="00CF3FEC">
            <w:pPr>
              <w:pStyle w:val="TAC"/>
              <w:rPr>
                <w:rFonts w:cs="v4.2.0"/>
              </w:rPr>
            </w:pPr>
          </w:p>
        </w:tc>
      </w:tr>
      <w:tr w:rsidR="009F32AE" w:rsidRPr="001C0E1B" w14:paraId="43BB707E"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668CA033" w14:textId="77777777" w:rsidR="009F32AE" w:rsidRPr="001C0E1B" w:rsidRDefault="009F32AE" w:rsidP="00CF3FEC">
            <w:pPr>
              <w:pStyle w:val="TAL"/>
              <w:rPr>
                <w:bCs/>
              </w:rPr>
            </w:pPr>
            <w:r w:rsidRPr="001C0E1B">
              <w:rPr>
                <w:szCs w:val="18"/>
              </w:rPr>
              <w:t>EPRE ratio of PBCH to PBCH_DMRS</w:t>
            </w:r>
          </w:p>
        </w:tc>
        <w:tc>
          <w:tcPr>
            <w:tcW w:w="767" w:type="dxa"/>
            <w:tcBorders>
              <w:top w:val="nil"/>
              <w:left w:val="single" w:sz="4" w:space="0" w:color="auto"/>
              <w:bottom w:val="nil"/>
              <w:right w:val="single" w:sz="4" w:space="0" w:color="auto"/>
            </w:tcBorders>
            <w:shd w:val="clear" w:color="auto" w:fill="auto"/>
          </w:tcPr>
          <w:p w14:paraId="3BEAAFD3" w14:textId="77777777" w:rsidR="009F32AE" w:rsidRPr="001C0E1B" w:rsidRDefault="009F32AE" w:rsidP="00CF3FEC">
            <w:pPr>
              <w:pStyle w:val="TAC"/>
            </w:pPr>
          </w:p>
        </w:tc>
        <w:tc>
          <w:tcPr>
            <w:tcW w:w="1418" w:type="dxa"/>
            <w:tcBorders>
              <w:top w:val="nil"/>
              <w:left w:val="single" w:sz="4" w:space="0" w:color="auto"/>
              <w:bottom w:val="nil"/>
              <w:right w:val="single" w:sz="4" w:space="0" w:color="auto"/>
            </w:tcBorders>
            <w:shd w:val="clear" w:color="auto" w:fill="auto"/>
          </w:tcPr>
          <w:p w14:paraId="35680FB0" w14:textId="77777777" w:rsidR="009F32AE" w:rsidRPr="001C0E1B" w:rsidRDefault="009F32AE" w:rsidP="00CF3FEC">
            <w:pPr>
              <w:pStyle w:val="TAC"/>
              <w:rPr>
                <w:rFonts w:cs="v4.2.0"/>
              </w:rPr>
            </w:pPr>
          </w:p>
        </w:tc>
        <w:tc>
          <w:tcPr>
            <w:tcW w:w="2587" w:type="dxa"/>
            <w:gridSpan w:val="3"/>
            <w:tcBorders>
              <w:top w:val="nil"/>
              <w:left w:val="single" w:sz="4" w:space="0" w:color="auto"/>
              <w:bottom w:val="nil"/>
              <w:right w:val="single" w:sz="4" w:space="0" w:color="auto"/>
            </w:tcBorders>
            <w:shd w:val="clear" w:color="auto" w:fill="auto"/>
          </w:tcPr>
          <w:p w14:paraId="742EAB33" w14:textId="77777777" w:rsidR="009F32AE" w:rsidRPr="001C0E1B" w:rsidRDefault="009F32AE" w:rsidP="00CF3FEC">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3D6AC2AE" w14:textId="77777777" w:rsidR="009F32AE" w:rsidRPr="001C0E1B" w:rsidRDefault="009F32AE" w:rsidP="00CF3FEC">
            <w:pPr>
              <w:pStyle w:val="TAC"/>
              <w:rPr>
                <w:rFonts w:cs="v4.2.0"/>
              </w:rPr>
            </w:pPr>
          </w:p>
        </w:tc>
      </w:tr>
      <w:tr w:rsidR="009F32AE" w:rsidRPr="001C0E1B" w14:paraId="06D23BFB"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08D75F1A" w14:textId="77777777" w:rsidR="009F32AE" w:rsidRPr="001C0E1B" w:rsidRDefault="009F32AE" w:rsidP="00CF3FEC">
            <w:pPr>
              <w:pStyle w:val="TAL"/>
              <w:rPr>
                <w:bCs/>
              </w:rPr>
            </w:pPr>
            <w:r w:rsidRPr="001C0E1B">
              <w:rPr>
                <w:szCs w:val="18"/>
              </w:rPr>
              <w:t>EPRE ratio of PDCCH_DMRS to SSS</w:t>
            </w:r>
          </w:p>
        </w:tc>
        <w:tc>
          <w:tcPr>
            <w:tcW w:w="767" w:type="dxa"/>
            <w:tcBorders>
              <w:top w:val="nil"/>
              <w:left w:val="single" w:sz="4" w:space="0" w:color="auto"/>
              <w:bottom w:val="nil"/>
              <w:right w:val="single" w:sz="4" w:space="0" w:color="auto"/>
            </w:tcBorders>
            <w:shd w:val="clear" w:color="auto" w:fill="auto"/>
          </w:tcPr>
          <w:p w14:paraId="49682D4E" w14:textId="77777777" w:rsidR="009F32AE" w:rsidRPr="001C0E1B" w:rsidRDefault="009F32AE" w:rsidP="00CF3FEC">
            <w:pPr>
              <w:pStyle w:val="TAC"/>
            </w:pPr>
          </w:p>
        </w:tc>
        <w:tc>
          <w:tcPr>
            <w:tcW w:w="1418" w:type="dxa"/>
            <w:tcBorders>
              <w:top w:val="nil"/>
              <w:left w:val="single" w:sz="4" w:space="0" w:color="auto"/>
              <w:bottom w:val="nil"/>
              <w:right w:val="single" w:sz="4" w:space="0" w:color="auto"/>
            </w:tcBorders>
            <w:shd w:val="clear" w:color="auto" w:fill="auto"/>
          </w:tcPr>
          <w:p w14:paraId="3C9EE067" w14:textId="77777777" w:rsidR="009F32AE" w:rsidRPr="001C0E1B" w:rsidRDefault="009F32AE" w:rsidP="00CF3FEC">
            <w:pPr>
              <w:pStyle w:val="TAC"/>
              <w:rPr>
                <w:rFonts w:cs="v4.2.0"/>
              </w:rPr>
            </w:pPr>
          </w:p>
        </w:tc>
        <w:tc>
          <w:tcPr>
            <w:tcW w:w="2587" w:type="dxa"/>
            <w:gridSpan w:val="3"/>
            <w:tcBorders>
              <w:top w:val="nil"/>
              <w:left w:val="single" w:sz="4" w:space="0" w:color="auto"/>
              <w:bottom w:val="nil"/>
              <w:right w:val="single" w:sz="4" w:space="0" w:color="auto"/>
            </w:tcBorders>
            <w:shd w:val="clear" w:color="auto" w:fill="auto"/>
          </w:tcPr>
          <w:p w14:paraId="3613ABCE" w14:textId="77777777" w:rsidR="009F32AE" w:rsidRPr="001C0E1B" w:rsidRDefault="009F32AE" w:rsidP="00CF3FEC">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2BB2D641" w14:textId="77777777" w:rsidR="009F32AE" w:rsidRPr="001C0E1B" w:rsidRDefault="009F32AE" w:rsidP="00CF3FEC">
            <w:pPr>
              <w:pStyle w:val="TAC"/>
              <w:rPr>
                <w:rFonts w:cs="v4.2.0"/>
              </w:rPr>
            </w:pPr>
          </w:p>
        </w:tc>
      </w:tr>
      <w:tr w:rsidR="009F32AE" w:rsidRPr="001C0E1B" w14:paraId="19806C10"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4A53C0C8" w14:textId="77777777" w:rsidR="009F32AE" w:rsidRPr="001C0E1B" w:rsidRDefault="009F32AE" w:rsidP="00CF3FEC">
            <w:pPr>
              <w:pStyle w:val="TAL"/>
              <w:rPr>
                <w:bCs/>
              </w:rPr>
            </w:pPr>
            <w:r w:rsidRPr="001C0E1B">
              <w:rPr>
                <w:szCs w:val="18"/>
              </w:rPr>
              <w:t>EPRE ratio of PDCCH to PDCCH_DMRS</w:t>
            </w:r>
          </w:p>
        </w:tc>
        <w:tc>
          <w:tcPr>
            <w:tcW w:w="767" w:type="dxa"/>
            <w:tcBorders>
              <w:top w:val="nil"/>
              <w:left w:val="single" w:sz="4" w:space="0" w:color="auto"/>
              <w:bottom w:val="nil"/>
              <w:right w:val="single" w:sz="4" w:space="0" w:color="auto"/>
            </w:tcBorders>
            <w:shd w:val="clear" w:color="auto" w:fill="auto"/>
          </w:tcPr>
          <w:p w14:paraId="0A17A621" w14:textId="77777777" w:rsidR="009F32AE" w:rsidRPr="001C0E1B" w:rsidRDefault="009F32AE" w:rsidP="00CF3FEC">
            <w:pPr>
              <w:pStyle w:val="TAC"/>
            </w:pPr>
          </w:p>
        </w:tc>
        <w:tc>
          <w:tcPr>
            <w:tcW w:w="1418" w:type="dxa"/>
            <w:tcBorders>
              <w:top w:val="nil"/>
              <w:left w:val="single" w:sz="4" w:space="0" w:color="auto"/>
              <w:bottom w:val="nil"/>
              <w:right w:val="single" w:sz="4" w:space="0" w:color="auto"/>
            </w:tcBorders>
            <w:shd w:val="clear" w:color="auto" w:fill="auto"/>
          </w:tcPr>
          <w:p w14:paraId="484D01ED" w14:textId="77777777" w:rsidR="009F32AE" w:rsidRPr="001C0E1B" w:rsidRDefault="009F32AE" w:rsidP="00CF3FEC">
            <w:pPr>
              <w:pStyle w:val="TAC"/>
              <w:rPr>
                <w:rFonts w:cs="v4.2.0"/>
              </w:rPr>
            </w:pPr>
          </w:p>
        </w:tc>
        <w:tc>
          <w:tcPr>
            <w:tcW w:w="2587" w:type="dxa"/>
            <w:gridSpan w:val="3"/>
            <w:tcBorders>
              <w:top w:val="nil"/>
              <w:left w:val="single" w:sz="4" w:space="0" w:color="auto"/>
              <w:bottom w:val="nil"/>
              <w:right w:val="single" w:sz="4" w:space="0" w:color="auto"/>
            </w:tcBorders>
            <w:shd w:val="clear" w:color="auto" w:fill="auto"/>
          </w:tcPr>
          <w:p w14:paraId="4D4FB4F1" w14:textId="77777777" w:rsidR="009F32AE" w:rsidRPr="001C0E1B" w:rsidRDefault="009F32AE" w:rsidP="00CF3FEC">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05DD6536" w14:textId="77777777" w:rsidR="009F32AE" w:rsidRPr="001C0E1B" w:rsidRDefault="009F32AE" w:rsidP="00CF3FEC">
            <w:pPr>
              <w:pStyle w:val="TAC"/>
              <w:rPr>
                <w:rFonts w:cs="v4.2.0"/>
              </w:rPr>
            </w:pPr>
          </w:p>
        </w:tc>
      </w:tr>
      <w:tr w:rsidR="009F32AE" w:rsidRPr="001C0E1B" w14:paraId="469E55BD"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6EBE5210" w14:textId="77777777" w:rsidR="009F32AE" w:rsidRPr="001C0E1B" w:rsidRDefault="009F32AE" w:rsidP="00CF3FEC">
            <w:pPr>
              <w:pStyle w:val="TAL"/>
              <w:rPr>
                <w:bCs/>
              </w:rPr>
            </w:pPr>
            <w:r w:rsidRPr="001C0E1B">
              <w:rPr>
                <w:szCs w:val="18"/>
              </w:rPr>
              <w:t>EPRE ratio of PDSCH_DMRS to SSS</w:t>
            </w:r>
          </w:p>
        </w:tc>
        <w:tc>
          <w:tcPr>
            <w:tcW w:w="767" w:type="dxa"/>
            <w:tcBorders>
              <w:top w:val="nil"/>
              <w:left w:val="single" w:sz="4" w:space="0" w:color="auto"/>
              <w:bottom w:val="nil"/>
              <w:right w:val="single" w:sz="4" w:space="0" w:color="auto"/>
            </w:tcBorders>
            <w:shd w:val="clear" w:color="auto" w:fill="auto"/>
          </w:tcPr>
          <w:p w14:paraId="165F2F1E" w14:textId="77777777" w:rsidR="009F32AE" w:rsidRPr="001C0E1B" w:rsidRDefault="009F32AE" w:rsidP="00CF3FEC">
            <w:pPr>
              <w:pStyle w:val="TAC"/>
            </w:pPr>
          </w:p>
        </w:tc>
        <w:tc>
          <w:tcPr>
            <w:tcW w:w="1418" w:type="dxa"/>
            <w:tcBorders>
              <w:top w:val="nil"/>
              <w:left w:val="single" w:sz="4" w:space="0" w:color="auto"/>
              <w:bottom w:val="nil"/>
              <w:right w:val="single" w:sz="4" w:space="0" w:color="auto"/>
            </w:tcBorders>
            <w:shd w:val="clear" w:color="auto" w:fill="auto"/>
          </w:tcPr>
          <w:p w14:paraId="5C9F5CC0" w14:textId="77777777" w:rsidR="009F32AE" w:rsidRPr="001C0E1B" w:rsidRDefault="009F32AE" w:rsidP="00CF3FEC">
            <w:pPr>
              <w:pStyle w:val="TAC"/>
              <w:rPr>
                <w:rFonts w:cs="v4.2.0"/>
              </w:rPr>
            </w:pPr>
          </w:p>
        </w:tc>
        <w:tc>
          <w:tcPr>
            <w:tcW w:w="2587" w:type="dxa"/>
            <w:gridSpan w:val="3"/>
            <w:tcBorders>
              <w:top w:val="nil"/>
              <w:left w:val="single" w:sz="4" w:space="0" w:color="auto"/>
              <w:bottom w:val="nil"/>
              <w:right w:val="single" w:sz="4" w:space="0" w:color="auto"/>
            </w:tcBorders>
            <w:shd w:val="clear" w:color="auto" w:fill="auto"/>
          </w:tcPr>
          <w:p w14:paraId="68B61D32" w14:textId="77777777" w:rsidR="009F32AE" w:rsidRPr="001C0E1B" w:rsidRDefault="009F32AE" w:rsidP="00CF3FEC">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2D8AF323" w14:textId="77777777" w:rsidR="009F32AE" w:rsidRPr="001C0E1B" w:rsidRDefault="009F32AE" w:rsidP="00CF3FEC">
            <w:pPr>
              <w:pStyle w:val="TAC"/>
              <w:rPr>
                <w:rFonts w:cs="v4.2.0"/>
              </w:rPr>
            </w:pPr>
          </w:p>
        </w:tc>
      </w:tr>
      <w:tr w:rsidR="009F32AE" w:rsidRPr="001C0E1B" w14:paraId="101568E2"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434C0D33" w14:textId="77777777" w:rsidR="009F32AE" w:rsidRPr="001C0E1B" w:rsidRDefault="009F32AE" w:rsidP="00CF3FEC">
            <w:pPr>
              <w:pStyle w:val="TAL"/>
              <w:rPr>
                <w:bCs/>
              </w:rPr>
            </w:pPr>
            <w:r w:rsidRPr="001C0E1B">
              <w:rPr>
                <w:szCs w:val="18"/>
              </w:rPr>
              <w:t>EPRE ratio of PDSCH to PDSCH_DMRS</w:t>
            </w:r>
          </w:p>
        </w:tc>
        <w:tc>
          <w:tcPr>
            <w:tcW w:w="767" w:type="dxa"/>
            <w:tcBorders>
              <w:top w:val="nil"/>
              <w:left w:val="single" w:sz="4" w:space="0" w:color="auto"/>
              <w:bottom w:val="nil"/>
              <w:right w:val="single" w:sz="4" w:space="0" w:color="auto"/>
            </w:tcBorders>
            <w:shd w:val="clear" w:color="auto" w:fill="auto"/>
          </w:tcPr>
          <w:p w14:paraId="57A339B0" w14:textId="77777777" w:rsidR="009F32AE" w:rsidRPr="001C0E1B" w:rsidRDefault="009F32AE" w:rsidP="00CF3FEC">
            <w:pPr>
              <w:pStyle w:val="TAC"/>
            </w:pPr>
          </w:p>
        </w:tc>
        <w:tc>
          <w:tcPr>
            <w:tcW w:w="1418" w:type="dxa"/>
            <w:tcBorders>
              <w:top w:val="nil"/>
              <w:left w:val="single" w:sz="4" w:space="0" w:color="auto"/>
              <w:bottom w:val="nil"/>
              <w:right w:val="single" w:sz="4" w:space="0" w:color="auto"/>
            </w:tcBorders>
            <w:shd w:val="clear" w:color="auto" w:fill="auto"/>
          </w:tcPr>
          <w:p w14:paraId="2BE8FED0" w14:textId="77777777" w:rsidR="009F32AE" w:rsidRPr="001C0E1B" w:rsidRDefault="009F32AE" w:rsidP="00CF3FEC">
            <w:pPr>
              <w:pStyle w:val="TAC"/>
              <w:rPr>
                <w:rFonts w:cs="v4.2.0"/>
              </w:rPr>
            </w:pPr>
          </w:p>
        </w:tc>
        <w:tc>
          <w:tcPr>
            <w:tcW w:w="2587" w:type="dxa"/>
            <w:gridSpan w:val="3"/>
            <w:tcBorders>
              <w:top w:val="nil"/>
              <w:left w:val="single" w:sz="4" w:space="0" w:color="auto"/>
              <w:bottom w:val="nil"/>
              <w:right w:val="single" w:sz="4" w:space="0" w:color="auto"/>
            </w:tcBorders>
            <w:shd w:val="clear" w:color="auto" w:fill="auto"/>
          </w:tcPr>
          <w:p w14:paraId="24843E4B" w14:textId="77777777" w:rsidR="009F32AE" w:rsidRPr="001C0E1B" w:rsidRDefault="009F32AE" w:rsidP="00CF3FEC">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005676BA" w14:textId="77777777" w:rsidR="009F32AE" w:rsidRPr="001C0E1B" w:rsidRDefault="009F32AE" w:rsidP="00CF3FEC">
            <w:pPr>
              <w:pStyle w:val="TAC"/>
              <w:rPr>
                <w:rFonts w:cs="v4.2.0"/>
              </w:rPr>
            </w:pPr>
          </w:p>
        </w:tc>
      </w:tr>
      <w:tr w:rsidR="009F32AE" w:rsidRPr="001C0E1B" w14:paraId="64F766C9"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20655922" w14:textId="77777777" w:rsidR="009F32AE" w:rsidRPr="001C0E1B" w:rsidRDefault="009F32AE" w:rsidP="00CF3FEC">
            <w:pPr>
              <w:pStyle w:val="TAL"/>
              <w:rPr>
                <w:bCs/>
              </w:rPr>
            </w:pPr>
            <w:r w:rsidRPr="001C0E1B">
              <w:rPr>
                <w:szCs w:val="18"/>
              </w:rPr>
              <w:t>EPRE ratio of OCNG DMRS to SSS</w:t>
            </w:r>
          </w:p>
        </w:tc>
        <w:tc>
          <w:tcPr>
            <w:tcW w:w="767" w:type="dxa"/>
            <w:tcBorders>
              <w:top w:val="nil"/>
              <w:left w:val="single" w:sz="4" w:space="0" w:color="auto"/>
              <w:bottom w:val="nil"/>
              <w:right w:val="single" w:sz="4" w:space="0" w:color="auto"/>
            </w:tcBorders>
            <w:shd w:val="clear" w:color="auto" w:fill="auto"/>
          </w:tcPr>
          <w:p w14:paraId="6B192394" w14:textId="77777777" w:rsidR="009F32AE" w:rsidRPr="001C0E1B" w:rsidRDefault="009F32AE" w:rsidP="00CF3FEC">
            <w:pPr>
              <w:pStyle w:val="TAC"/>
            </w:pPr>
          </w:p>
        </w:tc>
        <w:tc>
          <w:tcPr>
            <w:tcW w:w="1418" w:type="dxa"/>
            <w:tcBorders>
              <w:top w:val="nil"/>
              <w:left w:val="single" w:sz="4" w:space="0" w:color="auto"/>
              <w:bottom w:val="nil"/>
              <w:right w:val="single" w:sz="4" w:space="0" w:color="auto"/>
            </w:tcBorders>
            <w:shd w:val="clear" w:color="auto" w:fill="auto"/>
          </w:tcPr>
          <w:p w14:paraId="3E76D9F4" w14:textId="77777777" w:rsidR="009F32AE" w:rsidRPr="001C0E1B" w:rsidRDefault="009F32AE" w:rsidP="00CF3FEC">
            <w:pPr>
              <w:pStyle w:val="TAC"/>
              <w:rPr>
                <w:rFonts w:cs="v4.2.0"/>
              </w:rPr>
            </w:pPr>
          </w:p>
        </w:tc>
        <w:tc>
          <w:tcPr>
            <w:tcW w:w="2587" w:type="dxa"/>
            <w:gridSpan w:val="3"/>
            <w:tcBorders>
              <w:top w:val="nil"/>
              <w:left w:val="single" w:sz="4" w:space="0" w:color="auto"/>
              <w:bottom w:val="nil"/>
              <w:right w:val="single" w:sz="4" w:space="0" w:color="auto"/>
            </w:tcBorders>
            <w:shd w:val="clear" w:color="auto" w:fill="auto"/>
          </w:tcPr>
          <w:p w14:paraId="709442C6" w14:textId="77777777" w:rsidR="009F32AE" w:rsidRPr="001C0E1B" w:rsidRDefault="009F32AE" w:rsidP="00CF3FEC">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02D29DAB" w14:textId="77777777" w:rsidR="009F32AE" w:rsidRPr="001C0E1B" w:rsidRDefault="009F32AE" w:rsidP="00CF3FEC">
            <w:pPr>
              <w:pStyle w:val="TAC"/>
              <w:rPr>
                <w:rFonts w:cs="v4.2.0"/>
              </w:rPr>
            </w:pPr>
          </w:p>
        </w:tc>
      </w:tr>
      <w:tr w:rsidR="009F32AE" w:rsidRPr="001C0E1B" w14:paraId="1F0DBAE9"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022F19AC" w14:textId="77777777" w:rsidR="009F32AE" w:rsidRPr="001C0E1B" w:rsidRDefault="009F32AE" w:rsidP="00CF3FEC">
            <w:pPr>
              <w:pStyle w:val="TAL"/>
              <w:rPr>
                <w:bCs/>
              </w:rPr>
            </w:pPr>
            <w:r w:rsidRPr="001C0E1B">
              <w:rPr>
                <w:szCs w:val="18"/>
              </w:rPr>
              <w:t>EPRE ratio of OCNG to OCNG DMRS</w:t>
            </w:r>
          </w:p>
        </w:tc>
        <w:tc>
          <w:tcPr>
            <w:tcW w:w="767" w:type="dxa"/>
            <w:tcBorders>
              <w:top w:val="nil"/>
              <w:left w:val="single" w:sz="4" w:space="0" w:color="auto"/>
              <w:bottom w:val="single" w:sz="4" w:space="0" w:color="auto"/>
              <w:right w:val="single" w:sz="4" w:space="0" w:color="auto"/>
            </w:tcBorders>
            <w:shd w:val="clear" w:color="auto" w:fill="auto"/>
          </w:tcPr>
          <w:p w14:paraId="63F88E22" w14:textId="77777777" w:rsidR="009F32AE" w:rsidRPr="001C0E1B" w:rsidRDefault="009F32AE" w:rsidP="00CF3FEC">
            <w:pPr>
              <w:pStyle w:val="TAC"/>
            </w:pPr>
          </w:p>
        </w:tc>
        <w:tc>
          <w:tcPr>
            <w:tcW w:w="1418" w:type="dxa"/>
            <w:tcBorders>
              <w:top w:val="nil"/>
              <w:left w:val="single" w:sz="4" w:space="0" w:color="auto"/>
              <w:bottom w:val="single" w:sz="4" w:space="0" w:color="auto"/>
              <w:right w:val="single" w:sz="4" w:space="0" w:color="auto"/>
            </w:tcBorders>
            <w:shd w:val="clear" w:color="auto" w:fill="auto"/>
          </w:tcPr>
          <w:p w14:paraId="5171A677" w14:textId="77777777" w:rsidR="009F32AE" w:rsidRPr="001C0E1B" w:rsidRDefault="009F32AE" w:rsidP="00CF3FEC">
            <w:pPr>
              <w:pStyle w:val="TAC"/>
              <w:rPr>
                <w:rFonts w:cs="v4.2.0"/>
              </w:rPr>
            </w:pPr>
          </w:p>
        </w:tc>
        <w:tc>
          <w:tcPr>
            <w:tcW w:w="2587" w:type="dxa"/>
            <w:gridSpan w:val="3"/>
            <w:tcBorders>
              <w:top w:val="nil"/>
              <w:left w:val="single" w:sz="4" w:space="0" w:color="auto"/>
              <w:bottom w:val="single" w:sz="4" w:space="0" w:color="auto"/>
              <w:right w:val="single" w:sz="4" w:space="0" w:color="auto"/>
            </w:tcBorders>
            <w:shd w:val="clear" w:color="auto" w:fill="auto"/>
          </w:tcPr>
          <w:p w14:paraId="100BF43B" w14:textId="77777777" w:rsidR="009F32AE" w:rsidRPr="001C0E1B" w:rsidRDefault="009F32AE" w:rsidP="00CF3FEC">
            <w:pPr>
              <w:pStyle w:val="TAC"/>
              <w:rPr>
                <w:rFonts w:cs="v4.2.0"/>
              </w:rPr>
            </w:pPr>
          </w:p>
        </w:tc>
        <w:tc>
          <w:tcPr>
            <w:tcW w:w="2835" w:type="dxa"/>
            <w:gridSpan w:val="3"/>
            <w:tcBorders>
              <w:top w:val="nil"/>
              <w:left w:val="single" w:sz="4" w:space="0" w:color="auto"/>
              <w:bottom w:val="single" w:sz="4" w:space="0" w:color="auto"/>
              <w:right w:val="single" w:sz="4" w:space="0" w:color="auto"/>
            </w:tcBorders>
            <w:shd w:val="clear" w:color="auto" w:fill="auto"/>
          </w:tcPr>
          <w:p w14:paraId="35A53C79" w14:textId="77777777" w:rsidR="009F32AE" w:rsidRPr="001C0E1B" w:rsidRDefault="009F32AE" w:rsidP="00CF3FEC">
            <w:pPr>
              <w:pStyle w:val="TAC"/>
              <w:rPr>
                <w:rFonts w:cs="v4.2.0"/>
              </w:rPr>
            </w:pPr>
          </w:p>
        </w:tc>
      </w:tr>
      <w:tr w:rsidR="009F32AE" w:rsidRPr="001C0E1B" w14:paraId="14D880CE"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6CC84506" w14:textId="77777777" w:rsidR="009F32AE" w:rsidRPr="001C0E1B" w:rsidRDefault="009F32AE" w:rsidP="00CF3FEC">
            <w:pPr>
              <w:pStyle w:val="TAL"/>
              <w:rPr>
                <w:rFonts w:cs="v4.2.0"/>
              </w:rPr>
            </w:pPr>
            <w:r w:rsidRPr="001C0E1B">
              <w:rPr>
                <w:rFonts w:cs="v4.2.0"/>
                <w:position w:val="-12"/>
              </w:rPr>
              <w:object w:dxaOrig="408" w:dyaOrig="372" w14:anchorId="1BBAE3D8">
                <v:shape id="_x0000_i1129" type="#_x0000_t75" style="width:14.5pt;height:21.5pt" o:ole="" fillcolor="window">
                  <v:imagedata r:id="rId21" o:title=""/>
                </v:shape>
                <o:OLEObject Type="Embed" ProgID="Equation.3" ShapeID="_x0000_i1129" DrawAspect="Content" ObjectID="_1691940191" r:id="rId134"/>
              </w:object>
            </w:r>
            <w:r w:rsidRPr="001C0E1B">
              <w:rPr>
                <w:vertAlign w:val="superscript"/>
              </w:rPr>
              <w:t xml:space="preserve"> Note 2</w:t>
            </w:r>
          </w:p>
        </w:tc>
        <w:tc>
          <w:tcPr>
            <w:tcW w:w="767" w:type="dxa"/>
            <w:tcBorders>
              <w:top w:val="single" w:sz="4" w:space="0" w:color="auto"/>
              <w:left w:val="single" w:sz="4" w:space="0" w:color="auto"/>
              <w:bottom w:val="single" w:sz="4" w:space="0" w:color="auto"/>
              <w:right w:val="single" w:sz="4" w:space="0" w:color="auto"/>
            </w:tcBorders>
          </w:tcPr>
          <w:p w14:paraId="5A0CE2DA" w14:textId="77777777" w:rsidR="009F32AE" w:rsidRPr="001C0E1B" w:rsidRDefault="009F32AE" w:rsidP="00CF3FEC">
            <w:pPr>
              <w:pStyle w:val="TAC"/>
              <w:rPr>
                <w:rFonts w:cs="v4.2.0"/>
              </w:rPr>
            </w:pPr>
            <w:r w:rsidRPr="001C0E1B">
              <w:rPr>
                <w:rFonts w:cs="v4.2.0"/>
              </w:rPr>
              <w:t>dBm / 15kHz</w:t>
            </w:r>
          </w:p>
        </w:tc>
        <w:tc>
          <w:tcPr>
            <w:tcW w:w="1418" w:type="dxa"/>
            <w:tcBorders>
              <w:top w:val="single" w:sz="4" w:space="0" w:color="auto"/>
              <w:left w:val="single" w:sz="4" w:space="0" w:color="auto"/>
              <w:bottom w:val="single" w:sz="4" w:space="0" w:color="auto"/>
              <w:right w:val="single" w:sz="4" w:space="0" w:color="auto"/>
            </w:tcBorders>
          </w:tcPr>
          <w:p w14:paraId="3B679FC9" w14:textId="77777777" w:rsidR="009F32AE" w:rsidRPr="001C0E1B" w:rsidRDefault="009F32AE" w:rsidP="00CF3FEC">
            <w:pPr>
              <w:pStyle w:val="TAC"/>
            </w:pPr>
            <w:r w:rsidRPr="001C0E1B">
              <w:rPr>
                <w:rFonts w:cs="v4.2.0"/>
                <w:lang w:eastAsia="zh-CN"/>
              </w:rPr>
              <w:t>Conf 1, 2, 3</w:t>
            </w:r>
            <w:r w:rsidRPr="001C0E1B">
              <w:t>, 4, 5, 6, 7, 8, 9</w:t>
            </w:r>
          </w:p>
        </w:tc>
        <w:tc>
          <w:tcPr>
            <w:tcW w:w="2587" w:type="dxa"/>
            <w:gridSpan w:val="3"/>
            <w:tcBorders>
              <w:top w:val="single" w:sz="4" w:space="0" w:color="auto"/>
              <w:left w:val="single" w:sz="4" w:space="0" w:color="auto"/>
              <w:bottom w:val="single" w:sz="4" w:space="0" w:color="auto"/>
              <w:right w:val="single" w:sz="4" w:space="0" w:color="auto"/>
            </w:tcBorders>
          </w:tcPr>
          <w:p w14:paraId="1169ACA7" w14:textId="77777777" w:rsidR="009F32AE" w:rsidRPr="001C0E1B" w:rsidRDefault="009F32AE" w:rsidP="00CF3FEC">
            <w:pPr>
              <w:pStyle w:val="TAC"/>
              <w:rPr>
                <w:rFonts w:cs="v4.2.0"/>
                <w:lang w:eastAsia="zh-CN"/>
              </w:rPr>
            </w:pPr>
            <w:r w:rsidRPr="001C0E1B">
              <w:t>-102</w:t>
            </w:r>
          </w:p>
        </w:tc>
        <w:tc>
          <w:tcPr>
            <w:tcW w:w="2835" w:type="dxa"/>
            <w:gridSpan w:val="3"/>
            <w:tcBorders>
              <w:top w:val="single" w:sz="4" w:space="0" w:color="auto"/>
              <w:left w:val="single" w:sz="4" w:space="0" w:color="auto"/>
              <w:bottom w:val="single" w:sz="4" w:space="0" w:color="auto"/>
              <w:right w:val="single" w:sz="4" w:space="0" w:color="auto"/>
            </w:tcBorders>
          </w:tcPr>
          <w:p w14:paraId="1E1132D9" w14:textId="77777777" w:rsidR="009F32AE" w:rsidRPr="001C0E1B" w:rsidRDefault="009F32AE" w:rsidP="00CF3FEC">
            <w:pPr>
              <w:pStyle w:val="TAC"/>
            </w:pPr>
            <w:r w:rsidRPr="001C0E1B">
              <w:t>-102</w:t>
            </w:r>
          </w:p>
        </w:tc>
      </w:tr>
      <w:tr w:rsidR="009F32AE" w:rsidRPr="001C0E1B" w14:paraId="39DD50D3" w14:textId="77777777" w:rsidTr="00CF3FEC">
        <w:trPr>
          <w:cantSplit/>
          <w:trHeight w:val="187"/>
          <w:jc w:val="center"/>
        </w:trPr>
        <w:tc>
          <w:tcPr>
            <w:tcW w:w="1880" w:type="dxa"/>
            <w:tcBorders>
              <w:top w:val="nil"/>
              <w:left w:val="single" w:sz="4" w:space="0" w:color="auto"/>
              <w:bottom w:val="nil"/>
              <w:right w:val="single" w:sz="4" w:space="0" w:color="auto"/>
            </w:tcBorders>
            <w:shd w:val="clear" w:color="auto" w:fill="auto"/>
          </w:tcPr>
          <w:p w14:paraId="50D22DBC" w14:textId="77777777" w:rsidR="009F32AE" w:rsidRPr="001C0E1B" w:rsidRDefault="009F32AE" w:rsidP="00CF3FEC">
            <w:pPr>
              <w:pStyle w:val="TAL"/>
              <w:rPr>
                <w:rFonts w:cs="v4.2.0"/>
              </w:rPr>
            </w:pPr>
          </w:p>
        </w:tc>
        <w:tc>
          <w:tcPr>
            <w:tcW w:w="767" w:type="dxa"/>
            <w:tcBorders>
              <w:top w:val="single" w:sz="4" w:space="0" w:color="auto"/>
              <w:left w:val="single" w:sz="4" w:space="0" w:color="auto"/>
              <w:bottom w:val="nil"/>
              <w:right w:val="single" w:sz="4" w:space="0" w:color="auto"/>
            </w:tcBorders>
            <w:shd w:val="clear" w:color="auto" w:fill="auto"/>
          </w:tcPr>
          <w:p w14:paraId="2A316967" w14:textId="77777777" w:rsidR="009F32AE" w:rsidRPr="001C0E1B" w:rsidRDefault="009F32AE" w:rsidP="00CF3FEC">
            <w:pPr>
              <w:pStyle w:val="TAC"/>
              <w:rPr>
                <w:rFonts w:cs="v4.2.0"/>
              </w:rPr>
            </w:pPr>
            <w:r w:rsidRPr="001C0E1B">
              <w:rPr>
                <w:rFonts w:cs="v4.2.0"/>
              </w:rPr>
              <w:t>dBm/ SCS</w:t>
            </w:r>
          </w:p>
        </w:tc>
        <w:tc>
          <w:tcPr>
            <w:tcW w:w="1418" w:type="dxa"/>
            <w:tcBorders>
              <w:top w:val="single" w:sz="4" w:space="0" w:color="auto"/>
              <w:left w:val="single" w:sz="4" w:space="0" w:color="auto"/>
              <w:bottom w:val="single" w:sz="4" w:space="0" w:color="auto"/>
              <w:right w:val="single" w:sz="4" w:space="0" w:color="auto"/>
            </w:tcBorders>
          </w:tcPr>
          <w:p w14:paraId="44A561AB" w14:textId="77777777" w:rsidR="009F32AE" w:rsidRPr="001C0E1B" w:rsidRDefault="009F32AE" w:rsidP="00CF3FEC">
            <w:pPr>
              <w:pStyle w:val="TAC"/>
              <w:rPr>
                <w:rFonts w:cs="v4.2.0"/>
              </w:rPr>
            </w:pPr>
            <w:r w:rsidRPr="001C0E1B">
              <w:rPr>
                <w:rFonts w:cs="v4.2.0"/>
                <w:lang w:eastAsia="zh-CN"/>
              </w:rPr>
              <w:t>Conf 1,2,3,4,5,6</w:t>
            </w:r>
          </w:p>
        </w:tc>
        <w:tc>
          <w:tcPr>
            <w:tcW w:w="2587" w:type="dxa"/>
            <w:gridSpan w:val="3"/>
            <w:tcBorders>
              <w:top w:val="single" w:sz="4" w:space="0" w:color="auto"/>
              <w:left w:val="single" w:sz="4" w:space="0" w:color="auto"/>
              <w:right w:val="single" w:sz="4" w:space="0" w:color="auto"/>
            </w:tcBorders>
          </w:tcPr>
          <w:p w14:paraId="17A0C161" w14:textId="77777777" w:rsidR="009F32AE" w:rsidRPr="001C0E1B" w:rsidRDefault="009F32AE" w:rsidP="00CF3FEC">
            <w:pPr>
              <w:pStyle w:val="TAC"/>
            </w:pPr>
            <w:r w:rsidRPr="001C0E1B">
              <w:t>-102</w:t>
            </w:r>
          </w:p>
        </w:tc>
        <w:tc>
          <w:tcPr>
            <w:tcW w:w="2835" w:type="dxa"/>
            <w:gridSpan w:val="3"/>
            <w:tcBorders>
              <w:top w:val="single" w:sz="4" w:space="0" w:color="auto"/>
              <w:left w:val="single" w:sz="4" w:space="0" w:color="auto"/>
              <w:right w:val="single" w:sz="4" w:space="0" w:color="auto"/>
            </w:tcBorders>
          </w:tcPr>
          <w:p w14:paraId="0D275B11" w14:textId="77777777" w:rsidR="009F32AE" w:rsidRPr="001C0E1B" w:rsidRDefault="009F32AE" w:rsidP="00CF3FEC">
            <w:pPr>
              <w:pStyle w:val="TAC"/>
            </w:pPr>
            <w:r w:rsidRPr="001C0E1B">
              <w:t>-102</w:t>
            </w:r>
          </w:p>
        </w:tc>
      </w:tr>
      <w:tr w:rsidR="009F32AE" w:rsidRPr="001C0E1B" w14:paraId="0B0CCB84"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7A728A96" w14:textId="77777777" w:rsidR="009F32AE" w:rsidRPr="001C0E1B" w:rsidRDefault="009F32AE" w:rsidP="00CF3FEC">
            <w:pPr>
              <w:pStyle w:val="TAL"/>
              <w:rPr>
                <w:rFonts w:cs="v4.2.0"/>
              </w:rPr>
            </w:pPr>
          </w:p>
        </w:tc>
        <w:tc>
          <w:tcPr>
            <w:tcW w:w="767" w:type="dxa"/>
            <w:tcBorders>
              <w:top w:val="nil"/>
              <w:left w:val="single" w:sz="4" w:space="0" w:color="auto"/>
              <w:bottom w:val="single" w:sz="4" w:space="0" w:color="auto"/>
              <w:right w:val="single" w:sz="4" w:space="0" w:color="auto"/>
            </w:tcBorders>
            <w:shd w:val="clear" w:color="auto" w:fill="auto"/>
          </w:tcPr>
          <w:p w14:paraId="173B97D4" w14:textId="77777777" w:rsidR="009F32AE" w:rsidRPr="001C0E1B" w:rsidRDefault="009F32AE" w:rsidP="00CF3FEC">
            <w:pPr>
              <w:pStyle w:val="TAC"/>
              <w:rPr>
                <w:rFonts w:cs="v4.2.0"/>
              </w:rPr>
            </w:pPr>
          </w:p>
        </w:tc>
        <w:tc>
          <w:tcPr>
            <w:tcW w:w="1418" w:type="dxa"/>
            <w:tcBorders>
              <w:top w:val="single" w:sz="4" w:space="0" w:color="auto"/>
              <w:left w:val="single" w:sz="4" w:space="0" w:color="auto"/>
              <w:bottom w:val="single" w:sz="4" w:space="0" w:color="auto"/>
              <w:right w:val="single" w:sz="4" w:space="0" w:color="auto"/>
            </w:tcBorders>
          </w:tcPr>
          <w:p w14:paraId="643C52E4" w14:textId="77777777" w:rsidR="009F32AE" w:rsidRPr="001C0E1B" w:rsidRDefault="009F32AE" w:rsidP="00CF3FEC">
            <w:pPr>
              <w:pStyle w:val="TAC"/>
              <w:rPr>
                <w:rFonts w:cs="v4.2.0"/>
              </w:rPr>
            </w:pPr>
            <w:r w:rsidRPr="001C0E1B">
              <w:rPr>
                <w:rFonts w:cs="v4.2.0"/>
                <w:lang w:eastAsia="zh-CN"/>
              </w:rPr>
              <w:t>Conf 7,8,9</w:t>
            </w:r>
          </w:p>
        </w:tc>
        <w:tc>
          <w:tcPr>
            <w:tcW w:w="2587" w:type="dxa"/>
            <w:gridSpan w:val="3"/>
            <w:tcBorders>
              <w:left w:val="single" w:sz="4" w:space="0" w:color="auto"/>
              <w:bottom w:val="single" w:sz="4" w:space="0" w:color="auto"/>
              <w:right w:val="single" w:sz="4" w:space="0" w:color="auto"/>
            </w:tcBorders>
          </w:tcPr>
          <w:p w14:paraId="7944DB7A" w14:textId="77777777" w:rsidR="009F32AE" w:rsidRPr="001C0E1B" w:rsidRDefault="009F32AE" w:rsidP="00CF3FEC">
            <w:pPr>
              <w:pStyle w:val="TAC"/>
            </w:pPr>
            <w:r w:rsidRPr="001C0E1B">
              <w:t>-99</w:t>
            </w:r>
          </w:p>
        </w:tc>
        <w:tc>
          <w:tcPr>
            <w:tcW w:w="2835" w:type="dxa"/>
            <w:gridSpan w:val="3"/>
            <w:tcBorders>
              <w:left w:val="single" w:sz="4" w:space="0" w:color="auto"/>
              <w:bottom w:val="single" w:sz="4" w:space="0" w:color="auto"/>
              <w:right w:val="single" w:sz="4" w:space="0" w:color="auto"/>
            </w:tcBorders>
          </w:tcPr>
          <w:p w14:paraId="61A4D1AD" w14:textId="77777777" w:rsidR="009F32AE" w:rsidRPr="001C0E1B" w:rsidRDefault="009F32AE" w:rsidP="00CF3FEC">
            <w:pPr>
              <w:pStyle w:val="TAC"/>
            </w:pPr>
            <w:r w:rsidRPr="001C0E1B">
              <w:t>-99</w:t>
            </w:r>
          </w:p>
        </w:tc>
      </w:tr>
      <w:tr w:rsidR="009F32AE" w:rsidRPr="001C0E1B" w14:paraId="6E17E0E2"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04E84F7D" w14:textId="77777777" w:rsidR="009F32AE" w:rsidRPr="001C0E1B" w:rsidRDefault="009F32AE" w:rsidP="00CF3FEC">
            <w:pPr>
              <w:pStyle w:val="TAL"/>
              <w:rPr>
                <w:rFonts w:cs="v4.2.0"/>
              </w:rPr>
            </w:pPr>
            <w:r w:rsidRPr="001C0E1B">
              <w:rPr>
                <w:rFonts w:cs="v4.2.0"/>
                <w:position w:val="-12"/>
              </w:rPr>
              <w:object w:dxaOrig="804" w:dyaOrig="384" w14:anchorId="6BC3886B">
                <v:shape id="_x0000_i1130" type="#_x0000_t75" style="width:43pt;height:21.5pt" o:ole="" fillcolor="window">
                  <v:imagedata r:id="rId26" o:title=""/>
                </v:shape>
                <o:OLEObject Type="Embed" ProgID="Equation.3" ShapeID="_x0000_i1130" DrawAspect="Content" ObjectID="_1691940192" r:id="rId135"/>
              </w:object>
            </w:r>
          </w:p>
        </w:tc>
        <w:tc>
          <w:tcPr>
            <w:tcW w:w="767" w:type="dxa"/>
            <w:tcBorders>
              <w:top w:val="single" w:sz="4" w:space="0" w:color="auto"/>
              <w:left w:val="single" w:sz="4" w:space="0" w:color="auto"/>
              <w:bottom w:val="single" w:sz="4" w:space="0" w:color="auto"/>
              <w:right w:val="single" w:sz="4" w:space="0" w:color="auto"/>
            </w:tcBorders>
          </w:tcPr>
          <w:p w14:paraId="5F3E1B4A" w14:textId="77777777" w:rsidR="009F32AE" w:rsidRPr="001C0E1B" w:rsidRDefault="009F32AE" w:rsidP="00CF3FEC">
            <w:pPr>
              <w:pStyle w:val="TAC"/>
              <w:rPr>
                <w:rFonts w:cs="v4.2.0"/>
              </w:rPr>
            </w:pPr>
            <w:r w:rsidRPr="001C0E1B">
              <w:rPr>
                <w:rFonts w:cs="v4.2.0"/>
              </w:rPr>
              <w:t>dB</w:t>
            </w:r>
          </w:p>
        </w:tc>
        <w:tc>
          <w:tcPr>
            <w:tcW w:w="1418" w:type="dxa"/>
            <w:tcBorders>
              <w:top w:val="single" w:sz="4" w:space="0" w:color="auto"/>
              <w:left w:val="single" w:sz="4" w:space="0" w:color="auto"/>
              <w:bottom w:val="single" w:sz="4" w:space="0" w:color="auto"/>
              <w:right w:val="single" w:sz="4" w:space="0" w:color="auto"/>
            </w:tcBorders>
          </w:tcPr>
          <w:p w14:paraId="6CA9DE84" w14:textId="77777777" w:rsidR="009F32AE" w:rsidRPr="001C0E1B" w:rsidRDefault="009F32AE" w:rsidP="00CF3FEC">
            <w:pPr>
              <w:pStyle w:val="TAC"/>
              <w:rPr>
                <w:rFonts w:cs="v4.2.0"/>
              </w:rPr>
            </w:pPr>
            <w:r w:rsidRPr="001C0E1B">
              <w:rPr>
                <w:rFonts w:cs="v4.2.0"/>
                <w:lang w:eastAsia="zh-CN"/>
              </w:rPr>
              <w:t>Conf 1, 2, 3</w:t>
            </w:r>
            <w:r w:rsidRPr="001C0E1B">
              <w:t>, 4, 5, 6, 7, 8, 9</w:t>
            </w:r>
          </w:p>
        </w:tc>
        <w:tc>
          <w:tcPr>
            <w:tcW w:w="812" w:type="dxa"/>
            <w:tcBorders>
              <w:top w:val="single" w:sz="4" w:space="0" w:color="auto"/>
              <w:left w:val="single" w:sz="4" w:space="0" w:color="auto"/>
              <w:bottom w:val="single" w:sz="4" w:space="0" w:color="auto"/>
              <w:right w:val="single" w:sz="4" w:space="0" w:color="auto"/>
            </w:tcBorders>
          </w:tcPr>
          <w:p w14:paraId="4BCA58BA" w14:textId="77777777" w:rsidR="009F32AE" w:rsidRPr="001C0E1B" w:rsidRDefault="009F32AE" w:rsidP="00CF3FEC">
            <w:pPr>
              <w:pStyle w:val="TAC"/>
              <w:rPr>
                <w:rFonts w:cs="v4.2.0"/>
              </w:rPr>
            </w:pPr>
            <w:r w:rsidRPr="001C0E1B">
              <w:rPr>
                <w:rFonts w:cs="v4.2.0"/>
              </w:rPr>
              <w:t>16</w:t>
            </w:r>
          </w:p>
        </w:tc>
        <w:tc>
          <w:tcPr>
            <w:tcW w:w="887" w:type="dxa"/>
            <w:tcBorders>
              <w:top w:val="single" w:sz="4" w:space="0" w:color="auto"/>
              <w:left w:val="single" w:sz="4" w:space="0" w:color="auto"/>
              <w:bottom w:val="single" w:sz="4" w:space="0" w:color="auto"/>
              <w:right w:val="single" w:sz="4" w:space="0" w:color="auto"/>
            </w:tcBorders>
          </w:tcPr>
          <w:p w14:paraId="2CBAAB44" w14:textId="77777777" w:rsidR="009F32AE" w:rsidRPr="001C0E1B" w:rsidRDefault="009F32AE" w:rsidP="00CF3FEC">
            <w:pPr>
              <w:pStyle w:val="TAC"/>
              <w:rPr>
                <w:rFonts w:cs="v4.2.0"/>
              </w:rPr>
            </w:pPr>
            <w:r w:rsidRPr="001C0E1B">
              <w:rPr>
                <w:rFonts w:cs="v4.2.0"/>
              </w:rPr>
              <w:t>16</w:t>
            </w:r>
          </w:p>
        </w:tc>
        <w:tc>
          <w:tcPr>
            <w:tcW w:w="888" w:type="dxa"/>
            <w:tcBorders>
              <w:top w:val="single" w:sz="4" w:space="0" w:color="auto"/>
              <w:left w:val="single" w:sz="4" w:space="0" w:color="auto"/>
              <w:bottom w:val="single" w:sz="4" w:space="0" w:color="auto"/>
              <w:right w:val="single" w:sz="4" w:space="0" w:color="auto"/>
            </w:tcBorders>
          </w:tcPr>
          <w:p w14:paraId="1049256D" w14:textId="77777777" w:rsidR="009F32AE" w:rsidRPr="001C0E1B" w:rsidRDefault="009F32AE" w:rsidP="00CF3FEC">
            <w:pPr>
              <w:pStyle w:val="TAC"/>
              <w:rPr>
                <w:lang w:eastAsia="zh-CN"/>
              </w:rPr>
            </w:pPr>
            <w:r w:rsidRPr="001C0E1B">
              <w:rPr>
                <w:lang w:eastAsia="zh-CN"/>
              </w:rPr>
              <w:t>16</w:t>
            </w:r>
          </w:p>
        </w:tc>
        <w:tc>
          <w:tcPr>
            <w:tcW w:w="945" w:type="dxa"/>
            <w:tcBorders>
              <w:top w:val="single" w:sz="4" w:space="0" w:color="auto"/>
              <w:left w:val="single" w:sz="4" w:space="0" w:color="auto"/>
              <w:bottom w:val="single" w:sz="4" w:space="0" w:color="auto"/>
              <w:right w:val="single" w:sz="4" w:space="0" w:color="auto"/>
            </w:tcBorders>
          </w:tcPr>
          <w:p w14:paraId="612D7247" w14:textId="77777777" w:rsidR="009F32AE" w:rsidRPr="001C0E1B" w:rsidRDefault="009F32AE" w:rsidP="00CF3FEC">
            <w:pPr>
              <w:pStyle w:val="TAC"/>
              <w:rPr>
                <w:lang w:eastAsia="zh-CN"/>
              </w:rPr>
            </w:pPr>
            <w:r w:rsidRPr="001C0E1B">
              <w:rPr>
                <w:rFonts w:cs="v4.2.0"/>
              </w:rPr>
              <w:t>16</w:t>
            </w:r>
          </w:p>
        </w:tc>
        <w:tc>
          <w:tcPr>
            <w:tcW w:w="945" w:type="dxa"/>
            <w:tcBorders>
              <w:top w:val="single" w:sz="4" w:space="0" w:color="auto"/>
              <w:left w:val="single" w:sz="4" w:space="0" w:color="auto"/>
              <w:bottom w:val="single" w:sz="4" w:space="0" w:color="auto"/>
              <w:right w:val="single" w:sz="4" w:space="0" w:color="auto"/>
            </w:tcBorders>
          </w:tcPr>
          <w:p w14:paraId="27860A07" w14:textId="77777777" w:rsidR="009F32AE" w:rsidRPr="001C0E1B" w:rsidRDefault="009F32AE" w:rsidP="00CF3FEC">
            <w:pPr>
              <w:pStyle w:val="TAC"/>
              <w:rPr>
                <w:lang w:eastAsia="zh-CN"/>
              </w:rPr>
            </w:pPr>
            <w:r w:rsidRPr="001C0E1B">
              <w:rPr>
                <w:rFonts w:cs="v4.2.0"/>
              </w:rPr>
              <w:t>16</w:t>
            </w:r>
          </w:p>
        </w:tc>
        <w:tc>
          <w:tcPr>
            <w:tcW w:w="945" w:type="dxa"/>
            <w:tcBorders>
              <w:top w:val="single" w:sz="4" w:space="0" w:color="auto"/>
              <w:left w:val="single" w:sz="4" w:space="0" w:color="auto"/>
              <w:bottom w:val="single" w:sz="4" w:space="0" w:color="auto"/>
              <w:right w:val="single" w:sz="4" w:space="0" w:color="auto"/>
            </w:tcBorders>
          </w:tcPr>
          <w:p w14:paraId="5C3B6829" w14:textId="77777777" w:rsidR="009F32AE" w:rsidRPr="001C0E1B" w:rsidRDefault="009F32AE" w:rsidP="00CF3FEC">
            <w:pPr>
              <w:pStyle w:val="TAC"/>
              <w:rPr>
                <w:lang w:eastAsia="zh-CN"/>
              </w:rPr>
            </w:pPr>
            <w:r w:rsidRPr="001C0E1B">
              <w:rPr>
                <w:lang w:eastAsia="zh-CN"/>
              </w:rPr>
              <w:t>16</w:t>
            </w:r>
          </w:p>
        </w:tc>
      </w:tr>
      <w:tr w:rsidR="009F32AE" w:rsidRPr="001C0E1B" w14:paraId="03057EE4"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251B1ED6" w14:textId="77777777" w:rsidR="009F32AE" w:rsidRPr="001C0E1B" w:rsidRDefault="009F32AE" w:rsidP="00CF3FEC">
            <w:pPr>
              <w:pStyle w:val="TAL"/>
              <w:rPr>
                <w:rFonts w:cs="v4.2.0"/>
              </w:rPr>
            </w:pPr>
            <w:r w:rsidRPr="001C0E1B">
              <w:rPr>
                <w:rFonts w:cs="v4.2.0"/>
                <w:position w:val="-12"/>
              </w:rPr>
              <w:object w:dxaOrig="624" w:dyaOrig="384" w14:anchorId="47555E7E">
                <v:shape id="_x0000_i1131" type="#_x0000_t75" style="width:29pt;height:21.5pt" o:ole="" fillcolor="window">
                  <v:imagedata r:id="rId24" o:title=""/>
                </v:shape>
                <o:OLEObject Type="Embed" ProgID="Equation.3" ShapeID="_x0000_i1131" DrawAspect="Content" ObjectID="_1691940193" r:id="rId136"/>
              </w:object>
            </w:r>
            <w:r w:rsidRPr="001C0E1B">
              <w:rPr>
                <w:vertAlign w:val="superscript"/>
              </w:rPr>
              <w:t xml:space="preserve"> Note 3</w:t>
            </w:r>
          </w:p>
        </w:tc>
        <w:tc>
          <w:tcPr>
            <w:tcW w:w="767" w:type="dxa"/>
            <w:tcBorders>
              <w:top w:val="single" w:sz="4" w:space="0" w:color="auto"/>
              <w:left w:val="single" w:sz="4" w:space="0" w:color="auto"/>
              <w:bottom w:val="single" w:sz="4" w:space="0" w:color="auto"/>
              <w:right w:val="single" w:sz="4" w:space="0" w:color="auto"/>
            </w:tcBorders>
          </w:tcPr>
          <w:p w14:paraId="1C7ABE67" w14:textId="77777777" w:rsidR="009F32AE" w:rsidRPr="001C0E1B" w:rsidRDefault="009F32AE" w:rsidP="00CF3FEC">
            <w:pPr>
              <w:pStyle w:val="TAC"/>
              <w:rPr>
                <w:rFonts w:cs="v4.2.0"/>
              </w:rPr>
            </w:pPr>
            <w:r w:rsidRPr="001C0E1B">
              <w:rPr>
                <w:rFonts w:cs="v4.2.0"/>
              </w:rPr>
              <w:t>dB</w:t>
            </w:r>
          </w:p>
        </w:tc>
        <w:tc>
          <w:tcPr>
            <w:tcW w:w="1418" w:type="dxa"/>
            <w:tcBorders>
              <w:top w:val="single" w:sz="4" w:space="0" w:color="auto"/>
              <w:left w:val="single" w:sz="4" w:space="0" w:color="auto"/>
              <w:bottom w:val="single" w:sz="4" w:space="0" w:color="auto"/>
              <w:right w:val="single" w:sz="4" w:space="0" w:color="auto"/>
            </w:tcBorders>
          </w:tcPr>
          <w:p w14:paraId="2BE733E9" w14:textId="77777777" w:rsidR="009F32AE" w:rsidRPr="001C0E1B" w:rsidRDefault="009F32AE" w:rsidP="00CF3FEC">
            <w:pPr>
              <w:pStyle w:val="TAC"/>
              <w:rPr>
                <w:rFonts w:cs="v4.2.0"/>
              </w:rPr>
            </w:pPr>
            <w:r w:rsidRPr="001C0E1B">
              <w:rPr>
                <w:rFonts w:cs="v4.2.0"/>
                <w:lang w:eastAsia="zh-CN"/>
              </w:rPr>
              <w:t>Conf 1, 2, 3</w:t>
            </w:r>
            <w:r w:rsidRPr="001C0E1B">
              <w:t>, 4, 5, 6, 7, 8, 9</w:t>
            </w:r>
          </w:p>
        </w:tc>
        <w:tc>
          <w:tcPr>
            <w:tcW w:w="812" w:type="dxa"/>
            <w:tcBorders>
              <w:top w:val="single" w:sz="4" w:space="0" w:color="auto"/>
              <w:left w:val="single" w:sz="4" w:space="0" w:color="auto"/>
              <w:bottom w:val="single" w:sz="4" w:space="0" w:color="auto"/>
              <w:right w:val="single" w:sz="4" w:space="0" w:color="auto"/>
            </w:tcBorders>
          </w:tcPr>
          <w:p w14:paraId="5FBF37DA" w14:textId="77777777" w:rsidR="009F32AE" w:rsidRPr="001C0E1B" w:rsidRDefault="009F32AE" w:rsidP="00CF3FEC">
            <w:pPr>
              <w:pStyle w:val="TAC"/>
              <w:rPr>
                <w:rFonts w:cs="v4.2.0"/>
              </w:rPr>
            </w:pPr>
            <w:r w:rsidRPr="001C0E1B">
              <w:rPr>
                <w:rFonts w:cs="v4.2.0"/>
              </w:rPr>
              <w:t>16</w:t>
            </w:r>
          </w:p>
        </w:tc>
        <w:tc>
          <w:tcPr>
            <w:tcW w:w="887" w:type="dxa"/>
            <w:tcBorders>
              <w:top w:val="single" w:sz="4" w:space="0" w:color="auto"/>
              <w:left w:val="single" w:sz="4" w:space="0" w:color="auto"/>
              <w:bottom w:val="single" w:sz="4" w:space="0" w:color="auto"/>
              <w:right w:val="single" w:sz="4" w:space="0" w:color="auto"/>
            </w:tcBorders>
          </w:tcPr>
          <w:p w14:paraId="45CE879A" w14:textId="77777777" w:rsidR="009F32AE" w:rsidRPr="001C0E1B" w:rsidRDefault="009F32AE" w:rsidP="00CF3FEC">
            <w:pPr>
              <w:pStyle w:val="TAC"/>
              <w:rPr>
                <w:rFonts w:cs="v4.2.0"/>
              </w:rPr>
            </w:pPr>
            <w:r w:rsidRPr="001C0E1B">
              <w:rPr>
                <w:rFonts w:cs="v4.2.0"/>
              </w:rPr>
              <w:t>16</w:t>
            </w:r>
          </w:p>
        </w:tc>
        <w:tc>
          <w:tcPr>
            <w:tcW w:w="888" w:type="dxa"/>
            <w:tcBorders>
              <w:top w:val="single" w:sz="4" w:space="0" w:color="auto"/>
              <w:left w:val="single" w:sz="4" w:space="0" w:color="auto"/>
              <w:bottom w:val="single" w:sz="4" w:space="0" w:color="auto"/>
              <w:right w:val="single" w:sz="4" w:space="0" w:color="auto"/>
            </w:tcBorders>
          </w:tcPr>
          <w:p w14:paraId="1F34FDE2" w14:textId="77777777" w:rsidR="009F32AE" w:rsidRPr="001C0E1B" w:rsidRDefault="009F32AE" w:rsidP="00CF3FEC">
            <w:pPr>
              <w:pStyle w:val="TAC"/>
              <w:rPr>
                <w:lang w:eastAsia="zh-CN"/>
              </w:rPr>
            </w:pPr>
            <w:r w:rsidRPr="001C0E1B">
              <w:rPr>
                <w:lang w:eastAsia="zh-CN"/>
              </w:rPr>
              <w:t>16</w:t>
            </w:r>
          </w:p>
        </w:tc>
        <w:tc>
          <w:tcPr>
            <w:tcW w:w="945" w:type="dxa"/>
            <w:tcBorders>
              <w:top w:val="single" w:sz="4" w:space="0" w:color="auto"/>
              <w:left w:val="single" w:sz="4" w:space="0" w:color="auto"/>
              <w:bottom w:val="single" w:sz="4" w:space="0" w:color="auto"/>
              <w:right w:val="single" w:sz="4" w:space="0" w:color="auto"/>
            </w:tcBorders>
          </w:tcPr>
          <w:p w14:paraId="4EFC7FE6" w14:textId="77777777" w:rsidR="009F32AE" w:rsidRPr="001C0E1B" w:rsidRDefault="009F32AE" w:rsidP="00CF3FEC">
            <w:pPr>
              <w:pStyle w:val="TAC"/>
              <w:rPr>
                <w:lang w:eastAsia="zh-CN"/>
              </w:rPr>
            </w:pPr>
            <w:r w:rsidRPr="001C0E1B">
              <w:rPr>
                <w:rFonts w:cs="v4.2.0"/>
              </w:rPr>
              <w:t>16</w:t>
            </w:r>
          </w:p>
        </w:tc>
        <w:tc>
          <w:tcPr>
            <w:tcW w:w="945" w:type="dxa"/>
            <w:tcBorders>
              <w:top w:val="single" w:sz="4" w:space="0" w:color="auto"/>
              <w:left w:val="single" w:sz="4" w:space="0" w:color="auto"/>
              <w:bottom w:val="single" w:sz="4" w:space="0" w:color="auto"/>
              <w:right w:val="single" w:sz="4" w:space="0" w:color="auto"/>
            </w:tcBorders>
          </w:tcPr>
          <w:p w14:paraId="47C36841" w14:textId="77777777" w:rsidR="009F32AE" w:rsidRPr="001C0E1B" w:rsidRDefault="009F32AE" w:rsidP="00CF3FEC">
            <w:pPr>
              <w:pStyle w:val="TAC"/>
              <w:rPr>
                <w:lang w:eastAsia="zh-CN"/>
              </w:rPr>
            </w:pPr>
            <w:r w:rsidRPr="001C0E1B">
              <w:rPr>
                <w:rFonts w:cs="v4.2.0"/>
              </w:rPr>
              <w:t>16</w:t>
            </w:r>
          </w:p>
        </w:tc>
        <w:tc>
          <w:tcPr>
            <w:tcW w:w="945" w:type="dxa"/>
            <w:tcBorders>
              <w:top w:val="single" w:sz="4" w:space="0" w:color="auto"/>
              <w:left w:val="single" w:sz="4" w:space="0" w:color="auto"/>
              <w:bottom w:val="single" w:sz="4" w:space="0" w:color="auto"/>
              <w:right w:val="single" w:sz="4" w:space="0" w:color="auto"/>
            </w:tcBorders>
          </w:tcPr>
          <w:p w14:paraId="2E836D51" w14:textId="77777777" w:rsidR="009F32AE" w:rsidRPr="001C0E1B" w:rsidRDefault="009F32AE" w:rsidP="00CF3FEC">
            <w:pPr>
              <w:pStyle w:val="TAC"/>
              <w:rPr>
                <w:lang w:eastAsia="zh-CN"/>
              </w:rPr>
            </w:pPr>
            <w:r w:rsidRPr="001C0E1B">
              <w:rPr>
                <w:lang w:eastAsia="zh-CN"/>
              </w:rPr>
              <w:t>16</w:t>
            </w:r>
          </w:p>
        </w:tc>
      </w:tr>
      <w:tr w:rsidR="009F32AE" w:rsidRPr="001C0E1B" w14:paraId="11A46046"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04E1A8BB" w14:textId="77777777" w:rsidR="009F32AE" w:rsidRPr="001C0E1B" w:rsidRDefault="009F32AE" w:rsidP="00CF3FEC">
            <w:pPr>
              <w:pStyle w:val="TAL"/>
              <w:rPr>
                <w:rFonts w:cs="v4.2.0"/>
              </w:rPr>
            </w:pPr>
            <w:r w:rsidRPr="001C0E1B">
              <w:rPr>
                <w:rFonts w:cs="v4.2.0"/>
              </w:rPr>
              <w:t>SS-RSRP</w:t>
            </w:r>
            <w:r w:rsidRPr="001C0E1B">
              <w:rPr>
                <w:vertAlign w:val="superscript"/>
              </w:rPr>
              <w:t xml:space="preserve"> Note 3</w:t>
            </w:r>
          </w:p>
        </w:tc>
        <w:tc>
          <w:tcPr>
            <w:tcW w:w="767" w:type="dxa"/>
            <w:tcBorders>
              <w:top w:val="single" w:sz="4" w:space="0" w:color="auto"/>
              <w:left w:val="single" w:sz="4" w:space="0" w:color="auto"/>
              <w:bottom w:val="nil"/>
              <w:right w:val="single" w:sz="4" w:space="0" w:color="auto"/>
            </w:tcBorders>
            <w:shd w:val="clear" w:color="auto" w:fill="auto"/>
          </w:tcPr>
          <w:p w14:paraId="6012AE61" w14:textId="77777777" w:rsidR="009F32AE" w:rsidRPr="001C0E1B" w:rsidRDefault="009F32AE" w:rsidP="00CF3FEC">
            <w:pPr>
              <w:pStyle w:val="TAC"/>
              <w:rPr>
                <w:rFonts w:cs="v4.2.0"/>
              </w:rPr>
            </w:pPr>
            <w:r w:rsidRPr="001C0E1B">
              <w:rPr>
                <w:rFonts w:cs="v4.2.0"/>
              </w:rPr>
              <w:t>dBm/ SCS</w:t>
            </w:r>
          </w:p>
        </w:tc>
        <w:tc>
          <w:tcPr>
            <w:tcW w:w="1418" w:type="dxa"/>
            <w:tcBorders>
              <w:top w:val="single" w:sz="4" w:space="0" w:color="auto"/>
              <w:left w:val="single" w:sz="4" w:space="0" w:color="auto"/>
              <w:bottom w:val="single" w:sz="4" w:space="0" w:color="auto"/>
              <w:right w:val="single" w:sz="4" w:space="0" w:color="auto"/>
            </w:tcBorders>
          </w:tcPr>
          <w:p w14:paraId="47B8A2A9" w14:textId="77777777" w:rsidR="009F32AE" w:rsidRPr="001C0E1B" w:rsidRDefault="009F32AE" w:rsidP="00CF3FEC">
            <w:pPr>
              <w:pStyle w:val="TAC"/>
              <w:rPr>
                <w:rFonts w:cs="v4.2.0"/>
              </w:rPr>
            </w:pPr>
            <w:r w:rsidRPr="001C0E1B">
              <w:rPr>
                <w:rFonts w:cs="v4.2.0"/>
                <w:lang w:eastAsia="zh-CN"/>
              </w:rPr>
              <w:t>Conf 1,2,3,4,5,6</w:t>
            </w:r>
          </w:p>
        </w:tc>
        <w:tc>
          <w:tcPr>
            <w:tcW w:w="812" w:type="dxa"/>
            <w:tcBorders>
              <w:top w:val="single" w:sz="4" w:space="0" w:color="auto"/>
              <w:left w:val="single" w:sz="4" w:space="0" w:color="auto"/>
              <w:right w:val="single" w:sz="4" w:space="0" w:color="auto"/>
            </w:tcBorders>
          </w:tcPr>
          <w:p w14:paraId="1144F960" w14:textId="77777777" w:rsidR="009F32AE" w:rsidRPr="001C0E1B" w:rsidRDefault="009F32AE" w:rsidP="00CF3FEC">
            <w:pPr>
              <w:pStyle w:val="TAC"/>
              <w:rPr>
                <w:rFonts w:cs="v4.2.0"/>
              </w:rPr>
            </w:pPr>
            <w:r w:rsidRPr="001C0E1B">
              <w:rPr>
                <w:rFonts w:cs="v4.2.0"/>
              </w:rPr>
              <w:t>-86</w:t>
            </w:r>
          </w:p>
        </w:tc>
        <w:tc>
          <w:tcPr>
            <w:tcW w:w="887" w:type="dxa"/>
            <w:tcBorders>
              <w:top w:val="single" w:sz="4" w:space="0" w:color="auto"/>
              <w:left w:val="single" w:sz="4" w:space="0" w:color="auto"/>
              <w:right w:val="single" w:sz="4" w:space="0" w:color="auto"/>
            </w:tcBorders>
          </w:tcPr>
          <w:p w14:paraId="1E1F9265" w14:textId="77777777" w:rsidR="009F32AE" w:rsidRPr="001C0E1B" w:rsidRDefault="009F32AE" w:rsidP="00CF3FEC">
            <w:pPr>
              <w:pStyle w:val="TAC"/>
              <w:rPr>
                <w:rFonts w:cs="v4.2.0"/>
              </w:rPr>
            </w:pPr>
            <w:r w:rsidRPr="001C0E1B">
              <w:rPr>
                <w:rFonts w:cs="v4.2.0"/>
              </w:rPr>
              <w:t>-86</w:t>
            </w:r>
          </w:p>
        </w:tc>
        <w:tc>
          <w:tcPr>
            <w:tcW w:w="888" w:type="dxa"/>
            <w:tcBorders>
              <w:top w:val="single" w:sz="4" w:space="0" w:color="auto"/>
              <w:left w:val="single" w:sz="4" w:space="0" w:color="auto"/>
              <w:right w:val="single" w:sz="4" w:space="0" w:color="auto"/>
            </w:tcBorders>
          </w:tcPr>
          <w:p w14:paraId="3C400136" w14:textId="77777777" w:rsidR="009F32AE" w:rsidRPr="001C0E1B" w:rsidRDefault="009F32AE" w:rsidP="00CF3FEC">
            <w:pPr>
              <w:pStyle w:val="TAC"/>
            </w:pPr>
            <w:r w:rsidRPr="001C0E1B">
              <w:rPr>
                <w:rFonts w:cs="v4.2.0"/>
              </w:rPr>
              <w:t>-86</w:t>
            </w:r>
          </w:p>
        </w:tc>
        <w:tc>
          <w:tcPr>
            <w:tcW w:w="945" w:type="dxa"/>
            <w:tcBorders>
              <w:top w:val="single" w:sz="4" w:space="0" w:color="auto"/>
              <w:left w:val="single" w:sz="4" w:space="0" w:color="auto"/>
              <w:right w:val="single" w:sz="4" w:space="0" w:color="auto"/>
            </w:tcBorders>
          </w:tcPr>
          <w:p w14:paraId="7E7B4A42" w14:textId="77777777" w:rsidR="009F32AE" w:rsidRPr="001C0E1B" w:rsidRDefault="009F32AE" w:rsidP="00CF3FEC">
            <w:pPr>
              <w:pStyle w:val="TAC"/>
              <w:rPr>
                <w:rFonts w:cs="v4.2.0"/>
              </w:rPr>
            </w:pPr>
            <w:r w:rsidRPr="001C0E1B">
              <w:rPr>
                <w:rFonts w:cs="v4.2.0"/>
              </w:rPr>
              <w:t>-86</w:t>
            </w:r>
          </w:p>
        </w:tc>
        <w:tc>
          <w:tcPr>
            <w:tcW w:w="945" w:type="dxa"/>
            <w:tcBorders>
              <w:top w:val="single" w:sz="4" w:space="0" w:color="auto"/>
              <w:left w:val="single" w:sz="4" w:space="0" w:color="auto"/>
              <w:right w:val="single" w:sz="4" w:space="0" w:color="auto"/>
            </w:tcBorders>
          </w:tcPr>
          <w:p w14:paraId="5ADCB76B" w14:textId="77777777" w:rsidR="009F32AE" w:rsidRPr="001C0E1B" w:rsidRDefault="009F32AE" w:rsidP="00CF3FEC">
            <w:pPr>
              <w:pStyle w:val="TAC"/>
              <w:rPr>
                <w:rFonts w:cs="v4.2.0"/>
              </w:rPr>
            </w:pPr>
            <w:r w:rsidRPr="001C0E1B">
              <w:rPr>
                <w:rFonts w:cs="v4.2.0"/>
              </w:rPr>
              <w:t>-86</w:t>
            </w:r>
          </w:p>
        </w:tc>
        <w:tc>
          <w:tcPr>
            <w:tcW w:w="945" w:type="dxa"/>
            <w:tcBorders>
              <w:top w:val="single" w:sz="4" w:space="0" w:color="auto"/>
              <w:left w:val="single" w:sz="4" w:space="0" w:color="auto"/>
              <w:right w:val="single" w:sz="4" w:space="0" w:color="auto"/>
            </w:tcBorders>
          </w:tcPr>
          <w:p w14:paraId="60755E02" w14:textId="77777777" w:rsidR="009F32AE" w:rsidRPr="001C0E1B" w:rsidRDefault="009F32AE" w:rsidP="00CF3FEC">
            <w:pPr>
              <w:pStyle w:val="TAC"/>
              <w:rPr>
                <w:rFonts w:cs="v4.2.0"/>
              </w:rPr>
            </w:pPr>
            <w:r w:rsidRPr="001C0E1B">
              <w:rPr>
                <w:rFonts w:cs="v4.2.0"/>
              </w:rPr>
              <w:t>-86</w:t>
            </w:r>
          </w:p>
        </w:tc>
      </w:tr>
      <w:tr w:rsidR="009F32AE" w:rsidRPr="001C0E1B" w14:paraId="708CC5EC"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6A0E2655" w14:textId="77777777" w:rsidR="009F32AE" w:rsidRPr="001C0E1B" w:rsidRDefault="009F32AE" w:rsidP="00CF3FEC">
            <w:pPr>
              <w:pStyle w:val="TAL"/>
              <w:rPr>
                <w:rFonts w:cs="v4.2.0"/>
              </w:rPr>
            </w:pPr>
          </w:p>
        </w:tc>
        <w:tc>
          <w:tcPr>
            <w:tcW w:w="767" w:type="dxa"/>
            <w:tcBorders>
              <w:top w:val="nil"/>
              <w:left w:val="single" w:sz="4" w:space="0" w:color="auto"/>
              <w:bottom w:val="single" w:sz="4" w:space="0" w:color="auto"/>
              <w:right w:val="single" w:sz="4" w:space="0" w:color="auto"/>
            </w:tcBorders>
            <w:shd w:val="clear" w:color="auto" w:fill="auto"/>
          </w:tcPr>
          <w:p w14:paraId="3BE180F7" w14:textId="77777777" w:rsidR="009F32AE" w:rsidRPr="001C0E1B" w:rsidRDefault="009F32AE" w:rsidP="00CF3FEC">
            <w:pPr>
              <w:pStyle w:val="TAC"/>
              <w:rPr>
                <w:rFonts w:cs="v4.2.0"/>
              </w:rPr>
            </w:pPr>
          </w:p>
        </w:tc>
        <w:tc>
          <w:tcPr>
            <w:tcW w:w="1418" w:type="dxa"/>
            <w:tcBorders>
              <w:top w:val="single" w:sz="4" w:space="0" w:color="auto"/>
              <w:left w:val="single" w:sz="4" w:space="0" w:color="auto"/>
              <w:bottom w:val="single" w:sz="4" w:space="0" w:color="auto"/>
              <w:right w:val="single" w:sz="4" w:space="0" w:color="auto"/>
            </w:tcBorders>
          </w:tcPr>
          <w:p w14:paraId="551D67C2" w14:textId="77777777" w:rsidR="009F32AE" w:rsidRPr="001C0E1B" w:rsidRDefault="009F32AE" w:rsidP="00CF3FEC">
            <w:pPr>
              <w:pStyle w:val="TAC"/>
              <w:rPr>
                <w:rFonts w:cs="v4.2.0"/>
              </w:rPr>
            </w:pPr>
            <w:r w:rsidRPr="001C0E1B">
              <w:rPr>
                <w:rFonts w:cs="v4.2.0"/>
                <w:lang w:eastAsia="zh-CN"/>
              </w:rPr>
              <w:t>Conf 7,8,9</w:t>
            </w:r>
          </w:p>
        </w:tc>
        <w:tc>
          <w:tcPr>
            <w:tcW w:w="812" w:type="dxa"/>
            <w:tcBorders>
              <w:left w:val="single" w:sz="4" w:space="0" w:color="auto"/>
              <w:bottom w:val="single" w:sz="4" w:space="0" w:color="auto"/>
              <w:right w:val="single" w:sz="4" w:space="0" w:color="auto"/>
            </w:tcBorders>
          </w:tcPr>
          <w:p w14:paraId="64226A1F" w14:textId="77777777" w:rsidR="009F32AE" w:rsidRPr="001C0E1B" w:rsidRDefault="009F32AE" w:rsidP="00CF3FEC">
            <w:pPr>
              <w:pStyle w:val="TAC"/>
              <w:rPr>
                <w:rFonts w:cs="v4.2.0"/>
              </w:rPr>
            </w:pPr>
            <w:r w:rsidRPr="001C0E1B">
              <w:rPr>
                <w:rFonts w:cs="v4.2.0"/>
              </w:rPr>
              <w:t>-83</w:t>
            </w:r>
          </w:p>
        </w:tc>
        <w:tc>
          <w:tcPr>
            <w:tcW w:w="887" w:type="dxa"/>
            <w:tcBorders>
              <w:left w:val="single" w:sz="4" w:space="0" w:color="auto"/>
              <w:bottom w:val="single" w:sz="4" w:space="0" w:color="auto"/>
              <w:right w:val="single" w:sz="4" w:space="0" w:color="auto"/>
            </w:tcBorders>
          </w:tcPr>
          <w:p w14:paraId="174E0FA4" w14:textId="77777777" w:rsidR="009F32AE" w:rsidRPr="001C0E1B" w:rsidRDefault="009F32AE" w:rsidP="00CF3FEC">
            <w:pPr>
              <w:pStyle w:val="TAC"/>
              <w:rPr>
                <w:rFonts w:cs="v4.2.0"/>
              </w:rPr>
            </w:pPr>
            <w:r w:rsidRPr="001C0E1B">
              <w:rPr>
                <w:rFonts w:cs="v4.2.0"/>
              </w:rPr>
              <w:t>-83</w:t>
            </w:r>
          </w:p>
        </w:tc>
        <w:tc>
          <w:tcPr>
            <w:tcW w:w="888" w:type="dxa"/>
            <w:tcBorders>
              <w:left w:val="single" w:sz="4" w:space="0" w:color="auto"/>
              <w:bottom w:val="single" w:sz="4" w:space="0" w:color="auto"/>
              <w:right w:val="single" w:sz="4" w:space="0" w:color="auto"/>
            </w:tcBorders>
          </w:tcPr>
          <w:p w14:paraId="28BABB08" w14:textId="77777777" w:rsidR="009F32AE" w:rsidRPr="001C0E1B" w:rsidRDefault="009F32AE" w:rsidP="00CF3FEC">
            <w:pPr>
              <w:pStyle w:val="TAC"/>
              <w:rPr>
                <w:rFonts w:cs="v4.2.0"/>
              </w:rPr>
            </w:pPr>
            <w:r w:rsidRPr="001C0E1B">
              <w:rPr>
                <w:rFonts w:cs="v4.2.0"/>
              </w:rPr>
              <w:t>-83</w:t>
            </w:r>
          </w:p>
        </w:tc>
        <w:tc>
          <w:tcPr>
            <w:tcW w:w="945" w:type="dxa"/>
            <w:tcBorders>
              <w:left w:val="single" w:sz="4" w:space="0" w:color="auto"/>
              <w:bottom w:val="single" w:sz="4" w:space="0" w:color="auto"/>
              <w:right w:val="single" w:sz="4" w:space="0" w:color="auto"/>
            </w:tcBorders>
          </w:tcPr>
          <w:p w14:paraId="1EA5DB14" w14:textId="77777777" w:rsidR="009F32AE" w:rsidRPr="001C0E1B" w:rsidRDefault="009F32AE" w:rsidP="00CF3FEC">
            <w:pPr>
              <w:pStyle w:val="TAC"/>
              <w:rPr>
                <w:rFonts w:cs="v4.2.0"/>
              </w:rPr>
            </w:pPr>
            <w:r w:rsidRPr="001C0E1B">
              <w:rPr>
                <w:rFonts w:cs="v4.2.0"/>
              </w:rPr>
              <w:t>-83</w:t>
            </w:r>
          </w:p>
        </w:tc>
        <w:tc>
          <w:tcPr>
            <w:tcW w:w="945" w:type="dxa"/>
            <w:tcBorders>
              <w:left w:val="single" w:sz="4" w:space="0" w:color="auto"/>
              <w:bottom w:val="single" w:sz="4" w:space="0" w:color="auto"/>
              <w:right w:val="single" w:sz="4" w:space="0" w:color="auto"/>
            </w:tcBorders>
          </w:tcPr>
          <w:p w14:paraId="5BD25871" w14:textId="77777777" w:rsidR="009F32AE" w:rsidRPr="001C0E1B" w:rsidRDefault="009F32AE" w:rsidP="00CF3FEC">
            <w:pPr>
              <w:pStyle w:val="TAC"/>
              <w:rPr>
                <w:rFonts w:cs="v4.2.0"/>
              </w:rPr>
            </w:pPr>
            <w:r w:rsidRPr="001C0E1B">
              <w:rPr>
                <w:rFonts w:cs="v4.2.0"/>
              </w:rPr>
              <w:t>-83</w:t>
            </w:r>
          </w:p>
        </w:tc>
        <w:tc>
          <w:tcPr>
            <w:tcW w:w="945" w:type="dxa"/>
            <w:tcBorders>
              <w:left w:val="single" w:sz="4" w:space="0" w:color="auto"/>
              <w:bottom w:val="single" w:sz="4" w:space="0" w:color="auto"/>
              <w:right w:val="single" w:sz="4" w:space="0" w:color="auto"/>
            </w:tcBorders>
          </w:tcPr>
          <w:p w14:paraId="2F97E083" w14:textId="77777777" w:rsidR="009F32AE" w:rsidRPr="001C0E1B" w:rsidRDefault="009F32AE" w:rsidP="00CF3FEC">
            <w:pPr>
              <w:pStyle w:val="TAC"/>
              <w:rPr>
                <w:rFonts w:cs="v4.2.0"/>
              </w:rPr>
            </w:pPr>
            <w:r w:rsidRPr="001C0E1B">
              <w:rPr>
                <w:rFonts w:cs="v4.2.0"/>
              </w:rPr>
              <w:t>-83</w:t>
            </w:r>
          </w:p>
        </w:tc>
      </w:tr>
      <w:tr w:rsidR="009F32AE" w:rsidRPr="001C0E1B" w14:paraId="4544A280"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6391E1BF" w14:textId="77777777" w:rsidR="009F32AE" w:rsidRPr="001C0E1B" w:rsidRDefault="009F32AE" w:rsidP="00CF3FEC">
            <w:pPr>
              <w:pStyle w:val="TAL"/>
              <w:rPr>
                <w:rFonts w:cs="v4.2.0"/>
              </w:rPr>
            </w:pPr>
            <w:r w:rsidRPr="001C0E1B">
              <w:rPr>
                <w:rFonts w:cs="v4.2.0"/>
              </w:rPr>
              <w:t>Io</w:t>
            </w:r>
            <w:r w:rsidRPr="001C0E1B">
              <w:rPr>
                <w:vertAlign w:val="superscript"/>
              </w:rPr>
              <w:t xml:space="preserve"> Note 3</w:t>
            </w:r>
          </w:p>
        </w:tc>
        <w:tc>
          <w:tcPr>
            <w:tcW w:w="767" w:type="dxa"/>
            <w:tcBorders>
              <w:top w:val="single" w:sz="4" w:space="0" w:color="auto"/>
              <w:left w:val="single" w:sz="4" w:space="0" w:color="auto"/>
              <w:bottom w:val="single" w:sz="4" w:space="0" w:color="auto"/>
              <w:right w:val="single" w:sz="4" w:space="0" w:color="auto"/>
            </w:tcBorders>
          </w:tcPr>
          <w:p w14:paraId="6E8E55B1" w14:textId="77777777" w:rsidR="009F32AE" w:rsidRPr="001C0E1B" w:rsidRDefault="009F32AE" w:rsidP="00CF3FEC">
            <w:pPr>
              <w:pStyle w:val="TAC"/>
              <w:rPr>
                <w:rFonts w:cs="v4.2.0"/>
              </w:rPr>
            </w:pPr>
            <w:r w:rsidRPr="001C0E1B">
              <w:rPr>
                <w:rFonts w:cs="v4.2.0"/>
              </w:rPr>
              <w:t>dBm/ 9.36 MHz</w:t>
            </w:r>
          </w:p>
        </w:tc>
        <w:tc>
          <w:tcPr>
            <w:tcW w:w="1418" w:type="dxa"/>
            <w:tcBorders>
              <w:top w:val="single" w:sz="4" w:space="0" w:color="auto"/>
              <w:left w:val="single" w:sz="4" w:space="0" w:color="auto"/>
              <w:bottom w:val="single" w:sz="4" w:space="0" w:color="auto"/>
              <w:right w:val="single" w:sz="4" w:space="0" w:color="auto"/>
            </w:tcBorders>
          </w:tcPr>
          <w:p w14:paraId="657A6A6C" w14:textId="77777777" w:rsidR="009F32AE" w:rsidRPr="001C0E1B" w:rsidRDefault="009F32AE" w:rsidP="00CF3FEC">
            <w:pPr>
              <w:pStyle w:val="TAC"/>
              <w:rPr>
                <w:rFonts w:cs="v4.2.0"/>
              </w:rPr>
            </w:pPr>
            <w:r w:rsidRPr="001C0E1B">
              <w:rPr>
                <w:rFonts w:cs="v4.2.0"/>
                <w:lang w:eastAsia="zh-CN"/>
              </w:rPr>
              <w:t>Conf 1,2,3,4,5,6</w:t>
            </w:r>
          </w:p>
        </w:tc>
        <w:tc>
          <w:tcPr>
            <w:tcW w:w="812" w:type="dxa"/>
            <w:tcBorders>
              <w:top w:val="single" w:sz="4" w:space="0" w:color="auto"/>
              <w:left w:val="single" w:sz="4" w:space="0" w:color="auto"/>
              <w:bottom w:val="single" w:sz="4" w:space="0" w:color="auto"/>
              <w:right w:val="single" w:sz="4" w:space="0" w:color="auto"/>
            </w:tcBorders>
          </w:tcPr>
          <w:p w14:paraId="2451ACA5" w14:textId="77777777" w:rsidR="009F32AE" w:rsidRPr="001C0E1B" w:rsidRDefault="009F32AE" w:rsidP="00CF3FEC">
            <w:pPr>
              <w:pStyle w:val="TAC"/>
              <w:rPr>
                <w:rFonts w:cs="v4.2.0"/>
              </w:rPr>
            </w:pPr>
            <w:r w:rsidRPr="001C0E1B">
              <w:rPr>
                <w:rFonts w:cs="v4.2.0"/>
              </w:rPr>
              <w:t>-57.9</w:t>
            </w:r>
          </w:p>
        </w:tc>
        <w:tc>
          <w:tcPr>
            <w:tcW w:w="887" w:type="dxa"/>
            <w:tcBorders>
              <w:top w:val="single" w:sz="4" w:space="0" w:color="auto"/>
              <w:left w:val="single" w:sz="4" w:space="0" w:color="auto"/>
              <w:bottom w:val="single" w:sz="4" w:space="0" w:color="auto"/>
              <w:right w:val="single" w:sz="4" w:space="0" w:color="auto"/>
            </w:tcBorders>
          </w:tcPr>
          <w:p w14:paraId="6C58EFA2" w14:textId="77777777" w:rsidR="009F32AE" w:rsidRPr="001C0E1B" w:rsidRDefault="009F32AE" w:rsidP="00CF3FEC">
            <w:pPr>
              <w:pStyle w:val="TAC"/>
              <w:rPr>
                <w:rFonts w:cs="v4.2.0"/>
              </w:rPr>
            </w:pPr>
            <w:r w:rsidRPr="001C0E1B">
              <w:rPr>
                <w:rFonts w:cs="v4.2.0"/>
              </w:rPr>
              <w:t>-57.9</w:t>
            </w:r>
          </w:p>
        </w:tc>
        <w:tc>
          <w:tcPr>
            <w:tcW w:w="888" w:type="dxa"/>
            <w:tcBorders>
              <w:top w:val="single" w:sz="4" w:space="0" w:color="auto"/>
              <w:left w:val="single" w:sz="4" w:space="0" w:color="auto"/>
              <w:bottom w:val="single" w:sz="4" w:space="0" w:color="auto"/>
              <w:right w:val="single" w:sz="4" w:space="0" w:color="auto"/>
            </w:tcBorders>
          </w:tcPr>
          <w:p w14:paraId="2AEE14CF" w14:textId="77777777" w:rsidR="009F32AE" w:rsidRPr="001C0E1B" w:rsidRDefault="009F32AE" w:rsidP="00CF3FEC">
            <w:pPr>
              <w:pStyle w:val="TAC"/>
              <w:rPr>
                <w:rFonts w:cs="v4.2.0"/>
              </w:rPr>
            </w:pPr>
            <w:r w:rsidRPr="001C0E1B">
              <w:rPr>
                <w:rFonts w:cs="v4.2.0"/>
              </w:rPr>
              <w:t>-57.9</w:t>
            </w:r>
          </w:p>
        </w:tc>
        <w:tc>
          <w:tcPr>
            <w:tcW w:w="945" w:type="dxa"/>
            <w:tcBorders>
              <w:top w:val="single" w:sz="4" w:space="0" w:color="auto"/>
              <w:left w:val="single" w:sz="4" w:space="0" w:color="auto"/>
              <w:bottom w:val="single" w:sz="4" w:space="0" w:color="auto"/>
              <w:right w:val="single" w:sz="4" w:space="0" w:color="auto"/>
            </w:tcBorders>
          </w:tcPr>
          <w:p w14:paraId="0AA125E4" w14:textId="77777777" w:rsidR="009F32AE" w:rsidRPr="001C0E1B" w:rsidRDefault="009F32AE" w:rsidP="00CF3FEC">
            <w:pPr>
              <w:pStyle w:val="TAC"/>
              <w:rPr>
                <w:rFonts w:cs="v4.2.0"/>
              </w:rPr>
            </w:pPr>
            <w:r w:rsidRPr="001C0E1B">
              <w:rPr>
                <w:rFonts w:cs="v4.2.0"/>
              </w:rPr>
              <w:t>-57.9</w:t>
            </w:r>
          </w:p>
        </w:tc>
        <w:tc>
          <w:tcPr>
            <w:tcW w:w="945" w:type="dxa"/>
            <w:tcBorders>
              <w:top w:val="single" w:sz="4" w:space="0" w:color="auto"/>
              <w:left w:val="single" w:sz="4" w:space="0" w:color="auto"/>
              <w:bottom w:val="single" w:sz="4" w:space="0" w:color="auto"/>
              <w:right w:val="single" w:sz="4" w:space="0" w:color="auto"/>
            </w:tcBorders>
          </w:tcPr>
          <w:p w14:paraId="63374363" w14:textId="77777777" w:rsidR="009F32AE" w:rsidRPr="001C0E1B" w:rsidRDefault="009F32AE" w:rsidP="00CF3FEC">
            <w:pPr>
              <w:pStyle w:val="TAC"/>
              <w:rPr>
                <w:rFonts w:cs="v4.2.0"/>
              </w:rPr>
            </w:pPr>
            <w:r w:rsidRPr="001C0E1B">
              <w:rPr>
                <w:rFonts w:cs="v4.2.0"/>
              </w:rPr>
              <w:t>-57.9</w:t>
            </w:r>
          </w:p>
        </w:tc>
        <w:tc>
          <w:tcPr>
            <w:tcW w:w="945" w:type="dxa"/>
            <w:tcBorders>
              <w:top w:val="single" w:sz="4" w:space="0" w:color="auto"/>
              <w:left w:val="single" w:sz="4" w:space="0" w:color="auto"/>
              <w:bottom w:val="single" w:sz="4" w:space="0" w:color="auto"/>
              <w:right w:val="single" w:sz="4" w:space="0" w:color="auto"/>
            </w:tcBorders>
          </w:tcPr>
          <w:p w14:paraId="5A212992" w14:textId="77777777" w:rsidR="009F32AE" w:rsidRPr="001C0E1B" w:rsidRDefault="009F32AE" w:rsidP="00CF3FEC">
            <w:pPr>
              <w:pStyle w:val="TAC"/>
              <w:rPr>
                <w:rFonts w:cs="v4.2.0"/>
              </w:rPr>
            </w:pPr>
            <w:r w:rsidRPr="001C0E1B">
              <w:rPr>
                <w:rFonts w:cs="v4.2.0"/>
              </w:rPr>
              <w:t>-57.9</w:t>
            </w:r>
          </w:p>
        </w:tc>
      </w:tr>
      <w:tr w:rsidR="009F32AE" w:rsidRPr="001C0E1B" w14:paraId="0A2E5C15"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751AE7E1" w14:textId="77777777" w:rsidR="009F32AE" w:rsidRPr="001C0E1B" w:rsidRDefault="009F32AE" w:rsidP="00CF3FEC">
            <w:pPr>
              <w:pStyle w:val="TAL"/>
              <w:rPr>
                <w:rFonts w:cs="v4.2.0"/>
              </w:rPr>
            </w:pPr>
          </w:p>
        </w:tc>
        <w:tc>
          <w:tcPr>
            <w:tcW w:w="767" w:type="dxa"/>
            <w:tcBorders>
              <w:top w:val="single" w:sz="4" w:space="0" w:color="auto"/>
              <w:left w:val="single" w:sz="4" w:space="0" w:color="auto"/>
              <w:bottom w:val="single" w:sz="4" w:space="0" w:color="auto"/>
              <w:right w:val="single" w:sz="4" w:space="0" w:color="auto"/>
            </w:tcBorders>
          </w:tcPr>
          <w:p w14:paraId="243EABB6" w14:textId="77777777" w:rsidR="009F32AE" w:rsidRPr="001C0E1B" w:rsidRDefault="009F32AE" w:rsidP="00CF3FEC">
            <w:pPr>
              <w:pStyle w:val="TAC"/>
              <w:rPr>
                <w:rFonts w:cs="v4.2.0"/>
              </w:rPr>
            </w:pPr>
            <w:r w:rsidRPr="001C0E1B">
              <w:rPr>
                <w:rFonts w:cs="v4.2.0"/>
              </w:rPr>
              <w:t>dBm/ 38.16MHz</w:t>
            </w:r>
          </w:p>
        </w:tc>
        <w:tc>
          <w:tcPr>
            <w:tcW w:w="1418" w:type="dxa"/>
            <w:tcBorders>
              <w:top w:val="single" w:sz="4" w:space="0" w:color="auto"/>
              <w:left w:val="single" w:sz="4" w:space="0" w:color="auto"/>
              <w:bottom w:val="single" w:sz="4" w:space="0" w:color="auto"/>
              <w:right w:val="single" w:sz="4" w:space="0" w:color="auto"/>
            </w:tcBorders>
          </w:tcPr>
          <w:p w14:paraId="134E1A18" w14:textId="77777777" w:rsidR="009F32AE" w:rsidRPr="001C0E1B" w:rsidRDefault="009F32AE" w:rsidP="00CF3FEC">
            <w:pPr>
              <w:pStyle w:val="TAC"/>
              <w:rPr>
                <w:rFonts w:cs="v4.2.0"/>
              </w:rPr>
            </w:pPr>
            <w:r w:rsidRPr="001C0E1B">
              <w:rPr>
                <w:rFonts w:cs="v4.2.0"/>
                <w:lang w:eastAsia="zh-CN"/>
              </w:rPr>
              <w:t>Conf 7,8,9</w:t>
            </w:r>
          </w:p>
        </w:tc>
        <w:tc>
          <w:tcPr>
            <w:tcW w:w="812" w:type="dxa"/>
            <w:tcBorders>
              <w:top w:val="single" w:sz="4" w:space="0" w:color="auto"/>
              <w:left w:val="single" w:sz="4" w:space="0" w:color="auto"/>
              <w:bottom w:val="single" w:sz="4" w:space="0" w:color="auto"/>
              <w:right w:val="single" w:sz="4" w:space="0" w:color="auto"/>
            </w:tcBorders>
          </w:tcPr>
          <w:p w14:paraId="364BCE4E" w14:textId="77777777" w:rsidR="009F32AE" w:rsidRPr="001C0E1B" w:rsidRDefault="009F32AE" w:rsidP="00CF3FEC">
            <w:pPr>
              <w:pStyle w:val="TAC"/>
              <w:rPr>
                <w:rFonts w:cs="v4.2.0"/>
              </w:rPr>
            </w:pPr>
            <w:r w:rsidRPr="001C0E1B">
              <w:rPr>
                <w:rFonts w:cs="v4.2.0"/>
              </w:rPr>
              <w:t>-51.8</w:t>
            </w:r>
          </w:p>
        </w:tc>
        <w:tc>
          <w:tcPr>
            <w:tcW w:w="887" w:type="dxa"/>
            <w:tcBorders>
              <w:top w:val="single" w:sz="4" w:space="0" w:color="auto"/>
              <w:left w:val="single" w:sz="4" w:space="0" w:color="auto"/>
              <w:bottom w:val="single" w:sz="4" w:space="0" w:color="auto"/>
              <w:right w:val="single" w:sz="4" w:space="0" w:color="auto"/>
            </w:tcBorders>
          </w:tcPr>
          <w:p w14:paraId="15365A09" w14:textId="77777777" w:rsidR="009F32AE" w:rsidRPr="001C0E1B" w:rsidRDefault="009F32AE" w:rsidP="00CF3FEC">
            <w:pPr>
              <w:pStyle w:val="TAC"/>
              <w:rPr>
                <w:rFonts w:cs="v4.2.0"/>
              </w:rPr>
            </w:pPr>
            <w:r w:rsidRPr="001C0E1B">
              <w:rPr>
                <w:rFonts w:cs="v4.2.0"/>
              </w:rPr>
              <w:t>-51.8</w:t>
            </w:r>
          </w:p>
        </w:tc>
        <w:tc>
          <w:tcPr>
            <w:tcW w:w="888" w:type="dxa"/>
            <w:tcBorders>
              <w:top w:val="single" w:sz="4" w:space="0" w:color="auto"/>
              <w:left w:val="single" w:sz="4" w:space="0" w:color="auto"/>
              <w:bottom w:val="single" w:sz="4" w:space="0" w:color="auto"/>
              <w:right w:val="single" w:sz="4" w:space="0" w:color="auto"/>
            </w:tcBorders>
          </w:tcPr>
          <w:p w14:paraId="6128BA9F" w14:textId="77777777" w:rsidR="009F32AE" w:rsidRPr="001C0E1B" w:rsidRDefault="009F32AE" w:rsidP="00CF3FEC">
            <w:pPr>
              <w:pStyle w:val="TAC"/>
              <w:rPr>
                <w:rFonts w:cs="v4.2.0"/>
              </w:rPr>
            </w:pPr>
            <w:r w:rsidRPr="001C0E1B">
              <w:rPr>
                <w:rFonts w:cs="v4.2.0"/>
              </w:rPr>
              <w:t>-51.8</w:t>
            </w:r>
          </w:p>
        </w:tc>
        <w:tc>
          <w:tcPr>
            <w:tcW w:w="945" w:type="dxa"/>
            <w:tcBorders>
              <w:top w:val="single" w:sz="4" w:space="0" w:color="auto"/>
              <w:left w:val="single" w:sz="4" w:space="0" w:color="auto"/>
              <w:bottom w:val="single" w:sz="4" w:space="0" w:color="auto"/>
              <w:right w:val="single" w:sz="4" w:space="0" w:color="auto"/>
            </w:tcBorders>
          </w:tcPr>
          <w:p w14:paraId="728C5E2B" w14:textId="77777777" w:rsidR="009F32AE" w:rsidRPr="001C0E1B" w:rsidRDefault="009F32AE" w:rsidP="00CF3FEC">
            <w:pPr>
              <w:pStyle w:val="TAC"/>
              <w:rPr>
                <w:rFonts w:cs="v4.2.0"/>
              </w:rPr>
            </w:pPr>
            <w:r w:rsidRPr="001C0E1B">
              <w:rPr>
                <w:rFonts w:cs="v4.2.0"/>
              </w:rPr>
              <w:t>-51.8</w:t>
            </w:r>
          </w:p>
        </w:tc>
        <w:tc>
          <w:tcPr>
            <w:tcW w:w="945" w:type="dxa"/>
            <w:tcBorders>
              <w:top w:val="single" w:sz="4" w:space="0" w:color="auto"/>
              <w:left w:val="single" w:sz="4" w:space="0" w:color="auto"/>
              <w:bottom w:val="single" w:sz="4" w:space="0" w:color="auto"/>
              <w:right w:val="single" w:sz="4" w:space="0" w:color="auto"/>
            </w:tcBorders>
          </w:tcPr>
          <w:p w14:paraId="0E0593DB" w14:textId="77777777" w:rsidR="009F32AE" w:rsidRPr="001C0E1B" w:rsidRDefault="009F32AE" w:rsidP="00CF3FEC">
            <w:pPr>
              <w:pStyle w:val="TAC"/>
              <w:rPr>
                <w:rFonts w:cs="v4.2.0"/>
              </w:rPr>
            </w:pPr>
            <w:r w:rsidRPr="001C0E1B">
              <w:rPr>
                <w:rFonts w:cs="v4.2.0"/>
              </w:rPr>
              <w:t>-51.8</w:t>
            </w:r>
          </w:p>
        </w:tc>
        <w:tc>
          <w:tcPr>
            <w:tcW w:w="945" w:type="dxa"/>
            <w:tcBorders>
              <w:top w:val="single" w:sz="4" w:space="0" w:color="auto"/>
              <w:left w:val="single" w:sz="4" w:space="0" w:color="auto"/>
              <w:bottom w:val="single" w:sz="4" w:space="0" w:color="auto"/>
              <w:right w:val="single" w:sz="4" w:space="0" w:color="auto"/>
            </w:tcBorders>
          </w:tcPr>
          <w:p w14:paraId="0705F255" w14:textId="77777777" w:rsidR="009F32AE" w:rsidRPr="001C0E1B" w:rsidRDefault="009F32AE" w:rsidP="00CF3FEC">
            <w:pPr>
              <w:pStyle w:val="TAC"/>
              <w:rPr>
                <w:rFonts w:cs="v4.2.0"/>
              </w:rPr>
            </w:pPr>
            <w:r w:rsidRPr="001C0E1B">
              <w:rPr>
                <w:rFonts w:cs="v4.2.0"/>
              </w:rPr>
              <w:t>-51.8</w:t>
            </w:r>
          </w:p>
        </w:tc>
      </w:tr>
      <w:tr w:rsidR="009F32AE" w:rsidRPr="001C0E1B" w14:paraId="57E80EAF"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hideMark/>
          </w:tcPr>
          <w:p w14:paraId="2F8F43C2" w14:textId="77777777" w:rsidR="009F32AE" w:rsidRPr="001C0E1B" w:rsidRDefault="009F32AE" w:rsidP="00CF3FEC">
            <w:pPr>
              <w:pStyle w:val="TAL"/>
            </w:pPr>
            <w:r w:rsidRPr="001C0E1B">
              <w:rPr>
                <w:rFonts w:cs="v4.2.0"/>
              </w:rPr>
              <w:t xml:space="preserve">Propagation Condition </w:t>
            </w:r>
          </w:p>
        </w:tc>
        <w:tc>
          <w:tcPr>
            <w:tcW w:w="767" w:type="dxa"/>
            <w:tcBorders>
              <w:top w:val="single" w:sz="4" w:space="0" w:color="auto"/>
              <w:left w:val="single" w:sz="4" w:space="0" w:color="auto"/>
              <w:bottom w:val="single" w:sz="4" w:space="0" w:color="auto"/>
              <w:right w:val="single" w:sz="4" w:space="0" w:color="auto"/>
            </w:tcBorders>
          </w:tcPr>
          <w:p w14:paraId="262730CF"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48884C0A" w14:textId="77777777" w:rsidR="009F32AE" w:rsidRPr="001C0E1B" w:rsidRDefault="009F32AE" w:rsidP="00CF3FEC">
            <w:pPr>
              <w:pStyle w:val="TAC"/>
              <w:rPr>
                <w:rFonts w:cs="v4.2.0"/>
              </w:rPr>
            </w:pPr>
            <w:r w:rsidRPr="001C0E1B">
              <w:rPr>
                <w:rFonts w:cs="v4.2.0"/>
                <w:lang w:eastAsia="zh-CN"/>
              </w:rPr>
              <w:t>Conf 1, 2, 3</w:t>
            </w:r>
            <w:r w:rsidRPr="001C0E1B">
              <w:t>, 4, 5, 6, 7, 8, 9</w:t>
            </w:r>
          </w:p>
        </w:tc>
        <w:tc>
          <w:tcPr>
            <w:tcW w:w="2587" w:type="dxa"/>
            <w:gridSpan w:val="3"/>
            <w:tcBorders>
              <w:top w:val="single" w:sz="4" w:space="0" w:color="auto"/>
              <w:left w:val="single" w:sz="4" w:space="0" w:color="auto"/>
              <w:bottom w:val="single" w:sz="4" w:space="0" w:color="auto"/>
              <w:right w:val="single" w:sz="4" w:space="0" w:color="auto"/>
            </w:tcBorders>
            <w:hideMark/>
          </w:tcPr>
          <w:p w14:paraId="2FDA097B" w14:textId="77777777" w:rsidR="009F32AE" w:rsidRPr="001C0E1B" w:rsidRDefault="009F32AE" w:rsidP="00CF3FEC">
            <w:pPr>
              <w:pStyle w:val="TAC"/>
              <w:rPr>
                <w:rFonts w:cs="v4.2.0"/>
              </w:rPr>
            </w:pPr>
            <w:r w:rsidRPr="001C0E1B">
              <w:rPr>
                <w:rFonts w:cs="v4.2.0"/>
              </w:rPr>
              <w:t>AWGN</w:t>
            </w:r>
          </w:p>
        </w:tc>
        <w:tc>
          <w:tcPr>
            <w:tcW w:w="2835" w:type="dxa"/>
            <w:gridSpan w:val="3"/>
            <w:tcBorders>
              <w:top w:val="single" w:sz="4" w:space="0" w:color="auto"/>
              <w:left w:val="single" w:sz="4" w:space="0" w:color="auto"/>
              <w:bottom w:val="single" w:sz="4" w:space="0" w:color="auto"/>
              <w:right w:val="single" w:sz="4" w:space="0" w:color="auto"/>
            </w:tcBorders>
          </w:tcPr>
          <w:p w14:paraId="5AAA7219" w14:textId="77777777" w:rsidR="009F32AE" w:rsidRPr="001C0E1B" w:rsidRDefault="009F32AE" w:rsidP="00CF3FEC">
            <w:pPr>
              <w:pStyle w:val="TAC"/>
              <w:rPr>
                <w:rFonts w:cs="v4.2.0"/>
              </w:rPr>
            </w:pPr>
            <w:r w:rsidRPr="001C0E1B">
              <w:rPr>
                <w:rFonts w:cs="v4.2.0"/>
              </w:rPr>
              <w:t>AWGN</w:t>
            </w:r>
          </w:p>
        </w:tc>
      </w:tr>
      <w:tr w:rsidR="009F32AE" w:rsidRPr="001C0E1B" w14:paraId="5AC989F2"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7C883519" w14:textId="77777777" w:rsidR="009F32AE" w:rsidRPr="001C0E1B" w:rsidRDefault="009F32AE" w:rsidP="00CF3FEC">
            <w:pPr>
              <w:pStyle w:val="TAL"/>
              <w:rPr>
                <w:rFonts w:cs="v4.2.0"/>
              </w:rPr>
            </w:pPr>
            <w:r w:rsidRPr="001C0E1B">
              <w:rPr>
                <w:rFonts w:cs="v4.2.0"/>
              </w:rPr>
              <w:t>Antenna configuration</w:t>
            </w:r>
          </w:p>
        </w:tc>
        <w:tc>
          <w:tcPr>
            <w:tcW w:w="767" w:type="dxa"/>
            <w:tcBorders>
              <w:top w:val="single" w:sz="4" w:space="0" w:color="auto"/>
              <w:left w:val="single" w:sz="4" w:space="0" w:color="auto"/>
              <w:bottom w:val="single" w:sz="4" w:space="0" w:color="auto"/>
              <w:right w:val="single" w:sz="4" w:space="0" w:color="auto"/>
            </w:tcBorders>
          </w:tcPr>
          <w:p w14:paraId="106A0502"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4E4EDA31" w14:textId="77777777" w:rsidR="009F32AE" w:rsidRPr="001C0E1B" w:rsidRDefault="009F32AE" w:rsidP="00CF3FEC">
            <w:pPr>
              <w:pStyle w:val="TAC"/>
              <w:rPr>
                <w:rFonts w:cs="v4.2.0"/>
                <w:lang w:eastAsia="zh-CN"/>
              </w:rPr>
            </w:pPr>
            <w:r w:rsidRPr="001C0E1B">
              <w:rPr>
                <w:rFonts w:cs="v4.2.0"/>
                <w:lang w:eastAsia="zh-CN"/>
              </w:rPr>
              <w:t>Conf 1, 2, 3</w:t>
            </w:r>
            <w:r w:rsidRPr="001C0E1B">
              <w:t>, 4, 5, 6, 7, 8, 9</w:t>
            </w:r>
          </w:p>
        </w:tc>
        <w:tc>
          <w:tcPr>
            <w:tcW w:w="2587" w:type="dxa"/>
            <w:gridSpan w:val="3"/>
            <w:tcBorders>
              <w:top w:val="single" w:sz="4" w:space="0" w:color="auto"/>
              <w:left w:val="single" w:sz="4" w:space="0" w:color="auto"/>
              <w:bottom w:val="single" w:sz="4" w:space="0" w:color="auto"/>
              <w:right w:val="single" w:sz="4" w:space="0" w:color="auto"/>
            </w:tcBorders>
          </w:tcPr>
          <w:p w14:paraId="42157A0B" w14:textId="77777777" w:rsidR="009F32AE" w:rsidRPr="001C0E1B" w:rsidRDefault="009F32AE" w:rsidP="00CF3FEC">
            <w:pPr>
              <w:pStyle w:val="TAC"/>
              <w:rPr>
                <w:rFonts w:cs="v4.2.0"/>
              </w:rPr>
            </w:pPr>
            <w:r w:rsidRPr="001C0E1B">
              <w:rPr>
                <w:rFonts w:cs="v4.2.0"/>
              </w:rPr>
              <w:t>1 x 2</w:t>
            </w:r>
          </w:p>
        </w:tc>
        <w:tc>
          <w:tcPr>
            <w:tcW w:w="2835" w:type="dxa"/>
            <w:gridSpan w:val="3"/>
            <w:tcBorders>
              <w:top w:val="single" w:sz="4" w:space="0" w:color="auto"/>
              <w:left w:val="single" w:sz="4" w:space="0" w:color="auto"/>
              <w:bottom w:val="single" w:sz="4" w:space="0" w:color="auto"/>
              <w:right w:val="single" w:sz="4" w:space="0" w:color="auto"/>
            </w:tcBorders>
          </w:tcPr>
          <w:p w14:paraId="4CF7D595" w14:textId="77777777" w:rsidR="009F32AE" w:rsidRPr="001C0E1B" w:rsidRDefault="009F32AE" w:rsidP="00CF3FEC">
            <w:pPr>
              <w:pStyle w:val="TAC"/>
              <w:rPr>
                <w:rFonts w:cs="v4.2.0"/>
              </w:rPr>
            </w:pPr>
            <w:r w:rsidRPr="001C0E1B">
              <w:rPr>
                <w:rFonts w:cs="v4.2.0"/>
              </w:rPr>
              <w:t>1 x 2</w:t>
            </w:r>
          </w:p>
        </w:tc>
      </w:tr>
      <w:tr w:rsidR="009F32AE" w:rsidRPr="001C0E1B" w14:paraId="48C0B4F6" w14:textId="77777777" w:rsidTr="00CF3FEC">
        <w:trPr>
          <w:cantSplit/>
          <w:jc w:val="center"/>
        </w:trPr>
        <w:tc>
          <w:tcPr>
            <w:tcW w:w="9487" w:type="dxa"/>
            <w:gridSpan w:val="9"/>
            <w:tcBorders>
              <w:top w:val="single" w:sz="4" w:space="0" w:color="auto"/>
              <w:left w:val="single" w:sz="4" w:space="0" w:color="auto"/>
              <w:bottom w:val="single" w:sz="4" w:space="0" w:color="auto"/>
              <w:right w:val="single" w:sz="4" w:space="0" w:color="auto"/>
            </w:tcBorders>
          </w:tcPr>
          <w:p w14:paraId="00BDFA6F" w14:textId="77777777" w:rsidR="009F32AE" w:rsidRPr="001C0E1B" w:rsidRDefault="009F32AE" w:rsidP="00CF3FEC">
            <w:pPr>
              <w:pStyle w:val="TAN"/>
            </w:pPr>
            <w:r w:rsidRPr="001C0E1B">
              <w:t>NOTE 1:</w:t>
            </w:r>
            <w:r w:rsidRPr="001C0E1B">
              <w:tab/>
              <w:t>OCNG shall be used such that both cells are fully allocated, and a constant total transmitted power spectral density is achieved for all OFDM symbols.</w:t>
            </w:r>
          </w:p>
          <w:p w14:paraId="133D2EEC" w14:textId="77777777" w:rsidR="009F32AE" w:rsidRPr="001C0E1B" w:rsidRDefault="009F32AE" w:rsidP="00CF3FEC">
            <w:pPr>
              <w:pStyle w:val="TAN"/>
              <w:rPr>
                <w:szCs w:val="16"/>
              </w:rPr>
            </w:pPr>
            <w:r w:rsidRPr="001C0E1B">
              <w:rPr>
                <w:szCs w:val="16"/>
              </w:rPr>
              <w:t>NOTE 2:</w:t>
            </w:r>
            <w:r w:rsidRPr="001C0E1B">
              <w:rPr>
                <w:lang w:eastAsia="zh-CN"/>
              </w:rPr>
              <w:tab/>
            </w:r>
            <w:r w:rsidRPr="001C0E1B">
              <w:rPr>
                <w:szCs w:val="16"/>
              </w:rPr>
              <w:t xml:space="preserve">Interference from other cells and noise sources not specified in the test is assumed to be constant over subcarriers and time and shall be modelled as AWGN of appropriate power for </w:t>
            </w:r>
            <w:r w:rsidRPr="001C0E1B">
              <w:rPr>
                <w:rFonts w:cs="v4.2.0"/>
                <w:position w:val="-12"/>
                <w:szCs w:val="16"/>
              </w:rPr>
              <w:object w:dxaOrig="408" w:dyaOrig="372" w14:anchorId="3116D7B9">
                <v:shape id="_x0000_i1132" type="#_x0000_t75" style="width:14.5pt;height:21.5pt" o:ole="" fillcolor="window">
                  <v:imagedata r:id="rId21" o:title=""/>
                </v:shape>
                <o:OLEObject Type="Embed" ProgID="Equation.3" ShapeID="_x0000_i1132" DrawAspect="Content" ObjectID="_1691940194" r:id="rId137"/>
              </w:object>
            </w:r>
            <w:r w:rsidRPr="001C0E1B">
              <w:rPr>
                <w:szCs w:val="16"/>
              </w:rPr>
              <w:t xml:space="preserve"> to be fulfilled</w:t>
            </w:r>
            <w:ins w:id="2404" w:author="R4-2111854" w:date="2021-08-21T09:11:00Z">
              <w:r>
                <w:rPr>
                  <w:szCs w:val="16"/>
                </w:rPr>
                <w:t xml:space="preserve"> within </w:t>
              </w:r>
              <w:r w:rsidRPr="00EC61C3">
                <w:rPr>
                  <w:rFonts w:cs="Arial"/>
                </w:rPr>
                <w:t>BW</w:t>
              </w:r>
              <w:r>
                <w:rPr>
                  <w:rFonts w:cs="Arial"/>
                  <w:vertAlign w:val="subscript"/>
                </w:rPr>
                <w:t>occupied</w:t>
              </w:r>
            </w:ins>
            <w:r w:rsidRPr="001C0E1B">
              <w:rPr>
                <w:szCs w:val="16"/>
              </w:rPr>
              <w:t>.</w:t>
            </w:r>
          </w:p>
          <w:p w14:paraId="2D3DC8DC" w14:textId="77777777" w:rsidR="009F32AE" w:rsidRDefault="009F32AE" w:rsidP="00CF3FEC">
            <w:pPr>
              <w:pStyle w:val="TAN"/>
              <w:rPr>
                <w:ins w:id="2405" w:author="R4-2111854" w:date="2021-08-15T18:57:00Z"/>
                <w:szCs w:val="16"/>
              </w:rPr>
            </w:pPr>
            <w:r w:rsidRPr="001C0E1B">
              <w:rPr>
                <w:szCs w:val="16"/>
              </w:rPr>
              <w:t>NOTE 3</w:t>
            </w:r>
            <w:proofErr w:type="gramStart"/>
            <w:r w:rsidRPr="001C0E1B">
              <w:rPr>
                <w:szCs w:val="16"/>
              </w:rPr>
              <w:t>:</w:t>
            </w:r>
            <w:r w:rsidRPr="001C0E1B">
              <w:rPr>
                <w:lang w:eastAsia="zh-CN"/>
              </w:rPr>
              <w:tab/>
            </w:r>
            <w:r w:rsidRPr="001C0E1B">
              <w:rPr>
                <w:position w:val="-12"/>
              </w:rPr>
              <w:object w:dxaOrig="624" w:dyaOrig="384" w14:anchorId="545EA6C7">
                <v:shape id="_x0000_i1133" type="#_x0000_t75" style="width:29pt;height:21.5pt" o:ole="" fillcolor="window">
                  <v:imagedata r:id="rId24" o:title=""/>
                </v:shape>
                <o:OLEObject Type="Embed" ProgID="Equation.3" ShapeID="_x0000_i1133" DrawAspect="Content" ObjectID="_1691940195" r:id="rId138"/>
              </w:object>
            </w:r>
            <w:r w:rsidRPr="001C0E1B">
              <w:t>,</w:t>
            </w:r>
            <w:proofErr w:type="gramEnd"/>
            <w:r w:rsidRPr="001C0E1B">
              <w:t xml:space="preserve"> Io, and </w:t>
            </w:r>
            <w:r w:rsidRPr="001C0E1B">
              <w:rPr>
                <w:szCs w:val="16"/>
              </w:rPr>
              <w:t>SS-RSRP levels have been derived from other parameters for information purposes. They are not settable parameters themselves.</w:t>
            </w:r>
          </w:p>
          <w:p w14:paraId="364F7CF2" w14:textId="77777777" w:rsidR="009F32AE" w:rsidRDefault="009F32AE" w:rsidP="00CF3FEC">
            <w:pPr>
              <w:pStyle w:val="TAN"/>
              <w:rPr>
                <w:ins w:id="2406" w:author="R4-2111854" w:date="2021-08-15T18:58:00Z"/>
                <w:rFonts w:cs="v4.2.0"/>
                <w:lang w:eastAsia="zh-CN"/>
              </w:rPr>
            </w:pPr>
            <w:ins w:id="2407" w:author="R4-2111854" w:date="2021-08-15T18:58:00Z">
              <w:r w:rsidRPr="001C0E1B">
                <w:rPr>
                  <w:szCs w:val="18"/>
                </w:rPr>
                <w:t>N</w:t>
              </w:r>
              <w:r>
                <w:rPr>
                  <w:szCs w:val="18"/>
                </w:rPr>
                <w:t>OTE</w:t>
              </w:r>
              <w:r w:rsidRPr="001C0E1B">
                <w:rPr>
                  <w:szCs w:val="18"/>
                </w:rPr>
                <w:t xml:space="preserve"> </w:t>
              </w:r>
              <w:r>
                <w:rPr>
                  <w:szCs w:val="18"/>
                  <w:lang w:eastAsia="zh-CN"/>
                </w:rPr>
                <w:t>4</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2408" w:author="R4-2111854" w:date="2021-08-24T10:45:00Z">
              <w:r>
                <w:t>F</w:t>
              </w:r>
              <w:r>
                <w:rPr>
                  <w:vertAlign w:val="subscript"/>
                </w:rPr>
                <w:t>C</w:t>
              </w:r>
              <w:proofErr w:type="gramStart"/>
              <w:r>
                <w:rPr>
                  <w:vertAlign w:val="subscript"/>
                </w:rPr>
                <w:t>,low</w:t>
              </w:r>
            </w:ins>
            <w:proofErr w:type="gramEnd"/>
            <w:ins w:id="2409" w:author="R4-2111854" w:date="2021-08-15T18:58: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22792A04" w14:textId="77777777" w:rsidR="009F32AE" w:rsidRDefault="009F32AE" w:rsidP="00CF3FEC">
            <w:pPr>
              <w:pStyle w:val="TAN"/>
              <w:rPr>
                <w:ins w:id="2410" w:author="R4-2111854" w:date="2021-08-15T18:58:00Z"/>
                <w:rFonts w:cs="v4.2.0"/>
                <w:lang w:eastAsia="zh-CN"/>
              </w:rPr>
            </w:pPr>
            <w:ins w:id="2411" w:author="R4-2111854" w:date="2021-08-15T18:58:00Z">
              <w:r w:rsidRPr="001C0E1B">
                <w:rPr>
                  <w:szCs w:val="18"/>
                </w:rPr>
                <w:t>N</w:t>
              </w:r>
              <w:r>
                <w:rPr>
                  <w:szCs w:val="18"/>
                </w:rPr>
                <w:t>OTE</w:t>
              </w:r>
              <w:r w:rsidRPr="001C0E1B">
                <w:rPr>
                  <w:szCs w:val="18"/>
                </w:rPr>
                <w:t xml:space="preserve"> </w:t>
              </w:r>
              <w:r>
                <w:rPr>
                  <w:szCs w:val="18"/>
                  <w:lang w:eastAsia="zh-CN"/>
                </w:rPr>
                <w:t>5</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2412" w:author="R4-2111854" w:date="2021-08-24T10:45:00Z">
              <w:r>
                <w:t>F</w:t>
              </w:r>
              <w:r>
                <w:rPr>
                  <w:vertAlign w:val="subscript"/>
                </w:rPr>
                <w:t>C</w:t>
              </w:r>
              <w:proofErr w:type="gramStart"/>
              <w:r>
                <w:rPr>
                  <w:vertAlign w:val="subscript"/>
                </w:rPr>
                <w:t>,low</w:t>
              </w:r>
            </w:ins>
            <w:proofErr w:type="gramEnd"/>
            <w:ins w:id="2413" w:author="R4-2111854" w:date="2021-08-15T18:58: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1D4DB25F" w14:textId="77777777" w:rsidR="009F32AE" w:rsidRPr="001C0E1B" w:rsidRDefault="009F32AE" w:rsidP="00CF3FEC">
            <w:pPr>
              <w:pStyle w:val="TAN"/>
            </w:pPr>
            <w:ins w:id="2414" w:author="R4-2111854" w:date="2021-08-15T18:58:00Z">
              <w:r w:rsidRPr="001C0E1B">
                <w:rPr>
                  <w:szCs w:val="18"/>
                </w:rPr>
                <w:t>N</w:t>
              </w:r>
              <w:r>
                <w:rPr>
                  <w:szCs w:val="18"/>
                </w:rPr>
                <w:t>OTE</w:t>
              </w:r>
              <w:r w:rsidRPr="001C0E1B">
                <w:rPr>
                  <w:szCs w:val="18"/>
                </w:rPr>
                <w:t xml:space="preserve"> </w:t>
              </w:r>
              <w:r>
                <w:rPr>
                  <w:szCs w:val="18"/>
                  <w:lang w:eastAsia="zh-CN"/>
                </w:rPr>
                <w:t>6</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w:t>
              </w:r>
              <w:proofErr w:type="gramStart"/>
              <w:r w:rsidRPr="001C0E1B">
                <w:rPr>
                  <w:rFonts w:eastAsia="Malgun Gothic"/>
                  <w:szCs w:val="18"/>
                  <w:vertAlign w:val="subscript"/>
                </w:rPr>
                <w:t>,c</w:t>
              </w:r>
              <w:proofErr w:type="gramEnd"/>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23EB2207" w14:textId="77777777" w:rsidR="009F32AE" w:rsidRPr="001C0E1B" w:rsidRDefault="009F32AE" w:rsidP="009F32AE">
      <w:pPr>
        <w:rPr>
          <w:lang w:eastAsia="zh-CN"/>
        </w:rPr>
      </w:pPr>
    </w:p>
    <w:p w14:paraId="0E852629" w14:textId="77777777" w:rsidR="009F32AE" w:rsidRPr="001C0E1B" w:rsidRDefault="009F32AE" w:rsidP="009F32AE">
      <w:pPr>
        <w:spacing w:after="160" w:line="259" w:lineRule="auto"/>
        <w:rPr>
          <w:rFonts w:ascii="Arial" w:hAnsi="Arial" w:cs="v4.2.0"/>
          <w:b/>
        </w:rPr>
      </w:pPr>
      <w:r w:rsidRPr="001C0E1B">
        <w:rPr>
          <w:rFonts w:ascii="Arial" w:hAnsi="Arial" w:cs="v4.2.0"/>
          <w:b/>
        </w:rPr>
        <w:br w:type="page"/>
      </w:r>
    </w:p>
    <w:p w14:paraId="2515AE8A" w14:textId="77777777" w:rsidR="009F32AE" w:rsidRPr="001C0E1B" w:rsidRDefault="009F32AE" w:rsidP="009F32AE">
      <w:pPr>
        <w:pStyle w:val="TH"/>
      </w:pPr>
      <w:r w:rsidRPr="001C0E1B">
        <w:t>Table A.6.5.4.1.1-</w:t>
      </w:r>
      <w:r w:rsidRPr="001C0E1B">
        <w:rPr>
          <w:lang w:eastAsia="zh-CN"/>
        </w:rPr>
        <w:t>4</w:t>
      </w:r>
      <w:r w:rsidRPr="001C0E1B">
        <w:t>: NR Cell specific test parameters for NR standalone UE UL carrier RRC reconfiguration Delay on SCell (Cell 2)</w:t>
      </w: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0"/>
        <w:gridCol w:w="767"/>
        <w:gridCol w:w="1418"/>
        <w:gridCol w:w="812"/>
        <w:gridCol w:w="850"/>
        <w:gridCol w:w="37"/>
        <w:gridCol w:w="888"/>
        <w:gridCol w:w="945"/>
        <w:gridCol w:w="945"/>
        <w:gridCol w:w="945"/>
        <w:tblGridChange w:id="2415">
          <w:tblGrid>
            <w:gridCol w:w="1880"/>
            <w:gridCol w:w="767"/>
            <w:gridCol w:w="1418"/>
            <w:gridCol w:w="812"/>
            <w:gridCol w:w="850"/>
            <w:gridCol w:w="37"/>
            <w:gridCol w:w="888"/>
            <w:gridCol w:w="945"/>
            <w:gridCol w:w="945"/>
            <w:gridCol w:w="945"/>
          </w:tblGrid>
        </w:tblGridChange>
      </w:tblGrid>
      <w:tr w:rsidR="009F32AE" w:rsidRPr="001C0E1B" w14:paraId="6D4E485B"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hideMark/>
          </w:tcPr>
          <w:p w14:paraId="4BD5AE16" w14:textId="77777777" w:rsidR="009F32AE" w:rsidRPr="001C0E1B" w:rsidRDefault="009F32AE" w:rsidP="00CF3FEC">
            <w:pPr>
              <w:pStyle w:val="TAH"/>
              <w:rPr>
                <w:rFonts w:cs="Arial"/>
              </w:rPr>
            </w:pPr>
            <w:r w:rsidRPr="001C0E1B">
              <w:t>Parameter</w:t>
            </w:r>
          </w:p>
        </w:tc>
        <w:tc>
          <w:tcPr>
            <w:tcW w:w="767" w:type="dxa"/>
            <w:tcBorders>
              <w:top w:val="single" w:sz="4" w:space="0" w:color="auto"/>
              <w:left w:val="single" w:sz="4" w:space="0" w:color="auto"/>
              <w:bottom w:val="nil"/>
              <w:right w:val="single" w:sz="4" w:space="0" w:color="auto"/>
            </w:tcBorders>
            <w:shd w:val="clear" w:color="auto" w:fill="auto"/>
            <w:hideMark/>
          </w:tcPr>
          <w:p w14:paraId="5F84668B" w14:textId="77777777" w:rsidR="009F32AE" w:rsidRPr="001C0E1B" w:rsidRDefault="009F32AE" w:rsidP="00CF3FEC">
            <w:pPr>
              <w:pStyle w:val="TAH"/>
              <w:rPr>
                <w:rFonts w:cs="Arial"/>
              </w:rPr>
            </w:pPr>
            <w:r w:rsidRPr="001C0E1B">
              <w:t>Unit</w:t>
            </w:r>
          </w:p>
        </w:tc>
        <w:tc>
          <w:tcPr>
            <w:tcW w:w="1418" w:type="dxa"/>
            <w:tcBorders>
              <w:top w:val="single" w:sz="4" w:space="0" w:color="auto"/>
              <w:left w:val="single" w:sz="4" w:space="0" w:color="auto"/>
              <w:bottom w:val="nil"/>
              <w:right w:val="single" w:sz="4" w:space="0" w:color="auto"/>
            </w:tcBorders>
            <w:shd w:val="clear" w:color="auto" w:fill="auto"/>
          </w:tcPr>
          <w:p w14:paraId="755ED98E" w14:textId="77777777" w:rsidR="009F32AE" w:rsidRPr="001C0E1B" w:rsidRDefault="009F32AE" w:rsidP="00CF3FEC">
            <w:pPr>
              <w:pStyle w:val="TAH"/>
            </w:pPr>
            <w:r w:rsidRPr="001C0E1B">
              <w:t>Test Configuration</w:t>
            </w:r>
          </w:p>
        </w:tc>
        <w:tc>
          <w:tcPr>
            <w:tcW w:w="2587" w:type="dxa"/>
            <w:gridSpan w:val="4"/>
            <w:tcBorders>
              <w:top w:val="single" w:sz="4" w:space="0" w:color="auto"/>
              <w:left w:val="single" w:sz="4" w:space="0" w:color="auto"/>
              <w:bottom w:val="single" w:sz="4" w:space="0" w:color="auto"/>
              <w:right w:val="single" w:sz="4" w:space="0" w:color="auto"/>
            </w:tcBorders>
            <w:hideMark/>
          </w:tcPr>
          <w:p w14:paraId="52CD0E7A" w14:textId="77777777" w:rsidR="009F32AE" w:rsidRPr="001C0E1B" w:rsidRDefault="009F32AE" w:rsidP="00CF3FEC">
            <w:pPr>
              <w:pStyle w:val="TAH"/>
              <w:rPr>
                <w:rFonts w:cs="Arial"/>
              </w:rPr>
            </w:pPr>
            <w:r w:rsidRPr="001C0E1B">
              <w:t>Test 1</w:t>
            </w:r>
          </w:p>
        </w:tc>
        <w:tc>
          <w:tcPr>
            <w:tcW w:w="2835" w:type="dxa"/>
            <w:gridSpan w:val="3"/>
            <w:tcBorders>
              <w:top w:val="single" w:sz="4" w:space="0" w:color="auto"/>
              <w:left w:val="single" w:sz="4" w:space="0" w:color="auto"/>
              <w:bottom w:val="single" w:sz="4" w:space="0" w:color="auto"/>
              <w:right w:val="single" w:sz="4" w:space="0" w:color="auto"/>
            </w:tcBorders>
          </w:tcPr>
          <w:p w14:paraId="1FB13BC2" w14:textId="77777777" w:rsidR="009F32AE" w:rsidRPr="001C0E1B" w:rsidRDefault="009F32AE" w:rsidP="00CF3FEC">
            <w:pPr>
              <w:pStyle w:val="TAH"/>
            </w:pPr>
            <w:r w:rsidRPr="001C0E1B">
              <w:t>Test 2</w:t>
            </w:r>
          </w:p>
        </w:tc>
      </w:tr>
      <w:tr w:rsidR="009F32AE" w:rsidRPr="001C0E1B" w14:paraId="5DDB1598"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14:paraId="6F3AC4D1" w14:textId="77777777" w:rsidR="009F32AE" w:rsidRPr="001C0E1B" w:rsidRDefault="009F32AE" w:rsidP="00CF3FEC">
            <w:pPr>
              <w:pStyle w:val="TAH"/>
              <w:rPr>
                <w:rFonts w:cs="Arial"/>
              </w:rPr>
            </w:pPr>
          </w:p>
        </w:tc>
        <w:tc>
          <w:tcPr>
            <w:tcW w:w="767" w:type="dxa"/>
            <w:tcBorders>
              <w:top w:val="nil"/>
              <w:left w:val="single" w:sz="4" w:space="0" w:color="auto"/>
              <w:bottom w:val="single" w:sz="4" w:space="0" w:color="auto"/>
              <w:right w:val="single" w:sz="4" w:space="0" w:color="auto"/>
            </w:tcBorders>
            <w:shd w:val="clear" w:color="auto" w:fill="auto"/>
            <w:vAlign w:val="center"/>
            <w:hideMark/>
          </w:tcPr>
          <w:p w14:paraId="3C9D6636" w14:textId="77777777" w:rsidR="009F32AE" w:rsidRPr="001C0E1B" w:rsidRDefault="009F32AE" w:rsidP="00CF3FEC">
            <w:pPr>
              <w:pStyle w:val="TAH"/>
              <w:rPr>
                <w:rFonts w:cs="Arial"/>
              </w:rPr>
            </w:pPr>
          </w:p>
        </w:tc>
        <w:tc>
          <w:tcPr>
            <w:tcW w:w="1418" w:type="dxa"/>
            <w:tcBorders>
              <w:top w:val="nil"/>
              <w:left w:val="single" w:sz="4" w:space="0" w:color="auto"/>
              <w:bottom w:val="single" w:sz="4" w:space="0" w:color="auto"/>
              <w:right w:val="single" w:sz="4" w:space="0" w:color="auto"/>
            </w:tcBorders>
            <w:shd w:val="clear" w:color="auto" w:fill="auto"/>
          </w:tcPr>
          <w:p w14:paraId="7D66E8D3" w14:textId="77777777" w:rsidR="009F32AE" w:rsidRPr="001C0E1B" w:rsidRDefault="009F32AE" w:rsidP="00CF3FEC">
            <w:pPr>
              <w:pStyle w:val="TAH"/>
            </w:pPr>
          </w:p>
        </w:tc>
        <w:tc>
          <w:tcPr>
            <w:tcW w:w="812" w:type="dxa"/>
            <w:tcBorders>
              <w:top w:val="single" w:sz="4" w:space="0" w:color="auto"/>
              <w:left w:val="single" w:sz="4" w:space="0" w:color="auto"/>
              <w:bottom w:val="single" w:sz="4" w:space="0" w:color="auto"/>
              <w:right w:val="single" w:sz="4" w:space="0" w:color="auto"/>
            </w:tcBorders>
            <w:hideMark/>
          </w:tcPr>
          <w:p w14:paraId="6FFEE43B" w14:textId="77777777" w:rsidR="009F32AE" w:rsidRPr="001C0E1B" w:rsidRDefault="009F32AE" w:rsidP="00CF3FEC">
            <w:pPr>
              <w:pStyle w:val="TAH"/>
              <w:rPr>
                <w:rFonts w:cs="Arial"/>
              </w:rPr>
            </w:pPr>
            <w:r w:rsidRPr="001C0E1B">
              <w:t>T1</w:t>
            </w:r>
          </w:p>
        </w:tc>
        <w:tc>
          <w:tcPr>
            <w:tcW w:w="887" w:type="dxa"/>
            <w:gridSpan w:val="2"/>
            <w:tcBorders>
              <w:top w:val="single" w:sz="4" w:space="0" w:color="auto"/>
              <w:left w:val="single" w:sz="4" w:space="0" w:color="auto"/>
              <w:bottom w:val="single" w:sz="4" w:space="0" w:color="auto"/>
              <w:right w:val="single" w:sz="4" w:space="0" w:color="auto"/>
            </w:tcBorders>
          </w:tcPr>
          <w:p w14:paraId="208695C2" w14:textId="77777777" w:rsidR="009F32AE" w:rsidRPr="001C0E1B" w:rsidRDefault="009F32AE" w:rsidP="00CF3FEC">
            <w:pPr>
              <w:pStyle w:val="TAH"/>
              <w:rPr>
                <w:rFonts w:cs="Arial"/>
              </w:rPr>
            </w:pPr>
            <w:r w:rsidRPr="001C0E1B">
              <w:t>T2</w:t>
            </w:r>
          </w:p>
        </w:tc>
        <w:tc>
          <w:tcPr>
            <w:tcW w:w="888" w:type="dxa"/>
            <w:tcBorders>
              <w:top w:val="single" w:sz="4" w:space="0" w:color="auto"/>
              <w:left w:val="single" w:sz="4" w:space="0" w:color="auto"/>
              <w:bottom w:val="single" w:sz="4" w:space="0" w:color="auto"/>
              <w:right w:val="single" w:sz="4" w:space="0" w:color="auto"/>
            </w:tcBorders>
          </w:tcPr>
          <w:p w14:paraId="662C03B9" w14:textId="77777777" w:rsidR="009F32AE" w:rsidRPr="001C0E1B" w:rsidRDefault="009F32AE" w:rsidP="00CF3FEC">
            <w:pPr>
              <w:pStyle w:val="TAH"/>
              <w:rPr>
                <w:rFonts w:cs="Arial"/>
                <w:lang w:eastAsia="zh-CN"/>
              </w:rPr>
            </w:pPr>
            <w:r w:rsidRPr="001C0E1B">
              <w:rPr>
                <w:rFonts w:cs="Arial"/>
                <w:lang w:eastAsia="zh-CN"/>
              </w:rPr>
              <w:t>T3</w:t>
            </w:r>
          </w:p>
        </w:tc>
        <w:tc>
          <w:tcPr>
            <w:tcW w:w="945" w:type="dxa"/>
            <w:tcBorders>
              <w:top w:val="single" w:sz="4" w:space="0" w:color="auto"/>
              <w:left w:val="single" w:sz="4" w:space="0" w:color="auto"/>
              <w:bottom w:val="single" w:sz="4" w:space="0" w:color="auto"/>
              <w:right w:val="single" w:sz="4" w:space="0" w:color="auto"/>
            </w:tcBorders>
          </w:tcPr>
          <w:p w14:paraId="4197BEA7" w14:textId="77777777" w:rsidR="009F32AE" w:rsidRPr="001C0E1B" w:rsidRDefault="009F32AE" w:rsidP="00CF3FEC">
            <w:pPr>
              <w:pStyle w:val="TAH"/>
              <w:rPr>
                <w:rFonts w:cs="Arial"/>
                <w:lang w:eastAsia="zh-CN"/>
              </w:rPr>
            </w:pPr>
            <w:r w:rsidRPr="001C0E1B">
              <w:rPr>
                <w:rFonts w:cs="Arial"/>
                <w:lang w:eastAsia="zh-CN"/>
              </w:rPr>
              <w:t>T1</w:t>
            </w:r>
          </w:p>
        </w:tc>
        <w:tc>
          <w:tcPr>
            <w:tcW w:w="945" w:type="dxa"/>
            <w:tcBorders>
              <w:top w:val="single" w:sz="4" w:space="0" w:color="auto"/>
              <w:left w:val="single" w:sz="4" w:space="0" w:color="auto"/>
              <w:bottom w:val="single" w:sz="4" w:space="0" w:color="auto"/>
              <w:right w:val="single" w:sz="4" w:space="0" w:color="auto"/>
            </w:tcBorders>
          </w:tcPr>
          <w:p w14:paraId="7579DC77" w14:textId="77777777" w:rsidR="009F32AE" w:rsidRPr="001C0E1B" w:rsidRDefault="009F32AE" w:rsidP="00CF3FEC">
            <w:pPr>
              <w:pStyle w:val="TAH"/>
              <w:rPr>
                <w:rFonts w:cs="Arial"/>
                <w:lang w:eastAsia="zh-CN"/>
              </w:rPr>
            </w:pPr>
            <w:r w:rsidRPr="001C0E1B">
              <w:rPr>
                <w:rFonts w:cs="Arial"/>
                <w:lang w:eastAsia="zh-CN"/>
              </w:rPr>
              <w:t>T2</w:t>
            </w:r>
          </w:p>
        </w:tc>
        <w:tc>
          <w:tcPr>
            <w:tcW w:w="945" w:type="dxa"/>
            <w:tcBorders>
              <w:top w:val="single" w:sz="4" w:space="0" w:color="auto"/>
              <w:left w:val="single" w:sz="4" w:space="0" w:color="auto"/>
              <w:bottom w:val="single" w:sz="4" w:space="0" w:color="auto"/>
              <w:right w:val="single" w:sz="4" w:space="0" w:color="auto"/>
            </w:tcBorders>
          </w:tcPr>
          <w:p w14:paraId="5F0BAC3A" w14:textId="77777777" w:rsidR="009F32AE" w:rsidRPr="001C0E1B" w:rsidRDefault="009F32AE" w:rsidP="00CF3FEC">
            <w:pPr>
              <w:pStyle w:val="TAH"/>
              <w:rPr>
                <w:rFonts w:cs="Arial"/>
                <w:lang w:eastAsia="zh-CN"/>
              </w:rPr>
            </w:pPr>
            <w:r w:rsidRPr="001C0E1B">
              <w:rPr>
                <w:rFonts w:cs="Arial"/>
                <w:lang w:eastAsia="zh-CN"/>
              </w:rPr>
              <w:t>T3</w:t>
            </w:r>
          </w:p>
        </w:tc>
      </w:tr>
      <w:tr w:rsidR="009F32AE" w:rsidRPr="001C0E1B" w14:paraId="4AC70325"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38D850F8" w14:textId="77777777" w:rsidR="009F32AE" w:rsidRPr="001C0E1B" w:rsidRDefault="009F32AE" w:rsidP="00CF3FEC">
            <w:pPr>
              <w:pStyle w:val="TAL"/>
              <w:rPr>
                <w:lang w:eastAsia="zh-CN"/>
              </w:rPr>
            </w:pPr>
            <w:r w:rsidRPr="001C0E1B">
              <w:rPr>
                <w:lang w:eastAsia="zh-CN"/>
              </w:rPr>
              <w:t>Channel number</w:t>
            </w:r>
          </w:p>
        </w:tc>
        <w:tc>
          <w:tcPr>
            <w:tcW w:w="767" w:type="dxa"/>
            <w:tcBorders>
              <w:top w:val="single" w:sz="4" w:space="0" w:color="auto"/>
              <w:left w:val="single" w:sz="4" w:space="0" w:color="auto"/>
              <w:bottom w:val="single" w:sz="4" w:space="0" w:color="auto"/>
              <w:right w:val="single" w:sz="4" w:space="0" w:color="auto"/>
            </w:tcBorders>
          </w:tcPr>
          <w:p w14:paraId="5DA71162"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6D52CDE4" w14:textId="77777777" w:rsidR="009F32AE" w:rsidRPr="001C0E1B" w:rsidRDefault="009F32AE" w:rsidP="00CF3FEC">
            <w:pPr>
              <w:pStyle w:val="TAC"/>
              <w:rPr>
                <w:rFonts w:cs="v4.2.0"/>
                <w:lang w:eastAsia="zh-CN"/>
              </w:rPr>
            </w:pPr>
            <w:r w:rsidRPr="001C0E1B">
              <w:rPr>
                <w:rFonts w:cs="v4.2.0"/>
                <w:lang w:eastAsia="zh-CN"/>
              </w:rPr>
              <w:t>Conf 1, 2, 3</w:t>
            </w:r>
            <w:r w:rsidRPr="001C0E1B">
              <w:t>, 4, 5, 6, 7, 8, 9</w:t>
            </w:r>
          </w:p>
        </w:tc>
        <w:tc>
          <w:tcPr>
            <w:tcW w:w="2587" w:type="dxa"/>
            <w:gridSpan w:val="4"/>
            <w:tcBorders>
              <w:top w:val="single" w:sz="4" w:space="0" w:color="auto"/>
              <w:left w:val="single" w:sz="4" w:space="0" w:color="auto"/>
              <w:bottom w:val="single" w:sz="4" w:space="0" w:color="auto"/>
              <w:right w:val="single" w:sz="4" w:space="0" w:color="auto"/>
            </w:tcBorders>
          </w:tcPr>
          <w:p w14:paraId="1CB1963F" w14:textId="77777777" w:rsidR="009F32AE" w:rsidRPr="001C0E1B" w:rsidRDefault="009F32AE" w:rsidP="00CF3FEC">
            <w:pPr>
              <w:pStyle w:val="TAC"/>
              <w:rPr>
                <w:rFonts w:cs="v4.2.0"/>
                <w:lang w:eastAsia="zh-CN"/>
              </w:rPr>
            </w:pPr>
            <w:r w:rsidRPr="001C0E1B">
              <w:rPr>
                <w:rFonts w:cs="v4.2.0"/>
                <w:lang w:eastAsia="zh-CN"/>
              </w:rPr>
              <w:t>2</w:t>
            </w:r>
          </w:p>
        </w:tc>
        <w:tc>
          <w:tcPr>
            <w:tcW w:w="2835" w:type="dxa"/>
            <w:gridSpan w:val="3"/>
            <w:tcBorders>
              <w:top w:val="single" w:sz="4" w:space="0" w:color="auto"/>
              <w:left w:val="single" w:sz="4" w:space="0" w:color="auto"/>
              <w:bottom w:val="single" w:sz="4" w:space="0" w:color="auto"/>
              <w:right w:val="single" w:sz="4" w:space="0" w:color="auto"/>
            </w:tcBorders>
          </w:tcPr>
          <w:p w14:paraId="63DDB072" w14:textId="77777777" w:rsidR="009F32AE" w:rsidRPr="001C0E1B" w:rsidRDefault="009F32AE" w:rsidP="00CF3FEC">
            <w:pPr>
              <w:pStyle w:val="TAC"/>
              <w:rPr>
                <w:rFonts w:cs="v4.2.0"/>
                <w:lang w:eastAsia="zh-CN"/>
              </w:rPr>
            </w:pPr>
            <w:r w:rsidRPr="001C0E1B">
              <w:rPr>
                <w:rFonts w:cs="v4.2.0"/>
                <w:lang w:eastAsia="zh-CN"/>
              </w:rPr>
              <w:t>2</w:t>
            </w:r>
          </w:p>
        </w:tc>
      </w:tr>
      <w:tr w:rsidR="009F32AE" w:rsidRPr="001C0E1B" w14:paraId="233C2F95"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4FD07456" w14:textId="77777777" w:rsidR="009F32AE" w:rsidRPr="001C0E1B" w:rsidRDefault="009F32AE" w:rsidP="00CF3FEC">
            <w:pPr>
              <w:pStyle w:val="TAL"/>
              <w:rPr>
                <w:lang w:eastAsia="zh-CN"/>
              </w:rPr>
            </w:pPr>
            <w:r w:rsidRPr="001C0E1B">
              <w:rPr>
                <w:rFonts w:eastAsia="Malgun Gothic"/>
                <w:szCs w:val="18"/>
              </w:rPr>
              <w:t>TDD configuration</w:t>
            </w:r>
          </w:p>
        </w:tc>
        <w:tc>
          <w:tcPr>
            <w:tcW w:w="767" w:type="dxa"/>
            <w:tcBorders>
              <w:top w:val="single" w:sz="4" w:space="0" w:color="auto"/>
              <w:left w:val="single" w:sz="4" w:space="0" w:color="auto"/>
              <w:bottom w:val="nil"/>
              <w:right w:val="single" w:sz="4" w:space="0" w:color="auto"/>
            </w:tcBorders>
            <w:shd w:val="clear" w:color="auto" w:fill="auto"/>
          </w:tcPr>
          <w:p w14:paraId="0B0BF58A"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64D770FE" w14:textId="77777777" w:rsidR="009F32AE" w:rsidRPr="001C0E1B" w:rsidRDefault="009F32AE" w:rsidP="00CF3FEC">
            <w:pPr>
              <w:pStyle w:val="TAC"/>
              <w:rPr>
                <w:rFonts w:cs="v4.2.0"/>
                <w:lang w:eastAsia="zh-CN"/>
              </w:rPr>
            </w:pPr>
            <w:r w:rsidRPr="001C0E1B">
              <w:rPr>
                <w:rFonts w:cs="v4.2.0"/>
                <w:lang w:eastAsia="zh-CN"/>
              </w:rPr>
              <w:t>Conf 1, 4, 7</w:t>
            </w:r>
          </w:p>
        </w:tc>
        <w:tc>
          <w:tcPr>
            <w:tcW w:w="2587" w:type="dxa"/>
            <w:gridSpan w:val="4"/>
            <w:tcBorders>
              <w:top w:val="single" w:sz="4" w:space="0" w:color="auto"/>
              <w:left w:val="single" w:sz="4" w:space="0" w:color="auto"/>
              <w:bottom w:val="single" w:sz="4" w:space="0" w:color="auto"/>
              <w:right w:val="single" w:sz="4" w:space="0" w:color="auto"/>
            </w:tcBorders>
          </w:tcPr>
          <w:p w14:paraId="3816B384" w14:textId="77777777" w:rsidR="009F32AE" w:rsidRPr="001C0E1B" w:rsidRDefault="009F32AE" w:rsidP="00CF3FEC">
            <w:pPr>
              <w:pStyle w:val="TAC"/>
              <w:rPr>
                <w:rFonts w:cs="v4.2.0"/>
                <w:lang w:eastAsia="zh-CN"/>
              </w:rPr>
            </w:pPr>
            <w:r w:rsidRPr="001C0E1B">
              <w:rPr>
                <w:rFonts w:cs="v4.2.0"/>
                <w:lang w:eastAsia="zh-CN"/>
              </w:rPr>
              <w:t>N/A</w:t>
            </w:r>
          </w:p>
        </w:tc>
        <w:tc>
          <w:tcPr>
            <w:tcW w:w="2835" w:type="dxa"/>
            <w:gridSpan w:val="3"/>
            <w:tcBorders>
              <w:top w:val="single" w:sz="4" w:space="0" w:color="auto"/>
              <w:left w:val="single" w:sz="4" w:space="0" w:color="auto"/>
              <w:bottom w:val="single" w:sz="4" w:space="0" w:color="auto"/>
              <w:right w:val="single" w:sz="4" w:space="0" w:color="auto"/>
            </w:tcBorders>
          </w:tcPr>
          <w:p w14:paraId="59F1905D" w14:textId="77777777" w:rsidR="009F32AE" w:rsidRPr="001C0E1B" w:rsidRDefault="009F32AE" w:rsidP="00CF3FEC">
            <w:pPr>
              <w:pStyle w:val="TAC"/>
              <w:rPr>
                <w:rFonts w:cs="v4.2.0"/>
                <w:lang w:eastAsia="zh-CN"/>
              </w:rPr>
            </w:pPr>
            <w:r w:rsidRPr="001C0E1B">
              <w:rPr>
                <w:rFonts w:cs="v4.2.0"/>
                <w:lang w:eastAsia="zh-CN"/>
              </w:rPr>
              <w:t>N/A</w:t>
            </w:r>
          </w:p>
        </w:tc>
      </w:tr>
      <w:tr w:rsidR="009F32AE" w:rsidRPr="001C0E1B" w14:paraId="20637621" w14:textId="77777777" w:rsidTr="00CF3FEC">
        <w:trPr>
          <w:cantSplit/>
          <w:trHeight w:val="187"/>
          <w:jc w:val="center"/>
        </w:trPr>
        <w:tc>
          <w:tcPr>
            <w:tcW w:w="1880" w:type="dxa"/>
            <w:tcBorders>
              <w:top w:val="nil"/>
              <w:left w:val="single" w:sz="4" w:space="0" w:color="auto"/>
              <w:bottom w:val="nil"/>
              <w:right w:val="single" w:sz="4" w:space="0" w:color="auto"/>
            </w:tcBorders>
            <w:shd w:val="clear" w:color="auto" w:fill="auto"/>
          </w:tcPr>
          <w:p w14:paraId="56FA1AE7" w14:textId="77777777" w:rsidR="009F32AE" w:rsidRPr="001C0E1B" w:rsidRDefault="009F32AE" w:rsidP="00CF3FEC">
            <w:pPr>
              <w:pStyle w:val="TAL"/>
              <w:rPr>
                <w:rFonts w:eastAsia="Malgun Gothic"/>
                <w:szCs w:val="18"/>
              </w:rPr>
            </w:pPr>
          </w:p>
        </w:tc>
        <w:tc>
          <w:tcPr>
            <w:tcW w:w="767" w:type="dxa"/>
            <w:tcBorders>
              <w:top w:val="nil"/>
              <w:left w:val="single" w:sz="4" w:space="0" w:color="auto"/>
              <w:bottom w:val="nil"/>
              <w:right w:val="single" w:sz="4" w:space="0" w:color="auto"/>
            </w:tcBorders>
            <w:shd w:val="clear" w:color="auto" w:fill="auto"/>
          </w:tcPr>
          <w:p w14:paraId="53E6FD76"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5F968722" w14:textId="77777777" w:rsidR="009F32AE" w:rsidRPr="001C0E1B" w:rsidRDefault="009F32AE" w:rsidP="00CF3FEC">
            <w:pPr>
              <w:pStyle w:val="TAC"/>
              <w:rPr>
                <w:rFonts w:cs="v4.2.0"/>
                <w:lang w:eastAsia="zh-CN"/>
              </w:rPr>
            </w:pPr>
            <w:r w:rsidRPr="001C0E1B">
              <w:rPr>
                <w:rFonts w:cs="v4.2.0"/>
                <w:lang w:eastAsia="zh-CN"/>
              </w:rPr>
              <w:t xml:space="preserve">Conf </w:t>
            </w:r>
            <w:r w:rsidRPr="001C0E1B">
              <w:t>2, 5, 8</w:t>
            </w:r>
          </w:p>
        </w:tc>
        <w:tc>
          <w:tcPr>
            <w:tcW w:w="2587" w:type="dxa"/>
            <w:gridSpan w:val="4"/>
            <w:tcBorders>
              <w:top w:val="single" w:sz="4" w:space="0" w:color="auto"/>
              <w:left w:val="single" w:sz="4" w:space="0" w:color="auto"/>
              <w:bottom w:val="single" w:sz="4" w:space="0" w:color="auto"/>
              <w:right w:val="single" w:sz="4" w:space="0" w:color="auto"/>
            </w:tcBorders>
          </w:tcPr>
          <w:p w14:paraId="2CCB1971" w14:textId="77777777" w:rsidR="009F32AE" w:rsidRPr="001C0E1B" w:rsidRDefault="009F32AE" w:rsidP="00CF3FEC">
            <w:pPr>
              <w:pStyle w:val="TAC"/>
              <w:rPr>
                <w:sz w:val="16"/>
                <w:szCs w:val="16"/>
              </w:rPr>
            </w:pPr>
            <w:r w:rsidRPr="001C0E1B">
              <w:rPr>
                <w:sz w:val="16"/>
                <w:szCs w:val="16"/>
              </w:rPr>
              <w:t>TDDConf.1.1</w:t>
            </w:r>
          </w:p>
        </w:tc>
        <w:tc>
          <w:tcPr>
            <w:tcW w:w="2835" w:type="dxa"/>
            <w:gridSpan w:val="3"/>
            <w:tcBorders>
              <w:top w:val="single" w:sz="4" w:space="0" w:color="auto"/>
              <w:left w:val="single" w:sz="4" w:space="0" w:color="auto"/>
              <w:bottom w:val="single" w:sz="4" w:space="0" w:color="auto"/>
              <w:right w:val="single" w:sz="4" w:space="0" w:color="auto"/>
            </w:tcBorders>
          </w:tcPr>
          <w:p w14:paraId="069BC1B8" w14:textId="77777777" w:rsidR="009F32AE" w:rsidRPr="001C0E1B" w:rsidRDefault="009F32AE" w:rsidP="00CF3FEC">
            <w:pPr>
              <w:pStyle w:val="TAC"/>
              <w:rPr>
                <w:sz w:val="16"/>
                <w:szCs w:val="16"/>
              </w:rPr>
            </w:pPr>
            <w:r w:rsidRPr="001C0E1B">
              <w:rPr>
                <w:sz w:val="16"/>
                <w:szCs w:val="16"/>
              </w:rPr>
              <w:t>TDDConf.1.1</w:t>
            </w:r>
          </w:p>
        </w:tc>
      </w:tr>
      <w:tr w:rsidR="009F32AE" w:rsidRPr="001C0E1B" w14:paraId="23732BEA"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22B79201" w14:textId="77777777" w:rsidR="009F32AE" w:rsidRPr="001C0E1B" w:rsidRDefault="009F32AE" w:rsidP="00CF3FEC">
            <w:pPr>
              <w:pStyle w:val="TAL"/>
              <w:rPr>
                <w:rFonts w:eastAsia="Malgun Gothic"/>
                <w:szCs w:val="18"/>
              </w:rPr>
            </w:pPr>
          </w:p>
        </w:tc>
        <w:tc>
          <w:tcPr>
            <w:tcW w:w="767" w:type="dxa"/>
            <w:tcBorders>
              <w:top w:val="nil"/>
              <w:left w:val="single" w:sz="4" w:space="0" w:color="auto"/>
              <w:bottom w:val="single" w:sz="4" w:space="0" w:color="auto"/>
              <w:right w:val="single" w:sz="4" w:space="0" w:color="auto"/>
            </w:tcBorders>
            <w:shd w:val="clear" w:color="auto" w:fill="auto"/>
          </w:tcPr>
          <w:p w14:paraId="7768E4CF"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0E1EDF19" w14:textId="77777777" w:rsidR="009F32AE" w:rsidRPr="001C0E1B" w:rsidRDefault="009F32AE" w:rsidP="00CF3FEC">
            <w:pPr>
              <w:pStyle w:val="TAC"/>
              <w:rPr>
                <w:rFonts w:cs="v4.2.0"/>
                <w:lang w:eastAsia="zh-CN"/>
              </w:rPr>
            </w:pPr>
            <w:r w:rsidRPr="001C0E1B">
              <w:rPr>
                <w:rFonts w:cs="v4.2.0"/>
                <w:lang w:eastAsia="zh-CN"/>
              </w:rPr>
              <w:t xml:space="preserve">Conf </w:t>
            </w:r>
            <w:r w:rsidRPr="001C0E1B">
              <w:t>3, 6, 9</w:t>
            </w:r>
          </w:p>
        </w:tc>
        <w:tc>
          <w:tcPr>
            <w:tcW w:w="2587" w:type="dxa"/>
            <w:gridSpan w:val="4"/>
            <w:tcBorders>
              <w:top w:val="single" w:sz="4" w:space="0" w:color="auto"/>
              <w:left w:val="single" w:sz="4" w:space="0" w:color="auto"/>
              <w:bottom w:val="single" w:sz="4" w:space="0" w:color="auto"/>
              <w:right w:val="single" w:sz="4" w:space="0" w:color="auto"/>
            </w:tcBorders>
          </w:tcPr>
          <w:p w14:paraId="51618C56" w14:textId="77777777" w:rsidR="009F32AE" w:rsidRPr="001C0E1B" w:rsidRDefault="009F32AE" w:rsidP="00CF3FEC">
            <w:pPr>
              <w:pStyle w:val="TAC"/>
              <w:rPr>
                <w:sz w:val="16"/>
                <w:szCs w:val="16"/>
              </w:rPr>
            </w:pPr>
            <w:r w:rsidRPr="001C0E1B">
              <w:rPr>
                <w:sz w:val="16"/>
                <w:szCs w:val="16"/>
              </w:rPr>
              <w:t>TDDConf.2.1</w:t>
            </w:r>
          </w:p>
        </w:tc>
        <w:tc>
          <w:tcPr>
            <w:tcW w:w="2835" w:type="dxa"/>
            <w:gridSpan w:val="3"/>
            <w:tcBorders>
              <w:top w:val="single" w:sz="4" w:space="0" w:color="auto"/>
              <w:left w:val="single" w:sz="4" w:space="0" w:color="auto"/>
              <w:bottom w:val="single" w:sz="4" w:space="0" w:color="auto"/>
              <w:right w:val="single" w:sz="4" w:space="0" w:color="auto"/>
            </w:tcBorders>
          </w:tcPr>
          <w:p w14:paraId="2651994F" w14:textId="77777777" w:rsidR="009F32AE" w:rsidRPr="001C0E1B" w:rsidRDefault="009F32AE" w:rsidP="00CF3FEC">
            <w:pPr>
              <w:pStyle w:val="TAC"/>
              <w:rPr>
                <w:sz w:val="16"/>
                <w:szCs w:val="16"/>
              </w:rPr>
            </w:pPr>
            <w:r w:rsidRPr="001C0E1B">
              <w:rPr>
                <w:sz w:val="16"/>
                <w:szCs w:val="16"/>
              </w:rPr>
              <w:t>TDDConf.2.1</w:t>
            </w:r>
          </w:p>
        </w:tc>
      </w:tr>
      <w:tr w:rsidR="009F32AE" w:rsidRPr="001C0E1B" w14:paraId="75911DD7"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14687D09" w14:textId="77777777" w:rsidR="009F32AE" w:rsidRPr="001C0E1B" w:rsidRDefault="009F32AE" w:rsidP="00CF3FEC">
            <w:pPr>
              <w:pStyle w:val="TAL"/>
              <w:rPr>
                <w:rFonts w:eastAsia="Malgun Gothic"/>
                <w:szCs w:val="18"/>
              </w:rPr>
            </w:pPr>
            <w:r w:rsidRPr="001C0E1B">
              <w:rPr>
                <w:szCs w:val="16"/>
              </w:rPr>
              <w:t>BW</w:t>
            </w:r>
            <w:r w:rsidRPr="001C0E1B">
              <w:rPr>
                <w:szCs w:val="16"/>
                <w:vertAlign w:val="subscript"/>
              </w:rPr>
              <w:t>channel</w:t>
            </w:r>
          </w:p>
        </w:tc>
        <w:tc>
          <w:tcPr>
            <w:tcW w:w="767" w:type="dxa"/>
            <w:tcBorders>
              <w:top w:val="single" w:sz="4" w:space="0" w:color="auto"/>
              <w:left w:val="single" w:sz="4" w:space="0" w:color="auto"/>
              <w:bottom w:val="nil"/>
              <w:right w:val="single" w:sz="4" w:space="0" w:color="auto"/>
            </w:tcBorders>
            <w:shd w:val="clear" w:color="auto" w:fill="auto"/>
          </w:tcPr>
          <w:p w14:paraId="0791919F" w14:textId="77777777" w:rsidR="009F32AE" w:rsidRPr="001C0E1B" w:rsidRDefault="009F32AE" w:rsidP="00CF3FEC">
            <w:pPr>
              <w:pStyle w:val="TAC"/>
              <w:rPr>
                <w:lang w:eastAsia="zh-CN"/>
              </w:rPr>
            </w:pPr>
            <w:r w:rsidRPr="001C0E1B">
              <w:rPr>
                <w:lang w:eastAsia="zh-CN"/>
              </w:rPr>
              <w:t>MHz</w:t>
            </w:r>
          </w:p>
        </w:tc>
        <w:tc>
          <w:tcPr>
            <w:tcW w:w="1418" w:type="dxa"/>
            <w:tcBorders>
              <w:top w:val="single" w:sz="4" w:space="0" w:color="auto"/>
              <w:left w:val="single" w:sz="4" w:space="0" w:color="auto"/>
              <w:bottom w:val="single" w:sz="4" w:space="0" w:color="auto"/>
              <w:right w:val="single" w:sz="4" w:space="0" w:color="auto"/>
            </w:tcBorders>
          </w:tcPr>
          <w:p w14:paraId="768C41F2" w14:textId="77777777" w:rsidR="009F32AE" w:rsidRPr="001C0E1B" w:rsidRDefault="009F32AE" w:rsidP="00CF3FEC">
            <w:pPr>
              <w:pStyle w:val="TAC"/>
              <w:rPr>
                <w:rFonts w:cs="v4.2.0"/>
                <w:lang w:eastAsia="zh-CN"/>
              </w:rPr>
            </w:pPr>
            <w:r w:rsidRPr="001C0E1B">
              <w:rPr>
                <w:rFonts w:cs="v4.2.0"/>
                <w:lang w:eastAsia="zh-CN"/>
              </w:rPr>
              <w:t>Conf 1, 4, 7</w:t>
            </w:r>
          </w:p>
        </w:tc>
        <w:tc>
          <w:tcPr>
            <w:tcW w:w="2587" w:type="dxa"/>
            <w:gridSpan w:val="4"/>
            <w:tcBorders>
              <w:top w:val="single" w:sz="4" w:space="0" w:color="auto"/>
              <w:left w:val="single" w:sz="4" w:space="0" w:color="auto"/>
              <w:bottom w:val="single" w:sz="4" w:space="0" w:color="auto"/>
              <w:right w:val="single" w:sz="4" w:space="0" w:color="auto"/>
            </w:tcBorders>
          </w:tcPr>
          <w:p w14:paraId="7DCAE229" w14:textId="77777777" w:rsidR="009F32AE" w:rsidRPr="001C0E1B" w:rsidRDefault="009F32AE" w:rsidP="00CF3FEC">
            <w:pPr>
              <w:pStyle w:val="TAC"/>
              <w:rPr>
                <w:sz w:val="16"/>
                <w:szCs w:val="16"/>
              </w:rPr>
            </w:pPr>
            <w:ins w:id="2416" w:author="R4-2111854" w:date="2021-08-15T18:58:00Z">
              <w:r w:rsidRPr="007F5357">
                <w:rPr>
                  <w:rFonts w:cs="Arial"/>
                  <w:szCs w:val="16"/>
                </w:rPr>
                <w:t>Note 6</w:t>
              </w:r>
            </w:ins>
            <w:del w:id="2417" w:author="R4-2111854" w:date="2021-08-15T18:58:00Z">
              <w:r w:rsidRPr="001C0E1B" w:rsidDel="00E67993">
                <w:rPr>
                  <w:sz w:val="16"/>
                  <w:szCs w:val="16"/>
                </w:rPr>
                <w:delText>10: N</w:delText>
              </w:r>
              <w:r w:rsidRPr="001C0E1B" w:rsidDel="00E67993">
                <w:rPr>
                  <w:sz w:val="16"/>
                  <w:szCs w:val="16"/>
                  <w:vertAlign w:val="subscript"/>
                </w:rPr>
                <w:delText>RB,c</w:delText>
              </w:r>
              <w:r w:rsidRPr="001C0E1B" w:rsidDel="00E67993">
                <w:rPr>
                  <w:sz w:val="16"/>
                  <w:szCs w:val="16"/>
                </w:rPr>
                <w:delText xml:space="preserve"> = 52</w:delText>
              </w:r>
            </w:del>
          </w:p>
        </w:tc>
        <w:tc>
          <w:tcPr>
            <w:tcW w:w="2835" w:type="dxa"/>
            <w:gridSpan w:val="3"/>
            <w:tcBorders>
              <w:top w:val="single" w:sz="4" w:space="0" w:color="auto"/>
              <w:left w:val="single" w:sz="4" w:space="0" w:color="auto"/>
              <w:bottom w:val="single" w:sz="4" w:space="0" w:color="auto"/>
              <w:right w:val="single" w:sz="4" w:space="0" w:color="auto"/>
            </w:tcBorders>
          </w:tcPr>
          <w:p w14:paraId="6B534BD5" w14:textId="77777777" w:rsidR="009F32AE" w:rsidRPr="001C0E1B" w:rsidRDefault="009F32AE" w:rsidP="00CF3FEC">
            <w:pPr>
              <w:pStyle w:val="TAC"/>
              <w:rPr>
                <w:sz w:val="16"/>
                <w:szCs w:val="16"/>
              </w:rPr>
            </w:pPr>
            <w:ins w:id="2418" w:author="R4-2111854" w:date="2021-08-15T18:58:00Z">
              <w:r w:rsidRPr="007F5357">
                <w:rPr>
                  <w:rFonts w:cs="Arial"/>
                  <w:szCs w:val="16"/>
                </w:rPr>
                <w:t>Note 6</w:t>
              </w:r>
            </w:ins>
            <w:del w:id="2419" w:author="R4-2111854" w:date="2021-08-15T18:58:00Z">
              <w:r w:rsidRPr="001C0E1B" w:rsidDel="00E67993">
                <w:rPr>
                  <w:sz w:val="16"/>
                  <w:szCs w:val="16"/>
                </w:rPr>
                <w:delText>10: N</w:delText>
              </w:r>
              <w:r w:rsidRPr="001C0E1B" w:rsidDel="00E67993">
                <w:rPr>
                  <w:sz w:val="16"/>
                  <w:szCs w:val="16"/>
                  <w:vertAlign w:val="subscript"/>
                </w:rPr>
                <w:delText>RB,c</w:delText>
              </w:r>
              <w:r w:rsidRPr="001C0E1B" w:rsidDel="00E67993">
                <w:rPr>
                  <w:sz w:val="16"/>
                  <w:szCs w:val="16"/>
                </w:rPr>
                <w:delText xml:space="preserve"> = 52</w:delText>
              </w:r>
            </w:del>
          </w:p>
        </w:tc>
      </w:tr>
      <w:tr w:rsidR="009F32AE" w:rsidRPr="001C0E1B" w14:paraId="0841C0D1" w14:textId="77777777" w:rsidTr="00CF3FEC">
        <w:trPr>
          <w:cantSplit/>
          <w:trHeight w:val="187"/>
          <w:jc w:val="center"/>
        </w:trPr>
        <w:tc>
          <w:tcPr>
            <w:tcW w:w="1880" w:type="dxa"/>
            <w:tcBorders>
              <w:top w:val="nil"/>
              <w:left w:val="single" w:sz="4" w:space="0" w:color="auto"/>
              <w:bottom w:val="nil"/>
              <w:right w:val="single" w:sz="4" w:space="0" w:color="auto"/>
            </w:tcBorders>
            <w:shd w:val="clear" w:color="auto" w:fill="auto"/>
          </w:tcPr>
          <w:p w14:paraId="5B32BDDC" w14:textId="77777777" w:rsidR="009F32AE" w:rsidRPr="001C0E1B" w:rsidRDefault="009F32AE" w:rsidP="00CF3FEC">
            <w:pPr>
              <w:pStyle w:val="TAL"/>
              <w:rPr>
                <w:rFonts w:eastAsia="Malgun Gothic"/>
                <w:szCs w:val="18"/>
              </w:rPr>
            </w:pPr>
          </w:p>
        </w:tc>
        <w:tc>
          <w:tcPr>
            <w:tcW w:w="767" w:type="dxa"/>
            <w:tcBorders>
              <w:top w:val="nil"/>
              <w:left w:val="single" w:sz="4" w:space="0" w:color="auto"/>
              <w:bottom w:val="nil"/>
              <w:right w:val="single" w:sz="4" w:space="0" w:color="auto"/>
            </w:tcBorders>
            <w:shd w:val="clear" w:color="auto" w:fill="auto"/>
          </w:tcPr>
          <w:p w14:paraId="44AA8B65"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5DB27FCD" w14:textId="77777777" w:rsidR="009F32AE" w:rsidRPr="001C0E1B" w:rsidRDefault="009F32AE" w:rsidP="00CF3FEC">
            <w:pPr>
              <w:pStyle w:val="TAC"/>
              <w:rPr>
                <w:rFonts w:cs="v4.2.0"/>
                <w:lang w:eastAsia="zh-CN"/>
              </w:rPr>
            </w:pPr>
            <w:r w:rsidRPr="001C0E1B">
              <w:rPr>
                <w:rFonts w:cs="v4.2.0"/>
                <w:lang w:eastAsia="zh-CN"/>
              </w:rPr>
              <w:t xml:space="preserve">Conf </w:t>
            </w:r>
            <w:r w:rsidRPr="001C0E1B">
              <w:t>2, 5, 8</w:t>
            </w:r>
          </w:p>
        </w:tc>
        <w:tc>
          <w:tcPr>
            <w:tcW w:w="2587" w:type="dxa"/>
            <w:gridSpan w:val="4"/>
            <w:tcBorders>
              <w:top w:val="single" w:sz="4" w:space="0" w:color="auto"/>
              <w:left w:val="single" w:sz="4" w:space="0" w:color="auto"/>
              <w:bottom w:val="single" w:sz="4" w:space="0" w:color="auto"/>
              <w:right w:val="single" w:sz="4" w:space="0" w:color="auto"/>
            </w:tcBorders>
          </w:tcPr>
          <w:p w14:paraId="23DDBAB5" w14:textId="77777777" w:rsidR="009F32AE" w:rsidRPr="001C0E1B" w:rsidRDefault="009F32AE" w:rsidP="00CF3FEC">
            <w:pPr>
              <w:pStyle w:val="TAC"/>
              <w:rPr>
                <w:sz w:val="16"/>
                <w:szCs w:val="16"/>
              </w:rPr>
            </w:pPr>
            <w:ins w:id="2420" w:author="R4-2111854" w:date="2021-08-15T18:58:00Z">
              <w:r w:rsidRPr="007F5357">
                <w:rPr>
                  <w:rFonts w:cs="Arial"/>
                  <w:szCs w:val="16"/>
                </w:rPr>
                <w:t>Note 6</w:t>
              </w:r>
            </w:ins>
            <w:del w:id="2421" w:author="R4-2111854" w:date="2021-08-15T18:58:00Z">
              <w:r w:rsidRPr="001C0E1B" w:rsidDel="00E67993">
                <w:rPr>
                  <w:sz w:val="16"/>
                  <w:szCs w:val="16"/>
                </w:rPr>
                <w:delText>10: N</w:delText>
              </w:r>
              <w:r w:rsidRPr="001C0E1B" w:rsidDel="00E67993">
                <w:rPr>
                  <w:sz w:val="16"/>
                  <w:szCs w:val="16"/>
                  <w:vertAlign w:val="subscript"/>
                </w:rPr>
                <w:delText>RB,c</w:delText>
              </w:r>
              <w:r w:rsidRPr="001C0E1B" w:rsidDel="00E67993">
                <w:rPr>
                  <w:sz w:val="16"/>
                  <w:szCs w:val="16"/>
                </w:rPr>
                <w:delText xml:space="preserve"> = 52</w:delText>
              </w:r>
            </w:del>
          </w:p>
        </w:tc>
        <w:tc>
          <w:tcPr>
            <w:tcW w:w="2835" w:type="dxa"/>
            <w:gridSpan w:val="3"/>
            <w:tcBorders>
              <w:top w:val="single" w:sz="4" w:space="0" w:color="auto"/>
              <w:left w:val="single" w:sz="4" w:space="0" w:color="auto"/>
              <w:bottom w:val="single" w:sz="4" w:space="0" w:color="auto"/>
              <w:right w:val="single" w:sz="4" w:space="0" w:color="auto"/>
            </w:tcBorders>
          </w:tcPr>
          <w:p w14:paraId="0C50866D" w14:textId="77777777" w:rsidR="009F32AE" w:rsidRPr="001C0E1B" w:rsidRDefault="009F32AE" w:rsidP="00CF3FEC">
            <w:pPr>
              <w:pStyle w:val="TAC"/>
              <w:rPr>
                <w:sz w:val="16"/>
                <w:szCs w:val="16"/>
              </w:rPr>
            </w:pPr>
            <w:ins w:id="2422" w:author="R4-2111854" w:date="2021-08-15T18:58:00Z">
              <w:r w:rsidRPr="007F5357">
                <w:rPr>
                  <w:rFonts w:cs="Arial"/>
                  <w:szCs w:val="16"/>
                </w:rPr>
                <w:t>Note 6</w:t>
              </w:r>
            </w:ins>
            <w:del w:id="2423" w:author="R4-2111854" w:date="2021-08-15T18:58:00Z">
              <w:r w:rsidRPr="001C0E1B" w:rsidDel="00E67993">
                <w:rPr>
                  <w:sz w:val="16"/>
                  <w:szCs w:val="16"/>
                </w:rPr>
                <w:delText>10: N</w:delText>
              </w:r>
              <w:r w:rsidRPr="001C0E1B" w:rsidDel="00E67993">
                <w:rPr>
                  <w:sz w:val="16"/>
                  <w:szCs w:val="16"/>
                  <w:vertAlign w:val="subscript"/>
                </w:rPr>
                <w:delText>RB,c</w:delText>
              </w:r>
              <w:r w:rsidRPr="001C0E1B" w:rsidDel="00E67993">
                <w:rPr>
                  <w:sz w:val="16"/>
                  <w:szCs w:val="16"/>
                </w:rPr>
                <w:delText xml:space="preserve"> = 52</w:delText>
              </w:r>
            </w:del>
          </w:p>
        </w:tc>
      </w:tr>
      <w:tr w:rsidR="009F32AE" w:rsidRPr="001C0E1B" w14:paraId="2065ED2F"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5D8ED4C3" w14:textId="77777777" w:rsidR="009F32AE" w:rsidRPr="001C0E1B" w:rsidRDefault="009F32AE" w:rsidP="00CF3FEC">
            <w:pPr>
              <w:pStyle w:val="TAL"/>
              <w:rPr>
                <w:rFonts w:eastAsia="Malgun Gothic"/>
                <w:szCs w:val="18"/>
              </w:rPr>
            </w:pPr>
          </w:p>
        </w:tc>
        <w:tc>
          <w:tcPr>
            <w:tcW w:w="767" w:type="dxa"/>
            <w:tcBorders>
              <w:top w:val="nil"/>
              <w:left w:val="single" w:sz="4" w:space="0" w:color="auto"/>
              <w:bottom w:val="single" w:sz="4" w:space="0" w:color="auto"/>
              <w:right w:val="single" w:sz="4" w:space="0" w:color="auto"/>
            </w:tcBorders>
            <w:shd w:val="clear" w:color="auto" w:fill="auto"/>
          </w:tcPr>
          <w:p w14:paraId="4B851794"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4BE66155" w14:textId="77777777" w:rsidR="009F32AE" w:rsidRPr="001C0E1B" w:rsidRDefault="009F32AE" w:rsidP="00CF3FEC">
            <w:pPr>
              <w:pStyle w:val="TAC"/>
              <w:rPr>
                <w:rFonts w:cs="v4.2.0"/>
                <w:lang w:eastAsia="zh-CN"/>
              </w:rPr>
            </w:pPr>
            <w:r w:rsidRPr="001C0E1B">
              <w:rPr>
                <w:rFonts w:cs="v4.2.0"/>
                <w:lang w:eastAsia="zh-CN"/>
              </w:rPr>
              <w:t xml:space="preserve">Conf </w:t>
            </w:r>
            <w:r w:rsidRPr="001C0E1B">
              <w:t>3, 6, 9</w:t>
            </w:r>
          </w:p>
        </w:tc>
        <w:tc>
          <w:tcPr>
            <w:tcW w:w="2587" w:type="dxa"/>
            <w:gridSpan w:val="4"/>
            <w:tcBorders>
              <w:top w:val="single" w:sz="4" w:space="0" w:color="auto"/>
              <w:left w:val="single" w:sz="4" w:space="0" w:color="auto"/>
              <w:bottom w:val="single" w:sz="4" w:space="0" w:color="auto"/>
              <w:right w:val="single" w:sz="4" w:space="0" w:color="auto"/>
            </w:tcBorders>
          </w:tcPr>
          <w:p w14:paraId="6030C82D" w14:textId="77777777" w:rsidR="009F32AE" w:rsidRPr="001C0E1B" w:rsidRDefault="009F32AE" w:rsidP="00CF3FEC">
            <w:pPr>
              <w:pStyle w:val="TAC"/>
              <w:rPr>
                <w:sz w:val="16"/>
                <w:szCs w:val="16"/>
              </w:rPr>
            </w:pPr>
            <w:ins w:id="2424" w:author="R4-2111854" w:date="2021-08-15T18:58:00Z">
              <w:r w:rsidRPr="007F5357">
                <w:rPr>
                  <w:rFonts w:cs="Arial"/>
                  <w:szCs w:val="16"/>
                </w:rPr>
                <w:t>Note 6</w:t>
              </w:r>
            </w:ins>
            <w:del w:id="2425" w:author="R4-2111854" w:date="2021-08-15T18:58:00Z">
              <w:r w:rsidRPr="001C0E1B" w:rsidDel="00E67993">
                <w:rPr>
                  <w:sz w:val="16"/>
                  <w:szCs w:val="16"/>
                </w:rPr>
                <w:delText>40: N</w:delText>
              </w:r>
              <w:r w:rsidRPr="001C0E1B" w:rsidDel="00E67993">
                <w:rPr>
                  <w:sz w:val="16"/>
                  <w:szCs w:val="16"/>
                  <w:vertAlign w:val="subscript"/>
                </w:rPr>
                <w:delText>RB,c</w:delText>
              </w:r>
              <w:r w:rsidRPr="001C0E1B" w:rsidDel="00E67993">
                <w:rPr>
                  <w:sz w:val="16"/>
                  <w:szCs w:val="16"/>
                </w:rPr>
                <w:delText xml:space="preserve"> = 106</w:delText>
              </w:r>
            </w:del>
          </w:p>
        </w:tc>
        <w:tc>
          <w:tcPr>
            <w:tcW w:w="2835" w:type="dxa"/>
            <w:gridSpan w:val="3"/>
            <w:tcBorders>
              <w:top w:val="single" w:sz="4" w:space="0" w:color="auto"/>
              <w:left w:val="single" w:sz="4" w:space="0" w:color="auto"/>
              <w:bottom w:val="single" w:sz="4" w:space="0" w:color="auto"/>
              <w:right w:val="single" w:sz="4" w:space="0" w:color="auto"/>
            </w:tcBorders>
          </w:tcPr>
          <w:p w14:paraId="4A7C5F6E" w14:textId="77777777" w:rsidR="009F32AE" w:rsidRPr="001C0E1B" w:rsidRDefault="009F32AE" w:rsidP="00CF3FEC">
            <w:pPr>
              <w:pStyle w:val="TAC"/>
              <w:rPr>
                <w:sz w:val="16"/>
                <w:szCs w:val="16"/>
              </w:rPr>
            </w:pPr>
            <w:ins w:id="2426" w:author="R4-2111854" w:date="2021-08-15T18:58:00Z">
              <w:r w:rsidRPr="007F5357">
                <w:rPr>
                  <w:rFonts w:cs="Arial"/>
                  <w:szCs w:val="16"/>
                </w:rPr>
                <w:t>Note 6</w:t>
              </w:r>
            </w:ins>
            <w:del w:id="2427" w:author="R4-2111854" w:date="2021-08-15T18:58:00Z">
              <w:r w:rsidRPr="001C0E1B" w:rsidDel="00E67993">
                <w:rPr>
                  <w:sz w:val="16"/>
                  <w:szCs w:val="16"/>
                </w:rPr>
                <w:delText>40: N</w:delText>
              </w:r>
              <w:r w:rsidRPr="001C0E1B" w:rsidDel="00E67993">
                <w:rPr>
                  <w:sz w:val="16"/>
                  <w:szCs w:val="16"/>
                  <w:vertAlign w:val="subscript"/>
                </w:rPr>
                <w:delText>RB,c</w:delText>
              </w:r>
              <w:r w:rsidRPr="001C0E1B" w:rsidDel="00E67993">
                <w:rPr>
                  <w:sz w:val="16"/>
                  <w:szCs w:val="16"/>
                </w:rPr>
                <w:delText xml:space="preserve"> = 106</w:delText>
              </w:r>
            </w:del>
          </w:p>
        </w:tc>
      </w:tr>
      <w:tr w:rsidR="009F32AE" w:rsidRPr="001C0E1B" w14:paraId="428E378D" w14:textId="77777777" w:rsidTr="00CF3FEC">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428" w:author="R4-2111854" w:date="2021-08-15T18:59: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2429" w:author="R4-2111854" w:date="2021-08-15T18:58:00Z"/>
          <w:trPrChange w:id="2430" w:author="R4-2111854" w:date="2021-08-15T18:59:00Z">
            <w:trPr>
              <w:cantSplit/>
              <w:trHeight w:val="187"/>
              <w:jc w:val="center"/>
            </w:trPr>
          </w:trPrChange>
        </w:trPr>
        <w:tc>
          <w:tcPr>
            <w:tcW w:w="1880" w:type="dxa"/>
            <w:vMerge w:val="restart"/>
            <w:tcBorders>
              <w:top w:val="nil"/>
              <w:left w:val="single" w:sz="4" w:space="0" w:color="auto"/>
              <w:right w:val="single" w:sz="4" w:space="0" w:color="auto"/>
            </w:tcBorders>
            <w:shd w:val="clear" w:color="auto" w:fill="auto"/>
            <w:vAlign w:val="center"/>
            <w:tcPrChange w:id="2431" w:author="R4-2111854" w:date="2021-08-15T18:59:00Z">
              <w:tcPr>
                <w:tcW w:w="1880" w:type="dxa"/>
                <w:vMerge w:val="restart"/>
                <w:tcBorders>
                  <w:top w:val="nil"/>
                  <w:left w:val="single" w:sz="4" w:space="0" w:color="auto"/>
                  <w:right w:val="single" w:sz="4" w:space="0" w:color="auto"/>
                </w:tcBorders>
                <w:shd w:val="clear" w:color="auto" w:fill="auto"/>
              </w:tcPr>
            </w:tcPrChange>
          </w:tcPr>
          <w:p w14:paraId="0148DEF9" w14:textId="77777777" w:rsidR="009F32AE" w:rsidRPr="001C0E1B" w:rsidRDefault="009F32AE" w:rsidP="00CF3FEC">
            <w:pPr>
              <w:pStyle w:val="TAL"/>
              <w:rPr>
                <w:ins w:id="2432" w:author="R4-2111854" w:date="2021-08-15T18:58:00Z"/>
                <w:rFonts w:eastAsia="Malgun Gothic"/>
                <w:szCs w:val="18"/>
              </w:rPr>
            </w:pPr>
            <w:ins w:id="2433" w:author="R4-2111854" w:date="2021-08-15T18:59:00Z">
              <w:r w:rsidRPr="00EC61C3">
                <w:rPr>
                  <w:rFonts w:cs="Arial"/>
                </w:rPr>
                <w:t>BW</w:t>
              </w:r>
              <w:r>
                <w:rPr>
                  <w:rFonts w:cs="Arial"/>
                  <w:vertAlign w:val="subscript"/>
                </w:rPr>
                <w:t>occupied</w:t>
              </w:r>
            </w:ins>
          </w:p>
        </w:tc>
        <w:tc>
          <w:tcPr>
            <w:tcW w:w="767" w:type="dxa"/>
            <w:vMerge w:val="restart"/>
            <w:tcBorders>
              <w:top w:val="nil"/>
              <w:left w:val="single" w:sz="4" w:space="0" w:color="auto"/>
              <w:right w:val="single" w:sz="4" w:space="0" w:color="auto"/>
            </w:tcBorders>
            <w:shd w:val="clear" w:color="auto" w:fill="auto"/>
            <w:vAlign w:val="center"/>
            <w:tcPrChange w:id="2434" w:author="R4-2111854" w:date="2021-08-15T18:59:00Z">
              <w:tcPr>
                <w:tcW w:w="767" w:type="dxa"/>
                <w:vMerge w:val="restart"/>
                <w:tcBorders>
                  <w:top w:val="nil"/>
                  <w:left w:val="single" w:sz="4" w:space="0" w:color="auto"/>
                  <w:right w:val="single" w:sz="4" w:space="0" w:color="auto"/>
                </w:tcBorders>
                <w:shd w:val="clear" w:color="auto" w:fill="auto"/>
              </w:tcPr>
            </w:tcPrChange>
          </w:tcPr>
          <w:p w14:paraId="639EA117" w14:textId="77777777" w:rsidR="009F32AE" w:rsidRPr="001C0E1B" w:rsidRDefault="009F32AE" w:rsidP="00CF3FEC">
            <w:pPr>
              <w:pStyle w:val="TAC"/>
              <w:rPr>
                <w:ins w:id="2435" w:author="R4-2111854" w:date="2021-08-15T18:58:00Z"/>
              </w:rPr>
            </w:pPr>
            <w:ins w:id="2436" w:author="R4-2111854" w:date="2021-08-15T18:59:00Z">
              <w:r>
                <w:rPr>
                  <w:rFonts w:cs="Arial" w:hint="eastAsia"/>
                  <w:lang w:eastAsia="ja-JP"/>
                </w:rPr>
                <w:t>R</w:t>
              </w:r>
              <w:r>
                <w:rPr>
                  <w:rFonts w:cs="Arial"/>
                  <w:lang w:eastAsia="ja-JP"/>
                </w:rPr>
                <w:t>B</w:t>
              </w:r>
            </w:ins>
          </w:p>
        </w:tc>
        <w:tc>
          <w:tcPr>
            <w:tcW w:w="1418" w:type="dxa"/>
            <w:tcBorders>
              <w:top w:val="single" w:sz="4" w:space="0" w:color="auto"/>
              <w:left w:val="single" w:sz="4" w:space="0" w:color="auto"/>
              <w:bottom w:val="single" w:sz="4" w:space="0" w:color="auto"/>
              <w:right w:val="single" w:sz="4" w:space="0" w:color="auto"/>
            </w:tcBorders>
            <w:tcPrChange w:id="2437" w:author="R4-2111854" w:date="2021-08-15T18:59:00Z">
              <w:tcPr>
                <w:tcW w:w="1418" w:type="dxa"/>
                <w:tcBorders>
                  <w:top w:val="single" w:sz="4" w:space="0" w:color="auto"/>
                  <w:left w:val="single" w:sz="4" w:space="0" w:color="auto"/>
                  <w:bottom w:val="single" w:sz="4" w:space="0" w:color="auto"/>
                  <w:right w:val="single" w:sz="4" w:space="0" w:color="auto"/>
                </w:tcBorders>
              </w:tcPr>
            </w:tcPrChange>
          </w:tcPr>
          <w:p w14:paraId="5796D6C2" w14:textId="77777777" w:rsidR="009F32AE" w:rsidRPr="001C0E1B" w:rsidRDefault="009F32AE" w:rsidP="00CF3FEC">
            <w:pPr>
              <w:pStyle w:val="TAC"/>
              <w:rPr>
                <w:ins w:id="2438" w:author="R4-2111854" w:date="2021-08-15T18:58:00Z"/>
                <w:rFonts w:cs="v4.2.0"/>
                <w:lang w:eastAsia="zh-CN"/>
              </w:rPr>
            </w:pPr>
            <w:ins w:id="2439" w:author="R4-2111854" w:date="2021-08-15T18:59:00Z">
              <w:r w:rsidRPr="00EC61C3">
                <w:rPr>
                  <w:rFonts w:cs="v4.2.0"/>
                  <w:lang w:eastAsia="zh-CN"/>
                </w:rPr>
                <w:t xml:space="preserve">Conf 1, </w:t>
              </w:r>
              <w:r>
                <w:rPr>
                  <w:rFonts w:cs="v4.2.0"/>
                  <w:lang w:eastAsia="zh-CN"/>
                </w:rPr>
                <w:t>4</w:t>
              </w:r>
              <w:r w:rsidRPr="00EC61C3">
                <w:rPr>
                  <w:rFonts w:cs="v4.2.0"/>
                  <w:lang w:eastAsia="zh-CN"/>
                </w:rPr>
                <w:t xml:space="preserve">, </w:t>
              </w:r>
              <w:r>
                <w:rPr>
                  <w:rFonts w:cs="v4.2.0"/>
                  <w:lang w:eastAsia="zh-CN"/>
                </w:rPr>
                <w:t>7</w:t>
              </w:r>
            </w:ins>
          </w:p>
        </w:tc>
        <w:tc>
          <w:tcPr>
            <w:tcW w:w="2587" w:type="dxa"/>
            <w:gridSpan w:val="4"/>
            <w:tcBorders>
              <w:top w:val="single" w:sz="4" w:space="0" w:color="auto"/>
              <w:left w:val="single" w:sz="4" w:space="0" w:color="auto"/>
              <w:bottom w:val="single" w:sz="4" w:space="0" w:color="auto"/>
              <w:right w:val="single" w:sz="4" w:space="0" w:color="auto"/>
            </w:tcBorders>
            <w:vAlign w:val="center"/>
            <w:tcPrChange w:id="2440" w:author="R4-2111854" w:date="2021-08-15T18:59:00Z">
              <w:tcPr>
                <w:tcW w:w="2587" w:type="dxa"/>
                <w:gridSpan w:val="4"/>
                <w:tcBorders>
                  <w:top w:val="single" w:sz="4" w:space="0" w:color="auto"/>
                  <w:left w:val="single" w:sz="4" w:space="0" w:color="auto"/>
                  <w:bottom w:val="single" w:sz="4" w:space="0" w:color="auto"/>
                  <w:right w:val="single" w:sz="4" w:space="0" w:color="auto"/>
                </w:tcBorders>
              </w:tcPr>
            </w:tcPrChange>
          </w:tcPr>
          <w:p w14:paraId="50B9A8E4" w14:textId="77777777" w:rsidR="009F32AE" w:rsidRPr="007F5357" w:rsidRDefault="009F32AE" w:rsidP="00CF3FEC">
            <w:pPr>
              <w:pStyle w:val="TAC"/>
              <w:rPr>
                <w:ins w:id="2441" w:author="R4-2111854" w:date="2021-08-15T18:58:00Z"/>
                <w:rFonts w:cs="Arial"/>
                <w:szCs w:val="16"/>
              </w:rPr>
            </w:pPr>
            <w:ins w:id="2442" w:author="R4-2111854" w:date="2021-08-15T18:59:00Z">
              <w:r>
                <w:rPr>
                  <w:rFonts w:hint="eastAsia"/>
                  <w:szCs w:val="18"/>
                  <w:lang w:eastAsia="ja-JP"/>
                </w:rPr>
                <w:t>5</w:t>
              </w:r>
              <w:r>
                <w:rPr>
                  <w:szCs w:val="18"/>
                  <w:lang w:eastAsia="ja-JP"/>
                </w:rPr>
                <w:t xml:space="preserve">2 </w:t>
              </w:r>
              <w:r w:rsidRPr="0087545D">
                <w:rPr>
                  <w:szCs w:val="18"/>
                  <w:vertAlign w:val="superscript"/>
                  <w:lang w:eastAsia="ja-JP"/>
                </w:rPr>
                <w:t xml:space="preserve">Note </w:t>
              </w:r>
              <w:r>
                <w:rPr>
                  <w:szCs w:val="18"/>
                  <w:vertAlign w:val="superscript"/>
                  <w:lang w:eastAsia="ja-JP"/>
                </w:rPr>
                <w:t>4</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2443" w:author="R4-2111854" w:date="2021-08-15T18:59:00Z">
              <w:tcPr>
                <w:tcW w:w="2835" w:type="dxa"/>
                <w:gridSpan w:val="3"/>
                <w:tcBorders>
                  <w:top w:val="single" w:sz="4" w:space="0" w:color="auto"/>
                  <w:left w:val="single" w:sz="4" w:space="0" w:color="auto"/>
                  <w:bottom w:val="single" w:sz="4" w:space="0" w:color="auto"/>
                  <w:right w:val="single" w:sz="4" w:space="0" w:color="auto"/>
                </w:tcBorders>
              </w:tcPr>
            </w:tcPrChange>
          </w:tcPr>
          <w:p w14:paraId="7D91198D" w14:textId="77777777" w:rsidR="009F32AE" w:rsidRPr="007F5357" w:rsidRDefault="009F32AE" w:rsidP="00CF3FEC">
            <w:pPr>
              <w:pStyle w:val="TAC"/>
              <w:rPr>
                <w:ins w:id="2444" w:author="R4-2111854" w:date="2021-08-15T18:58:00Z"/>
                <w:rFonts w:cs="Arial"/>
                <w:szCs w:val="16"/>
              </w:rPr>
            </w:pPr>
            <w:ins w:id="2445" w:author="R4-2111854" w:date="2021-08-15T18:59:00Z">
              <w:r>
                <w:rPr>
                  <w:rFonts w:hint="eastAsia"/>
                  <w:szCs w:val="18"/>
                  <w:lang w:eastAsia="ja-JP"/>
                </w:rPr>
                <w:t>5</w:t>
              </w:r>
              <w:r>
                <w:rPr>
                  <w:szCs w:val="18"/>
                  <w:lang w:eastAsia="ja-JP"/>
                </w:rPr>
                <w:t xml:space="preserve">2 </w:t>
              </w:r>
              <w:r w:rsidRPr="0087545D">
                <w:rPr>
                  <w:szCs w:val="18"/>
                  <w:vertAlign w:val="superscript"/>
                  <w:lang w:eastAsia="ja-JP"/>
                </w:rPr>
                <w:t xml:space="preserve">Note </w:t>
              </w:r>
              <w:r>
                <w:rPr>
                  <w:szCs w:val="18"/>
                  <w:vertAlign w:val="superscript"/>
                  <w:lang w:eastAsia="ja-JP"/>
                </w:rPr>
                <w:t>4</w:t>
              </w:r>
            </w:ins>
          </w:p>
        </w:tc>
      </w:tr>
      <w:tr w:rsidR="009F32AE" w:rsidRPr="001C0E1B" w14:paraId="2193B106" w14:textId="77777777" w:rsidTr="00CF3FEC">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446" w:author="R4-2111854" w:date="2021-08-15T18:59: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2447" w:author="R4-2111854" w:date="2021-08-15T18:58:00Z"/>
          <w:trPrChange w:id="2448" w:author="R4-2111854" w:date="2021-08-15T18:59:00Z">
            <w:trPr>
              <w:cantSplit/>
              <w:trHeight w:val="187"/>
              <w:jc w:val="center"/>
            </w:trPr>
          </w:trPrChange>
        </w:trPr>
        <w:tc>
          <w:tcPr>
            <w:tcW w:w="1880" w:type="dxa"/>
            <w:vMerge/>
            <w:tcBorders>
              <w:left w:val="single" w:sz="4" w:space="0" w:color="auto"/>
              <w:right w:val="single" w:sz="4" w:space="0" w:color="auto"/>
            </w:tcBorders>
            <w:shd w:val="clear" w:color="auto" w:fill="auto"/>
            <w:vAlign w:val="center"/>
            <w:tcPrChange w:id="2449" w:author="R4-2111854" w:date="2021-08-15T18:59:00Z">
              <w:tcPr>
                <w:tcW w:w="1880" w:type="dxa"/>
                <w:vMerge/>
                <w:tcBorders>
                  <w:left w:val="single" w:sz="4" w:space="0" w:color="auto"/>
                  <w:right w:val="single" w:sz="4" w:space="0" w:color="auto"/>
                </w:tcBorders>
                <w:shd w:val="clear" w:color="auto" w:fill="auto"/>
              </w:tcPr>
            </w:tcPrChange>
          </w:tcPr>
          <w:p w14:paraId="64F5E37A" w14:textId="77777777" w:rsidR="009F32AE" w:rsidRPr="001C0E1B" w:rsidRDefault="009F32AE" w:rsidP="00CF3FEC">
            <w:pPr>
              <w:pStyle w:val="TAL"/>
              <w:rPr>
                <w:ins w:id="2450" w:author="R4-2111854" w:date="2021-08-15T18:58:00Z"/>
                <w:rFonts w:eastAsia="Malgun Gothic"/>
                <w:szCs w:val="18"/>
              </w:rPr>
            </w:pPr>
          </w:p>
        </w:tc>
        <w:tc>
          <w:tcPr>
            <w:tcW w:w="767" w:type="dxa"/>
            <w:vMerge/>
            <w:tcBorders>
              <w:left w:val="single" w:sz="4" w:space="0" w:color="auto"/>
              <w:right w:val="single" w:sz="4" w:space="0" w:color="auto"/>
            </w:tcBorders>
            <w:shd w:val="clear" w:color="auto" w:fill="auto"/>
            <w:vAlign w:val="center"/>
            <w:tcPrChange w:id="2451" w:author="R4-2111854" w:date="2021-08-15T18:59:00Z">
              <w:tcPr>
                <w:tcW w:w="767" w:type="dxa"/>
                <w:vMerge/>
                <w:tcBorders>
                  <w:left w:val="single" w:sz="4" w:space="0" w:color="auto"/>
                  <w:right w:val="single" w:sz="4" w:space="0" w:color="auto"/>
                </w:tcBorders>
                <w:shd w:val="clear" w:color="auto" w:fill="auto"/>
              </w:tcPr>
            </w:tcPrChange>
          </w:tcPr>
          <w:p w14:paraId="4824B58F" w14:textId="77777777" w:rsidR="009F32AE" w:rsidRPr="001C0E1B" w:rsidRDefault="009F32AE" w:rsidP="00CF3FEC">
            <w:pPr>
              <w:pStyle w:val="TAC"/>
              <w:rPr>
                <w:ins w:id="2452" w:author="R4-2111854" w:date="2021-08-15T18:58:00Z"/>
              </w:rPr>
            </w:pPr>
          </w:p>
        </w:tc>
        <w:tc>
          <w:tcPr>
            <w:tcW w:w="1418" w:type="dxa"/>
            <w:tcBorders>
              <w:top w:val="single" w:sz="4" w:space="0" w:color="auto"/>
              <w:left w:val="single" w:sz="4" w:space="0" w:color="auto"/>
              <w:bottom w:val="single" w:sz="4" w:space="0" w:color="auto"/>
              <w:right w:val="single" w:sz="4" w:space="0" w:color="auto"/>
            </w:tcBorders>
            <w:tcPrChange w:id="2453" w:author="R4-2111854" w:date="2021-08-15T18:59:00Z">
              <w:tcPr>
                <w:tcW w:w="1418" w:type="dxa"/>
                <w:tcBorders>
                  <w:top w:val="single" w:sz="4" w:space="0" w:color="auto"/>
                  <w:left w:val="single" w:sz="4" w:space="0" w:color="auto"/>
                  <w:bottom w:val="single" w:sz="4" w:space="0" w:color="auto"/>
                  <w:right w:val="single" w:sz="4" w:space="0" w:color="auto"/>
                </w:tcBorders>
              </w:tcPr>
            </w:tcPrChange>
          </w:tcPr>
          <w:p w14:paraId="4355FA8D" w14:textId="77777777" w:rsidR="009F32AE" w:rsidRPr="001C0E1B" w:rsidRDefault="009F32AE" w:rsidP="00CF3FEC">
            <w:pPr>
              <w:pStyle w:val="TAC"/>
              <w:rPr>
                <w:ins w:id="2454" w:author="R4-2111854" w:date="2021-08-15T18:58:00Z"/>
                <w:rFonts w:cs="v4.2.0"/>
                <w:lang w:eastAsia="zh-CN"/>
              </w:rPr>
            </w:pPr>
            <w:ins w:id="2455" w:author="R4-2111854" w:date="2021-08-15T18:59:00Z">
              <w:r w:rsidRPr="00EC61C3">
                <w:rPr>
                  <w:rFonts w:cs="v4.2.0"/>
                  <w:lang w:eastAsia="zh-CN"/>
                </w:rPr>
                <w:t xml:space="preserve">Conf </w:t>
              </w:r>
              <w:r>
                <w:rPr>
                  <w:rFonts w:cs="Arial"/>
                </w:rPr>
                <w:t>2</w:t>
              </w:r>
              <w:r w:rsidRPr="00EC61C3">
                <w:rPr>
                  <w:rFonts w:cs="Arial"/>
                </w:rPr>
                <w:t xml:space="preserve">, 5, </w:t>
              </w:r>
              <w:r>
                <w:rPr>
                  <w:rFonts w:cs="Arial"/>
                </w:rPr>
                <w:t>8</w:t>
              </w:r>
            </w:ins>
          </w:p>
        </w:tc>
        <w:tc>
          <w:tcPr>
            <w:tcW w:w="2587" w:type="dxa"/>
            <w:gridSpan w:val="4"/>
            <w:tcBorders>
              <w:top w:val="single" w:sz="4" w:space="0" w:color="auto"/>
              <w:left w:val="single" w:sz="4" w:space="0" w:color="auto"/>
              <w:bottom w:val="single" w:sz="4" w:space="0" w:color="auto"/>
              <w:right w:val="single" w:sz="4" w:space="0" w:color="auto"/>
            </w:tcBorders>
            <w:vAlign w:val="center"/>
            <w:tcPrChange w:id="2456" w:author="R4-2111854" w:date="2021-08-15T18:59:00Z">
              <w:tcPr>
                <w:tcW w:w="2587" w:type="dxa"/>
                <w:gridSpan w:val="4"/>
                <w:tcBorders>
                  <w:top w:val="single" w:sz="4" w:space="0" w:color="auto"/>
                  <w:left w:val="single" w:sz="4" w:space="0" w:color="auto"/>
                  <w:bottom w:val="single" w:sz="4" w:space="0" w:color="auto"/>
                  <w:right w:val="single" w:sz="4" w:space="0" w:color="auto"/>
                </w:tcBorders>
              </w:tcPr>
            </w:tcPrChange>
          </w:tcPr>
          <w:p w14:paraId="5479D7A0" w14:textId="77777777" w:rsidR="009F32AE" w:rsidRPr="007F5357" w:rsidRDefault="009F32AE" w:rsidP="00CF3FEC">
            <w:pPr>
              <w:pStyle w:val="TAC"/>
              <w:rPr>
                <w:ins w:id="2457" w:author="R4-2111854" w:date="2021-08-15T18:58:00Z"/>
                <w:rFonts w:cs="Arial"/>
                <w:szCs w:val="16"/>
              </w:rPr>
            </w:pPr>
            <w:ins w:id="2458" w:author="R4-2111854" w:date="2021-08-15T18:59:00Z">
              <w:r>
                <w:rPr>
                  <w:szCs w:val="18"/>
                  <w:lang w:eastAsia="ja-JP"/>
                </w:rPr>
                <w:t xml:space="preserve">52 </w:t>
              </w:r>
              <w:r w:rsidRPr="0087545D">
                <w:rPr>
                  <w:szCs w:val="18"/>
                  <w:vertAlign w:val="superscript"/>
                  <w:lang w:eastAsia="ja-JP"/>
                </w:rPr>
                <w:t xml:space="preserve">Note </w:t>
              </w:r>
              <w:r>
                <w:rPr>
                  <w:szCs w:val="18"/>
                  <w:vertAlign w:val="superscript"/>
                  <w:lang w:eastAsia="ja-JP"/>
                </w:rPr>
                <w:t>4</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2459" w:author="R4-2111854" w:date="2021-08-15T18:59:00Z">
              <w:tcPr>
                <w:tcW w:w="2835" w:type="dxa"/>
                <w:gridSpan w:val="3"/>
                <w:tcBorders>
                  <w:top w:val="single" w:sz="4" w:space="0" w:color="auto"/>
                  <w:left w:val="single" w:sz="4" w:space="0" w:color="auto"/>
                  <w:bottom w:val="single" w:sz="4" w:space="0" w:color="auto"/>
                  <w:right w:val="single" w:sz="4" w:space="0" w:color="auto"/>
                </w:tcBorders>
              </w:tcPr>
            </w:tcPrChange>
          </w:tcPr>
          <w:p w14:paraId="6151FE3F" w14:textId="77777777" w:rsidR="009F32AE" w:rsidRPr="007F5357" w:rsidRDefault="009F32AE" w:rsidP="00CF3FEC">
            <w:pPr>
              <w:pStyle w:val="TAC"/>
              <w:rPr>
                <w:ins w:id="2460" w:author="R4-2111854" w:date="2021-08-15T18:58:00Z"/>
                <w:rFonts w:cs="Arial"/>
                <w:szCs w:val="16"/>
              </w:rPr>
            </w:pPr>
            <w:ins w:id="2461" w:author="R4-2111854" w:date="2021-08-15T18:59:00Z">
              <w:r>
                <w:rPr>
                  <w:rFonts w:hint="eastAsia"/>
                  <w:szCs w:val="18"/>
                  <w:lang w:eastAsia="ja-JP"/>
                </w:rPr>
                <w:t>5</w:t>
              </w:r>
              <w:r>
                <w:rPr>
                  <w:szCs w:val="18"/>
                  <w:lang w:eastAsia="ja-JP"/>
                </w:rPr>
                <w:t xml:space="preserve">2 </w:t>
              </w:r>
              <w:r w:rsidRPr="0087545D">
                <w:rPr>
                  <w:szCs w:val="18"/>
                  <w:vertAlign w:val="superscript"/>
                  <w:lang w:eastAsia="ja-JP"/>
                </w:rPr>
                <w:t xml:space="preserve">Note </w:t>
              </w:r>
              <w:r>
                <w:rPr>
                  <w:szCs w:val="18"/>
                  <w:vertAlign w:val="superscript"/>
                  <w:lang w:eastAsia="ja-JP"/>
                </w:rPr>
                <w:t>4</w:t>
              </w:r>
            </w:ins>
          </w:p>
        </w:tc>
      </w:tr>
      <w:tr w:rsidR="009F32AE" w:rsidRPr="001C0E1B" w14:paraId="7964CD0D" w14:textId="77777777" w:rsidTr="00CF3FEC">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462" w:author="R4-2111854" w:date="2021-08-15T18:59: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2463" w:author="R4-2111854" w:date="2021-08-15T18:58:00Z"/>
          <w:trPrChange w:id="2464" w:author="R4-2111854" w:date="2021-08-15T18:59:00Z">
            <w:trPr>
              <w:cantSplit/>
              <w:trHeight w:val="187"/>
              <w:jc w:val="center"/>
            </w:trPr>
          </w:trPrChange>
        </w:trPr>
        <w:tc>
          <w:tcPr>
            <w:tcW w:w="1880" w:type="dxa"/>
            <w:vMerge/>
            <w:tcBorders>
              <w:left w:val="single" w:sz="4" w:space="0" w:color="auto"/>
              <w:bottom w:val="single" w:sz="4" w:space="0" w:color="auto"/>
              <w:right w:val="single" w:sz="4" w:space="0" w:color="auto"/>
            </w:tcBorders>
            <w:shd w:val="clear" w:color="auto" w:fill="auto"/>
            <w:vAlign w:val="center"/>
            <w:tcPrChange w:id="2465" w:author="R4-2111854" w:date="2021-08-15T18:59:00Z">
              <w:tcPr>
                <w:tcW w:w="1880" w:type="dxa"/>
                <w:vMerge/>
                <w:tcBorders>
                  <w:left w:val="single" w:sz="4" w:space="0" w:color="auto"/>
                  <w:bottom w:val="single" w:sz="4" w:space="0" w:color="auto"/>
                  <w:right w:val="single" w:sz="4" w:space="0" w:color="auto"/>
                </w:tcBorders>
                <w:shd w:val="clear" w:color="auto" w:fill="auto"/>
              </w:tcPr>
            </w:tcPrChange>
          </w:tcPr>
          <w:p w14:paraId="39FAE981" w14:textId="77777777" w:rsidR="009F32AE" w:rsidRPr="001C0E1B" w:rsidRDefault="009F32AE" w:rsidP="00CF3FEC">
            <w:pPr>
              <w:pStyle w:val="TAL"/>
              <w:rPr>
                <w:ins w:id="2466" w:author="R4-2111854" w:date="2021-08-15T18:58:00Z"/>
                <w:rFonts w:eastAsia="Malgun Gothic"/>
                <w:szCs w:val="18"/>
              </w:rPr>
            </w:pPr>
          </w:p>
        </w:tc>
        <w:tc>
          <w:tcPr>
            <w:tcW w:w="767" w:type="dxa"/>
            <w:vMerge/>
            <w:tcBorders>
              <w:left w:val="single" w:sz="4" w:space="0" w:color="auto"/>
              <w:bottom w:val="single" w:sz="4" w:space="0" w:color="auto"/>
              <w:right w:val="single" w:sz="4" w:space="0" w:color="auto"/>
            </w:tcBorders>
            <w:shd w:val="clear" w:color="auto" w:fill="auto"/>
            <w:vAlign w:val="center"/>
            <w:tcPrChange w:id="2467" w:author="R4-2111854" w:date="2021-08-15T18:59:00Z">
              <w:tcPr>
                <w:tcW w:w="767" w:type="dxa"/>
                <w:vMerge/>
                <w:tcBorders>
                  <w:left w:val="single" w:sz="4" w:space="0" w:color="auto"/>
                  <w:bottom w:val="single" w:sz="4" w:space="0" w:color="auto"/>
                  <w:right w:val="single" w:sz="4" w:space="0" w:color="auto"/>
                </w:tcBorders>
                <w:shd w:val="clear" w:color="auto" w:fill="auto"/>
              </w:tcPr>
            </w:tcPrChange>
          </w:tcPr>
          <w:p w14:paraId="69DCC7C9" w14:textId="77777777" w:rsidR="009F32AE" w:rsidRPr="001C0E1B" w:rsidRDefault="009F32AE" w:rsidP="00CF3FEC">
            <w:pPr>
              <w:pStyle w:val="TAC"/>
              <w:rPr>
                <w:ins w:id="2468" w:author="R4-2111854" w:date="2021-08-15T18:58:00Z"/>
              </w:rPr>
            </w:pPr>
          </w:p>
        </w:tc>
        <w:tc>
          <w:tcPr>
            <w:tcW w:w="1418" w:type="dxa"/>
            <w:tcBorders>
              <w:top w:val="single" w:sz="4" w:space="0" w:color="auto"/>
              <w:left w:val="single" w:sz="4" w:space="0" w:color="auto"/>
              <w:bottom w:val="single" w:sz="4" w:space="0" w:color="auto"/>
              <w:right w:val="single" w:sz="4" w:space="0" w:color="auto"/>
            </w:tcBorders>
            <w:tcPrChange w:id="2469" w:author="R4-2111854" w:date="2021-08-15T18:59:00Z">
              <w:tcPr>
                <w:tcW w:w="1418" w:type="dxa"/>
                <w:tcBorders>
                  <w:top w:val="single" w:sz="4" w:space="0" w:color="auto"/>
                  <w:left w:val="single" w:sz="4" w:space="0" w:color="auto"/>
                  <w:bottom w:val="single" w:sz="4" w:space="0" w:color="auto"/>
                  <w:right w:val="single" w:sz="4" w:space="0" w:color="auto"/>
                </w:tcBorders>
              </w:tcPr>
            </w:tcPrChange>
          </w:tcPr>
          <w:p w14:paraId="55E966A0" w14:textId="77777777" w:rsidR="009F32AE" w:rsidRPr="001C0E1B" w:rsidRDefault="009F32AE" w:rsidP="00CF3FEC">
            <w:pPr>
              <w:pStyle w:val="TAC"/>
              <w:rPr>
                <w:ins w:id="2470" w:author="R4-2111854" w:date="2021-08-15T18:58:00Z"/>
                <w:rFonts w:cs="v4.2.0"/>
                <w:lang w:eastAsia="zh-CN"/>
              </w:rPr>
            </w:pPr>
            <w:ins w:id="2471" w:author="R4-2111854" w:date="2021-08-15T18:59:00Z">
              <w:r w:rsidRPr="00EC61C3">
                <w:rPr>
                  <w:rFonts w:cs="v4.2.0"/>
                  <w:lang w:eastAsia="zh-CN"/>
                </w:rPr>
                <w:t xml:space="preserve">Conf </w:t>
              </w:r>
              <w:r>
                <w:rPr>
                  <w:rFonts w:cs="Arial"/>
                </w:rPr>
                <w:t>3</w:t>
              </w:r>
              <w:r w:rsidRPr="00EC61C3">
                <w:rPr>
                  <w:rFonts w:cs="Arial"/>
                </w:rPr>
                <w:t xml:space="preserve">, </w:t>
              </w:r>
              <w:r>
                <w:rPr>
                  <w:rFonts w:cs="Arial"/>
                </w:rPr>
                <w:t>6</w:t>
              </w:r>
              <w:r w:rsidRPr="00EC61C3">
                <w:rPr>
                  <w:rFonts w:cs="Arial"/>
                </w:rPr>
                <w:t>, 9</w:t>
              </w:r>
            </w:ins>
          </w:p>
        </w:tc>
        <w:tc>
          <w:tcPr>
            <w:tcW w:w="2587" w:type="dxa"/>
            <w:gridSpan w:val="4"/>
            <w:tcBorders>
              <w:top w:val="single" w:sz="4" w:space="0" w:color="auto"/>
              <w:left w:val="single" w:sz="4" w:space="0" w:color="auto"/>
              <w:bottom w:val="single" w:sz="4" w:space="0" w:color="auto"/>
              <w:right w:val="single" w:sz="4" w:space="0" w:color="auto"/>
            </w:tcBorders>
            <w:vAlign w:val="center"/>
            <w:tcPrChange w:id="2472" w:author="R4-2111854" w:date="2021-08-15T18:59:00Z">
              <w:tcPr>
                <w:tcW w:w="2587" w:type="dxa"/>
                <w:gridSpan w:val="4"/>
                <w:tcBorders>
                  <w:top w:val="single" w:sz="4" w:space="0" w:color="auto"/>
                  <w:left w:val="single" w:sz="4" w:space="0" w:color="auto"/>
                  <w:bottom w:val="single" w:sz="4" w:space="0" w:color="auto"/>
                  <w:right w:val="single" w:sz="4" w:space="0" w:color="auto"/>
                </w:tcBorders>
              </w:tcPr>
            </w:tcPrChange>
          </w:tcPr>
          <w:p w14:paraId="7612E495" w14:textId="77777777" w:rsidR="009F32AE" w:rsidRPr="007F5357" w:rsidRDefault="009F32AE" w:rsidP="00CF3FEC">
            <w:pPr>
              <w:pStyle w:val="TAC"/>
              <w:rPr>
                <w:ins w:id="2473" w:author="R4-2111854" w:date="2021-08-15T18:58:00Z"/>
                <w:rFonts w:cs="Arial"/>
                <w:szCs w:val="16"/>
              </w:rPr>
            </w:pPr>
            <w:ins w:id="2474" w:author="R4-2111854" w:date="2021-08-15T18:59:00Z">
              <w:r>
                <w:rPr>
                  <w:szCs w:val="18"/>
                  <w:lang w:eastAsia="ja-JP"/>
                </w:rPr>
                <w:t xml:space="preserve">106 </w:t>
              </w:r>
              <w:r w:rsidRPr="0087545D">
                <w:rPr>
                  <w:szCs w:val="18"/>
                  <w:vertAlign w:val="superscript"/>
                  <w:lang w:eastAsia="ja-JP"/>
                </w:rPr>
                <w:t xml:space="preserve">Note </w:t>
              </w:r>
              <w:r>
                <w:rPr>
                  <w:szCs w:val="18"/>
                  <w:vertAlign w:val="superscript"/>
                  <w:lang w:eastAsia="ja-JP"/>
                </w:rPr>
                <w:t>5</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2475" w:author="R4-2111854" w:date="2021-08-15T18:59:00Z">
              <w:tcPr>
                <w:tcW w:w="2835" w:type="dxa"/>
                <w:gridSpan w:val="3"/>
                <w:tcBorders>
                  <w:top w:val="single" w:sz="4" w:space="0" w:color="auto"/>
                  <w:left w:val="single" w:sz="4" w:space="0" w:color="auto"/>
                  <w:bottom w:val="single" w:sz="4" w:space="0" w:color="auto"/>
                  <w:right w:val="single" w:sz="4" w:space="0" w:color="auto"/>
                </w:tcBorders>
              </w:tcPr>
            </w:tcPrChange>
          </w:tcPr>
          <w:p w14:paraId="4DD82DE0" w14:textId="77777777" w:rsidR="009F32AE" w:rsidRPr="007F5357" w:rsidRDefault="009F32AE" w:rsidP="00CF3FEC">
            <w:pPr>
              <w:pStyle w:val="TAC"/>
              <w:rPr>
                <w:ins w:id="2476" w:author="R4-2111854" w:date="2021-08-15T18:58:00Z"/>
                <w:rFonts w:cs="Arial"/>
                <w:szCs w:val="16"/>
              </w:rPr>
            </w:pPr>
            <w:ins w:id="2477" w:author="R4-2111854" w:date="2021-08-15T18:59:00Z">
              <w:r>
                <w:rPr>
                  <w:rFonts w:hint="eastAsia"/>
                  <w:szCs w:val="18"/>
                  <w:lang w:eastAsia="ja-JP"/>
                </w:rPr>
                <w:t>1</w:t>
              </w:r>
              <w:r>
                <w:rPr>
                  <w:szCs w:val="18"/>
                  <w:lang w:eastAsia="ja-JP"/>
                </w:rPr>
                <w:t xml:space="preserve">06 </w:t>
              </w:r>
              <w:r w:rsidRPr="0087545D">
                <w:rPr>
                  <w:szCs w:val="18"/>
                  <w:vertAlign w:val="superscript"/>
                  <w:lang w:eastAsia="ja-JP"/>
                </w:rPr>
                <w:t xml:space="preserve">Note </w:t>
              </w:r>
              <w:r>
                <w:rPr>
                  <w:szCs w:val="18"/>
                  <w:vertAlign w:val="superscript"/>
                  <w:lang w:eastAsia="ja-JP"/>
                </w:rPr>
                <w:t>5</w:t>
              </w:r>
            </w:ins>
          </w:p>
        </w:tc>
      </w:tr>
      <w:tr w:rsidR="009F32AE" w:rsidRPr="001C0E1B" w14:paraId="33DD1111"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2B1B7465" w14:textId="77777777" w:rsidR="009F32AE" w:rsidRPr="001C0E1B" w:rsidRDefault="009F32AE" w:rsidP="00CF3FEC">
            <w:pPr>
              <w:pStyle w:val="TAL"/>
              <w:rPr>
                <w:lang w:eastAsia="zh-CN"/>
              </w:rPr>
            </w:pPr>
            <w:r w:rsidRPr="001C0E1B">
              <w:rPr>
                <w:lang w:eastAsia="zh-CN"/>
              </w:rPr>
              <w:t>PUSCH parameters for NR UL carrier</w:t>
            </w:r>
          </w:p>
        </w:tc>
        <w:tc>
          <w:tcPr>
            <w:tcW w:w="767" w:type="dxa"/>
            <w:tcBorders>
              <w:top w:val="single" w:sz="4" w:space="0" w:color="auto"/>
              <w:left w:val="single" w:sz="4" w:space="0" w:color="auto"/>
              <w:bottom w:val="nil"/>
              <w:right w:val="single" w:sz="4" w:space="0" w:color="auto"/>
            </w:tcBorders>
            <w:shd w:val="clear" w:color="auto" w:fill="auto"/>
          </w:tcPr>
          <w:p w14:paraId="574D0628"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40F2009A" w14:textId="77777777" w:rsidR="009F32AE" w:rsidRPr="001C0E1B" w:rsidRDefault="009F32AE" w:rsidP="00CF3FEC">
            <w:pPr>
              <w:pStyle w:val="TAC"/>
              <w:rPr>
                <w:rFonts w:cs="v4.2.0"/>
                <w:lang w:eastAsia="zh-CN"/>
              </w:rPr>
            </w:pPr>
            <w:r w:rsidRPr="001C0E1B">
              <w:rPr>
                <w:rFonts w:cs="v4.2.0"/>
                <w:lang w:eastAsia="zh-CN"/>
              </w:rPr>
              <w:t>Conf 1, 4, 7</w:t>
            </w:r>
          </w:p>
        </w:tc>
        <w:tc>
          <w:tcPr>
            <w:tcW w:w="812" w:type="dxa"/>
            <w:tcBorders>
              <w:top w:val="single" w:sz="4" w:space="0" w:color="auto"/>
              <w:left w:val="single" w:sz="4" w:space="0" w:color="auto"/>
              <w:bottom w:val="single" w:sz="4" w:space="0" w:color="auto"/>
              <w:right w:val="single" w:sz="4" w:space="0" w:color="auto"/>
            </w:tcBorders>
          </w:tcPr>
          <w:p w14:paraId="1F0DE625" w14:textId="77777777" w:rsidR="009F32AE" w:rsidRPr="001C0E1B" w:rsidRDefault="009F32AE" w:rsidP="00CF3FEC">
            <w:pPr>
              <w:pStyle w:val="TAC"/>
              <w:rPr>
                <w:rFonts w:cs="v4.2.0"/>
                <w:lang w:eastAsia="zh-CN"/>
              </w:rPr>
            </w:pPr>
            <w:r w:rsidRPr="001C0E1B">
              <w:t>G-FR1-A3-10 in [13]</w:t>
            </w:r>
          </w:p>
        </w:tc>
        <w:tc>
          <w:tcPr>
            <w:tcW w:w="850" w:type="dxa"/>
            <w:tcBorders>
              <w:top w:val="single" w:sz="4" w:space="0" w:color="auto"/>
              <w:left w:val="single" w:sz="4" w:space="0" w:color="auto"/>
              <w:bottom w:val="single" w:sz="4" w:space="0" w:color="auto"/>
              <w:right w:val="single" w:sz="4" w:space="0" w:color="auto"/>
            </w:tcBorders>
          </w:tcPr>
          <w:p w14:paraId="7342D6E1" w14:textId="77777777" w:rsidR="009F32AE" w:rsidRPr="001C0E1B" w:rsidRDefault="009F32AE" w:rsidP="00CF3FEC">
            <w:pPr>
              <w:pStyle w:val="TAC"/>
              <w:rPr>
                <w:rFonts w:cs="v4.2.0"/>
                <w:lang w:eastAsia="zh-CN"/>
              </w:rPr>
            </w:pPr>
            <w:r w:rsidRPr="001C0E1B">
              <w:t>G-FR1-A3-10 in [13]</w:t>
            </w:r>
          </w:p>
        </w:tc>
        <w:tc>
          <w:tcPr>
            <w:tcW w:w="925" w:type="dxa"/>
            <w:gridSpan w:val="2"/>
            <w:tcBorders>
              <w:top w:val="single" w:sz="4" w:space="0" w:color="auto"/>
              <w:left w:val="single" w:sz="4" w:space="0" w:color="auto"/>
              <w:bottom w:val="single" w:sz="4" w:space="0" w:color="auto"/>
              <w:right w:val="single" w:sz="4" w:space="0" w:color="auto"/>
            </w:tcBorders>
          </w:tcPr>
          <w:p w14:paraId="663A73D7" w14:textId="77777777" w:rsidR="009F32AE" w:rsidRPr="001C0E1B" w:rsidRDefault="009F32AE" w:rsidP="00CF3FEC">
            <w:pPr>
              <w:pStyle w:val="TAC"/>
              <w:rPr>
                <w:rFonts w:cs="v4.2.0"/>
                <w:lang w:eastAsia="zh-CN"/>
              </w:rPr>
            </w:pPr>
            <w:r w:rsidRPr="001C0E1B">
              <w:t>G-FR1-A3-10 in [13]</w:t>
            </w:r>
          </w:p>
        </w:tc>
        <w:tc>
          <w:tcPr>
            <w:tcW w:w="945" w:type="dxa"/>
            <w:tcBorders>
              <w:top w:val="single" w:sz="4" w:space="0" w:color="auto"/>
              <w:left w:val="single" w:sz="4" w:space="0" w:color="auto"/>
              <w:bottom w:val="single" w:sz="4" w:space="0" w:color="auto"/>
              <w:right w:val="single" w:sz="4" w:space="0" w:color="auto"/>
            </w:tcBorders>
          </w:tcPr>
          <w:p w14:paraId="6B7AF3EB" w14:textId="77777777" w:rsidR="009F32AE" w:rsidRPr="001C0E1B" w:rsidRDefault="009F32AE" w:rsidP="00CF3FEC">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66EC5F07" w14:textId="77777777" w:rsidR="009F32AE" w:rsidRPr="001C0E1B" w:rsidRDefault="009F32AE" w:rsidP="00CF3FEC">
            <w:pPr>
              <w:pStyle w:val="TAC"/>
              <w:rPr>
                <w:rFonts w:cs="v4.2.0"/>
                <w:lang w:eastAsia="zh-CN"/>
              </w:rPr>
            </w:pPr>
            <w:r w:rsidRPr="001C0E1B">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tcPr>
          <w:p w14:paraId="150675AC" w14:textId="77777777" w:rsidR="009F32AE" w:rsidRPr="001C0E1B" w:rsidRDefault="009F32AE" w:rsidP="00CF3FEC">
            <w:pPr>
              <w:pStyle w:val="TAC"/>
              <w:rPr>
                <w:rFonts w:cs="v4.2.0"/>
                <w:lang w:eastAsia="zh-CN"/>
              </w:rPr>
            </w:pPr>
            <w:r w:rsidRPr="001C0E1B">
              <w:rPr>
                <w:rFonts w:cs="v4.2.0"/>
                <w:lang w:eastAsia="zh-CN"/>
              </w:rPr>
              <w:t>N/A</w:t>
            </w:r>
          </w:p>
        </w:tc>
      </w:tr>
      <w:tr w:rsidR="009F32AE" w:rsidRPr="001C0E1B" w14:paraId="735A23EA" w14:textId="77777777" w:rsidTr="00CF3FEC">
        <w:trPr>
          <w:cantSplit/>
          <w:trHeight w:val="187"/>
          <w:jc w:val="center"/>
        </w:trPr>
        <w:tc>
          <w:tcPr>
            <w:tcW w:w="1880" w:type="dxa"/>
            <w:tcBorders>
              <w:top w:val="nil"/>
              <w:left w:val="single" w:sz="4" w:space="0" w:color="auto"/>
              <w:bottom w:val="nil"/>
              <w:right w:val="single" w:sz="4" w:space="0" w:color="auto"/>
            </w:tcBorders>
            <w:shd w:val="clear" w:color="auto" w:fill="auto"/>
          </w:tcPr>
          <w:p w14:paraId="42E47AE3" w14:textId="77777777" w:rsidR="009F32AE" w:rsidRPr="001C0E1B" w:rsidRDefault="009F32AE" w:rsidP="00CF3FEC">
            <w:pPr>
              <w:pStyle w:val="TAL"/>
              <w:rPr>
                <w:lang w:eastAsia="zh-CN"/>
              </w:rPr>
            </w:pPr>
          </w:p>
        </w:tc>
        <w:tc>
          <w:tcPr>
            <w:tcW w:w="767" w:type="dxa"/>
            <w:tcBorders>
              <w:top w:val="nil"/>
              <w:left w:val="single" w:sz="4" w:space="0" w:color="auto"/>
              <w:bottom w:val="nil"/>
              <w:right w:val="single" w:sz="4" w:space="0" w:color="auto"/>
            </w:tcBorders>
            <w:shd w:val="clear" w:color="auto" w:fill="auto"/>
          </w:tcPr>
          <w:p w14:paraId="524B3BC4"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2B40BE39" w14:textId="77777777" w:rsidR="009F32AE" w:rsidRPr="001C0E1B" w:rsidRDefault="009F32AE" w:rsidP="00CF3FEC">
            <w:pPr>
              <w:pStyle w:val="TAC"/>
              <w:rPr>
                <w:rFonts w:cs="v4.2.0"/>
                <w:lang w:eastAsia="zh-CN"/>
              </w:rPr>
            </w:pPr>
            <w:r w:rsidRPr="001C0E1B">
              <w:rPr>
                <w:rFonts w:cs="v4.2.0"/>
                <w:lang w:eastAsia="zh-CN"/>
              </w:rPr>
              <w:t xml:space="preserve">Conf </w:t>
            </w:r>
            <w:r w:rsidRPr="001C0E1B">
              <w:t>2, 5, 8</w:t>
            </w:r>
          </w:p>
        </w:tc>
        <w:tc>
          <w:tcPr>
            <w:tcW w:w="812" w:type="dxa"/>
            <w:tcBorders>
              <w:top w:val="single" w:sz="4" w:space="0" w:color="auto"/>
              <w:left w:val="single" w:sz="4" w:space="0" w:color="auto"/>
              <w:bottom w:val="single" w:sz="4" w:space="0" w:color="auto"/>
              <w:right w:val="single" w:sz="4" w:space="0" w:color="auto"/>
            </w:tcBorders>
          </w:tcPr>
          <w:p w14:paraId="6DCE5963" w14:textId="77777777" w:rsidR="009F32AE" w:rsidRPr="001C0E1B" w:rsidRDefault="009F32AE" w:rsidP="00CF3FEC">
            <w:pPr>
              <w:pStyle w:val="TAC"/>
              <w:rPr>
                <w:rFonts w:cs="v4.2.0"/>
                <w:lang w:eastAsia="zh-CN"/>
              </w:rPr>
            </w:pPr>
            <w:r w:rsidRPr="001C0E1B">
              <w:t>G-FR1-A3-10 in [13]</w:t>
            </w:r>
          </w:p>
        </w:tc>
        <w:tc>
          <w:tcPr>
            <w:tcW w:w="850" w:type="dxa"/>
            <w:tcBorders>
              <w:top w:val="single" w:sz="4" w:space="0" w:color="auto"/>
              <w:left w:val="single" w:sz="4" w:space="0" w:color="auto"/>
              <w:bottom w:val="single" w:sz="4" w:space="0" w:color="auto"/>
              <w:right w:val="single" w:sz="4" w:space="0" w:color="auto"/>
            </w:tcBorders>
          </w:tcPr>
          <w:p w14:paraId="20480C26" w14:textId="77777777" w:rsidR="009F32AE" w:rsidRPr="001C0E1B" w:rsidRDefault="009F32AE" w:rsidP="00CF3FEC">
            <w:pPr>
              <w:pStyle w:val="TAC"/>
              <w:rPr>
                <w:rFonts w:cs="v4.2.0"/>
                <w:lang w:eastAsia="zh-CN"/>
              </w:rPr>
            </w:pPr>
            <w:r w:rsidRPr="001C0E1B">
              <w:t>G-FR1-A3-10 in [13]</w:t>
            </w:r>
          </w:p>
        </w:tc>
        <w:tc>
          <w:tcPr>
            <w:tcW w:w="925" w:type="dxa"/>
            <w:gridSpan w:val="2"/>
            <w:tcBorders>
              <w:top w:val="single" w:sz="4" w:space="0" w:color="auto"/>
              <w:left w:val="single" w:sz="4" w:space="0" w:color="auto"/>
              <w:bottom w:val="single" w:sz="4" w:space="0" w:color="auto"/>
              <w:right w:val="single" w:sz="4" w:space="0" w:color="auto"/>
            </w:tcBorders>
          </w:tcPr>
          <w:p w14:paraId="0706D7EA" w14:textId="77777777" w:rsidR="009F32AE" w:rsidRPr="001C0E1B" w:rsidRDefault="009F32AE" w:rsidP="00CF3FEC">
            <w:pPr>
              <w:pStyle w:val="TAC"/>
              <w:rPr>
                <w:rFonts w:cs="v4.2.0"/>
                <w:lang w:eastAsia="zh-CN"/>
              </w:rPr>
            </w:pPr>
            <w:r w:rsidRPr="001C0E1B">
              <w:t>G-FR1-A3-10 in [13]</w:t>
            </w:r>
          </w:p>
        </w:tc>
        <w:tc>
          <w:tcPr>
            <w:tcW w:w="945" w:type="dxa"/>
            <w:tcBorders>
              <w:top w:val="single" w:sz="4" w:space="0" w:color="auto"/>
              <w:left w:val="single" w:sz="4" w:space="0" w:color="auto"/>
              <w:bottom w:val="single" w:sz="4" w:space="0" w:color="auto"/>
              <w:right w:val="single" w:sz="4" w:space="0" w:color="auto"/>
            </w:tcBorders>
          </w:tcPr>
          <w:p w14:paraId="2C95D1C6" w14:textId="77777777" w:rsidR="009F32AE" w:rsidRPr="001C0E1B" w:rsidRDefault="009F32AE" w:rsidP="00CF3FEC">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0A9D6164" w14:textId="77777777" w:rsidR="009F32AE" w:rsidRPr="001C0E1B" w:rsidRDefault="009F32AE" w:rsidP="00CF3FEC">
            <w:pPr>
              <w:pStyle w:val="TAC"/>
              <w:rPr>
                <w:rFonts w:cs="v4.2.0"/>
                <w:lang w:eastAsia="zh-CN"/>
              </w:rPr>
            </w:pPr>
            <w:r w:rsidRPr="001C0E1B">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tcPr>
          <w:p w14:paraId="52ADDF3E" w14:textId="77777777" w:rsidR="009F32AE" w:rsidRPr="001C0E1B" w:rsidRDefault="009F32AE" w:rsidP="00CF3FEC">
            <w:pPr>
              <w:pStyle w:val="TAC"/>
              <w:rPr>
                <w:rFonts w:cs="v4.2.0"/>
                <w:lang w:eastAsia="zh-CN"/>
              </w:rPr>
            </w:pPr>
            <w:r w:rsidRPr="001C0E1B">
              <w:rPr>
                <w:rFonts w:cs="v4.2.0"/>
                <w:lang w:eastAsia="zh-CN"/>
              </w:rPr>
              <w:t>N/A</w:t>
            </w:r>
          </w:p>
        </w:tc>
      </w:tr>
      <w:tr w:rsidR="009F32AE" w:rsidRPr="001C0E1B" w14:paraId="0EF8B8B4"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6420B267" w14:textId="77777777" w:rsidR="009F32AE" w:rsidRPr="001C0E1B" w:rsidRDefault="009F32AE" w:rsidP="00CF3FEC">
            <w:pPr>
              <w:pStyle w:val="TAL"/>
              <w:rPr>
                <w:lang w:eastAsia="zh-CN"/>
              </w:rPr>
            </w:pPr>
          </w:p>
        </w:tc>
        <w:tc>
          <w:tcPr>
            <w:tcW w:w="767" w:type="dxa"/>
            <w:tcBorders>
              <w:top w:val="nil"/>
              <w:left w:val="single" w:sz="4" w:space="0" w:color="auto"/>
              <w:bottom w:val="single" w:sz="4" w:space="0" w:color="auto"/>
              <w:right w:val="single" w:sz="4" w:space="0" w:color="auto"/>
            </w:tcBorders>
            <w:shd w:val="clear" w:color="auto" w:fill="auto"/>
          </w:tcPr>
          <w:p w14:paraId="556916EC"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3BA13F17" w14:textId="77777777" w:rsidR="009F32AE" w:rsidRPr="001C0E1B" w:rsidRDefault="009F32AE" w:rsidP="00CF3FEC">
            <w:pPr>
              <w:pStyle w:val="TAC"/>
              <w:rPr>
                <w:rFonts w:cs="v4.2.0"/>
                <w:lang w:eastAsia="zh-CN"/>
              </w:rPr>
            </w:pPr>
            <w:r w:rsidRPr="001C0E1B">
              <w:rPr>
                <w:rFonts w:cs="v4.2.0"/>
                <w:lang w:eastAsia="zh-CN"/>
              </w:rPr>
              <w:t xml:space="preserve">Conf </w:t>
            </w:r>
            <w:r w:rsidRPr="001C0E1B">
              <w:t>3, 6, 9</w:t>
            </w:r>
          </w:p>
        </w:tc>
        <w:tc>
          <w:tcPr>
            <w:tcW w:w="812" w:type="dxa"/>
            <w:tcBorders>
              <w:top w:val="single" w:sz="4" w:space="0" w:color="auto"/>
              <w:left w:val="single" w:sz="4" w:space="0" w:color="auto"/>
              <w:bottom w:val="single" w:sz="4" w:space="0" w:color="auto"/>
              <w:right w:val="single" w:sz="4" w:space="0" w:color="auto"/>
            </w:tcBorders>
          </w:tcPr>
          <w:p w14:paraId="33FE29A7" w14:textId="77777777" w:rsidR="009F32AE" w:rsidRPr="001C0E1B" w:rsidRDefault="009F32AE" w:rsidP="00CF3FEC">
            <w:pPr>
              <w:pStyle w:val="TAC"/>
              <w:rPr>
                <w:rFonts w:cs="v4.2.0"/>
                <w:lang w:eastAsia="zh-CN"/>
              </w:rPr>
            </w:pPr>
            <w:r w:rsidRPr="001C0E1B">
              <w:t>G-FR1-A3-14 in [13]</w:t>
            </w:r>
          </w:p>
        </w:tc>
        <w:tc>
          <w:tcPr>
            <w:tcW w:w="850" w:type="dxa"/>
            <w:tcBorders>
              <w:top w:val="single" w:sz="4" w:space="0" w:color="auto"/>
              <w:left w:val="single" w:sz="4" w:space="0" w:color="auto"/>
              <w:bottom w:val="single" w:sz="4" w:space="0" w:color="auto"/>
              <w:right w:val="single" w:sz="4" w:space="0" w:color="auto"/>
            </w:tcBorders>
          </w:tcPr>
          <w:p w14:paraId="3890AC68" w14:textId="77777777" w:rsidR="009F32AE" w:rsidRPr="001C0E1B" w:rsidRDefault="009F32AE" w:rsidP="00CF3FEC">
            <w:pPr>
              <w:pStyle w:val="TAC"/>
              <w:rPr>
                <w:rFonts w:cs="v4.2.0"/>
                <w:lang w:eastAsia="zh-CN"/>
              </w:rPr>
            </w:pPr>
            <w:r w:rsidRPr="001C0E1B">
              <w:t>G-FR1-A3-14 in [13]</w:t>
            </w:r>
          </w:p>
        </w:tc>
        <w:tc>
          <w:tcPr>
            <w:tcW w:w="925" w:type="dxa"/>
            <w:gridSpan w:val="2"/>
            <w:tcBorders>
              <w:top w:val="single" w:sz="4" w:space="0" w:color="auto"/>
              <w:left w:val="single" w:sz="4" w:space="0" w:color="auto"/>
              <w:bottom w:val="single" w:sz="4" w:space="0" w:color="auto"/>
              <w:right w:val="single" w:sz="4" w:space="0" w:color="auto"/>
            </w:tcBorders>
          </w:tcPr>
          <w:p w14:paraId="2132E93A" w14:textId="77777777" w:rsidR="009F32AE" w:rsidRPr="001C0E1B" w:rsidRDefault="009F32AE" w:rsidP="00CF3FEC">
            <w:pPr>
              <w:pStyle w:val="TAC"/>
              <w:rPr>
                <w:rFonts w:cs="v4.2.0"/>
                <w:lang w:eastAsia="zh-CN"/>
              </w:rPr>
            </w:pPr>
            <w:r w:rsidRPr="001C0E1B">
              <w:t>G-FR1-A3-14 in [13]</w:t>
            </w:r>
          </w:p>
        </w:tc>
        <w:tc>
          <w:tcPr>
            <w:tcW w:w="945" w:type="dxa"/>
            <w:tcBorders>
              <w:top w:val="single" w:sz="4" w:space="0" w:color="auto"/>
              <w:left w:val="single" w:sz="4" w:space="0" w:color="auto"/>
              <w:bottom w:val="single" w:sz="4" w:space="0" w:color="auto"/>
              <w:right w:val="single" w:sz="4" w:space="0" w:color="auto"/>
            </w:tcBorders>
          </w:tcPr>
          <w:p w14:paraId="392A0893" w14:textId="77777777" w:rsidR="009F32AE" w:rsidRPr="001C0E1B" w:rsidRDefault="009F32AE" w:rsidP="00CF3FEC">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1C97B337" w14:textId="77777777" w:rsidR="009F32AE" w:rsidRPr="001C0E1B" w:rsidRDefault="009F32AE" w:rsidP="00CF3FEC">
            <w:pPr>
              <w:pStyle w:val="TAC"/>
              <w:rPr>
                <w:rFonts w:cs="v4.2.0"/>
                <w:lang w:eastAsia="zh-CN"/>
              </w:rPr>
            </w:pPr>
            <w:r w:rsidRPr="001C0E1B">
              <w:rPr>
                <w:rFonts w:cs="v4.2.0"/>
                <w:lang w:eastAsia="zh-CN"/>
              </w:rPr>
              <w:t>G-FR1-A3-14 in [13]</w:t>
            </w:r>
          </w:p>
        </w:tc>
        <w:tc>
          <w:tcPr>
            <w:tcW w:w="945" w:type="dxa"/>
            <w:tcBorders>
              <w:top w:val="single" w:sz="4" w:space="0" w:color="auto"/>
              <w:left w:val="single" w:sz="4" w:space="0" w:color="auto"/>
              <w:bottom w:val="single" w:sz="4" w:space="0" w:color="auto"/>
              <w:right w:val="single" w:sz="4" w:space="0" w:color="auto"/>
            </w:tcBorders>
          </w:tcPr>
          <w:p w14:paraId="02C30739" w14:textId="77777777" w:rsidR="009F32AE" w:rsidRPr="001C0E1B" w:rsidRDefault="009F32AE" w:rsidP="00CF3FEC">
            <w:pPr>
              <w:pStyle w:val="TAC"/>
              <w:rPr>
                <w:rFonts w:cs="v4.2.0"/>
                <w:lang w:eastAsia="zh-CN"/>
              </w:rPr>
            </w:pPr>
            <w:r w:rsidRPr="001C0E1B">
              <w:rPr>
                <w:rFonts w:cs="v4.2.0"/>
                <w:lang w:eastAsia="zh-CN"/>
              </w:rPr>
              <w:t>N/A</w:t>
            </w:r>
          </w:p>
        </w:tc>
      </w:tr>
      <w:tr w:rsidR="009F32AE" w:rsidRPr="001C0E1B" w14:paraId="65F3187F"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76D27E32" w14:textId="77777777" w:rsidR="009F32AE" w:rsidRPr="001C0E1B" w:rsidRDefault="009F32AE" w:rsidP="00CF3FEC">
            <w:pPr>
              <w:pStyle w:val="TAL"/>
              <w:rPr>
                <w:lang w:eastAsia="zh-CN"/>
              </w:rPr>
            </w:pPr>
            <w:r w:rsidRPr="001C0E1B">
              <w:rPr>
                <w:lang w:eastAsia="zh-CN"/>
              </w:rPr>
              <w:t>PUCCH parameters</w:t>
            </w:r>
          </w:p>
          <w:p w14:paraId="04404CD6" w14:textId="77777777" w:rsidR="009F32AE" w:rsidRPr="001C0E1B" w:rsidRDefault="009F32AE" w:rsidP="00CF3FEC">
            <w:pPr>
              <w:pStyle w:val="TAL"/>
              <w:rPr>
                <w:lang w:eastAsia="zh-CN"/>
              </w:rPr>
            </w:pPr>
            <w:r w:rsidRPr="001C0E1B">
              <w:rPr>
                <w:lang w:eastAsia="zh-CN"/>
              </w:rPr>
              <w:t>For NR UL carrier</w:t>
            </w:r>
          </w:p>
        </w:tc>
        <w:tc>
          <w:tcPr>
            <w:tcW w:w="767" w:type="dxa"/>
            <w:tcBorders>
              <w:top w:val="single" w:sz="4" w:space="0" w:color="auto"/>
              <w:left w:val="single" w:sz="4" w:space="0" w:color="auto"/>
              <w:bottom w:val="nil"/>
              <w:right w:val="single" w:sz="4" w:space="0" w:color="auto"/>
            </w:tcBorders>
            <w:shd w:val="clear" w:color="auto" w:fill="auto"/>
          </w:tcPr>
          <w:p w14:paraId="31D06D35"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23FA5E53" w14:textId="77777777" w:rsidR="009F32AE" w:rsidRPr="001C0E1B" w:rsidRDefault="009F32AE" w:rsidP="00CF3FEC">
            <w:pPr>
              <w:pStyle w:val="TAC"/>
              <w:rPr>
                <w:rFonts w:cs="v4.2.0"/>
                <w:lang w:eastAsia="zh-CN"/>
              </w:rPr>
            </w:pPr>
            <w:r w:rsidRPr="001C0E1B">
              <w:rPr>
                <w:rFonts w:cs="v4.2.0"/>
                <w:lang w:eastAsia="zh-CN"/>
              </w:rPr>
              <w:t>Conf 1, 4, 7</w:t>
            </w:r>
          </w:p>
        </w:tc>
        <w:tc>
          <w:tcPr>
            <w:tcW w:w="812" w:type="dxa"/>
            <w:tcBorders>
              <w:top w:val="single" w:sz="4" w:space="0" w:color="auto"/>
              <w:left w:val="single" w:sz="4" w:space="0" w:color="auto"/>
              <w:bottom w:val="single" w:sz="4" w:space="0" w:color="auto"/>
              <w:right w:val="single" w:sz="4" w:space="0" w:color="auto"/>
            </w:tcBorders>
          </w:tcPr>
          <w:p w14:paraId="57016859" w14:textId="77777777" w:rsidR="009F32AE" w:rsidRPr="001C0E1B" w:rsidRDefault="009F32AE" w:rsidP="00CF3FEC">
            <w:pPr>
              <w:pStyle w:val="TAC"/>
              <w:rPr>
                <w:rFonts w:cs="v4.2.0"/>
                <w:lang w:eastAsia="zh-CN"/>
              </w:rPr>
            </w:pPr>
            <w:r w:rsidRPr="001C0E1B">
              <w:t>Table 8.3.3.1.2-1 in [13]</w:t>
            </w:r>
          </w:p>
        </w:tc>
        <w:tc>
          <w:tcPr>
            <w:tcW w:w="850" w:type="dxa"/>
            <w:tcBorders>
              <w:top w:val="single" w:sz="4" w:space="0" w:color="auto"/>
              <w:left w:val="single" w:sz="4" w:space="0" w:color="auto"/>
              <w:bottom w:val="single" w:sz="4" w:space="0" w:color="auto"/>
              <w:right w:val="single" w:sz="4" w:space="0" w:color="auto"/>
            </w:tcBorders>
          </w:tcPr>
          <w:p w14:paraId="6C0D0222" w14:textId="77777777" w:rsidR="009F32AE" w:rsidRPr="001C0E1B" w:rsidRDefault="009F32AE" w:rsidP="00CF3FEC">
            <w:pPr>
              <w:pStyle w:val="TAC"/>
              <w:rPr>
                <w:rFonts w:cs="v4.2.0"/>
                <w:lang w:eastAsia="zh-CN"/>
              </w:rPr>
            </w:pPr>
            <w:r w:rsidRPr="001C0E1B">
              <w:t>Table 8.3.3.1.2-1 in [13]</w:t>
            </w:r>
          </w:p>
        </w:tc>
        <w:tc>
          <w:tcPr>
            <w:tcW w:w="925" w:type="dxa"/>
            <w:gridSpan w:val="2"/>
            <w:tcBorders>
              <w:top w:val="single" w:sz="4" w:space="0" w:color="auto"/>
              <w:left w:val="single" w:sz="4" w:space="0" w:color="auto"/>
              <w:bottom w:val="single" w:sz="4" w:space="0" w:color="auto"/>
              <w:right w:val="single" w:sz="4" w:space="0" w:color="auto"/>
            </w:tcBorders>
          </w:tcPr>
          <w:p w14:paraId="4A17D075" w14:textId="77777777" w:rsidR="009F32AE" w:rsidRPr="001C0E1B" w:rsidRDefault="009F32AE" w:rsidP="00CF3FEC">
            <w:pPr>
              <w:pStyle w:val="TAC"/>
              <w:rPr>
                <w:rFonts w:cs="v4.2.0"/>
                <w:lang w:eastAsia="zh-CN"/>
              </w:rPr>
            </w:pPr>
            <w:r w:rsidRPr="001C0E1B">
              <w:t>Table 8.3.3.1.2-1 in [13]</w:t>
            </w:r>
          </w:p>
        </w:tc>
        <w:tc>
          <w:tcPr>
            <w:tcW w:w="945" w:type="dxa"/>
            <w:tcBorders>
              <w:top w:val="single" w:sz="4" w:space="0" w:color="auto"/>
              <w:left w:val="single" w:sz="4" w:space="0" w:color="auto"/>
              <w:bottom w:val="single" w:sz="4" w:space="0" w:color="auto"/>
              <w:right w:val="single" w:sz="4" w:space="0" w:color="auto"/>
            </w:tcBorders>
          </w:tcPr>
          <w:p w14:paraId="0EA4E6F5" w14:textId="77777777" w:rsidR="009F32AE" w:rsidRPr="001C0E1B" w:rsidRDefault="009F32AE" w:rsidP="00CF3FEC">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673CFF4C" w14:textId="77777777" w:rsidR="009F32AE" w:rsidRPr="001C0E1B" w:rsidRDefault="009F32AE" w:rsidP="00CF3FEC">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2A1AEC97" w14:textId="77777777" w:rsidR="009F32AE" w:rsidRPr="001C0E1B" w:rsidRDefault="009F32AE" w:rsidP="00CF3FEC">
            <w:pPr>
              <w:pStyle w:val="TAC"/>
              <w:rPr>
                <w:rFonts w:cs="v4.2.0"/>
                <w:lang w:eastAsia="zh-CN"/>
              </w:rPr>
            </w:pPr>
            <w:r w:rsidRPr="001C0E1B">
              <w:rPr>
                <w:rFonts w:cs="v4.2.0"/>
                <w:lang w:eastAsia="zh-CN"/>
              </w:rPr>
              <w:t>N/A</w:t>
            </w:r>
          </w:p>
        </w:tc>
      </w:tr>
      <w:tr w:rsidR="009F32AE" w:rsidRPr="001C0E1B" w14:paraId="0C2A9273" w14:textId="77777777" w:rsidTr="00CF3FEC">
        <w:trPr>
          <w:cantSplit/>
          <w:trHeight w:val="187"/>
          <w:jc w:val="center"/>
        </w:trPr>
        <w:tc>
          <w:tcPr>
            <w:tcW w:w="1880" w:type="dxa"/>
            <w:tcBorders>
              <w:top w:val="nil"/>
              <w:left w:val="single" w:sz="4" w:space="0" w:color="auto"/>
              <w:bottom w:val="nil"/>
              <w:right w:val="single" w:sz="4" w:space="0" w:color="auto"/>
            </w:tcBorders>
            <w:shd w:val="clear" w:color="auto" w:fill="auto"/>
          </w:tcPr>
          <w:p w14:paraId="39FFB074" w14:textId="77777777" w:rsidR="009F32AE" w:rsidRPr="001C0E1B" w:rsidRDefault="009F32AE" w:rsidP="00CF3FEC">
            <w:pPr>
              <w:pStyle w:val="TAL"/>
              <w:rPr>
                <w:lang w:eastAsia="zh-CN"/>
              </w:rPr>
            </w:pPr>
          </w:p>
        </w:tc>
        <w:tc>
          <w:tcPr>
            <w:tcW w:w="767" w:type="dxa"/>
            <w:tcBorders>
              <w:top w:val="nil"/>
              <w:left w:val="single" w:sz="4" w:space="0" w:color="auto"/>
              <w:bottom w:val="nil"/>
              <w:right w:val="single" w:sz="4" w:space="0" w:color="auto"/>
            </w:tcBorders>
            <w:shd w:val="clear" w:color="auto" w:fill="auto"/>
          </w:tcPr>
          <w:p w14:paraId="212136B2"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123C1B5D" w14:textId="77777777" w:rsidR="009F32AE" w:rsidRPr="001C0E1B" w:rsidRDefault="009F32AE" w:rsidP="00CF3FEC">
            <w:pPr>
              <w:pStyle w:val="TAC"/>
              <w:rPr>
                <w:rFonts w:cs="v4.2.0"/>
                <w:lang w:eastAsia="zh-CN"/>
              </w:rPr>
            </w:pPr>
            <w:r w:rsidRPr="001C0E1B">
              <w:rPr>
                <w:rFonts w:cs="v4.2.0"/>
                <w:lang w:eastAsia="zh-CN"/>
              </w:rPr>
              <w:t xml:space="preserve">Conf </w:t>
            </w:r>
            <w:r w:rsidRPr="001C0E1B">
              <w:t>2, 5, 8</w:t>
            </w:r>
          </w:p>
        </w:tc>
        <w:tc>
          <w:tcPr>
            <w:tcW w:w="812" w:type="dxa"/>
            <w:tcBorders>
              <w:top w:val="single" w:sz="4" w:space="0" w:color="auto"/>
              <w:left w:val="single" w:sz="4" w:space="0" w:color="auto"/>
              <w:bottom w:val="single" w:sz="4" w:space="0" w:color="auto"/>
              <w:right w:val="single" w:sz="4" w:space="0" w:color="auto"/>
            </w:tcBorders>
          </w:tcPr>
          <w:p w14:paraId="26F28A51" w14:textId="77777777" w:rsidR="009F32AE" w:rsidRPr="001C0E1B" w:rsidRDefault="009F32AE" w:rsidP="00CF3FEC">
            <w:pPr>
              <w:pStyle w:val="TAC"/>
              <w:rPr>
                <w:rFonts w:cs="v4.2.0"/>
                <w:lang w:eastAsia="zh-CN"/>
              </w:rPr>
            </w:pPr>
            <w:r w:rsidRPr="001C0E1B">
              <w:t>Table 8.3.3.1.2-1 in [13]</w:t>
            </w:r>
          </w:p>
        </w:tc>
        <w:tc>
          <w:tcPr>
            <w:tcW w:w="850" w:type="dxa"/>
            <w:tcBorders>
              <w:top w:val="single" w:sz="4" w:space="0" w:color="auto"/>
              <w:left w:val="single" w:sz="4" w:space="0" w:color="auto"/>
              <w:bottom w:val="single" w:sz="4" w:space="0" w:color="auto"/>
              <w:right w:val="single" w:sz="4" w:space="0" w:color="auto"/>
            </w:tcBorders>
          </w:tcPr>
          <w:p w14:paraId="41B0FC80" w14:textId="77777777" w:rsidR="009F32AE" w:rsidRPr="001C0E1B" w:rsidRDefault="009F32AE" w:rsidP="00CF3FEC">
            <w:pPr>
              <w:pStyle w:val="TAC"/>
              <w:rPr>
                <w:rFonts w:cs="v4.2.0"/>
                <w:lang w:eastAsia="zh-CN"/>
              </w:rPr>
            </w:pPr>
            <w:r w:rsidRPr="001C0E1B">
              <w:t>Table 8.3.3.1.2-1  in [13]</w:t>
            </w:r>
          </w:p>
        </w:tc>
        <w:tc>
          <w:tcPr>
            <w:tcW w:w="925" w:type="dxa"/>
            <w:gridSpan w:val="2"/>
            <w:tcBorders>
              <w:top w:val="single" w:sz="4" w:space="0" w:color="auto"/>
              <w:left w:val="single" w:sz="4" w:space="0" w:color="auto"/>
              <w:bottom w:val="single" w:sz="4" w:space="0" w:color="auto"/>
              <w:right w:val="single" w:sz="4" w:space="0" w:color="auto"/>
            </w:tcBorders>
          </w:tcPr>
          <w:p w14:paraId="3DD38162" w14:textId="77777777" w:rsidR="009F32AE" w:rsidRPr="001C0E1B" w:rsidRDefault="009F32AE" w:rsidP="00CF3FEC">
            <w:pPr>
              <w:pStyle w:val="TAC"/>
              <w:rPr>
                <w:rFonts w:cs="v4.2.0"/>
                <w:lang w:eastAsia="zh-CN"/>
              </w:rPr>
            </w:pPr>
            <w:r w:rsidRPr="001C0E1B">
              <w:t>Table 8.3.3.1.2-1 in [13]</w:t>
            </w:r>
          </w:p>
        </w:tc>
        <w:tc>
          <w:tcPr>
            <w:tcW w:w="945" w:type="dxa"/>
            <w:tcBorders>
              <w:top w:val="single" w:sz="4" w:space="0" w:color="auto"/>
              <w:left w:val="single" w:sz="4" w:space="0" w:color="auto"/>
              <w:bottom w:val="single" w:sz="4" w:space="0" w:color="auto"/>
              <w:right w:val="single" w:sz="4" w:space="0" w:color="auto"/>
            </w:tcBorders>
          </w:tcPr>
          <w:p w14:paraId="76175FFE" w14:textId="77777777" w:rsidR="009F32AE" w:rsidRPr="001C0E1B" w:rsidRDefault="009F32AE" w:rsidP="00CF3FEC">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79CA99D7" w14:textId="77777777" w:rsidR="009F32AE" w:rsidRPr="001C0E1B" w:rsidRDefault="009F32AE" w:rsidP="00CF3FEC">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6C7CD5FF" w14:textId="77777777" w:rsidR="009F32AE" w:rsidRPr="001C0E1B" w:rsidRDefault="009F32AE" w:rsidP="00CF3FEC">
            <w:pPr>
              <w:pStyle w:val="TAC"/>
              <w:rPr>
                <w:rFonts w:cs="v4.2.0"/>
                <w:lang w:eastAsia="zh-CN"/>
              </w:rPr>
            </w:pPr>
            <w:r w:rsidRPr="001C0E1B">
              <w:rPr>
                <w:rFonts w:cs="v4.2.0"/>
                <w:lang w:eastAsia="zh-CN"/>
              </w:rPr>
              <w:t>N/A</w:t>
            </w:r>
          </w:p>
        </w:tc>
      </w:tr>
      <w:tr w:rsidR="009F32AE" w:rsidRPr="001C0E1B" w14:paraId="3E4F6B0E"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5840EE2A" w14:textId="77777777" w:rsidR="009F32AE" w:rsidRPr="001C0E1B" w:rsidRDefault="009F32AE" w:rsidP="00CF3FEC">
            <w:pPr>
              <w:pStyle w:val="TAL"/>
              <w:rPr>
                <w:lang w:eastAsia="zh-CN"/>
              </w:rPr>
            </w:pPr>
          </w:p>
        </w:tc>
        <w:tc>
          <w:tcPr>
            <w:tcW w:w="767" w:type="dxa"/>
            <w:tcBorders>
              <w:top w:val="nil"/>
              <w:left w:val="single" w:sz="4" w:space="0" w:color="auto"/>
              <w:bottom w:val="single" w:sz="4" w:space="0" w:color="auto"/>
              <w:right w:val="single" w:sz="4" w:space="0" w:color="auto"/>
            </w:tcBorders>
            <w:shd w:val="clear" w:color="auto" w:fill="auto"/>
          </w:tcPr>
          <w:p w14:paraId="4DFD976D"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14A70618" w14:textId="77777777" w:rsidR="009F32AE" w:rsidRPr="001C0E1B" w:rsidRDefault="009F32AE" w:rsidP="00CF3FEC">
            <w:pPr>
              <w:pStyle w:val="TAC"/>
              <w:rPr>
                <w:rFonts w:cs="v4.2.0"/>
                <w:lang w:eastAsia="zh-CN"/>
              </w:rPr>
            </w:pPr>
            <w:r w:rsidRPr="001C0E1B">
              <w:rPr>
                <w:rFonts w:cs="v4.2.0"/>
                <w:lang w:eastAsia="zh-CN"/>
              </w:rPr>
              <w:t xml:space="preserve">Conf </w:t>
            </w:r>
            <w:r w:rsidRPr="001C0E1B">
              <w:t>3, 6, 9</w:t>
            </w:r>
          </w:p>
        </w:tc>
        <w:tc>
          <w:tcPr>
            <w:tcW w:w="812" w:type="dxa"/>
            <w:tcBorders>
              <w:top w:val="single" w:sz="4" w:space="0" w:color="auto"/>
              <w:left w:val="single" w:sz="4" w:space="0" w:color="auto"/>
              <w:bottom w:val="single" w:sz="4" w:space="0" w:color="auto"/>
              <w:right w:val="single" w:sz="4" w:space="0" w:color="auto"/>
            </w:tcBorders>
          </w:tcPr>
          <w:p w14:paraId="66A183DC" w14:textId="77777777" w:rsidR="009F32AE" w:rsidRPr="001C0E1B" w:rsidRDefault="009F32AE" w:rsidP="00CF3FEC">
            <w:pPr>
              <w:pStyle w:val="TAC"/>
              <w:rPr>
                <w:rFonts w:cs="v4.2.0"/>
                <w:lang w:eastAsia="zh-CN"/>
              </w:rPr>
            </w:pPr>
            <w:r w:rsidRPr="001C0E1B">
              <w:t>Table 8.3.3.1.2-2 in [13]</w:t>
            </w:r>
          </w:p>
        </w:tc>
        <w:tc>
          <w:tcPr>
            <w:tcW w:w="850" w:type="dxa"/>
            <w:tcBorders>
              <w:top w:val="single" w:sz="4" w:space="0" w:color="auto"/>
              <w:left w:val="single" w:sz="4" w:space="0" w:color="auto"/>
              <w:bottom w:val="single" w:sz="4" w:space="0" w:color="auto"/>
              <w:right w:val="single" w:sz="4" w:space="0" w:color="auto"/>
            </w:tcBorders>
          </w:tcPr>
          <w:p w14:paraId="5D4C7127" w14:textId="77777777" w:rsidR="009F32AE" w:rsidRPr="001C0E1B" w:rsidRDefault="009F32AE" w:rsidP="00CF3FEC">
            <w:pPr>
              <w:pStyle w:val="TAC"/>
              <w:rPr>
                <w:rFonts w:cs="v4.2.0"/>
                <w:lang w:eastAsia="zh-CN"/>
              </w:rPr>
            </w:pPr>
            <w:r w:rsidRPr="001C0E1B">
              <w:t>Table 8.3.3.1.2-2 in [13]</w:t>
            </w:r>
          </w:p>
        </w:tc>
        <w:tc>
          <w:tcPr>
            <w:tcW w:w="925" w:type="dxa"/>
            <w:gridSpan w:val="2"/>
            <w:tcBorders>
              <w:top w:val="single" w:sz="4" w:space="0" w:color="auto"/>
              <w:left w:val="single" w:sz="4" w:space="0" w:color="auto"/>
              <w:bottom w:val="single" w:sz="4" w:space="0" w:color="auto"/>
              <w:right w:val="single" w:sz="4" w:space="0" w:color="auto"/>
            </w:tcBorders>
          </w:tcPr>
          <w:p w14:paraId="589DC407" w14:textId="77777777" w:rsidR="009F32AE" w:rsidRPr="001C0E1B" w:rsidRDefault="009F32AE" w:rsidP="00CF3FEC">
            <w:pPr>
              <w:pStyle w:val="TAC"/>
              <w:rPr>
                <w:rFonts w:cs="v4.2.0"/>
                <w:lang w:eastAsia="zh-CN"/>
              </w:rPr>
            </w:pPr>
            <w:r w:rsidRPr="001C0E1B">
              <w:t>Table 8.3.3.1.2-2 in [13]</w:t>
            </w:r>
          </w:p>
        </w:tc>
        <w:tc>
          <w:tcPr>
            <w:tcW w:w="945" w:type="dxa"/>
            <w:tcBorders>
              <w:top w:val="single" w:sz="4" w:space="0" w:color="auto"/>
              <w:left w:val="single" w:sz="4" w:space="0" w:color="auto"/>
              <w:bottom w:val="single" w:sz="4" w:space="0" w:color="auto"/>
              <w:right w:val="single" w:sz="4" w:space="0" w:color="auto"/>
            </w:tcBorders>
          </w:tcPr>
          <w:p w14:paraId="377618BC" w14:textId="77777777" w:rsidR="009F32AE" w:rsidRPr="001C0E1B" w:rsidRDefault="009F32AE" w:rsidP="00CF3FEC">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489FB61E" w14:textId="77777777" w:rsidR="009F32AE" w:rsidRPr="001C0E1B" w:rsidRDefault="009F32AE" w:rsidP="00CF3FEC">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321A843A" w14:textId="77777777" w:rsidR="009F32AE" w:rsidRPr="001C0E1B" w:rsidRDefault="009F32AE" w:rsidP="00CF3FEC">
            <w:pPr>
              <w:pStyle w:val="TAC"/>
              <w:rPr>
                <w:rFonts w:cs="v4.2.0"/>
                <w:lang w:eastAsia="zh-CN"/>
              </w:rPr>
            </w:pPr>
            <w:r w:rsidRPr="001C0E1B">
              <w:rPr>
                <w:rFonts w:cs="v4.2.0"/>
                <w:lang w:eastAsia="zh-CN"/>
              </w:rPr>
              <w:t>N/A</w:t>
            </w:r>
          </w:p>
        </w:tc>
      </w:tr>
      <w:tr w:rsidR="009F32AE" w:rsidRPr="001C0E1B" w14:paraId="35E660C7"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07CAC497" w14:textId="77777777" w:rsidR="009F32AE" w:rsidRPr="001C0E1B" w:rsidRDefault="009F32AE" w:rsidP="00CF3FEC">
            <w:pPr>
              <w:pStyle w:val="TAL"/>
              <w:rPr>
                <w:lang w:eastAsia="zh-CN"/>
              </w:rPr>
            </w:pPr>
            <w:r w:rsidRPr="001C0E1B">
              <w:rPr>
                <w:lang w:eastAsia="zh-CN"/>
              </w:rPr>
              <w:t>PUSCH parameters for supplementary UL</w:t>
            </w:r>
          </w:p>
        </w:tc>
        <w:tc>
          <w:tcPr>
            <w:tcW w:w="767" w:type="dxa"/>
            <w:tcBorders>
              <w:top w:val="single" w:sz="4" w:space="0" w:color="auto"/>
              <w:left w:val="single" w:sz="4" w:space="0" w:color="auto"/>
              <w:bottom w:val="nil"/>
              <w:right w:val="single" w:sz="4" w:space="0" w:color="auto"/>
            </w:tcBorders>
            <w:shd w:val="clear" w:color="auto" w:fill="auto"/>
          </w:tcPr>
          <w:p w14:paraId="08E499CB"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44ECB86B" w14:textId="77777777" w:rsidR="009F32AE" w:rsidRPr="001C0E1B" w:rsidRDefault="009F32AE" w:rsidP="00CF3FEC">
            <w:pPr>
              <w:pStyle w:val="TAC"/>
              <w:rPr>
                <w:rFonts w:cs="v4.2.0"/>
                <w:lang w:eastAsia="zh-CN"/>
              </w:rPr>
            </w:pPr>
            <w:r w:rsidRPr="001C0E1B">
              <w:rPr>
                <w:rFonts w:cs="v4.2.0"/>
                <w:lang w:eastAsia="zh-CN"/>
              </w:rPr>
              <w:t>Conf 1, 4, 7</w:t>
            </w:r>
          </w:p>
        </w:tc>
        <w:tc>
          <w:tcPr>
            <w:tcW w:w="812" w:type="dxa"/>
            <w:tcBorders>
              <w:top w:val="single" w:sz="4" w:space="0" w:color="auto"/>
              <w:left w:val="single" w:sz="4" w:space="0" w:color="auto"/>
              <w:bottom w:val="single" w:sz="4" w:space="0" w:color="auto"/>
              <w:right w:val="single" w:sz="4" w:space="0" w:color="auto"/>
            </w:tcBorders>
          </w:tcPr>
          <w:p w14:paraId="486BB923" w14:textId="77777777" w:rsidR="009F32AE" w:rsidRPr="001C0E1B" w:rsidRDefault="009F32AE" w:rsidP="00CF3FEC">
            <w:pPr>
              <w:pStyle w:val="TAC"/>
              <w:rPr>
                <w:rFonts w:cs="v4.2.0"/>
                <w:lang w:eastAsia="zh-CN"/>
              </w:rPr>
            </w:pPr>
            <w:r w:rsidRPr="001C0E1B">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tcPr>
          <w:p w14:paraId="67AA4C81" w14:textId="77777777" w:rsidR="009F32AE" w:rsidRPr="001C0E1B" w:rsidRDefault="009F32AE" w:rsidP="00CF3FEC">
            <w:pPr>
              <w:pStyle w:val="TAC"/>
              <w:rPr>
                <w:rFonts w:cs="v4.2.0"/>
                <w:lang w:eastAsia="zh-CN"/>
              </w:rPr>
            </w:pPr>
            <w:r w:rsidRPr="001C0E1B">
              <w:rPr>
                <w:rFonts w:cs="v4.2.0"/>
                <w:lang w:eastAsia="zh-CN"/>
              </w:rPr>
              <w:t>G-FR1-A3-10 in [13]</w:t>
            </w:r>
          </w:p>
        </w:tc>
        <w:tc>
          <w:tcPr>
            <w:tcW w:w="925" w:type="dxa"/>
            <w:gridSpan w:val="2"/>
            <w:tcBorders>
              <w:top w:val="single" w:sz="4" w:space="0" w:color="auto"/>
              <w:left w:val="single" w:sz="4" w:space="0" w:color="auto"/>
              <w:bottom w:val="single" w:sz="4" w:space="0" w:color="auto"/>
              <w:right w:val="single" w:sz="4" w:space="0" w:color="auto"/>
            </w:tcBorders>
          </w:tcPr>
          <w:p w14:paraId="0B45D412" w14:textId="77777777" w:rsidR="009F32AE" w:rsidRPr="001C0E1B" w:rsidRDefault="009F32AE" w:rsidP="00CF3FEC">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10E57CE6" w14:textId="77777777" w:rsidR="009F32AE" w:rsidRPr="001C0E1B" w:rsidRDefault="009F32AE" w:rsidP="00CF3FEC">
            <w:pPr>
              <w:pStyle w:val="TAC"/>
              <w:rPr>
                <w:rFonts w:cs="v4.2.0"/>
                <w:lang w:eastAsia="zh-CN"/>
              </w:rPr>
            </w:pPr>
            <w:r w:rsidRPr="001C0E1B">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tcPr>
          <w:p w14:paraId="4EF54C89" w14:textId="77777777" w:rsidR="009F32AE" w:rsidRPr="001C0E1B" w:rsidRDefault="009F32AE" w:rsidP="00CF3FEC">
            <w:pPr>
              <w:pStyle w:val="TAC"/>
              <w:rPr>
                <w:rFonts w:cs="v4.2.0"/>
                <w:lang w:eastAsia="zh-CN"/>
              </w:rPr>
            </w:pPr>
            <w:r w:rsidRPr="001C0E1B">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tcPr>
          <w:p w14:paraId="3385FA76" w14:textId="77777777" w:rsidR="009F32AE" w:rsidRPr="001C0E1B" w:rsidRDefault="009F32AE" w:rsidP="00CF3FEC">
            <w:pPr>
              <w:pStyle w:val="TAC"/>
              <w:rPr>
                <w:rFonts w:cs="v4.2.0"/>
                <w:lang w:eastAsia="zh-CN"/>
              </w:rPr>
            </w:pPr>
            <w:r w:rsidRPr="001C0E1B">
              <w:rPr>
                <w:rFonts w:cs="v4.2.0"/>
                <w:lang w:eastAsia="zh-CN"/>
              </w:rPr>
              <w:t>G-FR1-A3-10 in [13]</w:t>
            </w:r>
          </w:p>
        </w:tc>
      </w:tr>
      <w:tr w:rsidR="009F32AE" w:rsidRPr="001C0E1B" w14:paraId="4C8DD7B8" w14:textId="77777777" w:rsidTr="00CF3FEC">
        <w:trPr>
          <w:cantSplit/>
          <w:trHeight w:val="187"/>
          <w:jc w:val="center"/>
        </w:trPr>
        <w:tc>
          <w:tcPr>
            <w:tcW w:w="1880" w:type="dxa"/>
            <w:tcBorders>
              <w:top w:val="nil"/>
              <w:left w:val="single" w:sz="4" w:space="0" w:color="auto"/>
              <w:bottom w:val="nil"/>
              <w:right w:val="single" w:sz="4" w:space="0" w:color="auto"/>
            </w:tcBorders>
            <w:shd w:val="clear" w:color="auto" w:fill="auto"/>
          </w:tcPr>
          <w:p w14:paraId="621B78F3" w14:textId="77777777" w:rsidR="009F32AE" w:rsidRPr="001C0E1B" w:rsidRDefault="009F32AE" w:rsidP="00CF3FEC">
            <w:pPr>
              <w:pStyle w:val="TAL"/>
              <w:rPr>
                <w:lang w:eastAsia="zh-CN"/>
              </w:rPr>
            </w:pPr>
          </w:p>
        </w:tc>
        <w:tc>
          <w:tcPr>
            <w:tcW w:w="767" w:type="dxa"/>
            <w:tcBorders>
              <w:top w:val="nil"/>
              <w:left w:val="single" w:sz="4" w:space="0" w:color="auto"/>
              <w:bottom w:val="nil"/>
              <w:right w:val="single" w:sz="4" w:space="0" w:color="auto"/>
            </w:tcBorders>
            <w:shd w:val="clear" w:color="auto" w:fill="auto"/>
          </w:tcPr>
          <w:p w14:paraId="52FBE721"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24DEC990" w14:textId="77777777" w:rsidR="009F32AE" w:rsidRPr="001C0E1B" w:rsidRDefault="009F32AE" w:rsidP="00CF3FEC">
            <w:pPr>
              <w:pStyle w:val="TAC"/>
              <w:rPr>
                <w:rFonts w:cs="v4.2.0"/>
                <w:lang w:eastAsia="zh-CN"/>
              </w:rPr>
            </w:pPr>
            <w:r w:rsidRPr="001C0E1B">
              <w:rPr>
                <w:rFonts w:cs="v4.2.0"/>
                <w:lang w:eastAsia="zh-CN"/>
              </w:rPr>
              <w:t xml:space="preserve">Conf </w:t>
            </w:r>
            <w:r w:rsidRPr="001C0E1B">
              <w:t>2, 5, 8</w:t>
            </w:r>
          </w:p>
        </w:tc>
        <w:tc>
          <w:tcPr>
            <w:tcW w:w="812" w:type="dxa"/>
            <w:tcBorders>
              <w:top w:val="single" w:sz="4" w:space="0" w:color="auto"/>
              <w:left w:val="single" w:sz="4" w:space="0" w:color="auto"/>
              <w:bottom w:val="single" w:sz="4" w:space="0" w:color="auto"/>
              <w:right w:val="single" w:sz="4" w:space="0" w:color="auto"/>
            </w:tcBorders>
          </w:tcPr>
          <w:p w14:paraId="11E7545C" w14:textId="77777777" w:rsidR="009F32AE" w:rsidRPr="001C0E1B" w:rsidRDefault="009F32AE" w:rsidP="00CF3FEC">
            <w:pPr>
              <w:pStyle w:val="TAC"/>
              <w:rPr>
                <w:rFonts w:cs="v4.2.0"/>
                <w:lang w:eastAsia="zh-CN"/>
              </w:rPr>
            </w:pPr>
            <w:r w:rsidRPr="001C0E1B">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tcPr>
          <w:p w14:paraId="729C05FD" w14:textId="77777777" w:rsidR="009F32AE" w:rsidRPr="001C0E1B" w:rsidRDefault="009F32AE" w:rsidP="00CF3FEC">
            <w:pPr>
              <w:pStyle w:val="TAC"/>
              <w:rPr>
                <w:rFonts w:cs="v4.2.0"/>
                <w:lang w:eastAsia="zh-CN"/>
              </w:rPr>
            </w:pPr>
            <w:r w:rsidRPr="001C0E1B">
              <w:rPr>
                <w:rFonts w:cs="v4.2.0"/>
                <w:lang w:eastAsia="zh-CN"/>
              </w:rPr>
              <w:t>G-FR1-A3-10 in [13]</w:t>
            </w:r>
          </w:p>
        </w:tc>
        <w:tc>
          <w:tcPr>
            <w:tcW w:w="925" w:type="dxa"/>
            <w:gridSpan w:val="2"/>
            <w:tcBorders>
              <w:top w:val="single" w:sz="4" w:space="0" w:color="auto"/>
              <w:left w:val="single" w:sz="4" w:space="0" w:color="auto"/>
              <w:bottom w:val="single" w:sz="4" w:space="0" w:color="auto"/>
              <w:right w:val="single" w:sz="4" w:space="0" w:color="auto"/>
            </w:tcBorders>
          </w:tcPr>
          <w:p w14:paraId="669EC06E" w14:textId="77777777" w:rsidR="009F32AE" w:rsidRPr="001C0E1B" w:rsidRDefault="009F32AE" w:rsidP="00CF3FEC">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7349302C" w14:textId="77777777" w:rsidR="009F32AE" w:rsidRPr="001C0E1B" w:rsidRDefault="009F32AE" w:rsidP="00CF3FEC">
            <w:pPr>
              <w:pStyle w:val="TAC"/>
              <w:rPr>
                <w:rFonts w:cs="v4.2.0"/>
                <w:lang w:eastAsia="zh-CN"/>
              </w:rPr>
            </w:pPr>
            <w:r w:rsidRPr="001C0E1B">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tcPr>
          <w:p w14:paraId="59C9FD9F" w14:textId="77777777" w:rsidR="009F32AE" w:rsidRPr="001C0E1B" w:rsidRDefault="009F32AE" w:rsidP="00CF3FEC">
            <w:pPr>
              <w:pStyle w:val="TAC"/>
              <w:rPr>
                <w:rFonts w:cs="v4.2.0"/>
                <w:lang w:eastAsia="zh-CN"/>
              </w:rPr>
            </w:pPr>
            <w:r w:rsidRPr="001C0E1B">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tcPr>
          <w:p w14:paraId="35139D7F" w14:textId="77777777" w:rsidR="009F32AE" w:rsidRPr="001C0E1B" w:rsidRDefault="009F32AE" w:rsidP="00CF3FEC">
            <w:pPr>
              <w:pStyle w:val="TAC"/>
              <w:rPr>
                <w:rFonts w:cs="v4.2.0"/>
                <w:lang w:eastAsia="zh-CN"/>
              </w:rPr>
            </w:pPr>
            <w:r w:rsidRPr="001C0E1B">
              <w:rPr>
                <w:rFonts w:cs="v4.2.0"/>
                <w:lang w:eastAsia="zh-CN"/>
              </w:rPr>
              <w:t>G-FR1-A3-10 in [13]</w:t>
            </w:r>
          </w:p>
        </w:tc>
      </w:tr>
      <w:tr w:rsidR="009F32AE" w:rsidRPr="001C0E1B" w14:paraId="58C79ECC"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78998BBA" w14:textId="77777777" w:rsidR="009F32AE" w:rsidRPr="001C0E1B" w:rsidRDefault="009F32AE" w:rsidP="00CF3FEC">
            <w:pPr>
              <w:pStyle w:val="TAL"/>
              <w:rPr>
                <w:lang w:eastAsia="zh-CN"/>
              </w:rPr>
            </w:pPr>
          </w:p>
        </w:tc>
        <w:tc>
          <w:tcPr>
            <w:tcW w:w="767" w:type="dxa"/>
            <w:tcBorders>
              <w:top w:val="nil"/>
              <w:left w:val="single" w:sz="4" w:space="0" w:color="auto"/>
              <w:bottom w:val="single" w:sz="4" w:space="0" w:color="auto"/>
              <w:right w:val="single" w:sz="4" w:space="0" w:color="auto"/>
            </w:tcBorders>
            <w:shd w:val="clear" w:color="auto" w:fill="auto"/>
          </w:tcPr>
          <w:p w14:paraId="35924F43"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48F79E5F" w14:textId="77777777" w:rsidR="009F32AE" w:rsidRPr="001C0E1B" w:rsidRDefault="009F32AE" w:rsidP="00CF3FEC">
            <w:pPr>
              <w:pStyle w:val="TAC"/>
              <w:rPr>
                <w:rFonts w:cs="v4.2.0"/>
                <w:lang w:eastAsia="zh-CN"/>
              </w:rPr>
            </w:pPr>
            <w:r w:rsidRPr="001C0E1B">
              <w:rPr>
                <w:rFonts w:cs="v4.2.0"/>
                <w:lang w:eastAsia="zh-CN"/>
              </w:rPr>
              <w:t xml:space="preserve">Conf </w:t>
            </w:r>
            <w:r w:rsidRPr="001C0E1B">
              <w:t>3, 6, 9</w:t>
            </w:r>
          </w:p>
        </w:tc>
        <w:tc>
          <w:tcPr>
            <w:tcW w:w="812" w:type="dxa"/>
            <w:tcBorders>
              <w:top w:val="single" w:sz="4" w:space="0" w:color="auto"/>
              <w:left w:val="single" w:sz="4" w:space="0" w:color="auto"/>
              <w:bottom w:val="single" w:sz="4" w:space="0" w:color="auto"/>
              <w:right w:val="single" w:sz="4" w:space="0" w:color="auto"/>
            </w:tcBorders>
          </w:tcPr>
          <w:p w14:paraId="5E8384F7" w14:textId="77777777" w:rsidR="009F32AE" w:rsidRPr="001C0E1B" w:rsidRDefault="009F32AE" w:rsidP="00CF3FEC">
            <w:pPr>
              <w:pStyle w:val="TAC"/>
              <w:rPr>
                <w:rFonts w:cs="v4.2.0"/>
                <w:lang w:eastAsia="zh-CN"/>
              </w:rPr>
            </w:pPr>
            <w:r w:rsidRPr="001C0E1B">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tcPr>
          <w:p w14:paraId="7690EB7E" w14:textId="77777777" w:rsidR="009F32AE" w:rsidRPr="001C0E1B" w:rsidRDefault="009F32AE" w:rsidP="00CF3FEC">
            <w:pPr>
              <w:pStyle w:val="TAC"/>
              <w:rPr>
                <w:rFonts w:cs="v4.2.0"/>
                <w:lang w:eastAsia="zh-CN"/>
              </w:rPr>
            </w:pPr>
            <w:r w:rsidRPr="001C0E1B">
              <w:rPr>
                <w:rFonts w:cs="v4.2.0"/>
                <w:lang w:eastAsia="zh-CN"/>
              </w:rPr>
              <w:t>G-FR1-A3-14 in [13]</w:t>
            </w:r>
          </w:p>
        </w:tc>
        <w:tc>
          <w:tcPr>
            <w:tcW w:w="925" w:type="dxa"/>
            <w:gridSpan w:val="2"/>
            <w:tcBorders>
              <w:top w:val="single" w:sz="4" w:space="0" w:color="auto"/>
              <w:left w:val="single" w:sz="4" w:space="0" w:color="auto"/>
              <w:bottom w:val="single" w:sz="4" w:space="0" w:color="auto"/>
              <w:right w:val="single" w:sz="4" w:space="0" w:color="auto"/>
            </w:tcBorders>
          </w:tcPr>
          <w:p w14:paraId="30A732F7" w14:textId="77777777" w:rsidR="009F32AE" w:rsidRPr="001C0E1B" w:rsidRDefault="009F32AE" w:rsidP="00CF3FEC">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195B00AE" w14:textId="77777777" w:rsidR="009F32AE" w:rsidRPr="001C0E1B" w:rsidRDefault="009F32AE" w:rsidP="00CF3FEC">
            <w:pPr>
              <w:pStyle w:val="TAC"/>
              <w:rPr>
                <w:rFonts w:cs="v4.2.0"/>
                <w:lang w:eastAsia="zh-CN"/>
              </w:rPr>
            </w:pPr>
            <w:r w:rsidRPr="001C0E1B">
              <w:rPr>
                <w:rFonts w:cs="v4.2.0"/>
                <w:lang w:eastAsia="zh-CN"/>
              </w:rPr>
              <w:t>G-FR1-A3-14 in [13]</w:t>
            </w:r>
          </w:p>
        </w:tc>
        <w:tc>
          <w:tcPr>
            <w:tcW w:w="945" w:type="dxa"/>
            <w:tcBorders>
              <w:top w:val="single" w:sz="4" w:space="0" w:color="auto"/>
              <w:left w:val="single" w:sz="4" w:space="0" w:color="auto"/>
              <w:bottom w:val="single" w:sz="4" w:space="0" w:color="auto"/>
              <w:right w:val="single" w:sz="4" w:space="0" w:color="auto"/>
            </w:tcBorders>
          </w:tcPr>
          <w:p w14:paraId="5335C99C" w14:textId="77777777" w:rsidR="009F32AE" w:rsidRPr="001C0E1B" w:rsidRDefault="009F32AE" w:rsidP="00CF3FEC">
            <w:pPr>
              <w:pStyle w:val="TAC"/>
              <w:rPr>
                <w:rFonts w:cs="v4.2.0"/>
                <w:lang w:eastAsia="zh-CN"/>
              </w:rPr>
            </w:pPr>
            <w:r w:rsidRPr="001C0E1B">
              <w:rPr>
                <w:rFonts w:cs="v4.2.0"/>
                <w:lang w:eastAsia="zh-CN"/>
              </w:rPr>
              <w:t>G-FR1-A3-14 in [13]</w:t>
            </w:r>
          </w:p>
        </w:tc>
        <w:tc>
          <w:tcPr>
            <w:tcW w:w="945" w:type="dxa"/>
            <w:tcBorders>
              <w:top w:val="single" w:sz="4" w:space="0" w:color="auto"/>
              <w:left w:val="single" w:sz="4" w:space="0" w:color="auto"/>
              <w:bottom w:val="single" w:sz="4" w:space="0" w:color="auto"/>
              <w:right w:val="single" w:sz="4" w:space="0" w:color="auto"/>
            </w:tcBorders>
          </w:tcPr>
          <w:p w14:paraId="51843A91" w14:textId="77777777" w:rsidR="009F32AE" w:rsidRPr="001C0E1B" w:rsidRDefault="009F32AE" w:rsidP="00CF3FEC">
            <w:pPr>
              <w:pStyle w:val="TAC"/>
              <w:rPr>
                <w:rFonts w:cs="v4.2.0"/>
                <w:lang w:eastAsia="zh-CN"/>
              </w:rPr>
            </w:pPr>
            <w:r w:rsidRPr="001C0E1B">
              <w:rPr>
                <w:rFonts w:cs="v4.2.0"/>
                <w:lang w:eastAsia="zh-CN"/>
              </w:rPr>
              <w:t>G-FR1-A3-14 in [13]</w:t>
            </w:r>
          </w:p>
        </w:tc>
      </w:tr>
      <w:tr w:rsidR="009F32AE" w:rsidRPr="001C0E1B" w14:paraId="54722CEE"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7D23D4F1" w14:textId="77777777" w:rsidR="009F32AE" w:rsidRPr="001C0E1B" w:rsidRDefault="009F32AE" w:rsidP="00CF3FEC">
            <w:pPr>
              <w:pStyle w:val="TAL"/>
              <w:rPr>
                <w:lang w:eastAsia="zh-CN"/>
              </w:rPr>
            </w:pPr>
            <w:r w:rsidRPr="001C0E1B">
              <w:rPr>
                <w:lang w:eastAsia="zh-CN"/>
              </w:rPr>
              <w:t>PUCCH parameters for supplementary UL</w:t>
            </w:r>
          </w:p>
        </w:tc>
        <w:tc>
          <w:tcPr>
            <w:tcW w:w="767" w:type="dxa"/>
            <w:tcBorders>
              <w:top w:val="single" w:sz="4" w:space="0" w:color="auto"/>
              <w:left w:val="single" w:sz="4" w:space="0" w:color="auto"/>
              <w:bottom w:val="nil"/>
              <w:right w:val="single" w:sz="4" w:space="0" w:color="auto"/>
            </w:tcBorders>
            <w:shd w:val="clear" w:color="auto" w:fill="auto"/>
          </w:tcPr>
          <w:p w14:paraId="62AD23C6"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27425772" w14:textId="77777777" w:rsidR="009F32AE" w:rsidRPr="001C0E1B" w:rsidRDefault="009F32AE" w:rsidP="00CF3FEC">
            <w:pPr>
              <w:pStyle w:val="TAC"/>
              <w:rPr>
                <w:rFonts w:cs="v4.2.0"/>
                <w:lang w:eastAsia="zh-CN"/>
              </w:rPr>
            </w:pPr>
            <w:r w:rsidRPr="001C0E1B">
              <w:rPr>
                <w:rFonts w:cs="v4.2.0"/>
                <w:lang w:eastAsia="zh-CN"/>
              </w:rPr>
              <w:t>Conf 1, 4, 7</w:t>
            </w:r>
          </w:p>
        </w:tc>
        <w:tc>
          <w:tcPr>
            <w:tcW w:w="812" w:type="dxa"/>
            <w:tcBorders>
              <w:top w:val="single" w:sz="4" w:space="0" w:color="auto"/>
              <w:left w:val="single" w:sz="4" w:space="0" w:color="auto"/>
              <w:bottom w:val="single" w:sz="4" w:space="0" w:color="auto"/>
              <w:right w:val="single" w:sz="4" w:space="0" w:color="auto"/>
            </w:tcBorders>
          </w:tcPr>
          <w:p w14:paraId="37217533" w14:textId="77777777" w:rsidR="009F32AE" w:rsidRPr="001C0E1B" w:rsidRDefault="009F32AE" w:rsidP="00CF3FEC">
            <w:pPr>
              <w:pStyle w:val="TAC"/>
              <w:rPr>
                <w:rFonts w:cs="v4.2.0"/>
                <w:lang w:eastAsia="zh-CN"/>
              </w:rPr>
            </w:pPr>
            <w:r w:rsidRPr="001C0E1B">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tcPr>
          <w:p w14:paraId="1999F5A1" w14:textId="77777777" w:rsidR="009F32AE" w:rsidRPr="001C0E1B" w:rsidRDefault="009F32AE" w:rsidP="00CF3FEC">
            <w:pPr>
              <w:pStyle w:val="TAC"/>
              <w:rPr>
                <w:rFonts w:cs="v4.2.0"/>
                <w:lang w:eastAsia="zh-CN"/>
              </w:rPr>
            </w:pPr>
            <w:r w:rsidRPr="001C0E1B">
              <w:rPr>
                <w:rFonts w:cs="v4.2.0"/>
                <w:lang w:eastAsia="zh-CN"/>
              </w:rPr>
              <w:t>N/A</w:t>
            </w:r>
          </w:p>
        </w:tc>
        <w:tc>
          <w:tcPr>
            <w:tcW w:w="925" w:type="dxa"/>
            <w:gridSpan w:val="2"/>
            <w:tcBorders>
              <w:top w:val="single" w:sz="4" w:space="0" w:color="auto"/>
              <w:left w:val="single" w:sz="4" w:space="0" w:color="auto"/>
              <w:bottom w:val="single" w:sz="4" w:space="0" w:color="auto"/>
              <w:right w:val="single" w:sz="4" w:space="0" w:color="auto"/>
            </w:tcBorders>
          </w:tcPr>
          <w:p w14:paraId="4270DBA2" w14:textId="77777777" w:rsidR="009F32AE" w:rsidRPr="001C0E1B" w:rsidRDefault="009F32AE" w:rsidP="00CF3FEC">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7EA6ADE4" w14:textId="77777777" w:rsidR="009F32AE" w:rsidRPr="001C0E1B" w:rsidRDefault="009F32AE" w:rsidP="00CF3FEC">
            <w:pPr>
              <w:pStyle w:val="TAC"/>
              <w:rPr>
                <w:rFonts w:cs="v4.2.0"/>
                <w:lang w:eastAsia="zh-CN"/>
              </w:rPr>
            </w:pPr>
            <w:r w:rsidRPr="001C0E1B">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tcPr>
          <w:p w14:paraId="5B69EE13" w14:textId="77777777" w:rsidR="009F32AE" w:rsidRPr="001C0E1B" w:rsidRDefault="009F32AE" w:rsidP="00CF3FEC">
            <w:pPr>
              <w:pStyle w:val="TAC"/>
              <w:rPr>
                <w:rFonts w:cs="v4.2.0"/>
                <w:lang w:eastAsia="zh-CN"/>
              </w:rPr>
            </w:pPr>
            <w:r w:rsidRPr="001C0E1B">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tcPr>
          <w:p w14:paraId="09DF3EA0" w14:textId="77777777" w:rsidR="009F32AE" w:rsidRPr="001C0E1B" w:rsidRDefault="009F32AE" w:rsidP="00CF3FEC">
            <w:pPr>
              <w:pStyle w:val="TAC"/>
              <w:rPr>
                <w:rFonts w:cs="v4.2.0"/>
                <w:lang w:eastAsia="zh-CN"/>
              </w:rPr>
            </w:pPr>
            <w:r w:rsidRPr="001C0E1B">
              <w:rPr>
                <w:rFonts w:cs="v4.2.0"/>
                <w:lang w:eastAsia="zh-CN"/>
              </w:rPr>
              <w:t>Table 8.3.3.1.2-1 in [13]</w:t>
            </w:r>
          </w:p>
        </w:tc>
      </w:tr>
      <w:tr w:rsidR="009F32AE" w:rsidRPr="001C0E1B" w14:paraId="6D521B58" w14:textId="77777777" w:rsidTr="00CF3FEC">
        <w:trPr>
          <w:cantSplit/>
          <w:trHeight w:val="187"/>
          <w:jc w:val="center"/>
        </w:trPr>
        <w:tc>
          <w:tcPr>
            <w:tcW w:w="1880" w:type="dxa"/>
            <w:tcBorders>
              <w:top w:val="nil"/>
              <w:left w:val="single" w:sz="4" w:space="0" w:color="auto"/>
              <w:bottom w:val="nil"/>
              <w:right w:val="single" w:sz="4" w:space="0" w:color="auto"/>
            </w:tcBorders>
            <w:shd w:val="clear" w:color="auto" w:fill="auto"/>
          </w:tcPr>
          <w:p w14:paraId="3B329821" w14:textId="77777777" w:rsidR="009F32AE" w:rsidRPr="001C0E1B" w:rsidRDefault="009F32AE" w:rsidP="00CF3FEC">
            <w:pPr>
              <w:pStyle w:val="TAL"/>
              <w:rPr>
                <w:lang w:eastAsia="zh-CN"/>
              </w:rPr>
            </w:pPr>
          </w:p>
        </w:tc>
        <w:tc>
          <w:tcPr>
            <w:tcW w:w="767" w:type="dxa"/>
            <w:tcBorders>
              <w:top w:val="nil"/>
              <w:left w:val="single" w:sz="4" w:space="0" w:color="auto"/>
              <w:bottom w:val="nil"/>
              <w:right w:val="single" w:sz="4" w:space="0" w:color="auto"/>
            </w:tcBorders>
            <w:shd w:val="clear" w:color="auto" w:fill="auto"/>
          </w:tcPr>
          <w:p w14:paraId="1F02F285"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4F1EAB90" w14:textId="77777777" w:rsidR="009F32AE" w:rsidRPr="001C0E1B" w:rsidRDefault="009F32AE" w:rsidP="00CF3FEC">
            <w:pPr>
              <w:pStyle w:val="TAC"/>
              <w:rPr>
                <w:rFonts w:cs="v4.2.0"/>
                <w:lang w:eastAsia="zh-CN"/>
              </w:rPr>
            </w:pPr>
            <w:r w:rsidRPr="001C0E1B">
              <w:rPr>
                <w:rFonts w:cs="v4.2.0"/>
                <w:lang w:eastAsia="zh-CN"/>
              </w:rPr>
              <w:t xml:space="preserve">Conf </w:t>
            </w:r>
            <w:r w:rsidRPr="001C0E1B">
              <w:t>2, 5, 8</w:t>
            </w:r>
          </w:p>
        </w:tc>
        <w:tc>
          <w:tcPr>
            <w:tcW w:w="812" w:type="dxa"/>
            <w:tcBorders>
              <w:top w:val="single" w:sz="4" w:space="0" w:color="auto"/>
              <w:left w:val="single" w:sz="4" w:space="0" w:color="auto"/>
              <w:bottom w:val="single" w:sz="4" w:space="0" w:color="auto"/>
              <w:right w:val="single" w:sz="4" w:space="0" w:color="auto"/>
            </w:tcBorders>
          </w:tcPr>
          <w:p w14:paraId="66A88595" w14:textId="77777777" w:rsidR="009F32AE" w:rsidRPr="001C0E1B" w:rsidRDefault="009F32AE" w:rsidP="00CF3FEC">
            <w:pPr>
              <w:pStyle w:val="TAC"/>
              <w:rPr>
                <w:rFonts w:cs="v4.2.0"/>
                <w:lang w:eastAsia="zh-CN"/>
              </w:rPr>
            </w:pPr>
            <w:r w:rsidRPr="001C0E1B">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tcPr>
          <w:p w14:paraId="6A198FE6" w14:textId="77777777" w:rsidR="009F32AE" w:rsidRPr="001C0E1B" w:rsidRDefault="009F32AE" w:rsidP="00CF3FEC">
            <w:pPr>
              <w:pStyle w:val="TAC"/>
              <w:rPr>
                <w:rFonts w:cs="v4.2.0"/>
                <w:lang w:eastAsia="zh-CN"/>
              </w:rPr>
            </w:pPr>
            <w:r w:rsidRPr="001C0E1B">
              <w:rPr>
                <w:rFonts w:cs="v4.2.0"/>
                <w:lang w:eastAsia="zh-CN"/>
              </w:rPr>
              <w:t>N/A</w:t>
            </w:r>
          </w:p>
        </w:tc>
        <w:tc>
          <w:tcPr>
            <w:tcW w:w="925" w:type="dxa"/>
            <w:gridSpan w:val="2"/>
            <w:tcBorders>
              <w:top w:val="single" w:sz="4" w:space="0" w:color="auto"/>
              <w:left w:val="single" w:sz="4" w:space="0" w:color="auto"/>
              <w:bottom w:val="single" w:sz="4" w:space="0" w:color="auto"/>
              <w:right w:val="single" w:sz="4" w:space="0" w:color="auto"/>
            </w:tcBorders>
          </w:tcPr>
          <w:p w14:paraId="71B26489" w14:textId="77777777" w:rsidR="009F32AE" w:rsidRPr="001C0E1B" w:rsidRDefault="009F32AE" w:rsidP="00CF3FEC">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63C7D0E1" w14:textId="77777777" w:rsidR="009F32AE" w:rsidRPr="001C0E1B" w:rsidRDefault="009F32AE" w:rsidP="00CF3FEC">
            <w:pPr>
              <w:pStyle w:val="TAC"/>
              <w:rPr>
                <w:rFonts w:cs="v4.2.0"/>
                <w:lang w:eastAsia="zh-CN"/>
              </w:rPr>
            </w:pPr>
            <w:r w:rsidRPr="001C0E1B">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tcPr>
          <w:p w14:paraId="03A54459" w14:textId="77777777" w:rsidR="009F32AE" w:rsidRPr="001C0E1B" w:rsidRDefault="009F32AE" w:rsidP="00CF3FEC">
            <w:pPr>
              <w:pStyle w:val="TAC"/>
              <w:rPr>
                <w:rFonts w:cs="v4.2.0"/>
                <w:lang w:eastAsia="zh-CN"/>
              </w:rPr>
            </w:pPr>
            <w:r w:rsidRPr="001C0E1B">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tcPr>
          <w:p w14:paraId="763BC06D" w14:textId="77777777" w:rsidR="009F32AE" w:rsidRPr="001C0E1B" w:rsidRDefault="009F32AE" w:rsidP="00CF3FEC">
            <w:pPr>
              <w:pStyle w:val="TAC"/>
              <w:rPr>
                <w:rFonts w:cs="v4.2.0"/>
                <w:lang w:eastAsia="zh-CN"/>
              </w:rPr>
            </w:pPr>
            <w:r w:rsidRPr="001C0E1B">
              <w:rPr>
                <w:rFonts w:cs="v4.2.0"/>
                <w:lang w:eastAsia="zh-CN"/>
              </w:rPr>
              <w:t>Table 8.3.3.1.2-1 in [13]</w:t>
            </w:r>
          </w:p>
        </w:tc>
      </w:tr>
      <w:tr w:rsidR="009F32AE" w:rsidRPr="001C0E1B" w14:paraId="45AAAF11"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01EFE1A7" w14:textId="77777777" w:rsidR="009F32AE" w:rsidRPr="001C0E1B" w:rsidRDefault="009F32AE" w:rsidP="00CF3FEC">
            <w:pPr>
              <w:pStyle w:val="TAL"/>
              <w:rPr>
                <w:lang w:eastAsia="zh-CN"/>
              </w:rPr>
            </w:pPr>
          </w:p>
        </w:tc>
        <w:tc>
          <w:tcPr>
            <w:tcW w:w="767" w:type="dxa"/>
            <w:tcBorders>
              <w:top w:val="nil"/>
              <w:left w:val="single" w:sz="4" w:space="0" w:color="auto"/>
              <w:bottom w:val="single" w:sz="4" w:space="0" w:color="auto"/>
              <w:right w:val="single" w:sz="4" w:space="0" w:color="auto"/>
            </w:tcBorders>
            <w:shd w:val="clear" w:color="auto" w:fill="auto"/>
          </w:tcPr>
          <w:p w14:paraId="6AB07FAF"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101F4960" w14:textId="77777777" w:rsidR="009F32AE" w:rsidRPr="001C0E1B" w:rsidRDefault="009F32AE" w:rsidP="00CF3FEC">
            <w:pPr>
              <w:pStyle w:val="TAC"/>
              <w:rPr>
                <w:rFonts w:cs="v4.2.0"/>
                <w:lang w:eastAsia="zh-CN"/>
              </w:rPr>
            </w:pPr>
            <w:r w:rsidRPr="001C0E1B">
              <w:rPr>
                <w:rFonts w:cs="v4.2.0"/>
                <w:lang w:eastAsia="zh-CN"/>
              </w:rPr>
              <w:t xml:space="preserve">Conf </w:t>
            </w:r>
            <w:r w:rsidRPr="001C0E1B">
              <w:t>3, 6, 9</w:t>
            </w:r>
          </w:p>
        </w:tc>
        <w:tc>
          <w:tcPr>
            <w:tcW w:w="812" w:type="dxa"/>
            <w:tcBorders>
              <w:top w:val="single" w:sz="4" w:space="0" w:color="auto"/>
              <w:left w:val="single" w:sz="4" w:space="0" w:color="auto"/>
              <w:bottom w:val="single" w:sz="4" w:space="0" w:color="auto"/>
              <w:right w:val="single" w:sz="4" w:space="0" w:color="auto"/>
            </w:tcBorders>
          </w:tcPr>
          <w:p w14:paraId="1B4EA877" w14:textId="77777777" w:rsidR="009F32AE" w:rsidRPr="001C0E1B" w:rsidRDefault="009F32AE" w:rsidP="00CF3FEC">
            <w:pPr>
              <w:pStyle w:val="TAC"/>
              <w:rPr>
                <w:rFonts w:cs="v4.2.0"/>
                <w:lang w:eastAsia="zh-CN"/>
              </w:rPr>
            </w:pPr>
            <w:r w:rsidRPr="001C0E1B">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tcPr>
          <w:p w14:paraId="33A1A6BC" w14:textId="77777777" w:rsidR="009F32AE" w:rsidRPr="001C0E1B" w:rsidRDefault="009F32AE" w:rsidP="00CF3FEC">
            <w:pPr>
              <w:pStyle w:val="TAC"/>
              <w:rPr>
                <w:rFonts w:cs="v4.2.0"/>
                <w:lang w:eastAsia="zh-CN"/>
              </w:rPr>
            </w:pPr>
            <w:r w:rsidRPr="001C0E1B">
              <w:rPr>
                <w:rFonts w:cs="v4.2.0"/>
                <w:lang w:eastAsia="zh-CN"/>
              </w:rPr>
              <w:t>N/A</w:t>
            </w:r>
          </w:p>
        </w:tc>
        <w:tc>
          <w:tcPr>
            <w:tcW w:w="925" w:type="dxa"/>
            <w:gridSpan w:val="2"/>
            <w:tcBorders>
              <w:top w:val="single" w:sz="4" w:space="0" w:color="auto"/>
              <w:left w:val="single" w:sz="4" w:space="0" w:color="auto"/>
              <w:bottom w:val="single" w:sz="4" w:space="0" w:color="auto"/>
              <w:right w:val="single" w:sz="4" w:space="0" w:color="auto"/>
            </w:tcBorders>
          </w:tcPr>
          <w:p w14:paraId="5B865B67" w14:textId="77777777" w:rsidR="009F32AE" w:rsidRPr="001C0E1B" w:rsidRDefault="009F32AE" w:rsidP="00CF3FEC">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4C6D67D7" w14:textId="77777777" w:rsidR="009F32AE" w:rsidRPr="001C0E1B" w:rsidRDefault="009F32AE" w:rsidP="00CF3FEC">
            <w:pPr>
              <w:pStyle w:val="TAC"/>
              <w:rPr>
                <w:rFonts w:cs="v4.2.0"/>
                <w:lang w:eastAsia="zh-CN"/>
              </w:rPr>
            </w:pPr>
            <w:r w:rsidRPr="001C0E1B">
              <w:rPr>
                <w:rFonts w:cs="v4.2.0"/>
                <w:lang w:eastAsia="zh-CN"/>
              </w:rPr>
              <w:t>Table 8.3.3.1.2-2 in [13]</w:t>
            </w:r>
          </w:p>
        </w:tc>
        <w:tc>
          <w:tcPr>
            <w:tcW w:w="945" w:type="dxa"/>
            <w:tcBorders>
              <w:top w:val="single" w:sz="4" w:space="0" w:color="auto"/>
              <w:left w:val="single" w:sz="4" w:space="0" w:color="auto"/>
              <w:bottom w:val="single" w:sz="4" w:space="0" w:color="auto"/>
              <w:right w:val="single" w:sz="4" w:space="0" w:color="auto"/>
            </w:tcBorders>
          </w:tcPr>
          <w:p w14:paraId="1C3592C0" w14:textId="77777777" w:rsidR="009F32AE" w:rsidRPr="001C0E1B" w:rsidRDefault="009F32AE" w:rsidP="00CF3FEC">
            <w:pPr>
              <w:pStyle w:val="TAC"/>
              <w:rPr>
                <w:rFonts w:cs="v4.2.0"/>
                <w:lang w:eastAsia="zh-CN"/>
              </w:rPr>
            </w:pPr>
            <w:r w:rsidRPr="001C0E1B">
              <w:rPr>
                <w:rFonts w:cs="v4.2.0"/>
                <w:lang w:eastAsia="zh-CN"/>
              </w:rPr>
              <w:t>Table 8.3.3.1.2-2 in [13]</w:t>
            </w:r>
          </w:p>
        </w:tc>
        <w:tc>
          <w:tcPr>
            <w:tcW w:w="945" w:type="dxa"/>
            <w:tcBorders>
              <w:top w:val="single" w:sz="4" w:space="0" w:color="auto"/>
              <w:left w:val="single" w:sz="4" w:space="0" w:color="auto"/>
              <w:bottom w:val="single" w:sz="4" w:space="0" w:color="auto"/>
              <w:right w:val="single" w:sz="4" w:space="0" w:color="auto"/>
            </w:tcBorders>
          </w:tcPr>
          <w:p w14:paraId="4E4B9BF4" w14:textId="77777777" w:rsidR="009F32AE" w:rsidRPr="001C0E1B" w:rsidRDefault="009F32AE" w:rsidP="00CF3FEC">
            <w:pPr>
              <w:pStyle w:val="TAC"/>
              <w:rPr>
                <w:rFonts w:cs="v4.2.0"/>
                <w:lang w:eastAsia="zh-CN"/>
              </w:rPr>
            </w:pPr>
            <w:r w:rsidRPr="001C0E1B">
              <w:rPr>
                <w:rFonts w:cs="v4.2.0"/>
                <w:lang w:eastAsia="zh-CN"/>
              </w:rPr>
              <w:t>Table 8.3.3.1.2-2 in [13]</w:t>
            </w:r>
          </w:p>
        </w:tc>
      </w:tr>
      <w:tr w:rsidR="009F32AE" w:rsidRPr="001C0E1B" w14:paraId="2B1F098D"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400AE755" w14:textId="77777777" w:rsidR="009F32AE" w:rsidRPr="001C0E1B" w:rsidRDefault="009F32AE" w:rsidP="00CF3FEC">
            <w:pPr>
              <w:pStyle w:val="TAL"/>
              <w:rPr>
                <w:lang w:eastAsia="zh-CN"/>
              </w:rPr>
            </w:pPr>
            <w:r w:rsidRPr="001C0E1B">
              <w:t>PDSCH reference measurement channel as defined in A.3.1.1</w:t>
            </w:r>
          </w:p>
        </w:tc>
        <w:tc>
          <w:tcPr>
            <w:tcW w:w="767" w:type="dxa"/>
            <w:tcBorders>
              <w:top w:val="single" w:sz="4" w:space="0" w:color="auto"/>
              <w:left w:val="single" w:sz="4" w:space="0" w:color="auto"/>
              <w:bottom w:val="nil"/>
              <w:right w:val="single" w:sz="4" w:space="0" w:color="auto"/>
            </w:tcBorders>
            <w:shd w:val="clear" w:color="auto" w:fill="auto"/>
          </w:tcPr>
          <w:p w14:paraId="7D597EA4"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6D5C66D1" w14:textId="77777777" w:rsidR="009F32AE" w:rsidRPr="001C0E1B" w:rsidRDefault="009F32AE" w:rsidP="00CF3FEC">
            <w:pPr>
              <w:pStyle w:val="TAC"/>
              <w:rPr>
                <w:rFonts w:cs="v4.2.0"/>
                <w:lang w:eastAsia="zh-CN"/>
              </w:rPr>
            </w:pPr>
            <w:r w:rsidRPr="001C0E1B">
              <w:rPr>
                <w:rFonts w:cs="v4.2.0"/>
                <w:lang w:eastAsia="zh-CN"/>
              </w:rPr>
              <w:t>Conf 1, 4, 7</w:t>
            </w:r>
          </w:p>
        </w:tc>
        <w:tc>
          <w:tcPr>
            <w:tcW w:w="2587" w:type="dxa"/>
            <w:gridSpan w:val="4"/>
            <w:tcBorders>
              <w:top w:val="single" w:sz="4" w:space="0" w:color="auto"/>
              <w:left w:val="single" w:sz="4" w:space="0" w:color="auto"/>
              <w:right w:val="single" w:sz="4" w:space="0" w:color="auto"/>
            </w:tcBorders>
          </w:tcPr>
          <w:p w14:paraId="0CE148E7" w14:textId="77777777" w:rsidR="009F32AE" w:rsidRPr="001C0E1B" w:rsidRDefault="009F32AE" w:rsidP="00CF3FEC">
            <w:pPr>
              <w:pStyle w:val="TAC"/>
              <w:rPr>
                <w:szCs w:val="16"/>
              </w:rPr>
            </w:pPr>
            <w:r w:rsidRPr="001C0E1B">
              <w:rPr>
                <w:szCs w:val="16"/>
              </w:rPr>
              <w:t>SR.1.1 FDD</w:t>
            </w:r>
          </w:p>
        </w:tc>
        <w:tc>
          <w:tcPr>
            <w:tcW w:w="2835" w:type="dxa"/>
            <w:gridSpan w:val="3"/>
            <w:tcBorders>
              <w:top w:val="single" w:sz="4" w:space="0" w:color="auto"/>
              <w:left w:val="single" w:sz="4" w:space="0" w:color="auto"/>
              <w:right w:val="single" w:sz="4" w:space="0" w:color="auto"/>
            </w:tcBorders>
          </w:tcPr>
          <w:p w14:paraId="39B68BD4" w14:textId="77777777" w:rsidR="009F32AE" w:rsidRPr="001C0E1B" w:rsidRDefault="009F32AE" w:rsidP="00CF3FEC">
            <w:pPr>
              <w:pStyle w:val="TAC"/>
              <w:rPr>
                <w:szCs w:val="16"/>
              </w:rPr>
            </w:pPr>
            <w:r w:rsidRPr="001C0E1B">
              <w:rPr>
                <w:szCs w:val="16"/>
              </w:rPr>
              <w:t>SR.1.1 FDD</w:t>
            </w:r>
          </w:p>
        </w:tc>
      </w:tr>
      <w:tr w:rsidR="009F32AE" w:rsidRPr="001C0E1B" w14:paraId="5434E2AA" w14:textId="77777777" w:rsidTr="00CF3FEC">
        <w:trPr>
          <w:cantSplit/>
          <w:trHeight w:val="187"/>
          <w:jc w:val="center"/>
        </w:trPr>
        <w:tc>
          <w:tcPr>
            <w:tcW w:w="1880" w:type="dxa"/>
            <w:tcBorders>
              <w:top w:val="nil"/>
              <w:left w:val="single" w:sz="4" w:space="0" w:color="auto"/>
              <w:bottom w:val="nil"/>
              <w:right w:val="single" w:sz="4" w:space="0" w:color="auto"/>
            </w:tcBorders>
            <w:shd w:val="clear" w:color="auto" w:fill="auto"/>
          </w:tcPr>
          <w:p w14:paraId="60BE2F47" w14:textId="77777777" w:rsidR="009F32AE" w:rsidRPr="001C0E1B" w:rsidRDefault="009F32AE" w:rsidP="00CF3FEC">
            <w:pPr>
              <w:pStyle w:val="TAL"/>
            </w:pPr>
          </w:p>
        </w:tc>
        <w:tc>
          <w:tcPr>
            <w:tcW w:w="767" w:type="dxa"/>
            <w:tcBorders>
              <w:top w:val="nil"/>
              <w:left w:val="single" w:sz="4" w:space="0" w:color="auto"/>
              <w:bottom w:val="nil"/>
              <w:right w:val="single" w:sz="4" w:space="0" w:color="auto"/>
            </w:tcBorders>
            <w:shd w:val="clear" w:color="auto" w:fill="auto"/>
          </w:tcPr>
          <w:p w14:paraId="7B289473"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5ED401ED" w14:textId="77777777" w:rsidR="009F32AE" w:rsidRPr="001C0E1B" w:rsidRDefault="009F32AE" w:rsidP="00CF3FEC">
            <w:pPr>
              <w:pStyle w:val="TAC"/>
              <w:rPr>
                <w:rFonts w:cs="v4.2.0"/>
                <w:lang w:eastAsia="zh-CN"/>
              </w:rPr>
            </w:pPr>
            <w:r w:rsidRPr="001C0E1B">
              <w:rPr>
                <w:rFonts w:cs="v4.2.0"/>
                <w:lang w:eastAsia="zh-CN"/>
              </w:rPr>
              <w:t xml:space="preserve">Conf </w:t>
            </w:r>
            <w:r w:rsidRPr="001C0E1B">
              <w:t>2, 5, 8</w:t>
            </w:r>
          </w:p>
        </w:tc>
        <w:tc>
          <w:tcPr>
            <w:tcW w:w="2587" w:type="dxa"/>
            <w:gridSpan w:val="4"/>
            <w:tcBorders>
              <w:top w:val="single" w:sz="4" w:space="0" w:color="auto"/>
              <w:left w:val="single" w:sz="4" w:space="0" w:color="auto"/>
              <w:right w:val="single" w:sz="4" w:space="0" w:color="auto"/>
            </w:tcBorders>
          </w:tcPr>
          <w:p w14:paraId="065ACE92" w14:textId="77777777" w:rsidR="009F32AE" w:rsidRPr="001C0E1B" w:rsidRDefault="009F32AE" w:rsidP="00CF3FEC">
            <w:pPr>
              <w:pStyle w:val="TAC"/>
              <w:rPr>
                <w:szCs w:val="16"/>
              </w:rPr>
            </w:pPr>
            <w:r w:rsidRPr="001C0E1B">
              <w:rPr>
                <w:szCs w:val="16"/>
              </w:rPr>
              <w:t>SR.1.1 TDD</w:t>
            </w:r>
          </w:p>
        </w:tc>
        <w:tc>
          <w:tcPr>
            <w:tcW w:w="2835" w:type="dxa"/>
            <w:gridSpan w:val="3"/>
            <w:tcBorders>
              <w:top w:val="single" w:sz="4" w:space="0" w:color="auto"/>
              <w:left w:val="single" w:sz="4" w:space="0" w:color="auto"/>
              <w:right w:val="single" w:sz="4" w:space="0" w:color="auto"/>
            </w:tcBorders>
          </w:tcPr>
          <w:p w14:paraId="64B378F9" w14:textId="77777777" w:rsidR="009F32AE" w:rsidRPr="001C0E1B" w:rsidRDefault="009F32AE" w:rsidP="00CF3FEC">
            <w:pPr>
              <w:pStyle w:val="TAC"/>
              <w:rPr>
                <w:szCs w:val="16"/>
              </w:rPr>
            </w:pPr>
            <w:r w:rsidRPr="001C0E1B">
              <w:rPr>
                <w:szCs w:val="16"/>
              </w:rPr>
              <w:t>SR.1.1 TDD</w:t>
            </w:r>
          </w:p>
        </w:tc>
      </w:tr>
      <w:tr w:rsidR="009F32AE" w:rsidRPr="001C0E1B" w14:paraId="775AE443"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0BE8776A" w14:textId="77777777" w:rsidR="009F32AE" w:rsidRPr="001C0E1B" w:rsidRDefault="009F32AE" w:rsidP="00CF3FEC">
            <w:pPr>
              <w:pStyle w:val="TAL"/>
            </w:pPr>
          </w:p>
        </w:tc>
        <w:tc>
          <w:tcPr>
            <w:tcW w:w="767" w:type="dxa"/>
            <w:tcBorders>
              <w:top w:val="nil"/>
              <w:left w:val="single" w:sz="4" w:space="0" w:color="auto"/>
              <w:bottom w:val="single" w:sz="4" w:space="0" w:color="auto"/>
              <w:right w:val="single" w:sz="4" w:space="0" w:color="auto"/>
            </w:tcBorders>
            <w:shd w:val="clear" w:color="auto" w:fill="auto"/>
          </w:tcPr>
          <w:p w14:paraId="7039E74F" w14:textId="77777777" w:rsidR="009F32AE" w:rsidRPr="001C0E1B" w:rsidRDefault="009F32AE" w:rsidP="00CF3FEC">
            <w:pPr>
              <w:pStyle w:val="TAC"/>
            </w:pPr>
          </w:p>
        </w:tc>
        <w:tc>
          <w:tcPr>
            <w:tcW w:w="1418" w:type="dxa"/>
            <w:tcBorders>
              <w:top w:val="single" w:sz="4" w:space="0" w:color="auto"/>
              <w:left w:val="single" w:sz="4" w:space="0" w:color="auto"/>
              <w:right w:val="single" w:sz="4" w:space="0" w:color="auto"/>
            </w:tcBorders>
          </w:tcPr>
          <w:p w14:paraId="786BBEAD" w14:textId="77777777" w:rsidR="009F32AE" w:rsidRPr="001C0E1B" w:rsidRDefault="009F32AE" w:rsidP="00CF3FEC">
            <w:pPr>
              <w:pStyle w:val="TAC"/>
              <w:rPr>
                <w:rFonts w:cs="v4.2.0"/>
                <w:lang w:eastAsia="zh-CN"/>
              </w:rPr>
            </w:pPr>
            <w:r w:rsidRPr="001C0E1B">
              <w:rPr>
                <w:rFonts w:cs="v4.2.0"/>
                <w:lang w:eastAsia="zh-CN"/>
              </w:rPr>
              <w:t xml:space="preserve">Conf </w:t>
            </w:r>
            <w:r w:rsidRPr="001C0E1B">
              <w:t>3, 6, 9</w:t>
            </w:r>
          </w:p>
        </w:tc>
        <w:tc>
          <w:tcPr>
            <w:tcW w:w="2587" w:type="dxa"/>
            <w:gridSpan w:val="4"/>
            <w:tcBorders>
              <w:left w:val="single" w:sz="4" w:space="0" w:color="auto"/>
              <w:right w:val="single" w:sz="4" w:space="0" w:color="auto"/>
            </w:tcBorders>
          </w:tcPr>
          <w:p w14:paraId="587EF226" w14:textId="77777777" w:rsidR="009F32AE" w:rsidRPr="001C0E1B" w:rsidRDefault="009F32AE" w:rsidP="00CF3FEC">
            <w:pPr>
              <w:pStyle w:val="TAC"/>
              <w:rPr>
                <w:szCs w:val="16"/>
              </w:rPr>
            </w:pPr>
            <w:r w:rsidRPr="001C0E1B">
              <w:rPr>
                <w:szCs w:val="16"/>
              </w:rPr>
              <w:t>SR 2.1 TDD</w:t>
            </w:r>
          </w:p>
        </w:tc>
        <w:tc>
          <w:tcPr>
            <w:tcW w:w="2835" w:type="dxa"/>
            <w:gridSpan w:val="3"/>
            <w:tcBorders>
              <w:left w:val="single" w:sz="4" w:space="0" w:color="auto"/>
              <w:right w:val="single" w:sz="4" w:space="0" w:color="auto"/>
            </w:tcBorders>
          </w:tcPr>
          <w:p w14:paraId="191C8D06" w14:textId="77777777" w:rsidR="009F32AE" w:rsidRPr="001C0E1B" w:rsidRDefault="009F32AE" w:rsidP="00CF3FEC">
            <w:pPr>
              <w:pStyle w:val="TAC"/>
              <w:rPr>
                <w:szCs w:val="16"/>
              </w:rPr>
            </w:pPr>
            <w:r w:rsidRPr="001C0E1B">
              <w:rPr>
                <w:szCs w:val="16"/>
              </w:rPr>
              <w:t>SR 2.1 TDD</w:t>
            </w:r>
          </w:p>
        </w:tc>
      </w:tr>
      <w:tr w:rsidR="009F32AE" w:rsidRPr="001C0E1B" w14:paraId="761BA685"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74F3CA4F" w14:textId="77777777" w:rsidR="009F32AE" w:rsidRPr="001C0E1B" w:rsidRDefault="009F32AE" w:rsidP="00CF3FEC">
            <w:pPr>
              <w:pStyle w:val="TAL"/>
              <w:rPr>
                <w:lang w:eastAsia="zh-CN"/>
              </w:rPr>
            </w:pPr>
            <w:r w:rsidRPr="001C0E1B">
              <w:t>RMSI CORESET reference measurement channel as defined in A.3.1.2</w:t>
            </w:r>
          </w:p>
        </w:tc>
        <w:tc>
          <w:tcPr>
            <w:tcW w:w="767" w:type="dxa"/>
            <w:tcBorders>
              <w:top w:val="single" w:sz="4" w:space="0" w:color="auto"/>
              <w:left w:val="single" w:sz="4" w:space="0" w:color="auto"/>
              <w:bottom w:val="nil"/>
              <w:right w:val="single" w:sz="4" w:space="0" w:color="auto"/>
            </w:tcBorders>
            <w:shd w:val="clear" w:color="auto" w:fill="auto"/>
          </w:tcPr>
          <w:p w14:paraId="47A52F29"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270F187B" w14:textId="77777777" w:rsidR="009F32AE" w:rsidRPr="001C0E1B" w:rsidRDefault="009F32AE" w:rsidP="00CF3FEC">
            <w:pPr>
              <w:pStyle w:val="TAC"/>
              <w:rPr>
                <w:rFonts w:cs="v4.2.0"/>
                <w:lang w:eastAsia="zh-CN"/>
              </w:rPr>
            </w:pPr>
            <w:r w:rsidRPr="001C0E1B">
              <w:rPr>
                <w:rFonts w:cs="v4.2.0"/>
                <w:lang w:eastAsia="zh-CN"/>
              </w:rPr>
              <w:t>Conf 1, 4, 7</w:t>
            </w:r>
          </w:p>
        </w:tc>
        <w:tc>
          <w:tcPr>
            <w:tcW w:w="2587" w:type="dxa"/>
            <w:gridSpan w:val="4"/>
            <w:tcBorders>
              <w:top w:val="single" w:sz="4" w:space="0" w:color="auto"/>
              <w:left w:val="single" w:sz="4" w:space="0" w:color="auto"/>
              <w:right w:val="single" w:sz="4" w:space="0" w:color="auto"/>
            </w:tcBorders>
          </w:tcPr>
          <w:p w14:paraId="092ADF55" w14:textId="77777777" w:rsidR="009F32AE" w:rsidRPr="001C0E1B" w:rsidRDefault="009F32AE" w:rsidP="00CF3FEC">
            <w:pPr>
              <w:pStyle w:val="TAC"/>
              <w:rPr>
                <w:szCs w:val="16"/>
              </w:rPr>
            </w:pPr>
            <w:r w:rsidRPr="001C0E1B">
              <w:rPr>
                <w:szCs w:val="16"/>
              </w:rPr>
              <w:t>CR.1.1 FDD</w:t>
            </w:r>
          </w:p>
        </w:tc>
        <w:tc>
          <w:tcPr>
            <w:tcW w:w="2835" w:type="dxa"/>
            <w:gridSpan w:val="3"/>
            <w:tcBorders>
              <w:top w:val="single" w:sz="4" w:space="0" w:color="auto"/>
              <w:left w:val="single" w:sz="4" w:space="0" w:color="auto"/>
              <w:right w:val="single" w:sz="4" w:space="0" w:color="auto"/>
            </w:tcBorders>
          </w:tcPr>
          <w:p w14:paraId="4CC67FA4" w14:textId="77777777" w:rsidR="009F32AE" w:rsidRPr="001C0E1B" w:rsidRDefault="009F32AE" w:rsidP="00CF3FEC">
            <w:pPr>
              <w:pStyle w:val="TAC"/>
              <w:rPr>
                <w:szCs w:val="16"/>
              </w:rPr>
            </w:pPr>
            <w:r w:rsidRPr="001C0E1B">
              <w:rPr>
                <w:szCs w:val="16"/>
              </w:rPr>
              <w:t>CR.1.1 FDD</w:t>
            </w:r>
          </w:p>
        </w:tc>
      </w:tr>
      <w:tr w:rsidR="009F32AE" w:rsidRPr="001C0E1B" w14:paraId="40FC57A1" w14:textId="77777777" w:rsidTr="00CF3FEC">
        <w:trPr>
          <w:cantSplit/>
          <w:trHeight w:val="187"/>
          <w:jc w:val="center"/>
        </w:trPr>
        <w:tc>
          <w:tcPr>
            <w:tcW w:w="1880" w:type="dxa"/>
            <w:tcBorders>
              <w:top w:val="nil"/>
              <w:left w:val="single" w:sz="4" w:space="0" w:color="auto"/>
              <w:bottom w:val="nil"/>
              <w:right w:val="single" w:sz="4" w:space="0" w:color="auto"/>
            </w:tcBorders>
            <w:shd w:val="clear" w:color="auto" w:fill="auto"/>
          </w:tcPr>
          <w:p w14:paraId="1DD02465" w14:textId="77777777" w:rsidR="009F32AE" w:rsidRPr="001C0E1B" w:rsidRDefault="009F32AE" w:rsidP="00CF3FEC">
            <w:pPr>
              <w:pStyle w:val="TAL"/>
            </w:pPr>
          </w:p>
        </w:tc>
        <w:tc>
          <w:tcPr>
            <w:tcW w:w="767" w:type="dxa"/>
            <w:tcBorders>
              <w:top w:val="nil"/>
              <w:left w:val="single" w:sz="4" w:space="0" w:color="auto"/>
              <w:bottom w:val="nil"/>
              <w:right w:val="single" w:sz="4" w:space="0" w:color="auto"/>
            </w:tcBorders>
            <w:shd w:val="clear" w:color="auto" w:fill="auto"/>
          </w:tcPr>
          <w:p w14:paraId="5510F5B5"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06AEF161" w14:textId="77777777" w:rsidR="009F32AE" w:rsidRPr="001C0E1B" w:rsidRDefault="009F32AE" w:rsidP="00CF3FEC">
            <w:pPr>
              <w:pStyle w:val="TAC"/>
              <w:rPr>
                <w:rFonts w:cs="v4.2.0"/>
                <w:lang w:eastAsia="zh-CN"/>
              </w:rPr>
            </w:pPr>
            <w:r w:rsidRPr="001C0E1B">
              <w:rPr>
                <w:rFonts w:cs="v4.2.0"/>
                <w:lang w:eastAsia="zh-CN"/>
              </w:rPr>
              <w:t xml:space="preserve">Conf </w:t>
            </w:r>
            <w:r w:rsidRPr="001C0E1B">
              <w:t>2, 5, 8</w:t>
            </w:r>
          </w:p>
        </w:tc>
        <w:tc>
          <w:tcPr>
            <w:tcW w:w="2587" w:type="dxa"/>
            <w:gridSpan w:val="4"/>
            <w:tcBorders>
              <w:top w:val="single" w:sz="4" w:space="0" w:color="auto"/>
              <w:left w:val="single" w:sz="4" w:space="0" w:color="auto"/>
              <w:right w:val="single" w:sz="4" w:space="0" w:color="auto"/>
            </w:tcBorders>
          </w:tcPr>
          <w:p w14:paraId="006EDACD" w14:textId="77777777" w:rsidR="009F32AE" w:rsidRPr="001C0E1B" w:rsidRDefault="009F32AE" w:rsidP="00CF3FEC">
            <w:pPr>
              <w:pStyle w:val="TAC"/>
              <w:rPr>
                <w:szCs w:val="16"/>
              </w:rPr>
            </w:pPr>
            <w:r w:rsidRPr="001C0E1B">
              <w:rPr>
                <w:szCs w:val="16"/>
              </w:rPr>
              <w:t>CR.1.1 TDD</w:t>
            </w:r>
          </w:p>
        </w:tc>
        <w:tc>
          <w:tcPr>
            <w:tcW w:w="2835" w:type="dxa"/>
            <w:gridSpan w:val="3"/>
            <w:tcBorders>
              <w:top w:val="single" w:sz="4" w:space="0" w:color="auto"/>
              <w:left w:val="single" w:sz="4" w:space="0" w:color="auto"/>
              <w:right w:val="single" w:sz="4" w:space="0" w:color="auto"/>
            </w:tcBorders>
          </w:tcPr>
          <w:p w14:paraId="37CCA5AB" w14:textId="77777777" w:rsidR="009F32AE" w:rsidRPr="001C0E1B" w:rsidRDefault="009F32AE" w:rsidP="00CF3FEC">
            <w:pPr>
              <w:pStyle w:val="TAC"/>
              <w:rPr>
                <w:szCs w:val="16"/>
              </w:rPr>
            </w:pPr>
            <w:r w:rsidRPr="001C0E1B">
              <w:rPr>
                <w:szCs w:val="16"/>
              </w:rPr>
              <w:t>CR.1.1 TDD</w:t>
            </w:r>
          </w:p>
        </w:tc>
      </w:tr>
      <w:tr w:rsidR="009F32AE" w:rsidRPr="001C0E1B" w14:paraId="6F63AF2D"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2BBA9DDF" w14:textId="77777777" w:rsidR="009F32AE" w:rsidRPr="001C0E1B" w:rsidRDefault="009F32AE" w:rsidP="00CF3FEC">
            <w:pPr>
              <w:pStyle w:val="TAL"/>
            </w:pPr>
          </w:p>
        </w:tc>
        <w:tc>
          <w:tcPr>
            <w:tcW w:w="767" w:type="dxa"/>
            <w:tcBorders>
              <w:top w:val="nil"/>
              <w:left w:val="single" w:sz="4" w:space="0" w:color="auto"/>
              <w:bottom w:val="single" w:sz="4" w:space="0" w:color="auto"/>
              <w:right w:val="single" w:sz="4" w:space="0" w:color="auto"/>
            </w:tcBorders>
            <w:shd w:val="clear" w:color="auto" w:fill="auto"/>
          </w:tcPr>
          <w:p w14:paraId="31473A72" w14:textId="77777777" w:rsidR="009F32AE" w:rsidRPr="001C0E1B" w:rsidRDefault="009F32AE" w:rsidP="00CF3FEC">
            <w:pPr>
              <w:pStyle w:val="TAC"/>
            </w:pPr>
          </w:p>
        </w:tc>
        <w:tc>
          <w:tcPr>
            <w:tcW w:w="1418" w:type="dxa"/>
            <w:tcBorders>
              <w:top w:val="single" w:sz="4" w:space="0" w:color="auto"/>
              <w:left w:val="single" w:sz="4" w:space="0" w:color="auto"/>
              <w:right w:val="single" w:sz="4" w:space="0" w:color="auto"/>
            </w:tcBorders>
          </w:tcPr>
          <w:p w14:paraId="1499F75E" w14:textId="77777777" w:rsidR="009F32AE" w:rsidRPr="001C0E1B" w:rsidRDefault="009F32AE" w:rsidP="00CF3FEC">
            <w:pPr>
              <w:pStyle w:val="TAC"/>
              <w:rPr>
                <w:rFonts w:cs="v4.2.0"/>
                <w:lang w:eastAsia="zh-CN"/>
              </w:rPr>
            </w:pPr>
            <w:r w:rsidRPr="001C0E1B">
              <w:rPr>
                <w:rFonts w:cs="v4.2.0"/>
                <w:lang w:eastAsia="zh-CN"/>
              </w:rPr>
              <w:t xml:space="preserve">Conf </w:t>
            </w:r>
            <w:r w:rsidRPr="001C0E1B">
              <w:t>3, 6, 9</w:t>
            </w:r>
          </w:p>
        </w:tc>
        <w:tc>
          <w:tcPr>
            <w:tcW w:w="2587" w:type="dxa"/>
            <w:gridSpan w:val="4"/>
            <w:tcBorders>
              <w:left w:val="single" w:sz="4" w:space="0" w:color="auto"/>
              <w:right w:val="single" w:sz="4" w:space="0" w:color="auto"/>
            </w:tcBorders>
          </w:tcPr>
          <w:p w14:paraId="71B37D5A" w14:textId="77777777" w:rsidR="009F32AE" w:rsidRPr="001C0E1B" w:rsidRDefault="009F32AE" w:rsidP="00CF3FEC">
            <w:pPr>
              <w:pStyle w:val="TAC"/>
              <w:rPr>
                <w:szCs w:val="16"/>
              </w:rPr>
            </w:pPr>
            <w:r w:rsidRPr="001C0E1B">
              <w:rPr>
                <w:szCs w:val="16"/>
              </w:rPr>
              <w:t>CR.2.1 TDD</w:t>
            </w:r>
          </w:p>
        </w:tc>
        <w:tc>
          <w:tcPr>
            <w:tcW w:w="2835" w:type="dxa"/>
            <w:gridSpan w:val="3"/>
            <w:tcBorders>
              <w:left w:val="single" w:sz="4" w:space="0" w:color="auto"/>
              <w:right w:val="single" w:sz="4" w:space="0" w:color="auto"/>
            </w:tcBorders>
          </w:tcPr>
          <w:p w14:paraId="0DDCEC58" w14:textId="77777777" w:rsidR="009F32AE" w:rsidRPr="001C0E1B" w:rsidRDefault="009F32AE" w:rsidP="00CF3FEC">
            <w:pPr>
              <w:pStyle w:val="TAC"/>
              <w:rPr>
                <w:szCs w:val="16"/>
              </w:rPr>
            </w:pPr>
            <w:r w:rsidRPr="001C0E1B">
              <w:rPr>
                <w:szCs w:val="16"/>
              </w:rPr>
              <w:t>CR.2.1 TDD</w:t>
            </w:r>
          </w:p>
        </w:tc>
      </w:tr>
      <w:tr w:rsidR="009F32AE" w:rsidRPr="001C0E1B" w14:paraId="7FE6AEBE" w14:textId="77777777" w:rsidTr="00CF3FEC">
        <w:trPr>
          <w:cantSplit/>
          <w:trHeight w:val="187"/>
          <w:jc w:val="center"/>
        </w:trPr>
        <w:tc>
          <w:tcPr>
            <w:tcW w:w="1880" w:type="dxa"/>
            <w:tcBorders>
              <w:left w:val="single" w:sz="4" w:space="0" w:color="auto"/>
              <w:bottom w:val="nil"/>
              <w:right w:val="single" w:sz="4" w:space="0" w:color="auto"/>
            </w:tcBorders>
            <w:shd w:val="clear" w:color="auto" w:fill="auto"/>
          </w:tcPr>
          <w:p w14:paraId="5E444EED" w14:textId="77777777" w:rsidR="009F32AE" w:rsidRPr="001C0E1B" w:rsidRDefault="009F32AE" w:rsidP="00CF3FEC">
            <w:pPr>
              <w:pStyle w:val="TAL"/>
            </w:pPr>
            <w:r w:rsidRPr="001C0E1B">
              <w:t>RMC CORESET reference measurement channel as defined in A.3.1.3</w:t>
            </w:r>
          </w:p>
        </w:tc>
        <w:tc>
          <w:tcPr>
            <w:tcW w:w="767" w:type="dxa"/>
            <w:tcBorders>
              <w:left w:val="single" w:sz="4" w:space="0" w:color="auto"/>
              <w:bottom w:val="nil"/>
              <w:right w:val="single" w:sz="4" w:space="0" w:color="auto"/>
            </w:tcBorders>
            <w:shd w:val="clear" w:color="auto" w:fill="auto"/>
          </w:tcPr>
          <w:p w14:paraId="7D94C46B"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4F403368" w14:textId="77777777" w:rsidR="009F32AE" w:rsidRPr="001C0E1B" w:rsidRDefault="009F32AE" w:rsidP="00CF3FEC">
            <w:pPr>
              <w:pStyle w:val="TAC"/>
              <w:rPr>
                <w:rFonts w:cs="v4.2.0"/>
                <w:lang w:eastAsia="zh-CN"/>
              </w:rPr>
            </w:pPr>
            <w:r w:rsidRPr="001C0E1B">
              <w:rPr>
                <w:rFonts w:cs="v4.2.0"/>
                <w:lang w:eastAsia="zh-CN"/>
              </w:rPr>
              <w:t>Conf 1, 4, 7</w:t>
            </w:r>
          </w:p>
        </w:tc>
        <w:tc>
          <w:tcPr>
            <w:tcW w:w="2587" w:type="dxa"/>
            <w:gridSpan w:val="4"/>
            <w:tcBorders>
              <w:left w:val="single" w:sz="4" w:space="0" w:color="auto"/>
              <w:right w:val="single" w:sz="4" w:space="0" w:color="auto"/>
            </w:tcBorders>
          </w:tcPr>
          <w:p w14:paraId="6D010468" w14:textId="77777777" w:rsidR="009F32AE" w:rsidRPr="001C0E1B" w:rsidRDefault="009F32AE" w:rsidP="00CF3FEC">
            <w:pPr>
              <w:pStyle w:val="TAC"/>
              <w:rPr>
                <w:szCs w:val="16"/>
              </w:rPr>
            </w:pPr>
            <w:r w:rsidRPr="001C0E1B">
              <w:rPr>
                <w:szCs w:val="16"/>
              </w:rPr>
              <w:t>CCR.1.1 FDD</w:t>
            </w:r>
          </w:p>
        </w:tc>
        <w:tc>
          <w:tcPr>
            <w:tcW w:w="2835" w:type="dxa"/>
            <w:gridSpan w:val="3"/>
            <w:tcBorders>
              <w:left w:val="single" w:sz="4" w:space="0" w:color="auto"/>
              <w:right w:val="single" w:sz="4" w:space="0" w:color="auto"/>
            </w:tcBorders>
          </w:tcPr>
          <w:p w14:paraId="5B12EBA3" w14:textId="77777777" w:rsidR="009F32AE" w:rsidRPr="001C0E1B" w:rsidRDefault="009F32AE" w:rsidP="00CF3FEC">
            <w:pPr>
              <w:pStyle w:val="TAC"/>
              <w:rPr>
                <w:szCs w:val="16"/>
              </w:rPr>
            </w:pPr>
            <w:r w:rsidRPr="001C0E1B">
              <w:rPr>
                <w:szCs w:val="16"/>
              </w:rPr>
              <w:t>CCR.1.1 FDD</w:t>
            </w:r>
          </w:p>
        </w:tc>
      </w:tr>
      <w:tr w:rsidR="009F32AE" w:rsidRPr="001C0E1B" w14:paraId="50336044" w14:textId="77777777" w:rsidTr="00CF3FEC">
        <w:trPr>
          <w:cantSplit/>
          <w:trHeight w:val="187"/>
          <w:jc w:val="center"/>
        </w:trPr>
        <w:tc>
          <w:tcPr>
            <w:tcW w:w="1880" w:type="dxa"/>
            <w:tcBorders>
              <w:top w:val="nil"/>
              <w:left w:val="single" w:sz="4" w:space="0" w:color="auto"/>
              <w:bottom w:val="nil"/>
              <w:right w:val="single" w:sz="4" w:space="0" w:color="auto"/>
            </w:tcBorders>
            <w:shd w:val="clear" w:color="auto" w:fill="auto"/>
          </w:tcPr>
          <w:p w14:paraId="4FCAA9C1" w14:textId="77777777" w:rsidR="009F32AE" w:rsidRPr="001C0E1B" w:rsidRDefault="009F32AE" w:rsidP="00CF3FEC">
            <w:pPr>
              <w:pStyle w:val="TAL"/>
            </w:pPr>
          </w:p>
        </w:tc>
        <w:tc>
          <w:tcPr>
            <w:tcW w:w="767" w:type="dxa"/>
            <w:tcBorders>
              <w:top w:val="nil"/>
              <w:left w:val="single" w:sz="4" w:space="0" w:color="auto"/>
              <w:bottom w:val="nil"/>
              <w:right w:val="single" w:sz="4" w:space="0" w:color="auto"/>
            </w:tcBorders>
            <w:shd w:val="clear" w:color="auto" w:fill="auto"/>
          </w:tcPr>
          <w:p w14:paraId="2CDF3F56"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0B8D8124" w14:textId="77777777" w:rsidR="009F32AE" w:rsidRPr="001C0E1B" w:rsidRDefault="009F32AE" w:rsidP="00CF3FEC">
            <w:pPr>
              <w:pStyle w:val="TAC"/>
              <w:rPr>
                <w:rFonts w:cs="v4.2.0"/>
                <w:lang w:eastAsia="zh-CN"/>
              </w:rPr>
            </w:pPr>
            <w:r w:rsidRPr="001C0E1B">
              <w:rPr>
                <w:rFonts w:cs="v4.2.0"/>
                <w:lang w:eastAsia="zh-CN"/>
              </w:rPr>
              <w:t xml:space="preserve">Conf </w:t>
            </w:r>
            <w:r w:rsidRPr="001C0E1B">
              <w:t>2, 5, 8</w:t>
            </w:r>
          </w:p>
        </w:tc>
        <w:tc>
          <w:tcPr>
            <w:tcW w:w="2587" w:type="dxa"/>
            <w:gridSpan w:val="4"/>
            <w:tcBorders>
              <w:left w:val="single" w:sz="4" w:space="0" w:color="auto"/>
              <w:right w:val="single" w:sz="4" w:space="0" w:color="auto"/>
            </w:tcBorders>
          </w:tcPr>
          <w:p w14:paraId="4E9FECB6" w14:textId="77777777" w:rsidR="009F32AE" w:rsidRPr="001C0E1B" w:rsidRDefault="009F32AE" w:rsidP="00CF3FEC">
            <w:pPr>
              <w:pStyle w:val="TAC"/>
              <w:rPr>
                <w:szCs w:val="16"/>
              </w:rPr>
            </w:pPr>
            <w:r w:rsidRPr="001C0E1B">
              <w:rPr>
                <w:szCs w:val="16"/>
              </w:rPr>
              <w:t>CCR.1.1 TDD</w:t>
            </w:r>
          </w:p>
        </w:tc>
        <w:tc>
          <w:tcPr>
            <w:tcW w:w="2835" w:type="dxa"/>
            <w:gridSpan w:val="3"/>
            <w:tcBorders>
              <w:left w:val="single" w:sz="4" w:space="0" w:color="auto"/>
              <w:right w:val="single" w:sz="4" w:space="0" w:color="auto"/>
            </w:tcBorders>
          </w:tcPr>
          <w:p w14:paraId="6848E984" w14:textId="77777777" w:rsidR="009F32AE" w:rsidRPr="001C0E1B" w:rsidRDefault="009F32AE" w:rsidP="00CF3FEC">
            <w:pPr>
              <w:pStyle w:val="TAC"/>
              <w:rPr>
                <w:szCs w:val="16"/>
              </w:rPr>
            </w:pPr>
            <w:r w:rsidRPr="001C0E1B">
              <w:rPr>
                <w:szCs w:val="16"/>
              </w:rPr>
              <w:t>CCR.1.1 TDD</w:t>
            </w:r>
          </w:p>
        </w:tc>
      </w:tr>
      <w:tr w:rsidR="009F32AE" w:rsidRPr="001C0E1B" w14:paraId="2D601696" w14:textId="77777777" w:rsidTr="00CF3FEC">
        <w:trPr>
          <w:cantSplit/>
          <w:trHeight w:val="187"/>
          <w:jc w:val="center"/>
        </w:trPr>
        <w:tc>
          <w:tcPr>
            <w:tcW w:w="1880" w:type="dxa"/>
            <w:tcBorders>
              <w:top w:val="nil"/>
              <w:left w:val="single" w:sz="4" w:space="0" w:color="auto"/>
              <w:right w:val="single" w:sz="4" w:space="0" w:color="auto"/>
            </w:tcBorders>
            <w:shd w:val="clear" w:color="auto" w:fill="auto"/>
          </w:tcPr>
          <w:p w14:paraId="5E00FF72" w14:textId="77777777" w:rsidR="009F32AE" w:rsidRPr="001C0E1B" w:rsidRDefault="009F32AE" w:rsidP="00CF3FEC">
            <w:pPr>
              <w:pStyle w:val="TAL"/>
            </w:pPr>
          </w:p>
        </w:tc>
        <w:tc>
          <w:tcPr>
            <w:tcW w:w="767" w:type="dxa"/>
            <w:tcBorders>
              <w:top w:val="nil"/>
              <w:left w:val="single" w:sz="4" w:space="0" w:color="auto"/>
              <w:right w:val="single" w:sz="4" w:space="0" w:color="auto"/>
            </w:tcBorders>
            <w:shd w:val="clear" w:color="auto" w:fill="auto"/>
          </w:tcPr>
          <w:p w14:paraId="6754A415" w14:textId="77777777" w:rsidR="009F32AE" w:rsidRPr="001C0E1B" w:rsidRDefault="009F32AE" w:rsidP="00CF3FEC">
            <w:pPr>
              <w:pStyle w:val="TAC"/>
            </w:pPr>
          </w:p>
        </w:tc>
        <w:tc>
          <w:tcPr>
            <w:tcW w:w="1418" w:type="dxa"/>
            <w:tcBorders>
              <w:top w:val="single" w:sz="4" w:space="0" w:color="auto"/>
              <w:left w:val="single" w:sz="4" w:space="0" w:color="auto"/>
              <w:right w:val="single" w:sz="4" w:space="0" w:color="auto"/>
            </w:tcBorders>
          </w:tcPr>
          <w:p w14:paraId="3527BA82" w14:textId="77777777" w:rsidR="009F32AE" w:rsidRPr="001C0E1B" w:rsidRDefault="009F32AE" w:rsidP="00CF3FEC">
            <w:pPr>
              <w:pStyle w:val="TAC"/>
              <w:rPr>
                <w:rFonts w:cs="v4.2.0"/>
                <w:lang w:eastAsia="zh-CN"/>
              </w:rPr>
            </w:pPr>
            <w:r w:rsidRPr="001C0E1B">
              <w:rPr>
                <w:rFonts w:cs="v4.2.0"/>
                <w:lang w:eastAsia="zh-CN"/>
              </w:rPr>
              <w:t xml:space="preserve">Conf </w:t>
            </w:r>
            <w:r w:rsidRPr="001C0E1B">
              <w:t>3, 6, 9</w:t>
            </w:r>
          </w:p>
        </w:tc>
        <w:tc>
          <w:tcPr>
            <w:tcW w:w="2587" w:type="dxa"/>
            <w:gridSpan w:val="4"/>
            <w:tcBorders>
              <w:left w:val="single" w:sz="4" w:space="0" w:color="auto"/>
              <w:right w:val="single" w:sz="4" w:space="0" w:color="auto"/>
            </w:tcBorders>
          </w:tcPr>
          <w:p w14:paraId="502AD0E3" w14:textId="77777777" w:rsidR="009F32AE" w:rsidRPr="001C0E1B" w:rsidRDefault="009F32AE" w:rsidP="00CF3FEC">
            <w:pPr>
              <w:pStyle w:val="TAC"/>
              <w:rPr>
                <w:szCs w:val="16"/>
              </w:rPr>
            </w:pPr>
            <w:r w:rsidRPr="001C0E1B">
              <w:rPr>
                <w:szCs w:val="16"/>
              </w:rPr>
              <w:t>CCR.2.1 TDD</w:t>
            </w:r>
          </w:p>
        </w:tc>
        <w:tc>
          <w:tcPr>
            <w:tcW w:w="2835" w:type="dxa"/>
            <w:gridSpan w:val="3"/>
            <w:tcBorders>
              <w:left w:val="single" w:sz="4" w:space="0" w:color="auto"/>
              <w:right w:val="single" w:sz="4" w:space="0" w:color="auto"/>
            </w:tcBorders>
          </w:tcPr>
          <w:p w14:paraId="159C6F22" w14:textId="77777777" w:rsidR="009F32AE" w:rsidRPr="001C0E1B" w:rsidRDefault="009F32AE" w:rsidP="00CF3FEC">
            <w:pPr>
              <w:pStyle w:val="TAC"/>
              <w:rPr>
                <w:szCs w:val="16"/>
              </w:rPr>
            </w:pPr>
            <w:r w:rsidRPr="001C0E1B">
              <w:rPr>
                <w:szCs w:val="16"/>
              </w:rPr>
              <w:t>CCR.2.1 TDD</w:t>
            </w:r>
          </w:p>
        </w:tc>
      </w:tr>
      <w:tr w:rsidR="009F32AE" w:rsidRPr="001C0E1B" w14:paraId="447BB9F5" w14:textId="77777777" w:rsidTr="00CF3FEC">
        <w:trPr>
          <w:cantSplit/>
          <w:trHeight w:val="187"/>
          <w:jc w:val="center"/>
        </w:trPr>
        <w:tc>
          <w:tcPr>
            <w:tcW w:w="1880" w:type="dxa"/>
            <w:vMerge w:val="restart"/>
            <w:tcBorders>
              <w:top w:val="single" w:sz="4" w:space="0" w:color="auto"/>
              <w:left w:val="single" w:sz="4" w:space="0" w:color="auto"/>
              <w:right w:val="single" w:sz="4" w:space="0" w:color="auto"/>
            </w:tcBorders>
            <w:hideMark/>
          </w:tcPr>
          <w:p w14:paraId="5A4F4AE9" w14:textId="77777777" w:rsidR="009F32AE" w:rsidRPr="001C0E1B" w:rsidRDefault="009F32AE" w:rsidP="00CF3FEC">
            <w:pPr>
              <w:pStyle w:val="TAL"/>
            </w:pPr>
            <w:r w:rsidRPr="001C0E1B">
              <w:rPr>
                <w:bCs/>
              </w:rPr>
              <w:t>OCNG Pattern</w:t>
            </w:r>
            <w:r w:rsidRPr="001C0E1B">
              <w:rPr>
                <w:vertAlign w:val="superscript"/>
              </w:rPr>
              <w:t xml:space="preserve"> Note 1</w:t>
            </w:r>
          </w:p>
        </w:tc>
        <w:tc>
          <w:tcPr>
            <w:tcW w:w="767" w:type="dxa"/>
            <w:tcBorders>
              <w:top w:val="single" w:sz="4" w:space="0" w:color="auto"/>
              <w:left w:val="single" w:sz="4" w:space="0" w:color="auto"/>
              <w:bottom w:val="single" w:sz="4" w:space="0" w:color="auto"/>
              <w:right w:val="single" w:sz="4" w:space="0" w:color="auto"/>
            </w:tcBorders>
          </w:tcPr>
          <w:p w14:paraId="2EF9C55B"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3F14FF70" w14:textId="77777777" w:rsidR="009F32AE" w:rsidRPr="001C0E1B" w:rsidRDefault="009F32AE" w:rsidP="00CF3FEC">
            <w:pPr>
              <w:pStyle w:val="TAC"/>
              <w:rPr>
                <w:lang w:eastAsia="x-none"/>
              </w:rPr>
            </w:pPr>
            <w:r w:rsidRPr="001C0E1B">
              <w:rPr>
                <w:rFonts w:cs="v4.2.0"/>
                <w:lang w:eastAsia="zh-CN"/>
              </w:rPr>
              <w:t xml:space="preserve">Conf 1, 2, </w:t>
            </w:r>
            <w:ins w:id="2478" w:author="R4-2111854" w:date="2021-08-15T18:59:00Z">
              <w:r>
                <w:rPr>
                  <w:rFonts w:cs="v4.2.0"/>
                  <w:lang w:eastAsia="zh-CN"/>
                </w:rPr>
                <w:t>4, 5, 7, 8</w:t>
              </w:r>
            </w:ins>
            <w:del w:id="2479" w:author="R4-2111854" w:date="2021-08-15T18:59:00Z">
              <w:r w:rsidRPr="001C0E1B" w:rsidDel="00CA7106">
                <w:rPr>
                  <w:rFonts w:cs="v4.2.0"/>
                  <w:lang w:eastAsia="zh-CN"/>
                </w:rPr>
                <w:delText>3</w:delText>
              </w:r>
            </w:del>
          </w:p>
        </w:tc>
        <w:tc>
          <w:tcPr>
            <w:tcW w:w="2587" w:type="dxa"/>
            <w:gridSpan w:val="4"/>
            <w:tcBorders>
              <w:top w:val="single" w:sz="4" w:space="0" w:color="auto"/>
              <w:left w:val="single" w:sz="4" w:space="0" w:color="auto"/>
              <w:bottom w:val="single" w:sz="4" w:space="0" w:color="auto"/>
              <w:right w:val="single" w:sz="4" w:space="0" w:color="auto"/>
            </w:tcBorders>
          </w:tcPr>
          <w:p w14:paraId="23983B30" w14:textId="77777777" w:rsidR="009F32AE" w:rsidRPr="001C0E1B" w:rsidRDefault="009F32AE" w:rsidP="00CF3FEC">
            <w:pPr>
              <w:pStyle w:val="TAC"/>
              <w:rPr>
                <w:rFonts w:cs="v4.2.0"/>
              </w:rPr>
            </w:pPr>
            <w:r w:rsidRPr="001C0E1B">
              <w:rPr>
                <w:lang w:eastAsia="x-none"/>
              </w:rPr>
              <w:t>OP.1</w:t>
            </w:r>
            <w:ins w:id="2480" w:author="R4-2111854" w:date="2021-08-15T19:00:00Z">
              <w:r>
                <w:rPr>
                  <w:vertAlign w:val="superscript"/>
                  <w:lang w:eastAsia="x-none"/>
                </w:rPr>
                <w:t xml:space="preserve"> Note 4</w:t>
              </w:r>
            </w:ins>
          </w:p>
        </w:tc>
        <w:tc>
          <w:tcPr>
            <w:tcW w:w="2835" w:type="dxa"/>
            <w:gridSpan w:val="3"/>
            <w:tcBorders>
              <w:top w:val="single" w:sz="4" w:space="0" w:color="auto"/>
              <w:left w:val="single" w:sz="4" w:space="0" w:color="auto"/>
              <w:bottom w:val="single" w:sz="4" w:space="0" w:color="auto"/>
              <w:right w:val="single" w:sz="4" w:space="0" w:color="auto"/>
            </w:tcBorders>
          </w:tcPr>
          <w:p w14:paraId="22236F90" w14:textId="77777777" w:rsidR="009F32AE" w:rsidRPr="001C0E1B" w:rsidRDefault="009F32AE" w:rsidP="00CF3FEC">
            <w:pPr>
              <w:pStyle w:val="TAC"/>
              <w:rPr>
                <w:lang w:eastAsia="x-none"/>
              </w:rPr>
            </w:pPr>
            <w:r w:rsidRPr="001C0E1B">
              <w:rPr>
                <w:lang w:eastAsia="x-none"/>
              </w:rPr>
              <w:t>OP.1</w:t>
            </w:r>
            <w:ins w:id="2481" w:author="R4-2111854" w:date="2021-08-15T19:00:00Z">
              <w:r>
                <w:rPr>
                  <w:vertAlign w:val="superscript"/>
                  <w:lang w:eastAsia="x-none"/>
                </w:rPr>
                <w:t xml:space="preserve"> Note 4</w:t>
              </w:r>
            </w:ins>
          </w:p>
        </w:tc>
      </w:tr>
      <w:tr w:rsidR="009F32AE" w:rsidRPr="001C0E1B" w14:paraId="2E53863A" w14:textId="77777777" w:rsidTr="00CF3FEC">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482" w:author="R4-2111854" w:date="2021-08-15T18:59: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2483" w:author="R4-2111854" w:date="2021-08-15T18:59:00Z"/>
          <w:trPrChange w:id="2484" w:author="R4-2111854" w:date="2021-08-15T18:59:00Z">
            <w:trPr>
              <w:cantSplit/>
              <w:trHeight w:val="187"/>
              <w:jc w:val="center"/>
            </w:trPr>
          </w:trPrChange>
        </w:trPr>
        <w:tc>
          <w:tcPr>
            <w:tcW w:w="1880" w:type="dxa"/>
            <w:vMerge/>
            <w:tcBorders>
              <w:left w:val="single" w:sz="4" w:space="0" w:color="auto"/>
              <w:bottom w:val="single" w:sz="4" w:space="0" w:color="auto"/>
              <w:right w:val="single" w:sz="4" w:space="0" w:color="auto"/>
            </w:tcBorders>
            <w:tcPrChange w:id="2485" w:author="R4-2111854" w:date="2021-08-15T18:59:00Z">
              <w:tcPr>
                <w:tcW w:w="1880" w:type="dxa"/>
                <w:vMerge/>
                <w:tcBorders>
                  <w:left w:val="single" w:sz="4" w:space="0" w:color="auto"/>
                  <w:bottom w:val="single" w:sz="4" w:space="0" w:color="auto"/>
                  <w:right w:val="single" w:sz="4" w:space="0" w:color="auto"/>
                </w:tcBorders>
              </w:tcPr>
            </w:tcPrChange>
          </w:tcPr>
          <w:p w14:paraId="5999D341" w14:textId="77777777" w:rsidR="009F32AE" w:rsidRPr="001C0E1B" w:rsidRDefault="009F32AE" w:rsidP="00CF3FEC">
            <w:pPr>
              <w:pStyle w:val="TAL"/>
              <w:rPr>
                <w:ins w:id="2486" w:author="R4-2111854" w:date="2021-08-15T18:59:00Z"/>
                <w:bCs/>
              </w:rPr>
            </w:pPr>
          </w:p>
        </w:tc>
        <w:tc>
          <w:tcPr>
            <w:tcW w:w="767" w:type="dxa"/>
            <w:tcBorders>
              <w:top w:val="single" w:sz="4" w:space="0" w:color="auto"/>
              <w:left w:val="single" w:sz="4" w:space="0" w:color="auto"/>
              <w:bottom w:val="single" w:sz="4" w:space="0" w:color="auto"/>
              <w:right w:val="single" w:sz="4" w:space="0" w:color="auto"/>
            </w:tcBorders>
            <w:tcPrChange w:id="2487" w:author="R4-2111854" w:date="2021-08-15T18:59:00Z">
              <w:tcPr>
                <w:tcW w:w="767" w:type="dxa"/>
                <w:tcBorders>
                  <w:top w:val="single" w:sz="4" w:space="0" w:color="auto"/>
                  <w:left w:val="single" w:sz="4" w:space="0" w:color="auto"/>
                  <w:bottom w:val="single" w:sz="4" w:space="0" w:color="auto"/>
                  <w:right w:val="single" w:sz="4" w:space="0" w:color="auto"/>
                </w:tcBorders>
              </w:tcPr>
            </w:tcPrChange>
          </w:tcPr>
          <w:p w14:paraId="7D4A49FD" w14:textId="77777777" w:rsidR="009F32AE" w:rsidRPr="001C0E1B" w:rsidRDefault="009F32AE" w:rsidP="00CF3FEC">
            <w:pPr>
              <w:pStyle w:val="TAC"/>
              <w:rPr>
                <w:ins w:id="2488" w:author="R4-2111854" w:date="2021-08-15T18:59:00Z"/>
              </w:rPr>
            </w:pPr>
          </w:p>
        </w:tc>
        <w:tc>
          <w:tcPr>
            <w:tcW w:w="1418" w:type="dxa"/>
            <w:tcBorders>
              <w:top w:val="single" w:sz="4" w:space="0" w:color="auto"/>
              <w:left w:val="single" w:sz="4" w:space="0" w:color="auto"/>
              <w:bottom w:val="single" w:sz="4" w:space="0" w:color="auto"/>
              <w:right w:val="single" w:sz="4" w:space="0" w:color="auto"/>
            </w:tcBorders>
            <w:vAlign w:val="center"/>
            <w:tcPrChange w:id="2489" w:author="R4-2111854" w:date="2021-08-15T18:59:00Z">
              <w:tcPr>
                <w:tcW w:w="1418" w:type="dxa"/>
                <w:tcBorders>
                  <w:top w:val="single" w:sz="4" w:space="0" w:color="auto"/>
                  <w:left w:val="single" w:sz="4" w:space="0" w:color="auto"/>
                  <w:bottom w:val="single" w:sz="4" w:space="0" w:color="auto"/>
                  <w:right w:val="single" w:sz="4" w:space="0" w:color="auto"/>
                </w:tcBorders>
              </w:tcPr>
            </w:tcPrChange>
          </w:tcPr>
          <w:p w14:paraId="260565E6" w14:textId="77777777" w:rsidR="009F32AE" w:rsidRPr="001C0E1B" w:rsidRDefault="009F32AE" w:rsidP="00CF3FEC">
            <w:pPr>
              <w:pStyle w:val="TAC"/>
              <w:rPr>
                <w:ins w:id="2490" w:author="R4-2111854" w:date="2021-08-15T18:59:00Z"/>
                <w:rFonts w:cs="v4.2.0"/>
                <w:lang w:eastAsia="zh-CN"/>
              </w:rPr>
            </w:pPr>
            <w:ins w:id="2491" w:author="R4-2111854" w:date="2021-08-15T18:59:00Z">
              <w:r w:rsidRPr="00F0132F">
                <w:rPr>
                  <w:rFonts w:cs="Arial"/>
                  <w:szCs w:val="18"/>
                  <w:lang w:eastAsia="ja-JP"/>
                </w:rPr>
                <w:t>Conf 3, 6, 9</w:t>
              </w:r>
            </w:ins>
          </w:p>
        </w:tc>
        <w:tc>
          <w:tcPr>
            <w:tcW w:w="2587" w:type="dxa"/>
            <w:gridSpan w:val="4"/>
            <w:tcBorders>
              <w:top w:val="single" w:sz="4" w:space="0" w:color="auto"/>
              <w:left w:val="single" w:sz="4" w:space="0" w:color="auto"/>
              <w:bottom w:val="single" w:sz="4" w:space="0" w:color="auto"/>
              <w:right w:val="single" w:sz="4" w:space="0" w:color="auto"/>
            </w:tcBorders>
            <w:vAlign w:val="center"/>
            <w:tcPrChange w:id="2492" w:author="R4-2111854" w:date="2021-08-15T18:59:00Z">
              <w:tcPr>
                <w:tcW w:w="2587" w:type="dxa"/>
                <w:gridSpan w:val="4"/>
                <w:tcBorders>
                  <w:top w:val="single" w:sz="4" w:space="0" w:color="auto"/>
                  <w:left w:val="single" w:sz="4" w:space="0" w:color="auto"/>
                  <w:bottom w:val="single" w:sz="4" w:space="0" w:color="auto"/>
                  <w:right w:val="single" w:sz="4" w:space="0" w:color="auto"/>
                </w:tcBorders>
              </w:tcPr>
            </w:tcPrChange>
          </w:tcPr>
          <w:p w14:paraId="3822ED1D" w14:textId="77777777" w:rsidR="009F32AE" w:rsidRPr="001C0E1B" w:rsidRDefault="009F32AE" w:rsidP="00CF3FEC">
            <w:pPr>
              <w:pStyle w:val="TAC"/>
              <w:rPr>
                <w:ins w:id="2493" w:author="R4-2111854" w:date="2021-08-15T18:59:00Z"/>
                <w:lang w:eastAsia="x-none"/>
              </w:rPr>
            </w:pPr>
            <w:ins w:id="2494" w:author="R4-2111854" w:date="2021-08-15T18:59:00Z">
              <w:r w:rsidRPr="00F0132F">
                <w:rPr>
                  <w:rFonts w:cs="Arial"/>
                  <w:snapToGrid w:val="0"/>
                  <w:szCs w:val="18"/>
                  <w:lang w:eastAsia="ja-JP"/>
                </w:rPr>
                <w:t xml:space="preserve">OP.1 </w:t>
              </w:r>
              <w:r w:rsidRPr="00F0132F">
                <w:rPr>
                  <w:rFonts w:cs="Arial"/>
                  <w:snapToGrid w:val="0"/>
                  <w:szCs w:val="18"/>
                  <w:vertAlign w:val="superscript"/>
                  <w:lang w:eastAsia="ja-JP"/>
                </w:rPr>
                <w:t>Note 5</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2495" w:author="R4-2111854" w:date="2021-08-15T18:59:00Z">
              <w:tcPr>
                <w:tcW w:w="2835" w:type="dxa"/>
                <w:gridSpan w:val="3"/>
                <w:tcBorders>
                  <w:top w:val="single" w:sz="4" w:space="0" w:color="auto"/>
                  <w:left w:val="single" w:sz="4" w:space="0" w:color="auto"/>
                  <w:bottom w:val="single" w:sz="4" w:space="0" w:color="auto"/>
                  <w:right w:val="single" w:sz="4" w:space="0" w:color="auto"/>
                </w:tcBorders>
              </w:tcPr>
            </w:tcPrChange>
          </w:tcPr>
          <w:p w14:paraId="2EEF5318" w14:textId="77777777" w:rsidR="009F32AE" w:rsidRPr="001C0E1B" w:rsidRDefault="009F32AE" w:rsidP="00CF3FEC">
            <w:pPr>
              <w:pStyle w:val="TAC"/>
              <w:rPr>
                <w:ins w:id="2496" w:author="R4-2111854" w:date="2021-08-15T18:59:00Z"/>
                <w:lang w:eastAsia="x-none"/>
              </w:rPr>
            </w:pPr>
            <w:ins w:id="2497" w:author="R4-2111854" w:date="2021-08-15T18:59:00Z">
              <w:r w:rsidRPr="00F0132F">
                <w:rPr>
                  <w:rFonts w:cs="Arial"/>
                  <w:snapToGrid w:val="0"/>
                  <w:szCs w:val="18"/>
                  <w:lang w:eastAsia="ja-JP"/>
                </w:rPr>
                <w:t xml:space="preserve">OP.1 </w:t>
              </w:r>
              <w:r w:rsidRPr="00F0132F">
                <w:rPr>
                  <w:rFonts w:cs="Arial"/>
                  <w:snapToGrid w:val="0"/>
                  <w:szCs w:val="18"/>
                  <w:vertAlign w:val="superscript"/>
                  <w:lang w:eastAsia="ja-JP"/>
                </w:rPr>
                <w:t>Note 5</w:t>
              </w:r>
            </w:ins>
          </w:p>
        </w:tc>
      </w:tr>
      <w:tr w:rsidR="009F32AE" w:rsidRPr="001C0E1B" w14:paraId="4F256F3B"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555135FC" w14:textId="77777777" w:rsidR="009F32AE" w:rsidRPr="001C0E1B" w:rsidRDefault="009F32AE" w:rsidP="00CF3FEC">
            <w:pPr>
              <w:pStyle w:val="TAL"/>
              <w:rPr>
                <w:bCs/>
              </w:rPr>
            </w:pPr>
            <w:r w:rsidRPr="001C0E1B">
              <w:rPr>
                <w:bCs/>
              </w:rPr>
              <w:t>SSB configuration</w:t>
            </w:r>
          </w:p>
        </w:tc>
        <w:tc>
          <w:tcPr>
            <w:tcW w:w="767" w:type="dxa"/>
            <w:tcBorders>
              <w:top w:val="single" w:sz="4" w:space="0" w:color="auto"/>
              <w:left w:val="single" w:sz="4" w:space="0" w:color="auto"/>
              <w:bottom w:val="nil"/>
              <w:right w:val="single" w:sz="4" w:space="0" w:color="auto"/>
            </w:tcBorders>
            <w:shd w:val="clear" w:color="auto" w:fill="auto"/>
          </w:tcPr>
          <w:p w14:paraId="2790F95D"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7FBB1F13" w14:textId="77777777" w:rsidR="009F32AE" w:rsidRPr="001C0E1B" w:rsidRDefault="009F32AE" w:rsidP="00CF3FEC">
            <w:pPr>
              <w:pStyle w:val="TAC"/>
              <w:rPr>
                <w:rFonts w:cs="v4.2.0"/>
                <w:lang w:eastAsia="zh-CN"/>
              </w:rPr>
            </w:pPr>
            <w:r w:rsidRPr="001C0E1B">
              <w:rPr>
                <w:rFonts w:cs="v4.2.0"/>
                <w:lang w:eastAsia="zh-CN"/>
              </w:rPr>
              <w:t xml:space="preserve">Conf 1, 2, </w:t>
            </w:r>
            <w:r w:rsidRPr="001C0E1B">
              <w:t>4, 5, 7,8</w:t>
            </w:r>
          </w:p>
        </w:tc>
        <w:tc>
          <w:tcPr>
            <w:tcW w:w="2587" w:type="dxa"/>
            <w:gridSpan w:val="4"/>
            <w:tcBorders>
              <w:top w:val="single" w:sz="4" w:space="0" w:color="auto"/>
              <w:left w:val="single" w:sz="4" w:space="0" w:color="auto"/>
              <w:right w:val="single" w:sz="4" w:space="0" w:color="auto"/>
            </w:tcBorders>
          </w:tcPr>
          <w:p w14:paraId="48A4283E" w14:textId="77777777" w:rsidR="009F32AE" w:rsidRPr="001C0E1B" w:rsidRDefault="009F32AE" w:rsidP="00CF3FEC">
            <w:pPr>
              <w:pStyle w:val="TAC"/>
              <w:rPr>
                <w:szCs w:val="16"/>
              </w:rPr>
            </w:pPr>
            <w:r w:rsidRPr="001C0E1B">
              <w:rPr>
                <w:szCs w:val="16"/>
              </w:rPr>
              <w:t>SSB.1 FR1</w:t>
            </w:r>
          </w:p>
        </w:tc>
        <w:tc>
          <w:tcPr>
            <w:tcW w:w="2835" w:type="dxa"/>
            <w:gridSpan w:val="3"/>
            <w:tcBorders>
              <w:top w:val="single" w:sz="4" w:space="0" w:color="auto"/>
              <w:left w:val="single" w:sz="4" w:space="0" w:color="auto"/>
              <w:right w:val="single" w:sz="4" w:space="0" w:color="auto"/>
            </w:tcBorders>
          </w:tcPr>
          <w:p w14:paraId="5CA8B49A" w14:textId="77777777" w:rsidR="009F32AE" w:rsidRPr="001C0E1B" w:rsidRDefault="009F32AE" w:rsidP="00CF3FEC">
            <w:pPr>
              <w:pStyle w:val="TAC"/>
              <w:rPr>
                <w:szCs w:val="16"/>
              </w:rPr>
            </w:pPr>
            <w:r w:rsidRPr="001C0E1B">
              <w:rPr>
                <w:szCs w:val="16"/>
              </w:rPr>
              <w:t>SSB.1 FR1</w:t>
            </w:r>
          </w:p>
        </w:tc>
      </w:tr>
      <w:tr w:rsidR="009F32AE" w:rsidRPr="001C0E1B" w14:paraId="55335193"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6A290ADD" w14:textId="77777777" w:rsidR="009F32AE" w:rsidRPr="001C0E1B" w:rsidRDefault="009F32AE" w:rsidP="00CF3FEC">
            <w:pPr>
              <w:pStyle w:val="TAL"/>
              <w:rPr>
                <w:bCs/>
              </w:rPr>
            </w:pPr>
          </w:p>
        </w:tc>
        <w:tc>
          <w:tcPr>
            <w:tcW w:w="767" w:type="dxa"/>
            <w:tcBorders>
              <w:top w:val="nil"/>
              <w:left w:val="single" w:sz="4" w:space="0" w:color="auto"/>
              <w:bottom w:val="single" w:sz="4" w:space="0" w:color="auto"/>
              <w:right w:val="single" w:sz="4" w:space="0" w:color="auto"/>
            </w:tcBorders>
            <w:shd w:val="clear" w:color="auto" w:fill="auto"/>
          </w:tcPr>
          <w:p w14:paraId="4392B7B9"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6E9EFC36" w14:textId="77777777" w:rsidR="009F32AE" w:rsidRPr="001C0E1B" w:rsidRDefault="009F32AE" w:rsidP="00CF3FEC">
            <w:pPr>
              <w:pStyle w:val="TAC"/>
              <w:rPr>
                <w:rFonts w:cs="v4.2.0"/>
                <w:lang w:eastAsia="zh-CN"/>
              </w:rPr>
            </w:pPr>
            <w:r w:rsidRPr="001C0E1B">
              <w:rPr>
                <w:rFonts w:cs="v4.2.0"/>
                <w:lang w:eastAsia="zh-CN"/>
              </w:rPr>
              <w:t xml:space="preserve">Conf </w:t>
            </w:r>
            <w:r w:rsidRPr="001C0E1B">
              <w:t>3, 6, 9</w:t>
            </w:r>
          </w:p>
        </w:tc>
        <w:tc>
          <w:tcPr>
            <w:tcW w:w="2587" w:type="dxa"/>
            <w:gridSpan w:val="4"/>
            <w:tcBorders>
              <w:left w:val="single" w:sz="4" w:space="0" w:color="auto"/>
              <w:bottom w:val="single" w:sz="4" w:space="0" w:color="auto"/>
              <w:right w:val="single" w:sz="4" w:space="0" w:color="auto"/>
            </w:tcBorders>
          </w:tcPr>
          <w:p w14:paraId="643E92CF" w14:textId="77777777" w:rsidR="009F32AE" w:rsidRPr="001C0E1B" w:rsidRDefault="009F32AE" w:rsidP="00CF3FEC">
            <w:pPr>
              <w:pStyle w:val="TAC"/>
              <w:rPr>
                <w:szCs w:val="16"/>
              </w:rPr>
            </w:pPr>
            <w:r w:rsidRPr="001C0E1B">
              <w:rPr>
                <w:szCs w:val="16"/>
              </w:rPr>
              <w:t>SSB.2 FR1</w:t>
            </w:r>
          </w:p>
        </w:tc>
        <w:tc>
          <w:tcPr>
            <w:tcW w:w="2835" w:type="dxa"/>
            <w:gridSpan w:val="3"/>
            <w:tcBorders>
              <w:left w:val="single" w:sz="4" w:space="0" w:color="auto"/>
              <w:bottom w:val="single" w:sz="4" w:space="0" w:color="auto"/>
              <w:right w:val="single" w:sz="4" w:space="0" w:color="auto"/>
            </w:tcBorders>
          </w:tcPr>
          <w:p w14:paraId="4F92FE51" w14:textId="77777777" w:rsidR="009F32AE" w:rsidRPr="001C0E1B" w:rsidRDefault="009F32AE" w:rsidP="00CF3FEC">
            <w:pPr>
              <w:pStyle w:val="TAC"/>
              <w:rPr>
                <w:szCs w:val="16"/>
              </w:rPr>
            </w:pPr>
            <w:r w:rsidRPr="001C0E1B">
              <w:rPr>
                <w:szCs w:val="16"/>
              </w:rPr>
              <w:t>SSB.2 FR1</w:t>
            </w:r>
          </w:p>
        </w:tc>
      </w:tr>
      <w:tr w:rsidR="009F32AE" w:rsidRPr="001C0E1B" w14:paraId="1B4B3764" w14:textId="77777777" w:rsidTr="00CF3FEC">
        <w:trPr>
          <w:cantSplit/>
          <w:trHeight w:val="187"/>
          <w:jc w:val="center"/>
        </w:trPr>
        <w:tc>
          <w:tcPr>
            <w:tcW w:w="1880" w:type="dxa"/>
            <w:tcBorders>
              <w:left w:val="single" w:sz="4" w:space="0" w:color="auto"/>
              <w:bottom w:val="single" w:sz="4" w:space="0" w:color="auto"/>
              <w:right w:val="single" w:sz="4" w:space="0" w:color="auto"/>
            </w:tcBorders>
          </w:tcPr>
          <w:p w14:paraId="2CCD60AD" w14:textId="77777777" w:rsidR="009F32AE" w:rsidRPr="001C0E1B" w:rsidRDefault="009F32AE" w:rsidP="00CF3FEC">
            <w:pPr>
              <w:pStyle w:val="TAL"/>
              <w:rPr>
                <w:bCs/>
              </w:rPr>
            </w:pPr>
            <w:r w:rsidRPr="001C0E1B">
              <w:rPr>
                <w:bCs/>
              </w:rPr>
              <w:t>SMTC configuration</w:t>
            </w:r>
          </w:p>
        </w:tc>
        <w:tc>
          <w:tcPr>
            <w:tcW w:w="767" w:type="dxa"/>
            <w:tcBorders>
              <w:left w:val="single" w:sz="4" w:space="0" w:color="auto"/>
              <w:bottom w:val="single" w:sz="4" w:space="0" w:color="auto"/>
              <w:right w:val="single" w:sz="4" w:space="0" w:color="auto"/>
            </w:tcBorders>
          </w:tcPr>
          <w:p w14:paraId="5E029261"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23B682A9" w14:textId="77777777" w:rsidR="009F32AE" w:rsidRPr="001C0E1B" w:rsidRDefault="009F32AE" w:rsidP="00CF3FEC">
            <w:pPr>
              <w:pStyle w:val="TAC"/>
              <w:rPr>
                <w:rFonts w:cs="v4.2.0"/>
                <w:lang w:eastAsia="zh-CN"/>
              </w:rPr>
            </w:pPr>
            <w:r w:rsidRPr="001C0E1B">
              <w:rPr>
                <w:rFonts w:cs="v4.2.0"/>
                <w:lang w:eastAsia="zh-CN"/>
              </w:rPr>
              <w:t>Conf 1, 2, 3</w:t>
            </w:r>
            <w:r w:rsidRPr="001C0E1B">
              <w:t>, 4, 5, 6, 7, 8, 9</w:t>
            </w:r>
          </w:p>
        </w:tc>
        <w:tc>
          <w:tcPr>
            <w:tcW w:w="2587" w:type="dxa"/>
            <w:gridSpan w:val="4"/>
            <w:tcBorders>
              <w:left w:val="single" w:sz="4" w:space="0" w:color="auto"/>
              <w:bottom w:val="single" w:sz="4" w:space="0" w:color="auto"/>
              <w:right w:val="single" w:sz="4" w:space="0" w:color="auto"/>
            </w:tcBorders>
          </w:tcPr>
          <w:p w14:paraId="2BBF44B1" w14:textId="77777777" w:rsidR="009F32AE" w:rsidRPr="001C0E1B" w:rsidRDefault="009F32AE" w:rsidP="00CF3FEC">
            <w:pPr>
              <w:pStyle w:val="TAC"/>
              <w:rPr>
                <w:rFonts w:cs="v4.2.0"/>
                <w:lang w:eastAsia="zh-CN"/>
              </w:rPr>
            </w:pPr>
            <w:r w:rsidRPr="001C0E1B">
              <w:rPr>
                <w:rFonts w:cs="v4.2.0"/>
                <w:lang w:eastAsia="zh-CN"/>
              </w:rPr>
              <w:t>SMTC.1</w:t>
            </w:r>
          </w:p>
        </w:tc>
        <w:tc>
          <w:tcPr>
            <w:tcW w:w="2835" w:type="dxa"/>
            <w:gridSpan w:val="3"/>
            <w:tcBorders>
              <w:left w:val="single" w:sz="4" w:space="0" w:color="auto"/>
              <w:bottom w:val="single" w:sz="4" w:space="0" w:color="auto"/>
              <w:right w:val="single" w:sz="4" w:space="0" w:color="auto"/>
            </w:tcBorders>
          </w:tcPr>
          <w:p w14:paraId="63BB1616" w14:textId="77777777" w:rsidR="009F32AE" w:rsidRPr="001C0E1B" w:rsidRDefault="009F32AE" w:rsidP="00CF3FEC">
            <w:pPr>
              <w:pStyle w:val="TAC"/>
              <w:rPr>
                <w:rFonts w:cs="v4.2.0"/>
              </w:rPr>
            </w:pPr>
            <w:r w:rsidRPr="001C0E1B">
              <w:rPr>
                <w:rFonts w:cs="v4.2.0"/>
                <w:lang w:eastAsia="zh-CN"/>
              </w:rPr>
              <w:t>SMTC.1</w:t>
            </w:r>
          </w:p>
        </w:tc>
      </w:tr>
      <w:tr w:rsidR="009F32AE" w:rsidRPr="001C0E1B" w14:paraId="3917805C" w14:textId="77777777" w:rsidTr="00CF3FEC">
        <w:trPr>
          <w:cantSplit/>
          <w:trHeight w:val="187"/>
          <w:jc w:val="center"/>
        </w:trPr>
        <w:tc>
          <w:tcPr>
            <w:tcW w:w="1880" w:type="dxa"/>
            <w:tcBorders>
              <w:left w:val="single" w:sz="4" w:space="0" w:color="auto"/>
              <w:bottom w:val="nil"/>
              <w:right w:val="single" w:sz="4" w:space="0" w:color="auto"/>
            </w:tcBorders>
          </w:tcPr>
          <w:p w14:paraId="2F98B24C" w14:textId="77777777" w:rsidR="009F32AE" w:rsidRPr="001C0E1B" w:rsidRDefault="009F32AE" w:rsidP="00CF3FEC">
            <w:pPr>
              <w:pStyle w:val="TAL"/>
              <w:rPr>
                <w:bCs/>
              </w:rPr>
            </w:pPr>
            <w:r w:rsidRPr="005C6CCC">
              <w:rPr>
                <w:rFonts w:cs="Arial"/>
              </w:rPr>
              <w:t>CSI-RS for tracking</w:t>
            </w:r>
          </w:p>
        </w:tc>
        <w:tc>
          <w:tcPr>
            <w:tcW w:w="767" w:type="dxa"/>
            <w:tcBorders>
              <w:left w:val="single" w:sz="4" w:space="0" w:color="auto"/>
              <w:bottom w:val="nil"/>
              <w:right w:val="single" w:sz="4" w:space="0" w:color="auto"/>
            </w:tcBorders>
          </w:tcPr>
          <w:p w14:paraId="0FFCE594"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74001BAE" w14:textId="77777777" w:rsidR="009F32AE" w:rsidRPr="001C0E1B" w:rsidRDefault="009F32AE" w:rsidP="00CF3FEC">
            <w:pPr>
              <w:pStyle w:val="TAC"/>
              <w:rPr>
                <w:rFonts w:cs="v4.2.0"/>
                <w:lang w:eastAsia="zh-CN"/>
              </w:rPr>
            </w:pPr>
            <w:r w:rsidRPr="00A62BB0">
              <w:rPr>
                <w:rFonts w:cs="v4.2.0"/>
                <w:lang w:eastAsia="zh-CN"/>
              </w:rPr>
              <w:t>Conf 1</w:t>
            </w:r>
          </w:p>
        </w:tc>
        <w:tc>
          <w:tcPr>
            <w:tcW w:w="2587" w:type="dxa"/>
            <w:gridSpan w:val="4"/>
            <w:tcBorders>
              <w:left w:val="single" w:sz="4" w:space="0" w:color="auto"/>
              <w:bottom w:val="single" w:sz="4" w:space="0" w:color="auto"/>
              <w:right w:val="single" w:sz="4" w:space="0" w:color="auto"/>
            </w:tcBorders>
            <w:vAlign w:val="center"/>
          </w:tcPr>
          <w:p w14:paraId="4332D5E6" w14:textId="77777777" w:rsidR="009F32AE" w:rsidRPr="001C0E1B" w:rsidRDefault="009F32AE" w:rsidP="00CF3FEC">
            <w:pPr>
              <w:pStyle w:val="TAC"/>
              <w:rPr>
                <w:rFonts w:cs="v4.2.0"/>
                <w:lang w:eastAsia="zh-CN"/>
              </w:rPr>
            </w:pPr>
            <w:r w:rsidRPr="003606FC">
              <w:rPr>
                <w:rFonts w:cs="v4.2.0"/>
                <w:lang w:eastAsia="zh-CN"/>
              </w:rPr>
              <w:t>TRS.1.1 FDD</w:t>
            </w:r>
          </w:p>
        </w:tc>
        <w:tc>
          <w:tcPr>
            <w:tcW w:w="2835" w:type="dxa"/>
            <w:gridSpan w:val="3"/>
            <w:tcBorders>
              <w:left w:val="single" w:sz="4" w:space="0" w:color="auto"/>
              <w:bottom w:val="single" w:sz="4" w:space="0" w:color="auto"/>
              <w:right w:val="single" w:sz="4" w:space="0" w:color="auto"/>
            </w:tcBorders>
            <w:vAlign w:val="center"/>
          </w:tcPr>
          <w:p w14:paraId="1044C3C8" w14:textId="77777777" w:rsidR="009F32AE" w:rsidRPr="001C0E1B" w:rsidRDefault="009F32AE" w:rsidP="00CF3FEC">
            <w:pPr>
              <w:pStyle w:val="TAC"/>
              <w:rPr>
                <w:rFonts w:cs="v4.2.0"/>
                <w:lang w:eastAsia="zh-CN"/>
              </w:rPr>
            </w:pPr>
            <w:r w:rsidRPr="003606FC">
              <w:rPr>
                <w:rFonts w:cs="v4.2.0"/>
                <w:lang w:eastAsia="zh-CN"/>
              </w:rPr>
              <w:t>TRS.1.1 FDD</w:t>
            </w:r>
          </w:p>
        </w:tc>
      </w:tr>
      <w:tr w:rsidR="009F32AE" w:rsidRPr="001C0E1B" w14:paraId="4854B0DA" w14:textId="77777777" w:rsidTr="00CF3FEC">
        <w:trPr>
          <w:cantSplit/>
          <w:trHeight w:val="187"/>
          <w:jc w:val="center"/>
        </w:trPr>
        <w:tc>
          <w:tcPr>
            <w:tcW w:w="1880" w:type="dxa"/>
            <w:tcBorders>
              <w:top w:val="nil"/>
              <w:left w:val="single" w:sz="4" w:space="0" w:color="auto"/>
              <w:bottom w:val="nil"/>
              <w:right w:val="single" w:sz="4" w:space="0" w:color="auto"/>
            </w:tcBorders>
          </w:tcPr>
          <w:p w14:paraId="55A425CF" w14:textId="77777777" w:rsidR="009F32AE" w:rsidRPr="001C0E1B" w:rsidRDefault="009F32AE" w:rsidP="00CF3FEC">
            <w:pPr>
              <w:pStyle w:val="TAL"/>
              <w:rPr>
                <w:bCs/>
              </w:rPr>
            </w:pPr>
          </w:p>
        </w:tc>
        <w:tc>
          <w:tcPr>
            <w:tcW w:w="767" w:type="dxa"/>
            <w:tcBorders>
              <w:top w:val="nil"/>
              <w:left w:val="single" w:sz="4" w:space="0" w:color="auto"/>
              <w:bottom w:val="nil"/>
              <w:right w:val="single" w:sz="4" w:space="0" w:color="auto"/>
            </w:tcBorders>
          </w:tcPr>
          <w:p w14:paraId="154B4E9E"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0513C3C4" w14:textId="77777777" w:rsidR="009F32AE" w:rsidRPr="001C0E1B" w:rsidRDefault="009F32AE" w:rsidP="00CF3FEC">
            <w:pPr>
              <w:pStyle w:val="TAC"/>
              <w:rPr>
                <w:rFonts w:cs="v4.2.0"/>
                <w:lang w:eastAsia="zh-CN"/>
              </w:rPr>
            </w:pPr>
            <w:r w:rsidRPr="00A62BB0">
              <w:rPr>
                <w:rFonts w:cs="v4.2.0"/>
                <w:lang w:eastAsia="zh-CN"/>
              </w:rPr>
              <w:t xml:space="preserve">Conf </w:t>
            </w:r>
            <w:r>
              <w:rPr>
                <w:rFonts w:cs="v4.2.0"/>
                <w:lang w:eastAsia="zh-CN"/>
              </w:rPr>
              <w:t>2</w:t>
            </w:r>
          </w:p>
        </w:tc>
        <w:tc>
          <w:tcPr>
            <w:tcW w:w="2587" w:type="dxa"/>
            <w:gridSpan w:val="4"/>
            <w:tcBorders>
              <w:left w:val="single" w:sz="4" w:space="0" w:color="auto"/>
              <w:bottom w:val="single" w:sz="4" w:space="0" w:color="auto"/>
              <w:right w:val="single" w:sz="4" w:space="0" w:color="auto"/>
            </w:tcBorders>
            <w:vAlign w:val="center"/>
          </w:tcPr>
          <w:p w14:paraId="6249EACD" w14:textId="77777777" w:rsidR="009F32AE" w:rsidRPr="001C0E1B" w:rsidRDefault="009F32AE" w:rsidP="00CF3FEC">
            <w:pPr>
              <w:pStyle w:val="TAC"/>
              <w:rPr>
                <w:rFonts w:cs="v4.2.0"/>
                <w:lang w:eastAsia="zh-CN"/>
              </w:rPr>
            </w:pPr>
            <w:r w:rsidRPr="003606FC">
              <w:rPr>
                <w:rFonts w:cs="v4.2.0"/>
                <w:lang w:eastAsia="zh-CN"/>
              </w:rPr>
              <w:t xml:space="preserve">TRS.1.1 </w:t>
            </w:r>
            <w:r>
              <w:rPr>
                <w:rFonts w:cs="v4.2.0"/>
                <w:lang w:eastAsia="zh-CN"/>
              </w:rPr>
              <w:t>T</w:t>
            </w:r>
            <w:r w:rsidRPr="003606FC">
              <w:rPr>
                <w:rFonts w:cs="v4.2.0"/>
                <w:lang w:eastAsia="zh-CN"/>
              </w:rPr>
              <w:t>DD</w:t>
            </w:r>
          </w:p>
        </w:tc>
        <w:tc>
          <w:tcPr>
            <w:tcW w:w="2835" w:type="dxa"/>
            <w:gridSpan w:val="3"/>
            <w:tcBorders>
              <w:left w:val="single" w:sz="4" w:space="0" w:color="auto"/>
              <w:bottom w:val="single" w:sz="4" w:space="0" w:color="auto"/>
              <w:right w:val="single" w:sz="4" w:space="0" w:color="auto"/>
            </w:tcBorders>
            <w:vAlign w:val="center"/>
          </w:tcPr>
          <w:p w14:paraId="48C1A7F1" w14:textId="77777777" w:rsidR="009F32AE" w:rsidRPr="001C0E1B" w:rsidRDefault="009F32AE" w:rsidP="00CF3FEC">
            <w:pPr>
              <w:pStyle w:val="TAC"/>
              <w:rPr>
                <w:rFonts w:cs="v4.2.0"/>
                <w:lang w:eastAsia="zh-CN"/>
              </w:rPr>
            </w:pPr>
            <w:r w:rsidRPr="003606FC">
              <w:rPr>
                <w:rFonts w:cs="v4.2.0"/>
                <w:lang w:eastAsia="zh-CN"/>
              </w:rPr>
              <w:t xml:space="preserve">TRS.1.1 </w:t>
            </w:r>
            <w:r>
              <w:rPr>
                <w:rFonts w:cs="v4.2.0"/>
                <w:lang w:eastAsia="zh-CN"/>
              </w:rPr>
              <w:t>T</w:t>
            </w:r>
            <w:r w:rsidRPr="003606FC">
              <w:rPr>
                <w:rFonts w:cs="v4.2.0"/>
                <w:lang w:eastAsia="zh-CN"/>
              </w:rPr>
              <w:t>DD</w:t>
            </w:r>
          </w:p>
        </w:tc>
      </w:tr>
      <w:tr w:rsidR="009F32AE" w:rsidRPr="001C0E1B" w14:paraId="5F39A23A" w14:textId="77777777" w:rsidTr="00CF3FEC">
        <w:trPr>
          <w:cantSplit/>
          <w:trHeight w:val="187"/>
          <w:jc w:val="center"/>
        </w:trPr>
        <w:tc>
          <w:tcPr>
            <w:tcW w:w="1880" w:type="dxa"/>
            <w:tcBorders>
              <w:top w:val="nil"/>
              <w:left w:val="single" w:sz="4" w:space="0" w:color="auto"/>
              <w:bottom w:val="nil"/>
              <w:right w:val="single" w:sz="4" w:space="0" w:color="auto"/>
            </w:tcBorders>
          </w:tcPr>
          <w:p w14:paraId="74116F0A" w14:textId="77777777" w:rsidR="009F32AE" w:rsidRPr="001C0E1B" w:rsidRDefault="009F32AE" w:rsidP="00CF3FEC">
            <w:pPr>
              <w:pStyle w:val="TAL"/>
              <w:rPr>
                <w:bCs/>
              </w:rPr>
            </w:pPr>
          </w:p>
        </w:tc>
        <w:tc>
          <w:tcPr>
            <w:tcW w:w="767" w:type="dxa"/>
            <w:tcBorders>
              <w:top w:val="nil"/>
              <w:left w:val="single" w:sz="4" w:space="0" w:color="auto"/>
              <w:bottom w:val="nil"/>
              <w:right w:val="single" w:sz="4" w:space="0" w:color="auto"/>
            </w:tcBorders>
          </w:tcPr>
          <w:p w14:paraId="5BDDB649"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63A6FED6" w14:textId="77777777" w:rsidR="009F32AE" w:rsidRPr="001C0E1B" w:rsidRDefault="009F32AE" w:rsidP="00CF3FEC">
            <w:pPr>
              <w:pStyle w:val="TAC"/>
              <w:rPr>
                <w:rFonts w:cs="v4.2.0"/>
                <w:lang w:eastAsia="zh-CN"/>
              </w:rPr>
            </w:pPr>
            <w:r w:rsidRPr="00A62BB0">
              <w:rPr>
                <w:rFonts w:cs="v4.2.0"/>
                <w:lang w:eastAsia="zh-CN"/>
              </w:rPr>
              <w:t xml:space="preserve">Conf </w:t>
            </w:r>
            <w:r>
              <w:rPr>
                <w:rFonts w:cs="v4.2.0"/>
                <w:lang w:eastAsia="zh-CN"/>
              </w:rPr>
              <w:t>3</w:t>
            </w:r>
          </w:p>
        </w:tc>
        <w:tc>
          <w:tcPr>
            <w:tcW w:w="2587" w:type="dxa"/>
            <w:gridSpan w:val="4"/>
            <w:tcBorders>
              <w:left w:val="single" w:sz="4" w:space="0" w:color="auto"/>
              <w:bottom w:val="single" w:sz="4" w:space="0" w:color="auto"/>
              <w:right w:val="single" w:sz="4" w:space="0" w:color="auto"/>
            </w:tcBorders>
            <w:vAlign w:val="center"/>
          </w:tcPr>
          <w:p w14:paraId="188B3C4C" w14:textId="77777777" w:rsidR="009F32AE" w:rsidRPr="001C0E1B" w:rsidRDefault="009F32AE" w:rsidP="00CF3FEC">
            <w:pPr>
              <w:pStyle w:val="TAC"/>
              <w:rPr>
                <w:rFonts w:cs="v4.2.0"/>
                <w:lang w:eastAsia="zh-CN"/>
              </w:rPr>
            </w:pPr>
            <w:r w:rsidRPr="003606FC">
              <w:rPr>
                <w:rFonts w:cs="v4.2.0"/>
                <w:lang w:eastAsia="zh-CN"/>
              </w:rPr>
              <w:t>TRS.1.</w:t>
            </w:r>
            <w:r>
              <w:rPr>
                <w:rFonts w:cs="v4.2.0"/>
                <w:lang w:eastAsia="zh-CN"/>
              </w:rPr>
              <w:t>2</w:t>
            </w:r>
            <w:r w:rsidRPr="003606FC">
              <w:rPr>
                <w:rFonts w:cs="v4.2.0"/>
                <w:lang w:eastAsia="zh-CN"/>
              </w:rPr>
              <w:t xml:space="preserve"> </w:t>
            </w:r>
            <w:r>
              <w:rPr>
                <w:rFonts w:cs="v4.2.0"/>
                <w:lang w:eastAsia="zh-CN"/>
              </w:rPr>
              <w:t>T</w:t>
            </w:r>
            <w:r w:rsidRPr="003606FC">
              <w:rPr>
                <w:rFonts w:cs="v4.2.0"/>
                <w:lang w:eastAsia="zh-CN"/>
              </w:rPr>
              <w:t>DD</w:t>
            </w:r>
          </w:p>
        </w:tc>
        <w:tc>
          <w:tcPr>
            <w:tcW w:w="2835" w:type="dxa"/>
            <w:gridSpan w:val="3"/>
            <w:tcBorders>
              <w:left w:val="single" w:sz="4" w:space="0" w:color="auto"/>
              <w:bottom w:val="single" w:sz="4" w:space="0" w:color="auto"/>
              <w:right w:val="single" w:sz="4" w:space="0" w:color="auto"/>
            </w:tcBorders>
            <w:vAlign w:val="center"/>
          </w:tcPr>
          <w:p w14:paraId="3095004F" w14:textId="77777777" w:rsidR="009F32AE" w:rsidRPr="001C0E1B" w:rsidRDefault="009F32AE" w:rsidP="00CF3FEC">
            <w:pPr>
              <w:pStyle w:val="TAC"/>
              <w:rPr>
                <w:rFonts w:cs="v4.2.0"/>
                <w:lang w:eastAsia="zh-CN"/>
              </w:rPr>
            </w:pPr>
            <w:r w:rsidRPr="003606FC">
              <w:rPr>
                <w:rFonts w:cs="v4.2.0"/>
                <w:lang w:eastAsia="zh-CN"/>
              </w:rPr>
              <w:t>TRS.1.</w:t>
            </w:r>
            <w:r>
              <w:rPr>
                <w:rFonts w:cs="v4.2.0"/>
                <w:lang w:eastAsia="zh-CN"/>
              </w:rPr>
              <w:t>2</w:t>
            </w:r>
            <w:r w:rsidRPr="003606FC">
              <w:rPr>
                <w:rFonts w:cs="v4.2.0"/>
                <w:lang w:eastAsia="zh-CN"/>
              </w:rPr>
              <w:t xml:space="preserve"> </w:t>
            </w:r>
            <w:r>
              <w:rPr>
                <w:rFonts w:cs="v4.2.0"/>
                <w:lang w:eastAsia="zh-CN"/>
              </w:rPr>
              <w:t>T</w:t>
            </w:r>
            <w:r w:rsidRPr="003606FC">
              <w:rPr>
                <w:rFonts w:cs="v4.2.0"/>
                <w:lang w:eastAsia="zh-CN"/>
              </w:rPr>
              <w:t>DD</w:t>
            </w:r>
          </w:p>
        </w:tc>
      </w:tr>
      <w:tr w:rsidR="009F32AE" w:rsidRPr="001C0E1B" w14:paraId="331C0839" w14:textId="77777777" w:rsidTr="00CF3FEC">
        <w:trPr>
          <w:cantSplit/>
          <w:trHeight w:val="187"/>
          <w:jc w:val="center"/>
        </w:trPr>
        <w:tc>
          <w:tcPr>
            <w:tcW w:w="1880" w:type="dxa"/>
            <w:tcBorders>
              <w:top w:val="nil"/>
              <w:left w:val="single" w:sz="4" w:space="0" w:color="auto"/>
              <w:bottom w:val="nil"/>
              <w:right w:val="single" w:sz="4" w:space="0" w:color="auto"/>
            </w:tcBorders>
          </w:tcPr>
          <w:p w14:paraId="41116882" w14:textId="77777777" w:rsidR="009F32AE" w:rsidRPr="001C0E1B" w:rsidRDefault="009F32AE" w:rsidP="00CF3FEC">
            <w:pPr>
              <w:pStyle w:val="TAL"/>
              <w:rPr>
                <w:bCs/>
              </w:rPr>
            </w:pPr>
          </w:p>
        </w:tc>
        <w:tc>
          <w:tcPr>
            <w:tcW w:w="767" w:type="dxa"/>
            <w:tcBorders>
              <w:top w:val="nil"/>
              <w:left w:val="single" w:sz="4" w:space="0" w:color="auto"/>
              <w:bottom w:val="nil"/>
              <w:right w:val="single" w:sz="4" w:space="0" w:color="auto"/>
            </w:tcBorders>
          </w:tcPr>
          <w:p w14:paraId="53E30A1C"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4807A791" w14:textId="77777777" w:rsidR="009F32AE" w:rsidRPr="001C0E1B" w:rsidRDefault="009F32AE" w:rsidP="00CF3FEC">
            <w:pPr>
              <w:pStyle w:val="TAC"/>
              <w:rPr>
                <w:rFonts w:cs="v4.2.0"/>
                <w:lang w:eastAsia="zh-CN"/>
              </w:rPr>
            </w:pPr>
            <w:r w:rsidRPr="00A62BB0">
              <w:rPr>
                <w:rFonts w:cs="v4.2.0"/>
                <w:lang w:eastAsia="zh-CN"/>
              </w:rPr>
              <w:t xml:space="preserve">Conf </w:t>
            </w:r>
            <w:r>
              <w:rPr>
                <w:rFonts w:cs="v4.2.0"/>
                <w:lang w:eastAsia="zh-CN"/>
              </w:rPr>
              <w:t>4</w:t>
            </w:r>
          </w:p>
        </w:tc>
        <w:tc>
          <w:tcPr>
            <w:tcW w:w="2587" w:type="dxa"/>
            <w:gridSpan w:val="4"/>
            <w:tcBorders>
              <w:left w:val="single" w:sz="4" w:space="0" w:color="auto"/>
              <w:bottom w:val="single" w:sz="4" w:space="0" w:color="auto"/>
              <w:right w:val="single" w:sz="4" w:space="0" w:color="auto"/>
            </w:tcBorders>
            <w:vAlign w:val="center"/>
          </w:tcPr>
          <w:p w14:paraId="68B445E2" w14:textId="77777777" w:rsidR="009F32AE" w:rsidRPr="001C0E1B" w:rsidRDefault="009F32AE" w:rsidP="00CF3FEC">
            <w:pPr>
              <w:pStyle w:val="TAC"/>
              <w:rPr>
                <w:rFonts w:cs="v4.2.0"/>
                <w:lang w:eastAsia="zh-CN"/>
              </w:rPr>
            </w:pPr>
            <w:r w:rsidRPr="003606FC">
              <w:rPr>
                <w:rFonts w:cs="v4.2.0"/>
                <w:lang w:eastAsia="zh-CN"/>
              </w:rPr>
              <w:t xml:space="preserve">TRS.1.1 </w:t>
            </w:r>
            <w:r>
              <w:rPr>
                <w:rFonts w:cs="v4.2.0"/>
                <w:lang w:eastAsia="zh-CN"/>
              </w:rPr>
              <w:t>F</w:t>
            </w:r>
            <w:r w:rsidRPr="003606FC">
              <w:rPr>
                <w:rFonts w:cs="v4.2.0"/>
                <w:lang w:eastAsia="zh-CN"/>
              </w:rPr>
              <w:t>DD</w:t>
            </w:r>
          </w:p>
        </w:tc>
        <w:tc>
          <w:tcPr>
            <w:tcW w:w="2835" w:type="dxa"/>
            <w:gridSpan w:val="3"/>
            <w:tcBorders>
              <w:left w:val="single" w:sz="4" w:space="0" w:color="auto"/>
              <w:bottom w:val="single" w:sz="4" w:space="0" w:color="auto"/>
              <w:right w:val="single" w:sz="4" w:space="0" w:color="auto"/>
            </w:tcBorders>
            <w:vAlign w:val="center"/>
          </w:tcPr>
          <w:p w14:paraId="66E9D1A1" w14:textId="77777777" w:rsidR="009F32AE" w:rsidRPr="001C0E1B" w:rsidRDefault="009F32AE" w:rsidP="00CF3FEC">
            <w:pPr>
              <w:pStyle w:val="TAC"/>
              <w:rPr>
                <w:rFonts w:cs="v4.2.0"/>
                <w:lang w:eastAsia="zh-CN"/>
              </w:rPr>
            </w:pPr>
            <w:r w:rsidRPr="003606FC">
              <w:rPr>
                <w:rFonts w:cs="v4.2.0"/>
                <w:lang w:eastAsia="zh-CN"/>
              </w:rPr>
              <w:t xml:space="preserve">TRS.1.1 </w:t>
            </w:r>
            <w:r>
              <w:rPr>
                <w:rFonts w:cs="v4.2.0"/>
                <w:lang w:eastAsia="zh-CN"/>
              </w:rPr>
              <w:t>F</w:t>
            </w:r>
            <w:r w:rsidRPr="003606FC">
              <w:rPr>
                <w:rFonts w:cs="v4.2.0"/>
                <w:lang w:eastAsia="zh-CN"/>
              </w:rPr>
              <w:t>DD</w:t>
            </w:r>
          </w:p>
        </w:tc>
      </w:tr>
      <w:tr w:rsidR="009F32AE" w:rsidRPr="001C0E1B" w14:paraId="04BA6342" w14:textId="77777777" w:rsidTr="00CF3FEC">
        <w:trPr>
          <w:cantSplit/>
          <w:trHeight w:val="187"/>
          <w:jc w:val="center"/>
        </w:trPr>
        <w:tc>
          <w:tcPr>
            <w:tcW w:w="1880" w:type="dxa"/>
            <w:tcBorders>
              <w:top w:val="nil"/>
              <w:left w:val="single" w:sz="4" w:space="0" w:color="auto"/>
              <w:bottom w:val="nil"/>
              <w:right w:val="single" w:sz="4" w:space="0" w:color="auto"/>
            </w:tcBorders>
          </w:tcPr>
          <w:p w14:paraId="55743A6A" w14:textId="77777777" w:rsidR="009F32AE" w:rsidRPr="001C0E1B" w:rsidRDefault="009F32AE" w:rsidP="00CF3FEC">
            <w:pPr>
              <w:pStyle w:val="TAL"/>
              <w:rPr>
                <w:bCs/>
              </w:rPr>
            </w:pPr>
          </w:p>
        </w:tc>
        <w:tc>
          <w:tcPr>
            <w:tcW w:w="767" w:type="dxa"/>
            <w:tcBorders>
              <w:top w:val="nil"/>
              <w:left w:val="single" w:sz="4" w:space="0" w:color="auto"/>
              <w:bottom w:val="nil"/>
              <w:right w:val="single" w:sz="4" w:space="0" w:color="auto"/>
            </w:tcBorders>
          </w:tcPr>
          <w:p w14:paraId="66F1C7D3"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648BE941" w14:textId="77777777" w:rsidR="009F32AE" w:rsidRPr="001C0E1B" w:rsidRDefault="009F32AE" w:rsidP="00CF3FEC">
            <w:pPr>
              <w:pStyle w:val="TAC"/>
              <w:rPr>
                <w:rFonts w:cs="v4.2.0"/>
                <w:lang w:eastAsia="zh-CN"/>
              </w:rPr>
            </w:pPr>
            <w:r w:rsidRPr="00A62BB0">
              <w:rPr>
                <w:rFonts w:cs="v4.2.0"/>
                <w:lang w:eastAsia="zh-CN"/>
              </w:rPr>
              <w:t xml:space="preserve">Conf </w:t>
            </w:r>
            <w:r>
              <w:rPr>
                <w:rFonts w:cs="v4.2.0"/>
                <w:lang w:eastAsia="zh-CN"/>
              </w:rPr>
              <w:t>5</w:t>
            </w:r>
          </w:p>
        </w:tc>
        <w:tc>
          <w:tcPr>
            <w:tcW w:w="2587" w:type="dxa"/>
            <w:gridSpan w:val="4"/>
            <w:tcBorders>
              <w:left w:val="single" w:sz="4" w:space="0" w:color="auto"/>
              <w:bottom w:val="single" w:sz="4" w:space="0" w:color="auto"/>
              <w:right w:val="single" w:sz="4" w:space="0" w:color="auto"/>
            </w:tcBorders>
            <w:vAlign w:val="center"/>
          </w:tcPr>
          <w:p w14:paraId="66804943" w14:textId="77777777" w:rsidR="009F32AE" w:rsidRPr="001C0E1B" w:rsidRDefault="009F32AE" w:rsidP="00CF3FEC">
            <w:pPr>
              <w:pStyle w:val="TAC"/>
              <w:rPr>
                <w:rFonts w:cs="v4.2.0"/>
                <w:lang w:eastAsia="zh-CN"/>
              </w:rPr>
            </w:pPr>
            <w:r w:rsidRPr="00E8569F">
              <w:rPr>
                <w:rFonts w:cs="v4.2.0"/>
                <w:lang w:eastAsia="zh-CN"/>
              </w:rPr>
              <w:t>TRS.1.1 TDD</w:t>
            </w:r>
          </w:p>
        </w:tc>
        <w:tc>
          <w:tcPr>
            <w:tcW w:w="2835" w:type="dxa"/>
            <w:gridSpan w:val="3"/>
            <w:tcBorders>
              <w:left w:val="single" w:sz="4" w:space="0" w:color="auto"/>
              <w:bottom w:val="single" w:sz="4" w:space="0" w:color="auto"/>
              <w:right w:val="single" w:sz="4" w:space="0" w:color="auto"/>
            </w:tcBorders>
            <w:vAlign w:val="center"/>
          </w:tcPr>
          <w:p w14:paraId="628789B2" w14:textId="77777777" w:rsidR="009F32AE" w:rsidRPr="001C0E1B" w:rsidRDefault="009F32AE" w:rsidP="00CF3FEC">
            <w:pPr>
              <w:pStyle w:val="TAC"/>
              <w:rPr>
                <w:rFonts w:cs="v4.2.0"/>
                <w:lang w:eastAsia="zh-CN"/>
              </w:rPr>
            </w:pPr>
            <w:r w:rsidRPr="00E8569F">
              <w:rPr>
                <w:rFonts w:cs="v4.2.0"/>
                <w:lang w:eastAsia="zh-CN"/>
              </w:rPr>
              <w:t>TRS.1.1 TDD</w:t>
            </w:r>
          </w:p>
        </w:tc>
      </w:tr>
      <w:tr w:rsidR="009F32AE" w:rsidRPr="001C0E1B" w14:paraId="62F33340" w14:textId="77777777" w:rsidTr="00CF3FEC">
        <w:trPr>
          <w:cantSplit/>
          <w:trHeight w:val="187"/>
          <w:jc w:val="center"/>
        </w:trPr>
        <w:tc>
          <w:tcPr>
            <w:tcW w:w="1880" w:type="dxa"/>
            <w:tcBorders>
              <w:top w:val="nil"/>
              <w:left w:val="single" w:sz="4" w:space="0" w:color="auto"/>
              <w:bottom w:val="nil"/>
              <w:right w:val="single" w:sz="4" w:space="0" w:color="auto"/>
            </w:tcBorders>
          </w:tcPr>
          <w:p w14:paraId="7D7E9C89" w14:textId="77777777" w:rsidR="009F32AE" w:rsidRPr="001C0E1B" w:rsidRDefault="009F32AE" w:rsidP="00CF3FEC">
            <w:pPr>
              <w:pStyle w:val="TAL"/>
              <w:rPr>
                <w:bCs/>
              </w:rPr>
            </w:pPr>
          </w:p>
        </w:tc>
        <w:tc>
          <w:tcPr>
            <w:tcW w:w="767" w:type="dxa"/>
            <w:tcBorders>
              <w:top w:val="nil"/>
              <w:left w:val="single" w:sz="4" w:space="0" w:color="auto"/>
              <w:bottom w:val="nil"/>
              <w:right w:val="single" w:sz="4" w:space="0" w:color="auto"/>
            </w:tcBorders>
          </w:tcPr>
          <w:p w14:paraId="7D48317F"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559FCD8C" w14:textId="77777777" w:rsidR="009F32AE" w:rsidRPr="001C0E1B" w:rsidRDefault="009F32AE" w:rsidP="00CF3FEC">
            <w:pPr>
              <w:pStyle w:val="TAC"/>
              <w:rPr>
                <w:rFonts w:cs="v4.2.0"/>
                <w:lang w:eastAsia="zh-CN"/>
              </w:rPr>
            </w:pPr>
            <w:r w:rsidRPr="00A62BB0">
              <w:rPr>
                <w:rFonts w:cs="v4.2.0"/>
                <w:lang w:eastAsia="zh-CN"/>
              </w:rPr>
              <w:t xml:space="preserve">Conf </w:t>
            </w:r>
            <w:r>
              <w:rPr>
                <w:rFonts w:cs="v4.2.0"/>
                <w:lang w:eastAsia="zh-CN"/>
              </w:rPr>
              <w:t>6</w:t>
            </w:r>
          </w:p>
        </w:tc>
        <w:tc>
          <w:tcPr>
            <w:tcW w:w="2587" w:type="dxa"/>
            <w:gridSpan w:val="4"/>
            <w:tcBorders>
              <w:left w:val="single" w:sz="4" w:space="0" w:color="auto"/>
              <w:bottom w:val="single" w:sz="4" w:space="0" w:color="auto"/>
              <w:right w:val="single" w:sz="4" w:space="0" w:color="auto"/>
            </w:tcBorders>
            <w:vAlign w:val="center"/>
          </w:tcPr>
          <w:p w14:paraId="6E9D49CD" w14:textId="77777777" w:rsidR="009F32AE" w:rsidRPr="001C0E1B" w:rsidRDefault="009F32AE" w:rsidP="00CF3FEC">
            <w:pPr>
              <w:pStyle w:val="TAC"/>
              <w:rPr>
                <w:rFonts w:cs="v4.2.0"/>
                <w:lang w:eastAsia="zh-CN"/>
              </w:rPr>
            </w:pPr>
            <w:r w:rsidRPr="00E8569F">
              <w:rPr>
                <w:rFonts w:cs="v4.2.0"/>
                <w:lang w:eastAsia="zh-CN"/>
              </w:rPr>
              <w:t>TRS.1.</w:t>
            </w:r>
            <w:r>
              <w:rPr>
                <w:rFonts w:cs="v4.2.0"/>
                <w:lang w:eastAsia="zh-CN"/>
              </w:rPr>
              <w:t>2</w:t>
            </w:r>
            <w:r w:rsidRPr="00E8569F">
              <w:rPr>
                <w:rFonts w:cs="v4.2.0"/>
                <w:lang w:eastAsia="zh-CN"/>
              </w:rPr>
              <w:t xml:space="preserve"> TDD</w:t>
            </w:r>
          </w:p>
        </w:tc>
        <w:tc>
          <w:tcPr>
            <w:tcW w:w="2835" w:type="dxa"/>
            <w:gridSpan w:val="3"/>
            <w:tcBorders>
              <w:left w:val="single" w:sz="4" w:space="0" w:color="auto"/>
              <w:bottom w:val="single" w:sz="4" w:space="0" w:color="auto"/>
              <w:right w:val="single" w:sz="4" w:space="0" w:color="auto"/>
            </w:tcBorders>
            <w:vAlign w:val="center"/>
          </w:tcPr>
          <w:p w14:paraId="2325246D" w14:textId="77777777" w:rsidR="009F32AE" w:rsidRPr="001C0E1B" w:rsidRDefault="009F32AE" w:rsidP="00CF3FEC">
            <w:pPr>
              <w:pStyle w:val="TAC"/>
              <w:rPr>
                <w:rFonts w:cs="v4.2.0"/>
                <w:lang w:eastAsia="zh-CN"/>
              </w:rPr>
            </w:pPr>
            <w:r w:rsidRPr="00E8569F">
              <w:rPr>
                <w:rFonts w:cs="v4.2.0"/>
                <w:lang w:eastAsia="zh-CN"/>
              </w:rPr>
              <w:t>TRS.1.</w:t>
            </w:r>
            <w:r>
              <w:rPr>
                <w:rFonts w:cs="v4.2.0"/>
                <w:lang w:eastAsia="zh-CN"/>
              </w:rPr>
              <w:t>2</w:t>
            </w:r>
            <w:r w:rsidRPr="00E8569F">
              <w:rPr>
                <w:rFonts w:cs="v4.2.0"/>
                <w:lang w:eastAsia="zh-CN"/>
              </w:rPr>
              <w:t xml:space="preserve"> TDD</w:t>
            </w:r>
          </w:p>
        </w:tc>
      </w:tr>
      <w:tr w:rsidR="009F32AE" w:rsidRPr="001C0E1B" w14:paraId="6C0D7CD1" w14:textId="77777777" w:rsidTr="00CF3FEC">
        <w:trPr>
          <w:cantSplit/>
          <w:trHeight w:val="187"/>
          <w:jc w:val="center"/>
        </w:trPr>
        <w:tc>
          <w:tcPr>
            <w:tcW w:w="1880" w:type="dxa"/>
            <w:tcBorders>
              <w:top w:val="nil"/>
              <w:left w:val="single" w:sz="4" w:space="0" w:color="auto"/>
              <w:bottom w:val="nil"/>
              <w:right w:val="single" w:sz="4" w:space="0" w:color="auto"/>
            </w:tcBorders>
          </w:tcPr>
          <w:p w14:paraId="27020D4C" w14:textId="77777777" w:rsidR="009F32AE" w:rsidRPr="001C0E1B" w:rsidRDefault="009F32AE" w:rsidP="00CF3FEC">
            <w:pPr>
              <w:pStyle w:val="TAL"/>
              <w:rPr>
                <w:bCs/>
              </w:rPr>
            </w:pPr>
          </w:p>
        </w:tc>
        <w:tc>
          <w:tcPr>
            <w:tcW w:w="767" w:type="dxa"/>
            <w:tcBorders>
              <w:top w:val="nil"/>
              <w:left w:val="single" w:sz="4" w:space="0" w:color="auto"/>
              <w:bottom w:val="nil"/>
              <w:right w:val="single" w:sz="4" w:space="0" w:color="auto"/>
            </w:tcBorders>
          </w:tcPr>
          <w:p w14:paraId="14C4D76E"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5E8960FD" w14:textId="77777777" w:rsidR="009F32AE" w:rsidRPr="001C0E1B" w:rsidRDefault="009F32AE" w:rsidP="00CF3FEC">
            <w:pPr>
              <w:pStyle w:val="TAC"/>
              <w:rPr>
                <w:rFonts w:cs="v4.2.0"/>
                <w:lang w:eastAsia="zh-CN"/>
              </w:rPr>
            </w:pPr>
            <w:r w:rsidRPr="00A62BB0">
              <w:rPr>
                <w:rFonts w:cs="v4.2.0"/>
                <w:lang w:eastAsia="zh-CN"/>
              </w:rPr>
              <w:t xml:space="preserve">Conf </w:t>
            </w:r>
            <w:r>
              <w:rPr>
                <w:rFonts w:cs="v4.2.0"/>
                <w:lang w:eastAsia="zh-CN"/>
              </w:rPr>
              <w:t>7</w:t>
            </w:r>
          </w:p>
        </w:tc>
        <w:tc>
          <w:tcPr>
            <w:tcW w:w="2587" w:type="dxa"/>
            <w:gridSpan w:val="4"/>
            <w:tcBorders>
              <w:left w:val="single" w:sz="4" w:space="0" w:color="auto"/>
              <w:bottom w:val="single" w:sz="4" w:space="0" w:color="auto"/>
              <w:right w:val="single" w:sz="4" w:space="0" w:color="auto"/>
            </w:tcBorders>
            <w:vAlign w:val="center"/>
          </w:tcPr>
          <w:p w14:paraId="575AB56E" w14:textId="77777777" w:rsidR="009F32AE" w:rsidRPr="001C0E1B" w:rsidRDefault="009F32AE" w:rsidP="00CF3FEC">
            <w:pPr>
              <w:pStyle w:val="TAC"/>
              <w:rPr>
                <w:rFonts w:cs="v4.2.0"/>
                <w:lang w:eastAsia="zh-CN"/>
              </w:rPr>
            </w:pPr>
            <w:r w:rsidRPr="00E8569F">
              <w:rPr>
                <w:rFonts w:cs="v4.2.0"/>
                <w:lang w:eastAsia="zh-CN"/>
              </w:rPr>
              <w:t>TRS.1.</w:t>
            </w:r>
            <w:r>
              <w:rPr>
                <w:rFonts w:cs="v4.2.0"/>
                <w:lang w:eastAsia="zh-CN"/>
              </w:rPr>
              <w:t>1</w:t>
            </w:r>
            <w:r w:rsidRPr="00E8569F">
              <w:rPr>
                <w:rFonts w:cs="v4.2.0"/>
                <w:lang w:eastAsia="zh-CN"/>
              </w:rPr>
              <w:t xml:space="preserve"> </w:t>
            </w:r>
            <w:r>
              <w:rPr>
                <w:rFonts w:cs="v4.2.0"/>
                <w:lang w:eastAsia="zh-CN"/>
              </w:rPr>
              <w:t>F</w:t>
            </w:r>
            <w:r w:rsidRPr="00E8569F">
              <w:rPr>
                <w:rFonts w:cs="v4.2.0"/>
                <w:lang w:eastAsia="zh-CN"/>
              </w:rPr>
              <w:t>DD</w:t>
            </w:r>
          </w:p>
        </w:tc>
        <w:tc>
          <w:tcPr>
            <w:tcW w:w="2835" w:type="dxa"/>
            <w:gridSpan w:val="3"/>
            <w:tcBorders>
              <w:left w:val="single" w:sz="4" w:space="0" w:color="auto"/>
              <w:bottom w:val="single" w:sz="4" w:space="0" w:color="auto"/>
              <w:right w:val="single" w:sz="4" w:space="0" w:color="auto"/>
            </w:tcBorders>
            <w:vAlign w:val="center"/>
          </w:tcPr>
          <w:p w14:paraId="4DEF2FE7" w14:textId="77777777" w:rsidR="009F32AE" w:rsidRPr="001C0E1B" w:rsidRDefault="009F32AE" w:rsidP="00CF3FEC">
            <w:pPr>
              <w:pStyle w:val="TAC"/>
              <w:rPr>
                <w:rFonts w:cs="v4.2.0"/>
                <w:lang w:eastAsia="zh-CN"/>
              </w:rPr>
            </w:pPr>
            <w:r w:rsidRPr="00E8569F">
              <w:rPr>
                <w:rFonts w:cs="v4.2.0"/>
                <w:lang w:eastAsia="zh-CN"/>
              </w:rPr>
              <w:t>TRS.1.</w:t>
            </w:r>
            <w:r>
              <w:rPr>
                <w:rFonts w:cs="v4.2.0"/>
                <w:lang w:eastAsia="zh-CN"/>
              </w:rPr>
              <w:t>1</w:t>
            </w:r>
            <w:r w:rsidRPr="00E8569F">
              <w:rPr>
                <w:rFonts w:cs="v4.2.0"/>
                <w:lang w:eastAsia="zh-CN"/>
              </w:rPr>
              <w:t xml:space="preserve"> </w:t>
            </w:r>
            <w:r>
              <w:rPr>
                <w:rFonts w:cs="v4.2.0"/>
                <w:lang w:eastAsia="zh-CN"/>
              </w:rPr>
              <w:t>F</w:t>
            </w:r>
            <w:r w:rsidRPr="00E8569F">
              <w:rPr>
                <w:rFonts w:cs="v4.2.0"/>
                <w:lang w:eastAsia="zh-CN"/>
              </w:rPr>
              <w:t>DD</w:t>
            </w:r>
          </w:p>
        </w:tc>
      </w:tr>
      <w:tr w:rsidR="009F32AE" w:rsidRPr="001C0E1B" w14:paraId="7B999875" w14:textId="77777777" w:rsidTr="00CF3FEC">
        <w:trPr>
          <w:cantSplit/>
          <w:trHeight w:val="187"/>
          <w:jc w:val="center"/>
        </w:trPr>
        <w:tc>
          <w:tcPr>
            <w:tcW w:w="1880" w:type="dxa"/>
            <w:tcBorders>
              <w:top w:val="nil"/>
              <w:left w:val="single" w:sz="4" w:space="0" w:color="auto"/>
              <w:bottom w:val="nil"/>
              <w:right w:val="single" w:sz="4" w:space="0" w:color="auto"/>
            </w:tcBorders>
          </w:tcPr>
          <w:p w14:paraId="5C7A5E34" w14:textId="77777777" w:rsidR="009F32AE" w:rsidRPr="001C0E1B" w:rsidRDefault="009F32AE" w:rsidP="00CF3FEC">
            <w:pPr>
              <w:pStyle w:val="TAL"/>
              <w:rPr>
                <w:bCs/>
              </w:rPr>
            </w:pPr>
          </w:p>
        </w:tc>
        <w:tc>
          <w:tcPr>
            <w:tcW w:w="767" w:type="dxa"/>
            <w:tcBorders>
              <w:top w:val="nil"/>
              <w:left w:val="single" w:sz="4" w:space="0" w:color="auto"/>
              <w:bottom w:val="nil"/>
              <w:right w:val="single" w:sz="4" w:space="0" w:color="auto"/>
            </w:tcBorders>
          </w:tcPr>
          <w:p w14:paraId="5D7CC988"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174C3BAD" w14:textId="77777777" w:rsidR="009F32AE" w:rsidRPr="001C0E1B" w:rsidRDefault="009F32AE" w:rsidP="00CF3FEC">
            <w:pPr>
              <w:pStyle w:val="TAC"/>
              <w:rPr>
                <w:rFonts w:cs="v4.2.0"/>
                <w:lang w:eastAsia="zh-CN"/>
              </w:rPr>
            </w:pPr>
            <w:r w:rsidRPr="00A62BB0">
              <w:rPr>
                <w:rFonts w:cs="v4.2.0"/>
                <w:lang w:eastAsia="zh-CN"/>
              </w:rPr>
              <w:t xml:space="preserve">Conf </w:t>
            </w:r>
            <w:r>
              <w:rPr>
                <w:rFonts w:cs="v4.2.0"/>
                <w:lang w:eastAsia="zh-CN"/>
              </w:rPr>
              <w:t>8</w:t>
            </w:r>
          </w:p>
        </w:tc>
        <w:tc>
          <w:tcPr>
            <w:tcW w:w="2587" w:type="dxa"/>
            <w:gridSpan w:val="4"/>
            <w:tcBorders>
              <w:left w:val="single" w:sz="4" w:space="0" w:color="auto"/>
              <w:bottom w:val="single" w:sz="4" w:space="0" w:color="auto"/>
              <w:right w:val="single" w:sz="4" w:space="0" w:color="auto"/>
            </w:tcBorders>
            <w:vAlign w:val="center"/>
          </w:tcPr>
          <w:p w14:paraId="629A2A72" w14:textId="77777777" w:rsidR="009F32AE" w:rsidRPr="001C0E1B" w:rsidRDefault="009F32AE" w:rsidP="00CF3FEC">
            <w:pPr>
              <w:pStyle w:val="TAC"/>
              <w:rPr>
                <w:rFonts w:cs="v4.2.0"/>
                <w:lang w:eastAsia="zh-CN"/>
              </w:rPr>
            </w:pPr>
            <w:r w:rsidRPr="00E8569F">
              <w:rPr>
                <w:rFonts w:cs="v4.2.0"/>
                <w:lang w:eastAsia="zh-CN"/>
              </w:rPr>
              <w:t>TRS.1.</w:t>
            </w:r>
            <w:r>
              <w:rPr>
                <w:rFonts w:cs="v4.2.0"/>
                <w:lang w:eastAsia="zh-CN"/>
              </w:rPr>
              <w:t>1</w:t>
            </w:r>
            <w:r w:rsidRPr="00E8569F">
              <w:rPr>
                <w:rFonts w:cs="v4.2.0"/>
                <w:lang w:eastAsia="zh-CN"/>
              </w:rPr>
              <w:t xml:space="preserve"> TDD</w:t>
            </w:r>
          </w:p>
        </w:tc>
        <w:tc>
          <w:tcPr>
            <w:tcW w:w="2835" w:type="dxa"/>
            <w:gridSpan w:val="3"/>
            <w:tcBorders>
              <w:left w:val="single" w:sz="4" w:space="0" w:color="auto"/>
              <w:bottom w:val="single" w:sz="4" w:space="0" w:color="auto"/>
              <w:right w:val="single" w:sz="4" w:space="0" w:color="auto"/>
            </w:tcBorders>
            <w:vAlign w:val="center"/>
          </w:tcPr>
          <w:p w14:paraId="4F5B4602" w14:textId="77777777" w:rsidR="009F32AE" w:rsidRPr="001C0E1B" w:rsidRDefault="009F32AE" w:rsidP="00CF3FEC">
            <w:pPr>
              <w:pStyle w:val="TAC"/>
              <w:rPr>
                <w:rFonts w:cs="v4.2.0"/>
                <w:lang w:eastAsia="zh-CN"/>
              </w:rPr>
            </w:pPr>
            <w:r w:rsidRPr="00E8569F">
              <w:rPr>
                <w:rFonts w:cs="v4.2.0"/>
                <w:lang w:eastAsia="zh-CN"/>
              </w:rPr>
              <w:t>TRS.1.</w:t>
            </w:r>
            <w:r>
              <w:rPr>
                <w:rFonts w:cs="v4.2.0"/>
                <w:lang w:eastAsia="zh-CN"/>
              </w:rPr>
              <w:t>1</w:t>
            </w:r>
            <w:r w:rsidRPr="00E8569F">
              <w:rPr>
                <w:rFonts w:cs="v4.2.0"/>
                <w:lang w:eastAsia="zh-CN"/>
              </w:rPr>
              <w:t xml:space="preserve"> TDD</w:t>
            </w:r>
          </w:p>
        </w:tc>
      </w:tr>
      <w:tr w:rsidR="009F32AE" w:rsidRPr="001C0E1B" w14:paraId="4F56112D"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tcPr>
          <w:p w14:paraId="4E7AC99F" w14:textId="77777777" w:rsidR="009F32AE" w:rsidRPr="001C0E1B" w:rsidRDefault="009F32AE" w:rsidP="00CF3FEC">
            <w:pPr>
              <w:pStyle w:val="TAL"/>
              <w:rPr>
                <w:bCs/>
              </w:rPr>
            </w:pPr>
          </w:p>
        </w:tc>
        <w:tc>
          <w:tcPr>
            <w:tcW w:w="767" w:type="dxa"/>
            <w:tcBorders>
              <w:top w:val="nil"/>
              <w:left w:val="single" w:sz="4" w:space="0" w:color="auto"/>
              <w:bottom w:val="single" w:sz="4" w:space="0" w:color="auto"/>
              <w:right w:val="single" w:sz="4" w:space="0" w:color="auto"/>
            </w:tcBorders>
          </w:tcPr>
          <w:p w14:paraId="5795C22F"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274774B8" w14:textId="77777777" w:rsidR="009F32AE" w:rsidRPr="001C0E1B" w:rsidRDefault="009F32AE" w:rsidP="00CF3FEC">
            <w:pPr>
              <w:pStyle w:val="TAC"/>
              <w:rPr>
                <w:rFonts w:cs="v4.2.0"/>
                <w:lang w:eastAsia="zh-CN"/>
              </w:rPr>
            </w:pPr>
            <w:r w:rsidRPr="00A62BB0">
              <w:rPr>
                <w:rFonts w:cs="v4.2.0"/>
                <w:lang w:eastAsia="zh-CN"/>
              </w:rPr>
              <w:t xml:space="preserve">Conf </w:t>
            </w:r>
            <w:r>
              <w:rPr>
                <w:rFonts w:cs="v4.2.0"/>
                <w:lang w:eastAsia="zh-CN"/>
              </w:rPr>
              <w:t>9</w:t>
            </w:r>
          </w:p>
        </w:tc>
        <w:tc>
          <w:tcPr>
            <w:tcW w:w="2587" w:type="dxa"/>
            <w:gridSpan w:val="4"/>
            <w:tcBorders>
              <w:left w:val="single" w:sz="4" w:space="0" w:color="auto"/>
              <w:bottom w:val="single" w:sz="4" w:space="0" w:color="auto"/>
              <w:right w:val="single" w:sz="4" w:space="0" w:color="auto"/>
            </w:tcBorders>
            <w:vAlign w:val="center"/>
          </w:tcPr>
          <w:p w14:paraId="7B55830B" w14:textId="77777777" w:rsidR="009F32AE" w:rsidRPr="001C0E1B" w:rsidRDefault="009F32AE" w:rsidP="00CF3FEC">
            <w:pPr>
              <w:pStyle w:val="TAC"/>
              <w:rPr>
                <w:rFonts w:cs="v4.2.0"/>
                <w:lang w:eastAsia="zh-CN"/>
              </w:rPr>
            </w:pPr>
            <w:r w:rsidRPr="00FD5B08">
              <w:rPr>
                <w:rFonts w:cs="v4.2.0"/>
                <w:lang w:eastAsia="zh-CN"/>
              </w:rPr>
              <w:t>TRS.1.2 TDD</w:t>
            </w:r>
          </w:p>
        </w:tc>
        <w:tc>
          <w:tcPr>
            <w:tcW w:w="2835" w:type="dxa"/>
            <w:gridSpan w:val="3"/>
            <w:tcBorders>
              <w:left w:val="single" w:sz="4" w:space="0" w:color="auto"/>
              <w:bottom w:val="single" w:sz="4" w:space="0" w:color="auto"/>
              <w:right w:val="single" w:sz="4" w:space="0" w:color="auto"/>
            </w:tcBorders>
            <w:vAlign w:val="center"/>
          </w:tcPr>
          <w:p w14:paraId="1A9132C9" w14:textId="77777777" w:rsidR="009F32AE" w:rsidRPr="001C0E1B" w:rsidRDefault="009F32AE" w:rsidP="00CF3FEC">
            <w:pPr>
              <w:pStyle w:val="TAC"/>
              <w:rPr>
                <w:rFonts w:cs="v4.2.0"/>
                <w:lang w:eastAsia="zh-CN"/>
              </w:rPr>
            </w:pPr>
            <w:r w:rsidRPr="00FD5B08">
              <w:rPr>
                <w:rFonts w:cs="v4.2.0"/>
                <w:lang w:eastAsia="zh-CN"/>
              </w:rPr>
              <w:t>TRS.1.2 TDD</w:t>
            </w:r>
          </w:p>
        </w:tc>
      </w:tr>
      <w:tr w:rsidR="009F32AE" w:rsidRPr="001C0E1B" w14:paraId="5CBA0B47" w14:textId="77777777" w:rsidTr="00CF3FEC">
        <w:trPr>
          <w:cantSplit/>
          <w:trHeight w:val="187"/>
          <w:jc w:val="center"/>
        </w:trPr>
        <w:tc>
          <w:tcPr>
            <w:tcW w:w="1880" w:type="dxa"/>
            <w:tcBorders>
              <w:left w:val="single" w:sz="4" w:space="0" w:color="auto"/>
              <w:bottom w:val="single" w:sz="4" w:space="0" w:color="auto"/>
              <w:right w:val="single" w:sz="4" w:space="0" w:color="auto"/>
            </w:tcBorders>
          </w:tcPr>
          <w:p w14:paraId="33DDC21E" w14:textId="77777777" w:rsidR="009F32AE" w:rsidRPr="001C0E1B" w:rsidRDefault="009F32AE" w:rsidP="00CF3FEC">
            <w:pPr>
              <w:pStyle w:val="TAL"/>
              <w:rPr>
                <w:bCs/>
              </w:rPr>
            </w:pPr>
            <w:r w:rsidRPr="001C0E1B">
              <w:rPr>
                <w:bCs/>
              </w:rPr>
              <w:t>DL initial BWP configuration</w:t>
            </w:r>
          </w:p>
        </w:tc>
        <w:tc>
          <w:tcPr>
            <w:tcW w:w="767" w:type="dxa"/>
            <w:tcBorders>
              <w:left w:val="single" w:sz="4" w:space="0" w:color="auto"/>
              <w:bottom w:val="single" w:sz="4" w:space="0" w:color="auto"/>
              <w:right w:val="single" w:sz="4" w:space="0" w:color="auto"/>
            </w:tcBorders>
          </w:tcPr>
          <w:p w14:paraId="5D6CB969"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2F11DA0C" w14:textId="77777777" w:rsidR="009F32AE" w:rsidRPr="001C0E1B" w:rsidRDefault="009F32AE" w:rsidP="00CF3FEC">
            <w:pPr>
              <w:pStyle w:val="TAC"/>
              <w:rPr>
                <w:rFonts w:cs="v4.2.0"/>
                <w:lang w:eastAsia="zh-CN"/>
              </w:rPr>
            </w:pPr>
            <w:r w:rsidRPr="001C0E1B">
              <w:rPr>
                <w:rFonts w:cs="v4.2.0"/>
                <w:lang w:eastAsia="zh-CN"/>
              </w:rPr>
              <w:t>Conf 1, 2, 3</w:t>
            </w:r>
            <w:r w:rsidRPr="001C0E1B">
              <w:t>, 4, 5, 6, 7, 8, 9</w:t>
            </w:r>
          </w:p>
        </w:tc>
        <w:tc>
          <w:tcPr>
            <w:tcW w:w="2587" w:type="dxa"/>
            <w:gridSpan w:val="4"/>
            <w:tcBorders>
              <w:left w:val="single" w:sz="4" w:space="0" w:color="auto"/>
              <w:bottom w:val="single" w:sz="4" w:space="0" w:color="auto"/>
              <w:right w:val="single" w:sz="4" w:space="0" w:color="auto"/>
            </w:tcBorders>
          </w:tcPr>
          <w:p w14:paraId="5AE6BD39" w14:textId="77777777" w:rsidR="009F32AE" w:rsidRPr="001C0E1B" w:rsidRDefault="009F32AE" w:rsidP="00CF3FEC">
            <w:pPr>
              <w:pStyle w:val="TAC"/>
              <w:rPr>
                <w:szCs w:val="16"/>
              </w:rPr>
            </w:pPr>
            <w:r w:rsidRPr="001C0E1B">
              <w:rPr>
                <w:szCs w:val="16"/>
              </w:rPr>
              <w:t>DLBWP.0.1</w:t>
            </w:r>
          </w:p>
        </w:tc>
        <w:tc>
          <w:tcPr>
            <w:tcW w:w="2835" w:type="dxa"/>
            <w:gridSpan w:val="3"/>
            <w:tcBorders>
              <w:left w:val="single" w:sz="4" w:space="0" w:color="auto"/>
              <w:bottom w:val="single" w:sz="4" w:space="0" w:color="auto"/>
              <w:right w:val="single" w:sz="4" w:space="0" w:color="auto"/>
            </w:tcBorders>
          </w:tcPr>
          <w:p w14:paraId="60F61CC1" w14:textId="77777777" w:rsidR="009F32AE" w:rsidRPr="001C0E1B" w:rsidRDefault="009F32AE" w:rsidP="00CF3FEC">
            <w:pPr>
              <w:pStyle w:val="TAC"/>
              <w:rPr>
                <w:szCs w:val="16"/>
              </w:rPr>
            </w:pPr>
            <w:r w:rsidRPr="001C0E1B">
              <w:rPr>
                <w:szCs w:val="16"/>
              </w:rPr>
              <w:t>DLBWP.0.1</w:t>
            </w:r>
          </w:p>
        </w:tc>
      </w:tr>
      <w:tr w:rsidR="009F32AE" w:rsidRPr="001C0E1B" w14:paraId="73BB9D47" w14:textId="77777777" w:rsidTr="00CF3FEC">
        <w:trPr>
          <w:cantSplit/>
          <w:trHeight w:val="187"/>
          <w:jc w:val="center"/>
        </w:trPr>
        <w:tc>
          <w:tcPr>
            <w:tcW w:w="1880" w:type="dxa"/>
            <w:tcBorders>
              <w:left w:val="single" w:sz="4" w:space="0" w:color="auto"/>
              <w:bottom w:val="single" w:sz="4" w:space="0" w:color="auto"/>
              <w:right w:val="single" w:sz="4" w:space="0" w:color="auto"/>
            </w:tcBorders>
          </w:tcPr>
          <w:p w14:paraId="684F8399" w14:textId="77777777" w:rsidR="009F32AE" w:rsidRPr="001C0E1B" w:rsidRDefault="009F32AE" w:rsidP="00CF3FEC">
            <w:pPr>
              <w:pStyle w:val="TAL"/>
              <w:rPr>
                <w:bCs/>
              </w:rPr>
            </w:pPr>
            <w:r w:rsidRPr="001C0E1B">
              <w:rPr>
                <w:bCs/>
              </w:rPr>
              <w:t>DL dedicated BWP configuration</w:t>
            </w:r>
          </w:p>
        </w:tc>
        <w:tc>
          <w:tcPr>
            <w:tcW w:w="767" w:type="dxa"/>
            <w:tcBorders>
              <w:left w:val="single" w:sz="4" w:space="0" w:color="auto"/>
              <w:bottom w:val="single" w:sz="4" w:space="0" w:color="auto"/>
              <w:right w:val="single" w:sz="4" w:space="0" w:color="auto"/>
            </w:tcBorders>
          </w:tcPr>
          <w:p w14:paraId="4D78787F"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21B379E7" w14:textId="77777777" w:rsidR="009F32AE" w:rsidRPr="001C0E1B" w:rsidRDefault="009F32AE" w:rsidP="00CF3FEC">
            <w:pPr>
              <w:pStyle w:val="TAC"/>
              <w:rPr>
                <w:rFonts w:cs="v4.2.0"/>
                <w:lang w:eastAsia="zh-CN"/>
              </w:rPr>
            </w:pPr>
            <w:r w:rsidRPr="001C0E1B">
              <w:rPr>
                <w:rFonts w:cs="v4.2.0"/>
                <w:lang w:eastAsia="zh-CN"/>
              </w:rPr>
              <w:t>Conf 1, 2, 3</w:t>
            </w:r>
            <w:r w:rsidRPr="001C0E1B">
              <w:t>, 4, 5, 6, 7, 8, 9</w:t>
            </w:r>
          </w:p>
        </w:tc>
        <w:tc>
          <w:tcPr>
            <w:tcW w:w="2587" w:type="dxa"/>
            <w:gridSpan w:val="4"/>
            <w:tcBorders>
              <w:left w:val="single" w:sz="4" w:space="0" w:color="auto"/>
              <w:bottom w:val="single" w:sz="4" w:space="0" w:color="auto"/>
              <w:right w:val="single" w:sz="4" w:space="0" w:color="auto"/>
            </w:tcBorders>
          </w:tcPr>
          <w:p w14:paraId="7D585D9E" w14:textId="77777777" w:rsidR="009F32AE" w:rsidRPr="001C0E1B" w:rsidRDefault="009F32AE" w:rsidP="00CF3FEC">
            <w:pPr>
              <w:pStyle w:val="TAC"/>
              <w:rPr>
                <w:szCs w:val="16"/>
              </w:rPr>
            </w:pPr>
            <w:r w:rsidRPr="001C0E1B">
              <w:rPr>
                <w:szCs w:val="16"/>
              </w:rPr>
              <w:t>DLBWP.1.1</w:t>
            </w:r>
          </w:p>
        </w:tc>
        <w:tc>
          <w:tcPr>
            <w:tcW w:w="2835" w:type="dxa"/>
            <w:gridSpan w:val="3"/>
            <w:tcBorders>
              <w:left w:val="single" w:sz="4" w:space="0" w:color="auto"/>
              <w:bottom w:val="single" w:sz="4" w:space="0" w:color="auto"/>
              <w:right w:val="single" w:sz="4" w:space="0" w:color="auto"/>
            </w:tcBorders>
          </w:tcPr>
          <w:p w14:paraId="420C7A46" w14:textId="77777777" w:rsidR="009F32AE" w:rsidRPr="001C0E1B" w:rsidRDefault="009F32AE" w:rsidP="00CF3FEC">
            <w:pPr>
              <w:pStyle w:val="TAC"/>
              <w:rPr>
                <w:szCs w:val="16"/>
              </w:rPr>
            </w:pPr>
            <w:r w:rsidRPr="001C0E1B">
              <w:rPr>
                <w:szCs w:val="16"/>
              </w:rPr>
              <w:t>DLBWP.1.1</w:t>
            </w:r>
          </w:p>
        </w:tc>
      </w:tr>
      <w:tr w:rsidR="009F32AE" w:rsidRPr="001C0E1B" w14:paraId="7163F019" w14:textId="77777777" w:rsidTr="00CF3FEC">
        <w:trPr>
          <w:cantSplit/>
          <w:trHeight w:val="187"/>
          <w:jc w:val="center"/>
        </w:trPr>
        <w:tc>
          <w:tcPr>
            <w:tcW w:w="1880" w:type="dxa"/>
            <w:tcBorders>
              <w:left w:val="single" w:sz="4" w:space="0" w:color="auto"/>
              <w:bottom w:val="single" w:sz="4" w:space="0" w:color="auto"/>
              <w:right w:val="single" w:sz="4" w:space="0" w:color="auto"/>
            </w:tcBorders>
          </w:tcPr>
          <w:p w14:paraId="7F8DA26D" w14:textId="77777777" w:rsidR="009F32AE" w:rsidRPr="001C0E1B" w:rsidRDefault="009F32AE" w:rsidP="00CF3FEC">
            <w:pPr>
              <w:pStyle w:val="TAL"/>
              <w:rPr>
                <w:bCs/>
              </w:rPr>
            </w:pPr>
            <w:r w:rsidRPr="001C0E1B">
              <w:rPr>
                <w:bCs/>
              </w:rPr>
              <w:t>UL dedicated BWP configuration</w:t>
            </w:r>
          </w:p>
        </w:tc>
        <w:tc>
          <w:tcPr>
            <w:tcW w:w="767" w:type="dxa"/>
            <w:tcBorders>
              <w:left w:val="single" w:sz="4" w:space="0" w:color="auto"/>
              <w:bottom w:val="single" w:sz="4" w:space="0" w:color="auto"/>
              <w:right w:val="single" w:sz="4" w:space="0" w:color="auto"/>
            </w:tcBorders>
          </w:tcPr>
          <w:p w14:paraId="779D36B1"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65481152" w14:textId="77777777" w:rsidR="009F32AE" w:rsidRPr="001C0E1B" w:rsidRDefault="009F32AE" w:rsidP="00CF3FEC">
            <w:pPr>
              <w:pStyle w:val="TAC"/>
              <w:rPr>
                <w:rFonts w:cs="v4.2.0"/>
                <w:lang w:eastAsia="zh-CN"/>
              </w:rPr>
            </w:pPr>
            <w:r w:rsidRPr="001C0E1B">
              <w:rPr>
                <w:rFonts w:cs="v4.2.0"/>
                <w:lang w:eastAsia="zh-CN"/>
              </w:rPr>
              <w:t>Conf 1, 2, 3</w:t>
            </w:r>
            <w:r w:rsidRPr="001C0E1B">
              <w:t>, 4, 5, 6, 7, 8, 9</w:t>
            </w:r>
          </w:p>
        </w:tc>
        <w:tc>
          <w:tcPr>
            <w:tcW w:w="2587" w:type="dxa"/>
            <w:gridSpan w:val="4"/>
            <w:tcBorders>
              <w:left w:val="single" w:sz="4" w:space="0" w:color="auto"/>
              <w:bottom w:val="single" w:sz="4" w:space="0" w:color="auto"/>
              <w:right w:val="single" w:sz="4" w:space="0" w:color="auto"/>
            </w:tcBorders>
          </w:tcPr>
          <w:p w14:paraId="18CD5BB8" w14:textId="77777777" w:rsidR="009F32AE" w:rsidRPr="001C0E1B" w:rsidRDefault="009F32AE" w:rsidP="00CF3FEC">
            <w:pPr>
              <w:pStyle w:val="TAC"/>
              <w:rPr>
                <w:szCs w:val="16"/>
              </w:rPr>
            </w:pPr>
            <w:r w:rsidRPr="001C0E1B">
              <w:rPr>
                <w:szCs w:val="16"/>
              </w:rPr>
              <w:t>ULBWP.1.1</w:t>
            </w:r>
          </w:p>
        </w:tc>
        <w:tc>
          <w:tcPr>
            <w:tcW w:w="2835" w:type="dxa"/>
            <w:gridSpan w:val="3"/>
            <w:tcBorders>
              <w:left w:val="single" w:sz="4" w:space="0" w:color="auto"/>
              <w:bottom w:val="single" w:sz="4" w:space="0" w:color="auto"/>
              <w:right w:val="single" w:sz="4" w:space="0" w:color="auto"/>
            </w:tcBorders>
          </w:tcPr>
          <w:p w14:paraId="19446F06" w14:textId="77777777" w:rsidR="009F32AE" w:rsidRPr="001C0E1B" w:rsidRDefault="009F32AE" w:rsidP="00CF3FEC">
            <w:pPr>
              <w:pStyle w:val="TAC"/>
              <w:rPr>
                <w:szCs w:val="16"/>
              </w:rPr>
            </w:pPr>
            <w:r w:rsidRPr="001C0E1B">
              <w:rPr>
                <w:szCs w:val="16"/>
              </w:rPr>
              <w:t>ULBWP.1.1</w:t>
            </w:r>
          </w:p>
        </w:tc>
      </w:tr>
      <w:tr w:rsidR="009F32AE" w:rsidRPr="001C0E1B" w14:paraId="5FE02BC1"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21FEF4C2" w14:textId="77777777" w:rsidR="009F32AE" w:rsidRPr="001C0E1B" w:rsidRDefault="009F32AE" w:rsidP="00CF3FEC">
            <w:pPr>
              <w:pStyle w:val="TAL"/>
              <w:rPr>
                <w:bCs/>
              </w:rPr>
            </w:pPr>
            <w:r w:rsidRPr="001C0E1B">
              <w:rPr>
                <w:szCs w:val="18"/>
              </w:rPr>
              <w:t>EPRE ratio of PSS to SSS</w:t>
            </w:r>
          </w:p>
        </w:tc>
        <w:tc>
          <w:tcPr>
            <w:tcW w:w="767" w:type="dxa"/>
            <w:tcBorders>
              <w:top w:val="single" w:sz="4" w:space="0" w:color="auto"/>
              <w:left w:val="single" w:sz="4" w:space="0" w:color="auto"/>
              <w:bottom w:val="nil"/>
              <w:right w:val="single" w:sz="4" w:space="0" w:color="auto"/>
            </w:tcBorders>
            <w:shd w:val="clear" w:color="auto" w:fill="auto"/>
          </w:tcPr>
          <w:p w14:paraId="4D006BC0" w14:textId="77777777" w:rsidR="009F32AE" w:rsidRPr="001C0E1B" w:rsidRDefault="009F32AE" w:rsidP="00CF3FEC">
            <w:pPr>
              <w:pStyle w:val="TAC"/>
            </w:pPr>
            <w:r w:rsidRPr="001C0E1B">
              <w:t>dB</w:t>
            </w:r>
          </w:p>
        </w:tc>
        <w:tc>
          <w:tcPr>
            <w:tcW w:w="1418" w:type="dxa"/>
            <w:tcBorders>
              <w:top w:val="single" w:sz="4" w:space="0" w:color="auto"/>
              <w:left w:val="single" w:sz="4" w:space="0" w:color="auto"/>
              <w:bottom w:val="nil"/>
              <w:right w:val="single" w:sz="4" w:space="0" w:color="auto"/>
            </w:tcBorders>
            <w:shd w:val="clear" w:color="auto" w:fill="auto"/>
          </w:tcPr>
          <w:p w14:paraId="24328436" w14:textId="77777777" w:rsidR="009F32AE" w:rsidRPr="001C0E1B" w:rsidRDefault="009F32AE" w:rsidP="00CF3FEC">
            <w:pPr>
              <w:pStyle w:val="TAC"/>
            </w:pPr>
            <w:r w:rsidRPr="001C0E1B">
              <w:rPr>
                <w:rFonts w:cs="v4.2.0"/>
                <w:lang w:eastAsia="zh-CN"/>
              </w:rPr>
              <w:t>Conf 1, 2, 3</w:t>
            </w:r>
            <w:r w:rsidRPr="001C0E1B">
              <w:t>, 4, 5, 6, 7, 8, 9</w:t>
            </w:r>
          </w:p>
        </w:tc>
        <w:tc>
          <w:tcPr>
            <w:tcW w:w="2587" w:type="dxa"/>
            <w:gridSpan w:val="4"/>
            <w:tcBorders>
              <w:top w:val="single" w:sz="4" w:space="0" w:color="auto"/>
              <w:left w:val="single" w:sz="4" w:space="0" w:color="auto"/>
              <w:bottom w:val="nil"/>
              <w:right w:val="single" w:sz="4" w:space="0" w:color="auto"/>
            </w:tcBorders>
            <w:shd w:val="clear" w:color="auto" w:fill="auto"/>
          </w:tcPr>
          <w:p w14:paraId="4106CED4" w14:textId="77777777" w:rsidR="009F32AE" w:rsidRPr="001C0E1B" w:rsidRDefault="009F32AE" w:rsidP="00CF3FEC">
            <w:pPr>
              <w:pStyle w:val="TAC"/>
              <w:rPr>
                <w:rFonts w:cs="v4.2.0"/>
              </w:rPr>
            </w:pPr>
            <w:r w:rsidRPr="001C0E1B">
              <w:t>0</w:t>
            </w:r>
          </w:p>
        </w:tc>
        <w:tc>
          <w:tcPr>
            <w:tcW w:w="2835" w:type="dxa"/>
            <w:gridSpan w:val="3"/>
            <w:tcBorders>
              <w:top w:val="single" w:sz="4" w:space="0" w:color="auto"/>
              <w:left w:val="single" w:sz="4" w:space="0" w:color="auto"/>
              <w:bottom w:val="nil"/>
              <w:right w:val="single" w:sz="4" w:space="0" w:color="auto"/>
            </w:tcBorders>
            <w:shd w:val="clear" w:color="auto" w:fill="auto"/>
          </w:tcPr>
          <w:p w14:paraId="3D39723C" w14:textId="77777777" w:rsidR="009F32AE" w:rsidRPr="001C0E1B" w:rsidRDefault="009F32AE" w:rsidP="00CF3FEC">
            <w:pPr>
              <w:pStyle w:val="TAC"/>
            </w:pPr>
            <w:r w:rsidRPr="001C0E1B">
              <w:t>0</w:t>
            </w:r>
          </w:p>
        </w:tc>
      </w:tr>
      <w:tr w:rsidR="009F32AE" w:rsidRPr="001C0E1B" w14:paraId="5811B410"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35FB81A7" w14:textId="77777777" w:rsidR="009F32AE" w:rsidRPr="001C0E1B" w:rsidRDefault="009F32AE" w:rsidP="00CF3FEC">
            <w:pPr>
              <w:pStyle w:val="TAL"/>
              <w:rPr>
                <w:bCs/>
              </w:rPr>
            </w:pPr>
            <w:r w:rsidRPr="001C0E1B">
              <w:rPr>
                <w:szCs w:val="18"/>
              </w:rPr>
              <w:t>EPRE ratio of PBCH_DMRS to SSS</w:t>
            </w:r>
          </w:p>
        </w:tc>
        <w:tc>
          <w:tcPr>
            <w:tcW w:w="767" w:type="dxa"/>
            <w:tcBorders>
              <w:top w:val="nil"/>
              <w:left w:val="single" w:sz="4" w:space="0" w:color="auto"/>
              <w:bottom w:val="nil"/>
              <w:right w:val="single" w:sz="4" w:space="0" w:color="auto"/>
            </w:tcBorders>
            <w:shd w:val="clear" w:color="auto" w:fill="auto"/>
          </w:tcPr>
          <w:p w14:paraId="0CA9A4C9" w14:textId="77777777" w:rsidR="009F32AE" w:rsidRPr="001C0E1B" w:rsidRDefault="009F32AE" w:rsidP="00CF3FEC">
            <w:pPr>
              <w:pStyle w:val="TAC"/>
            </w:pPr>
          </w:p>
        </w:tc>
        <w:tc>
          <w:tcPr>
            <w:tcW w:w="1418" w:type="dxa"/>
            <w:tcBorders>
              <w:top w:val="nil"/>
              <w:left w:val="single" w:sz="4" w:space="0" w:color="auto"/>
              <w:bottom w:val="nil"/>
              <w:right w:val="single" w:sz="4" w:space="0" w:color="auto"/>
            </w:tcBorders>
            <w:shd w:val="clear" w:color="auto" w:fill="auto"/>
          </w:tcPr>
          <w:p w14:paraId="63236093" w14:textId="77777777" w:rsidR="009F32AE" w:rsidRPr="001C0E1B" w:rsidRDefault="009F32AE" w:rsidP="00CF3FEC">
            <w:pPr>
              <w:pStyle w:val="TAC"/>
              <w:rPr>
                <w:rFonts w:cs="v4.2.0"/>
              </w:rPr>
            </w:pPr>
          </w:p>
        </w:tc>
        <w:tc>
          <w:tcPr>
            <w:tcW w:w="2587" w:type="dxa"/>
            <w:gridSpan w:val="4"/>
            <w:tcBorders>
              <w:top w:val="nil"/>
              <w:left w:val="single" w:sz="4" w:space="0" w:color="auto"/>
              <w:bottom w:val="nil"/>
              <w:right w:val="single" w:sz="4" w:space="0" w:color="auto"/>
            </w:tcBorders>
            <w:shd w:val="clear" w:color="auto" w:fill="auto"/>
          </w:tcPr>
          <w:p w14:paraId="5F3CD206" w14:textId="77777777" w:rsidR="009F32AE" w:rsidRPr="001C0E1B" w:rsidRDefault="009F32AE" w:rsidP="00CF3FEC">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3B521C3A" w14:textId="77777777" w:rsidR="009F32AE" w:rsidRPr="001C0E1B" w:rsidRDefault="009F32AE" w:rsidP="00CF3FEC">
            <w:pPr>
              <w:pStyle w:val="TAC"/>
              <w:rPr>
                <w:rFonts w:cs="v4.2.0"/>
              </w:rPr>
            </w:pPr>
          </w:p>
        </w:tc>
      </w:tr>
      <w:tr w:rsidR="009F32AE" w:rsidRPr="001C0E1B" w14:paraId="1823AF22"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3A359F3B" w14:textId="77777777" w:rsidR="009F32AE" w:rsidRPr="001C0E1B" w:rsidRDefault="009F32AE" w:rsidP="00CF3FEC">
            <w:pPr>
              <w:pStyle w:val="TAL"/>
              <w:rPr>
                <w:bCs/>
              </w:rPr>
            </w:pPr>
            <w:r w:rsidRPr="001C0E1B">
              <w:rPr>
                <w:szCs w:val="18"/>
              </w:rPr>
              <w:t>EPRE ratio of PBCH to PBCH_DMRS</w:t>
            </w:r>
          </w:p>
        </w:tc>
        <w:tc>
          <w:tcPr>
            <w:tcW w:w="767" w:type="dxa"/>
            <w:tcBorders>
              <w:top w:val="nil"/>
              <w:left w:val="single" w:sz="4" w:space="0" w:color="auto"/>
              <w:bottom w:val="nil"/>
              <w:right w:val="single" w:sz="4" w:space="0" w:color="auto"/>
            </w:tcBorders>
            <w:shd w:val="clear" w:color="auto" w:fill="auto"/>
          </w:tcPr>
          <w:p w14:paraId="362A76F9" w14:textId="77777777" w:rsidR="009F32AE" w:rsidRPr="001C0E1B" w:rsidRDefault="009F32AE" w:rsidP="00CF3FEC">
            <w:pPr>
              <w:pStyle w:val="TAC"/>
            </w:pPr>
          </w:p>
        </w:tc>
        <w:tc>
          <w:tcPr>
            <w:tcW w:w="1418" w:type="dxa"/>
            <w:tcBorders>
              <w:top w:val="nil"/>
              <w:left w:val="single" w:sz="4" w:space="0" w:color="auto"/>
              <w:bottom w:val="nil"/>
              <w:right w:val="single" w:sz="4" w:space="0" w:color="auto"/>
            </w:tcBorders>
            <w:shd w:val="clear" w:color="auto" w:fill="auto"/>
          </w:tcPr>
          <w:p w14:paraId="1622EE73" w14:textId="77777777" w:rsidR="009F32AE" w:rsidRPr="001C0E1B" w:rsidRDefault="009F32AE" w:rsidP="00CF3FEC">
            <w:pPr>
              <w:pStyle w:val="TAC"/>
              <w:rPr>
                <w:rFonts w:cs="v4.2.0"/>
              </w:rPr>
            </w:pPr>
          </w:p>
        </w:tc>
        <w:tc>
          <w:tcPr>
            <w:tcW w:w="2587" w:type="dxa"/>
            <w:gridSpan w:val="4"/>
            <w:tcBorders>
              <w:top w:val="nil"/>
              <w:left w:val="single" w:sz="4" w:space="0" w:color="auto"/>
              <w:bottom w:val="nil"/>
              <w:right w:val="single" w:sz="4" w:space="0" w:color="auto"/>
            </w:tcBorders>
            <w:shd w:val="clear" w:color="auto" w:fill="auto"/>
          </w:tcPr>
          <w:p w14:paraId="552269E6" w14:textId="77777777" w:rsidR="009F32AE" w:rsidRPr="001C0E1B" w:rsidRDefault="009F32AE" w:rsidP="00CF3FEC">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24457845" w14:textId="77777777" w:rsidR="009F32AE" w:rsidRPr="001C0E1B" w:rsidRDefault="009F32AE" w:rsidP="00CF3FEC">
            <w:pPr>
              <w:pStyle w:val="TAC"/>
              <w:rPr>
                <w:rFonts w:cs="v4.2.0"/>
              </w:rPr>
            </w:pPr>
          </w:p>
        </w:tc>
      </w:tr>
      <w:tr w:rsidR="009F32AE" w:rsidRPr="001C0E1B" w14:paraId="7733F1C4"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2C026A71" w14:textId="77777777" w:rsidR="009F32AE" w:rsidRPr="001C0E1B" w:rsidRDefault="009F32AE" w:rsidP="00CF3FEC">
            <w:pPr>
              <w:pStyle w:val="TAL"/>
              <w:rPr>
                <w:bCs/>
              </w:rPr>
            </w:pPr>
            <w:r w:rsidRPr="001C0E1B">
              <w:rPr>
                <w:szCs w:val="18"/>
              </w:rPr>
              <w:t>EPRE ratio of PDCCH_DMRS to SSS</w:t>
            </w:r>
          </w:p>
        </w:tc>
        <w:tc>
          <w:tcPr>
            <w:tcW w:w="767" w:type="dxa"/>
            <w:tcBorders>
              <w:top w:val="nil"/>
              <w:left w:val="single" w:sz="4" w:space="0" w:color="auto"/>
              <w:bottom w:val="nil"/>
              <w:right w:val="single" w:sz="4" w:space="0" w:color="auto"/>
            </w:tcBorders>
            <w:shd w:val="clear" w:color="auto" w:fill="auto"/>
          </w:tcPr>
          <w:p w14:paraId="73BA48A4" w14:textId="77777777" w:rsidR="009F32AE" w:rsidRPr="001C0E1B" w:rsidRDefault="009F32AE" w:rsidP="00CF3FEC">
            <w:pPr>
              <w:pStyle w:val="TAC"/>
            </w:pPr>
          </w:p>
        </w:tc>
        <w:tc>
          <w:tcPr>
            <w:tcW w:w="1418" w:type="dxa"/>
            <w:tcBorders>
              <w:top w:val="nil"/>
              <w:left w:val="single" w:sz="4" w:space="0" w:color="auto"/>
              <w:bottom w:val="nil"/>
              <w:right w:val="single" w:sz="4" w:space="0" w:color="auto"/>
            </w:tcBorders>
            <w:shd w:val="clear" w:color="auto" w:fill="auto"/>
          </w:tcPr>
          <w:p w14:paraId="4C81A261" w14:textId="77777777" w:rsidR="009F32AE" w:rsidRPr="001C0E1B" w:rsidRDefault="009F32AE" w:rsidP="00CF3FEC">
            <w:pPr>
              <w:pStyle w:val="TAC"/>
              <w:rPr>
                <w:rFonts w:cs="v4.2.0"/>
              </w:rPr>
            </w:pPr>
          </w:p>
        </w:tc>
        <w:tc>
          <w:tcPr>
            <w:tcW w:w="2587" w:type="dxa"/>
            <w:gridSpan w:val="4"/>
            <w:tcBorders>
              <w:top w:val="nil"/>
              <w:left w:val="single" w:sz="4" w:space="0" w:color="auto"/>
              <w:bottom w:val="nil"/>
              <w:right w:val="single" w:sz="4" w:space="0" w:color="auto"/>
            </w:tcBorders>
            <w:shd w:val="clear" w:color="auto" w:fill="auto"/>
          </w:tcPr>
          <w:p w14:paraId="243F452C" w14:textId="77777777" w:rsidR="009F32AE" w:rsidRPr="001C0E1B" w:rsidRDefault="009F32AE" w:rsidP="00CF3FEC">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2A4D6BF9" w14:textId="77777777" w:rsidR="009F32AE" w:rsidRPr="001C0E1B" w:rsidRDefault="009F32AE" w:rsidP="00CF3FEC">
            <w:pPr>
              <w:pStyle w:val="TAC"/>
              <w:rPr>
                <w:rFonts w:cs="v4.2.0"/>
              </w:rPr>
            </w:pPr>
          </w:p>
        </w:tc>
      </w:tr>
      <w:tr w:rsidR="009F32AE" w:rsidRPr="001C0E1B" w14:paraId="07F07878"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1ECEE2E4" w14:textId="77777777" w:rsidR="009F32AE" w:rsidRPr="001C0E1B" w:rsidRDefault="009F32AE" w:rsidP="00CF3FEC">
            <w:pPr>
              <w:pStyle w:val="TAL"/>
              <w:rPr>
                <w:bCs/>
              </w:rPr>
            </w:pPr>
            <w:r w:rsidRPr="001C0E1B">
              <w:rPr>
                <w:szCs w:val="18"/>
              </w:rPr>
              <w:t>EPRE ratio of PDCCH to PDCCH_DMRS</w:t>
            </w:r>
          </w:p>
        </w:tc>
        <w:tc>
          <w:tcPr>
            <w:tcW w:w="767" w:type="dxa"/>
            <w:tcBorders>
              <w:top w:val="nil"/>
              <w:left w:val="single" w:sz="4" w:space="0" w:color="auto"/>
              <w:bottom w:val="nil"/>
              <w:right w:val="single" w:sz="4" w:space="0" w:color="auto"/>
            </w:tcBorders>
            <w:shd w:val="clear" w:color="auto" w:fill="auto"/>
          </w:tcPr>
          <w:p w14:paraId="01E313E2" w14:textId="77777777" w:rsidR="009F32AE" w:rsidRPr="001C0E1B" w:rsidRDefault="009F32AE" w:rsidP="00CF3FEC">
            <w:pPr>
              <w:pStyle w:val="TAC"/>
            </w:pPr>
          </w:p>
        </w:tc>
        <w:tc>
          <w:tcPr>
            <w:tcW w:w="1418" w:type="dxa"/>
            <w:tcBorders>
              <w:top w:val="nil"/>
              <w:left w:val="single" w:sz="4" w:space="0" w:color="auto"/>
              <w:bottom w:val="nil"/>
              <w:right w:val="single" w:sz="4" w:space="0" w:color="auto"/>
            </w:tcBorders>
            <w:shd w:val="clear" w:color="auto" w:fill="auto"/>
          </w:tcPr>
          <w:p w14:paraId="7F7E6A6A" w14:textId="77777777" w:rsidR="009F32AE" w:rsidRPr="001C0E1B" w:rsidRDefault="009F32AE" w:rsidP="00CF3FEC">
            <w:pPr>
              <w:pStyle w:val="TAC"/>
              <w:rPr>
                <w:rFonts w:cs="v4.2.0"/>
              </w:rPr>
            </w:pPr>
          </w:p>
        </w:tc>
        <w:tc>
          <w:tcPr>
            <w:tcW w:w="2587" w:type="dxa"/>
            <w:gridSpan w:val="4"/>
            <w:tcBorders>
              <w:top w:val="nil"/>
              <w:left w:val="single" w:sz="4" w:space="0" w:color="auto"/>
              <w:bottom w:val="nil"/>
              <w:right w:val="single" w:sz="4" w:space="0" w:color="auto"/>
            </w:tcBorders>
            <w:shd w:val="clear" w:color="auto" w:fill="auto"/>
          </w:tcPr>
          <w:p w14:paraId="2FC54FE2" w14:textId="77777777" w:rsidR="009F32AE" w:rsidRPr="001C0E1B" w:rsidRDefault="009F32AE" w:rsidP="00CF3FEC">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3F9666BF" w14:textId="77777777" w:rsidR="009F32AE" w:rsidRPr="001C0E1B" w:rsidRDefault="009F32AE" w:rsidP="00CF3FEC">
            <w:pPr>
              <w:pStyle w:val="TAC"/>
              <w:rPr>
                <w:rFonts w:cs="v4.2.0"/>
              </w:rPr>
            </w:pPr>
          </w:p>
        </w:tc>
      </w:tr>
      <w:tr w:rsidR="009F32AE" w:rsidRPr="001C0E1B" w14:paraId="22597E7C"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2F4A4738" w14:textId="77777777" w:rsidR="009F32AE" w:rsidRPr="001C0E1B" w:rsidRDefault="009F32AE" w:rsidP="00CF3FEC">
            <w:pPr>
              <w:pStyle w:val="TAL"/>
              <w:rPr>
                <w:bCs/>
              </w:rPr>
            </w:pPr>
            <w:r w:rsidRPr="001C0E1B">
              <w:rPr>
                <w:szCs w:val="18"/>
              </w:rPr>
              <w:t>EPRE ratio of PDSCH_DMRS to SSS</w:t>
            </w:r>
          </w:p>
        </w:tc>
        <w:tc>
          <w:tcPr>
            <w:tcW w:w="767" w:type="dxa"/>
            <w:tcBorders>
              <w:top w:val="nil"/>
              <w:left w:val="single" w:sz="4" w:space="0" w:color="auto"/>
              <w:bottom w:val="nil"/>
              <w:right w:val="single" w:sz="4" w:space="0" w:color="auto"/>
            </w:tcBorders>
            <w:shd w:val="clear" w:color="auto" w:fill="auto"/>
          </w:tcPr>
          <w:p w14:paraId="4F9B0EF4" w14:textId="77777777" w:rsidR="009F32AE" w:rsidRPr="001C0E1B" w:rsidRDefault="009F32AE" w:rsidP="00CF3FEC">
            <w:pPr>
              <w:pStyle w:val="TAC"/>
            </w:pPr>
          </w:p>
        </w:tc>
        <w:tc>
          <w:tcPr>
            <w:tcW w:w="1418" w:type="dxa"/>
            <w:tcBorders>
              <w:top w:val="nil"/>
              <w:left w:val="single" w:sz="4" w:space="0" w:color="auto"/>
              <w:bottom w:val="nil"/>
              <w:right w:val="single" w:sz="4" w:space="0" w:color="auto"/>
            </w:tcBorders>
            <w:shd w:val="clear" w:color="auto" w:fill="auto"/>
          </w:tcPr>
          <w:p w14:paraId="0A9977CB" w14:textId="77777777" w:rsidR="009F32AE" w:rsidRPr="001C0E1B" w:rsidRDefault="009F32AE" w:rsidP="00CF3FEC">
            <w:pPr>
              <w:pStyle w:val="TAC"/>
              <w:rPr>
                <w:rFonts w:cs="v4.2.0"/>
              </w:rPr>
            </w:pPr>
          </w:p>
        </w:tc>
        <w:tc>
          <w:tcPr>
            <w:tcW w:w="2587" w:type="dxa"/>
            <w:gridSpan w:val="4"/>
            <w:tcBorders>
              <w:top w:val="nil"/>
              <w:left w:val="single" w:sz="4" w:space="0" w:color="auto"/>
              <w:bottom w:val="nil"/>
              <w:right w:val="single" w:sz="4" w:space="0" w:color="auto"/>
            </w:tcBorders>
            <w:shd w:val="clear" w:color="auto" w:fill="auto"/>
          </w:tcPr>
          <w:p w14:paraId="3C954F5C" w14:textId="77777777" w:rsidR="009F32AE" w:rsidRPr="001C0E1B" w:rsidRDefault="009F32AE" w:rsidP="00CF3FEC">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47124122" w14:textId="77777777" w:rsidR="009F32AE" w:rsidRPr="001C0E1B" w:rsidRDefault="009F32AE" w:rsidP="00CF3FEC">
            <w:pPr>
              <w:pStyle w:val="TAC"/>
              <w:rPr>
                <w:rFonts w:cs="v4.2.0"/>
              </w:rPr>
            </w:pPr>
          </w:p>
        </w:tc>
      </w:tr>
      <w:tr w:rsidR="009F32AE" w:rsidRPr="001C0E1B" w14:paraId="044B7197"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5E561950" w14:textId="77777777" w:rsidR="009F32AE" w:rsidRPr="001C0E1B" w:rsidRDefault="009F32AE" w:rsidP="00CF3FEC">
            <w:pPr>
              <w:pStyle w:val="TAL"/>
              <w:rPr>
                <w:bCs/>
              </w:rPr>
            </w:pPr>
            <w:r w:rsidRPr="001C0E1B">
              <w:rPr>
                <w:szCs w:val="18"/>
              </w:rPr>
              <w:t>EPRE ratio of PDSCH to PDSCH_DMRS</w:t>
            </w:r>
          </w:p>
        </w:tc>
        <w:tc>
          <w:tcPr>
            <w:tcW w:w="767" w:type="dxa"/>
            <w:tcBorders>
              <w:top w:val="nil"/>
              <w:left w:val="single" w:sz="4" w:space="0" w:color="auto"/>
              <w:bottom w:val="nil"/>
              <w:right w:val="single" w:sz="4" w:space="0" w:color="auto"/>
            </w:tcBorders>
            <w:shd w:val="clear" w:color="auto" w:fill="auto"/>
          </w:tcPr>
          <w:p w14:paraId="2815E9BB" w14:textId="77777777" w:rsidR="009F32AE" w:rsidRPr="001C0E1B" w:rsidRDefault="009F32AE" w:rsidP="00CF3FEC">
            <w:pPr>
              <w:pStyle w:val="TAC"/>
            </w:pPr>
          </w:p>
        </w:tc>
        <w:tc>
          <w:tcPr>
            <w:tcW w:w="1418" w:type="dxa"/>
            <w:tcBorders>
              <w:top w:val="nil"/>
              <w:left w:val="single" w:sz="4" w:space="0" w:color="auto"/>
              <w:bottom w:val="nil"/>
              <w:right w:val="single" w:sz="4" w:space="0" w:color="auto"/>
            </w:tcBorders>
            <w:shd w:val="clear" w:color="auto" w:fill="auto"/>
          </w:tcPr>
          <w:p w14:paraId="6BB47257" w14:textId="77777777" w:rsidR="009F32AE" w:rsidRPr="001C0E1B" w:rsidRDefault="009F32AE" w:rsidP="00CF3FEC">
            <w:pPr>
              <w:pStyle w:val="TAC"/>
              <w:rPr>
                <w:rFonts w:cs="v4.2.0"/>
              </w:rPr>
            </w:pPr>
          </w:p>
        </w:tc>
        <w:tc>
          <w:tcPr>
            <w:tcW w:w="2587" w:type="dxa"/>
            <w:gridSpan w:val="4"/>
            <w:tcBorders>
              <w:top w:val="nil"/>
              <w:left w:val="single" w:sz="4" w:space="0" w:color="auto"/>
              <w:bottom w:val="nil"/>
              <w:right w:val="single" w:sz="4" w:space="0" w:color="auto"/>
            </w:tcBorders>
            <w:shd w:val="clear" w:color="auto" w:fill="auto"/>
          </w:tcPr>
          <w:p w14:paraId="0493516B" w14:textId="77777777" w:rsidR="009F32AE" w:rsidRPr="001C0E1B" w:rsidRDefault="009F32AE" w:rsidP="00CF3FEC">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22A7393C" w14:textId="77777777" w:rsidR="009F32AE" w:rsidRPr="001C0E1B" w:rsidRDefault="009F32AE" w:rsidP="00CF3FEC">
            <w:pPr>
              <w:pStyle w:val="TAC"/>
              <w:rPr>
                <w:rFonts w:cs="v4.2.0"/>
              </w:rPr>
            </w:pPr>
          </w:p>
        </w:tc>
      </w:tr>
      <w:tr w:rsidR="009F32AE" w:rsidRPr="001C0E1B" w14:paraId="5DE43C67"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5D516992" w14:textId="77777777" w:rsidR="009F32AE" w:rsidRPr="001C0E1B" w:rsidRDefault="009F32AE" w:rsidP="00CF3FEC">
            <w:pPr>
              <w:pStyle w:val="TAL"/>
              <w:rPr>
                <w:bCs/>
              </w:rPr>
            </w:pPr>
            <w:r w:rsidRPr="001C0E1B">
              <w:rPr>
                <w:szCs w:val="18"/>
              </w:rPr>
              <w:t>EPRE ratio of OCNG DMRS to SSS</w:t>
            </w:r>
          </w:p>
        </w:tc>
        <w:tc>
          <w:tcPr>
            <w:tcW w:w="767" w:type="dxa"/>
            <w:tcBorders>
              <w:top w:val="nil"/>
              <w:left w:val="single" w:sz="4" w:space="0" w:color="auto"/>
              <w:bottom w:val="nil"/>
              <w:right w:val="single" w:sz="4" w:space="0" w:color="auto"/>
            </w:tcBorders>
            <w:shd w:val="clear" w:color="auto" w:fill="auto"/>
          </w:tcPr>
          <w:p w14:paraId="174BFD54" w14:textId="77777777" w:rsidR="009F32AE" w:rsidRPr="001C0E1B" w:rsidRDefault="009F32AE" w:rsidP="00CF3FEC">
            <w:pPr>
              <w:pStyle w:val="TAC"/>
            </w:pPr>
          </w:p>
        </w:tc>
        <w:tc>
          <w:tcPr>
            <w:tcW w:w="1418" w:type="dxa"/>
            <w:tcBorders>
              <w:top w:val="nil"/>
              <w:left w:val="single" w:sz="4" w:space="0" w:color="auto"/>
              <w:bottom w:val="nil"/>
              <w:right w:val="single" w:sz="4" w:space="0" w:color="auto"/>
            </w:tcBorders>
            <w:shd w:val="clear" w:color="auto" w:fill="auto"/>
          </w:tcPr>
          <w:p w14:paraId="59423995" w14:textId="77777777" w:rsidR="009F32AE" w:rsidRPr="001C0E1B" w:rsidRDefault="009F32AE" w:rsidP="00CF3FEC">
            <w:pPr>
              <w:pStyle w:val="TAC"/>
              <w:rPr>
                <w:rFonts w:cs="v4.2.0"/>
              </w:rPr>
            </w:pPr>
          </w:p>
        </w:tc>
        <w:tc>
          <w:tcPr>
            <w:tcW w:w="2587" w:type="dxa"/>
            <w:gridSpan w:val="4"/>
            <w:tcBorders>
              <w:top w:val="nil"/>
              <w:left w:val="single" w:sz="4" w:space="0" w:color="auto"/>
              <w:bottom w:val="nil"/>
              <w:right w:val="single" w:sz="4" w:space="0" w:color="auto"/>
            </w:tcBorders>
            <w:shd w:val="clear" w:color="auto" w:fill="auto"/>
          </w:tcPr>
          <w:p w14:paraId="5CA80090" w14:textId="77777777" w:rsidR="009F32AE" w:rsidRPr="001C0E1B" w:rsidRDefault="009F32AE" w:rsidP="00CF3FEC">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342A82AF" w14:textId="77777777" w:rsidR="009F32AE" w:rsidRPr="001C0E1B" w:rsidRDefault="009F32AE" w:rsidP="00CF3FEC">
            <w:pPr>
              <w:pStyle w:val="TAC"/>
              <w:rPr>
                <w:rFonts w:cs="v4.2.0"/>
              </w:rPr>
            </w:pPr>
          </w:p>
        </w:tc>
      </w:tr>
      <w:tr w:rsidR="009F32AE" w:rsidRPr="001C0E1B" w14:paraId="62B05489"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17EE2A8A" w14:textId="77777777" w:rsidR="009F32AE" w:rsidRPr="001C0E1B" w:rsidRDefault="009F32AE" w:rsidP="00CF3FEC">
            <w:pPr>
              <w:pStyle w:val="TAL"/>
              <w:rPr>
                <w:bCs/>
              </w:rPr>
            </w:pPr>
            <w:r w:rsidRPr="001C0E1B">
              <w:rPr>
                <w:szCs w:val="18"/>
              </w:rPr>
              <w:t>EPRE ratio of OCNG to OCNG DMRS</w:t>
            </w:r>
          </w:p>
        </w:tc>
        <w:tc>
          <w:tcPr>
            <w:tcW w:w="767" w:type="dxa"/>
            <w:tcBorders>
              <w:top w:val="nil"/>
              <w:left w:val="single" w:sz="4" w:space="0" w:color="auto"/>
              <w:bottom w:val="single" w:sz="4" w:space="0" w:color="auto"/>
              <w:right w:val="single" w:sz="4" w:space="0" w:color="auto"/>
            </w:tcBorders>
            <w:shd w:val="clear" w:color="auto" w:fill="auto"/>
          </w:tcPr>
          <w:p w14:paraId="26E2B1EC" w14:textId="77777777" w:rsidR="009F32AE" w:rsidRPr="001C0E1B" w:rsidRDefault="009F32AE" w:rsidP="00CF3FEC">
            <w:pPr>
              <w:pStyle w:val="TAC"/>
            </w:pPr>
          </w:p>
        </w:tc>
        <w:tc>
          <w:tcPr>
            <w:tcW w:w="1418" w:type="dxa"/>
            <w:tcBorders>
              <w:top w:val="nil"/>
              <w:left w:val="single" w:sz="4" w:space="0" w:color="auto"/>
              <w:bottom w:val="single" w:sz="4" w:space="0" w:color="auto"/>
              <w:right w:val="single" w:sz="4" w:space="0" w:color="auto"/>
            </w:tcBorders>
            <w:shd w:val="clear" w:color="auto" w:fill="auto"/>
          </w:tcPr>
          <w:p w14:paraId="61D070A4" w14:textId="77777777" w:rsidR="009F32AE" w:rsidRPr="001C0E1B" w:rsidRDefault="009F32AE" w:rsidP="00CF3FEC">
            <w:pPr>
              <w:pStyle w:val="TAC"/>
              <w:rPr>
                <w:rFonts w:cs="v4.2.0"/>
              </w:rPr>
            </w:pPr>
          </w:p>
        </w:tc>
        <w:tc>
          <w:tcPr>
            <w:tcW w:w="2587" w:type="dxa"/>
            <w:gridSpan w:val="4"/>
            <w:tcBorders>
              <w:top w:val="nil"/>
              <w:left w:val="single" w:sz="4" w:space="0" w:color="auto"/>
              <w:bottom w:val="single" w:sz="4" w:space="0" w:color="auto"/>
              <w:right w:val="single" w:sz="4" w:space="0" w:color="auto"/>
            </w:tcBorders>
            <w:shd w:val="clear" w:color="auto" w:fill="auto"/>
          </w:tcPr>
          <w:p w14:paraId="147E2F7A" w14:textId="77777777" w:rsidR="009F32AE" w:rsidRPr="001C0E1B" w:rsidRDefault="009F32AE" w:rsidP="00CF3FEC">
            <w:pPr>
              <w:pStyle w:val="TAC"/>
              <w:rPr>
                <w:rFonts w:cs="v4.2.0"/>
              </w:rPr>
            </w:pPr>
          </w:p>
        </w:tc>
        <w:tc>
          <w:tcPr>
            <w:tcW w:w="2835" w:type="dxa"/>
            <w:gridSpan w:val="3"/>
            <w:tcBorders>
              <w:top w:val="nil"/>
              <w:left w:val="single" w:sz="4" w:space="0" w:color="auto"/>
              <w:bottom w:val="single" w:sz="4" w:space="0" w:color="auto"/>
              <w:right w:val="single" w:sz="4" w:space="0" w:color="auto"/>
            </w:tcBorders>
            <w:shd w:val="clear" w:color="auto" w:fill="auto"/>
          </w:tcPr>
          <w:p w14:paraId="47F02460" w14:textId="77777777" w:rsidR="009F32AE" w:rsidRPr="001C0E1B" w:rsidRDefault="009F32AE" w:rsidP="00CF3FEC">
            <w:pPr>
              <w:pStyle w:val="TAC"/>
              <w:rPr>
                <w:rFonts w:cs="v4.2.0"/>
              </w:rPr>
            </w:pPr>
          </w:p>
        </w:tc>
      </w:tr>
      <w:tr w:rsidR="009F32AE" w:rsidRPr="001C0E1B" w14:paraId="58D4E1FE"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21A7E78F" w14:textId="77777777" w:rsidR="009F32AE" w:rsidRPr="001C0E1B" w:rsidRDefault="009F32AE" w:rsidP="00CF3FEC">
            <w:pPr>
              <w:pStyle w:val="TAL"/>
              <w:rPr>
                <w:rFonts w:cs="v4.2.0"/>
              </w:rPr>
            </w:pPr>
            <w:r w:rsidRPr="001C0E1B">
              <w:rPr>
                <w:rFonts w:cs="v4.2.0"/>
                <w:position w:val="-12"/>
              </w:rPr>
              <w:object w:dxaOrig="408" w:dyaOrig="372" w14:anchorId="4E310093">
                <v:shape id="_x0000_i1134" type="#_x0000_t75" style="width:14.5pt;height:21.5pt" o:ole="" fillcolor="window">
                  <v:imagedata r:id="rId21" o:title=""/>
                </v:shape>
                <o:OLEObject Type="Embed" ProgID="Equation.3" ShapeID="_x0000_i1134" DrawAspect="Content" ObjectID="_1691940196" r:id="rId139"/>
              </w:object>
            </w:r>
            <w:r w:rsidRPr="001C0E1B">
              <w:rPr>
                <w:vertAlign w:val="superscript"/>
              </w:rPr>
              <w:t xml:space="preserve"> Note 2</w:t>
            </w:r>
          </w:p>
        </w:tc>
        <w:tc>
          <w:tcPr>
            <w:tcW w:w="767" w:type="dxa"/>
            <w:tcBorders>
              <w:top w:val="single" w:sz="4" w:space="0" w:color="auto"/>
              <w:left w:val="single" w:sz="4" w:space="0" w:color="auto"/>
              <w:bottom w:val="single" w:sz="4" w:space="0" w:color="auto"/>
              <w:right w:val="single" w:sz="4" w:space="0" w:color="auto"/>
            </w:tcBorders>
          </w:tcPr>
          <w:p w14:paraId="416B1FFB" w14:textId="77777777" w:rsidR="009F32AE" w:rsidRPr="001C0E1B" w:rsidRDefault="009F32AE" w:rsidP="00CF3FEC">
            <w:pPr>
              <w:pStyle w:val="TAC"/>
              <w:rPr>
                <w:rFonts w:cs="v4.2.0"/>
              </w:rPr>
            </w:pPr>
            <w:r w:rsidRPr="001C0E1B">
              <w:rPr>
                <w:rFonts w:cs="v4.2.0"/>
              </w:rPr>
              <w:t>dBm / 15kHz</w:t>
            </w:r>
          </w:p>
        </w:tc>
        <w:tc>
          <w:tcPr>
            <w:tcW w:w="1418" w:type="dxa"/>
            <w:tcBorders>
              <w:top w:val="single" w:sz="4" w:space="0" w:color="auto"/>
              <w:left w:val="single" w:sz="4" w:space="0" w:color="auto"/>
              <w:bottom w:val="single" w:sz="4" w:space="0" w:color="auto"/>
              <w:right w:val="single" w:sz="4" w:space="0" w:color="auto"/>
            </w:tcBorders>
          </w:tcPr>
          <w:p w14:paraId="45B6C184" w14:textId="77777777" w:rsidR="009F32AE" w:rsidRPr="001C0E1B" w:rsidRDefault="009F32AE" w:rsidP="00CF3FEC">
            <w:pPr>
              <w:pStyle w:val="TAC"/>
            </w:pPr>
            <w:r w:rsidRPr="001C0E1B">
              <w:rPr>
                <w:rFonts w:cs="v4.2.0"/>
                <w:lang w:eastAsia="zh-CN"/>
              </w:rPr>
              <w:t>Conf 1, 2, 3</w:t>
            </w:r>
            <w:r w:rsidRPr="001C0E1B">
              <w:t>, 4, 5, 6, 7, 8, 9</w:t>
            </w:r>
          </w:p>
        </w:tc>
        <w:tc>
          <w:tcPr>
            <w:tcW w:w="2587" w:type="dxa"/>
            <w:gridSpan w:val="4"/>
            <w:tcBorders>
              <w:top w:val="single" w:sz="4" w:space="0" w:color="auto"/>
              <w:left w:val="single" w:sz="4" w:space="0" w:color="auto"/>
              <w:bottom w:val="single" w:sz="4" w:space="0" w:color="auto"/>
              <w:right w:val="single" w:sz="4" w:space="0" w:color="auto"/>
            </w:tcBorders>
          </w:tcPr>
          <w:p w14:paraId="0F2ABCEC" w14:textId="77777777" w:rsidR="009F32AE" w:rsidRPr="001C0E1B" w:rsidRDefault="009F32AE" w:rsidP="00CF3FEC">
            <w:pPr>
              <w:pStyle w:val="TAC"/>
              <w:rPr>
                <w:rFonts w:cs="v4.2.0"/>
                <w:lang w:eastAsia="zh-CN"/>
              </w:rPr>
            </w:pPr>
            <w:r w:rsidRPr="001C0E1B">
              <w:t>-102</w:t>
            </w:r>
          </w:p>
        </w:tc>
        <w:tc>
          <w:tcPr>
            <w:tcW w:w="2835" w:type="dxa"/>
            <w:gridSpan w:val="3"/>
            <w:tcBorders>
              <w:top w:val="single" w:sz="4" w:space="0" w:color="auto"/>
              <w:left w:val="single" w:sz="4" w:space="0" w:color="auto"/>
              <w:bottom w:val="single" w:sz="4" w:space="0" w:color="auto"/>
              <w:right w:val="single" w:sz="4" w:space="0" w:color="auto"/>
            </w:tcBorders>
          </w:tcPr>
          <w:p w14:paraId="759E66A6" w14:textId="77777777" w:rsidR="009F32AE" w:rsidRPr="001C0E1B" w:rsidRDefault="009F32AE" w:rsidP="00CF3FEC">
            <w:pPr>
              <w:pStyle w:val="TAC"/>
            </w:pPr>
            <w:r w:rsidRPr="001C0E1B">
              <w:t>-102</w:t>
            </w:r>
          </w:p>
        </w:tc>
      </w:tr>
      <w:tr w:rsidR="009F32AE" w:rsidRPr="001C0E1B" w14:paraId="1806F94C" w14:textId="77777777" w:rsidTr="00CF3FEC">
        <w:trPr>
          <w:cantSplit/>
          <w:trHeight w:val="187"/>
          <w:jc w:val="center"/>
        </w:trPr>
        <w:tc>
          <w:tcPr>
            <w:tcW w:w="1880" w:type="dxa"/>
            <w:tcBorders>
              <w:top w:val="nil"/>
              <w:left w:val="single" w:sz="4" w:space="0" w:color="auto"/>
              <w:bottom w:val="nil"/>
              <w:right w:val="single" w:sz="4" w:space="0" w:color="auto"/>
            </w:tcBorders>
            <w:shd w:val="clear" w:color="auto" w:fill="auto"/>
          </w:tcPr>
          <w:p w14:paraId="79EEB87E" w14:textId="77777777" w:rsidR="009F32AE" w:rsidRPr="001C0E1B" w:rsidRDefault="009F32AE" w:rsidP="00CF3FEC">
            <w:pPr>
              <w:pStyle w:val="TAL"/>
              <w:rPr>
                <w:rFonts w:cs="v4.2.0"/>
              </w:rPr>
            </w:pPr>
          </w:p>
        </w:tc>
        <w:tc>
          <w:tcPr>
            <w:tcW w:w="767" w:type="dxa"/>
            <w:tcBorders>
              <w:top w:val="single" w:sz="4" w:space="0" w:color="auto"/>
              <w:left w:val="single" w:sz="4" w:space="0" w:color="auto"/>
              <w:bottom w:val="nil"/>
              <w:right w:val="single" w:sz="4" w:space="0" w:color="auto"/>
            </w:tcBorders>
            <w:shd w:val="clear" w:color="auto" w:fill="auto"/>
          </w:tcPr>
          <w:p w14:paraId="5628B734" w14:textId="77777777" w:rsidR="009F32AE" w:rsidRPr="001C0E1B" w:rsidRDefault="009F32AE" w:rsidP="00CF3FEC">
            <w:pPr>
              <w:pStyle w:val="TAC"/>
              <w:rPr>
                <w:rFonts w:cs="v4.2.0"/>
              </w:rPr>
            </w:pPr>
            <w:r w:rsidRPr="001C0E1B">
              <w:rPr>
                <w:rFonts w:cs="v4.2.0"/>
              </w:rPr>
              <w:t>dBm/ SCS</w:t>
            </w:r>
          </w:p>
        </w:tc>
        <w:tc>
          <w:tcPr>
            <w:tcW w:w="1418" w:type="dxa"/>
            <w:tcBorders>
              <w:top w:val="single" w:sz="4" w:space="0" w:color="auto"/>
              <w:left w:val="single" w:sz="4" w:space="0" w:color="auto"/>
              <w:bottom w:val="single" w:sz="4" w:space="0" w:color="auto"/>
              <w:right w:val="single" w:sz="4" w:space="0" w:color="auto"/>
            </w:tcBorders>
          </w:tcPr>
          <w:p w14:paraId="7309226D" w14:textId="77777777" w:rsidR="009F32AE" w:rsidRPr="001C0E1B" w:rsidRDefault="009F32AE" w:rsidP="00CF3FEC">
            <w:pPr>
              <w:pStyle w:val="TAC"/>
              <w:rPr>
                <w:rFonts w:cs="v4.2.0"/>
                <w:lang w:eastAsia="zh-CN"/>
              </w:rPr>
            </w:pPr>
            <w:r w:rsidRPr="001C0E1B">
              <w:rPr>
                <w:rFonts w:cs="v4.2.0"/>
                <w:lang w:eastAsia="zh-CN"/>
              </w:rPr>
              <w:t xml:space="preserve">Conf 1, 2, </w:t>
            </w:r>
            <w:r w:rsidRPr="001C0E1B">
              <w:t>4, 5, 7,8</w:t>
            </w:r>
          </w:p>
        </w:tc>
        <w:tc>
          <w:tcPr>
            <w:tcW w:w="2587" w:type="dxa"/>
            <w:gridSpan w:val="4"/>
            <w:tcBorders>
              <w:top w:val="single" w:sz="4" w:space="0" w:color="auto"/>
              <w:left w:val="single" w:sz="4" w:space="0" w:color="auto"/>
              <w:right w:val="single" w:sz="4" w:space="0" w:color="auto"/>
            </w:tcBorders>
          </w:tcPr>
          <w:p w14:paraId="407A95F3" w14:textId="77777777" w:rsidR="009F32AE" w:rsidRPr="001C0E1B" w:rsidRDefault="009F32AE" w:rsidP="00CF3FEC">
            <w:pPr>
              <w:pStyle w:val="TAC"/>
            </w:pPr>
            <w:r w:rsidRPr="001C0E1B">
              <w:t>-102</w:t>
            </w:r>
          </w:p>
        </w:tc>
        <w:tc>
          <w:tcPr>
            <w:tcW w:w="2835" w:type="dxa"/>
            <w:gridSpan w:val="3"/>
            <w:tcBorders>
              <w:top w:val="single" w:sz="4" w:space="0" w:color="auto"/>
              <w:left w:val="single" w:sz="4" w:space="0" w:color="auto"/>
              <w:right w:val="single" w:sz="4" w:space="0" w:color="auto"/>
            </w:tcBorders>
          </w:tcPr>
          <w:p w14:paraId="39D769EA" w14:textId="77777777" w:rsidR="009F32AE" w:rsidRPr="001C0E1B" w:rsidRDefault="009F32AE" w:rsidP="00CF3FEC">
            <w:pPr>
              <w:pStyle w:val="TAC"/>
            </w:pPr>
            <w:r w:rsidRPr="001C0E1B">
              <w:t>-102</w:t>
            </w:r>
          </w:p>
        </w:tc>
      </w:tr>
      <w:tr w:rsidR="009F32AE" w:rsidRPr="001C0E1B" w14:paraId="31BAF5F2"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5E96906E" w14:textId="77777777" w:rsidR="009F32AE" w:rsidRPr="001C0E1B" w:rsidRDefault="009F32AE" w:rsidP="00CF3FEC">
            <w:pPr>
              <w:pStyle w:val="TAL"/>
              <w:rPr>
                <w:rFonts w:cs="v4.2.0"/>
              </w:rPr>
            </w:pPr>
          </w:p>
        </w:tc>
        <w:tc>
          <w:tcPr>
            <w:tcW w:w="767" w:type="dxa"/>
            <w:tcBorders>
              <w:top w:val="nil"/>
              <w:left w:val="single" w:sz="4" w:space="0" w:color="auto"/>
              <w:bottom w:val="single" w:sz="4" w:space="0" w:color="auto"/>
              <w:right w:val="single" w:sz="4" w:space="0" w:color="auto"/>
            </w:tcBorders>
            <w:shd w:val="clear" w:color="auto" w:fill="auto"/>
          </w:tcPr>
          <w:p w14:paraId="512FB22A" w14:textId="77777777" w:rsidR="009F32AE" w:rsidRPr="001C0E1B" w:rsidRDefault="009F32AE" w:rsidP="00CF3FEC">
            <w:pPr>
              <w:pStyle w:val="TAC"/>
              <w:rPr>
                <w:rFonts w:cs="v4.2.0"/>
              </w:rPr>
            </w:pPr>
          </w:p>
        </w:tc>
        <w:tc>
          <w:tcPr>
            <w:tcW w:w="1418" w:type="dxa"/>
            <w:tcBorders>
              <w:top w:val="single" w:sz="4" w:space="0" w:color="auto"/>
              <w:left w:val="single" w:sz="4" w:space="0" w:color="auto"/>
              <w:bottom w:val="single" w:sz="4" w:space="0" w:color="auto"/>
              <w:right w:val="single" w:sz="4" w:space="0" w:color="auto"/>
            </w:tcBorders>
          </w:tcPr>
          <w:p w14:paraId="2DD2C5CF" w14:textId="77777777" w:rsidR="009F32AE" w:rsidRPr="001C0E1B" w:rsidRDefault="009F32AE" w:rsidP="00CF3FEC">
            <w:pPr>
              <w:pStyle w:val="TAC"/>
              <w:rPr>
                <w:rFonts w:cs="v4.2.0"/>
                <w:lang w:eastAsia="zh-CN"/>
              </w:rPr>
            </w:pPr>
            <w:r w:rsidRPr="001C0E1B">
              <w:rPr>
                <w:rFonts w:cs="v4.2.0"/>
                <w:lang w:eastAsia="zh-CN"/>
              </w:rPr>
              <w:t xml:space="preserve">Conf </w:t>
            </w:r>
            <w:r w:rsidRPr="001C0E1B">
              <w:t>3, 6, 9</w:t>
            </w:r>
          </w:p>
        </w:tc>
        <w:tc>
          <w:tcPr>
            <w:tcW w:w="2587" w:type="dxa"/>
            <w:gridSpan w:val="4"/>
            <w:tcBorders>
              <w:left w:val="single" w:sz="4" w:space="0" w:color="auto"/>
              <w:bottom w:val="single" w:sz="4" w:space="0" w:color="auto"/>
              <w:right w:val="single" w:sz="4" w:space="0" w:color="auto"/>
            </w:tcBorders>
          </w:tcPr>
          <w:p w14:paraId="09FB53CB" w14:textId="77777777" w:rsidR="009F32AE" w:rsidRPr="001C0E1B" w:rsidRDefault="009F32AE" w:rsidP="00CF3FEC">
            <w:pPr>
              <w:pStyle w:val="TAC"/>
            </w:pPr>
            <w:r w:rsidRPr="001C0E1B">
              <w:t>-99</w:t>
            </w:r>
          </w:p>
        </w:tc>
        <w:tc>
          <w:tcPr>
            <w:tcW w:w="2835" w:type="dxa"/>
            <w:gridSpan w:val="3"/>
            <w:tcBorders>
              <w:left w:val="single" w:sz="4" w:space="0" w:color="auto"/>
              <w:bottom w:val="single" w:sz="4" w:space="0" w:color="auto"/>
              <w:right w:val="single" w:sz="4" w:space="0" w:color="auto"/>
            </w:tcBorders>
          </w:tcPr>
          <w:p w14:paraId="09CA5210" w14:textId="77777777" w:rsidR="009F32AE" w:rsidRPr="001C0E1B" w:rsidRDefault="009F32AE" w:rsidP="00CF3FEC">
            <w:pPr>
              <w:pStyle w:val="TAC"/>
            </w:pPr>
            <w:r w:rsidRPr="001C0E1B">
              <w:t>-99</w:t>
            </w:r>
          </w:p>
        </w:tc>
      </w:tr>
      <w:tr w:rsidR="009F32AE" w:rsidRPr="001C0E1B" w14:paraId="390AAE90"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6C7A1F5A" w14:textId="77777777" w:rsidR="009F32AE" w:rsidRPr="001C0E1B" w:rsidRDefault="009F32AE" w:rsidP="00CF3FEC">
            <w:pPr>
              <w:pStyle w:val="TAL"/>
              <w:rPr>
                <w:rFonts w:cs="v4.2.0"/>
              </w:rPr>
            </w:pPr>
            <w:r w:rsidRPr="001C0E1B">
              <w:rPr>
                <w:rFonts w:cs="v4.2.0"/>
                <w:position w:val="-12"/>
              </w:rPr>
              <w:object w:dxaOrig="804" w:dyaOrig="384" w14:anchorId="48EFF0E7">
                <v:shape id="_x0000_i1135" type="#_x0000_t75" style="width:43pt;height:21.5pt" o:ole="" fillcolor="window">
                  <v:imagedata r:id="rId26" o:title=""/>
                </v:shape>
                <o:OLEObject Type="Embed" ProgID="Equation.3" ShapeID="_x0000_i1135" DrawAspect="Content" ObjectID="_1691940197" r:id="rId140"/>
              </w:object>
            </w:r>
          </w:p>
        </w:tc>
        <w:tc>
          <w:tcPr>
            <w:tcW w:w="767" w:type="dxa"/>
            <w:tcBorders>
              <w:top w:val="single" w:sz="4" w:space="0" w:color="auto"/>
              <w:left w:val="single" w:sz="4" w:space="0" w:color="auto"/>
              <w:bottom w:val="single" w:sz="4" w:space="0" w:color="auto"/>
              <w:right w:val="single" w:sz="4" w:space="0" w:color="auto"/>
            </w:tcBorders>
          </w:tcPr>
          <w:p w14:paraId="2411A2C1" w14:textId="77777777" w:rsidR="009F32AE" w:rsidRPr="001C0E1B" w:rsidRDefault="009F32AE" w:rsidP="00CF3FEC">
            <w:pPr>
              <w:pStyle w:val="TAC"/>
              <w:rPr>
                <w:rFonts w:cs="v4.2.0"/>
              </w:rPr>
            </w:pPr>
            <w:r w:rsidRPr="001C0E1B">
              <w:rPr>
                <w:rFonts w:cs="v4.2.0"/>
              </w:rPr>
              <w:t>dB</w:t>
            </w:r>
          </w:p>
        </w:tc>
        <w:tc>
          <w:tcPr>
            <w:tcW w:w="1418" w:type="dxa"/>
            <w:tcBorders>
              <w:top w:val="single" w:sz="4" w:space="0" w:color="auto"/>
              <w:left w:val="single" w:sz="4" w:space="0" w:color="auto"/>
              <w:bottom w:val="single" w:sz="4" w:space="0" w:color="auto"/>
              <w:right w:val="single" w:sz="4" w:space="0" w:color="auto"/>
            </w:tcBorders>
          </w:tcPr>
          <w:p w14:paraId="539D7EAF" w14:textId="77777777" w:rsidR="009F32AE" w:rsidRPr="001C0E1B" w:rsidRDefault="009F32AE" w:rsidP="00CF3FEC">
            <w:pPr>
              <w:pStyle w:val="TAC"/>
              <w:rPr>
                <w:rFonts w:cs="v4.2.0"/>
              </w:rPr>
            </w:pPr>
            <w:r w:rsidRPr="001C0E1B">
              <w:rPr>
                <w:rFonts w:cs="v4.2.0"/>
                <w:lang w:eastAsia="zh-CN"/>
              </w:rPr>
              <w:t>Conf 1, 2, 3</w:t>
            </w:r>
            <w:r w:rsidRPr="001C0E1B">
              <w:t>, 4, 5, 6, 7, 8, 9</w:t>
            </w:r>
          </w:p>
        </w:tc>
        <w:tc>
          <w:tcPr>
            <w:tcW w:w="812" w:type="dxa"/>
            <w:tcBorders>
              <w:top w:val="single" w:sz="4" w:space="0" w:color="auto"/>
              <w:left w:val="single" w:sz="4" w:space="0" w:color="auto"/>
              <w:bottom w:val="single" w:sz="4" w:space="0" w:color="auto"/>
              <w:right w:val="single" w:sz="4" w:space="0" w:color="auto"/>
            </w:tcBorders>
          </w:tcPr>
          <w:p w14:paraId="5C11DEBB" w14:textId="77777777" w:rsidR="009F32AE" w:rsidRPr="001C0E1B" w:rsidRDefault="009F32AE" w:rsidP="00CF3FEC">
            <w:pPr>
              <w:pStyle w:val="TAC"/>
              <w:rPr>
                <w:rFonts w:cs="v4.2.0"/>
              </w:rPr>
            </w:pPr>
            <w:r w:rsidRPr="001C0E1B">
              <w:rPr>
                <w:rFonts w:cs="v4.2.0"/>
              </w:rPr>
              <w:t>16</w:t>
            </w:r>
          </w:p>
        </w:tc>
        <w:tc>
          <w:tcPr>
            <w:tcW w:w="887" w:type="dxa"/>
            <w:gridSpan w:val="2"/>
            <w:tcBorders>
              <w:top w:val="single" w:sz="4" w:space="0" w:color="auto"/>
              <w:left w:val="single" w:sz="4" w:space="0" w:color="auto"/>
              <w:bottom w:val="single" w:sz="4" w:space="0" w:color="auto"/>
              <w:right w:val="single" w:sz="4" w:space="0" w:color="auto"/>
            </w:tcBorders>
          </w:tcPr>
          <w:p w14:paraId="349AA000" w14:textId="77777777" w:rsidR="009F32AE" w:rsidRPr="001C0E1B" w:rsidRDefault="009F32AE" w:rsidP="00CF3FEC">
            <w:pPr>
              <w:pStyle w:val="TAC"/>
              <w:rPr>
                <w:rFonts w:cs="v4.2.0"/>
              </w:rPr>
            </w:pPr>
            <w:r w:rsidRPr="001C0E1B">
              <w:rPr>
                <w:rFonts w:cs="v4.2.0"/>
              </w:rPr>
              <w:t>16</w:t>
            </w:r>
          </w:p>
        </w:tc>
        <w:tc>
          <w:tcPr>
            <w:tcW w:w="888" w:type="dxa"/>
            <w:tcBorders>
              <w:top w:val="single" w:sz="4" w:space="0" w:color="auto"/>
              <w:left w:val="single" w:sz="4" w:space="0" w:color="auto"/>
              <w:bottom w:val="single" w:sz="4" w:space="0" w:color="auto"/>
              <w:right w:val="single" w:sz="4" w:space="0" w:color="auto"/>
            </w:tcBorders>
          </w:tcPr>
          <w:p w14:paraId="2AF8E157" w14:textId="77777777" w:rsidR="009F32AE" w:rsidRPr="001C0E1B" w:rsidRDefault="009F32AE" w:rsidP="00CF3FEC">
            <w:pPr>
              <w:pStyle w:val="TAC"/>
              <w:rPr>
                <w:lang w:eastAsia="zh-CN"/>
              </w:rPr>
            </w:pPr>
            <w:r w:rsidRPr="001C0E1B">
              <w:rPr>
                <w:lang w:eastAsia="zh-CN"/>
              </w:rPr>
              <w:t>16</w:t>
            </w:r>
          </w:p>
        </w:tc>
        <w:tc>
          <w:tcPr>
            <w:tcW w:w="945" w:type="dxa"/>
            <w:tcBorders>
              <w:top w:val="single" w:sz="4" w:space="0" w:color="auto"/>
              <w:left w:val="single" w:sz="4" w:space="0" w:color="auto"/>
              <w:bottom w:val="single" w:sz="4" w:space="0" w:color="auto"/>
              <w:right w:val="single" w:sz="4" w:space="0" w:color="auto"/>
            </w:tcBorders>
          </w:tcPr>
          <w:p w14:paraId="28E98912" w14:textId="77777777" w:rsidR="009F32AE" w:rsidRPr="001C0E1B" w:rsidRDefault="009F32AE" w:rsidP="00CF3FEC">
            <w:pPr>
              <w:pStyle w:val="TAC"/>
              <w:rPr>
                <w:lang w:eastAsia="zh-CN"/>
              </w:rPr>
            </w:pPr>
            <w:r w:rsidRPr="001C0E1B">
              <w:rPr>
                <w:rFonts w:cs="v4.2.0"/>
              </w:rPr>
              <w:t>16</w:t>
            </w:r>
          </w:p>
        </w:tc>
        <w:tc>
          <w:tcPr>
            <w:tcW w:w="945" w:type="dxa"/>
            <w:tcBorders>
              <w:top w:val="single" w:sz="4" w:space="0" w:color="auto"/>
              <w:left w:val="single" w:sz="4" w:space="0" w:color="auto"/>
              <w:bottom w:val="single" w:sz="4" w:space="0" w:color="auto"/>
              <w:right w:val="single" w:sz="4" w:space="0" w:color="auto"/>
            </w:tcBorders>
          </w:tcPr>
          <w:p w14:paraId="223C2F70" w14:textId="77777777" w:rsidR="009F32AE" w:rsidRPr="001C0E1B" w:rsidRDefault="009F32AE" w:rsidP="00CF3FEC">
            <w:pPr>
              <w:pStyle w:val="TAC"/>
              <w:rPr>
                <w:lang w:eastAsia="zh-CN"/>
              </w:rPr>
            </w:pPr>
            <w:r w:rsidRPr="001C0E1B">
              <w:rPr>
                <w:rFonts w:cs="v4.2.0"/>
              </w:rPr>
              <w:t>16</w:t>
            </w:r>
          </w:p>
        </w:tc>
        <w:tc>
          <w:tcPr>
            <w:tcW w:w="945" w:type="dxa"/>
            <w:tcBorders>
              <w:top w:val="single" w:sz="4" w:space="0" w:color="auto"/>
              <w:left w:val="single" w:sz="4" w:space="0" w:color="auto"/>
              <w:bottom w:val="single" w:sz="4" w:space="0" w:color="auto"/>
              <w:right w:val="single" w:sz="4" w:space="0" w:color="auto"/>
            </w:tcBorders>
          </w:tcPr>
          <w:p w14:paraId="79F4A27E" w14:textId="77777777" w:rsidR="009F32AE" w:rsidRPr="001C0E1B" w:rsidRDefault="009F32AE" w:rsidP="00CF3FEC">
            <w:pPr>
              <w:pStyle w:val="TAC"/>
              <w:rPr>
                <w:lang w:eastAsia="zh-CN"/>
              </w:rPr>
            </w:pPr>
            <w:r w:rsidRPr="001C0E1B">
              <w:rPr>
                <w:lang w:eastAsia="zh-CN"/>
              </w:rPr>
              <w:t>16</w:t>
            </w:r>
          </w:p>
        </w:tc>
      </w:tr>
      <w:tr w:rsidR="009F32AE" w:rsidRPr="001C0E1B" w14:paraId="5C01765A"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69D7AEA4" w14:textId="77777777" w:rsidR="009F32AE" w:rsidRPr="001C0E1B" w:rsidRDefault="009F32AE" w:rsidP="00CF3FEC">
            <w:pPr>
              <w:pStyle w:val="TAL"/>
              <w:rPr>
                <w:rFonts w:cs="v4.2.0"/>
              </w:rPr>
            </w:pPr>
            <w:r w:rsidRPr="001C0E1B">
              <w:rPr>
                <w:rFonts w:cs="v4.2.0"/>
                <w:position w:val="-12"/>
              </w:rPr>
              <w:object w:dxaOrig="624" w:dyaOrig="384" w14:anchorId="37F99E2B">
                <v:shape id="_x0000_i1136" type="#_x0000_t75" style="width:29pt;height:21.5pt" o:ole="" fillcolor="window">
                  <v:imagedata r:id="rId24" o:title=""/>
                </v:shape>
                <o:OLEObject Type="Embed" ProgID="Equation.3" ShapeID="_x0000_i1136" DrawAspect="Content" ObjectID="_1691940198" r:id="rId141"/>
              </w:object>
            </w:r>
            <w:r w:rsidRPr="001C0E1B">
              <w:rPr>
                <w:vertAlign w:val="superscript"/>
              </w:rPr>
              <w:t xml:space="preserve"> Note 3</w:t>
            </w:r>
          </w:p>
        </w:tc>
        <w:tc>
          <w:tcPr>
            <w:tcW w:w="767" w:type="dxa"/>
            <w:tcBorders>
              <w:top w:val="single" w:sz="4" w:space="0" w:color="auto"/>
              <w:left w:val="single" w:sz="4" w:space="0" w:color="auto"/>
              <w:bottom w:val="single" w:sz="4" w:space="0" w:color="auto"/>
              <w:right w:val="single" w:sz="4" w:space="0" w:color="auto"/>
            </w:tcBorders>
          </w:tcPr>
          <w:p w14:paraId="1253ABBD" w14:textId="77777777" w:rsidR="009F32AE" w:rsidRPr="001C0E1B" w:rsidRDefault="009F32AE" w:rsidP="00CF3FEC">
            <w:pPr>
              <w:pStyle w:val="TAC"/>
              <w:rPr>
                <w:rFonts w:cs="v4.2.0"/>
              </w:rPr>
            </w:pPr>
            <w:r w:rsidRPr="001C0E1B">
              <w:rPr>
                <w:rFonts w:cs="v4.2.0"/>
              </w:rPr>
              <w:t>dB</w:t>
            </w:r>
          </w:p>
        </w:tc>
        <w:tc>
          <w:tcPr>
            <w:tcW w:w="1418" w:type="dxa"/>
            <w:tcBorders>
              <w:top w:val="single" w:sz="4" w:space="0" w:color="auto"/>
              <w:left w:val="single" w:sz="4" w:space="0" w:color="auto"/>
              <w:bottom w:val="single" w:sz="4" w:space="0" w:color="auto"/>
              <w:right w:val="single" w:sz="4" w:space="0" w:color="auto"/>
            </w:tcBorders>
          </w:tcPr>
          <w:p w14:paraId="2EF02330" w14:textId="77777777" w:rsidR="009F32AE" w:rsidRPr="001C0E1B" w:rsidRDefault="009F32AE" w:rsidP="00CF3FEC">
            <w:pPr>
              <w:pStyle w:val="TAC"/>
              <w:rPr>
                <w:rFonts w:cs="v4.2.0"/>
              </w:rPr>
            </w:pPr>
            <w:r w:rsidRPr="001C0E1B">
              <w:rPr>
                <w:rFonts w:cs="v4.2.0"/>
                <w:lang w:eastAsia="zh-CN"/>
              </w:rPr>
              <w:t>Conf 1, 2, 3</w:t>
            </w:r>
            <w:r w:rsidRPr="001C0E1B">
              <w:t>, 4, 5, 6, 7, 8, 9</w:t>
            </w:r>
          </w:p>
        </w:tc>
        <w:tc>
          <w:tcPr>
            <w:tcW w:w="812" w:type="dxa"/>
            <w:tcBorders>
              <w:top w:val="single" w:sz="4" w:space="0" w:color="auto"/>
              <w:left w:val="single" w:sz="4" w:space="0" w:color="auto"/>
              <w:bottom w:val="single" w:sz="4" w:space="0" w:color="auto"/>
              <w:right w:val="single" w:sz="4" w:space="0" w:color="auto"/>
            </w:tcBorders>
          </w:tcPr>
          <w:p w14:paraId="4D82C4C0" w14:textId="77777777" w:rsidR="009F32AE" w:rsidRPr="001C0E1B" w:rsidRDefault="009F32AE" w:rsidP="00CF3FEC">
            <w:pPr>
              <w:pStyle w:val="TAC"/>
              <w:rPr>
                <w:rFonts w:cs="v4.2.0"/>
              </w:rPr>
            </w:pPr>
            <w:r w:rsidRPr="001C0E1B">
              <w:rPr>
                <w:rFonts w:cs="v4.2.0"/>
              </w:rPr>
              <w:t>16</w:t>
            </w:r>
          </w:p>
        </w:tc>
        <w:tc>
          <w:tcPr>
            <w:tcW w:w="887" w:type="dxa"/>
            <w:gridSpan w:val="2"/>
            <w:tcBorders>
              <w:top w:val="single" w:sz="4" w:space="0" w:color="auto"/>
              <w:left w:val="single" w:sz="4" w:space="0" w:color="auto"/>
              <w:bottom w:val="single" w:sz="4" w:space="0" w:color="auto"/>
              <w:right w:val="single" w:sz="4" w:space="0" w:color="auto"/>
            </w:tcBorders>
          </w:tcPr>
          <w:p w14:paraId="2CC2CB33" w14:textId="77777777" w:rsidR="009F32AE" w:rsidRPr="001C0E1B" w:rsidRDefault="009F32AE" w:rsidP="00CF3FEC">
            <w:pPr>
              <w:pStyle w:val="TAC"/>
              <w:rPr>
                <w:rFonts w:cs="v4.2.0"/>
              </w:rPr>
            </w:pPr>
            <w:r w:rsidRPr="001C0E1B">
              <w:rPr>
                <w:rFonts w:cs="v4.2.0"/>
              </w:rPr>
              <w:t>16</w:t>
            </w:r>
          </w:p>
        </w:tc>
        <w:tc>
          <w:tcPr>
            <w:tcW w:w="888" w:type="dxa"/>
            <w:tcBorders>
              <w:top w:val="single" w:sz="4" w:space="0" w:color="auto"/>
              <w:left w:val="single" w:sz="4" w:space="0" w:color="auto"/>
              <w:bottom w:val="single" w:sz="4" w:space="0" w:color="auto"/>
              <w:right w:val="single" w:sz="4" w:space="0" w:color="auto"/>
            </w:tcBorders>
          </w:tcPr>
          <w:p w14:paraId="47FA2803" w14:textId="77777777" w:rsidR="009F32AE" w:rsidRPr="001C0E1B" w:rsidRDefault="009F32AE" w:rsidP="00CF3FEC">
            <w:pPr>
              <w:pStyle w:val="TAC"/>
              <w:rPr>
                <w:lang w:eastAsia="zh-CN"/>
              </w:rPr>
            </w:pPr>
            <w:r w:rsidRPr="001C0E1B">
              <w:rPr>
                <w:lang w:eastAsia="zh-CN"/>
              </w:rPr>
              <w:t>16</w:t>
            </w:r>
          </w:p>
        </w:tc>
        <w:tc>
          <w:tcPr>
            <w:tcW w:w="945" w:type="dxa"/>
            <w:tcBorders>
              <w:top w:val="single" w:sz="4" w:space="0" w:color="auto"/>
              <w:left w:val="single" w:sz="4" w:space="0" w:color="auto"/>
              <w:bottom w:val="single" w:sz="4" w:space="0" w:color="auto"/>
              <w:right w:val="single" w:sz="4" w:space="0" w:color="auto"/>
            </w:tcBorders>
          </w:tcPr>
          <w:p w14:paraId="62DDD5AD" w14:textId="77777777" w:rsidR="009F32AE" w:rsidRPr="001C0E1B" w:rsidRDefault="009F32AE" w:rsidP="00CF3FEC">
            <w:pPr>
              <w:pStyle w:val="TAC"/>
              <w:rPr>
                <w:lang w:eastAsia="zh-CN"/>
              </w:rPr>
            </w:pPr>
            <w:r w:rsidRPr="001C0E1B">
              <w:rPr>
                <w:rFonts w:cs="v4.2.0"/>
              </w:rPr>
              <w:t>16</w:t>
            </w:r>
          </w:p>
        </w:tc>
        <w:tc>
          <w:tcPr>
            <w:tcW w:w="945" w:type="dxa"/>
            <w:tcBorders>
              <w:top w:val="single" w:sz="4" w:space="0" w:color="auto"/>
              <w:left w:val="single" w:sz="4" w:space="0" w:color="auto"/>
              <w:bottom w:val="single" w:sz="4" w:space="0" w:color="auto"/>
              <w:right w:val="single" w:sz="4" w:space="0" w:color="auto"/>
            </w:tcBorders>
          </w:tcPr>
          <w:p w14:paraId="735B3ED6" w14:textId="77777777" w:rsidR="009F32AE" w:rsidRPr="001C0E1B" w:rsidRDefault="009F32AE" w:rsidP="00CF3FEC">
            <w:pPr>
              <w:pStyle w:val="TAC"/>
              <w:rPr>
                <w:lang w:eastAsia="zh-CN"/>
              </w:rPr>
            </w:pPr>
            <w:r w:rsidRPr="001C0E1B">
              <w:rPr>
                <w:rFonts w:cs="v4.2.0"/>
              </w:rPr>
              <w:t>16</w:t>
            </w:r>
          </w:p>
        </w:tc>
        <w:tc>
          <w:tcPr>
            <w:tcW w:w="945" w:type="dxa"/>
            <w:tcBorders>
              <w:top w:val="single" w:sz="4" w:space="0" w:color="auto"/>
              <w:left w:val="single" w:sz="4" w:space="0" w:color="auto"/>
              <w:bottom w:val="single" w:sz="4" w:space="0" w:color="auto"/>
              <w:right w:val="single" w:sz="4" w:space="0" w:color="auto"/>
            </w:tcBorders>
          </w:tcPr>
          <w:p w14:paraId="0E8694A7" w14:textId="77777777" w:rsidR="009F32AE" w:rsidRPr="001C0E1B" w:rsidRDefault="009F32AE" w:rsidP="00CF3FEC">
            <w:pPr>
              <w:pStyle w:val="TAC"/>
              <w:rPr>
                <w:lang w:eastAsia="zh-CN"/>
              </w:rPr>
            </w:pPr>
            <w:r w:rsidRPr="001C0E1B">
              <w:rPr>
                <w:lang w:eastAsia="zh-CN"/>
              </w:rPr>
              <w:t>16</w:t>
            </w:r>
          </w:p>
        </w:tc>
      </w:tr>
      <w:tr w:rsidR="009F32AE" w:rsidRPr="001C0E1B" w14:paraId="7D5AAD1C" w14:textId="77777777" w:rsidTr="00CF3FEC">
        <w:trPr>
          <w:cantSplit/>
          <w:trHeight w:val="187"/>
          <w:jc w:val="center"/>
        </w:trPr>
        <w:tc>
          <w:tcPr>
            <w:tcW w:w="1880" w:type="dxa"/>
            <w:vMerge w:val="restart"/>
            <w:tcBorders>
              <w:top w:val="single" w:sz="4" w:space="0" w:color="auto"/>
              <w:left w:val="single" w:sz="4" w:space="0" w:color="auto"/>
              <w:right w:val="single" w:sz="4" w:space="0" w:color="auto"/>
            </w:tcBorders>
          </w:tcPr>
          <w:p w14:paraId="3F263090" w14:textId="77777777" w:rsidR="009F32AE" w:rsidRPr="001C0E1B" w:rsidRDefault="009F32AE" w:rsidP="00CF3FEC">
            <w:pPr>
              <w:pStyle w:val="TAL"/>
              <w:rPr>
                <w:rFonts w:cs="v4.2.0"/>
              </w:rPr>
            </w:pPr>
            <w:r w:rsidRPr="001C0E1B">
              <w:rPr>
                <w:rFonts w:cs="v4.2.0"/>
              </w:rPr>
              <w:t>SS-RSRP</w:t>
            </w:r>
            <w:r w:rsidRPr="001C0E1B">
              <w:rPr>
                <w:vertAlign w:val="superscript"/>
              </w:rPr>
              <w:t xml:space="preserve"> Note 3</w:t>
            </w:r>
          </w:p>
        </w:tc>
        <w:tc>
          <w:tcPr>
            <w:tcW w:w="767" w:type="dxa"/>
            <w:vMerge w:val="restart"/>
            <w:tcBorders>
              <w:top w:val="single" w:sz="4" w:space="0" w:color="auto"/>
              <w:left w:val="single" w:sz="4" w:space="0" w:color="auto"/>
              <w:right w:val="single" w:sz="4" w:space="0" w:color="auto"/>
            </w:tcBorders>
          </w:tcPr>
          <w:p w14:paraId="3721E44C" w14:textId="77777777" w:rsidR="009F32AE" w:rsidRPr="001C0E1B" w:rsidRDefault="009F32AE" w:rsidP="00CF3FEC">
            <w:pPr>
              <w:pStyle w:val="TAC"/>
              <w:rPr>
                <w:rFonts w:cs="v4.2.0"/>
              </w:rPr>
            </w:pPr>
            <w:r w:rsidRPr="001C0E1B">
              <w:rPr>
                <w:rFonts w:cs="v4.2.0"/>
              </w:rPr>
              <w:t>dBm/ SCS</w:t>
            </w:r>
          </w:p>
        </w:tc>
        <w:tc>
          <w:tcPr>
            <w:tcW w:w="1418" w:type="dxa"/>
            <w:tcBorders>
              <w:top w:val="single" w:sz="4" w:space="0" w:color="auto"/>
              <w:left w:val="single" w:sz="4" w:space="0" w:color="auto"/>
              <w:bottom w:val="single" w:sz="4" w:space="0" w:color="auto"/>
              <w:right w:val="single" w:sz="4" w:space="0" w:color="auto"/>
            </w:tcBorders>
          </w:tcPr>
          <w:p w14:paraId="2A40053D" w14:textId="77777777" w:rsidR="009F32AE" w:rsidRPr="001C0E1B" w:rsidRDefault="009F32AE" w:rsidP="00CF3FEC">
            <w:pPr>
              <w:pStyle w:val="TAC"/>
              <w:rPr>
                <w:rFonts w:cs="v4.2.0"/>
                <w:lang w:eastAsia="zh-CN"/>
              </w:rPr>
            </w:pPr>
            <w:r w:rsidRPr="001C0E1B">
              <w:rPr>
                <w:rFonts w:cs="v4.2.0"/>
                <w:lang w:eastAsia="zh-CN"/>
              </w:rPr>
              <w:t xml:space="preserve">Conf 1, 2, </w:t>
            </w:r>
            <w:r w:rsidRPr="001C0E1B">
              <w:t>4, 5, 7,8</w:t>
            </w:r>
          </w:p>
        </w:tc>
        <w:tc>
          <w:tcPr>
            <w:tcW w:w="812" w:type="dxa"/>
            <w:tcBorders>
              <w:top w:val="single" w:sz="4" w:space="0" w:color="auto"/>
              <w:left w:val="single" w:sz="4" w:space="0" w:color="auto"/>
              <w:right w:val="single" w:sz="4" w:space="0" w:color="auto"/>
            </w:tcBorders>
          </w:tcPr>
          <w:p w14:paraId="7515AF87" w14:textId="77777777" w:rsidR="009F32AE" w:rsidRPr="001C0E1B" w:rsidRDefault="009F32AE" w:rsidP="00CF3FEC">
            <w:pPr>
              <w:pStyle w:val="TAC"/>
              <w:rPr>
                <w:rFonts w:cs="v4.2.0"/>
              </w:rPr>
            </w:pPr>
            <w:r w:rsidRPr="001C0E1B">
              <w:rPr>
                <w:rFonts w:cs="v4.2.0"/>
              </w:rPr>
              <w:t>-86</w:t>
            </w:r>
          </w:p>
        </w:tc>
        <w:tc>
          <w:tcPr>
            <w:tcW w:w="887" w:type="dxa"/>
            <w:gridSpan w:val="2"/>
            <w:tcBorders>
              <w:top w:val="single" w:sz="4" w:space="0" w:color="auto"/>
              <w:left w:val="single" w:sz="4" w:space="0" w:color="auto"/>
              <w:right w:val="single" w:sz="4" w:space="0" w:color="auto"/>
            </w:tcBorders>
          </w:tcPr>
          <w:p w14:paraId="5BFBBAFD" w14:textId="77777777" w:rsidR="009F32AE" w:rsidRPr="001C0E1B" w:rsidRDefault="009F32AE" w:rsidP="00CF3FEC">
            <w:pPr>
              <w:pStyle w:val="TAC"/>
              <w:rPr>
                <w:rFonts w:cs="v4.2.0"/>
              </w:rPr>
            </w:pPr>
            <w:r w:rsidRPr="001C0E1B">
              <w:rPr>
                <w:rFonts w:cs="v4.2.0"/>
              </w:rPr>
              <w:t>-86</w:t>
            </w:r>
          </w:p>
        </w:tc>
        <w:tc>
          <w:tcPr>
            <w:tcW w:w="888" w:type="dxa"/>
            <w:tcBorders>
              <w:top w:val="single" w:sz="4" w:space="0" w:color="auto"/>
              <w:left w:val="single" w:sz="4" w:space="0" w:color="auto"/>
              <w:right w:val="single" w:sz="4" w:space="0" w:color="auto"/>
            </w:tcBorders>
          </w:tcPr>
          <w:p w14:paraId="634159F1" w14:textId="77777777" w:rsidR="009F32AE" w:rsidRPr="001C0E1B" w:rsidRDefault="009F32AE" w:rsidP="00CF3FEC">
            <w:pPr>
              <w:pStyle w:val="TAC"/>
            </w:pPr>
            <w:r w:rsidRPr="001C0E1B">
              <w:rPr>
                <w:rFonts w:cs="v4.2.0"/>
              </w:rPr>
              <w:t>-86</w:t>
            </w:r>
          </w:p>
        </w:tc>
        <w:tc>
          <w:tcPr>
            <w:tcW w:w="945" w:type="dxa"/>
            <w:tcBorders>
              <w:top w:val="single" w:sz="4" w:space="0" w:color="auto"/>
              <w:left w:val="single" w:sz="4" w:space="0" w:color="auto"/>
              <w:right w:val="single" w:sz="4" w:space="0" w:color="auto"/>
            </w:tcBorders>
          </w:tcPr>
          <w:p w14:paraId="5D24712E" w14:textId="77777777" w:rsidR="009F32AE" w:rsidRPr="001C0E1B" w:rsidRDefault="009F32AE" w:rsidP="00CF3FEC">
            <w:pPr>
              <w:pStyle w:val="TAC"/>
              <w:rPr>
                <w:rFonts w:cs="v4.2.0"/>
              </w:rPr>
            </w:pPr>
            <w:r w:rsidRPr="001C0E1B">
              <w:rPr>
                <w:rFonts w:cs="v4.2.0"/>
              </w:rPr>
              <w:t>-86</w:t>
            </w:r>
          </w:p>
        </w:tc>
        <w:tc>
          <w:tcPr>
            <w:tcW w:w="945" w:type="dxa"/>
            <w:tcBorders>
              <w:top w:val="single" w:sz="4" w:space="0" w:color="auto"/>
              <w:left w:val="single" w:sz="4" w:space="0" w:color="auto"/>
              <w:right w:val="single" w:sz="4" w:space="0" w:color="auto"/>
            </w:tcBorders>
          </w:tcPr>
          <w:p w14:paraId="5A16CA80" w14:textId="77777777" w:rsidR="009F32AE" w:rsidRPr="001C0E1B" w:rsidRDefault="009F32AE" w:rsidP="00CF3FEC">
            <w:pPr>
              <w:pStyle w:val="TAC"/>
              <w:rPr>
                <w:rFonts w:cs="v4.2.0"/>
              </w:rPr>
            </w:pPr>
            <w:r w:rsidRPr="001C0E1B">
              <w:rPr>
                <w:rFonts w:cs="v4.2.0"/>
              </w:rPr>
              <w:t>-86</w:t>
            </w:r>
          </w:p>
        </w:tc>
        <w:tc>
          <w:tcPr>
            <w:tcW w:w="945" w:type="dxa"/>
            <w:tcBorders>
              <w:top w:val="single" w:sz="4" w:space="0" w:color="auto"/>
              <w:left w:val="single" w:sz="4" w:space="0" w:color="auto"/>
              <w:right w:val="single" w:sz="4" w:space="0" w:color="auto"/>
            </w:tcBorders>
          </w:tcPr>
          <w:p w14:paraId="376373B5" w14:textId="77777777" w:rsidR="009F32AE" w:rsidRPr="001C0E1B" w:rsidRDefault="009F32AE" w:rsidP="00CF3FEC">
            <w:pPr>
              <w:pStyle w:val="TAC"/>
              <w:rPr>
                <w:rFonts w:cs="v4.2.0"/>
              </w:rPr>
            </w:pPr>
            <w:r w:rsidRPr="001C0E1B">
              <w:rPr>
                <w:rFonts w:cs="v4.2.0"/>
              </w:rPr>
              <w:t>-86</w:t>
            </w:r>
          </w:p>
        </w:tc>
      </w:tr>
      <w:tr w:rsidR="009F32AE" w:rsidRPr="001C0E1B" w14:paraId="44A977A3" w14:textId="77777777" w:rsidTr="00CF3FEC">
        <w:trPr>
          <w:cantSplit/>
          <w:trHeight w:val="187"/>
          <w:jc w:val="center"/>
        </w:trPr>
        <w:tc>
          <w:tcPr>
            <w:tcW w:w="1880" w:type="dxa"/>
            <w:vMerge/>
            <w:tcBorders>
              <w:left w:val="single" w:sz="4" w:space="0" w:color="auto"/>
              <w:bottom w:val="single" w:sz="4" w:space="0" w:color="auto"/>
              <w:right w:val="single" w:sz="4" w:space="0" w:color="auto"/>
            </w:tcBorders>
          </w:tcPr>
          <w:p w14:paraId="1AAFFA85" w14:textId="77777777" w:rsidR="009F32AE" w:rsidRPr="001C0E1B" w:rsidRDefault="009F32AE" w:rsidP="00CF3FEC">
            <w:pPr>
              <w:pStyle w:val="TAL"/>
              <w:rPr>
                <w:rFonts w:cs="v4.2.0"/>
              </w:rPr>
            </w:pPr>
          </w:p>
        </w:tc>
        <w:tc>
          <w:tcPr>
            <w:tcW w:w="767" w:type="dxa"/>
            <w:vMerge/>
            <w:tcBorders>
              <w:left w:val="single" w:sz="4" w:space="0" w:color="auto"/>
              <w:bottom w:val="single" w:sz="4" w:space="0" w:color="auto"/>
              <w:right w:val="single" w:sz="4" w:space="0" w:color="auto"/>
            </w:tcBorders>
          </w:tcPr>
          <w:p w14:paraId="6C2A70CB" w14:textId="77777777" w:rsidR="009F32AE" w:rsidRPr="001C0E1B" w:rsidRDefault="009F32AE" w:rsidP="00CF3FEC">
            <w:pPr>
              <w:pStyle w:val="TAC"/>
              <w:rPr>
                <w:rFonts w:cs="v4.2.0"/>
              </w:rPr>
            </w:pPr>
          </w:p>
        </w:tc>
        <w:tc>
          <w:tcPr>
            <w:tcW w:w="1418" w:type="dxa"/>
            <w:tcBorders>
              <w:top w:val="single" w:sz="4" w:space="0" w:color="auto"/>
              <w:left w:val="single" w:sz="4" w:space="0" w:color="auto"/>
              <w:bottom w:val="single" w:sz="4" w:space="0" w:color="auto"/>
              <w:right w:val="single" w:sz="4" w:space="0" w:color="auto"/>
            </w:tcBorders>
          </w:tcPr>
          <w:p w14:paraId="33360998" w14:textId="77777777" w:rsidR="009F32AE" w:rsidRPr="001C0E1B" w:rsidRDefault="009F32AE" w:rsidP="00CF3FEC">
            <w:pPr>
              <w:pStyle w:val="TAC"/>
              <w:rPr>
                <w:rFonts w:cs="v4.2.0"/>
                <w:lang w:eastAsia="zh-CN"/>
              </w:rPr>
            </w:pPr>
            <w:r w:rsidRPr="001C0E1B">
              <w:rPr>
                <w:rFonts w:cs="v4.2.0"/>
                <w:lang w:eastAsia="zh-CN"/>
              </w:rPr>
              <w:t xml:space="preserve">Conf </w:t>
            </w:r>
            <w:r w:rsidRPr="001C0E1B">
              <w:t>3, 6, 9</w:t>
            </w:r>
          </w:p>
        </w:tc>
        <w:tc>
          <w:tcPr>
            <w:tcW w:w="812" w:type="dxa"/>
            <w:tcBorders>
              <w:left w:val="single" w:sz="4" w:space="0" w:color="auto"/>
              <w:bottom w:val="single" w:sz="4" w:space="0" w:color="auto"/>
              <w:right w:val="single" w:sz="4" w:space="0" w:color="auto"/>
            </w:tcBorders>
          </w:tcPr>
          <w:p w14:paraId="3B1ACAC9" w14:textId="77777777" w:rsidR="009F32AE" w:rsidRPr="001C0E1B" w:rsidRDefault="009F32AE" w:rsidP="00CF3FEC">
            <w:pPr>
              <w:pStyle w:val="TAC"/>
              <w:rPr>
                <w:rFonts w:cs="v4.2.0"/>
              </w:rPr>
            </w:pPr>
            <w:r w:rsidRPr="001C0E1B">
              <w:rPr>
                <w:rFonts w:cs="v4.2.0"/>
              </w:rPr>
              <w:t>-83</w:t>
            </w:r>
          </w:p>
        </w:tc>
        <w:tc>
          <w:tcPr>
            <w:tcW w:w="887" w:type="dxa"/>
            <w:gridSpan w:val="2"/>
            <w:tcBorders>
              <w:left w:val="single" w:sz="4" w:space="0" w:color="auto"/>
              <w:bottom w:val="single" w:sz="4" w:space="0" w:color="auto"/>
              <w:right w:val="single" w:sz="4" w:space="0" w:color="auto"/>
            </w:tcBorders>
          </w:tcPr>
          <w:p w14:paraId="0DE24E33" w14:textId="77777777" w:rsidR="009F32AE" w:rsidRPr="001C0E1B" w:rsidRDefault="009F32AE" w:rsidP="00CF3FEC">
            <w:pPr>
              <w:pStyle w:val="TAC"/>
              <w:rPr>
                <w:rFonts w:cs="v4.2.0"/>
              </w:rPr>
            </w:pPr>
            <w:r w:rsidRPr="001C0E1B">
              <w:rPr>
                <w:rFonts w:cs="v4.2.0"/>
              </w:rPr>
              <w:t>-83</w:t>
            </w:r>
          </w:p>
        </w:tc>
        <w:tc>
          <w:tcPr>
            <w:tcW w:w="888" w:type="dxa"/>
            <w:tcBorders>
              <w:left w:val="single" w:sz="4" w:space="0" w:color="auto"/>
              <w:bottom w:val="single" w:sz="4" w:space="0" w:color="auto"/>
              <w:right w:val="single" w:sz="4" w:space="0" w:color="auto"/>
            </w:tcBorders>
          </w:tcPr>
          <w:p w14:paraId="3DDEB173" w14:textId="77777777" w:rsidR="009F32AE" w:rsidRPr="001C0E1B" w:rsidRDefault="009F32AE" w:rsidP="00CF3FEC">
            <w:pPr>
              <w:pStyle w:val="TAC"/>
              <w:rPr>
                <w:rFonts w:cs="v4.2.0"/>
              </w:rPr>
            </w:pPr>
            <w:r w:rsidRPr="001C0E1B">
              <w:rPr>
                <w:rFonts w:cs="v4.2.0"/>
              </w:rPr>
              <w:t>-83</w:t>
            </w:r>
          </w:p>
        </w:tc>
        <w:tc>
          <w:tcPr>
            <w:tcW w:w="945" w:type="dxa"/>
            <w:tcBorders>
              <w:left w:val="single" w:sz="4" w:space="0" w:color="auto"/>
              <w:bottom w:val="single" w:sz="4" w:space="0" w:color="auto"/>
              <w:right w:val="single" w:sz="4" w:space="0" w:color="auto"/>
            </w:tcBorders>
          </w:tcPr>
          <w:p w14:paraId="234A6817" w14:textId="77777777" w:rsidR="009F32AE" w:rsidRPr="001C0E1B" w:rsidRDefault="009F32AE" w:rsidP="00CF3FEC">
            <w:pPr>
              <w:pStyle w:val="TAC"/>
              <w:rPr>
                <w:rFonts w:cs="v4.2.0"/>
              </w:rPr>
            </w:pPr>
            <w:r w:rsidRPr="001C0E1B">
              <w:rPr>
                <w:rFonts w:cs="v4.2.0"/>
              </w:rPr>
              <w:t>-83</w:t>
            </w:r>
          </w:p>
        </w:tc>
        <w:tc>
          <w:tcPr>
            <w:tcW w:w="945" w:type="dxa"/>
            <w:tcBorders>
              <w:left w:val="single" w:sz="4" w:space="0" w:color="auto"/>
              <w:bottom w:val="single" w:sz="4" w:space="0" w:color="auto"/>
              <w:right w:val="single" w:sz="4" w:space="0" w:color="auto"/>
            </w:tcBorders>
          </w:tcPr>
          <w:p w14:paraId="7887EFA0" w14:textId="77777777" w:rsidR="009F32AE" w:rsidRPr="001C0E1B" w:rsidRDefault="009F32AE" w:rsidP="00CF3FEC">
            <w:pPr>
              <w:pStyle w:val="TAC"/>
              <w:rPr>
                <w:rFonts w:cs="v4.2.0"/>
              </w:rPr>
            </w:pPr>
            <w:r w:rsidRPr="001C0E1B">
              <w:rPr>
                <w:rFonts w:cs="v4.2.0"/>
              </w:rPr>
              <w:t>-83</w:t>
            </w:r>
          </w:p>
        </w:tc>
        <w:tc>
          <w:tcPr>
            <w:tcW w:w="945" w:type="dxa"/>
            <w:tcBorders>
              <w:left w:val="single" w:sz="4" w:space="0" w:color="auto"/>
              <w:bottom w:val="single" w:sz="4" w:space="0" w:color="auto"/>
              <w:right w:val="single" w:sz="4" w:space="0" w:color="auto"/>
            </w:tcBorders>
          </w:tcPr>
          <w:p w14:paraId="1200D2F3" w14:textId="77777777" w:rsidR="009F32AE" w:rsidRPr="001C0E1B" w:rsidRDefault="009F32AE" w:rsidP="00CF3FEC">
            <w:pPr>
              <w:pStyle w:val="TAC"/>
              <w:rPr>
                <w:rFonts w:cs="v4.2.0"/>
              </w:rPr>
            </w:pPr>
            <w:r w:rsidRPr="001C0E1B">
              <w:rPr>
                <w:rFonts w:cs="v4.2.0"/>
              </w:rPr>
              <w:t>-83</w:t>
            </w:r>
          </w:p>
        </w:tc>
      </w:tr>
      <w:tr w:rsidR="009F32AE" w:rsidRPr="001C0E1B" w14:paraId="5BB8C14C"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345F8D5E" w14:textId="77777777" w:rsidR="009F32AE" w:rsidRPr="001C0E1B" w:rsidRDefault="009F32AE" w:rsidP="00CF3FEC">
            <w:pPr>
              <w:pStyle w:val="TAL"/>
              <w:rPr>
                <w:rFonts w:cs="v4.2.0"/>
              </w:rPr>
            </w:pPr>
            <w:r w:rsidRPr="001C0E1B">
              <w:rPr>
                <w:rFonts w:cs="v4.2.0"/>
              </w:rPr>
              <w:t>Io</w:t>
            </w:r>
            <w:r w:rsidRPr="001C0E1B">
              <w:rPr>
                <w:vertAlign w:val="superscript"/>
              </w:rPr>
              <w:t xml:space="preserve"> Note 3</w:t>
            </w:r>
          </w:p>
        </w:tc>
        <w:tc>
          <w:tcPr>
            <w:tcW w:w="767" w:type="dxa"/>
            <w:tcBorders>
              <w:top w:val="single" w:sz="4" w:space="0" w:color="auto"/>
              <w:left w:val="single" w:sz="4" w:space="0" w:color="auto"/>
              <w:bottom w:val="single" w:sz="4" w:space="0" w:color="auto"/>
              <w:right w:val="single" w:sz="4" w:space="0" w:color="auto"/>
            </w:tcBorders>
          </w:tcPr>
          <w:p w14:paraId="50BF313B" w14:textId="77777777" w:rsidR="009F32AE" w:rsidRPr="001C0E1B" w:rsidRDefault="009F32AE" w:rsidP="00CF3FEC">
            <w:pPr>
              <w:pStyle w:val="TAC"/>
              <w:rPr>
                <w:rFonts w:cs="v4.2.0"/>
              </w:rPr>
            </w:pPr>
            <w:r w:rsidRPr="001C0E1B">
              <w:rPr>
                <w:rFonts w:cs="v4.2.0"/>
              </w:rPr>
              <w:t>dBm/ 9.36 MHz</w:t>
            </w:r>
          </w:p>
        </w:tc>
        <w:tc>
          <w:tcPr>
            <w:tcW w:w="1418" w:type="dxa"/>
            <w:tcBorders>
              <w:top w:val="single" w:sz="4" w:space="0" w:color="auto"/>
              <w:left w:val="single" w:sz="4" w:space="0" w:color="auto"/>
              <w:bottom w:val="single" w:sz="4" w:space="0" w:color="auto"/>
              <w:right w:val="single" w:sz="4" w:space="0" w:color="auto"/>
            </w:tcBorders>
          </w:tcPr>
          <w:p w14:paraId="51D0755B" w14:textId="77777777" w:rsidR="009F32AE" w:rsidRPr="001C0E1B" w:rsidRDefault="009F32AE" w:rsidP="00CF3FEC">
            <w:pPr>
              <w:pStyle w:val="TAC"/>
              <w:rPr>
                <w:rFonts w:cs="v4.2.0"/>
                <w:lang w:eastAsia="zh-CN"/>
              </w:rPr>
            </w:pPr>
            <w:r w:rsidRPr="001C0E1B">
              <w:rPr>
                <w:rFonts w:cs="v4.2.0"/>
                <w:lang w:eastAsia="zh-CN"/>
              </w:rPr>
              <w:t xml:space="preserve">Conf 1, 2, </w:t>
            </w:r>
            <w:r w:rsidRPr="001C0E1B">
              <w:t>4, 5, 7,8</w:t>
            </w:r>
          </w:p>
        </w:tc>
        <w:tc>
          <w:tcPr>
            <w:tcW w:w="812" w:type="dxa"/>
            <w:tcBorders>
              <w:top w:val="single" w:sz="4" w:space="0" w:color="auto"/>
              <w:left w:val="single" w:sz="4" w:space="0" w:color="auto"/>
              <w:bottom w:val="single" w:sz="4" w:space="0" w:color="auto"/>
              <w:right w:val="single" w:sz="4" w:space="0" w:color="auto"/>
            </w:tcBorders>
          </w:tcPr>
          <w:p w14:paraId="4533047E" w14:textId="77777777" w:rsidR="009F32AE" w:rsidRPr="001C0E1B" w:rsidRDefault="009F32AE" w:rsidP="00CF3FEC">
            <w:pPr>
              <w:pStyle w:val="TAC"/>
              <w:rPr>
                <w:rFonts w:cs="v4.2.0"/>
              </w:rPr>
            </w:pPr>
            <w:r w:rsidRPr="001C0E1B">
              <w:rPr>
                <w:rFonts w:cs="v4.2.0"/>
              </w:rPr>
              <w:t>-57.9</w:t>
            </w:r>
          </w:p>
        </w:tc>
        <w:tc>
          <w:tcPr>
            <w:tcW w:w="887" w:type="dxa"/>
            <w:gridSpan w:val="2"/>
            <w:tcBorders>
              <w:top w:val="single" w:sz="4" w:space="0" w:color="auto"/>
              <w:left w:val="single" w:sz="4" w:space="0" w:color="auto"/>
              <w:bottom w:val="single" w:sz="4" w:space="0" w:color="auto"/>
              <w:right w:val="single" w:sz="4" w:space="0" w:color="auto"/>
            </w:tcBorders>
          </w:tcPr>
          <w:p w14:paraId="514026D8" w14:textId="77777777" w:rsidR="009F32AE" w:rsidRPr="001C0E1B" w:rsidRDefault="009F32AE" w:rsidP="00CF3FEC">
            <w:pPr>
              <w:pStyle w:val="TAC"/>
              <w:rPr>
                <w:rFonts w:cs="v4.2.0"/>
              </w:rPr>
            </w:pPr>
            <w:r w:rsidRPr="001C0E1B">
              <w:rPr>
                <w:rFonts w:cs="v4.2.0"/>
              </w:rPr>
              <w:t>-57.9</w:t>
            </w:r>
          </w:p>
        </w:tc>
        <w:tc>
          <w:tcPr>
            <w:tcW w:w="888" w:type="dxa"/>
            <w:tcBorders>
              <w:top w:val="single" w:sz="4" w:space="0" w:color="auto"/>
              <w:left w:val="single" w:sz="4" w:space="0" w:color="auto"/>
              <w:bottom w:val="single" w:sz="4" w:space="0" w:color="auto"/>
              <w:right w:val="single" w:sz="4" w:space="0" w:color="auto"/>
            </w:tcBorders>
          </w:tcPr>
          <w:p w14:paraId="251F1AD7" w14:textId="77777777" w:rsidR="009F32AE" w:rsidRPr="001C0E1B" w:rsidRDefault="009F32AE" w:rsidP="00CF3FEC">
            <w:pPr>
              <w:pStyle w:val="TAC"/>
              <w:rPr>
                <w:rFonts w:cs="v4.2.0"/>
              </w:rPr>
            </w:pPr>
            <w:r w:rsidRPr="001C0E1B">
              <w:rPr>
                <w:rFonts w:cs="v4.2.0"/>
              </w:rPr>
              <w:t>-57.9</w:t>
            </w:r>
          </w:p>
        </w:tc>
        <w:tc>
          <w:tcPr>
            <w:tcW w:w="945" w:type="dxa"/>
            <w:tcBorders>
              <w:top w:val="single" w:sz="4" w:space="0" w:color="auto"/>
              <w:left w:val="single" w:sz="4" w:space="0" w:color="auto"/>
              <w:bottom w:val="single" w:sz="4" w:space="0" w:color="auto"/>
              <w:right w:val="single" w:sz="4" w:space="0" w:color="auto"/>
            </w:tcBorders>
          </w:tcPr>
          <w:p w14:paraId="355572F0" w14:textId="77777777" w:rsidR="009F32AE" w:rsidRPr="001C0E1B" w:rsidRDefault="009F32AE" w:rsidP="00CF3FEC">
            <w:pPr>
              <w:pStyle w:val="TAC"/>
              <w:rPr>
                <w:rFonts w:cs="v4.2.0"/>
              </w:rPr>
            </w:pPr>
            <w:r w:rsidRPr="001C0E1B">
              <w:rPr>
                <w:rFonts w:cs="v4.2.0"/>
              </w:rPr>
              <w:t>-57.9</w:t>
            </w:r>
          </w:p>
        </w:tc>
        <w:tc>
          <w:tcPr>
            <w:tcW w:w="945" w:type="dxa"/>
            <w:tcBorders>
              <w:top w:val="single" w:sz="4" w:space="0" w:color="auto"/>
              <w:left w:val="single" w:sz="4" w:space="0" w:color="auto"/>
              <w:bottom w:val="single" w:sz="4" w:space="0" w:color="auto"/>
              <w:right w:val="single" w:sz="4" w:space="0" w:color="auto"/>
            </w:tcBorders>
          </w:tcPr>
          <w:p w14:paraId="2A2729F2" w14:textId="77777777" w:rsidR="009F32AE" w:rsidRPr="001C0E1B" w:rsidRDefault="009F32AE" w:rsidP="00CF3FEC">
            <w:pPr>
              <w:pStyle w:val="TAC"/>
              <w:rPr>
                <w:rFonts w:cs="v4.2.0"/>
              </w:rPr>
            </w:pPr>
            <w:r w:rsidRPr="001C0E1B">
              <w:rPr>
                <w:rFonts w:cs="v4.2.0"/>
              </w:rPr>
              <w:t>-57.9</w:t>
            </w:r>
          </w:p>
        </w:tc>
        <w:tc>
          <w:tcPr>
            <w:tcW w:w="945" w:type="dxa"/>
            <w:tcBorders>
              <w:top w:val="single" w:sz="4" w:space="0" w:color="auto"/>
              <w:left w:val="single" w:sz="4" w:space="0" w:color="auto"/>
              <w:bottom w:val="single" w:sz="4" w:space="0" w:color="auto"/>
              <w:right w:val="single" w:sz="4" w:space="0" w:color="auto"/>
            </w:tcBorders>
          </w:tcPr>
          <w:p w14:paraId="3B80EAB4" w14:textId="77777777" w:rsidR="009F32AE" w:rsidRPr="001C0E1B" w:rsidRDefault="009F32AE" w:rsidP="00CF3FEC">
            <w:pPr>
              <w:pStyle w:val="TAC"/>
              <w:rPr>
                <w:rFonts w:cs="v4.2.0"/>
              </w:rPr>
            </w:pPr>
            <w:r w:rsidRPr="001C0E1B">
              <w:rPr>
                <w:rFonts w:cs="v4.2.0"/>
              </w:rPr>
              <w:t>-57.9</w:t>
            </w:r>
          </w:p>
        </w:tc>
      </w:tr>
      <w:tr w:rsidR="009F32AE" w:rsidRPr="001C0E1B" w14:paraId="70B0DCB6"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59DC6C81" w14:textId="77777777" w:rsidR="009F32AE" w:rsidRPr="001C0E1B" w:rsidRDefault="009F32AE" w:rsidP="00CF3FEC">
            <w:pPr>
              <w:pStyle w:val="TAL"/>
              <w:rPr>
                <w:rFonts w:cs="v4.2.0"/>
              </w:rPr>
            </w:pPr>
          </w:p>
        </w:tc>
        <w:tc>
          <w:tcPr>
            <w:tcW w:w="767" w:type="dxa"/>
            <w:tcBorders>
              <w:top w:val="single" w:sz="4" w:space="0" w:color="auto"/>
              <w:left w:val="single" w:sz="4" w:space="0" w:color="auto"/>
              <w:bottom w:val="single" w:sz="4" w:space="0" w:color="auto"/>
              <w:right w:val="single" w:sz="4" w:space="0" w:color="auto"/>
            </w:tcBorders>
          </w:tcPr>
          <w:p w14:paraId="783B8047" w14:textId="77777777" w:rsidR="009F32AE" w:rsidRPr="001C0E1B" w:rsidRDefault="009F32AE" w:rsidP="00CF3FEC">
            <w:pPr>
              <w:pStyle w:val="TAC"/>
              <w:rPr>
                <w:rFonts w:cs="v4.2.0"/>
              </w:rPr>
            </w:pPr>
            <w:r w:rsidRPr="001C0E1B">
              <w:rPr>
                <w:rFonts w:cs="v4.2.0"/>
              </w:rPr>
              <w:t>dBm/ 38.16MHz</w:t>
            </w:r>
          </w:p>
        </w:tc>
        <w:tc>
          <w:tcPr>
            <w:tcW w:w="1418" w:type="dxa"/>
            <w:tcBorders>
              <w:top w:val="single" w:sz="4" w:space="0" w:color="auto"/>
              <w:left w:val="single" w:sz="4" w:space="0" w:color="auto"/>
              <w:bottom w:val="single" w:sz="4" w:space="0" w:color="auto"/>
              <w:right w:val="single" w:sz="4" w:space="0" w:color="auto"/>
            </w:tcBorders>
          </w:tcPr>
          <w:p w14:paraId="1DB527D2" w14:textId="77777777" w:rsidR="009F32AE" w:rsidRPr="001C0E1B" w:rsidRDefault="009F32AE" w:rsidP="00CF3FEC">
            <w:pPr>
              <w:pStyle w:val="TAC"/>
              <w:rPr>
                <w:rFonts w:cs="v4.2.0"/>
                <w:lang w:eastAsia="zh-CN"/>
              </w:rPr>
            </w:pPr>
            <w:r w:rsidRPr="001C0E1B">
              <w:rPr>
                <w:rFonts w:cs="v4.2.0"/>
                <w:lang w:eastAsia="zh-CN"/>
              </w:rPr>
              <w:t xml:space="preserve">Conf </w:t>
            </w:r>
            <w:r w:rsidRPr="001C0E1B">
              <w:t>3, 6, 9</w:t>
            </w:r>
          </w:p>
        </w:tc>
        <w:tc>
          <w:tcPr>
            <w:tcW w:w="812" w:type="dxa"/>
            <w:tcBorders>
              <w:top w:val="single" w:sz="4" w:space="0" w:color="auto"/>
              <w:left w:val="single" w:sz="4" w:space="0" w:color="auto"/>
              <w:bottom w:val="single" w:sz="4" w:space="0" w:color="auto"/>
              <w:right w:val="single" w:sz="4" w:space="0" w:color="auto"/>
            </w:tcBorders>
          </w:tcPr>
          <w:p w14:paraId="49C558DD" w14:textId="77777777" w:rsidR="009F32AE" w:rsidRPr="001C0E1B" w:rsidRDefault="009F32AE" w:rsidP="00CF3FEC">
            <w:pPr>
              <w:pStyle w:val="TAC"/>
              <w:rPr>
                <w:rFonts w:cs="v4.2.0"/>
              </w:rPr>
            </w:pPr>
            <w:r w:rsidRPr="001C0E1B">
              <w:rPr>
                <w:rFonts w:cs="v4.2.0"/>
              </w:rPr>
              <w:t>-51.8</w:t>
            </w:r>
          </w:p>
        </w:tc>
        <w:tc>
          <w:tcPr>
            <w:tcW w:w="887" w:type="dxa"/>
            <w:gridSpan w:val="2"/>
            <w:tcBorders>
              <w:top w:val="single" w:sz="4" w:space="0" w:color="auto"/>
              <w:left w:val="single" w:sz="4" w:space="0" w:color="auto"/>
              <w:bottom w:val="single" w:sz="4" w:space="0" w:color="auto"/>
              <w:right w:val="single" w:sz="4" w:space="0" w:color="auto"/>
            </w:tcBorders>
          </w:tcPr>
          <w:p w14:paraId="32EEEB41" w14:textId="77777777" w:rsidR="009F32AE" w:rsidRPr="001C0E1B" w:rsidRDefault="009F32AE" w:rsidP="00CF3FEC">
            <w:pPr>
              <w:pStyle w:val="TAC"/>
              <w:rPr>
                <w:rFonts w:cs="v4.2.0"/>
              </w:rPr>
            </w:pPr>
            <w:r w:rsidRPr="001C0E1B">
              <w:rPr>
                <w:rFonts w:cs="v4.2.0"/>
              </w:rPr>
              <w:t>-51.8</w:t>
            </w:r>
          </w:p>
        </w:tc>
        <w:tc>
          <w:tcPr>
            <w:tcW w:w="888" w:type="dxa"/>
            <w:tcBorders>
              <w:top w:val="single" w:sz="4" w:space="0" w:color="auto"/>
              <w:left w:val="single" w:sz="4" w:space="0" w:color="auto"/>
              <w:bottom w:val="single" w:sz="4" w:space="0" w:color="auto"/>
              <w:right w:val="single" w:sz="4" w:space="0" w:color="auto"/>
            </w:tcBorders>
          </w:tcPr>
          <w:p w14:paraId="12C3F5B5" w14:textId="77777777" w:rsidR="009F32AE" w:rsidRPr="001C0E1B" w:rsidRDefault="009F32AE" w:rsidP="00CF3FEC">
            <w:pPr>
              <w:pStyle w:val="TAC"/>
              <w:rPr>
                <w:rFonts w:cs="v4.2.0"/>
              </w:rPr>
            </w:pPr>
            <w:r w:rsidRPr="001C0E1B">
              <w:rPr>
                <w:rFonts w:cs="v4.2.0"/>
              </w:rPr>
              <w:t>-51.8</w:t>
            </w:r>
          </w:p>
        </w:tc>
        <w:tc>
          <w:tcPr>
            <w:tcW w:w="945" w:type="dxa"/>
            <w:tcBorders>
              <w:top w:val="single" w:sz="4" w:space="0" w:color="auto"/>
              <w:left w:val="single" w:sz="4" w:space="0" w:color="auto"/>
              <w:bottom w:val="single" w:sz="4" w:space="0" w:color="auto"/>
              <w:right w:val="single" w:sz="4" w:space="0" w:color="auto"/>
            </w:tcBorders>
          </w:tcPr>
          <w:p w14:paraId="02B5D31C" w14:textId="77777777" w:rsidR="009F32AE" w:rsidRPr="001C0E1B" w:rsidRDefault="009F32AE" w:rsidP="00CF3FEC">
            <w:pPr>
              <w:pStyle w:val="TAC"/>
              <w:rPr>
                <w:rFonts w:cs="v4.2.0"/>
              </w:rPr>
            </w:pPr>
            <w:r w:rsidRPr="001C0E1B">
              <w:rPr>
                <w:rFonts w:cs="v4.2.0"/>
              </w:rPr>
              <w:t>-51.8</w:t>
            </w:r>
          </w:p>
        </w:tc>
        <w:tc>
          <w:tcPr>
            <w:tcW w:w="945" w:type="dxa"/>
            <w:tcBorders>
              <w:top w:val="single" w:sz="4" w:space="0" w:color="auto"/>
              <w:left w:val="single" w:sz="4" w:space="0" w:color="auto"/>
              <w:bottom w:val="single" w:sz="4" w:space="0" w:color="auto"/>
              <w:right w:val="single" w:sz="4" w:space="0" w:color="auto"/>
            </w:tcBorders>
          </w:tcPr>
          <w:p w14:paraId="14708F0C" w14:textId="77777777" w:rsidR="009F32AE" w:rsidRPr="001C0E1B" w:rsidRDefault="009F32AE" w:rsidP="00CF3FEC">
            <w:pPr>
              <w:pStyle w:val="TAC"/>
              <w:rPr>
                <w:rFonts w:cs="v4.2.0"/>
              </w:rPr>
            </w:pPr>
            <w:r w:rsidRPr="001C0E1B">
              <w:rPr>
                <w:rFonts w:cs="v4.2.0"/>
              </w:rPr>
              <w:t>-51.8</w:t>
            </w:r>
          </w:p>
        </w:tc>
        <w:tc>
          <w:tcPr>
            <w:tcW w:w="945" w:type="dxa"/>
            <w:tcBorders>
              <w:top w:val="single" w:sz="4" w:space="0" w:color="auto"/>
              <w:left w:val="single" w:sz="4" w:space="0" w:color="auto"/>
              <w:bottom w:val="single" w:sz="4" w:space="0" w:color="auto"/>
              <w:right w:val="single" w:sz="4" w:space="0" w:color="auto"/>
            </w:tcBorders>
          </w:tcPr>
          <w:p w14:paraId="3D2C89D7" w14:textId="77777777" w:rsidR="009F32AE" w:rsidRPr="001C0E1B" w:rsidRDefault="009F32AE" w:rsidP="00CF3FEC">
            <w:pPr>
              <w:pStyle w:val="TAC"/>
              <w:rPr>
                <w:rFonts w:cs="v4.2.0"/>
              </w:rPr>
            </w:pPr>
            <w:r w:rsidRPr="001C0E1B">
              <w:rPr>
                <w:rFonts w:cs="v4.2.0"/>
              </w:rPr>
              <w:t>-51.8</w:t>
            </w:r>
          </w:p>
        </w:tc>
      </w:tr>
      <w:tr w:rsidR="009F32AE" w:rsidRPr="001C0E1B" w14:paraId="6B554923"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hideMark/>
          </w:tcPr>
          <w:p w14:paraId="4C1029A1" w14:textId="77777777" w:rsidR="009F32AE" w:rsidRPr="001C0E1B" w:rsidRDefault="009F32AE" w:rsidP="00CF3FEC">
            <w:pPr>
              <w:pStyle w:val="TAL"/>
            </w:pPr>
            <w:r w:rsidRPr="001C0E1B">
              <w:rPr>
                <w:rFonts w:cs="v4.2.0"/>
              </w:rPr>
              <w:t xml:space="preserve">Propagation Condition </w:t>
            </w:r>
          </w:p>
        </w:tc>
        <w:tc>
          <w:tcPr>
            <w:tcW w:w="767" w:type="dxa"/>
            <w:tcBorders>
              <w:top w:val="single" w:sz="4" w:space="0" w:color="auto"/>
              <w:left w:val="single" w:sz="4" w:space="0" w:color="auto"/>
              <w:bottom w:val="single" w:sz="4" w:space="0" w:color="auto"/>
              <w:right w:val="single" w:sz="4" w:space="0" w:color="auto"/>
            </w:tcBorders>
          </w:tcPr>
          <w:p w14:paraId="2319D48A"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30FB7DD0" w14:textId="77777777" w:rsidR="009F32AE" w:rsidRPr="001C0E1B" w:rsidRDefault="009F32AE" w:rsidP="00CF3FEC">
            <w:pPr>
              <w:pStyle w:val="TAC"/>
              <w:rPr>
                <w:rFonts w:cs="v4.2.0"/>
              </w:rPr>
            </w:pPr>
            <w:r w:rsidRPr="001C0E1B">
              <w:rPr>
                <w:rFonts w:cs="v4.2.0"/>
                <w:lang w:eastAsia="zh-CN"/>
              </w:rPr>
              <w:t>Conf 1, 2, 3</w:t>
            </w:r>
            <w:r w:rsidRPr="001C0E1B">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3B165992" w14:textId="77777777" w:rsidR="009F32AE" w:rsidRPr="001C0E1B" w:rsidRDefault="009F32AE" w:rsidP="00CF3FEC">
            <w:pPr>
              <w:pStyle w:val="TAC"/>
              <w:rPr>
                <w:rFonts w:cs="v4.2.0"/>
              </w:rPr>
            </w:pPr>
            <w:r w:rsidRPr="001C0E1B">
              <w:rPr>
                <w:rFonts w:cs="v4.2.0"/>
              </w:rPr>
              <w:t>AWGN</w:t>
            </w:r>
          </w:p>
        </w:tc>
        <w:tc>
          <w:tcPr>
            <w:tcW w:w="2835" w:type="dxa"/>
            <w:gridSpan w:val="3"/>
            <w:tcBorders>
              <w:top w:val="single" w:sz="4" w:space="0" w:color="auto"/>
              <w:left w:val="single" w:sz="4" w:space="0" w:color="auto"/>
              <w:bottom w:val="single" w:sz="4" w:space="0" w:color="auto"/>
              <w:right w:val="single" w:sz="4" w:space="0" w:color="auto"/>
            </w:tcBorders>
          </w:tcPr>
          <w:p w14:paraId="63771B0A" w14:textId="77777777" w:rsidR="009F32AE" w:rsidRPr="001C0E1B" w:rsidRDefault="009F32AE" w:rsidP="00CF3FEC">
            <w:pPr>
              <w:pStyle w:val="TAC"/>
              <w:rPr>
                <w:rFonts w:cs="v4.2.0"/>
              </w:rPr>
            </w:pPr>
            <w:r w:rsidRPr="001C0E1B">
              <w:rPr>
                <w:rFonts w:cs="v4.2.0"/>
              </w:rPr>
              <w:t>AWGN</w:t>
            </w:r>
          </w:p>
        </w:tc>
      </w:tr>
      <w:tr w:rsidR="009F32AE" w:rsidRPr="001C0E1B" w14:paraId="777C3E24"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41E3C33E" w14:textId="77777777" w:rsidR="009F32AE" w:rsidRPr="001C0E1B" w:rsidRDefault="009F32AE" w:rsidP="00CF3FEC">
            <w:pPr>
              <w:pStyle w:val="TAL"/>
              <w:rPr>
                <w:rFonts w:cs="v4.2.0"/>
              </w:rPr>
            </w:pPr>
            <w:r w:rsidRPr="001C0E1B">
              <w:rPr>
                <w:rFonts w:cs="v4.2.0"/>
              </w:rPr>
              <w:t>Antenna configuration</w:t>
            </w:r>
          </w:p>
        </w:tc>
        <w:tc>
          <w:tcPr>
            <w:tcW w:w="767" w:type="dxa"/>
            <w:tcBorders>
              <w:top w:val="single" w:sz="4" w:space="0" w:color="auto"/>
              <w:left w:val="single" w:sz="4" w:space="0" w:color="auto"/>
              <w:bottom w:val="single" w:sz="4" w:space="0" w:color="auto"/>
              <w:right w:val="single" w:sz="4" w:space="0" w:color="auto"/>
            </w:tcBorders>
          </w:tcPr>
          <w:p w14:paraId="59C6015B"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1C2EE61D" w14:textId="77777777" w:rsidR="009F32AE" w:rsidRPr="001C0E1B" w:rsidRDefault="009F32AE" w:rsidP="00CF3FEC">
            <w:pPr>
              <w:pStyle w:val="TAC"/>
              <w:rPr>
                <w:rFonts w:cs="v4.2.0"/>
                <w:lang w:eastAsia="zh-CN"/>
              </w:rPr>
            </w:pPr>
            <w:r w:rsidRPr="001C0E1B">
              <w:rPr>
                <w:rFonts w:cs="v4.2.0"/>
                <w:lang w:eastAsia="zh-CN"/>
              </w:rPr>
              <w:t>Conf 1, 2, 3</w:t>
            </w:r>
            <w:r w:rsidRPr="001C0E1B">
              <w:t>, 4, 5, 6, 7, 8, 9</w:t>
            </w:r>
          </w:p>
        </w:tc>
        <w:tc>
          <w:tcPr>
            <w:tcW w:w="2587" w:type="dxa"/>
            <w:gridSpan w:val="4"/>
            <w:tcBorders>
              <w:top w:val="single" w:sz="4" w:space="0" w:color="auto"/>
              <w:left w:val="single" w:sz="4" w:space="0" w:color="auto"/>
              <w:bottom w:val="single" w:sz="4" w:space="0" w:color="auto"/>
              <w:right w:val="single" w:sz="4" w:space="0" w:color="auto"/>
            </w:tcBorders>
          </w:tcPr>
          <w:p w14:paraId="4E3EA925" w14:textId="77777777" w:rsidR="009F32AE" w:rsidRPr="001C0E1B" w:rsidRDefault="009F32AE" w:rsidP="00CF3FEC">
            <w:pPr>
              <w:pStyle w:val="TAC"/>
              <w:rPr>
                <w:rFonts w:cs="v4.2.0"/>
              </w:rPr>
            </w:pPr>
            <w:r w:rsidRPr="001C0E1B">
              <w:rPr>
                <w:rFonts w:cs="v4.2.0"/>
              </w:rPr>
              <w:t>1 x 2</w:t>
            </w:r>
          </w:p>
        </w:tc>
        <w:tc>
          <w:tcPr>
            <w:tcW w:w="2835" w:type="dxa"/>
            <w:gridSpan w:val="3"/>
            <w:tcBorders>
              <w:top w:val="single" w:sz="4" w:space="0" w:color="auto"/>
              <w:left w:val="single" w:sz="4" w:space="0" w:color="auto"/>
              <w:bottom w:val="single" w:sz="4" w:space="0" w:color="auto"/>
              <w:right w:val="single" w:sz="4" w:space="0" w:color="auto"/>
            </w:tcBorders>
          </w:tcPr>
          <w:p w14:paraId="54EBDCA3" w14:textId="77777777" w:rsidR="009F32AE" w:rsidRPr="001C0E1B" w:rsidRDefault="009F32AE" w:rsidP="00CF3FEC">
            <w:pPr>
              <w:pStyle w:val="TAC"/>
              <w:rPr>
                <w:rFonts w:cs="v4.2.0"/>
              </w:rPr>
            </w:pPr>
            <w:r w:rsidRPr="001C0E1B">
              <w:rPr>
                <w:rFonts w:cs="v4.2.0"/>
              </w:rPr>
              <w:t>1 x 2</w:t>
            </w:r>
          </w:p>
        </w:tc>
      </w:tr>
      <w:tr w:rsidR="009F32AE" w:rsidRPr="001C0E1B" w14:paraId="3FAB558F" w14:textId="77777777" w:rsidTr="00CF3FEC">
        <w:trPr>
          <w:cantSplit/>
          <w:trHeight w:val="187"/>
          <w:jc w:val="center"/>
        </w:trPr>
        <w:tc>
          <w:tcPr>
            <w:tcW w:w="9487" w:type="dxa"/>
            <w:gridSpan w:val="10"/>
            <w:tcBorders>
              <w:top w:val="single" w:sz="4" w:space="0" w:color="auto"/>
              <w:left w:val="single" w:sz="4" w:space="0" w:color="auto"/>
              <w:bottom w:val="single" w:sz="4" w:space="0" w:color="auto"/>
              <w:right w:val="single" w:sz="4" w:space="0" w:color="auto"/>
            </w:tcBorders>
          </w:tcPr>
          <w:p w14:paraId="7468DE9D" w14:textId="77777777" w:rsidR="009F32AE" w:rsidRPr="001C0E1B" w:rsidRDefault="009F32AE" w:rsidP="00CF3FEC">
            <w:pPr>
              <w:pStyle w:val="TAN"/>
            </w:pPr>
            <w:r w:rsidRPr="001C0E1B">
              <w:t>NOTE 1:</w:t>
            </w:r>
            <w:r w:rsidRPr="001C0E1B">
              <w:tab/>
              <w:t>OCNG shall be used such that both cells are fully allocated, and a constant total transmitted power spectral density is achieved for all OFDM symbols.</w:t>
            </w:r>
          </w:p>
          <w:p w14:paraId="763130D5" w14:textId="77777777" w:rsidR="009F32AE" w:rsidRPr="001C0E1B" w:rsidRDefault="009F32AE" w:rsidP="00CF3FEC">
            <w:pPr>
              <w:pStyle w:val="TAN"/>
              <w:rPr>
                <w:szCs w:val="16"/>
              </w:rPr>
            </w:pPr>
            <w:r w:rsidRPr="001C0E1B">
              <w:rPr>
                <w:szCs w:val="16"/>
              </w:rPr>
              <w:t>NOTE 2:</w:t>
            </w:r>
            <w:r w:rsidRPr="001C0E1B">
              <w:rPr>
                <w:lang w:eastAsia="zh-CN"/>
              </w:rPr>
              <w:tab/>
            </w:r>
            <w:r w:rsidRPr="001C0E1B">
              <w:rPr>
                <w:szCs w:val="16"/>
              </w:rPr>
              <w:t xml:space="preserve">Interference from other cells and noise sources not specified in the test is assumed to be constant over subcarriers and time and shall be modelled as AWGN of appropriate power for </w:t>
            </w:r>
            <w:r w:rsidRPr="001C0E1B">
              <w:rPr>
                <w:rFonts w:cs="v4.2.0"/>
                <w:position w:val="-12"/>
                <w:szCs w:val="16"/>
              </w:rPr>
              <w:object w:dxaOrig="408" w:dyaOrig="372" w14:anchorId="7E359FB3">
                <v:shape id="_x0000_i1137" type="#_x0000_t75" style="width:14.5pt;height:21.5pt" o:ole="" fillcolor="window">
                  <v:imagedata r:id="rId21" o:title=""/>
                </v:shape>
                <o:OLEObject Type="Embed" ProgID="Equation.3" ShapeID="_x0000_i1137" DrawAspect="Content" ObjectID="_1691940199" r:id="rId142"/>
              </w:object>
            </w:r>
            <w:r w:rsidRPr="001C0E1B">
              <w:rPr>
                <w:szCs w:val="16"/>
              </w:rPr>
              <w:t xml:space="preserve"> to be fulfilled</w:t>
            </w:r>
            <w:ins w:id="2498" w:author="R4-2111854" w:date="2021-08-21T09:11:00Z">
              <w:r>
                <w:rPr>
                  <w:szCs w:val="16"/>
                </w:rPr>
                <w:t xml:space="preserve"> within</w:t>
              </w:r>
            </w:ins>
            <w:ins w:id="2499" w:author="R4-2111854" w:date="2021-08-21T09:12:00Z">
              <w:r>
                <w:rPr>
                  <w:szCs w:val="16"/>
                </w:rPr>
                <w:t xml:space="preserve"> </w:t>
              </w:r>
              <w:r w:rsidRPr="00EC61C3">
                <w:rPr>
                  <w:rFonts w:cs="Arial"/>
                </w:rPr>
                <w:t>BW</w:t>
              </w:r>
              <w:r>
                <w:rPr>
                  <w:rFonts w:cs="Arial"/>
                  <w:vertAlign w:val="subscript"/>
                </w:rPr>
                <w:t>occupied</w:t>
              </w:r>
            </w:ins>
            <w:r w:rsidRPr="001C0E1B">
              <w:rPr>
                <w:szCs w:val="16"/>
              </w:rPr>
              <w:t>.</w:t>
            </w:r>
          </w:p>
          <w:p w14:paraId="582B48B3" w14:textId="77777777" w:rsidR="009F32AE" w:rsidRDefault="009F32AE" w:rsidP="00CF3FEC">
            <w:pPr>
              <w:pStyle w:val="TAN"/>
              <w:rPr>
                <w:ins w:id="2500" w:author="R4-2111854" w:date="2021-08-15T19:00:00Z"/>
                <w:szCs w:val="16"/>
              </w:rPr>
            </w:pPr>
            <w:r w:rsidRPr="001C0E1B">
              <w:rPr>
                <w:szCs w:val="16"/>
              </w:rPr>
              <w:t>NOTE 3</w:t>
            </w:r>
            <w:proofErr w:type="gramStart"/>
            <w:r w:rsidRPr="001C0E1B">
              <w:rPr>
                <w:szCs w:val="16"/>
              </w:rPr>
              <w:t>:</w:t>
            </w:r>
            <w:r w:rsidRPr="001C0E1B">
              <w:rPr>
                <w:lang w:eastAsia="zh-CN"/>
              </w:rPr>
              <w:tab/>
            </w:r>
            <w:r w:rsidRPr="001C0E1B">
              <w:rPr>
                <w:rFonts w:cs="v4.2.0"/>
                <w:position w:val="-12"/>
              </w:rPr>
              <w:object w:dxaOrig="624" w:dyaOrig="384" w14:anchorId="6A3C8C30">
                <v:shape id="_x0000_i1138" type="#_x0000_t75" style="width:29pt;height:21.5pt" o:ole="" fillcolor="window">
                  <v:imagedata r:id="rId24" o:title=""/>
                </v:shape>
                <o:OLEObject Type="Embed" ProgID="Equation.3" ShapeID="_x0000_i1138" DrawAspect="Content" ObjectID="_1691940200" r:id="rId143"/>
              </w:object>
            </w:r>
            <w:r w:rsidRPr="001C0E1B">
              <w:rPr>
                <w:rFonts w:cs="v4.2.0"/>
              </w:rPr>
              <w:t>,</w:t>
            </w:r>
            <w:proofErr w:type="gramEnd"/>
            <w:r w:rsidRPr="001C0E1B">
              <w:rPr>
                <w:rFonts w:cs="v4.2.0"/>
              </w:rPr>
              <w:t xml:space="preserve"> Io, and </w:t>
            </w:r>
            <w:r w:rsidRPr="001C0E1B">
              <w:rPr>
                <w:szCs w:val="16"/>
              </w:rPr>
              <w:t>SS-RSRP levels have been derived from other parameters for information purposes. They are not settable parameters themselves.</w:t>
            </w:r>
          </w:p>
          <w:p w14:paraId="0F90D578" w14:textId="77777777" w:rsidR="009F32AE" w:rsidRDefault="009F32AE" w:rsidP="00CF3FEC">
            <w:pPr>
              <w:pStyle w:val="TAN"/>
              <w:rPr>
                <w:ins w:id="2501" w:author="R4-2111854" w:date="2021-08-15T19:00:00Z"/>
                <w:rFonts w:cs="v4.2.0"/>
                <w:lang w:eastAsia="zh-CN"/>
              </w:rPr>
            </w:pPr>
            <w:ins w:id="2502" w:author="R4-2111854" w:date="2021-08-15T19:00:00Z">
              <w:r w:rsidRPr="001C0E1B">
                <w:rPr>
                  <w:szCs w:val="18"/>
                </w:rPr>
                <w:t>N</w:t>
              </w:r>
              <w:r>
                <w:rPr>
                  <w:szCs w:val="18"/>
                </w:rPr>
                <w:t>OTE</w:t>
              </w:r>
              <w:r w:rsidRPr="001C0E1B">
                <w:rPr>
                  <w:szCs w:val="18"/>
                </w:rPr>
                <w:t xml:space="preserve"> </w:t>
              </w:r>
              <w:r>
                <w:rPr>
                  <w:szCs w:val="18"/>
                  <w:lang w:eastAsia="zh-CN"/>
                </w:rPr>
                <w:t>4</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2503" w:author="R4-2111854" w:date="2021-08-24T10:45:00Z">
              <w:r>
                <w:t>F</w:t>
              </w:r>
              <w:r>
                <w:rPr>
                  <w:vertAlign w:val="subscript"/>
                </w:rPr>
                <w:t>C</w:t>
              </w:r>
              <w:proofErr w:type="gramStart"/>
              <w:r>
                <w:rPr>
                  <w:vertAlign w:val="subscript"/>
                </w:rPr>
                <w:t>,low</w:t>
              </w:r>
            </w:ins>
            <w:proofErr w:type="gramEnd"/>
            <w:ins w:id="2504" w:author="R4-2111854" w:date="2021-08-15T19:00: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425A1949" w14:textId="77777777" w:rsidR="009F32AE" w:rsidRDefault="009F32AE" w:rsidP="00CF3FEC">
            <w:pPr>
              <w:pStyle w:val="TAN"/>
              <w:rPr>
                <w:ins w:id="2505" w:author="R4-2111854" w:date="2021-08-15T19:00:00Z"/>
                <w:rFonts w:cs="v4.2.0"/>
                <w:lang w:eastAsia="zh-CN"/>
              </w:rPr>
            </w:pPr>
            <w:ins w:id="2506" w:author="R4-2111854" w:date="2021-08-15T19:00:00Z">
              <w:r w:rsidRPr="001C0E1B">
                <w:rPr>
                  <w:szCs w:val="18"/>
                </w:rPr>
                <w:t>N</w:t>
              </w:r>
              <w:r>
                <w:rPr>
                  <w:szCs w:val="18"/>
                </w:rPr>
                <w:t>OTE</w:t>
              </w:r>
              <w:r w:rsidRPr="001C0E1B">
                <w:rPr>
                  <w:szCs w:val="18"/>
                </w:rPr>
                <w:t xml:space="preserve"> </w:t>
              </w:r>
              <w:r>
                <w:rPr>
                  <w:szCs w:val="18"/>
                  <w:lang w:eastAsia="zh-CN"/>
                </w:rPr>
                <w:t>5</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2507" w:author="R4-2111854" w:date="2021-08-24T10:45:00Z">
              <w:r>
                <w:t>F</w:t>
              </w:r>
              <w:r>
                <w:rPr>
                  <w:vertAlign w:val="subscript"/>
                </w:rPr>
                <w:t>C</w:t>
              </w:r>
              <w:proofErr w:type="gramStart"/>
              <w:r>
                <w:rPr>
                  <w:vertAlign w:val="subscript"/>
                </w:rPr>
                <w:t>,low</w:t>
              </w:r>
            </w:ins>
            <w:proofErr w:type="gramEnd"/>
            <w:ins w:id="2508" w:author="R4-2111854" w:date="2021-08-15T19:00: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1588E44F" w14:textId="77777777" w:rsidR="009F32AE" w:rsidRPr="001C0E1B" w:rsidRDefault="009F32AE" w:rsidP="00CF3FEC">
            <w:pPr>
              <w:pStyle w:val="TAN"/>
            </w:pPr>
            <w:ins w:id="2509" w:author="R4-2111854" w:date="2021-08-15T19:00:00Z">
              <w:r w:rsidRPr="001C0E1B">
                <w:rPr>
                  <w:szCs w:val="18"/>
                </w:rPr>
                <w:t>N</w:t>
              </w:r>
              <w:r>
                <w:rPr>
                  <w:szCs w:val="18"/>
                </w:rPr>
                <w:t>OTE</w:t>
              </w:r>
              <w:r w:rsidRPr="001C0E1B">
                <w:rPr>
                  <w:szCs w:val="18"/>
                </w:rPr>
                <w:t xml:space="preserve"> </w:t>
              </w:r>
              <w:r>
                <w:rPr>
                  <w:szCs w:val="18"/>
                  <w:lang w:eastAsia="zh-CN"/>
                </w:rPr>
                <w:t>6</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w:t>
              </w:r>
              <w:proofErr w:type="gramStart"/>
              <w:r w:rsidRPr="001C0E1B">
                <w:rPr>
                  <w:rFonts w:eastAsia="Malgun Gothic"/>
                  <w:szCs w:val="18"/>
                  <w:vertAlign w:val="subscript"/>
                </w:rPr>
                <w:t>,c</w:t>
              </w:r>
              <w:proofErr w:type="gramEnd"/>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2AFE24E5" w14:textId="77777777" w:rsidR="009F32AE" w:rsidRPr="001C0E1B" w:rsidRDefault="009F32AE" w:rsidP="009F32AE">
      <w:pPr>
        <w:rPr>
          <w:lang w:eastAsia="zh-CN"/>
        </w:rPr>
      </w:pPr>
    </w:p>
    <w:p w14:paraId="72DA25C7" w14:textId="77777777" w:rsidR="009F32AE" w:rsidRPr="001C0E1B" w:rsidRDefault="009F32AE" w:rsidP="009F32AE">
      <w:pPr>
        <w:pStyle w:val="Heading5"/>
        <w:rPr>
          <w:snapToGrid w:val="0"/>
        </w:rPr>
      </w:pPr>
      <w:r w:rsidRPr="001C0E1B">
        <w:rPr>
          <w:snapToGrid w:val="0"/>
        </w:rPr>
        <w:t>A.6.5.4.1.2</w:t>
      </w:r>
      <w:r w:rsidRPr="001C0E1B">
        <w:rPr>
          <w:snapToGrid w:val="0"/>
        </w:rPr>
        <w:tab/>
        <w:t>Test Requirements</w:t>
      </w:r>
    </w:p>
    <w:p w14:paraId="35E83329" w14:textId="77777777" w:rsidR="009F32AE" w:rsidRPr="001C0E1B" w:rsidRDefault="009F32AE" w:rsidP="009F32AE">
      <w:pPr>
        <w:rPr>
          <w:lang w:eastAsia="zh-CN"/>
        </w:rPr>
      </w:pPr>
      <w:r w:rsidRPr="001C0E1B">
        <w:t>In test 1 the UE shall be ready to</w:t>
      </w:r>
      <w:r w:rsidRPr="001C0E1B">
        <w:rPr>
          <w:lang w:eastAsia="zh-CN"/>
        </w:rPr>
        <w:t xml:space="preserve"> </w:t>
      </w:r>
      <w:r w:rsidRPr="001C0E1B">
        <w:t>start transmission on the supplementary uplink carrier on SCell within</w:t>
      </w:r>
      <w:r w:rsidRPr="001C0E1B">
        <w:rPr>
          <w:lang w:eastAsia="zh-CN"/>
        </w:rPr>
        <w:t xml:space="preserve"> </w:t>
      </w:r>
      <w:r w:rsidRPr="001C0E1B">
        <w:t xml:space="preserve">20ms </w:t>
      </w:r>
      <w:r w:rsidRPr="001C0E1B">
        <w:rPr>
          <w:rFonts w:cs="v4.2.0"/>
        </w:rPr>
        <w:t>from the start of T2</w:t>
      </w:r>
      <w:r w:rsidRPr="001C0E1B">
        <w:rPr>
          <w:lang w:eastAsia="zh-CN"/>
        </w:rPr>
        <w:t>.</w:t>
      </w:r>
    </w:p>
    <w:p w14:paraId="27FF8D14" w14:textId="77777777" w:rsidR="009F32AE" w:rsidRPr="001C0E1B" w:rsidRDefault="009F32AE" w:rsidP="009F32AE">
      <w:pPr>
        <w:rPr>
          <w:lang w:eastAsia="zh-CN"/>
        </w:rPr>
      </w:pPr>
      <w:r w:rsidRPr="001C0E1B">
        <w:t>In test 1 the UE shall stop the transmission on the supplementary uplink carrier on SCell within</w:t>
      </w:r>
      <w:r w:rsidRPr="001C0E1B">
        <w:rPr>
          <w:lang w:eastAsia="zh-CN"/>
        </w:rPr>
        <w:t xml:space="preserve"> </w:t>
      </w:r>
      <w:r w:rsidRPr="001C0E1B">
        <w:t xml:space="preserve">20ms </w:t>
      </w:r>
      <w:r w:rsidRPr="001C0E1B">
        <w:rPr>
          <w:rFonts w:cs="v4.2.0"/>
        </w:rPr>
        <w:t>from the start of T3</w:t>
      </w:r>
      <w:r w:rsidRPr="001C0E1B">
        <w:rPr>
          <w:lang w:eastAsia="zh-CN"/>
        </w:rPr>
        <w:t>.</w:t>
      </w:r>
    </w:p>
    <w:p w14:paraId="11D4024C" w14:textId="77777777" w:rsidR="009F32AE" w:rsidRPr="001C0E1B" w:rsidRDefault="009F32AE" w:rsidP="009F32AE">
      <w:pPr>
        <w:rPr>
          <w:lang w:eastAsia="zh-CN"/>
        </w:rPr>
      </w:pPr>
      <w:r w:rsidRPr="001C0E1B">
        <w:t>In test 2 the UE shall be ready to</w:t>
      </w:r>
      <w:r w:rsidRPr="001C0E1B">
        <w:rPr>
          <w:lang w:eastAsia="zh-CN"/>
        </w:rPr>
        <w:t xml:space="preserve"> </w:t>
      </w:r>
      <w:r w:rsidRPr="001C0E1B">
        <w:t>start transmission on the NR uplink carrier on SCell within</w:t>
      </w:r>
      <w:r w:rsidRPr="001C0E1B">
        <w:rPr>
          <w:lang w:eastAsia="zh-CN"/>
        </w:rPr>
        <w:t xml:space="preserve"> </w:t>
      </w:r>
      <w:r w:rsidRPr="001C0E1B">
        <w:t xml:space="preserve">20ms </w:t>
      </w:r>
      <w:r w:rsidRPr="001C0E1B">
        <w:rPr>
          <w:rFonts w:cs="v4.2.0"/>
        </w:rPr>
        <w:t>from the start of T2</w:t>
      </w:r>
      <w:r w:rsidRPr="001C0E1B">
        <w:rPr>
          <w:lang w:eastAsia="zh-CN"/>
        </w:rPr>
        <w:t>.</w:t>
      </w:r>
    </w:p>
    <w:p w14:paraId="0D68E2C6" w14:textId="77777777" w:rsidR="009F32AE" w:rsidRPr="001C0E1B" w:rsidRDefault="009F32AE" w:rsidP="009F32AE">
      <w:pPr>
        <w:rPr>
          <w:lang w:eastAsia="zh-CN"/>
        </w:rPr>
      </w:pPr>
      <w:r w:rsidRPr="001C0E1B">
        <w:t>In test 2 the UE shall stop the transmission on the NR uplink carrier on SCell within</w:t>
      </w:r>
      <w:r w:rsidRPr="001C0E1B">
        <w:rPr>
          <w:lang w:eastAsia="zh-CN"/>
        </w:rPr>
        <w:t xml:space="preserve"> </w:t>
      </w:r>
      <w:r w:rsidRPr="001C0E1B">
        <w:t xml:space="preserve">20ms </w:t>
      </w:r>
      <w:r w:rsidRPr="001C0E1B">
        <w:rPr>
          <w:rFonts w:cs="v4.2.0"/>
        </w:rPr>
        <w:t>from the start of T3</w:t>
      </w:r>
      <w:r w:rsidRPr="001C0E1B">
        <w:rPr>
          <w:lang w:eastAsia="zh-CN"/>
        </w:rPr>
        <w:t>.</w:t>
      </w:r>
    </w:p>
    <w:p w14:paraId="0BD06C26" w14:textId="77777777" w:rsidR="009F32AE" w:rsidRPr="001C0E1B" w:rsidRDefault="009F32AE" w:rsidP="009F32AE">
      <w:r w:rsidRPr="001C0E1B">
        <w:rPr>
          <w:lang w:eastAsia="zh-CN"/>
        </w:rPr>
        <w:t>All of the above test requirements shall be fulfilled in order for the observed UE UL carrier configuration delay and UE UL carrier release delay to be counted as correct. The rate of correct observed UE UL carrier configuration delay and UE UL carrier release delay during repeated tests shall be at least 90%.</w:t>
      </w:r>
    </w:p>
    <w:p w14:paraId="55D19358" w14:textId="77777777" w:rsidR="009F32AE" w:rsidRPr="004E2A3B" w:rsidRDefault="009F32AE" w:rsidP="009F32A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640E70E1" w14:textId="7DD92123" w:rsidR="009F32AE" w:rsidRDefault="009F32AE" w:rsidP="009F32AE">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190D66BF" w14:textId="77777777" w:rsidR="009F32AE" w:rsidRPr="004E2A3B" w:rsidRDefault="009F32AE" w:rsidP="009F32A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322B5C4B" w14:textId="77777777" w:rsidR="009F32AE" w:rsidRPr="001C0E1B" w:rsidRDefault="009F32AE" w:rsidP="009F32AE">
      <w:pPr>
        <w:pStyle w:val="Heading3"/>
        <w:rPr>
          <w:lang w:eastAsia="zh-CN"/>
        </w:rPr>
      </w:pPr>
      <w:r w:rsidRPr="001C0E1B">
        <w:t>A.6.5.6</w:t>
      </w:r>
      <w:r w:rsidRPr="001C0E1B">
        <w:tab/>
        <w:t>Active BWP switch</w:t>
      </w:r>
    </w:p>
    <w:p w14:paraId="448077D9" w14:textId="77777777" w:rsidR="009F32AE" w:rsidRPr="001C0E1B" w:rsidRDefault="009F32AE" w:rsidP="009F32AE">
      <w:pPr>
        <w:pStyle w:val="Heading4"/>
      </w:pPr>
      <w:bookmarkStart w:id="2510" w:name="_Toc535476569"/>
      <w:r w:rsidRPr="001C0E1B">
        <w:t>A.6.5.6.1</w:t>
      </w:r>
      <w:r w:rsidRPr="001C0E1B">
        <w:rPr>
          <w:szCs w:val="24"/>
        </w:rPr>
        <w:tab/>
      </w:r>
      <w:r w:rsidRPr="001C0E1B">
        <w:t>DCI-based and Timer-based Active BWP Switch</w:t>
      </w:r>
      <w:bookmarkEnd w:id="2510"/>
    </w:p>
    <w:p w14:paraId="0F828811" w14:textId="77777777" w:rsidR="009F32AE" w:rsidRPr="001C0E1B" w:rsidRDefault="009F32AE" w:rsidP="009F32AE">
      <w:pPr>
        <w:pStyle w:val="Heading5"/>
      </w:pPr>
      <w:r w:rsidRPr="001C0E1B">
        <w:t>A.6.5.6.1.1</w:t>
      </w:r>
      <w:r w:rsidRPr="001C0E1B">
        <w:tab/>
        <w:t>NR FR1- NR FR1 DL active BWP switch of PCell with non-DRX in SA</w:t>
      </w:r>
    </w:p>
    <w:p w14:paraId="1DAAAB8D" w14:textId="77777777" w:rsidR="009F32AE" w:rsidRPr="001C0E1B" w:rsidRDefault="009F32AE" w:rsidP="009F32AE">
      <w:pPr>
        <w:pStyle w:val="H6"/>
      </w:pPr>
      <w:bookmarkStart w:id="2511" w:name="_Toc535476570"/>
      <w:r w:rsidRPr="001C0E1B">
        <w:rPr>
          <w:rFonts w:cs="Arial"/>
        </w:rPr>
        <w:t>A.6.5.6.1.1.1</w:t>
      </w:r>
      <w:r w:rsidRPr="001C0E1B">
        <w:rPr>
          <w:rFonts w:cs="Arial"/>
        </w:rPr>
        <w:tab/>
        <w:t>Test Purpose and Environment</w:t>
      </w:r>
      <w:bookmarkEnd w:id="2511"/>
    </w:p>
    <w:p w14:paraId="3783FC9E" w14:textId="77777777" w:rsidR="009F32AE" w:rsidRPr="001C0E1B" w:rsidRDefault="009F32AE" w:rsidP="009F32AE">
      <w:pPr>
        <w:jc w:val="both"/>
        <w:rPr>
          <w:szCs w:val="24"/>
        </w:rPr>
      </w:pPr>
      <w:r w:rsidRPr="001C0E1B">
        <w:t xml:space="preserve">The purpose of this test is to verify the DL BWP switch delay requirement defined in clause 8.6, and interruption requirement </w:t>
      </w:r>
      <w:r w:rsidRPr="001C0E1B">
        <w:rPr>
          <w:lang w:eastAsia="zh-CN"/>
        </w:rPr>
        <w:t>on other active serving</w:t>
      </w:r>
      <w:r w:rsidRPr="001C0E1B">
        <w:t xml:space="preserve"> cell defined in clause </w:t>
      </w:r>
      <w:r w:rsidRPr="001C0E1B">
        <w:rPr>
          <w:lang w:eastAsia="zh-CN"/>
        </w:rPr>
        <w:t>8</w:t>
      </w:r>
      <w:r w:rsidRPr="001C0E1B">
        <w:t>.2.2.</w:t>
      </w:r>
      <w:r w:rsidRPr="001C0E1B">
        <w:rPr>
          <w:lang w:eastAsia="zh-CN"/>
        </w:rPr>
        <w:t>2.5</w:t>
      </w:r>
      <w:r w:rsidRPr="001C0E1B">
        <w:t>.</w:t>
      </w:r>
    </w:p>
    <w:p w14:paraId="5D7EFC4F" w14:textId="77777777" w:rsidR="009F32AE" w:rsidRPr="001C0E1B" w:rsidRDefault="009F32AE" w:rsidP="009F32AE">
      <w:pPr>
        <w:jc w:val="both"/>
      </w:pPr>
      <w:r w:rsidRPr="001C0E1B">
        <w:rPr>
          <w:lang w:eastAsia="zh-CN"/>
        </w:rPr>
        <w:t>The s</w:t>
      </w:r>
      <w:r w:rsidRPr="001C0E1B">
        <w:t>upported test configurations are shown in Table A.</w:t>
      </w:r>
      <w:r w:rsidRPr="001C0E1B">
        <w:rPr>
          <w:bCs/>
          <w:lang w:eastAsia="zh-CN"/>
        </w:rPr>
        <w:t>6</w:t>
      </w:r>
      <w:r w:rsidRPr="001C0E1B">
        <w:rPr>
          <w:rFonts w:eastAsia="MS Mincho"/>
          <w:bCs/>
        </w:rPr>
        <w:t>.5.6.1.1</w:t>
      </w:r>
      <w:r w:rsidRPr="001C0E1B">
        <w:t>.1-1</w:t>
      </w:r>
      <w:r w:rsidRPr="001C0E1B">
        <w:rPr>
          <w:lang w:eastAsia="zh-CN"/>
        </w:rPr>
        <w:t xml:space="preserve"> below</w:t>
      </w:r>
      <w:r w:rsidRPr="001C0E1B">
        <w:t>.</w:t>
      </w:r>
      <w:r w:rsidRPr="001C0E1B">
        <w:rPr>
          <w:lang w:eastAsia="zh-CN"/>
        </w:rPr>
        <w:t xml:space="preserve"> </w:t>
      </w:r>
      <w:r w:rsidRPr="001C0E1B">
        <w:t xml:space="preserve">The test scenario comprises of </w:t>
      </w:r>
      <w:r w:rsidRPr="001C0E1B">
        <w:rPr>
          <w:lang w:eastAsia="zh-CN"/>
        </w:rPr>
        <w:t>one</w:t>
      </w:r>
      <w:r w:rsidRPr="001C0E1B">
        <w:t xml:space="preserve"> PCell (Cell 1) and one SCell (Cell 2) as given in Table A.</w:t>
      </w:r>
      <w:r w:rsidRPr="001C0E1B">
        <w:rPr>
          <w:bCs/>
          <w:lang w:eastAsia="zh-CN"/>
        </w:rPr>
        <w:t>6</w:t>
      </w:r>
      <w:r w:rsidRPr="001C0E1B">
        <w:rPr>
          <w:rFonts w:eastAsia="MS Mincho"/>
          <w:bCs/>
        </w:rPr>
        <w:t>.5.6.1.1</w:t>
      </w:r>
      <w:r w:rsidRPr="001C0E1B">
        <w:t xml:space="preserve">.1-2. </w:t>
      </w:r>
      <w:r w:rsidRPr="001C0E1B">
        <w:rPr>
          <w:lang w:eastAsia="zh-CN"/>
        </w:rPr>
        <w:t xml:space="preserve">NR </w:t>
      </w:r>
      <w:r w:rsidRPr="001C0E1B">
        <w:t xml:space="preserve">Cell-specific parameters </w:t>
      </w:r>
      <w:r w:rsidRPr="001C0E1B">
        <w:rPr>
          <w:lang w:eastAsia="zh-CN"/>
        </w:rPr>
        <w:t>are</w:t>
      </w:r>
      <w:r w:rsidRPr="001C0E1B">
        <w:t xml:space="preserve"> specified in Table A.</w:t>
      </w:r>
      <w:r w:rsidRPr="001C0E1B">
        <w:rPr>
          <w:bCs/>
          <w:lang w:eastAsia="zh-CN"/>
        </w:rPr>
        <w:t>6</w:t>
      </w:r>
      <w:r w:rsidRPr="001C0E1B">
        <w:rPr>
          <w:rFonts w:eastAsia="MS Mincho"/>
          <w:bCs/>
        </w:rPr>
        <w:t>.5.6.1.1</w:t>
      </w:r>
      <w:r w:rsidRPr="001C0E1B">
        <w:t>.1-3 below.</w:t>
      </w:r>
    </w:p>
    <w:p w14:paraId="6BA24467" w14:textId="77777777" w:rsidR="009F32AE" w:rsidRPr="001C0E1B" w:rsidRDefault="009F32AE" w:rsidP="009F32AE">
      <w:pPr>
        <w:jc w:val="both"/>
        <w:rPr>
          <w:lang w:eastAsia="zh-CN"/>
        </w:rPr>
      </w:pPr>
      <w:r w:rsidRPr="001C0E1B">
        <w:t>PDCCHs indicating new transmissions shall be sent continuously</w:t>
      </w:r>
      <w:r w:rsidRPr="001C0E1B">
        <w:rPr>
          <w:lang w:eastAsia="zh-CN"/>
        </w:rPr>
        <w:t xml:space="preserve"> on PCell </w:t>
      </w:r>
      <w:r w:rsidRPr="001C0E1B">
        <w:t xml:space="preserve">(Cell </w:t>
      </w:r>
      <w:r w:rsidRPr="001C0E1B">
        <w:rPr>
          <w:lang w:eastAsia="zh-CN"/>
        </w:rPr>
        <w:t>1</w:t>
      </w:r>
      <w:r w:rsidRPr="001C0E1B">
        <w:t xml:space="preserve">) to ensure that the UE would have ACK/NACK sending except for the </w:t>
      </w:r>
      <w:r w:rsidRPr="001C0E1B">
        <w:rPr>
          <w:lang w:eastAsia="zh-CN"/>
        </w:rPr>
        <w:t>time duration when BWP is switching on Cell 1 and the time duration of T2.</w:t>
      </w:r>
    </w:p>
    <w:p w14:paraId="4B271E3A" w14:textId="77777777" w:rsidR="009F32AE" w:rsidRPr="001C0E1B" w:rsidRDefault="009F32AE" w:rsidP="009F32AE">
      <w:pPr>
        <w:jc w:val="both"/>
      </w:pPr>
      <w:r w:rsidRPr="001C0E1B">
        <w:t>PDCCHs indicating new transmissions shall be sent continuously</w:t>
      </w:r>
      <w:r w:rsidRPr="001C0E1B">
        <w:rPr>
          <w:lang w:eastAsia="zh-CN"/>
        </w:rPr>
        <w:t xml:space="preserve"> on SCell </w:t>
      </w:r>
      <w:r w:rsidRPr="001C0E1B">
        <w:t xml:space="preserve">(Cell </w:t>
      </w:r>
      <w:r w:rsidRPr="001C0E1B">
        <w:rPr>
          <w:lang w:eastAsia="zh-CN"/>
        </w:rPr>
        <w:t>2</w:t>
      </w:r>
      <w:r w:rsidRPr="001C0E1B">
        <w:t>) to ensure that the UE will have ACK/NACK sending.</w:t>
      </w:r>
    </w:p>
    <w:p w14:paraId="36BF65D2" w14:textId="77777777" w:rsidR="009F32AE" w:rsidRPr="001C0E1B" w:rsidRDefault="009F32AE" w:rsidP="009F32AE">
      <w:pPr>
        <w:jc w:val="both"/>
      </w:pPr>
      <w:r w:rsidRPr="001C0E1B">
        <w:t>Before the test starts,</w:t>
      </w:r>
    </w:p>
    <w:p w14:paraId="67B1FF74" w14:textId="77777777" w:rsidR="009F32AE" w:rsidRPr="001C0E1B" w:rsidRDefault="009F32AE" w:rsidP="009F32AE">
      <w:pPr>
        <w:pStyle w:val="B1"/>
      </w:pPr>
      <w:r w:rsidRPr="001C0E1B">
        <w:t>-</w:t>
      </w:r>
      <w:r w:rsidRPr="001C0E1B">
        <w:tab/>
        <w:t>UE is connected to Cell 1 (PCell) on radio channel 1 (PCC), and Cell 2 (SCell) on radio channel 2 (SCC).</w:t>
      </w:r>
    </w:p>
    <w:p w14:paraId="32A20100" w14:textId="77777777" w:rsidR="009F32AE" w:rsidRPr="001C0E1B" w:rsidRDefault="009F32AE" w:rsidP="009F32AE">
      <w:pPr>
        <w:pStyle w:val="B1"/>
      </w:pPr>
      <w:r w:rsidRPr="001C0E1B">
        <w:t>-</w:t>
      </w:r>
      <w:r w:rsidRPr="001C0E1B">
        <w:tab/>
        <w:t xml:space="preserve">UE is configured with 2 different UE-specific downlink bandwidth parts for PCell, BWP-1 and BWP-2, in Cell </w:t>
      </w:r>
      <w:r w:rsidRPr="001C0E1B">
        <w:rPr>
          <w:lang w:eastAsia="zh-CN"/>
        </w:rPr>
        <w:t>1</w:t>
      </w:r>
      <w:r w:rsidRPr="001C0E1B">
        <w:t xml:space="preserve"> before starting the test. BWP-1 and BWP-2 always include bandwidth of the initial DL BWP and SSB.</w:t>
      </w:r>
    </w:p>
    <w:p w14:paraId="0C0D1A25" w14:textId="77777777" w:rsidR="009F32AE" w:rsidRPr="001C0E1B" w:rsidRDefault="009F32AE" w:rsidP="009F32AE">
      <w:pPr>
        <w:pStyle w:val="B1"/>
      </w:pPr>
      <w:r w:rsidRPr="001C0E1B">
        <w:t>-</w:t>
      </w:r>
      <w:r w:rsidRPr="001C0E1B">
        <w:tab/>
        <w:t>UE is configured with 1 UE-specific downlink bandwidth parts the same as initial BWP for SCell, BWP-0 in Cell 2 before starting the test.</w:t>
      </w:r>
    </w:p>
    <w:p w14:paraId="6DB0B94F" w14:textId="77777777" w:rsidR="009F32AE" w:rsidRPr="001C0E1B" w:rsidRDefault="009F32AE" w:rsidP="009F32AE">
      <w:pPr>
        <w:pStyle w:val="B1"/>
      </w:pPr>
      <w:r w:rsidRPr="001C0E1B">
        <w:t>-</w:t>
      </w:r>
      <w:r w:rsidRPr="001C0E1B">
        <w:tab/>
        <w:t xml:space="preserve">UE is indicated in </w:t>
      </w:r>
      <w:r w:rsidRPr="001C0E1B">
        <w:rPr>
          <w:i/>
        </w:rPr>
        <w:t>firstActiveDownlinkBWP-Id</w:t>
      </w:r>
      <w:r w:rsidRPr="001C0E1B">
        <w:t xml:space="preserve"> that the active DL BWP</w:t>
      </w:r>
      <w:r w:rsidRPr="001C0E1B">
        <w:rPr>
          <w:i/>
        </w:rPr>
        <w:t xml:space="preserve"> </w:t>
      </w:r>
      <w:r w:rsidRPr="001C0E1B">
        <w:rPr>
          <w:lang w:eastAsia="zh-CN"/>
        </w:rPr>
        <w:t xml:space="preserve">is </w:t>
      </w:r>
      <w:r w:rsidRPr="001C0E1B">
        <w:t>BWP-1 in PCell.</w:t>
      </w:r>
    </w:p>
    <w:p w14:paraId="2FC1EA8F" w14:textId="77777777" w:rsidR="009F32AE" w:rsidRPr="001C0E1B" w:rsidRDefault="009F32AE" w:rsidP="009F32AE">
      <w:pPr>
        <w:pStyle w:val="B1"/>
      </w:pPr>
      <w:r w:rsidRPr="001C0E1B">
        <w:t>-</w:t>
      </w:r>
      <w:r w:rsidRPr="001C0E1B">
        <w:tab/>
        <w:t xml:space="preserve">UE is indicated in </w:t>
      </w:r>
      <w:r w:rsidRPr="001C0E1B">
        <w:rPr>
          <w:i/>
        </w:rPr>
        <w:t>firstActiveDownlinkBWP-Id</w:t>
      </w:r>
      <w:r w:rsidRPr="001C0E1B">
        <w:t xml:space="preserve"> that the active DL BWP</w:t>
      </w:r>
      <w:r w:rsidRPr="001C0E1B">
        <w:rPr>
          <w:i/>
        </w:rPr>
        <w:t xml:space="preserve"> </w:t>
      </w:r>
      <w:r w:rsidRPr="001C0E1B">
        <w:rPr>
          <w:lang w:eastAsia="zh-CN"/>
        </w:rPr>
        <w:t xml:space="preserve">is </w:t>
      </w:r>
      <w:r w:rsidRPr="001C0E1B">
        <w:t>BWP-0 in SCell.</w:t>
      </w:r>
    </w:p>
    <w:p w14:paraId="3D50484A" w14:textId="77777777" w:rsidR="009F32AE" w:rsidRPr="001C0E1B" w:rsidRDefault="009F32AE" w:rsidP="009F32AE">
      <w:pPr>
        <w:pStyle w:val="B1"/>
      </w:pPr>
      <w:r w:rsidRPr="001C0E1B">
        <w:t>-</w:t>
      </w:r>
      <w:r w:rsidRPr="001C0E1B">
        <w:tab/>
        <w:t xml:space="preserve">UE is configured with a </w:t>
      </w:r>
      <w:r w:rsidRPr="001C0E1B">
        <w:rPr>
          <w:i/>
          <w:lang w:eastAsia="zh-CN"/>
        </w:rPr>
        <w:t>bwp-InactivityTimer</w:t>
      </w:r>
      <w:r w:rsidRPr="001C0E1B">
        <w:rPr>
          <w:lang w:eastAsia="zh-CN"/>
        </w:rPr>
        <w:t xml:space="preserve"> timer value for PCell</w:t>
      </w:r>
      <w:r w:rsidRPr="001C0E1B">
        <w:t>.</w:t>
      </w:r>
    </w:p>
    <w:p w14:paraId="4BF21EA4" w14:textId="77777777" w:rsidR="009F32AE" w:rsidRPr="001C0E1B" w:rsidRDefault="009F32AE" w:rsidP="009F32AE">
      <w:pPr>
        <w:jc w:val="both"/>
      </w:pPr>
      <w:r w:rsidRPr="001C0E1B">
        <w:t>All cells have constant signal levels throughout the test.</w:t>
      </w:r>
    </w:p>
    <w:p w14:paraId="228E58AA" w14:textId="77777777" w:rsidR="009F32AE" w:rsidRPr="001C0E1B" w:rsidRDefault="009F32AE" w:rsidP="009F32AE">
      <w:pPr>
        <w:jc w:val="both"/>
      </w:pPr>
      <w:r w:rsidRPr="001C0E1B">
        <w:t>The test consists of 3 successive time periods, with durations of T1, T2, and T3, respectively.</w:t>
      </w:r>
    </w:p>
    <w:p w14:paraId="49EC387D" w14:textId="77777777" w:rsidR="009F32AE" w:rsidRPr="001C0E1B" w:rsidRDefault="009F32AE" w:rsidP="009F32AE">
      <w:pPr>
        <w:jc w:val="both"/>
      </w:pPr>
      <w:r w:rsidRPr="001C0E1B">
        <w:t>During T1,</w:t>
      </w:r>
    </w:p>
    <w:p w14:paraId="063FFF3C" w14:textId="77777777" w:rsidR="009F32AE" w:rsidRPr="001C0E1B" w:rsidRDefault="009F32AE" w:rsidP="009F32AE">
      <w:pPr>
        <w:pStyle w:val="B1"/>
        <w:rPr>
          <w:lang w:eastAsia="zh-CN"/>
        </w:rPr>
      </w:pPr>
      <w:r w:rsidRPr="001C0E1B">
        <w:rPr>
          <w:lang w:eastAsia="zh-CN"/>
        </w:rPr>
        <w:tab/>
        <w:t xml:space="preserve">Time period T1 starts when a DCI format 1_1 command for PCell DL BWP switch, sent from the test equipment to the UE, is received at the UE side in PCell’s slot # denoted </w:t>
      </w:r>
      <w:r w:rsidRPr="001C0E1B">
        <w:rPr>
          <w:i/>
          <w:lang w:eastAsia="zh-CN"/>
        </w:rPr>
        <w:t>i</w:t>
      </w:r>
      <w:r w:rsidRPr="001C0E1B">
        <w:rPr>
          <w:lang w:eastAsia="zh-CN"/>
        </w:rPr>
        <w:t>. The UE shall switch its bandwidth part from BWP-1 to BWP-2.</w:t>
      </w:r>
    </w:p>
    <w:p w14:paraId="602F62E2" w14:textId="77777777" w:rsidR="009F32AE" w:rsidRPr="001C0E1B" w:rsidRDefault="009F32AE" w:rsidP="009F32AE">
      <w:pPr>
        <w:pStyle w:val="B1"/>
        <w:rPr>
          <w:lang w:eastAsia="zh-CN"/>
        </w:rPr>
      </w:pPr>
      <w:r w:rsidRPr="001C0E1B">
        <w:rPr>
          <w:lang w:eastAsia="zh-CN"/>
        </w:rPr>
        <w:tab/>
        <w:t>The UE shall be able to receive PDSCH no later than the first DL slot that occurs after the beginning of PCell’s DL slot (</w:t>
      </w:r>
      <w:r w:rsidRPr="001C0E1B">
        <w:rPr>
          <w:i/>
          <w:lang w:eastAsia="zh-CN"/>
        </w:rPr>
        <w:t>i+T</w:t>
      </w:r>
      <w:r w:rsidRPr="001C0E1B">
        <w:rPr>
          <w:i/>
          <w:vertAlign w:val="subscript"/>
          <w:lang w:eastAsia="zh-CN"/>
        </w:rPr>
        <w:t>BWPswitchDelay</w:t>
      </w:r>
      <w:r w:rsidRPr="001C0E1B">
        <w:rPr>
          <w:lang w:eastAsia="zh-CN"/>
        </w:rPr>
        <w:t>) as defined in clause </w:t>
      </w:r>
      <w:r w:rsidRPr="001C0E1B">
        <w:t xml:space="preserve">8.6 and starts to </w:t>
      </w:r>
      <w:r w:rsidRPr="001C0E1B">
        <w:rPr>
          <w:lang w:eastAsia="zh-CN"/>
        </w:rPr>
        <w:t>report valid ACK/NACK for the PCell no later than the first UL slot that occurs after the beginning of slot (</w:t>
      </w:r>
      <w:r w:rsidRPr="001C0E1B">
        <w:rPr>
          <w:i/>
          <w:lang w:eastAsia="zh-CN"/>
        </w:rPr>
        <w:t>i+T</w:t>
      </w:r>
      <w:r w:rsidRPr="001C0E1B">
        <w:rPr>
          <w:i/>
          <w:vertAlign w:val="subscript"/>
          <w:lang w:eastAsia="zh-CN"/>
        </w:rPr>
        <w:t>BWPswitchDelay</w:t>
      </w:r>
      <w:r w:rsidRPr="001C0E1B">
        <w:rPr>
          <w:i/>
          <w:lang w:eastAsia="zh-CN"/>
        </w:rPr>
        <w:t>+k1</w:t>
      </w:r>
      <w:r w:rsidRPr="001C0E1B">
        <w:rPr>
          <w:lang w:eastAsia="zh-CN"/>
        </w:rPr>
        <w:t xml:space="preserve">). </w:t>
      </w:r>
      <w:r w:rsidRPr="001C0E1B">
        <w:t xml:space="preserve">The UE shall be continuously scheduled on PCell’s BWP-2 </w:t>
      </w:r>
      <w:r w:rsidRPr="001C0E1B">
        <w:rPr>
          <w:lang w:eastAsia="zh-CN"/>
        </w:rPr>
        <w:t>no later than</w:t>
      </w:r>
      <w:r w:rsidRPr="001C0E1B">
        <w:t xml:space="preserve"> </w:t>
      </w:r>
      <w:r w:rsidRPr="001C0E1B">
        <w:rPr>
          <w:lang w:eastAsia="zh-CN"/>
        </w:rPr>
        <w:t>the first DL slot that occurs after</w:t>
      </w:r>
      <w:r w:rsidRPr="001C0E1B">
        <w:t xml:space="preserve"> </w:t>
      </w:r>
      <w:r w:rsidRPr="001C0E1B">
        <w:rPr>
          <w:lang w:eastAsia="zh-CN"/>
        </w:rPr>
        <w:t xml:space="preserve">the beginning of </w:t>
      </w:r>
      <w:r w:rsidRPr="001C0E1B">
        <w:t xml:space="preserve">slot </w:t>
      </w:r>
      <w:r w:rsidRPr="001C0E1B">
        <w:rPr>
          <w:lang w:eastAsia="zh-CN"/>
        </w:rPr>
        <w:t>(</w:t>
      </w:r>
      <w:r w:rsidRPr="001C0E1B">
        <w:rPr>
          <w:i/>
          <w:lang w:eastAsia="zh-CN"/>
        </w:rPr>
        <w:t>i+T</w:t>
      </w:r>
      <w:r w:rsidRPr="001C0E1B">
        <w:rPr>
          <w:i/>
          <w:vertAlign w:val="subscript"/>
          <w:lang w:eastAsia="zh-CN"/>
        </w:rPr>
        <w:t>BWPswitchDelay</w:t>
      </w:r>
      <w:r w:rsidRPr="001C0E1B">
        <w:rPr>
          <w:lang w:eastAsia="zh-CN"/>
        </w:rPr>
        <w:t>).</w:t>
      </w:r>
    </w:p>
    <w:p w14:paraId="14F159E3" w14:textId="77777777" w:rsidR="009F32AE" w:rsidRPr="001C0E1B" w:rsidRDefault="009F32AE" w:rsidP="009F32AE">
      <w:pPr>
        <w:pStyle w:val="B1"/>
        <w:rPr>
          <w:lang w:eastAsia="zh-CN"/>
        </w:rPr>
      </w:pPr>
      <w:r w:rsidRPr="001C0E1B">
        <w:rPr>
          <w:lang w:eastAsia="zh-CN"/>
        </w:rPr>
        <w:tab/>
        <w:t>The starting time of SCell (Cell 2) interruption due to BWP switch on PCell shall occur within the BWP switch delay.</w:t>
      </w:r>
    </w:p>
    <w:p w14:paraId="0A120E85" w14:textId="77777777" w:rsidR="009F32AE" w:rsidRPr="001C0E1B" w:rsidRDefault="009F32AE" w:rsidP="009F32AE">
      <w:pPr>
        <w:jc w:val="both"/>
        <w:rPr>
          <w:rFonts w:cs="v4.2.0"/>
        </w:rPr>
      </w:pPr>
      <w:r w:rsidRPr="001C0E1B">
        <w:t xml:space="preserve">During T2, </w:t>
      </w:r>
      <w:r w:rsidRPr="001C0E1B">
        <w:rPr>
          <w:rFonts w:cs="v4.2.0"/>
        </w:rPr>
        <w:t>the test equipment won’t transmit DCI format for PDSCH reception on PCell</w:t>
      </w:r>
      <w:r w:rsidRPr="001C0E1B">
        <w:rPr>
          <w:rFonts w:cs="v4.2.0"/>
          <w:lang w:eastAsia="zh-CN"/>
        </w:rPr>
        <w:t xml:space="preserve"> </w:t>
      </w:r>
      <w:r w:rsidRPr="001C0E1B">
        <w:rPr>
          <w:rFonts w:cs="v4.2.0"/>
        </w:rPr>
        <w:t xml:space="preserve">(Cell </w:t>
      </w:r>
      <w:r w:rsidRPr="001C0E1B">
        <w:rPr>
          <w:rFonts w:cs="v4.2.0"/>
          <w:lang w:eastAsia="zh-CN"/>
        </w:rPr>
        <w:t>1</w:t>
      </w:r>
      <w:r w:rsidRPr="001C0E1B">
        <w:rPr>
          <w:rFonts w:cs="v4.2.0"/>
        </w:rPr>
        <w:t>).</w:t>
      </w:r>
    </w:p>
    <w:p w14:paraId="71C3A881" w14:textId="77777777" w:rsidR="009F32AE" w:rsidRPr="001C0E1B" w:rsidRDefault="009F32AE" w:rsidP="009F32AE">
      <w:pPr>
        <w:jc w:val="both"/>
      </w:pPr>
      <w:r w:rsidRPr="001C0E1B">
        <w:t>During T3,</w:t>
      </w:r>
    </w:p>
    <w:p w14:paraId="7A2452CC" w14:textId="77777777" w:rsidR="009F32AE" w:rsidRPr="001C0E1B" w:rsidRDefault="009F32AE" w:rsidP="009F32AE">
      <w:pPr>
        <w:pStyle w:val="B1"/>
        <w:rPr>
          <w:lang w:eastAsia="zh-CN"/>
        </w:rPr>
      </w:pPr>
      <w:r w:rsidRPr="001C0E1B">
        <w:rPr>
          <w:rFonts w:cs="v4.2.0"/>
        </w:rPr>
        <w:tab/>
        <w:t xml:space="preserve">The time period T3 starts from the slot </w:t>
      </w:r>
      <w:r w:rsidRPr="001C0E1B">
        <w:rPr>
          <w:lang w:eastAsia="zh-CN"/>
        </w:rPr>
        <w:t>#</w:t>
      </w:r>
      <w:r w:rsidRPr="001C0E1B">
        <w:rPr>
          <w:i/>
          <w:lang w:eastAsia="zh-CN"/>
        </w:rPr>
        <w:t>j</w:t>
      </w:r>
      <w:r w:rsidRPr="001C0E1B">
        <w:rPr>
          <w:rFonts w:cs="v4.2.0"/>
        </w:rPr>
        <w:t xml:space="preserve">, </w:t>
      </w:r>
      <w:r w:rsidRPr="001C0E1B">
        <w:rPr>
          <w:lang w:eastAsia="zh-CN"/>
        </w:rPr>
        <w:t xml:space="preserve">where j is the </w:t>
      </w:r>
      <w:proofErr w:type="gramStart"/>
      <w:r w:rsidRPr="001C0E1B">
        <w:rPr>
          <w:lang w:eastAsia="zh-CN"/>
        </w:rPr>
        <w:t>first  slot</w:t>
      </w:r>
      <w:proofErr w:type="gramEnd"/>
      <w:r w:rsidRPr="001C0E1B">
        <w:rPr>
          <w:lang w:eastAsia="zh-CN"/>
        </w:rPr>
        <w:t xml:space="preserve"> of the subframe</w:t>
      </w:r>
      <w:r w:rsidRPr="001C0E1B">
        <w:rPr>
          <w:rFonts w:cs="v4.2.0"/>
        </w:rPr>
        <w:t xml:space="preserve"> immediately after </w:t>
      </w:r>
      <w:r w:rsidRPr="001C0E1B">
        <w:rPr>
          <w:i/>
          <w:lang w:eastAsia="zh-CN"/>
        </w:rPr>
        <w:t>bwp-InactivityTimer</w:t>
      </w:r>
      <w:r w:rsidRPr="001C0E1B">
        <w:rPr>
          <w:lang w:eastAsia="zh-CN"/>
        </w:rPr>
        <w:t xml:space="preserve"> timer expires. The UE should switch its bandwidth part from BWP-2 back to the default bandwidth part – BWP-1.</w:t>
      </w:r>
    </w:p>
    <w:p w14:paraId="5E8958B7" w14:textId="77777777" w:rsidR="009F32AE" w:rsidRPr="001C0E1B" w:rsidRDefault="009F32AE" w:rsidP="009F32AE">
      <w:pPr>
        <w:pStyle w:val="B1"/>
        <w:rPr>
          <w:lang w:eastAsia="zh-CN"/>
        </w:rPr>
      </w:pPr>
      <w:r w:rsidRPr="001C0E1B">
        <w:rPr>
          <w:lang w:eastAsia="zh-CN"/>
        </w:rPr>
        <w:tab/>
        <w:t>The UE shall be able to receive PDSCH no later than the first DL slot that occurs after the beginning of PCell’s slot (</w:t>
      </w:r>
      <w:r w:rsidRPr="001C0E1B">
        <w:rPr>
          <w:i/>
          <w:lang w:eastAsia="zh-CN"/>
        </w:rPr>
        <w:t>j+T</w:t>
      </w:r>
      <w:r w:rsidRPr="001C0E1B">
        <w:rPr>
          <w:i/>
          <w:vertAlign w:val="subscript"/>
          <w:lang w:eastAsia="zh-CN"/>
        </w:rPr>
        <w:t>BWPswitchDelay</w:t>
      </w:r>
      <w:r w:rsidRPr="001C0E1B">
        <w:rPr>
          <w:lang w:eastAsia="zh-CN"/>
        </w:rPr>
        <w:t>) as defined in clause </w:t>
      </w:r>
      <w:r w:rsidRPr="001C0E1B">
        <w:t xml:space="preserve">8.6 and starts to </w:t>
      </w:r>
      <w:r w:rsidRPr="001C0E1B">
        <w:rPr>
          <w:lang w:eastAsia="zh-CN"/>
        </w:rPr>
        <w:t>report valid ACK/NACK for the SCell at latest on the first UL slot that occurs after the beginning of slot (</w:t>
      </w:r>
      <w:r w:rsidRPr="001C0E1B">
        <w:rPr>
          <w:i/>
          <w:lang w:eastAsia="zh-CN"/>
        </w:rPr>
        <w:t>j+T</w:t>
      </w:r>
      <w:r w:rsidRPr="001C0E1B">
        <w:rPr>
          <w:i/>
          <w:vertAlign w:val="subscript"/>
          <w:lang w:eastAsia="zh-CN"/>
        </w:rPr>
        <w:t>BWPswitchDelay</w:t>
      </w:r>
      <w:r w:rsidRPr="001C0E1B">
        <w:rPr>
          <w:i/>
          <w:lang w:eastAsia="zh-CN"/>
        </w:rPr>
        <w:t>+k1</w:t>
      </w:r>
      <w:r w:rsidRPr="001C0E1B">
        <w:rPr>
          <w:lang w:eastAsia="zh-CN"/>
        </w:rPr>
        <w:t xml:space="preserve">). </w:t>
      </w:r>
      <w:r w:rsidRPr="001C0E1B">
        <w:t xml:space="preserve">The UE shall be continuously scheduled on PCell’s BWP-1 </w:t>
      </w:r>
      <w:r w:rsidRPr="001C0E1B">
        <w:rPr>
          <w:lang w:eastAsia="zh-CN"/>
        </w:rPr>
        <w:t>no later than the first DL slot that occurs after</w:t>
      </w:r>
      <w:r w:rsidRPr="001C0E1B">
        <w:t xml:space="preserve"> </w:t>
      </w:r>
      <w:r w:rsidRPr="001C0E1B">
        <w:rPr>
          <w:lang w:eastAsia="zh-CN"/>
        </w:rPr>
        <w:t xml:space="preserve">the beginning of </w:t>
      </w:r>
      <w:r w:rsidRPr="001C0E1B">
        <w:t xml:space="preserve">slot </w:t>
      </w:r>
      <w:r w:rsidRPr="001C0E1B">
        <w:rPr>
          <w:lang w:eastAsia="zh-CN"/>
        </w:rPr>
        <w:t>(</w:t>
      </w:r>
      <w:r w:rsidRPr="001C0E1B">
        <w:rPr>
          <w:i/>
          <w:lang w:eastAsia="zh-CN"/>
        </w:rPr>
        <w:t>j+T</w:t>
      </w:r>
      <w:r w:rsidRPr="001C0E1B">
        <w:rPr>
          <w:i/>
          <w:vertAlign w:val="subscript"/>
          <w:lang w:eastAsia="zh-CN"/>
        </w:rPr>
        <w:t>BWPswitchDelay</w:t>
      </w:r>
      <w:r w:rsidRPr="001C0E1B">
        <w:rPr>
          <w:lang w:eastAsia="zh-CN"/>
        </w:rPr>
        <w:t>).</w:t>
      </w:r>
    </w:p>
    <w:p w14:paraId="561D4104" w14:textId="77777777" w:rsidR="009F32AE" w:rsidRPr="001C0E1B" w:rsidRDefault="009F32AE" w:rsidP="009F32AE">
      <w:pPr>
        <w:pStyle w:val="B1"/>
        <w:rPr>
          <w:lang w:eastAsia="zh-CN"/>
        </w:rPr>
      </w:pPr>
      <w:r w:rsidRPr="001C0E1B">
        <w:rPr>
          <w:lang w:eastAsia="zh-CN"/>
        </w:rPr>
        <w:tab/>
        <w:t>The starting time of SCell (Cell 2) interruption due to BWP switch of PCell shall occur within the BWP switch delay.</w:t>
      </w:r>
    </w:p>
    <w:p w14:paraId="3B541CCE" w14:textId="77777777" w:rsidR="009F32AE" w:rsidRPr="001C0E1B" w:rsidRDefault="009F32AE" w:rsidP="009F32AE">
      <w:pPr>
        <w:rPr>
          <w:lang w:eastAsia="zh-CN"/>
        </w:rPr>
      </w:pPr>
      <w:r w:rsidRPr="001C0E1B">
        <w:rPr>
          <w:lang w:eastAsia="zh-CN"/>
        </w:rPr>
        <w:t>The test equipment verifies the DL BWP switch time in PCell by counting the slots from the time when the BWP switch command is received or</w:t>
      </w:r>
      <w:r w:rsidRPr="001C0E1B">
        <w:rPr>
          <w:i/>
          <w:lang w:eastAsia="zh-CN"/>
        </w:rPr>
        <w:t xml:space="preserve"> bwp-InactivityTimer</w:t>
      </w:r>
      <w:r w:rsidRPr="001C0E1B">
        <w:rPr>
          <w:lang w:eastAsia="zh-CN"/>
        </w:rPr>
        <w:t xml:space="preserve"> timer expires till an ACK/NACK is received.</w:t>
      </w:r>
    </w:p>
    <w:p w14:paraId="24E1E953" w14:textId="77777777" w:rsidR="009F32AE" w:rsidRPr="001C0E1B" w:rsidRDefault="009F32AE" w:rsidP="009F32AE">
      <w:pPr>
        <w:rPr>
          <w:lang w:eastAsia="zh-CN"/>
        </w:rPr>
      </w:pPr>
      <w:r w:rsidRPr="001C0E1B">
        <w:rPr>
          <w:lang w:eastAsia="zh-CN"/>
        </w:rPr>
        <w:t>The test equipment verifies that potential interruption to SCell is carried out in the correct time span by monitoring ACK/NACK sent in SCell during BWP switch of PCell, respectively.</w:t>
      </w:r>
    </w:p>
    <w:p w14:paraId="09C0CA81" w14:textId="77777777" w:rsidR="009F32AE" w:rsidRPr="001C0E1B" w:rsidRDefault="009F32AE" w:rsidP="009F32AE">
      <w:pPr>
        <w:pStyle w:val="TH"/>
      </w:pPr>
      <w:r w:rsidRPr="001C0E1B">
        <w:t>Table A.</w:t>
      </w:r>
      <w:r w:rsidRPr="001C0E1B">
        <w:rPr>
          <w:lang w:eastAsia="zh-CN"/>
        </w:rPr>
        <w:t>6</w:t>
      </w:r>
      <w:r w:rsidRPr="001C0E1B">
        <w:t>.5.6.1.1.1-1: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9F32AE" w:rsidRPr="001C0E1B" w14:paraId="5ED5C3D0" w14:textId="77777777" w:rsidTr="00CF3FEC">
        <w:tc>
          <w:tcPr>
            <w:tcW w:w="2376" w:type="dxa"/>
            <w:shd w:val="clear" w:color="auto" w:fill="auto"/>
          </w:tcPr>
          <w:p w14:paraId="442576ED" w14:textId="77777777" w:rsidR="009F32AE" w:rsidRPr="001C0E1B" w:rsidRDefault="009F32AE" w:rsidP="00CF3FEC">
            <w:pPr>
              <w:pStyle w:val="TAH"/>
            </w:pPr>
            <w:r w:rsidRPr="001C0E1B">
              <w:t>Config</w:t>
            </w:r>
          </w:p>
        </w:tc>
        <w:tc>
          <w:tcPr>
            <w:tcW w:w="7481" w:type="dxa"/>
            <w:shd w:val="clear" w:color="auto" w:fill="auto"/>
          </w:tcPr>
          <w:p w14:paraId="6C50478C" w14:textId="77777777" w:rsidR="009F32AE" w:rsidRPr="001C0E1B" w:rsidRDefault="009F32AE" w:rsidP="00CF3FEC">
            <w:pPr>
              <w:pStyle w:val="TAH"/>
            </w:pPr>
            <w:r w:rsidRPr="001C0E1B">
              <w:t>Description</w:t>
            </w:r>
          </w:p>
        </w:tc>
      </w:tr>
      <w:tr w:rsidR="009F32AE" w:rsidRPr="001C0E1B" w14:paraId="3D9B9DB9" w14:textId="77777777" w:rsidTr="00CF3FEC">
        <w:tc>
          <w:tcPr>
            <w:tcW w:w="2376" w:type="dxa"/>
            <w:shd w:val="clear" w:color="auto" w:fill="auto"/>
          </w:tcPr>
          <w:p w14:paraId="49C5E970" w14:textId="77777777" w:rsidR="009F32AE" w:rsidRPr="001C0E1B" w:rsidRDefault="009F32AE" w:rsidP="00CF3FEC">
            <w:pPr>
              <w:pStyle w:val="TAL"/>
            </w:pPr>
            <w:r w:rsidRPr="001C0E1B">
              <w:t>1</w:t>
            </w:r>
          </w:p>
        </w:tc>
        <w:tc>
          <w:tcPr>
            <w:tcW w:w="7481" w:type="dxa"/>
            <w:shd w:val="clear" w:color="auto" w:fill="auto"/>
          </w:tcPr>
          <w:p w14:paraId="48995696" w14:textId="77777777" w:rsidR="009F32AE" w:rsidRPr="001C0E1B" w:rsidRDefault="009F32AE" w:rsidP="00CF3FEC">
            <w:pPr>
              <w:pStyle w:val="TAL"/>
            </w:pPr>
            <w:r w:rsidRPr="001C0E1B">
              <w:t xml:space="preserve">NR 15 kHz SSB SCS, </w:t>
            </w:r>
            <w:ins w:id="2512" w:author="R4-2111854" w:date="2021-08-15T19:01:00Z">
              <w:r>
                <w:rPr>
                  <w:rFonts w:cs="Arial"/>
                  <w:lang w:eastAsia="ja-JP"/>
                </w:rPr>
                <w:t>≥</w:t>
              </w:r>
            </w:ins>
            <w:r w:rsidRPr="001C0E1B">
              <w:t>10 MHz bandwidth, FDD</w:t>
            </w:r>
            <w:r w:rsidRPr="001C0E1B">
              <w:rPr>
                <w:lang w:eastAsia="zh-CN"/>
              </w:rPr>
              <w:t xml:space="preserve"> -FDD</w:t>
            </w:r>
            <w:r w:rsidRPr="001C0E1B">
              <w:t xml:space="preserve"> duplex mode</w:t>
            </w:r>
          </w:p>
        </w:tc>
      </w:tr>
      <w:tr w:rsidR="009F32AE" w:rsidRPr="001C0E1B" w14:paraId="21E81E15" w14:textId="77777777" w:rsidTr="00CF3FEC">
        <w:tc>
          <w:tcPr>
            <w:tcW w:w="2376" w:type="dxa"/>
            <w:shd w:val="clear" w:color="auto" w:fill="auto"/>
          </w:tcPr>
          <w:p w14:paraId="15FE84E5" w14:textId="77777777" w:rsidR="009F32AE" w:rsidRPr="001C0E1B" w:rsidRDefault="009F32AE" w:rsidP="00CF3FEC">
            <w:pPr>
              <w:pStyle w:val="TAL"/>
            </w:pPr>
            <w:r w:rsidRPr="001C0E1B">
              <w:t>2</w:t>
            </w:r>
          </w:p>
        </w:tc>
        <w:tc>
          <w:tcPr>
            <w:tcW w:w="7481" w:type="dxa"/>
            <w:shd w:val="clear" w:color="auto" w:fill="auto"/>
          </w:tcPr>
          <w:p w14:paraId="603D11FE" w14:textId="77777777" w:rsidR="009F32AE" w:rsidRPr="001C0E1B" w:rsidRDefault="009F32AE" w:rsidP="00CF3FEC">
            <w:pPr>
              <w:pStyle w:val="TAL"/>
            </w:pPr>
            <w:r w:rsidRPr="001C0E1B">
              <w:t xml:space="preserve">NR 15 kHz SSB SCS, </w:t>
            </w:r>
            <w:ins w:id="2513" w:author="R4-2111854" w:date="2021-08-15T19:01:00Z">
              <w:r>
                <w:rPr>
                  <w:rFonts w:cs="Arial"/>
                  <w:lang w:eastAsia="ja-JP"/>
                </w:rPr>
                <w:t>≥</w:t>
              </w:r>
            </w:ins>
            <w:r w:rsidRPr="001C0E1B">
              <w:t xml:space="preserve">10 MHz bandwidth, TDD </w:t>
            </w:r>
            <w:r w:rsidRPr="001C0E1B">
              <w:rPr>
                <w:lang w:eastAsia="zh-CN"/>
              </w:rPr>
              <w:t xml:space="preserve">– TDD </w:t>
            </w:r>
            <w:r w:rsidRPr="001C0E1B">
              <w:t>duplex mode</w:t>
            </w:r>
          </w:p>
        </w:tc>
      </w:tr>
      <w:tr w:rsidR="009F32AE" w:rsidRPr="001C0E1B" w14:paraId="6D647A05" w14:textId="77777777" w:rsidTr="00CF3FEC">
        <w:tc>
          <w:tcPr>
            <w:tcW w:w="2376" w:type="dxa"/>
            <w:shd w:val="clear" w:color="auto" w:fill="auto"/>
          </w:tcPr>
          <w:p w14:paraId="60D6D92E" w14:textId="77777777" w:rsidR="009F32AE" w:rsidRPr="001C0E1B" w:rsidRDefault="009F32AE" w:rsidP="00CF3FEC">
            <w:pPr>
              <w:pStyle w:val="TAL"/>
            </w:pPr>
            <w:r w:rsidRPr="001C0E1B">
              <w:t>3</w:t>
            </w:r>
          </w:p>
        </w:tc>
        <w:tc>
          <w:tcPr>
            <w:tcW w:w="7481" w:type="dxa"/>
            <w:shd w:val="clear" w:color="auto" w:fill="auto"/>
          </w:tcPr>
          <w:p w14:paraId="2D56937A" w14:textId="77777777" w:rsidR="009F32AE" w:rsidRPr="001C0E1B" w:rsidRDefault="009F32AE" w:rsidP="00CF3FEC">
            <w:pPr>
              <w:pStyle w:val="TAL"/>
            </w:pPr>
            <w:r w:rsidRPr="001C0E1B">
              <w:t xml:space="preserve">NR 15 kHz SSB SCS, </w:t>
            </w:r>
            <w:ins w:id="2514" w:author="R4-2111854" w:date="2021-08-15T19:01:00Z">
              <w:r>
                <w:rPr>
                  <w:rFonts w:cs="Arial"/>
                  <w:lang w:eastAsia="ja-JP"/>
                </w:rPr>
                <w:t>≥</w:t>
              </w:r>
            </w:ins>
            <w:r w:rsidRPr="001C0E1B">
              <w:t xml:space="preserve">10 MHz bandwidth, TDD </w:t>
            </w:r>
            <w:r w:rsidRPr="001C0E1B">
              <w:rPr>
                <w:lang w:eastAsia="zh-CN"/>
              </w:rPr>
              <w:t xml:space="preserve">– FDD </w:t>
            </w:r>
            <w:r w:rsidRPr="001C0E1B">
              <w:t>duplex mode</w:t>
            </w:r>
          </w:p>
        </w:tc>
      </w:tr>
      <w:tr w:rsidR="009F32AE" w:rsidRPr="001C0E1B" w14:paraId="62DFA871" w14:textId="77777777" w:rsidTr="00CF3FEC">
        <w:tc>
          <w:tcPr>
            <w:tcW w:w="2376" w:type="dxa"/>
            <w:shd w:val="clear" w:color="auto" w:fill="auto"/>
          </w:tcPr>
          <w:p w14:paraId="42AA15B1" w14:textId="77777777" w:rsidR="009F32AE" w:rsidRPr="001C0E1B" w:rsidRDefault="009F32AE" w:rsidP="00CF3FEC">
            <w:pPr>
              <w:pStyle w:val="TAL"/>
            </w:pPr>
            <w:r w:rsidRPr="001C0E1B">
              <w:t>4</w:t>
            </w:r>
          </w:p>
        </w:tc>
        <w:tc>
          <w:tcPr>
            <w:tcW w:w="7481" w:type="dxa"/>
            <w:shd w:val="clear" w:color="auto" w:fill="auto"/>
          </w:tcPr>
          <w:p w14:paraId="120EF528" w14:textId="77777777" w:rsidR="009F32AE" w:rsidRPr="001C0E1B" w:rsidRDefault="009F32AE" w:rsidP="00CF3FEC">
            <w:pPr>
              <w:pStyle w:val="TAL"/>
            </w:pPr>
            <w:r w:rsidRPr="001C0E1B">
              <w:t xml:space="preserve">NR 15 kHz SSB SCS, </w:t>
            </w:r>
            <w:ins w:id="2515" w:author="R4-2111854" w:date="2021-08-15T19:01:00Z">
              <w:r>
                <w:rPr>
                  <w:rFonts w:cs="Arial"/>
                  <w:lang w:eastAsia="ja-JP"/>
                </w:rPr>
                <w:t>≥</w:t>
              </w:r>
            </w:ins>
            <w:r w:rsidRPr="001C0E1B">
              <w:t xml:space="preserve">10 MHz bandwidth, </w:t>
            </w:r>
            <w:r w:rsidRPr="001C0E1B">
              <w:rPr>
                <w:lang w:eastAsia="zh-CN"/>
              </w:rPr>
              <w:t>F</w:t>
            </w:r>
            <w:r w:rsidRPr="001C0E1B">
              <w:t xml:space="preserve">DD </w:t>
            </w:r>
            <w:r w:rsidRPr="001C0E1B">
              <w:rPr>
                <w:lang w:eastAsia="zh-CN"/>
              </w:rPr>
              <w:t xml:space="preserve">– TDD </w:t>
            </w:r>
            <w:r w:rsidRPr="001C0E1B">
              <w:t>duplex mode</w:t>
            </w:r>
          </w:p>
        </w:tc>
      </w:tr>
      <w:tr w:rsidR="009F32AE" w:rsidRPr="001C0E1B" w14:paraId="5A031E0C" w14:textId="77777777" w:rsidTr="00CF3FEC">
        <w:tc>
          <w:tcPr>
            <w:tcW w:w="2376" w:type="dxa"/>
            <w:shd w:val="clear" w:color="auto" w:fill="auto"/>
          </w:tcPr>
          <w:p w14:paraId="394DD7A2" w14:textId="77777777" w:rsidR="009F32AE" w:rsidRPr="001C0E1B" w:rsidRDefault="009F32AE" w:rsidP="00CF3FEC">
            <w:pPr>
              <w:pStyle w:val="TAL"/>
            </w:pPr>
            <w:r w:rsidRPr="001C0E1B">
              <w:t>5</w:t>
            </w:r>
          </w:p>
        </w:tc>
        <w:tc>
          <w:tcPr>
            <w:tcW w:w="7481" w:type="dxa"/>
            <w:shd w:val="clear" w:color="auto" w:fill="auto"/>
          </w:tcPr>
          <w:p w14:paraId="7A5640DB" w14:textId="77777777" w:rsidR="009F32AE" w:rsidRPr="001C0E1B" w:rsidRDefault="009F32AE" w:rsidP="00CF3FEC">
            <w:pPr>
              <w:pStyle w:val="TAL"/>
            </w:pPr>
            <w:r w:rsidRPr="001C0E1B">
              <w:t xml:space="preserve">NR 30 kHz SSB SCS, </w:t>
            </w:r>
            <w:ins w:id="2516" w:author="R4-2111854" w:date="2021-08-15T19:01:00Z">
              <w:r>
                <w:rPr>
                  <w:rFonts w:cs="Arial"/>
                  <w:lang w:eastAsia="ja-JP"/>
                </w:rPr>
                <w:t>≥</w:t>
              </w:r>
            </w:ins>
            <w:r w:rsidRPr="001C0E1B">
              <w:t>40 MHz bandwidth, TDD</w:t>
            </w:r>
            <w:r w:rsidRPr="001C0E1B">
              <w:rPr>
                <w:lang w:eastAsia="zh-CN"/>
              </w:rPr>
              <w:t xml:space="preserve"> - TDD</w:t>
            </w:r>
            <w:r w:rsidRPr="001C0E1B">
              <w:t xml:space="preserve"> duplex mode</w:t>
            </w:r>
          </w:p>
        </w:tc>
      </w:tr>
      <w:tr w:rsidR="009F32AE" w:rsidRPr="001C0E1B" w14:paraId="50FFB78D" w14:textId="77777777" w:rsidTr="00CF3FEC">
        <w:tc>
          <w:tcPr>
            <w:tcW w:w="9857" w:type="dxa"/>
            <w:gridSpan w:val="2"/>
            <w:shd w:val="clear" w:color="auto" w:fill="auto"/>
          </w:tcPr>
          <w:p w14:paraId="44A4A261" w14:textId="77777777" w:rsidR="009F32AE" w:rsidRDefault="009F32AE" w:rsidP="00CF3FEC">
            <w:pPr>
              <w:pStyle w:val="TAN"/>
              <w:rPr>
                <w:ins w:id="2517" w:author="R4-2111854" w:date="2021-08-15T19:01:00Z"/>
              </w:rPr>
            </w:pPr>
            <w:r w:rsidRPr="001C0E1B">
              <w:t>Note 1:</w:t>
            </w:r>
            <w:r w:rsidRPr="001C0E1B">
              <w:tab/>
              <w:t>The UE is only required to be tested in one of the supported test configurations</w:t>
            </w:r>
          </w:p>
          <w:p w14:paraId="7AF62BEA" w14:textId="77777777" w:rsidR="009F32AE" w:rsidRPr="001C0E1B" w:rsidRDefault="009F32AE" w:rsidP="00CF3FEC">
            <w:pPr>
              <w:pStyle w:val="TAN"/>
              <w:rPr>
                <w:lang w:eastAsia="zh-CN"/>
              </w:rPr>
            </w:pPr>
            <w:ins w:id="2518" w:author="R4-2111854" w:date="2021-08-15T19:01:00Z">
              <w:r w:rsidRPr="00630D41">
                <w:rPr>
                  <w:rFonts w:cs="Arial"/>
                  <w:szCs w:val="18"/>
                </w:rPr>
                <w:t xml:space="preserve">Note </w:t>
              </w:r>
              <w:r>
                <w:rPr>
                  <w:rFonts w:cs="Arial"/>
                  <w:szCs w:val="18"/>
                </w:rPr>
                <w:t>2</w:t>
              </w:r>
              <w:r w:rsidRPr="00630D41">
                <w:rPr>
                  <w:rFonts w:cs="Arial"/>
                  <w:szCs w:val="18"/>
                </w:rPr>
                <w:t xml:space="preserve">:     The UE is only required to be tested in one with smallest aggregated channel bandwidth from supported band combinations which is composed of CCs ≥ the bandwidth </w:t>
              </w:r>
            </w:ins>
            <w:ins w:id="2519" w:author="R4-2111854" w:date="2021-08-21T09:12:00Z">
              <w:r>
                <w:t>(</w:t>
              </w:r>
              <w:r w:rsidRPr="006F4D85">
                <w:rPr>
                  <w:lang w:val="en-US"/>
                </w:rPr>
                <w:t>BW</w:t>
              </w:r>
              <w:r w:rsidRPr="006F4D85">
                <w:rPr>
                  <w:vertAlign w:val="subscript"/>
                  <w:lang w:val="en-US"/>
                </w:rPr>
                <w:t>channel</w:t>
              </w:r>
              <w:r>
                <w:t xml:space="preserve">) </w:t>
              </w:r>
            </w:ins>
            <w:ins w:id="2520" w:author="R4-2111854" w:date="2021-08-15T19:01:00Z">
              <w:r w:rsidRPr="00630D41">
                <w:rPr>
                  <w:rFonts w:cs="Arial"/>
                  <w:szCs w:val="18"/>
                </w:rPr>
                <w:t>defined in each test configuration</w:t>
              </w:r>
            </w:ins>
          </w:p>
        </w:tc>
      </w:tr>
    </w:tbl>
    <w:p w14:paraId="7D318CB0" w14:textId="77777777" w:rsidR="009F32AE" w:rsidRPr="001C0E1B" w:rsidRDefault="009F32AE" w:rsidP="009F32AE">
      <w:pPr>
        <w:rPr>
          <w:lang w:eastAsia="zh-CN"/>
        </w:rPr>
      </w:pPr>
    </w:p>
    <w:p w14:paraId="70EF2E6D" w14:textId="77777777" w:rsidR="009F32AE" w:rsidRPr="001C0E1B" w:rsidRDefault="009F32AE" w:rsidP="009F32AE">
      <w:pPr>
        <w:pStyle w:val="TH"/>
        <w:rPr>
          <w:lang w:eastAsia="zh-CN"/>
        </w:rPr>
      </w:pPr>
      <w:r w:rsidRPr="001C0E1B">
        <w:t>Table A.</w:t>
      </w:r>
      <w:r w:rsidRPr="001C0E1B">
        <w:rPr>
          <w:bCs/>
          <w:lang w:eastAsia="zh-CN"/>
        </w:rPr>
        <w:t>6</w:t>
      </w:r>
      <w:r w:rsidRPr="001C0E1B">
        <w:rPr>
          <w:rFonts w:eastAsia="MS Mincho"/>
          <w:bCs/>
        </w:rPr>
        <w:t>.5.6.1.1.1</w:t>
      </w:r>
      <w:r w:rsidRPr="001C0E1B">
        <w:t xml:space="preserve">-2: General test parameters for DL BWP switch in </w:t>
      </w:r>
      <w:r w:rsidRPr="001C0E1B">
        <w:rPr>
          <w:lang w:eastAsia="zh-CN"/>
        </w:rPr>
        <w:t>SA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9F32AE" w:rsidRPr="001C0E1B" w14:paraId="61AB8EA8" w14:textId="77777777" w:rsidTr="00CF3FEC">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2D4FA6B" w14:textId="77777777" w:rsidR="009F32AE" w:rsidRPr="001C0E1B" w:rsidRDefault="009F32AE" w:rsidP="00CF3FEC">
            <w:pPr>
              <w:pStyle w:val="TAH"/>
              <w:rPr>
                <w:rFonts w:cs="Arial"/>
                <w:lang w:eastAsia="ja-JP"/>
              </w:rPr>
            </w:pPr>
            <w:r w:rsidRPr="001C0E1B">
              <w:rPr>
                <w:rFonts w:cs="Arial"/>
              </w:rPr>
              <w:t>Parameter</w:t>
            </w:r>
          </w:p>
        </w:tc>
        <w:tc>
          <w:tcPr>
            <w:tcW w:w="709" w:type="dxa"/>
            <w:tcBorders>
              <w:top w:val="single" w:sz="4" w:space="0" w:color="auto"/>
              <w:left w:val="single" w:sz="4" w:space="0" w:color="auto"/>
              <w:bottom w:val="single" w:sz="4" w:space="0" w:color="auto"/>
              <w:right w:val="single" w:sz="4" w:space="0" w:color="auto"/>
            </w:tcBorders>
            <w:hideMark/>
          </w:tcPr>
          <w:p w14:paraId="5F97A739" w14:textId="77777777" w:rsidR="009F32AE" w:rsidRPr="001C0E1B" w:rsidRDefault="009F32AE" w:rsidP="00CF3FEC">
            <w:pPr>
              <w:pStyle w:val="TAH"/>
              <w:rPr>
                <w:rFonts w:cs="Arial"/>
                <w:lang w:eastAsia="ja-JP"/>
              </w:rPr>
            </w:pPr>
            <w:r w:rsidRPr="001C0E1B">
              <w:rPr>
                <w:rFonts w:cs="Arial"/>
              </w:rPr>
              <w:t>Unit</w:t>
            </w:r>
          </w:p>
        </w:tc>
        <w:tc>
          <w:tcPr>
            <w:tcW w:w="2977" w:type="dxa"/>
            <w:tcBorders>
              <w:top w:val="single" w:sz="4" w:space="0" w:color="auto"/>
              <w:left w:val="single" w:sz="4" w:space="0" w:color="auto"/>
              <w:bottom w:val="single" w:sz="4" w:space="0" w:color="auto"/>
              <w:right w:val="single" w:sz="4" w:space="0" w:color="auto"/>
            </w:tcBorders>
            <w:hideMark/>
          </w:tcPr>
          <w:p w14:paraId="57F71311" w14:textId="77777777" w:rsidR="009F32AE" w:rsidRPr="001C0E1B" w:rsidRDefault="009F32AE" w:rsidP="00CF3FEC">
            <w:pPr>
              <w:pStyle w:val="TAH"/>
              <w:rPr>
                <w:rFonts w:cs="Arial"/>
                <w:lang w:eastAsia="ja-JP"/>
              </w:rPr>
            </w:pPr>
            <w:r w:rsidRPr="001C0E1B">
              <w:rPr>
                <w:rFonts w:cs="Arial"/>
              </w:rPr>
              <w:t>Value</w:t>
            </w:r>
          </w:p>
        </w:tc>
        <w:tc>
          <w:tcPr>
            <w:tcW w:w="3652" w:type="dxa"/>
            <w:tcBorders>
              <w:top w:val="single" w:sz="4" w:space="0" w:color="auto"/>
              <w:left w:val="single" w:sz="4" w:space="0" w:color="auto"/>
              <w:bottom w:val="single" w:sz="4" w:space="0" w:color="auto"/>
              <w:right w:val="single" w:sz="4" w:space="0" w:color="auto"/>
            </w:tcBorders>
            <w:hideMark/>
          </w:tcPr>
          <w:p w14:paraId="3CA35974" w14:textId="77777777" w:rsidR="009F32AE" w:rsidRPr="001C0E1B" w:rsidRDefault="009F32AE" w:rsidP="00CF3FEC">
            <w:pPr>
              <w:pStyle w:val="TAH"/>
              <w:rPr>
                <w:rFonts w:cs="Arial"/>
                <w:lang w:eastAsia="ja-JP"/>
              </w:rPr>
            </w:pPr>
            <w:r w:rsidRPr="001C0E1B">
              <w:rPr>
                <w:rFonts w:cs="Arial"/>
              </w:rPr>
              <w:t>Comment</w:t>
            </w:r>
          </w:p>
        </w:tc>
      </w:tr>
      <w:tr w:rsidR="009F32AE" w:rsidRPr="001C0E1B" w14:paraId="48E16747" w14:textId="77777777" w:rsidTr="00CF3FEC">
        <w:trPr>
          <w:cantSplit/>
          <w:jc w:val="center"/>
        </w:trPr>
        <w:tc>
          <w:tcPr>
            <w:tcW w:w="2517" w:type="dxa"/>
            <w:tcBorders>
              <w:top w:val="single" w:sz="4" w:space="0" w:color="auto"/>
              <w:left w:val="single" w:sz="4" w:space="0" w:color="auto"/>
              <w:bottom w:val="single" w:sz="4" w:space="0" w:color="auto"/>
              <w:right w:val="single" w:sz="4" w:space="0" w:color="auto"/>
            </w:tcBorders>
          </w:tcPr>
          <w:p w14:paraId="0D8CA2DE" w14:textId="77777777" w:rsidR="009F32AE" w:rsidRPr="001C0E1B" w:rsidRDefault="009F32AE" w:rsidP="00CF3FEC">
            <w:pPr>
              <w:pStyle w:val="TAL"/>
            </w:pPr>
            <w:r w:rsidRPr="001C0E1B">
              <w:t>NR RF Channel Number</w:t>
            </w:r>
          </w:p>
        </w:tc>
        <w:tc>
          <w:tcPr>
            <w:tcW w:w="709" w:type="dxa"/>
            <w:tcBorders>
              <w:top w:val="single" w:sz="4" w:space="0" w:color="auto"/>
              <w:left w:val="single" w:sz="4" w:space="0" w:color="auto"/>
              <w:bottom w:val="single" w:sz="4" w:space="0" w:color="auto"/>
              <w:right w:val="single" w:sz="4" w:space="0" w:color="auto"/>
            </w:tcBorders>
          </w:tcPr>
          <w:p w14:paraId="6750DE56" w14:textId="77777777" w:rsidR="009F32AE" w:rsidRPr="001C0E1B" w:rsidRDefault="009F32AE" w:rsidP="00CF3FEC">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tcPr>
          <w:p w14:paraId="246E7238" w14:textId="77777777" w:rsidR="009F32AE" w:rsidRPr="001C0E1B" w:rsidRDefault="009F32AE" w:rsidP="00CF3FEC">
            <w:pPr>
              <w:pStyle w:val="TAC"/>
            </w:pPr>
            <w:r w:rsidRPr="001C0E1B">
              <w:t>1, 2</w:t>
            </w:r>
          </w:p>
        </w:tc>
        <w:tc>
          <w:tcPr>
            <w:tcW w:w="3652" w:type="dxa"/>
            <w:tcBorders>
              <w:top w:val="single" w:sz="4" w:space="0" w:color="auto"/>
              <w:left w:val="single" w:sz="4" w:space="0" w:color="auto"/>
              <w:bottom w:val="single" w:sz="4" w:space="0" w:color="auto"/>
              <w:right w:val="single" w:sz="4" w:space="0" w:color="auto"/>
            </w:tcBorders>
          </w:tcPr>
          <w:p w14:paraId="3C20942D" w14:textId="77777777" w:rsidR="009F32AE" w:rsidRPr="001C0E1B" w:rsidRDefault="009F32AE" w:rsidP="00CF3FEC">
            <w:pPr>
              <w:pStyle w:val="TAC"/>
            </w:pPr>
            <w:r w:rsidRPr="001C0E1B">
              <w:rPr>
                <w:lang w:eastAsia="zh-CN"/>
              </w:rPr>
              <w:t>Two</w:t>
            </w:r>
            <w:r w:rsidRPr="001C0E1B">
              <w:t xml:space="preserve"> NR radio channels are used for this test</w:t>
            </w:r>
          </w:p>
        </w:tc>
      </w:tr>
      <w:tr w:rsidR="009F32AE" w:rsidRPr="001C0E1B" w14:paraId="09703BAD" w14:textId="77777777" w:rsidTr="00CF3FEC">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A43DBF9" w14:textId="77777777" w:rsidR="009F32AE" w:rsidRPr="001C0E1B" w:rsidRDefault="009F32AE" w:rsidP="00CF3FEC">
            <w:pPr>
              <w:pStyle w:val="TAL"/>
              <w:rPr>
                <w:lang w:eastAsia="ja-JP"/>
              </w:rPr>
            </w:pPr>
            <w:r w:rsidRPr="001C0E1B">
              <w:t>Active PCell</w:t>
            </w:r>
          </w:p>
        </w:tc>
        <w:tc>
          <w:tcPr>
            <w:tcW w:w="709" w:type="dxa"/>
            <w:tcBorders>
              <w:top w:val="single" w:sz="4" w:space="0" w:color="auto"/>
              <w:left w:val="single" w:sz="4" w:space="0" w:color="auto"/>
              <w:bottom w:val="single" w:sz="4" w:space="0" w:color="auto"/>
              <w:right w:val="single" w:sz="4" w:space="0" w:color="auto"/>
            </w:tcBorders>
          </w:tcPr>
          <w:p w14:paraId="685A9661" w14:textId="77777777" w:rsidR="009F32AE" w:rsidRPr="001C0E1B" w:rsidRDefault="009F32AE" w:rsidP="00CF3FEC">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7647E68B" w14:textId="77777777" w:rsidR="009F32AE" w:rsidRPr="001C0E1B" w:rsidRDefault="009F32AE" w:rsidP="00CF3FEC">
            <w:pPr>
              <w:pStyle w:val="TAC"/>
              <w:rPr>
                <w:lang w:eastAsia="ja-JP"/>
              </w:rPr>
            </w:pPr>
            <w:r w:rsidRPr="001C0E1B">
              <w:t>Cell 1</w:t>
            </w:r>
          </w:p>
        </w:tc>
        <w:tc>
          <w:tcPr>
            <w:tcW w:w="3652" w:type="dxa"/>
            <w:tcBorders>
              <w:top w:val="single" w:sz="4" w:space="0" w:color="auto"/>
              <w:left w:val="single" w:sz="4" w:space="0" w:color="auto"/>
              <w:bottom w:val="single" w:sz="4" w:space="0" w:color="auto"/>
              <w:right w:val="single" w:sz="4" w:space="0" w:color="auto"/>
            </w:tcBorders>
            <w:hideMark/>
          </w:tcPr>
          <w:p w14:paraId="3F64647F" w14:textId="77777777" w:rsidR="009F32AE" w:rsidRPr="001C0E1B" w:rsidRDefault="009F32AE" w:rsidP="00CF3FEC">
            <w:pPr>
              <w:pStyle w:val="TAC"/>
              <w:rPr>
                <w:lang w:eastAsia="ja-JP"/>
              </w:rPr>
            </w:pPr>
            <w:r w:rsidRPr="001C0E1B">
              <w:t>PCell on RF channel number 1.</w:t>
            </w:r>
          </w:p>
        </w:tc>
      </w:tr>
      <w:tr w:rsidR="009F32AE" w:rsidRPr="001C0E1B" w14:paraId="2A296257" w14:textId="77777777" w:rsidTr="00CF3FEC">
        <w:trPr>
          <w:cantSplit/>
          <w:jc w:val="center"/>
        </w:trPr>
        <w:tc>
          <w:tcPr>
            <w:tcW w:w="2517" w:type="dxa"/>
            <w:tcBorders>
              <w:top w:val="single" w:sz="4" w:space="0" w:color="auto"/>
              <w:left w:val="single" w:sz="4" w:space="0" w:color="auto"/>
              <w:bottom w:val="single" w:sz="4" w:space="0" w:color="auto"/>
              <w:right w:val="single" w:sz="4" w:space="0" w:color="auto"/>
            </w:tcBorders>
          </w:tcPr>
          <w:p w14:paraId="31ADFFAA" w14:textId="77777777" w:rsidR="009F32AE" w:rsidRPr="001C0E1B" w:rsidRDefault="009F32AE" w:rsidP="00CF3FEC">
            <w:pPr>
              <w:pStyle w:val="TAL"/>
              <w:rPr>
                <w:lang w:eastAsia="ja-JP"/>
              </w:rPr>
            </w:pPr>
            <w:r w:rsidRPr="001C0E1B">
              <w:t>Active SCell</w:t>
            </w:r>
          </w:p>
        </w:tc>
        <w:tc>
          <w:tcPr>
            <w:tcW w:w="709" w:type="dxa"/>
            <w:tcBorders>
              <w:top w:val="single" w:sz="4" w:space="0" w:color="auto"/>
              <w:left w:val="single" w:sz="4" w:space="0" w:color="auto"/>
              <w:bottom w:val="single" w:sz="4" w:space="0" w:color="auto"/>
              <w:right w:val="single" w:sz="4" w:space="0" w:color="auto"/>
            </w:tcBorders>
          </w:tcPr>
          <w:p w14:paraId="7B35EFDA" w14:textId="77777777" w:rsidR="009F32AE" w:rsidRPr="001C0E1B" w:rsidRDefault="009F32AE" w:rsidP="00CF3FEC">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tcPr>
          <w:p w14:paraId="5F3F68E4" w14:textId="77777777" w:rsidR="009F32AE" w:rsidRPr="001C0E1B" w:rsidRDefault="009F32AE" w:rsidP="00CF3FEC">
            <w:pPr>
              <w:pStyle w:val="TAC"/>
              <w:rPr>
                <w:lang w:eastAsia="ja-JP"/>
              </w:rPr>
            </w:pPr>
            <w:r w:rsidRPr="001C0E1B">
              <w:t>Cell 2</w:t>
            </w:r>
          </w:p>
        </w:tc>
        <w:tc>
          <w:tcPr>
            <w:tcW w:w="3652" w:type="dxa"/>
            <w:tcBorders>
              <w:top w:val="single" w:sz="4" w:space="0" w:color="auto"/>
              <w:left w:val="single" w:sz="4" w:space="0" w:color="auto"/>
              <w:bottom w:val="single" w:sz="4" w:space="0" w:color="auto"/>
              <w:right w:val="single" w:sz="4" w:space="0" w:color="auto"/>
            </w:tcBorders>
          </w:tcPr>
          <w:p w14:paraId="1EA7E5D8" w14:textId="77777777" w:rsidR="009F32AE" w:rsidRPr="001C0E1B" w:rsidRDefault="009F32AE" w:rsidP="00CF3FEC">
            <w:pPr>
              <w:pStyle w:val="TAC"/>
              <w:rPr>
                <w:lang w:eastAsia="ja-JP"/>
              </w:rPr>
            </w:pPr>
            <w:r w:rsidRPr="001C0E1B">
              <w:t>SCell on RF channel number 2.</w:t>
            </w:r>
          </w:p>
        </w:tc>
      </w:tr>
      <w:tr w:rsidR="009F32AE" w:rsidRPr="001C0E1B" w14:paraId="249428D8" w14:textId="77777777" w:rsidTr="00CF3FEC">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0AE7967" w14:textId="77777777" w:rsidR="009F32AE" w:rsidRPr="001C0E1B" w:rsidRDefault="009F32AE" w:rsidP="00CF3FEC">
            <w:pPr>
              <w:pStyle w:val="TAL"/>
              <w:rPr>
                <w:lang w:eastAsia="ja-JP"/>
              </w:rPr>
            </w:pPr>
            <w:r w:rsidRPr="001C0E1B">
              <w:t>CP length</w:t>
            </w:r>
          </w:p>
        </w:tc>
        <w:tc>
          <w:tcPr>
            <w:tcW w:w="709" w:type="dxa"/>
            <w:tcBorders>
              <w:top w:val="single" w:sz="4" w:space="0" w:color="auto"/>
              <w:left w:val="single" w:sz="4" w:space="0" w:color="auto"/>
              <w:bottom w:val="single" w:sz="4" w:space="0" w:color="auto"/>
              <w:right w:val="single" w:sz="4" w:space="0" w:color="auto"/>
            </w:tcBorders>
          </w:tcPr>
          <w:p w14:paraId="10741713" w14:textId="77777777" w:rsidR="009F32AE" w:rsidRPr="001C0E1B" w:rsidRDefault="009F32AE" w:rsidP="00CF3FEC">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50A5DF49" w14:textId="77777777" w:rsidR="009F32AE" w:rsidRPr="001C0E1B" w:rsidRDefault="009F32AE" w:rsidP="00CF3FEC">
            <w:pPr>
              <w:pStyle w:val="TAC"/>
              <w:rPr>
                <w:lang w:eastAsia="ja-JP"/>
              </w:rPr>
            </w:pPr>
            <w:r w:rsidRPr="001C0E1B">
              <w:t>Normal</w:t>
            </w:r>
          </w:p>
        </w:tc>
        <w:tc>
          <w:tcPr>
            <w:tcW w:w="3652" w:type="dxa"/>
            <w:tcBorders>
              <w:top w:val="single" w:sz="4" w:space="0" w:color="auto"/>
              <w:left w:val="single" w:sz="4" w:space="0" w:color="auto"/>
              <w:bottom w:val="single" w:sz="4" w:space="0" w:color="auto"/>
              <w:right w:val="single" w:sz="4" w:space="0" w:color="auto"/>
            </w:tcBorders>
          </w:tcPr>
          <w:p w14:paraId="0673D3E2" w14:textId="77777777" w:rsidR="009F32AE" w:rsidRPr="001C0E1B" w:rsidRDefault="009F32AE" w:rsidP="00CF3FEC">
            <w:pPr>
              <w:pStyle w:val="TAC"/>
              <w:rPr>
                <w:lang w:eastAsia="ja-JP"/>
              </w:rPr>
            </w:pPr>
          </w:p>
        </w:tc>
      </w:tr>
      <w:tr w:rsidR="009F32AE" w:rsidRPr="001C0E1B" w14:paraId="38D623AB" w14:textId="77777777" w:rsidTr="00CF3FEC">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2EFB298" w14:textId="77777777" w:rsidR="009F32AE" w:rsidRPr="001C0E1B" w:rsidRDefault="009F32AE" w:rsidP="00CF3FEC">
            <w:pPr>
              <w:pStyle w:val="TAL"/>
              <w:rPr>
                <w:rFonts w:cs="Arial"/>
                <w:lang w:eastAsia="ja-JP"/>
              </w:rPr>
            </w:pPr>
            <w:r w:rsidRPr="001C0E1B">
              <w:rPr>
                <w:rFonts w:cs="Arial"/>
              </w:rPr>
              <w:t>DRX</w:t>
            </w:r>
          </w:p>
        </w:tc>
        <w:tc>
          <w:tcPr>
            <w:tcW w:w="709" w:type="dxa"/>
            <w:tcBorders>
              <w:top w:val="single" w:sz="4" w:space="0" w:color="auto"/>
              <w:left w:val="single" w:sz="4" w:space="0" w:color="auto"/>
              <w:bottom w:val="single" w:sz="4" w:space="0" w:color="auto"/>
              <w:right w:val="single" w:sz="4" w:space="0" w:color="auto"/>
            </w:tcBorders>
          </w:tcPr>
          <w:p w14:paraId="20A3600A" w14:textId="77777777" w:rsidR="009F32AE" w:rsidRPr="001C0E1B" w:rsidRDefault="009F32AE" w:rsidP="00CF3FEC">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36A82BE9" w14:textId="77777777" w:rsidR="009F32AE" w:rsidRPr="001C0E1B" w:rsidRDefault="009F32AE" w:rsidP="00CF3FEC">
            <w:pPr>
              <w:pStyle w:val="TAC"/>
              <w:rPr>
                <w:lang w:eastAsia="ja-JP"/>
              </w:rPr>
            </w:pPr>
            <w:r w:rsidRPr="001C0E1B">
              <w:t>OFF</w:t>
            </w:r>
          </w:p>
        </w:tc>
        <w:tc>
          <w:tcPr>
            <w:tcW w:w="3652" w:type="dxa"/>
            <w:tcBorders>
              <w:top w:val="single" w:sz="4" w:space="0" w:color="auto"/>
              <w:left w:val="single" w:sz="4" w:space="0" w:color="auto"/>
              <w:bottom w:val="single" w:sz="4" w:space="0" w:color="auto"/>
              <w:right w:val="single" w:sz="4" w:space="0" w:color="auto"/>
            </w:tcBorders>
            <w:hideMark/>
          </w:tcPr>
          <w:p w14:paraId="6CA96009" w14:textId="77777777" w:rsidR="009F32AE" w:rsidRPr="001C0E1B" w:rsidRDefault="009F32AE" w:rsidP="00CF3FEC">
            <w:pPr>
              <w:pStyle w:val="TAC"/>
              <w:rPr>
                <w:lang w:eastAsia="ja-JP"/>
              </w:rPr>
            </w:pPr>
            <w:r w:rsidRPr="001C0E1B">
              <w:rPr>
                <w:lang w:eastAsia="ja-JP"/>
              </w:rPr>
              <w:t xml:space="preserve">For both </w:t>
            </w:r>
            <w:r w:rsidRPr="001C0E1B">
              <w:t>PCell and SCell</w:t>
            </w:r>
          </w:p>
        </w:tc>
      </w:tr>
      <w:tr w:rsidR="009F32AE" w:rsidRPr="001C0E1B" w14:paraId="4AE40F41" w14:textId="77777777" w:rsidTr="00CF3FEC">
        <w:trPr>
          <w:cantSplit/>
          <w:jc w:val="center"/>
        </w:trPr>
        <w:tc>
          <w:tcPr>
            <w:tcW w:w="2517" w:type="dxa"/>
            <w:tcBorders>
              <w:top w:val="single" w:sz="4" w:space="0" w:color="auto"/>
              <w:left w:val="single" w:sz="4" w:space="0" w:color="auto"/>
              <w:bottom w:val="single" w:sz="4" w:space="0" w:color="auto"/>
              <w:right w:val="single" w:sz="4" w:space="0" w:color="auto"/>
            </w:tcBorders>
          </w:tcPr>
          <w:p w14:paraId="0A232E44" w14:textId="77777777" w:rsidR="009F32AE" w:rsidRPr="001C0E1B" w:rsidRDefault="009F32AE" w:rsidP="00CF3FEC">
            <w:pPr>
              <w:pStyle w:val="TAL"/>
            </w:pPr>
            <w:r w:rsidRPr="001C0E1B">
              <w:rPr>
                <w:i/>
              </w:rPr>
              <w:t>bwp-InactivityTimer</w:t>
            </w:r>
          </w:p>
        </w:tc>
        <w:tc>
          <w:tcPr>
            <w:tcW w:w="709" w:type="dxa"/>
            <w:tcBorders>
              <w:top w:val="single" w:sz="4" w:space="0" w:color="auto"/>
              <w:left w:val="single" w:sz="4" w:space="0" w:color="auto"/>
              <w:bottom w:val="single" w:sz="4" w:space="0" w:color="auto"/>
              <w:right w:val="single" w:sz="4" w:space="0" w:color="auto"/>
            </w:tcBorders>
          </w:tcPr>
          <w:p w14:paraId="02B2A3B3" w14:textId="77777777" w:rsidR="009F32AE" w:rsidRPr="001C0E1B" w:rsidRDefault="009F32AE" w:rsidP="00CF3FEC">
            <w:pPr>
              <w:pStyle w:val="TAC"/>
            </w:pPr>
            <w:r w:rsidRPr="001C0E1B">
              <w:t>ms</w:t>
            </w:r>
          </w:p>
        </w:tc>
        <w:tc>
          <w:tcPr>
            <w:tcW w:w="2977" w:type="dxa"/>
            <w:tcBorders>
              <w:top w:val="single" w:sz="4" w:space="0" w:color="auto"/>
              <w:left w:val="single" w:sz="4" w:space="0" w:color="auto"/>
              <w:bottom w:val="single" w:sz="4" w:space="0" w:color="auto"/>
              <w:right w:val="single" w:sz="4" w:space="0" w:color="auto"/>
            </w:tcBorders>
          </w:tcPr>
          <w:p w14:paraId="1A3EB7F6" w14:textId="77777777" w:rsidR="009F32AE" w:rsidRPr="001C0E1B" w:rsidRDefault="009F32AE" w:rsidP="00CF3FEC">
            <w:pPr>
              <w:pStyle w:val="TAC"/>
            </w:pPr>
            <w:r w:rsidRPr="001C0E1B">
              <w:t>200</w:t>
            </w:r>
          </w:p>
        </w:tc>
        <w:tc>
          <w:tcPr>
            <w:tcW w:w="3652" w:type="dxa"/>
            <w:tcBorders>
              <w:top w:val="single" w:sz="4" w:space="0" w:color="auto"/>
              <w:left w:val="single" w:sz="4" w:space="0" w:color="auto"/>
              <w:bottom w:val="single" w:sz="4" w:space="0" w:color="auto"/>
              <w:right w:val="single" w:sz="4" w:space="0" w:color="auto"/>
            </w:tcBorders>
          </w:tcPr>
          <w:p w14:paraId="7324191B" w14:textId="77777777" w:rsidR="009F32AE" w:rsidRPr="001C0E1B" w:rsidRDefault="009F32AE" w:rsidP="00CF3FEC">
            <w:pPr>
              <w:pStyle w:val="TAC"/>
            </w:pPr>
          </w:p>
        </w:tc>
      </w:tr>
      <w:tr w:rsidR="009F32AE" w:rsidRPr="001C0E1B" w14:paraId="746C76B1" w14:textId="77777777" w:rsidTr="00CF3FEC">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A2A0090" w14:textId="77777777" w:rsidR="009F32AE" w:rsidRPr="001C0E1B" w:rsidRDefault="009F32AE" w:rsidP="00CF3FEC">
            <w:pPr>
              <w:pStyle w:val="TAL"/>
              <w:rPr>
                <w:lang w:eastAsia="ja-JP"/>
              </w:rPr>
            </w:pPr>
            <w:r w:rsidRPr="001C0E1B">
              <w:t>Cell-individual offset for cells on RF channel number 1</w:t>
            </w:r>
          </w:p>
        </w:tc>
        <w:tc>
          <w:tcPr>
            <w:tcW w:w="709" w:type="dxa"/>
            <w:tcBorders>
              <w:top w:val="single" w:sz="4" w:space="0" w:color="auto"/>
              <w:left w:val="single" w:sz="4" w:space="0" w:color="auto"/>
              <w:bottom w:val="single" w:sz="4" w:space="0" w:color="auto"/>
              <w:right w:val="single" w:sz="4" w:space="0" w:color="auto"/>
            </w:tcBorders>
            <w:hideMark/>
          </w:tcPr>
          <w:p w14:paraId="286466E3" w14:textId="77777777" w:rsidR="009F32AE" w:rsidRPr="001C0E1B" w:rsidRDefault="009F32AE" w:rsidP="00CF3FEC">
            <w:pPr>
              <w:pStyle w:val="TAC"/>
              <w:rPr>
                <w:lang w:eastAsia="ja-JP"/>
              </w:rPr>
            </w:pPr>
            <w:r w:rsidRPr="001C0E1B">
              <w:t>dB</w:t>
            </w:r>
          </w:p>
        </w:tc>
        <w:tc>
          <w:tcPr>
            <w:tcW w:w="2977" w:type="dxa"/>
            <w:tcBorders>
              <w:top w:val="single" w:sz="4" w:space="0" w:color="auto"/>
              <w:left w:val="single" w:sz="4" w:space="0" w:color="auto"/>
              <w:bottom w:val="single" w:sz="4" w:space="0" w:color="auto"/>
              <w:right w:val="single" w:sz="4" w:space="0" w:color="auto"/>
            </w:tcBorders>
            <w:hideMark/>
          </w:tcPr>
          <w:p w14:paraId="2ECBCC63" w14:textId="77777777" w:rsidR="009F32AE" w:rsidRPr="001C0E1B" w:rsidRDefault="009F32AE" w:rsidP="00CF3FEC">
            <w:pPr>
              <w:pStyle w:val="TAC"/>
              <w:rPr>
                <w:lang w:eastAsia="ja-JP"/>
              </w:rPr>
            </w:pPr>
            <w:r w:rsidRPr="001C0E1B">
              <w:t>0</w:t>
            </w:r>
          </w:p>
        </w:tc>
        <w:tc>
          <w:tcPr>
            <w:tcW w:w="3652" w:type="dxa"/>
            <w:tcBorders>
              <w:top w:val="single" w:sz="4" w:space="0" w:color="auto"/>
              <w:left w:val="single" w:sz="4" w:space="0" w:color="auto"/>
              <w:bottom w:val="single" w:sz="4" w:space="0" w:color="auto"/>
              <w:right w:val="single" w:sz="4" w:space="0" w:color="auto"/>
            </w:tcBorders>
            <w:hideMark/>
          </w:tcPr>
          <w:p w14:paraId="5B6CB519" w14:textId="77777777" w:rsidR="009F32AE" w:rsidRPr="001C0E1B" w:rsidRDefault="009F32AE" w:rsidP="00CF3FEC">
            <w:pPr>
              <w:pStyle w:val="TAC"/>
              <w:rPr>
                <w:lang w:eastAsia="ja-JP"/>
              </w:rPr>
            </w:pPr>
            <w:r w:rsidRPr="001C0E1B">
              <w:t>Individual offset for cells on PCC.</w:t>
            </w:r>
          </w:p>
        </w:tc>
      </w:tr>
      <w:tr w:rsidR="009F32AE" w:rsidRPr="001C0E1B" w14:paraId="6424A96E" w14:textId="77777777" w:rsidTr="00CF3FEC">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01252C0" w14:textId="77777777" w:rsidR="009F32AE" w:rsidRPr="001C0E1B" w:rsidRDefault="009F32AE" w:rsidP="00CF3FEC">
            <w:pPr>
              <w:pStyle w:val="TAL"/>
              <w:rPr>
                <w:lang w:eastAsia="ja-JP"/>
              </w:rPr>
            </w:pPr>
            <w:r w:rsidRPr="001C0E1B">
              <w:t>Cell-individual offset for cells on RF channel number 2</w:t>
            </w:r>
          </w:p>
        </w:tc>
        <w:tc>
          <w:tcPr>
            <w:tcW w:w="709" w:type="dxa"/>
            <w:tcBorders>
              <w:top w:val="single" w:sz="4" w:space="0" w:color="auto"/>
              <w:left w:val="single" w:sz="4" w:space="0" w:color="auto"/>
              <w:bottom w:val="single" w:sz="4" w:space="0" w:color="auto"/>
              <w:right w:val="single" w:sz="4" w:space="0" w:color="auto"/>
            </w:tcBorders>
            <w:hideMark/>
          </w:tcPr>
          <w:p w14:paraId="59FD3955" w14:textId="77777777" w:rsidR="009F32AE" w:rsidRPr="001C0E1B" w:rsidRDefault="009F32AE" w:rsidP="00CF3FEC">
            <w:pPr>
              <w:pStyle w:val="TAC"/>
              <w:rPr>
                <w:lang w:eastAsia="ja-JP"/>
              </w:rPr>
            </w:pPr>
            <w:r w:rsidRPr="001C0E1B">
              <w:t>dB</w:t>
            </w:r>
          </w:p>
        </w:tc>
        <w:tc>
          <w:tcPr>
            <w:tcW w:w="2977" w:type="dxa"/>
            <w:tcBorders>
              <w:top w:val="single" w:sz="4" w:space="0" w:color="auto"/>
              <w:left w:val="single" w:sz="4" w:space="0" w:color="auto"/>
              <w:bottom w:val="single" w:sz="4" w:space="0" w:color="auto"/>
              <w:right w:val="single" w:sz="4" w:space="0" w:color="auto"/>
            </w:tcBorders>
            <w:hideMark/>
          </w:tcPr>
          <w:p w14:paraId="628D6AD0" w14:textId="77777777" w:rsidR="009F32AE" w:rsidRPr="001C0E1B" w:rsidRDefault="009F32AE" w:rsidP="00CF3FEC">
            <w:pPr>
              <w:pStyle w:val="TAC"/>
              <w:rPr>
                <w:lang w:eastAsia="ja-JP"/>
              </w:rPr>
            </w:pPr>
            <w:r w:rsidRPr="001C0E1B">
              <w:t>0</w:t>
            </w:r>
          </w:p>
        </w:tc>
        <w:tc>
          <w:tcPr>
            <w:tcW w:w="3652" w:type="dxa"/>
            <w:tcBorders>
              <w:top w:val="single" w:sz="4" w:space="0" w:color="auto"/>
              <w:left w:val="single" w:sz="4" w:space="0" w:color="auto"/>
              <w:bottom w:val="single" w:sz="4" w:space="0" w:color="auto"/>
              <w:right w:val="single" w:sz="4" w:space="0" w:color="auto"/>
            </w:tcBorders>
            <w:hideMark/>
          </w:tcPr>
          <w:p w14:paraId="66479B7B" w14:textId="77777777" w:rsidR="009F32AE" w:rsidRPr="001C0E1B" w:rsidRDefault="009F32AE" w:rsidP="00CF3FEC">
            <w:pPr>
              <w:pStyle w:val="TAC"/>
              <w:rPr>
                <w:lang w:eastAsia="ja-JP"/>
              </w:rPr>
            </w:pPr>
            <w:r w:rsidRPr="001C0E1B">
              <w:t>Individual offset for cells on SCC.</w:t>
            </w:r>
          </w:p>
        </w:tc>
      </w:tr>
      <w:tr w:rsidR="009F32AE" w:rsidRPr="001C0E1B" w14:paraId="0D0F1AB4" w14:textId="77777777" w:rsidTr="00CF3FEC">
        <w:trPr>
          <w:cantSplit/>
          <w:jc w:val="center"/>
        </w:trPr>
        <w:tc>
          <w:tcPr>
            <w:tcW w:w="2517" w:type="dxa"/>
            <w:tcBorders>
              <w:top w:val="single" w:sz="4" w:space="0" w:color="auto"/>
              <w:left w:val="single" w:sz="4" w:space="0" w:color="auto"/>
              <w:bottom w:val="single" w:sz="4" w:space="0" w:color="auto"/>
              <w:right w:val="single" w:sz="4" w:space="0" w:color="auto"/>
            </w:tcBorders>
          </w:tcPr>
          <w:p w14:paraId="6D84C271" w14:textId="77777777" w:rsidR="009F32AE" w:rsidRPr="001C0E1B" w:rsidRDefault="009F32AE" w:rsidP="00CF3FEC">
            <w:pPr>
              <w:pStyle w:val="TAL"/>
              <w:rPr>
                <w:rFonts w:cs="Arial"/>
                <w:lang w:eastAsia="ja-JP"/>
              </w:rPr>
            </w:pPr>
            <w:r w:rsidRPr="001C0E1B">
              <w:rPr>
                <w:rFonts w:cs="Arial"/>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tcPr>
          <w:p w14:paraId="19244EF5" w14:textId="77777777" w:rsidR="009F32AE" w:rsidRPr="001C0E1B" w:rsidRDefault="009F32AE" w:rsidP="00CF3FEC">
            <w:pPr>
              <w:pStyle w:val="TAC"/>
              <w:rPr>
                <w:lang w:eastAsia="ja-JP"/>
              </w:rPr>
            </w:pPr>
            <w:r w:rsidRPr="001C0E1B">
              <w:rPr>
                <w:bCs/>
              </w:rPr>
              <w:sym w:font="Symbol" w:char="F06D"/>
            </w:r>
            <w:r w:rsidRPr="001C0E1B">
              <w:rPr>
                <w:bCs/>
              </w:rPr>
              <w:t>s</w:t>
            </w:r>
          </w:p>
        </w:tc>
        <w:tc>
          <w:tcPr>
            <w:tcW w:w="2977" w:type="dxa"/>
            <w:tcBorders>
              <w:top w:val="single" w:sz="4" w:space="0" w:color="auto"/>
              <w:left w:val="single" w:sz="4" w:space="0" w:color="auto"/>
              <w:bottom w:val="single" w:sz="4" w:space="0" w:color="auto"/>
              <w:right w:val="single" w:sz="4" w:space="0" w:color="auto"/>
            </w:tcBorders>
          </w:tcPr>
          <w:p w14:paraId="20F5C1AE" w14:textId="77777777" w:rsidR="009F32AE" w:rsidRPr="001C0E1B" w:rsidRDefault="009F32AE" w:rsidP="00CF3FEC">
            <w:pPr>
              <w:pStyle w:val="TAC"/>
              <w:rPr>
                <w:lang w:eastAsia="zh-CN"/>
              </w:rPr>
            </w:pPr>
            <w:r w:rsidRPr="001C0E1B">
              <w:rPr>
                <w:rFonts w:cs="Arial"/>
                <w:lang w:eastAsia="zh-CN"/>
              </w:rPr>
              <w:t>3</w:t>
            </w:r>
          </w:p>
        </w:tc>
        <w:tc>
          <w:tcPr>
            <w:tcW w:w="3652" w:type="dxa"/>
            <w:tcBorders>
              <w:top w:val="single" w:sz="4" w:space="0" w:color="auto"/>
              <w:left w:val="single" w:sz="4" w:space="0" w:color="auto"/>
              <w:bottom w:val="single" w:sz="4" w:space="0" w:color="auto"/>
              <w:right w:val="single" w:sz="4" w:space="0" w:color="auto"/>
            </w:tcBorders>
          </w:tcPr>
          <w:p w14:paraId="0F13FE4A" w14:textId="77777777" w:rsidR="009F32AE" w:rsidRPr="001C0E1B" w:rsidRDefault="009F32AE" w:rsidP="00CF3FEC">
            <w:pPr>
              <w:pStyle w:val="TAC"/>
              <w:rPr>
                <w:lang w:eastAsia="ja-JP"/>
              </w:rPr>
            </w:pPr>
            <w:r w:rsidRPr="001C0E1B">
              <w:rPr>
                <w:rFonts w:cs="Arial"/>
              </w:rPr>
              <w:t>Time alignment error as specified in TS 38.104 [13] clause 6.5.3.1.</w:t>
            </w:r>
          </w:p>
        </w:tc>
      </w:tr>
      <w:tr w:rsidR="009F32AE" w:rsidRPr="001C0E1B" w14:paraId="05F9BB58" w14:textId="77777777" w:rsidTr="00CF3FEC">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7801940" w14:textId="77777777" w:rsidR="009F32AE" w:rsidRPr="001C0E1B" w:rsidRDefault="009F32AE" w:rsidP="00CF3FEC">
            <w:pPr>
              <w:pStyle w:val="TAL"/>
              <w:rPr>
                <w:lang w:eastAsia="ja-JP"/>
              </w:rPr>
            </w:pPr>
            <w:r w:rsidRPr="001C0E1B">
              <w:t>T1</w:t>
            </w:r>
          </w:p>
        </w:tc>
        <w:tc>
          <w:tcPr>
            <w:tcW w:w="709" w:type="dxa"/>
            <w:tcBorders>
              <w:top w:val="single" w:sz="4" w:space="0" w:color="auto"/>
              <w:left w:val="single" w:sz="4" w:space="0" w:color="auto"/>
              <w:bottom w:val="single" w:sz="4" w:space="0" w:color="auto"/>
              <w:right w:val="single" w:sz="4" w:space="0" w:color="auto"/>
            </w:tcBorders>
            <w:hideMark/>
          </w:tcPr>
          <w:p w14:paraId="28556606" w14:textId="77777777" w:rsidR="009F32AE" w:rsidRPr="001C0E1B" w:rsidRDefault="009F32AE" w:rsidP="00CF3FEC">
            <w:pPr>
              <w:pStyle w:val="TAC"/>
              <w:rPr>
                <w:lang w:eastAsia="ja-JP"/>
              </w:rPr>
            </w:pPr>
            <w:r w:rsidRPr="001C0E1B">
              <w:t>s</w:t>
            </w:r>
          </w:p>
        </w:tc>
        <w:tc>
          <w:tcPr>
            <w:tcW w:w="2977" w:type="dxa"/>
            <w:tcBorders>
              <w:top w:val="single" w:sz="4" w:space="0" w:color="auto"/>
              <w:left w:val="single" w:sz="4" w:space="0" w:color="auto"/>
              <w:bottom w:val="single" w:sz="4" w:space="0" w:color="auto"/>
              <w:right w:val="single" w:sz="4" w:space="0" w:color="auto"/>
            </w:tcBorders>
            <w:hideMark/>
          </w:tcPr>
          <w:p w14:paraId="6F37A960" w14:textId="77777777" w:rsidR="009F32AE" w:rsidRPr="001C0E1B" w:rsidRDefault="009F32AE" w:rsidP="00CF3FEC">
            <w:pPr>
              <w:pStyle w:val="TAC"/>
              <w:rPr>
                <w:lang w:eastAsia="ja-JP"/>
              </w:rPr>
            </w:pPr>
            <w:r w:rsidRPr="001C0E1B">
              <w:rPr>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4569C6BB" w14:textId="77777777" w:rsidR="009F32AE" w:rsidRPr="001C0E1B" w:rsidRDefault="009F32AE" w:rsidP="00CF3FEC">
            <w:pPr>
              <w:pStyle w:val="TAC"/>
              <w:rPr>
                <w:lang w:eastAsia="ja-JP"/>
              </w:rPr>
            </w:pPr>
          </w:p>
        </w:tc>
      </w:tr>
      <w:tr w:rsidR="009F32AE" w:rsidRPr="001C0E1B" w14:paraId="690C9253" w14:textId="77777777" w:rsidTr="00CF3FEC">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894D66A" w14:textId="77777777" w:rsidR="009F32AE" w:rsidRPr="001C0E1B" w:rsidRDefault="009F32AE" w:rsidP="00CF3FEC">
            <w:pPr>
              <w:pStyle w:val="TAL"/>
              <w:rPr>
                <w:lang w:eastAsia="ja-JP"/>
              </w:rPr>
            </w:pPr>
            <w:r w:rsidRPr="001C0E1B">
              <w:t>T2</w:t>
            </w:r>
          </w:p>
        </w:tc>
        <w:tc>
          <w:tcPr>
            <w:tcW w:w="709" w:type="dxa"/>
            <w:tcBorders>
              <w:top w:val="single" w:sz="4" w:space="0" w:color="auto"/>
              <w:left w:val="single" w:sz="4" w:space="0" w:color="auto"/>
              <w:bottom w:val="single" w:sz="4" w:space="0" w:color="auto"/>
              <w:right w:val="single" w:sz="4" w:space="0" w:color="auto"/>
            </w:tcBorders>
            <w:hideMark/>
          </w:tcPr>
          <w:p w14:paraId="60F28A3B" w14:textId="77777777" w:rsidR="009F32AE" w:rsidRPr="001C0E1B" w:rsidRDefault="009F32AE" w:rsidP="00CF3FEC">
            <w:pPr>
              <w:pStyle w:val="TAC"/>
              <w:rPr>
                <w:lang w:eastAsia="ja-JP"/>
              </w:rPr>
            </w:pPr>
            <w:r w:rsidRPr="001C0E1B">
              <w:t>s</w:t>
            </w:r>
          </w:p>
        </w:tc>
        <w:tc>
          <w:tcPr>
            <w:tcW w:w="2977" w:type="dxa"/>
            <w:tcBorders>
              <w:top w:val="single" w:sz="4" w:space="0" w:color="auto"/>
              <w:left w:val="single" w:sz="4" w:space="0" w:color="auto"/>
              <w:bottom w:val="single" w:sz="4" w:space="0" w:color="auto"/>
              <w:right w:val="single" w:sz="4" w:space="0" w:color="auto"/>
            </w:tcBorders>
            <w:hideMark/>
          </w:tcPr>
          <w:p w14:paraId="53ADDE96" w14:textId="77777777" w:rsidR="009F32AE" w:rsidRPr="001C0E1B" w:rsidRDefault="009F32AE" w:rsidP="00CF3FEC">
            <w:pPr>
              <w:pStyle w:val="TAC"/>
              <w:rPr>
                <w:lang w:eastAsia="ja-JP"/>
              </w:rPr>
            </w:pPr>
            <w:r w:rsidRPr="001C0E1B">
              <w:rPr>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50410293" w14:textId="77777777" w:rsidR="009F32AE" w:rsidRPr="001C0E1B" w:rsidRDefault="009F32AE" w:rsidP="00CF3FEC">
            <w:pPr>
              <w:pStyle w:val="TAC"/>
              <w:rPr>
                <w:lang w:eastAsia="ja-JP"/>
              </w:rPr>
            </w:pPr>
          </w:p>
        </w:tc>
      </w:tr>
      <w:tr w:rsidR="009F32AE" w:rsidRPr="001C0E1B" w14:paraId="7AA41B89" w14:textId="77777777" w:rsidTr="00CF3FEC">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2565A96" w14:textId="77777777" w:rsidR="009F32AE" w:rsidRPr="001C0E1B" w:rsidRDefault="009F32AE" w:rsidP="00CF3FEC">
            <w:pPr>
              <w:pStyle w:val="TAL"/>
              <w:rPr>
                <w:lang w:eastAsia="ja-JP"/>
              </w:rPr>
            </w:pPr>
            <w:r w:rsidRPr="001C0E1B">
              <w:t>T3</w:t>
            </w:r>
          </w:p>
        </w:tc>
        <w:tc>
          <w:tcPr>
            <w:tcW w:w="709" w:type="dxa"/>
            <w:tcBorders>
              <w:top w:val="single" w:sz="4" w:space="0" w:color="auto"/>
              <w:left w:val="single" w:sz="4" w:space="0" w:color="auto"/>
              <w:bottom w:val="single" w:sz="4" w:space="0" w:color="auto"/>
              <w:right w:val="single" w:sz="4" w:space="0" w:color="auto"/>
            </w:tcBorders>
            <w:hideMark/>
          </w:tcPr>
          <w:p w14:paraId="65DDFD90" w14:textId="77777777" w:rsidR="009F32AE" w:rsidRPr="001C0E1B" w:rsidRDefault="009F32AE" w:rsidP="00CF3FEC">
            <w:pPr>
              <w:pStyle w:val="TAC"/>
              <w:rPr>
                <w:lang w:eastAsia="ja-JP"/>
              </w:rPr>
            </w:pPr>
            <w:r w:rsidRPr="001C0E1B">
              <w:t>s</w:t>
            </w:r>
          </w:p>
        </w:tc>
        <w:tc>
          <w:tcPr>
            <w:tcW w:w="2977" w:type="dxa"/>
            <w:tcBorders>
              <w:top w:val="single" w:sz="4" w:space="0" w:color="auto"/>
              <w:left w:val="single" w:sz="4" w:space="0" w:color="auto"/>
              <w:bottom w:val="single" w:sz="4" w:space="0" w:color="auto"/>
              <w:right w:val="single" w:sz="4" w:space="0" w:color="auto"/>
            </w:tcBorders>
            <w:hideMark/>
          </w:tcPr>
          <w:p w14:paraId="10556BAF" w14:textId="77777777" w:rsidR="009F32AE" w:rsidRPr="001C0E1B" w:rsidRDefault="009F32AE" w:rsidP="00CF3FEC">
            <w:pPr>
              <w:pStyle w:val="TAC"/>
              <w:rPr>
                <w:lang w:eastAsia="ja-JP"/>
              </w:rPr>
            </w:pPr>
            <w:r w:rsidRPr="001C0E1B">
              <w:rPr>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3810E168" w14:textId="77777777" w:rsidR="009F32AE" w:rsidRPr="001C0E1B" w:rsidRDefault="009F32AE" w:rsidP="00CF3FEC">
            <w:pPr>
              <w:pStyle w:val="TAC"/>
            </w:pPr>
          </w:p>
        </w:tc>
      </w:tr>
    </w:tbl>
    <w:p w14:paraId="04C13EEC" w14:textId="77777777" w:rsidR="009F32AE" w:rsidRPr="001C0E1B" w:rsidRDefault="009F32AE" w:rsidP="009F32AE">
      <w:pPr>
        <w:rPr>
          <w:lang w:eastAsia="zh-CN"/>
        </w:rPr>
      </w:pPr>
    </w:p>
    <w:p w14:paraId="0497A9CC" w14:textId="77777777" w:rsidR="009F32AE" w:rsidRPr="001C0E1B" w:rsidRDefault="009F32AE" w:rsidP="009F32AE">
      <w:pPr>
        <w:pStyle w:val="TH"/>
        <w:rPr>
          <w:lang w:eastAsia="zh-CN"/>
        </w:rPr>
      </w:pPr>
      <w:r w:rsidRPr="001C0E1B">
        <w:t>Table A.</w:t>
      </w:r>
      <w:r w:rsidRPr="001C0E1B">
        <w:rPr>
          <w:bCs/>
          <w:lang w:eastAsia="zh-CN"/>
        </w:rPr>
        <w:t>6</w:t>
      </w:r>
      <w:r w:rsidRPr="001C0E1B">
        <w:rPr>
          <w:rFonts w:eastAsia="MS Mincho"/>
          <w:bCs/>
        </w:rPr>
        <w:t>.5.6.1.1</w:t>
      </w:r>
      <w:r w:rsidRPr="001C0E1B">
        <w:t xml:space="preserve">.1-3: NR Cell specific test parameters for DL BWP switch in </w:t>
      </w:r>
      <w:r w:rsidRPr="001C0E1B">
        <w:rPr>
          <w:lang w:eastAsia="zh-CN"/>
        </w:rPr>
        <w:t>SA</w:t>
      </w:r>
    </w:p>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2551"/>
        <w:gridCol w:w="2551"/>
        <w:tblGridChange w:id="2521">
          <w:tblGrid>
            <w:gridCol w:w="1840"/>
            <w:gridCol w:w="282"/>
            <w:gridCol w:w="1559"/>
            <w:gridCol w:w="1134"/>
            <w:gridCol w:w="2551"/>
            <w:gridCol w:w="2551"/>
          </w:tblGrid>
        </w:tblGridChange>
      </w:tblGrid>
      <w:tr w:rsidR="009F32AE" w:rsidRPr="001C0E1B" w14:paraId="10836ACC"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959A437" w14:textId="77777777" w:rsidR="009F32AE" w:rsidRPr="001C0E1B" w:rsidRDefault="009F32AE" w:rsidP="00CF3FEC">
            <w:pPr>
              <w:pStyle w:val="TAH"/>
            </w:pPr>
            <w:r w:rsidRPr="001C0E1B">
              <w:t>Parameter</w:t>
            </w:r>
          </w:p>
        </w:tc>
        <w:tc>
          <w:tcPr>
            <w:tcW w:w="1134" w:type="dxa"/>
            <w:tcBorders>
              <w:top w:val="single" w:sz="4" w:space="0" w:color="auto"/>
              <w:left w:val="single" w:sz="4" w:space="0" w:color="auto"/>
              <w:bottom w:val="single" w:sz="4" w:space="0" w:color="auto"/>
              <w:right w:val="single" w:sz="4" w:space="0" w:color="auto"/>
            </w:tcBorders>
          </w:tcPr>
          <w:p w14:paraId="0EFDB929" w14:textId="77777777" w:rsidR="009F32AE" w:rsidRPr="001C0E1B" w:rsidRDefault="009F32AE" w:rsidP="00CF3FEC">
            <w:pPr>
              <w:pStyle w:val="TAH"/>
            </w:pPr>
            <w:r w:rsidRPr="001C0E1B">
              <w:t>Unit</w:t>
            </w:r>
          </w:p>
        </w:tc>
        <w:tc>
          <w:tcPr>
            <w:tcW w:w="2551" w:type="dxa"/>
            <w:tcBorders>
              <w:top w:val="single" w:sz="4" w:space="0" w:color="auto"/>
              <w:left w:val="single" w:sz="4" w:space="0" w:color="auto"/>
              <w:bottom w:val="single" w:sz="4" w:space="0" w:color="auto"/>
              <w:right w:val="single" w:sz="4" w:space="0" w:color="auto"/>
            </w:tcBorders>
          </w:tcPr>
          <w:p w14:paraId="36B511F1" w14:textId="77777777" w:rsidR="009F32AE" w:rsidRPr="001C0E1B" w:rsidRDefault="009F32AE" w:rsidP="00CF3FEC">
            <w:pPr>
              <w:pStyle w:val="TAH"/>
              <w:rPr>
                <w:rFonts w:cs="v4.2.0"/>
                <w:lang w:eastAsia="zh-CN"/>
              </w:rPr>
            </w:pPr>
            <w:r w:rsidRPr="001C0E1B">
              <w:rPr>
                <w:rFonts w:cs="v4.2.0"/>
              </w:rPr>
              <w:t xml:space="preserve">Cell </w:t>
            </w:r>
            <w:r w:rsidRPr="001C0E1B">
              <w:rPr>
                <w:rFonts w:cs="v4.2.0"/>
                <w:lang w:eastAsia="zh-CN"/>
              </w:rPr>
              <w:t>1</w:t>
            </w:r>
          </w:p>
        </w:tc>
        <w:tc>
          <w:tcPr>
            <w:tcW w:w="2551" w:type="dxa"/>
            <w:tcBorders>
              <w:top w:val="single" w:sz="4" w:space="0" w:color="auto"/>
              <w:left w:val="single" w:sz="4" w:space="0" w:color="auto"/>
              <w:bottom w:val="single" w:sz="4" w:space="0" w:color="auto"/>
              <w:right w:val="single" w:sz="4" w:space="0" w:color="auto"/>
            </w:tcBorders>
          </w:tcPr>
          <w:p w14:paraId="5B7E1F4B" w14:textId="77777777" w:rsidR="009F32AE" w:rsidRPr="001C0E1B" w:rsidRDefault="009F32AE" w:rsidP="00CF3FEC">
            <w:pPr>
              <w:pStyle w:val="TAH"/>
              <w:rPr>
                <w:rFonts w:cs="v4.2.0"/>
                <w:lang w:eastAsia="zh-CN"/>
              </w:rPr>
            </w:pPr>
            <w:r w:rsidRPr="001C0E1B">
              <w:rPr>
                <w:rFonts w:cs="v4.2.0"/>
                <w:lang w:eastAsia="zh-CN"/>
              </w:rPr>
              <w:t>Cell2</w:t>
            </w:r>
          </w:p>
        </w:tc>
      </w:tr>
      <w:tr w:rsidR="009F32AE" w:rsidRPr="001C0E1B" w14:paraId="7F29AB73"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1CA4D2D4" w14:textId="77777777" w:rsidR="009F32AE" w:rsidRPr="001C0E1B" w:rsidRDefault="009F32AE" w:rsidP="00CF3FEC">
            <w:pPr>
              <w:pStyle w:val="TAL"/>
            </w:pPr>
            <w:r w:rsidRPr="001C0E1B">
              <w:rPr>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7A38C3C3" w14:textId="77777777" w:rsidR="009F32AE" w:rsidRPr="001C0E1B" w:rsidRDefault="009F32AE" w:rsidP="00CF3FEC">
            <w:pPr>
              <w:pStyle w:val="TAC"/>
            </w:pPr>
          </w:p>
        </w:tc>
        <w:tc>
          <w:tcPr>
            <w:tcW w:w="2551" w:type="dxa"/>
            <w:tcBorders>
              <w:top w:val="single" w:sz="4" w:space="0" w:color="auto"/>
              <w:left w:val="single" w:sz="4" w:space="0" w:color="auto"/>
              <w:bottom w:val="single" w:sz="4" w:space="0" w:color="auto"/>
              <w:right w:val="single" w:sz="4" w:space="0" w:color="auto"/>
            </w:tcBorders>
          </w:tcPr>
          <w:p w14:paraId="6EBB0B3F" w14:textId="77777777" w:rsidR="009F32AE" w:rsidRPr="001C0E1B" w:rsidRDefault="009F32AE" w:rsidP="00CF3FEC">
            <w:pPr>
              <w:pStyle w:val="TAC"/>
              <w:rPr>
                <w:rFonts w:cs="v4.2.0"/>
                <w:lang w:eastAsia="zh-CN"/>
              </w:rPr>
            </w:pPr>
            <w:r w:rsidRPr="001C0E1B">
              <w:rPr>
                <w:rFonts w:cs="v4.2.0"/>
                <w:lang w:eastAsia="zh-CN"/>
              </w:rPr>
              <w:t>FR1</w:t>
            </w:r>
          </w:p>
        </w:tc>
        <w:tc>
          <w:tcPr>
            <w:tcW w:w="2551" w:type="dxa"/>
            <w:tcBorders>
              <w:top w:val="single" w:sz="4" w:space="0" w:color="auto"/>
              <w:left w:val="single" w:sz="4" w:space="0" w:color="auto"/>
              <w:bottom w:val="single" w:sz="4" w:space="0" w:color="auto"/>
              <w:right w:val="single" w:sz="4" w:space="0" w:color="auto"/>
            </w:tcBorders>
          </w:tcPr>
          <w:p w14:paraId="18AB5006" w14:textId="77777777" w:rsidR="009F32AE" w:rsidRPr="001C0E1B" w:rsidRDefault="009F32AE" w:rsidP="00CF3FEC">
            <w:pPr>
              <w:pStyle w:val="TAC"/>
              <w:rPr>
                <w:rFonts w:cs="v4.2.0"/>
                <w:lang w:eastAsia="zh-CN"/>
              </w:rPr>
            </w:pPr>
            <w:r w:rsidRPr="001C0E1B">
              <w:rPr>
                <w:rFonts w:cs="v4.2.0"/>
                <w:lang w:eastAsia="zh-CN"/>
              </w:rPr>
              <w:t>FR1</w:t>
            </w:r>
          </w:p>
        </w:tc>
      </w:tr>
      <w:tr w:rsidR="009F32AE" w:rsidRPr="001C0E1B" w14:paraId="0F851C61" w14:textId="77777777" w:rsidTr="00CF3FEC">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7CA36099" w14:textId="77777777" w:rsidR="009F32AE" w:rsidRPr="001C0E1B" w:rsidRDefault="009F32AE" w:rsidP="00CF3FEC">
            <w:pPr>
              <w:pStyle w:val="TAL"/>
              <w:rPr>
                <w:lang w:eastAsia="ja-JP"/>
              </w:rPr>
            </w:pPr>
            <w:r w:rsidRPr="001C0E1B">
              <w:t>Duplex mode</w:t>
            </w:r>
          </w:p>
        </w:tc>
        <w:tc>
          <w:tcPr>
            <w:tcW w:w="1559" w:type="dxa"/>
            <w:tcBorders>
              <w:top w:val="single" w:sz="4" w:space="0" w:color="auto"/>
              <w:left w:val="single" w:sz="4" w:space="0" w:color="auto"/>
              <w:bottom w:val="single" w:sz="4" w:space="0" w:color="auto"/>
              <w:right w:val="single" w:sz="4" w:space="0" w:color="auto"/>
            </w:tcBorders>
          </w:tcPr>
          <w:p w14:paraId="22BDB74F" w14:textId="77777777" w:rsidR="009F32AE" w:rsidRPr="001C0E1B" w:rsidRDefault="009F32AE" w:rsidP="00CF3FEC">
            <w:pPr>
              <w:pStyle w:val="TAL"/>
              <w:rPr>
                <w:lang w:eastAsia="zh-CN"/>
              </w:rPr>
            </w:pPr>
            <w:r w:rsidRPr="001C0E1B">
              <w:t>Config 1</w:t>
            </w:r>
          </w:p>
        </w:tc>
        <w:tc>
          <w:tcPr>
            <w:tcW w:w="1134" w:type="dxa"/>
            <w:tcBorders>
              <w:top w:val="single" w:sz="4" w:space="0" w:color="auto"/>
              <w:left w:val="single" w:sz="4" w:space="0" w:color="auto"/>
              <w:bottom w:val="nil"/>
              <w:right w:val="single" w:sz="4" w:space="0" w:color="auto"/>
            </w:tcBorders>
            <w:shd w:val="clear" w:color="auto" w:fill="auto"/>
          </w:tcPr>
          <w:p w14:paraId="632E1090" w14:textId="77777777" w:rsidR="009F32AE" w:rsidRPr="001C0E1B" w:rsidRDefault="009F32AE" w:rsidP="00CF3FEC">
            <w:pPr>
              <w:pStyle w:val="TAC"/>
            </w:pPr>
          </w:p>
        </w:tc>
        <w:tc>
          <w:tcPr>
            <w:tcW w:w="2551" w:type="dxa"/>
            <w:tcBorders>
              <w:top w:val="single" w:sz="4" w:space="0" w:color="auto"/>
              <w:left w:val="single" w:sz="4" w:space="0" w:color="auto"/>
              <w:bottom w:val="single" w:sz="4" w:space="0" w:color="auto"/>
              <w:right w:val="single" w:sz="4" w:space="0" w:color="auto"/>
            </w:tcBorders>
          </w:tcPr>
          <w:p w14:paraId="793E4D5C" w14:textId="77777777" w:rsidR="009F32AE" w:rsidRPr="001C0E1B" w:rsidRDefault="009F32AE" w:rsidP="00CF3FEC">
            <w:pPr>
              <w:pStyle w:val="TAC"/>
            </w:pPr>
            <w:r w:rsidRPr="001C0E1B">
              <w:t>FDD</w:t>
            </w:r>
          </w:p>
        </w:tc>
        <w:tc>
          <w:tcPr>
            <w:tcW w:w="2551" w:type="dxa"/>
            <w:tcBorders>
              <w:top w:val="single" w:sz="4" w:space="0" w:color="auto"/>
              <w:left w:val="single" w:sz="4" w:space="0" w:color="auto"/>
              <w:bottom w:val="single" w:sz="4" w:space="0" w:color="auto"/>
              <w:right w:val="single" w:sz="4" w:space="0" w:color="auto"/>
            </w:tcBorders>
          </w:tcPr>
          <w:p w14:paraId="662AB596" w14:textId="77777777" w:rsidR="009F32AE" w:rsidRPr="001C0E1B" w:rsidRDefault="009F32AE" w:rsidP="00CF3FEC">
            <w:pPr>
              <w:pStyle w:val="TAC"/>
              <w:rPr>
                <w:lang w:eastAsia="zh-CN"/>
              </w:rPr>
            </w:pPr>
            <w:r w:rsidRPr="001C0E1B">
              <w:rPr>
                <w:lang w:eastAsia="zh-CN"/>
              </w:rPr>
              <w:t>FDD</w:t>
            </w:r>
          </w:p>
        </w:tc>
      </w:tr>
      <w:tr w:rsidR="009F32AE" w:rsidRPr="001C0E1B" w14:paraId="3C040556"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009E6366"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5757EF55" w14:textId="77777777" w:rsidR="009F32AE" w:rsidRPr="001C0E1B" w:rsidRDefault="009F32AE" w:rsidP="00CF3FEC">
            <w:pPr>
              <w:pStyle w:val="TAL"/>
              <w:rPr>
                <w:lang w:eastAsia="zh-CN"/>
              </w:rPr>
            </w:pPr>
            <w:r w:rsidRPr="001C0E1B">
              <w:t>Config 2,5</w:t>
            </w:r>
          </w:p>
        </w:tc>
        <w:tc>
          <w:tcPr>
            <w:tcW w:w="1134" w:type="dxa"/>
            <w:tcBorders>
              <w:top w:val="nil"/>
              <w:left w:val="single" w:sz="4" w:space="0" w:color="auto"/>
              <w:bottom w:val="nil"/>
              <w:right w:val="single" w:sz="4" w:space="0" w:color="auto"/>
            </w:tcBorders>
            <w:shd w:val="clear" w:color="auto" w:fill="auto"/>
          </w:tcPr>
          <w:p w14:paraId="63858152" w14:textId="77777777" w:rsidR="009F32AE" w:rsidRPr="001C0E1B" w:rsidRDefault="009F32AE" w:rsidP="00CF3FEC">
            <w:pPr>
              <w:pStyle w:val="TAC"/>
            </w:pPr>
          </w:p>
        </w:tc>
        <w:tc>
          <w:tcPr>
            <w:tcW w:w="2551" w:type="dxa"/>
            <w:tcBorders>
              <w:top w:val="single" w:sz="4" w:space="0" w:color="auto"/>
              <w:left w:val="single" w:sz="4" w:space="0" w:color="auto"/>
              <w:right w:val="single" w:sz="4" w:space="0" w:color="auto"/>
            </w:tcBorders>
          </w:tcPr>
          <w:p w14:paraId="13BF0C3F" w14:textId="77777777" w:rsidR="009F32AE" w:rsidRPr="001C0E1B" w:rsidRDefault="009F32AE" w:rsidP="00CF3FEC">
            <w:pPr>
              <w:pStyle w:val="TAC"/>
            </w:pPr>
            <w:r w:rsidRPr="001C0E1B">
              <w:t>TDD</w:t>
            </w:r>
          </w:p>
        </w:tc>
        <w:tc>
          <w:tcPr>
            <w:tcW w:w="2551" w:type="dxa"/>
            <w:tcBorders>
              <w:top w:val="single" w:sz="4" w:space="0" w:color="auto"/>
              <w:left w:val="single" w:sz="4" w:space="0" w:color="auto"/>
              <w:right w:val="single" w:sz="4" w:space="0" w:color="auto"/>
            </w:tcBorders>
          </w:tcPr>
          <w:p w14:paraId="23457E1E" w14:textId="77777777" w:rsidR="009F32AE" w:rsidRPr="001C0E1B" w:rsidRDefault="009F32AE" w:rsidP="00CF3FEC">
            <w:pPr>
              <w:pStyle w:val="TAC"/>
              <w:rPr>
                <w:lang w:eastAsia="zh-CN"/>
              </w:rPr>
            </w:pPr>
            <w:r w:rsidRPr="001C0E1B">
              <w:rPr>
                <w:lang w:eastAsia="zh-CN"/>
              </w:rPr>
              <w:t>TDD</w:t>
            </w:r>
          </w:p>
        </w:tc>
      </w:tr>
      <w:tr w:rsidR="009F32AE" w:rsidRPr="001C0E1B" w14:paraId="1822A2AC"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014D962D"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1886FF56" w14:textId="77777777" w:rsidR="009F32AE" w:rsidRPr="001C0E1B" w:rsidRDefault="009F32AE" w:rsidP="00CF3FEC">
            <w:pPr>
              <w:pStyle w:val="TAL"/>
              <w:rPr>
                <w:lang w:eastAsia="zh-CN"/>
              </w:rPr>
            </w:pPr>
            <w:r w:rsidRPr="001C0E1B">
              <w:t xml:space="preserve">Config </w:t>
            </w:r>
            <w:r w:rsidRPr="001C0E1B">
              <w:rPr>
                <w:lang w:eastAsia="zh-CN"/>
              </w:rPr>
              <w:t>3</w:t>
            </w:r>
          </w:p>
        </w:tc>
        <w:tc>
          <w:tcPr>
            <w:tcW w:w="1134" w:type="dxa"/>
            <w:tcBorders>
              <w:top w:val="nil"/>
              <w:left w:val="single" w:sz="4" w:space="0" w:color="auto"/>
              <w:bottom w:val="nil"/>
              <w:right w:val="single" w:sz="4" w:space="0" w:color="auto"/>
            </w:tcBorders>
            <w:shd w:val="clear" w:color="auto" w:fill="auto"/>
          </w:tcPr>
          <w:p w14:paraId="0DFE488F" w14:textId="77777777" w:rsidR="009F32AE" w:rsidRPr="001C0E1B" w:rsidRDefault="009F32AE" w:rsidP="00CF3FEC">
            <w:pPr>
              <w:pStyle w:val="TAC"/>
            </w:pPr>
          </w:p>
        </w:tc>
        <w:tc>
          <w:tcPr>
            <w:tcW w:w="2551" w:type="dxa"/>
            <w:tcBorders>
              <w:left w:val="single" w:sz="4" w:space="0" w:color="auto"/>
              <w:right w:val="single" w:sz="4" w:space="0" w:color="auto"/>
            </w:tcBorders>
          </w:tcPr>
          <w:p w14:paraId="6F324B68" w14:textId="77777777" w:rsidR="009F32AE" w:rsidRPr="001C0E1B" w:rsidRDefault="009F32AE" w:rsidP="00CF3FEC">
            <w:pPr>
              <w:pStyle w:val="TAC"/>
              <w:rPr>
                <w:lang w:eastAsia="zh-CN"/>
              </w:rPr>
            </w:pPr>
            <w:r w:rsidRPr="001C0E1B">
              <w:rPr>
                <w:lang w:eastAsia="zh-CN"/>
              </w:rPr>
              <w:t>TDD</w:t>
            </w:r>
          </w:p>
        </w:tc>
        <w:tc>
          <w:tcPr>
            <w:tcW w:w="2551" w:type="dxa"/>
            <w:tcBorders>
              <w:left w:val="single" w:sz="4" w:space="0" w:color="auto"/>
              <w:right w:val="single" w:sz="4" w:space="0" w:color="auto"/>
            </w:tcBorders>
          </w:tcPr>
          <w:p w14:paraId="7783D8D7" w14:textId="77777777" w:rsidR="009F32AE" w:rsidRPr="001C0E1B" w:rsidRDefault="009F32AE" w:rsidP="00CF3FEC">
            <w:pPr>
              <w:pStyle w:val="TAC"/>
              <w:rPr>
                <w:lang w:eastAsia="zh-CN"/>
              </w:rPr>
            </w:pPr>
            <w:r w:rsidRPr="001C0E1B">
              <w:rPr>
                <w:lang w:eastAsia="zh-CN"/>
              </w:rPr>
              <w:t>FDD</w:t>
            </w:r>
          </w:p>
        </w:tc>
      </w:tr>
      <w:tr w:rsidR="009F32AE" w:rsidRPr="001C0E1B" w14:paraId="0B2716C2"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03C76FFD"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151FE5AD" w14:textId="77777777" w:rsidR="009F32AE" w:rsidRPr="001C0E1B" w:rsidRDefault="009F32AE" w:rsidP="00CF3FEC">
            <w:pPr>
              <w:pStyle w:val="TAL"/>
              <w:rPr>
                <w:lang w:eastAsia="zh-CN"/>
              </w:rPr>
            </w:pPr>
            <w:r w:rsidRPr="001C0E1B">
              <w:t xml:space="preserve">Config </w:t>
            </w:r>
            <w:r w:rsidRPr="001C0E1B">
              <w:rPr>
                <w:lang w:eastAsia="zh-CN"/>
              </w:rPr>
              <w:t>4</w:t>
            </w:r>
          </w:p>
        </w:tc>
        <w:tc>
          <w:tcPr>
            <w:tcW w:w="1134" w:type="dxa"/>
            <w:tcBorders>
              <w:top w:val="nil"/>
              <w:left w:val="single" w:sz="4" w:space="0" w:color="auto"/>
              <w:bottom w:val="single" w:sz="4" w:space="0" w:color="auto"/>
              <w:right w:val="single" w:sz="4" w:space="0" w:color="auto"/>
            </w:tcBorders>
            <w:shd w:val="clear" w:color="auto" w:fill="auto"/>
          </w:tcPr>
          <w:p w14:paraId="03BACA22" w14:textId="77777777" w:rsidR="009F32AE" w:rsidRPr="001C0E1B" w:rsidRDefault="009F32AE" w:rsidP="00CF3FEC">
            <w:pPr>
              <w:pStyle w:val="TAC"/>
            </w:pPr>
          </w:p>
        </w:tc>
        <w:tc>
          <w:tcPr>
            <w:tcW w:w="2551" w:type="dxa"/>
            <w:tcBorders>
              <w:left w:val="single" w:sz="4" w:space="0" w:color="auto"/>
              <w:bottom w:val="single" w:sz="4" w:space="0" w:color="auto"/>
              <w:right w:val="single" w:sz="4" w:space="0" w:color="auto"/>
            </w:tcBorders>
          </w:tcPr>
          <w:p w14:paraId="2FE93B3E" w14:textId="77777777" w:rsidR="009F32AE" w:rsidRPr="001C0E1B" w:rsidRDefault="009F32AE" w:rsidP="00CF3FEC">
            <w:pPr>
              <w:pStyle w:val="TAC"/>
              <w:rPr>
                <w:lang w:eastAsia="zh-CN"/>
              </w:rPr>
            </w:pPr>
            <w:r w:rsidRPr="001C0E1B">
              <w:rPr>
                <w:lang w:eastAsia="zh-CN"/>
              </w:rPr>
              <w:t>FDD</w:t>
            </w:r>
          </w:p>
        </w:tc>
        <w:tc>
          <w:tcPr>
            <w:tcW w:w="2551" w:type="dxa"/>
            <w:tcBorders>
              <w:left w:val="single" w:sz="4" w:space="0" w:color="auto"/>
              <w:bottom w:val="single" w:sz="4" w:space="0" w:color="auto"/>
              <w:right w:val="single" w:sz="4" w:space="0" w:color="auto"/>
            </w:tcBorders>
          </w:tcPr>
          <w:p w14:paraId="2192788A" w14:textId="77777777" w:rsidR="009F32AE" w:rsidRPr="001C0E1B" w:rsidRDefault="009F32AE" w:rsidP="00CF3FEC">
            <w:pPr>
              <w:pStyle w:val="TAC"/>
              <w:rPr>
                <w:lang w:eastAsia="zh-CN"/>
              </w:rPr>
            </w:pPr>
            <w:r w:rsidRPr="001C0E1B">
              <w:rPr>
                <w:lang w:eastAsia="zh-CN"/>
              </w:rPr>
              <w:t>TDD</w:t>
            </w:r>
          </w:p>
        </w:tc>
      </w:tr>
      <w:tr w:rsidR="009F32AE" w:rsidRPr="001C0E1B" w14:paraId="789CC4F7" w14:textId="77777777" w:rsidTr="00CF3FEC">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75A0D508" w14:textId="77777777" w:rsidR="009F32AE" w:rsidRPr="001C0E1B" w:rsidRDefault="009F32AE" w:rsidP="00CF3FEC">
            <w:pPr>
              <w:pStyle w:val="TAL"/>
            </w:pPr>
            <w:r w:rsidRPr="001C0E1B">
              <w:t>TDD configuration</w:t>
            </w:r>
          </w:p>
        </w:tc>
        <w:tc>
          <w:tcPr>
            <w:tcW w:w="1559" w:type="dxa"/>
            <w:tcBorders>
              <w:top w:val="single" w:sz="4" w:space="0" w:color="auto"/>
              <w:left w:val="single" w:sz="4" w:space="0" w:color="auto"/>
              <w:bottom w:val="single" w:sz="4" w:space="0" w:color="auto"/>
              <w:right w:val="single" w:sz="4" w:space="0" w:color="auto"/>
            </w:tcBorders>
          </w:tcPr>
          <w:p w14:paraId="36199BD4" w14:textId="77777777" w:rsidR="009F32AE" w:rsidRPr="001C0E1B" w:rsidRDefault="009F32AE" w:rsidP="00CF3FEC">
            <w:pPr>
              <w:pStyle w:val="TAL"/>
            </w:pPr>
            <w:r w:rsidRPr="001C0E1B">
              <w:t>Config</w:t>
            </w:r>
            <w:r w:rsidRPr="001C0E1B">
              <w:rPr>
                <w:rFonts w:eastAsia="Malgun Gothic"/>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0F7BDAAD" w14:textId="77777777" w:rsidR="009F32AE" w:rsidRPr="001C0E1B" w:rsidRDefault="009F32AE" w:rsidP="00CF3FEC">
            <w:pPr>
              <w:pStyle w:val="TAC"/>
            </w:pPr>
          </w:p>
        </w:tc>
        <w:tc>
          <w:tcPr>
            <w:tcW w:w="2551" w:type="dxa"/>
            <w:tcBorders>
              <w:top w:val="single" w:sz="4" w:space="0" w:color="auto"/>
              <w:left w:val="single" w:sz="4" w:space="0" w:color="auto"/>
              <w:bottom w:val="single" w:sz="4" w:space="0" w:color="auto"/>
              <w:right w:val="single" w:sz="4" w:space="0" w:color="auto"/>
            </w:tcBorders>
          </w:tcPr>
          <w:p w14:paraId="1D80DD57" w14:textId="77777777" w:rsidR="009F32AE" w:rsidRPr="001C0E1B" w:rsidRDefault="009F32AE" w:rsidP="00CF3FEC">
            <w:pPr>
              <w:pStyle w:val="TAC"/>
            </w:pPr>
            <w:r w:rsidRPr="001C0E1B">
              <w:t>Not Applicable</w:t>
            </w:r>
          </w:p>
        </w:tc>
        <w:tc>
          <w:tcPr>
            <w:tcW w:w="2551" w:type="dxa"/>
            <w:tcBorders>
              <w:top w:val="single" w:sz="4" w:space="0" w:color="auto"/>
              <w:left w:val="single" w:sz="4" w:space="0" w:color="auto"/>
              <w:bottom w:val="single" w:sz="4" w:space="0" w:color="auto"/>
              <w:right w:val="single" w:sz="4" w:space="0" w:color="auto"/>
            </w:tcBorders>
          </w:tcPr>
          <w:p w14:paraId="73B818CF" w14:textId="77777777" w:rsidR="009F32AE" w:rsidRPr="001C0E1B" w:rsidRDefault="009F32AE" w:rsidP="00CF3FEC">
            <w:pPr>
              <w:pStyle w:val="TAC"/>
            </w:pPr>
            <w:r w:rsidRPr="001C0E1B">
              <w:t>Not Applicable</w:t>
            </w:r>
          </w:p>
        </w:tc>
      </w:tr>
      <w:tr w:rsidR="009F32AE" w:rsidRPr="001C0E1B" w14:paraId="5D58DE46"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313D3D07"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155B14C8" w14:textId="77777777" w:rsidR="009F32AE" w:rsidRPr="001C0E1B" w:rsidRDefault="009F32AE" w:rsidP="00CF3FEC">
            <w:pPr>
              <w:pStyle w:val="TAL"/>
              <w:rPr>
                <w:lang w:eastAsia="zh-CN"/>
              </w:rPr>
            </w:pPr>
            <w:r w:rsidRPr="001C0E1B">
              <w:t>Config</w:t>
            </w:r>
            <w:r w:rsidRPr="001C0E1B">
              <w:rPr>
                <w:rFonts w:eastAsia="Malgun Gothic"/>
              </w:rPr>
              <w:t xml:space="preserve"> 2</w:t>
            </w:r>
          </w:p>
        </w:tc>
        <w:tc>
          <w:tcPr>
            <w:tcW w:w="1134" w:type="dxa"/>
            <w:tcBorders>
              <w:top w:val="nil"/>
              <w:left w:val="single" w:sz="4" w:space="0" w:color="auto"/>
              <w:bottom w:val="nil"/>
              <w:right w:val="single" w:sz="4" w:space="0" w:color="auto"/>
            </w:tcBorders>
            <w:shd w:val="clear" w:color="auto" w:fill="auto"/>
          </w:tcPr>
          <w:p w14:paraId="6238EAF6" w14:textId="77777777" w:rsidR="009F32AE" w:rsidRPr="001C0E1B" w:rsidRDefault="009F32AE" w:rsidP="00CF3FEC">
            <w:pPr>
              <w:pStyle w:val="TAC"/>
            </w:pPr>
          </w:p>
        </w:tc>
        <w:tc>
          <w:tcPr>
            <w:tcW w:w="2551" w:type="dxa"/>
            <w:tcBorders>
              <w:top w:val="single" w:sz="4" w:space="0" w:color="auto"/>
              <w:left w:val="single" w:sz="4" w:space="0" w:color="auto"/>
              <w:bottom w:val="single" w:sz="4" w:space="0" w:color="auto"/>
              <w:right w:val="single" w:sz="4" w:space="0" w:color="auto"/>
            </w:tcBorders>
          </w:tcPr>
          <w:p w14:paraId="3C9AC2F3" w14:textId="77777777" w:rsidR="009F32AE" w:rsidRPr="001C0E1B" w:rsidRDefault="009F32AE" w:rsidP="00CF3FEC">
            <w:pPr>
              <w:pStyle w:val="TAC"/>
            </w:pPr>
            <w:r w:rsidRPr="001C0E1B">
              <w:t>TDDConf.1.1</w:t>
            </w:r>
          </w:p>
        </w:tc>
        <w:tc>
          <w:tcPr>
            <w:tcW w:w="2551" w:type="dxa"/>
            <w:tcBorders>
              <w:top w:val="single" w:sz="4" w:space="0" w:color="auto"/>
              <w:left w:val="single" w:sz="4" w:space="0" w:color="auto"/>
              <w:bottom w:val="single" w:sz="4" w:space="0" w:color="auto"/>
              <w:right w:val="single" w:sz="4" w:space="0" w:color="auto"/>
            </w:tcBorders>
          </w:tcPr>
          <w:p w14:paraId="1835A71E" w14:textId="77777777" w:rsidR="009F32AE" w:rsidRPr="001C0E1B" w:rsidRDefault="009F32AE" w:rsidP="00CF3FEC">
            <w:pPr>
              <w:pStyle w:val="TAC"/>
            </w:pPr>
            <w:r w:rsidRPr="001C0E1B">
              <w:t>TDDConf.1.1</w:t>
            </w:r>
          </w:p>
        </w:tc>
      </w:tr>
      <w:tr w:rsidR="009F32AE" w:rsidRPr="001C0E1B" w14:paraId="4537A879"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3553FBFF"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71F733EF" w14:textId="77777777" w:rsidR="009F32AE" w:rsidRPr="001C0E1B" w:rsidRDefault="009F32AE" w:rsidP="00CF3FEC">
            <w:pPr>
              <w:pStyle w:val="TAL"/>
              <w:rPr>
                <w:lang w:eastAsia="zh-CN"/>
              </w:rPr>
            </w:pPr>
            <w:r w:rsidRPr="001C0E1B">
              <w:t>Config</w:t>
            </w:r>
            <w:r w:rsidRPr="001C0E1B">
              <w:rPr>
                <w:rFonts w:eastAsia="Malgun Gothic"/>
              </w:rPr>
              <w:t xml:space="preserve"> 3</w:t>
            </w:r>
          </w:p>
        </w:tc>
        <w:tc>
          <w:tcPr>
            <w:tcW w:w="1134" w:type="dxa"/>
            <w:tcBorders>
              <w:top w:val="nil"/>
              <w:left w:val="single" w:sz="4" w:space="0" w:color="auto"/>
              <w:bottom w:val="nil"/>
              <w:right w:val="single" w:sz="4" w:space="0" w:color="auto"/>
            </w:tcBorders>
            <w:shd w:val="clear" w:color="auto" w:fill="auto"/>
          </w:tcPr>
          <w:p w14:paraId="339050E9" w14:textId="77777777" w:rsidR="009F32AE" w:rsidRPr="001C0E1B" w:rsidRDefault="009F32AE" w:rsidP="00CF3FEC">
            <w:pPr>
              <w:pStyle w:val="TAC"/>
            </w:pPr>
          </w:p>
        </w:tc>
        <w:tc>
          <w:tcPr>
            <w:tcW w:w="2551" w:type="dxa"/>
            <w:tcBorders>
              <w:top w:val="single" w:sz="4" w:space="0" w:color="auto"/>
              <w:left w:val="single" w:sz="4" w:space="0" w:color="auto"/>
              <w:right w:val="single" w:sz="4" w:space="0" w:color="auto"/>
            </w:tcBorders>
          </w:tcPr>
          <w:p w14:paraId="427CC280" w14:textId="77777777" w:rsidR="009F32AE" w:rsidRPr="001C0E1B" w:rsidRDefault="009F32AE" w:rsidP="00CF3FEC">
            <w:pPr>
              <w:pStyle w:val="TAC"/>
              <w:rPr>
                <w:lang w:eastAsia="zh-CN"/>
              </w:rPr>
            </w:pPr>
            <w:r w:rsidRPr="001C0E1B">
              <w:t>TDDConf.1.</w:t>
            </w:r>
            <w:r w:rsidRPr="001C0E1B">
              <w:rPr>
                <w:lang w:eastAsia="zh-CN"/>
              </w:rPr>
              <w:t>1</w:t>
            </w:r>
          </w:p>
        </w:tc>
        <w:tc>
          <w:tcPr>
            <w:tcW w:w="2551" w:type="dxa"/>
            <w:tcBorders>
              <w:top w:val="single" w:sz="4" w:space="0" w:color="auto"/>
              <w:left w:val="single" w:sz="4" w:space="0" w:color="auto"/>
              <w:right w:val="single" w:sz="4" w:space="0" w:color="auto"/>
            </w:tcBorders>
          </w:tcPr>
          <w:p w14:paraId="473E89C2" w14:textId="77777777" w:rsidR="009F32AE" w:rsidRPr="001C0E1B" w:rsidRDefault="009F32AE" w:rsidP="00CF3FEC">
            <w:pPr>
              <w:pStyle w:val="TAC"/>
            </w:pPr>
            <w:r w:rsidRPr="001C0E1B">
              <w:t>Not Applicable</w:t>
            </w:r>
          </w:p>
        </w:tc>
      </w:tr>
      <w:tr w:rsidR="009F32AE" w:rsidRPr="001C0E1B" w14:paraId="5C4A935D"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0347115D"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5871C35F" w14:textId="77777777" w:rsidR="009F32AE" w:rsidRPr="001C0E1B" w:rsidRDefault="009F32AE" w:rsidP="00CF3FEC">
            <w:pPr>
              <w:pStyle w:val="TAL"/>
              <w:rPr>
                <w:lang w:eastAsia="zh-CN"/>
              </w:rPr>
            </w:pPr>
            <w:r w:rsidRPr="001C0E1B">
              <w:t>Config</w:t>
            </w:r>
            <w:r w:rsidRPr="001C0E1B">
              <w:rPr>
                <w:rFonts w:eastAsia="Malgun Gothic"/>
              </w:rPr>
              <w:t xml:space="preserve"> </w:t>
            </w:r>
            <w:r w:rsidRPr="001C0E1B">
              <w:rPr>
                <w:lang w:eastAsia="zh-CN"/>
              </w:rPr>
              <w:t>4</w:t>
            </w:r>
          </w:p>
        </w:tc>
        <w:tc>
          <w:tcPr>
            <w:tcW w:w="1134" w:type="dxa"/>
            <w:tcBorders>
              <w:top w:val="nil"/>
              <w:left w:val="single" w:sz="4" w:space="0" w:color="auto"/>
              <w:bottom w:val="nil"/>
              <w:right w:val="single" w:sz="4" w:space="0" w:color="auto"/>
            </w:tcBorders>
            <w:shd w:val="clear" w:color="auto" w:fill="auto"/>
          </w:tcPr>
          <w:p w14:paraId="1F610243" w14:textId="77777777" w:rsidR="009F32AE" w:rsidRPr="001C0E1B" w:rsidRDefault="009F32AE" w:rsidP="00CF3FEC">
            <w:pPr>
              <w:pStyle w:val="TAC"/>
            </w:pPr>
          </w:p>
        </w:tc>
        <w:tc>
          <w:tcPr>
            <w:tcW w:w="2551" w:type="dxa"/>
            <w:tcBorders>
              <w:left w:val="single" w:sz="4" w:space="0" w:color="auto"/>
              <w:right w:val="single" w:sz="4" w:space="0" w:color="auto"/>
            </w:tcBorders>
          </w:tcPr>
          <w:p w14:paraId="67A07A49" w14:textId="77777777" w:rsidR="009F32AE" w:rsidRPr="001C0E1B" w:rsidRDefault="009F32AE" w:rsidP="00CF3FEC">
            <w:pPr>
              <w:pStyle w:val="TAC"/>
            </w:pPr>
            <w:r w:rsidRPr="001C0E1B">
              <w:t>Not Applicable</w:t>
            </w:r>
          </w:p>
        </w:tc>
        <w:tc>
          <w:tcPr>
            <w:tcW w:w="2551" w:type="dxa"/>
            <w:tcBorders>
              <w:left w:val="single" w:sz="4" w:space="0" w:color="auto"/>
              <w:right w:val="single" w:sz="4" w:space="0" w:color="auto"/>
            </w:tcBorders>
          </w:tcPr>
          <w:p w14:paraId="12803A55" w14:textId="77777777" w:rsidR="009F32AE" w:rsidRPr="001C0E1B" w:rsidRDefault="009F32AE" w:rsidP="00CF3FEC">
            <w:pPr>
              <w:pStyle w:val="TAC"/>
            </w:pPr>
            <w:r w:rsidRPr="001C0E1B">
              <w:t>TDDConf.1.</w:t>
            </w:r>
            <w:r w:rsidRPr="001C0E1B">
              <w:rPr>
                <w:lang w:eastAsia="zh-CN"/>
              </w:rPr>
              <w:t>1</w:t>
            </w:r>
          </w:p>
        </w:tc>
      </w:tr>
      <w:tr w:rsidR="009F32AE" w:rsidRPr="001C0E1B" w14:paraId="19B6D5F0"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34043160"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1FE6FA82" w14:textId="77777777" w:rsidR="009F32AE" w:rsidRPr="001C0E1B" w:rsidRDefault="009F32AE" w:rsidP="00CF3FEC">
            <w:pPr>
              <w:pStyle w:val="TAL"/>
              <w:rPr>
                <w:lang w:eastAsia="zh-CN"/>
              </w:rPr>
            </w:pPr>
            <w:r w:rsidRPr="001C0E1B">
              <w:t>Config</w:t>
            </w:r>
            <w:r w:rsidRPr="001C0E1B">
              <w:rPr>
                <w:rFonts w:eastAsia="Malgun Gothic"/>
              </w:rPr>
              <w:t xml:space="preserve"> </w:t>
            </w:r>
            <w:r w:rsidRPr="001C0E1B">
              <w:rPr>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7B24FD67" w14:textId="77777777" w:rsidR="009F32AE" w:rsidRPr="001C0E1B" w:rsidRDefault="009F32AE" w:rsidP="00CF3FEC">
            <w:pPr>
              <w:pStyle w:val="TAC"/>
            </w:pPr>
          </w:p>
        </w:tc>
        <w:tc>
          <w:tcPr>
            <w:tcW w:w="2551" w:type="dxa"/>
            <w:tcBorders>
              <w:left w:val="single" w:sz="4" w:space="0" w:color="auto"/>
              <w:bottom w:val="single" w:sz="4" w:space="0" w:color="auto"/>
              <w:right w:val="single" w:sz="4" w:space="0" w:color="auto"/>
            </w:tcBorders>
          </w:tcPr>
          <w:p w14:paraId="551A50C0" w14:textId="77777777" w:rsidR="009F32AE" w:rsidRPr="001C0E1B" w:rsidRDefault="009F32AE" w:rsidP="00CF3FEC">
            <w:pPr>
              <w:pStyle w:val="TAC"/>
            </w:pPr>
            <w:r w:rsidRPr="001C0E1B">
              <w:rPr>
                <w:rFonts w:cs="Arial"/>
              </w:rPr>
              <w:t>TDDConf.</w:t>
            </w:r>
            <w:r w:rsidRPr="001C0E1B">
              <w:rPr>
                <w:rFonts w:cs="Arial"/>
                <w:lang w:eastAsia="zh-CN"/>
              </w:rPr>
              <w:t>2.1</w:t>
            </w:r>
          </w:p>
        </w:tc>
        <w:tc>
          <w:tcPr>
            <w:tcW w:w="2551" w:type="dxa"/>
            <w:tcBorders>
              <w:left w:val="single" w:sz="4" w:space="0" w:color="auto"/>
              <w:bottom w:val="single" w:sz="4" w:space="0" w:color="auto"/>
              <w:right w:val="single" w:sz="4" w:space="0" w:color="auto"/>
            </w:tcBorders>
          </w:tcPr>
          <w:p w14:paraId="6D98CB29" w14:textId="77777777" w:rsidR="009F32AE" w:rsidRPr="001C0E1B" w:rsidRDefault="009F32AE" w:rsidP="00CF3FEC">
            <w:pPr>
              <w:pStyle w:val="TAC"/>
            </w:pPr>
            <w:r w:rsidRPr="001C0E1B">
              <w:rPr>
                <w:rFonts w:cs="Arial"/>
              </w:rPr>
              <w:t>TDDConf.</w:t>
            </w:r>
            <w:r w:rsidRPr="001C0E1B">
              <w:rPr>
                <w:rFonts w:cs="Arial"/>
                <w:lang w:eastAsia="zh-CN"/>
              </w:rPr>
              <w:t>2.1</w:t>
            </w:r>
          </w:p>
        </w:tc>
      </w:tr>
      <w:tr w:rsidR="009F32AE" w:rsidRPr="001C0E1B" w14:paraId="677B474E" w14:textId="77777777" w:rsidTr="00CF3FEC">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163A1D59" w14:textId="77777777" w:rsidR="009F32AE" w:rsidRPr="001C0E1B" w:rsidRDefault="009F32AE" w:rsidP="00CF3FEC">
            <w:pPr>
              <w:pStyle w:val="TAL"/>
            </w:pPr>
            <w:r w:rsidRPr="001C0E1B">
              <w:t>BW</w:t>
            </w:r>
            <w:r w:rsidRPr="001C0E1B">
              <w:rPr>
                <w:vertAlign w:val="subscript"/>
              </w:rPr>
              <w:t>channel</w:t>
            </w:r>
          </w:p>
        </w:tc>
        <w:tc>
          <w:tcPr>
            <w:tcW w:w="1559" w:type="dxa"/>
            <w:tcBorders>
              <w:top w:val="single" w:sz="4" w:space="0" w:color="auto"/>
              <w:left w:val="single" w:sz="4" w:space="0" w:color="auto"/>
              <w:right w:val="single" w:sz="4" w:space="0" w:color="auto"/>
            </w:tcBorders>
          </w:tcPr>
          <w:p w14:paraId="4E84ABE8" w14:textId="77777777" w:rsidR="009F32AE" w:rsidRPr="001C0E1B" w:rsidRDefault="009F32AE" w:rsidP="00CF3FEC">
            <w:pPr>
              <w:pStyle w:val="TAL"/>
              <w:rPr>
                <w:lang w:eastAsia="zh-CN"/>
              </w:rPr>
            </w:pPr>
            <w:r w:rsidRPr="001C0E1B">
              <w:t>Config</w:t>
            </w:r>
            <w:r w:rsidRPr="001C0E1B">
              <w:rPr>
                <w:rFonts w:eastAsia="Malgun Gothic"/>
              </w:rPr>
              <w:t xml:space="preserve"> 1,</w:t>
            </w:r>
            <w:r w:rsidRPr="001C0E1B">
              <w:rPr>
                <w:lang w:eastAsia="zh-CN"/>
              </w:rPr>
              <w:t>2,3,</w:t>
            </w:r>
            <w:r w:rsidRPr="001C0E1B">
              <w:rPr>
                <w:rFonts w:eastAsia="Malgun Gothic"/>
              </w:rPr>
              <w:t>4</w:t>
            </w:r>
          </w:p>
        </w:tc>
        <w:tc>
          <w:tcPr>
            <w:tcW w:w="1134" w:type="dxa"/>
            <w:tcBorders>
              <w:top w:val="single" w:sz="4" w:space="0" w:color="auto"/>
              <w:left w:val="single" w:sz="4" w:space="0" w:color="auto"/>
              <w:bottom w:val="nil"/>
              <w:right w:val="single" w:sz="4" w:space="0" w:color="auto"/>
            </w:tcBorders>
            <w:shd w:val="clear" w:color="auto" w:fill="auto"/>
          </w:tcPr>
          <w:p w14:paraId="52C3D58C" w14:textId="77777777" w:rsidR="009F32AE" w:rsidRPr="001C0E1B" w:rsidRDefault="009F32AE" w:rsidP="00CF3FEC">
            <w:pPr>
              <w:pStyle w:val="TAC"/>
            </w:pPr>
          </w:p>
        </w:tc>
        <w:tc>
          <w:tcPr>
            <w:tcW w:w="2551" w:type="dxa"/>
            <w:tcBorders>
              <w:top w:val="single" w:sz="4" w:space="0" w:color="auto"/>
              <w:left w:val="single" w:sz="4" w:space="0" w:color="auto"/>
              <w:right w:val="single" w:sz="4" w:space="0" w:color="auto"/>
            </w:tcBorders>
          </w:tcPr>
          <w:p w14:paraId="3DE435C6" w14:textId="77777777" w:rsidR="009F32AE" w:rsidRPr="001C0E1B" w:rsidRDefault="009F32AE" w:rsidP="00CF3FEC">
            <w:pPr>
              <w:pStyle w:val="TAC"/>
              <w:rPr>
                <w:lang w:eastAsia="zh-CN"/>
              </w:rPr>
            </w:pPr>
            <w:ins w:id="2522" w:author="R4-2111854" w:date="2021-08-15T19:01:00Z">
              <w:r w:rsidRPr="00F24B34">
                <w:rPr>
                  <w:rFonts w:eastAsia="Malgun Gothic"/>
                  <w:szCs w:val="18"/>
                </w:rPr>
                <w:t>Note 7</w:t>
              </w:r>
            </w:ins>
            <w:del w:id="2523" w:author="R4-2111854" w:date="2021-08-15T19:01:00Z">
              <w:r w:rsidRPr="001C0E1B" w:rsidDel="00A1271E">
                <w:rPr>
                  <w:rFonts w:eastAsia="Malgun Gothic"/>
                </w:rPr>
                <w:delText>10 MHz: N</w:delText>
              </w:r>
              <w:r w:rsidRPr="001C0E1B" w:rsidDel="00A1271E">
                <w:rPr>
                  <w:rFonts w:eastAsia="Malgun Gothic"/>
                  <w:vertAlign w:val="subscript"/>
                </w:rPr>
                <w:delText>RB,c</w:delText>
              </w:r>
              <w:r w:rsidRPr="001C0E1B" w:rsidDel="00A1271E">
                <w:rPr>
                  <w:rFonts w:eastAsia="Malgun Gothic"/>
                </w:rPr>
                <w:delText xml:space="preserve"> = 52</w:delText>
              </w:r>
            </w:del>
          </w:p>
        </w:tc>
        <w:tc>
          <w:tcPr>
            <w:tcW w:w="2551" w:type="dxa"/>
            <w:tcBorders>
              <w:top w:val="single" w:sz="4" w:space="0" w:color="auto"/>
              <w:left w:val="single" w:sz="4" w:space="0" w:color="auto"/>
              <w:right w:val="single" w:sz="4" w:space="0" w:color="auto"/>
            </w:tcBorders>
          </w:tcPr>
          <w:p w14:paraId="76EFC591" w14:textId="77777777" w:rsidR="009F32AE" w:rsidRPr="001C0E1B" w:rsidRDefault="009F32AE" w:rsidP="00CF3FEC">
            <w:pPr>
              <w:pStyle w:val="TAC"/>
              <w:rPr>
                <w:lang w:eastAsia="zh-CN"/>
              </w:rPr>
            </w:pPr>
            <w:ins w:id="2524" w:author="R4-2111854" w:date="2021-08-15T19:01:00Z">
              <w:r w:rsidRPr="00F24B34">
                <w:rPr>
                  <w:rFonts w:eastAsia="Malgun Gothic"/>
                  <w:szCs w:val="18"/>
                </w:rPr>
                <w:t>Note 7</w:t>
              </w:r>
            </w:ins>
            <w:del w:id="2525" w:author="R4-2111854" w:date="2021-08-15T19:01:00Z">
              <w:r w:rsidRPr="001C0E1B" w:rsidDel="00A1271E">
                <w:rPr>
                  <w:rFonts w:eastAsia="Malgun Gothic"/>
                </w:rPr>
                <w:delText>10 MHz: N</w:delText>
              </w:r>
              <w:r w:rsidRPr="001C0E1B" w:rsidDel="00A1271E">
                <w:rPr>
                  <w:rFonts w:eastAsia="Malgun Gothic"/>
                  <w:vertAlign w:val="subscript"/>
                </w:rPr>
                <w:delText>RB,c</w:delText>
              </w:r>
              <w:r w:rsidRPr="001C0E1B" w:rsidDel="00A1271E">
                <w:rPr>
                  <w:rFonts w:eastAsia="Malgun Gothic"/>
                </w:rPr>
                <w:delText xml:space="preserve"> = 52</w:delText>
              </w:r>
            </w:del>
          </w:p>
        </w:tc>
      </w:tr>
      <w:tr w:rsidR="009F32AE" w:rsidRPr="001C0E1B" w14:paraId="6FDC9E03" w14:textId="77777777" w:rsidTr="00CF3FEC">
        <w:trPr>
          <w:cantSplit/>
          <w:trHeight w:val="187"/>
          <w:jc w:val="center"/>
        </w:trPr>
        <w:tc>
          <w:tcPr>
            <w:tcW w:w="2122" w:type="dxa"/>
            <w:tcBorders>
              <w:top w:val="nil"/>
              <w:left w:val="single" w:sz="4" w:space="0" w:color="auto"/>
              <w:right w:val="single" w:sz="4" w:space="0" w:color="auto"/>
            </w:tcBorders>
            <w:shd w:val="clear" w:color="auto" w:fill="auto"/>
          </w:tcPr>
          <w:p w14:paraId="7F6B7072" w14:textId="77777777" w:rsidR="009F32AE" w:rsidRPr="001C0E1B" w:rsidRDefault="009F32AE" w:rsidP="00CF3FEC">
            <w:pPr>
              <w:pStyle w:val="TAL"/>
            </w:pPr>
          </w:p>
        </w:tc>
        <w:tc>
          <w:tcPr>
            <w:tcW w:w="1559" w:type="dxa"/>
            <w:tcBorders>
              <w:top w:val="single" w:sz="4" w:space="0" w:color="auto"/>
              <w:left w:val="single" w:sz="4" w:space="0" w:color="auto"/>
              <w:right w:val="single" w:sz="4" w:space="0" w:color="auto"/>
            </w:tcBorders>
          </w:tcPr>
          <w:p w14:paraId="57C5C1F2" w14:textId="77777777" w:rsidR="009F32AE" w:rsidRPr="001C0E1B" w:rsidRDefault="009F32AE" w:rsidP="00CF3FEC">
            <w:pPr>
              <w:pStyle w:val="TAL"/>
            </w:pPr>
            <w:r w:rsidRPr="001C0E1B">
              <w:t>Config 5</w:t>
            </w:r>
          </w:p>
        </w:tc>
        <w:tc>
          <w:tcPr>
            <w:tcW w:w="1134" w:type="dxa"/>
            <w:tcBorders>
              <w:top w:val="nil"/>
              <w:left w:val="single" w:sz="4" w:space="0" w:color="auto"/>
              <w:right w:val="single" w:sz="4" w:space="0" w:color="auto"/>
            </w:tcBorders>
            <w:shd w:val="clear" w:color="auto" w:fill="auto"/>
          </w:tcPr>
          <w:p w14:paraId="58AE368E" w14:textId="77777777" w:rsidR="009F32AE" w:rsidRPr="001C0E1B" w:rsidRDefault="009F32AE" w:rsidP="00CF3FEC">
            <w:pPr>
              <w:pStyle w:val="TAC"/>
            </w:pPr>
          </w:p>
        </w:tc>
        <w:tc>
          <w:tcPr>
            <w:tcW w:w="2551" w:type="dxa"/>
            <w:tcBorders>
              <w:left w:val="single" w:sz="4" w:space="0" w:color="auto"/>
              <w:right w:val="single" w:sz="4" w:space="0" w:color="auto"/>
            </w:tcBorders>
          </w:tcPr>
          <w:p w14:paraId="2E6FD707" w14:textId="77777777" w:rsidR="009F32AE" w:rsidRPr="001C0E1B" w:rsidRDefault="009F32AE" w:rsidP="00CF3FEC">
            <w:pPr>
              <w:pStyle w:val="TAC"/>
              <w:rPr>
                <w:rFonts w:eastAsia="Malgun Gothic"/>
              </w:rPr>
            </w:pPr>
            <w:ins w:id="2526" w:author="R4-2111854" w:date="2021-08-15T19:01:00Z">
              <w:r w:rsidRPr="00F24B34">
                <w:rPr>
                  <w:rFonts w:eastAsia="Malgun Gothic"/>
                  <w:szCs w:val="18"/>
                </w:rPr>
                <w:t>Note 7</w:t>
              </w:r>
            </w:ins>
            <w:del w:id="2527" w:author="R4-2111854" w:date="2021-08-15T19:01:00Z">
              <w:r w:rsidRPr="001C0E1B" w:rsidDel="00A1271E">
                <w:rPr>
                  <w:rFonts w:eastAsia="Malgun Gothic"/>
                </w:rPr>
                <w:delText>40 MHz: N</w:delText>
              </w:r>
              <w:r w:rsidRPr="001C0E1B" w:rsidDel="00A1271E">
                <w:rPr>
                  <w:rFonts w:eastAsia="Malgun Gothic"/>
                  <w:vertAlign w:val="subscript"/>
                </w:rPr>
                <w:delText>RB,c</w:delText>
              </w:r>
              <w:r w:rsidRPr="001C0E1B" w:rsidDel="00A1271E">
                <w:rPr>
                  <w:rFonts w:eastAsia="Malgun Gothic"/>
                </w:rPr>
                <w:delText xml:space="preserve"> = 106</w:delText>
              </w:r>
            </w:del>
          </w:p>
        </w:tc>
        <w:tc>
          <w:tcPr>
            <w:tcW w:w="2551" w:type="dxa"/>
            <w:tcBorders>
              <w:left w:val="single" w:sz="4" w:space="0" w:color="auto"/>
              <w:right w:val="single" w:sz="4" w:space="0" w:color="auto"/>
            </w:tcBorders>
          </w:tcPr>
          <w:p w14:paraId="13990189" w14:textId="77777777" w:rsidR="009F32AE" w:rsidRPr="001C0E1B" w:rsidRDefault="009F32AE" w:rsidP="00CF3FEC">
            <w:pPr>
              <w:pStyle w:val="TAC"/>
              <w:rPr>
                <w:rFonts w:eastAsia="Malgun Gothic"/>
              </w:rPr>
            </w:pPr>
            <w:ins w:id="2528" w:author="R4-2111854" w:date="2021-08-15T19:01:00Z">
              <w:r w:rsidRPr="00F24B34">
                <w:rPr>
                  <w:rFonts w:eastAsia="Malgun Gothic"/>
                  <w:szCs w:val="18"/>
                </w:rPr>
                <w:t>Note 7</w:t>
              </w:r>
            </w:ins>
            <w:del w:id="2529" w:author="R4-2111854" w:date="2021-08-15T19:01:00Z">
              <w:r w:rsidRPr="001C0E1B" w:rsidDel="00A1271E">
                <w:rPr>
                  <w:rFonts w:eastAsia="Malgun Gothic"/>
                </w:rPr>
                <w:delText>40 MHz: N</w:delText>
              </w:r>
              <w:r w:rsidRPr="001C0E1B" w:rsidDel="00A1271E">
                <w:rPr>
                  <w:rFonts w:eastAsia="Malgun Gothic"/>
                  <w:vertAlign w:val="subscript"/>
                </w:rPr>
                <w:delText>RB,c</w:delText>
              </w:r>
              <w:r w:rsidRPr="001C0E1B" w:rsidDel="00A1271E">
                <w:rPr>
                  <w:rFonts w:eastAsia="Malgun Gothic"/>
                </w:rPr>
                <w:delText xml:space="preserve"> = 106</w:delText>
              </w:r>
            </w:del>
          </w:p>
        </w:tc>
      </w:tr>
      <w:tr w:rsidR="009F32AE" w:rsidRPr="001C0E1B" w14:paraId="2FF709DD" w14:textId="77777777" w:rsidTr="00CF3FEC">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30" w:author="R4-2111854" w:date="2021-08-15T19:02:00Z">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2531" w:author="R4-2111854" w:date="2021-08-15T19:01:00Z"/>
          <w:trPrChange w:id="2532" w:author="R4-2111854" w:date="2021-08-15T19:02:00Z">
            <w:trPr>
              <w:cantSplit/>
              <w:trHeight w:val="187"/>
              <w:jc w:val="center"/>
            </w:trPr>
          </w:trPrChange>
        </w:trPr>
        <w:tc>
          <w:tcPr>
            <w:tcW w:w="2122" w:type="dxa"/>
            <w:vMerge w:val="restart"/>
            <w:tcBorders>
              <w:top w:val="nil"/>
              <w:left w:val="single" w:sz="4" w:space="0" w:color="auto"/>
              <w:right w:val="single" w:sz="4" w:space="0" w:color="auto"/>
            </w:tcBorders>
            <w:shd w:val="clear" w:color="auto" w:fill="auto"/>
            <w:tcPrChange w:id="2533" w:author="R4-2111854" w:date="2021-08-15T19:02:00Z">
              <w:tcPr>
                <w:tcW w:w="2122" w:type="dxa"/>
                <w:gridSpan w:val="2"/>
                <w:vMerge w:val="restart"/>
                <w:tcBorders>
                  <w:top w:val="nil"/>
                  <w:left w:val="single" w:sz="4" w:space="0" w:color="auto"/>
                  <w:right w:val="single" w:sz="4" w:space="0" w:color="auto"/>
                </w:tcBorders>
                <w:shd w:val="clear" w:color="auto" w:fill="auto"/>
              </w:tcPr>
            </w:tcPrChange>
          </w:tcPr>
          <w:p w14:paraId="7DA6D099" w14:textId="77777777" w:rsidR="009F32AE" w:rsidRPr="001C0E1B" w:rsidRDefault="009F32AE" w:rsidP="00CF3FEC">
            <w:pPr>
              <w:pStyle w:val="TAL"/>
              <w:rPr>
                <w:ins w:id="2534" w:author="R4-2111854" w:date="2021-08-15T19:01:00Z"/>
              </w:rPr>
            </w:pPr>
            <w:ins w:id="2535" w:author="R4-2111854" w:date="2021-08-15T19:02:00Z">
              <w:r w:rsidRPr="00EC61C3">
                <w:rPr>
                  <w:rFonts w:cs="Arial"/>
                </w:rPr>
                <w:t>BW</w:t>
              </w:r>
              <w:r>
                <w:rPr>
                  <w:rFonts w:cs="Arial"/>
                  <w:vertAlign w:val="subscript"/>
                </w:rPr>
                <w:t>occupied</w:t>
              </w:r>
            </w:ins>
          </w:p>
        </w:tc>
        <w:tc>
          <w:tcPr>
            <w:tcW w:w="1559" w:type="dxa"/>
            <w:tcBorders>
              <w:top w:val="single" w:sz="4" w:space="0" w:color="auto"/>
              <w:left w:val="single" w:sz="4" w:space="0" w:color="auto"/>
              <w:right w:val="single" w:sz="4" w:space="0" w:color="auto"/>
            </w:tcBorders>
            <w:vAlign w:val="center"/>
            <w:tcPrChange w:id="2536" w:author="R4-2111854" w:date="2021-08-15T19:02:00Z">
              <w:tcPr>
                <w:tcW w:w="1559" w:type="dxa"/>
                <w:tcBorders>
                  <w:top w:val="single" w:sz="4" w:space="0" w:color="auto"/>
                  <w:left w:val="single" w:sz="4" w:space="0" w:color="auto"/>
                  <w:right w:val="single" w:sz="4" w:space="0" w:color="auto"/>
                </w:tcBorders>
              </w:tcPr>
            </w:tcPrChange>
          </w:tcPr>
          <w:p w14:paraId="039D7300" w14:textId="77777777" w:rsidR="009F32AE" w:rsidRPr="001C0E1B" w:rsidRDefault="009F32AE" w:rsidP="00CF3FEC">
            <w:pPr>
              <w:pStyle w:val="TAL"/>
              <w:rPr>
                <w:ins w:id="2537" w:author="R4-2111854" w:date="2021-08-15T19:01:00Z"/>
              </w:rPr>
            </w:pPr>
            <w:ins w:id="2538" w:author="R4-2111854" w:date="2021-08-15T19:02:00Z">
              <w:r w:rsidRPr="00A62BB0">
                <w:t>Config</w:t>
              </w:r>
              <w:r w:rsidRPr="00A62BB0">
                <w:rPr>
                  <w:rFonts w:eastAsia="Malgun Gothic"/>
                </w:rPr>
                <w:t xml:space="preserve"> 1,</w:t>
              </w:r>
              <w:r w:rsidRPr="00A62BB0">
                <w:rPr>
                  <w:lang w:eastAsia="zh-CN"/>
                </w:rPr>
                <w:t>2,3,</w:t>
              </w:r>
              <w:r w:rsidRPr="00A62BB0">
                <w:rPr>
                  <w:rFonts w:eastAsia="Malgun Gothic"/>
                </w:rPr>
                <w:t>4</w:t>
              </w:r>
            </w:ins>
          </w:p>
        </w:tc>
        <w:tc>
          <w:tcPr>
            <w:tcW w:w="1134" w:type="dxa"/>
            <w:vMerge w:val="restart"/>
            <w:tcBorders>
              <w:top w:val="nil"/>
              <w:left w:val="single" w:sz="4" w:space="0" w:color="auto"/>
              <w:right w:val="single" w:sz="4" w:space="0" w:color="auto"/>
            </w:tcBorders>
            <w:shd w:val="clear" w:color="auto" w:fill="auto"/>
            <w:tcPrChange w:id="2539" w:author="R4-2111854" w:date="2021-08-15T19:02:00Z">
              <w:tcPr>
                <w:tcW w:w="1134" w:type="dxa"/>
                <w:vMerge w:val="restart"/>
                <w:tcBorders>
                  <w:top w:val="nil"/>
                  <w:left w:val="single" w:sz="4" w:space="0" w:color="auto"/>
                  <w:right w:val="single" w:sz="4" w:space="0" w:color="auto"/>
                </w:tcBorders>
                <w:shd w:val="clear" w:color="auto" w:fill="auto"/>
              </w:tcPr>
            </w:tcPrChange>
          </w:tcPr>
          <w:p w14:paraId="4A516C64" w14:textId="77777777" w:rsidR="009F32AE" w:rsidRPr="001C0E1B" w:rsidRDefault="009F32AE" w:rsidP="00CF3FEC">
            <w:pPr>
              <w:pStyle w:val="TAC"/>
              <w:rPr>
                <w:ins w:id="2540" w:author="R4-2111854" w:date="2021-08-15T19:01:00Z"/>
              </w:rPr>
            </w:pPr>
            <w:ins w:id="2541" w:author="R4-2111854" w:date="2021-08-15T19:02:00Z">
              <w:r>
                <w:rPr>
                  <w:rFonts w:hint="eastAsia"/>
                  <w:lang w:eastAsia="ja-JP"/>
                </w:rPr>
                <w:t>R</w:t>
              </w:r>
              <w:r>
                <w:rPr>
                  <w:lang w:eastAsia="ja-JP"/>
                </w:rPr>
                <w:t>B</w:t>
              </w:r>
            </w:ins>
          </w:p>
        </w:tc>
        <w:tc>
          <w:tcPr>
            <w:tcW w:w="2551" w:type="dxa"/>
            <w:tcBorders>
              <w:left w:val="single" w:sz="4" w:space="0" w:color="auto"/>
              <w:right w:val="single" w:sz="4" w:space="0" w:color="auto"/>
            </w:tcBorders>
            <w:vAlign w:val="center"/>
            <w:tcPrChange w:id="2542" w:author="R4-2111854" w:date="2021-08-15T19:02:00Z">
              <w:tcPr>
                <w:tcW w:w="2551" w:type="dxa"/>
                <w:tcBorders>
                  <w:left w:val="single" w:sz="4" w:space="0" w:color="auto"/>
                  <w:right w:val="single" w:sz="4" w:space="0" w:color="auto"/>
                </w:tcBorders>
              </w:tcPr>
            </w:tcPrChange>
          </w:tcPr>
          <w:p w14:paraId="30B8044F" w14:textId="77777777" w:rsidR="009F32AE" w:rsidRPr="00F24B34" w:rsidRDefault="009F32AE" w:rsidP="00CF3FEC">
            <w:pPr>
              <w:pStyle w:val="TAC"/>
              <w:rPr>
                <w:ins w:id="2543" w:author="R4-2111854" w:date="2021-08-15T19:01:00Z"/>
                <w:rFonts w:eastAsia="Malgun Gothic"/>
                <w:szCs w:val="18"/>
              </w:rPr>
            </w:pPr>
            <w:ins w:id="2544" w:author="R4-2111854" w:date="2021-08-15T19:02:00Z">
              <w:r>
                <w:rPr>
                  <w:szCs w:val="18"/>
                  <w:lang w:eastAsia="ja-JP"/>
                </w:rPr>
                <w:t xml:space="preserve">52 </w:t>
              </w:r>
              <w:r w:rsidRPr="0087545D">
                <w:rPr>
                  <w:szCs w:val="18"/>
                  <w:vertAlign w:val="superscript"/>
                  <w:lang w:eastAsia="ja-JP"/>
                </w:rPr>
                <w:t xml:space="preserve">Note </w:t>
              </w:r>
              <w:r>
                <w:rPr>
                  <w:szCs w:val="18"/>
                  <w:vertAlign w:val="superscript"/>
                  <w:lang w:eastAsia="ja-JP"/>
                </w:rPr>
                <w:t>5</w:t>
              </w:r>
            </w:ins>
          </w:p>
        </w:tc>
        <w:tc>
          <w:tcPr>
            <w:tcW w:w="2551" w:type="dxa"/>
            <w:tcBorders>
              <w:left w:val="single" w:sz="4" w:space="0" w:color="auto"/>
              <w:right w:val="single" w:sz="4" w:space="0" w:color="auto"/>
            </w:tcBorders>
            <w:vAlign w:val="center"/>
            <w:tcPrChange w:id="2545" w:author="R4-2111854" w:date="2021-08-15T19:02:00Z">
              <w:tcPr>
                <w:tcW w:w="2551" w:type="dxa"/>
                <w:tcBorders>
                  <w:left w:val="single" w:sz="4" w:space="0" w:color="auto"/>
                  <w:right w:val="single" w:sz="4" w:space="0" w:color="auto"/>
                </w:tcBorders>
              </w:tcPr>
            </w:tcPrChange>
          </w:tcPr>
          <w:p w14:paraId="1E8A0538" w14:textId="77777777" w:rsidR="009F32AE" w:rsidRPr="00F24B34" w:rsidRDefault="009F32AE" w:rsidP="00CF3FEC">
            <w:pPr>
              <w:pStyle w:val="TAC"/>
              <w:rPr>
                <w:ins w:id="2546" w:author="R4-2111854" w:date="2021-08-15T19:01:00Z"/>
                <w:rFonts w:eastAsia="Malgun Gothic"/>
                <w:szCs w:val="18"/>
              </w:rPr>
            </w:pPr>
            <w:ins w:id="2547" w:author="R4-2111854" w:date="2021-08-15T19:02:00Z">
              <w:r>
                <w:rPr>
                  <w:szCs w:val="18"/>
                  <w:lang w:eastAsia="ja-JP"/>
                </w:rPr>
                <w:t xml:space="preserve">52 </w:t>
              </w:r>
              <w:r w:rsidRPr="0087545D">
                <w:rPr>
                  <w:szCs w:val="18"/>
                  <w:vertAlign w:val="superscript"/>
                  <w:lang w:eastAsia="ja-JP"/>
                </w:rPr>
                <w:t xml:space="preserve">Note </w:t>
              </w:r>
              <w:r>
                <w:rPr>
                  <w:szCs w:val="18"/>
                  <w:vertAlign w:val="superscript"/>
                  <w:lang w:eastAsia="ja-JP"/>
                </w:rPr>
                <w:t>5</w:t>
              </w:r>
            </w:ins>
          </w:p>
        </w:tc>
      </w:tr>
      <w:tr w:rsidR="009F32AE" w:rsidRPr="001C0E1B" w14:paraId="4BF368DE" w14:textId="77777777" w:rsidTr="00CF3FEC">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48" w:author="R4-2111854" w:date="2021-08-15T19:02:00Z">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2549" w:author="R4-2111854" w:date="2021-08-15T19:01:00Z"/>
          <w:trPrChange w:id="2550" w:author="R4-2111854" w:date="2021-08-15T19:02:00Z">
            <w:trPr>
              <w:cantSplit/>
              <w:trHeight w:val="187"/>
              <w:jc w:val="center"/>
            </w:trPr>
          </w:trPrChange>
        </w:trPr>
        <w:tc>
          <w:tcPr>
            <w:tcW w:w="2122" w:type="dxa"/>
            <w:vMerge/>
            <w:tcBorders>
              <w:left w:val="single" w:sz="4" w:space="0" w:color="auto"/>
              <w:right w:val="single" w:sz="4" w:space="0" w:color="auto"/>
            </w:tcBorders>
            <w:shd w:val="clear" w:color="auto" w:fill="auto"/>
            <w:tcPrChange w:id="2551" w:author="R4-2111854" w:date="2021-08-15T19:02:00Z">
              <w:tcPr>
                <w:tcW w:w="2122" w:type="dxa"/>
                <w:gridSpan w:val="2"/>
                <w:vMerge/>
                <w:tcBorders>
                  <w:left w:val="single" w:sz="4" w:space="0" w:color="auto"/>
                  <w:right w:val="single" w:sz="4" w:space="0" w:color="auto"/>
                </w:tcBorders>
                <w:shd w:val="clear" w:color="auto" w:fill="auto"/>
              </w:tcPr>
            </w:tcPrChange>
          </w:tcPr>
          <w:p w14:paraId="334238EE" w14:textId="77777777" w:rsidR="009F32AE" w:rsidRPr="001C0E1B" w:rsidRDefault="009F32AE" w:rsidP="00CF3FEC">
            <w:pPr>
              <w:pStyle w:val="TAL"/>
              <w:rPr>
                <w:ins w:id="2552" w:author="R4-2111854" w:date="2021-08-15T19:01:00Z"/>
              </w:rPr>
            </w:pPr>
          </w:p>
        </w:tc>
        <w:tc>
          <w:tcPr>
            <w:tcW w:w="1559" w:type="dxa"/>
            <w:tcBorders>
              <w:top w:val="single" w:sz="4" w:space="0" w:color="auto"/>
              <w:left w:val="single" w:sz="4" w:space="0" w:color="auto"/>
              <w:right w:val="single" w:sz="4" w:space="0" w:color="auto"/>
            </w:tcBorders>
            <w:vAlign w:val="center"/>
            <w:tcPrChange w:id="2553" w:author="R4-2111854" w:date="2021-08-15T19:02:00Z">
              <w:tcPr>
                <w:tcW w:w="1559" w:type="dxa"/>
                <w:tcBorders>
                  <w:top w:val="single" w:sz="4" w:space="0" w:color="auto"/>
                  <w:left w:val="single" w:sz="4" w:space="0" w:color="auto"/>
                  <w:right w:val="single" w:sz="4" w:space="0" w:color="auto"/>
                </w:tcBorders>
              </w:tcPr>
            </w:tcPrChange>
          </w:tcPr>
          <w:p w14:paraId="0E8ECD8B" w14:textId="77777777" w:rsidR="009F32AE" w:rsidRPr="001C0E1B" w:rsidRDefault="009F32AE" w:rsidP="00CF3FEC">
            <w:pPr>
              <w:pStyle w:val="TAL"/>
              <w:rPr>
                <w:ins w:id="2554" w:author="R4-2111854" w:date="2021-08-15T19:01:00Z"/>
              </w:rPr>
            </w:pPr>
            <w:ins w:id="2555" w:author="R4-2111854" w:date="2021-08-15T19:02:00Z">
              <w:r w:rsidRPr="00A62BB0">
                <w:t>Config 5</w:t>
              </w:r>
            </w:ins>
          </w:p>
        </w:tc>
        <w:tc>
          <w:tcPr>
            <w:tcW w:w="1134" w:type="dxa"/>
            <w:vMerge/>
            <w:tcBorders>
              <w:left w:val="single" w:sz="4" w:space="0" w:color="auto"/>
              <w:right w:val="single" w:sz="4" w:space="0" w:color="auto"/>
            </w:tcBorders>
            <w:shd w:val="clear" w:color="auto" w:fill="auto"/>
            <w:tcPrChange w:id="2556" w:author="R4-2111854" w:date="2021-08-15T19:02:00Z">
              <w:tcPr>
                <w:tcW w:w="1134" w:type="dxa"/>
                <w:vMerge/>
                <w:tcBorders>
                  <w:left w:val="single" w:sz="4" w:space="0" w:color="auto"/>
                  <w:right w:val="single" w:sz="4" w:space="0" w:color="auto"/>
                </w:tcBorders>
                <w:shd w:val="clear" w:color="auto" w:fill="auto"/>
              </w:tcPr>
            </w:tcPrChange>
          </w:tcPr>
          <w:p w14:paraId="17700120" w14:textId="77777777" w:rsidR="009F32AE" w:rsidRPr="001C0E1B" w:rsidRDefault="009F32AE" w:rsidP="00CF3FEC">
            <w:pPr>
              <w:pStyle w:val="TAC"/>
              <w:rPr>
                <w:ins w:id="2557" w:author="R4-2111854" w:date="2021-08-15T19:01:00Z"/>
              </w:rPr>
            </w:pPr>
          </w:p>
        </w:tc>
        <w:tc>
          <w:tcPr>
            <w:tcW w:w="2551" w:type="dxa"/>
            <w:tcBorders>
              <w:left w:val="single" w:sz="4" w:space="0" w:color="auto"/>
              <w:right w:val="single" w:sz="4" w:space="0" w:color="auto"/>
            </w:tcBorders>
            <w:vAlign w:val="center"/>
            <w:tcPrChange w:id="2558" w:author="R4-2111854" w:date="2021-08-15T19:02:00Z">
              <w:tcPr>
                <w:tcW w:w="2551" w:type="dxa"/>
                <w:tcBorders>
                  <w:left w:val="single" w:sz="4" w:space="0" w:color="auto"/>
                  <w:right w:val="single" w:sz="4" w:space="0" w:color="auto"/>
                </w:tcBorders>
              </w:tcPr>
            </w:tcPrChange>
          </w:tcPr>
          <w:p w14:paraId="3EE7E1DF" w14:textId="77777777" w:rsidR="009F32AE" w:rsidRPr="00F24B34" w:rsidRDefault="009F32AE" w:rsidP="00CF3FEC">
            <w:pPr>
              <w:pStyle w:val="TAC"/>
              <w:rPr>
                <w:ins w:id="2559" w:author="R4-2111854" w:date="2021-08-15T19:01:00Z"/>
                <w:rFonts w:eastAsia="Malgun Gothic"/>
                <w:szCs w:val="18"/>
              </w:rPr>
            </w:pPr>
            <w:ins w:id="2560" w:author="R4-2111854" w:date="2021-08-15T19:02:00Z">
              <w:r>
                <w:rPr>
                  <w:szCs w:val="18"/>
                  <w:lang w:eastAsia="ja-JP"/>
                </w:rPr>
                <w:t xml:space="preserve">106 </w:t>
              </w:r>
              <w:r w:rsidRPr="0087545D">
                <w:rPr>
                  <w:szCs w:val="18"/>
                  <w:vertAlign w:val="superscript"/>
                  <w:lang w:eastAsia="ja-JP"/>
                </w:rPr>
                <w:t xml:space="preserve">Note </w:t>
              </w:r>
              <w:r>
                <w:rPr>
                  <w:szCs w:val="18"/>
                  <w:vertAlign w:val="superscript"/>
                  <w:lang w:eastAsia="ja-JP"/>
                </w:rPr>
                <w:t>6</w:t>
              </w:r>
            </w:ins>
          </w:p>
        </w:tc>
        <w:tc>
          <w:tcPr>
            <w:tcW w:w="2551" w:type="dxa"/>
            <w:tcBorders>
              <w:left w:val="single" w:sz="4" w:space="0" w:color="auto"/>
              <w:right w:val="single" w:sz="4" w:space="0" w:color="auto"/>
            </w:tcBorders>
            <w:vAlign w:val="center"/>
            <w:tcPrChange w:id="2561" w:author="R4-2111854" w:date="2021-08-15T19:02:00Z">
              <w:tcPr>
                <w:tcW w:w="2551" w:type="dxa"/>
                <w:tcBorders>
                  <w:left w:val="single" w:sz="4" w:space="0" w:color="auto"/>
                  <w:right w:val="single" w:sz="4" w:space="0" w:color="auto"/>
                </w:tcBorders>
              </w:tcPr>
            </w:tcPrChange>
          </w:tcPr>
          <w:p w14:paraId="60D0F928" w14:textId="77777777" w:rsidR="009F32AE" w:rsidRPr="00F24B34" w:rsidRDefault="009F32AE" w:rsidP="00CF3FEC">
            <w:pPr>
              <w:pStyle w:val="TAC"/>
              <w:rPr>
                <w:ins w:id="2562" w:author="R4-2111854" w:date="2021-08-15T19:01:00Z"/>
                <w:rFonts w:eastAsia="Malgun Gothic"/>
                <w:szCs w:val="18"/>
              </w:rPr>
            </w:pPr>
            <w:ins w:id="2563" w:author="R4-2111854" w:date="2021-08-15T19:02:00Z">
              <w:r>
                <w:rPr>
                  <w:szCs w:val="18"/>
                  <w:lang w:eastAsia="ja-JP"/>
                </w:rPr>
                <w:t xml:space="preserve">106 </w:t>
              </w:r>
              <w:r w:rsidRPr="0087545D">
                <w:rPr>
                  <w:szCs w:val="18"/>
                  <w:vertAlign w:val="superscript"/>
                  <w:lang w:eastAsia="ja-JP"/>
                </w:rPr>
                <w:t xml:space="preserve">Note </w:t>
              </w:r>
              <w:r>
                <w:rPr>
                  <w:szCs w:val="18"/>
                  <w:vertAlign w:val="superscript"/>
                  <w:lang w:eastAsia="ja-JP"/>
                </w:rPr>
                <w:t>6</w:t>
              </w:r>
            </w:ins>
          </w:p>
        </w:tc>
      </w:tr>
      <w:tr w:rsidR="009F32AE" w:rsidRPr="001C0E1B" w14:paraId="5A98449E"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540AF7B8" w14:textId="77777777" w:rsidR="009F32AE" w:rsidRPr="001C0E1B" w:rsidRDefault="009F32AE" w:rsidP="00CF3FEC">
            <w:pPr>
              <w:pStyle w:val="TAL"/>
            </w:pPr>
            <w:r w:rsidRPr="001C0E1B">
              <w:rPr>
                <w:lang w:eastAsia="zh-CN"/>
              </w:rPr>
              <w:t>Active BWP ID</w:t>
            </w:r>
          </w:p>
        </w:tc>
        <w:tc>
          <w:tcPr>
            <w:tcW w:w="1134" w:type="dxa"/>
            <w:tcBorders>
              <w:top w:val="single" w:sz="4" w:space="0" w:color="auto"/>
              <w:left w:val="single" w:sz="4" w:space="0" w:color="auto"/>
              <w:bottom w:val="single" w:sz="4" w:space="0" w:color="auto"/>
              <w:right w:val="single" w:sz="4" w:space="0" w:color="auto"/>
            </w:tcBorders>
          </w:tcPr>
          <w:p w14:paraId="43CE3D56" w14:textId="77777777" w:rsidR="009F32AE" w:rsidRPr="001C0E1B" w:rsidRDefault="009F32AE" w:rsidP="00CF3FEC">
            <w:pPr>
              <w:pStyle w:val="TAC"/>
            </w:pPr>
          </w:p>
        </w:tc>
        <w:tc>
          <w:tcPr>
            <w:tcW w:w="2551" w:type="dxa"/>
            <w:tcBorders>
              <w:top w:val="single" w:sz="4" w:space="0" w:color="auto"/>
              <w:left w:val="single" w:sz="4" w:space="0" w:color="auto"/>
              <w:bottom w:val="single" w:sz="4" w:space="0" w:color="auto"/>
              <w:right w:val="single" w:sz="4" w:space="0" w:color="auto"/>
            </w:tcBorders>
          </w:tcPr>
          <w:p w14:paraId="5A13F0DF" w14:textId="77777777" w:rsidR="009F32AE" w:rsidRPr="001C0E1B" w:rsidRDefault="009F32AE" w:rsidP="00CF3FEC">
            <w:pPr>
              <w:pStyle w:val="TAC"/>
              <w:rPr>
                <w:rFonts w:cs="v4.2.0"/>
                <w:lang w:eastAsia="zh-CN"/>
              </w:rPr>
            </w:pPr>
            <w:r w:rsidRPr="001C0E1B">
              <w:rPr>
                <w:rFonts w:cs="v4.2.0"/>
                <w:lang w:eastAsia="zh-CN"/>
              </w:rPr>
              <w:t>1, 2</w:t>
            </w:r>
          </w:p>
        </w:tc>
        <w:tc>
          <w:tcPr>
            <w:tcW w:w="2551" w:type="dxa"/>
            <w:tcBorders>
              <w:top w:val="single" w:sz="4" w:space="0" w:color="auto"/>
              <w:left w:val="single" w:sz="4" w:space="0" w:color="auto"/>
              <w:bottom w:val="single" w:sz="4" w:space="0" w:color="auto"/>
              <w:right w:val="single" w:sz="4" w:space="0" w:color="auto"/>
            </w:tcBorders>
          </w:tcPr>
          <w:p w14:paraId="4A0C72AD" w14:textId="77777777" w:rsidR="009F32AE" w:rsidRPr="001C0E1B" w:rsidRDefault="009F32AE" w:rsidP="00CF3FEC">
            <w:pPr>
              <w:pStyle w:val="TAC"/>
              <w:rPr>
                <w:rFonts w:cs="v4.2.0"/>
                <w:lang w:eastAsia="zh-CN"/>
              </w:rPr>
            </w:pPr>
            <w:r w:rsidRPr="001C0E1B">
              <w:rPr>
                <w:rFonts w:cs="v4.2.0"/>
                <w:lang w:eastAsia="zh-CN"/>
              </w:rPr>
              <w:t>0</w:t>
            </w:r>
          </w:p>
        </w:tc>
      </w:tr>
      <w:tr w:rsidR="009F32AE" w:rsidRPr="001C0E1B" w14:paraId="234AA68A"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1E8D3F36" w14:textId="77777777" w:rsidR="009F32AE" w:rsidRPr="001C0E1B" w:rsidRDefault="009F32AE" w:rsidP="00CF3FEC">
            <w:pPr>
              <w:pStyle w:val="TAL"/>
              <w:rPr>
                <w:lang w:eastAsia="zh-CN"/>
              </w:rPr>
            </w:pPr>
            <w:r w:rsidRPr="001C0E1B">
              <w:t xml:space="preserve">Initial </w:t>
            </w:r>
            <w:r w:rsidRPr="001C0E1B">
              <w:rPr>
                <w:rFonts w:cs="Arial"/>
                <w:szCs w:val="18"/>
              </w:rPr>
              <w:t xml:space="preserve">DL </w:t>
            </w:r>
            <w:r w:rsidRPr="001C0E1B">
              <w:t>BWP Configuration</w:t>
            </w:r>
          </w:p>
        </w:tc>
        <w:tc>
          <w:tcPr>
            <w:tcW w:w="1134" w:type="dxa"/>
            <w:tcBorders>
              <w:top w:val="single" w:sz="4" w:space="0" w:color="auto"/>
              <w:left w:val="single" w:sz="4" w:space="0" w:color="auto"/>
              <w:bottom w:val="single" w:sz="4" w:space="0" w:color="auto"/>
              <w:right w:val="single" w:sz="4" w:space="0" w:color="auto"/>
            </w:tcBorders>
          </w:tcPr>
          <w:p w14:paraId="2BBEBDFB" w14:textId="77777777" w:rsidR="009F32AE" w:rsidRPr="001C0E1B" w:rsidRDefault="009F32AE" w:rsidP="00CF3FEC">
            <w:pPr>
              <w:pStyle w:val="TAC"/>
            </w:pPr>
          </w:p>
        </w:tc>
        <w:tc>
          <w:tcPr>
            <w:tcW w:w="5102" w:type="dxa"/>
            <w:gridSpan w:val="2"/>
            <w:tcBorders>
              <w:top w:val="single" w:sz="4" w:space="0" w:color="auto"/>
              <w:left w:val="single" w:sz="4" w:space="0" w:color="auto"/>
              <w:bottom w:val="single" w:sz="4" w:space="0" w:color="auto"/>
              <w:right w:val="single" w:sz="4" w:space="0" w:color="auto"/>
            </w:tcBorders>
          </w:tcPr>
          <w:p w14:paraId="4F8B04F9" w14:textId="77777777" w:rsidR="009F32AE" w:rsidRPr="001C0E1B" w:rsidRDefault="009F32AE" w:rsidP="00CF3FEC">
            <w:pPr>
              <w:pStyle w:val="TAC"/>
              <w:rPr>
                <w:rFonts w:cs="v4.2.0"/>
                <w:lang w:eastAsia="zh-CN"/>
              </w:rPr>
            </w:pPr>
            <w:r w:rsidRPr="001C0E1B">
              <w:rPr>
                <w:rFonts w:cs="v4.2.0"/>
                <w:lang w:eastAsia="zh-CN"/>
              </w:rPr>
              <w:t>DLBWP.0.2</w:t>
            </w:r>
            <w:r w:rsidRPr="001C0E1B">
              <w:rPr>
                <w:rFonts w:cs="v4.2.0"/>
                <w:vertAlign w:val="superscript"/>
                <w:lang w:eastAsia="zh-CN"/>
              </w:rPr>
              <w:t>Note4</w:t>
            </w:r>
          </w:p>
        </w:tc>
      </w:tr>
      <w:tr w:rsidR="009F32AE" w:rsidRPr="001C0E1B" w14:paraId="5E8CC056"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01E3CD0F" w14:textId="77777777" w:rsidR="009F32AE" w:rsidRPr="001C0E1B" w:rsidRDefault="009F32AE" w:rsidP="00CF3FEC">
            <w:pPr>
              <w:pStyle w:val="TAL"/>
            </w:pPr>
            <w:r w:rsidRPr="001C0E1B">
              <w:rPr>
                <w:rFonts w:cs="Arial"/>
                <w:szCs w:val="18"/>
              </w:rPr>
              <w:t>Initial UL BWP Configuration</w:t>
            </w:r>
          </w:p>
        </w:tc>
        <w:tc>
          <w:tcPr>
            <w:tcW w:w="1134" w:type="dxa"/>
            <w:tcBorders>
              <w:top w:val="single" w:sz="4" w:space="0" w:color="auto"/>
              <w:left w:val="single" w:sz="4" w:space="0" w:color="auto"/>
              <w:bottom w:val="single" w:sz="4" w:space="0" w:color="auto"/>
              <w:right w:val="single" w:sz="4" w:space="0" w:color="auto"/>
            </w:tcBorders>
          </w:tcPr>
          <w:p w14:paraId="1B3E7285" w14:textId="77777777" w:rsidR="009F32AE" w:rsidRPr="001C0E1B" w:rsidRDefault="009F32AE" w:rsidP="00CF3FEC">
            <w:pPr>
              <w:pStyle w:val="TAC"/>
            </w:pPr>
          </w:p>
        </w:tc>
        <w:tc>
          <w:tcPr>
            <w:tcW w:w="5102" w:type="dxa"/>
            <w:gridSpan w:val="2"/>
            <w:tcBorders>
              <w:top w:val="single" w:sz="4" w:space="0" w:color="auto"/>
              <w:left w:val="single" w:sz="4" w:space="0" w:color="auto"/>
              <w:bottom w:val="single" w:sz="4" w:space="0" w:color="auto"/>
              <w:right w:val="single" w:sz="4" w:space="0" w:color="auto"/>
            </w:tcBorders>
          </w:tcPr>
          <w:p w14:paraId="45BC2964" w14:textId="77777777" w:rsidR="009F32AE" w:rsidRPr="001C0E1B" w:rsidRDefault="009F32AE" w:rsidP="00CF3FEC">
            <w:pPr>
              <w:pStyle w:val="TAC"/>
              <w:rPr>
                <w:rFonts w:cs="v4.2.0"/>
                <w:lang w:eastAsia="zh-CN"/>
              </w:rPr>
            </w:pPr>
            <w:r w:rsidRPr="001C0E1B">
              <w:rPr>
                <w:rFonts w:cs="v4.2.0"/>
                <w:lang w:eastAsia="zh-CN"/>
              </w:rPr>
              <w:t>ULBWP.0.2</w:t>
            </w:r>
            <w:r w:rsidRPr="001C0E1B">
              <w:rPr>
                <w:rFonts w:cs="v4.2.0"/>
                <w:vertAlign w:val="superscript"/>
                <w:lang w:eastAsia="zh-CN"/>
              </w:rPr>
              <w:t>Note4</w:t>
            </w:r>
          </w:p>
        </w:tc>
      </w:tr>
      <w:tr w:rsidR="009F32AE" w:rsidRPr="001C0E1B" w14:paraId="64E2D85B" w14:textId="77777777" w:rsidTr="00CF3FEC">
        <w:trPr>
          <w:cantSplit/>
          <w:trHeight w:val="187"/>
          <w:jc w:val="center"/>
        </w:trPr>
        <w:tc>
          <w:tcPr>
            <w:tcW w:w="3681" w:type="dxa"/>
            <w:gridSpan w:val="2"/>
            <w:tcBorders>
              <w:top w:val="single" w:sz="4" w:space="0" w:color="auto"/>
              <w:left w:val="single" w:sz="4" w:space="0" w:color="auto"/>
              <w:right w:val="single" w:sz="4" w:space="0" w:color="auto"/>
            </w:tcBorders>
          </w:tcPr>
          <w:p w14:paraId="58BB895E" w14:textId="77777777" w:rsidR="009F32AE" w:rsidRPr="001C0E1B" w:rsidRDefault="009F32AE" w:rsidP="00CF3FEC">
            <w:pPr>
              <w:pStyle w:val="TAL"/>
            </w:pPr>
            <w:r w:rsidRPr="001C0E1B">
              <w:rPr>
                <w:rFonts w:cs="Arial"/>
                <w:szCs w:val="18"/>
              </w:rPr>
              <w:t>Active DL BWP-0 Configuration</w:t>
            </w:r>
          </w:p>
        </w:tc>
        <w:tc>
          <w:tcPr>
            <w:tcW w:w="1134" w:type="dxa"/>
            <w:tcBorders>
              <w:top w:val="single" w:sz="4" w:space="0" w:color="auto"/>
              <w:left w:val="single" w:sz="4" w:space="0" w:color="auto"/>
              <w:right w:val="single" w:sz="4" w:space="0" w:color="auto"/>
            </w:tcBorders>
          </w:tcPr>
          <w:p w14:paraId="2D91CB18" w14:textId="77777777" w:rsidR="009F32AE" w:rsidRPr="001C0E1B" w:rsidRDefault="009F32AE" w:rsidP="00CF3FEC">
            <w:pPr>
              <w:pStyle w:val="TAC"/>
            </w:pPr>
          </w:p>
        </w:tc>
        <w:tc>
          <w:tcPr>
            <w:tcW w:w="2551" w:type="dxa"/>
            <w:tcBorders>
              <w:top w:val="single" w:sz="4" w:space="0" w:color="auto"/>
              <w:left w:val="single" w:sz="4" w:space="0" w:color="auto"/>
              <w:right w:val="single" w:sz="4" w:space="0" w:color="auto"/>
            </w:tcBorders>
          </w:tcPr>
          <w:p w14:paraId="4D29196E" w14:textId="77777777" w:rsidR="009F32AE" w:rsidRPr="001C0E1B" w:rsidRDefault="009F32AE" w:rsidP="00CF3FEC">
            <w:pPr>
              <w:pStyle w:val="TAC"/>
              <w:rPr>
                <w:rFonts w:cs="v4.2.0"/>
                <w:lang w:eastAsia="zh-CN"/>
              </w:rPr>
            </w:pPr>
            <w:r w:rsidRPr="001C0E1B">
              <w:rPr>
                <w:rFonts w:cs="v4.2.0"/>
                <w:lang w:eastAsia="zh-CN"/>
              </w:rPr>
              <w:t>N.A.</w:t>
            </w:r>
          </w:p>
        </w:tc>
        <w:tc>
          <w:tcPr>
            <w:tcW w:w="2551" w:type="dxa"/>
            <w:tcBorders>
              <w:top w:val="single" w:sz="4" w:space="0" w:color="auto"/>
              <w:left w:val="single" w:sz="4" w:space="0" w:color="auto"/>
              <w:right w:val="single" w:sz="4" w:space="0" w:color="auto"/>
            </w:tcBorders>
            <w:shd w:val="clear" w:color="auto" w:fill="auto"/>
          </w:tcPr>
          <w:p w14:paraId="3CC17644" w14:textId="77777777" w:rsidR="009F32AE" w:rsidRPr="001C0E1B" w:rsidRDefault="009F32AE" w:rsidP="00CF3FEC">
            <w:pPr>
              <w:pStyle w:val="TAC"/>
              <w:rPr>
                <w:rFonts w:cs="v4.2.0"/>
                <w:lang w:eastAsia="zh-CN"/>
              </w:rPr>
            </w:pPr>
            <w:r w:rsidRPr="001C0E1B">
              <w:rPr>
                <w:rFonts w:cs="v4.2.0"/>
                <w:lang w:eastAsia="zh-CN"/>
              </w:rPr>
              <w:t>DLBWP.0.2</w:t>
            </w:r>
            <w:r w:rsidRPr="001C0E1B">
              <w:rPr>
                <w:rFonts w:cs="v4.2.0"/>
                <w:vertAlign w:val="superscript"/>
                <w:lang w:eastAsia="zh-CN"/>
              </w:rPr>
              <w:t>Note4</w:t>
            </w:r>
          </w:p>
        </w:tc>
      </w:tr>
      <w:tr w:rsidR="009F32AE" w:rsidRPr="001C0E1B" w14:paraId="17AB47CA" w14:textId="77777777" w:rsidTr="00CF3FEC">
        <w:trPr>
          <w:cantSplit/>
          <w:trHeight w:val="187"/>
          <w:jc w:val="center"/>
        </w:trPr>
        <w:tc>
          <w:tcPr>
            <w:tcW w:w="3681" w:type="dxa"/>
            <w:gridSpan w:val="2"/>
            <w:tcBorders>
              <w:top w:val="single" w:sz="4" w:space="0" w:color="auto"/>
              <w:left w:val="single" w:sz="4" w:space="0" w:color="auto"/>
              <w:right w:val="single" w:sz="4" w:space="0" w:color="auto"/>
            </w:tcBorders>
          </w:tcPr>
          <w:p w14:paraId="6D930A1A" w14:textId="77777777" w:rsidR="009F32AE" w:rsidRPr="001C0E1B" w:rsidRDefault="009F32AE" w:rsidP="00CF3FEC">
            <w:pPr>
              <w:pStyle w:val="TAL"/>
              <w:rPr>
                <w:lang w:eastAsia="zh-CN"/>
              </w:rPr>
            </w:pPr>
            <w:r w:rsidRPr="001C0E1B">
              <w:rPr>
                <w:rFonts w:cs="Arial"/>
                <w:szCs w:val="18"/>
              </w:rPr>
              <w:t>Active DL BWP-1 Configuration</w:t>
            </w:r>
          </w:p>
        </w:tc>
        <w:tc>
          <w:tcPr>
            <w:tcW w:w="1134" w:type="dxa"/>
            <w:tcBorders>
              <w:top w:val="single" w:sz="4" w:space="0" w:color="auto"/>
              <w:left w:val="single" w:sz="4" w:space="0" w:color="auto"/>
              <w:right w:val="single" w:sz="4" w:space="0" w:color="auto"/>
            </w:tcBorders>
          </w:tcPr>
          <w:p w14:paraId="3CF768A1" w14:textId="77777777" w:rsidR="009F32AE" w:rsidRPr="001C0E1B" w:rsidRDefault="009F32AE" w:rsidP="00CF3FEC">
            <w:pPr>
              <w:pStyle w:val="TAC"/>
            </w:pPr>
          </w:p>
        </w:tc>
        <w:tc>
          <w:tcPr>
            <w:tcW w:w="2551" w:type="dxa"/>
            <w:tcBorders>
              <w:top w:val="single" w:sz="4" w:space="0" w:color="auto"/>
              <w:left w:val="single" w:sz="4" w:space="0" w:color="auto"/>
              <w:right w:val="single" w:sz="4" w:space="0" w:color="auto"/>
            </w:tcBorders>
          </w:tcPr>
          <w:p w14:paraId="7A75B297" w14:textId="77777777" w:rsidR="009F32AE" w:rsidRPr="001C0E1B" w:rsidRDefault="009F32AE" w:rsidP="00CF3FEC">
            <w:pPr>
              <w:pStyle w:val="TAC"/>
              <w:rPr>
                <w:rFonts w:cs="v4.2.0"/>
                <w:vertAlign w:val="superscript"/>
                <w:lang w:eastAsia="zh-CN"/>
              </w:rPr>
            </w:pPr>
            <w:r w:rsidRPr="001C0E1B">
              <w:rPr>
                <w:rFonts w:cs="v4.2.0"/>
                <w:lang w:eastAsia="zh-CN"/>
              </w:rPr>
              <w:t>DLBWP.1.1</w:t>
            </w:r>
            <w:r w:rsidRPr="001C0E1B">
              <w:rPr>
                <w:rFonts w:cs="v4.2.0"/>
                <w:vertAlign w:val="superscript"/>
                <w:lang w:eastAsia="zh-CN"/>
              </w:rPr>
              <w:t>Note4</w:t>
            </w:r>
          </w:p>
        </w:tc>
        <w:tc>
          <w:tcPr>
            <w:tcW w:w="2551" w:type="dxa"/>
            <w:tcBorders>
              <w:top w:val="single" w:sz="4" w:space="0" w:color="auto"/>
              <w:left w:val="single" w:sz="4" w:space="0" w:color="auto"/>
              <w:right w:val="single" w:sz="4" w:space="0" w:color="auto"/>
            </w:tcBorders>
            <w:shd w:val="clear" w:color="auto" w:fill="auto"/>
          </w:tcPr>
          <w:p w14:paraId="10513D59" w14:textId="77777777" w:rsidR="009F32AE" w:rsidRPr="001C0E1B" w:rsidRDefault="009F32AE" w:rsidP="00CF3FEC">
            <w:pPr>
              <w:pStyle w:val="TAC"/>
              <w:rPr>
                <w:rFonts w:cs="v4.2.0"/>
                <w:lang w:eastAsia="zh-CN"/>
              </w:rPr>
            </w:pPr>
            <w:r w:rsidRPr="001C0E1B">
              <w:rPr>
                <w:rFonts w:cs="v4.2.0"/>
                <w:lang w:eastAsia="zh-CN"/>
              </w:rPr>
              <w:t>N.A.</w:t>
            </w:r>
          </w:p>
        </w:tc>
      </w:tr>
      <w:tr w:rsidR="009F32AE" w:rsidRPr="001C0E1B" w14:paraId="47B53072" w14:textId="77777777" w:rsidTr="00CF3FEC">
        <w:trPr>
          <w:cantSplit/>
          <w:trHeight w:val="187"/>
          <w:jc w:val="center"/>
        </w:trPr>
        <w:tc>
          <w:tcPr>
            <w:tcW w:w="3681" w:type="dxa"/>
            <w:gridSpan w:val="2"/>
            <w:tcBorders>
              <w:top w:val="single" w:sz="4" w:space="0" w:color="auto"/>
              <w:left w:val="single" w:sz="4" w:space="0" w:color="auto"/>
              <w:right w:val="single" w:sz="4" w:space="0" w:color="auto"/>
            </w:tcBorders>
          </w:tcPr>
          <w:p w14:paraId="20EDDCA9" w14:textId="77777777" w:rsidR="009F32AE" w:rsidRPr="001C0E1B" w:rsidRDefault="009F32AE" w:rsidP="00CF3FEC">
            <w:pPr>
              <w:pStyle w:val="TAL"/>
            </w:pPr>
            <w:r w:rsidRPr="001C0E1B">
              <w:rPr>
                <w:rFonts w:cs="Arial"/>
                <w:szCs w:val="18"/>
              </w:rPr>
              <w:t>Active DL BWP-2 Configuration</w:t>
            </w:r>
          </w:p>
        </w:tc>
        <w:tc>
          <w:tcPr>
            <w:tcW w:w="1134" w:type="dxa"/>
            <w:tcBorders>
              <w:top w:val="single" w:sz="4" w:space="0" w:color="auto"/>
              <w:left w:val="single" w:sz="4" w:space="0" w:color="auto"/>
              <w:right w:val="single" w:sz="4" w:space="0" w:color="auto"/>
            </w:tcBorders>
          </w:tcPr>
          <w:p w14:paraId="603715C9" w14:textId="77777777" w:rsidR="009F32AE" w:rsidRPr="001C0E1B" w:rsidRDefault="009F32AE" w:rsidP="00CF3FEC">
            <w:pPr>
              <w:pStyle w:val="TAC"/>
            </w:pPr>
          </w:p>
        </w:tc>
        <w:tc>
          <w:tcPr>
            <w:tcW w:w="2551" w:type="dxa"/>
            <w:tcBorders>
              <w:top w:val="single" w:sz="4" w:space="0" w:color="auto"/>
              <w:left w:val="single" w:sz="4" w:space="0" w:color="auto"/>
              <w:right w:val="single" w:sz="4" w:space="0" w:color="auto"/>
            </w:tcBorders>
          </w:tcPr>
          <w:p w14:paraId="3C4BAA6B" w14:textId="77777777" w:rsidR="009F32AE" w:rsidRPr="001C0E1B" w:rsidRDefault="009F32AE" w:rsidP="00CF3FEC">
            <w:pPr>
              <w:pStyle w:val="TAC"/>
              <w:rPr>
                <w:rFonts w:cs="v4.2.0"/>
                <w:lang w:eastAsia="zh-CN"/>
              </w:rPr>
            </w:pPr>
            <w:r w:rsidRPr="001C0E1B">
              <w:rPr>
                <w:rFonts w:cs="v4.2.0"/>
                <w:lang w:eastAsia="zh-CN"/>
              </w:rPr>
              <w:t>DLBWP.1.3</w:t>
            </w:r>
            <w:r w:rsidRPr="001C0E1B">
              <w:rPr>
                <w:rFonts w:cs="v4.2.0"/>
                <w:vertAlign w:val="superscript"/>
                <w:lang w:eastAsia="zh-CN"/>
              </w:rPr>
              <w:t>Note4</w:t>
            </w:r>
          </w:p>
        </w:tc>
        <w:tc>
          <w:tcPr>
            <w:tcW w:w="2551" w:type="dxa"/>
            <w:tcBorders>
              <w:top w:val="single" w:sz="4" w:space="0" w:color="auto"/>
              <w:left w:val="single" w:sz="4" w:space="0" w:color="auto"/>
              <w:right w:val="single" w:sz="4" w:space="0" w:color="auto"/>
            </w:tcBorders>
            <w:shd w:val="clear" w:color="auto" w:fill="auto"/>
          </w:tcPr>
          <w:p w14:paraId="3DD5A203" w14:textId="77777777" w:rsidR="009F32AE" w:rsidRPr="001C0E1B" w:rsidRDefault="009F32AE" w:rsidP="00CF3FEC">
            <w:pPr>
              <w:pStyle w:val="TAC"/>
              <w:rPr>
                <w:rFonts w:cs="v4.2.0"/>
                <w:lang w:eastAsia="zh-CN"/>
              </w:rPr>
            </w:pPr>
            <w:r w:rsidRPr="001C0E1B">
              <w:rPr>
                <w:rFonts w:cs="v4.2.0"/>
                <w:lang w:eastAsia="zh-CN"/>
              </w:rPr>
              <w:t>N.A.</w:t>
            </w:r>
          </w:p>
        </w:tc>
      </w:tr>
      <w:tr w:rsidR="009F32AE" w:rsidRPr="001C0E1B" w14:paraId="1726F876" w14:textId="77777777" w:rsidTr="00CF3FEC">
        <w:trPr>
          <w:cantSplit/>
          <w:trHeight w:val="187"/>
          <w:jc w:val="center"/>
        </w:trPr>
        <w:tc>
          <w:tcPr>
            <w:tcW w:w="3681" w:type="dxa"/>
            <w:gridSpan w:val="2"/>
            <w:tcBorders>
              <w:top w:val="single" w:sz="4" w:space="0" w:color="auto"/>
              <w:left w:val="single" w:sz="4" w:space="0" w:color="auto"/>
              <w:right w:val="single" w:sz="4" w:space="0" w:color="auto"/>
            </w:tcBorders>
          </w:tcPr>
          <w:p w14:paraId="0D1059B6" w14:textId="77777777" w:rsidR="009F32AE" w:rsidRPr="001C0E1B" w:rsidRDefault="009F32AE" w:rsidP="00CF3FEC">
            <w:pPr>
              <w:pStyle w:val="TAL"/>
            </w:pPr>
            <w:r w:rsidRPr="001C0E1B">
              <w:t>Active UL BWP-0 Configuration</w:t>
            </w:r>
          </w:p>
        </w:tc>
        <w:tc>
          <w:tcPr>
            <w:tcW w:w="1134" w:type="dxa"/>
            <w:tcBorders>
              <w:top w:val="single" w:sz="4" w:space="0" w:color="auto"/>
              <w:left w:val="single" w:sz="4" w:space="0" w:color="auto"/>
              <w:right w:val="single" w:sz="4" w:space="0" w:color="auto"/>
            </w:tcBorders>
          </w:tcPr>
          <w:p w14:paraId="474E5BDB" w14:textId="77777777" w:rsidR="009F32AE" w:rsidRPr="001C0E1B" w:rsidRDefault="009F32AE" w:rsidP="00CF3FEC">
            <w:pPr>
              <w:pStyle w:val="TAC"/>
            </w:pPr>
          </w:p>
        </w:tc>
        <w:tc>
          <w:tcPr>
            <w:tcW w:w="2551" w:type="dxa"/>
            <w:tcBorders>
              <w:top w:val="single" w:sz="4" w:space="0" w:color="auto"/>
              <w:left w:val="single" w:sz="4" w:space="0" w:color="auto"/>
              <w:right w:val="single" w:sz="4" w:space="0" w:color="auto"/>
            </w:tcBorders>
          </w:tcPr>
          <w:p w14:paraId="2426B800" w14:textId="77777777" w:rsidR="009F32AE" w:rsidRPr="001C0E1B" w:rsidRDefault="009F32AE" w:rsidP="00CF3FEC">
            <w:pPr>
              <w:pStyle w:val="TAC"/>
              <w:rPr>
                <w:lang w:eastAsia="zh-CN"/>
              </w:rPr>
            </w:pPr>
            <w:r w:rsidRPr="001C0E1B">
              <w:rPr>
                <w:lang w:eastAsia="zh-CN"/>
              </w:rPr>
              <w:t>N.A.</w:t>
            </w:r>
          </w:p>
        </w:tc>
        <w:tc>
          <w:tcPr>
            <w:tcW w:w="2551" w:type="dxa"/>
            <w:tcBorders>
              <w:top w:val="single" w:sz="4" w:space="0" w:color="auto"/>
              <w:left w:val="single" w:sz="4" w:space="0" w:color="auto"/>
              <w:right w:val="single" w:sz="4" w:space="0" w:color="auto"/>
            </w:tcBorders>
            <w:shd w:val="clear" w:color="auto" w:fill="auto"/>
          </w:tcPr>
          <w:p w14:paraId="7C6DB0DD" w14:textId="77777777" w:rsidR="009F32AE" w:rsidRPr="001C0E1B" w:rsidRDefault="009F32AE" w:rsidP="00CF3FEC">
            <w:pPr>
              <w:pStyle w:val="TAC"/>
              <w:rPr>
                <w:lang w:eastAsia="zh-CN"/>
              </w:rPr>
            </w:pPr>
            <w:r w:rsidRPr="001C0E1B">
              <w:rPr>
                <w:lang w:eastAsia="zh-CN"/>
              </w:rPr>
              <w:t>ULBWP.0.2</w:t>
            </w:r>
            <w:r w:rsidRPr="001C0E1B">
              <w:rPr>
                <w:vertAlign w:val="superscript"/>
                <w:lang w:eastAsia="zh-CN"/>
              </w:rPr>
              <w:t>Note4</w:t>
            </w:r>
          </w:p>
        </w:tc>
      </w:tr>
      <w:tr w:rsidR="009F32AE" w:rsidRPr="001C0E1B" w14:paraId="72510B78" w14:textId="77777777" w:rsidTr="00CF3FEC">
        <w:trPr>
          <w:cantSplit/>
          <w:trHeight w:val="187"/>
          <w:jc w:val="center"/>
        </w:trPr>
        <w:tc>
          <w:tcPr>
            <w:tcW w:w="3681" w:type="dxa"/>
            <w:gridSpan w:val="2"/>
            <w:tcBorders>
              <w:top w:val="single" w:sz="4" w:space="0" w:color="auto"/>
              <w:left w:val="single" w:sz="4" w:space="0" w:color="auto"/>
              <w:right w:val="single" w:sz="4" w:space="0" w:color="auto"/>
            </w:tcBorders>
          </w:tcPr>
          <w:p w14:paraId="4D16892E" w14:textId="77777777" w:rsidR="009F32AE" w:rsidRPr="001C0E1B" w:rsidRDefault="009F32AE" w:rsidP="00CF3FEC">
            <w:pPr>
              <w:pStyle w:val="TAL"/>
            </w:pPr>
            <w:r w:rsidRPr="001C0E1B">
              <w:t>Active UL BWP-1 Configuration</w:t>
            </w:r>
          </w:p>
        </w:tc>
        <w:tc>
          <w:tcPr>
            <w:tcW w:w="1134" w:type="dxa"/>
            <w:tcBorders>
              <w:top w:val="single" w:sz="4" w:space="0" w:color="auto"/>
              <w:left w:val="single" w:sz="4" w:space="0" w:color="auto"/>
              <w:right w:val="single" w:sz="4" w:space="0" w:color="auto"/>
            </w:tcBorders>
          </w:tcPr>
          <w:p w14:paraId="74997A08" w14:textId="77777777" w:rsidR="009F32AE" w:rsidRPr="001C0E1B" w:rsidRDefault="009F32AE" w:rsidP="00CF3FEC">
            <w:pPr>
              <w:pStyle w:val="TAC"/>
            </w:pPr>
          </w:p>
        </w:tc>
        <w:tc>
          <w:tcPr>
            <w:tcW w:w="2551" w:type="dxa"/>
            <w:tcBorders>
              <w:top w:val="single" w:sz="4" w:space="0" w:color="auto"/>
              <w:left w:val="single" w:sz="4" w:space="0" w:color="auto"/>
              <w:right w:val="single" w:sz="4" w:space="0" w:color="auto"/>
            </w:tcBorders>
          </w:tcPr>
          <w:p w14:paraId="3EEB7A52" w14:textId="77777777" w:rsidR="009F32AE" w:rsidRPr="001C0E1B" w:rsidRDefault="009F32AE" w:rsidP="00CF3FEC">
            <w:pPr>
              <w:pStyle w:val="TAC"/>
              <w:rPr>
                <w:lang w:eastAsia="zh-CN"/>
              </w:rPr>
            </w:pPr>
            <w:r w:rsidRPr="001C0E1B">
              <w:rPr>
                <w:lang w:eastAsia="zh-CN"/>
              </w:rPr>
              <w:t>ULBWP.1.1</w:t>
            </w:r>
            <w:r w:rsidRPr="001C0E1B">
              <w:rPr>
                <w:vertAlign w:val="superscript"/>
                <w:lang w:eastAsia="zh-CN"/>
              </w:rPr>
              <w:t>Note4</w:t>
            </w:r>
          </w:p>
        </w:tc>
        <w:tc>
          <w:tcPr>
            <w:tcW w:w="2551" w:type="dxa"/>
            <w:tcBorders>
              <w:top w:val="single" w:sz="4" w:space="0" w:color="auto"/>
              <w:left w:val="single" w:sz="4" w:space="0" w:color="auto"/>
              <w:right w:val="single" w:sz="4" w:space="0" w:color="auto"/>
            </w:tcBorders>
            <w:shd w:val="clear" w:color="auto" w:fill="auto"/>
          </w:tcPr>
          <w:p w14:paraId="6AC0678A" w14:textId="77777777" w:rsidR="009F32AE" w:rsidRPr="001C0E1B" w:rsidRDefault="009F32AE" w:rsidP="00CF3FEC">
            <w:pPr>
              <w:pStyle w:val="TAC"/>
              <w:rPr>
                <w:lang w:eastAsia="zh-CN"/>
              </w:rPr>
            </w:pPr>
            <w:r w:rsidRPr="001C0E1B">
              <w:rPr>
                <w:lang w:eastAsia="zh-CN"/>
              </w:rPr>
              <w:t>N.A.</w:t>
            </w:r>
          </w:p>
        </w:tc>
      </w:tr>
      <w:tr w:rsidR="009F32AE" w:rsidRPr="001C0E1B" w14:paraId="00E58836" w14:textId="77777777" w:rsidTr="00CF3FEC">
        <w:trPr>
          <w:cantSplit/>
          <w:trHeight w:val="187"/>
          <w:jc w:val="center"/>
        </w:trPr>
        <w:tc>
          <w:tcPr>
            <w:tcW w:w="3681" w:type="dxa"/>
            <w:gridSpan w:val="2"/>
            <w:tcBorders>
              <w:top w:val="single" w:sz="4" w:space="0" w:color="auto"/>
              <w:left w:val="single" w:sz="4" w:space="0" w:color="auto"/>
              <w:right w:val="single" w:sz="4" w:space="0" w:color="auto"/>
            </w:tcBorders>
          </w:tcPr>
          <w:p w14:paraId="2A3201D7" w14:textId="77777777" w:rsidR="009F32AE" w:rsidRPr="001C0E1B" w:rsidRDefault="009F32AE" w:rsidP="00CF3FEC">
            <w:pPr>
              <w:pStyle w:val="TAL"/>
            </w:pPr>
            <w:r w:rsidRPr="001C0E1B">
              <w:t>Active UL BWP-2 Configuration</w:t>
            </w:r>
          </w:p>
        </w:tc>
        <w:tc>
          <w:tcPr>
            <w:tcW w:w="1134" w:type="dxa"/>
            <w:tcBorders>
              <w:top w:val="single" w:sz="4" w:space="0" w:color="auto"/>
              <w:left w:val="single" w:sz="4" w:space="0" w:color="auto"/>
              <w:bottom w:val="single" w:sz="4" w:space="0" w:color="auto"/>
              <w:right w:val="single" w:sz="4" w:space="0" w:color="auto"/>
            </w:tcBorders>
          </w:tcPr>
          <w:p w14:paraId="5B7D69B3" w14:textId="77777777" w:rsidR="009F32AE" w:rsidRPr="001C0E1B" w:rsidRDefault="009F32AE" w:rsidP="00CF3FEC">
            <w:pPr>
              <w:pStyle w:val="TAC"/>
            </w:pPr>
          </w:p>
        </w:tc>
        <w:tc>
          <w:tcPr>
            <w:tcW w:w="2551" w:type="dxa"/>
            <w:tcBorders>
              <w:top w:val="single" w:sz="4" w:space="0" w:color="auto"/>
              <w:left w:val="single" w:sz="4" w:space="0" w:color="auto"/>
              <w:right w:val="single" w:sz="4" w:space="0" w:color="auto"/>
            </w:tcBorders>
          </w:tcPr>
          <w:p w14:paraId="754CD4A3" w14:textId="77777777" w:rsidR="009F32AE" w:rsidRPr="001C0E1B" w:rsidRDefault="009F32AE" w:rsidP="00CF3FEC">
            <w:pPr>
              <w:pStyle w:val="TAC"/>
              <w:rPr>
                <w:lang w:eastAsia="zh-CN"/>
              </w:rPr>
            </w:pPr>
            <w:r w:rsidRPr="001C0E1B">
              <w:rPr>
                <w:lang w:eastAsia="zh-CN"/>
              </w:rPr>
              <w:t>ULBWP.1.3</w:t>
            </w:r>
            <w:r w:rsidRPr="001C0E1B">
              <w:rPr>
                <w:vertAlign w:val="superscript"/>
                <w:lang w:eastAsia="zh-CN"/>
              </w:rPr>
              <w:t>Note4</w:t>
            </w:r>
          </w:p>
        </w:tc>
        <w:tc>
          <w:tcPr>
            <w:tcW w:w="2551" w:type="dxa"/>
            <w:tcBorders>
              <w:top w:val="single" w:sz="4" w:space="0" w:color="auto"/>
              <w:left w:val="single" w:sz="4" w:space="0" w:color="auto"/>
              <w:right w:val="single" w:sz="4" w:space="0" w:color="auto"/>
            </w:tcBorders>
            <w:shd w:val="clear" w:color="auto" w:fill="auto"/>
          </w:tcPr>
          <w:p w14:paraId="1F865E8A" w14:textId="77777777" w:rsidR="009F32AE" w:rsidRPr="001C0E1B" w:rsidRDefault="009F32AE" w:rsidP="00CF3FEC">
            <w:pPr>
              <w:pStyle w:val="TAC"/>
              <w:rPr>
                <w:lang w:eastAsia="zh-CN"/>
              </w:rPr>
            </w:pPr>
            <w:r w:rsidRPr="001C0E1B">
              <w:rPr>
                <w:lang w:eastAsia="zh-CN"/>
              </w:rPr>
              <w:t>N.A.</w:t>
            </w:r>
          </w:p>
        </w:tc>
      </w:tr>
      <w:tr w:rsidR="009F32AE" w:rsidRPr="001C0E1B" w14:paraId="58EDB278" w14:textId="77777777" w:rsidTr="00CF3FEC">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00A73C50" w14:textId="77777777" w:rsidR="009F32AE" w:rsidRPr="001C0E1B" w:rsidRDefault="009F32AE" w:rsidP="00CF3FEC">
            <w:pPr>
              <w:pStyle w:val="TAL"/>
              <w:rPr>
                <w:lang w:eastAsia="zh-CN"/>
              </w:rPr>
            </w:pPr>
            <w:r w:rsidRPr="001C0E1B">
              <w:t>PDSCH Reference measurement channel</w:t>
            </w:r>
          </w:p>
        </w:tc>
        <w:tc>
          <w:tcPr>
            <w:tcW w:w="1559" w:type="dxa"/>
            <w:tcBorders>
              <w:top w:val="single" w:sz="4" w:space="0" w:color="auto"/>
              <w:left w:val="single" w:sz="4" w:space="0" w:color="auto"/>
              <w:bottom w:val="single" w:sz="4" w:space="0" w:color="auto"/>
              <w:right w:val="single" w:sz="4" w:space="0" w:color="auto"/>
            </w:tcBorders>
          </w:tcPr>
          <w:p w14:paraId="2AC1817C" w14:textId="77777777" w:rsidR="009F32AE" w:rsidRPr="001C0E1B" w:rsidRDefault="009F32AE" w:rsidP="00CF3FEC">
            <w:pPr>
              <w:pStyle w:val="TAL"/>
              <w:rPr>
                <w:lang w:eastAsia="zh-CN"/>
              </w:rPr>
            </w:pPr>
            <w:r w:rsidRPr="001C0E1B">
              <w:t>Config</w:t>
            </w:r>
            <w:r w:rsidRPr="001C0E1B">
              <w:rPr>
                <w:rFonts w:eastAsia="Malgun Gothic"/>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5C914EC4" w14:textId="77777777" w:rsidR="009F32AE" w:rsidRPr="001C0E1B" w:rsidRDefault="009F32AE" w:rsidP="00CF3FEC">
            <w:pPr>
              <w:pStyle w:val="TAC"/>
            </w:pPr>
          </w:p>
        </w:tc>
        <w:tc>
          <w:tcPr>
            <w:tcW w:w="2551" w:type="dxa"/>
            <w:tcBorders>
              <w:top w:val="single" w:sz="4" w:space="0" w:color="auto"/>
              <w:left w:val="single" w:sz="4" w:space="0" w:color="auto"/>
              <w:bottom w:val="single" w:sz="4" w:space="0" w:color="auto"/>
              <w:right w:val="single" w:sz="4" w:space="0" w:color="auto"/>
            </w:tcBorders>
          </w:tcPr>
          <w:p w14:paraId="4D87A927" w14:textId="77777777" w:rsidR="009F32AE" w:rsidRPr="001C0E1B" w:rsidRDefault="009F32AE" w:rsidP="00CF3FEC">
            <w:pPr>
              <w:pStyle w:val="TAC"/>
              <w:rPr>
                <w:szCs w:val="16"/>
                <w:lang w:eastAsia="zh-CN"/>
              </w:rPr>
            </w:pPr>
            <w:r w:rsidRPr="001C0E1B">
              <w:rPr>
                <w:szCs w:val="16"/>
                <w:lang w:eastAsia="zh-CN"/>
              </w:rPr>
              <w:t>SR.1.1 FDD</w:t>
            </w:r>
          </w:p>
        </w:tc>
        <w:tc>
          <w:tcPr>
            <w:tcW w:w="2551" w:type="dxa"/>
            <w:tcBorders>
              <w:top w:val="single" w:sz="4" w:space="0" w:color="auto"/>
              <w:left w:val="single" w:sz="4" w:space="0" w:color="auto"/>
              <w:bottom w:val="single" w:sz="4" w:space="0" w:color="auto"/>
              <w:right w:val="single" w:sz="4" w:space="0" w:color="auto"/>
            </w:tcBorders>
          </w:tcPr>
          <w:p w14:paraId="68712D8F" w14:textId="77777777" w:rsidR="009F32AE" w:rsidRPr="001C0E1B" w:rsidRDefault="009F32AE" w:rsidP="00CF3FEC">
            <w:pPr>
              <w:pStyle w:val="TAC"/>
              <w:rPr>
                <w:szCs w:val="16"/>
                <w:lang w:eastAsia="zh-CN"/>
              </w:rPr>
            </w:pPr>
            <w:r w:rsidRPr="001C0E1B">
              <w:rPr>
                <w:szCs w:val="16"/>
                <w:lang w:eastAsia="zh-CN"/>
              </w:rPr>
              <w:t>SR.1.1 FDD</w:t>
            </w:r>
          </w:p>
        </w:tc>
      </w:tr>
      <w:tr w:rsidR="009F32AE" w:rsidRPr="001C0E1B" w14:paraId="65BF006C"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31E49889"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29BC8BAC" w14:textId="77777777" w:rsidR="009F32AE" w:rsidRPr="001C0E1B" w:rsidRDefault="009F32AE" w:rsidP="00CF3FEC">
            <w:pPr>
              <w:pStyle w:val="TAL"/>
              <w:rPr>
                <w:lang w:eastAsia="zh-CN"/>
              </w:rPr>
            </w:pPr>
            <w:r w:rsidRPr="001C0E1B">
              <w:t>Config</w:t>
            </w:r>
            <w:r w:rsidRPr="001C0E1B">
              <w:rPr>
                <w:rFonts w:eastAsia="Malgun Gothic"/>
              </w:rPr>
              <w:t xml:space="preserve"> 2</w:t>
            </w:r>
          </w:p>
        </w:tc>
        <w:tc>
          <w:tcPr>
            <w:tcW w:w="1134" w:type="dxa"/>
            <w:tcBorders>
              <w:top w:val="nil"/>
              <w:left w:val="single" w:sz="4" w:space="0" w:color="auto"/>
              <w:bottom w:val="nil"/>
              <w:right w:val="single" w:sz="4" w:space="0" w:color="auto"/>
            </w:tcBorders>
            <w:shd w:val="clear" w:color="auto" w:fill="auto"/>
          </w:tcPr>
          <w:p w14:paraId="41471F66" w14:textId="77777777" w:rsidR="009F32AE" w:rsidRPr="001C0E1B" w:rsidRDefault="009F32AE" w:rsidP="00CF3FEC">
            <w:pPr>
              <w:pStyle w:val="TAC"/>
            </w:pPr>
          </w:p>
        </w:tc>
        <w:tc>
          <w:tcPr>
            <w:tcW w:w="2551" w:type="dxa"/>
            <w:tcBorders>
              <w:top w:val="single" w:sz="4" w:space="0" w:color="auto"/>
              <w:left w:val="single" w:sz="4" w:space="0" w:color="auto"/>
              <w:bottom w:val="single" w:sz="4" w:space="0" w:color="auto"/>
              <w:right w:val="single" w:sz="4" w:space="0" w:color="auto"/>
            </w:tcBorders>
          </w:tcPr>
          <w:p w14:paraId="608C64B1" w14:textId="77777777" w:rsidR="009F32AE" w:rsidRPr="001C0E1B" w:rsidRDefault="009F32AE" w:rsidP="00CF3FEC">
            <w:pPr>
              <w:pStyle w:val="TAC"/>
              <w:rPr>
                <w:szCs w:val="16"/>
                <w:lang w:eastAsia="zh-CN"/>
              </w:rPr>
            </w:pPr>
            <w:r w:rsidRPr="001C0E1B">
              <w:rPr>
                <w:szCs w:val="16"/>
                <w:lang w:eastAsia="zh-CN"/>
              </w:rPr>
              <w:t>SR.1.1 TDD</w:t>
            </w:r>
          </w:p>
        </w:tc>
        <w:tc>
          <w:tcPr>
            <w:tcW w:w="2551" w:type="dxa"/>
            <w:tcBorders>
              <w:top w:val="single" w:sz="4" w:space="0" w:color="auto"/>
              <w:left w:val="single" w:sz="4" w:space="0" w:color="auto"/>
              <w:bottom w:val="single" w:sz="4" w:space="0" w:color="auto"/>
              <w:right w:val="single" w:sz="4" w:space="0" w:color="auto"/>
            </w:tcBorders>
          </w:tcPr>
          <w:p w14:paraId="04FFD5F0" w14:textId="77777777" w:rsidR="009F32AE" w:rsidRPr="001C0E1B" w:rsidRDefault="009F32AE" w:rsidP="00CF3FEC">
            <w:pPr>
              <w:pStyle w:val="TAC"/>
              <w:rPr>
                <w:szCs w:val="16"/>
                <w:lang w:eastAsia="zh-CN"/>
              </w:rPr>
            </w:pPr>
            <w:r w:rsidRPr="001C0E1B">
              <w:rPr>
                <w:szCs w:val="16"/>
                <w:lang w:eastAsia="zh-CN"/>
              </w:rPr>
              <w:t>SR.1.1 TDD</w:t>
            </w:r>
          </w:p>
        </w:tc>
      </w:tr>
      <w:tr w:rsidR="009F32AE" w:rsidRPr="001C0E1B" w14:paraId="416B04E2"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6B801DD4"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2D052BC1" w14:textId="77777777" w:rsidR="009F32AE" w:rsidRPr="001C0E1B" w:rsidRDefault="009F32AE" w:rsidP="00CF3FEC">
            <w:pPr>
              <w:pStyle w:val="TAL"/>
              <w:rPr>
                <w:lang w:eastAsia="zh-CN"/>
              </w:rPr>
            </w:pPr>
            <w:r w:rsidRPr="001C0E1B">
              <w:t>Config</w:t>
            </w:r>
            <w:r w:rsidRPr="001C0E1B">
              <w:rPr>
                <w:rFonts w:eastAsia="Malgun Gothic"/>
              </w:rPr>
              <w:t xml:space="preserve"> 3</w:t>
            </w:r>
          </w:p>
        </w:tc>
        <w:tc>
          <w:tcPr>
            <w:tcW w:w="1134" w:type="dxa"/>
            <w:tcBorders>
              <w:top w:val="nil"/>
              <w:left w:val="single" w:sz="4" w:space="0" w:color="auto"/>
              <w:bottom w:val="nil"/>
              <w:right w:val="single" w:sz="4" w:space="0" w:color="auto"/>
            </w:tcBorders>
            <w:shd w:val="clear" w:color="auto" w:fill="auto"/>
          </w:tcPr>
          <w:p w14:paraId="3A6C4795" w14:textId="77777777" w:rsidR="009F32AE" w:rsidRPr="001C0E1B" w:rsidRDefault="009F32AE" w:rsidP="00CF3FEC">
            <w:pPr>
              <w:pStyle w:val="TAC"/>
            </w:pPr>
          </w:p>
        </w:tc>
        <w:tc>
          <w:tcPr>
            <w:tcW w:w="2551" w:type="dxa"/>
            <w:tcBorders>
              <w:top w:val="single" w:sz="4" w:space="0" w:color="auto"/>
              <w:left w:val="single" w:sz="4" w:space="0" w:color="auto"/>
              <w:right w:val="single" w:sz="4" w:space="0" w:color="auto"/>
            </w:tcBorders>
          </w:tcPr>
          <w:p w14:paraId="6702E902" w14:textId="77777777" w:rsidR="009F32AE" w:rsidRPr="001C0E1B" w:rsidRDefault="009F32AE" w:rsidP="00CF3FEC">
            <w:pPr>
              <w:pStyle w:val="TAC"/>
              <w:rPr>
                <w:szCs w:val="16"/>
                <w:lang w:eastAsia="zh-CN"/>
              </w:rPr>
            </w:pPr>
            <w:r w:rsidRPr="001C0E1B">
              <w:rPr>
                <w:szCs w:val="16"/>
                <w:lang w:eastAsia="zh-CN"/>
              </w:rPr>
              <w:t>SR.1.1 TDD</w:t>
            </w:r>
          </w:p>
        </w:tc>
        <w:tc>
          <w:tcPr>
            <w:tcW w:w="2551" w:type="dxa"/>
            <w:tcBorders>
              <w:top w:val="single" w:sz="4" w:space="0" w:color="auto"/>
              <w:left w:val="single" w:sz="4" w:space="0" w:color="auto"/>
              <w:right w:val="single" w:sz="4" w:space="0" w:color="auto"/>
            </w:tcBorders>
          </w:tcPr>
          <w:p w14:paraId="75B1CF4F" w14:textId="77777777" w:rsidR="009F32AE" w:rsidRPr="001C0E1B" w:rsidRDefault="009F32AE" w:rsidP="00CF3FEC">
            <w:pPr>
              <w:pStyle w:val="TAC"/>
              <w:rPr>
                <w:szCs w:val="16"/>
                <w:lang w:eastAsia="zh-CN"/>
              </w:rPr>
            </w:pPr>
            <w:r w:rsidRPr="001C0E1B">
              <w:rPr>
                <w:szCs w:val="16"/>
                <w:lang w:eastAsia="zh-CN"/>
              </w:rPr>
              <w:t>SR.1.1 FDD</w:t>
            </w:r>
          </w:p>
        </w:tc>
      </w:tr>
      <w:tr w:rsidR="009F32AE" w:rsidRPr="001C0E1B" w14:paraId="09E76576"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41A71D41"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431A2792" w14:textId="77777777" w:rsidR="009F32AE" w:rsidRPr="001C0E1B" w:rsidRDefault="009F32AE" w:rsidP="00CF3FEC">
            <w:pPr>
              <w:pStyle w:val="TAL"/>
              <w:rPr>
                <w:lang w:eastAsia="zh-CN"/>
              </w:rPr>
            </w:pPr>
            <w:r w:rsidRPr="001C0E1B">
              <w:t>Config</w:t>
            </w:r>
            <w:r w:rsidRPr="001C0E1B">
              <w:rPr>
                <w:rFonts w:eastAsia="Malgun Gothic"/>
              </w:rPr>
              <w:t xml:space="preserve"> </w:t>
            </w:r>
            <w:r w:rsidRPr="001C0E1B">
              <w:rPr>
                <w:lang w:eastAsia="zh-CN"/>
              </w:rPr>
              <w:t>4</w:t>
            </w:r>
          </w:p>
        </w:tc>
        <w:tc>
          <w:tcPr>
            <w:tcW w:w="1134" w:type="dxa"/>
            <w:tcBorders>
              <w:top w:val="nil"/>
              <w:left w:val="single" w:sz="4" w:space="0" w:color="auto"/>
              <w:bottom w:val="nil"/>
              <w:right w:val="single" w:sz="4" w:space="0" w:color="auto"/>
            </w:tcBorders>
            <w:shd w:val="clear" w:color="auto" w:fill="auto"/>
          </w:tcPr>
          <w:p w14:paraId="5D6CE786" w14:textId="77777777" w:rsidR="009F32AE" w:rsidRPr="001C0E1B" w:rsidRDefault="009F32AE" w:rsidP="00CF3FEC">
            <w:pPr>
              <w:pStyle w:val="TAC"/>
            </w:pPr>
          </w:p>
        </w:tc>
        <w:tc>
          <w:tcPr>
            <w:tcW w:w="2551" w:type="dxa"/>
            <w:tcBorders>
              <w:left w:val="single" w:sz="4" w:space="0" w:color="auto"/>
              <w:right w:val="single" w:sz="4" w:space="0" w:color="auto"/>
            </w:tcBorders>
          </w:tcPr>
          <w:p w14:paraId="35FAF791" w14:textId="77777777" w:rsidR="009F32AE" w:rsidRPr="001C0E1B" w:rsidRDefault="009F32AE" w:rsidP="00CF3FEC">
            <w:pPr>
              <w:pStyle w:val="TAC"/>
              <w:rPr>
                <w:szCs w:val="16"/>
                <w:lang w:eastAsia="zh-CN"/>
              </w:rPr>
            </w:pPr>
            <w:r w:rsidRPr="001C0E1B">
              <w:rPr>
                <w:szCs w:val="16"/>
                <w:lang w:eastAsia="zh-CN"/>
              </w:rPr>
              <w:t>SR.1.1 FDD</w:t>
            </w:r>
          </w:p>
        </w:tc>
        <w:tc>
          <w:tcPr>
            <w:tcW w:w="2551" w:type="dxa"/>
            <w:tcBorders>
              <w:left w:val="single" w:sz="4" w:space="0" w:color="auto"/>
              <w:right w:val="single" w:sz="4" w:space="0" w:color="auto"/>
            </w:tcBorders>
          </w:tcPr>
          <w:p w14:paraId="77F84120" w14:textId="77777777" w:rsidR="009F32AE" w:rsidRPr="001C0E1B" w:rsidRDefault="009F32AE" w:rsidP="00CF3FEC">
            <w:pPr>
              <w:pStyle w:val="TAC"/>
              <w:rPr>
                <w:szCs w:val="16"/>
                <w:lang w:eastAsia="zh-CN"/>
              </w:rPr>
            </w:pPr>
            <w:r w:rsidRPr="001C0E1B">
              <w:rPr>
                <w:szCs w:val="16"/>
                <w:lang w:eastAsia="zh-CN"/>
              </w:rPr>
              <w:t>SR.1.1 TDD</w:t>
            </w:r>
          </w:p>
        </w:tc>
      </w:tr>
      <w:tr w:rsidR="009F32AE" w:rsidRPr="001C0E1B" w14:paraId="6B2C8D92"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0D2C04A9"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6CBB81FC" w14:textId="77777777" w:rsidR="009F32AE" w:rsidRPr="001C0E1B" w:rsidRDefault="009F32AE" w:rsidP="00CF3FEC">
            <w:pPr>
              <w:pStyle w:val="TAL"/>
              <w:rPr>
                <w:lang w:eastAsia="zh-CN"/>
              </w:rPr>
            </w:pPr>
            <w:r w:rsidRPr="001C0E1B">
              <w:t>Config</w:t>
            </w:r>
            <w:r w:rsidRPr="001C0E1B">
              <w:rPr>
                <w:rFonts w:eastAsia="Malgun Gothic"/>
              </w:rPr>
              <w:t xml:space="preserve"> </w:t>
            </w:r>
            <w:r w:rsidRPr="001C0E1B">
              <w:rPr>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7076A265" w14:textId="77777777" w:rsidR="009F32AE" w:rsidRPr="001C0E1B" w:rsidRDefault="009F32AE" w:rsidP="00CF3FEC">
            <w:pPr>
              <w:pStyle w:val="TAC"/>
            </w:pPr>
          </w:p>
        </w:tc>
        <w:tc>
          <w:tcPr>
            <w:tcW w:w="2551" w:type="dxa"/>
            <w:tcBorders>
              <w:left w:val="single" w:sz="4" w:space="0" w:color="auto"/>
              <w:bottom w:val="single" w:sz="4" w:space="0" w:color="auto"/>
              <w:right w:val="single" w:sz="4" w:space="0" w:color="auto"/>
            </w:tcBorders>
          </w:tcPr>
          <w:p w14:paraId="1240F4A8" w14:textId="77777777" w:rsidR="009F32AE" w:rsidRPr="001C0E1B" w:rsidRDefault="009F32AE" w:rsidP="00CF3FEC">
            <w:pPr>
              <w:pStyle w:val="TAC"/>
              <w:rPr>
                <w:szCs w:val="16"/>
                <w:lang w:eastAsia="zh-CN"/>
              </w:rPr>
            </w:pPr>
            <w:r w:rsidRPr="001C0E1B">
              <w:rPr>
                <w:szCs w:val="16"/>
                <w:lang w:eastAsia="zh-CN"/>
              </w:rPr>
              <w:t>SR.2.1 TDD</w:t>
            </w:r>
          </w:p>
        </w:tc>
        <w:tc>
          <w:tcPr>
            <w:tcW w:w="2551" w:type="dxa"/>
            <w:tcBorders>
              <w:left w:val="single" w:sz="4" w:space="0" w:color="auto"/>
              <w:bottom w:val="single" w:sz="4" w:space="0" w:color="auto"/>
              <w:right w:val="single" w:sz="4" w:space="0" w:color="auto"/>
            </w:tcBorders>
          </w:tcPr>
          <w:p w14:paraId="60F67D2A" w14:textId="77777777" w:rsidR="009F32AE" w:rsidRPr="001C0E1B" w:rsidRDefault="009F32AE" w:rsidP="00CF3FEC">
            <w:pPr>
              <w:pStyle w:val="TAC"/>
              <w:rPr>
                <w:szCs w:val="16"/>
                <w:lang w:eastAsia="zh-CN"/>
              </w:rPr>
            </w:pPr>
            <w:r w:rsidRPr="001C0E1B">
              <w:rPr>
                <w:szCs w:val="16"/>
                <w:lang w:eastAsia="zh-CN"/>
              </w:rPr>
              <w:t>SR.2.1 TDD</w:t>
            </w:r>
          </w:p>
        </w:tc>
      </w:tr>
      <w:tr w:rsidR="009F32AE" w:rsidRPr="001C0E1B" w14:paraId="3EB0AEEC" w14:textId="77777777" w:rsidTr="00CF3FEC">
        <w:trPr>
          <w:cantSplit/>
          <w:trHeight w:val="187"/>
          <w:jc w:val="center"/>
        </w:trPr>
        <w:tc>
          <w:tcPr>
            <w:tcW w:w="2122" w:type="dxa"/>
            <w:tcBorders>
              <w:left w:val="single" w:sz="4" w:space="0" w:color="auto"/>
              <w:bottom w:val="nil"/>
              <w:right w:val="single" w:sz="4" w:space="0" w:color="auto"/>
            </w:tcBorders>
            <w:shd w:val="clear" w:color="auto" w:fill="auto"/>
          </w:tcPr>
          <w:p w14:paraId="274007A9" w14:textId="77777777" w:rsidR="009F32AE" w:rsidRPr="001C0E1B" w:rsidRDefault="009F32AE" w:rsidP="00CF3FEC">
            <w:pPr>
              <w:pStyle w:val="TAL"/>
            </w:pPr>
            <w:r w:rsidRPr="001C0E1B">
              <w:t>RMSI CORESET parameters</w:t>
            </w:r>
          </w:p>
        </w:tc>
        <w:tc>
          <w:tcPr>
            <w:tcW w:w="1559" w:type="dxa"/>
            <w:tcBorders>
              <w:top w:val="single" w:sz="4" w:space="0" w:color="auto"/>
              <w:left w:val="single" w:sz="4" w:space="0" w:color="auto"/>
              <w:bottom w:val="single" w:sz="4" w:space="0" w:color="auto"/>
              <w:right w:val="single" w:sz="4" w:space="0" w:color="auto"/>
            </w:tcBorders>
          </w:tcPr>
          <w:p w14:paraId="5E72AE57" w14:textId="77777777" w:rsidR="009F32AE" w:rsidRPr="001C0E1B" w:rsidRDefault="009F32AE" w:rsidP="00CF3FEC">
            <w:pPr>
              <w:pStyle w:val="TAL"/>
              <w:rPr>
                <w:lang w:eastAsia="zh-CN"/>
              </w:rPr>
            </w:pPr>
            <w:r w:rsidRPr="001C0E1B">
              <w:t>Config</w:t>
            </w:r>
            <w:r w:rsidRPr="001C0E1B">
              <w:rPr>
                <w:rFonts w:eastAsia="Malgun Gothic"/>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70973889" w14:textId="77777777" w:rsidR="009F32AE" w:rsidRPr="001C0E1B" w:rsidRDefault="009F32AE" w:rsidP="00CF3FEC">
            <w:pPr>
              <w:pStyle w:val="TAC"/>
            </w:pPr>
          </w:p>
        </w:tc>
        <w:tc>
          <w:tcPr>
            <w:tcW w:w="2551" w:type="dxa"/>
            <w:tcBorders>
              <w:top w:val="single" w:sz="4" w:space="0" w:color="auto"/>
              <w:left w:val="single" w:sz="4" w:space="0" w:color="auto"/>
              <w:bottom w:val="single" w:sz="4" w:space="0" w:color="auto"/>
              <w:right w:val="single" w:sz="4" w:space="0" w:color="auto"/>
            </w:tcBorders>
          </w:tcPr>
          <w:p w14:paraId="7460E66A" w14:textId="77777777" w:rsidR="009F32AE" w:rsidRPr="001C0E1B" w:rsidRDefault="009F32AE" w:rsidP="00CF3FEC">
            <w:pPr>
              <w:pStyle w:val="TAC"/>
              <w:rPr>
                <w:szCs w:val="16"/>
                <w:lang w:eastAsia="zh-CN"/>
              </w:rPr>
            </w:pPr>
            <w:r w:rsidRPr="001C0E1B">
              <w:rPr>
                <w:szCs w:val="16"/>
                <w:lang w:eastAsia="zh-CN"/>
              </w:rPr>
              <w:t>CR.1.1 FDD</w:t>
            </w:r>
          </w:p>
        </w:tc>
        <w:tc>
          <w:tcPr>
            <w:tcW w:w="2551" w:type="dxa"/>
            <w:tcBorders>
              <w:top w:val="single" w:sz="4" w:space="0" w:color="auto"/>
              <w:left w:val="single" w:sz="4" w:space="0" w:color="auto"/>
              <w:bottom w:val="single" w:sz="4" w:space="0" w:color="auto"/>
              <w:right w:val="single" w:sz="4" w:space="0" w:color="auto"/>
            </w:tcBorders>
          </w:tcPr>
          <w:p w14:paraId="44745A15" w14:textId="77777777" w:rsidR="009F32AE" w:rsidRPr="001C0E1B" w:rsidRDefault="009F32AE" w:rsidP="00CF3FEC">
            <w:pPr>
              <w:pStyle w:val="TAC"/>
              <w:rPr>
                <w:szCs w:val="16"/>
                <w:lang w:eastAsia="zh-CN"/>
              </w:rPr>
            </w:pPr>
            <w:r w:rsidRPr="001C0E1B">
              <w:rPr>
                <w:szCs w:val="16"/>
                <w:lang w:eastAsia="zh-CN"/>
              </w:rPr>
              <w:t>CR.1.1 FDD</w:t>
            </w:r>
          </w:p>
        </w:tc>
      </w:tr>
      <w:tr w:rsidR="009F32AE" w:rsidRPr="001C0E1B" w14:paraId="55DC57B6"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1B335EAA"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1CC36BD0" w14:textId="77777777" w:rsidR="009F32AE" w:rsidRPr="001C0E1B" w:rsidRDefault="009F32AE" w:rsidP="00CF3FEC">
            <w:pPr>
              <w:pStyle w:val="TAL"/>
              <w:rPr>
                <w:lang w:eastAsia="zh-CN"/>
              </w:rPr>
            </w:pPr>
            <w:r w:rsidRPr="001C0E1B">
              <w:t>Config</w:t>
            </w:r>
            <w:r w:rsidRPr="001C0E1B">
              <w:rPr>
                <w:rFonts w:eastAsia="Malgun Gothic"/>
              </w:rPr>
              <w:t xml:space="preserve"> 2</w:t>
            </w:r>
          </w:p>
        </w:tc>
        <w:tc>
          <w:tcPr>
            <w:tcW w:w="1134" w:type="dxa"/>
            <w:tcBorders>
              <w:top w:val="nil"/>
              <w:left w:val="single" w:sz="4" w:space="0" w:color="auto"/>
              <w:bottom w:val="nil"/>
              <w:right w:val="single" w:sz="4" w:space="0" w:color="auto"/>
            </w:tcBorders>
            <w:shd w:val="clear" w:color="auto" w:fill="auto"/>
          </w:tcPr>
          <w:p w14:paraId="100BCC0E" w14:textId="77777777" w:rsidR="009F32AE" w:rsidRPr="001C0E1B" w:rsidRDefault="009F32AE" w:rsidP="00CF3FEC">
            <w:pPr>
              <w:pStyle w:val="TAC"/>
            </w:pPr>
          </w:p>
        </w:tc>
        <w:tc>
          <w:tcPr>
            <w:tcW w:w="2551" w:type="dxa"/>
            <w:tcBorders>
              <w:top w:val="single" w:sz="4" w:space="0" w:color="auto"/>
              <w:left w:val="single" w:sz="4" w:space="0" w:color="auto"/>
              <w:bottom w:val="single" w:sz="4" w:space="0" w:color="auto"/>
              <w:right w:val="single" w:sz="4" w:space="0" w:color="auto"/>
            </w:tcBorders>
          </w:tcPr>
          <w:p w14:paraId="2F9FDF1F" w14:textId="77777777" w:rsidR="009F32AE" w:rsidRPr="001C0E1B" w:rsidRDefault="009F32AE" w:rsidP="00CF3FEC">
            <w:pPr>
              <w:pStyle w:val="TAC"/>
              <w:rPr>
                <w:szCs w:val="16"/>
                <w:lang w:eastAsia="zh-CN"/>
              </w:rPr>
            </w:pPr>
            <w:r w:rsidRPr="001C0E1B">
              <w:rPr>
                <w:szCs w:val="16"/>
                <w:lang w:eastAsia="zh-CN"/>
              </w:rPr>
              <w:t>CR.1.1 TDD</w:t>
            </w:r>
          </w:p>
        </w:tc>
        <w:tc>
          <w:tcPr>
            <w:tcW w:w="2551" w:type="dxa"/>
            <w:tcBorders>
              <w:top w:val="single" w:sz="4" w:space="0" w:color="auto"/>
              <w:left w:val="single" w:sz="4" w:space="0" w:color="auto"/>
              <w:bottom w:val="single" w:sz="4" w:space="0" w:color="auto"/>
              <w:right w:val="single" w:sz="4" w:space="0" w:color="auto"/>
            </w:tcBorders>
          </w:tcPr>
          <w:p w14:paraId="233F7E48" w14:textId="77777777" w:rsidR="009F32AE" w:rsidRPr="001C0E1B" w:rsidRDefault="009F32AE" w:rsidP="00CF3FEC">
            <w:pPr>
              <w:pStyle w:val="TAC"/>
              <w:rPr>
                <w:szCs w:val="16"/>
                <w:lang w:eastAsia="zh-CN"/>
              </w:rPr>
            </w:pPr>
            <w:r w:rsidRPr="001C0E1B">
              <w:rPr>
                <w:szCs w:val="16"/>
                <w:lang w:eastAsia="zh-CN"/>
              </w:rPr>
              <w:t>CR.1.1 TDD</w:t>
            </w:r>
          </w:p>
        </w:tc>
      </w:tr>
      <w:tr w:rsidR="009F32AE" w:rsidRPr="001C0E1B" w14:paraId="70881F9F"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011DCCDE"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6F491BC4" w14:textId="77777777" w:rsidR="009F32AE" w:rsidRPr="001C0E1B" w:rsidRDefault="009F32AE" w:rsidP="00CF3FEC">
            <w:pPr>
              <w:pStyle w:val="TAL"/>
              <w:rPr>
                <w:lang w:eastAsia="zh-CN"/>
              </w:rPr>
            </w:pPr>
            <w:r w:rsidRPr="001C0E1B">
              <w:t>Config</w:t>
            </w:r>
            <w:r w:rsidRPr="001C0E1B">
              <w:rPr>
                <w:rFonts w:eastAsia="Malgun Gothic"/>
              </w:rPr>
              <w:t xml:space="preserve"> 3</w:t>
            </w:r>
          </w:p>
        </w:tc>
        <w:tc>
          <w:tcPr>
            <w:tcW w:w="1134" w:type="dxa"/>
            <w:tcBorders>
              <w:top w:val="nil"/>
              <w:left w:val="single" w:sz="4" w:space="0" w:color="auto"/>
              <w:bottom w:val="nil"/>
              <w:right w:val="single" w:sz="4" w:space="0" w:color="auto"/>
            </w:tcBorders>
            <w:shd w:val="clear" w:color="auto" w:fill="auto"/>
          </w:tcPr>
          <w:p w14:paraId="62BB141B" w14:textId="77777777" w:rsidR="009F32AE" w:rsidRPr="001C0E1B" w:rsidRDefault="009F32AE" w:rsidP="00CF3FEC">
            <w:pPr>
              <w:pStyle w:val="TAC"/>
            </w:pPr>
          </w:p>
        </w:tc>
        <w:tc>
          <w:tcPr>
            <w:tcW w:w="2551" w:type="dxa"/>
            <w:tcBorders>
              <w:top w:val="single" w:sz="4" w:space="0" w:color="auto"/>
              <w:left w:val="single" w:sz="4" w:space="0" w:color="auto"/>
              <w:right w:val="single" w:sz="4" w:space="0" w:color="auto"/>
            </w:tcBorders>
          </w:tcPr>
          <w:p w14:paraId="3DFF3663" w14:textId="77777777" w:rsidR="009F32AE" w:rsidRPr="001C0E1B" w:rsidRDefault="009F32AE" w:rsidP="00CF3FEC">
            <w:pPr>
              <w:pStyle w:val="TAC"/>
              <w:rPr>
                <w:szCs w:val="16"/>
                <w:lang w:eastAsia="zh-CN"/>
              </w:rPr>
            </w:pPr>
            <w:r w:rsidRPr="001C0E1B">
              <w:rPr>
                <w:szCs w:val="16"/>
                <w:lang w:eastAsia="zh-CN"/>
              </w:rPr>
              <w:t>CR.1.1 TDD</w:t>
            </w:r>
          </w:p>
        </w:tc>
        <w:tc>
          <w:tcPr>
            <w:tcW w:w="2551" w:type="dxa"/>
            <w:tcBorders>
              <w:top w:val="single" w:sz="4" w:space="0" w:color="auto"/>
              <w:left w:val="single" w:sz="4" w:space="0" w:color="auto"/>
              <w:right w:val="single" w:sz="4" w:space="0" w:color="auto"/>
            </w:tcBorders>
          </w:tcPr>
          <w:p w14:paraId="02D640FF" w14:textId="77777777" w:rsidR="009F32AE" w:rsidRPr="001C0E1B" w:rsidRDefault="009F32AE" w:rsidP="00CF3FEC">
            <w:pPr>
              <w:pStyle w:val="TAC"/>
              <w:rPr>
                <w:szCs w:val="16"/>
                <w:lang w:eastAsia="zh-CN"/>
              </w:rPr>
            </w:pPr>
            <w:r w:rsidRPr="001C0E1B">
              <w:rPr>
                <w:szCs w:val="16"/>
                <w:lang w:eastAsia="zh-CN"/>
              </w:rPr>
              <w:t>CR.1.1 FDD</w:t>
            </w:r>
          </w:p>
        </w:tc>
      </w:tr>
      <w:tr w:rsidR="009F32AE" w:rsidRPr="001C0E1B" w14:paraId="7291BD1A"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3131FE51"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65F63507" w14:textId="77777777" w:rsidR="009F32AE" w:rsidRPr="001C0E1B" w:rsidRDefault="009F32AE" w:rsidP="00CF3FEC">
            <w:pPr>
              <w:pStyle w:val="TAL"/>
              <w:rPr>
                <w:lang w:eastAsia="zh-CN"/>
              </w:rPr>
            </w:pPr>
            <w:r w:rsidRPr="001C0E1B">
              <w:t>Config</w:t>
            </w:r>
            <w:r w:rsidRPr="001C0E1B">
              <w:rPr>
                <w:rFonts w:eastAsia="Malgun Gothic"/>
              </w:rPr>
              <w:t xml:space="preserve"> </w:t>
            </w:r>
            <w:r w:rsidRPr="001C0E1B">
              <w:rPr>
                <w:lang w:eastAsia="zh-CN"/>
              </w:rPr>
              <w:t>4</w:t>
            </w:r>
          </w:p>
        </w:tc>
        <w:tc>
          <w:tcPr>
            <w:tcW w:w="1134" w:type="dxa"/>
            <w:tcBorders>
              <w:top w:val="nil"/>
              <w:left w:val="single" w:sz="4" w:space="0" w:color="auto"/>
              <w:bottom w:val="nil"/>
              <w:right w:val="single" w:sz="4" w:space="0" w:color="auto"/>
            </w:tcBorders>
            <w:shd w:val="clear" w:color="auto" w:fill="auto"/>
          </w:tcPr>
          <w:p w14:paraId="315D31F3" w14:textId="77777777" w:rsidR="009F32AE" w:rsidRPr="001C0E1B" w:rsidRDefault="009F32AE" w:rsidP="00CF3FEC">
            <w:pPr>
              <w:pStyle w:val="TAC"/>
            </w:pPr>
          </w:p>
        </w:tc>
        <w:tc>
          <w:tcPr>
            <w:tcW w:w="2551" w:type="dxa"/>
            <w:tcBorders>
              <w:left w:val="single" w:sz="4" w:space="0" w:color="auto"/>
              <w:right w:val="single" w:sz="4" w:space="0" w:color="auto"/>
            </w:tcBorders>
          </w:tcPr>
          <w:p w14:paraId="5F51FA09" w14:textId="77777777" w:rsidR="009F32AE" w:rsidRPr="001C0E1B" w:rsidRDefault="009F32AE" w:rsidP="00CF3FEC">
            <w:pPr>
              <w:pStyle w:val="TAC"/>
              <w:rPr>
                <w:szCs w:val="16"/>
                <w:lang w:eastAsia="zh-CN"/>
              </w:rPr>
            </w:pPr>
            <w:r w:rsidRPr="001C0E1B">
              <w:rPr>
                <w:szCs w:val="16"/>
                <w:lang w:eastAsia="zh-CN"/>
              </w:rPr>
              <w:t>CR.1.1 FDD</w:t>
            </w:r>
          </w:p>
        </w:tc>
        <w:tc>
          <w:tcPr>
            <w:tcW w:w="2551" w:type="dxa"/>
            <w:tcBorders>
              <w:left w:val="single" w:sz="4" w:space="0" w:color="auto"/>
              <w:right w:val="single" w:sz="4" w:space="0" w:color="auto"/>
            </w:tcBorders>
          </w:tcPr>
          <w:p w14:paraId="66F22567" w14:textId="77777777" w:rsidR="009F32AE" w:rsidRPr="001C0E1B" w:rsidRDefault="009F32AE" w:rsidP="00CF3FEC">
            <w:pPr>
              <w:pStyle w:val="TAC"/>
              <w:rPr>
                <w:szCs w:val="16"/>
                <w:lang w:eastAsia="zh-CN"/>
              </w:rPr>
            </w:pPr>
            <w:r w:rsidRPr="001C0E1B">
              <w:rPr>
                <w:szCs w:val="16"/>
                <w:lang w:eastAsia="zh-CN"/>
              </w:rPr>
              <w:t>CR.1.1 TDD</w:t>
            </w:r>
          </w:p>
        </w:tc>
      </w:tr>
      <w:tr w:rsidR="009F32AE" w:rsidRPr="001C0E1B" w14:paraId="667B6CBD"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5C1082BC"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00743C8B" w14:textId="77777777" w:rsidR="009F32AE" w:rsidRPr="001C0E1B" w:rsidRDefault="009F32AE" w:rsidP="00CF3FEC">
            <w:pPr>
              <w:pStyle w:val="TAL"/>
              <w:rPr>
                <w:lang w:eastAsia="zh-CN"/>
              </w:rPr>
            </w:pPr>
            <w:r w:rsidRPr="001C0E1B">
              <w:t>Config</w:t>
            </w:r>
            <w:r w:rsidRPr="001C0E1B">
              <w:rPr>
                <w:rFonts w:eastAsia="Malgun Gothic"/>
              </w:rPr>
              <w:t xml:space="preserve"> </w:t>
            </w:r>
            <w:r w:rsidRPr="001C0E1B">
              <w:rPr>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06435699" w14:textId="77777777" w:rsidR="009F32AE" w:rsidRPr="001C0E1B" w:rsidRDefault="009F32AE" w:rsidP="00CF3FEC">
            <w:pPr>
              <w:pStyle w:val="TAC"/>
            </w:pPr>
          </w:p>
        </w:tc>
        <w:tc>
          <w:tcPr>
            <w:tcW w:w="2551" w:type="dxa"/>
            <w:tcBorders>
              <w:left w:val="single" w:sz="4" w:space="0" w:color="auto"/>
              <w:bottom w:val="single" w:sz="4" w:space="0" w:color="auto"/>
              <w:right w:val="single" w:sz="4" w:space="0" w:color="auto"/>
            </w:tcBorders>
          </w:tcPr>
          <w:p w14:paraId="605DE49A" w14:textId="77777777" w:rsidR="009F32AE" w:rsidRPr="001C0E1B" w:rsidRDefault="009F32AE" w:rsidP="00CF3FEC">
            <w:pPr>
              <w:pStyle w:val="TAC"/>
              <w:rPr>
                <w:szCs w:val="16"/>
                <w:lang w:eastAsia="zh-CN"/>
              </w:rPr>
            </w:pPr>
            <w:r w:rsidRPr="001C0E1B">
              <w:rPr>
                <w:szCs w:val="16"/>
                <w:lang w:eastAsia="zh-CN"/>
              </w:rPr>
              <w:t>CR.2.1 TDD</w:t>
            </w:r>
          </w:p>
        </w:tc>
        <w:tc>
          <w:tcPr>
            <w:tcW w:w="2551" w:type="dxa"/>
            <w:tcBorders>
              <w:left w:val="single" w:sz="4" w:space="0" w:color="auto"/>
              <w:bottom w:val="single" w:sz="4" w:space="0" w:color="auto"/>
              <w:right w:val="single" w:sz="4" w:space="0" w:color="auto"/>
            </w:tcBorders>
          </w:tcPr>
          <w:p w14:paraId="0D17D60D" w14:textId="77777777" w:rsidR="009F32AE" w:rsidRPr="001C0E1B" w:rsidRDefault="009F32AE" w:rsidP="00CF3FEC">
            <w:pPr>
              <w:pStyle w:val="TAC"/>
              <w:rPr>
                <w:szCs w:val="16"/>
                <w:lang w:eastAsia="zh-CN"/>
              </w:rPr>
            </w:pPr>
            <w:r w:rsidRPr="001C0E1B">
              <w:rPr>
                <w:szCs w:val="16"/>
                <w:lang w:eastAsia="zh-CN"/>
              </w:rPr>
              <w:t>CR.2.1 TDD</w:t>
            </w:r>
          </w:p>
        </w:tc>
      </w:tr>
      <w:tr w:rsidR="009F32AE" w:rsidRPr="001C0E1B" w14:paraId="7105D2D5" w14:textId="77777777" w:rsidTr="00CF3FEC">
        <w:trPr>
          <w:cantSplit/>
          <w:trHeight w:val="187"/>
          <w:jc w:val="center"/>
        </w:trPr>
        <w:tc>
          <w:tcPr>
            <w:tcW w:w="2122" w:type="dxa"/>
            <w:tcBorders>
              <w:left w:val="single" w:sz="4" w:space="0" w:color="auto"/>
              <w:bottom w:val="nil"/>
              <w:right w:val="single" w:sz="4" w:space="0" w:color="auto"/>
            </w:tcBorders>
            <w:shd w:val="clear" w:color="auto" w:fill="auto"/>
          </w:tcPr>
          <w:p w14:paraId="28077B75" w14:textId="77777777" w:rsidR="009F32AE" w:rsidRPr="001C0E1B" w:rsidRDefault="009F32AE" w:rsidP="00CF3FEC">
            <w:pPr>
              <w:pStyle w:val="TAL"/>
            </w:pPr>
            <w:r w:rsidRPr="001C0E1B">
              <w:rPr>
                <w:lang w:eastAsia="zh-CN"/>
              </w:rPr>
              <w:t xml:space="preserve">Dedicated </w:t>
            </w:r>
            <w:r w:rsidRPr="001C0E1B">
              <w:t>CORESET parameters</w:t>
            </w:r>
          </w:p>
        </w:tc>
        <w:tc>
          <w:tcPr>
            <w:tcW w:w="1559" w:type="dxa"/>
            <w:tcBorders>
              <w:top w:val="single" w:sz="4" w:space="0" w:color="auto"/>
              <w:left w:val="single" w:sz="4" w:space="0" w:color="auto"/>
              <w:bottom w:val="single" w:sz="4" w:space="0" w:color="auto"/>
              <w:right w:val="single" w:sz="4" w:space="0" w:color="auto"/>
            </w:tcBorders>
          </w:tcPr>
          <w:p w14:paraId="42180774" w14:textId="77777777" w:rsidR="009F32AE" w:rsidRPr="001C0E1B" w:rsidRDefault="009F32AE" w:rsidP="00CF3FEC">
            <w:pPr>
              <w:pStyle w:val="TAL"/>
              <w:rPr>
                <w:lang w:eastAsia="zh-CN"/>
              </w:rPr>
            </w:pPr>
            <w:r w:rsidRPr="001C0E1B">
              <w:t>Config</w:t>
            </w:r>
            <w:r w:rsidRPr="001C0E1B">
              <w:rPr>
                <w:rFonts w:eastAsia="Malgun Gothic"/>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2EE2BFB7" w14:textId="77777777" w:rsidR="009F32AE" w:rsidRPr="001C0E1B" w:rsidRDefault="009F32AE" w:rsidP="00CF3FEC">
            <w:pPr>
              <w:pStyle w:val="TAC"/>
            </w:pPr>
          </w:p>
        </w:tc>
        <w:tc>
          <w:tcPr>
            <w:tcW w:w="2551" w:type="dxa"/>
            <w:tcBorders>
              <w:top w:val="single" w:sz="4" w:space="0" w:color="auto"/>
              <w:left w:val="single" w:sz="4" w:space="0" w:color="auto"/>
              <w:bottom w:val="single" w:sz="4" w:space="0" w:color="auto"/>
              <w:right w:val="single" w:sz="4" w:space="0" w:color="auto"/>
            </w:tcBorders>
          </w:tcPr>
          <w:p w14:paraId="4BE18966" w14:textId="77777777" w:rsidR="009F32AE" w:rsidRPr="001C0E1B" w:rsidRDefault="009F32AE" w:rsidP="00CF3FEC">
            <w:pPr>
              <w:pStyle w:val="TAC"/>
              <w:rPr>
                <w:szCs w:val="16"/>
                <w:lang w:eastAsia="zh-CN"/>
              </w:rPr>
            </w:pPr>
            <w:r w:rsidRPr="001C0E1B">
              <w:rPr>
                <w:szCs w:val="16"/>
                <w:lang w:eastAsia="zh-CN"/>
              </w:rPr>
              <w:t>CCR.1.1 FDD</w:t>
            </w:r>
          </w:p>
        </w:tc>
        <w:tc>
          <w:tcPr>
            <w:tcW w:w="2551" w:type="dxa"/>
            <w:tcBorders>
              <w:top w:val="single" w:sz="4" w:space="0" w:color="auto"/>
              <w:left w:val="single" w:sz="4" w:space="0" w:color="auto"/>
              <w:bottom w:val="single" w:sz="4" w:space="0" w:color="auto"/>
              <w:right w:val="single" w:sz="4" w:space="0" w:color="auto"/>
            </w:tcBorders>
          </w:tcPr>
          <w:p w14:paraId="2660F78E" w14:textId="77777777" w:rsidR="009F32AE" w:rsidRPr="001C0E1B" w:rsidRDefault="009F32AE" w:rsidP="00CF3FEC">
            <w:pPr>
              <w:pStyle w:val="TAC"/>
              <w:rPr>
                <w:szCs w:val="16"/>
                <w:lang w:eastAsia="zh-CN"/>
              </w:rPr>
            </w:pPr>
            <w:r w:rsidRPr="001C0E1B">
              <w:rPr>
                <w:szCs w:val="16"/>
                <w:lang w:eastAsia="zh-CN"/>
              </w:rPr>
              <w:t>CCR.1.1 FDD</w:t>
            </w:r>
          </w:p>
        </w:tc>
      </w:tr>
      <w:tr w:rsidR="009F32AE" w:rsidRPr="001C0E1B" w14:paraId="5C00B9DB"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077623D4"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5A492599" w14:textId="77777777" w:rsidR="009F32AE" w:rsidRPr="001C0E1B" w:rsidRDefault="009F32AE" w:rsidP="00CF3FEC">
            <w:pPr>
              <w:pStyle w:val="TAL"/>
              <w:rPr>
                <w:lang w:eastAsia="zh-CN"/>
              </w:rPr>
            </w:pPr>
            <w:r w:rsidRPr="001C0E1B">
              <w:t>Config</w:t>
            </w:r>
            <w:r w:rsidRPr="001C0E1B">
              <w:rPr>
                <w:rFonts w:eastAsia="Malgun Gothic"/>
              </w:rPr>
              <w:t xml:space="preserve"> 2</w:t>
            </w:r>
          </w:p>
        </w:tc>
        <w:tc>
          <w:tcPr>
            <w:tcW w:w="1134" w:type="dxa"/>
            <w:tcBorders>
              <w:top w:val="nil"/>
              <w:left w:val="single" w:sz="4" w:space="0" w:color="auto"/>
              <w:bottom w:val="nil"/>
              <w:right w:val="single" w:sz="4" w:space="0" w:color="auto"/>
            </w:tcBorders>
            <w:shd w:val="clear" w:color="auto" w:fill="auto"/>
          </w:tcPr>
          <w:p w14:paraId="43345784" w14:textId="77777777" w:rsidR="009F32AE" w:rsidRPr="001C0E1B" w:rsidRDefault="009F32AE" w:rsidP="00CF3FEC">
            <w:pPr>
              <w:pStyle w:val="TAC"/>
            </w:pPr>
          </w:p>
        </w:tc>
        <w:tc>
          <w:tcPr>
            <w:tcW w:w="2551" w:type="dxa"/>
            <w:tcBorders>
              <w:top w:val="single" w:sz="4" w:space="0" w:color="auto"/>
              <w:left w:val="single" w:sz="4" w:space="0" w:color="auto"/>
              <w:bottom w:val="single" w:sz="4" w:space="0" w:color="auto"/>
              <w:right w:val="single" w:sz="4" w:space="0" w:color="auto"/>
            </w:tcBorders>
          </w:tcPr>
          <w:p w14:paraId="4A0E433C" w14:textId="77777777" w:rsidR="009F32AE" w:rsidRPr="001C0E1B" w:rsidRDefault="009F32AE" w:rsidP="00CF3FEC">
            <w:pPr>
              <w:pStyle w:val="TAC"/>
              <w:rPr>
                <w:szCs w:val="16"/>
                <w:lang w:eastAsia="zh-CN"/>
              </w:rPr>
            </w:pPr>
            <w:r w:rsidRPr="001C0E1B">
              <w:rPr>
                <w:szCs w:val="16"/>
                <w:lang w:eastAsia="zh-CN"/>
              </w:rPr>
              <w:t>CCR.1.1 TDD</w:t>
            </w:r>
          </w:p>
        </w:tc>
        <w:tc>
          <w:tcPr>
            <w:tcW w:w="2551" w:type="dxa"/>
            <w:tcBorders>
              <w:top w:val="single" w:sz="4" w:space="0" w:color="auto"/>
              <w:left w:val="single" w:sz="4" w:space="0" w:color="auto"/>
              <w:bottom w:val="single" w:sz="4" w:space="0" w:color="auto"/>
              <w:right w:val="single" w:sz="4" w:space="0" w:color="auto"/>
            </w:tcBorders>
          </w:tcPr>
          <w:p w14:paraId="20363E4C" w14:textId="77777777" w:rsidR="009F32AE" w:rsidRPr="001C0E1B" w:rsidRDefault="009F32AE" w:rsidP="00CF3FEC">
            <w:pPr>
              <w:pStyle w:val="TAC"/>
              <w:rPr>
                <w:szCs w:val="16"/>
                <w:lang w:eastAsia="zh-CN"/>
              </w:rPr>
            </w:pPr>
            <w:r w:rsidRPr="001C0E1B">
              <w:rPr>
                <w:szCs w:val="16"/>
                <w:lang w:eastAsia="zh-CN"/>
              </w:rPr>
              <w:t>CCR.1.1 TDD</w:t>
            </w:r>
          </w:p>
        </w:tc>
      </w:tr>
      <w:tr w:rsidR="009F32AE" w:rsidRPr="001C0E1B" w14:paraId="6B127AB4"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22E6F501"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1151F72A" w14:textId="77777777" w:rsidR="009F32AE" w:rsidRPr="001C0E1B" w:rsidRDefault="009F32AE" w:rsidP="00CF3FEC">
            <w:pPr>
              <w:pStyle w:val="TAL"/>
              <w:rPr>
                <w:lang w:eastAsia="zh-CN"/>
              </w:rPr>
            </w:pPr>
            <w:r w:rsidRPr="001C0E1B">
              <w:t>Config</w:t>
            </w:r>
            <w:r w:rsidRPr="001C0E1B">
              <w:rPr>
                <w:rFonts w:eastAsia="Malgun Gothic"/>
              </w:rPr>
              <w:t xml:space="preserve"> 3</w:t>
            </w:r>
          </w:p>
        </w:tc>
        <w:tc>
          <w:tcPr>
            <w:tcW w:w="1134" w:type="dxa"/>
            <w:tcBorders>
              <w:top w:val="nil"/>
              <w:left w:val="single" w:sz="4" w:space="0" w:color="auto"/>
              <w:bottom w:val="nil"/>
              <w:right w:val="single" w:sz="4" w:space="0" w:color="auto"/>
            </w:tcBorders>
            <w:shd w:val="clear" w:color="auto" w:fill="auto"/>
          </w:tcPr>
          <w:p w14:paraId="1083CAE5" w14:textId="77777777" w:rsidR="009F32AE" w:rsidRPr="001C0E1B" w:rsidRDefault="009F32AE" w:rsidP="00CF3FEC">
            <w:pPr>
              <w:pStyle w:val="TAC"/>
            </w:pPr>
          </w:p>
        </w:tc>
        <w:tc>
          <w:tcPr>
            <w:tcW w:w="2551" w:type="dxa"/>
            <w:tcBorders>
              <w:top w:val="single" w:sz="4" w:space="0" w:color="auto"/>
              <w:left w:val="single" w:sz="4" w:space="0" w:color="auto"/>
              <w:right w:val="single" w:sz="4" w:space="0" w:color="auto"/>
            </w:tcBorders>
          </w:tcPr>
          <w:p w14:paraId="2B0B755B" w14:textId="77777777" w:rsidR="009F32AE" w:rsidRPr="001C0E1B" w:rsidRDefault="009F32AE" w:rsidP="00CF3FEC">
            <w:pPr>
              <w:pStyle w:val="TAC"/>
              <w:rPr>
                <w:szCs w:val="16"/>
                <w:lang w:eastAsia="zh-CN"/>
              </w:rPr>
            </w:pPr>
            <w:r w:rsidRPr="001C0E1B">
              <w:rPr>
                <w:szCs w:val="16"/>
                <w:lang w:eastAsia="zh-CN"/>
              </w:rPr>
              <w:t>CCR.1.1 TDD</w:t>
            </w:r>
          </w:p>
        </w:tc>
        <w:tc>
          <w:tcPr>
            <w:tcW w:w="2551" w:type="dxa"/>
            <w:tcBorders>
              <w:top w:val="single" w:sz="4" w:space="0" w:color="auto"/>
              <w:left w:val="single" w:sz="4" w:space="0" w:color="auto"/>
              <w:right w:val="single" w:sz="4" w:space="0" w:color="auto"/>
            </w:tcBorders>
          </w:tcPr>
          <w:p w14:paraId="71A1E671" w14:textId="77777777" w:rsidR="009F32AE" w:rsidRPr="001C0E1B" w:rsidRDefault="009F32AE" w:rsidP="00CF3FEC">
            <w:pPr>
              <w:pStyle w:val="TAC"/>
              <w:rPr>
                <w:szCs w:val="16"/>
                <w:lang w:eastAsia="zh-CN"/>
              </w:rPr>
            </w:pPr>
            <w:r w:rsidRPr="001C0E1B">
              <w:rPr>
                <w:szCs w:val="16"/>
                <w:lang w:eastAsia="zh-CN"/>
              </w:rPr>
              <w:t>CCR.1.1 FDD</w:t>
            </w:r>
          </w:p>
        </w:tc>
      </w:tr>
      <w:tr w:rsidR="009F32AE" w:rsidRPr="001C0E1B" w14:paraId="7B70A8C3"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3EFA3CC2"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20F9B193" w14:textId="77777777" w:rsidR="009F32AE" w:rsidRPr="001C0E1B" w:rsidRDefault="009F32AE" w:rsidP="00CF3FEC">
            <w:pPr>
              <w:pStyle w:val="TAL"/>
              <w:rPr>
                <w:lang w:eastAsia="zh-CN"/>
              </w:rPr>
            </w:pPr>
            <w:r w:rsidRPr="001C0E1B">
              <w:t>Config</w:t>
            </w:r>
            <w:r w:rsidRPr="001C0E1B">
              <w:rPr>
                <w:rFonts w:eastAsia="Malgun Gothic"/>
              </w:rPr>
              <w:t xml:space="preserve"> </w:t>
            </w:r>
            <w:r w:rsidRPr="001C0E1B">
              <w:rPr>
                <w:lang w:eastAsia="zh-CN"/>
              </w:rPr>
              <w:t>4</w:t>
            </w:r>
          </w:p>
        </w:tc>
        <w:tc>
          <w:tcPr>
            <w:tcW w:w="1134" w:type="dxa"/>
            <w:tcBorders>
              <w:top w:val="nil"/>
              <w:left w:val="single" w:sz="4" w:space="0" w:color="auto"/>
              <w:bottom w:val="nil"/>
              <w:right w:val="single" w:sz="4" w:space="0" w:color="auto"/>
            </w:tcBorders>
            <w:shd w:val="clear" w:color="auto" w:fill="auto"/>
          </w:tcPr>
          <w:p w14:paraId="261E18BD" w14:textId="77777777" w:rsidR="009F32AE" w:rsidRPr="001C0E1B" w:rsidRDefault="009F32AE" w:rsidP="00CF3FEC">
            <w:pPr>
              <w:pStyle w:val="TAC"/>
            </w:pPr>
          </w:p>
        </w:tc>
        <w:tc>
          <w:tcPr>
            <w:tcW w:w="2551" w:type="dxa"/>
            <w:tcBorders>
              <w:left w:val="single" w:sz="4" w:space="0" w:color="auto"/>
              <w:right w:val="single" w:sz="4" w:space="0" w:color="auto"/>
            </w:tcBorders>
          </w:tcPr>
          <w:p w14:paraId="6BA7D74F" w14:textId="77777777" w:rsidR="009F32AE" w:rsidRPr="001C0E1B" w:rsidRDefault="009F32AE" w:rsidP="00CF3FEC">
            <w:pPr>
              <w:pStyle w:val="TAC"/>
              <w:rPr>
                <w:szCs w:val="16"/>
                <w:lang w:eastAsia="zh-CN"/>
              </w:rPr>
            </w:pPr>
            <w:r w:rsidRPr="001C0E1B">
              <w:rPr>
                <w:szCs w:val="16"/>
                <w:lang w:eastAsia="zh-CN"/>
              </w:rPr>
              <w:t>CCR.1.1 FDD</w:t>
            </w:r>
          </w:p>
        </w:tc>
        <w:tc>
          <w:tcPr>
            <w:tcW w:w="2551" w:type="dxa"/>
            <w:tcBorders>
              <w:left w:val="single" w:sz="4" w:space="0" w:color="auto"/>
              <w:right w:val="single" w:sz="4" w:space="0" w:color="auto"/>
            </w:tcBorders>
          </w:tcPr>
          <w:p w14:paraId="20FBEAEF" w14:textId="77777777" w:rsidR="009F32AE" w:rsidRPr="001C0E1B" w:rsidRDefault="009F32AE" w:rsidP="00CF3FEC">
            <w:pPr>
              <w:pStyle w:val="TAC"/>
              <w:rPr>
                <w:szCs w:val="16"/>
                <w:lang w:eastAsia="zh-CN"/>
              </w:rPr>
            </w:pPr>
            <w:r w:rsidRPr="001C0E1B">
              <w:rPr>
                <w:szCs w:val="16"/>
                <w:lang w:eastAsia="zh-CN"/>
              </w:rPr>
              <w:t>CCR.1.1 TDD</w:t>
            </w:r>
          </w:p>
        </w:tc>
      </w:tr>
      <w:tr w:rsidR="009F32AE" w:rsidRPr="001C0E1B" w14:paraId="7F7AAB8D"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2C074E28"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2F4E1E30" w14:textId="77777777" w:rsidR="009F32AE" w:rsidRPr="001C0E1B" w:rsidRDefault="009F32AE" w:rsidP="00CF3FEC">
            <w:pPr>
              <w:pStyle w:val="TAL"/>
              <w:rPr>
                <w:lang w:eastAsia="zh-CN"/>
              </w:rPr>
            </w:pPr>
            <w:r w:rsidRPr="001C0E1B">
              <w:t>Config</w:t>
            </w:r>
            <w:r w:rsidRPr="001C0E1B">
              <w:rPr>
                <w:rFonts w:eastAsia="Malgun Gothic"/>
              </w:rPr>
              <w:t xml:space="preserve"> </w:t>
            </w:r>
            <w:r w:rsidRPr="001C0E1B">
              <w:rPr>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62E8E01E" w14:textId="77777777" w:rsidR="009F32AE" w:rsidRPr="001C0E1B" w:rsidRDefault="009F32AE" w:rsidP="00CF3FEC">
            <w:pPr>
              <w:pStyle w:val="TAC"/>
            </w:pPr>
          </w:p>
        </w:tc>
        <w:tc>
          <w:tcPr>
            <w:tcW w:w="2551" w:type="dxa"/>
            <w:tcBorders>
              <w:left w:val="single" w:sz="4" w:space="0" w:color="auto"/>
              <w:bottom w:val="single" w:sz="4" w:space="0" w:color="auto"/>
              <w:right w:val="single" w:sz="4" w:space="0" w:color="auto"/>
            </w:tcBorders>
          </w:tcPr>
          <w:p w14:paraId="1AEAC015" w14:textId="77777777" w:rsidR="009F32AE" w:rsidRPr="001C0E1B" w:rsidRDefault="009F32AE" w:rsidP="00CF3FEC">
            <w:pPr>
              <w:pStyle w:val="TAC"/>
              <w:rPr>
                <w:szCs w:val="16"/>
                <w:lang w:eastAsia="zh-CN"/>
              </w:rPr>
            </w:pPr>
            <w:r w:rsidRPr="00A62BB0">
              <w:rPr>
                <w:szCs w:val="16"/>
                <w:lang w:eastAsia="zh-CN"/>
              </w:rPr>
              <w:t>CCR.2.</w:t>
            </w:r>
            <w:r>
              <w:rPr>
                <w:szCs w:val="16"/>
                <w:lang w:eastAsia="zh-CN"/>
              </w:rPr>
              <w:t>3</w:t>
            </w:r>
            <w:r w:rsidRPr="00A62BB0">
              <w:rPr>
                <w:szCs w:val="16"/>
                <w:lang w:eastAsia="zh-CN"/>
              </w:rPr>
              <w:t xml:space="preserve"> TDD</w:t>
            </w:r>
          </w:p>
        </w:tc>
        <w:tc>
          <w:tcPr>
            <w:tcW w:w="2551" w:type="dxa"/>
            <w:tcBorders>
              <w:left w:val="single" w:sz="4" w:space="0" w:color="auto"/>
              <w:bottom w:val="single" w:sz="4" w:space="0" w:color="auto"/>
              <w:right w:val="single" w:sz="4" w:space="0" w:color="auto"/>
            </w:tcBorders>
          </w:tcPr>
          <w:p w14:paraId="3AD7AFA9" w14:textId="77777777" w:rsidR="009F32AE" w:rsidRPr="001C0E1B" w:rsidRDefault="009F32AE" w:rsidP="00CF3FEC">
            <w:pPr>
              <w:pStyle w:val="TAC"/>
              <w:rPr>
                <w:szCs w:val="16"/>
                <w:lang w:eastAsia="zh-CN"/>
              </w:rPr>
            </w:pPr>
            <w:r w:rsidRPr="00A62BB0">
              <w:rPr>
                <w:szCs w:val="16"/>
                <w:lang w:eastAsia="zh-CN"/>
              </w:rPr>
              <w:t>CCR.2.</w:t>
            </w:r>
            <w:r>
              <w:rPr>
                <w:szCs w:val="16"/>
                <w:lang w:eastAsia="zh-CN"/>
              </w:rPr>
              <w:t>3</w:t>
            </w:r>
            <w:r w:rsidRPr="00A62BB0">
              <w:rPr>
                <w:szCs w:val="16"/>
                <w:lang w:eastAsia="zh-CN"/>
              </w:rPr>
              <w:t xml:space="preserve"> TDD</w:t>
            </w:r>
          </w:p>
        </w:tc>
      </w:tr>
      <w:tr w:rsidR="009F32AE" w:rsidRPr="001C0E1B" w14:paraId="644C7ADA" w14:textId="77777777" w:rsidTr="00CF3FEC">
        <w:trPr>
          <w:cantSplit/>
          <w:trHeight w:val="187"/>
          <w:jc w:val="center"/>
        </w:trPr>
        <w:tc>
          <w:tcPr>
            <w:tcW w:w="2122" w:type="dxa"/>
            <w:vMerge w:val="restart"/>
            <w:tcBorders>
              <w:left w:val="single" w:sz="4" w:space="0" w:color="auto"/>
              <w:right w:val="single" w:sz="4" w:space="0" w:color="auto"/>
            </w:tcBorders>
          </w:tcPr>
          <w:p w14:paraId="2014332A" w14:textId="77777777" w:rsidR="009F32AE" w:rsidRPr="001C0E1B" w:rsidRDefault="009F32AE" w:rsidP="00CF3FEC">
            <w:pPr>
              <w:pStyle w:val="TAL"/>
            </w:pPr>
            <w:r w:rsidRPr="001C0E1B">
              <w:rPr>
                <w:bCs/>
              </w:rPr>
              <w:t>OCNG Patterns</w:t>
            </w:r>
          </w:p>
        </w:tc>
        <w:tc>
          <w:tcPr>
            <w:tcW w:w="1559" w:type="dxa"/>
            <w:tcBorders>
              <w:left w:val="single" w:sz="4" w:space="0" w:color="auto"/>
              <w:right w:val="single" w:sz="4" w:space="0" w:color="auto"/>
            </w:tcBorders>
          </w:tcPr>
          <w:p w14:paraId="41FB9E4F" w14:textId="77777777" w:rsidR="009F32AE" w:rsidRPr="001C0E1B" w:rsidRDefault="009F32AE" w:rsidP="00CF3FEC">
            <w:pPr>
              <w:pStyle w:val="TAL"/>
            </w:pPr>
            <w:ins w:id="2564" w:author="R4-2111854" w:date="2021-08-15T19:02:00Z">
              <w:r>
                <w:rPr>
                  <w:rFonts w:hint="eastAsia"/>
                  <w:lang w:eastAsia="ja-JP"/>
                </w:rPr>
                <w:t>C</w:t>
              </w:r>
              <w:r>
                <w:rPr>
                  <w:lang w:eastAsia="ja-JP"/>
                </w:rPr>
                <w:t>onfig 1,2,3,4</w:t>
              </w:r>
            </w:ins>
          </w:p>
        </w:tc>
        <w:tc>
          <w:tcPr>
            <w:tcW w:w="1134" w:type="dxa"/>
            <w:tcBorders>
              <w:left w:val="single" w:sz="4" w:space="0" w:color="auto"/>
              <w:bottom w:val="single" w:sz="4" w:space="0" w:color="auto"/>
              <w:right w:val="single" w:sz="4" w:space="0" w:color="auto"/>
            </w:tcBorders>
          </w:tcPr>
          <w:p w14:paraId="6CF5248C" w14:textId="77777777" w:rsidR="009F32AE" w:rsidRPr="001C0E1B" w:rsidRDefault="009F32AE" w:rsidP="00CF3FEC">
            <w:pPr>
              <w:pStyle w:val="TAC"/>
            </w:pPr>
          </w:p>
        </w:tc>
        <w:tc>
          <w:tcPr>
            <w:tcW w:w="5102" w:type="dxa"/>
            <w:gridSpan w:val="2"/>
            <w:tcBorders>
              <w:top w:val="single" w:sz="4" w:space="0" w:color="auto"/>
              <w:left w:val="single" w:sz="4" w:space="0" w:color="auto"/>
              <w:bottom w:val="single" w:sz="4" w:space="0" w:color="auto"/>
              <w:right w:val="single" w:sz="4" w:space="0" w:color="auto"/>
            </w:tcBorders>
          </w:tcPr>
          <w:p w14:paraId="138805A0" w14:textId="77777777" w:rsidR="009F32AE" w:rsidRPr="001C0E1B" w:rsidRDefault="009F32AE" w:rsidP="00CF3FEC">
            <w:pPr>
              <w:pStyle w:val="TAC"/>
              <w:rPr>
                <w:szCs w:val="16"/>
                <w:lang w:eastAsia="zh-CN"/>
              </w:rPr>
            </w:pPr>
            <w:r w:rsidRPr="001C0E1B">
              <w:rPr>
                <w:szCs w:val="16"/>
                <w:lang w:eastAsia="zh-CN"/>
              </w:rPr>
              <w:t>OP.1</w:t>
            </w:r>
            <w:ins w:id="2565" w:author="R4-2111854" w:date="2021-08-15T19:03:00Z">
              <w:r>
                <w:rPr>
                  <w:szCs w:val="16"/>
                  <w:vertAlign w:val="superscript"/>
                  <w:lang w:eastAsia="zh-CN"/>
                </w:rPr>
                <w:t xml:space="preserve"> Note 5</w:t>
              </w:r>
            </w:ins>
          </w:p>
        </w:tc>
      </w:tr>
      <w:tr w:rsidR="009F32AE" w:rsidRPr="001C0E1B" w14:paraId="67DEF011" w14:textId="77777777" w:rsidTr="00CF3FEC">
        <w:trPr>
          <w:cantSplit/>
          <w:trHeight w:val="187"/>
          <w:jc w:val="center"/>
          <w:ins w:id="2566" w:author="R4-2111854" w:date="2021-08-15T19:02:00Z"/>
        </w:trPr>
        <w:tc>
          <w:tcPr>
            <w:tcW w:w="2122" w:type="dxa"/>
            <w:vMerge/>
            <w:tcBorders>
              <w:left w:val="single" w:sz="4" w:space="0" w:color="auto"/>
              <w:bottom w:val="single" w:sz="4" w:space="0" w:color="auto"/>
              <w:right w:val="single" w:sz="4" w:space="0" w:color="auto"/>
            </w:tcBorders>
          </w:tcPr>
          <w:p w14:paraId="6511F215" w14:textId="77777777" w:rsidR="009F32AE" w:rsidRPr="001C0E1B" w:rsidRDefault="009F32AE" w:rsidP="00CF3FEC">
            <w:pPr>
              <w:pStyle w:val="TAL"/>
              <w:rPr>
                <w:ins w:id="2567" w:author="R4-2111854" w:date="2021-08-15T19:02:00Z"/>
                <w:bCs/>
              </w:rPr>
            </w:pPr>
          </w:p>
        </w:tc>
        <w:tc>
          <w:tcPr>
            <w:tcW w:w="1559" w:type="dxa"/>
            <w:tcBorders>
              <w:left w:val="single" w:sz="4" w:space="0" w:color="auto"/>
              <w:bottom w:val="single" w:sz="4" w:space="0" w:color="auto"/>
              <w:right w:val="single" w:sz="4" w:space="0" w:color="auto"/>
            </w:tcBorders>
          </w:tcPr>
          <w:p w14:paraId="7C80F740" w14:textId="77777777" w:rsidR="009F32AE" w:rsidRPr="001C0E1B" w:rsidRDefault="009F32AE" w:rsidP="00CF3FEC">
            <w:pPr>
              <w:pStyle w:val="TAL"/>
              <w:rPr>
                <w:ins w:id="2568" w:author="R4-2111854" w:date="2021-08-15T19:02:00Z"/>
                <w:bCs/>
              </w:rPr>
            </w:pPr>
            <w:ins w:id="2569" w:author="R4-2111854" w:date="2021-08-15T19:02:00Z">
              <w:r>
                <w:rPr>
                  <w:rFonts w:hint="eastAsia"/>
                  <w:bCs/>
                  <w:lang w:eastAsia="ja-JP"/>
                </w:rPr>
                <w:t>C</w:t>
              </w:r>
              <w:r>
                <w:rPr>
                  <w:bCs/>
                  <w:lang w:eastAsia="ja-JP"/>
                </w:rPr>
                <w:t>onfig 5</w:t>
              </w:r>
            </w:ins>
          </w:p>
        </w:tc>
        <w:tc>
          <w:tcPr>
            <w:tcW w:w="1134" w:type="dxa"/>
            <w:tcBorders>
              <w:left w:val="single" w:sz="4" w:space="0" w:color="auto"/>
              <w:bottom w:val="single" w:sz="4" w:space="0" w:color="auto"/>
              <w:right w:val="single" w:sz="4" w:space="0" w:color="auto"/>
            </w:tcBorders>
          </w:tcPr>
          <w:p w14:paraId="7A9A5A77" w14:textId="77777777" w:rsidR="009F32AE" w:rsidRPr="001C0E1B" w:rsidRDefault="009F32AE" w:rsidP="00CF3FEC">
            <w:pPr>
              <w:pStyle w:val="TAC"/>
              <w:rPr>
                <w:ins w:id="2570" w:author="R4-2111854" w:date="2021-08-15T19:02:00Z"/>
              </w:rPr>
            </w:pPr>
          </w:p>
        </w:tc>
        <w:tc>
          <w:tcPr>
            <w:tcW w:w="5102" w:type="dxa"/>
            <w:gridSpan w:val="2"/>
            <w:tcBorders>
              <w:top w:val="single" w:sz="4" w:space="0" w:color="auto"/>
              <w:left w:val="single" w:sz="4" w:space="0" w:color="auto"/>
              <w:bottom w:val="single" w:sz="4" w:space="0" w:color="auto"/>
              <w:right w:val="single" w:sz="4" w:space="0" w:color="auto"/>
            </w:tcBorders>
          </w:tcPr>
          <w:p w14:paraId="0E8D9021" w14:textId="77777777" w:rsidR="009F32AE" w:rsidRPr="001C0E1B" w:rsidRDefault="009F32AE" w:rsidP="00CF3FEC">
            <w:pPr>
              <w:pStyle w:val="TAC"/>
              <w:rPr>
                <w:ins w:id="2571" w:author="R4-2111854" w:date="2021-08-15T19:02:00Z"/>
                <w:szCs w:val="16"/>
                <w:lang w:eastAsia="zh-CN"/>
              </w:rPr>
            </w:pPr>
            <w:ins w:id="2572" w:author="R4-2111854" w:date="2021-08-15T19:02:00Z">
              <w:r>
                <w:rPr>
                  <w:rFonts w:cs="Arial" w:hint="eastAsia"/>
                  <w:szCs w:val="16"/>
                  <w:lang w:eastAsia="ja-JP"/>
                </w:rPr>
                <w:t>O</w:t>
              </w:r>
              <w:r>
                <w:rPr>
                  <w:rFonts w:cs="Arial"/>
                  <w:szCs w:val="16"/>
                  <w:lang w:eastAsia="ja-JP"/>
                </w:rPr>
                <w:t xml:space="preserve">P.1 </w:t>
              </w:r>
              <w:r w:rsidRPr="0087545D">
                <w:rPr>
                  <w:rFonts w:cs="Arial"/>
                  <w:szCs w:val="16"/>
                  <w:vertAlign w:val="superscript"/>
                  <w:lang w:eastAsia="ja-JP"/>
                </w:rPr>
                <w:t xml:space="preserve">Note </w:t>
              </w:r>
              <w:r>
                <w:rPr>
                  <w:rFonts w:cs="Arial"/>
                  <w:szCs w:val="16"/>
                  <w:vertAlign w:val="superscript"/>
                  <w:lang w:eastAsia="ja-JP"/>
                </w:rPr>
                <w:t>6</w:t>
              </w:r>
            </w:ins>
          </w:p>
        </w:tc>
      </w:tr>
      <w:tr w:rsidR="009F32AE" w:rsidRPr="001C0E1B" w14:paraId="627110AB" w14:textId="77777777" w:rsidTr="00CF3FEC">
        <w:trPr>
          <w:cantSplit/>
          <w:trHeight w:val="187"/>
          <w:jc w:val="center"/>
        </w:trPr>
        <w:tc>
          <w:tcPr>
            <w:tcW w:w="2122" w:type="dxa"/>
            <w:tcBorders>
              <w:left w:val="single" w:sz="4" w:space="0" w:color="auto"/>
              <w:bottom w:val="nil"/>
              <w:right w:val="single" w:sz="4" w:space="0" w:color="auto"/>
            </w:tcBorders>
            <w:shd w:val="clear" w:color="auto" w:fill="auto"/>
          </w:tcPr>
          <w:p w14:paraId="6EACB136" w14:textId="77777777" w:rsidR="009F32AE" w:rsidRPr="001C0E1B" w:rsidRDefault="009F32AE" w:rsidP="00CF3FEC">
            <w:pPr>
              <w:pStyle w:val="TAL"/>
              <w:rPr>
                <w:bCs/>
                <w:lang w:eastAsia="zh-CN"/>
              </w:rPr>
            </w:pPr>
            <w:r w:rsidRPr="001C0E1B">
              <w:rPr>
                <w:bCs/>
                <w:lang w:eastAsia="zh-CN"/>
              </w:rPr>
              <w:t>SSB Configuration</w:t>
            </w:r>
          </w:p>
        </w:tc>
        <w:tc>
          <w:tcPr>
            <w:tcW w:w="1559" w:type="dxa"/>
            <w:tcBorders>
              <w:top w:val="single" w:sz="4" w:space="0" w:color="auto"/>
              <w:left w:val="single" w:sz="4" w:space="0" w:color="auto"/>
              <w:bottom w:val="single" w:sz="4" w:space="0" w:color="auto"/>
              <w:right w:val="single" w:sz="4" w:space="0" w:color="auto"/>
            </w:tcBorders>
          </w:tcPr>
          <w:p w14:paraId="72175A2D" w14:textId="77777777" w:rsidR="009F32AE" w:rsidRPr="001C0E1B" w:rsidRDefault="009F32AE" w:rsidP="00CF3FEC">
            <w:pPr>
              <w:pStyle w:val="TAL"/>
              <w:rPr>
                <w:lang w:eastAsia="zh-CN"/>
              </w:rPr>
            </w:pPr>
            <w:r w:rsidRPr="001C0E1B">
              <w:t>Config</w:t>
            </w:r>
            <w:r w:rsidRPr="001C0E1B">
              <w:rPr>
                <w:rFonts w:eastAsia="Malgun Gothic"/>
              </w:rPr>
              <w:t xml:space="preserve"> </w:t>
            </w:r>
            <w:r w:rsidRPr="001C0E1B">
              <w:t>1,2,</w:t>
            </w:r>
            <w:r w:rsidRPr="001C0E1B">
              <w:rPr>
                <w:lang w:eastAsia="zh-CN"/>
              </w:rPr>
              <w:t>3</w:t>
            </w:r>
            <w:r w:rsidRPr="001C0E1B">
              <w:t>,</w:t>
            </w:r>
            <w:r w:rsidRPr="001C0E1B">
              <w:rPr>
                <w:lang w:eastAsia="zh-CN"/>
              </w:rPr>
              <w:t>4</w:t>
            </w:r>
          </w:p>
        </w:tc>
        <w:tc>
          <w:tcPr>
            <w:tcW w:w="1134" w:type="dxa"/>
            <w:tcBorders>
              <w:left w:val="single" w:sz="4" w:space="0" w:color="auto"/>
              <w:bottom w:val="nil"/>
              <w:right w:val="single" w:sz="4" w:space="0" w:color="auto"/>
            </w:tcBorders>
            <w:shd w:val="clear" w:color="auto" w:fill="auto"/>
          </w:tcPr>
          <w:p w14:paraId="04EB7067" w14:textId="77777777" w:rsidR="009F32AE" w:rsidRPr="001C0E1B" w:rsidRDefault="009F32AE" w:rsidP="00CF3FEC">
            <w:pPr>
              <w:pStyle w:val="TAC"/>
              <w:rPr>
                <w:lang w:eastAsia="zh-CN"/>
              </w:rPr>
            </w:pPr>
          </w:p>
        </w:tc>
        <w:tc>
          <w:tcPr>
            <w:tcW w:w="5102" w:type="dxa"/>
            <w:gridSpan w:val="2"/>
            <w:tcBorders>
              <w:top w:val="single" w:sz="4" w:space="0" w:color="auto"/>
              <w:left w:val="single" w:sz="4" w:space="0" w:color="auto"/>
              <w:bottom w:val="single" w:sz="4" w:space="0" w:color="auto"/>
              <w:right w:val="single" w:sz="4" w:space="0" w:color="auto"/>
            </w:tcBorders>
          </w:tcPr>
          <w:p w14:paraId="5743E33A" w14:textId="77777777" w:rsidR="009F32AE" w:rsidRPr="001C0E1B" w:rsidRDefault="009F32AE" w:rsidP="00CF3FEC">
            <w:pPr>
              <w:pStyle w:val="TAC"/>
              <w:rPr>
                <w:szCs w:val="16"/>
                <w:lang w:eastAsia="zh-CN"/>
              </w:rPr>
            </w:pPr>
            <w:r w:rsidRPr="001C0E1B">
              <w:rPr>
                <w:szCs w:val="16"/>
                <w:lang w:eastAsia="zh-CN"/>
              </w:rPr>
              <w:t>SSB.1 FR1</w:t>
            </w:r>
          </w:p>
        </w:tc>
      </w:tr>
      <w:tr w:rsidR="009F32AE" w:rsidRPr="001C0E1B" w14:paraId="29715248" w14:textId="77777777" w:rsidTr="00CF3FEC">
        <w:trPr>
          <w:cantSplit/>
          <w:trHeight w:val="187"/>
          <w:jc w:val="center"/>
        </w:trPr>
        <w:tc>
          <w:tcPr>
            <w:tcW w:w="2122" w:type="dxa"/>
            <w:tcBorders>
              <w:top w:val="nil"/>
              <w:left w:val="single" w:sz="4" w:space="0" w:color="auto"/>
              <w:right w:val="single" w:sz="4" w:space="0" w:color="auto"/>
            </w:tcBorders>
            <w:shd w:val="clear" w:color="auto" w:fill="auto"/>
          </w:tcPr>
          <w:p w14:paraId="26995FD7" w14:textId="77777777" w:rsidR="009F32AE" w:rsidRPr="001C0E1B" w:rsidRDefault="009F32AE" w:rsidP="00CF3FEC">
            <w:pPr>
              <w:pStyle w:val="TAL"/>
              <w:rPr>
                <w:bCs/>
                <w:lang w:eastAsia="zh-CN"/>
              </w:rPr>
            </w:pPr>
          </w:p>
        </w:tc>
        <w:tc>
          <w:tcPr>
            <w:tcW w:w="1559" w:type="dxa"/>
            <w:tcBorders>
              <w:top w:val="single" w:sz="4" w:space="0" w:color="auto"/>
              <w:left w:val="single" w:sz="4" w:space="0" w:color="auto"/>
              <w:bottom w:val="single" w:sz="4" w:space="0" w:color="auto"/>
              <w:right w:val="single" w:sz="4" w:space="0" w:color="auto"/>
            </w:tcBorders>
          </w:tcPr>
          <w:p w14:paraId="64FE8E46" w14:textId="77777777" w:rsidR="009F32AE" w:rsidRPr="001C0E1B" w:rsidRDefault="009F32AE" w:rsidP="00CF3FEC">
            <w:pPr>
              <w:pStyle w:val="TAL"/>
              <w:rPr>
                <w:lang w:eastAsia="zh-CN"/>
              </w:rPr>
            </w:pPr>
            <w:r w:rsidRPr="001C0E1B">
              <w:t>Config</w:t>
            </w:r>
            <w:r w:rsidRPr="001C0E1B">
              <w:rPr>
                <w:rFonts w:eastAsia="Malgun Gothic"/>
              </w:rPr>
              <w:t xml:space="preserve"> </w:t>
            </w:r>
            <w:r w:rsidRPr="001C0E1B">
              <w:rPr>
                <w:lang w:eastAsia="zh-CN"/>
              </w:rPr>
              <w:t>5</w:t>
            </w:r>
          </w:p>
        </w:tc>
        <w:tc>
          <w:tcPr>
            <w:tcW w:w="1134" w:type="dxa"/>
            <w:tcBorders>
              <w:top w:val="nil"/>
              <w:left w:val="single" w:sz="4" w:space="0" w:color="auto"/>
              <w:right w:val="single" w:sz="4" w:space="0" w:color="auto"/>
            </w:tcBorders>
            <w:shd w:val="clear" w:color="auto" w:fill="auto"/>
          </w:tcPr>
          <w:p w14:paraId="14A50519" w14:textId="77777777" w:rsidR="009F32AE" w:rsidRPr="001C0E1B" w:rsidRDefault="009F32AE" w:rsidP="00CF3FEC">
            <w:pPr>
              <w:pStyle w:val="TAC"/>
              <w:rPr>
                <w:lang w:eastAsia="zh-CN"/>
              </w:rPr>
            </w:pPr>
          </w:p>
        </w:tc>
        <w:tc>
          <w:tcPr>
            <w:tcW w:w="5102" w:type="dxa"/>
            <w:gridSpan w:val="2"/>
            <w:tcBorders>
              <w:top w:val="single" w:sz="4" w:space="0" w:color="auto"/>
              <w:left w:val="single" w:sz="4" w:space="0" w:color="auto"/>
              <w:bottom w:val="single" w:sz="4" w:space="0" w:color="auto"/>
              <w:right w:val="single" w:sz="4" w:space="0" w:color="auto"/>
            </w:tcBorders>
          </w:tcPr>
          <w:p w14:paraId="19C1589E" w14:textId="77777777" w:rsidR="009F32AE" w:rsidRPr="001C0E1B" w:rsidRDefault="009F32AE" w:rsidP="00CF3FEC">
            <w:pPr>
              <w:pStyle w:val="TAC"/>
              <w:rPr>
                <w:szCs w:val="16"/>
                <w:lang w:eastAsia="zh-CN"/>
              </w:rPr>
            </w:pPr>
            <w:r w:rsidRPr="001C0E1B">
              <w:rPr>
                <w:szCs w:val="16"/>
                <w:lang w:eastAsia="zh-CN"/>
              </w:rPr>
              <w:t>SSB.2 FR1</w:t>
            </w:r>
          </w:p>
        </w:tc>
      </w:tr>
      <w:tr w:rsidR="009F32AE" w:rsidRPr="001C0E1B" w14:paraId="5558D4F9" w14:textId="77777777" w:rsidTr="00CF3FEC">
        <w:trPr>
          <w:cantSplit/>
          <w:trHeight w:val="187"/>
          <w:jc w:val="center"/>
        </w:trPr>
        <w:tc>
          <w:tcPr>
            <w:tcW w:w="3681" w:type="dxa"/>
            <w:gridSpan w:val="2"/>
            <w:tcBorders>
              <w:left w:val="single" w:sz="4" w:space="0" w:color="auto"/>
              <w:right w:val="single" w:sz="4" w:space="0" w:color="auto"/>
            </w:tcBorders>
          </w:tcPr>
          <w:p w14:paraId="7B6E666D" w14:textId="77777777" w:rsidR="009F32AE" w:rsidRPr="001C0E1B" w:rsidRDefault="009F32AE" w:rsidP="00CF3FEC">
            <w:pPr>
              <w:pStyle w:val="TAL"/>
            </w:pPr>
            <w:r w:rsidRPr="001C0E1B">
              <w:rPr>
                <w:bCs/>
                <w:lang w:eastAsia="zh-CN"/>
              </w:rPr>
              <w:t>SMTC Configuration</w:t>
            </w:r>
          </w:p>
        </w:tc>
        <w:tc>
          <w:tcPr>
            <w:tcW w:w="1134" w:type="dxa"/>
            <w:tcBorders>
              <w:left w:val="single" w:sz="4" w:space="0" w:color="auto"/>
              <w:right w:val="single" w:sz="4" w:space="0" w:color="auto"/>
            </w:tcBorders>
          </w:tcPr>
          <w:p w14:paraId="555C4E5F" w14:textId="77777777" w:rsidR="009F32AE" w:rsidRPr="001C0E1B" w:rsidRDefault="009F32AE" w:rsidP="00CF3FEC">
            <w:pPr>
              <w:pStyle w:val="TAC"/>
              <w:rPr>
                <w:lang w:eastAsia="zh-CN"/>
              </w:rPr>
            </w:pPr>
          </w:p>
        </w:tc>
        <w:tc>
          <w:tcPr>
            <w:tcW w:w="5102" w:type="dxa"/>
            <w:gridSpan w:val="2"/>
            <w:tcBorders>
              <w:top w:val="single" w:sz="4" w:space="0" w:color="auto"/>
              <w:left w:val="single" w:sz="4" w:space="0" w:color="auto"/>
              <w:bottom w:val="single" w:sz="4" w:space="0" w:color="auto"/>
              <w:right w:val="single" w:sz="4" w:space="0" w:color="auto"/>
            </w:tcBorders>
          </w:tcPr>
          <w:p w14:paraId="51376635" w14:textId="77777777" w:rsidR="009F32AE" w:rsidRPr="001C0E1B" w:rsidRDefault="009F32AE" w:rsidP="00CF3FEC">
            <w:pPr>
              <w:pStyle w:val="TAC"/>
              <w:rPr>
                <w:szCs w:val="16"/>
                <w:lang w:eastAsia="zh-CN"/>
              </w:rPr>
            </w:pPr>
            <w:r w:rsidRPr="001C0E1B">
              <w:rPr>
                <w:szCs w:val="16"/>
                <w:lang w:eastAsia="zh-CN"/>
              </w:rPr>
              <w:t>SMTC.1</w:t>
            </w:r>
          </w:p>
        </w:tc>
      </w:tr>
      <w:tr w:rsidR="009F32AE" w:rsidRPr="001C0E1B" w14:paraId="0FA7EE00"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BEF2681" w14:textId="77777777" w:rsidR="009F32AE" w:rsidRPr="001C0E1B" w:rsidRDefault="009F32AE" w:rsidP="00CF3FEC">
            <w:pPr>
              <w:pStyle w:val="TAL"/>
            </w:pPr>
            <w:r w:rsidRPr="001C0E1B">
              <w:rPr>
                <w:bCs/>
              </w:rPr>
              <w:t>Correlation Matrix and Antenna Configuration</w:t>
            </w:r>
          </w:p>
        </w:tc>
        <w:tc>
          <w:tcPr>
            <w:tcW w:w="1134" w:type="dxa"/>
            <w:tcBorders>
              <w:top w:val="single" w:sz="4" w:space="0" w:color="auto"/>
              <w:left w:val="single" w:sz="4" w:space="0" w:color="auto"/>
              <w:bottom w:val="single" w:sz="4" w:space="0" w:color="auto"/>
              <w:right w:val="single" w:sz="4" w:space="0" w:color="auto"/>
            </w:tcBorders>
          </w:tcPr>
          <w:p w14:paraId="30A4F8BB" w14:textId="77777777" w:rsidR="009F32AE" w:rsidRPr="001C0E1B" w:rsidRDefault="009F32AE" w:rsidP="00CF3FEC">
            <w:pPr>
              <w:pStyle w:val="TAC"/>
            </w:pPr>
          </w:p>
        </w:tc>
        <w:tc>
          <w:tcPr>
            <w:tcW w:w="5102" w:type="dxa"/>
            <w:gridSpan w:val="2"/>
            <w:tcBorders>
              <w:top w:val="single" w:sz="4" w:space="0" w:color="auto"/>
              <w:left w:val="single" w:sz="4" w:space="0" w:color="auto"/>
              <w:bottom w:val="single" w:sz="4" w:space="0" w:color="auto"/>
              <w:right w:val="single" w:sz="4" w:space="0" w:color="auto"/>
            </w:tcBorders>
          </w:tcPr>
          <w:p w14:paraId="43E6FDEB" w14:textId="77777777" w:rsidR="009F32AE" w:rsidRPr="001C0E1B" w:rsidRDefault="009F32AE" w:rsidP="00CF3FEC">
            <w:pPr>
              <w:pStyle w:val="TAC"/>
            </w:pPr>
            <w:r w:rsidRPr="001C0E1B">
              <w:t>1x2 Low</w:t>
            </w:r>
          </w:p>
        </w:tc>
      </w:tr>
      <w:tr w:rsidR="009F32AE" w:rsidRPr="001C0E1B" w14:paraId="6535A73F"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3862305F" w14:textId="77777777" w:rsidR="009F32AE" w:rsidRPr="001C0E1B" w:rsidRDefault="009F32AE" w:rsidP="00CF3FEC">
            <w:pPr>
              <w:pStyle w:val="TAL"/>
            </w:pPr>
            <w:r w:rsidRPr="001C0E1B">
              <w:rPr>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29E67319" w14:textId="77777777" w:rsidR="009F32AE" w:rsidRPr="001C0E1B" w:rsidRDefault="009F32AE" w:rsidP="00CF3FEC">
            <w:pPr>
              <w:pStyle w:val="TAC"/>
            </w:pPr>
            <w:r w:rsidRPr="001C0E1B">
              <w:t>dB</w:t>
            </w:r>
          </w:p>
        </w:tc>
        <w:tc>
          <w:tcPr>
            <w:tcW w:w="2551" w:type="dxa"/>
            <w:tcBorders>
              <w:top w:val="single" w:sz="4" w:space="0" w:color="auto"/>
              <w:left w:val="single" w:sz="4" w:space="0" w:color="auto"/>
              <w:bottom w:val="nil"/>
              <w:right w:val="single" w:sz="4" w:space="0" w:color="auto"/>
            </w:tcBorders>
            <w:shd w:val="clear" w:color="auto" w:fill="auto"/>
          </w:tcPr>
          <w:p w14:paraId="08DA3D9C" w14:textId="77777777" w:rsidR="009F32AE" w:rsidRPr="001C0E1B" w:rsidRDefault="009F32AE" w:rsidP="00CF3FEC">
            <w:pPr>
              <w:pStyle w:val="TAC"/>
              <w:rPr>
                <w:rFonts w:cs="v4.2.0"/>
                <w:lang w:eastAsia="zh-CN"/>
              </w:rPr>
            </w:pPr>
            <w:r w:rsidRPr="001C0E1B">
              <w:rPr>
                <w:rFonts w:cs="v4.2.0"/>
                <w:lang w:eastAsia="zh-CN"/>
              </w:rPr>
              <w:t>0</w:t>
            </w:r>
          </w:p>
        </w:tc>
        <w:tc>
          <w:tcPr>
            <w:tcW w:w="2551" w:type="dxa"/>
            <w:tcBorders>
              <w:top w:val="single" w:sz="4" w:space="0" w:color="auto"/>
              <w:left w:val="single" w:sz="4" w:space="0" w:color="auto"/>
              <w:bottom w:val="nil"/>
              <w:right w:val="single" w:sz="4" w:space="0" w:color="auto"/>
            </w:tcBorders>
            <w:shd w:val="clear" w:color="auto" w:fill="auto"/>
          </w:tcPr>
          <w:p w14:paraId="377A2DA3" w14:textId="77777777" w:rsidR="009F32AE" w:rsidRPr="001C0E1B" w:rsidRDefault="009F32AE" w:rsidP="00CF3FEC">
            <w:pPr>
              <w:pStyle w:val="TAC"/>
              <w:rPr>
                <w:rFonts w:cs="v4.2.0"/>
                <w:lang w:eastAsia="zh-CN"/>
              </w:rPr>
            </w:pPr>
            <w:r w:rsidRPr="001C0E1B">
              <w:rPr>
                <w:rFonts w:cs="v4.2.0"/>
                <w:lang w:eastAsia="zh-CN"/>
              </w:rPr>
              <w:t>0</w:t>
            </w:r>
          </w:p>
        </w:tc>
      </w:tr>
      <w:tr w:rsidR="009F32AE" w:rsidRPr="001C0E1B" w14:paraId="6F6880FB"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565DFE57" w14:textId="77777777" w:rsidR="009F32AE" w:rsidRPr="001C0E1B" w:rsidRDefault="009F32AE" w:rsidP="00CF3FEC">
            <w:pPr>
              <w:pStyle w:val="TAL"/>
            </w:pPr>
            <w:r w:rsidRPr="001C0E1B">
              <w:rPr>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6EF3435E" w14:textId="77777777" w:rsidR="009F32AE" w:rsidRPr="001C0E1B" w:rsidRDefault="009F32AE" w:rsidP="00CF3FEC">
            <w:pPr>
              <w:pStyle w:val="TAC"/>
            </w:pPr>
          </w:p>
        </w:tc>
        <w:tc>
          <w:tcPr>
            <w:tcW w:w="2551" w:type="dxa"/>
            <w:tcBorders>
              <w:top w:val="nil"/>
              <w:left w:val="single" w:sz="4" w:space="0" w:color="auto"/>
              <w:bottom w:val="nil"/>
              <w:right w:val="single" w:sz="4" w:space="0" w:color="auto"/>
            </w:tcBorders>
            <w:shd w:val="clear" w:color="auto" w:fill="auto"/>
          </w:tcPr>
          <w:p w14:paraId="056C5F58" w14:textId="77777777" w:rsidR="009F32AE" w:rsidRPr="001C0E1B" w:rsidRDefault="009F32AE" w:rsidP="00CF3FEC">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29925F8E" w14:textId="77777777" w:rsidR="009F32AE" w:rsidRPr="001C0E1B" w:rsidRDefault="009F32AE" w:rsidP="00CF3FEC">
            <w:pPr>
              <w:pStyle w:val="TAC"/>
              <w:rPr>
                <w:rFonts w:cs="v4.2.0"/>
                <w:lang w:eastAsia="zh-CN"/>
              </w:rPr>
            </w:pPr>
          </w:p>
        </w:tc>
      </w:tr>
      <w:tr w:rsidR="009F32AE" w:rsidRPr="001C0E1B" w14:paraId="076CEB60"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17291872" w14:textId="77777777" w:rsidR="009F32AE" w:rsidRPr="001C0E1B" w:rsidRDefault="009F32AE" w:rsidP="00CF3FEC">
            <w:pPr>
              <w:pStyle w:val="TAL"/>
            </w:pPr>
            <w:r w:rsidRPr="001C0E1B">
              <w:rPr>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1E9B7940" w14:textId="77777777" w:rsidR="009F32AE" w:rsidRPr="001C0E1B" w:rsidRDefault="009F32AE" w:rsidP="00CF3FEC">
            <w:pPr>
              <w:pStyle w:val="TAC"/>
            </w:pPr>
          </w:p>
        </w:tc>
        <w:tc>
          <w:tcPr>
            <w:tcW w:w="2551" w:type="dxa"/>
            <w:tcBorders>
              <w:top w:val="nil"/>
              <w:left w:val="single" w:sz="4" w:space="0" w:color="auto"/>
              <w:bottom w:val="nil"/>
              <w:right w:val="single" w:sz="4" w:space="0" w:color="auto"/>
            </w:tcBorders>
            <w:shd w:val="clear" w:color="auto" w:fill="auto"/>
          </w:tcPr>
          <w:p w14:paraId="4D8749B1" w14:textId="77777777" w:rsidR="009F32AE" w:rsidRPr="001C0E1B" w:rsidRDefault="009F32AE" w:rsidP="00CF3FEC">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5A22E30A" w14:textId="77777777" w:rsidR="009F32AE" w:rsidRPr="001C0E1B" w:rsidRDefault="009F32AE" w:rsidP="00CF3FEC">
            <w:pPr>
              <w:pStyle w:val="TAC"/>
              <w:rPr>
                <w:rFonts w:cs="v4.2.0"/>
                <w:lang w:eastAsia="zh-CN"/>
              </w:rPr>
            </w:pPr>
          </w:p>
        </w:tc>
      </w:tr>
      <w:tr w:rsidR="009F32AE" w:rsidRPr="001C0E1B" w14:paraId="18D7A470"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788E7533" w14:textId="77777777" w:rsidR="009F32AE" w:rsidRPr="001C0E1B" w:rsidRDefault="009F32AE" w:rsidP="00CF3FEC">
            <w:pPr>
              <w:pStyle w:val="TAL"/>
            </w:pPr>
            <w:r w:rsidRPr="001C0E1B">
              <w:rPr>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0C330FA1" w14:textId="77777777" w:rsidR="009F32AE" w:rsidRPr="001C0E1B" w:rsidRDefault="009F32AE" w:rsidP="00CF3FEC">
            <w:pPr>
              <w:pStyle w:val="TAC"/>
            </w:pPr>
          </w:p>
        </w:tc>
        <w:tc>
          <w:tcPr>
            <w:tcW w:w="2551" w:type="dxa"/>
            <w:tcBorders>
              <w:top w:val="nil"/>
              <w:left w:val="single" w:sz="4" w:space="0" w:color="auto"/>
              <w:bottom w:val="nil"/>
              <w:right w:val="single" w:sz="4" w:space="0" w:color="auto"/>
            </w:tcBorders>
            <w:shd w:val="clear" w:color="auto" w:fill="auto"/>
          </w:tcPr>
          <w:p w14:paraId="1DEB4EC2" w14:textId="77777777" w:rsidR="009F32AE" w:rsidRPr="001C0E1B" w:rsidRDefault="009F32AE" w:rsidP="00CF3FEC">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673935F3" w14:textId="77777777" w:rsidR="009F32AE" w:rsidRPr="001C0E1B" w:rsidRDefault="009F32AE" w:rsidP="00CF3FEC">
            <w:pPr>
              <w:pStyle w:val="TAC"/>
              <w:rPr>
                <w:rFonts w:cs="v4.2.0"/>
                <w:lang w:eastAsia="zh-CN"/>
              </w:rPr>
            </w:pPr>
          </w:p>
        </w:tc>
      </w:tr>
      <w:tr w:rsidR="009F32AE" w:rsidRPr="001C0E1B" w14:paraId="720178AB"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23CC2B84" w14:textId="77777777" w:rsidR="009F32AE" w:rsidRPr="001C0E1B" w:rsidRDefault="009F32AE" w:rsidP="00CF3FEC">
            <w:pPr>
              <w:pStyle w:val="TAL"/>
            </w:pPr>
            <w:r w:rsidRPr="001C0E1B">
              <w:rPr>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6AAE1DB9" w14:textId="77777777" w:rsidR="009F32AE" w:rsidRPr="001C0E1B" w:rsidRDefault="009F32AE" w:rsidP="00CF3FEC">
            <w:pPr>
              <w:pStyle w:val="TAC"/>
            </w:pPr>
          </w:p>
        </w:tc>
        <w:tc>
          <w:tcPr>
            <w:tcW w:w="2551" w:type="dxa"/>
            <w:tcBorders>
              <w:top w:val="nil"/>
              <w:left w:val="single" w:sz="4" w:space="0" w:color="auto"/>
              <w:bottom w:val="nil"/>
              <w:right w:val="single" w:sz="4" w:space="0" w:color="auto"/>
            </w:tcBorders>
            <w:shd w:val="clear" w:color="auto" w:fill="auto"/>
          </w:tcPr>
          <w:p w14:paraId="34B739F2" w14:textId="77777777" w:rsidR="009F32AE" w:rsidRPr="001C0E1B" w:rsidRDefault="009F32AE" w:rsidP="00CF3FEC">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7436B66D" w14:textId="77777777" w:rsidR="009F32AE" w:rsidRPr="001C0E1B" w:rsidRDefault="009F32AE" w:rsidP="00CF3FEC">
            <w:pPr>
              <w:pStyle w:val="TAC"/>
              <w:rPr>
                <w:rFonts w:cs="v4.2.0"/>
                <w:lang w:eastAsia="zh-CN"/>
              </w:rPr>
            </w:pPr>
          </w:p>
        </w:tc>
      </w:tr>
      <w:tr w:rsidR="009F32AE" w:rsidRPr="001C0E1B" w14:paraId="215802EA"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3D7F28BD" w14:textId="77777777" w:rsidR="009F32AE" w:rsidRPr="001C0E1B" w:rsidRDefault="009F32AE" w:rsidP="00CF3FEC">
            <w:pPr>
              <w:pStyle w:val="TAL"/>
            </w:pPr>
            <w:r w:rsidRPr="001C0E1B">
              <w:rPr>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524AB4CC" w14:textId="77777777" w:rsidR="009F32AE" w:rsidRPr="001C0E1B" w:rsidRDefault="009F32AE" w:rsidP="00CF3FEC">
            <w:pPr>
              <w:pStyle w:val="TAC"/>
            </w:pPr>
          </w:p>
        </w:tc>
        <w:tc>
          <w:tcPr>
            <w:tcW w:w="2551" w:type="dxa"/>
            <w:tcBorders>
              <w:top w:val="nil"/>
              <w:left w:val="single" w:sz="4" w:space="0" w:color="auto"/>
              <w:bottom w:val="nil"/>
              <w:right w:val="single" w:sz="4" w:space="0" w:color="auto"/>
            </w:tcBorders>
            <w:shd w:val="clear" w:color="auto" w:fill="auto"/>
          </w:tcPr>
          <w:p w14:paraId="1706E3A8" w14:textId="77777777" w:rsidR="009F32AE" w:rsidRPr="001C0E1B" w:rsidRDefault="009F32AE" w:rsidP="00CF3FEC">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7E586CEF" w14:textId="77777777" w:rsidR="009F32AE" w:rsidRPr="001C0E1B" w:rsidRDefault="009F32AE" w:rsidP="00CF3FEC">
            <w:pPr>
              <w:pStyle w:val="TAC"/>
              <w:rPr>
                <w:rFonts w:cs="v4.2.0"/>
                <w:lang w:eastAsia="zh-CN"/>
              </w:rPr>
            </w:pPr>
          </w:p>
        </w:tc>
      </w:tr>
      <w:tr w:rsidR="009F32AE" w:rsidRPr="001C0E1B" w14:paraId="5945E01D"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487488AC" w14:textId="77777777" w:rsidR="009F32AE" w:rsidRPr="001C0E1B" w:rsidRDefault="009F32AE" w:rsidP="00CF3FEC">
            <w:pPr>
              <w:pStyle w:val="TAL"/>
            </w:pPr>
            <w:r w:rsidRPr="001C0E1B">
              <w:rPr>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39AC1B22" w14:textId="77777777" w:rsidR="009F32AE" w:rsidRPr="001C0E1B" w:rsidRDefault="009F32AE" w:rsidP="00CF3FEC">
            <w:pPr>
              <w:pStyle w:val="TAC"/>
            </w:pPr>
          </w:p>
        </w:tc>
        <w:tc>
          <w:tcPr>
            <w:tcW w:w="2551" w:type="dxa"/>
            <w:tcBorders>
              <w:top w:val="nil"/>
              <w:left w:val="single" w:sz="4" w:space="0" w:color="auto"/>
              <w:bottom w:val="nil"/>
              <w:right w:val="single" w:sz="4" w:space="0" w:color="auto"/>
            </w:tcBorders>
            <w:shd w:val="clear" w:color="auto" w:fill="auto"/>
          </w:tcPr>
          <w:p w14:paraId="1A99A95E" w14:textId="77777777" w:rsidR="009F32AE" w:rsidRPr="001C0E1B" w:rsidRDefault="009F32AE" w:rsidP="00CF3FEC">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14032F9A" w14:textId="77777777" w:rsidR="009F32AE" w:rsidRPr="001C0E1B" w:rsidRDefault="009F32AE" w:rsidP="00CF3FEC">
            <w:pPr>
              <w:pStyle w:val="TAC"/>
              <w:rPr>
                <w:rFonts w:cs="v4.2.0"/>
                <w:lang w:eastAsia="zh-CN"/>
              </w:rPr>
            </w:pPr>
          </w:p>
        </w:tc>
      </w:tr>
      <w:tr w:rsidR="009F32AE" w:rsidRPr="001C0E1B" w14:paraId="2F3257E1"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68B3A913" w14:textId="77777777" w:rsidR="009F32AE" w:rsidRPr="001C0E1B" w:rsidRDefault="009F32AE" w:rsidP="00CF3FEC">
            <w:pPr>
              <w:pStyle w:val="TAL"/>
            </w:pPr>
            <w:r w:rsidRPr="001C0E1B">
              <w:rPr>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4F6A375C" w14:textId="77777777" w:rsidR="009F32AE" w:rsidRPr="001C0E1B" w:rsidRDefault="009F32AE" w:rsidP="00CF3FEC">
            <w:pPr>
              <w:pStyle w:val="TAC"/>
            </w:pPr>
          </w:p>
        </w:tc>
        <w:tc>
          <w:tcPr>
            <w:tcW w:w="2551" w:type="dxa"/>
            <w:tcBorders>
              <w:top w:val="nil"/>
              <w:left w:val="single" w:sz="4" w:space="0" w:color="auto"/>
              <w:bottom w:val="nil"/>
              <w:right w:val="single" w:sz="4" w:space="0" w:color="auto"/>
            </w:tcBorders>
            <w:shd w:val="clear" w:color="auto" w:fill="auto"/>
          </w:tcPr>
          <w:p w14:paraId="38DAAF1F" w14:textId="77777777" w:rsidR="009F32AE" w:rsidRPr="001C0E1B" w:rsidRDefault="009F32AE" w:rsidP="00CF3FEC">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387D04EA" w14:textId="77777777" w:rsidR="009F32AE" w:rsidRPr="001C0E1B" w:rsidRDefault="009F32AE" w:rsidP="00CF3FEC">
            <w:pPr>
              <w:pStyle w:val="TAC"/>
              <w:rPr>
                <w:rFonts w:cs="v4.2.0"/>
                <w:lang w:eastAsia="zh-CN"/>
              </w:rPr>
            </w:pPr>
          </w:p>
        </w:tc>
      </w:tr>
      <w:tr w:rsidR="009F32AE" w:rsidRPr="001C0E1B" w14:paraId="4FFCD199"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9622888" w14:textId="77777777" w:rsidR="009F32AE" w:rsidRPr="001C0E1B" w:rsidRDefault="009F32AE" w:rsidP="00CF3FEC">
            <w:pPr>
              <w:pStyle w:val="TAL"/>
            </w:pPr>
            <w:r w:rsidRPr="001C0E1B">
              <w:rPr>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05B9C26D" w14:textId="77777777" w:rsidR="009F32AE" w:rsidRPr="001C0E1B" w:rsidRDefault="009F32AE" w:rsidP="00CF3FEC">
            <w:pPr>
              <w:pStyle w:val="TAC"/>
            </w:pPr>
          </w:p>
        </w:tc>
        <w:tc>
          <w:tcPr>
            <w:tcW w:w="2551" w:type="dxa"/>
            <w:tcBorders>
              <w:top w:val="nil"/>
              <w:left w:val="single" w:sz="4" w:space="0" w:color="auto"/>
              <w:bottom w:val="single" w:sz="4" w:space="0" w:color="auto"/>
              <w:right w:val="single" w:sz="4" w:space="0" w:color="auto"/>
            </w:tcBorders>
            <w:shd w:val="clear" w:color="auto" w:fill="auto"/>
          </w:tcPr>
          <w:p w14:paraId="42647AFB" w14:textId="77777777" w:rsidR="009F32AE" w:rsidRPr="001C0E1B" w:rsidRDefault="009F32AE" w:rsidP="00CF3FEC">
            <w:pPr>
              <w:pStyle w:val="TAC"/>
              <w:rPr>
                <w:szCs w:val="16"/>
                <w:lang w:eastAsia="ja-JP"/>
              </w:rPr>
            </w:pPr>
          </w:p>
        </w:tc>
        <w:tc>
          <w:tcPr>
            <w:tcW w:w="2551" w:type="dxa"/>
            <w:tcBorders>
              <w:top w:val="nil"/>
              <w:left w:val="single" w:sz="4" w:space="0" w:color="auto"/>
              <w:bottom w:val="single" w:sz="4" w:space="0" w:color="auto"/>
              <w:right w:val="single" w:sz="4" w:space="0" w:color="auto"/>
            </w:tcBorders>
            <w:shd w:val="clear" w:color="auto" w:fill="auto"/>
          </w:tcPr>
          <w:p w14:paraId="23CECF8B" w14:textId="77777777" w:rsidR="009F32AE" w:rsidRPr="001C0E1B" w:rsidRDefault="009F32AE" w:rsidP="00CF3FEC">
            <w:pPr>
              <w:pStyle w:val="TAC"/>
              <w:rPr>
                <w:szCs w:val="16"/>
                <w:lang w:eastAsia="ja-JP"/>
              </w:rPr>
            </w:pPr>
          </w:p>
        </w:tc>
      </w:tr>
      <w:tr w:rsidR="009F32AE" w:rsidRPr="001C0E1B" w14:paraId="15434936" w14:textId="77777777" w:rsidTr="00CF3FEC">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73" w:author="R4-2111854" w:date="2021-08-15T19:02:00Z">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trPrChange w:id="2574" w:author="R4-2111854" w:date="2021-08-15T19:02:00Z">
            <w:trPr>
              <w:cantSplit/>
              <w:trHeight w:val="187"/>
              <w:jc w:val="center"/>
            </w:trPr>
          </w:trPrChange>
        </w:trPr>
        <w:tc>
          <w:tcPr>
            <w:tcW w:w="2122" w:type="dxa"/>
            <w:tcBorders>
              <w:top w:val="single" w:sz="4" w:space="0" w:color="auto"/>
              <w:left w:val="single" w:sz="4" w:space="0" w:color="auto"/>
              <w:bottom w:val="nil"/>
              <w:right w:val="single" w:sz="4" w:space="0" w:color="auto"/>
            </w:tcBorders>
            <w:shd w:val="clear" w:color="auto" w:fill="auto"/>
            <w:hideMark/>
            <w:tcPrChange w:id="2575" w:author="R4-2111854" w:date="2021-08-15T19:02:00Z">
              <w:tcPr>
                <w:tcW w:w="1840" w:type="dxa"/>
                <w:tcBorders>
                  <w:top w:val="single" w:sz="4" w:space="0" w:color="auto"/>
                  <w:left w:val="single" w:sz="4" w:space="0" w:color="auto"/>
                  <w:bottom w:val="nil"/>
                  <w:right w:val="single" w:sz="4" w:space="0" w:color="auto"/>
                </w:tcBorders>
                <w:shd w:val="clear" w:color="auto" w:fill="auto"/>
                <w:hideMark/>
              </w:tcPr>
            </w:tcPrChange>
          </w:tcPr>
          <w:p w14:paraId="3101CD13" w14:textId="77777777" w:rsidR="009F32AE" w:rsidRPr="001C0E1B" w:rsidRDefault="009F32AE" w:rsidP="00CF3FEC">
            <w:pPr>
              <w:pStyle w:val="TAL"/>
            </w:pPr>
            <w:r w:rsidRPr="001C0E1B">
              <w:t>N</w:t>
            </w:r>
            <w:r w:rsidRPr="001C0E1B">
              <w:rPr>
                <w:vertAlign w:val="subscript"/>
              </w:rPr>
              <w:t>oc</w:t>
            </w:r>
            <w:r w:rsidRPr="001C0E1B">
              <w:rPr>
                <w:vertAlign w:val="superscript"/>
              </w:rPr>
              <w:t>Note 2</w:t>
            </w:r>
          </w:p>
        </w:tc>
        <w:tc>
          <w:tcPr>
            <w:tcW w:w="1559" w:type="dxa"/>
            <w:tcBorders>
              <w:top w:val="single" w:sz="4" w:space="0" w:color="auto"/>
              <w:left w:val="single" w:sz="4" w:space="0" w:color="auto"/>
              <w:right w:val="single" w:sz="4" w:space="0" w:color="auto"/>
            </w:tcBorders>
            <w:tcPrChange w:id="2576" w:author="R4-2111854" w:date="2021-08-15T19:02:00Z">
              <w:tcPr>
                <w:tcW w:w="1841" w:type="dxa"/>
                <w:gridSpan w:val="2"/>
                <w:tcBorders>
                  <w:top w:val="single" w:sz="4" w:space="0" w:color="auto"/>
                  <w:left w:val="single" w:sz="4" w:space="0" w:color="auto"/>
                  <w:right w:val="single" w:sz="4" w:space="0" w:color="auto"/>
                </w:tcBorders>
              </w:tcPr>
            </w:tcPrChange>
          </w:tcPr>
          <w:p w14:paraId="2D251A5C" w14:textId="77777777" w:rsidR="009F32AE" w:rsidRPr="001C0E1B" w:rsidRDefault="009F32AE" w:rsidP="00CF3FEC">
            <w:pPr>
              <w:pStyle w:val="TAL"/>
              <w:rPr>
                <w:lang w:eastAsia="zh-CN"/>
              </w:rPr>
            </w:pPr>
            <w:r w:rsidRPr="001C0E1B">
              <w:t>Config</w:t>
            </w:r>
            <w:r w:rsidRPr="001C0E1B">
              <w:rPr>
                <w:rFonts w:eastAsia="Malgun Gothic"/>
              </w:rPr>
              <w:t xml:space="preserve"> </w:t>
            </w:r>
            <w:r w:rsidRPr="001C0E1B">
              <w:t>1,2,</w:t>
            </w:r>
            <w:r w:rsidRPr="001C0E1B">
              <w:rPr>
                <w:lang w:eastAsia="zh-CN"/>
              </w:rPr>
              <w:t>3,</w:t>
            </w:r>
            <w:r w:rsidRPr="001C0E1B">
              <w:t>4</w:t>
            </w:r>
          </w:p>
        </w:tc>
        <w:tc>
          <w:tcPr>
            <w:tcW w:w="1134" w:type="dxa"/>
            <w:tcBorders>
              <w:top w:val="single" w:sz="4" w:space="0" w:color="auto"/>
              <w:left w:val="single" w:sz="4" w:space="0" w:color="auto"/>
              <w:bottom w:val="nil"/>
              <w:right w:val="single" w:sz="4" w:space="0" w:color="auto"/>
            </w:tcBorders>
            <w:shd w:val="clear" w:color="auto" w:fill="auto"/>
            <w:tcPrChange w:id="2577" w:author="R4-2111854" w:date="2021-08-15T19:02:00Z">
              <w:tcPr>
                <w:tcW w:w="1134" w:type="dxa"/>
                <w:tcBorders>
                  <w:top w:val="single" w:sz="4" w:space="0" w:color="auto"/>
                  <w:left w:val="single" w:sz="4" w:space="0" w:color="auto"/>
                  <w:bottom w:val="nil"/>
                  <w:right w:val="single" w:sz="4" w:space="0" w:color="auto"/>
                </w:tcBorders>
                <w:shd w:val="clear" w:color="auto" w:fill="auto"/>
              </w:tcPr>
            </w:tcPrChange>
          </w:tcPr>
          <w:p w14:paraId="037107B4" w14:textId="77777777" w:rsidR="009F32AE" w:rsidRPr="001C0E1B" w:rsidRDefault="009F32AE" w:rsidP="00CF3FEC">
            <w:pPr>
              <w:pStyle w:val="TAC"/>
              <w:rPr>
                <w:lang w:eastAsia="zh-CN"/>
              </w:rPr>
            </w:pPr>
            <w:r w:rsidRPr="001C0E1B">
              <w:t>dBm/</w:t>
            </w:r>
            <w:r w:rsidRPr="001C0E1B">
              <w:rPr>
                <w:lang w:eastAsia="zh-CN"/>
              </w:rPr>
              <w:t>SCS</w:t>
            </w:r>
          </w:p>
        </w:tc>
        <w:tc>
          <w:tcPr>
            <w:tcW w:w="2551" w:type="dxa"/>
            <w:tcBorders>
              <w:top w:val="single" w:sz="4" w:space="0" w:color="auto"/>
              <w:left w:val="single" w:sz="4" w:space="0" w:color="auto"/>
              <w:bottom w:val="single" w:sz="4" w:space="0" w:color="auto"/>
              <w:right w:val="single" w:sz="4" w:space="0" w:color="auto"/>
            </w:tcBorders>
            <w:hideMark/>
            <w:tcPrChange w:id="2578" w:author="R4-2111854" w:date="2021-08-15T19:02:00Z">
              <w:tcPr>
                <w:tcW w:w="2551" w:type="dxa"/>
                <w:tcBorders>
                  <w:top w:val="single" w:sz="4" w:space="0" w:color="auto"/>
                  <w:left w:val="single" w:sz="4" w:space="0" w:color="auto"/>
                  <w:bottom w:val="single" w:sz="4" w:space="0" w:color="auto"/>
                  <w:right w:val="single" w:sz="4" w:space="0" w:color="auto"/>
                </w:tcBorders>
                <w:hideMark/>
              </w:tcPr>
            </w:tcPrChange>
          </w:tcPr>
          <w:p w14:paraId="2241346C" w14:textId="77777777" w:rsidR="009F32AE" w:rsidRPr="001C0E1B" w:rsidRDefault="009F32AE" w:rsidP="00CF3FEC">
            <w:pPr>
              <w:pStyle w:val="TAC"/>
            </w:pPr>
            <w:r w:rsidRPr="001C0E1B">
              <w:t>-104</w:t>
            </w:r>
          </w:p>
        </w:tc>
        <w:tc>
          <w:tcPr>
            <w:tcW w:w="2551" w:type="dxa"/>
            <w:tcBorders>
              <w:top w:val="single" w:sz="4" w:space="0" w:color="auto"/>
              <w:left w:val="single" w:sz="4" w:space="0" w:color="auto"/>
              <w:bottom w:val="single" w:sz="4" w:space="0" w:color="auto"/>
              <w:right w:val="single" w:sz="4" w:space="0" w:color="auto"/>
            </w:tcBorders>
            <w:tcPrChange w:id="2579" w:author="R4-2111854" w:date="2021-08-15T19:02:00Z">
              <w:tcPr>
                <w:tcW w:w="2551" w:type="dxa"/>
                <w:tcBorders>
                  <w:top w:val="single" w:sz="4" w:space="0" w:color="auto"/>
                  <w:left w:val="single" w:sz="4" w:space="0" w:color="auto"/>
                  <w:bottom w:val="single" w:sz="4" w:space="0" w:color="auto"/>
                  <w:right w:val="single" w:sz="4" w:space="0" w:color="auto"/>
                </w:tcBorders>
              </w:tcPr>
            </w:tcPrChange>
          </w:tcPr>
          <w:p w14:paraId="3A84D745" w14:textId="77777777" w:rsidR="009F32AE" w:rsidRPr="001C0E1B" w:rsidRDefault="009F32AE" w:rsidP="00CF3FEC">
            <w:pPr>
              <w:pStyle w:val="TAC"/>
            </w:pPr>
            <w:r w:rsidRPr="001C0E1B">
              <w:t>-104</w:t>
            </w:r>
          </w:p>
        </w:tc>
      </w:tr>
      <w:tr w:rsidR="009F32AE" w:rsidRPr="001C0E1B" w14:paraId="6DAEEC57" w14:textId="77777777" w:rsidTr="00CF3FEC">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80" w:author="R4-2111854" w:date="2021-08-15T19:02:00Z">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trPrChange w:id="2581" w:author="R4-2111854" w:date="2021-08-15T19:02:00Z">
            <w:trPr>
              <w:cantSplit/>
              <w:trHeight w:val="187"/>
              <w:jc w:val="center"/>
            </w:trPr>
          </w:trPrChange>
        </w:trPr>
        <w:tc>
          <w:tcPr>
            <w:tcW w:w="2122" w:type="dxa"/>
            <w:tcBorders>
              <w:top w:val="nil"/>
              <w:left w:val="single" w:sz="4" w:space="0" w:color="auto"/>
              <w:bottom w:val="single" w:sz="4" w:space="0" w:color="auto"/>
              <w:right w:val="single" w:sz="4" w:space="0" w:color="auto"/>
            </w:tcBorders>
            <w:shd w:val="clear" w:color="auto" w:fill="auto"/>
            <w:tcPrChange w:id="2582" w:author="R4-2111854" w:date="2021-08-15T19:02:00Z">
              <w:tcPr>
                <w:tcW w:w="1840" w:type="dxa"/>
                <w:tcBorders>
                  <w:top w:val="nil"/>
                  <w:left w:val="single" w:sz="4" w:space="0" w:color="auto"/>
                  <w:bottom w:val="single" w:sz="4" w:space="0" w:color="auto"/>
                  <w:right w:val="single" w:sz="4" w:space="0" w:color="auto"/>
                </w:tcBorders>
                <w:shd w:val="clear" w:color="auto" w:fill="auto"/>
              </w:tcPr>
            </w:tcPrChange>
          </w:tcPr>
          <w:p w14:paraId="515C599C" w14:textId="77777777" w:rsidR="009F32AE" w:rsidRPr="001C0E1B" w:rsidRDefault="009F32AE" w:rsidP="00CF3FEC">
            <w:pPr>
              <w:pStyle w:val="TAL"/>
            </w:pPr>
          </w:p>
        </w:tc>
        <w:tc>
          <w:tcPr>
            <w:tcW w:w="1559" w:type="dxa"/>
            <w:tcBorders>
              <w:left w:val="single" w:sz="4" w:space="0" w:color="auto"/>
              <w:bottom w:val="single" w:sz="4" w:space="0" w:color="auto"/>
              <w:right w:val="single" w:sz="4" w:space="0" w:color="auto"/>
            </w:tcBorders>
            <w:tcPrChange w:id="2583" w:author="R4-2111854" w:date="2021-08-15T19:02:00Z">
              <w:tcPr>
                <w:tcW w:w="1841" w:type="dxa"/>
                <w:gridSpan w:val="2"/>
                <w:tcBorders>
                  <w:left w:val="single" w:sz="4" w:space="0" w:color="auto"/>
                  <w:bottom w:val="single" w:sz="4" w:space="0" w:color="auto"/>
                  <w:right w:val="single" w:sz="4" w:space="0" w:color="auto"/>
                </w:tcBorders>
              </w:tcPr>
            </w:tcPrChange>
          </w:tcPr>
          <w:p w14:paraId="5EE689F7" w14:textId="77777777" w:rsidR="009F32AE" w:rsidRPr="001C0E1B" w:rsidRDefault="009F32AE" w:rsidP="00CF3FEC">
            <w:pPr>
              <w:pStyle w:val="TAL"/>
              <w:rPr>
                <w:lang w:eastAsia="zh-CN"/>
              </w:rPr>
            </w:pPr>
            <w:r w:rsidRPr="001C0E1B">
              <w:t>Config</w:t>
            </w:r>
            <w:r w:rsidRPr="001C0E1B">
              <w:rPr>
                <w:rFonts w:eastAsia="Malgun Gothic"/>
              </w:rPr>
              <w:t xml:space="preserve"> </w:t>
            </w:r>
            <w:r w:rsidRPr="001C0E1B">
              <w:rPr>
                <w:lang w:eastAsia="zh-CN"/>
              </w:rPr>
              <w:t>5</w:t>
            </w:r>
          </w:p>
        </w:tc>
        <w:tc>
          <w:tcPr>
            <w:tcW w:w="1134" w:type="dxa"/>
            <w:tcBorders>
              <w:top w:val="nil"/>
              <w:left w:val="single" w:sz="4" w:space="0" w:color="auto"/>
              <w:bottom w:val="single" w:sz="4" w:space="0" w:color="auto"/>
              <w:right w:val="single" w:sz="4" w:space="0" w:color="auto"/>
            </w:tcBorders>
            <w:shd w:val="clear" w:color="auto" w:fill="auto"/>
            <w:tcPrChange w:id="2584" w:author="R4-2111854" w:date="2021-08-15T19:02:00Z">
              <w:tcPr>
                <w:tcW w:w="1134" w:type="dxa"/>
                <w:tcBorders>
                  <w:top w:val="nil"/>
                  <w:left w:val="single" w:sz="4" w:space="0" w:color="auto"/>
                  <w:bottom w:val="single" w:sz="4" w:space="0" w:color="auto"/>
                  <w:right w:val="single" w:sz="4" w:space="0" w:color="auto"/>
                </w:tcBorders>
                <w:shd w:val="clear" w:color="auto" w:fill="auto"/>
              </w:tcPr>
            </w:tcPrChange>
          </w:tcPr>
          <w:p w14:paraId="4D47AFD5" w14:textId="77777777" w:rsidR="009F32AE" w:rsidRPr="001C0E1B" w:rsidRDefault="009F32AE" w:rsidP="00CF3FEC">
            <w:pPr>
              <w:pStyle w:val="TAC"/>
            </w:pPr>
          </w:p>
        </w:tc>
        <w:tc>
          <w:tcPr>
            <w:tcW w:w="2551" w:type="dxa"/>
            <w:tcBorders>
              <w:top w:val="single" w:sz="4" w:space="0" w:color="auto"/>
              <w:left w:val="single" w:sz="4" w:space="0" w:color="auto"/>
              <w:bottom w:val="single" w:sz="4" w:space="0" w:color="auto"/>
              <w:right w:val="single" w:sz="4" w:space="0" w:color="auto"/>
            </w:tcBorders>
            <w:tcPrChange w:id="2585" w:author="R4-2111854" w:date="2021-08-15T19:02:00Z">
              <w:tcPr>
                <w:tcW w:w="2551" w:type="dxa"/>
                <w:tcBorders>
                  <w:top w:val="single" w:sz="4" w:space="0" w:color="auto"/>
                  <w:left w:val="single" w:sz="4" w:space="0" w:color="auto"/>
                  <w:bottom w:val="single" w:sz="4" w:space="0" w:color="auto"/>
                  <w:right w:val="single" w:sz="4" w:space="0" w:color="auto"/>
                </w:tcBorders>
              </w:tcPr>
            </w:tcPrChange>
          </w:tcPr>
          <w:p w14:paraId="523155D2" w14:textId="77777777" w:rsidR="009F32AE" w:rsidRPr="001C0E1B" w:rsidRDefault="009F32AE" w:rsidP="00CF3FEC">
            <w:pPr>
              <w:pStyle w:val="TAC"/>
            </w:pPr>
            <w:r w:rsidRPr="001C0E1B">
              <w:rPr>
                <w:lang w:eastAsia="zh-CN"/>
              </w:rPr>
              <w:t>-101</w:t>
            </w:r>
          </w:p>
        </w:tc>
        <w:tc>
          <w:tcPr>
            <w:tcW w:w="2551" w:type="dxa"/>
            <w:tcBorders>
              <w:top w:val="single" w:sz="4" w:space="0" w:color="auto"/>
              <w:left w:val="single" w:sz="4" w:space="0" w:color="auto"/>
              <w:bottom w:val="single" w:sz="4" w:space="0" w:color="auto"/>
              <w:right w:val="single" w:sz="4" w:space="0" w:color="auto"/>
            </w:tcBorders>
            <w:tcPrChange w:id="2586" w:author="R4-2111854" w:date="2021-08-15T19:02:00Z">
              <w:tcPr>
                <w:tcW w:w="2551" w:type="dxa"/>
                <w:tcBorders>
                  <w:top w:val="single" w:sz="4" w:space="0" w:color="auto"/>
                  <w:left w:val="single" w:sz="4" w:space="0" w:color="auto"/>
                  <w:bottom w:val="single" w:sz="4" w:space="0" w:color="auto"/>
                  <w:right w:val="single" w:sz="4" w:space="0" w:color="auto"/>
                </w:tcBorders>
              </w:tcPr>
            </w:tcPrChange>
          </w:tcPr>
          <w:p w14:paraId="49B63227" w14:textId="77777777" w:rsidR="009F32AE" w:rsidRPr="001C0E1B" w:rsidRDefault="009F32AE" w:rsidP="00CF3FEC">
            <w:pPr>
              <w:pStyle w:val="TAC"/>
            </w:pPr>
            <w:r w:rsidRPr="001C0E1B">
              <w:rPr>
                <w:lang w:eastAsia="zh-CN"/>
              </w:rPr>
              <w:t>-101</w:t>
            </w:r>
          </w:p>
        </w:tc>
      </w:tr>
      <w:tr w:rsidR="009F32AE" w:rsidRPr="001C0E1B" w14:paraId="04401477" w14:textId="77777777" w:rsidTr="00CF3FEC">
        <w:trPr>
          <w:cantSplit/>
          <w:trHeight w:val="187"/>
          <w:jc w:val="center"/>
        </w:trPr>
        <w:tc>
          <w:tcPr>
            <w:tcW w:w="3681" w:type="dxa"/>
            <w:gridSpan w:val="2"/>
            <w:tcBorders>
              <w:left w:val="single" w:sz="4" w:space="0" w:color="auto"/>
              <w:bottom w:val="single" w:sz="4" w:space="0" w:color="auto"/>
              <w:right w:val="single" w:sz="4" w:space="0" w:color="auto"/>
            </w:tcBorders>
          </w:tcPr>
          <w:p w14:paraId="6AADAE34" w14:textId="77777777" w:rsidR="009F32AE" w:rsidRPr="001C0E1B" w:rsidRDefault="009F32AE" w:rsidP="00CF3FEC">
            <w:pPr>
              <w:pStyle w:val="TAL"/>
            </w:pPr>
            <w:r w:rsidRPr="001C0E1B">
              <w:t>N</w:t>
            </w:r>
            <w:r w:rsidRPr="001C0E1B">
              <w:rPr>
                <w:vertAlign w:val="subscript"/>
              </w:rPr>
              <w:t>oc</w:t>
            </w:r>
            <w:r w:rsidRPr="001C0E1B">
              <w:rPr>
                <w:vertAlign w:val="superscript"/>
              </w:rPr>
              <w:t>Note 2</w:t>
            </w:r>
          </w:p>
        </w:tc>
        <w:tc>
          <w:tcPr>
            <w:tcW w:w="1134" w:type="dxa"/>
            <w:tcBorders>
              <w:left w:val="single" w:sz="4" w:space="0" w:color="auto"/>
              <w:bottom w:val="single" w:sz="4" w:space="0" w:color="auto"/>
              <w:right w:val="single" w:sz="4" w:space="0" w:color="auto"/>
            </w:tcBorders>
          </w:tcPr>
          <w:p w14:paraId="2400F09C" w14:textId="77777777" w:rsidR="009F32AE" w:rsidRPr="001C0E1B" w:rsidRDefault="009F32AE" w:rsidP="00CF3FEC">
            <w:pPr>
              <w:pStyle w:val="TAC"/>
            </w:pPr>
            <w:r w:rsidRPr="001C0E1B">
              <w:t>dBm/</w:t>
            </w:r>
            <w:r w:rsidRPr="001C0E1B">
              <w:rPr>
                <w:lang w:eastAsia="zh-CN"/>
              </w:rPr>
              <w:t>15KHz</w:t>
            </w:r>
          </w:p>
        </w:tc>
        <w:tc>
          <w:tcPr>
            <w:tcW w:w="2551" w:type="dxa"/>
            <w:tcBorders>
              <w:top w:val="single" w:sz="4" w:space="0" w:color="auto"/>
              <w:left w:val="single" w:sz="4" w:space="0" w:color="auto"/>
              <w:bottom w:val="single" w:sz="4" w:space="0" w:color="auto"/>
              <w:right w:val="single" w:sz="4" w:space="0" w:color="auto"/>
            </w:tcBorders>
          </w:tcPr>
          <w:p w14:paraId="531B63D7" w14:textId="77777777" w:rsidR="009F32AE" w:rsidRPr="001C0E1B" w:rsidRDefault="009F32AE" w:rsidP="00CF3FEC">
            <w:pPr>
              <w:pStyle w:val="TAC"/>
            </w:pPr>
            <w:r w:rsidRPr="001C0E1B">
              <w:t>-104</w:t>
            </w:r>
          </w:p>
        </w:tc>
        <w:tc>
          <w:tcPr>
            <w:tcW w:w="2551" w:type="dxa"/>
            <w:tcBorders>
              <w:top w:val="single" w:sz="4" w:space="0" w:color="auto"/>
              <w:left w:val="single" w:sz="4" w:space="0" w:color="auto"/>
              <w:bottom w:val="single" w:sz="4" w:space="0" w:color="auto"/>
              <w:right w:val="single" w:sz="4" w:space="0" w:color="auto"/>
            </w:tcBorders>
          </w:tcPr>
          <w:p w14:paraId="5CD220C5" w14:textId="77777777" w:rsidR="009F32AE" w:rsidRPr="001C0E1B" w:rsidRDefault="009F32AE" w:rsidP="00CF3FEC">
            <w:pPr>
              <w:pStyle w:val="TAC"/>
            </w:pPr>
            <w:r w:rsidRPr="001C0E1B">
              <w:t>-104</w:t>
            </w:r>
          </w:p>
        </w:tc>
      </w:tr>
      <w:tr w:rsidR="009F32AE" w:rsidRPr="001C0E1B" w14:paraId="406664E1" w14:textId="77777777" w:rsidTr="00CF3FEC">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87" w:author="R4-2111854" w:date="2021-08-15T19:02:00Z">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trPrChange w:id="2588" w:author="R4-2111854" w:date="2021-08-15T19:02:00Z">
            <w:trPr>
              <w:cantSplit/>
              <w:trHeight w:val="187"/>
              <w:jc w:val="center"/>
            </w:trPr>
          </w:trPrChange>
        </w:trPr>
        <w:tc>
          <w:tcPr>
            <w:tcW w:w="2122" w:type="dxa"/>
            <w:tcBorders>
              <w:top w:val="single" w:sz="4" w:space="0" w:color="auto"/>
              <w:left w:val="single" w:sz="4" w:space="0" w:color="auto"/>
              <w:bottom w:val="nil"/>
              <w:right w:val="single" w:sz="4" w:space="0" w:color="auto"/>
            </w:tcBorders>
            <w:shd w:val="clear" w:color="auto" w:fill="auto"/>
            <w:tcPrChange w:id="2589" w:author="R4-2111854" w:date="2021-08-15T19:02:00Z">
              <w:tcPr>
                <w:tcW w:w="1840" w:type="dxa"/>
                <w:tcBorders>
                  <w:top w:val="single" w:sz="4" w:space="0" w:color="auto"/>
                  <w:left w:val="single" w:sz="4" w:space="0" w:color="auto"/>
                  <w:bottom w:val="nil"/>
                  <w:right w:val="single" w:sz="4" w:space="0" w:color="auto"/>
                </w:tcBorders>
                <w:shd w:val="clear" w:color="auto" w:fill="auto"/>
              </w:tcPr>
            </w:tcPrChange>
          </w:tcPr>
          <w:p w14:paraId="295DC61D" w14:textId="77777777" w:rsidR="009F32AE" w:rsidRPr="001C0E1B" w:rsidRDefault="009F32AE" w:rsidP="00CF3FEC">
            <w:pPr>
              <w:pStyle w:val="TAL"/>
            </w:pPr>
            <w:r w:rsidRPr="001C0E1B">
              <w:t>SS-RSRP</w:t>
            </w:r>
            <w:r w:rsidRPr="001C0E1B">
              <w:rPr>
                <w:vertAlign w:val="superscript"/>
              </w:rPr>
              <w:t xml:space="preserve"> Note 3</w:t>
            </w:r>
          </w:p>
        </w:tc>
        <w:tc>
          <w:tcPr>
            <w:tcW w:w="1559" w:type="dxa"/>
            <w:tcBorders>
              <w:top w:val="single" w:sz="4" w:space="0" w:color="auto"/>
              <w:left w:val="single" w:sz="4" w:space="0" w:color="auto"/>
              <w:bottom w:val="single" w:sz="4" w:space="0" w:color="auto"/>
              <w:right w:val="single" w:sz="4" w:space="0" w:color="auto"/>
            </w:tcBorders>
            <w:tcPrChange w:id="2590" w:author="R4-2111854" w:date="2021-08-15T19:02:00Z">
              <w:tcPr>
                <w:tcW w:w="1841" w:type="dxa"/>
                <w:gridSpan w:val="2"/>
                <w:tcBorders>
                  <w:top w:val="single" w:sz="4" w:space="0" w:color="auto"/>
                  <w:left w:val="single" w:sz="4" w:space="0" w:color="auto"/>
                  <w:bottom w:val="single" w:sz="4" w:space="0" w:color="auto"/>
                  <w:right w:val="single" w:sz="4" w:space="0" w:color="auto"/>
                </w:tcBorders>
              </w:tcPr>
            </w:tcPrChange>
          </w:tcPr>
          <w:p w14:paraId="0D8618CF" w14:textId="77777777" w:rsidR="009F32AE" w:rsidRPr="001C0E1B" w:rsidRDefault="009F32AE" w:rsidP="00CF3FEC">
            <w:pPr>
              <w:pStyle w:val="TAL"/>
            </w:pPr>
            <w:r w:rsidRPr="001C0E1B">
              <w:t>Config</w:t>
            </w:r>
            <w:r w:rsidRPr="001C0E1B">
              <w:rPr>
                <w:rFonts w:eastAsia="Malgun Gothic"/>
              </w:rPr>
              <w:t xml:space="preserve"> </w:t>
            </w:r>
            <w:r w:rsidRPr="001C0E1B">
              <w:t>1,2,</w:t>
            </w:r>
            <w:r w:rsidRPr="001C0E1B">
              <w:rPr>
                <w:lang w:eastAsia="zh-CN"/>
              </w:rPr>
              <w:t>3,</w:t>
            </w:r>
            <w:r w:rsidRPr="001C0E1B">
              <w:t>4</w:t>
            </w:r>
          </w:p>
        </w:tc>
        <w:tc>
          <w:tcPr>
            <w:tcW w:w="1134" w:type="dxa"/>
            <w:tcBorders>
              <w:top w:val="single" w:sz="4" w:space="0" w:color="auto"/>
              <w:left w:val="single" w:sz="4" w:space="0" w:color="auto"/>
              <w:bottom w:val="nil"/>
              <w:right w:val="single" w:sz="4" w:space="0" w:color="auto"/>
            </w:tcBorders>
            <w:shd w:val="clear" w:color="auto" w:fill="auto"/>
            <w:tcPrChange w:id="2591" w:author="R4-2111854" w:date="2021-08-15T19:02:00Z">
              <w:tcPr>
                <w:tcW w:w="1134" w:type="dxa"/>
                <w:tcBorders>
                  <w:top w:val="single" w:sz="4" w:space="0" w:color="auto"/>
                  <w:left w:val="single" w:sz="4" w:space="0" w:color="auto"/>
                  <w:bottom w:val="nil"/>
                  <w:right w:val="single" w:sz="4" w:space="0" w:color="auto"/>
                </w:tcBorders>
                <w:shd w:val="clear" w:color="auto" w:fill="auto"/>
              </w:tcPr>
            </w:tcPrChange>
          </w:tcPr>
          <w:p w14:paraId="6C72819B" w14:textId="77777777" w:rsidR="009F32AE" w:rsidRPr="001C0E1B" w:rsidRDefault="009F32AE" w:rsidP="00CF3FEC">
            <w:pPr>
              <w:pStyle w:val="TAC"/>
            </w:pPr>
            <w:r w:rsidRPr="001C0E1B">
              <w:t>dBm/SCS</w:t>
            </w:r>
          </w:p>
        </w:tc>
        <w:tc>
          <w:tcPr>
            <w:tcW w:w="2551" w:type="dxa"/>
            <w:tcBorders>
              <w:top w:val="single" w:sz="4" w:space="0" w:color="auto"/>
              <w:left w:val="single" w:sz="4" w:space="0" w:color="auto"/>
              <w:right w:val="single" w:sz="4" w:space="0" w:color="auto"/>
            </w:tcBorders>
            <w:tcPrChange w:id="2592" w:author="R4-2111854" w:date="2021-08-15T19:02:00Z">
              <w:tcPr>
                <w:tcW w:w="2551" w:type="dxa"/>
                <w:tcBorders>
                  <w:top w:val="single" w:sz="4" w:space="0" w:color="auto"/>
                  <w:left w:val="single" w:sz="4" w:space="0" w:color="auto"/>
                  <w:right w:val="single" w:sz="4" w:space="0" w:color="auto"/>
                </w:tcBorders>
              </w:tcPr>
            </w:tcPrChange>
          </w:tcPr>
          <w:p w14:paraId="7FE3114A" w14:textId="77777777" w:rsidR="009F32AE" w:rsidRPr="001C0E1B" w:rsidRDefault="009F32AE" w:rsidP="00CF3FEC">
            <w:pPr>
              <w:pStyle w:val="TAC"/>
              <w:rPr>
                <w:rFonts w:cs="v4.2.0"/>
              </w:rPr>
            </w:pPr>
            <w:r w:rsidRPr="001C0E1B">
              <w:rPr>
                <w:rFonts w:cs="v4.2.0"/>
              </w:rPr>
              <w:t>-87</w:t>
            </w:r>
          </w:p>
        </w:tc>
        <w:tc>
          <w:tcPr>
            <w:tcW w:w="2551" w:type="dxa"/>
            <w:tcBorders>
              <w:top w:val="single" w:sz="4" w:space="0" w:color="auto"/>
              <w:left w:val="single" w:sz="4" w:space="0" w:color="auto"/>
              <w:right w:val="single" w:sz="4" w:space="0" w:color="auto"/>
            </w:tcBorders>
            <w:tcPrChange w:id="2593" w:author="R4-2111854" w:date="2021-08-15T19:02:00Z">
              <w:tcPr>
                <w:tcW w:w="2551" w:type="dxa"/>
                <w:tcBorders>
                  <w:top w:val="single" w:sz="4" w:space="0" w:color="auto"/>
                  <w:left w:val="single" w:sz="4" w:space="0" w:color="auto"/>
                  <w:right w:val="single" w:sz="4" w:space="0" w:color="auto"/>
                </w:tcBorders>
              </w:tcPr>
            </w:tcPrChange>
          </w:tcPr>
          <w:p w14:paraId="451B38FF" w14:textId="77777777" w:rsidR="009F32AE" w:rsidRPr="001C0E1B" w:rsidRDefault="009F32AE" w:rsidP="00CF3FEC">
            <w:pPr>
              <w:pStyle w:val="TAC"/>
              <w:rPr>
                <w:rFonts w:cs="v4.2.0"/>
              </w:rPr>
            </w:pPr>
            <w:r w:rsidRPr="001C0E1B">
              <w:rPr>
                <w:rFonts w:cs="v4.2.0"/>
              </w:rPr>
              <w:t>-87</w:t>
            </w:r>
          </w:p>
        </w:tc>
      </w:tr>
      <w:tr w:rsidR="009F32AE" w:rsidRPr="001C0E1B" w14:paraId="163454C0" w14:textId="77777777" w:rsidTr="00CF3FEC">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94" w:author="R4-2111854" w:date="2021-08-15T19:02:00Z">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trPrChange w:id="2595" w:author="R4-2111854" w:date="2021-08-15T19:02:00Z">
            <w:trPr>
              <w:cantSplit/>
              <w:trHeight w:val="187"/>
              <w:jc w:val="center"/>
            </w:trPr>
          </w:trPrChange>
        </w:trPr>
        <w:tc>
          <w:tcPr>
            <w:tcW w:w="2122" w:type="dxa"/>
            <w:tcBorders>
              <w:top w:val="nil"/>
              <w:left w:val="single" w:sz="4" w:space="0" w:color="auto"/>
              <w:bottom w:val="single" w:sz="4" w:space="0" w:color="auto"/>
              <w:right w:val="single" w:sz="4" w:space="0" w:color="auto"/>
            </w:tcBorders>
            <w:shd w:val="clear" w:color="auto" w:fill="auto"/>
            <w:tcPrChange w:id="2596" w:author="R4-2111854" w:date="2021-08-15T19:02:00Z">
              <w:tcPr>
                <w:tcW w:w="1840" w:type="dxa"/>
                <w:tcBorders>
                  <w:top w:val="nil"/>
                  <w:left w:val="single" w:sz="4" w:space="0" w:color="auto"/>
                  <w:bottom w:val="single" w:sz="4" w:space="0" w:color="auto"/>
                  <w:right w:val="single" w:sz="4" w:space="0" w:color="auto"/>
                </w:tcBorders>
                <w:shd w:val="clear" w:color="auto" w:fill="auto"/>
              </w:tcPr>
            </w:tcPrChange>
          </w:tcPr>
          <w:p w14:paraId="3338E833"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Change w:id="2597" w:author="R4-2111854" w:date="2021-08-15T19:02:00Z">
              <w:tcPr>
                <w:tcW w:w="1841" w:type="dxa"/>
                <w:gridSpan w:val="2"/>
                <w:tcBorders>
                  <w:top w:val="single" w:sz="4" w:space="0" w:color="auto"/>
                  <w:left w:val="single" w:sz="4" w:space="0" w:color="auto"/>
                  <w:bottom w:val="single" w:sz="4" w:space="0" w:color="auto"/>
                  <w:right w:val="single" w:sz="4" w:space="0" w:color="auto"/>
                </w:tcBorders>
              </w:tcPr>
            </w:tcPrChange>
          </w:tcPr>
          <w:p w14:paraId="2930CBEA" w14:textId="77777777" w:rsidR="009F32AE" w:rsidRPr="001C0E1B" w:rsidRDefault="009F32AE" w:rsidP="00CF3FEC">
            <w:pPr>
              <w:pStyle w:val="TAL"/>
              <w:rPr>
                <w:lang w:eastAsia="zh-CN"/>
              </w:rPr>
            </w:pPr>
            <w:r w:rsidRPr="001C0E1B">
              <w:t>Config</w:t>
            </w:r>
            <w:r w:rsidRPr="001C0E1B">
              <w:rPr>
                <w:rFonts w:eastAsia="Malgun Gothic"/>
              </w:rPr>
              <w:t xml:space="preserve"> </w:t>
            </w:r>
            <w:r w:rsidRPr="001C0E1B">
              <w:rPr>
                <w:lang w:eastAsia="zh-CN"/>
              </w:rPr>
              <w:t>5</w:t>
            </w:r>
          </w:p>
        </w:tc>
        <w:tc>
          <w:tcPr>
            <w:tcW w:w="1134" w:type="dxa"/>
            <w:tcBorders>
              <w:top w:val="nil"/>
              <w:left w:val="single" w:sz="4" w:space="0" w:color="auto"/>
              <w:bottom w:val="single" w:sz="4" w:space="0" w:color="auto"/>
              <w:right w:val="single" w:sz="4" w:space="0" w:color="auto"/>
            </w:tcBorders>
            <w:shd w:val="clear" w:color="auto" w:fill="auto"/>
            <w:tcPrChange w:id="2598" w:author="R4-2111854" w:date="2021-08-15T19:02:00Z">
              <w:tcPr>
                <w:tcW w:w="1134" w:type="dxa"/>
                <w:tcBorders>
                  <w:top w:val="nil"/>
                  <w:left w:val="single" w:sz="4" w:space="0" w:color="auto"/>
                  <w:bottom w:val="single" w:sz="4" w:space="0" w:color="auto"/>
                  <w:right w:val="single" w:sz="4" w:space="0" w:color="auto"/>
                </w:tcBorders>
                <w:shd w:val="clear" w:color="auto" w:fill="auto"/>
              </w:tcPr>
            </w:tcPrChange>
          </w:tcPr>
          <w:p w14:paraId="500B8C40" w14:textId="77777777" w:rsidR="009F32AE" w:rsidRPr="001C0E1B" w:rsidRDefault="009F32AE" w:rsidP="00CF3FEC">
            <w:pPr>
              <w:pStyle w:val="TAC"/>
            </w:pPr>
          </w:p>
        </w:tc>
        <w:tc>
          <w:tcPr>
            <w:tcW w:w="2551" w:type="dxa"/>
            <w:tcBorders>
              <w:left w:val="single" w:sz="4" w:space="0" w:color="auto"/>
              <w:bottom w:val="single" w:sz="4" w:space="0" w:color="auto"/>
              <w:right w:val="single" w:sz="4" w:space="0" w:color="auto"/>
            </w:tcBorders>
            <w:tcPrChange w:id="2599" w:author="R4-2111854" w:date="2021-08-15T19:02:00Z">
              <w:tcPr>
                <w:tcW w:w="2551" w:type="dxa"/>
                <w:tcBorders>
                  <w:left w:val="single" w:sz="4" w:space="0" w:color="auto"/>
                  <w:bottom w:val="single" w:sz="4" w:space="0" w:color="auto"/>
                  <w:right w:val="single" w:sz="4" w:space="0" w:color="auto"/>
                </w:tcBorders>
              </w:tcPr>
            </w:tcPrChange>
          </w:tcPr>
          <w:p w14:paraId="66104E96" w14:textId="77777777" w:rsidR="009F32AE" w:rsidRPr="001C0E1B" w:rsidRDefault="009F32AE" w:rsidP="00CF3FEC">
            <w:pPr>
              <w:pStyle w:val="TAC"/>
              <w:rPr>
                <w:rFonts w:cs="v4.2.0"/>
              </w:rPr>
            </w:pPr>
            <w:r w:rsidRPr="001C0E1B">
              <w:rPr>
                <w:rFonts w:cs="v4.2.0"/>
                <w:lang w:eastAsia="zh-CN"/>
              </w:rPr>
              <w:t>-84</w:t>
            </w:r>
          </w:p>
        </w:tc>
        <w:tc>
          <w:tcPr>
            <w:tcW w:w="2551" w:type="dxa"/>
            <w:tcBorders>
              <w:left w:val="single" w:sz="4" w:space="0" w:color="auto"/>
              <w:bottom w:val="single" w:sz="4" w:space="0" w:color="auto"/>
              <w:right w:val="single" w:sz="4" w:space="0" w:color="auto"/>
            </w:tcBorders>
            <w:tcPrChange w:id="2600" w:author="R4-2111854" w:date="2021-08-15T19:02:00Z">
              <w:tcPr>
                <w:tcW w:w="2551" w:type="dxa"/>
                <w:tcBorders>
                  <w:left w:val="single" w:sz="4" w:space="0" w:color="auto"/>
                  <w:bottom w:val="single" w:sz="4" w:space="0" w:color="auto"/>
                  <w:right w:val="single" w:sz="4" w:space="0" w:color="auto"/>
                </w:tcBorders>
              </w:tcPr>
            </w:tcPrChange>
          </w:tcPr>
          <w:p w14:paraId="1AA3BA72" w14:textId="77777777" w:rsidR="009F32AE" w:rsidRPr="001C0E1B" w:rsidRDefault="009F32AE" w:rsidP="00CF3FEC">
            <w:pPr>
              <w:pStyle w:val="TAC"/>
              <w:rPr>
                <w:rFonts w:cs="v4.2.0"/>
              </w:rPr>
            </w:pPr>
            <w:r w:rsidRPr="001C0E1B">
              <w:rPr>
                <w:rFonts w:cs="v4.2.0"/>
                <w:lang w:eastAsia="zh-CN"/>
              </w:rPr>
              <w:t>-84</w:t>
            </w:r>
          </w:p>
        </w:tc>
      </w:tr>
      <w:tr w:rsidR="009F32AE" w:rsidRPr="001C0E1B" w14:paraId="471085A5"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0A3F91A" w14:textId="77777777" w:rsidR="009F32AE" w:rsidRPr="001C0E1B" w:rsidRDefault="009F32AE" w:rsidP="00CF3FEC">
            <w:pPr>
              <w:pStyle w:val="TAL"/>
            </w:pPr>
            <w:r w:rsidRPr="001C0E1B">
              <w:t>Ê</w:t>
            </w:r>
            <w:r w:rsidRPr="001C0E1B">
              <w:rPr>
                <w:vertAlign w:val="subscript"/>
              </w:rPr>
              <w:t>s</w:t>
            </w:r>
            <w:r w:rsidRPr="001C0E1B">
              <w:t>/I</w:t>
            </w:r>
            <w:r w:rsidRPr="001C0E1B">
              <w:rPr>
                <w:vertAlign w:val="subscript"/>
              </w:rPr>
              <w:t>ot</w:t>
            </w:r>
          </w:p>
        </w:tc>
        <w:tc>
          <w:tcPr>
            <w:tcW w:w="1134" w:type="dxa"/>
            <w:tcBorders>
              <w:top w:val="single" w:sz="4" w:space="0" w:color="auto"/>
              <w:left w:val="single" w:sz="4" w:space="0" w:color="auto"/>
              <w:bottom w:val="single" w:sz="4" w:space="0" w:color="auto"/>
              <w:right w:val="single" w:sz="4" w:space="0" w:color="auto"/>
            </w:tcBorders>
          </w:tcPr>
          <w:p w14:paraId="5D9852DB" w14:textId="77777777" w:rsidR="009F32AE" w:rsidRPr="001C0E1B" w:rsidRDefault="009F32AE" w:rsidP="00CF3FEC">
            <w:pPr>
              <w:pStyle w:val="TAC"/>
            </w:pPr>
            <w:r w:rsidRPr="001C0E1B">
              <w:t>dB</w:t>
            </w:r>
          </w:p>
        </w:tc>
        <w:tc>
          <w:tcPr>
            <w:tcW w:w="2551" w:type="dxa"/>
            <w:tcBorders>
              <w:top w:val="single" w:sz="4" w:space="0" w:color="auto"/>
              <w:left w:val="single" w:sz="4" w:space="0" w:color="auto"/>
              <w:bottom w:val="single" w:sz="4" w:space="0" w:color="auto"/>
              <w:right w:val="single" w:sz="4" w:space="0" w:color="auto"/>
            </w:tcBorders>
            <w:hideMark/>
          </w:tcPr>
          <w:p w14:paraId="37AF7181" w14:textId="77777777" w:rsidR="009F32AE" w:rsidRPr="001C0E1B" w:rsidRDefault="009F32AE" w:rsidP="00CF3FEC">
            <w:pPr>
              <w:pStyle w:val="TAC"/>
            </w:pPr>
            <w:r w:rsidRPr="001C0E1B">
              <w:t>17</w:t>
            </w:r>
          </w:p>
        </w:tc>
        <w:tc>
          <w:tcPr>
            <w:tcW w:w="2551" w:type="dxa"/>
            <w:tcBorders>
              <w:top w:val="single" w:sz="4" w:space="0" w:color="auto"/>
              <w:left w:val="single" w:sz="4" w:space="0" w:color="auto"/>
              <w:bottom w:val="single" w:sz="4" w:space="0" w:color="auto"/>
              <w:right w:val="single" w:sz="4" w:space="0" w:color="auto"/>
            </w:tcBorders>
          </w:tcPr>
          <w:p w14:paraId="60A22273" w14:textId="77777777" w:rsidR="009F32AE" w:rsidRPr="001C0E1B" w:rsidRDefault="009F32AE" w:rsidP="00CF3FEC">
            <w:pPr>
              <w:pStyle w:val="TAC"/>
            </w:pPr>
            <w:r w:rsidRPr="001C0E1B">
              <w:t>17</w:t>
            </w:r>
          </w:p>
        </w:tc>
      </w:tr>
      <w:tr w:rsidR="009F32AE" w:rsidRPr="001C0E1B" w14:paraId="5A6028C5"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5FE3EC0C" w14:textId="77777777" w:rsidR="009F32AE" w:rsidRPr="001C0E1B" w:rsidRDefault="009F32AE" w:rsidP="00CF3FEC">
            <w:pPr>
              <w:pStyle w:val="TAL"/>
            </w:pPr>
            <w:r w:rsidRPr="001C0E1B">
              <w:t>Ê</w:t>
            </w:r>
            <w:r w:rsidRPr="001C0E1B">
              <w:rPr>
                <w:vertAlign w:val="subscript"/>
              </w:rPr>
              <w:t>s</w:t>
            </w:r>
            <w:r w:rsidRPr="001C0E1B">
              <w:t>/N</w:t>
            </w:r>
            <w:r w:rsidRPr="001C0E1B">
              <w:rPr>
                <w:vertAlign w:val="subscript"/>
              </w:rPr>
              <w:t>oc</w:t>
            </w:r>
          </w:p>
        </w:tc>
        <w:tc>
          <w:tcPr>
            <w:tcW w:w="1134" w:type="dxa"/>
            <w:tcBorders>
              <w:top w:val="single" w:sz="4" w:space="0" w:color="auto"/>
              <w:left w:val="single" w:sz="4" w:space="0" w:color="auto"/>
              <w:bottom w:val="single" w:sz="4" w:space="0" w:color="auto"/>
              <w:right w:val="single" w:sz="4" w:space="0" w:color="auto"/>
            </w:tcBorders>
          </w:tcPr>
          <w:p w14:paraId="45E371C9" w14:textId="77777777" w:rsidR="009F32AE" w:rsidRPr="001C0E1B" w:rsidRDefault="009F32AE" w:rsidP="00CF3FEC">
            <w:pPr>
              <w:pStyle w:val="TAC"/>
            </w:pPr>
            <w:r w:rsidRPr="001C0E1B">
              <w:t>dB</w:t>
            </w:r>
          </w:p>
        </w:tc>
        <w:tc>
          <w:tcPr>
            <w:tcW w:w="2551" w:type="dxa"/>
            <w:tcBorders>
              <w:top w:val="single" w:sz="4" w:space="0" w:color="auto"/>
              <w:left w:val="single" w:sz="4" w:space="0" w:color="auto"/>
              <w:bottom w:val="single" w:sz="4" w:space="0" w:color="auto"/>
              <w:right w:val="single" w:sz="4" w:space="0" w:color="auto"/>
            </w:tcBorders>
          </w:tcPr>
          <w:p w14:paraId="4190F54D" w14:textId="77777777" w:rsidR="009F32AE" w:rsidRPr="001C0E1B" w:rsidRDefault="009F32AE" w:rsidP="00CF3FEC">
            <w:pPr>
              <w:pStyle w:val="TAC"/>
            </w:pPr>
            <w:r w:rsidRPr="001C0E1B">
              <w:t>17</w:t>
            </w:r>
          </w:p>
        </w:tc>
        <w:tc>
          <w:tcPr>
            <w:tcW w:w="2551" w:type="dxa"/>
            <w:tcBorders>
              <w:top w:val="single" w:sz="4" w:space="0" w:color="auto"/>
              <w:left w:val="single" w:sz="4" w:space="0" w:color="auto"/>
              <w:bottom w:val="single" w:sz="4" w:space="0" w:color="auto"/>
              <w:right w:val="single" w:sz="4" w:space="0" w:color="auto"/>
            </w:tcBorders>
          </w:tcPr>
          <w:p w14:paraId="711F572C" w14:textId="77777777" w:rsidR="009F32AE" w:rsidRPr="001C0E1B" w:rsidRDefault="009F32AE" w:rsidP="00CF3FEC">
            <w:pPr>
              <w:pStyle w:val="TAC"/>
            </w:pPr>
            <w:r w:rsidRPr="001C0E1B">
              <w:t>17</w:t>
            </w:r>
          </w:p>
        </w:tc>
      </w:tr>
      <w:tr w:rsidR="009F32AE" w:rsidRPr="001C0E1B" w14:paraId="7A1D6308" w14:textId="77777777" w:rsidTr="00CF3FEC">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3608FC16" w14:textId="77777777" w:rsidR="009F32AE" w:rsidRPr="001C0E1B" w:rsidRDefault="009F32AE" w:rsidP="00CF3FEC">
            <w:pPr>
              <w:pStyle w:val="TAL"/>
            </w:pPr>
            <w:r w:rsidRPr="001C0E1B">
              <w:t>Io</w:t>
            </w:r>
            <w:r w:rsidRPr="001C0E1B">
              <w:rPr>
                <w:vertAlign w:val="superscript"/>
              </w:rPr>
              <w:t>Note3</w:t>
            </w:r>
          </w:p>
        </w:tc>
        <w:tc>
          <w:tcPr>
            <w:tcW w:w="1559" w:type="dxa"/>
            <w:tcBorders>
              <w:top w:val="single" w:sz="4" w:space="0" w:color="auto"/>
              <w:left w:val="single" w:sz="4" w:space="0" w:color="auto"/>
              <w:bottom w:val="single" w:sz="4" w:space="0" w:color="auto"/>
              <w:right w:val="single" w:sz="4" w:space="0" w:color="auto"/>
            </w:tcBorders>
          </w:tcPr>
          <w:p w14:paraId="11BBAEC3" w14:textId="77777777" w:rsidR="009F32AE" w:rsidRPr="001C0E1B" w:rsidRDefault="009F32AE" w:rsidP="00CF3FEC">
            <w:pPr>
              <w:pStyle w:val="TAL"/>
            </w:pPr>
            <w:r w:rsidRPr="001C0E1B">
              <w:t>Config</w:t>
            </w:r>
            <w:r w:rsidRPr="001C0E1B">
              <w:rPr>
                <w:rFonts w:eastAsia="Malgun Gothic"/>
              </w:rPr>
              <w:t xml:space="preserve"> </w:t>
            </w:r>
            <w:r w:rsidRPr="001C0E1B">
              <w:t>1,2,</w:t>
            </w:r>
            <w:r w:rsidRPr="001C0E1B">
              <w:rPr>
                <w:lang w:eastAsia="zh-CN"/>
              </w:rPr>
              <w:t>3,</w:t>
            </w:r>
            <w:r w:rsidRPr="001C0E1B">
              <w:t>4</w:t>
            </w:r>
          </w:p>
        </w:tc>
        <w:tc>
          <w:tcPr>
            <w:tcW w:w="1134" w:type="dxa"/>
            <w:tcBorders>
              <w:top w:val="single" w:sz="4" w:space="0" w:color="auto"/>
              <w:left w:val="single" w:sz="4" w:space="0" w:color="auto"/>
              <w:bottom w:val="single" w:sz="4" w:space="0" w:color="auto"/>
              <w:right w:val="single" w:sz="4" w:space="0" w:color="auto"/>
            </w:tcBorders>
          </w:tcPr>
          <w:p w14:paraId="682C2F5A" w14:textId="77777777" w:rsidR="009F32AE" w:rsidRPr="001C0E1B" w:rsidRDefault="009F32AE" w:rsidP="00CF3FEC">
            <w:pPr>
              <w:pStyle w:val="TAC"/>
            </w:pPr>
            <w:r w:rsidRPr="001C0E1B">
              <w:t>dBm/</w:t>
            </w:r>
          </w:p>
          <w:p w14:paraId="02217899" w14:textId="77777777" w:rsidR="009F32AE" w:rsidRPr="001C0E1B" w:rsidRDefault="009F32AE" w:rsidP="00CF3FEC">
            <w:pPr>
              <w:pStyle w:val="TAC"/>
            </w:pPr>
            <w:r w:rsidRPr="001C0E1B">
              <w:t>9.36MHz</w:t>
            </w:r>
          </w:p>
        </w:tc>
        <w:tc>
          <w:tcPr>
            <w:tcW w:w="2551" w:type="dxa"/>
            <w:tcBorders>
              <w:top w:val="single" w:sz="4" w:space="0" w:color="auto"/>
              <w:left w:val="single" w:sz="4" w:space="0" w:color="auto"/>
              <w:bottom w:val="single" w:sz="4" w:space="0" w:color="auto"/>
              <w:right w:val="single" w:sz="4" w:space="0" w:color="auto"/>
            </w:tcBorders>
          </w:tcPr>
          <w:p w14:paraId="591C4472" w14:textId="77777777" w:rsidR="009F32AE" w:rsidRPr="001C0E1B" w:rsidRDefault="009F32AE" w:rsidP="00CF3FEC">
            <w:pPr>
              <w:pStyle w:val="TAC"/>
              <w:rPr>
                <w:rFonts w:cs="v4.2.0"/>
              </w:rPr>
            </w:pPr>
            <w:r w:rsidRPr="001C0E1B">
              <w:rPr>
                <w:rFonts w:cs="v4.2.0"/>
                <w:lang w:eastAsia="zh-CN"/>
              </w:rPr>
              <w:t>-58.96</w:t>
            </w:r>
          </w:p>
        </w:tc>
        <w:tc>
          <w:tcPr>
            <w:tcW w:w="2551" w:type="dxa"/>
            <w:tcBorders>
              <w:top w:val="single" w:sz="4" w:space="0" w:color="auto"/>
              <w:left w:val="single" w:sz="4" w:space="0" w:color="auto"/>
              <w:bottom w:val="single" w:sz="4" w:space="0" w:color="auto"/>
              <w:right w:val="single" w:sz="4" w:space="0" w:color="auto"/>
            </w:tcBorders>
          </w:tcPr>
          <w:p w14:paraId="2C7AB278" w14:textId="77777777" w:rsidR="009F32AE" w:rsidRPr="001C0E1B" w:rsidRDefault="009F32AE" w:rsidP="00CF3FEC">
            <w:pPr>
              <w:pStyle w:val="TAC"/>
              <w:rPr>
                <w:rFonts w:cs="v4.2.0"/>
              </w:rPr>
            </w:pPr>
            <w:r w:rsidRPr="001C0E1B">
              <w:rPr>
                <w:rFonts w:cs="v4.2.0"/>
                <w:lang w:eastAsia="zh-CN"/>
              </w:rPr>
              <w:t>-58.96</w:t>
            </w:r>
          </w:p>
        </w:tc>
      </w:tr>
      <w:tr w:rsidR="009F32AE" w:rsidRPr="001C0E1B" w14:paraId="25F8C3F8"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546D2802"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7AA4C989" w14:textId="77777777" w:rsidR="009F32AE" w:rsidRPr="001C0E1B" w:rsidRDefault="009F32AE" w:rsidP="00CF3FEC">
            <w:pPr>
              <w:pStyle w:val="TAL"/>
              <w:rPr>
                <w:lang w:eastAsia="zh-CN"/>
              </w:rPr>
            </w:pPr>
            <w:r w:rsidRPr="001C0E1B">
              <w:t>Config</w:t>
            </w:r>
            <w:r w:rsidRPr="001C0E1B">
              <w:rPr>
                <w:rFonts w:eastAsia="Malgun Gothic"/>
              </w:rPr>
              <w:t xml:space="preserve"> </w:t>
            </w:r>
            <w:r w:rsidRPr="001C0E1B">
              <w:rPr>
                <w:lang w:eastAsia="zh-CN"/>
              </w:rPr>
              <w:t>5</w:t>
            </w:r>
          </w:p>
        </w:tc>
        <w:tc>
          <w:tcPr>
            <w:tcW w:w="1134" w:type="dxa"/>
            <w:tcBorders>
              <w:top w:val="single" w:sz="4" w:space="0" w:color="auto"/>
              <w:left w:val="single" w:sz="4" w:space="0" w:color="auto"/>
              <w:bottom w:val="single" w:sz="4" w:space="0" w:color="auto"/>
              <w:right w:val="single" w:sz="4" w:space="0" w:color="auto"/>
            </w:tcBorders>
          </w:tcPr>
          <w:p w14:paraId="1ED493CB" w14:textId="77777777" w:rsidR="009F32AE" w:rsidRPr="001C0E1B" w:rsidRDefault="009F32AE" w:rsidP="00CF3FEC">
            <w:pPr>
              <w:pStyle w:val="TAC"/>
            </w:pPr>
            <w:r w:rsidRPr="001C0E1B">
              <w:t>dBm/</w:t>
            </w:r>
          </w:p>
          <w:p w14:paraId="5C369282" w14:textId="77777777" w:rsidR="009F32AE" w:rsidRPr="001C0E1B" w:rsidRDefault="009F32AE" w:rsidP="00CF3FEC">
            <w:pPr>
              <w:pStyle w:val="TAC"/>
            </w:pPr>
            <w:r w:rsidRPr="001C0E1B">
              <w:t>38.16MHz</w:t>
            </w:r>
          </w:p>
        </w:tc>
        <w:tc>
          <w:tcPr>
            <w:tcW w:w="2551" w:type="dxa"/>
            <w:tcBorders>
              <w:top w:val="single" w:sz="4" w:space="0" w:color="auto"/>
              <w:left w:val="single" w:sz="4" w:space="0" w:color="auto"/>
              <w:bottom w:val="single" w:sz="4" w:space="0" w:color="auto"/>
              <w:right w:val="single" w:sz="4" w:space="0" w:color="auto"/>
            </w:tcBorders>
          </w:tcPr>
          <w:p w14:paraId="349F752C" w14:textId="77777777" w:rsidR="009F32AE" w:rsidRPr="001C0E1B" w:rsidRDefault="009F32AE" w:rsidP="00CF3FEC">
            <w:pPr>
              <w:pStyle w:val="TAC"/>
              <w:rPr>
                <w:rFonts w:cs="v4.2.0"/>
              </w:rPr>
            </w:pPr>
            <w:r w:rsidRPr="001C0E1B">
              <w:rPr>
                <w:rFonts w:cs="v4.2.0"/>
                <w:lang w:eastAsia="zh-CN"/>
              </w:rPr>
              <w:t>-52.86</w:t>
            </w:r>
          </w:p>
        </w:tc>
        <w:tc>
          <w:tcPr>
            <w:tcW w:w="2551" w:type="dxa"/>
            <w:tcBorders>
              <w:top w:val="single" w:sz="4" w:space="0" w:color="auto"/>
              <w:left w:val="single" w:sz="4" w:space="0" w:color="auto"/>
              <w:bottom w:val="single" w:sz="4" w:space="0" w:color="auto"/>
              <w:right w:val="single" w:sz="4" w:space="0" w:color="auto"/>
            </w:tcBorders>
          </w:tcPr>
          <w:p w14:paraId="645EDAB2" w14:textId="77777777" w:rsidR="009F32AE" w:rsidRPr="001C0E1B" w:rsidRDefault="009F32AE" w:rsidP="00CF3FEC">
            <w:pPr>
              <w:pStyle w:val="TAC"/>
              <w:rPr>
                <w:rFonts w:cs="v4.2.0"/>
              </w:rPr>
            </w:pPr>
            <w:r w:rsidRPr="001C0E1B">
              <w:rPr>
                <w:rFonts w:cs="v4.2.0"/>
                <w:lang w:eastAsia="zh-CN"/>
              </w:rPr>
              <w:t>-52.86</w:t>
            </w:r>
          </w:p>
        </w:tc>
      </w:tr>
      <w:tr w:rsidR="009F32AE" w:rsidRPr="001C0E1B" w14:paraId="19E97D1E"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382CABF" w14:textId="77777777" w:rsidR="009F32AE" w:rsidRPr="001C0E1B" w:rsidRDefault="009F32AE" w:rsidP="00CF3FEC">
            <w:pPr>
              <w:pStyle w:val="TAL"/>
            </w:pPr>
            <w:r w:rsidRPr="001C0E1B">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5BA8F06E" w14:textId="77777777" w:rsidR="009F32AE" w:rsidRPr="001C0E1B" w:rsidRDefault="009F32AE" w:rsidP="00CF3FEC">
            <w:pPr>
              <w:pStyle w:val="TAC"/>
            </w:pPr>
          </w:p>
        </w:tc>
        <w:tc>
          <w:tcPr>
            <w:tcW w:w="2551" w:type="dxa"/>
            <w:tcBorders>
              <w:top w:val="single" w:sz="4" w:space="0" w:color="auto"/>
              <w:left w:val="single" w:sz="4" w:space="0" w:color="auto"/>
              <w:bottom w:val="single" w:sz="4" w:space="0" w:color="auto"/>
              <w:right w:val="single" w:sz="4" w:space="0" w:color="auto"/>
            </w:tcBorders>
          </w:tcPr>
          <w:p w14:paraId="7B1C8D24" w14:textId="77777777" w:rsidR="009F32AE" w:rsidRPr="001C0E1B" w:rsidRDefault="009F32AE" w:rsidP="00CF3FEC">
            <w:pPr>
              <w:pStyle w:val="TAC"/>
              <w:rPr>
                <w:rFonts w:cs="v4.2.0"/>
              </w:rPr>
            </w:pPr>
            <w:r w:rsidRPr="001C0E1B">
              <w:rPr>
                <w:rFonts w:cs="v4.2.0"/>
              </w:rPr>
              <w:t>AWGN</w:t>
            </w:r>
          </w:p>
        </w:tc>
        <w:tc>
          <w:tcPr>
            <w:tcW w:w="2551" w:type="dxa"/>
            <w:tcBorders>
              <w:top w:val="single" w:sz="4" w:space="0" w:color="auto"/>
              <w:left w:val="single" w:sz="4" w:space="0" w:color="auto"/>
              <w:bottom w:val="single" w:sz="4" w:space="0" w:color="auto"/>
              <w:right w:val="single" w:sz="4" w:space="0" w:color="auto"/>
            </w:tcBorders>
          </w:tcPr>
          <w:p w14:paraId="115F8E79" w14:textId="77777777" w:rsidR="009F32AE" w:rsidRPr="001C0E1B" w:rsidRDefault="009F32AE" w:rsidP="00CF3FEC">
            <w:pPr>
              <w:pStyle w:val="TAC"/>
              <w:rPr>
                <w:rFonts w:cs="v4.2.0"/>
              </w:rPr>
            </w:pPr>
            <w:r w:rsidRPr="001C0E1B">
              <w:rPr>
                <w:rFonts w:cs="v4.2.0"/>
              </w:rPr>
              <w:t>AWGN</w:t>
            </w:r>
          </w:p>
        </w:tc>
      </w:tr>
      <w:tr w:rsidR="009F32AE" w:rsidRPr="001C0E1B" w14:paraId="700425B8" w14:textId="77777777" w:rsidTr="00CF3FEC">
        <w:trPr>
          <w:cantSplit/>
          <w:trHeight w:val="187"/>
          <w:jc w:val="center"/>
        </w:trPr>
        <w:tc>
          <w:tcPr>
            <w:tcW w:w="9917" w:type="dxa"/>
            <w:gridSpan w:val="5"/>
            <w:tcBorders>
              <w:top w:val="single" w:sz="4" w:space="0" w:color="auto"/>
              <w:left w:val="single" w:sz="4" w:space="0" w:color="auto"/>
              <w:bottom w:val="single" w:sz="4" w:space="0" w:color="auto"/>
              <w:right w:val="single" w:sz="4" w:space="0" w:color="auto"/>
            </w:tcBorders>
          </w:tcPr>
          <w:p w14:paraId="2D71B47A" w14:textId="77777777" w:rsidR="009F32AE" w:rsidRPr="001C0E1B" w:rsidRDefault="009F32AE" w:rsidP="00CF3FEC">
            <w:pPr>
              <w:pStyle w:val="TAN"/>
            </w:pPr>
            <w:r w:rsidRPr="001C0E1B">
              <w:t>Note 1:</w:t>
            </w:r>
            <w:r w:rsidRPr="001C0E1B">
              <w:tab/>
              <w:t>OCNG shall be used such that both cells are fully allocated and a constant total transmitted power spectral density is achieved for all OFDM symbols.</w:t>
            </w:r>
          </w:p>
          <w:p w14:paraId="7E257838" w14:textId="77777777" w:rsidR="009F32AE" w:rsidRPr="001C0E1B" w:rsidRDefault="009F32AE" w:rsidP="00CF3FEC">
            <w:pPr>
              <w:pStyle w:val="TAN"/>
            </w:pPr>
            <w:r w:rsidRPr="001C0E1B">
              <w:t>Note 2:</w:t>
            </w:r>
            <w:r w:rsidRPr="001C0E1B">
              <w:rPr>
                <w:lang w:eastAsia="zh-CN"/>
              </w:rPr>
              <w:tab/>
            </w:r>
            <w:r w:rsidRPr="001C0E1B">
              <w:t>Interference from other cells and noise sources not specified in the test is assumed to be constant over subcarriers and time and shall be modelled as AWGN of appropriate power for N</w:t>
            </w:r>
            <w:r w:rsidRPr="001C0E1B">
              <w:rPr>
                <w:vertAlign w:val="subscript"/>
              </w:rPr>
              <w:t>oc</w:t>
            </w:r>
            <w:r w:rsidRPr="001C0E1B">
              <w:t xml:space="preserve"> to be fulfilled</w:t>
            </w:r>
            <w:ins w:id="2601" w:author="R4-2111854" w:date="2021-08-21T09:13:00Z">
              <w:r>
                <w:t xml:space="preserve"> within </w:t>
              </w:r>
              <w:r w:rsidRPr="00EC61C3">
                <w:rPr>
                  <w:rFonts w:cs="Arial"/>
                </w:rPr>
                <w:t>BW</w:t>
              </w:r>
              <w:r>
                <w:rPr>
                  <w:rFonts w:cs="Arial"/>
                  <w:vertAlign w:val="subscript"/>
                </w:rPr>
                <w:t>occupied</w:t>
              </w:r>
            </w:ins>
            <w:r w:rsidRPr="001C0E1B">
              <w:t>.</w:t>
            </w:r>
          </w:p>
          <w:p w14:paraId="7E81FC9E" w14:textId="77777777" w:rsidR="009F32AE" w:rsidRPr="001C0E1B" w:rsidRDefault="009F32AE" w:rsidP="00CF3FEC">
            <w:pPr>
              <w:pStyle w:val="TAN"/>
              <w:rPr>
                <w:lang w:eastAsia="zh-CN"/>
              </w:rPr>
            </w:pPr>
            <w:r w:rsidRPr="001C0E1B">
              <w:t>Note 3</w:t>
            </w:r>
            <w:r w:rsidRPr="001C0E1B">
              <w:rPr>
                <w:lang w:eastAsia="zh-CN"/>
              </w:rPr>
              <w:tab/>
            </w:r>
            <w:r w:rsidRPr="001C0E1B">
              <w:t>SS-RSRP and Io levels have been derived from other parameters for information purposes. They are not settable parameters themselves.</w:t>
            </w:r>
          </w:p>
          <w:p w14:paraId="5BC53867" w14:textId="77777777" w:rsidR="009F32AE" w:rsidRDefault="009F32AE" w:rsidP="00CF3FEC">
            <w:pPr>
              <w:pStyle w:val="TAN"/>
              <w:rPr>
                <w:ins w:id="2602" w:author="R4-2111854" w:date="2021-08-15T19:03:00Z"/>
                <w:rFonts w:cs="v4.2.0"/>
                <w:lang w:eastAsia="zh-CN"/>
              </w:rPr>
            </w:pPr>
            <w:r w:rsidRPr="001C0E1B">
              <w:t>Note 4:</w:t>
            </w:r>
            <w:r w:rsidRPr="001C0E1B">
              <w:rPr>
                <w:lang w:eastAsia="zh-CN"/>
              </w:rPr>
              <w:tab/>
            </w:r>
            <w:r w:rsidRPr="001C0E1B">
              <w:t xml:space="preserve">For unpaired spectrum, a DL BWP is linked with an UL BWP. </w:t>
            </w:r>
            <w:r w:rsidRPr="001C0E1B">
              <w:rPr>
                <w:rFonts w:cs="v4.2.0"/>
                <w:lang w:eastAsia="zh-CN"/>
              </w:rPr>
              <w:t xml:space="preserve">DLBWP.0.2 is linked with ULBWP.0.2; DLBWP.1.1 is linked with ULBWP.1.1; DLBWP.1.3 is linked with ULBWP.1.3 </w:t>
            </w:r>
            <w:r w:rsidRPr="001C0E1B">
              <w:t>defined in clause 12 of TS 38.213 [3]</w:t>
            </w:r>
            <w:r w:rsidRPr="001C0E1B">
              <w:rPr>
                <w:rFonts w:cs="v4.2.0"/>
                <w:lang w:eastAsia="zh-CN"/>
              </w:rPr>
              <w:t>.</w:t>
            </w:r>
          </w:p>
          <w:p w14:paraId="38119CC3" w14:textId="77777777" w:rsidR="009F32AE" w:rsidRDefault="009F32AE" w:rsidP="00CF3FEC">
            <w:pPr>
              <w:pStyle w:val="TAN"/>
              <w:rPr>
                <w:ins w:id="2603" w:author="R4-2111854" w:date="2021-08-15T19:03:00Z"/>
                <w:rFonts w:cs="v4.2.0"/>
                <w:lang w:eastAsia="zh-CN"/>
              </w:rPr>
            </w:pPr>
            <w:ins w:id="2604" w:author="R4-2111854" w:date="2021-08-15T19:03:00Z">
              <w:r w:rsidRPr="001C0E1B">
                <w:rPr>
                  <w:szCs w:val="18"/>
                </w:rPr>
                <w:t xml:space="preserve">Note </w:t>
              </w:r>
              <w:r>
                <w:rPr>
                  <w:szCs w:val="18"/>
                  <w:lang w:eastAsia="zh-CN"/>
                </w:rPr>
                <w:t>5</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2605" w:author="R4-2111854" w:date="2021-08-24T10:46:00Z">
              <w:r>
                <w:t>F</w:t>
              </w:r>
              <w:r>
                <w:rPr>
                  <w:vertAlign w:val="subscript"/>
                </w:rPr>
                <w:t>C</w:t>
              </w:r>
              <w:proofErr w:type="gramStart"/>
              <w:r>
                <w:rPr>
                  <w:vertAlign w:val="subscript"/>
                </w:rPr>
                <w:t>,low</w:t>
              </w:r>
            </w:ins>
            <w:proofErr w:type="gramEnd"/>
            <w:ins w:id="2606" w:author="R4-2111854" w:date="2021-08-15T19:03: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16B7BA69" w14:textId="77777777" w:rsidR="009F32AE" w:rsidRDefault="009F32AE" w:rsidP="00CF3FEC">
            <w:pPr>
              <w:pStyle w:val="TAN"/>
              <w:rPr>
                <w:ins w:id="2607" w:author="R4-2111854" w:date="2021-08-15T19:03:00Z"/>
                <w:rFonts w:cs="v4.2.0"/>
                <w:lang w:eastAsia="zh-CN"/>
              </w:rPr>
            </w:pPr>
            <w:ins w:id="2608" w:author="R4-2111854" w:date="2021-08-15T19:03:00Z">
              <w:r w:rsidRPr="001C0E1B">
                <w:rPr>
                  <w:szCs w:val="18"/>
                </w:rPr>
                <w:t xml:space="preserve">Note </w:t>
              </w:r>
              <w:r>
                <w:rPr>
                  <w:szCs w:val="18"/>
                  <w:lang w:eastAsia="zh-CN"/>
                </w:rPr>
                <w:t>6</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2609" w:author="R4-2111854" w:date="2021-08-24T10:46:00Z">
              <w:r>
                <w:t>F</w:t>
              </w:r>
              <w:r>
                <w:rPr>
                  <w:vertAlign w:val="subscript"/>
                </w:rPr>
                <w:t>C</w:t>
              </w:r>
              <w:proofErr w:type="gramStart"/>
              <w:r>
                <w:rPr>
                  <w:vertAlign w:val="subscript"/>
                </w:rPr>
                <w:t>,low</w:t>
              </w:r>
            </w:ins>
            <w:proofErr w:type="gramEnd"/>
            <w:ins w:id="2610" w:author="R4-2111854" w:date="2021-08-15T19:03: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21771242" w14:textId="77777777" w:rsidR="009F32AE" w:rsidRPr="001C0E1B" w:rsidRDefault="009F32AE" w:rsidP="00CF3FEC">
            <w:pPr>
              <w:pStyle w:val="TAN"/>
              <w:rPr>
                <w:lang w:eastAsia="zh-CN"/>
              </w:rPr>
            </w:pPr>
            <w:ins w:id="2611" w:author="R4-2111854" w:date="2021-08-15T19:03:00Z">
              <w:r w:rsidRPr="001C0E1B">
                <w:rPr>
                  <w:szCs w:val="18"/>
                </w:rPr>
                <w:t xml:space="preserve">Note </w:t>
              </w:r>
              <w:r>
                <w:rPr>
                  <w:szCs w:val="18"/>
                  <w:lang w:eastAsia="zh-CN"/>
                </w:rPr>
                <w:t>7</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w:t>
              </w:r>
              <w:proofErr w:type="gramStart"/>
              <w:r w:rsidRPr="001C0E1B">
                <w:rPr>
                  <w:rFonts w:eastAsia="Malgun Gothic"/>
                  <w:szCs w:val="18"/>
                  <w:vertAlign w:val="subscript"/>
                </w:rPr>
                <w:t>,c</w:t>
              </w:r>
              <w:proofErr w:type="gramEnd"/>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6A280970" w14:textId="77777777" w:rsidR="009F32AE" w:rsidRPr="001C0E1B" w:rsidRDefault="009F32AE" w:rsidP="009F32AE">
      <w:pPr>
        <w:rPr>
          <w:lang w:eastAsia="zh-CN"/>
        </w:rPr>
      </w:pPr>
    </w:p>
    <w:p w14:paraId="1CFF08CC" w14:textId="77777777" w:rsidR="009F32AE" w:rsidRPr="001C0E1B" w:rsidRDefault="009F32AE" w:rsidP="009F32AE">
      <w:pPr>
        <w:pStyle w:val="H6"/>
      </w:pPr>
      <w:bookmarkStart w:id="2612" w:name="_Toc535476571"/>
      <w:r w:rsidRPr="001C0E1B">
        <w:rPr>
          <w:rFonts w:cs="Arial"/>
        </w:rPr>
        <w:t>A.6.5.6.1.</w:t>
      </w:r>
      <w:r w:rsidRPr="001C0E1B">
        <w:rPr>
          <w:rFonts w:cs="Arial"/>
          <w:lang w:eastAsia="zh-CN"/>
        </w:rPr>
        <w:t>1</w:t>
      </w:r>
      <w:r w:rsidRPr="001C0E1B">
        <w:rPr>
          <w:rFonts w:cs="Arial"/>
        </w:rPr>
        <w:t>.2</w:t>
      </w:r>
      <w:r w:rsidRPr="001C0E1B">
        <w:rPr>
          <w:rFonts w:cs="Arial"/>
        </w:rPr>
        <w:tab/>
        <w:t>Test Requirements</w:t>
      </w:r>
      <w:bookmarkEnd w:id="2612"/>
    </w:p>
    <w:p w14:paraId="7F013E4A" w14:textId="77777777" w:rsidR="009F32AE" w:rsidRPr="001C0E1B" w:rsidRDefault="009F32AE" w:rsidP="009F32AE">
      <w:pPr>
        <w:rPr>
          <w:lang w:eastAsia="zh-CN"/>
        </w:rPr>
      </w:pPr>
      <w:r w:rsidRPr="001C0E1B">
        <w:rPr>
          <w:lang w:eastAsia="zh-CN"/>
        </w:rPr>
        <w:t>During T1, the UE shall start to send the ACK/NACK for PCell from the first UL slot that occurs after the beginning of DL</w:t>
      </w:r>
      <w:r w:rsidRPr="001C0E1B" w:rsidDel="00103EA3">
        <w:rPr>
          <w:lang w:eastAsia="zh-CN"/>
        </w:rPr>
        <w:t xml:space="preserve"> </w:t>
      </w:r>
      <w:r w:rsidRPr="001C0E1B">
        <w:rPr>
          <w:lang w:eastAsia="zh-CN"/>
        </w:rPr>
        <w:t>slot (</w:t>
      </w:r>
      <w:r w:rsidRPr="001C0E1B">
        <w:rPr>
          <w:i/>
          <w:lang w:eastAsia="zh-CN"/>
        </w:rPr>
        <w:t>i+T</w:t>
      </w:r>
      <w:r w:rsidRPr="001C0E1B">
        <w:rPr>
          <w:i/>
          <w:vertAlign w:val="subscript"/>
          <w:lang w:eastAsia="zh-CN"/>
        </w:rPr>
        <w:t>BWPswitchDelay</w:t>
      </w:r>
      <w:r w:rsidRPr="001C0E1B">
        <w:rPr>
          <w:lang w:eastAsia="zh-CN"/>
        </w:rPr>
        <w:t>+</w:t>
      </w:r>
      <w:r w:rsidRPr="001C0E1B">
        <w:rPr>
          <w:i/>
          <w:lang w:eastAsia="zh-CN"/>
        </w:rPr>
        <w:t>k1</w:t>
      </w:r>
      <w:r w:rsidRPr="001C0E1B">
        <w:rPr>
          <w:lang w:eastAsia="zh-CN"/>
        </w:rPr>
        <w:t>).</w:t>
      </w:r>
    </w:p>
    <w:p w14:paraId="6DBFA852" w14:textId="77777777" w:rsidR="009F32AE" w:rsidRPr="001C0E1B" w:rsidRDefault="009F32AE" w:rsidP="009F32AE">
      <w:pPr>
        <w:rPr>
          <w:lang w:eastAsia="zh-CN"/>
        </w:rPr>
      </w:pPr>
      <w:r w:rsidRPr="001C0E1B">
        <w:rPr>
          <w:lang w:eastAsia="zh-CN"/>
        </w:rPr>
        <w:t>During T3, the UE shall start to send the ACK/NACK for PCell from the first UL slot that occurs after the beginning of DL slot (</w:t>
      </w:r>
      <w:r w:rsidRPr="001C0E1B">
        <w:rPr>
          <w:i/>
          <w:lang w:eastAsia="zh-CN"/>
        </w:rPr>
        <w:t>j+T</w:t>
      </w:r>
      <w:r w:rsidRPr="001C0E1B">
        <w:rPr>
          <w:i/>
          <w:vertAlign w:val="subscript"/>
          <w:lang w:eastAsia="zh-CN"/>
        </w:rPr>
        <w:t>BWPswitchDelay</w:t>
      </w:r>
      <w:r w:rsidRPr="001C0E1B">
        <w:rPr>
          <w:lang w:eastAsia="zh-CN"/>
        </w:rPr>
        <w:t>+</w:t>
      </w:r>
      <w:r w:rsidRPr="001C0E1B">
        <w:rPr>
          <w:i/>
          <w:lang w:eastAsia="zh-CN"/>
        </w:rPr>
        <w:t>k1</w:t>
      </w:r>
      <w:r w:rsidRPr="001C0E1B">
        <w:rPr>
          <w:lang w:eastAsia="zh-CN"/>
        </w:rPr>
        <w:t>).</w:t>
      </w:r>
    </w:p>
    <w:p w14:paraId="6CA95356" w14:textId="77777777" w:rsidR="009F32AE" w:rsidRPr="001C0E1B" w:rsidRDefault="009F32AE" w:rsidP="009F32AE">
      <w:pPr>
        <w:rPr>
          <w:lang w:eastAsia="zh-CN"/>
        </w:rPr>
      </w:pPr>
      <w:r w:rsidRPr="001C0E1B">
        <w:rPr>
          <w:lang w:eastAsia="zh-CN"/>
        </w:rPr>
        <w:t xml:space="preserve">Where, </w:t>
      </w:r>
      <w:r w:rsidRPr="001C0E1B">
        <w:rPr>
          <w:i/>
          <w:lang w:eastAsia="zh-CN"/>
        </w:rPr>
        <w:t>k1</w:t>
      </w:r>
      <w:r w:rsidRPr="001C0E1B">
        <w:rPr>
          <w:lang w:eastAsia="zh-CN"/>
        </w:rPr>
        <w:t xml:space="preserve"> is the timing between DL data receiving and acknowledgement as specified in [7].</w:t>
      </w:r>
    </w:p>
    <w:p w14:paraId="36EF0CB1" w14:textId="77777777" w:rsidR="009F32AE" w:rsidRPr="001C0E1B" w:rsidRDefault="009F32AE" w:rsidP="009F32AE">
      <w:pPr>
        <w:jc w:val="both"/>
        <w:rPr>
          <w:lang w:eastAsia="zh-CN"/>
        </w:rPr>
      </w:pPr>
      <w:r w:rsidRPr="001C0E1B">
        <w:rPr>
          <w:lang w:eastAsia="zh-CN"/>
        </w:rPr>
        <w:t>Depending on UE capability</w:t>
      </w:r>
      <w:r w:rsidRPr="001C0E1B">
        <w:t xml:space="preserve"> </w:t>
      </w:r>
      <w:r w:rsidRPr="001C0E1B">
        <w:rPr>
          <w:i/>
        </w:rPr>
        <w:t>bwp-SwitchingDelay</w:t>
      </w:r>
      <w:r w:rsidRPr="001C0E1B">
        <w:rPr>
          <w:lang w:eastAsia="zh-CN"/>
        </w:rPr>
        <w:t xml:space="preserve"> [2], UE shall finish BWP switch within the time duration </w:t>
      </w:r>
      <w:r w:rsidRPr="001C0E1B">
        <w:rPr>
          <w:i/>
          <w:lang w:eastAsia="zh-CN"/>
        </w:rPr>
        <w:t>T</w:t>
      </w:r>
      <w:r w:rsidRPr="001C0E1B">
        <w:rPr>
          <w:i/>
          <w:vertAlign w:val="subscript"/>
          <w:lang w:eastAsia="zh-CN"/>
        </w:rPr>
        <w:t>BWPswitchDelay</w:t>
      </w:r>
      <w:r w:rsidRPr="001C0E1B">
        <w:rPr>
          <w:lang w:eastAsia="zh-CN"/>
        </w:rPr>
        <w:t xml:space="preserve"> defined in Table 8.6.2-1.</w:t>
      </w:r>
    </w:p>
    <w:p w14:paraId="0BC6C549" w14:textId="77777777" w:rsidR="009F32AE" w:rsidRPr="001C0E1B" w:rsidRDefault="009F32AE" w:rsidP="009F32AE">
      <w:pPr>
        <w:jc w:val="both"/>
        <w:rPr>
          <w:lang w:eastAsia="zh-CN"/>
        </w:rPr>
      </w:pPr>
      <w:r w:rsidRPr="001C0E1B">
        <w:rPr>
          <w:lang w:eastAsia="zh-CN"/>
        </w:rPr>
        <w:t>All of the above test requirements shall be fulfilled in order for the observed PCell active BWP switch delay to be counted as correct.</w:t>
      </w:r>
    </w:p>
    <w:p w14:paraId="638B32F8" w14:textId="77777777" w:rsidR="009F32AE" w:rsidRPr="001C0E1B" w:rsidRDefault="009F32AE" w:rsidP="009F32AE">
      <w:pPr>
        <w:jc w:val="both"/>
      </w:pPr>
      <w:r w:rsidRPr="001C0E1B">
        <w:t>The rate of correct events observed during repeated tests shall be at least 90%.</w:t>
      </w:r>
    </w:p>
    <w:p w14:paraId="6E2F4FCC" w14:textId="77777777" w:rsidR="009F32AE" w:rsidRPr="001C0E1B" w:rsidRDefault="009F32AE" w:rsidP="009F32AE">
      <w:pPr>
        <w:rPr>
          <w:lang w:eastAsia="zh-CN"/>
        </w:rPr>
      </w:pPr>
      <w:r w:rsidRPr="001C0E1B">
        <w:rPr>
          <w:lang w:eastAsia="zh-CN"/>
        </w:rPr>
        <w:t>During T1 and T3, the start time of SCell interruption during PCell active BWP switch shall not happen outside the BWP switch delay.</w:t>
      </w:r>
    </w:p>
    <w:p w14:paraId="2815410B" w14:textId="77777777" w:rsidR="009F32AE" w:rsidRPr="001C0E1B" w:rsidRDefault="009F32AE" w:rsidP="009F32AE">
      <w:pPr>
        <w:rPr>
          <w:lang w:eastAsia="zh-CN"/>
        </w:rPr>
      </w:pPr>
      <w:r w:rsidRPr="001C0E1B">
        <w:rPr>
          <w:lang w:eastAsia="zh-CN"/>
        </w:rPr>
        <w:t>The interruption of SCell shall not be longer than the interruption duration specified for active BWP switch</w:t>
      </w:r>
      <w:r w:rsidRPr="001C0E1B">
        <w:t xml:space="preserve"> </w:t>
      </w:r>
      <w:r w:rsidRPr="001C0E1B">
        <w:rPr>
          <w:lang w:eastAsia="zh-CN"/>
        </w:rPr>
        <w:t>in clause 8</w:t>
      </w:r>
      <w:r w:rsidRPr="001C0E1B">
        <w:t>.2.2.</w:t>
      </w:r>
      <w:r w:rsidRPr="001C0E1B">
        <w:rPr>
          <w:lang w:eastAsia="zh-CN"/>
        </w:rPr>
        <w:t>2.5.</w:t>
      </w:r>
    </w:p>
    <w:p w14:paraId="526D0741" w14:textId="77777777" w:rsidR="009F32AE" w:rsidRPr="001C0E1B" w:rsidRDefault="009F32AE" w:rsidP="009F32AE">
      <w:pPr>
        <w:rPr>
          <w:lang w:eastAsia="zh-CN"/>
        </w:rPr>
      </w:pPr>
      <w:r w:rsidRPr="001C0E1B">
        <w:rPr>
          <w:lang w:eastAsia="zh-CN"/>
        </w:rPr>
        <w:t>All of the above test requirements shall be fulfilled in order for the observed PCell active BWP switch interruption to be counted as correct.</w:t>
      </w:r>
    </w:p>
    <w:p w14:paraId="3BBC34A9" w14:textId="77777777" w:rsidR="009F32AE" w:rsidRPr="001C0E1B" w:rsidRDefault="009F32AE" w:rsidP="009F32AE">
      <w:pPr>
        <w:rPr>
          <w:lang w:eastAsia="zh-CN"/>
        </w:rPr>
      </w:pPr>
      <w:r w:rsidRPr="001C0E1B">
        <w:t>The rate of correct events observed during repeated tests shall be at least 90%.</w:t>
      </w:r>
    </w:p>
    <w:p w14:paraId="3E3D0E63" w14:textId="77777777" w:rsidR="009F32AE" w:rsidRPr="001C0E1B" w:rsidRDefault="009F32AE" w:rsidP="009F32AE">
      <w:pPr>
        <w:pStyle w:val="NO"/>
      </w:pPr>
      <w:r w:rsidRPr="001C0E1B">
        <w:rPr>
          <w:lang w:eastAsia="zh-CN"/>
        </w:rPr>
        <w:t>NOTE:</w:t>
      </w:r>
      <w:r w:rsidRPr="001C0E1B">
        <w:rPr>
          <w:lang w:eastAsia="zh-CN"/>
        </w:rPr>
        <w:tab/>
        <w:t>During T1, T3 if there are no uplink resources for reporting the ACK/NACK in the first DL slot that occurs after the beginning of DL slot (</w:t>
      </w:r>
      <w:r w:rsidRPr="001C0E1B">
        <w:rPr>
          <w:i/>
          <w:lang w:eastAsia="zh-CN"/>
        </w:rPr>
        <w:t>i+ T</w:t>
      </w:r>
      <w:r w:rsidRPr="001C0E1B">
        <w:rPr>
          <w:i/>
          <w:vertAlign w:val="subscript"/>
          <w:lang w:eastAsia="zh-CN"/>
        </w:rPr>
        <w:t>BWPswitchDelay</w:t>
      </w:r>
      <w:r w:rsidRPr="001C0E1B">
        <w:rPr>
          <w:lang w:eastAsia="zh-CN"/>
        </w:rPr>
        <w:t>+</w:t>
      </w:r>
      <w:r w:rsidRPr="001C0E1B">
        <w:rPr>
          <w:i/>
          <w:lang w:eastAsia="zh-CN"/>
        </w:rPr>
        <w:t>k1</w:t>
      </w:r>
      <w:r w:rsidRPr="001C0E1B">
        <w:rPr>
          <w:lang w:eastAsia="zh-CN"/>
        </w:rPr>
        <w:t>), (</w:t>
      </w:r>
      <w:r w:rsidRPr="001C0E1B">
        <w:rPr>
          <w:i/>
          <w:lang w:eastAsia="zh-CN"/>
        </w:rPr>
        <w:t>j+ T</w:t>
      </w:r>
      <w:r w:rsidRPr="001C0E1B">
        <w:rPr>
          <w:i/>
          <w:vertAlign w:val="subscript"/>
          <w:lang w:eastAsia="zh-CN"/>
        </w:rPr>
        <w:t>BWPswitchDelay</w:t>
      </w:r>
      <w:r w:rsidRPr="001C0E1B">
        <w:rPr>
          <w:lang w:eastAsia="zh-CN"/>
        </w:rPr>
        <w:t>+</w:t>
      </w:r>
      <w:r w:rsidRPr="001C0E1B">
        <w:rPr>
          <w:i/>
          <w:lang w:eastAsia="zh-CN"/>
        </w:rPr>
        <w:t>k1</w:t>
      </w:r>
      <w:r w:rsidRPr="001C0E1B">
        <w:rPr>
          <w:lang w:eastAsia="zh-CN"/>
        </w:rPr>
        <w:t>), then the UE shall use the next available uplink resource for reporting the corresponding ACK/NACK.</w:t>
      </w:r>
    </w:p>
    <w:p w14:paraId="475DC162" w14:textId="77777777" w:rsidR="009F32AE" w:rsidRPr="001C0E1B" w:rsidRDefault="009F32AE" w:rsidP="009F32AE">
      <w:pPr>
        <w:pStyle w:val="NO"/>
      </w:pPr>
    </w:p>
    <w:p w14:paraId="72D0A923" w14:textId="77777777" w:rsidR="009F32AE" w:rsidRPr="004E2A3B" w:rsidRDefault="009F32AE" w:rsidP="009F32A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1D5AC95C" w14:textId="628BD027" w:rsidR="009F32AE" w:rsidRPr="009F32AE" w:rsidRDefault="009F32AE" w:rsidP="00E338BE">
      <w:pPr>
        <w:rPr>
          <w:rFonts w:eastAsia="MS Mincho"/>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0C1EBFE9" w14:textId="77777777" w:rsidR="005F30A6" w:rsidRPr="004E2A3B" w:rsidRDefault="005F30A6" w:rsidP="005F30A6">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12B500F9" w14:textId="77777777" w:rsidR="005F30A6" w:rsidRPr="001C0E1B" w:rsidRDefault="005F30A6" w:rsidP="005F30A6">
      <w:pPr>
        <w:pStyle w:val="TH"/>
      </w:pPr>
      <w:r w:rsidRPr="001C0E1B">
        <w:t>Table A.6.6.3.1.1-3: PCell specific test parameters for SA inter-RAT E-UTRA event triggered reporting in non-DRX with PCell in FR1</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80"/>
        <w:gridCol w:w="1586"/>
        <w:gridCol w:w="1369"/>
        <w:gridCol w:w="1535"/>
        <w:gridCol w:w="1187"/>
        <w:gridCol w:w="1521"/>
      </w:tblGrid>
      <w:tr w:rsidR="005F30A6" w:rsidRPr="001C0E1B" w14:paraId="2D063CF8" w14:textId="77777777" w:rsidTr="005F30A6">
        <w:trPr>
          <w:trHeight w:val="195"/>
        </w:trPr>
        <w:tc>
          <w:tcPr>
            <w:tcW w:w="3360" w:type="dxa"/>
            <w:gridSpan w:val="3"/>
            <w:tcBorders>
              <w:bottom w:val="nil"/>
            </w:tcBorders>
            <w:shd w:val="clear" w:color="auto" w:fill="auto"/>
          </w:tcPr>
          <w:p w14:paraId="44F31431" w14:textId="77777777" w:rsidR="005F30A6" w:rsidRPr="001C0E1B" w:rsidRDefault="005F30A6" w:rsidP="005F30A6">
            <w:pPr>
              <w:pStyle w:val="TAH"/>
            </w:pPr>
            <w:r w:rsidRPr="001C0E1B">
              <w:t>Parameter</w:t>
            </w:r>
          </w:p>
        </w:tc>
        <w:tc>
          <w:tcPr>
            <w:tcW w:w="1369" w:type="dxa"/>
            <w:tcBorders>
              <w:bottom w:val="nil"/>
            </w:tcBorders>
            <w:shd w:val="clear" w:color="auto" w:fill="auto"/>
          </w:tcPr>
          <w:p w14:paraId="3C5A7D6F" w14:textId="77777777" w:rsidR="005F30A6" w:rsidRPr="001C0E1B" w:rsidRDefault="005F30A6" w:rsidP="005F30A6">
            <w:pPr>
              <w:pStyle w:val="TAH"/>
            </w:pPr>
            <w:r w:rsidRPr="001C0E1B">
              <w:t>Unit</w:t>
            </w:r>
          </w:p>
        </w:tc>
        <w:tc>
          <w:tcPr>
            <w:tcW w:w="1535" w:type="dxa"/>
            <w:tcBorders>
              <w:bottom w:val="nil"/>
            </w:tcBorders>
            <w:shd w:val="clear" w:color="auto" w:fill="auto"/>
          </w:tcPr>
          <w:p w14:paraId="768AD8CC" w14:textId="77777777" w:rsidR="005F30A6" w:rsidRPr="001C0E1B" w:rsidRDefault="005F30A6" w:rsidP="005F30A6">
            <w:pPr>
              <w:pStyle w:val="TAH"/>
            </w:pPr>
            <w:r w:rsidRPr="001C0E1B">
              <w:t>Configuration</w:t>
            </w:r>
          </w:p>
        </w:tc>
        <w:tc>
          <w:tcPr>
            <w:tcW w:w="2708" w:type="dxa"/>
            <w:gridSpan w:val="2"/>
            <w:tcBorders>
              <w:bottom w:val="nil"/>
            </w:tcBorders>
            <w:shd w:val="clear" w:color="auto" w:fill="auto"/>
          </w:tcPr>
          <w:p w14:paraId="47AC0345" w14:textId="77777777" w:rsidR="005F30A6" w:rsidRPr="001C0E1B" w:rsidRDefault="005F30A6" w:rsidP="005F30A6">
            <w:pPr>
              <w:pStyle w:val="TAH"/>
            </w:pPr>
            <w:r w:rsidRPr="001C0E1B">
              <w:t>Cell 1</w:t>
            </w:r>
          </w:p>
        </w:tc>
      </w:tr>
      <w:tr w:rsidR="005F30A6" w:rsidRPr="001C0E1B" w14:paraId="358EF75A" w14:textId="77777777" w:rsidTr="005F30A6">
        <w:trPr>
          <w:trHeight w:val="237"/>
        </w:trPr>
        <w:tc>
          <w:tcPr>
            <w:tcW w:w="3360" w:type="dxa"/>
            <w:gridSpan w:val="3"/>
            <w:tcBorders>
              <w:top w:val="nil"/>
            </w:tcBorders>
            <w:shd w:val="clear" w:color="auto" w:fill="auto"/>
          </w:tcPr>
          <w:p w14:paraId="635DB3D5" w14:textId="77777777" w:rsidR="005F30A6" w:rsidRPr="001C0E1B" w:rsidRDefault="005F30A6" w:rsidP="005F30A6">
            <w:pPr>
              <w:pStyle w:val="TAH"/>
            </w:pPr>
          </w:p>
        </w:tc>
        <w:tc>
          <w:tcPr>
            <w:tcW w:w="1369" w:type="dxa"/>
            <w:tcBorders>
              <w:top w:val="nil"/>
            </w:tcBorders>
            <w:shd w:val="clear" w:color="auto" w:fill="auto"/>
          </w:tcPr>
          <w:p w14:paraId="1CC8E5FF" w14:textId="77777777" w:rsidR="005F30A6" w:rsidRPr="001C0E1B" w:rsidRDefault="005F30A6" w:rsidP="005F30A6">
            <w:pPr>
              <w:pStyle w:val="TAH"/>
            </w:pPr>
          </w:p>
        </w:tc>
        <w:tc>
          <w:tcPr>
            <w:tcW w:w="1535" w:type="dxa"/>
            <w:tcBorders>
              <w:top w:val="nil"/>
            </w:tcBorders>
            <w:shd w:val="clear" w:color="auto" w:fill="auto"/>
          </w:tcPr>
          <w:p w14:paraId="622C2587" w14:textId="77777777" w:rsidR="005F30A6" w:rsidRPr="001C0E1B" w:rsidRDefault="005F30A6" w:rsidP="005F30A6">
            <w:pPr>
              <w:pStyle w:val="TAH"/>
            </w:pPr>
          </w:p>
        </w:tc>
        <w:tc>
          <w:tcPr>
            <w:tcW w:w="1187" w:type="dxa"/>
            <w:shd w:val="clear" w:color="auto" w:fill="auto"/>
          </w:tcPr>
          <w:p w14:paraId="52A8873B" w14:textId="77777777" w:rsidR="005F30A6" w:rsidRPr="001C0E1B" w:rsidRDefault="005F30A6" w:rsidP="005F30A6">
            <w:pPr>
              <w:pStyle w:val="TAH"/>
            </w:pPr>
            <w:r w:rsidRPr="001C0E1B">
              <w:t>T1</w:t>
            </w:r>
          </w:p>
        </w:tc>
        <w:tc>
          <w:tcPr>
            <w:tcW w:w="1521" w:type="dxa"/>
            <w:shd w:val="clear" w:color="auto" w:fill="auto"/>
          </w:tcPr>
          <w:p w14:paraId="2658BE73" w14:textId="77777777" w:rsidR="005F30A6" w:rsidRPr="001C0E1B" w:rsidRDefault="005F30A6" w:rsidP="005F30A6">
            <w:pPr>
              <w:pStyle w:val="TAH"/>
            </w:pPr>
            <w:r w:rsidRPr="001C0E1B">
              <w:t>T2</w:t>
            </w:r>
          </w:p>
        </w:tc>
      </w:tr>
      <w:tr w:rsidR="005F30A6" w:rsidRPr="001C0E1B" w14:paraId="0D2E0F90" w14:textId="77777777" w:rsidTr="005F30A6">
        <w:tc>
          <w:tcPr>
            <w:tcW w:w="3360" w:type="dxa"/>
            <w:gridSpan w:val="3"/>
            <w:tcBorders>
              <w:bottom w:val="single" w:sz="4" w:space="0" w:color="auto"/>
            </w:tcBorders>
            <w:shd w:val="clear" w:color="auto" w:fill="auto"/>
          </w:tcPr>
          <w:p w14:paraId="48B40CAA" w14:textId="77777777" w:rsidR="005F30A6" w:rsidRPr="001C0E1B" w:rsidRDefault="005F30A6" w:rsidP="005F30A6">
            <w:pPr>
              <w:pStyle w:val="TAL"/>
            </w:pPr>
            <w:r w:rsidRPr="001C0E1B">
              <w:t>RF channel number</w:t>
            </w:r>
          </w:p>
        </w:tc>
        <w:tc>
          <w:tcPr>
            <w:tcW w:w="1369" w:type="dxa"/>
            <w:tcBorders>
              <w:bottom w:val="single" w:sz="4" w:space="0" w:color="auto"/>
            </w:tcBorders>
            <w:shd w:val="clear" w:color="auto" w:fill="auto"/>
          </w:tcPr>
          <w:p w14:paraId="3E56AED9" w14:textId="77777777" w:rsidR="005F30A6" w:rsidRPr="001C0E1B" w:rsidRDefault="005F30A6" w:rsidP="005F30A6">
            <w:pPr>
              <w:pStyle w:val="TAC"/>
            </w:pPr>
          </w:p>
        </w:tc>
        <w:tc>
          <w:tcPr>
            <w:tcW w:w="1535" w:type="dxa"/>
          </w:tcPr>
          <w:p w14:paraId="1E7E938D" w14:textId="77777777" w:rsidR="005F30A6" w:rsidRPr="001C0E1B" w:rsidRDefault="005F30A6" w:rsidP="005F30A6">
            <w:pPr>
              <w:pStyle w:val="TAC"/>
            </w:pPr>
            <w:r w:rsidRPr="001C0E1B">
              <w:t>1, 2, 3, 4, 5, 6</w:t>
            </w:r>
          </w:p>
        </w:tc>
        <w:tc>
          <w:tcPr>
            <w:tcW w:w="2708" w:type="dxa"/>
            <w:gridSpan w:val="2"/>
            <w:shd w:val="clear" w:color="auto" w:fill="auto"/>
          </w:tcPr>
          <w:p w14:paraId="78EF3E18" w14:textId="77777777" w:rsidR="005F30A6" w:rsidRPr="001C0E1B" w:rsidRDefault="005F30A6" w:rsidP="005F30A6">
            <w:pPr>
              <w:pStyle w:val="TAC"/>
            </w:pPr>
            <w:r w:rsidRPr="001C0E1B">
              <w:t>1</w:t>
            </w:r>
          </w:p>
        </w:tc>
      </w:tr>
      <w:tr w:rsidR="005F30A6" w:rsidRPr="001C0E1B" w14:paraId="738A0067" w14:textId="77777777" w:rsidTr="005F30A6">
        <w:trPr>
          <w:trHeight w:val="56"/>
        </w:trPr>
        <w:tc>
          <w:tcPr>
            <w:tcW w:w="3360" w:type="dxa"/>
            <w:gridSpan w:val="3"/>
            <w:tcBorders>
              <w:top w:val="single" w:sz="4" w:space="0" w:color="auto"/>
              <w:left w:val="single" w:sz="4" w:space="0" w:color="auto"/>
              <w:bottom w:val="nil"/>
              <w:right w:val="single" w:sz="4" w:space="0" w:color="auto"/>
            </w:tcBorders>
            <w:shd w:val="clear" w:color="auto" w:fill="auto"/>
          </w:tcPr>
          <w:p w14:paraId="3B17D012" w14:textId="77777777" w:rsidR="005F30A6" w:rsidRPr="001C0E1B" w:rsidRDefault="005F30A6" w:rsidP="005F30A6">
            <w:pPr>
              <w:pStyle w:val="TAL"/>
              <w:rPr>
                <w:rFonts w:cs="Arial"/>
              </w:rPr>
            </w:pPr>
            <w:r w:rsidRPr="001C0E1B">
              <w:rPr>
                <w:rFonts w:cs="Arial"/>
              </w:rPr>
              <w:t>Duplex mode</w:t>
            </w:r>
          </w:p>
        </w:tc>
        <w:tc>
          <w:tcPr>
            <w:tcW w:w="1369" w:type="dxa"/>
            <w:tcBorders>
              <w:top w:val="single" w:sz="4" w:space="0" w:color="auto"/>
              <w:left w:val="single" w:sz="4" w:space="0" w:color="auto"/>
              <w:bottom w:val="nil"/>
              <w:right w:val="single" w:sz="4" w:space="0" w:color="auto"/>
            </w:tcBorders>
            <w:shd w:val="clear" w:color="auto" w:fill="auto"/>
          </w:tcPr>
          <w:p w14:paraId="1B960454" w14:textId="77777777" w:rsidR="005F30A6" w:rsidRPr="001C0E1B" w:rsidRDefault="005F30A6" w:rsidP="005F30A6">
            <w:pPr>
              <w:pStyle w:val="TAC"/>
              <w:rPr>
                <w:rFonts w:cs="Arial"/>
                <w:lang w:eastAsia="ja-JP"/>
              </w:rPr>
            </w:pPr>
          </w:p>
        </w:tc>
        <w:tc>
          <w:tcPr>
            <w:tcW w:w="1535" w:type="dxa"/>
            <w:tcBorders>
              <w:top w:val="single" w:sz="4" w:space="0" w:color="auto"/>
              <w:left w:val="single" w:sz="4" w:space="0" w:color="auto"/>
              <w:bottom w:val="single" w:sz="4" w:space="0" w:color="auto"/>
              <w:right w:val="single" w:sz="4" w:space="0" w:color="auto"/>
            </w:tcBorders>
          </w:tcPr>
          <w:p w14:paraId="6530D06C" w14:textId="77777777" w:rsidR="005F30A6" w:rsidRPr="001C0E1B" w:rsidRDefault="005F30A6" w:rsidP="005F30A6">
            <w:pPr>
              <w:pStyle w:val="TAC"/>
              <w:rPr>
                <w:rFonts w:cs="Arial"/>
              </w:rPr>
            </w:pPr>
            <w:r w:rsidRPr="001C0E1B">
              <w:rPr>
                <w:rFonts w:cs="Arial"/>
              </w:rPr>
              <w:t>1, 2, 3</w:t>
            </w:r>
          </w:p>
        </w:tc>
        <w:tc>
          <w:tcPr>
            <w:tcW w:w="2708" w:type="dxa"/>
            <w:gridSpan w:val="2"/>
            <w:tcBorders>
              <w:top w:val="single" w:sz="4" w:space="0" w:color="auto"/>
              <w:left w:val="single" w:sz="4" w:space="0" w:color="auto"/>
              <w:right w:val="single" w:sz="4" w:space="0" w:color="auto"/>
            </w:tcBorders>
          </w:tcPr>
          <w:p w14:paraId="1CB8AB22" w14:textId="77777777" w:rsidR="005F30A6" w:rsidRPr="001C0E1B" w:rsidRDefault="005F30A6" w:rsidP="005F30A6">
            <w:pPr>
              <w:pStyle w:val="TAC"/>
              <w:rPr>
                <w:rFonts w:cs="Arial"/>
              </w:rPr>
            </w:pPr>
            <w:r w:rsidRPr="001C0E1B">
              <w:rPr>
                <w:rFonts w:cs="Arial"/>
              </w:rPr>
              <w:t>FDD</w:t>
            </w:r>
          </w:p>
        </w:tc>
      </w:tr>
      <w:tr w:rsidR="005F30A6" w:rsidRPr="001C0E1B" w14:paraId="0639F0BC" w14:textId="77777777" w:rsidTr="005F30A6">
        <w:trPr>
          <w:trHeight w:val="56"/>
        </w:trPr>
        <w:tc>
          <w:tcPr>
            <w:tcW w:w="3360" w:type="dxa"/>
            <w:gridSpan w:val="3"/>
            <w:tcBorders>
              <w:top w:val="nil"/>
              <w:left w:val="single" w:sz="4" w:space="0" w:color="auto"/>
              <w:bottom w:val="single" w:sz="4" w:space="0" w:color="auto"/>
              <w:right w:val="single" w:sz="4" w:space="0" w:color="auto"/>
            </w:tcBorders>
            <w:shd w:val="clear" w:color="auto" w:fill="auto"/>
          </w:tcPr>
          <w:p w14:paraId="103E7372" w14:textId="77777777" w:rsidR="005F30A6" w:rsidRPr="001C0E1B" w:rsidRDefault="005F30A6" w:rsidP="005F30A6">
            <w:pPr>
              <w:pStyle w:val="TAL"/>
              <w:rPr>
                <w:rFonts w:cs="Arial"/>
              </w:rPr>
            </w:pPr>
          </w:p>
        </w:tc>
        <w:tc>
          <w:tcPr>
            <w:tcW w:w="1369" w:type="dxa"/>
            <w:tcBorders>
              <w:top w:val="nil"/>
              <w:left w:val="single" w:sz="4" w:space="0" w:color="auto"/>
              <w:bottom w:val="single" w:sz="4" w:space="0" w:color="auto"/>
              <w:right w:val="single" w:sz="4" w:space="0" w:color="auto"/>
            </w:tcBorders>
            <w:shd w:val="clear" w:color="auto" w:fill="auto"/>
          </w:tcPr>
          <w:p w14:paraId="46DF91FD" w14:textId="77777777" w:rsidR="005F30A6" w:rsidRPr="001C0E1B" w:rsidRDefault="005F30A6" w:rsidP="005F30A6">
            <w:pPr>
              <w:pStyle w:val="TAC"/>
              <w:rPr>
                <w:rFonts w:cs="Arial"/>
                <w:lang w:eastAsia="ja-JP"/>
              </w:rPr>
            </w:pPr>
          </w:p>
        </w:tc>
        <w:tc>
          <w:tcPr>
            <w:tcW w:w="1535" w:type="dxa"/>
            <w:tcBorders>
              <w:top w:val="single" w:sz="4" w:space="0" w:color="auto"/>
              <w:left w:val="single" w:sz="4" w:space="0" w:color="auto"/>
              <w:bottom w:val="single" w:sz="4" w:space="0" w:color="auto"/>
              <w:right w:val="single" w:sz="4" w:space="0" w:color="auto"/>
            </w:tcBorders>
          </w:tcPr>
          <w:p w14:paraId="09F06BE2" w14:textId="77777777" w:rsidR="005F30A6" w:rsidRPr="001C0E1B" w:rsidRDefault="005F30A6" w:rsidP="005F30A6">
            <w:pPr>
              <w:pStyle w:val="TAC"/>
              <w:rPr>
                <w:rFonts w:cs="Arial"/>
              </w:rPr>
            </w:pPr>
            <w:r w:rsidRPr="001C0E1B">
              <w:rPr>
                <w:rFonts w:cs="Arial"/>
              </w:rPr>
              <w:t>4, 5, 6</w:t>
            </w:r>
          </w:p>
        </w:tc>
        <w:tc>
          <w:tcPr>
            <w:tcW w:w="2708" w:type="dxa"/>
            <w:gridSpan w:val="2"/>
            <w:tcBorders>
              <w:left w:val="single" w:sz="4" w:space="0" w:color="auto"/>
              <w:bottom w:val="single" w:sz="4" w:space="0" w:color="auto"/>
              <w:right w:val="single" w:sz="4" w:space="0" w:color="auto"/>
            </w:tcBorders>
          </w:tcPr>
          <w:p w14:paraId="67676FD3" w14:textId="77777777" w:rsidR="005F30A6" w:rsidRPr="001C0E1B" w:rsidRDefault="005F30A6" w:rsidP="005F30A6">
            <w:pPr>
              <w:pStyle w:val="TAC"/>
              <w:rPr>
                <w:rFonts w:cs="Arial"/>
              </w:rPr>
            </w:pPr>
            <w:r w:rsidRPr="001C0E1B">
              <w:rPr>
                <w:rFonts w:cs="Arial"/>
              </w:rPr>
              <w:t>TDD</w:t>
            </w:r>
          </w:p>
        </w:tc>
      </w:tr>
      <w:tr w:rsidR="005F30A6" w:rsidRPr="001C0E1B" w14:paraId="5725F4B8" w14:textId="77777777" w:rsidTr="005F30A6">
        <w:tc>
          <w:tcPr>
            <w:tcW w:w="1774" w:type="dxa"/>
            <w:gridSpan w:val="2"/>
            <w:tcBorders>
              <w:bottom w:val="nil"/>
            </w:tcBorders>
            <w:shd w:val="clear" w:color="auto" w:fill="auto"/>
          </w:tcPr>
          <w:p w14:paraId="77D5122B" w14:textId="77777777" w:rsidR="005F30A6" w:rsidRPr="001C0E1B" w:rsidRDefault="005F30A6" w:rsidP="005F30A6">
            <w:pPr>
              <w:pStyle w:val="TAL"/>
            </w:pPr>
            <w:r w:rsidRPr="001C0E1B">
              <w:t>TDD Configuration</w:t>
            </w:r>
          </w:p>
        </w:tc>
        <w:tc>
          <w:tcPr>
            <w:tcW w:w="1586" w:type="dxa"/>
            <w:shd w:val="clear" w:color="auto" w:fill="auto"/>
          </w:tcPr>
          <w:p w14:paraId="4426EC77" w14:textId="77777777" w:rsidR="005F30A6" w:rsidRPr="001C0E1B" w:rsidRDefault="005F30A6" w:rsidP="005F30A6">
            <w:pPr>
              <w:pStyle w:val="TAL"/>
            </w:pPr>
            <w:r w:rsidRPr="001C0E1B">
              <w:t>SCS=15 KHz</w:t>
            </w:r>
          </w:p>
        </w:tc>
        <w:tc>
          <w:tcPr>
            <w:tcW w:w="1369" w:type="dxa"/>
            <w:shd w:val="clear" w:color="auto" w:fill="auto"/>
          </w:tcPr>
          <w:p w14:paraId="244A59FD" w14:textId="77777777" w:rsidR="005F30A6" w:rsidRPr="001C0E1B" w:rsidRDefault="005F30A6" w:rsidP="005F30A6">
            <w:pPr>
              <w:pStyle w:val="TAC"/>
            </w:pPr>
          </w:p>
        </w:tc>
        <w:tc>
          <w:tcPr>
            <w:tcW w:w="1535" w:type="dxa"/>
          </w:tcPr>
          <w:p w14:paraId="536B00B2" w14:textId="77777777" w:rsidR="005F30A6" w:rsidRPr="001C0E1B" w:rsidRDefault="005F30A6" w:rsidP="005F30A6">
            <w:pPr>
              <w:pStyle w:val="TAC"/>
            </w:pPr>
            <w:r w:rsidRPr="001C0E1B">
              <w:t>2, 5</w:t>
            </w:r>
          </w:p>
        </w:tc>
        <w:tc>
          <w:tcPr>
            <w:tcW w:w="2708" w:type="dxa"/>
            <w:gridSpan w:val="2"/>
            <w:shd w:val="clear" w:color="auto" w:fill="auto"/>
          </w:tcPr>
          <w:p w14:paraId="4B0698EF" w14:textId="77777777" w:rsidR="005F30A6" w:rsidRPr="001C0E1B" w:rsidRDefault="005F30A6" w:rsidP="005F30A6">
            <w:pPr>
              <w:pStyle w:val="TAC"/>
            </w:pPr>
            <w:r w:rsidRPr="001C0E1B">
              <w:t>TDDConf.1.1</w:t>
            </w:r>
          </w:p>
        </w:tc>
      </w:tr>
      <w:tr w:rsidR="005F30A6" w:rsidRPr="001C0E1B" w14:paraId="7DD199F5" w14:textId="77777777" w:rsidTr="005F30A6">
        <w:tc>
          <w:tcPr>
            <w:tcW w:w="1774" w:type="dxa"/>
            <w:gridSpan w:val="2"/>
            <w:tcBorders>
              <w:top w:val="nil"/>
              <w:bottom w:val="single" w:sz="4" w:space="0" w:color="auto"/>
            </w:tcBorders>
            <w:shd w:val="clear" w:color="auto" w:fill="auto"/>
          </w:tcPr>
          <w:p w14:paraId="662A2643" w14:textId="77777777" w:rsidR="005F30A6" w:rsidRPr="001C0E1B" w:rsidRDefault="005F30A6" w:rsidP="005F30A6">
            <w:pPr>
              <w:pStyle w:val="TAL"/>
            </w:pPr>
          </w:p>
        </w:tc>
        <w:tc>
          <w:tcPr>
            <w:tcW w:w="1586" w:type="dxa"/>
            <w:tcBorders>
              <w:bottom w:val="single" w:sz="4" w:space="0" w:color="auto"/>
            </w:tcBorders>
            <w:shd w:val="clear" w:color="auto" w:fill="auto"/>
          </w:tcPr>
          <w:p w14:paraId="7A0AB5FF" w14:textId="77777777" w:rsidR="005F30A6" w:rsidRPr="001C0E1B" w:rsidRDefault="005F30A6" w:rsidP="005F30A6">
            <w:pPr>
              <w:pStyle w:val="TAL"/>
            </w:pPr>
            <w:r w:rsidRPr="001C0E1B">
              <w:t>SCS=30 KHz</w:t>
            </w:r>
          </w:p>
        </w:tc>
        <w:tc>
          <w:tcPr>
            <w:tcW w:w="1369" w:type="dxa"/>
            <w:tcBorders>
              <w:bottom w:val="single" w:sz="4" w:space="0" w:color="auto"/>
            </w:tcBorders>
            <w:shd w:val="clear" w:color="auto" w:fill="auto"/>
          </w:tcPr>
          <w:p w14:paraId="07F4F9CA" w14:textId="77777777" w:rsidR="005F30A6" w:rsidRPr="001C0E1B" w:rsidRDefault="005F30A6" w:rsidP="005F30A6">
            <w:pPr>
              <w:pStyle w:val="TAC"/>
            </w:pPr>
          </w:p>
        </w:tc>
        <w:tc>
          <w:tcPr>
            <w:tcW w:w="1535" w:type="dxa"/>
          </w:tcPr>
          <w:p w14:paraId="5C1F817D" w14:textId="77777777" w:rsidR="005F30A6" w:rsidRPr="001C0E1B" w:rsidRDefault="005F30A6" w:rsidP="005F30A6">
            <w:pPr>
              <w:pStyle w:val="TAC"/>
            </w:pPr>
            <w:r w:rsidRPr="001C0E1B">
              <w:t>3, 6</w:t>
            </w:r>
          </w:p>
        </w:tc>
        <w:tc>
          <w:tcPr>
            <w:tcW w:w="2708" w:type="dxa"/>
            <w:gridSpan w:val="2"/>
            <w:shd w:val="clear" w:color="auto" w:fill="auto"/>
          </w:tcPr>
          <w:p w14:paraId="3FB780B6" w14:textId="77777777" w:rsidR="005F30A6" w:rsidRPr="001C0E1B" w:rsidRDefault="005F30A6" w:rsidP="005F30A6">
            <w:pPr>
              <w:pStyle w:val="TAC"/>
            </w:pPr>
            <w:r>
              <w:t>TDDConf.2.1</w:t>
            </w:r>
          </w:p>
        </w:tc>
      </w:tr>
      <w:tr w:rsidR="005F30A6" w:rsidRPr="001C0E1B" w14:paraId="0C55189B" w14:textId="77777777" w:rsidTr="005F30A6">
        <w:trPr>
          <w:trHeight w:val="116"/>
        </w:trPr>
        <w:tc>
          <w:tcPr>
            <w:tcW w:w="3360" w:type="dxa"/>
            <w:gridSpan w:val="3"/>
            <w:tcBorders>
              <w:bottom w:val="nil"/>
            </w:tcBorders>
            <w:shd w:val="clear" w:color="auto" w:fill="auto"/>
          </w:tcPr>
          <w:p w14:paraId="6D0C5605" w14:textId="77777777" w:rsidR="005F30A6" w:rsidRPr="001C0E1B" w:rsidRDefault="005F30A6" w:rsidP="005F30A6">
            <w:pPr>
              <w:pStyle w:val="TAL"/>
            </w:pPr>
            <w:r w:rsidRPr="001C0E1B">
              <w:t>BW</w:t>
            </w:r>
            <w:r w:rsidRPr="001C0E1B">
              <w:rPr>
                <w:vertAlign w:val="subscript"/>
              </w:rPr>
              <w:t>channel</w:t>
            </w:r>
          </w:p>
        </w:tc>
        <w:tc>
          <w:tcPr>
            <w:tcW w:w="1369" w:type="dxa"/>
            <w:tcBorders>
              <w:bottom w:val="nil"/>
            </w:tcBorders>
            <w:shd w:val="clear" w:color="auto" w:fill="auto"/>
          </w:tcPr>
          <w:p w14:paraId="0D4CEE23" w14:textId="77777777" w:rsidR="005F30A6" w:rsidRPr="001C0E1B" w:rsidRDefault="005F30A6" w:rsidP="005F30A6">
            <w:pPr>
              <w:pStyle w:val="TAC"/>
            </w:pPr>
            <w:r w:rsidRPr="001C0E1B">
              <w:t>MHz</w:t>
            </w:r>
          </w:p>
        </w:tc>
        <w:tc>
          <w:tcPr>
            <w:tcW w:w="1535" w:type="dxa"/>
          </w:tcPr>
          <w:p w14:paraId="5B5872FB" w14:textId="77777777" w:rsidR="005F30A6" w:rsidRPr="001C0E1B" w:rsidRDefault="005F30A6" w:rsidP="005F30A6">
            <w:pPr>
              <w:pStyle w:val="TAC"/>
            </w:pPr>
            <w:r w:rsidRPr="001C0E1B">
              <w:t>1, 4</w:t>
            </w:r>
          </w:p>
        </w:tc>
        <w:tc>
          <w:tcPr>
            <w:tcW w:w="2708" w:type="dxa"/>
            <w:gridSpan w:val="2"/>
            <w:shd w:val="clear" w:color="auto" w:fill="auto"/>
          </w:tcPr>
          <w:p w14:paraId="6B3FDED9" w14:textId="77777777" w:rsidR="005F30A6" w:rsidRPr="001C0E1B" w:rsidRDefault="005F30A6" w:rsidP="005F30A6">
            <w:pPr>
              <w:pStyle w:val="TAC"/>
              <w:rPr>
                <w:rFonts w:cs="Arial"/>
              </w:rPr>
            </w:pPr>
            <w:r w:rsidRPr="001C0E1B">
              <w:t xml:space="preserve">10: </w:t>
            </w:r>
            <w:r w:rsidRPr="001C0E1B">
              <w:rPr>
                <w:rFonts w:cs="Arial"/>
              </w:rPr>
              <w:t>N</w:t>
            </w:r>
            <w:r w:rsidRPr="001C0E1B">
              <w:rPr>
                <w:rFonts w:cs="Arial"/>
                <w:vertAlign w:val="subscript"/>
              </w:rPr>
              <w:t>RB,c</w:t>
            </w:r>
            <w:r w:rsidRPr="001C0E1B">
              <w:rPr>
                <w:rFonts w:cs="Arial"/>
              </w:rPr>
              <w:t xml:space="preserve"> = 52 (FDD)</w:t>
            </w:r>
          </w:p>
        </w:tc>
      </w:tr>
      <w:tr w:rsidR="005F30A6" w:rsidRPr="001C0E1B" w14:paraId="5149F4B8" w14:textId="77777777" w:rsidTr="005F30A6">
        <w:trPr>
          <w:trHeight w:val="115"/>
        </w:trPr>
        <w:tc>
          <w:tcPr>
            <w:tcW w:w="3360" w:type="dxa"/>
            <w:gridSpan w:val="3"/>
            <w:tcBorders>
              <w:top w:val="nil"/>
              <w:bottom w:val="nil"/>
            </w:tcBorders>
            <w:shd w:val="clear" w:color="auto" w:fill="auto"/>
          </w:tcPr>
          <w:p w14:paraId="379DA9D5" w14:textId="77777777" w:rsidR="005F30A6" w:rsidRPr="001C0E1B" w:rsidRDefault="005F30A6" w:rsidP="005F30A6">
            <w:pPr>
              <w:pStyle w:val="TAL"/>
            </w:pPr>
          </w:p>
        </w:tc>
        <w:tc>
          <w:tcPr>
            <w:tcW w:w="1369" w:type="dxa"/>
            <w:tcBorders>
              <w:top w:val="nil"/>
              <w:bottom w:val="nil"/>
            </w:tcBorders>
            <w:shd w:val="clear" w:color="auto" w:fill="auto"/>
          </w:tcPr>
          <w:p w14:paraId="36891AB5" w14:textId="77777777" w:rsidR="005F30A6" w:rsidRPr="001C0E1B" w:rsidRDefault="005F30A6" w:rsidP="005F30A6">
            <w:pPr>
              <w:pStyle w:val="TAC"/>
            </w:pPr>
          </w:p>
        </w:tc>
        <w:tc>
          <w:tcPr>
            <w:tcW w:w="1535" w:type="dxa"/>
          </w:tcPr>
          <w:p w14:paraId="44D272C9" w14:textId="77777777" w:rsidR="005F30A6" w:rsidRPr="001C0E1B" w:rsidRDefault="005F30A6" w:rsidP="005F30A6">
            <w:pPr>
              <w:pStyle w:val="TAC"/>
            </w:pPr>
            <w:r w:rsidRPr="001C0E1B">
              <w:t>2, 5</w:t>
            </w:r>
          </w:p>
        </w:tc>
        <w:tc>
          <w:tcPr>
            <w:tcW w:w="2708" w:type="dxa"/>
            <w:gridSpan w:val="2"/>
            <w:shd w:val="clear" w:color="auto" w:fill="auto"/>
          </w:tcPr>
          <w:p w14:paraId="588A6B79" w14:textId="77777777" w:rsidR="005F30A6" w:rsidRPr="001C0E1B" w:rsidRDefault="005F30A6" w:rsidP="005F30A6">
            <w:pPr>
              <w:pStyle w:val="TAC"/>
              <w:rPr>
                <w:rFonts w:cs="Arial"/>
              </w:rPr>
            </w:pPr>
            <w:r w:rsidRPr="001C0E1B">
              <w:t xml:space="preserve">10: </w:t>
            </w:r>
            <w:r w:rsidRPr="001C0E1B">
              <w:rPr>
                <w:rFonts w:cs="Arial"/>
              </w:rPr>
              <w:t>N</w:t>
            </w:r>
            <w:r w:rsidRPr="001C0E1B">
              <w:rPr>
                <w:rFonts w:cs="Arial"/>
                <w:vertAlign w:val="subscript"/>
              </w:rPr>
              <w:t>RB,c</w:t>
            </w:r>
            <w:r w:rsidRPr="001C0E1B">
              <w:rPr>
                <w:rFonts w:cs="Arial"/>
              </w:rPr>
              <w:t xml:space="preserve"> = 52 (TDD)</w:t>
            </w:r>
          </w:p>
        </w:tc>
      </w:tr>
      <w:tr w:rsidR="005F30A6" w:rsidRPr="001C0E1B" w14:paraId="384D814F" w14:textId="77777777" w:rsidTr="005F30A6">
        <w:trPr>
          <w:trHeight w:val="115"/>
        </w:trPr>
        <w:tc>
          <w:tcPr>
            <w:tcW w:w="3360" w:type="dxa"/>
            <w:gridSpan w:val="3"/>
            <w:tcBorders>
              <w:top w:val="nil"/>
              <w:bottom w:val="single" w:sz="4" w:space="0" w:color="auto"/>
            </w:tcBorders>
            <w:shd w:val="clear" w:color="auto" w:fill="auto"/>
          </w:tcPr>
          <w:p w14:paraId="1D3E2909" w14:textId="77777777" w:rsidR="005F30A6" w:rsidRPr="001C0E1B" w:rsidRDefault="005F30A6" w:rsidP="005F30A6">
            <w:pPr>
              <w:pStyle w:val="TAL"/>
            </w:pPr>
          </w:p>
        </w:tc>
        <w:tc>
          <w:tcPr>
            <w:tcW w:w="1369" w:type="dxa"/>
            <w:tcBorders>
              <w:top w:val="nil"/>
              <w:bottom w:val="single" w:sz="4" w:space="0" w:color="auto"/>
            </w:tcBorders>
            <w:shd w:val="clear" w:color="auto" w:fill="auto"/>
          </w:tcPr>
          <w:p w14:paraId="74B91136" w14:textId="77777777" w:rsidR="005F30A6" w:rsidRPr="001C0E1B" w:rsidRDefault="005F30A6" w:rsidP="005F30A6">
            <w:pPr>
              <w:pStyle w:val="TAC"/>
            </w:pPr>
          </w:p>
        </w:tc>
        <w:tc>
          <w:tcPr>
            <w:tcW w:w="1535" w:type="dxa"/>
          </w:tcPr>
          <w:p w14:paraId="7AD647BD" w14:textId="77777777" w:rsidR="005F30A6" w:rsidRPr="001C0E1B" w:rsidRDefault="005F30A6" w:rsidP="005F30A6">
            <w:pPr>
              <w:pStyle w:val="TAC"/>
            </w:pPr>
            <w:r w:rsidRPr="001C0E1B">
              <w:t>3, 6</w:t>
            </w:r>
          </w:p>
        </w:tc>
        <w:tc>
          <w:tcPr>
            <w:tcW w:w="2708" w:type="dxa"/>
            <w:gridSpan w:val="2"/>
            <w:shd w:val="clear" w:color="auto" w:fill="auto"/>
          </w:tcPr>
          <w:p w14:paraId="098B1912" w14:textId="77777777" w:rsidR="005F30A6" w:rsidRPr="001C0E1B" w:rsidRDefault="005F30A6" w:rsidP="005F30A6">
            <w:pPr>
              <w:pStyle w:val="TAC"/>
            </w:pPr>
            <w:r w:rsidRPr="001C0E1B">
              <w:t xml:space="preserve">40: </w:t>
            </w:r>
            <w:r w:rsidRPr="001C0E1B">
              <w:rPr>
                <w:rFonts w:cs="Arial"/>
              </w:rPr>
              <w:t>N</w:t>
            </w:r>
            <w:r w:rsidRPr="001C0E1B">
              <w:rPr>
                <w:rFonts w:cs="Arial"/>
                <w:vertAlign w:val="subscript"/>
              </w:rPr>
              <w:t>RB,c</w:t>
            </w:r>
            <w:r w:rsidRPr="001C0E1B">
              <w:rPr>
                <w:rFonts w:cs="Arial"/>
              </w:rPr>
              <w:t xml:space="preserve"> = 106 (TDD)</w:t>
            </w:r>
          </w:p>
        </w:tc>
      </w:tr>
      <w:tr w:rsidR="005F30A6" w:rsidRPr="001C0E1B" w14:paraId="45B3BBD9" w14:textId="77777777" w:rsidTr="005F30A6">
        <w:trPr>
          <w:trHeight w:val="116"/>
        </w:trPr>
        <w:tc>
          <w:tcPr>
            <w:tcW w:w="3360" w:type="dxa"/>
            <w:gridSpan w:val="3"/>
            <w:tcBorders>
              <w:bottom w:val="nil"/>
            </w:tcBorders>
            <w:shd w:val="clear" w:color="auto" w:fill="auto"/>
          </w:tcPr>
          <w:p w14:paraId="10668F44" w14:textId="77777777" w:rsidR="005F30A6" w:rsidRPr="001C0E1B" w:rsidRDefault="005F30A6" w:rsidP="005F30A6">
            <w:pPr>
              <w:pStyle w:val="TAL"/>
            </w:pPr>
            <w:r w:rsidRPr="001C0E1B">
              <w:t>PDSCH reference measurement channel</w:t>
            </w:r>
          </w:p>
        </w:tc>
        <w:tc>
          <w:tcPr>
            <w:tcW w:w="1369" w:type="dxa"/>
            <w:tcBorders>
              <w:bottom w:val="nil"/>
            </w:tcBorders>
            <w:shd w:val="clear" w:color="auto" w:fill="auto"/>
          </w:tcPr>
          <w:p w14:paraId="4992D5D4" w14:textId="77777777" w:rsidR="005F30A6" w:rsidRPr="001C0E1B" w:rsidRDefault="005F30A6" w:rsidP="005F30A6">
            <w:pPr>
              <w:pStyle w:val="TAC"/>
            </w:pPr>
          </w:p>
        </w:tc>
        <w:tc>
          <w:tcPr>
            <w:tcW w:w="1535" w:type="dxa"/>
          </w:tcPr>
          <w:p w14:paraId="212213B6" w14:textId="77777777" w:rsidR="005F30A6" w:rsidRPr="001C0E1B" w:rsidRDefault="005F30A6" w:rsidP="005F30A6">
            <w:pPr>
              <w:pStyle w:val="TAC"/>
            </w:pPr>
            <w:r w:rsidRPr="001C0E1B">
              <w:t>1, 4</w:t>
            </w:r>
          </w:p>
        </w:tc>
        <w:tc>
          <w:tcPr>
            <w:tcW w:w="2708" w:type="dxa"/>
            <w:gridSpan w:val="2"/>
            <w:shd w:val="clear" w:color="auto" w:fill="auto"/>
          </w:tcPr>
          <w:p w14:paraId="335B03F6" w14:textId="77777777" w:rsidR="005F30A6" w:rsidRPr="001C0E1B" w:rsidRDefault="005F30A6" w:rsidP="005F30A6">
            <w:pPr>
              <w:pStyle w:val="TAC"/>
            </w:pPr>
            <w:r w:rsidRPr="001C0E1B">
              <w:t>SR.1.1 FDD</w:t>
            </w:r>
          </w:p>
        </w:tc>
      </w:tr>
      <w:tr w:rsidR="005F30A6" w:rsidRPr="001C0E1B" w14:paraId="4368C025" w14:textId="77777777" w:rsidTr="005F30A6">
        <w:trPr>
          <w:trHeight w:val="115"/>
        </w:trPr>
        <w:tc>
          <w:tcPr>
            <w:tcW w:w="3360" w:type="dxa"/>
            <w:gridSpan w:val="3"/>
            <w:tcBorders>
              <w:top w:val="nil"/>
              <w:bottom w:val="nil"/>
            </w:tcBorders>
            <w:shd w:val="clear" w:color="auto" w:fill="auto"/>
          </w:tcPr>
          <w:p w14:paraId="1B3A589D" w14:textId="77777777" w:rsidR="005F30A6" w:rsidRPr="001C0E1B" w:rsidRDefault="005F30A6" w:rsidP="005F30A6">
            <w:pPr>
              <w:pStyle w:val="TAL"/>
            </w:pPr>
          </w:p>
        </w:tc>
        <w:tc>
          <w:tcPr>
            <w:tcW w:w="1369" w:type="dxa"/>
            <w:tcBorders>
              <w:top w:val="nil"/>
              <w:bottom w:val="nil"/>
            </w:tcBorders>
            <w:shd w:val="clear" w:color="auto" w:fill="auto"/>
          </w:tcPr>
          <w:p w14:paraId="28663E47" w14:textId="77777777" w:rsidR="005F30A6" w:rsidRPr="001C0E1B" w:rsidRDefault="005F30A6" w:rsidP="005F30A6">
            <w:pPr>
              <w:pStyle w:val="TAC"/>
            </w:pPr>
          </w:p>
        </w:tc>
        <w:tc>
          <w:tcPr>
            <w:tcW w:w="1535" w:type="dxa"/>
          </w:tcPr>
          <w:p w14:paraId="756FE8F4" w14:textId="77777777" w:rsidR="005F30A6" w:rsidRPr="001C0E1B" w:rsidRDefault="005F30A6" w:rsidP="005F30A6">
            <w:pPr>
              <w:pStyle w:val="TAC"/>
            </w:pPr>
            <w:r w:rsidRPr="001C0E1B">
              <w:t>2, 5</w:t>
            </w:r>
          </w:p>
        </w:tc>
        <w:tc>
          <w:tcPr>
            <w:tcW w:w="2708" w:type="dxa"/>
            <w:gridSpan w:val="2"/>
            <w:shd w:val="clear" w:color="auto" w:fill="auto"/>
          </w:tcPr>
          <w:p w14:paraId="6148DD90" w14:textId="77777777" w:rsidR="005F30A6" w:rsidRPr="001C0E1B" w:rsidRDefault="005F30A6" w:rsidP="005F30A6">
            <w:pPr>
              <w:pStyle w:val="TAC"/>
            </w:pPr>
            <w:r w:rsidRPr="001C0E1B">
              <w:t>SR.1.1 TDD</w:t>
            </w:r>
          </w:p>
        </w:tc>
      </w:tr>
      <w:tr w:rsidR="005F30A6" w:rsidRPr="001C0E1B" w14:paraId="7F3F84E1" w14:textId="77777777" w:rsidTr="005F30A6">
        <w:trPr>
          <w:trHeight w:val="115"/>
        </w:trPr>
        <w:tc>
          <w:tcPr>
            <w:tcW w:w="3360" w:type="dxa"/>
            <w:gridSpan w:val="3"/>
            <w:tcBorders>
              <w:top w:val="nil"/>
              <w:bottom w:val="single" w:sz="4" w:space="0" w:color="auto"/>
            </w:tcBorders>
            <w:shd w:val="clear" w:color="auto" w:fill="auto"/>
          </w:tcPr>
          <w:p w14:paraId="24A01553" w14:textId="77777777" w:rsidR="005F30A6" w:rsidRPr="001C0E1B" w:rsidRDefault="005F30A6" w:rsidP="005F30A6">
            <w:pPr>
              <w:pStyle w:val="TAL"/>
            </w:pPr>
          </w:p>
        </w:tc>
        <w:tc>
          <w:tcPr>
            <w:tcW w:w="1369" w:type="dxa"/>
            <w:tcBorders>
              <w:top w:val="nil"/>
              <w:bottom w:val="single" w:sz="4" w:space="0" w:color="auto"/>
            </w:tcBorders>
            <w:shd w:val="clear" w:color="auto" w:fill="auto"/>
          </w:tcPr>
          <w:p w14:paraId="2C5EC860" w14:textId="77777777" w:rsidR="005F30A6" w:rsidRPr="001C0E1B" w:rsidRDefault="005F30A6" w:rsidP="005F30A6">
            <w:pPr>
              <w:pStyle w:val="TAC"/>
            </w:pPr>
          </w:p>
        </w:tc>
        <w:tc>
          <w:tcPr>
            <w:tcW w:w="1535" w:type="dxa"/>
          </w:tcPr>
          <w:p w14:paraId="4B39DFB2" w14:textId="77777777" w:rsidR="005F30A6" w:rsidRPr="001C0E1B" w:rsidRDefault="005F30A6" w:rsidP="005F30A6">
            <w:pPr>
              <w:pStyle w:val="TAC"/>
            </w:pPr>
            <w:r w:rsidRPr="001C0E1B">
              <w:t>3, 6</w:t>
            </w:r>
          </w:p>
        </w:tc>
        <w:tc>
          <w:tcPr>
            <w:tcW w:w="2708" w:type="dxa"/>
            <w:gridSpan w:val="2"/>
            <w:shd w:val="clear" w:color="auto" w:fill="auto"/>
          </w:tcPr>
          <w:p w14:paraId="06477AD2" w14:textId="77777777" w:rsidR="005F30A6" w:rsidRPr="001C0E1B" w:rsidRDefault="005F30A6" w:rsidP="005F30A6">
            <w:pPr>
              <w:pStyle w:val="TAC"/>
            </w:pPr>
            <w:r w:rsidRPr="001C0E1B">
              <w:t>SR.2.1 TDD</w:t>
            </w:r>
          </w:p>
        </w:tc>
      </w:tr>
      <w:tr w:rsidR="005F30A6" w:rsidRPr="001C0E1B" w14:paraId="6BF677D8" w14:textId="77777777" w:rsidTr="005F30A6">
        <w:trPr>
          <w:trHeight w:val="116"/>
        </w:trPr>
        <w:tc>
          <w:tcPr>
            <w:tcW w:w="3360" w:type="dxa"/>
            <w:gridSpan w:val="3"/>
            <w:tcBorders>
              <w:bottom w:val="nil"/>
            </w:tcBorders>
            <w:shd w:val="clear" w:color="auto" w:fill="auto"/>
          </w:tcPr>
          <w:p w14:paraId="42D9AD97" w14:textId="77777777" w:rsidR="005F30A6" w:rsidRPr="001C0E1B" w:rsidRDefault="005F30A6" w:rsidP="005F30A6">
            <w:pPr>
              <w:pStyle w:val="TAL"/>
            </w:pPr>
            <w:r>
              <w:t xml:space="preserve">RMSI </w:t>
            </w:r>
            <w:r w:rsidRPr="001C0E1B">
              <w:t>CORSET reference channel</w:t>
            </w:r>
          </w:p>
        </w:tc>
        <w:tc>
          <w:tcPr>
            <w:tcW w:w="1369" w:type="dxa"/>
            <w:tcBorders>
              <w:bottom w:val="nil"/>
            </w:tcBorders>
            <w:shd w:val="clear" w:color="auto" w:fill="auto"/>
          </w:tcPr>
          <w:p w14:paraId="33E54B74" w14:textId="77777777" w:rsidR="005F30A6" w:rsidRPr="001C0E1B" w:rsidRDefault="005F30A6" w:rsidP="005F30A6">
            <w:pPr>
              <w:pStyle w:val="TAC"/>
            </w:pPr>
          </w:p>
        </w:tc>
        <w:tc>
          <w:tcPr>
            <w:tcW w:w="1535" w:type="dxa"/>
          </w:tcPr>
          <w:p w14:paraId="7E8C738F" w14:textId="77777777" w:rsidR="005F30A6" w:rsidRPr="001C0E1B" w:rsidRDefault="005F30A6" w:rsidP="005F30A6">
            <w:pPr>
              <w:pStyle w:val="TAC"/>
            </w:pPr>
            <w:r w:rsidRPr="001C0E1B">
              <w:t>1, 4</w:t>
            </w:r>
          </w:p>
        </w:tc>
        <w:tc>
          <w:tcPr>
            <w:tcW w:w="2708" w:type="dxa"/>
            <w:gridSpan w:val="2"/>
            <w:shd w:val="clear" w:color="auto" w:fill="auto"/>
          </w:tcPr>
          <w:p w14:paraId="6D3A2DA8" w14:textId="77777777" w:rsidR="005F30A6" w:rsidRPr="001C0E1B" w:rsidRDefault="005F30A6" w:rsidP="005F30A6">
            <w:pPr>
              <w:pStyle w:val="TAC"/>
            </w:pPr>
            <w:r w:rsidRPr="001C0E1B">
              <w:t>CR.1.1 FDD</w:t>
            </w:r>
          </w:p>
        </w:tc>
      </w:tr>
      <w:tr w:rsidR="005F30A6" w:rsidRPr="001C0E1B" w14:paraId="112D442A" w14:textId="77777777" w:rsidTr="005F30A6">
        <w:trPr>
          <w:trHeight w:val="115"/>
        </w:trPr>
        <w:tc>
          <w:tcPr>
            <w:tcW w:w="3360" w:type="dxa"/>
            <w:gridSpan w:val="3"/>
            <w:tcBorders>
              <w:top w:val="nil"/>
              <w:bottom w:val="nil"/>
            </w:tcBorders>
            <w:shd w:val="clear" w:color="auto" w:fill="auto"/>
          </w:tcPr>
          <w:p w14:paraId="6960965F" w14:textId="77777777" w:rsidR="005F30A6" w:rsidRPr="001C0E1B" w:rsidRDefault="005F30A6" w:rsidP="005F30A6">
            <w:pPr>
              <w:pStyle w:val="TAL"/>
            </w:pPr>
          </w:p>
        </w:tc>
        <w:tc>
          <w:tcPr>
            <w:tcW w:w="1369" w:type="dxa"/>
            <w:tcBorders>
              <w:top w:val="nil"/>
              <w:bottom w:val="nil"/>
            </w:tcBorders>
            <w:shd w:val="clear" w:color="auto" w:fill="auto"/>
          </w:tcPr>
          <w:p w14:paraId="3975B2EC" w14:textId="77777777" w:rsidR="005F30A6" w:rsidRPr="001C0E1B" w:rsidRDefault="005F30A6" w:rsidP="005F30A6">
            <w:pPr>
              <w:pStyle w:val="TAC"/>
            </w:pPr>
          </w:p>
        </w:tc>
        <w:tc>
          <w:tcPr>
            <w:tcW w:w="1535" w:type="dxa"/>
          </w:tcPr>
          <w:p w14:paraId="735DDD99" w14:textId="77777777" w:rsidR="005F30A6" w:rsidRPr="001C0E1B" w:rsidRDefault="005F30A6" w:rsidP="005F30A6">
            <w:pPr>
              <w:pStyle w:val="TAC"/>
            </w:pPr>
            <w:r w:rsidRPr="001C0E1B">
              <w:t>2, 5</w:t>
            </w:r>
          </w:p>
        </w:tc>
        <w:tc>
          <w:tcPr>
            <w:tcW w:w="2708" w:type="dxa"/>
            <w:gridSpan w:val="2"/>
            <w:shd w:val="clear" w:color="auto" w:fill="auto"/>
          </w:tcPr>
          <w:p w14:paraId="730B3CED" w14:textId="77777777" w:rsidR="005F30A6" w:rsidRPr="001C0E1B" w:rsidRDefault="005F30A6" w:rsidP="005F30A6">
            <w:pPr>
              <w:pStyle w:val="TAC"/>
            </w:pPr>
            <w:r w:rsidRPr="001C0E1B">
              <w:t>CR.1.1 TDD</w:t>
            </w:r>
          </w:p>
        </w:tc>
      </w:tr>
      <w:tr w:rsidR="005F30A6" w:rsidRPr="001C0E1B" w14:paraId="628858D0" w14:textId="77777777" w:rsidTr="005F30A6">
        <w:trPr>
          <w:trHeight w:val="115"/>
        </w:trPr>
        <w:tc>
          <w:tcPr>
            <w:tcW w:w="3360" w:type="dxa"/>
            <w:gridSpan w:val="3"/>
            <w:tcBorders>
              <w:top w:val="nil"/>
            </w:tcBorders>
            <w:shd w:val="clear" w:color="auto" w:fill="auto"/>
          </w:tcPr>
          <w:p w14:paraId="109CC0AC" w14:textId="77777777" w:rsidR="005F30A6" w:rsidRPr="001C0E1B" w:rsidRDefault="005F30A6" w:rsidP="005F30A6">
            <w:pPr>
              <w:pStyle w:val="TAL"/>
            </w:pPr>
          </w:p>
        </w:tc>
        <w:tc>
          <w:tcPr>
            <w:tcW w:w="1369" w:type="dxa"/>
            <w:tcBorders>
              <w:top w:val="nil"/>
            </w:tcBorders>
            <w:shd w:val="clear" w:color="auto" w:fill="auto"/>
          </w:tcPr>
          <w:p w14:paraId="68984FE9" w14:textId="77777777" w:rsidR="005F30A6" w:rsidRPr="001C0E1B" w:rsidRDefault="005F30A6" w:rsidP="005F30A6">
            <w:pPr>
              <w:pStyle w:val="TAC"/>
            </w:pPr>
          </w:p>
        </w:tc>
        <w:tc>
          <w:tcPr>
            <w:tcW w:w="1535" w:type="dxa"/>
          </w:tcPr>
          <w:p w14:paraId="363E9E26" w14:textId="77777777" w:rsidR="005F30A6" w:rsidRPr="001C0E1B" w:rsidRDefault="005F30A6" w:rsidP="005F30A6">
            <w:pPr>
              <w:pStyle w:val="TAC"/>
            </w:pPr>
            <w:r w:rsidRPr="001C0E1B">
              <w:t>3, 6</w:t>
            </w:r>
          </w:p>
        </w:tc>
        <w:tc>
          <w:tcPr>
            <w:tcW w:w="2708" w:type="dxa"/>
            <w:gridSpan w:val="2"/>
            <w:shd w:val="clear" w:color="auto" w:fill="auto"/>
          </w:tcPr>
          <w:p w14:paraId="1B45DEFD" w14:textId="77777777" w:rsidR="005F30A6" w:rsidRPr="001C0E1B" w:rsidRDefault="005F30A6" w:rsidP="005F30A6">
            <w:pPr>
              <w:pStyle w:val="TAC"/>
            </w:pPr>
            <w:r w:rsidRPr="001C0E1B">
              <w:t>CR.2.1 TDD</w:t>
            </w:r>
          </w:p>
        </w:tc>
      </w:tr>
      <w:tr w:rsidR="005F30A6" w:rsidRPr="001C0E1B" w14:paraId="7987CAE5" w14:textId="77777777" w:rsidTr="005F30A6">
        <w:trPr>
          <w:trHeight w:val="115"/>
        </w:trPr>
        <w:tc>
          <w:tcPr>
            <w:tcW w:w="3360" w:type="dxa"/>
            <w:gridSpan w:val="3"/>
            <w:tcBorders>
              <w:top w:val="nil"/>
              <w:bottom w:val="nil"/>
            </w:tcBorders>
            <w:shd w:val="clear" w:color="auto" w:fill="auto"/>
          </w:tcPr>
          <w:p w14:paraId="23C419A7" w14:textId="77777777" w:rsidR="005F30A6" w:rsidRPr="001C0E1B" w:rsidRDefault="005F30A6" w:rsidP="005F30A6">
            <w:pPr>
              <w:pStyle w:val="TAL"/>
            </w:pPr>
            <w:r>
              <w:t xml:space="preserve">Dedicated </w:t>
            </w:r>
            <w:r w:rsidRPr="001C0E1B">
              <w:t>CORSET reference channel</w:t>
            </w:r>
          </w:p>
        </w:tc>
        <w:tc>
          <w:tcPr>
            <w:tcW w:w="1369" w:type="dxa"/>
            <w:tcBorders>
              <w:top w:val="nil"/>
            </w:tcBorders>
            <w:shd w:val="clear" w:color="auto" w:fill="auto"/>
          </w:tcPr>
          <w:p w14:paraId="3518D956" w14:textId="77777777" w:rsidR="005F30A6" w:rsidRPr="001C0E1B" w:rsidRDefault="005F30A6" w:rsidP="005F30A6">
            <w:pPr>
              <w:pStyle w:val="TAC"/>
            </w:pPr>
          </w:p>
        </w:tc>
        <w:tc>
          <w:tcPr>
            <w:tcW w:w="1535" w:type="dxa"/>
          </w:tcPr>
          <w:p w14:paraId="15567E87" w14:textId="77777777" w:rsidR="005F30A6" w:rsidRPr="001C0E1B" w:rsidRDefault="005F30A6" w:rsidP="005F30A6">
            <w:pPr>
              <w:pStyle w:val="TAC"/>
            </w:pPr>
            <w:r w:rsidRPr="001C0E1B">
              <w:t>1, 4</w:t>
            </w:r>
          </w:p>
        </w:tc>
        <w:tc>
          <w:tcPr>
            <w:tcW w:w="2708" w:type="dxa"/>
            <w:gridSpan w:val="2"/>
            <w:shd w:val="clear" w:color="auto" w:fill="auto"/>
          </w:tcPr>
          <w:p w14:paraId="3240C30E" w14:textId="77777777" w:rsidR="005F30A6" w:rsidRPr="001C0E1B" w:rsidRDefault="005F30A6" w:rsidP="005F30A6">
            <w:pPr>
              <w:pStyle w:val="TAC"/>
            </w:pPr>
            <w:r>
              <w:t>C</w:t>
            </w:r>
            <w:r w:rsidRPr="00A62BB0">
              <w:t>CR.1.1 FDD</w:t>
            </w:r>
          </w:p>
        </w:tc>
      </w:tr>
      <w:tr w:rsidR="005F30A6" w:rsidRPr="001C0E1B" w14:paraId="34EFA767" w14:textId="77777777" w:rsidTr="005F30A6">
        <w:trPr>
          <w:trHeight w:val="115"/>
        </w:trPr>
        <w:tc>
          <w:tcPr>
            <w:tcW w:w="3360" w:type="dxa"/>
            <w:gridSpan w:val="3"/>
            <w:tcBorders>
              <w:top w:val="nil"/>
              <w:bottom w:val="nil"/>
            </w:tcBorders>
            <w:shd w:val="clear" w:color="auto" w:fill="auto"/>
          </w:tcPr>
          <w:p w14:paraId="697FB916" w14:textId="77777777" w:rsidR="005F30A6" w:rsidRPr="001C0E1B" w:rsidRDefault="005F30A6" w:rsidP="005F30A6">
            <w:pPr>
              <w:pStyle w:val="TAL"/>
            </w:pPr>
          </w:p>
        </w:tc>
        <w:tc>
          <w:tcPr>
            <w:tcW w:w="1369" w:type="dxa"/>
            <w:tcBorders>
              <w:top w:val="nil"/>
            </w:tcBorders>
            <w:shd w:val="clear" w:color="auto" w:fill="auto"/>
          </w:tcPr>
          <w:p w14:paraId="63EC719C" w14:textId="77777777" w:rsidR="005F30A6" w:rsidRPr="001C0E1B" w:rsidRDefault="005F30A6" w:rsidP="005F30A6">
            <w:pPr>
              <w:pStyle w:val="TAC"/>
            </w:pPr>
          </w:p>
        </w:tc>
        <w:tc>
          <w:tcPr>
            <w:tcW w:w="1535" w:type="dxa"/>
          </w:tcPr>
          <w:p w14:paraId="00CF47BD" w14:textId="77777777" w:rsidR="005F30A6" w:rsidRPr="001C0E1B" w:rsidRDefault="005F30A6" w:rsidP="005F30A6">
            <w:pPr>
              <w:pStyle w:val="TAC"/>
            </w:pPr>
            <w:r w:rsidRPr="001C0E1B">
              <w:t>2, 5</w:t>
            </w:r>
          </w:p>
        </w:tc>
        <w:tc>
          <w:tcPr>
            <w:tcW w:w="2708" w:type="dxa"/>
            <w:gridSpan w:val="2"/>
            <w:shd w:val="clear" w:color="auto" w:fill="auto"/>
          </w:tcPr>
          <w:p w14:paraId="2AFFDDE0" w14:textId="77777777" w:rsidR="005F30A6" w:rsidRPr="001C0E1B" w:rsidRDefault="005F30A6" w:rsidP="005F30A6">
            <w:pPr>
              <w:pStyle w:val="TAC"/>
            </w:pPr>
            <w:r>
              <w:t>C</w:t>
            </w:r>
            <w:r w:rsidRPr="00A62BB0">
              <w:t>CR.1.1 TDD</w:t>
            </w:r>
          </w:p>
        </w:tc>
      </w:tr>
      <w:tr w:rsidR="005F30A6" w:rsidRPr="001C0E1B" w14:paraId="41FF6D1E" w14:textId="77777777" w:rsidTr="005F30A6">
        <w:trPr>
          <w:trHeight w:val="115"/>
        </w:trPr>
        <w:tc>
          <w:tcPr>
            <w:tcW w:w="3360" w:type="dxa"/>
            <w:gridSpan w:val="3"/>
            <w:tcBorders>
              <w:top w:val="nil"/>
            </w:tcBorders>
            <w:shd w:val="clear" w:color="auto" w:fill="auto"/>
          </w:tcPr>
          <w:p w14:paraId="68F5F544" w14:textId="77777777" w:rsidR="005F30A6" w:rsidRPr="001C0E1B" w:rsidRDefault="005F30A6" w:rsidP="005F30A6">
            <w:pPr>
              <w:pStyle w:val="TAL"/>
            </w:pPr>
          </w:p>
        </w:tc>
        <w:tc>
          <w:tcPr>
            <w:tcW w:w="1369" w:type="dxa"/>
            <w:tcBorders>
              <w:top w:val="nil"/>
            </w:tcBorders>
            <w:shd w:val="clear" w:color="auto" w:fill="auto"/>
          </w:tcPr>
          <w:p w14:paraId="3ECF27E7" w14:textId="77777777" w:rsidR="005F30A6" w:rsidRPr="001C0E1B" w:rsidRDefault="005F30A6" w:rsidP="005F30A6">
            <w:pPr>
              <w:pStyle w:val="TAC"/>
            </w:pPr>
          </w:p>
        </w:tc>
        <w:tc>
          <w:tcPr>
            <w:tcW w:w="1535" w:type="dxa"/>
          </w:tcPr>
          <w:p w14:paraId="2C3AA42F" w14:textId="77777777" w:rsidR="005F30A6" w:rsidRPr="001C0E1B" w:rsidRDefault="005F30A6" w:rsidP="005F30A6">
            <w:pPr>
              <w:pStyle w:val="TAC"/>
            </w:pPr>
            <w:r w:rsidRPr="001C0E1B">
              <w:t>3, 6</w:t>
            </w:r>
          </w:p>
        </w:tc>
        <w:tc>
          <w:tcPr>
            <w:tcW w:w="2708" w:type="dxa"/>
            <w:gridSpan w:val="2"/>
            <w:shd w:val="clear" w:color="auto" w:fill="auto"/>
          </w:tcPr>
          <w:p w14:paraId="60B95BB1" w14:textId="77777777" w:rsidR="005F30A6" w:rsidRPr="001C0E1B" w:rsidRDefault="005F30A6" w:rsidP="005F30A6">
            <w:pPr>
              <w:pStyle w:val="TAC"/>
            </w:pPr>
            <w:r>
              <w:t>C</w:t>
            </w:r>
            <w:r w:rsidRPr="00A62BB0">
              <w:t>CR.2.1 TDD</w:t>
            </w:r>
          </w:p>
        </w:tc>
      </w:tr>
      <w:tr w:rsidR="005F30A6" w:rsidRPr="001C0E1B" w14:paraId="212E7F13" w14:textId="77777777" w:rsidTr="005F30A6">
        <w:tc>
          <w:tcPr>
            <w:tcW w:w="1694" w:type="dxa"/>
            <w:tcBorders>
              <w:bottom w:val="nil"/>
            </w:tcBorders>
            <w:shd w:val="clear" w:color="auto" w:fill="auto"/>
          </w:tcPr>
          <w:p w14:paraId="7F09ED3D" w14:textId="77777777" w:rsidR="005F30A6" w:rsidRPr="001C0E1B" w:rsidRDefault="005F30A6" w:rsidP="005F30A6">
            <w:pPr>
              <w:pStyle w:val="TAL"/>
              <w:rPr>
                <w:szCs w:val="18"/>
              </w:rPr>
            </w:pPr>
            <w:r w:rsidRPr="001C0E1B">
              <w:rPr>
                <w:rFonts w:eastAsia="Malgun Gothic"/>
                <w:szCs w:val="18"/>
              </w:rPr>
              <w:t>BWP configurations</w:t>
            </w:r>
          </w:p>
        </w:tc>
        <w:tc>
          <w:tcPr>
            <w:tcW w:w="1666" w:type="dxa"/>
            <w:gridSpan w:val="2"/>
            <w:shd w:val="clear" w:color="auto" w:fill="auto"/>
          </w:tcPr>
          <w:p w14:paraId="3ADF3918" w14:textId="77777777" w:rsidR="005F30A6" w:rsidRPr="001C0E1B" w:rsidRDefault="005F30A6" w:rsidP="005F30A6">
            <w:pPr>
              <w:pStyle w:val="TAL"/>
              <w:rPr>
                <w:szCs w:val="18"/>
              </w:rPr>
            </w:pPr>
            <w:r w:rsidRPr="001C0E1B">
              <w:rPr>
                <w:rFonts w:eastAsia="Malgun Gothic"/>
                <w:szCs w:val="18"/>
              </w:rPr>
              <w:t>Initial DL BWP</w:t>
            </w:r>
          </w:p>
        </w:tc>
        <w:tc>
          <w:tcPr>
            <w:tcW w:w="1369" w:type="dxa"/>
            <w:shd w:val="clear" w:color="auto" w:fill="auto"/>
          </w:tcPr>
          <w:p w14:paraId="209E11FB" w14:textId="77777777" w:rsidR="005F30A6" w:rsidRPr="001C0E1B" w:rsidRDefault="005F30A6" w:rsidP="005F30A6">
            <w:pPr>
              <w:pStyle w:val="TAC"/>
              <w:rPr>
                <w:szCs w:val="18"/>
              </w:rPr>
            </w:pPr>
          </w:p>
        </w:tc>
        <w:tc>
          <w:tcPr>
            <w:tcW w:w="1535" w:type="dxa"/>
          </w:tcPr>
          <w:p w14:paraId="6B248FDD" w14:textId="77777777" w:rsidR="005F30A6" w:rsidRPr="001C0E1B" w:rsidRDefault="005F30A6" w:rsidP="005F30A6">
            <w:pPr>
              <w:pStyle w:val="TAC"/>
              <w:rPr>
                <w:szCs w:val="18"/>
              </w:rPr>
            </w:pPr>
            <w:r w:rsidRPr="001C0E1B">
              <w:rPr>
                <w:rFonts w:eastAsia="Malgun Gothic"/>
                <w:szCs w:val="18"/>
              </w:rPr>
              <w:t>1, 2, 3, 4, 5, 6</w:t>
            </w:r>
          </w:p>
        </w:tc>
        <w:tc>
          <w:tcPr>
            <w:tcW w:w="2708" w:type="dxa"/>
            <w:gridSpan w:val="2"/>
            <w:shd w:val="clear" w:color="auto" w:fill="auto"/>
          </w:tcPr>
          <w:p w14:paraId="74B00EA3" w14:textId="77777777" w:rsidR="005F30A6" w:rsidRPr="001C0E1B" w:rsidRDefault="005F30A6" w:rsidP="005F30A6">
            <w:pPr>
              <w:pStyle w:val="TAC"/>
              <w:rPr>
                <w:szCs w:val="18"/>
              </w:rPr>
            </w:pPr>
            <w:r w:rsidRPr="001C0E1B">
              <w:rPr>
                <w:rFonts w:eastAsia="Malgun Gothic"/>
                <w:szCs w:val="18"/>
              </w:rPr>
              <w:t>DLBWP.0.1</w:t>
            </w:r>
          </w:p>
        </w:tc>
      </w:tr>
      <w:tr w:rsidR="005F30A6" w:rsidRPr="001C0E1B" w14:paraId="246E87A5" w14:textId="77777777" w:rsidTr="005F30A6">
        <w:tc>
          <w:tcPr>
            <w:tcW w:w="1694" w:type="dxa"/>
            <w:tcBorders>
              <w:top w:val="nil"/>
              <w:bottom w:val="nil"/>
            </w:tcBorders>
            <w:shd w:val="clear" w:color="auto" w:fill="auto"/>
          </w:tcPr>
          <w:p w14:paraId="0FCDB91F" w14:textId="77777777" w:rsidR="005F30A6" w:rsidRPr="001C0E1B" w:rsidRDefault="005F30A6" w:rsidP="005F30A6">
            <w:pPr>
              <w:pStyle w:val="TAL"/>
              <w:rPr>
                <w:szCs w:val="18"/>
              </w:rPr>
            </w:pPr>
          </w:p>
        </w:tc>
        <w:tc>
          <w:tcPr>
            <w:tcW w:w="1666" w:type="dxa"/>
            <w:gridSpan w:val="2"/>
            <w:shd w:val="clear" w:color="auto" w:fill="auto"/>
          </w:tcPr>
          <w:p w14:paraId="62439D19" w14:textId="77777777" w:rsidR="005F30A6" w:rsidRPr="001C0E1B" w:rsidRDefault="005F30A6" w:rsidP="005F30A6">
            <w:pPr>
              <w:pStyle w:val="TAL"/>
              <w:rPr>
                <w:szCs w:val="18"/>
              </w:rPr>
            </w:pPr>
            <w:r w:rsidRPr="001C0E1B">
              <w:rPr>
                <w:rFonts w:eastAsia="Malgun Gothic"/>
                <w:szCs w:val="18"/>
              </w:rPr>
              <w:t>Dedicated DL BWP</w:t>
            </w:r>
          </w:p>
        </w:tc>
        <w:tc>
          <w:tcPr>
            <w:tcW w:w="1369" w:type="dxa"/>
            <w:shd w:val="clear" w:color="auto" w:fill="auto"/>
          </w:tcPr>
          <w:p w14:paraId="56EEA2D2" w14:textId="77777777" w:rsidR="005F30A6" w:rsidRPr="001C0E1B" w:rsidRDefault="005F30A6" w:rsidP="005F30A6">
            <w:pPr>
              <w:pStyle w:val="TAC"/>
              <w:rPr>
                <w:szCs w:val="18"/>
              </w:rPr>
            </w:pPr>
          </w:p>
        </w:tc>
        <w:tc>
          <w:tcPr>
            <w:tcW w:w="1535" w:type="dxa"/>
          </w:tcPr>
          <w:p w14:paraId="1BE92ADB" w14:textId="77777777" w:rsidR="005F30A6" w:rsidRPr="001C0E1B" w:rsidRDefault="005F30A6" w:rsidP="005F30A6">
            <w:pPr>
              <w:pStyle w:val="TAC"/>
              <w:rPr>
                <w:szCs w:val="18"/>
              </w:rPr>
            </w:pPr>
            <w:r w:rsidRPr="001C0E1B">
              <w:rPr>
                <w:rFonts w:eastAsia="Malgun Gothic"/>
                <w:szCs w:val="18"/>
              </w:rPr>
              <w:t>1, 2, 3, 4, 5, 6</w:t>
            </w:r>
          </w:p>
        </w:tc>
        <w:tc>
          <w:tcPr>
            <w:tcW w:w="2708" w:type="dxa"/>
            <w:gridSpan w:val="2"/>
            <w:shd w:val="clear" w:color="auto" w:fill="auto"/>
          </w:tcPr>
          <w:p w14:paraId="5B1DE1DB" w14:textId="77777777" w:rsidR="005F30A6" w:rsidRPr="001C0E1B" w:rsidRDefault="005F30A6" w:rsidP="005F30A6">
            <w:pPr>
              <w:pStyle w:val="TAC"/>
              <w:rPr>
                <w:szCs w:val="18"/>
              </w:rPr>
            </w:pPr>
            <w:r w:rsidRPr="001C0E1B">
              <w:rPr>
                <w:rFonts w:eastAsia="Malgun Gothic"/>
                <w:szCs w:val="18"/>
              </w:rPr>
              <w:t>DLBWP.1.1</w:t>
            </w:r>
          </w:p>
        </w:tc>
      </w:tr>
      <w:tr w:rsidR="005F30A6" w:rsidRPr="001C0E1B" w14:paraId="5F7F8FF8" w14:textId="77777777" w:rsidTr="005F30A6">
        <w:tc>
          <w:tcPr>
            <w:tcW w:w="1694" w:type="dxa"/>
            <w:tcBorders>
              <w:top w:val="nil"/>
              <w:bottom w:val="nil"/>
            </w:tcBorders>
            <w:shd w:val="clear" w:color="auto" w:fill="auto"/>
          </w:tcPr>
          <w:p w14:paraId="3F568CCC" w14:textId="77777777" w:rsidR="005F30A6" w:rsidRPr="001C0E1B" w:rsidRDefault="005F30A6" w:rsidP="005F30A6">
            <w:pPr>
              <w:pStyle w:val="TAL"/>
              <w:rPr>
                <w:szCs w:val="18"/>
              </w:rPr>
            </w:pPr>
          </w:p>
        </w:tc>
        <w:tc>
          <w:tcPr>
            <w:tcW w:w="1666" w:type="dxa"/>
            <w:gridSpan w:val="2"/>
            <w:shd w:val="clear" w:color="auto" w:fill="auto"/>
          </w:tcPr>
          <w:p w14:paraId="76644F5D" w14:textId="77777777" w:rsidR="005F30A6" w:rsidRPr="001C0E1B" w:rsidRDefault="005F30A6" w:rsidP="005F30A6">
            <w:pPr>
              <w:pStyle w:val="TAL"/>
              <w:rPr>
                <w:szCs w:val="18"/>
              </w:rPr>
            </w:pPr>
            <w:r w:rsidRPr="001C0E1B">
              <w:rPr>
                <w:rFonts w:eastAsia="Malgun Gothic"/>
                <w:szCs w:val="18"/>
              </w:rPr>
              <w:t>Initial UL BWP</w:t>
            </w:r>
          </w:p>
        </w:tc>
        <w:tc>
          <w:tcPr>
            <w:tcW w:w="1369" w:type="dxa"/>
            <w:shd w:val="clear" w:color="auto" w:fill="auto"/>
          </w:tcPr>
          <w:p w14:paraId="01459A26" w14:textId="77777777" w:rsidR="005F30A6" w:rsidRPr="001C0E1B" w:rsidRDefault="005F30A6" w:rsidP="005F30A6">
            <w:pPr>
              <w:pStyle w:val="TAC"/>
              <w:rPr>
                <w:szCs w:val="18"/>
              </w:rPr>
            </w:pPr>
          </w:p>
        </w:tc>
        <w:tc>
          <w:tcPr>
            <w:tcW w:w="1535" w:type="dxa"/>
          </w:tcPr>
          <w:p w14:paraId="663764EA" w14:textId="77777777" w:rsidR="005F30A6" w:rsidRPr="001C0E1B" w:rsidRDefault="005F30A6" w:rsidP="005F30A6">
            <w:pPr>
              <w:pStyle w:val="TAC"/>
              <w:rPr>
                <w:szCs w:val="18"/>
              </w:rPr>
            </w:pPr>
            <w:r w:rsidRPr="001C0E1B">
              <w:rPr>
                <w:rFonts w:eastAsia="Malgun Gothic"/>
                <w:szCs w:val="18"/>
              </w:rPr>
              <w:t>1, 2, 3, 4, 5, 6</w:t>
            </w:r>
          </w:p>
        </w:tc>
        <w:tc>
          <w:tcPr>
            <w:tcW w:w="2708" w:type="dxa"/>
            <w:gridSpan w:val="2"/>
            <w:shd w:val="clear" w:color="auto" w:fill="auto"/>
          </w:tcPr>
          <w:p w14:paraId="76275F4A" w14:textId="77777777" w:rsidR="005F30A6" w:rsidRPr="001C0E1B" w:rsidRDefault="005F30A6" w:rsidP="005F30A6">
            <w:pPr>
              <w:pStyle w:val="TAC"/>
              <w:rPr>
                <w:szCs w:val="18"/>
              </w:rPr>
            </w:pPr>
            <w:r w:rsidRPr="001C0E1B">
              <w:rPr>
                <w:rFonts w:eastAsia="Malgun Gothic"/>
                <w:szCs w:val="18"/>
              </w:rPr>
              <w:t>ULBWP.0.1</w:t>
            </w:r>
          </w:p>
        </w:tc>
      </w:tr>
      <w:tr w:rsidR="005F30A6" w:rsidRPr="001C0E1B" w14:paraId="59F79F8B" w14:textId="77777777" w:rsidTr="005F30A6">
        <w:tc>
          <w:tcPr>
            <w:tcW w:w="1694" w:type="dxa"/>
            <w:tcBorders>
              <w:top w:val="nil"/>
            </w:tcBorders>
            <w:shd w:val="clear" w:color="auto" w:fill="auto"/>
          </w:tcPr>
          <w:p w14:paraId="3BC30120" w14:textId="77777777" w:rsidR="005F30A6" w:rsidRPr="001C0E1B" w:rsidRDefault="005F30A6" w:rsidP="005F30A6">
            <w:pPr>
              <w:pStyle w:val="TAL"/>
              <w:rPr>
                <w:szCs w:val="18"/>
              </w:rPr>
            </w:pPr>
          </w:p>
        </w:tc>
        <w:tc>
          <w:tcPr>
            <w:tcW w:w="1666" w:type="dxa"/>
            <w:gridSpan w:val="2"/>
            <w:shd w:val="clear" w:color="auto" w:fill="auto"/>
          </w:tcPr>
          <w:p w14:paraId="430EEEE8" w14:textId="77777777" w:rsidR="005F30A6" w:rsidRPr="001C0E1B" w:rsidRDefault="005F30A6" w:rsidP="005F30A6">
            <w:pPr>
              <w:pStyle w:val="TAL"/>
              <w:rPr>
                <w:szCs w:val="18"/>
              </w:rPr>
            </w:pPr>
            <w:r w:rsidRPr="001C0E1B">
              <w:rPr>
                <w:rFonts w:eastAsia="Malgun Gothic"/>
                <w:szCs w:val="18"/>
              </w:rPr>
              <w:t>Dedicated UL BWP</w:t>
            </w:r>
          </w:p>
        </w:tc>
        <w:tc>
          <w:tcPr>
            <w:tcW w:w="1369" w:type="dxa"/>
            <w:shd w:val="clear" w:color="auto" w:fill="auto"/>
          </w:tcPr>
          <w:p w14:paraId="2EF022A8" w14:textId="77777777" w:rsidR="005F30A6" w:rsidRPr="001C0E1B" w:rsidRDefault="005F30A6" w:rsidP="005F30A6">
            <w:pPr>
              <w:pStyle w:val="TAC"/>
              <w:rPr>
                <w:szCs w:val="18"/>
              </w:rPr>
            </w:pPr>
          </w:p>
        </w:tc>
        <w:tc>
          <w:tcPr>
            <w:tcW w:w="1535" w:type="dxa"/>
          </w:tcPr>
          <w:p w14:paraId="4D6E61D8" w14:textId="77777777" w:rsidR="005F30A6" w:rsidRPr="001C0E1B" w:rsidRDefault="005F30A6" w:rsidP="005F30A6">
            <w:pPr>
              <w:pStyle w:val="TAC"/>
              <w:rPr>
                <w:szCs w:val="18"/>
              </w:rPr>
            </w:pPr>
            <w:r w:rsidRPr="001C0E1B">
              <w:rPr>
                <w:rFonts w:eastAsia="Malgun Gothic"/>
                <w:szCs w:val="18"/>
              </w:rPr>
              <w:t>1, 2, 3, 4, 5, 6</w:t>
            </w:r>
          </w:p>
        </w:tc>
        <w:tc>
          <w:tcPr>
            <w:tcW w:w="2708" w:type="dxa"/>
            <w:gridSpan w:val="2"/>
            <w:shd w:val="clear" w:color="auto" w:fill="auto"/>
          </w:tcPr>
          <w:p w14:paraId="1EAC7B01" w14:textId="77777777" w:rsidR="005F30A6" w:rsidRPr="001C0E1B" w:rsidRDefault="005F30A6" w:rsidP="005F30A6">
            <w:pPr>
              <w:pStyle w:val="TAC"/>
              <w:rPr>
                <w:szCs w:val="18"/>
              </w:rPr>
            </w:pPr>
            <w:r w:rsidRPr="001C0E1B">
              <w:rPr>
                <w:rFonts w:eastAsia="Malgun Gothic"/>
                <w:szCs w:val="18"/>
              </w:rPr>
              <w:t>ULBWP.1.1</w:t>
            </w:r>
          </w:p>
        </w:tc>
      </w:tr>
      <w:tr w:rsidR="005F30A6" w:rsidRPr="001C0E1B" w14:paraId="3A2EB8B3" w14:textId="77777777" w:rsidTr="005F30A6">
        <w:tc>
          <w:tcPr>
            <w:tcW w:w="3360" w:type="dxa"/>
            <w:gridSpan w:val="3"/>
            <w:shd w:val="clear" w:color="auto" w:fill="auto"/>
          </w:tcPr>
          <w:p w14:paraId="0BB06A98" w14:textId="77777777" w:rsidR="005F30A6" w:rsidRPr="001C0E1B" w:rsidRDefault="005F30A6" w:rsidP="005F30A6">
            <w:pPr>
              <w:pStyle w:val="TAL"/>
              <w:rPr>
                <w:b/>
              </w:rPr>
            </w:pPr>
            <w:r w:rsidRPr="001C0E1B">
              <w:t>OCNG pattern</w:t>
            </w:r>
            <w:r w:rsidRPr="001C0E1B">
              <w:rPr>
                <w:rFonts w:eastAsia="Calibri" w:cs="Arial"/>
                <w:vertAlign w:val="superscript"/>
              </w:rPr>
              <w:t>Note1</w:t>
            </w:r>
          </w:p>
        </w:tc>
        <w:tc>
          <w:tcPr>
            <w:tcW w:w="1369" w:type="dxa"/>
            <w:shd w:val="clear" w:color="auto" w:fill="auto"/>
          </w:tcPr>
          <w:p w14:paraId="09F60D8F" w14:textId="77777777" w:rsidR="005F30A6" w:rsidRPr="001C0E1B" w:rsidRDefault="005F30A6" w:rsidP="005F30A6">
            <w:pPr>
              <w:pStyle w:val="TAC"/>
            </w:pPr>
          </w:p>
        </w:tc>
        <w:tc>
          <w:tcPr>
            <w:tcW w:w="1535" w:type="dxa"/>
          </w:tcPr>
          <w:p w14:paraId="3F72CD3D" w14:textId="77777777" w:rsidR="005F30A6" w:rsidRPr="001C0E1B" w:rsidRDefault="005F30A6" w:rsidP="005F30A6">
            <w:pPr>
              <w:pStyle w:val="TAC"/>
            </w:pPr>
            <w:r w:rsidRPr="001C0E1B">
              <w:t>1, 2, 3, 4, 5, 6</w:t>
            </w:r>
          </w:p>
        </w:tc>
        <w:tc>
          <w:tcPr>
            <w:tcW w:w="2708" w:type="dxa"/>
            <w:gridSpan w:val="2"/>
            <w:shd w:val="clear" w:color="auto" w:fill="auto"/>
          </w:tcPr>
          <w:p w14:paraId="32387008" w14:textId="77777777" w:rsidR="005F30A6" w:rsidRPr="001C0E1B" w:rsidRDefault="005F30A6" w:rsidP="005F30A6">
            <w:pPr>
              <w:pStyle w:val="TAC"/>
            </w:pPr>
            <w:r w:rsidRPr="001C0E1B">
              <w:t>OP.1</w:t>
            </w:r>
          </w:p>
        </w:tc>
      </w:tr>
      <w:tr w:rsidR="005F30A6" w:rsidRPr="001C0E1B" w14:paraId="107CD8E2" w14:textId="77777777" w:rsidTr="005F30A6">
        <w:tc>
          <w:tcPr>
            <w:tcW w:w="3360" w:type="dxa"/>
            <w:gridSpan w:val="3"/>
            <w:tcBorders>
              <w:bottom w:val="single" w:sz="4" w:space="0" w:color="auto"/>
            </w:tcBorders>
            <w:shd w:val="clear" w:color="auto" w:fill="auto"/>
          </w:tcPr>
          <w:p w14:paraId="2D70840B" w14:textId="77777777" w:rsidR="005F30A6" w:rsidRPr="001C0E1B" w:rsidRDefault="005F30A6" w:rsidP="005F30A6">
            <w:pPr>
              <w:pStyle w:val="TAL"/>
            </w:pPr>
            <w:r w:rsidRPr="001C0E1B">
              <w:t>SMTC configuration</w:t>
            </w:r>
          </w:p>
        </w:tc>
        <w:tc>
          <w:tcPr>
            <w:tcW w:w="1369" w:type="dxa"/>
            <w:tcBorders>
              <w:bottom w:val="single" w:sz="4" w:space="0" w:color="auto"/>
            </w:tcBorders>
            <w:shd w:val="clear" w:color="auto" w:fill="auto"/>
          </w:tcPr>
          <w:p w14:paraId="50866BBE" w14:textId="77777777" w:rsidR="005F30A6" w:rsidRPr="001C0E1B" w:rsidRDefault="005F30A6" w:rsidP="005F30A6">
            <w:pPr>
              <w:pStyle w:val="TAC"/>
            </w:pPr>
          </w:p>
        </w:tc>
        <w:tc>
          <w:tcPr>
            <w:tcW w:w="1535" w:type="dxa"/>
          </w:tcPr>
          <w:p w14:paraId="4FE03861" w14:textId="77777777" w:rsidR="005F30A6" w:rsidRPr="001C0E1B" w:rsidRDefault="005F30A6" w:rsidP="005F30A6">
            <w:pPr>
              <w:pStyle w:val="TAC"/>
            </w:pPr>
            <w:r w:rsidRPr="001C0E1B">
              <w:t>1, 2, 3, 4, 5, 6</w:t>
            </w:r>
          </w:p>
        </w:tc>
        <w:tc>
          <w:tcPr>
            <w:tcW w:w="2708" w:type="dxa"/>
            <w:gridSpan w:val="2"/>
            <w:shd w:val="clear" w:color="auto" w:fill="auto"/>
          </w:tcPr>
          <w:p w14:paraId="67DFD1B4" w14:textId="77777777" w:rsidR="005F30A6" w:rsidRPr="001C0E1B" w:rsidRDefault="005F30A6" w:rsidP="005F30A6">
            <w:pPr>
              <w:pStyle w:val="TAC"/>
            </w:pPr>
            <w:r w:rsidRPr="001C0E1B">
              <w:t>SMTC.1</w:t>
            </w:r>
          </w:p>
        </w:tc>
      </w:tr>
      <w:tr w:rsidR="005F30A6" w:rsidRPr="001C0E1B" w14:paraId="6C8B3BD8" w14:textId="77777777" w:rsidTr="005F30A6">
        <w:trPr>
          <w:trHeight w:val="116"/>
        </w:trPr>
        <w:tc>
          <w:tcPr>
            <w:tcW w:w="3360" w:type="dxa"/>
            <w:gridSpan w:val="3"/>
            <w:tcBorders>
              <w:bottom w:val="nil"/>
            </w:tcBorders>
            <w:shd w:val="clear" w:color="auto" w:fill="auto"/>
          </w:tcPr>
          <w:p w14:paraId="20991E8F" w14:textId="77777777" w:rsidR="005F30A6" w:rsidRPr="001C0E1B" w:rsidRDefault="005F30A6" w:rsidP="005F30A6">
            <w:pPr>
              <w:pStyle w:val="TAL"/>
            </w:pPr>
            <w:r w:rsidRPr="001C0E1B">
              <w:t>SSB configuration</w:t>
            </w:r>
          </w:p>
        </w:tc>
        <w:tc>
          <w:tcPr>
            <w:tcW w:w="1369" w:type="dxa"/>
            <w:tcBorders>
              <w:bottom w:val="nil"/>
            </w:tcBorders>
            <w:shd w:val="clear" w:color="auto" w:fill="auto"/>
          </w:tcPr>
          <w:p w14:paraId="2D36203A" w14:textId="77777777" w:rsidR="005F30A6" w:rsidRPr="001C0E1B" w:rsidRDefault="005F30A6" w:rsidP="005F30A6">
            <w:pPr>
              <w:pStyle w:val="TAC"/>
            </w:pPr>
          </w:p>
        </w:tc>
        <w:tc>
          <w:tcPr>
            <w:tcW w:w="1535" w:type="dxa"/>
          </w:tcPr>
          <w:p w14:paraId="107F2777" w14:textId="77777777" w:rsidR="005F30A6" w:rsidRPr="001C0E1B" w:rsidRDefault="005F30A6" w:rsidP="005F30A6">
            <w:pPr>
              <w:pStyle w:val="TAC"/>
            </w:pPr>
            <w:r w:rsidRPr="001C0E1B">
              <w:t>1, 2, 4, 5</w:t>
            </w:r>
          </w:p>
        </w:tc>
        <w:tc>
          <w:tcPr>
            <w:tcW w:w="2708" w:type="dxa"/>
            <w:gridSpan w:val="2"/>
            <w:shd w:val="clear" w:color="auto" w:fill="auto"/>
          </w:tcPr>
          <w:p w14:paraId="7919C443" w14:textId="77777777" w:rsidR="005F30A6" w:rsidRPr="001C0E1B" w:rsidRDefault="005F30A6" w:rsidP="005F30A6">
            <w:pPr>
              <w:pStyle w:val="TAC"/>
            </w:pPr>
            <w:r w:rsidRPr="001C0E1B">
              <w:t>SSB.1 FR1</w:t>
            </w:r>
          </w:p>
        </w:tc>
      </w:tr>
      <w:tr w:rsidR="005F30A6" w:rsidRPr="001C0E1B" w14:paraId="4538AEA1" w14:textId="77777777" w:rsidTr="005F30A6">
        <w:trPr>
          <w:trHeight w:val="135"/>
        </w:trPr>
        <w:tc>
          <w:tcPr>
            <w:tcW w:w="3360" w:type="dxa"/>
            <w:gridSpan w:val="3"/>
            <w:tcBorders>
              <w:top w:val="nil"/>
              <w:bottom w:val="single" w:sz="4" w:space="0" w:color="auto"/>
            </w:tcBorders>
            <w:shd w:val="clear" w:color="auto" w:fill="auto"/>
          </w:tcPr>
          <w:p w14:paraId="3483B0E6" w14:textId="77777777" w:rsidR="005F30A6" w:rsidRPr="001C0E1B" w:rsidRDefault="005F30A6" w:rsidP="005F30A6">
            <w:pPr>
              <w:pStyle w:val="TAL"/>
            </w:pPr>
          </w:p>
        </w:tc>
        <w:tc>
          <w:tcPr>
            <w:tcW w:w="1369" w:type="dxa"/>
            <w:tcBorders>
              <w:top w:val="nil"/>
              <w:bottom w:val="single" w:sz="4" w:space="0" w:color="auto"/>
            </w:tcBorders>
            <w:shd w:val="clear" w:color="auto" w:fill="auto"/>
          </w:tcPr>
          <w:p w14:paraId="3B2642E5" w14:textId="77777777" w:rsidR="005F30A6" w:rsidRPr="001C0E1B" w:rsidRDefault="005F30A6" w:rsidP="005F30A6">
            <w:pPr>
              <w:pStyle w:val="TAC"/>
            </w:pPr>
          </w:p>
        </w:tc>
        <w:tc>
          <w:tcPr>
            <w:tcW w:w="1535" w:type="dxa"/>
          </w:tcPr>
          <w:p w14:paraId="45E10EC7" w14:textId="77777777" w:rsidR="005F30A6" w:rsidRPr="001C0E1B" w:rsidRDefault="005F30A6" w:rsidP="005F30A6">
            <w:pPr>
              <w:pStyle w:val="TAC"/>
            </w:pPr>
            <w:r w:rsidRPr="001C0E1B">
              <w:t>3, 6</w:t>
            </w:r>
          </w:p>
        </w:tc>
        <w:tc>
          <w:tcPr>
            <w:tcW w:w="2708" w:type="dxa"/>
            <w:gridSpan w:val="2"/>
            <w:shd w:val="clear" w:color="auto" w:fill="auto"/>
          </w:tcPr>
          <w:p w14:paraId="6600BBFC" w14:textId="77777777" w:rsidR="005F30A6" w:rsidRPr="001C0E1B" w:rsidRDefault="005F30A6" w:rsidP="005F30A6">
            <w:pPr>
              <w:pStyle w:val="TAC"/>
            </w:pPr>
            <w:r w:rsidRPr="001C0E1B">
              <w:t>SSB.2 FR1</w:t>
            </w:r>
          </w:p>
        </w:tc>
      </w:tr>
      <w:tr w:rsidR="005F30A6" w:rsidRPr="001C0E1B" w14:paraId="46A8F0C5" w14:textId="77777777" w:rsidTr="005F30A6">
        <w:trPr>
          <w:trHeight w:val="135"/>
        </w:trPr>
        <w:tc>
          <w:tcPr>
            <w:tcW w:w="3360" w:type="dxa"/>
            <w:gridSpan w:val="3"/>
            <w:vMerge w:val="restart"/>
            <w:tcBorders>
              <w:top w:val="nil"/>
            </w:tcBorders>
            <w:shd w:val="clear" w:color="auto" w:fill="auto"/>
          </w:tcPr>
          <w:p w14:paraId="2A902889" w14:textId="77777777" w:rsidR="005F30A6" w:rsidRPr="001C0E1B" w:rsidRDefault="005F30A6" w:rsidP="005F30A6">
            <w:pPr>
              <w:pStyle w:val="TAL"/>
            </w:pPr>
            <w:r w:rsidRPr="005C6CCC">
              <w:rPr>
                <w:rFonts w:cs="Arial"/>
              </w:rPr>
              <w:t>CSI-RS for tracking</w:t>
            </w:r>
          </w:p>
        </w:tc>
        <w:tc>
          <w:tcPr>
            <w:tcW w:w="1369" w:type="dxa"/>
            <w:vMerge w:val="restart"/>
            <w:tcBorders>
              <w:top w:val="nil"/>
            </w:tcBorders>
            <w:shd w:val="clear" w:color="auto" w:fill="auto"/>
            <w:vAlign w:val="center"/>
          </w:tcPr>
          <w:p w14:paraId="776FE5A2" w14:textId="77777777" w:rsidR="005F30A6" w:rsidRPr="001C0E1B" w:rsidRDefault="005F30A6" w:rsidP="005F30A6">
            <w:pPr>
              <w:pStyle w:val="TAC"/>
            </w:pPr>
          </w:p>
        </w:tc>
        <w:tc>
          <w:tcPr>
            <w:tcW w:w="1535" w:type="dxa"/>
          </w:tcPr>
          <w:p w14:paraId="1AC97E33" w14:textId="77777777" w:rsidR="005F30A6" w:rsidRPr="001C0E1B" w:rsidRDefault="005F30A6" w:rsidP="005F30A6">
            <w:pPr>
              <w:pStyle w:val="TAC"/>
            </w:pPr>
            <w:r w:rsidRPr="00A62BB0">
              <w:t>1, 4</w:t>
            </w:r>
          </w:p>
        </w:tc>
        <w:tc>
          <w:tcPr>
            <w:tcW w:w="2708" w:type="dxa"/>
            <w:gridSpan w:val="2"/>
            <w:shd w:val="clear" w:color="auto" w:fill="auto"/>
            <w:vAlign w:val="center"/>
          </w:tcPr>
          <w:p w14:paraId="3EFB383A" w14:textId="77777777" w:rsidR="005F30A6" w:rsidRPr="001C0E1B" w:rsidRDefault="005F30A6" w:rsidP="005F30A6">
            <w:pPr>
              <w:pStyle w:val="TAC"/>
            </w:pPr>
            <w:r w:rsidRPr="004E28A8">
              <w:t>TRS.1.1 FDD</w:t>
            </w:r>
          </w:p>
        </w:tc>
      </w:tr>
      <w:tr w:rsidR="005F30A6" w:rsidRPr="001C0E1B" w14:paraId="039D7C68" w14:textId="77777777" w:rsidTr="005F30A6">
        <w:trPr>
          <w:trHeight w:val="135"/>
        </w:trPr>
        <w:tc>
          <w:tcPr>
            <w:tcW w:w="3360" w:type="dxa"/>
            <w:gridSpan w:val="3"/>
            <w:vMerge/>
            <w:shd w:val="clear" w:color="auto" w:fill="auto"/>
          </w:tcPr>
          <w:p w14:paraId="5A299E64" w14:textId="77777777" w:rsidR="005F30A6" w:rsidRPr="001C0E1B" w:rsidRDefault="005F30A6" w:rsidP="005F30A6">
            <w:pPr>
              <w:pStyle w:val="TAL"/>
            </w:pPr>
          </w:p>
        </w:tc>
        <w:tc>
          <w:tcPr>
            <w:tcW w:w="1369" w:type="dxa"/>
            <w:vMerge/>
            <w:shd w:val="clear" w:color="auto" w:fill="auto"/>
            <w:vAlign w:val="center"/>
          </w:tcPr>
          <w:p w14:paraId="09AE4097" w14:textId="77777777" w:rsidR="005F30A6" w:rsidRPr="001C0E1B" w:rsidRDefault="005F30A6" w:rsidP="005F30A6">
            <w:pPr>
              <w:pStyle w:val="TAC"/>
            </w:pPr>
          </w:p>
        </w:tc>
        <w:tc>
          <w:tcPr>
            <w:tcW w:w="1535" w:type="dxa"/>
          </w:tcPr>
          <w:p w14:paraId="7CF0A7A9" w14:textId="77777777" w:rsidR="005F30A6" w:rsidRPr="001C0E1B" w:rsidRDefault="005F30A6" w:rsidP="005F30A6">
            <w:pPr>
              <w:pStyle w:val="TAC"/>
            </w:pPr>
            <w:r w:rsidRPr="00A62BB0">
              <w:t>2, 5</w:t>
            </w:r>
          </w:p>
        </w:tc>
        <w:tc>
          <w:tcPr>
            <w:tcW w:w="2708" w:type="dxa"/>
            <w:gridSpan w:val="2"/>
            <w:shd w:val="clear" w:color="auto" w:fill="auto"/>
            <w:vAlign w:val="center"/>
          </w:tcPr>
          <w:p w14:paraId="375CF12F" w14:textId="77777777" w:rsidR="005F30A6" w:rsidRPr="001C0E1B" w:rsidRDefault="005F30A6" w:rsidP="005F30A6">
            <w:pPr>
              <w:pStyle w:val="TAC"/>
            </w:pPr>
            <w:r w:rsidRPr="00620425">
              <w:t>TRS.1.1 TDD</w:t>
            </w:r>
          </w:p>
        </w:tc>
      </w:tr>
      <w:tr w:rsidR="005F30A6" w:rsidRPr="001C0E1B" w14:paraId="44BED98A" w14:textId="77777777" w:rsidTr="005F30A6">
        <w:trPr>
          <w:trHeight w:val="135"/>
        </w:trPr>
        <w:tc>
          <w:tcPr>
            <w:tcW w:w="3360" w:type="dxa"/>
            <w:gridSpan w:val="3"/>
            <w:vMerge/>
            <w:tcBorders>
              <w:bottom w:val="single" w:sz="4" w:space="0" w:color="auto"/>
            </w:tcBorders>
            <w:shd w:val="clear" w:color="auto" w:fill="auto"/>
          </w:tcPr>
          <w:p w14:paraId="4BBA5D93" w14:textId="77777777" w:rsidR="005F30A6" w:rsidRPr="001C0E1B" w:rsidRDefault="005F30A6" w:rsidP="005F30A6">
            <w:pPr>
              <w:pStyle w:val="TAL"/>
            </w:pPr>
          </w:p>
        </w:tc>
        <w:tc>
          <w:tcPr>
            <w:tcW w:w="1369" w:type="dxa"/>
            <w:vMerge/>
            <w:tcBorders>
              <w:bottom w:val="single" w:sz="4" w:space="0" w:color="auto"/>
            </w:tcBorders>
            <w:shd w:val="clear" w:color="auto" w:fill="auto"/>
            <w:vAlign w:val="center"/>
          </w:tcPr>
          <w:p w14:paraId="47A4A84B" w14:textId="77777777" w:rsidR="005F30A6" w:rsidRPr="001C0E1B" w:rsidRDefault="005F30A6" w:rsidP="005F30A6">
            <w:pPr>
              <w:pStyle w:val="TAC"/>
            </w:pPr>
          </w:p>
        </w:tc>
        <w:tc>
          <w:tcPr>
            <w:tcW w:w="1535" w:type="dxa"/>
          </w:tcPr>
          <w:p w14:paraId="12D92190" w14:textId="77777777" w:rsidR="005F30A6" w:rsidRPr="001C0E1B" w:rsidRDefault="005F30A6" w:rsidP="005F30A6">
            <w:pPr>
              <w:pStyle w:val="TAC"/>
            </w:pPr>
            <w:r w:rsidRPr="00A62BB0">
              <w:t>3, 6</w:t>
            </w:r>
          </w:p>
        </w:tc>
        <w:tc>
          <w:tcPr>
            <w:tcW w:w="2708" w:type="dxa"/>
            <w:gridSpan w:val="2"/>
            <w:shd w:val="clear" w:color="auto" w:fill="auto"/>
            <w:vAlign w:val="center"/>
          </w:tcPr>
          <w:p w14:paraId="2EE93C66" w14:textId="77777777" w:rsidR="005F30A6" w:rsidRPr="001C0E1B" w:rsidRDefault="005F30A6" w:rsidP="005F30A6">
            <w:pPr>
              <w:pStyle w:val="TAC"/>
            </w:pPr>
            <w:r w:rsidRPr="00620425">
              <w:t>TRS.1.2 TDD</w:t>
            </w:r>
          </w:p>
        </w:tc>
      </w:tr>
      <w:tr w:rsidR="005F30A6" w:rsidRPr="001C0E1B" w14:paraId="245CCEAD" w14:textId="77777777" w:rsidTr="005F30A6">
        <w:tc>
          <w:tcPr>
            <w:tcW w:w="3360" w:type="dxa"/>
            <w:gridSpan w:val="3"/>
            <w:tcBorders>
              <w:bottom w:val="nil"/>
            </w:tcBorders>
            <w:shd w:val="clear" w:color="auto" w:fill="auto"/>
          </w:tcPr>
          <w:p w14:paraId="68AC5DB8" w14:textId="77777777" w:rsidR="005F30A6" w:rsidRPr="001C0E1B" w:rsidRDefault="005F30A6" w:rsidP="005F30A6">
            <w:pPr>
              <w:pStyle w:val="TAL"/>
              <w:rPr>
                <w:rFonts w:cs="Arial"/>
              </w:rPr>
            </w:pPr>
            <w:r w:rsidRPr="001C0E1B">
              <w:rPr>
                <w:rFonts w:cs="Arial"/>
              </w:rPr>
              <w:t>b2-Threshold1</w:t>
            </w:r>
          </w:p>
        </w:tc>
        <w:tc>
          <w:tcPr>
            <w:tcW w:w="1369" w:type="dxa"/>
            <w:tcBorders>
              <w:bottom w:val="nil"/>
            </w:tcBorders>
            <w:shd w:val="clear" w:color="auto" w:fill="auto"/>
          </w:tcPr>
          <w:p w14:paraId="37944CD6" w14:textId="77777777" w:rsidR="005F30A6" w:rsidRPr="001C0E1B" w:rsidRDefault="005F30A6" w:rsidP="005F30A6">
            <w:pPr>
              <w:pStyle w:val="TAC"/>
            </w:pPr>
            <w:r w:rsidRPr="001C0E1B">
              <w:t>dBm</w:t>
            </w:r>
          </w:p>
        </w:tc>
        <w:tc>
          <w:tcPr>
            <w:tcW w:w="1535" w:type="dxa"/>
          </w:tcPr>
          <w:p w14:paraId="4F548449" w14:textId="77777777" w:rsidR="005F30A6" w:rsidRPr="001C0E1B" w:rsidRDefault="005F30A6" w:rsidP="005F30A6">
            <w:pPr>
              <w:pStyle w:val="TAC"/>
            </w:pPr>
            <w:r w:rsidRPr="001C0E1B">
              <w:t>1, 2, 4, 5</w:t>
            </w:r>
          </w:p>
        </w:tc>
        <w:tc>
          <w:tcPr>
            <w:tcW w:w="2708" w:type="dxa"/>
            <w:gridSpan w:val="2"/>
            <w:shd w:val="clear" w:color="auto" w:fill="auto"/>
          </w:tcPr>
          <w:p w14:paraId="7863B67D" w14:textId="77777777" w:rsidR="005F30A6" w:rsidRPr="001C0E1B" w:rsidRDefault="005F30A6" w:rsidP="005F30A6">
            <w:pPr>
              <w:pStyle w:val="TAC"/>
            </w:pPr>
            <w:r w:rsidRPr="001C0E1B" w:rsidDel="007C773E">
              <w:t>-</w:t>
            </w:r>
            <w:r w:rsidRPr="001C0E1B">
              <w:t>-96</w:t>
            </w:r>
          </w:p>
        </w:tc>
      </w:tr>
      <w:tr w:rsidR="005F30A6" w:rsidRPr="001C0E1B" w14:paraId="39284641" w14:textId="77777777" w:rsidTr="005F30A6">
        <w:tc>
          <w:tcPr>
            <w:tcW w:w="3360" w:type="dxa"/>
            <w:gridSpan w:val="3"/>
            <w:tcBorders>
              <w:top w:val="nil"/>
            </w:tcBorders>
            <w:shd w:val="clear" w:color="auto" w:fill="auto"/>
          </w:tcPr>
          <w:p w14:paraId="177180AB" w14:textId="77777777" w:rsidR="005F30A6" w:rsidRPr="001C0E1B" w:rsidRDefault="005F30A6" w:rsidP="005F30A6">
            <w:pPr>
              <w:pStyle w:val="TAL"/>
              <w:rPr>
                <w:rFonts w:cs="Arial"/>
              </w:rPr>
            </w:pPr>
          </w:p>
        </w:tc>
        <w:tc>
          <w:tcPr>
            <w:tcW w:w="1369" w:type="dxa"/>
            <w:tcBorders>
              <w:top w:val="nil"/>
              <w:bottom w:val="single" w:sz="4" w:space="0" w:color="auto"/>
            </w:tcBorders>
            <w:shd w:val="clear" w:color="auto" w:fill="auto"/>
          </w:tcPr>
          <w:p w14:paraId="7861CDF9" w14:textId="77777777" w:rsidR="005F30A6" w:rsidRPr="001C0E1B" w:rsidRDefault="005F30A6" w:rsidP="005F30A6">
            <w:pPr>
              <w:pStyle w:val="TAC"/>
            </w:pPr>
          </w:p>
        </w:tc>
        <w:tc>
          <w:tcPr>
            <w:tcW w:w="1535" w:type="dxa"/>
            <w:tcBorders>
              <w:bottom w:val="single" w:sz="4" w:space="0" w:color="auto"/>
            </w:tcBorders>
          </w:tcPr>
          <w:p w14:paraId="5B27CFF4" w14:textId="77777777" w:rsidR="005F30A6" w:rsidRPr="001C0E1B" w:rsidRDefault="005F30A6" w:rsidP="005F30A6">
            <w:pPr>
              <w:pStyle w:val="TAC"/>
            </w:pPr>
            <w:r w:rsidRPr="001C0E1B">
              <w:t>3, 6</w:t>
            </w:r>
          </w:p>
        </w:tc>
        <w:tc>
          <w:tcPr>
            <w:tcW w:w="2708" w:type="dxa"/>
            <w:gridSpan w:val="2"/>
            <w:tcBorders>
              <w:bottom w:val="single" w:sz="4" w:space="0" w:color="auto"/>
            </w:tcBorders>
            <w:shd w:val="clear" w:color="auto" w:fill="auto"/>
          </w:tcPr>
          <w:p w14:paraId="21619F48" w14:textId="77777777" w:rsidR="005F30A6" w:rsidRPr="001C0E1B" w:rsidRDefault="005F30A6" w:rsidP="005F30A6">
            <w:pPr>
              <w:pStyle w:val="TAC"/>
            </w:pPr>
            <w:r w:rsidRPr="001C0E1B" w:rsidDel="007C773E">
              <w:t>-</w:t>
            </w:r>
            <w:r w:rsidRPr="001C0E1B">
              <w:t>-93</w:t>
            </w:r>
          </w:p>
        </w:tc>
      </w:tr>
      <w:tr w:rsidR="005F30A6" w:rsidRPr="001C0E1B" w14:paraId="1D285CF7" w14:textId="77777777" w:rsidTr="005F30A6">
        <w:tc>
          <w:tcPr>
            <w:tcW w:w="3360" w:type="dxa"/>
            <w:gridSpan w:val="3"/>
            <w:shd w:val="clear" w:color="auto" w:fill="auto"/>
          </w:tcPr>
          <w:p w14:paraId="591BEED3" w14:textId="77777777" w:rsidR="005F30A6" w:rsidRPr="001C0E1B" w:rsidRDefault="005F30A6" w:rsidP="005F30A6">
            <w:pPr>
              <w:pStyle w:val="TAL"/>
              <w:rPr>
                <w:rFonts w:cs="Arial"/>
              </w:rPr>
            </w:pPr>
            <w:r w:rsidRPr="001C0E1B">
              <w:rPr>
                <w:rFonts w:cs="Arial"/>
              </w:rPr>
              <w:t>EPRE ratio of PSS to SSS</w:t>
            </w:r>
          </w:p>
        </w:tc>
        <w:tc>
          <w:tcPr>
            <w:tcW w:w="1369" w:type="dxa"/>
            <w:tcBorders>
              <w:bottom w:val="nil"/>
            </w:tcBorders>
            <w:shd w:val="clear" w:color="auto" w:fill="auto"/>
          </w:tcPr>
          <w:p w14:paraId="1FA5EBDF" w14:textId="77777777" w:rsidR="005F30A6" w:rsidRPr="001C0E1B" w:rsidRDefault="005F30A6" w:rsidP="005F30A6">
            <w:pPr>
              <w:pStyle w:val="TAC"/>
            </w:pPr>
            <w:r w:rsidRPr="001C0E1B">
              <w:t>dB</w:t>
            </w:r>
          </w:p>
        </w:tc>
        <w:tc>
          <w:tcPr>
            <w:tcW w:w="1535" w:type="dxa"/>
            <w:tcBorders>
              <w:bottom w:val="nil"/>
            </w:tcBorders>
            <w:shd w:val="clear" w:color="auto" w:fill="auto"/>
          </w:tcPr>
          <w:p w14:paraId="3B568DF9" w14:textId="77777777" w:rsidR="005F30A6" w:rsidRPr="001C0E1B" w:rsidRDefault="005F30A6" w:rsidP="005F30A6">
            <w:pPr>
              <w:pStyle w:val="TAC"/>
            </w:pPr>
            <w:r w:rsidRPr="001C0E1B">
              <w:t>1, 2, 3, 4, 5, 6</w:t>
            </w:r>
          </w:p>
        </w:tc>
        <w:tc>
          <w:tcPr>
            <w:tcW w:w="2708" w:type="dxa"/>
            <w:gridSpan w:val="2"/>
            <w:tcBorders>
              <w:bottom w:val="nil"/>
            </w:tcBorders>
            <w:shd w:val="clear" w:color="auto" w:fill="auto"/>
          </w:tcPr>
          <w:p w14:paraId="029159A2" w14:textId="77777777" w:rsidR="005F30A6" w:rsidRPr="001C0E1B" w:rsidRDefault="005F30A6" w:rsidP="005F30A6">
            <w:pPr>
              <w:pStyle w:val="TAC"/>
            </w:pPr>
            <w:r w:rsidRPr="001C0E1B">
              <w:t>0</w:t>
            </w:r>
          </w:p>
        </w:tc>
      </w:tr>
      <w:tr w:rsidR="005F30A6" w:rsidRPr="001C0E1B" w14:paraId="223ED4FE" w14:textId="77777777" w:rsidTr="005F30A6">
        <w:tc>
          <w:tcPr>
            <w:tcW w:w="3360" w:type="dxa"/>
            <w:gridSpan w:val="3"/>
            <w:shd w:val="clear" w:color="auto" w:fill="auto"/>
          </w:tcPr>
          <w:p w14:paraId="308343A7" w14:textId="77777777" w:rsidR="005F30A6" w:rsidRPr="001C0E1B" w:rsidRDefault="005F30A6" w:rsidP="005F30A6">
            <w:pPr>
              <w:pStyle w:val="TAL"/>
              <w:rPr>
                <w:rFonts w:cs="Arial"/>
              </w:rPr>
            </w:pPr>
            <w:r w:rsidRPr="001C0E1B">
              <w:rPr>
                <w:rFonts w:cs="Arial"/>
              </w:rPr>
              <w:t>EPRE ratio of PBCH_DMRS to SSS</w:t>
            </w:r>
          </w:p>
        </w:tc>
        <w:tc>
          <w:tcPr>
            <w:tcW w:w="1369" w:type="dxa"/>
            <w:tcBorders>
              <w:top w:val="nil"/>
              <w:bottom w:val="nil"/>
            </w:tcBorders>
            <w:shd w:val="clear" w:color="auto" w:fill="auto"/>
          </w:tcPr>
          <w:p w14:paraId="36C738EE" w14:textId="77777777" w:rsidR="005F30A6" w:rsidRPr="001C0E1B" w:rsidRDefault="005F30A6" w:rsidP="005F30A6">
            <w:pPr>
              <w:pStyle w:val="TAC"/>
            </w:pPr>
          </w:p>
        </w:tc>
        <w:tc>
          <w:tcPr>
            <w:tcW w:w="1535" w:type="dxa"/>
            <w:tcBorders>
              <w:top w:val="nil"/>
              <w:bottom w:val="nil"/>
            </w:tcBorders>
            <w:shd w:val="clear" w:color="auto" w:fill="auto"/>
          </w:tcPr>
          <w:p w14:paraId="13DFE572" w14:textId="77777777" w:rsidR="005F30A6" w:rsidRPr="001C0E1B" w:rsidRDefault="005F30A6" w:rsidP="005F30A6">
            <w:pPr>
              <w:pStyle w:val="TAC"/>
            </w:pPr>
          </w:p>
        </w:tc>
        <w:tc>
          <w:tcPr>
            <w:tcW w:w="2708" w:type="dxa"/>
            <w:gridSpan w:val="2"/>
            <w:tcBorders>
              <w:top w:val="nil"/>
              <w:bottom w:val="nil"/>
            </w:tcBorders>
            <w:shd w:val="clear" w:color="auto" w:fill="auto"/>
          </w:tcPr>
          <w:p w14:paraId="0F71F7DF" w14:textId="77777777" w:rsidR="005F30A6" w:rsidRPr="001C0E1B" w:rsidRDefault="005F30A6" w:rsidP="005F30A6">
            <w:pPr>
              <w:pStyle w:val="TAC"/>
            </w:pPr>
          </w:p>
        </w:tc>
      </w:tr>
      <w:tr w:rsidR="005F30A6" w:rsidRPr="001C0E1B" w14:paraId="51416B6A" w14:textId="77777777" w:rsidTr="005F30A6">
        <w:tc>
          <w:tcPr>
            <w:tcW w:w="3360" w:type="dxa"/>
            <w:gridSpan w:val="3"/>
            <w:shd w:val="clear" w:color="auto" w:fill="auto"/>
          </w:tcPr>
          <w:p w14:paraId="5F7DE9D7" w14:textId="77777777" w:rsidR="005F30A6" w:rsidRPr="001C0E1B" w:rsidRDefault="005F30A6" w:rsidP="005F30A6">
            <w:pPr>
              <w:pStyle w:val="TAL"/>
              <w:rPr>
                <w:rFonts w:cs="Arial"/>
              </w:rPr>
            </w:pPr>
            <w:r w:rsidRPr="001C0E1B">
              <w:rPr>
                <w:rFonts w:cs="Arial"/>
              </w:rPr>
              <w:t>EPRE ratio of PBCH to PBCH_DMRS</w:t>
            </w:r>
          </w:p>
        </w:tc>
        <w:tc>
          <w:tcPr>
            <w:tcW w:w="1369" w:type="dxa"/>
            <w:tcBorders>
              <w:top w:val="nil"/>
              <w:bottom w:val="nil"/>
            </w:tcBorders>
            <w:shd w:val="clear" w:color="auto" w:fill="auto"/>
          </w:tcPr>
          <w:p w14:paraId="7C80C793" w14:textId="77777777" w:rsidR="005F30A6" w:rsidRPr="001C0E1B" w:rsidRDefault="005F30A6" w:rsidP="005F30A6">
            <w:pPr>
              <w:pStyle w:val="TAC"/>
            </w:pPr>
          </w:p>
        </w:tc>
        <w:tc>
          <w:tcPr>
            <w:tcW w:w="1535" w:type="dxa"/>
            <w:tcBorders>
              <w:top w:val="nil"/>
              <w:bottom w:val="nil"/>
            </w:tcBorders>
            <w:shd w:val="clear" w:color="auto" w:fill="auto"/>
          </w:tcPr>
          <w:p w14:paraId="737556DF" w14:textId="77777777" w:rsidR="005F30A6" w:rsidRPr="001C0E1B" w:rsidRDefault="005F30A6" w:rsidP="005F30A6">
            <w:pPr>
              <w:pStyle w:val="TAC"/>
            </w:pPr>
          </w:p>
        </w:tc>
        <w:tc>
          <w:tcPr>
            <w:tcW w:w="2708" w:type="dxa"/>
            <w:gridSpan w:val="2"/>
            <w:tcBorders>
              <w:top w:val="nil"/>
              <w:bottom w:val="nil"/>
            </w:tcBorders>
            <w:shd w:val="clear" w:color="auto" w:fill="auto"/>
          </w:tcPr>
          <w:p w14:paraId="7792AE9B" w14:textId="77777777" w:rsidR="005F30A6" w:rsidRPr="001C0E1B" w:rsidRDefault="005F30A6" w:rsidP="005F30A6">
            <w:pPr>
              <w:pStyle w:val="TAC"/>
            </w:pPr>
          </w:p>
        </w:tc>
      </w:tr>
      <w:tr w:rsidR="005F30A6" w:rsidRPr="001C0E1B" w14:paraId="2D126404" w14:textId="77777777" w:rsidTr="005F30A6">
        <w:tc>
          <w:tcPr>
            <w:tcW w:w="3360" w:type="dxa"/>
            <w:gridSpan w:val="3"/>
            <w:shd w:val="clear" w:color="auto" w:fill="auto"/>
          </w:tcPr>
          <w:p w14:paraId="55C2AC21" w14:textId="77777777" w:rsidR="005F30A6" w:rsidRPr="001C0E1B" w:rsidRDefault="005F30A6" w:rsidP="005F30A6">
            <w:pPr>
              <w:pStyle w:val="TAL"/>
              <w:rPr>
                <w:rFonts w:cs="Arial"/>
              </w:rPr>
            </w:pPr>
            <w:r w:rsidRPr="001C0E1B">
              <w:rPr>
                <w:rFonts w:cs="Arial"/>
              </w:rPr>
              <w:t>EPRE ratio of PDCCH_DMRS to SSS</w:t>
            </w:r>
          </w:p>
        </w:tc>
        <w:tc>
          <w:tcPr>
            <w:tcW w:w="1369" w:type="dxa"/>
            <w:tcBorders>
              <w:top w:val="nil"/>
              <w:bottom w:val="nil"/>
            </w:tcBorders>
            <w:shd w:val="clear" w:color="auto" w:fill="auto"/>
          </w:tcPr>
          <w:p w14:paraId="28525A09" w14:textId="77777777" w:rsidR="005F30A6" w:rsidRPr="001C0E1B" w:rsidRDefault="005F30A6" w:rsidP="005F30A6">
            <w:pPr>
              <w:pStyle w:val="TAC"/>
            </w:pPr>
          </w:p>
        </w:tc>
        <w:tc>
          <w:tcPr>
            <w:tcW w:w="1535" w:type="dxa"/>
            <w:tcBorders>
              <w:top w:val="nil"/>
              <w:bottom w:val="nil"/>
            </w:tcBorders>
            <w:shd w:val="clear" w:color="auto" w:fill="auto"/>
          </w:tcPr>
          <w:p w14:paraId="7A54E242" w14:textId="77777777" w:rsidR="005F30A6" w:rsidRPr="001C0E1B" w:rsidRDefault="005F30A6" w:rsidP="005F30A6">
            <w:pPr>
              <w:pStyle w:val="TAC"/>
            </w:pPr>
          </w:p>
        </w:tc>
        <w:tc>
          <w:tcPr>
            <w:tcW w:w="2708" w:type="dxa"/>
            <w:gridSpan w:val="2"/>
            <w:tcBorders>
              <w:top w:val="nil"/>
              <w:bottom w:val="nil"/>
            </w:tcBorders>
            <w:shd w:val="clear" w:color="auto" w:fill="auto"/>
          </w:tcPr>
          <w:p w14:paraId="2578F9C3" w14:textId="77777777" w:rsidR="005F30A6" w:rsidRPr="001C0E1B" w:rsidRDefault="005F30A6" w:rsidP="005F30A6">
            <w:pPr>
              <w:pStyle w:val="TAC"/>
            </w:pPr>
          </w:p>
        </w:tc>
      </w:tr>
      <w:tr w:rsidR="005F30A6" w:rsidRPr="001C0E1B" w14:paraId="7B46F19F" w14:textId="77777777" w:rsidTr="005F30A6">
        <w:tc>
          <w:tcPr>
            <w:tcW w:w="3360" w:type="dxa"/>
            <w:gridSpan w:val="3"/>
            <w:shd w:val="clear" w:color="auto" w:fill="auto"/>
          </w:tcPr>
          <w:p w14:paraId="3593AD71" w14:textId="77777777" w:rsidR="005F30A6" w:rsidRPr="001C0E1B" w:rsidRDefault="005F30A6" w:rsidP="005F30A6">
            <w:pPr>
              <w:pStyle w:val="TAL"/>
              <w:rPr>
                <w:rFonts w:cs="Arial"/>
              </w:rPr>
            </w:pPr>
            <w:r w:rsidRPr="001C0E1B">
              <w:rPr>
                <w:rFonts w:cs="Arial"/>
              </w:rPr>
              <w:t>EPRE ratio of PDCCH to PDCCH_DMRS</w:t>
            </w:r>
          </w:p>
        </w:tc>
        <w:tc>
          <w:tcPr>
            <w:tcW w:w="1369" w:type="dxa"/>
            <w:tcBorders>
              <w:top w:val="nil"/>
              <w:bottom w:val="nil"/>
            </w:tcBorders>
            <w:shd w:val="clear" w:color="auto" w:fill="auto"/>
          </w:tcPr>
          <w:p w14:paraId="7D71A688" w14:textId="77777777" w:rsidR="005F30A6" w:rsidRPr="001C0E1B" w:rsidRDefault="005F30A6" w:rsidP="005F30A6">
            <w:pPr>
              <w:pStyle w:val="TAC"/>
            </w:pPr>
          </w:p>
        </w:tc>
        <w:tc>
          <w:tcPr>
            <w:tcW w:w="1535" w:type="dxa"/>
            <w:tcBorders>
              <w:top w:val="nil"/>
              <w:bottom w:val="nil"/>
            </w:tcBorders>
            <w:shd w:val="clear" w:color="auto" w:fill="auto"/>
          </w:tcPr>
          <w:p w14:paraId="0C0EB17C" w14:textId="77777777" w:rsidR="005F30A6" w:rsidRPr="001C0E1B" w:rsidRDefault="005F30A6" w:rsidP="005F30A6">
            <w:pPr>
              <w:pStyle w:val="TAC"/>
            </w:pPr>
          </w:p>
        </w:tc>
        <w:tc>
          <w:tcPr>
            <w:tcW w:w="2708" w:type="dxa"/>
            <w:gridSpan w:val="2"/>
            <w:tcBorders>
              <w:top w:val="nil"/>
              <w:bottom w:val="nil"/>
            </w:tcBorders>
            <w:shd w:val="clear" w:color="auto" w:fill="auto"/>
          </w:tcPr>
          <w:p w14:paraId="2ABBA21D" w14:textId="77777777" w:rsidR="005F30A6" w:rsidRPr="001C0E1B" w:rsidRDefault="005F30A6" w:rsidP="005F30A6">
            <w:pPr>
              <w:pStyle w:val="TAC"/>
            </w:pPr>
          </w:p>
        </w:tc>
      </w:tr>
      <w:tr w:rsidR="005F30A6" w:rsidRPr="001C0E1B" w14:paraId="6F70565F" w14:textId="77777777" w:rsidTr="005F30A6">
        <w:tc>
          <w:tcPr>
            <w:tcW w:w="3360" w:type="dxa"/>
            <w:gridSpan w:val="3"/>
            <w:shd w:val="clear" w:color="auto" w:fill="auto"/>
          </w:tcPr>
          <w:p w14:paraId="6BB05EB7" w14:textId="77777777" w:rsidR="005F30A6" w:rsidRPr="001C0E1B" w:rsidRDefault="005F30A6" w:rsidP="005F30A6">
            <w:pPr>
              <w:pStyle w:val="TAL"/>
              <w:rPr>
                <w:rFonts w:cs="Arial"/>
              </w:rPr>
            </w:pPr>
            <w:r w:rsidRPr="001C0E1B">
              <w:rPr>
                <w:rFonts w:cs="Arial"/>
              </w:rPr>
              <w:t>EPRE ratio of PDSCH_DMRS to SSS</w:t>
            </w:r>
          </w:p>
        </w:tc>
        <w:tc>
          <w:tcPr>
            <w:tcW w:w="1369" w:type="dxa"/>
            <w:tcBorders>
              <w:top w:val="nil"/>
              <w:bottom w:val="nil"/>
            </w:tcBorders>
            <w:shd w:val="clear" w:color="auto" w:fill="auto"/>
          </w:tcPr>
          <w:p w14:paraId="682E795B" w14:textId="77777777" w:rsidR="005F30A6" w:rsidRPr="001C0E1B" w:rsidRDefault="005F30A6" w:rsidP="005F30A6">
            <w:pPr>
              <w:pStyle w:val="TAC"/>
            </w:pPr>
          </w:p>
        </w:tc>
        <w:tc>
          <w:tcPr>
            <w:tcW w:w="1535" w:type="dxa"/>
            <w:tcBorders>
              <w:top w:val="nil"/>
              <w:bottom w:val="nil"/>
            </w:tcBorders>
            <w:shd w:val="clear" w:color="auto" w:fill="auto"/>
          </w:tcPr>
          <w:p w14:paraId="59F28108" w14:textId="77777777" w:rsidR="005F30A6" w:rsidRPr="001C0E1B" w:rsidRDefault="005F30A6" w:rsidP="005F30A6">
            <w:pPr>
              <w:pStyle w:val="TAC"/>
            </w:pPr>
          </w:p>
        </w:tc>
        <w:tc>
          <w:tcPr>
            <w:tcW w:w="2708" w:type="dxa"/>
            <w:gridSpan w:val="2"/>
            <w:tcBorders>
              <w:top w:val="nil"/>
              <w:bottom w:val="nil"/>
            </w:tcBorders>
            <w:shd w:val="clear" w:color="auto" w:fill="auto"/>
          </w:tcPr>
          <w:p w14:paraId="474CFC1A" w14:textId="77777777" w:rsidR="005F30A6" w:rsidRPr="001C0E1B" w:rsidRDefault="005F30A6" w:rsidP="005F30A6">
            <w:pPr>
              <w:pStyle w:val="TAC"/>
            </w:pPr>
          </w:p>
        </w:tc>
      </w:tr>
      <w:tr w:rsidR="005F30A6" w:rsidRPr="001C0E1B" w14:paraId="15F09226" w14:textId="77777777" w:rsidTr="005F30A6">
        <w:tc>
          <w:tcPr>
            <w:tcW w:w="3360" w:type="dxa"/>
            <w:gridSpan w:val="3"/>
            <w:shd w:val="clear" w:color="auto" w:fill="auto"/>
          </w:tcPr>
          <w:p w14:paraId="43AE6E0D" w14:textId="77777777" w:rsidR="005F30A6" w:rsidRPr="001C0E1B" w:rsidRDefault="005F30A6" w:rsidP="005F30A6">
            <w:pPr>
              <w:pStyle w:val="TAL"/>
              <w:rPr>
                <w:rFonts w:cs="Arial"/>
              </w:rPr>
            </w:pPr>
            <w:r w:rsidRPr="001C0E1B">
              <w:rPr>
                <w:rFonts w:cs="Arial"/>
              </w:rPr>
              <w:t>EPRE ratio of PDSCH to PDSCH_DMRS</w:t>
            </w:r>
          </w:p>
        </w:tc>
        <w:tc>
          <w:tcPr>
            <w:tcW w:w="1369" w:type="dxa"/>
            <w:tcBorders>
              <w:top w:val="nil"/>
              <w:bottom w:val="nil"/>
            </w:tcBorders>
            <w:shd w:val="clear" w:color="auto" w:fill="auto"/>
          </w:tcPr>
          <w:p w14:paraId="15C0C629" w14:textId="77777777" w:rsidR="005F30A6" w:rsidRPr="001C0E1B" w:rsidRDefault="005F30A6" w:rsidP="005F30A6">
            <w:pPr>
              <w:pStyle w:val="TAC"/>
            </w:pPr>
          </w:p>
        </w:tc>
        <w:tc>
          <w:tcPr>
            <w:tcW w:w="1535" w:type="dxa"/>
            <w:tcBorders>
              <w:top w:val="nil"/>
              <w:bottom w:val="nil"/>
            </w:tcBorders>
            <w:shd w:val="clear" w:color="auto" w:fill="auto"/>
          </w:tcPr>
          <w:p w14:paraId="1F7ED9C7" w14:textId="77777777" w:rsidR="005F30A6" w:rsidRPr="001C0E1B" w:rsidRDefault="005F30A6" w:rsidP="005F30A6">
            <w:pPr>
              <w:pStyle w:val="TAC"/>
            </w:pPr>
          </w:p>
        </w:tc>
        <w:tc>
          <w:tcPr>
            <w:tcW w:w="2708" w:type="dxa"/>
            <w:gridSpan w:val="2"/>
            <w:tcBorders>
              <w:top w:val="nil"/>
              <w:bottom w:val="nil"/>
            </w:tcBorders>
            <w:shd w:val="clear" w:color="auto" w:fill="auto"/>
          </w:tcPr>
          <w:p w14:paraId="60757AB0" w14:textId="77777777" w:rsidR="005F30A6" w:rsidRPr="001C0E1B" w:rsidRDefault="005F30A6" w:rsidP="005F30A6">
            <w:pPr>
              <w:pStyle w:val="TAC"/>
            </w:pPr>
          </w:p>
        </w:tc>
      </w:tr>
      <w:tr w:rsidR="005F30A6" w:rsidRPr="001C0E1B" w14:paraId="65EC9727" w14:textId="77777777" w:rsidTr="005F30A6">
        <w:tc>
          <w:tcPr>
            <w:tcW w:w="3360" w:type="dxa"/>
            <w:gridSpan w:val="3"/>
            <w:shd w:val="clear" w:color="auto" w:fill="auto"/>
          </w:tcPr>
          <w:p w14:paraId="492377F9" w14:textId="77777777" w:rsidR="005F30A6" w:rsidRPr="001C0E1B" w:rsidRDefault="005F30A6" w:rsidP="005F30A6">
            <w:pPr>
              <w:pStyle w:val="TAL"/>
              <w:rPr>
                <w:rFonts w:cs="Arial"/>
              </w:rPr>
            </w:pPr>
            <w:r w:rsidRPr="001C0E1B">
              <w:rPr>
                <w:rFonts w:cs="Arial"/>
              </w:rPr>
              <w:t>EPRE ratio of OCNG DMRS to SSS</w:t>
            </w:r>
          </w:p>
        </w:tc>
        <w:tc>
          <w:tcPr>
            <w:tcW w:w="1369" w:type="dxa"/>
            <w:tcBorders>
              <w:top w:val="nil"/>
              <w:bottom w:val="nil"/>
            </w:tcBorders>
            <w:shd w:val="clear" w:color="auto" w:fill="auto"/>
          </w:tcPr>
          <w:p w14:paraId="70BE5FD3" w14:textId="77777777" w:rsidR="005F30A6" w:rsidRPr="001C0E1B" w:rsidRDefault="005F30A6" w:rsidP="005F30A6">
            <w:pPr>
              <w:pStyle w:val="TAC"/>
            </w:pPr>
          </w:p>
        </w:tc>
        <w:tc>
          <w:tcPr>
            <w:tcW w:w="1535" w:type="dxa"/>
            <w:tcBorders>
              <w:top w:val="nil"/>
              <w:bottom w:val="nil"/>
            </w:tcBorders>
            <w:shd w:val="clear" w:color="auto" w:fill="auto"/>
          </w:tcPr>
          <w:p w14:paraId="526F0FB9" w14:textId="77777777" w:rsidR="005F30A6" w:rsidRPr="001C0E1B" w:rsidRDefault="005F30A6" w:rsidP="005F30A6">
            <w:pPr>
              <w:pStyle w:val="TAC"/>
            </w:pPr>
          </w:p>
        </w:tc>
        <w:tc>
          <w:tcPr>
            <w:tcW w:w="2708" w:type="dxa"/>
            <w:gridSpan w:val="2"/>
            <w:tcBorders>
              <w:top w:val="nil"/>
              <w:bottom w:val="nil"/>
            </w:tcBorders>
            <w:shd w:val="clear" w:color="auto" w:fill="auto"/>
          </w:tcPr>
          <w:p w14:paraId="09BAFF9B" w14:textId="77777777" w:rsidR="005F30A6" w:rsidRPr="001C0E1B" w:rsidRDefault="005F30A6" w:rsidP="005F30A6">
            <w:pPr>
              <w:pStyle w:val="TAC"/>
            </w:pPr>
          </w:p>
        </w:tc>
      </w:tr>
      <w:tr w:rsidR="005F30A6" w:rsidRPr="001C0E1B" w14:paraId="6F43D222" w14:textId="77777777" w:rsidTr="005F30A6">
        <w:tc>
          <w:tcPr>
            <w:tcW w:w="3360" w:type="dxa"/>
            <w:gridSpan w:val="3"/>
            <w:shd w:val="clear" w:color="auto" w:fill="auto"/>
          </w:tcPr>
          <w:p w14:paraId="406F95B3" w14:textId="77777777" w:rsidR="005F30A6" w:rsidRPr="001C0E1B" w:rsidRDefault="005F30A6" w:rsidP="005F30A6">
            <w:pPr>
              <w:pStyle w:val="TAL"/>
              <w:rPr>
                <w:rFonts w:cs="Arial"/>
              </w:rPr>
            </w:pPr>
            <w:r w:rsidRPr="001C0E1B">
              <w:rPr>
                <w:rFonts w:cs="Arial"/>
              </w:rPr>
              <w:t>EPRE ratio of OCNG to OCNG DMRS</w:t>
            </w:r>
          </w:p>
        </w:tc>
        <w:tc>
          <w:tcPr>
            <w:tcW w:w="1369" w:type="dxa"/>
            <w:tcBorders>
              <w:top w:val="nil"/>
            </w:tcBorders>
            <w:shd w:val="clear" w:color="auto" w:fill="auto"/>
          </w:tcPr>
          <w:p w14:paraId="13CEC866" w14:textId="77777777" w:rsidR="005F30A6" w:rsidRPr="001C0E1B" w:rsidRDefault="005F30A6" w:rsidP="005F30A6">
            <w:pPr>
              <w:pStyle w:val="TAC"/>
            </w:pPr>
          </w:p>
        </w:tc>
        <w:tc>
          <w:tcPr>
            <w:tcW w:w="1535" w:type="dxa"/>
            <w:tcBorders>
              <w:top w:val="nil"/>
            </w:tcBorders>
            <w:shd w:val="clear" w:color="auto" w:fill="auto"/>
          </w:tcPr>
          <w:p w14:paraId="7EEAB8C2" w14:textId="77777777" w:rsidR="005F30A6" w:rsidRPr="001C0E1B" w:rsidRDefault="005F30A6" w:rsidP="005F30A6">
            <w:pPr>
              <w:pStyle w:val="TAC"/>
            </w:pPr>
          </w:p>
        </w:tc>
        <w:tc>
          <w:tcPr>
            <w:tcW w:w="2708" w:type="dxa"/>
            <w:gridSpan w:val="2"/>
            <w:tcBorders>
              <w:top w:val="nil"/>
            </w:tcBorders>
            <w:shd w:val="clear" w:color="auto" w:fill="auto"/>
          </w:tcPr>
          <w:p w14:paraId="0DBEE42A" w14:textId="77777777" w:rsidR="005F30A6" w:rsidRPr="001C0E1B" w:rsidRDefault="005F30A6" w:rsidP="005F30A6">
            <w:pPr>
              <w:pStyle w:val="TAC"/>
            </w:pPr>
          </w:p>
        </w:tc>
      </w:tr>
      <w:tr w:rsidR="005F30A6" w:rsidRPr="001C0E1B" w14:paraId="6916A634" w14:textId="77777777" w:rsidTr="005F30A6">
        <w:trPr>
          <w:trHeight w:val="50"/>
        </w:trPr>
        <w:tc>
          <w:tcPr>
            <w:tcW w:w="3360" w:type="dxa"/>
            <w:gridSpan w:val="3"/>
            <w:tcBorders>
              <w:bottom w:val="single" w:sz="4" w:space="0" w:color="auto"/>
            </w:tcBorders>
            <w:shd w:val="clear" w:color="auto" w:fill="auto"/>
            <w:vAlign w:val="center"/>
          </w:tcPr>
          <w:p w14:paraId="17E14902" w14:textId="77777777" w:rsidR="005F30A6" w:rsidRPr="001C0E1B" w:rsidRDefault="005F30A6" w:rsidP="005F30A6">
            <w:pPr>
              <w:pStyle w:val="TAL"/>
              <w:rPr>
                <w:rFonts w:cs="Arial"/>
                <w:vertAlign w:val="superscript"/>
              </w:rPr>
            </w:pPr>
            <w:r w:rsidRPr="001C0E1B">
              <w:rPr>
                <w:rFonts w:eastAsia="Calibri" w:cs="Arial"/>
                <w:i/>
              </w:rPr>
              <w:t>N</w:t>
            </w:r>
            <w:r w:rsidRPr="001C0E1B">
              <w:rPr>
                <w:rFonts w:eastAsia="Calibri" w:cs="Arial"/>
                <w:i/>
                <w:vertAlign w:val="subscript"/>
              </w:rPr>
              <w:t>oc</w:t>
            </w:r>
            <w:r w:rsidRPr="001C0E1B">
              <w:rPr>
                <w:rFonts w:eastAsia="Calibri" w:cs="Arial"/>
                <w:vertAlign w:val="superscript"/>
              </w:rPr>
              <w:t>Note2</w:t>
            </w:r>
          </w:p>
        </w:tc>
        <w:tc>
          <w:tcPr>
            <w:tcW w:w="1369" w:type="dxa"/>
            <w:tcBorders>
              <w:bottom w:val="single" w:sz="4" w:space="0" w:color="auto"/>
            </w:tcBorders>
            <w:shd w:val="clear" w:color="auto" w:fill="auto"/>
          </w:tcPr>
          <w:p w14:paraId="38BA7F82" w14:textId="77777777" w:rsidR="005F30A6" w:rsidRPr="001C0E1B" w:rsidRDefault="005F30A6" w:rsidP="005F30A6">
            <w:pPr>
              <w:pStyle w:val="TAC"/>
            </w:pPr>
            <w:r w:rsidRPr="001C0E1B">
              <w:t>dBm/15 KHz</w:t>
            </w:r>
          </w:p>
        </w:tc>
        <w:tc>
          <w:tcPr>
            <w:tcW w:w="1535" w:type="dxa"/>
          </w:tcPr>
          <w:p w14:paraId="65BA7764" w14:textId="77777777" w:rsidR="005F30A6" w:rsidRPr="001C0E1B" w:rsidRDefault="005F30A6" w:rsidP="005F30A6">
            <w:pPr>
              <w:pStyle w:val="TAC"/>
            </w:pPr>
            <w:r w:rsidRPr="001C0E1B">
              <w:t>1, 2, 3, 4, 5, 6</w:t>
            </w:r>
          </w:p>
        </w:tc>
        <w:tc>
          <w:tcPr>
            <w:tcW w:w="2708" w:type="dxa"/>
            <w:gridSpan w:val="2"/>
            <w:shd w:val="clear" w:color="auto" w:fill="auto"/>
          </w:tcPr>
          <w:p w14:paraId="3D831703" w14:textId="77777777" w:rsidR="005F30A6" w:rsidRPr="001C0E1B" w:rsidRDefault="005F30A6" w:rsidP="005F30A6">
            <w:pPr>
              <w:pStyle w:val="TAC"/>
            </w:pPr>
            <w:r w:rsidRPr="001C0E1B">
              <w:t>-104</w:t>
            </w:r>
          </w:p>
        </w:tc>
      </w:tr>
      <w:tr w:rsidR="005F30A6" w:rsidRPr="001C0E1B" w14:paraId="5B3C317E" w14:textId="77777777" w:rsidTr="005F30A6">
        <w:trPr>
          <w:trHeight w:val="56"/>
        </w:trPr>
        <w:tc>
          <w:tcPr>
            <w:tcW w:w="3360" w:type="dxa"/>
            <w:gridSpan w:val="3"/>
            <w:tcBorders>
              <w:bottom w:val="nil"/>
            </w:tcBorders>
            <w:shd w:val="clear" w:color="auto" w:fill="auto"/>
            <w:vAlign w:val="center"/>
          </w:tcPr>
          <w:p w14:paraId="24F30A1C" w14:textId="77777777" w:rsidR="005F30A6" w:rsidRPr="001C0E1B" w:rsidRDefault="005F30A6" w:rsidP="005F30A6">
            <w:pPr>
              <w:pStyle w:val="TAL"/>
              <w:rPr>
                <w:rFonts w:cs="Arial"/>
                <w:vertAlign w:val="superscript"/>
              </w:rPr>
            </w:pPr>
            <w:r w:rsidRPr="001C0E1B">
              <w:rPr>
                <w:rFonts w:eastAsia="Calibri" w:cs="Arial"/>
                <w:i/>
              </w:rPr>
              <w:t>N</w:t>
            </w:r>
            <w:r w:rsidRPr="001C0E1B">
              <w:rPr>
                <w:rFonts w:eastAsia="Calibri" w:cs="Arial"/>
                <w:i/>
                <w:vertAlign w:val="subscript"/>
              </w:rPr>
              <w:t>oc</w:t>
            </w:r>
            <w:r w:rsidRPr="001C0E1B">
              <w:rPr>
                <w:rFonts w:eastAsia="Calibri" w:cs="Arial"/>
                <w:vertAlign w:val="superscript"/>
              </w:rPr>
              <w:t>Note2</w:t>
            </w:r>
          </w:p>
        </w:tc>
        <w:tc>
          <w:tcPr>
            <w:tcW w:w="1369" w:type="dxa"/>
            <w:tcBorders>
              <w:bottom w:val="nil"/>
            </w:tcBorders>
            <w:shd w:val="clear" w:color="auto" w:fill="auto"/>
          </w:tcPr>
          <w:p w14:paraId="1AD79942" w14:textId="77777777" w:rsidR="005F30A6" w:rsidRPr="001C0E1B" w:rsidRDefault="005F30A6" w:rsidP="005F30A6">
            <w:pPr>
              <w:pStyle w:val="TAC"/>
            </w:pPr>
            <w:r w:rsidRPr="001C0E1B">
              <w:t>dBm/SCS</w:t>
            </w:r>
          </w:p>
        </w:tc>
        <w:tc>
          <w:tcPr>
            <w:tcW w:w="1535" w:type="dxa"/>
          </w:tcPr>
          <w:p w14:paraId="5C1F3E95" w14:textId="77777777" w:rsidR="005F30A6" w:rsidRPr="001C0E1B" w:rsidRDefault="005F30A6" w:rsidP="005F30A6">
            <w:pPr>
              <w:pStyle w:val="TAC"/>
            </w:pPr>
            <w:r w:rsidRPr="001C0E1B">
              <w:t>1, 2, 4, 5</w:t>
            </w:r>
          </w:p>
        </w:tc>
        <w:tc>
          <w:tcPr>
            <w:tcW w:w="2708" w:type="dxa"/>
            <w:gridSpan w:val="2"/>
            <w:shd w:val="clear" w:color="auto" w:fill="auto"/>
          </w:tcPr>
          <w:p w14:paraId="35B0D084" w14:textId="77777777" w:rsidR="005F30A6" w:rsidRPr="001C0E1B" w:rsidRDefault="005F30A6" w:rsidP="005F30A6">
            <w:pPr>
              <w:pStyle w:val="TAC"/>
            </w:pPr>
            <w:r w:rsidRPr="001C0E1B">
              <w:t>-104</w:t>
            </w:r>
          </w:p>
        </w:tc>
      </w:tr>
      <w:tr w:rsidR="005F30A6" w:rsidRPr="001C0E1B" w14:paraId="4A081650" w14:textId="77777777" w:rsidTr="005F30A6">
        <w:trPr>
          <w:trHeight w:val="56"/>
        </w:trPr>
        <w:tc>
          <w:tcPr>
            <w:tcW w:w="3360" w:type="dxa"/>
            <w:gridSpan w:val="3"/>
            <w:tcBorders>
              <w:top w:val="nil"/>
            </w:tcBorders>
            <w:shd w:val="clear" w:color="auto" w:fill="auto"/>
            <w:vAlign w:val="center"/>
          </w:tcPr>
          <w:p w14:paraId="2F438AF0" w14:textId="77777777" w:rsidR="005F30A6" w:rsidRPr="001C0E1B" w:rsidRDefault="005F30A6" w:rsidP="005F30A6">
            <w:pPr>
              <w:pStyle w:val="TAL"/>
              <w:rPr>
                <w:rFonts w:eastAsia="Calibri" w:cs="Arial"/>
                <w:i/>
              </w:rPr>
            </w:pPr>
          </w:p>
        </w:tc>
        <w:tc>
          <w:tcPr>
            <w:tcW w:w="1369" w:type="dxa"/>
            <w:tcBorders>
              <w:top w:val="nil"/>
            </w:tcBorders>
            <w:shd w:val="clear" w:color="auto" w:fill="auto"/>
          </w:tcPr>
          <w:p w14:paraId="4D35DCB3" w14:textId="77777777" w:rsidR="005F30A6" w:rsidRPr="001C0E1B" w:rsidRDefault="005F30A6" w:rsidP="005F30A6">
            <w:pPr>
              <w:pStyle w:val="TAC"/>
            </w:pPr>
          </w:p>
        </w:tc>
        <w:tc>
          <w:tcPr>
            <w:tcW w:w="1535" w:type="dxa"/>
          </w:tcPr>
          <w:p w14:paraId="26608BC1" w14:textId="77777777" w:rsidR="005F30A6" w:rsidRPr="001C0E1B" w:rsidRDefault="005F30A6" w:rsidP="005F30A6">
            <w:pPr>
              <w:pStyle w:val="TAC"/>
            </w:pPr>
            <w:r w:rsidRPr="001C0E1B">
              <w:t>3, 6</w:t>
            </w:r>
          </w:p>
        </w:tc>
        <w:tc>
          <w:tcPr>
            <w:tcW w:w="2708" w:type="dxa"/>
            <w:gridSpan w:val="2"/>
            <w:shd w:val="clear" w:color="auto" w:fill="auto"/>
          </w:tcPr>
          <w:p w14:paraId="60DE44F3" w14:textId="77777777" w:rsidR="005F30A6" w:rsidRPr="001C0E1B" w:rsidRDefault="005F30A6" w:rsidP="005F30A6">
            <w:pPr>
              <w:pStyle w:val="TAC"/>
            </w:pPr>
            <w:r w:rsidRPr="001C0E1B">
              <w:t>-101</w:t>
            </w:r>
          </w:p>
        </w:tc>
      </w:tr>
      <w:tr w:rsidR="005F30A6" w:rsidRPr="001C0E1B" w14:paraId="7173216B" w14:textId="77777777" w:rsidTr="005F30A6">
        <w:tc>
          <w:tcPr>
            <w:tcW w:w="3360" w:type="dxa"/>
            <w:gridSpan w:val="3"/>
            <w:shd w:val="clear" w:color="auto" w:fill="auto"/>
            <w:vAlign w:val="center"/>
          </w:tcPr>
          <w:p w14:paraId="334CD474" w14:textId="77777777" w:rsidR="005F30A6" w:rsidRPr="001C0E1B" w:rsidRDefault="005F30A6" w:rsidP="005F30A6">
            <w:pPr>
              <w:pStyle w:val="TAL"/>
              <w:rPr>
                <w:rFonts w:eastAsia="Calibri" w:cs="Arial"/>
                <w:i/>
                <w:vertAlign w:val="superscript"/>
              </w:rPr>
            </w:pPr>
            <w:r w:rsidRPr="001C0E1B">
              <w:rPr>
                <w:rFonts w:eastAsia="Calibri" w:cs="Arial"/>
              </w:rPr>
              <w:t>Ê</w:t>
            </w:r>
            <w:r w:rsidRPr="001C0E1B">
              <w:rPr>
                <w:rFonts w:eastAsia="Calibri" w:cs="Arial"/>
                <w:vertAlign w:val="subscript"/>
              </w:rPr>
              <w:t>s</w:t>
            </w:r>
            <w:r w:rsidRPr="001C0E1B">
              <w:rPr>
                <w:rFonts w:eastAsia="Calibri" w:cs="Arial"/>
              </w:rPr>
              <w:t>/N</w:t>
            </w:r>
            <w:r w:rsidRPr="001C0E1B">
              <w:rPr>
                <w:rFonts w:eastAsia="Calibri" w:cs="Arial"/>
                <w:vertAlign w:val="subscript"/>
              </w:rPr>
              <w:t>oc</w:t>
            </w:r>
          </w:p>
        </w:tc>
        <w:tc>
          <w:tcPr>
            <w:tcW w:w="1369" w:type="dxa"/>
            <w:shd w:val="clear" w:color="auto" w:fill="auto"/>
          </w:tcPr>
          <w:p w14:paraId="257F345E" w14:textId="77777777" w:rsidR="005F30A6" w:rsidRPr="001C0E1B" w:rsidRDefault="005F30A6" w:rsidP="005F30A6">
            <w:pPr>
              <w:pStyle w:val="TAC"/>
            </w:pPr>
            <w:r w:rsidRPr="001C0E1B">
              <w:t>dB</w:t>
            </w:r>
          </w:p>
        </w:tc>
        <w:tc>
          <w:tcPr>
            <w:tcW w:w="1535" w:type="dxa"/>
          </w:tcPr>
          <w:p w14:paraId="1C08C5E7" w14:textId="77777777" w:rsidR="005F30A6" w:rsidRPr="001C0E1B" w:rsidRDefault="005F30A6" w:rsidP="005F30A6">
            <w:pPr>
              <w:pStyle w:val="TAC"/>
            </w:pPr>
            <w:r w:rsidRPr="001C0E1B">
              <w:t>1, 2, 3, 4, 5, 6</w:t>
            </w:r>
          </w:p>
        </w:tc>
        <w:tc>
          <w:tcPr>
            <w:tcW w:w="1187" w:type="dxa"/>
            <w:shd w:val="clear" w:color="auto" w:fill="auto"/>
          </w:tcPr>
          <w:p w14:paraId="179CFAE6" w14:textId="77777777" w:rsidR="005F30A6" w:rsidRPr="001C0E1B" w:rsidRDefault="005F30A6" w:rsidP="005F30A6">
            <w:pPr>
              <w:pStyle w:val="TAC"/>
            </w:pPr>
            <w:r w:rsidRPr="001C0E1B" w:rsidDel="007C773E">
              <w:t>1</w:t>
            </w:r>
            <w:r w:rsidRPr="001C0E1B">
              <w:t>16</w:t>
            </w:r>
          </w:p>
        </w:tc>
        <w:tc>
          <w:tcPr>
            <w:tcW w:w="1521" w:type="dxa"/>
            <w:shd w:val="clear" w:color="auto" w:fill="auto"/>
          </w:tcPr>
          <w:p w14:paraId="7C520412" w14:textId="77777777" w:rsidR="005F30A6" w:rsidRPr="001C0E1B" w:rsidRDefault="005F30A6" w:rsidP="005F30A6">
            <w:pPr>
              <w:pStyle w:val="TAC"/>
            </w:pPr>
            <w:r w:rsidRPr="001C0E1B" w:rsidDel="007C773E">
              <w:t>7</w:t>
            </w:r>
            <w:r w:rsidRPr="001C0E1B">
              <w:t>0</w:t>
            </w:r>
          </w:p>
        </w:tc>
      </w:tr>
      <w:tr w:rsidR="005F30A6" w:rsidRPr="001C0E1B" w14:paraId="18B170DC" w14:textId="77777777" w:rsidTr="005F30A6">
        <w:tc>
          <w:tcPr>
            <w:tcW w:w="3360" w:type="dxa"/>
            <w:gridSpan w:val="3"/>
            <w:shd w:val="clear" w:color="auto" w:fill="auto"/>
            <w:vAlign w:val="center"/>
          </w:tcPr>
          <w:p w14:paraId="68D601E0" w14:textId="77777777" w:rsidR="005F30A6" w:rsidRPr="001C0E1B" w:rsidRDefault="005F30A6" w:rsidP="005F30A6">
            <w:pPr>
              <w:pStyle w:val="TAL"/>
              <w:rPr>
                <w:rFonts w:eastAsia="Calibri" w:cs="Arial"/>
              </w:rPr>
            </w:pPr>
            <w:r w:rsidRPr="001C0E1B">
              <w:rPr>
                <w:rFonts w:eastAsia="Calibri" w:cs="Arial"/>
              </w:rPr>
              <w:t>Ê</w:t>
            </w:r>
            <w:r w:rsidRPr="001C0E1B">
              <w:rPr>
                <w:rFonts w:eastAsia="Calibri" w:cs="Arial"/>
                <w:vertAlign w:val="subscript"/>
              </w:rPr>
              <w:t>s</w:t>
            </w:r>
            <w:r w:rsidRPr="001C0E1B">
              <w:rPr>
                <w:rFonts w:eastAsia="Calibri" w:cs="Arial"/>
              </w:rPr>
              <w:t>/I</w:t>
            </w:r>
            <w:r w:rsidRPr="001C0E1B">
              <w:rPr>
                <w:rFonts w:eastAsia="Calibri" w:cs="Arial"/>
                <w:vertAlign w:val="subscript"/>
              </w:rPr>
              <w:t>ot</w:t>
            </w:r>
            <w:r w:rsidRPr="001C0E1B">
              <w:rPr>
                <w:rFonts w:eastAsia="Calibri" w:cs="Arial"/>
                <w:vertAlign w:val="superscript"/>
              </w:rPr>
              <w:t>Note3</w:t>
            </w:r>
          </w:p>
        </w:tc>
        <w:tc>
          <w:tcPr>
            <w:tcW w:w="1369" w:type="dxa"/>
            <w:tcBorders>
              <w:bottom w:val="single" w:sz="4" w:space="0" w:color="auto"/>
            </w:tcBorders>
            <w:shd w:val="clear" w:color="auto" w:fill="auto"/>
          </w:tcPr>
          <w:p w14:paraId="7512DFE3" w14:textId="77777777" w:rsidR="005F30A6" w:rsidRPr="001C0E1B" w:rsidRDefault="005F30A6" w:rsidP="005F30A6">
            <w:pPr>
              <w:pStyle w:val="TAC"/>
            </w:pPr>
            <w:r w:rsidRPr="001C0E1B">
              <w:t>dB</w:t>
            </w:r>
          </w:p>
        </w:tc>
        <w:tc>
          <w:tcPr>
            <w:tcW w:w="1535" w:type="dxa"/>
          </w:tcPr>
          <w:p w14:paraId="70240EC8" w14:textId="77777777" w:rsidR="005F30A6" w:rsidRPr="001C0E1B" w:rsidRDefault="005F30A6" w:rsidP="005F30A6">
            <w:pPr>
              <w:pStyle w:val="TAC"/>
            </w:pPr>
            <w:r w:rsidRPr="001C0E1B">
              <w:t>1, 2, 3, 4, 5, 6</w:t>
            </w:r>
          </w:p>
        </w:tc>
        <w:tc>
          <w:tcPr>
            <w:tcW w:w="1187" w:type="dxa"/>
            <w:shd w:val="clear" w:color="auto" w:fill="auto"/>
          </w:tcPr>
          <w:p w14:paraId="325810A8" w14:textId="77777777" w:rsidR="005F30A6" w:rsidRPr="001C0E1B" w:rsidRDefault="005F30A6" w:rsidP="005F30A6">
            <w:pPr>
              <w:pStyle w:val="TAC"/>
            </w:pPr>
            <w:r w:rsidRPr="001C0E1B" w:rsidDel="007C773E">
              <w:t>1</w:t>
            </w:r>
            <w:r w:rsidRPr="001C0E1B">
              <w:t>16</w:t>
            </w:r>
          </w:p>
        </w:tc>
        <w:tc>
          <w:tcPr>
            <w:tcW w:w="1521" w:type="dxa"/>
            <w:shd w:val="clear" w:color="auto" w:fill="auto"/>
          </w:tcPr>
          <w:p w14:paraId="7783DC90" w14:textId="77777777" w:rsidR="005F30A6" w:rsidRPr="001C0E1B" w:rsidRDefault="005F30A6" w:rsidP="005F30A6">
            <w:pPr>
              <w:pStyle w:val="TAC"/>
            </w:pPr>
            <w:r w:rsidRPr="001C0E1B" w:rsidDel="007C773E">
              <w:t>7</w:t>
            </w:r>
            <w:r w:rsidRPr="001C0E1B">
              <w:t>0</w:t>
            </w:r>
          </w:p>
        </w:tc>
      </w:tr>
      <w:tr w:rsidR="005F30A6" w:rsidRPr="001C0E1B" w14:paraId="57037AAB" w14:textId="77777777" w:rsidTr="005F30A6">
        <w:tc>
          <w:tcPr>
            <w:tcW w:w="3360" w:type="dxa"/>
            <w:gridSpan w:val="3"/>
            <w:shd w:val="clear" w:color="auto" w:fill="auto"/>
            <w:vAlign w:val="center"/>
          </w:tcPr>
          <w:p w14:paraId="6A4354CD" w14:textId="77777777" w:rsidR="005F30A6" w:rsidRPr="001C0E1B" w:rsidRDefault="005F30A6" w:rsidP="005F30A6">
            <w:pPr>
              <w:pStyle w:val="TAL"/>
              <w:rPr>
                <w:rFonts w:eastAsia="Calibri" w:cs="Arial"/>
                <w:vertAlign w:val="superscript"/>
              </w:rPr>
            </w:pPr>
            <w:r w:rsidRPr="001C0E1B">
              <w:rPr>
                <w:rFonts w:eastAsia="Calibri" w:cs="Arial"/>
              </w:rPr>
              <w:t>SS-RSRP</w:t>
            </w:r>
            <w:r w:rsidRPr="001C0E1B">
              <w:rPr>
                <w:rFonts w:eastAsia="Calibri" w:cs="Arial"/>
                <w:vertAlign w:val="superscript"/>
              </w:rPr>
              <w:t>Note3</w:t>
            </w:r>
          </w:p>
        </w:tc>
        <w:tc>
          <w:tcPr>
            <w:tcW w:w="1369" w:type="dxa"/>
            <w:tcBorders>
              <w:bottom w:val="nil"/>
            </w:tcBorders>
            <w:shd w:val="clear" w:color="auto" w:fill="auto"/>
          </w:tcPr>
          <w:p w14:paraId="3419351C" w14:textId="77777777" w:rsidR="005F30A6" w:rsidRPr="001C0E1B" w:rsidRDefault="005F30A6" w:rsidP="005F30A6">
            <w:pPr>
              <w:pStyle w:val="TAC"/>
            </w:pPr>
            <w:r w:rsidRPr="001C0E1B">
              <w:t>dBm/SCS</w:t>
            </w:r>
          </w:p>
        </w:tc>
        <w:tc>
          <w:tcPr>
            <w:tcW w:w="1535" w:type="dxa"/>
          </w:tcPr>
          <w:p w14:paraId="46173795" w14:textId="77777777" w:rsidR="005F30A6" w:rsidRPr="001C0E1B" w:rsidRDefault="005F30A6" w:rsidP="005F30A6">
            <w:pPr>
              <w:pStyle w:val="TAC"/>
            </w:pPr>
            <w:r w:rsidRPr="001C0E1B">
              <w:t>1, 2, 4, 5</w:t>
            </w:r>
          </w:p>
        </w:tc>
        <w:tc>
          <w:tcPr>
            <w:tcW w:w="1187" w:type="dxa"/>
            <w:shd w:val="clear" w:color="auto" w:fill="auto"/>
          </w:tcPr>
          <w:p w14:paraId="03BC22C1" w14:textId="77777777" w:rsidR="005F30A6" w:rsidRPr="001C0E1B" w:rsidRDefault="005F30A6" w:rsidP="005F30A6">
            <w:pPr>
              <w:pStyle w:val="TAC"/>
            </w:pPr>
            <w:r w:rsidRPr="001C0E1B" w:rsidDel="007C773E">
              <w:t>-</w:t>
            </w:r>
            <w:r w:rsidRPr="001C0E1B">
              <w:t>-88</w:t>
            </w:r>
          </w:p>
        </w:tc>
        <w:tc>
          <w:tcPr>
            <w:tcW w:w="1521" w:type="dxa"/>
            <w:shd w:val="clear" w:color="auto" w:fill="auto"/>
          </w:tcPr>
          <w:p w14:paraId="638DEE7F" w14:textId="77777777" w:rsidR="005F30A6" w:rsidRPr="001C0E1B" w:rsidRDefault="005F30A6" w:rsidP="005F30A6">
            <w:pPr>
              <w:pStyle w:val="TAC"/>
            </w:pPr>
            <w:r w:rsidRPr="001C0E1B" w:rsidDel="007C773E">
              <w:t>-</w:t>
            </w:r>
            <w:r w:rsidRPr="001C0E1B">
              <w:t>-104</w:t>
            </w:r>
          </w:p>
        </w:tc>
      </w:tr>
      <w:tr w:rsidR="005F30A6" w:rsidRPr="001C0E1B" w14:paraId="6A0B473F" w14:textId="77777777" w:rsidTr="005F30A6">
        <w:tc>
          <w:tcPr>
            <w:tcW w:w="3360" w:type="dxa"/>
            <w:gridSpan w:val="3"/>
            <w:shd w:val="clear" w:color="auto" w:fill="auto"/>
            <w:vAlign w:val="center"/>
          </w:tcPr>
          <w:p w14:paraId="3B85C79D" w14:textId="77777777" w:rsidR="005F30A6" w:rsidRPr="001C0E1B" w:rsidRDefault="005F30A6" w:rsidP="005F30A6">
            <w:pPr>
              <w:pStyle w:val="TAL"/>
              <w:rPr>
                <w:rFonts w:eastAsia="Calibri" w:cs="Arial"/>
              </w:rPr>
            </w:pPr>
          </w:p>
        </w:tc>
        <w:tc>
          <w:tcPr>
            <w:tcW w:w="1369" w:type="dxa"/>
            <w:tcBorders>
              <w:top w:val="nil"/>
              <w:bottom w:val="single" w:sz="4" w:space="0" w:color="auto"/>
            </w:tcBorders>
            <w:shd w:val="clear" w:color="auto" w:fill="auto"/>
          </w:tcPr>
          <w:p w14:paraId="1647B58B" w14:textId="77777777" w:rsidR="005F30A6" w:rsidRPr="001C0E1B" w:rsidRDefault="005F30A6" w:rsidP="005F30A6">
            <w:pPr>
              <w:pStyle w:val="TAC"/>
            </w:pPr>
          </w:p>
        </w:tc>
        <w:tc>
          <w:tcPr>
            <w:tcW w:w="1535" w:type="dxa"/>
          </w:tcPr>
          <w:p w14:paraId="580C515D" w14:textId="77777777" w:rsidR="005F30A6" w:rsidRPr="001C0E1B" w:rsidRDefault="005F30A6" w:rsidP="005F30A6">
            <w:pPr>
              <w:pStyle w:val="TAC"/>
            </w:pPr>
            <w:r w:rsidRPr="001C0E1B">
              <w:t>3, 6</w:t>
            </w:r>
          </w:p>
        </w:tc>
        <w:tc>
          <w:tcPr>
            <w:tcW w:w="1187" w:type="dxa"/>
            <w:shd w:val="clear" w:color="auto" w:fill="auto"/>
          </w:tcPr>
          <w:p w14:paraId="6B9A3BA4" w14:textId="77777777" w:rsidR="005F30A6" w:rsidRPr="001C0E1B" w:rsidRDefault="005F30A6" w:rsidP="005F30A6">
            <w:pPr>
              <w:pStyle w:val="TAC"/>
            </w:pPr>
            <w:r w:rsidRPr="001C0E1B" w:rsidDel="007C773E">
              <w:t>-</w:t>
            </w:r>
            <w:r w:rsidRPr="001C0E1B">
              <w:t>-85</w:t>
            </w:r>
          </w:p>
        </w:tc>
        <w:tc>
          <w:tcPr>
            <w:tcW w:w="1521" w:type="dxa"/>
            <w:shd w:val="clear" w:color="auto" w:fill="auto"/>
          </w:tcPr>
          <w:p w14:paraId="16EF0123" w14:textId="77777777" w:rsidR="005F30A6" w:rsidRPr="001C0E1B" w:rsidRDefault="005F30A6" w:rsidP="005F30A6">
            <w:pPr>
              <w:pStyle w:val="TAC"/>
            </w:pPr>
            <w:r w:rsidRPr="001C0E1B" w:rsidDel="007C773E">
              <w:t>-</w:t>
            </w:r>
            <w:r w:rsidRPr="001C0E1B">
              <w:t>-101</w:t>
            </w:r>
          </w:p>
        </w:tc>
      </w:tr>
      <w:tr w:rsidR="005F30A6" w:rsidRPr="001C0E1B" w14:paraId="7125E387" w14:textId="77777777" w:rsidTr="005F30A6">
        <w:tc>
          <w:tcPr>
            <w:tcW w:w="3360" w:type="dxa"/>
            <w:gridSpan w:val="3"/>
            <w:shd w:val="clear" w:color="auto" w:fill="auto"/>
            <w:vAlign w:val="center"/>
          </w:tcPr>
          <w:p w14:paraId="4DB92A2E" w14:textId="77777777" w:rsidR="005F30A6" w:rsidRPr="001C0E1B" w:rsidRDefault="005F30A6" w:rsidP="005F30A6">
            <w:pPr>
              <w:pStyle w:val="TAL"/>
              <w:rPr>
                <w:rFonts w:eastAsia="Calibri" w:cs="Arial"/>
                <w:vertAlign w:val="superscript"/>
              </w:rPr>
            </w:pPr>
            <w:r w:rsidRPr="001C0E1B">
              <w:rPr>
                <w:rFonts w:eastAsia="Calibri" w:cs="Arial"/>
              </w:rPr>
              <w:t>SSB_RP</w:t>
            </w:r>
            <w:r w:rsidRPr="001C0E1B">
              <w:rPr>
                <w:rFonts w:eastAsia="Calibri" w:cs="Arial"/>
                <w:vertAlign w:val="superscript"/>
              </w:rPr>
              <w:t>Note3</w:t>
            </w:r>
          </w:p>
        </w:tc>
        <w:tc>
          <w:tcPr>
            <w:tcW w:w="1369" w:type="dxa"/>
            <w:tcBorders>
              <w:bottom w:val="nil"/>
            </w:tcBorders>
            <w:shd w:val="clear" w:color="auto" w:fill="auto"/>
          </w:tcPr>
          <w:p w14:paraId="53940EEF" w14:textId="77777777" w:rsidR="005F30A6" w:rsidRPr="001C0E1B" w:rsidRDefault="005F30A6" w:rsidP="005F30A6">
            <w:pPr>
              <w:pStyle w:val="TAC"/>
            </w:pPr>
            <w:r w:rsidRPr="001C0E1B">
              <w:t>dBm/SCS</w:t>
            </w:r>
          </w:p>
        </w:tc>
        <w:tc>
          <w:tcPr>
            <w:tcW w:w="1535" w:type="dxa"/>
          </w:tcPr>
          <w:p w14:paraId="720DDA10" w14:textId="77777777" w:rsidR="005F30A6" w:rsidRPr="001C0E1B" w:rsidRDefault="005F30A6" w:rsidP="005F30A6">
            <w:pPr>
              <w:pStyle w:val="TAC"/>
            </w:pPr>
            <w:r w:rsidRPr="001C0E1B">
              <w:t>1, 2, 4, 5</w:t>
            </w:r>
          </w:p>
        </w:tc>
        <w:tc>
          <w:tcPr>
            <w:tcW w:w="1187" w:type="dxa"/>
            <w:shd w:val="clear" w:color="auto" w:fill="auto"/>
          </w:tcPr>
          <w:p w14:paraId="18737F97" w14:textId="77777777" w:rsidR="005F30A6" w:rsidRPr="001C0E1B" w:rsidRDefault="005F30A6" w:rsidP="005F30A6">
            <w:pPr>
              <w:pStyle w:val="TAC"/>
            </w:pPr>
            <w:r w:rsidRPr="001C0E1B" w:rsidDel="007C773E">
              <w:t>-</w:t>
            </w:r>
            <w:r w:rsidRPr="001C0E1B">
              <w:t>-88</w:t>
            </w:r>
          </w:p>
        </w:tc>
        <w:tc>
          <w:tcPr>
            <w:tcW w:w="1521" w:type="dxa"/>
            <w:shd w:val="clear" w:color="auto" w:fill="auto"/>
          </w:tcPr>
          <w:p w14:paraId="21F28D5D" w14:textId="77777777" w:rsidR="005F30A6" w:rsidRPr="001C0E1B" w:rsidRDefault="005F30A6" w:rsidP="005F30A6">
            <w:pPr>
              <w:pStyle w:val="TAC"/>
            </w:pPr>
            <w:r w:rsidRPr="001C0E1B" w:rsidDel="007C773E">
              <w:t>-</w:t>
            </w:r>
            <w:r w:rsidRPr="001C0E1B">
              <w:t>-104</w:t>
            </w:r>
          </w:p>
        </w:tc>
      </w:tr>
      <w:tr w:rsidR="005F30A6" w:rsidRPr="001C0E1B" w14:paraId="77C8A123" w14:textId="77777777" w:rsidTr="005F30A6">
        <w:tc>
          <w:tcPr>
            <w:tcW w:w="3360" w:type="dxa"/>
            <w:gridSpan w:val="3"/>
            <w:tcBorders>
              <w:bottom w:val="single" w:sz="4" w:space="0" w:color="auto"/>
            </w:tcBorders>
            <w:shd w:val="clear" w:color="auto" w:fill="auto"/>
            <w:vAlign w:val="center"/>
          </w:tcPr>
          <w:p w14:paraId="55969B77" w14:textId="77777777" w:rsidR="005F30A6" w:rsidRPr="001C0E1B" w:rsidRDefault="005F30A6" w:rsidP="005F30A6">
            <w:pPr>
              <w:pStyle w:val="TAL"/>
              <w:rPr>
                <w:rFonts w:eastAsia="Calibri" w:cs="Arial"/>
              </w:rPr>
            </w:pPr>
          </w:p>
        </w:tc>
        <w:tc>
          <w:tcPr>
            <w:tcW w:w="1369" w:type="dxa"/>
            <w:tcBorders>
              <w:top w:val="nil"/>
            </w:tcBorders>
            <w:shd w:val="clear" w:color="auto" w:fill="auto"/>
          </w:tcPr>
          <w:p w14:paraId="0DD713F4" w14:textId="77777777" w:rsidR="005F30A6" w:rsidRPr="001C0E1B" w:rsidRDefault="005F30A6" w:rsidP="005F30A6">
            <w:pPr>
              <w:pStyle w:val="TAC"/>
            </w:pPr>
          </w:p>
        </w:tc>
        <w:tc>
          <w:tcPr>
            <w:tcW w:w="1535" w:type="dxa"/>
          </w:tcPr>
          <w:p w14:paraId="0F252473" w14:textId="77777777" w:rsidR="005F30A6" w:rsidRPr="001C0E1B" w:rsidRDefault="005F30A6" w:rsidP="005F30A6">
            <w:pPr>
              <w:pStyle w:val="TAC"/>
            </w:pPr>
            <w:r w:rsidRPr="001C0E1B">
              <w:t>3, 6</w:t>
            </w:r>
          </w:p>
        </w:tc>
        <w:tc>
          <w:tcPr>
            <w:tcW w:w="1187" w:type="dxa"/>
            <w:shd w:val="clear" w:color="auto" w:fill="auto"/>
          </w:tcPr>
          <w:p w14:paraId="1EF41B15" w14:textId="77777777" w:rsidR="005F30A6" w:rsidRPr="001C0E1B" w:rsidRDefault="005F30A6" w:rsidP="005F30A6">
            <w:pPr>
              <w:pStyle w:val="TAC"/>
            </w:pPr>
            <w:r w:rsidRPr="001C0E1B" w:rsidDel="007C773E">
              <w:t>-</w:t>
            </w:r>
            <w:r w:rsidRPr="001C0E1B">
              <w:t>-85</w:t>
            </w:r>
          </w:p>
        </w:tc>
        <w:tc>
          <w:tcPr>
            <w:tcW w:w="1521" w:type="dxa"/>
            <w:shd w:val="clear" w:color="auto" w:fill="auto"/>
          </w:tcPr>
          <w:p w14:paraId="15BFBD2A" w14:textId="77777777" w:rsidR="005F30A6" w:rsidRPr="001C0E1B" w:rsidRDefault="005F30A6" w:rsidP="005F30A6">
            <w:pPr>
              <w:pStyle w:val="TAC"/>
            </w:pPr>
            <w:r w:rsidRPr="001C0E1B" w:rsidDel="007C773E">
              <w:t>-</w:t>
            </w:r>
            <w:r w:rsidRPr="001C0E1B">
              <w:t>-101</w:t>
            </w:r>
          </w:p>
        </w:tc>
      </w:tr>
      <w:tr w:rsidR="005F30A6" w:rsidRPr="001C0E1B" w14:paraId="760C9E87" w14:textId="77777777" w:rsidTr="005F30A6">
        <w:tc>
          <w:tcPr>
            <w:tcW w:w="3360" w:type="dxa"/>
            <w:gridSpan w:val="3"/>
            <w:tcBorders>
              <w:bottom w:val="nil"/>
            </w:tcBorders>
            <w:shd w:val="clear" w:color="auto" w:fill="auto"/>
            <w:vAlign w:val="center"/>
          </w:tcPr>
          <w:p w14:paraId="66DAB459" w14:textId="77777777" w:rsidR="005F30A6" w:rsidRPr="001C0E1B" w:rsidRDefault="005F30A6" w:rsidP="005F30A6">
            <w:pPr>
              <w:pStyle w:val="TAL"/>
              <w:rPr>
                <w:rFonts w:eastAsia="Calibri" w:cs="Arial"/>
                <w:vertAlign w:val="superscript"/>
              </w:rPr>
            </w:pPr>
            <w:r w:rsidRPr="001C0E1B">
              <w:rPr>
                <w:rFonts w:eastAsia="Calibri" w:cs="Arial"/>
              </w:rPr>
              <w:t>Io</w:t>
            </w:r>
            <w:r w:rsidRPr="001C0E1B">
              <w:rPr>
                <w:rFonts w:eastAsia="Calibri" w:cs="Arial"/>
                <w:vertAlign w:val="superscript"/>
              </w:rPr>
              <w:t>Note3</w:t>
            </w:r>
          </w:p>
        </w:tc>
        <w:tc>
          <w:tcPr>
            <w:tcW w:w="1369" w:type="dxa"/>
            <w:shd w:val="clear" w:color="auto" w:fill="auto"/>
          </w:tcPr>
          <w:p w14:paraId="6F45A541" w14:textId="77777777" w:rsidR="005F30A6" w:rsidRPr="001C0E1B" w:rsidRDefault="005F30A6" w:rsidP="005F30A6">
            <w:pPr>
              <w:pStyle w:val="TAC"/>
            </w:pPr>
            <w:r w:rsidRPr="001C0E1B">
              <w:t>dBm/9.36 MHz</w:t>
            </w:r>
          </w:p>
        </w:tc>
        <w:tc>
          <w:tcPr>
            <w:tcW w:w="1535" w:type="dxa"/>
          </w:tcPr>
          <w:p w14:paraId="5DE1902B" w14:textId="77777777" w:rsidR="005F30A6" w:rsidRPr="001C0E1B" w:rsidRDefault="005F30A6" w:rsidP="005F30A6">
            <w:pPr>
              <w:pStyle w:val="TAC"/>
            </w:pPr>
            <w:r w:rsidRPr="001C0E1B">
              <w:t>1, 2, 4, 5</w:t>
            </w:r>
          </w:p>
        </w:tc>
        <w:tc>
          <w:tcPr>
            <w:tcW w:w="1187" w:type="dxa"/>
            <w:shd w:val="clear" w:color="auto" w:fill="auto"/>
          </w:tcPr>
          <w:p w14:paraId="3164AEA5" w14:textId="77777777" w:rsidR="005F30A6" w:rsidRPr="001C0E1B" w:rsidRDefault="005F30A6" w:rsidP="005F30A6">
            <w:pPr>
              <w:pStyle w:val="TAC"/>
            </w:pPr>
            <w:r w:rsidRPr="001C0E1B" w:rsidDel="007C773E">
              <w:t>-</w:t>
            </w:r>
            <w:r w:rsidRPr="001C0E1B">
              <w:t>-59.94</w:t>
            </w:r>
          </w:p>
        </w:tc>
        <w:tc>
          <w:tcPr>
            <w:tcW w:w="1521" w:type="dxa"/>
            <w:shd w:val="clear" w:color="auto" w:fill="auto"/>
          </w:tcPr>
          <w:p w14:paraId="7E8CAE6E" w14:textId="77777777" w:rsidR="005F30A6" w:rsidRPr="001C0E1B" w:rsidRDefault="005F30A6" w:rsidP="005F30A6">
            <w:pPr>
              <w:pStyle w:val="TAC"/>
            </w:pPr>
            <w:r w:rsidRPr="001C0E1B" w:rsidDel="007C773E">
              <w:t>-</w:t>
            </w:r>
            <w:r w:rsidRPr="001C0E1B">
              <w:t>-73.04</w:t>
            </w:r>
          </w:p>
        </w:tc>
      </w:tr>
      <w:tr w:rsidR="005F30A6" w:rsidRPr="001C0E1B" w14:paraId="6371E006" w14:textId="77777777" w:rsidTr="005F30A6">
        <w:tc>
          <w:tcPr>
            <w:tcW w:w="3360" w:type="dxa"/>
            <w:gridSpan w:val="3"/>
            <w:tcBorders>
              <w:top w:val="nil"/>
            </w:tcBorders>
            <w:shd w:val="clear" w:color="auto" w:fill="auto"/>
            <w:vAlign w:val="center"/>
          </w:tcPr>
          <w:p w14:paraId="5D2AA8E3" w14:textId="77777777" w:rsidR="005F30A6" w:rsidRPr="001C0E1B" w:rsidRDefault="005F30A6" w:rsidP="005F30A6">
            <w:pPr>
              <w:pStyle w:val="TAL"/>
              <w:rPr>
                <w:rFonts w:eastAsia="Calibri" w:cs="Arial"/>
              </w:rPr>
            </w:pPr>
          </w:p>
        </w:tc>
        <w:tc>
          <w:tcPr>
            <w:tcW w:w="1369" w:type="dxa"/>
            <w:shd w:val="clear" w:color="auto" w:fill="auto"/>
          </w:tcPr>
          <w:p w14:paraId="489DF271" w14:textId="77777777" w:rsidR="005F30A6" w:rsidRPr="001C0E1B" w:rsidRDefault="005F30A6" w:rsidP="005F30A6">
            <w:pPr>
              <w:pStyle w:val="TAC"/>
            </w:pPr>
            <w:r w:rsidRPr="001C0E1B">
              <w:t>dBm/38.16 MHz</w:t>
            </w:r>
          </w:p>
        </w:tc>
        <w:tc>
          <w:tcPr>
            <w:tcW w:w="1535" w:type="dxa"/>
          </w:tcPr>
          <w:p w14:paraId="6E6ABB0E" w14:textId="77777777" w:rsidR="005F30A6" w:rsidRPr="001C0E1B" w:rsidRDefault="005F30A6" w:rsidP="005F30A6">
            <w:pPr>
              <w:pStyle w:val="TAC"/>
            </w:pPr>
            <w:r w:rsidRPr="001C0E1B">
              <w:t>3, 6</w:t>
            </w:r>
          </w:p>
        </w:tc>
        <w:tc>
          <w:tcPr>
            <w:tcW w:w="1187" w:type="dxa"/>
            <w:shd w:val="clear" w:color="auto" w:fill="auto"/>
          </w:tcPr>
          <w:p w14:paraId="0F96F868" w14:textId="77777777" w:rsidR="005F30A6" w:rsidRPr="001C0E1B" w:rsidRDefault="005F30A6" w:rsidP="005F30A6">
            <w:pPr>
              <w:pStyle w:val="TAC"/>
            </w:pPr>
            <w:r w:rsidRPr="001C0E1B" w:rsidDel="007C773E">
              <w:t>-</w:t>
            </w:r>
            <w:r w:rsidRPr="001C0E1B">
              <w:t>-53.84</w:t>
            </w:r>
          </w:p>
        </w:tc>
        <w:tc>
          <w:tcPr>
            <w:tcW w:w="1521" w:type="dxa"/>
            <w:shd w:val="clear" w:color="auto" w:fill="auto"/>
          </w:tcPr>
          <w:p w14:paraId="2DC46C0C" w14:textId="77777777" w:rsidR="005F30A6" w:rsidRPr="001C0E1B" w:rsidRDefault="005F30A6" w:rsidP="005F30A6">
            <w:pPr>
              <w:pStyle w:val="TAC"/>
            </w:pPr>
            <w:r w:rsidRPr="001C0E1B" w:rsidDel="007C773E">
              <w:t>-</w:t>
            </w:r>
            <w:r w:rsidRPr="001C0E1B">
              <w:t>-66.93</w:t>
            </w:r>
          </w:p>
        </w:tc>
      </w:tr>
      <w:tr w:rsidR="005F30A6" w:rsidRPr="001C0E1B" w14:paraId="0DFC3DF0" w14:textId="77777777" w:rsidTr="005F30A6">
        <w:tc>
          <w:tcPr>
            <w:tcW w:w="3360" w:type="dxa"/>
            <w:gridSpan w:val="3"/>
            <w:shd w:val="clear" w:color="auto" w:fill="auto"/>
            <w:vAlign w:val="center"/>
          </w:tcPr>
          <w:p w14:paraId="22AC33F4" w14:textId="77777777" w:rsidR="005F30A6" w:rsidRPr="001C0E1B" w:rsidRDefault="005F30A6" w:rsidP="005F30A6">
            <w:pPr>
              <w:pStyle w:val="TAL"/>
              <w:rPr>
                <w:rFonts w:eastAsia="Calibri" w:cs="Arial"/>
              </w:rPr>
            </w:pPr>
            <w:r w:rsidRPr="001C0E1B">
              <w:rPr>
                <w:rFonts w:eastAsia="Calibri" w:cs="Arial"/>
              </w:rPr>
              <w:t>Propagation condition</w:t>
            </w:r>
          </w:p>
        </w:tc>
        <w:tc>
          <w:tcPr>
            <w:tcW w:w="1369" w:type="dxa"/>
            <w:shd w:val="clear" w:color="auto" w:fill="auto"/>
          </w:tcPr>
          <w:p w14:paraId="4351CF16" w14:textId="77777777" w:rsidR="005F30A6" w:rsidRPr="001C0E1B" w:rsidRDefault="005F30A6" w:rsidP="005F30A6">
            <w:pPr>
              <w:pStyle w:val="TAC"/>
            </w:pPr>
          </w:p>
        </w:tc>
        <w:tc>
          <w:tcPr>
            <w:tcW w:w="1535" w:type="dxa"/>
          </w:tcPr>
          <w:p w14:paraId="348268B8" w14:textId="77777777" w:rsidR="005F30A6" w:rsidRPr="001C0E1B" w:rsidRDefault="005F30A6" w:rsidP="005F30A6">
            <w:pPr>
              <w:pStyle w:val="TAC"/>
            </w:pPr>
            <w:r w:rsidRPr="001C0E1B">
              <w:t>1, 2, 3, 4, 5, 6</w:t>
            </w:r>
          </w:p>
        </w:tc>
        <w:tc>
          <w:tcPr>
            <w:tcW w:w="2708" w:type="dxa"/>
            <w:gridSpan w:val="2"/>
            <w:shd w:val="clear" w:color="auto" w:fill="auto"/>
          </w:tcPr>
          <w:p w14:paraId="09F819A3" w14:textId="77777777" w:rsidR="005F30A6" w:rsidRPr="001C0E1B" w:rsidRDefault="005F30A6" w:rsidP="005F30A6">
            <w:pPr>
              <w:pStyle w:val="TAC"/>
            </w:pPr>
            <w:ins w:id="2613" w:author="R4-2111872" w:date="2021-08-25T10:20:00Z">
              <w:r>
                <w:t>T</w:t>
              </w:r>
              <w:r>
                <w:rPr>
                  <w:rFonts w:hint="eastAsia"/>
                  <w:lang w:eastAsia="ja-JP"/>
                </w:rPr>
                <w:t>DL-C 300ns 100Hz</w:t>
              </w:r>
            </w:ins>
            <w:del w:id="2614" w:author="R4-2111872" w:date="2021-08-25T10:20:00Z">
              <w:r w:rsidRPr="001C0E1B" w:rsidDel="00584402">
                <w:delText>ETDLA30</w:delText>
              </w:r>
            </w:del>
          </w:p>
        </w:tc>
      </w:tr>
      <w:tr w:rsidR="005F30A6" w:rsidRPr="001C0E1B" w14:paraId="128C2552" w14:textId="77777777" w:rsidTr="005F30A6">
        <w:tc>
          <w:tcPr>
            <w:tcW w:w="3360" w:type="dxa"/>
            <w:gridSpan w:val="3"/>
            <w:shd w:val="clear" w:color="auto" w:fill="auto"/>
            <w:vAlign w:val="center"/>
          </w:tcPr>
          <w:p w14:paraId="20E0CAC0" w14:textId="77777777" w:rsidR="005F30A6" w:rsidRPr="001C0E1B" w:rsidRDefault="005F30A6" w:rsidP="005F30A6">
            <w:pPr>
              <w:pStyle w:val="TAL"/>
              <w:rPr>
                <w:rFonts w:eastAsia="Calibri" w:cs="Arial"/>
              </w:rPr>
            </w:pPr>
            <w:r w:rsidRPr="001C0E1B">
              <w:rPr>
                <w:rFonts w:eastAsia="Calibri" w:cs="Arial"/>
              </w:rPr>
              <w:t>Antenna Configuration and Correlation Matrix</w:t>
            </w:r>
          </w:p>
        </w:tc>
        <w:tc>
          <w:tcPr>
            <w:tcW w:w="1369" w:type="dxa"/>
            <w:shd w:val="clear" w:color="auto" w:fill="auto"/>
          </w:tcPr>
          <w:p w14:paraId="6ACEE1D1" w14:textId="77777777" w:rsidR="005F30A6" w:rsidRPr="001C0E1B" w:rsidRDefault="005F30A6" w:rsidP="005F30A6">
            <w:pPr>
              <w:pStyle w:val="TAC"/>
            </w:pPr>
          </w:p>
        </w:tc>
        <w:tc>
          <w:tcPr>
            <w:tcW w:w="1535" w:type="dxa"/>
          </w:tcPr>
          <w:p w14:paraId="1DBA065D" w14:textId="77777777" w:rsidR="005F30A6" w:rsidRPr="001C0E1B" w:rsidRDefault="005F30A6" w:rsidP="005F30A6">
            <w:pPr>
              <w:pStyle w:val="TAC"/>
            </w:pPr>
            <w:r w:rsidRPr="001C0E1B">
              <w:t>1, 2, 3, 4, 5, 6</w:t>
            </w:r>
          </w:p>
        </w:tc>
        <w:tc>
          <w:tcPr>
            <w:tcW w:w="2708" w:type="dxa"/>
            <w:gridSpan w:val="2"/>
            <w:shd w:val="clear" w:color="auto" w:fill="auto"/>
          </w:tcPr>
          <w:p w14:paraId="0492E5F2" w14:textId="77777777" w:rsidR="005F30A6" w:rsidRPr="001C0E1B" w:rsidRDefault="005F30A6" w:rsidP="005F30A6">
            <w:pPr>
              <w:pStyle w:val="TAC"/>
            </w:pPr>
            <w:r w:rsidRPr="001C0E1B">
              <w:t>1x2 Low</w:t>
            </w:r>
          </w:p>
        </w:tc>
      </w:tr>
      <w:tr w:rsidR="005F30A6" w:rsidRPr="001C0E1B" w14:paraId="37BF0636" w14:textId="77777777" w:rsidTr="005F30A6">
        <w:tc>
          <w:tcPr>
            <w:tcW w:w="8972" w:type="dxa"/>
            <w:gridSpan w:val="7"/>
            <w:shd w:val="clear" w:color="auto" w:fill="auto"/>
            <w:vAlign w:val="center"/>
          </w:tcPr>
          <w:p w14:paraId="25807B4E" w14:textId="77777777" w:rsidR="005F30A6" w:rsidRPr="001C0E1B" w:rsidRDefault="005F30A6" w:rsidP="005F30A6">
            <w:pPr>
              <w:pStyle w:val="TAN"/>
            </w:pPr>
            <w:r w:rsidRPr="001C0E1B">
              <w:t>Note 1:</w:t>
            </w:r>
            <w:r w:rsidRPr="001C0E1B">
              <w:tab/>
              <w:t>OCNG shall be used such that both cells are fully allocated and a constant total transmitted power spectral density is achieved for all OFDM symbols.</w:t>
            </w:r>
          </w:p>
          <w:p w14:paraId="4D0721DF" w14:textId="77777777" w:rsidR="005F30A6" w:rsidRPr="001C0E1B" w:rsidRDefault="005F30A6" w:rsidP="005F30A6">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rPr>
              <w:object w:dxaOrig="405" w:dyaOrig="345" w14:anchorId="0A6D0A73">
                <v:shape id="_x0000_i1139" type="#_x0000_t75" style="width:21.5pt;height:13.5pt" o:ole="" fillcolor="window">
                  <v:imagedata r:id="rId21" o:title=""/>
                </v:shape>
                <o:OLEObject Type="Embed" ProgID="Equation.3" ShapeID="_x0000_i1139" DrawAspect="Content" ObjectID="_1691940201" r:id="rId144"/>
              </w:object>
            </w:r>
            <w:r w:rsidRPr="001C0E1B">
              <w:t xml:space="preserve"> to be fulfilled.</w:t>
            </w:r>
          </w:p>
          <w:p w14:paraId="25AB4D3E" w14:textId="77777777" w:rsidR="005F30A6" w:rsidRPr="001C0E1B" w:rsidRDefault="005F30A6" w:rsidP="005F30A6">
            <w:pPr>
              <w:pStyle w:val="TAN"/>
            </w:pPr>
            <w:r w:rsidRPr="001C0E1B">
              <w:t>Note 3:</w:t>
            </w:r>
            <w:r w:rsidRPr="001C0E1B">
              <w:tab/>
            </w:r>
            <w:r w:rsidRPr="001C0E1B">
              <w:rPr>
                <w:rFonts w:eastAsia="Calibri"/>
              </w:rPr>
              <w:t>Ê</w:t>
            </w:r>
            <w:r w:rsidRPr="001C0E1B">
              <w:rPr>
                <w:rFonts w:eastAsia="Calibri"/>
                <w:vertAlign w:val="subscript"/>
              </w:rPr>
              <w:t>s</w:t>
            </w:r>
            <w:r w:rsidRPr="001C0E1B">
              <w:rPr>
                <w:rFonts w:eastAsia="Calibri"/>
              </w:rPr>
              <w:t>/I</w:t>
            </w:r>
            <w:r w:rsidRPr="001C0E1B">
              <w:rPr>
                <w:rFonts w:eastAsia="Calibri"/>
                <w:vertAlign w:val="subscript"/>
              </w:rPr>
              <w:t>ot</w:t>
            </w:r>
            <w:r w:rsidRPr="001C0E1B">
              <w:t>, SS-RSRP, SSB_RP and Io levels have been derived from other parameters for information purposes. They are not settable parameters themselves.</w:t>
            </w:r>
          </w:p>
        </w:tc>
      </w:tr>
    </w:tbl>
    <w:p w14:paraId="365E126B" w14:textId="77777777" w:rsidR="005F30A6" w:rsidRDefault="005F30A6" w:rsidP="005F30A6">
      <w:pPr>
        <w:rPr>
          <w:rFonts w:ascii="Arial" w:hAnsi="Arial"/>
          <w:noProof/>
          <w:color w:val="FF0000"/>
          <w:sz w:val="32"/>
          <w:lang w:eastAsia="ja-JP"/>
        </w:rPr>
      </w:pPr>
    </w:p>
    <w:p w14:paraId="51F573AD" w14:textId="021B1B90" w:rsidR="005F30A6" w:rsidRDefault="005F30A6" w:rsidP="005F30A6">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5063A7C3" w14:textId="77777777" w:rsidR="005F30A6" w:rsidRPr="001C0E1B" w:rsidRDefault="005F30A6" w:rsidP="005F30A6">
      <w:pPr>
        <w:pStyle w:val="TH"/>
      </w:pPr>
      <w:r w:rsidRPr="001C0E1B">
        <w:t>Table A.6.6.3.2.1-3: PCell specific test parameters for SA inter-RAT E-UTRA event triggered reporting in DRX with PCell in FR1</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198"/>
        <w:gridCol w:w="1592"/>
        <w:gridCol w:w="1365"/>
        <w:gridCol w:w="1529"/>
        <w:gridCol w:w="1187"/>
        <w:gridCol w:w="1522"/>
      </w:tblGrid>
      <w:tr w:rsidR="005F30A6" w:rsidRPr="001C0E1B" w14:paraId="4E365FE2" w14:textId="77777777" w:rsidTr="005F30A6">
        <w:trPr>
          <w:trHeight w:val="195"/>
        </w:trPr>
        <w:tc>
          <w:tcPr>
            <w:tcW w:w="3369" w:type="dxa"/>
            <w:gridSpan w:val="3"/>
            <w:vMerge w:val="restart"/>
            <w:shd w:val="clear" w:color="auto" w:fill="auto"/>
          </w:tcPr>
          <w:p w14:paraId="1A27BD9B" w14:textId="77777777" w:rsidR="005F30A6" w:rsidRPr="001C0E1B" w:rsidRDefault="005F30A6" w:rsidP="005F30A6">
            <w:pPr>
              <w:pStyle w:val="TAH"/>
            </w:pPr>
            <w:r w:rsidRPr="001C0E1B">
              <w:t>Parameter</w:t>
            </w:r>
          </w:p>
        </w:tc>
        <w:tc>
          <w:tcPr>
            <w:tcW w:w="1365" w:type="dxa"/>
            <w:vMerge w:val="restart"/>
            <w:shd w:val="clear" w:color="auto" w:fill="auto"/>
          </w:tcPr>
          <w:p w14:paraId="01A1AE04" w14:textId="77777777" w:rsidR="005F30A6" w:rsidRPr="001C0E1B" w:rsidRDefault="005F30A6" w:rsidP="005F30A6">
            <w:pPr>
              <w:pStyle w:val="TAC"/>
            </w:pPr>
            <w:r w:rsidRPr="001C0E1B">
              <w:t>Unit</w:t>
            </w:r>
          </w:p>
        </w:tc>
        <w:tc>
          <w:tcPr>
            <w:tcW w:w="1529" w:type="dxa"/>
          </w:tcPr>
          <w:p w14:paraId="329D869A" w14:textId="77777777" w:rsidR="005F30A6" w:rsidRPr="001C0E1B" w:rsidRDefault="005F30A6" w:rsidP="005F30A6">
            <w:pPr>
              <w:pStyle w:val="TAC"/>
            </w:pPr>
            <w:r w:rsidRPr="001C0E1B">
              <w:t>Configuration</w:t>
            </w:r>
          </w:p>
        </w:tc>
        <w:tc>
          <w:tcPr>
            <w:tcW w:w="2709" w:type="dxa"/>
            <w:gridSpan w:val="2"/>
            <w:tcBorders>
              <w:bottom w:val="nil"/>
            </w:tcBorders>
            <w:shd w:val="clear" w:color="auto" w:fill="auto"/>
          </w:tcPr>
          <w:p w14:paraId="60418FCC" w14:textId="77777777" w:rsidR="005F30A6" w:rsidRPr="001C0E1B" w:rsidRDefault="005F30A6" w:rsidP="005F30A6">
            <w:pPr>
              <w:pStyle w:val="TAC"/>
            </w:pPr>
            <w:r w:rsidRPr="001C0E1B">
              <w:t>Cell 1</w:t>
            </w:r>
          </w:p>
        </w:tc>
      </w:tr>
      <w:tr w:rsidR="005F30A6" w:rsidRPr="001C0E1B" w14:paraId="52D6FE74" w14:textId="77777777" w:rsidTr="005F30A6">
        <w:trPr>
          <w:trHeight w:val="237"/>
        </w:trPr>
        <w:tc>
          <w:tcPr>
            <w:tcW w:w="3369" w:type="dxa"/>
            <w:gridSpan w:val="3"/>
            <w:vMerge/>
            <w:shd w:val="clear" w:color="auto" w:fill="auto"/>
          </w:tcPr>
          <w:p w14:paraId="1709504C" w14:textId="77777777" w:rsidR="005F30A6" w:rsidRPr="001C0E1B" w:rsidRDefault="005F30A6" w:rsidP="005F30A6">
            <w:pPr>
              <w:pStyle w:val="TAH"/>
            </w:pPr>
          </w:p>
        </w:tc>
        <w:tc>
          <w:tcPr>
            <w:tcW w:w="1365" w:type="dxa"/>
            <w:vMerge/>
            <w:shd w:val="clear" w:color="auto" w:fill="auto"/>
          </w:tcPr>
          <w:p w14:paraId="5B5A3C5D" w14:textId="77777777" w:rsidR="005F30A6" w:rsidRPr="001C0E1B" w:rsidRDefault="005F30A6" w:rsidP="005F30A6">
            <w:pPr>
              <w:pStyle w:val="TAC"/>
            </w:pPr>
          </w:p>
        </w:tc>
        <w:tc>
          <w:tcPr>
            <w:tcW w:w="1529" w:type="dxa"/>
          </w:tcPr>
          <w:p w14:paraId="2FCAA3F0" w14:textId="77777777" w:rsidR="005F30A6" w:rsidRPr="001C0E1B" w:rsidRDefault="005F30A6" w:rsidP="005F30A6">
            <w:pPr>
              <w:pStyle w:val="TAC"/>
            </w:pPr>
          </w:p>
        </w:tc>
        <w:tc>
          <w:tcPr>
            <w:tcW w:w="1187" w:type="dxa"/>
            <w:shd w:val="clear" w:color="auto" w:fill="auto"/>
          </w:tcPr>
          <w:p w14:paraId="0BFFF419" w14:textId="77777777" w:rsidR="005F30A6" w:rsidRPr="001C0E1B" w:rsidRDefault="005F30A6" w:rsidP="005F30A6">
            <w:pPr>
              <w:pStyle w:val="TAC"/>
            </w:pPr>
            <w:r w:rsidRPr="001C0E1B">
              <w:t>T1</w:t>
            </w:r>
          </w:p>
        </w:tc>
        <w:tc>
          <w:tcPr>
            <w:tcW w:w="1522" w:type="dxa"/>
            <w:shd w:val="clear" w:color="auto" w:fill="auto"/>
          </w:tcPr>
          <w:p w14:paraId="7544289D" w14:textId="77777777" w:rsidR="005F30A6" w:rsidRPr="001C0E1B" w:rsidRDefault="005F30A6" w:rsidP="005F30A6">
            <w:pPr>
              <w:pStyle w:val="TAC"/>
            </w:pPr>
            <w:r w:rsidRPr="001C0E1B">
              <w:t>T2</w:t>
            </w:r>
          </w:p>
        </w:tc>
      </w:tr>
      <w:tr w:rsidR="005F30A6" w:rsidRPr="001C0E1B" w14:paraId="034228CF" w14:textId="77777777" w:rsidTr="005F30A6">
        <w:tc>
          <w:tcPr>
            <w:tcW w:w="3369" w:type="dxa"/>
            <w:gridSpan w:val="3"/>
            <w:tcBorders>
              <w:bottom w:val="single" w:sz="4" w:space="0" w:color="auto"/>
            </w:tcBorders>
            <w:shd w:val="clear" w:color="auto" w:fill="auto"/>
          </w:tcPr>
          <w:p w14:paraId="1CEC85E1" w14:textId="77777777" w:rsidR="005F30A6" w:rsidRPr="001C0E1B" w:rsidRDefault="005F30A6" w:rsidP="005F30A6">
            <w:pPr>
              <w:pStyle w:val="TAL"/>
            </w:pPr>
            <w:r w:rsidRPr="001C0E1B">
              <w:t>RF channel number</w:t>
            </w:r>
          </w:p>
        </w:tc>
        <w:tc>
          <w:tcPr>
            <w:tcW w:w="1365" w:type="dxa"/>
            <w:tcBorders>
              <w:bottom w:val="single" w:sz="4" w:space="0" w:color="auto"/>
            </w:tcBorders>
            <w:shd w:val="clear" w:color="auto" w:fill="auto"/>
          </w:tcPr>
          <w:p w14:paraId="38D8C522" w14:textId="77777777" w:rsidR="005F30A6" w:rsidRPr="001C0E1B" w:rsidRDefault="005F30A6" w:rsidP="005F30A6">
            <w:pPr>
              <w:pStyle w:val="TAC"/>
            </w:pPr>
          </w:p>
        </w:tc>
        <w:tc>
          <w:tcPr>
            <w:tcW w:w="1529" w:type="dxa"/>
          </w:tcPr>
          <w:p w14:paraId="6F0F6C43" w14:textId="77777777" w:rsidR="005F30A6" w:rsidRPr="001C0E1B" w:rsidRDefault="005F30A6" w:rsidP="005F30A6">
            <w:pPr>
              <w:pStyle w:val="TAC"/>
            </w:pPr>
            <w:r w:rsidRPr="001C0E1B">
              <w:t>1, 2, 3, 4, 5, 6</w:t>
            </w:r>
          </w:p>
        </w:tc>
        <w:tc>
          <w:tcPr>
            <w:tcW w:w="2709" w:type="dxa"/>
            <w:gridSpan w:val="2"/>
            <w:shd w:val="clear" w:color="auto" w:fill="auto"/>
          </w:tcPr>
          <w:p w14:paraId="3DB9280C" w14:textId="77777777" w:rsidR="005F30A6" w:rsidRPr="001C0E1B" w:rsidRDefault="005F30A6" w:rsidP="005F30A6">
            <w:pPr>
              <w:pStyle w:val="TAC"/>
            </w:pPr>
            <w:r w:rsidRPr="001C0E1B">
              <w:t>1</w:t>
            </w:r>
          </w:p>
        </w:tc>
      </w:tr>
      <w:tr w:rsidR="005F30A6" w:rsidRPr="001C0E1B" w14:paraId="36E65964" w14:textId="77777777" w:rsidTr="005F30A6">
        <w:trPr>
          <w:trHeight w:val="56"/>
        </w:trPr>
        <w:tc>
          <w:tcPr>
            <w:tcW w:w="3369" w:type="dxa"/>
            <w:gridSpan w:val="3"/>
            <w:tcBorders>
              <w:top w:val="single" w:sz="4" w:space="0" w:color="auto"/>
              <w:left w:val="single" w:sz="4" w:space="0" w:color="auto"/>
              <w:bottom w:val="nil"/>
              <w:right w:val="single" w:sz="4" w:space="0" w:color="auto"/>
            </w:tcBorders>
            <w:shd w:val="clear" w:color="auto" w:fill="auto"/>
          </w:tcPr>
          <w:p w14:paraId="1C243583" w14:textId="77777777" w:rsidR="005F30A6" w:rsidRPr="001C0E1B" w:rsidRDefault="005F30A6" w:rsidP="005F30A6">
            <w:pPr>
              <w:pStyle w:val="TAL"/>
              <w:rPr>
                <w:rFonts w:cs="Arial"/>
              </w:rPr>
            </w:pPr>
            <w:r w:rsidRPr="001C0E1B">
              <w:rPr>
                <w:rFonts w:cs="Arial"/>
              </w:rPr>
              <w:t>Duplex mode</w:t>
            </w:r>
          </w:p>
        </w:tc>
        <w:tc>
          <w:tcPr>
            <w:tcW w:w="1365" w:type="dxa"/>
            <w:tcBorders>
              <w:top w:val="single" w:sz="4" w:space="0" w:color="auto"/>
              <w:left w:val="single" w:sz="4" w:space="0" w:color="auto"/>
              <w:bottom w:val="nil"/>
              <w:right w:val="single" w:sz="4" w:space="0" w:color="auto"/>
            </w:tcBorders>
            <w:shd w:val="clear" w:color="auto" w:fill="auto"/>
          </w:tcPr>
          <w:p w14:paraId="3425B1CB" w14:textId="77777777" w:rsidR="005F30A6" w:rsidRPr="001C0E1B" w:rsidRDefault="005F30A6" w:rsidP="005F30A6">
            <w:pPr>
              <w:pStyle w:val="TAC"/>
              <w:rPr>
                <w:rFonts w:cs="Arial"/>
                <w:lang w:eastAsia="ja-JP"/>
              </w:rPr>
            </w:pPr>
          </w:p>
        </w:tc>
        <w:tc>
          <w:tcPr>
            <w:tcW w:w="1529" w:type="dxa"/>
            <w:tcBorders>
              <w:top w:val="single" w:sz="4" w:space="0" w:color="auto"/>
              <w:left w:val="single" w:sz="4" w:space="0" w:color="auto"/>
              <w:bottom w:val="single" w:sz="4" w:space="0" w:color="auto"/>
              <w:right w:val="single" w:sz="4" w:space="0" w:color="auto"/>
            </w:tcBorders>
          </w:tcPr>
          <w:p w14:paraId="25228301" w14:textId="77777777" w:rsidR="005F30A6" w:rsidRPr="001C0E1B" w:rsidRDefault="005F30A6" w:rsidP="005F30A6">
            <w:pPr>
              <w:pStyle w:val="TAC"/>
              <w:rPr>
                <w:rFonts w:cs="Arial"/>
              </w:rPr>
            </w:pPr>
            <w:r w:rsidRPr="001C0E1B">
              <w:rPr>
                <w:rFonts w:cs="Arial"/>
              </w:rPr>
              <w:t>1, 2, 3</w:t>
            </w:r>
          </w:p>
        </w:tc>
        <w:tc>
          <w:tcPr>
            <w:tcW w:w="2709" w:type="dxa"/>
            <w:gridSpan w:val="2"/>
            <w:tcBorders>
              <w:top w:val="single" w:sz="4" w:space="0" w:color="auto"/>
              <w:left w:val="single" w:sz="4" w:space="0" w:color="auto"/>
              <w:right w:val="single" w:sz="4" w:space="0" w:color="auto"/>
            </w:tcBorders>
            <w:vAlign w:val="center"/>
          </w:tcPr>
          <w:p w14:paraId="38087111" w14:textId="77777777" w:rsidR="005F30A6" w:rsidRPr="001C0E1B" w:rsidRDefault="005F30A6" w:rsidP="005F30A6">
            <w:pPr>
              <w:pStyle w:val="TAC"/>
              <w:rPr>
                <w:rFonts w:cs="Arial"/>
              </w:rPr>
            </w:pPr>
            <w:r w:rsidRPr="001C0E1B">
              <w:rPr>
                <w:rFonts w:cs="Arial"/>
              </w:rPr>
              <w:t>FDD</w:t>
            </w:r>
          </w:p>
        </w:tc>
      </w:tr>
      <w:tr w:rsidR="005F30A6" w:rsidRPr="001C0E1B" w14:paraId="6545FDB4" w14:textId="77777777" w:rsidTr="005F30A6">
        <w:trPr>
          <w:trHeight w:val="56"/>
        </w:trPr>
        <w:tc>
          <w:tcPr>
            <w:tcW w:w="3369" w:type="dxa"/>
            <w:gridSpan w:val="3"/>
            <w:tcBorders>
              <w:top w:val="nil"/>
              <w:left w:val="single" w:sz="4" w:space="0" w:color="auto"/>
              <w:bottom w:val="single" w:sz="4" w:space="0" w:color="auto"/>
              <w:right w:val="single" w:sz="4" w:space="0" w:color="auto"/>
            </w:tcBorders>
            <w:shd w:val="clear" w:color="auto" w:fill="auto"/>
          </w:tcPr>
          <w:p w14:paraId="3E001E5B" w14:textId="77777777" w:rsidR="005F30A6" w:rsidRPr="001C0E1B" w:rsidRDefault="005F30A6" w:rsidP="005F30A6">
            <w:pPr>
              <w:pStyle w:val="TAL"/>
              <w:rPr>
                <w:rFonts w:cs="Arial"/>
              </w:rPr>
            </w:pPr>
          </w:p>
        </w:tc>
        <w:tc>
          <w:tcPr>
            <w:tcW w:w="1365" w:type="dxa"/>
            <w:tcBorders>
              <w:top w:val="nil"/>
              <w:left w:val="single" w:sz="4" w:space="0" w:color="auto"/>
              <w:bottom w:val="single" w:sz="4" w:space="0" w:color="auto"/>
              <w:right w:val="single" w:sz="4" w:space="0" w:color="auto"/>
            </w:tcBorders>
            <w:shd w:val="clear" w:color="auto" w:fill="auto"/>
          </w:tcPr>
          <w:p w14:paraId="25995869" w14:textId="77777777" w:rsidR="005F30A6" w:rsidRPr="001C0E1B" w:rsidRDefault="005F30A6" w:rsidP="005F30A6">
            <w:pPr>
              <w:pStyle w:val="TAC"/>
              <w:rPr>
                <w:rFonts w:cs="Arial"/>
                <w:lang w:eastAsia="ja-JP"/>
              </w:rPr>
            </w:pPr>
          </w:p>
        </w:tc>
        <w:tc>
          <w:tcPr>
            <w:tcW w:w="1529" w:type="dxa"/>
            <w:tcBorders>
              <w:top w:val="single" w:sz="4" w:space="0" w:color="auto"/>
              <w:left w:val="single" w:sz="4" w:space="0" w:color="auto"/>
              <w:bottom w:val="single" w:sz="4" w:space="0" w:color="auto"/>
              <w:right w:val="single" w:sz="4" w:space="0" w:color="auto"/>
            </w:tcBorders>
          </w:tcPr>
          <w:p w14:paraId="06E17556" w14:textId="77777777" w:rsidR="005F30A6" w:rsidRPr="001C0E1B" w:rsidRDefault="005F30A6" w:rsidP="005F30A6">
            <w:pPr>
              <w:pStyle w:val="TAC"/>
              <w:rPr>
                <w:rFonts w:cs="Arial"/>
              </w:rPr>
            </w:pPr>
            <w:r w:rsidRPr="001C0E1B">
              <w:rPr>
                <w:rFonts w:cs="Arial"/>
              </w:rPr>
              <w:t>4, 5, 6</w:t>
            </w:r>
          </w:p>
        </w:tc>
        <w:tc>
          <w:tcPr>
            <w:tcW w:w="2709" w:type="dxa"/>
            <w:gridSpan w:val="2"/>
            <w:tcBorders>
              <w:left w:val="single" w:sz="4" w:space="0" w:color="auto"/>
              <w:bottom w:val="single" w:sz="4" w:space="0" w:color="auto"/>
              <w:right w:val="single" w:sz="4" w:space="0" w:color="auto"/>
            </w:tcBorders>
            <w:vAlign w:val="center"/>
          </w:tcPr>
          <w:p w14:paraId="125F18C5" w14:textId="77777777" w:rsidR="005F30A6" w:rsidRPr="001C0E1B" w:rsidRDefault="005F30A6" w:rsidP="005F30A6">
            <w:pPr>
              <w:pStyle w:val="TAC"/>
              <w:rPr>
                <w:rFonts w:cs="Arial"/>
              </w:rPr>
            </w:pPr>
            <w:r w:rsidRPr="001C0E1B">
              <w:rPr>
                <w:rFonts w:cs="Arial"/>
              </w:rPr>
              <w:t>TDD</w:t>
            </w:r>
          </w:p>
        </w:tc>
      </w:tr>
      <w:tr w:rsidR="005F30A6" w:rsidRPr="001C0E1B" w14:paraId="22EA5C6D" w14:textId="77777777" w:rsidTr="005F30A6">
        <w:tc>
          <w:tcPr>
            <w:tcW w:w="1777" w:type="dxa"/>
            <w:gridSpan w:val="2"/>
            <w:tcBorders>
              <w:bottom w:val="nil"/>
            </w:tcBorders>
            <w:shd w:val="clear" w:color="auto" w:fill="auto"/>
          </w:tcPr>
          <w:p w14:paraId="4922CED0" w14:textId="77777777" w:rsidR="005F30A6" w:rsidRPr="001C0E1B" w:rsidRDefault="005F30A6" w:rsidP="005F30A6">
            <w:pPr>
              <w:pStyle w:val="TAL"/>
            </w:pPr>
            <w:r w:rsidRPr="001C0E1B">
              <w:t>TDD Configuration</w:t>
            </w:r>
          </w:p>
        </w:tc>
        <w:tc>
          <w:tcPr>
            <w:tcW w:w="1592" w:type="dxa"/>
            <w:shd w:val="clear" w:color="auto" w:fill="auto"/>
          </w:tcPr>
          <w:p w14:paraId="5764D508" w14:textId="77777777" w:rsidR="005F30A6" w:rsidRPr="001C0E1B" w:rsidRDefault="005F30A6" w:rsidP="005F30A6">
            <w:pPr>
              <w:pStyle w:val="TAL"/>
            </w:pPr>
            <w:r w:rsidRPr="001C0E1B">
              <w:t>SCS=15 KHz</w:t>
            </w:r>
          </w:p>
        </w:tc>
        <w:tc>
          <w:tcPr>
            <w:tcW w:w="1365" w:type="dxa"/>
            <w:shd w:val="clear" w:color="auto" w:fill="auto"/>
          </w:tcPr>
          <w:p w14:paraId="524D7B15" w14:textId="77777777" w:rsidR="005F30A6" w:rsidRPr="001C0E1B" w:rsidRDefault="005F30A6" w:rsidP="005F30A6">
            <w:pPr>
              <w:pStyle w:val="TAC"/>
            </w:pPr>
          </w:p>
        </w:tc>
        <w:tc>
          <w:tcPr>
            <w:tcW w:w="1529" w:type="dxa"/>
          </w:tcPr>
          <w:p w14:paraId="0177B30B" w14:textId="77777777" w:rsidR="005F30A6" w:rsidRPr="001C0E1B" w:rsidRDefault="005F30A6" w:rsidP="005F30A6">
            <w:pPr>
              <w:pStyle w:val="TAC"/>
            </w:pPr>
            <w:r w:rsidRPr="001C0E1B">
              <w:t>2, 5</w:t>
            </w:r>
          </w:p>
        </w:tc>
        <w:tc>
          <w:tcPr>
            <w:tcW w:w="2709" w:type="dxa"/>
            <w:gridSpan w:val="2"/>
            <w:shd w:val="clear" w:color="auto" w:fill="auto"/>
          </w:tcPr>
          <w:p w14:paraId="681C5B60" w14:textId="77777777" w:rsidR="005F30A6" w:rsidRPr="001C0E1B" w:rsidRDefault="005F30A6" w:rsidP="005F30A6">
            <w:pPr>
              <w:pStyle w:val="TAC"/>
            </w:pPr>
            <w:r w:rsidRPr="001C0E1B">
              <w:t>TDDConf.1.1</w:t>
            </w:r>
          </w:p>
        </w:tc>
      </w:tr>
      <w:tr w:rsidR="005F30A6" w:rsidRPr="001C0E1B" w14:paraId="187D7C40" w14:textId="77777777" w:rsidTr="005F30A6">
        <w:tc>
          <w:tcPr>
            <w:tcW w:w="1777" w:type="dxa"/>
            <w:gridSpan w:val="2"/>
            <w:tcBorders>
              <w:top w:val="nil"/>
              <w:bottom w:val="single" w:sz="4" w:space="0" w:color="auto"/>
            </w:tcBorders>
            <w:shd w:val="clear" w:color="auto" w:fill="auto"/>
          </w:tcPr>
          <w:p w14:paraId="13E88BC8" w14:textId="77777777" w:rsidR="005F30A6" w:rsidRPr="001C0E1B" w:rsidRDefault="005F30A6" w:rsidP="005F30A6">
            <w:pPr>
              <w:pStyle w:val="TAL"/>
            </w:pPr>
          </w:p>
        </w:tc>
        <w:tc>
          <w:tcPr>
            <w:tcW w:w="1592" w:type="dxa"/>
            <w:tcBorders>
              <w:bottom w:val="single" w:sz="4" w:space="0" w:color="auto"/>
            </w:tcBorders>
            <w:shd w:val="clear" w:color="auto" w:fill="auto"/>
          </w:tcPr>
          <w:p w14:paraId="5B472463" w14:textId="77777777" w:rsidR="005F30A6" w:rsidRPr="001C0E1B" w:rsidRDefault="005F30A6" w:rsidP="005F30A6">
            <w:pPr>
              <w:pStyle w:val="TAL"/>
            </w:pPr>
            <w:r w:rsidRPr="001C0E1B">
              <w:t>SCS=30 KHz</w:t>
            </w:r>
          </w:p>
        </w:tc>
        <w:tc>
          <w:tcPr>
            <w:tcW w:w="1365" w:type="dxa"/>
            <w:tcBorders>
              <w:bottom w:val="single" w:sz="4" w:space="0" w:color="auto"/>
            </w:tcBorders>
            <w:shd w:val="clear" w:color="auto" w:fill="auto"/>
          </w:tcPr>
          <w:p w14:paraId="534BD4A9" w14:textId="77777777" w:rsidR="005F30A6" w:rsidRPr="001C0E1B" w:rsidRDefault="005F30A6" w:rsidP="005F30A6">
            <w:pPr>
              <w:pStyle w:val="TAC"/>
            </w:pPr>
          </w:p>
        </w:tc>
        <w:tc>
          <w:tcPr>
            <w:tcW w:w="1529" w:type="dxa"/>
          </w:tcPr>
          <w:p w14:paraId="1F2A4A69" w14:textId="77777777" w:rsidR="005F30A6" w:rsidRPr="001C0E1B" w:rsidRDefault="005F30A6" w:rsidP="005F30A6">
            <w:pPr>
              <w:pStyle w:val="TAC"/>
            </w:pPr>
            <w:r w:rsidRPr="001C0E1B">
              <w:t>3, 6</w:t>
            </w:r>
          </w:p>
        </w:tc>
        <w:tc>
          <w:tcPr>
            <w:tcW w:w="2709" w:type="dxa"/>
            <w:gridSpan w:val="2"/>
            <w:shd w:val="clear" w:color="auto" w:fill="auto"/>
          </w:tcPr>
          <w:p w14:paraId="34757104" w14:textId="77777777" w:rsidR="005F30A6" w:rsidRPr="001C0E1B" w:rsidRDefault="005F30A6" w:rsidP="005F30A6">
            <w:pPr>
              <w:pStyle w:val="TAC"/>
            </w:pPr>
            <w:r w:rsidRPr="001C0E1B">
              <w:t>TDDConf.2.1</w:t>
            </w:r>
          </w:p>
        </w:tc>
      </w:tr>
      <w:tr w:rsidR="005F30A6" w:rsidRPr="001C0E1B" w14:paraId="2C2AB191" w14:textId="77777777" w:rsidTr="005F30A6">
        <w:trPr>
          <w:trHeight w:val="116"/>
        </w:trPr>
        <w:tc>
          <w:tcPr>
            <w:tcW w:w="3369" w:type="dxa"/>
            <w:gridSpan w:val="3"/>
            <w:tcBorders>
              <w:bottom w:val="nil"/>
            </w:tcBorders>
            <w:shd w:val="clear" w:color="auto" w:fill="auto"/>
          </w:tcPr>
          <w:p w14:paraId="211455E7" w14:textId="77777777" w:rsidR="005F30A6" w:rsidRPr="001C0E1B" w:rsidRDefault="005F30A6" w:rsidP="005F30A6">
            <w:pPr>
              <w:pStyle w:val="TAL"/>
            </w:pPr>
            <w:r w:rsidRPr="001C0E1B">
              <w:t>BW</w:t>
            </w:r>
            <w:r w:rsidRPr="001C0E1B">
              <w:rPr>
                <w:vertAlign w:val="subscript"/>
              </w:rPr>
              <w:t>channel</w:t>
            </w:r>
          </w:p>
        </w:tc>
        <w:tc>
          <w:tcPr>
            <w:tcW w:w="1365" w:type="dxa"/>
            <w:tcBorders>
              <w:bottom w:val="nil"/>
            </w:tcBorders>
            <w:shd w:val="clear" w:color="auto" w:fill="auto"/>
          </w:tcPr>
          <w:p w14:paraId="243050AB" w14:textId="77777777" w:rsidR="005F30A6" w:rsidRPr="001C0E1B" w:rsidRDefault="005F30A6" w:rsidP="005F30A6">
            <w:pPr>
              <w:pStyle w:val="TAC"/>
            </w:pPr>
            <w:r w:rsidRPr="001C0E1B">
              <w:t>MHz</w:t>
            </w:r>
          </w:p>
        </w:tc>
        <w:tc>
          <w:tcPr>
            <w:tcW w:w="1529" w:type="dxa"/>
          </w:tcPr>
          <w:p w14:paraId="6C936A1D" w14:textId="77777777" w:rsidR="005F30A6" w:rsidRPr="001C0E1B" w:rsidRDefault="005F30A6" w:rsidP="005F30A6">
            <w:pPr>
              <w:pStyle w:val="TAC"/>
            </w:pPr>
            <w:r w:rsidRPr="001C0E1B">
              <w:t>1, 4</w:t>
            </w:r>
          </w:p>
        </w:tc>
        <w:tc>
          <w:tcPr>
            <w:tcW w:w="2709" w:type="dxa"/>
            <w:gridSpan w:val="2"/>
            <w:shd w:val="clear" w:color="auto" w:fill="auto"/>
          </w:tcPr>
          <w:p w14:paraId="6E5ACB00" w14:textId="77777777" w:rsidR="005F30A6" w:rsidRPr="001C0E1B" w:rsidRDefault="005F30A6" w:rsidP="005F30A6">
            <w:pPr>
              <w:pStyle w:val="TAC"/>
              <w:rPr>
                <w:rFonts w:cs="Arial"/>
              </w:rPr>
            </w:pPr>
            <w:r w:rsidRPr="001C0E1B">
              <w:t xml:space="preserve">10: </w:t>
            </w:r>
            <w:r w:rsidRPr="001C0E1B">
              <w:rPr>
                <w:rFonts w:cs="Arial"/>
              </w:rPr>
              <w:t>N</w:t>
            </w:r>
            <w:r w:rsidRPr="001C0E1B">
              <w:rPr>
                <w:rFonts w:cs="Arial"/>
                <w:vertAlign w:val="subscript"/>
              </w:rPr>
              <w:t>RB,c</w:t>
            </w:r>
            <w:r w:rsidRPr="001C0E1B">
              <w:rPr>
                <w:rFonts w:cs="Arial"/>
              </w:rPr>
              <w:t xml:space="preserve"> = 52 (FDD)</w:t>
            </w:r>
          </w:p>
        </w:tc>
      </w:tr>
      <w:tr w:rsidR="005F30A6" w:rsidRPr="001C0E1B" w14:paraId="5C9E6E8A" w14:textId="77777777" w:rsidTr="005F30A6">
        <w:trPr>
          <w:trHeight w:val="115"/>
        </w:trPr>
        <w:tc>
          <w:tcPr>
            <w:tcW w:w="3369" w:type="dxa"/>
            <w:gridSpan w:val="3"/>
            <w:tcBorders>
              <w:top w:val="nil"/>
              <w:bottom w:val="nil"/>
            </w:tcBorders>
            <w:shd w:val="clear" w:color="auto" w:fill="auto"/>
          </w:tcPr>
          <w:p w14:paraId="7CEAD72C" w14:textId="77777777" w:rsidR="005F30A6" w:rsidRPr="001C0E1B" w:rsidRDefault="005F30A6" w:rsidP="005F30A6">
            <w:pPr>
              <w:pStyle w:val="TAL"/>
            </w:pPr>
          </w:p>
        </w:tc>
        <w:tc>
          <w:tcPr>
            <w:tcW w:w="1365" w:type="dxa"/>
            <w:tcBorders>
              <w:top w:val="nil"/>
              <w:bottom w:val="nil"/>
            </w:tcBorders>
            <w:shd w:val="clear" w:color="auto" w:fill="auto"/>
          </w:tcPr>
          <w:p w14:paraId="584DA879" w14:textId="77777777" w:rsidR="005F30A6" w:rsidRPr="001C0E1B" w:rsidRDefault="005F30A6" w:rsidP="005F30A6">
            <w:pPr>
              <w:pStyle w:val="TAC"/>
            </w:pPr>
          </w:p>
        </w:tc>
        <w:tc>
          <w:tcPr>
            <w:tcW w:w="1529" w:type="dxa"/>
          </w:tcPr>
          <w:p w14:paraId="3644FC9B" w14:textId="77777777" w:rsidR="005F30A6" w:rsidRPr="001C0E1B" w:rsidRDefault="005F30A6" w:rsidP="005F30A6">
            <w:pPr>
              <w:pStyle w:val="TAC"/>
            </w:pPr>
            <w:r w:rsidRPr="001C0E1B">
              <w:t>2, 5</w:t>
            </w:r>
          </w:p>
        </w:tc>
        <w:tc>
          <w:tcPr>
            <w:tcW w:w="2709" w:type="dxa"/>
            <w:gridSpan w:val="2"/>
            <w:shd w:val="clear" w:color="auto" w:fill="auto"/>
          </w:tcPr>
          <w:p w14:paraId="0F9B8733" w14:textId="77777777" w:rsidR="005F30A6" w:rsidRPr="001C0E1B" w:rsidRDefault="005F30A6" w:rsidP="005F30A6">
            <w:pPr>
              <w:pStyle w:val="TAC"/>
              <w:rPr>
                <w:rFonts w:cs="Arial"/>
              </w:rPr>
            </w:pPr>
            <w:r w:rsidRPr="001C0E1B">
              <w:t xml:space="preserve">10: </w:t>
            </w:r>
            <w:r w:rsidRPr="001C0E1B">
              <w:rPr>
                <w:rFonts w:cs="Arial"/>
              </w:rPr>
              <w:t>N</w:t>
            </w:r>
            <w:r w:rsidRPr="001C0E1B">
              <w:rPr>
                <w:rFonts w:cs="Arial"/>
                <w:vertAlign w:val="subscript"/>
              </w:rPr>
              <w:t>RB,c</w:t>
            </w:r>
            <w:r w:rsidRPr="001C0E1B">
              <w:rPr>
                <w:rFonts w:cs="Arial"/>
              </w:rPr>
              <w:t xml:space="preserve"> = 52 (TDD)</w:t>
            </w:r>
          </w:p>
        </w:tc>
      </w:tr>
      <w:tr w:rsidR="005F30A6" w:rsidRPr="001C0E1B" w14:paraId="05E49887" w14:textId="77777777" w:rsidTr="005F30A6">
        <w:trPr>
          <w:trHeight w:val="115"/>
        </w:trPr>
        <w:tc>
          <w:tcPr>
            <w:tcW w:w="3369" w:type="dxa"/>
            <w:gridSpan w:val="3"/>
            <w:tcBorders>
              <w:top w:val="nil"/>
              <w:bottom w:val="single" w:sz="4" w:space="0" w:color="auto"/>
            </w:tcBorders>
            <w:shd w:val="clear" w:color="auto" w:fill="auto"/>
          </w:tcPr>
          <w:p w14:paraId="45039B1E" w14:textId="77777777" w:rsidR="005F30A6" w:rsidRPr="001C0E1B" w:rsidRDefault="005F30A6" w:rsidP="005F30A6">
            <w:pPr>
              <w:pStyle w:val="TAL"/>
            </w:pPr>
          </w:p>
        </w:tc>
        <w:tc>
          <w:tcPr>
            <w:tcW w:w="1365" w:type="dxa"/>
            <w:tcBorders>
              <w:top w:val="nil"/>
              <w:bottom w:val="single" w:sz="4" w:space="0" w:color="auto"/>
            </w:tcBorders>
            <w:shd w:val="clear" w:color="auto" w:fill="auto"/>
          </w:tcPr>
          <w:p w14:paraId="3662B8D2" w14:textId="77777777" w:rsidR="005F30A6" w:rsidRPr="001C0E1B" w:rsidRDefault="005F30A6" w:rsidP="005F30A6">
            <w:pPr>
              <w:pStyle w:val="TAC"/>
            </w:pPr>
          </w:p>
        </w:tc>
        <w:tc>
          <w:tcPr>
            <w:tcW w:w="1529" w:type="dxa"/>
          </w:tcPr>
          <w:p w14:paraId="045931DA" w14:textId="77777777" w:rsidR="005F30A6" w:rsidRPr="001C0E1B" w:rsidRDefault="005F30A6" w:rsidP="005F30A6">
            <w:pPr>
              <w:pStyle w:val="TAC"/>
            </w:pPr>
            <w:r w:rsidRPr="001C0E1B">
              <w:t>3, 6</w:t>
            </w:r>
          </w:p>
        </w:tc>
        <w:tc>
          <w:tcPr>
            <w:tcW w:w="2709" w:type="dxa"/>
            <w:gridSpan w:val="2"/>
            <w:shd w:val="clear" w:color="auto" w:fill="auto"/>
          </w:tcPr>
          <w:p w14:paraId="6CDA1856" w14:textId="77777777" w:rsidR="005F30A6" w:rsidRPr="001C0E1B" w:rsidRDefault="005F30A6" w:rsidP="005F30A6">
            <w:pPr>
              <w:pStyle w:val="TAC"/>
            </w:pPr>
            <w:r w:rsidRPr="001C0E1B">
              <w:t xml:space="preserve">40: </w:t>
            </w:r>
            <w:r w:rsidRPr="001C0E1B">
              <w:rPr>
                <w:rFonts w:cs="Arial"/>
              </w:rPr>
              <w:t>N</w:t>
            </w:r>
            <w:r w:rsidRPr="001C0E1B">
              <w:rPr>
                <w:rFonts w:cs="Arial"/>
                <w:vertAlign w:val="subscript"/>
              </w:rPr>
              <w:t>RB,c</w:t>
            </w:r>
            <w:r w:rsidRPr="001C0E1B">
              <w:rPr>
                <w:rFonts w:cs="Arial"/>
              </w:rPr>
              <w:t xml:space="preserve"> = 106 (TDD)</w:t>
            </w:r>
          </w:p>
        </w:tc>
      </w:tr>
      <w:tr w:rsidR="005F30A6" w:rsidRPr="001C0E1B" w14:paraId="460F6431" w14:textId="77777777" w:rsidTr="005F30A6">
        <w:trPr>
          <w:trHeight w:val="116"/>
        </w:trPr>
        <w:tc>
          <w:tcPr>
            <w:tcW w:w="3369" w:type="dxa"/>
            <w:gridSpan w:val="3"/>
            <w:tcBorders>
              <w:bottom w:val="nil"/>
            </w:tcBorders>
            <w:shd w:val="clear" w:color="auto" w:fill="auto"/>
          </w:tcPr>
          <w:p w14:paraId="2DBC1B22" w14:textId="77777777" w:rsidR="005F30A6" w:rsidRPr="001C0E1B" w:rsidRDefault="005F30A6" w:rsidP="005F30A6">
            <w:pPr>
              <w:pStyle w:val="TAL"/>
            </w:pPr>
            <w:r w:rsidRPr="001C0E1B">
              <w:t>PDSCH reference measurement channel</w:t>
            </w:r>
          </w:p>
        </w:tc>
        <w:tc>
          <w:tcPr>
            <w:tcW w:w="1365" w:type="dxa"/>
            <w:tcBorders>
              <w:bottom w:val="nil"/>
            </w:tcBorders>
            <w:shd w:val="clear" w:color="auto" w:fill="auto"/>
          </w:tcPr>
          <w:p w14:paraId="2469A1A6" w14:textId="77777777" w:rsidR="005F30A6" w:rsidRPr="001C0E1B" w:rsidRDefault="005F30A6" w:rsidP="005F30A6">
            <w:pPr>
              <w:pStyle w:val="TAC"/>
            </w:pPr>
          </w:p>
        </w:tc>
        <w:tc>
          <w:tcPr>
            <w:tcW w:w="1529" w:type="dxa"/>
          </w:tcPr>
          <w:p w14:paraId="036B1CEC" w14:textId="77777777" w:rsidR="005F30A6" w:rsidRPr="001C0E1B" w:rsidRDefault="005F30A6" w:rsidP="005F30A6">
            <w:pPr>
              <w:pStyle w:val="TAC"/>
            </w:pPr>
            <w:r w:rsidRPr="001C0E1B">
              <w:t>1, 4</w:t>
            </w:r>
          </w:p>
        </w:tc>
        <w:tc>
          <w:tcPr>
            <w:tcW w:w="2709" w:type="dxa"/>
            <w:gridSpan w:val="2"/>
            <w:shd w:val="clear" w:color="auto" w:fill="auto"/>
          </w:tcPr>
          <w:p w14:paraId="3F414561" w14:textId="77777777" w:rsidR="005F30A6" w:rsidRPr="001C0E1B" w:rsidRDefault="005F30A6" w:rsidP="005F30A6">
            <w:pPr>
              <w:pStyle w:val="TAC"/>
            </w:pPr>
            <w:r w:rsidRPr="001C0E1B">
              <w:t>SR.1.1 FDD</w:t>
            </w:r>
          </w:p>
        </w:tc>
      </w:tr>
      <w:tr w:rsidR="005F30A6" w:rsidRPr="001C0E1B" w14:paraId="17D1B35C" w14:textId="77777777" w:rsidTr="005F30A6">
        <w:trPr>
          <w:trHeight w:val="115"/>
        </w:trPr>
        <w:tc>
          <w:tcPr>
            <w:tcW w:w="3369" w:type="dxa"/>
            <w:gridSpan w:val="3"/>
            <w:tcBorders>
              <w:top w:val="nil"/>
              <w:bottom w:val="nil"/>
            </w:tcBorders>
            <w:shd w:val="clear" w:color="auto" w:fill="auto"/>
          </w:tcPr>
          <w:p w14:paraId="5783905A" w14:textId="77777777" w:rsidR="005F30A6" w:rsidRPr="001C0E1B" w:rsidRDefault="005F30A6" w:rsidP="005F30A6">
            <w:pPr>
              <w:pStyle w:val="TAL"/>
            </w:pPr>
          </w:p>
        </w:tc>
        <w:tc>
          <w:tcPr>
            <w:tcW w:w="1365" w:type="dxa"/>
            <w:tcBorders>
              <w:top w:val="nil"/>
              <w:bottom w:val="nil"/>
            </w:tcBorders>
            <w:shd w:val="clear" w:color="auto" w:fill="auto"/>
          </w:tcPr>
          <w:p w14:paraId="6D45C3C1" w14:textId="77777777" w:rsidR="005F30A6" w:rsidRPr="001C0E1B" w:rsidRDefault="005F30A6" w:rsidP="005F30A6">
            <w:pPr>
              <w:pStyle w:val="TAC"/>
            </w:pPr>
          </w:p>
        </w:tc>
        <w:tc>
          <w:tcPr>
            <w:tcW w:w="1529" w:type="dxa"/>
          </w:tcPr>
          <w:p w14:paraId="2873B502" w14:textId="77777777" w:rsidR="005F30A6" w:rsidRPr="001C0E1B" w:rsidRDefault="005F30A6" w:rsidP="005F30A6">
            <w:pPr>
              <w:pStyle w:val="TAC"/>
            </w:pPr>
            <w:r w:rsidRPr="001C0E1B">
              <w:t>2, 5</w:t>
            </w:r>
          </w:p>
        </w:tc>
        <w:tc>
          <w:tcPr>
            <w:tcW w:w="2709" w:type="dxa"/>
            <w:gridSpan w:val="2"/>
            <w:shd w:val="clear" w:color="auto" w:fill="auto"/>
          </w:tcPr>
          <w:p w14:paraId="79F3C4CC" w14:textId="77777777" w:rsidR="005F30A6" w:rsidRPr="001C0E1B" w:rsidRDefault="005F30A6" w:rsidP="005F30A6">
            <w:pPr>
              <w:pStyle w:val="TAC"/>
            </w:pPr>
            <w:r w:rsidRPr="001C0E1B">
              <w:t>SR.1.1 TDD</w:t>
            </w:r>
          </w:p>
        </w:tc>
      </w:tr>
      <w:tr w:rsidR="005F30A6" w:rsidRPr="001C0E1B" w14:paraId="12C7BC6D" w14:textId="77777777" w:rsidTr="005F30A6">
        <w:trPr>
          <w:trHeight w:val="115"/>
        </w:trPr>
        <w:tc>
          <w:tcPr>
            <w:tcW w:w="3369" w:type="dxa"/>
            <w:gridSpan w:val="3"/>
            <w:tcBorders>
              <w:top w:val="nil"/>
              <w:bottom w:val="single" w:sz="4" w:space="0" w:color="auto"/>
            </w:tcBorders>
            <w:shd w:val="clear" w:color="auto" w:fill="auto"/>
          </w:tcPr>
          <w:p w14:paraId="62DA7D9A" w14:textId="77777777" w:rsidR="005F30A6" w:rsidRPr="001C0E1B" w:rsidRDefault="005F30A6" w:rsidP="005F30A6">
            <w:pPr>
              <w:pStyle w:val="TAL"/>
            </w:pPr>
          </w:p>
        </w:tc>
        <w:tc>
          <w:tcPr>
            <w:tcW w:w="1365" w:type="dxa"/>
            <w:tcBorders>
              <w:top w:val="nil"/>
              <w:bottom w:val="single" w:sz="4" w:space="0" w:color="auto"/>
            </w:tcBorders>
            <w:shd w:val="clear" w:color="auto" w:fill="auto"/>
          </w:tcPr>
          <w:p w14:paraId="73116B16" w14:textId="77777777" w:rsidR="005F30A6" w:rsidRPr="001C0E1B" w:rsidRDefault="005F30A6" w:rsidP="005F30A6">
            <w:pPr>
              <w:pStyle w:val="TAC"/>
            </w:pPr>
          </w:p>
        </w:tc>
        <w:tc>
          <w:tcPr>
            <w:tcW w:w="1529" w:type="dxa"/>
          </w:tcPr>
          <w:p w14:paraId="7E462BA4" w14:textId="77777777" w:rsidR="005F30A6" w:rsidRPr="001C0E1B" w:rsidRDefault="005F30A6" w:rsidP="005F30A6">
            <w:pPr>
              <w:pStyle w:val="TAC"/>
            </w:pPr>
            <w:r w:rsidRPr="001C0E1B">
              <w:t>3, 6</w:t>
            </w:r>
          </w:p>
        </w:tc>
        <w:tc>
          <w:tcPr>
            <w:tcW w:w="2709" w:type="dxa"/>
            <w:gridSpan w:val="2"/>
            <w:shd w:val="clear" w:color="auto" w:fill="auto"/>
          </w:tcPr>
          <w:p w14:paraId="65052E22" w14:textId="77777777" w:rsidR="005F30A6" w:rsidRPr="001C0E1B" w:rsidRDefault="005F30A6" w:rsidP="005F30A6">
            <w:pPr>
              <w:pStyle w:val="TAC"/>
            </w:pPr>
            <w:r w:rsidRPr="001C0E1B">
              <w:t>SR.2.1 TDD</w:t>
            </w:r>
          </w:p>
        </w:tc>
      </w:tr>
      <w:tr w:rsidR="005F30A6" w:rsidRPr="001C0E1B" w14:paraId="7DDF371A" w14:textId="77777777" w:rsidTr="005F30A6">
        <w:trPr>
          <w:trHeight w:val="116"/>
        </w:trPr>
        <w:tc>
          <w:tcPr>
            <w:tcW w:w="3369" w:type="dxa"/>
            <w:gridSpan w:val="3"/>
            <w:tcBorders>
              <w:bottom w:val="nil"/>
            </w:tcBorders>
            <w:shd w:val="clear" w:color="auto" w:fill="auto"/>
          </w:tcPr>
          <w:p w14:paraId="13944E8F" w14:textId="77777777" w:rsidR="005F30A6" w:rsidRPr="001C0E1B" w:rsidRDefault="005F30A6" w:rsidP="005F30A6">
            <w:pPr>
              <w:pStyle w:val="TAL"/>
            </w:pPr>
            <w:r>
              <w:t xml:space="preserve">RMSI </w:t>
            </w:r>
            <w:r w:rsidRPr="001C0E1B">
              <w:t>CORSET reference channel</w:t>
            </w:r>
          </w:p>
        </w:tc>
        <w:tc>
          <w:tcPr>
            <w:tcW w:w="1365" w:type="dxa"/>
            <w:tcBorders>
              <w:bottom w:val="nil"/>
            </w:tcBorders>
            <w:shd w:val="clear" w:color="auto" w:fill="auto"/>
          </w:tcPr>
          <w:p w14:paraId="3B9676D3" w14:textId="77777777" w:rsidR="005F30A6" w:rsidRPr="001C0E1B" w:rsidRDefault="005F30A6" w:rsidP="005F30A6">
            <w:pPr>
              <w:pStyle w:val="TAC"/>
            </w:pPr>
          </w:p>
        </w:tc>
        <w:tc>
          <w:tcPr>
            <w:tcW w:w="1529" w:type="dxa"/>
          </w:tcPr>
          <w:p w14:paraId="1659634F" w14:textId="77777777" w:rsidR="005F30A6" w:rsidRPr="001C0E1B" w:rsidRDefault="005F30A6" w:rsidP="005F30A6">
            <w:pPr>
              <w:pStyle w:val="TAC"/>
            </w:pPr>
            <w:r w:rsidRPr="001C0E1B">
              <w:t>1, 4</w:t>
            </w:r>
          </w:p>
        </w:tc>
        <w:tc>
          <w:tcPr>
            <w:tcW w:w="2709" w:type="dxa"/>
            <w:gridSpan w:val="2"/>
            <w:shd w:val="clear" w:color="auto" w:fill="auto"/>
          </w:tcPr>
          <w:p w14:paraId="7E437B54" w14:textId="77777777" w:rsidR="005F30A6" w:rsidRPr="001C0E1B" w:rsidRDefault="005F30A6" w:rsidP="005F30A6">
            <w:pPr>
              <w:pStyle w:val="TAC"/>
            </w:pPr>
            <w:r w:rsidRPr="001C0E1B">
              <w:t>CR.1.1 FDD</w:t>
            </w:r>
          </w:p>
        </w:tc>
      </w:tr>
      <w:tr w:rsidR="005F30A6" w:rsidRPr="001C0E1B" w14:paraId="430063B0" w14:textId="77777777" w:rsidTr="005F30A6">
        <w:trPr>
          <w:trHeight w:val="115"/>
        </w:trPr>
        <w:tc>
          <w:tcPr>
            <w:tcW w:w="3369" w:type="dxa"/>
            <w:gridSpan w:val="3"/>
            <w:tcBorders>
              <w:top w:val="nil"/>
              <w:bottom w:val="nil"/>
            </w:tcBorders>
            <w:shd w:val="clear" w:color="auto" w:fill="auto"/>
          </w:tcPr>
          <w:p w14:paraId="7751EEBB" w14:textId="77777777" w:rsidR="005F30A6" w:rsidRPr="001C0E1B" w:rsidRDefault="005F30A6" w:rsidP="005F30A6">
            <w:pPr>
              <w:pStyle w:val="TAL"/>
            </w:pPr>
          </w:p>
        </w:tc>
        <w:tc>
          <w:tcPr>
            <w:tcW w:w="1365" w:type="dxa"/>
            <w:tcBorders>
              <w:top w:val="nil"/>
              <w:bottom w:val="nil"/>
            </w:tcBorders>
            <w:shd w:val="clear" w:color="auto" w:fill="auto"/>
          </w:tcPr>
          <w:p w14:paraId="1D4079BE" w14:textId="77777777" w:rsidR="005F30A6" w:rsidRPr="001C0E1B" w:rsidRDefault="005F30A6" w:rsidP="005F30A6">
            <w:pPr>
              <w:pStyle w:val="TAC"/>
            </w:pPr>
          </w:p>
        </w:tc>
        <w:tc>
          <w:tcPr>
            <w:tcW w:w="1529" w:type="dxa"/>
          </w:tcPr>
          <w:p w14:paraId="4D8B2099" w14:textId="77777777" w:rsidR="005F30A6" w:rsidRPr="001C0E1B" w:rsidRDefault="005F30A6" w:rsidP="005F30A6">
            <w:pPr>
              <w:pStyle w:val="TAC"/>
            </w:pPr>
            <w:r w:rsidRPr="001C0E1B">
              <w:t>2, 5</w:t>
            </w:r>
          </w:p>
        </w:tc>
        <w:tc>
          <w:tcPr>
            <w:tcW w:w="2709" w:type="dxa"/>
            <w:gridSpan w:val="2"/>
            <w:shd w:val="clear" w:color="auto" w:fill="auto"/>
          </w:tcPr>
          <w:p w14:paraId="6D6E7EB9" w14:textId="77777777" w:rsidR="005F30A6" w:rsidRPr="001C0E1B" w:rsidRDefault="005F30A6" w:rsidP="005F30A6">
            <w:pPr>
              <w:pStyle w:val="TAC"/>
            </w:pPr>
            <w:r w:rsidRPr="001C0E1B">
              <w:t>CR.1.1 TDD</w:t>
            </w:r>
          </w:p>
        </w:tc>
      </w:tr>
      <w:tr w:rsidR="005F30A6" w:rsidRPr="001C0E1B" w14:paraId="694E6558" w14:textId="77777777" w:rsidTr="005F30A6">
        <w:trPr>
          <w:trHeight w:val="115"/>
        </w:trPr>
        <w:tc>
          <w:tcPr>
            <w:tcW w:w="3369" w:type="dxa"/>
            <w:gridSpan w:val="3"/>
            <w:tcBorders>
              <w:top w:val="nil"/>
            </w:tcBorders>
            <w:shd w:val="clear" w:color="auto" w:fill="auto"/>
          </w:tcPr>
          <w:p w14:paraId="00FD20BF" w14:textId="77777777" w:rsidR="005F30A6" w:rsidRPr="001C0E1B" w:rsidRDefault="005F30A6" w:rsidP="005F30A6">
            <w:pPr>
              <w:pStyle w:val="TAL"/>
            </w:pPr>
          </w:p>
        </w:tc>
        <w:tc>
          <w:tcPr>
            <w:tcW w:w="1365" w:type="dxa"/>
            <w:tcBorders>
              <w:top w:val="nil"/>
            </w:tcBorders>
            <w:shd w:val="clear" w:color="auto" w:fill="auto"/>
          </w:tcPr>
          <w:p w14:paraId="09DDEFA5" w14:textId="77777777" w:rsidR="005F30A6" w:rsidRPr="001C0E1B" w:rsidRDefault="005F30A6" w:rsidP="005F30A6">
            <w:pPr>
              <w:pStyle w:val="TAC"/>
            </w:pPr>
          </w:p>
        </w:tc>
        <w:tc>
          <w:tcPr>
            <w:tcW w:w="1529" w:type="dxa"/>
          </w:tcPr>
          <w:p w14:paraId="223F3F85" w14:textId="77777777" w:rsidR="005F30A6" w:rsidRPr="001C0E1B" w:rsidRDefault="005F30A6" w:rsidP="005F30A6">
            <w:pPr>
              <w:pStyle w:val="TAC"/>
            </w:pPr>
            <w:r w:rsidRPr="001C0E1B">
              <w:t>3, 6</w:t>
            </w:r>
          </w:p>
        </w:tc>
        <w:tc>
          <w:tcPr>
            <w:tcW w:w="2709" w:type="dxa"/>
            <w:gridSpan w:val="2"/>
            <w:shd w:val="clear" w:color="auto" w:fill="auto"/>
          </w:tcPr>
          <w:p w14:paraId="6F74A798" w14:textId="77777777" w:rsidR="005F30A6" w:rsidRPr="001C0E1B" w:rsidRDefault="005F30A6" w:rsidP="005F30A6">
            <w:pPr>
              <w:pStyle w:val="TAC"/>
            </w:pPr>
            <w:r w:rsidRPr="001C0E1B">
              <w:t>CR.2.1 TDD</w:t>
            </w:r>
          </w:p>
        </w:tc>
      </w:tr>
      <w:tr w:rsidR="005F30A6" w:rsidRPr="001C0E1B" w14:paraId="3534AEA7" w14:textId="77777777" w:rsidTr="005F30A6">
        <w:trPr>
          <w:trHeight w:val="115"/>
        </w:trPr>
        <w:tc>
          <w:tcPr>
            <w:tcW w:w="3369" w:type="dxa"/>
            <w:gridSpan w:val="3"/>
            <w:tcBorders>
              <w:top w:val="nil"/>
              <w:bottom w:val="nil"/>
            </w:tcBorders>
            <w:shd w:val="clear" w:color="auto" w:fill="auto"/>
          </w:tcPr>
          <w:p w14:paraId="7F92D195" w14:textId="77777777" w:rsidR="005F30A6" w:rsidRPr="001C0E1B" w:rsidRDefault="005F30A6" w:rsidP="005F30A6">
            <w:pPr>
              <w:pStyle w:val="TAL"/>
            </w:pPr>
            <w:r>
              <w:t xml:space="preserve">Dedicated </w:t>
            </w:r>
            <w:r w:rsidRPr="001C0E1B">
              <w:t>CORSET reference channel</w:t>
            </w:r>
          </w:p>
        </w:tc>
        <w:tc>
          <w:tcPr>
            <w:tcW w:w="1365" w:type="dxa"/>
            <w:tcBorders>
              <w:top w:val="nil"/>
            </w:tcBorders>
            <w:shd w:val="clear" w:color="auto" w:fill="auto"/>
          </w:tcPr>
          <w:p w14:paraId="3E7F418E" w14:textId="77777777" w:rsidR="005F30A6" w:rsidRPr="001C0E1B" w:rsidRDefault="005F30A6" w:rsidP="005F30A6">
            <w:pPr>
              <w:pStyle w:val="TAC"/>
            </w:pPr>
          </w:p>
        </w:tc>
        <w:tc>
          <w:tcPr>
            <w:tcW w:w="1529" w:type="dxa"/>
          </w:tcPr>
          <w:p w14:paraId="3302CB50" w14:textId="77777777" w:rsidR="005F30A6" w:rsidRPr="001C0E1B" w:rsidRDefault="005F30A6" w:rsidP="005F30A6">
            <w:pPr>
              <w:pStyle w:val="TAC"/>
            </w:pPr>
            <w:r w:rsidRPr="001C0E1B">
              <w:t>1, 4</w:t>
            </w:r>
          </w:p>
        </w:tc>
        <w:tc>
          <w:tcPr>
            <w:tcW w:w="2709" w:type="dxa"/>
            <w:gridSpan w:val="2"/>
            <w:shd w:val="clear" w:color="auto" w:fill="auto"/>
          </w:tcPr>
          <w:p w14:paraId="0D3E9707" w14:textId="77777777" w:rsidR="005F30A6" w:rsidRPr="001C0E1B" w:rsidRDefault="005F30A6" w:rsidP="005F30A6">
            <w:pPr>
              <w:pStyle w:val="TAC"/>
            </w:pPr>
            <w:r>
              <w:t>C</w:t>
            </w:r>
            <w:r w:rsidRPr="00A62BB0">
              <w:t>CR.1.1 FDD</w:t>
            </w:r>
          </w:p>
        </w:tc>
      </w:tr>
      <w:tr w:rsidR="005F30A6" w:rsidRPr="001C0E1B" w14:paraId="7BF59E1E" w14:textId="77777777" w:rsidTr="005F30A6">
        <w:trPr>
          <w:trHeight w:val="115"/>
        </w:trPr>
        <w:tc>
          <w:tcPr>
            <w:tcW w:w="3369" w:type="dxa"/>
            <w:gridSpan w:val="3"/>
            <w:tcBorders>
              <w:top w:val="nil"/>
              <w:bottom w:val="nil"/>
            </w:tcBorders>
            <w:shd w:val="clear" w:color="auto" w:fill="auto"/>
          </w:tcPr>
          <w:p w14:paraId="411CFE9B" w14:textId="77777777" w:rsidR="005F30A6" w:rsidRPr="001C0E1B" w:rsidRDefault="005F30A6" w:rsidP="005F30A6">
            <w:pPr>
              <w:pStyle w:val="TAL"/>
            </w:pPr>
          </w:p>
        </w:tc>
        <w:tc>
          <w:tcPr>
            <w:tcW w:w="1365" w:type="dxa"/>
            <w:tcBorders>
              <w:top w:val="nil"/>
            </w:tcBorders>
            <w:shd w:val="clear" w:color="auto" w:fill="auto"/>
          </w:tcPr>
          <w:p w14:paraId="10605428" w14:textId="77777777" w:rsidR="005F30A6" w:rsidRPr="001C0E1B" w:rsidRDefault="005F30A6" w:rsidP="005F30A6">
            <w:pPr>
              <w:pStyle w:val="TAC"/>
            </w:pPr>
          </w:p>
        </w:tc>
        <w:tc>
          <w:tcPr>
            <w:tcW w:w="1529" w:type="dxa"/>
          </w:tcPr>
          <w:p w14:paraId="5A893FD2" w14:textId="77777777" w:rsidR="005F30A6" w:rsidRPr="001C0E1B" w:rsidRDefault="005F30A6" w:rsidP="005F30A6">
            <w:pPr>
              <w:pStyle w:val="TAC"/>
            </w:pPr>
            <w:r w:rsidRPr="001C0E1B">
              <w:t>2, 5</w:t>
            </w:r>
          </w:p>
        </w:tc>
        <w:tc>
          <w:tcPr>
            <w:tcW w:w="2709" w:type="dxa"/>
            <w:gridSpan w:val="2"/>
            <w:shd w:val="clear" w:color="auto" w:fill="auto"/>
          </w:tcPr>
          <w:p w14:paraId="5E624B75" w14:textId="77777777" w:rsidR="005F30A6" w:rsidRPr="001C0E1B" w:rsidRDefault="005F30A6" w:rsidP="005F30A6">
            <w:pPr>
              <w:pStyle w:val="TAC"/>
            </w:pPr>
            <w:r>
              <w:t>C</w:t>
            </w:r>
            <w:r w:rsidRPr="00A62BB0">
              <w:t>CR.1.1 TDD</w:t>
            </w:r>
          </w:p>
        </w:tc>
      </w:tr>
      <w:tr w:rsidR="005F30A6" w:rsidRPr="001C0E1B" w14:paraId="5E2E06B3" w14:textId="77777777" w:rsidTr="005F30A6">
        <w:trPr>
          <w:trHeight w:val="115"/>
        </w:trPr>
        <w:tc>
          <w:tcPr>
            <w:tcW w:w="3369" w:type="dxa"/>
            <w:gridSpan w:val="3"/>
            <w:tcBorders>
              <w:top w:val="nil"/>
            </w:tcBorders>
            <w:shd w:val="clear" w:color="auto" w:fill="auto"/>
          </w:tcPr>
          <w:p w14:paraId="18BFE434" w14:textId="77777777" w:rsidR="005F30A6" w:rsidRPr="001C0E1B" w:rsidRDefault="005F30A6" w:rsidP="005F30A6">
            <w:pPr>
              <w:pStyle w:val="TAL"/>
            </w:pPr>
          </w:p>
        </w:tc>
        <w:tc>
          <w:tcPr>
            <w:tcW w:w="1365" w:type="dxa"/>
            <w:tcBorders>
              <w:top w:val="nil"/>
            </w:tcBorders>
            <w:shd w:val="clear" w:color="auto" w:fill="auto"/>
          </w:tcPr>
          <w:p w14:paraId="14A269BF" w14:textId="77777777" w:rsidR="005F30A6" w:rsidRPr="001C0E1B" w:rsidRDefault="005F30A6" w:rsidP="005F30A6">
            <w:pPr>
              <w:pStyle w:val="TAC"/>
            </w:pPr>
          </w:p>
        </w:tc>
        <w:tc>
          <w:tcPr>
            <w:tcW w:w="1529" w:type="dxa"/>
          </w:tcPr>
          <w:p w14:paraId="35BF8979" w14:textId="77777777" w:rsidR="005F30A6" w:rsidRPr="001C0E1B" w:rsidRDefault="005F30A6" w:rsidP="005F30A6">
            <w:pPr>
              <w:pStyle w:val="TAC"/>
            </w:pPr>
            <w:r w:rsidRPr="001C0E1B">
              <w:t>3, 6</w:t>
            </w:r>
          </w:p>
        </w:tc>
        <w:tc>
          <w:tcPr>
            <w:tcW w:w="2709" w:type="dxa"/>
            <w:gridSpan w:val="2"/>
            <w:shd w:val="clear" w:color="auto" w:fill="auto"/>
          </w:tcPr>
          <w:p w14:paraId="1009AC92" w14:textId="77777777" w:rsidR="005F30A6" w:rsidRPr="001C0E1B" w:rsidRDefault="005F30A6" w:rsidP="005F30A6">
            <w:pPr>
              <w:pStyle w:val="TAC"/>
            </w:pPr>
            <w:r>
              <w:t>C</w:t>
            </w:r>
            <w:r w:rsidRPr="00A62BB0">
              <w:t>CR.2.1 TDD</w:t>
            </w:r>
          </w:p>
        </w:tc>
      </w:tr>
      <w:tr w:rsidR="005F30A6" w:rsidRPr="001C0E1B" w14:paraId="14B390E8" w14:textId="77777777" w:rsidTr="005F30A6">
        <w:tc>
          <w:tcPr>
            <w:tcW w:w="1579" w:type="dxa"/>
            <w:tcBorders>
              <w:bottom w:val="nil"/>
            </w:tcBorders>
            <w:shd w:val="clear" w:color="auto" w:fill="auto"/>
          </w:tcPr>
          <w:p w14:paraId="26C3DA92" w14:textId="77777777" w:rsidR="005F30A6" w:rsidRPr="001C0E1B" w:rsidRDefault="005F30A6" w:rsidP="005F30A6">
            <w:pPr>
              <w:pStyle w:val="TAL"/>
            </w:pPr>
            <w:r w:rsidRPr="001C0E1B">
              <w:t>BWP configurations</w:t>
            </w:r>
          </w:p>
        </w:tc>
        <w:tc>
          <w:tcPr>
            <w:tcW w:w="1790" w:type="dxa"/>
            <w:gridSpan w:val="2"/>
            <w:shd w:val="clear" w:color="auto" w:fill="auto"/>
          </w:tcPr>
          <w:p w14:paraId="42A4C8D6" w14:textId="77777777" w:rsidR="005F30A6" w:rsidRPr="001C0E1B" w:rsidRDefault="005F30A6" w:rsidP="005F30A6">
            <w:pPr>
              <w:pStyle w:val="TAL"/>
            </w:pPr>
            <w:r w:rsidRPr="001C0E1B">
              <w:t>Initial DL BWP</w:t>
            </w:r>
          </w:p>
        </w:tc>
        <w:tc>
          <w:tcPr>
            <w:tcW w:w="1365" w:type="dxa"/>
            <w:shd w:val="clear" w:color="auto" w:fill="auto"/>
          </w:tcPr>
          <w:p w14:paraId="46B9A39E" w14:textId="77777777" w:rsidR="005F30A6" w:rsidRPr="001C0E1B" w:rsidRDefault="005F30A6" w:rsidP="005F30A6">
            <w:pPr>
              <w:pStyle w:val="TAC"/>
            </w:pPr>
          </w:p>
        </w:tc>
        <w:tc>
          <w:tcPr>
            <w:tcW w:w="1529" w:type="dxa"/>
          </w:tcPr>
          <w:p w14:paraId="5AC6B120" w14:textId="77777777" w:rsidR="005F30A6" w:rsidRPr="001C0E1B" w:rsidRDefault="005F30A6" w:rsidP="005F30A6">
            <w:pPr>
              <w:pStyle w:val="TAC"/>
            </w:pPr>
            <w:r w:rsidRPr="001C0E1B">
              <w:t>1, 2, 3, 4, 5, 6</w:t>
            </w:r>
          </w:p>
        </w:tc>
        <w:tc>
          <w:tcPr>
            <w:tcW w:w="2709" w:type="dxa"/>
            <w:gridSpan w:val="2"/>
            <w:shd w:val="clear" w:color="auto" w:fill="auto"/>
          </w:tcPr>
          <w:p w14:paraId="1385F278" w14:textId="77777777" w:rsidR="005F30A6" w:rsidRPr="001C0E1B" w:rsidRDefault="005F30A6" w:rsidP="005F30A6">
            <w:pPr>
              <w:pStyle w:val="TAC"/>
            </w:pPr>
            <w:r w:rsidRPr="001C0E1B">
              <w:t>DLBWP.0.1</w:t>
            </w:r>
          </w:p>
        </w:tc>
      </w:tr>
      <w:tr w:rsidR="005F30A6" w:rsidRPr="001C0E1B" w14:paraId="143FCA2C" w14:textId="77777777" w:rsidTr="005F30A6">
        <w:tc>
          <w:tcPr>
            <w:tcW w:w="1579" w:type="dxa"/>
            <w:tcBorders>
              <w:top w:val="nil"/>
              <w:bottom w:val="nil"/>
            </w:tcBorders>
            <w:shd w:val="clear" w:color="auto" w:fill="auto"/>
          </w:tcPr>
          <w:p w14:paraId="47CAC74F" w14:textId="77777777" w:rsidR="005F30A6" w:rsidRPr="001C0E1B" w:rsidRDefault="005F30A6" w:rsidP="005F30A6">
            <w:pPr>
              <w:pStyle w:val="TAL"/>
            </w:pPr>
          </w:p>
        </w:tc>
        <w:tc>
          <w:tcPr>
            <w:tcW w:w="1790" w:type="dxa"/>
            <w:gridSpan w:val="2"/>
            <w:shd w:val="clear" w:color="auto" w:fill="auto"/>
          </w:tcPr>
          <w:p w14:paraId="494CEFED" w14:textId="77777777" w:rsidR="005F30A6" w:rsidRPr="001C0E1B" w:rsidRDefault="005F30A6" w:rsidP="005F30A6">
            <w:pPr>
              <w:pStyle w:val="TAL"/>
            </w:pPr>
            <w:r w:rsidRPr="001C0E1B">
              <w:t>Dedicated DL BWP</w:t>
            </w:r>
          </w:p>
        </w:tc>
        <w:tc>
          <w:tcPr>
            <w:tcW w:w="1365" w:type="dxa"/>
            <w:shd w:val="clear" w:color="auto" w:fill="auto"/>
          </w:tcPr>
          <w:p w14:paraId="279D22DA" w14:textId="77777777" w:rsidR="005F30A6" w:rsidRPr="001C0E1B" w:rsidRDefault="005F30A6" w:rsidP="005F30A6">
            <w:pPr>
              <w:pStyle w:val="TAC"/>
            </w:pPr>
          </w:p>
        </w:tc>
        <w:tc>
          <w:tcPr>
            <w:tcW w:w="1529" w:type="dxa"/>
          </w:tcPr>
          <w:p w14:paraId="524ED12C" w14:textId="77777777" w:rsidR="005F30A6" w:rsidRPr="001C0E1B" w:rsidRDefault="005F30A6" w:rsidP="005F30A6">
            <w:pPr>
              <w:pStyle w:val="TAC"/>
            </w:pPr>
            <w:r w:rsidRPr="001C0E1B">
              <w:t>1, 2, 3, 4, 5, 6</w:t>
            </w:r>
          </w:p>
        </w:tc>
        <w:tc>
          <w:tcPr>
            <w:tcW w:w="2709" w:type="dxa"/>
            <w:gridSpan w:val="2"/>
            <w:shd w:val="clear" w:color="auto" w:fill="auto"/>
          </w:tcPr>
          <w:p w14:paraId="34BB65DE" w14:textId="77777777" w:rsidR="005F30A6" w:rsidRPr="001C0E1B" w:rsidRDefault="005F30A6" w:rsidP="005F30A6">
            <w:pPr>
              <w:pStyle w:val="TAC"/>
            </w:pPr>
            <w:r w:rsidRPr="001C0E1B">
              <w:t>DLBWP.1.1</w:t>
            </w:r>
          </w:p>
        </w:tc>
      </w:tr>
      <w:tr w:rsidR="005F30A6" w:rsidRPr="001C0E1B" w14:paraId="4DDE4D2D" w14:textId="77777777" w:rsidTr="005F30A6">
        <w:tc>
          <w:tcPr>
            <w:tcW w:w="1579" w:type="dxa"/>
            <w:tcBorders>
              <w:top w:val="nil"/>
              <w:bottom w:val="nil"/>
            </w:tcBorders>
            <w:shd w:val="clear" w:color="auto" w:fill="auto"/>
          </w:tcPr>
          <w:p w14:paraId="6E3BA943" w14:textId="77777777" w:rsidR="005F30A6" w:rsidRPr="001C0E1B" w:rsidRDefault="005F30A6" w:rsidP="005F30A6">
            <w:pPr>
              <w:pStyle w:val="TAL"/>
            </w:pPr>
          </w:p>
        </w:tc>
        <w:tc>
          <w:tcPr>
            <w:tcW w:w="1790" w:type="dxa"/>
            <w:gridSpan w:val="2"/>
            <w:shd w:val="clear" w:color="auto" w:fill="auto"/>
          </w:tcPr>
          <w:p w14:paraId="01D960C9" w14:textId="77777777" w:rsidR="005F30A6" w:rsidRPr="001C0E1B" w:rsidRDefault="005F30A6" w:rsidP="005F30A6">
            <w:pPr>
              <w:pStyle w:val="TAL"/>
            </w:pPr>
            <w:r w:rsidRPr="001C0E1B">
              <w:t>Initial UL BWP</w:t>
            </w:r>
          </w:p>
        </w:tc>
        <w:tc>
          <w:tcPr>
            <w:tcW w:w="1365" w:type="dxa"/>
            <w:shd w:val="clear" w:color="auto" w:fill="auto"/>
          </w:tcPr>
          <w:p w14:paraId="0B62B2CC" w14:textId="77777777" w:rsidR="005F30A6" w:rsidRPr="001C0E1B" w:rsidRDefault="005F30A6" w:rsidP="005F30A6">
            <w:pPr>
              <w:pStyle w:val="TAC"/>
            </w:pPr>
          </w:p>
        </w:tc>
        <w:tc>
          <w:tcPr>
            <w:tcW w:w="1529" w:type="dxa"/>
          </w:tcPr>
          <w:p w14:paraId="6472034B" w14:textId="77777777" w:rsidR="005F30A6" w:rsidRPr="001C0E1B" w:rsidRDefault="005F30A6" w:rsidP="005F30A6">
            <w:pPr>
              <w:pStyle w:val="TAC"/>
            </w:pPr>
            <w:r w:rsidRPr="001C0E1B">
              <w:t>1, 2, 3, 4, 5, 6</w:t>
            </w:r>
          </w:p>
        </w:tc>
        <w:tc>
          <w:tcPr>
            <w:tcW w:w="2709" w:type="dxa"/>
            <w:gridSpan w:val="2"/>
            <w:shd w:val="clear" w:color="auto" w:fill="auto"/>
          </w:tcPr>
          <w:p w14:paraId="04F53426" w14:textId="77777777" w:rsidR="005F30A6" w:rsidRPr="001C0E1B" w:rsidRDefault="005F30A6" w:rsidP="005F30A6">
            <w:pPr>
              <w:pStyle w:val="TAC"/>
            </w:pPr>
            <w:r w:rsidRPr="001C0E1B">
              <w:t>ULBWP.0.1</w:t>
            </w:r>
          </w:p>
        </w:tc>
      </w:tr>
      <w:tr w:rsidR="005F30A6" w:rsidRPr="001C0E1B" w14:paraId="54B4982E" w14:textId="77777777" w:rsidTr="005F30A6">
        <w:tc>
          <w:tcPr>
            <w:tcW w:w="1579" w:type="dxa"/>
            <w:tcBorders>
              <w:top w:val="nil"/>
            </w:tcBorders>
            <w:shd w:val="clear" w:color="auto" w:fill="auto"/>
          </w:tcPr>
          <w:p w14:paraId="64439A1A" w14:textId="77777777" w:rsidR="005F30A6" w:rsidRPr="001C0E1B" w:rsidRDefault="005F30A6" w:rsidP="005F30A6">
            <w:pPr>
              <w:pStyle w:val="TAL"/>
            </w:pPr>
          </w:p>
        </w:tc>
        <w:tc>
          <w:tcPr>
            <w:tcW w:w="1790" w:type="dxa"/>
            <w:gridSpan w:val="2"/>
            <w:shd w:val="clear" w:color="auto" w:fill="auto"/>
          </w:tcPr>
          <w:p w14:paraId="107BC0B9" w14:textId="77777777" w:rsidR="005F30A6" w:rsidRPr="001C0E1B" w:rsidRDefault="005F30A6" w:rsidP="005F30A6">
            <w:pPr>
              <w:pStyle w:val="TAL"/>
            </w:pPr>
            <w:r w:rsidRPr="001C0E1B">
              <w:t>Dedicated UL BWP</w:t>
            </w:r>
          </w:p>
        </w:tc>
        <w:tc>
          <w:tcPr>
            <w:tcW w:w="1365" w:type="dxa"/>
            <w:shd w:val="clear" w:color="auto" w:fill="auto"/>
          </w:tcPr>
          <w:p w14:paraId="769D348C" w14:textId="77777777" w:rsidR="005F30A6" w:rsidRPr="001C0E1B" w:rsidRDefault="005F30A6" w:rsidP="005F30A6">
            <w:pPr>
              <w:pStyle w:val="TAC"/>
            </w:pPr>
          </w:p>
        </w:tc>
        <w:tc>
          <w:tcPr>
            <w:tcW w:w="1529" w:type="dxa"/>
          </w:tcPr>
          <w:p w14:paraId="07F5D9AC" w14:textId="77777777" w:rsidR="005F30A6" w:rsidRPr="001C0E1B" w:rsidRDefault="005F30A6" w:rsidP="005F30A6">
            <w:pPr>
              <w:pStyle w:val="TAC"/>
            </w:pPr>
            <w:r w:rsidRPr="001C0E1B">
              <w:t>1, 2, 3, 4, 5, 6</w:t>
            </w:r>
          </w:p>
        </w:tc>
        <w:tc>
          <w:tcPr>
            <w:tcW w:w="2709" w:type="dxa"/>
            <w:gridSpan w:val="2"/>
            <w:shd w:val="clear" w:color="auto" w:fill="auto"/>
          </w:tcPr>
          <w:p w14:paraId="7DAC43DE" w14:textId="77777777" w:rsidR="005F30A6" w:rsidRPr="001C0E1B" w:rsidRDefault="005F30A6" w:rsidP="005F30A6">
            <w:pPr>
              <w:pStyle w:val="TAC"/>
            </w:pPr>
            <w:r w:rsidRPr="001C0E1B">
              <w:t>ULBWP.1.1</w:t>
            </w:r>
          </w:p>
        </w:tc>
      </w:tr>
      <w:tr w:rsidR="005F30A6" w:rsidRPr="001C0E1B" w14:paraId="64DF3625" w14:textId="77777777" w:rsidTr="005F30A6">
        <w:tc>
          <w:tcPr>
            <w:tcW w:w="3369" w:type="dxa"/>
            <w:gridSpan w:val="3"/>
            <w:shd w:val="clear" w:color="auto" w:fill="auto"/>
          </w:tcPr>
          <w:p w14:paraId="2F3EF25B" w14:textId="77777777" w:rsidR="005F30A6" w:rsidRPr="001C0E1B" w:rsidRDefault="005F30A6" w:rsidP="005F30A6">
            <w:pPr>
              <w:pStyle w:val="TAL"/>
              <w:rPr>
                <w:b/>
              </w:rPr>
            </w:pPr>
            <w:r w:rsidRPr="001C0E1B">
              <w:t>OCNG pattern</w:t>
            </w:r>
            <w:r w:rsidRPr="001C0E1B">
              <w:rPr>
                <w:rFonts w:eastAsia="Calibri" w:cs="Arial"/>
                <w:vertAlign w:val="superscript"/>
              </w:rPr>
              <w:t>Note1</w:t>
            </w:r>
          </w:p>
        </w:tc>
        <w:tc>
          <w:tcPr>
            <w:tcW w:w="1365" w:type="dxa"/>
            <w:shd w:val="clear" w:color="auto" w:fill="auto"/>
          </w:tcPr>
          <w:p w14:paraId="1CE45824" w14:textId="77777777" w:rsidR="005F30A6" w:rsidRPr="001C0E1B" w:rsidRDefault="005F30A6" w:rsidP="005F30A6">
            <w:pPr>
              <w:pStyle w:val="TAC"/>
            </w:pPr>
          </w:p>
        </w:tc>
        <w:tc>
          <w:tcPr>
            <w:tcW w:w="1529" w:type="dxa"/>
          </w:tcPr>
          <w:p w14:paraId="7F1610B3" w14:textId="77777777" w:rsidR="005F30A6" w:rsidRPr="001C0E1B" w:rsidRDefault="005F30A6" w:rsidP="005F30A6">
            <w:pPr>
              <w:pStyle w:val="TAC"/>
            </w:pPr>
            <w:r w:rsidRPr="001C0E1B">
              <w:t>1, 2, 3, 4, 5, 6</w:t>
            </w:r>
          </w:p>
        </w:tc>
        <w:tc>
          <w:tcPr>
            <w:tcW w:w="2709" w:type="dxa"/>
            <w:gridSpan w:val="2"/>
            <w:shd w:val="clear" w:color="auto" w:fill="auto"/>
          </w:tcPr>
          <w:p w14:paraId="0C8BA901" w14:textId="77777777" w:rsidR="005F30A6" w:rsidRPr="001C0E1B" w:rsidRDefault="005F30A6" w:rsidP="005F30A6">
            <w:pPr>
              <w:pStyle w:val="TAC"/>
            </w:pPr>
            <w:r w:rsidRPr="001C0E1B">
              <w:t>OP.1</w:t>
            </w:r>
          </w:p>
        </w:tc>
      </w:tr>
      <w:tr w:rsidR="005F30A6" w:rsidRPr="001C0E1B" w14:paraId="30FAB4E7" w14:textId="77777777" w:rsidTr="005F30A6">
        <w:tc>
          <w:tcPr>
            <w:tcW w:w="3369" w:type="dxa"/>
            <w:gridSpan w:val="3"/>
            <w:tcBorders>
              <w:bottom w:val="single" w:sz="4" w:space="0" w:color="auto"/>
            </w:tcBorders>
            <w:shd w:val="clear" w:color="auto" w:fill="auto"/>
          </w:tcPr>
          <w:p w14:paraId="622D1EC7" w14:textId="77777777" w:rsidR="005F30A6" w:rsidRPr="001C0E1B" w:rsidRDefault="005F30A6" w:rsidP="005F30A6">
            <w:pPr>
              <w:pStyle w:val="TAL"/>
            </w:pPr>
            <w:r w:rsidRPr="001C0E1B">
              <w:t>SMTC configuration</w:t>
            </w:r>
          </w:p>
        </w:tc>
        <w:tc>
          <w:tcPr>
            <w:tcW w:w="1365" w:type="dxa"/>
            <w:tcBorders>
              <w:bottom w:val="single" w:sz="4" w:space="0" w:color="auto"/>
            </w:tcBorders>
            <w:shd w:val="clear" w:color="auto" w:fill="auto"/>
          </w:tcPr>
          <w:p w14:paraId="7802A35D" w14:textId="77777777" w:rsidR="005F30A6" w:rsidRPr="001C0E1B" w:rsidRDefault="005F30A6" w:rsidP="005F30A6">
            <w:pPr>
              <w:pStyle w:val="TAC"/>
            </w:pPr>
          </w:p>
        </w:tc>
        <w:tc>
          <w:tcPr>
            <w:tcW w:w="1529" w:type="dxa"/>
          </w:tcPr>
          <w:p w14:paraId="18421648" w14:textId="77777777" w:rsidR="005F30A6" w:rsidRPr="001C0E1B" w:rsidRDefault="005F30A6" w:rsidP="005F30A6">
            <w:pPr>
              <w:pStyle w:val="TAC"/>
            </w:pPr>
            <w:r w:rsidRPr="001C0E1B">
              <w:t>1, 2, 3, 4, 5, 6</w:t>
            </w:r>
          </w:p>
        </w:tc>
        <w:tc>
          <w:tcPr>
            <w:tcW w:w="2709" w:type="dxa"/>
            <w:gridSpan w:val="2"/>
            <w:shd w:val="clear" w:color="auto" w:fill="auto"/>
          </w:tcPr>
          <w:p w14:paraId="3A5D866C" w14:textId="77777777" w:rsidR="005F30A6" w:rsidRPr="001C0E1B" w:rsidRDefault="005F30A6" w:rsidP="005F30A6">
            <w:pPr>
              <w:pStyle w:val="TAC"/>
            </w:pPr>
            <w:r w:rsidRPr="001C0E1B">
              <w:t>SMTC.1</w:t>
            </w:r>
          </w:p>
        </w:tc>
      </w:tr>
      <w:tr w:rsidR="005F30A6" w:rsidRPr="001C0E1B" w14:paraId="623DD14E" w14:textId="77777777" w:rsidTr="005F30A6">
        <w:trPr>
          <w:trHeight w:val="116"/>
        </w:trPr>
        <w:tc>
          <w:tcPr>
            <w:tcW w:w="3369" w:type="dxa"/>
            <w:gridSpan w:val="3"/>
            <w:tcBorders>
              <w:bottom w:val="nil"/>
            </w:tcBorders>
            <w:shd w:val="clear" w:color="auto" w:fill="auto"/>
          </w:tcPr>
          <w:p w14:paraId="1CFAC954" w14:textId="77777777" w:rsidR="005F30A6" w:rsidRPr="001C0E1B" w:rsidRDefault="005F30A6" w:rsidP="005F30A6">
            <w:pPr>
              <w:pStyle w:val="TAL"/>
            </w:pPr>
            <w:r w:rsidRPr="001C0E1B">
              <w:t>SSB configuration</w:t>
            </w:r>
          </w:p>
        </w:tc>
        <w:tc>
          <w:tcPr>
            <w:tcW w:w="1365" w:type="dxa"/>
            <w:tcBorders>
              <w:bottom w:val="nil"/>
            </w:tcBorders>
            <w:shd w:val="clear" w:color="auto" w:fill="auto"/>
          </w:tcPr>
          <w:p w14:paraId="5C0A52F6" w14:textId="77777777" w:rsidR="005F30A6" w:rsidRPr="001C0E1B" w:rsidRDefault="005F30A6" w:rsidP="005F30A6">
            <w:pPr>
              <w:pStyle w:val="TAC"/>
            </w:pPr>
          </w:p>
        </w:tc>
        <w:tc>
          <w:tcPr>
            <w:tcW w:w="1529" w:type="dxa"/>
          </w:tcPr>
          <w:p w14:paraId="131D9118" w14:textId="77777777" w:rsidR="005F30A6" w:rsidRPr="001C0E1B" w:rsidRDefault="005F30A6" w:rsidP="005F30A6">
            <w:pPr>
              <w:pStyle w:val="TAC"/>
            </w:pPr>
            <w:r w:rsidRPr="001C0E1B">
              <w:t>1, 2, 4, 5</w:t>
            </w:r>
          </w:p>
        </w:tc>
        <w:tc>
          <w:tcPr>
            <w:tcW w:w="2709" w:type="dxa"/>
            <w:gridSpan w:val="2"/>
            <w:shd w:val="clear" w:color="auto" w:fill="auto"/>
          </w:tcPr>
          <w:p w14:paraId="70540482" w14:textId="77777777" w:rsidR="005F30A6" w:rsidRPr="001C0E1B" w:rsidRDefault="005F30A6" w:rsidP="005F30A6">
            <w:pPr>
              <w:pStyle w:val="TAC"/>
            </w:pPr>
            <w:r w:rsidRPr="001C0E1B">
              <w:t>SSB.1 FR1</w:t>
            </w:r>
          </w:p>
        </w:tc>
      </w:tr>
      <w:tr w:rsidR="005F30A6" w:rsidRPr="001C0E1B" w14:paraId="4D572CD2" w14:textId="77777777" w:rsidTr="005F30A6">
        <w:trPr>
          <w:trHeight w:val="135"/>
        </w:trPr>
        <w:tc>
          <w:tcPr>
            <w:tcW w:w="3369" w:type="dxa"/>
            <w:gridSpan w:val="3"/>
            <w:tcBorders>
              <w:top w:val="nil"/>
              <w:bottom w:val="single" w:sz="4" w:space="0" w:color="auto"/>
            </w:tcBorders>
            <w:shd w:val="clear" w:color="auto" w:fill="auto"/>
          </w:tcPr>
          <w:p w14:paraId="789394B2" w14:textId="77777777" w:rsidR="005F30A6" w:rsidRPr="001C0E1B" w:rsidRDefault="005F30A6" w:rsidP="005F30A6">
            <w:pPr>
              <w:pStyle w:val="TAL"/>
            </w:pPr>
          </w:p>
        </w:tc>
        <w:tc>
          <w:tcPr>
            <w:tcW w:w="1365" w:type="dxa"/>
            <w:tcBorders>
              <w:top w:val="nil"/>
              <w:bottom w:val="single" w:sz="4" w:space="0" w:color="auto"/>
            </w:tcBorders>
            <w:shd w:val="clear" w:color="auto" w:fill="auto"/>
          </w:tcPr>
          <w:p w14:paraId="50BC5810" w14:textId="77777777" w:rsidR="005F30A6" w:rsidRPr="001C0E1B" w:rsidRDefault="005F30A6" w:rsidP="005F30A6">
            <w:pPr>
              <w:pStyle w:val="TAC"/>
            </w:pPr>
          </w:p>
        </w:tc>
        <w:tc>
          <w:tcPr>
            <w:tcW w:w="1529" w:type="dxa"/>
          </w:tcPr>
          <w:p w14:paraId="648B5120" w14:textId="77777777" w:rsidR="005F30A6" w:rsidRPr="001C0E1B" w:rsidRDefault="005F30A6" w:rsidP="005F30A6">
            <w:pPr>
              <w:pStyle w:val="TAC"/>
            </w:pPr>
            <w:r w:rsidRPr="001C0E1B">
              <w:t>3, 6</w:t>
            </w:r>
          </w:p>
        </w:tc>
        <w:tc>
          <w:tcPr>
            <w:tcW w:w="2709" w:type="dxa"/>
            <w:gridSpan w:val="2"/>
            <w:shd w:val="clear" w:color="auto" w:fill="auto"/>
          </w:tcPr>
          <w:p w14:paraId="4FB4275E" w14:textId="77777777" w:rsidR="005F30A6" w:rsidRPr="001C0E1B" w:rsidRDefault="005F30A6" w:rsidP="005F30A6">
            <w:pPr>
              <w:pStyle w:val="TAC"/>
            </w:pPr>
            <w:r w:rsidRPr="001C0E1B">
              <w:t>SSB.2 FR1</w:t>
            </w:r>
          </w:p>
        </w:tc>
      </w:tr>
      <w:tr w:rsidR="005F30A6" w:rsidRPr="001C0E1B" w14:paraId="52DFB0B3" w14:textId="77777777" w:rsidTr="005F30A6">
        <w:trPr>
          <w:trHeight w:val="135"/>
        </w:trPr>
        <w:tc>
          <w:tcPr>
            <w:tcW w:w="3369" w:type="dxa"/>
            <w:gridSpan w:val="3"/>
            <w:vMerge w:val="restart"/>
            <w:tcBorders>
              <w:top w:val="nil"/>
            </w:tcBorders>
            <w:shd w:val="clear" w:color="auto" w:fill="auto"/>
          </w:tcPr>
          <w:p w14:paraId="245F4ECE" w14:textId="77777777" w:rsidR="005F30A6" w:rsidRPr="001C0E1B" w:rsidRDefault="005F30A6" w:rsidP="005F30A6">
            <w:pPr>
              <w:pStyle w:val="TAL"/>
            </w:pPr>
            <w:r w:rsidRPr="005C6CCC">
              <w:rPr>
                <w:rFonts w:cs="Arial"/>
              </w:rPr>
              <w:t>CSI-RS for tracking</w:t>
            </w:r>
          </w:p>
        </w:tc>
        <w:tc>
          <w:tcPr>
            <w:tcW w:w="1365" w:type="dxa"/>
            <w:vMerge w:val="restart"/>
            <w:tcBorders>
              <w:top w:val="nil"/>
            </w:tcBorders>
            <w:shd w:val="clear" w:color="auto" w:fill="auto"/>
            <w:vAlign w:val="center"/>
          </w:tcPr>
          <w:p w14:paraId="775EF87E" w14:textId="77777777" w:rsidR="005F30A6" w:rsidRPr="001C0E1B" w:rsidRDefault="005F30A6" w:rsidP="005F30A6">
            <w:pPr>
              <w:pStyle w:val="TAC"/>
            </w:pPr>
          </w:p>
        </w:tc>
        <w:tc>
          <w:tcPr>
            <w:tcW w:w="1529" w:type="dxa"/>
          </w:tcPr>
          <w:p w14:paraId="116FFACE" w14:textId="77777777" w:rsidR="005F30A6" w:rsidRPr="001C0E1B" w:rsidRDefault="005F30A6" w:rsidP="005F30A6">
            <w:pPr>
              <w:pStyle w:val="TAC"/>
            </w:pPr>
            <w:r w:rsidRPr="00A62BB0">
              <w:t>1, 4</w:t>
            </w:r>
          </w:p>
        </w:tc>
        <w:tc>
          <w:tcPr>
            <w:tcW w:w="2709" w:type="dxa"/>
            <w:gridSpan w:val="2"/>
            <w:shd w:val="clear" w:color="auto" w:fill="auto"/>
            <w:vAlign w:val="center"/>
          </w:tcPr>
          <w:p w14:paraId="0FF55C39" w14:textId="77777777" w:rsidR="005F30A6" w:rsidRPr="001C0E1B" w:rsidRDefault="005F30A6" w:rsidP="005F30A6">
            <w:pPr>
              <w:pStyle w:val="TAC"/>
            </w:pPr>
            <w:r w:rsidRPr="004E28A8">
              <w:t>TRS.1.1 FDD</w:t>
            </w:r>
          </w:p>
        </w:tc>
      </w:tr>
      <w:tr w:rsidR="005F30A6" w:rsidRPr="001C0E1B" w14:paraId="0D19C361" w14:textId="77777777" w:rsidTr="005F30A6">
        <w:trPr>
          <w:trHeight w:val="135"/>
        </w:trPr>
        <w:tc>
          <w:tcPr>
            <w:tcW w:w="3369" w:type="dxa"/>
            <w:gridSpan w:val="3"/>
            <w:vMerge/>
            <w:shd w:val="clear" w:color="auto" w:fill="auto"/>
          </w:tcPr>
          <w:p w14:paraId="6A8AB37E" w14:textId="77777777" w:rsidR="005F30A6" w:rsidRPr="001C0E1B" w:rsidRDefault="005F30A6" w:rsidP="005F30A6">
            <w:pPr>
              <w:pStyle w:val="TAL"/>
            </w:pPr>
          </w:p>
        </w:tc>
        <w:tc>
          <w:tcPr>
            <w:tcW w:w="1365" w:type="dxa"/>
            <w:vMerge/>
            <w:shd w:val="clear" w:color="auto" w:fill="auto"/>
            <w:vAlign w:val="center"/>
          </w:tcPr>
          <w:p w14:paraId="6614DB43" w14:textId="77777777" w:rsidR="005F30A6" w:rsidRPr="001C0E1B" w:rsidRDefault="005F30A6" w:rsidP="005F30A6">
            <w:pPr>
              <w:pStyle w:val="TAC"/>
            </w:pPr>
          </w:p>
        </w:tc>
        <w:tc>
          <w:tcPr>
            <w:tcW w:w="1529" w:type="dxa"/>
          </w:tcPr>
          <w:p w14:paraId="492C8829" w14:textId="77777777" w:rsidR="005F30A6" w:rsidRPr="001C0E1B" w:rsidRDefault="005F30A6" w:rsidP="005F30A6">
            <w:pPr>
              <w:pStyle w:val="TAC"/>
            </w:pPr>
            <w:r w:rsidRPr="00A62BB0">
              <w:t>2, 5</w:t>
            </w:r>
          </w:p>
        </w:tc>
        <w:tc>
          <w:tcPr>
            <w:tcW w:w="2709" w:type="dxa"/>
            <w:gridSpan w:val="2"/>
            <w:shd w:val="clear" w:color="auto" w:fill="auto"/>
            <w:vAlign w:val="center"/>
          </w:tcPr>
          <w:p w14:paraId="4C70592C" w14:textId="77777777" w:rsidR="005F30A6" w:rsidRPr="001C0E1B" w:rsidRDefault="005F30A6" w:rsidP="005F30A6">
            <w:pPr>
              <w:pStyle w:val="TAC"/>
            </w:pPr>
            <w:r w:rsidRPr="00620425">
              <w:t>TRS.1.1 TDD</w:t>
            </w:r>
          </w:p>
        </w:tc>
      </w:tr>
      <w:tr w:rsidR="005F30A6" w:rsidRPr="001C0E1B" w14:paraId="2045F4A7" w14:textId="77777777" w:rsidTr="005F30A6">
        <w:trPr>
          <w:trHeight w:val="135"/>
        </w:trPr>
        <w:tc>
          <w:tcPr>
            <w:tcW w:w="3369" w:type="dxa"/>
            <w:gridSpan w:val="3"/>
            <w:vMerge/>
            <w:tcBorders>
              <w:bottom w:val="single" w:sz="4" w:space="0" w:color="auto"/>
            </w:tcBorders>
            <w:shd w:val="clear" w:color="auto" w:fill="auto"/>
          </w:tcPr>
          <w:p w14:paraId="30692446" w14:textId="77777777" w:rsidR="005F30A6" w:rsidRPr="001C0E1B" w:rsidRDefault="005F30A6" w:rsidP="005F30A6">
            <w:pPr>
              <w:pStyle w:val="TAL"/>
            </w:pPr>
          </w:p>
        </w:tc>
        <w:tc>
          <w:tcPr>
            <w:tcW w:w="1365" w:type="dxa"/>
            <w:vMerge/>
            <w:tcBorders>
              <w:bottom w:val="single" w:sz="4" w:space="0" w:color="auto"/>
            </w:tcBorders>
            <w:shd w:val="clear" w:color="auto" w:fill="auto"/>
            <w:vAlign w:val="center"/>
          </w:tcPr>
          <w:p w14:paraId="4CA16892" w14:textId="77777777" w:rsidR="005F30A6" w:rsidRPr="001C0E1B" w:rsidRDefault="005F30A6" w:rsidP="005F30A6">
            <w:pPr>
              <w:pStyle w:val="TAC"/>
            </w:pPr>
          </w:p>
        </w:tc>
        <w:tc>
          <w:tcPr>
            <w:tcW w:w="1529" w:type="dxa"/>
          </w:tcPr>
          <w:p w14:paraId="67358C64" w14:textId="77777777" w:rsidR="005F30A6" w:rsidRPr="001C0E1B" w:rsidRDefault="005F30A6" w:rsidP="005F30A6">
            <w:pPr>
              <w:pStyle w:val="TAC"/>
            </w:pPr>
            <w:r w:rsidRPr="00A62BB0">
              <w:t>3, 6</w:t>
            </w:r>
          </w:p>
        </w:tc>
        <w:tc>
          <w:tcPr>
            <w:tcW w:w="2709" w:type="dxa"/>
            <w:gridSpan w:val="2"/>
            <w:shd w:val="clear" w:color="auto" w:fill="auto"/>
            <w:vAlign w:val="center"/>
          </w:tcPr>
          <w:p w14:paraId="0C57D2FD" w14:textId="77777777" w:rsidR="005F30A6" w:rsidRPr="001C0E1B" w:rsidRDefault="005F30A6" w:rsidP="005F30A6">
            <w:pPr>
              <w:pStyle w:val="TAC"/>
            </w:pPr>
            <w:r w:rsidRPr="00620425">
              <w:t>TRS.1.2 TDD</w:t>
            </w:r>
          </w:p>
        </w:tc>
      </w:tr>
      <w:tr w:rsidR="005F30A6" w:rsidRPr="001C0E1B" w14:paraId="0AFE221A" w14:textId="77777777" w:rsidTr="005F30A6">
        <w:tc>
          <w:tcPr>
            <w:tcW w:w="3369" w:type="dxa"/>
            <w:gridSpan w:val="3"/>
            <w:tcBorders>
              <w:bottom w:val="nil"/>
            </w:tcBorders>
            <w:shd w:val="clear" w:color="auto" w:fill="auto"/>
          </w:tcPr>
          <w:p w14:paraId="36C75BBF" w14:textId="77777777" w:rsidR="005F30A6" w:rsidRPr="001C0E1B" w:rsidRDefault="005F30A6" w:rsidP="005F30A6">
            <w:pPr>
              <w:pStyle w:val="TAL"/>
              <w:rPr>
                <w:rFonts w:cs="Arial"/>
              </w:rPr>
            </w:pPr>
            <w:r w:rsidRPr="001C0E1B">
              <w:rPr>
                <w:rFonts w:cs="Arial"/>
              </w:rPr>
              <w:t>b2-Threshold1</w:t>
            </w:r>
          </w:p>
        </w:tc>
        <w:tc>
          <w:tcPr>
            <w:tcW w:w="1365" w:type="dxa"/>
            <w:tcBorders>
              <w:bottom w:val="nil"/>
            </w:tcBorders>
            <w:shd w:val="clear" w:color="auto" w:fill="auto"/>
            <w:vAlign w:val="center"/>
          </w:tcPr>
          <w:p w14:paraId="19178741" w14:textId="77777777" w:rsidR="005F30A6" w:rsidRPr="001C0E1B" w:rsidRDefault="005F30A6" w:rsidP="005F30A6">
            <w:pPr>
              <w:pStyle w:val="TAC"/>
            </w:pPr>
            <w:r w:rsidRPr="001C0E1B">
              <w:t>dBm</w:t>
            </w:r>
          </w:p>
        </w:tc>
        <w:tc>
          <w:tcPr>
            <w:tcW w:w="1529" w:type="dxa"/>
          </w:tcPr>
          <w:p w14:paraId="36AC8C6D" w14:textId="77777777" w:rsidR="005F30A6" w:rsidRPr="001C0E1B" w:rsidRDefault="005F30A6" w:rsidP="005F30A6">
            <w:pPr>
              <w:pStyle w:val="TAC"/>
            </w:pPr>
            <w:r w:rsidRPr="001C0E1B">
              <w:t>1, 2, 4, 5</w:t>
            </w:r>
          </w:p>
        </w:tc>
        <w:tc>
          <w:tcPr>
            <w:tcW w:w="2709" w:type="dxa"/>
            <w:gridSpan w:val="2"/>
            <w:shd w:val="clear" w:color="auto" w:fill="auto"/>
            <w:vAlign w:val="center"/>
          </w:tcPr>
          <w:p w14:paraId="1493F3D6" w14:textId="77777777" w:rsidR="005F30A6" w:rsidRPr="001C0E1B" w:rsidRDefault="005F30A6" w:rsidP="005F30A6">
            <w:pPr>
              <w:pStyle w:val="TAC"/>
            </w:pPr>
            <w:r w:rsidRPr="004E396D">
              <w:t>-96</w:t>
            </w:r>
          </w:p>
        </w:tc>
      </w:tr>
      <w:tr w:rsidR="005F30A6" w:rsidRPr="001C0E1B" w14:paraId="363AB59B" w14:textId="77777777" w:rsidTr="005F30A6">
        <w:tc>
          <w:tcPr>
            <w:tcW w:w="3369" w:type="dxa"/>
            <w:gridSpan w:val="3"/>
            <w:tcBorders>
              <w:top w:val="nil"/>
            </w:tcBorders>
            <w:shd w:val="clear" w:color="auto" w:fill="auto"/>
          </w:tcPr>
          <w:p w14:paraId="526EEC40" w14:textId="77777777" w:rsidR="005F30A6" w:rsidRPr="001C0E1B" w:rsidRDefault="005F30A6" w:rsidP="005F30A6">
            <w:pPr>
              <w:pStyle w:val="TAL"/>
              <w:rPr>
                <w:rFonts w:cs="Arial"/>
              </w:rPr>
            </w:pPr>
          </w:p>
        </w:tc>
        <w:tc>
          <w:tcPr>
            <w:tcW w:w="1365" w:type="dxa"/>
            <w:tcBorders>
              <w:top w:val="nil"/>
              <w:bottom w:val="single" w:sz="4" w:space="0" w:color="auto"/>
            </w:tcBorders>
            <w:shd w:val="clear" w:color="auto" w:fill="auto"/>
            <w:vAlign w:val="center"/>
          </w:tcPr>
          <w:p w14:paraId="046A44EC" w14:textId="77777777" w:rsidR="005F30A6" w:rsidRPr="001C0E1B" w:rsidRDefault="005F30A6" w:rsidP="005F30A6">
            <w:pPr>
              <w:pStyle w:val="TAC"/>
            </w:pPr>
          </w:p>
        </w:tc>
        <w:tc>
          <w:tcPr>
            <w:tcW w:w="1529" w:type="dxa"/>
            <w:tcBorders>
              <w:bottom w:val="single" w:sz="4" w:space="0" w:color="auto"/>
            </w:tcBorders>
          </w:tcPr>
          <w:p w14:paraId="7BE2B3E6" w14:textId="77777777" w:rsidR="005F30A6" w:rsidRPr="001C0E1B" w:rsidRDefault="005F30A6" w:rsidP="005F30A6">
            <w:pPr>
              <w:pStyle w:val="TAC"/>
            </w:pPr>
            <w:r w:rsidRPr="001C0E1B">
              <w:t>3, 6</w:t>
            </w:r>
          </w:p>
        </w:tc>
        <w:tc>
          <w:tcPr>
            <w:tcW w:w="2709" w:type="dxa"/>
            <w:gridSpan w:val="2"/>
            <w:tcBorders>
              <w:bottom w:val="single" w:sz="4" w:space="0" w:color="auto"/>
            </w:tcBorders>
            <w:shd w:val="clear" w:color="auto" w:fill="auto"/>
            <w:vAlign w:val="center"/>
          </w:tcPr>
          <w:p w14:paraId="431C782A" w14:textId="77777777" w:rsidR="005F30A6" w:rsidRPr="001C0E1B" w:rsidRDefault="005F30A6" w:rsidP="005F30A6">
            <w:pPr>
              <w:pStyle w:val="TAC"/>
            </w:pPr>
            <w:r w:rsidRPr="004E396D">
              <w:t>-93</w:t>
            </w:r>
          </w:p>
        </w:tc>
      </w:tr>
      <w:tr w:rsidR="005F30A6" w:rsidRPr="001C0E1B" w14:paraId="4CA73E81" w14:textId="77777777" w:rsidTr="005F30A6">
        <w:tc>
          <w:tcPr>
            <w:tcW w:w="3369" w:type="dxa"/>
            <w:gridSpan w:val="3"/>
            <w:shd w:val="clear" w:color="auto" w:fill="auto"/>
          </w:tcPr>
          <w:p w14:paraId="0555C6B1" w14:textId="77777777" w:rsidR="005F30A6" w:rsidRPr="001C0E1B" w:rsidRDefault="005F30A6" w:rsidP="005F30A6">
            <w:pPr>
              <w:pStyle w:val="TAL"/>
              <w:rPr>
                <w:rFonts w:cs="Arial"/>
              </w:rPr>
            </w:pPr>
            <w:r w:rsidRPr="001C0E1B">
              <w:rPr>
                <w:rFonts w:cs="Arial"/>
              </w:rPr>
              <w:t>EPRE ratio of PSS to SSS</w:t>
            </w:r>
          </w:p>
        </w:tc>
        <w:tc>
          <w:tcPr>
            <w:tcW w:w="1365" w:type="dxa"/>
            <w:tcBorders>
              <w:bottom w:val="nil"/>
            </w:tcBorders>
            <w:shd w:val="clear" w:color="auto" w:fill="auto"/>
            <w:vAlign w:val="center"/>
          </w:tcPr>
          <w:p w14:paraId="46B41D70" w14:textId="77777777" w:rsidR="005F30A6" w:rsidRPr="001C0E1B" w:rsidRDefault="005F30A6" w:rsidP="005F30A6">
            <w:pPr>
              <w:pStyle w:val="TAC"/>
            </w:pPr>
            <w:r w:rsidRPr="001C0E1B">
              <w:t>dB</w:t>
            </w:r>
          </w:p>
        </w:tc>
        <w:tc>
          <w:tcPr>
            <w:tcW w:w="1529" w:type="dxa"/>
            <w:tcBorders>
              <w:bottom w:val="nil"/>
            </w:tcBorders>
            <w:shd w:val="clear" w:color="auto" w:fill="auto"/>
            <w:vAlign w:val="center"/>
          </w:tcPr>
          <w:p w14:paraId="06DA20D1" w14:textId="77777777" w:rsidR="005F30A6" w:rsidRPr="001C0E1B" w:rsidRDefault="005F30A6" w:rsidP="005F30A6">
            <w:pPr>
              <w:pStyle w:val="TAC"/>
            </w:pPr>
            <w:r w:rsidRPr="001C0E1B">
              <w:t>1, 2, 3, 4, 5, 6</w:t>
            </w:r>
          </w:p>
        </w:tc>
        <w:tc>
          <w:tcPr>
            <w:tcW w:w="2709" w:type="dxa"/>
            <w:gridSpan w:val="2"/>
            <w:tcBorders>
              <w:bottom w:val="nil"/>
            </w:tcBorders>
            <w:shd w:val="clear" w:color="auto" w:fill="auto"/>
            <w:vAlign w:val="center"/>
          </w:tcPr>
          <w:p w14:paraId="79299E35" w14:textId="77777777" w:rsidR="005F30A6" w:rsidRPr="001C0E1B" w:rsidRDefault="005F30A6" w:rsidP="005F30A6">
            <w:pPr>
              <w:pStyle w:val="TAC"/>
            </w:pPr>
            <w:r w:rsidRPr="001C0E1B">
              <w:t>0</w:t>
            </w:r>
          </w:p>
        </w:tc>
      </w:tr>
      <w:tr w:rsidR="005F30A6" w:rsidRPr="001C0E1B" w14:paraId="3F447F37" w14:textId="77777777" w:rsidTr="005F30A6">
        <w:tc>
          <w:tcPr>
            <w:tcW w:w="3369" w:type="dxa"/>
            <w:gridSpan w:val="3"/>
            <w:shd w:val="clear" w:color="auto" w:fill="auto"/>
          </w:tcPr>
          <w:p w14:paraId="4715C064" w14:textId="77777777" w:rsidR="005F30A6" w:rsidRPr="001C0E1B" w:rsidRDefault="005F30A6" w:rsidP="005F30A6">
            <w:pPr>
              <w:pStyle w:val="TAL"/>
              <w:rPr>
                <w:rFonts w:cs="Arial"/>
              </w:rPr>
            </w:pPr>
            <w:r w:rsidRPr="001C0E1B">
              <w:rPr>
                <w:rFonts w:cs="Arial"/>
              </w:rPr>
              <w:t>EPRE ratio of PBCH_DMRS to SSS</w:t>
            </w:r>
          </w:p>
        </w:tc>
        <w:tc>
          <w:tcPr>
            <w:tcW w:w="1365" w:type="dxa"/>
            <w:tcBorders>
              <w:top w:val="nil"/>
              <w:bottom w:val="nil"/>
            </w:tcBorders>
            <w:shd w:val="clear" w:color="auto" w:fill="auto"/>
          </w:tcPr>
          <w:p w14:paraId="28829AE4" w14:textId="77777777" w:rsidR="005F30A6" w:rsidRPr="001C0E1B" w:rsidRDefault="005F30A6" w:rsidP="005F30A6">
            <w:pPr>
              <w:pStyle w:val="TAC"/>
            </w:pPr>
          </w:p>
        </w:tc>
        <w:tc>
          <w:tcPr>
            <w:tcW w:w="1529" w:type="dxa"/>
            <w:tcBorders>
              <w:top w:val="nil"/>
              <w:bottom w:val="nil"/>
            </w:tcBorders>
            <w:shd w:val="clear" w:color="auto" w:fill="auto"/>
          </w:tcPr>
          <w:p w14:paraId="357CD925" w14:textId="77777777" w:rsidR="005F30A6" w:rsidRPr="001C0E1B" w:rsidRDefault="005F30A6" w:rsidP="005F30A6">
            <w:pPr>
              <w:pStyle w:val="TAC"/>
            </w:pPr>
          </w:p>
        </w:tc>
        <w:tc>
          <w:tcPr>
            <w:tcW w:w="2709" w:type="dxa"/>
            <w:gridSpan w:val="2"/>
            <w:tcBorders>
              <w:top w:val="nil"/>
              <w:bottom w:val="nil"/>
            </w:tcBorders>
            <w:shd w:val="clear" w:color="auto" w:fill="auto"/>
          </w:tcPr>
          <w:p w14:paraId="11A342C0" w14:textId="77777777" w:rsidR="005F30A6" w:rsidRPr="001C0E1B" w:rsidRDefault="005F30A6" w:rsidP="005F30A6">
            <w:pPr>
              <w:pStyle w:val="TAC"/>
            </w:pPr>
          </w:p>
        </w:tc>
      </w:tr>
      <w:tr w:rsidR="005F30A6" w:rsidRPr="001C0E1B" w14:paraId="7FAF0ABA" w14:textId="77777777" w:rsidTr="005F30A6">
        <w:tc>
          <w:tcPr>
            <w:tcW w:w="3369" w:type="dxa"/>
            <w:gridSpan w:val="3"/>
            <w:shd w:val="clear" w:color="auto" w:fill="auto"/>
          </w:tcPr>
          <w:p w14:paraId="41D1350D" w14:textId="77777777" w:rsidR="005F30A6" w:rsidRPr="001C0E1B" w:rsidRDefault="005F30A6" w:rsidP="005F30A6">
            <w:pPr>
              <w:pStyle w:val="TAL"/>
              <w:rPr>
                <w:rFonts w:cs="Arial"/>
              </w:rPr>
            </w:pPr>
            <w:r w:rsidRPr="001C0E1B">
              <w:rPr>
                <w:rFonts w:cs="Arial"/>
              </w:rPr>
              <w:t>EPRE ratio of PBCH to PBCH_DMRS</w:t>
            </w:r>
          </w:p>
        </w:tc>
        <w:tc>
          <w:tcPr>
            <w:tcW w:w="1365" w:type="dxa"/>
            <w:tcBorders>
              <w:top w:val="nil"/>
              <w:bottom w:val="nil"/>
            </w:tcBorders>
            <w:shd w:val="clear" w:color="auto" w:fill="auto"/>
          </w:tcPr>
          <w:p w14:paraId="11ED05EC" w14:textId="77777777" w:rsidR="005F30A6" w:rsidRPr="001C0E1B" w:rsidRDefault="005F30A6" w:rsidP="005F30A6">
            <w:pPr>
              <w:pStyle w:val="TAC"/>
            </w:pPr>
          </w:p>
        </w:tc>
        <w:tc>
          <w:tcPr>
            <w:tcW w:w="1529" w:type="dxa"/>
            <w:tcBorders>
              <w:top w:val="nil"/>
              <w:bottom w:val="nil"/>
            </w:tcBorders>
            <w:shd w:val="clear" w:color="auto" w:fill="auto"/>
          </w:tcPr>
          <w:p w14:paraId="4D08EC2D" w14:textId="77777777" w:rsidR="005F30A6" w:rsidRPr="001C0E1B" w:rsidRDefault="005F30A6" w:rsidP="005F30A6">
            <w:pPr>
              <w:pStyle w:val="TAC"/>
            </w:pPr>
          </w:p>
        </w:tc>
        <w:tc>
          <w:tcPr>
            <w:tcW w:w="2709" w:type="dxa"/>
            <w:gridSpan w:val="2"/>
            <w:tcBorders>
              <w:top w:val="nil"/>
              <w:bottom w:val="nil"/>
            </w:tcBorders>
            <w:shd w:val="clear" w:color="auto" w:fill="auto"/>
          </w:tcPr>
          <w:p w14:paraId="6A595216" w14:textId="77777777" w:rsidR="005F30A6" w:rsidRPr="001C0E1B" w:rsidRDefault="005F30A6" w:rsidP="005F30A6">
            <w:pPr>
              <w:pStyle w:val="TAC"/>
            </w:pPr>
          </w:p>
        </w:tc>
      </w:tr>
      <w:tr w:rsidR="005F30A6" w:rsidRPr="001C0E1B" w14:paraId="1B33D693" w14:textId="77777777" w:rsidTr="005F30A6">
        <w:tc>
          <w:tcPr>
            <w:tcW w:w="3369" w:type="dxa"/>
            <w:gridSpan w:val="3"/>
            <w:shd w:val="clear" w:color="auto" w:fill="auto"/>
          </w:tcPr>
          <w:p w14:paraId="793B819F" w14:textId="77777777" w:rsidR="005F30A6" w:rsidRPr="001C0E1B" w:rsidRDefault="005F30A6" w:rsidP="005F30A6">
            <w:pPr>
              <w:pStyle w:val="TAL"/>
              <w:rPr>
                <w:rFonts w:cs="Arial"/>
              </w:rPr>
            </w:pPr>
            <w:r w:rsidRPr="001C0E1B">
              <w:rPr>
                <w:rFonts w:cs="Arial"/>
              </w:rPr>
              <w:t>EPRE ratio of PDCCH_DMRS to SSS</w:t>
            </w:r>
          </w:p>
        </w:tc>
        <w:tc>
          <w:tcPr>
            <w:tcW w:w="1365" w:type="dxa"/>
            <w:tcBorders>
              <w:top w:val="nil"/>
              <w:bottom w:val="nil"/>
            </w:tcBorders>
            <w:shd w:val="clear" w:color="auto" w:fill="auto"/>
          </w:tcPr>
          <w:p w14:paraId="7AE89AEF" w14:textId="77777777" w:rsidR="005F30A6" w:rsidRPr="001C0E1B" w:rsidRDefault="005F30A6" w:rsidP="005F30A6">
            <w:pPr>
              <w:pStyle w:val="TAC"/>
            </w:pPr>
          </w:p>
        </w:tc>
        <w:tc>
          <w:tcPr>
            <w:tcW w:w="1529" w:type="dxa"/>
            <w:tcBorders>
              <w:top w:val="nil"/>
              <w:bottom w:val="nil"/>
            </w:tcBorders>
            <w:shd w:val="clear" w:color="auto" w:fill="auto"/>
          </w:tcPr>
          <w:p w14:paraId="488CAB80" w14:textId="77777777" w:rsidR="005F30A6" w:rsidRPr="001C0E1B" w:rsidRDefault="005F30A6" w:rsidP="005F30A6">
            <w:pPr>
              <w:pStyle w:val="TAC"/>
            </w:pPr>
          </w:p>
        </w:tc>
        <w:tc>
          <w:tcPr>
            <w:tcW w:w="2709" w:type="dxa"/>
            <w:gridSpan w:val="2"/>
            <w:tcBorders>
              <w:top w:val="nil"/>
              <w:bottom w:val="nil"/>
            </w:tcBorders>
            <w:shd w:val="clear" w:color="auto" w:fill="auto"/>
          </w:tcPr>
          <w:p w14:paraId="579C1DE6" w14:textId="77777777" w:rsidR="005F30A6" w:rsidRPr="001C0E1B" w:rsidRDefault="005F30A6" w:rsidP="005F30A6">
            <w:pPr>
              <w:pStyle w:val="TAC"/>
            </w:pPr>
          </w:p>
        </w:tc>
      </w:tr>
      <w:tr w:rsidR="005F30A6" w:rsidRPr="001C0E1B" w14:paraId="4A08DC3A" w14:textId="77777777" w:rsidTr="005F30A6">
        <w:tc>
          <w:tcPr>
            <w:tcW w:w="3369" w:type="dxa"/>
            <w:gridSpan w:val="3"/>
            <w:shd w:val="clear" w:color="auto" w:fill="auto"/>
          </w:tcPr>
          <w:p w14:paraId="2EBB8CF6" w14:textId="77777777" w:rsidR="005F30A6" w:rsidRPr="001C0E1B" w:rsidRDefault="005F30A6" w:rsidP="005F30A6">
            <w:pPr>
              <w:pStyle w:val="TAL"/>
              <w:rPr>
                <w:rFonts w:cs="Arial"/>
              </w:rPr>
            </w:pPr>
            <w:r w:rsidRPr="001C0E1B">
              <w:rPr>
                <w:rFonts w:cs="Arial"/>
              </w:rPr>
              <w:t>EPRE ratio of PDCCH to PDCCH_DMRS</w:t>
            </w:r>
          </w:p>
        </w:tc>
        <w:tc>
          <w:tcPr>
            <w:tcW w:w="1365" w:type="dxa"/>
            <w:tcBorders>
              <w:top w:val="nil"/>
              <w:bottom w:val="nil"/>
            </w:tcBorders>
            <w:shd w:val="clear" w:color="auto" w:fill="auto"/>
          </w:tcPr>
          <w:p w14:paraId="6C1B7EC0" w14:textId="77777777" w:rsidR="005F30A6" w:rsidRPr="001C0E1B" w:rsidRDefault="005F30A6" w:rsidP="005F30A6">
            <w:pPr>
              <w:pStyle w:val="TAC"/>
            </w:pPr>
          </w:p>
        </w:tc>
        <w:tc>
          <w:tcPr>
            <w:tcW w:w="1529" w:type="dxa"/>
            <w:tcBorders>
              <w:top w:val="nil"/>
              <w:bottom w:val="nil"/>
            </w:tcBorders>
            <w:shd w:val="clear" w:color="auto" w:fill="auto"/>
          </w:tcPr>
          <w:p w14:paraId="75DA6D3B" w14:textId="77777777" w:rsidR="005F30A6" w:rsidRPr="001C0E1B" w:rsidRDefault="005F30A6" w:rsidP="005F30A6">
            <w:pPr>
              <w:pStyle w:val="TAC"/>
            </w:pPr>
          </w:p>
        </w:tc>
        <w:tc>
          <w:tcPr>
            <w:tcW w:w="2709" w:type="dxa"/>
            <w:gridSpan w:val="2"/>
            <w:tcBorders>
              <w:top w:val="nil"/>
              <w:bottom w:val="nil"/>
            </w:tcBorders>
            <w:shd w:val="clear" w:color="auto" w:fill="auto"/>
          </w:tcPr>
          <w:p w14:paraId="579D5669" w14:textId="77777777" w:rsidR="005F30A6" w:rsidRPr="001C0E1B" w:rsidRDefault="005F30A6" w:rsidP="005F30A6">
            <w:pPr>
              <w:pStyle w:val="TAC"/>
            </w:pPr>
          </w:p>
        </w:tc>
      </w:tr>
      <w:tr w:rsidR="005F30A6" w:rsidRPr="001C0E1B" w14:paraId="1073C4C1" w14:textId="77777777" w:rsidTr="005F30A6">
        <w:tc>
          <w:tcPr>
            <w:tcW w:w="3369" w:type="dxa"/>
            <w:gridSpan w:val="3"/>
            <w:shd w:val="clear" w:color="auto" w:fill="auto"/>
          </w:tcPr>
          <w:p w14:paraId="50F56DFE" w14:textId="77777777" w:rsidR="005F30A6" w:rsidRPr="001C0E1B" w:rsidRDefault="005F30A6" w:rsidP="005F30A6">
            <w:pPr>
              <w:pStyle w:val="TAL"/>
              <w:rPr>
                <w:rFonts w:cs="Arial"/>
              </w:rPr>
            </w:pPr>
            <w:r w:rsidRPr="001C0E1B">
              <w:rPr>
                <w:rFonts w:cs="Arial"/>
              </w:rPr>
              <w:t>EPRE ratio of PDSCH_DMRS to SSS</w:t>
            </w:r>
          </w:p>
        </w:tc>
        <w:tc>
          <w:tcPr>
            <w:tcW w:w="1365" w:type="dxa"/>
            <w:tcBorders>
              <w:top w:val="nil"/>
              <w:bottom w:val="nil"/>
            </w:tcBorders>
            <w:shd w:val="clear" w:color="auto" w:fill="auto"/>
          </w:tcPr>
          <w:p w14:paraId="728989B4" w14:textId="77777777" w:rsidR="005F30A6" w:rsidRPr="001C0E1B" w:rsidRDefault="005F30A6" w:rsidP="005F30A6">
            <w:pPr>
              <w:pStyle w:val="TAC"/>
            </w:pPr>
          </w:p>
        </w:tc>
        <w:tc>
          <w:tcPr>
            <w:tcW w:w="1529" w:type="dxa"/>
            <w:tcBorders>
              <w:top w:val="nil"/>
              <w:bottom w:val="nil"/>
            </w:tcBorders>
            <w:shd w:val="clear" w:color="auto" w:fill="auto"/>
          </w:tcPr>
          <w:p w14:paraId="2174B5D4" w14:textId="77777777" w:rsidR="005F30A6" w:rsidRPr="001C0E1B" w:rsidRDefault="005F30A6" w:rsidP="005F30A6">
            <w:pPr>
              <w:pStyle w:val="TAC"/>
            </w:pPr>
          </w:p>
        </w:tc>
        <w:tc>
          <w:tcPr>
            <w:tcW w:w="2709" w:type="dxa"/>
            <w:gridSpan w:val="2"/>
            <w:tcBorders>
              <w:top w:val="nil"/>
              <w:bottom w:val="nil"/>
            </w:tcBorders>
            <w:shd w:val="clear" w:color="auto" w:fill="auto"/>
          </w:tcPr>
          <w:p w14:paraId="15704E2D" w14:textId="77777777" w:rsidR="005F30A6" w:rsidRPr="001C0E1B" w:rsidRDefault="005F30A6" w:rsidP="005F30A6">
            <w:pPr>
              <w:pStyle w:val="TAC"/>
            </w:pPr>
          </w:p>
        </w:tc>
      </w:tr>
      <w:tr w:rsidR="005F30A6" w:rsidRPr="001C0E1B" w14:paraId="6B54302E" w14:textId="77777777" w:rsidTr="005F30A6">
        <w:tc>
          <w:tcPr>
            <w:tcW w:w="3369" w:type="dxa"/>
            <w:gridSpan w:val="3"/>
            <w:shd w:val="clear" w:color="auto" w:fill="auto"/>
          </w:tcPr>
          <w:p w14:paraId="444FE0A0" w14:textId="77777777" w:rsidR="005F30A6" w:rsidRPr="001C0E1B" w:rsidRDefault="005F30A6" w:rsidP="005F30A6">
            <w:pPr>
              <w:pStyle w:val="TAL"/>
              <w:rPr>
                <w:rFonts w:cs="Arial"/>
              </w:rPr>
            </w:pPr>
            <w:r w:rsidRPr="001C0E1B">
              <w:rPr>
                <w:rFonts w:cs="Arial"/>
              </w:rPr>
              <w:t>EPRE ratio of PDSCH to PDSCH_DMRS</w:t>
            </w:r>
          </w:p>
        </w:tc>
        <w:tc>
          <w:tcPr>
            <w:tcW w:w="1365" w:type="dxa"/>
            <w:tcBorders>
              <w:top w:val="nil"/>
              <w:bottom w:val="nil"/>
            </w:tcBorders>
            <w:shd w:val="clear" w:color="auto" w:fill="auto"/>
          </w:tcPr>
          <w:p w14:paraId="47694306" w14:textId="77777777" w:rsidR="005F30A6" w:rsidRPr="001C0E1B" w:rsidRDefault="005F30A6" w:rsidP="005F30A6">
            <w:pPr>
              <w:pStyle w:val="TAC"/>
            </w:pPr>
          </w:p>
        </w:tc>
        <w:tc>
          <w:tcPr>
            <w:tcW w:w="1529" w:type="dxa"/>
            <w:tcBorders>
              <w:top w:val="nil"/>
              <w:bottom w:val="nil"/>
            </w:tcBorders>
            <w:shd w:val="clear" w:color="auto" w:fill="auto"/>
          </w:tcPr>
          <w:p w14:paraId="2C3D2269" w14:textId="77777777" w:rsidR="005F30A6" w:rsidRPr="001C0E1B" w:rsidRDefault="005F30A6" w:rsidP="005F30A6">
            <w:pPr>
              <w:pStyle w:val="TAC"/>
            </w:pPr>
          </w:p>
        </w:tc>
        <w:tc>
          <w:tcPr>
            <w:tcW w:w="2709" w:type="dxa"/>
            <w:gridSpan w:val="2"/>
            <w:tcBorders>
              <w:top w:val="nil"/>
              <w:bottom w:val="nil"/>
            </w:tcBorders>
            <w:shd w:val="clear" w:color="auto" w:fill="auto"/>
          </w:tcPr>
          <w:p w14:paraId="405DD8D5" w14:textId="77777777" w:rsidR="005F30A6" w:rsidRPr="001C0E1B" w:rsidRDefault="005F30A6" w:rsidP="005F30A6">
            <w:pPr>
              <w:pStyle w:val="TAC"/>
            </w:pPr>
          </w:p>
        </w:tc>
      </w:tr>
      <w:tr w:rsidR="005F30A6" w:rsidRPr="001C0E1B" w14:paraId="35DC4821" w14:textId="77777777" w:rsidTr="005F30A6">
        <w:tc>
          <w:tcPr>
            <w:tcW w:w="3369" w:type="dxa"/>
            <w:gridSpan w:val="3"/>
            <w:shd w:val="clear" w:color="auto" w:fill="auto"/>
          </w:tcPr>
          <w:p w14:paraId="17C93585" w14:textId="77777777" w:rsidR="005F30A6" w:rsidRPr="001C0E1B" w:rsidRDefault="005F30A6" w:rsidP="005F30A6">
            <w:pPr>
              <w:pStyle w:val="TAL"/>
              <w:rPr>
                <w:rFonts w:cs="Arial"/>
              </w:rPr>
            </w:pPr>
            <w:r w:rsidRPr="001C0E1B">
              <w:rPr>
                <w:rFonts w:cs="Arial"/>
              </w:rPr>
              <w:t>EPRE ratio of OCNG DMRS to SSS</w:t>
            </w:r>
          </w:p>
        </w:tc>
        <w:tc>
          <w:tcPr>
            <w:tcW w:w="1365" w:type="dxa"/>
            <w:tcBorders>
              <w:top w:val="nil"/>
              <w:bottom w:val="nil"/>
            </w:tcBorders>
            <w:shd w:val="clear" w:color="auto" w:fill="auto"/>
          </w:tcPr>
          <w:p w14:paraId="1D16FCDF" w14:textId="77777777" w:rsidR="005F30A6" w:rsidRPr="001C0E1B" w:rsidRDefault="005F30A6" w:rsidP="005F30A6">
            <w:pPr>
              <w:pStyle w:val="TAC"/>
            </w:pPr>
          </w:p>
        </w:tc>
        <w:tc>
          <w:tcPr>
            <w:tcW w:w="1529" w:type="dxa"/>
            <w:tcBorders>
              <w:top w:val="nil"/>
              <w:bottom w:val="nil"/>
            </w:tcBorders>
            <w:shd w:val="clear" w:color="auto" w:fill="auto"/>
          </w:tcPr>
          <w:p w14:paraId="15EFAA6A" w14:textId="77777777" w:rsidR="005F30A6" w:rsidRPr="001C0E1B" w:rsidRDefault="005F30A6" w:rsidP="005F30A6">
            <w:pPr>
              <w:pStyle w:val="TAC"/>
            </w:pPr>
          </w:p>
        </w:tc>
        <w:tc>
          <w:tcPr>
            <w:tcW w:w="2709" w:type="dxa"/>
            <w:gridSpan w:val="2"/>
            <w:tcBorders>
              <w:top w:val="nil"/>
              <w:bottom w:val="nil"/>
            </w:tcBorders>
            <w:shd w:val="clear" w:color="auto" w:fill="auto"/>
          </w:tcPr>
          <w:p w14:paraId="26696F37" w14:textId="77777777" w:rsidR="005F30A6" w:rsidRPr="001C0E1B" w:rsidRDefault="005F30A6" w:rsidP="005F30A6">
            <w:pPr>
              <w:pStyle w:val="TAC"/>
            </w:pPr>
          </w:p>
        </w:tc>
      </w:tr>
      <w:tr w:rsidR="005F30A6" w:rsidRPr="001C0E1B" w14:paraId="14A60FBE" w14:textId="77777777" w:rsidTr="005F30A6">
        <w:tc>
          <w:tcPr>
            <w:tcW w:w="3369" w:type="dxa"/>
            <w:gridSpan w:val="3"/>
            <w:shd w:val="clear" w:color="auto" w:fill="auto"/>
          </w:tcPr>
          <w:p w14:paraId="5EC7E7D6" w14:textId="77777777" w:rsidR="005F30A6" w:rsidRPr="001C0E1B" w:rsidRDefault="005F30A6" w:rsidP="005F30A6">
            <w:pPr>
              <w:pStyle w:val="TAL"/>
              <w:rPr>
                <w:rFonts w:cs="Arial"/>
              </w:rPr>
            </w:pPr>
            <w:r w:rsidRPr="001C0E1B">
              <w:rPr>
                <w:rFonts w:cs="Arial"/>
              </w:rPr>
              <w:t>EPRE ratio of OCNG to OCNG DMRS</w:t>
            </w:r>
          </w:p>
        </w:tc>
        <w:tc>
          <w:tcPr>
            <w:tcW w:w="1365" w:type="dxa"/>
            <w:tcBorders>
              <w:top w:val="nil"/>
            </w:tcBorders>
            <w:shd w:val="clear" w:color="auto" w:fill="auto"/>
          </w:tcPr>
          <w:p w14:paraId="3615F261" w14:textId="77777777" w:rsidR="005F30A6" w:rsidRPr="001C0E1B" w:rsidRDefault="005F30A6" w:rsidP="005F30A6">
            <w:pPr>
              <w:pStyle w:val="TAC"/>
            </w:pPr>
          </w:p>
        </w:tc>
        <w:tc>
          <w:tcPr>
            <w:tcW w:w="1529" w:type="dxa"/>
            <w:tcBorders>
              <w:top w:val="nil"/>
            </w:tcBorders>
            <w:shd w:val="clear" w:color="auto" w:fill="auto"/>
          </w:tcPr>
          <w:p w14:paraId="030053D3" w14:textId="77777777" w:rsidR="005F30A6" w:rsidRPr="001C0E1B" w:rsidRDefault="005F30A6" w:rsidP="005F30A6">
            <w:pPr>
              <w:pStyle w:val="TAC"/>
            </w:pPr>
          </w:p>
        </w:tc>
        <w:tc>
          <w:tcPr>
            <w:tcW w:w="2709" w:type="dxa"/>
            <w:gridSpan w:val="2"/>
            <w:tcBorders>
              <w:top w:val="nil"/>
            </w:tcBorders>
            <w:shd w:val="clear" w:color="auto" w:fill="auto"/>
          </w:tcPr>
          <w:p w14:paraId="3E9C7E4C" w14:textId="77777777" w:rsidR="005F30A6" w:rsidRPr="001C0E1B" w:rsidRDefault="005F30A6" w:rsidP="005F30A6">
            <w:pPr>
              <w:pStyle w:val="TAC"/>
            </w:pPr>
          </w:p>
        </w:tc>
      </w:tr>
      <w:tr w:rsidR="005F30A6" w:rsidRPr="001C0E1B" w14:paraId="4524BD68" w14:textId="77777777" w:rsidTr="005F30A6">
        <w:trPr>
          <w:trHeight w:val="50"/>
        </w:trPr>
        <w:tc>
          <w:tcPr>
            <w:tcW w:w="3369" w:type="dxa"/>
            <w:gridSpan w:val="3"/>
            <w:tcBorders>
              <w:bottom w:val="single" w:sz="4" w:space="0" w:color="auto"/>
            </w:tcBorders>
            <w:shd w:val="clear" w:color="auto" w:fill="auto"/>
            <w:vAlign w:val="center"/>
          </w:tcPr>
          <w:p w14:paraId="41B6A63E" w14:textId="77777777" w:rsidR="005F30A6" w:rsidRPr="001C0E1B" w:rsidRDefault="005F30A6" w:rsidP="005F30A6">
            <w:pPr>
              <w:pStyle w:val="TAL"/>
              <w:rPr>
                <w:rFonts w:cs="Arial"/>
                <w:vertAlign w:val="superscript"/>
              </w:rPr>
            </w:pPr>
            <w:r w:rsidRPr="001C0E1B">
              <w:rPr>
                <w:rFonts w:eastAsia="Calibri" w:cs="Arial"/>
                <w:i/>
              </w:rPr>
              <w:t>N</w:t>
            </w:r>
            <w:r w:rsidRPr="001C0E1B">
              <w:rPr>
                <w:rFonts w:eastAsia="Calibri" w:cs="Arial"/>
                <w:i/>
                <w:vertAlign w:val="subscript"/>
              </w:rPr>
              <w:t>oc</w:t>
            </w:r>
            <w:r w:rsidRPr="001C0E1B">
              <w:rPr>
                <w:rFonts w:eastAsia="Calibri" w:cs="Arial"/>
                <w:vertAlign w:val="superscript"/>
              </w:rPr>
              <w:t>Note2</w:t>
            </w:r>
          </w:p>
        </w:tc>
        <w:tc>
          <w:tcPr>
            <w:tcW w:w="1365" w:type="dxa"/>
            <w:tcBorders>
              <w:bottom w:val="single" w:sz="4" w:space="0" w:color="auto"/>
            </w:tcBorders>
            <w:shd w:val="clear" w:color="auto" w:fill="auto"/>
          </w:tcPr>
          <w:p w14:paraId="17147789" w14:textId="77777777" w:rsidR="005F30A6" w:rsidRPr="001C0E1B" w:rsidRDefault="005F30A6" w:rsidP="005F30A6">
            <w:pPr>
              <w:pStyle w:val="TAC"/>
            </w:pPr>
            <w:r w:rsidRPr="001C0E1B">
              <w:t>dBm/15 KHz</w:t>
            </w:r>
          </w:p>
        </w:tc>
        <w:tc>
          <w:tcPr>
            <w:tcW w:w="1529" w:type="dxa"/>
          </w:tcPr>
          <w:p w14:paraId="073A828A" w14:textId="77777777" w:rsidR="005F30A6" w:rsidRPr="001C0E1B" w:rsidRDefault="005F30A6" w:rsidP="005F30A6">
            <w:pPr>
              <w:pStyle w:val="TAC"/>
            </w:pPr>
            <w:r w:rsidRPr="001C0E1B">
              <w:t>1, 2, 3, 4, 5, 6</w:t>
            </w:r>
          </w:p>
        </w:tc>
        <w:tc>
          <w:tcPr>
            <w:tcW w:w="2709" w:type="dxa"/>
            <w:gridSpan w:val="2"/>
            <w:shd w:val="clear" w:color="auto" w:fill="auto"/>
          </w:tcPr>
          <w:p w14:paraId="6AAE8B59" w14:textId="77777777" w:rsidR="005F30A6" w:rsidRPr="001C0E1B" w:rsidRDefault="005F30A6" w:rsidP="005F30A6">
            <w:pPr>
              <w:pStyle w:val="TAC"/>
            </w:pPr>
            <w:r w:rsidRPr="001C0E1B">
              <w:t>-104</w:t>
            </w:r>
          </w:p>
        </w:tc>
      </w:tr>
      <w:tr w:rsidR="005F30A6" w:rsidRPr="001C0E1B" w14:paraId="48C418F6" w14:textId="77777777" w:rsidTr="005F30A6">
        <w:trPr>
          <w:trHeight w:val="56"/>
        </w:trPr>
        <w:tc>
          <w:tcPr>
            <w:tcW w:w="3369" w:type="dxa"/>
            <w:gridSpan w:val="3"/>
            <w:tcBorders>
              <w:bottom w:val="nil"/>
            </w:tcBorders>
            <w:shd w:val="clear" w:color="auto" w:fill="auto"/>
            <w:vAlign w:val="center"/>
          </w:tcPr>
          <w:p w14:paraId="2D832416" w14:textId="77777777" w:rsidR="005F30A6" w:rsidRPr="001C0E1B" w:rsidRDefault="005F30A6" w:rsidP="005F30A6">
            <w:pPr>
              <w:pStyle w:val="TAL"/>
              <w:rPr>
                <w:rFonts w:cs="Arial"/>
                <w:vertAlign w:val="superscript"/>
              </w:rPr>
            </w:pPr>
            <w:r w:rsidRPr="001C0E1B">
              <w:rPr>
                <w:rFonts w:eastAsia="Calibri" w:cs="Arial"/>
                <w:i/>
              </w:rPr>
              <w:t>N</w:t>
            </w:r>
            <w:r w:rsidRPr="001C0E1B">
              <w:rPr>
                <w:rFonts w:eastAsia="Calibri" w:cs="Arial"/>
                <w:i/>
                <w:vertAlign w:val="subscript"/>
              </w:rPr>
              <w:t>oc</w:t>
            </w:r>
            <w:r w:rsidRPr="001C0E1B">
              <w:rPr>
                <w:rFonts w:eastAsia="Calibri" w:cs="Arial"/>
                <w:vertAlign w:val="superscript"/>
              </w:rPr>
              <w:t>Note2</w:t>
            </w:r>
          </w:p>
        </w:tc>
        <w:tc>
          <w:tcPr>
            <w:tcW w:w="1365" w:type="dxa"/>
            <w:tcBorders>
              <w:bottom w:val="nil"/>
            </w:tcBorders>
            <w:shd w:val="clear" w:color="auto" w:fill="auto"/>
          </w:tcPr>
          <w:p w14:paraId="1B0C29A6" w14:textId="77777777" w:rsidR="005F30A6" w:rsidRPr="001C0E1B" w:rsidRDefault="005F30A6" w:rsidP="005F30A6">
            <w:pPr>
              <w:pStyle w:val="TAC"/>
            </w:pPr>
            <w:r w:rsidRPr="001C0E1B">
              <w:t>dBm/SCS</w:t>
            </w:r>
          </w:p>
        </w:tc>
        <w:tc>
          <w:tcPr>
            <w:tcW w:w="1529" w:type="dxa"/>
          </w:tcPr>
          <w:p w14:paraId="3CA68DFC" w14:textId="77777777" w:rsidR="005F30A6" w:rsidRPr="001C0E1B" w:rsidRDefault="005F30A6" w:rsidP="005F30A6">
            <w:pPr>
              <w:pStyle w:val="TAC"/>
            </w:pPr>
            <w:r w:rsidRPr="001C0E1B">
              <w:t>1, 2, 4, 5</w:t>
            </w:r>
          </w:p>
        </w:tc>
        <w:tc>
          <w:tcPr>
            <w:tcW w:w="2709" w:type="dxa"/>
            <w:gridSpan w:val="2"/>
            <w:shd w:val="clear" w:color="auto" w:fill="auto"/>
          </w:tcPr>
          <w:p w14:paraId="5CA1DDBA" w14:textId="77777777" w:rsidR="005F30A6" w:rsidRPr="001C0E1B" w:rsidRDefault="005F30A6" w:rsidP="005F30A6">
            <w:pPr>
              <w:pStyle w:val="TAC"/>
            </w:pPr>
            <w:r w:rsidRPr="001C0E1B">
              <w:t>-104</w:t>
            </w:r>
          </w:p>
        </w:tc>
      </w:tr>
      <w:tr w:rsidR="005F30A6" w:rsidRPr="001C0E1B" w14:paraId="1931F70E" w14:textId="77777777" w:rsidTr="005F30A6">
        <w:trPr>
          <w:trHeight w:val="56"/>
        </w:trPr>
        <w:tc>
          <w:tcPr>
            <w:tcW w:w="3369" w:type="dxa"/>
            <w:gridSpan w:val="3"/>
            <w:tcBorders>
              <w:top w:val="nil"/>
              <w:bottom w:val="single" w:sz="4" w:space="0" w:color="auto"/>
            </w:tcBorders>
            <w:shd w:val="clear" w:color="auto" w:fill="auto"/>
            <w:vAlign w:val="center"/>
          </w:tcPr>
          <w:p w14:paraId="25FE80E4" w14:textId="77777777" w:rsidR="005F30A6" w:rsidRPr="001C0E1B" w:rsidRDefault="005F30A6" w:rsidP="005F30A6">
            <w:pPr>
              <w:pStyle w:val="TAL"/>
              <w:rPr>
                <w:rFonts w:eastAsia="Calibri" w:cs="Arial"/>
                <w:i/>
              </w:rPr>
            </w:pPr>
          </w:p>
        </w:tc>
        <w:tc>
          <w:tcPr>
            <w:tcW w:w="1365" w:type="dxa"/>
            <w:tcBorders>
              <w:top w:val="nil"/>
            </w:tcBorders>
            <w:shd w:val="clear" w:color="auto" w:fill="auto"/>
          </w:tcPr>
          <w:p w14:paraId="2FA37768" w14:textId="77777777" w:rsidR="005F30A6" w:rsidRPr="001C0E1B" w:rsidRDefault="005F30A6" w:rsidP="005F30A6">
            <w:pPr>
              <w:pStyle w:val="TAC"/>
            </w:pPr>
          </w:p>
        </w:tc>
        <w:tc>
          <w:tcPr>
            <w:tcW w:w="1529" w:type="dxa"/>
            <w:tcBorders>
              <w:bottom w:val="single" w:sz="4" w:space="0" w:color="auto"/>
            </w:tcBorders>
          </w:tcPr>
          <w:p w14:paraId="2D289CAF" w14:textId="77777777" w:rsidR="005F30A6" w:rsidRPr="001C0E1B" w:rsidRDefault="005F30A6" w:rsidP="005F30A6">
            <w:pPr>
              <w:pStyle w:val="TAC"/>
            </w:pPr>
            <w:r w:rsidRPr="001C0E1B">
              <w:t>3, 6</w:t>
            </w:r>
          </w:p>
        </w:tc>
        <w:tc>
          <w:tcPr>
            <w:tcW w:w="2709" w:type="dxa"/>
            <w:gridSpan w:val="2"/>
            <w:shd w:val="clear" w:color="auto" w:fill="auto"/>
          </w:tcPr>
          <w:p w14:paraId="0A0FBF7E" w14:textId="77777777" w:rsidR="005F30A6" w:rsidRPr="001C0E1B" w:rsidRDefault="005F30A6" w:rsidP="005F30A6">
            <w:pPr>
              <w:pStyle w:val="TAC"/>
            </w:pPr>
            <w:r w:rsidRPr="001C0E1B">
              <w:t>-101</w:t>
            </w:r>
          </w:p>
        </w:tc>
      </w:tr>
      <w:tr w:rsidR="005F30A6" w:rsidRPr="001C0E1B" w14:paraId="035C4407" w14:textId="77777777" w:rsidTr="005F30A6">
        <w:trPr>
          <w:trHeight w:val="105"/>
        </w:trPr>
        <w:tc>
          <w:tcPr>
            <w:tcW w:w="3369" w:type="dxa"/>
            <w:gridSpan w:val="3"/>
            <w:tcBorders>
              <w:bottom w:val="nil"/>
            </w:tcBorders>
            <w:shd w:val="clear" w:color="auto" w:fill="auto"/>
            <w:vAlign w:val="center"/>
          </w:tcPr>
          <w:p w14:paraId="2CDF82FE" w14:textId="77777777" w:rsidR="005F30A6" w:rsidRPr="001C0E1B" w:rsidRDefault="005F30A6" w:rsidP="005F30A6">
            <w:pPr>
              <w:pStyle w:val="TAL"/>
              <w:rPr>
                <w:rFonts w:eastAsia="Calibri" w:cs="Arial"/>
                <w:i/>
                <w:vertAlign w:val="superscript"/>
              </w:rPr>
            </w:pPr>
            <w:r w:rsidRPr="001C0E1B">
              <w:rPr>
                <w:rFonts w:eastAsia="Calibri" w:cs="Arial"/>
              </w:rPr>
              <w:t>Ê</w:t>
            </w:r>
            <w:r w:rsidRPr="001C0E1B">
              <w:rPr>
                <w:rFonts w:eastAsia="Calibri" w:cs="Arial"/>
                <w:vertAlign w:val="subscript"/>
              </w:rPr>
              <w:t>s</w:t>
            </w:r>
            <w:r w:rsidRPr="001C0E1B">
              <w:rPr>
                <w:rFonts w:eastAsia="Calibri" w:cs="Arial"/>
              </w:rPr>
              <w:t>/N</w:t>
            </w:r>
            <w:r w:rsidRPr="001C0E1B">
              <w:rPr>
                <w:rFonts w:eastAsia="Calibri" w:cs="Arial"/>
                <w:vertAlign w:val="subscript"/>
              </w:rPr>
              <w:t>oc</w:t>
            </w:r>
          </w:p>
        </w:tc>
        <w:tc>
          <w:tcPr>
            <w:tcW w:w="1365" w:type="dxa"/>
            <w:shd w:val="clear" w:color="auto" w:fill="auto"/>
          </w:tcPr>
          <w:p w14:paraId="15B118E0" w14:textId="77777777" w:rsidR="005F30A6" w:rsidRPr="001C0E1B" w:rsidRDefault="005F30A6" w:rsidP="005F30A6">
            <w:pPr>
              <w:pStyle w:val="TAC"/>
            </w:pPr>
            <w:r w:rsidRPr="001C0E1B">
              <w:t>dB</w:t>
            </w:r>
          </w:p>
        </w:tc>
        <w:tc>
          <w:tcPr>
            <w:tcW w:w="1529" w:type="dxa"/>
            <w:tcBorders>
              <w:bottom w:val="nil"/>
            </w:tcBorders>
            <w:shd w:val="clear" w:color="auto" w:fill="auto"/>
          </w:tcPr>
          <w:p w14:paraId="4614119B" w14:textId="77777777" w:rsidR="005F30A6" w:rsidRPr="001C0E1B" w:rsidRDefault="005F30A6" w:rsidP="005F30A6">
            <w:pPr>
              <w:pStyle w:val="TAC"/>
            </w:pPr>
            <w:r w:rsidRPr="001C0E1B">
              <w:t>1, 2, 3, 4, 5, 6</w:t>
            </w:r>
          </w:p>
        </w:tc>
        <w:tc>
          <w:tcPr>
            <w:tcW w:w="1187" w:type="dxa"/>
            <w:tcBorders>
              <w:bottom w:val="nil"/>
            </w:tcBorders>
            <w:shd w:val="clear" w:color="auto" w:fill="auto"/>
          </w:tcPr>
          <w:p w14:paraId="0AF4450C" w14:textId="77777777" w:rsidR="005F30A6" w:rsidRPr="001C0E1B" w:rsidRDefault="005F30A6" w:rsidP="005F30A6">
            <w:pPr>
              <w:pStyle w:val="TAC"/>
            </w:pPr>
            <w:r w:rsidRPr="004E396D">
              <w:t>16</w:t>
            </w:r>
          </w:p>
        </w:tc>
        <w:tc>
          <w:tcPr>
            <w:tcW w:w="1522" w:type="dxa"/>
            <w:tcBorders>
              <w:bottom w:val="nil"/>
            </w:tcBorders>
            <w:shd w:val="clear" w:color="auto" w:fill="auto"/>
          </w:tcPr>
          <w:p w14:paraId="580999C0" w14:textId="77777777" w:rsidR="005F30A6" w:rsidRPr="001C0E1B" w:rsidRDefault="005F30A6" w:rsidP="005F30A6">
            <w:pPr>
              <w:pStyle w:val="TAC"/>
            </w:pPr>
            <w:r w:rsidRPr="004E396D">
              <w:t>16</w:t>
            </w:r>
          </w:p>
        </w:tc>
      </w:tr>
      <w:tr w:rsidR="005F30A6" w:rsidRPr="001C0E1B" w14:paraId="78414E97" w14:textId="77777777" w:rsidTr="005F30A6">
        <w:trPr>
          <w:trHeight w:val="105"/>
        </w:trPr>
        <w:tc>
          <w:tcPr>
            <w:tcW w:w="3369" w:type="dxa"/>
            <w:gridSpan w:val="3"/>
            <w:tcBorders>
              <w:top w:val="nil"/>
              <w:bottom w:val="single" w:sz="4" w:space="0" w:color="auto"/>
            </w:tcBorders>
            <w:shd w:val="clear" w:color="auto" w:fill="auto"/>
            <w:vAlign w:val="center"/>
          </w:tcPr>
          <w:p w14:paraId="05AA7BE4" w14:textId="77777777" w:rsidR="005F30A6" w:rsidRPr="001C0E1B" w:rsidRDefault="005F30A6" w:rsidP="005F30A6">
            <w:pPr>
              <w:pStyle w:val="TAL"/>
              <w:rPr>
                <w:rFonts w:eastAsia="Calibri" w:cs="Arial"/>
              </w:rPr>
            </w:pPr>
          </w:p>
        </w:tc>
        <w:tc>
          <w:tcPr>
            <w:tcW w:w="1365" w:type="dxa"/>
            <w:shd w:val="clear" w:color="auto" w:fill="auto"/>
          </w:tcPr>
          <w:p w14:paraId="785F87E8" w14:textId="77777777" w:rsidR="005F30A6" w:rsidRPr="001C0E1B" w:rsidRDefault="005F30A6" w:rsidP="005F30A6">
            <w:pPr>
              <w:pStyle w:val="TAC"/>
            </w:pPr>
          </w:p>
        </w:tc>
        <w:tc>
          <w:tcPr>
            <w:tcW w:w="1529" w:type="dxa"/>
            <w:tcBorders>
              <w:top w:val="nil"/>
              <w:bottom w:val="single" w:sz="4" w:space="0" w:color="auto"/>
            </w:tcBorders>
            <w:shd w:val="clear" w:color="auto" w:fill="auto"/>
          </w:tcPr>
          <w:p w14:paraId="03EDC453" w14:textId="77777777" w:rsidR="005F30A6" w:rsidRPr="001C0E1B" w:rsidRDefault="005F30A6" w:rsidP="005F30A6">
            <w:pPr>
              <w:pStyle w:val="TAC"/>
            </w:pPr>
          </w:p>
        </w:tc>
        <w:tc>
          <w:tcPr>
            <w:tcW w:w="1187" w:type="dxa"/>
            <w:tcBorders>
              <w:top w:val="nil"/>
              <w:bottom w:val="single" w:sz="4" w:space="0" w:color="auto"/>
            </w:tcBorders>
            <w:shd w:val="clear" w:color="auto" w:fill="auto"/>
          </w:tcPr>
          <w:p w14:paraId="53914D23" w14:textId="77777777" w:rsidR="005F30A6" w:rsidRPr="001C0E1B" w:rsidDel="007C773E" w:rsidRDefault="005F30A6" w:rsidP="005F30A6">
            <w:pPr>
              <w:pStyle w:val="TAC"/>
            </w:pPr>
          </w:p>
        </w:tc>
        <w:tc>
          <w:tcPr>
            <w:tcW w:w="1522" w:type="dxa"/>
            <w:tcBorders>
              <w:top w:val="nil"/>
              <w:bottom w:val="single" w:sz="4" w:space="0" w:color="auto"/>
            </w:tcBorders>
            <w:shd w:val="clear" w:color="auto" w:fill="auto"/>
          </w:tcPr>
          <w:p w14:paraId="08491F45" w14:textId="77777777" w:rsidR="005F30A6" w:rsidRPr="001C0E1B" w:rsidDel="007C773E" w:rsidRDefault="005F30A6" w:rsidP="005F30A6">
            <w:pPr>
              <w:pStyle w:val="TAC"/>
            </w:pPr>
          </w:p>
        </w:tc>
      </w:tr>
      <w:tr w:rsidR="005F30A6" w:rsidRPr="001C0E1B" w14:paraId="44DA5D43" w14:textId="77777777" w:rsidTr="005F30A6">
        <w:trPr>
          <w:trHeight w:val="105"/>
        </w:trPr>
        <w:tc>
          <w:tcPr>
            <w:tcW w:w="3369" w:type="dxa"/>
            <w:gridSpan w:val="3"/>
            <w:tcBorders>
              <w:bottom w:val="nil"/>
            </w:tcBorders>
            <w:shd w:val="clear" w:color="auto" w:fill="auto"/>
            <w:vAlign w:val="center"/>
          </w:tcPr>
          <w:p w14:paraId="7C70DD5B" w14:textId="77777777" w:rsidR="005F30A6" w:rsidRPr="001C0E1B" w:rsidRDefault="005F30A6" w:rsidP="005F30A6">
            <w:pPr>
              <w:pStyle w:val="TAL"/>
              <w:rPr>
                <w:rFonts w:eastAsia="Calibri" w:cs="Arial"/>
              </w:rPr>
            </w:pPr>
            <w:r w:rsidRPr="001C0E1B">
              <w:rPr>
                <w:rFonts w:eastAsia="Calibri" w:cs="Arial"/>
              </w:rPr>
              <w:t>Ê</w:t>
            </w:r>
            <w:r w:rsidRPr="001C0E1B">
              <w:rPr>
                <w:rFonts w:eastAsia="Calibri" w:cs="Arial"/>
                <w:vertAlign w:val="subscript"/>
              </w:rPr>
              <w:t>s</w:t>
            </w:r>
            <w:r w:rsidRPr="001C0E1B">
              <w:rPr>
                <w:rFonts w:eastAsia="Calibri" w:cs="Arial"/>
              </w:rPr>
              <w:t>/I</w:t>
            </w:r>
            <w:r w:rsidRPr="001C0E1B">
              <w:rPr>
                <w:rFonts w:eastAsia="Calibri" w:cs="Arial"/>
                <w:vertAlign w:val="subscript"/>
              </w:rPr>
              <w:t>ot</w:t>
            </w:r>
            <w:r w:rsidRPr="001C0E1B">
              <w:rPr>
                <w:rFonts w:eastAsia="Calibri" w:cs="Arial"/>
                <w:vertAlign w:val="superscript"/>
              </w:rPr>
              <w:t>Note3</w:t>
            </w:r>
          </w:p>
        </w:tc>
        <w:tc>
          <w:tcPr>
            <w:tcW w:w="1365" w:type="dxa"/>
            <w:shd w:val="clear" w:color="auto" w:fill="auto"/>
          </w:tcPr>
          <w:p w14:paraId="10E8D87C" w14:textId="77777777" w:rsidR="005F30A6" w:rsidRPr="001C0E1B" w:rsidRDefault="005F30A6" w:rsidP="005F30A6">
            <w:pPr>
              <w:pStyle w:val="TAC"/>
            </w:pPr>
            <w:r w:rsidRPr="001C0E1B">
              <w:t>dB</w:t>
            </w:r>
          </w:p>
        </w:tc>
        <w:tc>
          <w:tcPr>
            <w:tcW w:w="1529" w:type="dxa"/>
            <w:tcBorders>
              <w:bottom w:val="nil"/>
            </w:tcBorders>
            <w:shd w:val="clear" w:color="auto" w:fill="auto"/>
          </w:tcPr>
          <w:p w14:paraId="4FC5BA3A" w14:textId="77777777" w:rsidR="005F30A6" w:rsidRPr="001C0E1B" w:rsidRDefault="005F30A6" w:rsidP="005F30A6">
            <w:pPr>
              <w:pStyle w:val="TAC"/>
            </w:pPr>
            <w:r w:rsidRPr="001C0E1B">
              <w:t>1, 2, 3, 4, 5, 6</w:t>
            </w:r>
          </w:p>
        </w:tc>
        <w:tc>
          <w:tcPr>
            <w:tcW w:w="1187" w:type="dxa"/>
            <w:tcBorders>
              <w:bottom w:val="nil"/>
            </w:tcBorders>
            <w:shd w:val="clear" w:color="auto" w:fill="auto"/>
          </w:tcPr>
          <w:p w14:paraId="6F863136" w14:textId="77777777" w:rsidR="005F30A6" w:rsidRPr="001C0E1B" w:rsidRDefault="005F30A6" w:rsidP="005F30A6">
            <w:pPr>
              <w:pStyle w:val="TAC"/>
            </w:pPr>
            <w:r w:rsidRPr="004E396D">
              <w:t>16</w:t>
            </w:r>
          </w:p>
        </w:tc>
        <w:tc>
          <w:tcPr>
            <w:tcW w:w="1522" w:type="dxa"/>
            <w:tcBorders>
              <w:bottom w:val="nil"/>
            </w:tcBorders>
            <w:shd w:val="clear" w:color="auto" w:fill="auto"/>
          </w:tcPr>
          <w:p w14:paraId="0A1AE546" w14:textId="77777777" w:rsidR="005F30A6" w:rsidRPr="001C0E1B" w:rsidRDefault="005F30A6" w:rsidP="005F30A6">
            <w:pPr>
              <w:pStyle w:val="TAC"/>
            </w:pPr>
            <w:r w:rsidRPr="004E396D">
              <w:t>16</w:t>
            </w:r>
          </w:p>
        </w:tc>
      </w:tr>
      <w:tr w:rsidR="005F30A6" w:rsidRPr="001C0E1B" w14:paraId="1FC1621C" w14:textId="77777777" w:rsidTr="005F30A6">
        <w:trPr>
          <w:trHeight w:val="105"/>
        </w:trPr>
        <w:tc>
          <w:tcPr>
            <w:tcW w:w="3369" w:type="dxa"/>
            <w:gridSpan w:val="3"/>
            <w:tcBorders>
              <w:top w:val="nil"/>
            </w:tcBorders>
            <w:shd w:val="clear" w:color="auto" w:fill="auto"/>
            <w:vAlign w:val="center"/>
          </w:tcPr>
          <w:p w14:paraId="08389AFA" w14:textId="77777777" w:rsidR="005F30A6" w:rsidRPr="001C0E1B" w:rsidRDefault="005F30A6" w:rsidP="005F30A6">
            <w:pPr>
              <w:pStyle w:val="TAL"/>
              <w:rPr>
                <w:rFonts w:eastAsia="Calibri" w:cs="Arial"/>
              </w:rPr>
            </w:pPr>
          </w:p>
        </w:tc>
        <w:tc>
          <w:tcPr>
            <w:tcW w:w="1365" w:type="dxa"/>
            <w:tcBorders>
              <w:bottom w:val="single" w:sz="4" w:space="0" w:color="auto"/>
            </w:tcBorders>
            <w:shd w:val="clear" w:color="auto" w:fill="auto"/>
          </w:tcPr>
          <w:p w14:paraId="7E9E0ECE" w14:textId="77777777" w:rsidR="005F30A6" w:rsidRPr="001C0E1B" w:rsidRDefault="005F30A6" w:rsidP="005F30A6">
            <w:pPr>
              <w:pStyle w:val="TAC"/>
            </w:pPr>
          </w:p>
        </w:tc>
        <w:tc>
          <w:tcPr>
            <w:tcW w:w="1529" w:type="dxa"/>
            <w:tcBorders>
              <w:top w:val="nil"/>
            </w:tcBorders>
            <w:shd w:val="clear" w:color="auto" w:fill="auto"/>
          </w:tcPr>
          <w:p w14:paraId="10AAF890" w14:textId="77777777" w:rsidR="005F30A6" w:rsidRPr="001C0E1B" w:rsidRDefault="005F30A6" w:rsidP="005F30A6">
            <w:pPr>
              <w:pStyle w:val="TAC"/>
            </w:pPr>
          </w:p>
        </w:tc>
        <w:tc>
          <w:tcPr>
            <w:tcW w:w="1187" w:type="dxa"/>
            <w:tcBorders>
              <w:top w:val="nil"/>
            </w:tcBorders>
            <w:shd w:val="clear" w:color="auto" w:fill="auto"/>
          </w:tcPr>
          <w:p w14:paraId="0A0E6C61" w14:textId="77777777" w:rsidR="005F30A6" w:rsidRPr="001C0E1B" w:rsidDel="007C773E" w:rsidRDefault="005F30A6" w:rsidP="005F30A6">
            <w:pPr>
              <w:pStyle w:val="TAC"/>
            </w:pPr>
          </w:p>
        </w:tc>
        <w:tc>
          <w:tcPr>
            <w:tcW w:w="1522" w:type="dxa"/>
            <w:tcBorders>
              <w:top w:val="nil"/>
            </w:tcBorders>
            <w:shd w:val="clear" w:color="auto" w:fill="auto"/>
          </w:tcPr>
          <w:p w14:paraId="66608453" w14:textId="77777777" w:rsidR="005F30A6" w:rsidRPr="001C0E1B" w:rsidDel="007C773E" w:rsidRDefault="005F30A6" w:rsidP="005F30A6">
            <w:pPr>
              <w:pStyle w:val="TAC"/>
            </w:pPr>
          </w:p>
        </w:tc>
      </w:tr>
      <w:tr w:rsidR="005F30A6" w:rsidRPr="001C0E1B" w14:paraId="22184080" w14:textId="77777777" w:rsidTr="005F30A6">
        <w:tc>
          <w:tcPr>
            <w:tcW w:w="3369" w:type="dxa"/>
            <w:gridSpan w:val="3"/>
            <w:tcBorders>
              <w:bottom w:val="nil"/>
            </w:tcBorders>
            <w:shd w:val="clear" w:color="auto" w:fill="auto"/>
            <w:vAlign w:val="center"/>
          </w:tcPr>
          <w:p w14:paraId="58DD8C9C" w14:textId="77777777" w:rsidR="005F30A6" w:rsidRPr="001C0E1B" w:rsidRDefault="005F30A6" w:rsidP="005F30A6">
            <w:pPr>
              <w:pStyle w:val="TAL"/>
              <w:rPr>
                <w:rFonts w:eastAsia="Calibri" w:cs="Arial"/>
                <w:vertAlign w:val="superscript"/>
              </w:rPr>
            </w:pPr>
            <w:r w:rsidRPr="001C0E1B">
              <w:rPr>
                <w:rFonts w:eastAsia="Calibri" w:cs="Arial"/>
              </w:rPr>
              <w:t>SS-RSRP</w:t>
            </w:r>
            <w:r w:rsidRPr="001C0E1B">
              <w:rPr>
                <w:rFonts w:eastAsia="Calibri" w:cs="Arial"/>
                <w:vertAlign w:val="superscript"/>
              </w:rPr>
              <w:t>Note3</w:t>
            </w:r>
          </w:p>
        </w:tc>
        <w:tc>
          <w:tcPr>
            <w:tcW w:w="1365" w:type="dxa"/>
            <w:tcBorders>
              <w:bottom w:val="nil"/>
            </w:tcBorders>
            <w:shd w:val="clear" w:color="auto" w:fill="auto"/>
          </w:tcPr>
          <w:p w14:paraId="46681E9A" w14:textId="77777777" w:rsidR="005F30A6" w:rsidRPr="001C0E1B" w:rsidRDefault="005F30A6" w:rsidP="005F30A6">
            <w:pPr>
              <w:pStyle w:val="TAC"/>
            </w:pPr>
            <w:r w:rsidRPr="001C0E1B">
              <w:t>dBm/SCS</w:t>
            </w:r>
          </w:p>
        </w:tc>
        <w:tc>
          <w:tcPr>
            <w:tcW w:w="1529" w:type="dxa"/>
          </w:tcPr>
          <w:p w14:paraId="236AE34C" w14:textId="77777777" w:rsidR="005F30A6" w:rsidRPr="001C0E1B" w:rsidRDefault="005F30A6" w:rsidP="005F30A6">
            <w:pPr>
              <w:pStyle w:val="TAC"/>
            </w:pPr>
            <w:r w:rsidRPr="001C0E1B">
              <w:t>1, 2, 4, 5</w:t>
            </w:r>
          </w:p>
        </w:tc>
        <w:tc>
          <w:tcPr>
            <w:tcW w:w="1187" w:type="dxa"/>
            <w:shd w:val="clear" w:color="auto" w:fill="auto"/>
          </w:tcPr>
          <w:p w14:paraId="569E9CEB" w14:textId="77777777" w:rsidR="005F30A6" w:rsidRPr="001C0E1B" w:rsidRDefault="005F30A6" w:rsidP="005F30A6">
            <w:pPr>
              <w:pStyle w:val="TAC"/>
            </w:pPr>
            <w:r w:rsidRPr="004E396D">
              <w:t>-88</w:t>
            </w:r>
          </w:p>
        </w:tc>
        <w:tc>
          <w:tcPr>
            <w:tcW w:w="1522" w:type="dxa"/>
            <w:shd w:val="clear" w:color="auto" w:fill="auto"/>
          </w:tcPr>
          <w:p w14:paraId="1DF6DA0F" w14:textId="77777777" w:rsidR="005F30A6" w:rsidRPr="001C0E1B" w:rsidRDefault="005F30A6" w:rsidP="005F30A6">
            <w:pPr>
              <w:pStyle w:val="TAC"/>
            </w:pPr>
            <w:r w:rsidRPr="004E396D">
              <w:t>-88</w:t>
            </w:r>
          </w:p>
        </w:tc>
      </w:tr>
      <w:tr w:rsidR="005F30A6" w:rsidRPr="001C0E1B" w14:paraId="17246C3C" w14:textId="77777777" w:rsidTr="005F30A6">
        <w:tc>
          <w:tcPr>
            <w:tcW w:w="3369" w:type="dxa"/>
            <w:gridSpan w:val="3"/>
            <w:tcBorders>
              <w:top w:val="nil"/>
            </w:tcBorders>
            <w:shd w:val="clear" w:color="auto" w:fill="auto"/>
            <w:vAlign w:val="center"/>
          </w:tcPr>
          <w:p w14:paraId="176F3A2E" w14:textId="77777777" w:rsidR="005F30A6" w:rsidRPr="001C0E1B" w:rsidRDefault="005F30A6" w:rsidP="005F30A6">
            <w:pPr>
              <w:pStyle w:val="TAL"/>
              <w:rPr>
                <w:rFonts w:eastAsia="Calibri" w:cs="Arial"/>
              </w:rPr>
            </w:pPr>
          </w:p>
        </w:tc>
        <w:tc>
          <w:tcPr>
            <w:tcW w:w="1365" w:type="dxa"/>
            <w:tcBorders>
              <w:top w:val="nil"/>
              <w:bottom w:val="single" w:sz="4" w:space="0" w:color="auto"/>
            </w:tcBorders>
            <w:shd w:val="clear" w:color="auto" w:fill="auto"/>
          </w:tcPr>
          <w:p w14:paraId="2117BBB9" w14:textId="77777777" w:rsidR="005F30A6" w:rsidRPr="001C0E1B" w:rsidRDefault="005F30A6" w:rsidP="005F30A6">
            <w:pPr>
              <w:pStyle w:val="TAC"/>
            </w:pPr>
          </w:p>
        </w:tc>
        <w:tc>
          <w:tcPr>
            <w:tcW w:w="1529" w:type="dxa"/>
          </w:tcPr>
          <w:p w14:paraId="268966D9" w14:textId="77777777" w:rsidR="005F30A6" w:rsidRPr="001C0E1B" w:rsidRDefault="005F30A6" w:rsidP="005F30A6">
            <w:pPr>
              <w:pStyle w:val="TAC"/>
            </w:pPr>
            <w:r w:rsidRPr="001C0E1B">
              <w:t>3, 6</w:t>
            </w:r>
          </w:p>
        </w:tc>
        <w:tc>
          <w:tcPr>
            <w:tcW w:w="1187" w:type="dxa"/>
            <w:shd w:val="clear" w:color="auto" w:fill="auto"/>
          </w:tcPr>
          <w:p w14:paraId="003B66FB" w14:textId="77777777" w:rsidR="005F30A6" w:rsidRPr="001C0E1B" w:rsidRDefault="005F30A6" w:rsidP="005F30A6">
            <w:pPr>
              <w:pStyle w:val="TAC"/>
            </w:pPr>
            <w:r w:rsidRPr="004E396D">
              <w:t>-85</w:t>
            </w:r>
          </w:p>
        </w:tc>
        <w:tc>
          <w:tcPr>
            <w:tcW w:w="1522" w:type="dxa"/>
            <w:shd w:val="clear" w:color="auto" w:fill="auto"/>
          </w:tcPr>
          <w:p w14:paraId="01EA5DFD" w14:textId="77777777" w:rsidR="005F30A6" w:rsidRPr="001C0E1B" w:rsidRDefault="005F30A6" w:rsidP="005F30A6">
            <w:pPr>
              <w:pStyle w:val="TAC"/>
            </w:pPr>
            <w:r w:rsidRPr="004E396D">
              <w:t>-85</w:t>
            </w:r>
          </w:p>
        </w:tc>
      </w:tr>
      <w:tr w:rsidR="005F30A6" w:rsidRPr="001C0E1B" w14:paraId="6DDCB6A7" w14:textId="77777777" w:rsidTr="005F30A6">
        <w:tc>
          <w:tcPr>
            <w:tcW w:w="3369" w:type="dxa"/>
            <w:gridSpan w:val="3"/>
            <w:tcBorders>
              <w:bottom w:val="nil"/>
            </w:tcBorders>
            <w:shd w:val="clear" w:color="auto" w:fill="auto"/>
            <w:vAlign w:val="center"/>
          </w:tcPr>
          <w:p w14:paraId="6B58F9EC" w14:textId="77777777" w:rsidR="005F30A6" w:rsidRPr="001C0E1B" w:rsidRDefault="005F30A6" w:rsidP="005F30A6">
            <w:pPr>
              <w:pStyle w:val="TAL"/>
              <w:rPr>
                <w:rFonts w:eastAsia="Calibri" w:cs="Arial"/>
                <w:vertAlign w:val="superscript"/>
              </w:rPr>
            </w:pPr>
            <w:r w:rsidRPr="001C0E1B">
              <w:rPr>
                <w:rFonts w:eastAsia="Calibri" w:cs="Arial"/>
              </w:rPr>
              <w:t>SSB_RP</w:t>
            </w:r>
            <w:r w:rsidRPr="001C0E1B">
              <w:rPr>
                <w:rFonts w:eastAsia="Calibri" w:cs="Arial"/>
                <w:vertAlign w:val="superscript"/>
              </w:rPr>
              <w:t>Note3</w:t>
            </w:r>
          </w:p>
        </w:tc>
        <w:tc>
          <w:tcPr>
            <w:tcW w:w="1365" w:type="dxa"/>
            <w:tcBorders>
              <w:bottom w:val="nil"/>
            </w:tcBorders>
            <w:shd w:val="clear" w:color="auto" w:fill="auto"/>
          </w:tcPr>
          <w:p w14:paraId="4F78BF44" w14:textId="77777777" w:rsidR="005F30A6" w:rsidRPr="001C0E1B" w:rsidRDefault="005F30A6" w:rsidP="005F30A6">
            <w:pPr>
              <w:pStyle w:val="TAC"/>
            </w:pPr>
            <w:r w:rsidRPr="001C0E1B">
              <w:t>dBm/SCS</w:t>
            </w:r>
          </w:p>
        </w:tc>
        <w:tc>
          <w:tcPr>
            <w:tcW w:w="1529" w:type="dxa"/>
          </w:tcPr>
          <w:p w14:paraId="664E84EB" w14:textId="77777777" w:rsidR="005F30A6" w:rsidRPr="001C0E1B" w:rsidRDefault="005F30A6" w:rsidP="005F30A6">
            <w:pPr>
              <w:pStyle w:val="TAC"/>
            </w:pPr>
            <w:r w:rsidRPr="001C0E1B">
              <w:t>1, 2, 4, 5</w:t>
            </w:r>
          </w:p>
        </w:tc>
        <w:tc>
          <w:tcPr>
            <w:tcW w:w="1187" w:type="dxa"/>
            <w:shd w:val="clear" w:color="auto" w:fill="auto"/>
          </w:tcPr>
          <w:p w14:paraId="6D4E16D1" w14:textId="77777777" w:rsidR="005F30A6" w:rsidRPr="001C0E1B" w:rsidRDefault="005F30A6" w:rsidP="005F30A6">
            <w:pPr>
              <w:pStyle w:val="TAC"/>
            </w:pPr>
            <w:r w:rsidRPr="004E396D">
              <w:t>-88</w:t>
            </w:r>
          </w:p>
        </w:tc>
        <w:tc>
          <w:tcPr>
            <w:tcW w:w="1522" w:type="dxa"/>
            <w:shd w:val="clear" w:color="auto" w:fill="auto"/>
          </w:tcPr>
          <w:p w14:paraId="67CE3BE5" w14:textId="77777777" w:rsidR="005F30A6" w:rsidRPr="001C0E1B" w:rsidRDefault="005F30A6" w:rsidP="005F30A6">
            <w:pPr>
              <w:pStyle w:val="TAC"/>
            </w:pPr>
            <w:r w:rsidRPr="004E396D">
              <w:t>-88</w:t>
            </w:r>
          </w:p>
        </w:tc>
      </w:tr>
      <w:tr w:rsidR="005F30A6" w:rsidRPr="001C0E1B" w14:paraId="32A34E08" w14:textId="77777777" w:rsidTr="005F30A6">
        <w:tc>
          <w:tcPr>
            <w:tcW w:w="3369" w:type="dxa"/>
            <w:gridSpan w:val="3"/>
            <w:tcBorders>
              <w:top w:val="nil"/>
              <w:bottom w:val="single" w:sz="4" w:space="0" w:color="auto"/>
            </w:tcBorders>
            <w:shd w:val="clear" w:color="auto" w:fill="auto"/>
            <w:vAlign w:val="center"/>
          </w:tcPr>
          <w:p w14:paraId="4758052D" w14:textId="77777777" w:rsidR="005F30A6" w:rsidRPr="001C0E1B" w:rsidRDefault="005F30A6" w:rsidP="005F30A6">
            <w:pPr>
              <w:pStyle w:val="TAL"/>
              <w:rPr>
                <w:rFonts w:eastAsia="Calibri" w:cs="Arial"/>
              </w:rPr>
            </w:pPr>
          </w:p>
        </w:tc>
        <w:tc>
          <w:tcPr>
            <w:tcW w:w="1365" w:type="dxa"/>
            <w:tcBorders>
              <w:top w:val="nil"/>
            </w:tcBorders>
            <w:shd w:val="clear" w:color="auto" w:fill="auto"/>
          </w:tcPr>
          <w:p w14:paraId="16CB6764" w14:textId="77777777" w:rsidR="005F30A6" w:rsidRPr="001C0E1B" w:rsidRDefault="005F30A6" w:rsidP="005F30A6">
            <w:pPr>
              <w:pStyle w:val="TAC"/>
            </w:pPr>
          </w:p>
        </w:tc>
        <w:tc>
          <w:tcPr>
            <w:tcW w:w="1529" w:type="dxa"/>
          </w:tcPr>
          <w:p w14:paraId="144A2B37" w14:textId="77777777" w:rsidR="005F30A6" w:rsidRPr="001C0E1B" w:rsidRDefault="005F30A6" w:rsidP="005F30A6">
            <w:pPr>
              <w:pStyle w:val="TAC"/>
            </w:pPr>
            <w:r w:rsidRPr="001C0E1B">
              <w:t>3, 6</w:t>
            </w:r>
          </w:p>
        </w:tc>
        <w:tc>
          <w:tcPr>
            <w:tcW w:w="1187" w:type="dxa"/>
            <w:shd w:val="clear" w:color="auto" w:fill="auto"/>
          </w:tcPr>
          <w:p w14:paraId="7C68A62F" w14:textId="77777777" w:rsidR="005F30A6" w:rsidRPr="001C0E1B" w:rsidRDefault="005F30A6" w:rsidP="005F30A6">
            <w:pPr>
              <w:pStyle w:val="TAC"/>
            </w:pPr>
            <w:r w:rsidRPr="004E396D">
              <w:t>-85</w:t>
            </w:r>
          </w:p>
        </w:tc>
        <w:tc>
          <w:tcPr>
            <w:tcW w:w="1522" w:type="dxa"/>
            <w:shd w:val="clear" w:color="auto" w:fill="auto"/>
          </w:tcPr>
          <w:p w14:paraId="55BC44AC" w14:textId="77777777" w:rsidR="005F30A6" w:rsidRPr="001C0E1B" w:rsidRDefault="005F30A6" w:rsidP="005F30A6">
            <w:pPr>
              <w:pStyle w:val="TAC"/>
            </w:pPr>
            <w:r w:rsidRPr="004E396D">
              <w:t>-85</w:t>
            </w:r>
          </w:p>
        </w:tc>
      </w:tr>
      <w:tr w:rsidR="005F30A6" w:rsidRPr="001C0E1B" w14:paraId="6299A786" w14:textId="77777777" w:rsidTr="005F30A6">
        <w:tc>
          <w:tcPr>
            <w:tcW w:w="3369" w:type="dxa"/>
            <w:gridSpan w:val="3"/>
            <w:tcBorders>
              <w:bottom w:val="nil"/>
            </w:tcBorders>
            <w:shd w:val="clear" w:color="auto" w:fill="auto"/>
            <w:vAlign w:val="center"/>
          </w:tcPr>
          <w:p w14:paraId="3DF550B0" w14:textId="77777777" w:rsidR="005F30A6" w:rsidRPr="001C0E1B" w:rsidRDefault="005F30A6" w:rsidP="005F30A6">
            <w:pPr>
              <w:pStyle w:val="TAL"/>
              <w:rPr>
                <w:rFonts w:eastAsia="Calibri" w:cs="Arial"/>
                <w:vertAlign w:val="superscript"/>
              </w:rPr>
            </w:pPr>
            <w:r w:rsidRPr="001C0E1B">
              <w:rPr>
                <w:rFonts w:eastAsia="Calibri" w:cs="Arial"/>
              </w:rPr>
              <w:t>Io</w:t>
            </w:r>
            <w:r w:rsidRPr="001C0E1B">
              <w:rPr>
                <w:rFonts w:eastAsia="Calibri" w:cs="Arial"/>
                <w:vertAlign w:val="superscript"/>
              </w:rPr>
              <w:t>Note3</w:t>
            </w:r>
          </w:p>
        </w:tc>
        <w:tc>
          <w:tcPr>
            <w:tcW w:w="1365" w:type="dxa"/>
            <w:shd w:val="clear" w:color="auto" w:fill="auto"/>
          </w:tcPr>
          <w:p w14:paraId="07254A3B" w14:textId="77777777" w:rsidR="005F30A6" w:rsidRPr="001C0E1B" w:rsidRDefault="005F30A6" w:rsidP="005F30A6">
            <w:pPr>
              <w:pStyle w:val="TAC"/>
            </w:pPr>
            <w:r w:rsidRPr="001C0E1B">
              <w:t>dBm/9.36 MHz</w:t>
            </w:r>
          </w:p>
        </w:tc>
        <w:tc>
          <w:tcPr>
            <w:tcW w:w="1529" w:type="dxa"/>
          </w:tcPr>
          <w:p w14:paraId="3C9D6830" w14:textId="77777777" w:rsidR="005F30A6" w:rsidRPr="001C0E1B" w:rsidRDefault="005F30A6" w:rsidP="005F30A6">
            <w:pPr>
              <w:pStyle w:val="TAC"/>
            </w:pPr>
            <w:r w:rsidRPr="001C0E1B">
              <w:t>1, 2, 4, 5</w:t>
            </w:r>
          </w:p>
        </w:tc>
        <w:tc>
          <w:tcPr>
            <w:tcW w:w="1187" w:type="dxa"/>
            <w:shd w:val="clear" w:color="auto" w:fill="auto"/>
          </w:tcPr>
          <w:p w14:paraId="7DB2E076" w14:textId="77777777" w:rsidR="005F30A6" w:rsidRPr="001C0E1B" w:rsidRDefault="005F30A6" w:rsidP="005F30A6">
            <w:pPr>
              <w:pStyle w:val="TAC"/>
            </w:pPr>
            <w:r w:rsidRPr="004E396D">
              <w:t>-59.94</w:t>
            </w:r>
          </w:p>
        </w:tc>
        <w:tc>
          <w:tcPr>
            <w:tcW w:w="1522" w:type="dxa"/>
            <w:shd w:val="clear" w:color="auto" w:fill="auto"/>
          </w:tcPr>
          <w:p w14:paraId="525A05B4" w14:textId="77777777" w:rsidR="005F30A6" w:rsidRPr="001C0E1B" w:rsidRDefault="005F30A6" w:rsidP="005F30A6">
            <w:pPr>
              <w:pStyle w:val="TAC"/>
            </w:pPr>
            <w:r w:rsidRPr="004E396D">
              <w:t>-59.94</w:t>
            </w:r>
          </w:p>
        </w:tc>
      </w:tr>
      <w:tr w:rsidR="005F30A6" w:rsidRPr="001C0E1B" w14:paraId="207EE8AD" w14:textId="77777777" w:rsidTr="005F30A6">
        <w:tc>
          <w:tcPr>
            <w:tcW w:w="3369" w:type="dxa"/>
            <w:gridSpan w:val="3"/>
            <w:tcBorders>
              <w:top w:val="nil"/>
            </w:tcBorders>
            <w:shd w:val="clear" w:color="auto" w:fill="auto"/>
            <w:vAlign w:val="center"/>
          </w:tcPr>
          <w:p w14:paraId="3BBCB76A" w14:textId="77777777" w:rsidR="005F30A6" w:rsidRPr="001C0E1B" w:rsidRDefault="005F30A6" w:rsidP="005F30A6">
            <w:pPr>
              <w:pStyle w:val="TAL"/>
              <w:rPr>
                <w:rFonts w:eastAsia="Calibri" w:cs="Arial"/>
              </w:rPr>
            </w:pPr>
          </w:p>
        </w:tc>
        <w:tc>
          <w:tcPr>
            <w:tcW w:w="1365" w:type="dxa"/>
            <w:shd w:val="clear" w:color="auto" w:fill="auto"/>
          </w:tcPr>
          <w:p w14:paraId="51D54163" w14:textId="77777777" w:rsidR="005F30A6" w:rsidRPr="001C0E1B" w:rsidRDefault="005F30A6" w:rsidP="005F30A6">
            <w:pPr>
              <w:pStyle w:val="TAC"/>
            </w:pPr>
            <w:r w:rsidRPr="001C0E1B">
              <w:t>dBm/38.16 MHz</w:t>
            </w:r>
          </w:p>
        </w:tc>
        <w:tc>
          <w:tcPr>
            <w:tcW w:w="1529" w:type="dxa"/>
          </w:tcPr>
          <w:p w14:paraId="7D3A51AC" w14:textId="77777777" w:rsidR="005F30A6" w:rsidRPr="001C0E1B" w:rsidRDefault="005F30A6" w:rsidP="005F30A6">
            <w:pPr>
              <w:pStyle w:val="TAC"/>
            </w:pPr>
            <w:r w:rsidRPr="001C0E1B">
              <w:t>3, 6</w:t>
            </w:r>
          </w:p>
        </w:tc>
        <w:tc>
          <w:tcPr>
            <w:tcW w:w="1187" w:type="dxa"/>
            <w:shd w:val="clear" w:color="auto" w:fill="auto"/>
          </w:tcPr>
          <w:p w14:paraId="415C241A" w14:textId="77777777" w:rsidR="005F30A6" w:rsidRPr="001C0E1B" w:rsidRDefault="005F30A6" w:rsidP="005F30A6">
            <w:pPr>
              <w:pStyle w:val="TAC"/>
            </w:pPr>
            <w:r w:rsidRPr="004E396D">
              <w:t>-53.84</w:t>
            </w:r>
          </w:p>
        </w:tc>
        <w:tc>
          <w:tcPr>
            <w:tcW w:w="1522" w:type="dxa"/>
            <w:shd w:val="clear" w:color="auto" w:fill="auto"/>
          </w:tcPr>
          <w:p w14:paraId="06E1D396" w14:textId="77777777" w:rsidR="005F30A6" w:rsidRPr="001C0E1B" w:rsidRDefault="005F30A6" w:rsidP="005F30A6">
            <w:pPr>
              <w:pStyle w:val="TAC"/>
            </w:pPr>
            <w:r w:rsidRPr="004E396D">
              <w:t>-53.84</w:t>
            </w:r>
          </w:p>
        </w:tc>
      </w:tr>
      <w:tr w:rsidR="005F30A6" w:rsidRPr="001C0E1B" w14:paraId="30CBFAFE" w14:textId="77777777" w:rsidTr="005F30A6">
        <w:tc>
          <w:tcPr>
            <w:tcW w:w="3369" w:type="dxa"/>
            <w:gridSpan w:val="3"/>
            <w:shd w:val="clear" w:color="auto" w:fill="auto"/>
            <w:vAlign w:val="center"/>
          </w:tcPr>
          <w:p w14:paraId="3FB0FDC1" w14:textId="77777777" w:rsidR="005F30A6" w:rsidRPr="001C0E1B" w:rsidRDefault="005F30A6" w:rsidP="005F30A6">
            <w:pPr>
              <w:pStyle w:val="TAL"/>
              <w:rPr>
                <w:rFonts w:eastAsia="Calibri" w:cs="Arial"/>
              </w:rPr>
            </w:pPr>
            <w:r w:rsidRPr="001C0E1B">
              <w:rPr>
                <w:rFonts w:eastAsia="Calibri" w:cs="Arial"/>
              </w:rPr>
              <w:t>Propagation condition</w:t>
            </w:r>
          </w:p>
        </w:tc>
        <w:tc>
          <w:tcPr>
            <w:tcW w:w="1365" w:type="dxa"/>
            <w:shd w:val="clear" w:color="auto" w:fill="auto"/>
          </w:tcPr>
          <w:p w14:paraId="0403A4D7" w14:textId="77777777" w:rsidR="005F30A6" w:rsidRPr="001C0E1B" w:rsidRDefault="005F30A6" w:rsidP="005F30A6">
            <w:pPr>
              <w:pStyle w:val="TAC"/>
            </w:pPr>
          </w:p>
        </w:tc>
        <w:tc>
          <w:tcPr>
            <w:tcW w:w="1529" w:type="dxa"/>
          </w:tcPr>
          <w:p w14:paraId="1AD789C6" w14:textId="77777777" w:rsidR="005F30A6" w:rsidRPr="001C0E1B" w:rsidRDefault="005F30A6" w:rsidP="005F30A6">
            <w:pPr>
              <w:pStyle w:val="TAC"/>
            </w:pPr>
            <w:r w:rsidRPr="001C0E1B">
              <w:t>1, 2, 3, 4, 5, 6</w:t>
            </w:r>
          </w:p>
        </w:tc>
        <w:tc>
          <w:tcPr>
            <w:tcW w:w="2709" w:type="dxa"/>
            <w:gridSpan w:val="2"/>
            <w:shd w:val="clear" w:color="auto" w:fill="auto"/>
          </w:tcPr>
          <w:p w14:paraId="59CD3736" w14:textId="77777777" w:rsidR="005F30A6" w:rsidRPr="001C0E1B" w:rsidRDefault="005F30A6" w:rsidP="005F30A6">
            <w:pPr>
              <w:pStyle w:val="TAC"/>
            </w:pPr>
            <w:ins w:id="2615" w:author="R4-2111872" w:date="2021-08-25T10:21:00Z">
              <w:r>
                <w:t>T</w:t>
              </w:r>
              <w:r>
                <w:rPr>
                  <w:rFonts w:hint="eastAsia"/>
                  <w:lang w:eastAsia="ja-JP"/>
                </w:rPr>
                <w:t>DL-C 300ns 100Hz</w:t>
              </w:r>
            </w:ins>
            <w:del w:id="2616" w:author="R4-2111872" w:date="2021-08-25T10:21:00Z">
              <w:r w:rsidRPr="001C0E1B" w:rsidDel="009D3B58">
                <w:delText>ETDLA30</w:delText>
              </w:r>
            </w:del>
          </w:p>
        </w:tc>
      </w:tr>
      <w:tr w:rsidR="005F30A6" w:rsidRPr="001C0E1B" w14:paraId="15D63CFD" w14:textId="77777777" w:rsidTr="005F30A6">
        <w:tc>
          <w:tcPr>
            <w:tcW w:w="3369" w:type="dxa"/>
            <w:gridSpan w:val="3"/>
            <w:shd w:val="clear" w:color="auto" w:fill="auto"/>
            <w:vAlign w:val="center"/>
          </w:tcPr>
          <w:p w14:paraId="1C68BD17" w14:textId="77777777" w:rsidR="005F30A6" w:rsidRPr="001C0E1B" w:rsidRDefault="005F30A6" w:rsidP="005F30A6">
            <w:pPr>
              <w:pStyle w:val="TAL"/>
              <w:rPr>
                <w:rFonts w:eastAsia="Calibri" w:cs="Arial"/>
              </w:rPr>
            </w:pPr>
            <w:r w:rsidRPr="001C0E1B">
              <w:rPr>
                <w:rFonts w:eastAsia="Calibri" w:cs="Arial"/>
              </w:rPr>
              <w:t>Antenna Configuration and Correlation Matrix</w:t>
            </w:r>
          </w:p>
        </w:tc>
        <w:tc>
          <w:tcPr>
            <w:tcW w:w="1365" w:type="dxa"/>
            <w:shd w:val="clear" w:color="auto" w:fill="auto"/>
          </w:tcPr>
          <w:p w14:paraId="792AD486" w14:textId="77777777" w:rsidR="005F30A6" w:rsidRPr="001C0E1B" w:rsidRDefault="005F30A6" w:rsidP="005F30A6">
            <w:pPr>
              <w:pStyle w:val="TAC"/>
            </w:pPr>
          </w:p>
        </w:tc>
        <w:tc>
          <w:tcPr>
            <w:tcW w:w="1529" w:type="dxa"/>
          </w:tcPr>
          <w:p w14:paraId="7B280938" w14:textId="77777777" w:rsidR="005F30A6" w:rsidRPr="001C0E1B" w:rsidRDefault="005F30A6" w:rsidP="005F30A6">
            <w:pPr>
              <w:pStyle w:val="TAC"/>
            </w:pPr>
            <w:r w:rsidRPr="001C0E1B">
              <w:t>1, 2, 3, 4, 5, 6</w:t>
            </w:r>
          </w:p>
        </w:tc>
        <w:tc>
          <w:tcPr>
            <w:tcW w:w="2709" w:type="dxa"/>
            <w:gridSpan w:val="2"/>
            <w:shd w:val="clear" w:color="auto" w:fill="auto"/>
          </w:tcPr>
          <w:p w14:paraId="49F6A2F4" w14:textId="77777777" w:rsidR="005F30A6" w:rsidRPr="001C0E1B" w:rsidRDefault="005F30A6" w:rsidP="005F30A6">
            <w:pPr>
              <w:pStyle w:val="TAC"/>
            </w:pPr>
            <w:r w:rsidRPr="001C0E1B">
              <w:t>1x2 Low</w:t>
            </w:r>
          </w:p>
        </w:tc>
      </w:tr>
      <w:tr w:rsidR="005F30A6" w:rsidRPr="001C0E1B" w14:paraId="67DB9337" w14:textId="77777777" w:rsidTr="005F30A6">
        <w:tc>
          <w:tcPr>
            <w:tcW w:w="8972" w:type="dxa"/>
            <w:gridSpan w:val="7"/>
            <w:shd w:val="clear" w:color="auto" w:fill="auto"/>
            <w:vAlign w:val="center"/>
          </w:tcPr>
          <w:p w14:paraId="56EE8149" w14:textId="77777777" w:rsidR="005F30A6" w:rsidRPr="001C0E1B" w:rsidRDefault="005F30A6" w:rsidP="005F30A6">
            <w:pPr>
              <w:pStyle w:val="TAN"/>
            </w:pPr>
            <w:r w:rsidRPr="001C0E1B">
              <w:t>Note 1:</w:t>
            </w:r>
            <w:r w:rsidRPr="001C0E1B">
              <w:tab/>
              <w:t>OCNG shall be used such that both cells are fully allocated and a constant total transmitted power spectral density is achieved for all OFDM symbols.</w:t>
            </w:r>
          </w:p>
          <w:p w14:paraId="16E2C362" w14:textId="77777777" w:rsidR="005F30A6" w:rsidRPr="001C0E1B" w:rsidRDefault="005F30A6" w:rsidP="005F30A6">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rPr>
              <w:object w:dxaOrig="405" w:dyaOrig="345" w14:anchorId="14368F28">
                <v:shape id="_x0000_i1140" type="#_x0000_t75" style="width:21.5pt;height:13.5pt" o:ole="" fillcolor="window">
                  <v:imagedata r:id="rId21" o:title=""/>
                </v:shape>
                <o:OLEObject Type="Embed" ProgID="Equation.3" ShapeID="_x0000_i1140" DrawAspect="Content" ObjectID="_1691940202" r:id="rId145"/>
              </w:object>
            </w:r>
            <w:r w:rsidRPr="001C0E1B">
              <w:t xml:space="preserve"> to be fulfilled.</w:t>
            </w:r>
          </w:p>
          <w:p w14:paraId="146E55BB" w14:textId="77777777" w:rsidR="005F30A6" w:rsidRPr="001C0E1B" w:rsidRDefault="005F30A6" w:rsidP="005F30A6">
            <w:pPr>
              <w:pStyle w:val="TAN"/>
            </w:pPr>
            <w:r w:rsidRPr="001C0E1B">
              <w:t>Note 3:</w:t>
            </w:r>
            <w:r w:rsidRPr="001C0E1B">
              <w:tab/>
            </w:r>
            <w:r w:rsidRPr="001C0E1B">
              <w:rPr>
                <w:rFonts w:eastAsia="Calibri"/>
              </w:rPr>
              <w:t>Ê</w:t>
            </w:r>
            <w:r w:rsidRPr="001C0E1B">
              <w:rPr>
                <w:rFonts w:eastAsia="Calibri"/>
                <w:vertAlign w:val="subscript"/>
              </w:rPr>
              <w:t>s</w:t>
            </w:r>
            <w:r w:rsidRPr="001C0E1B">
              <w:rPr>
                <w:rFonts w:eastAsia="Calibri"/>
              </w:rPr>
              <w:t>/I</w:t>
            </w:r>
            <w:r w:rsidRPr="001C0E1B">
              <w:rPr>
                <w:rFonts w:eastAsia="Calibri"/>
                <w:vertAlign w:val="subscript"/>
              </w:rPr>
              <w:t>ot</w:t>
            </w:r>
            <w:r w:rsidRPr="001C0E1B">
              <w:t>, SS-RSRP, SSB_RP and Io levels have been derived from other parameters for information purposes. They are not settable parameters themselves.</w:t>
            </w:r>
          </w:p>
        </w:tc>
      </w:tr>
    </w:tbl>
    <w:p w14:paraId="4F2DDD56" w14:textId="77777777" w:rsidR="005F30A6" w:rsidRDefault="005F30A6" w:rsidP="005F30A6">
      <w:pPr>
        <w:rPr>
          <w:rFonts w:ascii="Arial" w:hAnsi="Arial"/>
          <w:noProof/>
          <w:color w:val="FF0000"/>
          <w:sz w:val="32"/>
          <w:lang w:eastAsia="ja-JP"/>
        </w:rPr>
      </w:pPr>
    </w:p>
    <w:p w14:paraId="6DAB8C3B" w14:textId="109C1713" w:rsidR="005F30A6" w:rsidRPr="005F30A6" w:rsidRDefault="005F30A6" w:rsidP="005F30A6">
      <w:pPr>
        <w:rPr>
          <w:rFonts w:eastAsia="MS Mincho"/>
          <w:lang w:eastAsia="ja-JP"/>
        </w:rPr>
      </w:pPr>
      <w:r w:rsidRPr="004E2A3B">
        <w:rPr>
          <w:rFonts w:ascii="Arial" w:hAnsi="Arial" w:hint="eastAsia"/>
          <w:noProof/>
          <w:color w:val="FF0000"/>
          <w:sz w:val="32"/>
          <w:lang w:eastAsia="ja-JP"/>
        </w:rPr>
        <w:t>&lt;&lt;</w:t>
      </w:r>
      <w:r>
        <w:rPr>
          <w:rFonts w:ascii="Arial" w:hAnsi="Arial"/>
          <w:noProof/>
          <w:color w:val="FF0000"/>
          <w:sz w:val="32"/>
          <w:lang w:eastAsia="zh-CN"/>
        </w:rPr>
        <w:t>E</w:t>
      </w:r>
      <w:r>
        <w:rPr>
          <w:rFonts w:ascii="Arial" w:hAnsi="Arial" w:hint="eastAsia"/>
          <w:noProof/>
          <w:color w:val="FF0000"/>
          <w:sz w:val="32"/>
          <w:lang w:eastAsia="zh-CN"/>
        </w:rPr>
        <w:t>nd</w:t>
      </w:r>
      <w:r>
        <w:rPr>
          <w:rFonts w:ascii="Arial" w:hAnsi="Arial"/>
          <w:noProof/>
          <w:color w:val="FF0000"/>
          <w:sz w:val="32"/>
          <w:lang w:eastAsia="zh-CN"/>
        </w:rPr>
        <w:t xml:space="preserve"> </w:t>
      </w:r>
      <w:r w:rsidRPr="004E2A3B">
        <w:rPr>
          <w:rFonts w:ascii="Arial" w:hAnsi="Arial" w:hint="eastAsia"/>
          <w:noProof/>
          <w:color w:val="FF0000"/>
          <w:sz w:val="32"/>
          <w:lang w:eastAsia="ja-JP"/>
        </w:rPr>
        <w:t>of change&gt;&gt;</w:t>
      </w:r>
    </w:p>
    <w:p w14:paraId="3A848EF4" w14:textId="5C90F2DB" w:rsidR="005F30A6" w:rsidRPr="005F30A6" w:rsidRDefault="005F30A6" w:rsidP="00E338BE">
      <w:pPr>
        <w:rPr>
          <w:rFonts w:eastAsia="MS Mincho"/>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6670F696"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16B0D494" w14:textId="77777777" w:rsidR="00E338BE" w:rsidRPr="001C0E1B" w:rsidRDefault="00E338BE" w:rsidP="00E338BE">
      <w:pPr>
        <w:pStyle w:val="Heading2"/>
      </w:pPr>
      <w:bookmarkStart w:id="2617" w:name="_Toc535476652"/>
      <w:r w:rsidRPr="001C0E1B">
        <w:t>A.7.1</w:t>
      </w:r>
      <w:r w:rsidRPr="001C0E1B">
        <w:tab/>
        <w:t>SA: RRC_IDLE state mobility</w:t>
      </w:r>
      <w:bookmarkEnd w:id="2617"/>
    </w:p>
    <w:p w14:paraId="18D7F474" w14:textId="77777777" w:rsidR="00E338BE" w:rsidRPr="001C0E1B" w:rsidRDefault="00E338BE" w:rsidP="00E338BE">
      <w:pPr>
        <w:pStyle w:val="Heading3"/>
      </w:pPr>
      <w:bookmarkStart w:id="2618" w:name="_Toc535476653"/>
      <w:r w:rsidRPr="001C0E1B">
        <w:t>A.7.1.1</w:t>
      </w:r>
      <w:r w:rsidRPr="001C0E1B">
        <w:tab/>
        <w:t>Cell re-selection to NR</w:t>
      </w:r>
      <w:bookmarkEnd w:id="2618"/>
    </w:p>
    <w:p w14:paraId="2FC9D2F2" w14:textId="77777777" w:rsidR="00E338BE" w:rsidRPr="001C0E1B" w:rsidRDefault="00E338BE" w:rsidP="00E338BE">
      <w:pPr>
        <w:pStyle w:val="Heading4"/>
        <w:rPr>
          <w:lang w:eastAsia="zh-CN"/>
        </w:rPr>
      </w:pPr>
      <w:bookmarkStart w:id="2619" w:name="_Toc535476654"/>
      <w:r w:rsidRPr="001C0E1B">
        <w:rPr>
          <w:lang w:eastAsia="zh-CN"/>
        </w:rPr>
        <w:t>A.7.1.1.1</w:t>
      </w:r>
      <w:r w:rsidRPr="001C0E1B">
        <w:rPr>
          <w:lang w:eastAsia="zh-CN"/>
        </w:rPr>
        <w:tab/>
        <w:t>Cell reselection to FR2 intra-frequency NR case</w:t>
      </w:r>
      <w:bookmarkEnd w:id="2619"/>
    </w:p>
    <w:p w14:paraId="6CAE485B" w14:textId="77777777" w:rsidR="00E338BE" w:rsidRPr="001C0E1B" w:rsidRDefault="00E338BE" w:rsidP="00E338BE">
      <w:pPr>
        <w:pStyle w:val="Heading5"/>
        <w:rPr>
          <w:lang w:eastAsia="zh-CN"/>
        </w:rPr>
      </w:pPr>
      <w:bookmarkStart w:id="2620" w:name="_Toc535476655"/>
      <w:r w:rsidRPr="001C0E1B">
        <w:rPr>
          <w:lang w:eastAsia="zh-CN"/>
        </w:rPr>
        <w:t>A.7.1.1.1.1</w:t>
      </w:r>
      <w:r w:rsidRPr="001C0E1B">
        <w:rPr>
          <w:lang w:eastAsia="zh-CN"/>
        </w:rPr>
        <w:tab/>
        <w:t>Test Purpose and Environment</w:t>
      </w:r>
      <w:bookmarkEnd w:id="2620"/>
    </w:p>
    <w:p w14:paraId="751ABEF8" w14:textId="77777777" w:rsidR="00E338BE" w:rsidRPr="001C0E1B" w:rsidRDefault="00E338BE" w:rsidP="00E338BE">
      <w:pPr>
        <w:rPr>
          <w:rFonts w:cs="v4.2.0"/>
        </w:rPr>
      </w:pPr>
      <w:r w:rsidRPr="001C0E1B">
        <w:rPr>
          <w:rFonts w:cs="v4.2.0"/>
        </w:rPr>
        <w:t>This test is to verify the requirement for the intra frequency NR cell reselection requirements specified in clause 4.2.2.3.</w:t>
      </w:r>
    </w:p>
    <w:p w14:paraId="1E1D304C" w14:textId="77777777" w:rsidR="00E338BE" w:rsidRPr="001C0E1B" w:rsidRDefault="00E338BE" w:rsidP="00E338BE">
      <w:pPr>
        <w:pStyle w:val="Heading5"/>
        <w:rPr>
          <w:lang w:eastAsia="zh-CN"/>
        </w:rPr>
      </w:pPr>
      <w:bookmarkStart w:id="2621" w:name="_Toc535476656"/>
      <w:r w:rsidRPr="001C0E1B">
        <w:rPr>
          <w:lang w:eastAsia="zh-CN"/>
        </w:rPr>
        <w:t>A.7.1.1.1.2</w:t>
      </w:r>
      <w:r w:rsidRPr="001C0E1B">
        <w:rPr>
          <w:lang w:eastAsia="zh-CN"/>
        </w:rPr>
        <w:tab/>
        <w:t>Test Parameters</w:t>
      </w:r>
      <w:bookmarkEnd w:id="2621"/>
    </w:p>
    <w:p w14:paraId="60D2A55B" w14:textId="77777777" w:rsidR="00E338BE" w:rsidRPr="001C0E1B" w:rsidRDefault="00E338BE" w:rsidP="00E338BE">
      <w:pPr>
        <w:rPr>
          <w:rFonts w:cs="v4.2.0"/>
        </w:rPr>
      </w:pPr>
      <w:r w:rsidRPr="001C0E1B">
        <w:rPr>
          <w:rFonts w:cs="v4.2.0"/>
        </w:rPr>
        <w:t xml:space="preserve">The test scenario comprises of 1 NR carrier and 2 cells as given in tables A.7.1.1.1.2-1, A.7.1.1.1.2-2 and A.7.1.1.1.2-3. The test consists of </w:t>
      </w:r>
      <w:r w:rsidRPr="001C0E1B">
        <w:rPr>
          <w:rFonts w:cs="v4.2.0"/>
          <w:lang w:eastAsia="zh-CN"/>
        </w:rPr>
        <w:t>three</w:t>
      </w:r>
      <w:r w:rsidRPr="001C0E1B">
        <w:rPr>
          <w:rFonts w:cs="v4.2.0"/>
        </w:rPr>
        <w:t xml:space="preserve"> successive time periods, with time duration of T1</w:t>
      </w:r>
      <w:r w:rsidRPr="001C0E1B">
        <w:rPr>
          <w:rFonts w:cs="v4.2.0"/>
          <w:lang w:eastAsia="zh-CN"/>
        </w:rPr>
        <w:t>, T2,</w:t>
      </w:r>
      <w:r w:rsidRPr="001C0E1B">
        <w:rPr>
          <w:rFonts w:cs="v4.2.0"/>
        </w:rPr>
        <w:t xml:space="preserve"> and T</w:t>
      </w:r>
      <w:r w:rsidRPr="001C0E1B">
        <w:rPr>
          <w:rFonts w:cs="v4.2.0"/>
          <w:lang w:eastAsia="zh-CN"/>
        </w:rPr>
        <w:t>3</w:t>
      </w:r>
      <w:r w:rsidRPr="001C0E1B">
        <w:rPr>
          <w:rFonts w:cs="v4.2.0"/>
        </w:rPr>
        <w:t xml:space="preserve"> respectively. </w:t>
      </w:r>
      <w:r w:rsidRPr="001C0E1B">
        <w:rPr>
          <w:rFonts w:cs="v4.2.0"/>
          <w:lang w:eastAsia="zh-CN"/>
        </w:rPr>
        <w:t>Only</w:t>
      </w:r>
      <w:r w:rsidRPr="001C0E1B">
        <w:t xml:space="preserve"> cell 1</w:t>
      </w:r>
      <w:r w:rsidRPr="001C0E1B">
        <w:rPr>
          <w:lang w:eastAsia="zh-CN"/>
        </w:rPr>
        <w:t xml:space="preserve"> is</w:t>
      </w:r>
      <w:r w:rsidRPr="001C0E1B">
        <w:rPr>
          <w:rFonts w:cs="v4.2.0"/>
        </w:rPr>
        <w:t xml:space="preserve"> already identified by the UE prior to the start of the test. Cell 1 and cell 2 belong to different tracking areas. Furthermore, UE has not registered with network for the tracking area containing cell 2</w:t>
      </w:r>
      <w:r w:rsidRPr="001C0E1B">
        <w:t>.</w:t>
      </w:r>
    </w:p>
    <w:p w14:paraId="0C1E746B" w14:textId="77777777" w:rsidR="00E338BE" w:rsidRPr="001C0E1B" w:rsidRDefault="00E338BE" w:rsidP="00E338BE">
      <w:pPr>
        <w:pStyle w:val="TH"/>
      </w:pPr>
      <w:r w:rsidRPr="001C0E1B">
        <w:t>Table A.7.1.1.1.2-1: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230"/>
      </w:tblGrid>
      <w:tr w:rsidR="00E338BE" w:rsidRPr="001C0E1B" w14:paraId="542252BB" w14:textId="77777777" w:rsidTr="005F30A6">
        <w:tc>
          <w:tcPr>
            <w:tcW w:w="2376" w:type="dxa"/>
            <w:shd w:val="clear" w:color="auto" w:fill="auto"/>
          </w:tcPr>
          <w:p w14:paraId="0764F6FB" w14:textId="77777777" w:rsidR="00E338BE" w:rsidRPr="001C0E1B" w:rsidRDefault="00E338BE" w:rsidP="005F30A6">
            <w:pPr>
              <w:pStyle w:val="TAH"/>
            </w:pPr>
            <w:r w:rsidRPr="001C0E1B">
              <w:t>Configuration</w:t>
            </w:r>
          </w:p>
        </w:tc>
        <w:tc>
          <w:tcPr>
            <w:tcW w:w="7230" w:type="dxa"/>
            <w:shd w:val="clear" w:color="auto" w:fill="auto"/>
          </w:tcPr>
          <w:p w14:paraId="4763A0F3" w14:textId="77777777" w:rsidR="00E338BE" w:rsidRPr="001C0E1B" w:rsidRDefault="00E338BE" w:rsidP="005F30A6">
            <w:pPr>
              <w:pStyle w:val="TAH"/>
            </w:pPr>
            <w:r w:rsidRPr="001C0E1B">
              <w:t>Description</w:t>
            </w:r>
          </w:p>
        </w:tc>
      </w:tr>
      <w:tr w:rsidR="00E338BE" w:rsidRPr="001C0E1B" w14:paraId="48A1F125" w14:textId="77777777" w:rsidTr="005F30A6">
        <w:tc>
          <w:tcPr>
            <w:tcW w:w="2376" w:type="dxa"/>
            <w:shd w:val="clear" w:color="auto" w:fill="auto"/>
          </w:tcPr>
          <w:p w14:paraId="43CCC293" w14:textId="77777777" w:rsidR="00E338BE" w:rsidRPr="001C0E1B" w:rsidRDefault="00E338BE" w:rsidP="005F30A6">
            <w:pPr>
              <w:pStyle w:val="TAL"/>
              <w:rPr>
                <w:lang w:eastAsia="zh-CN"/>
              </w:rPr>
            </w:pPr>
            <w:r w:rsidRPr="001C0E1B">
              <w:rPr>
                <w:lang w:eastAsia="zh-CN"/>
              </w:rPr>
              <w:t>1</w:t>
            </w:r>
          </w:p>
        </w:tc>
        <w:tc>
          <w:tcPr>
            <w:tcW w:w="7230" w:type="dxa"/>
            <w:shd w:val="clear" w:color="auto" w:fill="auto"/>
          </w:tcPr>
          <w:p w14:paraId="215157CC" w14:textId="77777777" w:rsidR="00E338BE" w:rsidRPr="001C0E1B" w:rsidRDefault="00E338BE" w:rsidP="005F30A6">
            <w:pPr>
              <w:pStyle w:val="TAL"/>
              <w:rPr>
                <w:rFonts w:eastAsia="Malgun Gothic"/>
              </w:rPr>
            </w:pPr>
            <w:r w:rsidRPr="001C0E1B">
              <w:rPr>
                <w:rFonts w:eastAsia="Malgun Gothic"/>
              </w:rPr>
              <w:t>120 kHz SSB SCS, 100 MHz bandwidth, TDD duplex mode</w:t>
            </w:r>
          </w:p>
        </w:tc>
      </w:tr>
      <w:tr w:rsidR="00E338BE" w:rsidRPr="001C0E1B" w14:paraId="354F0B58" w14:textId="77777777" w:rsidTr="005F30A6">
        <w:tc>
          <w:tcPr>
            <w:tcW w:w="2376" w:type="dxa"/>
            <w:shd w:val="clear" w:color="auto" w:fill="auto"/>
          </w:tcPr>
          <w:p w14:paraId="07ACEF96" w14:textId="77777777" w:rsidR="00E338BE" w:rsidRPr="001C0E1B" w:rsidRDefault="00E338BE" w:rsidP="005F30A6">
            <w:pPr>
              <w:pStyle w:val="TAL"/>
              <w:rPr>
                <w:rFonts w:eastAsia="Malgun Gothic"/>
              </w:rPr>
            </w:pPr>
            <w:r w:rsidRPr="001C0E1B">
              <w:rPr>
                <w:rFonts w:eastAsia="Malgun Gothic"/>
              </w:rPr>
              <w:t>2</w:t>
            </w:r>
          </w:p>
        </w:tc>
        <w:tc>
          <w:tcPr>
            <w:tcW w:w="7230" w:type="dxa"/>
            <w:shd w:val="clear" w:color="auto" w:fill="auto"/>
          </w:tcPr>
          <w:p w14:paraId="10700A7D" w14:textId="77777777" w:rsidR="00E338BE" w:rsidRPr="001C0E1B" w:rsidRDefault="00E338BE" w:rsidP="005F30A6">
            <w:pPr>
              <w:pStyle w:val="TAL"/>
              <w:rPr>
                <w:rFonts w:eastAsia="Malgun Gothic"/>
              </w:rPr>
            </w:pPr>
            <w:r w:rsidRPr="001C0E1B">
              <w:rPr>
                <w:rFonts w:eastAsia="Malgun Gothic"/>
              </w:rPr>
              <w:t>240 kHz SSB SCS, 100 MHz bandwidth, TDD duplex mode</w:t>
            </w:r>
          </w:p>
        </w:tc>
      </w:tr>
      <w:tr w:rsidR="00E338BE" w:rsidRPr="001C0E1B" w14:paraId="3862CA32" w14:textId="77777777" w:rsidTr="005F30A6">
        <w:tc>
          <w:tcPr>
            <w:tcW w:w="9606" w:type="dxa"/>
            <w:gridSpan w:val="2"/>
            <w:shd w:val="clear" w:color="auto" w:fill="auto"/>
          </w:tcPr>
          <w:p w14:paraId="3472EFB5" w14:textId="77777777" w:rsidR="00E338BE" w:rsidRPr="001C0E1B" w:rsidRDefault="00E338BE" w:rsidP="005F30A6">
            <w:pPr>
              <w:pStyle w:val="TAN"/>
            </w:pPr>
            <w:r w:rsidRPr="001C0E1B">
              <w:rPr>
                <w:lang w:eastAsia="zh-CN"/>
              </w:rPr>
              <w:t>Note:</w:t>
            </w:r>
            <w:r w:rsidRPr="001C0E1B">
              <w:rPr>
                <w:lang w:eastAsia="zh-CN"/>
              </w:rPr>
              <w:tab/>
            </w:r>
            <w:r w:rsidRPr="001C0E1B">
              <w:t>The UE is only required to be tested in one of the supported test configurations.</w:t>
            </w:r>
          </w:p>
        </w:tc>
      </w:tr>
    </w:tbl>
    <w:p w14:paraId="40F3B907" w14:textId="77777777" w:rsidR="00E338BE" w:rsidRPr="001C0E1B" w:rsidRDefault="00E338BE" w:rsidP="00E338BE"/>
    <w:p w14:paraId="610E2BB7" w14:textId="77777777" w:rsidR="00E338BE" w:rsidRPr="001C0E1B" w:rsidRDefault="00E338BE" w:rsidP="00E338BE">
      <w:pPr>
        <w:pStyle w:val="TH"/>
      </w:pPr>
      <w:bookmarkStart w:id="2622" w:name="_Toc535476657"/>
      <w:r w:rsidRPr="001C0E1B">
        <w:rPr>
          <w:rFonts w:cs="v4.2.0"/>
        </w:rPr>
        <w:t>Table A.7.1.1.1.2-2: General test parameters for intra frequency NR cell re-selection test case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794"/>
        <w:gridCol w:w="708"/>
        <w:gridCol w:w="1418"/>
        <w:gridCol w:w="1134"/>
        <w:gridCol w:w="3544"/>
      </w:tblGrid>
      <w:tr w:rsidR="00E338BE" w:rsidRPr="001C0E1B" w14:paraId="415546C4" w14:textId="77777777" w:rsidTr="005F30A6">
        <w:trPr>
          <w:cantSplit/>
        </w:trPr>
        <w:tc>
          <w:tcPr>
            <w:tcW w:w="2802" w:type="dxa"/>
            <w:gridSpan w:val="2"/>
          </w:tcPr>
          <w:p w14:paraId="77AFF414" w14:textId="77777777" w:rsidR="00E338BE" w:rsidRPr="001C0E1B" w:rsidRDefault="00E338BE" w:rsidP="005F30A6">
            <w:pPr>
              <w:pStyle w:val="TAH"/>
            </w:pPr>
            <w:r w:rsidRPr="001C0E1B">
              <w:t>Parameter</w:t>
            </w:r>
          </w:p>
        </w:tc>
        <w:tc>
          <w:tcPr>
            <w:tcW w:w="708" w:type="dxa"/>
          </w:tcPr>
          <w:p w14:paraId="343392FC" w14:textId="77777777" w:rsidR="00E338BE" w:rsidRPr="001C0E1B" w:rsidRDefault="00E338BE" w:rsidP="005F30A6">
            <w:pPr>
              <w:pStyle w:val="TAH"/>
            </w:pPr>
            <w:r w:rsidRPr="001C0E1B">
              <w:t>Unit</w:t>
            </w:r>
          </w:p>
        </w:tc>
        <w:tc>
          <w:tcPr>
            <w:tcW w:w="1418" w:type="dxa"/>
          </w:tcPr>
          <w:p w14:paraId="399AA0CB" w14:textId="77777777" w:rsidR="00E338BE" w:rsidRPr="001C0E1B" w:rsidRDefault="00E338BE" w:rsidP="005F30A6">
            <w:pPr>
              <w:pStyle w:val="TAH"/>
              <w:rPr>
                <w:lang w:eastAsia="zh-CN"/>
              </w:rPr>
            </w:pPr>
            <w:r w:rsidRPr="001C0E1B">
              <w:rPr>
                <w:lang w:eastAsia="zh-CN"/>
              </w:rPr>
              <w:t>Test configuration</w:t>
            </w:r>
          </w:p>
        </w:tc>
        <w:tc>
          <w:tcPr>
            <w:tcW w:w="1134" w:type="dxa"/>
          </w:tcPr>
          <w:p w14:paraId="7C175E04" w14:textId="77777777" w:rsidR="00E338BE" w:rsidRPr="001C0E1B" w:rsidRDefault="00E338BE" w:rsidP="005F30A6">
            <w:pPr>
              <w:pStyle w:val="TAH"/>
            </w:pPr>
            <w:r w:rsidRPr="001C0E1B">
              <w:t>Value</w:t>
            </w:r>
          </w:p>
        </w:tc>
        <w:tc>
          <w:tcPr>
            <w:tcW w:w="3544" w:type="dxa"/>
          </w:tcPr>
          <w:p w14:paraId="277EAA3A" w14:textId="77777777" w:rsidR="00E338BE" w:rsidRPr="001C0E1B" w:rsidRDefault="00E338BE" w:rsidP="005F30A6">
            <w:pPr>
              <w:pStyle w:val="TAH"/>
            </w:pPr>
            <w:r w:rsidRPr="001C0E1B">
              <w:t>Comment</w:t>
            </w:r>
          </w:p>
        </w:tc>
      </w:tr>
      <w:tr w:rsidR="00E338BE" w:rsidRPr="001C0E1B" w14:paraId="4D394F7D" w14:textId="77777777" w:rsidTr="005F30A6">
        <w:trPr>
          <w:cantSplit/>
        </w:trPr>
        <w:tc>
          <w:tcPr>
            <w:tcW w:w="1008" w:type="dxa"/>
            <w:tcBorders>
              <w:bottom w:val="nil"/>
            </w:tcBorders>
            <w:shd w:val="clear" w:color="auto" w:fill="auto"/>
          </w:tcPr>
          <w:p w14:paraId="7F88A2EB" w14:textId="77777777" w:rsidR="00E338BE" w:rsidRPr="001C0E1B" w:rsidRDefault="00E338BE" w:rsidP="005F30A6">
            <w:pPr>
              <w:pStyle w:val="TAL"/>
            </w:pPr>
            <w:r w:rsidRPr="001C0E1B">
              <w:t>Initial condition</w:t>
            </w:r>
          </w:p>
        </w:tc>
        <w:tc>
          <w:tcPr>
            <w:tcW w:w="1794" w:type="dxa"/>
          </w:tcPr>
          <w:p w14:paraId="37DF09C8" w14:textId="77777777" w:rsidR="00E338BE" w:rsidRPr="001C0E1B" w:rsidRDefault="00E338BE" w:rsidP="005F30A6">
            <w:pPr>
              <w:pStyle w:val="TAL"/>
            </w:pPr>
            <w:r w:rsidRPr="001C0E1B">
              <w:t>Active cell</w:t>
            </w:r>
          </w:p>
        </w:tc>
        <w:tc>
          <w:tcPr>
            <w:tcW w:w="708" w:type="dxa"/>
          </w:tcPr>
          <w:p w14:paraId="0287139A" w14:textId="77777777" w:rsidR="00E338BE" w:rsidRPr="001C0E1B" w:rsidRDefault="00E338BE" w:rsidP="005F30A6">
            <w:pPr>
              <w:pStyle w:val="TAC"/>
            </w:pPr>
          </w:p>
        </w:tc>
        <w:tc>
          <w:tcPr>
            <w:tcW w:w="1418" w:type="dxa"/>
          </w:tcPr>
          <w:p w14:paraId="1307BB89" w14:textId="77777777" w:rsidR="00E338BE" w:rsidRPr="001C0E1B" w:rsidRDefault="00E338BE" w:rsidP="005F30A6">
            <w:pPr>
              <w:pStyle w:val="TAC"/>
              <w:rPr>
                <w:lang w:eastAsia="zh-CN"/>
              </w:rPr>
            </w:pPr>
            <w:r w:rsidRPr="001C0E1B">
              <w:rPr>
                <w:lang w:eastAsia="zh-CN"/>
              </w:rPr>
              <w:t>1, 2</w:t>
            </w:r>
          </w:p>
        </w:tc>
        <w:tc>
          <w:tcPr>
            <w:tcW w:w="1134" w:type="dxa"/>
          </w:tcPr>
          <w:p w14:paraId="2AB24047" w14:textId="77777777" w:rsidR="00E338BE" w:rsidRPr="001C0E1B" w:rsidRDefault="00E338BE" w:rsidP="005F30A6">
            <w:pPr>
              <w:pStyle w:val="TAC"/>
            </w:pPr>
            <w:r w:rsidRPr="001C0E1B">
              <w:t>Cell1</w:t>
            </w:r>
          </w:p>
        </w:tc>
        <w:tc>
          <w:tcPr>
            <w:tcW w:w="3544" w:type="dxa"/>
          </w:tcPr>
          <w:p w14:paraId="1358B58B" w14:textId="77777777" w:rsidR="00E338BE" w:rsidRPr="001C0E1B" w:rsidRDefault="00E338BE" w:rsidP="005F30A6">
            <w:pPr>
              <w:pStyle w:val="TAL"/>
            </w:pPr>
          </w:p>
        </w:tc>
      </w:tr>
      <w:tr w:rsidR="00E338BE" w:rsidRPr="001C0E1B" w14:paraId="3CFEA503" w14:textId="77777777" w:rsidTr="005F30A6">
        <w:trPr>
          <w:cantSplit/>
          <w:trHeight w:val="237"/>
        </w:trPr>
        <w:tc>
          <w:tcPr>
            <w:tcW w:w="1008" w:type="dxa"/>
            <w:tcBorders>
              <w:bottom w:val="nil"/>
            </w:tcBorders>
            <w:shd w:val="clear" w:color="auto" w:fill="auto"/>
          </w:tcPr>
          <w:p w14:paraId="2AAB5EE1" w14:textId="77777777" w:rsidR="00E338BE" w:rsidRPr="001C0E1B" w:rsidRDefault="00E338BE" w:rsidP="005F30A6">
            <w:pPr>
              <w:pStyle w:val="TAL"/>
            </w:pPr>
            <w:r w:rsidRPr="001C0E1B">
              <w:t>T2 end condition</w:t>
            </w:r>
          </w:p>
        </w:tc>
        <w:tc>
          <w:tcPr>
            <w:tcW w:w="1794" w:type="dxa"/>
          </w:tcPr>
          <w:p w14:paraId="0B63A9DE" w14:textId="77777777" w:rsidR="00E338BE" w:rsidRPr="001C0E1B" w:rsidRDefault="00E338BE" w:rsidP="005F30A6">
            <w:pPr>
              <w:pStyle w:val="TAL"/>
            </w:pPr>
            <w:r w:rsidRPr="001C0E1B">
              <w:t>Active cell</w:t>
            </w:r>
          </w:p>
        </w:tc>
        <w:tc>
          <w:tcPr>
            <w:tcW w:w="708" w:type="dxa"/>
          </w:tcPr>
          <w:p w14:paraId="0978721C" w14:textId="77777777" w:rsidR="00E338BE" w:rsidRPr="001C0E1B" w:rsidRDefault="00E338BE" w:rsidP="005F30A6">
            <w:pPr>
              <w:pStyle w:val="TAC"/>
            </w:pPr>
          </w:p>
        </w:tc>
        <w:tc>
          <w:tcPr>
            <w:tcW w:w="1418" w:type="dxa"/>
          </w:tcPr>
          <w:p w14:paraId="6CBE4215" w14:textId="77777777" w:rsidR="00E338BE" w:rsidRPr="001C0E1B" w:rsidRDefault="00E338BE" w:rsidP="005F30A6">
            <w:pPr>
              <w:pStyle w:val="TAC"/>
            </w:pPr>
            <w:r w:rsidRPr="001C0E1B">
              <w:rPr>
                <w:lang w:eastAsia="zh-CN"/>
              </w:rPr>
              <w:t>1, 2</w:t>
            </w:r>
          </w:p>
        </w:tc>
        <w:tc>
          <w:tcPr>
            <w:tcW w:w="1134" w:type="dxa"/>
          </w:tcPr>
          <w:p w14:paraId="59FA1C62" w14:textId="77777777" w:rsidR="00E338BE" w:rsidRPr="001C0E1B" w:rsidRDefault="00E338BE" w:rsidP="005F30A6">
            <w:pPr>
              <w:pStyle w:val="TAC"/>
            </w:pPr>
            <w:r w:rsidRPr="001C0E1B">
              <w:t>Cell</w:t>
            </w:r>
            <w:r w:rsidRPr="001C0E1B">
              <w:rPr>
                <w:lang w:eastAsia="zh-CN"/>
              </w:rPr>
              <w:t>2</w:t>
            </w:r>
          </w:p>
        </w:tc>
        <w:tc>
          <w:tcPr>
            <w:tcW w:w="3544" w:type="dxa"/>
            <w:tcBorders>
              <w:bottom w:val="single" w:sz="4" w:space="0" w:color="auto"/>
            </w:tcBorders>
          </w:tcPr>
          <w:p w14:paraId="6B1FC613" w14:textId="77777777" w:rsidR="00E338BE" w:rsidRPr="001C0E1B" w:rsidRDefault="00E338BE" w:rsidP="005F30A6">
            <w:pPr>
              <w:pStyle w:val="TAL"/>
            </w:pPr>
          </w:p>
        </w:tc>
      </w:tr>
      <w:tr w:rsidR="00E338BE" w:rsidRPr="001C0E1B" w14:paraId="71EB7FC1" w14:textId="77777777" w:rsidTr="005F30A6">
        <w:trPr>
          <w:cantSplit/>
          <w:trHeight w:val="283"/>
        </w:trPr>
        <w:tc>
          <w:tcPr>
            <w:tcW w:w="1008" w:type="dxa"/>
            <w:tcBorders>
              <w:top w:val="nil"/>
            </w:tcBorders>
            <w:shd w:val="clear" w:color="auto" w:fill="auto"/>
          </w:tcPr>
          <w:p w14:paraId="100D4354" w14:textId="77777777" w:rsidR="00E338BE" w:rsidRPr="001C0E1B" w:rsidRDefault="00E338BE" w:rsidP="005F30A6">
            <w:pPr>
              <w:pStyle w:val="TAL"/>
            </w:pPr>
          </w:p>
        </w:tc>
        <w:tc>
          <w:tcPr>
            <w:tcW w:w="1794" w:type="dxa"/>
          </w:tcPr>
          <w:p w14:paraId="67DC9BD2" w14:textId="77777777" w:rsidR="00E338BE" w:rsidRPr="001C0E1B" w:rsidRDefault="00E338BE" w:rsidP="005F30A6">
            <w:pPr>
              <w:pStyle w:val="TAL"/>
            </w:pPr>
            <w:r w:rsidRPr="001C0E1B">
              <w:t xml:space="preserve">Neighbour </w:t>
            </w:r>
            <w:r w:rsidRPr="004E396D">
              <w:t>cell</w:t>
            </w:r>
          </w:p>
        </w:tc>
        <w:tc>
          <w:tcPr>
            <w:tcW w:w="708" w:type="dxa"/>
          </w:tcPr>
          <w:p w14:paraId="1552AADF" w14:textId="77777777" w:rsidR="00E338BE" w:rsidRPr="001C0E1B" w:rsidRDefault="00E338BE" w:rsidP="005F30A6">
            <w:pPr>
              <w:pStyle w:val="TAC"/>
            </w:pPr>
          </w:p>
        </w:tc>
        <w:tc>
          <w:tcPr>
            <w:tcW w:w="1418" w:type="dxa"/>
          </w:tcPr>
          <w:p w14:paraId="1F71EFDA" w14:textId="77777777" w:rsidR="00E338BE" w:rsidRPr="001C0E1B" w:rsidRDefault="00E338BE" w:rsidP="005F30A6">
            <w:pPr>
              <w:pStyle w:val="TAC"/>
            </w:pPr>
            <w:r w:rsidRPr="001C0E1B">
              <w:rPr>
                <w:lang w:eastAsia="zh-CN"/>
              </w:rPr>
              <w:t>1, 2</w:t>
            </w:r>
          </w:p>
        </w:tc>
        <w:tc>
          <w:tcPr>
            <w:tcW w:w="1134" w:type="dxa"/>
          </w:tcPr>
          <w:p w14:paraId="710B3291" w14:textId="77777777" w:rsidR="00E338BE" w:rsidRPr="001C0E1B" w:rsidRDefault="00E338BE" w:rsidP="005F30A6">
            <w:pPr>
              <w:pStyle w:val="TAC"/>
            </w:pPr>
            <w:r w:rsidRPr="001C0E1B">
              <w:t>Cell</w:t>
            </w:r>
            <w:r w:rsidRPr="001C0E1B">
              <w:rPr>
                <w:lang w:eastAsia="zh-CN"/>
              </w:rPr>
              <w:t>1</w:t>
            </w:r>
          </w:p>
        </w:tc>
        <w:tc>
          <w:tcPr>
            <w:tcW w:w="3544" w:type="dxa"/>
            <w:tcBorders>
              <w:bottom w:val="single" w:sz="4" w:space="0" w:color="auto"/>
            </w:tcBorders>
          </w:tcPr>
          <w:p w14:paraId="559FE39A" w14:textId="77777777" w:rsidR="00E338BE" w:rsidRPr="001C0E1B" w:rsidRDefault="00E338BE" w:rsidP="005F30A6">
            <w:pPr>
              <w:pStyle w:val="TAL"/>
            </w:pPr>
          </w:p>
        </w:tc>
      </w:tr>
      <w:tr w:rsidR="00E338BE" w:rsidRPr="001C0E1B" w14:paraId="11520266" w14:textId="77777777" w:rsidTr="005F30A6">
        <w:trPr>
          <w:cantSplit/>
        </w:trPr>
        <w:tc>
          <w:tcPr>
            <w:tcW w:w="1008" w:type="dxa"/>
            <w:tcBorders>
              <w:bottom w:val="nil"/>
            </w:tcBorders>
          </w:tcPr>
          <w:p w14:paraId="72911622" w14:textId="77777777" w:rsidR="00E338BE" w:rsidRPr="001C0E1B" w:rsidRDefault="00E338BE" w:rsidP="005F30A6">
            <w:pPr>
              <w:pStyle w:val="TAL"/>
            </w:pPr>
            <w:r w:rsidRPr="001C0E1B">
              <w:t>Final condition</w:t>
            </w:r>
          </w:p>
        </w:tc>
        <w:tc>
          <w:tcPr>
            <w:tcW w:w="1794" w:type="dxa"/>
          </w:tcPr>
          <w:p w14:paraId="430AFC7B" w14:textId="77777777" w:rsidR="00E338BE" w:rsidRPr="001C0E1B" w:rsidRDefault="00E338BE" w:rsidP="005F30A6">
            <w:pPr>
              <w:pStyle w:val="TAL"/>
            </w:pPr>
            <w:r>
              <w:t>Active</w:t>
            </w:r>
            <w:r w:rsidRPr="004E396D">
              <w:t xml:space="preserve"> cell</w:t>
            </w:r>
          </w:p>
        </w:tc>
        <w:tc>
          <w:tcPr>
            <w:tcW w:w="708" w:type="dxa"/>
          </w:tcPr>
          <w:p w14:paraId="1784C457" w14:textId="77777777" w:rsidR="00E338BE" w:rsidRPr="001C0E1B" w:rsidRDefault="00E338BE" w:rsidP="005F30A6">
            <w:pPr>
              <w:pStyle w:val="TAC"/>
            </w:pPr>
          </w:p>
        </w:tc>
        <w:tc>
          <w:tcPr>
            <w:tcW w:w="1418" w:type="dxa"/>
          </w:tcPr>
          <w:p w14:paraId="5B6D0649" w14:textId="77777777" w:rsidR="00E338BE" w:rsidRPr="001C0E1B" w:rsidRDefault="00E338BE" w:rsidP="005F30A6">
            <w:pPr>
              <w:pStyle w:val="TAC"/>
            </w:pPr>
            <w:r w:rsidRPr="001C0E1B">
              <w:rPr>
                <w:lang w:eastAsia="zh-CN"/>
              </w:rPr>
              <w:t>1, 2</w:t>
            </w:r>
          </w:p>
        </w:tc>
        <w:tc>
          <w:tcPr>
            <w:tcW w:w="1134" w:type="dxa"/>
          </w:tcPr>
          <w:p w14:paraId="0096FFB5" w14:textId="77777777" w:rsidR="00E338BE" w:rsidRPr="001C0E1B" w:rsidRDefault="00E338BE" w:rsidP="005F30A6">
            <w:pPr>
              <w:pStyle w:val="TAC"/>
            </w:pPr>
            <w:r w:rsidRPr="001C0E1B">
              <w:t>Cell1</w:t>
            </w:r>
          </w:p>
        </w:tc>
        <w:tc>
          <w:tcPr>
            <w:tcW w:w="3544" w:type="dxa"/>
            <w:tcBorders>
              <w:bottom w:val="nil"/>
            </w:tcBorders>
          </w:tcPr>
          <w:p w14:paraId="3BDC666C" w14:textId="77777777" w:rsidR="00E338BE" w:rsidRPr="001C0E1B" w:rsidRDefault="00E338BE" w:rsidP="005F30A6">
            <w:pPr>
              <w:pStyle w:val="TAL"/>
            </w:pPr>
          </w:p>
        </w:tc>
      </w:tr>
      <w:tr w:rsidR="00E338BE" w:rsidRPr="001C0E1B" w14:paraId="51CB57D2" w14:textId="77777777" w:rsidTr="005F30A6">
        <w:trPr>
          <w:cantSplit/>
        </w:trPr>
        <w:tc>
          <w:tcPr>
            <w:tcW w:w="1008" w:type="dxa"/>
            <w:tcBorders>
              <w:top w:val="nil"/>
            </w:tcBorders>
          </w:tcPr>
          <w:p w14:paraId="1232B4BC" w14:textId="77777777" w:rsidR="00E338BE" w:rsidRPr="001C0E1B" w:rsidRDefault="00E338BE" w:rsidP="005F30A6">
            <w:pPr>
              <w:pStyle w:val="TAL"/>
            </w:pPr>
          </w:p>
        </w:tc>
        <w:tc>
          <w:tcPr>
            <w:tcW w:w="1794" w:type="dxa"/>
          </w:tcPr>
          <w:p w14:paraId="3E4C542F" w14:textId="77777777" w:rsidR="00E338BE" w:rsidRPr="001C0E1B" w:rsidRDefault="00E338BE" w:rsidP="005F30A6">
            <w:pPr>
              <w:pStyle w:val="TAL"/>
            </w:pPr>
            <w:r w:rsidRPr="004E396D">
              <w:t>Neighbour cel</w:t>
            </w:r>
            <w:r>
              <w:t>l</w:t>
            </w:r>
          </w:p>
        </w:tc>
        <w:tc>
          <w:tcPr>
            <w:tcW w:w="708" w:type="dxa"/>
          </w:tcPr>
          <w:p w14:paraId="11465848" w14:textId="77777777" w:rsidR="00E338BE" w:rsidRPr="001C0E1B" w:rsidRDefault="00E338BE" w:rsidP="005F30A6">
            <w:pPr>
              <w:pStyle w:val="TAC"/>
            </w:pPr>
          </w:p>
        </w:tc>
        <w:tc>
          <w:tcPr>
            <w:tcW w:w="1418" w:type="dxa"/>
          </w:tcPr>
          <w:p w14:paraId="52B58764" w14:textId="77777777" w:rsidR="00E338BE" w:rsidRPr="001C0E1B" w:rsidRDefault="00E338BE" w:rsidP="005F30A6">
            <w:pPr>
              <w:pStyle w:val="TAC"/>
              <w:rPr>
                <w:lang w:eastAsia="zh-CN"/>
              </w:rPr>
            </w:pPr>
            <w:r w:rsidRPr="004E396D">
              <w:rPr>
                <w:lang w:eastAsia="zh-CN"/>
              </w:rPr>
              <w:t>1, 2</w:t>
            </w:r>
          </w:p>
        </w:tc>
        <w:tc>
          <w:tcPr>
            <w:tcW w:w="1134" w:type="dxa"/>
          </w:tcPr>
          <w:p w14:paraId="1917DAE0" w14:textId="77777777" w:rsidR="00E338BE" w:rsidRPr="001C0E1B" w:rsidRDefault="00E338BE" w:rsidP="005F30A6">
            <w:pPr>
              <w:pStyle w:val="TAC"/>
            </w:pPr>
            <w:r w:rsidRPr="004E396D">
              <w:t>Cell</w:t>
            </w:r>
            <w:r>
              <w:t>2</w:t>
            </w:r>
          </w:p>
        </w:tc>
        <w:tc>
          <w:tcPr>
            <w:tcW w:w="3544" w:type="dxa"/>
            <w:tcBorders>
              <w:top w:val="nil"/>
            </w:tcBorders>
          </w:tcPr>
          <w:p w14:paraId="43348B28" w14:textId="77777777" w:rsidR="00E338BE" w:rsidRPr="001C0E1B" w:rsidRDefault="00E338BE" w:rsidP="005F30A6">
            <w:pPr>
              <w:pStyle w:val="TAL"/>
            </w:pPr>
          </w:p>
        </w:tc>
      </w:tr>
      <w:tr w:rsidR="00E338BE" w:rsidRPr="001C0E1B" w14:paraId="42988AB9" w14:textId="77777777" w:rsidTr="005F30A6">
        <w:trPr>
          <w:cantSplit/>
        </w:trPr>
        <w:tc>
          <w:tcPr>
            <w:tcW w:w="2802" w:type="dxa"/>
            <w:gridSpan w:val="2"/>
          </w:tcPr>
          <w:p w14:paraId="00F4E869" w14:textId="77777777" w:rsidR="00E338BE" w:rsidRPr="001C0E1B" w:rsidRDefault="00E338BE" w:rsidP="005F30A6">
            <w:pPr>
              <w:pStyle w:val="TAL"/>
            </w:pPr>
            <w:r w:rsidRPr="001C0E1B">
              <w:rPr>
                <w:rFonts w:cs="v4.2.0"/>
                <w:bCs/>
              </w:rPr>
              <w:t>RF Channel Number</w:t>
            </w:r>
          </w:p>
        </w:tc>
        <w:tc>
          <w:tcPr>
            <w:tcW w:w="708" w:type="dxa"/>
          </w:tcPr>
          <w:p w14:paraId="4E84C4CF" w14:textId="77777777" w:rsidR="00E338BE" w:rsidRPr="001C0E1B" w:rsidRDefault="00E338BE" w:rsidP="005F30A6">
            <w:pPr>
              <w:pStyle w:val="TAC"/>
            </w:pPr>
          </w:p>
        </w:tc>
        <w:tc>
          <w:tcPr>
            <w:tcW w:w="1418" w:type="dxa"/>
          </w:tcPr>
          <w:p w14:paraId="567F09AC" w14:textId="77777777" w:rsidR="00E338BE" w:rsidRPr="001C0E1B" w:rsidRDefault="00E338BE" w:rsidP="005F30A6">
            <w:pPr>
              <w:pStyle w:val="TAC"/>
              <w:rPr>
                <w:rFonts w:cs="v4.2.0"/>
                <w:bCs/>
              </w:rPr>
            </w:pPr>
            <w:r w:rsidRPr="001C0E1B">
              <w:rPr>
                <w:lang w:eastAsia="zh-CN"/>
              </w:rPr>
              <w:t>1, 2</w:t>
            </w:r>
          </w:p>
        </w:tc>
        <w:tc>
          <w:tcPr>
            <w:tcW w:w="1134" w:type="dxa"/>
          </w:tcPr>
          <w:p w14:paraId="62A2F3EF" w14:textId="77777777" w:rsidR="00E338BE" w:rsidRPr="001C0E1B" w:rsidRDefault="00E338BE" w:rsidP="005F30A6">
            <w:pPr>
              <w:pStyle w:val="TAC"/>
            </w:pPr>
            <w:r w:rsidRPr="001C0E1B">
              <w:rPr>
                <w:rFonts w:cs="v4.2.0"/>
                <w:bCs/>
              </w:rPr>
              <w:t>1</w:t>
            </w:r>
          </w:p>
        </w:tc>
        <w:tc>
          <w:tcPr>
            <w:tcW w:w="3544" w:type="dxa"/>
          </w:tcPr>
          <w:p w14:paraId="2074F99C" w14:textId="77777777" w:rsidR="00E338BE" w:rsidRPr="001C0E1B" w:rsidRDefault="00E338BE" w:rsidP="005F30A6">
            <w:pPr>
              <w:pStyle w:val="TAL"/>
            </w:pPr>
          </w:p>
        </w:tc>
      </w:tr>
      <w:tr w:rsidR="00E338BE" w:rsidRPr="001C0E1B" w14:paraId="4431B09B" w14:textId="77777777" w:rsidTr="005F30A6">
        <w:trPr>
          <w:cantSplit/>
        </w:trPr>
        <w:tc>
          <w:tcPr>
            <w:tcW w:w="2802" w:type="dxa"/>
            <w:gridSpan w:val="2"/>
          </w:tcPr>
          <w:p w14:paraId="710EA5C2" w14:textId="77777777" w:rsidR="00E338BE" w:rsidRPr="001C0E1B" w:rsidRDefault="00E338BE" w:rsidP="005F30A6">
            <w:pPr>
              <w:pStyle w:val="TAL"/>
            </w:pPr>
            <w:r w:rsidRPr="001C0E1B">
              <w:t>Time offset between cells</w:t>
            </w:r>
          </w:p>
        </w:tc>
        <w:tc>
          <w:tcPr>
            <w:tcW w:w="708" w:type="dxa"/>
          </w:tcPr>
          <w:p w14:paraId="59F9F96A" w14:textId="77777777" w:rsidR="00E338BE" w:rsidRPr="001C0E1B" w:rsidRDefault="00E338BE" w:rsidP="005F30A6">
            <w:pPr>
              <w:pStyle w:val="TAC"/>
            </w:pPr>
          </w:p>
        </w:tc>
        <w:tc>
          <w:tcPr>
            <w:tcW w:w="1418" w:type="dxa"/>
          </w:tcPr>
          <w:p w14:paraId="65E22DC0" w14:textId="77777777" w:rsidR="00E338BE" w:rsidRPr="001C0E1B" w:rsidRDefault="00E338BE" w:rsidP="005F30A6">
            <w:pPr>
              <w:pStyle w:val="TAC"/>
              <w:rPr>
                <w:rFonts w:cs="v4.2.0"/>
              </w:rPr>
            </w:pPr>
            <w:r w:rsidRPr="001C0E1B">
              <w:rPr>
                <w:lang w:eastAsia="zh-CN"/>
              </w:rPr>
              <w:t>1, 2</w:t>
            </w:r>
          </w:p>
        </w:tc>
        <w:tc>
          <w:tcPr>
            <w:tcW w:w="1134" w:type="dxa"/>
          </w:tcPr>
          <w:p w14:paraId="3101FB36" w14:textId="77777777" w:rsidR="00E338BE" w:rsidRPr="001C0E1B" w:rsidRDefault="00E338BE" w:rsidP="005F30A6">
            <w:pPr>
              <w:pStyle w:val="TAC"/>
            </w:pPr>
            <w:r w:rsidRPr="001C0E1B">
              <w:rPr>
                <w:rFonts w:cs="v4.2.0"/>
              </w:rPr>
              <w:t xml:space="preserve">3 </w:t>
            </w:r>
            <w:r w:rsidRPr="001C0E1B">
              <w:rPr>
                <w:rFonts w:cs="v4.2.0"/>
              </w:rPr>
              <w:sym w:font="Symbol" w:char="F06D"/>
            </w:r>
            <w:r w:rsidRPr="001C0E1B">
              <w:rPr>
                <w:rFonts w:cs="v4.2.0"/>
              </w:rPr>
              <w:t>s</w:t>
            </w:r>
          </w:p>
        </w:tc>
        <w:tc>
          <w:tcPr>
            <w:tcW w:w="3544" w:type="dxa"/>
          </w:tcPr>
          <w:p w14:paraId="340F2601" w14:textId="77777777" w:rsidR="00E338BE" w:rsidRPr="001C0E1B" w:rsidRDefault="00E338BE" w:rsidP="005F30A6">
            <w:pPr>
              <w:pStyle w:val="TAL"/>
            </w:pPr>
            <w:r w:rsidRPr="001C0E1B">
              <w:rPr>
                <w:rFonts w:cs="v4.2.0"/>
              </w:rPr>
              <w:t>Synchronous cells</w:t>
            </w:r>
          </w:p>
        </w:tc>
      </w:tr>
      <w:tr w:rsidR="00E338BE" w:rsidRPr="001C0E1B" w14:paraId="7439EE4F" w14:textId="77777777" w:rsidTr="005F30A6">
        <w:trPr>
          <w:cantSplit/>
        </w:trPr>
        <w:tc>
          <w:tcPr>
            <w:tcW w:w="2802" w:type="dxa"/>
            <w:gridSpan w:val="2"/>
          </w:tcPr>
          <w:p w14:paraId="415105A5" w14:textId="77777777" w:rsidR="00E338BE" w:rsidRPr="001C0E1B" w:rsidRDefault="00E338BE" w:rsidP="005F30A6">
            <w:pPr>
              <w:pStyle w:val="TAL"/>
            </w:pPr>
            <w:r w:rsidRPr="001C0E1B">
              <w:t>Access Barring Information</w:t>
            </w:r>
          </w:p>
        </w:tc>
        <w:tc>
          <w:tcPr>
            <w:tcW w:w="708" w:type="dxa"/>
          </w:tcPr>
          <w:p w14:paraId="5C5274E3" w14:textId="77777777" w:rsidR="00E338BE" w:rsidRPr="001C0E1B" w:rsidRDefault="00E338BE" w:rsidP="005F30A6">
            <w:pPr>
              <w:pStyle w:val="TAC"/>
            </w:pPr>
            <w:r w:rsidRPr="001C0E1B">
              <w:rPr>
                <w:rFonts w:cs="v4.2.0"/>
              </w:rPr>
              <w:t>-</w:t>
            </w:r>
          </w:p>
        </w:tc>
        <w:tc>
          <w:tcPr>
            <w:tcW w:w="1418" w:type="dxa"/>
          </w:tcPr>
          <w:p w14:paraId="625B2285" w14:textId="77777777" w:rsidR="00E338BE" w:rsidRPr="001C0E1B" w:rsidRDefault="00E338BE" w:rsidP="005F30A6">
            <w:pPr>
              <w:pStyle w:val="TAC"/>
              <w:rPr>
                <w:rFonts w:cs="v4.2.0"/>
              </w:rPr>
            </w:pPr>
            <w:r w:rsidRPr="001C0E1B">
              <w:rPr>
                <w:lang w:eastAsia="zh-CN"/>
              </w:rPr>
              <w:t>1, 2</w:t>
            </w:r>
          </w:p>
        </w:tc>
        <w:tc>
          <w:tcPr>
            <w:tcW w:w="1134" w:type="dxa"/>
          </w:tcPr>
          <w:p w14:paraId="5D484465" w14:textId="77777777" w:rsidR="00E338BE" w:rsidRPr="001C0E1B" w:rsidRDefault="00E338BE" w:rsidP="005F30A6">
            <w:pPr>
              <w:pStyle w:val="TAC"/>
            </w:pPr>
            <w:r w:rsidRPr="001C0E1B">
              <w:rPr>
                <w:rFonts w:cs="v4.2.0"/>
              </w:rPr>
              <w:t>Not Sent</w:t>
            </w:r>
          </w:p>
        </w:tc>
        <w:tc>
          <w:tcPr>
            <w:tcW w:w="3544" w:type="dxa"/>
          </w:tcPr>
          <w:p w14:paraId="3874CF1A" w14:textId="77777777" w:rsidR="00E338BE" w:rsidRPr="001C0E1B" w:rsidRDefault="00E338BE" w:rsidP="005F30A6">
            <w:pPr>
              <w:pStyle w:val="TAL"/>
            </w:pPr>
            <w:r w:rsidRPr="001C0E1B">
              <w:rPr>
                <w:rFonts w:cs="v4.2.0"/>
              </w:rPr>
              <w:t>No additional delays in random access procedure.</w:t>
            </w:r>
          </w:p>
        </w:tc>
      </w:tr>
      <w:tr w:rsidR="00E338BE" w:rsidRPr="001C0E1B" w14:paraId="34E560C3" w14:textId="77777777" w:rsidTr="005F30A6">
        <w:trPr>
          <w:cantSplit/>
        </w:trPr>
        <w:tc>
          <w:tcPr>
            <w:tcW w:w="2802" w:type="dxa"/>
            <w:gridSpan w:val="2"/>
          </w:tcPr>
          <w:p w14:paraId="6D78530B" w14:textId="77777777" w:rsidR="00E338BE" w:rsidRPr="001C0E1B" w:rsidRDefault="00E338BE" w:rsidP="005F30A6">
            <w:pPr>
              <w:pStyle w:val="TAL"/>
              <w:rPr>
                <w:rFonts w:cs="v4.2.0"/>
                <w:lang w:eastAsia="zh-CN"/>
              </w:rPr>
            </w:pPr>
            <w:r w:rsidRPr="001C0E1B">
              <w:rPr>
                <w:rFonts w:cs="v4.2.0"/>
                <w:lang w:eastAsia="zh-CN"/>
              </w:rPr>
              <w:t>SMTC configuration</w:t>
            </w:r>
          </w:p>
        </w:tc>
        <w:tc>
          <w:tcPr>
            <w:tcW w:w="708" w:type="dxa"/>
          </w:tcPr>
          <w:p w14:paraId="3C16C110" w14:textId="77777777" w:rsidR="00E338BE" w:rsidRPr="001C0E1B" w:rsidRDefault="00E338BE" w:rsidP="005F30A6">
            <w:pPr>
              <w:pStyle w:val="TAC"/>
              <w:rPr>
                <w:lang w:eastAsia="zh-CN"/>
              </w:rPr>
            </w:pPr>
          </w:p>
        </w:tc>
        <w:tc>
          <w:tcPr>
            <w:tcW w:w="1418" w:type="dxa"/>
          </w:tcPr>
          <w:p w14:paraId="4FF94439" w14:textId="77777777" w:rsidR="00E338BE" w:rsidRPr="001C0E1B" w:rsidRDefault="00E338BE" w:rsidP="005F30A6">
            <w:pPr>
              <w:pStyle w:val="TAC"/>
              <w:rPr>
                <w:rFonts w:cs="v4.2.0"/>
                <w:bCs/>
                <w:lang w:eastAsia="zh-CN"/>
              </w:rPr>
            </w:pPr>
            <w:r w:rsidRPr="001C0E1B">
              <w:rPr>
                <w:rFonts w:cs="v4.2.0"/>
                <w:bCs/>
                <w:lang w:eastAsia="zh-CN"/>
              </w:rPr>
              <w:t>1, 2</w:t>
            </w:r>
          </w:p>
        </w:tc>
        <w:tc>
          <w:tcPr>
            <w:tcW w:w="1134" w:type="dxa"/>
          </w:tcPr>
          <w:p w14:paraId="28BB2E80" w14:textId="77777777" w:rsidR="00E338BE" w:rsidRPr="001C0E1B" w:rsidRDefault="00E338BE" w:rsidP="005F30A6">
            <w:pPr>
              <w:pStyle w:val="TAC"/>
              <w:rPr>
                <w:rFonts w:cs="v4.2.0"/>
                <w:bCs/>
                <w:lang w:eastAsia="zh-CN"/>
              </w:rPr>
            </w:pPr>
            <w:r w:rsidRPr="004E396D">
              <w:rPr>
                <w:rFonts w:cs="v4.2.0"/>
                <w:bCs/>
                <w:lang w:eastAsia="zh-CN"/>
              </w:rPr>
              <w:t>SMTC</w:t>
            </w:r>
            <w:r>
              <w:rPr>
                <w:rFonts w:cs="v4.2.0"/>
                <w:bCs/>
                <w:lang w:eastAsia="zh-CN"/>
              </w:rPr>
              <w:t>.1</w:t>
            </w:r>
          </w:p>
        </w:tc>
        <w:tc>
          <w:tcPr>
            <w:tcW w:w="3544" w:type="dxa"/>
          </w:tcPr>
          <w:p w14:paraId="2FF3BEA4" w14:textId="77777777" w:rsidR="00E338BE" w:rsidRPr="001C0E1B" w:rsidRDefault="00E338BE" w:rsidP="005F30A6">
            <w:pPr>
              <w:pStyle w:val="TAL"/>
              <w:rPr>
                <w:rFonts w:cs="v4.2.0"/>
                <w:bCs/>
                <w:lang w:eastAsia="zh-CN"/>
              </w:rPr>
            </w:pPr>
          </w:p>
        </w:tc>
      </w:tr>
      <w:tr w:rsidR="00E338BE" w:rsidRPr="001C0E1B" w14:paraId="476A573C" w14:textId="77777777" w:rsidTr="005F30A6">
        <w:trPr>
          <w:cantSplit/>
        </w:trPr>
        <w:tc>
          <w:tcPr>
            <w:tcW w:w="2802" w:type="dxa"/>
            <w:gridSpan w:val="2"/>
          </w:tcPr>
          <w:p w14:paraId="5EBDE1BE" w14:textId="77777777" w:rsidR="00E338BE" w:rsidRPr="001C0E1B" w:rsidRDefault="00E338BE" w:rsidP="005F30A6">
            <w:pPr>
              <w:pStyle w:val="TAL"/>
            </w:pPr>
            <w:r w:rsidRPr="001C0E1B">
              <w:t>DRX cycle length</w:t>
            </w:r>
          </w:p>
        </w:tc>
        <w:tc>
          <w:tcPr>
            <w:tcW w:w="708" w:type="dxa"/>
          </w:tcPr>
          <w:p w14:paraId="358A2C1D" w14:textId="77777777" w:rsidR="00E338BE" w:rsidRPr="001C0E1B" w:rsidRDefault="00E338BE" w:rsidP="005F30A6">
            <w:pPr>
              <w:pStyle w:val="TAC"/>
            </w:pPr>
            <w:r w:rsidRPr="001C0E1B">
              <w:t>s</w:t>
            </w:r>
          </w:p>
        </w:tc>
        <w:tc>
          <w:tcPr>
            <w:tcW w:w="1418" w:type="dxa"/>
          </w:tcPr>
          <w:p w14:paraId="10CB1234" w14:textId="77777777" w:rsidR="00E338BE" w:rsidRPr="001C0E1B" w:rsidRDefault="00E338BE" w:rsidP="005F30A6">
            <w:pPr>
              <w:pStyle w:val="TAC"/>
            </w:pPr>
            <w:r w:rsidRPr="001C0E1B">
              <w:rPr>
                <w:lang w:eastAsia="zh-CN"/>
              </w:rPr>
              <w:t>1, 2</w:t>
            </w:r>
          </w:p>
        </w:tc>
        <w:tc>
          <w:tcPr>
            <w:tcW w:w="1134" w:type="dxa"/>
          </w:tcPr>
          <w:p w14:paraId="59861B2C" w14:textId="77777777" w:rsidR="00E338BE" w:rsidRPr="001C0E1B" w:rsidRDefault="00E338BE" w:rsidP="005F30A6">
            <w:pPr>
              <w:pStyle w:val="TAC"/>
            </w:pPr>
            <w:r w:rsidRPr="001C0E1B">
              <w:t>1.28</w:t>
            </w:r>
          </w:p>
        </w:tc>
        <w:tc>
          <w:tcPr>
            <w:tcW w:w="3544" w:type="dxa"/>
          </w:tcPr>
          <w:p w14:paraId="08CD4F5D" w14:textId="77777777" w:rsidR="00E338BE" w:rsidRPr="001C0E1B" w:rsidRDefault="00E338BE" w:rsidP="005F30A6">
            <w:pPr>
              <w:pStyle w:val="TAL"/>
            </w:pPr>
            <w:r w:rsidRPr="001C0E1B">
              <w:t>The value shall be used for all cells in the test.</w:t>
            </w:r>
          </w:p>
        </w:tc>
      </w:tr>
      <w:tr w:rsidR="00E338BE" w:rsidRPr="001C0E1B" w14:paraId="0028A6CD" w14:textId="77777777" w:rsidTr="005F30A6">
        <w:trPr>
          <w:cantSplit/>
        </w:trPr>
        <w:tc>
          <w:tcPr>
            <w:tcW w:w="2802" w:type="dxa"/>
            <w:gridSpan w:val="2"/>
          </w:tcPr>
          <w:p w14:paraId="55A17854" w14:textId="77777777" w:rsidR="00E338BE" w:rsidRPr="001C0E1B" w:rsidRDefault="00E338BE" w:rsidP="005F30A6">
            <w:pPr>
              <w:pStyle w:val="TAL"/>
              <w:rPr>
                <w:lang w:eastAsia="zh-CN"/>
              </w:rPr>
            </w:pPr>
            <w:r w:rsidRPr="001C0E1B">
              <w:rPr>
                <w:lang w:eastAsia="zh-CN"/>
              </w:rPr>
              <w:t>PRACH configuration index</w:t>
            </w:r>
          </w:p>
        </w:tc>
        <w:tc>
          <w:tcPr>
            <w:tcW w:w="708" w:type="dxa"/>
          </w:tcPr>
          <w:p w14:paraId="2E921F0F" w14:textId="77777777" w:rsidR="00E338BE" w:rsidRPr="001C0E1B" w:rsidRDefault="00E338BE" w:rsidP="005F30A6">
            <w:pPr>
              <w:pStyle w:val="TAC"/>
            </w:pPr>
          </w:p>
        </w:tc>
        <w:tc>
          <w:tcPr>
            <w:tcW w:w="1418" w:type="dxa"/>
          </w:tcPr>
          <w:p w14:paraId="36BE558C" w14:textId="77777777" w:rsidR="00E338BE" w:rsidRPr="001C0E1B" w:rsidRDefault="00E338BE" w:rsidP="005F30A6">
            <w:pPr>
              <w:pStyle w:val="TAC"/>
              <w:rPr>
                <w:lang w:eastAsia="zh-CN"/>
              </w:rPr>
            </w:pPr>
            <w:r w:rsidRPr="001C0E1B">
              <w:rPr>
                <w:lang w:eastAsia="zh-CN"/>
              </w:rPr>
              <w:t>1, 2</w:t>
            </w:r>
          </w:p>
        </w:tc>
        <w:tc>
          <w:tcPr>
            <w:tcW w:w="1134" w:type="dxa"/>
          </w:tcPr>
          <w:p w14:paraId="3EE4A032" w14:textId="77777777" w:rsidR="00E338BE" w:rsidRPr="001C0E1B" w:rsidRDefault="00E338BE" w:rsidP="005F30A6">
            <w:pPr>
              <w:pStyle w:val="TAC"/>
              <w:rPr>
                <w:lang w:eastAsia="zh-CN"/>
              </w:rPr>
            </w:pPr>
            <w:r w:rsidRPr="001C0E1B">
              <w:rPr>
                <w:lang w:eastAsia="zh-CN"/>
              </w:rPr>
              <w:t>190</w:t>
            </w:r>
          </w:p>
        </w:tc>
        <w:tc>
          <w:tcPr>
            <w:tcW w:w="3544" w:type="dxa"/>
          </w:tcPr>
          <w:p w14:paraId="63E26AD0" w14:textId="77777777" w:rsidR="00E338BE" w:rsidRPr="001C0E1B" w:rsidRDefault="00E338BE" w:rsidP="005F30A6">
            <w:pPr>
              <w:pStyle w:val="TAL"/>
              <w:rPr>
                <w:lang w:eastAsia="zh-CN"/>
              </w:rPr>
            </w:pPr>
            <w:r w:rsidRPr="001C0E1B">
              <w:rPr>
                <w:lang w:eastAsia="zh-CN"/>
              </w:rPr>
              <w:t>The detailed configuration is specified in TS 38.211 clause 6.3.3.2</w:t>
            </w:r>
          </w:p>
        </w:tc>
      </w:tr>
      <w:tr w:rsidR="00E338BE" w:rsidRPr="001C0E1B" w14:paraId="768198F3" w14:textId="77777777" w:rsidTr="005F30A6">
        <w:trPr>
          <w:cantSplit/>
        </w:trPr>
        <w:tc>
          <w:tcPr>
            <w:tcW w:w="2802" w:type="dxa"/>
            <w:gridSpan w:val="2"/>
          </w:tcPr>
          <w:p w14:paraId="3293B5E7" w14:textId="77777777" w:rsidR="00E338BE" w:rsidRPr="001C0E1B" w:rsidRDefault="00E338BE" w:rsidP="005F30A6">
            <w:pPr>
              <w:pStyle w:val="TAL"/>
              <w:rPr>
                <w:lang w:eastAsia="zh-CN"/>
              </w:rPr>
            </w:pPr>
            <w:r w:rsidRPr="001C0E1B">
              <w:rPr>
                <w:lang w:eastAsia="zh-CN"/>
              </w:rPr>
              <w:t>rangeToBestCell</w:t>
            </w:r>
          </w:p>
        </w:tc>
        <w:tc>
          <w:tcPr>
            <w:tcW w:w="708" w:type="dxa"/>
          </w:tcPr>
          <w:p w14:paraId="67B637EF" w14:textId="77777777" w:rsidR="00E338BE" w:rsidRPr="001C0E1B" w:rsidRDefault="00E338BE" w:rsidP="005F30A6">
            <w:pPr>
              <w:pStyle w:val="TAC"/>
              <w:rPr>
                <w:lang w:eastAsia="zh-CN"/>
              </w:rPr>
            </w:pPr>
          </w:p>
        </w:tc>
        <w:tc>
          <w:tcPr>
            <w:tcW w:w="1418" w:type="dxa"/>
          </w:tcPr>
          <w:p w14:paraId="548CABF5" w14:textId="77777777" w:rsidR="00E338BE" w:rsidRPr="001C0E1B" w:rsidRDefault="00E338BE" w:rsidP="005F30A6">
            <w:pPr>
              <w:pStyle w:val="TAC"/>
              <w:rPr>
                <w:lang w:eastAsia="zh-CN"/>
              </w:rPr>
            </w:pPr>
            <w:r w:rsidRPr="001C0E1B">
              <w:rPr>
                <w:lang w:eastAsia="zh-CN"/>
              </w:rPr>
              <w:t>1, 2</w:t>
            </w:r>
          </w:p>
        </w:tc>
        <w:tc>
          <w:tcPr>
            <w:tcW w:w="1134" w:type="dxa"/>
          </w:tcPr>
          <w:p w14:paraId="33ADB191" w14:textId="77777777" w:rsidR="00E338BE" w:rsidRPr="001C0E1B" w:rsidRDefault="00E338BE" w:rsidP="005F30A6">
            <w:pPr>
              <w:pStyle w:val="TAC"/>
              <w:rPr>
                <w:lang w:eastAsia="zh-CN"/>
              </w:rPr>
            </w:pPr>
            <w:r w:rsidRPr="001C0E1B">
              <w:rPr>
                <w:lang w:eastAsia="zh-CN"/>
              </w:rPr>
              <w:t>Not configured</w:t>
            </w:r>
          </w:p>
        </w:tc>
        <w:tc>
          <w:tcPr>
            <w:tcW w:w="3544" w:type="dxa"/>
          </w:tcPr>
          <w:p w14:paraId="2981E02B" w14:textId="77777777" w:rsidR="00E338BE" w:rsidRPr="001C0E1B" w:rsidRDefault="00E338BE" w:rsidP="005F30A6">
            <w:pPr>
              <w:pStyle w:val="TAL"/>
            </w:pPr>
          </w:p>
        </w:tc>
      </w:tr>
      <w:tr w:rsidR="00E338BE" w:rsidRPr="001C0E1B" w14:paraId="5842EBC4" w14:textId="77777777" w:rsidTr="005F30A6">
        <w:trPr>
          <w:cantSplit/>
        </w:trPr>
        <w:tc>
          <w:tcPr>
            <w:tcW w:w="2802" w:type="dxa"/>
            <w:gridSpan w:val="2"/>
          </w:tcPr>
          <w:p w14:paraId="64D59F7B" w14:textId="77777777" w:rsidR="00E338BE" w:rsidRPr="001C0E1B" w:rsidRDefault="00E338BE" w:rsidP="005F30A6">
            <w:pPr>
              <w:pStyle w:val="TAL"/>
            </w:pPr>
            <w:r w:rsidRPr="001C0E1B">
              <w:rPr>
                <w:lang w:eastAsia="zh-CN"/>
              </w:rPr>
              <w:t>T1</w:t>
            </w:r>
          </w:p>
        </w:tc>
        <w:tc>
          <w:tcPr>
            <w:tcW w:w="708" w:type="dxa"/>
          </w:tcPr>
          <w:p w14:paraId="72541F9A" w14:textId="77777777" w:rsidR="00E338BE" w:rsidRPr="001C0E1B" w:rsidRDefault="00E338BE" w:rsidP="005F30A6">
            <w:pPr>
              <w:pStyle w:val="TAC"/>
            </w:pPr>
            <w:r w:rsidRPr="001C0E1B">
              <w:rPr>
                <w:lang w:eastAsia="zh-CN"/>
              </w:rPr>
              <w:t>s</w:t>
            </w:r>
          </w:p>
        </w:tc>
        <w:tc>
          <w:tcPr>
            <w:tcW w:w="1418" w:type="dxa"/>
          </w:tcPr>
          <w:p w14:paraId="204D42B2" w14:textId="77777777" w:rsidR="00E338BE" w:rsidRPr="001C0E1B" w:rsidRDefault="00E338BE" w:rsidP="005F30A6">
            <w:pPr>
              <w:pStyle w:val="TAC"/>
              <w:rPr>
                <w:lang w:eastAsia="zh-CN"/>
              </w:rPr>
            </w:pPr>
            <w:r w:rsidRPr="001C0E1B">
              <w:rPr>
                <w:lang w:eastAsia="zh-CN"/>
              </w:rPr>
              <w:t>1, 2</w:t>
            </w:r>
          </w:p>
        </w:tc>
        <w:tc>
          <w:tcPr>
            <w:tcW w:w="1134" w:type="dxa"/>
          </w:tcPr>
          <w:p w14:paraId="4F0461EF" w14:textId="77777777" w:rsidR="00E338BE" w:rsidRPr="001C0E1B" w:rsidRDefault="00E338BE" w:rsidP="005F30A6">
            <w:pPr>
              <w:pStyle w:val="TAC"/>
            </w:pPr>
            <w:r w:rsidRPr="001C0E1B">
              <w:rPr>
                <w:lang w:eastAsia="zh-CN"/>
              </w:rPr>
              <w:t>&gt;7</w:t>
            </w:r>
          </w:p>
        </w:tc>
        <w:tc>
          <w:tcPr>
            <w:tcW w:w="3544" w:type="dxa"/>
          </w:tcPr>
          <w:p w14:paraId="762DDB4C" w14:textId="77777777" w:rsidR="00E338BE" w:rsidRPr="001C0E1B" w:rsidRDefault="00E338BE" w:rsidP="005F30A6">
            <w:pPr>
              <w:pStyle w:val="TAL"/>
            </w:pPr>
            <w:r w:rsidRPr="001C0E1B">
              <w:t>During T1, Cell 2 shall be powered off, and during the off time the physical cell identity shall be changed, The intention is to ensure that Cell 2 has not been detected by the UE prior to the start of period T2</w:t>
            </w:r>
          </w:p>
        </w:tc>
      </w:tr>
      <w:tr w:rsidR="00E338BE" w:rsidRPr="001C0E1B" w14:paraId="2C8332C3" w14:textId="77777777" w:rsidTr="005F30A6">
        <w:trPr>
          <w:cantSplit/>
        </w:trPr>
        <w:tc>
          <w:tcPr>
            <w:tcW w:w="2802" w:type="dxa"/>
            <w:gridSpan w:val="2"/>
          </w:tcPr>
          <w:p w14:paraId="1A5BB378" w14:textId="77777777" w:rsidR="00E338BE" w:rsidRPr="001C0E1B" w:rsidRDefault="00E338BE" w:rsidP="005F30A6">
            <w:pPr>
              <w:pStyle w:val="TAL"/>
            </w:pPr>
            <w:r w:rsidRPr="001C0E1B">
              <w:t>T</w:t>
            </w:r>
            <w:r w:rsidRPr="001C0E1B">
              <w:rPr>
                <w:lang w:eastAsia="zh-CN"/>
              </w:rPr>
              <w:t>2</w:t>
            </w:r>
          </w:p>
        </w:tc>
        <w:tc>
          <w:tcPr>
            <w:tcW w:w="708" w:type="dxa"/>
          </w:tcPr>
          <w:p w14:paraId="4B00C056" w14:textId="77777777" w:rsidR="00E338BE" w:rsidRPr="001C0E1B" w:rsidRDefault="00E338BE" w:rsidP="005F30A6">
            <w:pPr>
              <w:pStyle w:val="TAC"/>
            </w:pPr>
            <w:r w:rsidRPr="001C0E1B">
              <w:t>s</w:t>
            </w:r>
          </w:p>
        </w:tc>
        <w:tc>
          <w:tcPr>
            <w:tcW w:w="1418" w:type="dxa"/>
          </w:tcPr>
          <w:p w14:paraId="76DF707E" w14:textId="77777777" w:rsidR="00E338BE" w:rsidRPr="001C0E1B" w:rsidRDefault="00E338BE" w:rsidP="005F30A6">
            <w:pPr>
              <w:pStyle w:val="TAC"/>
              <w:rPr>
                <w:lang w:eastAsia="zh-CN"/>
              </w:rPr>
            </w:pPr>
            <w:r w:rsidRPr="001C0E1B">
              <w:rPr>
                <w:lang w:eastAsia="zh-CN"/>
              </w:rPr>
              <w:t>1, 2</w:t>
            </w:r>
          </w:p>
        </w:tc>
        <w:tc>
          <w:tcPr>
            <w:tcW w:w="1134" w:type="dxa"/>
          </w:tcPr>
          <w:p w14:paraId="74EB7606" w14:textId="77777777" w:rsidR="00E338BE" w:rsidRPr="001C0E1B" w:rsidRDefault="00E338BE" w:rsidP="005F30A6">
            <w:pPr>
              <w:pStyle w:val="TAC"/>
            </w:pPr>
            <w:r w:rsidRPr="001C0E1B">
              <w:rPr>
                <w:lang w:eastAsia="zh-CN"/>
              </w:rPr>
              <w:t>135</w:t>
            </w:r>
          </w:p>
        </w:tc>
        <w:tc>
          <w:tcPr>
            <w:tcW w:w="3544" w:type="dxa"/>
          </w:tcPr>
          <w:p w14:paraId="081BC5E2" w14:textId="77777777" w:rsidR="00E338BE" w:rsidRPr="001C0E1B" w:rsidRDefault="00E338BE" w:rsidP="005F30A6">
            <w:pPr>
              <w:pStyle w:val="TAL"/>
            </w:pPr>
            <w:r w:rsidRPr="001C0E1B">
              <w:t>T</w:t>
            </w:r>
            <w:r w:rsidRPr="001C0E1B">
              <w:rPr>
                <w:lang w:eastAsia="zh-CN"/>
              </w:rPr>
              <w:t>2</w:t>
            </w:r>
            <w:r w:rsidRPr="001C0E1B">
              <w:t xml:space="preserve"> needs to be defined so that cell re-selection reaction time is taken into account.</w:t>
            </w:r>
          </w:p>
        </w:tc>
      </w:tr>
      <w:tr w:rsidR="00E338BE" w:rsidRPr="001C0E1B" w14:paraId="511FCA10" w14:textId="77777777" w:rsidTr="005F30A6">
        <w:trPr>
          <w:cantSplit/>
        </w:trPr>
        <w:tc>
          <w:tcPr>
            <w:tcW w:w="2802" w:type="dxa"/>
            <w:gridSpan w:val="2"/>
          </w:tcPr>
          <w:p w14:paraId="403F3D81" w14:textId="77777777" w:rsidR="00E338BE" w:rsidRPr="001C0E1B" w:rsidRDefault="00E338BE" w:rsidP="005F30A6">
            <w:pPr>
              <w:pStyle w:val="TAL"/>
            </w:pPr>
            <w:r w:rsidRPr="001C0E1B">
              <w:t>T</w:t>
            </w:r>
            <w:r w:rsidRPr="001C0E1B">
              <w:rPr>
                <w:lang w:eastAsia="zh-CN"/>
              </w:rPr>
              <w:t>3</w:t>
            </w:r>
          </w:p>
        </w:tc>
        <w:tc>
          <w:tcPr>
            <w:tcW w:w="708" w:type="dxa"/>
          </w:tcPr>
          <w:p w14:paraId="55274F76" w14:textId="77777777" w:rsidR="00E338BE" w:rsidRPr="001C0E1B" w:rsidRDefault="00E338BE" w:rsidP="005F30A6">
            <w:pPr>
              <w:pStyle w:val="TAC"/>
            </w:pPr>
            <w:r w:rsidRPr="001C0E1B">
              <w:t>s</w:t>
            </w:r>
          </w:p>
        </w:tc>
        <w:tc>
          <w:tcPr>
            <w:tcW w:w="1418" w:type="dxa"/>
          </w:tcPr>
          <w:p w14:paraId="60203449" w14:textId="77777777" w:rsidR="00E338BE" w:rsidRPr="001C0E1B" w:rsidRDefault="00E338BE" w:rsidP="005F30A6">
            <w:pPr>
              <w:pStyle w:val="TAC"/>
            </w:pPr>
            <w:r w:rsidRPr="001C0E1B">
              <w:rPr>
                <w:lang w:eastAsia="zh-CN"/>
              </w:rPr>
              <w:t>1, 2</w:t>
            </w:r>
          </w:p>
        </w:tc>
        <w:tc>
          <w:tcPr>
            <w:tcW w:w="1134" w:type="dxa"/>
          </w:tcPr>
          <w:p w14:paraId="4E82CD3A" w14:textId="77777777" w:rsidR="00E338BE" w:rsidRPr="001C0E1B" w:rsidRDefault="00E338BE" w:rsidP="005F30A6">
            <w:pPr>
              <w:pStyle w:val="TAC"/>
            </w:pPr>
            <w:r w:rsidRPr="001C0E1B">
              <w:t>35</w:t>
            </w:r>
          </w:p>
        </w:tc>
        <w:tc>
          <w:tcPr>
            <w:tcW w:w="3544" w:type="dxa"/>
          </w:tcPr>
          <w:p w14:paraId="0B081BD1" w14:textId="77777777" w:rsidR="00E338BE" w:rsidRPr="001C0E1B" w:rsidRDefault="00E338BE" w:rsidP="005F30A6">
            <w:pPr>
              <w:pStyle w:val="TAL"/>
            </w:pPr>
            <w:r w:rsidRPr="001C0E1B">
              <w:t>T</w:t>
            </w:r>
            <w:r w:rsidRPr="001C0E1B">
              <w:rPr>
                <w:lang w:eastAsia="zh-CN"/>
              </w:rPr>
              <w:t>3</w:t>
            </w:r>
            <w:r w:rsidRPr="001C0E1B">
              <w:t xml:space="preserve"> needs to be defined so that cell re-selection reaction time is taken into account.</w:t>
            </w:r>
          </w:p>
        </w:tc>
      </w:tr>
    </w:tbl>
    <w:p w14:paraId="4B9796F0" w14:textId="77777777" w:rsidR="00E338BE" w:rsidRPr="001C0E1B" w:rsidRDefault="00E338BE" w:rsidP="00E338BE"/>
    <w:p w14:paraId="118647D6" w14:textId="77777777" w:rsidR="00E338BE" w:rsidRPr="001C0E1B" w:rsidRDefault="00E338BE" w:rsidP="00E338BE">
      <w:pPr>
        <w:pStyle w:val="TH"/>
      </w:pPr>
      <w:r w:rsidRPr="001C0E1B">
        <w:t>Table A.7.1.1.1.2-3: Cell specific test parameters for intra frequency NR cell re-selection test case in AWGN</w:t>
      </w: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794"/>
        <w:gridCol w:w="1418"/>
        <w:gridCol w:w="992"/>
        <w:gridCol w:w="851"/>
        <w:gridCol w:w="899"/>
        <w:gridCol w:w="802"/>
        <w:gridCol w:w="850"/>
        <w:gridCol w:w="767"/>
      </w:tblGrid>
      <w:tr w:rsidR="00E338BE" w:rsidRPr="001C0E1B" w14:paraId="7D016119" w14:textId="77777777" w:rsidTr="005F30A6">
        <w:trPr>
          <w:cantSplit/>
          <w:jc w:val="center"/>
        </w:trPr>
        <w:tc>
          <w:tcPr>
            <w:tcW w:w="1951" w:type="dxa"/>
            <w:tcBorders>
              <w:top w:val="single" w:sz="4" w:space="0" w:color="auto"/>
              <w:left w:val="single" w:sz="4" w:space="0" w:color="auto"/>
              <w:bottom w:val="nil"/>
            </w:tcBorders>
            <w:shd w:val="clear" w:color="auto" w:fill="auto"/>
          </w:tcPr>
          <w:p w14:paraId="677E9DA1" w14:textId="77777777" w:rsidR="00E338BE" w:rsidRPr="001C0E1B" w:rsidRDefault="00E338BE" w:rsidP="005F30A6">
            <w:pPr>
              <w:keepNext/>
              <w:keepLines/>
              <w:spacing w:after="0"/>
              <w:jc w:val="center"/>
              <w:rPr>
                <w:rFonts w:ascii="Arial" w:hAnsi="Arial" w:cs="Arial"/>
                <w:b/>
                <w:sz w:val="18"/>
              </w:rPr>
            </w:pPr>
            <w:r w:rsidRPr="001C0E1B">
              <w:rPr>
                <w:rFonts w:ascii="Arial" w:hAnsi="Arial" w:cs="v4.2.0"/>
                <w:b/>
                <w:sz w:val="18"/>
              </w:rPr>
              <w:t>Parameter</w:t>
            </w:r>
          </w:p>
        </w:tc>
        <w:tc>
          <w:tcPr>
            <w:tcW w:w="1794" w:type="dxa"/>
            <w:tcBorders>
              <w:top w:val="single" w:sz="4" w:space="0" w:color="auto"/>
              <w:bottom w:val="nil"/>
            </w:tcBorders>
            <w:shd w:val="clear" w:color="auto" w:fill="auto"/>
          </w:tcPr>
          <w:p w14:paraId="7F720EDD" w14:textId="77777777" w:rsidR="00E338BE" w:rsidRPr="001C0E1B" w:rsidRDefault="00E338BE" w:rsidP="005F30A6">
            <w:pPr>
              <w:keepNext/>
              <w:keepLines/>
              <w:spacing w:after="0"/>
              <w:jc w:val="center"/>
              <w:rPr>
                <w:rFonts w:ascii="Arial" w:hAnsi="Arial" w:cs="Arial"/>
                <w:b/>
                <w:sz w:val="18"/>
              </w:rPr>
            </w:pPr>
            <w:r w:rsidRPr="001C0E1B">
              <w:rPr>
                <w:rFonts w:ascii="Arial" w:hAnsi="Arial" w:cs="v4.2.0"/>
                <w:b/>
                <w:sz w:val="18"/>
              </w:rPr>
              <w:t>Unit</w:t>
            </w:r>
          </w:p>
        </w:tc>
        <w:tc>
          <w:tcPr>
            <w:tcW w:w="1418" w:type="dxa"/>
            <w:tcBorders>
              <w:top w:val="single" w:sz="4" w:space="0" w:color="auto"/>
              <w:bottom w:val="nil"/>
            </w:tcBorders>
            <w:shd w:val="clear" w:color="auto" w:fill="auto"/>
          </w:tcPr>
          <w:p w14:paraId="55B12B45" w14:textId="77777777" w:rsidR="00E338BE" w:rsidRPr="001C0E1B" w:rsidRDefault="00E338BE" w:rsidP="005F30A6">
            <w:pPr>
              <w:keepNext/>
              <w:keepLines/>
              <w:spacing w:after="0"/>
              <w:jc w:val="center"/>
              <w:rPr>
                <w:rFonts w:ascii="Arial" w:hAnsi="Arial" w:cs="v4.2.0"/>
                <w:b/>
                <w:sz w:val="18"/>
                <w:lang w:eastAsia="zh-CN"/>
              </w:rPr>
            </w:pPr>
            <w:r w:rsidRPr="001C0E1B">
              <w:rPr>
                <w:rFonts w:ascii="Arial" w:hAnsi="Arial" w:cs="v4.2.0"/>
                <w:b/>
                <w:sz w:val="18"/>
                <w:lang w:eastAsia="zh-CN"/>
              </w:rPr>
              <w:t>Test configuration</w:t>
            </w:r>
          </w:p>
        </w:tc>
        <w:tc>
          <w:tcPr>
            <w:tcW w:w="2742" w:type="dxa"/>
            <w:gridSpan w:val="3"/>
            <w:tcBorders>
              <w:top w:val="single" w:sz="4" w:space="0" w:color="auto"/>
            </w:tcBorders>
          </w:tcPr>
          <w:p w14:paraId="08D5E0FE" w14:textId="77777777" w:rsidR="00E338BE" w:rsidRPr="001C0E1B" w:rsidRDefault="00E338BE" w:rsidP="005F30A6">
            <w:pPr>
              <w:keepNext/>
              <w:keepLines/>
              <w:spacing w:after="0"/>
              <w:jc w:val="center"/>
              <w:rPr>
                <w:rFonts w:ascii="Arial" w:hAnsi="Arial" w:cs="Arial"/>
                <w:b/>
                <w:sz w:val="18"/>
              </w:rPr>
            </w:pPr>
            <w:r w:rsidRPr="001C0E1B">
              <w:rPr>
                <w:rFonts w:ascii="Arial" w:hAnsi="Arial" w:cs="v4.2.0"/>
                <w:b/>
                <w:sz w:val="18"/>
              </w:rPr>
              <w:t>Cell 1</w:t>
            </w:r>
          </w:p>
        </w:tc>
        <w:tc>
          <w:tcPr>
            <w:tcW w:w="2419" w:type="dxa"/>
            <w:gridSpan w:val="3"/>
            <w:tcBorders>
              <w:top w:val="single" w:sz="4" w:space="0" w:color="auto"/>
              <w:right w:val="single" w:sz="4" w:space="0" w:color="auto"/>
            </w:tcBorders>
          </w:tcPr>
          <w:p w14:paraId="10252B78" w14:textId="77777777" w:rsidR="00E338BE" w:rsidRPr="001C0E1B" w:rsidRDefault="00E338BE" w:rsidP="005F30A6">
            <w:pPr>
              <w:keepNext/>
              <w:keepLines/>
              <w:spacing w:after="0"/>
              <w:jc w:val="center"/>
              <w:rPr>
                <w:rFonts w:ascii="Arial" w:hAnsi="Arial" w:cs="Arial"/>
                <w:b/>
                <w:sz w:val="18"/>
              </w:rPr>
            </w:pPr>
            <w:r w:rsidRPr="001C0E1B">
              <w:rPr>
                <w:rFonts w:ascii="Arial" w:hAnsi="Arial" w:cs="v4.2.0"/>
                <w:b/>
                <w:sz w:val="18"/>
              </w:rPr>
              <w:t>Cell 2</w:t>
            </w:r>
          </w:p>
        </w:tc>
      </w:tr>
      <w:tr w:rsidR="00E338BE" w:rsidRPr="001C0E1B" w14:paraId="731615F5" w14:textId="77777777" w:rsidTr="005F30A6">
        <w:trPr>
          <w:cantSplit/>
          <w:jc w:val="center"/>
        </w:trPr>
        <w:tc>
          <w:tcPr>
            <w:tcW w:w="1951" w:type="dxa"/>
            <w:tcBorders>
              <w:top w:val="nil"/>
              <w:left w:val="single" w:sz="4" w:space="0" w:color="auto"/>
              <w:bottom w:val="single" w:sz="4" w:space="0" w:color="auto"/>
            </w:tcBorders>
            <w:shd w:val="clear" w:color="auto" w:fill="auto"/>
          </w:tcPr>
          <w:p w14:paraId="38F6F95D" w14:textId="77777777" w:rsidR="00E338BE" w:rsidRPr="001C0E1B" w:rsidRDefault="00E338BE" w:rsidP="005F30A6">
            <w:pPr>
              <w:keepNext/>
              <w:keepLines/>
              <w:spacing w:after="0"/>
              <w:jc w:val="center"/>
              <w:rPr>
                <w:rFonts w:ascii="Arial" w:hAnsi="Arial" w:cs="Arial"/>
                <w:b/>
                <w:sz w:val="18"/>
              </w:rPr>
            </w:pPr>
          </w:p>
        </w:tc>
        <w:tc>
          <w:tcPr>
            <w:tcW w:w="1794" w:type="dxa"/>
            <w:tcBorders>
              <w:top w:val="nil"/>
              <w:bottom w:val="single" w:sz="4" w:space="0" w:color="auto"/>
            </w:tcBorders>
            <w:shd w:val="clear" w:color="auto" w:fill="auto"/>
          </w:tcPr>
          <w:p w14:paraId="75C9333B" w14:textId="77777777" w:rsidR="00E338BE" w:rsidRPr="001C0E1B" w:rsidRDefault="00E338BE" w:rsidP="005F30A6">
            <w:pPr>
              <w:keepNext/>
              <w:keepLines/>
              <w:spacing w:after="0"/>
              <w:jc w:val="center"/>
              <w:rPr>
                <w:rFonts w:ascii="Arial" w:hAnsi="Arial" w:cs="Arial"/>
                <w:b/>
                <w:sz w:val="18"/>
              </w:rPr>
            </w:pPr>
          </w:p>
        </w:tc>
        <w:tc>
          <w:tcPr>
            <w:tcW w:w="1418" w:type="dxa"/>
            <w:tcBorders>
              <w:top w:val="nil"/>
              <w:bottom w:val="single" w:sz="4" w:space="0" w:color="auto"/>
            </w:tcBorders>
            <w:shd w:val="clear" w:color="auto" w:fill="auto"/>
          </w:tcPr>
          <w:p w14:paraId="42BF6574" w14:textId="77777777" w:rsidR="00E338BE" w:rsidRPr="001C0E1B" w:rsidRDefault="00E338BE" w:rsidP="005F30A6">
            <w:pPr>
              <w:keepNext/>
              <w:keepLines/>
              <w:spacing w:after="0"/>
              <w:jc w:val="center"/>
              <w:rPr>
                <w:rFonts w:ascii="Arial" w:hAnsi="Arial" w:cs="v4.2.0"/>
                <w:b/>
                <w:sz w:val="18"/>
              </w:rPr>
            </w:pPr>
          </w:p>
        </w:tc>
        <w:tc>
          <w:tcPr>
            <w:tcW w:w="992" w:type="dxa"/>
            <w:tcBorders>
              <w:bottom w:val="single" w:sz="4" w:space="0" w:color="auto"/>
            </w:tcBorders>
          </w:tcPr>
          <w:p w14:paraId="43A3F945" w14:textId="77777777" w:rsidR="00E338BE" w:rsidRPr="001C0E1B" w:rsidRDefault="00E338BE" w:rsidP="005F30A6">
            <w:pPr>
              <w:keepNext/>
              <w:keepLines/>
              <w:spacing w:after="0"/>
              <w:jc w:val="center"/>
              <w:rPr>
                <w:rFonts w:ascii="Arial" w:hAnsi="Arial" w:cs="Arial"/>
                <w:b/>
                <w:sz w:val="18"/>
              </w:rPr>
            </w:pPr>
            <w:r w:rsidRPr="001C0E1B">
              <w:rPr>
                <w:rFonts w:ascii="Arial" w:hAnsi="Arial" w:cs="v4.2.0"/>
                <w:b/>
                <w:sz w:val="18"/>
              </w:rPr>
              <w:t>T1</w:t>
            </w:r>
          </w:p>
        </w:tc>
        <w:tc>
          <w:tcPr>
            <w:tcW w:w="851" w:type="dxa"/>
            <w:tcBorders>
              <w:bottom w:val="single" w:sz="4" w:space="0" w:color="auto"/>
            </w:tcBorders>
          </w:tcPr>
          <w:p w14:paraId="049E95A6" w14:textId="77777777" w:rsidR="00E338BE" w:rsidRPr="001C0E1B" w:rsidRDefault="00E338BE" w:rsidP="005F30A6">
            <w:pPr>
              <w:keepNext/>
              <w:keepLines/>
              <w:spacing w:after="0"/>
              <w:jc w:val="center"/>
              <w:rPr>
                <w:rFonts w:ascii="Arial" w:hAnsi="Arial" w:cs="Arial"/>
                <w:b/>
                <w:sz w:val="18"/>
              </w:rPr>
            </w:pPr>
            <w:r w:rsidRPr="001C0E1B">
              <w:rPr>
                <w:rFonts w:ascii="Arial" w:hAnsi="Arial" w:cs="v4.2.0"/>
                <w:b/>
                <w:sz w:val="18"/>
              </w:rPr>
              <w:t>T2</w:t>
            </w:r>
          </w:p>
        </w:tc>
        <w:tc>
          <w:tcPr>
            <w:tcW w:w="899" w:type="dxa"/>
            <w:tcBorders>
              <w:bottom w:val="single" w:sz="4" w:space="0" w:color="auto"/>
            </w:tcBorders>
          </w:tcPr>
          <w:p w14:paraId="52DFC304" w14:textId="77777777" w:rsidR="00E338BE" w:rsidRPr="001C0E1B" w:rsidRDefault="00E338BE" w:rsidP="005F30A6">
            <w:pPr>
              <w:keepNext/>
              <w:keepLines/>
              <w:spacing w:after="0"/>
              <w:jc w:val="center"/>
              <w:rPr>
                <w:rFonts w:ascii="Arial" w:hAnsi="Arial" w:cs="Arial"/>
                <w:b/>
                <w:sz w:val="18"/>
              </w:rPr>
            </w:pPr>
            <w:r w:rsidRPr="001C0E1B">
              <w:rPr>
                <w:rFonts w:ascii="Arial" w:hAnsi="Arial" w:cs="v4.2.0"/>
                <w:b/>
                <w:sz w:val="18"/>
              </w:rPr>
              <w:t>T3</w:t>
            </w:r>
          </w:p>
        </w:tc>
        <w:tc>
          <w:tcPr>
            <w:tcW w:w="802" w:type="dxa"/>
            <w:tcBorders>
              <w:bottom w:val="single" w:sz="4" w:space="0" w:color="auto"/>
            </w:tcBorders>
          </w:tcPr>
          <w:p w14:paraId="6D4955C1" w14:textId="77777777" w:rsidR="00E338BE" w:rsidRPr="001C0E1B" w:rsidRDefault="00E338BE" w:rsidP="005F30A6">
            <w:pPr>
              <w:keepNext/>
              <w:keepLines/>
              <w:spacing w:after="0"/>
              <w:jc w:val="center"/>
              <w:rPr>
                <w:rFonts w:ascii="Arial" w:hAnsi="Arial" w:cs="Arial"/>
                <w:b/>
                <w:sz w:val="18"/>
              </w:rPr>
            </w:pPr>
            <w:r w:rsidRPr="001C0E1B">
              <w:rPr>
                <w:rFonts w:ascii="Arial" w:hAnsi="Arial" w:cs="v4.2.0"/>
                <w:b/>
                <w:sz w:val="18"/>
              </w:rPr>
              <w:t>T1</w:t>
            </w:r>
          </w:p>
        </w:tc>
        <w:tc>
          <w:tcPr>
            <w:tcW w:w="850" w:type="dxa"/>
            <w:tcBorders>
              <w:bottom w:val="single" w:sz="4" w:space="0" w:color="auto"/>
            </w:tcBorders>
          </w:tcPr>
          <w:p w14:paraId="316BBD22" w14:textId="77777777" w:rsidR="00E338BE" w:rsidRPr="001C0E1B" w:rsidRDefault="00E338BE" w:rsidP="005F30A6">
            <w:pPr>
              <w:keepNext/>
              <w:keepLines/>
              <w:spacing w:after="0"/>
              <w:jc w:val="center"/>
              <w:rPr>
                <w:rFonts w:ascii="Arial" w:hAnsi="Arial" w:cs="Arial"/>
                <w:b/>
                <w:sz w:val="18"/>
              </w:rPr>
            </w:pPr>
            <w:r w:rsidRPr="001C0E1B">
              <w:rPr>
                <w:rFonts w:ascii="Arial" w:hAnsi="Arial" w:cs="v4.2.0"/>
                <w:b/>
                <w:sz w:val="18"/>
              </w:rPr>
              <w:t>T2</w:t>
            </w:r>
          </w:p>
        </w:tc>
        <w:tc>
          <w:tcPr>
            <w:tcW w:w="767" w:type="dxa"/>
            <w:tcBorders>
              <w:bottom w:val="single" w:sz="4" w:space="0" w:color="auto"/>
            </w:tcBorders>
          </w:tcPr>
          <w:p w14:paraId="0D438A1C" w14:textId="77777777" w:rsidR="00E338BE" w:rsidRPr="001C0E1B" w:rsidRDefault="00E338BE" w:rsidP="005F30A6">
            <w:pPr>
              <w:keepNext/>
              <w:keepLines/>
              <w:spacing w:after="0"/>
              <w:jc w:val="center"/>
              <w:rPr>
                <w:rFonts w:ascii="Arial" w:hAnsi="Arial" w:cs="Arial"/>
                <w:b/>
                <w:sz w:val="18"/>
              </w:rPr>
            </w:pPr>
            <w:r w:rsidRPr="001C0E1B">
              <w:rPr>
                <w:rFonts w:ascii="Arial" w:hAnsi="Arial" w:cs="v4.2.0"/>
                <w:b/>
                <w:sz w:val="18"/>
              </w:rPr>
              <w:t>T3</w:t>
            </w:r>
          </w:p>
        </w:tc>
      </w:tr>
      <w:tr w:rsidR="00E338BE" w:rsidRPr="001C0E1B" w14:paraId="6B8ADC53" w14:textId="77777777" w:rsidTr="005F30A6">
        <w:trPr>
          <w:cantSplit/>
          <w:jc w:val="center"/>
        </w:trPr>
        <w:tc>
          <w:tcPr>
            <w:tcW w:w="1951" w:type="dxa"/>
            <w:tcBorders>
              <w:left w:val="single" w:sz="4" w:space="0" w:color="auto"/>
              <w:bottom w:val="single" w:sz="4" w:space="0" w:color="auto"/>
            </w:tcBorders>
          </w:tcPr>
          <w:p w14:paraId="31554447" w14:textId="77777777" w:rsidR="00E338BE" w:rsidRPr="001C0E1B" w:rsidRDefault="00E338BE" w:rsidP="005F30A6">
            <w:pPr>
              <w:pStyle w:val="TAL"/>
              <w:rPr>
                <w:lang w:eastAsia="zh-CN"/>
              </w:rPr>
            </w:pPr>
            <w:r w:rsidRPr="001C0E1B">
              <w:rPr>
                <w:lang w:eastAsia="zh-CN"/>
              </w:rPr>
              <w:t>TDD configuration</w:t>
            </w:r>
          </w:p>
        </w:tc>
        <w:tc>
          <w:tcPr>
            <w:tcW w:w="1794" w:type="dxa"/>
            <w:tcBorders>
              <w:bottom w:val="single" w:sz="4" w:space="0" w:color="auto"/>
            </w:tcBorders>
          </w:tcPr>
          <w:p w14:paraId="2F291D67" w14:textId="77777777" w:rsidR="00E338BE" w:rsidRPr="001C0E1B" w:rsidRDefault="00E338BE" w:rsidP="005F30A6">
            <w:pPr>
              <w:pStyle w:val="TAC"/>
            </w:pPr>
          </w:p>
        </w:tc>
        <w:tc>
          <w:tcPr>
            <w:tcW w:w="1418" w:type="dxa"/>
            <w:tcBorders>
              <w:bottom w:val="single" w:sz="4" w:space="0" w:color="auto"/>
            </w:tcBorders>
          </w:tcPr>
          <w:p w14:paraId="5759C871" w14:textId="77777777" w:rsidR="00E338BE" w:rsidRPr="001C0E1B" w:rsidRDefault="00E338BE" w:rsidP="005F30A6">
            <w:pPr>
              <w:pStyle w:val="TAC"/>
              <w:rPr>
                <w:lang w:eastAsia="zh-CN"/>
              </w:rPr>
            </w:pPr>
            <w:r w:rsidRPr="001C0E1B">
              <w:rPr>
                <w:lang w:eastAsia="zh-CN"/>
              </w:rPr>
              <w:t>1, 2</w:t>
            </w:r>
          </w:p>
        </w:tc>
        <w:tc>
          <w:tcPr>
            <w:tcW w:w="2742" w:type="dxa"/>
            <w:gridSpan w:val="3"/>
            <w:tcBorders>
              <w:bottom w:val="single" w:sz="4" w:space="0" w:color="auto"/>
            </w:tcBorders>
          </w:tcPr>
          <w:p w14:paraId="2A6B7097" w14:textId="77777777" w:rsidR="00E338BE" w:rsidRPr="001C0E1B" w:rsidRDefault="00E338BE" w:rsidP="005F30A6">
            <w:pPr>
              <w:pStyle w:val="TAC"/>
              <w:rPr>
                <w:rFonts w:cs="v4.2.0"/>
                <w:lang w:eastAsia="zh-CN"/>
              </w:rPr>
            </w:pPr>
            <w:r w:rsidRPr="001C0E1B">
              <w:rPr>
                <w:lang w:eastAsia="ja-JP"/>
              </w:rPr>
              <w:t>TDDConf.3.1</w:t>
            </w:r>
          </w:p>
        </w:tc>
        <w:tc>
          <w:tcPr>
            <w:tcW w:w="2419" w:type="dxa"/>
            <w:gridSpan w:val="3"/>
            <w:tcBorders>
              <w:bottom w:val="single" w:sz="4" w:space="0" w:color="auto"/>
            </w:tcBorders>
          </w:tcPr>
          <w:p w14:paraId="76CB2D04" w14:textId="77777777" w:rsidR="00E338BE" w:rsidRPr="001C0E1B" w:rsidRDefault="00E338BE" w:rsidP="005F30A6">
            <w:pPr>
              <w:pStyle w:val="TAC"/>
              <w:rPr>
                <w:rFonts w:cs="v4.2.0"/>
                <w:lang w:eastAsia="zh-CN"/>
              </w:rPr>
            </w:pPr>
            <w:r w:rsidRPr="001C0E1B">
              <w:rPr>
                <w:lang w:eastAsia="ja-JP"/>
              </w:rPr>
              <w:t>TDDConf.3.1</w:t>
            </w:r>
          </w:p>
        </w:tc>
      </w:tr>
      <w:tr w:rsidR="00E338BE" w:rsidRPr="001C0E1B" w14:paraId="0BB786D9" w14:textId="77777777" w:rsidTr="005F30A6">
        <w:trPr>
          <w:cantSplit/>
          <w:jc w:val="center"/>
        </w:trPr>
        <w:tc>
          <w:tcPr>
            <w:tcW w:w="1951" w:type="dxa"/>
            <w:tcBorders>
              <w:left w:val="single" w:sz="4" w:space="0" w:color="auto"/>
              <w:bottom w:val="nil"/>
            </w:tcBorders>
            <w:shd w:val="clear" w:color="auto" w:fill="auto"/>
          </w:tcPr>
          <w:p w14:paraId="49334F51" w14:textId="77777777" w:rsidR="00E338BE" w:rsidRPr="001C0E1B" w:rsidRDefault="00E338BE" w:rsidP="005F30A6">
            <w:pPr>
              <w:pStyle w:val="TAL"/>
              <w:rPr>
                <w:lang w:eastAsia="zh-CN"/>
              </w:rPr>
            </w:pPr>
            <w:r w:rsidRPr="001C0E1B">
              <w:rPr>
                <w:lang w:eastAsia="zh-CN"/>
              </w:rPr>
              <w:t>PDSCH RMC configuration</w:t>
            </w:r>
          </w:p>
        </w:tc>
        <w:tc>
          <w:tcPr>
            <w:tcW w:w="1794" w:type="dxa"/>
            <w:tcBorders>
              <w:bottom w:val="nil"/>
            </w:tcBorders>
            <w:shd w:val="clear" w:color="auto" w:fill="auto"/>
          </w:tcPr>
          <w:p w14:paraId="5076B74F" w14:textId="77777777" w:rsidR="00E338BE" w:rsidRPr="001C0E1B" w:rsidRDefault="00E338BE" w:rsidP="005F30A6">
            <w:pPr>
              <w:pStyle w:val="TAC"/>
            </w:pPr>
          </w:p>
        </w:tc>
        <w:tc>
          <w:tcPr>
            <w:tcW w:w="1418" w:type="dxa"/>
            <w:tcBorders>
              <w:bottom w:val="single" w:sz="4" w:space="0" w:color="auto"/>
            </w:tcBorders>
          </w:tcPr>
          <w:p w14:paraId="75632637" w14:textId="77777777" w:rsidR="00E338BE" w:rsidRPr="001C0E1B" w:rsidRDefault="00E338BE" w:rsidP="005F30A6">
            <w:pPr>
              <w:pStyle w:val="TAC"/>
              <w:rPr>
                <w:lang w:eastAsia="zh-CN"/>
              </w:rPr>
            </w:pPr>
            <w:r w:rsidRPr="001C0E1B">
              <w:rPr>
                <w:lang w:eastAsia="zh-CN"/>
              </w:rPr>
              <w:t>1</w:t>
            </w:r>
          </w:p>
        </w:tc>
        <w:tc>
          <w:tcPr>
            <w:tcW w:w="2742" w:type="dxa"/>
            <w:gridSpan w:val="3"/>
            <w:tcBorders>
              <w:bottom w:val="single" w:sz="4" w:space="0" w:color="auto"/>
            </w:tcBorders>
          </w:tcPr>
          <w:p w14:paraId="77BE07FC" w14:textId="77777777" w:rsidR="00E338BE" w:rsidRPr="001C0E1B" w:rsidRDefault="00E338BE" w:rsidP="005F30A6">
            <w:pPr>
              <w:pStyle w:val="TAC"/>
              <w:rPr>
                <w:rFonts w:cs="v4.2.0"/>
                <w:lang w:eastAsia="zh-CN"/>
              </w:rPr>
            </w:pPr>
            <w:r w:rsidRPr="001C0E1B">
              <w:rPr>
                <w:rFonts w:cs="v4.2.0"/>
                <w:lang w:eastAsia="zh-CN"/>
              </w:rPr>
              <w:t>SR.3.1 TDD</w:t>
            </w:r>
          </w:p>
        </w:tc>
        <w:tc>
          <w:tcPr>
            <w:tcW w:w="2419" w:type="dxa"/>
            <w:gridSpan w:val="3"/>
          </w:tcPr>
          <w:p w14:paraId="50454010" w14:textId="77777777" w:rsidR="00E338BE" w:rsidRPr="001C0E1B" w:rsidRDefault="00E338BE" w:rsidP="005F30A6">
            <w:pPr>
              <w:pStyle w:val="TAC"/>
              <w:rPr>
                <w:rFonts w:cs="v4.2.0"/>
                <w:lang w:eastAsia="zh-CN"/>
              </w:rPr>
            </w:pPr>
            <w:r w:rsidRPr="001C0E1B">
              <w:rPr>
                <w:rFonts w:cs="v4.2.0"/>
                <w:lang w:eastAsia="zh-CN"/>
              </w:rPr>
              <w:t>SR.3.1 TDD</w:t>
            </w:r>
          </w:p>
        </w:tc>
      </w:tr>
      <w:tr w:rsidR="00E338BE" w:rsidRPr="001C0E1B" w14:paraId="76013E87" w14:textId="77777777" w:rsidTr="005F30A6">
        <w:trPr>
          <w:cantSplit/>
          <w:jc w:val="center"/>
        </w:trPr>
        <w:tc>
          <w:tcPr>
            <w:tcW w:w="1951" w:type="dxa"/>
            <w:tcBorders>
              <w:top w:val="nil"/>
              <w:left w:val="single" w:sz="4" w:space="0" w:color="auto"/>
              <w:bottom w:val="single" w:sz="4" w:space="0" w:color="auto"/>
            </w:tcBorders>
            <w:shd w:val="clear" w:color="auto" w:fill="auto"/>
          </w:tcPr>
          <w:p w14:paraId="1ABCEEED" w14:textId="77777777" w:rsidR="00E338BE" w:rsidRPr="001C0E1B" w:rsidRDefault="00E338BE" w:rsidP="005F30A6">
            <w:pPr>
              <w:pStyle w:val="TAL"/>
              <w:rPr>
                <w:lang w:eastAsia="zh-CN"/>
              </w:rPr>
            </w:pPr>
          </w:p>
        </w:tc>
        <w:tc>
          <w:tcPr>
            <w:tcW w:w="1794" w:type="dxa"/>
            <w:tcBorders>
              <w:top w:val="nil"/>
              <w:bottom w:val="single" w:sz="4" w:space="0" w:color="auto"/>
            </w:tcBorders>
            <w:shd w:val="clear" w:color="auto" w:fill="auto"/>
          </w:tcPr>
          <w:p w14:paraId="5D26C77F" w14:textId="77777777" w:rsidR="00E338BE" w:rsidRPr="001C0E1B" w:rsidRDefault="00E338BE" w:rsidP="005F30A6">
            <w:pPr>
              <w:pStyle w:val="TAC"/>
            </w:pPr>
          </w:p>
        </w:tc>
        <w:tc>
          <w:tcPr>
            <w:tcW w:w="1418" w:type="dxa"/>
            <w:tcBorders>
              <w:bottom w:val="single" w:sz="4" w:space="0" w:color="auto"/>
            </w:tcBorders>
          </w:tcPr>
          <w:p w14:paraId="33C04554" w14:textId="77777777" w:rsidR="00E338BE" w:rsidRPr="001C0E1B" w:rsidRDefault="00E338BE" w:rsidP="005F30A6">
            <w:pPr>
              <w:pStyle w:val="TAC"/>
              <w:rPr>
                <w:lang w:eastAsia="zh-CN"/>
              </w:rPr>
            </w:pPr>
            <w:r w:rsidRPr="001C0E1B">
              <w:rPr>
                <w:lang w:eastAsia="zh-CN"/>
              </w:rPr>
              <w:t>2</w:t>
            </w:r>
          </w:p>
        </w:tc>
        <w:tc>
          <w:tcPr>
            <w:tcW w:w="2742" w:type="dxa"/>
            <w:gridSpan w:val="3"/>
            <w:tcBorders>
              <w:bottom w:val="single" w:sz="4" w:space="0" w:color="auto"/>
            </w:tcBorders>
          </w:tcPr>
          <w:p w14:paraId="72307A75" w14:textId="77777777" w:rsidR="00E338BE" w:rsidRPr="001C0E1B" w:rsidRDefault="00E338BE" w:rsidP="005F30A6">
            <w:pPr>
              <w:pStyle w:val="TAC"/>
              <w:rPr>
                <w:rFonts w:cs="v4.2.0"/>
                <w:lang w:eastAsia="zh-CN"/>
              </w:rPr>
            </w:pPr>
            <w:r w:rsidRPr="001C0E1B">
              <w:rPr>
                <w:rFonts w:cs="v4.2.0"/>
                <w:lang w:eastAsia="zh-CN"/>
              </w:rPr>
              <w:t>SR.3.1 TDD</w:t>
            </w:r>
          </w:p>
        </w:tc>
        <w:tc>
          <w:tcPr>
            <w:tcW w:w="2419" w:type="dxa"/>
            <w:gridSpan w:val="3"/>
          </w:tcPr>
          <w:p w14:paraId="48D6DDA1" w14:textId="77777777" w:rsidR="00E338BE" w:rsidRPr="001C0E1B" w:rsidRDefault="00E338BE" w:rsidP="005F30A6">
            <w:pPr>
              <w:pStyle w:val="TAC"/>
              <w:rPr>
                <w:rFonts w:cs="v4.2.0"/>
                <w:lang w:eastAsia="zh-CN"/>
              </w:rPr>
            </w:pPr>
            <w:r w:rsidRPr="001C0E1B">
              <w:rPr>
                <w:rFonts w:cs="v4.2.0"/>
                <w:lang w:eastAsia="zh-CN"/>
              </w:rPr>
              <w:t>SR.3.1 TDD</w:t>
            </w:r>
          </w:p>
        </w:tc>
      </w:tr>
      <w:tr w:rsidR="00E338BE" w:rsidRPr="001C0E1B" w14:paraId="6B5C804D" w14:textId="77777777" w:rsidTr="005F30A6">
        <w:trPr>
          <w:cantSplit/>
          <w:jc w:val="center"/>
        </w:trPr>
        <w:tc>
          <w:tcPr>
            <w:tcW w:w="1951" w:type="dxa"/>
            <w:tcBorders>
              <w:left w:val="single" w:sz="4" w:space="0" w:color="auto"/>
              <w:bottom w:val="nil"/>
            </w:tcBorders>
            <w:shd w:val="clear" w:color="auto" w:fill="auto"/>
          </w:tcPr>
          <w:p w14:paraId="28C8C777" w14:textId="77777777" w:rsidR="00E338BE" w:rsidRPr="001C0E1B" w:rsidRDefault="00E338BE" w:rsidP="005F30A6">
            <w:pPr>
              <w:pStyle w:val="TAL"/>
              <w:rPr>
                <w:lang w:eastAsia="zh-CN"/>
              </w:rPr>
            </w:pPr>
            <w:r w:rsidRPr="001C0E1B">
              <w:rPr>
                <w:lang w:eastAsia="zh-CN"/>
              </w:rPr>
              <w:t xml:space="preserve">RMSI CORESET RMC configuration </w:t>
            </w:r>
          </w:p>
        </w:tc>
        <w:tc>
          <w:tcPr>
            <w:tcW w:w="1794" w:type="dxa"/>
            <w:tcBorders>
              <w:bottom w:val="nil"/>
            </w:tcBorders>
            <w:shd w:val="clear" w:color="auto" w:fill="auto"/>
          </w:tcPr>
          <w:p w14:paraId="3998F4FA" w14:textId="77777777" w:rsidR="00E338BE" w:rsidRPr="001C0E1B" w:rsidRDefault="00E338BE" w:rsidP="005F30A6">
            <w:pPr>
              <w:pStyle w:val="TAC"/>
            </w:pPr>
          </w:p>
        </w:tc>
        <w:tc>
          <w:tcPr>
            <w:tcW w:w="1418" w:type="dxa"/>
            <w:tcBorders>
              <w:bottom w:val="single" w:sz="4" w:space="0" w:color="auto"/>
            </w:tcBorders>
          </w:tcPr>
          <w:p w14:paraId="3BFADF01" w14:textId="77777777" w:rsidR="00E338BE" w:rsidRPr="001C0E1B" w:rsidRDefault="00E338BE" w:rsidP="005F30A6">
            <w:pPr>
              <w:pStyle w:val="TAC"/>
              <w:rPr>
                <w:lang w:eastAsia="zh-CN"/>
              </w:rPr>
            </w:pPr>
            <w:r w:rsidRPr="001C0E1B">
              <w:rPr>
                <w:lang w:eastAsia="zh-CN"/>
              </w:rPr>
              <w:t>1</w:t>
            </w:r>
          </w:p>
        </w:tc>
        <w:tc>
          <w:tcPr>
            <w:tcW w:w="2742" w:type="dxa"/>
            <w:gridSpan w:val="3"/>
            <w:tcBorders>
              <w:bottom w:val="single" w:sz="4" w:space="0" w:color="auto"/>
            </w:tcBorders>
          </w:tcPr>
          <w:p w14:paraId="224A0E72" w14:textId="77777777" w:rsidR="00E338BE" w:rsidRPr="001C0E1B" w:rsidRDefault="00E338BE" w:rsidP="005F30A6">
            <w:pPr>
              <w:pStyle w:val="TAC"/>
              <w:rPr>
                <w:rFonts w:cs="v4.2.0"/>
                <w:lang w:eastAsia="zh-CN"/>
              </w:rPr>
            </w:pPr>
            <w:r w:rsidRPr="001C0E1B">
              <w:rPr>
                <w:rFonts w:cs="v4.2.0"/>
                <w:lang w:eastAsia="zh-CN"/>
              </w:rPr>
              <w:t>CR.3.1 TDD</w:t>
            </w:r>
          </w:p>
        </w:tc>
        <w:tc>
          <w:tcPr>
            <w:tcW w:w="2419" w:type="dxa"/>
            <w:gridSpan w:val="3"/>
            <w:tcBorders>
              <w:bottom w:val="single" w:sz="4" w:space="0" w:color="auto"/>
            </w:tcBorders>
          </w:tcPr>
          <w:p w14:paraId="0E18E02B" w14:textId="77777777" w:rsidR="00E338BE" w:rsidRPr="001C0E1B" w:rsidRDefault="00E338BE" w:rsidP="005F30A6">
            <w:pPr>
              <w:pStyle w:val="TAC"/>
              <w:rPr>
                <w:rFonts w:cs="v4.2.0"/>
                <w:lang w:eastAsia="zh-CN"/>
              </w:rPr>
            </w:pPr>
            <w:r w:rsidRPr="001C0E1B">
              <w:rPr>
                <w:rFonts w:cs="v4.2.0"/>
                <w:lang w:eastAsia="zh-CN"/>
              </w:rPr>
              <w:t>CR.3.1 TDD</w:t>
            </w:r>
          </w:p>
        </w:tc>
      </w:tr>
      <w:tr w:rsidR="00E338BE" w:rsidRPr="001C0E1B" w14:paraId="2E0EFC8B" w14:textId="77777777" w:rsidTr="005F30A6">
        <w:trPr>
          <w:cantSplit/>
          <w:jc w:val="center"/>
        </w:trPr>
        <w:tc>
          <w:tcPr>
            <w:tcW w:w="1951" w:type="dxa"/>
            <w:tcBorders>
              <w:top w:val="nil"/>
              <w:left w:val="single" w:sz="4" w:space="0" w:color="auto"/>
              <w:bottom w:val="single" w:sz="4" w:space="0" w:color="auto"/>
            </w:tcBorders>
            <w:shd w:val="clear" w:color="auto" w:fill="auto"/>
          </w:tcPr>
          <w:p w14:paraId="56B2EA08" w14:textId="77777777" w:rsidR="00E338BE" w:rsidRPr="001C0E1B" w:rsidRDefault="00E338BE" w:rsidP="005F30A6">
            <w:pPr>
              <w:pStyle w:val="TAL"/>
              <w:rPr>
                <w:lang w:eastAsia="zh-CN"/>
              </w:rPr>
            </w:pPr>
          </w:p>
        </w:tc>
        <w:tc>
          <w:tcPr>
            <w:tcW w:w="1794" w:type="dxa"/>
            <w:tcBorders>
              <w:top w:val="nil"/>
              <w:bottom w:val="single" w:sz="4" w:space="0" w:color="auto"/>
            </w:tcBorders>
            <w:shd w:val="clear" w:color="auto" w:fill="auto"/>
          </w:tcPr>
          <w:p w14:paraId="28C909A7" w14:textId="77777777" w:rsidR="00E338BE" w:rsidRPr="001C0E1B" w:rsidRDefault="00E338BE" w:rsidP="005F30A6">
            <w:pPr>
              <w:pStyle w:val="TAC"/>
            </w:pPr>
          </w:p>
        </w:tc>
        <w:tc>
          <w:tcPr>
            <w:tcW w:w="1418" w:type="dxa"/>
            <w:tcBorders>
              <w:bottom w:val="single" w:sz="4" w:space="0" w:color="auto"/>
            </w:tcBorders>
          </w:tcPr>
          <w:p w14:paraId="43840FDA" w14:textId="77777777" w:rsidR="00E338BE" w:rsidRPr="001C0E1B" w:rsidRDefault="00E338BE" w:rsidP="005F30A6">
            <w:pPr>
              <w:pStyle w:val="TAC"/>
              <w:rPr>
                <w:lang w:eastAsia="zh-CN"/>
              </w:rPr>
            </w:pPr>
            <w:r w:rsidRPr="001C0E1B">
              <w:rPr>
                <w:lang w:eastAsia="zh-CN"/>
              </w:rPr>
              <w:t>2</w:t>
            </w:r>
          </w:p>
        </w:tc>
        <w:tc>
          <w:tcPr>
            <w:tcW w:w="2742" w:type="dxa"/>
            <w:gridSpan w:val="3"/>
            <w:tcBorders>
              <w:bottom w:val="single" w:sz="4" w:space="0" w:color="auto"/>
            </w:tcBorders>
          </w:tcPr>
          <w:p w14:paraId="3C610346" w14:textId="77777777" w:rsidR="00E338BE" w:rsidRPr="001C0E1B" w:rsidRDefault="00E338BE" w:rsidP="005F30A6">
            <w:pPr>
              <w:pStyle w:val="TAC"/>
              <w:rPr>
                <w:rFonts w:cs="v4.2.0"/>
                <w:lang w:eastAsia="zh-CN"/>
              </w:rPr>
            </w:pPr>
            <w:r w:rsidRPr="001C0E1B">
              <w:rPr>
                <w:rFonts w:cs="v4.2.0"/>
                <w:lang w:eastAsia="zh-CN"/>
              </w:rPr>
              <w:t>CR.3.1 TDD</w:t>
            </w:r>
          </w:p>
        </w:tc>
        <w:tc>
          <w:tcPr>
            <w:tcW w:w="2419" w:type="dxa"/>
            <w:gridSpan w:val="3"/>
            <w:tcBorders>
              <w:bottom w:val="single" w:sz="4" w:space="0" w:color="auto"/>
            </w:tcBorders>
          </w:tcPr>
          <w:p w14:paraId="70C76F8A" w14:textId="77777777" w:rsidR="00E338BE" w:rsidRPr="001C0E1B" w:rsidRDefault="00E338BE" w:rsidP="005F30A6">
            <w:pPr>
              <w:pStyle w:val="TAC"/>
              <w:rPr>
                <w:rFonts w:cs="v4.2.0"/>
                <w:lang w:eastAsia="zh-CN"/>
              </w:rPr>
            </w:pPr>
            <w:r w:rsidRPr="001C0E1B">
              <w:rPr>
                <w:rFonts w:cs="v4.2.0"/>
                <w:lang w:eastAsia="zh-CN"/>
              </w:rPr>
              <w:t>CR.3.1 TDD</w:t>
            </w:r>
          </w:p>
        </w:tc>
      </w:tr>
      <w:tr w:rsidR="00E338BE" w:rsidRPr="001C0E1B" w14:paraId="194442AB" w14:textId="77777777" w:rsidTr="005F30A6">
        <w:trPr>
          <w:cantSplit/>
          <w:jc w:val="center"/>
        </w:trPr>
        <w:tc>
          <w:tcPr>
            <w:tcW w:w="1951" w:type="dxa"/>
            <w:tcBorders>
              <w:left w:val="single" w:sz="4" w:space="0" w:color="auto"/>
              <w:bottom w:val="nil"/>
            </w:tcBorders>
            <w:shd w:val="clear" w:color="auto" w:fill="auto"/>
          </w:tcPr>
          <w:p w14:paraId="0FFB1A45" w14:textId="77777777" w:rsidR="00E338BE" w:rsidRPr="001C0E1B" w:rsidRDefault="00E338BE" w:rsidP="005F30A6">
            <w:pPr>
              <w:pStyle w:val="TAL"/>
              <w:rPr>
                <w:lang w:eastAsia="zh-CN"/>
              </w:rPr>
            </w:pPr>
            <w:r w:rsidRPr="001C0E1B">
              <w:rPr>
                <w:lang w:eastAsia="zh-CN"/>
              </w:rPr>
              <w:t xml:space="preserve">Dedicated CORESET RMC configuration </w:t>
            </w:r>
          </w:p>
        </w:tc>
        <w:tc>
          <w:tcPr>
            <w:tcW w:w="1794" w:type="dxa"/>
            <w:tcBorders>
              <w:bottom w:val="nil"/>
            </w:tcBorders>
            <w:shd w:val="clear" w:color="auto" w:fill="auto"/>
          </w:tcPr>
          <w:p w14:paraId="2F2B7E44" w14:textId="77777777" w:rsidR="00E338BE" w:rsidRPr="001C0E1B" w:rsidRDefault="00E338BE" w:rsidP="005F30A6">
            <w:pPr>
              <w:pStyle w:val="TAC"/>
            </w:pPr>
          </w:p>
        </w:tc>
        <w:tc>
          <w:tcPr>
            <w:tcW w:w="1418" w:type="dxa"/>
            <w:tcBorders>
              <w:bottom w:val="single" w:sz="4" w:space="0" w:color="auto"/>
            </w:tcBorders>
          </w:tcPr>
          <w:p w14:paraId="3297CF32" w14:textId="77777777" w:rsidR="00E338BE" w:rsidRPr="001C0E1B" w:rsidRDefault="00E338BE" w:rsidP="005F30A6">
            <w:pPr>
              <w:pStyle w:val="TAC"/>
              <w:rPr>
                <w:lang w:eastAsia="zh-CN"/>
              </w:rPr>
            </w:pPr>
            <w:r w:rsidRPr="001C0E1B">
              <w:rPr>
                <w:lang w:eastAsia="zh-CN"/>
              </w:rPr>
              <w:t>1</w:t>
            </w:r>
          </w:p>
        </w:tc>
        <w:tc>
          <w:tcPr>
            <w:tcW w:w="2742" w:type="dxa"/>
            <w:gridSpan w:val="3"/>
            <w:tcBorders>
              <w:bottom w:val="single" w:sz="4" w:space="0" w:color="auto"/>
            </w:tcBorders>
          </w:tcPr>
          <w:p w14:paraId="04F47880" w14:textId="77777777" w:rsidR="00E338BE" w:rsidRPr="001C0E1B" w:rsidRDefault="00E338BE" w:rsidP="005F30A6">
            <w:pPr>
              <w:pStyle w:val="TAC"/>
              <w:rPr>
                <w:rFonts w:cs="v4.2.0"/>
                <w:lang w:eastAsia="zh-CN"/>
              </w:rPr>
            </w:pPr>
            <w:r w:rsidRPr="001C0E1B">
              <w:rPr>
                <w:rFonts w:cs="v4.2.0"/>
                <w:lang w:eastAsia="zh-CN"/>
              </w:rPr>
              <w:t>CCR.3.1 TDD</w:t>
            </w:r>
          </w:p>
        </w:tc>
        <w:tc>
          <w:tcPr>
            <w:tcW w:w="2419" w:type="dxa"/>
            <w:gridSpan w:val="3"/>
            <w:tcBorders>
              <w:bottom w:val="single" w:sz="4" w:space="0" w:color="auto"/>
            </w:tcBorders>
          </w:tcPr>
          <w:p w14:paraId="31BF76FB" w14:textId="77777777" w:rsidR="00E338BE" w:rsidRPr="001C0E1B" w:rsidRDefault="00E338BE" w:rsidP="005F30A6">
            <w:pPr>
              <w:pStyle w:val="TAC"/>
              <w:rPr>
                <w:rFonts w:cs="v4.2.0"/>
                <w:lang w:eastAsia="zh-CN"/>
              </w:rPr>
            </w:pPr>
            <w:r w:rsidRPr="001C0E1B">
              <w:rPr>
                <w:rFonts w:cs="v4.2.0"/>
                <w:lang w:eastAsia="zh-CN"/>
              </w:rPr>
              <w:t>CCR.3.1 TDD</w:t>
            </w:r>
          </w:p>
        </w:tc>
      </w:tr>
      <w:tr w:rsidR="00E338BE" w:rsidRPr="001C0E1B" w14:paraId="51DC0FBB" w14:textId="77777777" w:rsidTr="005F30A6">
        <w:trPr>
          <w:cantSplit/>
          <w:jc w:val="center"/>
        </w:trPr>
        <w:tc>
          <w:tcPr>
            <w:tcW w:w="1951" w:type="dxa"/>
            <w:tcBorders>
              <w:top w:val="nil"/>
              <w:left w:val="single" w:sz="4" w:space="0" w:color="auto"/>
              <w:bottom w:val="single" w:sz="4" w:space="0" w:color="auto"/>
            </w:tcBorders>
            <w:shd w:val="clear" w:color="auto" w:fill="auto"/>
          </w:tcPr>
          <w:p w14:paraId="6ABE5889" w14:textId="77777777" w:rsidR="00E338BE" w:rsidRPr="001C0E1B" w:rsidRDefault="00E338BE" w:rsidP="005F30A6">
            <w:pPr>
              <w:pStyle w:val="TAL"/>
              <w:rPr>
                <w:lang w:eastAsia="zh-CN"/>
              </w:rPr>
            </w:pPr>
          </w:p>
        </w:tc>
        <w:tc>
          <w:tcPr>
            <w:tcW w:w="1794" w:type="dxa"/>
            <w:tcBorders>
              <w:top w:val="nil"/>
            </w:tcBorders>
            <w:shd w:val="clear" w:color="auto" w:fill="auto"/>
          </w:tcPr>
          <w:p w14:paraId="23576560" w14:textId="77777777" w:rsidR="00E338BE" w:rsidRPr="001C0E1B" w:rsidRDefault="00E338BE" w:rsidP="005F30A6">
            <w:pPr>
              <w:pStyle w:val="TAC"/>
            </w:pPr>
          </w:p>
        </w:tc>
        <w:tc>
          <w:tcPr>
            <w:tcW w:w="1418" w:type="dxa"/>
            <w:tcBorders>
              <w:bottom w:val="single" w:sz="4" w:space="0" w:color="auto"/>
            </w:tcBorders>
          </w:tcPr>
          <w:p w14:paraId="6AD8D30A" w14:textId="77777777" w:rsidR="00E338BE" w:rsidRPr="001C0E1B" w:rsidRDefault="00E338BE" w:rsidP="005F30A6">
            <w:pPr>
              <w:pStyle w:val="TAC"/>
              <w:rPr>
                <w:lang w:eastAsia="zh-CN"/>
              </w:rPr>
            </w:pPr>
            <w:r w:rsidRPr="001C0E1B">
              <w:rPr>
                <w:lang w:eastAsia="zh-CN"/>
              </w:rPr>
              <w:t>2</w:t>
            </w:r>
          </w:p>
        </w:tc>
        <w:tc>
          <w:tcPr>
            <w:tcW w:w="2742" w:type="dxa"/>
            <w:gridSpan w:val="3"/>
            <w:tcBorders>
              <w:bottom w:val="single" w:sz="4" w:space="0" w:color="auto"/>
            </w:tcBorders>
          </w:tcPr>
          <w:p w14:paraId="1B250532" w14:textId="77777777" w:rsidR="00E338BE" w:rsidRPr="001C0E1B" w:rsidRDefault="00E338BE" w:rsidP="005F30A6">
            <w:pPr>
              <w:pStyle w:val="TAC"/>
              <w:rPr>
                <w:rFonts w:cs="v4.2.0"/>
                <w:lang w:eastAsia="zh-CN"/>
              </w:rPr>
            </w:pPr>
            <w:r w:rsidRPr="001C0E1B">
              <w:rPr>
                <w:rFonts w:cs="v4.2.0"/>
                <w:lang w:eastAsia="zh-CN"/>
              </w:rPr>
              <w:t>CCR.3.1 TDD</w:t>
            </w:r>
          </w:p>
        </w:tc>
        <w:tc>
          <w:tcPr>
            <w:tcW w:w="2419" w:type="dxa"/>
            <w:gridSpan w:val="3"/>
            <w:tcBorders>
              <w:bottom w:val="single" w:sz="4" w:space="0" w:color="auto"/>
            </w:tcBorders>
          </w:tcPr>
          <w:p w14:paraId="76450BA1" w14:textId="77777777" w:rsidR="00E338BE" w:rsidRPr="001C0E1B" w:rsidRDefault="00E338BE" w:rsidP="005F30A6">
            <w:pPr>
              <w:pStyle w:val="TAC"/>
              <w:rPr>
                <w:rFonts w:cs="v4.2.0"/>
                <w:lang w:eastAsia="zh-CN"/>
              </w:rPr>
            </w:pPr>
            <w:r w:rsidRPr="001C0E1B">
              <w:rPr>
                <w:rFonts w:cs="v4.2.0"/>
                <w:lang w:eastAsia="zh-CN"/>
              </w:rPr>
              <w:t>CCR.3.1 TDD</w:t>
            </w:r>
          </w:p>
        </w:tc>
      </w:tr>
      <w:tr w:rsidR="00E338BE" w:rsidRPr="001C0E1B" w14:paraId="6E0371D2" w14:textId="77777777" w:rsidTr="005F30A6">
        <w:trPr>
          <w:cantSplit/>
          <w:jc w:val="center"/>
        </w:trPr>
        <w:tc>
          <w:tcPr>
            <w:tcW w:w="1951" w:type="dxa"/>
            <w:tcBorders>
              <w:left w:val="single" w:sz="4" w:space="0" w:color="auto"/>
              <w:bottom w:val="nil"/>
            </w:tcBorders>
            <w:shd w:val="clear" w:color="auto" w:fill="auto"/>
          </w:tcPr>
          <w:p w14:paraId="025456AC" w14:textId="77777777" w:rsidR="00E338BE" w:rsidRPr="001C0E1B" w:rsidRDefault="00E338BE" w:rsidP="005F30A6">
            <w:pPr>
              <w:pStyle w:val="TAL"/>
              <w:rPr>
                <w:lang w:eastAsia="zh-CN"/>
              </w:rPr>
            </w:pPr>
            <w:r w:rsidRPr="001C0E1B">
              <w:rPr>
                <w:lang w:eastAsia="zh-CN"/>
              </w:rPr>
              <w:t>SSB configuration</w:t>
            </w:r>
          </w:p>
        </w:tc>
        <w:tc>
          <w:tcPr>
            <w:tcW w:w="1794" w:type="dxa"/>
          </w:tcPr>
          <w:p w14:paraId="788DC0E0" w14:textId="77777777" w:rsidR="00E338BE" w:rsidRPr="001C0E1B" w:rsidRDefault="00E338BE" w:rsidP="005F30A6">
            <w:pPr>
              <w:pStyle w:val="TAC"/>
            </w:pPr>
          </w:p>
        </w:tc>
        <w:tc>
          <w:tcPr>
            <w:tcW w:w="1418" w:type="dxa"/>
            <w:tcBorders>
              <w:bottom w:val="single" w:sz="4" w:space="0" w:color="auto"/>
            </w:tcBorders>
          </w:tcPr>
          <w:p w14:paraId="712D3AA6" w14:textId="77777777" w:rsidR="00E338BE" w:rsidRPr="001C0E1B" w:rsidRDefault="00E338BE" w:rsidP="005F30A6">
            <w:pPr>
              <w:pStyle w:val="TAC"/>
              <w:rPr>
                <w:lang w:eastAsia="zh-CN"/>
              </w:rPr>
            </w:pPr>
            <w:r w:rsidRPr="001C0E1B">
              <w:rPr>
                <w:lang w:eastAsia="zh-CN"/>
              </w:rPr>
              <w:t>1</w:t>
            </w:r>
          </w:p>
        </w:tc>
        <w:tc>
          <w:tcPr>
            <w:tcW w:w="2742" w:type="dxa"/>
            <w:gridSpan w:val="3"/>
            <w:tcBorders>
              <w:bottom w:val="single" w:sz="4" w:space="0" w:color="auto"/>
            </w:tcBorders>
          </w:tcPr>
          <w:p w14:paraId="6F2FEB03" w14:textId="77777777" w:rsidR="00E338BE" w:rsidRPr="001C0E1B" w:rsidRDefault="00E338BE" w:rsidP="005F30A6">
            <w:pPr>
              <w:pStyle w:val="TAC"/>
              <w:rPr>
                <w:rFonts w:cs="v4.2.0"/>
                <w:lang w:eastAsia="zh-CN"/>
              </w:rPr>
            </w:pPr>
            <w:r w:rsidRPr="001C0E1B">
              <w:rPr>
                <w:rFonts w:cs="v4.2.0"/>
                <w:lang w:eastAsia="zh-CN"/>
              </w:rPr>
              <w:t>SSB.3 FR2</w:t>
            </w:r>
          </w:p>
        </w:tc>
        <w:tc>
          <w:tcPr>
            <w:tcW w:w="2419" w:type="dxa"/>
            <w:gridSpan w:val="3"/>
            <w:tcBorders>
              <w:bottom w:val="single" w:sz="4" w:space="0" w:color="auto"/>
            </w:tcBorders>
          </w:tcPr>
          <w:p w14:paraId="1C57C3E9" w14:textId="77777777" w:rsidR="00E338BE" w:rsidRPr="001C0E1B" w:rsidRDefault="00E338BE" w:rsidP="005F30A6">
            <w:pPr>
              <w:pStyle w:val="TAC"/>
              <w:rPr>
                <w:rFonts w:cs="v4.2.0"/>
                <w:lang w:eastAsia="zh-CN"/>
              </w:rPr>
            </w:pPr>
            <w:r w:rsidRPr="001C0E1B">
              <w:rPr>
                <w:rFonts w:cs="v4.2.0"/>
                <w:lang w:eastAsia="zh-CN"/>
              </w:rPr>
              <w:t>SSB.7 FR2</w:t>
            </w:r>
          </w:p>
        </w:tc>
      </w:tr>
      <w:tr w:rsidR="00E338BE" w:rsidRPr="001C0E1B" w14:paraId="2C1E5037" w14:textId="77777777" w:rsidTr="005F30A6">
        <w:trPr>
          <w:cantSplit/>
          <w:jc w:val="center"/>
        </w:trPr>
        <w:tc>
          <w:tcPr>
            <w:tcW w:w="1951" w:type="dxa"/>
            <w:tcBorders>
              <w:top w:val="nil"/>
              <w:left w:val="single" w:sz="4" w:space="0" w:color="auto"/>
            </w:tcBorders>
            <w:shd w:val="clear" w:color="auto" w:fill="auto"/>
          </w:tcPr>
          <w:p w14:paraId="15327DA0" w14:textId="77777777" w:rsidR="00E338BE" w:rsidRPr="001C0E1B" w:rsidRDefault="00E338BE" w:rsidP="005F30A6">
            <w:pPr>
              <w:pStyle w:val="TAL"/>
              <w:rPr>
                <w:lang w:eastAsia="zh-CN"/>
              </w:rPr>
            </w:pPr>
          </w:p>
        </w:tc>
        <w:tc>
          <w:tcPr>
            <w:tcW w:w="1794" w:type="dxa"/>
          </w:tcPr>
          <w:p w14:paraId="4D0A322D" w14:textId="77777777" w:rsidR="00E338BE" w:rsidRPr="001C0E1B" w:rsidRDefault="00E338BE" w:rsidP="005F30A6">
            <w:pPr>
              <w:pStyle w:val="TAC"/>
            </w:pPr>
          </w:p>
        </w:tc>
        <w:tc>
          <w:tcPr>
            <w:tcW w:w="1418" w:type="dxa"/>
            <w:tcBorders>
              <w:bottom w:val="single" w:sz="4" w:space="0" w:color="auto"/>
            </w:tcBorders>
          </w:tcPr>
          <w:p w14:paraId="1B33B407" w14:textId="77777777" w:rsidR="00E338BE" w:rsidRPr="001C0E1B" w:rsidRDefault="00E338BE" w:rsidP="005F30A6">
            <w:pPr>
              <w:pStyle w:val="TAC"/>
              <w:rPr>
                <w:lang w:eastAsia="zh-CN"/>
              </w:rPr>
            </w:pPr>
            <w:r w:rsidRPr="001C0E1B">
              <w:rPr>
                <w:lang w:eastAsia="zh-CN"/>
              </w:rPr>
              <w:t>2</w:t>
            </w:r>
          </w:p>
        </w:tc>
        <w:tc>
          <w:tcPr>
            <w:tcW w:w="2742" w:type="dxa"/>
            <w:gridSpan w:val="3"/>
            <w:tcBorders>
              <w:bottom w:val="single" w:sz="4" w:space="0" w:color="auto"/>
            </w:tcBorders>
          </w:tcPr>
          <w:p w14:paraId="298E358E" w14:textId="77777777" w:rsidR="00E338BE" w:rsidRPr="001C0E1B" w:rsidRDefault="00E338BE" w:rsidP="005F30A6">
            <w:pPr>
              <w:pStyle w:val="TAC"/>
              <w:rPr>
                <w:rFonts w:cs="v4.2.0"/>
                <w:lang w:eastAsia="zh-CN"/>
              </w:rPr>
            </w:pPr>
            <w:r w:rsidRPr="001C0E1B">
              <w:rPr>
                <w:rFonts w:cs="v4.2.0"/>
                <w:lang w:eastAsia="zh-CN"/>
              </w:rPr>
              <w:t>SSB.4 FR2</w:t>
            </w:r>
          </w:p>
        </w:tc>
        <w:tc>
          <w:tcPr>
            <w:tcW w:w="2419" w:type="dxa"/>
            <w:gridSpan w:val="3"/>
            <w:tcBorders>
              <w:bottom w:val="single" w:sz="4" w:space="0" w:color="auto"/>
            </w:tcBorders>
          </w:tcPr>
          <w:p w14:paraId="4FA9473A" w14:textId="77777777" w:rsidR="00E338BE" w:rsidRPr="001C0E1B" w:rsidRDefault="00E338BE" w:rsidP="005F30A6">
            <w:pPr>
              <w:pStyle w:val="TAC"/>
              <w:rPr>
                <w:rFonts w:cs="v4.2.0"/>
                <w:lang w:eastAsia="zh-CN"/>
              </w:rPr>
            </w:pPr>
            <w:r w:rsidRPr="001C0E1B">
              <w:rPr>
                <w:rFonts w:cs="v4.2.0"/>
                <w:lang w:eastAsia="zh-CN"/>
              </w:rPr>
              <w:t>SSB.8 FR2</w:t>
            </w:r>
          </w:p>
        </w:tc>
      </w:tr>
      <w:tr w:rsidR="00E338BE" w:rsidRPr="001C0E1B" w14:paraId="647AB069" w14:textId="77777777" w:rsidTr="005F30A6">
        <w:trPr>
          <w:cantSplit/>
          <w:jc w:val="center"/>
        </w:trPr>
        <w:tc>
          <w:tcPr>
            <w:tcW w:w="1951" w:type="dxa"/>
            <w:tcBorders>
              <w:left w:val="single" w:sz="4" w:space="0" w:color="auto"/>
              <w:bottom w:val="single" w:sz="4" w:space="0" w:color="auto"/>
            </w:tcBorders>
          </w:tcPr>
          <w:p w14:paraId="21F82726" w14:textId="77777777" w:rsidR="00E338BE" w:rsidRPr="001C0E1B" w:rsidRDefault="00E338BE" w:rsidP="005F30A6">
            <w:pPr>
              <w:pStyle w:val="TAL"/>
            </w:pPr>
            <w:r w:rsidRPr="001C0E1B">
              <w:t>OCNG Pattern</w:t>
            </w:r>
          </w:p>
        </w:tc>
        <w:tc>
          <w:tcPr>
            <w:tcW w:w="1794" w:type="dxa"/>
            <w:tcBorders>
              <w:bottom w:val="single" w:sz="4" w:space="0" w:color="auto"/>
            </w:tcBorders>
          </w:tcPr>
          <w:p w14:paraId="48029620" w14:textId="77777777" w:rsidR="00E338BE" w:rsidRPr="001C0E1B" w:rsidRDefault="00E338BE" w:rsidP="005F30A6">
            <w:pPr>
              <w:pStyle w:val="TAC"/>
            </w:pPr>
          </w:p>
        </w:tc>
        <w:tc>
          <w:tcPr>
            <w:tcW w:w="1418" w:type="dxa"/>
            <w:tcBorders>
              <w:bottom w:val="single" w:sz="4" w:space="0" w:color="auto"/>
            </w:tcBorders>
          </w:tcPr>
          <w:p w14:paraId="264621BE" w14:textId="77777777" w:rsidR="00E338BE" w:rsidRPr="001C0E1B" w:rsidRDefault="00E338BE" w:rsidP="005F30A6">
            <w:pPr>
              <w:pStyle w:val="TAC"/>
              <w:rPr>
                <w:rFonts w:cs="Arial"/>
                <w:lang w:eastAsia="zh-CN"/>
              </w:rPr>
            </w:pPr>
            <w:r w:rsidRPr="001C0E1B">
              <w:rPr>
                <w:rFonts w:cs="Arial"/>
                <w:lang w:eastAsia="zh-CN"/>
              </w:rPr>
              <w:t>1, 2</w:t>
            </w:r>
          </w:p>
        </w:tc>
        <w:tc>
          <w:tcPr>
            <w:tcW w:w="2742" w:type="dxa"/>
            <w:gridSpan w:val="3"/>
            <w:tcBorders>
              <w:bottom w:val="single" w:sz="4" w:space="0" w:color="auto"/>
            </w:tcBorders>
          </w:tcPr>
          <w:p w14:paraId="6B8940E0" w14:textId="77777777" w:rsidR="00E338BE" w:rsidRPr="001C0E1B" w:rsidRDefault="00E338BE" w:rsidP="005F30A6">
            <w:pPr>
              <w:pStyle w:val="TAC"/>
              <w:rPr>
                <w:rFonts w:cs="v4.2.0"/>
              </w:rPr>
            </w:pPr>
            <w:r w:rsidRPr="001C0E1B">
              <w:rPr>
                <w:rFonts w:cs="Arial"/>
              </w:rPr>
              <w:t>OP.4</w:t>
            </w:r>
          </w:p>
        </w:tc>
        <w:tc>
          <w:tcPr>
            <w:tcW w:w="2419" w:type="dxa"/>
            <w:gridSpan w:val="3"/>
            <w:tcBorders>
              <w:bottom w:val="single" w:sz="4" w:space="0" w:color="auto"/>
            </w:tcBorders>
          </w:tcPr>
          <w:p w14:paraId="0B8ABCD3" w14:textId="77777777" w:rsidR="00E338BE" w:rsidRPr="001C0E1B" w:rsidRDefault="00E338BE" w:rsidP="005F30A6">
            <w:pPr>
              <w:pStyle w:val="TAC"/>
              <w:rPr>
                <w:rFonts w:cs="v4.2.0"/>
              </w:rPr>
            </w:pPr>
            <w:r w:rsidRPr="001C0E1B">
              <w:rPr>
                <w:rFonts w:cs="Arial"/>
              </w:rPr>
              <w:t>OP.4</w:t>
            </w:r>
          </w:p>
        </w:tc>
      </w:tr>
      <w:tr w:rsidR="00E338BE" w:rsidRPr="00A62BB0" w14:paraId="5F336F27" w14:textId="77777777" w:rsidTr="005F30A6">
        <w:trPr>
          <w:cantSplit/>
          <w:jc w:val="center"/>
          <w:ins w:id="2623" w:author="R4-2111847" w:date="2021-08-06T18:39:00Z"/>
        </w:trPr>
        <w:tc>
          <w:tcPr>
            <w:tcW w:w="1951" w:type="dxa"/>
            <w:tcBorders>
              <w:top w:val="single" w:sz="4" w:space="0" w:color="auto"/>
              <w:left w:val="single" w:sz="4" w:space="0" w:color="auto"/>
              <w:bottom w:val="single" w:sz="4" w:space="0" w:color="auto"/>
              <w:right w:val="single" w:sz="4" w:space="0" w:color="auto"/>
            </w:tcBorders>
          </w:tcPr>
          <w:p w14:paraId="51CE8A1B" w14:textId="77777777" w:rsidR="00E338BE" w:rsidRPr="00A62BB0" w:rsidRDefault="00E338BE" w:rsidP="005F30A6">
            <w:pPr>
              <w:pStyle w:val="TAL"/>
              <w:rPr>
                <w:ins w:id="2624" w:author="R4-2111847" w:date="2021-08-06T18:39:00Z"/>
              </w:rPr>
            </w:pPr>
            <w:ins w:id="2625" w:author="R4-2111847" w:date="2021-08-06T18:39:00Z">
              <w:r>
                <w:rPr>
                  <w:rFonts w:hint="eastAsia"/>
                </w:rPr>
                <w:t>B</w:t>
              </w:r>
              <w:r>
                <w:t>W</w:t>
              </w:r>
              <w:r w:rsidRPr="00A8748B">
                <w:rPr>
                  <w:vertAlign w:val="subscript"/>
                  <w:rPrChange w:id="2626" w:author="R4-2111847" w:date="2021-08-06T18:39:00Z">
                    <w:rPr>
                      <w:lang w:eastAsia="ja-JP"/>
                    </w:rPr>
                  </w:rPrChange>
                </w:rPr>
                <w:t>channel</w:t>
              </w:r>
            </w:ins>
          </w:p>
        </w:tc>
        <w:tc>
          <w:tcPr>
            <w:tcW w:w="1794" w:type="dxa"/>
            <w:tcBorders>
              <w:top w:val="single" w:sz="4" w:space="0" w:color="auto"/>
              <w:left w:val="single" w:sz="4" w:space="0" w:color="auto"/>
              <w:bottom w:val="single" w:sz="4" w:space="0" w:color="auto"/>
              <w:right w:val="single" w:sz="4" w:space="0" w:color="auto"/>
            </w:tcBorders>
          </w:tcPr>
          <w:p w14:paraId="7B94FF1A" w14:textId="77777777" w:rsidR="00E338BE" w:rsidRPr="00A62BB0" w:rsidRDefault="00E338BE" w:rsidP="005F30A6">
            <w:pPr>
              <w:pStyle w:val="TAC"/>
              <w:rPr>
                <w:ins w:id="2627" w:author="R4-2111847" w:date="2021-08-06T18:39:00Z"/>
              </w:rPr>
            </w:pPr>
            <w:ins w:id="2628" w:author="R4-2111847" w:date="2021-08-06T18:39:00Z">
              <w:r>
                <w:t>MHz</w:t>
              </w:r>
            </w:ins>
          </w:p>
        </w:tc>
        <w:tc>
          <w:tcPr>
            <w:tcW w:w="1418" w:type="dxa"/>
            <w:tcBorders>
              <w:top w:val="single" w:sz="4" w:space="0" w:color="auto"/>
              <w:left w:val="single" w:sz="4" w:space="0" w:color="auto"/>
              <w:bottom w:val="single" w:sz="4" w:space="0" w:color="auto"/>
              <w:right w:val="single" w:sz="4" w:space="0" w:color="auto"/>
            </w:tcBorders>
          </w:tcPr>
          <w:p w14:paraId="1E0B8BB9" w14:textId="77777777" w:rsidR="00E338BE" w:rsidRPr="00DC5995" w:rsidRDefault="00E338BE" w:rsidP="005F30A6">
            <w:pPr>
              <w:pStyle w:val="TAC"/>
              <w:rPr>
                <w:ins w:id="2629" w:author="R4-2111847" w:date="2021-08-06T18:39:00Z"/>
                <w:rFonts w:cs="Arial"/>
                <w:lang w:eastAsia="zh-CN"/>
              </w:rPr>
            </w:pPr>
            <w:ins w:id="2630" w:author="R4-2111847" w:date="2021-08-06T18:39:00Z">
              <w:r w:rsidRPr="00DC5995">
                <w:rPr>
                  <w:rFonts w:cs="Arial" w:hint="eastAsia"/>
                  <w:lang w:eastAsia="zh-CN"/>
                </w:rPr>
                <w:t>1</w:t>
              </w:r>
              <w:r w:rsidRPr="00DC5995">
                <w:rPr>
                  <w:rFonts w:cs="Arial"/>
                  <w:lang w:eastAsia="zh-CN"/>
                </w:rPr>
                <w:t>, 2</w:t>
              </w:r>
            </w:ins>
          </w:p>
        </w:tc>
        <w:tc>
          <w:tcPr>
            <w:tcW w:w="2742" w:type="dxa"/>
            <w:gridSpan w:val="3"/>
            <w:tcBorders>
              <w:top w:val="single" w:sz="4" w:space="0" w:color="auto"/>
              <w:left w:val="single" w:sz="4" w:space="0" w:color="auto"/>
              <w:bottom w:val="single" w:sz="4" w:space="0" w:color="auto"/>
              <w:right w:val="single" w:sz="4" w:space="0" w:color="auto"/>
            </w:tcBorders>
          </w:tcPr>
          <w:p w14:paraId="3BFBF4AD" w14:textId="77777777" w:rsidR="00E338BE" w:rsidRPr="00DC5995" w:rsidRDefault="00E338BE" w:rsidP="005F30A6">
            <w:pPr>
              <w:pStyle w:val="TAC"/>
              <w:rPr>
                <w:ins w:id="2631" w:author="R4-2111847" w:date="2021-08-06T18:39:00Z"/>
                <w:rFonts w:cs="Arial"/>
              </w:rPr>
            </w:pPr>
            <w:ins w:id="2632" w:author="R4-2111847" w:date="2021-08-06T18:39:00Z">
              <w:r w:rsidRPr="00DC5995">
                <w:rPr>
                  <w:rFonts w:cs="Arial"/>
                </w:rPr>
                <w:t>100: N</w:t>
              </w:r>
              <w:r w:rsidRPr="00A8748B">
                <w:rPr>
                  <w:rFonts w:cs="Arial"/>
                  <w:vertAlign w:val="subscript"/>
                  <w:rPrChange w:id="2633" w:author="R4-2111847" w:date="2021-08-06T18:39:00Z">
                    <w:rPr>
                      <w:rFonts w:cs="Arial"/>
                    </w:rPr>
                  </w:rPrChange>
                </w:rPr>
                <w:t>RB,c</w:t>
              </w:r>
              <w:r w:rsidRPr="00DC5995">
                <w:rPr>
                  <w:rFonts w:cs="Arial"/>
                </w:rPr>
                <w:t xml:space="preserve"> = 66</w:t>
              </w:r>
            </w:ins>
          </w:p>
        </w:tc>
        <w:tc>
          <w:tcPr>
            <w:tcW w:w="2419" w:type="dxa"/>
            <w:gridSpan w:val="3"/>
            <w:tcBorders>
              <w:top w:val="single" w:sz="4" w:space="0" w:color="auto"/>
              <w:left w:val="single" w:sz="4" w:space="0" w:color="auto"/>
              <w:bottom w:val="single" w:sz="4" w:space="0" w:color="auto"/>
              <w:right w:val="single" w:sz="4" w:space="0" w:color="auto"/>
            </w:tcBorders>
          </w:tcPr>
          <w:p w14:paraId="4BE65ABA" w14:textId="77777777" w:rsidR="00E338BE" w:rsidRPr="00DC5995" w:rsidRDefault="00E338BE" w:rsidP="005F30A6">
            <w:pPr>
              <w:pStyle w:val="TAC"/>
              <w:rPr>
                <w:ins w:id="2634" w:author="R4-2111847" w:date="2021-08-06T18:39:00Z"/>
                <w:rFonts w:cs="Arial"/>
              </w:rPr>
            </w:pPr>
            <w:ins w:id="2635" w:author="R4-2111847" w:date="2021-08-06T18:39:00Z">
              <w:r w:rsidRPr="00DC5995">
                <w:rPr>
                  <w:rFonts w:cs="Arial"/>
                </w:rPr>
                <w:t>100: N</w:t>
              </w:r>
              <w:r w:rsidRPr="00A8748B">
                <w:rPr>
                  <w:rFonts w:cs="Arial"/>
                  <w:vertAlign w:val="subscript"/>
                  <w:rPrChange w:id="2636" w:author="R4-2111847" w:date="2021-08-06T18:39:00Z">
                    <w:rPr>
                      <w:rFonts w:cs="Arial"/>
                    </w:rPr>
                  </w:rPrChange>
                </w:rPr>
                <w:t>RB,c</w:t>
              </w:r>
              <w:r w:rsidRPr="00DC5995">
                <w:rPr>
                  <w:rFonts w:cs="Arial"/>
                </w:rPr>
                <w:t xml:space="preserve"> = 66</w:t>
              </w:r>
            </w:ins>
          </w:p>
        </w:tc>
      </w:tr>
      <w:tr w:rsidR="00E338BE" w:rsidRPr="00A62BB0" w14:paraId="42BB3D18" w14:textId="77777777" w:rsidTr="005F30A6">
        <w:trPr>
          <w:cantSplit/>
          <w:jc w:val="center"/>
          <w:ins w:id="2637" w:author="R4-2111847" w:date="2021-08-06T18:39:00Z"/>
        </w:trPr>
        <w:tc>
          <w:tcPr>
            <w:tcW w:w="1951" w:type="dxa"/>
            <w:tcBorders>
              <w:top w:val="single" w:sz="4" w:space="0" w:color="auto"/>
              <w:left w:val="single" w:sz="4" w:space="0" w:color="auto"/>
              <w:bottom w:val="single" w:sz="4" w:space="0" w:color="auto"/>
              <w:right w:val="single" w:sz="4" w:space="0" w:color="auto"/>
            </w:tcBorders>
          </w:tcPr>
          <w:p w14:paraId="533C2659" w14:textId="77777777" w:rsidR="00E338BE" w:rsidRPr="00A62BB0" w:rsidRDefault="00E338BE" w:rsidP="005F30A6">
            <w:pPr>
              <w:pStyle w:val="TAL"/>
              <w:rPr>
                <w:ins w:id="2638" w:author="R4-2111847" w:date="2021-08-06T18:39:00Z"/>
              </w:rPr>
            </w:pPr>
            <w:ins w:id="2639" w:author="R4-2111847" w:date="2021-08-06T18:39:00Z">
              <w:r>
                <w:rPr>
                  <w:rFonts w:hint="eastAsia"/>
                </w:rPr>
                <w:t>D</w:t>
              </w:r>
              <w:r>
                <w:t>ata RBs allocated</w:t>
              </w:r>
            </w:ins>
          </w:p>
        </w:tc>
        <w:tc>
          <w:tcPr>
            <w:tcW w:w="1794" w:type="dxa"/>
            <w:tcBorders>
              <w:top w:val="single" w:sz="4" w:space="0" w:color="auto"/>
              <w:left w:val="single" w:sz="4" w:space="0" w:color="auto"/>
              <w:bottom w:val="single" w:sz="4" w:space="0" w:color="auto"/>
              <w:right w:val="single" w:sz="4" w:space="0" w:color="auto"/>
            </w:tcBorders>
          </w:tcPr>
          <w:p w14:paraId="459815D9" w14:textId="77777777" w:rsidR="00E338BE" w:rsidRPr="00A62BB0" w:rsidRDefault="00E338BE" w:rsidP="005F30A6">
            <w:pPr>
              <w:pStyle w:val="TAC"/>
              <w:rPr>
                <w:ins w:id="2640" w:author="R4-2111847" w:date="2021-08-06T18:39:00Z"/>
              </w:rPr>
            </w:pPr>
          </w:p>
        </w:tc>
        <w:tc>
          <w:tcPr>
            <w:tcW w:w="1418" w:type="dxa"/>
            <w:tcBorders>
              <w:top w:val="single" w:sz="4" w:space="0" w:color="auto"/>
              <w:left w:val="single" w:sz="4" w:space="0" w:color="auto"/>
              <w:bottom w:val="single" w:sz="4" w:space="0" w:color="auto"/>
              <w:right w:val="single" w:sz="4" w:space="0" w:color="auto"/>
            </w:tcBorders>
          </w:tcPr>
          <w:p w14:paraId="768B06C9" w14:textId="77777777" w:rsidR="00E338BE" w:rsidRPr="00DC5995" w:rsidRDefault="00E338BE" w:rsidP="005F30A6">
            <w:pPr>
              <w:pStyle w:val="TAC"/>
              <w:rPr>
                <w:ins w:id="2641" w:author="R4-2111847" w:date="2021-08-06T18:39:00Z"/>
                <w:rFonts w:cs="Arial"/>
                <w:lang w:eastAsia="zh-CN"/>
              </w:rPr>
            </w:pPr>
            <w:ins w:id="2642" w:author="R4-2111847" w:date="2021-08-06T18:39:00Z">
              <w:r w:rsidRPr="00DC5995">
                <w:rPr>
                  <w:rFonts w:cs="Arial" w:hint="eastAsia"/>
                  <w:lang w:eastAsia="zh-CN"/>
                </w:rPr>
                <w:t>1</w:t>
              </w:r>
              <w:r w:rsidRPr="00DC5995">
                <w:rPr>
                  <w:rFonts w:cs="Arial"/>
                  <w:lang w:eastAsia="zh-CN"/>
                </w:rPr>
                <w:t>, 2</w:t>
              </w:r>
            </w:ins>
          </w:p>
        </w:tc>
        <w:tc>
          <w:tcPr>
            <w:tcW w:w="2742" w:type="dxa"/>
            <w:gridSpan w:val="3"/>
            <w:tcBorders>
              <w:top w:val="single" w:sz="4" w:space="0" w:color="auto"/>
              <w:left w:val="single" w:sz="4" w:space="0" w:color="auto"/>
              <w:bottom w:val="single" w:sz="4" w:space="0" w:color="auto"/>
              <w:right w:val="single" w:sz="4" w:space="0" w:color="auto"/>
            </w:tcBorders>
          </w:tcPr>
          <w:p w14:paraId="4E904EDF" w14:textId="77777777" w:rsidR="00E338BE" w:rsidRPr="00DC5995" w:rsidRDefault="00E338BE" w:rsidP="005F30A6">
            <w:pPr>
              <w:pStyle w:val="TAC"/>
              <w:rPr>
                <w:ins w:id="2643" w:author="R4-2111847" w:date="2021-08-06T18:39:00Z"/>
                <w:rFonts w:cs="Arial"/>
              </w:rPr>
            </w:pPr>
            <w:ins w:id="2644" w:author="R4-2111847" w:date="2021-08-06T18:39:00Z">
              <w:r w:rsidRPr="00DC5995">
                <w:rPr>
                  <w:rFonts w:cs="Arial" w:hint="eastAsia"/>
                </w:rPr>
                <w:t>6</w:t>
              </w:r>
              <w:r w:rsidRPr="00DC5995">
                <w:rPr>
                  <w:rFonts w:cs="Arial"/>
                </w:rPr>
                <w:t>6</w:t>
              </w:r>
            </w:ins>
          </w:p>
        </w:tc>
        <w:tc>
          <w:tcPr>
            <w:tcW w:w="2419" w:type="dxa"/>
            <w:gridSpan w:val="3"/>
            <w:tcBorders>
              <w:top w:val="single" w:sz="4" w:space="0" w:color="auto"/>
              <w:left w:val="single" w:sz="4" w:space="0" w:color="auto"/>
              <w:bottom w:val="single" w:sz="4" w:space="0" w:color="auto"/>
              <w:right w:val="single" w:sz="4" w:space="0" w:color="auto"/>
            </w:tcBorders>
          </w:tcPr>
          <w:p w14:paraId="112E929D" w14:textId="77777777" w:rsidR="00E338BE" w:rsidRPr="00DC5995" w:rsidRDefault="00E338BE" w:rsidP="005F30A6">
            <w:pPr>
              <w:pStyle w:val="TAC"/>
              <w:rPr>
                <w:ins w:id="2645" w:author="R4-2111847" w:date="2021-08-06T18:39:00Z"/>
                <w:rFonts w:cs="Arial"/>
              </w:rPr>
            </w:pPr>
            <w:ins w:id="2646" w:author="R4-2111847" w:date="2021-08-06T18:39:00Z">
              <w:r w:rsidRPr="00DC5995">
                <w:rPr>
                  <w:rFonts w:cs="Arial" w:hint="eastAsia"/>
                </w:rPr>
                <w:t>6</w:t>
              </w:r>
              <w:r w:rsidRPr="00DC5995">
                <w:rPr>
                  <w:rFonts w:cs="Arial"/>
                </w:rPr>
                <w:t>6</w:t>
              </w:r>
            </w:ins>
          </w:p>
        </w:tc>
      </w:tr>
      <w:tr w:rsidR="00E338BE" w:rsidRPr="001C0E1B" w14:paraId="3ACFD9D3" w14:textId="77777777" w:rsidTr="005F30A6">
        <w:trPr>
          <w:cantSplit/>
          <w:jc w:val="center"/>
        </w:trPr>
        <w:tc>
          <w:tcPr>
            <w:tcW w:w="1951" w:type="dxa"/>
            <w:tcBorders>
              <w:left w:val="single" w:sz="4" w:space="0" w:color="auto"/>
              <w:bottom w:val="single" w:sz="4" w:space="0" w:color="auto"/>
            </w:tcBorders>
          </w:tcPr>
          <w:p w14:paraId="24239411" w14:textId="77777777" w:rsidR="00E338BE" w:rsidRPr="001C0E1B" w:rsidRDefault="00E338BE" w:rsidP="005F30A6">
            <w:pPr>
              <w:pStyle w:val="TAL"/>
              <w:rPr>
                <w:lang w:eastAsia="zh-CN"/>
              </w:rPr>
            </w:pPr>
            <w:r w:rsidRPr="001C0E1B">
              <w:rPr>
                <w:lang w:eastAsia="zh-CN"/>
              </w:rPr>
              <w:t>Initial DL BWP configuration</w:t>
            </w:r>
          </w:p>
        </w:tc>
        <w:tc>
          <w:tcPr>
            <w:tcW w:w="1794" w:type="dxa"/>
            <w:tcBorders>
              <w:bottom w:val="single" w:sz="4" w:space="0" w:color="auto"/>
            </w:tcBorders>
          </w:tcPr>
          <w:p w14:paraId="03F41B8F" w14:textId="77777777" w:rsidR="00E338BE" w:rsidRPr="001C0E1B" w:rsidRDefault="00E338BE" w:rsidP="005F30A6">
            <w:pPr>
              <w:pStyle w:val="TAC"/>
            </w:pPr>
          </w:p>
        </w:tc>
        <w:tc>
          <w:tcPr>
            <w:tcW w:w="1418" w:type="dxa"/>
            <w:tcBorders>
              <w:bottom w:val="single" w:sz="4" w:space="0" w:color="auto"/>
            </w:tcBorders>
          </w:tcPr>
          <w:p w14:paraId="46D1E616" w14:textId="77777777" w:rsidR="00E338BE" w:rsidRPr="001C0E1B" w:rsidRDefault="00E338BE" w:rsidP="005F30A6">
            <w:pPr>
              <w:pStyle w:val="TAC"/>
              <w:rPr>
                <w:rFonts w:cs="Arial"/>
                <w:lang w:eastAsia="zh-CN"/>
              </w:rPr>
            </w:pPr>
            <w:r w:rsidRPr="001C0E1B">
              <w:rPr>
                <w:rFonts w:cs="Arial"/>
                <w:lang w:eastAsia="zh-CN"/>
              </w:rPr>
              <w:t>1, 2</w:t>
            </w:r>
          </w:p>
        </w:tc>
        <w:tc>
          <w:tcPr>
            <w:tcW w:w="2742" w:type="dxa"/>
            <w:gridSpan w:val="3"/>
            <w:tcBorders>
              <w:bottom w:val="single" w:sz="4" w:space="0" w:color="auto"/>
            </w:tcBorders>
          </w:tcPr>
          <w:p w14:paraId="7D74A91D" w14:textId="77777777" w:rsidR="00E338BE" w:rsidRPr="001C0E1B" w:rsidRDefault="00E338BE" w:rsidP="005F30A6">
            <w:pPr>
              <w:pStyle w:val="TAC"/>
              <w:rPr>
                <w:rFonts w:cs="Arial"/>
                <w:lang w:eastAsia="zh-CN"/>
              </w:rPr>
            </w:pPr>
            <w:r w:rsidRPr="001C0E1B">
              <w:rPr>
                <w:rFonts w:cs="Arial"/>
                <w:lang w:eastAsia="zh-CN"/>
              </w:rPr>
              <w:t>DLBWP.0.1</w:t>
            </w:r>
          </w:p>
        </w:tc>
        <w:tc>
          <w:tcPr>
            <w:tcW w:w="2419" w:type="dxa"/>
            <w:gridSpan w:val="3"/>
            <w:tcBorders>
              <w:bottom w:val="single" w:sz="4" w:space="0" w:color="auto"/>
            </w:tcBorders>
          </w:tcPr>
          <w:p w14:paraId="7F88B68A" w14:textId="77777777" w:rsidR="00E338BE" w:rsidRPr="001C0E1B" w:rsidRDefault="00E338BE" w:rsidP="005F30A6">
            <w:pPr>
              <w:pStyle w:val="TAC"/>
              <w:rPr>
                <w:rFonts w:cs="Arial"/>
              </w:rPr>
            </w:pPr>
            <w:r w:rsidRPr="001C0E1B">
              <w:rPr>
                <w:rFonts w:cs="Arial"/>
                <w:lang w:eastAsia="zh-CN"/>
              </w:rPr>
              <w:t>DLBWP.0.1</w:t>
            </w:r>
          </w:p>
        </w:tc>
      </w:tr>
      <w:tr w:rsidR="00E338BE" w:rsidRPr="001C0E1B" w14:paraId="43CF3B5A" w14:textId="77777777" w:rsidTr="005F30A6">
        <w:trPr>
          <w:cantSplit/>
          <w:jc w:val="center"/>
        </w:trPr>
        <w:tc>
          <w:tcPr>
            <w:tcW w:w="1951" w:type="dxa"/>
            <w:tcBorders>
              <w:left w:val="single" w:sz="4" w:space="0" w:color="auto"/>
              <w:bottom w:val="single" w:sz="4" w:space="0" w:color="auto"/>
            </w:tcBorders>
          </w:tcPr>
          <w:p w14:paraId="52E439B6" w14:textId="77777777" w:rsidR="00E338BE" w:rsidRPr="001C0E1B" w:rsidRDefault="00E338BE" w:rsidP="005F30A6">
            <w:pPr>
              <w:pStyle w:val="TAL"/>
              <w:rPr>
                <w:lang w:eastAsia="zh-CN"/>
              </w:rPr>
            </w:pPr>
            <w:r w:rsidRPr="001C0E1B">
              <w:rPr>
                <w:lang w:eastAsia="zh-CN"/>
              </w:rPr>
              <w:t>Initial UL BWP configuration</w:t>
            </w:r>
          </w:p>
        </w:tc>
        <w:tc>
          <w:tcPr>
            <w:tcW w:w="1794" w:type="dxa"/>
            <w:tcBorders>
              <w:bottom w:val="single" w:sz="4" w:space="0" w:color="auto"/>
            </w:tcBorders>
          </w:tcPr>
          <w:p w14:paraId="1886CE97" w14:textId="77777777" w:rsidR="00E338BE" w:rsidRPr="001C0E1B" w:rsidRDefault="00E338BE" w:rsidP="005F30A6">
            <w:pPr>
              <w:pStyle w:val="TAC"/>
            </w:pPr>
          </w:p>
        </w:tc>
        <w:tc>
          <w:tcPr>
            <w:tcW w:w="1418" w:type="dxa"/>
            <w:tcBorders>
              <w:bottom w:val="single" w:sz="4" w:space="0" w:color="auto"/>
            </w:tcBorders>
          </w:tcPr>
          <w:p w14:paraId="06B037AC" w14:textId="77777777" w:rsidR="00E338BE" w:rsidRPr="001C0E1B" w:rsidRDefault="00E338BE" w:rsidP="005F30A6">
            <w:pPr>
              <w:pStyle w:val="TAC"/>
              <w:rPr>
                <w:rFonts w:cs="Arial"/>
                <w:lang w:eastAsia="zh-CN"/>
              </w:rPr>
            </w:pPr>
            <w:r w:rsidRPr="001C0E1B">
              <w:rPr>
                <w:rFonts w:cs="Arial"/>
                <w:lang w:eastAsia="zh-CN"/>
              </w:rPr>
              <w:t>1, 2</w:t>
            </w:r>
          </w:p>
        </w:tc>
        <w:tc>
          <w:tcPr>
            <w:tcW w:w="2742" w:type="dxa"/>
            <w:gridSpan w:val="3"/>
            <w:tcBorders>
              <w:bottom w:val="single" w:sz="4" w:space="0" w:color="auto"/>
            </w:tcBorders>
          </w:tcPr>
          <w:p w14:paraId="31547988" w14:textId="77777777" w:rsidR="00E338BE" w:rsidRPr="001C0E1B" w:rsidRDefault="00E338BE" w:rsidP="005F30A6">
            <w:pPr>
              <w:pStyle w:val="TAC"/>
              <w:rPr>
                <w:rFonts w:cs="Arial"/>
                <w:lang w:eastAsia="zh-CN"/>
              </w:rPr>
            </w:pPr>
            <w:r w:rsidRPr="001C0E1B">
              <w:rPr>
                <w:rFonts w:cs="Arial"/>
                <w:lang w:eastAsia="zh-CN"/>
              </w:rPr>
              <w:t>ULBWP.0.1</w:t>
            </w:r>
          </w:p>
        </w:tc>
        <w:tc>
          <w:tcPr>
            <w:tcW w:w="2419" w:type="dxa"/>
            <w:gridSpan w:val="3"/>
            <w:tcBorders>
              <w:bottom w:val="single" w:sz="4" w:space="0" w:color="auto"/>
            </w:tcBorders>
          </w:tcPr>
          <w:p w14:paraId="10C72B27" w14:textId="77777777" w:rsidR="00E338BE" w:rsidRPr="001C0E1B" w:rsidRDefault="00E338BE" w:rsidP="005F30A6">
            <w:pPr>
              <w:pStyle w:val="TAC"/>
              <w:rPr>
                <w:rFonts w:cs="Arial"/>
                <w:lang w:eastAsia="zh-CN"/>
              </w:rPr>
            </w:pPr>
            <w:r w:rsidRPr="001C0E1B">
              <w:rPr>
                <w:rFonts w:cs="Arial"/>
                <w:lang w:eastAsia="zh-CN"/>
              </w:rPr>
              <w:t>ULBWP.0.1</w:t>
            </w:r>
          </w:p>
        </w:tc>
      </w:tr>
      <w:tr w:rsidR="00E338BE" w:rsidRPr="001C0E1B" w14:paraId="2D500FD0" w14:textId="77777777" w:rsidTr="005F30A6">
        <w:trPr>
          <w:cantSplit/>
          <w:jc w:val="center"/>
        </w:trPr>
        <w:tc>
          <w:tcPr>
            <w:tcW w:w="1951" w:type="dxa"/>
            <w:tcBorders>
              <w:left w:val="single" w:sz="4" w:space="0" w:color="auto"/>
              <w:bottom w:val="single" w:sz="4" w:space="0" w:color="auto"/>
            </w:tcBorders>
          </w:tcPr>
          <w:p w14:paraId="0024D0C7" w14:textId="77777777" w:rsidR="00E338BE" w:rsidRPr="001C0E1B" w:rsidRDefault="00E338BE" w:rsidP="005F30A6">
            <w:pPr>
              <w:pStyle w:val="TAL"/>
              <w:rPr>
                <w:lang w:eastAsia="zh-CN"/>
              </w:rPr>
            </w:pPr>
            <w:r w:rsidRPr="001C0E1B">
              <w:rPr>
                <w:lang w:eastAsia="zh-CN"/>
              </w:rPr>
              <w:t>RLM-RS</w:t>
            </w:r>
          </w:p>
        </w:tc>
        <w:tc>
          <w:tcPr>
            <w:tcW w:w="1794" w:type="dxa"/>
            <w:tcBorders>
              <w:bottom w:val="single" w:sz="4" w:space="0" w:color="auto"/>
            </w:tcBorders>
          </w:tcPr>
          <w:p w14:paraId="1F6A170B" w14:textId="77777777" w:rsidR="00E338BE" w:rsidRPr="001C0E1B" w:rsidRDefault="00E338BE" w:rsidP="005F30A6">
            <w:pPr>
              <w:pStyle w:val="TAC"/>
            </w:pPr>
          </w:p>
        </w:tc>
        <w:tc>
          <w:tcPr>
            <w:tcW w:w="1418" w:type="dxa"/>
            <w:tcBorders>
              <w:bottom w:val="single" w:sz="4" w:space="0" w:color="auto"/>
            </w:tcBorders>
          </w:tcPr>
          <w:p w14:paraId="4402D60B" w14:textId="77777777" w:rsidR="00E338BE" w:rsidRPr="001C0E1B" w:rsidRDefault="00E338BE" w:rsidP="005F30A6">
            <w:pPr>
              <w:pStyle w:val="TAC"/>
              <w:rPr>
                <w:rFonts w:cs="Arial"/>
                <w:lang w:eastAsia="zh-CN"/>
              </w:rPr>
            </w:pPr>
            <w:r w:rsidRPr="001C0E1B">
              <w:rPr>
                <w:rFonts w:cs="Arial"/>
                <w:lang w:eastAsia="zh-CN"/>
              </w:rPr>
              <w:t>1, 2</w:t>
            </w:r>
          </w:p>
        </w:tc>
        <w:tc>
          <w:tcPr>
            <w:tcW w:w="2742" w:type="dxa"/>
            <w:gridSpan w:val="3"/>
            <w:tcBorders>
              <w:bottom w:val="single" w:sz="4" w:space="0" w:color="auto"/>
            </w:tcBorders>
          </w:tcPr>
          <w:p w14:paraId="3BDA2C14" w14:textId="77777777" w:rsidR="00E338BE" w:rsidRPr="001C0E1B" w:rsidRDefault="00E338BE" w:rsidP="005F30A6">
            <w:pPr>
              <w:pStyle w:val="TAC"/>
              <w:rPr>
                <w:rFonts w:cs="Arial"/>
                <w:lang w:eastAsia="zh-CN"/>
              </w:rPr>
            </w:pPr>
            <w:r w:rsidRPr="001C0E1B">
              <w:rPr>
                <w:rFonts w:cs="Arial"/>
                <w:lang w:eastAsia="zh-CN"/>
              </w:rPr>
              <w:t>SSB</w:t>
            </w:r>
          </w:p>
        </w:tc>
        <w:tc>
          <w:tcPr>
            <w:tcW w:w="2419" w:type="dxa"/>
            <w:gridSpan w:val="3"/>
            <w:tcBorders>
              <w:bottom w:val="single" w:sz="4" w:space="0" w:color="auto"/>
            </w:tcBorders>
          </w:tcPr>
          <w:p w14:paraId="3BD9CB11" w14:textId="77777777" w:rsidR="00E338BE" w:rsidRPr="001C0E1B" w:rsidRDefault="00E338BE" w:rsidP="005F30A6">
            <w:pPr>
              <w:pStyle w:val="TAC"/>
              <w:rPr>
                <w:rFonts w:cs="Arial"/>
                <w:lang w:eastAsia="zh-CN"/>
              </w:rPr>
            </w:pPr>
            <w:r w:rsidRPr="001C0E1B">
              <w:rPr>
                <w:rFonts w:cs="Arial"/>
                <w:lang w:eastAsia="zh-CN"/>
              </w:rPr>
              <w:t>SSB</w:t>
            </w:r>
          </w:p>
        </w:tc>
      </w:tr>
      <w:tr w:rsidR="00E338BE" w:rsidRPr="001C0E1B" w14:paraId="18761A55" w14:textId="77777777" w:rsidTr="005F30A6">
        <w:trPr>
          <w:cantSplit/>
          <w:jc w:val="center"/>
        </w:trPr>
        <w:tc>
          <w:tcPr>
            <w:tcW w:w="1951" w:type="dxa"/>
            <w:tcBorders>
              <w:bottom w:val="nil"/>
            </w:tcBorders>
          </w:tcPr>
          <w:p w14:paraId="737B60B9" w14:textId="77777777" w:rsidR="00E338BE" w:rsidRPr="001C0E1B" w:rsidRDefault="00E338BE" w:rsidP="005F30A6">
            <w:pPr>
              <w:pStyle w:val="TAL"/>
            </w:pPr>
            <w:r w:rsidRPr="001C0E1B">
              <w:t>Qrxlevmin</w:t>
            </w:r>
          </w:p>
        </w:tc>
        <w:tc>
          <w:tcPr>
            <w:tcW w:w="1794" w:type="dxa"/>
            <w:tcBorders>
              <w:bottom w:val="nil"/>
            </w:tcBorders>
          </w:tcPr>
          <w:p w14:paraId="5F3A81F5" w14:textId="77777777" w:rsidR="00E338BE" w:rsidRPr="001C0E1B" w:rsidRDefault="00E338BE" w:rsidP="005F30A6">
            <w:pPr>
              <w:pStyle w:val="TAC"/>
            </w:pPr>
            <w:r w:rsidRPr="001C0E1B">
              <w:rPr>
                <w:rFonts w:cs="v4.2.0"/>
              </w:rPr>
              <w:t>dBm/SCS</w:t>
            </w:r>
          </w:p>
        </w:tc>
        <w:tc>
          <w:tcPr>
            <w:tcW w:w="1418" w:type="dxa"/>
          </w:tcPr>
          <w:p w14:paraId="62986B72" w14:textId="77777777" w:rsidR="00E338BE" w:rsidRPr="001C0E1B" w:rsidRDefault="00E338BE" w:rsidP="005F30A6">
            <w:pPr>
              <w:pStyle w:val="TAC"/>
            </w:pPr>
            <w:r w:rsidRPr="001C0E1B">
              <w:rPr>
                <w:rFonts w:cs="Arial"/>
                <w:lang w:eastAsia="zh-CN"/>
              </w:rPr>
              <w:t>1</w:t>
            </w:r>
          </w:p>
        </w:tc>
        <w:tc>
          <w:tcPr>
            <w:tcW w:w="2742" w:type="dxa"/>
            <w:gridSpan w:val="3"/>
            <w:vAlign w:val="center"/>
          </w:tcPr>
          <w:p w14:paraId="0C5ECD48" w14:textId="77777777" w:rsidR="00E338BE" w:rsidRPr="001C0E1B" w:rsidRDefault="00E338BE" w:rsidP="005F30A6">
            <w:pPr>
              <w:pStyle w:val="TAC"/>
              <w:rPr>
                <w:rFonts w:cs="Arial"/>
              </w:rPr>
            </w:pPr>
            <w:r>
              <w:rPr>
                <w:rFonts w:cs="v4.2.0"/>
                <w:lang w:eastAsia="zh-CN"/>
              </w:rPr>
              <w:t>-138</w:t>
            </w:r>
          </w:p>
        </w:tc>
        <w:tc>
          <w:tcPr>
            <w:tcW w:w="2419" w:type="dxa"/>
            <w:gridSpan w:val="3"/>
            <w:vAlign w:val="center"/>
          </w:tcPr>
          <w:p w14:paraId="2BF606F8" w14:textId="77777777" w:rsidR="00E338BE" w:rsidRPr="001C0E1B" w:rsidRDefault="00E338BE" w:rsidP="005F30A6">
            <w:pPr>
              <w:pStyle w:val="TAC"/>
              <w:rPr>
                <w:rFonts w:cs="Arial"/>
              </w:rPr>
            </w:pPr>
            <w:r>
              <w:rPr>
                <w:rFonts w:cs="v4.2.0"/>
                <w:lang w:eastAsia="zh-CN"/>
              </w:rPr>
              <w:t>-138</w:t>
            </w:r>
          </w:p>
        </w:tc>
      </w:tr>
      <w:tr w:rsidR="00E338BE" w:rsidRPr="001C0E1B" w14:paraId="0A92A7EF" w14:textId="77777777" w:rsidTr="005F30A6">
        <w:trPr>
          <w:cantSplit/>
          <w:jc w:val="center"/>
        </w:trPr>
        <w:tc>
          <w:tcPr>
            <w:tcW w:w="1951" w:type="dxa"/>
            <w:tcBorders>
              <w:top w:val="nil"/>
            </w:tcBorders>
          </w:tcPr>
          <w:p w14:paraId="05DCF83D" w14:textId="77777777" w:rsidR="00E338BE" w:rsidRPr="001C0E1B" w:rsidRDefault="00E338BE" w:rsidP="005F30A6">
            <w:pPr>
              <w:pStyle w:val="TAL"/>
            </w:pPr>
          </w:p>
        </w:tc>
        <w:tc>
          <w:tcPr>
            <w:tcW w:w="1794" w:type="dxa"/>
            <w:tcBorders>
              <w:top w:val="nil"/>
            </w:tcBorders>
          </w:tcPr>
          <w:p w14:paraId="092BE8F9" w14:textId="77777777" w:rsidR="00E338BE" w:rsidRPr="001C0E1B" w:rsidRDefault="00E338BE" w:rsidP="005F30A6">
            <w:pPr>
              <w:pStyle w:val="TAC"/>
              <w:rPr>
                <w:rFonts w:cs="v4.2.0"/>
              </w:rPr>
            </w:pPr>
          </w:p>
        </w:tc>
        <w:tc>
          <w:tcPr>
            <w:tcW w:w="1418" w:type="dxa"/>
          </w:tcPr>
          <w:p w14:paraId="74953D65" w14:textId="77777777" w:rsidR="00E338BE" w:rsidRPr="001C0E1B" w:rsidRDefault="00E338BE" w:rsidP="005F30A6">
            <w:pPr>
              <w:pStyle w:val="TAC"/>
              <w:rPr>
                <w:rFonts w:cs="Arial"/>
                <w:lang w:eastAsia="zh-CN"/>
              </w:rPr>
            </w:pPr>
            <w:r w:rsidRPr="001C0E1B">
              <w:rPr>
                <w:rFonts w:cs="Arial"/>
                <w:lang w:eastAsia="zh-CN"/>
              </w:rPr>
              <w:t>2</w:t>
            </w:r>
          </w:p>
        </w:tc>
        <w:tc>
          <w:tcPr>
            <w:tcW w:w="2742" w:type="dxa"/>
            <w:gridSpan w:val="3"/>
            <w:vAlign w:val="center"/>
          </w:tcPr>
          <w:p w14:paraId="1C613A96" w14:textId="77777777" w:rsidR="00E338BE" w:rsidRPr="001C0E1B" w:rsidRDefault="00E338BE" w:rsidP="005F30A6">
            <w:pPr>
              <w:pStyle w:val="TAC"/>
              <w:rPr>
                <w:rFonts w:cs="v4.2.0"/>
                <w:lang w:eastAsia="zh-CN"/>
              </w:rPr>
            </w:pPr>
            <w:r>
              <w:rPr>
                <w:rFonts w:cs="v4.2.0"/>
                <w:lang w:eastAsia="zh-CN"/>
              </w:rPr>
              <w:t>-135</w:t>
            </w:r>
          </w:p>
        </w:tc>
        <w:tc>
          <w:tcPr>
            <w:tcW w:w="2419" w:type="dxa"/>
            <w:gridSpan w:val="3"/>
            <w:vAlign w:val="center"/>
          </w:tcPr>
          <w:p w14:paraId="59115FBC" w14:textId="77777777" w:rsidR="00E338BE" w:rsidRPr="001C0E1B" w:rsidRDefault="00E338BE" w:rsidP="005F30A6">
            <w:pPr>
              <w:pStyle w:val="TAC"/>
              <w:rPr>
                <w:rFonts w:cs="v4.2.0"/>
                <w:lang w:eastAsia="zh-CN"/>
              </w:rPr>
            </w:pPr>
            <w:r>
              <w:rPr>
                <w:rFonts w:cs="v4.2.0"/>
                <w:lang w:eastAsia="zh-CN"/>
              </w:rPr>
              <w:t>-135</w:t>
            </w:r>
          </w:p>
        </w:tc>
      </w:tr>
      <w:tr w:rsidR="00E338BE" w:rsidRPr="001C0E1B" w14:paraId="01141BE4" w14:textId="77777777" w:rsidTr="005F30A6">
        <w:trPr>
          <w:cantSplit/>
          <w:jc w:val="center"/>
        </w:trPr>
        <w:tc>
          <w:tcPr>
            <w:tcW w:w="1951" w:type="dxa"/>
          </w:tcPr>
          <w:p w14:paraId="3741403C" w14:textId="77777777" w:rsidR="00E338BE" w:rsidRPr="001C0E1B" w:rsidRDefault="00E338BE" w:rsidP="005F30A6">
            <w:pPr>
              <w:pStyle w:val="TAL"/>
            </w:pPr>
            <w:r w:rsidRPr="001C0E1B">
              <w:t>Pcompensation</w:t>
            </w:r>
          </w:p>
        </w:tc>
        <w:tc>
          <w:tcPr>
            <w:tcW w:w="1794" w:type="dxa"/>
          </w:tcPr>
          <w:p w14:paraId="5D4A116A" w14:textId="77777777" w:rsidR="00E338BE" w:rsidRPr="001C0E1B" w:rsidRDefault="00E338BE" w:rsidP="005F30A6">
            <w:pPr>
              <w:pStyle w:val="TAC"/>
            </w:pPr>
            <w:r w:rsidRPr="001C0E1B">
              <w:rPr>
                <w:rFonts w:cs="v4.2.0"/>
              </w:rPr>
              <w:t>dB</w:t>
            </w:r>
          </w:p>
        </w:tc>
        <w:tc>
          <w:tcPr>
            <w:tcW w:w="1418" w:type="dxa"/>
          </w:tcPr>
          <w:p w14:paraId="7D8B049E" w14:textId="77777777" w:rsidR="00E338BE" w:rsidRPr="001C0E1B" w:rsidRDefault="00E338BE" w:rsidP="005F30A6">
            <w:pPr>
              <w:pStyle w:val="TAC"/>
            </w:pPr>
            <w:r w:rsidRPr="001C0E1B">
              <w:rPr>
                <w:rFonts w:cs="Arial"/>
                <w:lang w:eastAsia="zh-CN"/>
              </w:rPr>
              <w:t>1, 2</w:t>
            </w:r>
          </w:p>
        </w:tc>
        <w:tc>
          <w:tcPr>
            <w:tcW w:w="2742" w:type="dxa"/>
            <w:gridSpan w:val="3"/>
          </w:tcPr>
          <w:p w14:paraId="593D1DEE" w14:textId="77777777" w:rsidR="00E338BE" w:rsidRPr="001C0E1B" w:rsidRDefault="00E338BE" w:rsidP="005F30A6">
            <w:pPr>
              <w:pStyle w:val="TAC"/>
              <w:rPr>
                <w:rFonts w:cs="Arial"/>
              </w:rPr>
            </w:pPr>
            <w:r w:rsidRPr="001C0E1B">
              <w:rPr>
                <w:rFonts w:cs="v4.2.0"/>
              </w:rPr>
              <w:t>0</w:t>
            </w:r>
          </w:p>
        </w:tc>
        <w:tc>
          <w:tcPr>
            <w:tcW w:w="2419" w:type="dxa"/>
            <w:gridSpan w:val="3"/>
          </w:tcPr>
          <w:p w14:paraId="18B2091B" w14:textId="77777777" w:rsidR="00E338BE" w:rsidRPr="001C0E1B" w:rsidRDefault="00E338BE" w:rsidP="005F30A6">
            <w:pPr>
              <w:pStyle w:val="TAC"/>
              <w:rPr>
                <w:rFonts w:cs="Arial"/>
              </w:rPr>
            </w:pPr>
            <w:r w:rsidRPr="001C0E1B">
              <w:rPr>
                <w:rFonts w:cs="v4.2.0"/>
              </w:rPr>
              <w:t>0</w:t>
            </w:r>
          </w:p>
        </w:tc>
      </w:tr>
      <w:tr w:rsidR="00E338BE" w:rsidRPr="001C0E1B" w14:paraId="5EA08A42" w14:textId="77777777" w:rsidTr="005F30A6">
        <w:trPr>
          <w:cantSplit/>
          <w:jc w:val="center"/>
        </w:trPr>
        <w:tc>
          <w:tcPr>
            <w:tcW w:w="1951" w:type="dxa"/>
          </w:tcPr>
          <w:p w14:paraId="7B7EAD73" w14:textId="77777777" w:rsidR="00E338BE" w:rsidRPr="001C0E1B" w:rsidRDefault="00E338BE" w:rsidP="005F30A6">
            <w:pPr>
              <w:pStyle w:val="TAL"/>
            </w:pPr>
            <w:r w:rsidRPr="001C0E1B">
              <w:t>Qhyst</w:t>
            </w:r>
            <w:r w:rsidRPr="001C0E1B">
              <w:rPr>
                <w:vertAlign w:val="subscript"/>
              </w:rPr>
              <w:t>s</w:t>
            </w:r>
          </w:p>
        </w:tc>
        <w:tc>
          <w:tcPr>
            <w:tcW w:w="1794" w:type="dxa"/>
          </w:tcPr>
          <w:p w14:paraId="45D11AC0" w14:textId="77777777" w:rsidR="00E338BE" w:rsidRPr="001C0E1B" w:rsidRDefault="00E338BE" w:rsidP="005F30A6">
            <w:pPr>
              <w:pStyle w:val="TAC"/>
            </w:pPr>
            <w:r w:rsidRPr="001C0E1B">
              <w:rPr>
                <w:rFonts w:cs="v4.2.0"/>
              </w:rPr>
              <w:t>dB</w:t>
            </w:r>
          </w:p>
        </w:tc>
        <w:tc>
          <w:tcPr>
            <w:tcW w:w="1418" w:type="dxa"/>
          </w:tcPr>
          <w:p w14:paraId="01FC1471" w14:textId="77777777" w:rsidR="00E338BE" w:rsidRPr="001C0E1B" w:rsidRDefault="00E338BE" w:rsidP="005F30A6">
            <w:pPr>
              <w:pStyle w:val="TAC"/>
            </w:pPr>
            <w:r w:rsidRPr="001C0E1B">
              <w:rPr>
                <w:rFonts w:cs="Arial"/>
                <w:lang w:eastAsia="zh-CN"/>
              </w:rPr>
              <w:t>1, 2</w:t>
            </w:r>
          </w:p>
        </w:tc>
        <w:tc>
          <w:tcPr>
            <w:tcW w:w="2742" w:type="dxa"/>
            <w:gridSpan w:val="3"/>
          </w:tcPr>
          <w:p w14:paraId="3EA8DA9D" w14:textId="77777777" w:rsidR="00E338BE" w:rsidRPr="001C0E1B" w:rsidRDefault="00E338BE" w:rsidP="005F30A6">
            <w:pPr>
              <w:pStyle w:val="TAC"/>
              <w:rPr>
                <w:rFonts w:cs="Arial"/>
              </w:rPr>
            </w:pPr>
            <w:r w:rsidRPr="001C0E1B">
              <w:rPr>
                <w:rFonts w:cs="v4.2.0"/>
              </w:rPr>
              <w:t>0</w:t>
            </w:r>
          </w:p>
        </w:tc>
        <w:tc>
          <w:tcPr>
            <w:tcW w:w="2419" w:type="dxa"/>
            <w:gridSpan w:val="3"/>
          </w:tcPr>
          <w:p w14:paraId="6ED78F47" w14:textId="77777777" w:rsidR="00E338BE" w:rsidRPr="001C0E1B" w:rsidRDefault="00E338BE" w:rsidP="005F30A6">
            <w:pPr>
              <w:pStyle w:val="TAC"/>
              <w:rPr>
                <w:rFonts w:cs="Arial"/>
              </w:rPr>
            </w:pPr>
            <w:r w:rsidRPr="001C0E1B">
              <w:rPr>
                <w:rFonts w:cs="v4.2.0"/>
              </w:rPr>
              <w:t>0</w:t>
            </w:r>
          </w:p>
        </w:tc>
      </w:tr>
      <w:tr w:rsidR="00E338BE" w:rsidRPr="001C0E1B" w14:paraId="174A9FCD" w14:textId="77777777" w:rsidTr="005F30A6">
        <w:trPr>
          <w:cantSplit/>
          <w:jc w:val="center"/>
        </w:trPr>
        <w:tc>
          <w:tcPr>
            <w:tcW w:w="1951" w:type="dxa"/>
          </w:tcPr>
          <w:p w14:paraId="4FE4DC5E" w14:textId="77777777" w:rsidR="00E338BE" w:rsidRPr="001C0E1B" w:rsidRDefault="00E338BE" w:rsidP="005F30A6">
            <w:pPr>
              <w:pStyle w:val="TAL"/>
            </w:pPr>
            <w:r w:rsidRPr="001C0E1B">
              <w:t>Qoffset</w:t>
            </w:r>
            <w:r w:rsidRPr="001C0E1B">
              <w:rPr>
                <w:vertAlign w:val="subscript"/>
              </w:rPr>
              <w:t>s, n</w:t>
            </w:r>
          </w:p>
        </w:tc>
        <w:tc>
          <w:tcPr>
            <w:tcW w:w="1794" w:type="dxa"/>
          </w:tcPr>
          <w:p w14:paraId="19E6EC8D" w14:textId="77777777" w:rsidR="00E338BE" w:rsidRPr="001C0E1B" w:rsidRDefault="00E338BE" w:rsidP="005F30A6">
            <w:pPr>
              <w:pStyle w:val="TAC"/>
            </w:pPr>
            <w:r w:rsidRPr="001C0E1B">
              <w:rPr>
                <w:rFonts w:cs="v4.2.0"/>
              </w:rPr>
              <w:t>dB</w:t>
            </w:r>
          </w:p>
        </w:tc>
        <w:tc>
          <w:tcPr>
            <w:tcW w:w="1418" w:type="dxa"/>
          </w:tcPr>
          <w:p w14:paraId="4B0D8E00" w14:textId="77777777" w:rsidR="00E338BE" w:rsidRPr="001C0E1B" w:rsidRDefault="00E338BE" w:rsidP="005F30A6">
            <w:pPr>
              <w:pStyle w:val="TAC"/>
            </w:pPr>
            <w:r w:rsidRPr="001C0E1B">
              <w:rPr>
                <w:rFonts w:cs="Arial"/>
                <w:lang w:eastAsia="zh-CN"/>
              </w:rPr>
              <w:t>1, 2</w:t>
            </w:r>
          </w:p>
        </w:tc>
        <w:tc>
          <w:tcPr>
            <w:tcW w:w="2742" w:type="dxa"/>
            <w:gridSpan w:val="3"/>
          </w:tcPr>
          <w:p w14:paraId="620D795A" w14:textId="77777777" w:rsidR="00E338BE" w:rsidRPr="001C0E1B" w:rsidRDefault="00E338BE" w:rsidP="005F30A6">
            <w:pPr>
              <w:pStyle w:val="TAC"/>
              <w:rPr>
                <w:rFonts w:cs="Arial"/>
              </w:rPr>
            </w:pPr>
            <w:r w:rsidRPr="001C0E1B">
              <w:rPr>
                <w:rFonts w:cs="v4.2.0"/>
              </w:rPr>
              <w:t>0</w:t>
            </w:r>
          </w:p>
        </w:tc>
        <w:tc>
          <w:tcPr>
            <w:tcW w:w="2419" w:type="dxa"/>
            <w:gridSpan w:val="3"/>
          </w:tcPr>
          <w:p w14:paraId="39F56C5B" w14:textId="77777777" w:rsidR="00E338BE" w:rsidRPr="001C0E1B" w:rsidRDefault="00E338BE" w:rsidP="005F30A6">
            <w:pPr>
              <w:pStyle w:val="TAC"/>
              <w:rPr>
                <w:rFonts w:cs="Arial"/>
              </w:rPr>
            </w:pPr>
            <w:r w:rsidRPr="001C0E1B">
              <w:rPr>
                <w:rFonts w:cs="v4.2.0"/>
              </w:rPr>
              <w:t>0</w:t>
            </w:r>
          </w:p>
        </w:tc>
      </w:tr>
      <w:tr w:rsidR="00E338BE" w:rsidRPr="001C0E1B" w14:paraId="64E9593C" w14:textId="77777777" w:rsidTr="005F30A6">
        <w:trPr>
          <w:cantSplit/>
          <w:trHeight w:val="494"/>
          <w:jc w:val="center"/>
        </w:trPr>
        <w:tc>
          <w:tcPr>
            <w:tcW w:w="1951" w:type="dxa"/>
          </w:tcPr>
          <w:p w14:paraId="24E12C8D" w14:textId="77777777" w:rsidR="00E338BE" w:rsidRPr="001C0E1B" w:rsidRDefault="00E338BE" w:rsidP="005F30A6">
            <w:pPr>
              <w:pStyle w:val="TAL"/>
            </w:pPr>
            <w:r w:rsidRPr="001C0E1B">
              <w:t>Cell_selection_and_</w:t>
            </w:r>
          </w:p>
          <w:p w14:paraId="6D76F616" w14:textId="77777777" w:rsidR="00E338BE" w:rsidRPr="001C0E1B" w:rsidRDefault="00E338BE" w:rsidP="005F30A6">
            <w:pPr>
              <w:pStyle w:val="TAL"/>
            </w:pPr>
            <w:r w:rsidRPr="001C0E1B">
              <w:t>reselection_quality_measurement</w:t>
            </w:r>
          </w:p>
        </w:tc>
        <w:tc>
          <w:tcPr>
            <w:tcW w:w="1794" w:type="dxa"/>
          </w:tcPr>
          <w:p w14:paraId="07CB942B" w14:textId="77777777" w:rsidR="00E338BE" w:rsidRPr="001C0E1B" w:rsidRDefault="00E338BE" w:rsidP="005F30A6">
            <w:pPr>
              <w:pStyle w:val="TAC"/>
            </w:pPr>
          </w:p>
        </w:tc>
        <w:tc>
          <w:tcPr>
            <w:tcW w:w="1418" w:type="dxa"/>
          </w:tcPr>
          <w:p w14:paraId="27FFF7EF" w14:textId="77777777" w:rsidR="00E338BE" w:rsidRPr="001C0E1B" w:rsidRDefault="00E338BE" w:rsidP="005F30A6">
            <w:pPr>
              <w:pStyle w:val="TAC"/>
            </w:pPr>
            <w:r w:rsidRPr="001C0E1B">
              <w:rPr>
                <w:rFonts w:cs="Arial"/>
                <w:lang w:eastAsia="zh-CN"/>
              </w:rPr>
              <w:t>1, 2</w:t>
            </w:r>
          </w:p>
        </w:tc>
        <w:tc>
          <w:tcPr>
            <w:tcW w:w="2742" w:type="dxa"/>
            <w:gridSpan w:val="3"/>
            <w:vAlign w:val="center"/>
          </w:tcPr>
          <w:p w14:paraId="21D75C26" w14:textId="77777777" w:rsidR="00E338BE" w:rsidRPr="001C0E1B" w:rsidRDefault="00E338BE" w:rsidP="005F30A6">
            <w:pPr>
              <w:pStyle w:val="TAC"/>
              <w:rPr>
                <w:rFonts w:cs="Arial"/>
              </w:rPr>
            </w:pPr>
            <w:r w:rsidRPr="001C0E1B">
              <w:t>SS-RSRP</w:t>
            </w:r>
          </w:p>
        </w:tc>
        <w:tc>
          <w:tcPr>
            <w:tcW w:w="2419" w:type="dxa"/>
            <w:gridSpan w:val="3"/>
            <w:vAlign w:val="center"/>
          </w:tcPr>
          <w:p w14:paraId="5DF6ECDA" w14:textId="77777777" w:rsidR="00E338BE" w:rsidRPr="001C0E1B" w:rsidRDefault="00E338BE" w:rsidP="005F30A6">
            <w:pPr>
              <w:pStyle w:val="TAC"/>
              <w:rPr>
                <w:rFonts w:cs="Arial"/>
              </w:rPr>
            </w:pPr>
            <w:r w:rsidRPr="001C0E1B">
              <w:t>SS-RSRP</w:t>
            </w:r>
          </w:p>
        </w:tc>
      </w:tr>
      <w:tr w:rsidR="00E338BE" w:rsidRPr="001C0E1B" w14:paraId="4C4D2404" w14:textId="77777777" w:rsidTr="005F30A6">
        <w:trPr>
          <w:cantSplit/>
          <w:trHeight w:val="494"/>
          <w:jc w:val="center"/>
        </w:trPr>
        <w:tc>
          <w:tcPr>
            <w:tcW w:w="1951" w:type="dxa"/>
          </w:tcPr>
          <w:p w14:paraId="67113E2B" w14:textId="77777777" w:rsidR="00E338BE" w:rsidRPr="001C0E1B" w:rsidRDefault="00E338BE" w:rsidP="005F30A6">
            <w:pPr>
              <w:pStyle w:val="TAL"/>
              <w:rPr>
                <w:lang w:eastAsia="zh-CN"/>
              </w:rPr>
            </w:pPr>
            <w:r w:rsidRPr="001C0E1B">
              <w:rPr>
                <w:lang w:eastAsia="zh-CN"/>
              </w:rPr>
              <w:t>AoA setup</w:t>
            </w:r>
          </w:p>
        </w:tc>
        <w:tc>
          <w:tcPr>
            <w:tcW w:w="1794" w:type="dxa"/>
          </w:tcPr>
          <w:p w14:paraId="1B8ADCA1" w14:textId="77777777" w:rsidR="00E338BE" w:rsidRPr="001C0E1B" w:rsidRDefault="00E338BE" w:rsidP="005F30A6">
            <w:pPr>
              <w:pStyle w:val="TAC"/>
            </w:pPr>
          </w:p>
        </w:tc>
        <w:tc>
          <w:tcPr>
            <w:tcW w:w="1418" w:type="dxa"/>
          </w:tcPr>
          <w:p w14:paraId="393EBA45" w14:textId="77777777" w:rsidR="00E338BE" w:rsidRPr="001C0E1B" w:rsidRDefault="00E338BE" w:rsidP="005F30A6">
            <w:pPr>
              <w:pStyle w:val="TAC"/>
              <w:rPr>
                <w:rFonts w:cs="Arial"/>
                <w:lang w:eastAsia="zh-CN"/>
              </w:rPr>
            </w:pPr>
            <w:r w:rsidRPr="001C0E1B">
              <w:rPr>
                <w:rFonts w:cs="Arial"/>
                <w:lang w:eastAsia="zh-CN"/>
              </w:rPr>
              <w:t>1, 2</w:t>
            </w:r>
          </w:p>
        </w:tc>
        <w:tc>
          <w:tcPr>
            <w:tcW w:w="2742" w:type="dxa"/>
            <w:gridSpan w:val="3"/>
            <w:vAlign w:val="center"/>
          </w:tcPr>
          <w:p w14:paraId="367CC23B" w14:textId="77777777" w:rsidR="00E338BE" w:rsidRPr="001C0E1B" w:rsidRDefault="00E338BE" w:rsidP="005F30A6">
            <w:pPr>
              <w:pStyle w:val="TAC"/>
              <w:rPr>
                <w:lang w:eastAsia="zh-CN"/>
              </w:rPr>
            </w:pPr>
            <w:r w:rsidRPr="001C0E1B">
              <w:rPr>
                <w:lang w:eastAsia="zh-CN"/>
              </w:rPr>
              <w:t>Setup 1 defined in A.3.15.1</w:t>
            </w:r>
          </w:p>
        </w:tc>
        <w:tc>
          <w:tcPr>
            <w:tcW w:w="2419" w:type="dxa"/>
            <w:gridSpan w:val="3"/>
            <w:vAlign w:val="center"/>
          </w:tcPr>
          <w:p w14:paraId="6B34311D" w14:textId="77777777" w:rsidR="00E338BE" w:rsidRPr="001C0E1B" w:rsidRDefault="00E338BE" w:rsidP="005F30A6">
            <w:pPr>
              <w:pStyle w:val="TAC"/>
              <w:rPr>
                <w:lang w:eastAsia="zh-CN"/>
              </w:rPr>
            </w:pPr>
            <w:r w:rsidRPr="001C0E1B">
              <w:rPr>
                <w:lang w:eastAsia="zh-CN"/>
              </w:rPr>
              <w:t>Setup 1 defined in A.3.15.1</w:t>
            </w:r>
          </w:p>
        </w:tc>
      </w:tr>
      <w:tr w:rsidR="00E338BE" w:rsidRPr="001C0E1B" w:rsidDel="004B51DC" w14:paraId="4EFB971B" w14:textId="77777777" w:rsidTr="005F30A6">
        <w:trPr>
          <w:cantSplit/>
          <w:trHeight w:val="141"/>
          <w:jc w:val="center"/>
        </w:trPr>
        <w:tc>
          <w:tcPr>
            <w:tcW w:w="1951" w:type="dxa"/>
            <w:tcBorders>
              <w:bottom w:val="nil"/>
            </w:tcBorders>
          </w:tcPr>
          <w:p w14:paraId="466B784E" w14:textId="77777777" w:rsidR="00E338BE" w:rsidRPr="001C0E1B" w:rsidRDefault="00E338BE" w:rsidP="005F30A6">
            <w:pPr>
              <w:pStyle w:val="TAL"/>
            </w:pPr>
            <w:r w:rsidRPr="001C0E1B">
              <w:rPr>
                <w:position w:val="-12"/>
              </w:rPr>
              <w:object w:dxaOrig="620" w:dyaOrig="380" w14:anchorId="0A20426A">
                <v:shape id="_x0000_i1141" type="#_x0000_t75" style="width:29pt;height:14.5pt" o:ole="" fillcolor="window">
                  <v:imagedata r:id="rId24" o:title=""/>
                </v:shape>
                <o:OLEObject Type="Embed" ProgID="Equation.3" ShapeID="_x0000_i1141" DrawAspect="Content" ObjectID="_1691940203" r:id="rId146"/>
              </w:object>
            </w:r>
          </w:p>
        </w:tc>
        <w:tc>
          <w:tcPr>
            <w:tcW w:w="1794" w:type="dxa"/>
            <w:tcBorders>
              <w:bottom w:val="nil"/>
            </w:tcBorders>
          </w:tcPr>
          <w:p w14:paraId="23F333C9" w14:textId="77777777" w:rsidR="00E338BE" w:rsidRPr="001C0E1B" w:rsidRDefault="00E338BE" w:rsidP="005F30A6">
            <w:pPr>
              <w:pStyle w:val="TAC"/>
            </w:pPr>
            <w:r w:rsidRPr="001C0E1B">
              <w:rPr>
                <w:rFonts w:cs="v4.2.0"/>
              </w:rPr>
              <w:t>dB</w:t>
            </w:r>
          </w:p>
        </w:tc>
        <w:tc>
          <w:tcPr>
            <w:tcW w:w="1418" w:type="dxa"/>
          </w:tcPr>
          <w:p w14:paraId="44166BA1" w14:textId="77777777" w:rsidR="00E338BE" w:rsidRPr="001C0E1B" w:rsidRDefault="00E338BE" w:rsidP="005F30A6">
            <w:pPr>
              <w:pStyle w:val="TAC"/>
              <w:rPr>
                <w:lang w:eastAsia="zh-CN"/>
              </w:rPr>
            </w:pPr>
            <w:r w:rsidRPr="001C0E1B">
              <w:rPr>
                <w:lang w:eastAsia="zh-CN"/>
              </w:rPr>
              <w:t>1</w:t>
            </w:r>
          </w:p>
        </w:tc>
        <w:tc>
          <w:tcPr>
            <w:tcW w:w="992" w:type="dxa"/>
            <w:tcBorders>
              <w:bottom w:val="nil"/>
            </w:tcBorders>
          </w:tcPr>
          <w:p w14:paraId="2B2BCF83" w14:textId="77777777" w:rsidR="00E338BE" w:rsidRPr="001C0E1B" w:rsidDel="004B51DC" w:rsidRDefault="00E338BE" w:rsidP="005F30A6">
            <w:pPr>
              <w:pStyle w:val="TAC"/>
              <w:rPr>
                <w:rFonts w:cs="Arial"/>
                <w:lang w:eastAsia="zh-CN"/>
              </w:rPr>
            </w:pPr>
            <w:r w:rsidRPr="001C0E1B">
              <w:rPr>
                <w:rFonts w:cs="Arial"/>
                <w:lang w:eastAsia="zh-CN"/>
              </w:rPr>
              <w:t>8</w:t>
            </w:r>
          </w:p>
        </w:tc>
        <w:tc>
          <w:tcPr>
            <w:tcW w:w="851" w:type="dxa"/>
            <w:tcBorders>
              <w:bottom w:val="nil"/>
            </w:tcBorders>
          </w:tcPr>
          <w:p w14:paraId="4AC4AE21" w14:textId="77777777" w:rsidR="00E338BE" w:rsidRPr="001C0E1B" w:rsidDel="004B51DC" w:rsidRDefault="00E338BE" w:rsidP="005F30A6">
            <w:pPr>
              <w:pStyle w:val="TAC"/>
              <w:rPr>
                <w:rFonts w:cs="Arial"/>
              </w:rPr>
            </w:pPr>
            <w:r w:rsidRPr="001C0E1B">
              <w:rPr>
                <w:rFonts w:cs="Arial"/>
                <w:lang w:eastAsia="zh-CN"/>
              </w:rPr>
              <w:t>-3</w:t>
            </w:r>
          </w:p>
        </w:tc>
        <w:tc>
          <w:tcPr>
            <w:tcW w:w="899" w:type="dxa"/>
            <w:tcBorders>
              <w:bottom w:val="nil"/>
            </w:tcBorders>
          </w:tcPr>
          <w:p w14:paraId="76590426" w14:textId="77777777" w:rsidR="00E338BE" w:rsidRPr="001C0E1B" w:rsidDel="004B51DC" w:rsidRDefault="00E338BE" w:rsidP="005F30A6">
            <w:pPr>
              <w:pStyle w:val="TAC"/>
              <w:rPr>
                <w:rFonts w:cs="Arial"/>
                <w:lang w:eastAsia="zh-CN"/>
              </w:rPr>
            </w:pPr>
            <w:r w:rsidRPr="001C0E1B">
              <w:rPr>
                <w:rFonts w:cs="Arial"/>
                <w:lang w:eastAsia="zh-CN"/>
              </w:rPr>
              <w:t>1.5</w:t>
            </w:r>
          </w:p>
        </w:tc>
        <w:tc>
          <w:tcPr>
            <w:tcW w:w="802" w:type="dxa"/>
            <w:tcBorders>
              <w:bottom w:val="nil"/>
            </w:tcBorders>
          </w:tcPr>
          <w:p w14:paraId="50010FAD" w14:textId="77777777" w:rsidR="00E338BE" w:rsidRPr="001C0E1B" w:rsidDel="00B36E6D" w:rsidRDefault="00E338BE" w:rsidP="005F30A6">
            <w:pPr>
              <w:pStyle w:val="TAC"/>
              <w:rPr>
                <w:rFonts w:cs="Arial"/>
              </w:rPr>
            </w:pPr>
            <w:r w:rsidRPr="001C0E1B">
              <w:t>-infinity</w:t>
            </w:r>
          </w:p>
        </w:tc>
        <w:tc>
          <w:tcPr>
            <w:tcW w:w="850" w:type="dxa"/>
            <w:tcBorders>
              <w:bottom w:val="nil"/>
            </w:tcBorders>
          </w:tcPr>
          <w:p w14:paraId="53C35303" w14:textId="77777777" w:rsidR="00E338BE" w:rsidRPr="001C0E1B" w:rsidDel="004B51DC" w:rsidRDefault="00E338BE" w:rsidP="005F30A6">
            <w:pPr>
              <w:pStyle w:val="TAC"/>
              <w:rPr>
                <w:rFonts w:cs="Arial"/>
                <w:lang w:eastAsia="zh-CN"/>
              </w:rPr>
            </w:pPr>
            <w:r w:rsidRPr="001C0E1B">
              <w:rPr>
                <w:rFonts w:cs="Arial"/>
                <w:lang w:eastAsia="zh-CN"/>
              </w:rPr>
              <w:t>1.5</w:t>
            </w:r>
          </w:p>
        </w:tc>
        <w:tc>
          <w:tcPr>
            <w:tcW w:w="767" w:type="dxa"/>
            <w:tcBorders>
              <w:bottom w:val="nil"/>
            </w:tcBorders>
          </w:tcPr>
          <w:p w14:paraId="07547AE7" w14:textId="77777777" w:rsidR="00E338BE" w:rsidRPr="001C0E1B" w:rsidDel="004B51DC" w:rsidRDefault="00E338BE" w:rsidP="005F30A6">
            <w:pPr>
              <w:pStyle w:val="TAC"/>
              <w:rPr>
                <w:rFonts w:cs="Arial"/>
              </w:rPr>
            </w:pPr>
            <w:r w:rsidRPr="001C0E1B">
              <w:rPr>
                <w:rFonts w:cs="Arial"/>
                <w:lang w:eastAsia="zh-CN"/>
              </w:rPr>
              <w:t>-3</w:t>
            </w:r>
          </w:p>
        </w:tc>
      </w:tr>
      <w:tr w:rsidR="00E338BE" w:rsidRPr="001C0E1B" w14:paraId="38052942" w14:textId="77777777" w:rsidTr="005F30A6">
        <w:trPr>
          <w:cantSplit/>
          <w:trHeight w:val="141"/>
          <w:jc w:val="center"/>
        </w:trPr>
        <w:tc>
          <w:tcPr>
            <w:tcW w:w="1951" w:type="dxa"/>
            <w:tcBorders>
              <w:top w:val="nil"/>
            </w:tcBorders>
          </w:tcPr>
          <w:p w14:paraId="24E0C093" w14:textId="77777777" w:rsidR="00E338BE" w:rsidRPr="001C0E1B" w:rsidRDefault="00E338BE" w:rsidP="005F30A6">
            <w:pPr>
              <w:pStyle w:val="TAL"/>
            </w:pPr>
          </w:p>
        </w:tc>
        <w:tc>
          <w:tcPr>
            <w:tcW w:w="1794" w:type="dxa"/>
            <w:tcBorders>
              <w:top w:val="nil"/>
            </w:tcBorders>
          </w:tcPr>
          <w:p w14:paraId="5D48921B" w14:textId="77777777" w:rsidR="00E338BE" w:rsidRPr="001C0E1B" w:rsidRDefault="00E338BE" w:rsidP="005F30A6">
            <w:pPr>
              <w:pStyle w:val="TAC"/>
              <w:rPr>
                <w:rFonts w:cs="v4.2.0"/>
              </w:rPr>
            </w:pPr>
          </w:p>
        </w:tc>
        <w:tc>
          <w:tcPr>
            <w:tcW w:w="1418" w:type="dxa"/>
          </w:tcPr>
          <w:p w14:paraId="4419F352" w14:textId="77777777" w:rsidR="00E338BE" w:rsidRPr="001C0E1B" w:rsidRDefault="00E338BE" w:rsidP="005F30A6">
            <w:pPr>
              <w:pStyle w:val="TAC"/>
              <w:rPr>
                <w:lang w:eastAsia="zh-CN"/>
              </w:rPr>
            </w:pPr>
            <w:r w:rsidRPr="001C0E1B">
              <w:rPr>
                <w:lang w:eastAsia="zh-CN"/>
              </w:rPr>
              <w:t>2</w:t>
            </w:r>
          </w:p>
        </w:tc>
        <w:tc>
          <w:tcPr>
            <w:tcW w:w="992" w:type="dxa"/>
            <w:tcBorders>
              <w:top w:val="nil"/>
            </w:tcBorders>
          </w:tcPr>
          <w:p w14:paraId="32985EA4" w14:textId="77777777" w:rsidR="00E338BE" w:rsidRPr="001C0E1B" w:rsidRDefault="00E338BE" w:rsidP="005F30A6">
            <w:pPr>
              <w:pStyle w:val="TAC"/>
            </w:pPr>
          </w:p>
        </w:tc>
        <w:tc>
          <w:tcPr>
            <w:tcW w:w="851" w:type="dxa"/>
            <w:tcBorders>
              <w:top w:val="nil"/>
            </w:tcBorders>
          </w:tcPr>
          <w:p w14:paraId="1A7388DB" w14:textId="77777777" w:rsidR="00E338BE" w:rsidRPr="001C0E1B" w:rsidRDefault="00E338BE" w:rsidP="005F30A6">
            <w:pPr>
              <w:pStyle w:val="TAC"/>
            </w:pPr>
          </w:p>
        </w:tc>
        <w:tc>
          <w:tcPr>
            <w:tcW w:w="899" w:type="dxa"/>
            <w:tcBorders>
              <w:top w:val="nil"/>
            </w:tcBorders>
          </w:tcPr>
          <w:p w14:paraId="5D55F3C7" w14:textId="77777777" w:rsidR="00E338BE" w:rsidRPr="001C0E1B" w:rsidRDefault="00E338BE" w:rsidP="005F30A6">
            <w:pPr>
              <w:pStyle w:val="TAC"/>
            </w:pPr>
          </w:p>
        </w:tc>
        <w:tc>
          <w:tcPr>
            <w:tcW w:w="802" w:type="dxa"/>
            <w:tcBorders>
              <w:top w:val="nil"/>
            </w:tcBorders>
          </w:tcPr>
          <w:p w14:paraId="4575F84D" w14:textId="77777777" w:rsidR="00E338BE" w:rsidRPr="001C0E1B" w:rsidRDefault="00E338BE" w:rsidP="005F30A6">
            <w:pPr>
              <w:pStyle w:val="TAC"/>
            </w:pPr>
          </w:p>
        </w:tc>
        <w:tc>
          <w:tcPr>
            <w:tcW w:w="850" w:type="dxa"/>
            <w:tcBorders>
              <w:top w:val="nil"/>
            </w:tcBorders>
          </w:tcPr>
          <w:p w14:paraId="59C38819" w14:textId="77777777" w:rsidR="00E338BE" w:rsidRPr="001C0E1B" w:rsidRDefault="00E338BE" w:rsidP="005F30A6">
            <w:pPr>
              <w:pStyle w:val="TAC"/>
            </w:pPr>
          </w:p>
        </w:tc>
        <w:tc>
          <w:tcPr>
            <w:tcW w:w="767" w:type="dxa"/>
            <w:tcBorders>
              <w:top w:val="nil"/>
            </w:tcBorders>
          </w:tcPr>
          <w:p w14:paraId="3D491706" w14:textId="77777777" w:rsidR="00E338BE" w:rsidRPr="001C0E1B" w:rsidRDefault="00E338BE" w:rsidP="005F30A6">
            <w:pPr>
              <w:pStyle w:val="TAC"/>
            </w:pPr>
          </w:p>
        </w:tc>
      </w:tr>
      <w:tr w:rsidR="00E338BE" w:rsidRPr="001C0E1B" w14:paraId="58394CDB" w14:textId="77777777" w:rsidTr="005F30A6">
        <w:trPr>
          <w:cantSplit/>
          <w:jc w:val="center"/>
        </w:trPr>
        <w:tc>
          <w:tcPr>
            <w:tcW w:w="1951" w:type="dxa"/>
          </w:tcPr>
          <w:p w14:paraId="390C87EB" w14:textId="77777777" w:rsidR="00E338BE" w:rsidRPr="001C0E1B" w:rsidRDefault="00E338BE" w:rsidP="005F30A6">
            <w:pPr>
              <w:pStyle w:val="TAL"/>
              <w:jc w:val="center"/>
            </w:pPr>
            <w:r w:rsidRPr="001C0E1B">
              <w:rPr>
                <w:rFonts w:cs="Arial"/>
                <w:lang w:eastAsia="zh-CN"/>
              </w:rPr>
              <w:t>Beam assumption</w:t>
            </w:r>
            <w:r w:rsidRPr="001C0E1B">
              <w:rPr>
                <w:rFonts w:cs="Arial"/>
                <w:vertAlign w:val="superscript"/>
                <w:lang w:eastAsia="zh-CN"/>
              </w:rPr>
              <w:t>Note 4</w:t>
            </w:r>
          </w:p>
        </w:tc>
        <w:tc>
          <w:tcPr>
            <w:tcW w:w="1794" w:type="dxa"/>
          </w:tcPr>
          <w:p w14:paraId="30C70C07" w14:textId="77777777" w:rsidR="00E338BE" w:rsidRPr="001C0E1B" w:rsidRDefault="00E338BE" w:rsidP="005F30A6">
            <w:pPr>
              <w:pStyle w:val="TAC"/>
              <w:rPr>
                <w:rFonts w:cs="v4.2.0"/>
              </w:rPr>
            </w:pPr>
          </w:p>
        </w:tc>
        <w:tc>
          <w:tcPr>
            <w:tcW w:w="1418" w:type="dxa"/>
          </w:tcPr>
          <w:p w14:paraId="5F253139" w14:textId="77777777" w:rsidR="00E338BE" w:rsidRPr="001C0E1B" w:rsidRDefault="00E338BE" w:rsidP="005F30A6">
            <w:pPr>
              <w:pStyle w:val="TAC"/>
              <w:rPr>
                <w:lang w:eastAsia="zh-CN"/>
              </w:rPr>
            </w:pPr>
            <w:r w:rsidRPr="001C0E1B">
              <w:rPr>
                <w:rFonts w:cs="Arial"/>
                <w:lang w:eastAsia="zh-CN"/>
              </w:rPr>
              <w:t>1,2</w:t>
            </w:r>
          </w:p>
        </w:tc>
        <w:tc>
          <w:tcPr>
            <w:tcW w:w="5161" w:type="dxa"/>
            <w:gridSpan w:val="6"/>
          </w:tcPr>
          <w:p w14:paraId="30DE38E4" w14:textId="77777777" w:rsidR="00E338BE" w:rsidRPr="001C0E1B" w:rsidRDefault="00E338BE" w:rsidP="005F30A6">
            <w:pPr>
              <w:pStyle w:val="TAC"/>
              <w:rPr>
                <w:lang w:eastAsia="zh-CN"/>
              </w:rPr>
            </w:pPr>
            <w:r w:rsidRPr="001C0E1B">
              <w:rPr>
                <w:rFonts w:cs="v4.2.0"/>
                <w:lang w:eastAsia="zh-CN"/>
              </w:rPr>
              <w:t>Rough</w:t>
            </w:r>
          </w:p>
        </w:tc>
      </w:tr>
      <w:tr w:rsidR="00E338BE" w:rsidRPr="001C0E1B" w14:paraId="65752E0D" w14:textId="77777777" w:rsidTr="005F30A6">
        <w:trPr>
          <w:cantSplit/>
          <w:jc w:val="center"/>
        </w:trPr>
        <w:tc>
          <w:tcPr>
            <w:tcW w:w="1951" w:type="dxa"/>
            <w:tcBorders>
              <w:bottom w:val="nil"/>
            </w:tcBorders>
          </w:tcPr>
          <w:p w14:paraId="29465915" w14:textId="77777777" w:rsidR="00E338BE" w:rsidRPr="001C0E1B" w:rsidRDefault="00E338BE" w:rsidP="005F30A6">
            <w:pPr>
              <w:pStyle w:val="TAL"/>
            </w:pPr>
            <w:r w:rsidRPr="001C0E1B">
              <w:rPr>
                <w:position w:val="-12"/>
              </w:rPr>
              <w:object w:dxaOrig="400" w:dyaOrig="360" w14:anchorId="12A0A125">
                <v:shape id="_x0000_i1142" type="#_x0000_t75" style="width:22.5pt;height:22.5pt" o:ole="" fillcolor="window">
                  <v:imagedata r:id="rId21" o:title=""/>
                </v:shape>
                <o:OLEObject Type="Embed" ProgID="Equation.3" ShapeID="_x0000_i1142" DrawAspect="Content" ObjectID="_1691940204" r:id="rId147"/>
              </w:object>
            </w:r>
            <w:r w:rsidRPr="001C0E1B">
              <w:t xml:space="preserve"> </w:t>
            </w:r>
            <w:r w:rsidRPr="001C0E1B">
              <w:rPr>
                <w:vertAlign w:val="superscript"/>
              </w:rPr>
              <w:t>Note2</w:t>
            </w:r>
          </w:p>
        </w:tc>
        <w:tc>
          <w:tcPr>
            <w:tcW w:w="1794" w:type="dxa"/>
            <w:tcBorders>
              <w:bottom w:val="nil"/>
            </w:tcBorders>
          </w:tcPr>
          <w:p w14:paraId="0AD44736" w14:textId="77777777" w:rsidR="00E338BE" w:rsidRPr="001C0E1B" w:rsidRDefault="00E338BE" w:rsidP="005F30A6">
            <w:pPr>
              <w:pStyle w:val="TAC"/>
              <w:rPr>
                <w:rFonts w:cs="v4.2.0"/>
              </w:rPr>
            </w:pPr>
            <w:r w:rsidRPr="001C0E1B">
              <w:rPr>
                <w:rFonts w:cs="v4.2.0"/>
              </w:rPr>
              <w:t>dBm/SCS</w:t>
            </w:r>
          </w:p>
        </w:tc>
        <w:tc>
          <w:tcPr>
            <w:tcW w:w="1418" w:type="dxa"/>
          </w:tcPr>
          <w:p w14:paraId="0CBC8829" w14:textId="77777777" w:rsidR="00E338BE" w:rsidRPr="001C0E1B" w:rsidRDefault="00E338BE" w:rsidP="005F30A6">
            <w:pPr>
              <w:pStyle w:val="TAC"/>
              <w:rPr>
                <w:lang w:eastAsia="zh-CN"/>
              </w:rPr>
            </w:pPr>
            <w:r w:rsidRPr="001C0E1B">
              <w:rPr>
                <w:lang w:eastAsia="zh-CN"/>
              </w:rPr>
              <w:t>1</w:t>
            </w:r>
          </w:p>
        </w:tc>
        <w:tc>
          <w:tcPr>
            <w:tcW w:w="5161" w:type="dxa"/>
            <w:gridSpan w:val="6"/>
          </w:tcPr>
          <w:p w14:paraId="37C04072" w14:textId="77777777" w:rsidR="00E338BE" w:rsidRPr="001C0E1B" w:rsidRDefault="00E338BE" w:rsidP="005F30A6">
            <w:pPr>
              <w:pStyle w:val="TAC"/>
              <w:rPr>
                <w:lang w:eastAsia="zh-CN"/>
              </w:rPr>
            </w:pPr>
            <w:r w:rsidRPr="001C0E1B">
              <w:rPr>
                <w:lang w:eastAsia="zh-CN"/>
              </w:rPr>
              <w:t>-93</w:t>
            </w:r>
          </w:p>
        </w:tc>
      </w:tr>
      <w:tr w:rsidR="00E338BE" w:rsidRPr="001C0E1B" w14:paraId="725641AD" w14:textId="77777777" w:rsidTr="005F30A6">
        <w:trPr>
          <w:cantSplit/>
          <w:jc w:val="center"/>
        </w:trPr>
        <w:tc>
          <w:tcPr>
            <w:tcW w:w="1951" w:type="dxa"/>
            <w:tcBorders>
              <w:top w:val="nil"/>
            </w:tcBorders>
          </w:tcPr>
          <w:p w14:paraId="5B74A45A" w14:textId="77777777" w:rsidR="00E338BE" w:rsidRPr="001C0E1B" w:rsidRDefault="00E338BE" w:rsidP="005F30A6">
            <w:pPr>
              <w:pStyle w:val="TAL"/>
            </w:pPr>
          </w:p>
        </w:tc>
        <w:tc>
          <w:tcPr>
            <w:tcW w:w="1794" w:type="dxa"/>
            <w:tcBorders>
              <w:top w:val="nil"/>
            </w:tcBorders>
          </w:tcPr>
          <w:p w14:paraId="24D205A9" w14:textId="77777777" w:rsidR="00E338BE" w:rsidRPr="001C0E1B" w:rsidRDefault="00E338BE" w:rsidP="005F30A6">
            <w:pPr>
              <w:pStyle w:val="TAC"/>
              <w:rPr>
                <w:rFonts w:cs="v4.2.0"/>
              </w:rPr>
            </w:pPr>
          </w:p>
        </w:tc>
        <w:tc>
          <w:tcPr>
            <w:tcW w:w="1418" w:type="dxa"/>
          </w:tcPr>
          <w:p w14:paraId="282FECA1" w14:textId="77777777" w:rsidR="00E338BE" w:rsidRPr="001C0E1B" w:rsidRDefault="00E338BE" w:rsidP="005F30A6">
            <w:pPr>
              <w:pStyle w:val="TAC"/>
              <w:rPr>
                <w:lang w:eastAsia="zh-CN"/>
              </w:rPr>
            </w:pPr>
            <w:r w:rsidRPr="001C0E1B">
              <w:rPr>
                <w:lang w:eastAsia="zh-CN"/>
              </w:rPr>
              <w:t>2</w:t>
            </w:r>
          </w:p>
        </w:tc>
        <w:tc>
          <w:tcPr>
            <w:tcW w:w="5161" w:type="dxa"/>
            <w:gridSpan w:val="6"/>
          </w:tcPr>
          <w:p w14:paraId="519593DC" w14:textId="77777777" w:rsidR="00E338BE" w:rsidRPr="001C0E1B" w:rsidRDefault="00E338BE" w:rsidP="005F30A6">
            <w:pPr>
              <w:pStyle w:val="TAC"/>
              <w:rPr>
                <w:lang w:eastAsia="zh-CN"/>
              </w:rPr>
            </w:pPr>
            <w:r w:rsidRPr="001C0E1B">
              <w:rPr>
                <w:lang w:eastAsia="zh-CN"/>
              </w:rPr>
              <w:t>-90</w:t>
            </w:r>
          </w:p>
        </w:tc>
      </w:tr>
      <w:tr w:rsidR="00E338BE" w:rsidRPr="001C0E1B" w14:paraId="3983897E" w14:textId="77777777" w:rsidTr="005F30A6">
        <w:trPr>
          <w:cantSplit/>
          <w:jc w:val="center"/>
        </w:trPr>
        <w:tc>
          <w:tcPr>
            <w:tcW w:w="1951" w:type="dxa"/>
            <w:tcBorders>
              <w:bottom w:val="nil"/>
            </w:tcBorders>
          </w:tcPr>
          <w:p w14:paraId="7222731F" w14:textId="77777777" w:rsidR="00E338BE" w:rsidRPr="001C0E1B" w:rsidRDefault="00E338BE" w:rsidP="005F30A6">
            <w:pPr>
              <w:pStyle w:val="TAL"/>
            </w:pPr>
            <w:r w:rsidRPr="001C0E1B">
              <w:rPr>
                <w:position w:val="-12"/>
              </w:rPr>
              <w:object w:dxaOrig="400" w:dyaOrig="360" w14:anchorId="3752CA9B">
                <v:shape id="_x0000_i1143" type="#_x0000_t75" style="width:22.5pt;height:22.5pt" o:ole="" fillcolor="window">
                  <v:imagedata r:id="rId21" o:title=""/>
                </v:shape>
                <o:OLEObject Type="Embed" ProgID="Equation.3" ShapeID="_x0000_i1143" DrawAspect="Content" ObjectID="_1691940205" r:id="rId148"/>
              </w:object>
            </w:r>
            <w:r w:rsidRPr="001C0E1B">
              <w:t xml:space="preserve"> </w:t>
            </w:r>
            <w:r w:rsidRPr="001C0E1B">
              <w:rPr>
                <w:vertAlign w:val="superscript"/>
              </w:rPr>
              <w:t>Note2</w:t>
            </w:r>
          </w:p>
        </w:tc>
        <w:tc>
          <w:tcPr>
            <w:tcW w:w="1794" w:type="dxa"/>
            <w:tcBorders>
              <w:bottom w:val="nil"/>
            </w:tcBorders>
          </w:tcPr>
          <w:p w14:paraId="2EA74E0B" w14:textId="77777777" w:rsidR="00E338BE" w:rsidRPr="001C0E1B" w:rsidRDefault="00E338BE" w:rsidP="005F30A6">
            <w:pPr>
              <w:pStyle w:val="TAC"/>
            </w:pPr>
            <w:r w:rsidRPr="001C0E1B">
              <w:rPr>
                <w:rFonts w:cs="v4.2.0"/>
              </w:rPr>
              <w:t>dBm/15 kHz</w:t>
            </w:r>
          </w:p>
        </w:tc>
        <w:tc>
          <w:tcPr>
            <w:tcW w:w="1418" w:type="dxa"/>
          </w:tcPr>
          <w:p w14:paraId="6369D77B" w14:textId="77777777" w:rsidR="00E338BE" w:rsidRPr="001C0E1B" w:rsidRDefault="00E338BE" w:rsidP="005F30A6">
            <w:pPr>
              <w:pStyle w:val="TAC"/>
              <w:rPr>
                <w:lang w:eastAsia="zh-CN"/>
              </w:rPr>
            </w:pPr>
            <w:r w:rsidRPr="001C0E1B">
              <w:rPr>
                <w:lang w:eastAsia="zh-CN"/>
              </w:rPr>
              <w:t>1</w:t>
            </w:r>
          </w:p>
        </w:tc>
        <w:tc>
          <w:tcPr>
            <w:tcW w:w="5161" w:type="dxa"/>
            <w:gridSpan w:val="6"/>
            <w:tcBorders>
              <w:bottom w:val="nil"/>
            </w:tcBorders>
          </w:tcPr>
          <w:p w14:paraId="6E7C8191" w14:textId="77777777" w:rsidR="00E338BE" w:rsidRPr="001C0E1B" w:rsidRDefault="00E338BE" w:rsidP="005F30A6">
            <w:pPr>
              <w:pStyle w:val="TAC"/>
            </w:pPr>
            <w:r w:rsidRPr="001C0E1B">
              <w:rPr>
                <w:lang w:eastAsia="zh-CN"/>
              </w:rPr>
              <w:t>-102</w:t>
            </w:r>
          </w:p>
        </w:tc>
      </w:tr>
      <w:tr w:rsidR="00E338BE" w:rsidRPr="001C0E1B" w14:paraId="559575A3" w14:textId="77777777" w:rsidTr="005F30A6">
        <w:trPr>
          <w:cantSplit/>
          <w:jc w:val="center"/>
        </w:trPr>
        <w:tc>
          <w:tcPr>
            <w:tcW w:w="1951" w:type="dxa"/>
            <w:tcBorders>
              <w:top w:val="nil"/>
            </w:tcBorders>
          </w:tcPr>
          <w:p w14:paraId="063E7D52" w14:textId="77777777" w:rsidR="00E338BE" w:rsidRPr="001C0E1B" w:rsidRDefault="00E338BE" w:rsidP="005F30A6">
            <w:pPr>
              <w:pStyle w:val="TAL"/>
            </w:pPr>
          </w:p>
        </w:tc>
        <w:tc>
          <w:tcPr>
            <w:tcW w:w="1794" w:type="dxa"/>
            <w:tcBorders>
              <w:top w:val="nil"/>
            </w:tcBorders>
          </w:tcPr>
          <w:p w14:paraId="265A5E66" w14:textId="77777777" w:rsidR="00E338BE" w:rsidRPr="001C0E1B" w:rsidRDefault="00E338BE" w:rsidP="005F30A6">
            <w:pPr>
              <w:pStyle w:val="TAC"/>
              <w:rPr>
                <w:rFonts w:cs="v4.2.0"/>
              </w:rPr>
            </w:pPr>
          </w:p>
        </w:tc>
        <w:tc>
          <w:tcPr>
            <w:tcW w:w="1418" w:type="dxa"/>
          </w:tcPr>
          <w:p w14:paraId="73E43DF4" w14:textId="77777777" w:rsidR="00E338BE" w:rsidRPr="001C0E1B" w:rsidRDefault="00E338BE" w:rsidP="005F30A6">
            <w:pPr>
              <w:pStyle w:val="TAC"/>
              <w:rPr>
                <w:lang w:eastAsia="zh-CN"/>
              </w:rPr>
            </w:pPr>
            <w:r w:rsidRPr="001C0E1B">
              <w:rPr>
                <w:lang w:eastAsia="zh-CN"/>
              </w:rPr>
              <w:t>2</w:t>
            </w:r>
          </w:p>
        </w:tc>
        <w:tc>
          <w:tcPr>
            <w:tcW w:w="5161" w:type="dxa"/>
            <w:gridSpan w:val="6"/>
            <w:tcBorders>
              <w:top w:val="nil"/>
            </w:tcBorders>
          </w:tcPr>
          <w:p w14:paraId="16299DBF" w14:textId="77777777" w:rsidR="00E338BE" w:rsidRPr="001C0E1B" w:rsidRDefault="00E338BE" w:rsidP="005F30A6">
            <w:pPr>
              <w:pStyle w:val="TAC"/>
            </w:pPr>
          </w:p>
        </w:tc>
      </w:tr>
      <w:tr w:rsidR="00E338BE" w:rsidRPr="001C0E1B" w14:paraId="70505997" w14:textId="77777777" w:rsidTr="005F30A6">
        <w:trPr>
          <w:cantSplit/>
          <w:jc w:val="center"/>
        </w:trPr>
        <w:tc>
          <w:tcPr>
            <w:tcW w:w="1951" w:type="dxa"/>
            <w:tcBorders>
              <w:bottom w:val="nil"/>
            </w:tcBorders>
          </w:tcPr>
          <w:p w14:paraId="61CED278" w14:textId="77777777" w:rsidR="00E338BE" w:rsidRPr="001C0E1B" w:rsidRDefault="00E338BE" w:rsidP="005F30A6">
            <w:pPr>
              <w:pStyle w:val="TAL"/>
            </w:pPr>
            <w:r w:rsidRPr="001C0E1B">
              <w:rPr>
                <w:position w:val="-12"/>
              </w:rPr>
              <w:object w:dxaOrig="800" w:dyaOrig="380" w14:anchorId="7E335EB1">
                <v:shape id="_x0000_i1144" type="#_x0000_t75" style="width:44pt;height:14.5pt" o:ole="" fillcolor="window">
                  <v:imagedata r:id="rId26" o:title=""/>
                </v:shape>
                <o:OLEObject Type="Embed" ProgID="Equation.3" ShapeID="_x0000_i1144" DrawAspect="Content" ObjectID="_1691940206" r:id="rId149"/>
              </w:object>
            </w:r>
          </w:p>
        </w:tc>
        <w:tc>
          <w:tcPr>
            <w:tcW w:w="1794" w:type="dxa"/>
            <w:tcBorders>
              <w:bottom w:val="nil"/>
            </w:tcBorders>
          </w:tcPr>
          <w:p w14:paraId="566D20C8" w14:textId="77777777" w:rsidR="00E338BE" w:rsidRPr="001C0E1B" w:rsidRDefault="00E338BE" w:rsidP="005F30A6">
            <w:pPr>
              <w:pStyle w:val="TAC"/>
              <w:rPr>
                <w:rFonts w:cs="v4.2.0"/>
              </w:rPr>
            </w:pPr>
            <w:r w:rsidRPr="001C0E1B">
              <w:rPr>
                <w:rFonts w:cs="v4.2.0"/>
              </w:rPr>
              <w:t>dB</w:t>
            </w:r>
          </w:p>
        </w:tc>
        <w:tc>
          <w:tcPr>
            <w:tcW w:w="1418" w:type="dxa"/>
          </w:tcPr>
          <w:p w14:paraId="338F74AB" w14:textId="77777777" w:rsidR="00E338BE" w:rsidRPr="001C0E1B" w:rsidRDefault="00E338BE" w:rsidP="005F30A6">
            <w:pPr>
              <w:pStyle w:val="TAC"/>
              <w:rPr>
                <w:lang w:eastAsia="zh-CN"/>
              </w:rPr>
            </w:pPr>
            <w:r w:rsidRPr="001C0E1B">
              <w:rPr>
                <w:lang w:eastAsia="zh-CN"/>
              </w:rPr>
              <w:t>1</w:t>
            </w:r>
          </w:p>
        </w:tc>
        <w:tc>
          <w:tcPr>
            <w:tcW w:w="992" w:type="dxa"/>
            <w:tcBorders>
              <w:bottom w:val="nil"/>
            </w:tcBorders>
          </w:tcPr>
          <w:p w14:paraId="217BA00F" w14:textId="77777777" w:rsidR="00E338BE" w:rsidRPr="001C0E1B" w:rsidRDefault="00E338BE" w:rsidP="005F30A6">
            <w:pPr>
              <w:pStyle w:val="TAC"/>
            </w:pPr>
            <w:r w:rsidRPr="001C0E1B">
              <w:t>8</w:t>
            </w:r>
          </w:p>
        </w:tc>
        <w:tc>
          <w:tcPr>
            <w:tcW w:w="851" w:type="dxa"/>
            <w:tcBorders>
              <w:bottom w:val="nil"/>
            </w:tcBorders>
          </w:tcPr>
          <w:p w14:paraId="1EB8346C" w14:textId="77777777" w:rsidR="00E338BE" w:rsidRPr="001C0E1B" w:rsidRDefault="00E338BE" w:rsidP="005F30A6">
            <w:pPr>
              <w:pStyle w:val="TAC"/>
            </w:pPr>
            <w:r w:rsidRPr="001C0E1B">
              <w:rPr>
                <w:rFonts w:cs="Arial"/>
                <w:lang w:eastAsia="zh-CN"/>
              </w:rPr>
              <w:t>-3</w:t>
            </w:r>
          </w:p>
        </w:tc>
        <w:tc>
          <w:tcPr>
            <w:tcW w:w="899" w:type="dxa"/>
            <w:tcBorders>
              <w:bottom w:val="nil"/>
            </w:tcBorders>
          </w:tcPr>
          <w:p w14:paraId="1BBFC5F7" w14:textId="77777777" w:rsidR="00E338BE" w:rsidRPr="001C0E1B" w:rsidRDefault="00E338BE" w:rsidP="005F30A6">
            <w:pPr>
              <w:pStyle w:val="TAC"/>
            </w:pPr>
            <w:r w:rsidRPr="001C0E1B">
              <w:rPr>
                <w:rFonts w:cs="Arial"/>
                <w:lang w:eastAsia="zh-CN"/>
              </w:rPr>
              <w:t>1.5</w:t>
            </w:r>
          </w:p>
        </w:tc>
        <w:tc>
          <w:tcPr>
            <w:tcW w:w="802" w:type="dxa"/>
            <w:tcBorders>
              <w:bottom w:val="nil"/>
            </w:tcBorders>
          </w:tcPr>
          <w:p w14:paraId="271A4716" w14:textId="77777777" w:rsidR="00E338BE" w:rsidRPr="001C0E1B" w:rsidRDefault="00E338BE" w:rsidP="005F30A6">
            <w:pPr>
              <w:pStyle w:val="TAC"/>
            </w:pPr>
            <w:r w:rsidRPr="001C0E1B">
              <w:t>-infinity</w:t>
            </w:r>
          </w:p>
        </w:tc>
        <w:tc>
          <w:tcPr>
            <w:tcW w:w="850" w:type="dxa"/>
            <w:tcBorders>
              <w:bottom w:val="nil"/>
            </w:tcBorders>
          </w:tcPr>
          <w:p w14:paraId="3625CCDE" w14:textId="77777777" w:rsidR="00E338BE" w:rsidRPr="001C0E1B" w:rsidRDefault="00E338BE" w:rsidP="005F30A6">
            <w:pPr>
              <w:pStyle w:val="TAC"/>
            </w:pPr>
            <w:r w:rsidRPr="001C0E1B">
              <w:rPr>
                <w:rFonts w:cs="Arial"/>
                <w:lang w:eastAsia="zh-CN"/>
              </w:rPr>
              <w:t>1.5</w:t>
            </w:r>
          </w:p>
        </w:tc>
        <w:tc>
          <w:tcPr>
            <w:tcW w:w="767" w:type="dxa"/>
            <w:tcBorders>
              <w:bottom w:val="nil"/>
            </w:tcBorders>
          </w:tcPr>
          <w:p w14:paraId="63312B20" w14:textId="77777777" w:rsidR="00E338BE" w:rsidRPr="001C0E1B" w:rsidRDefault="00E338BE" w:rsidP="005F30A6">
            <w:pPr>
              <w:pStyle w:val="TAC"/>
            </w:pPr>
            <w:r w:rsidRPr="001C0E1B">
              <w:rPr>
                <w:rFonts w:cs="Arial"/>
                <w:lang w:eastAsia="zh-CN"/>
              </w:rPr>
              <w:t>-3</w:t>
            </w:r>
          </w:p>
        </w:tc>
      </w:tr>
      <w:tr w:rsidR="00E338BE" w:rsidRPr="001C0E1B" w14:paraId="04C46062" w14:textId="77777777" w:rsidTr="005F30A6">
        <w:trPr>
          <w:cantSplit/>
          <w:jc w:val="center"/>
        </w:trPr>
        <w:tc>
          <w:tcPr>
            <w:tcW w:w="1951" w:type="dxa"/>
            <w:tcBorders>
              <w:top w:val="nil"/>
            </w:tcBorders>
          </w:tcPr>
          <w:p w14:paraId="5589F66E" w14:textId="77777777" w:rsidR="00E338BE" w:rsidRPr="001C0E1B" w:rsidRDefault="00E338BE" w:rsidP="005F30A6">
            <w:pPr>
              <w:pStyle w:val="TAL"/>
            </w:pPr>
          </w:p>
        </w:tc>
        <w:tc>
          <w:tcPr>
            <w:tcW w:w="1794" w:type="dxa"/>
            <w:tcBorders>
              <w:top w:val="nil"/>
            </w:tcBorders>
          </w:tcPr>
          <w:p w14:paraId="28BFCE7A" w14:textId="77777777" w:rsidR="00E338BE" w:rsidRPr="001C0E1B" w:rsidRDefault="00E338BE" w:rsidP="005F30A6">
            <w:pPr>
              <w:pStyle w:val="TAC"/>
              <w:rPr>
                <w:rFonts w:cs="v4.2.0"/>
              </w:rPr>
            </w:pPr>
          </w:p>
        </w:tc>
        <w:tc>
          <w:tcPr>
            <w:tcW w:w="1418" w:type="dxa"/>
          </w:tcPr>
          <w:p w14:paraId="6160E31A" w14:textId="77777777" w:rsidR="00E338BE" w:rsidRPr="001C0E1B" w:rsidRDefault="00E338BE" w:rsidP="005F30A6">
            <w:pPr>
              <w:pStyle w:val="TAC"/>
              <w:rPr>
                <w:lang w:eastAsia="zh-CN"/>
              </w:rPr>
            </w:pPr>
            <w:r w:rsidRPr="001C0E1B">
              <w:rPr>
                <w:lang w:eastAsia="zh-CN"/>
              </w:rPr>
              <w:t>2</w:t>
            </w:r>
          </w:p>
        </w:tc>
        <w:tc>
          <w:tcPr>
            <w:tcW w:w="992" w:type="dxa"/>
            <w:tcBorders>
              <w:top w:val="nil"/>
            </w:tcBorders>
          </w:tcPr>
          <w:p w14:paraId="5CF552E8" w14:textId="77777777" w:rsidR="00E338BE" w:rsidRPr="001C0E1B" w:rsidRDefault="00E338BE" w:rsidP="005F30A6">
            <w:pPr>
              <w:pStyle w:val="TAC"/>
            </w:pPr>
          </w:p>
        </w:tc>
        <w:tc>
          <w:tcPr>
            <w:tcW w:w="851" w:type="dxa"/>
            <w:tcBorders>
              <w:top w:val="nil"/>
            </w:tcBorders>
          </w:tcPr>
          <w:p w14:paraId="4A7A6ECA" w14:textId="77777777" w:rsidR="00E338BE" w:rsidRPr="001C0E1B" w:rsidRDefault="00E338BE" w:rsidP="005F30A6">
            <w:pPr>
              <w:pStyle w:val="TAC"/>
            </w:pPr>
          </w:p>
        </w:tc>
        <w:tc>
          <w:tcPr>
            <w:tcW w:w="899" w:type="dxa"/>
            <w:tcBorders>
              <w:top w:val="nil"/>
            </w:tcBorders>
          </w:tcPr>
          <w:p w14:paraId="55F9136C" w14:textId="77777777" w:rsidR="00E338BE" w:rsidRPr="001C0E1B" w:rsidRDefault="00E338BE" w:rsidP="005F30A6">
            <w:pPr>
              <w:pStyle w:val="TAC"/>
            </w:pPr>
          </w:p>
        </w:tc>
        <w:tc>
          <w:tcPr>
            <w:tcW w:w="802" w:type="dxa"/>
            <w:tcBorders>
              <w:top w:val="nil"/>
            </w:tcBorders>
          </w:tcPr>
          <w:p w14:paraId="4F6B007B" w14:textId="77777777" w:rsidR="00E338BE" w:rsidRPr="001C0E1B" w:rsidRDefault="00E338BE" w:rsidP="005F30A6">
            <w:pPr>
              <w:pStyle w:val="TAC"/>
            </w:pPr>
          </w:p>
        </w:tc>
        <w:tc>
          <w:tcPr>
            <w:tcW w:w="850" w:type="dxa"/>
            <w:tcBorders>
              <w:top w:val="nil"/>
            </w:tcBorders>
          </w:tcPr>
          <w:p w14:paraId="56FE5E40" w14:textId="77777777" w:rsidR="00E338BE" w:rsidRPr="001C0E1B" w:rsidRDefault="00E338BE" w:rsidP="005F30A6">
            <w:pPr>
              <w:pStyle w:val="TAC"/>
            </w:pPr>
          </w:p>
        </w:tc>
        <w:tc>
          <w:tcPr>
            <w:tcW w:w="767" w:type="dxa"/>
            <w:tcBorders>
              <w:top w:val="nil"/>
            </w:tcBorders>
          </w:tcPr>
          <w:p w14:paraId="7772A8D8" w14:textId="77777777" w:rsidR="00E338BE" w:rsidRPr="001C0E1B" w:rsidRDefault="00E338BE" w:rsidP="005F30A6">
            <w:pPr>
              <w:pStyle w:val="TAC"/>
            </w:pPr>
          </w:p>
        </w:tc>
      </w:tr>
      <w:tr w:rsidR="00E338BE" w:rsidRPr="001C0E1B" w14:paraId="05E89D31" w14:textId="77777777" w:rsidTr="005F30A6">
        <w:trPr>
          <w:cantSplit/>
          <w:jc w:val="center"/>
        </w:trPr>
        <w:tc>
          <w:tcPr>
            <w:tcW w:w="1951" w:type="dxa"/>
            <w:tcBorders>
              <w:bottom w:val="nil"/>
            </w:tcBorders>
          </w:tcPr>
          <w:p w14:paraId="7CB23117" w14:textId="77777777" w:rsidR="00E338BE" w:rsidRPr="001C0E1B" w:rsidRDefault="00E338BE" w:rsidP="005F30A6">
            <w:pPr>
              <w:pStyle w:val="TAL"/>
            </w:pPr>
            <w:r w:rsidRPr="001C0E1B">
              <w:t xml:space="preserve">SS-RSRP </w:t>
            </w:r>
            <w:r w:rsidRPr="001C0E1B">
              <w:rPr>
                <w:vertAlign w:val="superscript"/>
              </w:rPr>
              <w:t>Note3</w:t>
            </w:r>
          </w:p>
        </w:tc>
        <w:tc>
          <w:tcPr>
            <w:tcW w:w="1794" w:type="dxa"/>
            <w:tcBorders>
              <w:bottom w:val="nil"/>
            </w:tcBorders>
          </w:tcPr>
          <w:p w14:paraId="5B1246F9" w14:textId="77777777" w:rsidR="00E338BE" w:rsidRPr="001C0E1B" w:rsidRDefault="00E338BE" w:rsidP="005F30A6">
            <w:pPr>
              <w:pStyle w:val="TAC"/>
            </w:pPr>
            <w:r w:rsidRPr="001C0E1B">
              <w:rPr>
                <w:rFonts w:cs="v4.2.0"/>
              </w:rPr>
              <w:t>dBm/SCS</w:t>
            </w:r>
          </w:p>
        </w:tc>
        <w:tc>
          <w:tcPr>
            <w:tcW w:w="1418" w:type="dxa"/>
          </w:tcPr>
          <w:p w14:paraId="6739B5F7" w14:textId="77777777" w:rsidR="00E338BE" w:rsidRPr="001C0E1B" w:rsidRDefault="00E338BE" w:rsidP="005F30A6">
            <w:pPr>
              <w:pStyle w:val="TAC"/>
              <w:rPr>
                <w:lang w:eastAsia="zh-CN"/>
              </w:rPr>
            </w:pPr>
            <w:r w:rsidRPr="001C0E1B">
              <w:rPr>
                <w:lang w:eastAsia="zh-CN"/>
              </w:rPr>
              <w:t>1</w:t>
            </w:r>
          </w:p>
        </w:tc>
        <w:tc>
          <w:tcPr>
            <w:tcW w:w="992" w:type="dxa"/>
          </w:tcPr>
          <w:p w14:paraId="2C06BA12" w14:textId="77777777" w:rsidR="00E338BE" w:rsidRPr="001C0E1B" w:rsidRDefault="00E338BE" w:rsidP="005F30A6">
            <w:pPr>
              <w:pStyle w:val="TAC"/>
              <w:rPr>
                <w:rFonts w:cs="Arial"/>
              </w:rPr>
            </w:pPr>
            <w:r w:rsidRPr="001C0E1B">
              <w:rPr>
                <w:rFonts w:cs="Arial"/>
                <w:lang w:eastAsia="zh-CN"/>
              </w:rPr>
              <w:t>-85</w:t>
            </w:r>
          </w:p>
        </w:tc>
        <w:tc>
          <w:tcPr>
            <w:tcW w:w="851" w:type="dxa"/>
          </w:tcPr>
          <w:p w14:paraId="191D0940" w14:textId="77777777" w:rsidR="00E338BE" w:rsidRPr="001C0E1B" w:rsidRDefault="00E338BE" w:rsidP="005F30A6">
            <w:pPr>
              <w:pStyle w:val="TAC"/>
              <w:rPr>
                <w:rFonts w:cs="Arial"/>
              </w:rPr>
            </w:pPr>
            <w:r w:rsidRPr="001C0E1B">
              <w:rPr>
                <w:rFonts w:cs="Arial"/>
                <w:lang w:eastAsia="zh-CN"/>
              </w:rPr>
              <w:t>-96</w:t>
            </w:r>
          </w:p>
        </w:tc>
        <w:tc>
          <w:tcPr>
            <w:tcW w:w="899" w:type="dxa"/>
          </w:tcPr>
          <w:p w14:paraId="09F8A562" w14:textId="77777777" w:rsidR="00E338BE" w:rsidRPr="001C0E1B" w:rsidRDefault="00E338BE" w:rsidP="005F30A6">
            <w:pPr>
              <w:pStyle w:val="TAC"/>
              <w:rPr>
                <w:rFonts w:cs="Arial"/>
              </w:rPr>
            </w:pPr>
            <w:r w:rsidRPr="001C0E1B">
              <w:rPr>
                <w:rFonts w:cs="Arial"/>
                <w:lang w:eastAsia="zh-CN"/>
              </w:rPr>
              <w:t>-91.5</w:t>
            </w:r>
          </w:p>
        </w:tc>
        <w:tc>
          <w:tcPr>
            <w:tcW w:w="802" w:type="dxa"/>
          </w:tcPr>
          <w:p w14:paraId="22ED5EDE" w14:textId="77777777" w:rsidR="00E338BE" w:rsidRPr="001C0E1B" w:rsidRDefault="00E338BE" w:rsidP="005F30A6">
            <w:pPr>
              <w:pStyle w:val="TAC"/>
              <w:rPr>
                <w:rFonts w:cs="Arial"/>
              </w:rPr>
            </w:pPr>
            <w:r w:rsidRPr="001C0E1B">
              <w:t>-infinity</w:t>
            </w:r>
            <w:r w:rsidRPr="001C0E1B" w:rsidDel="00ED572E">
              <w:t xml:space="preserve"> </w:t>
            </w:r>
          </w:p>
        </w:tc>
        <w:tc>
          <w:tcPr>
            <w:tcW w:w="850" w:type="dxa"/>
          </w:tcPr>
          <w:p w14:paraId="075D4251" w14:textId="77777777" w:rsidR="00E338BE" w:rsidRPr="001C0E1B" w:rsidRDefault="00E338BE" w:rsidP="005F30A6">
            <w:pPr>
              <w:pStyle w:val="TAC"/>
              <w:rPr>
                <w:rFonts w:cs="Arial"/>
              </w:rPr>
            </w:pPr>
            <w:r w:rsidRPr="001C0E1B">
              <w:rPr>
                <w:rFonts w:cs="Arial"/>
                <w:lang w:eastAsia="zh-CN"/>
              </w:rPr>
              <w:t>-91.5</w:t>
            </w:r>
          </w:p>
        </w:tc>
        <w:tc>
          <w:tcPr>
            <w:tcW w:w="767" w:type="dxa"/>
          </w:tcPr>
          <w:p w14:paraId="1FC5E4D6" w14:textId="77777777" w:rsidR="00E338BE" w:rsidRPr="001C0E1B" w:rsidRDefault="00E338BE" w:rsidP="005F30A6">
            <w:pPr>
              <w:pStyle w:val="TAC"/>
              <w:rPr>
                <w:rFonts w:cs="Arial"/>
              </w:rPr>
            </w:pPr>
            <w:r w:rsidRPr="001C0E1B">
              <w:rPr>
                <w:rFonts w:cs="Arial"/>
                <w:lang w:eastAsia="zh-CN"/>
              </w:rPr>
              <w:t>-96</w:t>
            </w:r>
          </w:p>
        </w:tc>
      </w:tr>
      <w:tr w:rsidR="00E338BE" w:rsidRPr="001C0E1B" w14:paraId="2FBCC87D" w14:textId="77777777" w:rsidTr="005F30A6">
        <w:trPr>
          <w:cantSplit/>
          <w:jc w:val="center"/>
        </w:trPr>
        <w:tc>
          <w:tcPr>
            <w:tcW w:w="1951" w:type="dxa"/>
            <w:tcBorders>
              <w:top w:val="nil"/>
            </w:tcBorders>
          </w:tcPr>
          <w:p w14:paraId="47E32429" w14:textId="77777777" w:rsidR="00E338BE" w:rsidRPr="001C0E1B" w:rsidRDefault="00E338BE" w:rsidP="005F30A6">
            <w:pPr>
              <w:pStyle w:val="TAL"/>
            </w:pPr>
          </w:p>
        </w:tc>
        <w:tc>
          <w:tcPr>
            <w:tcW w:w="1794" w:type="dxa"/>
            <w:tcBorders>
              <w:top w:val="nil"/>
            </w:tcBorders>
          </w:tcPr>
          <w:p w14:paraId="6FEF1E0C" w14:textId="77777777" w:rsidR="00E338BE" w:rsidRPr="001C0E1B" w:rsidRDefault="00E338BE" w:rsidP="005F30A6">
            <w:pPr>
              <w:pStyle w:val="TAC"/>
              <w:rPr>
                <w:rFonts w:cs="v4.2.0"/>
              </w:rPr>
            </w:pPr>
          </w:p>
        </w:tc>
        <w:tc>
          <w:tcPr>
            <w:tcW w:w="1418" w:type="dxa"/>
          </w:tcPr>
          <w:p w14:paraId="43609471" w14:textId="77777777" w:rsidR="00E338BE" w:rsidRPr="001C0E1B" w:rsidRDefault="00E338BE" w:rsidP="005F30A6">
            <w:pPr>
              <w:pStyle w:val="TAC"/>
              <w:rPr>
                <w:lang w:eastAsia="zh-CN"/>
              </w:rPr>
            </w:pPr>
            <w:r w:rsidRPr="001C0E1B">
              <w:rPr>
                <w:lang w:eastAsia="zh-CN"/>
              </w:rPr>
              <w:t>2</w:t>
            </w:r>
          </w:p>
        </w:tc>
        <w:tc>
          <w:tcPr>
            <w:tcW w:w="992" w:type="dxa"/>
          </w:tcPr>
          <w:p w14:paraId="6B2B840C" w14:textId="77777777" w:rsidR="00E338BE" w:rsidRPr="001C0E1B" w:rsidRDefault="00E338BE" w:rsidP="005F30A6">
            <w:pPr>
              <w:pStyle w:val="TAC"/>
            </w:pPr>
            <w:r w:rsidRPr="001C0E1B">
              <w:rPr>
                <w:rFonts w:cs="Arial"/>
                <w:lang w:eastAsia="zh-CN"/>
              </w:rPr>
              <w:t>-82</w:t>
            </w:r>
          </w:p>
        </w:tc>
        <w:tc>
          <w:tcPr>
            <w:tcW w:w="851" w:type="dxa"/>
          </w:tcPr>
          <w:p w14:paraId="7F75A7C2" w14:textId="77777777" w:rsidR="00E338BE" w:rsidRPr="001C0E1B" w:rsidRDefault="00E338BE" w:rsidP="005F30A6">
            <w:pPr>
              <w:pStyle w:val="TAC"/>
            </w:pPr>
            <w:r w:rsidRPr="001C0E1B">
              <w:rPr>
                <w:lang w:eastAsia="zh-CN"/>
              </w:rPr>
              <w:t>-93</w:t>
            </w:r>
          </w:p>
        </w:tc>
        <w:tc>
          <w:tcPr>
            <w:tcW w:w="899" w:type="dxa"/>
          </w:tcPr>
          <w:p w14:paraId="5FB1B0CA" w14:textId="77777777" w:rsidR="00E338BE" w:rsidRPr="001C0E1B" w:rsidRDefault="00E338BE" w:rsidP="005F30A6">
            <w:pPr>
              <w:pStyle w:val="TAC"/>
            </w:pPr>
            <w:r w:rsidRPr="001C0E1B">
              <w:rPr>
                <w:lang w:eastAsia="zh-CN"/>
              </w:rPr>
              <w:t>-88.5</w:t>
            </w:r>
          </w:p>
        </w:tc>
        <w:tc>
          <w:tcPr>
            <w:tcW w:w="802" w:type="dxa"/>
          </w:tcPr>
          <w:p w14:paraId="3ED82434" w14:textId="77777777" w:rsidR="00E338BE" w:rsidRPr="001C0E1B" w:rsidRDefault="00E338BE" w:rsidP="005F30A6">
            <w:pPr>
              <w:pStyle w:val="TAC"/>
            </w:pPr>
            <w:r w:rsidRPr="001C0E1B">
              <w:t>-infinity</w:t>
            </w:r>
            <w:r w:rsidRPr="001C0E1B" w:rsidDel="00ED572E">
              <w:t xml:space="preserve"> </w:t>
            </w:r>
          </w:p>
        </w:tc>
        <w:tc>
          <w:tcPr>
            <w:tcW w:w="850" w:type="dxa"/>
          </w:tcPr>
          <w:p w14:paraId="04F1AB2C" w14:textId="77777777" w:rsidR="00E338BE" w:rsidRPr="001C0E1B" w:rsidRDefault="00E338BE" w:rsidP="005F30A6">
            <w:pPr>
              <w:pStyle w:val="TAC"/>
            </w:pPr>
            <w:r w:rsidRPr="001C0E1B">
              <w:rPr>
                <w:lang w:eastAsia="zh-CN"/>
              </w:rPr>
              <w:t>-88.5</w:t>
            </w:r>
          </w:p>
        </w:tc>
        <w:tc>
          <w:tcPr>
            <w:tcW w:w="767" w:type="dxa"/>
          </w:tcPr>
          <w:p w14:paraId="46406703" w14:textId="77777777" w:rsidR="00E338BE" w:rsidRPr="001C0E1B" w:rsidRDefault="00E338BE" w:rsidP="005F30A6">
            <w:pPr>
              <w:pStyle w:val="TAC"/>
            </w:pPr>
            <w:r w:rsidRPr="001C0E1B">
              <w:rPr>
                <w:lang w:eastAsia="zh-CN"/>
              </w:rPr>
              <w:t>-93</w:t>
            </w:r>
          </w:p>
        </w:tc>
      </w:tr>
      <w:tr w:rsidR="00E338BE" w:rsidRPr="001C0E1B" w14:paraId="586A9566" w14:textId="77777777" w:rsidTr="005F30A6">
        <w:trPr>
          <w:cantSplit/>
          <w:jc w:val="center"/>
        </w:trPr>
        <w:tc>
          <w:tcPr>
            <w:tcW w:w="1951" w:type="dxa"/>
            <w:tcBorders>
              <w:bottom w:val="nil"/>
            </w:tcBorders>
          </w:tcPr>
          <w:p w14:paraId="78643A8C" w14:textId="77777777" w:rsidR="00E338BE" w:rsidRPr="001C0E1B" w:rsidRDefault="00E338BE" w:rsidP="005F30A6">
            <w:pPr>
              <w:pStyle w:val="TAL"/>
            </w:pPr>
            <w:r w:rsidRPr="001C0E1B">
              <w:t xml:space="preserve">Io on SSB symbols </w:t>
            </w:r>
          </w:p>
        </w:tc>
        <w:tc>
          <w:tcPr>
            <w:tcW w:w="1794" w:type="dxa"/>
            <w:tcBorders>
              <w:bottom w:val="nil"/>
            </w:tcBorders>
          </w:tcPr>
          <w:p w14:paraId="38271694" w14:textId="77777777" w:rsidR="00E338BE" w:rsidRPr="001C0E1B" w:rsidRDefault="00E338BE" w:rsidP="005F30A6">
            <w:pPr>
              <w:pStyle w:val="TAC"/>
            </w:pPr>
            <w:r w:rsidRPr="001C0E1B">
              <w:rPr>
                <w:rFonts w:cs="v4.2.0"/>
                <w:lang w:eastAsia="zh-CN"/>
              </w:rPr>
              <w:t>dBm/95.04 MHz</w:t>
            </w:r>
          </w:p>
        </w:tc>
        <w:tc>
          <w:tcPr>
            <w:tcW w:w="1418" w:type="dxa"/>
          </w:tcPr>
          <w:p w14:paraId="4E9A0036" w14:textId="77777777" w:rsidR="00E338BE" w:rsidRPr="001C0E1B" w:rsidRDefault="00E338BE" w:rsidP="005F30A6">
            <w:pPr>
              <w:pStyle w:val="TAC"/>
              <w:rPr>
                <w:lang w:eastAsia="zh-CN"/>
              </w:rPr>
            </w:pPr>
            <w:r w:rsidRPr="001C0E1B">
              <w:rPr>
                <w:lang w:eastAsia="zh-CN"/>
              </w:rPr>
              <w:t>1</w:t>
            </w:r>
          </w:p>
        </w:tc>
        <w:tc>
          <w:tcPr>
            <w:tcW w:w="992" w:type="dxa"/>
          </w:tcPr>
          <w:p w14:paraId="0506E64C" w14:textId="77777777" w:rsidR="00E338BE" w:rsidRPr="001C0E1B" w:rsidRDefault="00E338BE" w:rsidP="005F30A6">
            <w:pPr>
              <w:pStyle w:val="TAC"/>
              <w:rPr>
                <w:rFonts w:cs="Arial"/>
                <w:lang w:eastAsia="zh-CN"/>
              </w:rPr>
            </w:pPr>
            <w:r w:rsidRPr="001C0E1B">
              <w:rPr>
                <w:rFonts w:cs="Arial"/>
                <w:lang w:eastAsia="zh-CN"/>
              </w:rPr>
              <w:t>-59.37</w:t>
            </w:r>
          </w:p>
        </w:tc>
        <w:tc>
          <w:tcPr>
            <w:tcW w:w="851" w:type="dxa"/>
          </w:tcPr>
          <w:p w14:paraId="74BD9A71" w14:textId="77777777" w:rsidR="00E338BE" w:rsidRPr="001C0E1B" w:rsidRDefault="00E338BE" w:rsidP="005F30A6">
            <w:pPr>
              <w:pStyle w:val="TAC"/>
              <w:rPr>
                <w:rFonts w:cs="Arial"/>
                <w:lang w:eastAsia="zh-CN"/>
              </w:rPr>
            </w:pPr>
            <w:r w:rsidRPr="001C0E1B">
              <w:rPr>
                <w:rFonts w:cs="Arial"/>
                <w:lang w:eastAsia="zh-CN"/>
              </w:rPr>
              <w:t>-63.40</w:t>
            </w:r>
          </w:p>
        </w:tc>
        <w:tc>
          <w:tcPr>
            <w:tcW w:w="899" w:type="dxa"/>
          </w:tcPr>
          <w:p w14:paraId="28DAE108" w14:textId="77777777" w:rsidR="00E338BE" w:rsidRPr="001C0E1B" w:rsidRDefault="00E338BE" w:rsidP="005F30A6">
            <w:pPr>
              <w:pStyle w:val="TAC"/>
              <w:rPr>
                <w:rFonts w:cs="Arial"/>
                <w:lang w:eastAsia="zh-CN"/>
              </w:rPr>
            </w:pPr>
            <w:r w:rsidRPr="001C0E1B">
              <w:rPr>
                <w:rFonts w:cs="Arial"/>
                <w:lang w:eastAsia="zh-CN"/>
              </w:rPr>
              <w:t>-62.47</w:t>
            </w:r>
          </w:p>
        </w:tc>
        <w:tc>
          <w:tcPr>
            <w:tcW w:w="802" w:type="dxa"/>
          </w:tcPr>
          <w:p w14:paraId="6FF7ACAC" w14:textId="77777777" w:rsidR="00E338BE" w:rsidRPr="001C0E1B" w:rsidRDefault="00E338BE" w:rsidP="005F30A6">
            <w:pPr>
              <w:pStyle w:val="TAC"/>
              <w:rPr>
                <w:rFonts w:cs="Arial"/>
              </w:rPr>
            </w:pPr>
            <w:r w:rsidRPr="001C0E1B">
              <w:rPr>
                <w:rFonts w:cs="Arial"/>
                <w:lang w:eastAsia="zh-CN"/>
              </w:rPr>
              <w:t>-64.01</w:t>
            </w:r>
          </w:p>
        </w:tc>
        <w:tc>
          <w:tcPr>
            <w:tcW w:w="850" w:type="dxa"/>
          </w:tcPr>
          <w:p w14:paraId="0BA8283E" w14:textId="77777777" w:rsidR="00E338BE" w:rsidRPr="001C0E1B" w:rsidRDefault="00E338BE" w:rsidP="005F30A6">
            <w:pPr>
              <w:pStyle w:val="TAC"/>
              <w:rPr>
                <w:rFonts w:cs="Arial"/>
                <w:lang w:eastAsia="zh-CN"/>
              </w:rPr>
            </w:pPr>
            <w:r w:rsidRPr="001C0E1B">
              <w:rPr>
                <w:rFonts w:cs="Arial"/>
                <w:lang w:eastAsia="zh-CN"/>
              </w:rPr>
              <w:t>-62.47</w:t>
            </w:r>
          </w:p>
        </w:tc>
        <w:tc>
          <w:tcPr>
            <w:tcW w:w="767" w:type="dxa"/>
          </w:tcPr>
          <w:p w14:paraId="4D1C7969" w14:textId="77777777" w:rsidR="00E338BE" w:rsidRPr="001C0E1B" w:rsidRDefault="00E338BE" w:rsidP="005F30A6">
            <w:pPr>
              <w:pStyle w:val="TAC"/>
              <w:rPr>
                <w:rFonts w:cs="Arial"/>
                <w:lang w:eastAsia="zh-CN"/>
              </w:rPr>
            </w:pPr>
            <w:r w:rsidRPr="001C0E1B">
              <w:rPr>
                <w:rFonts w:cs="Arial"/>
                <w:lang w:eastAsia="zh-CN"/>
              </w:rPr>
              <w:t>-63.40</w:t>
            </w:r>
          </w:p>
        </w:tc>
      </w:tr>
      <w:tr w:rsidR="00E338BE" w:rsidRPr="001C0E1B" w14:paraId="459159DD" w14:textId="77777777" w:rsidTr="005F30A6">
        <w:trPr>
          <w:cantSplit/>
          <w:jc w:val="center"/>
        </w:trPr>
        <w:tc>
          <w:tcPr>
            <w:tcW w:w="1951" w:type="dxa"/>
            <w:tcBorders>
              <w:top w:val="nil"/>
            </w:tcBorders>
          </w:tcPr>
          <w:p w14:paraId="0BF2453F" w14:textId="77777777" w:rsidR="00E338BE" w:rsidRPr="001C0E1B" w:rsidRDefault="00E338BE" w:rsidP="005F30A6">
            <w:pPr>
              <w:pStyle w:val="TAL"/>
            </w:pPr>
            <w:r w:rsidRPr="001C0E1B">
              <w:t>of each cell</w:t>
            </w:r>
          </w:p>
        </w:tc>
        <w:tc>
          <w:tcPr>
            <w:tcW w:w="1794" w:type="dxa"/>
            <w:tcBorders>
              <w:top w:val="nil"/>
            </w:tcBorders>
          </w:tcPr>
          <w:p w14:paraId="68573789" w14:textId="77777777" w:rsidR="00E338BE" w:rsidRPr="001C0E1B" w:rsidRDefault="00E338BE" w:rsidP="005F30A6">
            <w:pPr>
              <w:pStyle w:val="TAC"/>
              <w:rPr>
                <w:rFonts w:cs="v4.2.0"/>
              </w:rPr>
            </w:pPr>
          </w:p>
        </w:tc>
        <w:tc>
          <w:tcPr>
            <w:tcW w:w="1418" w:type="dxa"/>
          </w:tcPr>
          <w:p w14:paraId="74FA5EB4" w14:textId="77777777" w:rsidR="00E338BE" w:rsidRPr="001C0E1B" w:rsidRDefault="00E338BE" w:rsidP="005F30A6">
            <w:pPr>
              <w:pStyle w:val="TAC"/>
              <w:rPr>
                <w:lang w:eastAsia="zh-CN"/>
              </w:rPr>
            </w:pPr>
            <w:r w:rsidRPr="001C0E1B">
              <w:rPr>
                <w:lang w:eastAsia="zh-CN"/>
              </w:rPr>
              <w:t>2</w:t>
            </w:r>
          </w:p>
        </w:tc>
        <w:tc>
          <w:tcPr>
            <w:tcW w:w="992" w:type="dxa"/>
          </w:tcPr>
          <w:p w14:paraId="44101AB9" w14:textId="77777777" w:rsidR="00E338BE" w:rsidRPr="001C0E1B" w:rsidRDefault="00E338BE" w:rsidP="005F30A6">
            <w:pPr>
              <w:pStyle w:val="TAC"/>
            </w:pPr>
            <w:r w:rsidRPr="001C0E1B">
              <w:rPr>
                <w:rFonts w:cs="Arial"/>
                <w:lang w:eastAsia="zh-CN"/>
              </w:rPr>
              <w:t>-57.18</w:t>
            </w:r>
          </w:p>
        </w:tc>
        <w:tc>
          <w:tcPr>
            <w:tcW w:w="851" w:type="dxa"/>
          </w:tcPr>
          <w:p w14:paraId="38DE0473" w14:textId="77777777" w:rsidR="00E338BE" w:rsidRPr="001C0E1B" w:rsidRDefault="00E338BE" w:rsidP="005F30A6">
            <w:pPr>
              <w:pStyle w:val="TAC"/>
            </w:pPr>
            <w:r w:rsidRPr="001C0E1B">
              <w:rPr>
                <w:lang w:eastAsia="zh-CN"/>
              </w:rPr>
              <w:t>-62.86</w:t>
            </w:r>
          </w:p>
        </w:tc>
        <w:tc>
          <w:tcPr>
            <w:tcW w:w="899" w:type="dxa"/>
          </w:tcPr>
          <w:p w14:paraId="385D7011" w14:textId="77777777" w:rsidR="00E338BE" w:rsidRPr="001C0E1B" w:rsidRDefault="00E338BE" w:rsidP="005F30A6">
            <w:pPr>
              <w:pStyle w:val="TAC"/>
            </w:pPr>
            <w:r w:rsidRPr="001C0E1B">
              <w:rPr>
                <w:lang w:eastAsia="zh-CN"/>
              </w:rPr>
              <w:t>-61.67</w:t>
            </w:r>
          </w:p>
        </w:tc>
        <w:tc>
          <w:tcPr>
            <w:tcW w:w="802" w:type="dxa"/>
          </w:tcPr>
          <w:p w14:paraId="73A1102B" w14:textId="77777777" w:rsidR="00E338BE" w:rsidRPr="001C0E1B" w:rsidRDefault="00E338BE" w:rsidP="005F30A6">
            <w:pPr>
              <w:pStyle w:val="TAC"/>
            </w:pPr>
            <w:r w:rsidRPr="001C0E1B">
              <w:rPr>
                <w:rFonts w:cs="Arial"/>
                <w:lang w:eastAsia="zh-CN"/>
              </w:rPr>
              <w:t>-64.01</w:t>
            </w:r>
          </w:p>
        </w:tc>
        <w:tc>
          <w:tcPr>
            <w:tcW w:w="850" w:type="dxa"/>
          </w:tcPr>
          <w:p w14:paraId="04F63337" w14:textId="77777777" w:rsidR="00E338BE" w:rsidRPr="001C0E1B" w:rsidRDefault="00E338BE" w:rsidP="005F30A6">
            <w:pPr>
              <w:pStyle w:val="TAC"/>
            </w:pPr>
            <w:r w:rsidRPr="001C0E1B">
              <w:rPr>
                <w:lang w:eastAsia="zh-CN"/>
              </w:rPr>
              <w:t>-61.67</w:t>
            </w:r>
          </w:p>
        </w:tc>
        <w:tc>
          <w:tcPr>
            <w:tcW w:w="767" w:type="dxa"/>
          </w:tcPr>
          <w:p w14:paraId="7417868A" w14:textId="77777777" w:rsidR="00E338BE" w:rsidRPr="001C0E1B" w:rsidRDefault="00E338BE" w:rsidP="005F30A6">
            <w:pPr>
              <w:pStyle w:val="TAC"/>
            </w:pPr>
            <w:r w:rsidRPr="001C0E1B">
              <w:rPr>
                <w:lang w:eastAsia="zh-CN"/>
              </w:rPr>
              <w:t>-62.86</w:t>
            </w:r>
          </w:p>
        </w:tc>
      </w:tr>
      <w:tr w:rsidR="00E338BE" w:rsidRPr="001C0E1B" w14:paraId="7D3045B3" w14:textId="77777777" w:rsidTr="005F30A6">
        <w:trPr>
          <w:cantSplit/>
          <w:jc w:val="center"/>
        </w:trPr>
        <w:tc>
          <w:tcPr>
            <w:tcW w:w="1951" w:type="dxa"/>
          </w:tcPr>
          <w:p w14:paraId="74314554" w14:textId="77777777" w:rsidR="00E338BE" w:rsidRPr="001C0E1B" w:rsidRDefault="00E338BE" w:rsidP="005F30A6">
            <w:pPr>
              <w:pStyle w:val="TAL"/>
            </w:pPr>
            <w:r w:rsidRPr="001C0E1B">
              <w:t>Treselection</w:t>
            </w:r>
          </w:p>
        </w:tc>
        <w:tc>
          <w:tcPr>
            <w:tcW w:w="1794" w:type="dxa"/>
          </w:tcPr>
          <w:p w14:paraId="213DA3C0" w14:textId="77777777" w:rsidR="00E338BE" w:rsidRPr="001C0E1B" w:rsidRDefault="00E338BE" w:rsidP="005F30A6">
            <w:pPr>
              <w:pStyle w:val="TAC"/>
            </w:pPr>
            <w:r w:rsidRPr="001C0E1B">
              <w:rPr>
                <w:rFonts w:cs="v4.2.0"/>
              </w:rPr>
              <w:t>s</w:t>
            </w:r>
          </w:p>
        </w:tc>
        <w:tc>
          <w:tcPr>
            <w:tcW w:w="1418" w:type="dxa"/>
          </w:tcPr>
          <w:p w14:paraId="54BFB685" w14:textId="77777777" w:rsidR="00E338BE" w:rsidRPr="001C0E1B" w:rsidRDefault="00E338BE" w:rsidP="005F30A6">
            <w:pPr>
              <w:pStyle w:val="TAC"/>
              <w:rPr>
                <w:lang w:eastAsia="zh-CN"/>
              </w:rPr>
            </w:pPr>
            <w:r w:rsidRPr="001C0E1B">
              <w:rPr>
                <w:lang w:eastAsia="zh-CN"/>
              </w:rPr>
              <w:t>1, 2</w:t>
            </w:r>
          </w:p>
        </w:tc>
        <w:tc>
          <w:tcPr>
            <w:tcW w:w="992" w:type="dxa"/>
          </w:tcPr>
          <w:p w14:paraId="59C9E7E1" w14:textId="77777777" w:rsidR="00E338BE" w:rsidRPr="001C0E1B" w:rsidRDefault="00E338BE" w:rsidP="005F30A6">
            <w:pPr>
              <w:pStyle w:val="TAC"/>
              <w:rPr>
                <w:rFonts w:cs="Arial"/>
              </w:rPr>
            </w:pPr>
            <w:r w:rsidRPr="001C0E1B">
              <w:t>0</w:t>
            </w:r>
          </w:p>
        </w:tc>
        <w:tc>
          <w:tcPr>
            <w:tcW w:w="851" w:type="dxa"/>
          </w:tcPr>
          <w:p w14:paraId="31D17B3B" w14:textId="77777777" w:rsidR="00E338BE" w:rsidRPr="001C0E1B" w:rsidRDefault="00E338BE" w:rsidP="005F30A6">
            <w:pPr>
              <w:pStyle w:val="TAC"/>
              <w:rPr>
                <w:rFonts w:cs="Arial"/>
              </w:rPr>
            </w:pPr>
            <w:r w:rsidRPr="001C0E1B">
              <w:t>0</w:t>
            </w:r>
          </w:p>
        </w:tc>
        <w:tc>
          <w:tcPr>
            <w:tcW w:w="899" w:type="dxa"/>
          </w:tcPr>
          <w:p w14:paraId="4C714DC4" w14:textId="77777777" w:rsidR="00E338BE" w:rsidRPr="001C0E1B" w:rsidRDefault="00E338BE" w:rsidP="005F30A6">
            <w:pPr>
              <w:pStyle w:val="TAC"/>
              <w:rPr>
                <w:rFonts w:cs="Arial"/>
              </w:rPr>
            </w:pPr>
            <w:r w:rsidRPr="001C0E1B">
              <w:t>0</w:t>
            </w:r>
          </w:p>
        </w:tc>
        <w:tc>
          <w:tcPr>
            <w:tcW w:w="802" w:type="dxa"/>
          </w:tcPr>
          <w:p w14:paraId="31C12F0C" w14:textId="77777777" w:rsidR="00E338BE" w:rsidRPr="001C0E1B" w:rsidRDefault="00E338BE" w:rsidP="005F30A6">
            <w:pPr>
              <w:pStyle w:val="TAC"/>
              <w:rPr>
                <w:rFonts w:cs="Arial"/>
              </w:rPr>
            </w:pPr>
            <w:r w:rsidRPr="001C0E1B">
              <w:t>0</w:t>
            </w:r>
          </w:p>
        </w:tc>
        <w:tc>
          <w:tcPr>
            <w:tcW w:w="850" w:type="dxa"/>
          </w:tcPr>
          <w:p w14:paraId="5B36A6D7" w14:textId="77777777" w:rsidR="00E338BE" w:rsidRPr="001C0E1B" w:rsidRDefault="00E338BE" w:rsidP="005F30A6">
            <w:pPr>
              <w:pStyle w:val="TAC"/>
              <w:rPr>
                <w:rFonts w:cs="Arial"/>
              </w:rPr>
            </w:pPr>
            <w:r w:rsidRPr="001C0E1B">
              <w:t>0</w:t>
            </w:r>
          </w:p>
        </w:tc>
        <w:tc>
          <w:tcPr>
            <w:tcW w:w="767" w:type="dxa"/>
          </w:tcPr>
          <w:p w14:paraId="5AAB6AE2" w14:textId="77777777" w:rsidR="00E338BE" w:rsidRPr="001C0E1B" w:rsidRDefault="00E338BE" w:rsidP="005F30A6">
            <w:pPr>
              <w:pStyle w:val="TAC"/>
              <w:rPr>
                <w:rFonts w:cs="Arial"/>
              </w:rPr>
            </w:pPr>
            <w:r w:rsidRPr="001C0E1B">
              <w:t>0</w:t>
            </w:r>
          </w:p>
        </w:tc>
      </w:tr>
      <w:tr w:rsidR="00E338BE" w:rsidRPr="001C0E1B" w14:paraId="3D2C3066" w14:textId="77777777" w:rsidTr="005F30A6">
        <w:trPr>
          <w:cantSplit/>
          <w:jc w:val="center"/>
        </w:trPr>
        <w:tc>
          <w:tcPr>
            <w:tcW w:w="1951" w:type="dxa"/>
          </w:tcPr>
          <w:p w14:paraId="3FEEEFEB" w14:textId="77777777" w:rsidR="00E338BE" w:rsidRPr="001C0E1B" w:rsidRDefault="00E338BE" w:rsidP="005F30A6">
            <w:pPr>
              <w:pStyle w:val="TAL"/>
            </w:pPr>
            <w:r w:rsidRPr="001C0E1B">
              <w:t>SintrasearchP</w:t>
            </w:r>
          </w:p>
        </w:tc>
        <w:tc>
          <w:tcPr>
            <w:tcW w:w="1794" w:type="dxa"/>
          </w:tcPr>
          <w:p w14:paraId="4C76E901" w14:textId="77777777" w:rsidR="00E338BE" w:rsidRPr="001C0E1B" w:rsidRDefault="00E338BE" w:rsidP="005F30A6">
            <w:pPr>
              <w:pStyle w:val="TAC"/>
            </w:pPr>
            <w:r w:rsidRPr="001C0E1B">
              <w:t>dB</w:t>
            </w:r>
          </w:p>
        </w:tc>
        <w:tc>
          <w:tcPr>
            <w:tcW w:w="1418" w:type="dxa"/>
          </w:tcPr>
          <w:p w14:paraId="08D5B504" w14:textId="77777777" w:rsidR="00E338BE" w:rsidRPr="001C0E1B" w:rsidRDefault="00E338BE" w:rsidP="005F30A6">
            <w:pPr>
              <w:pStyle w:val="TAC"/>
              <w:rPr>
                <w:lang w:eastAsia="zh-CN"/>
              </w:rPr>
            </w:pPr>
            <w:r w:rsidRPr="001C0E1B">
              <w:rPr>
                <w:lang w:eastAsia="zh-CN"/>
              </w:rPr>
              <w:t>1, 2</w:t>
            </w:r>
          </w:p>
        </w:tc>
        <w:tc>
          <w:tcPr>
            <w:tcW w:w="2742" w:type="dxa"/>
            <w:gridSpan w:val="3"/>
          </w:tcPr>
          <w:p w14:paraId="098E1247" w14:textId="77777777" w:rsidR="00E338BE" w:rsidRPr="001C0E1B" w:rsidRDefault="00E338BE" w:rsidP="005F30A6">
            <w:pPr>
              <w:pStyle w:val="TAC"/>
              <w:rPr>
                <w:rFonts w:cs="Arial"/>
              </w:rPr>
            </w:pPr>
            <w:r w:rsidRPr="001C0E1B">
              <w:t>50</w:t>
            </w:r>
          </w:p>
        </w:tc>
        <w:tc>
          <w:tcPr>
            <w:tcW w:w="2419" w:type="dxa"/>
            <w:gridSpan w:val="3"/>
          </w:tcPr>
          <w:p w14:paraId="2A5FEDA2" w14:textId="77777777" w:rsidR="00E338BE" w:rsidRPr="001C0E1B" w:rsidRDefault="00E338BE" w:rsidP="005F30A6">
            <w:pPr>
              <w:pStyle w:val="TAC"/>
              <w:rPr>
                <w:rFonts w:cs="Arial"/>
              </w:rPr>
            </w:pPr>
            <w:r w:rsidRPr="001C0E1B">
              <w:t>50</w:t>
            </w:r>
          </w:p>
        </w:tc>
      </w:tr>
      <w:tr w:rsidR="00E338BE" w:rsidRPr="001C0E1B" w14:paraId="0F70F179" w14:textId="77777777" w:rsidTr="005F30A6">
        <w:trPr>
          <w:cantSplit/>
          <w:jc w:val="center"/>
        </w:trPr>
        <w:tc>
          <w:tcPr>
            <w:tcW w:w="1951" w:type="dxa"/>
          </w:tcPr>
          <w:p w14:paraId="63499D02" w14:textId="77777777" w:rsidR="00E338BE" w:rsidRPr="001C0E1B" w:rsidRDefault="00E338BE" w:rsidP="005F30A6">
            <w:pPr>
              <w:pStyle w:val="TAL"/>
            </w:pPr>
            <w:r w:rsidRPr="001C0E1B">
              <w:t xml:space="preserve">Propagation Condition </w:t>
            </w:r>
          </w:p>
        </w:tc>
        <w:tc>
          <w:tcPr>
            <w:tcW w:w="1794" w:type="dxa"/>
          </w:tcPr>
          <w:p w14:paraId="1A193B68" w14:textId="77777777" w:rsidR="00E338BE" w:rsidRPr="001C0E1B" w:rsidRDefault="00E338BE" w:rsidP="005F30A6">
            <w:pPr>
              <w:pStyle w:val="TAC"/>
            </w:pPr>
          </w:p>
        </w:tc>
        <w:tc>
          <w:tcPr>
            <w:tcW w:w="1418" w:type="dxa"/>
          </w:tcPr>
          <w:p w14:paraId="5508CAEA" w14:textId="77777777" w:rsidR="00E338BE" w:rsidRPr="001C0E1B" w:rsidRDefault="00E338BE" w:rsidP="005F30A6">
            <w:pPr>
              <w:pStyle w:val="TAC"/>
              <w:rPr>
                <w:lang w:eastAsia="zh-CN"/>
              </w:rPr>
            </w:pPr>
            <w:r w:rsidRPr="001C0E1B">
              <w:rPr>
                <w:lang w:eastAsia="zh-CN"/>
              </w:rPr>
              <w:t>1, 2</w:t>
            </w:r>
          </w:p>
        </w:tc>
        <w:tc>
          <w:tcPr>
            <w:tcW w:w="5161" w:type="dxa"/>
            <w:gridSpan w:val="6"/>
          </w:tcPr>
          <w:p w14:paraId="4D5D4D72" w14:textId="77777777" w:rsidR="00E338BE" w:rsidRPr="001C0E1B" w:rsidRDefault="00E338BE" w:rsidP="005F30A6">
            <w:pPr>
              <w:pStyle w:val="TAC"/>
            </w:pPr>
            <w:r w:rsidRPr="001C0E1B">
              <w:rPr>
                <w:rFonts w:cs="v4.2.0"/>
              </w:rPr>
              <w:t>AWGN</w:t>
            </w:r>
          </w:p>
        </w:tc>
      </w:tr>
      <w:tr w:rsidR="00E338BE" w:rsidRPr="001C0E1B" w14:paraId="39C2DAAC" w14:textId="77777777" w:rsidTr="005F30A6">
        <w:trPr>
          <w:cantSplit/>
          <w:jc w:val="center"/>
        </w:trPr>
        <w:tc>
          <w:tcPr>
            <w:tcW w:w="10324" w:type="dxa"/>
            <w:gridSpan w:val="9"/>
          </w:tcPr>
          <w:p w14:paraId="7AEC6760" w14:textId="77777777" w:rsidR="00E338BE" w:rsidRPr="001C0E1B" w:rsidRDefault="00E338BE" w:rsidP="005F30A6">
            <w:pPr>
              <w:pStyle w:val="TAN"/>
            </w:pPr>
            <w:r w:rsidRPr="001C0E1B">
              <w:t>Note 1:</w:t>
            </w:r>
            <w:r w:rsidRPr="001C0E1B">
              <w:tab/>
              <w:t xml:space="preserve">OCNG shall be used such that both cells are fully allocated and a constant total transmitted power spectral </w:t>
            </w:r>
            <w:r w:rsidRPr="001C0E1B">
              <w:rPr>
                <w:rFonts w:cs="v4.2.0"/>
              </w:rPr>
              <w:t>density</w:t>
            </w:r>
            <w:r w:rsidRPr="001C0E1B">
              <w:t xml:space="preserve"> is achieved for all OFDM symbols.</w:t>
            </w:r>
          </w:p>
          <w:p w14:paraId="5A46C576" w14:textId="77777777" w:rsidR="00E338BE" w:rsidRPr="001C0E1B" w:rsidRDefault="00E338BE" w:rsidP="005F30A6">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object w:dxaOrig="400" w:dyaOrig="360" w14:anchorId="13C4A9F5">
                <v:shape id="_x0000_i1145" type="#_x0000_t75" style="width:22.5pt;height:22.5pt" o:ole="" fillcolor="window">
                  <v:imagedata r:id="rId21" o:title=""/>
                </v:shape>
                <o:OLEObject Type="Embed" ProgID="Equation.3" ShapeID="_x0000_i1145" DrawAspect="Content" ObjectID="_1691940207" r:id="rId150"/>
              </w:object>
            </w:r>
            <w:r w:rsidRPr="001C0E1B">
              <w:t xml:space="preserve"> to be fulfilled.</w:t>
            </w:r>
          </w:p>
          <w:p w14:paraId="681215CF" w14:textId="77777777" w:rsidR="00E338BE" w:rsidRPr="001C0E1B" w:rsidRDefault="00E338BE" w:rsidP="005F30A6">
            <w:pPr>
              <w:pStyle w:val="TAN"/>
              <w:spacing w:line="256" w:lineRule="auto"/>
            </w:pPr>
            <w:r w:rsidRPr="001C0E1B">
              <w:t>Note 3:</w:t>
            </w:r>
            <w:r w:rsidRPr="001C0E1B">
              <w:tab/>
              <w:t>SS-RSRP levels have been derived from other parameters for information purposes. They are not settable parameters themselves.</w:t>
            </w:r>
          </w:p>
          <w:p w14:paraId="18DB8D27" w14:textId="77777777" w:rsidR="00E338BE" w:rsidRPr="001C0E1B" w:rsidRDefault="00E338BE" w:rsidP="005F30A6">
            <w:pPr>
              <w:pStyle w:val="TAN"/>
              <w:rPr>
                <w:rFonts w:cs="v4.2.0"/>
              </w:rPr>
            </w:pPr>
            <w:r w:rsidRPr="001C0E1B">
              <w:rPr>
                <w:rFonts w:cs="Arial"/>
              </w:rPr>
              <w:t>Note 4:</w:t>
            </w:r>
            <w:r w:rsidRPr="001C0E1B">
              <w:rPr>
                <w:rFonts w:cs="Arial"/>
              </w:rPr>
              <w:tab/>
              <w:t>Information about types of UE beam is given in B.2.1.3, and does not limit UE implementation or test system implementation</w:t>
            </w:r>
          </w:p>
        </w:tc>
      </w:tr>
    </w:tbl>
    <w:p w14:paraId="034BD998" w14:textId="77777777" w:rsidR="00E338BE" w:rsidRPr="001C0E1B" w:rsidRDefault="00E338BE" w:rsidP="00E338BE">
      <w:pPr>
        <w:rPr>
          <w:lang w:eastAsia="zh-CN"/>
        </w:rPr>
      </w:pPr>
    </w:p>
    <w:p w14:paraId="0FE75F48" w14:textId="77777777" w:rsidR="00E338BE" w:rsidRPr="001C0E1B" w:rsidRDefault="00E338BE" w:rsidP="00E338BE">
      <w:pPr>
        <w:pStyle w:val="Heading5"/>
        <w:rPr>
          <w:lang w:eastAsia="zh-CN"/>
        </w:rPr>
      </w:pPr>
      <w:r w:rsidRPr="001C0E1B">
        <w:rPr>
          <w:lang w:eastAsia="zh-CN"/>
        </w:rPr>
        <w:t>A.7.1.1.1.3</w:t>
      </w:r>
      <w:r w:rsidRPr="001C0E1B">
        <w:rPr>
          <w:lang w:eastAsia="zh-CN"/>
        </w:rPr>
        <w:tab/>
        <w:t>Test Requirements</w:t>
      </w:r>
      <w:bookmarkEnd w:id="2622"/>
    </w:p>
    <w:p w14:paraId="3A3F1670" w14:textId="77777777" w:rsidR="00E338BE" w:rsidRPr="001C0E1B" w:rsidRDefault="00E338BE" w:rsidP="00E338BE">
      <w:r w:rsidRPr="001C0E1B">
        <w:t xml:space="preserve">The cell reselection delay to a newly detectable cell is defined as the time from the beginning of time period T2, to the moment when the UE camps on Cell 2, and starts to send preambles on the PRACH for sending the </w:t>
      </w:r>
      <w:r w:rsidRPr="001C0E1B">
        <w:rPr>
          <w:i/>
          <w:lang w:eastAsia="zh-CN"/>
        </w:rPr>
        <w:t>RRCSetupRequest</w:t>
      </w:r>
      <w:r w:rsidRPr="001C0E1B">
        <w:t xml:space="preserve"> message to perform a </w:t>
      </w:r>
      <w:r w:rsidRPr="001C0E1B">
        <w:rPr>
          <w:lang w:eastAsia="zh-TW"/>
        </w:rPr>
        <w:t>Registration procedure for mobility and periodic registration update</w:t>
      </w:r>
      <w:r w:rsidRPr="001C0E1B">
        <w:t>on Cell 2.</w:t>
      </w:r>
    </w:p>
    <w:p w14:paraId="214CA9E5" w14:textId="77777777" w:rsidR="00E338BE" w:rsidRPr="001C0E1B" w:rsidRDefault="00E338BE" w:rsidP="00E338BE">
      <w:r w:rsidRPr="001C0E1B">
        <w:t>The cell re-selection delay to a newly detectable cell shall be less than 130 s.</w:t>
      </w:r>
    </w:p>
    <w:p w14:paraId="151E7C8D" w14:textId="77777777" w:rsidR="00E338BE" w:rsidRPr="001C0E1B" w:rsidRDefault="00E338BE" w:rsidP="00E338BE">
      <w:r w:rsidRPr="001C0E1B">
        <w:t>The cell reselection delay</w:t>
      </w:r>
      <w:r w:rsidRPr="001C0E1B">
        <w:rPr>
          <w:lang w:eastAsia="zh-CN"/>
        </w:rPr>
        <w:t xml:space="preserve"> to an already detected cell</w:t>
      </w:r>
      <w:r w:rsidRPr="001C0E1B">
        <w:t xml:space="preserve"> is defined as the time from the beginning of time period T</w:t>
      </w:r>
      <w:r w:rsidRPr="001C0E1B">
        <w:rPr>
          <w:lang w:eastAsia="zh-CN"/>
        </w:rPr>
        <w:t>3</w:t>
      </w:r>
      <w:r w:rsidRPr="001C0E1B">
        <w:t xml:space="preserve">, to the moment when the UE camps on cell </w:t>
      </w:r>
      <w:r w:rsidRPr="001C0E1B">
        <w:rPr>
          <w:lang w:eastAsia="zh-CN"/>
        </w:rPr>
        <w:t>1</w:t>
      </w:r>
      <w:r w:rsidRPr="001C0E1B">
        <w:t xml:space="preserve">, and starts to send preambles on the PRACH for sending the </w:t>
      </w:r>
      <w:r w:rsidRPr="001C0E1B">
        <w:rPr>
          <w:i/>
          <w:lang w:eastAsia="zh-CN"/>
        </w:rPr>
        <w:t>RRCSetupRequest</w:t>
      </w:r>
      <w:r w:rsidRPr="001C0E1B">
        <w:t xml:space="preserve"> message to perform a </w:t>
      </w:r>
      <w:r w:rsidRPr="001C0E1B">
        <w:rPr>
          <w:lang w:eastAsia="zh-TW"/>
        </w:rPr>
        <w:t>Registration procedure for mobility and periodic registration update</w:t>
      </w:r>
      <w:r w:rsidRPr="001C0E1B">
        <w:t xml:space="preserve">on cell </w:t>
      </w:r>
      <w:r w:rsidRPr="001C0E1B">
        <w:rPr>
          <w:lang w:eastAsia="zh-CN"/>
        </w:rPr>
        <w:t>1</w:t>
      </w:r>
      <w:r w:rsidRPr="001C0E1B">
        <w:t>.</w:t>
      </w:r>
    </w:p>
    <w:p w14:paraId="4D9CF634" w14:textId="77777777" w:rsidR="00E338BE" w:rsidRPr="001C0E1B" w:rsidRDefault="00E338BE" w:rsidP="00E338BE">
      <w:pPr>
        <w:rPr>
          <w:rFonts w:cs="v4.2.0"/>
        </w:rPr>
      </w:pPr>
      <w:r w:rsidRPr="001C0E1B">
        <w:rPr>
          <w:rFonts w:cs="v4.2.0"/>
        </w:rPr>
        <w:t xml:space="preserve">The cell re-selection delay to an already detected cell shall be less than </w:t>
      </w:r>
      <w:r w:rsidRPr="001C0E1B">
        <w:t>27</w:t>
      </w:r>
      <w:r w:rsidRPr="001C0E1B">
        <w:rPr>
          <w:rFonts w:cs="v4.2.0"/>
        </w:rPr>
        <w:t xml:space="preserve"> s.</w:t>
      </w:r>
    </w:p>
    <w:p w14:paraId="199DFF96" w14:textId="77777777" w:rsidR="00E338BE" w:rsidRPr="001C0E1B" w:rsidRDefault="00E338BE" w:rsidP="00E338BE">
      <w:pPr>
        <w:rPr>
          <w:rFonts w:cs="v4.2.0"/>
        </w:rPr>
      </w:pPr>
      <w:r w:rsidRPr="001C0E1B">
        <w:rPr>
          <w:rFonts w:cs="v4.2.0"/>
        </w:rPr>
        <w:t>The rate of correct cell reselections observed during repeated tests shall be at least 90%.</w:t>
      </w:r>
    </w:p>
    <w:p w14:paraId="5D62D709" w14:textId="77777777" w:rsidR="00E338BE" w:rsidRPr="001C0E1B" w:rsidRDefault="00E338BE" w:rsidP="00E338BE">
      <w:pPr>
        <w:pStyle w:val="NO"/>
      </w:pPr>
      <w:r w:rsidRPr="001C0E1B">
        <w:t>NOTE:</w:t>
      </w:r>
      <w:r w:rsidRPr="001C0E1B">
        <w:tab/>
        <w:t>The cell re-selection delay to a newly detectable cell can be expressed as: T</w:t>
      </w:r>
      <w:r w:rsidRPr="001C0E1B">
        <w:rPr>
          <w:vertAlign w:val="subscript"/>
        </w:rPr>
        <w:t>detect</w:t>
      </w:r>
      <w:r w:rsidRPr="001C0E1B">
        <w:rPr>
          <w:vertAlign w:val="subscript"/>
          <w:lang w:eastAsia="zh-CN"/>
        </w:rPr>
        <w:t xml:space="preserve">, </w:t>
      </w:r>
      <w:r w:rsidRPr="001C0E1B">
        <w:rPr>
          <w:vertAlign w:val="subscript"/>
        </w:rPr>
        <w:t>NR</w:t>
      </w:r>
      <w:r w:rsidRPr="001C0E1B">
        <w:rPr>
          <w:vertAlign w:val="subscript"/>
          <w:lang w:eastAsia="zh-CN"/>
        </w:rPr>
        <w:t>_</w:t>
      </w:r>
      <w:r w:rsidRPr="001C0E1B">
        <w:rPr>
          <w:vertAlign w:val="subscript"/>
        </w:rPr>
        <w:t>Intra</w:t>
      </w:r>
      <w:r w:rsidRPr="001C0E1B">
        <w:t xml:space="preserve"> + T</w:t>
      </w:r>
      <w:r w:rsidRPr="001C0E1B">
        <w:rPr>
          <w:vertAlign w:val="subscript"/>
        </w:rPr>
        <w:t>SI</w:t>
      </w:r>
      <w:r w:rsidRPr="001C0E1B">
        <w:rPr>
          <w:vertAlign w:val="subscript"/>
          <w:lang w:eastAsia="zh-CN"/>
        </w:rPr>
        <w:t>-NR</w:t>
      </w:r>
      <w:r w:rsidRPr="001C0E1B">
        <w:t>, and to an already detected cell can be expressed as: T</w:t>
      </w:r>
      <w:r w:rsidRPr="001C0E1B">
        <w:rPr>
          <w:vertAlign w:val="subscript"/>
        </w:rPr>
        <w:t>evaluate</w:t>
      </w:r>
      <w:r w:rsidRPr="001C0E1B">
        <w:rPr>
          <w:vertAlign w:val="subscript"/>
          <w:lang w:eastAsia="zh-CN"/>
        </w:rPr>
        <w:t>, NR_</w:t>
      </w:r>
      <w:r w:rsidRPr="001C0E1B" w:rsidDel="005B0227">
        <w:rPr>
          <w:vertAlign w:val="subscript"/>
        </w:rPr>
        <w:t xml:space="preserve"> </w:t>
      </w:r>
      <w:r w:rsidRPr="001C0E1B">
        <w:rPr>
          <w:vertAlign w:val="subscript"/>
        </w:rPr>
        <w:t>intra</w:t>
      </w:r>
      <w:r w:rsidRPr="001C0E1B">
        <w:t xml:space="preserve"> + T</w:t>
      </w:r>
      <w:r w:rsidRPr="001C0E1B">
        <w:rPr>
          <w:vertAlign w:val="subscript"/>
        </w:rPr>
        <w:t>SI</w:t>
      </w:r>
      <w:r w:rsidRPr="001C0E1B">
        <w:rPr>
          <w:vertAlign w:val="subscript"/>
          <w:lang w:eastAsia="zh-CN"/>
        </w:rPr>
        <w:t>-NR</w:t>
      </w:r>
      <w:r w:rsidRPr="001C0E1B">
        <w:t>,</w:t>
      </w:r>
    </w:p>
    <w:p w14:paraId="33E0614B" w14:textId="77777777" w:rsidR="00E338BE" w:rsidRPr="001C0E1B" w:rsidRDefault="00E338BE" w:rsidP="00E338BE">
      <w:r w:rsidRPr="001C0E1B">
        <w:t>Where:</w:t>
      </w:r>
    </w:p>
    <w:p w14:paraId="420138BD" w14:textId="77777777" w:rsidR="00E338BE" w:rsidRPr="001C0E1B" w:rsidRDefault="00E338BE" w:rsidP="00E338BE">
      <w:pPr>
        <w:pStyle w:val="B1"/>
      </w:pPr>
      <w:r w:rsidRPr="001C0E1B">
        <w:tab/>
        <w:t>T</w:t>
      </w:r>
      <w:r w:rsidRPr="001C0E1B">
        <w:rPr>
          <w:vertAlign w:val="subscript"/>
        </w:rPr>
        <w:t>detect</w:t>
      </w:r>
      <w:r w:rsidRPr="001C0E1B">
        <w:rPr>
          <w:vertAlign w:val="subscript"/>
          <w:lang w:eastAsia="zh-CN"/>
        </w:rPr>
        <w:t>,</w:t>
      </w:r>
      <w:r w:rsidRPr="001C0E1B">
        <w:rPr>
          <w:vertAlign w:val="subscript"/>
        </w:rPr>
        <w:t xml:space="preserve"> NR</w:t>
      </w:r>
      <w:r w:rsidRPr="001C0E1B">
        <w:rPr>
          <w:vertAlign w:val="subscript"/>
          <w:lang w:eastAsia="zh-CN"/>
        </w:rPr>
        <w:t>_</w:t>
      </w:r>
      <w:r w:rsidRPr="001C0E1B">
        <w:rPr>
          <w:vertAlign w:val="subscript"/>
        </w:rPr>
        <w:t>Intra</w:t>
      </w:r>
      <w:r w:rsidRPr="001C0E1B">
        <w:rPr>
          <w:vertAlign w:val="subscript"/>
        </w:rPr>
        <w:tab/>
      </w:r>
      <w:r w:rsidRPr="001C0E1B">
        <w:t>See Table 4.2.2.3-1 in clause 4.2.2.3</w:t>
      </w:r>
    </w:p>
    <w:p w14:paraId="43EA70DE" w14:textId="77777777" w:rsidR="00E338BE" w:rsidRPr="001C0E1B" w:rsidRDefault="00E338BE" w:rsidP="00E338BE">
      <w:pPr>
        <w:pStyle w:val="B1"/>
      </w:pPr>
      <w:r w:rsidRPr="001C0E1B">
        <w:tab/>
        <w:t>T</w:t>
      </w:r>
      <w:r w:rsidRPr="001C0E1B">
        <w:rPr>
          <w:vertAlign w:val="subscript"/>
        </w:rPr>
        <w:t>evaluate</w:t>
      </w:r>
      <w:r w:rsidRPr="001C0E1B">
        <w:rPr>
          <w:vertAlign w:val="subscript"/>
          <w:lang w:eastAsia="zh-CN"/>
        </w:rPr>
        <w:t>, NR_</w:t>
      </w:r>
      <w:r w:rsidRPr="001C0E1B" w:rsidDel="005B0227">
        <w:rPr>
          <w:vertAlign w:val="subscript"/>
        </w:rPr>
        <w:t xml:space="preserve"> </w:t>
      </w:r>
      <w:r w:rsidRPr="001C0E1B">
        <w:rPr>
          <w:vertAlign w:val="subscript"/>
        </w:rPr>
        <w:t>intra</w:t>
      </w:r>
      <w:r w:rsidRPr="001C0E1B">
        <w:tab/>
        <w:t>See Table 4.2.2.3-1 in clause 4.2.2.3</w:t>
      </w:r>
    </w:p>
    <w:p w14:paraId="13F8D60F" w14:textId="77777777" w:rsidR="00E338BE" w:rsidRPr="001C0E1B" w:rsidRDefault="00E338BE" w:rsidP="00E338BE">
      <w:pPr>
        <w:pStyle w:val="B1"/>
      </w:pPr>
      <w:r w:rsidRPr="001C0E1B">
        <w:tab/>
        <w:t>T</w:t>
      </w:r>
      <w:r w:rsidRPr="001C0E1B">
        <w:rPr>
          <w:vertAlign w:val="subscript"/>
        </w:rPr>
        <w:t>SI</w:t>
      </w:r>
      <w:r w:rsidRPr="001C0E1B">
        <w:rPr>
          <w:vertAlign w:val="subscript"/>
          <w:lang w:eastAsia="zh-CN"/>
        </w:rPr>
        <w:t>-NR</w:t>
      </w:r>
      <w:r w:rsidRPr="001C0E1B">
        <w:tab/>
        <w:t>Maximum repetition period of relevant system info blocks that needs to be received by the UE to camp on a cell; 1280 ms is assumed in this test case.</w:t>
      </w:r>
    </w:p>
    <w:p w14:paraId="4C38B605" w14:textId="77777777" w:rsidR="00E338BE" w:rsidRPr="001C0E1B" w:rsidRDefault="00E338BE" w:rsidP="00E338BE">
      <w:r w:rsidRPr="001C0E1B">
        <w:t xml:space="preserve">This gives a total of 129.28 s, allow 130 s for </w:t>
      </w:r>
      <w:r w:rsidRPr="001C0E1B">
        <w:rPr>
          <w:rFonts w:cs="v4.2.0"/>
        </w:rPr>
        <w:t>the cell re-selection delay to a newly detectable cell</w:t>
      </w:r>
      <w:r w:rsidRPr="001C0E1B">
        <w:t xml:space="preserve"> and 26.88 s for </w:t>
      </w:r>
      <w:r w:rsidRPr="001C0E1B">
        <w:rPr>
          <w:rFonts w:cs="v4.2.0"/>
        </w:rPr>
        <w:t>the cell re-selection delay</w:t>
      </w:r>
      <w:r w:rsidRPr="001C0E1B">
        <w:t xml:space="preserve"> </w:t>
      </w:r>
      <w:r w:rsidRPr="001C0E1B">
        <w:rPr>
          <w:rFonts w:cs="v4.2.0"/>
        </w:rPr>
        <w:t>to an already detected cell</w:t>
      </w:r>
      <w:r w:rsidRPr="001C0E1B">
        <w:t xml:space="preserve"> in the test case, which we allow 27 s.</w:t>
      </w:r>
    </w:p>
    <w:p w14:paraId="36ABBCFA"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757D9085" w14:textId="04EE494B" w:rsidR="00E338BE" w:rsidRDefault="00E338BE" w:rsidP="00E338BE">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6D1E2604"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38A55047" w14:textId="77777777" w:rsidR="00E338BE" w:rsidRPr="001C0E1B" w:rsidRDefault="00E338BE" w:rsidP="00E338BE">
      <w:pPr>
        <w:pStyle w:val="Heading3"/>
        <w:rPr>
          <w:lang w:eastAsia="zh-CN"/>
        </w:rPr>
      </w:pPr>
      <w:bookmarkStart w:id="2647" w:name="_Toc526331913"/>
      <w:r w:rsidRPr="001C0E1B">
        <w:t>A.7.3.1</w:t>
      </w:r>
      <w:r w:rsidRPr="001C0E1B">
        <w:tab/>
        <w:t>Handover</w:t>
      </w:r>
      <w:bookmarkEnd w:id="2647"/>
    </w:p>
    <w:p w14:paraId="39059221" w14:textId="77777777" w:rsidR="00E338BE" w:rsidRPr="001C0E1B" w:rsidRDefault="00E338BE" w:rsidP="00E338BE">
      <w:pPr>
        <w:pStyle w:val="Heading4"/>
        <w:ind w:left="1080" w:hanging="1080"/>
        <w:rPr>
          <w:snapToGrid w:val="0"/>
        </w:rPr>
      </w:pPr>
      <w:r w:rsidRPr="001C0E1B">
        <w:rPr>
          <w:snapToGrid w:val="0"/>
        </w:rPr>
        <w:t>A.7.3.1.1</w:t>
      </w:r>
      <w:r w:rsidRPr="001C0E1B">
        <w:rPr>
          <w:snapToGrid w:val="0"/>
        </w:rPr>
        <w:tab/>
        <w:t>Inter-frequency handover from FR1 to FR2; unknown target cell</w:t>
      </w:r>
    </w:p>
    <w:p w14:paraId="25C3C9C4" w14:textId="77777777" w:rsidR="00E338BE" w:rsidRPr="001C0E1B" w:rsidRDefault="00E338BE" w:rsidP="00E338BE">
      <w:pPr>
        <w:pStyle w:val="Heading5"/>
        <w:rPr>
          <w:snapToGrid w:val="0"/>
        </w:rPr>
      </w:pPr>
      <w:r w:rsidRPr="001C0E1B">
        <w:rPr>
          <w:snapToGrid w:val="0"/>
        </w:rPr>
        <w:t>A.7.3.1.1.1</w:t>
      </w:r>
      <w:r w:rsidRPr="001C0E1B">
        <w:rPr>
          <w:snapToGrid w:val="0"/>
        </w:rPr>
        <w:tab/>
        <w:t>Test Purpose and Environment</w:t>
      </w:r>
    </w:p>
    <w:p w14:paraId="63202C82" w14:textId="77777777" w:rsidR="00E338BE" w:rsidRPr="001C0E1B" w:rsidRDefault="00E338BE" w:rsidP="00E338BE">
      <w:pPr>
        <w:rPr>
          <w:rFonts w:cs="v4.2.0"/>
        </w:rPr>
      </w:pPr>
      <w:r w:rsidRPr="001C0E1B">
        <w:rPr>
          <w:rFonts w:cs="v4.2.0"/>
        </w:rPr>
        <w:t>This test is to verify the requirement for the NR FR1-NR FR2 inter frequency handover requirements specified in clause </w:t>
      </w:r>
      <w:r w:rsidRPr="001C0E1B">
        <w:rPr>
          <w:lang w:eastAsia="zh-CN"/>
        </w:rPr>
        <w:t>6.1.1.5</w:t>
      </w:r>
      <w:r w:rsidRPr="001C0E1B">
        <w:rPr>
          <w:rFonts w:cs="v4.2.0"/>
        </w:rPr>
        <w:t>.</w:t>
      </w:r>
    </w:p>
    <w:p w14:paraId="64585BEE" w14:textId="77777777" w:rsidR="00E338BE" w:rsidRPr="001C0E1B" w:rsidRDefault="00E338BE" w:rsidP="00E338BE">
      <w:pPr>
        <w:pStyle w:val="Heading5"/>
        <w:rPr>
          <w:snapToGrid w:val="0"/>
        </w:rPr>
      </w:pPr>
      <w:r w:rsidRPr="001C0E1B">
        <w:rPr>
          <w:snapToGrid w:val="0"/>
        </w:rPr>
        <w:t>A.7.3.1.1.2</w:t>
      </w:r>
      <w:r w:rsidRPr="001C0E1B">
        <w:rPr>
          <w:snapToGrid w:val="0"/>
        </w:rPr>
        <w:tab/>
        <w:t>Test Parameters</w:t>
      </w:r>
    </w:p>
    <w:p w14:paraId="2CCB9819" w14:textId="77777777" w:rsidR="00E338BE" w:rsidRPr="001C0E1B" w:rsidRDefault="00E338BE" w:rsidP="00E338BE">
      <w:r w:rsidRPr="001C0E1B">
        <w:t xml:space="preserve">Supported test configurations are shown in table </w:t>
      </w:r>
      <w:r w:rsidRPr="001C0E1B">
        <w:rPr>
          <w:snapToGrid w:val="0"/>
        </w:rPr>
        <w:t>A.7.3.1.2.2</w:t>
      </w:r>
      <w:r w:rsidRPr="001C0E1B">
        <w:t xml:space="preserve">-1. Both handover delay and interruption length are tested by using the parameters in table </w:t>
      </w:r>
      <w:r w:rsidRPr="001C0E1B">
        <w:rPr>
          <w:snapToGrid w:val="0"/>
        </w:rPr>
        <w:t>A.7.3.1.1.2</w:t>
      </w:r>
      <w:r w:rsidRPr="001C0E1B">
        <w:t xml:space="preserve">-2, and </w:t>
      </w:r>
      <w:r w:rsidRPr="001C0E1B">
        <w:rPr>
          <w:snapToGrid w:val="0"/>
        </w:rPr>
        <w:t>A.7.3.1.1.2</w:t>
      </w:r>
      <w:r w:rsidRPr="001C0E1B">
        <w:t>-3.</w:t>
      </w:r>
    </w:p>
    <w:p w14:paraId="1996BA5F" w14:textId="77777777" w:rsidR="00E338BE" w:rsidRPr="001C0E1B" w:rsidRDefault="00E338BE" w:rsidP="00E338BE">
      <w:pPr>
        <w:rPr>
          <w:rFonts w:eastAsia="MS Mincho"/>
        </w:rPr>
      </w:pPr>
      <w:r w:rsidRPr="001C0E1B">
        <w:rPr>
          <w:rFonts w:eastAsia="Batang"/>
        </w:rPr>
        <w:t>The test scenario comprises of two carriers and one cell on each carrier. No gap patterns are configured in the test case</w:t>
      </w:r>
      <w:r w:rsidRPr="001C0E1B">
        <w:t>. T</w:t>
      </w:r>
      <w:r w:rsidRPr="001C0E1B">
        <w:rPr>
          <w:rFonts w:eastAsia="Batang"/>
        </w:rPr>
        <w:t>he test consists of two successive time periods, with time durations of T1, T2 respectively. At the start of time duration T1, the UE does not have any timing information of cell 2. Starting T2, cell 2 becomes detectable and the UE receives a RRC handover command from the network. The start of T2 is the instant when the last TTI containing the RRC message implying handover is sent to the UE.</w:t>
      </w:r>
    </w:p>
    <w:p w14:paraId="46788655" w14:textId="77777777" w:rsidR="00E338BE" w:rsidRPr="001C0E1B" w:rsidRDefault="00E338BE" w:rsidP="00E338BE">
      <w:pPr>
        <w:pStyle w:val="TH"/>
        <w:rPr>
          <w:lang w:eastAsia="zh-CN"/>
        </w:rPr>
      </w:pPr>
      <w:r w:rsidRPr="001C0E1B">
        <w:t xml:space="preserve">Table </w:t>
      </w:r>
      <w:r w:rsidRPr="001C0E1B">
        <w:rPr>
          <w:snapToGrid w:val="0"/>
        </w:rPr>
        <w:t>A.7.3.1.1.2</w:t>
      </w:r>
      <w:r w:rsidRPr="001C0E1B">
        <w:t xml:space="preserve">-1: </w:t>
      </w:r>
      <w:r w:rsidRPr="001C0E1B">
        <w:rPr>
          <w:snapToGrid w:val="0"/>
        </w:rPr>
        <w:t xml:space="preserve">Inter-frequency handover from FR1 to FR2 </w:t>
      </w:r>
      <w:r w:rsidRPr="001C0E1B">
        <w:t>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E338BE" w:rsidRPr="001C0E1B" w14:paraId="1AE6994E" w14:textId="77777777" w:rsidTr="005F30A6">
        <w:tc>
          <w:tcPr>
            <w:tcW w:w="2330" w:type="dxa"/>
            <w:shd w:val="clear" w:color="auto" w:fill="auto"/>
          </w:tcPr>
          <w:p w14:paraId="18C65115" w14:textId="77777777" w:rsidR="00E338BE" w:rsidRPr="001C0E1B" w:rsidRDefault="00E338BE" w:rsidP="005F30A6">
            <w:pPr>
              <w:pStyle w:val="TAH"/>
            </w:pPr>
            <w:r w:rsidRPr="001C0E1B">
              <w:t>Config</w:t>
            </w:r>
          </w:p>
        </w:tc>
        <w:tc>
          <w:tcPr>
            <w:tcW w:w="7299" w:type="dxa"/>
            <w:shd w:val="clear" w:color="auto" w:fill="auto"/>
          </w:tcPr>
          <w:p w14:paraId="0B21632E" w14:textId="77777777" w:rsidR="00E338BE" w:rsidRPr="001C0E1B" w:rsidRDefault="00E338BE" w:rsidP="005F30A6">
            <w:pPr>
              <w:pStyle w:val="TAH"/>
            </w:pPr>
            <w:r w:rsidRPr="001C0E1B">
              <w:t>Description</w:t>
            </w:r>
          </w:p>
        </w:tc>
      </w:tr>
      <w:tr w:rsidR="00E338BE" w:rsidRPr="001C0E1B" w14:paraId="56FD17B3" w14:textId="77777777" w:rsidTr="005F30A6">
        <w:tc>
          <w:tcPr>
            <w:tcW w:w="2330" w:type="dxa"/>
            <w:shd w:val="clear" w:color="auto" w:fill="auto"/>
          </w:tcPr>
          <w:p w14:paraId="1B9404A7" w14:textId="77777777" w:rsidR="00E338BE" w:rsidRPr="001C0E1B" w:rsidRDefault="00E338BE" w:rsidP="005F30A6">
            <w:pPr>
              <w:pStyle w:val="TAL"/>
            </w:pPr>
            <w:r w:rsidRPr="001C0E1B">
              <w:t>1</w:t>
            </w:r>
          </w:p>
        </w:tc>
        <w:tc>
          <w:tcPr>
            <w:tcW w:w="7299" w:type="dxa"/>
            <w:shd w:val="clear" w:color="auto" w:fill="auto"/>
          </w:tcPr>
          <w:p w14:paraId="188340CE" w14:textId="77777777" w:rsidR="00E338BE" w:rsidRPr="001C0E1B" w:rsidRDefault="00E338BE" w:rsidP="005F30A6">
            <w:pPr>
              <w:pStyle w:val="TAL"/>
            </w:pPr>
            <w:r w:rsidRPr="001C0E1B">
              <w:t>Source cell: NR 15 kHz SSB SCS, 10 MHz bandwidth, FDD duplex mode</w:t>
            </w:r>
          </w:p>
          <w:p w14:paraId="7E59D2E8" w14:textId="77777777" w:rsidR="00E338BE" w:rsidRPr="001C0E1B" w:rsidRDefault="00E338BE" w:rsidP="005F30A6">
            <w:pPr>
              <w:pStyle w:val="TAL"/>
            </w:pPr>
            <w:r w:rsidRPr="001C0E1B">
              <w:t>Target cell: NR 120 kHz SSB SCS, 100 MHz bandwidth, TDD duplex mode</w:t>
            </w:r>
          </w:p>
        </w:tc>
      </w:tr>
      <w:tr w:rsidR="00E338BE" w:rsidRPr="001C0E1B" w14:paraId="592120B9" w14:textId="77777777" w:rsidTr="005F30A6">
        <w:tc>
          <w:tcPr>
            <w:tcW w:w="2330" w:type="dxa"/>
            <w:shd w:val="clear" w:color="auto" w:fill="auto"/>
          </w:tcPr>
          <w:p w14:paraId="46830CF6" w14:textId="77777777" w:rsidR="00E338BE" w:rsidRPr="001C0E1B" w:rsidRDefault="00E338BE" w:rsidP="005F30A6">
            <w:pPr>
              <w:pStyle w:val="TAL"/>
            </w:pPr>
            <w:r w:rsidRPr="001C0E1B">
              <w:t>2</w:t>
            </w:r>
          </w:p>
        </w:tc>
        <w:tc>
          <w:tcPr>
            <w:tcW w:w="7299" w:type="dxa"/>
            <w:shd w:val="clear" w:color="auto" w:fill="auto"/>
          </w:tcPr>
          <w:p w14:paraId="2C951887" w14:textId="77777777" w:rsidR="00E338BE" w:rsidRPr="001C0E1B" w:rsidRDefault="00E338BE" w:rsidP="005F30A6">
            <w:pPr>
              <w:pStyle w:val="TAL"/>
            </w:pPr>
            <w:r w:rsidRPr="001C0E1B">
              <w:t>Source cell: NR 15 kHz SSB SCS, 10 MHz bandwidth, TDD duplex mode</w:t>
            </w:r>
          </w:p>
          <w:p w14:paraId="6EDAC0BE" w14:textId="77777777" w:rsidR="00E338BE" w:rsidRPr="001C0E1B" w:rsidRDefault="00E338BE" w:rsidP="005F30A6">
            <w:pPr>
              <w:pStyle w:val="TAL"/>
            </w:pPr>
            <w:r w:rsidRPr="001C0E1B">
              <w:t>Target cell: NR 120 kHz SSB SCS, 100 MHz bandwidth, TDD duplex mode</w:t>
            </w:r>
          </w:p>
        </w:tc>
      </w:tr>
      <w:tr w:rsidR="00E338BE" w:rsidRPr="001C0E1B" w14:paraId="7F474362" w14:textId="77777777" w:rsidTr="005F30A6">
        <w:tc>
          <w:tcPr>
            <w:tcW w:w="2330" w:type="dxa"/>
            <w:shd w:val="clear" w:color="auto" w:fill="auto"/>
          </w:tcPr>
          <w:p w14:paraId="66F14208" w14:textId="77777777" w:rsidR="00E338BE" w:rsidRPr="001C0E1B" w:rsidRDefault="00E338BE" w:rsidP="005F30A6">
            <w:pPr>
              <w:pStyle w:val="TAL"/>
            </w:pPr>
            <w:r w:rsidRPr="001C0E1B">
              <w:t>3</w:t>
            </w:r>
          </w:p>
        </w:tc>
        <w:tc>
          <w:tcPr>
            <w:tcW w:w="7299" w:type="dxa"/>
            <w:shd w:val="clear" w:color="auto" w:fill="auto"/>
          </w:tcPr>
          <w:p w14:paraId="507F0B2A" w14:textId="77777777" w:rsidR="00E338BE" w:rsidRPr="001C0E1B" w:rsidRDefault="00E338BE" w:rsidP="005F30A6">
            <w:pPr>
              <w:pStyle w:val="TAL"/>
            </w:pPr>
            <w:r w:rsidRPr="001C0E1B">
              <w:t>Source cell: NR 30 kHz SSB SCS, 40 MHz bandwidth, TDD duplex mode</w:t>
            </w:r>
          </w:p>
          <w:p w14:paraId="34DC376E" w14:textId="77777777" w:rsidR="00E338BE" w:rsidRPr="001C0E1B" w:rsidRDefault="00E338BE" w:rsidP="005F30A6">
            <w:pPr>
              <w:pStyle w:val="TAL"/>
            </w:pPr>
            <w:r w:rsidRPr="001C0E1B">
              <w:t>Target cell: NR 120 kHz SSB SCS, 100 MHz bandwidth, TDD duplex mode</w:t>
            </w:r>
          </w:p>
        </w:tc>
      </w:tr>
      <w:tr w:rsidR="00E338BE" w:rsidRPr="001C0E1B" w14:paraId="1A314C7B" w14:textId="77777777" w:rsidTr="005F30A6">
        <w:tc>
          <w:tcPr>
            <w:tcW w:w="9629" w:type="dxa"/>
            <w:gridSpan w:val="2"/>
            <w:shd w:val="clear" w:color="auto" w:fill="auto"/>
          </w:tcPr>
          <w:p w14:paraId="6BF1114B" w14:textId="77777777" w:rsidR="00E338BE" w:rsidRPr="001C0E1B" w:rsidRDefault="00E338BE" w:rsidP="005F30A6">
            <w:pPr>
              <w:pStyle w:val="TAN"/>
            </w:pPr>
            <w:r w:rsidRPr="001C0E1B">
              <w:t>Note:</w:t>
            </w:r>
            <w:r w:rsidRPr="001C0E1B">
              <w:tab/>
              <w:t>The UE is only required to be tested in one of the supported test configurations</w:t>
            </w:r>
          </w:p>
        </w:tc>
      </w:tr>
    </w:tbl>
    <w:p w14:paraId="704FC340" w14:textId="77777777" w:rsidR="00E338BE" w:rsidRPr="001C0E1B" w:rsidRDefault="00E338BE" w:rsidP="00E338BE">
      <w:pPr>
        <w:rPr>
          <w:rFonts w:cs="v4.2.0"/>
        </w:rPr>
      </w:pPr>
    </w:p>
    <w:p w14:paraId="3F0273C6" w14:textId="77777777" w:rsidR="00E338BE" w:rsidRPr="001C0E1B" w:rsidRDefault="00E338BE" w:rsidP="00E338BE">
      <w:pPr>
        <w:pStyle w:val="TH"/>
      </w:pPr>
      <w:r w:rsidRPr="001C0E1B">
        <w:t xml:space="preserve">Table </w:t>
      </w:r>
      <w:r w:rsidRPr="001C0E1B">
        <w:rPr>
          <w:snapToGrid w:val="0"/>
        </w:rPr>
        <w:t>A.7.3.1.1.2</w:t>
      </w:r>
      <w:r w:rsidRPr="001C0E1B">
        <w:t>-2</w:t>
      </w:r>
      <w:r w:rsidRPr="001C0E1B">
        <w:rPr>
          <w:rFonts w:cs="v4.2.0"/>
        </w:rPr>
        <w:t xml:space="preserve">: General test parameters </w:t>
      </w:r>
      <w:r w:rsidRPr="001C0E1B">
        <w:rPr>
          <w:snapToGrid w:val="0"/>
        </w:rPr>
        <w:t>Inter-frequency handover from FR1 to FR2</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588"/>
        <w:gridCol w:w="1701"/>
        <w:gridCol w:w="708"/>
        <w:gridCol w:w="2410"/>
        <w:gridCol w:w="2835"/>
      </w:tblGrid>
      <w:tr w:rsidR="00E338BE" w:rsidRPr="001C0E1B" w14:paraId="242FA37E" w14:textId="77777777" w:rsidTr="005F30A6">
        <w:trPr>
          <w:cantSplit/>
          <w:trHeight w:val="187"/>
          <w:jc w:val="center"/>
        </w:trPr>
        <w:tc>
          <w:tcPr>
            <w:tcW w:w="3289" w:type="dxa"/>
            <w:gridSpan w:val="2"/>
            <w:shd w:val="clear" w:color="auto" w:fill="auto"/>
          </w:tcPr>
          <w:p w14:paraId="5C2040C7" w14:textId="77777777" w:rsidR="00E338BE" w:rsidRPr="001C0E1B" w:rsidRDefault="00E338BE" w:rsidP="005F30A6">
            <w:pPr>
              <w:pStyle w:val="TAH"/>
              <w:rPr>
                <w:rFonts w:cs="Arial"/>
              </w:rPr>
            </w:pPr>
            <w:r w:rsidRPr="001C0E1B">
              <w:rPr>
                <w:rFonts w:cs="Arial"/>
              </w:rPr>
              <w:t>Parameter</w:t>
            </w:r>
          </w:p>
        </w:tc>
        <w:tc>
          <w:tcPr>
            <w:tcW w:w="708" w:type="dxa"/>
            <w:shd w:val="clear" w:color="auto" w:fill="auto"/>
          </w:tcPr>
          <w:p w14:paraId="5C6207EE" w14:textId="77777777" w:rsidR="00E338BE" w:rsidRPr="001C0E1B" w:rsidRDefault="00E338BE" w:rsidP="005F30A6">
            <w:pPr>
              <w:pStyle w:val="TAH"/>
              <w:rPr>
                <w:rFonts w:cs="Arial"/>
              </w:rPr>
            </w:pPr>
            <w:r w:rsidRPr="001C0E1B">
              <w:rPr>
                <w:rFonts w:cs="Arial"/>
              </w:rPr>
              <w:t>Unit</w:t>
            </w:r>
          </w:p>
        </w:tc>
        <w:tc>
          <w:tcPr>
            <w:tcW w:w="2410" w:type="dxa"/>
            <w:shd w:val="clear" w:color="auto" w:fill="auto"/>
          </w:tcPr>
          <w:p w14:paraId="37D7160B" w14:textId="77777777" w:rsidR="00E338BE" w:rsidRPr="001C0E1B" w:rsidRDefault="00E338BE" w:rsidP="005F30A6">
            <w:pPr>
              <w:pStyle w:val="TAH"/>
              <w:rPr>
                <w:rFonts w:cs="Arial"/>
              </w:rPr>
            </w:pPr>
            <w:r w:rsidRPr="001C0E1B">
              <w:rPr>
                <w:rFonts w:cs="Arial"/>
              </w:rPr>
              <w:t>Value</w:t>
            </w:r>
          </w:p>
        </w:tc>
        <w:tc>
          <w:tcPr>
            <w:tcW w:w="2835" w:type="dxa"/>
            <w:shd w:val="clear" w:color="auto" w:fill="auto"/>
          </w:tcPr>
          <w:p w14:paraId="51758301" w14:textId="77777777" w:rsidR="00E338BE" w:rsidRPr="001C0E1B" w:rsidRDefault="00E338BE" w:rsidP="005F30A6">
            <w:pPr>
              <w:pStyle w:val="TAH"/>
              <w:rPr>
                <w:rFonts w:cs="Arial"/>
              </w:rPr>
            </w:pPr>
            <w:r w:rsidRPr="001C0E1B">
              <w:rPr>
                <w:rFonts w:cs="Arial"/>
              </w:rPr>
              <w:t>Comment</w:t>
            </w:r>
          </w:p>
        </w:tc>
      </w:tr>
      <w:tr w:rsidR="00E338BE" w:rsidRPr="001C0E1B" w14:paraId="36A225CE" w14:textId="77777777" w:rsidTr="005F30A6">
        <w:trPr>
          <w:cantSplit/>
          <w:trHeight w:val="187"/>
          <w:jc w:val="center"/>
        </w:trPr>
        <w:tc>
          <w:tcPr>
            <w:tcW w:w="1588" w:type="dxa"/>
            <w:tcBorders>
              <w:top w:val="single" w:sz="4" w:space="0" w:color="auto"/>
              <w:left w:val="single" w:sz="4" w:space="0" w:color="auto"/>
              <w:bottom w:val="nil"/>
              <w:right w:val="single" w:sz="4" w:space="0" w:color="auto"/>
            </w:tcBorders>
            <w:shd w:val="clear" w:color="auto" w:fill="auto"/>
          </w:tcPr>
          <w:p w14:paraId="529FE25A" w14:textId="77777777" w:rsidR="00E338BE" w:rsidRPr="001C0E1B" w:rsidRDefault="00E338BE" w:rsidP="005F30A6">
            <w:pPr>
              <w:pStyle w:val="TAL"/>
            </w:pPr>
            <w:r w:rsidRPr="001C0E1B">
              <w:t>Initial conditions</w:t>
            </w:r>
          </w:p>
        </w:tc>
        <w:tc>
          <w:tcPr>
            <w:tcW w:w="1701" w:type="dxa"/>
            <w:tcBorders>
              <w:left w:val="single" w:sz="4" w:space="0" w:color="auto"/>
            </w:tcBorders>
            <w:shd w:val="clear" w:color="auto" w:fill="auto"/>
          </w:tcPr>
          <w:p w14:paraId="5ABB7EC5" w14:textId="77777777" w:rsidR="00E338BE" w:rsidRPr="001C0E1B" w:rsidRDefault="00E338BE" w:rsidP="005F30A6">
            <w:pPr>
              <w:pStyle w:val="TAL"/>
              <w:rPr>
                <w:rFonts w:cs="Arial"/>
              </w:rPr>
            </w:pPr>
            <w:r w:rsidRPr="001C0E1B">
              <w:rPr>
                <w:rFonts w:cs="Arial"/>
              </w:rPr>
              <w:t>Active cell</w:t>
            </w:r>
          </w:p>
        </w:tc>
        <w:tc>
          <w:tcPr>
            <w:tcW w:w="708" w:type="dxa"/>
            <w:shd w:val="clear" w:color="auto" w:fill="auto"/>
          </w:tcPr>
          <w:p w14:paraId="65FB30DE" w14:textId="77777777" w:rsidR="00E338BE" w:rsidRPr="001C0E1B" w:rsidRDefault="00E338BE" w:rsidP="005F30A6">
            <w:pPr>
              <w:pStyle w:val="TAC"/>
            </w:pPr>
          </w:p>
        </w:tc>
        <w:tc>
          <w:tcPr>
            <w:tcW w:w="2410" w:type="dxa"/>
            <w:shd w:val="clear" w:color="auto" w:fill="auto"/>
          </w:tcPr>
          <w:p w14:paraId="708EA4AA" w14:textId="77777777" w:rsidR="00E338BE" w:rsidRPr="001C0E1B" w:rsidRDefault="00E338BE" w:rsidP="005F30A6">
            <w:pPr>
              <w:pStyle w:val="TAC"/>
            </w:pPr>
            <w:r w:rsidRPr="001C0E1B">
              <w:t>Cell 1</w:t>
            </w:r>
          </w:p>
        </w:tc>
        <w:tc>
          <w:tcPr>
            <w:tcW w:w="2835" w:type="dxa"/>
            <w:shd w:val="clear" w:color="auto" w:fill="auto"/>
          </w:tcPr>
          <w:p w14:paraId="2B4FFCCE" w14:textId="77777777" w:rsidR="00E338BE" w:rsidRPr="001C0E1B" w:rsidRDefault="00E338BE" w:rsidP="005F30A6">
            <w:pPr>
              <w:pStyle w:val="TAL"/>
            </w:pPr>
          </w:p>
        </w:tc>
      </w:tr>
      <w:tr w:rsidR="00E338BE" w:rsidRPr="001C0E1B" w14:paraId="4DF40DA7" w14:textId="77777777" w:rsidTr="005F30A6">
        <w:trPr>
          <w:cantSplit/>
          <w:trHeight w:val="187"/>
          <w:jc w:val="center"/>
        </w:trPr>
        <w:tc>
          <w:tcPr>
            <w:tcW w:w="1588" w:type="dxa"/>
            <w:tcBorders>
              <w:top w:val="nil"/>
              <w:left w:val="single" w:sz="4" w:space="0" w:color="auto"/>
              <w:bottom w:val="single" w:sz="4" w:space="0" w:color="auto"/>
              <w:right w:val="single" w:sz="4" w:space="0" w:color="auto"/>
            </w:tcBorders>
            <w:shd w:val="clear" w:color="auto" w:fill="auto"/>
          </w:tcPr>
          <w:p w14:paraId="059127CE" w14:textId="77777777" w:rsidR="00E338BE" w:rsidRPr="001C0E1B" w:rsidRDefault="00E338BE" w:rsidP="005F30A6">
            <w:pPr>
              <w:pStyle w:val="TAL"/>
            </w:pPr>
          </w:p>
        </w:tc>
        <w:tc>
          <w:tcPr>
            <w:tcW w:w="1701" w:type="dxa"/>
            <w:tcBorders>
              <w:left w:val="single" w:sz="4" w:space="0" w:color="auto"/>
            </w:tcBorders>
            <w:shd w:val="clear" w:color="auto" w:fill="auto"/>
          </w:tcPr>
          <w:p w14:paraId="2CB0C6C1" w14:textId="77777777" w:rsidR="00E338BE" w:rsidRPr="001C0E1B" w:rsidRDefault="00E338BE" w:rsidP="005F30A6">
            <w:pPr>
              <w:pStyle w:val="TAL"/>
              <w:rPr>
                <w:rFonts w:cs="Arial"/>
              </w:rPr>
            </w:pPr>
            <w:r w:rsidRPr="001C0E1B">
              <w:rPr>
                <w:rFonts w:cs="Arial"/>
              </w:rPr>
              <w:t>Neighbouring cell</w:t>
            </w:r>
          </w:p>
        </w:tc>
        <w:tc>
          <w:tcPr>
            <w:tcW w:w="708" w:type="dxa"/>
            <w:shd w:val="clear" w:color="auto" w:fill="auto"/>
          </w:tcPr>
          <w:p w14:paraId="14C5A771" w14:textId="77777777" w:rsidR="00E338BE" w:rsidRPr="001C0E1B" w:rsidRDefault="00E338BE" w:rsidP="005F30A6">
            <w:pPr>
              <w:pStyle w:val="TAC"/>
            </w:pPr>
          </w:p>
        </w:tc>
        <w:tc>
          <w:tcPr>
            <w:tcW w:w="2410" w:type="dxa"/>
            <w:shd w:val="clear" w:color="auto" w:fill="auto"/>
          </w:tcPr>
          <w:p w14:paraId="7DB55EE8" w14:textId="77777777" w:rsidR="00E338BE" w:rsidRPr="001C0E1B" w:rsidRDefault="00E338BE" w:rsidP="005F30A6">
            <w:pPr>
              <w:pStyle w:val="TAC"/>
            </w:pPr>
            <w:r w:rsidRPr="001C0E1B">
              <w:t>Cell 2</w:t>
            </w:r>
          </w:p>
        </w:tc>
        <w:tc>
          <w:tcPr>
            <w:tcW w:w="2835" w:type="dxa"/>
            <w:shd w:val="clear" w:color="auto" w:fill="auto"/>
          </w:tcPr>
          <w:p w14:paraId="3206E7B6" w14:textId="77777777" w:rsidR="00E338BE" w:rsidRPr="001C0E1B" w:rsidRDefault="00E338BE" w:rsidP="005F30A6">
            <w:pPr>
              <w:pStyle w:val="TAL"/>
            </w:pPr>
          </w:p>
        </w:tc>
      </w:tr>
      <w:tr w:rsidR="00E338BE" w:rsidRPr="001C0E1B" w14:paraId="4DC60F9A" w14:textId="77777777" w:rsidTr="005F30A6">
        <w:trPr>
          <w:cantSplit/>
          <w:trHeight w:val="187"/>
          <w:jc w:val="center"/>
        </w:trPr>
        <w:tc>
          <w:tcPr>
            <w:tcW w:w="1588" w:type="dxa"/>
            <w:tcBorders>
              <w:top w:val="single" w:sz="4" w:space="0" w:color="auto"/>
            </w:tcBorders>
            <w:shd w:val="clear" w:color="auto" w:fill="auto"/>
          </w:tcPr>
          <w:p w14:paraId="26BCA606" w14:textId="77777777" w:rsidR="00E338BE" w:rsidRPr="001C0E1B" w:rsidRDefault="00E338BE" w:rsidP="005F30A6">
            <w:pPr>
              <w:pStyle w:val="TAL"/>
            </w:pPr>
            <w:r w:rsidRPr="001C0E1B">
              <w:t>Final condition</w:t>
            </w:r>
          </w:p>
        </w:tc>
        <w:tc>
          <w:tcPr>
            <w:tcW w:w="1701" w:type="dxa"/>
            <w:shd w:val="clear" w:color="auto" w:fill="auto"/>
          </w:tcPr>
          <w:p w14:paraId="2E39EC4D" w14:textId="77777777" w:rsidR="00E338BE" w:rsidRPr="001C0E1B" w:rsidRDefault="00E338BE" w:rsidP="005F30A6">
            <w:pPr>
              <w:pStyle w:val="TAL"/>
              <w:rPr>
                <w:rFonts w:cs="Arial"/>
              </w:rPr>
            </w:pPr>
            <w:r w:rsidRPr="001C0E1B">
              <w:rPr>
                <w:rFonts w:cs="Arial"/>
              </w:rPr>
              <w:t>Active cell</w:t>
            </w:r>
          </w:p>
        </w:tc>
        <w:tc>
          <w:tcPr>
            <w:tcW w:w="708" w:type="dxa"/>
            <w:shd w:val="clear" w:color="auto" w:fill="auto"/>
          </w:tcPr>
          <w:p w14:paraId="7F2B21AE" w14:textId="77777777" w:rsidR="00E338BE" w:rsidRPr="001C0E1B" w:rsidRDefault="00E338BE" w:rsidP="005F30A6">
            <w:pPr>
              <w:pStyle w:val="TAC"/>
            </w:pPr>
          </w:p>
        </w:tc>
        <w:tc>
          <w:tcPr>
            <w:tcW w:w="2410" w:type="dxa"/>
            <w:shd w:val="clear" w:color="auto" w:fill="auto"/>
          </w:tcPr>
          <w:p w14:paraId="34B81D01" w14:textId="77777777" w:rsidR="00E338BE" w:rsidRPr="001C0E1B" w:rsidRDefault="00E338BE" w:rsidP="005F30A6">
            <w:pPr>
              <w:pStyle w:val="TAC"/>
            </w:pPr>
            <w:r w:rsidRPr="001C0E1B">
              <w:t>Cell 2</w:t>
            </w:r>
          </w:p>
        </w:tc>
        <w:tc>
          <w:tcPr>
            <w:tcW w:w="2835" w:type="dxa"/>
            <w:shd w:val="clear" w:color="auto" w:fill="auto"/>
          </w:tcPr>
          <w:p w14:paraId="163D6E88" w14:textId="77777777" w:rsidR="00E338BE" w:rsidRPr="001C0E1B" w:rsidRDefault="00E338BE" w:rsidP="005F30A6">
            <w:pPr>
              <w:pStyle w:val="TAL"/>
            </w:pPr>
          </w:p>
        </w:tc>
      </w:tr>
      <w:tr w:rsidR="00E338BE" w:rsidRPr="001C0E1B" w14:paraId="6678777C" w14:textId="77777777" w:rsidTr="005F30A6">
        <w:trPr>
          <w:cantSplit/>
          <w:trHeight w:val="187"/>
          <w:jc w:val="center"/>
        </w:trPr>
        <w:tc>
          <w:tcPr>
            <w:tcW w:w="3289" w:type="dxa"/>
            <w:gridSpan w:val="2"/>
            <w:shd w:val="clear" w:color="auto" w:fill="auto"/>
          </w:tcPr>
          <w:p w14:paraId="425169A0" w14:textId="77777777" w:rsidR="00E338BE" w:rsidRPr="001C0E1B" w:rsidRDefault="00E338BE" w:rsidP="005F30A6">
            <w:pPr>
              <w:pStyle w:val="TAL"/>
            </w:pPr>
            <w:r w:rsidRPr="001C0E1B">
              <w:rPr>
                <w:rFonts w:cs="v4.2.0"/>
              </w:rPr>
              <w:t>A4-Offset</w:t>
            </w:r>
          </w:p>
        </w:tc>
        <w:tc>
          <w:tcPr>
            <w:tcW w:w="708" w:type="dxa"/>
            <w:shd w:val="clear" w:color="auto" w:fill="auto"/>
          </w:tcPr>
          <w:p w14:paraId="484E016E" w14:textId="77777777" w:rsidR="00E338BE" w:rsidRPr="001C0E1B" w:rsidRDefault="00E338BE" w:rsidP="005F30A6">
            <w:pPr>
              <w:pStyle w:val="TAC"/>
            </w:pPr>
            <w:r w:rsidRPr="001C0E1B">
              <w:t>dBm</w:t>
            </w:r>
          </w:p>
        </w:tc>
        <w:tc>
          <w:tcPr>
            <w:tcW w:w="2410" w:type="dxa"/>
            <w:shd w:val="clear" w:color="auto" w:fill="auto"/>
          </w:tcPr>
          <w:p w14:paraId="7399BEC9" w14:textId="77777777" w:rsidR="00E338BE" w:rsidRPr="001C0E1B" w:rsidRDefault="00E338BE" w:rsidP="005F30A6">
            <w:pPr>
              <w:pStyle w:val="TAC"/>
            </w:pPr>
            <w:r w:rsidRPr="001C0E1B">
              <w:t>-120</w:t>
            </w:r>
          </w:p>
        </w:tc>
        <w:tc>
          <w:tcPr>
            <w:tcW w:w="2835" w:type="dxa"/>
            <w:shd w:val="clear" w:color="auto" w:fill="auto"/>
          </w:tcPr>
          <w:p w14:paraId="6C391F73" w14:textId="77777777" w:rsidR="00E338BE" w:rsidRPr="001C0E1B" w:rsidRDefault="00E338BE" w:rsidP="005F30A6">
            <w:pPr>
              <w:pStyle w:val="TAL"/>
            </w:pPr>
          </w:p>
        </w:tc>
      </w:tr>
      <w:tr w:rsidR="00E338BE" w:rsidRPr="001C0E1B" w14:paraId="00728C1B" w14:textId="77777777" w:rsidTr="005F30A6">
        <w:trPr>
          <w:cantSplit/>
          <w:trHeight w:val="187"/>
          <w:jc w:val="center"/>
        </w:trPr>
        <w:tc>
          <w:tcPr>
            <w:tcW w:w="3289" w:type="dxa"/>
            <w:gridSpan w:val="2"/>
            <w:shd w:val="clear" w:color="auto" w:fill="auto"/>
          </w:tcPr>
          <w:p w14:paraId="368CC1DD" w14:textId="77777777" w:rsidR="00E338BE" w:rsidRPr="001C0E1B" w:rsidRDefault="00E338BE" w:rsidP="005F30A6">
            <w:pPr>
              <w:pStyle w:val="TAL"/>
            </w:pPr>
            <w:r w:rsidRPr="001C0E1B">
              <w:rPr>
                <w:rFonts w:cs="v4.2.0"/>
              </w:rPr>
              <w:t>Hysteresis</w:t>
            </w:r>
          </w:p>
        </w:tc>
        <w:tc>
          <w:tcPr>
            <w:tcW w:w="708" w:type="dxa"/>
            <w:shd w:val="clear" w:color="auto" w:fill="auto"/>
          </w:tcPr>
          <w:p w14:paraId="50F611C0" w14:textId="77777777" w:rsidR="00E338BE" w:rsidRPr="001C0E1B" w:rsidRDefault="00E338BE" w:rsidP="005F30A6">
            <w:pPr>
              <w:pStyle w:val="TAC"/>
            </w:pPr>
            <w:r w:rsidRPr="001C0E1B">
              <w:t>dB</w:t>
            </w:r>
          </w:p>
        </w:tc>
        <w:tc>
          <w:tcPr>
            <w:tcW w:w="2410" w:type="dxa"/>
            <w:shd w:val="clear" w:color="auto" w:fill="auto"/>
          </w:tcPr>
          <w:p w14:paraId="0B13E41F" w14:textId="77777777" w:rsidR="00E338BE" w:rsidRPr="001C0E1B" w:rsidRDefault="00E338BE" w:rsidP="005F30A6">
            <w:pPr>
              <w:pStyle w:val="TAC"/>
            </w:pPr>
            <w:r w:rsidRPr="001C0E1B">
              <w:t>0</w:t>
            </w:r>
          </w:p>
        </w:tc>
        <w:tc>
          <w:tcPr>
            <w:tcW w:w="2835" w:type="dxa"/>
            <w:shd w:val="clear" w:color="auto" w:fill="auto"/>
          </w:tcPr>
          <w:p w14:paraId="152325EC" w14:textId="77777777" w:rsidR="00E338BE" w:rsidRPr="001C0E1B" w:rsidRDefault="00E338BE" w:rsidP="005F30A6">
            <w:pPr>
              <w:pStyle w:val="TAL"/>
            </w:pPr>
          </w:p>
        </w:tc>
      </w:tr>
      <w:tr w:rsidR="00E338BE" w:rsidRPr="001C0E1B" w14:paraId="5281F1EB" w14:textId="77777777" w:rsidTr="005F30A6">
        <w:trPr>
          <w:cantSplit/>
          <w:trHeight w:val="187"/>
          <w:jc w:val="center"/>
        </w:trPr>
        <w:tc>
          <w:tcPr>
            <w:tcW w:w="3289" w:type="dxa"/>
            <w:gridSpan w:val="2"/>
            <w:shd w:val="clear" w:color="auto" w:fill="auto"/>
          </w:tcPr>
          <w:p w14:paraId="45759238" w14:textId="77777777" w:rsidR="00E338BE" w:rsidRPr="001C0E1B" w:rsidRDefault="00E338BE" w:rsidP="005F30A6">
            <w:pPr>
              <w:pStyle w:val="TAL"/>
            </w:pPr>
            <w:r w:rsidRPr="001C0E1B">
              <w:rPr>
                <w:rFonts w:cs="v4.2.0"/>
              </w:rPr>
              <w:t>Time To Trigger</w:t>
            </w:r>
          </w:p>
        </w:tc>
        <w:tc>
          <w:tcPr>
            <w:tcW w:w="708" w:type="dxa"/>
            <w:shd w:val="clear" w:color="auto" w:fill="auto"/>
          </w:tcPr>
          <w:p w14:paraId="4A7740D7" w14:textId="77777777" w:rsidR="00E338BE" w:rsidRPr="001C0E1B" w:rsidRDefault="00E338BE" w:rsidP="005F30A6">
            <w:pPr>
              <w:pStyle w:val="TAC"/>
            </w:pPr>
            <w:r w:rsidRPr="001C0E1B">
              <w:t>s</w:t>
            </w:r>
          </w:p>
        </w:tc>
        <w:tc>
          <w:tcPr>
            <w:tcW w:w="2410" w:type="dxa"/>
            <w:shd w:val="clear" w:color="auto" w:fill="auto"/>
          </w:tcPr>
          <w:p w14:paraId="5BFF5CE2" w14:textId="77777777" w:rsidR="00E338BE" w:rsidRPr="001C0E1B" w:rsidRDefault="00E338BE" w:rsidP="005F30A6">
            <w:pPr>
              <w:pStyle w:val="TAC"/>
            </w:pPr>
            <w:r w:rsidRPr="001C0E1B">
              <w:t>0</w:t>
            </w:r>
          </w:p>
        </w:tc>
        <w:tc>
          <w:tcPr>
            <w:tcW w:w="2835" w:type="dxa"/>
            <w:shd w:val="clear" w:color="auto" w:fill="auto"/>
          </w:tcPr>
          <w:p w14:paraId="6E9B2FB4" w14:textId="77777777" w:rsidR="00E338BE" w:rsidRPr="001C0E1B" w:rsidRDefault="00E338BE" w:rsidP="005F30A6">
            <w:pPr>
              <w:pStyle w:val="TAL"/>
            </w:pPr>
          </w:p>
        </w:tc>
      </w:tr>
      <w:tr w:rsidR="00E338BE" w:rsidRPr="001C0E1B" w14:paraId="40BD0A66" w14:textId="77777777" w:rsidTr="005F30A6">
        <w:trPr>
          <w:cantSplit/>
          <w:trHeight w:val="187"/>
          <w:jc w:val="center"/>
        </w:trPr>
        <w:tc>
          <w:tcPr>
            <w:tcW w:w="3289" w:type="dxa"/>
            <w:gridSpan w:val="2"/>
            <w:shd w:val="clear" w:color="auto" w:fill="auto"/>
          </w:tcPr>
          <w:p w14:paraId="5E2AA301" w14:textId="77777777" w:rsidR="00E338BE" w:rsidRPr="001C0E1B" w:rsidRDefault="00E338BE" w:rsidP="005F30A6">
            <w:pPr>
              <w:pStyle w:val="TAL"/>
            </w:pPr>
            <w:r w:rsidRPr="001C0E1B">
              <w:t>Filter coefficient</w:t>
            </w:r>
          </w:p>
        </w:tc>
        <w:tc>
          <w:tcPr>
            <w:tcW w:w="708" w:type="dxa"/>
            <w:shd w:val="clear" w:color="auto" w:fill="auto"/>
          </w:tcPr>
          <w:p w14:paraId="24BC4704" w14:textId="77777777" w:rsidR="00E338BE" w:rsidRPr="001C0E1B" w:rsidRDefault="00E338BE" w:rsidP="005F30A6">
            <w:pPr>
              <w:pStyle w:val="TAC"/>
            </w:pPr>
          </w:p>
        </w:tc>
        <w:tc>
          <w:tcPr>
            <w:tcW w:w="2410" w:type="dxa"/>
            <w:shd w:val="clear" w:color="auto" w:fill="auto"/>
          </w:tcPr>
          <w:p w14:paraId="65FD1C46" w14:textId="77777777" w:rsidR="00E338BE" w:rsidRPr="001C0E1B" w:rsidRDefault="00E338BE" w:rsidP="005F30A6">
            <w:pPr>
              <w:pStyle w:val="TAC"/>
            </w:pPr>
            <w:r w:rsidRPr="001C0E1B">
              <w:t>0</w:t>
            </w:r>
          </w:p>
        </w:tc>
        <w:tc>
          <w:tcPr>
            <w:tcW w:w="2835" w:type="dxa"/>
            <w:shd w:val="clear" w:color="auto" w:fill="auto"/>
          </w:tcPr>
          <w:p w14:paraId="3A328FA2" w14:textId="77777777" w:rsidR="00E338BE" w:rsidRPr="001C0E1B" w:rsidRDefault="00E338BE" w:rsidP="005F30A6">
            <w:pPr>
              <w:pStyle w:val="TAL"/>
            </w:pPr>
            <w:r w:rsidRPr="001C0E1B">
              <w:t>L3 filtering is not used</w:t>
            </w:r>
          </w:p>
        </w:tc>
      </w:tr>
      <w:tr w:rsidR="00E338BE" w:rsidRPr="001C0E1B" w14:paraId="68A2C378" w14:textId="77777777" w:rsidTr="005F30A6">
        <w:trPr>
          <w:cantSplit/>
          <w:trHeight w:val="187"/>
          <w:jc w:val="center"/>
        </w:trPr>
        <w:tc>
          <w:tcPr>
            <w:tcW w:w="3289" w:type="dxa"/>
            <w:gridSpan w:val="2"/>
            <w:shd w:val="clear" w:color="auto" w:fill="auto"/>
          </w:tcPr>
          <w:p w14:paraId="2F44CF03" w14:textId="77777777" w:rsidR="00E338BE" w:rsidRPr="001C0E1B" w:rsidRDefault="00E338BE" w:rsidP="005F30A6">
            <w:pPr>
              <w:pStyle w:val="TAL"/>
            </w:pPr>
            <w:r w:rsidRPr="001C0E1B">
              <w:t>Access Barring Information</w:t>
            </w:r>
          </w:p>
        </w:tc>
        <w:tc>
          <w:tcPr>
            <w:tcW w:w="708" w:type="dxa"/>
            <w:shd w:val="clear" w:color="auto" w:fill="auto"/>
          </w:tcPr>
          <w:p w14:paraId="7DC66567" w14:textId="77777777" w:rsidR="00E338BE" w:rsidRPr="001C0E1B" w:rsidRDefault="00E338BE" w:rsidP="005F30A6">
            <w:pPr>
              <w:pStyle w:val="TAC"/>
            </w:pPr>
            <w:r w:rsidRPr="001C0E1B">
              <w:t>-</w:t>
            </w:r>
          </w:p>
        </w:tc>
        <w:tc>
          <w:tcPr>
            <w:tcW w:w="2410" w:type="dxa"/>
            <w:shd w:val="clear" w:color="auto" w:fill="auto"/>
          </w:tcPr>
          <w:p w14:paraId="3F2D0CEA" w14:textId="77777777" w:rsidR="00E338BE" w:rsidRPr="001C0E1B" w:rsidRDefault="00E338BE" w:rsidP="005F30A6">
            <w:pPr>
              <w:pStyle w:val="TAC"/>
            </w:pPr>
            <w:r w:rsidRPr="001C0E1B">
              <w:t>Not Sent</w:t>
            </w:r>
          </w:p>
        </w:tc>
        <w:tc>
          <w:tcPr>
            <w:tcW w:w="2835" w:type="dxa"/>
            <w:shd w:val="clear" w:color="auto" w:fill="auto"/>
          </w:tcPr>
          <w:p w14:paraId="3E554772" w14:textId="77777777" w:rsidR="00E338BE" w:rsidRPr="001C0E1B" w:rsidRDefault="00E338BE" w:rsidP="005F30A6">
            <w:pPr>
              <w:pStyle w:val="TAL"/>
            </w:pPr>
            <w:r w:rsidRPr="001C0E1B">
              <w:t>No additional delays in random access procedure.</w:t>
            </w:r>
          </w:p>
        </w:tc>
      </w:tr>
      <w:tr w:rsidR="00E338BE" w:rsidRPr="001C0E1B" w14:paraId="1F1A44AD" w14:textId="77777777" w:rsidTr="005F30A6">
        <w:trPr>
          <w:cantSplit/>
          <w:trHeight w:val="187"/>
          <w:jc w:val="center"/>
        </w:trPr>
        <w:tc>
          <w:tcPr>
            <w:tcW w:w="3289" w:type="dxa"/>
            <w:gridSpan w:val="2"/>
            <w:shd w:val="clear" w:color="auto" w:fill="auto"/>
          </w:tcPr>
          <w:p w14:paraId="4731B161" w14:textId="77777777" w:rsidR="00E338BE" w:rsidRPr="001C0E1B" w:rsidRDefault="00E338BE" w:rsidP="005F30A6">
            <w:pPr>
              <w:pStyle w:val="TAL"/>
            </w:pPr>
            <w:r w:rsidRPr="001C0E1B">
              <w:t>Time offset between cells</w:t>
            </w:r>
          </w:p>
        </w:tc>
        <w:tc>
          <w:tcPr>
            <w:tcW w:w="708" w:type="dxa"/>
            <w:shd w:val="clear" w:color="auto" w:fill="auto"/>
          </w:tcPr>
          <w:p w14:paraId="586EA776" w14:textId="77777777" w:rsidR="00E338BE" w:rsidRPr="001C0E1B" w:rsidRDefault="00E338BE" w:rsidP="005F30A6">
            <w:pPr>
              <w:pStyle w:val="TAC"/>
            </w:pPr>
          </w:p>
        </w:tc>
        <w:tc>
          <w:tcPr>
            <w:tcW w:w="2410" w:type="dxa"/>
            <w:shd w:val="clear" w:color="auto" w:fill="auto"/>
          </w:tcPr>
          <w:p w14:paraId="281B2FD0" w14:textId="77777777" w:rsidR="00E338BE" w:rsidRPr="001C0E1B" w:rsidRDefault="00E338BE" w:rsidP="005F30A6">
            <w:pPr>
              <w:pStyle w:val="TAC"/>
            </w:pPr>
            <w:r w:rsidRPr="001C0E1B">
              <w:t xml:space="preserve">3 </w:t>
            </w:r>
            <w:r w:rsidRPr="001C0E1B">
              <w:sym w:font="Symbol" w:char="F06D"/>
            </w:r>
            <w:r w:rsidRPr="001C0E1B">
              <w:t>s</w:t>
            </w:r>
          </w:p>
        </w:tc>
        <w:tc>
          <w:tcPr>
            <w:tcW w:w="2835" w:type="dxa"/>
            <w:shd w:val="clear" w:color="auto" w:fill="auto"/>
          </w:tcPr>
          <w:p w14:paraId="3605FF27" w14:textId="77777777" w:rsidR="00E338BE" w:rsidRPr="001C0E1B" w:rsidRDefault="00E338BE" w:rsidP="005F30A6">
            <w:pPr>
              <w:pStyle w:val="TAL"/>
            </w:pPr>
            <w:r w:rsidRPr="001C0E1B">
              <w:t>Synchronous cells</w:t>
            </w:r>
          </w:p>
        </w:tc>
      </w:tr>
      <w:tr w:rsidR="00E338BE" w:rsidRPr="001C0E1B" w14:paraId="21712641" w14:textId="77777777" w:rsidTr="005F30A6">
        <w:trPr>
          <w:cantSplit/>
          <w:trHeight w:val="187"/>
          <w:jc w:val="center"/>
        </w:trPr>
        <w:tc>
          <w:tcPr>
            <w:tcW w:w="3289" w:type="dxa"/>
            <w:gridSpan w:val="2"/>
            <w:shd w:val="clear" w:color="auto" w:fill="auto"/>
          </w:tcPr>
          <w:p w14:paraId="4DC95B97" w14:textId="77777777" w:rsidR="00E338BE" w:rsidRPr="001C0E1B" w:rsidRDefault="00E338BE" w:rsidP="005F30A6">
            <w:pPr>
              <w:pStyle w:val="TAL"/>
            </w:pPr>
            <w:r w:rsidRPr="001C0E1B">
              <w:t>T1</w:t>
            </w:r>
          </w:p>
        </w:tc>
        <w:tc>
          <w:tcPr>
            <w:tcW w:w="708" w:type="dxa"/>
            <w:shd w:val="clear" w:color="auto" w:fill="auto"/>
          </w:tcPr>
          <w:p w14:paraId="40CB9948" w14:textId="77777777" w:rsidR="00E338BE" w:rsidRPr="001C0E1B" w:rsidRDefault="00E338BE" w:rsidP="005F30A6">
            <w:pPr>
              <w:pStyle w:val="TAC"/>
            </w:pPr>
            <w:r w:rsidRPr="001C0E1B">
              <w:t>s</w:t>
            </w:r>
          </w:p>
        </w:tc>
        <w:tc>
          <w:tcPr>
            <w:tcW w:w="2410" w:type="dxa"/>
            <w:shd w:val="clear" w:color="auto" w:fill="auto"/>
          </w:tcPr>
          <w:p w14:paraId="5DC4286F" w14:textId="77777777" w:rsidR="00E338BE" w:rsidRPr="001C0E1B" w:rsidRDefault="00E338BE" w:rsidP="005F30A6">
            <w:pPr>
              <w:pStyle w:val="TAC"/>
            </w:pPr>
            <w:r w:rsidRPr="001C0E1B">
              <w:t>5</w:t>
            </w:r>
          </w:p>
        </w:tc>
        <w:tc>
          <w:tcPr>
            <w:tcW w:w="2835" w:type="dxa"/>
            <w:shd w:val="clear" w:color="auto" w:fill="auto"/>
          </w:tcPr>
          <w:p w14:paraId="49501CE4" w14:textId="77777777" w:rsidR="00E338BE" w:rsidRPr="001C0E1B" w:rsidRDefault="00E338BE" w:rsidP="005F30A6">
            <w:pPr>
              <w:pStyle w:val="TAL"/>
            </w:pPr>
          </w:p>
        </w:tc>
      </w:tr>
      <w:tr w:rsidR="00E338BE" w:rsidRPr="001C0E1B" w14:paraId="229A2331" w14:textId="77777777" w:rsidTr="005F30A6">
        <w:trPr>
          <w:cantSplit/>
          <w:trHeight w:val="187"/>
          <w:jc w:val="center"/>
        </w:trPr>
        <w:tc>
          <w:tcPr>
            <w:tcW w:w="3289" w:type="dxa"/>
            <w:gridSpan w:val="2"/>
            <w:shd w:val="clear" w:color="auto" w:fill="auto"/>
          </w:tcPr>
          <w:p w14:paraId="0CD553C6" w14:textId="77777777" w:rsidR="00E338BE" w:rsidRPr="001C0E1B" w:rsidRDefault="00E338BE" w:rsidP="005F30A6">
            <w:pPr>
              <w:pStyle w:val="TAL"/>
            </w:pPr>
            <w:r w:rsidRPr="001C0E1B">
              <w:t>T2</w:t>
            </w:r>
          </w:p>
        </w:tc>
        <w:tc>
          <w:tcPr>
            <w:tcW w:w="708" w:type="dxa"/>
            <w:shd w:val="clear" w:color="auto" w:fill="auto"/>
          </w:tcPr>
          <w:p w14:paraId="6EFB8355" w14:textId="77777777" w:rsidR="00E338BE" w:rsidRPr="001C0E1B" w:rsidRDefault="00E338BE" w:rsidP="005F30A6">
            <w:pPr>
              <w:pStyle w:val="TAC"/>
            </w:pPr>
            <w:r w:rsidRPr="001C0E1B">
              <w:t>s</w:t>
            </w:r>
          </w:p>
        </w:tc>
        <w:tc>
          <w:tcPr>
            <w:tcW w:w="2410" w:type="dxa"/>
            <w:shd w:val="clear" w:color="auto" w:fill="auto"/>
          </w:tcPr>
          <w:p w14:paraId="41EA3AC1" w14:textId="77777777" w:rsidR="00E338BE" w:rsidRPr="001C0E1B" w:rsidRDefault="00E338BE" w:rsidP="005F30A6">
            <w:pPr>
              <w:pStyle w:val="TAC"/>
            </w:pPr>
            <w:r w:rsidRPr="001C0E1B">
              <w:sym w:font="Symbol" w:char="F0A3"/>
            </w:r>
            <w:r w:rsidRPr="001C0E1B">
              <w:t>10</w:t>
            </w:r>
          </w:p>
        </w:tc>
        <w:tc>
          <w:tcPr>
            <w:tcW w:w="2835" w:type="dxa"/>
            <w:shd w:val="clear" w:color="auto" w:fill="auto"/>
          </w:tcPr>
          <w:p w14:paraId="51DCE716" w14:textId="77777777" w:rsidR="00E338BE" w:rsidRPr="001C0E1B" w:rsidRDefault="00E338BE" w:rsidP="005F30A6">
            <w:pPr>
              <w:pStyle w:val="TAL"/>
            </w:pPr>
          </w:p>
        </w:tc>
      </w:tr>
    </w:tbl>
    <w:p w14:paraId="0E44CD5F" w14:textId="77777777" w:rsidR="00E338BE" w:rsidRPr="001C0E1B" w:rsidRDefault="00E338BE" w:rsidP="00E338BE"/>
    <w:p w14:paraId="00875C54" w14:textId="77777777" w:rsidR="00E338BE" w:rsidRPr="001C0E1B" w:rsidRDefault="00E338BE" w:rsidP="00E338BE">
      <w:pPr>
        <w:pStyle w:val="TH"/>
      </w:pPr>
      <w:r w:rsidRPr="001C0E1B">
        <w:t xml:space="preserve">Table </w:t>
      </w:r>
      <w:r w:rsidRPr="001C0E1B">
        <w:rPr>
          <w:snapToGrid w:val="0"/>
        </w:rPr>
        <w:t>A.7.3.1.1.2</w:t>
      </w:r>
      <w:r w:rsidRPr="001C0E1B">
        <w:t>-3</w:t>
      </w:r>
      <w:r w:rsidRPr="001C0E1B">
        <w:rPr>
          <w:rFonts w:cs="v4.2.0"/>
        </w:rPr>
        <w:t>: Cell specific test parameters for NR FR1-FR2 Inter frequency handover test case</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1095"/>
        <w:gridCol w:w="23"/>
        <w:gridCol w:w="1717"/>
        <w:gridCol w:w="1134"/>
        <w:gridCol w:w="1173"/>
        <w:gridCol w:w="1154"/>
        <w:gridCol w:w="19"/>
        <w:gridCol w:w="1145"/>
        <w:gridCol w:w="9"/>
        <w:gridCol w:w="1155"/>
      </w:tblGrid>
      <w:tr w:rsidR="00E338BE" w:rsidRPr="001C0E1B" w14:paraId="015B1150" w14:textId="77777777" w:rsidTr="005F30A6">
        <w:trPr>
          <w:trHeight w:val="187"/>
          <w:jc w:val="center"/>
        </w:trPr>
        <w:tc>
          <w:tcPr>
            <w:tcW w:w="3805" w:type="dxa"/>
            <w:gridSpan w:val="4"/>
            <w:tcBorders>
              <w:top w:val="single" w:sz="4" w:space="0" w:color="auto"/>
              <w:left w:val="single" w:sz="4" w:space="0" w:color="auto"/>
              <w:bottom w:val="nil"/>
              <w:right w:val="single" w:sz="4" w:space="0" w:color="auto"/>
            </w:tcBorders>
            <w:shd w:val="clear" w:color="auto" w:fill="auto"/>
            <w:vAlign w:val="center"/>
            <w:hideMark/>
          </w:tcPr>
          <w:p w14:paraId="63EDB970" w14:textId="77777777" w:rsidR="00E338BE" w:rsidRPr="001C0E1B" w:rsidRDefault="00E338BE" w:rsidP="005F30A6">
            <w:pPr>
              <w:pStyle w:val="TAH"/>
            </w:pPr>
            <w:r w:rsidRPr="001C0E1B">
              <w:t>Parameter</w:t>
            </w:r>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31EFDD00" w14:textId="77777777" w:rsidR="00E338BE" w:rsidRPr="001C0E1B" w:rsidRDefault="00E338BE" w:rsidP="005F30A6">
            <w:pPr>
              <w:pStyle w:val="TAH"/>
            </w:pPr>
            <w:r w:rsidRPr="001C0E1B">
              <w:t>Unit</w:t>
            </w:r>
          </w:p>
        </w:tc>
        <w:tc>
          <w:tcPr>
            <w:tcW w:w="2346" w:type="dxa"/>
            <w:gridSpan w:val="3"/>
            <w:tcBorders>
              <w:top w:val="single" w:sz="4" w:space="0" w:color="auto"/>
              <w:left w:val="single" w:sz="4" w:space="0" w:color="auto"/>
              <w:bottom w:val="single" w:sz="4" w:space="0" w:color="auto"/>
              <w:right w:val="single" w:sz="4" w:space="0" w:color="auto"/>
            </w:tcBorders>
            <w:vAlign w:val="center"/>
          </w:tcPr>
          <w:p w14:paraId="59FE09BD" w14:textId="77777777" w:rsidR="00E338BE" w:rsidRPr="001C0E1B" w:rsidRDefault="00E338BE" w:rsidP="005F30A6">
            <w:pPr>
              <w:pStyle w:val="TAH"/>
            </w:pPr>
            <w:r w:rsidRPr="001C0E1B">
              <w:t>Cell 1</w:t>
            </w:r>
          </w:p>
        </w:tc>
        <w:tc>
          <w:tcPr>
            <w:tcW w:w="2309" w:type="dxa"/>
            <w:gridSpan w:val="3"/>
            <w:tcBorders>
              <w:top w:val="single" w:sz="4" w:space="0" w:color="auto"/>
              <w:left w:val="single" w:sz="4" w:space="0" w:color="auto"/>
              <w:bottom w:val="single" w:sz="4" w:space="0" w:color="auto"/>
              <w:right w:val="single" w:sz="4" w:space="0" w:color="auto"/>
            </w:tcBorders>
            <w:vAlign w:val="center"/>
          </w:tcPr>
          <w:p w14:paraId="01C86F1B" w14:textId="77777777" w:rsidR="00E338BE" w:rsidRPr="001C0E1B" w:rsidRDefault="00E338BE" w:rsidP="005F30A6">
            <w:pPr>
              <w:pStyle w:val="TAH"/>
            </w:pPr>
            <w:r w:rsidRPr="001C0E1B">
              <w:t>Cell 2</w:t>
            </w:r>
          </w:p>
        </w:tc>
      </w:tr>
      <w:tr w:rsidR="00E338BE" w:rsidRPr="001C0E1B" w14:paraId="530AC405" w14:textId="77777777" w:rsidTr="005F30A6">
        <w:trPr>
          <w:trHeight w:val="187"/>
          <w:jc w:val="center"/>
        </w:trPr>
        <w:tc>
          <w:tcPr>
            <w:tcW w:w="3805" w:type="dxa"/>
            <w:gridSpan w:val="4"/>
            <w:tcBorders>
              <w:top w:val="nil"/>
              <w:left w:val="single" w:sz="4" w:space="0" w:color="auto"/>
              <w:bottom w:val="single" w:sz="4" w:space="0" w:color="auto"/>
              <w:right w:val="single" w:sz="4" w:space="0" w:color="auto"/>
            </w:tcBorders>
            <w:shd w:val="clear" w:color="auto" w:fill="auto"/>
            <w:vAlign w:val="center"/>
            <w:hideMark/>
          </w:tcPr>
          <w:p w14:paraId="1DB3EDE1" w14:textId="77777777" w:rsidR="00E338BE" w:rsidRPr="001C0E1B" w:rsidRDefault="00E338BE" w:rsidP="005F30A6">
            <w:pPr>
              <w:pStyle w:val="TAH"/>
              <w:rPr>
                <w:rFonts w:eastAsia="Calibri"/>
                <w:szCs w:val="22"/>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AB9839D" w14:textId="77777777" w:rsidR="00E338BE" w:rsidRPr="001C0E1B" w:rsidRDefault="00E338BE" w:rsidP="005F30A6">
            <w:pPr>
              <w:pStyle w:val="TAH"/>
              <w:rPr>
                <w:rFonts w:eastAsia="Calibri"/>
                <w:szCs w:val="22"/>
              </w:rPr>
            </w:pPr>
          </w:p>
        </w:tc>
        <w:tc>
          <w:tcPr>
            <w:tcW w:w="1173" w:type="dxa"/>
            <w:tcBorders>
              <w:top w:val="single" w:sz="4" w:space="0" w:color="auto"/>
              <w:left w:val="single" w:sz="4" w:space="0" w:color="auto"/>
              <w:bottom w:val="single" w:sz="4" w:space="0" w:color="auto"/>
              <w:right w:val="single" w:sz="4" w:space="0" w:color="auto"/>
            </w:tcBorders>
            <w:vAlign w:val="center"/>
            <w:hideMark/>
          </w:tcPr>
          <w:p w14:paraId="59FACB2E" w14:textId="77777777" w:rsidR="00E338BE" w:rsidRPr="001C0E1B" w:rsidRDefault="00E338BE" w:rsidP="005F30A6">
            <w:pPr>
              <w:pStyle w:val="TAH"/>
            </w:pPr>
            <w:r w:rsidRPr="001C0E1B">
              <w:t>T1</w:t>
            </w:r>
          </w:p>
        </w:tc>
        <w:tc>
          <w:tcPr>
            <w:tcW w:w="1173" w:type="dxa"/>
            <w:gridSpan w:val="2"/>
            <w:tcBorders>
              <w:top w:val="single" w:sz="4" w:space="0" w:color="auto"/>
              <w:left w:val="single" w:sz="4" w:space="0" w:color="auto"/>
              <w:bottom w:val="single" w:sz="4" w:space="0" w:color="auto"/>
              <w:right w:val="single" w:sz="4" w:space="0" w:color="auto"/>
            </w:tcBorders>
            <w:vAlign w:val="center"/>
          </w:tcPr>
          <w:p w14:paraId="05517B32" w14:textId="77777777" w:rsidR="00E338BE" w:rsidRPr="001C0E1B" w:rsidRDefault="00E338BE" w:rsidP="005F30A6">
            <w:pPr>
              <w:pStyle w:val="TAH"/>
            </w:pPr>
            <w:r w:rsidRPr="001C0E1B">
              <w:t>T2</w:t>
            </w:r>
          </w:p>
        </w:tc>
        <w:tc>
          <w:tcPr>
            <w:tcW w:w="1154" w:type="dxa"/>
            <w:gridSpan w:val="2"/>
            <w:tcBorders>
              <w:top w:val="single" w:sz="4" w:space="0" w:color="auto"/>
              <w:left w:val="single" w:sz="4" w:space="0" w:color="auto"/>
              <w:bottom w:val="single" w:sz="4" w:space="0" w:color="auto"/>
              <w:right w:val="single" w:sz="4" w:space="0" w:color="auto"/>
            </w:tcBorders>
            <w:vAlign w:val="center"/>
          </w:tcPr>
          <w:p w14:paraId="21EFCFEF" w14:textId="77777777" w:rsidR="00E338BE" w:rsidRPr="001C0E1B" w:rsidRDefault="00E338BE" w:rsidP="005F30A6">
            <w:pPr>
              <w:pStyle w:val="TAH"/>
            </w:pPr>
            <w:r w:rsidRPr="001C0E1B">
              <w:t>T1</w:t>
            </w:r>
          </w:p>
        </w:tc>
        <w:tc>
          <w:tcPr>
            <w:tcW w:w="1155" w:type="dxa"/>
            <w:tcBorders>
              <w:top w:val="single" w:sz="4" w:space="0" w:color="auto"/>
              <w:left w:val="single" w:sz="4" w:space="0" w:color="auto"/>
              <w:bottom w:val="single" w:sz="4" w:space="0" w:color="auto"/>
              <w:right w:val="single" w:sz="4" w:space="0" w:color="auto"/>
            </w:tcBorders>
            <w:vAlign w:val="center"/>
          </w:tcPr>
          <w:p w14:paraId="0808C218" w14:textId="77777777" w:rsidR="00E338BE" w:rsidRPr="001C0E1B" w:rsidRDefault="00E338BE" w:rsidP="005F30A6">
            <w:pPr>
              <w:pStyle w:val="TAH"/>
            </w:pPr>
            <w:r w:rsidRPr="001C0E1B">
              <w:t>T2</w:t>
            </w:r>
          </w:p>
        </w:tc>
      </w:tr>
      <w:tr w:rsidR="00E338BE" w:rsidRPr="001C0E1B" w14:paraId="5C489501" w14:textId="77777777" w:rsidTr="005F30A6">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5F0EE196" w14:textId="77777777" w:rsidR="00E338BE" w:rsidRPr="001C0E1B" w:rsidRDefault="00E338BE" w:rsidP="005F30A6">
            <w:pPr>
              <w:pStyle w:val="TAL"/>
            </w:pPr>
            <w:r w:rsidRPr="001C0E1B">
              <w:t>Assumption for UE beams</w:t>
            </w:r>
            <w:r w:rsidRPr="001C0E1B">
              <w:rPr>
                <w:vertAlign w:val="superscript"/>
              </w:rPr>
              <w:t>Note 6</w:t>
            </w:r>
          </w:p>
        </w:tc>
        <w:tc>
          <w:tcPr>
            <w:tcW w:w="1134" w:type="dxa"/>
            <w:tcBorders>
              <w:top w:val="single" w:sz="4" w:space="0" w:color="auto"/>
              <w:left w:val="single" w:sz="4" w:space="0" w:color="auto"/>
              <w:bottom w:val="single" w:sz="4" w:space="0" w:color="auto"/>
              <w:right w:val="single" w:sz="4" w:space="0" w:color="auto"/>
            </w:tcBorders>
          </w:tcPr>
          <w:p w14:paraId="58F1154D" w14:textId="77777777" w:rsidR="00E338BE" w:rsidRPr="001C0E1B" w:rsidRDefault="00E338BE" w:rsidP="005F30A6">
            <w:pPr>
              <w:pStyle w:val="TAC"/>
            </w:pPr>
          </w:p>
        </w:tc>
        <w:tc>
          <w:tcPr>
            <w:tcW w:w="2346" w:type="dxa"/>
            <w:gridSpan w:val="3"/>
            <w:tcBorders>
              <w:top w:val="single" w:sz="4" w:space="0" w:color="auto"/>
              <w:left w:val="single" w:sz="4" w:space="0" w:color="auto"/>
              <w:bottom w:val="single" w:sz="4" w:space="0" w:color="auto"/>
              <w:right w:val="single" w:sz="4" w:space="0" w:color="auto"/>
            </w:tcBorders>
          </w:tcPr>
          <w:p w14:paraId="33CB14B3" w14:textId="77777777" w:rsidR="00E338BE" w:rsidRPr="001C0E1B" w:rsidRDefault="00E338BE" w:rsidP="005F30A6">
            <w:pPr>
              <w:pStyle w:val="TAC"/>
              <w:rPr>
                <w:b/>
              </w:rPr>
            </w:pPr>
            <w:r w:rsidRPr="001C0E1B">
              <w:rPr>
                <w:rFonts w:cs="Arial"/>
              </w:rPr>
              <w:t>N/A</w:t>
            </w:r>
          </w:p>
        </w:tc>
        <w:tc>
          <w:tcPr>
            <w:tcW w:w="2309" w:type="dxa"/>
            <w:gridSpan w:val="3"/>
            <w:tcBorders>
              <w:top w:val="single" w:sz="4" w:space="0" w:color="auto"/>
              <w:left w:val="single" w:sz="4" w:space="0" w:color="auto"/>
              <w:bottom w:val="single" w:sz="4" w:space="0" w:color="auto"/>
              <w:right w:val="single" w:sz="4" w:space="0" w:color="auto"/>
            </w:tcBorders>
          </w:tcPr>
          <w:p w14:paraId="10E5D5D2" w14:textId="77777777" w:rsidR="00E338BE" w:rsidRPr="001C0E1B" w:rsidRDefault="00E338BE" w:rsidP="005F30A6">
            <w:pPr>
              <w:pStyle w:val="TAC"/>
              <w:rPr>
                <w:b/>
              </w:rPr>
            </w:pPr>
            <w:r w:rsidRPr="001C0E1B">
              <w:rPr>
                <w:rFonts w:cs="Arial"/>
              </w:rPr>
              <w:t>Rough</w:t>
            </w:r>
          </w:p>
        </w:tc>
      </w:tr>
      <w:tr w:rsidR="00E338BE" w:rsidRPr="001C0E1B" w14:paraId="210EF63E" w14:textId="77777777" w:rsidTr="005F30A6">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67893EA6" w14:textId="77777777" w:rsidR="00E338BE" w:rsidRPr="001C0E1B" w:rsidRDefault="00E338BE" w:rsidP="005F30A6">
            <w:pPr>
              <w:pStyle w:val="TAL"/>
            </w:pPr>
            <w:r w:rsidRPr="001C0E1B">
              <w:rPr>
                <w:rFonts w:eastAsia="Calibri" w:cs="Arial"/>
                <w:szCs w:val="22"/>
              </w:rPr>
              <w:t>AoA setup</w:t>
            </w:r>
          </w:p>
        </w:tc>
        <w:tc>
          <w:tcPr>
            <w:tcW w:w="1134" w:type="dxa"/>
            <w:tcBorders>
              <w:top w:val="single" w:sz="4" w:space="0" w:color="auto"/>
              <w:left w:val="single" w:sz="4" w:space="0" w:color="auto"/>
              <w:bottom w:val="single" w:sz="4" w:space="0" w:color="auto"/>
              <w:right w:val="single" w:sz="4" w:space="0" w:color="auto"/>
            </w:tcBorders>
          </w:tcPr>
          <w:p w14:paraId="173546BD" w14:textId="77777777" w:rsidR="00E338BE" w:rsidRPr="001C0E1B" w:rsidRDefault="00E338BE" w:rsidP="005F30A6">
            <w:pPr>
              <w:pStyle w:val="TAC"/>
            </w:pPr>
          </w:p>
        </w:tc>
        <w:tc>
          <w:tcPr>
            <w:tcW w:w="2346" w:type="dxa"/>
            <w:gridSpan w:val="3"/>
            <w:tcBorders>
              <w:top w:val="single" w:sz="4" w:space="0" w:color="auto"/>
              <w:left w:val="single" w:sz="4" w:space="0" w:color="auto"/>
              <w:bottom w:val="single" w:sz="4" w:space="0" w:color="auto"/>
              <w:right w:val="single" w:sz="4" w:space="0" w:color="auto"/>
            </w:tcBorders>
          </w:tcPr>
          <w:p w14:paraId="71E791BB" w14:textId="77777777" w:rsidR="00E338BE" w:rsidRPr="001C0E1B" w:rsidRDefault="00E338BE" w:rsidP="005F30A6">
            <w:pPr>
              <w:pStyle w:val="TAC"/>
              <w:rPr>
                <w:b/>
              </w:rPr>
            </w:pPr>
            <w:r w:rsidRPr="001C0E1B">
              <w:rPr>
                <w:rFonts w:cs="Arial"/>
              </w:rPr>
              <w:t>NA</w:t>
            </w:r>
          </w:p>
        </w:tc>
        <w:tc>
          <w:tcPr>
            <w:tcW w:w="2309" w:type="dxa"/>
            <w:gridSpan w:val="3"/>
            <w:tcBorders>
              <w:top w:val="single" w:sz="4" w:space="0" w:color="auto"/>
              <w:left w:val="single" w:sz="4" w:space="0" w:color="auto"/>
              <w:bottom w:val="single" w:sz="4" w:space="0" w:color="auto"/>
              <w:right w:val="single" w:sz="4" w:space="0" w:color="auto"/>
            </w:tcBorders>
          </w:tcPr>
          <w:p w14:paraId="5BCEA14D" w14:textId="77777777" w:rsidR="00E338BE" w:rsidRPr="001C0E1B" w:rsidRDefault="00E338BE" w:rsidP="005F30A6">
            <w:pPr>
              <w:pStyle w:val="TAC"/>
              <w:rPr>
                <w:b/>
              </w:rPr>
            </w:pPr>
            <w:r w:rsidRPr="001C0E1B">
              <w:rPr>
                <w:rFonts w:cs="Arial"/>
              </w:rPr>
              <w:t xml:space="preserve">Setup </w:t>
            </w:r>
            <w:r>
              <w:rPr>
                <w:rFonts w:cs="Arial"/>
              </w:rPr>
              <w:t>1</w:t>
            </w:r>
            <w:r w:rsidRPr="001C0E1B">
              <w:rPr>
                <w:rFonts w:cs="Arial"/>
              </w:rPr>
              <w:br/>
              <w:t>as defined in A.3.15</w:t>
            </w:r>
          </w:p>
        </w:tc>
      </w:tr>
      <w:tr w:rsidR="00E338BE" w:rsidRPr="001C0E1B" w14:paraId="64D994CF" w14:textId="77777777" w:rsidTr="005F30A6">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5609783F" w14:textId="77777777" w:rsidR="00E338BE" w:rsidRPr="001C0E1B" w:rsidRDefault="00E338BE" w:rsidP="005F30A6">
            <w:pPr>
              <w:pStyle w:val="TAL"/>
            </w:pPr>
            <w:r w:rsidRPr="001C0E1B">
              <w:t>NR RF Channel Number</w:t>
            </w:r>
          </w:p>
        </w:tc>
        <w:tc>
          <w:tcPr>
            <w:tcW w:w="1134" w:type="dxa"/>
            <w:tcBorders>
              <w:top w:val="single" w:sz="4" w:space="0" w:color="auto"/>
              <w:left w:val="single" w:sz="4" w:space="0" w:color="auto"/>
              <w:bottom w:val="single" w:sz="4" w:space="0" w:color="auto"/>
              <w:right w:val="single" w:sz="4" w:space="0" w:color="auto"/>
            </w:tcBorders>
          </w:tcPr>
          <w:p w14:paraId="4456ECEB" w14:textId="77777777" w:rsidR="00E338BE" w:rsidRPr="001C0E1B" w:rsidRDefault="00E338BE" w:rsidP="005F30A6">
            <w:pPr>
              <w:pStyle w:val="TAC"/>
            </w:pPr>
          </w:p>
        </w:tc>
        <w:tc>
          <w:tcPr>
            <w:tcW w:w="2346" w:type="dxa"/>
            <w:gridSpan w:val="3"/>
            <w:tcBorders>
              <w:top w:val="single" w:sz="4" w:space="0" w:color="auto"/>
              <w:left w:val="single" w:sz="4" w:space="0" w:color="auto"/>
              <w:bottom w:val="single" w:sz="4" w:space="0" w:color="auto"/>
              <w:right w:val="single" w:sz="4" w:space="0" w:color="auto"/>
            </w:tcBorders>
          </w:tcPr>
          <w:p w14:paraId="55CBB9A7" w14:textId="77777777" w:rsidR="00E338BE" w:rsidRPr="001C0E1B" w:rsidRDefault="00E338BE" w:rsidP="005F30A6">
            <w:pPr>
              <w:pStyle w:val="TAC"/>
              <w:rPr>
                <w:b/>
              </w:rPr>
            </w:pPr>
            <w:r w:rsidRPr="001C0E1B">
              <w:rPr>
                <w:b/>
              </w:rPr>
              <w:t>1</w:t>
            </w:r>
          </w:p>
        </w:tc>
        <w:tc>
          <w:tcPr>
            <w:tcW w:w="2309" w:type="dxa"/>
            <w:gridSpan w:val="3"/>
            <w:tcBorders>
              <w:top w:val="single" w:sz="4" w:space="0" w:color="auto"/>
              <w:left w:val="single" w:sz="4" w:space="0" w:color="auto"/>
              <w:bottom w:val="single" w:sz="4" w:space="0" w:color="auto"/>
              <w:right w:val="single" w:sz="4" w:space="0" w:color="auto"/>
            </w:tcBorders>
          </w:tcPr>
          <w:p w14:paraId="039E240C" w14:textId="77777777" w:rsidR="00E338BE" w:rsidRPr="001C0E1B" w:rsidRDefault="00E338BE" w:rsidP="005F30A6">
            <w:pPr>
              <w:pStyle w:val="TAC"/>
              <w:rPr>
                <w:b/>
              </w:rPr>
            </w:pPr>
            <w:r w:rsidRPr="001C0E1B">
              <w:rPr>
                <w:b/>
              </w:rPr>
              <w:t>2</w:t>
            </w:r>
          </w:p>
        </w:tc>
      </w:tr>
      <w:tr w:rsidR="00E338BE" w:rsidRPr="001C0E1B" w14:paraId="636C1A26" w14:textId="77777777" w:rsidTr="005F30A6">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tcPr>
          <w:p w14:paraId="0A2EA8BD" w14:textId="77777777" w:rsidR="00E338BE" w:rsidRPr="001C0E1B" w:rsidRDefault="00E338BE" w:rsidP="005F30A6">
            <w:pPr>
              <w:pStyle w:val="TAL"/>
            </w:pPr>
            <w:r w:rsidRPr="001C0E1B">
              <w:t>Duplex mode</w:t>
            </w:r>
          </w:p>
        </w:tc>
        <w:tc>
          <w:tcPr>
            <w:tcW w:w="1717" w:type="dxa"/>
            <w:tcBorders>
              <w:top w:val="single" w:sz="4" w:space="0" w:color="auto"/>
              <w:left w:val="single" w:sz="4" w:space="0" w:color="auto"/>
              <w:right w:val="single" w:sz="4" w:space="0" w:color="auto"/>
            </w:tcBorders>
          </w:tcPr>
          <w:p w14:paraId="3B0BFE7A" w14:textId="77777777" w:rsidR="00E338BE" w:rsidRPr="001C0E1B" w:rsidRDefault="00E338BE" w:rsidP="005F30A6">
            <w:pPr>
              <w:pStyle w:val="TAL"/>
            </w:pPr>
            <w:r w:rsidRPr="001C0E1B">
              <w:t>Config 1</w:t>
            </w:r>
          </w:p>
        </w:tc>
        <w:tc>
          <w:tcPr>
            <w:tcW w:w="1134" w:type="dxa"/>
            <w:tcBorders>
              <w:top w:val="single" w:sz="4" w:space="0" w:color="auto"/>
              <w:left w:val="single" w:sz="4" w:space="0" w:color="auto"/>
              <w:bottom w:val="nil"/>
              <w:right w:val="single" w:sz="4" w:space="0" w:color="auto"/>
            </w:tcBorders>
            <w:shd w:val="clear" w:color="auto" w:fill="auto"/>
          </w:tcPr>
          <w:p w14:paraId="562E616A" w14:textId="77777777" w:rsidR="00E338BE" w:rsidRPr="001C0E1B" w:rsidRDefault="00E338BE" w:rsidP="005F30A6">
            <w:pPr>
              <w:pStyle w:val="TAC"/>
            </w:pPr>
          </w:p>
        </w:tc>
        <w:tc>
          <w:tcPr>
            <w:tcW w:w="2327" w:type="dxa"/>
            <w:gridSpan w:val="2"/>
            <w:tcBorders>
              <w:top w:val="single" w:sz="4" w:space="0" w:color="auto"/>
              <w:left w:val="single" w:sz="4" w:space="0" w:color="auto"/>
              <w:bottom w:val="single" w:sz="4" w:space="0" w:color="auto"/>
              <w:right w:val="single" w:sz="4" w:space="0" w:color="auto"/>
            </w:tcBorders>
          </w:tcPr>
          <w:p w14:paraId="4C5C0A35" w14:textId="77777777" w:rsidR="00E338BE" w:rsidRPr="001C0E1B" w:rsidRDefault="00E338BE" w:rsidP="005F30A6">
            <w:pPr>
              <w:pStyle w:val="TAC"/>
            </w:pPr>
            <w:r w:rsidRPr="001C0E1B">
              <w:t>FDD</w:t>
            </w:r>
          </w:p>
        </w:tc>
        <w:tc>
          <w:tcPr>
            <w:tcW w:w="2328" w:type="dxa"/>
            <w:gridSpan w:val="4"/>
            <w:tcBorders>
              <w:top w:val="single" w:sz="4" w:space="0" w:color="auto"/>
              <w:left w:val="single" w:sz="4" w:space="0" w:color="auto"/>
              <w:bottom w:val="single" w:sz="4" w:space="0" w:color="auto"/>
              <w:right w:val="single" w:sz="4" w:space="0" w:color="auto"/>
            </w:tcBorders>
          </w:tcPr>
          <w:p w14:paraId="02005FE9" w14:textId="77777777" w:rsidR="00E338BE" w:rsidRPr="001C0E1B" w:rsidRDefault="00E338BE" w:rsidP="005F30A6">
            <w:pPr>
              <w:pStyle w:val="TAC"/>
            </w:pPr>
            <w:r w:rsidRPr="001C0E1B">
              <w:t>TDD</w:t>
            </w:r>
          </w:p>
        </w:tc>
      </w:tr>
      <w:tr w:rsidR="00E338BE" w:rsidRPr="001C0E1B" w14:paraId="3E4BBFF9" w14:textId="77777777" w:rsidTr="005F30A6">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45341FF7" w14:textId="77777777" w:rsidR="00E338BE" w:rsidRPr="001C0E1B" w:rsidRDefault="00E338BE" w:rsidP="005F30A6">
            <w:pPr>
              <w:pStyle w:val="TAL"/>
            </w:pPr>
          </w:p>
        </w:tc>
        <w:tc>
          <w:tcPr>
            <w:tcW w:w="1717" w:type="dxa"/>
            <w:tcBorders>
              <w:left w:val="single" w:sz="4" w:space="0" w:color="auto"/>
              <w:bottom w:val="single" w:sz="4" w:space="0" w:color="auto"/>
              <w:right w:val="single" w:sz="4" w:space="0" w:color="auto"/>
            </w:tcBorders>
          </w:tcPr>
          <w:p w14:paraId="7BBB1062" w14:textId="77777777" w:rsidR="00E338BE" w:rsidRPr="001C0E1B" w:rsidRDefault="00E338BE" w:rsidP="005F30A6">
            <w:pPr>
              <w:pStyle w:val="TAL"/>
            </w:pPr>
            <w:r w:rsidRPr="001C0E1B">
              <w:t>Config 2,3</w:t>
            </w:r>
          </w:p>
        </w:tc>
        <w:tc>
          <w:tcPr>
            <w:tcW w:w="1134" w:type="dxa"/>
            <w:tcBorders>
              <w:top w:val="nil"/>
              <w:left w:val="single" w:sz="4" w:space="0" w:color="auto"/>
              <w:bottom w:val="single" w:sz="4" w:space="0" w:color="auto"/>
              <w:right w:val="single" w:sz="4" w:space="0" w:color="auto"/>
            </w:tcBorders>
            <w:shd w:val="clear" w:color="auto" w:fill="auto"/>
          </w:tcPr>
          <w:p w14:paraId="52706EA5" w14:textId="77777777" w:rsidR="00E338BE" w:rsidRPr="001C0E1B" w:rsidRDefault="00E338BE" w:rsidP="005F30A6">
            <w:pPr>
              <w:pStyle w:val="TAC"/>
            </w:pPr>
          </w:p>
        </w:tc>
        <w:tc>
          <w:tcPr>
            <w:tcW w:w="2327" w:type="dxa"/>
            <w:gridSpan w:val="2"/>
            <w:tcBorders>
              <w:top w:val="single" w:sz="4" w:space="0" w:color="auto"/>
              <w:left w:val="single" w:sz="4" w:space="0" w:color="auto"/>
              <w:bottom w:val="single" w:sz="4" w:space="0" w:color="auto"/>
              <w:right w:val="single" w:sz="4" w:space="0" w:color="auto"/>
            </w:tcBorders>
          </w:tcPr>
          <w:p w14:paraId="3E519146" w14:textId="77777777" w:rsidR="00E338BE" w:rsidRPr="001C0E1B" w:rsidRDefault="00E338BE" w:rsidP="005F30A6">
            <w:pPr>
              <w:pStyle w:val="TAC"/>
            </w:pPr>
            <w:r w:rsidRPr="001C0E1B">
              <w:t>TDD</w:t>
            </w:r>
          </w:p>
        </w:tc>
        <w:tc>
          <w:tcPr>
            <w:tcW w:w="2328" w:type="dxa"/>
            <w:gridSpan w:val="4"/>
            <w:tcBorders>
              <w:top w:val="single" w:sz="4" w:space="0" w:color="auto"/>
              <w:left w:val="single" w:sz="4" w:space="0" w:color="auto"/>
              <w:bottom w:val="single" w:sz="4" w:space="0" w:color="auto"/>
              <w:right w:val="single" w:sz="4" w:space="0" w:color="auto"/>
            </w:tcBorders>
          </w:tcPr>
          <w:p w14:paraId="5A3F0265" w14:textId="77777777" w:rsidR="00E338BE" w:rsidRPr="001C0E1B" w:rsidRDefault="00E338BE" w:rsidP="005F30A6">
            <w:pPr>
              <w:pStyle w:val="TAC"/>
            </w:pPr>
            <w:r w:rsidRPr="001C0E1B">
              <w:t>TDD</w:t>
            </w:r>
          </w:p>
        </w:tc>
      </w:tr>
      <w:tr w:rsidR="00E338BE" w:rsidRPr="001C0E1B" w14:paraId="11B13F32" w14:textId="77777777" w:rsidTr="005F30A6">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tcPr>
          <w:p w14:paraId="7B1080C8" w14:textId="77777777" w:rsidR="00E338BE" w:rsidRPr="001C0E1B" w:rsidRDefault="00E338BE" w:rsidP="005F30A6">
            <w:pPr>
              <w:pStyle w:val="TAL"/>
            </w:pPr>
            <w:r w:rsidRPr="001C0E1B">
              <w:t>TDD configuration</w:t>
            </w:r>
          </w:p>
        </w:tc>
        <w:tc>
          <w:tcPr>
            <w:tcW w:w="1717" w:type="dxa"/>
            <w:tcBorders>
              <w:top w:val="single" w:sz="4" w:space="0" w:color="auto"/>
              <w:left w:val="single" w:sz="4" w:space="0" w:color="auto"/>
              <w:right w:val="single" w:sz="4" w:space="0" w:color="auto"/>
            </w:tcBorders>
          </w:tcPr>
          <w:p w14:paraId="432963E1" w14:textId="77777777" w:rsidR="00E338BE" w:rsidRPr="001C0E1B" w:rsidRDefault="00E338BE" w:rsidP="005F30A6">
            <w:pPr>
              <w:pStyle w:val="TAL"/>
            </w:pPr>
            <w:r w:rsidRPr="001C0E1B">
              <w:t>Config</w:t>
            </w:r>
            <w:r w:rsidRPr="001C0E1B">
              <w:rPr>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25E985E2" w14:textId="77777777" w:rsidR="00E338BE" w:rsidRPr="001C0E1B" w:rsidRDefault="00E338BE" w:rsidP="005F30A6">
            <w:pPr>
              <w:pStyle w:val="TAC"/>
            </w:pPr>
          </w:p>
        </w:tc>
        <w:tc>
          <w:tcPr>
            <w:tcW w:w="2327" w:type="dxa"/>
            <w:gridSpan w:val="2"/>
            <w:tcBorders>
              <w:top w:val="single" w:sz="4" w:space="0" w:color="auto"/>
              <w:left w:val="single" w:sz="4" w:space="0" w:color="auto"/>
              <w:right w:val="single" w:sz="4" w:space="0" w:color="auto"/>
            </w:tcBorders>
          </w:tcPr>
          <w:p w14:paraId="0AC1EC19" w14:textId="77777777" w:rsidR="00E338BE" w:rsidRPr="001C0E1B" w:rsidRDefault="00E338BE" w:rsidP="005F30A6">
            <w:pPr>
              <w:pStyle w:val="TAC"/>
            </w:pPr>
            <w:r w:rsidRPr="001C0E1B">
              <w:t>Not Applicable</w:t>
            </w:r>
          </w:p>
        </w:tc>
        <w:tc>
          <w:tcPr>
            <w:tcW w:w="2328" w:type="dxa"/>
            <w:gridSpan w:val="4"/>
            <w:tcBorders>
              <w:top w:val="single" w:sz="4" w:space="0" w:color="auto"/>
              <w:left w:val="single" w:sz="4" w:space="0" w:color="auto"/>
              <w:right w:val="single" w:sz="4" w:space="0" w:color="auto"/>
            </w:tcBorders>
          </w:tcPr>
          <w:p w14:paraId="4C8B2903" w14:textId="77777777" w:rsidR="00E338BE" w:rsidRPr="001C0E1B" w:rsidRDefault="00E338BE" w:rsidP="005F30A6">
            <w:pPr>
              <w:pStyle w:val="TAC"/>
            </w:pPr>
            <w:r w:rsidRPr="001C0E1B">
              <w:t>TDDConf.3.1</w:t>
            </w:r>
          </w:p>
        </w:tc>
      </w:tr>
      <w:tr w:rsidR="00E338BE" w:rsidRPr="001C0E1B" w14:paraId="10B123E8" w14:textId="77777777" w:rsidTr="005F30A6">
        <w:trPr>
          <w:trHeight w:val="187"/>
          <w:jc w:val="center"/>
        </w:trPr>
        <w:tc>
          <w:tcPr>
            <w:tcW w:w="2088" w:type="dxa"/>
            <w:gridSpan w:val="3"/>
            <w:tcBorders>
              <w:top w:val="nil"/>
              <w:left w:val="single" w:sz="4" w:space="0" w:color="auto"/>
              <w:bottom w:val="nil"/>
              <w:right w:val="single" w:sz="4" w:space="0" w:color="auto"/>
            </w:tcBorders>
            <w:shd w:val="clear" w:color="auto" w:fill="auto"/>
          </w:tcPr>
          <w:p w14:paraId="57D2123E" w14:textId="77777777" w:rsidR="00E338BE" w:rsidRPr="001C0E1B" w:rsidRDefault="00E338BE" w:rsidP="005F30A6">
            <w:pPr>
              <w:pStyle w:val="TAL"/>
            </w:pPr>
          </w:p>
        </w:tc>
        <w:tc>
          <w:tcPr>
            <w:tcW w:w="1717" w:type="dxa"/>
            <w:tcBorders>
              <w:left w:val="single" w:sz="4" w:space="0" w:color="auto"/>
              <w:right w:val="single" w:sz="4" w:space="0" w:color="auto"/>
            </w:tcBorders>
          </w:tcPr>
          <w:p w14:paraId="3112AD64" w14:textId="77777777" w:rsidR="00E338BE" w:rsidRPr="001C0E1B" w:rsidRDefault="00E338BE" w:rsidP="005F30A6">
            <w:pPr>
              <w:pStyle w:val="TAL"/>
            </w:pPr>
            <w:r w:rsidRPr="001C0E1B">
              <w:t>Config</w:t>
            </w:r>
            <w:r w:rsidRPr="001C0E1B">
              <w:rPr>
                <w:szCs w:val="18"/>
              </w:rPr>
              <w:t xml:space="preserve"> 2</w:t>
            </w:r>
          </w:p>
        </w:tc>
        <w:tc>
          <w:tcPr>
            <w:tcW w:w="1134" w:type="dxa"/>
            <w:tcBorders>
              <w:top w:val="nil"/>
              <w:left w:val="single" w:sz="4" w:space="0" w:color="auto"/>
              <w:bottom w:val="nil"/>
              <w:right w:val="single" w:sz="4" w:space="0" w:color="auto"/>
            </w:tcBorders>
            <w:shd w:val="clear" w:color="auto" w:fill="auto"/>
          </w:tcPr>
          <w:p w14:paraId="34929924" w14:textId="77777777" w:rsidR="00E338BE" w:rsidRPr="001C0E1B" w:rsidRDefault="00E338BE" w:rsidP="005F30A6">
            <w:pPr>
              <w:pStyle w:val="TAC"/>
            </w:pPr>
          </w:p>
        </w:tc>
        <w:tc>
          <w:tcPr>
            <w:tcW w:w="2327" w:type="dxa"/>
            <w:gridSpan w:val="2"/>
            <w:tcBorders>
              <w:left w:val="single" w:sz="4" w:space="0" w:color="auto"/>
              <w:right w:val="single" w:sz="4" w:space="0" w:color="auto"/>
            </w:tcBorders>
          </w:tcPr>
          <w:p w14:paraId="7709BC50" w14:textId="77777777" w:rsidR="00E338BE" w:rsidRPr="001C0E1B" w:rsidRDefault="00E338BE" w:rsidP="005F30A6">
            <w:pPr>
              <w:pStyle w:val="TAC"/>
            </w:pPr>
            <w:r w:rsidRPr="001C0E1B">
              <w:t>TDDConf.1.1</w:t>
            </w:r>
          </w:p>
        </w:tc>
        <w:tc>
          <w:tcPr>
            <w:tcW w:w="2328" w:type="dxa"/>
            <w:gridSpan w:val="4"/>
            <w:tcBorders>
              <w:left w:val="single" w:sz="4" w:space="0" w:color="auto"/>
              <w:right w:val="single" w:sz="4" w:space="0" w:color="auto"/>
            </w:tcBorders>
          </w:tcPr>
          <w:p w14:paraId="4B8A38C8" w14:textId="77777777" w:rsidR="00E338BE" w:rsidRPr="001C0E1B" w:rsidRDefault="00E338BE" w:rsidP="005F30A6">
            <w:pPr>
              <w:pStyle w:val="TAC"/>
            </w:pPr>
            <w:r w:rsidRPr="001C0E1B">
              <w:t>TDDConf.3.1</w:t>
            </w:r>
          </w:p>
        </w:tc>
      </w:tr>
      <w:tr w:rsidR="00E338BE" w:rsidRPr="001C0E1B" w14:paraId="3BCCA142" w14:textId="77777777" w:rsidTr="005F30A6">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76BB2730" w14:textId="77777777" w:rsidR="00E338BE" w:rsidRPr="001C0E1B" w:rsidRDefault="00E338BE" w:rsidP="005F30A6">
            <w:pPr>
              <w:pStyle w:val="TAL"/>
            </w:pPr>
          </w:p>
        </w:tc>
        <w:tc>
          <w:tcPr>
            <w:tcW w:w="1717" w:type="dxa"/>
            <w:tcBorders>
              <w:left w:val="single" w:sz="4" w:space="0" w:color="auto"/>
              <w:bottom w:val="single" w:sz="4" w:space="0" w:color="auto"/>
              <w:right w:val="single" w:sz="4" w:space="0" w:color="auto"/>
            </w:tcBorders>
          </w:tcPr>
          <w:p w14:paraId="04DB4737" w14:textId="77777777" w:rsidR="00E338BE" w:rsidRPr="001C0E1B" w:rsidRDefault="00E338BE" w:rsidP="005F30A6">
            <w:pPr>
              <w:pStyle w:val="TAL"/>
            </w:pPr>
            <w:r w:rsidRPr="001C0E1B">
              <w:t>Config</w:t>
            </w:r>
            <w:r w:rsidRPr="001C0E1B">
              <w:rPr>
                <w:szCs w:val="18"/>
              </w:rPr>
              <w:t xml:space="preserve"> 3</w:t>
            </w:r>
          </w:p>
        </w:tc>
        <w:tc>
          <w:tcPr>
            <w:tcW w:w="1134" w:type="dxa"/>
            <w:tcBorders>
              <w:top w:val="nil"/>
              <w:left w:val="single" w:sz="4" w:space="0" w:color="auto"/>
              <w:bottom w:val="single" w:sz="4" w:space="0" w:color="auto"/>
              <w:right w:val="single" w:sz="4" w:space="0" w:color="auto"/>
            </w:tcBorders>
            <w:shd w:val="clear" w:color="auto" w:fill="auto"/>
          </w:tcPr>
          <w:p w14:paraId="6B47B64F" w14:textId="77777777" w:rsidR="00E338BE" w:rsidRPr="001C0E1B" w:rsidRDefault="00E338BE" w:rsidP="005F30A6">
            <w:pPr>
              <w:pStyle w:val="TAC"/>
            </w:pPr>
          </w:p>
        </w:tc>
        <w:tc>
          <w:tcPr>
            <w:tcW w:w="2327" w:type="dxa"/>
            <w:gridSpan w:val="2"/>
            <w:tcBorders>
              <w:left w:val="single" w:sz="4" w:space="0" w:color="auto"/>
              <w:bottom w:val="single" w:sz="4" w:space="0" w:color="auto"/>
              <w:right w:val="single" w:sz="4" w:space="0" w:color="auto"/>
            </w:tcBorders>
          </w:tcPr>
          <w:p w14:paraId="3929F0C8" w14:textId="77777777" w:rsidR="00E338BE" w:rsidRPr="001C0E1B" w:rsidRDefault="00E338BE" w:rsidP="005F30A6">
            <w:pPr>
              <w:pStyle w:val="TAC"/>
            </w:pPr>
            <w:r w:rsidRPr="001C0E1B">
              <w:t>TDDConf.2.1</w:t>
            </w:r>
          </w:p>
        </w:tc>
        <w:tc>
          <w:tcPr>
            <w:tcW w:w="2328" w:type="dxa"/>
            <w:gridSpan w:val="4"/>
            <w:tcBorders>
              <w:left w:val="single" w:sz="4" w:space="0" w:color="auto"/>
              <w:bottom w:val="single" w:sz="4" w:space="0" w:color="auto"/>
              <w:right w:val="single" w:sz="4" w:space="0" w:color="auto"/>
            </w:tcBorders>
          </w:tcPr>
          <w:p w14:paraId="1906FAB5" w14:textId="77777777" w:rsidR="00E338BE" w:rsidRPr="001C0E1B" w:rsidRDefault="00E338BE" w:rsidP="005F30A6">
            <w:pPr>
              <w:pStyle w:val="TAC"/>
            </w:pPr>
            <w:r w:rsidRPr="001C0E1B">
              <w:t>TDDConf.3.1</w:t>
            </w:r>
          </w:p>
        </w:tc>
      </w:tr>
      <w:tr w:rsidR="00E338BE" w:rsidRPr="001C0E1B" w14:paraId="17B0BCB7" w14:textId="77777777" w:rsidTr="005F30A6">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tcPr>
          <w:p w14:paraId="345340F6" w14:textId="77777777" w:rsidR="00E338BE" w:rsidRPr="001C0E1B" w:rsidRDefault="00E338BE" w:rsidP="005F30A6">
            <w:pPr>
              <w:pStyle w:val="TAL"/>
            </w:pPr>
            <w:r w:rsidRPr="001C0E1B">
              <w:t>BW</w:t>
            </w:r>
            <w:r w:rsidRPr="001C0E1B">
              <w:rPr>
                <w:vertAlign w:val="subscript"/>
              </w:rPr>
              <w:t>channel</w:t>
            </w:r>
          </w:p>
        </w:tc>
        <w:tc>
          <w:tcPr>
            <w:tcW w:w="1717" w:type="dxa"/>
            <w:tcBorders>
              <w:top w:val="single" w:sz="4" w:space="0" w:color="auto"/>
              <w:left w:val="single" w:sz="4" w:space="0" w:color="auto"/>
              <w:right w:val="single" w:sz="4" w:space="0" w:color="auto"/>
            </w:tcBorders>
          </w:tcPr>
          <w:p w14:paraId="78EFEAFD" w14:textId="77777777" w:rsidR="00E338BE" w:rsidRPr="001C0E1B" w:rsidRDefault="00E338BE" w:rsidP="005F30A6">
            <w:pPr>
              <w:pStyle w:val="TAL"/>
            </w:pPr>
            <w:r w:rsidRPr="001C0E1B">
              <w:t>Config</w:t>
            </w:r>
            <w:r w:rsidRPr="001C0E1B">
              <w:rPr>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2716F302" w14:textId="77777777" w:rsidR="00E338BE" w:rsidRPr="001C0E1B" w:rsidRDefault="00E338BE" w:rsidP="005F30A6">
            <w:pPr>
              <w:pStyle w:val="TAC"/>
            </w:pPr>
            <w:r w:rsidRPr="001C0E1B">
              <w:t>MHz</w:t>
            </w:r>
          </w:p>
        </w:tc>
        <w:tc>
          <w:tcPr>
            <w:tcW w:w="2327" w:type="dxa"/>
            <w:gridSpan w:val="2"/>
            <w:tcBorders>
              <w:top w:val="single" w:sz="4" w:space="0" w:color="auto"/>
              <w:left w:val="single" w:sz="4" w:space="0" w:color="auto"/>
              <w:right w:val="single" w:sz="4" w:space="0" w:color="auto"/>
            </w:tcBorders>
          </w:tcPr>
          <w:p w14:paraId="36755A63"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328" w:type="dxa"/>
            <w:gridSpan w:val="4"/>
            <w:tcBorders>
              <w:top w:val="single" w:sz="4" w:space="0" w:color="auto"/>
              <w:left w:val="single" w:sz="4" w:space="0" w:color="auto"/>
              <w:right w:val="single" w:sz="4" w:space="0" w:color="auto"/>
            </w:tcBorders>
          </w:tcPr>
          <w:p w14:paraId="4F194674" w14:textId="77777777" w:rsidR="00E338BE" w:rsidRPr="001C0E1B" w:rsidRDefault="00E338BE" w:rsidP="005F30A6">
            <w:pPr>
              <w:pStyle w:val="TAC"/>
              <w:rPr>
                <w:szCs w:val="18"/>
              </w:rPr>
            </w:pPr>
            <w:r w:rsidRPr="001C0E1B">
              <w:rPr>
                <w:szCs w:val="18"/>
              </w:rPr>
              <w:t>100: N</w:t>
            </w:r>
            <w:r w:rsidRPr="001C0E1B">
              <w:rPr>
                <w:szCs w:val="18"/>
                <w:vertAlign w:val="subscript"/>
              </w:rPr>
              <w:t>RB,c</w:t>
            </w:r>
            <w:r w:rsidRPr="001C0E1B">
              <w:rPr>
                <w:szCs w:val="18"/>
              </w:rPr>
              <w:t xml:space="preserve"> = 66</w:t>
            </w:r>
          </w:p>
        </w:tc>
      </w:tr>
      <w:tr w:rsidR="00E338BE" w:rsidRPr="001C0E1B" w14:paraId="0F268894" w14:textId="77777777" w:rsidTr="005F30A6">
        <w:trPr>
          <w:trHeight w:val="187"/>
          <w:jc w:val="center"/>
        </w:trPr>
        <w:tc>
          <w:tcPr>
            <w:tcW w:w="2088" w:type="dxa"/>
            <w:gridSpan w:val="3"/>
            <w:tcBorders>
              <w:top w:val="nil"/>
              <w:left w:val="single" w:sz="4" w:space="0" w:color="auto"/>
              <w:bottom w:val="nil"/>
              <w:right w:val="single" w:sz="4" w:space="0" w:color="auto"/>
            </w:tcBorders>
            <w:shd w:val="clear" w:color="auto" w:fill="auto"/>
          </w:tcPr>
          <w:p w14:paraId="72447385" w14:textId="77777777" w:rsidR="00E338BE" w:rsidRPr="001C0E1B" w:rsidRDefault="00E338BE" w:rsidP="005F30A6">
            <w:pPr>
              <w:pStyle w:val="TAL"/>
            </w:pPr>
          </w:p>
        </w:tc>
        <w:tc>
          <w:tcPr>
            <w:tcW w:w="1717" w:type="dxa"/>
            <w:tcBorders>
              <w:left w:val="single" w:sz="4" w:space="0" w:color="auto"/>
              <w:right w:val="single" w:sz="4" w:space="0" w:color="auto"/>
            </w:tcBorders>
          </w:tcPr>
          <w:p w14:paraId="4710BA9D" w14:textId="77777777" w:rsidR="00E338BE" w:rsidRPr="001C0E1B" w:rsidRDefault="00E338BE" w:rsidP="005F30A6">
            <w:pPr>
              <w:pStyle w:val="TAL"/>
            </w:pPr>
            <w:r w:rsidRPr="001C0E1B">
              <w:t>Config</w:t>
            </w:r>
            <w:r w:rsidRPr="001C0E1B">
              <w:rPr>
                <w:szCs w:val="18"/>
              </w:rPr>
              <w:t xml:space="preserve"> 2</w:t>
            </w:r>
          </w:p>
        </w:tc>
        <w:tc>
          <w:tcPr>
            <w:tcW w:w="1134" w:type="dxa"/>
            <w:tcBorders>
              <w:top w:val="nil"/>
              <w:left w:val="single" w:sz="4" w:space="0" w:color="auto"/>
              <w:bottom w:val="nil"/>
              <w:right w:val="single" w:sz="4" w:space="0" w:color="auto"/>
            </w:tcBorders>
            <w:shd w:val="clear" w:color="auto" w:fill="auto"/>
          </w:tcPr>
          <w:p w14:paraId="67D3F844" w14:textId="77777777" w:rsidR="00E338BE" w:rsidRPr="001C0E1B" w:rsidRDefault="00E338BE" w:rsidP="005F30A6">
            <w:pPr>
              <w:pStyle w:val="TAC"/>
            </w:pPr>
          </w:p>
        </w:tc>
        <w:tc>
          <w:tcPr>
            <w:tcW w:w="2327" w:type="dxa"/>
            <w:gridSpan w:val="2"/>
            <w:tcBorders>
              <w:left w:val="single" w:sz="4" w:space="0" w:color="auto"/>
              <w:right w:val="single" w:sz="4" w:space="0" w:color="auto"/>
            </w:tcBorders>
          </w:tcPr>
          <w:p w14:paraId="49E843BC"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328" w:type="dxa"/>
            <w:gridSpan w:val="4"/>
            <w:tcBorders>
              <w:left w:val="single" w:sz="4" w:space="0" w:color="auto"/>
              <w:right w:val="single" w:sz="4" w:space="0" w:color="auto"/>
            </w:tcBorders>
          </w:tcPr>
          <w:p w14:paraId="6E7B66E0" w14:textId="77777777" w:rsidR="00E338BE" w:rsidRPr="001C0E1B" w:rsidRDefault="00E338BE" w:rsidP="005F30A6">
            <w:pPr>
              <w:pStyle w:val="TAC"/>
              <w:rPr>
                <w:szCs w:val="18"/>
              </w:rPr>
            </w:pPr>
            <w:r w:rsidRPr="001C0E1B">
              <w:rPr>
                <w:szCs w:val="18"/>
              </w:rPr>
              <w:t>100: N</w:t>
            </w:r>
            <w:r w:rsidRPr="001C0E1B">
              <w:rPr>
                <w:szCs w:val="18"/>
                <w:vertAlign w:val="subscript"/>
              </w:rPr>
              <w:t>RB,c</w:t>
            </w:r>
            <w:r w:rsidRPr="001C0E1B">
              <w:rPr>
                <w:szCs w:val="18"/>
              </w:rPr>
              <w:t xml:space="preserve"> = 66</w:t>
            </w:r>
          </w:p>
        </w:tc>
      </w:tr>
      <w:tr w:rsidR="00E338BE" w:rsidRPr="001C0E1B" w14:paraId="3488D82C" w14:textId="77777777" w:rsidTr="005F30A6">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54524A24" w14:textId="77777777" w:rsidR="00E338BE" w:rsidRPr="001C0E1B" w:rsidRDefault="00E338BE" w:rsidP="005F30A6">
            <w:pPr>
              <w:pStyle w:val="TAL"/>
            </w:pPr>
          </w:p>
        </w:tc>
        <w:tc>
          <w:tcPr>
            <w:tcW w:w="1717" w:type="dxa"/>
            <w:tcBorders>
              <w:left w:val="single" w:sz="4" w:space="0" w:color="auto"/>
              <w:bottom w:val="single" w:sz="4" w:space="0" w:color="auto"/>
              <w:right w:val="single" w:sz="4" w:space="0" w:color="auto"/>
            </w:tcBorders>
          </w:tcPr>
          <w:p w14:paraId="73F31FA4" w14:textId="77777777" w:rsidR="00E338BE" w:rsidRPr="001C0E1B" w:rsidRDefault="00E338BE" w:rsidP="005F30A6">
            <w:pPr>
              <w:pStyle w:val="TAL"/>
            </w:pPr>
            <w:r w:rsidRPr="001C0E1B">
              <w:t>Config</w:t>
            </w:r>
            <w:r w:rsidRPr="001C0E1B">
              <w:rPr>
                <w:szCs w:val="18"/>
              </w:rPr>
              <w:t xml:space="preserve"> 3</w:t>
            </w:r>
          </w:p>
        </w:tc>
        <w:tc>
          <w:tcPr>
            <w:tcW w:w="1134" w:type="dxa"/>
            <w:tcBorders>
              <w:top w:val="nil"/>
              <w:left w:val="single" w:sz="4" w:space="0" w:color="auto"/>
              <w:bottom w:val="single" w:sz="4" w:space="0" w:color="auto"/>
              <w:right w:val="single" w:sz="4" w:space="0" w:color="auto"/>
            </w:tcBorders>
            <w:shd w:val="clear" w:color="auto" w:fill="auto"/>
          </w:tcPr>
          <w:p w14:paraId="5111CB3E" w14:textId="77777777" w:rsidR="00E338BE" w:rsidRPr="001C0E1B" w:rsidRDefault="00E338BE" w:rsidP="005F30A6">
            <w:pPr>
              <w:pStyle w:val="TAC"/>
            </w:pPr>
          </w:p>
        </w:tc>
        <w:tc>
          <w:tcPr>
            <w:tcW w:w="2327" w:type="dxa"/>
            <w:gridSpan w:val="2"/>
            <w:tcBorders>
              <w:left w:val="single" w:sz="4" w:space="0" w:color="auto"/>
              <w:bottom w:val="single" w:sz="4" w:space="0" w:color="auto"/>
              <w:right w:val="single" w:sz="4" w:space="0" w:color="auto"/>
            </w:tcBorders>
          </w:tcPr>
          <w:p w14:paraId="32AEDC52" w14:textId="77777777" w:rsidR="00E338BE" w:rsidRPr="001C0E1B" w:rsidRDefault="00E338BE" w:rsidP="005F30A6">
            <w:pPr>
              <w:pStyle w:val="TAC"/>
              <w:rPr>
                <w:szCs w:val="18"/>
              </w:rPr>
            </w:pPr>
            <w:r w:rsidRPr="001C0E1B">
              <w:rPr>
                <w:szCs w:val="18"/>
              </w:rPr>
              <w:t>40: N</w:t>
            </w:r>
            <w:r w:rsidRPr="001C0E1B">
              <w:rPr>
                <w:szCs w:val="18"/>
                <w:vertAlign w:val="subscript"/>
              </w:rPr>
              <w:t>RB,c</w:t>
            </w:r>
            <w:r w:rsidRPr="001C0E1B">
              <w:rPr>
                <w:szCs w:val="18"/>
              </w:rPr>
              <w:t xml:space="preserve"> = 106</w:t>
            </w:r>
          </w:p>
        </w:tc>
        <w:tc>
          <w:tcPr>
            <w:tcW w:w="2328" w:type="dxa"/>
            <w:gridSpan w:val="4"/>
            <w:tcBorders>
              <w:left w:val="single" w:sz="4" w:space="0" w:color="auto"/>
              <w:bottom w:val="single" w:sz="4" w:space="0" w:color="auto"/>
              <w:right w:val="single" w:sz="4" w:space="0" w:color="auto"/>
            </w:tcBorders>
          </w:tcPr>
          <w:p w14:paraId="7947049C" w14:textId="77777777" w:rsidR="00E338BE" w:rsidRPr="001C0E1B" w:rsidRDefault="00E338BE" w:rsidP="005F30A6">
            <w:pPr>
              <w:pStyle w:val="TAC"/>
              <w:rPr>
                <w:szCs w:val="18"/>
              </w:rPr>
            </w:pPr>
            <w:r w:rsidRPr="001C0E1B">
              <w:rPr>
                <w:szCs w:val="18"/>
              </w:rPr>
              <w:t>100: N</w:t>
            </w:r>
            <w:r w:rsidRPr="001C0E1B">
              <w:rPr>
                <w:szCs w:val="18"/>
                <w:vertAlign w:val="subscript"/>
              </w:rPr>
              <w:t>RB,c</w:t>
            </w:r>
            <w:r w:rsidRPr="001C0E1B">
              <w:rPr>
                <w:szCs w:val="18"/>
              </w:rPr>
              <w:t xml:space="preserve"> = 66</w:t>
            </w:r>
          </w:p>
        </w:tc>
      </w:tr>
      <w:tr w:rsidR="00E338BE" w:rsidRPr="001C0E1B" w14:paraId="6A926518" w14:textId="77777777" w:rsidTr="005F30A6">
        <w:trPr>
          <w:trHeight w:val="187"/>
          <w:jc w:val="center"/>
        </w:trPr>
        <w:tc>
          <w:tcPr>
            <w:tcW w:w="2088" w:type="dxa"/>
            <w:gridSpan w:val="3"/>
            <w:tcBorders>
              <w:left w:val="single" w:sz="4" w:space="0" w:color="auto"/>
              <w:bottom w:val="nil"/>
              <w:right w:val="single" w:sz="4" w:space="0" w:color="auto"/>
            </w:tcBorders>
            <w:shd w:val="clear" w:color="auto" w:fill="auto"/>
          </w:tcPr>
          <w:p w14:paraId="00D9E170" w14:textId="77777777" w:rsidR="00E338BE" w:rsidRPr="001C0E1B" w:rsidRDefault="00E338BE" w:rsidP="005F30A6">
            <w:pPr>
              <w:pStyle w:val="TAL"/>
            </w:pPr>
            <w:r w:rsidRPr="001C0E1B">
              <w:t>BWP BW</w:t>
            </w:r>
          </w:p>
        </w:tc>
        <w:tc>
          <w:tcPr>
            <w:tcW w:w="1717" w:type="dxa"/>
            <w:tcBorders>
              <w:left w:val="single" w:sz="4" w:space="0" w:color="auto"/>
              <w:bottom w:val="single" w:sz="4" w:space="0" w:color="auto"/>
              <w:right w:val="single" w:sz="4" w:space="0" w:color="auto"/>
            </w:tcBorders>
          </w:tcPr>
          <w:p w14:paraId="41AA23CF" w14:textId="77777777" w:rsidR="00E338BE" w:rsidRPr="001C0E1B" w:rsidRDefault="00E338BE" w:rsidP="005F30A6">
            <w:pPr>
              <w:pStyle w:val="TAL"/>
            </w:pPr>
            <w:r w:rsidRPr="001C0E1B">
              <w:t>Config</w:t>
            </w:r>
            <w:r w:rsidRPr="001C0E1B">
              <w:rPr>
                <w:szCs w:val="18"/>
              </w:rPr>
              <w:t xml:space="preserve"> 1</w:t>
            </w:r>
          </w:p>
        </w:tc>
        <w:tc>
          <w:tcPr>
            <w:tcW w:w="1134" w:type="dxa"/>
            <w:tcBorders>
              <w:left w:val="single" w:sz="4" w:space="0" w:color="auto"/>
              <w:bottom w:val="nil"/>
              <w:right w:val="single" w:sz="4" w:space="0" w:color="auto"/>
            </w:tcBorders>
            <w:shd w:val="clear" w:color="auto" w:fill="auto"/>
          </w:tcPr>
          <w:p w14:paraId="372C96CA" w14:textId="77777777" w:rsidR="00E338BE" w:rsidRPr="001C0E1B" w:rsidRDefault="00E338BE" w:rsidP="005F30A6">
            <w:pPr>
              <w:pStyle w:val="TAC"/>
            </w:pPr>
            <w:r w:rsidRPr="001C0E1B">
              <w:t>MHz</w:t>
            </w:r>
          </w:p>
        </w:tc>
        <w:tc>
          <w:tcPr>
            <w:tcW w:w="2327" w:type="dxa"/>
            <w:gridSpan w:val="2"/>
            <w:tcBorders>
              <w:left w:val="single" w:sz="4" w:space="0" w:color="auto"/>
              <w:bottom w:val="single" w:sz="4" w:space="0" w:color="auto"/>
              <w:right w:val="single" w:sz="4" w:space="0" w:color="auto"/>
            </w:tcBorders>
          </w:tcPr>
          <w:p w14:paraId="44A1997A"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328" w:type="dxa"/>
            <w:gridSpan w:val="4"/>
            <w:tcBorders>
              <w:left w:val="single" w:sz="4" w:space="0" w:color="auto"/>
              <w:bottom w:val="single" w:sz="4" w:space="0" w:color="auto"/>
              <w:right w:val="single" w:sz="4" w:space="0" w:color="auto"/>
            </w:tcBorders>
          </w:tcPr>
          <w:p w14:paraId="0689ABD9" w14:textId="77777777" w:rsidR="00E338BE" w:rsidRPr="001C0E1B" w:rsidRDefault="00E338BE" w:rsidP="005F30A6">
            <w:pPr>
              <w:pStyle w:val="TAC"/>
              <w:rPr>
                <w:szCs w:val="18"/>
              </w:rPr>
            </w:pPr>
            <w:r w:rsidRPr="001C0E1B">
              <w:rPr>
                <w:szCs w:val="18"/>
              </w:rPr>
              <w:t>100: N</w:t>
            </w:r>
            <w:r w:rsidRPr="001C0E1B">
              <w:rPr>
                <w:szCs w:val="18"/>
                <w:vertAlign w:val="subscript"/>
              </w:rPr>
              <w:t>RB,c</w:t>
            </w:r>
            <w:r w:rsidRPr="001C0E1B">
              <w:rPr>
                <w:szCs w:val="18"/>
              </w:rPr>
              <w:t xml:space="preserve"> = 66</w:t>
            </w:r>
          </w:p>
        </w:tc>
      </w:tr>
      <w:tr w:rsidR="00E338BE" w:rsidRPr="001C0E1B" w14:paraId="4202DB61" w14:textId="77777777" w:rsidTr="005F30A6">
        <w:trPr>
          <w:trHeight w:val="187"/>
          <w:jc w:val="center"/>
        </w:trPr>
        <w:tc>
          <w:tcPr>
            <w:tcW w:w="2088" w:type="dxa"/>
            <w:gridSpan w:val="3"/>
            <w:tcBorders>
              <w:top w:val="nil"/>
              <w:left w:val="single" w:sz="4" w:space="0" w:color="auto"/>
              <w:bottom w:val="nil"/>
              <w:right w:val="single" w:sz="4" w:space="0" w:color="auto"/>
            </w:tcBorders>
            <w:shd w:val="clear" w:color="auto" w:fill="auto"/>
          </w:tcPr>
          <w:p w14:paraId="0D3D2B94" w14:textId="77777777" w:rsidR="00E338BE" w:rsidRPr="001C0E1B" w:rsidRDefault="00E338BE" w:rsidP="005F30A6">
            <w:pPr>
              <w:pStyle w:val="TAL"/>
            </w:pPr>
          </w:p>
        </w:tc>
        <w:tc>
          <w:tcPr>
            <w:tcW w:w="1717" w:type="dxa"/>
            <w:tcBorders>
              <w:left w:val="single" w:sz="4" w:space="0" w:color="auto"/>
              <w:bottom w:val="single" w:sz="4" w:space="0" w:color="auto"/>
              <w:right w:val="single" w:sz="4" w:space="0" w:color="auto"/>
            </w:tcBorders>
          </w:tcPr>
          <w:p w14:paraId="7EBD88C8" w14:textId="77777777" w:rsidR="00E338BE" w:rsidRPr="001C0E1B" w:rsidRDefault="00E338BE" w:rsidP="005F30A6">
            <w:pPr>
              <w:pStyle w:val="TAL"/>
            </w:pPr>
            <w:r w:rsidRPr="001C0E1B">
              <w:t>Config</w:t>
            </w:r>
            <w:r w:rsidRPr="001C0E1B">
              <w:rPr>
                <w:szCs w:val="18"/>
              </w:rPr>
              <w:t xml:space="preserve"> 2</w:t>
            </w:r>
          </w:p>
        </w:tc>
        <w:tc>
          <w:tcPr>
            <w:tcW w:w="1134" w:type="dxa"/>
            <w:tcBorders>
              <w:top w:val="nil"/>
              <w:left w:val="single" w:sz="4" w:space="0" w:color="auto"/>
              <w:bottom w:val="nil"/>
              <w:right w:val="single" w:sz="4" w:space="0" w:color="auto"/>
            </w:tcBorders>
            <w:shd w:val="clear" w:color="auto" w:fill="auto"/>
          </w:tcPr>
          <w:p w14:paraId="48354D74" w14:textId="77777777" w:rsidR="00E338BE" w:rsidRPr="001C0E1B" w:rsidRDefault="00E338BE" w:rsidP="005F30A6">
            <w:pPr>
              <w:pStyle w:val="TAC"/>
            </w:pPr>
          </w:p>
        </w:tc>
        <w:tc>
          <w:tcPr>
            <w:tcW w:w="2327" w:type="dxa"/>
            <w:gridSpan w:val="2"/>
            <w:tcBorders>
              <w:left w:val="single" w:sz="4" w:space="0" w:color="auto"/>
              <w:bottom w:val="single" w:sz="4" w:space="0" w:color="auto"/>
              <w:right w:val="single" w:sz="4" w:space="0" w:color="auto"/>
            </w:tcBorders>
          </w:tcPr>
          <w:p w14:paraId="3FE92B17"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328" w:type="dxa"/>
            <w:gridSpan w:val="4"/>
            <w:tcBorders>
              <w:left w:val="single" w:sz="4" w:space="0" w:color="auto"/>
              <w:bottom w:val="single" w:sz="4" w:space="0" w:color="auto"/>
              <w:right w:val="single" w:sz="4" w:space="0" w:color="auto"/>
            </w:tcBorders>
          </w:tcPr>
          <w:p w14:paraId="6F26E3ED" w14:textId="77777777" w:rsidR="00E338BE" w:rsidRPr="001C0E1B" w:rsidRDefault="00E338BE" w:rsidP="005F30A6">
            <w:pPr>
              <w:pStyle w:val="TAC"/>
              <w:rPr>
                <w:szCs w:val="18"/>
              </w:rPr>
            </w:pPr>
            <w:r w:rsidRPr="001C0E1B">
              <w:rPr>
                <w:szCs w:val="18"/>
              </w:rPr>
              <w:t>100: N</w:t>
            </w:r>
            <w:r w:rsidRPr="001C0E1B">
              <w:rPr>
                <w:szCs w:val="18"/>
                <w:vertAlign w:val="subscript"/>
              </w:rPr>
              <w:t>RB,c</w:t>
            </w:r>
            <w:r w:rsidRPr="001C0E1B">
              <w:rPr>
                <w:szCs w:val="18"/>
              </w:rPr>
              <w:t xml:space="preserve"> = 66</w:t>
            </w:r>
          </w:p>
        </w:tc>
      </w:tr>
      <w:tr w:rsidR="00E338BE" w:rsidRPr="001C0E1B" w14:paraId="2B9CA04F" w14:textId="77777777" w:rsidTr="005F30A6">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02A701D1" w14:textId="77777777" w:rsidR="00E338BE" w:rsidRPr="001C0E1B" w:rsidRDefault="00E338BE" w:rsidP="005F30A6">
            <w:pPr>
              <w:pStyle w:val="TAL"/>
            </w:pPr>
          </w:p>
        </w:tc>
        <w:tc>
          <w:tcPr>
            <w:tcW w:w="1717" w:type="dxa"/>
            <w:tcBorders>
              <w:left w:val="single" w:sz="4" w:space="0" w:color="auto"/>
              <w:bottom w:val="single" w:sz="4" w:space="0" w:color="auto"/>
              <w:right w:val="single" w:sz="4" w:space="0" w:color="auto"/>
            </w:tcBorders>
          </w:tcPr>
          <w:p w14:paraId="5BFD5FC7" w14:textId="77777777" w:rsidR="00E338BE" w:rsidRPr="001C0E1B" w:rsidRDefault="00E338BE" w:rsidP="005F30A6">
            <w:pPr>
              <w:pStyle w:val="TAL"/>
            </w:pPr>
            <w:r w:rsidRPr="001C0E1B">
              <w:t>Config</w:t>
            </w:r>
            <w:r w:rsidRPr="001C0E1B">
              <w:rPr>
                <w:szCs w:val="18"/>
              </w:rPr>
              <w:t xml:space="preserve"> 3</w:t>
            </w:r>
          </w:p>
        </w:tc>
        <w:tc>
          <w:tcPr>
            <w:tcW w:w="1134" w:type="dxa"/>
            <w:tcBorders>
              <w:top w:val="nil"/>
              <w:left w:val="single" w:sz="4" w:space="0" w:color="auto"/>
              <w:bottom w:val="single" w:sz="4" w:space="0" w:color="auto"/>
              <w:right w:val="single" w:sz="4" w:space="0" w:color="auto"/>
            </w:tcBorders>
            <w:shd w:val="clear" w:color="auto" w:fill="auto"/>
          </w:tcPr>
          <w:p w14:paraId="22503F9F" w14:textId="77777777" w:rsidR="00E338BE" w:rsidRPr="001C0E1B" w:rsidRDefault="00E338BE" w:rsidP="005F30A6">
            <w:pPr>
              <w:pStyle w:val="TAC"/>
            </w:pPr>
          </w:p>
        </w:tc>
        <w:tc>
          <w:tcPr>
            <w:tcW w:w="2327" w:type="dxa"/>
            <w:gridSpan w:val="2"/>
            <w:tcBorders>
              <w:left w:val="single" w:sz="4" w:space="0" w:color="auto"/>
              <w:bottom w:val="single" w:sz="4" w:space="0" w:color="auto"/>
              <w:right w:val="single" w:sz="4" w:space="0" w:color="auto"/>
            </w:tcBorders>
          </w:tcPr>
          <w:p w14:paraId="7BA57792" w14:textId="77777777" w:rsidR="00E338BE" w:rsidRPr="001C0E1B" w:rsidRDefault="00E338BE" w:rsidP="005F30A6">
            <w:pPr>
              <w:pStyle w:val="TAC"/>
              <w:rPr>
                <w:szCs w:val="18"/>
              </w:rPr>
            </w:pPr>
            <w:r w:rsidRPr="001C0E1B">
              <w:rPr>
                <w:szCs w:val="18"/>
              </w:rPr>
              <w:t>40: N</w:t>
            </w:r>
            <w:r w:rsidRPr="001C0E1B">
              <w:rPr>
                <w:szCs w:val="18"/>
                <w:vertAlign w:val="subscript"/>
              </w:rPr>
              <w:t>RB,c</w:t>
            </w:r>
            <w:r w:rsidRPr="001C0E1B">
              <w:rPr>
                <w:szCs w:val="18"/>
              </w:rPr>
              <w:t xml:space="preserve"> = 106</w:t>
            </w:r>
          </w:p>
        </w:tc>
        <w:tc>
          <w:tcPr>
            <w:tcW w:w="2328" w:type="dxa"/>
            <w:gridSpan w:val="4"/>
            <w:tcBorders>
              <w:left w:val="single" w:sz="4" w:space="0" w:color="auto"/>
              <w:bottom w:val="single" w:sz="4" w:space="0" w:color="auto"/>
              <w:right w:val="single" w:sz="4" w:space="0" w:color="auto"/>
            </w:tcBorders>
          </w:tcPr>
          <w:p w14:paraId="15E920D1" w14:textId="77777777" w:rsidR="00E338BE" w:rsidRPr="001C0E1B" w:rsidRDefault="00E338BE" w:rsidP="005F30A6">
            <w:pPr>
              <w:pStyle w:val="TAC"/>
              <w:rPr>
                <w:szCs w:val="18"/>
              </w:rPr>
            </w:pPr>
            <w:r w:rsidRPr="001C0E1B">
              <w:rPr>
                <w:szCs w:val="18"/>
              </w:rPr>
              <w:t>100: N</w:t>
            </w:r>
            <w:r w:rsidRPr="001C0E1B">
              <w:rPr>
                <w:szCs w:val="18"/>
                <w:vertAlign w:val="subscript"/>
              </w:rPr>
              <w:t>RB,c</w:t>
            </w:r>
            <w:r w:rsidRPr="001C0E1B">
              <w:rPr>
                <w:szCs w:val="18"/>
              </w:rPr>
              <w:t xml:space="preserve"> = 66</w:t>
            </w:r>
          </w:p>
        </w:tc>
      </w:tr>
      <w:tr w:rsidR="00E338BE" w:rsidRPr="00A62BB0" w14:paraId="0582D4CE" w14:textId="77777777" w:rsidTr="005F30A6">
        <w:trPr>
          <w:trHeight w:val="283"/>
          <w:jc w:val="center"/>
          <w:ins w:id="2648" w:author="R4-2111847" w:date="2021-08-06T18:44:00Z"/>
        </w:trPr>
        <w:tc>
          <w:tcPr>
            <w:tcW w:w="2088" w:type="dxa"/>
            <w:gridSpan w:val="3"/>
            <w:vMerge w:val="restart"/>
            <w:tcBorders>
              <w:left w:val="single" w:sz="4" w:space="0" w:color="auto"/>
              <w:right w:val="single" w:sz="4" w:space="0" w:color="auto"/>
            </w:tcBorders>
            <w:vAlign w:val="center"/>
          </w:tcPr>
          <w:p w14:paraId="32BEBAE3" w14:textId="77777777" w:rsidR="00E338BE" w:rsidRPr="00A62BB0" w:rsidRDefault="00E338BE" w:rsidP="005F30A6">
            <w:pPr>
              <w:pStyle w:val="TAL"/>
              <w:rPr>
                <w:ins w:id="2649" w:author="R4-2111847" w:date="2021-08-06T18:44:00Z"/>
                <w:rFonts w:cs="Arial"/>
                <w:lang w:val="en-US" w:eastAsia="ja-JP"/>
              </w:rPr>
            </w:pPr>
            <w:ins w:id="2650" w:author="R4-2111847" w:date="2021-08-06T18:44:00Z">
              <w:r>
                <w:rPr>
                  <w:rFonts w:cs="Arial" w:hint="eastAsia"/>
                  <w:lang w:val="en-US" w:eastAsia="ja-JP"/>
                </w:rPr>
                <w:t>D</w:t>
              </w:r>
              <w:r>
                <w:rPr>
                  <w:rFonts w:cs="Arial"/>
                  <w:lang w:val="en-US" w:eastAsia="ja-JP"/>
                </w:rPr>
                <w:t>ata RBs allocated</w:t>
              </w:r>
            </w:ins>
          </w:p>
        </w:tc>
        <w:tc>
          <w:tcPr>
            <w:tcW w:w="1717" w:type="dxa"/>
            <w:tcBorders>
              <w:left w:val="single" w:sz="4" w:space="0" w:color="auto"/>
              <w:bottom w:val="single" w:sz="4" w:space="0" w:color="auto"/>
              <w:right w:val="single" w:sz="4" w:space="0" w:color="auto"/>
            </w:tcBorders>
            <w:vAlign w:val="center"/>
          </w:tcPr>
          <w:p w14:paraId="5A14552E" w14:textId="77777777" w:rsidR="00E338BE" w:rsidRPr="00A62BB0" w:rsidRDefault="00E338BE" w:rsidP="005F30A6">
            <w:pPr>
              <w:pStyle w:val="TAL"/>
              <w:rPr>
                <w:ins w:id="2651" w:author="R4-2111847" w:date="2021-08-06T18:44:00Z"/>
                <w:rFonts w:cs="Arial"/>
              </w:rPr>
            </w:pPr>
            <w:ins w:id="2652" w:author="R4-2111847" w:date="2021-08-06T18:44:00Z">
              <w:r w:rsidRPr="00A62BB0">
                <w:rPr>
                  <w:rFonts w:cs="Arial"/>
                </w:rPr>
                <w:t>Config</w:t>
              </w:r>
              <w:r w:rsidRPr="00A62BB0">
                <w:rPr>
                  <w:szCs w:val="18"/>
                </w:rPr>
                <w:t xml:space="preserve"> 1</w:t>
              </w:r>
            </w:ins>
          </w:p>
        </w:tc>
        <w:tc>
          <w:tcPr>
            <w:tcW w:w="1134" w:type="dxa"/>
            <w:vMerge w:val="restart"/>
            <w:tcBorders>
              <w:left w:val="single" w:sz="4" w:space="0" w:color="auto"/>
              <w:right w:val="single" w:sz="4" w:space="0" w:color="auto"/>
            </w:tcBorders>
            <w:vAlign w:val="center"/>
          </w:tcPr>
          <w:p w14:paraId="5914A0D3" w14:textId="77777777" w:rsidR="00E338BE" w:rsidRPr="00A62BB0" w:rsidRDefault="00E338BE" w:rsidP="005F30A6">
            <w:pPr>
              <w:pStyle w:val="TAC"/>
              <w:rPr>
                <w:ins w:id="2653" w:author="R4-2111847" w:date="2021-08-06T18:44:00Z"/>
                <w:rFonts w:cs="Arial"/>
                <w:lang w:val="en-US"/>
              </w:rPr>
            </w:pPr>
          </w:p>
        </w:tc>
        <w:tc>
          <w:tcPr>
            <w:tcW w:w="2327" w:type="dxa"/>
            <w:gridSpan w:val="2"/>
            <w:tcBorders>
              <w:left w:val="single" w:sz="4" w:space="0" w:color="auto"/>
              <w:bottom w:val="single" w:sz="4" w:space="0" w:color="auto"/>
              <w:right w:val="single" w:sz="4" w:space="0" w:color="auto"/>
            </w:tcBorders>
            <w:vAlign w:val="center"/>
          </w:tcPr>
          <w:p w14:paraId="076A93B3" w14:textId="77777777" w:rsidR="00E338BE" w:rsidRPr="00847F13" w:rsidRDefault="00E338BE" w:rsidP="005F30A6">
            <w:pPr>
              <w:keepNext/>
              <w:keepLines/>
              <w:spacing w:after="0"/>
              <w:jc w:val="center"/>
              <w:rPr>
                <w:ins w:id="2654" w:author="R4-2111847" w:date="2021-08-06T18:44:00Z"/>
                <w:rFonts w:ascii="Arial" w:hAnsi="Arial" w:cs="Arial"/>
                <w:sz w:val="18"/>
                <w:szCs w:val="16"/>
                <w:lang w:eastAsia="ja-JP"/>
                <w:rPrChange w:id="2655" w:author="R4-2111847" w:date="2021-07-23T13:08:00Z">
                  <w:rPr>
                    <w:ins w:id="2656" w:author="R4-2111847" w:date="2021-08-06T18:44:00Z"/>
                    <w:szCs w:val="18"/>
                    <w:lang w:eastAsia="ja-JP"/>
                  </w:rPr>
                </w:rPrChange>
              </w:rPr>
            </w:pPr>
            <w:ins w:id="2657" w:author="R4-2111847" w:date="2021-08-06T18:44:00Z">
              <w:r w:rsidRPr="00847F13">
                <w:rPr>
                  <w:rFonts w:ascii="Arial" w:hAnsi="Arial" w:cs="Arial"/>
                  <w:sz w:val="18"/>
                  <w:szCs w:val="16"/>
                  <w:lang w:eastAsia="ja-JP"/>
                  <w:rPrChange w:id="2658" w:author="R4-2111847" w:date="2021-07-23T13:08:00Z">
                    <w:rPr>
                      <w:szCs w:val="18"/>
                      <w:lang w:eastAsia="ja-JP"/>
                    </w:rPr>
                  </w:rPrChange>
                </w:rPr>
                <w:t>52</w:t>
              </w:r>
            </w:ins>
          </w:p>
        </w:tc>
        <w:tc>
          <w:tcPr>
            <w:tcW w:w="2328" w:type="dxa"/>
            <w:gridSpan w:val="4"/>
            <w:tcBorders>
              <w:left w:val="single" w:sz="4" w:space="0" w:color="auto"/>
              <w:bottom w:val="single" w:sz="4" w:space="0" w:color="auto"/>
              <w:right w:val="single" w:sz="4" w:space="0" w:color="auto"/>
            </w:tcBorders>
            <w:vAlign w:val="center"/>
          </w:tcPr>
          <w:p w14:paraId="1EB0F3B9" w14:textId="77777777" w:rsidR="00E338BE" w:rsidRPr="00A62BB0" w:rsidRDefault="00E338BE" w:rsidP="005F30A6">
            <w:pPr>
              <w:keepNext/>
              <w:keepLines/>
              <w:spacing w:after="0"/>
              <w:jc w:val="center"/>
              <w:rPr>
                <w:ins w:id="2659" w:author="R4-2111847" w:date="2021-08-06T18:44:00Z"/>
                <w:rFonts w:ascii="Arial" w:hAnsi="Arial" w:cs="Arial"/>
                <w:sz w:val="18"/>
                <w:szCs w:val="18"/>
                <w:lang w:val="de-DE" w:eastAsia="ja-JP"/>
              </w:rPr>
            </w:pPr>
            <w:ins w:id="2660" w:author="R4-2111847" w:date="2021-08-06T18:44:00Z">
              <w:r>
                <w:rPr>
                  <w:rFonts w:ascii="Arial" w:hAnsi="Arial" w:cs="Arial" w:hint="eastAsia"/>
                  <w:sz w:val="18"/>
                  <w:szCs w:val="18"/>
                  <w:lang w:val="de-DE" w:eastAsia="ja-JP"/>
                </w:rPr>
                <w:t>6</w:t>
              </w:r>
              <w:r>
                <w:rPr>
                  <w:rFonts w:ascii="Arial" w:hAnsi="Arial" w:cs="Arial"/>
                  <w:sz w:val="18"/>
                  <w:szCs w:val="18"/>
                  <w:lang w:val="de-DE" w:eastAsia="ja-JP"/>
                </w:rPr>
                <w:t>6</w:t>
              </w:r>
            </w:ins>
          </w:p>
        </w:tc>
      </w:tr>
      <w:tr w:rsidR="00E338BE" w:rsidRPr="00A62BB0" w14:paraId="3753889B" w14:textId="77777777" w:rsidTr="005F30A6">
        <w:trPr>
          <w:trHeight w:val="283"/>
          <w:jc w:val="center"/>
          <w:ins w:id="2661" w:author="R4-2111847" w:date="2021-08-06T18:44:00Z"/>
        </w:trPr>
        <w:tc>
          <w:tcPr>
            <w:tcW w:w="2088" w:type="dxa"/>
            <w:gridSpan w:val="3"/>
            <w:vMerge/>
            <w:tcBorders>
              <w:left w:val="single" w:sz="4" w:space="0" w:color="auto"/>
              <w:right w:val="single" w:sz="4" w:space="0" w:color="auto"/>
            </w:tcBorders>
            <w:vAlign w:val="center"/>
          </w:tcPr>
          <w:p w14:paraId="072A9916" w14:textId="77777777" w:rsidR="00E338BE" w:rsidRPr="00A62BB0" w:rsidRDefault="00E338BE" w:rsidP="005F30A6">
            <w:pPr>
              <w:pStyle w:val="TAL"/>
              <w:rPr>
                <w:ins w:id="2662" w:author="R4-2111847" w:date="2021-08-06T18:44:00Z"/>
                <w:rFonts w:cs="Arial"/>
                <w:lang w:val="en-US"/>
              </w:rPr>
            </w:pPr>
          </w:p>
        </w:tc>
        <w:tc>
          <w:tcPr>
            <w:tcW w:w="1717" w:type="dxa"/>
            <w:tcBorders>
              <w:left w:val="single" w:sz="4" w:space="0" w:color="auto"/>
              <w:bottom w:val="single" w:sz="4" w:space="0" w:color="auto"/>
              <w:right w:val="single" w:sz="4" w:space="0" w:color="auto"/>
            </w:tcBorders>
            <w:vAlign w:val="center"/>
          </w:tcPr>
          <w:p w14:paraId="083FA7F4" w14:textId="77777777" w:rsidR="00E338BE" w:rsidRPr="00A62BB0" w:rsidRDefault="00E338BE" w:rsidP="005F30A6">
            <w:pPr>
              <w:pStyle w:val="TAL"/>
              <w:rPr>
                <w:ins w:id="2663" w:author="R4-2111847" w:date="2021-08-06T18:44:00Z"/>
                <w:rFonts w:cs="Arial"/>
              </w:rPr>
            </w:pPr>
            <w:ins w:id="2664" w:author="R4-2111847" w:date="2021-08-06T18:44:00Z">
              <w:r w:rsidRPr="00A62BB0">
                <w:rPr>
                  <w:rFonts w:cs="Arial"/>
                </w:rPr>
                <w:t>Config</w:t>
              </w:r>
              <w:r w:rsidRPr="00A62BB0">
                <w:rPr>
                  <w:szCs w:val="18"/>
                </w:rPr>
                <w:t xml:space="preserve"> 2</w:t>
              </w:r>
            </w:ins>
          </w:p>
        </w:tc>
        <w:tc>
          <w:tcPr>
            <w:tcW w:w="1134" w:type="dxa"/>
            <w:vMerge/>
            <w:tcBorders>
              <w:left w:val="single" w:sz="4" w:space="0" w:color="auto"/>
              <w:right w:val="single" w:sz="4" w:space="0" w:color="auto"/>
            </w:tcBorders>
            <w:vAlign w:val="center"/>
          </w:tcPr>
          <w:p w14:paraId="0D1AEFA5" w14:textId="77777777" w:rsidR="00E338BE" w:rsidRPr="00A62BB0" w:rsidRDefault="00E338BE" w:rsidP="005F30A6">
            <w:pPr>
              <w:pStyle w:val="TAC"/>
              <w:rPr>
                <w:ins w:id="2665" w:author="R4-2111847" w:date="2021-08-06T18:44:00Z"/>
                <w:rFonts w:cs="Arial"/>
                <w:lang w:val="en-US"/>
              </w:rPr>
            </w:pPr>
          </w:p>
        </w:tc>
        <w:tc>
          <w:tcPr>
            <w:tcW w:w="2327" w:type="dxa"/>
            <w:gridSpan w:val="2"/>
            <w:tcBorders>
              <w:left w:val="single" w:sz="4" w:space="0" w:color="auto"/>
              <w:bottom w:val="single" w:sz="4" w:space="0" w:color="auto"/>
              <w:right w:val="single" w:sz="4" w:space="0" w:color="auto"/>
            </w:tcBorders>
            <w:vAlign w:val="center"/>
          </w:tcPr>
          <w:p w14:paraId="5D6842AA" w14:textId="77777777" w:rsidR="00E338BE" w:rsidRPr="00847F13" w:rsidRDefault="00E338BE" w:rsidP="005F30A6">
            <w:pPr>
              <w:keepNext/>
              <w:keepLines/>
              <w:spacing w:after="0"/>
              <w:jc w:val="center"/>
              <w:rPr>
                <w:ins w:id="2666" w:author="R4-2111847" w:date="2021-08-06T18:44:00Z"/>
                <w:rFonts w:ascii="Arial" w:hAnsi="Arial" w:cs="Arial"/>
                <w:sz w:val="18"/>
                <w:szCs w:val="16"/>
                <w:lang w:eastAsia="ja-JP"/>
                <w:rPrChange w:id="2667" w:author="R4-2111847" w:date="2021-07-23T13:08:00Z">
                  <w:rPr>
                    <w:ins w:id="2668" w:author="R4-2111847" w:date="2021-08-06T18:44:00Z"/>
                    <w:szCs w:val="18"/>
                    <w:lang w:eastAsia="ja-JP"/>
                  </w:rPr>
                </w:rPrChange>
              </w:rPr>
            </w:pPr>
            <w:ins w:id="2669" w:author="R4-2111847" w:date="2021-08-06T18:44:00Z">
              <w:r w:rsidRPr="00847F13">
                <w:rPr>
                  <w:rFonts w:ascii="Arial" w:hAnsi="Arial" w:cs="Arial"/>
                  <w:sz w:val="18"/>
                  <w:szCs w:val="16"/>
                  <w:lang w:eastAsia="ja-JP"/>
                  <w:rPrChange w:id="2670" w:author="R4-2111847" w:date="2021-07-23T13:08:00Z">
                    <w:rPr>
                      <w:szCs w:val="18"/>
                      <w:lang w:eastAsia="ja-JP"/>
                    </w:rPr>
                  </w:rPrChange>
                </w:rPr>
                <w:t>52</w:t>
              </w:r>
            </w:ins>
          </w:p>
        </w:tc>
        <w:tc>
          <w:tcPr>
            <w:tcW w:w="2328" w:type="dxa"/>
            <w:gridSpan w:val="4"/>
            <w:tcBorders>
              <w:left w:val="single" w:sz="4" w:space="0" w:color="auto"/>
              <w:bottom w:val="single" w:sz="4" w:space="0" w:color="auto"/>
              <w:right w:val="single" w:sz="4" w:space="0" w:color="auto"/>
            </w:tcBorders>
            <w:vAlign w:val="center"/>
          </w:tcPr>
          <w:p w14:paraId="03D256AB" w14:textId="77777777" w:rsidR="00E338BE" w:rsidRPr="00A62BB0" w:rsidRDefault="00E338BE" w:rsidP="005F30A6">
            <w:pPr>
              <w:keepNext/>
              <w:keepLines/>
              <w:spacing w:after="0"/>
              <w:jc w:val="center"/>
              <w:rPr>
                <w:ins w:id="2671" w:author="R4-2111847" w:date="2021-08-06T18:44:00Z"/>
                <w:rFonts w:ascii="Arial" w:hAnsi="Arial" w:cs="Arial"/>
                <w:sz w:val="18"/>
                <w:szCs w:val="18"/>
                <w:lang w:val="de-DE" w:eastAsia="ja-JP"/>
              </w:rPr>
            </w:pPr>
            <w:ins w:id="2672" w:author="R4-2111847" w:date="2021-08-06T18:44:00Z">
              <w:r>
                <w:rPr>
                  <w:rFonts w:ascii="Arial" w:hAnsi="Arial" w:cs="Arial" w:hint="eastAsia"/>
                  <w:sz w:val="18"/>
                  <w:szCs w:val="18"/>
                  <w:lang w:val="de-DE" w:eastAsia="ja-JP"/>
                </w:rPr>
                <w:t>6</w:t>
              </w:r>
              <w:r>
                <w:rPr>
                  <w:rFonts w:ascii="Arial" w:hAnsi="Arial" w:cs="Arial"/>
                  <w:sz w:val="18"/>
                  <w:szCs w:val="18"/>
                  <w:lang w:val="de-DE" w:eastAsia="ja-JP"/>
                </w:rPr>
                <w:t>6</w:t>
              </w:r>
            </w:ins>
          </w:p>
        </w:tc>
      </w:tr>
      <w:tr w:rsidR="00E338BE" w:rsidRPr="00A62BB0" w14:paraId="580B7DA7" w14:textId="77777777" w:rsidTr="005F30A6">
        <w:trPr>
          <w:trHeight w:val="283"/>
          <w:jc w:val="center"/>
          <w:ins w:id="2673" w:author="R4-2111847" w:date="2021-08-06T18:44:00Z"/>
        </w:trPr>
        <w:tc>
          <w:tcPr>
            <w:tcW w:w="2088" w:type="dxa"/>
            <w:gridSpan w:val="3"/>
            <w:vMerge/>
            <w:tcBorders>
              <w:left w:val="single" w:sz="4" w:space="0" w:color="auto"/>
              <w:bottom w:val="single" w:sz="4" w:space="0" w:color="auto"/>
              <w:right w:val="single" w:sz="4" w:space="0" w:color="auto"/>
            </w:tcBorders>
            <w:vAlign w:val="center"/>
          </w:tcPr>
          <w:p w14:paraId="1AAC7BC7" w14:textId="77777777" w:rsidR="00E338BE" w:rsidRPr="00A62BB0" w:rsidRDefault="00E338BE" w:rsidP="005F30A6">
            <w:pPr>
              <w:pStyle w:val="TAL"/>
              <w:rPr>
                <w:ins w:id="2674" w:author="R4-2111847" w:date="2021-08-06T18:44:00Z"/>
                <w:rFonts w:cs="Arial"/>
                <w:lang w:val="en-US"/>
              </w:rPr>
            </w:pPr>
          </w:p>
        </w:tc>
        <w:tc>
          <w:tcPr>
            <w:tcW w:w="1717" w:type="dxa"/>
            <w:tcBorders>
              <w:left w:val="single" w:sz="4" w:space="0" w:color="auto"/>
              <w:bottom w:val="single" w:sz="4" w:space="0" w:color="auto"/>
              <w:right w:val="single" w:sz="4" w:space="0" w:color="auto"/>
            </w:tcBorders>
            <w:vAlign w:val="center"/>
          </w:tcPr>
          <w:p w14:paraId="6615301F" w14:textId="77777777" w:rsidR="00E338BE" w:rsidRPr="00A62BB0" w:rsidRDefault="00E338BE" w:rsidP="005F30A6">
            <w:pPr>
              <w:pStyle w:val="TAL"/>
              <w:rPr>
                <w:ins w:id="2675" w:author="R4-2111847" w:date="2021-08-06T18:44:00Z"/>
                <w:rFonts w:cs="Arial"/>
              </w:rPr>
            </w:pPr>
            <w:ins w:id="2676" w:author="R4-2111847" w:date="2021-08-06T18:44:00Z">
              <w:r w:rsidRPr="00A62BB0">
                <w:rPr>
                  <w:rFonts w:cs="Arial"/>
                </w:rPr>
                <w:t>Config</w:t>
              </w:r>
              <w:r w:rsidRPr="00A62BB0">
                <w:rPr>
                  <w:szCs w:val="18"/>
                </w:rPr>
                <w:t xml:space="preserve"> 3</w:t>
              </w:r>
            </w:ins>
          </w:p>
        </w:tc>
        <w:tc>
          <w:tcPr>
            <w:tcW w:w="1134" w:type="dxa"/>
            <w:vMerge/>
            <w:tcBorders>
              <w:left w:val="single" w:sz="4" w:space="0" w:color="auto"/>
              <w:bottom w:val="single" w:sz="4" w:space="0" w:color="auto"/>
              <w:right w:val="single" w:sz="4" w:space="0" w:color="auto"/>
            </w:tcBorders>
            <w:vAlign w:val="center"/>
          </w:tcPr>
          <w:p w14:paraId="55E40341" w14:textId="77777777" w:rsidR="00E338BE" w:rsidRPr="00A62BB0" w:rsidRDefault="00E338BE" w:rsidP="005F30A6">
            <w:pPr>
              <w:pStyle w:val="TAC"/>
              <w:rPr>
                <w:ins w:id="2677" w:author="R4-2111847" w:date="2021-08-06T18:44:00Z"/>
                <w:rFonts w:cs="Arial"/>
                <w:lang w:val="en-US"/>
              </w:rPr>
            </w:pPr>
          </w:p>
        </w:tc>
        <w:tc>
          <w:tcPr>
            <w:tcW w:w="2327" w:type="dxa"/>
            <w:gridSpan w:val="2"/>
            <w:tcBorders>
              <w:left w:val="single" w:sz="4" w:space="0" w:color="auto"/>
              <w:bottom w:val="single" w:sz="4" w:space="0" w:color="auto"/>
              <w:right w:val="single" w:sz="4" w:space="0" w:color="auto"/>
            </w:tcBorders>
            <w:vAlign w:val="center"/>
          </w:tcPr>
          <w:p w14:paraId="275DC755" w14:textId="77777777" w:rsidR="00E338BE" w:rsidRPr="00847F13" w:rsidRDefault="00E338BE" w:rsidP="005F30A6">
            <w:pPr>
              <w:keepNext/>
              <w:keepLines/>
              <w:spacing w:after="0"/>
              <w:jc w:val="center"/>
              <w:rPr>
                <w:ins w:id="2678" w:author="R4-2111847" w:date="2021-08-06T18:44:00Z"/>
                <w:rFonts w:ascii="Arial" w:hAnsi="Arial" w:cs="Arial"/>
                <w:sz w:val="18"/>
                <w:szCs w:val="16"/>
                <w:lang w:eastAsia="ja-JP"/>
                <w:rPrChange w:id="2679" w:author="R4-2111847" w:date="2021-07-23T13:08:00Z">
                  <w:rPr>
                    <w:ins w:id="2680" w:author="R4-2111847" w:date="2021-08-06T18:44:00Z"/>
                    <w:szCs w:val="18"/>
                    <w:lang w:eastAsia="ja-JP"/>
                  </w:rPr>
                </w:rPrChange>
              </w:rPr>
            </w:pPr>
            <w:ins w:id="2681" w:author="R4-2111847" w:date="2021-08-06T18:44:00Z">
              <w:r w:rsidRPr="00847F13">
                <w:rPr>
                  <w:rFonts w:ascii="Arial" w:hAnsi="Arial" w:cs="Arial"/>
                  <w:sz w:val="18"/>
                  <w:szCs w:val="16"/>
                  <w:lang w:eastAsia="ja-JP"/>
                  <w:rPrChange w:id="2682" w:author="R4-2111847" w:date="2021-07-23T13:08:00Z">
                    <w:rPr>
                      <w:szCs w:val="18"/>
                      <w:lang w:eastAsia="ja-JP"/>
                    </w:rPr>
                  </w:rPrChange>
                </w:rPr>
                <w:t>106</w:t>
              </w:r>
            </w:ins>
          </w:p>
        </w:tc>
        <w:tc>
          <w:tcPr>
            <w:tcW w:w="2328" w:type="dxa"/>
            <w:gridSpan w:val="4"/>
            <w:tcBorders>
              <w:left w:val="single" w:sz="4" w:space="0" w:color="auto"/>
              <w:bottom w:val="single" w:sz="4" w:space="0" w:color="auto"/>
              <w:right w:val="single" w:sz="4" w:space="0" w:color="auto"/>
            </w:tcBorders>
            <w:vAlign w:val="center"/>
          </w:tcPr>
          <w:p w14:paraId="53B4BEE0" w14:textId="77777777" w:rsidR="00E338BE" w:rsidRPr="00A62BB0" w:rsidRDefault="00E338BE" w:rsidP="005F30A6">
            <w:pPr>
              <w:keepNext/>
              <w:keepLines/>
              <w:spacing w:after="0"/>
              <w:jc w:val="center"/>
              <w:rPr>
                <w:ins w:id="2683" w:author="R4-2111847" w:date="2021-08-06T18:44:00Z"/>
                <w:rFonts w:ascii="Arial" w:hAnsi="Arial" w:cs="Arial"/>
                <w:sz w:val="18"/>
                <w:szCs w:val="18"/>
                <w:lang w:val="de-DE" w:eastAsia="ja-JP"/>
              </w:rPr>
            </w:pPr>
            <w:ins w:id="2684" w:author="R4-2111847" w:date="2021-08-06T18:44:00Z">
              <w:r>
                <w:rPr>
                  <w:rFonts w:ascii="Arial" w:hAnsi="Arial" w:cs="Arial" w:hint="eastAsia"/>
                  <w:sz w:val="18"/>
                  <w:szCs w:val="18"/>
                  <w:lang w:val="de-DE" w:eastAsia="ja-JP"/>
                </w:rPr>
                <w:t>6</w:t>
              </w:r>
              <w:r>
                <w:rPr>
                  <w:rFonts w:ascii="Arial" w:hAnsi="Arial" w:cs="Arial"/>
                  <w:sz w:val="18"/>
                  <w:szCs w:val="18"/>
                  <w:lang w:val="de-DE" w:eastAsia="ja-JP"/>
                </w:rPr>
                <w:t>6</w:t>
              </w:r>
            </w:ins>
          </w:p>
        </w:tc>
      </w:tr>
      <w:tr w:rsidR="00E338BE" w:rsidRPr="001C0E1B" w14:paraId="52E48501" w14:textId="77777777" w:rsidTr="005F30A6">
        <w:trPr>
          <w:trHeight w:val="187"/>
          <w:jc w:val="center"/>
        </w:trPr>
        <w:tc>
          <w:tcPr>
            <w:tcW w:w="3805" w:type="dxa"/>
            <w:gridSpan w:val="4"/>
            <w:tcBorders>
              <w:left w:val="single" w:sz="4" w:space="0" w:color="auto"/>
              <w:bottom w:val="single" w:sz="4" w:space="0" w:color="auto"/>
              <w:right w:val="single" w:sz="4" w:space="0" w:color="auto"/>
            </w:tcBorders>
          </w:tcPr>
          <w:p w14:paraId="4BE0472F" w14:textId="77777777" w:rsidR="00E338BE" w:rsidRPr="001C0E1B" w:rsidRDefault="00E338BE" w:rsidP="005F30A6">
            <w:pPr>
              <w:pStyle w:val="TAL"/>
            </w:pPr>
            <w:r w:rsidRPr="001C0E1B">
              <w:t>DRx Cycle</w:t>
            </w:r>
          </w:p>
        </w:tc>
        <w:tc>
          <w:tcPr>
            <w:tcW w:w="1134" w:type="dxa"/>
            <w:tcBorders>
              <w:left w:val="single" w:sz="4" w:space="0" w:color="auto"/>
              <w:bottom w:val="single" w:sz="4" w:space="0" w:color="auto"/>
              <w:right w:val="single" w:sz="4" w:space="0" w:color="auto"/>
            </w:tcBorders>
          </w:tcPr>
          <w:p w14:paraId="7617B5E8" w14:textId="77777777" w:rsidR="00E338BE" w:rsidRPr="001C0E1B" w:rsidRDefault="00E338BE" w:rsidP="005F30A6">
            <w:pPr>
              <w:pStyle w:val="TAC"/>
            </w:pPr>
            <w:r w:rsidRPr="001C0E1B">
              <w:t>ms</w:t>
            </w:r>
          </w:p>
        </w:tc>
        <w:tc>
          <w:tcPr>
            <w:tcW w:w="4655" w:type="dxa"/>
            <w:gridSpan w:val="6"/>
            <w:tcBorders>
              <w:left w:val="single" w:sz="4" w:space="0" w:color="auto"/>
              <w:bottom w:val="single" w:sz="4" w:space="0" w:color="auto"/>
              <w:right w:val="single" w:sz="4" w:space="0" w:color="auto"/>
            </w:tcBorders>
          </w:tcPr>
          <w:p w14:paraId="06AA6B56" w14:textId="77777777" w:rsidR="00E338BE" w:rsidRPr="001C0E1B" w:rsidRDefault="00E338BE" w:rsidP="005F30A6">
            <w:pPr>
              <w:pStyle w:val="TAC"/>
            </w:pPr>
            <w:r w:rsidRPr="001C0E1B">
              <w:t>Not Applicable</w:t>
            </w:r>
          </w:p>
        </w:tc>
      </w:tr>
      <w:tr w:rsidR="00E338BE" w:rsidRPr="001C0E1B" w14:paraId="40E926B9" w14:textId="77777777" w:rsidTr="005F30A6">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hideMark/>
          </w:tcPr>
          <w:p w14:paraId="23CF4B23" w14:textId="77777777" w:rsidR="00E338BE" w:rsidRPr="001C0E1B" w:rsidRDefault="00E338BE" w:rsidP="005F30A6">
            <w:pPr>
              <w:pStyle w:val="TAL"/>
            </w:pPr>
            <w:r w:rsidRPr="001C0E1B">
              <w:t xml:space="preserve">PDSCH Reference measurement channel </w:t>
            </w:r>
          </w:p>
        </w:tc>
        <w:tc>
          <w:tcPr>
            <w:tcW w:w="1717" w:type="dxa"/>
            <w:tcBorders>
              <w:top w:val="single" w:sz="4" w:space="0" w:color="auto"/>
              <w:left w:val="single" w:sz="4" w:space="0" w:color="auto"/>
              <w:right w:val="single" w:sz="4" w:space="0" w:color="auto"/>
            </w:tcBorders>
          </w:tcPr>
          <w:p w14:paraId="62823409" w14:textId="77777777" w:rsidR="00E338BE" w:rsidRPr="001C0E1B" w:rsidRDefault="00E338BE" w:rsidP="005F30A6">
            <w:pPr>
              <w:pStyle w:val="TAL"/>
            </w:pPr>
            <w:r w:rsidRPr="001C0E1B">
              <w:t>Config</w:t>
            </w:r>
            <w:r w:rsidRPr="001C0E1B">
              <w:rPr>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3813318F" w14:textId="77777777" w:rsidR="00E338BE" w:rsidRPr="001C0E1B" w:rsidRDefault="00E338BE" w:rsidP="005F30A6">
            <w:pPr>
              <w:pStyle w:val="TAC"/>
            </w:pPr>
          </w:p>
        </w:tc>
        <w:tc>
          <w:tcPr>
            <w:tcW w:w="2327" w:type="dxa"/>
            <w:gridSpan w:val="2"/>
            <w:tcBorders>
              <w:top w:val="single" w:sz="4" w:space="0" w:color="auto"/>
              <w:left w:val="single" w:sz="4" w:space="0" w:color="auto"/>
              <w:right w:val="single" w:sz="4" w:space="0" w:color="auto"/>
            </w:tcBorders>
            <w:hideMark/>
          </w:tcPr>
          <w:p w14:paraId="53611131" w14:textId="77777777" w:rsidR="00E338BE" w:rsidRPr="001C0E1B" w:rsidRDefault="00E338BE" w:rsidP="005F30A6">
            <w:pPr>
              <w:pStyle w:val="TAC"/>
            </w:pPr>
            <w:r w:rsidRPr="001C0E1B">
              <w:t>SR.1.1 FDD</w:t>
            </w:r>
          </w:p>
        </w:tc>
        <w:tc>
          <w:tcPr>
            <w:tcW w:w="2328" w:type="dxa"/>
            <w:gridSpan w:val="4"/>
            <w:tcBorders>
              <w:top w:val="single" w:sz="4" w:space="0" w:color="auto"/>
              <w:left w:val="single" w:sz="4" w:space="0" w:color="auto"/>
              <w:right w:val="single" w:sz="4" w:space="0" w:color="auto"/>
            </w:tcBorders>
          </w:tcPr>
          <w:p w14:paraId="4DDD6143" w14:textId="77777777" w:rsidR="00E338BE" w:rsidRPr="001C0E1B" w:rsidRDefault="00E338BE" w:rsidP="005F30A6">
            <w:pPr>
              <w:pStyle w:val="TAC"/>
            </w:pPr>
            <w:r w:rsidRPr="001C0E1B">
              <w:t>SR3.1 TDD</w:t>
            </w:r>
          </w:p>
        </w:tc>
      </w:tr>
      <w:tr w:rsidR="00E338BE" w:rsidRPr="001C0E1B" w14:paraId="42FF04F3" w14:textId="77777777" w:rsidTr="005F30A6">
        <w:trPr>
          <w:trHeight w:val="187"/>
          <w:jc w:val="center"/>
        </w:trPr>
        <w:tc>
          <w:tcPr>
            <w:tcW w:w="2088" w:type="dxa"/>
            <w:gridSpan w:val="3"/>
            <w:tcBorders>
              <w:top w:val="nil"/>
              <w:left w:val="single" w:sz="4" w:space="0" w:color="auto"/>
              <w:bottom w:val="nil"/>
              <w:right w:val="single" w:sz="4" w:space="0" w:color="auto"/>
            </w:tcBorders>
            <w:shd w:val="clear" w:color="auto" w:fill="auto"/>
          </w:tcPr>
          <w:p w14:paraId="4B7F69D0" w14:textId="77777777" w:rsidR="00E338BE" w:rsidRPr="001C0E1B" w:rsidRDefault="00E338BE" w:rsidP="005F30A6">
            <w:pPr>
              <w:pStyle w:val="TAL"/>
            </w:pPr>
          </w:p>
        </w:tc>
        <w:tc>
          <w:tcPr>
            <w:tcW w:w="1717" w:type="dxa"/>
            <w:tcBorders>
              <w:left w:val="single" w:sz="4" w:space="0" w:color="auto"/>
              <w:right w:val="single" w:sz="4" w:space="0" w:color="auto"/>
            </w:tcBorders>
          </w:tcPr>
          <w:p w14:paraId="720B2BE6" w14:textId="77777777" w:rsidR="00E338BE" w:rsidRPr="001C0E1B" w:rsidRDefault="00E338BE" w:rsidP="005F30A6">
            <w:pPr>
              <w:pStyle w:val="TAL"/>
            </w:pPr>
            <w:r w:rsidRPr="001C0E1B">
              <w:t>Config</w:t>
            </w:r>
            <w:r w:rsidRPr="001C0E1B">
              <w:rPr>
                <w:szCs w:val="18"/>
              </w:rPr>
              <w:t xml:space="preserve"> 2</w:t>
            </w:r>
          </w:p>
        </w:tc>
        <w:tc>
          <w:tcPr>
            <w:tcW w:w="1134" w:type="dxa"/>
            <w:tcBorders>
              <w:top w:val="nil"/>
              <w:left w:val="single" w:sz="4" w:space="0" w:color="auto"/>
              <w:bottom w:val="nil"/>
              <w:right w:val="single" w:sz="4" w:space="0" w:color="auto"/>
            </w:tcBorders>
            <w:shd w:val="clear" w:color="auto" w:fill="auto"/>
          </w:tcPr>
          <w:p w14:paraId="31A00081" w14:textId="77777777" w:rsidR="00E338BE" w:rsidRPr="001C0E1B" w:rsidRDefault="00E338BE" w:rsidP="005F30A6">
            <w:pPr>
              <w:pStyle w:val="TAC"/>
            </w:pPr>
          </w:p>
        </w:tc>
        <w:tc>
          <w:tcPr>
            <w:tcW w:w="2327" w:type="dxa"/>
            <w:gridSpan w:val="2"/>
            <w:tcBorders>
              <w:left w:val="single" w:sz="4" w:space="0" w:color="auto"/>
              <w:right w:val="single" w:sz="4" w:space="0" w:color="auto"/>
            </w:tcBorders>
          </w:tcPr>
          <w:p w14:paraId="624028B5" w14:textId="77777777" w:rsidR="00E338BE" w:rsidRPr="001C0E1B" w:rsidRDefault="00E338BE" w:rsidP="005F30A6">
            <w:pPr>
              <w:pStyle w:val="TAC"/>
            </w:pPr>
            <w:r w:rsidRPr="001C0E1B">
              <w:t>SR.1.1 TDD</w:t>
            </w:r>
          </w:p>
        </w:tc>
        <w:tc>
          <w:tcPr>
            <w:tcW w:w="2328" w:type="dxa"/>
            <w:gridSpan w:val="4"/>
            <w:tcBorders>
              <w:left w:val="single" w:sz="4" w:space="0" w:color="auto"/>
              <w:right w:val="single" w:sz="4" w:space="0" w:color="auto"/>
            </w:tcBorders>
          </w:tcPr>
          <w:p w14:paraId="52668B68" w14:textId="77777777" w:rsidR="00E338BE" w:rsidRPr="001C0E1B" w:rsidRDefault="00E338BE" w:rsidP="005F30A6">
            <w:pPr>
              <w:pStyle w:val="TAC"/>
            </w:pPr>
            <w:r w:rsidRPr="001C0E1B">
              <w:t>SR3.1 TDD</w:t>
            </w:r>
          </w:p>
        </w:tc>
      </w:tr>
      <w:tr w:rsidR="00E338BE" w:rsidRPr="001C0E1B" w14:paraId="4B5C33CD" w14:textId="77777777" w:rsidTr="005F30A6">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4C6DB4E5" w14:textId="77777777" w:rsidR="00E338BE" w:rsidRPr="001C0E1B" w:rsidRDefault="00E338BE" w:rsidP="005F30A6">
            <w:pPr>
              <w:pStyle w:val="TAL"/>
            </w:pPr>
          </w:p>
        </w:tc>
        <w:tc>
          <w:tcPr>
            <w:tcW w:w="1717" w:type="dxa"/>
            <w:tcBorders>
              <w:left w:val="single" w:sz="4" w:space="0" w:color="auto"/>
              <w:bottom w:val="single" w:sz="4" w:space="0" w:color="auto"/>
              <w:right w:val="single" w:sz="4" w:space="0" w:color="auto"/>
            </w:tcBorders>
          </w:tcPr>
          <w:p w14:paraId="27C18E22" w14:textId="77777777" w:rsidR="00E338BE" w:rsidRPr="001C0E1B" w:rsidRDefault="00E338BE" w:rsidP="005F30A6">
            <w:pPr>
              <w:pStyle w:val="TAL"/>
            </w:pPr>
            <w:r w:rsidRPr="001C0E1B">
              <w:t>Config</w:t>
            </w:r>
            <w:r w:rsidRPr="001C0E1B">
              <w:rPr>
                <w:szCs w:val="18"/>
              </w:rPr>
              <w:t xml:space="preserve"> 3</w:t>
            </w:r>
          </w:p>
        </w:tc>
        <w:tc>
          <w:tcPr>
            <w:tcW w:w="1134" w:type="dxa"/>
            <w:tcBorders>
              <w:top w:val="nil"/>
              <w:left w:val="single" w:sz="4" w:space="0" w:color="auto"/>
              <w:bottom w:val="single" w:sz="4" w:space="0" w:color="auto"/>
              <w:right w:val="single" w:sz="4" w:space="0" w:color="auto"/>
            </w:tcBorders>
            <w:shd w:val="clear" w:color="auto" w:fill="auto"/>
          </w:tcPr>
          <w:p w14:paraId="47767921" w14:textId="77777777" w:rsidR="00E338BE" w:rsidRPr="001C0E1B" w:rsidRDefault="00E338BE" w:rsidP="005F30A6">
            <w:pPr>
              <w:pStyle w:val="TAC"/>
            </w:pPr>
          </w:p>
        </w:tc>
        <w:tc>
          <w:tcPr>
            <w:tcW w:w="2327" w:type="dxa"/>
            <w:gridSpan w:val="2"/>
            <w:tcBorders>
              <w:left w:val="single" w:sz="4" w:space="0" w:color="auto"/>
              <w:bottom w:val="single" w:sz="4" w:space="0" w:color="auto"/>
              <w:right w:val="single" w:sz="4" w:space="0" w:color="auto"/>
            </w:tcBorders>
          </w:tcPr>
          <w:p w14:paraId="2711CB78" w14:textId="77777777" w:rsidR="00E338BE" w:rsidRPr="001C0E1B" w:rsidRDefault="00E338BE" w:rsidP="005F30A6">
            <w:pPr>
              <w:pStyle w:val="TAC"/>
            </w:pPr>
            <w:r w:rsidRPr="001C0E1B">
              <w:t>SR2.1 TDD</w:t>
            </w:r>
          </w:p>
        </w:tc>
        <w:tc>
          <w:tcPr>
            <w:tcW w:w="2328" w:type="dxa"/>
            <w:gridSpan w:val="4"/>
            <w:tcBorders>
              <w:left w:val="single" w:sz="4" w:space="0" w:color="auto"/>
              <w:bottom w:val="single" w:sz="4" w:space="0" w:color="auto"/>
              <w:right w:val="single" w:sz="4" w:space="0" w:color="auto"/>
            </w:tcBorders>
          </w:tcPr>
          <w:p w14:paraId="70B78452" w14:textId="77777777" w:rsidR="00E338BE" w:rsidRPr="001C0E1B" w:rsidRDefault="00E338BE" w:rsidP="005F30A6">
            <w:pPr>
              <w:pStyle w:val="TAC"/>
            </w:pPr>
            <w:r w:rsidRPr="001C0E1B">
              <w:t>SR3.1 TDD</w:t>
            </w:r>
          </w:p>
        </w:tc>
      </w:tr>
      <w:tr w:rsidR="00E338BE" w:rsidRPr="001C0E1B" w14:paraId="7C89A3F2" w14:textId="77777777" w:rsidTr="005F30A6">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tcPr>
          <w:p w14:paraId="2B3C1C9C" w14:textId="77777777" w:rsidR="00E338BE" w:rsidRPr="001C0E1B" w:rsidRDefault="00E338BE" w:rsidP="005F30A6">
            <w:pPr>
              <w:pStyle w:val="TAL"/>
            </w:pPr>
            <w:r>
              <w:rPr>
                <w:rFonts w:cs="v5.0.0"/>
              </w:rPr>
              <w:t xml:space="preserve">RMSI </w:t>
            </w:r>
            <w:r w:rsidRPr="001C0E1B">
              <w:rPr>
                <w:rFonts w:cs="v5.0.0"/>
              </w:rPr>
              <w:t>CORESET Reference Channel</w:t>
            </w:r>
          </w:p>
        </w:tc>
        <w:tc>
          <w:tcPr>
            <w:tcW w:w="1717" w:type="dxa"/>
            <w:tcBorders>
              <w:top w:val="single" w:sz="4" w:space="0" w:color="auto"/>
              <w:left w:val="single" w:sz="4" w:space="0" w:color="auto"/>
              <w:right w:val="single" w:sz="4" w:space="0" w:color="auto"/>
            </w:tcBorders>
          </w:tcPr>
          <w:p w14:paraId="3C225E0B" w14:textId="77777777" w:rsidR="00E338BE" w:rsidRPr="001C0E1B" w:rsidRDefault="00E338BE" w:rsidP="005F30A6">
            <w:pPr>
              <w:pStyle w:val="TAL"/>
            </w:pPr>
            <w:r w:rsidRPr="001C0E1B">
              <w:t>Config</w:t>
            </w:r>
            <w:r w:rsidRPr="001C0E1B">
              <w:rPr>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0D7EAFE1" w14:textId="77777777" w:rsidR="00E338BE" w:rsidRPr="001C0E1B" w:rsidRDefault="00E338BE" w:rsidP="005F30A6">
            <w:pPr>
              <w:pStyle w:val="TAC"/>
            </w:pPr>
          </w:p>
        </w:tc>
        <w:tc>
          <w:tcPr>
            <w:tcW w:w="2327" w:type="dxa"/>
            <w:gridSpan w:val="2"/>
            <w:tcBorders>
              <w:top w:val="single" w:sz="4" w:space="0" w:color="auto"/>
              <w:left w:val="single" w:sz="4" w:space="0" w:color="auto"/>
              <w:bottom w:val="single" w:sz="4" w:space="0" w:color="auto"/>
              <w:right w:val="single" w:sz="4" w:space="0" w:color="auto"/>
            </w:tcBorders>
          </w:tcPr>
          <w:p w14:paraId="502E0315" w14:textId="77777777" w:rsidR="00E338BE" w:rsidRPr="001C0E1B" w:rsidRDefault="00E338BE" w:rsidP="005F30A6">
            <w:pPr>
              <w:pStyle w:val="TAC"/>
            </w:pPr>
            <w:r w:rsidRPr="001C0E1B">
              <w:t>CR.1.1 FDD</w:t>
            </w:r>
          </w:p>
        </w:tc>
        <w:tc>
          <w:tcPr>
            <w:tcW w:w="2328" w:type="dxa"/>
            <w:gridSpan w:val="4"/>
            <w:tcBorders>
              <w:top w:val="single" w:sz="4" w:space="0" w:color="auto"/>
              <w:left w:val="single" w:sz="4" w:space="0" w:color="auto"/>
              <w:bottom w:val="single" w:sz="4" w:space="0" w:color="auto"/>
              <w:right w:val="single" w:sz="4" w:space="0" w:color="auto"/>
            </w:tcBorders>
          </w:tcPr>
          <w:p w14:paraId="10392D40" w14:textId="77777777" w:rsidR="00E338BE" w:rsidRPr="001C0E1B" w:rsidRDefault="00E338BE" w:rsidP="005F30A6">
            <w:pPr>
              <w:pStyle w:val="TAC"/>
            </w:pPr>
            <w:r w:rsidRPr="001C0E1B">
              <w:t>CR3.1 TDD</w:t>
            </w:r>
          </w:p>
        </w:tc>
      </w:tr>
      <w:tr w:rsidR="00E338BE" w:rsidRPr="001C0E1B" w14:paraId="69CC48C7" w14:textId="77777777" w:rsidTr="005F30A6">
        <w:trPr>
          <w:trHeight w:val="187"/>
          <w:jc w:val="center"/>
        </w:trPr>
        <w:tc>
          <w:tcPr>
            <w:tcW w:w="2088" w:type="dxa"/>
            <w:gridSpan w:val="3"/>
            <w:tcBorders>
              <w:top w:val="nil"/>
              <w:left w:val="single" w:sz="4" w:space="0" w:color="auto"/>
              <w:bottom w:val="nil"/>
              <w:right w:val="single" w:sz="4" w:space="0" w:color="auto"/>
            </w:tcBorders>
            <w:shd w:val="clear" w:color="auto" w:fill="auto"/>
          </w:tcPr>
          <w:p w14:paraId="476387DB" w14:textId="77777777" w:rsidR="00E338BE" w:rsidRPr="001C0E1B" w:rsidRDefault="00E338BE" w:rsidP="005F30A6">
            <w:pPr>
              <w:pStyle w:val="TAL"/>
              <w:rPr>
                <w:rFonts w:cs="v5.0.0"/>
              </w:rPr>
            </w:pPr>
          </w:p>
        </w:tc>
        <w:tc>
          <w:tcPr>
            <w:tcW w:w="1717" w:type="dxa"/>
            <w:tcBorders>
              <w:left w:val="single" w:sz="4" w:space="0" w:color="auto"/>
              <w:right w:val="single" w:sz="4" w:space="0" w:color="auto"/>
            </w:tcBorders>
          </w:tcPr>
          <w:p w14:paraId="505FA9A9" w14:textId="77777777" w:rsidR="00E338BE" w:rsidRPr="001C0E1B" w:rsidRDefault="00E338BE" w:rsidP="005F30A6">
            <w:pPr>
              <w:pStyle w:val="TAL"/>
              <w:rPr>
                <w:rFonts w:cs="v5.0.0"/>
              </w:rPr>
            </w:pPr>
            <w:r w:rsidRPr="001C0E1B">
              <w:t>Config</w:t>
            </w:r>
            <w:r w:rsidRPr="001C0E1B">
              <w:rPr>
                <w:szCs w:val="18"/>
              </w:rPr>
              <w:t xml:space="preserve"> 2</w:t>
            </w:r>
          </w:p>
        </w:tc>
        <w:tc>
          <w:tcPr>
            <w:tcW w:w="1134" w:type="dxa"/>
            <w:tcBorders>
              <w:top w:val="nil"/>
              <w:left w:val="single" w:sz="4" w:space="0" w:color="auto"/>
              <w:bottom w:val="nil"/>
              <w:right w:val="single" w:sz="4" w:space="0" w:color="auto"/>
            </w:tcBorders>
            <w:shd w:val="clear" w:color="auto" w:fill="auto"/>
          </w:tcPr>
          <w:p w14:paraId="00FC8EB7" w14:textId="77777777" w:rsidR="00E338BE" w:rsidRPr="001C0E1B" w:rsidRDefault="00E338BE" w:rsidP="005F30A6">
            <w:pPr>
              <w:pStyle w:val="TAC"/>
            </w:pPr>
          </w:p>
        </w:tc>
        <w:tc>
          <w:tcPr>
            <w:tcW w:w="2327" w:type="dxa"/>
            <w:gridSpan w:val="2"/>
            <w:tcBorders>
              <w:top w:val="single" w:sz="4" w:space="0" w:color="auto"/>
              <w:left w:val="single" w:sz="4" w:space="0" w:color="auto"/>
              <w:bottom w:val="single" w:sz="4" w:space="0" w:color="auto"/>
              <w:right w:val="single" w:sz="4" w:space="0" w:color="auto"/>
            </w:tcBorders>
          </w:tcPr>
          <w:p w14:paraId="73FBBF8B" w14:textId="77777777" w:rsidR="00E338BE" w:rsidRPr="001C0E1B" w:rsidRDefault="00E338BE" w:rsidP="005F30A6">
            <w:pPr>
              <w:pStyle w:val="TAC"/>
            </w:pPr>
            <w:r w:rsidRPr="001C0E1B">
              <w:t>CR.1.1 TDD</w:t>
            </w:r>
          </w:p>
        </w:tc>
        <w:tc>
          <w:tcPr>
            <w:tcW w:w="2328" w:type="dxa"/>
            <w:gridSpan w:val="4"/>
            <w:tcBorders>
              <w:top w:val="single" w:sz="4" w:space="0" w:color="auto"/>
              <w:left w:val="single" w:sz="4" w:space="0" w:color="auto"/>
              <w:bottom w:val="single" w:sz="4" w:space="0" w:color="auto"/>
              <w:right w:val="single" w:sz="4" w:space="0" w:color="auto"/>
            </w:tcBorders>
          </w:tcPr>
          <w:p w14:paraId="1BF03920" w14:textId="77777777" w:rsidR="00E338BE" w:rsidRPr="001C0E1B" w:rsidRDefault="00E338BE" w:rsidP="005F30A6">
            <w:pPr>
              <w:pStyle w:val="TAC"/>
            </w:pPr>
            <w:r w:rsidRPr="001C0E1B">
              <w:t>CR3.1 TDD</w:t>
            </w:r>
          </w:p>
        </w:tc>
      </w:tr>
      <w:tr w:rsidR="00E338BE" w:rsidRPr="001C0E1B" w14:paraId="66FA696A" w14:textId="77777777" w:rsidTr="005F30A6">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5D10F76C" w14:textId="77777777" w:rsidR="00E338BE" w:rsidRPr="001C0E1B" w:rsidRDefault="00E338BE" w:rsidP="005F30A6">
            <w:pPr>
              <w:pStyle w:val="TAL"/>
              <w:rPr>
                <w:rFonts w:cs="v5.0.0"/>
              </w:rPr>
            </w:pPr>
          </w:p>
        </w:tc>
        <w:tc>
          <w:tcPr>
            <w:tcW w:w="1717" w:type="dxa"/>
            <w:tcBorders>
              <w:left w:val="single" w:sz="4" w:space="0" w:color="auto"/>
              <w:bottom w:val="single" w:sz="4" w:space="0" w:color="auto"/>
              <w:right w:val="single" w:sz="4" w:space="0" w:color="auto"/>
            </w:tcBorders>
          </w:tcPr>
          <w:p w14:paraId="6EF0D11C" w14:textId="77777777" w:rsidR="00E338BE" w:rsidRPr="001C0E1B" w:rsidRDefault="00E338BE" w:rsidP="005F30A6">
            <w:pPr>
              <w:pStyle w:val="TAL"/>
              <w:rPr>
                <w:rFonts w:cs="v5.0.0"/>
              </w:rPr>
            </w:pPr>
            <w:r w:rsidRPr="001C0E1B">
              <w:t>Config</w:t>
            </w:r>
            <w:r w:rsidRPr="001C0E1B">
              <w:rPr>
                <w:szCs w:val="18"/>
              </w:rPr>
              <w:t xml:space="preserve"> 3</w:t>
            </w:r>
          </w:p>
        </w:tc>
        <w:tc>
          <w:tcPr>
            <w:tcW w:w="1134" w:type="dxa"/>
            <w:tcBorders>
              <w:top w:val="nil"/>
              <w:left w:val="single" w:sz="4" w:space="0" w:color="auto"/>
              <w:bottom w:val="single" w:sz="4" w:space="0" w:color="auto"/>
              <w:right w:val="single" w:sz="4" w:space="0" w:color="auto"/>
            </w:tcBorders>
            <w:shd w:val="clear" w:color="auto" w:fill="auto"/>
          </w:tcPr>
          <w:p w14:paraId="27930813" w14:textId="77777777" w:rsidR="00E338BE" w:rsidRPr="001C0E1B" w:rsidRDefault="00E338BE" w:rsidP="005F30A6">
            <w:pPr>
              <w:pStyle w:val="TAC"/>
            </w:pPr>
          </w:p>
        </w:tc>
        <w:tc>
          <w:tcPr>
            <w:tcW w:w="2327" w:type="dxa"/>
            <w:gridSpan w:val="2"/>
            <w:tcBorders>
              <w:top w:val="single" w:sz="4" w:space="0" w:color="auto"/>
              <w:left w:val="single" w:sz="4" w:space="0" w:color="auto"/>
              <w:bottom w:val="single" w:sz="4" w:space="0" w:color="auto"/>
              <w:right w:val="single" w:sz="4" w:space="0" w:color="auto"/>
            </w:tcBorders>
          </w:tcPr>
          <w:p w14:paraId="4EA97FC4" w14:textId="77777777" w:rsidR="00E338BE" w:rsidRPr="001C0E1B" w:rsidRDefault="00E338BE" w:rsidP="005F30A6">
            <w:pPr>
              <w:pStyle w:val="TAC"/>
            </w:pPr>
            <w:r w:rsidRPr="001C0E1B">
              <w:t>CR2.1 TDD</w:t>
            </w:r>
          </w:p>
        </w:tc>
        <w:tc>
          <w:tcPr>
            <w:tcW w:w="2328" w:type="dxa"/>
            <w:gridSpan w:val="4"/>
            <w:tcBorders>
              <w:top w:val="single" w:sz="4" w:space="0" w:color="auto"/>
              <w:left w:val="single" w:sz="4" w:space="0" w:color="auto"/>
              <w:bottom w:val="single" w:sz="4" w:space="0" w:color="auto"/>
              <w:right w:val="single" w:sz="4" w:space="0" w:color="auto"/>
            </w:tcBorders>
          </w:tcPr>
          <w:p w14:paraId="57976B40" w14:textId="77777777" w:rsidR="00E338BE" w:rsidRPr="001C0E1B" w:rsidRDefault="00E338BE" w:rsidP="005F30A6">
            <w:pPr>
              <w:pStyle w:val="TAC"/>
            </w:pPr>
            <w:r w:rsidRPr="001C0E1B">
              <w:t>CR3.1 TDD</w:t>
            </w:r>
          </w:p>
        </w:tc>
      </w:tr>
      <w:tr w:rsidR="00E338BE" w:rsidRPr="001C0E1B" w14:paraId="0CB03EB4" w14:textId="77777777" w:rsidTr="005F30A6">
        <w:trPr>
          <w:trHeight w:val="187"/>
          <w:jc w:val="center"/>
        </w:trPr>
        <w:tc>
          <w:tcPr>
            <w:tcW w:w="2088" w:type="dxa"/>
            <w:gridSpan w:val="3"/>
            <w:vMerge w:val="restart"/>
            <w:tcBorders>
              <w:top w:val="nil"/>
              <w:left w:val="single" w:sz="4" w:space="0" w:color="auto"/>
              <w:right w:val="single" w:sz="4" w:space="0" w:color="auto"/>
            </w:tcBorders>
            <w:shd w:val="clear" w:color="auto" w:fill="auto"/>
            <w:vAlign w:val="center"/>
          </w:tcPr>
          <w:p w14:paraId="2FAAE851" w14:textId="77777777" w:rsidR="00E338BE" w:rsidRPr="001C0E1B" w:rsidRDefault="00E338BE" w:rsidP="005F30A6">
            <w:pPr>
              <w:pStyle w:val="TAL"/>
              <w:rPr>
                <w:rFonts w:cs="v5.0.0"/>
              </w:rPr>
            </w:pPr>
            <w:r>
              <w:rPr>
                <w:rFonts w:cs="v5.0.0"/>
                <w:lang w:val="en-US"/>
              </w:rPr>
              <w:t>Control Channel RMC</w:t>
            </w:r>
          </w:p>
        </w:tc>
        <w:tc>
          <w:tcPr>
            <w:tcW w:w="1717" w:type="dxa"/>
            <w:tcBorders>
              <w:left w:val="single" w:sz="4" w:space="0" w:color="auto"/>
              <w:bottom w:val="single" w:sz="4" w:space="0" w:color="auto"/>
              <w:right w:val="single" w:sz="4" w:space="0" w:color="auto"/>
            </w:tcBorders>
            <w:vAlign w:val="center"/>
          </w:tcPr>
          <w:p w14:paraId="4A9F38FA" w14:textId="77777777" w:rsidR="00E338BE" w:rsidRPr="001C0E1B" w:rsidRDefault="00E338BE" w:rsidP="005F30A6">
            <w:pPr>
              <w:pStyle w:val="TAL"/>
            </w:pPr>
            <w:r>
              <w:rPr>
                <w:rFonts w:cs="Arial"/>
                <w:lang w:val="en-US"/>
              </w:rPr>
              <w:t>Config</w:t>
            </w:r>
            <w:r>
              <w:rPr>
                <w:szCs w:val="18"/>
                <w:lang w:val="en-US"/>
              </w:rPr>
              <w:t xml:space="preserve"> 1</w:t>
            </w:r>
          </w:p>
        </w:tc>
        <w:tc>
          <w:tcPr>
            <w:tcW w:w="1134" w:type="dxa"/>
            <w:vMerge w:val="restart"/>
            <w:tcBorders>
              <w:top w:val="nil"/>
              <w:left w:val="single" w:sz="4" w:space="0" w:color="auto"/>
              <w:right w:val="single" w:sz="4" w:space="0" w:color="auto"/>
            </w:tcBorders>
            <w:shd w:val="clear" w:color="auto" w:fill="auto"/>
          </w:tcPr>
          <w:p w14:paraId="5959A895" w14:textId="77777777" w:rsidR="00E338BE" w:rsidRPr="001C0E1B" w:rsidRDefault="00E338BE" w:rsidP="005F30A6">
            <w:pPr>
              <w:pStyle w:val="TAC"/>
            </w:pPr>
          </w:p>
        </w:tc>
        <w:tc>
          <w:tcPr>
            <w:tcW w:w="2327" w:type="dxa"/>
            <w:gridSpan w:val="2"/>
            <w:tcBorders>
              <w:top w:val="single" w:sz="4" w:space="0" w:color="auto"/>
              <w:left w:val="single" w:sz="4" w:space="0" w:color="auto"/>
              <w:bottom w:val="single" w:sz="4" w:space="0" w:color="auto"/>
              <w:right w:val="single" w:sz="4" w:space="0" w:color="auto"/>
            </w:tcBorders>
            <w:vAlign w:val="center"/>
          </w:tcPr>
          <w:p w14:paraId="5FA54D32" w14:textId="77777777" w:rsidR="00E338BE" w:rsidRPr="001C0E1B" w:rsidRDefault="00E338BE" w:rsidP="005F30A6">
            <w:pPr>
              <w:pStyle w:val="TAC"/>
            </w:pPr>
            <w:r>
              <w:rPr>
                <w:lang w:val="en-US"/>
              </w:rPr>
              <w:t xml:space="preserve">CCR.1.1 FDD  </w:t>
            </w:r>
          </w:p>
        </w:tc>
        <w:tc>
          <w:tcPr>
            <w:tcW w:w="2328" w:type="dxa"/>
            <w:gridSpan w:val="4"/>
            <w:tcBorders>
              <w:top w:val="single" w:sz="4" w:space="0" w:color="auto"/>
              <w:left w:val="single" w:sz="4" w:space="0" w:color="auto"/>
              <w:bottom w:val="single" w:sz="4" w:space="0" w:color="auto"/>
              <w:right w:val="single" w:sz="4" w:space="0" w:color="auto"/>
            </w:tcBorders>
            <w:vAlign w:val="center"/>
          </w:tcPr>
          <w:p w14:paraId="638F54AC" w14:textId="77777777" w:rsidR="00E338BE" w:rsidRPr="001C0E1B" w:rsidRDefault="00E338BE" w:rsidP="005F30A6">
            <w:pPr>
              <w:pStyle w:val="TAC"/>
            </w:pPr>
            <w:r>
              <w:rPr>
                <w:snapToGrid w:val="0"/>
                <w:lang w:val="en-US"/>
              </w:rPr>
              <w:t>CCR.3.1 TDD</w:t>
            </w:r>
          </w:p>
        </w:tc>
      </w:tr>
      <w:tr w:rsidR="00E338BE" w:rsidRPr="001C0E1B" w14:paraId="46313ADF" w14:textId="77777777" w:rsidTr="005F30A6">
        <w:trPr>
          <w:trHeight w:val="187"/>
          <w:jc w:val="center"/>
        </w:trPr>
        <w:tc>
          <w:tcPr>
            <w:tcW w:w="2088" w:type="dxa"/>
            <w:gridSpan w:val="3"/>
            <w:vMerge/>
            <w:tcBorders>
              <w:left w:val="single" w:sz="4" w:space="0" w:color="auto"/>
              <w:right w:val="single" w:sz="4" w:space="0" w:color="auto"/>
            </w:tcBorders>
            <w:shd w:val="clear" w:color="auto" w:fill="auto"/>
            <w:vAlign w:val="center"/>
          </w:tcPr>
          <w:p w14:paraId="6062284D" w14:textId="77777777" w:rsidR="00E338BE" w:rsidRPr="001C0E1B" w:rsidRDefault="00E338BE" w:rsidP="005F30A6">
            <w:pPr>
              <w:pStyle w:val="TAL"/>
              <w:rPr>
                <w:rFonts w:cs="v5.0.0"/>
              </w:rPr>
            </w:pPr>
          </w:p>
        </w:tc>
        <w:tc>
          <w:tcPr>
            <w:tcW w:w="1717" w:type="dxa"/>
            <w:tcBorders>
              <w:left w:val="single" w:sz="4" w:space="0" w:color="auto"/>
              <w:bottom w:val="single" w:sz="4" w:space="0" w:color="auto"/>
              <w:right w:val="single" w:sz="4" w:space="0" w:color="auto"/>
            </w:tcBorders>
            <w:vAlign w:val="center"/>
          </w:tcPr>
          <w:p w14:paraId="30B0F28E" w14:textId="77777777" w:rsidR="00E338BE" w:rsidRPr="001C0E1B" w:rsidRDefault="00E338BE" w:rsidP="005F30A6">
            <w:pPr>
              <w:pStyle w:val="TAL"/>
            </w:pPr>
            <w:r>
              <w:rPr>
                <w:rFonts w:cs="Arial"/>
                <w:lang w:val="en-US"/>
              </w:rPr>
              <w:t>Config</w:t>
            </w:r>
            <w:r>
              <w:rPr>
                <w:szCs w:val="18"/>
                <w:lang w:val="en-US"/>
              </w:rPr>
              <w:t xml:space="preserve"> 2</w:t>
            </w:r>
          </w:p>
        </w:tc>
        <w:tc>
          <w:tcPr>
            <w:tcW w:w="1134" w:type="dxa"/>
            <w:vMerge/>
            <w:tcBorders>
              <w:left w:val="single" w:sz="4" w:space="0" w:color="auto"/>
              <w:right w:val="single" w:sz="4" w:space="0" w:color="auto"/>
            </w:tcBorders>
            <w:shd w:val="clear" w:color="auto" w:fill="auto"/>
            <w:vAlign w:val="center"/>
          </w:tcPr>
          <w:p w14:paraId="0F561099" w14:textId="77777777" w:rsidR="00E338BE" w:rsidRPr="001C0E1B" w:rsidRDefault="00E338BE" w:rsidP="005F30A6">
            <w:pPr>
              <w:pStyle w:val="TAC"/>
            </w:pPr>
          </w:p>
        </w:tc>
        <w:tc>
          <w:tcPr>
            <w:tcW w:w="2327" w:type="dxa"/>
            <w:gridSpan w:val="2"/>
            <w:tcBorders>
              <w:top w:val="single" w:sz="4" w:space="0" w:color="auto"/>
              <w:left w:val="single" w:sz="4" w:space="0" w:color="auto"/>
              <w:bottom w:val="single" w:sz="4" w:space="0" w:color="auto"/>
              <w:right w:val="single" w:sz="4" w:space="0" w:color="auto"/>
            </w:tcBorders>
            <w:vAlign w:val="center"/>
          </w:tcPr>
          <w:p w14:paraId="73C77D58" w14:textId="77777777" w:rsidR="00E338BE" w:rsidRPr="001C0E1B" w:rsidRDefault="00E338BE" w:rsidP="005F30A6">
            <w:pPr>
              <w:pStyle w:val="TAC"/>
            </w:pPr>
            <w:r>
              <w:rPr>
                <w:lang w:val="en-US"/>
              </w:rPr>
              <w:t>CCR.1.1 TDD</w:t>
            </w:r>
          </w:p>
        </w:tc>
        <w:tc>
          <w:tcPr>
            <w:tcW w:w="2328" w:type="dxa"/>
            <w:gridSpan w:val="4"/>
            <w:tcBorders>
              <w:top w:val="single" w:sz="4" w:space="0" w:color="auto"/>
              <w:left w:val="single" w:sz="4" w:space="0" w:color="auto"/>
              <w:bottom w:val="single" w:sz="4" w:space="0" w:color="auto"/>
              <w:right w:val="single" w:sz="4" w:space="0" w:color="auto"/>
            </w:tcBorders>
            <w:vAlign w:val="center"/>
          </w:tcPr>
          <w:p w14:paraId="472088E9" w14:textId="77777777" w:rsidR="00E338BE" w:rsidRPr="001C0E1B" w:rsidRDefault="00E338BE" w:rsidP="005F30A6">
            <w:pPr>
              <w:pStyle w:val="TAC"/>
            </w:pPr>
            <w:r>
              <w:rPr>
                <w:snapToGrid w:val="0"/>
                <w:lang w:val="en-US"/>
              </w:rPr>
              <w:t>CCR.3.1 TDD</w:t>
            </w:r>
          </w:p>
        </w:tc>
      </w:tr>
      <w:tr w:rsidR="00E338BE" w:rsidRPr="001C0E1B" w14:paraId="36C13E03" w14:textId="77777777" w:rsidTr="005F30A6">
        <w:trPr>
          <w:trHeight w:val="187"/>
          <w:jc w:val="center"/>
        </w:trPr>
        <w:tc>
          <w:tcPr>
            <w:tcW w:w="2088" w:type="dxa"/>
            <w:gridSpan w:val="3"/>
            <w:vMerge/>
            <w:tcBorders>
              <w:left w:val="single" w:sz="4" w:space="0" w:color="auto"/>
              <w:bottom w:val="single" w:sz="4" w:space="0" w:color="auto"/>
              <w:right w:val="single" w:sz="4" w:space="0" w:color="auto"/>
            </w:tcBorders>
            <w:shd w:val="clear" w:color="auto" w:fill="auto"/>
            <w:vAlign w:val="center"/>
          </w:tcPr>
          <w:p w14:paraId="69AC49E3" w14:textId="77777777" w:rsidR="00E338BE" w:rsidRPr="001C0E1B" w:rsidRDefault="00E338BE" w:rsidP="005F30A6">
            <w:pPr>
              <w:pStyle w:val="TAL"/>
              <w:rPr>
                <w:rFonts w:cs="v5.0.0"/>
              </w:rPr>
            </w:pPr>
          </w:p>
        </w:tc>
        <w:tc>
          <w:tcPr>
            <w:tcW w:w="1717" w:type="dxa"/>
            <w:tcBorders>
              <w:left w:val="single" w:sz="4" w:space="0" w:color="auto"/>
              <w:bottom w:val="single" w:sz="4" w:space="0" w:color="auto"/>
              <w:right w:val="single" w:sz="4" w:space="0" w:color="auto"/>
            </w:tcBorders>
            <w:vAlign w:val="center"/>
          </w:tcPr>
          <w:p w14:paraId="119B713E" w14:textId="77777777" w:rsidR="00E338BE" w:rsidRPr="001C0E1B" w:rsidRDefault="00E338BE" w:rsidP="005F30A6">
            <w:pPr>
              <w:pStyle w:val="TAL"/>
            </w:pPr>
            <w:r>
              <w:rPr>
                <w:rFonts w:cs="Arial"/>
                <w:lang w:val="en-US"/>
              </w:rPr>
              <w:t>Config</w:t>
            </w:r>
            <w:r>
              <w:rPr>
                <w:szCs w:val="18"/>
                <w:lang w:val="en-US"/>
              </w:rPr>
              <w:t xml:space="preserve"> 3</w:t>
            </w:r>
          </w:p>
        </w:tc>
        <w:tc>
          <w:tcPr>
            <w:tcW w:w="1134" w:type="dxa"/>
            <w:vMerge/>
            <w:tcBorders>
              <w:left w:val="single" w:sz="4" w:space="0" w:color="auto"/>
              <w:bottom w:val="single" w:sz="4" w:space="0" w:color="auto"/>
              <w:right w:val="single" w:sz="4" w:space="0" w:color="auto"/>
            </w:tcBorders>
            <w:shd w:val="clear" w:color="auto" w:fill="auto"/>
            <w:vAlign w:val="center"/>
          </w:tcPr>
          <w:p w14:paraId="135420F5" w14:textId="77777777" w:rsidR="00E338BE" w:rsidRPr="001C0E1B" w:rsidRDefault="00E338BE" w:rsidP="005F30A6">
            <w:pPr>
              <w:pStyle w:val="TAC"/>
            </w:pPr>
          </w:p>
        </w:tc>
        <w:tc>
          <w:tcPr>
            <w:tcW w:w="2327" w:type="dxa"/>
            <w:gridSpan w:val="2"/>
            <w:tcBorders>
              <w:top w:val="single" w:sz="4" w:space="0" w:color="auto"/>
              <w:left w:val="single" w:sz="4" w:space="0" w:color="auto"/>
              <w:bottom w:val="single" w:sz="4" w:space="0" w:color="auto"/>
              <w:right w:val="single" w:sz="4" w:space="0" w:color="auto"/>
            </w:tcBorders>
            <w:vAlign w:val="center"/>
          </w:tcPr>
          <w:p w14:paraId="1D810AC8" w14:textId="77777777" w:rsidR="00E338BE" w:rsidRPr="001C0E1B" w:rsidRDefault="00E338BE" w:rsidP="005F30A6">
            <w:pPr>
              <w:pStyle w:val="TAC"/>
            </w:pPr>
            <w:r>
              <w:rPr>
                <w:lang w:val="en-US"/>
              </w:rPr>
              <w:t>CCR.2.1 TDD</w:t>
            </w:r>
          </w:p>
        </w:tc>
        <w:tc>
          <w:tcPr>
            <w:tcW w:w="2328" w:type="dxa"/>
            <w:gridSpan w:val="4"/>
            <w:tcBorders>
              <w:top w:val="single" w:sz="4" w:space="0" w:color="auto"/>
              <w:left w:val="single" w:sz="4" w:space="0" w:color="auto"/>
              <w:bottom w:val="single" w:sz="4" w:space="0" w:color="auto"/>
              <w:right w:val="single" w:sz="4" w:space="0" w:color="auto"/>
            </w:tcBorders>
            <w:vAlign w:val="center"/>
          </w:tcPr>
          <w:p w14:paraId="7A8761D6" w14:textId="77777777" w:rsidR="00E338BE" w:rsidRPr="001C0E1B" w:rsidRDefault="00E338BE" w:rsidP="005F30A6">
            <w:pPr>
              <w:pStyle w:val="TAC"/>
            </w:pPr>
            <w:r>
              <w:rPr>
                <w:snapToGrid w:val="0"/>
                <w:lang w:val="en-US"/>
              </w:rPr>
              <w:t>CCR.3.1 TDD</w:t>
            </w:r>
          </w:p>
        </w:tc>
      </w:tr>
      <w:tr w:rsidR="00E338BE" w:rsidRPr="001C0E1B" w14:paraId="4B774F14" w14:textId="77777777" w:rsidTr="005F30A6">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2E74C8E4" w14:textId="77777777" w:rsidR="00E338BE" w:rsidRPr="001C0E1B" w:rsidRDefault="00E338BE" w:rsidP="005F30A6">
            <w:pPr>
              <w:pStyle w:val="TAL"/>
            </w:pPr>
            <w:r w:rsidRPr="001C0E1B">
              <w:t>OCNG Patterns</w:t>
            </w:r>
          </w:p>
        </w:tc>
        <w:tc>
          <w:tcPr>
            <w:tcW w:w="1134" w:type="dxa"/>
            <w:tcBorders>
              <w:top w:val="single" w:sz="4" w:space="0" w:color="auto"/>
              <w:left w:val="single" w:sz="4" w:space="0" w:color="auto"/>
              <w:bottom w:val="single" w:sz="4" w:space="0" w:color="auto"/>
              <w:right w:val="single" w:sz="4" w:space="0" w:color="auto"/>
            </w:tcBorders>
          </w:tcPr>
          <w:p w14:paraId="514B9776" w14:textId="77777777" w:rsidR="00E338BE" w:rsidRPr="001C0E1B" w:rsidRDefault="00E338BE" w:rsidP="005F30A6">
            <w:pPr>
              <w:pStyle w:val="TAC"/>
            </w:pPr>
          </w:p>
        </w:tc>
        <w:tc>
          <w:tcPr>
            <w:tcW w:w="4655" w:type="dxa"/>
            <w:gridSpan w:val="6"/>
            <w:tcBorders>
              <w:top w:val="single" w:sz="4" w:space="0" w:color="auto"/>
              <w:left w:val="single" w:sz="4" w:space="0" w:color="auto"/>
              <w:bottom w:val="single" w:sz="4" w:space="0" w:color="auto"/>
              <w:right w:val="single" w:sz="4" w:space="0" w:color="auto"/>
            </w:tcBorders>
            <w:hideMark/>
          </w:tcPr>
          <w:p w14:paraId="5BFE7264" w14:textId="77777777" w:rsidR="00E338BE" w:rsidRPr="001C0E1B" w:rsidRDefault="00E338BE" w:rsidP="005F30A6">
            <w:pPr>
              <w:pStyle w:val="TAC"/>
            </w:pPr>
            <w:r w:rsidRPr="001C0E1B">
              <w:rPr>
                <w:snapToGrid w:val="0"/>
              </w:rPr>
              <w:t>O</w:t>
            </w:r>
            <w:r>
              <w:rPr>
                <w:snapToGrid w:val="0"/>
              </w:rPr>
              <w:t>P.</w:t>
            </w:r>
            <w:r w:rsidRPr="001C0E1B">
              <w:rPr>
                <w:snapToGrid w:val="0"/>
              </w:rPr>
              <w:t>1</w:t>
            </w:r>
          </w:p>
        </w:tc>
      </w:tr>
      <w:tr w:rsidR="00E338BE" w:rsidRPr="001C0E1B" w14:paraId="36195AED" w14:textId="77777777" w:rsidTr="005F30A6">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tcPr>
          <w:p w14:paraId="3B21898F" w14:textId="77777777" w:rsidR="00E338BE" w:rsidRPr="001C0E1B" w:rsidRDefault="00E338BE" w:rsidP="005F30A6">
            <w:pPr>
              <w:pStyle w:val="TAL"/>
            </w:pPr>
            <w:r w:rsidRPr="001C0E1B">
              <w:t>SSB configuration</w:t>
            </w:r>
          </w:p>
        </w:tc>
        <w:tc>
          <w:tcPr>
            <w:tcW w:w="1717" w:type="dxa"/>
            <w:tcBorders>
              <w:top w:val="single" w:sz="4" w:space="0" w:color="auto"/>
              <w:left w:val="single" w:sz="4" w:space="0" w:color="auto"/>
              <w:right w:val="single" w:sz="4" w:space="0" w:color="auto"/>
            </w:tcBorders>
          </w:tcPr>
          <w:p w14:paraId="10A6FDE1" w14:textId="77777777" w:rsidR="00E338BE" w:rsidRPr="001C0E1B" w:rsidRDefault="00E338BE" w:rsidP="005F30A6">
            <w:pPr>
              <w:pStyle w:val="TAL"/>
            </w:pPr>
            <w:r w:rsidRPr="001C0E1B">
              <w:t>Config</w:t>
            </w:r>
            <w:r w:rsidRPr="001C0E1B">
              <w:rPr>
                <w:szCs w:val="18"/>
              </w:rPr>
              <w:t xml:space="preserve"> </w:t>
            </w:r>
            <w:r w:rsidRPr="001C0E1B">
              <w:t>1,2</w:t>
            </w:r>
          </w:p>
        </w:tc>
        <w:tc>
          <w:tcPr>
            <w:tcW w:w="1134" w:type="dxa"/>
            <w:tcBorders>
              <w:top w:val="single" w:sz="4" w:space="0" w:color="auto"/>
              <w:left w:val="single" w:sz="4" w:space="0" w:color="auto"/>
              <w:bottom w:val="nil"/>
              <w:right w:val="single" w:sz="4" w:space="0" w:color="auto"/>
            </w:tcBorders>
            <w:shd w:val="clear" w:color="auto" w:fill="auto"/>
          </w:tcPr>
          <w:p w14:paraId="71666CCA" w14:textId="77777777" w:rsidR="00E338BE" w:rsidRPr="001C0E1B" w:rsidRDefault="00E338BE" w:rsidP="005F30A6">
            <w:pPr>
              <w:pStyle w:val="TAC"/>
            </w:pPr>
          </w:p>
        </w:tc>
        <w:tc>
          <w:tcPr>
            <w:tcW w:w="2327" w:type="dxa"/>
            <w:gridSpan w:val="2"/>
            <w:tcBorders>
              <w:top w:val="single" w:sz="4" w:space="0" w:color="auto"/>
              <w:left w:val="single" w:sz="4" w:space="0" w:color="auto"/>
              <w:right w:val="single" w:sz="4" w:space="0" w:color="auto"/>
            </w:tcBorders>
          </w:tcPr>
          <w:p w14:paraId="0168693D" w14:textId="77777777" w:rsidR="00E338BE" w:rsidRPr="001C0E1B" w:rsidRDefault="00E338BE" w:rsidP="005F30A6">
            <w:pPr>
              <w:pStyle w:val="TAC"/>
            </w:pPr>
            <w:r w:rsidRPr="001C0E1B">
              <w:rPr>
                <w:rFonts w:cs="v4.2.0"/>
              </w:rPr>
              <w:t>SSB.1 FR1</w:t>
            </w:r>
          </w:p>
        </w:tc>
        <w:tc>
          <w:tcPr>
            <w:tcW w:w="2328" w:type="dxa"/>
            <w:gridSpan w:val="4"/>
            <w:tcBorders>
              <w:top w:val="single" w:sz="4" w:space="0" w:color="auto"/>
              <w:left w:val="single" w:sz="4" w:space="0" w:color="auto"/>
              <w:right w:val="single" w:sz="4" w:space="0" w:color="auto"/>
            </w:tcBorders>
          </w:tcPr>
          <w:p w14:paraId="1D99F359" w14:textId="77777777" w:rsidR="00E338BE" w:rsidRPr="001C0E1B" w:rsidRDefault="00E338BE" w:rsidP="005F30A6">
            <w:pPr>
              <w:pStyle w:val="TAC"/>
            </w:pPr>
            <w:r w:rsidRPr="001C0E1B">
              <w:t>SSB.</w:t>
            </w:r>
            <w:r>
              <w:t>3</w:t>
            </w:r>
            <w:r w:rsidRPr="001C0E1B">
              <w:t xml:space="preserve"> FR2</w:t>
            </w:r>
          </w:p>
        </w:tc>
      </w:tr>
      <w:tr w:rsidR="00E338BE" w:rsidRPr="001C0E1B" w14:paraId="38586507" w14:textId="77777777" w:rsidTr="005F30A6">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05C200EB" w14:textId="77777777" w:rsidR="00E338BE" w:rsidRPr="001C0E1B" w:rsidRDefault="00E338BE" w:rsidP="005F30A6">
            <w:pPr>
              <w:pStyle w:val="TAL"/>
            </w:pPr>
          </w:p>
        </w:tc>
        <w:tc>
          <w:tcPr>
            <w:tcW w:w="1717" w:type="dxa"/>
            <w:tcBorders>
              <w:left w:val="single" w:sz="4" w:space="0" w:color="auto"/>
              <w:right w:val="single" w:sz="4" w:space="0" w:color="auto"/>
            </w:tcBorders>
          </w:tcPr>
          <w:p w14:paraId="7EA9E5D3" w14:textId="77777777" w:rsidR="00E338BE" w:rsidRPr="001C0E1B" w:rsidRDefault="00E338BE" w:rsidP="005F30A6">
            <w:pPr>
              <w:pStyle w:val="TAL"/>
            </w:pPr>
            <w:r w:rsidRPr="001C0E1B">
              <w:t>Config</w:t>
            </w:r>
            <w:r w:rsidRPr="001C0E1B">
              <w:rPr>
                <w:szCs w:val="18"/>
              </w:rPr>
              <w:t xml:space="preserve"> </w:t>
            </w:r>
            <w:r w:rsidRPr="001C0E1B">
              <w:t>3</w:t>
            </w:r>
          </w:p>
        </w:tc>
        <w:tc>
          <w:tcPr>
            <w:tcW w:w="1134" w:type="dxa"/>
            <w:tcBorders>
              <w:top w:val="nil"/>
              <w:left w:val="single" w:sz="4" w:space="0" w:color="auto"/>
              <w:bottom w:val="single" w:sz="4" w:space="0" w:color="auto"/>
              <w:right w:val="single" w:sz="4" w:space="0" w:color="auto"/>
            </w:tcBorders>
            <w:shd w:val="clear" w:color="auto" w:fill="auto"/>
          </w:tcPr>
          <w:p w14:paraId="56E2C12B" w14:textId="77777777" w:rsidR="00E338BE" w:rsidRPr="001C0E1B" w:rsidRDefault="00E338BE" w:rsidP="005F30A6">
            <w:pPr>
              <w:pStyle w:val="TAC"/>
            </w:pPr>
          </w:p>
        </w:tc>
        <w:tc>
          <w:tcPr>
            <w:tcW w:w="2327" w:type="dxa"/>
            <w:gridSpan w:val="2"/>
            <w:tcBorders>
              <w:top w:val="single" w:sz="4" w:space="0" w:color="auto"/>
              <w:left w:val="single" w:sz="4" w:space="0" w:color="auto"/>
              <w:right w:val="single" w:sz="4" w:space="0" w:color="auto"/>
            </w:tcBorders>
          </w:tcPr>
          <w:p w14:paraId="54196FA7" w14:textId="77777777" w:rsidR="00E338BE" w:rsidRPr="001C0E1B" w:rsidRDefault="00E338BE" w:rsidP="005F30A6">
            <w:pPr>
              <w:pStyle w:val="TAC"/>
            </w:pPr>
            <w:r w:rsidRPr="001C0E1B">
              <w:rPr>
                <w:rFonts w:cs="v4.2.0"/>
              </w:rPr>
              <w:t>SSB.2 FR1</w:t>
            </w:r>
          </w:p>
        </w:tc>
        <w:tc>
          <w:tcPr>
            <w:tcW w:w="2328" w:type="dxa"/>
            <w:gridSpan w:val="4"/>
            <w:tcBorders>
              <w:top w:val="single" w:sz="4" w:space="0" w:color="auto"/>
              <w:left w:val="single" w:sz="4" w:space="0" w:color="auto"/>
              <w:right w:val="single" w:sz="4" w:space="0" w:color="auto"/>
            </w:tcBorders>
          </w:tcPr>
          <w:p w14:paraId="6EDD3C1F" w14:textId="77777777" w:rsidR="00E338BE" w:rsidRPr="001C0E1B" w:rsidRDefault="00E338BE" w:rsidP="005F30A6">
            <w:pPr>
              <w:pStyle w:val="TAC"/>
            </w:pPr>
            <w:r w:rsidRPr="001C0E1B">
              <w:t>SSB.</w:t>
            </w:r>
            <w:r>
              <w:t>3</w:t>
            </w:r>
            <w:r w:rsidRPr="001C0E1B">
              <w:t xml:space="preserve"> FR2</w:t>
            </w:r>
          </w:p>
        </w:tc>
      </w:tr>
      <w:tr w:rsidR="00E338BE" w:rsidRPr="001C0E1B" w14:paraId="487135F3" w14:textId="77777777" w:rsidTr="005F30A6">
        <w:trPr>
          <w:trHeight w:val="187"/>
          <w:jc w:val="center"/>
        </w:trPr>
        <w:tc>
          <w:tcPr>
            <w:tcW w:w="2088" w:type="dxa"/>
            <w:gridSpan w:val="3"/>
            <w:tcBorders>
              <w:left w:val="single" w:sz="4" w:space="0" w:color="auto"/>
              <w:bottom w:val="nil"/>
              <w:right w:val="single" w:sz="4" w:space="0" w:color="auto"/>
            </w:tcBorders>
            <w:shd w:val="clear" w:color="auto" w:fill="auto"/>
          </w:tcPr>
          <w:p w14:paraId="32288972" w14:textId="77777777" w:rsidR="00E338BE" w:rsidRPr="001C0E1B" w:rsidRDefault="00E338BE" w:rsidP="005F30A6">
            <w:pPr>
              <w:pStyle w:val="TAL"/>
            </w:pPr>
            <w:r w:rsidRPr="001C0E1B">
              <w:t>SMTC configuration</w:t>
            </w:r>
          </w:p>
        </w:tc>
        <w:tc>
          <w:tcPr>
            <w:tcW w:w="1717" w:type="dxa"/>
            <w:tcBorders>
              <w:left w:val="single" w:sz="4" w:space="0" w:color="auto"/>
              <w:right w:val="single" w:sz="4" w:space="0" w:color="auto"/>
            </w:tcBorders>
          </w:tcPr>
          <w:p w14:paraId="582DB454" w14:textId="77777777" w:rsidR="00E338BE" w:rsidRPr="001C0E1B" w:rsidRDefault="00E338BE" w:rsidP="005F30A6">
            <w:pPr>
              <w:pStyle w:val="TAL"/>
            </w:pPr>
            <w:r w:rsidRPr="001C0E1B">
              <w:t>Config</w:t>
            </w:r>
            <w:r w:rsidRPr="001C0E1B">
              <w:rPr>
                <w:szCs w:val="18"/>
              </w:rPr>
              <w:t xml:space="preserve"> </w:t>
            </w:r>
            <w:r w:rsidRPr="001C0E1B">
              <w:t>1,2</w:t>
            </w:r>
          </w:p>
        </w:tc>
        <w:tc>
          <w:tcPr>
            <w:tcW w:w="1134" w:type="dxa"/>
            <w:tcBorders>
              <w:left w:val="single" w:sz="4" w:space="0" w:color="auto"/>
              <w:bottom w:val="nil"/>
              <w:right w:val="single" w:sz="4" w:space="0" w:color="auto"/>
            </w:tcBorders>
            <w:shd w:val="clear" w:color="auto" w:fill="auto"/>
          </w:tcPr>
          <w:p w14:paraId="6C6BD327" w14:textId="77777777" w:rsidR="00E338BE" w:rsidRPr="001C0E1B" w:rsidRDefault="00E338BE" w:rsidP="005F30A6">
            <w:pPr>
              <w:pStyle w:val="TAC"/>
            </w:pPr>
          </w:p>
        </w:tc>
        <w:tc>
          <w:tcPr>
            <w:tcW w:w="2327" w:type="dxa"/>
            <w:gridSpan w:val="2"/>
            <w:tcBorders>
              <w:top w:val="single" w:sz="4" w:space="0" w:color="auto"/>
              <w:left w:val="single" w:sz="4" w:space="0" w:color="auto"/>
              <w:right w:val="single" w:sz="4" w:space="0" w:color="auto"/>
            </w:tcBorders>
          </w:tcPr>
          <w:p w14:paraId="7F907ACC" w14:textId="77777777" w:rsidR="00E338BE" w:rsidRPr="001C0E1B" w:rsidDel="00731969" w:rsidRDefault="00E338BE" w:rsidP="005F30A6">
            <w:pPr>
              <w:pStyle w:val="TAC"/>
              <w:rPr>
                <w:rFonts w:cs="v4.2.0"/>
              </w:rPr>
            </w:pPr>
            <w:r w:rsidRPr="001C0E1B">
              <w:rPr>
                <w:rFonts w:cs="v4.2.0"/>
              </w:rPr>
              <w:t>SMTC.1</w:t>
            </w:r>
          </w:p>
        </w:tc>
        <w:tc>
          <w:tcPr>
            <w:tcW w:w="2328" w:type="dxa"/>
            <w:gridSpan w:val="4"/>
            <w:tcBorders>
              <w:top w:val="single" w:sz="4" w:space="0" w:color="auto"/>
              <w:left w:val="single" w:sz="4" w:space="0" w:color="auto"/>
              <w:right w:val="single" w:sz="4" w:space="0" w:color="auto"/>
            </w:tcBorders>
          </w:tcPr>
          <w:p w14:paraId="64C3D938" w14:textId="77777777" w:rsidR="00E338BE" w:rsidRPr="001C0E1B" w:rsidDel="00731969" w:rsidRDefault="00E338BE" w:rsidP="005F30A6">
            <w:pPr>
              <w:pStyle w:val="TAC"/>
            </w:pPr>
            <w:r w:rsidRPr="001C0E1B">
              <w:t>SMTC.1</w:t>
            </w:r>
          </w:p>
        </w:tc>
      </w:tr>
      <w:tr w:rsidR="00E338BE" w:rsidRPr="001C0E1B" w14:paraId="1F7B5F81" w14:textId="77777777" w:rsidTr="005F30A6">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3A2F87BD" w14:textId="77777777" w:rsidR="00E338BE" w:rsidRPr="001C0E1B" w:rsidRDefault="00E338BE" w:rsidP="005F30A6">
            <w:pPr>
              <w:pStyle w:val="TAL"/>
            </w:pPr>
          </w:p>
        </w:tc>
        <w:tc>
          <w:tcPr>
            <w:tcW w:w="1717" w:type="dxa"/>
            <w:tcBorders>
              <w:left w:val="single" w:sz="4" w:space="0" w:color="auto"/>
              <w:right w:val="single" w:sz="4" w:space="0" w:color="auto"/>
            </w:tcBorders>
          </w:tcPr>
          <w:p w14:paraId="4C773D0B" w14:textId="77777777" w:rsidR="00E338BE" w:rsidRPr="001C0E1B" w:rsidRDefault="00E338BE" w:rsidP="005F30A6">
            <w:pPr>
              <w:pStyle w:val="TAL"/>
            </w:pPr>
            <w:r w:rsidRPr="001C0E1B">
              <w:t>Config</w:t>
            </w:r>
            <w:r w:rsidRPr="001C0E1B">
              <w:rPr>
                <w:szCs w:val="18"/>
              </w:rPr>
              <w:t xml:space="preserve"> </w:t>
            </w:r>
            <w:r w:rsidRPr="001C0E1B">
              <w:t>3</w:t>
            </w:r>
          </w:p>
        </w:tc>
        <w:tc>
          <w:tcPr>
            <w:tcW w:w="1134" w:type="dxa"/>
            <w:tcBorders>
              <w:top w:val="nil"/>
              <w:left w:val="single" w:sz="4" w:space="0" w:color="auto"/>
              <w:bottom w:val="single" w:sz="4" w:space="0" w:color="auto"/>
              <w:right w:val="single" w:sz="4" w:space="0" w:color="auto"/>
            </w:tcBorders>
            <w:shd w:val="clear" w:color="auto" w:fill="auto"/>
          </w:tcPr>
          <w:p w14:paraId="156DB19B" w14:textId="77777777" w:rsidR="00E338BE" w:rsidRPr="001C0E1B" w:rsidRDefault="00E338BE" w:rsidP="005F30A6">
            <w:pPr>
              <w:pStyle w:val="TAC"/>
            </w:pPr>
          </w:p>
        </w:tc>
        <w:tc>
          <w:tcPr>
            <w:tcW w:w="2327" w:type="dxa"/>
            <w:gridSpan w:val="2"/>
            <w:tcBorders>
              <w:top w:val="single" w:sz="4" w:space="0" w:color="auto"/>
              <w:left w:val="single" w:sz="4" w:space="0" w:color="auto"/>
              <w:right w:val="single" w:sz="4" w:space="0" w:color="auto"/>
            </w:tcBorders>
          </w:tcPr>
          <w:p w14:paraId="2C433C49" w14:textId="77777777" w:rsidR="00E338BE" w:rsidRPr="001C0E1B" w:rsidDel="00731969" w:rsidRDefault="00E338BE" w:rsidP="005F30A6">
            <w:pPr>
              <w:pStyle w:val="TAC"/>
              <w:rPr>
                <w:rFonts w:cs="v4.2.0"/>
              </w:rPr>
            </w:pPr>
            <w:r w:rsidRPr="001C0E1B">
              <w:rPr>
                <w:rFonts w:cs="v4.2.0"/>
              </w:rPr>
              <w:t>SMTC.2</w:t>
            </w:r>
          </w:p>
        </w:tc>
        <w:tc>
          <w:tcPr>
            <w:tcW w:w="2328" w:type="dxa"/>
            <w:gridSpan w:val="4"/>
            <w:tcBorders>
              <w:top w:val="single" w:sz="4" w:space="0" w:color="auto"/>
              <w:left w:val="single" w:sz="4" w:space="0" w:color="auto"/>
              <w:right w:val="single" w:sz="4" w:space="0" w:color="auto"/>
            </w:tcBorders>
          </w:tcPr>
          <w:p w14:paraId="2A6C801B" w14:textId="77777777" w:rsidR="00E338BE" w:rsidRPr="001C0E1B" w:rsidDel="00731969" w:rsidRDefault="00E338BE" w:rsidP="005F30A6">
            <w:pPr>
              <w:pStyle w:val="TAC"/>
            </w:pPr>
            <w:r w:rsidRPr="001C0E1B">
              <w:t>SMTC.1</w:t>
            </w:r>
          </w:p>
        </w:tc>
      </w:tr>
      <w:tr w:rsidR="00E338BE" w:rsidRPr="001C0E1B" w14:paraId="2C0F48CB" w14:textId="77777777" w:rsidTr="005F30A6">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tcPr>
          <w:p w14:paraId="5B0BAD94" w14:textId="77777777" w:rsidR="00E338BE" w:rsidRPr="001C0E1B" w:rsidRDefault="00E338BE" w:rsidP="005F30A6">
            <w:pPr>
              <w:pStyle w:val="TAL"/>
            </w:pPr>
            <w:r w:rsidRPr="001C0E1B">
              <w:t>SMTC configuration</w:t>
            </w:r>
          </w:p>
        </w:tc>
        <w:tc>
          <w:tcPr>
            <w:tcW w:w="1717" w:type="dxa"/>
            <w:tcBorders>
              <w:top w:val="single" w:sz="4" w:space="0" w:color="auto"/>
              <w:left w:val="single" w:sz="4" w:space="0" w:color="auto"/>
              <w:right w:val="single" w:sz="4" w:space="0" w:color="auto"/>
            </w:tcBorders>
          </w:tcPr>
          <w:p w14:paraId="6A0EFF2C" w14:textId="77777777" w:rsidR="00E338BE" w:rsidRPr="001C0E1B" w:rsidRDefault="00E338BE" w:rsidP="005F30A6">
            <w:pPr>
              <w:pStyle w:val="TAL"/>
            </w:pPr>
            <w:r w:rsidRPr="001C0E1B">
              <w:t>Config</w:t>
            </w:r>
            <w:r w:rsidRPr="001C0E1B">
              <w:rPr>
                <w:szCs w:val="18"/>
              </w:rPr>
              <w:t xml:space="preserve"> </w:t>
            </w:r>
            <w:r w:rsidRPr="001C0E1B">
              <w:t>1,2</w:t>
            </w:r>
          </w:p>
        </w:tc>
        <w:tc>
          <w:tcPr>
            <w:tcW w:w="1134" w:type="dxa"/>
            <w:tcBorders>
              <w:top w:val="single" w:sz="4" w:space="0" w:color="auto"/>
              <w:left w:val="single" w:sz="4" w:space="0" w:color="auto"/>
              <w:bottom w:val="nil"/>
              <w:right w:val="single" w:sz="4" w:space="0" w:color="auto"/>
            </w:tcBorders>
            <w:shd w:val="clear" w:color="auto" w:fill="auto"/>
          </w:tcPr>
          <w:p w14:paraId="5C603737" w14:textId="77777777" w:rsidR="00E338BE" w:rsidRPr="001C0E1B" w:rsidRDefault="00E338BE" w:rsidP="005F30A6">
            <w:pPr>
              <w:pStyle w:val="TAC"/>
            </w:pPr>
          </w:p>
        </w:tc>
        <w:tc>
          <w:tcPr>
            <w:tcW w:w="2327" w:type="dxa"/>
            <w:gridSpan w:val="2"/>
            <w:tcBorders>
              <w:top w:val="single" w:sz="4" w:space="0" w:color="auto"/>
              <w:left w:val="single" w:sz="4" w:space="0" w:color="auto"/>
              <w:right w:val="single" w:sz="4" w:space="0" w:color="auto"/>
            </w:tcBorders>
          </w:tcPr>
          <w:p w14:paraId="723318F6" w14:textId="77777777" w:rsidR="00E338BE" w:rsidRPr="001C0E1B" w:rsidRDefault="00E338BE" w:rsidP="005F30A6">
            <w:pPr>
              <w:pStyle w:val="TAC"/>
            </w:pPr>
            <w:r w:rsidRPr="001C0E1B">
              <w:rPr>
                <w:rFonts w:cs="v4.2.0"/>
              </w:rPr>
              <w:t>SMTC.1</w:t>
            </w:r>
          </w:p>
        </w:tc>
        <w:tc>
          <w:tcPr>
            <w:tcW w:w="2328" w:type="dxa"/>
            <w:gridSpan w:val="4"/>
            <w:tcBorders>
              <w:top w:val="single" w:sz="4" w:space="0" w:color="auto"/>
              <w:left w:val="single" w:sz="4" w:space="0" w:color="auto"/>
              <w:right w:val="single" w:sz="4" w:space="0" w:color="auto"/>
            </w:tcBorders>
          </w:tcPr>
          <w:p w14:paraId="2D51895C" w14:textId="77777777" w:rsidR="00E338BE" w:rsidRPr="001C0E1B" w:rsidRDefault="00E338BE" w:rsidP="005F30A6">
            <w:pPr>
              <w:pStyle w:val="TAC"/>
            </w:pPr>
            <w:r w:rsidRPr="001C0E1B">
              <w:t>SMTC.1</w:t>
            </w:r>
          </w:p>
        </w:tc>
      </w:tr>
      <w:tr w:rsidR="00E338BE" w:rsidRPr="001C0E1B" w14:paraId="1ECE65EB" w14:textId="77777777" w:rsidTr="005F30A6">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61685A54" w14:textId="77777777" w:rsidR="00E338BE" w:rsidRPr="001C0E1B" w:rsidRDefault="00E338BE" w:rsidP="005F30A6">
            <w:pPr>
              <w:pStyle w:val="TAL"/>
            </w:pPr>
          </w:p>
        </w:tc>
        <w:tc>
          <w:tcPr>
            <w:tcW w:w="1717" w:type="dxa"/>
            <w:tcBorders>
              <w:left w:val="single" w:sz="4" w:space="0" w:color="auto"/>
              <w:right w:val="single" w:sz="4" w:space="0" w:color="auto"/>
            </w:tcBorders>
          </w:tcPr>
          <w:p w14:paraId="7B5E2666" w14:textId="77777777" w:rsidR="00E338BE" w:rsidRPr="001C0E1B" w:rsidRDefault="00E338BE" w:rsidP="005F30A6">
            <w:pPr>
              <w:pStyle w:val="TAL"/>
            </w:pPr>
            <w:r w:rsidRPr="001C0E1B">
              <w:t>Config</w:t>
            </w:r>
            <w:r w:rsidRPr="001C0E1B">
              <w:rPr>
                <w:szCs w:val="18"/>
              </w:rPr>
              <w:t xml:space="preserve"> </w:t>
            </w:r>
            <w:r w:rsidRPr="001C0E1B">
              <w:t>3</w:t>
            </w:r>
          </w:p>
        </w:tc>
        <w:tc>
          <w:tcPr>
            <w:tcW w:w="1134" w:type="dxa"/>
            <w:tcBorders>
              <w:top w:val="nil"/>
              <w:left w:val="single" w:sz="4" w:space="0" w:color="auto"/>
              <w:bottom w:val="single" w:sz="4" w:space="0" w:color="auto"/>
              <w:right w:val="single" w:sz="4" w:space="0" w:color="auto"/>
            </w:tcBorders>
            <w:shd w:val="clear" w:color="auto" w:fill="auto"/>
          </w:tcPr>
          <w:p w14:paraId="65F407BF" w14:textId="77777777" w:rsidR="00E338BE" w:rsidRPr="001C0E1B" w:rsidRDefault="00E338BE" w:rsidP="005F30A6">
            <w:pPr>
              <w:pStyle w:val="TAC"/>
            </w:pPr>
          </w:p>
        </w:tc>
        <w:tc>
          <w:tcPr>
            <w:tcW w:w="2327" w:type="dxa"/>
            <w:gridSpan w:val="2"/>
            <w:tcBorders>
              <w:top w:val="single" w:sz="4" w:space="0" w:color="auto"/>
              <w:left w:val="single" w:sz="4" w:space="0" w:color="auto"/>
              <w:right w:val="single" w:sz="4" w:space="0" w:color="auto"/>
            </w:tcBorders>
          </w:tcPr>
          <w:p w14:paraId="5DDA0B6B" w14:textId="77777777" w:rsidR="00E338BE" w:rsidRPr="001C0E1B" w:rsidRDefault="00E338BE" w:rsidP="005F30A6">
            <w:pPr>
              <w:pStyle w:val="TAC"/>
            </w:pPr>
            <w:r w:rsidRPr="001C0E1B">
              <w:rPr>
                <w:rFonts w:cs="v4.2.0"/>
              </w:rPr>
              <w:t>SMTC.2</w:t>
            </w:r>
          </w:p>
        </w:tc>
        <w:tc>
          <w:tcPr>
            <w:tcW w:w="2328" w:type="dxa"/>
            <w:gridSpan w:val="4"/>
            <w:tcBorders>
              <w:top w:val="single" w:sz="4" w:space="0" w:color="auto"/>
              <w:left w:val="single" w:sz="4" w:space="0" w:color="auto"/>
              <w:right w:val="single" w:sz="4" w:space="0" w:color="auto"/>
            </w:tcBorders>
          </w:tcPr>
          <w:p w14:paraId="10F4EA54" w14:textId="77777777" w:rsidR="00E338BE" w:rsidRPr="001C0E1B" w:rsidRDefault="00E338BE" w:rsidP="005F30A6">
            <w:pPr>
              <w:pStyle w:val="TAC"/>
            </w:pPr>
            <w:r w:rsidRPr="001C0E1B">
              <w:t>SMTC.1</w:t>
            </w:r>
          </w:p>
        </w:tc>
      </w:tr>
      <w:tr w:rsidR="00E338BE" w:rsidRPr="001C0E1B" w14:paraId="0C04D9B3" w14:textId="77777777" w:rsidTr="005F30A6">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tcPr>
          <w:p w14:paraId="6F28B432" w14:textId="77777777" w:rsidR="00E338BE" w:rsidRPr="001C0E1B" w:rsidRDefault="00E338BE" w:rsidP="005F30A6">
            <w:pPr>
              <w:pStyle w:val="TAL"/>
            </w:pPr>
            <w:r w:rsidRPr="001C0E1B">
              <w:t>PDSCH/PDCCH subcarrier spacing</w:t>
            </w:r>
          </w:p>
        </w:tc>
        <w:tc>
          <w:tcPr>
            <w:tcW w:w="1717" w:type="dxa"/>
            <w:tcBorders>
              <w:top w:val="single" w:sz="4" w:space="0" w:color="auto"/>
              <w:left w:val="single" w:sz="4" w:space="0" w:color="auto"/>
              <w:right w:val="single" w:sz="4" w:space="0" w:color="auto"/>
            </w:tcBorders>
          </w:tcPr>
          <w:p w14:paraId="0795DB7A" w14:textId="77777777" w:rsidR="00E338BE" w:rsidRPr="001C0E1B" w:rsidRDefault="00E338BE" w:rsidP="005F30A6">
            <w:pPr>
              <w:pStyle w:val="TAL"/>
            </w:pPr>
            <w:r w:rsidRPr="001C0E1B">
              <w:t>Config</w:t>
            </w:r>
            <w:r w:rsidRPr="001C0E1B">
              <w:rPr>
                <w:szCs w:val="18"/>
              </w:rPr>
              <w:t xml:space="preserve"> </w:t>
            </w:r>
            <w:r w:rsidRPr="001C0E1B">
              <w:t>1,2</w:t>
            </w:r>
          </w:p>
        </w:tc>
        <w:tc>
          <w:tcPr>
            <w:tcW w:w="1134" w:type="dxa"/>
            <w:tcBorders>
              <w:top w:val="single" w:sz="4" w:space="0" w:color="auto"/>
              <w:left w:val="single" w:sz="4" w:space="0" w:color="auto"/>
              <w:bottom w:val="nil"/>
              <w:right w:val="single" w:sz="4" w:space="0" w:color="auto"/>
            </w:tcBorders>
            <w:shd w:val="clear" w:color="auto" w:fill="auto"/>
          </w:tcPr>
          <w:p w14:paraId="1B118DCC" w14:textId="77777777" w:rsidR="00E338BE" w:rsidRPr="001C0E1B" w:rsidRDefault="00E338BE" w:rsidP="005F30A6">
            <w:pPr>
              <w:pStyle w:val="TAC"/>
            </w:pPr>
            <w:r w:rsidRPr="001C0E1B">
              <w:t>kHz</w:t>
            </w:r>
          </w:p>
        </w:tc>
        <w:tc>
          <w:tcPr>
            <w:tcW w:w="2327" w:type="dxa"/>
            <w:gridSpan w:val="2"/>
            <w:tcBorders>
              <w:top w:val="single" w:sz="4" w:space="0" w:color="auto"/>
              <w:left w:val="single" w:sz="4" w:space="0" w:color="auto"/>
              <w:right w:val="single" w:sz="4" w:space="0" w:color="auto"/>
            </w:tcBorders>
          </w:tcPr>
          <w:p w14:paraId="0B79809D" w14:textId="77777777" w:rsidR="00E338BE" w:rsidRPr="001C0E1B" w:rsidRDefault="00E338BE" w:rsidP="005F30A6">
            <w:pPr>
              <w:pStyle w:val="TAC"/>
            </w:pPr>
            <w:r w:rsidRPr="001C0E1B">
              <w:t>15 kHz</w:t>
            </w:r>
          </w:p>
        </w:tc>
        <w:tc>
          <w:tcPr>
            <w:tcW w:w="2328" w:type="dxa"/>
            <w:gridSpan w:val="4"/>
            <w:tcBorders>
              <w:top w:val="single" w:sz="4" w:space="0" w:color="auto"/>
              <w:left w:val="single" w:sz="4" w:space="0" w:color="auto"/>
              <w:right w:val="single" w:sz="4" w:space="0" w:color="auto"/>
            </w:tcBorders>
          </w:tcPr>
          <w:p w14:paraId="4F47AEAC" w14:textId="77777777" w:rsidR="00E338BE" w:rsidRPr="001C0E1B" w:rsidRDefault="00E338BE" w:rsidP="005F30A6">
            <w:pPr>
              <w:pStyle w:val="TAC"/>
            </w:pPr>
            <w:r w:rsidRPr="001C0E1B">
              <w:t>120 kHz</w:t>
            </w:r>
          </w:p>
        </w:tc>
      </w:tr>
      <w:tr w:rsidR="00E338BE" w:rsidRPr="001C0E1B" w14:paraId="66342D4D" w14:textId="77777777" w:rsidTr="005F30A6">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31205A01" w14:textId="77777777" w:rsidR="00E338BE" w:rsidRPr="001C0E1B" w:rsidRDefault="00E338BE" w:rsidP="005F30A6">
            <w:pPr>
              <w:pStyle w:val="TAL"/>
            </w:pPr>
          </w:p>
        </w:tc>
        <w:tc>
          <w:tcPr>
            <w:tcW w:w="1717" w:type="dxa"/>
            <w:tcBorders>
              <w:left w:val="single" w:sz="4" w:space="0" w:color="auto"/>
              <w:right w:val="single" w:sz="4" w:space="0" w:color="auto"/>
            </w:tcBorders>
          </w:tcPr>
          <w:p w14:paraId="4129B81F" w14:textId="77777777" w:rsidR="00E338BE" w:rsidRPr="001C0E1B" w:rsidRDefault="00E338BE" w:rsidP="005F30A6">
            <w:pPr>
              <w:pStyle w:val="TAL"/>
            </w:pPr>
            <w:r w:rsidRPr="001C0E1B">
              <w:t>Config</w:t>
            </w:r>
            <w:r w:rsidRPr="001C0E1B">
              <w:rPr>
                <w:szCs w:val="18"/>
              </w:rPr>
              <w:t xml:space="preserve"> </w:t>
            </w:r>
            <w:r w:rsidRPr="001C0E1B">
              <w:t>3</w:t>
            </w:r>
          </w:p>
        </w:tc>
        <w:tc>
          <w:tcPr>
            <w:tcW w:w="1134" w:type="dxa"/>
            <w:tcBorders>
              <w:top w:val="nil"/>
              <w:left w:val="single" w:sz="4" w:space="0" w:color="auto"/>
              <w:bottom w:val="single" w:sz="4" w:space="0" w:color="auto"/>
              <w:right w:val="single" w:sz="4" w:space="0" w:color="auto"/>
            </w:tcBorders>
            <w:shd w:val="clear" w:color="auto" w:fill="auto"/>
          </w:tcPr>
          <w:p w14:paraId="78895C58" w14:textId="77777777" w:rsidR="00E338BE" w:rsidRPr="001C0E1B" w:rsidRDefault="00E338BE" w:rsidP="005F30A6">
            <w:pPr>
              <w:pStyle w:val="TAC"/>
            </w:pPr>
          </w:p>
        </w:tc>
        <w:tc>
          <w:tcPr>
            <w:tcW w:w="2327" w:type="dxa"/>
            <w:gridSpan w:val="2"/>
            <w:tcBorders>
              <w:left w:val="single" w:sz="4" w:space="0" w:color="auto"/>
              <w:right w:val="single" w:sz="4" w:space="0" w:color="auto"/>
            </w:tcBorders>
          </w:tcPr>
          <w:p w14:paraId="48A88910" w14:textId="77777777" w:rsidR="00E338BE" w:rsidRPr="001C0E1B" w:rsidRDefault="00E338BE" w:rsidP="005F30A6">
            <w:pPr>
              <w:pStyle w:val="TAC"/>
            </w:pPr>
            <w:r w:rsidRPr="001C0E1B">
              <w:t>30 kHz</w:t>
            </w:r>
          </w:p>
        </w:tc>
        <w:tc>
          <w:tcPr>
            <w:tcW w:w="2328" w:type="dxa"/>
            <w:gridSpan w:val="4"/>
            <w:tcBorders>
              <w:left w:val="single" w:sz="4" w:space="0" w:color="auto"/>
              <w:right w:val="single" w:sz="4" w:space="0" w:color="auto"/>
            </w:tcBorders>
          </w:tcPr>
          <w:p w14:paraId="049F16A3" w14:textId="77777777" w:rsidR="00E338BE" w:rsidRPr="001C0E1B" w:rsidRDefault="00E338BE" w:rsidP="005F30A6">
            <w:pPr>
              <w:pStyle w:val="TAC"/>
            </w:pPr>
            <w:r w:rsidRPr="001C0E1B">
              <w:t>120 kHz</w:t>
            </w:r>
          </w:p>
        </w:tc>
      </w:tr>
      <w:tr w:rsidR="00E338BE" w:rsidRPr="001C0E1B" w14:paraId="3E9D35A6" w14:textId="77777777" w:rsidTr="005F30A6">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tcPr>
          <w:p w14:paraId="7ABAC4C0" w14:textId="77777777" w:rsidR="00E338BE" w:rsidRPr="001C0E1B" w:rsidRDefault="00E338BE" w:rsidP="005F30A6">
            <w:pPr>
              <w:pStyle w:val="TAL"/>
            </w:pPr>
            <w:r w:rsidRPr="001C0E1B">
              <w:t>PUCCH/PUSCH subcarrier spacing</w:t>
            </w:r>
          </w:p>
        </w:tc>
        <w:tc>
          <w:tcPr>
            <w:tcW w:w="1717" w:type="dxa"/>
            <w:tcBorders>
              <w:top w:val="single" w:sz="4" w:space="0" w:color="auto"/>
              <w:left w:val="single" w:sz="4" w:space="0" w:color="auto"/>
              <w:right w:val="single" w:sz="4" w:space="0" w:color="auto"/>
            </w:tcBorders>
          </w:tcPr>
          <w:p w14:paraId="6A1AFB86" w14:textId="77777777" w:rsidR="00E338BE" w:rsidRPr="001C0E1B" w:rsidRDefault="00E338BE" w:rsidP="005F30A6">
            <w:pPr>
              <w:pStyle w:val="TAL"/>
            </w:pPr>
            <w:r w:rsidRPr="001C0E1B">
              <w:t>Config</w:t>
            </w:r>
            <w:r w:rsidRPr="001C0E1B">
              <w:rPr>
                <w:szCs w:val="18"/>
              </w:rPr>
              <w:t xml:space="preserve"> </w:t>
            </w:r>
            <w:r w:rsidRPr="001C0E1B">
              <w:t>1,2</w:t>
            </w:r>
          </w:p>
        </w:tc>
        <w:tc>
          <w:tcPr>
            <w:tcW w:w="1134" w:type="dxa"/>
            <w:tcBorders>
              <w:top w:val="single" w:sz="4" w:space="0" w:color="auto"/>
              <w:left w:val="single" w:sz="4" w:space="0" w:color="auto"/>
              <w:bottom w:val="nil"/>
              <w:right w:val="single" w:sz="4" w:space="0" w:color="auto"/>
            </w:tcBorders>
            <w:shd w:val="clear" w:color="auto" w:fill="auto"/>
          </w:tcPr>
          <w:p w14:paraId="28303499" w14:textId="77777777" w:rsidR="00E338BE" w:rsidRPr="001C0E1B" w:rsidRDefault="00E338BE" w:rsidP="005F30A6">
            <w:pPr>
              <w:pStyle w:val="TAC"/>
            </w:pPr>
            <w:r w:rsidRPr="001C0E1B">
              <w:t>kHz</w:t>
            </w:r>
          </w:p>
        </w:tc>
        <w:tc>
          <w:tcPr>
            <w:tcW w:w="2327" w:type="dxa"/>
            <w:gridSpan w:val="2"/>
            <w:tcBorders>
              <w:top w:val="single" w:sz="4" w:space="0" w:color="auto"/>
              <w:left w:val="single" w:sz="4" w:space="0" w:color="auto"/>
              <w:right w:val="single" w:sz="4" w:space="0" w:color="auto"/>
            </w:tcBorders>
          </w:tcPr>
          <w:p w14:paraId="5C5EA128" w14:textId="77777777" w:rsidR="00E338BE" w:rsidRPr="001C0E1B" w:rsidRDefault="00E338BE" w:rsidP="005F30A6">
            <w:pPr>
              <w:pStyle w:val="TAC"/>
            </w:pPr>
            <w:r w:rsidRPr="001C0E1B">
              <w:t>15 kHz</w:t>
            </w:r>
          </w:p>
        </w:tc>
        <w:tc>
          <w:tcPr>
            <w:tcW w:w="2328" w:type="dxa"/>
            <w:gridSpan w:val="4"/>
            <w:tcBorders>
              <w:top w:val="single" w:sz="4" w:space="0" w:color="auto"/>
              <w:left w:val="single" w:sz="4" w:space="0" w:color="auto"/>
              <w:right w:val="single" w:sz="4" w:space="0" w:color="auto"/>
            </w:tcBorders>
          </w:tcPr>
          <w:p w14:paraId="355951A0" w14:textId="77777777" w:rsidR="00E338BE" w:rsidRPr="001C0E1B" w:rsidRDefault="00E338BE" w:rsidP="005F30A6">
            <w:pPr>
              <w:pStyle w:val="TAC"/>
            </w:pPr>
            <w:r w:rsidRPr="001C0E1B">
              <w:t>120 kHz</w:t>
            </w:r>
          </w:p>
        </w:tc>
      </w:tr>
      <w:tr w:rsidR="00E338BE" w:rsidRPr="001C0E1B" w14:paraId="090CB90C" w14:textId="77777777" w:rsidTr="005F30A6">
        <w:trPr>
          <w:trHeight w:val="187"/>
          <w:jc w:val="center"/>
        </w:trPr>
        <w:tc>
          <w:tcPr>
            <w:tcW w:w="2088" w:type="dxa"/>
            <w:gridSpan w:val="3"/>
            <w:tcBorders>
              <w:top w:val="nil"/>
              <w:left w:val="single" w:sz="4" w:space="0" w:color="auto"/>
              <w:right w:val="single" w:sz="4" w:space="0" w:color="auto"/>
            </w:tcBorders>
            <w:shd w:val="clear" w:color="auto" w:fill="auto"/>
          </w:tcPr>
          <w:p w14:paraId="302008EF" w14:textId="77777777" w:rsidR="00E338BE" w:rsidRPr="001C0E1B" w:rsidRDefault="00E338BE" w:rsidP="005F30A6">
            <w:pPr>
              <w:pStyle w:val="TAL"/>
            </w:pPr>
          </w:p>
        </w:tc>
        <w:tc>
          <w:tcPr>
            <w:tcW w:w="1717" w:type="dxa"/>
            <w:tcBorders>
              <w:left w:val="single" w:sz="4" w:space="0" w:color="auto"/>
              <w:right w:val="single" w:sz="4" w:space="0" w:color="auto"/>
            </w:tcBorders>
          </w:tcPr>
          <w:p w14:paraId="58037451" w14:textId="77777777" w:rsidR="00E338BE" w:rsidRPr="001C0E1B" w:rsidRDefault="00E338BE" w:rsidP="005F30A6">
            <w:pPr>
              <w:pStyle w:val="TAL"/>
            </w:pPr>
            <w:r w:rsidRPr="001C0E1B">
              <w:t>Config</w:t>
            </w:r>
            <w:r w:rsidRPr="001C0E1B">
              <w:rPr>
                <w:szCs w:val="18"/>
              </w:rPr>
              <w:t xml:space="preserve"> </w:t>
            </w:r>
            <w:r w:rsidRPr="001C0E1B">
              <w:t>3</w:t>
            </w:r>
          </w:p>
        </w:tc>
        <w:tc>
          <w:tcPr>
            <w:tcW w:w="1134" w:type="dxa"/>
            <w:tcBorders>
              <w:top w:val="nil"/>
              <w:left w:val="single" w:sz="4" w:space="0" w:color="auto"/>
              <w:right w:val="single" w:sz="4" w:space="0" w:color="auto"/>
            </w:tcBorders>
            <w:shd w:val="clear" w:color="auto" w:fill="auto"/>
          </w:tcPr>
          <w:p w14:paraId="179229CF" w14:textId="77777777" w:rsidR="00E338BE" w:rsidRPr="001C0E1B" w:rsidRDefault="00E338BE" w:rsidP="005F30A6">
            <w:pPr>
              <w:pStyle w:val="TAC"/>
            </w:pPr>
          </w:p>
        </w:tc>
        <w:tc>
          <w:tcPr>
            <w:tcW w:w="2327" w:type="dxa"/>
            <w:gridSpan w:val="2"/>
            <w:tcBorders>
              <w:left w:val="single" w:sz="4" w:space="0" w:color="auto"/>
              <w:right w:val="single" w:sz="4" w:space="0" w:color="auto"/>
            </w:tcBorders>
          </w:tcPr>
          <w:p w14:paraId="5D5AB0A1" w14:textId="77777777" w:rsidR="00E338BE" w:rsidRPr="001C0E1B" w:rsidRDefault="00E338BE" w:rsidP="005F30A6">
            <w:pPr>
              <w:pStyle w:val="TAC"/>
            </w:pPr>
            <w:r w:rsidRPr="001C0E1B">
              <w:t>30 kHz</w:t>
            </w:r>
          </w:p>
        </w:tc>
        <w:tc>
          <w:tcPr>
            <w:tcW w:w="2328" w:type="dxa"/>
            <w:gridSpan w:val="4"/>
            <w:tcBorders>
              <w:left w:val="single" w:sz="4" w:space="0" w:color="auto"/>
              <w:right w:val="single" w:sz="4" w:space="0" w:color="auto"/>
            </w:tcBorders>
          </w:tcPr>
          <w:p w14:paraId="7B3706CC" w14:textId="77777777" w:rsidR="00E338BE" w:rsidRPr="001C0E1B" w:rsidRDefault="00E338BE" w:rsidP="005F30A6">
            <w:pPr>
              <w:pStyle w:val="TAC"/>
            </w:pPr>
            <w:r w:rsidRPr="001C0E1B">
              <w:t>120 kHz</w:t>
            </w:r>
          </w:p>
        </w:tc>
      </w:tr>
      <w:tr w:rsidR="00E338BE" w:rsidRPr="001C0E1B" w14:paraId="404713E1" w14:textId="77777777" w:rsidTr="005F30A6">
        <w:trPr>
          <w:trHeight w:val="187"/>
          <w:jc w:val="center"/>
        </w:trPr>
        <w:tc>
          <w:tcPr>
            <w:tcW w:w="3805" w:type="dxa"/>
            <w:gridSpan w:val="4"/>
            <w:tcBorders>
              <w:left w:val="single" w:sz="4" w:space="0" w:color="auto"/>
              <w:right w:val="single" w:sz="4" w:space="0" w:color="auto"/>
            </w:tcBorders>
          </w:tcPr>
          <w:p w14:paraId="4823BB6E" w14:textId="77777777" w:rsidR="00E338BE" w:rsidRPr="001C0E1B" w:rsidRDefault="00E338BE" w:rsidP="005F30A6">
            <w:pPr>
              <w:pStyle w:val="TAL"/>
            </w:pPr>
            <w:r w:rsidRPr="001C0E1B">
              <w:t xml:space="preserve">PRACH configuration </w:t>
            </w:r>
          </w:p>
        </w:tc>
        <w:tc>
          <w:tcPr>
            <w:tcW w:w="1134" w:type="dxa"/>
            <w:tcBorders>
              <w:left w:val="single" w:sz="4" w:space="0" w:color="auto"/>
              <w:bottom w:val="single" w:sz="4" w:space="0" w:color="auto"/>
              <w:right w:val="single" w:sz="4" w:space="0" w:color="auto"/>
            </w:tcBorders>
          </w:tcPr>
          <w:p w14:paraId="1DDA3C09" w14:textId="77777777" w:rsidR="00E338BE" w:rsidRPr="001C0E1B" w:rsidRDefault="00E338BE" w:rsidP="005F30A6">
            <w:pPr>
              <w:pStyle w:val="TAC"/>
            </w:pPr>
          </w:p>
        </w:tc>
        <w:tc>
          <w:tcPr>
            <w:tcW w:w="2327" w:type="dxa"/>
            <w:gridSpan w:val="2"/>
            <w:tcBorders>
              <w:left w:val="single" w:sz="4" w:space="0" w:color="auto"/>
              <w:right w:val="single" w:sz="4" w:space="0" w:color="auto"/>
            </w:tcBorders>
          </w:tcPr>
          <w:p w14:paraId="583DED46" w14:textId="77777777" w:rsidR="00E338BE" w:rsidRPr="001C0E1B" w:rsidRDefault="00E338BE" w:rsidP="005F30A6">
            <w:pPr>
              <w:pStyle w:val="TAC"/>
            </w:pPr>
            <w:r w:rsidRPr="001C0E1B">
              <w:rPr>
                <w:lang w:eastAsia="zh-CN"/>
              </w:rPr>
              <w:t>FR1 PRACH configuration 1</w:t>
            </w:r>
          </w:p>
        </w:tc>
        <w:tc>
          <w:tcPr>
            <w:tcW w:w="2328" w:type="dxa"/>
            <w:gridSpan w:val="4"/>
            <w:tcBorders>
              <w:left w:val="single" w:sz="4" w:space="0" w:color="auto"/>
              <w:right w:val="single" w:sz="4" w:space="0" w:color="auto"/>
            </w:tcBorders>
          </w:tcPr>
          <w:p w14:paraId="5AC4859F" w14:textId="77777777" w:rsidR="00E338BE" w:rsidRPr="001C0E1B" w:rsidRDefault="00E338BE" w:rsidP="005F30A6">
            <w:pPr>
              <w:pStyle w:val="TAC"/>
            </w:pPr>
            <w:r w:rsidRPr="001C0E1B">
              <w:rPr>
                <w:lang w:eastAsia="zh-CN"/>
              </w:rPr>
              <w:t>FR2 PRACH configuration 1</w:t>
            </w:r>
          </w:p>
        </w:tc>
      </w:tr>
      <w:tr w:rsidR="00E338BE" w:rsidRPr="001C0E1B" w14:paraId="5B4D4C65" w14:textId="77777777" w:rsidTr="005F30A6">
        <w:trPr>
          <w:trHeight w:val="187"/>
          <w:jc w:val="center"/>
        </w:trPr>
        <w:tc>
          <w:tcPr>
            <w:tcW w:w="2065" w:type="dxa"/>
            <w:gridSpan w:val="2"/>
            <w:tcBorders>
              <w:left w:val="single" w:sz="4" w:space="0" w:color="auto"/>
              <w:bottom w:val="nil"/>
              <w:right w:val="single" w:sz="4" w:space="0" w:color="auto"/>
            </w:tcBorders>
            <w:shd w:val="clear" w:color="auto" w:fill="auto"/>
          </w:tcPr>
          <w:p w14:paraId="01D286E5" w14:textId="77777777" w:rsidR="00E338BE" w:rsidRPr="001C0E1B" w:rsidRDefault="00E338BE" w:rsidP="005F30A6">
            <w:pPr>
              <w:pStyle w:val="TAL"/>
            </w:pPr>
            <w:r w:rsidRPr="001C0E1B">
              <w:t>TRS configuration</w:t>
            </w:r>
          </w:p>
        </w:tc>
        <w:tc>
          <w:tcPr>
            <w:tcW w:w="1740" w:type="dxa"/>
            <w:gridSpan w:val="2"/>
            <w:tcBorders>
              <w:left w:val="single" w:sz="4" w:space="0" w:color="auto"/>
              <w:right w:val="single" w:sz="4" w:space="0" w:color="auto"/>
            </w:tcBorders>
          </w:tcPr>
          <w:p w14:paraId="048D9EBD" w14:textId="77777777" w:rsidR="00E338BE" w:rsidRPr="001C0E1B" w:rsidRDefault="00E338BE" w:rsidP="005F30A6">
            <w:pPr>
              <w:pStyle w:val="TAL"/>
            </w:pPr>
            <w:r w:rsidRPr="001C0E1B">
              <w:t>Config</w:t>
            </w:r>
            <w:r w:rsidRPr="001C0E1B">
              <w:rPr>
                <w:szCs w:val="18"/>
              </w:rPr>
              <w:t xml:space="preserve"> 1</w:t>
            </w:r>
          </w:p>
        </w:tc>
        <w:tc>
          <w:tcPr>
            <w:tcW w:w="1134" w:type="dxa"/>
            <w:tcBorders>
              <w:left w:val="single" w:sz="4" w:space="0" w:color="auto"/>
              <w:bottom w:val="nil"/>
              <w:right w:val="single" w:sz="4" w:space="0" w:color="auto"/>
            </w:tcBorders>
            <w:shd w:val="clear" w:color="auto" w:fill="auto"/>
          </w:tcPr>
          <w:p w14:paraId="480F7E32" w14:textId="77777777" w:rsidR="00E338BE" w:rsidRPr="001C0E1B" w:rsidRDefault="00E338BE" w:rsidP="005F30A6">
            <w:pPr>
              <w:pStyle w:val="TAC"/>
            </w:pPr>
          </w:p>
        </w:tc>
        <w:tc>
          <w:tcPr>
            <w:tcW w:w="2327" w:type="dxa"/>
            <w:gridSpan w:val="2"/>
            <w:tcBorders>
              <w:left w:val="single" w:sz="4" w:space="0" w:color="auto"/>
              <w:right w:val="single" w:sz="4" w:space="0" w:color="auto"/>
            </w:tcBorders>
          </w:tcPr>
          <w:p w14:paraId="15692437" w14:textId="77777777" w:rsidR="00E338BE" w:rsidRPr="001C0E1B" w:rsidRDefault="00E338BE" w:rsidP="005F30A6">
            <w:pPr>
              <w:pStyle w:val="TAC"/>
              <w:rPr>
                <w:lang w:eastAsia="zh-CN"/>
              </w:rPr>
            </w:pPr>
            <w:r w:rsidRPr="001C0E1B">
              <w:rPr>
                <w:rFonts w:cs="v4.2.0"/>
                <w:lang w:eastAsia="zh-CN"/>
              </w:rPr>
              <w:t>TRS.1.1 FDD</w:t>
            </w:r>
          </w:p>
        </w:tc>
        <w:tc>
          <w:tcPr>
            <w:tcW w:w="2328" w:type="dxa"/>
            <w:gridSpan w:val="4"/>
            <w:tcBorders>
              <w:left w:val="single" w:sz="4" w:space="0" w:color="auto"/>
              <w:right w:val="single" w:sz="4" w:space="0" w:color="auto"/>
            </w:tcBorders>
          </w:tcPr>
          <w:p w14:paraId="7D9F1749" w14:textId="77777777" w:rsidR="00E338BE" w:rsidRPr="001C0E1B" w:rsidRDefault="00E338BE" w:rsidP="005F30A6">
            <w:pPr>
              <w:pStyle w:val="TAC"/>
              <w:rPr>
                <w:lang w:eastAsia="zh-CN"/>
              </w:rPr>
            </w:pPr>
            <w:r w:rsidRPr="001C0E1B">
              <w:rPr>
                <w:szCs w:val="18"/>
              </w:rPr>
              <w:t>TRS.2.1 TDD</w:t>
            </w:r>
          </w:p>
        </w:tc>
      </w:tr>
      <w:tr w:rsidR="00E338BE" w:rsidRPr="001C0E1B" w14:paraId="7ABD7EB3" w14:textId="77777777" w:rsidTr="005F30A6">
        <w:trPr>
          <w:trHeight w:val="187"/>
          <w:jc w:val="center"/>
        </w:trPr>
        <w:tc>
          <w:tcPr>
            <w:tcW w:w="2065" w:type="dxa"/>
            <w:gridSpan w:val="2"/>
            <w:tcBorders>
              <w:top w:val="nil"/>
              <w:left w:val="single" w:sz="4" w:space="0" w:color="auto"/>
              <w:bottom w:val="nil"/>
              <w:right w:val="single" w:sz="4" w:space="0" w:color="auto"/>
            </w:tcBorders>
            <w:shd w:val="clear" w:color="auto" w:fill="auto"/>
          </w:tcPr>
          <w:p w14:paraId="3F78A8B7" w14:textId="77777777" w:rsidR="00E338BE" w:rsidRPr="001C0E1B" w:rsidRDefault="00E338BE" w:rsidP="005F30A6">
            <w:pPr>
              <w:pStyle w:val="TAL"/>
            </w:pPr>
          </w:p>
        </w:tc>
        <w:tc>
          <w:tcPr>
            <w:tcW w:w="1740" w:type="dxa"/>
            <w:gridSpan w:val="2"/>
            <w:tcBorders>
              <w:left w:val="single" w:sz="4" w:space="0" w:color="auto"/>
              <w:right w:val="single" w:sz="4" w:space="0" w:color="auto"/>
            </w:tcBorders>
          </w:tcPr>
          <w:p w14:paraId="12ED4F26" w14:textId="77777777" w:rsidR="00E338BE" w:rsidRPr="001C0E1B" w:rsidRDefault="00E338BE" w:rsidP="005F30A6">
            <w:pPr>
              <w:pStyle w:val="TAL"/>
            </w:pPr>
            <w:r w:rsidRPr="001C0E1B">
              <w:t>Config</w:t>
            </w:r>
            <w:r w:rsidRPr="001C0E1B">
              <w:rPr>
                <w:szCs w:val="18"/>
              </w:rPr>
              <w:t xml:space="preserve"> 2</w:t>
            </w:r>
          </w:p>
        </w:tc>
        <w:tc>
          <w:tcPr>
            <w:tcW w:w="1134" w:type="dxa"/>
            <w:tcBorders>
              <w:top w:val="nil"/>
              <w:left w:val="single" w:sz="4" w:space="0" w:color="auto"/>
              <w:bottom w:val="nil"/>
              <w:right w:val="single" w:sz="4" w:space="0" w:color="auto"/>
            </w:tcBorders>
            <w:shd w:val="clear" w:color="auto" w:fill="auto"/>
          </w:tcPr>
          <w:p w14:paraId="3502100A" w14:textId="77777777" w:rsidR="00E338BE" w:rsidRPr="001C0E1B" w:rsidRDefault="00E338BE" w:rsidP="005F30A6">
            <w:pPr>
              <w:pStyle w:val="TAC"/>
            </w:pPr>
          </w:p>
        </w:tc>
        <w:tc>
          <w:tcPr>
            <w:tcW w:w="2327" w:type="dxa"/>
            <w:gridSpan w:val="2"/>
            <w:tcBorders>
              <w:left w:val="single" w:sz="4" w:space="0" w:color="auto"/>
              <w:right w:val="single" w:sz="4" w:space="0" w:color="auto"/>
            </w:tcBorders>
          </w:tcPr>
          <w:p w14:paraId="2B2E220E" w14:textId="77777777" w:rsidR="00E338BE" w:rsidRPr="001C0E1B" w:rsidRDefault="00E338BE" w:rsidP="005F30A6">
            <w:pPr>
              <w:pStyle w:val="TAC"/>
              <w:rPr>
                <w:szCs w:val="18"/>
              </w:rPr>
            </w:pPr>
            <w:r w:rsidRPr="001C0E1B">
              <w:rPr>
                <w:rFonts w:cs="v4.2.0"/>
                <w:lang w:eastAsia="zh-CN"/>
              </w:rPr>
              <w:t>TRS.1.1 TDD</w:t>
            </w:r>
          </w:p>
        </w:tc>
        <w:tc>
          <w:tcPr>
            <w:tcW w:w="2328" w:type="dxa"/>
            <w:gridSpan w:val="4"/>
            <w:tcBorders>
              <w:left w:val="single" w:sz="4" w:space="0" w:color="auto"/>
              <w:right w:val="single" w:sz="4" w:space="0" w:color="auto"/>
            </w:tcBorders>
          </w:tcPr>
          <w:p w14:paraId="23DD456F" w14:textId="77777777" w:rsidR="00E338BE" w:rsidRPr="001C0E1B" w:rsidRDefault="00E338BE" w:rsidP="005F30A6">
            <w:pPr>
              <w:pStyle w:val="TAC"/>
              <w:rPr>
                <w:szCs w:val="18"/>
              </w:rPr>
            </w:pPr>
            <w:r w:rsidRPr="001C0E1B">
              <w:rPr>
                <w:szCs w:val="18"/>
              </w:rPr>
              <w:t>TRS.2.1 TDD</w:t>
            </w:r>
          </w:p>
        </w:tc>
      </w:tr>
      <w:tr w:rsidR="00E338BE" w:rsidRPr="001C0E1B" w14:paraId="35D5EAE8" w14:textId="77777777" w:rsidTr="005F30A6">
        <w:trPr>
          <w:trHeight w:val="187"/>
          <w:jc w:val="center"/>
        </w:trPr>
        <w:tc>
          <w:tcPr>
            <w:tcW w:w="2065" w:type="dxa"/>
            <w:gridSpan w:val="2"/>
            <w:tcBorders>
              <w:top w:val="nil"/>
              <w:left w:val="single" w:sz="4" w:space="0" w:color="auto"/>
              <w:right w:val="single" w:sz="4" w:space="0" w:color="auto"/>
            </w:tcBorders>
            <w:shd w:val="clear" w:color="auto" w:fill="auto"/>
          </w:tcPr>
          <w:p w14:paraId="52B28EE4" w14:textId="77777777" w:rsidR="00E338BE" w:rsidRPr="001C0E1B" w:rsidRDefault="00E338BE" w:rsidP="005F30A6">
            <w:pPr>
              <w:pStyle w:val="TAL"/>
            </w:pPr>
          </w:p>
        </w:tc>
        <w:tc>
          <w:tcPr>
            <w:tcW w:w="1740" w:type="dxa"/>
            <w:gridSpan w:val="2"/>
            <w:tcBorders>
              <w:left w:val="single" w:sz="4" w:space="0" w:color="auto"/>
              <w:right w:val="single" w:sz="4" w:space="0" w:color="auto"/>
            </w:tcBorders>
          </w:tcPr>
          <w:p w14:paraId="27209007" w14:textId="77777777" w:rsidR="00E338BE" w:rsidRPr="001C0E1B" w:rsidRDefault="00E338BE" w:rsidP="005F30A6">
            <w:pPr>
              <w:pStyle w:val="TAL"/>
            </w:pPr>
            <w:r w:rsidRPr="001C0E1B">
              <w:t>Config</w:t>
            </w:r>
            <w:r w:rsidRPr="001C0E1B">
              <w:rPr>
                <w:szCs w:val="18"/>
              </w:rPr>
              <w:t xml:space="preserve"> 3</w:t>
            </w:r>
          </w:p>
        </w:tc>
        <w:tc>
          <w:tcPr>
            <w:tcW w:w="1134" w:type="dxa"/>
            <w:tcBorders>
              <w:top w:val="nil"/>
              <w:left w:val="single" w:sz="4" w:space="0" w:color="auto"/>
              <w:right w:val="single" w:sz="4" w:space="0" w:color="auto"/>
            </w:tcBorders>
            <w:shd w:val="clear" w:color="auto" w:fill="auto"/>
          </w:tcPr>
          <w:p w14:paraId="27423629" w14:textId="77777777" w:rsidR="00E338BE" w:rsidRPr="001C0E1B" w:rsidRDefault="00E338BE" w:rsidP="005F30A6">
            <w:pPr>
              <w:pStyle w:val="TAC"/>
            </w:pPr>
          </w:p>
        </w:tc>
        <w:tc>
          <w:tcPr>
            <w:tcW w:w="2327" w:type="dxa"/>
            <w:gridSpan w:val="2"/>
            <w:tcBorders>
              <w:left w:val="single" w:sz="4" w:space="0" w:color="auto"/>
              <w:right w:val="single" w:sz="4" w:space="0" w:color="auto"/>
            </w:tcBorders>
          </w:tcPr>
          <w:p w14:paraId="32247FAA" w14:textId="77777777" w:rsidR="00E338BE" w:rsidRPr="001C0E1B" w:rsidRDefault="00E338BE" w:rsidP="005F30A6">
            <w:pPr>
              <w:pStyle w:val="TAC"/>
              <w:rPr>
                <w:szCs w:val="18"/>
              </w:rPr>
            </w:pPr>
            <w:r w:rsidRPr="001C0E1B">
              <w:rPr>
                <w:rFonts w:cs="v4.2.0"/>
                <w:lang w:eastAsia="zh-CN"/>
              </w:rPr>
              <w:t>TRS.1.2 TDD</w:t>
            </w:r>
          </w:p>
        </w:tc>
        <w:tc>
          <w:tcPr>
            <w:tcW w:w="2328" w:type="dxa"/>
            <w:gridSpan w:val="4"/>
            <w:tcBorders>
              <w:left w:val="single" w:sz="4" w:space="0" w:color="auto"/>
              <w:right w:val="single" w:sz="4" w:space="0" w:color="auto"/>
            </w:tcBorders>
          </w:tcPr>
          <w:p w14:paraId="3D425C26" w14:textId="77777777" w:rsidR="00E338BE" w:rsidRPr="001C0E1B" w:rsidRDefault="00E338BE" w:rsidP="005F30A6">
            <w:pPr>
              <w:pStyle w:val="TAC"/>
              <w:rPr>
                <w:szCs w:val="18"/>
              </w:rPr>
            </w:pPr>
            <w:r w:rsidRPr="001C0E1B">
              <w:rPr>
                <w:szCs w:val="18"/>
              </w:rPr>
              <w:t>TRS.2.1 TDD</w:t>
            </w:r>
          </w:p>
        </w:tc>
      </w:tr>
      <w:tr w:rsidR="00E338BE" w:rsidRPr="001C0E1B" w14:paraId="798CF6A9" w14:textId="77777777" w:rsidTr="005F30A6">
        <w:trPr>
          <w:trHeight w:val="187"/>
          <w:jc w:val="center"/>
        </w:trPr>
        <w:tc>
          <w:tcPr>
            <w:tcW w:w="3805" w:type="dxa"/>
            <w:gridSpan w:val="4"/>
            <w:tcBorders>
              <w:left w:val="single" w:sz="4" w:space="0" w:color="auto"/>
              <w:right w:val="single" w:sz="4" w:space="0" w:color="auto"/>
            </w:tcBorders>
          </w:tcPr>
          <w:p w14:paraId="6AA19C99" w14:textId="77777777" w:rsidR="00E338BE" w:rsidRPr="001C0E1B" w:rsidRDefault="00E338BE" w:rsidP="005F30A6">
            <w:pPr>
              <w:pStyle w:val="TAL"/>
            </w:pPr>
            <w:r w:rsidRPr="003A680F">
              <w:t>PDSCH/PDCCH TCI state</w:t>
            </w:r>
          </w:p>
        </w:tc>
        <w:tc>
          <w:tcPr>
            <w:tcW w:w="1134" w:type="dxa"/>
            <w:tcBorders>
              <w:left w:val="single" w:sz="4" w:space="0" w:color="auto"/>
              <w:right w:val="single" w:sz="4" w:space="0" w:color="auto"/>
            </w:tcBorders>
          </w:tcPr>
          <w:p w14:paraId="55017D03" w14:textId="77777777" w:rsidR="00E338BE" w:rsidRPr="001C0E1B" w:rsidRDefault="00E338BE" w:rsidP="005F30A6">
            <w:pPr>
              <w:pStyle w:val="TAC"/>
            </w:pPr>
          </w:p>
        </w:tc>
        <w:tc>
          <w:tcPr>
            <w:tcW w:w="2327" w:type="dxa"/>
            <w:gridSpan w:val="2"/>
            <w:tcBorders>
              <w:left w:val="single" w:sz="4" w:space="0" w:color="auto"/>
              <w:right w:val="single" w:sz="4" w:space="0" w:color="auto"/>
            </w:tcBorders>
          </w:tcPr>
          <w:p w14:paraId="3525B75A" w14:textId="77777777" w:rsidR="00E338BE" w:rsidRPr="001C0E1B" w:rsidRDefault="00E338BE" w:rsidP="005F30A6">
            <w:pPr>
              <w:pStyle w:val="TAC"/>
            </w:pPr>
            <w:r w:rsidRPr="001C0E1B">
              <w:rPr>
                <w:szCs w:val="18"/>
              </w:rPr>
              <w:t>N/A</w:t>
            </w:r>
          </w:p>
        </w:tc>
        <w:tc>
          <w:tcPr>
            <w:tcW w:w="2328" w:type="dxa"/>
            <w:gridSpan w:val="4"/>
            <w:tcBorders>
              <w:left w:val="single" w:sz="4" w:space="0" w:color="auto"/>
              <w:right w:val="single" w:sz="4" w:space="0" w:color="auto"/>
            </w:tcBorders>
          </w:tcPr>
          <w:p w14:paraId="02F7DAAE" w14:textId="77777777" w:rsidR="00E338BE" w:rsidRPr="001C0E1B" w:rsidRDefault="00E338BE" w:rsidP="005F30A6">
            <w:pPr>
              <w:pStyle w:val="TAC"/>
            </w:pPr>
            <w:r>
              <w:t>TCI.State.2</w:t>
            </w:r>
          </w:p>
        </w:tc>
      </w:tr>
      <w:tr w:rsidR="00E338BE" w:rsidRPr="001C0E1B" w14:paraId="7FC8538A" w14:textId="77777777" w:rsidTr="005F30A6">
        <w:trPr>
          <w:trHeight w:val="187"/>
          <w:jc w:val="center"/>
        </w:trPr>
        <w:tc>
          <w:tcPr>
            <w:tcW w:w="2088" w:type="dxa"/>
            <w:gridSpan w:val="3"/>
            <w:tcBorders>
              <w:left w:val="single" w:sz="4" w:space="0" w:color="auto"/>
              <w:bottom w:val="nil"/>
              <w:right w:val="single" w:sz="4" w:space="0" w:color="auto"/>
            </w:tcBorders>
            <w:shd w:val="clear" w:color="auto" w:fill="auto"/>
          </w:tcPr>
          <w:p w14:paraId="2FDFAD1B" w14:textId="77777777" w:rsidR="00E338BE" w:rsidRPr="001C0E1B" w:rsidRDefault="00E338BE" w:rsidP="005F30A6">
            <w:pPr>
              <w:pStyle w:val="TAL"/>
            </w:pPr>
            <w:r w:rsidRPr="001C0E1B">
              <w:t>BWP configuraiton</w:t>
            </w:r>
          </w:p>
        </w:tc>
        <w:tc>
          <w:tcPr>
            <w:tcW w:w="1717" w:type="dxa"/>
            <w:tcBorders>
              <w:left w:val="single" w:sz="4" w:space="0" w:color="auto"/>
              <w:right w:val="single" w:sz="4" w:space="0" w:color="auto"/>
            </w:tcBorders>
          </w:tcPr>
          <w:p w14:paraId="3300AB04" w14:textId="77777777" w:rsidR="00E338BE" w:rsidRPr="001C0E1B" w:rsidRDefault="00E338BE" w:rsidP="005F30A6">
            <w:pPr>
              <w:pStyle w:val="TAL"/>
            </w:pPr>
            <w:r w:rsidRPr="001C0E1B">
              <w:t>Initial DL BWP</w:t>
            </w:r>
          </w:p>
        </w:tc>
        <w:tc>
          <w:tcPr>
            <w:tcW w:w="1134" w:type="dxa"/>
            <w:tcBorders>
              <w:left w:val="single" w:sz="4" w:space="0" w:color="auto"/>
              <w:right w:val="single" w:sz="4" w:space="0" w:color="auto"/>
            </w:tcBorders>
          </w:tcPr>
          <w:p w14:paraId="3BAD99DC" w14:textId="77777777" w:rsidR="00E338BE" w:rsidRPr="001C0E1B" w:rsidRDefault="00E338BE" w:rsidP="005F30A6">
            <w:pPr>
              <w:pStyle w:val="TAC"/>
            </w:pPr>
          </w:p>
        </w:tc>
        <w:tc>
          <w:tcPr>
            <w:tcW w:w="2327" w:type="dxa"/>
            <w:gridSpan w:val="2"/>
            <w:tcBorders>
              <w:left w:val="single" w:sz="4" w:space="0" w:color="auto"/>
              <w:right w:val="single" w:sz="4" w:space="0" w:color="auto"/>
            </w:tcBorders>
          </w:tcPr>
          <w:p w14:paraId="0DF46BDC" w14:textId="77777777" w:rsidR="00E338BE" w:rsidRPr="001C0E1B" w:rsidRDefault="00E338BE" w:rsidP="005F30A6">
            <w:pPr>
              <w:pStyle w:val="TAC"/>
            </w:pPr>
            <w:r w:rsidRPr="001C0E1B">
              <w:rPr>
                <w:rFonts w:cs="v3.7.0"/>
              </w:rPr>
              <w:t>DLBWP.0.1</w:t>
            </w:r>
          </w:p>
        </w:tc>
        <w:tc>
          <w:tcPr>
            <w:tcW w:w="2328" w:type="dxa"/>
            <w:gridSpan w:val="4"/>
            <w:tcBorders>
              <w:left w:val="single" w:sz="4" w:space="0" w:color="auto"/>
              <w:right w:val="single" w:sz="4" w:space="0" w:color="auto"/>
            </w:tcBorders>
          </w:tcPr>
          <w:p w14:paraId="74DA8FB7" w14:textId="77777777" w:rsidR="00E338BE" w:rsidRPr="001C0E1B" w:rsidRDefault="00E338BE" w:rsidP="005F30A6">
            <w:pPr>
              <w:pStyle w:val="TAC"/>
            </w:pPr>
            <w:r w:rsidRPr="001C0E1B">
              <w:rPr>
                <w:rFonts w:cs="v3.7.0"/>
              </w:rPr>
              <w:t>DLBWP.0.1</w:t>
            </w:r>
          </w:p>
        </w:tc>
      </w:tr>
      <w:tr w:rsidR="00E338BE" w:rsidRPr="001C0E1B" w14:paraId="09F31198" w14:textId="77777777" w:rsidTr="005F30A6">
        <w:trPr>
          <w:trHeight w:val="187"/>
          <w:jc w:val="center"/>
        </w:trPr>
        <w:tc>
          <w:tcPr>
            <w:tcW w:w="2088" w:type="dxa"/>
            <w:gridSpan w:val="3"/>
            <w:tcBorders>
              <w:top w:val="nil"/>
              <w:left w:val="single" w:sz="4" w:space="0" w:color="auto"/>
              <w:bottom w:val="nil"/>
              <w:right w:val="single" w:sz="4" w:space="0" w:color="auto"/>
            </w:tcBorders>
            <w:shd w:val="clear" w:color="auto" w:fill="auto"/>
          </w:tcPr>
          <w:p w14:paraId="4339E346" w14:textId="77777777" w:rsidR="00E338BE" w:rsidRPr="001C0E1B" w:rsidRDefault="00E338BE" w:rsidP="005F30A6">
            <w:pPr>
              <w:pStyle w:val="TAL"/>
            </w:pPr>
          </w:p>
        </w:tc>
        <w:tc>
          <w:tcPr>
            <w:tcW w:w="1717" w:type="dxa"/>
            <w:tcBorders>
              <w:left w:val="single" w:sz="4" w:space="0" w:color="auto"/>
              <w:right w:val="single" w:sz="4" w:space="0" w:color="auto"/>
            </w:tcBorders>
          </w:tcPr>
          <w:p w14:paraId="1ED0BDF0" w14:textId="77777777" w:rsidR="00E338BE" w:rsidRPr="001C0E1B" w:rsidRDefault="00E338BE" w:rsidP="005F30A6">
            <w:pPr>
              <w:pStyle w:val="TAL"/>
            </w:pPr>
            <w:r w:rsidRPr="001C0E1B">
              <w:t>Dedicated DL BWP</w:t>
            </w:r>
          </w:p>
        </w:tc>
        <w:tc>
          <w:tcPr>
            <w:tcW w:w="1134" w:type="dxa"/>
            <w:tcBorders>
              <w:left w:val="single" w:sz="4" w:space="0" w:color="auto"/>
              <w:right w:val="single" w:sz="4" w:space="0" w:color="auto"/>
            </w:tcBorders>
          </w:tcPr>
          <w:p w14:paraId="49135AEE" w14:textId="77777777" w:rsidR="00E338BE" w:rsidRPr="001C0E1B" w:rsidRDefault="00E338BE" w:rsidP="005F30A6">
            <w:pPr>
              <w:pStyle w:val="TAC"/>
            </w:pPr>
          </w:p>
        </w:tc>
        <w:tc>
          <w:tcPr>
            <w:tcW w:w="2327" w:type="dxa"/>
            <w:gridSpan w:val="2"/>
            <w:tcBorders>
              <w:left w:val="single" w:sz="4" w:space="0" w:color="auto"/>
              <w:right w:val="single" w:sz="4" w:space="0" w:color="auto"/>
            </w:tcBorders>
          </w:tcPr>
          <w:p w14:paraId="069445E4" w14:textId="77777777" w:rsidR="00E338BE" w:rsidRPr="001C0E1B" w:rsidRDefault="00E338BE" w:rsidP="005F30A6">
            <w:pPr>
              <w:pStyle w:val="TAC"/>
            </w:pPr>
            <w:r w:rsidRPr="001C0E1B">
              <w:rPr>
                <w:rFonts w:cs="v3.7.0"/>
              </w:rPr>
              <w:t>DLBWP.1.1</w:t>
            </w:r>
          </w:p>
        </w:tc>
        <w:tc>
          <w:tcPr>
            <w:tcW w:w="2328" w:type="dxa"/>
            <w:gridSpan w:val="4"/>
            <w:tcBorders>
              <w:left w:val="single" w:sz="4" w:space="0" w:color="auto"/>
              <w:right w:val="single" w:sz="4" w:space="0" w:color="auto"/>
            </w:tcBorders>
          </w:tcPr>
          <w:p w14:paraId="0149DEC0" w14:textId="77777777" w:rsidR="00E338BE" w:rsidRPr="001C0E1B" w:rsidRDefault="00E338BE" w:rsidP="005F30A6">
            <w:pPr>
              <w:pStyle w:val="TAC"/>
            </w:pPr>
            <w:r w:rsidRPr="001C0E1B">
              <w:rPr>
                <w:rFonts w:cs="v3.7.0"/>
              </w:rPr>
              <w:t>DLBWP.1.1</w:t>
            </w:r>
          </w:p>
        </w:tc>
      </w:tr>
      <w:tr w:rsidR="00E338BE" w:rsidRPr="001C0E1B" w14:paraId="5968E40A" w14:textId="77777777" w:rsidTr="005F30A6">
        <w:trPr>
          <w:trHeight w:val="187"/>
          <w:jc w:val="center"/>
        </w:trPr>
        <w:tc>
          <w:tcPr>
            <w:tcW w:w="2088" w:type="dxa"/>
            <w:gridSpan w:val="3"/>
            <w:tcBorders>
              <w:top w:val="nil"/>
              <w:left w:val="single" w:sz="4" w:space="0" w:color="auto"/>
              <w:bottom w:val="nil"/>
              <w:right w:val="single" w:sz="4" w:space="0" w:color="auto"/>
            </w:tcBorders>
            <w:shd w:val="clear" w:color="auto" w:fill="auto"/>
          </w:tcPr>
          <w:p w14:paraId="4CF69D48" w14:textId="77777777" w:rsidR="00E338BE" w:rsidRPr="001C0E1B" w:rsidRDefault="00E338BE" w:rsidP="005F30A6">
            <w:pPr>
              <w:pStyle w:val="TAL"/>
            </w:pPr>
          </w:p>
        </w:tc>
        <w:tc>
          <w:tcPr>
            <w:tcW w:w="1717" w:type="dxa"/>
            <w:tcBorders>
              <w:left w:val="single" w:sz="4" w:space="0" w:color="auto"/>
              <w:right w:val="single" w:sz="4" w:space="0" w:color="auto"/>
            </w:tcBorders>
          </w:tcPr>
          <w:p w14:paraId="2BFCA6D1" w14:textId="77777777" w:rsidR="00E338BE" w:rsidRPr="001C0E1B" w:rsidRDefault="00E338BE" w:rsidP="005F30A6">
            <w:pPr>
              <w:pStyle w:val="TAL"/>
            </w:pPr>
            <w:r w:rsidRPr="001C0E1B">
              <w:t>Initial UL BWP</w:t>
            </w:r>
          </w:p>
        </w:tc>
        <w:tc>
          <w:tcPr>
            <w:tcW w:w="1134" w:type="dxa"/>
            <w:tcBorders>
              <w:left w:val="single" w:sz="4" w:space="0" w:color="auto"/>
              <w:right w:val="single" w:sz="4" w:space="0" w:color="auto"/>
            </w:tcBorders>
          </w:tcPr>
          <w:p w14:paraId="16985F05" w14:textId="77777777" w:rsidR="00E338BE" w:rsidRPr="001C0E1B" w:rsidRDefault="00E338BE" w:rsidP="005F30A6">
            <w:pPr>
              <w:pStyle w:val="TAC"/>
            </w:pPr>
          </w:p>
        </w:tc>
        <w:tc>
          <w:tcPr>
            <w:tcW w:w="2327" w:type="dxa"/>
            <w:gridSpan w:val="2"/>
            <w:tcBorders>
              <w:left w:val="single" w:sz="4" w:space="0" w:color="auto"/>
              <w:right w:val="single" w:sz="4" w:space="0" w:color="auto"/>
            </w:tcBorders>
          </w:tcPr>
          <w:p w14:paraId="6E81F40B" w14:textId="77777777" w:rsidR="00E338BE" w:rsidRPr="001C0E1B" w:rsidRDefault="00E338BE" w:rsidP="005F30A6">
            <w:pPr>
              <w:pStyle w:val="TAC"/>
            </w:pPr>
            <w:r w:rsidRPr="001C0E1B">
              <w:rPr>
                <w:rFonts w:cs="v3.7.0"/>
              </w:rPr>
              <w:t>ULBWP.0.1</w:t>
            </w:r>
          </w:p>
        </w:tc>
        <w:tc>
          <w:tcPr>
            <w:tcW w:w="2328" w:type="dxa"/>
            <w:gridSpan w:val="4"/>
            <w:tcBorders>
              <w:left w:val="single" w:sz="4" w:space="0" w:color="auto"/>
              <w:right w:val="single" w:sz="4" w:space="0" w:color="auto"/>
            </w:tcBorders>
          </w:tcPr>
          <w:p w14:paraId="0A7C30CD" w14:textId="77777777" w:rsidR="00E338BE" w:rsidRPr="001C0E1B" w:rsidRDefault="00E338BE" w:rsidP="005F30A6">
            <w:pPr>
              <w:pStyle w:val="TAC"/>
            </w:pPr>
            <w:r w:rsidRPr="001C0E1B">
              <w:rPr>
                <w:rFonts w:cs="v3.7.0"/>
              </w:rPr>
              <w:t>ULBWP.0.1</w:t>
            </w:r>
          </w:p>
        </w:tc>
      </w:tr>
      <w:tr w:rsidR="00E338BE" w:rsidRPr="001C0E1B" w14:paraId="6FC603A8" w14:textId="77777777" w:rsidTr="005F30A6">
        <w:trPr>
          <w:trHeight w:val="187"/>
          <w:jc w:val="center"/>
        </w:trPr>
        <w:tc>
          <w:tcPr>
            <w:tcW w:w="2088" w:type="dxa"/>
            <w:gridSpan w:val="3"/>
            <w:tcBorders>
              <w:top w:val="nil"/>
              <w:left w:val="single" w:sz="4" w:space="0" w:color="auto"/>
              <w:right w:val="single" w:sz="4" w:space="0" w:color="auto"/>
            </w:tcBorders>
            <w:shd w:val="clear" w:color="auto" w:fill="auto"/>
          </w:tcPr>
          <w:p w14:paraId="28013CFC" w14:textId="77777777" w:rsidR="00E338BE" w:rsidRPr="001C0E1B" w:rsidRDefault="00E338BE" w:rsidP="005F30A6">
            <w:pPr>
              <w:pStyle w:val="TAL"/>
            </w:pPr>
          </w:p>
        </w:tc>
        <w:tc>
          <w:tcPr>
            <w:tcW w:w="1717" w:type="dxa"/>
            <w:tcBorders>
              <w:left w:val="single" w:sz="4" w:space="0" w:color="auto"/>
              <w:right w:val="single" w:sz="4" w:space="0" w:color="auto"/>
            </w:tcBorders>
          </w:tcPr>
          <w:p w14:paraId="528D51DC" w14:textId="77777777" w:rsidR="00E338BE" w:rsidRPr="001C0E1B" w:rsidRDefault="00E338BE" w:rsidP="005F30A6">
            <w:pPr>
              <w:pStyle w:val="TAL"/>
            </w:pPr>
            <w:r w:rsidRPr="001C0E1B">
              <w:t>Dedicated UL BWP</w:t>
            </w:r>
          </w:p>
        </w:tc>
        <w:tc>
          <w:tcPr>
            <w:tcW w:w="1134" w:type="dxa"/>
            <w:tcBorders>
              <w:left w:val="single" w:sz="4" w:space="0" w:color="auto"/>
              <w:bottom w:val="single" w:sz="4" w:space="0" w:color="auto"/>
              <w:right w:val="single" w:sz="4" w:space="0" w:color="auto"/>
            </w:tcBorders>
          </w:tcPr>
          <w:p w14:paraId="128A3540" w14:textId="77777777" w:rsidR="00E338BE" w:rsidRPr="001C0E1B" w:rsidRDefault="00E338BE" w:rsidP="005F30A6">
            <w:pPr>
              <w:pStyle w:val="TAC"/>
            </w:pPr>
          </w:p>
        </w:tc>
        <w:tc>
          <w:tcPr>
            <w:tcW w:w="2327" w:type="dxa"/>
            <w:gridSpan w:val="2"/>
            <w:tcBorders>
              <w:left w:val="single" w:sz="4" w:space="0" w:color="auto"/>
              <w:bottom w:val="single" w:sz="4" w:space="0" w:color="auto"/>
              <w:right w:val="single" w:sz="4" w:space="0" w:color="auto"/>
            </w:tcBorders>
          </w:tcPr>
          <w:p w14:paraId="5B2980EF" w14:textId="77777777" w:rsidR="00E338BE" w:rsidRPr="001C0E1B" w:rsidRDefault="00E338BE" w:rsidP="005F30A6">
            <w:pPr>
              <w:pStyle w:val="TAC"/>
            </w:pPr>
            <w:r w:rsidRPr="001C0E1B">
              <w:rPr>
                <w:rFonts w:cs="v3.7.0"/>
              </w:rPr>
              <w:t>ULBWP.1.1</w:t>
            </w:r>
          </w:p>
        </w:tc>
        <w:tc>
          <w:tcPr>
            <w:tcW w:w="2328" w:type="dxa"/>
            <w:gridSpan w:val="4"/>
            <w:tcBorders>
              <w:left w:val="single" w:sz="4" w:space="0" w:color="auto"/>
              <w:bottom w:val="single" w:sz="4" w:space="0" w:color="auto"/>
              <w:right w:val="single" w:sz="4" w:space="0" w:color="auto"/>
            </w:tcBorders>
          </w:tcPr>
          <w:p w14:paraId="624442DD" w14:textId="77777777" w:rsidR="00E338BE" w:rsidRPr="001C0E1B" w:rsidRDefault="00E338BE" w:rsidP="005F30A6">
            <w:pPr>
              <w:pStyle w:val="TAC"/>
            </w:pPr>
            <w:r w:rsidRPr="001C0E1B">
              <w:rPr>
                <w:rFonts w:cs="v3.7.0"/>
              </w:rPr>
              <w:t>ULBWP.1.1</w:t>
            </w:r>
          </w:p>
        </w:tc>
      </w:tr>
      <w:tr w:rsidR="00E338BE" w:rsidRPr="001C0E1B" w14:paraId="14A5C4BD" w14:textId="77777777" w:rsidTr="005F30A6">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1A87290A" w14:textId="77777777" w:rsidR="00E338BE" w:rsidRPr="001C0E1B" w:rsidRDefault="00E338BE" w:rsidP="005F30A6">
            <w:pPr>
              <w:pStyle w:val="TAL"/>
            </w:pPr>
            <w:r w:rsidRPr="001C0E1B">
              <w:rPr>
                <w:szCs w:val="16"/>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4E3E126A" w14:textId="77777777" w:rsidR="00E338BE" w:rsidRPr="001C0E1B" w:rsidRDefault="00E338BE" w:rsidP="005F30A6">
            <w:pPr>
              <w:pStyle w:val="TAC"/>
            </w:pPr>
            <w:r w:rsidRPr="001C0E1B">
              <w:rPr>
                <w:lang w:eastAsia="ja-JP"/>
              </w:rPr>
              <w:t>dB</w:t>
            </w:r>
          </w:p>
        </w:tc>
        <w:tc>
          <w:tcPr>
            <w:tcW w:w="2327" w:type="dxa"/>
            <w:gridSpan w:val="2"/>
            <w:tcBorders>
              <w:top w:val="single" w:sz="4" w:space="0" w:color="auto"/>
              <w:left w:val="single" w:sz="4" w:space="0" w:color="auto"/>
              <w:bottom w:val="nil"/>
              <w:right w:val="single" w:sz="4" w:space="0" w:color="auto"/>
            </w:tcBorders>
            <w:shd w:val="clear" w:color="auto" w:fill="auto"/>
          </w:tcPr>
          <w:p w14:paraId="3E5545AC" w14:textId="77777777" w:rsidR="00E338BE" w:rsidRPr="001C0E1B" w:rsidRDefault="00E338BE" w:rsidP="005F30A6">
            <w:pPr>
              <w:pStyle w:val="TAC"/>
            </w:pPr>
            <w:r w:rsidRPr="001C0E1B">
              <w:rPr>
                <w:lang w:eastAsia="ja-JP"/>
              </w:rPr>
              <w:t>0</w:t>
            </w:r>
          </w:p>
        </w:tc>
        <w:tc>
          <w:tcPr>
            <w:tcW w:w="2328" w:type="dxa"/>
            <w:gridSpan w:val="4"/>
            <w:tcBorders>
              <w:top w:val="single" w:sz="4" w:space="0" w:color="auto"/>
              <w:left w:val="single" w:sz="4" w:space="0" w:color="auto"/>
              <w:bottom w:val="nil"/>
              <w:right w:val="single" w:sz="4" w:space="0" w:color="auto"/>
            </w:tcBorders>
            <w:shd w:val="clear" w:color="auto" w:fill="auto"/>
          </w:tcPr>
          <w:p w14:paraId="685EB72A" w14:textId="77777777" w:rsidR="00E338BE" w:rsidRPr="001C0E1B" w:rsidRDefault="00E338BE" w:rsidP="005F30A6">
            <w:pPr>
              <w:pStyle w:val="TAC"/>
            </w:pPr>
            <w:r w:rsidRPr="001C0E1B">
              <w:t>0</w:t>
            </w:r>
          </w:p>
        </w:tc>
      </w:tr>
      <w:tr w:rsidR="00E338BE" w:rsidRPr="001C0E1B" w14:paraId="11975567" w14:textId="77777777" w:rsidTr="005F30A6">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36795184" w14:textId="77777777" w:rsidR="00E338BE" w:rsidRPr="001C0E1B" w:rsidRDefault="00E338BE" w:rsidP="005F30A6">
            <w:pPr>
              <w:pStyle w:val="TAL"/>
            </w:pPr>
            <w:r w:rsidRPr="001C0E1B">
              <w:rPr>
                <w:szCs w:val="16"/>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6738FA09" w14:textId="77777777" w:rsidR="00E338BE" w:rsidRPr="001C0E1B" w:rsidRDefault="00E338BE" w:rsidP="005F30A6">
            <w:pPr>
              <w:pStyle w:val="TAC"/>
            </w:pPr>
          </w:p>
        </w:tc>
        <w:tc>
          <w:tcPr>
            <w:tcW w:w="2327" w:type="dxa"/>
            <w:gridSpan w:val="2"/>
            <w:tcBorders>
              <w:top w:val="nil"/>
              <w:left w:val="single" w:sz="4" w:space="0" w:color="auto"/>
              <w:bottom w:val="nil"/>
              <w:right w:val="single" w:sz="4" w:space="0" w:color="auto"/>
            </w:tcBorders>
            <w:shd w:val="clear" w:color="auto" w:fill="auto"/>
          </w:tcPr>
          <w:p w14:paraId="0FDD173F" w14:textId="77777777" w:rsidR="00E338BE" w:rsidRPr="001C0E1B" w:rsidRDefault="00E338BE" w:rsidP="005F30A6">
            <w:pPr>
              <w:pStyle w:val="TAC"/>
            </w:pPr>
          </w:p>
        </w:tc>
        <w:tc>
          <w:tcPr>
            <w:tcW w:w="2328" w:type="dxa"/>
            <w:gridSpan w:val="4"/>
            <w:tcBorders>
              <w:top w:val="nil"/>
              <w:left w:val="single" w:sz="4" w:space="0" w:color="auto"/>
              <w:bottom w:val="nil"/>
              <w:right w:val="single" w:sz="4" w:space="0" w:color="auto"/>
            </w:tcBorders>
            <w:shd w:val="clear" w:color="auto" w:fill="auto"/>
          </w:tcPr>
          <w:p w14:paraId="2FD1758C" w14:textId="77777777" w:rsidR="00E338BE" w:rsidRPr="001C0E1B" w:rsidRDefault="00E338BE" w:rsidP="005F30A6">
            <w:pPr>
              <w:pStyle w:val="TAC"/>
            </w:pPr>
          </w:p>
        </w:tc>
      </w:tr>
      <w:tr w:rsidR="00E338BE" w:rsidRPr="001C0E1B" w14:paraId="48BD1DFC" w14:textId="77777777" w:rsidTr="005F30A6">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75B40637" w14:textId="77777777" w:rsidR="00E338BE" w:rsidRPr="001C0E1B" w:rsidRDefault="00E338BE" w:rsidP="005F30A6">
            <w:pPr>
              <w:pStyle w:val="TAL"/>
            </w:pPr>
            <w:r w:rsidRPr="001C0E1B">
              <w:rPr>
                <w:szCs w:val="16"/>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165F55DB" w14:textId="77777777" w:rsidR="00E338BE" w:rsidRPr="001C0E1B" w:rsidRDefault="00E338BE" w:rsidP="005F30A6">
            <w:pPr>
              <w:pStyle w:val="TAC"/>
            </w:pPr>
          </w:p>
        </w:tc>
        <w:tc>
          <w:tcPr>
            <w:tcW w:w="2327" w:type="dxa"/>
            <w:gridSpan w:val="2"/>
            <w:tcBorders>
              <w:top w:val="nil"/>
              <w:left w:val="single" w:sz="4" w:space="0" w:color="auto"/>
              <w:bottom w:val="nil"/>
              <w:right w:val="single" w:sz="4" w:space="0" w:color="auto"/>
            </w:tcBorders>
            <w:shd w:val="clear" w:color="auto" w:fill="auto"/>
          </w:tcPr>
          <w:p w14:paraId="626D7F5C" w14:textId="77777777" w:rsidR="00E338BE" w:rsidRPr="001C0E1B" w:rsidRDefault="00E338BE" w:rsidP="005F30A6">
            <w:pPr>
              <w:pStyle w:val="TAC"/>
            </w:pPr>
          </w:p>
        </w:tc>
        <w:tc>
          <w:tcPr>
            <w:tcW w:w="2328" w:type="dxa"/>
            <w:gridSpan w:val="4"/>
            <w:tcBorders>
              <w:top w:val="nil"/>
              <w:left w:val="single" w:sz="4" w:space="0" w:color="auto"/>
              <w:bottom w:val="nil"/>
              <w:right w:val="single" w:sz="4" w:space="0" w:color="auto"/>
            </w:tcBorders>
            <w:shd w:val="clear" w:color="auto" w:fill="auto"/>
          </w:tcPr>
          <w:p w14:paraId="1DBBCD3B" w14:textId="77777777" w:rsidR="00E338BE" w:rsidRPr="001C0E1B" w:rsidRDefault="00E338BE" w:rsidP="005F30A6">
            <w:pPr>
              <w:pStyle w:val="TAC"/>
            </w:pPr>
          </w:p>
        </w:tc>
      </w:tr>
      <w:tr w:rsidR="00E338BE" w:rsidRPr="001C0E1B" w14:paraId="3F98A327" w14:textId="77777777" w:rsidTr="005F30A6">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1A342650" w14:textId="77777777" w:rsidR="00E338BE" w:rsidRPr="001C0E1B" w:rsidRDefault="00E338BE" w:rsidP="005F30A6">
            <w:pPr>
              <w:pStyle w:val="TAL"/>
            </w:pPr>
            <w:r w:rsidRPr="001C0E1B">
              <w:rPr>
                <w:szCs w:val="16"/>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5DAE95C4" w14:textId="77777777" w:rsidR="00E338BE" w:rsidRPr="001C0E1B" w:rsidRDefault="00E338BE" w:rsidP="005F30A6">
            <w:pPr>
              <w:pStyle w:val="TAC"/>
            </w:pPr>
          </w:p>
        </w:tc>
        <w:tc>
          <w:tcPr>
            <w:tcW w:w="2327" w:type="dxa"/>
            <w:gridSpan w:val="2"/>
            <w:tcBorders>
              <w:top w:val="nil"/>
              <w:left w:val="single" w:sz="4" w:space="0" w:color="auto"/>
              <w:bottom w:val="nil"/>
              <w:right w:val="single" w:sz="4" w:space="0" w:color="auto"/>
            </w:tcBorders>
            <w:shd w:val="clear" w:color="auto" w:fill="auto"/>
          </w:tcPr>
          <w:p w14:paraId="0DB45DB8" w14:textId="77777777" w:rsidR="00E338BE" w:rsidRPr="001C0E1B" w:rsidRDefault="00E338BE" w:rsidP="005F30A6">
            <w:pPr>
              <w:pStyle w:val="TAC"/>
            </w:pPr>
          </w:p>
        </w:tc>
        <w:tc>
          <w:tcPr>
            <w:tcW w:w="2328" w:type="dxa"/>
            <w:gridSpan w:val="4"/>
            <w:tcBorders>
              <w:top w:val="nil"/>
              <w:left w:val="single" w:sz="4" w:space="0" w:color="auto"/>
              <w:bottom w:val="nil"/>
              <w:right w:val="single" w:sz="4" w:space="0" w:color="auto"/>
            </w:tcBorders>
            <w:shd w:val="clear" w:color="auto" w:fill="auto"/>
          </w:tcPr>
          <w:p w14:paraId="5B7C0354" w14:textId="77777777" w:rsidR="00E338BE" w:rsidRPr="001C0E1B" w:rsidRDefault="00E338BE" w:rsidP="005F30A6">
            <w:pPr>
              <w:pStyle w:val="TAC"/>
            </w:pPr>
          </w:p>
        </w:tc>
      </w:tr>
      <w:tr w:rsidR="00E338BE" w:rsidRPr="001C0E1B" w14:paraId="4807EE69" w14:textId="77777777" w:rsidTr="005F30A6">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5DB7EFC0" w14:textId="77777777" w:rsidR="00E338BE" w:rsidRPr="001C0E1B" w:rsidRDefault="00E338BE" w:rsidP="005F30A6">
            <w:pPr>
              <w:pStyle w:val="TAL"/>
            </w:pPr>
            <w:r w:rsidRPr="001C0E1B">
              <w:rPr>
                <w:szCs w:val="16"/>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747577C2" w14:textId="77777777" w:rsidR="00E338BE" w:rsidRPr="001C0E1B" w:rsidRDefault="00E338BE" w:rsidP="005F30A6">
            <w:pPr>
              <w:pStyle w:val="TAC"/>
            </w:pPr>
          </w:p>
        </w:tc>
        <w:tc>
          <w:tcPr>
            <w:tcW w:w="2327" w:type="dxa"/>
            <w:gridSpan w:val="2"/>
            <w:tcBorders>
              <w:top w:val="nil"/>
              <w:left w:val="single" w:sz="4" w:space="0" w:color="auto"/>
              <w:bottom w:val="nil"/>
              <w:right w:val="single" w:sz="4" w:space="0" w:color="auto"/>
            </w:tcBorders>
            <w:shd w:val="clear" w:color="auto" w:fill="auto"/>
          </w:tcPr>
          <w:p w14:paraId="5980339A" w14:textId="77777777" w:rsidR="00E338BE" w:rsidRPr="001C0E1B" w:rsidRDefault="00E338BE" w:rsidP="005F30A6">
            <w:pPr>
              <w:pStyle w:val="TAC"/>
            </w:pPr>
          </w:p>
        </w:tc>
        <w:tc>
          <w:tcPr>
            <w:tcW w:w="2328" w:type="dxa"/>
            <w:gridSpan w:val="4"/>
            <w:tcBorders>
              <w:top w:val="nil"/>
              <w:left w:val="single" w:sz="4" w:space="0" w:color="auto"/>
              <w:bottom w:val="nil"/>
              <w:right w:val="single" w:sz="4" w:space="0" w:color="auto"/>
            </w:tcBorders>
            <w:shd w:val="clear" w:color="auto" w:fill="auto"/>
          </w:tcPr>
          <w:p w14:paraId="26488AF7" w14:textId="77777777" w:rsidR="00E338BE" w:rsidRPr="001C0E1B" w:rsidRDefault="00E338BE" w:rsidP="005F30A6">
            <w:pPr>
              <w:pStyle w:val="TAC"/>
            </w:pPr>
          </w:p>
        </w:tc>
      </w:tr>
      <w:tr w:rsidR="00E338BE" w:rsidRPr="001C0E1B" w14:paraId="7034ED97" w14:textId="77777777" w:rsidTr="005F30A6">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73521353" w14:textId="77777777" w:rsidR="00E338BE" w:rsidRPr="001C0E1B" w:rsidRDefault="00E338BE" w:rsidP="005F30A6">
            <w:pPr>
              <w:pStyle w:val="TAL"/>
            </w:pPr>
            <w:r w:rsidRPr="001C0E1B">
              <w:rPr>
                <w:szCs w:val="16"/>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2EBC478C" w14:textId="77777777" w:rsidR="00E338BE" w:rsidRPr="001C0E1B" w:rsidRDefault="00E338BE" w:rsidP="005F30A6">
            <w:pPr>
              <w:pStyle w:val="TAC"/>
            </w:pPr>
          </w:p>
        </w:tc>
        <w:tc>
          <w:tcPr>
            <w:tcW w:w="2327" w:type="dxa"/>
            <w:gridSpan w:val="2"/>
            <w:tcBorders>
              <w:top w:val="nil"/>
              <w:left w:val="single" w:sz="4" w:space="0" w:color="auto"/>
              <w:bottom w:val="nil"/>
              <w:right w:val="single" w:sz="4" w:space="0" w:color="auto"/>
            </w:tcBorders>
            <w:shd w:val="clear" w:color="auto" w:fill="auto"/>
          </w:tcPr>
          <w:p w14:paraId="08118B06" w14:textId="77777777" w:rsidR="00E338BE" w:rsidRPr="001C0E1B" w:rsidRDefault="00E338BE" w:rsidP="005F30A6">
            <w:pPr>
              <w:pStyle w:val="TAC"/>
            </w:pPr>
          </w:p>
        </w:tc>
        <w:tc>
          <w:tcPr>
            <w:tcW w:w="2328" w:type="dxa"/>
            <w:gridSpan w:val="4"/>
            <w:tcBorders>
              <w:top w:val="nil"/>
              <w:left w:val="single" w:sz="4" w:space="0" w:color="auto"/>
              <w:bottom w:val="nil"/>
              <w:right w:val="single" w:sz="4" w:space="0" w:color="auto"/>
            </w:tcBorders>
            <w:shd w:val="clear" w:color="auto" w:fill="auto"/>
          </w:tcPr>
          <w:p w14:paraId="240F0B65" w14:textId="77777777" w:rsidR="00E338BE" w:rsidRPr="001C0E1B" w:rsidRDefault="00E338BE" w:rsidP="005F30A6">
            <w:pPr>
              <w:pStyle w:val="TAC"/>
            </w:pPr>
          </w:p>
        </w:tc>
      </w:tr>
      <w:tr w:rsidR="00E338BE" w:rsidRPr="001C0E1B" w14:paraId="0B441551" w14:textId="77777777" w:rsidTr="005F30A6">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398BBA22" w14:textId="77777777" w:rsidR="00E338BE" w:rsidRPr="001C0E1B" w:rsidRDefault="00E338BE" w:rsidP="005F30A6">
            <w:pPr>
              <w:pStyle w:val="TAL"/>
            </w:pPr>
            <w:r w:rsidRPr="001C0E1B">
              <w:rPr>
                <w:szCs w:val="16"/>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407082FE" w14:textId="77777777" w:rsidR="00E338BE" w:rsidRPr="001C0E1B" w:rsidRDefault="00E338BE" w:rsidP="005F30A6">
            <w:pPr>
              <w:pStyle w:val="TAC"/>
            </w:pPr>
          </w:p>
        </w:tc>
        <w:tc>
          <w:tcPr>
            <w:tcW w:w="2327" w:type="dxa"/>
            <w:gridSpan w:val="2"/>
            <w:tcBorders>
              <w:top w:val="nil"/>
              <w:left w:val="single" w:sz="4" w:space="0" w:color="auto"/>
              <w:bottom w:val="nil"/>
              <w:right w:val="single" w:sz="4" w:space="0" w:color="auto"/>
            </w:tcBorders>
            <w:shd w:val="clear" w:color="auto" w:fill="auto"/>
          </w:tcPr>
          <w:p w14:paraId="375E1F8B" w14:textId="77777777" w:rsidR="00E338BE" w:rsidRPr="001C0E1B" w:rsidRDefault="00E338BE" w:rsidP="005F30A6">
            <w:pPr>
              <w:pStyle w:val="TAC"/>
            </w:pPr>
          </w:p>
        </w:tc>
        <w:tc>
          <w:tcPr>
            <w:tcW w:w="2328" w:type="dxa"/>
            <w:gridSpan w:val="4"/>
            <w:tcBorders>
              <w:top w:val="nil"/>
              <w:left w:val="single" w:sz="4" w:space="0" w:color="auto"/>
              <w:bottom w:val="nil"/>
              <w:right w:val="single" w:sz="4" w:space="0" w:color="auto"/>
            </w:tcBorders>
            <w:shd w:val="clear" w:color="auto" w:fill="auto"/>
          </w:tcPr>
          <w:p w14:paraId="30ECE619" w14:textId="77777777" w:rsidR="00E338BE" w:rsidRPr="001C0E1B" w:rsidRDefault="00E338BE" w:rsidP="005F30A6">
            <w:pPr>
              <w:pStyle w:val="TAC"/>
            </w:pPr>
          </w:p>
        </w:tc>
      </w:tr>
      <w:tr w:rsidR="00E338BE" w:rsidRPr="001C0E1B" w14:paraId="4291E27A" w14:textId="77777777" w:rsidTr="005F30A6">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4DF27BCC" w14:textId="77777777" w:rsidR="00E338BE" w:rsidRPr="001C0E1B" w:rsidRDefault="00E338BE" w:rsidP="005F30A6">
            <w:pPr>
              <w:pStyle w:val="TAL"/>
            </w:pPr>
            <w:r w:rsidRPr="001C0E1B">
              <w:rPr>
                <w:szCs w:val="16"/>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6A8423DD" w14:textId="77777777" w:rsidR="00E338BE" w:rsidRPr="001C0E1B" w:rsidRDefault="00E338BE" w:rsidP="005F30A6">
            <w:pPr>
              <w:pStyle w:val="TAC"/>
            </w:pPr>
          </w:p>
        </w:tc>
        <w:tc>
          <w:tcPr>
            <w:tcW w:w="2327" w:type="dxa"/>
            <w:gridSpan w:val="2"/>
            <w:tcBorders>
              <w:top w:val="nil"/>
              <w:left w:val="single" w:sz="4" w:space="0" w:color="auto"/>
              <w:bottom w:val="nil"/>
              <w:right w:val="single" w:sz="4" w:space="0" w:color="auto"/>
            </w:tcBorders>
            <w:shd w:val="clear" w:color="auto" w:fill="auto"/>
          </w:tcPr>
          <w:p w14:paraId="6A60BE8F" w14:textId="77777777" w:rsidR="00E338BE" w:rsidRPr="001C0E1B" w:rsidRDefault="00E338BE" w:rsidP="005F30A6">
            <w:pPr>
              <w:pStyle w:val="TAC"/>
            </w:pPr>
          </w:p>
        </w:tc>
        <w:tc>
          <w:tcPr>
            <w:tcW w:w="2328" w:type="dxa"/>
            <w:gridSpan w:val="4"/>
            <w:tcBorders>
              <w:top w:val="nil"/>
              <w:left w:val="single" w:sz="4" w:space="0" w:color="auto"/>
              <w:bottom w:val="nil"/>
              <w:right w:val="single" w:sz="4" w:space="0" w:color="auto"/>
            </w:tcBorders>
            <w:shd w:val="clear" w:color="auto" w:fill="auto"/>
          </w:tcPr>
          <w:p w14:paraId="1C7B55A9" w14:textId="77777777" w:rsidR="00E338BE" w:rsidRPr="001C0E1B" w:rsidRDefault="00E338BE" w:rsidP="005F30A6">
            <w:pPr>
              <w:pStyle w:val="TAC"/>
            </w:pPr>
          </w:p>
        </w:tc>
      </w:tr>
      <w:tr w:rsidR="00E338BE" w:rsidRPr="001C0E1B" w14:paraId="6ECCFB14" w14:textId="77777777" w:rsidTr="005F30A6">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71AA30FE" w14:textId="77777777" w:rsidR="00E338BE" w:rsidRPr="001C0E1B" w:rsidRDefault="00E338BE" w:rsidP="005F30A6">
            <w:pPr>
              <w:pStyle w:val="TAL"/>
            </w:pPr>
            <w:r w:rsidRPr="001C0E1B">
              <w:rPr>
                <w:szCs w:val="16"/>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292675D6" w14:textId="77777777" w:rsidR="00E338BE" w:rsidRPr="001C0E1B" w:rsidRDefault="00E338BE" w:rsidP="005F30A6">
            <w:pPr>
              <w:pStyle w:val="TAC"/>
            </w:pPr>
          </w:p>
        </w:tc>
        <w:tc>
          <w:tcPr>
            <w:tcW w:w="2327" w:type="dxa"/>
            <w:gridSpan w:val="2"/>
            <w:tcBorders>
              <w:top w:val="nil"/>
              <w:left w:val="single" w:sz="4" w:space="0" w:color="auto"/>
              <w:bottom w:val="single" w:sz="4" w:space="0" w:color="auto"/>
              <w:right w:val="single" w:sz="4" w:space="0" w:color="auto"/>
            </w:tcBorders>
            <w:shd w:val="clear" w:color="auto" w:fill="auto"/>
          </w:tcPr>
          <w:p w14:paraId="43836C6E" w14:textId="77777777" w:rsidR="00E338BE" w:rsidRPr="001C0E1B" w:rsidRDefault="00E338BE" w:rsidP="005F30A6">
            <w:pPr>
              <w:pStyle w:val="TAC"/>
            </w:pPr>
          </w:p>
        </w:tc>
        <w:tc>
          <w:tcPr>
            <w:tcW w:w="2328" w:type="dxa"/>
            <w:gridSpan w:val="4"/>
            <w:tcBorders>
              <w:top w:val="nil"/>
              <w:left w:val="single" w:sz="4" w:space="0" w:color="auto"/>
              <w:bottom w:val="single" w:sz="4" w:space="0" w:color="auto"/>
              <w:right w:val="single" w:sz="4" w:space="0" w:color="auto"/>
            </w:tcBorders>
            <w:shd w:val="clear" w:color="auto" w:fill="auto"/>
          </w:tcPr>
          <w:p w14:paraId="23E3A210" w14:textId="77777777" w:rsidR="00E338BE" w:rsidRPr="001C0E1B" w:rsidRDefault="00E338BE" w:rsidP="005F30A6">
            <w:pPr>
              <w:pStyle w:val="TAC"/>
            </w:pPr>
          </w:p>
        </w:tc>
      </w:tr>
      <w:tr w:rsidR="00E338BE" w:rsidRPr="001C0E1B" w14:paraId="0A335744" w14:textId="77777777" w:rsidTr="005F30A6">
        <w:trPr>
          <w:trHeight w:val="187"/>
          <w:jc w:val="center"/>
        </w:trPr>
        <w:tc>
          <w:tcPr>
            <w:tcW w:w="3805" w:type="dxa"/>
            <w:gridSpan w:val="4"/>
            <w:tcBorders>
              <w:top w:val="single" w:sz="4" w:space="0" w:color="auto"/>
              <w:left w:val="single" w:sz="4" w:space="0" w:color="auto"/>
              <w:right w:val="single" w:sz="4" w:space="0" w:color="auto"/>
            </w:tcBorders>
          </w:tcPr>
          <w:p w14:paraId="48C9221B" w14:textId="77777777" w:rsidR="00E338BE" w:rsidRPr="001C0E1B" w:rsidRDefault="00E338BE" w:rsidP="005F30A6">
            <w:pPr>
              <w:pStyle w:val="TAL"/>
            </w:pPr>
            <w:r w:rsidRPr="001C0E1B">
              <w:rPr>
                <w:position w:val="-12"/>
              </w:rPr>
              <w:object w:dxaOrig="405" w:dyaOrig="345" w14:anchorId="7AB8E701">
                <v:shape id="_x0000_i1146" type="#_x0000_t75" style="width:22.5pt;height:13.5pt" o:ole="" fillcolor="window">
                  <v:imagedata r:id="rId21" o:title=""/>
                </v:shape>
                <o:OLEObject Type="Embed" ProgID="Equation.3" ShapeID="_x0000_i1146" DrawAspect="Content" ObjectID="_1691940208" r:id="rId151"/>
              </w:object>
            </w:r>
            <w:r w:rsidRPr="001C0E1B">
              <w:rPr>
                <w:vertAlign w:val="superscript"/>
              </w:rPr>
              <w:t>Note2</w:t>
            </w:r>
          </w:p>
        </w:tc>
        <w:tc>
          <w:tcPr>
            <w:tcW w:w="1134" w:type="dxa"/>
            <w:tcBorders>
              <w:top w:val="single" w:sz="4" w:space="0" w:color="auto"/>
              <w:left w:val="single" w:sz="4" w:space="0" w:color="auto"/>
              <w:bottom w:val="single" w:sz="4" w:space="0" w:color="auto"/>
              <w:right w:val="single" w:sz="4" w:space="0" w:color="auto"/>
            </w:tcBorders>
            <w:hideMark/>
          </w:tcPr>
          <w:p w14:paraId="672E38C1" w14:textId="77777777" w:rsidR="00E338BE" w:rsidRPr="001C0E1B" w:rsidRDefault="00E338BE" w:rsidP="005F30A6">
            <w:pPr>
              <w:pStyle w:val="TAC"/>
            </w:pPr>
            <w:r w:rsidRPr="001C0E1B">
              <w:t>dBm/15kHz</w:t>
            </w:r>
          </w:p>
        </w:tc>
        <w:tc>
          <w:tcPr>
            <w:tcW w:w="2327" w:type="dxa"/>
            <w:gridSpan w:val="2"/>
            <w:tcBorders>
              <w:top w:val="single" w:sz="4" w:space="0" w:color="auto"/>
              <w:left w:val="single" w:sz="4" w:space="0" w:color="auto"/>
              <w:bottom w:val="nil"/>
              <w:right w:val="single" w:sz="4" w:space="0" w:color="auto"/>
            </w:tcBorders>
            <w:shd w:val="clear" w:color="auto" w:fill="auto"/>
          </w:tcPr>
          <w:p w14:paraId="734420DF" w14:textId="77777777" w:rsidR="00E338BE" w:rsidRPr="001C0E1B" w:rsidRDefault="00E338BE" w:rsidP="005F30A6">
            <w:pPr>
              <w:pStyle w:val="TAC"/>
            </w:pPr>
            <w:r w:rsidRPr="001C0E1B">
              <w:t>Link only, see clause A.3.7A</w:t>
            </w:r>
          </w:p>
        </w:tc>
        <w:tc>
          <w:tcPr>
            <w:tcW w:w="2328" w:type="dxa"/>
            <w:gridSpan w:val="4"/>
            <w:tcBorders>
              <w:top w:val="single" w:sz="4" w:space="0" w:color="auto"/>
              <w:left w:val="single" w:sz="4" w:space="0" w:color="auto"/>
              <w:right w:val="single" w:sz="4" w:space="0" w:color="auto"/>
            </w:tcBorders>
          </w:tcPr>
          <w:p w14:paraId="17AE0646" w14:textId="77777777" w:rsidR="00E338BE" w:rsidRPr="001C0E1B" w:rsidRDefault="00E338BE" w:rsidP="005F30A6">
            <w:pPr>
              <w:pStyle w:val="TAC"/>
              <w:rPr>
                <w:lang w:eastAsia="zh-CN"/>
              </w:rPr>
            </w:pPr>
            <w:r w:rsidRPr="001C0E1B">
              <w:t>-104.7</w:t>
            </w:r>
          </w:p>
        </w:tc>
      </w:tr>
      <w:tr w:rsidR="00E338BE" w:rsidRPr="001C0E1B" w14:paraId="0F894D18" w14:textId="77777777" w:rsidTr="005F30A6">
        <w:trPr>
          <w:trHeight w:val="187"/>
          <w:jc w:val="center"/>
        </w:trPr>
        <w:tc>
          <w:tcPr>
            <w:tcW w:w="970" w:type="dxa"/>
            <w:tcBorders>
              <w:top w:val="single" w:sz="4" w:space="0" w:color="auto"/>
              <w:left w:val="single" w:sz="4" w:space="0" w:color="auto"/>
              <w:bottom w:val="nil"/>
              <w:right w:val="single" w:sz="4" w:space="0" w:color="auto"/>
            </w:tcBorders>
            <w:shd w:val="clear" w:color="auto" w:fill="auto"/>
          </w:tcPr>
          <w:p w14:paraId="6EA78924" w14:textId="77777777" w:rsidR="00E338BE" w:rsidRPr="001C0E1B" w:rsidRDefault="00E338BE" w:rsidP="005F30A6">
            <w:pPr>
              <w:pStyle w:val="TAL"/>
              <w:rPr>
                <w:vertAlign w:val="superscript"/>
              </w:rPr>
            </w:pPr>
            <w:r w:rsidRPr="001C0E1B">
              <w:rPr>
                <w:position w:val="-12"/>
              </w:rPr>
              <w:object w:dxaOrig="405" w:dyaOrig="345" w14:anchorId="22830AC0">
                <v:shape id="_x0000_i1147" type="#_x0000_t75" style="width:22.5pt;height:13.5pt" o:ole="" fillcolor="window">
                  <v:imagedata r:id="rId21" o:title=""/>
                </v:shape>
                <o:OLEObject Type="Embed" ProgID="Equation.3" ShapeID="_x0000_i1147" DrawAspect="Content" ObjectID="_1691940209" r:id="rId152"/>
              </w:object>
            </w:r>
            <w:r w:rsidRPr="001C0E1B">
              <w:rPr>
                <w:vertAlign w:val="superscript"/>
              </w:rPr>
              <w:t>Note2</w:t>
            </w:r>
          </w:p>
        </w:tc>
        <w:tc>
          <w:tcPr>
            <w:tcW w:w="2835" w:type="dxa"/>
            <w:gridSpan w:val="3"/>
            <w:tcBorders>
              <w:top w:val="single" w:sz="4" w:space="0" w:color="auto"/>
              <w:left w:val="single" w:sz="4" w:space="0" w:color="auto"/>
              <w:right w:val="single" w:sz="4" w:space="0" w:color="auto"/>
            </w:tcBorders>
          </w:tcPr>
          <w:p w14:paraId="2C45282F" w14:textId="77777777" w:rsidR="00E338BE" w:rsidRPr="001C0E1B" w:rsidRDefault="00E338BE" w:rsidP="005F30A6">
            <w:pPr>
              <w:pStyle w:val="TAL"/>
            </w:pPr>
            <w:r w:rsidRPr="001C0E1B">
              <w:t>Config</w:t>
            </w:r>
            <w:r w:rsidRPr="001C0E1B">
              <w:rPr>
                <w:szCs w:val="18"/>
              </w:rPr>
              <w:t xml:space="preserve"> </w:t>
            </w:r>
            <w:r w:rsidRPr="001C0E1B">
              <w:t>1,2</w:t>
            </w:r>
          </w:p>
        </w:tc>
        <w:tc>
          <w:tcPr>
            <w:tcW w:w="1134" w:type="dxa"/>
            <w:tcBorders>
              <w:top w:val="single" w:sz="4" w:space="0" w:color="auto"/>
              <w:left w:val="single" w:sz="4" w:space="0" w:color="auto"/>
              <w:bottom w:val="nil"/>
              <w:right w:val="single" w:sz="4" w:space="0" w:color="auto"/>
            </w:tcBorders>
            <w:shd w:val="clear" w:color="auto" w:fill="auto"/>
          </w:tcPr>
          <w:p w14:paraId="74236185" w14:textId="77777777" w:rsidR="00E338BE" w:rsidRPr="001C0E1B" w:rsidRDefault="00E338BE" w:rsidP="005F30A6">
            <w:pPr>
              <w:pStyle w:val="TAC"/>
            </w:pPr>
            <w:r w:rsidRPr="001C0E1B">
              <w:t>dBm/SCS</w:t>
            </w:r>
          </w:p>
        </w:tc>
        <w:tc>
          <w:tcPr>
            <w:tcW w:w="2327" w:type="dxa"/>
            <w:gridSpan w:val="2"/>
            <w:tcBorders>
              <w:top w:val="nil"/>
              <w:left w:val="single" w:sz="4" w:space="0" w:color="auto"/>
              <w:bottom w:val="nil"/>
              <w:right w:val="single" w:sz="4" w:space="0" w:color="auto"/>
            </w:tcBorders>
            <w:shd w:val="clear" w:color="auto" w:fill="auto"/>
          </w:tcPr>
          <w:p w14:paraId="0C613257" w14:textId="77777777" w:rsidR="00E338BE" w:rsidRPr="001C0E1B" w:rsidRDefault="00E338BE" w:rsidP="005F30A6">
            <w:pPr>
              <w:pStyle w:val="TAC"/>
            </w:pPr>
          </w:p>
        </w:tc>
        <w:tc>
          <w:tcPr>
            <w:tcW w:w="2328" w:type="dxa"/>
            <w:gridSpan w:val="4"/>
            <w:tcBorders>
              <w:top w:val="single" w:sz="4" w:space="0" w:color="auto"/>
              <w:left w:val="single" w:sz="4" w:space="0" w:color="auto"/>
              <w:right w:val="single" w:sz="4" w:space="0" w:color="auto"/>
            </w:tcBorders>
          </w:tcPr>
          <w:p w14:paraId="07D4F360" w14:textId="77777777" w:rsidR="00E338BE" w:rsidRPr="001C0E1B" w:rsidRDefault="00E338BE" w:rsidP="005F30A6">
            <w:pPr>
              <w:pStyle w:val="TAC"/>
              <w:rPr>
                <w:lang w:eastAsia="zh-CN"/>
              </w:rPr>
            </w:pPr>
            <w:r w:rsidRPr="001C0E1B">
              <w:t>-95.7</w:t>
            </w:r>
          </w:p>
        </w:tc>
      </w:tr>
      <w:tr w:rsidR="00E338BE" w:rsidRPr="001C0E1B" w14:paraId="2F416485" w14:textId="77777777" w:rsidTr="005F30A6">
        <w:trPr>
          <w:trHeight w:val="187"/>
          <w:jc w:val="center"/>
        </w:trPr>
        <w:tc>
          <w:tcPr>
            <w:tcW w:w="970" w:type="dxa"/>
            <w:tcBorders>
              <w:top w:val="nil"/>
              <w:left w:val="single" w:sz="4" w:space="0" w:color="auto"/>
              <w:right w:val="single" w:sz="4" w:space="0" w:color="auto"/>
            </w:tcBorders>
            <w:shd w:val="clear" w:color="auto" w:fill="auto"/>
          </w:tcPr>
          <w:p w14:paraId="215F536F" w14:textId="77777777" w:rsidR="00E338BE" w:rsidRPr="001C0E1B" w:rsidRDefault="00E338BE" w:rsidP="005F30A6">
            <w:pPr>
              <w:pStyle w:val="TAL"/>
            </w:pPr>
          </w:p>
        </w:tc>
        <w:tc>
          <w:tcPr>
            <w:tcW w:w="2835" w:type="dxa"/>
            <w:gridSpan w:val="3"/>
            <w:tcBorders>
              <w:left w:val="single" w:sz="4" w:space="0" w:color="auto"/>
              <w:right w:val="single" w:sz="4" w:space="0" w:color="auto"/>
            </w:tcBorders>
          </w:tcPr>
          <w:p w14:paraId="61108843" w14:textId="77777777" w:rsidR="00E338BE" w:rsidRPr="001C0E1B" w:rsidRDefault="00E338BE" w:rsidP="005F30A6">
            <w:pPr>
              <w:pStyle w:val="TAL"/>
            </w:pPr>
            <w:r w:rsidRPr="001C0E1B">
              <w:t>Config</w:t>
            </w:r>
            <w:r w:rsidRPr="001C0E1B">
              <w:rPr>
                <w:szCs w:val="18"/>
              </w:rPr>
              <w:t xml:space="preserve"> </w:t>
            </w:r>
            <w:r w:rsidRPr="001C0E1B">
              <w:t>3</w:t>
            </w:r>
          </w:p>
        </w:tc>
        <w:tc>
          <w:tcPr>
            <w:tcW w:w="1134" w:type="dxa"/>
            <w:tcBorders>
              <w:top w:val="nil"/>
              <w:left w:val="single" w:sz="4" w:space="0" w:color="auto"/>
              <w:right w:val="single" w:sz="4" w:space="0" w:color="auto"/>
            </w:tcBorders>
            <w:shd w:val="clear" w:color="auto" w:fill="auto"/>
          </w:tcPr>
          <w:p w14:paraId="5248625B" w14:textId="77777777" w:rsidR="00E338BE" w:rsidRPr="001C0E1B" w:rsidRDefault="00E338BE" w:rsidP="005F30A6">
            <w:pPr>
              <w:pStyle w:val="TAC"/>
            </w:pPr>
          </w:p>
        </w:tc>
        <w:tc>
          <w:tcPr>
            <w:tcW w:w="2327" w:type="dxa"/>
            <w:gridSpan w:val="2"/>
            <w:tcBorders>
              <w:top w:val="nil"/>
              <w:left w:val="single" w:sz="4" w:space="0" w:color="auto"/>
              <w:bottom w:val="nil"/>
              <w:right w:val="single" w:sz="4" w:space="0" w:color="auto"/>
            </w:tcBorders>
            <w:shd w:val="clear" w:color="auto" w:fill="auto"/>
          </w:tcPr>
          <w:p w14:paraId="3DF22C1A" w14:textId="77777777" w:rsidR="00E338BE" w:rsidRPr="001C0E1B" w:rsidRDefault="00E338BE" w:rsidP="005F30A6">
            <w:pPr>
              <w:pStyle w:val="TAC"/>
            </w:pPr>
          </w:p>
        </w:tc>
        <w:tc>
          <w:tcPr>
            <w:tcW w:w="2328" w:type="dxa"/>
            <w:gridSpan w:val="4"/>
            <w:tcBorders>
              <w:left w:val="single" w:sz="4" w:space="0" w:color="auto"/>
              <w:right w:val="single" w:sz="4" w:space="0" w:color="auto"/>
            </w:tcBorders>
          </w:tcPr>
          <w:p w14:paraId="0E92C2A1" w14:textId="77777777" w:rsidR="00E338BE" w:rsidRPr="001C0E1B" w:rsidRDefault="00E338BE" w:rsidP="005F30A6">
            <w:pPr>
              <w:pStyle w:val="TAC"/>
              <w:rPr>
                <w:lang w:eastAsia="zh-CN"/>
              </w:rPr>
            </w:pPr>
            <w:r w:rsidRPr="001C0E1B">
              <w:t>-95.7</w:t>
            </w:r>
          </w:p>
        </w:tc>
      </w:tr>
      <w:tr w:rsidR="00E338BE" w:rsidRPr="001C0E1B" w14:paraId="6BE3A401" w14:textId="77777777" w:rsidTr="005F30A6">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7ABA0779" w14:textId="77777777" w:rsidR="00E338BE" w:rsidRPr="001C0E1B" w:rsidRDefault="00E338BE" w:rsidP="005F30A6">
            <w:pPr>
              <w:pStyle w:val="TAL"/>
              <w:rPr>
                <w:i/>
              </w:rPr>
            </w:pPr>
            <w:r w:rsidRPr="001C0E1B">
              <w:rPr>
                <w:i/>
                <w:position w:val="-12"/>
              </w:rPr>
              <w:object w:dxaOrig="615" w:dyaOrig="390" w14:anchorId="1840251E">
                <v:shape id="_x0000_i1148" type="#_x0000_t75" style="width:29pt;height:14.5pt" o:ole="" fillcolor="window">
                  <v:imagedata r:id="rId24" o:title=""/>
                </v:shape>
                <o:OLEObject Type="Embed" ProgID="Equation.3" ShapeID="_x0000_i1148" DrawAspect="Content" ObjectID="_1691940210" r:id="rId153"/>
              </w:object>
            </w:r>
          </w:p>
        </w:tc>
        <w:tc>
          <w:tcPr>
            <w:tcW w:w="1134" w:type="dxa"/>
            <w:tcBorders>
              <w:top w:val="single" w:sz="4" w:space="0" w:color="auto"/>
              <w:left w:val="single" w:sz="4" w:space="0" w:color="auto"/>
              <w:bottom w:val="single" w:sz="4" w:space="0" w:color="auto"/>
              <w:right w:val="single" w:sz="4" w:space="0" w:color="auto"/>
            </w:tcBorders>
            <w:hideMark/>
          </w:tcPr>
          <w:p w14:paraId="4DBD9FE6" w14:textId="77777777" w:rsidR="00E338BE" w:rsidRPr="001C0E1B" w:rsidRDefault="00E338BE" w:rsidP="005F30A6">
            <w:pPr>
              <w:pStyle w:val="TAC"/>
            </w:pPr>
            <w:r w:rsidRPr="001C0E1B">
              <w:t>dB</w:t>
            </w:r>
          </w:p>
        </w:tc>
        <w:tc>
          <w:tcPr>
            <w:tcW w:w="2327" w:type="dxa"/>
            <w:gridSpan w:val="2"/>
            <w:tcBorders>
              <w:top w:val="nil"/>
              <w:left w:val="single" w:sz="4" w:space="0" w:color="auto"/>
              <w:bottom w:val="nil"/>
              <w:right w:val="single" w:sz="4" w:space="0" w:color="auto"/>
            </w:tcBorders>
            <w:shd w:val="clear" w:color="auto" w:fill="auto"/>
          </w:tcPr>
          <w:p w14:paraId="7EAC069A" w14:textId="77777777" w:rsidR="00E338BE" w:rsidRPr="001C0E1B" w:rsidRDefault="00E338BE" w:rsidP="005F30A6">
            <w:pPr>
              <w:pStyle w:val="TAC"/>
            </w:pPr>
          </w:p>
        </w:tc>
        <w:tc>
          <w:tcPr>
            <w:tcW w:w="1164" w:type="dxa"/>
            <w:gridSpan w:val="2"/>
            <w:tcBorders>
              <w:top w:val="single" w:sz="4" w:space="0" w:color="auto"/>
              <w:left w:val="single" w:sz="4" w:space="0" w:color="auto"/>
              <w:right w:val="single" w:sz="4" w:space="0" w:color="auto"/>
            </w:tcBorders>
          </w:tcPr>
          <w:p w14:paraId="28865029" w14:textId="77777777" w:rsidR="00E338BE" w:rsidRPr="001C0E1B" w:rsidRDefault="00E338BE" w:rsidP="005F30A6">
            <w:pPr>
              <w:pStyle w:val="TAC"/>
            </w:pPr>
            <w:r w:rsidRPr="001C0E1B">
              <w:t>-Infinity</w:t>
            </w:r>
          </w:p>
        </w:tc>
        <w:tc>
          <w:tcPr>
            <w:tcW w:w="1164" w:type="dxa"/>
            <w:gridSpan w:val="2"/>
            <w:tcBorders>
              <w:top w:val="single" w:sz="4" w:space="0" w:color="auto"/>
              <w:left w:val="single" w:sz="4" w:space="0" w:color="auto"/>
              <w:right w:val="single" w:sz="4" w:space="0" w:color="auto"/>
            </w:tcBorders>
          </w:tcPr>
          <w:p w14:paraId="43BE0571" w14:textId="77777777" w:rsidR="00E338BE" w:rsidRPr="001C0E1B" w:rsidRDefault="00E338BE" w:rsidP="005F30A6">
            <w:pPr>
              <w:pStyle w:val="TAC"/>
            </w:pPr>
            <w:r w:rsidRPr="001C0E1B">
              <w:rPr>
                <w:lang w:eastAsia="zh-CN"/>
              </w:rPr>
              <w:t>10</w:t>
            </w:r>
          </w:p>
        </w:tc>
      </w:tr>
      <w:tr w:rsidR="00E338BE" w:rsidRPr="001C0E1B" w14:paraId="3643D8F6" w14:textId="77777777" w:rsidTr="005F30A6">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1717A00B" w14:textId="77777777" w:rsidR="00E338BE" w:rsidRPr="001C0E1B" w:rsidRDefault="00E338BE" w:rsidP="005F30A6">
            <w:pPr>
              <w:pStyle w:val="TAL"/>
            </w:pPr>
            <w:r w:rsidRPr="001C0E1B">
              <w:rPr>
                <w:position w:val="-12"/>
              </w:rPr>
              <w:object w:dxaOrig="810" w:dyaOrig="390" w14:anchorId="6FDCC0AB">
                <v:shape id="_x0000_i1149" type="#_x0000_t75" style="width:43pt;height:14.5pt" o:ole="" fillcolor="window">
                  <v:imagedata r:id="rId26" o:title=""/>
                </v:shape>
                <o:OLEObject Type="Embed" ProgID="Equation.3" ShapeID="_x0000_i1149" DrawAspect="Content" ObjectID="_1691940211" r:id="rId154"/>
              </w:object>
            </w:r>
          </w:p>
        </w:tc>
        <w:tc>
          <w:tcPr>
            <w:tcW w:w="1134" w:type="dxa"/>
            <w:tcBorders>
              <w:top w:val="single" w:sz="4" w:space="0" w:color="auto"/>
              <w:left w:val="single" w:sz="4" w:space="0" w:color="auto"/>
              <w:bottom w:val="single" w:sz="4" w:space="0" w:color="auto"/>
              <w:right w:val="single" w:sz="4" w:space="0" w:color="auto"/>
            </w:tcBorders>
            <w:hideMark/>
          </w:tcPr>
          <w:p w14:paraId="00638C35" w14:textId="77777777" w:rsidR="00E338BE" w:rsidRPr="001C0E1B" w:rsidRDefault="00E338BE" w:rsidP="005F30A6">
            <w:pPr>
              <w:pStyle w:val="TAC"/>
            </w:pPr>
            <w:r w:rsidRPr="001C0E1B">
              <w:t>dB</w:t>
            </w:r>
          </w:p>
        </w:tc>
        <w:tc>
          <w:tcPr>
            <w:tcW w:w="2327" w:type="dxa"/>
            <w:gridSpan w:val="2"/>
            <w:tcBorders>
              <w:top w:val="nil"/>
              <w:left w:val="single" w:sz="4" w:space="0" w:color="auto"/>
              <w:bottom w:val="nil"/>
              <w:right w:val="single" w:sz="4" w:space="0" w:color="auto"/>
            </w:tcBorders>
            <w:shd w:val="clear" w:color="auto" w:fill="auto"/>
          </w:tcPr>
          <w:p w14:paraId="0606884D" w14:textId="77777777" w:rsidR="00E338BE" w:rsidRPr="001C0E1B" w:rsidRDefault="00E338BE" w:rsidP="005F30A6">
            <w:pPr>
              <w:pStyle w:val="TAC"/>
            </w:pPr>
          </w:p>
        </w:tc>
        <w:tc>
          <w:tcPr>
            <w:tcW w:w="1164" w:type="dxa"/>
            <w:gridSpan w:val="2"/>
            <w:tcBorders>
              <w:left w:val="single" w:sz="4" w:space="0" w:color="auto"/>
              <w:bottom w:val="single" w:sz="4" w:space="0" w:color="auto"/>
              <w:right w:val="single" w:sz="4" w:space="0" w:color="auto"/>
            </w:tcBorders>
          </w:tcPr>
          <w:p w14:paraId="43A7AA8C" w14:textId="77777777" w:rsidR="00E338BE" w:rsidRPr="001C0E1B" w:rsidRDefault="00E338BE" w:rsidP="005F30A6">
            <w:pPr>
              <w:pStyle w:val="TAC"/>
            </w:pPr>
            <w:r w:rsidRPr="001C0E1B">
              <w:t>-Infinity</w:t>
            </w:r>
          </w:p>
        </w:tc>
        <w:tc>
          <w:tcPr>
            <w:tcW w:w="1164" w:type="dxa"/>
            <w:gridSpan w:val="2"/>
            <w:tcBorders>
              <w:left w:val="single" w:sz="4" w:space="0" w:color="auto"/>
              <w:bottom w:val="single" w:sz="4" w:space="0" w:color="auto"/>
              <w:right w:val="single" w:sz="4" w:space="0" w:color="auto"/>
            </w:tcBorders>
          </w:tcPr>
          <w:p w14:paraId="12468408" w14:textId="77777777" w:rsidR="00E338BE" w:rsidRPr="001C0E1B" w:rsidRDefault="00E338BE" w:rsidP="005F30A6">
            <w:pPr>
              <w:pStyle w:val="TAC"/>
            </w:pPr>
            <w:r w:rsidRPr="001C0E1B">
              <w:rPr>
                <w:lang w:eastAsia="zh-CN"/>
              </w:rPr>
              <w:t>10</w:t>
            </w:r>
          </w:p>
        </w:tc>
      </w:tr>
      <w:tr w:rsidR="00E338BE" w:rsidRPr="001C0E1B" w14:paraId="4A26BDE6" w14:textId="77777777" w:rsidTr="005F30A6">
        <w:trPr>
          <w:trHeight w:val="187"/>
          <w:jc w:val="center"/>
        </w:trPr>
        <w:tc>
          <w:tcPr>
            <w:tcW w:w="970" w:type="dxa"/>
            <w:tcBorders>
              <w:top w:val="single" w:sz="4" w:space="0" w:color="auto"/>
              <w:left w:val="single" w:sz="4" w:space="0" w:color="auto"/>
              <w:bottom w:val="nil"/>
              <w:right w:val="single" w:sz="4" w:space="0" w:color="auto"/>
            </w:tcBorders>
            <w:shd w:val="clear" w:color="auto" w:fill="auto"/>
            <w:hideMark/>
          </w:tcPr>
          <w:p w14:paraId="63E715BB" w14:textId="77777777" w:rsidR="00E338BE" w:rsidRPr="001C0E1B" w:rsidRDefault="00E338BE" w:rsidP="005F30A6">
            <w:pPr>
              <w:pStyle w:val="TAL"/>
            </w:pPr>
            <w:r w:rsidRPr="001C0E1B">
              <w:t>Io</w:t>
            </w:r>
            <w:r w:rsidRPr="001C0E1B">
              <w:rPr>
                <w:vertAlign w:val="superscript"/>
              </w:rPr>
              <w:t>Note3</w:t>
            </w:r>
          </w:p>
        </w:tc>
        <w:tc>
          <w:tcPr>
            <w:tcW w:w="2835" w:type="dxa"/>
            <w:gridSpan w:val="3"/>
            <w:tcBorders>
              <w:top w:val="single" w:sz="4" w:space="0" w:color="auto"/>
              <w:left w:val="single" w:sz="4" w:space="0" w:color="auto"/>
              <w:right w:val="single" w:sz="4" w:space="0" w:color="auto"/>
            </w:tcBorders>
          </w:tcPr>
          <w:p w14:paraId="333981E6" w14:textId="77777777" w:rsidR="00E338BE" w:rsidRPr="001C0E1B" w:rsidRDefault="00E338BE" w:rsidP="005F30A6">
            <w:pPr>
              <w:pStyle w:val="TAL"/>
            </w:pPr>
            <w:r w:rsidRPr="001C0E1B">
              <w:t>Config</w:t>
            </w:r>
            <w:r w:rsidRPr="001C0E1B">
              <w:rPr>
                <w:szCs w:val="18"/>
              </w:rPr>
              <w:t xml:space="preserve"> </w:t>
            </w:r>
            <w:r w:rsidRPr="001C0E1B">
              <w:t>1,2</w:t>
            </w:r>
          </w:p>
        </w:tc>
        <w:tc>
          <w:tcPr>
            <w:tcW w:w="1134" w:type="dxa"/>
            <w:tcBorders>
              <w:top w:val="single" w:sz="4" w:space="0" w:color="auto"/>
              <w:left w:val="single" w:sz="4" w:space="0" w:color="auto"/>
              <w:right w:val="single" w:sz="4" w:space="0" w:color="auto"/>
            </w:tcBorders>
            <w:hideMark/>
          </w:tcPr>
          <w:p w14:paraId="40391BA9" w14:textId="77777777" w:rsidR="00E338BE" w:rsidRPr="001C0E1B" w:rsidRDefault="00E338BE" w:rsidP="005F30A6">
            <w:pPr>
              <w:pStyle w:val="TAC"/>
            </w:pPr>
            <w:r w:rsidRPr="001C0E1B">
              <w:t>dBm/</w:t>
            </w:r>
          </w:p>
          <w:p w14:paraId="69E70AB1" w14:textId="77777777" w:rsidR="00E338BE" w:rsidRPr="001C0E1B" w:rsidRDefault="00E338BE" w:rsidP="005F30A6">
            <w:pPr>
              <w:pStyle w:val="TAC"/>
            </w:pPr>
            <w:r w:rsidRPr="001C0E1B">
              <w:t>BW</w:t>
            </w:r>
          </w:p>
        </w:tc>
        <w:tc>
          <w:tcPr>
            <w:tcW w:w="2327" w:type="dxa"/>
            <w:gridSpan w:val="2"/>
            <w:tcBorders>
              <w:top w:val="nil"/>
              <w:left w:val="single" w:sz="4" w:space="0" w:color="auto"/>
              <w:bottom w:val="nil"/>
              <w:right w:val="single" w:sz="4" w:space="0" w:color="auto"/>
            </w:tcBorders>
            <w:shd w:val="clear" w:color="auto" w:fill="auto"/>
          </w:tcPr>
          <w:p w14:paraId="5F922282" w14:textId="77777777" w:rsidR="00E338BE" w:rsidRPr="001C0E1B" w:rsidRDefault="00E338BE" w:rsidP="005F30A6">
            <w:pPr>
              <w:pStyle w:val="TAC"/>
            </w:pPr>
          </w:p>
        </w:tc>
        <w:tc>
          <w:tcPr>
            <w:tcW w:w="1164" w:type="dxa"/>
            <w:gridSpan w:val="2"/>
            <w:tcBorders>
              <w:top w:val="single" w:sz="4" w:space="0" w:color="auto"/>
              <w:left w:val="single" w:sz="4" w:space="0" w:color="auto"/>
              <w:right w:val="single" w:sz="4" w:space="0" w:color="auto"/>
            </w:tcBorders>
          </w:tcPr>
          <w:p w14:paraId="0442B8E3" w14:textId="77777777" w:rsidR="00E338BE" w:rsidRPr="001C0E1B" w:rsidRDefault="00E338BE" w:rsidP="005F30A6">
            <w:pPr>
              <w:pStyle w:val="TAC"/>
              <w:rPr>
                <w:lang w:eastAsia="zh-CN"/>
              </w:rPr>
            </w:pPr>
            <w:r w:rsidRPr="001C0E1B">
              <w:t>-66.7</w:t>
            </w:r>
          </w:p>
        </w:tc>
        <w:tc>
          <w:tcPr>
            <w:tcW w:w="1164" w:type="dxa"/>
            <w:gridSpan w:val="2"/>
            <w:tcBorders>
              <w:top w:val="single" w:sz="4" w:space="0" w:color="auto"/>
              <w:left w:val="single" w:sz="4" w:space="0" w:color="auto"/>
              <w:right w:val="single" w:sz="4" w:space="0" w:color="auto"/>
            </w:tcBorders>
          </w:tcPr>
          <w:p w14:paraId="0EBB7FE9" w14:textId="77777777" w:rsidR="00E338BE" w:rsidRPr="001C0E1B" w:rsidRDefault="00E338BE" w:rsidP="005F30A6">
            <w:pPr>
              <w:pStyle w:val="TAC"/>
              <w:rPr>
                <w:lang w:eastAsia="zh-CN"/>
              </w:rPr>
            </w:pPr>
            <w:r w:rsidRPr="001C0E1B">
              <w:t>-5</w:t>
            </w:r>
            <w:r>
              <w:t>6.3</w:t>
            </w:r>
          </w:p>
        </w:tc>
      </w:tr>
      <w:tr w:rsidR="00E338BE" w:rsidRPr="001C0E1B" w14:paraId="108E875C" w14:textId="77777777" w:rsidTr="005F30A6">
        <w:trPr>
          <w:trHeight w:val="187"/>
          <w:jc w:val="center"/>
        </w:trPr>
        <w:tc>
          <w:tcPr>
            <w:tcW w:w="970" w:type="dxa"/>
            <w:tcBorders>
              <w:top w:val="nil"/>
              <w:left w:val="single" w:sz="4" w:space="0" w:color="auto"/>
              <w:right w:val="single" w:sz="4" w:space="0" w:color="auto"/>
            </w:tcBorders>
            <w:shd w:val="clear" w:color="auto" w:fill="auto"/>
            <w:hideMark/>
          </w:tcPr>
          <w:p w14:paraId="4B4FF97F" w14:textId="77777777" w:rsidR="00E338BE" w:rsidRPr="001C0E1B" w:rsidRDefault="00E338BE" w:rsidP="005F30A6">
            <w:pPr>
              <w:pStyle w:val="TAL"/>
            </w:pPr>
          </w:p>
        </w:tc>
        <w:tc>
          <w:tcPr>
            <w:tcW w:w="2835" w:type="dxa"/>
            <w:gridSpan w:val="3"/>
            <w:tcBorders>
              <w:left w:val="single" w:sz="4" w:space="0" w:color="auto"/>
              <w:right w:val="single" w:sz="4" w:space="0" w:color="auto"/>
            </w:tcBorders>
          </w:tcPr>
          <w:p w14:paraId="562347EA" w14:textId="77777777" w:rsidR="00E338BE" w:rsidRPr="001C0E1B" w:rsidRDefault="00E338BE" w:rsidP="005F30A6">
            <w:pPr>
              <w:pStyle w:val="TAL"/>
            </w:pPr>
            <w:r w:rsidRPr="001C0E1B">
              <w:t>Config</w:t>
            </w:r>
            <w:r w:rsidRPr="001C0E1B">
              <w:rPr>
                <w:szCs w:val="18"/>
              </w:rPr>
              <w:t xml:space="preserve"> </w:t>
            </w:r>
            <w:r w:rsidRPr="001C0E1B">
              <w:t>3</w:t>
            </w:r>
          </w:p>
        </w:tc>
        <w:tc>
          <w:tcPr>
            <w:tcW w:w="1134" w:type="dxa"/>
            <w:tcBorders>
              <w:left w:val="single" w:sz="4" w:space="0" w:color="auto"/>
              <w:right w:val="single" w:sz="4" w:space="0" w:color="auto"/>
            </w:tcBorders>
            <w:hideMark/>
          </w:tcPr>
          <w:p w14:paraId="228AC07D" w14:textId="77777777" w:rsidR="00E338BE" w:rsidRPr="001C0E1B" w:rsidRDefault="00E338BE" w:rsidP="005F30A6">
            <w:pPr>
              <w:pStyle w:val="TAC"/>
            </w:pPr>
            <w:r w:rsidRPr="001C0E1B">
              <w:t>dBm/</w:t>
            </w:r>
          </w:p>
          <w:p w14:paraId="40074524" w14:textId="77777777" w:rsidR="00E338BE" w:rsidRPr="001C0E1B" w:rsidRDefault="00E338BE" w:rsidP="005F30A6">
            <w:pPr>
              <w:pStyle w:val="TAC"/>
            </w:pPr>
            <w:r w:rsidRPr="001C0E1B">
              <w:t>BW</w:t>
            </w:r>
          </w:p>
        </w:tc>
        <w:tc>
          <w:tcPr>
            <w:tcW w:w="2327" w:type="dxa"/>
            <w:gridSpan w:val="2"/>
            <w:tcBorders>
              <w:top w:val="nil"/>
              <w:left w:val="single" w:sz="4" w:space="0" w:color="auto"/>
              <w:bottom w:val="nil"/>
              <w:right w:val="single" w:sz="4" w:space="0" w:color="auto"/>
            </w:tcBorders>
            <w:shd w:val="clear" w:color="auto" w:fill="auto"/>
          </w:tcPr>
          <w:p w14:paraId="71F445B9" w14:textId="77777777" w:rsidR="00E338BE" w:rsidRPr="001C0E1B" w:rsidRDefault="00E338BE" w:rsidP="005F30A6">
            <w:pPr>
              <w:pStyle w:val="TAC"/>
            </w:pPr>
          </w:p>
        </w:tc>
        <w:tc>
          <w:tcPr>
            <w:tcW w:w="1164" w:type="dxa"/>
            <w:gridSpan w:val="2"/>
            <w:tcBorders>
              <w:left w:val="single" w:sz="4" w:space="0" w:color="auto"/>
              <w:right w:val="single" w:sz="4" w:space="0" w:color="auto"/>
            </w:tcBorders>
          </w:tcPr>
          <w:p w14:paraId="4323CDA2" w14:textId="77777777" w:rsidR="00E338BE" w:rsidRPr="001C0E1B" w:rsidRDefault="00E338BE" w:rsidP="005F30A6">
            <w:pPr>
              <w:pStyle w:val="TAC"/>
              <w:rPr>
                <w:lang w:eastAsia="zh-CN"/>
              </w:rPr>
            </w:pPr>
            <w:r w:rsidRPr="001C0E1B">
              <w:t>-66.7</w:t>
            </w:r>
          </w:p>
        </w:tc>
        <w:tc>
          <w:tcPr>
            <w:tcW w:w="1164" w:type="dxa"/>
            <w:gridSpan w:val="2"/>
            <w:tcBorders>
              <w:left w:val="single" w:sz="4" w:space="0" w:color="auto"/>
              <w:right w:val="single" w:sz="4" w:space="0" w:color="auto"/>
            </w:tcBorders>
          </w:tcPr>
          <w:p w14:paraId="4F948A68" w14:textId="77777777" w:rsidR="00E338BE" w:rsidRPr="001C0E1B" w:rsidRDefault="00E338BE" w:rsidP="005F30A6">
            <w:pPr>
              <w:pStyle w:val="TAC"/>
              <w:rPr>
                <w:lang w:eastAsia="zh-CN"/>
              </w:rPr>
            </w:pPr>
            <w:r w:rsidRPr="001C0E1B">
              <w:t>-5</w:t>
            </w:r>
            <w:r>
              <w:t>6.3</w:t>
            </w:r>
          </w:p>
        </w:tc>
      </w:tr>
      <w:tr w:rsidR="00E338BE" w:rsidRPr="001C0E1B" w14:paraId="7EA1BB05" w14:textId="77777777" w:rsidTr="005F30A6">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46EB8427" w14:textId="77777777" w:rsidR="00E338BE" w:rsidRPr="001C0E1B" w:rsidRDefault="00E338BE" w:rsidP="005F30A6">
            <w:pPr>
              <w:pStyle w:val="TAL"/>
            </w:pPr>
            <w:r w:rsidRPr="001C0E1B">
              <w:t>Propagation condition</w:t>
            </w:r>
          </w:p>
        </w:tc>
        <w:tc>
          <w:tcPr>
            <w:tcW w:w="1134" w:type="dxa"/>
            <w:tcBorders>
              <w:top w:val="single" w:sz="4" w:space="0" w:color="auto"/>
              <w:left w:val="single" w:sz="4" w:space="0" w:color="auto"/>
              <w:bottom w:val="single" w:sz="4" w:space="0" w:color="auto"/>
              <w:right w:val="single" w:sz="4" w:space="0" w:color="auto"/>
            </w:tcBorders>
            <w:hideMark/>
          </w:tcPr>
          <w:p w14:paraId="54399AB1" w14:textId="77777777" w:rsidR="00E338BE" w:rsidRPr="001C0E1B" w:rsidRDefault="00E338BE" w:rsidP="005F30A6">
            <w:pPr>
              <w:pStyle w:val="TAC"/>
            </w:pPr>
            <w:r w:rsidRPr="001C0E1B">
              <w:t>-</w:t>
            </w:r>
          </w:p>
        </w:tc>
        <w:tc>
          <w:tcPr>
            <w:tcW w:w="2327" w:type="dxa"/>
            <w:gridSpan w:val="2"/>
            <w:tcBorders>
              <w:top w:val="nil"/>
              <w:left w:val="single" w:sz="4" w:space="0" w:color="auto"/>
              <w:bottom w:val="single" w:sz="4" w:space="0" w:color="auto"/>
              <w:right w:val="single" w:sz="4" w:space="0" w:color="auto"/>
            </w:tcBorders>
            <w:shd w:val="clear" w:color="auto" w:fill="auto"/>
            <w:hideMark/>
          </w:tcPr>
          <w:p w14:paraId="40F05FED" w14:textId="77777777" w:rsidR="00E338BE" w:rsidRPr="001C0E1B" w:rsidRDefault="00E338BE" w:rsidP="005F30A6">
            <w:pPr>
              <w:pStyle w:val="TAC"/>
            </w:pPr>
          </w:p>
        </w:tc>
        <w:tc>
          <w:tcPr>
            <w:tcW w:w="2328" w:type="dxa"/>
            <w:gridSpan w:val="4"/>
            <w:tcBorders>
              <w:top w:val="single" w:sz="4" w:space="0" w:color="auto"/>
              <w:left w:val="single" w:sz="4" w:space="0" w:color="auto"/>
              <w:bottom w:val="single" w:sz="4" w:space="0" w:color="auto"/>
              <w:right w:val="single" w:sz="4" w:space="0" w:color="auto"/>
            </w:tcBorders>
          </w:tcPr>
          <w:p w14:paraId="609CE8F4" w14:textId="77777777" w:rsidR="00E338BE" w:rsidRPr="001C0E1B" w:rsidRDefault="00E338BE" w:rsidP="005F30A6">
            <w:pPr>
              <w:pStyle w:val="TAC"/>
            </w:pPr>
            <w:r w:rsidRPr="001C0E1B">
              <w:t>AWGN</w:t>
            </w:r>
          </w:p>
        </w:tc>
      </w:tr>
      <w:tr w:rsidR="00E338BE" w:rsidRPr="001C0E1B" w14:paraId="6F09319E" w14:textId="77777777" w:rsidTr="005F30A6">
        <w:trPr>
          <w:trHeight w:val="187"/>
          <w:jc w:val="center"/>
        </w:trPr>
        <w:tc>
          <w:tcPr>
            <w:tcW w:w="9594" w:type="dxa"/>
            <w:gridSpan w:val="11"/>
            <w:tcBorders>
              <w:top w:val="single" w:sz="4" w:space="0" w:color="auto"/>
              <w:left w:val="single" w:sz="4" w:space="0" w:color="auto"/>
              <w:bottom w:val="single" w:sz="4" w:space="0" w:color="auto"/>
              <w:right w:val="single" w:sz="4" w:space="0" w:color="auto"/>
            </w:tcBorders>
            <w:vAlign w:val="center"/>
          </w:tcPr>
          <w:p w14:paraId="1D909B9D" w14:textId="77777777" w:rsidR="00E338BE" w:rsidRPr="001C0E1B" w:rsidRDefault="00E338BE" w:rsidP="005F30A6">
            <w:pPr>
              <w:pStyle w:val="TAN"/>
            </w:pPr>
            <w:r w:rsidRPr="001C0E1B">
              <w:t>Note 1:</w:t>
            </w:r>
            <w:r w:rsidRPr="001C0E1B">
              <w:tab/>
              <w:t>OCNG shall be used such that both cells are fully allocated and a constant total transmitted power spectral density is achieved for all OFDM symbols.</w:t>
            </w:r>
          </w:p>
          <w:p w14:paraId="4FAEA5FC" w14:textId="77777777" w:rsidR="00E338BE" w:rsidRPr="001C0E1B" w:rsidRDefault="00E338BE" w:rsidP="005F30A6">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02D858FC">
                <v:shape id="_x0000_i1150" type="#_x0000_t75" style="width:22.5pt;height:13.5pt" o:ole="" fillcolor="window">
                  <v:imagedata r:id="rId21" o:title=""/>
                </v:shape>
                <o:OLEObject Type="Embed" ProgID="Equation.3" ShapeID="_x0000_i1150" DrawAspect="Content" ObjectID="_1691940212" r:id="rId155"/>
              </w:object>
            </w:r>
            <w:r w:rsidRPr="001C0E1B">
              <w:t xml:space="preserve"> to be fulfilled.</w:t>
            </w:r>
          </w:p>
          <w:p w14:paraId="7A22871D" w14:textId="77777777" w:rsidR="00E338BE" w:rsidRPr="001C0E1B" w:rsidRDefault="00E338BE" w:rsidP="005F30A6">
            <w:pPr>
              <w:pStyle w:val="TAN"/>
            </w:pPr>
            <w:r w:rsidRPr="001C0E1B">
              <w:t>Note 3:</w:t>
            </w:r>
            <w:r w:rsidRPr="001C0E1B">
              <w:tab/>
              <w:t>Io levels have been derived from other parameters for information purposes. They are not settable parameters themselves.</w:t>
            </w:r>
          </w:p>
          <w:p w14:paraId="19A66A2F" w14:textId="77777777" w:rsidR="00E338BE" w:rsidRPr="001C0E1B" w:rsidRDefault="00E338BE" w:rsidP="005F30A6">
            <w:pPr>
              <w:pStyle w:val="TAN"/>
            </w:pPr>
            <w:r w:rsidRPr="001C0E1B">
              <w:t>Note 4:</w:t>
            </w:r>
            <w:r w:rsidRPr="001C0E1B">
              <w:tab/>
              <w:t>Equivalent power received by an antenna with 0 dBi gain at the centre of the quiet zone</w:t>
            </w:r>
          </w:p>
          <w:p w14:paraId="2044504A" w14:textId="77777777" w:rsidR="00E338BE" w:rsidRPr="001C0E1B" w:rsidRDefault="00E338BE" w:rsidP="005F30A6">
            <w:pPr>
              <w:pStyle w:val="TAN"/>
              <w:rPr>
                <w:rFonts w:cs="Arial"/>
                <w:lang w:eastAsia="fr-FR"/>
              </w:rPr>
            </w:pPr>
            <w:r w:rsidRPr="001C0E1B">
              <w:t>Note 5:</w:t>
            </w:r>
            <w:r w:rsidRPr="001C0E1B">
              <w:tab/>
              <w:t>As observed with 0 dBi gain antenna at the centre of the quiet zone</w:t>
            </w:r>
          </w:p>
          <w:p w14:paraId="77C8D7BC" w14:textId="77777777" w:rsidR="00E338BE" w:rsidRPr="001C0E1B" w:rsidRDefault="00E338BE" w:rsidP="005F30A6">
            <w:pPr>
              <w:pStyle w:val="TAN"/>
            </w:pPr>
            <w:r w:rsidRPr="001C0E1B">
              <w:rPr>
                <w:rFonts w:cs="Arial"/>
                <w:lang w:eastAsia="fr-FR"/>
              </w:rPr>
              <w:t>Note 6:</w:t>
            </w:r>
            <w:r w:rsidRPr="001C0E1B">
              <w:rPr>
                <w:rFonts w:cs="Arial"/>
                <w:lang w:eastAsia="fr-FR"/>
              </w:rPr>
              <w:tab/>
            </w:r>
            <w:r w:rsidRPr="001C0E1B">
              <w:t>Information about types of UE beam is given in B.2.1.3, and does not limit UE implementation or test system implementation</w:t>
            </w:r>
          </w:p>
        </w:tc>
      </w:tr>
    </w:tbl>
    <w:p w14:paraId="4EC17102" w14:textId="77777777" w:rsidR="00E338BE" w:rsidRPr="001C0E1B" w:rsidRDefault="00E338BE" w:rsidP="00E338BE"/>
    <w:p w14:paraId="6E19483E" w14:textId="77777777" w:rsidR="00E338BE" w:rsidRPr="001C0E1B" w:rsidRDefault="00E338BE" w:rsidP="00E338BE">
      <w:pPr>
        <w:pStyle w:val="Heading5"/>
        <w:rPr>
          <w:snapToGrid w:val="0"/>
        </w:rPr>
      </w:pPr>
      <w:r w:rsidRPr="001C0E1B">
        <w:rPr>
          <w:snapToGrid w:val="0"/>
        </w:rPr>
        <w:t>A.7.3.1.1.3</w:t>
      </w:r>
      <w:r w:rsidRPr="001C0E1B">
        <w:rPr>
          <w:snapToGrid w:val="0"/>
        </w:rPr>
        <w:tab/>
        <w:t>Test Requirements</w:t>
      </w:r>
    </w:p>
    <w:p w14:paraId="5AF56FA7" w14:textId="77777777" w:rsidR="00E338BE" w:rsidRPr="001C0E1B" w:rsidRDefault="00E338BE" w:rsidP="00E338BE">
      <w:pPr>
        <w:pStyle w:val="CommentText"/>
        <w:rPr>
          <w:rFonts w:cs="v4.2.0"/>
        </w:rPr>
      </w:pPr>
      <w:r w:rsidRPr="001C0E1B">
        <w:rPr>
          <w:rFonts w:cs="v4.2.0"/>
        </w:rPr>
        <w:t>The UE shall start to transmit the PRACH to Cell 2 less than 572 ms from the beginning of time period T2.</w:t>
      </w:r>
    </w:p>
    <w:p w14:paraId="14C940B3" w14:textId="77777777" w:rsidR="00E338BE" w:rsidRPr="001C0E1B" w:rsidRDefault="00E338BE" w:rsidP="00E338BE">
      <w:pPr>
        <w:rPr>
          <w:rFonts w:cs="v4.2.0"/>
        </w:rPr>
      </w:pPr>
      <w:r w:rsidRPr="001C0E1B">
        <w:rPr>
          <w:rFonts w:cs="v4.2.0"/>
        </w:rPr>
        <w:t>The rate of correct handovers observed during repeated tests shall be at least 90%.</w:t>
      </w:r>
    </w:p>
    <w:p w14:paraId="07C3BD24" w14:textId="77777777" w:rsidR="00E338BE" w:rsidRPr="001C0E1B" w:rsidRDefault="00E338BE" w:rsidP="00E338BE">
      <w:pPr>
        <w:pStyle w:val="NO"/>
      </w:pPr>
      <w:r w:rsidRPr="001C0E1B">
        <w:t>NOTE:</w:t>
      </w:r>
      <w:r w:rsidRPr="001C0E1B">
        <w:tab/>
        <w:t xml:space="preserve">The handover delay can be expressed as: RRC procedure delay + </w:t>
      </w:r>
      <w:r w:rsidRPr="001C0E1B">
        <w:rPr>
          <w:bCs/>
        </w:rPr>
        <w:t>T</w:t>
      </w:r>
      <w:r w:rsidRPr="001C0E1B">
        <w:rPr>
          <w:bCs/>
          <w:vertAlign w:val="subscript"/>
        </w:rPr>
        <w:t>interrupt</w:t>
      </w:r>
      <w:r w:rsidRPr="001C0E1B">
        <w:t>, where:</w:t>
      </w:r>
    </w:p>
    <w:p w14:paraId="7B3BC4B3" w14:textId="77777777" w:rsidR="00E338BE" w:rsidRPr="001C0E1B" w:rsidRDefault="00E338BE" w:rsidP="00E338BE">
      <w:pPr>
        <w:pStyle w:val="B1"/>
      </w:pPr>
      <w:r w:rsidRPr="001C0E1B">
        <w:t>RRC procedure delay = [10] ms and is specified in clause 12 in TS 38.331 [2].</w:t>
      </w:r>
    </w:p>
    <w:p w14:paraId="3EF5F0D4" w14:textId="77777777" w:rsidR="00E338BE" w:rsidRPr="001C0E1B" w:rsidRDefault="00E338BE" w:rsidP="00E338BE">
      <w:pPr>
        <w:pStyle w:val="B1"/>
      </w:pPr>
      <w:r w:rsidRPr="001C0E1B">
        <w:t>T</w:t>
      </w:r>
      <w:r w:rsidRPr="001C0E1B">
        <w:rPr>
          <w:position w:val="-6"/>
        </w:rPr>
        <w:t>interrupt</w:t>
      </w:r>
      <w:r w:rsidRPr="001C0E1B">
        <w:t xml:space="preserve"> = </w:t>
      </w:r>
      <w:bookmarkStart w:id="2685" w:name="_Hlk52189338"/>
      <w:r w:rsidRPr="001C0E1B">
        <w:t xml:space="preserve">562 </w:t>
      </w:r>
      <w:bookmarkEnd w:id="2685"/>
      <w:r w:rsidRPr="001C0E1B">
        <w:t>ms</w:t>
      </w:r>
      <w:r w:rsidRPr="001C0E1B" w:rsidDel="00543ADA">
        <w:rPr>
          <w:bCs/>
        </w:rPr>
        <w:t xml:space="preserve"> </w:t>
      </w:r>
      <w:r w:rsidRPr="001C0E1B">
        <w:t xml:space="preserve">in the test. </w:t>
      </w:r>
      <w:r w:rsidRPr="001C0E1B">
        <w:rPr>
          <w:bCs/>
        </w:rPr>
        <w:t>T</w:t>
      </w:r>
      <w:r w:rsidRPr="001C0E1B">
        <w:rPr>
          <w:bCs/>
          <w:vertAlign w:val="subscript"/>
        </w:rPr>
        <w:t>interrupt</w:t>
      </w:r>
      <w:r w:rsidRPr="001C0E1B">
        <w:t xml:space="preserve"> is defined in clause 6.1.1.5.2.</w:t>
      </w:r>
    </w:p>
    <w:p w14:paraId="7C24BAC5" w14:textId="77777777" w:rsidR="00E338BE" w:rsidRPr="001C0E1B" w:rsidRDefault="00E338BE" w:rsidP="00E338BE">
      <w:r w:rsidRPr="001C0E1B">
        <w:t>This gives a total of 572 ms.</w:t>
      </w:r>
    </w:p>
    <w:p w14:paraId="281E1BE4" w14:textId="77777777" w:rsidR="00E338BE" w:rsidRPr="001C0E1B" w:rsidRDefault="00E338BE" w:rsidP="00E338BE">
      <w:pPr>
        <w:pStyle w:val="Heading4"/>
        <w:ind w:left="1080" w:hanging="1080"/>
        <w:rPr>
          <w:snapToGrid w:val="0"/>
        </w:rPr>
      </w:pPr>
      <w:r w:rsidRPr="001C0E1B">
        <w:rPr>
          <w:snapToGrid w:val="0"/>
        </w:rPr>
        <w:t>A.7.3.1.2</w:t>
      </w:r>
      <w:r w:rsidRPr="001C0E1B">
        <w:rPr>
          <w:snapToGrid w:val="0"/>
        </w:rPr>
        <w:tab/>
        <w:t>Intra-frequency handover from FR2 to FR2; unknown target cell</w:t>
      </w:r>
    </w:p>
    <w:p w14:paraId="2620CB47" w14:textId="77777777" w:rsidR="00E338BE" w:rsidRPr="001C0E1B" w:rsidRDefault="00E338BE" w:rsidP="00E338BE">
      <w:pPr>
        <w:pStyle w:val="Heading5"/>
        <w:rPr>
          <w:snapToGrid w:val="0"/>
        </w:rPr>
      </w:pPr>
      <w:r w:rsidRPr="001C0E1B">
        <w:rPr>
          <w:snapToGrid w:val="0"/>
        </w:rPr>
        <w:t>A.7.3.1.2.1</w:t>
      </w:r>
      <w:r w:rsidRPr="001C0E1B">
        <w:rPr>
          <w:snapToGrid w:val="0"/>
        </w:rPr>
        <w:tab/>
        <w:t>Test Purpose and Environment</w:t>
      </w:r>
    </w:p>
    <w:p w14:paraId="53232747" w14:textId="77777777" w:rsidR="00E338BE" w:rsidRPr="001C0E1B" w:rsidRDefault="00E338BE" w:rsidP="00E338BE">
      <w:pPr>
        <w:rPr>
          <w:rFonts w:cs="v4.2.0"/>
        </w:rPr>
      </w:pPr>
      <w:r w:rsidRPr="001C0E1B">
        <w:rPr>
          <w:rFonts w:cs="v4.2.0"/>
        </w:rPr>
        <w:t>This test is to verify the requirement for the NR FR2-NR FR2 intra frequency handover requirements specified in clause </w:t>
      </w:r>
      <w:r w:rsidRPr="001C0E1B">
        <w:rPr>
          <w:lang w:eastAsia="zh-CN"/>
        </w:rPr>
        <w:t>6.1.1.4</w:t>
      </w:r>
      <w:r w:rsidRPr="001C0E1B">
        <w:rPr>
          <w:rFonts w:cs="v4.2.0"/>
        </w:rPr>
        <w:t>.</w:t>
      </w:r>
    </w:p>
    <w:p w14:paraId="06A6A963" w14:textId="77777777" w:rsidR="00E338BE" w:rsidRPr="001C0E1B" w:rsidRDefault="00E338BE" w:rsidP="00E338BE">
      <w:pPr>
        <w:pStyle w:val="Heading5"/>
        <w:rPr>
          <w:snapToGrid w:val="0"/>
        </w:rPr>
      </w:pPr>
      <w:r w:rsidRPr="001C0E1B">
        <w:rPr>
          <w:snapToGrid w:val="0"/>
        </w:rPr>
        <w:t>A.7.3.1.2.2</w:t>
      </w:r>
      <w:r w:rsidRPr="001C0E1B">
        <w:rPr>
          <w:snapToGrid w:val="0"/>
        </w:rPr>
        <w:tab/>
        <w:t>Test Parameters</w:t>
      </w:r>
    </w:p>
    <w:p w14:paraId="42BCDF3B" w14:textId="77777777" w:rsidR="00E338BE" w:rsidRPr="001C0E1B" w:rsidRDefault="00E338BE" w:rsidP="00E338BE">
      <w:r w:rsidRPr="001C0E1B">
        <w:t xml:space="preserve">Supported test configurations are shown in table </w:t>
      </w:r>
      <w:r w:rsidRPr="001C0E1B">
        <w:rPr>
          <w:snapToGrid w:val="0"/>
        </w:rPr>
        <w:t>A.7.3.1.2.2</w:t>
      </w:r>
      <w:r w:rsidRPr="001C0E1B">
        <w:t xml:space="preserve">-1. Both handover delay and interruption length are tested by using the parameters in table </w:t>
      </w:r>
      <w:r w:rsidRPr="001C0E1B">
        <w:rPr>
          <w:snapToGrid w:val="0"/>
        </w:rPr>
        <w:t>A.7.3.1.2.2</w:t>
      </w:r>
      <w:r w:rsidRPr="001C0E1B">
        <w:t xml:space="preserve">-2, and </w:t>
      </w:r>
      <w:r w:rsidRPr="001C0E1B">
        <w:rPr>
          <w:snapToGrid w:val="0"/>
        </w:rPr>
        <w:t>A.7.3.1.2.2</w:t>
      </w:r>
      <w:r w:rsidRPr="001C0E1B">
        <w:t>-3.</w:t>
      </w:r>
    </w:p>
    <w:p w14:paraId="62CCB0F9" w14:textId="77777777" w:rsidR="00E338BE" w:rsidRPr="001C0E1B" w:rsidRDefault="00E338BE" w:rsidP="00E338BE">
      <w:pPr>
        <w:rPr>
          <w:rFonts w:eastAsia="MS Mincho"/>
        </w:rPr>
      </w:pPr>
      <w:r w:rsidRPr="001C0E1B">
        <w:rPr>
          <w:rFonts w:eastAsia="Batang"/>
        </w:rPr>
        <w:t>The test scenario comprises of carriers and one cell on each carrier. No gap patterns are configured in the test case</w:t>
      </w:r>
      <w:r w:rsidRPr="001C0E1B">
        <w:t>. T</w:t>
      </w:r>
      <w:r w:rsidRPr="001C0E1B">
        <w:rPr>
          <w:rFonts w:eastAsia="Batang"/>
        </w:rPr>
        <w:t>he test consists of two successive time periods, with time durations of T1, T2 respectively. At the start of time duration T1, the UE does not have any timing information of cell 2. Starting T2, cell 2 becomes detectable and the UE receives a RRC handover command from the network. The start of T2 is the instant when the last TTI containing the RRC message implying handover is sent to the UE.</w:t>
      </w:r>
    </w:p>
    <w:p w14:paraId="61AE38CA" w14:textId="77777777" w:rsidR="00E338BE" w:rsidRPr="001C0E1B" w:rsidRDefault="00E338BE" w:rsidP="00E338BE">
      <w:pPr>
        <w:pStyle w:val="TH"/>
        <w:rPr>
          <w:lang w:eastAsia="zh-CN"/>
        </w:rPr>
      </w:pPr>
      <w:r w:rsidRPr="001C0E1B">
        <w:t xml:space="preserve">Table </w:t>
      </w:r>
      <w:r w:rsidRPr="001C0E1B">
        <w:rPr>
          <w:snapToGrid w:val="0"/>
        </w:rPr>
        <w:t>A.7.3.1.2.2</w:t>
      </w:r>
      <w:r w:rsidRPr="001C0E1B">
        <w:t xml:space="preserve">-1: </w:t>
      </w:r>
      <w:r w:rsidRPr="001C0E1B">
        <w:rPr>
          <w:snapToGrid w:val="0"/>
        </w:rPr>
        <w:t xml:space="preserve">Intra-frequency handover from FR2 to FR2 </w:t>
      </w:r>
      <w:r w:rsidRPr="001C0E1B">
        <w:t>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E338BE" w:rsidRPr="001C0E1B" w14:paraId="3E16A19C" w14:textId="77777777" w:rsidTr="005F30A6">
        <w:tc>
          <w:tcPr>
            <w:tcW w:w="2330" w:type="dxa"/>
            <w:shd w:val="clear" w:color="auto" w:fill="auto"/>
          </w:tcPr>
          <w:p w14:paraId="73C592A5" w14:textId="77777777" w:rsidR="00E338BE" w:rsidRPr="001C0E1B" w:rsidRDefault="00E338BE" w:rsidP="005F30A6">
            <w:pPr>
              <w:pStyle w:val="TAH"/>
            </w:pPr>
            <w:r w:rsidRPr="001C0E1B">
              <w:t>Config</w:t>
            </w:r>
          </w:p>
        </w:tc>
        <w:tc>
          <w:tcPr>
            <w:tcW w:w="7299" w:type="dxa"/>
            <w:shd w:val="clear" w:color="auto" w:fill="auto"/>
          </w:tcPr>
          <w:p w14:paraId="7D97A80B" w14:textId="77777777" w:rsidR="00E338BE" w:rsidRPr="001C0E1B" w:rsidRDefault="00E338BE" w:rsidP="005F30A6">
            <w:pPr>
              <w:pStyle w:val="TAH"/>
            </w:pPr>
            <w:r w:rsidRPr="001C0E1B">
              <w:t>Description</w:t>
            </w:r>
          </w:p>
        </w:tc>
      </w:tr>
      <w:tr w:rsidR="00E338BE" w:rsidRPr="001C0E1B" w14:paraId="428E059F" w14:textId="77777777" w:rsidTr="005F30A6">
        <w:tc>
          <w:tcPr>
            <w:tcW w:w="2330" w:type="dxa"/>
            <w:shd w:val="clear" w:color="auto" w:fill="auto"/>
          </w:tcPr>
          <w:p w14:paraId="0542C201" w14:textId="77777777" w:rsidR="00E338BE" w:rsidRPr="001C0E1B" w:rsidRDefault="00E338BE" w:rsidP="005F30A6">
            <w:pPr>
              <w:pStyle w:val="TAL"/>
            </w:pPr>
            <w:r w:rsidRPr="001C0E1B">
              <w:t>1</w:t>
            </w:r>
          </w:p>
        </w:tc>
        <w:tc>
          <w:tcPr>
            <w:tcW w:w="7299" w:type="dxa"/>
            <w:shd w:val="clear" w:color="auto" w:fill="auto"/>
          </w:tcPr>
          <w:p w14:paraId="6D195C27" w14:textId="77777777" w:rsidR="00E338BE" w:rsidRPr="001C0E1B" w:rsidRDefault="00E338BE" w:rsidP="005F30A6">
            <w:pPr>
              <w:pStyle w:val="TAL"/>
            </w:pPr>
            <w:r w:rsidRPr="001C0E1B">
              <w:t>Source cell: NR 120 kHz SSB SCS, 100 MHz bandwidth, TDD duplex mode</w:t>
            </w:r>
          </w:p>
          <w:p w14:paraId="00F1426D" w14:textId="77777777" w:rsidR="00E338BE" w:rsidRPr="001C0E1B" w:rsidRDefault="00E338BE" w:rsidP="005F30A6">
            <w:pPr>
              <w:pStyle w:val="TAL"/>
            </w:pPr>
            <w:r w:rsidRPr="001C0E1B">
              <w:t>Target cell: NR 120 kHz SSB SCS, 100 MHz bandwidth, TDD duplex mode</w:t>
            </w:r>
          </w:p>
        </w:tc>
      </w:tr>
    </w:tbl>
    <w:p w14:paraId="5D7A7D2D" w14:textId="77777777" w:rsidR="00E338BE" w:rsidRPr="001C0E1B" w:rsidRDefault="00E338BE" w:rsidP="00E338BE">
      <w:pPr>
        <w:rPr>
          <w:rFonts w:cs="v4.2.0"/>
        </w:rPr>
      </w:pPr>
    </w:p>
    <w:p w14:paraId="3F21198A" w14:textId="77777777" w:rsidR="00E338BE" w:rsidRPr="001C0E1B" w:rsidRDefault="00E338BE" w:rsidP="00E338BE">
      <w:pPr>
        <w:pStyle w:val="TH"/>
      </w:pPr>
      <w:r w:rsidRPr="001C0E1B">
        <w:t xml:space="preserve">Table </w:t>
      </w:r>
      <w:r w:rsidRPr="001C0E1B">
        <w:rPr>
          <w:snapToGrid w:val="0"/>
        </w:rPr>
        <w:t>A.7.3.1.2.2</w:t>
      </w:r>
      <w:r w:rsidRPr="001C0E1B">
        <w:t>-2</w:t>
      </w:r>
      <w:r w:rsidRPr="001C0E1B">
        <w:rPr>
          <w:rFonts w:cs="v4.2.0"/>
        </w:rPr>
        <w:t xml:space="preserve">: General test parameters </w:t>
      </w:r>
      <w:r w:rsidRPr="001C0E1B">
        <w:rPr>
          <w:snapToGrid w:val="0"/>
        </w:rPr>
        <w:t>Intra-frequency handover from FR2 to FR2</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588"/>
        <w:gridCol w:w="1701"/>
        <w:gridCol w:w="708"/>
        <w:gridCol w:w="2410"/>
        <w:gridCol w:w="2835"/>
      </w:tblGrid>
      <w:tr w:rsidR="00E338BE" w:rsidRPr="001C0E1B" w14:paraId="50C912D1" w14:textId="77777777" w:rsidTr="005F30A6">
        <w:trPr>
          <w:cantSplit/>
          <w:trHeight w:val="113"/>
          <w:jc w:val="center"/>
        </w:trPr>
        <w:tc>
          <w:tcPr>
            <w:tcW w:w="3289" w:type="dxa"/>
            <w:gridSpan w:val="2"/>
            <w:shd w:val="clear" w:color="auto" w:fill="auto"/>
          </w:tcPr>
          <w:p w14:paraId="73DD9613" w14:textId="77777777" w:rsidR="00E338BE" w:rsidRPr="001C0E1B" w:rsidRDefault="00E338BE" w:rsidP="005F30A6">
            <w:pPr>
              <w:pStyle w:val="TAH"/>
              <w:rPr>
                <w:rFonts w:cs="Arial"/>
              </w:rPr>
            </w:pPr>
            <w:r w:rsidRPr="001C0E1B">
              <w:rPr>
                <w:rFonts w:cs="Arial"/>
              </w:rPr>
              <w:t>Parameter</w:t>
            </w:r>
          </w:p>
        </w:tc>
        <w:tc>
          <w:tcPr>
            <w:tcW w:w="708" w:type="dxa"/>
            <w:shd w:val="clear" w:color="auto" w:fill="auto"/>
          </w:tcPr>
          <w:p w14:paraId="16D35A08" w14:textId="77777777" w:rsidR="00E338BE" w:rsidRPr="001C0E1B" w:rsidRDefault="00E338BE" w:rsidP="005F30A6">
            <w:pPr>
              <w:pStyle w:val="TAH"/>
              <w:rPr>
                <w:rFonts w:cs="Arial"/>
              </w:rPr>
            </w:pPr>
            <w:r w:rsidRPr="001C0E1B">
              <w:rPr>
                <w:rFonts w:cs="Arial"/>
              </w:rPr>
              <w:t>Unit</w:t>
            </w:r>
          </w:p>
        </w:tc>
        <w:tc>
          <w:tcPr>
            <w:tcW w:w="2410" w:type="dxa"/>
            <w:shd w:val="clear" w:color="auto" w:fill="auto"/>
          </w:tcPr>
          <w:p w14:paraId="45319396" w14:textId="77777777" w:rsidR="00E338BE" w:rsidRPr="001C0E1B" w:rsidRDefault="00E338BE" w:rsidP="005F30A6">
            <w:pPr>
              <w:pStyle w:val="TAH"/>
              <w:rPr>
                <w:rFonts w:cs="Arial"/>
              </w:rPr>
            </w:pPr>
            <w:r w:rsidRPr="001C0E1B">
              <w:rPr>
                <w:rFonts w:cs="Arial"/>
              </w:rPr>
              <w:t>Value</w:t>
            </w:r>
          </w:p>
        </w:tc>
        <w:tc>
          <w:tcPr>
            <w:tcW w:w="2835" w:type="dxa"/>
            <w:shd w:val="clear" w:color="auto" w:fill="auto"/>
          </w:tcPr>
          <w:p w14:paraId="19F7C18E" w14:textId="77777777" w:rsidR="00E338BE" w:rsidRPr="001C0E1B" w:rsidRDefault="00E338BE" w:rsidP="005F30A6">
            <w:pPr>
              <w:pStyle w:val="TAH"/>
              <w:rPr>
                <w:rFonts w:cs="Arial"/>
              </w:rPr>
            </w:pPr>
            <w:r w:rsidRPr="001C0E1B">
              <w:rPr>
                <w:rFonts w:cs="Arial"/>
              </w:rPr>
              <w:t>Comment</w:t>
            </w:r>
          </w:p>
        </w:tc>
      </w:tr>
      <w:tr w:rsidR="00E338BE" w:rsidRPr="001C0E1B" w14:paraId="0BA6D700" w14:textId="77777777" w:rsidTr="005F30A6">
        <w:trPr>
          <w:cantSplit/>
          <w:trHeight w:val="113"/>
          <w:jc w:val="center"/>
        </w:trPr>
        <w:tc>
          <w:tcPr>
            <w:tcW w:w="1588" w:type="dxa"/>
            <w:tcBorders>
              <w:top w:val="single" w:sz="4" w:space="0" w:color="auto"/>
              <w:left w:val="single" w:sz="4" w:space="0" w:color="auto"/>
              <w:bottom w:val="nil"/>
              <w:right w:val="single" w:sz="4" w:space="0" w:color="auto"/>
            </w:tcBorders>
            <w:shd w:val="clear" w:color="auto" w:fill="auto"/>
          </w:tcPr>
          <w:p w14:paraId="4CE3B889" w14:textId="77777777" w:rsidR="00E338BE" w:rsidRPr="001C0E1B" w:rsidRDefault="00E338BE" w:rsidP="005F30A6">
            <w:pPr>
              <w:pStyle w:val="TAL"/>
              <w:rPr>
                <w:rFonts w:cs="Arial"/>
              </w:rPr>
            </w:pPr>
            <w:r w:rsidRPr="001C0E1B">
              <w:rPr>
                <w:rFonts w:cs="Arial"/>
              </w:rPr>
              <w:t>Initial conditions</w:t>
            </w:r>
          </w:p>
        </w:tc>
        <w:tc>
          <w:tcPr>
            <w:tcW w:w="1701" w:type="dxa"/>
            <w:tcBorders>
              <w:left w:val="single" w:sz="4" w:space="0" w:color="auto"/>
            </w:tcBorders>
            <w:shd w:val="clear" w:color="auto" w:fill="auto"/>
          </w:tcPr>
          <w:p w14:paraId="572B4D17" w14:textId="77777777" w:rsidR="00E338BE" w:rsidRPr="001C0E1B" w:rsidRDefault="00E338BE" w:rsidP="005F30A6">
            <w:pPr>
              <w:pStyle w:val="TAL"/>
              <w:rPr>
                <w:rFonts w:cs="Arial"/>
              </w:rPr>
            </w:pPr>
            <w:r w:rsidRPr="001C0E1B">
              <w:rPr>
                <w:rFonts w:cs="Arial"/>
              </w:rPr>
              <w:t>Active cell</w:t>
            </w:r>
          </w:p>
        </w:tc>
        <w:tc>
          <w:tcPr>
            <w:tcW w:w="708" w:type="dxa"/>
            <w:shd w:val="clear" w:color="auto" w:fill="auto"/>
          </w:tcPr>
          <w:p w14:paraId="333945B8" w14:textId="77777777" w:rsidR="00E338BE" w:rsidRPr="001C0E1B" w:rsidRDefault="00E338BE" w:rsidP="005F30A6">
            <w:pPr>
              <w:pStyle w:val="TAC"/>
              <w:rPr>
                <w:rFonts w:cs="Arial"/>
              </w:rPr>
            </w:pPr>
          </w:p>
        </w:tc>
        <w:tc>
          <w:tcPr>
            <w:tcW w:w="2410" w:type="dxa"/>
            <w:shd w:val="clear" w:color="auto" w:fill="auto"/>
          </w:tcPr>
          <w:p w14:paraId="37347FEE" w14:textId="77777777" w:rsidR="00E338BE" w:rsidRPr="001C0E1B" w:rsidRDefault="00E338BE" w:rsidP="005F30A6">
            <w:pPr>
              <w:pStyle w:val="TAC"/>
              <w:rPr>
                <w:rFonts w:cs="Arial"/>
              </w:rPr>
            </w:pPr>
            <w:r w:rsidRPr="001C0E1B">
              <w:rPr>
                <w:rFonts w:cs="Arial"/>
              </w:rPr>
              <w:t>Cell 1</w:t>
            </w:r>
          </w:p>
        </w:tc>
        <w:tc>
          <w:tcPr>
            <w:tcW w:w="2835" w:type="dxa"/>
            <w:shd w:val="clear" w:color="auto" w:fill="auto"/>
          </w:tcPr>
          <w:p w14:paraId="741CB05D" w14:textId="77777777" w:rsidR="00E338BE" w:rsidRPr="001C0E1B" w:rsidRDefault="00E338BE" w:rsidP="005F30A6">
            <w:pPr>
              <w:pStyle w:val="TAL"/>
              <w:rPr>
                <w:rFonts w:cs="Arial"/>
              </w:rPr>
            </w:pPr>
          </w:p>
        </w:tc>
      </w:tr>
      <w:tr w:rsidR="00E338BE" w:rsidRPr="001C0E1B" w14:paraId="7639A852" w14:textId="77777777" w:rsidTr="005F30A6">
        <w:trPr>
          <w:cantSplit/>
          <w:trHeight w:val="113"/>
          <w:jc w:val="center"/>
        </w:trPr>
        <w:tc>
          <w:tcPr>
            <w:tcW w:w="1588" w:type="dxa"/>
            <w:tcBorders>
              <w:top w:val="nil"/>
              <w:left w:val="single" w:sz="4" w:space="0" w:color="auto"/>
              <w:bottom w:val="single" w:sz="4" w:space="0" w:color="auto"/>
              <w:right w:val="single" w:sz="4" w:space="0" w:color="auto"/>
            </w:tcBorders>
            <w:shd w:val="clear" w:color="auto" w:fill="auto"/>
          </w:tcPr>
          <w:p w14:paraId="1A92CE2E" w14:textId="77777777" w:rsidR="00E338BE" w:rsidRPr="001C0E1B" w:rsidRDefault="00E338BE" w:rsidP="005F30A6">
            <w:pPr>
              <w:pStyle w:val="TAL"/>
              <w:rPr>
                <w:rFonts w:cs="Arial"/>
              </w:rPr>
            </w:pPr>
          </w:p>
        </w:tc>
        <w:tc>
          <w:tcPr>
            <w:tcW w:w="1701" w:type="dxa"/>
            <w:tcBorders>
              <w:left w:val="single" w:sz="4" w:space="0" w:color="auto"/>
            </w:tcBorders>
            <w:shd w:val="clear" w:color="auto" w:fill="auto"/>
          </w:tcPr>
          <w:p w14:paraId="0CFC7083" w14:textId="77777777" w:rsidR="00E338BE" w:rsidRPr="001C0E1B" w:rsidRDefault="00E338BE" w:rsidP="005F30A6">
            <w:pPr>
              <w:pStyle w:val="TAL"/>
              <w:rPr>
                <w:rFonts w:cs="Arial"/>
              </w:rPr>
            </w:pPr>
            <w:r w:rsidRPr="001C0E1B">
              <w:rPr>
                <w:rFonts w:cs="Arial"/>
              </w:rPr>
              <w:t>Neighbouring cell</w:t>
            </w:r>
          </w:p>
        </w:tc>
        <w:tc>
          <w:tcPr>
            <w:tcW w:w="708" w:type="dxa"/>
            <w:shd w:val="clear" w:color="auto" w:fill="auto"/>
          </w:tcPr>
          <w:p w14:paraId="4B75151A" w14:textId="77777777" w:rsidR="00E338BE" w:rsidRPr="001C0E1B" w:rsidRDefault="00E338BE" w:rsidP="005F30A6">
            <w:pPr>
              <w:pStyle w:val="TAC"/>
              <w:rPr>
                <w:rFonts w:cs="Arial"/>
              </w:rPr>
            </w:pPr>
          </w:p>
        </w:tc>
        <w:tc>
          <w:tcPr>
            <w:tcW w:w="2410" w:type="dxa"/>
            <w:shd w:val="clear" w:color="auto" w:fill="auto"/>
          </w:tcPr>
          <w:p w14:paraId="65B7532B" w14:textId="77777777" w:rsidR="00E338BE" w:rsidRPr="001C0E1B" w:rsidRDefault="00E338BE" w:rsidP="005F30A6">
            <w:pPr>
              <w:pStyle w:val="TAC"/>
              <w:rPr>
                <w:rFonts w:cs="Arial"/>
              </w:rPr>
            </w:pPr>
            <w:r w:rsidRPr="001C0E1B">
              <w:rPr>
                <w:rFonts w:cs="Arial"/>
              </w:rPr>
              <w:t>Cell 2</w:t>
            </w:r>
          </w:p>
        </w:tc>
        <w:tc>
          <w:tcPr>
            <w:tcW w:w="2835" w:type="dxa"/>
            <w:shd w:val="clear" w:color="auto" w:fill="auto"/>
          </w:tcPr>
          <w:p w14:paraId="44FE98D3" w14:textId="77777777" w:rsidR="00E338BE" w:rsidRPr="001C0E1B" w:rsidRDefault="00E338BE" w:rsidP="005F30A6">
            <w:pPr>
              <w:pStyle w:val="TAL"/>
              <w:rPr>
                <w:rFonts w:cs="Arial"/>
              </w:rPr>
            </w:pPr>
          </w:p>
        </w:tc>
      </w:tr>
      <w:tr w:rsidR="00E338BE" w:rsidRPr="001C0E1B" w14:paraId="4F1CAB15" w14:textId="77777777" w:rsidTr="005F30A6">
        <w:trPr>
          <w:cantSplit/>
          <w:trHeight w:val="113"/>
          <w:jc w:val="center"/>
        </w:trPr>
        <w:tc>
          <w:tcPr>
            <w:tcW w:w="1588" w:type="dxa"/>
            <w:tcBorders>
              <w:top w:val="single" w:sz="4" w:space="0" w:color="auto"/>
            </w:tcBorders>
            <w:shd w:val="clear" w:color="auto" w:fill="auto"/>
          </w:tcPr>
          <w:p w14:paraId="1CFB518B" w14:textId="77777777" w:rsidR="00E338BE" w:rsidRPr="001C0E1B" w:rsidRDefault="00E338BE" w:rsidP="005F30A6">
            <w:pPr>
              <w:pStyle w:val="TAL"/>
              <w:rPr>
                <w:rFonts w:cs="Arial"/>
              </w:rPr>
            </w:pPr>
            <w:r w:rsidRPr="001C0E1B">
              <w:rPr>
                <w:rFonts w:cs="Arial"/>
              </w:rPr>
              <w:t>Final condition</w:t>
            </w:r>
          </w:p>
        </w:tc>
        <w:tc>
          <w:tcPr>
            <w:tcW w:w="1701" w:type="dxa"/>
            <w:shd w:val="clear" w:color="auto" w:fill="auto"/>
          </w:tcPr>
          <w:p w14:paraId="70740FCB" w14:textId="77777777" w:rsidR="00E338BE" w:rsidRPr="001C0E1B" w:rsidRDefault="00E338BE" w:rsidP="005F30A6">
            <w:pPr>
              <w:pStyle w:val="TAL"/>
              <w:rPr>
                <w:rFonts w:cs="Arial"/>
              </w:rPr>
            </w:pPr>
            <w:r w:rsidRPr="001C0E1B">
              <w:rPr>
                <w:rFonts w:cs="Arial"/>
              </w:rPr>
              <w:t>Active cell</w:t>
            </w:r>
          </w:p>
        </w:tc>
        <w:tc>
          <w:tcPr>
            <w:tcW w:w="708" w:type="dxa"/>
            <w:shd w:val="clear" w:color="auto" w:fill="auto"/>
          </w:tcPr>
          <w:p w14:paraId="2F8ED7D5" w14:textId="77777777" w:rsidR="00E338BE" w:rsidRPr="001C0E1B" w:rsidRDefault="00E338BE" w:rsidP="005F30A6">
            <w:pPr>
              <w:pStyle w:val="TAC"/>
              <w:rPr>
                <w:rFonts w:cs="Arial"/>
              </w:rPr>
            </w:pPr>
          </w:p>
        </w:tc>
        <w:tc>
          <w:tcPr>
            <w:tcW w:w="2410" w:type="dxa"/>
            <w:shd w:val="clear" w:color="auto" w:fill="auto"/>
          </w:tcPr>
          <w:p w14:paraId="15FACE3D" w14:textId="77777777" w:rsidR="00E338BE" w:rsidRPr="001C0E1B" w:rsidRDefault="00E338BE" w:rsidP="005F30A6">
            <w:pPr>
              <w:pStyle w:val="TAC"/>
              <w:rPr>
                <w:rFonts w:cs="Arial"/>
              </w:rPr>
            </w:pPr>
            <w:r w:rsidRPr="001C0E1B">
              <w:rPr>
                <w:rFonts w:cs="Arial"/>
              </w:rPr>
              <w:t>Cell 2</w:t>
            </w:r>
          </w:p>
        </w:tc>
        <w:tc>
          <w:tcPr>
            <w:tcW w:w="2835" w:type="dxa"/>
            <w:shd w:val="clear" w:color="auto" w:fill="auto"/>
          </w:tcPr>
          <w:p w14:paraId="51C6B50E" w14:textId="77777777" w:rsidR="00E338BE" w:rsidRPr="001C0E1B" w:rsidRDefault="00E338BE" w:rsidP="005F30A6">
            <w:pPr>
              <w:pStyle w:val="TAL"/>
              <w:rPr>
                <w:rFonts w:cs="Arial"/>
              </w:rPr>
            </w:pPr>
          </w:p>
        </w:tc>
      </w:tr>
      <w:tr w:rsidR="00E338BE" w:rsidRPr="001C0E1B" w14:paraId="4803BC74" w14:textId="77777777" w:rsidTr="005F30A6">
        <w:trPr>
          <w:cantSplit/>
          <w:trHeight w:val="113"/>
          <w:jc w:val="center"/>
        </w:trPr>
        <w:tc>
          <w:tcPr>
            <w:tcW w:w="3289" w:type="dxa"/>
            <w:gridSpan w:val="2"/>
            <w:shd w:val="clear" w:color="auto" w:fill="auto"/>
          </w:tcPr>
          <w:p w14:paraId="19DC2C08" w14:textId="77777777" w:rsidR="00E338BE" w:rsidRPr="001C0E1B" w:rsidRDefault="00E338BE" w:rsidP="005F30A6">
            <w:pPr>
              <w:pStyle w:val="TAL"/>
              <w:rPr>
                <w:rFonts w:cs="Arial"/>
              </w:rPr>
            </w:pPr>
            <w:r w:rsidRPr="001C0E1B">
              <w:rPr>
                <w:rFonts w:cs="v4.2.0"/>
              </w:rPr>
              <w:t>A4-Offset</w:t>
            </w:r>
          </w:p>
        </w:tc>
        <w:tc>
          <w:tcPr>
            <w:tcW w:w="708" w:type="dxa"/>
            <w:shd w:val="clear" w:color="auto" w:fill="auto"/>
          </w:tcPr>
          <w:p w14:paraId="2E91FBDC" w14:textId="77777777" w:rsidR="00E338BE" w:rsidRPr="001C0E1B" w:rsidRDefault="00E338BE" w:rsidP="005F30A6">
            <w:pPr>
              <w:pStyle w:val="TAC"/>
              <w:rPr>
                <w:rFonts w:cs="Arial"/>
              </w:rPr>
            </w:pPr>
            <w:r w:rsidRPr="001C0E1B">
              <w:rPr>
                <w:rFonts w:cs="Arial"/>
              </w:rPr>
              <w:t>dBm</w:t>
            </w:r>
          </w:p>
        </w:tc>
        <w:tc>
          <w:tcPr>
            <w:tcW w:w="2410" w:type="dxa"/>
            <w:shd w:val="clear" w:color="auto" w:fill="auto"/>
          </w:tcPr>
          <w:p w14:paraId="3177EF4E" w14:textId="77777777" w:rsidR="00E338BE" w:rsidRPr="001C0E1B" w:rsidRDefault="00E338BE" w:rsidP="005F30A6">
            <w:pPr>
              <w:pStyle w:val="TAC"/>
              <w:rPr>
                <w:rFonts w:cs="Arial"/>
              </w:rPr>
            </w:pPr>
            <w:r w:rsidRPr="001C0E1B">
              <w:rPr>
                <w:rFonts w:cs="Arial"/>
              </w:rPr>
              <w:t>-120</w:t>
            </w:r>
          </w:p>
        </w:tc>
        <w:tc>
          <w:tcPr>
            <w:tcW w:w="2835" w:type="dxa"/>
            <w:shd w:val="clear" w:color="auto" w:fill="auto"/>
          </w:tcPr>
          <w:p w14:paraId="612448A5" w14:textId="77777777" w:rsidR="00E338BE" w:rsidRPr="001C0E1B" w:rsidRDefault="00E338BE" w:rsidP="005F30A6">
            <w:pPr>
              <w:pStyle w:val="TAL"/>
              <w:rPr>
                <w:rFonts w:cs="Arial"/>
              </w:rPr>
            </w:pPr>
          </w:p>
        </w:tc>
      </w:tr>
      <w:tr w:rsidR="00E338BE" w:rsidRPr="001C0E1B" w14:paraId="3C400752" w14:textId="77777777" w:rsidTr="005F30A6">
        <w:trPr>
          <w:cantSplit/>
          <w:trHeight w:val="113"/>
          <w:jc w:val="center"/>
        </w:trPr>
        <w:tc>
          <w:tcPr>
            <w:tcW w:w="3289" w:type="dxa"/>
            <w:gridSpan w:val="2"/>
            <w:shd w:val="clear" w:color="auto" w:fill="auto"/>
          </w:tcPr>
          <w:p w14:paraId="5261982A" w14:textId="77777777" w:rsidR="00E338BE" w:rsidRPr="001C0E1B" w:rsidRDefault="00E338BE" w:rsidP="005F30A6">
            <w:pPr>
              <w:pStyle w:val="TAL"/>
              <w:rPr>
                <w:rFonts w:cs="Arial"/>
              </w:rPr>
            </w:pPr>
            <w:r w:rsidRPr="001C0E1B">
              <w:rPr>
                <w:rFonts w:cs="v4.2.0"/>
              </w:rPr>
              <w:t>Hysteresis</w:t>
            </w:r>
          </w:p>
        </w:tc>
        <w:tc>
          <w:tcPr>
            <w:tcW w:w="708" w:type="dxa"/>
            <w:shd w:val="clear" w:color="auto" w:fill="auto"/>
          </w:tcPr>
          <w:p w14:paraId="05175DED" w14:textId="77777777" w:rsidR="00E338BE" w:rsidRPr="001C0E1B" w:rsidRDefault="00E338BE" w:rsidP="005F30A6">
            <w:pPr>
              <w:pStyle w:val="TAC"/>
              <w:rPr>
                <w:rFonts w:cs="Arial"/>
              </w:rPr>
            </w:pPr>
            <w:r w:rsidRPr="001C0E1B">
              <w:rPr>
                <w:rFonts w:cs="Arial"/>
              </w:rPr>
              <w:t>dB</w:t>
            </w:r>
          </w:p>
        </w:tc>
        <w:tc>
          <w:tcPr>
            <w:tcW w:w="2410" w:type="dxa"/>
            <w:shd w:val="clear" w:color="auto" w:fill="auto"/>
          </w:tcPr>
          <w:p w14:paraId="6C7AF854" w14:textId="77777777" w:rsidR="00E338BE" w:rsidRPr="001C0E1B" w:rsidRDefault="00E338BE" w:rsidP="005F30A6">
            <w:pPr>
              <w:pStyle w:val="TAC"/>
              <w:rPr>
                <w:rFonts w:cs="Arial"/>
              </w:rPr>
            </w:pPr>
            <w:r w:rsidRPr="001C0E1B">
              <w:rPr>
                <w:rFonts w:cs="Arial"/>
              </w:rPr>
              <w:t>0</w:t>
            </w:r>
          </w:p>
        </w:tc>
        <w:tc>
          <w:tcPr>
            <w:tcW w:w="2835" w:type="dxa"/>
            <w:shd w:val="clear" w:color="auto" w:fill="auto"/>
          </w:tcPr>
          <w:p w14:paraId="4495A74D" w14:textId="77777777" w:rsidR="00E338BE" w:rsidRPr="001C0E1B" w:rsidRDefault="00E338BE" w:rsidP="005F30A6">
            <w:pPr>
              <w:pStyle w:val="TAL"/>
              <w:rPr>
                <w:rFonts w:cs="Arial"/>
              </w:rPr>
            </w:pPr>
          </w:p>
        </w:tc>
      </w:tr>
      <w:tr w:rsidR="00E338BE" w:rsidRPr="001C0E1B" w14:paraId="374192AF" w14:textId="77777777" w:rsidTr="005F30A6">
        <w:trPr>
          <w:cantSplit/>
          <w:trHeight w:val="113"/>
          <w:jc w:val="center"/>
        </w:trPr>
        <w:tc>
          <w:tcPr>
            <w:tcW w:w="3289" w:type="dxa"/>
            <w:gridSpan w:val="2"/>
            <w:shd w:val="clear" w:color="auto" w:fill="auto"/>
          </w:tcPr>
          <w:p w14:paraId="7F65A02A" w14:textId="77777777" w:rsidR="00E338BE" w:rsidRPr="001C0E1B" w:rsidRDefault="00E338BE" w:rsidP="005F30A6">
            <w:pPr>
              <w:pStyle w:val="TAL"/>
              <w:rPr>
                <w:rFonts w:cs="Arial"/>
              </w:rPr>
            </w:pPr>
            <w:r w:rsidRPr="001C0E1B">
              <w:rPr>
                <w:rFonts w:cs="v4.2.0"/>
              </w:rPr>
              <w:t>Time To Trigger</w:t>
            </w:r>
          </w:p>
        </w:tc>
        <w:tc>
          <w:tcPr>
            <w:tcW w:w="708" w:type="dxa"/>
            <w:shd w:val="clear" w:color="auto" w:fill="auto"/>
          </w:tcPr>
          <w:p w14:paraId="78BE611E" w14:textId="77777777" w:rsidR="00E338BE" w:rsidRPr="001C0E1B" w:rsidRDefault="00E338BE" w:rsidP="005F30A6">
            <w:pPr>
              <w:pStyle w:val="TAC"/>
              <w:rPr>
                <w:rFonts w:cs="Arial"/>
              </w:rPr>
            </w:pPr>
            <w:r w:rsidRPr="001C0E1B">
              <w:rPr>
                <w:rFonts w:cs="Arial"/>
              </w:rPr>
              <w:t>s</w:t>
            </w:r>
          </w:p>
        </w:tc>
        <w:tc>
          <w:tcPr>
            <w:tcW w:w="2410" w:type="dxa"/>
            <w:shd w:val="clear" w:color="auto" w:fill="auto"/>
          </w:tcPr>
          <w:p w14:paraId="3AA0B176" w14:textId="77777777" w:rsidR="00E338BE" w:rsidRPr="001C0E1B" w:rsidRDefault="00E338BE" w:rsidP="005F30A6">
            <w:pPr>
              <w:pStyle w:val="TAC"/>
              <w:rPr>
                <w:rFonts w:cs="Arial"/>
              </w:rPr>
            </w:pPr>
            <w:r w:rsidRPr="001C0E1B">
              <w:rPr>
                <w:rFonts w:cs="Arial"/>
              </w:rPr>
              <w:t>0</w:t>
            </w:r>
          </w:p>
        </w:tc>
        <w:tc>
          <w:tcPr>
            <w:tcW w:w="2835" w:type="dxa"/>
            <w:shd w:val="clear" w:color="auto" w:fill="auto"/>
          </w:tcPr>
          <w:p w14:paraId="41C4D58E" w14:textId="77777777" w:rsidR="00E338BE" w:rsidRPr="001C0E1B" w:rsidRDefault="00E338BE" w:rsidP="005F30A6">
            <w:pPr>
              <w:pStyle w:val="TAL"/>
              <w:rPr>
                <w:rFonts w:cs="Arial"/>
              </w:rPr>
            </w:pPr>
          </w:p>
        </w:tc>
      </w:tr>
      <w:tr w:rsidR="00E338BE" w:rsidRPr="001C0E1B" w14:paraId="5291568F" w14:textId="77777777" w:rsidTr="005F30A6">
        <w:trPr>
          <w:cantSplit/>
          <w:trHeight w:val="113"/>
          <w:jc w:val="center"/>
        </w:trPr>
        <w:tc>
          <w:tcPr>
            <w:tcW w:w="3289" w:type="dxa"/>
            <w:gridSpan w:val="2"/>
            <w:shd w:val="clear" w:color="auto" w:fill="auto"/>
          </w:tcPr>
          <w:p w14:paraId="69A52534" w14:textId="77777777" w:rsidR="00E338BE" w:rsidRPr="001C0E1B" w:rsidRDefault="00E338BE" w:rsidP="005F30A6">
            <w:pPr>
              <w:pStyle w:val="TAL"/>
              <w:rPr>
                <w:rFonts w:cs="Arial"/>
              </w:rPr>
            </w:pPr>
            <w:r w:rsidRPr="001C0E1B">
              <w:rPr>
                <w:rFonts w:cs="Arial"/>
              </w:rPr>
              <w:t>Filter coefficient</w:t>
            </w:r>
          </w:p>
        </w:tc>
        <w:tc>
          <w:tcPr>
            <w:tcW w:w="708" w:type="dxa"/>
            <w:shd w:val="clear" w:color="auto" w:fill="auto"/>
          </w:tcPr>
          <w:p w14:paraId="7F912FBA" w14:textId="77777777" w:rsidR="00E338BE" w:rsidRPr="001C0E1B" w:rsidRDefault="00E338BE" w:rsidP="005F30A6">
            <w:pPr>
              <w:pStyle w:val="TAC"/>
              <w:rPr>
                <w:rFonts w:cs="Arial"/>
              </w:rPr>
            </w:pPr>
          </w:p>
        </w:tc>
        <w:tc>
          <w:tcPr>
            <w:tcW w:w="2410" w:type="dxa"/>
            <w:shd w:val="clear" w:color="auto" w:fill="auto"/>
          </w:tcPr>
          <w:p w14:paraId="7FE0EBBA" w14:textId="77777777" w:rsidR="00E338BE" w:rsidRPr="001C0E1B" w:rsidRDefault="00E338BE" w:rsidP="005F30A6">
            <w:pPr>
              <w:pStyle w:val="TAC"/>
              <w:rPr>
                <w:rFonts w:cs="Arial"/>
              </w:rPr>
            </w:pPr>
            <w:r w:rsidRPr="001C0E1B">
              <w:rPr>
                <w:rFonts w:cs="Arial"/>
              </w:rPr>
              <w:t>0</w:t>
            </w:r>
          </w:p>
        </w:tc>
        <w:tc>
          <w:tcPr>
            <w:tcW w:w="2835" w:type="dxa"/>
            <w:shd w:val="clear" w:color="auto" w:fill="auto"/>
          </w:tcPr>
          <w:p w14:paraId="72C033D5" w14:textId="77777777" w:rsidR="00E338BE" w:rsidRPr="001C0E1B" w:rsidRDefault="00E338BE" w:rsidP="005F30A6">
            <w:pPr>
              <w:pStyle w:val="TAL"/>
              <w:rPr>
                <w:rFonts w:cs="Arial"/>
              </w:rPr>
            </w:pPr>
            <w:r w:rsidRPr="001C0E1B">
              <w:rPr>
                <w:rFonts w:cs="Arial"/>
              </w:rPr>
              <w:t>L3 filtering is not used</w:t>
            </w:r>
          </w:p>
        </w:tc>
      </w:tr>
      <w:tr w:rsidR="00E338BE" w:rsidRPr="001C0E1B" w14:paraId="15A98D4F" w14:textId="77777777" w:rsidTr="005F30A6">
        <w:trPr>
          <w:cantSplit/>
          <w:trHeight w:val="113"/>
          <w:jc w:val="center"/>
        </w:trPr>
        <w:tc>
          <w:tcPr>
            <w:tcW w:w="3289" w:type="dxa"/>
            <w:gridSpan w:val="2"/>
            <w:shd w:val="clear" w:color="auto" w:fill="auto"/>
          </w:tcPr>
          <w:p w14:paraId="2CB2803F" w14:textId="77777777" w:rsidR="00E338BE" w:rsidRPr="001C0E1B" w:rsidRDefault="00E338BE" w:rsidP="005F30A6">
            <w:pPr>
              <w:pStyle w:val="TAL"/>
              <w:rPr>
                <w:rFonts w:cs="Arial"/>
              </w:rPr>
            </w:pPr>
            <w:r w:rsidRPr="001C0E1B">
              <w:rPr>
                <w:rFonts w:cs="Arial"/>
              </w:rPr>
              <w:t>Access Barring Information</w:t>
            </w:r>
          </w:p>
        </w:tc>
        <w:tc>
          <w:tcPr>
            <w:tcW w:w="708" w:type="dxa"/>
            <w:shd w:val="clear" w:color="auto" w:fill="auto"/>
          </w:tcPr>
          <w:p w14:paraId="56EEB1A0" w14:textId="77777777" w:rsidR="00E338BE" w:rsidRPr="001C0E1B" w:rsidRDefault="00E338BE" w:rsidP="005F30A6">
            <w:pPr>
              <w:pStyle w:val="TAC"/>
              <w:rPr>
                <w:rFonts w:cs="Arial"/>
              </w:rPr>
            </w:pPr>
            <w:r w:rsidRPr="001C0E1B">
              <w:rPr>
                <w:rFonts w:cs="Arial"/>
              </w:rPr>
              <w:t>-</w:t>
            </w:r>
          </w:p>
        </w:tc>
        <w:tc>
          <w:tcPr>
            <w:tcW w:w="2410" w:type="dxa"/>
            <w:shd w:val="clear" w:color="auto" w:fill="auto"/>
          </w:tcPr>
          <w:p w14:paraId="1E211E92" w14:textId="77777777" w:rsidR="00E338BE" w:rsidRPr="001C0E1B" w:rsidRDefault="00E338BE" w:rsidP="005F30A6">
            <w:pPr>
              <w:pStyle w:val="TAC"/>
              <w:rPr>
                <w:rFonts w:cs="Arial"/>
              </w:rPr>
            </w:pPr>
            <w:r w:rsidRPr="001C0E1B">
              <w:rPr>
                <w:rFonts w:cs="Arial"/>
              </w:rPr>
              <w:t>Not Sent</w:t>
            </w:r>
          </w:p>
        </w:tc>
        <w:tc>
          <w:tcPr>
            <w:tcW w:w="2835" w:type="dxa"/>
            <w:shd w:val="clear" w:color="auto" w:fill="auto"/>
          </w:tcPr>
          <w:p w14:paraId="779E798A" w14:textId="77777777" w:rsidR="00E338BE" w:rsidRPr="001C0E1B" w:rsidRDefault="00E338BE" w:rsidP="005F30A6">
            <w:pPr>
              <w:pStyle w:val="TAL"/>
              <w:rPr>
                <w:rFonts w:cs="Arial"/>
              </w:rPr>
            </w:pPr>
            <w:r w:rsidRPr="001C0E1B">
              <w:rPr>
                <w:rFonts w:cs="Arial"/>
              </w:rPr>
              <w:t>No additional delays in random access procedure.</w:t>
            </w:r>
          </w:p>
        </w:tc>
      </w:tr>
      <w:tr w:rsidR="00E338BE" w:rsidRPr="001C0E1B" w14:paraId="3B02345E" w14:textId="77777777" w:rsidTr="005F30A6">
        <w:trPr>
          <w:cantSplit/>
          <w:trHeight w:val="113"/>
          <w:jc w:val="center"/>
        </w:trPr>
        <w:tc>
          <w:tcPr>
            <w:tcW w:w="3289" w:type="dxa"/>
            <w:gridSpan w:val="2"/>
            <w:shd w:val="clear" w:color="auto" w:fill="auto"/>
          </w:tcPr>
          <w:p w14:paraId="249ED203" w14:textId="77777777" w:rsidR="00E338BE" w:rsidRPr="001C0E1B" w:rsidRDefault="00E338BE" w:rsidP="005F30A6">
            <w:pPr>
              <w:pStyle w:val="TAL"/>
              <w:rPr>
                <w:rFonts w:cs="Arial"/>
              </w:rPr>
            </w:pPr>
            <w:r w:rsidRPr="001C0E1B">
              <w:rPr>
                <w:rFonts w:cs="Arial"/>
              </w:rPr>
              <w:t>Time offset between cells</w:t>
            </w:r>
          </w:p>
        </w:tc>
        <w:tc>
          <w:tcPr>
            <w:tcW w:w="708" w:type="dxa"/>
            <w:shd w:val="clear" w:color="auto" w:fill="auto"/>
          </w:tcPr>
          <w:p w14:paraId="7BEB8D69" w14:textId="77777777" w:rsidR="00E338BE" w:rsidRPr="001C0E1B" w:rsidRDefault="00E338BE" w:rsidP="005F30A6">
            <w:pPr>
              <w:pStyle w:val="TAC"/>
              <w:rPr>
                <w:rFonts w:cs="Arial"/>
              </w:rPr>
            </w:pPr>
          </w:p>
        </w:tc>
        <w:tc>
          <w:tcPr>
            <w:tcW w:w="2410" w:type="dxa"/>
            <w:shd w:val="clear" w:color="auto" w:fill="auto"/>
          </w:tcPr>
          <w:p w14:paraId="169CEA8F" w14:textId="77777777" w:rsidR="00E338BE" w:rsidRPr="001C0E1B" w:rsidRDefault="00E338BE" w:rsidP="005F30A6">
            <w:pPr>
              <w:pStyle w:val="TAC"/>
              <w:rPr>
                <w:rFonts w:cs="Arial"/>
              </w:rPr>
            </w:pPr>
            <w:r w:rsidRPr="001C0E1B">
              <w:rPr>
                <w:rFonts w:cs="Arial"/>
              </w:rPr>
              <w:t xml:space="preserve">3 </w:t>
            </w:r>
            <w:r w:rsidRPr="001C0E1B">
              <w:rPr>
                <w:rFonts w:cs="Arial"/>
              </w:rPr>
              <w:sym w:font="Symbol" w:char="F06D"/>
            </w:r>
            <w:r w:rsidRPr="001C0E1B">
              <w:rPr>
                <w:rFonts w:cs="Arial"/>
              </w:rPr>
              <w:t>s</w:t>
            </w:r>
          </w:p>
        </w:tc>
        <w:tc>
          <w:tcPr>
            <w:tcW w:w="2835" w:type="dxa"/>
            <w:shd w:val="clear" w:color="auto" w:fill="auto"/>
          </w:tcPr>
          <w:p w14:paraId="1CDF3BB4" w14:textId="77777777" w:rsidR="00E338BE" w:rsidRPr="001C0E1B" w:rsidRDefault="00E338BE" w:rsidP="005F30A6">
            <w:pPr>
              <w:pStyle w:val="TAL"/>
              <w:rPr>
                <w:rFonts w:cs="Arial"/>
              </w:rPr>
            </w:pPr>
            <w:r w:rsidRPr="001C0E1B">
              <w:rPr>
                <w:rFonts w:cs="Arial"/>
              </w:rPr>
              <w:t>Synchronous cells</w:t>
            </w:r>
          </w:p>
        </w:tc>
      </w:tr>
      <w:tr w:rsidR="00E338BE" w:rsidRPr="001C0E1B" w14:paraId="544A3FEF" w14:textId="77777777" w:rsidTr="005F30A6">
        <w:trPr>
          <w:cantSplit/>
          <w:trHeight w:val="113"/>
          <w:jc w:val="center"/>
        </w:trPr>
        <w:tc>
          <w:tcPr>
            <w:tcW w:w="3289" w:type="dxa"/>
            <w:gridSpan w:val="2"/>
            <w:shd w:val="clear" w:color="auto" w:fill="auto"/>
          </w:tcPr>
          <w:p w14:paraId="5E9FDB07" w14:textId="77777777" w:rsidR="00E338BE" w:rsidRPr="001C0E1B" w:rsidRDefault="00E338BE" w:rsidP="005F30A6">
            <w:pPr>
              <w:pStyle w:val="TAL"/>
              <w:rPr>
                <w:rFonts w:cs="Arial"/>
              </w:rPr>
            </w:pPr>
            <w:r w:rsidRPr="001C0E1B">
              <w:rPr>
                <w:rFonts w:cs="Arial"/>
              </w:rPr>
              <w:t>T1</w:t>
            </w:r>
          </w:p>
        </w:tc>
        <w:tc>
          <w:tcPr>
            <w:tcW w:w="708" w:type="dxa"/>
            <w:shd w:val="clear" w:color="auto" w:fill="auto"/>
          </w:tcPr>
          <w:p w14:paraId="35A2966D" w14:textId="77777777" w:rsidR="00E338BE" w:rsidRPr="001C0E1B" w:rsidRDefault="00E338BE" w:rsidP="005F30A6">
            <w:pPr>
              <w:pStyle w:val="TAC"/>
              <w:rPr>
                <w:rFonts w:cs="Arial"/>
              </w:rPr>
            </w:pPr>
            <w:r w:rsidRPr="001C0E1B">
              <w:rPr>
                <w:rFonts w:cs="Arial"/>
              </w:rPr>
              <w:t>s</w:t>
            </w:r>
          </w:p>
        </w:tc>
        <w:tc>
          <w:tcPr>
            <w:tcW w:w="2410" w:type="dxa"/>
            <w:shd w:val="clear" w:color="auto" w:fill="auto"/>
          </w:tcPr>
          <w:p w14:paraId="3971A93E" w14:textId="77777777" w:rsidR="00E338BE" w:rsidRPr="001C0E1B" w:rsidRDefault="00E338BE" w:rsidP="005F30A6">
            <w:pPr>
              <w:pStyle w:val="TAC"/>
              <w:rPr>
                <w:rFonts w:cs="Arial"/>
              </w:rPr>
            </w:pPr>
            <w:r w:rsidRPr="001C0E1B">
              <w:rPr>
                <w:rFonts w:cs="Arial"/>
              </w:rPr>
              <w:t>5</w:t>
            </w:r>
          </w:p>
        </w:tc>
        <w:tc>
          <w:tcPr>
            <w:tcW w:w="2835" w:type="dxa"/>
            <w:shd w:val="clear" w:color="auto" w:fill="auto"/>
          </w:tcPr>
          <w:p w14:paraId="58767A9A" w14:textId="77777777" w:rsidR="00E338BE" w:rsidRPr="001C0E1B" w:rsidRDefault="00E338BE" w:rsidP="005F30A6">
            <w:pPr>
              <w:pStyle w:val="TAL"/>
              <w:rPr>
                <w:rFonts w:cs="Arial"/>
              </w:rPr>
            </w:pPr>
          </w:p>
        </w:tc>
      </w:tr>
      <w:tr w:rsidR="00E338BE" w:rsidRPr="001C0E1B" w14:paraId="615B23E6" w14:textId="77777777" w:rsidTr="005F30A6">
        <w:trPr>
          <w:cantSplit/>
          <w:trHeight w:val="113"/>
          <w:jc w:val="center"/>
        </w:trPr>
        <w:tc>
          <w:tcPr>
            <w:tcW w:w="3289" w:type="dxa"/>
            <w:gridSpan w:val="2"/>
            <w:shd w:val="clear" w:color="auto" w:fill="auto"/>
          </w:tcPr>
          <w:p w14:paraId="3F83936F" w14:textId="77777777" w:rsidR="00E338BE" w:rsidRPr="001C0E1B" w:rsidRDefault="00E338BE" w:rsidP="005F30A6">
            <w:pPr>
              <w:pStyle w:val="TAL"/>
              <w:rPr>
                <w:rFonts w:cs="Arial"/>
              </w:rPr>
            </w:pPr>
            <w:r w:rsidRPr="001C0E1B">
              <w:rPr>
                <w:rFonts w:cs="Arial"/>
              </w:rPr>
              <w:t>T2</w:t>
            </w:r>
          </w:p>
        </w:tc>
        <w:tc>
          <w:tcPr>
            <w:tcW w:w="708" w:type="dxa"/>
            <w:shd w:val="clear" w:color="auto" w:fill="auto"/>
          </w:tcPr>
          <w:p w14:paraId="35BBDA79" w14:textId="77777777" w:rsidR="00E338BE" w:rsidRPr="001C0E1B" w:rsidRDefault="00E338BE" w:rsidP="005F30A6">
            <w:pPr>
              <w:pStyle w:val="TAC"/>
              <w:rPr>
                <w:rFonts w:cs="Arial"/>
              </w:rPr>
            </w:pPr>
            <w:r w:rsidRPr="001C0E1B">
              <w:rPr>
                <w:rFonts w:cs="Arial"/>
              </w:rPr>
              <w:t>s</w:t>
            </w:r>
          </w:p>
        </w:tc>
        <w:tc>
          <w:tcPr>
            <w:tcW w:w="2410" w:type="dxa"/>
            <w:shd w:val="clear" w:color="auto" w:fill="auto"/>
          </w:tcPr>
          <w:p w14:paraId="02B922EF" w14:textId="77777777" w:rsidR="00E338BE" w:rsidRPr="001C0E1B" w:rsidRDefault="00E338BE" w:rsidP="005F30A6">
            <w:pPr>
              <w:pStyle w:val="TAC"/>
              <w:rPr>
                <w:rFonts w:cs="Arial"/>
              </w:rPr>
            </w:pPr>
            <w:r w:rsidRPr="001C0E1B">
              <w:rPr>
                <w:rFonts w:cs="Arial"/>
              </w:rPr>
              <w:sym w:font="Symbol" w:char="F0A3"/>
            </w:r>
            <w:r w:rsidRPr="001C0E1B">
              <w:rPr>
                <w:rFonts w:cs="Arial"/>
              </w:rPr>
              <w:t>10</w:t>
            </w:r>
          </w:p>
        </w:tc>
        <w:tc>
          <w:tcPr>
            <w:tcW w:w="2835" w:type="dxa"/>
            <w:shd w:val="clear" w:color="auto" w:fill="auto"/>
          </w:tcPr>
          <w:p w14:paraId="137DEF89" w14:textId="77777777" w:rsidR="00E338BE" w:rsidRPr="001C0E1B" w:rsidRDefault="00E338BE" w:rsidP="005F30A6">
            <w:pPr>
              <w:pStyle w:val="TAL"/>
              <w:rPr>
                <w:rFonts w:cs="Arial"/>
              </w:rPr>
            </w:pPr>
          </w:p>
        </w:tc>
      </w:tr>
    </w:tbl>
    <w:p w14:paraId="007D2A31" w14:textId="77777777" w:rsidR="00E338BE" w:rsidRPr="001C0E1B" w:rsidRDefault="00E338BE" w:rsidP="00E338BE"/>
    <w:p w14:paraId="5CC84209" w14:textId="77777777" w:rsidR="00E338BE" w:rsidRPr="001C0E1B" w:rsidRDefault="00E338BE" w:rsidP="00E338BE">
      <w:pPr>
        <w:pStyle w:val="TH"/>
      </w:pPr>
      <w:r w:rsidRPr="001C0E1B">
        <w:t xml:space="preserve">Table </w:t>
      </w:r>
      <w:r w:rsidRPr="001C0E1B">
        <w:rPr>
          <w:snapToGrid w:val="0"/>
        </w:rPr>
        <w:t>A.7.3.1.2.2</w:t>
      </w:r>
      <w:r w:rsidRPr="001C0E1B">
        <w:t>-3</w:t>
      </w:r>
      <w:r w:rsidRPr="001C0E1B">
        <w:rPr>
          <w:rFonts w:cs="v4.2.0"/>
        </w:rPr>
        <w:t>: Cell specific test parameters for NR FR2-FR2 Intra frequency handover test case</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932"/>
        <w:gridCol w:w="1903"/>
        <w:gridCol w:w="1134"/>
        <w:gridCol w:w="1163"/>
        <w:gridCol w:w="10"/>
        <w:gridCol w:w="1154"/>
        <w:gridCol w:w="19"/>
        <w:gridCol w:w="1145"/>
        <w:gridCol w:w="9"/>
        <w:gridCol w:w="1155"/>
        <w:tblGridChange w:id="2686">
          <w:tblGrid>
            <w:gridCol w:w="970"/>
            <w:gridCol w:w="932"/>
            <w:gridCol w:w="1903"/>
            <w:gridCol w:w="1134"/>
            <w:gridCol w:w="1163"/>
            <w:gridCol w:w="10"/>
            <w:gridCol w:w="1154"/>
            <w:gridCol w:w="19"/>
            <w:gridCol w:w="1145"/>
            <w:gridCol w:w="9"/>
            <w:gridCol w:w="1155"/>
          </w:tblGrid>
        </w:tblGridChange>
      </w:tblGrid>
      <w:tr w:rsidR="00E338BE" w:rsidRPr="001C0E1B" w14:paraId="75813EA9" w14:textId="77777777" w:rsidTr="005F30A6">
        <w:trPr>
          <w:trHeight w:val="187"/>
          <w:jc w:val="center"/>
        </w:trPr>
        <w:tc>
          <w:tcPr>
            <w:tcW w:w="3805" w:type="dxa"/>
            <w:gridSpan w:val="3"/>
            <w:tcBorders>
              <w:top w:val="single" w:sz="4" w:space="0" w:color="auto"/>
              <w:left w:val="single" w:sz="4" w:space="0" w:color="auto"/>
              <w:bottom w:val="nil"/>
              <w:right w:val="single" w:sz="4" w:space="0" w:color="auto"/>
            </w:tcBorders>
            <w:shd w:val="clear" w:color="auto" w:fill="auto"/>
            <w:vAlign w:val="center"/>
            <w:hideMark/>
          </w:tcPr>
          <w:p w14:paraId="099A41DE" w14:textId="77777777" w:rsidR="00E338BE" w:rsidRPr="001C0E1B" w:rsidRDefault="00E338BE" w:rsidP="005F30A6">
            <w:pPr>
              <w:pStyle w:val="TAH"/>
            </w:pPr>
            <w:r w:rsidRPr="001C0E1B">
              <w:t>Parameter</w:t>
            </w:r>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7DDDA47B" w14:textId="77777777" w:rsidR="00E338BE" w:rsidRPr="001C0E1B" w:rsidRDefault="00E338BE" w:rsidP="005F30A6">
            <w:pPr>
              <w:pStyle w:val="TAH"/>
            </w:pPr>
            <w:r w:rsidRPr="001C0E1B">
              <w:t>Unit</w:t>
            </w:r>
          </w:p>
        </w:tc>
        <w:tc>
          <w:tcPr>
            <w:tcW w:w="2346" w:type="dxa"/>
            <w:gridSpan w:val="4"/>
            <w:tcBorders>
              <w:top w:val="single" w:sz="4" w:space="0" w:color="auto"/>
              <w:left w:val="single" w:sz="4" w:space="0" w:color="auto"/>
              <w:bottom w:val="single" w:sz="4" w:space="0" w:color="auto"/>
              <w:right w:val="single" w:sz="4" w:space="0" w:color="auto"/>
            </w:tcBorders>
            <w:vAlign w:val="center"/>
          </w:tcPr>
          <w:p w14:paraId="3AFC03C9" w14:textId="77777777" w:rsidR="00E338BE" w:rsidRPr="001C0E1B" w:rsidRDefault="00E338BE" w:rsidP="005F30A6">
            <w:pPr>
              <w:pStyle w:val="TAH"/>
            </w:pPr>
            <w:r w:rsidRPr="001C0E1B">
              <w:t>Cell 1</w:t>
            </w:r>
          </w:p>
        </w:tc>
        <w:tc>
          <w:tcPr>
            <w:tcW w:w="2309" w:type="dxa"/>
            <w:gridSpan w:val="3"/>
            <w:tcBorders>
              <w:top w:val="single" w:sz="4" w:space="0" w:color="auto"/>
              <w:left w:val="single" w:sz="4" w:space="0" w:color="auto"/>
              <w:bottom w:val="single" w:sz="4" w:space="0" w:color="auto"/>
              <w:right w:val="single" w:sz="4" w:space="0" w:color="auto"/>
            </w:tcBorders>
            <w:vAlign w:val="center"/>
          </w:tcPr>
          <w:p w14:paraId="712A0EA8" w14:textId="77777777" w:rsidR="00E338BE" w:rsidRPr="001C0E1B" w:rsidRDefault="00E338BE" w:rsidP="005F30A6">
            <w:pPr>
              <w:pStyle w:val="TAH"/>
            </w:pPr>
            <w:r w:rsidRPr="001C0E1B">
              <w:t>Cell 2</w:t>
            </w:r>
          </w:p>
        </w:tc>
      </w:tr>
      <w:tr w:rsidR="00E338BE" w:rsidRPr="001C0E1B" w14:paraId="5A4B6F62" w14:textId="77777777" w:rsidTr="005F30A6">
        <w:trPr>
          <w:trHeight w:val="187"/>
          <w:jc w:val="center"/>
        </w:trPr>
        <w:tc>
          <w:tcPr>
            <w:tcW w:w="3805" w:type="dxa"/>
            <w:gridSpan w:val="3"/>
            <w:tcBorders>
              <w:top w:val="nil"/>
              <w:left w:val="single" w:sz="4" w:space="0" w:color="auto"/>
              <w:bottom w:val="single" w:sz="4" w:space="0" w:color="auto"/>
              <w:right w:val="single" w:sz="4" w:space="0" w:color="auto"/>
            </w:tcBorders>
            <w:shd w:val="clear" w:color="auto" w:fill="auto"/>
            <w:vAlign w:val="center"/>
            <w:hideMark/>
          </w:tcPr>
          <w:p w14:paraId="7A4DCE81" w14:textId="77777777" w:rsidR="00E338BE" w:rsidRPr="001C0E1B" w:rsidRDefault="00E338BE" w:rsidP="005F30A6">
            <w:pPr>
              <w:pStyle w:val="TAH"/>
              <w:rPr>
                <w:rFonts w:eastAsia="Calibri"/>
                <w:szCs w:val="22"/>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5F82779" w14:textId="77777777" w:rsidR="00E338BE" w:rsidRPr="001C0E1B" w:rsidRDefault="00E338BE" w:rsidP="005F30A6">
            <w:pPr>
              <w:pStyle w:val="TAH"/>
              <w:rPr>
                <w:rFonts w:eastAsia="Calibri"/>
                <w:szCs w:val="22"/>
              </w:rPr>
            </w:pPr>
          </w:p>
        </w:tc>
        <w:tc>
          <w:tcPr>
            <w:tcW w:w="1173" w:type="dxa"/>
            <w:gridSpan w:val="2"/>
            <w:tcBorders>
              <w:top w:val="single" w:sz="4" w:space="0" w:color="auto"/>
              <w:left w:val="single" w:sz="4" w:space="0" w:color="auto"/>
              <w:bottom w:val="single" w:sz="4" w:space="0" w:color="auto"/>
              <w:right w:val="single" w:sz="4" w:space="0" w:color="auto"/>
            </w:tcBorders>
            <w:vAlign w:val="center"/>
            <w:hideMark/>
          </w:tcPr>
          <w:p w14:paraId="6C0F0321" w14:textId="77777777" w:rsidR="00E338BE" w:rsidRPr="001C0E1B" w:rsidRDefault="00E338BE" w:rsidP="005F30A6">
            <w:pPr>
              <w:pStyle w:val="TAH"/>
            </w:pPr>
            <w:r w:rsidRPr="001C0E1B">
              <w:t>T1</w:t>
            </w:r>
          </w:p>
        </w:tc>
        <w:tc>
          <w:tcPr>
            <w:tcW w:w="1173" w:type="dxa"/>
            <w:gridSpan w:val="2"/>
            <w:tcBorders>
              <w:top w:val="single" w:sz="4" w:space="0" w:color="auto"/>
              <w:left w:val="single" w:sz="4" w:space="0" w:color="auto"/>
              <w:bottom w:val="single" w:sz="4" w:space="0" w:color="auto"/>
              <w:right w:val="single" w:sz="4" w:space="0" w:color="auto"/>
            </w:tcBorders>
            <w:vAlign w:val="center"/>
          </w:tcPr>
          <w:p w14:paraId="16F7EF58" w14:textId="77777777" w:rsidR="00E338BE" w:rsidRPr="001C0E1B" w:rsidRDefault="00E338BE" w:rsidP="005F30A6">
            <w:pPr>
              <w:pStyle w:val="TAH"/>
            </w:pPr>
            <w:r w:rsidRPr="001C0E1B">
              <w:t>T2</w:t>
            </w:r>
          </w:p>
        </w:tc>
        <w:tc>
          <w:tcPr>
            <w:tcW w:w="1154" w:type="dxa"/>
            <w:gridSpan w:val="2"/>
            <w:tcBorders>
              <w:top w:val="single" w:sz="4" w:space="0" w:color="auto"/>
              <w:left w:val="single" w:sz="4" w:space="0" w:color="auto"/>
              <w:bottom w:val="single" w:sz="4" w:space="0" w:color="auto"/>
              <w:right w:val="single" w:sz="4" w:space="0" w:color="auto"/>
            </w:tcBorders>
            <w:vAlign w:val="center"/>
          </w:tcPr>
          <w:p w14:paraId="40A5BB3D" w14:textId="77777777" w:rsidR="00E338BE" w:rsidRPr="001C0E1B" w:rsidRDefault="00E338BE" w:rsidP="005F30A6">
            <w:pPr>
              <w:pStyle w:val="TAH"/>
            </w:pPr>
            <w:r w:rsidRPr="001C0E1B">
              <w:t>T1</w:t>
            </w:r>
          </w:p>
        </w:tc>
        <w:tc>
          <w:tcPr>
            <w:tcW w:w="1155" w:type="dxa"/>
            <w:tcBorders>
              <w:top w:val="single" w:sz="4" w:space="0" w:color="auto"/>
              <w:left w:val="single" w:sz="4" w:space="0" w:color="auto"/>
              <w:bottom w:val="single" w:sz="4" w:space="0" w:color="auto"/>
              <w:right w:val="single" w:sz="4" w:space="0" w:color="auto"/>
            </w:tcBorders>
            <w:vAlign w:val="center"/>
          </w:tcPr>
          <w:p w14:paraId="310CFCCF" w14:textId="77777777" w:rsidR="00E338BE" w:rsidRPr="001C0E1B" w:rsidRDefault="00E338BE" w:rsidP="005F30A6">
            <w:pPr>
              <w:pStyle w:val="TAH"/>
            </w:pPr>
            <w:r w:rsidRPr="001C0E1B">
              <w:t>T2</w:t>
            </w:r>
          </w:p>
        </w:tc>
      </w:tr>
      <w:tr w:rsidR="00E338BE" w:rsidRPr="001C0E1B" w14:paraId="09C64DA8"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1AFCE8CE" w14:textId="77777777" w:rsidR="00E338BE" w:rsidRPr="001C0E1B" w:rsidRDefault="00E338BE" w:rsidP="005F30A6">
            <w:pPr>
              <w:pStyle w:val="TAL"/>
              <w:rPr>
                <w:rFonts w:eastAsia="Calibri"/>
                <w:szCs w:val="22"/>
              </w:rPr>
            </w:pPr>
            <w:r w:rsidRPr="001C0E1B">
              <w:t>Assumption for UE beams</w:t>
            </w:r>
            <w:r w:rsidRPr="001C0E1B">
              <w:rPr>
                <w:vertAlign w:val="superscript"/>
              </w:rPr>
              <w:t>Note 6</w:t>
            </w:r>
          </w:p>
        </w:tc>
        <w:tc>
          <w:tcPr>
            <w:tcW w:w="1134" w:type="dxa"/>
            <w:tcBorders>
              <w:top w:val="single" w:sz="4" w:space="0" w:color="auto"/>
              <w:left w:val="single" w:sz="4" w:space="0" w:color="auto"/>
              <w:bottom w:val="single" w:sz="4" w:space="0" w:color="auto"/>
              <w:right w:val="single" w:sz="4" w:space="0" w:color="auto"/>
            </w:tcBorders>
          </w:tcPr>
          <w:p w14:paraId="737BF762" w14:textId="77777777" w:rsidR="00E338BE" w:rsidRPr="001C0E1B" w:rsidRDefault="00E338BE" w:rsidP="005F30A6">
            <w:pPr>
              <w:pStyle w:val="TAC"/>
            </w:pPr>
          </w:p>
        </w:tc>
        <w:tc>
          <w:tcPr>
            <w:tcW w:w="2346" w:type="dxa"/>
            <w:gridSpan w:val="4"/>
            <w:tcBorders>
              <w:top w:val="single" w:sz="4" w:space="0" w:color="auto"/>
              <w:left w:val="single" w:sz="4" w:space="0" w:color="auto"/>
              <w:bottom w:val="single" w:sz="4" w:space="0" w:color="auto"/>
              <w:right w:val="single" w:sz="4" w:space="0" w:color="auto"/>
            </w:tcBorders>
          </w:tcPr>
          <w:p w14:paraId="75CE4E8E" w14:textId="77777777" w:rsidR="00E338BE" w:rsidRPr="001C0E1B" w:rsidRDefault="00E338BE" w:rsidP="005F30A6">
            <w:pPr>
              <w:pStyle w:val="TAC"/>
              <w:rPr>
                <w:b/>
              </w:rPr>
            </w:pPr>
            <w:r w:rsidRPr="001C0E1B">
              <w:t>Rough</w:t>
            </w:r>
          </w:p>
        </w:tc>
        <w:tc>
          <w:tcPr>
            <w:tcW w:w="2309" w:type="dxa"/>
            <w:gridSpan w:val="3"/>
            <w:tcBorders>
              <w:top w:val="single" w:sz="4" w:space="0" w:color="auto"/>
              <w:left w:val="single" w:sz="4" w:space="0" w:color="auto"/>
              <w:bottom w:val="single" w:sz="4" w:space="0" w:color="auto"/>
              <w:right w:val="single" w:sz="4" w:space="0" w:color="auto"/>
            </w:tcBorders>
          </w:tcPr>
          <w:p w14:paraId="06A8836B" w14:textId="77777777" w:rsidR="00E338BE" w:rsidRPr="001C0E1B" w:rsidRDefault="00E338BE" w:rsidP="005F30A6">
            <w:pPr>
              <w:pStyle w:val="TAC"/>
              <w:rPr>
                <w:b/>
              </w:rPr>
            </w:pPr>
            <w:r w:rsidRPr="001C0E1B">
              <w:t>Rough</w:t>
            </w:r>
          </w:p>
        </w:tc>
      </w:tr>
      <w:tr w:rsidR="00E338BE" w:rsidRPr="001C0E1B" w14:paraId="5EA73950"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179DD8D6" w14:textId="77777777" w:rsidR="00E338BE" w:rsidRPr="001C0E1B" w:rsidRDefault="00E338BE" w:rsidP="005F30A6">
            <w:pPr>
              <w:pStyle w:val="TAL"/>
              <w:rPr>
                <w:rFonts w:eastAsia="Calibri" w:cs="Arial"/>
                <w:szCs w:val="22"/>
              </w:rPr>
            </w:pPr>
            <w:r w:rsidRPr="001C0E1B">
              <w:rPr>
                <w:rFonts w:eastAsia="Calibri" w:cs="Arial"/>
                <w:szCs w:val="22"/>
              </w:rPr>
              <w:t>AoA setup</w:t>
            </w:r>
          </w:p>
        </w:tc>
        <w:tc>
          <w:tcPr>
            <w:tcW w:w="1134" w:type="dxa"/>
            <w:tcBorders>
              <w:top w:val="single" w:sz="4" w:space="0" w:color="auto"/>
              <w:left w:val="single" w:sz="4" w:space="0" w:color="auto"/>
              <w:bottom w:val="single" w:sz="4" w:space="0" w:color="auto"/>
              <w:right w:val="single" w:sz="4" w:space="0" w:color="auto"/>
            </w:tcBorders>
          </w:tcPr>
          <w:p w14:paraId="1D944311" w14:textId="77777777" w:rsidR="00E338BE" w:rsidRPr="001C0E1B" w:rsidRDefault="00E338BE" w:rsidP="005F30A6">
            <w:pPr>
              <w:pStyle w:val="TAC"/>
            </w:pPr>
          </w:p>
        </w:tc>
        <w:tc>
          <w:tcPr>
            <w:tcW w:w="4655" w:type="dxa"/>
            <w:gridSpan w:val="7"/>
            <w:tcBorders>
              <w:top w:val="single" w:sz="4" w:space="0" w:color="auto"/>
              <w:left w:val="single" w:sz="4" w:space="0" w:color="auto"/>
              <w:bottom w:val="single" w:sz="4" w:space="0" w:color="auto"/>
              <w:right w:val="single" w:sz="4" w:space="0" w:color="auto"/>
            </w:tcBorders>
          </w:tcPr>
          <w:p w14:paraId="5BDD94ED" w14:textId="77777777" w:rsidR="00E338BE" w:rsidRPr="001C0E1B" w:rsidRDefault="00E338BE" w:rsidP="005F30A6">
            <w:pPr>
              <w:pStyle w:val="TAC"/>
              <w:rPr>
                <w:b/>
              </w:rPr>
            </w:pPr>
            <w:r w:rsidRPr="001C0E1B">
              <w:rPr>
                <w:rFonts w:cs="Arial"/>
              </w:rPr>
              <w:t xml:space="preserve">Setup </w:t>
            </w:r>
            <w:r>
              <w:rPr>
                <w:rFonts w:cs="Arial"/>
              </w:rPr>
              <w:t>1</w:t>
            </w:r>
            <w:r w:rsidRPr="001C0E1B">
              <w:rPr>
                <w:rFonts w:cs="Arial"/>
              </w:rPr>
              <w:t xml:space="preserve"> as defined in A.3.15</w:t>
            </w:r>
          </w:p>
        </w:tc>
      </w:tr>
      <w:tr w:rsidR="00E338BE" w:rsidRPr="001C0E1B" w14:paraId="78C42B13"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504E9D82" w14:textId="77777777" w:rsidR="00E338BE" w:rsidRPr="001C0E1B" w:rsidRDefault="00E338BE" w:rsidP="005F30A6">
            <w:pPr>
              <w:pStyle w:val="TAL"/>
              <w:rPr>
                <w:rFonts w:eastAsia="Calibri" w:cs="Arial"/>
                <w:szCs w:val="22"/>
              </w:rPr>
            </w:pPr>
            <w:r w:rsidRPr="001C0E1B">
              <w:rPr>
                <w:rFonts w:eastAsia="Calibri" w:cs="Arial"/>
                <w:szCs w:val="22"/>
              </w:rPr>
              <w:t>NR RF Channel Number</w:t>
            </w:r>
          </w:p>
        </w:tc>
        <w:tc>
          <w:tcPr>
            <w:tcW w:w="1134" w:type="dxa"/>
            <w:tcBorders>
              <w:top w:val="single" w:sz="4" w:space="0" w:color="auto"/>
              <w:left w:val="single" w:sz="4" w:space="0" w:color="auto"/>
              <w:bottom w:val="single" w:sz="4" w:space="0" w:color="auto"/>
              <w:right w:val="single" w:sz="4" w:space="0" w:color="auto"/>
            </w:tcBorders>
          </w:tcPr>
          <w:p w14:paraId="72FD7032" w14:textId="77777777" w:rsidR="00E338BE" w:rsidRPr="001C0E1B" w:rsidRDefault="00E338BE" w:rsidP="005F30A6">
            <w:pPr>
              <w:pStyle w:val="TAC"/>
            </w:pPr>
          </w:p>
        </w:tc>
        <w:tc>
          <w:tcPr>
            <w:tcW w:w="2346" w:type="dxa"/>
            <w:gridSpan w:val="4"/>
            <w:tcBorders>
              <w:top w:val="single" w:sz="4" w:space="0" w:color="auto"/>
              <w:left w:val="single" w:sz="4" w:space="0" w:color="auto"/>
              <w:bottom w:val="single" w:sz="4" w:space="0" w:color="auto"/>
              <w:right w:val="single" w:sz="4" w:space="0" w:color="auto"/>
            </w:tcBorders>
          </w:tcPr>
          <w:p w14:paraId="7FC6248C" w14:textId="77777777" w:rsidR="00E338BE" w:rsidRPr="001C0E1B" w:rsidRDefault="00E338BE" w:rsidP="005F30A6">
            <w:pPr>
              <w:pStyle w:val="TAC"/>
              <w:rPr>
                <w:b/>
              </w:rPr>
            </w:pPr>
            <w:r w:rsidRPr="001C0E1B">
              <w:rPr>
                <w:b/>
              </w:rPr>
              <w:t>1</w:t>
            </w:r>
          </w:p>
        </w:tc>
        <w:tc>
          <w:tcPr>
            <w:tcW w:w="2309" w:type="dxa"/>
            <w:gridSpan w:val="3"/>
            <w:tcBorders>
              <w:top w:val="single" w:sz="4" w:space="0" w:color="auto"/>
              <w:left w:val="single" w:sz="4" w:space="0" w:color="auto"/>
              <w:bottom w:val="single" w:sz="4" w:space="0" w:color="auto"/>
              <w:right w:val="single" w:sz="4" w:space="0" w:color="auto"/>
            </w:tcBorders>
          </w:tcPr>
          <w:p w14:paraId="6F750EC2" w14:textId="77777777" w:rsidR="00E338BE" w:rsidRPr="001C0E1B" w:rsidRDefault="00E338BE" w:rsidP="005F30A6">
            <w:pPr>
              <w:pStyle w:val="TAC"/>
              <w:rPr>
                <w:b/>
              </w:rPr>
            </w:pPr>
            <w:r w:rsidRPr="001C0E1B">
              <w:rPr>
                <w:b/>
              </w:rPr>
              <w:t>1</w:t>
            </w:r>
          </w:p>
        </w:tc>
      </w:tr>
      <w:tr w:rsidR="00E338BE" w:rsidRPr="001C0E1B" w14:paraId="27452CA8"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18B568D2" w14:textId="77777777" w:rsidR="00E338BE" w:rsidRPr="001C0E1B" w:rsidRDefault="00E338BE" w:rsidP="005F30A6">
            <w:pPr>
              <w:pStyle w:val="TAL"/>
              <w:rPr>
                <w:rFonts w:cs="Arial"/>
              </w:rPr>
            </w:pPr>
            <w:r w:rsidRPr="001C0E1B">
              <w:rPr>
                <w:rFonts w:cs="Arial"/>
              </w:rPr>
              <w:t>Duplex mode</w:t>
            </w:r>
          </w:p>
        </w:tc>
        <w:tc>
          <w:tcPr>
            <w:tcW w:w="1134" w:type="dxa"/>
            <w:tcBorders>
              <w:top w:val="single" w:sz="4" w:space="0" w:color="auto"/>
              <w:left w:val="single" w:sz="4" w:space="0" w:color="auto"/>
              <w:right w:val="single" w:sz="4" w:space="0" w:color="auto"/>
            </w:tcBorders>
          </w:tcPr>
          <w:p w14:paraId="02830FF1"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7907473F" w14:textId="77777777" w:rsidR="00E338BE" w:rsidRPr="001C0E1B" w:rsidRDefault="00E338BE" w:rsidP="005F30A6">
            <w:pPr>
              <w:pStyle w:val="TAC"/>
              <w:rPr>
                <w:rFonts w:cs="Arial"/>
              </w:rPr>
            </w:pPr>
            <w:r w:rsidRPr="001C0E1B">
              <w:rPr>
                <w:rFonts w:cs="Arial"/>
              </w:rPr>
              <w:t>TDD</w:t>
            </w:r>
          </w:p>
        </w:tc>
      </w:tr>
      <w:tr w:rsidR="00E338BE" w:rsidRPr="001C0E1B" w14:paraId="607E7EB6"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23CF01AC" w14:textId="77777777" w:rsidR="00E338BE" w:rsidRPr="001C0E1B" w:rsidRDefault="00E338BE" w:rsidP="005F30A6">
            <w:pPr>
              <w:pStyle w:val="TAL"/>
              <w:rPr>
                <w:rFonts w:cs="Arial"/>
              </w:rPr>
            </w:pPr>
            <w:r w:rsidRPr="001C0E1B">
              <w:rPr>
                <w:rFonts w:cs="Arial"/>
              </w:rPr>
              <w:t>TDD configuration</w:t>
            </w:r>
          </w:p>
        </w:tc>
        <w:tc>
          <w:tcPr>
            <w:tcW w:w="1134" w:type="dxa"/>
            <w:tcBorders>
              <w:top w:val="single" w:sz="4" w:space="0" w:color="auto"/>
              <w:left w:val="single" w:sz="4" w:space="0" w:color="auto"/>
              <w:right w:val="single" w:sz="4" w:space="0" w:color="auto"/>
            </w:tcBorders>
          </w:tcPr>
          <w:p w14:paraId="577FF8C0"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6376D2B6" w14:textId="77777777" w:rsidR="00E338BE" w:rsidRPr="001C0E1B" w:rsidRDefault="00E338BE" w:rsidP="005F30A6">
            <w:pPr>
              <w:pStyle w:val="TAC"/>
              <w:rPr>
                <w:rFonts w:cs="Arial"/>
              </w:rPr>
            </w:pPr>
            <w:r w:rsidRPr="001C0E1B">
              <w:rPr>
                <w:rFonts w:cs="Arial"/>
              </w:rPr>
              <w:t>TDDConf.3.1</w:t>
            </w:r>
          </w:p>
        </w:tc>
      </w:tr>
      <w:tr w:rsidR="00E338BE" w:rsidRPr="001C0E1B" w14:paraId="21592BAC"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6FCFE9DA" w14:textId="77777777" w:rsidR="00E338BE" w:rsidRPr="001C0E1B" w:rsidRDefault="00E338BE" w:rsidP="005F30A6">
            <w:pPr>
              <w:pStyle w:val="TAL"/>
              <w:rPr>
                <w:rFonts w:cs="Arial"/>
              </w:rPr>
            </w:pPr>
            <w:r w:rsidRPr="001C0E1B">
              <w:rPr>
                <w:rFonts w:cs="Arial"/>
              </w:rPr>
              <w:t>BW</w:t>
            </w:r>
            <w:r w:rsidRPr="001C0E1B">
              <w:rPr>
                <w:rFonts w:cs="Arial"/>
                <w:vertAlign w:val="subscript"/>
              </w:rPr>
              <w:t>channel</w:t>
            </w:r>
          </w:p>
        </w:tc>
        <w:tc>
          <w:tcPr>
            <w:tcW w:w="1134" w:type="dxa"/>
            <w:tcBorders>
              <w:top w:val="single" w:sz="4" w:space="0" w:color="auto"/>
              <w:left w:val="single" w:sz="4" w:space="0" w:color="auto"/>
              <w:right w:val="single" w:sz="4" w:space="0" w:color="auto"/>
            </w:tcBorders>
          </w:tcPr>
          <w:p w14:paraId="164B32F4" w14:textId="77777777" w:rsidR="00E338BE" w:rsidRPr="001C0E1B" w:rsidRDefault="00E338BE" w:rsidP="005F30A6">
            <w:pPr>
              <w:pStyle w:val="TAC"/>
              <w:rPr>
                <w:rFonts w:cs="Arial"/>
              </w:rPr>
            </w:pPr>
            <w:r w:rsidRPr="001C0E1B">
              <w:rPr>
                <w:rFonts w:cs="Arial"/>
              </w:rPr>
              <w:t>MHz</w:t>
            </w:r>
          </w:p>
        </w:tc>
        <w:tc>
          <w:tcPr>
            <w:tcW w:w="4655" w:type="dxa"/>
            <w:gridSpan w:val="7"/>
            <w:tcBorders>
              <w:top w:val="single" w:sz="4" w:space="0" w:color="auto"/>
              <w:left w:val="single" w:sz="4" w:space="0" w:color="auto"/>
              <w:right w:val="single" w:sz="4" w:space="0" w:color="auto"/>
            </w:tcBorders>
          </w:tcPr>
          <w:p w14:paraId="5DEE7DB3" w14:textId="77777777" w:rsidR="00E338BE" w:rsidRPr="001C0E1B" w:rsidRDefault="00E338BE" w:rsidP="005F30A6">
            <w:pPr>
              <w:pStyle w:val="TAC"/>
              <w:rPr>
                <w:rFonts w:cs="Arial"/>
                <w:szCs w:val="18"/>
              </w:rPr>
            </w:pPr>
            <w:r w:rsidRPr="001C0E1B">
              <w:rPr>
                <w:rFonts w:cs="Arial"/>
                <w:szCs w:val="18"/>
              </w:rPr>
              <w:t>100: N</w:t>
            </w:r>
            <w:r w:rsidRPr="001C0E1B">
              <w:rPr>
                <w:rFonts w:cs="Arial"/>
                <w:szCs w:val="18"/>
                <w:vertAlign w:val="subscript"/>
              </w:rPr>
              <w:t>RB,c</w:t>
            </w:r>
            <w:r w:rsidRPr="001C0E1B">
              <w:rPr>
                <w:rFonts w:cs="Arial"/>
                <w:szCs w:val="18"/>
              </w:rPr>
              <w:t xml:space="preserve"> = 66</w:t>
            </w:r>
          </w:p>
        </w:tc>
      </w:tr>
      <w:tr w:rsidR="00E338BE" w:rsidRPr="001C0E1B" w14:paraId="35704B52" w14:textId="77777777" w:rsidTr="005F30A6">
        <w:trPr>
          <w:trHeight w:val="187"/>
          <w:jc w:val="center"/>
        </w:trPr>
        <w:tc>
          <w:tcPr>
            <w:tcW w:w="3805" w:type="dxa"/>
            <w:gridSpan w:val="3"/>
            <w:tcBorders>
              <w:left w:val="single" w:sz="4" w:space="0" w:color="auto"/>
              <w:right w:val="single" w:sz="4" w:space="0" w:color="auto"/>
            </w:tcBorders>
          </w:tcPr>
          <w:p w14:paraId="74ED31AF" w14:textId="77777777" w:rsidR="00E338BE" w:rsidRPr="001C0E1B" w:rsidRDefault="00E338BE" w:rsidP="005F30A6">
            <w:pPr>
              <w:pStyle w:val="TAL"/>
              <w:rPr>
                <w:rFonts w:cs="Arial"/>
              </w:rPr>
            </w:pPr>
            <w:r w:rsidRPr="001C0E1B">
              <w:rPr>
                <w:rFonts w:cs="Arial"/>
              </w:rPr>
              <w:t>BWP BW</w:t>
            </w:r>
          </w:p>
        </w:tc>
        <w:tc>
          <w:tcPr>
            <w:tcW w:w="1134" w:type="dxa"/>
            <w:tcBorders>
              <w:left w:val="single" w:sz="4" w:space="0" w:color="auto"/>
              <w:right w:val="single" w:sz="4" w:space="0" w:color="auto"/>
            </w:tcBorders>
          </w:tcPr>
          <w:p w14:paraId="4A97FC5C" w14:textId="77777777" w:rsidR="00E338BE" w:rsidRPr="001C0E1B" w:rsidRDefault="00E338BE" w:rsidP="005F30A6">
            <w:pPr>
              <w:pStyle w:val="TAC"/>
              <w:rPr>
                <w:rFonts w:cs="Arial"/>
              </w:rPr>
            </w:pPr>
            <w:r w:rsidRPr="001C0E1B">
              <w:rPr>
                <w:rFonts w:cs="Arial"/>
              </w:rPr>
              <w:t>MHz</w:t>
            </w:r>
          </w:p>
        </w:tc>
        <w:tc>
          <w:tcPr>
            <w:tcW w:w="4655" w:type="dxa"/>
            <w:gridSpan w:val="7"/>
            <w:tcBorders>
              <w:left w:val="single" w:sz="4" w:space="0" w:color="auto"/>
              <w:right w:val="single" w:sz="4" w:space="0" w:color="auto"/>
            </w:tcBorders>
          </w:tcPr>
          <w:p w14:paraId="43B943F1" w14:textId="77777777" w:rsidR="00E338BE" w:rsidRPr="001C0E1B" w:rsidRDefault="00E338BE" w:rsidP="005F30A6">
            <w:pPr>
              <w:pStyle w:val="TAC"/>
              <w:rPr>
                <w:szCs w:val="18"/>
              </w:rPr>
            </w:pPr>
            <w:r w:rsidRPr="001C0E1B">
              <w:rPr>
                <w:rFonts w:cs="Arial"/>
                <w:szCs w:val="18"/>
              </w:rPr>
              <w:t>100: N</w:t>
            </w:r>
            <w:r w:rsidRPr="001C0E1B">
              <w:rPr>
                <w:rFonts w:cs="Arial"/>
                <w:szCs w:val="18"/>
                <w:vertAlign w:val="subscript"/>
              </w:rPr>
              <w:t>RB,c</w:t>
            </w:r>
            <w:r w:rsidRPr="001C0E1B">
              <w:rPr>
                <w:rFonts w:cs="Arial"/>
                <w:szCs w:val="18"/>
              </w:rPr>
              <w:t xml:space="preserve"> = 66</w:t>
            </w:r>
          </w:p>
        </w:tc>
      </w:tr>
      <w:tr w:rsidR="00E338BE" w:rsidRPr="001C0E1B" w14:paraId="3F4C0C49"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687" w:author="R4-2111847" w:date="2021-08-06T18:45: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2688" w:author="R4-2111847" w:date="2021-08-06T18:45:00Z"/>
          <w:trPrChange w:id="2689" w:author="R4-2111847" w:date="2021-08-06T18:45:00Z">
            <w:trPr>
              <w:trHeight w:val="187"/>
              <w:jc w:val="center"/>
            </w:trPr>
          </w:trPrChange>
        </w:trPr>
        <w:tc>
          <w:tcPr>
            <w:tcW w:w="3805" w:type="dxa"/>
            <w:gridSpan w:val="3"/>
            <w:tcBorders>
              <w:left w:val="single" w:sz="4" w:space="0" w:color="auto"/>
              <w:right w:val="single" w:sz="4" w:space="0" w:color="auto"/>
            </w:tcBorders>
            <w:vAlign w:val="center"/>
            <w:tcPrChange w:id="2690" w:author="R4-2111847" w:date="2021-08-06T18:45:00Z">
              <w:tcPr>
                <w:tcW w:w="3805" w:type="dxa"/>
                <w:gridSpan w:val="3"/>
                <w:tcBorders>
                  <w:left w:val="single" w:sz="4" w:space="0" w:color="auto"/>
                  <w:right w:val="single" w:sz="4" w:space="0" w:color="auto"/>
                </w:tcBorders>
              </w:tcPr>
            </w:tcPrChange>
          </w:tcPr>
          <w:p w14:paraId="3006494E" w14:textId="77777777" w:rsidR="00E338BE" w:rsidRPr="001C0E1B" w:rsidRDefault="00E338BE" w:rsidP="005F30A6">
            <w:pPr>
              <w:pStyle w:val="TAL"/>
              <w:rPr>
                <w:ins w:id="2691" w:author="R4-2111847" w:date="2021-08-06T18:45:00Z"/>
                <w:rFonts w:cs="Arial"/>
              </w:rPr>
            </w:pPr>
            <w:ins w:id="2692" w:author="R4-2111847" w:date="2021-08-06T18:45:00Z">
              <w:r>
                <w:rPr>
                  <w:rFonts w:hint="eastAsia"/>
                  <w:lang w:val="en-US" w:eastAsia="ja-JP"/>
                </w:rPr>
                <w:t>D</w:t>
              </w:r>
              <w:r>
                <w:rPr>
                  <w:lang w:val="en-US" w:eastAsia="ja-JP"/>
                </w:rPr>
                <w:t>ata RBs allocated</w:t>
              </w:r>
            </w:ins>
          </w:p>
        </w:tc>
        <w:tc>
          <w:tcPr>
            <w:tcW w:w="1134" w:type="dxa"/>
            <w:tcBorders>
              <w:left w:val="single" w:sz="4" w:space="0" w:color="auto"/>
              <w:right w:val="single" w:sz="4" w:space="0" w:color="auto"/>
            </w:tcBorders>
            <w:vAlign w:val="center"/>
            <w:tcPrChange w:id="2693" w:author="R4-2111847" w:date="2021-08-06T18:45:00Z">
              <w:tcPr>
                <w:tcW w:w="1134" w:type="dxa"/>
                <w:tcBorders>
                  <w:left w:val="single" w:sz="4" w:space="0" w:color="auto"/>
                  <w:right w:val="single" w:sz="4" w:space="0" w:color="auto"/>
                </w:tcBorders>
              </w:tcPr>
            </w:tcPrChange>
          </w:tcPr>
          <w:p w14:paraId="7C36F7DE" w14:textId="77777777" w:rsidR="00E338BE" w:rsidRPr="001C0E1B" w:rsidRDefault="00E338BE" w:rsidP="005F30A6">
            <w:pPr>
              <w:pStyle w:val="TAC"/>
              <w:rPr>
                <w:ins w:id="2694" w:author="R4-2111847" w:date="2021-08-06T18:45:00Z"/>
                <w:rFonts w:cs="Arial"/>
              </w:rPr>
            </w:pPr>
          </w:p>
        </w:tc>
        <w:tc>
          <w:tcPr>
            <w:tcW w:w="4655" w:type="dxa"/>
            <w:gridSpan w:val="7"/>
            <w:tcBorders>
              <w:left w:val="single" w:sz="4" w:space="0" w:color="auto"/>
              <w:right w:val="single" w:sz="4" w:space="0" w:color="auto"/>
            </w:tcBorders>
            <w:vAlign w:val="center"/>
            <w:tcPrChange w:id="2695" w:author="R4-2111847" w:date="2021-08-06T18:45:00Z">
              <w:tcPr>
                <w:tcW w:w="4655" w:type="dxa"/>
                <w:gridSpan w:val="7"/>
                <w:tcBorders>
                  <w:left w:val="single" w:sz="4" w:space="0" w:color="auto"/>
                  <w:right w:val="single" w:sz="4" w:space="0" w:color="auto"/>
                </w:tcBorders>
              </w:tcPr>
            </w:tcPrChange>
          </w:tcPr>
          <w:p w14:paraId="63D00B3D" w14:textId="77777777" w:rsidR="00E338BE" w:rsidRPr="001C0E1B" w:rsidRDefault="00E338BE" w:rsidP="005F30A6">
            <w:pPr>
              <w:pStyle w:val="TAC"/>
              <w:rPr>
                <w:ins w:id="2696" w:author="R4-2111847" w:date="2021-08-06T18:45:00Z"/>
                <w:rFonts w:cs="Arial"/>
                <w:szCs w:val="18"/>
              </w:rPr>
            </w:pPr>
            <w:ins w:id="2697" w:author="R4-2111847" w:date="2021-08-06T18:45:00Z">
              <w:r>
                <w:rPr>
                  <w:rFonts w:cs="Arial" w:hint="eastAsia"/>
                  <w:szCs w:val="18"/>
                  <w:lang w:val="de-DE" w:eastAsia="ja-JP"/>
                </w:rPr>
                <w:t>6</w:t>
              </w:r>
              <w:r>
                <w:rPr>
                  <w:rFonts w:cs="Arial"/>
                  <w:szCs w:val="18"/>
                  <w:lang w:val="de-DE" w:eastAsia="ja-JP"/>
                </w:rPr>
                <w:t>6</w:t>
              </w:r>
            </w:ins>
          </w:p>
        </w:tc>
      </w:tr>
      <w:tr w:rsidR="00E338BE" w:rsidRPr="001C0E1B" w14:paraId="48547AF9" w14:textId="77777777" w:rsidTr="005F30A6">
        <w:trPr>
          <w:trHeight w:val="187"/>
          <w:jc w:val="center"/>
        </w:trPr>
        <w:tc>
          <w:tcPr>
            <w:tcW w:w="3805" w:type="dxa"/>
            <w:gridSpan w:val="3"/>
            <w:tcBorders>
              <w:left w:val="single" w:sz="4" w:space="0" w:color="auto"/>
              <w:bottom w:val="single" w:sz="4" w:space="0" w:color="auto"/>
              <w:right w:val="single" w:sz="4" w:space="0" w:color="auto"/>
            </w:tcBorders>
          </w:tcPr>
          <w:p w14:paraId="6380204A" w14:textId="77777777" w:rsidR="00E338BE" w:rsidRPr="001C0E1B" w:rsidRDefault="00E338BE" w:rsidP="005F30A6">
            <w:pPr>
              <w:pStyle w:val="TAL"/>
              <w:rPr>
                <w:rFonts w:cs="Arial"/>
              </w:rPr>
            </w:pPr>
            <w:r w:rsidRPr="001C0E1B">
              <w:rPr>
                <w:rFonts w:cs="Arial"/>
              </w:rPr>
              <w:t>DRx Cycle</w:t>
            </w:r>
          </w:p>
        </w:tc>
        <w:tc>
          <w:tcPr>
            <w:tcW w:w="1134" w:type="dxa"/>
            <w:tcBorders>
              <w:left w:val="single" w:sz="4" w:space="0" w:color="auto"/>
              <w:bottom w:val="single" w:sz="4" w:space="0" w:color="auto"/>
              <w:right w:val="single" w:sz="4" w:space="0" w:color="auto"/>
            </w:tcBorders>
          </w:tcPr>
          <w:p w14:paraId="45639392" w14:textId="77777777" w:rsidR="00E338BE" w:rsidRPr="001C0E1B" w:rsidRDefault="00E338BE" w:rsidP="005F30A6">
            <w:pPr>
              <w:pStyle w:val="TAC"/>
              <w:rPr>
                <w:rFonts w:cs="Arial"/>
              </w:rPr>
            </w:pPr>
            <w:r w:rsidRPr="001C0E1B">
              <w:rPr>
                <w:rFonts w:cs="Arial"/>
              </w:rPr>
              <w:t>ms</w:t>
            </w:r>
          </w:p>
        </w:tc>
        <w:tc>
          <w:tcPr>
            <w:tcW w:w="4655" w:type="dxa"/>
            <w:gridSpan w:val="7"/>
            <w:tcBorders>
              <w:left w:val="single" w:sz="4" w:space="0" w:color="auto"/>
              <w:bottom w:val="single" w:sz="4" w:space="0" w:color="auto"/>
              <w:right w:val="single" w:sz="4" w:space="0" w:color="auto"/>
            </w:tcBorders>
          </w:tcPr>
          <w:p w14:paraId="182115F8" w14:textId="77777777" w:rsidR="00E338BE" w:rsidRPr="001C0E1B" w:rsidRDefault="00E338BE" w:rsidP="005F30A6">
            <w:pPr>
              <w:pStyle w:val="TAC"/>
              <w:rPr>
                <w:rFonts w:cs="Arial"/>
              </w:rPr>
            </w:pPr>
            <w:r w:rsidRPr="001C0E1B">
              <w:rPr>
                <w:rFonts w:cs="Arial"/>
              </w:rPr>
              <w:t>Not Applicable</w:t>
            </w:r>
          </w:p>
        </w:tc>
      </w:tr>
      <w:tr w:rsidR="00E338BE" w:rsidRPr="001C0E1B" w14:paraId="3956E00E" w14:textId="77777777" w:rsidTr="005F30A6">
        <w:trPr>
          <w:trHeight w:val="187"/>
          <w:jc w:val="center"/>
        </w:trPr>
        <w:tc>
          <w:tcPr>
            <w:tcW w:w="3805" w:type="dxa"/>
            <w:gridSpan w:val="3"/>
            <w:tcBorders>
              <w:top w:val="single" w:sz="4" w:space="0" w:color="auto"/>
              <w:left w:val="single" w:sz="4" w:space="0" w:color="auto"/>
              <w:right w:val="single" w:sz="4" w:space="0" w:color="auto"/>
            </w:tcBorders>
            <w:hideMark/>
          </w:tcPr>
          <w:p w14:paraId="6BFE7EEB" w14:textId="77777777" w:rsidR="00E338BE" w:rsidRPr="001C0E1B" w:rsidRDefault="00E338BE" w:rsidP="005F30A6">
            <w:pPr>
              <w:pStyle w:val="TAL"/>
              <w:rPr>
                <w:rFonts w:cs="Arial"/>
              </w:rPr>
            </w:pPr>
            <w:r w:rsidRPr="001C0E1B">
              <w:rPr>
                <w:rFonts w:cs="Arial"/>
              </w:rPr>
              <w:t>PDSCH Reference measurement channel</w:t>
            </w:r>
          </w:p>
        </w:tc>
        <w:tc>
          <w:tcPr>
            <w:tcW w:w="1134" w:type="dxa"/>
            <w:tcBorders>
              <w:top w:val="single" w:sz="4" w:space="0" w:color="auto"/>
              <w:left w:val="single" w:sz="4" w:space="0" w:color="auto"/>
              <w:right w:val="single" w:sz="4" w:space="0" w:color="auto"/>
            </w:tcBorders>
          </w:tcPr>
          <w:p w14:paraId="1D57DCC2"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4EBCBACB" w14:textId="77777777" w:rsidR="00E338BE" w:rsidRPr="001C0E1B" w:rsidRDefault="00E338BE" w:rsidP="005F30A6">
            <w:pPr>
              <w:pStyle w:val="TAC"/>
              <w:rPr>
                <w:rFonts w:cs="Arial"/>
              </w:rPr>
            </w:pPr>
            <w:r w:rsidRPr="001C0E1B">
              <w:rPr>
                <w:rFonts w:cs="Arial"/>
                <w:sz w:val="16"/>
              </w:rPr>
              <w:t>SR3.1 TDD</w:t>
            </w:r>
          </w:p>
        </w:tc>
      </w:tr>
      <w:tr w:rsidR="00E338BE" w:rsidRPr="001C0E1B" w14:paraId="1BB6BAEF"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54DE388D" w14:textId="77777777" w:rsidR="00E338BE" w:rsidRPr="001C0E1B" w:rsidRDefault="00E338BE" w:rsidP="005F30A6">
            <w:pPr>
              <w:pStyle w:val="TAL"/>
              <w:rPr>
                <w:rFonts w:cs="Arial"/>
              </w:rPr>
            </w:pPr>
            <w:r>
              <w:rPr>
                <w:rFonts w:cs="v5.0.0"/>
              </w:rPr>
              <w:t xml:space="preserve">RMSI </w:t>
            </w:r>
            <w:r w:rsidRPr="001C0E1B">
              <w:rPr>
                <w:rFonts w:cs="v5.0.0"/>
              </w:rPr>
              <w:t>CORESET Reference Channel</w:t>
            </w:r>
          </w:p>
        </w:tc>
        <w:tc>
          <w:tcPr>
            <w:tcW w:w="1134" w:type="dxa"/>
            <w:tcBorders>
              <w:top w:val="single" w:sz="4" w:space="0" w:color="auto"/>
              <w:left w:val="single" w:sz="4" w:space="0" w:color="auto"/>
              <w:right w:val="single" w:sz="4" w:space="0" w:color="auto"/>
            </w:tcBorders>
          </w:tcPr>
          <w:p w14:paraId="6C2C4D4A"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7A9E0870" w14:textId="77777777" w:rsidR="00E338BE" w:rsidRPr="001C0E1B" w:rsidRDefault="00E338BE" w:rsidP="005F30A6">
            <w:pPr>
              <w:pStyle w:val="TAC"/>
              <w:rPr>
                <w:rFonts w:cs="Arial"/>
              </w:rPr>
            </w:pPr>
            <w:r w:rsidRPr="001C0E1B">
              <w:rPr>
                <w:rFonts w:cs="Arial"/>
                <w:sz w:val="16"/>
              </w:rPr>
              <w:t>CR3.1 TDD</w:t>
            </w:r>
          </w:p>
        </w:tc>
      </w:tr>
      <w:tr w:rsidR="00E338BE" w:rsidRPr="001C0E1B" w14:paraId="2BA3807D" w14:textId="77777777" w:rsidTr="005F30A6">
        <w:trPr>
          <w:trHeight w:val="187"/>
          <w:jc w:val="center"/>
        </w:trPr>
        <w:tc>
          <w:tcPr>
            <w:tcW w:w="3805" w:type="dxa"/>
            <w:gridSpan w:val="3"/>
            <w:tcBorders>
              <w:top w:val="single" w:sz="4" w:space="0" w:color="auto"/>
              <w:left w:val="single" w:sz="4" w:space="0" w:color="auto"/>
              <w:right w:val="single" w:sz="4" w:space="0" w:color="auto"/>
            </w:tcBorders>
            <w:vAlign w:val="center"/>
          </w:tcPr>
          <w:p w14:paraId="4C2E1B3F" w14:textId="77777777" w:rsidR="00E338BE" w:rsidRDefault="00E338BE" w:rsidP="005F30A6">
            <w:pPr>
              <w:pStyle w:val="TAL"/>
              <w:rPr>
                <w:rFonts w:cs="v5.0.0"/>
              </w:rPr>
            </w:pPr>
            <w:r>
              <w:rPr>
                <w:rFonts w:cs="v5.0.0"/>
                <w:lang w:val="en-US"/>
              </w:rPr>
              <w:t>Control Channel RMC</w:t>
            </w:r>
          </w:p>
        </w:tc>
        <w:tc>
          <w:tcPr>
            <w:tcW w:w="1134" w:type="dxa"/>
            <w:tcBorders>
              <w:top w:val="single" w:sz="4" w:space="0" w:color="auto"/>
              <w:left w:val="single" w:sz="4" w:space="0" w:color="auto"/>
              <w:right w:val="single" w:sz="4" w:space="0" w:color="auto"/>
            </w:tcBorders>
            <w:vAlign w:val="center"/>
          </w:tcPr>
          <w:p w14:paraId="1FD8111C"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vAlign w:val="center"/>
          </w:tcPr>
          <w:p w14:paraId="3F15351D" w14:textId="77777777" w:rsidR="00E338BE" w:rsidRPr="001C0E1B" w:rsidRDefault="00E338BE" w:rsidP="005F30A6">
            <w:pPr>
              <w:pStyle w:val="TAC"/>
              <w:rPr>
                <w:rFonts w:cs="Arial"/>
                <w:sz w:val="16"/>
              </w:rPr>
            </w:pPr>
            <w:r>
              <w:rPr>
                <w:rFonts w:cs="Arial"/>
                <w:lang w:val="en-US"/>
              </w:rPr>
              <w:t>CCR.3.1 TDD</w:t>
            </w:r>
          </w:p>
        </w:tc>
      </w:tr>
      <w:tr w:rsidR="00E338BE" w:rsidRPr="001C0E1B" w14:paraId="282459A6"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3A8504EA" w14:textId="77777777" w:rsidR="00E338BE" w:rsidRPr="001C0E1B" w:rsidRDefault="00E338BE" w:rsidP="005F30A6">
            <w:pPr>
              <w:pStyle w:val="TAL"/>
              <w:rPr>
                <w:rFonts w:cs="Arial"/>
              </w:rPr>
            </w:pPr>
            <w:r w:rsidRPr="001C0E1B">
              <w:rPr>
                <w:rFonts w:cs="Arial"/>
              </w:rPr>
              <w:t>OCNG Patterns</w:t>
            </w:r>
          </w:p>
        </w:tc>
        <w:tc>
          <w:tcPr>
            <w:tcW w:w="1134" w:type="dxa"/>
            <w:tcBorders>
              <w:top w:val="single" w:sz="4" w:space="0" w:color="auto"/>
              <w:left w:val="single" w:sz="4" w:space="0" w:color="auto"/>
              <w:bottom w:val="single" w:sz="4" w:space="0" w:color="auto"/>
              <w:right w:val="single" w:sz="4" w:space="0" w:color="auto"/>
            </w:tcBorders>
          </w:tcPr>
          <w:p w14:paraId="1C1A661E"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bottom w:val="single" w:sz="4" w:space="0" w:color="auto"/>
              <w:right w:val="single" w:sz="4" w:space="0" w:color="auto"/>
            </w:tcBorders>
            <w:hideMark/>
          </w:tcPr>
          <w:p w14:paraId="3BCC4FF6" w14:textId="77777777" w:rsidR="00E338BE" w:rsidRPr="001C0E1B" w:rsidRDefault="00E338BE" w:rsidP="005F30A6">
            <w:pPr>
              <w:pStyle w:val="TAC"/>
              <w:rPr>
                <w:rFonts w:cs="Arial"/>
              </w:rPr>
            </w:pPr>
            <w:r w:rsidRPr="001C0E1B">
              <w:rPr>
                <w:snapToGrid w:val="0"/>
              </w:rPr>
              <w:t>O</w:t>
            </w:r>
            <w:r>
              <w:rPr>
                <w:snapToGrid w:val="0"/>
              </w:rPr>
              <w:t>P.</w:t>
            </w:r>
            <w:r w:rsidRPr="001C0E1B">
              <w:rPr>
                <w:snapToGrid w:val="0"/>
              </w:rPr>
              <w:t>1</w:t>
            </w:r>
          </w:p>
        </w:tc>
      </w:tr>
      <w:tr w:rsidR="00E338BE" w:rsidRPr="001C0E1B" w14:paraId="2D106A6C"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15900182" w14:textId="77777777" w:rsidR="00E338BE" w:rsidRPr="001C0E1B" w:rsidRDefault="00E338BE" w:rsidP="005F30A6">
            <w:pPr>
              <w:pStyle w:val="TAL"/>
              <w:rPr>
                <w:rFonts w:cs="Arial"/>
                <w:lang w:eastAsia="zh-CN"/>
              </w:rPr>
            </w:pPr>
            <w:r w:rsidRPr="001C0E1B">
              <w:rPr>
                <w:rFonts w:cs="Arial"/>
                <w:lang w:eastAsia="zh-CN"/>
              </w:rPr>
              <w:t>SMTC Configuration</w:t>
            </w:r>
          </w:p>
        </w:tc>
        <w:tc>
          <w:tcPr>
            <w:tcW w:w="1134" w:type="dxa"/>
            <w:tcBorders>
              <w:top w:val="single" w:sz="4" w:space="0" w:color="auto"/>
              <w:left w:val="single" w:sz="4" w:space="0" w:color="auto"/>
              <w:bottom w:val="single" w:sz="4" w:space="0" w:color="auto"/>
              <w:right w:val="single" w:sz="4" w:space="0" w:color="auto"/>
            </w:tcBorders>
          </w:tcPr>
          <w:p w14:paraId="5096A7A6"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bottom w:val="single" w:sz="4" w:space="0" w:color="auto"/>
              <w:right w:val="single" w:sz="4" w:space="0" w:color="auto"/>
            </w:tcBorders>
          </w:tcPr>
          <w:p w14:paraId="3EAA79D3" w14:textId="77777777" w:rsidR="00E338BE" w:rsidRPr="001C0E1B" w:rsidRDefault="00E338BE" w:rsidP="005F30A6">
            <w:pPr>
              <w:pStyle w:val="TAC"/>
              <w:rPr>
                <w:snapToGrid w:val="0"/>
                <w:lang w:eastAsia="zh-CN"/>
              </w:rPr>
            </w:pPr>
            <w:r w:rsidRPr="001C0E1B">
              <w:rPr>
                <w:snapToGrid w:val="0"/>
                <w:lang w:eastAsia="zh-CN"/>
              </w:rPr>
              <w:t>SMTC pattern 1</w:t>
            </w:r>
          </w:p>
        </w:tc>
      </w:tr>
      <w:tr w:rsidR="00E338BE" w:rsidRPr="001C0E1B" w14:paraId="35C8E670"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69CF71BF" w14:textId="77777777" w:rsidR="00E338BE" w:rsidRPr="001C0E1B" w:rsidRDefault="00E338BE" w:rsidP="005F30A6">
            <w:pPr>
              <w:pStyle w:val="TAL"/>
              <w:rPr>
                <w:rFonts w:cs="Arial"/>
              </w:rPr>
            </w:pPr>
            <w:r w:rsidRPr="001C0E1B">
              <w:rPr>
                <w:rFonts w:cs="Arial"/>
                <w:lang w:eastAsia="zh-CN"/>
              </w:rPr>
              <w:t>SSB</w:t>
            </w:r>
            <w:r w:rsidRPr="001C0E1B">
              <w:rPr>
                <w:rFonts w:cs="Arial"/>
              </w:rPr>
              <w:t xml:space="preserve"> </w:t>
            </w:r>
            <w:r w:rsidRPr="001C0E1B">
              <w:rPr>
                <w:rFonts w:cs="Arial"/>
                <w:lang w:eastAsia="zh-CN"/>
              </w:rPr>
              <w:t>C</w:t>
            </w:r>
            <w:r w:rsidRPr="001C0E1B">
              <w:rPr>
                <w:rFonts w:cs="Arial"/>
              </w:rPr>
              <w:t>onfiguration</w:t>
            </w:r>
          </w:p>
        </w:tc>
        <w:tc>
          <w:tcPr>
            <w:tcW w:w="1134" w:type="dxa"/>
            <w:tcBorders>
              <w:top w:val="single" w:sz="4" w:space="0" w:color="auto"/>
              <w:left w:val="single" w:sz="4" w:space="0" w:color="auto"/>
              <w:right w:val="single" w:sz="4" w:space="0" w:color="auto"/>
            </w:tcBorders>
          </w:tcPr>
          <w:p w14:paraId="564B9549"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2CAAF6C0" w14:textId="77777777" w:rsidR="00E338BE" w:rsidRPr="001C0E1B" w:rsidRDefault="00E338BE" w:rsidP="005F30A6">
            <w:pPr>
              <w:pStyle w:val="TAC"/>
              <w:rPr>
                <w:rFonts w:cs="Arial"/>
              </w:rPr>
            </w:pPr>
            <w:r w:rsidRPr="001C0E1B">
              <w:rPr>
                <w:rFonts w:cs="Arial"/>
                <w:lang w:eastAsia="zh-CN"/>
              </w:rPr>
              <w:t>SSB</w:t>
            </w:r>
            <w:r w:rsidRPr="001C0E1B">
              <w:rPr>
                <w:rFonts w:cs="Arial"/>
              </w:rPr>
              <w:t>.</w:t>
            </w:r>
            <w:r>
              <w:rPr>
                <w:rFonts w:cs="Arial"/>
              </w:rPr>
              <w:t>3</w:t>
            </w:r>
            <w:r w:rsidRPr="001C0E1B">
              <w:rPr>
                <w:rFonts w:cs="Arial"/>
              </w:rPr>
              <w:t xml:space="preserve"> FR2</w:t>
            </w:r>
          </w:p>
        </w:tc>
      </w:tr>
      <w:tr w:rsidR="00E338BE" w:rsidRPr="001C0E1B" w14:paraId="0DAF2309"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773D237C" w14:textId="77777777" w:rsidR="00E338BE" w:rsidRPr="001C0E1B" w:rsidRDefault="00E338BE" w:rsidP="005F30A6">
            <w:pPr>
              <w:pStyle w:val="TAL"/>
              <w:rPr>
                <w:rFonts w:cs="Arial"/>
              </w:rPr>
            </w:pPr>
            <w:r w:rsidRPr="001C0E1B">
              <w:rPr>
                <w:rFonts w:cs="Arial"/>
              </w:rPr>
              <w:t>PDSCH/PDCCH subcarrier spacing</w:t>
            </w:r>
          </w:p>
        </w:tc>
        <w:tc>
          <w:tcPr>
            <w:tcW w:w="1134" w:type="dxa"/>
            <w:tcBorders>
              <w:top w:val="single" w:sz="4" w:space="0" w:color="auto"/>
              <w:left w:val="single" w:sz="4" w:space="0" w:color="auto"/>
              <w:right w:val="single" w:sz="4" w:space="0" w:color="auto"/>
            </w:tcBorders>
          </w:tcPr>
          <w:p w14:paraId="7F875337" w14:textId="77777777" w:rsidR="00E338BE" w:rsidRPr="001C0E1B" w:rsidRDefault="00E338BE" w:rsidP="005F30A6">
            <w:pPr>
              <w:pStyle w:val="TAC"/>
              <w:rPr>
                <w:rFonts w:cs="Arial"/>
              </w:rPr>
            </w:pPr>
            <w:r w:rsidRPr="001C0E1B">
              <w:rPr>
                <w:rFonts w:cs="Arial"/>
              </w:rPr>
              <w:t>kHz</w:t>
            </w:r>
          </w:p>
        </w:tc>
        <w:tc>
          <w:tcPr>
            <w:tcW w:w="4655" w:type="dxa"/>
            <w:gridSpan w:val="7"/>
            <w:tcBorders>
              <w:top w:val="single" w:sz="4" w:space="0" w:color="auto"/>
              <w:left w:val="single" w:sz="4" w:space="0" w:color="auto"/>
              <w:right w:val="single" w:sz="4" w:space="0" w:color="auto"/>
            </w:tcBorders>
          </w:tcPr>
          <w:p w14:paraId="059058E6" w14:textId="77777777" w:rsidR="00E338BE" w:rsidRPr="001C0E1B" w:rsidRDefault="00E338BE" w:rsidP="005F30A6">
            <w:pPr>
              <w:pStyle w:val="TAC"/>
              <w:rPr>
                <w:rFonts w:cs="Arial"/>
              </w:rPr>
            </w:pPr>
            <w:r w:rsidRPr="001C0E1B">
              <w:rPr>
                <w:rFonts w:cs="Arial"/>
              </w:rPr>
              <w:t>120 kHz</w:t>
            </w:r>
          </w:p>
        </w:tc>
      </w:tr>
      <w:tr w:rsidR="00E338BE" w:rsidRPr="001C0E1B" w14:paraId="6868203A"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12DFBB95" w14:textId="77777777" w:rsidR="00E338BE" w:rsidRPr="001C0E1B" w:rsidRDefault="00E338BE" w:rsidP="005F30A6">
            <w:pPr>
              <w:pStyle w:val="TAL"/>
              <w:rPr>
                <w:rFonts w:cs="Arial"/>
              </w:rPr>
            </w:pPr>
            <w:r w:rsidRPr="001C0E1B">
              <w:rPr>
                <w:rFonts w:cs="Arial"/>
              </w:rPr>
              <w:t>PUCCH/PUSCH subcarrier spacing</w:t>
            </w:r>
          </w:p>
        </w:tc>
        <w:tc>
          <w:tcPr>
            <w:tcW w:w="1134" w:type="dxa"/>
            <w:tcBorders>
              <w:top w:val="single" w:sz="4" w:space="0" w:color="auto"/>
              <w:left w:val="single" w:sz="4" w:space="0" w:color="auto"/>
              <w:right w:val="single" w:sz="4" w:space="0" w:color="auto"/>
            </w:tcBorders>
          </w:tcPr>
          <w:p w14:paraId="2C2BF628" w14:textId="77777777" w:rsidR="00E338BE" w:rsidRPr="001C0E1B" w:rsidRDefault="00E338BE" w:rsidP="005F30A6">
            <w:pPr>
              <w:pStyle w:val="TAC"/>
              <w:rPr>
                <w:rFonts w:cs="Arial"/>
              </w:rPr>
            </w:pPr>
            <w:r w:rsidRPr="001C0E1B">
              <w:rPr>
                <w:rFonts w:cs="Arial"/>
              </w:rPr>
              <w:t>kHz</w:t>
            </w:r>
          </w:p>
        </w:tc>
        <w:tc>
          <w:tcPr>
            <w:tcW w:w="4655" w:type="dxa"/>
            <w:gridSpan w:val="7"/>
            <w:tcBorders>
              <w:top w:val="single" w:sz="4" w:space="0" w:color="auto"/>
              <w:left w:val="single" w:sz="4" w:space="0" w:color="auto"/>
              <w:right w:val="single" w:sz="4" w:space="0" w:color="auto"/>
            </w:tcBorders>
          </w:tcPr>
          <w:p w14:paraId="2D8F2AC2" w14:textId="77777777" w:rsidR="00E338BE" w:rsidRPr="001C0E1B" w:rsidRDefault="00E338BE" w:rsidP="005F30A6">
            <w:pPr>
              <w:pStyle w:val="TAC"/>
              <w:rPr>
                <w:rFonts w:cs="Arial"/>
              </w:rPr>
            </w:pPr>
            <w:r w:rsidRPr="001C0E1B">
              <w:rPr>
                <w:rFonts w:cs="Arial"/>
              </w:rPr>
              <w:t>120 kHz</w:t>
            </w:r>
          </w:p>
        </w:tc>
      </w:tr>
      <w:tr w:rsidR="00E338BE" w:rsidRPr="001C0E1B" w14:paraId="74896C53"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7DA94368" w14:textId="77777777" w:rsidR="00E338BE" w:rsidRPr="001C0E1B" w:rsidRDefault="00E338BE" w:rsidP="005F30A6">
            <w:pPr>
              <w:pStyle w:val="TAL"/>
              <w:rPr>
                <w:rFonts w:cs="Arial"/>
              </w:rPr>
            </w:pPr>
            <w:r w:rsidRPr="001C0E1B">
              <w:rPr>
                <w:rFonts w:cs="Arial"/>
              </w:rPr>
              <w:t>PRACH configuration</w:t>
            </w:r>
          </w:p>
        </w:tc>
        <w:tc>
          <w:tcPr>
            <w:tcW w:w="1134" w:type="dxa"/>
            <w:tcBorders>
              <w:top w:val="single" w:sz="4" w:space="0" w:color="auto"/>
              <w:left w:val="single" w:sz="4" w:space="0" w:color="auto"/>
              <w:right w:val="single" w:sz="4" w:space="0" w:color="auto"/>
            </w:tcBorders>
          </w:tcPr>
          <w:p w14:paraId="618BF406"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511D8523" w14:textId="77777777" w:rsidR="00E338BE" w:rsidRPr="001C0E1B" w:rsidRDefault="00E338BE" w:rsidP="005F30A6">
            <w:pPr>
              <w:pStyle w:val="TAC"/>
              <w:rPr>
                <w:rFonts w:cs="Arial"/>
              </w:rPr>
            </w:pPr>
            <w:r w:rsidRPr="001C0E1B">
              <w:rPr>
                <w:lang w:eastAsia="zh-CN"/>
              </w:rPr>
              <w:t>FR2 PRACH configuration 1</w:t>
            </w:r>
          </w:p>
        </w:tc>
      </w:tr>
      <w:tr w:rsidR="00E338BE" w:rsidRPr="001C0E1B" w14:paraId="3A41282C"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570D9979" w14:textId="77777777" w:rsidR="00E338BE" w:rsidRPr="001C0E1B" w:rsidRDefault="00E338BE" w:rsidP="005F30A6">
            <w:pPr>
              <w:pStyle w:val="TAL"/>
              <w:rPr>
                <w:rFonts w:cs="Arial"/>
              </w:rPr>
            </w:pPr>
            <w:r w:rsidRPr="001C0E1B">
              <w:rPr>
                <w:rFonts w:cs="Arial"/>
              </w:rPr>
              <w:t>TRS configuration</w:t>
            </w:r>
          </w:p>
        </w:tc>
        <w:tc>
          <w:tcPr>
            <w:tcW w:w="1134" w:type="dxa"/>
            <w:tcBorders>
              <w:top w:val="single" w:sz="4" w:space="0" w:color="auto"/>
              <w:left w:val="single" w:sz="4" w:space="0" w:color="auto"/>
              <w:right w:val="single" w:sz="4" w:space="0" w:color="auto"/>
            </w:tcBorders>
          </w:tcPr>
          <w:p w14:paraId="3FC59165"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1967B2C0" w14:textId="77777777" w:rsidR="00E338BE" w:rsidRPr="001C0E1B" w:rsidRDefault="00E338BE" w:rsidP="005F30A6">
            <w:pPr>
              <w:pStyle w:val="TAC"/>
              <w:rPr>
                <w:rFonts w:cs="Arial"/>
              </w:rPr>
            </w:pPr>
            <w:r w:rsidRPr="001C0E1B">
              <w:rPr>
                <w:szCs w:val="18"/>
              </w:rPr>
              <w:t>TRS.2.1 TDD</w:t>
            </w:r>
          </w:p>
        </w:tc>
      </w:tr>
      <w:tr w:rsidR="00E338BE" w:rsidRPr="001C0E1B" w14:paraId="0E68CD48"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70AEF134" w14:textId="77777777" w:rsidR="00E338BE" w:rsidRPr="001C0E1B" w:rsidRDefault="00E338BE" w:rsidP="005F30A6">
            <w:pPr>
              <w:pStyle w:val="TAL"/>
              <w:rPr>
                <w:rFonts w:cs="Arial"/>
              </w:rPr>
            </w:pPr>
            <w:r w:rsidRPr="003A680F">
              <w:t>PDSCH/PDCCH TCI state</w:t>
            </w:r>
          </w:p>
        </w:tc>
        <w:tc>
          <w:tcPr>
            <w:tcW w:w="1134" w:type="dxa"/>
            <w:tcBorders>
              <w:top w:val="single" w:sz="4" w:space="0" w:color="auto"/>
              <w:left w:val="single" w:sz="4" w:space="0" w:color="auto"/>
              <w:right w:val="single" w:sz="4" w:space="0" w:color="auto"/>
            </w:tcBorders>
          </w:tcPr>
          <w:p w14:paraId="02685433"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7772E930" w14:textId="77777777" w:rsidR="00E338BE" w:rsidRPr="001C0E1B" w:rsidRDefault="00E338BE" w:rsidP="005F30A6">
            <w:pPr>
              <w:pStyle w:val="TAC"/>
              <w:rPr>
                <w:rFonts w:cs="Arial"/>
              </w:rPr>
            </w:pPr>
            <w:r>
              <w:t>TCI.State.2</w:t>
            </w:r>
          </w:p>
        </w:tc>
      </w:tr>
      <w:tr w:rsidR="00E338BE" w:rsidRPr="001C0E1B" w14:paraId="59178D2D" w14:textId="77777777" w:rsidTr="005F30A6">
        <w:trPr>
          <w:trHeight w:val="187"/>
          <w:jc w:val="center"/>
        </w:trPr>
        <w:tc>
          <w:tcPr>
            <w:tcW w:w="1902" w:type="dxa"/>
            <w:gridSpan w:val="2"/>
            <w:tcBorders>
              <w:top w:val="single" w:sz="4" w:space="0" w:color="auto"/>
              <w:left w:val="single" w:sz="4" w:space="0" w:color="auto"/>
              <w:bottom w:val="nil"/>
              <w:right w:val="single" w:sz="4" w:space="0" w:color="auto"/>
            </w:tcBorders>
            <w:shd w:val="clear" w:color="auto" w:fill="auto"/>
          </w:tcPr>
          <w:p w14:paraId="6597EA7E" w14:textId="77777777" w:rsidR="00E338BE" w:rsidRPr="001C0E1B" w:rsidRDefault="00E338BE" w:rsidP="005F30A6">
            <w:pPr>
              <w:pStyle w:val="TAL"/>
              <w:rPr>
                <w:rFonts w:cs="Arial"/>
              </w:rPr>
            </w:pPr>
            <w:r w:rsidRPr="001C0E1B">
              <w:rPr>
                <w:rFonts w:cs="Arial"/>
              </w:rPr>
              <w:t>BWP configuraiton</w:t>
            </w:r>
          </w:p>
        </w:tc>
        <w:tc>
          <w:tcPr>
            <w:tcW w:w="1903" w:type="dxa"/>
            <w:tcBorders>
              <w:top w:val="single" w:sz="4" w:space="0" w:color="auto"/>
              <w:left w:val="single" w:sz="4" w:space="0" w:color="auto"/>
              <w:right w:val="single" w:sz="4" w:space="0" w:color="auto"/>
            </w:tcBorders>
          </w:tcPr>
          <w:p w14:paraId="100BCB7A" w14:textId="77777777" w:rsidR="00E338BE" w:rsidRPr="001C0E1B" w:rsidRDefault="00E338BE" w:rsidP="005F30A6">
            <w:pPr>
              <w:pStyle w:val="TAL"/>
              <w:rPr>
                <w:rFonts w:cs="Arial"/>
              </w:rPr>
            </w:pPr>
            <w:r w:rsidRPr="001C0E1B">
              <w:rPr>
                <w:rFonts w:cs="Arial"/>
              </w:rPr>
              <w:t>Initial DL BWP</w:t>
            </w:r>
          </w:p>
        </w:tc>
        <w:tc>
          <w:tcPr>
            <w:tcW w:w="1134" w:type="dxa"/>
            <w:tcBorders>
              <w:top w:val="single" w:sz="4" w:space="0" w:color="auto"/>
              <w:left w:val="single" w:sz="4" w:space="0" w:color="auto"/>
              <w:right w:val="single" w:sz="4" w:space="0" w:color="auto"/>
            </w:tcBorders>
          </w:tcPr>
          <w:p w14:paraId="2F89C9C8"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540EDBEA" w14:textId="77777777" w:rsidR="00E338BE" w:rsidRPr="001C0E1B" w:rsidRDefault="00E338BE" w:rsidP="005F30A6">
            <w:pPr>
              <w:pStyle w:val="TAC"/>
              <w:rPr>
                <w:rFonts w:cs="Arial"/>
              </w:rPr>
            </w:pPr>
            <w:r w:rsidRPr="001C0E1B">
              <w:rPr>
                <w:rFonts w:cs="v3.7.0"/>
              </w:rPr>
              <w:t>DLBWP.0.1</w:t>
            </w:r>
          </w:p>
        </w:tc>
      </w:tr>
      <w:tr w:rsidR="00E338BE" w:rsidRPr="001C0E1B" w14:paraId="6566F6A6" w14:textId="77777777" w:rsidTr="005F30A6">
        <w:trPr>
          <w:trHeight w:val="187"/>
          <w:jc w:val="center"/>
        </w:trPr>
        <w:tc>
          <w:tcPr>
            <w:tcW w:w="1902" w:type="dxa"/>
            <w:gridSpan w:val="2"/>
            <w:tcBorders>
              <w:top w:val="nil"/>
              <w:left w:val="single" w:sz="4" w:space="0" w:color="auto"/>
              <w:bottom w:val="nil"/>
              <w:right w:val="single" w:sz="4" w:space="0" w:color="auto"/>
            </w:tcBorders>
            <w:shd w:val="clear" w:color="auto" w:fill="auto"/>
          </w:tcPr>
          <w:p w14:paraId="778FEA22" w14:textId="77777777" w:rsidR="00E338BE" w:rsidRPr="001C0E1B" w:rsidRDefault="00E338BE" w:rsidP="005F30A6">
            <w:pPr>
              <w:pStyle w:val="TAL"/>
              <w:rPr>
                <w:rFonts w:cs="Arial"/>
              </w:rPr>
            </w:pPr>
          </w:p>
        </w:tc>
        <w:tc>
          <w:tcPr>
            <w:tcW w:w="1903" w:type="dxa"/>
            <w:tcBorders>
              <w:top w:val="single" w:sz="4" w:space="0" w:color="auto"/>
              <w:left w:val="single" w:sz="4" w:space="0" w:color="auto"/>
              <w:right w:val="single" w:sz="4" w:space="0" w:color="auto"/>
            </w:tcBorders>
          </w:tcPr>
          <w:p w14:paraId="6716250B" w14:textId="77777777" w:rsidR="00E338BE" w:rsidRPr="001C0E1B" w:rsidRDefault="00E338BE" w:rsidP="005F30A6">
            <w:pPr>
              <w:pStyle w:val="TAL"/>
              <w:rPr>
                <w:rFonts w:cs="Arial"/>
              </w:rPr>
            </w:pPr>
            <w:r w:rsidRPr="001C0E1B">
              <w:rPr>
                <w:rFonts w:cs="Arial"/>
              </w:rPr>
              <w:t>Dedicated DL BWP</w:t>
            </w:r>
          </w:p>
        </w:tc>
        <w:tc>
          <w:tcPr>
            <w:tcW w:w="1134" w:type="dxa"/>
            <w:tcBorders>
              <w:top w:val="single" w:sz="4" w:space="0" w:color="auto"/>
              <w:left w:val="single" w:sz="4" w:space="0" w:color="auto"/>
              <w:right w:val="single" w:sz="4" w:space="0" w:color="auto"/>
            </w:tcBorders>
          </w:tcPr>
          <w:p w14:paraId="5797F93A"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7C4104ED" w14:textId="77777777" w:rsidR="00E338BE" w:rsidRPr="001C0E1B" w:rsidRDefault="00E338BE" w:rsidP="005F30A6">
            <w:pPr>
              <w:pStyle w:val="TAC"/>
              <w:rPr>
                <w:rFonts w:cs="Arial"/>
              </w:rPr>
            </w:pPr>
            <w:r w:rsidRPr="001C0E1B">
              <w:rPr>
                <w:rFonts w:cs="v3.7.0"/>
              </w:rPr>
              <w:t>DLBWP.1.1</w:t>
            </w:r>
          </w:p>
        </w:tc>
      </w:tr>
      <w:tr w:rsidR="00E338BE" w:rsidRPr="001C0E1B" w14:paraId="7B3577B7" w14:textId="77777777" w:rsidTr="005F30A6">
        <w:trPr>
          <w:trHeight w:val="187"/>
          <w:jc w:val="center"/>
        </w:trPr>
        <w:tc>
          <w:tcPr>
            <w:tcW w:w="1902" w:type="dxa"/>
            <w:gridSpan w:val="2"/>
            <w:tcBorders>
              <w:top w:val="nil"/>
              <w:left w:val="single" w:sz="4" w:space="0" w:color="auto"/>
              <w:bottom w:val="nil"/>
              <w:right w:val="single" w:sz="4" w:space="0" w:color="auto"/>
            </w:tcBorders>
            <w:shd w:val="clear" w:color="auto" w:fill="auto"/>
          </w:tcPr>
          <w:p w14:paraId="3A113691" w14:textId="77777777" w:rsidR="00E338BE" w:rsidRPr="001C0E1B" w:rsidRDefault="00E338BE" w:rsidP="005F30A6">
            <w:pPr>
              <w:pStyle w:val="TAL"/>
              <w:rPr>
                <w:rFonts w:cs="Arial"/>
              </w:rPr>
            </w:pPr>
          </w:p>
        </w:tc>
        <w:tc>
          <w:tcPr>
            <w:tcW w:w="1903" w:type="dxa"/>
            <w:tcBorders>
              <w:top w:val="single" w:sz="4" w:space="0" w:color="auto"/>
              <w:left w:val="single" w:sz="4" w:space="0" w:color="auto"/>
              <w:right w:val="single" w:sz="4" w:space="0" w:color="auto"/>
            </w:tcBorders>
          </w:tcPr>
          <w:p w14:paraId="4167209B" w14:textId="77777777" w:rsidR="00E338BE" w:rsidRPr="001C0E1B" w:rsidRDefault="00E338BE" w:rsidP="005F30A6">
            <w:pPr>
              <w:pStyle w:val="TAL"/>
              <w:rPr>
                <w:rFonts w:cs="Arial"/>
              </w:rPr>
            </w:pPr>
            <w:r w:rsidRPr="001C0E1B">
              <w:rPr>
                <w:rFonts w:cs="Arial"/>
              </w:rPr>
              <w:t>Initial UL BWP</w:t>
            </w:r>
          </w:p>
        </w:tc>
        <w:tc>
          <w:tcPr>
            <w:tcW w:w="1134" w:type="dxa"/>
            <w:tcBorders>
              <w:top w:val="single" w:sz="4" w:space="0" w:color="auto"/>
              <w:left w:val="single" w:sz="4" w:space="0" w:color="auto"/>
              <w:right w:val="single" w:sz="4" w:space="0" w:color="auto"/>
            </w:tcBorders>
          </w:tcPr>
          <w:p w14:paraId="2C5AC289"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30E5CEA6" w14:textId="77777777" w:rsidR="00E338BE" w:rsidRPr="001C0E1B" w:rsidRDefault="00E338BE" w:rsidP="005F30A6">
            <w:pPr>
              <w:pStyle w:val="TAC"/>
              <w:rPr>
                <w:rFonts w:cs="Arial"/>
              </w:rPr>
            </w:pPr>
            <w:r w:rsidRPr="001C0E1B">
              <w:rPr>
                <w:rFonts w:cs="v3.7.0"/>
              </w:rPr>
              <w:t>ULBWP.0.1</w:t>
            </w:r>
          </w:p>
        </w:tc>
      </w:tr>
      <w:tr w:rsidR="00E338BE" w:rsidRPr="001C0E1B" w14:paraId="6FC01F93" w14:textId="77777777" w:rsidTr="005F30A6">
        <w:trPr>
          <w:trHeight w:val="187"/>
          <w:jc w:val="center"/>
        </w:trPr>
        <w:tc>
          <w:tcPr>
            <w:tcW w:w="1902" w:type="dxa"/>
            <w:gridSpan w:val="2"/>
            <w:tcBorders>
              <w:top w:val="nil"/>
              <w:left w:val="single" w:sz="4" w:space="0" w:color="auto"/>
              <w:right w:val="single" w:sz="4" w:space="0" w:color="auto"/>
            </w:tcBorders>
            <w:shd w:val="clear" w:color="auto" w:fill="auto"/>
          </w:tcPr>
          <w:p w14:paraId="4D3E9746" w14:textId="77777777" w:rsidR="00E338BE" w:rsidRPr="001C0E1B" w:rsidRDefault="00E338BE" w:rsidP="005F30A6">
            <w:pPr>
              <w:pStyle w:val="TAL"/>
              <w:rPr>
                <w:rFonts w:cs="Arial"/>
              </w:rPr>
            </w:pPr>
          </w:p>
        </w:tc>
        <w:tc>
          <w:tcPr>
            <w:tcW w:w="1903" w:type="dxa"/>
            <w:tcBorders>
              <w:top w:val="single" w:sz="4" w:space="0" w:color="auto"/>
              <w:left w:val="single" w:sz="4" w:space="0" w:color="auto"/>
              <w:right w:val="single" w:sz="4" w:space="0" w:color="auto"/>
            </w:tcBorders>
          </w:tcPr>
          <w:p w14:paraId="753E3291" w14:textId="77777777" w:rsidR="00E338BE" w:rsidRPr="001C0E1B" w:rsidRDefault="00E338BE" w:rsidP="005F30A6">
            <w:pPr>
              <w:pStyle w:val="TAL"/>
              <w:rPr>
                <w:rFonts w:cs="Arial"/>
              </w:rPr>
            </w:pPr>
            <w:r w:rsidRPr="001C0E1B">
              <w:rPr>
                <w:rFonts w:cs="Arial"/>
              </w:rPr>
              <w:t>Dedicated UL BWP</w:t>
            </w:r>
          </w:p>
        </w:tc>
        <w:tc>
          <w:tcPr>
            <w:tcW w:w="1134" w:type="dxa"/>
            <w:tcBorders>
              <w:top w:val="single" w:sz="4" w:space="0" w:color="auto"/>
              <w:left w:val="single" w:sz="4" w:space="0" w:color="auto"/>
              <w:bottom w:val="single" w:sz="4" w:space="0" w:color="auto"/>
              <w:right w:val="single" w:sz="4" w:space="0" w:color="auto"/>
            </w:tcBorders>
          </w:tcPr>
          <w:p w14:paraId="6E26D238"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625B9DC3" w14:textId="77777777" w:rsidR="00E338BE" w:rsidRPr="001C0E1B" w:rsidRDefault="00E338BE" w:rsidP="005F30A6">
            <w:pPr>
              <w:pStyle w:val="TAC"/>
              <w:rPr>
                <w:rFonts w:cs="Arial"/>
              </w:rPr>
            </w:pPr>
            <w:r w:rsidRPr="001C0E1B">
              <w:rPr>
                <w:rFonts w:cs="v3.7.0"/>
              </w:rPr>
              <w:t>ULBWP.1.1</w:t>
            </w:r>
          </w:p>
        </w:tc>
      </w:tr>
      <w:tr w:rsidR="00E338BE" w:rsidRPr="001C0E1B" w14:paraId="202B94A2"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38882D29" w14:textId="77777777" w:rsidR="00E338BE" w:rsidRPr="001C0E1B" w:rsidRDefault="00E338BE" w:rsidP="005F30A6">
            <w:pPr>
              <w:pStyle w:val="TAL"/>
              <w:rPr>
                <w:rFonts w:cs="Arial"/>
              </w:rPr>
            </w:pPr>
            <w:r w:rsidRPr="001C0E1B">
              <w:rPr>
                <w:rFonts w:cs="Arial"/>
                <w:szCs w:val="16"/>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5B3940F4" w14:textId="77777777" w:rsidR="00E338BE" w:rsidRPr="001C0E1B" w:rsidRDefault="00E338BE" w:rsidP="005F30A6">
            <w:pPr>
              <w:pStyle w:val="TAC"/>
              <w:rPr>
                <w:rFonts w:cs="Arial"/>
              </w:rPr>
            </w:pPr>
            <w:r w:rsidRPr="001C0E1B">
              <w:rPr>
                <w:rFonts w:cs="Arial"/>
                <w:sz w:val="16"/>
                <w:szCs w:val="16"/>
                <w:lang w:eastAsia="ja-JP"/>
              </w:rPr>
              <w:t>dB</w:t>
            </w:r>
          </w:p>
        </w:tc>
        <w:tc>
          <w:tcPr>
            <w:tcW w:w="2327" w:type="dxa"/>
            <w:gridSpan w:val="3"/>
            <w:tcBorders>
              <w:top w:val="single" w:sz="4" w:space="0" w:color="auto"/>
              <w:left w:val="single" w:sz="4" w:space="0" w:color="auto"/>
              <w:bottom w:val="nil"/>
              <w:right w:val="single" w:sz="4" w:space="0" w:color="auto"/>
            </w:tcBorders>
            <w:shd w:val="clear" w:color="auto" w:fill="auto"/>
          </w:tcPr>
          <w:p w14:paraId="3E7DC049" w14:textId="77777777" w:rsidR="00E338BE" w:rsidRPr="001C0E1B" w:rsidRDefault="00E338BE" w:rsidP="005F30A6">
            <w:pPr>
              <w:pStyle w:val="TAC"/>
              <w:rPr>
                <w:rFonts w:cs="Arial"/>
              </w:rPr>
            </w:pPr>
            <w:r w:rsidRPr="001C0E1B">
              <w:rPr>
                <w:rFonts w:cs="Arial"/>
                <w:sz w:val="16"/>
                <w:szCs w:val="16"/>
                <w:lang w:eastAsia="ja-JP"/>
              </w:rPr>
              <w:t>0</w:t>
            </w:r>
          </w:p>
        </w:tc>
        <w:tc>
          <w:tcPr>
            <w:tcW w:w="2328" w:type="dxa"/>
            <w:gridSpan w:val="4"/>
            <w:tcBorders>
              <w:top w:val="single" w:sz="4" w:space="0" w:color="auto"/>
              <w:left w:val="single" w:sz="4" w:space="0" w:color="auto"/>
              <w:bottom w:val="nil"/>
              <w:right w:val="single" w:sz="4" w:space="0" w:color="auto"/>
            </w:tcBorders>
            <w:shd w:val="clear" w:color="auto" w:fill="auto"/>
          </w:tcPr>
          <w:p w14:paraId="79467CB8" w14:textId="77777777" w:rsidR="00E338BE" w:rsidRPr="001C0E1B" w:rsidRDefault="00E338BE" w:rsidP="005F30A6">
            <w:pPr>
              <w:pStyle w:val="TAC"/>
              <w:rPr>
                <w:rFonts w:cs="Arial"/>
              </w:rPr>
            </w:pPr>
            <w:r w:rsidRPr="001C0E1B">
              <w:rPr>
                <w:rFonts w:cs="Arial"/>
              </w:rPr>
              <w:t>0</w:t>
            </w:r>
          </w:p>
        </w:tc>
      </w:tr>
      <w:tr w:rsidR="00E338BE" w:rsidRPr="001C0E1B" w14:paraId="052CAF1F"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42F1D302" w14:textId="77777777" w:rsidR="00E338BE" w:rsidRPr="001C0E1B" w:rsidRDefault="00E338BE" w:rsidP="005F30A6">
            <w:pPr>
              <w:pStyle w:val="TAL"/>
              <w:rPr>
                <w:rFonts w:cs="Arial"/>
              </w:rPr>
            </w:pPr>
            <w:r w:rsidRPr="001C0E1B">
              <w:rPr>
                <w:rFonts w:cs="Arial"/>
                <w:szCs w:val="16"/>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5238CA7E" w14:textId="77777777" w:rsidR="00E338BE" w:rsidRPr="001C0E1B" w:rsidRDefault="00E338BE" w:rsidP="005F30A6">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67BD2AA6" w14:textId="77777777" w:rsidR="00E338BE" w:rsidRPr="001C0E1B" w:rsidRDefault="00E338BE" w:rsidP="005F30A6">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5F1A0B34" w14:textId="77777777" w:rsidR="00E338BE" w:rsidRPr="001C0E1B" w:rsidRDefault="00E338BE" w:rsidP="005F30A6">
            <w:pPr>
              <w:pStyle w:val="TAC"/>
              <w:rPr>
                <w:rFonts w:cs="Arial"/>
              </w:rPr>
            </w:pPr>
          </w:p>
        </w:tc>
      </w:tr>
      <w:tr w:rsidR="00E338BE" w:rsidRPr="001C0E1B" w14:paraId="30BE96FB"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1E46FAF3" w14:textId="77777777" w:rsidR="00E338BE" w:rsidRPr="001C0E1B" w:rsidRDefault="00E338BE" w:rsidP="005F30A6">
            <w:pPr>
              <w:pStyle w:val="TAL"/>
              <w:rPr>
                <w:rFonts w:cs="Arial"/>
              </w:rPr>
            </w:pPr>
            <w:r w:rsidRPr="001C0E1B">
              <w:rPr>
                <w:rFonts w:cs="Arial"/>
                <w:szCs w:val="16"/>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24160915" w14:textId="77777777" w:rsidR="00E338BE" w:rsidRPr="001C0E1B" w:rsidRDefault="00E338BE" w:rsidP="005F30A6">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7C672512" w14:textId="77777777" w:rsidR="00E338BE" w:rsidRPr="001C0E1B" w:rsidRDefault="00E338BE" w:rsidP="005F30A6">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1C061775" w14:textId="77777777" w:rsidR="00E338BE" w:rsidRPr="001C0E1B" w:rsidRDefault="00E338BE" w:rsidP="005F30A6">
            <w:pPr>
              <w:pStyle w:val="TAC"/>
              <w:rPr>
                <w:rFonts w:cs="Arial"/>
              </w:rPr>
            </w:pPr>
          </w:p>
        </w:tc>
      </w:tr>
      <w:tr w:rsidR="00E338BE" w:rsidRPr="001C0E1B" w14:paraId="4E480F60"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1AB2ECDC" w14:textId="77777777" w:rsidR="00E338BE" w:rsidRPr="001C0E1B" w:rsidRDefault="00E338BE" w:rsidP="005F30A6">
            <w:pPr>
              <w:pStyle w:val="TAL"/>
              <w:rPr>
                <w:rFonts w:cs="Arial"/>
              </w:rPr>
            </w:pPr>
            <w:r w:rsidRPr="001C0E1B">
              <w:rPr>
                <w:rFonts w:cs="Arial"/>
                <w:szCs w:val="16"/>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5D3566F2" w14:textId="77777777" w:rsidR="00E338BE" w:rsidRPr="001C0E1B" w:rsidRDefault="00E338BE" w:rsidP="005F30A6">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64BB4680" w14:textId="77777777" w:rsidR="00E338BE" w:rsidRPr="001C0E1B" w:rsidRDefault="00E338BE" w:rsidP="005F30A6">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7F8C8E9D" w14:textId="77777777" w:rsidR="00E338BE" w:rsidRPr="001C0E1B" w:rsidRDefault="00E338BE" w:rsidP="005F30A6">
            <w:pPr>
              <w:pStyle w:val="TAC"/>
              <w:rPr>
                <w:rFonts w:cs="Arial"/>
              </w:rPr>
            </w:pPr>
          </w:p>
        </w:tc>
      </w:tr>
      <w:tr w:rsidR="00E338BE" w:rsidRPr="001C0E1B" w14:paraId="63692786"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3D82B6E8" w14:textId="77777777" w:rsidR="00E338BE" w:rsidRPr="001C0E1B" w:rsidRDefault="00E338BE" w:rsidP="005F30A6">
            <w:pPr>
              <w:pStyle w:val="TAL"/>
              <w:rPr>
                <w:rFonts w:cs="Arial"/>
              </w:rPr>
            </w:pPr>
            <w:r w:rsidRPr="001C0E1B">
              <w:rPr>
                <w:rFonts w:cs="Arial"/>
                <w:szCs w:val="16"/>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5AAFC4BC" w14:textId="77777777" w:rsidR="00E338BE" w:rsidRPr="001C0E1B" w:rsidRDefault="00E338BE" w:rsidP="005F30A6">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241B5410" w14:textId="77777777" w:rsidR="00E338BE" w:rsidRPr="001C0E1B" w:rsidRDefault="00E338BE" w:rsidP="005F30A6">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4774B5A4" w14:textId="77777777" w:rsidR="00E338BE" w:rsidRPr="001C0E1B" w:rsidRDefault="00E338BE" w:rsidP="005F30A6">
            <w:pPr>
              <w:pStyle w:val="TAC"/>
              <w:rPr>
                <w:rFonts w:cs="Arial"/>
              </w:rPr>
            </w:pPr>
          </w:p>
        </w:tc>
      </w:tr>
      <w:tr w:rsidR="00E338BE" w:rsidRPr="001C0E1B" w14:paraId="56CC76AB"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541E1C71" w14:textId="77777777" w:rsidR="00E338BE" w:rsidRPr="001C0E1B" w:rsidRDefault="00E338BE" w:rsidP="005F30A6">
            <w:pPr>
              <w:pStyle w:val="TAL"/>
              <w:rPr>
                <w:rFonts w:cs="Arial"/>
              </w:rPr>
            </w:pPr>
            <w:r w:rsidRPr="001C0E1B">
              <w:rPr>
                <w:rFonts w:cs="Arial"/>
                <w:szCs w:val="16"/>
                <w:lang w:eastAsia="ja-JP"/>
              </w:rPr>
              <w:t>EPRE ratio of PDSCH DMRS to SSS</w:t>
            </w:r>
          </w:p>
        </w:tc>
        <w:tc>
          <w:tcPr>
            <w:tcW w:w="1134" w:type="dxa"/>
            <w:tcBorders>
              <w:top w:val="nil"/>
              <w:left w:val="single" w:sz="4" w:space="0" w:color="auto"/>
              <w:bottom w:val="nil"/>
              <w:right w:val="single" w:sz="4" w:space="0" w:color="auto"/>
            </w:tcBorders>
            <w:shd w:val="clear" w:color="auto" w:fill="auto"/>
          </w:tcPr>
          <w:p w14:paraId="2235EFF2" w14:textId="77777777" w:rsidR="00E338BE" w:rsidRPr="001C0E1B" w:rsidRDefault="00E338BE" w:rsidP="005F30A6">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0A42E90A" w14:textId="77777777" w:rsidR="00E338BE" w:rsidRPr="001C0E1B" w:rsidRDefault="00E338BE" w:rsidP="005F30A6">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43F2DB1B" w14:textId="77777777" w:rsidR="00E338BE" w:rsidRPr="001C0E1B" w:rsidRDefault="00E338BE" w:rsidP="005F30A6">
            <w:pPr>
              <w:pStyle w:val="TAC"/>
              <w:rPr>
                <w:rFonts w:cs="Arial"/>
              </w:rPr>
            </w:pPr>
          </w:p>
        </w:tc>
      </w:tr>
      <w:tr w:rsidR="00E338BE" w:rsidRPr="001C0E1B" w14:paraId="6FEAE928"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7CF1727B" w14:textId="77777777" w:rsidR="00E338BE" w:rsidRPr="001C0E1B" w:rsidRDefault="00E338BE" w:rsidP="005F30A6">
            <w:pPr>
              <w:pStyle w:val="TAL"/>
              <w:rPr>
                <w:rFonts w:cs="Arial"/>
              </w:rPr>
            </w:pPr>
            <w:r w:rsidRPr="001C0E1B">
              <w:rPr>
                <w:rFonts w:cs="Arial"/>
                <w:szCs w:val="16"/>
                <w:lang w:eastAsia="ja-JP"/>
              </w:rPr>
              <w:t>EPRE ratio of PDSCH to PDSCH</w:t>
            </w:r>
          </w:p>
        </w:tc>
        <w:tc>
          <w:tcPr>
            <w:tcW w:w="1134" w:type="dxa"/>
            <w:tcBorders>
              <w:top w:val="nil"/>
              <w:left w:val="single" w:sz="4" w:space="0" w:color="auto"/>
              <w:bottom w:val="nil"/>
              <w:right w:val="single" w:sz="4" w:space="0" w:color="auto"/>
            </w:tcBorders>
            <w:shd w:val="clear" w:color="auto" w:fill="auto"/>
          </w:tcPr>
          <w:p w14:paraId="55C1DC42" w14:textId="77777777" w:rsidR="00E338BE" w:rsidRPr="001C0E1B" w:rsidRDefault="00E338BE" w:rsidP="005F30A6">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092BA852" w14:textId="77777777" w:rsidR="00E338BE" w:rsidRPr="001C0E1B" w:rsidRDefault="00E338BE" w:rsidP="005F30A6">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6AE50B2F" w14:textId="77777777" w:rsidR="00E338BE" w:rsidRPr="001C0E1B" w:rsidRDefault="00E338BE" w:rsidP="005F30A6">
            <w:pPr>
              <w:pStyle w:val="TAC"/>
              <w:rPr>
                <w:rFonts w:cs="Arial"/>
              </w:rPr>
            </w:pPr>
          </w:p>
        </w:tc>
      </w:tr>
      <w:tr w:rsidR="00E338BE" w:rsidRPr="001C0E1B" w14:paraId="22203FAA"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21FF90B4" w14:textId="77777777" w:rsidR="00E338BE" w:rsidRPr="001C0E1B" w:rsidRDefault="00E338BE" w:rsidP="005F30A6">
            <w:pPr>
              <w:pStyle w:val="TAL"/>
              <w:rPr>
                <w:rFonts w:cs="Arial"/>
              </w:rPr>
            </w:pPr>
            <w:r w:rsidRPr="001C0E1B">
              <w:rPr>
                <w:rFonts w:cs="Arial"/>
                <w:szCs w:val="16"/>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645F15E4" w14:textId="77777777" w:rsidR="00E338BE" w:rsidRPr="001C0E1B" w:rsidRDefault="00E338BE" w:rsidP="005F30A6">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2ED7B720" w14:textId="77777777" w:rsidR="00E338BE" w:rsidRPr="001C0E1B" w:rsidRDefault="00E338BE" w:rsidP="005F30A6">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249924A9" w14:textId="77777777" w:rsidR="00E338BE" w:rsidRPr="001C0E1B" w:rsidRDefault="00E338BE" w:rsidP="005F30A6">
            <w:pPr>
              <w:pStyle w:val="TAC"/>
              <w:rPr>
                <w:rFonts w:cs="Arial"/>
              </w:rPr>
            </w:pPr>
          </w:p>
        </w:tc>
      </w:tr>
      <w:tr w:rsidR="00E338BE" w:rsidRPr="001C0E1B" w14:paraId="4784EC85"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4A370F2F" w14:textId="77777777" w:rsidR="00E338BE" w:rsidRPr="001C0E1B" w:rsidRDefault="00E338BE" w:rsidP="005F30A6">
            <w:pPr>
              <w:pStyle w:val="TAL"/>
              <w:rPr>
                <w:rFonts w:cs="Arial"/>
              </w:rPr>
            </w:pPr>
            <w:r w:rsidRPr="001C0E1B">
              <w:rPr>
                <w:rFonts w:cs="Arial"/>
                <w:szCs w:val="16"/>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vAlign w:val="center"/>
          </w:tcPr>
          <w:p w14:paraId="3D4E6148" w14:textId="77777777" w:rsidR="00E338BE" w:rsidRPr="001C0E1B" w:rsidRDefault="00E338BE" w:rsidP="005F30A6">
            <w:pPr>
              <w:pStyle w:val="TAC"/>
              <w:rPr>
                <w:rFonts w:cs="Arial"/>
              </w:rPr>
            </w:pPr>
          </w:p>
        </w:tc>
        <w:tc>
          <w:tcPr>
            <w:tcW w:w="2327" w:type="dxa"/>
            <w:gridSpan w:val="3"/>
            <w:tcBorders>
              <w:top w:val="nil"/>
              <w:left w:val="single" w:sz="4" w:space="0" w:color="auto"/>
              <w:bottom w:val="single" w:sz="4" w:space="0" w:color="auto"/>
              <w:right w:val="single" w:sz="4" w:space="0" w:color="auto"/>
            </w:tcBorders>
            <w:shd w:val="clear" w:color="auto" w:fill="auto"/>
            <w:vAlign w:val="center"/>
          </w:tcPr>
          <w:p w14:paraId="02F6CD85" w14:textId="77777777" w:rsidR="00E338BE" w:rsidRPr="001C0E1B" w:rsidRDefault="00E338BE" w:rsidP="005F30A6">
            <w:pPr>
              <w:pStyle w:val="TAC"/>
              <w:rPr>
                <w:rFonts w:cs="Arial"/>
              </w:rPr>
            </w:pPr>
          </w:p>
        </w:tc>
        <w:tc>
          <w:tcPr>
            <w:tcW w:w="2328" w:type="dxa"/>
            <w:gridSpan w:val="4"/>
            <w:tcBorders>
              <w:top w:val="nil"/>
              <w:left w:val="single" w:sz="4" w:space="0" w:color="auto"/>
              <w:bottom w:val="single" w:sz="4" w:space="0" w:color="auto"/>
              <w:right w:val="single" w:sz="4" w:space="0" w:color="auto"/>
            </w:tcBorders>
            <w:shd w:val="clear" w:color="auto" w:fill="auto"/>
            <w:vAlign w:val="center"/>
          </w:tcPr>
          <w:p w14:paraId="513709EF" w14:textId="77777777" w:rsidR="00E338BE" w:rsidRPr="001C0E1B" w:rsidRDefault="00E338BE" w:rsidP="005F30A6">
            <w:pPr>
              <w:pStyle w:val="TAC"/>
              <w:rPr>
                <w:rFonts w:cs="Arial"/>
              </w:rPr>
            </w:pPr>
          </w:p>
        </w:tc>
      </w:tr>
      <w:tr w:rsidR="00E338BE" w:rsidRPr="001C0E1B" w14:paraId="18AA373E"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51727ADD" w14:textId="77777777" w:rsidR="00E338BE" w:rsidRPr="001C0E1B" w:rsidRDefault="00E338BE" w:rsidP="005F30A6">
            <w:pPr>
              <w:pStyle w:val="TAL"/>
              <w:rPr>
                <w:rFonts w:cs="Arial"/>
              </w:rPr>
            </w:pPr>
            <w:r w:rsidRPr="001C0E1B">
              <w:rPr>
                <w:rFonts w:eastAsia="Calibri" w:cs="Arial"/>
                <w:position w:val="-12"/>
                <w:szCs w:val="22"/>
              </w:rPr>
              <w:object w:dxaOrig="405" w:dyaOrig="345" w14:anchorId="40DA6E93">
                <v:shape id="_x0000_i1151" type="#_x0000_t75" style="width:14.5pt;height:13.5pt" o:ole="" fillcolor="window">
                  <v:imagedata r:id="rId21" o:title=""/>
                </v:shape>
                <o:OLEObject Type="Embed" ProgID="Equation.3" ShapeID="_x0000_i1151" DrawAspect="Content" ObjectID="_1691940213" r:id="rId156"/>
              </w:object>
            </w:r>
            <w:r w:rsidRPr="001C0E1B">
              <w:rPr>
                <w:rFonts w:cs="Arial"/>
                <w:vertAlign w:val="superscript"/>
              </w:rPr>
              <w:t>Note2</w:t>
            </w:r>
          </w:p>
        </w:tc>
        <w:tc>
          <w:tcPr>
            <w:tcW w:w="1134" w:type="dxa"/>
            <w:tcBorders>
              <w:top w:val="single" w:sz="4" w:space="0" w:color="auto"/>
              <w:left w:val="single" w:sz="4" w:space="0" w:color="auto"/>
              <w:bottom w:val="single" w:sz="4" w:space="0" w:color="auto"/>
              <w:right w:val="single" w:sz="4" w:space="0" w:color="auto"/>
            </w:tcBorders>
            <w:hideMark/>
          </w:tcPr>
          <w:p w14:paraId="2FE0543E" w14:textId="77777777" w:rsidR="00E338BE" w:rsidRPr="001C0E1B" w:rsidRDefault="00E338BE" w:rsidP="005F30A6">
            <w:pPr>
              <w:pStyle w:val="TAC"/>
              <w:rPr>
                <w:rFonts w:cs="Arial"/>
              </w:rPr>
            </w:pPr>
            <w:r w:rsidRPr="001C0E1B">
              <w:rPr>
                <w:rFonts w:cs="Arial"/>
              </w:rPr>
              <w:t>dBm/15kHz</w:t>
            </w:r>
          </w:p>
        </w:tc>
        <w:tc>
          <w:tcPr>
            <w:tcW w:w="4655" w:type="dxa"/>
            <w:gridSpan w:val="7"/>
            <w:tcBorders>
              <w:top w:val="single" w:sz="4" w:space="0" w:color="auto"/>
              <w:left w:val="single" w:sz="4" w:space="0" w:color="auto"/>
              <w:right w:val="single" w:sz="4" w:space="0" w:color="auto"/>
            </w:tcBorders>
          </w:tcPr>
          <w:p w14:paraId="4C0C8DD6" w14:textId="77777777" w:rsidR="00E338BE" w:rsidRPr="001C0E1B" w:rsidRDefault="00E338BE" w:rsidP="005F30A6">
            <w:pPr>
              <w:pStyle w:val="TAC"/>
            </w:pPr>
            <w:r w:rsidRPr="001C0E1B">
              <w:t>-104.7</w:t>
            </w:r>
          </w:p>
        </w:tc>
      </w:tr>
      <w:tr w:rsidR="00E338BE" w:rsidRPr="001C0E1B" w14:paraId="437A52A6" w14:textId="77777777" w:rsidTr="005F30A6">
        <w:trPr>
          <w:trHeight w:val="187"/>
          <w:jc w:val="center"/>
        </w:trPr>
        <w:tc>
          <w:tcPr>
            <w:tcW w:w="970" w:type="dxa"/>
            <w:tcBorders>
              <w:top w:val="single" w:sz="4" w:space="0" w:color="auto"/>
              <w:left w:val="single" w:sz="4" w:space="0" w:color="auto"/>
              <w:bottom w:val="nil"/>
              <w:right w:val="single" w:sz="4" w:space="0" w:color="auto"/>
            </w:tcBorders>
            <w:shd w:val="clear" w:color="auto" w:fill="auto"/>
          </w:tcPr>
          <w:p w14:paraId="5515F999" w14:textId="77777777" w:rsidR="00E338BE" w:rsidRPr="001C0E1B" w:rsidRDefault="00E338BE" w:rsidP="005F30A6">
            <w:pPr>
              <w:pStyle w:val="TAL"/>
              <w:rPr>
                <w:rFonts w:cs="Arial"/>
                <w:vertAlign w:val="superscript"/>
              </w:rPr>
            </w:pPr>
            <w:r w:rsidRPr="001C0E1B">
              <w:rPr>
                <w:rFonts w:eastAsia="Calibri" w:cs="Arial"/>
                <w:position w:val="-12"/>
                <w:szCs w:val="22"/>
              </w:rPr>
              <w:object w:dxaOrig="405" w:dyaOrig="345" w14:anchorId="16D0CBA2">
                <v:shape id="_x0000_i1152" type="#_x0000_t75" style="width:14.5pt;height:13.5pt" o:ole="" fillcolor="window">
                  <v:imagedata r:id="rId21" o:title=""/>
                </v:shape>
                <o:OLEObject Type="Embed" ProgID="Equation.3" ShapeID="_x0000_i1152" DrawAspect="Content" ObjectID="_1691940214" r:id="rId157"/>
              </w:object>
            </w:r>
            <w:r w:rsidRPr="001C0E1B">
              <w:rPr>
                <w:rFonts w:cs="Arial"/>
                <w:vertAlign w:val="superscript"/>
              </w:rPr>
              <w:t>Note2</w:t>
            </w:r>
          </w:p>
        </w:tc>
        <w:tc>
          <w:tcPr>
            <w:tcW w:w="2835" w:type="dxa"/>
            <w:gridSpan w:val="2"/>
            <w:tcBorders>
              <w:top w:val="single" w:sz="4" w:space="0" w:color="auto"/>
              <w:left w:val="single" w:sz="4" w:space="0" w:color="auto"/>
              <w:right w:val="single" w:sz="4" w:space="0" w:color="auto"/>
            </w:tcBorders>
          </w:tcPr>
          <w:p w14:paraId="471545A3" w14:textId="77777777" w:rsidR="00E338BE" w:rsidRPr="001C0E1B" w:rsidRDefault="00E338BE" w:rsidP="005F30A6">
            <w:pPr>
              <w:pStyle w:val="TAL"/>
              <w:rPr>
                <w:rFonts w:eastAsia="Calibri" w:cs="Arial"/>
                <w:szCs w:val="22"/>
              </w:rPr>
            </w:pPr>
          </w:p>
        </w:tc>
        <w:tc>
          <w:tcPr>
            <w:tcW w:w="1134" w:type="dxa"/>
            <w:tcBorders>
              <w:top w:val="single" w:sz="4" w:space="0" w:color="auto"/>
              <w:left w:val="single" w:sz="4" w:space="0" w:color="auto"/>
              <w:bottom w:val="nil"/>
              <w:right w:val="single" w:sz="4" w:space="0" w:color="auto"/>
            </w:tcBorders>
            <w:shd w:val="clear" w:color="auto" w:fill="auto"/>
          </w:tcPr>
          <w:p w14:paraId="161D5D01" w14:textId="77777777" w:rsidR="00E338BE" w:rsidRPr="001C0E1B" w:rsidRDefault="00E338BE" w:rsidP="005F30A6">
            <w:pPr>
              <w:pStyle w:val="TAC"/>
              <w:rPr>
                <w:rFonts w:cs="Arial"/>
              </w:rPr>
            </w:pPr>
            <w:r w:rsidRPr="001C0E1B">
              <w:rPr>
                <w:rFonts w:cs="Arial"/>
              </w:rPr>
              <w:t>dBm/SCS</w:t>
            </w:r>
          </w:p>
        </w:tc>
        <w:tc>
          <w:tcPr>
            <w:tcW w:w="4655" w:type="dxa"/>
            <w:gridSpan w:val="7"/>
            <w:tcBorders>
              <w:top w:val="single" w:sz="4" w:space="0" w:color="auto"/>
              <w:left w:val="single" w:sz="4" w:space="0" w:color="auto"/>
              <w:right w:val="single" w:sz="4" w:space="0" w:color="auto"/>
            </w:tcBorders>
          </w:tcPr>
          <w:p w14:paraId="7F859A38" w14:textId="77777777" w:rsidR="00E338BE" w:rsidRPr="001C0E1B" w:rsidRDefault="00E338BE" w:rsidP="005F30A6">
            <w:pPr>
              <w:pStyle w:val="TAC"/>
            </w:pPr>
            <w:r w:rsidRPr="001C0E1B">
              <w:t>-95.7</w:t>
            </w:r>
          </w:p>
        </w:tc>
      </w:tr>
      <w:tr w:rsidR="00E338BE" w:rsidRPr="001C0E1B" w14:paraId="11941B0C"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46C19155" w14:textId="77777777" w:rsidR="00E338BE" w:rsidRPr="001C0E1B" w:rsidRDefault="00E338BE" w:rsidP="005F30A6">
            <w:pPr>
              <w:pStyle w:val="TAL"/>
              <w:rPr>
                <w:rFonts w:cs="Arial"/>
                <w:i/>
              </w:rPr>
            </w:pPr>
            <w:r w:rsidRPr="001C0E1B">
              <w:rPr>
                <w:rFonts w:eastAsia="Calibri" w:cs="Arial"/>
                <w:i/>
                <w:position w:val="-12"/>
                <w:szCs w:val="22"/>
              </w:rPr>
              <w:object w:dxaOrig="615" w:dyaOrig="390" w14:anchorId="6320C23E">
                <v:shape id="_x0000_i1153" type="#_x0000_t75" style="width:29pt;height:14.5pt" o:ole="" fillcolor="window">
                  <v:imagedata r:id="rId24" o:title=""/>
                </v:shape>
                <o:OLEObject Type="Embed" ProgID="Equation.3" ShapeID="_x0000_i1153" DrawAspect="Content" ObjectID="_1691940215" r:id="rId158"/>
              </w:object>
            </w:r>
          </w:p>
        </w:tc>
        <w:tc>
          <w:tcPr>
            <w:tcW w:w="1134" w:type="dxa"/>
            <w:tcBorders>
              <w:top w:val="single" w:sz="4" w:space="0" w:color="auto"/>
              <w:left w:val="single" w:sz="4" w:space="0" w:color="auto"/>
              <w:bottom w:val="single" w:sz="4" w:space="0" w:color="auto"/>
              <w:right w:val="single" w:sz="4" w:space="0" w:color="auto"/>
            </w:tcBorders>
            <w:hideMark/>
          </w:tcPr>
          <w:p w14:paraId="0AF13A5B" w14:textId="77777777" w:rsidR="00E338BE" w:rsidRPr="001C0E1B" w:rsidRDefault="00E338BE" w:rsidP="005F30A6">
            <w:pPr>
              <w:pStyle w:val="TAC"/>
              <w:rPr>
                <w:rFonts w:cs="Arial"/>
              </w:rPr>
            </w:pPr>
            <w:r w:rsidRPr="001C0E1B">
              <w:rPr>
                <w:rFonts w:cs="Arial"/>
              </w:rPr>
              <w:t>dB</w:t>
            </w:r>
          </w:p>
        </w:tc>
        <w:tc>
          <w:tcPr>
            <w:tcW w:w="1163" w:type="dxa"/>
            <w:tcBorders>
              <w:top w:val="single" w:sz="4" w:space="0" w:color="auto"/>
              <w:left w:val="single" w:sz="4" w:space="0" w:color="auto"/>
              <w:right w:val="single" w:sz="4" w:space="0" w:color="auto"/>
            </w:tcBorders>
          </w:tcPr>
          <w:p w14:paraId="63586BAE" w14:textId="77777777" w:rsidR="00E338BE" w:rsidRPr="001C0E1B" w:rsidRDefault="00E338BE" w:rsidP="005F30A6">
            <w:pPr>
              <w:pStyle w:val="TAC"/>
            </w:pPr>
            <w:r w:rsidRPr="001C0E1B">
              <w:rPr>
                <w:lang w:eastAsia="zh-CN"/>
              </w:rPr>
              <w:t>6</w:t>
            </w:r>
          </w:p>
        </w:tc>
        <w:tc>
          <w:tcPr>
            <w:tcW w:w="1164" w:type="dxa"/>
            <w:gridSpan w:val="2"/>
            <w:tcBorders>
              <w:top w:val="single" w:sz="4" w:space="0" w:color="auto"/>
              <w:left w:val="single" w:sz="4" w:space="0" w:color="auto"/>
              <w:right w:val="single" w:sz="4" w:space="0" w:color="auto"/>
            </w:tcBorders>
          </w:tcPr>
          <w:p w14:paraId="5227DC02" w14:textId="77777777" w:rsidR="00E338BE" w:rsidRPr="001C0E1B" w:rsidRDefault="00E338BE" w:rsidP="005F30A6">
            <w:pPr>
              <w:pStyle w:val="TAC"/>
            </w:pPr>
            <w:r w:rsidRPr="001C0E1B">
              <w:t>-1.8</w:t>
            </w:r>
          </w:p>
        </w:tc>
        <w:tc>
          <w:tcPr>
            <w:tcW w:w="1164" w:type="dxa"/>
            <w:gridSpan w:val="2"/>
            <w:tcBorders>
              <w:top w:val="single" w:sz="4" w:space="0" w:color="auto"/>
              <w:left w:val="single" w:sz="4" w:space="0" w:color="auto"/>
              <w:right w:val="single" w:sz="4" w:space="0" w:color="auto"/>
            </w:tcBorders>
          </w:tcPr>
          <w:p w14:paraId="5E3024D9" w14:textId="77777777" w:rsidR="00E338BE" w:rsidRPr="001C0E1B" w:rsidRDefault="00E338BE" w:rsidP="005F30A6">
            <w:pPr>
              <w:pStyle w:val="TAC"/>
            </w:pPr>
            <w:r w:rsidRPr="001C0E1B">
              <w:t>-Infinity</w:t>
            </w:r>
          </w:p>
        </w:tc>
        <w:tc>
          <w:tcPr>
            <w:tcW w:w="1164" w:type="dxa"/>
            <w:gridSpan w:val="2"/>
            <w:tcBorders>
              <w:top w:val="single" w:sz="4" w:space="0" w:color="auto"/>
              <w:left w:val="single" w:sz="4" w:space="0" w:color="auto"/>
              <w:right w:val="single" w:sz="4" w:space="0" w:color="auto"/>
            </w:tcBorders>
          </w:tcPr>
          <w:p w14:paraId="780276CA" w14:textId="77777777" w:rsidR="00E338BE" w:rsidRPr="001C0E1B" w:rsidRDefault="00E338BE" w:rsidP="005F30A6">
            <w:pPr>
              <w:pStyle w:val="TAC"/>
            </w:pPr>
            <w:r w:rsidRPr="001C0E1B">
              <w:t>0</w:t>
            </w:r>
          </w:p>
        </w:tc>
      </w:tr>
      <w:tr w:rsidR="00E338BE" w:rsidRPr="001C0E1B" w14:paraId="612F0193"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79DE51FB" w14:textId="77777777" w:rsidR="00E338BE" w:rsidRPr="001C0E1B" w:rsidRDefault="00E338BE" w:rsidP="005F30A6">
            <w:pPr>
              <w:pStyle w:val="TAL"/>
              <w:rPr>
                <w:rFonts w:cs="Arial"/>
              </w:rPr>
            </w:pPr>
            <w:r w:rsidRPr="001C0E1B">
              <w:rPr>
                <w:rFonts w:eastAsia="Calibri" w:cs="Arial"/>
                <w:position w:val="-12"/>
                <w:szCs w:val="22"/>
              </w:rPr>
              <w:object w:dxaOrig="810" w:dyaOrig="390" w14:anchorId="7AC8ADCB">
                <v:shape id="_x0000_i1154" type="#_x0000_t75" style="width:43pt;height:14.5pt" o:ole="" fillcolor="window">
                  <v:imagedata r:id="rId26" o:title=""/>
                </v:shape>
                <o:OLEObject Type="Embed" ProgID="Equation.3" ShapeID="_x0000_i1154" DrawAspect="Content" ObjectID="_1691940216" r:id="rId159"/>
              </w:object>
            </w:r>
          </w:p>
        </w:tc>
        <w:tc>
          <w:tcPr>
            <w:tcW w:w="1134" w:type="dxa"/>
            <w:tcBorders>
              <w:top w:val="single" w:sz="4" w:space="0" w:color="auto"/>
              <w:left w:val="single" w:sz="4" w:space="0" w:color="auto"/>
              <w:bottom w:val="single" w:sz="4" w:space="0" w:color="auto"/>
              <w:right w:val="single" w:sz="4" w:space="0" w:color="auto"/>
            </w:tcBorders>
            <w:hideMark/>
          </w:tcPr>
          <w:p w14:paraId="60FBF3FB" w14:textId="77777777" w:rsidR="00E338BE" w:rsidRPr="001C0E1B" w:rsidRDefault="00E338BE" w:rsidP="005F30A6">
            <w:pPr>
              <w:pStyle w:val="TAC"/>
              <w:rPr>
                <w:rFonts w:cs="Arial"/>
              </w:rPr>
            </w:pPr>
            <w:r w:rsidRPr="001C0E1B">
              <w:rPr>
                <w:rFonts w:cs="Arial"/>
              </w:rPr>
              <w:t>dB</w:t>
            </w:r>
          </w:p>
        </w:tc>
        <w:tc>
          <w:tcPr>
            <w:tcW w:w="1163" w:type="dxa"/>
            <w:tcBorders>
              <w:left w:val="single" w:sz="4" w:space="0" w:color="auto"/>
              <w:bottom w:val="single" w:sz="4" w:space="0" w:color="auto"/>
              <w:right w:val="single" w:sz="4" w:space="0" w:color="auto"/>
            </w:tcBorders>
          </w:tcPr>
          <w:p w14:paraId="3CCBD04E" w14:textId="77777777" w:rsidR="00E338BE" w:rsidRPr="001C0E1B" w:rsidRDefault="00E338BE" w:rsidP="005F30A6">
            <w:pPr>
              <w:pStyle w:val="TAC"/>
            </w:pPr>
            <w:r w:rsidRPr="001C0E1B">
              <w:rPr>
                <w:lang w:eastAsia="zh-CN"/>
              </w:rPr>
              <w:t>6</w:t>
            </w:r>
          </w:p>
        </w:tc>
        <w:tc>
          <w:tcPr>
            <w:tcW w:w="1164" w:type="dxa"/>
            <w:gridSpan w:val="2"/>
            <w:tcBorders>
              <w:left w:val="single" w:sz="4" w:space="0" w:color="auto"/>
              <w:bottom w:val="single" w:sz="4" w:space="0" w:color="auto"/>
              <w:right w:val="single" w:sz="4" w:space="0" w:color="auto"/>
            </w:tcBorders>
          </w:tcPr>
          <w:p w14:paraId="72031E4B" w14:textId="77777777" w:rsidR="00E338BE" w:rsidRPr="001C0E1B" w:rsidRDefault="00E338BE" w:rsidP="005F30A6">
            <w:pPr>
              <w:pStyle w:val="TAC"/>
            </w:pPr>
            <w:r w:rsidRPr="001C0E1B">
              <w:rPr>
                <w:lang w:eastAsia="zh-CN"/>
              </w:rPr>
              <w:t>6</w:t>
            </w:r>
          </w:p>
        </w:tc>
        <w:tc>
          <w:tcPr>
            <w:tcW w:w="1164" w:type="dxa"/>
            <w:gridSpan w:val="2"/>
            <w:tcBorders>
              <w:left w:val="single" w:sz="4" w:space="0" w:color="auto"/>
              <w:bottom w:val="single" w:sz="4" w:space="0" w:color="auto"/>
              <w:right w:val="single" w:sz="4" w:space="0" w:color="auto"/>
            </w:tcBorders>
          </w:tcPr>
          <w:p w14:paraId="7CAE1AE7" w14:textId="77777777" w:rsidR="00E338BE" w:rsidRPr="001C0E1B" w:rsidRDefault="00E338BE" w:rsidP="005F30A6">
            <w:pPr>
              <w:pStyle w:val="TAC"/>
            </w:pPr>
            <w:r w:rsidRPr="001C0E1B">
              <w:t>-Infinity</w:t>
            </w:r>
          </w:p>
        </w:tc>
        <w:tc>
          <w:tcPr>
            <w:tcW w:w="1164" w:type="dxa"/>
            <w:gridSpan w:val="2"/>
            <w:tcBorders>
              <w:left w:val="single" w:sz="4" w:space="0" w:color="auto"/>
              <w:bottom w:val="single" w:sz="4" w:space="0" w:color="auto"/>
              <w:right w:val="single" w:sz="4" w:space="0" w:color="auto"/>
            </w:tcBorders>
          </w:tcPr>
          <w:p w14:paraId="3E4B1345" w14:textId="77777777" w:rsidR="00E338BE" w:rsidRPr="001C0E1B" w:rsidRDefault="00E338BE" w:rsidP="005F30A6">
            <w:pPr>
              <w:pStyle w:val="TAC"/>
            </w:pPr>
            <w:r w:rsidRPr="001C0E1B">
              <w:rPr>
                <w:lang w:eastAsia="zh-CN"/>
              </w:rPr>
              <w:t>7</w:t>
            </w:r>
          </w:p>
        </w:tc>
      </w:tr>
      <w:tr w:rsidR="00E338BE" w:rsidRPr="001C0E1B" w14:paraId="77707B06" w14:textId="77777777" w:rsidTr="005F30A6">
        <w:trPr>
          <w:trHeight w:val="187"/>
          <w:jc w:val="center"/>
        </w:trPr>
        <w:tc>
          <w:tcPr>
            <w:tcW w:w="970" w:type="dxa"/>
            <w:tcBorders>
              <w:top w:val="single" w:sz="4" w:space="0" w:color="auto"/>
              <w:left w:val="single" w:sz="4" w:space="0" w:color="auto"/>
              <w:bottom w:val="nil"/>
              <w:right w:val="single" w:sz="4" w:space="0" w:color="auto"/>
            </w:tcBorders>
            <w:shd w:val="clear" w:color="auto" w:fill="auto"/>
            <w:hideMark/>
          </w:tcPr>
          <w:p w14:paraId="635C577E" w14:textId="77777777" w:rsidR="00E338BE" w:rsidRPr="001C0E1B" w:rsidRDefault="00E338BE" w:rsidP="005F30A6">
            <w:pPr>
              <w:pStyle w:val="TAL"/>
              <w:rPr>
                <w:rFonts w:cs="Arial"/>
              </w:rPr>
            </w:pPr>
            <w:r w:rsidRPr="001C0E1B">
              <w:rPr>
                <w:rFonts w:cs="Arial"/>
              </w:rPr>
              <w:t>Io</w:t>
            </w:r>
            <w:r w:rsidRPr="001C0E1B">
              <w:rPr>
                <w:rFonts w:cs="Arial"/>
                <w:vertAlign w:val="superscript"/>
              </w:rPr>
              <w:t>Note3</w:t>
            </w:r>
          </w:p>
        </w:tc>
        <w:tc>
          <w:tcPr>
            <w:tcW w:w="2835" w:type="dxa"/>
            <w:gridSpan w:val="2"/>
            <w:tcBorders>
              <w:top w:val="single" w:sz="4" w:space="0" w:color="auto"/>
              <w:left w:val="single" w:sz="4" w:space="0" w:color="auto"/>
              <w:right w:val="single" w:sz="4" w:space="0" w:color="auto"/>
            </w:tcBorders>
          </w:tcPr>
          <w:p w14:paraId="6895569C" w14:textId="77777777" w:rsidR="00E338BE" w:rsidRPr="001C0E1B" w:rsidRDefault="00E338BE" w:rsidP="005F30A6">
            <w:pPr>
              <w:pStyle w:val="TAL"/>
              <w:rPr>
                <w:rFonts w:cs="Arial"/>
              </w:rPr>
            </w:pPr>
          </w:p>
        </w:tc>
        <w:tc>
          <w:tcPr>
            <w:tcW w:w="1134" w:type="dxa"/>
            <w:tcBorders>
              <w:top w:val="single" w:sz="4" w:space="0" w:color="auto"/>
              <w:left w:val="single" w:sz="4" w:space="0" w:color="auto"/>
              <w:right w:val="single" w:sz="4" w:space="0" w:color="auto"/>
            </w:tcBorders>
            <w:hideMark/>
          </w:tcPr>
          <w:p w14:paraId="442896B5" w14:textId="77777777" w:rsidR="00E338BE" w:rsidRPr="001C0E1B" w:rsidRDefault="00E338BE" w:rsidP="005F30A6">
            <w:pPr>
              <w:pStyle w:val="TAC"/>
              <w:rPr>
                <w:rFonts w:cs="Arial"/>
              </w:rPr>
            </w:pPr>
            <w:r w:rsidRPr="001C0E1B">
              <w:rPr>
                <w:rFonts w:cs="Arial"/>
              </w:rPr>
              <w:t>dBm/</w:t>
            </w:r>
          </w:p>
          <w:p w14:paraId="642A7724" w14:textId="77777777" w:rsidR="00E338BE" w:rsidRPr="001C0E1B" w:rsidRDefault="00E338BE" w:rsidP="005F30A6">
            <w:pPr>
              <w:pStyle w:val="TAC"/>
              <w:rPr>
                <w:rFonts w:cs="Arial"/>
              </w:rPr>
            </w:pPr>
            <w:r w:rsidRPr="001C0E1B">
              <w:rPr>
                <w:rFonts w:cs="Arial"/>
              </w:rPr>
              <w:t>BW</w:t>
            </w:r>
          </w:p>
        </w:tc>
        <w:tc>
          <w:tcPr>
            <w:tcW w:w="1163" w:type="dxa"/>
            <w:tcBorders>
              <w:top w:val="single" w:sz="4" w:space="0" w:color="auto"/>
              <w:left w:val="single" w:sz="4" w:space="0" w:color="auto"/>
              <w:right w:val="single" w:sz="4" w:space="0" w:color="auto"/>
            </w:tcBorders>
          </w:tcPr>
          <w:p w14:paraId="4C2994AB" w14:textId="77777777" w:rsidR="00E338BE" w:rsidRPr="001C0E1B" w:rsidRDefault="00E338BE" w:rsidP="005F30A6">
            <w:pPr>
              <w:pStyle w:val="TAC"/>
            </w:pPr>
            <w:r w:rsidRPr="001C0E1B">
              <w:t>-59.7</w:t>
            </w:r>
          </w:p>
        </w:tc>
        <w:tc>
          <w:tcPr>
            <w:tcW w:w="1164" w:type="dxa"/>
            <w:gridSpan w:val="2"/>
            <w:tcBorders>
              <w:top w:val="single" w:sz="4" w:space="0" w:color="auto"/>
              <w:left w:val="single" w:sz="4" w:space="0" w:color="auto"/>
              <w:right w:val="single" w:sz="4" w:space="0" w:color="auto"/>
            </w:tcBorders>
          </w:tcPr>
          <w:p w14:paraId="72392FDF" w14:textId="77777777" w:rsidR="00E338BE" w:rsidRPr="001C0E1B" w:rsidRDefault="00E338BE" w:rsidP="005F30A6">
            <w:pPr>
              <w:pStyle w:val="TAC"/>
            </w:pPr>
            <w:r w:rsidRPr="001C0E1B">
              <w:t>-56.7</w:t>
            </w:r>
          </w:p>
        </w:tc>
        <w:tc>
          <w:tcPr>
            <w:tcW w:w="1164" w:type="dxa"/>
            <w:gridSpan w:val="2"/>
            <w:tcBorders>
              <w:top w:val="single" w:sz="4" w:space="0" w:color="auto"/>
              <w:left w:val="single" w:sz="4" w:space="0" w:color="auto"/>
              <w:right w:val="single" w:sz="4" w:space="0" w:color="auto"/>
            </w:tcBorders>
          </w:tcPr>
          <w:p w14:paraId="16EE705B" w14:textId="77777777" w:rsidR="00E338BE" w:rsidRPr="001C0E1B" w:rsidRDefault="00E338BE" w:rsidP="005F30A6">
            <w:pPr>
              <w:pStyle w:val="TAC"/>
            </w:pPr>
            <w:r w:rsidRPr="001C0E1B">
              <w:t>-59.7</w:t>
            </w:r>
          </w:p>
        </w:tc>
        <w:tc>
          <w:tcPr>
            <w:tcW w:w="1164" w:type="dxa"/>
            <w:gridSpan w:val="2"/>
            <w:tcBorders>
              <w:top w:val="single" w:sz="4" w:space="0" w:color="auto"/>
              <w:left w:val="single" w:sz="4" w:space="0" w:color="auto"/>
              <w:right w:val="single" w:sz="4" w:space="0" w:color="auto"/>
            </w:tcBorders>
          </w:tcPr>
          <w:p w14:paraId="54590DBA" w14:textId="77777777" w:rsidR="00E338BE" w:rsidRPr="001C0E1B" w:rsidRDefault="00E338BE" w:rsidP="005F30A6">
            <w:pPr>
              <w:pStyle w:val="TAC"/>
            </w:pPr>
            <w:r w:rsidRPr="001C0E1B">
              <w:t>-56.7</w:t>
            </w:r>
          </w:p>
        </w:tc>
      </w:tr>
      <w:tr w:rsidR="00E338BE" w:rsidRPr="001C0E1B" w14:paraId="7A155AA7"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312C88F2" w14:textId="77777777" w:rsidR="00E338BE" w:rsidRPr="001C0E1B" w:rsidRDefault="00E338BE" w:rsidP="005F30A6">
            <w:pPr>
              <w:pStyle w:val="TAL"/>
              <w:rPr>
                <w:rFonts w:cs="Arial"/>
              </w:rPr>
            </w:pPr>
            <w:r w:rsidRPr="001C0E1B">
              <w:rPr>
                <w:rFonts w:cs="Arial"/>
              </w:rPr>
              <w:t>Propagation condition</w:t>
            </w:r>
          </w:p>
        </w:tc>
        <w:tc>
          <w:tcPr>
            <w:tcW w:w="1134" w:type="dxa"/>
            <w:tcBorders>
              <w:top w:val="single" w:sz="4" w:space="0" w:color="auto"/>
              <w:left w:val="single" w:sz="4" w:space="0" w:color="auto"/>
              <w:bottom w:val="single" w:sz="4" w:space="0" w:color="auto"/>
              <w:right w:val="single" w:sz="4" w:space="0" w:color="auto"/>
            </w:tcBorders>
            <w:hideMark/>
          </w:tcPr>
          <w:p w14:paraId="148E77D2" w14:textId="77777777" w:rsidR="00E338BE" w:rsidRPr="001C0E1B" w:rsidRDefault="00E338BE" w:rsidP="005F30A6">
            <w:pPr>
              <w:pStyle w:val="TAC"/>
              <w:rPr>
                <w:rFonts w:cs="Arial"/>
              </w:rPr>
            </w:pPr>
            <w:r w:rsidRPr="001C0E1B">
              <w:rPr>
                <w:rFonts w:cs="Arial"/>
              </w:rPr>
              <w:t>-</w:t>
            </w:r>
          </w:p>
        </w:tc>
        <w:tc>
          <w:tcPr>
            <w:tcW w:w="2327" w:type="dxa"/>
            <w:gridSpan w:val="3"/>
            <w:tcBorders>
              <w:top w:val="single" w:sz="4" w:space="0" w:color="auto"/>
              <w:left w:val="single" w:sz="4" w:space="0" w:color="auto"/>
              <w:bottom w:val="single" w:sz="4" w:space="0" w:color="auto"/>
              <w:right w:val="single" w:sz="4" w:space="0" w:color="auto"/>
            </w:tcBorders>
            <w:hideMark/>
          </w:tcPr>
          <w:p w14:paraId="389766D7" w14:textId="77777777" w:rsidR="00E338BE" w:rsidRPr="001C0E1B" w:rsidRDefault="00E338BE" w:rsidP="005F30A6">
            <w:pPr>
              <w:pStyle w:val="TAC"/>
              <w:rPr>
                <w:rFonts w:cs="Arial"/>
              </w:rPr>
            </w:pPr>
            <w:r w:rsidRPr="001C0E1B">
              <w:rPr>
                <w:rFonts w:cs="Arial"/>
              </w:rPr>
              <w:t>AWGN</w:t>
            </w:r>
          </w:p>
        </w:tc>
        <w:tc>
          <w:tcPr>
            <w:tcW w:w="2328" w:type="dxa"/>
            <w:gridSpan w:val="4"/>
            <w:tcBorders>
              <w:top w:val="single" w:sz="4" w:space="0" w:color="auto"/>
              <w:left w:val="single" w:sz="4" w:space="0" w:color="auto"/>
              <w:bottom w:val="single" w:sz="4" w:space="0" w:color="auto"/>
              <w:right w:val="single" w:sz="4" w:space="0" w:color="auto"/>
            </w:tcBorders>
          </w:tcPr>
          <w:p w14:paraId="23511EBF" w14:textId="77777777" w:rsidR="00E338BE" w:rsidRPr="001C0E1B" w:rsidRDefault="00E338BE" w:rsidP="005F30A6">
            <w:pPr>
              <w:pStyle w:val="TAC"/>
              <w:rPr>
                <w:rFonts w:cs="Arial"/>
              </w:rPr>
            </w:pPr>
            <w:r w:rsidRPr="001C0E1B">
              <w:rPr>
                <w:rFonts w:cs="Arial"/>
              </w:rPr>
              <w:t>AWGN</w:t>
            </w:r>
          </w:p>
        </w:tc>
      </w:tr>
      <w:tr w:rsidR="00E338BE" w:rsidRPr="001C0E1B" w14:paraId="42BDF1C3" w14:textId="77777777" w:rsidTr="005F30A6">
        <w:trPr>
          <w:jc w:val="center"/>
        </w:trPr>
        <w:tc>
          <w:tcPr>
            <w:tcW w:w="9594" w:type="dxa"/>
            <w:gridSpan w:val="11"/>
            <w:tcBorders>
              <w:top w:val="single" w:sz="4" w:space="0" w:color="auto"/>
              <w:left w:val="single" w:sz="4" w:space="0" w:color="auto"/>
              <w:bottom w:val="single" w:sz="4" w:space="0" w:color="auto"/>
              <w:right w:val="single" w:sz="4" w:space="0" w:color="auto"/>
            </w:tcBorders>
            <w:vAlign w:val="center"/>
          </w:tcPr>
          <w:p w14:paraId="2043ADA2" w14:textId="77777777" w:rsidR="00E338BE" w:rsidRPr="001C0E1B" w:rsidRDefault="00E338BE" w:rsidP="005F30A6">
            <w:pPr>
              <w:pStyle w:val="TAN"/>
              <w:keepNext w:val="0"/>
              <w:rPr>
                <w:rFonts w:cs="Arial"/>
              </w:rPr>
            </w:pPr>
            <w:r w:rsidRPr="001C0E1B">
              <w:rPr>
                <w:rFonts w:cs="Arial"/>
              </w:rPr>
              <w:t>Note 1:</w:t>
            </w:r>
            <w:r w:rsidRPr="001C0E1B">
              <w:rPr>
                <w:rFonts w:cs="Arial"/>
              </w:rPr>
              <w:tab/>
              <w:t>OCNG shall be used such that both cells are fully allocated and a constant total transmitted power spectral density is achieved for all OFDM symbols.</w:t>
            </w:r>
          </w:p>
          <w:p w14:paraId="5F68E828" w14:textId="77777777" w:rsidR="00E338BE" w:rsidRPr="001C0E1B" w:rsidRDefault="00E338BE" w:rsidP="005F30A6">
            <w:pPr>
              <w:pStyle w:val="TAN"/>
              <w:keepNext w:val="0"/>
              <w:rPr>
                <w:rFonts w:cs="Arial"/>
              </w:rPr>
            </w:pPr>
            <w:r w:rsidRPr="001C0E1B">
              <w:rPr>
                <w:rFonts w:cs="Arial"/>
              </w:rPr>
              <w:t>Note 2:</w:t>
            </w:r>
            <w:r w:rsidRPr="001C0E1B">
              <w:rPr>
                <w:rFonts w:cs="Arial"/>
              </w:rPr>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7FC04CD0">
                <v:shape id="_x0000_i1155" type="#_x0000_t75" style="width:14.5pt;height:13.5pt" o:ole="" fillcolor="window">
                  <v:imagedata r:id="rId21" o:title=""/>
                </v:shape>
                <o:OLEObject Type="Embed" ProgID="Equation.3" ShapeID="_x0000_i1155" DrawAspect="Content" ObjectID="_1691940217" r:id="rId160"/>
              </w:object>
            </w:r>
            <w:r w:rsidRPr="001C0E1B">
              <w:rPr>
                <w:rFonts w:cs="Arial"/>
              </w:rPr>
              <w:t xml:space="preserve"> to be fulfilled.</w:t>
            </w:r>
          </w:p>
          <w:p w14:paraId="569F2B3C" w14:textId="77777777" w:rsidR="00E338BE" w:rsidRPr="001C0E1B" w:rsidRDefault="00E338BE" w:rsidP="005F30A6">
            <w:pPr>
              <w:pStyle w:val="TAN"/>
              <w:keepNext w:val="0"/>
              <w:rPr>
                <w:rFonts w:cs="Arial"/>
              </w:rPr>
            </w:pPr>
            <w:r w:rsidRPr="001C0E1B">
              <w:rPr>
                <w:rFonts w:cs="Arial"/>
              </w:rPr>
              <w:t>Note 3:</w:t>
            </w:r>
            <w:r w:rsidRPr="001C0E1B">
              <w:rPr>
                <w:rFonts w:cs="Arial"/>
              </w:rPr>
              <w:tab/>
              <w:t>Io levels have been derived from other parameters for information purposes. They are not settable parameters themselves.</w:t>
            </w:r>
          </w:p>
          <w:p w14:paraId="334A7B6F" w14:textId="77777777" w:rsidR="00E338BE" w:rsidRPr="001C0E1B" w:rsidRDefault="00E338BE" w:rsidP="005F30A6">
            <w:pPr>
              <w:pStyle w:val="TAN"/>
              <w:keepNext w:val="0"/>
              <w:rPr>
                <w:rFonts w:cs="Arial"/>
              </w:rPr>
            </w:pPr>
            <w:r w:rsidRPr="001C0E1B">
              <w:rPr>
                <w:rFonts w:cs="Arial"/>
              </w:rPr>
              <w:t>Note 4:</w:t>
            </w:r>
            <w:r w:rsidRPr="001C0E1B">
              <w:rPr>
                <w:rFonts w:cs="Arial"/>
              </w:rPr>
              <w:tab/>
              <w:t>Equivalent power received by an antenna with 0 dBi gain at the centre of the quiet zone</w:t>
            </w:r>
          </w:p>
          <w:p w14:paraId="4B6E149C" w14:textId="77777777" w:rsidR="00E338BE" w:rsidRPr="001C0E1B" w:rsidRDefault="00E338BE" w:rsidP="005F30A6">
            <w:pPr>
              <w:pStyle w:val="TAN"/>
              <w:keepNext w:val="0"/>
              <w:rPr>
                <w:rFonts w:cs="Arial"/>
              </w:rPr>
            </w:pPr>
            <w:r w:rsidRPr="001C0E1B">
              <w:rPr>
                <w:rFonts w:cs="Arial"/>
              </w:rPr>
              <w:t>Note 5:</w:t>
            </w:r>
            <w:r w:rsidRPr="001C0E1B">
              <w:rPr>
                <w:rFonts w:cs="Arial"/>
              </w:rPr>
              <w:tab/>
              <w:t xml:space="preserve">As observed with 0 dBi gain antenna at the centre of the quiet zone </w:t>
            </w:r>
          </w:p>
          <w:p w14:paraId="591982DB" w14:textId="77777777" w:rsidR="00E338BE" w:rsidRPr="001C0E1B" w:rsidRDefault="00E338BE" w:rsidP="005F30A6">
            <w:pPr>
              <w:pStyle w:val="TAN"/>
              <w:keepNext w:val="0"/>
              <w:rPr>
                <w:rFonts w:cs="Arial"/>
              </w:rPr>
            </w:pPr>
            <w:r w:rsidRPr="001C0E1B">
              <w:rPr>
                <w:rFonts w:cs="Arial"/>
              </w:rPr>
              <w:t>Note 6:</w:t>
            </w:r>
            <w:r w:rsidRPr="001C0E1B">
              <w:rPr>
                <w:rFonts w:cs="Arial"/>
              </w:rPr>
              <w:tab/>
              <w:t>Information about types of UE beam is given in B.2.1.3, and does not limit UE implementation or test system implementation</w:t>
            </w:r>
          </w:p>
        </w:tc>
      </w:tr>
    </w:tbl>
    <w:p w14:paraId="0BF09664" w14:textId="77777777" w:rsidR="00E338BE" w:rsidRPr="001C0E1B" w:rsidRDefault="00E338BE" w:rsidP="00E338BE"/>
    <w:p w14:paraId="27C637EC" w14:textId="77777777" w:rsidR="00E338BE" w:rsidRPr="001C0E1B" w:rsidRDefault="00E338BE" w:rsidP="00E338BE">
      <w:pPr>
        <w:pStyle w:val="Heading5"/>
        <w:rPr>
          <w:snapToGrid w:val="0"/>
        </w:rPr>
      </w:pPr>
      <w:r w:rsidRPr="001C0E1B">
        <w:rPr>
          <w:snapToGrid w:val="0"/>
        </w:rPr>
        <w:t>A.7.3.1.2.3</w:t>
      </w:r>
      <w:r w:rsidRPr="001C0E1B">
        <w:rPr>
          <w:snapToGrid w:val="0"/>
        </w:rPr>
        <w:tab/>
        <w:t>Test Requirements</w:t>
      </w:r>
    </w:p>
    <w:p w14:paraId="7A5C180C" w14:textId="77777777" w:rsidR="00E338BE" w:rsidRPr="001C0E1B" w:rsidRDefault="00E338BE" w:rsidP="00E338BE">
      <w:pPr>
        <w:pStyle w:val="CommentText"/>
        <w:rPr>
          <w:rFonts w:cs="v4.2.0"/>
        </w:rPr>
      </w:pPr>
      <w:r w:rsidRPr="001C0E1B">
        <w:rPr>
          <w:rFonts w:cs="v4.2.0"/>
        </w:rPr>
        <w:t>The UE shall start to transmit the PRACH to Cell 2 less than 232  ms from the beginning of time period T2.</w:t>
      </w:r>
    </w:p>
    <w:p w14:paraId="3A1370DB" w14:textId="77777777" w:rsidR="00E338BE" w:rsidRPr="001C0E1B" w:rsidRDefault="00E338BE" w:rsidP="00E338BE">
      <w:pPr>
        <w:rPr>
          <w:rFonts w:cs="v4.2.0"/>
        </w:rPr>
      </w:pPr>
      <w:r w:rsidRPr="001C0E1B">
        <w:rPr>
          <w:rFonts w:cs="v4.2.0"/>
        </w:rPr>
        <w:t>The rate of correct handovers observed during repeated tests shall be at least 90%.</w:t>
      </w:r>
    </w:p>
    <w:p w14:paraId="16DD5C00" w14:textId="77777777" w:rsidR="00E338BE" w:rsidRPr="001C0E1B" w:rsidRDefault="00E338BE" w:rsidP="00E338BE">
      <w:pPr>
        <w:pStyle w:val="NO"/>
      </w:pPr>
      <w:r w:rsidRPr="001C0E1B">
        <w:t>NOTE:</w:t>
      </w:r>
      <w:r w:rsidRPr="001C0E1B">
        <w:tab/>
        <w:t xml:space="preserve">The handover delay can be expressed as: RRC procedure delay + </w:t>
      </w:r>
      <w:r w:rsidRPr="001C0E1B">
        <w:rPr>
          <w:bCs/>
        </w:rPr>
        <w:t>T</w:t>
      </w:r>
      <w:r w:rsidRPr="001C0E1B">
        <w:rPr>
          <w:bCs/>
          <w:vertAlign w:val="subscript"/>
        </w:rPr>
        <w:t>interrupt</w:t>
      </w:r>
      <w:r w:rsidRPr="001C0E1B">
        <w:t>, where:</w:t>
      </w:r>
    </w:p>
    <w:p w14:paraId="451F28B1" w14:textId="77777777" w:rsidR="00E338BE" w:rsidRPr="001C0E1B" w:rsidRDefault="00E338BE" w:rsidP="00E338BE">
      <w:pPr>
        <w:pStyle w:val="B1"/>
      </w:pPr>
      <w:r w:rsidRPr="001C0E1B">
        <w:rPr>
          <w:rFonts w:cs="v4.2.0"/>
        </w:rPr>
        <w:t>RRC procedure delay</w:t>
      </w:r>
      <w:r w:rsidRPr="001C0E1B">
        <w:rPr>
          <w:rFonts w:cs="v4.2.0"/>
          <w:bCs/>
        </w:rPr>
        <w:t xml:space="preserve"> = 10 ms and is specified in clause 12 in </w:t>
      </w:r>
      <w:r w:rsidRPr="001C0E1B">
        <w:t>TS 38.331 [2]</w:t>
      </w:r>
      <w:r w:rsidRPr="001C0E1B">
        <w:rPr>
          <w:rFonts w:cs="v4.2.0"/>
          <w:bCs/>
        </w:rPr>
        <w:t>.</w:t>
      </w:r>
    </w:p>
    <w:p w14:paraId="5768ED15" w14:textId="77777777" w:rsidR="00E338BE" w:rsidRPr="001C0E1B" w:rsidRDefault="00E338BE" w:rsidP="00E338BE">
      <w:pPr>
        <w:pStyle w:val="EX"/>
      </w:pPr>
      <w:r w:rsidRPr="001C0E1B">
        <w:t>T</w:t>
      </w:r>
      <w:r w:rsidRPr="001C0E1B">
        <w:rPr>
          <w:position w:val="-6"/>
        </w:rPr>
        <w:t>interrupt</w:t>
      </w:r>
      <w:r w:rsidRPr="001C0E1B">
        <w:t xml:space="preserve"> = 222 ms</w:t>
      </w:r>
      <w:r w:rsidRPr="001C0E1B" w:rsidDel="00543ADA">
        <w:rPr>
          <w:bCs/>
        </w:rPr>
        <w:t xml:space="preserve"> </w:t>
      </w:r>
      <w:r w:rsidRPr="001C0E1B">
        <w:t xml:space="preserve">in the test. </w:t>
      </w:r>
      <w:r w:rsidRPr="001C0E1B">
        <w:rPr>
          <w:bCs/>
        </w:rPr>
        <w:t>T</w:t>
      </w:r>
      <w:r w:rsidRPr="001C0E1B">
        <w:rPr>
          <w:bCs/>
          <w:vertAlign w:val="subscript"/>
        </w:rPr>
        <w:t>interrupt</w:t>
      </w:r>
      <w:r w:rsidRPr="001C0E1B">
        <w:t xml:space="preserve"> is defined in clause 6.1.1.4.2.</w:t>
      </w:r>
    </w:p>
    <w:p w14:paraId="6F5C3636" w14:textId="77777777" w:rsidR="00E338BE" w:rsidRPr="001C0E1B" w:rsidRDefault="00E338BE" w:rsidP="00E338BE">
      <w:r w:rsidRPr="001C0E1B">
        <w:t>This gives a total of 232 ms.</w:t>
      </w:r>
    </w:p>
    <w:p w14:paraId="3F98B1EC" w14:textId="77777777" w:rsidR="00E338BE" w:rsidRPr="001C0E1B" w:rsidRDefault="00E338BE" w:rsidP="00E338BE">
      <w:pPr>
        <w:pStyle w:val="Heading4"/>
        <w:ind w:left="1080" w:hanging="1080"/>
        <w:rPr>
          <w:snapToGrid w:val="0"/>
        </w:rPr>
      </w:pPr>
      <w:r w:rsidRPr="001C0E1B">
        <w:rPr>
          <w:snapToGrid w:val="0"/>
        </w:rPr>
        <w:t>A.7.3.1.3</w:t>
      </w:r>
      <w:r w:rsidRPr="001C0E1B">
        <w:rPr>
          <w:snapToGrid w:val="0"/>
        </w:rPr>
        <w:tab/>
        <w:t>Inter-frequency handover from FR2 to FR2; unknown target cell</w:t>
      </w:r>
    </w:p>
    <w:p w14:paraId="5FEE91C2" w14:textId="77777777" w:rsidR="00E338BE" w:rsidRPr="001C0E1B" w:rsidRDefault="00E338BE" w:rsidP="00E338BE">
      <w:pPr>
        <w:pStyle w:val="Heading5"/>
        <w:rPr>
          <w:snapToGrid w:val="0"/>
        </w:rPr>
      </w:pPr>
      <w:r w:rsidRPr="001C0E1B">
        <w:rPr>
          <w:snapToGrid w:val="0"/>
        </w:rPr>
        <w:t>A.7.3.1.3.1</w:t>
      </w:r>
      <w:r w:rsidRPr="001C0E1B">
        <w:rPr>
          <w:snapToGrid w:val="0"/>
        </w:rPr>
        <w:tab/>
        <w:t>Test Purpose and Environment</w:t>
      </w:r>
    </w:p>
    <w:p w14:paraId="5E5AB650" w14:textId="77777777" w:rsidR="00E338BE" w:rsidRPr="001C0E1B" w:rsidRDefault="00E338BE" w:rsidP="00E338BE">
      <w:r w:rsidRPr="001C0E1B">
        <w:t>This test is to verify the requirement for the NR FR2-NR FR2 inter frequency handover requirements specified in clause </w:t>
      </w:r>
      <w:r w:rsidRPr="001C0E1B">
        <w:rPr>
          <w:lang w:eastAsia="zh-CN"/>
        </w:rPr>
        <w:t>6.1.1.4</w:t>
      </w:r>
      <w:r w:rsidRPr="001C0E1B">
        <w:t>.</w:t>
      </w:r>
    </w:p>
    <w:p w14:paraId="5910F80C" w14:textId="77777777" w:rsidR="00E338BE" w:rsidRPr="001C0E1B" w:rsidRDefault="00E338BE" w:rsidP="00E338BE">
      <w:pPr>
        <w:pStyle w:val="Heading5"/>
        <w:rPr>
          <w:snapToGrid w:val="0"/>
        </w:rPr>
      </w:pPr>
      <w:r w:rsidRPr="001C0E1B">
        <w:rPr>
          <w:snapToGrid w:val="0"/>
        </w:rPr>
        <w:t>A.7.3.1.3.2</w:t>
      </w:r>
      <w:r w:rsidRPr="001C0E1B">
        <w:rPr>
          <w:snapToGrid w:val="0"/>
        </w:rPr>
        <w:tab/>
        <w:t>Test Parameters</w:t>
      </w:r>
    </w:p>
    <w:p w14:paraId="7B08CE28" w14:textId="77777777" w:rsidR="00E338BE" w:rsidRPr="001C0E1B" w:rsidRDefault="00E338BE" w:rsidP="00E338BE">
      <w:r w:rsidRPr="001C0E1B">
        <w:t xml:space="preserve">Supported test configurations are shown in table </w:t>
      </w:r>
      <w:r w:rsidRPr="001C0E1B">
        <w:rPr>
          <w:snapToGrid w:val="0"/>
        </w:rPr>
        <w:t>A.7.3.1.3.2</w:t>
      </w:r>
      <w:r w:rsidRPr="001C0E1B">
        <w:t xml:space="preserve">-1. Both handover delay and interruption length are tested by using the parameters in table </w:t>
      </w:r>
      <w:r w:rsidRPr="001C0E1B">
        <w:rPr>
          <w:snapToGrid w:val="0"/>
        </w:rPr>
        <w:t>A.7.3.1.3.2</w:t>
      </w:r>
      <w:r w:rsidRPr="001C0E1B">
        <w:t xml:space="preserve">-2, and </w:t>
      </w:r>
      <w:r w:rsidRPr="001C0E1B">
        <w:rPr>
          <w:snapToGrid w:val="0"/>
        </w:rPr>
        <w:t>A.7.3.1.3.2</w:t>
      </w:r>
      <w:r w:rsidRPr="001C0E1B">
        <w:t>-3.</w:t>
      </w:r>
    </w:p>
    <w:p w14:paraId="1BD9C0A8" w14:textId="77777777" w:rsidR="00E338BE" w:rsidRPr="001C0E1B" w:rsidRDefault="00E338BE" w:rsidP="00E338BE">
      <w:pPr>
        <w:rPr>
          <w:rFonts w:eastAsia="MS Mincho"/>
        </w:rPr>
      </w:pPr>
      <w:r w:rsidRPr="001C0E1B">
        <w:rPr>
          <w:rFonts w:eastAsia="Batang"/>
        </w:rPr>
        <w:t>The test scenario comprises of carriers and one cell on each carrier. No gap patterns are configured in the test case</w:t>
      </w:r>
      <w:r w:rsidRPr="001C0E1B">
        <w:t>. T</w:t>
      </w:r>
      <w:r w:rsidRPr="001C0E1B">
        <w:rPr>
          <w:rFonts w:eastAsia="Batang"/>
        </w:rPr>
        <w:t>he test consists of two successive time periods, with time durations of T1, T2 respectively. At the start of time duration T1, the UE does not have any timing information of cell 2. Starting T2, cell 2 becomes detectable and the UE receives a RRC handover command from the network. The start of T2 is the instant when the last TTI containing the RRC message implying handover is sent to the UE.</w:t>
      </w:r>
    </w:p>
    <w:p w14:paraId="0BC0A4B5" w14:textId="77777777" w:rsidR="00E338BE" w:rsidRPr="001C0E1B" w:rsidRDefault="00E338BE" w:rsidP="00E338BE">
      <w:pPr>
        <w:pStyle w:val="TH"/>
        <w:rPr>
          <w:lang w:eastAsia="zh-CN"/>
        </w:rPr>
      </w:pPr>
      <w:r w:rsidRPr="001C0E1B">
        <w:t xml:space="preserve">Table </w:t>
      </w:r>
      <w:r w:rsidRPr="001C0E1B">
        <w:rPr>
          <w:snapToGrid w:val="0"/>
        </w:rPr>
        <w:t>A.7.3.1.3.2</w:t>
      </w:r>
      <w:r w:rsidRPr="001C0E1B">
        <w:t xml:space="preserve">-1: </w:t>
      </w:r>
      <w:r w:rsidRPr="001C0E1B">
        <w:rPr>
          <w:snapToGrid w:val="0"/>
        </w:rPr>
        <w:t xml:space="preserve">Inter-frequency handover from FR2 to FR2 </w:t>
      </w:r>
      <w:r w:rsidRPr="001C0E1B">
        <w:t>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E338BE" w:rsidRPr="001C0E1B" w14:paraId="2A2D7992" w14:textId="77777777" w:rsidTr="005F30A6">
        <w:tc>
          <w:tcPr>
            <w:tcW w:w="2330" w:type="dxa"/>
            <w:shd w:val="clear" w:color="auto" w:fill="auto"/>
          </w:tcPr>
          <w:p w14:paraId="787B65A7" w14:textId="77777777" w:rsidR="00E338BE" w:rsidRPr="001C0E1B" w:rsidRDefault="00E338BE" w:rsidP="005F30A6">
            <w:pPr>
              <w:pStyle w:val="TAH"/>
            </w:pPr>
            <w:r w:rsidRPr="001C0E1B">
              <w:t>Config</w:t>
            </w:r>
          </w:p>
        </w:tc>
        <w:tc>
          <w:tcPr>
            <w:tcW w:w="7299" w:type="dxa"/>
            <w:shd w:val="clear" w:color="auto" w:fill="auto"/>
          </w:tcPr>
          <w:p w14:paraId="30F7B6D3" w14:textId="77777777" w:rsidR="00E338BE" w:rsidRPr="001C0E1B" w:rsidRDefault="00E338BE" w:rsidP="005F30A6">
            <w:pPr>
              <w:pStyle w:val="TAH"/>
            </w:pPr>
            <w:r w:rsidRPr="001C0E1B">
              <w:t>Description</w:t>
            </w:r>
          </w:p>
        </w:tc>
      </w:tr>
      <w:tr w:rsidR="00E338BE" w:rsidRPr="001C0E1B" w14:paraId="47542122" w14:textId="77777777" w:rsidTr="005F30A6">
        <w:tc>
          <w:tcPr>
            <w:tcW w:w="2330" w:type="dxa"/>
            <w:shd w:val="clear" w:color="auto" w:fill="auto"/>
          </w:tcPr>
          <w:p w14:paraId="2D9DA35E" w14:textId="77777777" w:rsidR="00E338BE" w:rsidRPr="001C0E1B" w:rsidRDefault="00E338BE" w:rsidP="005F30A6">
            <w:pPr>
              <w:pStyle w:val="TAL"/>
            </w:pPr>
            <w:r w:rsidRPr="001C0E1B">
              <w:t>1</w:t>
            </w:r>
          </w:p>
        </w:tc>
        <w:tc>
          <w:tcPr>
            <w:tcW w:w="7299" w:type="dxa"/>
            <w:shd w:val="clear" w:color="auto" w:fill="auto"/>
          </w:tcPr>
          <w:p w14:paraId="13911203" w14:textId="77777777" w:rsidR="00E338BE" w:rsidRPr="001C0E1B" w:rsidRDefault="00E338BE" w:rsidP="005F30A6">
            <w:pPr>
              <w:pStyle w:val="TAL"/>
            </w:pPr>
            <w:r w:rsidRPr="001C0E1B">
              <w:t>Source cell: NR 120 kHz SSB SCS, 100 MHz bandwidth, TDD duplex mode</w:t>
            </w:r>
          </w:p>
          <w:p w14:paraId="3F6CADCB" w14:textId="77777777" w:rsidR="00E338BE" w:rsidRPr="001C0E1B" w:rsidRDefault="00E338BE" w:rsidP="005F30A6">
            <w:pPr>
              <w:pStyle w:val="TAL"/>
            </w:pPr>
            <w:r w:rsidRPr="001C0E1B">
              <w:t>Target cell: NR 120 kHz SSB SCS, 100 MHz bandwidth, TDD duplex mode</w:t>
            </w:r>
          </w:p>
        </w:tc>
      </w:tr>
    </w:tbl>
    <w:p w14:paraId="0187EDC5" w14:textId="77777777" w:rsidR="00E338BE" w:rsidRPr="001C0E1B" w:rsidRDefault="00E338BE" w:rsidP="00E338BE">
      <w:pPr>
        <w:rPr>
          <w:rFonts w:cs="v4.2.0"/>
        </w:rPr>
      </w:pPr>
    </w:p>
    <w:p w14:paraId="56B95EEE" w14:textId="77777777" w:rsidR="00E338BE" w:rsidRPr="001C0E1B" w:rsidRDefault="00E338BE" w:rsidP="00E338BE">
      <w:pPr>
        <w:pStyle w:val="TH"/>
      </w:pPr>
      <w:r w:rsidRPr="001C0E1B">
        <w:t xml:space="preserve">Table </w:t>
      </w:r>
      <w:r w:rsidRPr="001C0E1B">
        <w:rPr>
          <w:snapToGrid w:val="0"/>
        </w:rPr>
        <w:t>A.7.3.1.3.2</w:t>
      </w:r>
      <w:r w:rsidRPr="001C0E1B">
        <w:t>-2</w:t>
      </w:r>
      <w:r w:rsidRPr="001C0E1B">
        <w:rPr>
          <w:rFonts w:cs="v4.2.0"/>
        </w:rPr>
        <w:t xml:space="preserve">: General test parameters </w:t>
      </w:r>
      <w:r w:rsidRPr="001C0E1B">
        <w:rPr>
          <w:snapToGrid w:val="0"/>
        </w:rPr>
        <w:t>Inter-frequency handover from FR2 to FR2</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588"/>
        <w:gridCol w:w="1701"/>
        <w:gridCol w:w="708"/>
        <w:gridCol w:w="2410"/>
        <w:gridCol w:w="2835"/>
      </w:tblGrid>
      <w:tr w:rsidR="00E338BE" w:rsidRPr="001C0E1B" w14:paraId="6AF7E01E" w14:textId="77777777" w:rsidTr="005F30A6">
        <w:trPr>
          <w:cantSplit/>
          <w:trHeight w:val="113"/>
          <w:jc w:val="center"/>
        </w:trPr>
        <w:tc>
          <w:tcPr>
            <w:tcW w:w="3289" w:type="dxa"/>
            <w:gridSpan w:val="2"/>
            <w:shd w:val="clear" w:color="auto" w:fill="auto"/>
          </w:tcPr>
          <w:p w14:paraId="207BAB6D" w14:textId="77777777" w:rsidR="00E338BE" w:rsidRPr="001C0E1B" w:rsidRDefault="00E338BE" w:rsidP="005F30A6">
            <w:pPr>
              <w:pStyle w:val="TAH"/>
              <w:rPr>
                <w:rFonts w:cs="Arial"/>
              </w:rPr>
            </w:pPr>
            <w:r w:rsidRPr="001C0E1B">
              <w:rPr>
                <w:rFonts w:cs="Arial"/>
              </w:rPr>
              <w:t>Parameter</w:t>
            </w:r>
          </w:p>
        </w:tc>
        <w:tc>
          <w:tcPr>
            <w:tcW w:w="708" w:type="dxa"/>
            <w:shd w:val="clear" w:color="auto" w:fill="auto"/>
          </w:tcPr>
          <w:p w14:paraId="436C472B" w14:textId="77777777" w:rsidR="00E338BE" w:rsidRPr="001C0E1B" w:rsidRDefault="00E338BE" w:rsidP="005F30A6">
            <w:pPr>
              <w:pStyle w:val="TAH"/>
              <w:rPr>
                <w:rFonts w:cs="Arial"/>
              </w:rPr>
            </w:pPr>
            <w:r w:rsidRPr="001C0E1B">
              <w:rPr>
                <w:rFonts w:cs="Arial"/>
              </w:rPr>
              <w:t>Unit</w:t>
            </w:r>
          </w:p>
        </w:tc>
        <w:tc>
          <w:tcPr>
            <w:tcW w:w="2410" w:type="dxa"/>
            <w:shd w:val="clear" w:color="auto" w:fill="auto"/>
          </w:tcPr>
          <w:p w14:paraId="2BF31CE8" w14:textId="77777777" w:rsidR="00E338BE" w:rsidRPr="001C0E1B" w:rsidRDefault="00E338BE" w:rsidP="005F30A6">
            <w:pPr>
              <w:pStyle w:val="TAH"/>
              <w:rPr>
                <w:rFonts w:cs="Arial"/>
              </w:rPr>
            </w:pPr>
            <w:r w:rsidRPr="001C0E1B">
              <w:rPr>
                <w:rFonts w:cs="Arial"/>
              </w:rPr>
              <w:t>Value</w:t>
            </w:r>
          </w:p>
        </w:tc>
        <w:tc>
          <w:tcPr>
            <w:tcW w:w="2835" w:type="dxa"/>
            <w:shd w:val="clear" w:color="auto" w:fill="auto"/>
          </w:tcPr>
          <w:p w14:paraId="28A8B36B" w14:textId="77777777" w:rsidR="00E338BE" w:rsidRPr="001C0E1B" w:rsidRDefault="00E338BE" w:rsidP="005F30A6">
            <w:pPr>
              <w:pStyle w:val="TAH"/>
              <w:rPr>
                <w:rFonts w:cs="Arial"/>
              </w:rPr>
            </w:pPr>
            <w:r w:rsidRPr="001C0E1B">
              <w:rPr>
                <w:rFonts w:cs="Arial"/>
              </w:rPr>
              <w:t>Comment</w:t>
            </w:r>
          </w:p>
        </w:tc>
      </w:tr>
      <w:tr w:rsidR="00E338BE" w:rsidRPr="001C0E1B" w14:paraId="025C55FE" w14:textId="77777777" w:rsidTr="005F30A6">
        <w:trPr>
          <w:cantSplit/>
          <w:trHeight w:val="113"/>
          <w:jc w:val="center"/>
        </w:trPr>
        <w:tc>
          <w:tcPr>
            <w:tcW w:w="1588" w:type="dxa"/>
            <w:tcBorders>
              <w:top w:val="single" w:sz="4" w:space="0" w:color="auto"/>
              <w:left w:val="single" w:sz="4" w:space="0" w:color="auto"/>
              <w:bottom w:val="nil"/>
              <w:right w:val="single" w:sz="4" w:space="0" w:color="auto"/>
            </w:tcBorders>
            <w:shd w:val="clear" w:color="auto" w:fill="auto"/>
          </w:tcPr>
          <w:p w14:paraId="425DCD58" w14:textId="77777777" w:rsidR="00E338BE" w:rsidRPr="001C0E1B" w:rsidRDefault="00E338BE" w:rsidP="005F30A6">
            <w:pPr>
              <w:pStyle w:val="TAL"/>
              <w:rPr>
                <w:rFonts w:cs="Arial"/>
              </w:rPr>
            </w:pPr>
            <w:r w:rsidRPr="001C0E1B">
              <w:rPr>
                <w:rFonts w:cs="Arial"/>
              </w:rPr>
              <w:t>Initial conditions</w:t>
            </w:r>
          </w:p>
        </w:tc>
        <w:tc>
          <w:tcPr>
            <w:tcW w:w="1701" w:type="dxa"/>
            <w:tcBorders>
              <w:left w:val="single" w:sz="4" w:space="0" w:color="auto"/>
            </w:tcBorders>
            <w:shd w:val="clear" w:color="auto" w:fill="auto"/>
          </w:tcPr>
          <w:p w14:paraId="239B78EB" w14:textId="77777777" w:rsidR="00E338BE" w:rsidRPr="001C0E1B" w:rsidRDefault="00E338BE" w:rsidP="005F30A6">
            <w:pPr>
              <w:pStyle w:val="TAL"/>
              <w:rPr>
                <w:rFonts w:cs="Arial"/>
              </w:rPr>
            </w:pPr>
            <w:r w:rsidRPr="001C0E1B">
              <w:rPr>
                <w:rFonts w:cs="Arial"/>
              </w:rPr>
              <w:t>Active cell</w:t>
            </w:r>
          </w:p>
        </w:tc>
        <w:tc>
          <w:tcPr>
            <w:tcW w:w="708" w:type="dxa"/>
            <w:shd w:val="clear" w:color="auto" w:fill="auto"/>
          </w:tcPr>
          <w:p w14:paraId="1E7AA1F2" w14:textId="77777777" w:rsidR="00E338BE" w:rsidRPr="001C0E1B" w:rsidRDefault="00E338BE" w:rsidP="005F30A6">
            <w:pPr>
              <w:pStyle w:val="TAC"/>
              <w:rPr>
                <w:rFonts w:cs="Arial"/>
              </w:rPr>
            </w:pPr>
          </w:p>
        </w:tc>
        <w:tc>
          <w:tcPr>
            <w:tcW w:w="2410" w:type="dxa"/>
            <w:shd w:val="clear" w:color="auto" w:fill="auto"/>
          </w:tcPr>
          <w:p w14:paraId="61A37AD5" w14:textId="77777777" w:rsidR="00E338BE" w:rsidRPr="001C0E1B" w:rsidRDefault="00E338BE" w:rsidP="005F30A6">
            <w:pPr>
              <w:pStyle w:val="TAC"/>
              <w:rPr>
                <w:rFonts w:cs="Arial"/>
              </w:rPr>
            </w:pPr>
            <w:r w:rsidRPr="001C0E1B">
              <w:rPr>
                <w:rFonts w:cs="Arial"/>
              </w:rPr>
              <w:t>Cell 1</w:t>
            </w:r>
          </w:p>
        </w:tc>
        <w:tc>
          <w:tcPr>
            <w:tcW w:w="2835" w:type="dxa"/>
            <w:shd w:val="clear" w:color="auto" w:fill="auto"/>
          </w:tcPr>
          <w:p w14:paraId="57AC26E0" w14:textId="77777777" w:rsidR="00E338BE" w:rsidRPr="001C0E1B" w:rsidRDefault="00E338BE" w:rsidP="005F30A6">
            <w:pPr>
              <w:pStyle w:val="TAL"/>
              <w:rPr>
                <w:rFonts w:cs="Arial"/>
              </w:rPr>
            </w:pPr>
          </w:p>
        </w:tc>
      </w:tr>
      <w:tr w:rsidR="00E338BE" w:rsidRPr="001C0E1B" w14:paraId="64CF2211" w14:textId="77777777" w:rsidTr="005F30A6">
        <w:trPr>
          <w:cantSplit/>
          <w:trHeight w:val="113"/>
          <w:jc w:val="center"/>
        </w:trPr>
        <w:tc>
          <w:tcPr>
            <w:tcW w:w="1588" w:type="dxa"/>
            <w:tcBorders>
              <w:top w:val="nil"/>
              <w:left w:val="single" w:sz="4" w:space="0" w:color="auto"/>
              <w:bottom w:val="single" w:sz="4" w:space="0" w:color="auto"/>
              <w:right w:val="single" w:sz="4" w:space="0" w:color="auto"/>
            </w:tcBorders>
            <w:shd w:val="clear" w:color="auto" w:fill="auto"/>
          </w:tcPr>
          <w:p w14:paraId="2B5B92FE" w14:textId="77777777" w:rsidR="00E338BE" w:rsidRPr="001C0E1B" w:rsidRDefault="00E338BE" w:rsidP="005F30A6">
            <w:pPr>
              <w:pStyle w:val="TAL"/>
              <w:rPr>
                <w:rFonts w:cs="Arial"/>
              </w:rPr>
            </w:pPr>
          </w:p>
        </w:tc>
        <w:tc>
          <w:tcPr>
            <w:tcW w:w="1701" w:type="dxa"/>
            <w:tcBorders>
              <w:left w:val="single" w:sz="4" w:space="0" w:color="auto"/>
            </w:tcBorders>
            <w:shd w:val="clear" w:color="auto" w:fill="auto"/>
          </w:tcPr>
          <w:p w14:paraId="7322EA12" w14:textId="77777777" w:rsidR="00E338BE" w:rsidRPr="001C0E1B" w:rsidRDefault="00E338BE" w:rsidP="005F30A6">
            <w:pPr>
              <w:pStyle w:val="TAL"/>
              <w:rPr>
                <w:rFonts w:cs="Arial"/>
              </w:rPr>
            </w:pPr>
            <w:r w:rsidRPr="001C0E1B">
              <w:rPr>
                <w:rFonts w:cs="Arial"/>
              </w:rPr>
              <w:t>Neighbouring cell</w:t>
            </w:r>
          </w:p>
        </w:tc>
        <w:tc>
          <w:tcPr>
            <w:tcW w:w="708" w:type="dxa"/>
            <w:shd w:val="clear" w:color="auto" w:fill="auto"/>
          </w:tcPr>
          <w:p w14:paraId="1D7AB68B" w14:textId="77777777" w:rsidR="00E338BE" w:rsidRPr="001C0E1B" w:rsidRDefault="00E338BE" w:rsidP="005F30A6">
            <w:pPr>
              <w:pStyle w:val="TAC"/>
              <w:rPr>
                <w:rFonts w:cs="Arial"/>
              </w:rPr>
            </w:pPr>
          </w:p>
        </w:tc>
        <w:tc>
          <w:tcPr>
            <w:tcW w:w="2410" w:type="dxa"/>
            <w:shd w:val="clear" w:color="auto" w:fill="auto"/>
          </w:tcPr>
          <w:p w14:paraId="07B9ABAC" w14:textId="77777777" w:rsidR="00E338BE" w:rsidRPr="001C0E1B" w:rsidRDefault="00E338BE" w:rsidP="005F30A6">
            <w:pPr>
              <w:pStyle w:val="TAC"/>
              <w:rPr>
                <w:rFonts w:cs="Arial"/>
              </w:rPr>
            </w:pPr>
            <w:r w:rsidRPr="001C0E1B">
              <w:rPr>
                <w:rFonts w:cs="Arial"/>
              </w:rPr>
              <w:t>Cell 2</w:t>
            </w:r>
          </w:p>
        </w:tc>
        <w:tc>
          <w:tcPr>
            <w:tcW w:w="2835" w:type="dxa"/>
            <w:shd w:val="clear" w:color="auto" w:fill="auto"/>
          </w:tcPr>
          <w:p w14:paraId="78FB894C" w14:textId="77777777" w:rsidR="00E338BE" w:rsidRPr="001C0E1B" w:rsidRDefault="00E338BE" w:rsidP="005F30A6">
            <w:pPr>
              <w:pStyle w:val="TAL"/>
              <w:rPr>
                <w:rFonts w:cs="Arial"/>
              </w:rPr>
            </w:pPr>
          </w:p>
        </w:tc>
      </w:tr>
      <w:tr w:rsidR="00E338BE" w:rsidRPr="001C0E1B" w14:paraId="4C61B9A3" w14:textId="77777777" w:rsidTr="005F30A6">
        <w:trPr>
          <w:cantSplit/>
          <w:trHeight w:val="113"/>
          <w:jc w:val="center"/>
        </w:trPr>
        <w:tc>
          <w:tcPr>
            <w:tcW w:w="1588" w:type="dxa"/>
            <w:tcBorders>
              <w:top w:val="single" w:sz="4" w:space="0" w:color="auto"/>
            </w:tcBorders>
            <w:shd w:val="clear" w:color="auto" w:fill="auto"/>
          </w:tcPr>
          <w:p w14:paraId="795AD0F2" w14:textId="77777777" w:rsidR="00E338BE" w:rsidRPr="001C0E1B" w:rsidRDefault="00E338BE" w:rsidP="005F30A6">
            <w:pPr>
              <w:pStyle w:val="TAL"/>
              <w:rPr>
                <w:rFonts w:cs="Arial"/>
              </w:rPr>
            </w:pPr>
            <w:r w:rsidRPr="001C0E1B">
              <w:rPr>
                <w:rFonts w:cs="Arial"/>
              </w:rPr>
              <w:t>Final condition</w:t>
            </w:r>
          </w:p>
        </w:tc>
        <w:tc>
          <w:tcPr>
            <w:tcW w:w="1701" w:type="dxa"/>
            <w:shd w:val="clear" w:color="auto" w:fill="auto"/>
          </w:tcPr>
          <w:p w14:paraId="2C0ECDE6" w14:textId="77777777" w:rsidR="00E338BE" w:rsidRPr="001C0E1B" w:rsidRDefault="00E338BE" w:rsidP="005F30A6">
            <w:pPr>
              <w:pStyle w:val="TAL"/>
              <w:rPr>
                <w:rFonts w:cs="Arial"/>
              </w:rPr>
            </w:pPr>
            <w:r w:rsidRPr="001C0E1B">
              <w:rPr>
                <w:rFonts w:cs="Arial"/>
              </w:rPr>
              <w:t>Active cell</w:t>
            </w:r>
          </w:p>
        </w:tc>
        <w:tc>
          <w:tcPr>
            <w:tcW w:w="708" w:type="dxa"/>
            <w:shd w:val="clear" w:color="auto" w:fill="auto"/>
          </w:tcPr>
          <w:p w14:paraId="4EFDBF4E" w14:textId="77777777" w:rsidR="00E338BE" w:rsidRPr="001C0E1B" w:rsidRDefault="00E338BE" w:rsidP="005F30A6">
            <w:pPr>
              <w:pStyle w:val="TAC"/>
              <w:rPr>
                <w:rFonts w:cs="Arial"/>
              </w:rPr>
            </w:pPr>
          </w:p>
        </w:tc>
        <w:tc>
          <w:tcPr>
            <w:tcW w:w="2410" w:type="dxa"/>
            <w:shd w:val="clear" w:color="auto" w:fill="auto"/>
          </w:tcPr>
          <w:p w14:paraId="77A0E980" w14:textId="77777777" w:rsidR="00E338BE" w:rsidRPr="001C0E1B" w:rsidRDefault="00E338BE" w:rsidP="005F30A6">
            <w:pPr>
              <w:pStyle w:val="TAC"/>
              <w:rPr>
                <w:rFonts w:cs="Arial"/>
              </w:rPr>
            </w:pPr>
            <w:r w:rsidRPr="001C0E1B">
              <w:rPr>
                <w:rFonts w:cs="Arial"/>
              </w:rPr>
              <w:t>Cell 2</w:t>
            </w:r>
          </w:p>
        </w:tc>
        <w:tc>
          <w:tcPr>
            <w:tcW w:w="2835" w:type="dxa"/>
            <w:shd w:val="clear" w:color="auto" w:fill="auto"/>
          </w:tcPr>
          <w:p w14:paraId="732ACF5B" w14:textId="77777777" w:rsidR="00E338BE" w:rsidRPr="001C0E1B" w:rsidRDefault="00E338BE" w:rsidP="005F30A6">
            <w:pPr>
              <w:pStyle w:val="TAL"/>
              <w:rPr>
                <w:rFonts w:cs="Arial"/>
              </w:rPr>
            </w:pPr>
          </w:p>
        </w:tc>
      </w:tr>
      <w:tr w:rsidR="00E338BE" w:rsidRPr="001C0E1B" w14:paraId="0FDB8625" w14:textId="77777777" w:rsidTr="005F30A6">
        <w:trPr>
          <w:cantSplit/>
          <w:trHeight w:val="113"/>
          <w:jc w:val="center"/>
        </w:trPr>
        <w:tc>
          <w:tcPr>
            <w:tcW w:w="3289" w:type="dxa"/>
            <w:gridSpan w:val="2"/>
            <w:shd w:val="clear" w:color="auto" w:fill="auto"/>
          </w:tcPr>
          <w:p w14:paraId="5C1B8B7D" w14:textId="77777777" w:rsidR="00E338BE" w:rsidRPr="001C0E1B" w:rsidRDefault="00E338BE" w:rsidP="005F30A6">
            <w:pPr>
              <w:pStyle w:val="TAL"/>
              <w:rPr>
                <w:rFonts w:cs="Arial"/>
              </w:rPr>
            </w:pPr>
            <w:r w:rsidRPr="001C0E1B">
              <w:rPr>
                <w:rFonts w:cs="v4.2.0"/>
              </w:rPr>
              <w:t>A4-Offset</w:t>
            </w:r>
          </w:p>
        </w:tc>
        <w:tc>
          <w:tcPr>
            <w:tcW w:w="708" w:type="dxa"/>
            <w:shd w:val="clear" w:color="auto" w:fill="auto"/>
          </w:tcPr>
          <w:p w14:paraId="27C31C1E" w14:textId="77777777" w:rsidR="00E338BE" w:rsidRPr="001C0E1B" w:rsidRDefault="00E338BE" w:rsidP="005F30A6">
            <w:pPr>
              <w:pStyle w:val="TAC"/>
              <w:rPr>
                <w:rFonts w:cs="Arial"/>
              </w:rPr>
            </w:pPr>
            <w:r w:rsidRPr="001C0E1B">
              <w:rPr>
                <w:rFonts w:cs="Arial"/>
              </w:rPr>
              <w:t>dB</w:t>
            </w:r>
          </w:p>
        </w:tc>
        <w:tc>
          <w:tcPr>
            <w:tcW w:w="2410" w:type="dxa"/>
            <w:shd w:val="clear" w:color="auto" w:fill="auto"/>
          </w:tcPr>
          <w:p w14:paraId="031A7F59" w14:textId="77777777" w:rsidR="00E338BE" w:rsidRPr="001C0E1B" w:rsidRDefault="00E338BE" w:rsidP="005F30A6">
            <w:pPr>
              <w:pStyle w:val="TAC"/>
              <w:rPr>
                <w:rFonts w:cs="Arial"/>
              </w:rPr>
            </w:pPr>
            <w:r w:rsidRPr="001C0E1B">
              <w:rPr>
                <w:rFonts w:cs="Arial"/>
              </w:rPr>
              <w:t>-120</w:t>
            </w:r>
          </w:p>
        </w:tc>
        <w:tc>
          <w:tcPr>
            <w:tcW w:w="2835" w:type="dxa"/>
            <w:shd w:val="clear" w:color="auto" w:fill="auto"/>
          </w:tcPr>
          <w:p w14:paraId="2A9421A5" w14:textId="77777777" w:rsidR="00E338BE" w:rsidRPr="001C0E1B" w:rsidRDefault="00E338BE" w:rsidP="005F30A6">
            <w:pPr>
              <w:pStyle w:val="TAL"/>
              <w:rPr>
                <w:rFonts w:cs="Arial"/>
              </w:rPr>
            </w:pPr>
          </w:p>
        </w:tc>
      </w:tr>
      <w:tr w:rsidR="00E338BE" w:rsidRPr="001C0E1B" w14:paraId="2099DB83" w14:textId="77777777" w:rsidTr="005F30A6">
        <w:trPr>
          <w:cantSplit/>
          <w:trHeight w:val="113"/>
          <w:jc w:val="center"/>
        </w:trPr>
        <w:tc>
          <w:tcPr>
            <w:tcW w:w="3289" w:type="dxa"/>
            <w:gridSpan w:val="2"/>
            <w:shd w:val="clear" w:color="auto" w:fill="auto"/>
          </w:tcPr>
          <w:p w14:paraId="73B603B1" w14:textId="77777777" w:rsidR="00E338BE" w:rsidRPr="001C0E1B" w:rsidRDefault="00E338BE" w:rsidP="005F30A6">
            <w:pPr>
              <w:pStyle w:val="TAL"/>
              <w:rPr>
                <w:rFonts w:cs="Arial"/>
              </w:rPr>
            </w:pPr>
            <w:r w:rsidRPr="001C0E1B">
              <w:rPr>
                <w:rFonts w:cs="v4.2.0"/>
              </w:rPr>
              <w:t>Hysteresis</w:t>
            </w:r>
          </w:p>
        </w:tc>
        <w:tc>
          <w:tcPr>
            <w:tcW w:w="708" w:type="dxa"/>
            <w:shd w:val="clear" w:color="auto" w:fill="auto"/>
          </w:tcPr>
          <w:p w14:paraId="28B89DBB" w14:textId="77777777" w:rsidR="00E338BE" w:rsidRPr="001C0E1B" w:rsidRDefault="00E338BE" w:rsidP="005F30A6">
            <w:pPr>
              <w:pStyle w:val="TAC"/>
              <w:rPr>
                <w:rFonts w:cs="Arial"/>
              </w:rPr>
            </w:pPr>
            <w:r w:rsidRPr="001C0E1B">
              <w:rPr>
                <w:rFonts w:cs="Arial"/>
              </w:rPr>
              <w:t>dB</w:t>
            </w:r>
          </w:p>
        </w:tc>
        <w:tc>
          <w:tcPr>
            <w:tcW w:w="2410" w:type="dxa"/>
            <w:shd w:val="clear" w:color="auto" w:fill="auto"/>
          </w:tcPr>
          <w:p w14:paraId="4D87CF4C" w14:textId="77777777" w:rsidR="00E338BE" w:rsidRPr="001C0E1B" w:rsidRDefault="00E338BE" w:rsidP="005F30A6">
            <w:pPr>
              <w:pStyle w:val="TAC"/>
              <w:rPr>
                <w:rFonts w:cs="Arial"/>
              </w:rPr>
            </w:pPr>
            <w:r w:rsidRPr="001C0E1B">
              <w:rPr>
                <w:rFonts w:cs="Arial"/>
              </w:rPr>
              <w:t>0</w:t>
            </w:r>
          </w:p>
        </w:tc>
        <w:tc>
          <w:tcPr>
            <w:tcW w:w="2835" w:type="dxa"/>
            <w:shd w:val="clear" w:color="auto" w:fill="auto"/>
          </w:tcPr>
          <w:p w14:paraId="6E287192" w14:textId="77777777" w:rsidR="00E338BE" w:rsidRPr="001C0E1B" w:rsidRDefault="00E338BE" w:rsidP="005F30A6">
            <w:pPr>
              <w:pStyle w:val="TAL"/>
              <w:rPr>
                <w:rFonts w:cs="Arial"/>
              </w:rPr>
            </w:pPr>
          </w:p>
        </w:tc>
      </w:tr>
      <w:tr w:rsidR="00E338BE" w:rsidRPr="001C0E1B" w14:paraId="15BA8D2A" w14:textId="77777777" w:rsidTr="005F30A6">
        <w:trPr>
          <w:cantSplit/>
          <w:trHeight w:val="113"/>
          <w:jc w:val="center"/>
        </w:trPr>
        <w:tc>
          <w:tcPr>
            <w:tcW w:w="3289" w:type="dxa"/>
            <w:gridSpan w:val="2"/>
            <w:shd w:val="clear" w:color="auto" w:fill="auto"/>
          </w:tcPr>
          <w:p w14:paraId="4986F29A" w14:textId="77777777" w:rsidR="00E338BE" w:rsidRPr="001C0E1B" w:rsidRDefault="00E338BE" w:rsidP="005F30A6">
            <w:pPr>
              <w:pStyle w:val="TAL"/>
              <w:rPr>
                <w:rFonts w:cs="Arial"/>
              </w:rPr>
            </w:pPr>
            <w:r w:rsidRPr="001C0E1B">
              <w:rPr>
                <w:rFonts w:cs="v4.2.0"/>
              </w:rPr>
              <w:t>Time To Trigger</w:t>
            </w:r>
          </w:p>
        </w:tc>
        <w:tc>
          <w:tcPr>
            <w:tcW w:w="708" w:type="dxa"/>
            <w:shd w:val="clear" w:color="auto" w:fill="auto"/>
          </w:tcPr>
          <w:p w14:paraId="5915D8C2" w14:textId="77777777" w:rsidR="00E338BE" w:rsidRPr="001C0E1B" w:rsidRDefault="00E338BE" w:rsidP="005F30A6">
            <w:pPr>
              <w:pStyle w:val="TAC"/>
              <w:rPr>
                <w:rFonts w:cs="Arial"/>
              </w:rPr>
            </w:pPr>
            <w:r w:rsidRPr="001C0E1B">
              <w:rPr>
                <w:rFonts w:cs="Arial"/>
              </w:rPr>
              <w:t>s</w:t>
            </w:r>
          </w:p>
        </w:tc>
        <w:tc>
          <w:tcPr>
            <w:tcW w:w="2410" w:type="dxa"/>
            <w:shd w:val="clear" w:color="auto" w:fill="auto"/>
          </w:tcPr>
          <w:p w14:paraId="36296A03" w14:textId="77777777" w:rsidR="00E338BE" w:rsidRPr="001C0E1B" w:rsidRDefault="00E338BE" w:rsidP="005F30A6">
            <w:pPr>
              <w:pStyle w:val="TAC"/>
              <w:rPr>
                <w:rFonts w:cs="Arial"/>
              </w:rPr>
            </w:pPr>
            <w:r w:rsidRPr="001C0E1B">
              <w:rPr>
                <w:rFonts w:cs="Arial"/>
              </w:rPr>
              <w:t>0</w:t>
            </w:r>
          </w:p>
        </w:tc>
        <w:tc>
          <w:tcPr>
            <w:tcW w:w="2835" w:type="dxa"/>
            <w:shd w:val="clear" w:color="auto" w:fill="auto"/>
          </w:tcPr>
          <w:p w14:paraId="6DD4BF44" w14:textId="77777777" w:rsidR="00E338BE" w:rsidRPr="001C0E1B" w:rsidRDefault="00E338BE" w:rsidP="005F30A6">
            <w:pPr>
              <w:pStyle w:val="TAL"/>
              <w:rPr>
                <w:rFonts w:cs="Arial"/>
              </w:rPr>
            </w:pPr>
          </w:p>
        </w:tc>
      </w:tr>
      <w:tr w:rsidR="00E338BE" w:rsidRPr="001C0E1B" w14:paraId="02129494" w14:textId="77777777" w:rsidTr="005F30A6">
        <w:trPr>
          <w:cantSplit/>
          <w:trHeight w:val="113"/>
          <w:jc w:val="center"/>
        </w:trPr>
        <w:tc>
          <w:tcPr>
            <w:tcW w:w="3289" w:type="dxa"/>
            <w:gridSpan w:val="2"/>
            <w:shd w:val="clear" w:color="auto" w:fill="auto"/>
          </w:tcPr>
          <w:p w14:paraId="30C648AB" w14:textId="77777777" w:rsidR="00E338BE" w:rsidRPr="001C0E1B" w:rsidRDefault="00E338BE" w:rsidP="005F30A6">
            <w:pPr>
              <w:pStyle w:val="TAL"/>
              <w:rPr>
                <w:rFonts w:cs="Arial"/>
              </w:rPr>
            </w:pPr>
            <w:r w:rsidRPr="001C0E1B">
              <w:rPr>
                <w:rFonts w:cs="Arial"/>
              </w:rPr>
              <w:t>Filter coefficient</w:t>
            </w:r>
          </w:p>
        </w:tc>
        <w:tc>
          <w:tcPr>
            <w:tcW w:w="708" w:type="dxa"/>
            <w:shd w:val="clear" w:color="auto" w:fill="auto"/>
          </w:tcPr>
          <w:p w14:paraId="41DE9BBE" w14:textId="77777777" w:rsidR="00E338BE" w:rsidRPr="001C0E1B" w:rsidRDefault="00E338BE" w:rsidP="005F30A6">
            <w:pPr>
              <w:pStyle w:val="TAC"/>
              <w:rPr>
                <w:rFonts w:cs="Arial"/>
              </w:rPr>
            </w:pPr>
          </w:p>
        </w:tc>
        <w:tc>
          <w:tcPr>
            <w:tcW w:w="2410" w:type="dxa"/>
            <w:shd w:val="clear" w:color="auto" w:fill="auto"/>
          </w:tcPr>
          <w:p w14:paraId="140996C7" w14:textId="77777777" w:rsidR="00E338BE" w:rsidRPr="001C0E1B" w:rsidRDefault="00E338BE" w:rsidP="005F30A6">
            <w:pPr>
              <w:pStyle w:val="TAC"/>
              <w:rPr>
                <w:rFonts w:cs="Arial"/>
              </w:rPr>
            </w:pPr>
            <w:r w:rsidRPr="001C0E1B">
              <w:rPr>
                <w:rFonts w:cs="Arial"/>
              </w:rPr>
              <w:t>0</w:t>
            </w:r>
          </w:p>
        </w:tc>
        <w:tc>
          <w:tcPr>
            <w:tcW w:w="2835" w:type="dxa"/>
            <w:shd w:val="clear" w:color="auto" w:fill="auto"/>
          </w:tcPr>
          <w:p w14:paraId="4EEA0019" w14:textId="77777777" w:rsidR="00E338BE" w:rsidRPr="001C0E1B" w:rsidRDefault="00E338BE" w:rsidP="005F30A6">
            <w:pPr>
              <w:pStyle w:val="TAL"/>
              <w:rPr>
                <w:rFonts w:cs="Arial"/>
              </w:rPr>
            </w:pPr>
            <w:r w:rsidRPr="001C0E1B">
              <w:rPr>
                <w:rFonts w:cs="Arial"/>
              </w:rPr>
              <w:t>L3 filtering is not used</w:t>
            </w:r>
          </w:p>
        </w:tc>
      </w:tr>
      <w:tr w:rsidR="00E338BE" w:rsidRPr="001C0E1B" w14:paraId="248EAB5A" w14:textId="77777777" w:rsidTr="005F30A6">
        <w:trPr>
          <w:cantSplit/>
          <w:trHeight w:val="113"/>
          <w:jc w:val="center"/>
        </w:trPr>
        <w:tc>
          <w:tcPr>
            <w:tcW w:w="3289" w:type="dxa"/>
            <w:gridSpan w:val="2"/>
            <w:shd w:val="clear" w:color="auto" w:fill="auto"/>
          </w:tcPr>
          <w:p w14:paraId="1DDAAEE9" w14:textId="77777777" w:rsidR="00E338BE" w:rsidRPr="001C0E1B" w:rsidRDefault="00E338BE" w:rsidP="005F30A6">
            <w:pPr>
              <w:pStyle w:val="TAL"/>
              <w:rPr>
                <w:rFonts w:cs="Arial"/>
              </w:rPr>
            </w:pPr>
            <w:r w:rsidRPr="001C0E1B">
              <w:rPr>
                <w:rFonts w:cs="Arial"/>
              </w:rPr>
              <w:t>Access Barring Information</w:t>
            </w:r>
          </w:p>
        </w:tc>
        <w:tc>
          <w:tcPr>
            <w:tcW w:w="708" w:type="dxa"/>
            <w:shd w:val="clear" w:color="auto" w:fill="auto"/>
          </w:tcPr>
          <w:p w14:paraId="6974DC83" w14:textId="77777777" w:rsidR="00E338BE" w:rsidRPr="001C0E1B" w:rsidRDefault="00E338BE" w:rsidP="005F30A6">
            <w:pPr>
              <w:pStyle w:val="TAC"/>
              <w:rPr>
                <w:rFonts w:cs="Arial"/>
              </w:rPr>
            </w:pPr>
            <w:r w:rsidRPr="001C0E1B">
              <w:rPr>
                <w:rFonts w:cs="Arial"/>
              </w:rPr>
              <w:t>-</w:t>
            </w:r>
          </w:p>
        </w:tc>
        <w:tc>
          <w:tcPr>
            <w:tcW w:w="2410" w:type="dxa"/>
            <w:shd w:val="clear" w:color="auto" w:fill="auto"/>
          </w:tcPr>
          <w:p w14:paraId="433C8374" w14:textId="77777777" w:rsidR="00E338BE" w:rsidRPr="001C0E1B" w:rsidRDefault="00E338BE" w:rsidP="005F30A6">
            <w:pPr>
              <w:pStyle w:val="TAC"/>
              <w:rPr>
                <w:rFonts w:cs="Arial"/>
              </w:rPr>
            </w:pPr>
            <w:r w:rsidRPr="001C0E1B">
              <w:rPr>
                <w:rFonts w:cs="Arial"/>
              </w:rPr>
              <w:t>Not Sent</w:t>
            </w:r>
          </w:p>
        </w:tc>
        <w:tc>
          <w:tcPr>
            <w:tcW w:w="2835" w:type="dxa"/>
            <w:shd w:val="clear" w:color="auto" w:fill="auto"/>
          </w:tcPr>
          <w:p w14:paraId="038BC845" w14:textId="77777777" w:rsidR="00E338BE" w:rsidRPr="001C0E1B" w:rsidRDefault="00E338BE" w:rsidP="005F30A6">
            <w:pPr>
              <w:pStyle w:val="TAL"/>
              <w:rPr>
                <w:rFonts w:cs="Arial"/>
              </w:rPr>
            </w:pPr>
            <w:r w:rsidRPr="001C0E1B">
              <w:rPr>
                <w:rFonts w:cs="Arial"/>
              </w:rPr>
              <w:t>No additional delays in random access procedure.</w:t>
            </w:r>
          </w:p>
        </w:tc>
      </w:tr>
      <w:tr w:rsidR="00E338BE" w:rsidRPr="001C0E1B" w14:paraId="7FB63CBE" w14:textId="77777777" w:rsidTr="005F30A6">
        <w:trPr>
          <w:cantSplit/>
          <w:trHeight w:val="113"/>
          <w:jc w:val="center"/>
        </w:trPr>
        <w:tc>
          <w:tcPr>
            <w:tcW w:w="3289" w:type="dxa"/>
            <w:gridSpan w:val="2"/>
            <w:shd w:val="clear" w:color="auto" w:fill="auto"/>
          </w:tcPr>
          <w:p w14:paraId="10505C96" w14:textId="77777777" w:rsidR="00E338BE" w:rsidRPr="001C0E1B" w:rsidRDefault="00E338BE" w:rsidP="005F30A6">
            <w:pPr>
              <w:pStyle w:val="TAL"/>
              <w:rPr>
                <w:rFonts w:cs="Arial"/>
              </w:rPr>
            </w:pPr>
            <w:r w:rsidRPr="001C0E1B">
              <w:rPr>
                <w:rFonts w:cs="Arial"/>
              </w:rPr>
              <w:t>Time offset between cells</w:t>
            </w:r>
          </w:p>
        </w:tc>
        <w:tc>
          <w:tcPr>
            <w:tcW w:w="708" w:type="dxa"/>
            <w:shd w:val="clear" w:color="auto" w:fill="auto"/>
          </w:tcPr>
          <w:p w14:paraId="75FCA581" w14:textId="77777777" w:rsidR="00E338BE" w:rsidRPr="001C0E1B" w:rsidRDefault="00E338BE" w:rsidP="005F30A6">
            <w:pPr>
              <w:pStyle w:val="TAC"/>
              <w:rPr>
                <w:rFonts w:cs="Arial"/>
              </w:rPr>
            </w:pPr>
          </w:p>
        </w:tc>
        <w:tc>
          <w:tcPr>
            <w:tcW w:w="2410" w:type="dxa"/>
            <w:shd w:val="clear" w:color="auto" w:fill="auto"/>
          </w:tcPr>
          <w:p w14:paraId="78663CD9" w14:textId="77777777" w:rsidR="00E338BE" w:rsidRPr="001C0E1B" w:rsidRDefault="00E338BE" w:rsidP="005F30A6">
            <w:pPr>
              <w:pStyle w:val="TAC"/>
              <w:rPr>
                <w:rFonts w:cs="Arial"/>
              </w:rPr>
            </w:pPr>
            <w:r w:rsidRPr="001C0E1B">
              <w:rPr>
                <w:rFonts w:cs="Arial"/>
              </w:rPr>
              <w:t xml:space="preserve">3 </w:t>
            </w:r>
            <w:r w:rsidRPr="001C0E1B">
              <w:rPr>
                <w:rFonts w:cs="Arial"/>
              </w:rPr>
              <w:sym w:font="Symbol" w:char="F06D"/>
            </w:r>
            <w:r w:rsidRPr="001C0E1B">
              <w:rPr>
                <w:rFonts w:cs="Arial"/>
              </w:rPr>
              <w:t>s</w:t>
            </w:r>
          </w:p>
        </w:tc>
        <w:tc>
          <w:tcPr>
            <w:tcW w:w="2835" w:type="dxa"/>
            <w:shd w:val="clear" w:color="auto" w:fill="auto"/>
          </w:tcPr>
          <w:p w14:paraId="05393BC2" w14:textId="77777777" w:rsidR="00E338BE" w:rsidRPr="001C0E1B" w:rsidRDefault="00E338BE" w:rsidP="005F30A6">
            <w:pPr>
              <w:pStyle w:val="TAL"/>
              <w:rPr>
                <w:rFonts w:cs="Arial"/>
              </w:rPr>
            </w:pPr>
            <w:r w:rsidRPr="001C0E1B">
              <w:rPr>
                <w:rFonts w:cs="Arial"/>
              </w:rPr>
              <w:t>Synchronous cells</w:t>
            </w:r>
          </w:p>
        </w:tc>
      </w:tr>
      <w:tr w:rsidR="00E338BE" w:rsidRPr="001C0E1B" w14:paraId="49E9F992" w14:textId="77777777" w:rsidTr="005F30A6">
        <w:trPr>
          <w:cantSplit/>
          <w:trHeight w:val="113"/>
          <w:jc w:val="center"/>
        </w:trPr>
        <w:tc>
          <w:tcPr>
            <w:tcW w:w="3289" w:type="dxa"/>
            <w:gridSpan w:val="2"/>
            <w:shd w:val="clear" w:color="auto" w:fill="auto"/>
          </w:tcPr>
          <w:p w14:paraId="0D4538DE" w14:textId="77777777" w:rsidR="00E338BE" w:rsidRPr="001C0E1B" w:rsidRDefault="00E338BE" w:rsidP="005F30A6">
            <w:pPr>
              <w:pStyle w:val="TAL"/>
              <w:rPr>
                <w:rFonts w:cs="Arial"/>
              </w:rPr>
            </w:pPr>
            <w:r w:rsidRPr="001C0E1B">
              <w:rPr>
                <w:rFonts w:cs="Arial"/>
              </w:rPr>
              <w:t>T1</w:t>
            </w:r>
          </w:p>
        </w:tc>
        <w:tc>
          <w:tcPr>
            <w:tcW w:w="708" w:type="dxa"/>
            <w:shd w:val="clear" w:color="auto" w:fill="auto"/>
          </w:tcPr>
          <w:p w14:paraId="33A3493B" w14:textId="77777777" w:rsidR="00E338BE" w:rsidRPr="001C0E1B" w:rsidRDefault="00E338BE" w:rsidP="005F30A6">
            <w:pPr>
              <w:pStyle w:val="TAC"/>
              <w:rPr>
                <w:rFonts w:cs="Arial"/>
              </w:rPr>
            </w:pPr>
            <w:r w:rsidRPr="001C0E1B">
              <w:rPr>
                <w:rFonts w:cs="Arial"/>
              </w:rPr>
              <w:t>s</w:t>
            </w:r>
          </w:p>
        </w:tc>
        <w:tc>
          <w:tcPr>
            <w:tcW w:w="2410" w:type="dxa"/>
            <w:shd w:val="clear" w:color="auto" w:fill="auto"/>
          </w:tcPr>
          <w:p w14:paraId="1A3D3933" w14:textId="77777777" w:rsidR="00E338BE" w:rsidRPr="001C0E1B" w:rsidRDefault="00E338BE" w:rsidP="005F30A6">
            <w:pPr>
              <w:pStyle w:val="TAC"/>
              <w:rPr>
                <w:rFonts w:cs="Arial"/>
              </w:rPr>
            </w:pPr>
            <w:r w:rsidRPr="001C0E1B">
              <w:rPr>
                <w:rFonts w:cs="Arial"/>
              </w:rPr>
              <w:t>5</w:t>
            </w:r>
          </w:p>
        </w:tc>
        <w:tc>
          <w:tcPr>
            <w:tcW w:w="2835" w:type="dxa"/>
            <w:shd w:val="clear" w:color="auto" w:fill="auto"/>
          </w:tcPr>
          <w:p w14:paraId="39C8080F" w14:textId="77777777" w:rsidR="00E338BE" w:rsidRPr="001C0E1B" w:rsidRDefault="00E338BE" w:rsidP="005F30A6">
            <w:pPr>
              <w:pStyle w:val="TAL"/>
              <w:rPr>
                <w:rFonts w:cs="Arial"/>
              </w:rPr>
            </w:pPr>
          </w:p>
        </w:tc>
      </w:tr>
      <w:tr w:rsidR="00E338BE" w:rsidRPr="001C0E1B" w14:paraId="2D189327" w14:textId="77777777" w:rsidTr="005F30A6">
        <w:trPr>
          <w:cantSplit/>
          <w:trHeight w:val="113"/>
          <w:jc w:val="center"/>
        </w:trPr>
        <w:tc>
          <w:tcPr>
            <w:tcW w:w="3289" w:type="dxa"/>
            <w:gridSpan w:val="2"/>
            <w:shd w:val="clear" w:color="auto" w:fill="auto"/>
          </w:tcPr>
          <w:p w14:paraId="301832E0" w14:textId="77777777" w:rsidR="00E338BE" w:rsidRPr="001C0E1B" w:rsidRDefault="00E338BE" w:rsidP="005F30A6">
            <w:pPr>
              <w:pStyle w:val="TAL"/>
              <w:rPr>
                <w:rFonts w:cs="Arial"/>
              </w:rPr>
            </w:pPr>
            <w:r w:rsidRPr="001C0E1B">
              <w:rPr>
                <w:rFonts w:cs="Arial"/>
              </w:rPr>
              <w:t>T2</w:t>
            </w:r>
          </w:p>
        </w:tc>
        <w:tc>
          <w:tcPr>
            <w:tcW w:w="708" w:type="dxa"/>
            <w:shd w:val="clear" w:color="auto" w:fill="auto"/>
          </w:tcPr>
          <w:p w14:paraId="2B64973D" w14:textId="77777777" w:rsidR="00E338BE" w:rsidRPr="001C0E1B" w:rsidRDefault="00E338BE" w:rsidP="005F30A6">
            <w:pPr>
              <w:pStyle w:val="TAC"/>
              <w:rPr>
                <w:rFonts w:cs="Arial"/>
              </w:rPr>
            </w:pPr>
            <w:r w:rsidRPr="001C0E1B">
              <w:rPr>
                <w:rFonts w:cs="Arial"/>
              </w:rPr>
              <w:t>s</w:t>
            </w:r>
          </w:p>
        </w:tc>
        <w:tc>
          <w:tcPr>
            <w:tcW w:w="2410" w:type="dxa"/>
            <w:shd w:val="clear" w:color="auto" w:fill="auto"/>
          </w:tcPr>
          <w:p w14:paraId="4D0ACD29" w14:textId="77777777" w:rsidR="00E338BE" w:rsidRPr="001C0E1B" w:rsidRDefault="00E338BE" w:rsidP="005F30A6">
            <w:pPr>
              <w:pStyle w:val="TAC"/>
              <w:rPr>
                <w:rFonts w:cs="Arial"/>
              </w:rPr>
            </w:pPr>
            <w:r w:rsidRPr="001C0E1B">
              <w:rPr>
                <w:rFonts w:cs="Arial"/>
              </w:rPr>
              <w:sym w:font="Symbol" w:char="F0A3"/>
            </w:r>
            <w:r w:rsidRPr="001C0E1B">
              <w:rPr>
                <w:rFonts w:cs="Arial"/>
              </w:rPr>
              <w:t>10</w:t>
            </w:r>
          </w:p>
        </w:tc>
        <w:tc>
          <w:tcPr>
            <w:tcW w:w="2835" w:type="dxa"/>
            <w:shd w:val="clear" w:color="auto" w:fill="auto"/>
          </w:tcPr>
          <w:p w14:paraId="326D7B1B" w14:textId="77777777" w:rsidR="00E338BE" w:rsidRPr="001C0E1B" w:rsidRDefault="00E338BE" w:rsidP="005F30A6">
            <w:pPr>
              <w:pStyle w:val="TAL"/>
              <w:rPr>
                <w:rFonts w:cs="Arial"/>
              </w:rPr>
            </w:pPr>
          </w:p>
        </w:tc>
      </w:tr>
    </w:tbl>
    <w:p w14:paraId="22D1F891" w14:textId="77777777" w:rsidR="00E338BE" w:rsidRPr="001C0E1B" w:rsidRDefault="00E338BE" w:rsidP="00E338BE"/>
    <w:p w14:paraId="6C398B65" w14:textId="77777777" w:rsidR="00E338BE" w:rsidRPr="001C0E1B" w:rsidRDefault="00E338BE" w:rsidP="00E338BE">
      <w:pPr>
        <w:pStyle w:val="TH"/>
      </w:pPr>
      <w:r w:rsidRPr="001C0E1B">
        <w:t xml:space="preserve">Table </w:t>
      </w:r>
      <w:r w:rsidRPr="001C0E1B">
        <w:rPr>
          <w:snapToGrid w:val="0"/>
        </w:rPr>
        <w:t>A.7.3.1.3.2</w:t>
      </w:r>
      <w:r w:rsidRPr="001C0E1B">
        <w:t>-3</w:t>
      </w:r>
      <w:r w:rsidRPr="001C0E1B">
        <w:rPr>
          <w:rFonts w:cs="v4.2.0"/>
        </w:rPr>
        <w:t>: Cell specific test parameters for NR FR2-FR2 Inter frequency handover test case</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932"/>
        <w:gridCol w:w="1903"/>
        <w:gridCol w:w="1134"/>
        <w:gridCol w:w="1163"/>
        <w:gridCol w:w="10"/>
        <w:gridCol w:w="1154"/>
        <w:gridCol w:w="19"/>
        <w:gridCol w:w="1145"/>
        <w:gridCol w:w="9"/>
        <w:gridCol w:w="1155"/>
        <w:tblGridChange w:id="2698">
          <w:tblGrid>
            <w:gridCol w:w="970"/>
            <w:gridCol w:w="932"/>
            <w:gridCol w:w="1903"/>
            <w:gridCol w:w="1134"/>
            <w:gridCol w:w="1163"/>
            <w:gridCol w:w="10"/>
            <w:gridCol w:w="1154"/>
            <w:gridCol w:w="19"/>
            <w:gridCol w:w="1145"/>
            <w:gridCol w:w="9"/>
            <w:gridCol w:w="1155"/>
          </w:tblGrid>
        </w:tblGridChange>
      </w:tblGrid>
      <w:tr w:rsidR="00E338BE" w:rsidRPr="001C0E1B" w14:paraId="1CE08074" w14:textId="77777777" w:rsidTr="005F30A6">
        <w:trPr>
          <w:trHeight w:val="187"/>
          <w:jc w:val="center"/>
        </w:trPr>
        <w:tc>
          <w:tcPr>
            <w:tcW w:w="3805" w:type="dxa"/>
            <w:gridSpan w:val="3"/>
            <w:tcBorders>
              <w:top w:val="single" w:sz="4" w:space="0" w:color="auto"/>
              <w:left w:val="single" w:sz="4" w:space="0" w:color="auto"/>
              <w:bottom w:val="nil"/>
              <w:right w:val="single" w:sz="4" w:space="0" w:color="auto"/>
            </w:tcBorders>
            <w:shd w:val="clear" w:color="auto" w:fill="auto"/>
            <w:vAlign w:val="center"/>
            <w:hideMark/>
          </w:tcPr>
          <w:p w14:paraId="76A58EC9" w14:textId="77777777" w:rsidR="00E338BE" w:rsidRPr="001C0E1B" w:rsidRDefault="00E338BE" w:rsidP="005F30A6">
            <w:pPr>
              <w:pStyle w:val="TAH"/>
              <w:keepNext w:val="0"/>
              <w:rPr>
                <w:rFonts w:cs="Arial"/>
              </w:rPr>
            </w:pPr>
            <w:r w:rsidRPr="001C0E1B">
              <w:rPr>
                <w:rFonts w:cs="Arial"/>
              </w:rPr>
              <w:t>Parameter</w:t>
            </w:r>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4863A0D7" w14:textId="77777777" w:rsidR="00E338BE" w:rsidRPr="001C0E1B" w:rsidRDefault="00E338BE" w:rsidP="005F30A6">
            <w:pPr>
              <w:pStyle w:val="TAH"/>
              <w:keepNext w:val="0"/>
              <w:rPr>
                <w:rFonts w:cs="Arial"/>
              </w:rPr>
            </w:pPr>
            <w:r w:rsidRPr="001C0E1B">
              <w:rPr>
                <w:rFonts w:cs="Arial"/>
              </w:rPr>
              <w:t>Unit</w:t>
            </w:r>
          </w:p>
        </w:tc>
        <w:tc>
          <w:tcPr>
            <w:tcW w:w="2346" w:type="dxa"/>
            <w:gridSpan w:val="4"/>
            <w:tcBorders>
              <w:top w:val="single" w:sz="4" w:space="0" w:color="auto"/>
              <w:left w:val="single" w:sz="4" w:space="0" w:color="auto"/>
              <w:bottom w:val="single" w:sz="4" w:space="0" w:color="auto"/>
              <w:right w:val="single" w:sz="4" w:space="0" w:color="auto"/>
            </w:tcBorders>
            <w:vAlign w:val="center"/>
          </w:tcPr>
          <w:p w14:paraId="311E40A2" w14:textId="77777777" w:rsidR="00E338BE" w:rsidRPr="001C0E1B" w:rsidRDefault="00E338BE" w:rsidP="005F30A6">
            <w:pPr>
              <w:pStyle w:val="TAH"/>
              <w:keepNext w:val="0"/>
              <w:rPr>
                <w:rFonts w:cs="Arial"/>
              </w:rPr>
            </w:pPr>
            <w:r w:rsidRPr="001C0E1B">
              <w:rPr>
                <w:rFonts w:cs="Arial"/>
              </w:rPr>
              <w:t>Cell 1</w:t>
            </w:r>
          </w:p>
        </w:tc>
        <w:tc>
          <w:tcPr>
            <w:tcW w:w="2309" w:type="dxa"/>
            <w:gridSpan w:val="3"/>
            <w:tcBorders>
              <w:top w:val="single" w:sz="4" w:space="0" w:color="auto"/>
              <w:left w:val="single" w:sz="4" w:space="0" w:color="auto"/>
              <w:bottom w:val="single" w:sz="4" w:space="0" w:color="auto"/>
              <w:right w:val="single" w:sz="4" w:space="0" w:color="auto"/>
            </w:tcBorders>
            <w:vAlign w:val="center"/>
          </w:tcPr>
          <w:p w14:paraId="70A2493C" w14:textId="77777777" w:rsidR="00E338BE" w:rsidRPr="001C0E1B" w:rsidRDefault="00E338BE" w:rsidP="005F30A6">
            <w:pPr>
              <w:pStyle w:val="TAH"/>
              <w:keepNext w:val="0"/>
              <w:rPr>
                <w:rFonts w:cs="Arial"/>
              </w:rPr>
            </w:pPr>
            <w:r w:rsidRPr="001C0E1B">
              <w:rPr>
                <w:rFonts w:cs="Arial"/>
              </w:rPr>
              <w:t>Cell 2</w:t>
            </w:r>
          </w:p>
        </w:tc>
      </w:tr>
      <w:tr w:rsidR="00E338BE" w:rsidRPr="001C0E1B" w14:paraId="03C7B52E" w14:textId="77777777" w:rsidTr="005F30A6">
        <w:trPr>
          <w:trHeight w:val="187"/>
          <w:jc w:val="center"/>
        </w:trPr>
        <w:tc>
          <w:tcPr>
            <w:tcW w:w="3805" w:type="dxa"/>
            <w:gridSpan w:val="3"/>
            <w:tcBorders>
              <w:top w:val="nil"/>
              <w:left w:val="single" w:sz="4" w:space="0" w:color="auto"/>
              <w:bottom w:val="single" w:sz="4" w:space="0" w:color="auto"/>
              <w:right w:val="single" w:sz="4" w:space="0" w:color="auto"/>
            </w:tcBorders>
            <w:shd w:val="clear" w:color="auto" w:fill="auto"/>
            <w:vAlign w:val="center"/>
            <w:hideMark/>
          </w:tcPr>
          <w:p w14:paraId="6BACAD24" w14:textId="77777777" w:rsidR="00E338BE" w:rsidRPr="001C0E1B" w:rsidRDefault="00E338BE" w:rsidP="005F30A6">
            <w:pPr>
              <w:spacing w:after="0"/>
              <w:rPr>
                <w:rFonts w:ascii="Arial" w:eastAsia="Calibri" w:hAnsi="Arial" w:cs="Arial"/>
                <w:b/>
                <w:sz w:val="18"/>
                <w:szCs w:val="22"/>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A7B3776" w14:textId="77777777" w:rsidR="00E338BE" w:rsidRPr="001C0E1B" w:rsidRDefault="00E338BE" w:rsidP="005F30A6">
            <w:pPr>
              <w:spacing w:after="0"/>
              <w:rPr>
                <w:rFonts w:ascii="Arial" w:eastAsia="Calibri" w:hAnsi="Arial" w:cs="Arial"/>
                <w:b/>
                <w:sz w:val="18"/>
                <w:szCs w:val="22"/>
              </w:rPr>
            </w:pPr>
          </w:p>
        </w:tc>
        <w:tc>
          <w:tcPr>
            <w:tcW w:w="1173" w:type="dxa"/>
            <w:gridSpan w:val="2"/>
            <w:tcBorders>
              <w:top w:val="single" w:sz="4" w:space="0" w:color="auto"/>
              <w:left w:val="single" w:sz="4" w:space="0" w:color="auto"/>
              <w:bottom w:val="single" w:sz="4" w:space="0" w:color="auto"/>
              <w:right w:val="single" w:sz="4" w:space="0" w:color="auto"/>
            </w:tcBorders>
            <w:vAlign w:val="center"/>
            <w:hideMark/>
          </w:tcPr>
          <w:p w14:paraId="440B8D99" w14:textId="77777777" w:rsidR="00E338BE" w:rsidRPr="001C0E1B" w:rsidRDefault="00E338BE" w:rsidP="005F30A6">
            <w:pPr>
              <w:pStyle w:val="TAH"/>
              <w:keepNext w:val="0"/>
              <w:rPr>
                <w:rFonts w:cs="Arial"/>
              </w:rPr>
            </w:pPr>
            <w:r w:rsidRPr="001C0E1B">
              <w:rPr>
                <w:rFonts w:cs="Arial"/>
              </w:rPr>
              <w:t>T1</w:t>
            </w:r>
          </w:p>
        </w:tc>
        <w:tc>
          <w:tcPr>
            <w:tcW w:w="1173" w:type="dxa"/>
            <w:gridSpan w:val="2"/>
            <w:tcBorders>
              <w:top w:val="single" w:sz="4" w:space="0" w:color="auto"/>
              <w:left w:val="single" w:sz="4" w:space="0" w:color="auto"/>
              <w:bottom w:val="single" w:sz="4" w:space="0" w:color="auto"/>
              <w:right w:val="single" w:sz="4" w:space="0" w:color="auto"/>
            </w:tcBorders>
            <w:vAlign w:val="center"/>
          </w:tcPr>
          <w:p w14:paraId="0A43F75C" w14:textId="77777777" w:rsidR="00E338BE" w:rsidRPr="001C0E1B" w:rsidRDefault="00E338BE" w:rsidP="005F30A6">
            <w:pPr>
              <w:pStyle w:val="TAH"/>
              <w:keepNext w:val="0"/>
              <w:rPr>
                <w:rFonts w:cs="Arial"/>
              </w:rPr>
            </w:pPr>
            <w:r w:rsidRPr="001C0E1B">
              <w:rPr>
                <w:rFonts w:cs="Arial"/>
              </w:rPr>
              <w:t>T2</w:t>
            </w:r>
          </w:p>
        </w:tc>
        <w:tc>
          <w:tcPr>
            <w:tcW w:w="1154" w:type="dxa"/>
            <w:gridSpan w:val="2"/>
            <w:tcBorders>
              <w:top w:val="single" w:sz="4" w:space="0" w:color="auto"/>
              <w:left w:val="single" w:sz="4" w:space="0" w:color="auto"/>
              <w:bottom w:val="single" w:sz="4" w:space="0" w:color="auto"/>
              <w:right w:val="single" w:sz="4" w:space="0" w:color="auto"/>
            </w:tcBorders>
            <w:vAlign w:val="center"/>
          </w:tcPr>
          <w:p w14:paraId="6C75308D" w14:textId="77777777" w:rsidR="00E338BE" w:rsidRPr="001C0E1B" w:rsidRDefault="00E338BE" w:rsidP="005F30A6">
            <w:pPr>
              <w:pStyle w:val="TAH"/>
              <w:keepNext w:val="0"/>
              <w:rPr>
                <w:rFonts w:cs="Arial"/>
              </w:rPr>
            </w:pPr>
            <w:r w:rsidRPr="001C0E1B">
              <w:rPr>
                <w:rFonts w:cs="Arial"/>
              </w:rPr>
              <w:t>T1</w:t>
            </w:r>
          </w:p>
        </w:tc>
        <w:tc>
          <w:tcPr>
            <w:tcW w:w="1155" w:type="dxa"/>
            <w:tcBorders>
              <w:top w:val="single" w:sz="4" w:space="0" w:color="auto"/>
              <w:left w:val="single" w:sz="4" w:space="0" w:color="auto"/>
              <w:bottom w:val="single" w:sz="4" w:space="0" w:color="auto"/>
              <w:right w:val="single" w:sz="4" w:space="0" w:color="auto"/>
            </w:tcBorders>
            <w:vAlign w:val="center"/>
          </w:tcPr>
          <w:p w14:paraId="66D490E6" w14:textId="77777777" w:rsidR="00E338BE" w:rsidRPr="001C0E1B" w:rsidRDefault="00E338BE" w:rsidP="005F30A6">
            <w:pPr>
              <w:pStyle w:val="TAH"/>
              <w:keepNext w:val="0"/>
              <w:rPr>
                <w:rFonts w:cs="Arial"/>
              </w:rPr>
            </w:pPr>
            <w:r w:rsidRPr="001C0E1B">
              <w:rPr>
                <w:rFonts w:cs="Arial"/>
              </w:rPr>
              <w:t>T2</w:t>
            </w:r>
          </w:p>
        </w:tc>
      </w:tr>
      <w:tr w:rsidR="00E338BE" w:rsidRPr="001C0E1B" w14:paraId="78CD8ACE"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1F7E4F39" w14:textId="77777777" w:rsidR="00E338BE" w:rsidRPr="001C0E1B" w:rsidRDefault="00E338BE" w:rsidP="005F30A6">
            <w:pPr>
              <w:pStyle w:val="TAL"/>
            </w:pPr>
            <w:r w:rsidRPr="001C0E1B">
              <w:t>Assumption for UE beams</w:t>
            </w:r>
            <w:r w:rsidRPr="001C0E1B">
              <w:rPr>
                <w:vertAlign w:val="superscript"/>
              </w:rPr>
              <w:t>Note 6</w:t>
            </w:r>
          </w:p>
        </w:tc>
        <w:tc>
          <w:tcPr>
            <w:tcW w:w="1134" w:type="dxa"/>
            <w:tcBorders>
              <w:top w:val="single" w:sz="4" w:space="0" w:color="auto"/>
              <w:left w:val="single" w:sz="4" w:space="0" w:color="auto"/>
              <w:bottom w:val="single" w:sz="4" w:space="0" w:color="auto"/>
              <w:right w:val="single" w:sz="4" w:space="0" w:color="auto"/>
            </w:tcBorders>
          </w:tcPr>
          <w:p w14:paraId="4BB2094F" w14:textId="77777777" w:rsidR="00E338BE" w:rsidRPr="001C0E1B" w:rsidRDefault="00E338BE" w:rsidP="005F30A6">
            <w:pPr>
              <w:pStyle w:val="TAC"/>
            </w:pPr>
          </w:p>
        </w:tc>
        <w:tc>
          <w:tcPr>
            <w:tcW w:w="2346" w:type="dxa"/>
            <w:gridSpan w:val="4"/>
            <w:tcBorders>
              <w:top w:val="single" w:sz="4" w:space="0" w:color="auto"/>
              <w:left w:val="single" w:sz="4" w:space="0" w:color="auto"/>
              <w:bottom w:val="single" w:sz="4" w:space="0" w:color="auto"/>
              <w:right w:val="single" w:sz="4" w:space="0" w:color="auto"/>
            </w:tcBorders>
          </w:tcPr>
          <w:p w14:paraId="081C001B" w14:textId="77777777" w:rsidR="00E338BE" w:rsidRPr="001C0E1B" w:rsidRDefault="00E338BE" w:rsidP="005F30A6">
            <w:pPr>
              <w:pStyle w:val="TAC"/>
              <w:rPr>
                <w:b/>
              </w:rPr>
            </w:pPr>
            <w:r w:rsidRPr="001C0E1B">
              <w:rPr>
                <w:rFonts w:cs="Arial"/>
              </w:rPr>
              <w:t>Rough</w:t>
            </w:r>
          </w:p>
        </w:tc>
        <w:tc>
          <w:tcPr>
            <w:tcW w:w="2309" w:type="dxa"/>
            <w:gridSpan w:val="3"/>
            <w:tcBorders>
              <w:top w:val="single" w:sz="4" w:space="0" w:color="auto"/>
              <w:left w:val="single" w:sz="4" w:space="0" w:color="auto"/>
              <w:bottom w:val="single" w:sz="4" w:space="0" w:color="auto"/>
              <w:right w:val="single" w:sz="4" w:space="0" w:color="auto"/>
            </w:tcBorders>
          </w:tcPr>
          <w:p w14:paraId="353CCE92" w14:textId="77777777" w:rsidR="00E338BE" w:rsidRPr="001C0E1B" w:rsidRDefault="00E338BE" w:rsidP="005F30A6">
            <w:pPr>
              <w:pStyle w:val="TAC"/>
              <w:rPr>
                <w:b/>
              </w:rPr>
            </w:pPr>
            <w:r w:rsidRPr="001C0E1B">
              <w:rPr>
                <w:rFonts w:cs="Arial"/>
              </w:rPr>
              <w:t>Rough</w:t>
            </w:r>
          </w:p>
        </w:tc>
      </w:tr>
      <w:tr w:rsidR="00E338BE" w:rsidRPr="001C0E1B" w14:paraId="6F7470C4"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005303E4" w14:textId="77777777" w:rsidR="00E338BE" w:rsidRPr="001C0E1B" w:rsidRDefault="00E338BE" w:rsidP="005F30A6">
            <w:pPr>
              <w:pStyle w:val="TAL"/>
            </w:pPr>
            <w:r w:rsidRPr="001C0E1B">
              <w:rPr>
                <w:rFonts w:eastAsia="Calibri"/>
                <w:szCs w:val="22"/>
              </w:rPr>
              <w:t>AoA setup</w:t>
            </w:r>
          </w:p>
        </w:tc>
        <w:tc>
          <w:tcPr>
            <w:tcW w:w="1134" w:type="dxa"/>
            <w:tcBorders>
              <w:top w:val="single" w:sz="4" w:space="0" w:color="auto"/>
              <w:left w:val="single" w:sz="4" w:space="0" w:color="auto"/>
              <w:bottom w:val="single" w:sz="4" w:space="0" w:color="auto"/>
              <w:right w:val="single" w:sz="4" w:space="0" w:color="auto"/>
            </w:tcBorders>
          </w:tcPr>
          <w:p w14:paraId="0BC8E978" w14:textId="77777777" w:rsidR="00E338BE" w:rsidRPr="001C0E1B" w:rsidRDefault="00E338BE" w:rsidP="005F30A6">
            <w:pPr>
              <w:pStyle w:val="TAC"/>
            </w:pPr>
          </w:p>
        </w:tc>
        <w:tc>
          <w:tcPr>
            <w:tcW w:w="4655" w:type="dxa"/>
            <w:gridSpan w:val="7"/>
            <w:tcBorders>
              <w:top w:val="single" w:sz="4" w:space="0" w:color="auto"/>
              <w:left w:val="single" w:sz="4" w:space="0" w:color="auto"/>
              <w:bottom w:val="single" w:sz="4" w:space="0" w:color="auto"/>
              <w:right w:val="single" w:sz="4" w:space="0" w:color="auto"/>
            </w:tcBorders>
          </w:tcPr>
          <w:p w14:paraId="35B15772" w14:textId="77777777" w:rsidR="00E338BE" w:rsidRPr="001C0E1B" w:rsidRDefault="00E338BE" w:rsidP="005F30A6">
            <w:pPr>
              <w:pStyle w:val="TAC"/>
              <w:rPr>
                <w:rFonts w:cs="Arial"/>
              </w:rPr>
            </w:pPr>
            <w:r w:rsidRPr="001C0E1B">
              <w:rPr>
                <w:rFonts w:cs="Arial"/>
              </w:rPr>
              <w:t xml:space="preserve">Setup </w:t>
            </w:r>
            <w:r>
              <w:rPr>
                <w:rFonts w:cs="Arial"/>
              </w:rPr>
              <w:t>1</w:t>
            </w:r>
            <w:r w:rsidRPr="001C0E1B">
              <w:rPr>
                <w:rFonts w:cs="Arial"/>
              </w:rPr>
              <w:t xml:space="preserve"> as defined in A.3.15</w:t>
            </w:r>
          </w:p>
        </w:tc>
      </w:tr>
      <w:tr w:rsidR="00E338BE" w:rsidRPr="001C0E1B" w14:paraId="2E345A45"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6117013E" w14:textId="77777777" w:rsidR="00E338BE" w:rsidRPr="001C0E1B" w:rsidRDefault="00E338BE" w:rsidP="005F30A6">
            <w:pPr>
              <w:pStyle w:val="TAL"/>
            </w:pPr>
            <w:r w:rsidRPr="001C0E1B">
              <w:t>NR RF Channel Number</w:t>
            </w:r>
          </w:p>
        </w:tc>
        <w:tc>
          <w:tcPr>
            <w:tcW w:w="1134" w:type="dxa"/>
            <w:tcBorders>
              <w:top w:val="single" w:sz="4" w:space="0" w:color="auto"/>
              <w:left w:val="single" w:sz="4" w:space="0" w:color="auto"/>
              <w:bottom w:val="single" w:sz="4" w:space="0" w:color="auto"/>
              <w:right w:val="single" w:sz="4" w:space="0" w:color="auto"/>
            </w:tcBorders>
          </w:tcPr>
          <w:p w14:paraId="4A97930C" w14:textId="77777777" w:rsidR="00E338BE" w:rsidRPr="001C0E1B" w:rsidRDefault="00E338BE" w:rsidP="005F30A6">
            <w:pPr>
              <w:pStyle w:val="TAC"/>
            </w:pPr>
          </w:p>
        </w:tc>
        <w:tc>
          <w:tcPr>
            <w:tcW w:w="2346" w:type="dxa"/>
            <w:gridSpan w:val="4"/>
            <w:tcBorders>
              <w:top w:val="single" w:sz="4" w:space="0" w:color="auto"/>
              <w:left w:val="single" w:sz="4" w:space="0" w:color="auto"/>
              <w:bottom w:val="single" w:sz="4" w:space="0" w:color="auto"/>
              <w:right w:val="single" w:sz="4" w:space="0" w:color="auto"/>
            </w:tcBorders>
          </w:tcPr>
          <w:p w14:paraId="33F0FFF0" w14:textId="77777777" w:rsidR="00E338BE" w:rsidRPr="001C0E1B" w:rsidRDefault="00E338BE" w:rsidP="005F30A6">
            <w:pPr>
              <w:pStyle w:val="TAC"/>
              <w:rPr>
                <w:b/>
              </w:rPr>
            </w:pPr>
            <w:r w:rsidRPr="001C0E1B">
              <w:rPr>
                <w:b/>
              </w:rPr>
              <w:t>1</w:t>
            </w:r>
          </w:p>
        </w:tc>
        <w:tc>
          <w:tcPr>
            <w:tcW w:w="2309" w:type="dxa"/>
            <w:gridSpan w:val="3"/>
            <w:tcBorders>
              <w:top w:val="single" w:sz="4" w:space="0" w:color="auto"/>
              <w:left w:val="single" w:sz="4" w:space="0" w:color="auto"/>
              <w:bottom w:val="single" w:sz="4" w:space="0" w:color="auto"/>
              <w:right w:val="single" w:sz="4" w:space="0" w:color="auto"/>
            </w:tcBorders>
          </w:tcPr>
          <w:p w14:paraId="3F976617" w14:textId="77777777" w:rsidR="00E338BE" w:rsidRPr="001C0E1B" w:rsidRDefault="00E338BE" w:rsidP="005F30A6">
            <w:pPr>
              <w:pStyle w:val="TAC"/>
              <w:rPr>
                <w:b/>
              </w:rPr>
            </w:pPr>
            <w:r w:rsidRPr="001C0E1B">
              <w:rPr>
                <w:b/>
              </w:rPr>
              <w:t>2</w:t>
            </w:r>
          </w:p>
        </w:tc>
      </w:tr>
      <w:tr w:rsidR="00E338BE" w:rsidRPr="001C0E1B" w14:paraId="7F3CE6F5"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2977E1B5" w14:textId="77777777" w:rsidR="00E338BE" w:rsidRPr="001C0E1B" w:rsidRDefault="00E338BE" w:rsidP="005F30A6">
            <w:pPr>
              <w:pStyle w:val="TAL"/>
            </w:pPr>
            <w:r w:rsidRPr="001C0E1B">
              <w:t>Duplex mode</w:t>
            </w:r>
          </w:p>
        </w:tc>
        <w:tc>
          <w:tcPr>
            <w:tcW w:w="1134" w:type="dxa"/>
            <w:tcBorders>
              <w:top w:val="single" w:sz="4" w:space="0" w:color="auto"/>
              <w:left w:val="single" w:sz="4" w:space="0" w:color="auto"/>
              <w:right w:val="single" w:sz="4" w:space="0" w:color="auto"/>
            </w:tcBorders>
          </w:tcPr>
          <w:p w14:paraId="771AB205"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562C5EC7" w14:textId="77777777" w:rsidR="00E338BE" w:rsidRPr="001C0E1B" w:rsidRDefault="00E338BE" w:rsidP="005F30A6">
            <w:pPr>
              <w:pStyle w:val="TAC"/>
              <w:rPr>
                <w:rFonts w:cs="Arial"/>
              </w:rPr>
            </w:pPr>
            <w:r w:rsidRPr="001C0E1B">
              <w:rPr>
                <w:rFonts w:cs="Arial"/>
              </w:rPr>
              <w:t>TDD</w:t>
            </w:r>
          </w:p>
        </w:tc>
      </w:tr>
      <w:tr w:rsidR="00E338BE" w:rsidRPr="001C0E1B" w14:paraId="31716B0A"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5E755012" w14:textId="77777777" w:rsidR="00E338BE" w:rsidRPr="001C0E1B" w:rsidRDefault="00E338BE" w:rsidP="005F30A6">
            <w:pPr>
              <w:pStyle w:val="TAL"/>
            </w:pPr>
            <w:r w:rsidRPr="001C0E1B">
              <w:t>TDD configuration</w:t>
            </w:r>
          </w:p>
        </w:tc>
        <w:tc>
          <w:tcPr>
            <w:tcW w:w="1134" w:type="dxa"/>
            <w:tcBorders>
              <w:top w:val="single" w:sz="4" w:space="0" w:color="auto"/>
              <w:left w:val="single" w:sz="4" w:space="0" w:color="auto"/>
              <w:right w:val="single" w:sz="4" w:space="0" w:color="auto"/>
            </w:tcBorders>
          </w:tcPr>
          <w:p w14:paraId="558DA12C"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356CFEA2" w14:textId="77777777" w:rsidR="00E338BE" w:rsidRPr="001C0E1B" w:rsidRDefault="00E338BE" w:rsidP="005F30A6">
            <w:pPr>
              <w:pStyle w:val="TAC"/>
              <w:rPr>
                <w:rFonts w:cs="Arial"/>
              </w:rPr>
            </w:pPr>
            <w:r w:rsidRPr="001C0E1B">
              <w:rPr>
                <w:rFonts w:cs="Arial"/>
              </w:rPr>
              <w:t>TDDConf.3.1</w:t>
            </w:r>
          </w:p>
        </w:tc>
      </w:tr>
      <w:tr w:rsidR="00E338BE" w:rsidRPr="001C0E1B" w14:paraId="654B27C0"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67241E78" w14:textId="77777777" w:rsidR="00E338BE" w:rsidRPr="001C0E1B" w:rsidRDefault="00E338BE" w:rsidP="005F30A6">
            <w:pPr>
              <w:pStyle w:val="TAL"/>
            </w:pPr>
            <w:r w:rsidRPr="001C0E1B">
              <w:t>BW</w:t>
            </w:r>
            <w:r w:rsidRPr="001C0E1B">
              <w:rPr>
                <w:vertAlign w:val="subscript"/>
              </w:rPr>
              <w:t>channel</w:t>
            </w:r>
          </w:p>
        </w:tc>
        <w:tc>
          <w:tcPr>
            <w:tcW w:w="1134" w:type="dxa"/>
            <w:tcBorders>
              <w:top w:val="single" w:sz="4" w:space="0" w:color="auto"/>
              <w:left w:val="single" w:sz="4" w:space="0" w:color="auto"/>
              <w:right w:val="single" w:sz="4" w:space="0" w:color="auto"/>
            </w:tcBorders>
          </w:tcPr>
          <w:p w14:paraId="6FB1D881" w14:textId="77777777" w:rsidR="00E338BE" w:rsidRPr="001C0E1B" w:rsidRDefault="00E338BE" w:rsidP="005F30A6">
            <w:pPr>
              <w:pStyle w:val="TAC"/>
              <w:rPr>
                <w:rFonts w:cs="Arial"/>
              </w:rPr>
            </w:pPr>
            <w:r w:rsidRPr="001C0E1B">
              <w:rPr>
                <w:rFonts w:cs="Arial"/>
              </w:rPr>
              <w:t>MHz</w:t>
            </w:r>
          </w:p>
        </w:tc>
        <w:tc>
          <w:tcPr>
            <w:tcW w:w="4655" w:type="dxa"/>
            <w:gridSpan w:val="7"/>
            <w:tcBorders>
              <w:top w:val="single" w:sz="4" w:space="0" w:color="auto"/>
              <w:left w:val="single" w:sz="4" w:space="0" w:color="auto"/>
              <w:right w:val="single" w:sz="4" w:space="0" w:color="auto"/>
            </w:tcBorders>
          </w:tcPr>
          <w:p w14:paraId="14CBB0D2" w14:textId="77777777" w:rsidR="00E338BE" w:rsidRPr="001C0E1B" w:rsidRDefault="00E338BE" w:rsidP="005F30A6">
            <w:pPr>
              <w:pStyle w:val="TAC"/>
              <w:rPr>
                <w:rFonts w:cs="Arial"/>
                <w:szCs w:val="18"/>
              </w:rPr>
            </w:pPr>
            <w:r w:rsidRPr="001C0E1B">
              <w:rPr>
                <w:rFonts w:cs="Arial"/>
                <w:szCs w:val="18"/>
              </w:rPr>
              <w:t>100: N</w:t>
            </w:r>
            <w:r w:rsidRPr="001C0E1B">
              <w:rPr>
                <w:rFonts w:cs="Arial"/>
                <w:szCs w:val="18"/>
                <w:vertAlign w:val="subscript"/>
              </w:rPr>
              <w:t>RB,c</w:t>
            </w:r>
            <w:r w:rsidRPr="001C0E1B">
              <w:rPr>
                <w:rFonts w:cs="Arial"/>
                <w:szCs w:val="18"/>
              </w:rPr>
              <w:t xml:space="preserve"> = 66</w:t>
            </w:r>
          </w:p>
        </w:tc>
      </w:tr>
      <w:tr w:rsidR="00E338BE" w:rsidRPr="001C0E1B" w14:paraId="69D870C0" w14:textId="77777777" w:rsidTr="005F30A6">
        <w:trPr>
          <w:trHeight w:val="187"/>
          <w:jc w:val="center"/>
        </w:trPr>
        <w:tc>
          <w:tcPr>
            <w:tcW w:w="3805" w:type="dxa"/>
            <w:gridSpan w:val="3"/>
            <w:tcBorders>
              <w:left w:val="single" w:sz="4" w:space="0" w:color="auto"/>
              <w:right w:val="single" w:sz="4" w:space="0" w:color="auto"/>
            </w:tcBorders>
          </w:tcPr>
          <w:p w14:paraId="0F40EB30" w14:textId="77777777" w:rsidR="00E338BE" w:rsidRPr="001C0E1B" w:rsidRDefault="00E338BE" w:rsidP="005F30A6">
            <w:pPr>
              <w:pStyle w:val="TAL"/>
            </w:pPr>
            <w:r w:rsidRPr="001C0E1B">
              <w:t>BWP BW</w:t>
            </w:r>
          </w:p>
        </w:tc>
        <w:tc>
          <w:tcPr>
            <w:tcW w:w="1134" w:type="dxa"/>
            <w:tcBorders>
              <w:left w:val="single" w:sz="4" w:space="0" w:color="auto"/>
              <w:right w:val="single" w:sz="4" w:space="0" w:color="auto"/>
            </w:tcBorders>
          </w:tcPr>
          <w:p w14:paraId="488B3C45" w14:textId="77777777" w:rsidR="00E338BE" w:rsidRPr="001C0E1B" w:rsidRDefault="00E338BE" w:rsidP="005F30A6">
            <w:pPr>
              <w:pStyle w:val="TAC"/>
              <w:rPr>
                <w:rFonts w:cs="Arial"/>
              </w:rPr>
            </w:pPr>
            <w:r w:rsidRPr="001C0E1B">
              <w:rPr>
                <w:rFonts w:cs="Arial"/>
              </w:rPr>
              <w:t>MHz</w:t>
            </w:r>
          </w:p>
        </w:tc>
        <w:tc>
          <w:tcPr>
            <w:tcW w:w="4655" w:type="dxa"/>
            <w:gridSpan w:val="7"/>
            <w:tcBorders>
              <w:left w:val="single" w:sz="4" w:space="0" w:color="auto"/>
              <w:right w:val="single" w:sz="4" w:space="0" w:color="auto"/>
            </w:tcBorders>
          </w:tcPr>
          <w:p w14:paraId="209406E0" w14:textId="77777777" w:rsidR="00E338BE" w:rsidRPr="001C0E1B" w:rsidRDefault="00E338BE" w:rsidP="005F30A6">
            <w:pPr>
              <w:pStyle w:val="TAC"/>
              <w:rPr>
                <w:szCs w:val="18"/>
              </w:rPr>
            </w:pPr>
            <w:r w:rsidRPr="001C0E1B">
              <w:rPr>
                <w:rFonts w:cs="Arial"/>
                <w:szCs w:val="18"/>
              </w:rPr>
              <w:t>100: N</w:t>
            </w:r>
            <w:r w:rsidRPr="001C0E1B">
              <w:rPr>
                <w:rFonts w:cs="Arial"/>
                <w:szCs w:val="18"/>
                <w:vertAlign w:val="subscript"/>
              </w:rPr>
              <w:t>RB,c</w:t>
            </w:r>
            <w:r w:rsidRPr="001C0E1B">
              <w:rPr>
                <w:rFonts w:cs="Arial"/>
                <w:szCs w:val="18"/>
              </w:rPr>
              <w:t xml:space="preserve"> = 66</w:t>
            </w:r>
          </w:p>
        </w:tc>
      </w:tr>
      <w:tr w:rsidR="00E338BE" w:rsidRPr="001C0E1B" w14:paraId="1EE83A58"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699" w:author="R4-2111847" w:date="2021-08-06T18:45: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2700" w:author="R4-2111847" w:date="2021-08-06T18:45:00Z"/>
          <w:trPrChange w:id="2701" w:author="R4-2111847" w:date="2021-08-06T18:45:00Z">
            <w:trPr>
              <w:trHeight w:val="187"/>
              <w:jc w:val="center"/>
            </w:trPr>
          </w:trPrChange>
        </w:trPr>
        <w:tc>
          <w:tcPr>
            <w:tcW w:w="3805" w:type="dxa"/>
            <w:gridSpan w:val="3"/>
            <w:tcBorders>
              <w:left w:val="single" w:sz="4" w:space="0" w:color="auto"/>
              <w:right w:val="single" w:sz="4" w:space="0" w:color="auto"/>
            </w:tcBorders>
            <w:vAlign w:val="center"/>
            <w:tcPrChange w:id="2702" w:author="R4-2111847" w:date="2021-08-06T18:45:00Z">
              <w:tcPr>
                <w:tcW w:w="3805" w:type="dxa"/>
                <w:gridSpan w:val="3"/>
                <w:tcBorders>
                  <w:left w:val="single" w:sz="4" w:space="0" w:color="auto"/>
                  <w:right w:val="single" w:sz="4" w:space="0" w:color="auto"/>
                </w:tcBorders>
              </w:tcPr>
            </w:tcPrChange>
          </w:tcPr>
          <w:p w14:paraId="2F6A6A7D" w14:textId="77777777" w:rsidR="00E338BE" w:rsidRPr="001C0E1B" w:rsidRDefault="00E338BE" w:rsidP="005F30A6">
            <w:pPr>
              <w:pStyle w:val="TAL"/>
              <w:rPr>
                <w:ins w:id="2703" w:author="R4-2111847" w:date="2021-08-06T18:45:00Z"/>
              </w:rPr>
            </w:pPr>
            <w:ins w:id="2704" w:author="R4-2111847" w:date="2021-08-06T18:45:00Z">
              <w:r>
                <w:rPr>
                  <w:rFonts w:hint="eastAsia"/>
                  <w:lang w:val="en-US" w:eastAsia="ja-JP"/>
                </w:rPr>
                <w:t>D</w:t>
              </w:r>
              <w:r>
                <w:rPr>
                  <w:lang w:val="en-US" w:eastAsia="ja-JP"/>
                </w:rPr>
                <w:t>ata RBs allocated</w:t>
              </w:r>
            </w:ins>
          </w:p>
        </w:tc>
        <w:tc>
          <w:tcPr>
            <w:tcW w:w="1134" w:type="dxa"/>
            <w:tcBorders>
              <w:left w:val="single" w:sz="4" w:space="0" w:color="auto"/>
              <w:right w:val="single" w:sz="4" w:space="0" w:color="auto"/>
            </w:tcBorders>
            <w:vAlign w:val="center"/>
            <w:tcPrChange w:id="2705" w:author="R4-2111847" w:date="2021-08-06T18:45:00Z">
              <w:tcPr>
                <w:tcW w:w="1134" w:type="dxa"/>
                <w:tcBorders>
                  <w:left w:val="single" w:sz="4" w:space="0" w:color="auto"/>
                  <w:right w:val="single" w:sz="4" w:space="0" w:color="auto"/>
                </w:tcBorders>
              </w:tcPr>
            </w:tcPrChange>
          </w:tcPr>
          <w:p w14:paraId="2084171A" w14:textId="77777777" w:rsidR="00E338BE" w:rsidRPr="001C0E1B" w:rsidRDefault="00E338BE" w:rsidP="005F30A6">
            <w:pPr>
              <w:pStyle w:val="TAC"/>
              <w:rPr>
                <w:ins w:id="2706" w:author="R4-2111847" w:date="2021-08-06T18:45:00Z"/>
                <w:rFonts w:cs="Arial"/>
              </w:rPr>
            </w:pPr>
          </w:p>
        </w:tc>
        <w:tc>
          <w:tcPr>
            <w:tcW w:w="4655" w:type="dxa"/>
            <w:gridSpan w:val="7"/>
            <w:tcBorders>
              <w:left w:val="single" w:sz="4" w:space="0" w:color="auto"/>
              <w:right w:val="single" w:sz="4" w:space="0" w:color="auto"/>
            </w:tcBorders>
            <w:vAlign w:val="center"/>
            <w:tcPrChange w:id="2707" w:author="R4-2111847" w:date="2021-08-06T18:45:00Z">
              <w:tcPr>
                <w:tcW w:w="4655" w:type="dxa"/>
                <w:gridSpan w:val="7"/>
                <w:tcBorders>
                  <w:left w:val="single" w:sz="4" w:space="0" w:color="auto"/>
                  <w:right w:val="single" w:sz="4" w:space="0" w:color="auto"/>
                </w:tcBorders>
              </w:tcPr>
            </w:tcPrChange>
          </w:tcPr>
          <w:p w14:paraId="0677042F" w14:textId="77777777" w:rsidR="00E338BE" w:rsidRPr="001C0E1B" w:rsidRDefault="00E338BE" w:rsidP="005F30A6">
            <w:pPr>
              <w:pStyle w:val="TAC"/>
              <w:rPr>
                <w:ins w:id="2708" w:author="R4-2111847" w:date="2021-08-06T18:45:00Z"/>
                <w:rFonts w:cs="Arial"/>
                <w:szCs w:val="18"/>
              </w:rPr>
            </w:pPr>
            <w:ins w:id="2709" w:author="R4-2111847" w:date="2021-08-06T18:45:00Z">
              <w:r>
                <w:rPr>
                  <w:rFonts w:hint="eastAsia"/>
                  <w:szCs w:val="18"/>
                  <w:lang w:val="de-DE" w:eastAsia="ja-JP"/>
                </w:rPr>
                <w:t>6</w:t>
              </w:r>
              <w:r>
                <w:rPr>
                  <w:szCs w:val="18"/>
                  <w:lang w:val="de-DE" w:eastAsia="ja-JP"/>
                </w:rPr>
                <w:t>6</w:t>
              </w:r>
            </w:ins>
          </w:p>
        </w:tc>
      </w:tr>
      <w:tr w:rsidR="00E338BE" w:rsidRPr="001C0E1B" w14:paraId="49B3CD30" w14:textId="77777777" w:rsidTr="005F30A6">
        <w:trPr>
          <w:trHeight w:val="187"/>
          <w:jc w:val="center"/>
        </w:trPr>
        <w:tc>
          <w:tcPr>
            <w:tcW w:w="3805" w:type="dxa"/>
            <w:gridSpan w:val="3"/>
            <w:tcBorders>
              <w:left w:val="single" w:sz="4" w:space="0" w:color="auto"/>
              <w:bottom w:val="single" w:sz="4" w:space="0" w:color="auto"/>
              <w:right w:val="single" w:sz="4" w:space="0" w:color="auto"/>
            </w:tcBorders>
          </w:tcPr>
          <w:p w14:paraId="4E130F72" w14:textId="77777777" w:rsidR="00E338BE" w:rsidRPr="001C0E1B" w:rsidRDefault="00E338BE" w:rsidP="005F30A6">
            <w:pPr>
              <w:pStyle w:val="TAL"/>
            </w:pPr>
            <w:r w:rsidRPr="001C0E1B">
              <w:t>DRx Cycle</w:t>
            </w:r>
          </w:p>
        </w:tc>
        <w:tc>
          <w:tcPr>
            <w:tcW w:w="1134" w:type="dxa"/>
            <w:tcBorders>
              <w:left w:val="single" w:sz="4" w:space="0" w:color="auto"/>
              <w:bottom w:val="single" w:sz="4" w:space="0" w:color="auto"/>
              <w:right w:val="single" w:sz="4" w:space="0" w:color="auto"/>
            </w:tcBorders>
          </w:tcPr>
          <w:p w14:paraId="4C445B36" w14:textId="77777777" w:rsidR="00E338BE" w:rsidRPr="001C0E1B" w:rsidRDefault="00E338BE" w:rsidP="005F30A6">
            <w:pPr>
              <w:pStyle w:val="TAC"/>
              <w:rPr>
                <w:rFonts w:cs="Arial"/>
              </w:rPr>
            </w:pPr>
            <w:r w:rsidRPr="001C0E1B">
              <w:rPr>
                <w:rFonts w:cs="Arial"/>
              </w:rPr>
              <w:t>ms</w:t>
            </w:r>
          </w:p>
        </w:tc>
        <w:tc>
          <w:tcPr>
            <w:tcW w:w="4655" w:type="dxa"/>
            <w:gridSpan w:val="7"/>
            <w:tcBorders>
              <w:left w:val="single" w:sz="4" w:space="0" w:color="auto"/>
              <w:bottom w:val="single" w:sz="4" w:space="0" w:color="auto"/>
              <w:right w:val="single" w:sz="4" w:space="0" w:color="auto"/>
            </w:tcBorders>
          </w:tcPr>
          <w:p w14:paraId="756BF570" w14:textId="77777777" w:rsidR="00E338BE" w:rsidRPr="001C0E1B" w:rsidRDefault="00E338BE" w:rsidP="005F30A6">
            <w:pPr>
              <w:pStyle w:val="TAC"/>
              <w:rPr>
                <w:rFonts w:cs="Arial"/>
              </w:rPr>
            </w:pPr>
            <w:r w:rsidRPr="001C0E1B">
              <w:rPr>
                <w:rFonts w:cs="Arial"/>
              </w:rPr>
              <w:t>Not Applicable</w:t>
            </w:r>
          </w:p>
        </w:tc>
      </w:tr>
      <w:tr w:rsidR="00E338BE" w:rsidRPr="001C0E1B" w14:paraId="57C8325A" w14:textId="77777777" w:rsidTr="005F30A6">
        <w:trPr>
          <w:trHeight w:val="187"/>
          <w:jc w:val="center"/>
        </w:trPr>
        <w:tc>
          <w:tcPr>
            <w:tcW w:w="3805" w:type="dxa"/>
            <w:gridSpan w:val="3"/>
            <w:tcBorders>
              <w:top w:val="single" w:sz="4" w:space="0" w:color="auto"/>
              <w:left w:val="single" w:sz="4" w:space="0" w:color="auto"/>
              <w:right w:val="single" w:sz="4" w:space="0" w:color="auto"/>
            </w:tcBorders>
            <w:hideMark/>
          </w:tcPr>
          <w:p w14:paraId="11D37BE3" w14:textId="77777777" w:rsidR="00E338BE" w:rsidRPr="001C0E1B" w:rsidRDefault="00E338BE" w:rsidP="005F30A6">
            <w:pPr>
              <w:pStyle w:val="TAL"/>
            </w:pPr>
            <w:r w:rsidRPr="001C0E1B">
              <w:t xml:space="preserve">PDSCH Reference measurement channel </w:t>
            </w:r>
          </w:p>
        </w:tc>
        <w:tc>
          <w:tcPr>
            <w:tcW w:w="1134" w:type="dxa"/>
            <w:tcBorders>
              <w:top w:val="single" w:sz="4" w:space="0" w:color="auto"/>
              <w:left w:val="single" w:sz="4" w:space="0" w:color="auto"/>
              <w:right w:val="single" w:sz="4" w:space="0" w:color="auto"/>
            </w:tcBorders>
          </w:tcPr>
          <w:p w14:paraId="794477F2"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52BA7FDD" w14:textId="77777777" w:rsidR="00E338BE" w:rsidRPr="00051D72" w:rsidRDefault="00E338BE" w:rsidP="005F30A6">
            <w:pPr>
              <w:pStyle w:val="TAC"/>
              <w:rPr>
                <w:rFonts w:cs="Arial"/>
                <w:szCs w:val="18"/>
              </w:rPr>
            </w:pPr>
            <w:r w:rsidRPr="00F46D5F">
              <w:rPr>
                <w:rFonts w:cs="Arial"/>
                <w:szCs w:val="18"/>
              </w:rPr>
              <w:t>SR3.1 TDD</w:t>
            </w:r>
          </w:p>
        </w:tc>
      </w:tr>
      <w:tr w:rsidR="00E338BE" w:rsidRPr="001C0E1B" w14:paraId="48612036"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36408435" w14:textId="77777777" w:rsidR="00E338BE" w:rsidRPr="001C0E1B" w:rsidRDefault="00E338BE" w:rsidP="005F30A6">
            <w:pPr>
              <w:pStyle w:val="TAL"/>
            </w:pPr>
            <w:r>
              <w:rPr>
                <w:rFonts w:cs="v5.0.0"/>
              </w:rPr>
              <w:t xml:space="preserve">RMSI </w:t>
            </w:r>
            <w:r w:rsidRPr="001C0E1B">
              <w:rPr>
                <w:rFonts w:cs="v5.0.0"/>
              </w:rPr>
              <w:t>CORESET Reference Channel</w:t>
            </w:r>
          </w:p>
        </w:tc>
        <w:tc>
          <w:tcPr>
            <w:tcW w:w="1134" w:type="dxa"/>
            <w:tcBorders>
              <w:top w:val="single" w:sz="4" w:space="0" w:color="auto"/>
              <w:left w:val="single" w:sz="4" w:space="0" w:color="auto"/>
              <w:right w:val="single" w:sz="4" w:space="0" w:color="auto"/>
            </w:tcBorders>
          </w:tcPr>
          <w:p w14:paraId="641CB31A"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3C0FE215" w14:textId="77777777" w:rsidR="00E338BE" w:rsidRPr="00051D72" w:rsidRDefault="00E338BE" w:rsidP="005F30A6">
            <w:pPr>
              <w:pStyle w:val="TAC"/>
              <w:rPr>
                <w:rFonts w:cs="Arial"/>
                <w:szCs w:val="18"/>
              </w:rPr>
            </w:pPr>
            <w:r w:rsidRPr="00F46D5F">
              <w:rPr>
                <w:rFonts w:cs="Arial"/>
                <w:szCs w:val="18"/>
              </w:rPr>
              <w:t>CR3.1 TDD</w:t>
            </w:r>
          </w:p>
        </w:tc>
      </w:tr>
      <w:tr w:rsidR="00E338BE" w:rsidRPr="001C0E1B" w14:paraId="48651907" w14:textId="77777777" w:rsidTr="005F30A6">
        <w:trPr>
          <w:trHeight w:val="187"/>
          <w:jc w:val="center"/>
        </w:trPr>
        <w:tc>
          <w:tcPr>
            <w:tcW w:w="3805" w:type="dxa"/>
            <w:gridSpan w:val="3"/>
            <w:tcBorders>
              <w:top w:val="single" w:sz="4" w:space="0" w:color="auto"/>
              <w:left w:val="single" w:sz="4" w:space="0" w:color="auto"/>
              <w:right w:val="single" w:sz="4" w:space="0" w:color="auto"/>
            </w:tcBorders>
            <w:vAlign w:val="center"/>
          </w:tcPr>
          <w:p w14:paraId="511D96A0" w14:textId="77777777" w:rsidR="00E338BE" w:rsidRDefault="00E338BE" w:rsidP="005F30A6">
            <w:pPr>
              <w:pStyle w:val="TAL"/>
              <w:rPr>
                <w:rFonts w:cs="v5.0.0"/>
              </w:rPr>
            </w:pPr>
            <w:r>
              <w:rPr>
                <w:rFonts w:cs="v5.0.0"/>
                <w:lang w:val="en-US"/>
              </w:rPr>
              <w:t>Control Channel RMC</w:t>
            </w:r>
          </w:p>
        </w:tc>
        <w:tc>
          <w:tcPr>
            <w:tcW w:w="1134" w:type="dxa"/>
            <w:tcBorders>
              <w:top w:val="single" w:sz="4" w:space="0" w:color="auto"/>
              <w:left w:val="single" w:sz="4" w:space="0" w:color="auto"/>
              <w:right w:val="single" w:sz="4" w:space="0" w:color="auto"/>
            </w:tcBorders>
            <w:vAlign w:val="center"/>
          </w:tcPr>
          <w:p w14:paraId="77285E40"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vAlign w:val="center"/>
          </w:tcPr>
          <w:p w14:paraId="62B4AD31" w14:textId="77777777" w:rsidR="00E338BE" w:rsidRPr="00051D72" w:rsidRDefault="00E338BE" w:rsidP="005F30A6">
            <w:pPr>
              <w:pStyle w:val="TAC"/>
              <w:rPr>
                <w:rFonts w:cs="Arial"/>
                <w:szCs w:val="18"/>
              </w:rPr>
            </w:pPr>
            <w:r>
              <w:rPr>
                <w:rFonts w:cs="Arial"/>
                <w:lang w:val="en-US"/>
              </w:rPr>
              <w:t>CCR.3.1 TDD</w:t>
            </w:r>
          </w:p>
        </w:tc>
      </w:tr>
      <w:tr w:rsidR="00E338BE" w:rsidRPr="001C0E1B" w14:paraId="613B816F"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697DEE6B" w14:textId="77777777" w:rsidR="00E338BE" w:rsidRPr="001C0E1B" w:rsidRDefault="00E338BE" w:rsidP="005F30A6">
            <w:pPr>
              <w:pStyle w:val="TAL"/>
            </w:pPr>
            <w:r w:rsidRPr="001C0E1B">
              <w:t>OCNG Patterns</w:t>
            </w:r>
          </w:p>
        </w:tc>
        <w:tc>
          <w:tcPr>
            <w:tcW w:w="1134" w:type="dxa"/>
            <w:tcBorders>
              <w:top w:val="single" w:sz="4" w:space="0" w:color="auto"/>
              <w:left w:val="single" w:sz="4" w:space="0" w:color="auto"/>
              <w:bottom w:val="single" w:sz="4" w:space="0" w:color="auto"/>
              <w:right w:val="single" w:sz="4" w:space="0" w:color="auto"/>
            </w:tcBorders>
          </w:tcPr>
          <w:p w14:paraId="1F3066A6"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bottom w:val="single" w:sz="4" w:space="0" w:color="auto"/>
              <w:right w:val="single" w:sz="4" w:space="0" w:color="auto"/>
            </w:tcBorders>
            <w:hideMark/>
          </w:tcPr>
          <w:p w14:paraId="1EDEB7BD" w14:textId="77777777" w:rsidR="00E338BE" w:rsidRPr="001C0E1B" w:rsidRDefault="00E338BE" w:rsidP="005F30A6">
            <w:pPr>
              <w:pStyle w:val="TAC"/>
              <w:rPr>
                <w:rFonts w:cs="Arial"/>
              </w:rPr>
            </w:pPr>
            <w:r w:rsidRPr="001C0E1B">
              <w:rPr>
                <w:snapToGrid w:val="0"/>
              </w:rPr>
              <w:t>O</w:t>
            </w:r>
            <w:r>
              <w:rPr>
                <w:snapToGrid w:val="0"/>
              </w:rPr>
              <w:t>P.</w:t>
            </w:r>
            <w:r w:rsidRPr="001C0E1B">
              <w:rPr>
                <w:snapToGrid w:val="0"/>
              </w:rPr>
              <w:t>1</w:t>
            </w:r>
          </w:p>
        </w:tc>
      </w:tr>
      <w:tr w:rsidR="00E338BE" w:rsidRPr="001C0E1B" w14:paraId="0B412EC0"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42E16CDF" w14:textId="77777777" w:rsidR="00E338BE" w:rsidRPr="001C0E1B" w:rsidRDefault="00E338BE" w:rsidP="005F30A6">
            <w:pPr>
              <w:pStyle w:val="TAL"/>
              <w:rPr>
                <w:lang w:eastAsia="zh-CN"/>
              </w:rPr>
            </w:pPr>
            <w:r w:rsidRPr="001C0E1B">
              <w:rPr>
                <w:lang w:eastAsia="zh-CN"/>
              </w:rPr>
              <w:t>SMTC Configuration</w:t>
            </w:r>
          </w:p>
        </w:tc>
        <w:tc>
          <w:tcPr>
            <w:tcW w:w="1134" w:type="dxa"/>
            <w:tcBorders>
              <w:top w:val="single" w:sz="4" w:space="0" w:color="auto"/>
              <w:left w:val="single" w:sz="4" w:space="0" w:color="auto"/>
              <w:bottom w:val="single" w:sz="4" w:space="0" w:color="auto"/>
              <w:right w:val="single" w:sz="4" w:space="0" w:color="auto"/>
            </w:tcBorders>
          </w:tcPr>
          <w:p w14:paraId="5D1A6FEA"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bottom w:val="single" w:sz="4" w:space="0" w:color="auto"/>
              <w:right w:val="single" w:sz="4" w:space="0" w:color="auto"/>
            </w:tcBorders>
          </w:tcPr>
          <w:p w14:paraId="5A445A18" w14:textId="77777777" w:rsidR="00E338BE" w:rsidRPr="001C0E1B" w:rsidRDefault="00E338BE" w:rsidP="005F30A6">
            <w:pPr>
              <w:pStyle w:val="TAC"/>
              <w:rPr>
                <w:snapToGrid w:val="0"/>
              </w:rPr>
            </w:pPr>
            <w:r w:rsidRPr="001C0E1B">
              <w:rPr>
                <w:snapToGrid w:val="0"/>
                <w:lang w:eastAsia="zh-CN"/>
              </w:rPr>
              <w:t>SMTC pattern 1</w:t>
            </w:r>
          </w:p>
        </w:tc>
      </w:tr>
      <w:tr w:rsidR="00E338BE" w:rsidRPr="001C0E1B" w14:paraId="4D0B1AA0"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5EAB4208" w14:textId="77777777" w:rsidR="00E338BE" w:rsidRPr="001C0E1B" w:rsidRDefault="00E338BE" w:rsidP="005F30A6">
            <w:pPr>
              <w:pStyle w:val="TAL"/>
            </w:pPr>
            <w:r w:rsidRPr="001C0E1B">
              <w:rPr>
                <w:lang w:eastAsia="zh-CN"/>
              </w:rPr>
              <w:t>SSB</w:t>
            </w:r>
            <w:r w:rsidRPr="001C0E1B">
              <w:t xml:space="preserve"> </w:t>
            </w:r>
            <w:r w:rsidRPr="001C0E1B">
              <w:rPr>
                <w:lang w:eastAsia="zh-CN"/>
              </w:rPr>
              <w:t>C</w:t>
            </w:r>
            <w:r w:rsidRPr="001C0E1B">
              <w:t>onfiguration</w:t>
            </w:r>
          </w:p>
        </w:tc>
        <w:tc>
          <w:tcPr>
            <w:tcW w:w="1134" w:type="dxa"/>
            <w:tcBorders>
              <w:top w:val="single" w:sz="4" w:space="0" w:color="auto"/>
              <w:left w:val="single" w:sz="4" w:space="0" w:color="auto"/>
              <w:right w:val="single" w:sz="4" w:space="0" w:color="auto"/>
            </w:tcBorders>
          </w:tcPr>
          <w:p w14:paraId="6B111547"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096A45F9" w14:textId="77777777" w:rsidR="00E338BE" w:rsidRPr="001C0E1B" w:rsidRDefault="00E338BE" w:rsidP="005F30A6">
            <w:pPr>
              <w:pStyle w:val="TAC"/>
              <w:rPr>
                <w:rFonts w:cs="Arial"/>
              </w:rPr>
            </w:pPr>
            <w:r w:rsidRPr="001C0E1B">
              <w:rPr>
                <w:rFonts w:cs="Arial"/>
                <w:lang w:eastAsia="zh-CN"/>
              </w:rPr>
              <w:t>SSB</w:t>
            </w:r>
            <w:r w:rsidRPr="001C0E1B">
              <w:rPr>
                <w:rFonts w:cs="Arial"/>
              </w:rPr>
              <w:t>.</w:t>
            </w:r>
            <w:r>
              <w:rPr>
                <w:rFonts w:cs="Arial"/>
              </w:rPr>
              <w:t>3</w:t>
            </w:r>
            <w:r w:rsidRPr="001C0E1B">
              <w:rPr>
                <w:rFonts w:cs="Arial"/>
              </w:rPr>
              <w:t xml:space="preserve"> FR2</w:t>
            </w:r>
          </w:p>
        </w:tc>
      </w:tr>
      <w:tr w:rsidR="00E338BE" w:rsidRPr="001C0E1B" w14:paraId="70EC7EDC"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3E095CAB" w14:textId="77777777" w:rsidR="00E338BE" w:rsidRPr="001C0E1B" w:rsidRDefault="00E338BE" w:rsidP="005F30A6">
            <w:pPr>
              <w:pStyle w:val="TAL"/>
            </w:pPr>
            <w:r w:rsidRPr="001C0E1B">
              <w:t>PDSCH/PDCCH subcarrier spacing</w:t>
            </w:r>
          </w:p>
        </w:tc>
        <w:tc>
          <w:tcPr>
            <w:tcW w:w="1134" w:type="dxa"/>
            <w:tcBorders>
              <w:top w:val="single" w:sz="4" w:space="0" w:color="auto"/>
              <w:left w:val="single" w:sz="4" w:space="0" w:color="auto"/>
              <w:right w:val="single" w:sz="4" w:space="0" w:color="auto"/>
            </w:tcBorders>
          </w:tcPr>
          <w:p w14:paraId="0834DF38" w14:textId="77777777" w:rsidR="00E338BE" w:rsidRPr="001C0E1B" w:rsidRDefault="00E338BE" w:rsidP="005F30A6">
            <w:pPr>
              <w:pStyle w:val="TAC"/>
              <w:rPr>
                <w:rFonts w:cs="Arial"/>
              </w:rPr>
            </w:pPr>
            <w:r w:rsidRPr="001C0E1B">
              <w:rPr>
                <w:rFonts w:cs="Arial"/>
              </w:rPr>
              <w:t>kHz</w:t>
            </w:r>
          </w:p>
        </w:tc>
        <w:tc>
          <w:tcPr>
            <w:tcW w:w="4655" w:type="dxa"/>
            <w:gridSpan w:val="7"/>
            <w:tcBorders>
              <w:top w:val="single" w:sz="4" w:space="0" w:color="auto"/>
              <w:left w:val="single" w:sz="4" w:space="0" w:color="auto"/>
              <w:right w:val="single" w:sz="4" w:space="0" w:color="auto"/>
            </w:tcBorders>
          </w:tcPr>
          <w:p w14:paraId="6F642BAD" w14:textId="77777777" w:rsidR="00E338BE" w:rsidRPr="001C0E1B" w:rsidRDefault="00E338BE" w:rsidP="005F30A6">
            <w:pPr>
              <w:pStyle w:val="TAC"/>
              <w:rPr>
                <w:rFonts w:cs="Arial"/>
              </w:rPr>
            </w:pPr>
            <w:r w:rsidRPr="001C0E1B">
              <w:rPr>
                <w:rFonts w:cs="Arial"/>
              </w:rPr>
              <w:t>120 kHz</w:t>
            </w:r>
          </w:p>
        </w:tc>
      </w:tr>
      <w:tr w:rsidR="00E338BE" w:rsidRPr="001C0E1B" w14:paraId="20EA8977"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3BCBB73B" w14:textId="77777777" w:rsidR="00E338BE" w:rsidRPr="001C0E1B" w:rsidRDefault="00E338BE" w:rsidP="005F30A6">
            <w:pPr>
              <w:pStyle w:val="TAL"/>
            </w:pPr>
            <w:r w:rsidRPr="001C0E1B">
              <w:t>PUCCH/PUSCH subcarrier spacing</w:t>
            </w:r>
          </w:p>
        </w:tc>
        <w:tc>
          <w:tcPr>
            <w:tcW w:w="1134" w:type="dxa"/>
            <w:tcBorders>
              <w:top w:val="single" w:sz="4" w:space="0" w:color="auto"/>
              <w:left w:val="single" w:sz="4" w:space="0" w:color="auto"/>
              <w:right w:val="single" w:sz="4" w:space="0" w:color="auto"/>
            </w:tcBorders>
          </w:tcPr>
          <w:p w14:paraId="11412F46" w14:textId="77777777" w:rsidR="00E338BE" w:rsidRPr="001C0E1B" w:rsidRDefault="00E338BE" w:rsidP="005F30A6">
            <w:pPr>
              <w:pStyle w:val="TAC"/>
              <w:rPr>
                <w:rFonts w:cs="Arial"/>
              </w:rPr>
            </w:pPr>
            <w:r w:rsidRPr="001C0E1B">
              <w:rPr>
                <w:rFonts w:cs="Arial"/>
              </w:rPr>
              <w:t>kHz</w:t>
            </w:r>
          </w:p>
        </w:tc>
        <w:tc>
          <w:tcPr>
            <w:tcW w:w="4655" w:type="dxa"/>
            <w:gridSpan w:val="7"/>
            <w:tcBorders>
              <w:top w:val="single" w:sz="4" w:space="0" w:color="auto"/>
              <w:left w:val="single" w:sz="4" w:space="0" w:color="auto"/>
              <w:right w:val="single" w:sz="4" w:space="0" w:color="auto"/>
            </w:tcBorders>
          </w:tcPr>
          <w:p w14:paraId="0CBF45EF" w14:textId="77777777" w:rsidR="00E338BE" w:rsidRPr="001C0E1B" w:rsidRDefault="00E338BE" w:rsidP="005F30A6">
            <w:pPr>
              <w:pStyle w:val="TAC"/>
              <w:rPr>
                <w:rFonts w:cs="Arial"/>
              </w:rPr>
            </w:pPr>
            <w:r w:rsidRPr="001C0E1B">
              <w:rPr>
                <w:rFonts w:cs="Arial"/>
              </w:rPr>
              <w:t>120 kHz</w:t>
            </w:r>
          </w:p>
        </w:tc>
      </w:tr>
      <w:tr w:rsidR="00E338BE" w:rsidRPr="001C0E1B" w14:paraId="52C54142"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60A85114" w14:textId="77777777" w:rsidR="00E338BE" w:rsidRPr="001C0E1B" w:rsidRDefault="00E338BE" w:rsidP="005F30A6">
            <w:pPr>
              <w:pStyle w:val="TAL"/>
            </w:pPr>
            <w:r w:rsidRPr="001C0E1B">
              <w:t xml:space="preserve">PRACH configuration </w:t>
            </w:r>
          </w:p>
        </w:tc>
        <w:tc>
          <w:tcPr>
            <w:tcW w:w="1134" w:type="dxa"/>
            <w:tcBorders>
              <w:top w:val="single" w:sz="4" w:space="0" w:color="auto"/>
              <w:left w:val="single" w:sz="4" w:space="0" w:color="auto"/>
              <w:right w:val="single" w:sz="4" w:space="0" w:color="auto"/>
            </w:tcBorders>
          </w:tcPr>
          <w:p w14:paraId="343B449B"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60C3CE11" w14:textId="77777777" w:rsidR="00E338BE" w:rsidRPr="001C0E1B" w:rsidRDefault="00E338BE" w:rsidP="005F30A6">
            <w:pPr>
              <w:pStyle w:val="TAC"/>
              <w:rPr>
                <w:rFonts w:cs="Arial"/>
              </w:rPr>
            </w:pPr>
            <w:r w:rsidRPr="001C0E1B">
              <w:rPr>
                <w:lang w:eastAsia="zh-CN"/>
              </w:rPr>
              <w:t>FR2 PRACH configuration 1</w:t>
            </w:r>
          </w:p>
        </w:tc>
      </w:tr>
      <w:tr w:rsidR="00E338BE" w:rsidRPr="001C0E1B" w14:paraId="40FDADBD"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74656E12" w14:textId="77777777" w:rsidR="00E338BE" w:rsidRPr="001C0E1B" w:rsidRDefault="00E338BE" w:rsidP="005F30A6">
            <w:pPr>
              <w:pStyle w:val="TAL"/>
            </w:pPr>
            <w:r w:rsidRPr="001C0E1B">
              <w:t>TRS configuration</w:t>
            </w:r>
          </w:p>
        </w:tc>
        <w:tc>
          <w:tcPr>
            <w:tcW w:w="1134" w:type="dxa"/>
            <w:tcBorders>
              <w:top w:val="single" w:sz="4" w:space="0" w:color="auto"/>
              <w:left w:val="single" w:sz="4" w:space="0" w:color="auto"/>
              <w:right w:val="single" w:sz="4" w:space="0" w:color="auto"/>
            </w:tcBorders>
          </w:tcPr>
          <w:p w14:paraId="723C945C"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191475F3" w14:textId="77777777" w:rsidR="00E338BE" w:rsidRPr="001C0E1B" w:rsidRDefault="00E338BE" w:rsidP="005F30A6">
            <w:pPr>
              <w:pStyle w:val="TAC"/>
              <w:rPr>
                <w:rFonts w:cs="Arial"/>
              </w:rPr>
            </w:pPr>
            <w:r w:rsidRPr="001C0E1B">
              <w:rPr>
                <w:szCs w:val="18"/>
              </w:rPr>
              <w:t>TRS.2.1 TDD</w:t>
            </w:r>
          </w:p>
        </w:tc>
      </w:tr>
      <w:tr w:rsidR="00E338BE" w:rsidRPr="001C0E1B" w14:paraId="388AD310"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5EFF09EB" w14:textId="77777777" w:rsidR="00E338BE" w:rsidRPr="001C0E1B" w:rsidRDefault="00E338BE" w:rsidP="005F30A6">
            <w:pPr>
              <w:pStyle w:val="TAL"/>
            </w:pPr>
            <w:r w:rsidRPr="003A680F">
              <w:t>PDSCH/PDCCH TCI state</w:t>
            </w:r>
          </w:p>
        </w:tc>
        <w:tc>
          <w:tcPr>
            <w:tcW w:w="1134" w:type="dxa"/>
            <w:tcBorders>
              <w:top w:val="single" w:sz="4" w:space="0" w:color="auto"/>
              <w:left w:val="single" w:sz="4" w:space="0" w:color="auto"/>
              <w:right w:val="single" w:sz="4" w:space="0" w:color="auto"/>
            </w:tcBorders>
          </w:tcPr>
          <w:p w14:paraId="792C698A"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37D9C5EC" w14:textId="77777777" w:rsidR="00E338BE" w:rsidRPr="001C0E1B" w:rsidRDefault="00E338BE" w:rsidP="005F30A6">
            <w:pPr>
              <w:pStyle w:val="TAC"/>
              <w:rPr>
                <w:rFonts w:cs="Arial"/>
              </w:rPr>
            </w:pPr>
            <w:r>
              <w:t>TCI.State.2</w:t>
            </w:r>
          </w:p>
        </w:tc>
      </w:tr>
      <w:tr w:rsidR="00E338BE" w:rsidRPr="001C0E1B" w14:paraId="5FFA2FFF" w14:textId="77777777" w:rsidTr="005F30A6">
        <w:trPr>
          <w:trHeight w:val="187"/>
          <w:jc w:val="center"/>
        </w:trPr>
        <w:tc>
          <w:tcPr>
            <w:tcW w:w="1902" w:type="dxa"/>
            <w:gridSpan w:val="2"/>
            <w:tcBorders>
              <w:top w:val="single" w:sz="4" w:space="0" w:color="auto"/>
              <w:left w:val="single" w:sz="4" w:space="0" w:color="auto"/>
              <w:bottom w:val="nil"/>
              <w:right w:val="single" w:sz="4" w:space="0" w:color="auto"/>
            </w:tcBorders>
            <w:shd w:val="clear" w:color="auto" w:fill="auto"/>
          </w:tcPr>
          <w:p w14:paraId="40CFEEF8" w14:textId="77777777" w:rsidR="00E338BE" w:rsidRPr="001C0E1B" w:rsidRDefault="00E338BE" w:rsidP="005F30A6">
            <w:pPr>
              <w:pStyle w:val="TAL"/>
            </w:pPr>
            <w:r w:rsidRPr="001C0E1B">
              <w:t>BWP configuraiton</w:t>
            </w:r>
          </w:p>
        </w:tc>
        <w:tc>
          <w:tcPr>
            <w:tcW w:w="1903" w:type="dxa"/>
            <w:tcBorders>
              <w:top w:val="single" w:sz="4" w:space="0" w:color="auto"/>
              <w:left w:val="single" w:sz="4" w:space="0" w:color="auto"/>
              <w:right w:val="single" w:sz="4" w:space="0" w:color="auto"/>
            </w:tcBorders>
          </w:tcPr>
          <w:p w14:paraId="040F77FD" w14:textId="77777777" w:rsidR="00E338BE" w:rsidRPr="001C0E1B" w:rsidRDefault="00E338BE" w:rsidP="005F30A6">
            <w:pPr>
              <w:pStyle w:val="TAL"/>
            </w:pPr>
            <w:r w:rsidRPr="001C0E1B">
              <w:t>Initial DL BWP</w:t>
            </w:r>
          </w:p>
        </w:tc>
        <w:tc>
          <w:tcPr>
            <w:tcW w:w="1134" w:type="dxa"/>
            <w:tcBorders>
              <w:top w:val="single" w:sz="4" w:space="0" w:color="auto"/>
              <w:left w:val="single" w:sz="4" w:space="0" w:color="auto"/>
              <w:right w:val="single" w:sz="4" w:space="0" w:color="auto"/>
            </w:tcBorders>
          </w:tcPr>
          <w:p w14:paraId="607ADADB"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642AFB5E" w14:textId="77777777" w:rsidR="00E338BE" w:rsidRPr="001C0E1B" w:rsidRDefault="00E338BE" w:rsidP="005F30A6">
            <w:pPr>
              <w:pStyle w:val="TAC"/>
              <w:rPr>
                <w:rFonts w:cs="Arial"/>
              </w:rPr>
            </w:pPr>
            <w:r w:rsidRPr="001C0E1B">
              <w:rPr>
                <w:rFonts w:cs="v3.7.0"/>
              </w:rPr>
              <w:t>DLBWP.0.1</w:t>
            </w:r>
          </w:p>
        </w:tc>
      </w:tr>
      <w:tr w:rsidR="00E338BE" w:rsidRPr="001C0E1B" w14:paraId="664FC523" w14:textId="77777777" w:rsidTr="005F30A6">
        <w:trPr>
          <w:trHeight w:val="187"/>
          <w:jc w:val="center"/>
        </w:trPr>
        <w:tc>
          <w:tcPr>
            <w:tcW w:w="1902" w:type="dxa"/>
            <w:gridSpan w:val="2"/>
            <w:tcBorders>
              <w:top w:val="nil"/>
              <w:left w:val="single" w:sz="4" w:space="0" w:color="auto"/>
              <w:bottom w:val="nil"/>
              <w:right w:val="single" w:sz="4" w:space="0" w:color="auto"/>
            </w:tcBorders>
            <w:shd w:val="clear" w:color="auto" w:fill="auto"/>
          </w:tcPr>
          <w:p w14:paraId="1C10243A" w14:textId="77777777" w:rsidR="00E338BE" w:rsidRPr="001C0E1B" w:rsidRDefault="00E338BE" w:rsidP="005F30A6">
            <w:pPr>
              <w:pStyle w:val="TAL"/>
            </w:pPr>
          </w:p>
        </w:tc>
        <w:tc>
          <w:tcPr>
            <w:tcW w:w="1903" w:type="dxa"/>
            <w:tcBorders>
              <w:top w:val="single" w:sz="4" w:space="0" w:color="auto"/>
              <w:left w:val="single" w:sz="4" w:space="0" w:color="auto"/>
              <w:right w:val="single" w:sz="4" w:space="0" w:color="auto"/>
            </w:tcBorders>
          </w:tcPr>
          <w:p w14:paraId="324A8FB3" w14:textId="77777777" w:rsidR="00E338BE" w:rsidRPr="001C0E1B" w:rsidRDefault="00E338BE" w:rsidP="005F30A6">
            <w:pPr>
              <w:pStyle w:val="TAL"/>
            </w:pPr>
            <w:r w:rsidRPr="001C0E1B">
              <w:t>Dedicated DL BWP</w:t>
            </w:r>
          </w:p>
        </w:tc>
        <w:tc>
          <w:tcPr>
            <w:tcW w:w="1134" w:type="dxa"/>
            <w:tcBorders>
              <w:top w:val="single" w:sz="4" w:space="0" w:color="auto"/>
              <w:left w:val="single" w:sz="4" w:space="0" w:color="auto"/>
              <w:right w:val="single" w:sz="4" w:space="0" w:color="auto"/>
            </w:tcBorders>
          </w:tcPr>
          <w:p w14:paraId="71779C91"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14BE5F03" w14:textId="77777777" w:rsidR="00E338BE" w:rsidRPr="001C0E1B" w:rsidRDefault="00E338BE" w:rsidP="005F30A6">
            <w:pPr>
              <w:pStyle w:val="TAC"/>
              <w:rPr>
                <w:rFonts w:cs="Arial"/>
              </w:rPr>
            </w:pPr>
            <w:r w:rsidRPr="001C0E1B">
              <w:rPr>
                <w:rFonts w:cs="v3.7.0"/>
              </w:rPr>
              <w:t>DLBWP.1.1</w:t>
            </w:r>
          </w:p>
        </w:tc>
      </w:tr>
      <w:tr w:rsidR="00E338BE" w:rsidRPr="001C0E1B" w14:paraId="3A3099D0" w14:textId="77777777" w:rsidTr="005F30A6">
        <w:trPr>
          <w:trHeight w:val="187"/>
          <w:jc w:val="center"/>
        </w:trPr>
        <w:tc>
          <w:tcPr>
            <w:tcW w:w="1902" w:type="dxa"/>
            <w:gridSpan w:val="2"/>
            <w:tcBorders>
              <w:top w:val="nil"/>
              <w:left w:val="single" w:sz="4" w:space="0" w:color="auto"/>
              <w:bottom w:val="nil"/>
              <w:right w:val="single" w:sz="4" w:space="0" w:color="auto"/>
            </w:tcBorders>
            <w:shd w:val="clear" w:color="auto" w:fill="auto"/>
          </w:tcPr>
          <w:p w14:paraId="1D4AC1C2" w14:textId="77777777" w:rsidR="00E338BE" w:rsidRPr="001C0E1B" w:rsidRDefault="00E338BE" w:rsidP="005F30A6">
            <w:pPr>
              <w:pStyle w:val="TAL"/>
            </w:pPr>
          </w:p>
        </w:tc>
        <w:tc>
          <w:tcPr>
            <w:tcW w:w="1903" w:type="dxa"/>
            <w:tcBorders>
              <w:top w:val="single" w:sz="4" w:space="0" w:color="auto"/>
              <w:left w:val="single" w:sz="4" w:space="0" w:color="auto"/>
              <w:right w:val="single" w:sz="4" w:space="0" w:color="auto"/>
            </w:tcBorders>
          </w:tcPr>
          <w:p w14:paraId="57F7F47C" w14:textId="77777777" w:rsidR="00E338BE" w:rsidRPr="001C0E1B" w:rsidRDefault="00E338BE" w:rsidP="005F30A6">
            <w:pPr>
              <w:pStyle w:val="TAL"/>
            </w:pPr>
            <w:r w:rsidRPr="001C0E1B">
              <w:t>Initial UL BWP</w:t>
            </w:r>
          </w:p>
        </w:tc>
        <w:tc>
          <w:tcPr>
            <w:tcW w:w="1134" w:type="dxa"/>
            <w:tcBorders>
              <w:top w:val="single" w:sz="4" w:space="0" w:color="auto"/>
              <w:left w:val="single" w:sz="4" w:space="0" w:color="auto"/>
              <w:right w:val="single" w:sz="4" w:space="0" w:color="auto"/>
            </w:tcBorders>
          </w:tcPr>
          <w:p w14:paraId="5E6B1E0C"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4E6CACDE" w14:textId="77777777" w:rsidR="00E338BE" w:rsidRPr="001C0E1B" w:rsidRDefault="00E338BE" w:rsidP="005F30A6">
            <w:pPr>
              <w:pStyle w:val="TAC"/>
              <w:rPr>
                <w:rFonts w:cs="Arial"/>
              </w:rPr>
            </w:pPr>
            <w:r w:rsidRPr="001C0E1B">
              <w:rPr>
                <w:rFonts w:cs="v3.7.0"/>
              </w:rPr>
              <w:t>ULBWP.0.1</w:t>
            </w:r>
          </w:p>
        </w:tc>
      </w:tr>
      <w:tr w:rsidR="00E338BE" w:rsidRPr="001C0E1B" w14:paraId="202C6C92" w14:textId="77777777" w:rsidTr="005F30A6">
        <w:trPr>
          <w:trHeight w:val="187"/>
          <w:jc w:val="center"/>
        </w:trPr>
        <w:tc>
          <w:tcPr>
            <w:tcW w:w="1902" w:type="dxa"/>
            <w:gridSpan w:val="2"/>
            <w:tcBorders>
              <w:top w:val="nil"/>
              <w:left w:val="single" w:sz="4" w:space="0" w:color="auto"/>
              <w:right w:val="single" w:sz="4" w:space="0" w:color="auto"/>
            </w:tcBorders>
            <w:shd w:val="clear" w:color="auto" w:fill="auto"/>
          </w:tcPr>
          <w:p w14:paraId="7589A03E" w14:textId="77777777" w:rsidR="00E338BE" w:rsidRPr="001C0E1B" w:rsidRDefault="00E338BE" w:rsidP="005F30A6">
            <w:pPr>
              <w:pStyle w:val="TAL"/>
            </w:pPr>
          </w:p>
        </w:tc>
        <w:tc>
          <w:tcPr>
            <w:tcW w:w="1903" w:type="dxa"/>
            <w:tcBorders>
              <w:top w:val="single" w:sz="4" w:space="0" w:color="auto"/>
              <w:left w:val="single" w:sz="4" w:space="0" w:color="auto"/>
              <w:right w:val="single" w:sz="4" w:space="0" w:color="auto"/>
            </w:tcBorders>
          </w:tcPr>
          <w:p w14:paraId="3BD56901" w14:textId="77777777" w:rsidR="00E338BE" w:rsidRPr="001C0E1B" w:rsidRDefault="00E338BE" w:rsidP="005F30A6">
            <w:pPr>
              <w:pStyle w:val="TAL"/>
            </w:pPr>
            <w:r w:rsidRPr="001C0E1B">
              <w:t>Dedicated UL BWP</w:t>
            </w:r>
          </w:p>
        </w:tc>
        <w:tc>
          <w:tcPr>
            <w:tcW w:w="1134" w:type="dxa"/>
            <w:tcBorders>
              <w:top w:val="single" w:sz="4" w:space="0" w:color="auto"/>
              <w:left w:val="single" w:sz="4" w:space="0" w:color="auto"/>
              <w:bottom w:val="single" w:sz="4" w:space="0" w:color="auto"/>
              <w:right w:val="single" w:sz="4" w:space="0" w:color="auto"/>
            </w:tcBorders>
          </w:tcPr>
          <w:p w14:paraId="052A1638"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3AA3276E" w14:textId="77777777" w:rsidR="00E338BE" w:rsidRPr="001C0E1B" w:rsidRDefault="00E338BE" w:rsidP="005F30A6">
            <w:pPr>
              <w:pStyle w:val="TAC"/>
              <w:rPr>
                <w:rFonts w:cs="Arial"/>
              </w:rPr>
            </w:pPr>
            <w:r w:rsidRPr="001C0E1B">
              <w:rPr>
                <w:rFonts w:cs="v3.7.0"/>
              </w:rPr>
              <w:t>ULBWP.1.1</w:t>
            </w:r>
          </w:p>
        </w:tc>
      </w:tr>
      <w:tr w:rsidR="00E338BE" w:rsidRPr="001C0E1B" w14:paraId="11A12E0E"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634DED10" w14:textId="77777777" w:rsidR="00E338BE" w:rsidRPr="001C0E1B" w:rsidRDefault="00E338BE" w:rsidP="005F30A6">
            <w:pPr>
              <w:pStyle w:val="TAL"/>
            </w:pPr>
            <w:r w:rsidRPr="001C0E1B">
              <w:rPr>
                <w:szCs w:val="16"/>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3F8C585A" w14:textId="77777777" w:rsidR="00E338BE" w:rsidRPr="001C0E1B" w:rsidRDefault="00E338BE" w:rsidP="005F30A6">
            <w:pPr>
              <w:pStyle w:val="TAC"/>
              <w:rPr>
                <w:rFonts w:cs="Arial"/>
              </w:rPr>
            </w:pPr>
            <w:r w:rsidRPr="001C0E1B">
              <w:rPr>
                <w:rFonts w:cs="Arial"/>
                <w:sz w:val="16"/>
                <w:szCs w:val="16"/>
                <w:lang w:eastAsia="ja-JP"/>
              </w:rPr>
              <w:t>dB</w:t>
            </w:r>
          </w:p>
        </w:tc>
        <w:tc>
          <w:tcPr>
            <w:tcW w:w="2327" w:type="dxa"/>
            <w:gridSpan w:val="3"/>
            <w:tcBorders>
              <w:top w:val="single" w:sz="4" w:space="0" w:color="auto"/>
              <w:left w:val="single" w:sz="4" w:space="0" w:color="auto"/>
              <w:bottom w:val="nil"/>
              <w:right w:val="single" w:sz="4" w:space="0" w:color="auto"/>
            </w:tcBorders>
            <w:shd w:val="clear" w:color="auto" w:fill="auto"/>
          </w:tcPr>
          <w:p w14:paraId="062650DC" w14:textId="77777777" w:rsidR="00E338BE" w:rsidRPr="001C0E1B" w:rsidRDefault="00E338BE" w:rsidP="005F30A6">
            <w:pPr>
              <w:pStyle w:val="TAC"/>
              <w:rPr>
                <w:rFonts w:cs="Arial"/>
              </w:rPr>
            </w:pPr>
            <w:r w:rsidRPr="001C0E1B">
              <w:rPr>
                <w:rFonts w:cs="Arial"/>
                <w:sz w:val="16"/>
                <w:szCs w:val="16"/>
                <w:lang w:eastAsia="ja-JP"/>
              </w:rPr>
              <w:t>0</w:t>
            </w:r>
          </w:p>
        </w:tc>
        <w:tc>
          <w:tcPr>
            <w:tcW w:w="2328" w:type="dxa"/>
            <w:gridSpan w:val="4"/>
            <w:tcBorders>
              <w:top w:val="single" w:sz="4" w:space="0" w:color="auto"/>
              <w:left w:val="single" w:sz="4" w:space="0" w:color="auto"/>
              <w:bottom w:val="nil"/>
              <w:right w:val="single" w:sz="4" w:space="0" w:color="auto"/>
            </w:tcBorders>
            <w:shd w:val="clear" w:color="auto" w:fill="auto"/>
          </w:tcPr>
          <w:p w14:paraId="06F8CB70" w14:textId="77777777" w:rsidR="00E338BE" w:rsidRPr="001C0E1B" w:rsidRDefault="00E338BE" w:rsidP="005F30A6">
            <w:pPr>
              <w:pStyle w:val="TAC"/>
              <w:rPr>
                <w:rFonts w:cs="Arial"/>
              </w:rPr>
            </w:pPr>
            <w:r w:rsidRPr="001C0E1B">
              <w:rPr>
                <w:rFonts w:cs="Arial"/>
              </w:rPr>
              <w:t>0</w:t>
            </w:r>
          </w:p>
        </w:tc>
      </w:tr>
      <w:tr w:rsidR="00E338BE" w:rsidRPr="001C0E1B" w14:paraId="5643AA0A"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6F70828F" w14:textId="77777777" w:rsidR="00E338BE" w:rsidRPr="001C0E1B" w:rsidRDefault="00E338BE" w:rsidP="005F30A6">
            <w:pPr>
              <w:pStyle w:val="TAL"/>
            </w:pPr>
            <w:r w:rsidRPr="001C0E1B">
              <w:rPr>
                <w:szCs w:val="16"/>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4A4D9FFC" w14:textId="77777777" w:rsidR="00E338BE" w:rsidRPr="001C0E1B" w:rsidRDefault="00E338BE" w:rsidP="005F30A6">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1EFF6017" w14:textId="77777777" w:rsidR="00E338BE" w:rsidRPr="001C0E1B" w:rsidRDefault="00E338BE" w:rsidP="005F30A6">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46160827" w14:textId="77777777" w:rsidR="00E338BE" w:rsidRPr="001C0E1B" w:rsidRDefault="00E338BE" w:rsidP="005F30A6">
            <w:pPr>
              <w:pStyle w:val="TAC"/>
              <w:rPr>
                <w:rFonts w:cs="Arial"/>
              </w:rPr>
            </w:pPr>
          </w:p>
        </w:tc>
      </w:tr>
      <w:tr w:rsidR="00E338BE" w:rsidRPr="001C0E1B" w14:paraId="022958BB"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7CDF34B8" w14:textId="77777777" w:rsidR="00E338BE" w:rsidRPr="001C0E1B" w:rsidRDefault="00E338BE" w:rsidP="005F30A6">
            <w:pPr>
              <w:pStyle w:val="TAL"/>
            </w:pPr>
            <w:r w:rsidRPr="001C0E1B">
              <w:rPr>
                <w:szCs w:val="16"/>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19F6770C" w14:textId="77777777" w:rsidR="00E338BE" w:rsidRPr="001C0E1B" w:rsidRDefault="00E338BE" w:rsidP="005F30A6">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1F41D91C" w14:textId="77777777" w:rsidR="00E338BE" w:rsidRPr="001C0E1B" w:rsidRDefault="00E338BE" w:rsidP="005F30A6">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3C32C12B" w14:textId="77777777" w:rsidR="00E338BE" w:rsidRPr="001C0E1B" w:rsidRDefault="00E338BE" w:rsidP="005F30A6">
            <w:pPr>
              <w:pStyle w:val="TAC"/>
              <w:rPr>
                <w:rFonts w:cs="Arial"/>
              </w:rPr>
            </w:pPr>
          </w:p>
        </w:tc>
      </w:tr>
      <w:tr w:rsidR="00E338BE" w:rsidRPr="001C0E1B" w14:paraId="09608B25"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073DA3B4" w14:textId="77777777" w:rsidR="00E338BE" w:rsidRPr="001C0E1B" w:rsidRDefault="00E338BE" w:rsidP="005F30A6">
            <w:pPr>
              <w:pStyle w:val="TAL"/>
            </w:pPr>
            <w:r w:rsidRPr="001C0E1B">
              <w:rPr>
                <w:szCs w:val="16"/>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62BDD27C" w14:textId="77777777" w:rsidR="00E338BE" w:rsidRPr="001C0E1B" w:rsidRDefault="00E338BE" w:rsidP="005F30A6">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2740C252" w14:textId="77777777" w:rsidR="00E338BE" w:rsidRPr="001C0E1B" w:rsidRDefault="00E338BE" w:rsidP="005F30A6">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7A6B81D4" w14:textId="77777777" w:rsidR="00E338BE" w:rsidRPr="001C0E1B" w:rsidRDefault="00E338BE" w:rsidP="005F30A6">
            <w:pPr>
              <w:pStyle w:val="TAC"/>
              <w:rPr>
                <w:rFonts w:cs="Arial"/>
              </w:rPr>
            </w:pPr>
          </w:p>
        </w:tc>
      </w:tr>
      <w:tr w:rsidR="00E338BE" w:rsidRPr="001C0E1B" w14:paraId="689E7AE7"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57C6B7EC" w14:textId="77777777" w:rsidR="00E338BE" w:rsidRPr="001C0E1B" w:rsidRDefault="00E338BE" w:rsidP="005F30A6">
            <w:pPr>
              <w:pStyle w:val="TAL"/>
            </w:pPr>
            <w:r w:rsidRPr="001C0E1B">
              <w:rPr>
                <w:szCs w:val="16"/>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7D8ABC63" w14:textId="77777777" w:rsidR="00E338BE" w:rsidRPr="001C0E1B" w:rsidRDefault="00E338BE" w:rsidP="005F30A6">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4E6A1222" w14:textId="77777777" w:rsidR="00E338BE" w:rsidRPr="001C0E1B" w:rsidRDefault="00E338BE" w:rsidP="005F30A6">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5646790B" w14:textId="77777777" w:rsidR="00E338BE" w:rsidRPr="001C0E1B" w:rsidRDefault="00E338BE" w:rsidP="005F30A6">
            <w:pPr>
              <w:pStyle w:val="TAC"/>
              <w:rPr>
                <w:rFonts w:cs="Arial"/>
              </w:rPr>
            </w:pPr>
          </w:p>
        </w:tc>
      </w:tr>
      <w:tr w:rsidR="00E338BE" w:rsidRPr="001C0E1B" w14:paraId="3DAA728B"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22DDDCF1" w14:textId="77777777" w:rsidR="00E338BE" w:rsidRPr="001C0E1B" w:rsidRDefault="00E338BE" w:rsidP="005F30A6">
            <w:pPr>
              <w:pStyle w:val="TAL"/>
            </w:pPr>
            <w:r w:rsidRPr="001C0E1B">
              <w:rPr>
                <w:szCs w:val="16"/>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3471C80B" w14:textId="77777777" w:rsidR="00E338BE" w:rsidRPr="001C0E1B" w:rsidRDefault="00E338BE" w:rsidP="005F30A6">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0C141435" w14:textId="77777777" w:rsidR="00E338BE" w:rsidRPr="001C0E1B" w:rsidRDefault="00E338BE" w:rsidP="005F30A6">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7957F04B" w14:textId="77777777" w:rsidR="00E338BE" w:rsidRPr="001C0E1B" w:rsidRDefault="00E338BE" w:rsidP="005F30A6">
            <w:pPr>
              <w:pStyle w:val="TAC"/>
              <w:rPr>
                <w:rFonts w:cs="Arial"/>
              </w:rPr>
            </w:pPr>
          </w:p>
        </w:tc>
      </w:tr>
      <w:tr w:rsidR="00E338BE" w:rsidRPr="001C0E1B" w14:paraId="75785979"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4EF91DBB" w14:textId="77777777" w:rsidR="00E338BE" w:rsidRPr="001C0E1B" w:rsidRDefault="00E338BE" w:rsidP="005F30A6">
            <w:pPr>
              <w:pStyle w:val="TAL"/>
            </w:pPr>
            <w:r w:rsidRPr="001C0E1B">
              <w:rPr>
                <w:szCs w:val="16"/>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45F6639A" w14:textId="77777777" w:rsidR="00E338BE" w:rsidRPr="001C0E1B" w:rsidRDefault="00E338BE" w:rsidP="005F30A6">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1857EE87" w14:textId="77777777" w:rsidR="00E338BE" w:rsidRPr="001C0E1B" w:rsidRDefault="00E338BE" w:rsidP="005F30A6">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006673E2" w14:textId="77777777" w:rsidR="00E338BE" w:rsidRPr="001C0E1B" w:rsidRDefault="00E338BE" w:rsidP="005F30A6">
            <w:pPr>
              <w:pStyle w:val="TAC"/>
              <w:rPr>
                <w:rFonts w:cs="Arial"/>
              </w:rPr>
            </w:pPr>
          </w:p>
        </w:tc>
      </w:tr>
      <w:tr w:rsidR="00E338BE" w:rsidRPr="001C0E1B" w14:paraId="2571EFD5"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250D75E4" w14:textId="77777777" w:rsidR="00E338BE" w:rsidRPr="001C0E1B" w:rsidRDefault="00E338BE" w:rsidP="005F30A6">
            <w:pPr>
              <w:pStyle w:val="TAL"/>
            </w:pPr>
            <w:r w:rsidRPr="001C0E1B">
              <w:rPr>
                <w:szCs w:val="16"/>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10706228" w14:textId="77777777" w:rsidR="00E338BE" w:rsidRPr="001C0E1B" w:rsidRDefault="00E338BE" w:rsidP="005F30A6">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42724018" w14:textId="77777777" w:rsidR="00E338BE" w:rsidRPr="001C0E1B" w:rsidRDefault="00E338BE" w:rsidP="005F30A6">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3411AEF6" w14:textId="77777777" w:rsidR="00E338BE" w:rsidRPr="001C0E1B" w:rsidRDefault="00E338BE" w:rsidP="005F30A6">
            <w:pPr>
              <w:pStyle w:val="TAC"/>
              <w:rPr>
                <w:rFonts w:cs="Arial"/>
              </w:rPr>
            </w:pPr>
          </w:p>
        </w:tc>
      </w:tr>
      <w:tr w:rsidR="00E338BE" w:rsidRPr="001C0E1B" w14:paraId="470B80AB"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1F0A7767" w14:textId="77777777" w:rsidR="00E338BE" w:rsidRPr="001C0E1B" w:rsidRDefault="00E338BE" w:rsidP="005F30A6">
            <w:pPr>
              <w:pStyle w:val="TAL"/>
            </w:pPr>
            <w:r w:rsidRPr="001C0E1B">
              <w:rPr>
                <w:szCs w:val="16"/>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6F9366A8" w14:textId="77777777" w:rsidR="00E338BE" w:rsidRPr="001C0E1B" w:rsidRDefault="00E338BE" w:rsidP="005F30A6">
            <w:pPr>
              <w:pStyle w:val="TAC"/>
              <w:rPr>
                <w:rFonts w:cs="Arial"/>
              </w:rPr>
            </w:pPr>
          </w:p>
        </w:tc>
        <w:tc>
          <w:tcPr>
            <w:tcW w:w="2327" w:type="dxa"/>
            <w:gridSpan w:val="3"/>
            <w:tcBorders>
              <w:top w:val="nil"/>
              <w:left w:val="single" w:sz="4" w:space="0" w:color="auto"/>
              <w:bottom w:val="single" w:sz="4" w:space="0" w:color="auto"/>
              <w:right w:val="single" w:sz="4" w:space="0" w:color="auto"/>
            </w:tcBorders>
            <w:shd w:val="clear" w:color="auto" w:fill="auto"/>
          </w:tcPr>
          <w:p w14:paraId="04D63CBC" w14:textId="77777777" w:rsidR="00E338BE" w:rsidRPr="001C0E1B" w:rsidRDefault="00E338BE" w:rsidP="005F30A6">
            <w:pPr>
              <w:pStyle w:val="TAC"/>
              <w:rPr>
                <w:rFonts w:cs="Arial"/>
              </w:rPr>
            </w:pPr>
          </w:p>
        </w:tc>
        <w:tc>
          <w:tcPr>
            <w:tcW w:w="2328" w:type="dxa"/>
            <w:gridSpan w:val="4"/>
            <w:tcBorders>
              <w:top w:val="nil"/>
              <w:left w:val="single" w:sz="4" w:space="0" w:color="auto"/>
              <w:bottom w:val="single" w:sz="4" w:space="0" w:color="auto"/>
              <w:right w:val="single" w:sz="4" w:space="0" w:color="auto"/>
            </w:tcBorders>
            <w:shd w:val="clear" w:color="auto" w:fill="auto"/>
          </w:tcPr>
          <w:p w14:paraId="29E4BBF5" w14:textId="77777777" w:rsidR="00E338BE" w:rsidRPr="001C0E1B" w:rsidRDefault="00E338BE" w:rsidP="005F30A6">
            <w:pPr>
              <w:pStyle w:val="TAC"/>
              <w:rPr>
                <w:rFonts w:cs="Arial"/>
              </w:rPr>
            </w:pPr>
          </w:p>
        </w:tc>
      </w:tr>
      <w:tr w:rsidR="00E338BE" w:rsidRPr="001C0E1B" w14:paraId="6E1BAFD0"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1F53F1B8" w14:textId="77777777" w:rsidR="00E338BE" w:rsidRPr="001C0E1B" w:rsidRDefault="00E338BE" w:rsidP="005F30A6">
            <w:pPr>
              <w:pStyle w:val="TAL"/>
            </w:pPr>
            <w:r w:rsidRPr="001C0E1B">
              <w:rPr>
                <w:rFonts w:eastAsia="Calibri"/>
                <w:position w:val="-12"/>
                <w:szCs w:val="22"/>
              </w:rPr>
              <w:object w:dxaOrig="405" w:dyaOrig="345" w14:anchorId="0F4FC260">
                <v:shape id="_x0000_i1156" type="#_x0000_t75" style="width:14.5pt;height:13.5pt" o:ole="" fillcolor="window">
                  <v:imagedata r:id="rId21" o:title=""/>
                </v:shape>
                <o:OLEObject Type="Embed" ProgID="Equation.3" ShapeID="_x0000_i1156" DrawAspect="Content" ObjectID="_1691940218" r:id="rId161"/>
              </w:object>
            </w:r>
            <w:r w:rsidRPr="001C0E1B">
              <w:rPr>
                <w:vertAlign w:val="superscript"/>
              </w:rPr>
              <w:t>Note2</w:t>
            </w:r>
          </w:p>
        </w:tc>
        <w:tc>
          <w:tcPr>
            <w:tcW w:w="1134" w:type="dxa"/>
            <w:tcBorders>
              <w:top w:val="single" w:sz="4" w:space="0" w:color="auto"/>
              <w:left w:val="single" w:sz="4" w:space="0" w:color="auto"/>
              <w:bottom w:val="single" w:sz="4" w:space="0" w:color="auto"/>
              <w:right w:val="single" w:sz="4" w:space="0" w:color="auto"/>
            </w:tcBorders>
            <w:hideMark/>
          </w:tcPr>
          <w:p w14:paraId="726CF243" w14:textId="77777777" w:rsidR="00E338BE" w:rsidRPr="001C0E1B" w:rsidRDefault="00E338BE" w:rsidP="005F30A6">
            <w:pPr>
              <w:pStyle w:val="TAC"/>
              <w:rPr>
                <w:rFonts w:cs="Arial"/>
              </w:rPr>
            </w:pPr>
            <w:r w:rsidRPr="001C0E1B">
              <w:rPr>
                <w:rFonts w:cs="Arial"/>
              </w:rPr>
              <w:t>dBm/15kHz</w:t>
            </w:r>
          </w:p>
        </w:tc>
        <w:tc>
          <w:tcPr>
            <w:tcW w:w="2327" w:type="dxa"/>
            <w:gridSpan w:val="3"/>
            <w:tcBorders>
              <w:top w:val="single" w:sz="4" w:space="0" w:color="auto"/>
              <w:left w:val="single" w:sz="4" w:space="0" w:color="auto"/>
              <w:right w:val="single" w:sz="4" w:space="0" w:color="auto"/>
            </w:tcBorders>
          </w:tcPr>
          <w:p w14:paraId="5896ED0C" w14:textId="77777777" w:rsidR="00E338BE" w:rsidRPr="001C0E1B" w:rsidRDefault="00E338BE" w:rsidP="005F30A6">
            <w:pPr>
              <w:pStyle w:val="TAC"/>
            </w:pPr>
            <w:r w:rsidRPr="001C0E1B">
              <w:t>-104.7</w:t>
            </w:r>
          </w:p>
        </w:tc>
        <w:tc>
          <w:tcPr>
            <w:tcW w:w="2328" w:type="dxa"/>
            <w:gridSpan w:val="4"/>
            <w:tcBorders>
              <w:top w:val="single" w:sz="4" w:space="0" w:color="auto"/>
              <w:left w:val="single" w:sz="4" w:space="0" w:color="auto"/>
              <w:right w:val="single" w:sz="4" w:space="0" w:color="auto"/>
            </w:tcBorders>
          </w:tcPr>
          <w:p w14:paraId="3110D72D" w14:textId="77777777" w:rsidR="00E338BE" w:rsidRPr="001C0E1B" w:rsidRDefault="00E338BE" w:rsidP="005F30A6">
            <w:pPr>
              <w:pStyle w:val="TAC"/>
            </w:pPr>
            <w:r w:rsidRPr="001C0E1B">
              <w:t>-104.7</w:t>
            </w:r>
          </w:p>
        </w:tc>
      </w:tr>
      <w:tr w:rsidR="00E338BE" w:rsidRPr="001C0E1B" w14:paraId="4CAA0AF5" w14:textId="77777777" w:rsidTr="005F30A6">
        <w:trPr>
          <w:trHeight w:val="187"/>
          <w:jc w:val="center"/>
        </w:trPr>
        <w:tc>
          <w:tcPr>
            <w:tcW w:w="970" w:type="dxa"/>
            <w:tcBorders>
              <w:top w:val="single" w:sz="4" w:space="0" w:color="auto"/>
              <w:left w:val="single" w:sz="4" w:space="0" w:color="auto"/>
              <w:bottom w:val="nil"/>
              <w:right w:val="single" w:sz="4" w:space="0" w:color="auto"/>
            </w:tcBorders>
            <w:shd w:val="clear" w:color="auto" w:fill="auto"/>
          </w:tcPr>
          <w:p w14:paraId="3734AFEE" w14:textId="77777777" w:rsidR="00E338BE" w:rsidRPr="001C0E1B" w:rsidRDefault="00E338BE" w:rsidP="005F30A6">
            <w:pPr>
              <w:pStyle w:val="TAL"/>
              <w:rPr>
                <w:vertAlign w:val="superscript"/>
              </w:rPr>
            </w:pPr>
            <w:r w:rsidRPr="001C0E1B">
              <w:rPr>
                <w:rFonts w:eastAsia="Calibri"/>
                <w:position w:val="-12"/>
                <w:szCs w:val="22"/>
              </w:rPr>
              <w:object w:dxaOrig="405" w:dyaOrig="345" w14:anchorId="01E08544">
                <v:shape id="_x0000_i1157" type="#_x0000_t75" style="width:14.5pt;height:13.5pt" o:ole="" fillcolor="window">
                  <v:imagedata r:id="rId21" o:title=""/>
                </v:shape>
                <o:OLEObject Type="Embed" ProgID="Equation.3" ShapeID="_x0000_i1157" DrawAspect="Content" ObjectID="_1691940219" r:id="rId162"/>
              </w:object>
            </w:r>
            <w:r w:rsidRPr="001C0E1B">
              <w:rPr>
                <w:vertAlign w:val="superscript"/>
              </w:rPr>
              <w:t>Note2</w:t>
            </w:r>
          </w:p>
        </w:tc>
        <w:tc>
          <w:tcPr>
            <w:tcW w:w="2835" w:type="dxa"/>
            <w:gridSpan w:val="2"/>
            <w:tcBorders>
              <w:top w:val="single" w:sz="4" w:space="0" w:color="auto"/>
              <w:left w:val="single" w:sz="4" w:space="0" w:color="auto"/>
              <w:right w:val="single" w:sz="4" w:space="0" w:color="auto"/>
            </w:tcBorders>
          </w:tcPr>
          <w:p w14:paraId="7B4E108E" w14:textId="77777777" w:rsidR="00E338BE" w:rsidRPr="001C0E1B" w:rsidRDefault="00E338BE" w:rsidP="005F30A6">
            <w:pPr>
              <w:pStyle w:val="TAL"/>
              <w:rPr>
                <w:rFonts w:eastAsia="Calibri"/>
                <w:szCs w:val="22"/>
              </w:rPr>
            </w:pPr>
          </w:p>
        </w:tc>
        <w:tc>
          <w:tcPr>
            <w:tcW w:w="1134" w:type="dxa"/>
            <w:tcBorders>
              <w:top w:val="single" w:sz="4" w:space="0" w:color="auto"/>
              <w:left w:val="single" w:sz="4" w:space="0" w:color="auto"/>
              <w:bottom w:val="nil"/>
              <w:right w:val="single" w:sz="4" w:space="0" w:color="auto"/>
            </w:tcBorders>
            <w:shd w:val="clear" w:color="auto" w:fill="auto"/>
          </w:tcPr>
          <w:p w14:paraId="7CDE0248" w14:textId="77777777" w:rsidR="00E338BE" w:rsidRPr="001C0E1B" w:rsidRDefault="00E338BE" w:rsidP="005F30A6">
            <w:pPr>
              <w:pStyle w:val="TAC"/>
              <w:rPr>
                <w:rFonts w:cs="Arial"/>
              </w:rPr>
            </w:pPr>
            <w:r w:rsidRPr="001C0E1B">
              <w:rPr>
                <w:rFonts w:cs="Arial"/>
              </w:rPr>
              <w:t>dBm/SCS</w:t>
            </w:r>
          </w:p>
        </w:tc>
        <w:tc>
          <w:tcPr>
            <w:tcW w:w="2327" w:type="dxa"/>
            <w:gridSpan w:val="3"/>
            <w:tcBorders>
              <w:top w:val="single" w:sz="4" w:space="0" w:color="auto"/>
              <w:left w:val="single" w:sz="4" w:space="0" w:color="auto"/>
              <w:right w:val="single" w:sz="4" w:space="0" w:color="auto"/>
            </w:tcBorders>
          </w:tcPr>
          <w:p w14:paraId="6C0A772B" w14:textId="77777777" w:rsidR="00E338BE" w:rsidRPr="001C0E1B" w:rsidRDefault="00E338BE" w:rsidP="005F30A6">
            <w:pPr>
              <w:pStyle w:val="TAC"/>
              <w:rPr>
                <w:lang w:eastAsia="zh-CN"/>
              </w:rPr>
            </w:pPr>
            <w:r w:rsidRPr="001C0E1B">
              <w:t>-95.7</w:t>
            </w:r>
          </w:p>
          <w:p w14:paraId="688AA5EE" w14:textId="77777777" w:rsidR="00E338BE" w:rsidRPr="001C0E1B" w:rsidRDefault="00E338BE" w:rsidP="005F30A6">
            <w:pPr>
              <w:pStyle w:val="TAC"/>
            </w:pPr>
          </w:p>
        </w:tc>
        <w:tc>
          <w:tcPr>
            <w:tcW w:w="2328" w:type="dxa"/>
            <w:gridSpan w:val="4"/>
            <w:tcBorders>
              <w:top w:val="single" w:sz="4" w:space="0" w:color="auto"/>
              <w:left w:val="single" w:sz="4" w:space="0" w:color="auto"/>
              <w:right w:val="single" w:sz="4" w:space="0" w:color="auto"/>
            </w:tcBorders>
          </w:tcPr>
          <w:p w14:paraId="2A0C784C" w14:textId="77777777" w:rsidR="00E338BE" w:rsidRPr="001C0E1B" w:rsidRDefault="00E338BE" w:rsidP="005F30A6">
            <w:pPr>
              <w:pStyle w:val="TAC"/>
              <w:rPr>
                <w:lang w:eastAsia="zh-CN"/>
              </w:rPr>
            </w:pPr>
            <w:r w:rsidRPr="001C0E1B">
              <w:t>-95.7</w:t>
            </w:r>
          </w:p>
          <w:p w14:paraId="3B6FD779" w14:textId="77777777" w:rsidR="00E338BE" w:rsidRPr="001C0E1B" w:rsidRDefault="00E338BE" w:rsidP="005F30A6">
            <w:pPr>
              <w:pStyle w:val="TAC"/>
            </w:pPr>
          </w:p>
        </w:tc>
      </w:tr>
      <w:tr w:rsidR="00E338BE" w:rsidRPr="001C0E1B" w14:paraId="5F40464A"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32733637" w14:textId="77777777" w:rsidR="00E338BE" w:rsidRPr="001C0E1B" w:rsidRDefault="00E338BE" w:rsidP="005F30A6">
            <w:pPr>
              <w:pStyle w:val="TAL"/>
              <w:rPr>
                <w:i/>
              </w:rPr>
            </w:pPr>
            <w:r w:rsidRPr="001C0E1B">
              <w:rPr>
                <w:rFonts w:eastAsia="Calibri"/>
                <w:i/>
                <w:position w:val="-12"/>
                <w:szCs w:val="22"/>
              </w:rPr>
              <w:object w:dxaOrig="615" w:dyaOrig="390" w14:anchorId="1D653183">
                <v:shape id="_x0000_i1158" type="#_x0000_t75" style="width:29pt;height:14.5pt" o:ole="" fillcolor="window">
                  <v:imagedata r:id="rId24" o:title=""/>
                </v:shape>
                <o:OLEObject Type="Embed" ProgID="Equation.3" ShapeID="_x0000_i1158" DrawAspect="Content" ObjectID="_1691940220" r:id="rId163"/>
              </w:object>
            </w:r>
          </w:p>
        </w:tc>
        <w:tc>
          <w:tcPr>
            <w:tcW w:w="1134" w:type="dxa"/>
            <w:tcBorders>
              <w:top w:val="single" w:sz="4" w:space="0" w:color="auto"/>
              <w:left w:val="single" w:sz="4" w:space="0" w:color="auto"/>
              <w:bottom w:val="single" w:sz="4" w:space="0" w:color="auto"/>
              <w:right w:val="single" w:sz="4" w:space="0" w:color="auto"/>
            </w:tcBorders>
            <w:hideMark/>
          </w:tcPr>
          <w:p w14:paraId="08F3B453" w14:textId="77777777" w:rsidR="00E338BE" w:rsidRPr="001C0E1B" w:rsidRDefault="00E338BE" w:rsidP="005F30A6">
            <w:pPr>
              <w:pStyle w:val="TAC"/>
              <w:rPr>
                <w:rFonts w:cs="Arial"/>
              </w:rPr>
            </w:pPr>
            <w:r w:rsidRPr="001C0E1B">
              <w:rPr>
                <w:rFonts w:cs="Arial"/>
              </w:rPr>
              <w:t>dB</w:t>
            </w:r>
          </w:p>
        </w:tc>
        <w:tc>
          <w:tcPr>
            <w:tcW w:w="1163" w:type="dxa"/>
            <w:tcBorders>
              <w:top w:val="single" w:sz="4" w:space="0" w:color="auto"/>
              <w:left w:val="single" w:sz="4" w:space="0" w:color="auto"/>
              <w:right w:val="single" w:sz="4" w:space="0" w:color="auto"/>
            </w:tcBorders>
          </w:tcPr>
          <w:p w14:paraId="08598D8D" w14:textId="77777777" w:rsidR="00E338BE" w:rsidRPr="001C0E1B" w:rsidRDefault="00E338BE" w:rsidP="005F30A6">
            <w:pPr>
              <w:pStyle w:val="TAC"/>
              <w:rPr>
                <w:rFonts w:cs="Arial"/>
              </w:rPr>
            </w:pPr>
            <w:r w:rsidRPr="001C0E1B">
              <w:rPr>
                <w:rFonts w:cs="Arial"/>
              </w:rPr>
              <w:t>5</w:t>
            </w:r>
          </w:p>
        </w:tc>
        <w:tc>
          <w:tcPr>
            <w:tcW w:w="1164" w:type="dxa"/>
            <w:gridSpan w:val="2"/>
            <w:tcBorders>
              <w:top w:val="single" w:sz="4" w:space="0" w:color="auto"/>
              <w:left w:val="single" w:sz="4" w:space="0" w:color="auto"/>
              <w:right w:val="single" w:sz="4" w:space="0" w:color="auto"/>
            </w:tcBorders>
          </w:tcPr>
          <w:p w14:paraId="6E9812F1" w14:textId="77777777" w:rsidR="00E338BE" w:rsidRPr="001C0E1B" w:rsidRDefault="00E338BE" w:rsidP="005F30A6">
            <w:pPr>
              <w:pStyle w:val="TAC"/>
              <w:rPr>
                <w:rFonts w:cs="Arial"/>
              </w:rPr>
            </w:pPr>
            <w:r w:rsidRPr="001C0E1B">
              <w:rPr>
                <w:rFonts w:cs="Arial"/>
              </w:rPr>
              <w:t>5</w:t>
            </w:r>
          </w:p>
        </w:tc>
        <w:tc>
          <w:tcPr>
            <w:tcW w:w="1164" w:type="dxa"/>
            <w:gridSpan w:val="2"/>
            <w:tcBorders>
              <w:top w:val="single" w:sz="4" w:space="0" w:color="auto"/>
              <w:left w:val="single" w:sz="4" w:space="0" w:color="auto"/>
              <w:right w:val="single" w:sz="4" w:space="0" w:color="auto"/>
            </w:tcBorders>
          </w:tcPr>
          <w:p w14:paraId="5B1B94A5" w14:textId="77777777" w:rsidR="00E338BE" w:rsidRPr="001C0E1B" w:rsidRDefault="00E338BE" w:rsidP="005F30A6">
            <w:pPr>
              <w:pStyle w:val="TAC"/>
            </w:pPr>
            <w:r w:rsidRPr="001C0E1B">
              <w:t>-Infinity</w:t>
            </w:r>
          </w:p>
        </w:tc>
        <w:tc>
          <w:tcPr>
            <w:tcW w:w="1164" w:type="dxa"/>
            <w:gridSpan w:val="2"/>
            <w:tcBorders>
              <w:top w:val="single" w:sz="4" w:space="0" w:color="auto"/>
              <w:left w:val="single" w:sz="4" w:space="0" w:color="auto"/>
              <w:right w:val="single" w:sz="4" w:space="0" w:color="auto"/>
            </w:tcBorders>
          </w:tcPr>
          <w:p w14:paraId="4C2269C3" w14:textId="77777777" w:rsidR="00E338BE" w:rsidRPr="001C0E1B" w:rsidRDefault="00E338BE" w:rsidP="005F30A6">
            <w:pPr>
              <w:pStyle w:val="TAC"/>
              <w:rPr>
                <w:rFonts w:cs="Arial"/>
              </w:rPr>
            </w:pPr>
            <w:r w:rsidRPr="001C0E1B">
              <w:rPr>
                <w:rFonts w:cs="Arial"/>
              </w:rPr>
              <w:t>5</w:t>
            </w:r>
          </w:p>
        </w:tc>
      </w:tr>
      <w:tr w:rsidR="00E338BE" w:rsidRPr="001C0E1B" w14:paraId="4EE6E2C7"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3FD566AA" w14:textId="77777777" w:rsidR="00E338BE" w:rsidRPr="001C0E1B" w:rsidRDefault="00E338BE" w:rsidP="005F30A6">
            <w:pPr>
              <w:pStyle w:val="TAL"/>
            </w:pPr>
            <w:r w:rsidRPr="001C0E1B">
              <w:rPr>
                <w:rFonts w:eastAsia="Calibri"/>
                <w:position w:val="-12"/>
                <w:szCs w:val="22"/>
              </w:rPr>
              <w:object w:dxaOrig="810" w:dyaOrig="390" w14:anchorId="4E291DB9">
                <v:shape id="_x0000_i1159" type="#_x0000_t75" style="width:43pt;height:14.5pt" o:ole="" fillcolor="window">
                  <v:imagedata r:id="rId26" o:title=""/>
                </v:shape>
                <o:OLEObject Type="Embed" ProgID="Equation.3" ShapeID="_x0000_i1159" DrawAspect="Content" ObjectID="_1691940221" r:id="rId164"/>
              </w:object>
            </w:r>
          </w:p>
        </w:tc>
        <w:tc>
          <w:tcPr>
            <w:tcW w:w="1134" w:type="dxa"/>
            <w:tcBorders>
              <w:top w:val="single" w:sz="4" w:space="0" w:color="auto"/>
              <w:left w:val="single" w:sz="4" w:space="0" w:color="auto"/>
              <w:bottom w:val="single" w:sz="4" w:space="0" w:color="auto"/>
              <w:right w:val="single" w:sz="4" w:space="0" w:color="auto"/>
            </w:tcBorders>
            <w:hideMark/>
          </w:tcPr>
          <w:p w14:paraId="78D0632B" w14:textId="77777777" w:rsidR="00E338BE" w:rsidRPr="001C0E1B" w:rsidRDefault="00E338BE" w:rsidP="005F30A6">
            <w:pPr>
              <w:pStyle w:val="TAC"/>
              <w:rPr>
                <w:rFonts w:cs="Arial"/>
              </w:rPr>
            </w:pPr>
            <w:r w:rsidRPr="001C0E1B">
              <w:rPr>
                <w:rFonts w:cs="Arial"/>
              </w:rPr>
              <w:t>dB</w:t>
            </w:r>
          </w:p>
        </w:tc>
        <w:tc>
          <w:tcPr>
            <w:tcW w:w="1163" w:type="dxa"/>
            <w:tcBorders>
              <w:left w:val="single" w:sz="4" w:space="0" w:color="auto"/>
              <w:bottom w:val="single" w:sz="4" w:space="0" w:color="auto"/>
              <w:right w:val="single" w:sz="4" w:space="0" w:color="auto"/>
            </w:tcBorders>
          </w:tcPr>
          <w:p w14:paraId="6D795989" w14:textId="77777777" w:rsidR="00E338BE" w:rsidRPr="001C0E1B" w:rsidRDefault="00E338BE" w:rsidP="005F30A6">
            <w:pPr>
              <w:pStyle w:val="TAC"/>
              <w:rPr>
                <w:rFonts w:cs="Arial"/>
              </w:rPr>
            </w:pPr>
            <w:r w:rsidRPr="001C0E1B">
              <w:rPr>
                <w:rFonts w:cs="Arial"/>
              </w:rPr>
              <w:t>5</w:t>
            </w:r>
          </w:p>
        </w:tc>
        <w:tc>
          <w:tcPr>
            <w:tcW w:w="1164" w:type="dxa"/>
            <w:gridSpan w:val="2"/>
            <w:tcBorders>
              <w:left w:val="single" w:sz="4" w:space="0" w:color="auto"/>
              <w:bottom w:val="single" w:sz="4" w:space="0" w:color="auto"/>
              <w:right w:val="single" w:sz="4" w:space="0" w:color="auto"/>
            </w:tcBorders>
          </w:tcPr>
          <w:p w14:paraId="636CD2C8" w14:textId="77777777" w:rsidR="00E338BE" w:rsidRPr="001C0E1B" w:rsidRDefault="00E338BE" w:rsidP="005F30A6">
            <w:pPr>
              <w:pStyle w:val="TAC"/>
              <w:rPr>
                <w:rFonts w:cs="Arial"/>
              </w:rPr>
            </w:pPr>
            <w:r w:rsidRPr="001C0E1B">
              <w:rPr>
                <w:rFonts w:cs="Arial"/>
              </w:rPr>
              <w:t>5</w:t>
            </w:r>
          </w:p>
        </w:tc>
        <w:tc>
          <w:tcPr>
            <w:tcW w:w="1164" w:type="dxa"/>
            <w:gridSpan w:val="2"/>
            <w:tcBorders>
              <w:left w:val="single" w:sz="4" w:space="0" w:color="auto"/>
              <w:bottom w:val="single" w:sz="4" w:space="0" w:color="auto"/>
              <w:right w:val="single" w:sz="4" w:space="0" w:color="auto"/>
            </w:tcBorders>
          </w:tcPr>
          <w:p w14:paraId="60DF1FCA" w14:textId="77777777" w:rsidR="00E338BE" w:rsidRPr="001C0E1B" w:rsidRDefault="00E338BE" w:rsidP="005F30A6">
            <w:pPr>
              <w:pStyle w:val="TAC"/>
            </w:pPr>
            <w:r w:rsidRPr="001C0E1B">
              <w:t>-Infinity</w:t>
            </w:r>
          </w:p>
        </w:tc>
        <w:tc>
          <w:tcPr>
            <w:tcW w:w="1164" w:type="dxa"/>
            <w:gridSpan w:val="2"/>
            <w:tcBorders>
              <w:left w:val="single" w:sz="4" w:space="0" w:color="auto"/>
              <w:bottom w:val="single" w:sz="4" w:space="0" w:color="auto"/>
              <w:right w:val="single" w:sz="4" w:space="0" w:color="auto"/>
            </w:tcBorders>
          </w:tcPr>
          <w:p w14:paraId="6AD3801E" w14:textId="77777777" w:rsidR="00E338BE" w:rsidRPr="001C0E1B" w:rsidRDefault="00E338BE" w:rsidP="005F30A6">
            <w:pPr>
              <w:pStyle w:val="TAC"/>
              <w:rPr>
                <w:rFonts w:cs="Arial"/>
              </w:rPr>
            </w:pPr>
            <w:r w:rsidRPr="001C0E1B">
              <w:rPr>
                <w:rFonts w:cs="Arial"/>
              </w:rPr>
              <w:t>5</w:t>
            </w:r>
          </w:p>
        </w:tc>
      </w:tr>
      <w:tr w:rsidR="00E338BE" w:rsidRPr="001C0E1B" w14:paraId="15CF4E9E" w14:textId="77777777" w:rsidTr="005F30A6">
        <w:trPr>
          <w:trHeight w:val="187"/>
          <w:jc w:val="center"/>
        </w:trPr>
        <w:tc>
          <w:tcPr>
            <w:tcW w:w="970" w:type="dxa"/>
            <w:tcBorders>
              <w:top w:val="single" w:sz="4" w:space="0" w:color="auto"/>
              <w:left w:val="single" w:sz="4" w:space="0" w:color="auto"/>
              <w:bottom w:val="nil"/>
              <w:right w:val="single" w:sz="4" w:space="0" w:color="auto"/>
            </w:tcBorders>
            <w:shd w:val="clear" w:color="auto" w:fill="auto"/>
            <w:hideMark/>
          </w:tcPr>
          <w:p w14:paraId="0A96CB15" w14:textId="77777777" w:rsidR="00E338BE" w:rsidRPr="001C0E1B" w:rsidRDefault="00E338BE" w:rsidP="005F30A6">
            <w:pPr>
              <w:pStyle w:val="TAL"/>
            </w:pPr>
            <w:r w:rsidRPr="001C0E1B">
              <w:t>Io</w:t>
            </w:r>
            <w:r w:rsidRPr="001C0E1B">
              <w:rPr>
                <w:vertAlign w:val="superscript"/>
              </w:rPr>
              <w:t>Note3</w:t>
            </w:r>
          </w:p>
        </w:tc>
        <w:tc>
          <w:tcPr>
            <w:tcW w:w="2835" w:type="dxa"/>
            <w:gridSpan w:val="2"/>
            <w:tcBorders>
              <w:top w:val="single" w:sz="4" w:space="0" w:color="auto"/>
              <w:left w:val="single" w:sz="4" w:space="0" w:color="auto"/>
              <w:right w:val="single" w:sz="4" w:space="0" w:color="auto"/>
            </w:tcBorders>
          </w:tcPr>
          <w:p w14:paraId="55F98F7D" w14:textId="77777777" w:rsidR="00E338BE" w:rsidRPr="001C0E1B" w:rsidRDefault="00E338BE" w:rsidP="005F30A6">
            <w:pPr>
              <w:pStyle w:val="TAL"/>
            </w:pPr>
          </w:p>
        </w:tc>
        <w:tc>
          <w:tcPr>
            <w:tcW w:w="1134" w:type="dxa"/>
            <w:tcBorders>
              <w:top w:val="single" w:sz="4" w:space="0" w:color="auto"/>
              <w:left w:val="single" w:sz="4" w:space="0" w:color="auto"/>
              <w:right w:val="single" w:sz="4" w:space="0" w:color="auto"/>
            </w:tcBorders>
            <w:hideMark/>
          </w:tcPr>
          <w:p w14:paraId="6202845A" w14:textId="77777777" w:rsidR="00E338BE" w:rsidRPr="001C0E1B" w:rsidRDefault="00E338BE" w:rsidP="005F30A6">
            <w:pPr>
              <w:pStyle w:val="TAC"/>
              <w:rPr>
                <w:rFonts w:cs="Arial"/>
              </w:rPr>
            </w:pPr>
            <w:r w:rsidRPr="001C0E1B">
              <w:rPr>
                <w:rFonts w:cs="Arial"/>
              </w:rPr>
              <w:t>dBm/</w:t>
            </w:r>
          </w:p>
          <w:p w14:paraId="159C57A6" w14:textId="77777777" w:rsidR="00E338BE" w:rsidRPr="001C0E1B" w:rsidRDefault="00E338BE" w:rsidP="005F30A6">
            <w:pPr>
              <w:pStyle w:val="TAC"/>
              <w:rPr>
                <w:rFonts w:cs="Arial"/>
              </w:rPr>
            </w:pPr>
            <w:r w:rsidRPr="001C0E1B">
              <w:rPr>
                <w:rFonts w:cs="Arial"/>
              </w:rPr>
              <w:t>BW</w:t>
            </w:r>
          </w:p>
        </w:tc>
        <w:tc>
          <w:tcPr>
            <w:tcW w:w="1163" w:type="dxa"/>
            <w:tcBorders>
              <w:top w:val="single" w:sz="4" w:space="0" w:color="auto"/>
              <w:left w:val="single" w:sz="4" w:space="0" w:color="auto"/>
              <w:right w:val="single" w:sz="4" w:space="0" w:color="auto"/>
            </w:tcBorders>
          </w:tcPr>
          <w:p w14:paraId="29DB44D0" w14:textId="77777777" w:rsidR="00E338BE" w:rsidRPr="001C0E1B" w:rsidRDefault="00E338BE" w:rsidP="005F30A6">
            <w:pPr>
              <w:pStyle w:val="TAC"/>
              <w:rPr>
                <w:rFonts w:cs="Arial"/>
              </w:rPr>
            </w:pPr>
            <w:r w:rsidRPr="001C0E1B">
              <w:rPr>
                <w:rFonts w:cs="Arial"/>
              </w:rPr>
              <w:t>-60.5</w:t>
            </w:r>
          </w:p>
        </w:tc>
        <w:tc>
          <w:tcPr>
            <w:tcW w:w="1164" w:type="dxa"/>
            <w:gridSpan w:val="2"/>
            <w:tcBorders>
              <w:top w:val="single" w:sz="4" w:space="0" w:color="auto"/>
              <w:left w:val="single" w:sz="4" w:space="0" w:color="auto"/>
              <w:right w:val="single" w:sz="4" w:space="0" w:color="auto"/>
            </w:tcBorders>
          </w:tcPr>
          <w:p w14:paraId="5BEB9A4E" w14:textId="77777777" w:rsidR="00E338BE" w:rsidRPr="001C0E1B" w:rsidRDefault="00E338BE" w:rsidP="005F30A6">
            <w:pPr>
              <w:pStyle w:val="TAC"/>
              <w:rPr>
                <w:rFonts w:cs="Arial"/>
              </w:rPr>
            </w:pPr>
            <w:r w:rsidRPr="001C0E1B">
              <w:rPr>
                <w:rFonts w:cs="Arial"/>
              </w:rPr>
              <w:t>-60.5</w:t>
            </w:r>
          </w:p>
        </w:tc>
        <w:tc>
          <w:tcPr>
            <w:tcW w:w="1164" w:type="dxa"/>
            <w:gridSpan w:val="2"/>
            <w:tcBorders>
              <w:top w:val="single" w:sz="4" w:space="0" w:color="auto"/>
              <w:left w:val="single" w:sz="4" w:space="0" w:color="auto"/>
              <w:right w:val="single" w:sz="4" w:space="0" w:color="auto"/>
            </w:tcBorders>
          </w:tcPr>
          <w:p w14:paraId="788B8BC2" w14:textId="77777777" w:rsidR="00E338BE" w:rsidRPr="001C0E1B" w:rsidRDefault="00E338BE" w:rsidP="005F30A6">
            <w:pPr>
              <w:pStyle w:val="TAC"/>
              <w:rPr>
                <w:rFonts w:cs="Arial"/>
              </w:rPr>
            </w:pPr>
            <w:r w:rsidRPr="001C0E1B">
              <w:rPr>
                <w:rFonts w:cs="Arial"/>
              </w:rPr>
              <w:t>-66.7</w:t>
            </w:r>
          </w:p>
        </w:tc>
        <w:tc>
          <w:tcPr>
            <w:tcW w:w="1164" w:type="dxa"/>
            <w:gridSpan w:val="2"/>
            <w:tcBorders>
              <w:top w:val="single" w:sz="4" w:space="0" w:color="auto"/>
              <w:left w:val="single" w:sz="4" w:space="0" w:color="auto"/>
              <w:right w:val="single" w:sz="4" w:space="0" w:color="auto"/>
            </w:tcBorders>
          </w:tcPr>
          <w:p w14:paraId="1C7D811F" w14:textId="77777777" w:rsidR="00E338BE" w:rsidRPr="001C0E1B" w:rsidRDefault="00E338BE" w:rsidP="005F30A6">
            <w:pPr>
              <w:pStyle w:val="TAC"/>
              <w:rPr>
                <w:rFonts w:cs="Arial"/>
              </w:rPr>
            </w:pPr>
            <w:r w:rsidRPr="001C0E1B">
              <w:rPr>
                <w:rFonts w:cs="Arial"/>
              </w:rPr>
              <w:t>-60.5</w:t>
            </w:r>
          </w:p>
        </w:tc>
      </w:tr>
      <w:tr w:rsidR="00E338BE" w:rsidRPr="001C0E1B" w14:paraId="21BC45EB"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4D07BA65" w14:textId="77777777" w:rsidR="00E338BE" w:rsidRPr="001C0E1B" w:rsidRDefault="00E338BE" w:rsidP="005F30A6">
            <w:pPr>
              <w:pStyle w:val="TAL"/>
            </w:pPr>
            <w:r w:rsidRPr="001C0E1B">
              <w:t>Propagation condition</w:t>
            </w:r>
          </w:p>
        </w:tc>
        <w:tc>
          <w:tcPr>
            <w:tcW w:w="1134" w:type="dxa"/>
            <w:tcBorders>
              <w:top w:val="single" w:sz="4" w:space="0" w:color="auto"/>
              <w:left w:val="single" w:sz="4" w:space="0" w:color="auto"/>
              <w:bottom w:val="single" w:sz="4" w:space="0" w:color="auto"/>
              <w:right w:val="single" w:sz="4" w:space="0" w:color="auto"/>
            </w:tcBorders>
            <w:hideMark/>
          </w:tcPr>
          <w:p w14:paraId="3C869AF8" w14:textId="77777777" w:rsidR="00E338BE" w:rsidRPr="001C0E1B" w:rsidRDefault="00E338BE" w:rsidP="005F30A6">
            <w:pPr>
              <w:pStyle w:val="TAC"/>
              <w:rPr>
                <w:rFonts w:cs="Arial"/>
              </w:rPr>
            </w:pPr>
            <w:r w:rsidRPr="001C0E1B">
              <w:rPr>
                <w:rFonts w:cs="Arial"/>
              </w:rPr>
              <w:t>-</w:t>
            </w:r>
          </w:p>
        </w:tc>
        <w:tc>
          <w:tcPr>
            <w:tcW w:w="2327" w:type="dxa"/>
            <w:gridSpan w:val="3"/>
            <w:tcBorders>
              <w:top w:val="single" w:sz="4" w:space="0" w:color="auto"/>
              <w:left w:val="single" w:sz="4" w:space="0" w:color="auto"/>
              <w:bottom w:val="single" w:sz="4" w:space="0" w:color="auto"/>
              <w:right w:val="single" w:sz="4" w:space="0" w:color="auto"/>
            </w:tcBorders>
            <w:hideMark/>
          </w:tcPr>
          <w:p w14:paraId="12F3F39D" w14:textId="77777777" w:rsidR="00E338BE" w:rsidRPr="001C0E1B" w:rsidRDefault="00E338BE" w:rsidP="005F30A6">
            <w:pPr>
              <w:pStyle w:val="TAC"/>
              <w:rPr>
                <w:rFonts w:cs="Arial"/>
              </w:rPr>
            </w:pPr>
            <w:r w:rsidRPr="001C0E1B">
              <w:rPr>
                <w:rFonts w:cs="Arial"/>
              </w:rPr>
              <w:t>AWGN</w:t>
            </w:r>
          </w:p>
        </w:tc>
        <w:tc>
          <w:tcPr>
            <w:tcW w:w="2328" w:type="dxa"/>
            <w:gridSpan w:val="4"/>
            <w:tcBorders>
              <w:top w:val="single" w:sz="4" w:space="0" w:color="auto"/>
              <w:left w:val="single" w:sz="4" w:space="0" w:color="auto"/>
              <w:bottom w:val="single" w:sz="4" w:space="0" w:color="auto"/>
              <w:right w:val="single" w:sz="4" w:space="0" w:color="auto"/>
            </w:tcBorders>
          </w:tcPr>
          <w:p w14:paraId="33D58782" w14:textId="77777777" w:rsidR="00E338BE" w:rsidRPr="001C0E1B" w:rsidRDefault="00E338BE" w:rsidP="005F30A6">
            <w:pPr>
              <w:pStyle w:val="TAC"/>
              <w:rPr>
                <w:rFonts w:cs="Arial"/>
              </w:rPr>
            </w:pPr>
            <w:r>
              <w:rPr>
                <w:rFonts w:cs="Arial"/>
              </w:rPr>
              <w:t>AWGN</w:t>
            </w:r>
          </w:p>
        </w:tc>
      </w:tr>
      <w:tr w:rsidR="00E338BE" w:rsidRPr="001C0E1B" w14:paraId="2D2A8FA4" w14:textId="77777777" w:rsidTr="005F30A6">
        <w:trPr>
          <w:trHeight w:val="187"/>
          <w:jc w:val="center"/>
        </w:trPr>
        <w:tc>
          <w:tcPr>
            <w:tcW w:w="9594" w:type="dxa"/>
            <w:gridSpan w:val="11"/>
            <w:tcBorders>
              <w:top w:val="single" w:sz="4" w:space="0" w:color="auto"/>
              <w:left w:val="single" w:sz="4" w:space="0" w:color="auto"/>
              <w:bottom w:val="single" w:sz="4" w:space="0" w:color="auto"/>
              <w:right w:val="single" w:sz="4" w:space="0" w:color="auto"/>
            </w:tcBorders>
            <w:vAlign w:val="center"/>
          </w:tcPr>
          <w:p w14:paraId="4ED30AFB" w14:textId="77777777" w:rsidR="00E338BE" w:rsidRPr="001C0E1B" w:rsidRDefault="00E338BE" w:rsidP="005F30A6">
            <w:pPr>
              <w:pStyle w:val="TAN"/>
            </w:pPr>
            <w:r w:rsidRPr="001C0E1B">
              <w:t>Note 1:</w:t>
            </w:r>
            <w:r w:rsidRPr="001C0E1B">
              <w:tab/>
              <w:t>OCNG shall be used such that both cells are fully allocated and a constant total transmitted power spectral density is achieved for all OFDM symbols.</w:t>
            </w:r>
          </w:p>
          <w:p w14:paraId="11592B62" w14:textId="77777777" w:rsidR="00E338BE" w:rsidRPr="001C0E1B" w:rsidRDefault="00E338BE" w:rsidP="005F30A6">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1A66165B">
                <v:shape id="_x0000_i1160" type="#_x0000_t75" style="width:14.5pt;height:13.5pt" o:ole="" fillcolor="window">
                  <v:imagedata r:id="rId21" o:title=""/>
                </v:shape>
                <o:OLEObject Type="Embed" ProgID="Equation.3" ShapeID="_x0000_i1160" DrawAspect="Content" ObjectID="_1691940222" r:id="rId165"/>
              </w:object>
            </w:r>
            <w:r w:rsidRPr="001C0E1B">
              <w:t xml:space="preserve"> to be fulfilled.</w:t>
            </w:r>
          </w:p>
          <w:p w14:paraId="24E20D2B" w14:textId="77777777" w:rsidR="00E338BE" w:rsidRPr="001C0E1B" w:rsidRDefault="00E338BE" w:rsidP="005F30A6">
            <w:pPr>
              <w:pStyle w:val="TAN"/>
            </w:pPr>
            <w:r w:rsidRPr="001C0E1B">
              <w:t>Note 3:</w:t>
            </w:r>
            <w:r w:rsidRPr="001C0E1B">
              <w:tab/>
              <w:t>Io levels have been derived from other parameters for information purposes. They are not settable parameters themselves.</w:t>
            </w:r>
          </w:p>
          <w:p w14:paraId="0F1FF7CD" w14:textId="77777777" w:rsidR="00E338BE" w:rsidRPr="001C0E1B" w:rsidRDefault="00E338BE" w:rsidP="005F30A6">
            <w:pPr>
              <w:pStyle w:val="TAN"/>
            </w:pPr>
            <w:r w:rsidRPr="001C0E1B">
              <w:t>Note 4:</w:t>
            </w:r>
            <w:r w:rsidRPr="001C0E1B">
              <w:tab/>
              <w:t>Equivalent power received by an antenna with 0 dBi gain at the centre of the quiet zone</w:t>
            </w:r>
          </w:p>
          <w:p w14:paraId="58722A65" w14:textId="77777777" w:rsidR="00E338BE" w:rsidRPr="001C0E1B" w:rsidRDefault="00E338BE" w:rsidP="005F30A6">
            <w:pPr>
              <w:pStyle w:val="TAN"/>
            </w:pPr>
            <w:r w:rsidRPr="001C0E1B">
              <w:t>Note 5:</w:t>
            </w:r>
            <w:r w:rsidRPr="001C0E1B">
              <w:tab/>
              <w:t>As observed with 0 dBi gain antenna at the centre of the quiet zone</w:t>
            </w:r>
          </w:p>
          <w:p w14:paraId="2ED14400" w14:textId="77777777" w:rsidR="00E338BE" w:rsidRPr="001C0E1B" w:rsidRDefault="00E338BE" w:rsidP="005F30A6">
            <w:pPr>
              <w:pStyle w:val="TAN"/>
            </w:pPr>
            <w:r w:rsidRPr="001C0E1B">
              <w:t>Note 6:</w:t>
            </w:r>
            <w:r w:rsidRPr="001C0E1B">
              <w:tab/>
              <w:t>Information about types of UE beam is given in B.2.1.3, and does not limit UE implementation or test system implementation</w:t>
            </w:r>
          </w:p>
        </w:tc>
      </w:tr>
    </w:tbl>
    <w:p w14:paraId="54D53FAC" w14:textId="77777777" w:rsidR="00E338BE" w:rsidRPr="001C0E1B" w:rsidRDefault="00E338BE" w:rsidP="00E338BE"/>
    <w:p w14:paraId="13F89310" w14:textId="77777777" w:rsidR="00E338BE" w:rsidRPr="001C0E1B" w:rsidRDefault="00E338BE" w:rsidP="00E338BE">
      <w:pPr>
        <w:pStyle w:val="Heading5"/>
        <w:rPr>
          <w:snapToGrid w:val="0"/>
        </w:rPr>
      </w:pPr>
      <w:r w:rsidRPr="001C0E1B">
        <w:rPr>
          <w:snapToGrid w:val="0"/>
        </w:rPr>
        <w:t>A.7.3.1.3.3 Test Requirements</w:t>
      </w:r>
    </w:p>
    <w:p w14:paraId="422E7DAA" w14:textId="77777777" w:rsidR="00E338BE" w:rsidRPr="001C0E1B" w:rsidRDefault="00E338BE" w:rsidP="00E338BE">
      <w:pPr>
        <w:pStyle w:val="CommentText"/>
        <w:rPr>
          <w:rFonts w:cs="v4.2.0"/>
        </w:rPr>
      </w:pPr>
      <w:r w:rsidRPr="001C0E1B">
        <w:rPr>
          <w:rFonts w:cs="v4.2.0"/>
        </w:rPr>
        <w:t>The UE shall start to transmit the PRACH to Cell 2 less than 552 ms from the beginning of time period T2.</w:t>
      </w:r>
    </w:p>
    <w:p w14:paraId="0C97CD16" w14:textId="77777777" w:rsidR="00E338BE" w:rsidRPr="001C0E1B" w:rsidRDefault="00E338BE" w:rsidP="00E338BE">
      <w:pPr>
        <w:rPr>
          <w:rFonts w:cs="v4.2.0"/>
        </w:rPr>
      </w:pPr>
      <w:r w:rsidRPr="001C0E1B">
        <w:rPr>
          <w:rFonts w:cs="v4.2.0"/>
        </w:rPr>
        <w:t>The rate of correct handovers observed during repeated tests shall be at least 90%.</w:t>
      </w:r>
    </w:p>
    <w:p w14:paraId="36A36ECE" w14:textId="77777777" w:rsidR="00E338BE" w:rsidRPr="001C0E1B" w:rsidRDefault="00E338BE" w:rsidP="00E338BE">
      <w:pPr>
        <w:pStyle w:val="NO"/>
      </w:pPr>
      <w:r w:rsidRPr="001C0E1B">
        <w:t>NOTE:</w:t>
      </w:r>
      <w:r w:rsidRPr="001C0E1B">
        <w:tab/>
        <w:t xml:space="preserve">The handover delay can be expressed as: RRC procedure delay + </w:t>
      </w:r>
      <w:r w:rsidRPr="001C0E1B">
        <w:rPr>
          <w:bCs/>
        </w:rPr>
        <w:t>T</w:t>
      </w:r>
      <w:r w:rsidRPr="001C0E1B">
        <w:rPr>
          <w:bCs/>
          <w:vertAlign w:val="subscript"/>
        </w:rPr>
        <w:t>interrupt</w:t>
      </w:r>
      <w:r w:rsidRPr="001C0E1B">
        <w:t>, where:</w:t>
      </w:r>
    </w:p>
    <w:p w14:paraId="36DE95F3" w14:textId="77777777" w:rsidR="00E338BE" w:rsidRPr="001C0E1B" w:rsidRDefault="00E338BE" w:rsidP="00E338BE">
      <w:pPr>
        <w:pStyle w:val="B1"/>
      </w:pPr>
      <w:r w:rsidRPr="001C0E1B">
        <w:rPr>
          <w:rFonts w:cs="v4.2.0"/>
        </w:rPr>
        <w:t>RRC procedure delay</w:t>
      </w:r>
      <w:r w:rsidRPr="001C0E1B">
        <w:rPr>
          <w:rFonts w:cs="v4.2.0"/>
          <w:bCs/>
        </w:rPr>
        <w:t xml:space="preserve"> = 10 ms and is specified in clause 12 in </w:t>
      </w:r>
      <w:r w:rsidRPr="001C0E1B">
        <w:t>TS 38.331 [2]</w:t>
      </w:r>
      <w:r w:rsidRPr="001C0E1B">
        <w:rPr>
          <w:rFonts w:cs="v4.2.0"/>
          <w:bCs/>
        </w:rPr>
        <w:t>.</w:t>
      </w:r>
    </w:p>
    <w:p w14:paraId="142B5F33" w14:textId="77777777" w:rsidR="00E338BE" w:rsidRPr="001C0E1B" w:rsidRDefault="00E338BE" w:rsidP="00E338BE">
      <w:pPr>
        <w:pStyle w:val="B1"/>
      </w:pPr>
      <w:r w:rsidRPr="001C0E1B">
        <w:t>T</w:t>
      </w:r>
      <w:r w:rsidRPr="001C0E1B">
        <w:rPr>
          <w:position w:val="-6"/>
        </w:rPr>
        <w:t>interrupt</w:t>
      </w:r>
      <w:r w:rsidRPr="001C0E1B">
        <w:t xml:space="preserve"> = 542 ms</w:t>
      </w:r>
      <w:r w:rsidRPr="001C0E1B" w:rsidDel="00543ADA">
        <w:rPr>
          <w:bCs/>
        </w:rPr>
        <w:t xml:space="preserve"> </w:t>
      </w:r>
      <w:r w:rsidRPr="001C0E1B">
        <w:t xml:space="preserve">in the test. </w:t>
      </w:r>
      <w:r w:rsidRPr="001C0E1B">
        <w:rPr>
          <w:bCs/>
        </w:rPr>
        <w:t>T</w:t>
      </w:r>
      <w:r w:rsidRPr="001C0E1B">
        <w:rPr>
          <w:bCs/>
          <w:vertAlign w:val="subscript"/>
        </w:rPr>
        <w:t>interrupt</w:t>
      </w:r>
      <w:r w:rsidRPr="001C0E1B">
        <w:t xml:space="preserve"> is defined in clause 6.1.1.4.2.</w:t>
      </w:r>
    </w:p>
    <w:p w14:paraId="5EEFEBC9" w14:textId="77777777" w:rsidR="00E338BE" w:rsidRPr="001C0E1B" w:rsidRDefault="00E338BE" w:rsidP="00E338BE">
      <w:r w:rsidRPr="001C0E1B">
        <w:t>This gives a total of 552 ms.</w:t>
      </w:r>
    </w:p>
    <w:p w14:paraId="35356A11"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5D32E52B" w14:textId="430105AC" w:rsidR="00E338BE" w:rsidRDefault="00E338BE" w:rsidP="00E338BE">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048E780B"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689FF42B" w14:textId="77777777" w:rsidR="00E338BE" w:rsidRPr="001C0E1B" w:rsidRDefault="00E338BE" w:rsidP="00E338BE">
      <w:pPr>
        <w:pStyle w:val="Heading4"/>
        <w:rPr>
          <w:snapToGrid w:val="0"/>
          <w:lang w:eastAsia="zh-CN"/>
        </w:rPr>
      </w:pPr>
      <w:r w:rsidRPr="001C0E1B">
        <w:rPr>
          <w:snapToGrid w:val="0"/>
        </w:rPr>
        <w:t>A.7.3.2.2</w:t>
      </w:r>
      <w:r w:rsidRPr="001C0E1B">
        <w:rPr>
          <w:snapToGrid w:val="0"/>
        </w:rPr>
        <w:tab/>
        <w:t>Random Access</w:t>
      </w:r>
    </w:p>
    <w:p w14:paraId="5B66FBF9" w14:textId="77777777" w:rsidR="00E338BE" w:rsidRPr="001C0E1B" w:rsidRDefault="00E338BE" w:rsidP="00E338BE">
      <w:pPr>
        <w:pStyle w:val="Heading5"/>
        <w:rPr>
          <w:lang w:eastAsia="zh-CN"/>
        </w:rPr>
      </w:pPr>
      <w:bookmarkStart w:id="2710" w:name="_Toc535476680"/>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.1</w:t>
      </w:r>
      <w:r w:rsidRPr="001C0E1B">
        <w:tab/>
      </w:r>
      <w:r>
        <w:t>4-step RA type c</w:t>
      </w:r>
      <w:r w:rsidRPr="001C0E1B">
        <w:t xml:space="preserve">ontention based random access test in FR2 for </w:t>
      </w:r>
      <w:r w:rsidRPr="001C0E1B">
        <w:rPr>
          <w:lang w:eastAsia="zh-CN"/>
        </w:rPr>
        <w:t>NR Standalone</w:t>
      </w:r>
      <w:bookmarkEnd w:id="2710"/>
    </w:p>
    <w:p w14:paraId="18DD5DF2"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.1</w:t>
      </w:r>
      <w:r w:rsidRPr="001C0E1B">
        <w:tab/>
        <w:t>Test Purpose and Environment</w:t>
      </w:r>
    </w:p>
    <w:p w14:paraId="7F69C242" w14:textId="77777777" w:rsidR="00E338BE" w:rsidRPr="001C0E1B" w:rsidRDefault="00E338BE" w:rsidP="00E338BE">
      <w:pPr>
        <w:spacing w:before="120"/>
      </w:pPr>
      <w:r w:rsidRPr="001C0E1B">
        <w:rPr>
          <w:rFonts w:cs="v4.2.0"/>
        </w:rPr>
        <w:t>The purpose of this test is to verify that the behavior of the random access procedure is according to the requirements and that the PRACH power settings and timing are within specified limits. This test will verify the requirements in Clause 6.2.</w:t>
      </w:r>
      <w:r w:rsidRPr="001C0E1B">
        <w:rPr>
          <w:rFonts w:cs="v4.2.0"/>
          <w:lang w:eastAsia="zh-CN"/>
        </w:rPr>
        <w:t>2.</w:t>
      </w:r>
      <w:r w:rsidRPr="001C0E1B">
        <w:rPr>
          <w:rFonts w:cs="v4.2.0"/>
        </w:rPr>
        <w:t>2 and Clause 7.1.2 in an AWGN model.</w:t>
      </w:r>
    </w:p>
    <w:p w14:paraId="174E6AC5" w14:textId="77777777" w:rsidR="00E338BE" w:rsidRPr="001C0E1B" w:rsidRDefault="00E338BE" w:rsidP="00E338BE">
      <w:pPr>
        <w:spacing w:before="120"/>
        <w:rPr>
          <w:lang w:eastAsia="zh-CN"/>
        </w:rPr>
      </w:pPr>
      <w:r w:rsidRPr="001C0E1B">
        <w:t xml:space="preserve">For this test </w:t>
      </w:r>
      <w:r w:rsidRPr="001C0E1B">
        <w:rPr>
          <w:lang w:eastAsia="zh-CN"/>
        </w:rPr>
        <w:t>one</w:t>
      </w:r>
      <w:r w:rsidRPr="001C0E1B">
        <w:t xml:space="preserve"> cell </w:t>
      </w:r>
      <w:r w:rsidRPr="001C0E1B">
        <w:rPr>
          <w:lang w:eastAsia="zh-CN"/>
        </w:rPr>
        <w:t>is</w:t>
      </w:r>
      <w:r w:rsidRPr="001C0E1B">
        <w:t xml:space="preserve"> used</w:t>
      </w:r>
      <w:r w:rsidRPr="001C0E1B">
        <w:rPr>
          <w:lang w:eastAsia="zh-CN"/>
        </w:rPr>
        <w:t xml:space="preserve">, with the </w:t>
      </w:r>
      <w:r w:rsidRPr="001C0E1B">
        <w:rPr>
          <w:lang w:eastAsia="ko-KR"/>
        </w:rPr>
        <w:t xml:space="preserve">configuration of Cell </w:t>
      </w:r>
      <w:r w:rsidRPr="001C0E1B">
        <w:rPr>
          <w:lang w:eastAsia="zh-CN"/>
        </w:rPr>
        <w:t>1</w:t>
      </w:r>
      <w:r w:rsidRPr="001C0E1B">
        <w:rPr>
          <w:lang w:eastAsia="ko-KR"/>
        </w:rPr>
        <w:t xml:space="preserve"> </w:t>
      </w:r>
      <w:r w:rsidRPr="001C0E1B">
        <w:rPr>
          <w:lang w:eastAsia="zh-CN"/>
        </w:rPr>
        <w:t>configured as</w:t>
      </w:r>
      <w:r w:rsidRPr="001C0E1B">
        <w:rPr>
          <w:lang w:eastAsia="ko-KR"/>
        </w:rPr>
        <w:t xml:space="preserve"> PCel</w:t>
      </w:r>
      <w:r w:rsidRPr="001C0E1B">
        <w:rPr>
          <w:lang w:eastAsia="zh-CN"/>
        </w:rPr>
        <w:t>l or SCell in FR2</w:t>
      </w:r>
      <w:r w:rsidRPr="001C0E1B">
        <w:t xml:space="preserve">. </w:t>
      </w:r>
      <w:r w:rsidRPr="001C0E1B">
        <w:rPr>
          <w:lang w:eastAsia="zh-CN"/>
        </w:rPr>
        <w:t>Supported</w:t>
      </w:r>
      <w:r w:rsidRPr="001C0E1B">
        <w:t xml:space="preserve"> test parameters are </w:t>
      </w:r>
      <w:r w:rsidRPr="001C0E1B">
        <w:rPr>
          <w:lang w:eastAsia="zh-CN"/>
        </w:rPr>
        <w:t>shown</w:t>
      </w:r>
      <w:r w:rsidRPr="001C0E1B">
        <w:t xml:space="preserve"> in </w:t>
      </w:r>
      <w:r w:rsidRPr="001C0E1B">
        <w:rPr>
          <w:lang w:eastAsia="zh-CN"/>
        </w:rPr>
        <w:t>T</w:t>
      </w:r>
      <w:r w:rsidRPr="001C0E1B">
        <w:t>able A.</w:t>
      </w:r>
      <w:r w:rsidRPr="001C0E1B">
        <w:rPr>
          <w:lang w:eastAsia="zh-CN"/>
        </w:rPr>
        <w:t>7</w:t>
      </w:r>
      <w:r w:rsidRPr="001C0E1B">
        <w:t>.</w:t>
      </w:r>
      <w:r w:rsidRPr="001C0E1B">
        <w:rPr>
          <w:lang w:eastAsia="zh-CN"/>
        </w:rPr>
        <w:t>3</w:t>
      </w:r>
      <w:r w:rsidRPr="001C0E1B">
        <w:t>.</w:t>
      </w:r>
      <w:r w:rsidRPr="001C0E1B">
        <w:rPr>
          <w:lang w:eastAsia="zh-CN"/>
        </w:rPr>
        <w:t>2</w:t>
      </w:r>
      <w:r w:rsidRPr="001C0E1B">
        <w:t>.</w:t>
      </w:r>
      <w:r w:rsidRPr="001C0E1B">
        <w:rPr>
          <w:lang w:eastAsia="zh-CN"/>
        </w:rPr>
        <w:t>2</w:t>
      </w:r>
      <w:r w:rsidRPr="001C0E1B">
        <w:t>.1</w:t>
      </w:r>
      <w:r w:rsidRPr="001C0E1B">
        <w:rPr>
          <w:lang w:eastAsia="zh-CN"/>
        </w:rPr>
        <w:t>.1</w:t>
      </w:r>
      <w:r w:rsidRPr="001C0E1B">
        <w:t>-1</w:t>
      </w:r>
      <w:r w:rsidRPr="001C0E1B">
        <w:rPr>
          <w:lang w:eastAsia="zh-CN"/>
        </w:rPr>
        <w:t>.</w:t>
      </w:r>
      <w:r w:rsidRPr="001C0E1B">
        <w:t xml:space="preserve"> </w:t>
      </w:r>
      <w:r w:rsidRPr="001C0E1B">
        <w:rPr>
          <w:lang w:eastAsia="zh-CN"/>
        </w:rPr>
        <w:t xml:space="preserve">UE capable of SA with PCell or SCell in FR2 needs to be tested by using the parameters in Table </w:t>
      </w:r>
      <w:r w:rsidRPr="001C0E1B">
        <w:t>A.</w:t>
      </w:r>
      <w:r w:rsidRPr="001C0E1B">
        <w:rPr>
          <w:lang w:eastAsia="zh-CN"/>
        </w:rPr>
        <w:t>7</w:t>
      </w:r>
      <w:r w:rsidRPr="001C0E1B">
        <w:t>.</w:t>
      </w:r>
      <w:r w:rsidRPr="001C0E1B">
        <w:rPr>
          <w:lang w:eastAsia="zh-CN"/>
        </w:rPr>
        <w:t>3</w:t>
      </w:r>
      <w:r w:rsidRPr="001C0E1B">
        <w:t>.</w:t>
      </w:r>
      <w:r w:rsidRPr="001C0E1B">
        <w:rPr>
          <w:lang w:eastAsia="zh-CN"/>
        </w:rPr>
        <w:t>2</w:t>
      </w:r>
      <w:r w:rsidRPr="001C0E1B">
        <w:t>.</w:t>
      </w:r>
      <w:r w:rsidRPr="001C0E1B">
        <w:rPr>
          <w:lang w:eastAsia="zh-CN"/>
        </w:rPr>
        <w:t>2</w:t>
      </w:r>
      <w:r w:rsidRPr="001C0E1B">
        <w:t>.1</w:t>
      </w:r>
      <w:r w:rsidRPr="001C0E1B">
        <w:rPr>
          <w:lang w:eastAsia="zh-CN"/>
        </w:rPr>
        <w:t>.1</w:t>
      </w:r>
      <w:r w:rsidRPr="001C0E1B">
        <w:t>-</w:t>
      </w:r>
      <w:r w:rsidRPr="001C0E1B">
        <w:rPr>
          <w:lang w:eastAsia="zh-CN"/>
        </w:rPr>
        <w:t xml:space="preserve">2 and Table </w:t>
      </w:r>
      <w:r w:rsidRPr="001C0E1B">
        <w:t>A.</w:t>
      </w:r>
      <w:r w:rsidRPr="001C0E1B">
        <w:rPr>
          <w:lang w:eastAsia="zh-CN"/>
        </w:rPr>
        <w:t>7</w:t>
      </w:r>
      <w:r w:rsidRPr="001C0E1B">
        <w:t>.</w:t>
      </w:r>
      <w:r w:rsidRPr="001C0E1B">
        <w:rPr>
          <w:lang w:eastAsia="zh-CN"/>
        </w:rPr>
        <w:t>3</w:t>
      </w:r>
      <w:r w:rsidRPr="001C0E1B">
        <w:t>.</w:t>
      </w:r>
      <w:r w:rsidRPr="001C0E1B">
        <w:rPr>
          <w:lang w:eastAsia="zh-CN"/>
        </w:rPr>
        <w:t>2</w:t>
      </w:r>
      <w:r w:rsidRPr="001C0E1B">
        <w:t>.</w:t>
      </w:r>
      <w:r w:rsidRPr="001C0E1B">
        <w:rPr>
          <w:lang w:eastAsia="zh-CN"/>
        </w:rPr>
        <w:t>2</w:t>
      </w:r>
      <w:r w:rsidRPr="001C0E1B">
        <w:t>.1</w:t>
      </w:r>
      <w:r w:rsidRPr="001C0E1B">
        <w:rPr>
          <w:lang w:eastAsia="zh-CN"/>
        </w:rPr>
        <w:t>.1</w:t>
      </w:r>
      <w:r w:rsidRPr="001C0E1B">
        <w:t>-</w:t>
      </w:r>
      <w:r w:rsidRPr="001C0E1B">
        <w:rPr>
          <w:lang w:eastAsia="zh-CN"/>
        </w:rPr>
        <w:t>3.</w:t>
      </w:r>
    </w:p>
    <w:p w14:paraId="3662C6BB" w14:textId="77777777" w:rsidR="00E338BE" w:rsidRPr="001C0E1B" w:rsidRDefault="00E338BE" w:rsidP="00E338BE">
      <w:pPr>
        <w:pStyle w:val="TH"/>
        <w:rPr>
          <w:lang w:eastAsia="zh-CN"/>
        </w:rPr>
      </w:pPr>
      <w:r w:rsidRPr="001C0E1B">
        <w:t xml:space="preserve">Table </w:t>
      </w:r>
      <w:r w:rsidRPr="001C0E1B">
        <w:rPr>
          <w:lang w:eastAsia="ko-KR"/>
        </w:rPr>
        <w:t>A.</w:t>
      </w:r>
      <w:r w:rsidRPr="001C0E1B">
        <w:rPr>
          <w:lang w:eastAsia="zh-CN"/>
        </w:rPr>
        <w:t>7</w:t>
      </w:r>
      <w:r w:rsidRPr="001C0E1B">
        <w:rPr>
          <w:lang w:eastAsia="ko-KR"/>
        </w:rPr>
        <w:t>.3.2.2.1.1-1</w:t>
      </w:r>
      <w:r w:rsidRPr="001C0E1B">
        <w:t>: S</w:t>
      </w:r>
      <w:r w:rsidRPr="001C0E1B">
        <w:rPr>
          <w:lang w:eastAsia="zh-CN"/>
        </w:rPr>
        <w:t>upported</w:t>
      </w:r>
      <w:r w:rsidRPr="001C0E1B">
        <w:t xml:space="preserve"> test configurations</w:t>
      </w:r>
      <w:r w:rsidRPr="001C0E1B">
        <w:rPr>
          <w:lang w:eastAsia="zh-CN"/>
        </w:rPr>
        <w:t xml:space="preserve"> for contention based random access test in FR2 for NR Standalone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7075"/>
      </w:tblGrid>
      <w:tr w:rsidR="00E338BE" w:rsidRPr="001C0E1B" w14:paraId="38CD5A73" w14:textId="77777777" w:rsidTr="005F30A6">
        <w:tc>
          <w:tcPr>
            <w:tcW w:w="2275" w:type="dxa"/>
            <w:shd w:val="clear" w:color="auto" w:fill="auto"/>
            <w:vAlign w:val="center"/>
          </w:tcPr>
          <w:p w14:paraId="066ED27F" w14:textId="77777777" w:rsidR="00E338BE" w:rsidRPr="001C0E1B" w:rsidRDefault="00E338BE" w:rsidP="005F30A6">
            <w:pPr>
              <w:pStyle w:val="TAH"/>
            </w:pPr>
            <w:r w:rsidRPr="001C0E1B">
              <w:t>Config</w:t>
            </w:r>
          </w:p>
        </w:tc>
        <w:tc>
          <w:tcPr>
            <w:tcW w:w="7075" w:type="dxa"/>
            <w:shd w:val="clear" w:color="auto" w:fill="auto"/>
            <w:vAlign w:val="center"/>
          </w:tcPr>
          <w:p w14:paraId="648E0E74" w14:textId="77777777" w:rsidR="00E338BE" w:rsidRPr="001C0E1B" w:rsidRDefault="00E338BE" w:rsidP="005F30A6">
            <w:pPr>
              <w:pStyle w:val="TAH"/>
            </w:pPr>
            <w:r w:rsidRPr="001C0E1B">
              <w:t>Description</w:t>
            </w:r>
          </w:p>
        </w:tc>
      </w:tr>
      <w:tr w:rsidR="00E338BE" w:rsidRPr="001C0E1B" w14:paraId="24CC546B" w14:textId="77777777" w:rsidTr="005F30A6">
        <w:tc>
          <w:tcPr>
            <w:tcW w:w="2275" w:type="dxa"/>
            <w:shd w:val="clear" w:color="auto" w:fill="auto"/>
            <w:vAlign w:val="center"/>
          </w:tcPr>
          <w:p w14:paraId="3913AD3E" w14:textId="77777777" w:rsidR="00E338BE" w:rsidRPr="001C0E1B" w:rsidRDefault="00E338BE" w:rsidP="005F30A6">
            <w:pPr>
              <w:pStyle w:val="TAL"/>
            </w:pPr>
            <w:r w:rsidRPr="001C0E1B">
              <w:t>1</w:t>
            </w:r>
          </w:p>
        </w:tc>
        <w:tc>
          <w:tcPr>
            <w:tcW w:w="7075" w:type="dxa"/>
            <w:shd w:val="clear" w:color="auto" w:fill="auto"/>
            <w:vAlign w:val="center"/>
          </w:tcPr>
          <w:p w14:paraId="42E9F798" w14:textId="77777777" w:rsidR="00E338BE" w:rsidRPr="001C0E1B" w:rsidRDefault="00E338BE" w:rsidP="005F30A6">
            <w:pPr>
              <w:pStyle w:val="TAL"/>
            </w:pPr>
            <w:r w:rsidRPr="001C0E1B">
              <w:t xml:space="preserve">NR </w:t>
            </w:r>
            <w:r w:rsidRPr="001C0E1B">
              <w:rPr>
                <w:lang w:eastAsia="zh-CN"/>
              </w:rPr>
              <w:t>PSCell/SCell 120</w:t>
            </w:r>
            <w:r w:rsidRPr="001C0E1B">
              <w:t xml:space="preserve"> kHz SSB SCS, 100 MHz bandwidth, </w:t>
            </w:r>
            <w:r w:rsidRPr="001C0E1B">
              <w:rPr>
                <w:lang w:eastAsia="zh-CN"/>
              </w:rPr>
              <w:t>TDD</w:t>
            </w:r>
            <w:r w:rsidRPr="001C0E1B">
              <w:t xml:space="preserve"> duplex mode</w:t>
            </w:r>
          </w:p>
        </w:tc>
      </w:tr>
    </w:tbl>
    <w:p w14:paraId="4DCF4A50" w14:textId="77777777" w:rsidR="00E338BE" w:rsidRPr="001C0E1B" w:rsidRDefault="00E338BE" w:rsidP="00E338BE">
      <w:pPr>
        <w:rPr>
          <w:lang w:eastAsia="zh-CN"/>
        </w:rPr>
      </w:pPr>
    </w:p>
    <w:p w14:paraId="2462B6CE" w14:textId="77777777" w:rsidR="00E338BE" w:rsidRPr="001C0E1B" w:rsidRDefault="00E338BE" w:rsidP="00E338BE">
      <w:pPr>
        <w:pStyle w:val="TH"/>
        <w:rPr>
          <w:snapToGrid w:val="0"/>
        </w:rPr>
      </w:pPr>
      <w:r w:rsidRPr="001C0E1B">
        <w:t xml:space="preserve">Table </w:t>
      </w:r>
      <w:r w:rsidRPr="001C0E1B">
        <w:rPr>
          <w:lang w:eastAsia="zh-CN"/>
        </w:rPr>
        <w:t>A.7</w:t>
      </w:r>
      <w:r w:rsidRPr="001C0E1B">
        <w:t>.3.2.2.1.1-</w:t>
      </w:r>
      <w:r w:rsidRPr="001C0E1B">
        <w:rPr>
          <w:lang w:eastAsia="zh-CN"/>
        </w:rPr>
        <w:t>2</w:t>
      </w:r>
      <w:r w:rsidRPr="001C0E1B">
        <w:t xml:space="preserve">: General test parameters for </w:t>
      </w:r>
      <w:r w:rsidRPr="001C0E1B">
        <w:rPr>
          <w:lang w:eastAsia="zh-CN"/>
        </w:rPr>
        <w:t>contention based random access test in FR2 for NR Standalone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559"/>
        <w:gridCol w:w="1276"/>
        <w:gridCol w:w="2551"/>
        <w:gridCol w:w="2268"/>
      </w:tblGrid>
      <w:tr w:rsidR="00E338BE" w:rsidRPr="001C0E1B" w14:paraId="63A3DF5E" w14:textId="77777777" w:rsidTr="005F30A6">
        <w:tc>
          <w:tcPr>
            <w:tcW w:w="3652" w:type="dxa"/>
            <w:gridSpan w:val="2"/>
            <w:shd w:val="clear" w:color="auto" w:fill="auto"/>
          </w:tcPr>
          <w:p w14:paraId="7A0BCB35" w14:textId="77777777" w:rsidR="00E338BE" w:rsidRPr="001C0E1B" w:rsidRDefault="00E338BE" w:rsidP="005F30A6">
            <w:pPr>
              <w:pStyle w:val="TAH"/>
            </w:pPr>
            <w:r w:rsidRPr="001C0E1B">
              <w:t>Parameter</w:t>
            </w:r>
          </w:p>
        </w:tc>
        <w:tc>
          <w:tcPr>
            <w:tcW w:w="1276" w:type="dxa"/>
            <w:shd w:val="clear" w:color="auto" w:fill="auto"/>
          </w:tcPr>
          <w:p w14:paraId="317FB04F" w14:textId="77777777" w:rsidR="00E338BE" w:rsidRPr="001C0E1B" w:rsidRDefault="00E338BE" w:rsidP="005F30A6">
            <w:pPr>
              <w:pStyle w:val="TAH"/>
            </w:pPr>
            <w:r w:rsidRPr="001C0E1B">
              <w:t>Unit</w:t>
            </w:r>
          </w:p>
        </w:tc>
        <w:tc>
          <w:tcPr>
            <w:tcW w:w="2551" w:type="dxa"/>
            <w:shd w:val="clear" w:color="auto" w:fill="auto"/>
          </w:tcPr>
          <w:p w14:paraId="0A9B8A83" w14:textId="77777777" w:rsidR="00E338BE" w:rsidRPr="001C0E1B" w:rsidRDefault="00E338BE" w:rsidP="005F30A6">
            <w:pPr>
              <w:pStyle w:val="TAH"/>
              <w:rPr>
                <w:lang w:eastAsia="zh-CN"/>
              </w:rPr>
            </w:pPr>
            <w:r w:rsidRPr="001C0E1B">
              <w:rPr>
                <w:lang w:eastAsia="zh-CN"/>
              </w:rPr>
              <w:t>Test-1</w:t>
            </w:r>
          </w:p>
        </w:tc>
        <w:tc>
          <w:tcPr>
            <w:tcW w:w="2268" w:type="dxa"/>
            <w:shd w:val="clear" w:color="auto" w:fill="auto"/>
          </w:tcPr>
          <w:p w14:paraId="0C1D85D4" w14:textId="77777777" w:rsidR="00E338BE" w:rsidRPr="001C0E1B" w:rsidRDefault="00E338BE" w:rsidP="005F30A6">
            <w:pPr>
              <w:pStyle w:val="TAH"/>
              <w:rPr>
                <w:szCs w:val="18"/>
              </w:rPr>
            </w:pPr>
            <w:r w:rsidRPr="001C0E1B">
              <w:rPr>
                <w:szCs w:val="18"/>
              </w:rPr>
              <w:t>Comments</w:t>
            </w:r>
          </w:p>
        </w:tc>
      </w:tr>
      <w:tr w:rsidR="00E338BE" w:rsidRPr="001C0E1B" w14:paraId="74AC2285" w14:textId="77777777" w:rsidTr="005F30A6">
        <w:trPr>
          <w:trHeight w:val="125"/>
        </w:trPr>
        <w:tc>
          <w:tcPr>
            <w:tcW w:w="2093" w:type="dxa"/>
            <w:shd w:val="clear" w:color="auto" w:fill="auto"/>
          </w:tcPr>
          <w:p w14:paraId="20BD12AF" w14:textId="77777777" w:rsidR="00E338BE" w:rsidRPr="001C0E1B" w:rsidRDefault="00E338BE" w:rsidP="005F30A6">
            <w:pPr>
              <w:pStyle w:val="TAL"/>
              <w:rPr>
                <w:lang w:eastAsia="zh-CN"/>
              </w:rPr>
            </w:pPr>
            <w:r w:rsidRPr="001C0E1B">
              <w:rPr>
                <w:lang w:eastAsia="zh-CN"/>
              </w:rPr>
              <w:t>SSB Configuration</w:t>
            </w:r>
          </w:p>
        </w:tc>
        <w:tc>
          <w:tcPr>
            <w:tcW w:w="1559" w:type="dxa"/>
            <w:shd w:val="clear" w:color="auto" w:fill="auto"/>
          </w:tcPr>
          <w:p w14:paraId="10828EE1" w14:textId="77777777" w:rsidR="00E338BE" w:rsidRPr="001C0E1B" w:rsidRDefault="00E338BE" w:rsidP="005F30A6">
            <w:pPr>
              <w:pStyle w:val="TAL"/>
              <w:rPr>
                <w:lang w:eastAsia="zh-CN"/>
              </w:rPr>
            </w:pPr>
            <w:r w:rsidRPr="001C0E1B">
              <w:rPr>
                <w:bCs/>
                <w:lang w:eastAsia="zh-CN"/>
              </w:rPr>
              <w:t>Config 1</w:t>
            </w:r>
          </w:p>
        </w:tc>
        <w:tc>
          <w:tcPr>
            <w:tcW w:w="1276" w:type="dxa"/>
            <w:shd w:val="clear" w:color="auto" w:fill="auto"/>
          </w:tcPr>
          <w:p w14:paraId="7BB01644" w14:textId="77777777" w:rsidR="00E338BE" w:rsidRPr="001C0E1B" w:rsidRDefault="00E338BE" w:rsidP="005F30A6">
            <w:pPr>
              <w:pStyle w:val="TAC"/>
              <w:rPr>
                <w:lang w:eastAsia="zh-CN"/>
              </w:rPr>
            </w:pPr>
          </w:p>
        </w:tc>
        <w:tc>
          <w:tcPr>
            <w:tcW w:w="2551" w:type="dxa"/>
            <w:shd w:val="clear" w:color="auto" w:fill="auto"/>
          </w:tcPr>
          <w:p w14:paraId="2D532850" w14:textId="77777777" w:rsidR="00E338BE" w:rsidRPr="001C0E1B" w:rsidRDefault="00E338BE" w:rsidP="005F30A6">
            <w:pPr>
              <w:pStyle w:val="TAC"/>
              <w:rPr>
                <w:bCs/>
                <w:lang w:eastAsia="zh-CN"/>
              </w:rPr>
            </w:pPr>
            <w:r w:rsidRPr="001C0E1B">
              <w:rPr>
                <w:bCs/>
                <w:lang w:eastAsia="zh-CN"/>
              </w:rPr>
              <w:t>SSB.1 FR2</w:t>
            </w:r>
          </w:p>
        </w:tc>
        <w:tc>
          <w:tcPr>
            <w:tcW w:w="2268" w:type="dxa"/>
            <w:shd w:val="clear" w:color="auto" w:fill="auto"/>
          </w:tcPr>
          <w:p w14:paraId="6A3E5768" w14:textId="77777777" w:rsidR="00E338BE" w:rsidRPr="001C0E1B" w:rsidRDefault="00E338BE" w:rsidP="005F30A6">
            <w:pPr>
              <w:pStyle w:val="TAC"/>
              <w:rPr>
                <w:lang w:eastAsia="zh-CN"/>
              </w:rPr>
            </w:pPr>
            <w:r w:rsidRPr="001C0E1B">
              <w:rPr>
                <w:lang w:eastAsia="zh-CN"/>
              </w:rPr>
              <w:t>As defined in A.3.10</w:t>
            </w:r>
          </w:p>
        </w:tc>
      </w:tr>
      <w:tr w:rsidR="00E338BE" w:rsidRPr="001C0E1B" w14:paraId="77588A69" w14:textId="77777777" w:rsidTr="005F30A6">
        <w:trPr>
          <w:trHeight w:val="125"/>
        </w:trPr>
        <w:tc>
          <w:tcPr>
            <w:tcW w:w="2093" w:type="dxa"/>
            <w:shd w:val="clear" w:color="auto" w:fill="auto"/>
          </w:tcPr>
          <w:p w14:paraId="0AB53E2F" w14:textId="77777777" w:rsidR="00E338BE" w:rsidRPr="001C0E1B" w:rsidRDefault="00E338BE" w:rsidP="005F30A6">
            <w:pPr>
              <w:pStyle w:val="TAL"/>
              <w:rPr>
                <w:lang w:eastAsia="zh-CN"/>
              </w:rPr>
            </w:pPr>
            <w:r w:rsidRPr="005C6CCC">
              <w:rPr>
                <w:rFonts w:cs="Arial"/>
              </w:rPr>
              <w:t>CSI-RS for tracking</w:t>
            </w:r>
          </w:p>
        </w:tc>
        <w:tc>
          <w:tcPr>
            <w:tcW w:w="1559" w:type="dxa"/>
            <w:shd w:val="clear" w:color="auto" w:fill="auto"/>
          </w:tcPr>
          <w:p w14:paraId="661F39E8" w14:textId="77777777" w:rsidR="00E338BE" w:rsidRPr="001C0E1B" w:rsidRDefault="00E338BE" w:rsidP="005F30A6">
            <w:pPr>
              <w:pStyle w:val="TAL"/>
              <w:rPr>
                <w:bCs/>
                <w:lang w:eastAsia="zh-CN"/>
              </w:rPr>
            </w:pPr>
            <w:r w:rsidRPr="00F33398">
              <w:rPr>
                <w:rFonts w:cs="Arial"/>
                <w:bCs/>
                <w:lang w:eastAsia="zh-CN"/>
              </w:rPr>
              <w:t>Config 1</w:t>
            </w:r>
          </w:p>
        </w:tc>
        <w:tc>
          <w:tcPr>
            <w:tcW w:w="1276" w:type="dxa"/>
            <w:shd w:val="clear" w:color="auto" w:fill="auto"/>
          </w:tcPr>
          <w:p w14:paraId="56FD7942" w14:textId="77777777" w:rsidR="00E338BE" w:rsidRPr="001C0E1B" w:rsidRDefault="00E338BE" w:rsidP="005F30A6">
            <w:pPr>
              <w:pStyle w:val="TAC"/>
              <w:rPr>
                <w:lang w:eastAsia="zh-CN"/>
              </w:rPr>
            </w:pPr>
          </w:p>
        </w:tc>
        <w:tc>
          <w:tcPr>
            <w:tcW w:w="2551" w:type="dxa"/>
            <w:shd w:val="clear" w:color="auto" w:fill="auto"/>
          </w:tcPr>
          <w:p w14:paraId="5521BC1B" w14:textId="77777777" w:rsidR="00E338BE" w:rsidRPr="001C0E1B" w:rsidRDefault="00E338BE" w:rsidP="005F30A6">
            <w:pPr>
              <w:pStyle w:val="TAC"/>
              <w:rPr>
                <w:bCs/>
                <w:lang w:eastAsia="zh-CN"/>
              </w:rPr>
            </w:pPr>
            <w:r w:rsidRPr="00D95FBA">
              <w:rPr>
                <w:rFonts w:cs="Arial"/>
                <w:bCs/>
                <w:lang w:eastAsia="zh-CN"/>
              </w:rPr>
              <w:t>TRS.2.1 TDD</w:t>
            </w:r>
          </w:p>
        </w:tc>
        <w:tc>
          <w:tcPr>
            <w:tcW w:w="2268" w:type="dxa"/>
            <w:shd w:val="clear" w:color="auto" w:fill="auto"/>
          </w:tcPr>
          <w:p w14:paraId="0A3A3D91" w14:textId="77777777" w:rsidR="00E338BE" w:rsidRPr="001C0E1B" w:rsidRDefault="00E338BE" w:rsidP="005F30A6">
            <w:pPr>
              <w:pStyle w:val="TAC"/>
              <w:rPr>
                <w:lang w:eastAsia="zh-CN"/>
              </w:rPr>
            </w:pPr>
          </w:p>
        </w:tc>
      </w:tr>
      <w:tr w:rsidR="00E338BE" w:rsidRPr="001C0E1B" w14:paraId="2DC4E0CC" w14:textId="77777777" w:rsidTr="005F30A6">
        <w:trPr>
          <w:trHeight w:val="140"/>
        </w:trPr>
        <w:tc>
          <w:tcPr>
            <w:tcW w:w="2093" w:type="dxa"/>
            <w:shd w:val="clear" w:color="auto" w:fill="auto"/>
          </w:tcPr>
          <w:p w14:paraId="1AC2DAD4" w14:textId="77777777" w:rsidR="00E338BE" w:rsidRPr="001C0E1B" w:rsidRDefault="00E338BE" w:rsidP="005F30A6">
            <w:pPr>
              <w:pStyle w:val="TAL"/>
              <w:rPr>
                <w:lang w:eastAsia="zh-CN"/>
              </w:rPr>
            </w:pPr>
            <w:r w:rsidRPr="001C0E1B">
              <w:rPr>
                <w:lang w:eastAsia="zh-CN"/>
              </w:rPr>
              <w:t>Duplex Mode for Cell 1</w:t>
            </w:r>
          </w:p>
        </w:tc>
        <w:tc>
          <w:tcPr>
            <w:tcW w:w="1559" w:type="dxa"/>
            <w:shd w:val="clear" w:color="auto" w:fill="auto"/>
          </w:tcPr>
          <w:p w14:paraId="4051B415" w14:textId="77777777" w:rsidR="00E338BE" w:rsidRPr="001C0E1B" w:rsidRDefault="00E338BE" w:rsidP="005F30A6">
            <w:pPr>
              <w:pStyle w:val="TAL"/>
              <w:rPr>
                <w:lang w:eastAsia="zh-CN"/>
              </w:rPr>
            </w:pPr>
            <w:r w:rsidRPr="001C0E1B">
              <w:rPr>
                <w:bCs/>
                <w:lang w:eastAsia="zh-CN"/>
              </w:rPr>
              <w:t>Config 1</w:t>
            </w:r>
          </w:p>
        </w:tc>
        <w:tc>
          <w:tcPr>
            <w:tcW w:w="1276" w:type="dxa"/>
            <w:shd w:val="clear" w:color="auto" w:fill="auto"/>
          </w:tcPr>
          <w:p w14:paraId="197664E5" w14:textId="77777777" w:rsidR="00E338BE" w:rsidRPr="001C0E1B" w:rsidRDefault="00E338BE" w:rsidP="005F30A6">
            <w:pPr>
              <w:pStyle w:val="TAC"/>
            </w:pPr>
          </w:p>
        </w:tc>
        <w:tc>
          <w:tcPr>
            <w:tcW w:w="2551" w:type="dxa"/>
            <w:shd w:val="clear" w:color="auto" w:fill="auto"/>
          </w:tcPr>
          <w:p w14:paraId="6E0961CE" w14:textId="77777777" w:rsidR="00E338BE" w:rsidRPr="001C0E1B" w:rsidRDefault="00E338BE" w:rsidP="005F30A6">
            <w:pPr>
              <w:pStyle w:val="TAC"/>
              <w:rPr>
                <w:bCs/>
                <w:lang w:eastAsia="zh-CN"/>
              </w:rPr>
            </w:pPr>
            <w:r w:rsidRPr="001C0E1B">
              <w:rPr>
                <w:bCs/>
                <w:lang w:eastAsia="zh-CN"/>
              </w:rPr>
              <w:t>TDD</w:t>
            </w:r>
          </w:p>
        </w:tc>
        <w:tc>
          <w:tcPr>
            <w:tcW w:w="2268" w:type="dxa"/>
            <w:shd w:val="clear" w:color="auto" w:fill="auto"/>
          </w:tcPr>
          <w:p w14:paraId="78FA1A03" w14:textId="77777777" w:rsidR="00E338BE" w:rsidRPr="001C0E1B" w:rsidRDefault="00E338BE" w:rsidP="005F30A6">
            <w:pPr>
              <w:pStyle w:val="TAC"/>
            </w:pPr>
          </w:p>
        </w:tc>
      </w:tr>
      <w:tr w:rsidR="00E338BE" w:rsidRPr="001C0E1B" w14:paraId="7873369D" w14:textId="77777777" w:rsidTr="005F30A6">
        <w:tc>
          <w:tcPr>
            <w:tcW w:w="2093" w:type="dxa"/>
            <w:shd w:val="clear" w:color="auto" w:fill="auto"/>
          </w:tcPr>
          <w:p w14:paraId="74F0C7C0" w14:textId="77777777" w:rsidR="00E338BE" w:rsidRPr="001C0E1B" w:rsidRDefault="00E338BE" w:rsidP="005F30A6">
            <w:pPr>
              <w:pStyle w:val="TAL"/>
              <w:rPr>
                <w:lang w:eastAsia="zh-CN"/>
              </w:rPr>
            </w:pPr>
            <w:r w:rsidRPr="001C0E1B">
              <w:rPr>
                <w:lang w:eastAsia="zh-CN"/>
              </w:rPr>
              <w:t>TDD Configuration</w:t>
            </w:r>
          </w:p>
        </w:tc>
        <w:tc>
          <w:tcPr>
            <w:tcW w:w="1559" w:type="dxa"/>
            <w:shd w:val="clear" w:color="auto" w:fill="auto"/>
          </w:tcPr>
          <w:p w14:paraId="542C0231" w14:textId="77777777" w:rsidR="00E338BE" w:rsidRPr="001C0E1B" w:rsidRDefault="00E338BE" w:rsidP="005F30A6">
            <w:pPr>
              <w:pStyle w:val="TAL"/>
              <w:rPr>
                <w:lang w:eastAsia="zh-CN"/>
              </w:rPr>
            </w:pPr>
            <w:r w:rsidRPr="001C0E1B">
              <w:rPr>
                <w:bCs/>
                <w:lang w:eastAsia="zh-CN"/>
              </w:rPr>
              <w:t>Config 1</w:t>
            </w:r>
          </w:p>
        </w:tc>
        <w:tc>
          <w:tcPr>
            <w:tcW w:w="1276" w:type="dxa"/>
            <w:shd w:val="clear" w:color="auto" w:fill="auto"/>
          </w:tcPr>
          <w:p w14:paraId="375CEBF1" w14:textId="77777777" w:rsidR="00E338BE" w:rsidRPr="001C0E1B" w:rsidRDefault="00E338BE" w:rsidP="005F30A6">
            <w:pPr>
              <w:pStyle w:val="TAC"/>
            </w:pPr>
          </w:p>
        </w:tc>
        <w:tc>
          <w:tcPr>
            <w:tcW w:w="2551" w:type="dxa"/>
            <w:shd w:val="clear" w:color="auto" w:fill="auto"/>
          </w:tcPr>
          <w:p w14:paraId="02D443BD" w14:textId="77777777" w:rsidR="00E338BE" w:rsidRPr="001C0E1B" w:rsidRDefault="00E338BE" w:rsidP="005F30A6">
            <w:pPr>
              <w:pStyle w:val="TAC"/>
              <w:rPr>
                <w:bCs/>
                <w:lang w:eastAsia="zh-CN"/>
              </w:rPr>
            </w:pPr>
            <w:r w:rsidRPr="001C0E1B">
              <w:rPr>
                <w:lang w:eastAsia="ja-JP"/>
              </w:rPr>
              <w:t>TDDConf.3.1</w:t>
            </w:r>
          </w:p>
        </w:tc>
        <w:tc>
          <w:tcPr>
            <w:tcW w:w="2268" w:type="dxa"/>
            <w:shd w:val="clear" w:color="auto" w:fill="auto"/>
          </w:tcPr>
          <w:p w14:paraId="24374C34" w14:textId="77777777" w:rsidR="00E338BE" w:rsidRPr="001C0E1B" w:rsidRDefault="00E338BE" w:rsidP="005F30A6">
            <w:pPr>
              <w:pStyle w:val="TAC"/>
            </w:pPr>
            <w:r w:rsidRPr="001C0E1B">
              <w:rPr>
                <w:rFonts w:cs="Arial"/>
              </w:rPr>
              <w:t xml:space="preserve">As defined in </w:t>
            </w:r>
            <w:r w:rsidRPr="001C0E1B">
              <w:rPr>
                <w:snapToGrid w:val="0"/>
              </w:rPr>
              <w:t>A.3.1.4</w:t>
            </w:r>
          </w:p>
        </w:tc>
      </w:tr>
      <w:tr w:rsidR="00E338BE" w:rsidRPr="001C0E1B" w14:paraId="341230E0" w14:textId="77777777" w:rsidTr="005F30A6">
        <w:tc>
          <w:tcPr>
            <w:tcW w:w="2093" w:type="dxa"/>
            <w:shd w:val="clear" w:color="auto" w:fill="auto"/>
          </w:tcPr>
          <w:p w14:paraId="77032010" w14:textId="77777777" w:rsidR="00E338BE" w:rsidRPr="001C0E1B" w:rsidRDefault="00E338BE" w:rsidP="005F30A6">
            <w:pPr>
              <w:pStyle w:val="TAL"/>
              <w:rPr>
                <w:lang w:eastAsia="zh-CN"/>
              </w:rPr>
            </w:pPr>
            <w:r w:rsidRPr="001C0E1B">
              <w:rPr>
                <w:rFonts w:cs="Arial"/>
                <w:lang w:eastAsia="zh-CN"/>
              </w:rPr>
              <w:t>BW</w:t>
            </w:r>
            <w:r w:rsidRPr="001C0E1B">
              <w:rPr>
                <w:rFonts w:cs="Arial"/>
                <w:vertAlign w:val="subscript"/>
                <w:lang w:eastAsia="zh-CN"/>
              </w:rPr>
              <w:t>channel</w:t>
            </w:r>
          </w:p>
        </w:tc>
        <w:tc>
          <w:tcPr>
            <w:tcW w:w="1559" w:type="dxa"/>
            <w:shd w:val="clear" w:color="auto" w:fill="auto"/>
          </w:tcPr>
          <w:p w14:paraId="4DF20FE8" w14:textId="77777777" w:rsidR="00E338BE" w:rsidRPr="001C0E1B" w:rsidRDefault="00E338BE" w:rsidP="005F30A6">
            <w:pPr>
              <w:pStyle w:val="TAL"/>
              <w:rPr>
                <w:bCs/>
                <w:lang w:eastAsia="zh-CN"/>
              </w:rPr>
            </w:pPr>
            <w:r w:rsidRPr="001C0E1B">
              <w:rPr>
                <w:rFonts w:cs="Arial"/>
                <w:bCs/>
                <w:lang w:eastAsia="zh-CN"/>
              </w:rPr>
              <w:t>Config 1</w:t>
            </w:r>
          </w:p>
        </w:tc>
        <w:tc>
          <w:tcPr>
            <w:tcW w:w="1276" w:type="dxa"/>
            <w:shd w:val="clear" w:color="auto" w:fill="auto"/>
          </w:tcPr>
          <w:p w14:paraId="5A590821" w14:textId="77777777" w:rsidR="00E338BE" w:rsidRPr="001C0E1B" w:rsidRDefault="00E338BE" w:rsidP="005F30A6">
            <w:pPr>
              <w:pStyle w:val="TAC"/>
            </w:pPr>
            <w:r w:rsidRPr="001C0E1B">
              <w:rPr>
                <w:rFonts w:cs="Arial"/>
              </w:rPr>
              <w:t>MHz</w:t>
            </w:r>
          </w:p>
        </w:tc>
        <w:tc>
          <w:tcPr>
            <w:tcW w:w="2551" w:type="dxa"/>
            <w:shd w:val="clear" w:color="auto" w:fill="auto"/>
          </w:tcPr>
          <w:p w14:paraId="2499B374" w14:textId="77777777" w:rsidR="00E338BE" w:rsidRPr="001C0E1B" w:rsidRDefault="00E338BE" w:rsidP="005F30A6">
            <w:pPr>
              <w:pStyle w:val="TAC"/>
              <w:rPr>
                <w:lang w:eastAsia="ja-JP"/>
              </w:rPr>
            </w:pPr>
            <w:r w:rsidRPr="001C0E1B">
              <w:rPr>
                <w:rFonts w:cs="Arial"/>
                <w:szCs w:val="18"/>
              </w:rPr>
              <w:t>100: N</w:t>
            </w:r>
            <w:r w:rsidRPr="001C0E1B">
              <w:rPr>
                <w:rFonts w:cs="Arial"/>
                <w:szCs w:val="18"/>
                <w:vertAlign w:val="subscript"/>
              </w:rPr>
              <w:t>RB,c</w:t>
            </w:r>
            <w:r w:rsidRPr="001C0E1B">
              <w:rPr>
                <w:rFonts w:cs="Arial"/>
                <w:szCs w:val="18"/>
              </w:rPr>
              <w:t xml:space="preserve"> = </w:t>
            </w:r>
            <w:del w:id="2711" w:author="R4-2111847" w:date="2021-08-06T18:49:00Z">
              <w:r w:rsidRPr="001C0E1B" w:rsidDel="00AF44E9">
                <w:rPr>
                  <w:rFonts w:cs="Arial"/>
                  <w:szCs w:val="18"/>
                </w:rPr>
                <w:delText>24</w:delText>
              </w:r>
            </w:del>
            <w:ins w:id="2712" w:author="R4-2111847" w:date="2021-08-06T18:49:00Z">
              <w:r>
                <w:rPr>
                  <w:rFonts w:cs="Arial"/>
                  <w:szCs w:val="18"/>
                </w:rPr>
                <w:t>66</w:t>
              </w:r>
            </w:ins>
          </w:p>
        </w:tc>
        <w:tc>
          <w:tcPr>
            <w:tcW w:w="2268" w:type="dxa"/>
            <w:shd w:val="clear" w:color="auto" w:fill="auto"/>
          </w:tcPr>
          <w:p w14:paraId="37863E56" w14:textId="77777777" w:rsidR="00E338BE" w:rsidRPr="001C0E1B" w:rsidRDefault="00E338BE" w:rsidP="005F30A6">
            <w:pPr>
              <w:pStyle w:val="TAC"/>
              <w:rPr>
                <w:rFonts w:cs="Arial"/>
              </w:rPr>
            </w:pPr>
          </w:p>
        </w:tc>
      </w:tr>
      <w:tr w:rsidR="00E338BE" w:rsidRPr="001C0E1B" w14:paraId="4799A9A7" w14:textId="77777777" w:rsidTr="005F30A6">
        <w:trPr>
          <w:ins w:id="2713" w:author="R4-2111847" w:date="2021-08-06T18:47:00Z"/>
        </w:trPr>
        <w:tc>
          <w:tcPr>
            <w:tcW w:w="2093" w:type="dxa"/>
            <w:shd w:val="clear" w:color="auto" w:fill="auto"/>
          </w:tcPr>
          <w:p w14:paraId="38E9CDBA" w14:textId="77777777" w:rsidR="00E338BE" w:rsidRPr="001C0E1B" w:rsidRDefault="00E338BE" w:rsidP="005F30A6">
            <w:pPr>
              <w:pStyle w:val="TAL"/>
              <w:rPr>
                <w:ins w:id="2714" w:author="R4-2111847" w:date="2021-08-06T18:47:00Z"/>
                <w:rFonts w:cs="Arial"/>
                <w:lang w:eastAsia="zh-CN"/>
              </w:rPr>
            </w:pPr>
            <w:ins w:id="2715" w:author="R4-2111847" w:date="2021-08-06T18:47:00Z">
              <w:r>
                <w:rPr>
                  <w:rFonts w:cs="Arial" w:hint="eastAsia"/>
                  <w:lang w:val="en-US" w:eastAsia="ja-JP"/>
                </w:rPr>
                <w:t>D</w:t>
              </w:r>
              <w:r>
                <w:rPr>
                  <w:rFonts w:cs="Arial"/>
                  <w:lang w:val="en-US" w:eastAsia="ja-JP"/>
                </w:rPr>
                <w:t>ata RBs allocated</w:t>
              </w:r>
            </w:ins>
          </w:p>
        </w:tc>
        <w:tc>
          <w:tcPr>
            <w:tcW w:w="1559" w:type="dxa"/>
            <w:shd w:val="clear" w:color="auto" w:fill="auto"/>
          </w:tcPr>
          <w:p w14:paraId="7C8635ED" w14:textId="77777777" w:rsidR="00E338BE" w:rsidRPr="001C0E1B" w:rsidRDefault="00E338BE" w:rsidP="005F30A6">
            <w:pPr>
              <w:pStyle w:val="TAL"/>
              <w:rPr>
                <w:ins w:id="2716" w:author="R4-2111847" w:date="2021-08-06T18:47:00Z"/>
                <w:rFonts w:cs="Arial"/>
                <w:bCs/>
                <w:lang w:eastAsia="zh-CN"/>
              </w:rPr>
            </w:pPr>
            <w:ins w:id="2717" w:author="R4-2111847" w:date="2021-08-06T18:47:00Z">
              <w:r w:rsidRPr="00FB4BF5">
                <w:rPr>
                  <w:rFonts w:cs="Arial"/>
                  <w:bCs/>
                  <w:lang w:eastAsia="zh-CN"/>
                </w:rPr>
                <w:t>Config 1</w:t>
              </w:r>
            </w:ins>
          </w:p>
        </w:tc>
        <w:tc>
          <w:tcPr>
            <w:tcW w:w="1276" w:type="dxa"/>
            <w:shd w:val="clear" w:color="auto" w:fill="auto"/>
          </w:tcPr>
          <w:p w14:paraId="43CFD1BD" w14:textId="77777777" w:rsidR="00E338BE" w:rsidRPr="001C0E1B" w:rsidRDefault="00E338BE" w:rsidP="005F30A6">
            <w:pPr>
              <w:pStyle w:val="TAC"/>
              <w:rPr>
                <w:ins w:id="2718" w:author="R4-2111847" w:date="2021-08-06T18:47:00Z"/>
                <w:rFonts w:cs="Arial"/>
              </w:rPr>
            </w:pPr>
          </w:p>
        </w:tc>
        <w:tc>
          <w:tcPr>
            <w:tcW w:w="2551" w:type="dxa"/>
            <w:shd w:val="clear" w:color="auto" w:fill="auto"/>
          </w:tcPr>
          <w:p w14:paraId="16AE1741" w14:textId="77777777" w:rsidR="00E338BE" w:rsidRPr="001C0E1B" w:rsidRDefault="00E338BE" w:rsidP="005F30A6">
            <w:pPr>
              <w:pStyle w:val="TAC"/>
              <w:rPr>
                <w:ins w:id="2719" w:author="R4-2111847" w:date="2021-08-06T18:47:00Z"/>
                <w:rFonts w:cs="Arial"/>
                <w:szCs w:val="18"/>
              </w:rPr>
            </w:pPr>
            <w:ins w:id="2720" w:author="R4-2111847" w:date="2021-08-06T18:47:00Z">
              <w:r>
                <w:rPr>
                  <w:rFonts w:cs="Arial"/>
                  <w:lang w:eastAsia="ja-JP"/>
                </w:rPr>
                <w:t>24</w:t>
              </w:r>
            </w:ins>
          </w:p>
        </w:tc>
        <w:tc>
          <w:tcPr>
            <w:tcW w:w="2268" w:type="dxa"/>
            <w:shd w:val="clear" w:color="auto" w:fill="auto"/>
          </w:tcPr>
          <w:p w14:paraId="2FBED90E" w14:textId="77777777" w:rsidR="00E338BE" w:rsidRPr="001C0E1B" w:rsidRDefault="00E338BE" w:rsidP="005F30A6">
            <w:pPr>
              <w:pStyle w:val="TAC"/>
              <w:rPr>
                <w:ins w:id="2721" w:author="R4-2111847" w:date="2021-08-06T18:47:00Z"/>
                <w:rFonts w:cs="Arial"/>
              </w:rPr>
            </w:pPr>
          </w:p>
        </w:tc>
      </w:tr>
      <w:tr w:rsidR="00E338BE" w:rsidRPr="001C0E1B" w14:paraId="5286EB1A" w14:textId="77777777" w:rsidTr="005F30A6">
        <w:tc>
          <w:tcPr>
            <w:tcW w:w="3652" w:type="dxa"/>
            <w:gridSpan w:val="2"/>
            <w:shd w:val="clear" w:color="auto" w:fill="auto"/>
          </w:tcPr>
          <w:p w14:paraId="6D0E5504" w14:textId="77777777" w:rsidR="00E338BE" w:rsidRPr="001C0E1B" w:rsidRDefault="00E338BE" w:rsidP="005F30A6">
            <w:pPr>
              <w:pStyle w:val="TAL"/>
            </w:pPr>
            <w:r w:rsidRPr="001C0E1B">
              <w:t>OCNG Pattern</w:t>
            </w:r>
            <w:r w:rsidRPr="001C0E1B">
              <w:rPr>
                <w:vertAlign w:val="superscript"/>
              </w:rPr>
              <w:t xml:space="preserve"> Note 1</w:t>
            </w:r>
            <w:r w:rsidRPr="001C0E1B">
              <w:t xml:space="preserve"> </w:t>
            </w:r>
          </w:p>
        </w:tc>
        <w:tc>
          <w:tcPr>
            <w:tcW w:w="1276" w:type="dxa"/>
            <w:shd w:val="clear" w:color="auto" w:fill="auto"/>
          </w:tcPr>
          <w:p w14:paraId="59E06320" w14:textId="77777777" w:rsidR="00E338BE" w:rsidRPr="001C0E1B" w:rsidRDefault="00E338BE" w:rsidP="005F30A6">
            <w:pPr>
              <w:pStyle w:val="TAC"/>
            </w:pPr>
          </w:p>
        </w:tc>
        <w:tc>
          <w:tcPr>
            <w:tcW w:w="2551" w:type="dxa"/>
            <w:shd w:val="clear" w:color="auto" w:fill="auto"/>
          </w:tcPr>
          <w:p w14:paraId="1047B964" w14:textId="77777777" w:rsidR="00E338BE" w:rsidRPr="001C0E1B" w:rsidRDefault="00E338BE" w:rsidP="005F30A6">
            <w:pPr>
              <w:pStyle w:val="TAC"/>
              <w:rPr>
                <w:lang w:eastAsia="zh-CN"/>
              </w:rPr>
            </w:pPr>
            <w:r w:rsidRPr="001C0E1B">
              <w:rPr>
                <w:snapToGrid w:val="0"/>
              </w:rPr>
              <w:t>OCNG pattern 1</w:t>
            </w:r>
          </w:p>
        </w:tc>
        <w:tc>
          <w:tcPr>
            <w:tcW w:w="2268" w:type="dxa"/>
            <w:shd w:val="clear" w:color="auto" w:fill="auto"/>
          </w:tcPr>
          <w:p w14:paraId="2A9FE0FC" w14:textId="77777777" w:rsidR="00E338BE" w:rsidRPr="001C0E1B" w:rsidRDefault="00E338BE" w:rsidP="005F30A6">
            <w:pPr>
              <w:pStyle w:val="TAC"/>
            </w:pPr>
            <w:r w:rsidRPr="001C0E1B">
              <w:t xml:space="preserve">As defined in </w:t>
            </w:r>
            <w:r w:rsidRPr="001C0E1B">
              <w:rPr>
                <w:lang w:eastAsia="zh-CN"/>
              </w:rPr>
              <w:t>A.3.2.1</w:t>
            </w:r>
            <w:r w:rsidRPr="001C0E1B">
              <w:t>.</w:t>
            </w:r>
          </w:p>
        </w:tc>
      </w:tr>
      <w:tr w:rsidR="00E338BE" w:rsidRPr="001C0E1B" w14:paraId="218A113A" w14:textId="77777777" w:rsidTr="005F30A6">
        <w:trPr>
          <w:trHeight w:val="275"/>
        </w:trPr>
        <w:tc>
          <w:tcPr>
            <w:tcW w:w="2093" w:type="dxa"/>
            <w:shd w:val="clear" w:color="auto" w:fill="auto"/>
          </w:tcPr>
          <w:p w14:paraId="1CF63032" w14:textId="77777777" w:rsidR="00E338BE" w:rsidRPr="001C0E1B" w:rsidRDefault="00E338BE" w:rsidP="005F30A6">
            <w:pPr>
              <w:pStyle w:val="TAL"/>
              <w:rPr>
                <w:lang w:eastAsia="zh-CN"/>
              </w:rPr>
            </w:pPr>
            <w:r w:rsidRPr="001C0E1B">
              <w:t xml:space="preserve">PDSCH </w:t>
            </w:r>
            <w:r w:rsidRPr="001C0E1B">
              <w:rPr>
                <w:rFonts w:cs="Arial"/>
              </w:rPr>
              <w:t>Reference Channel</w:t>
            </w:r>
            <w:r w:rsidRPr="001C0E1B">
              <w:rPr>
                <w:vertAlign w:val="superscript"/>
              </w:rPr>
              <w:t xml:space="preserve"> Note </w:t>
            </w:r>
            <w:r w:rsidRPr="001C0E1B">
              <w:rPr>
                <w:vertAlign w:val="superscript"/>
                <w:lang w:eastAsia="zh-CN"/>
              </w:rPr>
              <w:t>2</w:t>
            </w:r>
          </w:p>
        </w:tc>
        <w:tc>
          <w:tcPr>
            <w:tcW w:w="1559" w:type="dxa"/>
            <w:shd w:val="clear" w:color="auto" w:fill="auto"/>
          </w:tcPr>
          <w:p w14:paraId="2BA3A949" w14:textId="77777777" w:rsidR="00E338BE" w:rsidRPr="001C0E1B" w:rsidRDefault="00E338BE" w:rsidP="005F30A6">
            <w:pPr>
              <w:pStyle w:val="TAL"/>
            </w:pPr>
            <w:r w:rsidRPr="001C0E1B">
              <w:rPr>
                <w:lang w:eastAsia="zh-CN"/>
              </w:rPr>
              <w:t>Config 1</w:t>
            </w:r>
          </w:p>
        </w:tc>
        <w:tc>
          <w:tcPr>
            <w:tcW w:w="1276" w:type="dxa"/>
            <w:shd w:val="clear" w:color="auto" w:fill="auto"/>
          </w:tcPr>
          <w:p w14:paraId="40A2150F" w14:textId="77777777" w:rsidR="00E338BE" w:rsidRPr="001C0E1B" w:rsidRDefault="00E338BE" w:rsidP="005F30A6">
            <w:pPr>
              <w:pStyle w:val="TAC"/>
            </w:pPr>
          </w:p>
        </w:tc>
        <w:tc>
          <w:tcPr>
            <w:tcW w:w="2551" w:type="dxa"/>
            <w:shd w:val="clear" w:color="auto" w:fill="auto"/>
          </w:tcPr>
          <w:p w14:paraId="250EBB7D" w14:textId="77777777" w:rsidR="00E338BE" w:rsidRPr="001C0E1B" w:rsidRDefault="00E338BE" w:rsidP="005F30A6">
            <w:pPr>
              <w:pStyle w:val="TAC"/>
              <w:rPr>
                <w:lang w:eastAsia="zh-CN"/>
              </w:rPr>
            </w:pPr>
            <w:r w:rsidRPr="001C0E1B">
              <w:rPr>
                <w:lang w:eastAsia="zh-CN"/>
              </w:rPr>
              <w:t>SR.3.1 TDD</w:t>
            </w:r>
          </w:p>
        </w:tc>
        <w:tc>
          <w:tcPr>
            <w:tcW w:w="2268" w:type="dxa"/>
            <w:shd w:val="clear" w:color="auto" w:fill="auto"/>
          </w:tcPr>
          <w:p w14:paraId="413B787C" w14:textId="77777777" w:rsidR="00E338BE" w:rsidRPr="001C0E1B" w:rsidRDefault="00E338BE" w:rsidP="005F30A6">
            <w:pPr>
              <w:pStyle w:val="TAC"/>
            </w:pPr>
            <w:r w:rsidRPr="001C0E1B">
              <w:t xml:space="preserve">As defined in </w:t>
            </w:r>
            <w:r w:rsidRPr="001C0E1B">
              <w:rPr>
                <w:snapToGrid w:val="0"/>
              </w:rPr>
              <w:t>A.3.1.1</w:t>
            </w:r>
            <w:r w:rsidRPr="001C0E1B">
              <w:t>.</w:t>
            </w:r>
          </w:p>
        </w:tc>
      </w:tr>
      <w:tr w:rsidR="00E338BE" w:rsidRPr="001C0E1B" w14:paraId="69079999" w14:textId="77777777" w:rsidTr="005F30A6">
        <w:trPr>
          <w:trHeight w:val="275"/>
        </w:trPr>
        <w:tc>
          <w:tcPr>
            <w:tcW w:w="2093" w:type="dxa"/>
            <w:shd w:val="clear" w:color="auto" w:fill="auto"/>
          </w:tcPr>
          <w:p w14:paraId="48C3B24A" w14:textId="77777777" w:rsidR="00E338BE" w:rsidRPr="001C0E1B" w:rsidRDefault="00E338BE" w:rsidP="005F30A6">
            <w:pPr>
              <w:pStyle w:val="TAL"/>
            </w:pPr>
            <w:r w:rsidRPr="001C0E1B">
              <w:rPr>
                <w:rFonts w:cs="Arial"/>
              </w:rPr>
              <w:t>RMSI CORESET Reference Channel</w:t>
            </w:r>
          </w:p>
        </w:tc>
        <w:tc>
          <w:tcPr>
            <w:tcW w:w="1559" w:type="dxa"/>
            <w:shd w:val="clear" w:color="auto" w:fill="auto"/>
          </w:tcPr>
          <w:p w14:paraId="169BA105" w14:textId="77777777" w:rsidR="00E338BE" w:rsidRPr="001C0E1B" w:rsidRDefault="00E338BE" w:rsidP="005F30A6">
            <w:pPr>
              <w:pStyle w:val="TAL"/>
              <w:rPr>
                <w:lang w:eastAsia="zh-CN"/>
              </w:rPr>
            </w:pPr>
            <w:r w:rsidRPr="001C0E1B">
              <w:rPr>
                <w:rFonts w:cs="Arial"/>
                <w:bCs/>
                <w:lang w:eastAsia="zh-CN"/>
              </w:rPr>
              <w:t>Config 1</w:t>
            </w:r>
          </w:p>
        </w:tc>
        <w:tc>
          <w:tcPr>
            <w:tcW w:w="1276" w:type="dxa"/>
            <w:shd w:val="clear" w:color="auto" w:fill="auto"/>
          </w:tcPr>
          <w:p w14:paraId="6B7CF203" w14:textId="77777777" w:rsidR="00E338BE" w:rsidRPr="001C0E1B" w:rsidRDefault="00E338BE" w:rsidP="005F30A6">
            <w:pPr>
              <w:pStyle w:val="TAC"/>
            </w:pPr>
          </w:p>
        </w:tc>
        <w:tc>
          <w:tcPr>
            <w:tcW w:w="2551" w:type="dxa"/>
            <w:shd w:val="clear" w:color="auto" w:fill="auto"/>
          </w:tcPr>
          <w:p w14:paraId="335D5BF2" w14:textId="77777777" w:rsidR="00E338BE" w:rsidRPr="001C0E1B" w:rsidRDefault="00E338BE" w:rsidP="005F30A6">
            <w:pPr>
              <w:pStyle w:val="TAC"/>
              <w:rPr>
                <w:lang w:eastAsia="zh-CN"/>
              </w:rPr>
            </w:pPr>
            <w:r w:rsidRPr="001C0E1B">
              <w:rPr>
                <w:rFonts w:cs="v4.2.0"/>
                <w:lang w:eastAsia="zh-CN"/>
              </w:rPr>
              <w:t>CR.3.1 TDD</w:t>
            </w:r>
          </w:p>
        </w:tc>
        <w:tc>
          <w:tcPr>
            <w:tcW w:w="2268" w:type="dxa"/>
            <w:shd w:val="clear" w:color="auto" w:fill="auto"/>
          </w:tcPr>
          <w:p w14:paraId="1F9D1A53" w14:textId="77777777" w:rsidR="00E338BE" w:rsidRPr="001C0E1B" w:rsidRDefault="00E338BE" w:rsidP="005F30A6">
            <w:pPr>
              <w:pStyle w:val="TAC"/>
            </w:pPr>
            <w:r w:rsidRPr="001C0E1B">
              <w:rPr>
                <w:rFonts w:cs="Arial"/>
              </w:rPr>
              <w:t xml:space="preserve">As defined in </w:t>
            </w:r>
            <w:r w:rsidRPr="001C0E1B">
              <w:rPr>
                <w:snapToGrid w:val="0"/>
              </w:rPr>
              <w:t>A.3.1.2</w:t>
            </w:r>
          </w:p>
        </w:tc>
      </w:tr>
      <w:tr w:rsidR="00E338BE" w:rsidRPr="001C0E1B" w14:paraId="3CDDA81A" w14:textId="77777777" w:rsidTr="005F30A6">
        <w:tc>
          <w:tcPr>
            <w:tcW w:w="3652" w:type="dxa"/>
            <w:gridSpan w:val="2"/>
            <w:shd w:val="clear" w:color="auto" w:fill="auto"/>
          </w:tcPr>
          <w:p w14:paraId="639C6C4E" w14:textId="77777777" w:rsidR="00E338BE" w:rsidRPr="001C0E1B" w:rsidRDefault="00E338BE" w:rsidP="005F30A6">
            <w:pPr>
              <w:pStyle w:val="TAL"/>
            </w:pPr>
            <w:r w:rsidRPr="001C0E1B">
              <w:rPr>
                <w:lang w:eastAsia="zh-CN"/>
              </w:rPr>
              <w:t>NR</w:t>
            </w:r>
            <w:r w:rsidRPr="001C0E1B">
              <w:t xml:space="preserve"> RF Channel Number</w:t>
            </w:r>
          </w:p>
        </w:tc>
        <w:tc>
          <w:tcPr>
            <w:tcW w:w="1276" w:type="dxa"/>
            <w:shd w:val="clear" w:color="auto" w:fill="auto"/>
          </w:tcPr>
          <w:p w14:paraId="02F3D17E" w14:textId="77777777" w:rsidR="00E338BE" w:rsidRPr="001C0E1B" w:rsidRDefault="00E338BE" w:rsidP="005F30A6">
            <w:pPr>
              <w:pStyle w:val="TAC"/>
            </w:pPr>
          </w:p>
        </w:tc>
        <w:tc>
          <w:tcPr>
            <w:tcW w:w="2551" w:type="dxa"/>
            <w:tcBorders>
              <w:bottom w:val="single" w:sz="4" w:space="0" w:color="auto"/>
            </w:tcBorders>
            <w:shd w:val="clear" w:color="auto" w:fill="auto"/>
          </w:tcPr>
          <w:p w14:paraId="5EB88A7D" w14:textId="77777777" w:rsidR="00E338BE" w:rsidRPr="001C0E1B" w:rsidRDefault="00E338BE" w:rsidP="005F30A6">
            <w:pPr>
              <w:pStyle w:val="TAC"/>
              <w:rPr>
                <w:lang w:eastAsia="zh-CN"/>
              </w:rPr>
            </w:pPr>
            <w:r w:rsidRPr="001C0E1B">
              <w:rPr>
                <w:bCs/>
                <w:lang w:eastAsia="zh-CN"/>
              </w:rPr>
              <w:t>1</w:t>
            </w:r>
          </w:p>
        </w:tc>
        <w:tc>
          <w:tcPr>
            <w:tcW w:w="2268" w:type="dxa"/>
            <w:shd w:val="clear" w:color="auto" w:fill="auto"/>
          </w:tcPr>
          <w:p w14:paraId="68A5D4B2" w14:textId="77777777" w:rsidR="00E338BE" w:rsidRPr="001C0E1B" w:rsidRDefault="00E338BE" w:rsidP="005F30A6">
            <w:pPr>
              <w:pStyle w:val="TAC"/>
            </w:pPr>
          </w:p>
        </w:tc>
      </w:tr>
      <w:tr w:rsidR="00E338BE" w:rsidRPr="001C0E1B" w14:paraId="02A3267B" w14:textId="77777777" w:rsidTr="005F30A6">
        <w:tc>
          <w:tcPr>
            <w:tcW w:w="3652" w:type="dxa"/>
            <w:gridSpan w:val="2"/>
            <w:shd w:val="clear" w:color="auto" w:fill="auto"/>
          </w:tcPr>
          <w:p w14:paraId="1E86B574" w14:textId="77777777" w:rsidR="00E338BE" w:rsidRPr="001C0E1B" w:rsidRDefault="00E338BE" w:rsidP="005F30A6">
            <w:pPr>
              <w:pStyle w:val="TAL"/>
            </w:pPr>
            <w:r w:rsidRPr="001C0E1B">
              <w:t>EPRE ratio of PSS to SSS</w:t>
            </w:r>
          </w:p>
        </w:tc>
        <w:tc>
          <w:tcPr>
            <w:tcW w:w="1276" w:type="dxa"/>
            <w:shd w:val="clear" w:color="auto" w:fill="auto"/>
          </w:tcPr>
          <w:p w14:paraId="30EBEBF9" w14:textId="77777777" w:rsidR="00E338BE" w:rsidRPr="001C0E1B" w:rsidRDefault="00E338BE" w:rsidP="005F30A6">
            <w:pPr>
              <w:pStyle w:val="TAC"/>
            </w:pPr>
            <w:r w:rsidRPr="001C0E1B">
              <w:rPr>
                <w:bCs/>
              </w:rPr>
              <w:t>dB</w:t>
            </w:r>
          </w:p>
        </w:tc>
        <w:tc>
          <w:tcPr>
            <w:tcW w:w="2551" w:type="dxa"/>
            <w:tcBorders>
              <w:bottom w:val="nil"/>
            </w:tcBorders>
            <w:shd w:val="clear" w:color="auto" w:fill="auto"/>
            <w:vAlign w:val="center"/>
          </w:tcPr>
          <w:p w14:paraId="65C87836" w14:textId="77777777" w:rsidR="00E338BE" w:rsidRPr="001C0E1B" w:rsidRDefault="00E338BE" w:rsidP="005F30A6">
            <w:pPr>
              <w:pStyle w:val="TAC"/>
              <w:rPr>
                <w:lang w:eastAsia="zh-CN"/>
              </w:rPr>
            </w:pPr>
            <w:r w:rsidRPr="001C0E1B">
              <w:rPr>
                <w:lang w:eastAsia="zh-CN"/>
              </w:rPr>
              <w:t>0</w:t>
            </w:r>
          </w:p>
        </w:tc>
        <w:tc>
          <w:tcPr>
            <w:tcW w:w="2268" w:type="dxa"/>
            <w:shd w:val="clear" w:color="auto" w:fill="auto"/>
          </w:tcPr>
          <w:p w14:paraId="56B897C4" w14:textId="77777777" w:rsidR="00E338BE" w:rsidRPr="001C0E1B" w:rsidRDefault="00E338BE" w:rsidP="005F30A6">
            <w:pPr>
              <w:pStyle w:val="TAC"/>
            </w:pPr>
          </w:p>
        </w:tc>
      </w:tr>
      <w:tr w:rsidR="00E338BE" w:rsidRPr="001C0E1B" w14:paraId="4C3FBE8D" w14:textId="77777777" w:rsidTr="005F30A6">
        <w:tc>
          <w:tcPr>
            <w:tcW w:w="3652" w:type="dxa"/>
            <w:gridSpan w:val="2"/>
            <w:shd w:val="clear" w:color="auto" w:fill="auto"/>
          </w:tcPr>
          <w:p w14:paraId="4807DBDB" w14:textId="77777777" w:rsidR="00E338BE" w:rsidRPr="001C0E1B" w:rsidRDefault="00E338BE" w:rsidP="005F30A6">
            <w:pPr>
              <w:pStyle w:val="TAL"/>
            </w:pPr>
            <w:r w:rsidRPr="001C0E1B">
              <w:t>EPRE ratio of PBCH_DMRS to SSS</w:t>
            </w:r>
          </w:p>
        </w:tc>
        <w:tc>
          <w:tcPr>
            <w:tcW w:w="1276" w:type="dxa"/>
            <w:shd w:val="clear" w:color="auto" w:fill="auto"/>
          </w:tcPr>
          <w:p w14:paraId="708A299D" w14:textId="77777777" w:rsidR="00E338BE" w:rsidRPr="001C0E1B" w:rsidRDefault="00E338BE" w:rsidP="005F30A6">
            <w:pPr>
              <w:pStyle w:val="TAC"/>
            </w:pPr>
            <w:r w:rsidRPr="001C0E1B">
              <w:rPr>
                <w:bCs/>
              </w:rPr>
              <w:t>dB</w:t>
            </w:r>
          </w:p>
        </w:tc>
        <w:tc>
          <w:tcPr>
            <w:tcW w:w="2551" w:type="dxa"/>
            <w:tcBorders>
              <w:top w:val="nil"/>
              <w:bottom w:val="nil"/>
            </w:tcBorders>
            <w:shd w:val="clear" w:color="auto" w:fill="auto"/>
          </w:tcPr>
          <w:p w14:paraId="7F6B60B2" w14:textId="77777777" w:rsidR="00E338BE" w:rsidRPr="001C0E1B" w:rsidRDefault="00E338BE" w:rsidP="005F30A6">
            <w:pPr>
              <w:pStyle w:val="TAC"/>
            </w:pPr>
          </w:p>
        </w:tc>
        <w:tc>
          <w:tcPr>
            <w:tcW w:w="2268" w:type="dxa"/>
            <w:shd w:val="clear" w:color="auto" w:fill="auto"/>
          </w:tcPr>
          <w:p w14:paraId="556985D2" w14:textId="77777777" w:rsidR="00E338BE" w:rsidRPr="001C0E1B" w:rsidRDefault="00E338BE" w:rsidP="005F30A6">
            <w:pPr>
              <w:pStyle w:val="TAC"/>
            </w:pPr>
          </w:p>
        </w:tc>
      </w:tr>
      <w:tr w:rsidR="00E338BE" w:rsidRPr="001C0E1B" w14:paraId="73B3DE4F" w14:textId="77777777" w:rsidTr="005F30A6">
        <w:tc>
          <w:tcPr>
            <w:tcW w:w="3652" w:type="dxa"/>
            <w:gridSpan w:val="2"/>
            <w:shd w:val="clear" w:color="auto" w:fill="auto"/>
          </w:tcPr>
          <w:p w14:paraId="447E0B54" w14:textId="77777777" w:rsidR="00E338BE" w:rsidRPr="001C0E1B" w:rsidRDefault="00E338BE" w:rsidP="005F30A6">
            <w:pPr>
              <w:pStyle w:val="TAL"/>
            </w:pPr>
            <w:r w:rsidRPr="001C0E1B">
              <w:t>EPRE ratio of PBCH to PBCH_DMRS</w:t>
            </w:r>
          </w:p>
        </w:tc>
        <w:tc>
          <w:tcPr>
            <w:tcW w:w="1276" w:type="dxa"/>
            <w:shd w:val="clear" w:color="auto" w:fill="auto"/>
          </w:tcPr>
          <w:p w14:paraId="328562C5" w14:textId="77777777" w:rsidR="00E338BE" w:rsidRPr="001C0E1B" w:rsidRDefault="00E338BE" w:rsidP="005F30A6">
            <w:pPr>
              <w:pStyle w:val="TAC"/>
            </w:pPr>
            <w:r w:rsidRPr="001C0E1B">
              <w:rPr>
                <w:bCs/>
              </w:rPr>
              <w:t>dB</w:t>
            </w:r>
          </w:p>
        </w:tc>
        <w:tc>
          <w:tcPr>
            <w:tcW w:w="2551" w:type="dxa"/>
            <w:tcBorders>
              <w:top w:val="nil"/>
              <w:bottom w:val="nil"/>
            </w:tcBorders>
            <w:shd w:val="clear" w:color="auto" w:fill="auto"/>
          </w:tcPr>
          <w:p w14:paraId="422ADD75" w14:textId="77777777" w:rsidR="00E338BE" w:rsidRPr="001C0E1B" w:rsidRDefault="00E338BE" w:rsidP="005F30A6">
            <w:pPr>
              <w:pStyle w:val="TAC"/>
            </w:pPr>
          </w:p>
        </w:tc>
        <w:tc>
          <w:tcPr>
            <w:tcW w:w="2268" w:type="dxa"/>
            <w:shd w:val="clear" w:color="auto" w:fill="auto"/>
          </w:tcPr>
          <w:p w14:paraId="017EACB2" w14:textId="77777777" w:rsidR="00E338BE" w:rsidRPr="001C0E1B" w:rsidRDefault="00E338BE" w:rsidP="005F30A6">
            <w:pPr>
              <w:pStyle w:val="TAC"/>
            </w:pPr>
          </w:p>
        </w:tc>
      </w:tr>
      <w:tr w:rsidR="00E338BE" w:rsidRPr="001C0E1B" w14:paraId="07CB560D" w14:textId="77777777" w:rsidTr="005F30A6">
        <w:tc>
          <w:tcPr>
            <w:tcW w:w="3652" w:type="dxa"/>
            <w:gridSpan w:val="2"/>
            <w:shd w:val="clear" w:color="auto" w:fill="auto"/>
          </w:tcPr>
          <w:p w14:paraId="56647F00" w14:textId="77777777" w:rsidR="00E338BE" w:rsidRPr="001C0E1B" w:rsidRDefault="00E338BE" w:rsidP="005F30A6">
            <w:pPr>
              <w:pStyle w:val="TAL"/>
            </w:pPr>
            <w:r w:rsidRPr="001C0E1B">
              <w:t>EPRE ratio of PDCCH_DMRS to SSS</w:t>
            </w:r>
          </w:p>
        </w:tc>
        <w:tc>
          <w:tcPr>
            <w:tcW w:w="1276" w:type="dxa"/>
            <w:shd w:val="clear" w:color="auto" w:fill="auto"/>
          </w:tcPr>
          <w:p w14:paraId="68690395" w14:textId="77777777" w:rsidR="00E338BE" w:rsidRPr="001C0E1B" w:rsidRDefault="00E338BE" w:rsidP="005F30A6">
            <w:pPr>
              <w:pStyle w:val="TAC"/>
            </w:pPr>
            <w:r w:rsidRPr="001C0E1B">
              <w:rPr>
                <w:bCs/>
              </w:rPr>
              <w:t>dB</w:t>
            </w:r>
          </w:p>
        </w:tc>
        <w:tc>
          <w:tcPr>
            <w:tcW w:w="2551" w:type="dxa"/>
            <w:tcBorders>
              <w:top w:val="nil"/>
              <w:bottom w:val="nil"/>
            </w:tcBorders>
            <w:shd w:val="clear" w:color="auto" w:fill="auto"/>
          </w:tcPr>
          <w:p w14:paraId="1FBB4A24" w14:textId="77777777" w:rsidR="00E338BE" w:rsidRPr="001C0E1B" w:rsidRDefault="00E338BE" w:rsidP="005F30A6">
            <w:pPr>
              <w:pStyle w:val="TAC"/>
            </w:pPr>
          </w:p>
        </w:tc>
        <w:tc>
          <w:tcPr>
            <w:tcW w:w="2268" w:type="dxa"/>
            <w:shd w:val="clear" w:color="auto" w:fill="auto"/>
          </w:tcPr>
          <w:p w14:paraId="6F1806D7" w14:textId="77777777" w:rsidR="00E338BE" w:rsidRPr="001C0E1B" w:rsidRDefault="00E338BE" w:rsidP="005F30A6">
            <w:pPr>
              <w:pStyle w:val="TAC"/>
            </w:pPr>
          </w:p>
        </w:tc>
      </w:tr>
      <w:tr w:rsidR="00E338BE" w:rsidRPr="001C0E1B" w14:paraId="3B10A82F" w14:textId="77777777" w:rsidTr="005F30A6">
        <w:tc>
          <w:tcPr>
            <w:tcW w:w="3652" w:type="dxa"/>
            <w:gridSpan w:val="2"/>
            <w:shd w:val="clear" w:color="auto" w:fill="auto"/>
          </w:tcPr>
          <w:p w14:paraId="1EB0F296" w14:textId="77777777" w:rsidR="00E338BE" w:rsidRPr="001C0E1B" w:rsidRDefault="00E338BE" w:rsidP="005F30A6">
            <w:pPr>
              <w:pStyle w:val="TAL"/>
            </w:pPr>
            <w:r w:rsidRPr="001C0E1B">
              <w:t>EPRE ratio of PDCCH to PDCCH_DMRS</w:t>
            </w:r>
          </w:p>
        </w:tc>
        <w:tc>
          <w:tcPr>
            <w:tcW w:w="1276" w:type="dxa"/>
            <w:shd w:val="clear" w:color="auto" w:fill="auto"/>
          </w:tcPr>
          <w:p w14:paraId="0557315F" w14:textId="77777777" w:rsidR="00E338BE" w:rsidRPr="001C0E1B" w:rsidRDefault="00E338BE" w:rsidP="005F30A6">
            <w:pPr>
              <w:pStyle w:val="TAC"/>
            </w:pPr>
            <w:r w:rsidRPr="001C0E1B">
              <w:rPr>
                <w:bCs/>
              </w:rPr>
              <w:t>dB</w:t>
            </w:r>
          </w:p>
        </w:tc>
        <w:tc>
          <w:tcPr>
            <w:tcW w:w="2551" w:type="dxa"/>
            <w:tcBorders>
              <w:top w:val="nil"/>
              <w:bottom w:val="nil"/>
            </w:tcBorders>
            <w:shd w:val="clear" w:color="auto" w:fill="auto"/>
          </w:tcPr>
          <w:p w14:paraId="7D0DCAEC" w14:textId="77777777" w:rsidR="00E338BE" w:rsidRPr="001C0E1B" w:rsidRDefault="00E338BE" w:rsidP="005F30A6">
            <w:pPr>
              <w:pStyle w:val="TAC"/>
            </w:pPr>
          </w:p>
        </w:tc>
        <w:tc>
          <w:tcPr>
            <w:tcW w:w="2268" w:type="dxa"/>
            <w:shd w:val="clear" w:color="auto" w:fill="auto"/>
          </w:tcPr>
          <w:p w14:paraId="152EAF88" w14:textId="77777777" w:rsidR="00E338BE" w:rsidRPr="001C0E1B" w:rsidRDefault="00E338BE" w:rsidP="005F30A6">
            <w:pPr>
              <w:pStyle w:val="TAC"/>
            </w:pPr>
          </w:p>
        </w:tc>
      </w:tr>
      <w:tr w:rsidR="00E338BE" w:rsidRPr="001C0E1B" w14:paraId="664664DB" w14:textId="77777777" w:rsidTr="005F30A6">
        <w:tc>
          <w:tcPr>
            <w:tcW w:w="3652" w:type="dxa"/>
            <w:gridSpan w:val="2"/>
            <w:shd w:val="clear" w:color="auto" w:fill="auto"/>
          </w:tcPr>
          <w:p w14:paraId="0910DA43" w14:textId="77777777" w:rsidR="00E338BE" w:rsidRPr="001C0E1B" w:rsidRDefault="00E338BE" w:rsidP="005F30A6">
            <w:pPr>
              <w:pStyle w:val="TAL"/>
            </w:pPr>
            <w:r w:rsidRPr="001C0E1B">
              <w:t>EPRE ratio of PDSCH_DMRS to SSS</w:t>
            </w:r>
          </w:p>
        </w:tc>
        <w:tc>
          <w:tcPr>
            <w:tcW w:w="1276" w:type="dxa"/>
            <w:shd w:val="clear" w:color="auto" w:fill="auto"/>
          </w:tcPr>
          <w:p w14:paraId="6691DEE1" w14:textId="77777777" w:rsidR="00E338BE" w:rsidRPr="001C0E1B" w:rsidRDefault="00E338BE" w:rsidP="005F30A6">
            <w:pPr>
              <w:pStyle w:val="TAC"/>
            </w:pPr>
            <w:r w:rsidRPr="001C0E1B">
              <w:rPr>
                <w:bCs/>
              </w:rPr>
              <w:t>dB</w:t>
            </w:r>
          </w:p>
        </w:tc>
        <w:tc>
          <w:tcPr>
            <w:tcW w:w="2551" w:type="dxa"/>
            <w:tcBorders>
              <w:top w:val="nil"/>
              <w:bottom w:val="nil"/>
            </w:tcBorders>
            <w:shd w:val="clear" w:color="auto" w:fill="auto"/>
          </w:tcPr>
          <w:p w14:paraId="052053D4" w14:textId="77777777" w:rsidR="00E338BE" w:rsidRPr="001C0E1B" w:rsidRDefault="00E338BE" w:rsidP="005F30A6">
            <w:pPr>
              <w:pStyle w:val="TAC"/>
            </w:pPr>
          </w:p>
        </w:tc>
        <w:tc>
          <w:tcPr>
            <w:tcW w:w="2268" w:type="dxa"/>
            <w:shd w:val="clear" w:color="auto" w:fill="auto"/>
          </w:tcPr>
          <w:p w14:paraId="443CA9AF" w14:textId="77777777" w:rsidR="00E338BE" w:rsidRPr="001C0E1B" w:rsidRDefault="00E338BE" w:rsidP="005F30A6">
            <w:pPr>
              <w:pStyle w:val="TAC"/>
            </w:pPr>
          </w:p>
        </w:tc>
      </w:tr>
      <w:tr w:rsidR="00E338BE" w:rsidRPr="001C0E1B" w14:paraId="3ED1108F" w14:textId="77777777" w:rsidTr="005F30A6">
        <w:tc>
          <w:tcPr>
            <w:tcW w:w="3652" w:type="dxa"/>
            <w:gridSpan w:val="2"/>
            <w:shd w:val="clear" w:color="auto" w:fill="auto"/>
          </w:tcPr>
          <w:p w14:paraId="35980DEF" w14:textId="77777777" w:rsidR="00E338BE" w:rsidRPr="001C0E1B" w:rsidRDefault="00E338BE" w:rsidP="005F30A6">
            <w:pPr>
              <w:pStyle w:val="TAL"/>
            </w:pPr>
            <w:r w:rsidRPr="001C0E1B">
              <w:t>EPRE ratio of PDSCH to PDSCH_DMRS</w:t>
            </w:r>
          </w:p>
        </w:tc>
        <w:tc>
          <w:tcPr>
            <w:tcW w:w="1276" w:type="dxa"/>
            <w:shd w:val="clear" w:color="auto" w:fill="auto"/>
          </w:tcPr>
          <w:p w14:paraId="255B64A4" w14:textId="77777777" w:rsidR="00E338BE" w:rsidRPr="001C0E1B" w:rsidRDefault="00E338BE" w:rsidP="005F30A6">
            <w:pPr>
              <w:pStyle w:val="TAC"/>
            </w:pPr>
            <w:r w:rsidRPr="001C0E1B">
              <w:rPr>
                <w:bCs/>
              </w:rPr>
              <w:t>dB</w:t>
            </w:r>
          </w:p>
        </w:tc>
        <w:tc>
          <w:tcPr>
            <w:tcW w:w="2551" w:type="dxa"/>
            <w:tcBorders>
              <w:top w:val="nil"/>
            </w:tcBorders>
            <w:shd w:val="clear" w:color="auto" w:fill="auto"/>
          </w:tcPr>
          <w:p w14:paraId="3E30A0C0" w14:textId="77777777" w:rsidR="00E338BE" w:rsidRPr="001C0E1B" w:rsidRDefault="00E338BE" w:rsidP="005F30A6">
            <w:pPr>
              <w:pStyle w:val="TAC"/>
            </w:pPr>
          </w:p>
        </w:tc>
        <w:tc>
          <w:tcPr>
            <w:tcW w:w="2268" w:type="dxa"/>
            <w:shd w:val="clear" w:color="auto" w:fill="auto"/>
          </w:tcPr>
          <w:p w14:paraId="6A93AFED" w14:textId="77777777" w:rsidR="00E338BE" w:rsidRPr="001C0E1B" w:rsidRDefault="00E338BE" w:rsidP="005F30A6">
            <w:pPr>
              <w:pStyle w:val="TAC"/>
            </w:pPr>
          </w:p>
        </w:tc>
      </w:tr>
      <w:tr w:rsidR="00E338BE" w:rsidRPr="001C0E1B" w14:paraId="662EA124" w14:textId="77777777" w:rsidTr="005F30A6">
        <w:tc>
          <w:tcPr>
            <w:tcW w:w="3652" w:type="dxa"/>
            <w:gridSpan w:val="2"/>
            <w:shd w:val="clear" w:color="auto" w:fill="auto"/>
          </w:tcPr>
          <w:p w14:paraId="75750248" w14:textId="77777777" w:rsidR="00E338BE" w:rsidRPr="001C0E1B" w:rsidRDefault="00E338BE" w:rsidP="005F30A6">
            <w:pPr>
              <w:pStyle w:val="TAL"/>
            </w:pPr>
            <w:r w:rsidRPr="001C0E1B">
              <w:rPr>
                <w:lang w:eastAsia="zh-CN"/>
              </w:rPr>
              <w:t>ss-PBCH-BlockPower</w:t>
            </w:r>
          </w:p>
        </w:tc>
        <w:tc>
          <w:tcPr>
            <w:tcW w:w="1276" w:type="dxa"/>
            <w:shd w:val="clear" w:color="auto" w:fill="auto"/>
          </w:tcPr>
          <w:p w14:paraId="24E5772C" w14:textId="77777777" w:rsidR="00E338BE" w:rsidRPr="001C0E1B" w:rsidRDefault="00E338BE" w:rsidP="005F30A6">
            <w:pPr>
              <w:pStyle w:val="TAC"/>
              <w:rPr>
                <w:bCs/>
              </w:rPr>
            </w:pPr>
            <w:r w:rsidRPr="001C0E1B">
              <w:t>dBm</w:t>
            </w:r>
            <w:r w:rsidRPr="001C0E1B">
              <w:rPr>
                <w:lang w:eastAsia="zh-CN"/>
              </w:rPr>
              <w:t>/</w:t>
            </w:r>
            <w:r w:rsidRPr="001C0E1B">
              <w:t xml:space="preserve"> SCS</w:t>
            </w:r>
          </w:p>
        </w:tc>
        <w:tc>
          <w:tcPr>
            <w:tcW w:w="2551" w:type="dxa"/>
            <w:shd w:val="clear" w:color="auto" w:fill="auto"/>
          </w:tcPr>
          <w:p w14:paraId="1219A5EF" w14:textId="77777777" w:rsidR="00E338BE" w:rsidRPr="001C0E1B" w:rsidRDefault="00E338BE" w:rsidP="005F30A6">
            <w:pPr>
              <w:pStyle w:val="TAC"/>
            </w:pPr>
            <w:r w:rsidRPr="001C0E1B">
              <w:rPr>
                <w:bCs/>
              </w:rPr>
              <w:t>+20 +</w:t>
            </w:r>
            <w:r w:rsidRPr="001C0E1B">
              <w:rPr>
                <w:rFonts w:ascii="Calibri" w:hAnsi="Calibri" w:cs="Calibri"/>
                <w:bCs/>
              </w:rPr>
              <w:t>Δ</w:t>
            </w:r>
            <w:r w:rsidRPr="001C0E1B">
              <w:rPr>
                <w:bCs/>
                <w:vertAlign w:val="subscript"/>
              </w:rPr>
              <w:t>UL</w:t>
            </w:r>
          </w:p>
        </w:tc>
        <w:tc>
          <w:tcPr>
            <w:tcW w:w="2268" w:type="dxa"/>
            <w:shd w:val="clear" w:color="auto" w:fill="auto"/>
          </w:tcPr>
          <w:p w14:paraId="7CFF7838" w14:textId="77777777" w:rsidR="00E338BE" w:rsidRPr="001C0E1B" w:rsidRDefault="00E338BE" w:rsidP="005F30A6">
            <w:pPr>
              <w:pStyle w:val="TAC"/>
            </w:pPr>
            <w:r w:rsidRPr="001C0E1B">
              <w:t>As defined in TS 38.331 [2].</w:t>
            </w:r>
          </w:p>
          <w:p w14:paraId="6FB3F799" w14:textId="77777777" w:rsidR="00E338BE" w:rsidRPr="001C0E1B" w:rsidRDefault="00E338BE" w:rsidP="005F30A6">
            <w:pPr>
              <w:pStyle w:val="TAC"/>
            </w:pPr>
            <w:r w:rsidRPr="001C0E1B">
              <w:rPr>
                <w:bCs/>
              </w:rPr>
              <w:t>Δ</w:t>
            </w:r>
            <w:r w:rsidRPr="001C0E1B">
              <w:rPr>
                <w:bCs/>
                <w:vertAlign w:val="subscript"/>
              </w:rPr>
              <w:t>UL</w:t>
            </w:r>
            <w:r w:rsidRPr="001C0E1B">
              <w:rPr>
                <w:bCs/>
              </w:rPr>
              <w:t xml:space="preserve"> is derived from the uplink calibration process </w:t>
            </w:r>
            <w:r w:rsidRPr="001C0E1B">
              <w:rPr>
                <w:bCs/>
                <w:vertAlign w:val="superscript"/>
              </w:rPr>
              <w:t>Note 3</w:t>
            </w:r>
          </w:p>
        </w:tc>
      </w:tr>
      <w:tr w:rsidR="00E338BE" w:rsidRPr="001C0E1B" w14:paraId="2A04E1F2" w14:textId="77777777" w:rsidTr="005F30A6">
        <w:tc>
          <w:tcPr>
            <w:tcW w:w="3652" w:type="dxa"/>
            <w:gridSpan w:val="2"/>
            <w:shd w:val="clear" w:color="auto" w:fill="auto"/>
          </w:tcPr>
          <w:p w14:paraId="25E8C5F6" w14:textId="77777777" w:rsidR="00E338BE" w:rsidRPr="001C0E1B" w:rsidRDefault="00E338BE" w:rsidP="005F30A6">
            <w:pPr>
              <w:pStyle w:val="TAL"/>
            </w:pPr>
            <w:r w:rsidRPr="001C0E1B">
              <w:t>Configured UE transmitted power (</w:t>
            </w:r>
            <w:r w:rsidRPr="001C0E1B">
              <w:rPr>
                <w:position w:val="-14"/>
              </w:rPr>
              <w:object w:dxaOrig="820" w:dyaOrig="380" w14:anchorId="597453DC">
                <v:shape id="_x0000_i1161" type="#_x0000_t75" style="width:43pt;height:14.5pt" o:ole="">
                  <v:imagedata r:id="rId166" o:title=""/>
                </v:shape>
                <o:OLEObject Type="Embed" ProgID="Equation.3" ShapeID="_x0000_i1161" DrawAspect="Content" ObjectID="_1691940223" r:id="rId167"/>
              </w:object>
            </w:r>
            <w:r w:rsidRPr="001C0E1B">
              <w:t>)</w:t>
            </w:r>
          </w:p>
        </w:tc>
        <w:tc>
          <w:tcPr>
            <w:tcW w:w="1276" w:type="dxa"/>
            <w:shd w:val="clear" w:color="auto" w:fill="auto"/>
          </w:tcPr>
          <w:p w14:paraId="6DFF26B6" w14:textId="77777777" w:rsidR="00E338BE" w:rsidRPr="001C0E1B" w:rsidRDefault="00E338BE" w:rsidP="005F30A6">
            <w:pPr>
              <w:pStyle w:val="TAC"/>
              <w:rPr>
                <w:bCs/>
              </w:rPr>
            </w:pPr>
            <w:r w:rsidRPr="001C0E1B">
              <w:t>dBm</w:t>
            </w:r>
          </w:p>
        </w:tc>
        <w:tc>
          <w:tcPr>
            <w:tcW w:w="2551" w:type="dxa"/>
            <w:shd w:val="clear" w:color="auto" w:fill="auto"/>
          </w:tcPr>
          <w:p w14:paraId="707D04BB" w14:textId="77777777" w:rsidR="00E338BE" w:rsidRPr="001C0E1B" w:rsidRDefault="00E338BE" w:rsidP="005F30A6">
            <w:pPr>
              <w:pStyle w:val="TAC"/>
            </w:pPr>
            <w:r w:rsidRPr="001C0E1B">
              <w:rPr>
                <w:bCs/>
                <w:lang w:eastAsia="zh-CN"/>
              </w:rPr>
              <w:t>maximum value configurable for certain power class</w:t>
            </w:r>
            <w:r w:rsidRPr="001C0E1B" w:rsidDel="006254B0">
              <w:rPr>
                <w:bCs/>
                <w:lang w:eastAsia="zh-CN"/>
              </w:rPr>
              <w:t xml:space="preserve"> </w:t>
            </w:r>
          </w:p>
        </w:tc>
        <w:tc>
          <w:tcPr>
            <w:tcW w:w="2268" w:type="dxa"/>
            <w:shd w:val="clear" w:color="auto" w:fill="auto"/>
          </w:tcPr>
          <w:p w14:paraId="072B7A70" w14:textId="77777777" w:rsidR="00E338BE" w:rsidRPr="001C0E1B" w:rsidRDefault="00E338BE" w:rsidP="005F30A6">
            <w:pPr>
              <w:pStyle w:val="TAC"/>
            </w:pPr>
            <w:r w:rsidRPr="001C0E1B">
              <w:t>As defined in clause 6.2.</w:t>
            </w:r>
            <w:r w:rsidRPr="001C0E1B">
              <w:rPr>
                <w:lang w:eastAsia="zh-CN"/>
              </w:rPr>
              <w:t>4</w:t>
            </w:r>
            <w:r w:rsidRPr="001C0E1B">
              <w:t xml:space="preserve"> in TS 3</w:t>
            </w:r>
            <w:r w:rsidRPr="001C0E1B">
              <w:rPr>
                <w:lang w:eastAsia="zh-CN"/>
              </w:rPr>
              <w:t>8</w:t>
            </w:r>
            <w:r w:rsidRPr="001C0E1B">
              <w:t>.101</w:t>
            </w:r>
            <w:r w:rsidRPr="001C0E1B">
              <w:rPr>
                <w:lang w:eastAsia="zh-CN"/>
              </w:rPr>
              <w:t>-2</w:t>
            </w:r>
            <w:r w:rsidRPr="001C0E1B">
              <w:t xml:space="preserve"> [19]</w:t>
            </w:r>
          </w:p>
        </w:tc>
      </w:tr>
      <w:tr w:rsidR="00E338BE" w:rsidRPr="001C0E1B" w14:paraId="3F36A930" w14:textId="77777777" w:rsidTr="005F30A6">
        <w:tc>
          <w:tcPr>
            <w:tcW w:w="3652" w:type="dxa"/>
            <w:gridSpan w:val="2"/>
            <w:shd w:val="clear" w:color="auto" w:fill="auto"/>
          </w:tcPr>
          <w:p w14:paraId="185CD0CA" w14:textId="77777777" w:rsidR="00E338BE" w:rsidRPr="001C0E1B" w:rsidRDefault="00E338BE" w:rsidP="005F30A6">
            <w:pPr>
              <w:pStyle w:val="TAL"/>
            </w:pPr>
            <w:r w:rsidRPr="001C0E1B">
              <w:rPr>
                <w:lang w:eastAsia="zh-CN"/>
              </w:rPr>
              <w:t>PRACH Configuration</w:t>
            </w:r>
          </w:p>
        </w:tc>
        <w:tc>
          <w:tcPr>
            <w:tcW w:w="1276" w:type="dxa"/>
            <w:shd w:val="clear" w:color="auto" w:fill="auto"/>
          </w:tcPr>
          <w:p w14:paraId="3BC2A0FC" w14:textId="77777777" w:rsidR="00E338BE" w:rsidRPr="001C0E1B" w:rsidRDefault="00E338BE" w:rsidP="005F30A6">
            <w:pPr>
              <w:pStyle w:val="TAC"/>
              <w:rPr>
                <w:bCs/>
              </w:rPr>
            </w:pPr>
          </w:p>
        </w:tc>
        <w:tc>
          <w:tcPr>
            <w:tcW w:w="2551" w:type="dxa"/>
            <w:shd w:val="clear" w:color="auto" w:fill="auto"/>
          </w:tcPr>
          <w:p w14:paraId="34A6C7F4" w14:textId="77777777" w:rsidR="00E338BE" w:rsidRPr="001C0E1B" w:rsidRDefault="00E338BE" w:rsidP="005F30A6">
            <w:pPr>
              <w:pStyle w:val="TAC"/>
            </w:pPr>
            <w:r w:rsidRPr="001C0E1B">
              <w:rPr>
                <w:bCs/>
              </w:rPr>
              <w:t>FR</w:t>
            </w:r>
            <w:r w:rsidRPr="001C0E1B">
              <w:rPr>
                <w:bCs/>
                <w:lang w:eastAsia="zh-CN"/>
              </w:rPr>
              <w:t>2</w:t>
            </w:r>
            <w:r w:rsidRPr="001C0E1B">
              <w:rPr>
                <w:bCs/>
              </w:rPr>
              <w:t xml:space="preserve"> PRACH configuration 1</w:t>
            </w:r>
          </w:p>
        </w:tc>
        <w:tc>
          <w:tcPr>
            <w:tcW w:w="2268" w:type="dxa"/>
            <w:shd w:val="clear" w:color="auto" w:fill="auto"/>
          </w:tcPr>
          <w:p w14:paraId="7D519E66" w14:textId="77777777" w:rsidR="00E338BE" w:rsidRPr="001C0E1B" w:rsidRDefault="00E338BE" w:rsidP="005F30A6">
            <w:pPr>
              <w:pStyle w:val="TAC"/>
            </w:pPr>
            <w:r w:rsidRPr="001C0E1B">
              <w:t>As defined in</w:t>
            </w:r>
            <w:r w:rsidRPr="001C0E1B">
              <w:rPr>
                <w:lang w:eastAsia="zh-CN"/>
              </w:rPr>
              <w:t xml:space="preserve"> A.3.8.3, with exceptions as defined below</w:t>
            </w:r>
          </w:p>
        </w:tc>
      </w:tr>
      <w:tr w:rsidR="00E338BE" w:rsidRPr="001C0E1B" w14:paraId="1176104C" w14:textId="77777777" w:rsidTr="005F30A6">
        <w:tc>
          <w:tcPr>
            <w:tcW w:w="3652" w:type="dxa"/>
            <w:gridSpan w:val="2"/>
            <w:shd w:val="clear" w:color="auto" w:fill="auto"/>
          </w:tcPr>
          <w:p w14:paraId="2F057346" w14:textId="77777777" w:rsidR="00E338BE" w:rsidRPr="001C0E1B" w:rsidRDefault="00E338BE" w:rsidP="005F30A6">
            <w:pPr>
              <w:pStyle w:val="TAL"/>
            </w:pPr>
            <w:r w:rsidRPr="001C0E1B">
              <w:rPr>
                <w:lang w:eastAsia="zh-CN"/>
              </w:rPr>
              <w:t>rsrp-ThresholdSSB</w:t>
            </w:r>
          </w:p>
        </w:tc>
        <w:tc>
          <w:tcPr>
            <w:tcW w:w="1276" w:type="dxa"/>
            <w:shd w:val="clear" w:color="auto" w:fill="auto"/>
          </w:tcPr>
          <w:p w14:paraId="7F24204A" w14:textId="77777777" w:rsidR="00E338BE" w:rsidRPr="001C0E1B" w:rsidRDefault="00E338BE" w:rsidP="005F30A6">
            <w:pPr>
              <w:pStyle w:val="TAC"/>
              <w:rPr>
                <w:bCs/>
              </w:rPr>
            </w:pPr>
            <w:r w:rsidRPr="001C0E1B">
              <w:t>dBm</w:t>
            </w:r>
          </w:p>
        </w:tc>
        <w:tc>
          <w:tcPr>
            <w:tcW w:w="2551" w:type="dxa"/>
            <w:shd w:val="clear" w:color="auto" w:fill="auto"/>
          </w:tcPr>
          <w:p w14:paraId="27F7AB40" w14:textId="77777777" w:rsidR="00E338BE" w:rsidRPr="001C0E1B" w:rsidRDefault="00E338BE" w:rsidP="005F30A6">
            <w:pPr>
              <w:pStyle w:val="TAC"/>
            </w:pPr>
            <w:r w:rsidRPr="001C0E1B">
              <w:rPr>
                <w:bCs/>
              </w:rPr>
              <w:t>RSRP_69 +</w:t>
            </w:r>
            <w:r w:rsidRPr="001C0E1B">
              <w:rPr>
                <w:rFonts w:ascii="Calibri" w:hAnsi="Calibri" w:cs="Calibri"/>
                <w:bCs/>
              </w:rPr>
              <w:t>Δ</w:t>
            </w:r>
            <w:r w:rsidRPr="001C0E1B">
              <w:rPr>
                <w:bCs/>
                <w:vertAlign w:val="subscript"/>
              </w:rPr>
              <w:t>DL</w:t>
            </w:r>
          </w:p>
        </w:tc>
        <w:tc>
          <w:tcPr>
            <w:tcW w:w="2268" w:type="dxa"/>
            <w:shd w:val="clear" w:color="auto" w:fill="auto"/>
          </w:tcPr>
          <w:p w14:paraId="63716D2C" w14:textId="77777777" w:rsidR="00E338BE" w:rsidRPr="001C0E1B" w:rsidRDefault="00E338BE" w:rsidP="005F30A6">
            <w:pPr>
              <w:pStyle w:val="TAC"/>
            </w:pPr>
            <w:r w:rsidRPr="001C0E1B">
              <w:rPr>
                <w:bCs/>
              </w:rPr>
              <w:t>RSRP_69 corresponds to -88dBm. Δ</w:t>
            </w:r>
            <w:r w:rsidRPr="001C0E1B">
              <w:rPr>
                <w:bCs/>
                <w:vertAlign w:val="subscript"/>
              </w:rPr>
              <w:t>DL</w:t>
            </w:r>
            <w:r w:rsidRPr="001C0E1B">
              <w:rPr>
                <w:bCs/>
              </w:rPr>
              <w:t xml:space="preserve"> is derived from the downlink calibration process </w:t>
            </w:r>
            <w:r w:rsidRPr="001C0E1B">
              <w:rPr>
                <w:bCs/>
                <w:vertAlign w:val="superscript"/>
              </w:rPr>
              <w:t>Note 4</w:t>
            </w:r>
          </w:p>
        </w:tc>
      </w:tr>
      <w:tr w:rsidR="00E338BE" w:rsidRPr="001C0E1B" w14:paraId="27B6D64C" w14:textId="77777777" w:rsidTr="005F30A6">
        <w:tc>
          <w:tcPr>
            <w:tcW w:w="3652" w:type="dxa"/>
            <w:gridSpan w:val="2"/>
            <w:shd w:val="clear" w:color="auto" w:fill="auto"/>
          </w:tcPr>
          <w:p w14:paraId="795BE8E1" w14:textId="77777777" w:rsidR="00E338BE" w:rsidRPr="001C0E1B" w:rsidRDefault="00E338BE" w:rsidP="005F30A6">
            <w:pPr>
              <w:pStyle w:val="TAL"/>
            </w:pPr>
            <w:r w:rsidRPr="001C0E1B">
              <w:rPr>
                <w:lang w:eastAsia="zh-CN"/>
              </w:rPr>
              <w:t>preambleReceivedTargetPower</w:t>
            </w:r>
          </w:p>
        </w:tc>
        <w:tc>
          <w:tcPr>
            <w:tcW w:w="1276" w:type="dxa"/>
            <w:shd w:val="clear" w:color="auto" w:fill="auto"/>
          </w:tcPr>
          <w:p w14:paraId="5602058F" w14:textId="77777777" w:rsidR="00E338BE" w:rsidRPr="001C0E1B" w:rsidRDefault="00E338BE" w:rsidP="005F30A6">
            <w:pPr>
              <w:pStyle w:val="TAC"/>
              <w:rPr>
                <w:bCs/>
              </w:rPr>
            </w:pPr>
            <w:r w:rsidRPr="001C0E1B">
              <w:rPr>
                <w:lang w:eastAsia="zh-CN"/>
              </w:rPr>
              <w:t>dBm</w:t>
            </w:r>
          </w:p>
        </w:tc>
        <w:tc>
          <w:tcPr>
            <w:tcW w:w="2551" w:type="dxa"/>
            <w:shd w:val="clear" w:color="auto" w:fill="auto"/>
          </w:tcPr>
          <w:p w14:paraId="269C28AD" w14:textId="77777777" w:rsidR="00E338BE" w:rsidRPr="001C0E1B" w:rsidRDefault="00E338BE" w:rsidP="005F30A6">
            <w:pPr>
              <w:pStyle w:val="TAC"/>
            </w:pPr>
            <w:r w:rsidRPr="001C0E1B">
              <w:rPr>
                <w:bCs/>
                <w:lang w:eastAsia="zh-CN"/>
              </w:rPr>
              <w:t>-100</w:t>
            </w:r>
          </w:p>
        </w:tc>
        <w:tc>
          <w:tcPr>
            <w:tcW w:w="2268" w:type="dxa"/>
            <w:shd w:val="clear" w:color="auto" w:fill="auto"/>
          </w:tcPr>
          <w:p w14:paraId="4FD133A3" w14:textId="77777777" w:rsidR="00E338BE" w:rsidRPr="001C0E1B" w:rsidRDefault="00E338BE" w:rsidP="005F30A6">
            <w:pPr>
              <w:pStyle w:val="TAC"/>
            </w:pPr>
            <w:r w:rsidRPr="001C0E1B">
              <w:t>As defined in TS 38.331 [2]</w:t>
            </w:r>
          </w:p>
        </w:tc>
      </w:tr>
      <w:tr w:rsidR="00E338BE" w:rsidRPr="001C0E1B" w14:paraId="185FBFAD" w14:textId="77777777" w:rsidTr="005F30A6">
        <w:trPr>
          <w:trHeight w:val="870"/>
        </w:trPr>
        <w:tc>
          <w:tcPr>
            <w:tcW w:w="9747" w:type="dxa"/>
            <w:gridSpan w:val="5"/>
          </w:tcPr>
          <w:p w14:paraId="2C47F289" w14:textId="77777777" w:rsidR="00E338BE" w:rsidRPr="001C0E1B" w:rsidRDefault="00E338BE" w:rsidP="005F30A6">
            <w:pPr>
              <w:keepNext/>
              <w:keepLines/>
              <w:spacing w:after="0"/>
              <w:ind w:left="851" w:hanging="851"/>
              <w:rPr>
                <w:rFonts w:ascii="Arial" w:hAnsi="Arial"/>
                <w:sz w:val="18"/>
              </w:rPr>
            </w:pPr>
            <w:r w:rsidRPr="001C0E1B">
              <w:rPr>
                <w:rFonts w:ascii="Arial" w:hAnsi="Arial"/>
                <w:sz w:val="18"/>
              </w:rPr>
              <w:t>Note 1:</w:t>
            </w:r>
            <w:r w:rsidRPr="001C0E1B">
              <w:rPr>
                <w:rFonts w:ascii="Arial" w:hAnsi="Arial"/>
                <w:sz w:val="18"/>
              </w:rPr>
              <w:tab/>
              <w:t>OCNG shall be used such that a constant total transmitted power spectral density is achieved for all OFDM symbols. The OCNG pattern is chosen during the test according to the presence of a DL reference measurement channel.</w:t>
            </w:r>
          </w:p>
          <w:p w14:paraId="5F302BD6" w14:textId="77777777" w:rsidR="00E338BE" w:rsidRPr="001C0E1B" w:rsidRDefault="00E338BE" w:rsidP="005F30A6">
            <w:pPr>
              <w:keepNext/>
              <w:keepLines/>
              <w:spacing w:after="0"/>
              <w:ind w:left="851" w:hanging="851"/>
              <w:rPr>
                <w:rFonts w:ascii="Arial" w:hAnsi="Arial"/>
                <w:sz w:val="18"/>
              </w:rPr>
            </w:pPr>
            <w:r w:rsidRPr="001C0E1B">
              <w:rPr>
                <w:rFonts w:ascii="Arial" w:hAnsi="Arial"/>
                <w:sz w:val="18"/>
              </w:rPr>
              <w:t xml:space="preserve">Note </w:t>
            </w:r>
            <w:r w:rsidRPr="001C0E1B">
              <w:rPr>
                <w:rFonts w:ascii="Arial" w:hAnsi="Arial"/>
                <w:sz w:val="18"/>
                <w:lang w:eastAsia="zh-CN"/>
              </w:rPr>
              <w:t>2</w:t>
            </w:r>
            <w:r w:rsidRPr="001C0E1B">
              <w:rPr>
                <w:rFonts w:ascii="Arial" w:hAnsi="Arial"/>
                <w:sz w:val="18"/>
              </w:rPr>
              <w:t>:</w:t>
            </w:r>
            <w:r w:rsidRPr="001C0E1B">
              <w:rPr>
                <w:rFonts w:ascii="Arial" w:hAnsi="Arial"/>
                <w:sz w:val="18"/>
              </w:rPr>
              <w:tab/>
              <w:t>The DL PDSCH reference measurement channel is used in the test only when a downlink transmission dedicated to the UE under test is required.</w:t>
            </w:r>
          </w:p>
          <w:p w14:paraId="560EA82D" w14:textId="77777777" w:rsidR="00E338BE" w:rsidRPr="001C0E1B" w:rsidRDefault="00E338BE" w:rsidP="005F30A6">
            <w:pPr>
              <w:keepNext/>
              <w:keepLines/>
              <w:spacing w:after="0"/>
              <w:ind w:left="851" w:hanging="851"/>
              <w:rPr>
                <w:rFonts w:ascii="Arial" w:hAnsi="Arial" w:cs="Arial"/>
                <w:sz w:val="18"/>
              </w:rPr>
            </w:pPr>
            <w:r w:rsidRPr="001C0E1B">
              <w:rPr>
                <w:rFonts w:ascii="Arial" w:hAnsi="Arial" w:cs="Arial"/>
                <w:sz w:val="18"/>
              </w:rPr>
              <w:t xml:space="preserve">Note </w:t>
            </w:r>
            <w:r w:rsidRPr="001C0E1B">
              <w:rPr>
                <w:rFonts w:ascii="Arial" w:hAnsi="Arial" w:cs="Arial"/>
                <w:sz w:val="18"/>
                <w:lang w:eastAsia="zh-CN"/>
              </w:rPr>
              <w:t>3</w:t>
            </w:r>
            <w:r w:rsidRPr="001C0E1B">
              <w:rPr>
                <w:rFonts w:ascii="Arial" w:hAnsi="Arial" w:cs="Arial"/>
                <w:sz w:val="18"/>
              </w:rPr>
              <w:t>:</w:t>
            </w:r>
            <w:r w:rsidRPr="001C0E1B">
              <w:rPr>
                <w:rFonts w:ascii="Arial" w:hAnsi="Arial" w:cs="Arial"/>
                <w:sz w:val="18"/>
              </w:rPr>
              <w:tab/>
              <w:t xml:space="preserve">The </w:t>
            </w:r>
            <w:r w:rsidRPr="001C0E1B">
              <w:rPr>
                <w:rFonts w:ascii="Arial" w:hAnsi="Arial" w:cs="Arial"/>
                <w:bCs/>
                <w:sz w:val="18"/>
              </w:rPr>
              <w:t>Δ</w:t>
            </w:r>
            <w:r w:rsidRPr="001C0E1B">
              <w:rPr>
                <w:rFonts w:ascii="Arial" w:hAnsi="Arial" w:cs="Arial"/>
                <w:bCs/>
                <w:sz w:val="18"/>
                <w:vertAlign w:val="subscript"/>
              </w:rPr>
              <w:t>UL</w:t>
            </w:r>
            <w:r w:rsidRPr="001C0E1B">
              <w:rPr>
                <w:rFonts w:ascii="Arial" w:hAnsi="Arial" w:cs="Arial"/>
                <w:sz w:val="18"/>
              </w:rPr>
              <w:t xml:space="preserve"> value is calculated as -ROUND(P</w:t>
            </w:r>
            <w:r w:rsidRPr="001C0E1B">
              <w:rPr>
                <w:rFonts w:ascii="Arial" w:hAnsi="Arial" w:cs="Arial"/>
                <w:sz w:val="16"/>
                <w:szCs w:val="16"/>
                <w:lang w:eastAsia="fr-FR"/>
              </w:rPr>
              <w:t>PRACH0</w:t>
            </w:r>
            <w:r w:rsidRPr="001C0E1B">
              <w:rPr>
                <w:rFonts w:ascii="Arial" w:hAnsi="Arial" w:cs="Arial"/>
                <w:sz w:val="18"/>
              </w:rPr>
              <w:t xml:space="preserve"> -1), where P</w:t>
            </w:r>
            <w:r w:rsidRPr="001C0E1B">
              <w:rPr>
                <w:rFonts w:ascii="Arial" w:hAnsi="Arial" w:cs="Arial"/>
                <w:sz w:val="16"/>
                <w:szCs w:val="16"/>
                <w:lang w:eastAsia="fr-FR"/>
              </w:rPr>
              <w:t>PRACH0</w:t>
            </w:r>
            <w:r w:rsidRPr="001C0E1B">
              <w:rPr>
                <w:rFonts w:ascii="Arial" w:hAnsi="Arial" w:cs="Arial"/>
                <w:sz w:val="18"/>
              </w:rPr>
              <w:t xml:space="preserve"> is the measured first PRACH power with -80.6dBm/SCS applied, </w:t>
            </w:r>
            <w:r w:rsidRPr="001C0E1B">
              <w:rPr>
                <w:rFonts w:ascii="Arial" w:hAnsi="Arial" w:cs="Arial"/>
                <w:i/>
                <w:sz w:val="18"/>
                <w:lang w:eastAsia="zh-CN"/>
              </w:rPr>
              <w:t>preambleReceivedTargetPower</w:t>
            </w:r>
            <w:r w:rsidRPr="001C0E1B">
              <w:rPr>
                <w:rFonts w:ascii="Arial" w:hAnsi="Arial" w:cs="Arial"/>
                <w:sz w:val="18"/>
              </w:rPr>
              <w:t xml:space="preserve"> = -100dBm and </w:t>
            </w:r>
            <w:r w:rsidRPr="001C0E1B">
              <w:rPr>
                <w:rFonts w:ascii="Arial" w:hAnsi="Arial" w:cs="Arial"/>
                <w:i/>
                <w:iCs/>
                <w:sz w:val="18"/>
                <w:lang w:eastAsia="zh-CN"/>
              </w:rPr>
              <w:t>ss-PBCH-BlockPower</w:t>
            </w:r>
            <w:r w:rsidRPr="001C0E1B">
              <w:rPr>
                <w:rFonts w:ascii="Arial" w:hAnsi="Arial" w:cs="Arial"/>
                <w:sz w:val="18"/>
              </w:rPr>
              <w:t xml:space="preserve"> = 20dBm. These values are used during the uplink calibration process carried out before the test case is run, with the UE configured to send PRACH.</w:t>
            </w:r>
          </w:p>
          <w:p w14:paraId="0B56B4B8" w14:textId="77777777" w:rsidR="00E338BE" w:rsidRPr="001C0E1B" w:rsidRDefault="00E338BE" w:rsidP="005F30A6">
            <w:pPr>
              <w:keepNext/>
              <w:keepLines/>
              <w:spacing w:after="0"/>
              <w:ind w:left="851" w:hanging="851"/>
              <w:rPr>
                <w:rFonts w:ascii="Arial" w:hAnsi="Arial" w:cs="Arial"/>
                <w:sz w:val="18"/>
              </w:rPr>
            </w:pPr>
            <w:r w:rsidRPr="001C0E1B">
              <w:rPr>
                <w:rFonts w:ascii="Arial" w:hAnsi="Arial" w:cs="Arial"/>
                <w:sz w:val="18"/>
              </w:rPr>
              <w:t xml:space="preserve">Note </w:t>
            </w:r>
            <w:r w:rsidRPr="001C0E1B">
              <w:rPr>
                <w:rFonts w:ascii="Arial" w:hAnsi="Arial" w:cs="Arial"/>
                <w:sz w:val="18"/>
                <w:lang w:eastAsia="zh-CN"/>
              </w:rPr>
              <w:t>4</w:t>
            </w:r>
            <w:r w:rsidRPr="001C0E1B">
              <w:rPr>
                <w:rFonts w:ascii="Arial" w:hAnsi="Arial" w:cs="Arial"/>
                <w:sz w:val="18"/>
              </w:rPr>
              <w:t>:</w:t>
            </w:r>
            <w:r w:rsidRPr="001C0E1B">
              <w:rPr>
                <w:rFonts w:ascii="Arial" w:hAnsi="Arial" w:cs="Arial"/>
                <w:sz w:val="18"/>
              </w:rPr>
              <w:tab/>
              <w:t xml:space="preserve">The </w:t>
            </w:r>
            <w:r w:rsidRPr="001C0E1B">
              <w:rPr>
                <w:rFonts w:ascii="Arial" w:hAnsi="Arial" w:cs="Arial"/>
                <w:bCs/>
                <w:sz w:val="18"/>
              </w:rPr>
              <w:t>Δ</w:t>
            </w:r>
            <w:r w:rsidRPr="001C0E1B">
              <w:rPr>
                <w:rFonts w:ascii="Arial" w:hAnsi="Arial" w:cs="Arial"/>
                <w:bCs/>
                <w:sz w:val="18"/>
                <w:vertAlign w:val="subscript"/>
              </w:rPr>
              <w:t>DL</w:t>
            </w:r>
            <w:r w:rsidRPr="001C0E1B">
              <w:rPr>
                <w:rFonts w:ascii="Arial" w:hAnsi="Arial" w:cs="Arial"/>
                <w:sz w:val="18"/>
              </w:rPr>
              <w:t xml:space="preserve"> value is calculated as</w:t>
            </w:r>
            <w:r w:rsidRPr="001C0E1B">
              <w:rPr>
                <w:rFonts w:ascii="Arial" w:hAnsi="Arial" w:cs="Arial"/>
                <w:color w:val="7030A0"/>
                <w:sz w:val="16"/>
                <w:szCs w:val="16"/>
                <w:lang w:eastAsia="fr-FR"/>
              </w:rPr>
              <w:t xml:space="preserve"> </w:t>
            </w:r>
            <w:r w:rsidRPr="001C0E1B">
              <w:rPr>
                <w:rFonts w:ascii="Arial" w:hAnsi="Arial" w:cs="Arial"/>
                <w:sz w:val="18"/>
                <w:szCs w:val="16"/>
                <w:lang w:eastAsia="fr-FR"/>
              </w:rPr>
              <w:t>(</w:t>
            </w:r>
            <w:r w:rsidRPr="001C0E1B">
              <w:rPr>
                <w:rFonts w:ascii="Arial" w:hAnsi="Arial" w:cs="Arial"/>
                <w:sz w:val="18"/>
              </w:rPr>
              <w:t>RSRP_</w:t>
            </w:r>
            <w:r w:rsidRPr="001C0E1B">
              <w:rPr>
                <w:rFonts w:ascii="Arial" w:hAnsi="Arial" w:cs="Arial"/>
                <w:sz w:val="18"/>
                <w:vertAlign w:val="subscript"/>
              </w:rPr>
              <w:t>REP</w:t>
            </w:r>
            <w:r w:rsidRPr="001C0E1B">
              <w:rPr>
                <w:rFonts w:ascii="Arial" w:hAnsi="Arial" w:cs="Arial"/>
                <w:sz w:val="18"/>
              </w:rPr>
              <w:t xml:space="preserve"> – RSRP_76), where RSRP_</w:t>
            </w:r>
            <w:r w:rsidRPr="001C0E1B">
              <w:rPr>
                <w:rFonts w:ascii="Arial" w:hAnsi="Arial" w:cs="Arial"/>
                <w:sz w:val="18"/>
                <w:vertAlign w:val="subscript"/>
              </w:rPr>
              <w:t>REP</w:t>
            </w:r>
            <w:r w:rsidRPr="001C0E1B">
              <w:rPr>
                <w:rFonts w:ascii="Arial" w:hAnsi="Arial" w:cs="Arial"/>
                <w:sz w:val="18"/>
              </w:rPr>
              <w:t xml:space="preserve"> is the SS-RSRP Reported value in Table 10.1.6.1-1 with -80.6dBm/SCS applied. These values are used during the downlink calibration process carried out before the test case is run, with the UE configured to report SS-RSRP. For a Reported value RSRP_x, x is treated as a positive integer value.</w:t>
            </w:r>
          </w:p>
        </w:tc>
      </w:tr>
    </w:tbl>
    <w:p w14:paraId="2C49189B" w14:textId="77777777" w:rsidR="00E338BE" w:rsidRPr="001C0E1B" w:rsidRDefault="00E338BE" w:rsidP="00E338BE"/>
    <w:p w14:paraId="0B41B419" w14:textId="77777777" w:rsidR="00E338BE" w:rsidRPr="001C0E1B" w:rsidRDefault="00E338BE" w:rsidP="00E338BE">
      <w:pPr>
        <w:pStyle w:val="TH"/>
        <w:rPr>
          <w:lang w:eastAsia="zh-CN"/>
        </w:rPr>
      </w:pPr>
      <w:r w:rsidRPr="001C0E1B">
        <w:t xml:space="preserve">Table </w:t>
      </w:r>
      <w:r w:rsidRPr="001C0E1B">
        <w:rPr>
          <w:lang w:eastAsia="zh-CN"/>
        </w:rPr>
        <w:t>A.7</w:t>
      </w:r>
      <w:r w:rsidRPr="001C0E1B">
        <w:t>.3.2.2.1.1-</w:t>
      </w:r>
      <w:r w:rsidRPr="001C0E1B">
        <w:rPr>
          <w:lang w:eastAsia="zh-CN"/>
        </w:rPr>
        <w:t>3</w:t>
      </w:r>
      <w:r w:rsidRPr="001C0E1B">
        <w:t xml:space="preserve">: </w:t>
      </w:r>
      <w:r w:rsidRPr="001C0E1B">
        <w:rPr>
          <w:lang w:eastAsia="zh-CN"/>
        </w:rPr>
        <w:t>OTA-related</w:t>
      </w:r>
      <w:r w:rsidRPr="001C0E1B">
        <w:t xml:space="preserve"> test parameters for </w:t>
      </w:r>
      <w:r w:rsidRPr="001C0E1B">
        <w:rPr>
          <w:lang w:eastAsia="zh-CN"/>
        </w:rPr>
        <w:t>contention based random access test in FR2 for NR Standalone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2381"/>
        <w:gridCol w:w="1276"/>
        <w:gridCol w:w="2551"/>
        <w:gridCol w:w="2268"/>
      </w:tblGrid>
      <w:tr w:rsidR="00E338BE" w:rsidRPr="001C0E1B" w14:paraId="3ACBF738" w14:textId="77777777" w:rsidTr="005F30A6">
        <w:tc>
          <w:tcPr>
            <w:tcW w:w="3652" w:type="dxa"/>
            <w:gridSpan w:val="2"/>
            <w:shd w:val="clear" w:color="auto" w:fill="auto"/>
          </w:tcPr>
          <w:p w14:paraId="72A6E8FD" w14:textId="77777777" w:rsidR="00E338BE" w:rsidRPr="001C0E1B" w:rsidRDefault="00E338BE" w:rsidP="005F30A6">
            <w:pPr>
              <w:pStyle w:val="TAH"/>
            </w:pPr>
            <w:r w:rsidRPr="001C0E1B">
              <w:t>Parameter</w:t>
            </w:r>
          </w:p>
        </w:tc>
        <w:tc>
          <w:tcPr>
            <w:tcW w:w="1276" w:type="dxa"/>
            <w:shd w:val="clear" w:color="auto" w:fill="auto"/>
          </w:tcPr>
          <w:p w14:paraId="08451DD0" w14:textId="77777777" w:rsidR="00E338BE" w:rsidRPr="001C0E1B" w:rsidRDefault="00E338BE" w:rsidP="005F30A6">
            <w:pPr>
              <w:pStyle w:val="TAH"/>
            </w:pPr>
            <w:r w:rsidRPr="001C0E1B">
              <w:t>Unit</w:t>
            </w:r>
          </w:p>
        </w:tc>
        <w:tc>
          <w:tcPr>
            <w:tcW w:w="2551" w:type="dxa"/>
            <w:shd w:val="clear" w:color="auto" w:fill="auto"/>
          </w:tcPr>
          <w:p w14:paraId="5E955741" w14:textId="77777777" w:rsidR="00E338BE" w:rsidRPr="001C0E1B" w:rsidRDefault="00E338BE" w:rsidP="005F30A6">
            <w:pPr>
              <w:pStyle w:val="TAH"/>
              <w:rPr>
                <w:lang w:eastAsia="zh-CN"/>
              </w:rPr>
            </w:pPr>
            <w:r w:rsidRPr="001C0E1B">
              <w:rPr>
                <w:lang w:eastAsia="zh-CN"/>
              </w:rPr>
              <w:t>Test-1</w:t>
            </w:r>
          </w:p>
        </w:tc>
        <w:tc>
          <w:tcPr>
            <w:tcW w:w="2268" w:type="dxa"/>
            <w:shd w:val="clear" w:color="auto" w:fill="auto"/>
          </w:tcPr>
          <w:p w14:paraId="22413647" w14:textId="77777777" w:rsidR="00E338BE" w:rsidRPr="001C0E1B" w:rsidRDefault="00E338BE" w:rsidP="005F30A6">
            <w:pPr>
              <w:pStyle w:val="TAH"/>
              <w:rPr>
                <w:szCs w:val="18"/>
              </w:rPr>
            </w:pPr>
            <w:r w:rsidRPr="001C0E1B">
              <w:rPr>
                <w:szCs w:val="18"/>
              </w:rPr>
              <w:t>Comments</w:t>
            </w:r>
          </w:p>
        </w:tc>
      </w:tr>
      <w:tr w:rsidR="00E338BE" w:rsidRPr="001C0E1B" w14:paraId="28957D74" w14:textId="77777777" w:rsidTr="005F30A6">
        <w:tc>
          <w:tcPr>
            <w:tcW w:w="3652" w:type="dxa"/>
            <w:gridSpan w:val="2"/>
            <w:shd w:val="clear" w:color="auto" w:fill="auto"/>
            <w:vAlign w:val="center"/>
          </w:tcPr>
          <w:p w14:paraId="3DD7E660" w14:textId="77777777" w:rsidR="00E338BE" w:rsidRPr="001C0E1B" w:rsidRDefault="00E338BE" w:rsidP="005F30A6">
            <w:pPr>
              <w:pStyle w:val="TAL"/>
              <w:rPr>
                <w:lang w:eastAsia="zh-CN"/>
              </w:rPr>
            </w:pPr>
            <w:r w:rsidRPr="001C0E1B">
              <w:rPr>
                <w:lang w:eastAsia="zh-CN"/>
              </w:rPr>
              <w:t>AoA setup</w:t>
            </w:r>
          </w:p>
        </w:tc>
        <w:tc>
          <w:tcPr>
            <w:tcW w:w="1276" w:type="dxa"/>
            <w:shd w:val="clear" w:color="auto" w:fill="auto"/>
          </w:tcPr>
          <w:p w14:paraId="1EADD236" w14:textId="77777777" w:rsidR="00E338BE" w:rsidRPr="001C0E1B" w:rsidRDefault="00E338BE" w:rsidP="005F30A6">
            <w:pPr>
              <w:pStyle w:val="TAC"/>
              <w:rPr>
                <w:lang w:eastAsia="zh-CN"/>
              </w:rPr>
            </w:pPr>
          </w:p>
        </w:tc>
        <w:tc>
          <w:tcPr>
            <w:tcW w:w="2551" w:type="dxa"/>
            <w:shd w:val="clear" w:color="auto" w:fill="auto"/>
            <w:vAlign w:val="center"/>
          </w:tcPr>
          <w:p w14:paraId="0D661339" w14:textId="77777777" w:rsidR="00E338BE" w:rsidRPr="001C0E1B" w:rsidRDefault="00E338BE" w:rsidP="005F30A6">
            <w:pPr>
              <w:pStyle w:val="TAC"/>
              <w:rPr>
                <w:lang w:eastAsia="zh-CN"/>
              </w:rPr>
            </w:pPr>
            <w:r w:rsidRPr="001C0E1B">
              <w:rPr>
                <w:bCs/>
                <w:lang w:eastAsia="zh-CN"/>
              </w:rPr>
              <w:t>Setup 1</w:t>
            </w:r>
          </w:p>
        </w:tc>
        <w:tc>
          <w:tcPr>
            <w:tcW w:w="2268" w:type="dxa"/>
            <w:shd w:val="clear" w:color="auto" w:fill="auto"/>
          </w:tcPr>
          <w:p w14:paraId="1FFC2EA0" w14:textId="77777777" w:rsidR="00E338BE" w:rsidRPr="001C0E1B" w:rsidRDefault="00E338BE" w:rsidP="005F30A6">
            <w:pPr>
              <w:pStyle w:val="TAC"/>
            </w:pPr>
            <w:r w:rsidRPr="001C0E1B">
              <w:t xml:space="preserve">As defined in </w:t>
            </w:r>
            <w:r w:rsidRPr="001C0E1B">
              <w:rPr>
                <w:lang w:eastAsia="zh-CN"/>
              </w:rPr>
              <w:t>A.3.15.</w:t>
            </w:r>
            <w:r w:rsidRPr="001C0E1B">
              <w:t>1</w:t>
            </w:r>
          </w:p>
        </w:tc>
      </w:tr>
      <w:tr w:rsidR="00E338BE" w:rsidRPr="001C0E1B" w14:paraId="034D4D2C" w14:textId="77777777" w:rsidTr="005F30A6">
        <w:tc>
          <w:tcPr>
            <w:tcW w:w="3652" w:type="dxa"/>
            <w:gridSpan w:val="2"/>
            <w:shd w:val="clear" w:color="auto" w:fill="auto"/>
            <w:vAlign w:val="center"/>
          </w:tcPr>
          <w:p w14:paraId="09FA9001" w14:textId="77777777" w:rsidR="00E338BE" w:rsidRPr="001C0E1B" w:rsidRDefault="00E338BE" w:rsidP="005F30A6">
            <w:pPr>
              <w:pStyle w:val="TAL"/>
              <w:rPr>
                <w:lang w:eastAsia="zh-CN"/>
              </w:rPr>
            </w:pPr>
            <w:r w:rsidRPr="001C0E1B">
              <w:rPr>
                <w:szCs w:val="18"/>
              </w:rPr>
              <w:t>Assumption for UE beams</w:t>
            </w:r>
            <w:r w:rsidRPr="001C0E1B">
              <w:rPr>
                <w:szCs w:val="18"/>
                <w:vertAlign w:val="superscript"/>
              </w:rPr>
              <w:t>Note 3</w:t>
            </w:r>
          </w:p>
        </w:tc>
        <w:tc>
          <w:tcPr>
            <w:tcW w:w="1276" w:type="dxa"/>
            <w:shd w:val="clear" w:color="auto" w:fill="auto"/>
          </w:tcPr>
          <w:p w14:paraId="6C732710" w14:textId="77777777" w:rsidR="00E338BE" w:rsidRPr="001C0E1B" w:rsidRDefault="00E338BE" w:rsidP="005F30A6">
            <w:pPr>
              <w:pStyle w:val="TAC"/>
              <w:rPr>
                <w:lang w:eastAsia="zh-CN"/>
              </w:rPr>
            </w:pPr>
          </w:p>
        </w:tc>
        <w:tc>
          <w:tcPr>
            <w:tcW w:w="2551" w:type="dxa"/>
            <w:shd w:val="clear" w:color="auto" w:fill="auto"/>
            <w:vAlign w:val="center"/>
          </w:tcPr>
          <w:p w14:paraId="18AE9391" w14:textId="77777777" w:rsidR="00E338BE" w:rsidRPr="001C0E1B" w:rsidRDefault="00E338BE" w:rsidP="005F30A6">
            <w:pPr>
              <w:pStyle w:val="TAC"/>
              <w:rPr>
                <w:bCs/>
                <w:lang w:eastAsia="zh-CN"/>
              </w:rPr>
            </w:pPr>
            <w:r w:rsidRPr="001C0E1B">
              <w:t>Rough</w:t>
            </w:r>
          </w:p>
        </w:tc>
        <w:tc>
          <w:tcPr>
            <w:tcW w:w="2268" w:type="dxa"/>
            <w:shd w:val="clear" w:color="auto" w:fill="auto"/>
          </w:tcPr>
          <w:p w14:paraId="7C5FD3CD" w14:textId="77777777" w:rsidR="00E338BE" w:rsidRPr="001C0E1B" w:rsidRDefault="00E338BE" w:rsidP="005F30A6">
            <w:pPr>
              <w:pStyle w:val="TAC"/>
            </w:pPr>
          </w:p>
        </w:tc>
      </w:tr>
      <w:tr w:rsidR="00E338BE" w:rsidRPr="001C0E1B" w14:paraId="207DB83E" w14:textId="77777777" w:rsidTr="005F30A6">
        <w:tc>
          <w:tcPr>
            <w:tcW w:w="1271" w:type="dxa"/>
            <w:vMerge w:val="restart"/>
            <w:tcBorders>
              <w:bottom w:val="nil"/>
            </w:tcBorders>
            <w:shd w:val="clear" w:color="auto" w:fill="auto"/>
            <w:vAlign w:val="center"/>
          </w:tcPr>
          <w:p w14:paraId="47964176" w14:textId="77777777" w:rsidR="00E338BE" w:rsidRPr="001C0E1B" w:rsidRDefault="00E338BE" w:rsidP="005F30A6">
            <w:pPr>
              <w:pStyle w:val="TAL"/>
            </w:pPr>
            <w:r w:rsidRPr="001C0E1B">
              <w:rPr>
                <w:lang w:eastAsia="zh-CN"/>
              </w:rPr>
              <w:t>SSB with index 0</w:t>
            </w:r>
          </w:p>
        </w:tc>
        <w:tc>
          <w:tcPr>
            <w:tcW w:w="2381" w:type="dxa"/>
            <w:shd w:val="clear" w:color="auto" w:fill="auto"/>
          </w:tcPr>
          <w:p w14:paraId="6A5A39B6" w14:textId="77777777" w:rsidR="00E338BE" w:rsidRPr="001C0E1B" w:rsidRDefault="00E338BE" w:rsidP="005F30A6">
            <w:pPr>
              <w:pStyle w:val="TAL"/>
            </w:pPr>
            <w:r w:rsidRPr="001C0E1B">
              <w:t>Es</w:t>
            </w:r>
            <w:r w:rsidRPr="001C0E1B">
              <w:rPr>
                <w:vertAlign w:val="superscript"/>
              </w:rPr>
              <w:t xml:space="preserve"> Note1</w:t>
            </w:r>
          </w:p>
        </w:tc>
        <w:tc>
          <w:tcPr>
            <w:tcW w:w="1276" w:type="dxa"/>
            <w:shd w:val="clear" w:color="auto" w:fill="auto"/>
          </w:tcPr>
          <w:p w14:paraId="2264F6E7" w14:textId="77777777" w:rsidR="00E338BE" w:rsidRPr="001C0E1B" w:rsidRDefault="00E338BE" w:rsidP="005F30A6">
            <w:pPr>
              <w:pStyle w:val="TAC"/>
            </w:pPr>
            <w:r w:rsidRPr="001C0E1B">
              <w:t>dBm/SCS</w:t>
            </w:r>
          </w:p>
        </w:tc>
        <w:tc>
          <w:tcPr>
            <w:tcW w:w="2551" w:type="dxa"/>
            <w:shd w:val="clear" w:color="auto" w:fill="auto"/>
          </w:tcPr>
          <w:p w14:paraId="1660B218" w14:textId="77777777" w:rsidR="00E338BE" w:rsidRPr="001C0E1B" w:rsidRDefault="00E338BE" w:rsidP="005F30A6">
            <w:pPr>
              <w:pStyle w:val="TAC"/>
              <w:rPr>
                <w:lang w:eastAsia="zh-CN"/>
              </w:rPr>
            </w:pPr>
            <w:r w:rsidRPr="001C0E1B">
              <w:rPr>
                <w:lang w:eastAsia="zh-CN"/>
              </w:rPr>
              <w:t>-80.6</w:t>
            </w:r>
          </w:p>
        </w:tc>
        <w:tc>
          <w:tcPr>
            <w:tcW w:w="2268" w:type="dxa"/>
            <w:vMerge w:val="restart"/>
            <w:shd w:val="clear" w:color="auto" w:fill="auto"/>
          </w:tcPr>
          <w:p w14:paraId="169D02B6" w14:textId="77777777" w:rsidR="00E338BE" w:rsidRPr="001C0E1B" w:rsidRDefault="00E338BE" w:rsidP="005F30A6">
            <w:pPr>
              <w:pStyle w:val="TAC"/>
              <w:rPr>
                <w:lang w:eastAsia="zh-CN"/>
              </w:rPr>
            </w:pPr>
            <w:r w:rsidRPr="001C0E1B">
              <w:rPr>
                <w:lang w:eastAsia="zh-CN"/>
              </w:rPr>
              <w:t xml:space="preserve">Power of SSB with index 0 is set to be above configured </w:t>
            </w:r>
            <w:r w:rsidRPr="001C0E1B">
              <w:rPr>
                <w:i/>
              </w:rPr>
              <w:t>rsrp-ThresholdSSB</w:t>
            </w:r>
          </w:p>
        </w:tc>
      </w:tr>
      <w:tr w:rsidR="00E338BE" w:rsidRPr="001C0E1B" w14:paraId="37039BAB" w14:textId="77777777" w:rsidTr="005F30A6">
        <w:tc>
          <w:tcPr>
            <w:tcW w:w="1271" w:type="dxa"/>
            <w:vMerge/>
            <w:tcBorders>
              <w:top w:val="nil"/>
              <w:bottom w:val="nil"/>
            </w:tcBorders>
            <w:shd w:val="clear" w:color="auto" w:fill="auto"/>
          </w:tcPr>
          <w:p w14:paraId="1211D7E0" w14:textId="77777777" w:rsidR="00E338BE" w:rsidRPr="001C0E1B" w:rsidRDefault="00E338BE" w:rsidP="005F30A6">
            <w:pPr>
              <w:pStyle w:val="TAL"/>
            </w:pPr>
          </w:p>
        </w:tc>
        <w:tc>
          <w:tcPr>
            <w:tcW w:w="2381" w:type="dxa"/>
            <w:shd w:val="clear" w:color="auto" w:fill="auto"/>
          </w:tcPr>
          <w:p w14:paraId="51936C70" w14:textId="77777777" w:rsidR="00E338BE" w:rsidRPr="001C0E1B" w:rsidRDefault="00E338BE" w:rsidP="005F30A6">
            <w:pPr>
              <w:pStyle w:val="TAL"/>
            </w:pPr>
            <w:r w:rsidRPr="001C0E1B">
              <w:rPr>
                <w:lang w:eastAsia="zh-CN"/>
              </w:rPr>
              <w:t>SSB_RP</w:t>
            </w:r>
          </w:p>
        </w:tc>
        <w:tc>
          <w:tcPr>
            <w:tcW w:w="1276" w:type="dxa"/>
            <w:shd w:val="clear" w:color="auto" w:fill="auto"/>
          </w:tcPr>
          <w:p w14:paraId="1FB3EA25" w14:textId="77777777" w:rsidR="00E338BE" w:rsidRPr="001C0E1B" w:rsidRDefault="00E338BE" w:rsidP="005F30A6">
            <w:pPr>
              <w:pStyle w:val="TAC"/>
            </w:pPr>
            <w:r w:rsidRPr="001C0E1B">
              <w:t>dBm/SCS</w:t>
            </w:r>
          </w:p>
        </w:tc>
        <w:tc>
          <w:tcPr>
            <w:tcW w:w="2551" w:type="dxa"/>
            <w:shd w:val="clear" w:color="auto" w:fill="auto"/>
          </w:tcPr>
          <w:p w14:paraId="542A3EAB" w14:textId="77777777" w:rsidR="00E338BE" w:rsidRPr="001C0E1B" w:rsidRDefault="00E338BE" w:rsidP="005F30A6">
            <w:pPr>
              <w:pStyle w:val="TAC"/>
              <w:rPr>
                <w:lang w:eastAsia="zh-CN"/>
              </w:rPr>
            </w:pPr>
            <w:r w:rsidRPr="001C0E1B">
              <w:rPr>
                <w:lang w:eastAsia="zh-CN"/>
              </w:rPr>
              <w:t>-80.6</w:t>
            </w:r>
          </w:p>
        </w:tc>
        <w:tc>
          <w:tcPr>
            <w:tcW w:w="2268" w:type="dxa"/>
            <w:vMerge/>
            <w:shd w:val="clear" w:color="auto" w:fill="auto"/>
          </w:tcPr>
          <w:p w14:paraId="73B30CEB" w14:textId="77777777" w:rsidR="00E338BE" w:rsidRPr="001C0E1B" w:rsidRDefault="00E338BE" w:rsidP="005F30A6">
            <w:pPr>
              <w:pStyle w:val="TAC"/>
              <w:rPr>
                <w:lang w:eastAsia="zh-CN"/>
              </w:rPr>
            </w:pPr>
          </w:p>
        </w:tc>
      </w:tr>
      <w:tr w:rsidR="00E338BE" w:rsidRPr="001C0E1B" w14:paraId="779A3530" w14:textId="77777777" w:rsidTr="005F30A6">
        <w:tc>
          <w:tcPr>
            <w:tcW w:w="1271" w:type="dxa"/>
            <w:vMerge w:val="restart"/>
            <w:tcBorders>
              <w:top w:val="nil"/>
              <w:bottom w:val="nil"/>
            </w:tcBorders>
            <w:shd w:val="clear" w:color="auto" w:fill="auto"/>
          </w:tcPr>
          <w:p w14:paraId="2077B22F" w14:textId="77777777" w:rsidR="00E338BE" w:rsidRPr="001C0E1B" w:rsidRDefault="00E338BE" w:rsidP="005F30A6">
            <w:pPr>
              <w:pStyle w:val="TAL"/>
            </w:pPr>
          </w:p>
        </w:tc>
        <w:tc>
          <w:tcPr>
            <w:tcW w:w="2381" w:type="dxa"/>
            <w:shd w:val="clear" w:color="auto" w:fill="auto"/>
          </w:tcPr>
          <w:p w14:paraId="2AFB7E5B" w14:textId="77777777" w:rsidR="00E338BE" w:rsidRPr="001C0E1B" w:rsidRDefault="00E338BE" w:rsidP="005F30A6">
            <w:pPr>
              <w:pStyle w:val="TAL"/>
            </w:pPr>
            <w:r w:rsidRPr="001C0E1B">
              <w:t>Es/Iot</w:t>
            </w:r>
            <w:r w:rsidRPr="001C0E1B">
              <w:rPr>
                <w:vertAlign w:val="subscript"/>
              </w:rPr>
              <w:t>BB</w:t>
            </w:r>
          </w:p>
        </w:tc>
        <w:tc>
          <w:tcPr>
            <w:tcW w:w="1276" w:type="dxa"/>
            <w:shd w:val="clear" w:color="auto" w:fill="auto"/>
          </w:tcPr>
          <w:p w14:paraId="0D2B3544" w14:textId="77777777" w:rsidR="00E338BE" w:rsidRPr="001C0E1B" w:rsidRDefault="00E338BE" w:rsidP="005F30A6">
            <w:pPr>
              <w:pStyle w:val="TAC"/>
            </w:pPr>
            <w:r w:rsidRPr="001C0E1B">
              <w:t>dB</w:t>
            </w:r>
          </w:p>
        </w:tc>
        <w:tc>
          <w:tcPr>
            <w:tcW w:w="2551" w:type="dxa"/>
            <w:shd w:val="clear" w:color="auto" w:fill="auto"/>
          </w:tcPr>
          <w:p w14:paraId="4DA71AC3" w14:textId="77777777" w:rsidR="00E338BE" w:rsidRPr="001C0E1B" w:rsidRDefault="00E338BE" w:rsidP="005F30A6">
            <w:pPr>
              <w:pStyle w:val="TAC"/>
              <w:rPr>
                <w:lang w:eastAsia="zh-CN"/>
              </w:rPr>
            </w:pPr>
            <w:r w:rsidRPr="001C0E1B">
              <w:rPr>
                <w:lang w:eastAsia="zh-CN"/>
              </w:rPr>
              <w:t>21.09</w:t>
            </w:r>
          </w:p>
        </w:tc>
        <w:tc>
          <w:tcPr>
            <w:tcW w:w="2268" w:type="dxa"/>
            <w:shd w:val="clear" w:color="auto" w:fill="auto"/>
          </w:tcPr>
          <w:p w14:paraId="1EBA995D" w14:textId="77777777" w:rsidR="00E338BE" w:rsidRPr="001C0E1B" w:rsidRDefault="00E338BE" w:rsidP="005F30A6">
            <w:pPr>
              <w:pStyle w:val="TAC"/>
              <w:rPr>
                <w:lang w:eastAsia="zh-CN"/>
              </w:rPr>
            </w:pPr>
          </w:p>
        </w:tc>
      </w:tr>
      <w:tr w:rsidR="00E338BE" w:rsidRPr="001C0E1B" w14:paraId="1A025808" w14:textId="77777777" w:rsidTr="005F30A6">
        <w:tc>
          <w:tcPr>
            <w:tcW w:w="1271" w:type="dxa"/>
            <w:vMerge/>
            <w:tcBorders>
              <w:top w:val="nil"/>
            </w:tcBorders>
            <w:shd w:val="clear" w:color="auto" w:fill="auto"/>
          </w:tcPr>
          <w:p w14:paraId="71F75950" w14:textId="77777777" w:rsidR="00E338BE" w:rsidRPr="001C0E1B" w:rsidRDefault="00E338BE" w:rsidP="005F30A6">
            <w:pPr>
              <w:pStyle w:val="TAL"/>
            </w:pPr>
          </w:p>
        </w:tc>
        <w:tc>
          <w:tcPr>
            <w:tcW w:w="2381" w:type="dxa"/>
            <w:shd w:val="clear" w:color="auto" w:fill="auto"/>
          </w:tcPr>
          <w:p w14:paraId="392A3B0A" w14:textId="77777777" w:rsidR="00E338BE" w:rsidRPr="001C0E1B" w:rsidRDefault="00E338BE" w:rsidP="005F30A6">
            <w:pPr>
              <w:pStyle w:val="TAL"/>
            </w:pPr>
            <w:r w:rsidRPr="001C0E1B">
              <w:t>Io</w:t>
            </w:r>
          </w:p>
        </w:tc>
        <w:tc>
          <w:tcPr>
            <w:tcW w:w="1276" w:type="dxa"/>
            <w:shd w:val="clear" w:color="auto" w:fill="auto"/>
          </w:tcPr>
          <w:p w14:paraId="2427B48B" w14:textId="77777777" w:rsidR="00E338BE" w:rsidRPr="001C0E1B" w:rsidRDefault="00E338BE" w:rsidP="005F30A6">
            <w:pPr>
              <w:pStyle w:val="TAC"/>
            </w:pPr>
            <w:r w:rsidRPr="001C0E1B">
              <w:t>dBm/95.04 MHz</w:t>
            </w:r>
          </w:p>
        </w:tc>
        <w:tc>
          <w:tcPr>
            <w:tcW w:w="2551" w:type="dxa"/>
            <w:shd w:val="clear" w:color="auto" w:fill="auto"/>
          </w:tcPr>
          <w:p w14:paraId="2245FE08" w14:textId="77777777" w:rsidR="00E338BE" w:rsidRPr="001C0E1B" w:rsidRDefault="00E338BE" w:rsidP="005F30A6">
            <w:pPr>
              <w:pStyle w:val="TAC"/>
              <w:rPr>
                <w:lang w:eastAsia="zh-CN"/>
              </w:rPr>
            </w:pPr>
            <w:r w:rsidRPr="001C0E1B">
              <w:rPr>
                <w:lang w:eastAsia="zh-CN"/>
              </w:rPr>
              <w:t>-56.01</w:t>
            </w:r>
          </w:p>
        </w:tc>
        <w:tc>
          <w:tcPr>
            <w:tcW w:w="2268" w:type="dxa"/>
            <w:shd w:val="clear" w:color="auto" w:fill="auto"/>
          </w:tcPr>
          <w:p w14:paraId="722F41F5" w14:textId="77777777" w:rsidR="00E338BE" w:rsidRPr="001C0E1B" w:rsidRDefault="00E338BE" w:rsidP="005F30A6">
            <w:pPr>
              <w:pStyle w:val="TAC"/>
              <w:rPr>
                <w:lang w:eastAsia="zh-CN"/>
              </w:rPr>
            </w:pPr>
            <w:r w:rsidRPr="001C0E1B">
              <w:rPr>
                <w:lang w:eastAsia="zh-CN"/>
              </w:rPr>
              <w:t>Io in symbols containing SSB index 0</w:t>
            </w:r>
          </w:p>
        </w:tc>
      </w:tr>
      <w:tr w:rsidR="00E338BE" w:rsidRPr="001C0E1B" w:rsidDel="00961330" w14:paraId="2BF01F1D" w14:textId="77777777" w:rsidTr="005F30A6">
        <w:tc>
          <w:tcPr>
            <w:tcW w:w="1271" w:type="dxa"/>
            <w:vMerge w:val="restart"/>
            <w:tcBorders>
              <w:bottom w:val="nil"/>
            </w:tcBorders>
            <w:shd w:val="clear" w:color="auto" w:fill="auto"/>
            <w:vAlign w:val="center"/>
          </w:tcPr>
          <w:p w14:paraId="66F7E07A" w14:textId="77777777" w:rsidR="00E338BE" w:rsidRPr="001C0E1B" w:rsidDel="00961330" w:rsidRDefault="00E338BE" w:rsidP="005F30A6">
            <w:pPr>
              <w:pStyle w:val="TAL"/>
              <w:rPr>
                <w:lang w:eastAsia="zh-CN"/>
              </w:rPr>
            </w:pPr>
            <w:r w:rsidRPr="001C0E1B">
              <w:rPr>
                <w:lang w:eastAsia="zh-CN"/>
              </w:rPr>
              <w:t>SSB with index 1</w:t>
            </w:r>
          </w:p>
        </w:tc>
        <w:tc>
          <w:tcPr>
            <w:tcW w:w="2381" w:type="dxa"/>
            <w:shd w:val="clear" w:color="auto" w:fill="auto"/>
          </w:tcPr>
          <w:p w14:paraId="4E6BA3A7" w14:textId="77777777" w:rsidR="00E338BE" w:rsidRPr="001C0E1B" w:rsidDel="00961330" w:rsidRDefault="00E338BE" w:rsidP="005F30A6">
            <w:pPr>
              <w:pStyle w:val="TAL"/>
              <w:rPr>
                <w:lang w:eastAsia="zh-CN"/>
              </w:rPr>
            </w:pPr>
            <w:r w:rsidRPr="001C0E1B">
              <w:t>Es</w:t>
            </w:r>
            <w:r w:rsidRPr="001C0E1B">
              <w:rPr>
                <w:vertAlign w:val="superscript"/>
              </w:rPr>
              <w:t xml:space="preserve"> Note1</w:t>
            </w:r>
          </w:p>
        </w:tc>
        <w:tc>
          <w:tcPr>
            <w:tcW w:w="1276" w:type="dxa"/>
            <w:shd w:val="clear" w:color="auto" w:fill="auto"/>
          </w:tcPr>
          <w:p w14:paraId="127216C3" w14:textId="77777777" w:rsidR="00E338BE" w:rsidRPr="001C0E1B" w:rsidDel="00961330" w:rsidRDefault="00E338BE" w:rsidP="005F30A6">
            <w:pPr>
              <w:pStyle w:val="TAC"/>
              <w:rPr>
                <w:lang w:eastAsia="zh-CN"/>
              </w:rPr>
            </w:pPr>
            <w:r w:rsidRPr="001C0E1B">
              <w:t>dBm/SCS</w:t>
            </w:r>
          </w:p>
        </w:tc>
        <w:tc>
          <w:tcPr>
            <w:tcW w:w="2551" w:type="dxa"/>
            <w:shd w:val="clear" w:color="auto" w:fill="auto"/>
          </w:tcPr>
          <w:p w14:paraId="3DDFE931" w14:textId="77777777" w:rsidR="00E338BE" w:rsidRPr="001C0E1B" w:rsidDel="00961330" w:rsidRDefault="00E338BE" w:rsidP="005F30A6">
            <w:pPr>
              <w:pStyle w:val="TAC"/>
              <w:rPr>
                <w:lang w:eastAsia="zh-CN"/>
              </w:rPr>
            </w:pPr>
            <w:r w:rsidRPr="001C0E1B">
              <w:rPr>
                <w:lang w:eastAsia="zh-CN"/>
              </w:rPr>
              <w:t>-95.0</w:t>
            </w:r>
          </w:p>
        </w:tc>
        <w:tc>
          <w:tcPr>
            <w:tcW w:w="2268" w:type="dxa"/>
            <w:vMerge w:val="restart"/>
            <w:shd w:val="clear" w:color="auto" w:fill="auto"/>
          </w:tcPr>
          <w:p w14:paraId="5201D909" w14:textId="77777777" w:rsidR="00E338BE" w:rsidRPr="001C0E1B" w:rsidDel="00961330" w:rsidRDefault="00E338BE" w:rsidP="005F30A6">
            <w:pPr>
              <w:pStyle w:val="TAC"/>
            </w:pPr>
            <w:r w:rsidRPr="001C0E1B">
              <w:rPr>
                <w:lang w:eastAsia="zh-CN"/>
              </w:rPr>
              <w:t xml:space="preserve">Power of SSB with index 1 is set to be below configured </w:t>
            </w:r>
            <w:r w:rsidRPr="001C0E1B">
              <w:rPr>
                <w:i/>
              </w:rPr>
              <w:t>rsrp-ThresholdSSB</w:t>
            </w:r>
          </w:p>
        </w:tc>
      </w:tr>
      <w:tr w:rsidR="00E338BE" w:rsidRPr="001C0E1B" w:rsidDel="00961330" w14:paraId="1D490267" w14:textId="77777777" w:rsidTr="005F30A6">
        <w:tc>
          <w:tcPr>
            <w:tcW w:w="1271" w:type="dxa"/>
            <w:vMerge/>
            <w:tcBorders>
              <w:top w:val="nil"/>
              <w:bottom w:val="nil"/>
            </w:tcBorders>
            <w:shd w:val="clear" w:color="auto" w:fill="auto"/>
            <w:vAlign w:val="center"/>
          </w:tcPr>
          <w:p w14:paraId="35E66424" w14:textId="77777777" w:rsidR="00E338BE" w:rsidRPr="001C0E1B" w:rsidDel="00961330" w:rsidRDefault="00E338BE" w:rsidP="005F30A6">
            <w:pPr>
              <w:pStyle w:val="TAL"/>
              <w:rPr>
                <w:lang w:eastAsia="zh-CN"/>
              </w:rPr>
            </w:pPr>
          </w:p>
        </w:tc>
        <w:tc>
          <w:tcPr>
            <w:tcW w:w="2381" w:type="dxa"/>
            <w:shd w:val="clear" w:color="auto" w:fill="auto"/>
          </w:tcPr>
          <w:p w14:paraId="629C934A" w14:textId="77777777" w:rsidR="00E338BE" w:rsidRPr="001C0E1B" w:rsidDel="00961330" w:rsidRDefault="00E338BE" w:rsidP="005F30A6">
            <w:pPr>
              <w:pStyle w:val="TAL"/>
              <w:rPr>
                <w:lang w:eastAsia="zh-CN"/>
              </w:rPr>
            </w:pPr>
            <w:r w:rsidRPr="001C0E1B">
              <w:rPr>
                <w:lang w:eastAsia="zh-CN"/>
              </w:rPr>
              <w:t>SSB_RP</w:t>
            </w:r>
          </w:p>
        </w:tc>
        <w:tc>
          <w:tcPr>
            <w:tcW w:w="1276" w:type="dxa"/>
            <w:shd w:val="clear" w:color="auto" w:fill="auto"/>
          </w:tcPr>
          <w:p w14:paraId="2BCB7266" w14:textId="77777777" w:rsidR="00E338BE" w:rsidRPr="001C0E1B" w:rsidDel="00961330" w:rsidRDefault="00E338BE" w:rsidP="005F30A6">
            <w:pPr>
              <w:pStyle w:val="TAC"/>
              <w:rPr>
                <w:lang w:eastAsia="zh-CN"/>
              </w:rPr>
            </w:pPr>
            <w:r w:rsidRPr="001C0E1B">
              <w:t>dBm/SCS</w:t>
            </w:r>
          </w:p>
        </w:tc>
        <w:tc>
          <w:tcPr>
            <w:tcW w:w="2551" w:type="dxa"/>
            <w:shd w:val="clear" w:color="auto" w:fill="auto"/>
          </w:tcPr>
          <w:p w14:paraId="36F077D7" w14:textId="77777777" w:rsidR="00E338BE" w:rsidRPr="001C0E1B" w:rsidDel="00961330" w:rsidRDefault="00E338BE" w:rsidP="005F30A6">
            <w:pPr>
              <w:pStyle w:val="TAC"/>
              <w:rPr>
                <w:lang w:eastAsia="zh-CN"/>
              </w:rPr>
            </w:pPr>
            <w:r w:rsidRPr="001C0E1B">
              <w:rPr>
                <w:lang w:eastAsia="zh-CN"/>
              </w:rPr>
              <w:t>-95.0</w:t>
            </w:r>
          </w:p>
        </w:tc>
        <w:tc>
          <w:tcPr>
            <w:tcW w:w="2268" w:type="dxa"/>
            <w:vMerge/>
            <w:shd w:val="clear" w:color="auto" w:fill="auto"/>
          </w:tcPr>
          <w:p w14:paraId="42324334" w14:textId="77777777" w:rsidR="00E338BE" w:rsidRPr="001C0E1B" w:rsidDel="00961330" w:rsidRDefault="00E338BE" w:rsidP="005F30A6">
            <w:pPr>
              <w:pStyle w:val="TAC"/>
            </w:pPr>
          </w:p>
        </w:tc>
      </w:tr>
      <w:tr w:rsidR="00E338BE" w:rsidRPr="001C0E1B" w:rsidDel="00961330" w14:paraId="6AD95B40" w14:textId="77777777" w:rsidTr="005F30A6">
        <w:tc>
          <w:tcPr>
            <w:tcW w:w="1271" w:type="dxa"/>
            <w:vMerge w:val="restart"/>
            <w:tcBorders>
              <w:top w:val="nil"/>
              <w:bottom w:val="nil"/>
            </w:tcBorders>
            <w:shd w:val="clear" w:color="auto" w:fill="auto"/>
            <w:vAlign w:val="center"/>
          </w:tcPr>
          <w:p w14:paraId="14EDDB19" w14:textId="77777777" w:rsidR="00E338BE" w:rsidRPr="001C0E1B" w:rsidDel="00961330" w:rsidRDefault="00E338BE" w:rsidP="005F30A6">
            <w:pPr>
              <w:pStyle w:val="TAL"/>
              <w:rPr>
                <w:lang w:eastAsia="zh-CN"/>
              </w:rPr>
            </w:pPr>
          </w:p>
        </w:tc>
        <w:tc>
          <w:tcPr>
            <w:tcW w:w="2381" w:type="dxa"/>
            <w:shd w:val="clear" w:color="auto" w:fill="auto"/>
          </w:tcPr>
          <w:p w14:paraId="03FB11F9" w14:textId="77777777" w:rsidR="00E338BE" w:rsidRPr="001C0E1B" w:rsidDel="00961330" w:rsidRDefault="00E338BE" w:rsidP="005F30A6">
            <w:pPr>
              <w:pStyle w:val="TAL"/>
              <w:rPr>
                <w:lang w:eastAsia="zh-CN"/>
              </w:rPr>
            </w:pPr>
            <w:r w:rsidRPr="001C0E1B">
              <w:t>Es/Iot</w:t>
            </w:r>
            <w:r w:rsidRPr="001C0E1B">
              <w:rPr>
                <w:vertAlign w:val="subscript"/>
              </w:rPr>
              <w:t>BB</w:t>
            </w:r>
          </w:p>
        </w:tc>
        <w:tc>
          <w:tcPr>
            <w:tcW w:w="1276" w:type="dxa"/>
            <w:shd w:val="clear" w:color="auto" w:fill="auto"/>
          </w:tcPr>
          <w:p w14:paraId="51ED204C" w14:textId="77777777" w:rsidR="00E338BE" w:rsidRPr="001C0E1B" w:rsidDel="00961330" w:rsidRDefault="00E338BE" w:rsidP="005F30A6">
            <w:pPr>
              <w:pStyle w:val="TAC"/>
              <w:rPr>
                <w:lang w:eastAsia="zh-CN"/>
              </w:rPr>
            </w:pPr>
            <w:r w:rsidRPr="001C0E1B">
              <w:t>dB</w:t>
            </w:r>
          </w:p>
        </w:tc>
        <w:tc>
          <w:tcPr>
            <w:tcW w:w="2551" w:type="dxa"/>
            <w:shd w:val="clear" w:color="auto" w:fill="auto"/>
          </w:tcPr>
          <w:p w14:paraId="10FCEF36" w14:textId="77777777" w:rsidR="00E338BE" w:rsidRPr="001C0E1B" w:rsidDel="00961330" w:rsidRDefault="00E338BE" w:rsidP="005F30A6">
            <w:pPr>
              <w:pStyle w:val="TAC"/>
              <w:rPr>
                <w:lang w:eastAsia="zh-CN"/>
              </w:rPr>
            </w:pPr>
            <w:r w:rsidRPr="001C0E1B">
              <w:rPr>
                <w:lang w:eastAsia="zh-CN"/>
              </w:rPr>
              <w:t>6.69</w:t>
            </w:r>
          </w:p>
        </w:tc>
        <w:tc>
          <w:tcPr>
            <w:tcW w:w="2268" w:type="dxa"/>
            <w:shd w:val="clear" w:color="auto" w:fill="auto"/>
          </w:tcPr>
          <w:p w14:paraId="527197CC" w14:textId="77777777" w:rsidR="00E338BE" w:rsidRPr="001C0E1B" w:rsidDel="00961330" w:rsidRDefault="00E338BE" w:rsidP="005F30A6">
            <w:pPr>
              <w:pStyle w:val="TAC"/>
            </w:pPr>
          </w:p>
        </w:tc>
      </w:tr>
      <w:tr w:rsidR="00E338BE" w:rsidRPr="001C0E1B" w:rsidDel="00961330" w14:paraId="7687A733" w14:textId="77777777" w:rsidTr="005F30A6">
        <w:tc>
          <w:tcPr>
            <w:tcW w:w="1271" w:type="dxa"/>
            <w:vMerge/>
            <w:tcBorders>
              <w:top w:val="nil"/>
            </w:tcBorders>
            <w:shd w:val="clear" w:color="auto" w:fill="auto"/>
            <w:vAlign w:val="center"/>
          </w:tcPr>
          <w:p w14:paraId="2F8EA6E7" w14:textId="77777777" w:rsidR="00E338BE" w:rsidRPr="001C0E1B" w:rsidDel="00961330" w:rsidRDefault="00E338BE" w:rsidP="005F30A6">
            <w:pPr>
              <w:pStyle w:val="TAL"/>
              <w:rPr>
                <w:lang w:eastAsia="zh-CN"/>
              </w:rPr>
            </w:pPr>
          </w:p>
        </w:tc>
        <w:tc>
          <w:tcPr>
            <w:tcW w:w="2381" w:type="dxa"/>
            <w:shd w:val="clear" w:color="auto" w:fill="auto"/>
          </w:tcPr>
          <w:p w14:paraId="0EA5C11D" w14:textId="77777777" w:rsidR="00E338BE" w:rsidRPr="001C0E1B" w:rsidDel="00961330" w:rsidRDefault="00E338BE" w:rsidP="005F30A6">
            <w:pPr>
              <w:pStyle w:val="TAL"/>
              <w:rPr>
                <w:lang w:eastAsia="zh-CN"/>
              </w:rPr>
            </w:pPr>
            <w:r w:rsidRPr="001C0E1B">
              <w:t>Io</w:t>
            </w:r>
          </w:p>
        </w:tc>
        <w:tc>
          <w:tcPr>
            <w:tcW w:w="1276" w:type="dxa"/>
            <w:shd w:val="clear" w:color="auto" w:fill="auto"/>
          </w:tcPr>
          <w:p w14:paraId="07EE3D2C" w14:textId="77777777" w:rsidR="00E338BE" w:rsidRPr="001C0E1B" w:rsidDel="00961330" w:rsidRDefault="00E338BE" w:rsidP="005F30A6">
            <w:pPr>
              <w:pStyle w:val="TAC"/>
              <w:rPr>
                <w:lang w:eastAsia="zh-CN"/>
              </w:rPr>
            </w:pPr>
            <w:r w:rsidRPr="001C0E1B">
              <w:t>dBm/95.04 MHz</w:t>
            </w:r>
          </w:p>
        </w:tc>
        <w:tc>
          <w:tcPr>
            <w:tcW w:w="2551" w:type="dxa"/>
            <w:shd w:val="clear" w:color="auto" w:fill="auto"/>
          </w:tcPr>
          <w:p w14:paraId="59AD66F9" w14:textId="77777777" w:rsidR="00E338BE" w:rsidRPr="001C0E1B" w:rsidDel="00961330" w:rsidRDefault="00E338BE" w:rsidP="005F30A6">
            <w:pPr>
              <w:pStyle w:val="TAC"/>
              <w:rPr>
                <w:lang w:eastAsia="zh-CN"/>
              </w:rPr>
            </w:pPr>
            <w:r w:rsidRPr="001C0E1B">
              <w:rPr>
                <w:lang w:eastAsia="zh-CN"/>
              </w:rPr>
              <w:t>-70.41</w:t>
            </w:r>
          </w:p>
        </w:tc>
        <w:tc>
          <w:tcPr>
            <w:tcW w:w="2268" w:type="dxa"/>
            <w:shd w:val="clear" w:color="auto" w:fill="auto"/>
          </w:tcPr>
          <w:p w14:paraId="6C543BD1" w14:textId="77777777" w:rsidR="00E338BE" w:rsidRPr="001C0E1B" w:rsidDel="00961330" w:rsidRDefault="00E338BE" w:rsidP="005F30A6">
            <w:pPr>
              <w:pStyle w:val="TAC"/>
            </w:pPr>
            <w:r w:rsidRPr="001C0E1B">
              <w:rPr>
                <w:lang w:eastAsia="zh-CN"/>
              </w:rPr>
              <w:t>Io in symbols containing SSB index 1</w:t>
            </w:r>
          </w:p>
        </w:tc>
      </w:tr>
      <w:tr w:rsidR="00E338BE" w:rsidRPr="001C0E1B" w14:paraId="2002B680" w14:textId="77777777" w:rsidTr="005F30A6">
        <w:tc>
          <w:tcPr>
            <w:tcW w:w="3652" w:type="dxa"/>
            <w:gridSpan w:val="2"/>
            <w:shd w:val="clear" w:color="auto" w:fill="auto"/>
            <w:vAlign w:val="center"/>
          </w:tcPr>
          <w:p w14:paraId="4D264D7B" w14:textId="77777777" w:rsidR="00E338BE" w:rsidRPr="001C0E1B" w:rsidRDefault="00E338BE" w:rsidP="005F30A6">
            <w:pPr>
              <w:pStyle w:val="TAL"/>
            </w:pPr>
            <w:r w:rsidRPr="001C0E1B">
              <w:t xml:space="preserve">Propagation Condition </w:t>
            </w:r>
          </w:p>
        </w:tc>
        <w:tc>
          <w:tcPr>
            <w:tcW w:w="1276" w:type="dxa"/>
            <w:shd w:val="clear" w:color="auto" w:fill="auto"/>
          </w:tcPr>
          <w:p w14:paraId="51774E8F" w14:textId="77777777" w:rsidR="00E338BE" w:rsidRPr="001C0E1B" w:rsidRDefault="00E338BE" w:rsidP="005F30A6">
            <w:pPr>
              <w:pStyle w:val="TAC"/>
            </w:pPr>
            <w:r w:rsidRPr="001C0E1B">
              <w:t>-</w:t>
            </w:r>
          </w:p>
        </w:tc>
        <w:tc>
          <w:tcPr>
            <w:tcW w:w="2551" w:type="dxa"/>
            <w:shd w:val="clear" w:color="auto" w:fill="auto"/>
          </w:tcPr>
          <w:p w14:paraId="690DACD9" w14:textId="77777777" w:rsidR="00E338BE" w:rsidRPr="001C0E1B" w:rsidRDefault="00E338BE" w:rsidP="005F30A6">
            <w:pPr>
              <w:pStyle w:val="TAC"/>
            </w:pPr>
            <w:r w:rsidRPr="001C0E1B">
              <w:rPr>
                <w:bCs/>
              </w:rPr>
              <w:t>AWGN</w:t>
            </w:r>
          </w:p>
        </w:tc>
        <w:tc>
          <w:tcPr>
            <w:tcW w:w="2268" w:type="dxa"/>
            <w:shd w:val="clear" w:color="auto" w:fill="auto"/>
          </w:tcPr>
          <w:p w14:paraId="4CACE60F" w14:textId="77777777" w:rsidR="00E338BE" w:rsidRPr="001C0E1B" w:rsidRDefault="00E338BE" w:rsidP="005F30A6">
            <w:pPr>
              <w:pStyle w:val="TAC"/>
            </w:pPr>
          </w:p>
        </w:tc>
      </w:tr>
      <w:tr w:rsidR="00E338BE" w:rsidRPr="001C0E1B" w14:paraId="13987005" w14:textId="77777777" w:rsidTr="005F30A6">
        <w:trPr>
          <w:trHeight w:val="489"/>
        </w:trPr>
        <w:tc>
          <w:tcPr>
            <w:tcW w:w="9747" w:type="dxa"/>
            <w:gridSpan w:val="5"/>
          </w:tcPr>
          <w:p w14:paraId="2320194E" w14:textId="77777777" w:rsidR="00E338BE" w:rsidRPr="001C0E1B" w:rsidRDefault="00E338BE" w:rsidP="005F30A6">
            <w:pPr>
              <w:pStyle w:val="TAN"/>
            </w:pPr>
            <w:r w:rsidRPr="001C0E1B">
              <w:t xml:space="preserve">Note </w:t>
            </w:r>
            <w:r w:rsidRPr="001C0E1B">
              <w:rPr>
                <w:lang w:eastAsia="zh-CN"/>
              </w:rPr>
              <w:t>1</w:t>
            </w:r>
            <w:r w:rsidRPr="001C0E1B">
              <w:t>:</w:t>
            </w:r>
            <w:r w:rsidRPr="001C0E1B">
              <w:tab/>
            </w:r>
            <w:r w:rsidRPr="001C0E1B">
              <w:rPr>
                <w:lang w:eastAsia="zh-CN"/>
              </w:rPr>
              <w:t>No articial noise is applied in this test</w:t>
            </w:r>
            <w:r w:rsidRPr="001C0E1B">
              <w:t>.</w:t>
            </w:r>
          </w:p>
          <w:p w14:paraId="21777FC8" w14:textId="77777777" w:rsidR="00E338BE" w:rsidRPr="001C0E1B" w:rsidRDefault="00E338BE" w:rsidP="005F30A6">
            <w:pPr>
              <w:pStyle w:val="TAN"/>
            </w:pPr>
            <w:r w:rsidRPr="001C0E1B">
              <w:t xml:space="preserve">Note </w:t>
            </w:r>
            <w:r w:rsidRPr="001C0E1B">
              <w:rPr>
                <w:lang w:eastAsia="zh-CN"/>
              </w:rPr>
              <w:t>2</w:t>
            </w:r>
            <w:r w:rsidRPr="001C0E1B">
              <w:t>:</w:t>
            </w:r>
            <w:r w:rsidRPr="001C0E1B">
              <w:tab/>
            </w:r>
            <w:r w:rsidRPr="001C0E1B">
              <w:rPr>
                <w:lang w:eastAsia="zh-CN"/>
              </w:rPr>
              <w:t>Void</w:t>
            </w:r>
            <w:r w:rsidRPr="001C0E1B">
              <w:t>.</w:t>
            </w:r>
          </w:p>
          <w:p w14:paraId="006DE936" w14:textId="77777777" w:rsidR="00E338BE" w:rsidRPr="001C0E1B" w:rsidRDefault="00E338BE" w:rsidP="005F30A6">
            <w:pPr>
              <w:pStyle w:val="TAN"/>
              <w:rPr>
                <w:lang w:eastAsia="zh-CN"/>
              </w:rPr>
            </w:pPr>
            <w:r w:rsidRPr="001C0E1B">
              <w:t xml:space="preserve">Note </w:t>
            </w:r>
            <w:r w:rsidRPr="001C0E1B">
              <w:rPr>
                <w:lang w:eastAsia="zh-CN"/>
              </w:rPr>
              <w:t>3</w:t>
            </w:r>
            <w:r w:rsidRPr="001C0E1B">
              <w:t>:</w:t>
            </w:r>
            <w:r w:rsidRPr="001C0E1B">
              <w:tab/>
              <w:t>Information about types of UE beam is given in B.2.1.3, and does not limit UE implementation or test system implementation</w:t>
            </w:r>
          </w:p>
        </w:tc>
      </w:tr>
    </w:tbl>
    <w:p w14:paraId="5A0E3A85" w14:textId="77777777" w:rsidR="00E338BE" w:rsidRPr="001C0E1B" w:rsidRDefault="00E338BE" w:rsidP="00E338BE">
      <w:pPr>
        <w:rPr>
          <w:lang w:eastAsia="zh-CN"/>
        </w:rPr>
      </w:pPr>
    </w:p>
    <w:p w14:paraId="6EE7E953"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.2</w:t>
      </w:r>
      <w:r w:rsidRPr="001C0E1B">
        <w:tab/>
        <w:t>Test Requirements</w:t>
      </w:r>
    </w:p>
    <w:p w14:paraId="51EF17FA" w14:textId="77777777" w:rsidR="00E338BE" w:rsidRPr="001C0E1B" w:rsidRDefault="00E338BE" w:rsidP="00E338BE">
      <w:r w:rsidRPr="001C0E1B">
        <w:t xml:space="preserve">Contention based random access is triggered by </w:t>
      </w:r>
      <w:r w:rsidRPr="001C0E1B">
        <w:rPr>
          <w:i/>
          <w:iCs/>
        </w:rPr>
        <w:t>not</w:t>
      </w:r>
      <w:r w:rsidRPr="001C0E1B">
        <w:t xml:space="preserve"> explicitly assigning a random access preamble via dedicated signalling in the downlink.</w:t>
      </w:r>
    </w:p>
    <w:p w14:paraId="5C77B15A"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.2</w:t>
      </w:r>
      <w:r w:rsidRPr="001C0E1B">
        <w:t>.1</w:t>
      </w:r>
      <w:r w:rsidRPr="001C0E1B">
        <w:tab/>
        <w:t>Random Access Preamble Transmission</w:t>
      </w:r>
    </w:p>
    <w:p w14:paraId="76DBBA3C" w14:textId="77777777" w:rsidR="00E338BE" w:rsidRPr="001C0E1B" w:rsidRDefault="00E338BE" w:rsidP="00E338BE">
      <w:pPr>
        <w:rPr>
          <w:lang w:eastAsia="zh-CN"/>
        </w:rPr>
      </w:pPr>
      <w:r w:rsidRPr="001C0E1B">
        <w:rPr>
          <w:rFonts w:cs="v4.2.0"/>
        </w:rPr>
        <w:t>To test the UE behavior specified in Clause 6.2.2</w:t>
      </w:r>
      <w:r w:rsidRPr="001C0E1B">
        <w:rPr>
          <w:rFonts w:cs="v4.2.0"/>
          <w:lang w:eastAsia="zh-CN"/>
        </w:rPr>
        <w:t>.2</w:t>
      </w:r>
      <w:r w:rsidRPr="001C0E1B">
        <w:rPr>
          <w:rFonts w:cs="v4.2.0"/>
        </w:rPr>
        <w:t>.1.1 the System Simulator shall</w:t>
      </w:r>
      <w:r w:rsidRPr="001C0E1B">
        <w:t xml:space="preserve"> </w:t>
      </w:r>
      <w:r w:rsidRPr="001C0E1B">
        <w:rPr>
          <w:lang w:eastAsia="zh-CN"/>
        </w:rPr>
        <w:t>receive the Random Access Preamble which belongs to one of the Random Access Preambles associated with the SSB with index 0, which has</w:t>
      </w:r>
      <w:r w:rsidRPr="001C0E1B">
        <w:rPr>
          <w:rFonts w:cs="v4.2.0"/>
          <w:lang w:eastAsia="zh-CN"/>
        </w:rPr>
        <w:t xml:space="preserve"> SS-RSRP above the configured </w:t>
      </w:r>
      <w:r w:rsidRPr="001C0E1B">
        <w:rPr>
          <w:rFonts w:cs="v4.2.0"/>
          <w:i/>
          <w:lang w:eastAsia="zh-CN"/>
        </w:rPr>
        <w:t>rsrp-ThresholdSSB</w:t>
      </w:r>
      <w:r w:rsidRPr="001C0E1B">
        <w:rPr>
          <w:lang w:eastAsia="zh-CN"/>
        </w:rPr>
        <w:t>.</w:t>
      </w:r>
    </w:p>
    <w:p w14:paraId="66848941" w14:textId="77777777" w:rsidR="00E338BE" w:rsidRPr="001C0E1B" w:rsidRDefault="00E338BE" w:rsidP="00E338BE">
      <w:pPr>
        <w:rPr>
          <w:rFonts w:cs="v4.2.0"/>
        </w:rPr>
      </w:pPr>
      <w:r w:rsidRPr="001C0E1B">
        <w:t>In addition, the power applied to all preambles shall be in accordance with what is specified in Clause 6.2</w:t>
      </w:r>
      <w:r w:rsidRPr="001C0E1B">
        <w:rPr>
          <w:lang w:eastAsia="zh-CN"/>
        </w:rPr>
        <w:t>.2</w:t>
      </w:r>
      <w:r w:rsidRPr="001C0E1B">
        <w:t xml:space="preserve">.2. The power of the first preamble shall be </w:t>
      </w:r>
      <w:r w:rsidRPr="001C0E1B">
        <w:rPr>
          <w:lang w:eastAsia="zh-CN"/>
        </w:rPr>
        <w:t>0.6</w:t>
      </w:r>
      <w:r w:rsidRPr="001C0E1B">
        <w:t xml:space="preserve"> dBm </w:t>
      </w:r>
      <w:r w:rsidRPr="001C0E1B">
        <w:rPr>
          <w:lang w:eastAsia="zh-CN"/>
        </w:rPr>
        <w:t xml:space="preserve">to be received at TE </w:t>
      </w:r>
      <w:r w:rsidRPr="001C0E1B">
        <w:t>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 The relative power applied to additional preambles shall have an accuracy specified in clause 6.3.</w:t>
      </w:r>
      <w:r w:rsidRPr="001C0E1B">
        <w:rPr>
          <w:lang w:eastAsia="zh-CN"/>
        </w:rPr>
        <w:t>4</w:t>
      </w:r>
      <w:r w:rsidRPr="001C0E1B">
        <w:t>.</w:t>
      </w:r>
      <w:r w:rsidRPr="001C0E1B">
        <w:rPr>
          <w:lang w:eastAsia="zh-CN"/>
        </w:rPr>
        <w:t>3</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w:t>
      </w:r>
      <w:r w:rsidRPr="001C0E1B">
        <w:rPr>
          <w:rFonts w:cs="v4.2.0"/>
        </w:rPr>
        <w:t>.</w:t>
      </w:r>
    </w:p>
    <w:p w14:paraId="05926D64" w14:textId="77777777" w:rsidR="00E338BE" w:rsidRPr="001C0E1B" w:rsidRDefault="00E338BE" w:rsidP="00E338BE">
      <w:pPr>
        <w:rPr>
          <w:rFonts w:cs="v4.2.0"/>
        </w:rPr>
      </w:pPr>
      <w:r w:rsidRPr="001C0E1B">
        <w:rPr>
          <w:rFonts w:cs="v4.2.0"/>
        </w:rPr>
        <w:t>The transmit timing of all PRACH transmissions shall be within the accuracy specified in Clause 7.1.2.</w:t>
      </w:r>
    </w:p>
    <w:p w14:paraId="5D7B4295"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.2</w:t>
      </w:r>
      <w:r w:rsidRPr="001C0E1B">
        <w:t>.</w:t>
      </w:r>
      <w:r w:rsidRPr="001C0E1B">
        <w:rPr>
          <w:lang w:eastAsia="zh-CN"/>
        </w:rPr>
        <w:t>2</w:t>
      </w:r>
      <w:r w:rsidRPr="001C0E1B">
        <w:tab/>
        <w:t>Random Access Response Reception</w:t>
      </w:r>
    </w:p>
    <w:p w14:paraId="5CB6433E" w14:textId="77777777" w:rsidR="00E338BE" w:rsidRPr="001C0E1B" w:rsidRDefault="00E338BE" w:rsidP="00E338BE">
      <w:r w:rsidRPr="001C0E1B">
        <w:rPr>
          <w:rFonts w:cs="v4.2.0"/>
        </w:rPr>
        <w:t>To test the UE behavior specified in Clause 6.2.2.</w:t>
      </w:r>
      <w:r w:rsidRPr="001C0E1B">
        <w:rPr>
          <w:rFonts w:cs="v4.2.0"/>
          <w:lang w:eastAsia="zh-CN"/>
        </w:rPr>
        <w:t>2.</w:t>
      </w:r>
      <w:r w:rsidRPr="001C0E1B">
        <w:rPr>
          <w:rFonts w:cs="v4.2.0"/>
        </w:rPr>
        <w:t>1.</w:t>
      </w:r>
      <w:r w:rsidRPr="001C0E1B">
        <w:rPr>
          <w:rFonts w:cs="v4.2.0"/>
          <w:lang w:eastAsia="zh-CN"/>
        </w:rPr>
        <w:t>2</w:t>
      </w:r>
      <w:r w:rsidRPr="001C0E1B">
        <w:rPr>
          <w:rFonts w:cs="v4.2.0"/>
        </w:rPr>
        <w:t xml:space="preserve"> the System Simulator shall</w:t>
      </w:r>
      <w:r w:rsidRPr="001C0E1B">
        <w:t xml:space="preserve"> transmit a Random Access Response containing a Random Access Preamble identifier corresponding to the transmitted Random Access Preamble after 3 preambles have been received by the System Simulator. In response to the first 2 preambles, the System Simulator shall transmit a Random Access Response </w:t>
      </w:r>
      <w:r w:rsidRPr="001C0E1B">
        <w:rPr>
          <w:i/>
          <w:iCs/>
        </w:rPr>
        <w:t>not</w:t>
      </w:r>
      <w:r w:rsidRPr="001C0E1B">
        <w:t xml:space="preserve"> corresponding to the transmitted Random Access Preamble.</w:t>
      </w:r>
    </w:p>
    <w:p w14:paraId="573E77B1" w14:textId="77777777" w:rsidR="00E338BE" w:rsidRPr="001C0E1B" w:rsidRDefault="00E338BE" w:rsidP="00E338BE">
      <w:r w:rsidRPr="001C0E1B">
        <w:t>The UE may stop monitoring for Random Access Response(s) and shall transmit the msg3 if the Random Access Response contains a Random Access Preamble identifier corresponding to the transmitted Random Access Preamble.</w:t>
      </w:r>
    </w:p>
    <w:p w14:paraId="128296CC" w14:textId="77777777" w:rsidR="00E338BE" w:rsidRPr="001C0E1B" w:rsidRDefault="00E338BE" w:rsidP="00E338BE">
      <w:pPr>
        <w:rPr>
          <w:rFonts w:cs="v4.2.0"/>
        </w:rPr>
      </w:pPr>
      <w:r w:rsidRPr="001C0E1B">
        <w:rPr>
          <w:rFonts w:cs="v4.2.0"/>
        </w:rPr>
        <w:t xml:space="preserve">The UE shall </w:t>
      </w:r>
      <w:r w:rsidRPr="001C0E1B">
        <w:rPr>
          <w:rFonts w:cs="v4.2.0"/>
          <w:lang w:eastAsia="zh-CN"/>
        </w:rPr>
        <w:t xml:space="preserve">again perform the Random Access Resource selection procedure specified in clause 5.1.2 in TS 38.321 [7], </w:t>
      </w:r>
      <w:r w:rsidRPr="001C0E1B">
        <w:rPr>
          <w:rFonts w:cs="v4.2.0"/>
        </w:rPr>
        <w:t xml:space="preserve">and transmit with the calculated PRACH transmission power </w:t>
      </w:r>
      <w:r w:rsidRPr="001C0E1B">
        <w:rPr>
          <w:rFonts w:cs="v4.2.0"/>
          <w:lang w:eastAsia="zh-CN"/>
        </w:rPr>
        <w:t>when</w:t>
      </w:r>
      <w:r w:rsidRPr="001C0E1B">
        <w:rPr>
          <w:rFonts w:cs="v4.2.0"/>
        </w:rPr>
        <w:t xml:space="preserve"> the backoff time expires if</w:t>
      </w:r>
      <w:r w:rsidRPr="001C0E1B">
        <w:rPr>
          <w:noProof/>
        </w:rPr>
        <w:t xml:space="preserve"> all received Random Access Responses contain Random Access Preamble identifiers that do not match the transmitted Random Access Preamble</w:t>
      </w:r>
      <w:r w:rsidRPr="001C0E1B">
        <w:rPr>
          <w:rFonts w:cs="v4.2.0"/>
        </w:rPr>
        <w:t>.</w:t>
      </w:r>
    </w:p>
    <w:p w14:paraId="36DFCD40" w14:textId="77777777" w:rsidR="00E338BE" w:rsidRPr="001C0E1B" w:rsidRDefault="00E338BE" w:rsidP="00E338BE">
      <w:pPr>
        <w:rPr>
          <w:rFonts w:cs="v4.2.0"/>
        </w:rPr>
      </w:pPr>
      <w:r w:rsidRPr="001C0E1B">
        <w:t>In addition, the power applied to all preambles shall be in accordance with what is specified in Clause 6.2</w:t>
      </w:r>
      <w:r w:rsidRPr="001C0E1B">
        <w:rPr>
          <w:lang w:eastAsia="zh-CN"/>
        </w:rPr>
        <w:t>.2</w:t>
      </w:r>
      <w:r w:rsidRPr="001C0E1B">
        <w:t xml:space="preserve">.2.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 The relative power applied to additional preambles shall have an accuracy specified in clause 6.3.</w:t>
      </w:r>
      <w:r w:rsidRPr="001C0E1B">
        <w:rPr>
          <w:lang w:eastAsia="zh-CN"/>
        </w:rPr>
        <w:t>4</w:t>
      </w:r>
      <w:r w:rsidRPr="001C0E1B">
        <w:t>.</w:t>
      </w:r>
      <w:r w:rsidRPr="001C0E1B">
        <w:rPr>
          <w:lang w:eastAsia="zh-CN"/>
        </w:rPr>
        <w:t>3</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w:t>
      </w:r>
      <w:r w:rsidRPr="001C0E1B">
        <w:rPr>
          <w:rFonts w:cs="v4.2.0"/>
        </w:rPr>
        <w:t>.</w:t>
      </w:r>
    </w:p>
    <w:p w14:paraId="42D1F27B" w14:textId="77777777" w:rsidR="00E338BE" w:rsidRPr="001C0E1B" w:rsidRDefault="00E338BE" w:rsidP="00E338BE">
      <w:pPr>
        <w:rPr>
          <w:rFonts w:cs="v4.2.0"/>
        </w:rPr>
      </w:pPr>
      <w:r w:rsidRPr="001C0E1B">
        <w:rPr>
          <w:rFonts w:cs="v4.2.0"/>
        </w:rPr>
        <w:t>The transmit timing of all PRACH transmissions shall be within the accuracy specified in Clause 7.1.2.</w:t>
      </w:r>
    </w:p>
    <w:p w14:paraId="0B50378C"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.2</w:t>
      </w:r>
      <w:r w:rsidRPr="001C0E1B">
        <w:t>.</w:t>
      </w:r>
      <w:r w:rsidRPr="001C0E1B">
        <w:rPr>
          <w:lang w:eastAsia="zh-CN"/>
        </w:rPr>
        <w:t>3</w:t>
      </w:r>
      <w:r w:rsidRPr="001C0E1B">
        <w:tab/>
        <w:t>No Random Access Response Reception</w:t>
      </w:r>
    </w:p>
    <w:p w14:paraId="1F6FA7B0" w14:textId="77777777" w:rsidR="00E338BE" w:rsidRPr="001C0E1B" w:rsidRDefault="00E338BE" w:rsidP="00E338BE">
      <w:r w:rsidRPr="001C0E1B">
        <w:rPr>
          <w:rFonts w:cs="v4.2.0"/>
        </w:rPr>
        <w:t>To test the UE behavior specified in clause 6.2.2</w:t>
      </w:r>
      <w:r w:rsidRPr="001C0E1B">
        <w:rPr>
          <w:rFonts w:cs="v4.2.0"/>
          <w:lang w:eastAsia="zh-CN"/>
        </w:rPr>
        <w:t>.2</w:t>
      </w:r>
      <w:r w:rsidRPr="001C0E1B">
        <w:rPr>
          <w:rFonts w:cs="v4.2.0"/>
        </w:rPr>
        <w:t>.1.</w:t>
      </w:r>
      <w:r w:rsidRPr="001C0E1B">
        <w:rPr>
          <w:rFonts w:cs="v4.2.0"/>
          <w:lang w:eastAsia="zh-CN"/>
        </w:rPr>
        <w:t>3</w:t>
      </w:r>
      <w:r w:rsidRPr="001C0E1B">
        <w:rPr>
          <w:rFonts w:cs="v4.2.0"/>
        </w:rPr>
        <w:t xml:space="preserve"> the System Simulator shall</w:t>
      </w:r>
      <w:r w:rsidRPr="001C0E1B">
        <w:t xml:space="preserve"> transmit a Random Access Response containing a Random Access Preamble identifier corresponding to the transmitted Random Access Preamble after 3 preambles have been received by the System Simulator. The System Simulator shall </w:t>
      </w:r>
      <w:r w:rsidRPr="001C0E1B">
        <w:rPr>
          <w:i/>
          <w:iCs/>
        </w:rPr>
        <w:t>not</w:t>
      </w:r>
      <w:r w:rsidRPr="001C0E1B">
        <w:t xml:space="preserve"> respond to the first 2 preambles.</w:t>
      </w:r>
    </w:p>
    <w:p w14:paraId="1980DCC3" w14:textId="77777777" w:rsidR="00E338BE" w:rsidRPr="001C0E1B" w:rsidRDefault="00E338BE" w:rsidP="00E338BE">
      <w:pPr>
        <w:rPr>
          <w:noProof/>
          <w:lang w:eastAsia="zh-CN"/>
        </w:rPr>
      </w:pPr>
      <w:r w:rsidRPr="001C0E1B">
        <w:t xml:space="preserve">The UE shall </w:t>
      </w:r>
      <w:r w:rsidRPr="001C0E1B">
        <w:rPr>
          <w:rFonts w:cs="v4.2.0"/>
          <w:lang w:eastAsia="zh-CN"/>
        </w:rPr>
        <w:t>again perform the Random Access Resource selection procedure specified in clause 5.1.2 in TS 38.321 [7],</w:t>
      </w:r>
      <w:r w:rsidRPr="001C0E1B">
        <w:t xml:space="preserve"> and transmit </w:t>
      </w:r>
      <w:r w:rsidRPr="001C0E1B">
        <w:rPr>
          <w:rFonts w:cs="v4.2.0"/>
        </w:rPr>
        <w:t>with the calculated PRACH transmission power</w:t>
      </w:r>
      <w:r w:rsidRPr="001C0E1B">
        <w:t xml:space="preserve"> </w:t>
      </w:r>
      <w:r w:rsidRPr="001C0E1B">
        <w:rPr>
          <w:lang w:eastAsia="zh-CN"/>
        </w:rPr>
        <w:t>when</w:t>
      </w:r>
      <w:r w:rsidRPr="001C0E1B">
        <w:t xml:space="preserve"> </w:t>
      </w:r>
      <w:r w:rsidRPr="001C0E1B">
        <w:rPr>
          <w:noProof/>
        </w:rPr>
        <w:t xml:space="preserve">the backoff time expires </w:t>
      </w:r>
      <w:r w:rsidRPr="001C0E1B">
        <w:rPr>
          <w:noProof/>
          <w:lang w:eastAsia="zh-CN"/>
        </w:rPr>
        <w:t>if no Random Access Response is received within the RA Response window</w:t>
      </w:r>
      <w:r w:rsidRPr="001C0E1B">
        <w:rPr>
          <w:noProof/>
        </w:rPr>
        <w:t>.</w:t>
      </w:r>
    </w:p>
    <w:p w14:paraId="7FA1E5CD" w14:textId="77777777" w:rsidR="00E338BE" w:rsidRPr="001C0E1B" w:rsidRDefault="00E338BE" w:rsidP="00E338BE">
      <w:pPr>
        <w:rPr>
          <w:rFonts w:cs="v4.2.0"/>
        </w:rPr>
      </w:pPr>
      <w:r w:rsidRPr="001C0E1B">
        <w:t>In addition, the power applied to all preambles shall be in accordance with what is specified in Clause 6.2</w:t>
      </w:r>
      <w:r w:rsidRPr="001C0E1B">
        <w:rPr>
          <w:lang w:eastAsia="zh-CN"/>
        </w:rPr>
        <w:t>.2</w:t>
      </w:r>
      <w:r w:rsidRPr="001C0E1B">
        <w:t xml:space="preserve">.2.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 The relative power applied to additional preambles shall have an accuracy specified in clause 6.3.</w:t>
      </w:r>
      <w:r w:rsidRPr="001C0E1B">
        <w:rPr>
          <w:lang w:eastAsia="zh-CN"/>
        </w:rPr>
        <w:t>4</w:t>
      </w:r>
      <w:r w:rsidRPr="001C0E1B">
        <w:t>.</w:t>
      </w:r>
      <w:r w:rsidRPr="001C0E1B">
        <w:rPr>
          <w:lang w:eastAsia="zh-CN"/>
        </w:rPr>
        <w:t>3</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w:t>
      </w:r>
      <w:r w:rsidRPr="001C0E1B">
        <w:rPr>
          <w:rFonts w:cs="v4.2.0"/>
        </w:rPr>
        <w:t>.</w:t>
      </w:r>
    </w:p>
    <w:p w14:paraId="00F9D5D3" w14:textId="77777777" w:rsidR="00E338BE" w:rsidRPr="001C0E1B" w:rsidRDefault="00E338BE" w:rsidP="00E338BE">
      <w:pPr>
        <w:rPr>
          <w:rFonts w:cs="v4.2.0"/>
          <w:lang w:eastAsia="zh-CN"/>
        </w:rPr>
      </w:pPr>
      <w:r w:rsidRPr="001C0E1B">
        <w:rPr>
          <w:rFonts w:cs="v4.2.0"/>
        </w:rPr>
        <w:t>The transmit timing of all PRACH transmissions shall be within the accuracy specified in Clause 7.1.2.</w:t>
      </w:r>
    </w:p>
    <w:p w14:paraId="0B8CA5F2"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.2</w:t>
      </w:r>
      <w:r w:rsidRPr="001C0E1B">
        <w:t>.</w:t>
      </w:r>
      <w:r w:rsidRPr="001C0E1B">
        <w:rPr>
          <w:lang w:eastAsia="zh-CN"/>
        </w:rPr>
        <w:t>4</w:t>
      </w:r>
      <w:r w:rsidRPr="001C0E1B">
        <w:tab/>
        <w:t xml:space="preserve">Receiving </w:t>
      </w:r>
      <w:r w:rsidRPr="001C0E1B">
        <w:rPr>
          <w:lang w:eastAsia="zh-CN"/>
        </w:rPr>
        <w:t>an UL grant for msg3 retransmission</w:t>
      </w:r>
    </w:p>
    <w:p w14:paraId="2DC6E16D" w14:textId="77777777" w:rsidR="00E338BE" w:rsidRPr="001C0E1B" w:rsidRDefault="00E338BE" w:rsidP="00E338BE">
      <w:pPr>
        <w:rPr>
          <w:rFonts w:cs="v4.2.0"/>
        </w:rPr>
      </w:pPr>
      <w:r w:rsidRPr="001C0E1B">
        <w:rPr>
          <w:rFonts w:cs="v4.2.0"/>
        </w:rPr>
        <w:t>To test the UE behavior specified in clause 6.2.2.</w:t>
      </w:r>
      <w:r w:rsidRPr="001C0E1B">
        <w:rPr>
          <w:rFonts w:cs="v4.2.0"/>
          <w:lang w:eastAsia="zh-CN"/>
        </w:rPr>
        <w:t>2.</w:t>
      </w:r>
      <w:r w:rsidRPr="001C0E1B">
        <w:rPr>
          <w:rFonts w:cs="v4.2.0"/>
        </w:rPr>
        <w:t>1.</w:t>
      </w:r>
      <w:r w:rsidRPr="001C0E1B">
        <w:rPr>
          <w:rFonts w:cs="v4.2.0"/>
          <w:lang w:eastAsia="zh-CN"/>
        </w:rPr>
        <w:t>4</w:t>
      </w:r>
      <w:r w:rsidRPr="001C0E1B">
        <w:rPr>
          <w:rFonts w:cs="v4.2.0"/>
        </w:rPr>
        <w:t xml:space="preserve"> the System Simulator shall provide an UL grant for msg3 retransmission following a successful Random Access Response.</w:t>
      </w:r>
    </w:p>
    <w:p w14:paraId="41C2CD87" w14:textId="77777777" w:rsidR="00E338BE" w:rsidRPr="001C0E1B" w:rsidRDefault="00E338BE" w:rsidP="00E338BE">
      <w:pPr>
        <w:rPr>
          <w:rFonts w:cs="v4.2.0"/>
        </w:rPr>
      </w:pPr>
      <w:r w:rsidRPr="001C0E1B">
        <w:rPr>
          <w:rFonts w:cs="v4.2.0"/>
        </w:rPr>
        <w:t>The UE shall re-transmit the msg3 upon the reception of an UL grant for msg3 retransmission.</w:t>
      </w:r>
    </w:p>
    <w:p w14:paraId="69539BB4"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.2</w:t>
      </w:r>
      <w:r w:rsidRPr="001C0E1B">
        <w:t>.</w:t>
      </w:r>
      <w:r w:rsidRPr="001C0E1B">
        <w:rPr>
          <w:lang w:eastAsia="zh-CN"/>
        </w:rPr>
        <w:t>5</w:t>
      </w:r>
      <w:r w:rsidRPr="001C0E1B">
        <w:tab/>
        <w:t>Reception of an Incorrect Message over Temporary C-RNTI</w:t>
      </w:r>
    </w:p>
    <w:p w14:paraId="478940E0" w14:textId="77777777" w:rsidR="00E338BE" w:rsidRPr="001C0E1B" w:rsidRDefault="00E338BE" w:rsidP="00E338BE">
      <w:pPr>
        <w:rPr>
          <w:rFonts w:cs="v4.2.0"/>
        </w:rPr>
      </w:pPr>
      <w:r w:rsidRPr="001C0E1B">
        <w:rPr>
          <w:rFonts w:cs="v4.2.0"/>
        </w:rPr>
        <w:t>To test the UE behavior specified in Clause 6.2.2</w:t>
      </w:r>
      <w:r w:rsidRPr="001C0E1B">
        <w:rPr>
          <w:rFonts w:cs="v4.2.0"/>
          <w:lang w:eastAsia="zh-CN"/>
        </w:rPr>
        <w:t>.2</w:t>
      </w:r>
      <w:r w:rsidRPr="001C0E1B">
        <w:rPr>
          <w:rFonts w:cs="v4.2.0"/>
        </w:rPr>
        <w:t xml:space="preserve">.1.5 the System Simulator shall send a message addressed to the temporary C-RNTI with a UE Contention Resolution Identity included in the MAC control element </w:t>
      </w:r>
      <w:r w:rsidRPr="001C0E1B">
        <w:rPr>
          <w:rFonts w:cs="v4.2.0"/>
          <w:i/>
          <w:iCs/>
        </w:rPr>
        <w:t>not</w:t>
      </w:r>
      <w:r w:rsidRPr="001C0E1B">
        <w:rPr>
          <w:rFonts w:cs="v4.2.0"/>
        </w:rPr>
        <w:t xml:space="preserve"> matching the CCCH SDU transmitted in msg3 uplink message.</w:t>
      </w:r>
    </w:p>
    <w:p w14:paraId="778AAE35" w14:textId="77777777" w:rsidR="00E338BE" w:rsidRPr="001C0E1B" w:rsidRDefault="00E338BE" w:rsidP="00E338BE">
      <w:pPr>
        <w:rPr>
          <w:rFonts w:cs="v4.2.0"/>
          <w:lang w:eastAsia="zh-CN"/>
        </w:rPr>
      </w:pPr>
      <w:r w:rsidRPr="001C0E1B">
        <w:rPr>
          <w:rFonts w:cs="v4.2.0"/>
        </w:rPr>
        <w:t xml:space="preserve">The UE shall </w:t>
      </w:r>
      <w:r w:rsidRPr="001C0E1B">
        <w:rPr>
          <w:rFonts w:cs="v4.2.0"/>
          <w:lang w:eastAsia="zh-CN"/>
        </w:rPr>
        <w:t>again perform the Random Access Resource selection procedure specified in clause 5.1.2 in TS 38.321 [7],</w:t>
      </w:r>
      <w:r w:rsidRPr="001C0E1B">
        <w:rPr>
          <w:rFonts w:cs="v4.2.0"/>
        </w:rPr>
        <w:t xml:space="preserve"> and transmit with the calculated PRACH transmission power </w:t>
      </w:r>
      <w:r w:rsidRPr="001C0E1B">
        <w:rPr>
          <w:rFonts w:cs="v4.2.0"/>
          <w:lang w:eastAsia="zh-CN"/>
        </w:rPr>
        <w:t>when</w:t>
      </w:r>
      <w:r w:rsidRPr="001C0E1B">
        <w:rPr>
          <w:rFonts w:cs="v4.2.0"/>
        </w:rPr>
        <w:t xml:space="preserve"> the backoff time expires unless the received message includes a UE Contention Resolution Identity MAC control element and the UE Contention Resolution Identity included in the MAC control element matches the CCCH SDU transmitted in the uplink message.</w:t>
      </w:r>
    </w:p>
    <w:p w14:paraId="1E4A297B"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.2</w:t>
      </w:r>
      <w:r w:rsidRPr="001C0E1B">
        <w:t>.</w:t>
      </w:r>
      <w:r w:rsidRPr="001C0E1B">
        <w:rPr>
          <w:lang w:eastAsia="zh-CN"/>
        </w:rPr>
        <w:t>6</w:t>
      </w:r>
      <w:r w:rsidRPr="001C0E1B">
        <w:tab/>
        <w:t>Reception of a Correct Message over Temporary C-RNTI</w:t>
      </w:r>
    </w:p>
    <w:p w14:paraId="1E2621D6" w14:textId="77777777" w:rsidR="00E338BE" w:rsidRPr="001C0E1B" w:rsidRDefault="00E338BE" w:rsidP="00E338BE">
      <w:pPr>
        <w:rPr>
          <w:rFonts w:cs="v4.2.0"/>
        </w:rPr>
      </w:pPr>
      <w:r w:rsidRPr="001C0E1B">
        <w:rPr>
          <w:rFonts w:cs="v4.2.0"/>
        </w:rPr>
        <w:t>To test the UE behavior specified in Clause 6.2.</w:t>
      </w:r>
      <w:r w:rsidRPr="001C0E1B">
        <w:rPr>
          <w:rFonts w:cs="v4.2.0"/>
          <w:lang w:eastAsia="zh-CN"/>
        </w:rPr>
        <w:t>2.</w:t>
      </w:r>
      <w:r w:rsidRPr="001C0E1B">
        <w:rPr>
          <w:rFonts w:cs="v4.2.0"/>
        </w:rPr>
        <w:t>2.1.5 the System Simulator shall send a message addressed to the temporary C-RNTI with a UE Contention Resolution Identity included in the MAC control element matching the CCCH SDU transmitted in the msg3 uplink message.</w:t>
      </w:r>
    </w:p>
    <w:p w14:paraId="37ECD387" w14:textId="77777777" w:rsidR="00E338BE" w:rsidRPr="001C0E1B" w:rsidRDefault="00E338BE" w:rsidP="00E338BE">
      <w:pPr>
        <w:rPr>
          <w:rFonts w:cs="v4.2.0"/>
          <w:lang w:eastAsia="zh-CN"/>
        </w:rPr>
      </w:pPr>
      <w:r w:rsidRPr="001C0E1B">
        <w:rPr>
          <w:rFonts w:cs="v4.2.0"/>
          <w:lang w:eastAsia="zh-CN"/>
        </w:rPr>
        <w:t>The</w:t>
      </w:r>
      <w:r w:rsidRPr="001C0E1B">
        <w:rPr>
          <w:rFonts w:cs="v4.2.0"/>
        </w:rPr>
        <w:t xml:space="preserve"> </w:t>
      </w:r>
      <w:r w:rsidRPr="001C0E1B">
        <w:rPr>
          <w:rFonts w:cs="v4.2.0"/>
          <w:lang w:eastAsia="zh-CN"/>
        </w:rPr>
        <w:t>UE</w:t>
      </w:r>
      <w:r w:rsidRPr="001C0E1B">
        <w:rPr>
          <w:rFonts w:cs="v4.2.0"/>
        </w:rPr>
        <w:t xml:space="preserve"> </w:t>
      </w:r>
      <w:r w:rsidRPr="001C0E1B">
        <w:rPr>
          <w:rFonts w:cs="v4.2.0"/>
          <w:lang w:eastAsia="zh-CN"/>
        </w:rPr>
        <w:t>shall</w:t>
      </w:r>
      <w:r w:rsidRPr="001C0E1B">
        <w:rPr>
          <w:rFonts w:cs="v4.2.0"/>
        </w:rPr>
        <w:t xml:space="preserve"> </w:t>
      </w:r>
      <w:r w:rsidRPr="001C0E1B">
        <w:rPr>
          <w:rFonts w:cs="v4.2.0"/>
          <w:lang w:eastAsia="zh-CN"/>
        </w:rPr>
        <w:t>send</w:t>
      </w:r>
      <w:r w:rsidRPr="001C0E1B">
        <w:rPr>
          <w:rFonts w:cs="v4.2.0"/>
        </w:rPr>
        <w:t xml:space="preserve"> </w:t>
      </w:r>
      <w:r w:rsidRPr="001C0E1B">
        <w:rPr>
          <w:rFonts w:cs="v4.2.0"/>
          <w:lang w:eastAsia="zh-CN"/>
        </w:rPr>
        <w:t>ACK</w:t>
      </w:r>
      <w:r w:rsidRPr="001C0E1B">
        <w:rPr>
          <w:rFonts w:cs="v4.2.0"/>
        </w:rPr>
        <w:t xml:space="preserve"> </w:t>
      </w:r>
      <w:r w:rsidRPr="001C0E1B">
        <w:rPr>
          <w:rFonts w:cs="v4.2.0"/>
          <w:lang w:eastAsia="zh-CN"/>
        </w:rPr>
        <w:t>if</w:t>
      </w:r>
      <w:r w:rsidRPr="001C0E1B">
        <w:rPr>
          <w:rFonts w:cs="v4.2.0"/>
        </w:rPr>
        <w:t xml:space="preserve"> </w:t>
      </w:r>
      <w:r w:rsidRPr="001C0E1B">
        <w:rPr>
          <w:rFonts w:cs="v4.2.0"/>
          <w:lang w:eastAsia="zh-CN"/>
        </w:rPr>
        <w:t>t</w:t>
      </w:r>
      <w:r w:rsidRPr="001C0E1B">
        <w:rPr>
          <w:rFonts w:cs="v4.2.0"/>
        </w:rPr>
        <w:t xml:space="preserve">he </w:t>
      </w:r>
      <w:r w:rsidRPr="001C0E1B">
        <w:rPr>
          <w:rFonts w:cs="v4.2.0"/>
          <w:lang w:eastAsia="zh-CN"/>
        </w:rPr>
        <w:t>C</w:t>
      </w:r>
      <w:r w:rsidRPr="001C0E1B">
        <w:rPr>
          <w:rFonts w:cs="v4.2.0"/>
        </w:rPr>
        <w:t>ontention Resolution is successful.</w:t>
      </w:r>
    </w:p>
    <w:p w14:paraId="137BB225"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.2</w:t>
      </w:r>
      <w:r w:rsidRPr="001C0E1B">
        <w:t>.</w:t>
      </w:r>
      <w:r w:rsidRPr="001C0E1B">
        <w:rPr>
          <w:lang w:eastAsia="zh-CN"/>
        </w:rPr>
        <w:t>7</w:t>
      </w:r>
      <w:r w:rsidRPr="001C0E1B">
        <w:tab/>
        <w:t>Contention Resolution Timer expiry</w:t>
      </w:r>
    </w:p>
    <w:p w14:paraId="0B6DEF97" w14:textId="77777777" w:rsidR="00E338BE" w:rsidRPr="001C0E1B" w:rsidRDefault="00E338BE" w:rsidP="00E338BE">
      <w:pPr>
        <w:rPr>
          <w:rFonts w:cs="v4.2.0"/>
        </w:rPr>
      </w:pPr>
      <w:r w:rsidRPr="001C0E1B">
        <w:rPr>
          <w:rFonts w:cs="v4.2.0"/>
        </w:rPr>
        <w:t>To test the UE behavior specified in Clause 6.2.2</w:t>
      </w:r>
      <w:r w:rsidRPr="001C0E1B">
        <w:rPr>
          <w:rFonts w:cs="v4.2.0"/>
          <w:lang w:eastAsia="zh-CN"/>
        </w:rPr>
        <w:t>.2</w:t>
      </w:r>
      <w:r w:rsidRPr="001C0E1B">
        <w:rPr>
          <w:rFonts w:cs="v4.2.0"/>
        </w:rPr>
        <w:t xml:space="preserve">.1.6 the System Simulator shall </w:t>
      </w:r>
      <w:r w:rsidRPr="001C0E1B">
        <w:rPr>
          <w:rFonts w:cs="v4.2.0"/>
          <w:i/>
          <w:iCs/>
        </w:rPr>
        <w:t>not</w:t>
      </w:r>
      <w:r w:rsidRPr="001C0E1B">
        <w:rPr>
          <w:rFonts w:cs="v4.2.0"/>
        </w:rPr>
        <w:t xml:space="preserve"> send a response to a msg3.</w:t>
      </w:r>
    </w:p>
    <w:p w14:paraId="138D2589" w14:textId="77777777" w:rsidR="00E338BE" w:rsidRPr="001C0E1B" w:rsidRDefault="00E338BE" w:rsidP="00E338BE">
      <w:pPr>
        <w:rPr>
          <w:rFonts w:cs="v4.2.0"/>
          <w:lang w:eastAsia="zh-CN"/>
        </w:rPr>
      </w:pPr>
      <w:r w:rsidRPr="001C0E1B">
        <w:rPr>
          <w:rFonts w:cs="v4.2.0"/>
        </w:rPr>
        <w:t xml:space="preserve">The UE shall </w:t>
      </w:r>
      <w:r w:rsidRPr="001C0E1B">
        <w:rPr>
          <w:rFonts w:cs="v4.2.0"/>
          <w:lang w:eastAsia="zh-CN"/>
        </w:rPr>
        <w:t>again perform the Random Access Resource selection procedure specified in clause 5.1.2 in TS 38.321 [7],</w:t>
      </w:r>
      <w:r w:rsidRPr="001C0E1B">
        <w:rPr>
          <w:rFonts w:cs="v4.2.0"/>
        </w:rPr>
        <w:t xml:space="preserve"> and transmit with the calculated PRACH transmission power </w:t>
      </w:r>
      <w:r w:rsidRPr="001C0E1B">
        <w:rPr>
          <w:rFonts w:cs="v4.2.0"/>
          <w:lang w:eastAsia="zh-CN"/>
        </w:rPr>
        <w:t>when</w:t>
      </w:r>
      <w:r w:rsidRPr="001C0E1B">
        <w:rPr>
          <w:rFonts w:cs="v4.2.0"/>
        </w:rPr>
        <w:t xml:space="preserve"> the backoff time expires if the Contention Resolution Timer expires.</w:t>
      </w:r>
    </w:p>
    <w:p w14:paraId="28E5BCA8" w14:textId="77777777" w:rsidR="00E338BE" w:rsidRPr="001C0E1B" w:rsidRDefault="00E338BE" w:rsidP="00E338BE">
      <w:pPr>
        <w:pStyle w:val="Heading5"/>
        <w:rPr>
          <w:lang w:eastAsia="zh-CN"/>
        </w:rPr>
      </w:pPr>
      <w:bookmarkStart w:id="2722" w:name="_Toc535476681"/>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.2</w:t>
      </w:r>
      <w:r w:rsidRPr="001C0E1B">
        <w:tab/>
      </w:r>
      <w:r>
        <w:t>4-step RA type n</w:t>
      </w:r>
      <w:r w:rsidRPr="001C0E1B">
        <w:t xml:space="preserve">on-contention based random access test in FR2 for </w:t>
      </w:r>
      <w:r w:rsidRPr="001C0E1B">
        <w:rPr>
          <w:lang w:eastAsia="zh-CN"/>
        </w:rPr>
        <w:t>NR Standalone</w:t>
      </w:r>
      <w:bookmarkEnd w:id="2722"/>
    </w:p>
    <w:p w14:paraId="1083423D"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tab/>
        <w:t>Test Purpose and Environment</w:t>
      </w:r>
    </w:p>
    <w:p w14:paraId="1690E366" w14:textId="77777777" w:rsidR="00E338BE" w:rsidRPr="001C0E1B" w:rsidRDefault="00E338BE" w:rsidP="00E338BE">
      <w:pPr>
        <w:spacing w:before="120"/>
      </w:pPr>
      <w:r w:rsidRPr="001C0E1B">
        <w:rPr>
          <w:rFonts w:cs="v4.2.0"/>
        </w:rPr>
        <w:t>The purpose of this test is to verify that the behavior of the random access procedure is according to the requirements and that the PRACH power settings and timing are within specified limits. This test will verify the requirements in Clause 6.2.</w:t>
      </w:r>
      <w:r w:rsidRPr="001C0E1B">
        <w:rPr>
          <w:rFonts w:cs="v4.2.0"/>
          <w:lang w:eastAsia="zh-CN"/>
        </w:rPr>
        <w:t>2.</w:t>
      </w:r>
      <w:r w:rsidRPr="001C0E1B">
        <w:rPr>
          <w:rFonts w:cs="v4.2.0"/>
        </w:rPr>
        <w:t>2 and Clause 7.1.2 in an AWGN model.</w:t>
      </w:r>
    </w:p>
    <w:p w14:paraId="4F706D3C" w14:textId="77777777" w:rsidR="00E338BE" w:rsidRPr="001C0E1B" w:rsidRDefault="00E338BE" w:rsidP="00E338BE">
      <w:pPr>
        <w:spacing w:before="120"/>
        <w:rPr>
          <w:lang w:eastAsia="zh-CN"/>
        </w:rPr>
      </w:pPr>
      <w:r w:rsidRPr="001C0E1B">
        <w:t xml:space="preserve">For this test </w:t>
      </w:r>
      <w:r w:rsidRPr="001C0E1B">
        <w:rPr>
          <w:lang w:eastAsia="zh-CN"/>
        </w:rPr>
        <w:t>one</w:t>
      </w:r>
      <w:r w:rsidRPr="001C0E1B">
        <w:t xml:space="preserve"> cell </w:t>
      </w:r>
      <w:r w:rsidRPr="001C0E1B">
        <w:rPr>
          <w:lang w:eastAsia="zh-CN"/>
        </w:rPr>
        <w:t>is</w:t>
      </w:r>
      <w:r w:rsidRPr="001C0E1B">
        <w:t xml:space="preserve"> used</w:t>
      </w:r>
      <w:r w:rsidRPr="001C0E1B">
        <w:rPr>
          <w:lang w:eastAsia="zh-CN"/>
        </w:rPr>
        <w:t xml:space="preserve">, with the </w:t>
      </w:r>
      <w:r w:rsidRPr="001C0E1B">
        <w:rPr>
          <w:lang w:eastAsia="ko-KR"/>
        </w:rPr>
        <w:t xml:space="preserve">configuration of </w:t>
      </w:r>
      <w:r w:rsidRPr="001C0E1B">
        <w:rPr>
          <w:lang w:eastAsia="zh-CN"/>
        </w:rPr>
        <w:t>C</w:t>
      </w:r>
      <w:r w:rsidRPr="001C0E1B">
        <w:rPr>
          <w:lang w:eastAsia="ko-KR"/>
        </w:rPr>
        <w:t xml:space="preserve">ell </w:t>
      </w:r>
      <w:r w:rsidRPr="001C0E1B">
        <w:rPr>
          <w:lang w:eastAsia="zh-CN"/>
        </w:rPr>
        <w:t>1 configured as</w:t>
      </w:r>
      <w:r w:rsidRPr="001C0E1B">
        <w:rPr>
          <w:lang w:eastAsia="ko-KR"/>
        </w:rPr>
        <w:t xml:space="preserve"> PCel</w:t>
      </w:r>
      <w:r w:rsidRPr="001C0E1B">
        <w:rPr>
          <w:lang w:eastAsia="zh-CN"/>
        </w:rPr>
        <w:t>l or SCell in FR2</w:t>
      </w:r>
      <w:r w:rsidRPr="001C0E1B">
        <w:t xml:space="preserve">. </w:t>
      </w:r>
      <w:r w:rsidRPr="001C0E1B">
        <w:rPr>
          <w:lang w:eastAsia="zh-CN"/>
        </w:rPr>
        <w:t>Supported</w:t>
      </w:r>
      <w:r w:rsidRPr="001C0E1B">
        <w:t xml:space="preserve"> test parameters are </w:t>
      </w:r>
      <w:r w:rsidRPr="001C0E1B">
        <w:rPr>
          <w:lang w:eastAsia="zh-CN"/>
        </w:rPr>
        <w:t>shown</w:t>
      </w:r>
      <w:r w:rsidRPr="001C0E1B">
        <w:t xml:space="preserve"> in </w:t>
      </w:r>
      <w:r w:rsidRPr="001C0E1B">
        <w:rPr>
          <w:lang w:eastAsia="zh-CN"/>
        </w:rPr>
        <w:t>T</w:t>
      </w:r>
      <w:r w:rsidRPr="001C0E1B">
        <w:t>able A.</w:t>
      </w:r>
      <w:r w:rsidRPr="001C0E1B">
        <w:rPr>
          <w:lang w:eastAsia="zh-CN"/>
        </w:rPr>
        <w:t>7</w:t>
      </w:r>
      <w:r w:rsidRPr="001C0E1B">
        <w:t>.</w:t>
      </w:r>
      <w:r w:rsidRPr="001C0E1B">
        <w:rPr>
          <w:lang w:eastAsia="zh-CN"/>
        </w:rPr>
        <w:t>3</w:t>
      </w:r>
      <w:r w:rsidRPr="001C0E1B">
        <w:t>.</w:t>
      </w:r>
      <w:r w:rsidRPr="001C0E1B">
        <w:rPr>
          <w:lang w:eastAsia="zh-CN"/>
        </w:rPr>
        <w:t>2</w:t>
      </w:r>
      <w:r w:rsidRPr="001C0E1B">
        <w:t>.</w:t>
      </w:r>
      <w:r w:rsidRPr="001C0E1B">
        <w:rPr>
          <w:lang w:eastAsia="zh-CN"/>
        </w:rPr>
        <w:t>2</w:t>
      </w:r>
      <w:r w:rsidRPr="001C0E1B">
        <w:t>.</w:t>
      </w:r>
      <w:r w:rsidRPr="001C0E1B">
        <w:rPr>
          <w:lang w:eastAsia="zh-CN"/>
        </w:rPr>
        <w:t>2.1</w:t>
      </w:r>
      <w:r w:rsidRPr="001C0E1B">
        <w:t>-1</w:t>
      </w:r>
      <w:r w:rsidRPr="001C0E1B">
        <w:rPr>
          <w:lang w:eastAsia="zh-CN"/>
        </w:rPr>
        <w:t>.</w:t>
      </w:r>
      <w:r w:rsidRPr="001C0E1B">
        <w:t xml:space="preserve"> </w:t>
      </w:r>
      <w:r w:rsidRPr="001C0E1B">
        <w:rPr>
          <w:lang w:eastAsia="zh-CN"/>
        </w:rPr>
        <w:t xml:space="preserve">UE capable of SA with PCell or SCell in FR2 needs to be tested by using the parameters in Table </w:t>
      </w:r>
      <w:r w:rsidRPr="001C0E1B">
        <w:t>A.</w:t>
      </w:r>
      <w:r w:rsidRPr="001C0E1B">
        <w:rPr>
          <w:lang w:eastAsia="zh-CN"/>
        </w:rPr>
        <w:t>7</w:t>
      </w:r>
      <w:r w:rsidRPr="001C0E1B">
        <w:t>.</w:t>
      </w:r>
      <w:r w:rsidRPr="001C0E1B">
        <w:rPr>
          <w:lang w:eastAsia="zh-CN"/>
        </w:rPr>
        <w:t>3</w:t>
      </w:r>
      <w:r w:rsidRPr="001C0E1B">
        <w:t>.</w:t>
      </w:r>
      <w:r w:rsidRPr="001C0E1B">
        <w:rPr>
          <w:lang w:eastAsia="zh-CN"/>
        </w:rPr>
        <w:t>2</w:t>
      </w:r>
      <w:r w:rsidRPr="001C0E1B">
        <w:t>.</w:t>
      </w:r>
      <w:r w:rsidRPr="001C0E1B">
        <w:rPr>
          <w:lang w:eastAsia="zh-CN"/>
        </w:rPr>
        <w:t>2</w:t>
      </w:r>
      <w:r w:rsidRPr="001C0E1B">
        <w:t>.</w:t>
      </w:r>
      <w:r w:rsidRPr="001C0E1B">
        <w:rPr>
          <w:lang w:eastAsia="zh-CN"/>
        </w:rPr>
        <w:t>2.1</w:t>
      </w:r>
      <w:r w:rsidRPr="001C0E1B">
        <w:t>-</w:t>
      </w:r>
      <w:r w:rsidRPr="001C0E1B">
        <w:rPr>
          <w:lang w:eastAsia="zh-CN"/>
        </w:rPr>
        <w:t xml:space="preserve">2 and Table A.7.3.2.2.2.1-3 for SSB-based non-contention based random access test (Test 1) and CSI-RS-based non-contention based random access test (Test 2). Test 2 is only applicable </w:t>
      </w:r>
      <w:r w:rsidRPr="001C0E1B">
        <w:rPr>
          <w:rFonts w:cs="v4.2.0"/>
        </w:rPr>
        <w:t>to UE which supports csi-RSRP-AndRSRQ-MeasWithSSB or csi-RSRP-AndRSRQ-MeasWithoutSSB.</w:t>
      </w:r>
    </w:p>
    <w:p w14:paraId="271B84F1" w14:textId="77777777" w:rsidR="00E338BE" w:rsidRPr="001C0E1B" w:rsidRDefault="00E338BE" w:rsidP="00E338BE">
      <w:pPr>
        <w:pStyle w:val="TH"/>
        <w:rPr>
          <w:lang w:eastAsia="zh-CN"/>
        </w:rPr>
      </w:pPr>
      <w:r w:rsidRPr="001C0E1B">
        <w:t xml:space="preserve">Table </w:t>
      </w:r>
      <w:r w:rsidRPr="001C0E1B">
        <w:rPr>
          <w:lang w:eastAsia="ko-KR"/>
        </w:rPr>
        <w:t>A.</w:t>
      </w:r>
      <w:r w:rsidRPr="001C0E1B">
        <w:rPr>
          <w:lang w:eastAsia="zh-CN"/>
        </w:rPr>
        <w:t>7</w:t>
      </w:r>
      <w:r w:rsidRPr="001C0E1B">
        <w:rPr>
          <w:lang w:eastAsia="ko-KR"/>
        </w:rPr>
        <w:t>.3.2.2.</w:t>
      </w:r>
      <w:r w:rsidRPr="001C0E1B">
        <w:rPr>
          <w:lang w:eastAsia="zh-CN"/>
        </w:rPr>
        <w:t>2</w:t>
      </w:r>
      <w:r w:rsidRPr="001C0E1B">
        <w:rPr>
          <w:lang w:eastAsia="ko-KR"/>
        </w:rPr>
        <w:t>.1-1</w:t>
      </w:r>
      <w:r w:rsidRPr="001C0E1B">
        <w:t>: S</w:t>
      </w:r>
      <w:r w:rsidRPr="001C0E1B">
        <w:rPr>
          <w:lang w:eastAsia="zh-CN"/>
        </w:rPr>
        <w:t>upported</w:t>
      </w:r>
      <w:r w:rsidRPr="001C0E1B">
        <w:t xml:space="preserve"> test configurations</w:t>
      </w:r>
      <w:r w:rsidRPr="001C0E1B">
        <w:rPr>
          <w:lang w:eastAsia="zh-CN"/>
        </w:rPr>
        <w:t xml:space="preserve"> for non-contention based random access test in FR2 for NR Standalone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7075"/>
      </w:tblGrid>
      <w:tr w:rsidR="00E338BE" w:rsidRPr="001C0E1B" w14:paraId="01D7ADBD" w14:textId="77777777" w:rsidTr="005F30A6">
        <w:tc>
          <w:tcPr>
            <w:tcW w:w="2275" w:type="dxa"/>
            <w:shd w:val="clear" w:color="auto" w:fill="auto"/>
            <w:vAlign w:val="center"/>
          </w:tcPr>
          <w:p w14:paraId="65C7EBD6" w14:textId="77777777" w:rsidR="00E338BE" w:rsidRPr="001C0E1B" w:rsidRDefault="00E338BE" w:rsidP="005F30A6">
            <w:pPr>
              <w:pStyle w:val="TAH"/>
            </w:pPr>
            <w:r w:rsidRPr="001C0E1B">
              <w:t>Config</w:t>
            </w:r>
          </w:p>
        </w:tc>
        <w:tc>
          <w:tcPr>
            <w:tcW w:w="7075" w:type="dxa"/>
            <w:shd w:val="clear" w:color="auto" w:fill="auto"/>
            <w:vAlign w:val="center"/>
          </w:tcPr>
          <w:p w14:paraId="41AF6C39" w14:textId="77777777" w:rsidR="00E338BE" w:rsidRPr="001C0E1B" w:rsidRDefault="00E338BE" w:rsidP="005F30A6">
            <w:pPr>
              <w:pStyle w:val="TAH"/>
            </w:pPr>
            <w:r w:rsidRPr="001C0E1B">
              <w:t>Description</w:t>
            </w:r>
          </w:p>
        </w:tc>
      </w:tr>
      <w:tr w:rsidR="00E338BE" w:rsidRPr="001C0E1B" w14:paraId="7CABF905" w14:textId="77777777" w:rsidTr="005F30A6">
        <w:tc>
          <w:tcPr>
            <w:tcW w:w="2275" w:type="dxa"/>
            <w:shd w:val="clear" w:color="auto" w:fill="auto"/>
            <w:vAlign w:val="center"/>
          </w:tcPr>
          <w:p w14:paraId="4A30D5C5" w14:textId="77777777" w:rsidR="00E338BE" w:rsidRPr="001C0E1B" w:rsidRDefault="00E338BE" w:rsidP="005F30A6">
            <w:pPr>
              <w:pStyle w:val="TAL"/>
            </w:pPr>
            <w:r w:rsidRPr="001C0E1B">
              <w:t>1</w:t>
            </w:r>
          </w:p>
        </w:tc>
        <w:tc>
          <w:tcPr>
            <w:tcW w:w="7075" w:type="dxa"/>
            <w:shd w:val="clear" w:color="auto" w:fill="auto"/>
            <w:vAlign w:val="center"/>
          </w:tcPr>
          <w:p w14:paraId="4E85C38E" w14:textId="77777777" w:rsidR="00E338BE" w:rsidRPr="001C0E1B" w:rsidRDefault="00E338BE" w:rsidP="005F30A6">
            <w:pPr>
              <w:pStyle w:val="TAL"/>
            </w:pPr>
            <w:r w:rsidRPr="001C0E1B">
              <w:t xml:space="preserve">NR </w:t>
            </w:r>
            <w:r w:rsidRPr="001C0E1B">
              <w:rPr>
                <w:lang w:eastAsia="zh-CN"/>
              </w:rPr>
              <w:t>PSCell/SCell 120</w:t>
            </w:r>
            <w:r w:rsidRPr="001C0E1B">
              <w:t xml:space="preserve"> kHz SSB SCS, 100 MHz bandwidth, </w:t>
            </w:r>
            <w:r w:rsidRPr="001C0E1B">
              <w:rPr>
                <w:lang w:eastAsia="zh-CN"/>
              </w:rPr>
              <w:t>TDD</w:t>
            </w:r>
            <w:r w:rsidRPr="001C0E1B">
              <w:t xml:space="preserve"> duplex mode</w:t>
            </w:r>
          </w:p>
        </w:tc>
      </w:tr>
    </w:tbl>
    <w:p w14:paraId="6C7D3E3C" w14:textId="77777777" w:rsidR="00E338BE" w:rsidRPr="001C0E1B" w:rsidRDefault="00E338BE" w:rsidP="00E338BE">
      <w:pPr>
        <w:spacing w:before="120"/>
        <w:rPr>
          <w:lang w:eastAsia="zh-CN"/>
        </w:rPr>
      </w:pPr>
    </w:p>
    <w:p w14:paraId="1BC962BC" w14:textId="77777777" w:rsidR="00E338BE" w:rsidRPr="001C0E1B" w:rsidRDefault="00E338BE" w:rsidP="00E338BE">
      <w:pPr>
        <w:pStyle w:val="TH"/>
        <w:rPr>
          <w:lang w:eastAsia="zh-CN"/>
        </w:rPr>
      </w:pPr>
      <w:r w:rsidRPr="001C0E1B">
        <w:t>Table A.</w:t>
      </w:r>
      <w:r w:rsidRPr="001C0E1B">
        <w:rPr>
          <w:lang w:eastAsia="zh-CN"/>
        </w:rPr>
        <w:t>7</w:t>
      </w:r>
      <w:r w:rsidRPr="001C0E1B">
        <w:t>.3.2.2.2.1-</w:t>
      </w:r>
      <w:r w:rsidRPr="001C0E1B">
        <w:rPr>
          <w:lang w:eastAsia="zh-CN"/>
        </w:rPr>
        <w:t>2</w:t>
      </w:r>
      <w:r w:rsidRPr="001C0E1B">
        <w:t xml:space="preserve">: General test parameters for </w:t>
      </w:r>
      <w:r w:rsidRPr="001C0E1B">
        <w:rPr>
          <w:lang w:eastAsia="zh-CN"/>
        </w:rPr>
        <w:t>non-</w:t>
      </w:r>
      <w:r w:rsidRPr="001C0E1B">
        <w:t xml:space="preserve">contention based random access test in FR2 for </w:t>
      </w:r>
      <w:r w:rsidRPr="001C0E1B">
        <w:rPr>
          <w:rFonts w:cs="Arial"/>
          <w:lang w:eastAsia="zh-CN"/>
        </w:rPr>
        <w:t>NR Standalone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2"/>
        <w:gridCol w:w="1379"/>
        <w:gridCol w:w="1129"/>
        <w:gridCol w:w="1631"/>
        <w:gridCol w:w="1506"/>
        <w:gridCol w:w="2132"/>
      </w:tblGrid>
      <w:tr w:rsidR="00E338BE" w:rsidRPr="001C0E1B" w14:paraId="0229EA94" w14:textId="77777777" w:rsidTr="005F30A6">
        <w:tc>
          <w:tcPr>
            <w:tcW w:w="1678" w:type="pct"/>
            <w:gridSpan w:val="2"/>
            <w:shd w:val="clear" w:color="auto" w:fill="auto"/>
          </w:tcPr>
          <w:p w14:paraId="17DD7F2C" w14:textId="77777777" w:rsidR="00E338BE" w:rsidRPr="001C0E1B" w:rsidRDefault="00E338BE" w:rsidP="005F30A6">
            <w:pPr>
              <w:pStyle w:val="TAH"/>
            </w:pPr>
            <w:r w:rsidRPr="001C0E1B">
              <w:t>Parameter</w:t>
            </w:r>
          </w:p>
        </w:tc>
        <w:tc>
          <w:tcPr>
            <w:tcW w:w="586" w:type="pct"/>
            <w:shd w:val="clear" w:color="auto" w:fill="auto"/>
          </w:tcPr>
          <w:p w14:paraId="2764694B" w14:textId="77777777" w:rsidR="00E338BE" w:rsidRPr="001C0E1B" w:rsidRDefault="00E338BE" w:rsidP="005F30A6">
            <w:pPr>
              <w:pStyle w:val="TAH"/>
            </w:pPr>
            <w:r w:rsidRPr="001C0E1B">
              <w:t>Unit</w:t>
            </w:r>
          </w:p>
        </w:tc>
        <w:tc>
          <w:tcPr>
            <w:tcW w:w="847" w:type="pct"/>
            <w:shd w:val="clear" w:color="auto" w:fill="auto"/>
          </w:tcPr>
          <w:p w14:paraId="52281F76" w14:textId="77777777" w:rsidR="00E338BE" w:rsidRPr="001C0E1B" w:rsidRDefault="00E338BE" w:rsidP="005F30A6">
            <w:pPr>
              <w:pStyle w:val="TAH"/>
              <w:rPr>
                <w:lang w:eastAsia="zh-CN"/>
              </w:rPr>
            </w:pPr>
            <w:r w:rsidRPr="001C0E1B">
              <w:rPr>
                <w:lang w:eastAsia="zh-CN"/>
              </w:rPr>
              <w:t>Test-1</w:t>
            </w:r>
          </w:p>
        </w:tc>
        <w:tc>
          <w:tcPr>
            <w:tcW w:w="782" w:type="pct"/>
          </w:tcPr>
          <w:p w14:paraId="684BDB10" w14:textId="77777777" w:rsidR="00E338BE" w:rsidRPr="001C0E1B" w:rsidRDefault="00E338BE" w:rsidP="005F30A6">
            <w:pPr>
              <w:pStyle w:val="TAH"/>
              <w:rPr>
                <w:szCs w:val="18"/>
              </w:rPr>
            </w:pPr>
            <w:r w:rsidRPr="001C0E1B">
              <w:rPr>
                <w:lang w:eastAsia="zh-CN"/>
              </w:rPr>
              <w:t>Test-2</w:t>
            </w:r>
          </w:p>
        </w:tc>
        <w:tc>
          <w:tcPr>
            <w:tcW w:w="1107" w:type="pct"/>
            <w:shd w:val="clear" w:color="auto" w:fill="auto"/>
          </w:tcPr>
          <w:p w14:paraId="411FF5EA" w14:textId="77777777" w:rsidR="00E338BE" w:rsidRPr="001C0E1B" w:rsidRDefault="00E338BE" w:rsidP="005F30A6">
            <w:pPr>
              <w:pStyle w:val="TAH"/>
              <w:rPr>
                <w:szCs w:val="18"/>
              </w:rPr>
            </w:pPr>
            <w:r w:rsidRPr="001C0E1B">
              <w:rPr>
                <w:szCs w:val="18"/>
              </w:rPr>
              <w:t>Comments</w:t>
            </w:r>
          </w:p>
        </w:tc>
      </w:tr>
      <w:tr w:rsidR="00E338BE" w:rsidRPr="001C0E1B" w14:paraId="09C6B1B1" w14:textId="77777777" w:rsidTr="005F30A6">
        <w:trPr>
          <w:trHeight w:val="125"/>
        </w:trPr>
        <w:tc>
          <w:tcPr>
            <w:tcW w:w="962" w:type="pct"/>
            <w:shd w:val="clear" w:color="auto" w:fill="auto"/>
          </w:tcPr>
          <w:p w14:paraId="1D18D7B4" w14:textId="77777777" w:rsidR="00E338BE" w:rsidRPr="001C0E1B" w:rsidRDefault="00E338BE" w:rsidP="005F30A6">
            <w:pPr>
              <w:pStyle w:val="TAL"/>
              <w:rPr>
                <w:lang w:eastAsia="zh-CN"/>
              </w:rPr>
            </w:pPr>
            <w:r w:rsidRPr="001C0E1B">
              <w:rPr>
                <w:lang w:eastAsia="zh-CN"/>
              </w:rPr>
              <w:t>SSB Configuration</w:t>
            </w:r>
          </w:p>
        </w:tc>
        <w:tc>
          <w:tcPr>
            <w:tcW w:w="716" w:type="pct"/>
            <w:shd w:val="clear" w:color="auto" w:fill="auto"/>
          </w:tcPr>
          <w:p w14:paraId="5D17E71D" w14:textId="77777777" w:rsidR="00E338BE" w:rsidRPr="001C0E1B" w:rsidRDefault="00E338BE" w:rsidP="005F30A6">
            <w:pPr>
              <w:pStyle w:val="TAL"/>
              <w:rPr>
                <w:lang w:eastAsia="zh-CN"/>
              </w:rPr>
            </w:pPr>
            <w:r w:rsidRPr="001C0E1B">
              <w:rPr>
                <w:bCs/>
                <w:lang w:eastAsia="zh-CN"/>
              </w:rPr>
              <w:t>Config 1</w:t>
            </w:r>
          </w:p>
        </w:tc>
        <w:tc>
          <w:tcPr>
            <w:tcW w:w="586" w:type="pct"/>
            <w:shd w:val="clear" w:color="auto" w:fill="auto"/>
          </w:tcPr>
          <w:p w14:paraId="790A2264" w14:textId="77777777" w:rsidR="00E338BE" w:rsidRPr="001C0E1B" w:rsidRDefault="00E338BE" w:rsidP="005F30A6">
            <w:pPr>
              <w:pStyle w:val="TAC"/>
              <w:rPr>
                <w:lang w:eastAsia="zh-CN"/>
              </w:rPr>
            </w:pPr>
          </w:p>
        </w:tc>
        <w:tc>
          <w:tcPr>
            <w:tcW w:w="847" w:type="pct"/>
            <w:shd w:val="clear" w:color="auto" w:fill="auto"/>
          </w:tcPr>
          <w:p w14:paraId="14D654E3" w14:textId="77777777" w:rsidR="00E338BE" w:rsidRPr="001C0E1B" w:rsidRDefault="00E338BE" w:rsidP="005F30A6">
            <w:pPr>
              <w:pStyle w:val="TAC"/>
              <w:rPr>
                <w:bCs/>
                <w:lang w:eastAsia="zh-CN"/>
              </w:rPr>
            </w:pPr>
            <w:r w:rsidRPr="001C0E1B">
              <w:rPr>
                <w:bCs/>
                <w:lang w:eastAsia="zh-CN"/>
              </w:rPr>
              <w:t>SSB.1 FR2</w:t>
            </w:r>
          </w:p>
        </w:tc>
        <w:tc>
          <w:tcPr>
            <w:tcW w:w="782" w:type="pct"/>
          </w:tcPr>
          <w:p w14:paraId="7D8333FF" w14:textId="77777777" w:rsidR="00E338BE" w:rsidRPr="001C0E1B" w:rsidRDefault="00E338BE" w:rsidP="005F30A6">
            <w:pPr>
              <w:pStyle w:val="TAC"/>
              <w:rPr>
                <w:lang w:eastAsia="zh-CN"/>
              </w:rPr>
            </w:pPr>
            <w:r w:rsidRPr="001C0E1B">
              <w:rPr>
                <w:bCs/>
                <w:lang w:eastAsia="zh-CN"/>
              </w:rPr>
              <w:t>SSB.1 FR2</w:t>
            </w:r>
          </w:p>
        </w:tc>
        <w:tc>
          <w:tcPr>
            <w:tcW w:w="1107" w:type="pct"/>
            <w:shd w:val="clear" w:color="auto" w:fill="auto"/>
          </w:tcPr>
          <w:p w14:paraId="2D6EABEF" w14:textId="77777777" w:rsidR="00E338BE" w:rsidRPr="001C0E1B" w:rsidRDefault="00E338BE" w:rsidP="005F30A6">
            <w:pPr>
              <w:pStyle w:val="TAC"/>
              <w:rPr>
                <w:lang w:eastAsia="zh-CN"/>
              </w:rPr>
            </w:pPr>
            <w:r w:rsidRPr="001C0E1B">
              <w:rPr>
                <w:lang w:eastAsia="zh-CN"/>
              </w:rPr>
              <w:t>As defined in A.3.10</w:t>
            </w:r>
          </w:p>
        </w:tc>
      </w:tr>
      <w:tr w:rsidR="00E338BE" w:rsidRPr="001C0E1B" w14:paraId="3AE206F5" w14:textId="77777777" w:rsidTr="005F30A6">
        <w:trPr>
          <w:trHeight w:val="125"/>
        </w:trPr>
        <w:tc>
          <w:tcPr>
            <w:tcW w:w="962" w:type="pct"/>
            <w:shd w:val="clear" w:color="auto" w:fill="auto"/>
          </w:tcPr>
          <w:p w14:paraId="269B79D1" w14:textId="77777777" w:rsidR="00E338BE" w:rsidRPr="001C0E1B" w:rsidRDefault="00E338BE" w:rsidP="005F30A6">
            <w:pPr>
              <w:pStyle w:val="TAL"/>
              <w:rPr>
                <w:lang w:eastAsia="zh-CN"/>
              </w:rPr>
            </w:pPr>
            <w:r w:rsidRPr="005C6CCC">
              <w:rPr>
                <w:rFonts w:cs="Arial"/>
              </w:rPr>
              <w:t>CSI-RS for tracking</w:t>
            </w:r>
          </w:p>
        </w:tc>
        <w:tc>
          <w:tcPr>
            <w:tcW w:w="716" w:type="pct"/>
            <w:shd w:val="clear" w:color="auto" w:fill="auto"/>
          </w:tcPr>
          <w:p w14:paraId="359D0857" w14:textId="77777777" w:rsidR="00E338BE" w:rsidRPr="001C0E1B" w:rsidRDefault="00E338BE" w:rsidP="005F30A6">
            <w:pPr>
              <w:pStyle w:val="TAL"/>
              <w:rPr>
                <w:bCs/>
                <w:lang w:eastAsia="zh-CN"/>
              </w:rPr>
            </w:pPr>
            <w:r w:rsidRPr="00F33398">
              <w:rPr>
                <w:rFonts w:cs="Arial"/>
                <w:bCs/>
                <w:lang w:eastAsia="zh-CN"/>
              </w:rPr>
              <w:t>Config 1</w:t>
            </w:r>
          </w:p>
        </w:tc>
        <w:tc>
          <w:tcPr>
            <w:tcW w:w="586" w:type="pct"/>
            <w:shd w:val="clear" w:color="auto" w:fill="auto"/>
          </w:tcPr>
          <w:p w14:paraId="6455BB09" w14:textId="77777777" w:rsidR="00E338BE" w:rsidRPr="001C0E1B" w:rsidRDefault="00E338BE" w:rsidP="005F30A6">
            <w:pPr>
              <w:pStyle w:val="TAC"/>
              <w:rPr>
                <w:lang w:eastAsia="zh-CN"/>
              </w:rPr>
            </w:pPr>
          </w:p>
        </w:tc>
        <w:tc>
          <w:tcPr>
            <w:tcW w:w="847" w:type="pct"/>
            <w:shd w:val="clear" w:color="auto" w:fill="auto"/>
          </w:tcPr>
          <w:p w14:paraId="47F52268" w14:textId="77777777" w:rsidR="00E338BE" w:rsidRPr="001C0E1B" w:rsidRDefault="00E338BE" w:rsidP="005F30A6">
            <w:pPr>
              <w:pStyle w:val="TAC"/>
              <w:rPr>
                <w:bCs/>
                <w:lang w:eastAsia="zh-CN"/>
              </w:rPr>
            </w:pPr>
            <w:r w:rsidRPr="0089559D">
              <w:rPr>
                <w:rFonts w:cs="Arial"/>
                <w:bCs/>
                <w:lang w:eastAsia="zh-CN"/>
              </w:rPr>
              <w:t>TRS.2.1 TDD</w:t>
            </w:r>
          </w:p>
        </w:tc>
        <w:tc>
          <w:tcPr>
            <w:tcW w:w="782" w:type="pct"/>
          </w:tcPr>
          <w:p w14:paraId="2235DD54" w14:textId="77777777" w:rsidR="00E338BE" w:rsidRPr="001C0E1B" w:rsidRDefault="00E338BE" w:rsidP="005F30A6">
            <w:pPr>
              <w:pStyle w:val="TAC"/>
              <w:rPr>
                <w:bCs/>
                <w:lang w:eastAsia="zh-CN"/>
              </w:rPr>
            </w:pPr>
            <w:r w:rsidRPr="0089559D">
              <w:rPr>
                <w:rFonts w:cs="Arial"/>
                <w:bCs/>
                <w:lang w:eastAsia="zh-CN"/>
              </w:rPr>
              <w:t>TRS.2.1 TDD</w:t>
            </w:r>
          </w:p>
        </w:tc>
        <w:tc>
          <w:tcPr>
            <w:tcW w:w="1107" w:type="pct"/>
            <w:shd w:val="clear" w:color="auto" w:fill="auto"/>
          </w:tcPr>
          <w:p w14:paraId="0778A86D" w14:textId="77777777" w:rsidR="00E338BE" w:rsidRPr="001C0E1B" w:rsidRDefault="00E338BE" w:rsidP="005F30A6">
            <w:pPr>
              <w:pStyle w:val="TAC"/>
              <w:rPr>
                <w:lang w:eastAsia="zh-CN"/>
              </w:rPr>
            </w:pPr>
          </w:p>
        </w:tc>
      </w:tr>
      <w:tr w:rsidR="00E338BE" w:rsidRPr="001C0E1B" w14:paraId="7448908C" w14:textId="77777777" w:rsidTr="005F30A6">
        <w:trPr>
          <w:trHeight w:val="140"/>
        </w:trPr>
        <w:tc>
          <w:tcPr>
            <w:tcW w:w="962" w:type="pct"/>
            <w:shd w:val="clear" w:color="auto" w:fill="auto"/>
          </w:tcPr>
          <w:p w14:paraId="0C31C909" w14:textId="77777777" w:rsidR="00E338BE" w:rsidRPr="001C0E1B" w:rsidRDefault="00E338BE" w:rsidP="005F30A6">
            <w:pPr>
              <w:pStyle w:val="TAL"/>
              <w:rPr>
                <w:lang w:eastAsia="zh-CN"/>
              </w:rPr>
            </w:pPr>
            <w:r w:rsidRPr="001C0E1B">
              <w:rPr>
                <w:lang w:eastAsia="zh-CN"/>
              </w:rPr>
              <w:t>CSI-RS Configuration</w:t>
            </w:r>
          </w:p>
        </w:tc>
        <w:tc>
          <w:tcPr>
            <w:tcW w:w="716" w:type="pct"/>
            <w:shd w:val="clear" w:color="auto" w:fill="auto"/>
          </w:tcPr>
          <w:p w14:paraId="6CFA248D" w14:textId="77777777" w:rsidR="00E338BE" w:rsidRPr="001C0E1B" w:rsidRDefault="00E338BE" w:rsidP="005F30A6">
            <w:pPr>
              <w:pStyle w:val="TAL"/>
              <w:rPr>
                <w:bCs/>
                <w:lang w:eastAsia="zh-CN"/>
              </w:rPr>
            </w:pPr>
            <w:r w:rsidRPr="001C0E1B">
              <w:rPr>
                <w:bCs/>
                <w:lang w:eastAsia="zh-CN"/>
              </w:rPr>
              <w:t>Config 1</w:t>
            </w:r>
          </w:p>
        </w:tc>
        <w:tc>
          <w:tcPr>
            <w:tcW w:w="586" w:type="pct"/>
            <w:shd w:val="clear" w:color="auto" w:fill="auto"/>
          </w:tcPr>
          <w:p w14:paraId="53591D99" w14:textId="77777777" w:rsidR="00E338BE" w:rsidRPr="001C0E1B" w:rsidRDefault="00E338BE" w:rsidP="005F30A6">
            <w:pPr>
              <w:pStyle w:val="TAC"/>
            </w:pPr>
          </w:p>
        </w:tc>
        <w:tc>
          <w:tcPr>
            <w:tcW w:w="847" w:type="pct"/>
            <w:shd w:val="clear" w:color="auto" w:fill="auto"/>
          </w:tcPr>
          <w:p w14:paraId="1CD15179" w14:textId="77777777" w:rsidR="00E338BE" w:rsidRPr="001C0E1B" w:rsidRDefault="00E338BE" w:rsidP="005F30A6">
            <w:pPr>
              <w:pStyle w:val="TAC"/>
              <w:rPr>
                <w:bCs/>
                <w:lang w:eastAsia="zh-CN"/>
              </w:rPr>
            </w:pPr>
            <w:r w:rsidRPr="001C0E1B">
              <w:rPr>
                <w:bCs/>
                <w:lang w:eastAsia="zh-CN"/>
              </w:rPr>
              <w:t>N/A</w:t>
            </w:r>
          </w:p>
        </w:tc>
        <w:tc>
          <w:tcPr>
            <w:tcW w:w="782" w:type="pct"/>
          </w:tcPr>
          <w:p w14:paraId="252F4F19" w14:textId="77777777" w:rsidR="00E338BE" w:rsidRPr="001C0E1B" w:rsidRDefault="00E338BE" w:rsidP="005F30A6">
            <w:pPr>
              <w:pStyle w:val="TAC"/>
              <w:rPr>
                <w:bCs/>
                <w:lang w:eastAsia="zh-CN"/>
              </w:rPr>
            </w:pPr>
            <w:r w:rsidRPr="001C0E1B">
              <w:rPr>
                <w:bCs/>
                <w:lang w:eastAsia="zh-CN"/>
              </w:rPr>
              <w:t>CSI-RS.3.1 TDD</w:t>
            </w:r>
          </w:p>
        </w:tc>
        <w:tc>
          <w:tcPr>
            <w:tcW w:w="1107" w:type="pct"/>
            <w:shd w:val="clear" w:color="auto" w:fill="auto"/>
          </w:tcPr>
          <w:p w14:paraId="22FA3824" w14:textId="77777777" w:rsidR="00E338BE" w:rsidRPr="001C0E1B" w:rsidRDefault="00E338BE" w:rsidP="005F30A6">
            <w:pPr>
              <w:pStyle w:val="TAC"/>
            </w:pPr>
            <w:r w:rsidRPr="001C0E1B">
              <w:t xml:space="preserve">As defined in </w:t>
            </w:r>
            <w:r w:rsidRPr="001C0E1B">
              <w:rPr>
                <w:lang w:eastAsia="zh-CN"/>
              </w:rPr>
              <w:t>A.3.1.4</w:t>
            </w:r>
          </w:p>
        </w:tc>
      </w:tr>
      <w:tr w:rsidR="00E338BE" w:rsidRPr="001C0E1B" w14:paraId="3F28EC20" w14:textId="77777777" w:rsidTr="005F30A6">
        <w:trPr>
          <w:trHeight w:val="140"/>
        </w:trPr>
        <w:tc>
          <w:tcPr>
            <w:tcW w:w="962" w:type="pct"/>
            <w:shd w:val="clear" w:color="auto" w:fill="auto"/>
          </w:tcPr>
          <w:p w14:paraId="1EDE320A" w14:textId="77777777" w:rsidR="00E338BE" w:rsidRPr="001C0E1B" w:rsidRDefault="00E338BE" w:rsidP="005F30A6">
            <w:pPr>
              <w:pStyle w:val="TAL"/>
              <w:rPr>
                <w:lang w:eastAsia="zh-CN"/>
              </w:rPr>
            </w:pPr>
            <w:r w:rsidRPr="001C0E1B">
              <w:rPr>
                <w:lang w:eastAsia="zh-CN"/>
              </w:rPr>
              <w:t>Duplex Mode for Cell 2</w:t>
            </w:r>
          </w:p>
        </w:tc>
        <w:tc>
          <w:tcPr>
            <w:tcW w:w="716" w:type="pct"/>
            <w:shd w:val="clear" w:color="auto" w:fill="auto"/>
          </w:tcPr>
          <w:p w14:paraId="4D3261C1" w14:textId="77777777" w:rsidR="00E338BE" w:rsidRPr="001C0E1B" w:rsidRDefault="00E338BE" w:rsidP="005F30A6">
            <w:pPr>
              <w:pStyle w:val="TAL"/>
              <w:rPr>
                <w:lang w:eastAsia="zh-CN"/>
              </w:rPr>
            </w:pPr>
            <w:r w:rsidRPr="001C0E1B">
              <w:rPr>
                <w:bCs/>
                <w:lang w:eastAsia="zh-CN"/>
              </w:rPr>
              <w:t>Config 1</w:t>
            </w:r>
          </w:p>
        </w:tc>
        <w:tc>
          <w:tcPr>
            <w:tcW w:w="586" w:type="pct"/>
            <w:shd w:val="clear" w:color="auto" w:fill="auto"/>
          </w:tcPr>
          <w:p w14:paraId="20DD04D4" w14:textId="77777777" w:rsidR="00E338BE" w:rsidRPr="001C0E1B" w:rsidRDefault="00E338BE" w:rsidP="005F30A6">
            <w:pPr>
              <w:pStyle w:val="TAC"/>
            </w:pPr>
          </w:p>
        </w:tc>
        <w:tc>
          <w:tcPr>
            <w:tcW w:w="847" w:type="pct"/>
            <w:shd w:val="clear" w:color="auto" w:fill="auto"/>
          </w:tcPr>
          <w:p w14:paraId="5A0EF914" w14:textId="77777777" w:rsidR="00E338BE" w:rsidRPr="001C0E1B" w:rsidRDefault="00E338BE" w:rsidP="005F30A6">
            <w:pPr>
              <w:pStyle w:val="TAC"/>
              <w:rPr>
                <w:bCs/>
                <w:lang w:eastAsia="zh-CN"/>
              </w:rPr>
            </w:pPr>
            <w:r w:rsidRPr="001C0E1B">
              <w:rPr>
                <w:bCs/>
                <w:lang w:eastAsia="zh-CN"/>
              </w:rPr>
              <w:t>TDD</w:t>
            </w:r>
          </w:p>
        </w:tc>
        <w:tc>
          <w:tcPr>
            <w:tcW w:w="782" w:type="pct"/>
          </w:tcPr>
          <w:p w14:paraId="0B7659B9" w14:textId="77777777" w:rsidR="00E338BE" w:rsidRPr="001C0E1B" w:rsidRDefault="00E338BE" w:rsidP="005F30A6">
            <w:pPr>
              <w:pStyle w:val="TAC"/>
            </w:pPr>
            <w:r w:rsidRPr="001C0E1B">
              <w:rPr>
                <w:bCs/>
                <w:lang w:eastAsia="zh-CN"/>
              </w:rPr>
              <w:t>TDD</w:t>
            </w:r>
          </w:p>
        </w:tc>
        <w:tc>
          <w:tcPr>
            <w:tcW w:w="1107" w:type="pct"/>
            <w:shd w:val="clear" w:color="auto" w:fill="auto"/>
          </w:tcPr>
          <w:p w14:paraId="565CBF6F" w14:textId="77777777" w:rsidR="00E338BE" w:rsidRPr="001C0E1B" w:rsidRDefault="00E338BE" w:rsidP="005F30A6">
            <w:pPr>
              <w:pStyle w:val="TAC"/>
            </w:pPr>
          </w:p>
        </w:tc>
      </w:tr>
      <w:tr w:rsidR="00E338BE" w:rsidRPr="001C0E1B" w14:paraId="310C9DC1" w14:textId="77777777" w:rsidTr="005F30A6">
        <w:tc>
          <w:tcPr>
            <w:tcW w:w="962" w:type="pct"/>
            <w:shd w:val="clear" w:color="auto" w:fill="auto"/>
          </w:tcPr>
          <w:p w14:paraId="1FF7698F" w14:textId="77777777" w:rsidR="00E338BE" w:rsidRPr="001C0E1B" w:rsidRDefault="00E338BE" w:rsidP="005F30A6">
            <w:pPr>
              <w:pStyle w:val="TAL"/>
              <w:rPr>
                <w:lang w:eastAsia="zh-CN"/>
              </w:rPr>
            </w:pPr>
            <w:r w:rsidRPr="001C0E1B">
              <w:rPr>
                <w:lang w:eastAsia="zh-CN"/>
              </w:rPr>
              <w:t>TDD Configuration</w:t>
            </w:r>
          </w:p>
        </w:tc>
        <w:tc>
          <w:tcPr>
            <w:tcW w:w="716" w:type="pct"/>
            <w:shd w:val="clear" w:color="auto" w:fill="auto"/>
          </w:tcPr>
          <w:p w14:paraId="719955EF" w14:textId="77777777" w:rsidR="00E338BE" w:rsidRPr="001C0E1B" w:rsidRDefault="00E338BE" w:rsidP="005F30A6">
            <w:pPr>
              <w:pStyle w:val="TAL"/>
              <w:rPr>
                <w:lang w:eastAsia="zh-CN"/>
              </w:rPr>
            </w:pPr>
            <w:r w:rsidRPr="001C0E1B">
              <w:rPr>
                <w:bCs/>
                <w:lang w:eastAsia="zh-CN"/>
              </w:rPr>
              <w:t>Config 1</w:t>
            </w:r>
          </w:p>
        </w:tc>
        <w:tc>
          <w:tcPr>
            <w:tcW w:w="586" w:type="pct"/>
            <w:shd w:val="clear" w:color="auto" w:fill="auto"/>
          </w:tcPr>
          <w:p w14:paraId="22829A80" w14:textId="77777777" w:rsidR="00E338BE" w:rsidRPr="001C0E1B" w:rsidRDefault="00E338BE" w:rsidP="005F30A6">
            <w:pPr>
              <w:pStyle w:val="TAC"/>
            </w:pPr>
          </w:p>
        </w:tc>
        <w:tc>
          <w:tcPr>
            <w:tcW w:w="847" w:type="pct"/>
            <w:shd w:val="clear" w:color="auto" w:fill="auto"/>
          </w:tcPr>
          <w:p w14:paraId="076DF0E7" w14:textId="77777777" w:rsidR="00E338BE" w:rsidRPr="001C0E1B" w:rsidRDefault="00E338BE" w:rsidP="005F30A6">
            <w:pPr>
              <w:pStyle w:val="TAC"/>
              <w:rPr>
                <w:bCs/>
                <w:lang w:eastAsia="zh-CN"/>
              </w:rPr>
            </w:pPr>
            <w:r w:rsidRPr="001C0E1B">
              <w:rPr>
                <w:lang w:eastAsia="ja-JP"/>
              </w:rPr>
              <w:t>TDDConf.3.1</w:t>
            </w:r>
          </w:p>
        </w:tc>
        <w:tc>
          <w:tcPr>
            <w:tcW w:w="782" w:type="pct"/>
          </w:tcPr>
          <w:p w14:paraId="1FBF7D93" w14:textId="77777777" w:rsidR="00E338BE" w:rsidRPr="001C0E1B" w:rsidRDefault="00E338BE" w:rsidP="005F30A6">
            <w:pPr>
              <w:pStyle w:val="TAC"/>
            </w:pPr>
            <w:r w:rsidRPr="001C0E1B">
              <w:rPr>
                <w:lang w:eastAsia="ja-JP"/>
              </w:rPr>
              <w:t>TDDConf.3.1</w:t>
            </w:r>
          </w:p>
        </w:tc>
        <w:tc>
          <w:tcPr>
            <w:tcW w:w="1107" w:type="pct"/>
            <w:shd w:val="clear" w:color="auto" w:fill="auto"/>
          </w:tcPr>
          <w:p w14:paraId="104137F6" w14:textId="77777777" w:rsidR="00E338BE" w:rsidRPr="001C0E1B" w:rsidRDefault="00E338BE" w:rsidP="005F30A6">
            <w:pPr>
              <w:pStyle w:val="TAC"/>
            </w:pPr>
          </w:p>
        </w:tc>
      </w:tr>
      <w:tr w:rsidR="00E338BE" w:rsidRPr="001C0E1B" w14:paraId="56C1BEBF" w14:textId="77777777" w:rsidTr="005F30A6">
        <w:tc>
          <w:tcPr>
            <w:tcW w:w="962" w:type="pct"/>
            <w:shd w:val="clear" w:color="auto" w:fill="auto"/>
          </w:tcPr>
          <w:p w14:paraId="4C0CB03B" w14:textId="77777777" w:rsidR="00E338BE" w:rsidRPr="001C0E1B" w:rsidRDefault="00E338BE" w:rsidP="005F30A6">
            <w:pPr>
              <w:pStyle w:val="TAL"/>
              <w:rPr>
                <w:lang w:eastAsia="zh-CN"/>
              </w:rPr>
            </w:pPr>
            <w:r w:rsidRPr="001C0E1B">
              <w:rPr>
                <w:rFonts w:cs="Arial"/>
                <w:lang w:eastAsia="zh-CN"/>
              </w:rPr>
              <w:t>BW</w:t>
            </w:r>
            <w:r w:rsidRPr="001C0E1B">
              <w:rPr>
                <w:rFonts w:cs="Arial"/>
                <w:vertAlign w:val="subscript"/>
                <w:lang w:eastAsia="zh-CN"/>
              </w:rPr>
              <w:t>channel</w:t>
            </w:r>
          </w:p>
        </w:tc>
        <w:tc>
          <w:tcPr>
            <w:tcW w:w="716" w:type="pct"/>
            <w:shd w:val="clear" w:color="auto" w:fill="auto"/>
          </w:tcPr>
          <w:p w14:paraId="1DD1AD57" w14:textId="77777777" w:rsidR="00E338BE" w:rsidRPr="001C0E1B" w:rsidRDefault="00E338BE" w:rsidP="005F30A6">
            <w:pPr>
              <w:pStyle w:val="TAL"/>
              <w:rPr>
                <w:bCs/>
                <w:lang w:eastAsia="zh-CN"/>
              </w:rPr>
            </w:pPr>
            <w:r w:rsidRPr="001C0E1B">
              <w:rPr>
                <w:rFonts w:cs="Arial"/>
                <w:bCs/>
                <w:lang w:eastAsia="zh-CN"/>
              </w:rPr>
              <w:t>Config 1</w:t>
            </w:r>
          </w:p>
        </w:tc>
        <w:tc>
          <w:tcPr>
            <w:tcW w:w="586" w:type="pct"/>
            <w:shd w:val="clear" w:color="auto" w:fill="auto"/>
          </w:tcPr>
          <w:p w14:paraId="0FF39749" w14:textId="77777777" w:rsidR="00E338BE" w:rsidRPr="001C0E1B" w:rsidRDefault="00E338BE" w:rsidP="005F30A6">
            <w:pPr>
              <w:pStyle w:val="TAC"/>
            </w:pPr>
            <w:r w:rsidRPr="001C0E1B">
              <w:rPr>
                <w:rFonts w:cs="Arial"/>
              </w:rPr>
              <w:t>MHz</w:t>
            </w:r>
          </w:p>
        </w:tc>
        <w:tc>
          <w:tcPr>
            <w:tcW w:w="847" w:type="pct"/>
            <w:shd w:val="clear" w:color="auto" w:fill="auto"/>
          </w:tcPr>
          <w:p w14:paraId="0EFF733C" w14:textId="77777777" w:rsidR="00E338BE" w:rsidRPr="001C0E1B" w:rsidRDefault="00E338BE" w:rsidP="005F30A6">
            <w:pPr>
              <w:pStyle w:val="TAC"/>
              <w:rPr>
                <w:lang w:eastAsia="ja-JP"/>
              </w:rPr>
            </w:pPr>
            <w:r w:rsidRPr="001C0E1B">
              <w:rPr>
                <w:rFonts w:cs="Arial"/>
                <w:szCs w:val="18"/>
              </w:rPr>
              <w:t>100: N</w:t>
            </w:r>
            <w:r w:rsidRPr="001C0E1B">
              <w:rPr>
                <w:rFonts w:cs="Arial"/>
                <w:szCs w:val="18"/>
                <w:vertAlign w:val="subscript"/>
              </w:rPr>
              <w:t>RB,c</w:t>
            </w:r>
            <w:r w:rsidRPr="001C0E1B">
              <w:rPr>
                <w:rFonts w:cs="Arial"/>
                <w:szCs w:val="18"/>
              </w:rPr>
              <w:t xml:space="preserve"> = </w:t>
            </w:r>
            <w:del w:id="2723" w:author="R4-2111847" w:date="2021-08-06T18:49:00Z">
              <w:r w:rsidRPr="001C0E1B" w:rsidDel="00D7767D">
                <w:rPr>
                  <w:rFonts w:cs="Arial"/>
                  <w:szCs w:val="18"/>
                </w:rPr>
                <w:delText>24</w:delText>
              </w:r>
            </w:del>
            <w:ins w:id="2724" w:author="R4-2111847" w:date="2021-08-06T18:49:00Z">
              <w:r>
                <w:rPr>
                  <w:rFonts w:cs="Arial"/>
                  <w:szCs w:val="18"/>
                </w:rPr>
                <w:t>66</w:t>
              </w:r>
            </w:ins>
          </w:p>
        </w:tc>
        <w:tc>
          <w:tcPr>
            <w:tcW w:w="782" w:type="pct"/>
          </w:tcPr>
          <w:p w14:paraId="78F4829C" w14:textId="77777777" w:rsidR="00E338BE" w:rsidRPr="001C0E1B" w:rsidRDefault="00E338BE" w:rsidP="005F30A6">
            <w:pPr>
              <w:pStyle w:val="TAC"/>
              <w:rPr>
                <w:lang w:eastAsia="ja-JP"/>
              </w:rPr>
            </w:pPr>
            <w:r w:rsidRPr="001C0E1B">
              <w:rPr>
                <w:rFonts w:cs="Arial"/>
                <w:szCs w:val="18"/>
              </w:rPr>
              <w:t>100: N</w:t>
            </w:r>
            <w:r w:rsidRPr="001C0E1B">
              <w:rPr>
                <w:rFonts w:cs="Arial"/>
                <w:szCs w:val="18"/>
                <w:vertAlign w:val="subscript"/>
              </w:rPr>
              <w:t>RB,c</w:t>
            </w:r>
            <w:r w:rsidRPr="001C0E1B">
              <w:rPr>
                <w:rFonts w:cs="Arial"/>
                <w:szCs w:val="18"/>
              </w:rPr>
              <w:t xml:space="preserve"> = </w:t>
            </w:r>
            <w:del w:id="2725" w:author="R4-2111847" w:date="2021-08-06T18:50:00Z">
              <w:r w:rsidRPr="001C0E1B" w:rsidDel="00D7767D">
                <w:rPr>
                  <w:rFonts w:cs="Arial"/>
                  <w:szCs w:val="18"/>
                </w:rPr>
                <w:delText>24</w:delText>
              </w:r>
            </w:del>
            <w:ins w:id="2726" w:author="R4-2111847" w:date="2021-08-06T18:50:00Z">
              <w:r>
                <w:rPr>
                  <w:rFonts w:cs="Arial"/>
                  <w:szCs w:val="18"/>
                </w:rPr>
                <w:t>66</w:t>
              </w:r>
            </w:ins>
          </w:p>
        </w:tc>
        <w:tc>
          <w:tcPr>
            <w:tcW w:w="1107" w:type="pct"/>
            <w:shd w:val="clear" w:color="auto" w:fill="auto"/>
          </w:tcPr>
          <w:p w14:paraId="57439541" w14:textId="77777777" w:rsidR="00E338BE" w:rsidRPr="001C0E1B" w:rsidRDefault="00E338BE" w:rsidP="005F30A6">
            <w:pPr>
              <w:pStyle w:val="TAC"/>
            </w:pPr>
          </w:p>
        </w:tc>
      </w:tr>
      <w:tr w:rsidR="00E338BE" w:rsidRPr="001C0E1B" w14:paraId="1D2B425B" w14:textId="77777777" w:rsidTr="005F30A6">
        <w:trPr>
          <w:ins w:id="2727" w:author="R4-2111847" w:date="2021-08-06T18:50:00Z"/>
        </w:trPr>
        <w:tc>
          <w:tcPr>
            <w:tcW w:w="962" w:type="pct"/>
            <w:shd w:val="clear" w:color="auto" w:fill="auto"/>
          </w:tcPr>
          <w:p w14:paraId="61BF80F3" w14:textId="77777777" w:rsidR="00E338BE" w:rsidRPr="001C0E1B" w:rsidRDefault="00E338BE" w:rsidP="005F30A6">
            <w:pPr>
              <w:pStyle w:val="TAL"/>
              <w:rPr>
                <w:ins w:id="2728" w:author="R4-2111847" w:date="2021-08-06T18:50:00Z"/>
                <w:rFonts w:cs="Arial"/>
                <w:lang w:eastAsia="zh-CN"/>
              </w:rPr>
            </w:pPr>
            <w:ins w:id="2729" w:author="R4-2111847" w:date="2021-08-06T18:50:00Z">
              <w:r>
                <w:rPr>
                  <w:rFonts w:cs="Arial" w:hint="eastAsia"/>
                  <w:lang w:val="en-US" w:eastAsia="ja-JP"/>
                </w:rPr>
                <w:t>D</w:t>
              </w:r>
              <w:r>
                <w:rPr>
                  <w:rFonts w:cs="Arial"/>
                  <w:lang w:val="en-US" w:eastAsia="ja-JP"/>
                </w:rPr>
                <w:t>ata RBs allocated</w:t>
              </w:r>
            </w:ins>
          </w:p>
        </w:tc>
        <w:tc>
          <w:tcPr>
            <w:tcW w:w="716" w:type="pct"/>
            <w:shd w:val="clear" w:color="auto" w:fill="auto"/>
          </w:tcPr>
          <w:p w14:paraId="0AC2C2C5" w14:textId="77777777" w:rsidR="00E338BE" w:rsidRPr="001C0E1B" w:rsidRDefault="00E338BE" w:rsidP="005F30A6">
            <w:pPr>
              <w:pStyle w:val="TAL"/>
              <w:rPr>
                <w:ins w:id="2730" w:author="R4-2111847" w:date="2021-08-06T18:50:00Z"/>
                <w:rFonts w:cs="Arial"/>
                <w:bCs/>
                <w:lang w:eastAsia="zh-CN"/>
              </w:rPr>
            </w:pPr>
            <w:ins w:id="2731" w:author="R4-2111847" w:date="2021-08-06T18:50:00Z">
              <w:r>
                <w:rPr>
                  <w:rFonts w:cs="Arial" w:hint="eastAsia"/>
                  <w:bCs/>
                  <w:lang w:eastAsia="ja-JP"/>
                </w:rPr>
                <w:t>C</w:t>
              </w:r>
              <w:r>
                <w:rPr>
                  <w:rFonts w:cs="Arial"/>
                  <w:bCs/>
                  <w:lang w:eastAsia="ja-JP"/>
                </w:rPr>
                <w:t>onfig 1</w:t>
              </w:r>
            </w:ins>
          </w:p>
        </w:tc>
        <w:tc>
          <w:tcPr>
            <w:tcW w:w="586" w:type="pct"/>
            <w:shd w:val="clear" w:color="auto" w:fill="auto"/>
          </w:tcPr>
          <w:p w14:paraId="6CB6C6E5" w14:textId="77777777" w:rsidR="00E338BE" w:rsidRPr="001C0E1B" w:rsidRDefault="00E338BE" w:rsidP="005F30A6">
            <w:pPr>
              <w:pStyle w:val="TAC"/>
              <w:rPr>
                <w:ins w:id="2732" w:author="R4-2111847" w:date="2021-08-06T18:50:00Z"/>
                <w:rFonts w:cs="Arial"/>
              </w:rPr>
            </w:pPr>
          </w:p>
        </w:tc>
        <w:tc>
          <w:tcPr>
            <w:tcW w:w="847" w:type="pct"/>
            <w:shd w:val="clear" w:color="auto" w:fill="auto"/>
          </w:tcPr>
          <w:p w14:paraId="3AF93C66" w14:textId="77777777" w:rsidR="00E338BE" w:rsidRPr="001C0E1B" w:rsidRDefault="00E338BE" w:rsidP="005F30A6">
            <w:pPr>
              <w:pStyle w:val="TAC"/>
              <w:rPr>
                <w:ins w:id="2733" w:author="R4-2111847" w:date="2021-08-06T18:50:00Z"/>
                <w:rFonts w:cs="Arial"/>
                <w:szCs w:val="18"/>
              </w:rPr>
            </w:pPr>
            <w:ins w:id="2734" w:author="R4-2111847" w:date="2021-08-06T18:50:00Z">
              <w:r>
                <w:rPr>
                  <w:rFonts w:cs="Arial" w:hint="eastAsia"/>
                  <w:szCs w:val="18"/>
                  <w:lang w:val="de-DE" w:eastAsia="ja-JP"/>
                </w:rPr>
                <w:t>2</w:t>
              </w:r>
              <w:r>
                <w:rPr>
                  <w:rFonts w:cs="Arial"/>
                  <w:szCs w:val="18"/>
                  <w:lang w:val="de-DE" w:eastAsia="ja-JP"/>
                </w:rPr>
                <w:t>4</w:t>
              </w:r>
            </w:ins>
          </w:p>
        </w:tc>
        <w:tc>
          <w:tcPr>
            <w:tcW w:w="782" w:type="pct"/>
          </w:tcPr>
          <w:p w14:paraId="068EDC9D" w14:textId="77777777" w:rsidR="00E338BE" w:rsidRPr="001C0E1B" w:rsidRDefault="00E338BE" w:rsidP="005F30A6">
            <w:pPr>
              <w:pStyle w:val="TAC"/>
              <w:rPr>
                <w:ins w:id="2735" w:author="R4-2111847" w:date="2021-08-06T18:50:00Z"/>
                <w:rFonts w:cs="Arial"/>
                <w:szCs w:val="18"/>
              </w:rPr>
            </w:pPr>
            <w:ins w:id="2736" w:author="R4-2111847" w:date="2021-08-06T18:50:00Z">
              <w:r>
                <w:rPr>
                  <w:rFonts w:cs="Arial" w:hint="eastAsia"/>
                  <w:szCs w:val="18"/>
                  <w:lang w:val="de-DE" w:eastAsia="ja-JP"/>
                </w:rPr>
                <w:t>2</w:t>
              </w:r>
              <w:r>
                <w:rPr>
                  <w:rFonts w:cs="Arial"/>
                  <w:szCs w:val="18"/>
                  <w:lang w:val="de-DE" w:eastAsia="ja-JP"/>
                </w:rPr>
                <w:t>4</w:t>
              </w:r>
            </w:ins>
          </w:p>
        </w:tc>
        <w:tc>
          <w:tcPr>
            <w:tcW w:w="1107" w:type="pct"/>
            <w:shd w:val="clear" w:color="auto" w:fill="auto"/>
          </w:tcPr>
          <w:p w14:paraId="31B2386C" w14:textId="77777777" w:rsidR="00E338BE" w:rsidRPr="001C0E1B" w:rsidRDefault="00E338BE" w:rsidP="005F30A6">
            <w:pPr>
              <w:pStyle w:val="TAC"/>
              <w:rPr>
                <w:ins w:id="2737" w:author="R4-2111847" w:date="2021-08-06T18:50:00Z"/>
              </w:rPr>
            </w:pPr>
          </w:p>
        </w:tc>
      </w:tr>
      <w:tr w:rsidR="00E338BE" w:rsidRPr="001C0E1B" w14:paraId="141F078F" w14:textId="77777777" w:rsidTr="005F30A6">
        <w:tc>
          <w:tcPr>
            <w:tcW w:w="1678" w:type="pct"/>
            <w:gridSpan w:val="2"/>
            <w:shd w:val="clear" w:color="auto" w:fill="auto"/>
          </w:tcPr>
          <w:p w14:paraId="1F9D5C9A" w14:textId="77777777" w:rsidR="00E338BE" w:rsidRPr="001C0E1B" w:rsidRDefault="00E338BE" w:rsidP="005F30A6">
            <w:pPr>
              <w:pStyle w:val="TAL"/>
            </w:pPr>
            <w:r w:rsidRPr="001C0E1B">
              <w:t>OCNG Pattern</w:t>
            </w:r>
            <w:r w:rsidRPr="001C0E1B">
              <w:rPr>
                <w:vertAlign w:val="superscript"/>
              </w:rPr>
              <w:t xml:space="preserve"> Note 1</w:t>
            </w:r>
            <w:r w:rsidRPr="001C0E1B">
              <w:t xml:space="preserve"> </w:t>
            </w:r>
          </w:p>
        </w:tc>
        <w:tc>
          <w:tcPr>
            <w:tcW w:w="586" w:type="pct"/>
            <w:shd w:val="clear" w:color="auto" w:fill="auto"/>
          </w:tcPr>
          <w:p w14:paraId="72F6349E" w14:textId="77777777" w:rsidR="00E338BE" w:rsidRPr="001C0E1B" w:rsidRDefault="00E338BE" w:rsidP="005F30A6">
            <w:pPr>
              <w:pStyle w:val="TAC"/>
            </w:pPr>
          </w:p>
        </w:tc>
        <w:tc>
          <w:tcPr>
            <w:tcW w:w="847" w:type="pct"/>
            <w:shd w:val="clear" w:color="auto" w:fill="auto"/>
          </w:tcPr>
          <w:p w14:paraId="6A4D85D6" w14:textId="77777777" w:rsidR="00E338BE" w:rsidRPr="001C0E1B" w:rsidRDefault="00E338BE" w:rsidP="005F30A6">
            <w:pPr>
              <w:pStyle w:val="TAC"/>
              <w:rPr>
                <w:lang w:eastAsia="zh-CN"/>
              </w:rPr>
            </w:pPr>
            <w:r w:rsidRPr="001C0E1B">
              <w:rPr>
                <w:snapToGrid w:val="0"/>
              </w:rPr>
              <w:t>OP.3</w:t>
            </w:r>
          </w:p>
        </w:tc>
        <w:tc>
          <w:tcPr>
            <w:tcW w:w="782" w:type="pct"/>
          </w:tcPr>
          <w:p w14:paraId="3B144712" w14:textId="77777777" w:rsidR="00E338BE" w:rsidRPr="001C0E1B" w:rsidRDefault="00E338BE" w:rsidP="005F30A6">
            <w:pPr>
              <w:pStyle w:val="TAC"/>
            </w:pPr>
            <w:r w:rsidRPr="001C0E1B">
              <w:rPr>
                <w:snapToGrid w:val="0"/>
              </w:rPr>
              <w:t>OP.3</w:t>
            </w:r>
          </w:p>
        </w:tc>
        <w:tc>
          <w:tcPr>
            <w:tcW w:w="1107" w:type="pct"/>
            <w:shd w:val="clear" w:color="auto" w:fill="auto"/>
          </w:tcPr>
          <w:p w14:paraId="13F75FB3" w14:textId="77777777" w:rsidR="00E338BE" w:rsidRPr="001C0E1B" w:rsidRDefault="00E338BE" w:rsidP="005F30A6">
            <w:pPr>
              <w:pStyle w:val="TAC"/>
            </w:pPr>
            <w:r w:rsidRPr="001C0E1B">
              <w:t xml:space="preserve">As defined in </w:t>
            </w:r>
            <w:r w:rsidRPr="001C0E1B">
              <w:rPr>
                <w:lang w:eastAsia="zh-CN"/>
              </w:rPr>
              <w:t>A.3.2.1</w:t>
            </w:r>
            <w:r w:rsidRPr="001C0E1B">
              <w:t>.</w:t>
            </w:r>
          </w:p>
        </w:tc>
      </w:tr>
      <w:tr w:rsidR="00E338BE" w:rsidRPr="001C0E1B" w14:paraId="64EBD464" w14:textId="77777777" w:rsidTr="005F30A6">
        <w:trPr>
          <w:trHeight w:val="275"/>
        </w:trPr>
        <w:tc>
          <w:tcPr>
            <w:tcW w:w="962" w:type="pct"/>
            <w:shd w:val="clear" w:color="auto" w:fill="auto"/>
          </w:tcPr>
          <w:p w14:paraId="0571AEE7" w14:textId="77777777" w:rsidR="00E338BE" w:rsidRPr="001C0E1B" w:rsidRDefault="00E338BE" w:rsidP="005F30A6">
            <w:pPr>
              <w:pStyle w:val="TAL"/>
              <w:rPr>
                <w:lang w:eastAsia="zh-CN"/>
              </w:rPr>
            </w:pPr>
            <w:r w:rsidRPr="001C0E1B">
              <w:t xml:space="preserve">PDSCH </w:t>
            </w:r>
            <w:r w:rsidRPr="001C0E1B">
              <w:rPr>
                <w:rFonts w:cs="Arial"/>
              </w:rPr>
              <w:t>Reference Channel</w:t>
            </w:r>
            <w:r w:rsidRPr="001C0E1B">
              <w:rPr>
                <w:vertAlign w:val="superscript"/>
              </w:rPr>
              <w:t xml:space="preserve"> Note </w:t>
            </w:r>
            <w:r w:rsidRPr="001C0E1B">
              <w:rPr>
                <w:vertAlign w:val="superscript"/>
                <w:lang w:eastAsia="zh-CN"/>
              </w:rPr>
              <w:t>2</w:t>
            </w:r>
          </w:p>
        </w:tc>
        <w:tc>
          <w:tcPr>
            <w:tcW w:w="716" w:type="pct"/>
            <w:shd w:val="clear" w:color="auto" w:fill="auto"/>
          </w:tcPr>
          <w:p w14:paraId="754F7F00" w14:textId="77777777" w:rsidR="00E338BE" w:rsidRPr="001C0E1B" w:rsidRDefault="00E338BE" w:rsidP="005F30A6">
            <w:pPr>
              <w:pStyle w:val="TAL"/>
            </w:pPr>
            <w:r w:rsidRPr="001C0E1B">
              <w:rPr>
                <w:lang w:eastAsia="zh-CN"/>
              </w:rPr>
              <w:t>Config 1</w:t>
            </w:r>
          </w:p>
        </w:tc>
        <w:tc>
          <w:tcPr>
            <w:tcW w:w="586" w:type="pct"/>
            <w:shd w:val="clear" w:color="auto" w:fill="auto"/>
          </w:tcPr>
          <w:p w14:paraId="05C80DDA" w14:textId="77777777" w:rsidR="00E338BE" w:rsidRPr="001C0E1B" w:rsidRDefault="00E338BE" w:rsidP="005F30A6">
            <w:pPr>
              <w:pStyle w:val="TAC"/>
            </w:pPr>
          </w:p>
        </w:tc>
        <w:tc>
          <w:tcPr>
            <w:tcW w:w="847" w:type="pct"/>
            <w:shd w:val="clear" w:color="auto" w:fill="auto"/>
          </w:tcPr>
          <w:p w14:paraId="66C81891" w14:textId="77777777" w:rsidR="00E338BE" w:rsidRPr="001C0E1B" w:rsidRDefault="00E338BE" w:rsidP="005F30A6">
            <w:pPr>
              <w:pStyle w:val="TAC"/>
              <w:rPr>
                <w:lang w:eastAsia="zh-CN"/>
              </w:rPr>
            </w:pPr>
            <w:r w:rsidRPr="001C0E1B">
              <w:rPr>
                <w:lang w:eastAsia="zh-CN"/>
              </w:rPr>
              <w:t>SR3.1 TDD</w:t>
            </w:r>
          </w:p>
        </w:tc>
        <w:tc>
          <w:tcPr>
            <w:tcW w:w="782" w:type="pct"/>
          </w:tcPr>
          <w:p w14:paraId="2563719B" w14:textId="77777777" w:rsidR="00E338BE" w:rsidRPr="001C0E1B" w:rsidRDefault="00E338BE" w:rsidP="005F30A6">
            <w:pPr>
              <w:pStyle w:val="TAC"/>
            </w:pPr>
            <w:r w:rsidRPr="001C0E1B">
              <w:rPr>
                <w:lang w:eastAsia="zh-CN"/>
              </w:rPr>
              <w:t>SR3.1 TDD</w:t>
            </w:r>
          </w:p>
        </w:tc>
        <w:tc>
          <w:tcPr>
            <w:tcW w:w="1107" w:type="pct"/>
            <w:shd w:val="clear" w:color="auto" w:fill="auto"/>
          </w:tcPr>
          <w:p w14:paraId="730A159B" w14:textId="77777777" w:rsidR="00E338BE" w:rsidRPr="001C0E1B" w:rsidRDefault="00E338BE" w:rsidP="005F30A6">
            <w:pPr>
              <w:pStyle w:val="TAC"/>
            </w:pPr>
            <w:r w:rsidRPr="001C0E1B">
              <w:t xml:space="preserve">As defined in </w:t>
            </w:r>
            <w:r w:rsidRPr="001C0E1B">
              <w:rPr>
                <w:snapToGrid w:val="0"/>
              </w:rPr>
              <w:t>A.3.1.1</w:t>
            </w:r>
            <w:r w:rsidRPr="001C0E1B">
              <w:t>.</w:t>
            </w:r>
          </w:p>
        </w:tc>
      </w:tr>
      <w:tr w:rsidR="00E338BE" w:rsidRPr="001C0E1B" w14:paraId="6B919970" w14:textId="77777777" w:rsidTr="005F30A6">
        <w:tc>
          <w:tcPr>
            <w:tcW w:w="1678" w:type="pct"/>
            <w:gridSpan w:val="2"/>
            <w:shd w:val="clear" w:color="auto" w:fill="auto"/>
          </w:tcPr>
          <w:p w14:paraId="463FEE8C" w14:textId="77777777" w:rsidR="00E338BE" w:rsidRPr="001C0E1B" w:rsidRDefault="00E338BE" w:rsidP="005F30A6">
            <w:pPr>
              <w:pStyle w:val="TAL"/>
            </w:pPr>
            <w:r w:rsidRPr="001C0E1B">
              <w:rPr>
                <w:lang w:eastAsia="zh-CN"/>
              </w:rPr>
              <w:t>NR</w:t>
            </w:r>
            <w:r w:rsidRPr="001C0E1B">
              <w:t xml:space="preserve"> RF Channel Number</w:t>
            </w:r>
          </w:p>
        </w:tc>
        <w:tc>
          <w:tcPr>
            <w:tcW w:w="586" w:type="pct"/>
            <w:shd w:val="clear" w:color="auto" w:fill="auto"/>
          </w:tcPr>
          <w:p w14:paraId="1DAF521E" w14:textId="77777777" w:rsidR="00E338BE" w:rsidRPr="001C0E1B" w:rsidRDefault="00E338BE" w:rsidP="005F30A6">
            <w:pPr>
              <w:pStyle w:val="TAC"/>
            </w:pPr>
          </w:p>
        </w:tc>
        <w:tc>
          <w:tcPr>
            <w:tcW w:w="847" w:type="pct"/>
            <w:tcBorders>
              <w:bottom w:val="single" w:sz="4" w:space="0" w:color="auto"/>
            </w:tcBorders>
            <w:shd w:val="clear" w:color="auto" w:fill="auto"/>
          </w:tcPr>
          <w:p w14:paraId="69EE19E5" w14:textId="77777777" w:rsidR="00E338BE" w:rsidRPr="001C0E1B" w:rsidRDefault="00E338BE" w:rsidP="005F30A6">
            <w:pPr>
              <w:pStyle w:val="TAC"/>
              <w:rPr>
                <w:lang w:eastAsia="zh-CN"/>
              </w:rPr>
            </w:pPr>
            <w:r w:rsidRPr="001C0E1B">
              <w:rPr>
                <w:bCs/>
                <w:lang w:eastAsia="zh-CN"/>
              </w:rPr>
              <w:t>1</w:t>
            </w:r>
          </w:p>
        </w:tc>
        <w:tc>
          <w:tcPr>
            <w:tcW w:w="782" w:type="pct"/>
            <w:tcBorders>
              <w:bottom w:val="single" w:sz="4" w:space="0" w:color="auto"/>
            </w:tcBorders>
          </w:tcPr>
          <w:p w14:paraId="6E644D97" w14:textId="77777777" w:rsidR="00E338BE" w:rsidRPr="001C0E1B" w:rsidRDefault="00E338BE" w:rsidP="005F30A6">
            <w:pPr>
              <w:pStyle w:val="TAC"/>
            </w:pPr>
            <w:r w:rsidRPr="001C0E1B">
              <w:rPr>
                <w:bCs/>
                <w:lang w:eastAsia="zh-CN"/>
              </w:rPr>
              <w:t>1</w:t>
            </w:r>
          </w:p>
        </w:tc>
        <w:tc>
          <w:tcPr>
            <w:tcW w:w="1107" w:type="pct"/>
            <w:shd w:val="clear" w:color="auto" w:fill="auto"/>
          </w:tcPr>
          <w:p w14:paraId="19018D2C" w14:textId="77777777" w:rsidR="00E338BE" w:rsidRPr="001C0E1B" w:rsidRDefault="00E338BE" w:rsidP="005F30A6">
            <w:pPr>
              <w:pStyle w:val="TAC"/>
            </w:pPr>
          </w:p>
        </w:tc>
      </w:tr>
      <w:tr w:rsidR="00E338BE" w:rsidRPr="001C0E1B" w14:paraId="4A7A657B" w14:textId="77777777" w:rsidTr="005F30A6">
        <w:tc>
          <w:tcPr>
            <w:tcW w:w="1678" w:type="pct"/>
            <w:gridSpan w:val="2"/>
            <w:shd w:val="clear" w:color="auto" w:fill="auto"/>
          </w:tcPr>
          <w:p w14:paraId="4BB85054" w14:textId="77777777" w:rsidR="00E338BE" w:rsidRPr="001C0E1B" w:rsidRDefault="00E338BE" w:rsidP="005F30A6">
            <w:pPr>
              <w:pStyle w:val="TAL"/>
            </w:pPr>
            <w:r w:rsidRPr="001C0E1B">
              <w:t>EPRE ratio of PSS to SSS</w:t>
            </w:r>
          </w:p>
        </w:tc>
        <w:tc>
          <w:tcPr>
            <w:tcW w:w="586" w:type="pct"/>
            <w:shd w:val="clear" w:color="auto" w:fill="auto"/>
          </w:tcPr>
          <w:p w14:paraId="78EE7D0E" w14:textId="77777777" w:rsidR="00E338BE" w:rsidRPr="001C0E1B" w:rsidRDefault="00E338BE" w:rsidP="005F30A6">
            <w:pPr>
              <w:pStyle w:val="TAC"/>
            </w:pPr>
            <w:r w:rsidRPr="001C0E1B">
              <w:rPr>
                <w:bCs/>
              </w:rPr>
              <w:t>dB</w:t>
            </w:r>
          </w:p>
        </w:tc>
        <w:tc>
          <w:tcPr>
            <w:tcW w:w="847" w:type="pct"/>
            <w:tcBorders>
              <w:bottom w:val="nil"/>
            </w:tcBorders>
            <w:shd w:val="clear" w:color="auto" w:fill="auto"/>
            <w:vAlign w:val="center"/>
          </w:tcPr>
          <w:p w14:paraId="70407A6B" w14:textId="77777777" w:rsidR="00E338BE" w:rsidRPr="001C0E1B" w:rsidRDefault="00E338BE" w:rsidP="005F30A6">
            <w:pPr>
              <w:pStyle w:val="TAC"/>
              <w:rPr>
                <w:lang w:eastAsia="zh-CN"/>
              </w:rPr>
            </w:pPr>
            <w:r w:rsidRPr="001C0E1B">
              <w:rPr>
                <w:lang w:eastAsia="zh-CN"/>
              </w:rPr>
              <w:t>0</w:t>
            </w:r>
          </w:p>
        </w:tc>
        <w:tc>
          <w:tcPr>
            <w:tcW w:w="782" w:type="pct"/>
            <w:tcBorders>
              <w:bottom w:val="nil"/>
            </w:tcBorders>
            <w:shd w:val="clear" w:color="auto" w:fill="auto"/>
            <w:vAlign w:val="center"/>
          </w:tcPr>
          <w:p w14:paraId="74A55048" w14:textId="77777777" w:rsidR="00E338BE" w:rsidRPr="001C0E1B" w:rsidRDefault="00E338BE" w:rsidP="005F30A6">
            <w:pPr>
              <w:pStyle w:val="TAC"/>
            </w:pPr>
            <w:r w:rsidRPr="001C0E1B">
              <w:rPr>
                <w:lang w:eastAsia="zh-CN"/>
              </w:rPr>
              <w:t>0</w:t>
            </w:r>
          </w:p>
        </w:tc>
        <w:tc>
          <w:tcPr>
            <w:tcW w:w="1107" w:type="pct"/>
            <w:shd w:val="clear" w:color="auto" w:fill="auto"/>
          </w:tcPr>
          <w:p w14:paraId="0505CC47" w14:textId="77777777" w:rsidR="00E338BE" w:rsidRPr="001C0E1B" w:rsidRDefault="00E338BE" w:rsidP="005F30A6">
            <w:pPr>
              <w:pStyle w:val="TAC"/>
            </w:pPr>
          </w:p>
        </w:tc>
      </w:tr>
      <w:tr w:rsidR="00E338BE" w:rsidRPr="001C0E1B" w14:paraId="575F3DB6" w14:textId="77777777" w:rsidTr="005F30A6">
        <w:tc>
          <w:tcPr>
            <w:tcW w:w="1678" w:type="pct"/>
            <w:gridSpan w:val="2"/>
            <w:shd w:val="clear" w:color="auto" w:fill="auto"/>
          </w:tcPr>
          <w:p w14:paraId="54940789" w14:textId="77777777" w:rsidR="00E338BE" w:rsidRPr="001C0E1B" w:rsidRDefault="00E338BE" w:rsidP="005F30A6">
            <w:pPr>
              <w:pStyle w:val="TAL"/>
            </w:pPr>
            <w:r w:rsidRPr="001C0E1B">
              <w:t>EPRE ratio of PBCH_DMRS to SSS</w:t>
            </w:r>
          </w:p>
        </w:tc>
        <w:tc>
          <w:tcPr>
            <w:tcW w:w="586" w:type="pct"/>
            <w:shd w:val="clear" w:color="auto" w:fill="auto"/>
          </w:tcPr>
          <w:p w14:paraId="4DF1E32B" w14:textId="77777777" w:rsidR="00E338BE" w:rsidRPr="001C0E1B" w:rsidRDefault="00E338BE" w:rsidP="005F30A6">
            <w:pPr>
              <w:pStyle w:val="TAC"/>
            </w:pPr>
            <w:r w:rsidRPr="001C0E1B">
              <w:rPr>
                <w:bCs/>
              </w:rPr>
              <w:t>dB</w:t>
            </w:r>
          </w:p>
        </w:tc>
        <w:tc>
          <w:tcPr>
            <w:tcW w:w="847" w:type="pct"/>
            <w:tcBorders>
              <w:top w:val="nil"/>
              <w:bottom w:val="nil"/>
            </w:tcBorders>
            <w:shd w:val="clear" w:color="auto" w:fill="auto"/>
          </w:tcPr>
          <w:p w14:paraId="53A4BEA3" w14:textId="77777777" w:rsidR="00E338BE" w:rsidRPr="001C0E1B" w:rsidRDefault="00E338BE" w:rsidP="005F30A6">
            <w:pPr>
              <w:pStyle w:val="TAC"/>
            </w:pPr>
          </w:p>
        </w:tc>
        <w:tc>
          <w:tcPr>
            <w:tcW w:w="782" w:type="pct"/>
            <w:tcBorders>
              <w:top w:val="nil"/>
              <w:bottom w:val="nil"/>
            </w:tcBorders>
            <w:shd w:val="clear" w:color="auto" w:fill="auto"/>
          </w:tcPr>
          <w:p w14:paraId="72326122" w14:textId="77777777" w:rsidR="00E338BE" w:rsidRPr="001C0E1B" w:rsidRDefault="00E338BE" w:rsidP="005F30A6">
            <w:pPr>
              <w:pStyle w:val="TAC"/>
            </w:pPr>
          </w:p>
        </w:tc>
        <w:tc>
          <w:tcPr>
            <w:tcW w:w="1107" w:type="pct"/>
            <w:shd w:val="clear" w:color="auto" w:fill="auto"/>
          </w:tcPr>
          <w:p w14:paraId="11C5411A" w14:textId="77777777" w:rsidR="00E338BE" w:rsidRPr="001C0E1B" w:rsidRDefault="00E338BE" w:rsidP="005F30A6">
            <w:pPr>
              <w:pStyle w:val="TAC"/>
            </w:pPr>
          </w:p>
        </w:tc>
      </w:tr>
      <w:tr w:rsidR="00E338BE" w:rsidRPr="001C0E1B" w14:paraId="27456C90" w14:textId="77777777" w:rsidTr="005F30A6">
        <w:tc>
          <w:tcPr>
            <w:tcW w:w="1678" w:type="pct"/>
            <w:gridSpan w:val="2"/>
            <w:shd w:val="clear" w:color="auto" w:fill="auto"/>
          </w:tcPr>
          <w:p w14:paraId="7BCF62F4" w14:textId="77777777" w:rsidR="00E338BE" w:rsidRPr="001C0E1B" w:rsidRDefault="00E338BE" w:rsidP="005F30A6">
            <w:pPr>
              <w:pStyle w:val="TAL"/>
            </w:pPr>
            <w:r w:rsidRPr="001C0E1B">
              <w:t>EPRE ratio of PBCH to PBCH_DMRS</w:t>
            </w:r>
          </w:p>
        </w:tc>
        <w:tc>
          <w:tcPr>
            <w:tcW w:w="586" w:type="pct"/>
            <w:shd w:val="clear" w:color="auto" w:fill="auto"/>
          </w:tcPr>
          <w:p w14:paraId="5E1423CC" w14:textId="77777777" w:rsidR="00E338BE" w:rsidRPr="001C0E1B" w:rsidRDefault="00E338BE" w:rsidP="005F30A6">
            <w:pPr>
              <w:pStyle w:val="TAC"/>
            </w:pPr>
            <w:r w:rsidRPr="001C0E1B">
              <w:rPr>
                <w:bCs/>
              </w:rPr>
              <w:t>dB</w:t>
            </w:r>
          </w:p>
        </w:tc>
        <w:tc>
          <w:tcPr>
            <w:tcW w:w="847" w:type="pct"/>
            <w:tcBorders>
              <w:top w:val="nil"/>
              <w:bottom w:val="nil"/>
            </w:tcBorders>
            <w:shd w:val="clear" w:color="auto" w:fill="auto"/>
          </w:tcPr>
          <w:p w14:paraId="45AE3E5F" w14:textId="77777777" w:rsidR="00E338BE" w:rsidRPr="001C0E1B" w:rsidRDefault="00E338BE" w:rsidP="005F30A6">
            <w:pPr>
              <w:pStyle w:val="TAC"/>
            </w:pPr>
          </w:p>
        </w:tc>
        <w:tc>
          <w:tcPr>
            <w:tcW w:w="782" w:type="pct"/>
            <w:tcBorders>
              <w:top w:val="nil"/>
              <w:bottom w:val="nil"/>
            </w:tcBorders>
            <w:shd w:val="clear" w:color="auto" w:fill="auto"/>
          </w:tcPr>
          <w:p w14:paraId="489BA69E" w14:textId="77777777" w:rsidR="00E338BE" w:rsidRPr="001C0E1B" w:rsidRDefault="00E338BE" w:rsidP="005F30A6">
            <w:pPr>
              <w:pStyle w:val="TAC"/>
            </w:pPr>
          </w:p>
        </w:tc>
        <w:tc>
          <w:tcPr>
            <w:tcW w:w="1107" w:type="pct"/>
            <w:shd w:val="clear" w:color="auto" w:fill="auto"/>
          </w:tcPr>
          <w:p w14:paraId="1653C8A7" w14:textId="77777777" w:rsidR="00E338BE" w:rsidRPr="001C0E1B" w:rsidRDefault="00E338BE" w:rsidP="005F30A6">
            <w:pPr>
              <w:pStyle w:val="TAC"/>
            </w:pPr>
          </w:p>
        </w:tc>
      </w:tr>
      <w:tr w:rsidR="00E338BE" w:rsidRPr="001C0E1B" w14:paraId="2ED50355" w14:textId="77777777" w:rsidTr="005F30A6">
        <w:tc>
          <w:tcPr>
            <w:tcW w:w="1678" w:type="pct"/>
            <w:gridSpan w:val="2"/>
            <w:shd w:val="clear" w:color="auto" w:fill="auto"/>
          </w:tcPr>
          <w:p w14:paraId="2D628523" w14:textId="77777777" w:rsidR="00E338BE" w:rsidRPr="001C0E1B" w:rsidRDefault="00E338BE" w:rsidP="005F30A6">
            <w:pPr>
              <w:pStyle w:val="TAL"/>
            </w:pPr>
            <w:r w:rsidRPr="001C0E1B">
              <w:t>EPRE ratio of PDCCH_DMRS to SSS</w:t>
            </w:r>
          </w:p>
        </w:tc>
        <w:tc>
          <w:tcPr>
            <w:tcW w:w="586" w:type="pct"/>
            <w:shd w:val="clear" w:color="auto" w:fill="auto"/>
          </w:tcPr>
          <w:p w14:paraId="379A6BBA" w14:textId="77777777" w:rsidR="00E338BE" w:rsidRPr="001C0E1B" w:rsidRDefault="00E338BE" w:rsidP="005F30A6">
            <w:pPr>
              <w:pStyle w:val="TAC"/>
            </w:pPr>
            <w:r w:rsidRPr="001C0E1B">
              <w:rPr>
                <w:bCs/>
              </w:rPr>
              <w:t>dB</w:t>
            </w:r>
          </w:p>
        </w:tc>
        <w:tc>
          <w:tcPr>
            <w:tcW w:w="847" w:type="pct"/>
            <w:tcBorders>
              <w:top w:val="nil"/>
              <w:bottom w:val="nil"/>
            </w:tcBorders>
            <w:shd w:val="clear" w:color="auto" w:fill="auto"/>
          </w:tcPr>
          <w:p w14:paraId="3A239A82" w14:textId="77777777" w:rsidR="00E338BE" w:rsidRPr="001C0E1B" w:rsidRDefault="00E338BE" w:rsidP="005F30A6">
            <w:pPr>
              <w:pStyle w:val="TAC"/>
            </w:pPr>
          </w:p>
        </w:tc>
        <w:tc>
          <w:tcPr>
            <w:tcW w:w="782" w:type="pct"/>
            <w:tcBorders>
              <w:top w:val="nil"/>
              <w:bottom w:val="nil"/>
            </w:tcBorders>
            <w:shd w:val="clear" w:color="auto" w:fill="auto"/>
          </w:tcPr>
          <w:p w14:paraId="02EB4233" w14:textId="77777777" w:rsidR="00E338BE" w:rsidRPr="001C0E1B" w:rsidRDefault="00E338BE" w:rsidP="005F30A6">
            <w:pPr>
              <w:pStyle w:val="TAC"/>
            </w:pPr>
          </w:p>
        </w:tc>
        <w:tc>
          <w:tcPr>
            <w:tcW w:w="1107" w:type="pct"/>
            <w:shd w:val="clear" w:color="auto" w:fill="auto"/>
          </w:tcPr>
          <w:p w14:paraId="16575142" w14:textId="77777777" w:rsidR="00E338BE" w:rsidRPr="001C0E1B" w:rsidRDefault="00E338BE" w:rsidP="005F30A6">
            <w:pPr>
              <w:pStyle w:val="TAC"/>
            </w:pPr>
          </w:p>
        </w:tc>
      </w:tr>
      <w:tr w:rsidR="00E338BE" w:rsidRPr="001C0E1B" w14:paraId="326029D5" w14:textId="77777777" w:rsidTr="005F30A6">
        <w:tc>
          <w:tcPr>
            <w:tcW w:w="1678" w:type="pct"/>
            <w:gridSpan w:val="2"/>
            <w:shd w:val="clear" w:color="auto" w:fill="auto"/>
          </w:tcPr>
          <w:p w14:paraId="3CEDA0C1" w14:textId="77777777" w:rsidR="00E338BE" w:rsidRPr="001C0E1B" w:rsidRDefault="00E338BE" w:rsidP="005F30A6">
            <w:pPr>
              <w:pStyle w:val="TAL"/>
            </w:pPr>
            <w:r w:rsidRPr="001C0E1B">
              <w:t>EPRE ratio of PDCCH to PDCCH_DMRS</w:t>
            </w:r>
          </w:p>
        </w:tc>
        <w:tc>
          <w:tcPr>
            <w:tcW w:w="586" w:type="pct"/>
            <w:shd w:val="clear" w:color="auto" w:fill="auto"/>
          </w:tcPr>
          <w:p w14:paraId="033CF3E5" w14:textId="77777777" w:rsidR="00E338BE" w:rsidRPr="001C0E1B" w:rsidRDefault="00E338BE" w:rsidP="005F30A6">
            <w:pPr>
              <w:pStyle w:val="TAC"/>
            </w:pPr>
            <w:r w:rsidRPr="001C0E1B">
              <w:rPr>
                <w:bCs/>
              </w:rPr>
              <w:t>dB</w:t>
            </w:r>
          </w:p>
        </w:tc>
        <w:tc>
          <w:tcPr>
            <w:tcW w:w="847" w:type="pct"/>
            <w:tcBorders>
              <w:top w:val="nil"/>
              <w:bottom w:val="nil"/>
            </w:tcBorders>
            <w:shd w:val="clear" w:color="auto" w:fill="auto"/>
          </w:tcPr>
          <w:p w14:paraId="54653B42" w14:textId="77777777" w:rsidR="00E338BE" w:rsidRPr="001C0E1B" w:rsidRDefault="00E338BE" w:rsidP="005F30A6">
            <w:pPr>
              <w:pStyle w:val="TAC"/>
            </w:pPr>
          </w:p>
        </w:tc>
        <w:tc>
          <w:tcPr>
            <w:tcW w:w="782" w:type="pct"/>
            <w:tcBorders>
              <w:top w:val="nil"/>
              <w:bottom w:val="nil"/>
            </w:tcBorders>
            <w:shd w:val="clear" w:color="auto" w:fill="auto"/>
          </w:tcPr>
          <w:p w14:paraId="4A9F2D1E" w14:textId="77777777" w:rsidR="00E338BE" w:rsidRPr="001C0E1B" w:rsidRDefault="00E338BE" w:rsidP="005F30A6">
            <w:pPr>
              <w:pStyle w:val="TAC"/>
            </w:pPr>
          </w:p>
        </w:tc>
        <w:tc>
          <w:tcPr>
            <w:tcW w:w="1107" w:type="pct"/>
            <w:shd w:val="clear" w:color="auto" w:fill="auto"/>
          </w:tcPr>
          <w:p w14:paraId="5792B615" w14:textId="77777777" w:rsidR="00E338BE" w:rsidRPr="001C0E1B" w:rsidRDefault="00E338BE" w:rsidP="005F30A6">
            <w:pPr>
              <w:pStyle w:val="TAC"/>
            </w:pPr>
          </w:p>
        </w:tc>
      </w:tr>
      <w:tr w:rsidR="00E338BE" w:rsidRPr="001C0E1B" w14:paraId="72DF4272" w14:textId="77777777" w:rsidTr="005F30A6">
        <w:tc>
          <w:tcPr>
            <w:tcW w:w="1678" w:type="pct"/>
            <w:gridSpan w:val="2"/>
            <w:shd w:val="clear" w:color="auto" w:fill="auto"/>
          </w:tcPr>
          <w:p w14:paraId="2E31A0EE" w14:textId="77777777" w:rsidR="00E338BE" w:rsidRPr="001C0E1B" w:rsidRDefault="00E338BE" w:rsidP="005F30A6">
            <w:pPr>
              <w:pStyle w:val="TAL"/>
            </w:pPr>
            <w:r w:rsidRPr="001C0E1B">
              <w:t>EPRE ratio of PDSCH_DMRS to SSS</w:t>
            </w:r>
          </w:p>
        </w:tc>
        <w:tc>
          <w:tcPr>
            <w:tcW w:w="586" w:type="pct"/>
            <w:shd w:val="clear" w:color="auto" w:fill="auto"/>
          </w:tcPr>
          <w:p w14:paraId="40F7880D" w14:textId="77777777" w:rsidR="00E338BE" w:rsidRPr="001C0E1B" w:rsidRDefault="00E338BE" w:rsidP="005F30A6">
            <w:pPr>
              <w:pStyle w:val="TAC"/>
            </w:pPr>
            <w:r w:rsidRPr="001C0E1B">
              <w:rPr>
                <w:bCs/>
              </w:rPr>
              <w:t>dB</w:t>
            </w:r>
          </w:p>
        </w:tc>
        <w:tc>
          <w:tcPr>
            <w:tcW w:w="847" w:type="pct"/>
            <w:tcBorders>
              <w:top w:val="nil"/>
              <w:bottom w:val="nil"/>
            </w:tcBorders>
            <w:shd w:val="clear" w:color="auto" w:fill="auto"/>
          </w:tcPr>
          <w:p w14:paraId="732B4066" w14:textId="77777777" w:rsidR="00E338BE" w:rsidRPr="001C0E1B" w:rsidRDefault="00E338BE" w:rsidP="005F30A6">
            <w:pPr>
              <w:pStyle w:val="TAC"/>
            </w:pPr>
          </w:p>
        </w:tc>
        <w:tc>
          <w:tcPr>
            <w:tcW w:w="782" w:type="pct"/>
            <w:tcBorders>
              <w:top w:val="nil"/>
              <w:bottom w:val="nil"/>
            </w:tcBorders>
            <w:shd w:val="clear" w:color="auto" w:fill="auto"/>
          </w:tcPr>
          <w:p w14:paraId="5D52758D" w14:textId="77777777" w:rsidR="00E338BE" w:rsidRPr="001C0E1B" w:rsidRDefault="00E338BE" w:rsidP="005F30A6">
            <w:pPr>
              <w:pStyle w:val="TAC"/>
            </w:pPr>
          </w:p>
        </w:tc>
        <w:tc>
          <w:tcPr>
            <w:tcW w:w="1107" w:type="pct"/>
            <w:shd w:val="clear" w:color="auto" w:fill="auto"/>
          </w:tcPr>
          <w:p w14:paraId="3F747CA9" w14:textId="77777777" w:rsidR="00E338BE" w:rsidRPr="001C0E1B" w:rsidRDefault="00E338BE" w:rsidP="005F30A6">
            <w:pPr>
              <w:pStyle w:val="TAC"/>
            </w:pPr>
          </w:p>
        </w:tc>
      </w:tr>
      <w:tr w:rsidR="00E338BE" w:rsidRPr="001C0E1B" w14:paraId="7B31D9AC" w14:textId="77777777" w:rsidTr="005F30A6">
        <w:tc>
          <w:tcPr>
            <w:tcW w:w="1678" w:type="pct"/>
            <w:gridSpan w:val="2"/>
            <w:shd w:val="clear" w:color="auto" w:fill="auto"/>
          </w:tcPr>
          <w:p w14:paraId="7A05148F" w14:textId="77777777" w:rsidR="00E338BE" w:rsidRPr="001C0E1B" w:rsidRDefault="00E338BE" w:rsidP="005F30A6">
            <w:pPr>
              <w:pStyle w:val="TAL"/>
            </w:pPr>
            <w:r w:rsidRPr="001C0E1B">
              <w:t>EPRE ratio of PDSCH to PDSCH_DMRS</w:t>
            </w:r>
          </w:p>
        </w:tc>
        <w:tc>
          <w:tcPr>
            <w:tcW w:w="586" w:type="pct"/>
            <w:shd w:val="clear" w:color="auto" w:fill="auto"/>
          </w:tcPr>
          <w:p w14:paraId="2FF2A99C" w14:textId="77777777" w:rsidR="00E338BE" w:rsidRPr="001C0E1B" w:rsidRDefault="00E338BE" w:rsidP="005F30A6">
            <w:pPr>
              <w:pStyle w:val="TAC"/>
            </w:pPr>
            <w:r w:rsidRPr="001C0E1B">
              <w:rPr>
                <w:bCs/>
              </w:rPr>
              <w:t>dB</w:t>
            </w:r>
          </w:p>
        </w:tc>
        <w:tc>
          <w:tcPr>
            <w:tcW w:w="847" w:type="pct"/>
            <w:tcBorders>
              <w:top w:val="nil"/>
            </w:tcBorders>
            <w:shd w:val="clear" w:color="auto" w:fill="auto"/>
          </w:tcPr>
          <w:p w14:paraId="0B61A2A9" w14:textId="77777777" w:rsidR="00E338BE" w:rsidRPr="001C0E1B" w:rsidRDefault="00E338BE" w:rsidP="005F30A6">
            <w:pPr>
              <w:pStyle w:val="TAC"/>
            </w:pPr>
          </w:p>
        </w:tc>
        <w:tc>
          <w:tcPr>
            <w:tcW w:w="782" w:type="pct"/>
            <w:tcBorders>
              <w:top w:val="nil"/>
            </w:tcBorders>
            <w:shd w:val="clear" w:color="auto" w:fill="auto"/>
          </w:tcPr>
          <w:p w14:paraId="3BA9F0D5" w14:textId="77777777" w:rsidR="00E338BE" w:rsidRPr="001C0E1B" w:rsidRDefault="00E338BE" w:rsidP="005F30A6">
            <w:pPr>
              <w:pStyle w:val="TAC"/>
            </w:pPr>
          </w:p>
        </w:tc>
        <w:tc>
          <w:tcPr>
            <w:tcW w:w="1107" w:type="pct"/>
            <w:shd w:val="clear" w:color="auto" w:fill="auto"/>
          </w:tcPr>
          <w:p w14:paraId="0188E124" w14:textId="77777777" w:rsidR="00E338BE" w:rsidRPr="001C0E1B" w:rsidRDefault="00E338BE" w:rsidP="005F30A6">
            <w:pPr>
              <w:pStyle w:val="TAC"/>
            </w:pPr>
          </w:p>
        </w:tc>
      </w:tr>
      <w:tr w:rsidR="00E338BE" w:rsidRPr="001C0E1B" w14:paraId="51362D53" w14:textId="77777777" w:rsidTr="005F30A6">
        <w:tc>
          <w:tcPr>
            <w:tcW w:w="1678" w:type="pct"/>
            <w:gridSpan w:val="2"/>
            <w:shd w:val="clear" w:color="auto" w:fill="auto"/>
          </w:tcPr>
          <w:p w14:paraId="42789325" w14:textId="77777777" w:rsidR="00E338BE" w:rsidRPr="001C0E1B" w:rsidRDefault="00E338BE" w:rsidP="005F30A6">
            <w:pPr>
              <w:pStyle w:val="TAL"/>
            </w:pPr>
            <w:r w:rsidRPr="001C0E1B">
              <w:rPr>
                <w:lang w:eastAsia="zh-CN"/>
              </w:rPr>
              <w:t>ss-PBCH-BlockPower</w:t>
            </w:r>
          </w:p>
        </w:tc>
        <w:tc>
          <w:tcPr>
            <w:tcW w:w="586" w:type="pct"/>
            <w:shd w:val="clear" w:color="auto" w:fill="auto"/>
          </w:tcPr>
          <w:p w14:paraId="26B1DAF8" w14:textId="77777777" w:rsidR="00E338BE" w:rsidRPr="001C0E1B" w:rsidRDefault="00E338BE" w:rsidP="005F30A6">
            <w:pPr>
              <w:pStyle w:val="TAC"/>
              <w:rPr>
                <w:bCs/>
              </w:rPr>
            </w:pPr>
            <w:r w:rsidRPr="001C0E1B">
              <w:t>dBm</w:t>
            </w:r>
            <w:r w:rsidRPr="001C0E1B">
              <w:rPr>
                <w:lang w:eastAsia="zh-CN"/>
              </w:rPr>
              <w:t>/</w:t>
            </w:r>
            <w:r w:rsidRPr="001C0E1B">
              <w:t xml:space="preserve"> SCS</w:t>
            </w:r>
          </w:p>
        </w:tc>
        <w:tc>
          <w:tcPr>
            <w:tcW w:w="847" w:type="pct"/>
            <w:shd w:val="clear" w:color="auto" w:fill="auto"/>
          </w:tcPr>
          <w:p w14:paraId="102A1E7C" w14:textId="77777777" w:rsidR="00E338BE" w:rsidRPr="001C0E1B" w:rsidRDefault="00E338BE" w:rsidP="005F30A6">
            <w:pPr>
              <w:pStyle w:val="TAC"/>
            </w:pPr>
            <w:r w:rsidRPr="001C0E1B">
              <w:rPr>
                <w:bCs/>
              </w:rPr>
              <w:t>+20 +</w:t>
            </w:r>
            <w:r w:rsidRPr="001C0E1B">
              <w:rPr>
                <w:rFonts w:ascii="Calibri" w:hAnsi="Calibri" w:cs="Calibri"/>
                <w:bCs/>
              </w:rPr>
              <w:t>Δ</w:t>
            </w:r>
            <w:r w:rsidRPr="001C0E1B">
              <w:rPr>
                <w:bCs/>
                <w:vertAlign w:val="subscript"/>
              </w:rPr>
              <w:t>UL</w:t>
            </w:r>
          </w:p>
        </w:tc>
        <w:tc>
          <w:tcPr>
            <w:tcW w:w="782" w:type="pct"/>
          </w:tcPr>
          <w:p w14:paraId="3AE02BFA" w14:textId="77777777" w:rsidR="00E338BE" w:rsidRPr="001C0E1B" w:rsidRDefault="00E338BE" w:rsidP="005F30A6">
            <w:pPr>
              <w:pStyle w:val="TAC"/>
            </w:pPr>
            <w:r w:rsidRPr="001C0E1B">
              <w:rPr>
                <w:bCs/>
              </w:rPr>
              <w:t>+20 +</w:t>
            </w:r>
            <w:r w:rsidRPr="001C0E1B">
              <w:rPr>
                <w:rFonts w:ascii="Calibri" w:hAnsi="Calibri" w:cs="Calibri"/>
                <w:bCs/>
              </w:rPr>
              <w:t>Δ</w:t>
            </w:r>
            <w:r w:rsidRPr="001C0E1B">
              <w:rPr>
                <w:bCs/>
                <w:vertAlign w:val="subscript"/>
              </w:rPr>
              <w:t>UL</w:t>
            </w:r>
          </w:p>
        </w:tc>
        <w:tc>
          <w:tcPr>
            <w:tcW w:w="1107" w:type="pct"/>
            <w:shd w:val="clear" w:color="auto" w:fill="auto"/>
          </w:tcPr>
          <w:p w14:paraId="4503E0C0" w14:textId="77777777" w:rsidR="00E338BE" w:rsidRPr="001C0E1B" w:rsidRDefault="00E338BE" w:rsidP="005F30A6">
            <w:pPr>
              <w:pStyle w:val="TAC"/>
            </w:pPr>
            <w:r w:rsidRPr="001C0E1B">
              <w:t>As defined in TS 38.331 [2].</w:t>
            </w:r>
          </w:p>
          <w:p w14:paraId="40D1F1CD" w14:textId="77777777" w:rsidR="00E338BE" w:rsidRPr="001C0E1B" w:rsidRDefault="00E338BE" w:rsidP="005F30A6">
            <w:pPr>
              <w:pStyle w:val="TAC"/>
            </w:pPr>
            <w:r w:rsidRPr="001C0E1B">
              <w:rPr>
                <w:bCs/>
              </w:rPr>
              <w:t>Δ</w:t>
            </w:r>
            <w:r w:rsidRPr="001C0E1B">
              <w:rPr>
                <w:bCs/>
                <w:vertAlign w:val="subscript"/>
              </w:rPr>
              <w:t>UL</w:t>
            </w:r>
            <w:r w:rsidRPr="001C0E1B">
              <w:rPr>
                <w:bCs/>
              </w:rPr>
              <w:t xml:space="preserve"> is derived from the uplink calibration process </w:t>
            </w:r>
            <w:r w:rsidRPr="001C0E1B">
              <w:rPr>
                <w:bCs/>
                <w:vertAlign w:val="superscript"/>
              </w:rPr>
              <w:t>Note 3</w:t>
            </w:r>
          </w:p>
        </w:tc>
      </w:tr>
      <w:tr w:rsidR="00E338BE" w:rsidRPr="001C0E1B" w14:paraId="004573F2" w14:textId="77777777" w:rsidTr="005F30A6">
        <w:tc>
          <w:tcPr>
            <w:tcW w:w="1678" w:type="pct"/>
            <w:gridSpan w:val="2"/>
            <w:shd w:val="clear" w:color="auto" w:fill="auto"/>
          </w:tcPr>
          <w:p w14:paraId="2675998D" w14:textId="77777777" w:rsidR="00E338BE" w:rsidRPr="001C0E1B" w:rsidRDefault="00E338BE" w:rsidP="005F30A6">
            <w:pPr>
              <w:pStyle w:val="TAL"/>
            </w:pPr>
            <w:r w:rsidRPr="001C0E1B">
              <w:t>Configured UE transmitted power (</w:t>
            </w:r>
            <w:r w:rsidRPr="001C0E1B">
              <w:rPr>
                <w:position w:val="-14"/>
              </w:rPr>
              <w:object w:dxaOrig="820" w:dyaOrig="380" w14:anchorId="5EC1FE9B">
                <v:shape id="_x0000_i1162" type="#_x0000_t75" style="width:43pt;height:14.5pt" o:ole="">
                  <v:imagedata r:id="rId166" o:title=""/>
                </v:shape>
                <o:OLEObject Type="Embed" ProgID="Equation.3" ShapeID="_x0000_i1162" DrawAspect="Content" ObjectID="_1691940224" r:id="rId168"/>
              </w:object>
            </w:r>
            <w:r w:rsidRPr="001C0E1B">
              <w:t>)</w:t>
            </w:r>
          </w:p>
        </w:tc>
        <w:tc>
          <w:tcPr>
            <w:tcW w:w="586" w:type="pct"/>
            <w:shd w:val="clear" w:color="auto" w:fill="auto"/>
          </w:tcPr>
          <w:p w14:paraId="08908C3E" w14:textId="77777777" w:rsidR="00E338BE" w:rsidRPr="001C0E1B" w:rsidRDefault="00E338BE" w:rsidP="005F30A6">
            <w:pPr>
              <w:pStyle w:val="TAC"/>
              <w:rPr>
                <w:bCs/>
              </w:rPr>
            </w:pPr>
            <w:r w:rsidRPr="001C0E1B">
              <w:t>dBm</w:t>
            </w:r>
          </w:p>
        </w:tc>
        <w:tc>
          <w:tcPr>
            <w:tcW w:w="847" w:type="pct"/>
            <w:shd w:val="clear" w:color="auto" w:fill="auto"/>
          </w:tcPr>
          <w:p w14:paraId="2C60EE15" w14:textId="77777777" w:rsidR="00E338BE" w:rsidRPr="001C0E1B" w:rsidRDefault="00E338BE" w:rsidP="005F30A6">
            <w:pPr>
              <w:pStyle w:val="TAC"/>
            </w:pPr>
            <w:r w:rsidRPr="001C0E1B">
              <w:rPr>
                <w:bCs/>
                <w:lang w:eastAsia="zh-CN"/>
              </w:rPr>
              <w:t>maximum value configurable for certain power class</w:t>
            </w:r>
            <w:r w:rsidRPr="001C0E1B" w:rsidDel="006254B0">
              <w:rPr>
                <w:bCs/>
                <w:lang w:eastAsia="zh-CN"/>
              </w:rPr>
              <w:t xml:space="preserve"> </w:t>
            </w:r>
          </w:p>
        </w:tc>
        <w:tc>
          <w:tcPr>
            <w:tcW w:w="782" w:type="pct"/>
          </w:tcPr>
          <w:p w14:paraId="1D9A6104" w14:textId="77777777" w:rsidR="00E338BE" w:rsidRPr="001C0E1B" w:rsidRDefault="00E338BE" w:rsidP="005F30A6">
            <w:pPr>
              <w:pStyle w:val="TAC"/>
            </w:pPr>
            <w:r w:rsidRPr="001C0E1B">
              <w:rPr>
                <w:bCs/>
                <w:lang w:eastAsia="zh-CN"/>
              </w:rPr>
              <w:t>maximum value configurable for certain power class</w:t>
            </w:r>
            <w:r w:rsidRPr="001C0E1B" w:rsidDel="006254B0">
              <w:rPr>
                <w:bCs/>
                <w:lang w:eastAsia="zh-CN"/>
              </w:rPr>
              <w:t xml:space="preserve"> </w:t>
            </w:r>
          </w:p>
        </w:tc>
        <w:tc>
          <w:tcPr>
            <w:tcW w:w="1107" w:type="pct"/>
            <w:shd w:val="clear" w:color="auto" w:fill="auto"/>
          </w:tcPr>
          <w:p w14:paraId="46889192" w14:textId="77777777" w:rsidR="00E338BE" w:rsidRPr="001C0E1B" w:rsidRDefault="00E338BE" w:rsidP="005F30A6">
            <w:pPr>
              <w:pStyle w:val="TAC"/>
            </w:pPr>
            <w:r w:rsidRPr="001C0E1B">
              <w:t>As defined in clause 6.2.</w:t>
            </w:r>
            <w:r w:rsidRPr="001C0E1B">
              <w:rPr>
                <w:lang w:eastAsia="zh-CN"/>
              </w:rPr>
              <w:t>4</w:t>
            </w:r>
            <w:r w:rsidRPr="001C0E1B">
              <w:t xml:space="preserve"> in TS 3</w:t>
            </w:r>
            <w:r w:rsidRPr="001C0E1B">
              <w:rPr>
                <w:lang w:eastAsia="zh-CN"/>
              </w:rPr>
              <w:t>8</w:t>
            </w:r>
            <w:r w:rsidRPr="001C0E1B">
              <w:t>.101</w:t>
            </w:r>
            <w:r w:rsidRPr="001C0E1B">
              <w:rPr>
                <w:lang w:eastAsia="zh-CN"/>
              </w:rPr>
              <w:t>-2</w:t>
            </w:r>
            <w:r w:rsidRPr="001C0E1B">
              <w:t xml:space="preserve"> [19]</w:t>
            </w:r>
          </w:p>
        </w:tc>
      </w:tr>
      <w:tr w:rsidR="00E338BE" w:rsidRPr="001C0E1B" w14:paraId="7CADB74B" w14:textId="77777777" w:rsidTr="005F30A6">
        <w:tc>
          <w:tcPr>
            <w:tcW w:w="1678" w:type="pct"/>
            <w:gridSpan w:val="2"/>
            <w:shd w:val="clear" w:color="auto" w:fill="auto"/>
          </w:tcPr>
          <w:p w14:paraId="037DBF98" w14:textId="77777777" w:rsidR="00E338BE" w:rsidRPr="001C0E1B" w:rsidRDefault="00E338BE" w:rsidP="005F30A6">
            <w:pPr>
              <w:pStyle w:val="TAL"/>
            </w:pPr>
            <w:r w:rsidRPr="001C0E1B">
              <w:rPr>
                <w:lang w:eastAsia="zh-CN"/>
              </w:rPr>
              <w:t>PRACH Configuration</w:t>
            </w:r>
          </w:p>
        </w:tc>
        <w:tc>
          <w:tcPr>
            <w:tcW w:w="586" w:type="pct"/>
            <w:shd w:val="clear" w:color="auto" w:fill="auto"/>
          </w:tcPr>
          <w:p w14:paraId="0A2BD1F0" w14:textId="77777777" w:rsidR="00E338BE" w:rsidRPr="001C0E1B" w:rsidRDefault="00E338BE" w:rsidP="005F30A6">
            <w:pPr>
              <w:pStyle w:val="TAC"/>
              <w:rPr>
                <w:bCs/>
              </w:rPr>
            </w:pPr>
          </w:p>
        </w:tc>
        <w:tc>
          <w:tcPr>
            <w:tcW w:w="847" w:type="pct"/>
            <w:shd w:val="clear" w:color="auto" w:fill="auto"/>
          </w:tcPr>
          <w:p w14:paraId="4E218A03" w14:textId="77777777" w:rsidR="00E338BE" w:rsidRPr="001C0E1B" w:rsidRDefault="00E338BE" w:rsidP="005F30A6">
            <w:pPr>
              <w:pStyle w:val="TAC"/>
            </w:pPr>
            <w:r w:rsidRPr="001C0E1B">
              <w:rPr>
                <w:bCs/>
              </w:rPr>
              <w:t>FR</w:t>
            </w:r>
            <w:r w:rsidRPr="001C0E1B">
              <w:rPr>
                <w:bCs/>
                <w:lang w:eastAsia="zh-CN"/>
              </w:rPr>
              <w:t>2</w:t>
            </w:r>
            <w:r w:rsidRPr="001C0E1B">
              <w:rPr>
                <w:bCs/>
              </w:rPr>
              <w:t xml:space="preserve"> PRACH configuration </w:t>
            </w:r>
            <w:r>
              <w:rPr>
                <w:bCs/>
              </w:rPr>
              <w:t>2</w:t>
            </w:r>
          </w:p>
        </w:tc>
        <w:tc>
          <w:tcPr>
            <w:tcW w:w="782" w:type="pct"/>
          </w:tcPr>
          <w:p w14:paraId="77B873FC" w14:textId="77777777" w:rsidR="00E338BE" w:rsidRPr="001C0E1B" w:rsidRDefault="00E338BE" w:rsidP="005F30A6">
            <w:pPr>
              <w:pStyle w:val="TAC"/>
            </w:pPr>
            <w:r w:rsidRPr="001C0E1B">
              <w:rPr>
                <w:bCs/>
              </w:rPr>
              <w:t>FR</w:t>
            </w:r>
            <w:r w:rsidRPr="001C0E1B">
              <w:rPr>
                <w:bCs/>
                <w:lang w:eastAsia="zh-CN"/>
              </w:rPr>
              <w:t>2</w:t>
            </w:r>
            <w:r w:rsidRPr="001C0E1B">
              <w:rPr>
                <w:bCs/>
              </w:rPr>
              <w:t xml:space="preserve"> PRACH configuration </w:t>
            </w:r>
            <w:r>
              <w:rPr>
                <w:bCs/>
              </w:rPr>
              <w:t>3</w:t>
            </w:r>
          </w:p>
        </w:tc>
        <w:tc>
          <w:tcPr>
            <w:tcW w:w="1107" w:type="pct"/>
            <w:shd w:val="clear" w:color="auto" w:fill="auto"/>
          </w:tcPr>
          <w:p w14:paraId="7A467970" w14:textId="77777777" w:rsidR="00E338BE" w:rsidRPr="001C0E1B" w:rsidRDefault="00E338BE" w:rsidP="005F30A6">
            <w:pPr>
              <w:pStyle w:val="TAC"/>
            </w:pPr>
            <w:r w:rsidRPr="001C0E1B">
              <w:t>As defined in</w:t>
            </w:r>
            <w:r w:rsidRPr="001C0E1B">
              <w:rPr>
                <w:lang w:eastAsia="zh-CN"/>
              </w:rPr>
              <w:t xml:space="preserve"> A.3.8.3, with exceptions as defined below</w:t>
            </w:r>
            <w:r w:rsidRPr="001C0E1B">
              <w:t>.</w:t>
            </w:r>
          </w:p>
        </w:tc>
      </w:tr>
      <w:tr w:rsidR="00E338BE" w:rsidRPr="001C0E1B" w14:paraId="5A6CEBB2" w14:textId="77777777" w:rsidTr="005F30A6">
        <w:tc>
          <w:tcPr>
            <w:tcW w:w="1678" w:type="pct"/>
            <w:gridSpan w:val="2"/>
            <w:shd w:val="clear" w:color="auto" w:fill="auto"/>
          </w:tcPr>
          <w:p w14:paraId="2F5DB0F5" w14:textId="77777777" w:rsidR="00E338BE" w:rsidRPr="001C0E1B" w:rsidRDefault="00E338BE" w:rsidP="005F30A6">
            <w:pPr>
              <w:pStyle w:val="TAL"/>
            </w:pPr>
            <w:r w:rsidRPr="001C0E1B">
              <w:rPr>
                <w:lang w:eastAsia="zh-CN"/>
              </w:rPr>
              <w:t>rsrp-ThresholdSSB</w:t>
            </w:r>
          </w:p>
        </w:tc>
        <w:tc>
          <w:tcPr>
            <w:tcW w:w="586" w:type="pct"/>
            <w:shd w:val="clear" w:color="auto" w:fill="auto"/>
          </w:tcPr>
          <w:p w14:paraId="385A7275" w14:textId="77777777" w:rsidR="00E338BE" w:rsidRPr="001C0E1B" w:rsidRDefault="00E338BE" w:rsidP="005F30A6">
            <w:pPr>
              <w:pStyle w:val="TAC"/>
              <w:rPr>
                <w:bCs/>
              </w:rPr>
            </w:pPr>
            <w:r w:rsidRPr="001C0E1B">
              <w:t>dBm</w:t>
            </w:r>
          </w:p>
        </w:tc>
        <w:tc>
          <w:tcPr>
            <w:tcW w:w="847" w:type="pct"/>
            <w:shd w:val="clear" w:color="auto" w:fill="auto"/>
          </w:tcPr>
          <w:p w14:paraId="00E5C8FA" w14:textId="77777777" w:rsidR="00E338BE" w:rsidRPr="001C0E1B" w:rsidRDefault="00E338BE" w:rsidP="005F30A6">
            <w:pPr>
              <w:pStyle w:val="TAC"/>
            </w:pPr>
            <w:r w:rsidRPr="001C0E1B">
              <w:rPr>
                <w:bCs/>
              </w:rPr>
              <w:t>RSRP_69 +</w:t>
            </w:r>
            <w:r w:rsidRPr="001C0E1B">
              <w:rPr>
                <w:rFonts w:ascii="Calibri" w:hAnsi="Calibri" w:cs="Calibri"/>
                <w:bCs/>
              </w:rPr>
              <w:t>Δ</w:t>
            </w:r>
            <w:r w:rsidRPr="001C0E1B">
              <w:rPr>
                <w:bCs/>
                <w:vertAlign w:val="subscript"/>
              </w:rPr>
              <w:t>DL</w:t>
            </w:r>
          </w:p>
        </w:tc>
        <w:tc>
          <w:tcPr>
            <w:tcW w:w="782" w:type="pct"/>
          </w:tcPr>
          <w:p w14:paraId="0A5BC377" w14:textId="77777777" w:rsidR="00E338BE" w:rsidRPr="001C0E1B" w:rsidRDefault="00E338BE" w:rsidP="005F30A6">
            <w:pPr>
              <w:pStyle w:val="TAC"/>
            </w:pPr>
            <w:r w:rsidRPr="001C0E1B">
              <w:rPr>
                <w:bCs/>
              </w:rPr>
              <w:t>RSRP_69 +</w:t>
            </w:r>
            <w:r w:rsidRPr="001C0E1B">
              <w:rPr>
                <w:rFonts w:ascii="Calibri" w:hAnsi="Calibri" w:cs="Calibri"/>
                <w:bCs/>
              </w:rPr>
              <w:t>Δ</w:t>
            </w:r>
            <w:r w:rsidRPr="001C0E1B">
              <w:rPr>
                <w:bCs/>
                <w:vertAlign w:val="subscript"/>
              </w:rPr>
              <w:t>DL</w:t>
            </w:r>
          </w:p>
        </w:tc>
        <w:tc>
          <w:tcPr>
            <w:tcW w:w="1107" w:type="pct"/>
            <w:shd w:val="clear" w:color="auto" w:fill="auto"/>
          </w:tcPr>
          <w:p w14:paraId="7D6658E3" w14:textId="77777777" w:rsidR="00E338BE" w:rsidRPr="001C0E1B" w:rsidRDefault="00E338BE" w:rsidP="005F30A6">
            <w:pPr>
              <w:pStyle w:val="TAC"/>
            </w:pPr>
            <w:r w:rsidRPr="001C0E1B">
              <w:rPr>
                <w:bCs/>
              </w:rPr>
              <w:t>RSRP_69 corresponds to -88dBm. Δ</w:t>
            </w:r>
            <w:r w:rsidRPr="001C0E1B">
              <w:rPr>
                <w:bCs/>
                <w:vertAlign w:val="subscript"/>
              </w:rPr>
              <w:t>DL</w:t>
            </w:r>
            <w:r w:rsidRPr="001C0E1B">
              <w:rPr>
                <w:bCs/>
              </w:rPr>
              <w:t xml:space="preserve"> is derived from the downlink calibration process </w:t>
            </w:r>
            <w:r w:rsidRPr="001C0E1B">
              <w:rPr>
                <w:bCs/>
                <w:vertAlign w:val="superscript"/>
              </w:rPr>
              <w:t>Note 4</w:t>
            </w:r>
          </w:p>
        </w:tc>
      </w:tr>
      <w:tr w:rsidR="00E338BE" w:rsidRPr="001C0E1B" w14:paraId="1D570653" w14:textId="77777777" w:rsidTr="005F30A6">
        <w:tc>
          <w:tcPr>
            <w:tcW w:w="1678" w:type="pct"/>
            <w:gridSpan w:val="2"/>
            <w:shd w:val="clear" w:color="auto" w:fill="auto"/>
          </w:tcPr>
          <w:p w14:paraId="1F9AEB33" w14:textId="77777777" w:rsidR="00E338BE" w:rsidRPr="001C0E1B" w:rsidRDefault="00E338BE" w:rsidP="005F30A6">
            <w:pPr>
              <w:pStyle w:val="TAL"/>
            </w:pPr>
            <w:r w:rsidRPr="001C0E1B">
              <w:rPr>
                <w:lang w:eastAsia="zh-CN"/>
              </w:rPr>
              <w:t>preambleReceivedTargetPower</w:t>
            </w:r>
          </w:p>
        </w:tc>
        <w:tc>
          <w:tcPr>
            <w:tcW w:w="586" w:type="pct"/>
            <w:shd w:val="clear" w:color="auto" w:fill="auto"/>
          </w:tcPr>
          <w:p w14:paraId="153DCDB6" w14:textId="77777777" w:rsidR="00E338BE" w:rsidRPr="001C0E1B" w:rsidRDefault="00E338BE" w:rsidP="005F30A6">
            <w:pPr>
              <w:pStyle w:val="TAC"/>
              <w:rPr>
                <w:bCs/>
              </w:rPr>
            </w:pPr>
            <w:r w:rsidRPr="001C0E1B">
              <w:rPr>
                <w:lang w:eastAsia="zh-CN"/>
              </w:rPr>
              <w:t>dBm</w:t>
            </w:r>
          </w:p>
        </w:tc>
        <w:tc>
          <w:tcPr>
            <w:tcW w:w="847" w:type="pct"/>
            <w:shd w:val="clear" w:color="auto" w:fill="auto"/>
          </w:tcPr>
          <w:p w14:paraId="7F096BD9" w14:textId="77777777" w:rsidR="00E338BE" w:rsidRPr="001C0E1B" w:rsidRDefault="00E338BE" w:rsidP="005F30A6">
            <w:pPr>
              <w:pStyle w:val="TAC"/>
            </w:pPr>
            <w:r w:rsidRPr="001C0E1B">
              <w:rPr>
                <w:bCs/>
                <w:lang w:eastAsia="zh-CN"/>
              </w:rPr>
              <w:t>-100</w:t>
            </w:r>
          </w:p>
        </w:tc>
        <w:tc>
          <w:tcPr>
            <w:tcW w:w="782" w:type="pct"/>
          </w:tcPr>
          <w:p w14:paraId="277B4E88" w14:textId="77777777" w:rsidR="00E338BE" w:rsidRPr="001C0E1B" w:rsidRDefault="00E338BE" w:rsidP="005F30A6">
            <w:pPr>
              <w:pStyle w:val="TAC"/>
            </w:pPr>
            <w:r w:rsidRPr="001C0E1B">
              <w:rPr>
                <w:bCs/>
                <w:lang w:eastAsia="zh-CN"/>
              </w:rPr>
              <w:t>-100</w:t>
            </w:r>
          </w:p>
        </w:tc>
        <w:tc>
          <w:tcPr>
            <w:tcW w:w="1107" w:type="pct"/>
            <w:shd w:val="clear" w:color="auto" w:fill="auto"/>
          </w:tcPr>
          <w:p w14:paraId="4080840F" w14:textId="77777777" w:rsidR="00E338BE" w:rsidRPr="001C0E1B" w:rsidRDefault="00E338BE" w:rsidP="005F30A6">
            <w:pPr>
              <w:pStyle w:val="TAC"/>
            </w:pPr>
            <w:r w:rsidRPr="001C0E1B">
              <w:t>As defined in TS 38.331 [2]</w:t>
            </w:r>
          </w:p>
        </w:tc>
      </w:tr>
      <w:tr w:rsidR="00E338BE" w:rsidRPr="001C0E1B" w14:paraId="79DE2C15" w14:textId="77777777" w:rsidTr="005F30A6">
        <w:trPr>
          <w:trHeight w:val="870"/>
        </w:trPr>
        <w:tc>
          <w:tcPr>
            <w:tcW w:w="5000" w:type="pct"/>
            <w:gridSpan w:val="6"/>
          </w:tcPr>
          <w:p w14:paraId="2E9A4D95" w14:textId="77777777" w:rsidR="00E338BE" w:rsidRPr="001C0E1B" w:rsidRDefault="00E338BE" w:rsidP="005F30A6">
            <w:pPr>
              <w:pStyle w:val="TAN"/>
            </w:pPr>
            <w:r w:rsidRPr="001C0E1B">
              <w:t>Note 1:</w:t>
            </w:r>
            <w:r w:rsidRPr="001C0E1B">
              <w:tab/>
              <w:t>OCNG shall be used such that a constant total transmitted power spectral density is achieved for all OFDM symbols. The OCNG pattern is chosen during the test according to the presence of a DL reference measurement channel.</w:t>
            </w:r>
          </w:p>
          <w:p w14:paraId="709F2624" w14:textId="77777777" w:rsidR="00E338BE" w:rsidRPr="001C0E1B" w:rsidRDefault="00E338BE" w:rsidP="005F30A6">
            <w:pPr>
              <w:pStyle w:val="TAN"/>
            </w:pPr>
            <w:r w:rsidRPr="001C0E1B">
              <w:t xml:space="preserve">Note </w:t>
            </w:r>
            <w:r w:rsidRPr="001C0E1B">
              <w:rPr>
                <w:lang w:eastAsia="zh-CN"/>
              </w:rPr>
              <w:t>2</w:t>
            </w:r>
            <w:r w:rsidRPr="001C0E1B">
              <w:t>:</w:t>
            </w:r>
            <w:r w:rsidRPr="001C0E1B">
              <w:tab/>
              <w:t>The DL PDSCH reference measurement channel is used in the test only when a downlink transmission dedicated to the UE under test is required.</w:t>
            </w:r>
          </w:p>
          <w:p w14:paraId="24872B31" w14:textId="77777777" w:rsidR="00E338BE" w:rsidRPr="001C0E1B" w:rsidRDefault="00E338BE" w:rsidP="005F30A6">
            <w:pPr>
              <w:pStyle w:val="TAN"/>
              <w:rPr>
                <w:rFonts w:cs="Arial"/>
              </w:rPr>
            </w:pPr>
            <w:r w:rsidRPr="001C0E1B">
              <w:rPr>
                <w:rFonts w:cs="Arial"/>
              </w:rPr>
              <w:t xml:space="preserve">Note </w:t>
            </w:r>
            <w:r w:rsidRPr="001C0E1B">
              <w:rPr>
                <w:rFonts w:cs="Arial"/>
                <w:lang w:eastAsia="zh-CN"/>
              </w:rPr>
              <w:t>3</w:t>
            </w:r>
            <w:r w:rsidRPr="001C0E1B">
              <w:rPr>
                <w:rFonts w:cs="Arial"/>
              </w:rPr>
              <w:t>:</w:t>
            </w:r>
            <w:r w:rsidRPr="001C0E1B">
              <w:rPr>
                <w:rFonts w:cs="Arial"/>
              </w:rPr>
              <w:tab/>
              <w:t xml:space="preserve">The </w:t>
            </w:r>
            <w:r w:rsidRPr="001C0E1B">
              <w:rPr>
                <w:rFonts w:cs="Arial"/>
                <w:bCs/>
              </w:rPr>
              <w:t>Δ</w:t>
            </w:r>
            <w:r w:rsidRPr="001C0E1B">
              <w:rPr>
                <w:rFonts w:cs="Arial"/>
                <w:bCs/>
                <w:vertAlign w:val="subscript"/>
              </w:rPr>
              <w:t>UL</w:t>
            </w:r>
            <w:r w:rsidRPr="001C0E1B">
              <w:rPr>
                <w:rFonts w:cs="Arial"/>
              </w:rPr>
              <w:t xml:space="preserve"> value is calculated as -ROUND(P</w:t>
            </w:r>
            <w:r w:rsidRPr="001C0E1B">
              <w:rPr>
                <w:rFonts w:cs="Arial"/>
                <w:sz w:val="16"/>
                <w:szCs w:val="16"/>
                <w:lang w:eastAsia="fr-FR"/>
              </w:rPr>
              <w:t>PRACH0</w:t>
            </w:r>
            <w:r w:rsidRPr="001C0E1B">
              <w:rPr>
                <w:rFonts w:cs="Arial"/>
              </w:rPr>
              <w:t xml:space="preserve"> -1), where P</w:t>
            </w:r>
            <w:r w:rsidRPr="001C0E1B">
              <w:rPr>
                <w:rFonts w:cs="Arial"/>
                <w:sz w:val="16"/>
                <w:szCs w:val="16"/>
                <w:lang w:eastAsia="fr-FR"/>
              </w:rPr>
              <w:t>PRACH0</w:t>
            </w:r>
            <w:r w:rsidRPr="001C0E1B">
              <w:rPr>
                <w:rFonts w:cs="Arial"/>
              </w:rPr>
              <w:t xml:space="preserve"> is the measured first PRACH power with -80.6dBm/SCS applied, </w:t>
            </w:r>
            <w:r w:rsidRPr="001C0E1B">
              <w:rPr>
                <w:rFonts w:cs="Arial"/>
                <w:i/>
                <w:lang w:eastAsia="zh-CN"/>
              </w:rPr>
              <w:t>preambleReceivedTargetPower</w:t>
            </w:r>
            <w:r w:rsidRPr="001C0E1B">
              <w:rPr>
                <w:rFonts w:cs="Arial"/>
              </w:rPr>
              <w:t xml:space="preserve"> = -100dBm and </w:t>
            </w:r>
            <w:r w:rsidRPr="001C0E1B">
              <w:rPr>
                <w:rFonts w:cs="Arial"/>
                <w:i/>
                <w:iCs/>
                <w:lang w:eastAsia="zh-CN"/>
              </w:rPr>
              <w:t>ss-PBCH-BlockPower</w:t>
            </w:r>
            <w:r w:rsidRPr="001C0E1B">
              <w:rPr>
                <w:rFonts w:cs="Arial"/>
              </w:rPr>
              <w:t xml:space="preserve"> = 20dBm. These values are used during the uplink calibration process carried out before the test case is run, with the UE configured to send PRACH.</w:t>
            </w:r>
          </w:p>
          <w:p w14:paraId="7090B0DE" w14:textId="77777777" w:rsidR="00E338BE" w:rsidRPr="001C0E1B" w:rsidRDefault="00E338BE" w:rsidP="005F30A6">
            <w:pPr>
              <w:pStyle w:val="TAN"/>
              <w:rPr>
                <w:rFonts w:cs="Arial"/>
              </w:rPr>
            </w:pPr>
            <w:r w:rsidRPr="001C0E1B">
              <w:rPr>
                <w:rFonts w:cs="Arial"/>
              </w:rPr>
              <w:t xml:space="preserve">Note </w:t>
            </w:r>
            <w:r w:rsidRPr="001C0E1B">
              <w:rPr>
                <w:rFonts w:cs="Arial"/>
                <w:lang w:eastAsia="zh-CN"/>
              </w:rPr>
              <w:t>4</w:t>
            </w:r>
            <w:r w:rsidRPr="001C0E1B">
              <w:rPr>
                <w:rFonts w:cs="Arial"/>
              </w:rPr>
              <w:t>:</w:t>
            </w:r>
            <w:r w:rsidRPr="001C0E1B">
              <w:rPr>
                <w:rFonts w:cs="Arial"/>
              </w:rPr>
              <w:tab/>
              <w:t xml:space="preserve">The </w:t>
            </w:r>
            <w:r w:rsidRPr="001C0E1B">
              <w:rPr>
                <w:rFonts w:cs="Arial"/>
                <w:bCs/>
              </w:rPr>
              <w:t>Δ</w:t>
            </w:r>
            <w:r w:rsidRPr="001C0E1B">
              <w:rPr>
                <w:rFonts w:cs="Arial"/>
                <w:bCs/>
                <w:vertAlign w:val="subscript"/>
              </w:rPr>
              <w:t>DL</w:t>
            </w:r>
            <w:r w:rsidRPr="001C0E1B">
              <w:rPr>
                <w:rFonts w:cs="Arial"/>
              </w:rPr>
              <w:t xml:space="preserve"> value is calculated as</w:t>
            </w:r>
            <w:r w:rsidRPr="001C0E1B">
              <w:rPr>
                <w:rFonts w:cs="Arial"/>
                <w:color w:val="7030A0"/>
                <w:sz w:val="16"/>
                <w:szCs w:val="16"/>
                <w:lang w:eastAsia="fr-FR"/>
              </w:rPr>
              <w:t xml:space="preserve"> </w:t>
            </w:r>
            <w:r w:rsidRPr="001C0E1B">
              <w:rPr>
                <w:rFonts w:cs="Arial"/>
                <w:szCs w:val="16"/>
                <w:lang w:eastAsia="fr-FR"/>
              </w:rPr>
              <w:t>(</w:t>
            </w:r>
            <w:r w:rsidRPr="001C0E1B">
              <w:rPr>
                <w:rFonts w:cs="Arial"/>
              </w:rPr>
              <w:t>RSRP_</w:t>
            </w:r>
            <w:r w:rsidRPr="001C0E1B">
              <w:rPr>
                <w:rFonts w:cs="Arial"/>
                <w:vertAlign w:val="subscript"/>
              </w:rPr>
              <w:t>REP</w:t>
            </w:r>
            <w:r w:rsidRPr="001C0E1B">
              <w:rPr>
                <w:rFonts w:cs="Arial"/>
              </w:rPr>
              <w:t xml:space="preserve"> – RSRP_76), where RSRP_</w:t>
            </w:r>
            <w:r w:rsidRPr="001C0E1B">
              <w:rPr>
                <w:rFonts w:cs="Arial"/>
                <w:vertAlign w:val="subscript"/>
              </w:rPr>
              <w:t>REP</w:t>
            </w:r>
            <w:r w:rsidRPr="001C0E1B">
              <w:rPr>
                <w:rFonts w:cs="Arial"/>
              </w:rPr>
              <w:t xml:space="preserve"> is the SS-RSRP Reported value in Table 10.1.6.1-1 with -80.6dBm/SCS applied. These values are used during the downlink calibration process carried out before the test case is run, with the UE configured to report SS-RSRP. For a Reported value RSRP_x, x is treated as a positive integer value.</w:t>
            </w:r>
          </w:p>
        </w:tc>
      </w:tr>
    </w:tbl>
    <w:p w14:paraId="5B4E1026" w14:textId="77777777" w:rsidR="00E338BE" w:rsidRPr="001C0E1B" w:rsidRDefault="00E338BE" w:rsidP="00E338BE">
      <w:pPr>
        <w:rPr>
          <w:lang w:eastAsia="zh-CN"/>
        </w:rPr>
      </w:pPr>
    </w:p>
    <w:p w14:paraId="5CCE58A5" w14:textId="77777777" w:rsidR="00E338BE" w:rsidRPr="001C0E1B" w:rsidRDefault="00E338BE" w:rsidP="00E338BE">
      <w:pPr>
        <w:keepNext/>
        <w:keepLines/>
        <w:spacing w:before="60"/>
        <w:jc w:val="center"/>
        <w:rPr>
          <w:rFonts w:ascii="Arial" w:hAnsi="Arial"/>
          <w:b/>
          <w:lang w:eastAsia="zh-CN"/>
        </w:rPr>
      </w:pPr>
      <w:r w:rsidRPr="001C0E1B">
        <w:rPr>
          <w:rFonts w:ascii="Arial" w:hAnsi="Arial"/>
          <w:b/>
        </w:rPr>
        <w:t xml:space="preserve">Table </w:t>
      </w:r>
      <w:r w:rsidRPr="001C0E1B">
        <w:rPr>
          <w:rFonts w:ascii="Arial" w:hAnsi="Arial"/>
          <w:b/>
          <w:lang w:eastAsia="zh-CN"/>
        </w:rPr>
        <w:t>A.7</w:t>
      </w:r>
      <w:r w:rsidRPr="001C0E1B">
        <w:rPr>
          <w:rFonts w:ascii="Arial" w:hAnsi="Arial"/>
          <w:b/>
        </w:rPr>
        <w:t>.3.2.2.</w:t>
      </w:r>
      <w:r w:rsidRPr="001C0E1B">
        <w:rPr>
          <w:rFonts w:ascii="Arial" w:hAnsi="Arial"/>
          <w:b/>
          <w:lang w:eastAsia="zh-CN"/>
        </w:rPr>
        <w:t>2</w:t>
      </w:r>
      <w:r w:rsidRPr="001C0E1B">
        <w:rPr>
          <w:rFonts w:ascii="Arial" w:hAnsi="Arial"/>
          <w:b/>
        </w:rPr>
        <w:t>.1-</w:t>
      </w:r>
      <w:r w:rsidRPr="001C0E1B">
        <w:rPr>
          <w:rFonts w:ascii="Arial" w:hAnsi="Arial"/>
          <w:b/>
          <w:lang w:eastAsia="zh-CN"/>
        </w:rPr>
        <w:t>3</w:t>
      </w:r>
      <w:r w:rsidRPr="001C0E1B">
        <w:rPr>
          <w:rFonts w:ascii="Arial" w:hAnsi="Arial"/>
          <w:b/>
        </w:rPr>
        <w:t xml:space="preserve">: </w:t>
      </w:r>
      <w:r w:rsidRPr="001C0E1B">
        <w:rPr>
          <w:rFonts w:ascii="Arial" w:hAnsi="Arial"/>
          <w:b/>
          <w:lang w:eastAsia="zh-CN"/>
        </w:rPr>
        <w:t>OTA-related</w:t>
      </w:r>
      <w:r w:rsidRPr="001C0E1B">
        <w:rPr>
          <w:rFonts w:ascii="Arial" w:hAnsi="Arial"/>
          <w:b/>
        </w:rPr>
        <w:t xml:space="preserve"> test parameters for </w:t>
      </w:r>
      <w:r w:rsidRPr="001C0E1B">
        <w:rPr>
          <w:rFonts w:ascii="Arial" w:hAnsi="Arial"/>
          <w:b/>
          <w:lang w:eastAsia="zh-CN"/>
        </w:rPr>
        <w:t xml:space="preserve">non-contention based random access test in FR2 for </w:t>
      </w:r>
      <w:r w:rsidRPr="001C0E1B">
        <w:rPr>
          <w:rFonts w:ascii="Arial" w:hAnsi="Arial" w:cs="Arial"/>
          <w:b/>
          <w:lang w:eastAsia="zh-CN"/>
        </w:rPr>
        <w:t>NR Standalone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418"/>
        <w:gridCol w:w="992"/>
        <w:gridCol w:w="1913"/>
        <w:gridCol w:w="1914"/>
        <w:gridCol w:w="2268"/>
      </w:tblGrid>
      <w:tr w:rsidR="00E338BE" w:rsidRPr="001C0E1B" w14:paraId="357DBF46" w14:textId="77777777" w:rsidTr="005F30A6">
        <w:tc>
          <w:tcPr>
            <w:tcW w:w="2660" w:type="dxa"/>
            <w:gridSpan w:val="2"/>
            <w:shd w:val="clear" w:color="auto" w:fill="auto"/>
          </w:tcPr>
          <w:p w14:paraId="732B9FC9" w14:textId="77777777" w:rsidR="00E338BE" w:rsidRPr="001C0E1B" w:rsidRDefault="00E338BE" w:rsidP="005F30A6">
            <w:pPr>
              <w:keepNext/>
              <w:keepLines/>
              <w:spacing w:after="0"/>
              <w:jc w:val="center"/>
              <w:rPr>
                <w:rFonts w:ascii="Arial" w:hAnsi="Arial" w:cs="Arial"/>
                <w:b/>
                <w:sz w:val="18"/>
              </w:rPr>
            </w:pPr>
            <w:r w:rsidRPr="001C0E1B">
              <w:rPr>
                <w:rFonts w:ascii="Arial" w:hAnsi="Arial" w:cs="Arial"/>
                <w:b/>
                <w:sz w:val="18"/>
              </w:rPr>
              <w:t>Parameter</w:t>
            </w:r>
          </w:p>
        </w:tc>
        <w:tc>
          <w:tcPr>
            <w:tcW w:w="992" w:type="dxa"/>
            <w:shd w:val="clear" w:color="auto" w:fill="auto"/>
          </w:tcPr>
          <w:p w14:paraId="6B9DC6CC" w14:textId="77777777" w:rsidR="00E338BE" w:rsidRPr="001C0E1B" w:rsidRDefault="00E338BE" w:rsidP="005F30A6">
            <w:pPr>
              <w:keepNext/>
              <w:keepLines/>
              <w:spacing w:after="0"/>
              <w:jc w:val="center"/>
              <w:rPr>
                <w:rFonts w:ascii="Arial" w:hAnsi="Arial" w:cs="Arial"/>
                <w:b/>
                <w:sz w:val="18"/>
              </w:rPr>
            </w:pPr>
            <w:r w:rsidRPr="001C0E1B">
              <w:rPr>
                <w:rFonts w:ascii="Arial" w:hAnsi="Arial" w:cs="Arial"/>
                <w:b/>
                <w:sz w:val="18"/>
              </w:rPr>
              <w:t>Unit</w:t>
            </w:r>
          </w:p>
        </w:tc>
        <w:tc>
          <w:tcPr>
            <w:tcW w:w="1913" w:type="dxa"/>
            <w:shd w:val="clear" w:color="auto" w:fill="auto"/>
          </w:tcPr>
          <w:p w14:paraId="1EE065CA" w14:textId="77777777" w:rsidR="00E338BE" w:rsidRPr="001C0E1B" w:rsidRDefault="00E338BE" w:rsidP="005F30A6">
            <w:pPr>
              <w:keepNext/>
              <w:keepLines/>
              <w:spacing w:after="0"/>
              <w:jc w:val="center"/>
              <w:rPr>
                <w:rFonts w:ascii="Arial" w:hAnsi="Arial" w:cs="Arial"/>
                <w:b/>
                <w:sz w:val="18"/>
                <w:lang w:eastAsia="zh-CN"/>
              </w:rPr>
            </w:pPr>
            <w:r w:rsidRPr="001C0E1B">
              <w:rPr>
                <w:rFonts w:ascii="Arial" w:hAnsi="Arial" w:cs="Arial"/>
                <w:b/>
                <w:sz w:val="18"/>
                <w:lang w:eastAsia="zh-CN"/>
              </w:rPr>
              <w:t>Test-1</w:t>
            </w:r>
          </w:p>
        </w:tc>
        <w:tc>
          <w:tcPr>
            <w:tcW w:w="1914" w:type="dxa"/>
            <w:shd w:val="clear" w:color="auto" w:fill="auto"/>
          </w:tcPr>
          <w:p w14:paraId="21ADBC98" w14:textId="77777777" w:rsidR="00E338BE" w:rsidRPr="001C0E1B" w:rsidRDefault="00E338BE" w:rsidP="005F30A6">
            <w:pPr>
              <w:keepNext/>
              <w:keepLines/>
              <w:spacing w:after="0"/>
              <w:jc w:val="center"/>
              <w:rPr>
                <w:rFonts w:ascii="Arial" w:hAnsi="Arial" w:cs="Arial"/>
                <w:b/>
                <w:sz w:val="18"/>
                <w:lang w:eastAsia="zh-CN"/>
              </w:rPr>
            </w:pPr>
            <w:r w:rsidRPr="001C0E1B">
              <w:rPr>
                <w:rFonts w:ascii="Arial" w:hAnsi="Arial" w:cs="Arial"/>
                <w:b/>
                <w:sz w:val="18"/>
                <w:lang w:eastAsia="zh-CN"/>
              </w:rPr>
              <w:t>Test-2</w:t>
            </w:r>
          </w:p>
        </w:tc>
        <w:tc>
          <w:tcPr>
            <w:tcW w:w="2268" w:type="dxa"/>
            <w:shd w:val="clear" w:color="auto" w:fill="auto"/>
          </w:tcPr>
          <w:p w14:paraId="2128CE44" w14:textId="77777777" w:rsidR="00E338BE" w:rsidRPr="001C0E1B" w:rsidRDefault="00E338BE" w:rsidP="005F30A6">
            <w:pPr>
              <w:spacing w:after="0"/>
              <w:jc w:val="center"/>
              <w:rPr>
                <w:rFonts w:ascii="Arial" w:hAnsi="Arial" w:cs="Arial"/>
                <w:b/>
                <w:sz w:val="18"/>
                <w:szCs w:val="18"/>
              </w:rPr>
            </w:pPr>
            <w:r w:rsidRPr="001C0E1B">
              <w:rPr>
                <w:rFonts w:ascii="Arial" w:hAnsi="Arial" w:cs="Arial"/>
                <w:b/>
                <w:sz w:val="18"/>
                <w:szCs w:val="18"/>
              </w:rPr>
              <w:t>Comments</w:t>
            </w:r>
          </w:p>
        </w:tc>
      </w:tr>
      <w:tr w:rsidR="00E338BE" w:rsidRPr="001C0E1B" w14:paraId="1FC8A13E" w14:textId="77777777" w:rsidTr="005F30A6">
        <w:tc>
          <w:tcPr>
            <w:tcW w:w="2660" w:type="dxa"/>
            <w:gridSpan w:val="2"/>
            <w:shd w:val="clear" w:color="auto" w:fill="auto"/>
          </w:tcPr>
          <w:p w14:paraId="341FBF97" w14:textId="77777777" w:rsidR="00E338BE" w:rsidRPr="001C0E1B" w:rsidRDefault="00E338BE" w:rsidP="005F30A6">
            <w:pPr>
              <w:pStyle w:val="TAL"/>
              <w:rPr>
                <w:lang w:eastAsia="zh-CN"/>
              </w:rPr>
            </w:pPr>
            <w:r w:rsidRPr="001C0E1B">
              <w:rPr>
                <w:lang w:eastAsia="zh-CN"/>
              </w:rPr>
              <w:t>AoA setup</w:t>
            </w:r>
          </w:p>
        </w:tc>
        <w:tc>
          <w:tcPr>
            <w:tcW w:w="992" w:type="dxa"/>
            <w:shd w:val="clear" w:color="auto" w:fill="auto"/>
          </w:tcPr>
          <w:p w14:paraId="4105D18E" w14:textId="77777777" w:rsidR="00E338BE" w:rsidRPr="001C0E1B" w:rsidRDefault="00E338BE" w:rsidP="005F30A6">
            <w:pPr>
              <w:pStyle w:val="TAC"/>
              <w:rPr>
                <w:lang w:eastAsia="zh-CN"/>
              </w:rPr>
            </w:pPr>
          </w:p>
        </w:tc>
        <w:tc>
          <w:tcPr>
            <w:tcW w:w="1913" w:type="dxa"/>
            <w:shd w:val="clear" w:color="auto" w:fill="auto"/>
          </w:tcPr>
          <w:p w14:paraId="17451C4A" w14:textId="77777777" w:rsidR="00E338BE" w:rsidRPr="001C0E1B" w:rsidRDefault="00E338BE" w:rsidP="005F30A6">
            <w:pPr>
              <w:pStyle w:val="TAC"/>
              <w:rPr>
                <w:lang w:eastAsia="zh-CN"/>
              </w:rPr>
            </w:pPr>
            <w:r w:rsidRPr="001C0E1B">
              <w:rPr>
                <w:bCs/>
                <w:lang w:eastAsia="zh-CN"/>
              </w:rPr>
              <w:t>Setup 1</w:t>
            </w:r>
          </w:p>
        </w:tc>
        <w:tc>
          <w:tcPr>
            <w:tcW w:w="1914" w:type="dxa"/>
            <w:shd w:val="clear" w:color="auto" w:fill="auto"/>
          </w:tcPr>
          <w:p w14:paraId="515B0558" w14:textId="77777777" w:rsidR="00E338BE" w:rsidRPr="001C0E1B" w:rsidRDefault="00E338BE" w:rsidP="005F30A6">
            <w:pPr>
              <w:pStyle w:val="TAC"/>
              <w:rPr>
                <w:lang w:eastAsia="zh-CN"/>
              </w:rPr>
            </w:pPr>
            <w:r w:rsidRPr="001C0E1B">
              <w:rPr>
                <w:bCs/>
                <w:lang w:eastAsia="zh-CN"/>
              </w:rPr>
              <w:t>Setup 1</w:t>
            </w:r>
          </w:p>
        </w:tc>
        <w:tc>
          <w:tcPr>
            <w:tcW w:w="2268" w:type="dxa"/>
            <w:shd w:val="clear" w:color="auto" w:fill="auto"/>
          </w:tcPr>
          <w:p w14:paraId="2BE8DF3B" w14:textId="77777777" w:rsidR="00E338BE" w:rsidRPr="001C0E1B" w:rsidRDefault="00E338BE" w:rsidP="005F30A6">
            <w:pPr>
              <w:pStyle w:val="TAC"/>
            </w:pPr>
            <w:r w:rsidRPr="001C0E1B">
              <w:t xml:space="preserve">As defined in </w:t>
            </w:r>
            <w:r w:rsidRPr="001C0E1B">
              <w:rPr>
                <w:lang w:eastAsia="zh-CN"/>
              </w:rPr>
              <w:t>A.3.15.1</w:t>
            </w:r>
          </w:p>
        </w:tc>
      </w:tr>
      <w:tr w:rsidR="00E338BE" w:rsidRPr="001C0E1B" w14:paraId="1C3F9618" w14:textId="77777777" w:rsidTr="005F30A6">
        <w:tc>
          <w:tcPr>
            <w:tcW w:w="2660" w:type="dxa"/>
            <w:gridSpan w:val="2"/>
            <w:shd w:val="clear" w:color="auto" w:fill="auto"/>
          </w:tcPr>
          <w:p w14:paraId="6EDE93F3" w14:textId="77777777" w:rsidR="00E338BE" w:rsidRPr="001C0E1B" w:rsidRDefault="00E338BE" w:rsidP="005F30A6">
            <w:pPr>
              <w:pStyle w:val="TAL"/>
              <w:rPr>
                <w:lang w:eastAsia="zh-CN"/>
              </w:rPr>
            </w:pPr>
            <w:r w:rsidRPr="001C0E1B">
              <w:rPr>
                <w:szCs w:val="18"/>
              </w:rPr>
              <w:t>Assumption for UE beams</w:t>
            </w:r>
            <w:r w:rsidRPr="001C0E1B">
              <w:rPr>
                <w:szCs w:val="18"/>
                <w:vertAlign w:val="superscript"/>
              </w:rPr>
              <w:t>Note 3</w:t>
            </w:r>
          </w:p>
        </w:tc>
        <w:tc>
          <w:tcPr>
            <w:tcW w:w="992" w:type="dxa"/>
            <w:shd w:val="clear" w:color="auto" w:fill="auto"/>
          </w:tcPr>
          <w:p w14:paraId="6BDEB59B" w14:textId="77777777" w:rsidR="00E338BE" w:rsidRPr="001C0E1B" w:rsidRDefault="00E338BE" w:rsidP="005F30A6">
            <w:pPr>
              <w:pStyle w:val="TAC"/>
              <w:rPr>
                <w:lang w:eastAsia="zh-CN"/>
              </w:rPr>
            </w:pPr>
          </w:p>
        </w:tc>
        <w:tc>
          <w:tcPr>
            <w:tcW w:w="1913" w:type="dxa"/>
            <w:shd w:val="clear" w:color="auto" w:fill="auto"/>
          </w:tcPr>
          <w:p w14:paraId="59E9DD8A" w14:textId="77777777" w:rsidR="00E338BE" w:rsidRPr="001C0E1B" w:rsidRDefault="00E338BE" w:rsidP="005F30A6">
            <w:pPr>
              <w:pStyle w:val="TAC"/>
              <w:rPr>
                <w:bCs/>
                <w:lang w:eastAsia="zh-CN"/>
              </w:rPr>
            </w:pPr>
            <w:r w:rsidRPr="001C0E1B">
              <w:t>Rough</w:t>
            </w:r>
          </w:p>
        </w:tc>
        <w:tc>
          <w:tcPr>
            <w:tcW w:w="1914" w:type="dxa"/>
            <w:shd w:val="clear" w:color="auto" w:fill="auto"/>
          </w:tcPr>
          <w:p w14:paraId="7BE4D610" w14:textId="77777777" w:rsidR="00E338BE" w:rsidRPr="001C0E1B" w:rsidRDefault="00E338BE" w:rsidP="005F30A6">
            <w:pPr>
              <w:pStyle w:val="TAC"/>
              <w:rPr>
                <w:bCs/>
                <w:lang w:eastAsia="zh-CN"/>
              </w:rPr>
            </w:pPr>
            <w:r w:rsidRPr="001C0E1B">
              <w:t>Rough</w:t>
            </w:r>
          </w:p>
        </w:tc>
        <w:tc>
          <w:tcPr>
            <w:tcW w:w="2268" w:type="dxa"/>
            <w:tcBorders>
              <w:bottom w:val="single" w:sz="4" w:space="0" w:color="auto"/>
            </w:tcBorders>
            <w:shd w:val="clear" w:color="auto" w:fill="auto"/>
          </w:tcPr>
          <w:p w14:paraId="14F52956" w14:textId="77777777" w:rsidR="00E338BE" w:rsidRPr="001C0E1B" w:rsidRDefault="00E338BE" w:rsidP="005F30A6">
            <w:pPr>
              <w:pStyle w:val="TAC"/>
            </w:pPr>
          </w:p>
        </w:tc>
      </w:tr>
      <w:tr w:rsidR="00E338BE" w:rsidRPr="001C0E1B" w14:paraId="4BE6A03F" w14:textId="77777777" w:rsidTr="005F30A6">
        <w:tc>
          <w:tcPr>
            <w:tcW w:w="1242" w:type="dxa"/>
            <w:tcBorders>
              <w:bottom w:val="nil"/>
            </w:tcBorders>
            <w:shd w:val="clear" w:color="auto" w:fill="auto"/>
          </w:tcPr>
          <w:p w14:paraId="4E6DE5FE" w14:textId="77777777" w:rsidR="00E338BE" w:rsidRPr="001C0E1B" w:rsidRDefault="00E338BE" w:rsidP="005F30A6">
            <w:pPr>
              <w:pStyle w:val="TAL"/>
            </w:pPr>
            <w:r w:rsidRPr="001C0E1B">
              <w:rPr>
                <w:lang w:eastAsia="zh-CN"/>
              </w:rPr>
              <w:t>SSB with index 0</w:t>
            </w:r>
          </w:p>
        </w:tc>
        <w:tc>
          <w:tcPr>
            <w:tcW w:w="1418" w:type="dxa"/>
            <w:shd w:val="clear" w:color="auto" w:fill="auto"/>
          </w:tcPr>
          <w:p w14:paraId="691D21DB" w14:textId="77777777" w:rsidR="00E338BE" w:rsidRPr="001C0E1B" w:rsidRDefault="00E338BE" w:rsidP="005F30A6">
            <w:pPr>
              <w:pStyle w:val="TAL"/>
              <w:rPr>
                <w:lang w:eastAsia="zh-CN"/>
              </w:rPr>
            </w:pPr>
            <w:r w:rsidRPr="001C0E1B">
              <w:t>Es</w:t>
            </w:r>
            <w:r w:rsidRPr="001C0E1B">
              <w:rPr>
                <w:vertAlign w:val="superscript"/>
              </w:rPr>
              <w:t xml:space="preserve"> Note1</w:t>
            </w:r>
          </w:p>
        </w:tc>
        <w:tc>
          <w:tcPr>
            <w:tcW w:w="992" w:type="dxa"/>
            <w:shd w:val="clear" w:color="auto" w:fill="auto"/>
          </w:tcPr>
          <w:p w14:paraId="1DA8AD92" w14:textId="77777777" w:rsidR="00E338BE" w:rsidRPr="001C0E1B" w:rsidRDefault="00E338BE" w:rsidP="005F30A6">
            <w:pPr>
              <w:pStyle w:val="TAC"/>
            </w:pPr>
            <w:r w:rsidRPr="001C0E1B">
              <w:t>dBm/SCS</w:t>
            </w:r>
          </w:p>
        </w:tc>
        <w:tc>
          <w:tcPr>
            <w:tcW w:w="1913" w:type="dxa"/>
            <w:shd w:val="clear" w:color="auto" w:fill="auto"/>
          </w:tcPr>
          <w:p w14:paraId="6B1779CD" w14:textId="77777777" w:rsidR="00E338BE" w:rsidRPr="001C0E1B" w:rsidRDefault="00E338BE" w:rsidP="005F30A6">
            <w:pPr>
              <w:pStyle w:val="TAC"/>
              <w:rPr>
                <w:lang w:eastAsia="zh-CN"/>
              </w:rPr>
            </w:pPr>
            <w:r w:rsidRPr="001C0E1B">
              <w:rPr>
                <w:lang w:eastAsia="zh-CN"/>
              </w:rPr>
              <w:t>-80.6</w:t>
            </w:r>
          </w:p>
        </w:tc>
        <w:tc>
          <w:tcPr>
            <w:tcW w:w="1914" w:type="dxa"/>
            <w:shd w:val="clear" w:color="auto" w:fill="auto"/>
          </w:tcPr>
          <w:p w14:paraId="7EA89D69" w14:textId="77777777" w:rsidR="00E338BE" w:rsidRPr="001C0E1B" w:rsidRDefault="00E338BE" w:rsidP="005F30A6">
            <w:pPr>
              <w:pStyle w:val="TAC"/>
              <w:rPr>
                <w:lang w:eastAsia="zh-CN"/>
              </w:rPr>
            </w:pPr>
            <w:r w:rsidRPr="001C0E1B">
              <w:rPr>
                <w:lang w:eastAsia="zh-CN"/>
              </w:rPr>
              <w:t>-80.6</w:t>
            </w:r>
          </w:p>
        </w:tc>
        <w:tc>
          <w:tcPr>
            <w:tcW w:w="2268" w:type="dxa"/>
            <w:tcBorders>
              <w:bottom w:val="nil"/>
            </w:tcBorders>
            <w:shd w:val="clear" w:color="auto" w:fill="auto"/>
          </w:tcPr>
          <w:p w14:paraId="25ABD3BC" w14:textId="77777777" w:rsidR="00E338BE" w:rsidRPr="001C0E1B" w:rsidRDefault="00E338BE" w:rsidP="005F30A6">
            <w:pPr>
              <w:pStyle w:val="TAC"/>
            </w:pPr>
            <w:r w:rsidRPr="001C0E1B">
              <w:rPr>
                <w:lang w:eastAsia="zh-CN"/>
              </w:rPr>
              <w:t xml:space="preserve">Power of SSB with index 0 is set to be above configured </w:t>
            </w:r>
            <w:r w:rsidRPr="001C0E1B">
              <w:rPr>
                <w:i/>
              </w:rPr>
              <w:t>rsrp-ThresholdSSB</w:t>
            </w:r>
          </w:p>
        </w:tc>
      </w:tr>
      <w:tr w:rsidR="00E338BE" w:rsidRPr="001C0E1B" w14:paraId="207BEDBC" w14:textId="77777777" w:rsidTr="005F30A6">
        <w:tc>
          <w:tcPr>
            <w:tcW w:w="1242" w:type="dxa"/>
            <w:tcBorders>
              <w:top w:val="nil"/>
              <w:bottom w:val="nil"/>
            </w:tcBorders>
            <w:shd w:val="clear" w:color="auto" w:fill="auto"/>
          </w:tcPr>
          <w:p w14:paraId="699E7FA1" w14:textId="77777777" w:rsidR="00E338BE" w:rsidRPr="001C0E1B" w:rsidRDefault="00E338BE" w:rsidP="005F30A6">
            <w:pPr>
              <w:pStyle w:val="TAL"/>
              <w:rPr>
                <w:lang w:eastAsia="zh-CN"/>
              </w:rPr>
            </w:pPr>
          </w:p>
        </w:tc>
        <w:tc>
          <w:tcPr>
            <w:tcW w:w="1418" w:type="dxa"/>
            <w:shd w:val="clear" w:color="auto" w:fill="auto"/>
          </w:tcPr>
          <w:p w14:paraId="00932F2A" w14:textId="77777777" w:rsidR="00E338BE" w:rsidRPr="001C0E1B" w:rsidRDefault="00E338BE" w:rsidP="005F30A6">
            <w:pPr>
              <w:pStyle w:val="TAL"/>
              <w:rPr>
                <w:lang w:eastAsia="zh-CN"/>
              </w:rPr>
            </w:pPr>
            <w:r w:rsidRPr="001C0E1B">
              <w:rPr>
                <w:lang w:eastAsia="zh-CN"/>
              </w:rPr>
              <w:t>SSB_RP</w:t>
            </w:r>
          </w:p>
        </w:tc>
        <w:tc>
          <w:tcPr>
            <w:tcW w:w="992" w:type="dxa"/>
            <w:shd w:val="clear" w:color="auto" w:fill="auto"/>
          </w:tcPr>
          <w:p w14:paraId="29851269" w14:textId="77777777" w:rsidR="00E338BE" w:rsidRPr="001C0E1B" w:rsidRDefault="00E338BE" w:rsidP="005F30A6">
            <w:pPr>
              <w:pStyle w:val="TAC"/>
            </w:pPr>
            <w:r w:rsidRPr="001C0E1B">
              <w:t>dBm/SCS</w:t>
            </w:r>
          </w:p>
        </w:tc>
        <w:tc>
          <w:tcPr>
            <w:tcW w:w="1913" w:type="dxa"/>
            <w:shd w:val="clear" w:color="auto" w:fill="auto"/>
          </w:tcPr>
          <w:p w14:paraId="712009CE" w14:textId="77777777" w:rsidR="00E338BE" w:rsidRPr="001C0E1B" w:rsidRDefault="00E338BE" w:rsidP="005F30A6">
            <w:pPr>
              <w:pStyle w:val="TAC"/>
              <w:rPr>
                <w:lang w:eastAsia="zh-CN"/>
              </w:rPr>
            </w:pPr>
            <w:r w:rsidRPr="001C0E1B">
              <w:rPr>
                <w:lang w:eastAsia="zh-CN"/>
              </w:rPr>
              <w:t>-80.6</w:t>
            </w:r>
          </w:p>
        </w:tc>
        <w:tc>
          <w:tcPr>
            <w:tcW w:w="1914" w:type="dxa"/>
            <w:shd w:val="clear" w:color="auto" w:fill="auto"/>
          </w:tcPr>
          <w:p w14:paraId="752509FF" w14:textId="77777777" w:rsidR="00E338BE" w:rsidRPr="001C0E1B" w:rsidRDefault="00E338BE" w:rsidP="005F30A6">
            <w:pPr>
              <w:pStyle w:val="TAC"/>
              <w:rPr>
                <w:lang w:eastAsia="zh-CN"/>
              </w:rPr>
            </w:pPr>
            <w:r w:rsidRPr="001C0E1B">
              <w:rPr>
                <w:lang w:eastAsia="zh-CN"/>
              </w:rPr>
              <w:t>-80.6</w:t>
            </w:r>
          </w:p>
        </w:tc>
        <w:tc>
          <w:tcPr>
            <w:tcW w:w="2268" w:type="dxa"/>
            <w:tcBorders>
              <w:top w:val="nil"/>
              <w:bottom w:val="nil"/>
            </w:tcBorders>
            <w:shd w:val="clear" w:color="auto" w:fill="auto"/>
          </w:tcPr>
          <w:p w14:paraId="28FD8249" w14:textId="77777777" w:rsidR="00E338BE" w:rsidRPr="001C0E1B" w:rsidRDefault="00E338BE" w:rsidP="005F30A6">
            <w:pPr>
              <w:pStyle w:val="TAC"/>
            </w:pPr>
          </w:p>
        </w:tc>
      </w:tr>
      <w:tr w:rsidR="00E338BE" w:rsidRPr="001C0E1B" w14:paraId="26F6EE41" w14:textId="77777777" w:rsidTr="005F30A6">
        <w:tc>
          <w:tcPr>
            <w:tcW w:w="1242" w:type="dxa"/>
            <w:tcBorders>
              <w:top w:val="nil"/>
              <w:bottom w:val="nil"/>
            </w:tcBorders>
            <w:shd w:val="clear" w:color="auto" w:fill="auto"/>
          </w:tcPr>
          <w:p w14:paraId="4D5BF626" w14:textId="77777777" w:rsidR="00E338BE" w:rsidRPr="001C0E1B" w:rsidRDefault="00E338BE" w:rsidP="005F30A6">
            <w:pPr>
              <w:pStyle w:val="TAL"/>
              <w:rPr>
                <w:lang w:eastAsia="zh-CN"/>
              </w:rPr>
            </w:pPr>
          </w:p>
        </w:tc>
        <w:tc>
          <w:tcPr>
            <w:tcW w:w="1418" w:type="dxa"/>
            <w:shd w:val="clear" w:color="auto" w:fill="auto"/>
          </w:tcPr>
          <w:p w14:paraId="5BFEFA20" w14:textId="77777777" w:rsidR="00E338BE" w:rsidRPr="001C0E1B" w:rsidRDefault="00E338BE" w:rsidP="005F30A6">
            <w:pPr>
              <w:pStyle w:val="TAL"/>
              <w:rPr>
                <w:lang w:eastAsia="zh-CN"/>
              </w:rPr>
            </w:pPr>
            <w:r w:rsidRPr="001C0E1B">
              <w:t>Es/Iot</w:t>
            </w:r>
            <w:r w:rsidRPr="001C0E1B">
              <w:rPr>
                <w:vertAlign w:val="subscript"/>
              </w:rPr>
              <w:t>BB</w:t>
            </w:r>
          </w:p>
        </w:tc>
        <w:tc>
          <w:tcPr>
            <w:tcW w:w="992" w:type="dxa"/>
            <w:shd w:val="clear" w:color="auto" w:fill="auto"/>
          </w:tcPr>
          <w:p w14:paraId="5FCE9429" w14:textId="77777777" w:rsidR="00E338BE" w:rsidRPr="001C0E1B" w:rsidRDefault="00E338BE" w:rsidP="005F30A6">
            <w:pPr>
              <w:pStyle w:val="TAC"/>
            </w:pPr>
            <w:r w:rsidRPr="001C0E1B">
              <w:t>dB</w:t>
            </w:r>
          </w:p>
        </w:tc>
        <w:tc>
          <w:tcPr>
            <w:tcW w:w="1913" w:type="dxa"/>
            <w:shd w:val="clear" w:color="auto" w:fill="auto"/>
          </w:tcPr>
          <w:p w14:paraId="1316D060" w14:textId="77777777" w:rsidR="00E338BE" w:rsidRPr="001C0E1B" w:rsidRDefault="00E338BE" w:rsidP="005F30A6">
            <w:pPr>
              <w:pStyle w:val="TAC"/>
              <w:rPr>
                <w:lang w:eastAsia="zh-CN"/>
              </w:rPr>
            </w:pPr>
            <w:r w:rsidRPr="001C0E1B">
              <w:rPr>
                <w:lang w:eastAsia="zh-CN"/>
              </w:rPr>
              <w:t>21.09</w:t>
            </w:r>
          </w:p>
        </w:tc>
        <w:tc>
          <w:tcPr>
            <w:tcW w:w="1914" w:type="dxa"/>
            <w:shd w:val="clear" w:color="auto" w:fill="auto"/>
          </w:tcPr>
          <w:p w14:paraId="6D44A06E" w14:textId="77777777" w:rsidR="00E338BE" w:rsidRPr="001C0E1B" w:rsidRDefault="00E338BE" w:rsidP="005F30A6">
            <w:pPr>
              <w:pStyle w:val="TAC"/>
              <w:rPr>
                <w:lang w:eastAsia="zh-CN"/>
              </w:rPr>
            </w:pPr>
            <w:r w:rsidRPr="001C0E1B">
              <w:rPr>
                <w:lang w:eastAsia="zh-CN"/>
              </w:rPr>
              <w:t>21.09</w:t>
            </w:r>
          </w:p>
        </w:tc>
        <w:tc>
          <w:tcPr>
            <w:tcW w:w="2268" w:type="dxa"/>
            <w:tcBorders>
              <w:top w:val="nil"/>
            </w:tcBorders>
            <w:shd w:val="clear" w:color="auto" w:fill="auto"/>
          </w:tcPr>
          <w:p w14:paraId="7CCB8695" w14:textId="77777777" w:rsidR="00E338BE" w:rsidRPr="001C0E1B" w:rsidRDefault="00E338BE" w:rsidP="005F30A6">
            <w:pPr>
              <w:pStyle w:val="TAC"/>
            </w:pPr>
          </w:p>
        </w:tc>
      </w:tr>
      <w:tr w:rsidR="00E338BE" w:rsidRPr="001C0E1B" w14:paraId="74175223" w14:textId="77777777" w:rsidTr="005F30A6">
        <w:tc>
          <w:tcPr>
            <w:tcW w:w="1242" w:type="dxa"/>
            <w:tcBorders>
              <w:top w:val="nil"/>
              <w:bottom w:val="single" w:sz="4" w:space="0" w:color="auto"/>
            </w:tcBorders>
            <w:shd w:val="clear" w:color="auto" w:fill="auto"/>
          </w:tcPr>
          <w:p w14:paraId="6A1EEB48" w14:textId="77777777" w:rsidR="00E338BE" w:rsidRPr="001C0E1B" w:rsidRDefault="00E338BE" w:rsidP="005F30A6">
            <w:pPr>
              <w:pStyle w:val="TAL"/>
              <w:rPr>
                <w:lang w:eastAsia="zh-CN"/>
              </w:rPr>
            </w:pPr>
          </w:p>
        </w:tc>
        <w:tc>
          <w:tcPr>
            <w:tcW w:w="1418" w:type="dxa"/>
            <w:shd w:val="clear" w:color="auto" w:fill="auto"/>
          </w:tcPr>
          <w:p w14:paraId="3F3527C9" w14:textId="77777777" w:rsidR="00E338BE" w:rsidRPr="001C0E1B" w:rsidRDefault="00E338BE" w:rsidP="005F30A6">
            <w:pPr>
              <w:pStyle w:val="TAL"/>
              <w:rPr>
                <w:lang w:eastAsia="zh-CN"/>
              </w:rPr>
            </w:pPr>
            <w:r w:rsidRPr="001C0E1B">
              <w:t>Io</w:t>
            </w:r>
          </w:p>
        </w:tc>
        <w:tc>
          <w:tcPr>
            <w:tcW w:w="992" w:type="dxa"/>
            <w:shd w:val="clear" w:color="auto" w:fill="auto"/>
          </w:tcPr>
          <w:p w14:paraId="754422CE" w14:textId="77777777" w:rsidR="00E338BE" w:rsidRPr="001C0E1B" w:rsidRDefault="00E338BE" w:rsidP="005F30A6">
            <w:pPr>
              <w:pStyle w:val="TAC"/>
            </w:pPr>
            <w:r w:rsidRPr="001C0E1B">
              <w:t>dBm/95.04 MHz</w:t>
            </w:r>
          </w:p>
        </w:tc>
        <w:tc>
          <w:tcPr>
            <w:tcW w:w="1913" w:type="dxa"/>
            <w:shd w:val="clear" w:color="auto" w:fill="auto"/>
          </w:tcPr>
          <w:p w14:paraId="51F84267" w14:textId="77777777" w:rsidR="00E338BE" w:rsidRPr="001C0E1B" w:rsidRDefault="00E338BE" w:rsidP="005F30A6">
            <w:pPr>
              <w:pStyle w:val="TAC"/>
              <w:rPr>
                <w:lang w:eastAsia="zh-CN"/>
              </w:rPr>
            </w:pPr>
            <w:r w:rsidRPr="001C0E1B">
              <w:rPr>
                <w:lang w:eastAsia="zh-CN"/>
              </w:rPr>
              <w:t>-56.01</w:t>
            </w:r>
          </w:p>
        </w:tc>
        <w:tc>
          <w:tcPr>
            <w:tcW w:w="1914" w:type="dxa"/>
            <w:shd w:val="clear" w:color="auto" w:fill="auto"/>
          </w:tcPr>
          <w:p w14:paraId="3C185624" w14:textId="77777777" w:rsidR="00E338BE" w:rsidRPr="001C0E1B" w:rsidRDefault="00E338BE" w:rsidP="005F30A6">
            <w:pPr>
              <w:pStyle w:val="TAC"/>
              <w:rPr>
                <w:lang w:eastAsia="zh-CN"/>
              </w:rPr>
            </w:pPr>
            <w:r w:rsidRPr="001C0E1B">
              <w:rPr>
                <w:lang w:eastAsia="zh-CN"/>
              </w:rPr>
              <w:t>-56.01</w:t>
            </w:r>
          </w:p>
        </w:tc>
        <w:tc>
          <w:tcPr>
            <w:tcW w:w="2268" w:type="dxa"/>
            <w:tcBorders>
              <w:bottom w:val="single" w:sz="4" w:space="0" w:color="auto"/>
            </w:tcBorders>
            <w:shd w:val="clear" w:color="auto" w:fill="auto"/>
          </w:tcPr>
          <w:p w14:paraId="0CAD6C10" w14:textId="77777777" w:rsidR="00E338BE" w:rsidRPr="001C0E1B" w:rsidRDefault="00E338BE" w:rsidP="005F30A6">
            <w:pPr>
              <w:pStyle w:val="TAC"/>
            </w:pPr>
            <w:r w:rsidRPr="001C0E1B">
              <w:rPr>
                <w:lang w:eastAsia="zh-CN"/>
              </w:rPr>
              <w:t>Io in symbols containing SSB index 0</w:t>
            </w:r>
          </w:p>
        </w:tc>
      </w:tr>
      <w:tr w:rsidR="00E338BE" w:rsidRPr="001C0E1B" w14:paraId="4199A3B5" w14:textId="77777777" w:rsidTr="005F30A6">
        <w:tc>
          <w:tcPr>
            <w:tcW w:w="1242" w:type="dxa"/>
            <w:tcBorders>
              <w:bottom w:val="nil"/>
            </w:tcBorders>
            <w:shd w:val="clear" w:color="auto" w:fill="auto"/>
          </w:tcPr>
          <w:p w14:paraId="3DB70EFD" w14:textId="77777777" w:rsidR="00E338BE" w:rsidRPr="001C0E1B" w:rsidRDefault="00E338BE" w:rsidP="005F30A6">
            <w:pPr>
              <w:pStyle w:val="TAL"/>
            </w:pPr>
            <w:r w:rsidRPr="001C0E1B">
              <w:rPr>
                <w:lang w:eastAsia="zh-CN"/>
              </w:rPr>
              <w:t>SSB with index 1</w:t>
            </w:r>
          </w:p>
        </w:tc>
        <w:tc>
          <w:tcPr>
            <w:tcW w:w="1418" w:type="dxa"/>
            <w:shd w:val="clear" w:color="auto" w:fill="auto"/>
          </w:tcPr>
          <w:p w14:paraId="32C6C692" w14:textId="77777777" w:rsidR="00E338BE" w:rsidRPr="001C0E1B" w:rsidRDefault="00E338BE" w:rsidP="005F30A6">
            <w:pPr>
              <w:pStyle w:val="TAL"/>
              <w:rPr>
                <w:lang w:eastAsia="zh-CN"/>
              </w:rPr>
            </w:pPr>
            <w:r w:rsidRPr="001C0E1B">
              <w:t>Es</w:t>
            </w:r>
            <w:r w:rsidRPr="001C0E1B">
              <w:rPr>
                <w:vertAlign w:val="superscript"/>
              </w:rPr>
              <w:t xml:space="preserve"> Note1</w:t>
            </w:r>
          </w:p>
        </w:tc>
        <w:tc>
          <w:tcPr>
            <w:tcW w:w="992" w:type="dxa"/>
            <w:shd w:val="clear" w:color="auto" w:fill="auto"/>
          </w:tcPr>
          <w:p w14:paraId="0EBC8D88" w14:textId="77777777" w:rsidR="00E338BE" w:rsidRPr="001C0E1B" w:rsidRDefault="00E338BE" w:rsidP="005F30A6">
            <w:pPr>
              <w:pStyle w:val="TAC"/>
            </w:pPr>
            <w:r w:rsidRPr="001C0E1B">
              <w:t>dBm/SCS</w:t>
            </w:r>
          </w:p>
        </w:tc>
        <w:tc>
          <w:tcPr>
            <w:tcW w:w="1913" w:type="dxa"/>
            <w:shd w:val="clear" w:color="auto" w:fill="auto"/>
          </w:tcPr>
          <w:p w14:paraId="728E609C" w14:textId="77777777" w:rsidR="00E338BE" w:rsidRPr="001C0E1B" w:rsidRDefault="00E338BE" w:rsidP="005F30A6">
            <w:pPr>
              <w:pStyle w:val="TAC"/>
              <w:rPr>
                <w:lang w:eastAsia="zh-CN"/>
              </w:rPr>
            </w:pPr>
            <w:r w:rsidRPr="001C0E1B">
              <w:rPr>
                <w:lang w:eastAsia="zh-CN"/>
              </w:rPr>
              <w:t>-95.0</w:t>
            </w:r>
          </w:p>
        </w:tc>
        <w:tc>
          <w:tcPr>
            <w:tcW w:w="1914" w:type="dxa"/>
            <w:shd w:val="clear" w:color="auto" w:fill="auto"/>
          </w:tcPr>
          <w:p w14:paraId="5B1D4871" w14:textId="77777777" w:rsidR="00E338BE" w:rsidRPr="001C0E1B" w:rsidRDefault="00E338BE" w:rsidP="005F30A6">
            <w:pPr>
              <w:pStyle w:val="TAC"/>
              <w:rPr>
                <w:lang w:eastAsia="zh-CN"/>
              </w:rPr>
            </w:pPr>
            <w:r w:rsidRPr="001C0E1B">
              <w:rPr>
                <w:lang w:eastAsia="zh-CN"/>
              </w:rPr>
              <w:t>-95.0</w:t>
            </w:r>
          </w:p>
        </w:tc>
        <w:tc>
          <w:tcPr>
            <w:tcW w:w="2268" w:type="dxa"/>
            <w:tcBorders>
              <w:bottom w:val="nil"/>
            </w:tcBorders>
            <w:shd w:val="clear" w:color="auto" w:fill="auto"/>
          </w:tcPr>
          <w:p w14:paraId="0D70F5FD" w14:textId="77777777" w:rsidR="00E338BE" w:rsidRPr="001C0E1B" w:rsidRDefault="00E338BE" w:rsidP="005F30A6">
            <w:pPr>
              <w:pStyle w:val="TAC"/>
            </w:pPr>
            <w:r w:rsidRPr="001C0E1B">
              <w:rPr>
                <w:lang w:eastAsia="zh-CN"/>
              </w:rPr>
              <w:t xml:space="preserve">Power of SSB with index 1 is set to be below configured </w:t>
            </w:r>
            <w:r w:rsidRPr="001C0E1B">
              <w:rPr>
                <w:i/>
              </w:rPr>
              <w:t>rsrp-ThresholdSSB</w:t>
            </w:r>
          </w:p>
        </w:tc>
      </w:tr>
      <w:tr w:rsidR="00E338BE" w:rsidRPr="001C0E1B" w14:paraId="048FFE46" w14:textId="77777777" w:rsidTr="005F30A6">
        <w:tc>
          <w:tcPr>
            <w:tcW w:w="1242" w:type="dxa"/>
            <w:tcBorders>
              <w:top w:val="nil"/>
              <w:bottom w:val="nil"/>
            </w:tcBorders>
            <w:shd w:val="clear" w:color="auto" w:fill="auto"/>
          </w:tcPr>
          <w:p w14:paraId="3E2A2474" w14:textId="77777777" w:rsidR="00E338BE" w:rsidRPr="001C0E1B" w:rsidRDefault="00E338BE" w:rsidP="005F30A6">
            <w:pPr>
              <w:pStyle w:val="TAL"/>
              <w:rPr>
                <w:lang w:eastAsia="zh-CN"/>
              </w:rPr>
            </w:pPr>
          </w:p>
        </w:tc>
        <w:tc>
          <w:tcPr>
            <w:tcW w:w="1418" w:type="dxa"/>
            <w:shd w:val="clear" w:color="auto" w:fill="auto"/>
          </w:tcPr>
          <w:p w14:paraId="71C55DD7" w14:textId="77777777" w:rsidR="00E338BE" w:rsidRPr="001C0E1B" w:rsidRDefault="00E338BE" w:rsidP="005F30A6">
            <w:pPr>
              <w:pStyle w:val="TAL"/>
              <w:rPr>
                <w:lang w:eastAsia="zh-CN"/>
              </w:rPr>
            </w:pPr>
            <w:r w:rsidRPr="001C0E1B">
              <w:rPr>
                <w:lang w:eastAsia="zh-CN"/>
              </w:rPr>
              <w:t>SSB_RP</w:t>
            </w:r>
          </w:p>
        </w:tc>
        <w:tc>
          <w:tcPr>
            <w:tcW w:w="992" w:type="dxa"/>
            <w:shd w:val="clear" w:color="auto" w:fill="auto"/>
          </w:tcPr>
          <w:p w14:paraId="3BADE9EE" w14:textId="77777777" w:rsidR="00E338BE" w:rsidRPr="001C0E1B" w:rsidRDefault="00E338BE" w:rsidP="005F30A6">
            <w:pPr>
              <w:pStyle w:val="TAC"/>
            </w:pPr>
            <w:r w:rsidRPr="001C0E1B">
              <w:t>dBm/SCS</w:t>
            </w:r>
          </w:p>
        </w:tc>
        <w:tc>
          <w:tcPr>
            <w:tcW w:w="1913" w:type="dxa"/>
            <w:shd w:val="clear" w:color="auto" w:fill="auto"/>
          </w:tcPr>
          <w:p w14:paraId="19F42DCC" w14:textId="77777777" w:rsidR="00E338BE" w:rsidRPr="001C0E1B" w:rsidRDefault="00E338BE" w:rsidP="005F30A6">
            <w:pPr>
              <w:pStyle w:val="TAC"/>
              <w:rPr>
                <w:lang w:eastAsia="zh-CN"/>
              </w:rPr>
            </w:pPr>
            <w:r w:rsidRPr="001C0E1B">
              <w:rPr>
                <w:lang w:eastAsia="zh-CN"/>
              </w:rPr>
              <w:t>-95.0</w:t>
            </w:r>
          </w:p>
        </w:tc>
        <w:tc>
          <w:tcPr>
            <w:tcW w:w="1914" w:type="dxa"/>
            <w:shd w:val="clear" w:color="auto" w:fill="auto"/>
          </w:tcPr>
          <w:p w14:paraId="478DB8E3" w14:textId="77777777" w:rsidR="00E338BE" w:rsidRPr="001C0E1B" w:rsidRDefault="00E338BE" w:rsidP="005F30A6">
            <w:pPr>
              <w:pStyle w:val="TAC"/>
              <w:rPr>
                <w:lang w:eastAsia="zh-CN"/>
              </w:rPr>
            </w:pPr>
            <w:r w:rsidRPr="001C0E1B">
              <w:rPr>
                <w:lang w:eastAsia="zh-CN"/>
              </w:rPr>
              <w:t>-95.0</w:t>
            </w:r>
          </w:p>
        </w:tc>
        <w:tc>
          <w:tcPr>
            <w:tcW w:w="2268" w:type="dxa"/>
            <w:tcBorders>
              <w:top w:val="nil"/>
            </w:tcBorders>
            <w:shd w:val="clear" w:color="auto" w:fill="auto"/>
          </w:tcPr>
          <w:p w14:paraId="22FAA4C6" w14:textId="77777777" w:rsidR="00E338BE" w:rsidRPr="001C0E1B" w:rsidRDefault="00E338BE" w:rsidP="005F30A6">
            <w:pPr>
              <w:pStyle w:val="TAC"/>
            </w:pPr>
          </w:p>
        </w:tc>
      </w:tr>
      <w:tr w:rsidR="00E338BE" w:rsidRPr="001C0E1B" w14:paraId="05BD2ECA" w14:textId="77777777" w:rsidTr="005F30A6">
        <w:tc>
          <w:tcPr>
            <w:tcW w:w="1242" w:type="dxa"/>
            <w:tcBorders>
              <w:top w:val="nil"/>
              <w:bottom w:val="nil"/>
            </w:tcBorders>
            <w:shd w:val="clear" w:color="auto" w:fill="auto"/>
          </w:tcPr>
          <w:p w14:paraId="231A7BB4" w14:textId="77777777" w:rsidR="00E338BE" w:rsidRPr="001C0E1B" w:rsidRDefault="00E338BE" w:rsidP="005F30A6">
            <w:pPr>
              <w:pStyle w:val="TAL"/>
              <w:rPr>
                <w:lang w:eastAsia="zh-CN"/>
              </w:rPr>
            </w:pPr>
          </w:p>
        </w:tc>
        <w:tc>
          <w:tcPr>
            <w:tcW w:w="1418" w:type="dxa"/>
            <w:shd w:val="clear" w:color="auto" w:fill="auto"/>
          </w:tcPr>
          <w:p w14:paraId="4A086BAD" w14:textId="77777777" w:rsidR="00E338BE" w:rsidRPr="001C0E1B" w:rsidRDefault="00E338BE" w:rsidP="005F30A6">
            <w:pPr>
              <w:pStyle w:val="TAL"/>
              <w:rPr>
                <w:lang w:eastAsia="zh-CN"/>
              </w:rPr>
            </w:pPr>
            <w:r w:rsidRPr="001C0E1B">
              <w:t>Es/Iot</w:t>
            </w:r>
            <w:r w:rsidRPr="001C0E1B">
              <w:rPr>
                <w:vertAlign w:val="subscript"/>
              </w:rPr>
              <w:t>BB</w:t>
            </w:r>
          </w:p>
        </w:tc>
        <w:tc>
          <w:tcPr>
            <w:tcW w:w="992" w:type="dxa"/>
            <w:shd w:val="clear" w:color="auto" w:fill="auto"/>
          </w:tcPr>
          <w:p w14:paraId="4017AA08" w14:textId="77777777" w:rsidR="00E338BE" w:rsidRPr="001C0E1B" w:rsidRDefault="00E338BE" w:rsidP="005F30A6">
            <w:pPr>
              <w:pStyle w:val="TAC"/>
            </w:pPr>
            <w:r w:rsidRPr="001C0E1B">
              <w:t>dB</w:t>
            </w:r>
          </w:p>
        </w:tc>
        <w:tc>
          <w:tcPr>
            <w:tcW w:w="1913" w:type="dxa"/>
            <w:shd w:val="clear" w:color="auto" w:fill="auto"/>
          </w:tcPr>
          <w:p w14:paraId="66E2DB1B" w14:textId="77777777" w:rsidR="00E338BE" w:rsidRPr="001C0E1B" w:rsidRDefault="00E338BE" w:rsidP="005F30A6">
            <w:pPr>
              <w:pStyle w:val="TAC"/>
              <w:rPr>
                <w:lang w:eastAsia="zh-CN"/>
              </w:rPr>
            </w:pPr>
            <w:r w:rsidRPr="001C0E1B">
              <w:rPr>
                <w:lang w:eastAsia="zh-CN"/>
              </w:rPr>
              <w:t>6.69</w:t>
            </w:r>
          </w:p>
        </w:tc>
        <w:tc>
          <w:tcPr>
            <w:tcW w:w="1914" w:type="dxa"/>
            <w:shd w:val="clear" w:color="auto" w:fill="auto"/>
          </w:tcPr>
          <w:p w14:paraId="27FC91B9" w14:textId="77777777" w:rsidR="00E338BE" w:rsidRPr="001C0E1B" w:rsidRDefault="00E338BE" w:rsidP="005F30A6">
            <w:pPr>
              <w:pStyle w:val="TAC"/>
              <w:rPr>
                <w:lang w:eastAsia="zh-CN"/>
              </w:rPr>
            </w:pPr>
            <w:r w:rsidRPr="001C0E1B">
              <w:rPr>
                <w:lang w:eastAsia="zh-CN"/>
              </w:rPr>
              <w:t>6.69</w:t>
            </w:r>
          </w:p>
        </w:tc>
        <w:tc>
          <w:tcPr>
            <w:tcW w:w="2268" w:type="dxa"/>
            <w:shd w:val="clear" w:color="auto" w:fill="auto"/>
          </w:tcPr>
          <w:p w14:paraId="1F6F23CD" w14:textId="77777777" w:rsidR="00E338BE" w:rsidRPr="001C0E1B" w:rsidRDefault="00E338BE" w:rsidP="005F30A6">
            <w:pPr>
              <w:pStyle w:val="TAC"/>
            </w:pPr>
          </w:p>
        </w:tc>
      </w:tr>
      <w:tr w:rsidR="00E338BE" w:rsidRPr="001C0E1B" w14:paraId="56B02C14" w14:textId="77777777" w:rsidTr="005F30A6">
        <w:tc>
          <w:tcPr>
            <w:tcW w:w="1242" w:type="dxa"/>
            <w:tcBorders>
              <w:top w:val="nil"/>
            </w:tcBorders>
            <w:shd w:val="clear" w:color="auto" w:fill="auto"/>
          </w:tcPr>
          <w:p w14:paraId="45B8C184" w14:textId="77777777" w:rsidR="00E338BE" w:rsidRPr="001C0E1B" w:rsidRDefault="00E338BE" w:rsidP="005F30A6">
            <w:pPr>
              <w:pStyle w:val="TAL"/>
              <w:rPr>
                <w:lang w:eastAsia="zh-CN"/>
              </w:rPr>
            </w:pPr>
          </w:p>
        </w:tc>
        <w:tc>
          <w:tcPr>
            <w:tcW w:w="1418" w:type="dxa"/>
            <w:shd w:val="clear" w:color="auto" w:fill="auto"/>
          </w:tcPr>
          <w:p w14:paraId="5BE4BF64" w14:textId="77777777" w:rsidR="00E338BE" w:rsidRPr="001C0E1B" w:rsidRDefault="00E338BE" w:rsidP="005F30A6">
            <w:pPr>
              <w:pStyle w:val="TAL"/>
              <w:rPr>
                <w:lang w:eastAsia="zh-CN"/>
              </w:rPr>
            </w:pPr>
            <w:r w:rsidRPr="001C0E1B">
              <w:t>Io</w:t>
            </w:r>
          </w:p>
        </w:tc>
        <w:tc>
          <w:tcPr>
            <w:tcW w:w="992" w:type="dxa"/>
            <w:shd w:val="clear" w:color="auto" w:fill="auto"/>
          </w:tcPr>
          <w:p w14:paraId="718F4261" w14:textId="77777777" w:rsidR="00E338BE" w:rsidRPr="001C0E1B" w:rsidRDefault="00E338BE" w:rsidP="005F30A6">
            <w:pPr>
              <w:pStyle w:val="TAC"/>
            </w:pPr>
            <w:r w:rsidRPr="001C0E1B">
              <w:t>dBm/95.04 MHz</w:t>
            </w:r>
          </w:p>
        </w:tc>
        <w:tc>
          <w:tcPr>
            <w:tcW w:w="1913" w:type="dxa"/>
            <w:shd w:val="clear" w:color="auto" w:fill="auto"/>
          </w:tcPr>
          <w:p w14:paraId="1FF28863" w14:textId="77777777" w:rsidR="00E338BE" w:rsidRPr="001C0E1B" w:rsidRDefault="00E338BE" w:rsidP="005F30A6">
            <w:pPr>
              <w:pStyle w:val="TAC"/>
              <w:rPr>
                <w:lang w:eastAsia="zh-CN"/>
              </w:rPr>
            </w:pPr>
            <w:r w:rsidRPr="001C0E1B">
              <w:rPr>
                <w:lang w:eastAsia="zh-CN"/>
              </w:rPr>
              <w:t>-70.41</w:t>
            </w:r>
          </w:p>
        </w:tc>
        <w:tc>
          <w:tcPr>
            <w:tcW w:w="1914" w:type="dxa"/>
            <w:shd w:val="clear" w:color="auto" w:fill="auto"/>
          </w:tcPr>
          <w:p w14:paraId="36670F43" w14:textId="77777777" w:rsidR="00E338BE" w:rsidRPr="001C0E1B" w:rsidRDefault="00E338BE" w:rsidP="005F30A6">
            <w:pPr>
              <w:pStyle w:val="TAC"/>
              <w:rPr>
                <w:lang w:eastAsia="zh-CN"/>
              </w:rPr>
            </w:pPr>
            <w:r w:rsidRPr="001C0E1B">
              <w:rPr>
                <w:lang w:eastAsia="zh-CN"/>
              </w:rPr>
              <w:t>-70.41</w:t>
            </w:r>
          </w:p>
        </w:tc>
        <w:tc>
          <w:tcPr>
            <w:tcW w:w="2268" w:type="dxa"/>
            <w:shd w:val="clear" w:color="auto" w:fill="auto"/>
          </w:tcPr>
          <w:p w14:paraId="2AC15A41" w14:textId="77777777" w:rsidR="00E338BE" w:rsidRPr="001C0E1B" w:rsidRDefault="00E338BE" w:rsidP="005F30A6">
            <w:pPr>
              <w:pStyle w:val="TAC"/>
            </w:pPr>
            <w:r w:rsidRPr="001C0E1B">
              <w:rPr>
                <w:lang w:eastAsia="zh-CN"/>
              </w:rPr>
              <w:t>Io in symbols containing SSB index 1</w:t>
            </w:r>
          </w:p>
        </w:tc>
      </w:tr>
      <w:tr w:rsidR="00E338BE" w:rsidRPr="001C0E1B" w14:paraId="0036382E" w14:textId="77777777" w:rsidTr="005F30A6">
        <w:tc>
          <w:tcPr>
            <w:tcW w:w="2660" w:type="dxa"/>
            <w:gridSpan w:val="2"/>
            <w:shd w:val="clear" w:color="auto" w:fill="auto"/>
          </w:tcPr>
          <w:p w14:paraId="3F97EB82" w14:textId="77777777" w:rsidR="00E338BE" w:rsidRPr="001C0E1B" w:rsidRDefault="00E338BE" w:rsidP="005F30A6">
            <w:pPr>
              <w:pStyle w:val="TAL"/>
            </w:pPr>
            <w:r w:rsidRPr="001C0E1B">
              <w:t>Propagation Condition</w:t>
            </w:r>
          </w:p>
        </w:tc>
        <w:tc>
          <w:tcPr>
            <w:tcW w:w="992" w:type="dxa"/>
            <w:shd w:val="clear" w:color="auto" w:fill="auto"/>
          </w:tcPr>
          <w:p w14:paraId="4232B7D0" w14:textId="77777777" w:rsidR="00E338BE" w:rsidRPr="001C0E1B" w:rsidRDefault="00E338BE" w:rsidP="005F30A6">
            <w:pPr>
              <w:pStyle w:val="TAC"/>
            </w:pPr>
            <w:r w:rsidRPr="001C0E1B">
              <w:t>-</w:t>
            </w:r>
          </w:p>
        </w:tc>
        <w:tc>
          <w:tcPr>
            <w:tcW w:w="1913" w:type="dxa"/>
            <w:shd w:val="clear" w:color="auto" w:fill="auto"/>
          </w:tcPr>
          <w:p w14:paraId="2EC27B62" w14:textId="77777777" w:rsidR="00E338BE" w:rsidRPr="001C0E1B" w:rsidRDefault="00E338BE" w:rsidP="005F30A6">
            <w:pPr>
              <w:pStyle w:val="TAC"/>
            </w:pPr>
            <w:r w:rsidRPr="001C0E1B">
              <w:rPr>
                <w:bCs/>
              </w:rPr>
              <w:t>AWGN</w:t>
            </w:r>
          </w:p>
        </w:tc>
        <w:tc>
          <w:tcPr>
            <w:tcW w:w="1914" w:type="dxa"/>
            <w:shd w:val="clear" w:color="auto" w:fill="auto"/>
          </w:tcPr>
          <w:p w14:paraId="760429C0" w14:textId="77777777" w:rsidR="00E338BE" w:rsidRPr="001C0E1B" w:rsidRDefault="00E338BE" w:rsidP="005F30A6">
            <w:pPr>
              <w:pStyle w:val="TAC"/>
            </w:pPr>
            <w:r w:rsidRPr="001C0E1B">
              <w:rPr>
                <w:bCs/>
              </w:rPr>
              <w:t>AWGN</w:t>
            </w:r>
          </w:p>
        </w:tc>
        <w:tc>
          <w:tcPr>
            <w:tcW w:w="2268" w:type="dxa"/>
            <w:shd w:val="clear" w:color="auto" w:fill="auto"/>
          </w:tcPr>
          <w:p w14:paraId="18C2B213" w14:textId="77777777" w:rsidR="00E338BE" w:rsidRPr="001C0E1B" w:rsidRDefault="00E338BE" w:rsidP="005F30A6">
            <w:pPr>
              <w:pStyle w:val="TAC"/>
            </w:pPr>
          </w:p>
        </w:tc>
      </w:tr>
      <w:tr w:rsidR="00E338BE" w:rsidRPr="001C0E1B" w14:paraId="5253D2EA" w14:textId="77777777" w:rsidTr="005F30A6">
        <w:trPr>
          <w:trHeight w:val="489"/>
        </w:trPr>
        <w:tc>
          <w:tcPr>
            <w:tcW w:w="9747" w:type="dxa"/>
            <w:gridSpan w:val="6"/>
          </w:tcPr>
          <w:p w14:paraId="3B15F5CF" w14:textId="77777777" w:rsidR="00E338BE" w:rsidRPr="001C0E1B" w:rsidRDefault="00E338BE" w:rsidP="005F30A6">
            <w:pPr>
              <w:keepNext/>
              <w:keepLines/>
              <w:spacing w:after="0"/>
              <w:ind w:left="851" w:hanging="851"/>
              <w:rPr>
                <w:rFonts w:ascii="Arial" w:hAnsi="Arial"/>
                <w:sz w:val="18"/>
              </w:rPr>
            </w:pPr>
            <w:r w:rsidRPr="001C0E1B">
              <w:rPr>
                <w:rFonts w:ascii="Arial" w:hAnsi="Arial"/>
                <w:sz w:val="18"/>
              </w:rPr>
              <w:t xml:space="preserve">Note </w:t>
            </w:r>
            <w:r w:rsidRPr="001C0E1B">
              <w:rPr>
                <w:rFonts w:ascii="Arial" w:hAnsi="Arial"/>
                <w:sz w:val="18"/>
                <w:lang w:eastAsia="zh-CN"/>
              </w:rPr>
              <w:t>1</w:t>
            </w:r>
            <w:r w:rsidRPr="001C0E1B">
              <w:rPr>
                <w:rFonts w:ascii="Arial" w:hAnsi="Arial"/>
                <w:sz w:val="18"/>
              </w:rPr>
              <w:t>:</w:t>
            </w:r>
            <w:r w:rsidRPr="001C0E1B">
              <w:rPr>
                <w:rFonts w:ascii="Arial" w:hAnsi="Arial"/>
                <w:sz w:val="18"/>
              </w:rPr>
              <w:tab/>
            </w:r>
            <w:r w:rsidRPr="001C0E1B">
              <w:rPr>
                <w:rFonts w:ascii="Arial" w:hAnsi="Arial"/>
                <w:sz w:val="18"/>
                <w:lang w:eastAsia="zh-CN"/>
              </w:rPr>
              <w:t>No articial noise is applied in this test</w:t>
            </w:r>
            <w:r w:rsidRPr="001C0E1B">
              <w:rPr>
                <w:rFonts w:ascii="Arial" w:hAnsi="Arial"/>
                <w:sz w:val="18"/>
              </w:rPr>
              <w:t>.</w:t>
            </w:r>
          </w:p>
          <w:p w14:paraId="5483C969" w14:textId="77777777" w:rsidR="00E338BE" w:rsidRPr="001C0E1B" w:rsidRDefault="00E338BE" w:rsidP="005F30A6">
            <w:pPr>
              <w:keepNext/>
              <w:keepLines/>
              <w:spacing w:after="0"/>
              <w:ind w:left="851" w:hanging="851"/>
              <w:rPr>
                <w:rFonts w:ascii="Arial" w:hAnsi="Arial"/>
                <w:sz w:val="18"/>
              </w:rPr>
            </w:pPr>
            <w:r w:rsidRPr="001C0E1B">
              <w:rPr>
                <w:rFonts w:ascii="Arial" w:hAnsi="Arial"/>
                <w:sz w:val="18"/>
              </w:rPr>
              <w:t xml:space="preserve">Note </w:t>
            </w:r>
            <w:r w:rsidRPr="001C0E1B">
              <w:rPr>
                <w:rFonts w:ascii="Arial" w:hAnsi="Arial"/>
                <w:sz w:val="18"/>
                <w:lang w:eastAsia="zh-CN"/>
              </w:rPr>
              <w:t>2</w:t>
            </w:r>
            <w:r w:rsidRPr="001C0E1B">
              <w:rPr>
                <w:rFonts w:ascii="Arial" w:hAnsi="Arial"/>
                <w:sz w:val="18"/>
              </w:rPr>
              <w:t>:</w:t>
            </w:r>
            <w:r w:rsidRPr="001C0E1B">
              <w:rPr>
                <w:rFonts w:ascii="Arial" w:hAnsi="Arial"/>
                <w:sz w:val="18"/>
              </w:rPr>
              <w:tab/>
            </w:r>
            <w:r w:rsidRPr="001C0E1B">
              <w:rPr>
                <w:rFonts w:ascii="Arial" w:hAnsi="Arial"/>
                <w:sz w:val="18"/>
                <w:lang w:eastAsia="zh-CN"/>
              </w:rPr>
              <w:t>void</w:t>
            </w:r>
            <w:r w:rsidRPr="001C0E1B">
              <w:rPr>
                <w:rFonts w:ascii="Arial" w:hAnsi="Arial"/>
                <w:sz w:val="18"/>
              </w:rPr>
              <w:t xml:space="preserve">. </w:t>
            </w:r>
          </w:p>
          <w:p w14:paraId="5ED2A6BF" w14:textId="77777777" w:rsidR="00E338BE" w:rsidRPr="001C0E1B" w:rsidRDefault="00E338BE" w:rsidP="005F30A6">
            <w:pPr>
              <w:keepNext/>
              <w:keepLines/>
              <w:spacing w:after="0"/>
              <w:ind w:left="851" w:hanging="851"/>
              <w:rPr>
                <w:rFonts w:ascii="Arial" w:hAnsi="Arial"/>
                <w:sz w:val="18"/>
                <w:lang w:eastAsia="zh-CN"/>
              </w:rPr>
            </w:pPr>
            <w:r w:rsidRPr="001C0E1B">
              <w:rPr>
                <w:rFonts w:ascii="Arial" w:hAnsi="Arial"/>
                <w:sz w:val="18"/>
              </w:rPr>
              <w:t xml:space="preserve">Note </w:t>
            </w:r>
            <w:r w:rsidRPr="001C0E1B">
              <w:rPr>
                <w:rFonts w:ascii="Arial" w:hAnsi="Arial"/>
                <w:sz w:val="18"/>
                <w:lang w:eastAsia="zh-CN"/>
              </w:rPr>
              <w:t>3</w:t>
            </w:r>
            <w:r w:rsidRPr="001C0E1B">
              <w:rPr>
                <w:rFonts w:ascii="Arial" w:hAnsi="Arial"/>
                <w:sz w:val="18"/>
              </w:rPr>
              <w:t>:</w:t>
            </w:r>
            <w:r w:rsidRPr="001C0E1B">
              <w:rPr>
                <w:rFonts w:ascii="Arial" w:hAnsi="Arial"/>
                <w:sz w:val="18"/>
              </w:rPr>
              <w:tab/>
              <w:t>Information about types of UE beam is given in B.2.1.3, and does not limit UE implementation or test system implementation</w:t>
            </w:r>
          </w:p>
        </w:tc>
      </w:tr>
    </w:tbl>
    <w:p w14:paraId="74CF3990" w14:textId="77777777" w:rsidR="00E338BE" w:rsidRPr="001C0E1B" w:rsidRDefault="00E338BE" w:rsidP="00E338BE">
      <w:pPr>
        <w:rPr>
          <w:snapToGrid w:val="0"/>
          <w:lang w:eastAsia="zh-CN"/>
        </w:rPr>
      </w:pPr>
    </w:p>
    <w:p w14:paraId="4CE0525B"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.2</w:t>
      </w:r>
      <w:r w:rsidRPr="001C0E1B">
        <w:tab/>
        <w:t>Test Requirements</w:t>
      </w:r>
    </w:p>
    <w:p w14:paraId="54C44F70" w14:textId="77777777" w:rsidR="00E338BE" w:rsidRPr="001C0E1B" w:rsidRDefault="00E338BE" w:rsidP="00E338BE">
      <w:pPr>
        <w:rPr>
          <w:lang w:eastAsia="zh-CN"/>
        </w:rPr>
      </w:pPr>
      <w:r w:rsidRPr="001C0E1B">
        <w:rPr>
          <w:lang w:eastAsia="zh-CN"/>
        </w:rPr>
        <w:t>Non-</w:t>
      </w:r>
      <w:r w:rsidRPr="001C0E1B">
        <w:t>Contention based random access is triggered by explicitly assigning a random access preamble via dedicated signalling in the downlink.</w:t>
      </w:r>
      <w:r w:rsidRPr="001C0E1B">
        <w:rPr>
          <w:lang w:eastAsia="zh-CN"/>
        </w:rPr>
        <w:t xml:space="preserve"> In the test, the non-contention based random access procedure is not initialized for Other SI requested from UE or beam failure recovery.</w:t>
      </w:r>
    </w:p>
    <w:p w14:paraId="0A28687D"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w:t>
      </w:r>
      <w:r w:rsidRPr="001C0E1B">
        <w:t>2.1</w:t>
      </w:r>
      <w:r w:rsidRPr="001C0E1B">
        <w:tab/>
        <w:t>SSB-based Random Access Preamble Transmission</w:t>
      </w:r>
    </w:p>
    <w:p w14:paraId="4B3D2CFF" w14:textId="77777777" w:rsidR="00E338BE" w:rsidRPr="001C0E1B" w:rsidRDefault="00E338BE" w:rsidP="00E338BE">
      <w:pPr>
        <w:rPr>
          <w:lang w:eastAsia="zh-CN"/>
        </w:rPr>
      </w:pPr>
      <w:r w:rsidRPr="001C0E1B">
        <w:rPr>
          <w:rFonts w:cs="v4.2.0"/>
          <w:lang w:eastAsia="zh-CN"/>
        </w:rPr>
        <w:t>In Test-1, t</w:t>
      </w:r>
      <w:r w:rsidRPr="001C0E1B">
        <w:rPr>
          <w:rFonts w:cs="v4.2.0"/>
        </w:rPr>
        <w:t>o test the UE behavior specified in Clause 6.2.2</w:t>
      </w:r>
      <w:r w:rsidRPr="001C0E1B">
        <w:rPr>
          <w:rFonts w:cs="v4.2.0"/>
          <w:lang w:eastAsia="zh-CN"/>
        </w:rPr>
        <w:t>.2</w:t>
      </w:r>
      <w:r w:rsidRPr="001C0E1B">
        <w:rPr>
          <w:rFonts w:cs="v4.2.0"/>
        </w:rPr>
        <w:t>.</w:t>
      </w:r>
      <w:r w:rsidRPr="001C0E1B">
        <w:rPr>
          <w:rFonts w:cs="v4.2.0"/>
          <w:lang w:eastAsia="zh-CN"/>
        </w:rPr>
        <w:t>2</w:t>
      </w:r>
      <w:r w:rsidRPr="001C0E1B">
        <w:rPr>
          <w:rFonts w:cs="v4.2.0"/>
        </w:rPr>
        <w:t xml:space="preserve">.1 </w:t>
      </w:r>
      <w:r w:rsidRPr="001C0E1B">
        <w:rPr>
          <w:rFonts w:cs="v4.2.0"/>
          <w:lang w:eastAsia="zh-CN"/>
        </w:rPr>
        <w:t xml:space="preserve">for SSB-based Random Access Preamble tranmsision, with </w:t>
      </w:r>
      <w:r w:rsidRPr="001C0E1B">
        <w:rPr>
          <w:lang w:eastAsia="zh-CN"/>
        </w:rPr>
        <w:t>the contention-free Random Access Resources and the contention-free PRACH occasions associated with SSBs configured,</w:t>
      </w:r>
      <w:r w:rsidRPr="001C0E1B">
        <w:rPr>
          <w:rFonts w:cs="v4.2.0"/>
        </w:rPr>
        <w:t xml:space="preserve"> the System Simulator shall</w:t>
      </w:r>
      <w:r w:rsidRPr="001C0E1B">
        <w:t xml:space="preserve"> </w:t>
      </w:r>
      <w:r w:rsidRPr="001C0E1B">
        <w:rPr>
          <w:lang w:eastAsia="zh-CN"/>
        </w:rPr>
        <w:t xml:space="preserve">receive the Random Access Preamble which has the Preamble Index associated with the SSB </w:t>
      </w:r>
      <w:r w:rsidRPr="001C0E1B">
        <w:rPr>
          <w:rFonts w:cs="v4.2.0"/>
          <w:lang w:eastAsia="zh-CN"/>
        </w:rPr>
        <w:t>with index 0</w:t>
      </w:r>
      <w:r w:rsidRPr="001C0E1B">
        <w:rPr>
          <w:lang w:eastAsia="zh-CN"/>
        </w:rPr>
        <w:t>.</w:t>
      </w:r>
    </w:p>
    <w:p w14:paraId="04F40536" w14:textId="77777777" w:rsidR="00E338BE" w:rsidRPr="001C0E1B" w:rsidRDefault="00E338BE" w:rsidP="00E338BE">
      <w:pPr>
        <w:rPr>
          <w:rFonts w:cs="v4.2.0"/>
          <w:lang w:eastAsia="zh-CN"/>
        </w:rPr>
      </w:pPr>
      <w:r w:rsidRPr="001C0E1B">
        <w:rPr>
          <w:rFonts w:cs="v4.2.0"/>
          <w:lang w:eastAsia="zh-CN"/>
        </w:rPr>
        <w:t xml:space="preserve">In addition, the System Simulator shall receive the Random Access Preamble on the PRACH occasion which belongs to the PRACH occasions corresponding to the SSB with index 0, and the selected PRACH occasion shall belongs to the PRACH occassions permitted by the restrictions given by the </w:t>
      </w:r>
      <w:r w:rsidRPr="001C0E1B">
        <w:rPr>
          <w:rFonts w:cs="v4.2.0"/>
          <w:i/>
          <w:lang w:eastAsia="zh-CN"/>
        </w:rPr>
        <w:t>ra-ssb-OccasionMaskIndex</w:t>
      </w:r>
      <w:r w:rsidRPr="001C0E1B">
        <w:rPr>
          <w:rFonts w:cs="v4.2.0"/>
          <w:lang w:eastAsia="zh-CN"/>
        </w:rPr>
        <w:t>.</w:t>
      </w:r>
    </w:p>
    <w:p w14:paraId="2078A28A" w14:textId="77777777" w:rsidR="00E338BE" w:rsidRPr="001C0E1B" w:rsidRDefault="00E338BE" w:rsidP="00E338BE">
      <w:pPr>
        <w:rPr>
          <w:rFonts w:cs="v4.2.0"/>
        </w:rPr>
      </w:pPr>
      <w:r w:rsidRPr="001C0E1B">
        <w:t>In addition, the power applied to all preambles shall be in accordance with what is specified in Clause 6.2</w:t>
      </w:r>
      <w:r w:rsidRPr="001C0E1B">
        <w:rPr>
          <w:lang w:eastAsia="zh-CN"/>
        </w:rPr>
        <w:t>.2</w:t>
      </w:r>
      <w:r w:rsidRPr="001C0E1B">
        <w:t xml:space="preserve">.2.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38.101-2 [19]. The relative power applied to additional preambles shall have an accuracy specified in clause 6.3.</w:t>
      </w:r>
      <w:r w:rsidRPr="001C0E1B">
        <w:rPr>
          <w:lang w:eastAsia="zh-CN"/>
        </w:rPr>
        <w:t>4</w:t>
      </w:r>
      <w:r w:rsidRPr="001C0E1B">
        <w:t>.</w:t>
      </w:r>
      <w:r w:rsidRPr="001C0E1B">
        <w:rPr>
          <w:lang w:eastAsia="zh-CN"/>
        </w:rPr>
        <w:t>3</w:t>
      </w:r>
      <w:r w:rsidRPr="001C0E1B">
        <w:t xml:space="preserve"> of TS 38.101-2 [19]</w:t>
      </w:r>
      <w:r w:rsidRPr="001C0E1B">
        <w:rPr>
          <w:rFonts w:cs="v4.2.0"/>
        </w:rPr>
        <w:t>.</w:t>
      </w:r>
    </w:p>
    <w:p w14:paraId="4F004B45" w14:textId="77777777" w:rsidR="00E338BE" w:rsidRPr="001C0E1B" w:rsidRDefault="00E338BE" w:rsidP="00E338BE">
      <w:pPr>
        <w:rPr>
          <w:rFonts w:cs="v4.2.0"/>
          <w:lang w:eastAsia="zh-CN"/>
        </w:rPr>
      </w:pPr>
      <w:r w:rsidRPr="001C0E1B">
        <w:rPr>
          <w:rFonts w:cs="v4.2.0"/>
        </w:rPr>
        <w:t>The transmit timing of all PRACH transmissions shall be within the accuracy specified in Clause 7.1.2.</w:t>
      </w:r>
    </w:p>
    <w:p w14:paraId="59546650"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2</w:t>
      </w:r>
      <w:r w:rsidRPr="001C0E1B">
        <w:tab/>
        <w:t>CSI-RS-based Random Access Preamble Transmission</w:t>
      </w:r>
    </w:p>
    <w:p w14:paraId="15E5F982" w14:textId="77777777" w:rsidR="00E338BE" w:rsidRPr="001C0E1B" w:rsidRDefault="00E338BE" w:rsidP="00E338BE">
      <w:pPr>
        <w:rPr>
          <w:lang w:eastAsia="zh-CN"/>
        </w:rPr>
      </w:pPr>
      <w:r w:rsidRPr="001C0E1B">
        <w:rPr>
          <w:rFonts w:cs="v4.2.0"/>
          <w:lang w:eastAsia="zh-CN"/>
        </w:rPr>
        <w:t>In Test-1, t</w:t>
      </w:r>
      <w:r w:rsidRPr="001C0E1B">
        <w:rPr>
          <w:rFonts w:cs="v4.2.0"/>
        </w:rPr>
        <w:t>o test the UE behavior specified in Clause 6.2.2</w:t>
      </w:r>
      <w:r w:rsidRPr="001C0E1B">
        <w:rPr>
          <w:rFonts w:cs="v4.2.0"/>
          <w:lang w:eastAsia="zh-CN"/>
        </w:rPr>
        <w:t>.2</w:t>
      </w:r>
      <w:r w:rsidRPr="001C0E1B">
        <w:rPr>
          <w:rFonts w:cs="v4.2.0"/>
        </w:rPr>
        <w:t>.</w:t>
      </w:r>
      <w:r w:rsidRPr="001C0E1B">
        <w:rPr>
          <w:rFonts w:cs="v4.2.0"/>
          <w:lang w:eastAsia="zh-CN"/>
        </w:rPr>
        <w:t>2</w:t>
      </w:r>
      <w:r w:rsidRPr="001C0E1B">
        <w:rPr>
          <w:rFonts w:cs="v4.2.0"/>
        </w:rPr>
        <w:t xml:space="preserve">.1 </w:t>
      </w:r>
      <w:r w:rsidRPr="001C0E1B">
        <w:rPr>
          <w:rFonts w:cs="v4.2.0"/>
          <w:lang w:eastAsia="zh-CN"/>
        </w:rPr>
        <w:t xml:space="preserve">for CSI-RS-based Random Access Preamble tranmsision, with </w:t>
      </w:r>
      <w:r w:rsidRPr="001C0E1B">
        <w:rPr>
          <w:lang w:eastAsia="zh-CN"/>
        </w:rPr>
        <w:t>the contention-free Random Access Resources and the contention-free PRACH occasions associated with CSI-RSs configured</w:t>
      </w:r>
      <w:r w:rsidRPr="001C0E1B">
        <w:rPr>
          <w:rFonts w:cs="v4.2.0"/>
          <w:lang w:eastAsia="zh-CN"/>
        </w:rPr>
        <w:t xml:space="preserve">, </w:t>
      </w:r>
      <w:r w:rsidRPr="001C0E1B">
        <w:rPr>
          <w:rFonts w:cs="v4.2.0"/>
        </w:rPr>
        <w:t>the System Simulator shall</w:t>
      </w:r>
      <w:r w:rsidRPr="001C0E1B">
        <w:t xml:space="preserve"> </w:t>
      </w:r>
      <w:r w:rsidRPr="001C0E1B">
        <w:rPr>
          <w:lang w:eastAsia="zh-CN"/>
        </w:rPr>
        <w:t xml:space="preserve">receive the Random Access Preamble which has the Preamble Index associated with the CSI-RS </w:t>
      </w:r>
      <w:r w:rsidRPr="001C0E1B">
        <w:rPr>
          <w:rFonts w:cs="v4.2.0"/>
          <w:lang w:eastAsia="zh-CN"/>
        </w:rPr>
        <w:t>configured</w:t>
      </w:r>
      <w:r w:rsidRPr="001C0E1B">
        <w:rPr>
          <w:lang w:eastAsia="zh-CN"/>
        </w:rPr>
        <w:t>.</w:t>
      </w:r>
    </w:p>
    <w:p w14:paraId="32A1C007" w14:textId="77777777" w:rsidR="00E338BE" w:rsidRPr="001C0E1B" w:rsidRDefault="00E338BE" w:rsidP="00E338BE">
      <w:pPr>
        <w:rPr>
          <w:rFonts w:cs="v4.2.0"/>
          <w:lang w:eastAsia="zh-CN"/>
        </w:rPr>
      </w:pPr>
      <w:r w:rsidRPr="001C0E1B">
        <w:rPr>
          <w:rFonts w:cs="v4.2.0"/>
          <w:lang w:eastAsia="zh-CN"/>
        </w:rPr>
        <w:t xml:space="preserve">In addition, the System Simulator shall receive the Random Access Preamble on the PRACH occasion which belongs to the PRACH occasions corresponding to the CSI-RS configured, and the selected PRACH occasion shall belongs to the PRACH occassions permitted by the restrictions given by the </w:t>
      </w:r>
      <w:r w:rsidRPr="001C0E1B">
        <w:rPr>
          <w:rFonts w:cs="v4.2.0"/>
          <w:i/>
          <w:lang w:eastAsia="zh-CN"/>
        </w:rPr>
        <w:t>ra-OccasionList</w:t>
      </w:r>
      <w:r w:rsidRPr="001C0E1B">
        <w:rPr>
          <w:rFonts w:cs="v4.2.0"/>
          <w:lang w:eastAsia="zh-CN"/>
        </w:rPr>
        <w:t>.</w:t>
      </w:r>
    </w:p>
    <w:p w14:paraId="0250912E" w14:textId="77777777" w:rsidR="00E338BE" w:rsidRPr="001C0E1B" w:rsidRDefault="00E338BE" w:rsidP="00E338BE">
      <w:pPr>
        <w:rPr>
          <w:rFonts w:cs="v4.2.0"/>
        </w:rPr>
      </w:pPr>
      <w:r w:rsidRPr="001C0E1B">
        <w:t>In addition, the power applied to all preambles shall be in accordance with what is specified in Clause 6.2</w:t>
      </w:r>
      <w:r w:rsidRPr="001C0E1B">
        <w:rPr>
          <w:lang w:eastAsia="zh-CN"/>
        </w:rPr>
        <w:t>.2</w:t>
      </w:r>
      <w:r w:rsidRPr="001C0E1B">
        <w:t xml:space="preserve">.2.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38.101-2 [19]. The relative power applied to additional preambles shall have an accuracy specified in clause 6.3.</w:t>
      </w:r>
      <w:r w:rsidRPr="001C0E1B">
        <w:rPr>
          <w:lang w:eastAsia="zh-CN"/>
        </w:rPr>
        <w:t>4</w:t>
      </w:r>
      <w:r w:rsidRPr="001C0E1B">
        <w:t>.</w:t>
      </w:r>
      <w:r w:rsidRPr="001C0E1B">
        <w:rPr>
          <w:lang w:eastAsia="zh-CN"/>
        </w:rPr>
        <w:t>3</w:t>
      </w:r>
      <w:r w:rsidRPr="001C0E1B">
        <w:t xml:space="preserve"> of TS 38.101-2 [19]</w:t>
      </w:r>
      <w:r w:rsidRPr="001C0E1B">
        <w:rPr>
          <w:rFonts w:cs="v4.2.0"/>
        </w:rPr>
        <w:t>.</w:t>
      </w:r>
    </w:p>
    <w:p w14:paraId="67DE53DF" w14:textId="77777777" w:rsidR="00E338BE" w:rsidRPr="001C0E1B" w:rsidRDefault="00E338BE" w:rsidP="00E338BE">
      <w:pPr>
        <w:rPr>
          <w:rFonts w:cs="v4.2.0"/>
          <w:lang w:eastAsia="zh-CN"/>
        </w:rPr>
      </w:pPr>
      <w:r w:rsidRPr="001C0E1B">
        <w:rPr>
          <w:rFonts w:cs="v4.2.0"/>
        </w:rPr>
        <w:t>The transmit timing of all PRACH transmissions shall be within the accuracy specified in Clause 7.1.2.</w:t>
      </w:r>
    </w:p>
    <w:p w14:paraId="57447AC3"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3</w:t>
      </w:r>
      <w:r w:rsidRPr="001C0E1B">
        <w:tab/>
        <w:t>Random Access Response Reception</w:t>
      </w:r>
    </w:p>
    <w:p w14:paraId="79267922" w14:textId="77777777" w:rsidR="00E338BE" w:rsidRPr="001C0E1B" w:rsidRDefault="00E338BE" w:rsidP="00E338BE">
      <w:r w:rsidRPr="001C0E1B">
        <w:rPr>
          <w:rFonts w:cs="v4.2.0"/>
        </w:rPr>
        <w:t>To test the UE behavior specified in Clause 6.2.2.</w:t>
      </w:r>
      <w:r w:rsidRPr="001C0E1B">
        <w:rPr>
          <w:rFonts w:cs="v4.2.0"/>
          <w:lang w:eastAsia="zh-CN"/>
        </w:rPr>
        <w:t>2.</w:t>
      </w:r>
      <w:r w:rsidRPr="001C0E1B">
        <w:rPr>
          <w:rFonts w:cs="v4.2.0"/>
        </w:rPr>
        <w:t>2.</w:t>
      </w:r>
      <w:r w:rsidRPr="001C0E1B">
        <w:rPr>
          <w:rFonts w:cs="v4.2.0"/>
          <w:lang w:eastAsia="zh-CN"/>
        </w:rPr>
        <w:t>2</w:t>
      </w:r>
      <w:r w:rsidRPr="001C0E1B">
        <w:rPr>
          <w:rFonts w:cs="v4.2.0"/>
        </w:rPr>
        <w:t xml:space="preserve"> the System Simulator shall</w:t>
      </w:r>
      <w:r w:rsidRPr="001C0E1B">
        <w:t xml:space="preserve"> transmit a Random Access Response containing a Random Access Preamble identifier corresponding to the transmitted Random Access Preamble after </w:t>
      </w:r>
      <w:r>
        <w:t>3</w:t>
      </w:r>
      <w:r w:rsidRPr="001C0E1B">
        <w:t xml:space="preserve"> preambles have been received by the System Simulator. In response to the first 2 preambles, the System Simulator shall transmit a Random Access Response </w:t>
      </w:r>
      <w:r w:rsidRPr="001C0E1B">
        <w:rPr>
          <w:i/>
          <w:iCs/>
        </w:rPr>
        <w:t>not</w:t>
      </w:r>
      <w:r w:rsidRPr="001C0E1B">
        <w:t xml:space="preserve"> corresponding to the transmitted Random Access Preamble.</w:t>
      </w:r>
    </w:p>
    <w:p w14:paraId="5401F593" w14:textId="77777777" w:rsidR="00E338BE" w:rsidRPr="001C0E1B" w:rsidRDefault="00E338BE" w:rsidP="00E338BE">
      <w:r w:rsidRPr="001C0E1B">
        <w:t>The UE may stop monitoring for Random Access Response(s) if the Random Access Response contains a Random Access Preamble identifier corresponding to the transmitted Random Access Preamble.</w:t>
      </w:r>
    </w:p>
    <w:p w14:paraId="6A36FBB7" w14:textId="77777777" w:rsidR="00E338BE" w:rsidRPr="001C0E1B" w:rsidRDefault="00E338BE" w:rsidP="00E338BE">
      <w:pPr>
        <w:rPr>
          <w:rFonts w:cs="v4.2.0"/>
        </w:rPr>
      </w:pPr>
      <w:r w:rsidRPr="001C0E1B">
        <w:rPr>
          <w:rFonts w:cs="v4.2.0"/>
        </w:rPr>
        <w:t xml:space="preserve">The UE shall </w:t>
      </w:r>
      <w:r w:rsidRPr="001C0E1B">
        <w:rPr>
          <w:rFonts w:cs="v4.2.0"/>
          <w:lang w:eastAsia="zh-CN"/>
        </w:rPr>
        <w:t xml:space="preserve">again perform the Random Access Resource selection procedure specified in clause 5.1.2 in TS 38.321 [7], </w:t>
      </w:r>
      <w:r w:rsidRPr="001C0E1B">
        <w:rPr>
          <w:rFonts w:cs="v4.2.0"/>
        </w:rPr>
        <w:t>and transmit with the calculated PRACH transmission power</w:t>
      </w:r>
      <w:r w:rsidRPr="001C0E1B">
        <w:t xml:space="preserve"> if all received Random Access Responses contain Random Access Preamble identifiers that do not match the transmitted Random Access Preamble.</w:t>
      </w:r>
    </w:p>
    <w:p w14:paraId="5A638A39" w14:textId="77777777" w:rsidR="00E338BE" w:rsidRPr="001C0E1B" w:rsidRDefault="00E338BE" w:rsidP="00E338BE">
      <w:pPr>
        <w:rPr>
          <w:rFonts w:cs="v4.2.0"/>
        </w:rPr>
      </w:pPr>
      <w:r w:rsidRPr="001C0E1B">
        <w:t>In addition, the power applied to all preambles shall be in accordance with what is specified in Clause 6.2</w:t>
      </w:r>
      <w:r w:rsidRPr="001C0E1B">
        <w:rPr>
          <w:lang w:eastAsia="zh-CN"/>
        </w:rPr>
        <w:t>.2</w:t>
      </w:r>
      <w:r w:rsidRPr="001C0E1B">
        <w:t xml:space="preserve">.2.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38.101-2 [19]. The relative power applied to additional preambles shall have an accuracy specified in clause 6.3.</w:t>
      </w:r>
      <w:r w:rsidRPr="001C0E1B">
        <w:rPr>
          <w:lang w:eastAsia="zh-CN"/>
        </w:rPr>
        <w:t>4</w:t>
      </w:r>
      <w:r w:rsidRPr="001C0E1B">
        <w:t>.</w:t>
      </w:r>
      <w:r w:rsidRPr="001C0E1B">
        <w:rPr>
          <w:lang w:eastAsia="zh-CN"/>
        </w:rPr>
        <w:t>3</w:t>
      </w:r>
      <w:r w:rsidRPr="001C0E1B">
        <w:t xml:space="preserve"> of TS 38.101-2 [19]</w:t>
      </w:r>
      <w:r w:rsidRPr="001C0E1B">
        <w:rPr>
          <w:rFonts w:cs="v4.2.0"/>
        </w:rPr>
        <w:t>.</w:t>
      </w:r>
    </w:p>
    <w:p w14:paraId="37BA9861" w14:textId="77777777" w:rsidR="00E338BE" w:rsidRPr="001C0E1B" w:rsidRDefault="00E338BE" w:rsidP="00E338BE">
      <w:pPr>
        <w:rPr>
          <w:rFonts w:cs="v4.2.0"/>
          <w:lang w:eastAsia="zh-CN"/>
        </w:rPr>
      </w:pPr>
      <w:r w:rsidRPr="001C0E1B">
        <w:rPr>
          <w:rFonts w:cs="v4.2.0"/>
        </w:rPr>
        <w:t>The transmit timing of all PRACH transmissions shall be within the accuracy specified in Clause 7.1.2.</w:t>
      </w:r>
    </w:p>
    <w:p w14:paraId="0C749BC1"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4</w:t>
      </w:r>
      <w:r w:rsidRPr="001C0E1B">
        <w:tab/>
        <w:t>No Random Access Response Reception</w:t>
      </w:r>
    </w:p>
    <w:p w14:paraId="7087FEC5" w14:textId="77777777" w:rsidR="00E338BE" w:rsidRPr="001C0E1B" w:rsidRDefault="00E338BE" w:rsidP="00E338BE">
      <w:r w:rsidRPr="001C0E1B">
        <w:rPr>
          <w:rFonts w:cs="v4.2.0"/>
        </w:rPr>
        <w:t>To test the UE behavior specified in clause 6.2.2.2.2</w:t>
      </w:r>
      <w:r w:rsidRPr="001C0E1B">
        <w:rPr>
          <w:rFonts w:cs="v4.2.0"/>
          <w:lang w:eastAsia="zh-CN"/>
        </w:rPr>
        <w:t>.3</w:t>
      </w:r>
      <w:r w:rsidRPr="001C0E1B">
        <w:rPr>
          <w:rFonts w:cs="v4.2.0"/>
        </w:rPr>
        <w:t xml:space="preserve"> the System Simulator shall</w:t>
      </w:r>
      <w:r w:rsidRPr="001C0E1B">
        <w:t xml:space="preserve"> transmit a Random Access Response containing a Random Access Preamble identifier corresponding to the transmitted Random Access Preamble after 3 preambles have been received by the System Simulator. The System Simulator shall </w:t>
      </w:r>
      <w:r w:rsidRPr="001C0E1B">
        <w:rPr>
          <w:i/>
          <w:iCs/>
        </w:rPr>
        <w:t>not</w:t>
      </w:r>
      <w:r w:rsidRPr="001C0E1B">
        <w:t xml:space="preserve"> respond to the first 2 preambles.</w:t>
      </w:r>
    </w:p>
    <w:p w14:paraId="2C45CC98" w14:textId="77777777" w:rsidR="00E338BE" w:rsidRPr="001C0E1B" w:rsidRDefault="00E338BE" w:rsidP="00E338BE">
      <w:pPr>
        <w:rPr>
          <w:noProof/>
          <w:lang w:eastAsia="zh-CN"/>
        </w:rPr>
      </w:pPr>
      <w:r w:rsidRPr="001C0E1B">
        <w:t xml:space="preserve">The UE shall </w:t>
      </w:r>
      <w:r w:rsidRPr="001C0E1B">
        <w:rPr>
          <w:rFonts w:cs="v4.2.0"/>
          <w:lang w:eastAsia="zh-CN"/>
        </w:rPr>
        <w:t>again perform the Random Access Resource selection procedure specified in clause 5.1.2 in TS 38.321 [7],</w:t>
      </w:r>
      <w:r w:rsidRPr="001C0E1B">
        <w:t xml:space="preserve"> and transmit </w:t>
      </w:r>
      <w:r w:rsidRPr="001C0E1B">
        <w:rPr>
          <w:rFonts w:cs="v4.2.0"/>
        </w:rPr>
        <w:t>with the calculated PRACH transmission power</w:t>
      </w:r>
      <w:r w:rsidRPr="001C0E1B">
        <w:t xml:space="preserve"> </w:t>
      </w:r>
      <w:r w:rsidRPr="001C0E1B">
        <w:rPr>
          <w:lang w:eastAsia="zh-CN"/>
        </w:rPr>
        <w:t>when</w:t>
      </w:r>
      <w:r w:rsidRPr="001C0E1B">
        <w:t xml:space="preserve"> </w:t>
      </w:r>
      <w:r w:rsidRPr="001C0E1B">
        <w:rPr>
          <w:noProof/>
        </w:rPr>
        <w:t xml:space="preserve">the backoff time expires </w:t>
      </w:r>
      <w:r w:rsidRPr="001C0E1B">
        <w:rPr>
          <w:noProof/>
          <w:lang w:eastAsia="zh-CN"/>
        </w:rPr>
        <w:t xml:space="preserve">if no Random Access Response is received within the RA Response window configured in </w:t>
      </w:r>
      <w:r w:rsidRPr="001C0E1B">
        <w:rPr>
          <w:i/>
          <w:noProof/>
          <w:lang w:eastAsia="zh-CN"/>
        </w:rPr>
        <w:t>RACH-ConfigCommon</w:t>
      </w:r>
      <w:r w:rsidRPr="001C0E1B">
        <w:rPr>
          <w:noProof/>
        </w:rPr>
        <w:t>.</w:t>
      </w:r>
    </w:p>
    <w:p w14:paraId="0CC6B4F8" w14:textId="77777777" w:rsidR="00E338BE" w:rsidRPr="001C0E1B" w:rsidRDefault="00E338BE" w:rsidP="00E338BE">
      <w:pPr>
        <w:rPr>
          <w:rFonts w:cs="v4.2.0"/>
        </w:rPr>
      </w:pPr>
      <w:r w:rsidRPr="001C0E1B">
        <w:t>In addition, the power applied to all preambles shall be in accordance with what is specified in Clause 6.2</w:t>
      </w:r>
      <w:r w:rsidRPr="001C0E1B">
        <w:rPr>
          <w:lang w:eastAsia="zh-CN"/>
        </w:rPr>
        <w:t>.2</w:t>
      </w:r>
      <w:r w:rsidRPr="001C0E1B">
        <w:t xml:space="preserve">.2.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38.101-2 [19]. The relative power applied to additional preambles shall have an accuracy specified in clause 6.3.</w:t>
      </w:r>
      <w:r w:rsidRPr="001C0E1B">
        <w:rPr>
          <w:lang w:eastAsia="zh-CN"/>
        </w:rPr>
        <w:t>4</w:t>
      </w:r>
      <w:r w:rsidRPr="001C0E1B">
        <w:t>.</w:t>
      </w:r>
      <w:r w:rsidRPr="001C0E1B">
        <w:rPr>
          <w:lang w:eastAsia="zh-CN"/>
        </w:rPr>
        <w:t>3</w:t>
      </w:r>
      <w:r w:rsidRPr="001C0E1B">
        <w:t xml:space="preserve"> of TS 38.101-2 [19]</w:t>
      </w:r>
      <w:r w:rsidRPr="001C0E1B">
        <w:rPr>
          <w:rFonts w:cs="v4.2.0"/>
        </w:rPr>
        <w:t>.</w:t>
      </w:r>
    </w:p>
    <w:p w14:paraId="3E194817" w14:textId="77777777" w:rsidR="00E338BE" w:rsidRPr="001C0E1B" w:rsidRDefault="00E338BE" w:rsidP="00E338BE">
      <w:pPr>
        <w:rPr>
          <w:rFonts w:cs="v4.2.0"/>
          <w:lang w:eastAsia="zh-CN"/>
        </w:rPr>
      </w:pPr>
      <w:r w:rsidRPr="001C0E1B">
        <w:rPr>
          <w:rFonts w:cs="v4.2.0"/>
        </w:rPr>
        <w:t>The transmit timing of all PRACH transmissions shall be within the accuracy specified in Clause 7.1.2.</w:t>
      </w:r>
    </w:p>
    <w:p w14:paraId="6AEF6475" w14:textId="77777777" w:rsidR="00E338BE" w:rsidRPr="001C0E1B" w:rsidRDefault="00E338BE" w:rsidP="00E338BE">
      <w:pPr>
        <w:pStyle w:val="Heading5"/>
        <w:rPr>
          <w:lang w:eastAsia="zh-CN"/>
        </w:rPr>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.3</w:t>
      </w:r>
      <w:r w:rsidRPr="001C0E1B">
        <w:tab/>
        <w:t xml:space="preserve">2-step RA type contention based random access test in FR2 for </w:t>
      </w:r>
      <w:r w:rsidRPr="001C0E1B">
        <w:rPr>
          <w:lang w:eastAsia="zh-CN"/>
        </w:rPr>
        <w:t>NR Standalone</w:t>
      </w:r>
    </w:p>
    <w:p w14:paraId="7CEDCEFE"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3</w:t>
      </w:r>
      <w:r w:rsidRPr="001C0E1B">
        <w:rPr>
          <w:lang w:eastAsia="zh-CN"/>
        </w:rPr>
        <w:t>.1</w:t>
      </w:r>
      <w:r w:rsidRPr="001C0E1B">
        <w:tab/>
        <w:t>Test Purpose and Environment</w:t>
      </w:r>
    </w:p>
    <w:p w14:paraId="4A2AD518" w14:textId="77777777" w:rsidR="00E338BE" w:rsidRPr="001C0E1B" w:rsidRDefault="00E338BE" w:rsidP="00E338BE">
      <w:r w:rsidRPr="001C0E1B">
        <w:t>The purpose of this test is to verify that the behavior of the 2-step RA type random access procedure is according to the requirements and that the PRACH power settings and timing are within specified limits. This test will verify the requirements in Clause 6.2.</w:t>
      </w:r>
      <w:r w:rsidRPr="001C0E1B">
        <w:rPr>
          <w:lang w:eastAsia="zh-CN"/>
        </w:rPr>
        <w:t>2.</w:t>
      </w:r>
      <w:r w:rsidRPr="001C0E1B">
        <w:t>3 and Clause 7.1.2 in an AWGN model.</w:t>
      </w:r>
    </w:p>
    <w:p w14:paraId="683DC612" w14:textId="77777777" w:rsidR="00E338BE" w:rsidRPr="001C0E1B" w:rsidRDefault="00E338BE" w:rsidP="00E338BE">
      <w:pPr>
        <w:rPr>
          <w:lang w:eastAsia="zh-CN"/>
        </w:rPr>
      </w:pPr>
      <w:r w:rsidRPr="001C0E1B">
        <w:t xml:space="preserve">For this test </w:t>
      </w:r>
      <w:r w:rsidRPr="001C0E1B">
        <w:rPr>
          <w:lang w:eastAsia="zh-CN"/>
        </w:rPr>
        <w:t>one</w:t>
      </w:r>
      <w:r w:rsidRPr="001C0E1B">
        <w:t xml:space="preserve"> cell </w:t>
      </w:r>
      <w:r w:rsidRPr="001C0E1B">
        <w:rPr>
          <w:lang w:eastAsia="zh-CN"/>
        </w:rPr>
        <w:t>is</w:t>
      </w:r>
      <w:r w:rsidRPr="001C0E1B">
        <w:t xml:space="preserve"> used</w:t>
      </w:r>
      <w:r w:rsidRPr="001C0E1B">
        <w:rPr>
          <w:lang w:eastAsia="zh-CN"/>
        </w:rPr>
        <w:t xml:space="preserve">, with the </w:t>
      </w:r>
      <w:r w:rsidRPr="001C0E1B">
        <w:rPr>
          <w:lang w:eastAsia="ko-KR"/>
        </w:rPr>
        <w:t xml:space="preserve">configuration of Cell </w:t>
      </w:r>
      <w:r w:rsidRPr="001C0E1B">
        <w:rPr>
          <w:lang w:eastAsia="zh-CN"/>
        </w:rPr>
        <w:t>1</w:t>
      </w:r>
      <w:r w:rsidRPr="001C0E1B">
        <w:rPr>
          <w:lang w:eastAsia="ko-KR"/>
        </w:rPr>
        <w:t xml:space="preserve"> </w:t>
      </w:r>
      <w:r w:rsidRPr="001C0E1B">
        <w:rPr>
          <w:lang w:eastAsia="zh-CN"/>
        </w:rPr>
        <w:t>configured as</w:t>
      </w:r>
      <w:r w:rsidRPr="001C0E1B">
        <w:rPr>
          <w:lang w:eastAsia="ko-KR"/>
        </w:rPr>
        <w:t xml:space="preserve"> PCel</w:t>
      </w:r>
      <w:r w:rsidRPr="001C0E1B">
        <w:rPr>
          <w:lang w:eastAsia="zh-CN"/>
        </w:rPr>
        <w:t>l or SCell in FR2</w:t>
      </w:r>
      <w:r w:rsidRPr="001C0E1B">
        <w:t xml:space="preserve">. </w:t>
      </w:r>
      <w:r w:rsidRPr="001C0E1B">
        <w:rPr>
          <w:lang w:eastAsia="zh-CN"/>
        </w:rPr>
        <w:t>Supported</w:t>
      </w:r>
      <w:r w:rsidRPr="001C0E1B">
        <w:t xml:space="preserve"> test parameters are </w:t>
      </w:r>
      <w:r w:rsidRPr="001C0E1B">
        <w:rPr>
          <w:lang w:eastAsia="zh-CN"/>
        </w:rPr>
        <w:t>shown</w:t>
      </w:r>
      <w:r w:rsidRPr="001C0E1B">
        <w:t xml:space="preserve"> in </w:t>
      </w:r>
      <w:r w:rsidRPr="001C0E1B">
        <w:rPr>
          <w:lang w:eastAsia="zh-CN"/>
        </w:rPr>
        <w:t>T</w:t>
      </w:r>
      <w:r w:rsidRPr="001C0E1B">
        <w:t>able A.7.3.2.2.3</w:t>
      </w:r>
      <w:r w:rsidRPr="001C0E1B">
        <w:rPr>
          <w:lang w:eastAsia="zh-CN"/>
        </w:rPr>
        <w:t>.1</w:t>
      </w:r>
      <w:r w:rsidRPr="001C0E1B">
        <w:t>-1</w:t>
      </w:r>
      <w:r w:rsidRPr="001C0E1B">
        <w:rPr>
          <w:lang w:eastAsia="zh-CN"/>
        </w:rPr>
        <w:t>.</w:t>
      </w:r>
      <w:r w:rsidRPr="001C0E1B">
        <w:t xml:space="preserve"> </w:t>
      </w:r>
      <w:r w:rsidRPr="001C0E1B">
        <w:rPr>
          <w:lang w:eastAsia="zh-CN"/>
        </w:rPr>
        <w:t xml:space="preserve">UE capable of SA with PCell or SCell in FR2 needs to be tested by using the parameters in Table </w:t>
      </w:r>
      <w:r w:rsidRPr="001C0E1B">
        <w:t>A.7.3.2.2.3</w:t>
      </w:r>
      <w:r w:rsidRPr="001C0E1B">
        <w:rPr>
          <w:lang w:eastAsia="zh-CN"/>
        </w:rPr>
        <w:t>.1</w:t>
      </w:r>
      <w:r w:rsidRPr="001C0E1B">
        <w:t>-</w:t>
      </w:r>
      <w:r w:rsidRPr="001C0E1B">
        <w:rPr>
          <w:lang w:eastAsia="zh-CN"/>
        </w:rPr>
        <w:t xml:space="preserve">2 and Table </w:t>
      </w:r>
      <w:r w:rsidRPr="001C0E1B">
        <w:t>A.7.3.2.2.3</w:t>
      </w:r>
      <w:r w:rsidRPr="001C0E1B">
        <w:rPr>
          <w:lang w:eastAsia="zh-CN"/>
        </w:rPr>
        <w:t>.1</w:t>
      </w:r>
      <w:r w:rsidRPr="001C0E1B">
        <w:t>-</w:t>
      </w:r>
      <w:r w:rsidRPr="001C0E1B">
        <w:rPr>
          <w:lang w:eastAsia="zh-CN"/>
        </w:rPr>
        <w:t>3.</w:t>
      </w:r>
    </w:p>
    <w:p w14:paraId="24E47DE7" w14:textId="77777777" w:rsidR="00E338BE" w:rsidRPr="001C0E1B" w:rsidRDefault="00E338BE" w:rsidP="00E338BE">
      <w:pPr>
        <w:pStyle w:val="TH"/>
        <w:rPr>
          <w:lang w:eastAsia="zh-CN"/>
        </w:rPr>
      </w:pPr>
      <w:r w:rsidRPr="001C0E1B">
        <w:t xml:space="preserve">Table </w:t>
      </w:r>
      <w:r w:rsidRPr="001C0E1B">
        <w:rPr>
          <w:lang w:eastAsia="ko-KR"/>
        </w:rPr>
        <w:t>A.7.3.2.2.3.1-1</w:t>
      </w:r>
      <w:r w:rsidRPr="001C0E1B">
        <w:t>: S</w:t>
      </w:r>
      <w:r w:rsidRPr="001C0E1B">
        <w:rPr>
          <w:lang w:eastAsia="zh-CN"/>
        </w:rPr>
        <w:t>upported</w:t>
      </w:r>
      <w:r w:rsidRPr="001C0E1B">
        <w:t xml:space="preserve"> test configurations</w:t>
      </w:r>
      <w:r w:rsidRPr="001C0E1B">
        <w:rPr>
          <w:lang w:eastAsia="zh-CN"/>
        </w:rPr>
        <w:t xml:space="preserve"> for 2-step RA type contention based random access test in FR2 for NR Standalone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7075"/>
      </w:tblGrid>
      <w:tr w:rsidR="00E338BE" w:rsidRPr="001C0E1B" w14:paraId="13352107" w14:textId="77777777" w:rsidTr="005F30A6">
        <w:tc>
          <w:tcPr>
            <w:tcW w:w="2275" w:type="dxa"/>
            <w:shd w:val="clear" w:color="auto" w:fill="auto"/>
            <w:vAlign w:val="center"/>
          </w:tcPr>
          <w:p w14:paraId="6CBEC6D4" w14:textId="77777777" w:rsidR="00E338BE" w:rsidRPr="001C0E1B" w:rsidRDefault="00E338BE" w:rsidP="005F30A6">
            <w:pPr>
              <w:pStyle w:val="TAH"/>
            </w:pPr>
            <w:r w:rsidRPr="001C0E1B">
              <w:t>Config</w:t>
            </w:r>
          </w:p>
        </w:tc>
        <w:tc>
          <w:tcPr>
            <w:tcW w:w="7075" w:type="dxa"/>
            <w:shd w:val="clear" w:color="auto" w:fill="auto"/>
            <w:vAlign w:val="center"/>
          </w:tcPr>
          <w:p w14:paraId="6DDEB0E5" w14:textId="77777777" w:rsidR="00E338BE" w:rsidRPr="001C0E1B" w:rsidRDefault="00E338BE" w:rsidP="005F30A6">
            <w:pPr>
              <w:pStyle w:val="TAH"/>
            </w:pPr>
            <w:r w:rsidRPr="001C0E1B">
              <w:t>Description</w:t>
            </w:r>
          </w:p>
        </w:tc>
      </w:tr>
      <w:tr w:rsidR="00E338BE" w:rsidRPr="001C0E1B" w14:paraId="510C7D04" w14:textId="77777777" w:rsidTr="005F30A6">
        <w:tc>
          <w:tcPr>
            <w:tcW w:w="2275" w:type="dxa"/>
            <w:shd w:val="clear" w:color="auto" w:fill="auto"/>
            <w:vAlign w:val="center"/>
          </w:tcPr>
          <w:p w14:paraId="7840C94E" w14:textId="77777777" w:rsidR="00E338BE" w:rsidRPr="001C0E1B" w:rsidRDefault="00E338BE" w:rsidP="005F30A6">
            <w:pPr>
              <w:pStyle w:val="TAL"/>
            </w:pPr>
            <w:r w:rsidRPr="001C0E1B">
              <w:t>1</w:t>
            </w:r>
          </w:p>
        </w:tc>
        <w:tc>
          <w:tcPr>
            <w:tcW w:w="7075" w:type="dxa"/>
            <w:shd w:val="clear" w:color="auto" w:fill="auto"/>
            <w:vAlign w:val="center"/>
          </w:tcPr>
          <w:p w14:paraId="6877A547" w14:textId="77777777" w:rsidR="00E338BE" w:rsidRPr="001C0E1B" w:rsidRDefault="00E338BE" w:rsidP="005F30A6">
            <w:pPr>
              <w:pStyle w:val="TAL"/>
            </w:pPr>
            <w:r w:rsidRPr="001C0E1B">
              <w:t xml:space="preserve">NR </w:t>
            </w:r>
            <w:r w:rsidRPr="001C0E1B">
              <w:rPr>
                <w:lang w:eastAsia="zh-CN"/>
              </w:rPr>
              <w:t>PSCell/SCell 120</w:t>
            </w:r>
            <w:r w:rsidRPr="001C0E1B">
              <w:t xml:space="preserve"> kHz SSB SCS, 100 MHz bandwidth, </w:t>
            </w:r>
            <w:r w:rsidRPr="001C0E1B">
              <w:rPr>
                <w:lang w:eastAsia="zh-CN"/>
              </w:rPr>
              <w:t>TDD</w:t>
            </w:r>
            <w:r w:rsidRPr="001C0E1B">
              <w:t xml:space="preserve"> duplex mode</w:t>
            </w:r>
          </w:p>
        </w:tc>
      </w:tr>
    </w:tbl>
    <w:p w14:paraId="6724F5B1" w14:textId="77777777" w:rsidR="00E338BE" w:rsidRPr="001C0E1B" w:rsidRDefault="00E338BE" w:rsidP="00E338BE">
      <w:pPr>
        <w:rPr>
          <w:lang w:eastAsia="zh-CN"/>
        </w:rPr>
      </w:pPr>
    </w:p>
    <w:p w14:paraId="0FF26F14" w14:textId="77777777" w:rsidR="00E338BE" w:rsidRPr="001C0E1B" w:rsidRDefault="00E338BE" w:rsidP="00E338BE">
      <w:pPr>
        <w:pStyle w:val="TH"/>
        <w:rPr>
          <w:snapToGrid w:val="0"/>
        </w:rPr>
      </w:pPr>
      <w:r w:rsidRPr="001C0E1B">
        <w:t xml:space="preserve">Table </w:t>
      </w:r>
      <w:r w:rsidRPr="001C0E1B">
        <w:rPr>
          <w:lang w:eastAsia="zh-CN"/>
        </w:rPr>
        <w:t>A.7.3.2.2.3</w:t>
      </w:r>
      <w:r w:rsidRPr="001C0E1B">
        <w:t>.1-</w:t>
      </w:r>
      <w:r w:rsidRPr="001C0E1B">
        <w:rPr>
          <w:lang w:eastAsia="zh-CN"/>
        </w:rPr>
        <w:t>2</w:t>
      </w:r>
      <w:r w:rsidRPr="001C0E1B">
        <w:t xml:space="preserve">: General test parameters for 2-step RA type </w:t>
      </w:r>
      <w:r w:rsidRPr="001C0E1B">
        <w:rPr>
          <w:lang w:eastAsia="zh-CN"/>
        </w:rPr>
        <w:t>contention based random access test in FR2 for NR Standalone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559"/>
        <w:gridCol w:w="1276"/>
        <w:gridCol w:w="2551"/>
        <w:gridCol w:w="2268"/>
      </w:tblGrid>
      <w:tr w:rsidR="00E338BE" w:rsidRPr="001C0E1B" w14:paraId="64DAEFEE" w14:textId="77777777" w:rsidTr="005F30A6">
        <w:tc>
          <w:tcPr>
            <w:tcW w:w="3652" w:type="dxa"/>
            <w:gridSpan w:val="2"/>
            <w:shd w:val="clear" w:color="auto" w:fill="auto"/>
          </w:tcPr>
          <w:p w14:paraId="629C1BB2" w14:textId="77777777" w:rsidR="00E338BE" w:rsidRPr="001C0E1B" w:rsidRDefault="00E338BE" w:rsidP="005F30A6">
            <w:pPr>
              <w:pStyle w:val="TAH"/>
            </w:pPr>
            <w:r w:rsidRPr="001C0E1B">
              <w:t>Parameter</w:t>
            </w:r>
          </w:p>
        </w:tc>
        <w:tc>
          <w:tcPr>
            <w:tcW w:w="1276" w:type="dxa"/>
            <w:shd w:val="clear" w:color="auto" w:fill="auto"/>
          </w:tcPr>
          <w:p w14:paraId="19DF55CE" w14:textId="77777777" w:rsidR="00E338BE" w:rsidRPr="001C0E1B" w:rsidRDefault="00E338BE" w:rsidP="005F30A6">
            <w:pPr>
              <w:pStyle w:val="TAH"/>
            </w:pPr>
            <w:r w:rsidRPr="001C0E1B">
              <w:t>Unit</w:t>
            </w:r>
          </w:p>
        </w:tc>
        <w:tc>
          <w:tcPr>
            <w:tcW w:w="2551" w:type="dxa"/>
            <w:shd w:val="clear" w:color="auto" w:fill="auto"/>
          </w:tcPr>
          <w:p w14:paraId="27EB8705" w14:textId="77777777" w:rsidR="00E338BE" w:rsidRPr="001C0E1B" w:rsidRDefault="00E338BE" w:rsidP="005F30A6">
            <w:pPr>
              <w:pStyle w:val="TAH"/>
              <w:rPr>
                <w:lang w:eastAsia="zh-CN"/>
              </w:rPr>
            </w:pPr>
            <w:r w:rsidRPr="001C0E1B">
              <w:rPr>
                <w:lang w:eastAsia="zh-CN"/>
              </w:rPr>
              <w:t>Test-1</w:t>
            </w:r>
          </w:p>
        </w:tc>
        <w:tc>
          <w:tcPr>
            <w:tcW w:w="2268" w:type="dxa"/>
            <w:shd w:val="clear" w:color="auto" w:fill="auto"/>
          </w:tcPr>
          <w:p w14:paraId="11A793BA" w14:textId="77777777" w:rsidR="00E338BE" w:rsidRPr="001C0E1B" w:rsidRDefault="00E338BE" w:rsidP="005F30A6">
            <w:pPr>
              <w:pStyle w:val="TAH"/>
              <w:rPr>
                <w:szCs w:val="18"/>
              </w:rPr>
            </w:pPr>
            <w:r w:rsidRPr="001C0E1B">
              <w:rPr>
                <w:szCs w:val="18"/>
              </w:rPr>
              <w:t>Comments</w:t>
            </w:r>
          </w:p>
        </w:tc>
      </w:tr>
      <w:tr w:rsidR="00E338BE" w:rsidRPr="001C0E1B" w14:paraId="00A9DEA5" w14:textId="77777777" w:rsidTr="005F30A6">
        <w:trPr>
          <w:trHeight w:val="125"/>
        </w:trPr>
        <w:tc>
          <w:tcPr>
            <w:tcW w:w="2093" w:type="dxa"/>
            <w:shd w:val="clear" w:color="auto" w:fill="auto"/>
          </w:tcPr>
          <w:p w14:paraId="3E33617E" w14:textId="77777777" w:rsidR="00E338BE" w:rsidRPr="001C0E1B" w:rsidRDefault="00E338BE" w:rsidP="005F30A6">
            <w:pPr>
              <w:pStyle w:val="TAL"/>
              <w:rPr>
                <w:lang w:eastAsia="zh-CN"/>
              </w:rPr>
            </w:pPr>
            <w:r w:rsidRPr="001C0E1B">
              <w:rPr>
                <w:lang w:eastAsia="zh-CN"/>
              </w:rPr>
              <w:t>SSB Configuration</w:t>
            </w:r>
          </w:p>
        </w:tc>
        <w:tc>
          <w:tcPr>
            <w:tcW w:w="1559" w:type="dxa"/>
            <w:shd w:val="clear" w:color="auto" w:fill="auto"/>
          </w:tcPr>
          <w:p w14:paraId="542FE50E" w14:textId="77777777" w:rsidR="00E338BE" w:rsidRPr="001C0E1B" w:rsidRDefault="00E338BE" w:rsidP="005F30A6">
            <w:pPr>
              <w:pStyle w:val="TAL"/>
              <w:rPr>
                <w:lang w:eastAsia="zh-CN"/>
              </w:rPr>
            </w:pPr>
            <w:r w:rsidRPr="001C0E1B">
              <w:rPr>
                <w:bCs/>
                <w:lang w:eastAsia="zh-CN"/>
              </w:rPr>
              <w:t>Config 1</w:t>
            </w:r>
          </w:p>
        </w:tc>
        <w:tc>
          <w:tcPr>
            <w:tcW w:w="1276" w:type="dxa"/>
            <w:shd w:val="clear" w:color="auto" w:fill="auto"/>
          </w:tcPr>
          <w:p w14:paraId="4C733276" w14:textId="77777777" w:rsidR="00E338BE" w:rsidRPr="001C0E1B" w:rsidRDefault="00E338BE" w:rsidP="005F30A6">
            <w:pPr>
              <w:pStyle w:val="TAC"/>
              <w:rPr>
                <w:lang w:eastAsia="zh-CN"/>
              </w:rPr>
            </w:pPr>
          </w:p>
        </w:tc>
        <w:tc>
          <w:tcPr>
            <w:tcW w:w="2551" w:type="dxa"/>
            <w:shd w:val="clear" w:color="auto" w:fill="auto"/>
          </w:tcPr>
          <w:p w14:paraId="7A63B3AD" w14:textId="77777777" w:rsidR="00E338BE" w:rsidRPr="001C0E1B" w:rsidRDefault="00E338BE" w:rsidP="005F30A6">
            <w:pPr>
              <w:pStyle w:val="TAC"/>
              <w:rPr>
                <w:bCs/>
                <w:lang w:eastAsia="zh-CN"/>
              </w:rPr>
            </w:pPr>
            <w:r w:rsidRPr="001C0E1B">
              <w:rPr>
                <w:bCs/>
                <w:lang w:eastAsia="zh-CN"/>
              </w:rPr>
              <w:t>SSB.1 FR2</w:t>
            </w:r>
          </w:p>
        </w:tc>
        <w:tc>
          <w:tcPr>
            <w:tcW w:w="2268" w:type="dxa"/>
            <w:shd w:val="clear" w:color="auto" w:fill="auto"/>
          </w:tcPr>
          <w:p w14:paraId="5DF0F9BE" w14:textId="77777777" w:rsidR="00E338BE" w:rsidRPr="001C0E1B" w:rsidRDefault="00E338BE" w:rsidP="005F30A6">
            <w:pPr>
              <w:pStyle w:val="TAC"/>
              <w:rPr>
                <w:lang w:eastAsia="zh-CN"/>
              </w:rPr>
            </w:pPr>
            <w:r w:rsidRPr="001C0E1B">
              <w:rPr>
                <w:lang w:eastAsia="zh-CN"/>
              </w:rPr>
              <w:t>As defined in A.3.10</w:t>
            </w:r>
          </w:p>
        </w:tc>
      </w:tr>
      <w:tr w:rsidR="00E338BE" w:rsidRPr="001C0E1B" w14:paraId="0386B2CB" w14:textId="77777777" w:rsidTr="005F30A6">
        <w:trPr>
          <w:trHeight w:val="140"/>
        </w:trPr>
        <w:tc>
          <w:tcPr>
            <w:tcW w:w="2093" w:type="dxa"/>
            <w:shd w:val="clear" w:color="auto" w:fill="auto"/>
          </w:tcPr>
          <w:p w14:paraId="0FCF13A5" w14:textId="77777777" w:rsidR="00E338BE" w:rsidRPr="001C0E1B" w:rsidRDefault="00E338BE" w:rsidP="005F30A6">
            <w:pPr>
              <w:pStyle w:val="TAL"/>
              <w:rPr>
                <w:lang w:eastAsia="zh-CN"/>
              </w:rPr>
            </w:pPr>
            <w:r w:rsidRPr="001C0E1B">
              <w:rPr>
                <w:lang w:eastAsia="zh-CN"/>
              </w:rPr>
              <w:t>Duplex Mode for Cell 1</w:t>
            </w:r>
          </w:p>
        </w:tc>
        <w:tc>
          <w:tcPr>
            <w:tcW w:w="1559" w:type="dxa"/>
            <w:shd w:val="clear" w:color="auto" w:fill="auto"/>
          </w:tcPr>
          <w:p w14:paraId="16316129" w14:textId="77777777" w:rsidR="00E338BE" w:rsidRPr="001C0E1B" w:rsidRDefault="00E338BE" w:rsidP="005F30A6">
            <w:pPr>
              <w:pStyle w:val="TAL"/>
              <w:rPr>
                <w:lang w:eastAsia="zh-CN"/>
              </w:rPr>
            </w:pPr>
            <w:r w:rsidRPr="001C0E1B">
              <w:rPr>
                <w:bCs/>
                <w:lang w:eastAsia="zh-CN"/>
              </w:rPr>
              <w:t>Config 1</w:t>
            </w:r>
          </w:p>
        </w:tc>
        <w:tc>
          <w:tcPr>
            <w:tcW w:w="1276" w:type="dxa"/>
            <w:shd w:val="clear" w:color="auto" w:fill="auto"/>
          </w:tcPr>
          <w:p w14:paraId="7F69140E" w14:textId="77777777" w:rsidR="00E338BE" w:rsidRPr="001C0E1B" w:rsidRDefault="00E338BE" w:rsidP="005F30A6">
            <w:pPr>
              <w:pStyle w:val="TAC"/>
            </w:pPr>
          </w:p>
        </w:tc>
        <w:tc>
          <w:tcPr>
            <w:tcW w:w="2551" w:type="dxa"/>
            <w:shd w:val="clear" w:color="auto" w:fill="auto"/>
          </w:tcPr>
          <w:p w14:paraId="7D336172" w14:textId="77777777" w:rsidR="00E338BE" w:rsidRPr="001C0E1B" w:rsidRDefault="00E338BE" w:rsidP="005F30A6">
            <w:pPr>
              <w:pStyle w:val="TAC"/>
              <w:rPr>
                <w:bCs/>
                <w:lang w:eastAsia="zh-CN"/>
              </w:rPr>
            </w:pPr>
            <w:r w:rsidRPr="001C0E1B">
              <w:rPr>
                <w:bCs/>
                <w:lang w:eastAsia="zh-CN"/>
              </w:rPr>
              <w:t>TDD</w:t>
            </w:r>
          </w:p>
        </w:tc>
        <w:tc>
          <w:tcPr>
            <w:tcW w:w="2268" w:type="dxa"/>
            <w:shd w:val="clear" w:color="auto" w:fill="auto"/>
          </w:tcPr>
          <w:p w14:paraId="372E3A7E" w14:textId="77777777" w:rsidR="00E338BE" w:rsidRPr="001C0E1B" w:rsidRDefault="00E338BE" w:rsidP="005F30A6">
            <w:pPr>
              <w:pStyle w:val="TAC"/>
            </w:pPr>
          </w:p>
        </w:tc>
      </w:tr>
      <w:tr w:rsidR="00E338BE" w:rsidRPr="001C0E1B" w14:paraId="5A9BD527" w14:textId="77777777" w:rsidTr="005F30A6">
        <w:tc>
          <w:tcPr>
            <w:tcW w:w="2093" w:type="dxa"/>
            <w:shd w:val="clear" w:color="auto" w:fill="auto"/>
          </w:tcPr>
          <w:p w14:paraId="6185C001" w14:textId="77777777" w:rsidR="00E338BE" w:rsidRPr="001C0E1B" w:rsidRDefault="00E338BE" w:rsidP="005F30A6">
            <w:pPr>
              <w:pStyle w:val="TAL"/>
              <w:rPr>
                <w:lang w:eastAsia="zh-CN"/>
              </w:rPr>
            </w:pPr>
            <w:r w:rsidRPr="001C0E1B">
              <w:rPr>
                <w:lang w:eastAsia="zh-CN"/>
              </w:rPr>
              <w:t>TDD Configuration</w:t>
            </w:r>
          </w:p>
        </w:tc>
        <w:tc>
          <w:tcPr>
            <w:tcW w:w="1559" w:type="dxa"/>
            <w:shd w:val="clear" w:color="auto" w:fill="auto"/>
          </w:tcPr>
          <w:p w14:paraId="6323D149" w14:textId="77777777" w:rsidR="00E338BE" w:rsidRPr="001C0E1B" w:rsidRDefault="00E338BE" w:rsidP="005F30A6">
            <w:pPr>
              <w:pStyle w:val="TAL"/>
              <w:rPr>
                <w:lang w:eastAsia="zh-CN"/>
              </w:rPr>
            </w:pPr>
            <w:r w:rsidRPr="001C0E1B">
              <w:rPr>
                <w:bCs/>
                <w:lang w:eastAsia="zh-CN"/>
              </w:rPr>
              <w:t>Config 1</w:t>
            </w:r>
          </w:p>
        </w:tc>
        <w:tc>
          <w:tcPr>
            <w:tcW w:w="1276" w:type="dxa"/>
            <w:shd w:val="clear" w:color="auto" w:fill="auto"/>
          </w:tcPr>
          <w:p w14:paraId="7020BF13" w14:textId="77777777" w:rsidR="00E338BE" w:rsidRPr="001C0E1B" w:rsidRDefault="00E338BE" w:rsidP="005F30A6">
            <w:pPr>
              <w:pStyle w:val="TAC"/>
            </w:pPr>
          </w:p>
        </w:tc>
        <w:tc>
          <w:tcPr>
            <w:tcW w:w="2551" w:type="dxa"/>
            <w:shd w:val="clear" w:color="auto" w:fill="auto"/>
          </w:tcPr>
          <w:p w14:paraId="334F28C6" w14:textId="77777777" w:rsidR="00E338BE" w:rsidRPr="001C0E1B" w:rsidRDefault="00E338BE" w:rsidP="005F30A6">
            <w:pPr>
              <w:pStyle w:val="TAC"/>
              <w:rPr>
                <w:bCs/>
                <w:lang w:eastAsia="zh-CN"/>
              </w:rPr>
            </w:pPr>
            <w:r w:rsidRPr="001C0E1B">
              <w:rPr>
                <w:lang w:val="en-US" w:eastAsia="ja-JP"/>
              </w:rPr>
              <w:t>TDDConf.3.1</w:t>
            </w:r>
          </w:p>
        </w:tc>
        <w:tc>
          <w:tcPr>
            <w:tcW w:w="2268" w:type="dxa"/>
            <w:shd w:val="clear" w:color="auto" w:fill="auto"/>
          </w:tcPr>
          <w:p w14:paraId="7EDC0AEB" w14:textId="77777777" w:rsidR="00E338BE" w:rsidRPr="001C0E1B" w:rsidRDefault="00E338BE" w:rsidP="005F30A6">
            <w:pPr>
              <w:pStyle w:val="TAC"/>
            </w:pPr>
            <w:r w:rsidRPr="001C0E1B">
              <w:rPr>
                <w:rFonts w:cs="Arial"/>
              </w:rPr>
              <w:t xml:space="preserve">As defined in </w:t>
            </w:r>
            <w:r w:rsidRPr="001C0E1B">
              <w:rPr>
                <w:snapToGrid w:val="0"/>
              </w:rPr>
              <w:t>A.3.1.4</w:t>
            </w:r>
          </w:p>
        </w:tc>
      </w:tr>
      <w:tr w:rsidR="00E338BE" w:rsidRPr="001C0E1B" w14:paraId="75696E7C" w14:textId="77777777" w:rsidTr="005F30A6">
        <w:tc>
          <w:tcPr>
            <w:tcW w:w="2093" w:type="dxa"/>
            <w:shd w:val="clear" w:color="auto" w:fill="auto"/>
          </w:tcPr>
          <w:p w14:paraId="274D15B5" w14:textId="77777777" w:rsidR="00E338BE" w:rsidRPr="001C0E1B" w:rsidRDefault="00E338BE" w:rsidP="005F30A6">
            <w:pPr>
              <w:pStyle w:val="TAL"/>
              <w:rPr>
                <w:lang w:eastAsia="zh-CN"/>
              </w:rPr>
            </w:pPr>
            <w:r w:rsidRPr="001C0E1B">
              <w:rPr>
                <w:rFonts w:cs="Arial"/>
                <w:lang w:val="en-US" w:eastAsia="zh-CN"/>
              </w:rPr>
              <w:t>BW</w:t>
            </w:r>
            <w:r w:rsidRPr="001C0E1B">
              <w:rPr>
                <w:rFonts w:cs="Arial"/>
                <w:vertAlign w:val="subscript"/>
                <w:lang w:val="en-US" w:eastAsia="zh-CN"/>
              </w:rPr>
              <w:t>channel</w:t>
            </w:r>
          </w:p>
        </w:tc>
        <w:tc>
          <w:tcPr>
            <w:tcW w:w="1559" w:type="dxa"/>
            <w:shd w:val="clear" w:color="auto" w:fill="auto"/>
          </w:tcPr>
          <w:p w14:paraId="534680BE" w14:textId="77777777" w:rsidR="00E338BE" w:rsidRPr="001C0E1B" w:rsidRDefault="00E338BE" w:rsidP="005F30A6">
            <w:pPr>
              <w:pStyle w:val="TAL"/>
              <w:rPr>
                <w:bCs/>
                <w:lang w:eastAsia="zh-CN"/>
              </w:rPr>
            </w:pPr>
            <w:r w:rsidRPr="001C0E1B">
              <w:rPr>
                <w:rFonts w:cs="Arial"/>
                <w:bCs/>
                <w:lang w:eastAsia="zh-CN"/>
              </w:rPr>
              <w:t>Config 1</w:t>
            </w:r>
          </w:p>
        </w:tc>
        <w:tc>
          <w:tcPr>
            <w:tcW w:w="1276" w:type="dxa"/>
            <w:shd w:val="clear" w:color="auto" w:fill="auto"/>
          </w:tcPr>
          <w:p w14:paraId="52C5D782" w14:textId="77777777" w:rsidR="00E338BE" w:rsidRPr="001C0E1B" w:rsidRDefault="00E338BE" w:rsidP="005F30A6">
            <w:pPr>
              <w:pStyle w:val="TAC"/>
            </w:pPr>
            <w:r w:rsidRPr="001C0E1B">
              <w:rPr>
                <w:rFonts w:cs="Arial"/>
              </w:rPr>
              <w:t>MHz</w:t>
            </w:r>
          </w:p>
        </w:tc>
        <w:tc>
          <w:tcPr>
            <w:tcW w:w="2551" w:type="dxa"/>
            <w:shd w:val="clear" w:color="auto" w:fill="auto"/>
          </w:tcPr>
          <w:p w14:paraId="0AE971F1" w14:textId="77777777" w:rsidR="00E338BE" w:rsidRPr="001C0E1B" w:rsidRDefault="00E338BE" w:rsidP="005F30A6">
            <w:pPr>
              <w:pStyle w:val="TAC"/>
              <w:rPr>
                <w:lang w:val="en-US" w:eastAsia="ja-JP"/>
              </w:rPr>
            </w:pPr>
            <w:r w:rsidRPr="001C0E1B">
              <w:rPr>
                <w:rFonts w:cs="Arial"/>
                <w:szCs w:val="18"/>
                <w:lang w:val="de-DE"/>
              </w:rPr>
              <w:t>100: N</w:t>
            </w:r>
            <w:r w:rsidRPr="001C0E1B">
              <w:rPr>
                <w:rFonts w:cs="Arial"/>
                <w:szCs w:val="18"/>
                <w:vertAlign w:val="subscript"/>
                <w:lang w:val="de-DE"/>
              </w:rPr>
              <w:t>RB,c</w:t>
            </w:r>
            <w:r w:rsidRPr="001C0E1B">
              <w:rPr>
                <w:rFonts w:cs="Arial"/>
                <w:szCs w:val="18"/>
                <w:lang w:val="de-DE"/>
              </w:rPr>
              <w:t xml:space="preserve"> = 24</w:t>
            </w:r>
          </w:p>
        </w:tc>
        <w:tc>
          <w:tcPr>
            <w:tcW w:w="2268" w:type="dxa"/>
            <w:shd w:val="clear" w:color="auto" w:fill="auto"/>
          </w:tcPr>
          <w:p w14:paraId="38C4EA9E" w14:textId="77777777" w:rsidR="00E338BE" w:rsidRPr="001C0E1B" w:rsidRDefault="00E338BE" w:rsidP="005F30A6">
            <w:pPr>
              <w:pStyle w:val="TAC"/>
              <w:rPr>
                <w:rFonts w:cs="Arial"/>
              </w:rPr>
            </w:pPr>
          </w:p>
        </w:tc>
      </w:tr>
      <w:tr w:rsidR="00E338BE" w:rsidRPr="001C0E1B" w14:paraId="61FFD127" w14:textId="77777777" w:rsidTr="005F30A6">
        <w:tc>
          <w:tcPr>
            <w:tcW w:w="3652" w:type="dxa"/>
            <w:gridSpan w:val="2"/>
            <w:shd w:val="clear" w:color="auto" w:fill="auto"/>
          </w:tcPr>
          <w:p w14:paraId="68C08900" w14:textId="77777777" w:rsidR="00E338BE" w:rsidRPr="001C0E1B" w:rsidRDefault="00E338BE" w:rsidP="005F30A6">
            <w:pPr>
              <w:pStyle w:val="TAL"/>
            </w:pPr>
            <w:r w:rsidRPr="001C0E1B">
              <w:t>OCNG Pattern</w:t>
            </w:r>
            <w:r w:rsidRPr="001C0E1B">
              <w:rPr>
                <w:vertAlign w:val="superscript"/>
                <w:lang w:val="en-US"/>
              </w:rPr>
              <w:t xml:space="preserve"> Note 1</w:t>
            </w:r>
            <w:r w:rsidRPr="001C0E1B">
              <w:t xml:space="preserve"> </w:t>
            </w:r>
          </w:p>
        </w:tc>
        <w:tc>
          <w:tcPr>
            <w:tcW w:w="1276" w:type="dxa"/>
            <w:shd w:val="clear" w:color="auto" w:fill="auto"/>
          </w:tcPr>
          <w:p w14:paraId="3D54ABE1" w14:textId="77777777" w:rsidR="00E338BE" w:rsidRPr="001C0E1B" w:rsidRDefault="00E338BE" w:rsidP="005F30A6">
            <w:pPr>
              <w:pStyle w:val="TAC"/>
            </w:pPr>
          </w:p>
        </w:tc>
        <w:tc>
          <w:tcPr>
            <w:tcW w:w="2551" w:type="dxa"/>
            <w:shd w:val="clear" w:color="auto" w:fill="auto"/>
          </w:tcPr>
          <w:p w14:paraId="74529946" w14:textId="77777777" w:rsidR="00E338BE" w:rsidRPr="001C0E1B" w:rsidRDefault="00E338BE" w:rsidP="005F30A6">
            <w:pPr>
              <w:pStyle w:val="TAC"/>
              <w:rPr>
                <w:lang w:eastAsia="zh-CN"/>
              </w:rPr>
            </w:pPr>
            <w:r w:rsidRPr="001C0E1B">
              <w:rPr>
                <w:snapToGrid w:val="0"/>
              </w:rPr>
              <w:t>OCNG pattern 1</w:t>
            </w:r>
          </w:p>
        </w:tc>
        <w:tc>
          <w:tcPr>
            <w:tcW w:w="2268" w:type="dxa"/>
            <w:shd w:val="clear" w:color="auto" w:fill="auto"/>
          </w:tcPr>
          <w:p w14:paraId="1FCEF7A9" w14:textId="77777777" w:rsidR="00E338BE" w:rsidRPr="001C0E1B" w:rsidRDefault="00E338BE" w:rsidP="005F30A6">
            <w:pPr>
              <w:pStyle w:val="TAC"/>
            </w:pPr>
            <w:r w:rsidRPr="001C0E1B">
              <w:t xml:space="preserve">As defined in </w:t>
            </w:r>
            <w:r w:rsidRPr="001C0E1B">
              <w:rPr>
                <w:lang w:eastAsia="zh-CN"/>
              </w:rPr>
              <w:t>A.3.2.1</w:t>
            </w:r>
            <w:r w:rsidRPr="001C0E1B">
              <w:t>.</w:t>
            </w:r>
          </w:p>
        </w:tc>
      </w:tr>
      <w:tr w:rsidR="00E338BE" w:rsidRPr="001C0E1B" w14:paraId="0CB92668" w14:textId="77777777" w:rsidTr="005F30A6">
        <w:trPr>
          <w:trHeight w:val="275"/>
        </w:trPr>
        <w:tc>
          <w:tcPr>
            <w:tcW w:w="2093" w:type="dxa"/>
            <w:shd w:val="clear" w:color="auto" w:fill="auto"/>
          </w:tcPr>
          <w:p w14:paraId="2E07BF4D" w14:textId="77777777" w:rsidR="00E338BE" w:rsidRPr="001C0E1B" w:rsidRDefault="00E338BE" w:rsidP="005F30A6">
            <w:pPr>
              <w:pStyle w:val="TAL"/>
              <w:rPr>
                <w:lang w:eastAsia="zh-CN"/>
              </w:rPr>
            </w:pPr>
            <w:r w:rsidRPr="001C0E1B">
              <w:t xml:space="preserve">PDSCH </w:t>
            </w:r>
            <w:r w:rsidRPr="001C0E1B">
              <w:rPr>
                <w:rFonts w:cs="Arial"/>
              </w:rPr>
              <w:t>Reference Channel</w:t>
            </w:r>
            <w:r w:rsidRPr="001C0E1B">
              <w:rPr>
                <w:vertAlign w:val="superscript"/>
                <w:lang w:val="en-US"/>
              </w:rPr>
              <w:t xml:space="preserve"> Note </w:t>
            </w:r>
            <w:r w:rsidRPr="001C0E1B">
              <w:rPr>
                <w:vertAlign w:val="superscript"/>
                <w:lang w:val="en-US" w:eastAsia="zh-CN"/>
              </w:rPr>
              <w:t>2</w:t>
            </w:r>
          </w:p>
        </w:tc>
        <w:tc>
          <w:tcPr>
            <w:tcW w:w="1559" w:type="dxa"/>
            <w:shd w:val="clear" w:color="auto" w:fill="auto"/>
          </w:tcPr>
          <w:p w14:paraId="7A42C9A8" w14:textId="77777777" w:rsidR="00E338BE" w:rsidRPr="001C0E1B" w:rsidRDefault="00E338BE" w:rsidP="005F30A6">
            <w:pPr>
              <w:pStyle w:val="TAL"/>
            </w:pPr>
            <w:r w:rsidRPr="001C0E1B">
              <w:rPr>
                <w:lang w:eastAsia="zh-CN"/>
              </w:rPr>
              <w:t>Config 1</w:t>
            </w:r>
          </w:p>
        </w:tc>
        <w:tc>
          <w:tcPr>
            <w:tcW w:w="1276" w:type="dxa"/>
            <w:shd w:val="clear" w:color="auto" w:fill="auto"/>
          </w:tcPr>
          <w:p w14:paraId="6F3F2651" w14:textId="77777777" w:rsidR="00E338BE" w:rsidRPr="001C0E1B" w:rsidRDefault="00E338BE" w:rsidP="005F30A6">
            <w:pPr>
              <w:pStyle w:val="TAC"/>
            </w:pPr>
          </w:p>
        </w:tc>
        <w:tc>
          <w:tcPr>
            <w:tcW w:w="2551" w:type="dxa"/>
            <w:shd w:val="clear" w:color="auto" w:fill="auto"/>
          </w:tcPr>
          <w:p w14:paraId="64ADEE08" w14:textId="77777777" w:rsidR="00E338BE" w:rsidRPr="001C0E1B" w:rsidRDefault="00E338BE" w:rsidP="005F30A6">
            <w:pPr>
              <w:pStyle w:val="TAC"/>
              <w:rPr>
                <w:lang w:eastAsia="zh-CN"/>
              </w:rPr>
            </w:pPr>
            <w:r w:rsidRPr="001C0E1B">
              <w:rPr>
                <w:lang w:eastAsia="zh-CN"/>
              </w:rPr>
              <w:t>SR.3.1 TDD</w:t>
            </w:r>
          </w:p>
        </w:tc>
        <w:tc>
          <w:tcPr>
            <w:tcW w:w="2268" w:type="dxa"/>
            <w:shd w:val="clear" w:color="auto" w:fill="auto"/>
          </w:tcPr>
          <w:p w14:paraId="7F918570" w14:textId="77777777" w:rsidR="00E338BE" w:rsidRPr="001C0E1B" w:rsidRDefault="00E338BE" w:rsidP="005F30A6">
            <w:pPr>
              <w:pStyle w:val="TAC"/>
            </w:pPr>
            <w:r w:rsidRPr="001C0E1B">
              <w:t xml:space="preserve">As defined in </w:t>
            </w:r>
            <w:r w:rsidRPr="001C0E1B">
              <w:rPr>
                <w:snapToGrid w:val="0"/>
              </w:rPr>
              <w:t>A.3.1.1</w:t>
            </w:r>
            <w:r w:rsidRPr="001C0E1B">
              <w:t>.</w:t>
            </w:r>
          </w:p>
        </w:tc>
      </w:tr>
      <w:tr w:rsidR="00E338BE" w:rsidRPr="001C0E1B" w14:paraId="4DB9AF1E" w14:textId="77777777" w:rsidTr="005F30A6">
        <w:trPr>
          <w:trHeight w:val="275"/>
        </w:trPr>
        <w:tc>
          <w:tcPr>
            <w:tcW w:w="2093" w:type="dxa"/>
            <w:shd w:val="clear" w:color="auto" w:fill="auto"/>
          </w:tcPr>
          <w:p w14:paraId="36031C0E" w14:textId="77777777" w:rsidR="00E338BE" w:rsidRPr="001C0E1B" w:rsidRDefault="00E338BE" w:rsidP="005F30A6">
            <w:pPr>
              <w:pStyle w:val="TAL"/>
            </w:pPr>
            <w:r w:rsidRPr="001C0E1B">
              <w:rPr>
                <w:rFonts w:cs="Arial"/>
              </w:rPr>
              <w:t>RMSI CORESET Reference Channel</w:t>
            </w:r>
          </w:p>
        </w:tc>
        <w:tc>
          <w:tcPr>
            <w:tcW w:w="1559" w:type="dxa"/>
            <w:shd w:val="clear" w:color="auto" w:fill="auto"/>
          </w:tcPr>
          <w:p w14:paraId="3058085F" w14:textId="77777777" w:rsidR="00E338BE" w:rsidRPr="001C0E1B" w:rsidRDefault="00E338BE" w:rsidP="005F30A6">
            <w:pPr>
              <w:pStyle w:val="TAL"/>
              <w:rPr>
                <w:lang w:eastAsia="zh-CN"/>
              </w:rPr>
            </w:pPr>
            <w:r w:rsidRPr="001C0E1B">
              <w:rPr>
                <w:rFonts w:cs="Arial"/>
                <w:bCs/>
                <w:lang w:eastAsia="zh-CN"/>
              </w:rPr>
              <w:t>Config 1</w:t>
            </w:r>
          </w:p>
        </w:tc>
        <w:tc>
          <w:tcPr>
            <w:tcW w:w="1276" w:type="dxa"/>
            <w:shd w:val="clear" w:color="auto" w:fill="auto"/>
          </w:tcPr>
          <w:p w14:paraId="3C4602B2" w14:textId="77777777" w:rsidR="00E338BE" w:rsidRPr="001C0E1B" w:rsidRDefault="00E338BE" w:rsidP="005F30A6">
            <w:pPr>
              <w:pStyle w:val="TAC"/>
            </w:pPr>
          </w:p>
        </w:tc>
        <w:tc>
          <w:tcPr>
            <w:tcW w:w="2551" w:type="dxa"/>
            <w:shd w:val="clear" w:color="auto" w:fill="auto"/>
          </w:tcPr>
          <w:p w14:paraId="64E24CDD" w14:textId="77777777" w:rsidR="00E338BE" w:rsidRPr="001C0E1B" w:rsidRDefault="00E338BE" w:rsidP="005F30A6">
            <w:pPr>
              <w:pStyle w:val="TAC"/>
              <w:rPr>
                <w:lang w:eastAsia="zh-CN"/>
              </w:rPr>
            </w:pPr>
            <w:r w:rsidRPr="001C0E1B">
              <w:rPr>
                <w:rFonts w:cs="v4.2.0"/>
                <w:lang w:eastAsia="zh-CN"/>
              </w:rPr>
              <w:t>CR.3.1 TDD</w:t>
            </w:r>
          </w:p>
        </w:tc>
        <w:tc>
          <w:tcPr>
            <w:tcW w:w="2268" w:type="dxa"/>
            <w:shd w:val="clear" w:color="auto" w:fill="auto"/>
          </w:tcPr>
          <w:p w14:paraId="58ABB132" w14:textId="77777777" w:rsidR="00E338BE" w:rsidRPr="001C0E1B" w:rsidRDefault="00E338BE" w:rsidP="005F30A6">
            <w:pPr>
              <w:pStyle w:val="TAC"/>
            </w:pPr>
            <w:r w:rsidRPr="001C0E1B">
              <w:rPr>
                <w:rFonts w:cs="Arial"/>
              </w:rPr>
              <w:t xml:space="preserve">As defined in </w:t>
            </w:r>
            <w:r w:rsidRPr="001C0E1B">
              <w:rPr>
                <w:snapToGrid w:val="0"/>
              </w:rPr>
              <w:t>A.3.1.2</w:t>
            </w:r>
          </w:p>
        </w:tc>
      </w:tr>
      <w:tr w:rsidR="00E338BE" w:rsidRPr="001C0E1B" w14:paraId="3D01BB4D" w14:textId="77777777" w:rsidTr="005F30A6">
        <w:tc>
          <w:tcPr>
            <w:tcW w:w="3652" w:type="dxa"/>
            <w:gridSpan w:val="2"/>
            <w:shd w:val="clear" w:color="auto" w:fill="auto"/>
          </w:tcPr>
          <w:p w14:paraId="677FF793" w14:textId="77777777" w:rsidR="00E338BE" w:rsidRPr="001C0E1B" w:rsidRDefault="00E338BE" w:rsidP="005F30A6">
            <w:pPr>
              <w:pStyle w:val="TAL"/>
              <w:rPr>
                <w:lang w:val="it-IT"/>
              </w:rPr>
            </w:pPr>
            <w:r w:rsidRPr="001C0E1B">
              <w:rPr>
                <w:lang w:val="it-IT" w:eastAsia="zh-CN"/>
              </w:rPr>
              <w:t>NR</w:t>
            </w:r>
            <w:r w:rsidRPr="001C0E1B">
              <w:rPr>
                <w:lang w:val="it-IT"/>
              </w:rPr>
              <w:t xml:space="preserve"> RF Channel Number</w:t>
            </w:r>
          </w:p>
        </w:tc>
        <w:tc>
          <w:tcPr>
            <w:tcW w:w="1276" w:type="dxa"/>
            <w:shd w:val="clear" w:color="auto" w:fill="auto"/>
          </w:tcPr>
          <w:p w14:paraId="3349AEE6" w14:textId="77777777" w:rsidR="00E338BE" w:rsidRPr="001C0E1B" w:rsidRDefault="00E338BE" w:rsidP="005F30A6">
            <w:pPr>
              <w:pStyle w:val="TAC"/>
              <w:rPr>
                <w:lang w:val="it-IT"/>
              </w:rPr>
            </w:pPr>
          </w:p>
        </w:tc>
        <w:tc>
          <w:tcPr>
            <w:tcW w:w="2551" w:type="dxa"/>
            <w:tcBorders>
              <w:bottom w:val="single" w:sz="4" w:space="0" w:color="auto"/>
            </w:tcBorders>
            <w:shd w:val="clear" w:color="auto" w:fill="auto"/>
          </w:tcPr>
          <w:p w14:paraId="2CC787FF" w14:textId="77777777" w:rsidR="00E338BE" w:rsidRPr="001C0E1B" w:rsidRDefault="00E338BE" w:rsidP="005F30A6">
            <w:pPr>
              <w:pStyle w:val="TAC"/>
              <w:rPr>
                <w:lang w:eastAsia="zh-CN"/>
              </w:rPr>
            </w:pPr>
            <w:r w:rsidRPr="001C0E1B">
              <w:rPr>
                <w:bCs/>
                <w:lang w:eastAsia="zh-CN"/>
              </w:rPr>
              <w:t>1</w:t>
            </w:r>
          </w:p>
        </w:tc>
        <w:tc>
          <w:tcPr>
            <w:tcW w:w="2268" w:type="dxa"/>
            <w:shd w:val="clear" w:color="auto" w:fill="auto"/>
          </w:tcPr>
          <w:p w14:paraId="7DB8FE53" w14:textId="77777777" w:rsidR="00E338BE" w:rsidRPr="001C0E1B" w:rsidRDefault="00E338BE" w:rsidP="005F30A6">
            <w:pPr>
              <w:pStyle w:val="TAC"/>
            </w:pPr>
          </w:p>
        </w:tc>
      </w:tr>
      <w:tr w:rsidR="00E338BE" w:rsidRPr="001C0E1B" w14:paraId="57B4B272" w14:textId="77777777" w:rsidTr="005F30A6">
        <w:tc>
          <w:tcPr>
            <w:tcW w:w="3652" w:type="dxa"/>
            <w:gridSpan w:val="2"/>
            <w:shd w:val="clear" w:color="auto" w:fill="auto"/>
          </w:tcPr>
          <w:p w14:paraId="067B4A46" w14:textId="77777777" w:rsidR="00E338BE" w:rsidRPr="001C0E1B" w:rsidRDefault="00E338BE" w:rsidP="005F30A6">
            <w:pPr>
              <w:pStyle w:val="TAL"/>
            </w:pPr>
            <w:r w:rsidRPr="001C0E1B">
              <w:t>EPRE ratio of PSS to SSS</w:t>
            </w:r>
          </w:p>
        </w:tc>
        <w:tc>
          <w:tcPr>
            <w:tcW w:w="1276" w:type="dxa"/>
            <w:shd w:val="clear" w:color="auto" w:fill="auto"/>
          </w:tcPr>
          <w:p w14:paraId="42DD15FA" w14:textId="77777777" w:rsidR="00E338BE" w:rsidRPr="001C0E1B" w:rsidRDefault="00E338BE" w:rsidP="005F30A6">
            <w:pPr>
              <w:pStyle w:val="TAC"/>
            </w:pPr>
            <w:r w:rsidRPr="001C0E1B">
              <w:rPr>
                <w:bCs/>
              </w:rPr>
              <w:t>dB</w:t>
            </w:r>
          </w:p>
        </w:tc>
        <w:tc>
          <w:tcPr>
            <w:tcW w:w="2551" w:type="dxa"/>
            <w:tcBorders>
              <w:bottom w:val="nil"/>
            </w:tcBorders>
            <w:shd w:val="clear" w:color="auto" w:fill="auto"/>
            <w:vAlign w:val="center"/>
          </w:tcPr>
          <w:p w14:paraId="36A0FAA7" w14:textId="77777777" w:rsidR="00E338BE" w:rsidRPr="001C0E1B" w:rsidRDefault="00E338BE" w:rsidP="005F30A6">
            <w:pPr>
              <w:pStyle w:val="TAC"/>
              <w:rPr>
                <w:lang w:eastAsia="zh-CN"/>
              </w:rPr>
            </w:pPr>
            <w:r w:rsidRPr="001C0E1B">
              <w:rPr>
                <w:lang w:eastAsia="zh-CN"/>
              </w:rPr>
              <w:t>0</w:t>
            </w:r>
          </w:p>
        </w:tc>
        <w:tc>
          <w:tcPr>
            <w:tcW w:w="2268" w:type="dxa"/>
            <w:shd w:val="clear" w:color="auto" w:fill="auto"/>
          </w:tcPr>
          <w:p w14:paraId="58BCA28C" w14:textId="77777777" w:rsidR="00E338BE" w:rsidRPr="001C0E1B" w:rsidRDefault="00E338BE" w:rsidP="005F30A6">
            <w:pPr>
              <w:pStyle w:val="TAC"/>
            </w:pPr>
          </w:p>
        </w:tc>
      </w:tr>
      <w:tr w:rsidR="00E338BE" w:rsidRPr="001C0E1B" w14:paraId="1495F5C9" w14:textId="77777777" w:rsidTr="005F30A6">
        <w:tc>
          <w:tcPr>
            <w:tcW w:w="3652" w:type="dxa"/>
            <w:gridSpan w:val="2"/>
            <w:shd w:val="clear" w:color="auto" w:fill="auto"/>
          </w:tcPr>
          <w:p w14:paraId="4A2E943C" w14:textId="77777777" w:rsidR="00E338BE" w:rsidRPr="001C0E1B" w:rsidRDefault="00E338BE" w:rsidP="005F30A6">
            <w:pPr>
              <w:pStyle w:val="TAL"/>
            </w:pPr>
            <w:r w:rsidRPr="001C0E1B">
              <w:t>EPRE ratio of PBCH_DMRS to SSS</w:t>
            </w:r>
          </w:p>
        </w:tc>
        <w:tc>
          <w:tcPr>
            <w:tcW w:w="1276" w:type="dxa"/>
            <w:shd w:val="clear" w:color="auto" w:fill="auto"/>
          </w:tcPr>
          <w:p w14:paraId="77F98CF2" w14:textId="77777777" w:rsidR="00E338BE" w:rsidRPr="001C0E1B" w:rsidRDefault="00E338BE" w:rsidP="005F30A6">
            <w:pPr>
              <w:pStyle w:val="TAC"/>
            </w:pPr>
            <w:r w:rsidRPr="001C0E1B">
              <w:rPr>
                <w:bCs/>
              </w:rPr>
              <w:t>dB</w:t>
            </w:r>
          </w:p>
        </w:tc>
        <w:tc>
          <w:tcPr>
            <w:tcW w:w="2551" w:type="dxa"/>
            <w:tcBorders>
              <w:top w:val="nil"/>
              <w:bottom w:val="nil"/>
            </w:tcBorders>
            <w:shd w:val="clear" w:color="auto" w:fill="auto"/>
          </w:tcPr>
          <w:p w14:paraId="3BA1273C" w14:textId="77777777" w:rsidR="00E338BE" w:rsidRPr="001C0E1B" w:rsidRDefault="00E338BE" w:rsidP="005F30A6">
            <w:pPr>
              <w:pStyle w:val="TAC"/>
            </w:pPr>
          </w:p>
        </w:tc>
        <w:tc>
          <w:tcPr>
            <w:tcW w:w="2268" w:type="dxa"/>
            <w:shd w:val="clear" w:color="auto" w:fill="auto"/>
          </w:tcPr>
          <w:p w14:paraId="306B046F" w14:textId="77777777" w:rsidR="00E338BE" w:rsidRPr="001C0E1B" w:rsidRDefault="00E338BE" w:rsidP="005F30A6">
            <w:pPr>
              <w:pStyle w:val="TAC"/>
            </w:pPr>
          </w:p>
        </w:tc>
      </w:tr>
      <w:tr w:rsidR="00E338BE" w:rsidRPr="001C0E1B" w14:paraId="250BD4E0" w14:textId="77777777" w:rsidTr="005F30A6">
        <w:tc>
          <w:tcPr>
            <w:tcW w:w="3652" w:type="dxa"/>
            <w:gridSpan w:val="2"/>
            <w:shd w:val="clear" w:color="auto" w:fill="auto"/>
          </w:tcPr>
          <w:p w14:paraId="5802E33B" w14:textId="77777777" w:rsidR="00E338BE" w:rsidRPr="001C0E1B" w:rsidRDefault="00E338BE" w:rsidP="005F30A6">
            <w:pPr>
              <w:pStyle w:val="TAL"/>
            </w:pPr>
            <w:r w:rsidRPr="001C0E1B">
              <w:t>EPRE ratio of PBCH to PBCH_DMRS</w:t>
            </w:r>
          </w:p>
        </w:tc>
        <w:tc>
          <w:tcPr>
            <w:tcW w:w="1276" w:type="dxa"/>
            <w:shd w:val="clear" w:color="auto" w:fill="auto"/>
          </w:tcPr>
          <w:p w14:paraId="01D425A7" w14:textId="77777777" w:rsidR="00E338BE" w:rsidRPr="001C0E1B" w:rsidRDefault="00E338BE" w:rsidP="005F30A6">
            <w:pPr>
              <w:pStyle w:val="TAC"/>
            </w:pPr>
            <w:r w:rsidRPr="001C0E1B">
              <w:rPr>
                <w:bCs/>
              </w:rPr>
              <w:t>dB</w:t>
            </w:r>
          </w:p>
        </w:tc>
        <w:tc>
          <w:tcPr>
            <w:tcW w:w="2551" w:type="dxa"/>
            <w:tcBorders>
              <w:top w:val="nil"/>
              <w:bottom w:val="nil"/>
            </w:tcBorders>
            <w:shd w:val="clear" w:color="auto" w:fill="auto"/>
          </w:tcPr>
          <w:p w14:paraId="42B53BA1" w14:textId="77777777" w:rsidR="00E338BE" w:rsidRPr="001C0E1B" w:rsidRDefault="00E338BE" w:rsidP="005F30A6">
            <w:pPr>
              <w:pStyle w:val="TAC"/>
            </w:pPr>
          </w:p>
        </w:tc>
        <w:tc>
          <w:tcPr>
            <w:tcW w:w="2268" w:type="dxa"/>
            <w:shd w:val="clear" w:color="auto" w:fill="auto"/>
          </w:tcPr>
          <w:p w14:paraId="3DBD5FAA" w14:textId="77777777" w:rsidR="00E338BE" w:rsidRPr="001C0E1B" w:rsidRDefault="00E338BE" w:rsidP="005F30A6">
            <w:pPr>
              <w:pStyle w:val="TAC"/>
            </w:pPr>
          </w:p>
        </w:tc>
      </w:tr>
      <w:tr w:rsidR="00E338BE" w:rsidRPr="001C0E1B" w14:paraId="0EB7F9CE" w14:textId="77777777" w:rsidTr="005F30A6">
        <w:tc>
          <w:tcPr>
            <w:tcW w:w="3652" w:type="dxa"/>
            <w:gridSpan w:val="2"/>
            <w:shd w:val="clear" w:color="auto" w:fill="auto"/>
          </w:tcPr>
          <w:p w14:paraId="51F2603A" w14:textId="77777777" w:rsidR="00E338BE" w:rsidRPr="001C0E1B" w:rsidRDefault="00E338BE" w:rsidP="005F30A6">
            <w:pPr>
              <w:pStyle w:val="TAL"/>
            </w:pPr>
            <w:r w:rsidRPr="001C0E1B">
              <w:t>EPRE ratio of PDCCH_DMRS to SSS</w:t>
            </w:r>
          </w:p>
        </w:tc>
        <w:tc>
          <w:tcPr>
            <w:tcW w:w="1276" w:type="dxa"/>
            <w:shd w:val="clear" w:color="auto" w:fill="auto"/>
          </w:tcPr>
          <w:p w14:paraId="5A627C84" w14:textId="77777777" w:rsidR="00E338BE" w:rsidRPr="001C0E1B" w:rsidRDefault="00E338BE" w:rsidP="005F30A6">
            <w:pPr>
              <w:pStyle w:val="TAC"/>
            </w:pPr>
            <w:r w:rsidRPr="001C0E1B">
              <w:rPr>
                <w:bCs/>
              </w:rPr>
              <w:t>dB</w:t>
            </w:r>
          </w:p>
        </w:tc>
        <w:tc>
          <w:tcPr>
            <w:tcW w:w="2551" w:type="dxa"/>
            <w:tcBorders>
              <w:top w:val="nil"/>
              <w:bottom w:val="nil"/>
            </w:tcBorders>
            <w:shd w:val="clear" w:color="auto" w:fill="auto"/>
          </w:tcPr>
          <w:p w14:paraId="0F4FBFEE" w14:textId="77777777" w:rsidR="00E338BE" w:rsidRPr="001C0E1B" w:rsidRDefault="00E338BE" w:rsidP="005F30A6">
            <w:pPr>
              <w:pStyle w:val="TAC"/>
            </w:pPr>
          </w:p>
        </w:tc>
        <w:tc>
          <w:tcPr>
            <w:tcW w:w="2268" w:type="dxa"/>
            <w:shd w:val="clear" w:color="auto" w:fill="auto"/>
          </w:tcPr>
          <w:p w14:paraId="0182B720" w14:textId="77777777" w:rsidR="00E338BE" w:rsidRPr="001C0E1B" w:rsidRDefault="00E338BE" w:rsidP="005F30A6">
            <w:pPr>
              <w:pStyle w:val="TAC"/>
            </w:pPr>
          </w:p>
        </w:tc>
      </w:tr>
      <w:tr w:rsidR="00E338BE" w:rsidRPr="001C0E1B" w14:paraId="00D1D786" w14:textId="77777777" w:rsidTr="005F30A6">
        <w:tc>
          <w:tcPr>
            <w:tcW w:w="3652" w:type="dxa"/>
            <w:gridSpan w:val="2"/>
            <w:shd w:val="clear" w:color="auto" w:fill="auto"/>
          </w:tcPr>
          <w:p w14:paraId="42F709A3" w14:textId="77777777" w:rsidR="00E338BE" w:rsidRPr="001C0E1B" w:rsidRDefault="00E338BE" w:rsidP="005F30A6">
            <w:pPr>
              <w:pStyle w:val="TAL"/>
            </w:pPr>
            <w:r w:rsidRPr="001C0E1B">
              <w:t>EPRE ratio of PDCCH to PDCCH_DMRS</w:t>
            </w:r>
          </w:p>
        </w:tc>
        <w:tc>
          <w:tcPr>
            <w:tcW w:w="1276" w:type="dxa"/>
            <w:shd w:val="clear" w:color="auto" w:fill="auto"/>
          </w:tcPr>
          <w:p w14:paraId="1A39813B" w14:textId="77777777" w:rsidR="00E338BE" w:rsidRPr="001C0E1B" w:rsidRDefault="00E338BE" w:rsidP="005F30A6">
            <w:pPr>
              <w:pStyle w:val="TAC"/>
            </w:pPr>
            <w:r w:rsidRPr="001C0E1B">
              <w:rPr>
                <w:bCs/>
              </w:rPr>
              <w:t>dB</w:t>
            </w:r>
          </w:p>
        </w:tc>
        <w:tc>
          <w:tcPr>
            <w:tcW w:w="2551" w:type="dxa"/>
            <w:tcBorders>
              <w:top w:val="nil"/>
              <w:bottom w:val="nil"/>
            </w:tcBorders>
            <w:shd w:val="clear" w:color="auto" w:fill="auto"/>
          </w:tcPr>
          <w:p w14:paraId="2B1F697C" w14:textId="77777777" w:rsidR="00E338BE" w:rsidRPr="001C0E1B" w:rsidRDefault="00E338BE" w:rsidP="005F30A6">
            <w:pPr>
              <w:pStyle w:val="TAC"/>
            </w:pPr>
          </w:p>
        </w:tc>
        <w:tc>
          <w:tcPr>
            <w:tcW w:w="2268" w:type="dxa"/>
            <w:shd w:val="clear" w:color="auto" w:fill="auto"/>
          </w:tcPr>
          <w:p w14:paraId="6F1E8499" w14:textId="77777777" w:rsidR="00E338BE" w:rsidRPr="001C0E1B" w:rsidRDefault="00E338BE" w:rsidP="005F30A6">
            <w:pPr>
              <w:pStyle w:val="TAC"/>
            </w:pPr>
          </w:p>
        </w:tc>
      </w:tr>
      <w:tr w:rsidR="00E338BE" w:rsidRPr="001C0E1B" w14:paraId="2ED966CC" w14:textId="77777777" w:rsidTr="005F30A6">
        <w:tc>
          <w:tcPr>
            <w:tcW w:w="3652" w:type="dxa"/>
            <w:gridSpan w:val="2"/>
            <w:shd w:val="clear" w:color="auto" w:fill="auto"/>
          </w:tcPr>
          <w:p w14:paraId="0D45DF90" w14:textId="77777777" w:rsidR="00E338BE" w:rsidRPr="001C0E1B" w:rsidRDefault="00E338BE" w:rsidP="005F30A6">
            <w:pPr>
              <w:pStyle w:val="TAL"/>
            </w:pPr>
            <w:r w:rsidRPr="001C0E1B">
              <w:t>EPRE ratio of PDSCH_DMRS to SSS</w:t>
            </w:r>
          </w:p>
        </w:tc>
        <w:tc>
          <w:tcPr>
            <w:tcW w:w="1276" w:type="dxa"/>
            <w:shd w:val="clear" w:color="auto" w:fill="auto"/>
          </w:tcPr>
          <w:p w14:paraId="4C9E4D69" w14:textId="77777777" w:rsidR="00E338BE" w:rsidRPr="001C0E1B" w:rsidRDefault="00E338BE" w:rsidP="005F30A6">
            <w:pPr>
              <w:pStyle w:val="TAC"/>
            </w:pPr>
            <w:r w:rsidRPr="001C0E1B">
              <w:rPr>
                <w:bCs/>
              </w:rPr>
              <w:t>dB</w:t>
            </w:r>
          </w:p>
        </w:tc>
        <w:tc>
          <w:tcPr>
            <w:tcW w:w="2551" w:type="dxa"/>
            <w:tcBorders>
              <w:top w:val="nil"/>
              <w:bottom w:val="nil"/>
            </w:tcBorders>
            <w:shd w:val="clear" w:color="auto" w:fill="auto"/>
          </w:tcPr>
          <w:p w14:paraId="700CA007" w14:textId="77777777" w:rsidR="00E338BE" w:rsidRPr="001C0E1B" w:rsidRDefault="00E338BE" w:rsidP="005F30A6">
            <w:pPr>
              <w:pStyle w:val="TAC"/>
            </w:pPr>
          </w:p>
        </w:tc>
        <w:tc>
          <w:tcPr>
            <w:tcW w:w="2268" w:type="dxa"/>
            <w:shd w:val="clear" w:color="auto" w:fill="auto"/>
          </w:tcPr>
          <w:p w14:paraId="2F641DD6" w14:textId="77777777" w:rsidR="00E338BE" w:rsidRPr="001C0E1B" w:rsidRDefault="00E338BE" w:rsidP="005F30A6">
            <w:pPr>
              <w:pStyle w:val="TAC"/>
            </w:pPr>
          </w:p>
        </w:tc>
      </w:tr>
      <w:tr w:rsidR="00E338BE" w:rsidRPr="001C0E1B" w14:paraId="77103828" w14:textId="77777777" w:rsidTr="005F30A6">
        <w:tc>
          <w:tcPr>
            <w:tcW w:w="3652" w:type="dxa"/>
            <w:gridSpan w:val="2"/>
            <w:shd w:val="clear" w:color="auto" w:fill="auto"/>
          </w:tcPr>
          <w:p w14:paraId="65496198" w14:textId="77777777" w:rsidR="00E338BE" w:rsidRPr="001C0E1B" w:rsidRDefault="00E338BE" w:rsidP="005F30A6">
            <w:pPr>
              <w:pStyle w:val="TAL"/>
            </w:pPr>
            <w:r w:rsidRPr="001C0E1B">
              <w:t>EPRE ratio of PDSCH to PDSCH_DMRS</w:t>
            </w:r>
          </w:p>
        </w:tc>
        <w:tc>
          <w:tcPr>
            <w:tcW w:w="1276" w:type="dxa"/>
            <w:shd w:val="clear" w:color="auto" w:fill="auto"/>
          </w:tcPr>
          <w:p w14:paraId="4B31FAFB" w14:textId="77777777" w:rsidR="00E338BE" w:rsidRPr="001C0E1B" w:rsidRDefault="00E338BE" w:rsidP="005F30A6">
            <w:pPr>
              <w:pStyle w:val="TAC"/>
            </w:pPr>
            <w:r w:rsidRPr="001C0E1B">
              <w:rPr>
                <w:bCs/>
              </w:rPr>
              <w:t>dB</w:t>
            </w:r>
          </w:p>
        </w:tc>
        <w:tc>
          <w:tcPr>
            <w:tcW w:w="2551" w:type="dxa"/>
            <w:tcBorders>
              <w:top w:val="nil"/>
            </w:tcBorders>
            <w:shd w:val="clear" w:color="auto" w:fill="auto"/>
          </w:tcPr>
          <w:p w14:paraId="57764533" w14:textId="77777777" w:rsidR="00E338BE" w:rsidRPr="001C0E1B" w:rsidRDefault="00E338BE" w:rsidP="005F30A6">
            <w:pPr>
              <w:pStyle w:val="TAC"/>
            </w:pPr>
          </w:p>
        </w:tc>
        <w:tc>
          <w:tcPr>
            <w:tcW w:w="2268" w:type="dxa"/>
            <w:shd w:val="clear" w:color="auto" w:fill="auto"/>
          </w:tcPr>
          <w:p w14:paraId="6F49A372" w14:textId="77777777" w:rsidR="00E338BE" w:rsidRPr="001C0E1B" w:rsidRDefault="00E338BE" w:rsidP="005F30A6">
            <w:pPr>
              <w:pStyle w:val="TAC"/>
            </w:pPr>
          </w:p>
        </w:tc>
      </w:tr>
      <w:tr w:rsidR="00E338BE" w:rsidRPr="001C0E1B" w14:paraId="18C522FB" w14:textId="77777777" w:rsidTr="005F30A6">
        <w:tc>
          <w:tcPr>
            <w:tcW w:w="3652" w:type="dxa"/>
            <w:gridSpan w:val="2"/>
            <w:shd w:val="clear" w:color="auto" w:fill="auto"/>
          </w:tcPr>
          <w:p w14:paraId="44475E87" w14:textId="77777777" w:rsidR="00E338BE" w:rsidRPr="001C0E1B" w:rsidRDefault="00E338BE" w:rsidP="005F30A6">
            <w:pPr>
              <w:pStyle w:val="TAL"/>
            </w:pPr>
            <w:r w:rsidRPr="001C0E1B">
              <w:rPr>
                <w:lang w:eastAsia="zh-CN"/>
              </w:rPr>
              <w:t>ss-PBCH-BlockPower</w:t>
            </w:r>
          </w:p>
        </w:tc>
        <w:tc>
          <w:tcPr>
            <w:tcW w:w="1276" w:type="dxa"/>
            <w:shd w:val="clear" w:color="auto" w:fill="auto"/>
          </w:tcPr>
          <w:p w14:paraId="01022E99" w14:textId="77777777" w:rsidR="00E338BE" w:rsidRPr="001C0E1B" w:rsidRDefault="00E338BE" w:rsidP="005F30A6">
            <w:pPr>
              <w:pStyle w:val="TAC"/>
              <w:rPr>
                <w:bCs/>
              </w:rPr>
            </w:pPr>
            <w:r w:rsidRPr="001C0E1B">
              <w:t>dBm</w:t>
            </w:r>
            <w:r w:rsidRPr="001C0E1B">
              <w:rPr>
                <w:lang w:eastAsia="zh-CN"/>
              </w:rPr>
              <w:t>/</w:t>
            </w:r>
            <w:r w:rsidRPr="001C0E1B">
              <w:t xml:space="preserve"> SCS</w:t>
            </w:r>
          </w:p>
        </w:tc>
        <w:tc>
          <w:tcPr>
            <w:tcW w:w="2551" w:type="dxa"/>
            <w:shd w:val="clear" w:color="auto" w:fill="auto"/>
          </w:tcPr>
          <w:p w14:paraId="4BC256FC" w14:textId="77777777" w:rsidR="00E338BE" w:rsidRPr="001C0E1B" w:rsidRDefault="00E338BE" w:rsidP="005F30A6">
            <w:pPr>
              <w:pStyle w:val="TAC"/>
            </w:pPr>
            <w:r w:rsidRPr="001C0E1B">
              <w:rPr>
                <w:bCs/>
              </w:rPr>
              <w:t>+20 +</w:t>
            </w:r>
            <w:r w:rsidRPr="001C0E1B">
              <w:rPr>
                <w:rFonts w:ascii="Calibri" w:hAnsi="Calibri" w:cs="Calibri"/>
                <w:bCs/>
              </w:rPr>
              <w:t>Δ</w:t>
            </w:r>
            <w:r w:rsidRPr="001C0E1B">
              <w:rPr>
                <w:bCs/>
                <w:vertAlign w:val="subscript"/>
              </w:rPr>
              <w:t>UL</w:t>
            </w:r>
          </w:p>
        </w:tc>
        <w:tc>
          <w:tcPr>
            <w:tcW w:w="2268" w:type="dxa"/>
            <w:shd w:val="clear" w:color="auto" w:fill="auto"/>
          </w:tcPr>
          <w:p w14:paraId="798FCC40" w14:textId="77777777" w:rsidR="00E338BE" w:rsidRPr="001C0E1B" w:rsidRDefault="00E338BE" w:rsidP="005F30A6">
            <w:pPr>
              <w:pStyle w:val="TAC"/>
            </w:pPr>
            <w:r w:rsidRPr="001C0E1B">
              <w:t>As defined in TS 38.331 [2].</w:t>
            </w:r>
          </w:p>
          <w:p w14:paraId="1C9B9C3A" w14:textId="77777777" w:rsidR="00E338BE" w:rsidRPr="001C0E1B" w:rsidRDefault="00E338BE" w:rsidP="005F30A6">
            <w:pPr>
              <w:pStyle w:val="TAC"/>
            </w:pPr>
            <w:r w:rsidRPr="001C0E1B">
              <w:rPr>
                <w:bCs/>
              </w:rPr>
              <w:t>Δ</w:t>
            </w:r>
            <w:r w:rsidRPr="001C0E1B">
              <w:rPr>
                <w:bCs/>
                <w:vertAlign w:val="subscript"/>
              </w:rPr>
              <w:t>UL</w:t>
            </w:r>
            <w:r w:rsidRPr="001C0E1B">
              <w:rPr>
                <w:bCs/>
              </w:rPr>
              <w:t xml:space="preserve"> is derived from the uplink calibration process </w:t>
            </w:r>
            <w:r w:rsidRPr="001C0E1B">
              <w:rPr>
                <w:bCs/>
                <w:vertAlign w:val="superscript"/>
              </w:rPr>
              <w:t>Note 3</w:t>
            </w:r>
          </w:p>
        </w:tc>
      </w:tr>
      <w:tr w:rsidR="00E338BE" w:rsidRPr="001C0E1B" w14:paraId="615F6199" w14:textId="77777777" w:rsidTr="005F30A6">
        <w:tc>
          <w:tcPr>
            <w:tcW w:w="3652" w:type="dxa"/>
            <w:gridSpan w:val="2"/>
            <w:shd w:val="clear" w:color="auto" w:fill="auto"/>
          </w:tcPr>
          <w:p w14:paraId="5DDBBCB7" w14:textId="77777777" w:rsidR="00E338BE" w:rsidRPr="001C0E1B" w:rsidRDefault="00E338BE" w:rsidP="005F30A6">
            <w:pPr>
              <w:pStyle w:val="TAL"/>
            </w:pPr>
            <w:r w:rsidRPr="001C0E1B">
              <w:t>Configured UE transmitted power (</w:t>
            </w:r>
            <w:r w:rsidRPr="001C0E1B">
              <w:rPr>
                <w:position w:val="-14"/>
              </w:rPr>
              <w:object w:dxaOrig="820" w:dyaOrig="380" w14:anchorId="5351586C">
                <v:shape id="_x0000_i1163" type="#_x0000_t75" style="width:43pt;height:14.5pt" o:ole="">
                  <v:imagedata r:id="rId166" o:title=""/>
                </v:shape>
                <o:OLEObject Type="Embed" ProgID="Equation.3" ShapeID="_x0000_i1163" DrawAspect="Content" ObjectID="_1691940225" r:id="rId169"/>
              </w:object>
            </w:r>
            <w:r w:rsidRPr="001C0E1B">
              <w:t>)</w:t>
            </w:r>
          </w:p>
        </w:tc>
        <w:tc>
          <w:tcPr>
            <w:tcW w:w="1276" w:type="dxa"/>
            <w:shd w:val="clear" w:color="auto" w:fill="auto"/>
          </w:tcPr>
          <w:p w14:paraId="51E3A7E6" w14:textId="77777777" w:rsidR="00E338BE" w:rsidRPr="001C0E1B" w:rsidRDefault="00E338BE" w:rsidP="005F30A6">
            <w:pPr>
              <w:pStyle w:val="TAC"/>
              <w:rPr>
                <w:bCs/>
              </w:rPr>
            </w:pPr>
            <w:r w:rsidRPr="001C0E1B">
              <w:t>dBm</w:t>
            </w:r>
          </w:p>
        </w:tc>
        <w:tc>
          <w:tcPr>
            <w:tcW w:w="2551" w:type="dxa"/>
            <w:shd w:val="clear" w:color="auto" w:fill="auto"/>
          </w:tcPr>
          <w:p w14:paraId="25AD0038" w14:textId="77777777" w:rsidR="00E338BE" w:rsidRPr="001C0E1B" w:rsidRDefault="00E338BE" w:rsidP="005F30A6">
            <w:pPr>
              <w:pStyle w:val="TAC"/>
            </w:pPr>
            <w:r w:rsidRPr="001C0E1B">
              <w:rPr>
                <w:rFonts w:hint="eastAsia"/>
                <w:bCs/>
                <w:lang w:eastAsia="zh-CN"/>
              </w:rPr>
              <w:t>maximum value configurable for certain power class</w:t>
            </w:r>
            <w:r w:rsidRPr="001C0E1B" w:rsidDel="006254B0">
              <w:rPr>
                <w:bCs/>
                <w:lang w:eastAsia="zh-CN"/>
              </w:rPr>
              <w:t xml:space="preserve"> </w:t>
            </w:r>
          </w:p>
        </w:tc>
        <w:tc>
          <w:tcPr>
            <w:tcW w:w="2268" w:type="dxa"/>
            <w:shd w:val="clear" w:color="auto" w:fill="auto"/>
          </w:tcPr>
          <w:p w14:paraId="78EE19C4" w14:textId="77777777" w:rsidR="00E338BE" w:rsidRPr="001C0E1B" w:rsidRDefault="00E338BE" w:rsidP="005F30A6">
            <w:pPr>
              <w:pStyle w:val="TAC"/>
            </w:pPr>
            <w:r w:rsidRPr="001C0E1B">
              <w:t>As defined in clause 6.2.</w:t>
            </w:r>
            <w:r w:rsidRPr="001C0E1B">
              <w:rPr>
                <w:lang w:eastAsia="zh-CN"/>
              </w:rPr>
              <w:t>4</w:t>
            </w:r>
            <w:r w:rsidRPr="001C0E1B">
              <w:t xml:space="preserve"> in TS 3</w:t>
            </w:r>
            <w:r w:rsidRPr="001C0E1B">
              <w:rPr>
                <w:lang w:eastAsia="zh-CN"/>
              </w:rPr>
              <w:t>8</w:t>
            </w:r>
            <w:r w:rsidRPr="001C0E1B">
              <w:t>.101</w:t>
            </w:r>
            <w:r w:rsidRPr="001C0E1B">
              <w:rPr>
                <w:lang w:eastAsia="zh-CN"/>
              </w:rPr>
              <w:t>-2</w:t>
            </w:r>
            <w:r w:rsidRPr="001C0E1B">
              <w:t xml:space="preserve"> [19]</w:t>
            </w:r>
          </w:p>
        </w:tc>
      </w:tr>
      <w:tr w:rsidR="00E338BE" w:rsidRPr="001C0E1B" w14:paraId="26A37FC5" w14:textId="77777777" w:rsidTr="005F30A6">
        <w:tc>
          <w:tcPr>
            <w:tcW w:w="3652" w:type="dxa"/>
            <w:gridSpan w:val="2"/>
            <w:shd w:val="clear" w:color="auto" w:fill="auto"/>
          </w:tcPr>
          <w:p w14:paraId="23300BEA" w14:textId="77777777" w:rsidR="00E338BE" w:rsidRPr="001C0E1B" w:rsidRDefault="00E338BE" w:rsidP="005F30A6">
            <w:pPr>
              <w:pStyle w:val="TAL"/>
            </w:pPr>
            <w:r w:rsidRPr="001C0E1B">
              <w:rPr>
                <w:lang w:eastAsia="zh-CN"/>
              </w:rPr>
              <w:t>MsgA Configuration</w:t>
            </w:r>
          </w:p>
        </w:tc>
        <w:tc>
          <w:tcPr>
            <w:tcW w:w="1276" w:type="dxa"/>
            <w:shd w:val="clear" w:color="auto" w:fill="auto"/>
          </w:tcPr>
          <w:p w14:paraId="0545E7FA" w14:textId="77777777" w:rsidR="00E338BE" w:rsidRPr="001C0E1B" w:rsidRDefault="00E338BE" w:rsidP="005F30A6">
            <w:pPr>
              <w:pStyle w:val="TAC"/>
              <w:rPr>
                <w:bCs/>
              </w:rPr>
            </w:pPr>
          </w:p>
        </w:tc>
        <w:tc>
          <w:tcPr>
            <w:tcW w:w="2551" w:type="dxa"/>
            <w:shd w:val="clear" w:color="auto" w:fill="auto"/>
          </w:tcPr>
          <w:p w14:paraId="65E11EBC" w14:textId="77777777" w:rsidR="00E338BE" w:rsidRPr="001C0E1B" w:rsidRDefault="00E338BE" w:rsidP="005F30A6">
            <w:pPr>
              <w:pStyle w:val="TAC"/>
            </w:pPr>
            <w:r w:rsidRPr="001C0E1B">
              <w:rPr>
                <w:bCs/>
              </w:rPr>
              <w:t>FR</w:t>
            </w:r>
            <w:r w:rsidRPr="001C0E1B">
              <w:rPr>
                <w:bCs/>
                <w:lang w:eastAsia="zh-CN"/>
              </w:rPr>
              <w:t>2</w:t>
            </w:r>
            <w:r w:rsidRPr="001C0E1B">
              <w:rPr>
                <w:bCs/>
              </w:rPr>
              <w:t xml:space="preserve"> MsgA configuration 1</w:t>
            </w:r>
          </w:p>
        </w:tc>
        <w:tc>
          <w:tcPr>
            <w:tcW w:w="2268" w:type="dxa"/>
            <w:shd w:val="clear" w:color="auto" w:fill="auto"/>
          </w:tcPr>
          <w:p w14:paraId="086505FD" w14:textId="77777777" w:rsidR="00E338BE" w:rsidRPr="001C0E1B" w:rsidRDefault="00E338BE" w:rsidP="005F30A6">
            <w:pPr>
              <w:pStyle w:val="TAC"/>
            </w:pPr>
            <w:r w:rsidRPr="001C0E1B">
              <w:t>As defined in</w:t>
            </w:r>
            <w:r w:rsidRPr="001C0E1B">
              <w:rPr>
                <w:lang w:eastAsia="zh-CN"/>
              </w:rPr>
              <w:t xml:space="preserve"> A.3.20.3, with exceptions as defined below</w:t>
            </w:r>
          </w:p>
        </w:tc>
      </w:tr>
      <w:tr w:rsidR="00E338BE" w:rsidRPr="001C0E1B" w14:paraId="6EB07CF3" w14:textId="77777777" w:rsidTr="005F30A6">
        <w:tc>
          <w:tcPr>
            <w:tcW w:w="3652" w:type="dxa"/>
            <w:gridSpan w:val="2"/>
            <w:shd w:val="clear" w:color="auto" w:fill="auto"/>
          </w:tcPr>
          <w:p w14:paraId="69697FA2" w14:textId="77777777" w:rsidR="00E338BE" w:rsidRPr="001C0E1B" w:rsidRDefault="00E338BE" w:rsidP="005F30A6">
            <w:pPr>
              <w:pStyle w:val="TAL"/>
            </w:pPr>
            <w:r w:rsidRPr="001C0E1B">
              <w:rPr>
                <w:i/>
                <w:iCs/>
                <w:lang w:eastAsia="ko-KR"/>
              </w:rPr>
              <w:t>msgA-</w:t>
            </w:r>
            <w:r w:rsidRPr="001C0E1B">
              <w:rPr>
                <w:i/>
                <w:lang w:eastAsia="ko-KR"/>
              </w:rPr>
              <w:t>RSRP</w:t>
            </w:r>
            <w:r w:rsidRPr="001C0E1B">
              <w:rPr>
                <w:i/>
                <w:iCs/>
                <w:lang w:eastAsia="ko-KR"/>
              </w:rPr>
              <w:t>-ThresholdSSB</w:t>
            </w:r>
          </w:p>
        </w:tc>
        <w:tc>
          <w:tcPr>
            <w:tcW w:w="1276" w:type="dxa"/>
            <w:shd w:val="clear" w:color="auto" w:fill="auto"/>
          </w:tcPr>
          <w:p w14:paraId="0F52463E" w14:textId="77777777" w:rsidR="00E338BE" w:rsidRPr="001C0E1B" w:rsidRDefault="00E338BE" w:rsidP="005F30A6">
            <w:pPr>
              <w:pStyle w:val="TAC"/>
              <w:rPr>
                <w:bCs/>
              </w:rPr>
            </w:pPr>
            <w:r w:rsidRPr="001C0E1B">
              <w:t>dBm</w:t>
            </w:r>
          </w:p>
        </w:tc>
        <w:tc>
          <w:tcPr>
            <w:tcW w:w="2551" w:type="dxa"/>
            <w:shd w:val="clear" w:color="auto" w:fill="auto"/>
          </w:tcPr>
          <w:p w14:paraId="625D6A93" w14:textId="77777777" w:rsidR="00E338BE" w:rsidRPr="001C0E1B" w:rsidRDefault="00E338BE" w:rsidP="005F30A6">
            <w:pPr>
              <w:pStyle w:val="TAC"/>
            </w:pPr>
            <w:r w:rsidRPr="001C0E1B">
              <w:rPr>
                <w:bCs/>
              </w:rPr>
              <w:t>RSRP_69 +</w:t>
            </w:r>
            <w:r w:rsidRPr="001C0E1B">
              <w:rPr>
                <w:rFonts w:ascii="Calibri" w:hAnsi="Calibri" w:cs="Calibri"/>
                <w:bCs/>
              </w:rPr>
              <w:t>Δ</w:t>
            </w:r>
            <w:r w:rsidRPr="001C0E1B">
              <w:rPr>
                <w:bCs/>
                <w:vertAlign w:val="subscript"/>
              </w:rPr>
              <w:t>DL</w:t>
            </w:r>
          </w:p>
        </w:tc>
        <w:tc>
          <w:tcPr>
            <w:tcW w:w="2268" w:type="dxa"/>
            <w:shd w:val="clear" w:color="auto" w:fill="auto"/>
          </w:tcPr>
          <w:p w14:paraId="34CE7021" w14:textId="77777777" w:rsidR="00E338BE" w:rsidRPr="001C0E1B" w:rsidRDefault="00E338BE" w:rsidP="005F30A6">
            <w:pPr>
              <w:pStyle w:val="TAC"/>
            </w:pPr>
            <w:r w:rsidRPr="001C0E1B">
              <w:rPr>
                <w:bCs/>
              </w:rPr>
              <w:t>RSRP_69 corresponds to -88dBm. Δ</w:t>
            </w:r>
            <w:r w:rsidRPr="001C0E1B">
              <w:rPr>
                <w:bCs/>
                <w:vertAlign w:val="subscript"/>
              </w:rPr>
              <w:t>DL</w:t>
            </w:r>
            <w:r w:rsidRPr="001C0E1B">
              <w:rPr>
                <w:bCs/>
              </w:rPr>
              <w:t xml:space="preserve"> is derived from the downlink calibration process </w:t>
            </w:r>
            <w:r w:rsidRPr="001C0E1B">
              <w:rPr>
                <w:bCs/>
                <w:vertAlign w:val="superscript"/>
              </w:rPr>
              <w:t>Note 4</w:t>
            </w:r>
          </w:p>
        </w:tc>
      </w:tr>
      <w:tr w:rsidR="00E338BE" w:rsidRPr="001C0E1B" w14:paraId="31108412" w14:textId="77777777" w:rsidTr="005F30A6">
        <w:tc>
          <w:tcPr>
            <w:tcW w:w="3652" w:type="dxa"/>
            <w:gridSpan w:val="2"/>
            <w:shd w:val="clear" w:color="auto" w:fill="auto"/>
          </w:tcPr>
          <w:p w14:paraId="03B663C0" w14:textId="77777777" w:rsidR="00E338BE" w:rsidRPr="001C0E1B" w:rsidRDefault="00E338BE" w:rsidP="005F30A6">
            <w:pPr>
              <w:pStyle w:val="TAL"/>
            </w:pPr>
            <w:r w:rsidRPr="001C0E1B">
              <w:rPr>
                <w:lang w:eastAsia="zh-CN"/>
              </w:rPr>
              <w:t>preambleReceivedTargetPower</w:t>
            </w:r>
          </w:p>
        </w:tc>
        <w:tc>
          <w:tcPr>
            <w:tcW w:w="1276" w:type="dxa"/>
            <w:shd w:val="clear" w:color="auto" w:fill="auto"/>
          </w:tcPr>
          <w:p w14:paraId="071D7EC4" w14:textId="77777777" w:rsidR="00E338BE" w:rsidRPr="001C0E1B" w:rsidRDefault="00E338BE" w:rsidP="005F30A6">
            <w:pPr>
              <w:pStyle w:val="TAC"/>
              <w:rPr>
                <w:bCs/>
              </w:rPr>
            </w:pPr>
            <w:r w:rsidRPr="001C0E1B">
              <w:rPr>
                <w:rFonts w:hint="eastAsia"/>
                <w:lang w:eastAsia="zh-CN"/>
              </w:rPr>
              <w:t>dBm</w:t>
            </w:r>
          </w:p>
        </w:tc>
        <w:tc>
          <w:tcPr>
            <w:tcW w:w="2551" w:type="dxa"/>
            <w:shd w:val="clear" w:color="auto" w:fill="auto"/>
          </w:tcPr>
          <w:p w14:paraId="1194D9A8" w14:textId="77777777" w:rsidR="00E338BE" w:rsidRPr="001C0E1B" w:rsidRDefault="00E338BE" w:rsidP="005F30A6">
            <w:pPr>
              <w:pStyle w:val="TAC"/>
            </w:pPr>
            <w:r w:rsidRPr="001C0E1B">
              <w:rPr>
                <w:rFonts w:hint="eastAsia"/>
                <w:bCs/>
                <w:lang w:eastAsia="zh-CN"/>
              </w:rPr>
              <w:t>-</w:t>
            </w:r>
            <w:r w:rsidRPr="001C0E1B">
              <w:rPr>
                <w:bCs/>
                <w:lang w:eastAsia="zh-CN"/>
              </w:rPr>
              <w:t>100</w:t>
            </w:r>
          </w:p>
        </w:tc>
        <w:tc>
          <w:tcPr>
            <w:tcW w:w="2268" w:type="dxa"/>
            <w:shd w:val="clear" w:color="auto" w:fill="auto"/>
          </w:tcPr>
          <w:p w14:paraId="166EBB34" w14:textId="77777777" w:rsidR="00E338BE" w:rsidRPr="001C0E1B" w:rsidRDefault="00E338BE" w:rsidP="005F30A6">
            <w:pPr>
              <w:pStyle w:val="TAC"/>
            </w:pPr>
            <w:r w:rsidRPr="001C0E1B">
              <w:t>As defined in TS 38.331 [2]</w:t>
            </w:r>
          </w:p>
        </w:tc>
      </w:tr>
      <w:tr w:rsidR="00E338BE" w:rsidRPr="001C0E1B" w14:paraId="3ED24D8D" w14:textId="77777777" w:rsidTr="005F30A6">
        <w:trPr>
          <w:trHeight w:val="870"/>
        </w:trPr>
        <w:tc>
          <w:tcPr>
            <w:tcW w:w="9747" w:type="dxa"/>
            <w:gridSpan w:val="5"/>
          </w:tcPr>
          <w:p w14:paraId="61A779A2" w14:textId="77777777" w:rsidR="00E338BE" w:rsidRPr="001C0E1B" w:rsidRDefault="00E338BE" w:rsidP="005F30A6">
            <w:pPr>
              <w:pStyle w:val="TAN"/>
            </w:pPr>
            <w:r w:rsidRPr="001C0E1B">
              <w:t>Note 1:</w:t>
            </w:r>
            <w:r w:rsidRPr="001C0E1B">
              <w:tab/>
              <w:t>OCNG shall be used such that a constant total transmitted power spectral density is achieved for all OFDM symbols. The OCNG pattern is chosen during the test according to the presence of a DL reference measurement channel.</w:t>
            </w:r>
          </w:p>
          <w:p w14:paraId="70F2268C" w14:textId="77777777" w:rsidR="00E338BE" w:rsidRPr="001C0E1B" w:rsidRDefault="00E338BE" w:rsidP="005F30A6">
            <w:pPr>
              <w:pStyle w:val="TAN"/>
            </w:pPr>
            <w:r w:rsidRPr="001C0E1B">
              <w:t xml:space="preserve">Note </w:t>
            </w:r>
            <w:r w:rsidRPr="001C0E1B">
              <w:rPr>
                <w:lang w:eastAsia="zh-CN"/>
              </w:rPr>
              <w:t>2</w:t>
            </w:r>
            <w:r w:rsidRPr="001C0E1B">
              <w:t>:</w:t>
            </w:r>
            <w:r w:rsidRPr="001C0E1B">
              <w:tab/>
              <w:t>The DL PDSCH reference measurement channel is used in the test only when a downlink transmission dedicated to the UE under test is required.</w:t>
            </w:r>
          </w:p>
          <w:p w14:paraId="14BDBBE1" w14:textId="77777777" w:rsidR="00E338BE" w:rsidRPr="001C0E1B" w:rsidRDefault="00E338BE" w:rsidP="005F30A6">
            <w:pPr>
              <w:pStyle w:val="TAN"/>
            </w:pPr>
            <w:r w:rsidRPr="001C0E1B">
              <w:t xml:space="preserve">Note </w:t>
            </w:r>
            <w:r w:rsidRPr="001C0E1B">
              <w:rPr>
                <w:lang w:eastAsia="zh-CN"/>
              </w:rPr>
              <w:t>3</w:t>
            </w:r>
            <w:r w:rsidRPr="001C0E1B">
              <w:t>:</w:t>
            </w:r>
            <w:r w:rsidRPr="001C0E1B">
              <w:tab/>
              <w:t xml:space="preserve">The </w:t>
            </w:r>
            <w:r w:rsidRPr="001C0E1B">
              <w:rPr>
                <w:bCs/>
              </w:rPr>
              <w:t>Δ</w:t>
            </w:r>
            <w:r w:rsidRPr="001C0E1B">
              <w:rPr>
                <w:bCs/>
                <w:vertAlign w:val="subscript"/>
              </w:rPr>
              <w:t>UL</w:t>
            </w:r>
            <w:r w:rsidRPr="001C0E1B">
              <w:t xml:space="preserve"> value is calculated as -ROUND(PMsgA</w:t>
            </w:r>
            <w:r w:rsidRPr="001C0E1B">
              <w:rPr>
                <w:sz w:val="16"/>
                <w:szCs w:val="16"/>
                <w:lang w:eastAsia="fr-FR"/>
              </w:rPr>
              <w:t>0</w:t>
            </w:r>
            <w:r w:rsidRPr="001C0E1B">
              <w:t xml:space="preserve"> -1), where PMsgA</w:t>
            </w:r>
            <w:r w:rsidRPr="001C0E1B">
              <w:rPr>
                <w:sz w:val="16"/>
                <w:szCs w:val="16"/>
                <w:lang w:eastAsia="fr-FR"/>
              </w:rPr>
              <w:t>0</w:t>
            </w:r>
            <w:r w:rsidRPr="001C0E1B">
              <w:t xml:space="preserve"> is the measured first MsgA PRACH power with -80.6dBm/SCS applied, </w:t>
            </w:r>
            <w:r w:rsidRPr="001C0E1B">
              <w:rPr>
                <w:i/>
                <w:iCs/>
              </w:rPr>
              <w:t>msgA-PreambleReceivedTargetPower</w:t>
            </w:r>
            <w:r w:rsidRPr="001C0E1B" w:rsidDel="003F063B">
              <w:rPr>
                <w:i/>
                <w:lang w:eastAsia="zh-CN"/>
              </w:rPr>
              <w:t xml:space="preserve"> </w:t>
            </w:r>
            <w:r w:rsidRPr="001C0E1B">
              <w:t xml:space="preserve">= -100dBm and </w:t>
            </w:r>
            <w:r w:rsidRPr="001C0E1B">
              <w:rPr>
                <w:i/>
                <w:iCs/>
                <w:lang w:eastAsia="zh-CN"/>
              </w:rPr>
              <w:t>ss-PBCH-BlockPower</w:t>
            </w:r>
            <w:r w:rsidRPr="001C0E1B">
              <w:t xml:space="preserve"> = 20dBm. These values are used during the uplink calibration process carried out before the test case is run, with the UE configured to send MsgA.</w:t>
            </w:r>
          </w:p>
          <w:p w14:paraId="4DDD5352" w14:textId="77777777" w:rsidR="00E338BE" w:rsidRPr="001C0E1B" w:rsidRDefault="00E338BE" w:rsidP="005F30A6">
            <w:pPr>
              <w:pStyle w:val="TAN"/>
            </w:pPr>
            <w:r w:rsidRPr="001C0E1B">
              <w:t xml:space="preserve">Note </w:t>
            </w:r>
            <w:r w:rsidRPr="001C0E1B">
              <w:rPr>
                <w:lang w:eastAsia="zh-CN"/>
              </w:rPr>
              <w:t>4</w:t>
            </w:r>
            <w:r w:rsidRPr="001C0E1B">
              <w:t>:</w:t>
            </w:r>
            <w:r w:rsidRPr="001C0E1B">
              <w:tab/>
              <w:t xml:space="preserve">The </w:t>
            </w:r>
            <w:r w:rsidRPr="001C0E1B">
              <w:rPr>
                <w:bCs/>
              </w:rPr>
              <w:t>Δ</w:t>
            </w:r>
            <w:r w:rsidRPr="001C0E1B">
              <w:rPr>
                <w:bCs/>
                <w:vertAlign w:val="subscript"/>
              </w:rPr>
              <w:t>DL</w:t>
            </w:r>
            <w:r w:rsidRPr="001C0E1B">
              <w:t xml:space="preserve"> value is calculated as</w:t>
            </w:r>
            <w:r w:rsidRPr="001C0E1B">
              <w:rPr>
                <w:color w:val="7030A0"/>
                <w:sz w:val="16"/>
                <w:szCs w:val="16"/>
                <w:lang w:eastAsia="fr-FR"/>
              </w:rPr>
              <w:t xml:space="preserve"> </w:t>
            </w:r>
            <w:r w:rsidRPr="001C0E1B">
              <w:rPr>
                <w:szCs w:val="16"/>
                <w:lang w:eastAsia="fr-FR"/>
              </w:rPr>
              <w:t>(</w:t>
            </w:r>
            <w:r w:rsidRPr="001C0E1B">
              <w:t>RSRP_</w:t>
            </w:r>
            <w:r w:rsidRPr="001C0E1B">
              <w:rPr>
                <w:vertAlign w:val="subscript"/>
              </w:rPr>
              <w:t>REP</w:t>
            </w:r>
            <w:r w:rsidRPr="001C0E1B">
              <w:t xml:space="preserve"> – RSRP_76), where RSRP_</w:t>
            </w:r>
            <w:r w:rsidRPr="001C0E1B">
              <w:rPr>
                <w:vertAlign w:val="subscript"/>
              </w:rPr>
              <w:t>REP</w:t>
            </w:r>
            <w:r w:rsidRPr="001C0E1B">
              <w:t xml:space="preserve"> is the SS-RSRP Reported value in Table 10.1.6.1-1 with -80.6dBm/SCS applied. These values are used during the downlink calibration process carried out before the test case is run, with the UE configured to report SS-RSRP. For a Reported value RSRP_x, x is treated as a positive integer value.</w:t>
            </w:r>
          </w:p>
        </w:tc>
      </w:tr>
    </w:tbl>
    <w:p w14:paraId="24F5EF1E" w14:textId="77777777" w:rsidR="00E338BE" w:rsidRPr="001C0E1B" w:rsidRDefault="00E338BE" w:rsidP="00E338BE"/>
    <w:p w14:paraId="09E32406" w14:textId="77777777" w:rsidR="00E338BE" w:rsidRPr="001C0E1B" w:rsidRDefault="00E338BE" w:rsidP="00E338BE">
      <w:pPr>
        <w:pStyle w:val="TH"/>
        <w:rPr>
          <w:lang w:eastAsia="zh-CN"/>
        </w:rPr>
      </w:pPr>
      <w:r w:rsidRPr="001C0E1B">
        <w:t xml:space="preserve">Table </w:t>
      </w:r>
      <w:r w:rsidRPr="001C0E1B">
        <w:rPr>
          <w:lang w:eastAsia="zh-CN"/>
        </w:rPr>
        <w:t>A.7.3.2.2.3</w:t>
      </w:r>
      <w:r w:rsidRPr="001C0E1B">
        <w:t>.1-</w:t>
      </w:r>
      <w:r w:rsidRPr="001C0E1B">
        <w:rPr>
          <w:lang w:eastAsia="zh-CN"/>
        </w:rPr>
        <w:t>3</w:t>
      </w:r>
      <w:r w:rsidRPr="001C0E1B">
        <w:t xml:space="preserve">: </w:t>
      </w:r>
      <w:r w:rsidRPr="001C0E1B">
        <w:rPr>
          <w:lang w:eastAsia="zh-CN"/>
        </w:rPr>
        <w:t>OTA-related</w:t>
      </w:r>
      <w:r w:rsidRPr="001C0E1B">
        <w:t xml:space="preserve"> test parameters for 2-step RA type </w:t>
      </w:r>
      <w:r w:rsidRPr="001C0E1B">
        <w:rPr>
          <w:lang w:eastAsia="zh-CN"/>
        </w:rPr>
        <w:t>contention based random access test in FR2 for NR Standalone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2381"/>
        <w:gridCol w:w="1276"/>
        <w:gridCol w:w="2551"/>
        <w:gridCol w:w="2268"/>
      </w:tblGrid>
      <w:tr w:rsidR="00E338BE" w:rsidRPr="001C0E1B" w14:paraId="6F1B539D" w14:textId="77777777" w:rsidTr="005F30A6">
        <w:trPr>
          <w:trHeight w:val="187"/>
        </w:trPr>
        <w:tc>
          <w:tcPr>
            <w:tcW w:w="3652" w:type="dxa"/>
            <w:gridSpan w:val="2"/>
            <w:shd w:val="clear" w:color="auto" w:fill="auto"/>
          </w:tcPr>
          <w:p w14:paraId="69E9B0A6" w14:textId="77777777" w:rsidR="00E338BE" w:rsidRPr="001C0E1B" w:rsidRDefault="00E338BE" w:rsidP="005F30A6">
            <w:pPr>
              <w:pStyle w:val="TAH"/>
            </w:pPr>
            <w:r w:rsidRPr="001C0E1B">
              <w:t>Parameter</w:t>
            </w:r>
          </w:p>
        </w:tc>
        <w:tc>
          <w:tcPr>
            <w:tcW w:w="1276" w:type="dxa"/>
            <w:shd w:val="clear" w:color="auto" w:fill="auto"/>
          </w:tcPr>
          <w:p w14:paraId="452AD288" w14:textId="77777777" w:rsidR="00E338BE" w:rsidRPr="001C0E1B" w:rsidRDefault="00E338BE" w:rsidP="005F30A6">
            <w:pPr>
              <w:pStyle w:val="TAH"/>
            </w:pPr>
            <w:r w:rsidRPr="001C0E1B">
              <w:t>Unit</w:t>
            </w:r>
          </w:p>
        </w:tc>
        <w:tc>
          <w:tcPr>
            <w:tcW w:w="2551" w:type="dxa"/>
            <w:shd w:val="clear" w:color="auto" w:fill="auto"/>
          </w:tcPr>
          <w:p w14:paraId="16DB7969" w14:textId="77777777" w:rsidR="00E338BE" w:rsidRPr="001C0E1B" w:rsidRDefault="00E338BE" w:rsidP="005F30A6">
            <w:pPr>
              <w:pStyle w:val="TAH"/>
              <w:rPr>
                <w:lang w:eastAsia="zh-CN"/>
              </w:rPr>
            </w:pPr>
            <w:r w:rsidRPr="001C0E1B">
              <w:rPr>
                <w:lang w:eastAsia="zh-CN"/>
              </w:rPr>
              <w:t>Test-1</w:t>
            </w:r>
          </w:p>
        </w:tc>
        <w:tc>
          <w:tcPr>
            <w:tcW w:w="2268" w:type="dxa"/>
            <w:shd w:val="clear" w:color="auto" w:fill="auto"/>
          </w:tcPr>
          <w:p w14:paraId="7CCD67FD" w14:textId="77777777" w:rsidR="00E338BE" w:rsidRPr="001C0E1B" w:rsidRDefault="00E338BE" w:rsidP="005F30A6">
            <w:pPr>
              <w:pStyle w:val="TAH"/>
              <w:rPr>
                <w:szCs w:val="18"/>
              </w:rPr>
            </w:pPr>
            <w:r w:rsidRPr="001C0E1B">
              <w:rPr>
                <w:szCs w:val="18"/>
              </w:rPr>
              <w:t>Comments</w:t>
            </w:r>
          </w:p>
        </w:tc>
      </w:tr>
      <w:tr w:rsidR="00E338BE" w:rsidRPr="001C0E1B" w14:paraId="64D0FA4B" w14:textId="77777777" w:rsidTr="005F30A6">
        <w:trPr>
          <w:trHeight w:val="187"/>
        </w:trPr>
        <w:tc>
          <w:tcPr>
            <w:tcW w:w="3652" w:type="dxa"/>
            <w:gridSpan w:val="2"/>
            <w:shd w:val="clear" w:color="auto" w:fill="auto"/>
          </w:tcPr>
          <w:p w14:paraId="06638DDF" w14:textId="77777777" w:rsidR="00E338BE" w:rsidRPr="001C0E1B" w:rsidRDefault="00E338BE" w:rsidP="005F30A6">
            <w:pPr>
              <w:pStyle w:val="TAL"/>
              <w:rPr>
                <w:lang w:eastAsia="zh-CN"/>
              </w:rPr>
            </w:pPr>
            <w:r w:rsidRPr="001C0E1B">
              <w:rPr>
                <w:lang w:eastAsia="zh-CN"/>
              </w:rPr>
              <w:t>AoA setup</w:t>
            </w:r>
          </w:p>
        </w:tc>
        <w:tc>
          <w:tcPr>
            <w:tcW w:w="1276" w:type="dxa"/>
            <w:shd w:val="clear" w:color="auto" w:fill="auto"/>
          </w:tcPr>
          <w:p w14:paraId="344663C7" w14:textId="77777777" w:rsidR="00E338BE" w:rsidRPr="001C0E1B" w:rsidRDefault="00E338BE" w:rsidP="005F30A6">
            <w:pPr>
              <w:pStyle w:val="TAC"/>
              <w:rPr>
                <w:lang w:eastAsia="zh-CN"/>
              </w:rPr>
            </w:pPr>
          </w:p>
        </w:tc>
        <w:tc>
          <w:tcPr>
            <w:tcW w:w="2551" w:type="dxa"/>
            <w:shd w:val="clear" w:color="auto" w:fill="auto"/>
          </w:tcPr>
          <w:p w14:paraId="0B6E92E0" w14:textId="77777777" w:rsidR="00E338BE" w:rsidRPr="001C0E1B" w:rsidRDefault="00E338BE" w:rsidP="005F30A6">
            <w:pPr>
              <w:pStyle w:val="TAC"/>
              <w:rPr>
                <w:lang w:eastAsia="zh-CN"/>
              </w:rPr>
            </w:pPr>
            <w:r w:rsidRPr="001C0E1B">
              <w:rPr>
                <w:bCs/>
                <w:lang w:eastAsia="zh-CN"/>
              </w:rPr>
              <w:t>Setup 2b</w:t>
            </w:r>
          </w:p>
        </w:tc>
        <w:tc>
          <w:tcPr>
            <w:tcW w:w="2268" w:type="dxa"/>
            <w:shd w:val="clear" w:color="auto" w:fill="auto"/>
          </w:tcPr>
          <w:p w14:paraId="2C055D17" w14:textId="77777777" w:rsidR="00E338BE" w:rsidRPr="001C0E1B" w:rsidRDefault="00E338BE" w:rsidP="005F30A6">
            <w:pPr>
              <w:pStyle w:val="TAC"/>
            </w:pPr>
            <w:r w:rsidRPr="001C0E1B">
              <w:t xml:space="preserve">As defined in </w:t>
            </w:r>
            <w:r w:rsidRPr="001C0E1B">
              <w:rPr>
                <w:lang w:eastAsia="zh-CN"/>
              </w:rPr>
              <w:t>A.3.15.</w:t>
            </w:r>
            <w:r w:rsidRPr="001C0E1B">
              <w:t>1</w:t>
            </w:r>
          </w:p>
        </w:tc>
      </w:tr>
      <w:tr w:rsidR="00E338BE" w:rsidRPr="001C0E1B" w14:paraId="51118744" w14:textId="77777777" w:rsidTr="005F30A6">
        <w:trPr>
          <w:trHeight w:val="187"/>
        </w:trPr>
        <w:tc>
          <w:tcPr>
            <w:tcW w:w="3652" w:type="dxa"/>
            <w:gridSpan w:val="2"/>
            <w:shd w:val="clear" w:color="auto" w:fill="auto"/>
          </w:tcPr>
          <w:p w14:paraId="401EFF44" w14:textId="77777777" w:rsidR="00E338BE" w:rsidRPr="001C0E1B" w:rsidRDefault="00E338BE" w:rsidP="005F30A6">
            <w:pPr>
              <w:pStyle w:val="TAL"/>
              <w:rPr>
                <w:lang w:eastAsia="zh-CN"/>
              </w:rPr>
            </w:pPr>
            <w:r w:rsidRPr="001C0E1B">
              <w:rPr>
                <w:szCs w:val="18"/>
                <w:lang w:val="en-US"/>
              </w:rPr>
              <w:t>Assumption for UE beams</w:t>
            </w:r>
            <w:r w:rsidRPr="001C0E1B">
              <w:rPr>
                <w:szCs w:val="18"/>
                <w:vertAlign w:val="superscript"/>
                <w:lang w:val="en-US"/>
              </w:rPr>
              <w:t>Note 2</w:t>
            </w:r>
          </w:p>
        </w:tc>
        <w:tc>
          <w:tcPr>
            <w:tcW w:w="1276" w:type="dxa"/>
            <w:shd w:val="clear" w:color="auto" w:fill="auto"/>
          </w:tcPr>
          <w:p w14:paraId="00339C63" w14:textId="77777777" w:rsidR="00E338BE" w:rsidRPr="001C0E1B" w:rsidRDefault="00E338BE" w:rsidP="005F30A6">
            <w:pPr>
              <w:pStyle w:val="TAC"/>
              <w:rPr>
                <w:lang w:eastAsia="zh-CN"/>
              </w:rPr>
            </w:pPr>
          </w:p>
        </w:tc>
        <w:tc>
          <w:tcPr>
            <w:tcW w:w="2551" w:type="dxa"/>
            <w:shd w:val="clear" w:color="auto" w:fill="auto"/>
          </w:tcPr>
          <w:p w14:paraId="57033CC8" w14:textId="77777777" w:rsidR="00E338BE" w:rsidRPr="001C0E1B" w:rsidRDefault="00E338BE" w:rsidP="005F30A6">
            <w:pPr>
              <w:pStyle w:val="TAC"/>
              <w:rPr>
                <w:bCs/>
                <w:lang w:eastAsia="zh-CN"/>
              </w:rPr>
            </w:pPr>
            <w:r w:rsidRPr="001C0E1B">
              <w:rPr>
                <w:lang w:val="en-US"/>
              </w:rPr>
              <w:t>Rough</w:t>
            </w:r>
          </w:p>
        </w:tc>
        <w:tc>
          <w:tcPr>
            <w:tcW w:w="2268" w:type="dxa"/>
            <w:shd w:val="clear" w:color="auto" w:fill="auto"/>
          </w:tcPr>
          <w:p w14:paraId="323FB50D" w14:textId="77777777" w:rsidR="00E338BE" w:rsidRPr="001C0E1B" w:rsidRDefault="00E338BE" w:rsidP="005F30A6">
            <w:pPr>
              <w:pStyle w:val="TAC"/>
            </w:pPr>
          </w:p>
        </w:tc>
      </w:tr>
      <w:tr w:rsidR="00E338BE" w:rsidRPr="001C0E1B" w14:paraId="4292AE34" w14:textId="77777777" w:rsidTr="005F30A6">
        <w:trPr>
          <w:trHeight w:val="187"/>
        </w:trPr>
        <w:tc>
          <w:tcPr>
            <w:tcW w:w="1271" w:type="dxa"/>
            <w:tcBorders>
              <w:bottom w:val="nil"/>
            </w:tcBorders>
            <w:shd w:val="clear" w:color="auto" w:fill="auto"/>
          </w:tcPr>
          <w:p w14:paraId="287F29D9" w14:textId="77777777" w:rsidR="00E338BE" w:rsidRPr="001C0E1B" w:rsidRDefault="00E338BE" w:rsidP="005F30A6">
            <w:pPr>
              <w:pStyle w:val="TAL"/>
            </w:pPr>
            <w:r w:rsidRPr="001C0E1B">
              <w:rPr>
                <w:lang w:eastAsia="zh-CN"/>
              </w:rPr>
              <w:t>SSB with index 0</w:t>
            </w:r>
          </w:p>
        </w:tc>
        <w:tc>
          <w:tcPr>
            <w:tcW w:w="2381" w:type="dxa"/>
            <w:shd w:val="clear" w:color="auto" w:fill="auto"/>
          </w:tcPr>
          <w:p w14:paraId="3175441F" w14:textId="77777777" w:rsidR="00E338BE" w:rsidRPr="001C0E1B" w:rsidRDefault="00E338BE" w:rsidP="005F30A6">
            <w:pPr>
              <w:pStyle w:val="TAL"/>
            </w:pPr>
            <w:r w:rsidRPr="001C0E1B">
              <w:t>Es</w:t>
            </w:r>
            <w:r w:rsidRPr="001C0E1B">
              <w:rPr>
                <w:vertAlign w:val="superscript"/>
                <w:lang w:val="en-US"/>
              </w:rPr>
              <w:t xml:space="preserve"> Note1</w:t>
            </w:r>
          </w:p>
        </w:tc>
        <w:tc>
          <w:tcPr>
            <w:tcW w:w="1276" w:type="dxa"/>
            <w:shd w:val="clear" w:color="auto" w:fill="auto"/>
          </w:tcPr>
          <w:p w14:paraId="7AC32E61" w14:textId="77777777" w:rsidR="00E338BE" w:rsidRPr="001C0E1B" w:rsidRDefault="00E338BE" w:rsidP="005F30A6">
            <w:pPr>
              <w:pStyle w:val="TAC"/>
            </w:pPr>
            <w:r w:rsidRPr="001C0E1B">
              <w:t>dBm/SCS</w:t>
            </w:r>
          </w:p>
        </w:tc>
        <w:tc>
          <w:tcPr>
            <w:tcW w:w="2551" w:type="dxa"/>
            <w:shd w:val="clear" w:color="auto" w:fill="auto"/>
          </w:tcPr>
          <w:p w14:paraId="2CD72644" w14:textId="77777777" w:rsidR="00E338BE" w:rsidRPr="001C0E1B" w:rsidRDefault="00E338BE" w:rsidP="005F30A6">
            <w:pPr>
              <w:pStyle w:val="TAC"/>
              <w:rPr>
                <w:lang w:eastAsia="zh-CN"/>
              </w:rPr>
            </w:pPr>
            <w:r w:rsidRPr="001C0E1B">
              <w:rPr>
                <w:lang w:eastAsia="zh-CN"/>
              </w:rPr>
              <w:t>-80.6</w:t>
            </w:r>
          </w:p>
        </w:tc>
        <w:tc>
          <w:tcPr>
            <w:tcW w:w="2268" w:type="dxa"/>
            <w:vMerge w:val="restart"/>
            <w:shd w:val="clear" w:color="auto" w:fill="auto"/>
          </w:tcPr>
          <w:p w14:paraId="54E3CF40" w14:textId="77777777" w:rsidR="00E338BE" w:rsidRPr="001C0E1B" w:rsidRDefault="00E338BE" w:rsidP="005F30A6">
            <w:pPr>
              <w:pStyle w:val="TAC"/>
              <w:rPr>
                <w:lang w:eastAsia="zh-CN"/>
              </w:rPr>
            </w:pPr>
            <w:r w:rsidRPr="001C0E1B">
              <w:rPr>
                <w:lang w:eastAsia="zh-CN"/>
              </w:rPr>
              <w:t xml:space="preserve">Power of SSB with index 0 is set to be above configured </w:t>
            </w:r>
            <w:r w:rsidRPr="001C0E1B">
              <w:rPr>
                <w:i/>
                <w:iCs/>
                <w:lang w:eastAsia="ko-KR"/>
              </w:rPr>
              <w:t>msgA-</w:t>
            </w:r>
            <w:r w:rsidRPr="001C0E1B">
              <w:rPr>
                <w:i/>
                <w:lang w:eastAsia="ko-KR"/>
              </w:rPr>
              <w:t>RSRP</w:t>
            </w:r>
            <w:r w:rsidRPr="001C0E1B">
              <w:rPr>
                <w:i/>
                <w:iCs/>
                <w:lang w:eastAsia="ko-KR"/>
              </w:rPr>
              <w:t>-ThresholdSSB</w:t>
            </w:r>
          </w:p>
        </w:tc>
      </w:tr>
      <w:tr w:rsidR="00E338BE" w:rsidRPr="001C0E1B" w14:paraId="4D5C1358" w14:textId="77777777" w:rsidTr="005F30A6">
        <w:trPr>
          <w:trHeight w:val="187"/>
        </w:trPr>
        <w:tc>
          <w:tcPr>
            <w:tcW w:w="1271" w:type="dxa"/>
            <w:tcBorders>
              <w:top w:val="nil"/>
              <w:bottom w:val="nil"/>
            </w:tcBorders>
            <w:shd w:val="clear" w:color="auto" w:fill="auto"/>
          </w:tcPr>
          <w:p w14:paraId="1031E692" w14:textId="77777777" w:rsidR="00E338BE" w:rsidRPr="001C0E1B" w:rsidRDefault="00E338BE" w:rsidP="005F30A6">
            <w:pPr>
              <w:pStyle w:val="TAL"/>
            </w:pPr>
          </w:p>
        </w:tc>
        <w:tc>
          <w:tcPr>
            <w:tcW w:w="2381" w:type="dxa"/>
            <w:shd w:val="clear" w:color="auto" w:fill="auto"/>
          </w:tcPr>
          <w:p w14:paraId="6567352C" w14:textId="77777777" w:rsidR="00E338BE" w:rsidRPr="001C0E1B" w:rsidRDefault="00E338BE" w:rsidP="005F30A6">
            <w:pPr>
              <w:pStyle w:val="TAL"/>
            </w:pPr>
            <w:r w:rsidRPr="001C0E1B">
              <w:rPr>
                <w:lang w:eastAsia="zh-CN"/>
              </w:rPr>
              <w:t>SSB_RP</w:t>
            </w:r>
          </w:p>
        </w:tc>
        <w:tc>
          <w:tcPr>
            <w:tcW w:w="1276" w:type="dxa"/>
            <w:shd w:val="clear" w:color="auto" w:fill="auto"/>
          </w:tcPr>
          <w:p w14:paraId="436FB36C" w14:textId="77777777" w:rsidR="00E338BE" w:rsidRPr="001C0E1B" w:rsidRDefault="00E338BE" w:rsidP="005F30A6">
            <w:pPr>
              <w:pStyle w:val="TAC"/>
            </w:pPr>
            <w:r w:rsidRPr="001C0E1B">
              <w:t>dBm/SCS</w:t>
            </w:r>
          </w:p>
        </w:tc>
        <w:tc>
          <w:tcPr>
            <w:tcW w:w="2551" w:type="dxa"/>
            <w:shd w:val="clear" w:color="auto" w:fill="auto"/>
          </w:tcPr>
          <w:p w14:paraId="2F43194A" w14:textId="77777777" w:rsidR="00E338BE" w:rsidRPr="001C0E1B" w:rsidRDefault="00E338BE" w:rsidP="005F30A6">
            <w:pPr>
              <w:pStyle w:val="TAC"/>
              <w:rPr>
                <w:lang w:eastAsia="zh-CN"/>
              </w:rPr>
            </w:pPr>
            <w:r w:rsidRPr="001C0E1B">
              <w:rPr>
                <w:lang w:eastAsia="zh-CN"/>
              </w:rPr>
              <w:t>-80.6</w:t>
            </w:r>
          </w:p>
        </w:tc>
        <w:tc>
          <w:tcPr>
            <w:tcW w:w="2268" w:type="dxa"/>
            <w:vMerge/>
            <w:shd w:val="clear" w:color="auto" w:fill="auto"/>
          </w:tcPr>
          <w:p w14:paraId="3C2E0AAB" w14:textId="77777777" w:rsidR="00E338BE" w:rsidRPr="001C0E1B" w:rsidRDefault="00E338BE" w:rsidP="005F30A6">
            <w:pPr>
              <w:pStyle w:val="TAC"/>
              <w:rPr>
                <w:lang w:eastAsia="zh-CN"/>
              </w:rPr>
            </w:pPr>
          </w:p>
        </w:tc>
      </w:tr>
      <w:tr w:rsidR="00E338BE" w:rsidRPr="001C0E1B" w14:paraId="55055181" w14:textId="77777777" w:rsidTr="005F30A6">
        <w:trPr>
          <w:trHeight w:val="187"/>
        </w:trPr>
        <w:tc>
          <w:tcPr>
            <w:tcW w:w="1271" w:type="dxa"/>
            <w:tcBorders>
              <w:top w:val="nil"/>
              <w:bottom w:val="nil"/>
            </w:tcBorders>
            <w:shd w:val="clear" w:color="auto" w:fill="auto"/>
          </w:tcPr>
          <w:p w14:paraId="605EECE9" w14:textId="77777777" w:rsidR="00E338BE" w:rsidRPr="001C0E1B" w:rsidRDefault="00E338BE" w:rsidP="005F30A6">
            <w:pPr>
              <w:pStyle w:val="TAL"/>
            </w:pPr>
          </w:p>
        </w:tc>
        <w:tc>
          <w:tcPr>
            <w:tcW w:w="2381" w:type="dxa"/>
            <w:shd w:val="clear" w:color="auto" w:fill="auto"/>
          </w:tcPr>
          <w:p w14:paraId="34B38D99" w14:textId="77777777" w:rsidR="00E338BE" w:rsidRPr="001C0E1B" w:rsidRDefault="00E338BE" w:rsidP="005F30A6">
            <w:pPr>
              <w:pStyle w:val="TAL"/>
            </w:pPr>
            <w:r w:rsidRPr="001C0E1B">
              <w:t>Es/Iot</w:t>
            </w:r>
            <w:r w:rsidRPr="001C0E1B">
              <w:rPr>
                <w:vertAlign w:val="subscript"/>
              </w:rPr>
              <w:t>BB</w:t>
            </w:r>
          </w:p>
        </w:tc>
        <w:tc>
          <w:tcPr>
            <w:tcW w:w="1276" w:type="dxa"/>
            <w:shd w:val="clear" w:color="auto" w:fill="auto"/>
          </w:tcPr>
          <w:p w14:paraId="674BF016" w14:textId="77777777" w:rsidR="00E338BE" w:rsidRPr="001C0E1B" w:rsidRDefault="00E338BE" w:rsidP="005F30A6">
            <w:pPr>
              <w:pStyle w:val="TAC"/>
            </w:pPr>
            <w:r w:rsidRPr="001C0E1B">
              <w:t>dB</w:t>
            </w:r>
          </w:p>
        </w:tc>
        <w:tc>
          <w:tcPr>
            <w:tcW w:w="2551" w:type="dxa"/>
            <w:shd w:val="clear" w:color="auto" w:fill="auto"/>
          </w:tcPr>
          <w:p w14:paraId="67465D19" w14:textId="77777777" w:rsidR="00E338BE" w:rsidRPr="001C0E1B" w:rsidRDefault="00E338BE" w:rsidP="005F30A6">
            <w:pPr>
              <w:pStyle w:val="TAC"/>
              <w:rPr>
                <w:lang w:eastAsia="zh-CN"/>
              </w:rPr>
            </w:pPr>
            <w:r w:rsidRPr="001C0E1B">
              <w:rPr>
                <w:lang w:eastAsia="zh-CN"/>
              </w:rPr>
              <w:t>21.09</w:t>
            </w:r>
          </w:p>
        </w:tc>
        <w:tc>
          <w:tcPr>
            <w:tcW w:w="2268" w:type="dxa"/>
            <w:shd w:val="clear" w:color="auto" w:fill="auto"/>
          </w:tcPr>
          <w:p w14:paraId="116E7182" w14:textId="77777777" w:rsidR="00E338BE" w:rsidRPr="001C0E1B" w:rsidRDefault="00E338BE" w:rsidP="005F30A6">
            <w:pPr>
              <w:pStyle w:val="TAC"/>
              <w:rPr>
                <w:lang w:eastAsia="zh-CN"/>
              </w:rPr>
            </w:pPr>
          </w:p>
        </w:tc>
      </w:tr>
      <w:tr w:rsidR="00E338BE" w:rsidRPr="001C0E1B" w14:paraId="16F84984" w14:textId="77777777" w:rsidTr="005F30A6">
        <w:trPr>
          <w:trHeight w:val="187"/>
        </w:trPr>
        <w:tc>
          <w:tcPr>
            <w:tcW w:w="1271" w:type="dxa"/>
            <w:tcBorders>
              <w:top w:val="nil"/>
              <w:bottom w:val="single" w:sz="4" w:space="0" w:color="auto"/>
            </w:tcBorders>
            <w:shd w:val="clear" w:color="auto" w:fill="auto"/>
          </w:tcPr>
          <w:p w14:paraId="4814B46E" w14:textId="77777777" w:rsidR="00E338BE" w:rsidRPr="001C0E1B" w:rsidRDefault="00E338BE" w:rsidP="005F30A6">
            <w:pPr>
              <w:pStyle w:val="TAL"/>
            </w:pPr>
          </w:p>
        </w:tc>
        <w:tc>
          <w:tcPr>
            <w:tcW w:w="2381" w:type="dxa"/>
            <w:shd w:val="clear" w:color="auto" w:fill="auto"/>
          </w:tcPr>
          <w:p w14:paraId="5D5AAF62" w14:textId="77777777" w:rsidR="00E338BE" w:rsidRPr="001C0E1B" w:rsidRDefault="00E338BE" w:rsidP="005F30A6">
            <w:pPr>
              <w:pStyle w:val="TAL"/>
            </w:pPr>
            <w:r w:rsidRPr="001C0E1B">
              <w:t>Io</w:t>
            </w:r>
          </w:p>
        </w:tc>
        <w:tc>
          <w:tcPr>
            <w:tcW w:w="1276" w:type="dxa"/>
            <w:shd w:val="clear" w:color="auto" w:fill="auto"/>
          </w:tcPr>
          <w:p w14:paraId="7B07311E" w14:textId="77777777" w:rsidR="00E338BE" w:rsidRPr="001C0E1B" w:rsidRDefault="00E338BE" w:rsidP="005F30A6">
            <w:pPr>
              <w:pStyle w:val="TAC"/>
            </w:pPr>
            <w:r w:rsidRPr="001C0E1B">
              <w:rPr>
                <w:lang w:val="en-US"/>
              </w:rPr>
              <w:t>dBm/95.04 MHz</w:t>
            </w:r>
          </w:p>
        </w:tc>
        <w:tc>
          <w:tcPr>
            <w:tcW w:w="2551" w:type="dxa"/>
            <w:shd w:val="clear" w:color="auto" w:fill="auto"/>
          </w:tcPr>
          <w:p w14:paraId="5DF44907" w14:textId="77777777" w:rsidR="00E338BE" w:rsidRPr="001C0E1B" w:rsidRDefault="00E338BE" w:rsidP="005F30A6">
            <w:pPr>
              <w:pStyle w:val="TAC"/>
              <w:rPr>
                <w:lang w:eastAsia="zh-CN"/>
              </w:rPr>
            </w:pPr>
            <w:r w:rsidRPr="001C0E1B">
              <w:rPr>
                <w:lang w:eastAsia="zh-CN"/>
              </w:rPr>
              <w:t>-56.01</w:t>
            </w:r>
          </w:p>
        </w:tc>
        <w:tc>
          <w:tcPr>
            <w:tcW w:w="2268" w:type="dxa"/>
            <w:shd w:val="clear" w:color="auto" w:fill="auto"/>
          </w:tcPr>
          <w:p w14:paraId="7FA27891" w14:textId="77777777" w:rsidR="00E338BE" w:rsidRPr="001C0E1B" w:rsidRDefault="00E338BE" w:rsidP="005F30A6">
            <w:pPr>
              <w:pStyle w:val="TAC"/>
              <w:rPr>
                <w:lang w:eastAsia="zh-CN"/>
              </w:rPr>
            </w:pPr>
            <w:r w:rsidRPr="001C0E1B">
              <w:rPr>
                <w:lang w:eastAsia="zh-CN"/>
              </w:rPr>
              <w:t>Io in symbols containing SSB index 0</w:t>
            </w:r>
          </w:p>
        </w:tc>
      </w:tr>
      <w:tr w:rsidR="00E338BE" w:rsidRPr="001C0E1B" w:rsidDel="00961330" w14:paraId="7FF9A2CC" w14:textId="77777777" w:rsidTr="005F30A6">
        <w:trPr>
          <w:trHeight w:val="187"/>
        </w:trPr>
        <w:tc>
          <w:tcPr>
            <w:tcW w:w="1271" w:type="dxa"/>
            <w:tcBorders>
              <w:bottom w:val="nil"/>
            </w:tcBorders>
            <w:shd w:val="clear" w:color="auto" w:fill="auto"/>
          </w:tcPr>
          <w:p w14:paraId="4E2903BA" w14:textId="77777777" w:rsidR="00E338BE" w:rsidRPr="001C0E1B" w:rsidDel="00961330" w:rsidRDefault="00E338BE" w:rsidP="005F30A6">
            <w:pPr>
              <w:pStyle w:val="TAL"/>
              <w:rPr>
                <w:lang w:eastAsia="zh-CN"/>
              </w:rPr>
            </w:pPr>
            <w:r w:rsidRPr="001C0E1B">
              <w:rPr>
                <w:lang w:eastAsia="zh-CN"/>
              </w:rPr>
              <w:t>SSB with index 1</w:t>
            </w:r>
          </w:p>
        </w:tc>
        <w:tc>
          <w:tcPr>
            <w:tcW w:w="2381" w:type="dxa"/>
            <w:shd w:val="clear" w:color="auto" w:fill="auto"/>
          </w:tcPr>
          <w:p w14:paraId="1680C7F2" w14:textId="77777777" w:rsidR="00E338BE" w:rsidRPr="001C0E1B" w:rsidDel="00961330" w:rsidRDefault="00E338BE" w:rsidP="005F30A6">
            <w:pPr>
              <w:pStyle w:val="TAL"/>
              <w:rPr>
                <w:lang w:eastAsia="zh-CN"/>
              </w:rPr>
            </w:pPr>
            <w:r w:rsidRPr="001C0E1B">
              <w:t>Es</w:t>
            </w:r>
            <w:r w:rsidRPr="001C0E1B">
              <w:rPr>
                <w:vertAlign w:val="superscript"/>
                <w:lang w:val="en-US"/>
              </w:rPr>
              <w:t xml:space="preserve"> Note1</w:t>
            </w:r>
          </w:p>
        </w:tc>
        <w:tc>
          <w:tcPr>
            <w:tcW w:w="1276" w:type="dxa"/>
            <w:shd w:val="clear" w:color="auto" w:fill="auto"/>
          </w:tcPr>
          <w:p w14:paraId="65834C6E" w14:textId="77777777" w:rsidR="00E338BE" w:rsidRPr="001C0E1B" w:rsidDel="00961330" w:rsidRDefault="00E338BE" w:rsidP="005F30A6">
            <w:pPr>
              <w:pStyle w:val="TAC"/>
              <w:rPr>
                <w:lang w:eastAsia="zh-CN"/>
              </w:rPr>
            </w:pPr>
            <w:r w:rsidRPr="001C0E1B">
              <w:t>dBm/SCS</w:t>
            </w:r>
          </w:p>
        </w:tc>
        <w:tc>
          <w:tcPr>
            <w:tcW w:w="2551" w:type="dxa"/>
            <w:shd w:val="clear" w:color="auto" w:fill="auto"/>
          </w:tcPr>
          <w:p w14:paraId="7917F6AB" w14:textId="77777777" w:rsidR="00E338BE" w:rsidRPr="001C0E1B" w:rsidDel="00961330" w:rsidRDefault="00E338BE" w:rsidP="005F30A6">
            <w:pPr>
              <w:pStyle w:val="TAC"/>
              <w:rPr>
                <w:lang w:eastAsia="zh-CN"/>
              </w:rPr>
            </w:pPr>
            <w:r w:rsidRPr="001C0E1B">
              <w:rPr>
                <w:lang w:eastAsia="zh-CN"/>
              </w:rPr>
              <w:t>-95.0</w:t>
            </w:r>
          </w:p>
        </w:tc>
        <w:tc>
          <w:tcPr>
            <w:tcW w:w="2268" w:type="dxa"/>
            <w:vMerge w:val="restart"/>
            <w:shd w:val="clear" w:color="auto" w:fill="auto"/>
          </w:tcPr>
          <w:p w14:paraId="275EEEBD" w14:textId="77777777" w:rsidR="00E338BE" w:rsidRPr="001C0E1B" w:rsidDel="00961330" w:rsidRDefault="00E338BE" w:rsidP="005F30A6">
            <w:pPr>
              <w:pStyle w:val="TAC"/>
            </w:pPr>
            <w:r w:rsidRPr="001C0E1B">
              <w:rPr>
                <w:lang w:eastAsia="zh-CN"/>
              </w:rPr>
              <w:t xml:space="preserve">Power of SSB with index 1 is set to be below configured </w:t>
            </w:r>
            <w:r w:rsidRPr="001C0E1B">
              <w:rPr>
                <w:i/>
                <w:iCs/>
                <w:lang w:eastAsia="ko-KR"/>
              </w:rPr>
              <w:t>msgA-</w:t>
            </w:r>
            <w:r w:rsidRPr="001C0E1B">
              <w:rPr>
                <w:i/>
                <w:lang w:eastAsia="ko-KR"/>
              </w:rPr>
              <w:t>RSRP</w:t>
            </w:r>
            <w:r w:rsidRPr="001C0E1B">
              <w:rPr>
                <w:i/>
                <w:iCs/>
                <w:lang w:eastAsia="ko-KR"/>
              </w:rPr>
              <w:t>-ThresholdSSB</w:t>
            </w:r>
          </w:p>
        </w:tc>
      </w:tr>
      <w:tr w:rsidR="00E338BE" w:rsidRPr="001C0E1B" w:rsidDel="00961330" w14:paraId="65509619" w14:textId="77777777" w:rsidTr="005F30A6">
        <w:trPr>
          <w:trHeight w:val="187"/>
        </w:trPr>
        <w:tc>
          <w:tcPr>
            <w:tcW w:w="1271" w:type="dxa"/>
            <w:tcBorders>
              <w:top w:val="nil"/>
              <w:bottom w:val="nil"/>
            </w:tcBorders>
            <w:shd w:val="clear" w:color="auto" w:fill="auto"/>
          </w:tcPr>
          <w:p w14:paraId="26E759A8" w14:textId="77777777" w:rsidR="00E338BE" w:rsidRPr="001C0E1B" w:rsidDel="00961330" w:rsidRDefault="00E338BE" w:rsidP="005F30A6">
            <w:pPr>
              <w:pStyle w:val="TAL"/>
              <w:rPr>
                <w:lang w:eastAsia="zh-CN"/>
              </w:rPr>
            </w:pPr>
          </w:p>
        </w:tc>
        <w:tc>
          <w:tcPr>
            <w:tcW w:w="2381" w:type="dxa"/>
            <w:shd w:val="clear" w:color="auto" w:fill="auto"/>
          </w:tcPr>
          <w:p w14:paraId="14674B17" w14:textId="77777777" w:rsidR="00E338BE" w:rsidRPr="001C0E1B" w:rsidDel="00961330" w:rsidRDefault="00E338BE" w:rsidP="005F30A6">
            <w:pPr>
              <w:pStyle w:val="TAL"/>
              <w:rPr>
                <w:lang w:eastAsia="zh-CN"/>
              </w:rPr>
            </w:pPr>
            <w:r w:rsidRPr="001C0E1B">
              <w:rPr>
                <w:lang w:eastAsia="zh-CN"/>
              </w:rPr>
              <w:t>SSB_RP</w:t>
            </w:r>
          </w:p>
        </w:tc>
        <w:tc>
          <w:tcPr>
            <w:tcW w:w="1276" w:type="dxa"/>
            <w:shd w:val="clear" w:color="auto" w:fill="auto"/>
          </w:tcPr>
          <w:p w14:paraId="59B868A7" w14:textId="77777777" w:rsidR="00E338BE" w:rsidRPr="001C0E1B" w:rsidDel="00961330" w:rsidRDefault="00E338BE" w:rsidP="005F30A6">
            <w:pPr>
              <w:pStyle w:val="TAC"/>
              <w:rPr>
                <w:lang w:eastAsia="zh-CN"/>
              </w:rPr>
            </w:pPr>
            <w:r w:rsidRPr="001C0E1B">
              <w:t>dBm/SCS</w:t>
            </w:r>
          </w:p>
        </w:tc>
        <w:tc>
          <w:tcPr>
            <w:tcW w:w="2551" w:type="dxa"/>
            <w:shd w:val="clear" w:color="auto" w:fill="auto"/>
          </w:tcPr>
          <w:p w14:paraId="1293AA75" w14:textId="77777777" w:rsidR="00E338BE" w:rsidRPr="001C0E1B" w:rsidDel="00961330" w:rsidRDefault="00E338BE" w:rsidP="005F30A6">
            <w:pPr>
              <w:pStyle w:val="TAC"/>
              <w:rPr>
                <w:lang w:eastAsia="zh-CN"/>
              </w:rPr>
            </w:pPr>
            <w:r w:rsidRPr="001C0E1B">
              <w:rPr>
                <w:lang w:eastAsia="zh-CN"/>
              </w:rPr>
              <w:t>-95.0</w:t>
            </w:r>
          </w:p>
        </w:tc>
        <w:tc>
          <w:tcPr>
            <w:tcW w:w="2268" w:type="dxa"/>
            <w:vMerge/>
            <w:shd w:val="clear" w:color="auto" w:fill="auto"/>
          </w:tcPr>
          <w:p w14:paraId="45FF1189" w14:textId="77777777" w:rsidR="00E338BE" w:rsidRPr="001C0E1B" w:rsidDel="00961330" w:rsidRDefault="00E338BE" w:rsidP="005F30A6">
            <w:pPr>
              <w:pStyle w:val="TAC"/>
            </w:pPr>
          </w:p>
        </w:tc>
      </w:tr>
      <w:tr w:rsidR="00E338BE" w:rsidRPr="001C0E1B" w:rsidDel="00961330" w14:paraId="7FB6C4EC" w14:textId="77777777" w:rsidTr="005F30A6">
        <w:trPr>
          <w:trHeight w:val="187"/>
        </w:trPr>
        <w:tc>
          <w:tcPr>
            <w:tcW w:w="1271" w:type="dxa"/>
            <w:tcBorders>
              <w:top w:val="nil"/>
              <w:bottom w:val="nil"/>
            </w:tcBorders>
            <w:shd w:val="clear" w:color="auto" w:fill="auto"/>
          </w:tcPr>
          <w:p w14:paraId="5F9B3B69" w14:textId="77777777" w:rsidR="00E338BE" w:rsidRPr="001C0E1B" w:rsidDel="00961330" w:rsidRDefault="00E338BE" w:rsidP="005F30A6">
            <w:pPr>
              <w:pStyle w:val="TAL"/>
              <w:rPr>
                <w:lang w:eastAsia="zh-CN"/>
              </w:rPr>
            </w:pPr>
          </w:p>
        </w:tc>
        <w:tc>
          <w:tcPr>
            <w:tcW w:w="2381" w:type="dxa"/>
            <w:shd w:val="clear" w:color="auto" w:fill="auto"/>
          </w:tcPr>
          <w:p w14:paraId="61430E6C" w14:textId="77777777" w:rsidR="00E338BE" w:rsidRPr="001C0E1B" w:rsidDel="00961330" w:rsidRDefault="00E338BE" w:rsidP="005F30A6">
            <w:pPr>
              <w:pStyle w:val="TAL"/>
              <w:rPr>
                <w:lang w:eastAsia="zh-CN"/>
              </w:rPr>
            </w:pPr>
            <w:r w:rsidRPr="001C0E1B">
              <w:t>Es/Iot</w:t>
            </w:r>
            <w:r w:rsidRPr="001C0E1B">
              <w:rPr>
                <w:vertAlign w:val="subscript"/>
              </w:rPr>
              <w:t>BB</w:t>
            </w:r>
          </w:p>
        </w:tc>
        <w:tc>
          <w:tcPr>
            <w:tcW w:w="1276" w:type="dxa"/>
            <w:shd w:val="clear" w:color="auto" w:fill="auto"/>
          </w:tcPr>
          <w:p w14:paraId="648D38EC" w14:textId="77777777" w:rsidR="00E338BE" w:rsidRPr="001C0E1B" w:rsidDel="00961330" w:rsidRDefault="00E338BE" w:rsidP="005F30A6">
            <w:pPr>
              <w:pStyle w:val="TAC"/>
              <w:rPr>
                <w:lang w:eastAsia="zh-CN"/>
              </w:rPr>
            </w:pPr>
            <w:r w:rsidRPr="001C0E1B">
              <w:t>dB</w:t>
            </w:r>
          </w:p>
        </w:tc>
        <w:tc>
          <w:tcPr>
            <w:tcW w:w="2551" w:type="dxa"/>
            <w:shd w:val="clear" w:color="auto" w:fill="auto"/>
          </w:tcPr>
          <w:p w14:paraId="18CDA0F6" w14:textId="77777777" w:rsidR="00E338BE" w:rsidRPr="001C0E1B" w:rsidDel="00961330" w:rsidRDefault="00E338BE" w:rsidP="005F30A6">
            <w:pPr>
              <w:pStyle w:val="TAC"/>
              <w:rPr>
                <w:lang w:eastAsia="zh-CN"/>
              </w:rPr>
            </w:pPr>
            <w:r w:rsidRPr="001C0E1B">
              <w:rPr>
                <w:lang w:eastAsia="zh-CN"/>
              </w:rPr>
              <w:t>6.69</w:t>
            </w:r>
          </w:p>
        </w:tc>
        <w:tc>
          <w:tcPr>
            <w:tcW w:w="2268" w:type="dxa"/>
            <w:shd w:val="clear" w:color="auto" w:fill="auto"/>
          </w:tcPr>
          <w:p w14:paraId="23A4AE13" w14:textId="77777777" w:rsidR="00E338BE" w:rsidRPr="001C0E1B" w:rsidDel="00961330" w:rsidRDefault="00E338BE" w:rsidP="005F30A6">
            <w:pPr>
              <w:pStyle w:val="TAC"/>
            </w:pPr>
          </w:p>
        </w:tc>
      </w:tr>
      <w:tr w:rsidR="00E338BE" w:rsidRPr="001C0E1B" w:rsidDel="00961330" w14:paraId="43C158F8" w14:textId="77777777" w:rsidTr="005F30A6">
        <w:trPr>
          <w:trHeight w:val="187"/>
        </w:trPr>
        <w:tc>
          <w:tcPr>
            <w:tcW w:w="1271" w:type="dxa"/>
            <w:tcBorders>
              <w:top w:val="nil"/>
            </w:tcBorders>
            <w:shd w:val="clear" w:color="auto" w:fill="auto"/>
          </w:tcPr>
          <w:p w14:paraId="21AD9084" w14:textId="77777777" w:rsidR="00E338BE" w:rsidRPr="001C0E1B" w:rsidDel="00961330" w:rsidRDefault="00E338BE" w:rsidP="005F30A6">
            <w:pPr>
              <w:pStyle w:val="TAL"/>
              <w:rPr>
                <w:lang w:eastAsia="zh-CN"/>
              </w:rPr>
            </w:pPr>
          </w:p>
        </w:tc>
        <w:tc>
          <w:tcPr>
            <w:tcW w:w="2381" w:type="dxa"/>
            <w:shd w:val="clear" w:color="auto" w:fill="auto"/>
          </w:tcPr>
          <w:p w14:paraId="1A8DD852" w14:textId="77777777" w:rsidR="00E338BE" w:rsidRPr="001C0E1B" w:rsidDel="00961330" w:rsidRDefault="00E338BE" w:rsidP="005F30A6">
            <w:pPr>
              <w:pStyle w:val="TAL"/>
              <w:rPr>
                <w:lang w:eastAsia="zh-CN"/>
              </w:rPr>
            </w:pPr>
            <w:r w:rsidRPr="001C0E1B">
              <w:t>Io</w:t>
            </w:r>
          </w:p>
        </w:tc>
        <w:tc>
          <w:tcPr>
            <w:tcW w:w="1276" w:type="dxa"/>
            <w:shd w:val="clear" w:color="auto" w:fill="auto"/>
          </w:tcPr>
          <w:p w14:paraId="4EB07663" w14:textId="77777777" w:rsidR="00E338BE" w:rsidRPr="001C0E1B" w:rsidDel="00961330" w:rsidRDefault="00E338BE" w:rsidP="005F30A6">
            <w:pPr>
              <w:pStyle w:val="TAC"/>
              <w:rPr>
                <w:lang w:eastAsia="zh-CN"/>
              </w:rPr>
            </w:pPr>
            <w:r w:rsidRPr="001C0E1B">
              <w:rPr>
                <w:lang w:val="en-US"/>
              </w:rPr>
              <w:t>dBm/95.04 MHz</w:t>
            </w:r>
          </w:p>
        </w:tc>
        <w:tc>
          <w:tcPr>
            <w:tcW w:w="2551" w:type="dxa"/>
            <w:shd w:val="clear" w:color="auto" w:fill="auto"/>
          </w:tcPr>
          <w:p w14:paraId="62BAA16F" w14:textId="77777777" w:rsidR="00E338BE" w:rsidRPr="001C0E1B" w:rsidDel="00961330" w:rsidRDefault="00E338BE" w:rsidP="005F30A6">
            <w:pPr>
              <w:pStyle w:val="TAC"/>
              <w:rPr>
                <w:lang w:eastAsia="zh-CN"/>
              </w:rPr>
            </w:pPr>
            <w:r w:rsidRPr="001C0E1B">
              <w:rPr>
                <w:lang w:eastAsia="zh-CN"/>
              </w:rPr>
              <w:t>-70.41</w:t>
            </w:r>
          </w:p>
        </w:tc>
        <w:tc>
          <w:tcPr>
            <w:tcW w:w="2268" w:type="dxa"/>
            <w:shd w:val="clear" w:color="auto" w:fill="auto"/>
          </w:tcPr>
          <w:p w14:paraId="2CD007A0" w14:textId="77777777" w:rsidR="00E338BE" w:rsidRPr="001C0E1B" w:rsidDel="00961330" w:rsidRDefault="00E338BE" w:rsidP="005F30A6">
            <w:pPr>
              <w:pStyle w:val="TAC"/>
            </w:pPr>
            <w:r w:rsidRPr="001C0E1B">
              <w:rPr>
                <w:lang w:eastAsia="zh-CN"/>
              </w:rPr>
              <w:t>Io in symbols containing SSB index 1</w:t>
            </w:r>
          </w:p>
        </w:tc>
      </w:tr>
      <w:tr w:rsidR="00E338BE" w:rsidRPr="001C0E1B" w14:paraId="2A51DC0B" w14:textId="77777777" w:rsidTr="005F30A6">
        <w:trPr>
          <w:trHeight w:val="187"/>
        </w:trPr>
        <w:tc>
          <w:tcPr>
            <w:tcW w:w="3652" w:type="dxa"/>
            <w:gridSpan w:val="2"/>
            <w:shd w:val="clear" w:color="auto" w:fill="auto"/>
          </w:tcPr>
          <w:p w14:paraId="6B7F05BF" w14:textId="77777777" w:rsidR="00E338BE" w:rsidRPr="001C0E1B" w:rsidRDefault="00E338BE" w:rsidP="005F30A6">
            <w:pPr>
              <w:pStyle w:val="TAL"/>
            </w:pPr>
            <w:r w:rsidRPr="001C0E1B">
              <w:t xml:space="preserve">Propagation Condition </w:t>
            </w:r>
          </w:p>
        </w:tc>
        <w:tc>
          <w:tcPr>
            <w:tcW w:w="1276" w:type="dxa"/>
            <w:shd w:val="clear" w:color="auto" w:fill="auto"/>
          </w:tcPr>
          <w:p w14:paraId="030C608F" w14:textId="77777777" w:rsidR="00E338BE" w:rsidRPr="001C0E1B" w:rsidRDefault="00E338BE" w:rsidP="005F30A6">
            <w:pPr>
              <w:pStyle w:val="TAC"/>
            </w:pPr>
            <w:r w:rsidRPr="001C0E1B">
              <w:t>-</w:t>
            </w:r>
          </w:p>
        </w:tc>
        <w:tc>
          <w:tcPr>
            <w:tcW w:w="2551" w:type="dxa"/>
            <w:shd w:val="clear" w:color="auto" w:fill="auto"/>
          </w:tcPr>
          <w:p w14:paraId="0CE0FE48" w14:textId="77777777" w:rsidR="00E338BE" w:rsidRPr="001C0E1B" w:rsidRDefault="00E338BE" w:rsidP="005F30A6">
            <w:pPr>
              <w:pStyle w:val="TAC"/>
            </w:pPr>
            <w:r w:rsidRPr="001C0E1B">
              <w:rPr>
                <w:bCs/>
              </w:rPr>
              <w:t>AWGN</w:t>
            </w:r>
          </w:p>
        </w:tc>
        <w:tc>
          <w:tcPr>
            <w:tcW w:w="2268" w:type="dxa"/>
            <w:shd w:val="clear" w:color="auto" w:fill="auto"/>
          </w:tcPr>
          <w:p w14:paraId="2E87C9B4" w14:textId="77777777" w:rsidR="00E338BE" w:rsidRPr="001C0E1B" w:rsidRDefault="00E338BE" w:rsidP="005F30A6">
            <w:pPr>
              <w:pStyle w:val="TAC"/>
            </w:pPr>
          </w:p>
        </w:tc>
      </w:tr>
      <w:tr w:rsidR="00E338BE" w:rsidRPr="001C0E1B" w14:paraId="7CE8CA4D" w14:textId="77777777" w:rsidTr="005F30A6">
        <w:trPr>
          <w:trHeight w:val="187"/>
        </w:trPr>
        <w:tc>
          <w:tcPr>
            <w:tcW w:w="9747" w:type="dxa"/>
            <w:gridSpan w:val="5"/>
          </w:tcPr>
          <w:p w14:paraId="21735E8A" w14:textId="77777777" w:rsidR="00E338BE" w:rsidRPr="001C0E1B" w:rsidRDefault="00E338BE" w:rsidP="005F30A6">
            <w:pPr>
              <w:pStyle w:val="TAN"/>
            </w:pPr>
            <w:r w:rsidRPr="001C0E1B">
              <w:t xml:space="preserve">Note </w:t>
            </w:r>
            <w:r w:rsidRPr="001C0E1B">
              <w:rPr>
                <w:lang w:eastAsia="zh-CN"/>
              </w:rPr>
              <w:t>1</w:t>
            </w:r>
            <w:r w:rsidRPr="001C0E1B">
              <w:t>:</w:t>
            </w:r>
            <w:r w:rsidRPr="001C0E1B">
              <w:tab/>
            </w:r>
            <w:r w:rsidRPr="001C0E1B">
              <w:rPr>
                <w:rFonts w:hint="eastAsia"/>
                <w:lang w:eastAsia="zh-CN"/>
              </w:rPr>
              <w:t>No articial noise is applied in this test</w:t>
            </w:r>
            <w:r w:rsidRPr="001C0E1B">
              <w:t>.</w:t>
            </w:r>
          </w:p>
          <w:p w14:paraId="61FE895E" w14:textId="77777777" w:rsidR="00E338BE" w:rsidRPr="001C0E1B" w:rsidRDefault="00E338BE" w:rsidP="005F30A6">
            <w:pPr>
              <w:pStyle w:val="TAN"/>
              <w:rPr>
                <w:lang w:eastAsia="zh-CN"/>
              </w:rPr>
            </w:pPr>
            <w:r w:rsidRPr="001C0E1B">
              <w:t xml:space="preserve">Note </w:t>
            </w:r>
            <w:r w:rsidRPr="001C0E1B">
              <w:rPr>
                <w:lang w:eastAsia="zh-CN"/>
              </w:rPr>
              <w:t>2</w:t>
            </w:r>
            <w:r w:rsidRPr="001C0E1B">
              <w:t>:</w:t>
            </w:r>
            <w:r w:rsidRPr="001C0E1B">
              <w:tab/>
              <w:t>Information about types of UE beam is given in B.2.1.3, and does not limit UE implementation or test system implementation</w:t>
            </w:r>
          </w:p>
        </w:tc>
      </w:tr>
    </w:tbl>
    <w:p w14:paraId="09A5EAC1" w14:textId="77777777" w:rsidR="00E338BE" w:rsidRPr="001C0E1B" w:rsidRDefault="00E338BE" w:rsidP="00E338BE">
      <w:pPr>
        <w:rPr>
          <w:lang w:eastAsia="zh-CN"/>
        </w:rPr>
      </w:pPr>
    </w:p>
    <w:p w14:paraId="3D2BAE7A" w14:textId="77777777" w:rsidR="00E338BE" w:rsidRPr="001C0E1B" w:rsidRDefault="00E338BE" w:rsidP="00E338BE">
      <w:pPr>
        <w:pStyle w:val="H6"/>
      </w:pPr>
      <w:r w:rsidRPr="001C0E1B">
        <w:t>A.7.3.2.2.3</w:t>
      </w:r>
      <w:r w:rsidRPr="001C0E1B">
        <w:rPr>
          <w:lang w:eastAsia="zh-CN"/>
        </w:rPr>
        <w:t>.2</w:t>
      </w:r>
      <w:r w:rsidRPr="001C0E1B">
        <w:tab/>
        <w:t>Test Requirements</w:t>
      </w:r>
    </w:p>
    <w:p w14:paraId="4FD15948" w14:textId="77777777" w:rsidR="00E338BE" w:rsidRPr="001C0E1B" w:rsidRDefault="00E338BE" w:rsidP="00E338BE">
      <w:r w:rsidRPr="001C0E1B">
        <w:t xml:space="preserve">Contention based random access is triggered by </w:t>
      </w:r>
      <w:r w:rsidRPr="001C0E1B">
        <w:rPr>
          <w:i/>
          <w:iCs/>
        </w:rPr>
        <w:t>not</w:t>
      </w:r>
      <w:r w:rsidRPr="001C0E1B">
        <w:t xml:space="preserve"> explicitly assigning a random access preamble via dedicated signalling in the downlink.</w:t>
      </w:r>
    </w:p>
    <w:p w14:paraId="2D5B0CA1" w14:textId="77777777" w:rsidR="00E338BE" w:rsidRPr="001C0E1B" w:rsidRDefault="00E338BE" w:rsidP="00E338BE">
      <w:pPr>
        <w:pStyle w:val="H6"/>
      </w:pPr>
      <w:r w:rsidRPr="001C0E1B">
        <w:t>A.7.3.2.2.3</w:t>
      </w:r>
      <w:r w:rsidRPr="001C0E1B">
        <w:rPr>
          <w:lang w:eastAsia="zh-CN"/>
        </w:rPr>
        <w:t>.2</w:t>
      </w:r>
      <w:r w:rsidRPr="001C0E1B">
        <w:t>.1</w:t>
      </w:r>
      <w:r w:rsidRPr="001C0E1B">
        <w:tab/>
        <w:t>MsgA Transmission</w:t>
      </w:r>
    </w:p>
    <w:p w14:paraId="19003E6E" w14:textId="77777777" w:rsidR="00E338BE" w:rsidRPr="001C0E1B" w:rsidRDefault="00E338BE" w:rsidP="00E338BE">
      <w:pPr>
        <w:rPr>
          <w:lang w:eastAsia="zh-CN"/>
        </w:rPr>
      </w:pPr>
      <w:r w:rsidRPr="001C0E1B">
        <w:rPr>
          <w:rFonts w:cs="v4.2.0"/>
        </w:rPr>
        <w:t>To test the UE behavior specified in Clause 6.2.2</w:t>
      </w:r>
      <w:r w:rsidRPr="001C0E1B">
        <w:rPr>
          <w:rFonts w:cs="v4.2.0"/>
          <w:lang w:eastAsia="zh-CN"/>
        </w:rPr>
        <w:t>.3</w:t>
      </w:r>
      <w:r w:rsidRPr="001C0E1B">
        <w:rPr>
          <w:rFonts w:cs="v4.2.0"/>
        </w:rPr>
        <w:t>.1.1 the System Simulator shall</w:t>
      </w:r>
      <w:r w:rsidRPr="001C0E1B">
        <w:t xml:space="preserve"> </w:t>
      </w:r>
      <w:r w:rsidRPr="001C0E1B">
        <w:rPr>
          <w:lang w:eastAsia="zh-CN"/>
        </w:rPr>
        <w:t>receive the MsgA with a preamble which belongs to one of the Random Access Preambles associated with the SSB with index 0, which has</w:t>
      </w:r>
      <w:r w:rsidRPr="001C0E1B">
        <w:rPr>
          <w:rFonts w:cs="v4.2.0"/>
          <w:lang w:eastAsia="zh-CN"/>
        </w:rPr>
        <w:t xml:space="preserve"> SS-RSRP above the configured </w:t>
      </w:r>
      <w:r w:rsidRPr="001C0E1B">
        <w:rPr>
          <w:rFonts w:cs="v4.2.0"/>
          <w:i/>
          <w:iCs/>
          <w:lang w:eastAsia="zh-CN"/>
        </w:rPr>
        <w:t>msgA-RSRP</w:t>
      </w:r>
      <w:r w:rsidRPr="001C0E1B">
        <w:rPr>
          <w:rFonts w:cs="v4.2.0"/>
          <w:i/>
          <w:lang w:eastAsia="zh-CN"/>
        </w:rPr>
        <w:t>-ThresholdSSB</w:t>
      </w:r>
      <w:r w:rsidRPr="001C0E1B">
        <w:rPr>
          <w:lang w:eastAsia="zh-CN"/>
        </w:rPr>
        <w:t>.</w:t>
      </w:r>
    </w:p>
    <w:p w14:paraId="3967AF71" w14:textId="77777777" w:rsidR="00E338BE" w:rsidRPr="001C0E1B" w:rsidRDefault="00E338BE" w:rsidP="00E338BE">
      <w:pPr>
        <w:rPr>
          <w:rFonts w:cs="v4.2.0"/>
        </w:rPr>
      </w:pPr>
      <w:r w:rsidRPr="001C0E1B">
        <w:t>In addition, the power applied to all MsgA transmissions shall be in accordance with what is specified in Clause 6.2</w:t>
      </w:r>
      <w:r w:rsidRPr="001C0E1B">
        <w:rPr>
          <w:lang w:eastAsia="zh-CN"/>
        </w:rPr>
        <w:t>.2</w:t>
      </w:r>
      <w:r w:rsidRPr="001C0E1B">
        <w:t xml:space="preserve">.3. The power of the first MsgA preamble shall be </w:t>
      </w:r>
      <w:r w:rsidRPr="001C0E1B">
        <w:rPr>
          <w:lang w:eastAsia="zh-CN"/>
        </w:rPr>
        <w:t>0.6</w:t>
      </w:r>
      <w:r w:rsidRPr="001C0E1B">
        <w:t xml:space="preserve"> dBm </w:t>
      </w:r>
      <w:r w:rsidRPr="001C0E1B">
        <w:rPr>
          <w:rFonts w:hint="eastAsia"/>
          <w:lang w:eastAsia="zh-CN"/>
        </w:rPr>
        <w:t xml:space="preserve">to be received at TE </w:t>
      </w:r>
      <w:r w:rsidRPr="001C0E1B">
        <w:t>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 xml:space="preserve">]. The power of the first MsgA PUSCH transmission shall be </w:t>
      </w:r>
      <m:oMath>
        <m:r>
          <w:rPr>
            <w:rFonts w:ascii="Cambria Math" w:hAnsi="Cambria Math"/>
          </w:rPr>
          <m:t>0.6+3</m:t>
        </m:r>
        <m:d>
          <m:dPr>
            <m:ctrlPr>
              <w:ins w:id="2738" w:author="R4-2111847" w:date="2021-08-24T11:33:00Z">
                <w:rPr>
                  <w:rFonts w:ascii="Cambria Math" w:hAnsi="Cambria Math"/>
                  <w:i/>
                </w:rPr>
              </w:ins>
            </m:ctrlPr>
          </m:dPr>
          <m:e>
            <m:r>
              <w:rPr>
                <w:rFonts w:ascii="Cambria Math" w:hAnsi="Cambria Math"/>
              </w:rPr>
              <m:t>μ+2</m:t>
            </m:r>
          </m:e>
        </m:d>
      </m:oMath>
      <w:r w:rsidRPr="001C0E1B">
        <w:t xml:space="preserve"> dBm 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 xml:space="preserve">], where </w:t>
      </w:r>
      <m:oMath>
        <m:r>
          <w:rPr>
            <w:rFonts w:ascii="Cambria Math" w:hAnsi="Cambria Math"/>
          </w:rPr>
          <m:t>μ</m:t>
        </m:r>
      </m:oMath>
      <w:r w:rsidRPr="001C0E1B">
        <w:t xml:space="preserve"> indicates the MsgA PUSCH numerology. The relative power applied to additional MsgA transmissions shall have an accuracy specified in clause 6.3.</w:t>
      </w:r>
      <w:r w:rsidRPr="001C0E1B">
        <w:rPr>
          <w:lang w:eastAsia="zh-CN"/>
        </w:rPr>
        <w:t>4</w:t>
      </w:r>
      <w:r w:rsidRPr="001C0E1B">
        <w:t>.</w:t>
      </w:r>
      <w:r w:rsidRPr="001C0E1B">
        <w:rPr>
          <w:lang w:eastAsia="zh-CN"/>
        </w:rPr>
        <w:t>3</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w:t>
      </w:r>
      <w:r w:rsidRPr="001C0E1B">
        <w:rPr>
          <w:rFonts w:cs="v4.2.0"/>
        </w:rPr>
        <w:t>.</w:t>
      </w:r>
    </w:p>
    <w:p w14:paraId="59C265B4" w14:textId="77777777" w:rsidR="00E338BE" w:rsidRPr="001C0E1B" w:rsidRDefault="00E338BE" w:rsidP="00E338BE">
      <w:pPr>
        <w:rPr>
          <w:rFonts w:cs="v4.2.0"/>
        </w:rPr>
      </w:pPr>
      <w:r w:rsidRPr="001C0E1B">
        <w:rPr>
          <w:rFonts w:cs="v4.2.0"/>
        </w:rPr>
        <w:t>The transmit timing of all MsgA transmissions shall be within the accuracy specified in Clause 7.1.2.</w:t>
      </w:r>
    </w:p>
    <w:p w14:paraId="11C49A90" w14:textId="77777777" w:rsidR="00E338BE" w:rsidRPr="001C0E1B" w:rsidRDefault="00E338BE" w:rsidP="00E338BE">
      <w:pPr>
        <w:pStyle w:val="H6"/>
      </w:pPr>
      <w:r w:rsidRPr="001C0E1B">
        <w:t>A.7.3.2.2.3</w:t>
      </w:r>
      <w:r w:rsidRPr="001C0E1B">
        <w:rPr>
          <w:lang w:eastAsia="zh-CN"/>
        </w:rPr>
        <w:t>.2</w:t>
      </w:r>
      <w:r w:rsidRPr="001C0E1B">
        <w:t>.</w:t>
      </w:r>
      <w:r w:rsidRPr="001C0E1B">
        <w:rPr>
          <w:lang w:eastAsia="zh-CN"/>
        </w:rPr>
        <w:t>2</w:t>
      </w:r>
      <w:r w:rsidRPr="001C0E1B">
        <w:tab/>
        <w:t>MsgB Reception</w:t>
      </w:r>
    </w:p>
    <w:p w14:paraId="3E6A3691" w14:textId="77777777" w:rsidR="00E338BE" w:rsidRPr="001C0E1B" w:rsidRDefault="00E338BE" w:rsidP="00E338BE">
      <w:r w:rsidRPr="001C0E1B">
        <w:rPr>
          <w:rFonts w:cs="v4.2.0"/>
        </w:rPr>
        <w:t>To test the UE behavior specified in Clause 6.2.2.</w:t>
      </w:r>
      <w:r w:rsidRPr="001C0E1B">
        <w:rPr>
          <w:rFonts w:cs="v4.2.0"/>
          <w:lang w:eastAsia="zh-CN"/>
        </w:rPr>
        <w:t>3.</w:t>
      </w:r>
      <w:r w:rsidRPr="001C0E1B">
        <w:rPr>
          <w:rFonts w:cs="v4.2.0"/>
        </w:rPr>
        <w:t>1.</w:t>
      </w:r>
      <w:r w:rsidRPr="001C0E1B">
        <w:rPr>
          <w:rFonts w:cs="v4.2.0"/>
          <w:lang w:eastAsia="zh-CN"/>
        </w:rPr>
        <w:t>2</w:t>
      </w:r>
      <w:r w:rsidRPr="001C0E1B">
        <w:rPr>
          <w:rFonts w:cs="v4.2.0"/>
        </w:rPr>
        <w:t xml:space="preserve"> the System Simulator shall</w:t>
      </w:r>
      <w:r w:rsidRPr="001C0E1B">
        <w:t xml:space="preserve"> transmit a MsgB containing a fallbackRAR message and a Random Access Preamble identifier corresponding to the transmitted Random Access Preamble after 3 preambles have been received by the System Simulator. In response to the first 2 preambles, the System Simulator shall transmit a MsgB </w:t>
      </w:r>
      <w:r w:rsidRPr="001C0E1B">
        <w:rPr>
          <w:i/>
          <w:iCs/>
        </w:rPr>
        <w:t>not</w:t>
      </w:r>
      <w:r w:rsidRPr="001C0E1B">
        <w:t xml:space="preserve"> corresponding to the transmitted Random Access Preamble.</w:t>
      </w:r>
    </w:p>
    <w:p w14:paraId="0BBC319F" w14:textId="77777777" w:rsidR="00E338BE" w:rsidRPr="001C0E1B" w:rsidRDefault="00E338BE" w:rsidP="00E338BE">
      <w:r w:rsidRPr="001C0E1B">
        <w:t>The UE may stop monitoring for MsgB(s) and shall transmit the msg3 if the MsgB with a fallbackRAR contains a Random Access Preamble identifier corresponding to the transmitted Random Access Preamble.</w:t>
      </w:r>
    </w:p>
    <w:p w14:paraId="4DC8452D" w14:textId="77777777" w:rsidR="00E338BE" w:rsidRPr="001C0E1B" w:rsidRDefault="00E338BE" w:rsidP="00E338BE">
      <w:pPr>
        <w:rPr>
          <w:rFonts w:cs="v4.2.0"/>
        </w:rPr>
      </w:pPr>
      <w:r w:rsidRPr="001C0E1B">
        <w:rPr>
          <w:rFonts w:cs="v4.2.0"/>
        </w:rPr>
        <w:t xml:space="preserve">The UE shall </w:t>
      </w:r>
      <w:r w:rsidRPr="001C0E1B">
        <w:rPr>
          <w:rFonts w:cs="v4.2.0"/>
          <w:lang w:eastAsia="zh-CN"/>
        </w:rPr>
        <w:t xml:space="preserve">again perform the Random Access Resource selection procedure specified in clause 5.1.2a in TS 38.321 [7], </w:t>
      </w:r>
      <w:r w:rsidRPr="001C0E1B">
        <w:rPr>
          <w:rFonts w:cs="v4.2.0"/>
        </w:rPr>
        <w:t xml:space="preserve">and transmit MsgA with the calculated MsgA PRACH and MsgA PUSCH transmission power </w:t>
      </w:r>
      <w:r w:rsidRPr="001C0E1B">
        <w:rPr>
          <w:rFonts w:cs="v4.2.0"/>
          <w:lang w:eastAsia="zh-CN"/>
        </w:rPr>
        <w:t>when</w:t>
      </w:r>
      <w:r w:rsidRPr="001C0E1B">
        <w:rPr>
          <w:rFonts w:cs="v4.2.0"/>
        </w:rPr>
        <w:t xml:space="preserve"> the backoff time expires if</w:t>
      </w:r>
      <w:r w:rsidRPr="001C0E1B">
        <w:rPr>
          <w:noProof/>
        </w:rPr>
        <w:t xml:space="preserve"> all received MsgB’s contain Random Access Preamble identifiers that do not match the transmitted Random Access Preamble</w:t>
      </w:r>
      <w:r w:rsidRPr="001C0E1B">
        <w:rPr>
          <w:rFonts w:cs="v4.2.0"/>
        </w:rPr>
        <w:t>.</w:t>
      </w:r>
    </w:p>
    <w:p w14:paraId="1712B3D4" w14:textId="77777777" w:rsidR="00E338BE" w:rsidRPr="001C0E1B" w:rsidRDefault="00E338BE" w:rsidP="00E338BE">
      <w:pPr>
        <w:rPr>
          <w:rFonts w:cs="v4.2.0"/>
        </w:rPr>
      </w:pPr>
      <w:r w:rsidRPr="001C0E1B">
        <w:t>In addition, the power applied to all MsgA transmissions shall be in accordance with what is specified in Clause 6.2</w:t>
      </w:r>
      <w:r w:rsidRPr="001C0E1B">
        <w:rPr>
          <w:lang w:eastAsia="zh-CN"/>
        </w:rPr>
        <w:t>.2</w:t>
      </w:r>
      <w:r w:rsidRPr="001C0E1B">
        <w:t xml:space="preserve">.3. The power of the first MsgA PRACH shall be </w:t>
      </w:r>
      <w:r w:rsidRPr="001C0E1B">
        <w:rPr>
          <w:lang w:eastAsia="zh-CN"/>
        </w:rPr>
        <w:t>0.6</w:t>
      </w:r>
      <w:r w:rsidRPr="001C0E1B">
        <w:t xml:space="preserve"> dBm</w:t>
      </w:r>
      <w:r w:rsidRPr="001C0E1B">
        <w:rPr>
          <w:rFonts w:hint="eastAsia"/>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 xml:space="preserve">]. The power of the first MsgA PUSCH transmission shall be </w:t>
      </w:r>
      <m:oMath>
        <m:r>
          <w:rPr>
            <w:rFonts w:ascii="Cambria Math" w:hAnsi="Cambria Math"/>
          </w:rPr>
          <m:t>0.6+3</m:t>
        </m:r>
        <m:d>
          <m:dPr>
            <m:ctrlPr>
              <w:ins w:id="2739" w:author="R4-2111847" w:date="2021-08-24T11:33:00Z">
                <w:rPr>
                  <w:rFonts w:ascii="Cambria Math" w:hAnsi="Cambria Math"/>
                  <w:i/>
                </w:rPr>
              </w:ins>
            </m:ctrlPr>
          </m:dPr>
          <m:e>
            <m:r>
              <w:rPr>
                <w:rFonts w:ascii="Cambria Math" w:hAnsi="Cambria Math"/>
              </w:rPr>
              <m:t>μ+2</m:t>
            </m:r>
          </m:e>
        </m:d>
      </m:oMath>
      <w:r w:rsidRPr="001C0E1B">
        <w:t xml:space="preserve"> dBm 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 xml:space="preserve">], where </w:t>
      </w:r>
      <m:oMath>
        <m:r>
          <w:rPr>
            <w:rFonts w:ascii="Cambria Math" w:hAnsi="Cambria Math"/>
          </w:rPr>
          <m:t>μ</m:t>
        </m:r>
      </m:oMath>
      <w:r w:rsidRPr="001C0E1B">
        <w:t xml:space="preserve"> indicates the MsgA PUSCH numerology. The relative power applied to additional MsgA transmissions shall have an accuracy specified in clause 6.3.</w:t>
      </w:r>
      <w:r w:rsidRPr="001C0E1B">
        <w:rPr>
          <w:lang w:eastAsia="zh-CN"/>
        </w:rPr>
        <w:t>4</w:t>
      </w:r>
      <w:r w:rsidRPr="001C0E1B">
        <w:t>.</w:t>
      </w:r>
      <w:r w:rsidRPr="001C0E1B">
        <w:rPr>
          <w:lang w:eastAsia="zh-CN"/>
        </w:rPr>
        <w:t>3</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w:t>
      </w:r>
      <w:r w:rsidRPr="001C0E1B">
        <w:rPr>
          <w:rFonts w:cs="v4.2.0"/>
        </w:rPr>
        <w:t>.</w:t>
      </w:r>
    </w:p>
    <w:p w14:paraId="438995BF" w14:textId="77777777" w:rsidR="00E338BE" w:rsidRPr="001C0E1B" w:rsidRDefault="00E338BE" w:rsidP="00E338BE">
      <w:pPr>
        <w:rPr>
          <w:rFonts w:cs="v4.2.0"/>
        </w:rPr>
      </w:pPr>
      <w:r w:rsidRPr="001C0E1B">
        <w:rPr>
          <w:rFonts w:cs="v4.2.0"/>
        </w:rPr>
        <w:t>The transmit timing of all MsgA transmissions shall be within the accuracy specified in Clause 7.1.2.</w:t>
      </w:r>
    </w:p>
    <w:p w14:paraId="1042900A" w14:textId="77777777" w:rsidR="00E338BE" w:rsidRPr="001C0E1B" w:rsidRDefault="00E338BE" w:rsidP="00E338BE">
      <w:pPr>
        <w:pStyle w:val="H6"/>
      </w:pPr>
      <w:r w:rsidRPr="001C0E1B">
        <w:t>A.7.3.2.2.3</w:t>
      </w:r>
      <w:r w:rsidRPr="001C0E1B">
        <w:rPr>
          <w:lang w:eastAsia="zh-CN"/>
        </w:rPr>
        <w:t>.2</w:t>
      </w:r>
      <w:r w:rsidRPr="001C0E1B">
        <w:t>.</w:t>
      </w:r>
      <w:r w:rsidRPr="001C0E1B">
        <w:rPr>
          <w:lang w:eastAsia="zh-CN"/>
        </w:rPr>
        <w:t>3</w:t>
      </w:r>
      <w:r w:rsidRPr="001C0E1B">
        <w:tab/>
        <w:t>No MsgB Reception</w:t>
      </w:r>
    </w:p>
    <w:p w14:paraId="649C8654" w14:textId="77777777" w:rsidR="00E338BE" w:rsidRPr="001C0E1B" w:rsidRDefault="00E338BE" w:rsidP="00E338BE">
      <w:r w:rsidRPr="001C0E1B">
        <w:rPr>
          <w:rFonts w:cs="v4.2.0"/>
        </w:rPr>
        <w:t>To test the UE behavior specified in clause 6.2.2</w:t>
      </w:r>
      <w:r w:rsidRPr="001C0E1B">
        <w:rPr>
          <w:rFonts w:cs="v4.2.0"/>
          <w:lang w:eastAsia="zh-CN"/>
        </w:rPr>
        <w:t>.3</w:t>
      </w:r>
      <w:r w:rsidRPr="001C0E1B">
        <w:rPr>
          <w:rFonts w:cs="v4.2.0"/>
        </w:rPr>
        <w:t>.1.</w:t>
      </w:r>
      <w:r w:rsidRPr="001C0E1B">
        <w:rPr>
          <w:rFonts w:cs="v4.2.0"/>
          <w:lang w:eastAsia="zh-CN"/>
        </w:rPr>
        <w:t>3</w:t>
      </w:r>
      <w:r w:rsidRPr="001C0E1B">
        <w:rPr>
          <w:rFonts w:cs="v4.2.0"/>
        </w:rPr>
        <w:t xml:space="preserve"> the System Simulator shall</w:t>
      </w:r>
      <w:r w:rsidRPr="001C0E1B">
        <w:t xml:space="preserve"> transmit a MsgB containing a fallbackRAR message and Random Access Preamble identifier corresponding to the transmitted Random Access Preamble after 3 preambles have been received by the System Simulator. The System Simulator shall </w:t>
      </w:r>
      <w:r w:rsidRPr="001C0E1B">
        <w:rPr>
          <w:i/>
          <w:iCs/>
        </w:rPr>
        <w:t>not</w:t>
      </w:r>
      <w:r w:rsidRPr="001C0E1B">
        <w:t xml:space="preserve"> respond to the first 2 preambles.</w:t>
      </w:r>
    </w:p>
    <w:p w14:paraId="63DA3548" w14:textId="77777777" w:rsidR="00E338BE" w:rsidRPr="001C0E1B" w:rsidRDefault="00E338BE" w:rsidP="00E338BE">
      <w:pPr>
        <w:rPr>
          <w:noProof/>
          <w:lang w:eastAsia="zh-CN"/>
        </w:rPr>
      </w:pPr>
      <w:r w:rsidRPr="001C0E1B">
        <w:t xml:space="preserve">The UE shall </w:t>
      </w:r>
      <w:r w:rsidRPr="001C0E1B">
        <w:rPr>
          <w:rFonts w:cs="v4.2.0"/>
          <w:lang w:eastAsia="zh-CN"/>
        </w:rPr>
        <w:t>again perform the Random Access Resource selection procedure specified in clause 5.1.2a in TS 38.321 [7],</w:t>
      </w:r>
      <w:r w:rsidRPr="001C0E1B">
        <w:t xml:space="preserve"> and transmit </w:t>
      </w:r>
      <w:r w:rsidRPr="001C0E1B">
        <w:rPr>
          <w:rFonts w:cs="v4.2.0"/>
        </w:rPr>
        <w:t>with the calculated MsgA PRACH and MsgA PUSCH transmission power</w:t>
      </w:r>
      <w:r w:rsidRPr="001C0E1B">
        <w:t xml:space="preserve"> </w:t>
      </w:r>
      <w:r w:rsidRPr="001C0E1B">
        <w:rPr>
          <w:lang w:eastAsia="zh-CN"/>
        </w:rPr>
        <w:t>when</w:t>
      </w:r>
      <w:r w:rsidRPr="001C0E1B">
        <w:t xml:space="preserve"> </w:t>
      </w:r>
      <w:r w:rsidRPr="001C0E1B">
        <w:rPr>
          <w:noProof/>
        </w:rPr>
        <w:t xml:space="preserve">the backoff time expires </w:t>
      </w:r>
      <w:r w:rsidRPr="001C0E1B">
        <w:rPr>
          <w:noProof/>
          <w:lang w:eastAsia="zh-CN"/>
        </w:rPr>
        <w:t>if no MsgB is received within the MsgB Response window</w:t>
      </w:r>
      <w:r w:rsidRPr="001C0E1B">
        <w:rPr>
          <w:noProof/>
        </w:rPr>
        <w:t>.</w:t>
      </w:r>
    </w:p>
    <w:p w14:paraId="453AF328" w14:textId="77777777" w:rsidR="00E338BE" w:rsidRPr="001C0E1B" w:rsidRDefault="00E338BE" w:rsidP="00E338BE">
      <w:pPr>
        <w:rPr>
          <w:rFonts w:cs="v4.2.0"/>
        </w:rPr>
      </w:pPr>
      <w:r w:rsidRPr="001C0E1B">
        <w:t>In addition, the power applied to all MsgA transmissions shall be in accordance with what is specified in Clause 6.2</w:t>
      </w:r>
      <w:r w:rsidRPr="001C0E1B">
        <w:rPr>
          <w:lang w:eastAsia="zh-CN"/>
        </w:rPr>
        <w:t>.2</w:t>
      </w:r>
      <w:r w:rsidRPr="001C0E1B">
        <w:t xml:space="preserve">.3. The power of the first MsgA PRACH shall be </w:t>
      </w:r>
      <w:r w:rsidRPr="001C0E1B">
        <w:rPr>
          <w:lang w:eastAsia="zh-CN"/>
        </w:rPr>
        <w:t>0.6</w:t>
      </w:r>
      <w:r w:rsidRPr="001C0E1B">
        <w:t xml:space="preserve"> dBm</w:t>
      </w:r>
      <w:r w:rsidRPr="001C0E1B">
        <w:rPr>
          <w:rFonts w:hint="eastAsia"/>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 xml:space="preserve">]. The power of the first MsgA PUSCH transmission shall be </w:t>
      </w:r>
      <w:bookmarkStart w:id="2740" w:name="_Hlk54256610"/>
      <m:oMath>
        <m:r>
          <w:rPr>
            <w:rFonts w:ascii="Cambria Math" w:hAnsi="Cambria Math"/>
          </w:rPr>
          <m:t>0.6+3</m:t>
        </m:r>
        <m:d>
          <m:dPr>
            <m:ctrlPr>
              <w:ins w:id="2741" w:author="R4-2111847" w:date="2021-08-24T11:33:00Z">
                <w:rPr>
                  <w:rFonts w:ascii="Cambria Math" w:hAnsi="Cambria Math"/>
                  <w:i/>
                </w:rPr>
              </w:ins>
            </m:ctrlPr>
          </m:dPr>
          <m:e>
            <m:r>
              <w:rPr>
                <w:rFonts w:ascii="Cambria Math" w:hAnsi="Cambria Math"/>
              </w:rPr>
              <m:t>μ+2</m:t>
            </m:r>
          </m:e>
        </m:d>
      </m:oMath>
      <w:bookmarkEnd w:id="2740"/>
      <w:r w:rsidRPr="001C0E1B">
        <w:t xml:space="preserve"> dBm 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w:t>
      </w:r>
      <w:bookmarkStart w:id="2742" w:name="_Hlk54256671"/>
      <w:r w:rsidRPr="001C0E1B">
        <w:t xml:space="preserve">, where </w:t>
      </w:r>
      <m:oMath>
        <m:r>
          <w:rPr>
            <w:rFonts w:ascii="Cambria Math" w:hAnsi="Cambria Math"/>
          </w:rPr>
          <m:t>μ</m:t>
        </m:r>
      </m:oMath>
      <w:r w:rsidRPr="001C0E1B">
        <w:t xml:space="preserve"> indicates the MsgA PUSCH numerology</w:t>
      </w:r>
      <w:bookmarkEnd w:id="2742"/>
      <w:r w:rsidRPr="001C0E1B">
        <w:t>. The relative power applied to additional MsgA transmissions shall have an accuracy specified in clause 6.3.</w:t>
      </w:r>
      <w:r w:rsidRPr="001C0E1B">
        <w:rPr>
          <w:lang w:eastAsia="zh-CN"/>
        </w:rPr>
        <w:t>4</w:t>
      </w:r>
      <w:r w:rsidRPr="001C0E1B">
        <w:t>.</w:t>
      </w:r>
      <w:r w:rsidRPr="001C0E1B">
        <w:rPr>
          <w:lang w:eastAsia="zh-CN"/>
        </w:rPr>
        <w:t>3</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w:t>
      </w:r>
      <w:r w:rsidRPr="001C0E1B">
        <w:rPr>
          <w:rFonts w:cs="v4.2.0"/>
        </w:rPr>
        <w:t>.</w:t>
      </w:r>
    </w:p>
    <w:p w14:paraId="018F23DF" w14:textId="77777777" w:rsidR="00E338BE" w:rsidRPr="001C0E1B" w:rsidRDefault="00E338BE" w:rsidP="00E338BE">
      <w:pPr>
        <w:rPr>
          <w:rFonts w:cs="v4.2.0"/>
        </w:rPr>
      </w:pPr>
      <w:r w:rsidRPr="001C0E1B">
        <w:rPr>
          <w:rFonts w:cs="v4.2.0"/>
        </w:rPr>
        <w:t>The transmit timing of all MsgA transmissions shall be within the accuracy specified in Clause 7.1.2.</w:t>
      </w:r>
    </w:p>
    <w:p w14:paraId="6B5FC96C" w14:textId="77777777" w:rsidR="00E338BE" w:rsidRPr="001C0E1B" w:rsidRDefault="00E338BE" w:rsidP="00E338BE">
      <w:pPr>
        <w:pStyle w:val="Heading5"/>
        <w:rPr>
          <w:lang w:eastAsia="zh-CN"/>
        </w:rPr>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.4</w:t>
      </w:r>
      <w:r w:rsidRPr="001C0E1B">
        <w:tab/>
      </w:r>
      <w:r>
        <w:t>2-step RA type n</w:t>
      </w:r>
      <w:r w:rsidRPr="001C0E1B">
        <w:t xml:space="preserve">on-contention based random access test in FR2 for </w:t>
      </w:r>
      <w:r w:rsidRPr="001C0E1B">
        <w:rPr>
          <w:lang w:eastAsia="zh-CN"/>
        </w:rPr>
        <w:t>NR Standalone</w:t>
      </w:r>
    </w:p>
    <w:p w14:paraId="54BF22E7"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4</w:t>
      </w:r>
      <w:r w:rsidRPr="001C0E1B">
        <w:rPr>
          <w:lang w:eastAsia="zh-CN"/>
        </w:rPr>
        <w:t>.</w:t>
      </w:r>
      <w:r w:rsidRPr="001C0E1B">
        <w:t>1</w:t>
      </w:r>
      <w:r w:rsidRPr="001C0E1B">
        <w:tab/>
        <w:t>Test Purpose and Environment</w:t>
      </w:r>
    </w:p>
    <w:p w14:paraId="43AAE83C" w14:textId="77777777" w:rsidR="00E338BE" w:rsidRPr="001C0E1B" w:rsidRDefault="00E338BE" w:rsidP="00E338BE">
      <w:r w:rsidRPr="001C0E1B">
        <w:t>The purpose of this test is to verify that the behavior of the random access procedure is according to the requirements and that the PRACH power settings and timing are within specified limits. This test will verify the requirements in Clause 6.2.</w:t>
      </w:r>
      <w:r w:rsidRPr="001C0E1B">
        <w:rPr>
          <w:lang w:eastAsia="zh-CN"/>
        </w:rPr>
        <w:t>2.</w:t>
      </w:r>
      <w:r w:rsidRPr="001C0E1B">
        <w:t>3 and Clause 7.1.2 in an AWGN model.</w:t>
      </w:r>
    </w:p>
    <w:p w14:paraId="0E9C2A5B" w14:textId="77777777" w:rsidR="00E338BE" w:rsidRPr="001C0E1B" w:rsidRDefault="00E338BE" w:rsidP="00E338BE">
      <w:pPr>
        <w:rPr>
          <w:lang w:eastAsia="zh-CN"/>
        </w:rPr>
      </w:pPr>
      <w:r w:rsidRPr="001C0E1B">
        <w:t xml:space="preserve">For this test </w:t>
      </w:r>
      <w:r w:rsidRPr="001C0E1B">
        <w:rPr>
          <w:lang w:eastAsia="zh-CN"/>
        </w:rPr>
        <w:t>one</w:t>
      </w:r>
      <w:r w:rsidRPr="001C0E1B">
        <w:t xml:space="preserve"> cell </w:t>
      </w:r>
      <w:r w:rsidRPr="001C0E1B">
        <w:rPr>
          <w:lang w:eastAsia="zh-CN"/>
        </w:rPr>
        <w:t>is</w:t>
      </w:r>
      <w:r w:rsidRPr="001C0E1B">
        <w:t xml:space="preserve"> used</w:t>
      </w:r>
      <w:r w:rsidRPr="001C0E1B">
        <w:rPr>
          <w:lang w:eastAsia="zh-CN"/>
        </w:rPr>
        <w:t xml:space="preserve">, with the </w:t>
      </w:r>
      <w:r w:rsidRPr="001C0E1B">
        <w:rPr>
          <w:lang w:eastAsia="ko-KR"/>
        </w:rPr>
        <w:t xml:space="preserve">configuration of </w:t>
      </w:r>
      <w:r w:rsidRPr="001C0E1B">
        <w:rPr>
          <w:lang w:eastAsia="zh-CN"/>
        </w:rPr>
        <w:t>C</w:t>
      </w:r>
      <w:r w:rsidRPr="001C0E1B">
        <w:rPr>
          <w:lang w:eastAsia="ko-KR"/>
        </w:rPr>
        <w:t xml:space="preserve">ell </w:t>
      </w:r>
      <w:r w:rsidRPr="001C0E1B">
        <w:rPr>
          <w:lang w:eastAsia="zh-CN"/>
        </w:rPr>
        <w:t>1 configured as</w:t>
      </w:r>
      <w:r w:rsidRPr="001C0E1B">
        <w:rPr>
          <w:lang w:eastAsia="ko-KR"/>
        </w:rPr>
        <w:t xml:space="preserve"> PCel</w:t>
      </w:r>
      <w:r w:rsidRPr="001C0E1B">
        <w:rPr>
          <w:lang w:eastAsia="zh-CN"/>
        </w:rPr>
        <w:t>l or SCell in FR2</w:t>
      </w:r>
      <w:r w:rsidRPr="001C0E1B">
        <w:t xml:space="preserve">. </w:t>
      </w:r>
      <w:r w:rsidRPr="001C0E1B">
        <w:rPr>
          <w:lang w:eastAsia="zh-CN"/>
        </w:rPr>
        <w:t>Supported</w:t>
      </w:r>
      <w:r w:rsidRPr="001C0E1B">
        <w:t xml:space="preserve"> test parameters are </w:t>
      </w:r>
      <w:r w:rsidRPr="001C0E1B">
        <w:rPr>
          <w:lang w:eastAsia="zh-CN"/>
        </w:rPr>
        <w:t>shown</w:t>
      </w:r>
      <w:r w:rsidRPr="001C0E1B">
        <w:t xml:space="preserve"> in </w:t>
      </w:r>
      <w:r w:rsidRPr="001C0E1B">
        <w:rPr>
          <w:lang w:eastAsia="zh-CN"/>
        </w:rPr>
        <w:t>T</w:t>
      </w:r>
      <w:r w:rsidRPr="001C0E1B">
        <w:t>able A.</w:t>
      </w:r>
      <w:r w:rsidRPr="001C0E1B">
        <w:rPr>
          <w:lang w:eastAsia="zh-CN"/>
        </w:rPr>
        <w:t>7</w:t>
      </w:r>
      <w:r w:rsidRPr="001C0E1B">
        <w:t>.</w:t>
      </w:r>
      <w:r w:rsidRPr="001C0E1B">
        <w:rPr>
          <w:lang w:eastAsia="zh-CN"/>
        </w:rPr>
        <w:t>3</w:t>
      </w:r>
      <w:r w:rsidRPr="001C0E1B">
        <w:t>.</w:t>
      </w:r>
      <w:r w:rsidRPr="001C0E1B">
        <w:rPr>
          <w:lang w:eastAsia="zh-CN"/>
        </w:rPr>
        <w:t>2</w:t>
      </w:r>
      <w:r w:rsidRPr="001C0E1B">
        <w:t>.</w:t>
      </w:r>
      <w:r w:rsidRPr="001C0E1B">
        <w:rPr>
          <w:lang w:eastAsia="zh-CN"/>
        </w:rPr>
        <w:t>2</w:t>
      </w:r>
      <w:r w:rsidRPr="001C0E1B">
        <w:t>.</w:t>
      </w:r>
      <w:r w:rsidRPr="001C0E1B">
        <w:rPr>
          <w:lang w:eastAsia="zh-CN"/>
        </w:rPr>
        <w:t>4.1</w:t>
      </w:r>
      <w:r w:rsidRPr="001C0E1B">
        <w:t>-1</w:t>
      </w:r>
      <w:r w:rsidRPr="001C0E1B">
        <w:rPr>
          <w:lang w:eastAsia="zh-CN"/>
        </w:rPr>
        <w:t>.</w:t>
      </w:r>
      <w:r w:rsidRPr="001C0E1B">
        <w:t xml:space="preserve"> </w:t>
      </w:r>
      <w:r w:rsidRPr="001C0E1B">
        <w:rPr>
          <w:lang w:eastAsia="zh-CN"/>
        </w:rPr>
        <w:t xml:space="preserve">UE capable of SA with PCell or SCell in FR2 needs to be tested by using the parameters in Table </w:t>
      </w:r>
      <w:r w:rsidRPr="001C0E1B">
        <w:t>A.</w:t>
      </w:r>
      <w:r w:rsidRPr="001C0E1B">
        <w:rPr>
          <w:lang w:eastAsia="zh-CN"/>
        </w:rPr>
        <w:t>7</w:t>
      </w:r>
      <w:r w:rsidRPr="001C0E1B">
        <w:t>.</w:t>
      </w:r>
      <w:r w:rsidRPr="001C0E1B">
        <w:rPr>
          <w:lang w:eastAsia="zh-CN"/>
        </w:rPr>
        <w:t>3</w:t>
      </w:r>
      <w:r w:rsidRPr="001C0E1B">
        <w:t>.</w:t>
      </w:r>
      <w:r w:rsidRPr="001C0E1B">
        <w:rPr>
          <w:lang w:eastAsia="zh-CN"/>
        </w:rPr>
        <w:t>2</w:t>
      </w:r>
      <w:r w:rsidRPr="001C0E1B">
        <w:t>.</w:t>
      </w:r>
      <w:r w:rsidRPr="001C0E1B">
        <w:rPr>
          <w:lang w:eastAsia="zh-CN"/>
        </w:rPr>
        <w:t>2</w:t>
      </w:r>
      <w:r w:rsidRPr="001C0E1B">
        <w:t>.</w:t>
      </w:r>
      <w:r w:rsidRPr="001C0E1B">
        <w:rPr>
          <w:lang w:eastAsia="zh-CN"/>
        </w:rPr>
        <w:t>4.1</w:t>
      </w:r>
      <w:r w:rsidRPr="001C0E1B">
        <w:t>-</w:t>
      </w:r>
      <w:r w:rsidRPr="001C0E1B">
        <w:rPr>
          <w:lang w:eastAsia="zh-CN"/>
        </w:rPr>
        <w:t>2 and Table A.7.3.2.2.4.1-3.</w:t>
      </w:r>
    </w:p>
    <w:p w14:paraId="18118F65" w14:textId="77777777" w:rsidR="00E338BE" w:rsidRPr="001C0E1B" w:rsidRDefault="00E338BE" w:rsidP="00E338BE">
      <w:pPr>
        <w:pStyle w:val="TH"/>
        <w:rPr>
          <w:lang w:eastAsia="zh-CN"/>
        </w:rPr>
      </w:pPr>
      <w:r w:rsidRPr="001C0E1B">
        <w:t xml:space="preserve">Table </w:t>
      </w:r>
      <w:r w:rsidRPr="001C0E1B">
        <w:rPr>
          <w:lang w:eastAsia="ko-KR"/>
        </w:rPr>
        <w:t>A.</w:t>
      </w:r>
      <w:r w:rsidRPr="001C0E1B">
        <w:rPr>
          <w:lang w:eastAsia="zh-CN"/>
        </w:rPr>
        <w:t>7</w:t>
      </w:r>
      <w:r w:rsidRPr="001C0E1B">
        <w:rPr>
          <w:lang w:eastAsia="ko-KR"/>
        </w:rPr>
        <w:t>.3.2.2.</w:t>
      </w:r>
      <w:r w:rsidRPr="001C0E1B">
        <w:rPr>
          <w:lang w:eastAsia="zh-CN"/>
        </w:rPr>
        <w:t>4</w:t>
      </w:r>
      <w:r w:rsidRPr="001C0E1B">
        <w:rPr>
          <w:lang w:eastAsia="ko-KR"/>
        </w:rPr>
        <w:t>.1-1</w:t>
      </w:r>
      <w:r w:rsidRPr="001C0E1B">
        <w:t>: S</w:t>
      </w:r>
      <w:r w:rsidRPr="001C0E1B">
        <w:rPr>
          <w:lang w:eastAsia="zh-CN"/>
        </w:rPr>
        <w:t>upported</w:t>
      </w:r>
      <w:r w:rsidRPr="001C0E1B">
        <w:t xml:space="preserve"> test configurations</w:t>
      </w:r>
      <w:r w:rsidRPr="001C0E1B">
        <w:rPr>
          <w:lang w:eastAsia="zh-CN"/>
        </w:rPr>
        <w:t xml:space="preserve"> for non-contention based random access test for 2-step RA type in FR2 for NR Standalone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7075"/>
      </w:tblGrid>
      <w:tr w:rsidR="00E338BE" w:rsidRPr="001C0E1B" w14:paraId="203D059E" w14:textId="77777777" w:rsidTr="005F30A6">
        <w:tc>
          <w:tcPr>
            <w:tcW w:w="2275" w:type="dxa"/>
            <w:tcBorders>
              <w:top w:val="single" w:sz="4" w:space="0" w:color="auto"/>
              <w:left w:val="single" w:sz="4" w:space="0" w:color="auto"/>
              <w:bottom w:val="single" w:sz="4" w:space="0" w:color="auto"/>
              <w:right w:val="single" w:sz="4" w:space="0" w:color="auto"/>
            </w:tcBorders>
            <w:vAlign w:val="center"/>
            <w:hideMark/>
          </w:tcPr>
          <w:p w14:paraId="74B6E137" w14:textId="77777777" w:rsidR="00E338BE" w:rsidRPr="001C0E1B" w:rsidRDefault="00E338BE" w:rsidP="005F30A6">
            <w:pPr>
              <w:pStyle w:val="TAH"/>
            </w:pPr>
            <w:r w:rsidRPr="001C0E1B">
              <w:t>Config</w:t>
            </w:r>
          </w:p>
        </w:tc>
        <w:tc>
          <w:tcPr>
            <w:tcW w:w="7075" w:type="dxa"/>
            <w:tcBorders>
              <w:top w:val="single" w:sz="4" w:space="0" w:color="auto"/>
              <w:left w:val="single" w:sz="4" w:space="0" w:color="auto"/>
              <w:bottom w:val="single" w:sz="4" w:space="0" w:color="auto"/>
              <w:right w:val="single" w:sz="4" w:space="0" w:color="auto"/>
            </w:tcBorders>
            <w:vAlign w:val="center"/>
            <w:hideMark/>
          </w:tcPr>
          <w:p w14:paraId="26EAFEC8" w14:textId="77777777" w:rsidR="00E338BE" w:rsidRPr="001C0E1B" w:rsidRDefault="00E338BE" w:rsidP="005F30A6">
            <w:pPr>
              <w:pStyle w:val="TAH"/>
            </w:pPr>
            <w:r w:rsidRPr="001C0E1B">
              <w:t>Description</w:t>
            </w:r>
          </w:p>
        </w:tc>
      </w:tr>
      <w:tr w:rsidR="00E338BE" w:rsidRPr="001C0E1B" w14:paraId="180FFAFC" w14:textId="77777777" w:rsidTr="005F30A6">
        <w:tc>
          <w:tcPr>
            <w:tcW w:w="2275" w:type="dxa"/>
            <w:tcBorders>
              <w:top w:val="single" w:sz="4" w:space="0" w:color="auto"/>
              <w:left w:val="single" w:sz="4" w:space="0" w:color="auto"/>
              <w:bottom w:val="single" w:sz="4" w:space="0" w:color="auto"/>
              <w:right w:val="single" w:sz="4" w:space="0" w:color="auto"/>
            </w:tcBorders>
            <w:vAlign w:val="center"/>
            <w:hideMark/>
          </w:tcPr>
          <w:p w14:paraId="600D3266" w14:textId="77777777" w:rsidR="00E338BE" w:rsidRPr="001C0E1B" w:rsidRDefault="00E338BE" w:rsidP="005F30A6">
            <w:pPr>
              <w:pStyle w:val="TAL"/>
            </w:pPr>
            <w:r w:rsidRPr="001C0E1B">
              <w:t>1</w:t>
            </w:r>
          </w:p>
        </w:tc>
        <w:tc>
          <w:tcPr>
            <w:tcW w:w="7075" w:type="dxa"/>
            <w:tcBorders>
              <w:top w:val="single" w:sz="4" w:space="0" w:color="auto"/>
              <w:left w:val="single" w:sz="4" w:space="0" w:color="auto"/>
              <w:bottom w:val="single" w:sz="4" w:space="0" w:color="auto"/>
              <w:right w:val="single" w:sz="4" w:space="0" w:color="auto"/>
            </w:tcBorders>
            <w:vAlign w:val="center"/>
            <w:hideMark/>
          </w:tcPr>
          <w:p w14:paraId="75534F23" w14:textId="77777777" w:rsidR="00E338BE" w:rsidRPr="001C0E1B" w:rsidRDefault="00E338BE" w:rsidP="005F30A6">
            <w:pPr>
              <w:pStyle w:val="TAL"/>
            </w:pPr>
            <w:r w:rsidRPr="001C0E1B">
              <w:t xml:space="preserve">NR </w:t>
            </w:r>
            <w:r w:rsidRPr="001C0E1B">
              <w:rPr>
                <w:lang w:eastAsia="zh-CN"/>
              </w:rPr>
              <w:t>PSCell/SCell 120</w:t>
            </w:r>
            <w:r w:rsidRPr="001C0E1B">
              <w:t xml:space="preserve"> kHz SSB SCS, 100 MHz bandwidth, </w:t>
            </w:r>
            <w:r w:rsidRPr="001C0E1B">
              <w:rPr>
                <w:lang w:eastAsia="zh-CN"/>
              </w:rPr>
              <w:t>TDD</w:t>
            </w:r>
            <w:r w:rsidRPr="001C0E1B">
              <w:t xml:space="preserve"> duplex mode</w:t>
            </w:r>
          </w:p>
        </w:tc>
      </w:tr>
    </w:tbl>
    <w:p w14:paraId="381C6665" w14:textId="77777777" w:rsidR="00E338BE" w:rsidRPr="001C0E1B" w:rsidRDefault="00E338BE" w:rsidP="00E338BE">
      <w:pPr>
        <w:spacing w:before="120"/>
        <w:rPr>
          <w:lang w:eastAsia="zh-CN"/>
        </w:rPr>
      </w:pPr>
    </w:p>
    <w:p w14:paraId="34910A28" w14:textId="77777777" w:rsidR="00E338BE" w:rsidRPr="001C0E1B" w:rsidRDefault="00E338BE" w:rsidP="00E338BE">
      <w:pPr>
        <w:pStyle w:val="TH"/>
        <w:rPr>
          <w:lang w:eastAsia="zh-CN"/>
        </w:rPr>
      </w:pPr>
      <w:r w:rsidRPr="001C0E1B">
        <w:t>Table A.</w:t>
      </w:r>
      <w:r w:rsidRPr="001C0E1B">
        <w:rPr>
          <w:lang w:eastAsia="zh-CN"/>
        </w:rPr>
        <w:t>7</w:t>
      </w:r>
      <w:r w:rsidRPr="001C0E1B">
        <w:t>.3.2.2.4.1-</w:t>
      </w:r>
      <w:r w:rsidRPr="001C0E1B">
        <w:rPr>
          <w:lang w:eastAsia="zh-CN"/>
        </w:rPr>
        <w:t>2</w:t>
      </w:r>
      <w:r w:rsidRPr="001C0E1B">
        <w:t xml:space="preserve">: General test parameters for </w:t>
      </w:r>
      <w:r w:rsidRPr="001C0E1B">
        <w:rPr>
          <w:lang w:eastAsia="zh-CN"/>
        </w:rPr>
        <w:t>non-</w:t>
      </w:r>
      <w:r w:rsidRPr="001C0E1B">
        <w:t xml:space="preserve">contention based random access test for 2-step RA type in FR2 for </w:t>
      </w:r>
      <w:r w:rsidRPr="001C0E1B">
        <w:rPr>
          <w:rFonts w:cs="Arial"/>
          <w:lang w:eastAsia="zh-CN"/>
        </w:rPr>
        <w:t>NR Standalone</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1417"/>
        <w:gridCol w:w="851"/>
        <w:gridCol w:w="2289"/>
        <w:gridCol w:w="1816"/>
      </w:tblGrid>
      <w:tr w:rsidR="00E338BE" w:rsidRPr="001C0E1B" w14:paraId="51CF4661" w14:textId="77777777" w:rsidTr="005F30A6">
        <w:tc>
          <w:tcPr>
            <w:tcW w:w="4673" w:type="dxa"/>
            <w:gridSpan w:val="2"/>
            <w:tcBorders>
              <w:top w:val="single" w:sz="4" w:space="0" w:color="auto"/>
              <w:left w:val="single" w:sz="4" w:space="0" w:color="auto"/>
              <w:bottom w:val="single" w:sz="4" w:space="0" w:color="auto"/>
              <w:right w:val="single" w:sz="4" w:space="0" w:color="auto"/>
            </w:tcBorders>
            <w:hideMark/>
          </w:tcPr>
          <w:p w14:paraId="3B3F75BA" w14:textId="77777777" w:rsidR="00E338BE" w:rsidRPr="001C0E1B" w:rsidRDefault="00E338BE" w:rsidP="005F30A6">
            <w:pPr>
              <w:pStyle w:val="TAH"/>
            </w:pPr>
            <w:r w:rsidRPr="001C0E1B">
              <w:t>Parameter</w:t>
            </w:r>
          </w:p>
        </w:tc>
        <w:tc>
          <w:tcPr>
            <w:tcW w:w="851" w:type="dxa"/>
            <w:tcBorders>
              <w:top w:val="single" w:sz="4" w:space="0" w:color="auto"/>
              <w:left w:val="single" w:sz="4" w:space="0" w:color="auto"/>
              <w:bottom w:val="single" w:sz="4" w:space="0" w:color="auto"/>
              <w:right w:val="single" w:sz="4" w:space="0" w:color="auto"/>
            </w:tcBorders>
            <w:hideMark/>
          </w:tcPr>
          <w:p w14:paraId="0C942835" w14:textId="77777777" w:rsidR="00E338BE" w:rsidRPr="001C0E1B" w:rsidRDefault="00E338BE" w:rsidP="005F30A6">
            <w:pPr>
              <w:pStyle w:val="TAH"/>
            </w:pPr>
            <w:r w:rsidRPr="001C0E1B">
              <w:t>Unit</w:t>
            </w:r>
          </w:p>
        </w:tc>
        <w:tc>
          <w:tcPr>
            <w:tcW w:w="2289" w:type="dxa"/>
            <w:tcBorders>
              <w:top w:val="single" w:sz="4" w:space="0" w:color="auto"/>
              <w:left w:val="single" w:sz="4" w:space="0" w:color="auto"/>
              <w:bottom w:val="single" w:sz="4" w:space="0" w:color="auto"/>
              <w:right w:val="single" w:sz="4" w:space="0" w:color="auto"/>
            </w:tcBorders>
            <w:hideMark/>
          </w:tcPr>
          <w:p w14:paraId="2AD71F3F" w14:textId="77777777" w:rsidR="00E338BE" w:rsidRPr="001C0E1B" w:rsidRDefault="00E338BE" w:rsidP="005F30A6">
            <w:pPr>
              <w:pStyle w:val="TAH"/>
              <w:rPr>
                <w:lang w:eastAsia="zh-CN"/>
              </w:rPr>
            </w:pPr>
            <w:r w:rsidRPr="001C0E1B">
              <w:rPr>
                <w:lang w:eastAsia="zh-CN"/>
              </w:rPr>
              <w:t>Test-1</w:t>
            </w:r>
          </w:p>
        </w:tc>
        <w:tc>
          <w:tcPr>
            <w:tcW w:w="1816" w:type="dxa"/>
            <w:tcBorders>
              <w:top w:val="single" w:sz="4" w:space="0" w:color="auto"/>
              <w:left w:val="single" w:sz="4" w:space="0" w:color="auto"/>
              <w:bottom w:val="single" w:sz="4" w:space="0" w:color="auto"/>
              <w:right w:val="single" w:sz="4" w:space="0" w:color="auto"/>
            </w:tcBorders>
            <w:hideMark/>
          </w:tcPr>
          <w:p w14:paraId="19D66AE3" w14:textId="77777777" w:rsidR="00E338BE" w:rsidRPr="001C0E1B" w:rsidRDefault="00E338BE" w:rsidP="005F30A6">
            <w:pPr>
              <w:pStyle w:val="TAH"/>
            </w:pPr>
            <w:r w:rsidRPr="001C0E1B">
              <w:t>Comments</w:t>
            </w:r>
          </w:p>
        </w:tc>
      </w:tr>
      <w:tr w:rsidR="00E338BE" w:rsidRPr="001C0E1B" w14:paraId="7F862899" w14:textId="77777777" w:rsidTr="005F30A6">
        <w:trPr>
          <w:trHeight w:val="125"/>
        </w:trPr>
        <w:tc>
          <w:tcPr>
            <w:tcW w:w="3256" w:type="dxa"/>
            <w:tcBorders>
              <w:top w:val="single" w:sz="4" w:space="0" w:color="auto"/>
              <w:left w:val="single" w:sz="4" w:space="0" w:color="auto"/>
              <w:bottom w:val="single" w:sz="4" w:space="0" w:color="auto"/>
              <w:right w:val="single" w:sz="4" w:space="0" w:color="auto"/>
            </w:tcBorders>
            <w:hideMark/>
          </w:tcPr>
          <w:p w14:paraId="17CBCEC2" w14:textId="77777777" w:rsidR="00E338BE" w:rsidRPr="001C0E1B" w:rsidRDefault="00E338BE" w:rsidP="005F30A6">
            <w:pPr>
              <w:pStyle w:val="TAL"/>
              <w:spacing w:line="256" w:lineRule="auto"/>
              <w:rPr>
                <w:lang w:eastAsia="zh-CN"/>
              </w:rPr>
            </w:pPr>
            <w:r w:rsidRPr="001C0E1B">
              <w:rPr>
                <w:lang w:eastAsia="zh-CN"/>
              </w:rPr>
              <w:t>SSB Configuration</w:t>
            </w:r>
          </w:p>
        </w:tc>
        <w:tc>
          <w:tcPr>
            <w:tcW w:w="1417" w:type="dxa"/>
            <w:tcBorders>
              <w:top w:val="single" w:sz="4" w:space="0" w:color="auto"/>
              <w:left w:val="single" w:sz="4" w:space="0" w:color="auto"/>
              <w:bottom w:val="single" w:sz="4" w:space="0" w:color="auto"/>
              <w:right w:val="single" w:sz="4" w:space="0" w:color="auto"/>
            </w:tcBorders>
            <w:hideMark/>
          </w:tcPr>
          <w:p w14:paraId="00C7A1F3" w14:textId="77777777" w:rsidR="00E338BE" w:rsidRPr="001C0E1B" w:rsidRDefault="00E338BE" w:rsidP="005F30A6">
            <w:pPr>
              <w:pStyle w:val="TAL"/>
              <w:spacing w:line="256" w:lineRule="auto"/>
              <w:rPr>
                <w:lang w:eastAsia="zh-CN"/>
              </w:rPr>
            </w:pPr>
            <w:r w:rsidRPr="001C0E1B">
              <w:rPr>
                <w:bCs/>
                <w:lang w:eastAsia="zh-CN"/>
              </w:rPr>
              <w:t>Config 1</w:t>
            </w:r>
          </w:p>
        </w:tc>
        <w:tc>
          <w:tcPr>
            <w:tcW w:w="851" w:type="dxa"/>
            <w:tcBorders>
              <w:top w:val="single" w:sz="4" w:space="0" w:color="auto"/>
              <w:left w:val="single" w:sz="4" w:space="0" w:color="auto"/>
              <w:bottom w:val="single" w:sz="4" w:space="0" w:color="auto"/>
              <w:right w:val="single" w:sz="4" w:space="0" w:color="auto"/>
            </w:tcBorders>
          </w:tcPr>
          <w:p w14:paraId="059CA6F8" w14:textId="77777777" w:rsidR="00E338BE" w:rsidRPr="001C0E1B" w:rsidRDefault="00E338BE" w:rsidP="005F30A6">
            <w:pPr>
              <w:pStyle w:val="TAC"/>
              <w:spacing w:line="256" w:lineRule="auto"/>
              <w:rPr>
                <w:lang w:eastAsia="zh-CN"/>
              </w:rPr>
            </w:pPr>
          </w:p>
        </w:tc>
        <w:tc>
          <w:tcPr>
            <w:tcW w:w="2289" w:type="dxa"/>
            <w:tcBorders>
              <w:top w:val="single" w:sz="4" w:space="0" w:color="auto"/>
              <w:left w:val="single" w:sz="4" w:space="0" w:color="auto"/>
              <w:bottom w:val="single" w:sz="4" w:space="0" w:color="auto"/>
              <w:right w:val="single" w:sz="4" w:space="0" w:color="auto"/>
            </w:tcBorders>
            <w:hideMark/>
          </w:tcPr>
          <w:p w14:paraId="65BE3AB4" w14:textId="77777777" w:rsidR="00E338BE" w:rsidRPr="001C0E1B" w:rsidRDefault="00E338BE" w:rsidP="005F30A6">
            <w:pPr>
              <w:pStyle w:val="TAC"/>
              <w:spacing w:line="256" w:lineRule="auto"/>
              <w:rPr>
                <w:bCs/>
                <w:lang w:eastAsia="zh-CN"/>
              </w:rPr>
            </w:pPr>
            <w:r w:rsidRPr="001C0E1B">
              <w:rPr>
                <w:bCs/>
                <w:lang w:eastAsia="zh-CN"/>
              </w:rPr>
              <w:t>SSB.1 FR2</w:t>
            </w:r>
          </w:p>
        </w:tc>
        <w:tc>
          <w:tcPr>
            <w:tcW w:w="1816" w:type="dxa"/>
            <w:tcBorders>
              <w:top w:val="single" w:sz="4" w:space="0" w:color="auto"/>
              <w:left w:val="single" w:sz="4" w:space="0" w:color="auto"/>
              <w:bottom w:val="single" w:sz="4" w:space="0" w:color="auto"/>
              <w:right w:val="single" w:sz="4" w:space="0" w:color="auto"/>
            </w:tcBorders>
            <w:hideMark/>
          </w:tcPr>
          <w:p w14:paraId="4DDF0315" w14:textId="77777777" w:rsidR="00E338BE" w:rsidRPr="001C0E1B" w:rsidRDefault="00E338BE" w:rsidP="005F30A6">
            <w:pPr>
              <w:pStyle w:val="TAC"/>
              <w:rPr>
                <w:lang w:eastAsia="zh-CN"/>
              </w:rPr>
            </w:pPr>
            <w:r w:rsidRPr="001C0E1B">
              <w:rPr>
                <w:lang w:eastAsia="zh-CN"/>
              </w:rPr>
              <w:t>As defined in A.3.10</w:t>
            </w:r>
          </w:p>
        </w:tc>
      </w:tr>
      <w:tr w:rsidR="00E338BE" w:rsidRPr="001C0E1B" w14:paraId="38225F58" w14:textId="77777777" w:rsidTr="005F30A6">
        <w:trPr>
          <w:trHeight w:val="140"/>
        </w:trPr>
        <w:tc>
          <w:tcPr>
            <w:tcW w:w="3256" w:type="dxa"/>
            <w:tcBorders>
              <w:top w:val="single" w:sz="4" w:space="0" w:color="auto"/>
              <w:left w:val="single" w:sz="4" w:space="0" w:color="auto"/>
              <w:bottom w:val="single" w:sz="4" w:space="0" w:color="auto"/>
              <w:right w:val="single" w:sz="4" w:space="0" w:color="auto"/>
            </w:tcBorders>
            <w:hideMark/>
          </w:tcPr>
          <w:p w14:paraId="58D06BF8" w14:textId="77777777" w:rsidR="00E338BE" w:rsidRPr="001C0E1B" w:rsidRDefault="00E338BE" w:rsidP="005F30A6">
            <w:pPr>
              <w:pStyle w:val="TAL"/>
              <w:spacing w:line="256" w:lineRule="auto"/>
              <w:rPr>
                <w:lang w:eastAsia="zh-CN"/>
              </w:rPr>
            </w:pPr>
            <w:r w:rsidRPr="001C0E1B">
              <w:rPr>
                <w:lang w:eastAsia="zh-CN"/>
              </w:rPr>
              <w:t>Duplex Mode for Cell 2</w:t>
            </w:r>
          </w:p>
        </w:tc>
        <w:tc>
          <w:tcPr>
            <w:tcW w:w="1417" w:type="dxa"/>
            <w:tcBorders>
              <w:top w:val="single" w:sz="4" w:space="0" w:color="auto"/>
              <w:left w:val="single" w:sz="4" w:space="0" w:color="auto"/>
              <w:bottom w:val="single" w:sz="4" w:space="0" w:color="auto"/>
              <w:right w:val="single" w:sz="4" w:space="0" w:color="auto"/>
            </w:tcBorders>
            <w:hideMark/>
          </w:tcPr>
          <w:p w14:paraId="4ECAE2A2" w14:textId="77777777" w:rsidR="00E338BE" w:rsidRPr="001C0E1B" w:rsidRDefault="00E338BE" w:rsidP="005F30A6">
            <w:pPr>
              <w:pStyle w:val="TAL"/>
              <w:spacing w:line="256" w:lineRule="auto"/>
              <w:rPr>
                <w:lang w:eastAsia="zh-CN"/>
              </w:rPr>
            </w:pPr>
            <w:r w:rsidRPr="001C0E1B">
              <w:rPr>
                <w:bCs/>
                <w:lang w:eastAsia="zh-CN"/>
              </w:rPr>
              <w:t>Config 1</w:t>
            </w:r>
          </w:p>
        </w:tc>
        <w:tc>
          <w:tcPr>
            <w:tcW w:w="851" w:type="dxa"/>
            <w:tcBorders>
              <w:top w:val="single" w:sz="4" w:space="0" w:color="auto"/>
              <w:left w:val="single" w:sz="4" w:space="0" w:color="auto"/>
              <w:bottom w:val="single" w:sz="4" w:space="0" w:color="auto"/>
              <w:right w:val="single" w:sz="4" w:space="0" w:color="auto"/>
            </w:tcBorders>
          </w:tcPr>
          <w:p w14:paraId="58653D03" w14:textId="77777777" w:rsidR="00E338BE" w:rsidRPr="001C0E1B" w:rsidRDefault="00E338BE" w:rsidP="005F30A6">
            <w:pPr>
              <w:pStyle w:val="TAC"/>
              <w:spacing w:line="256" w:lineRule="auto"/>
            </w:pPr>
          </w:p>
        </w:tc>
        <w:tc>
          <w:tcPr>
            <w:tcW w:w="2289" w:type="dxa"/>
            <w:tcBorders>
              <w:top w:val="single" w:sz="4" w:space="0" w:color="auto"/>
              <w:left w:val="single" w:sz="4" w:space="0" w:color="auto"/>
              <w:bottom w:val="single" w:sz="4" w:space="0" w:color="auto"/>
              <w:right w:val="single" w:sz="4" w:space="0" w:color="auto"/>
            </w:tcBorders>
            <w:hideMark/>
          </w:tcPr>
          <w:p w14:paraId="3EE285F7" w14:textId="77777777" w:rsidR="00E338BE" w:rsidRPr="001C0E1B" w:rsidRDefault="00E338BE" w:rsidP="005F30A6">
            <w:pPr>
              <w:pStyle w:val="TAC"/>
              <w:spacing w:line="256" w:lineRule="auto"/>
              <w:rPr>
                <w:bCs/>
                <w:lang w:eastAsia="zh-CN"/>
              </w:rPr>
            </w:pPr>
            <w:r w:rsidRPr="001C0E1B">
              <w:rPr>
                <w:bCs/>
                <w:lang w:eastAsia="zh-CN"/>
              </w:rPr>
              <w:t>TDD</w:t>
            </w:r>
          </w:p>
        </w:tc>
        <w:tc>
          <w:tcPr>
            <w:tcW w:w="1816" w:type="dxa"/>
            <w:tcBorders>
              <w:top w:val="single" w:sz="4" w:space="0" w:color="auto"/>
              <w:left w:val="single" w:sz="4" w:space="0" w:color="auto"/>
              <w:bottom w:val="single" w:sz="4" w:space="0" w:color="auto"/>
              <w:right w:val="single" w:sz="4" w:space="0" w:color="auto"/>
            </w:tcBorders>
          </w:tcPr>
          <w:p w14:paraId="133A2176" w14:textId="77777777" w:rsidR="00E338BE" w:rsidRPr="001C0E1B" w:rsidRDefault="00E338BE" w:rsidP="005F30A6">
            <w:pPr>
              <w:pStyle w:val="TAC"/>
            </w:pPr>
          </w:p>
        </w:tc>
      </w:tr>
      <w:tr w:rsidR="00E338BE" w:rsidRPr="001C0E1B" w14:paraId="3D60B7B6" w14:textId="77777777" w:rsidTr="005F30A6">
        <w:tc>
          <w:tcPr>
            <w:tcW w:w="3256" w:type="dxa"/>
            <w:tcBorders>
              <w:top w:val="single" w:sz="4" w:space="0" w:color="auto"/>
              <w:left w:val="single" w:sz="4" w:space="0" w:color="auto"/>
              <w:bottom w:val="single" w:sz="4" w:space="0" w:color="auto"/>
              <w:right w:val="single" w:sz="4" w:space="0" w:color="auto"/>
            </w:tcBorders>
            <w:hideMark/>
          </w:tcPr>
          <w:p w14:paraId="19B084A5" w14:textId="77777777" w:rsidR="00E338BE" w:rsidRPr="001C0E1B" w:rsidRDefault="00E338BE" w:rsidP="005F30A6">
            <w:pPr>
              <w:pStyle w:val="TAL"/>
              <w:spacing w:line="256" w:lineRule="auto"/>
              <w:rPr>
                <w:lang w:eastAsia="zh-CN"/>
              </w:rPr>
            </w:pPr>
            <w:r w:rsidRPr="001C0E1B">
              <w:rPr>
                <w:lang w:eastAsia="zh-CN"/>
              </w:rPr>
              <w:t>TDD Configuration</w:t>
            </w:r>
          </w:p>
        </w:tc>
        <w:tc>
          <w:tcPr>
            <w:tcW w:w="1417" w:type="dxa"/>
            <w:tcBorders>
              <w:top w:val="single" w:sz="4" w:space="0" w:color="auto"/>
              <w:left w:val="single" w:sz="4" w:space="0" w:color="auto"/>
              <w:bottom w:val="single" w:sz="4" w:space="0" w:color="auto"/>
              <w:right w:val="single" w:sz="4" w:space="0" w:color="auto"/>
            </w:tcBorders>
            <w:hideMark/>
          </w:tcPr>
          <w:p w14:paraId="23DD60F8" w14:textId="77777777" w:rsidR="00E338BE" w:rsidRPr="001C0E1B" w:rsidRDefault="00E338BE" w:rsidP="005F30A6">
            <w:pPr>
              <w:pStyle w:val="TAL"/>
              <w:spacing w:line="256" w:lineRule="auto"/>
              <w:rPr>
                <w:lang w:eastAsia="zh-CN"/>
              </w:rPr>
            </w:pPr>
            <w:r w:rsidRPr="001C0E1B">
              <w:rPr>
                <w:bCs/>
                <w:lang w:eastAsia="zh-CN"/>
              </w:rPr>
              <w:t>Config 1</w:t>
            </w:r>
          </w:p>
        </w:tc>
        <w:tc>
          <w:tcPr>
            <w:tcW w:w="851" w:type="dxa"/>
            <w:tcBorders>
              <w:top w:val="single" w:sz="4" w:space="0" w:color="auto"/>
              <w:left w:val="single" w:sz="4" w:space="0" w:color="auto"/>
              <w:bottom w:val="single" w:sz="4" w:space="0" w:color="auto"/>
              <w:right w:val="single" w:sz="4" w:space="0" w:color="auto"/>
            </w:tcBorders>
          </w:tcPr>
          <w:p w14:paraId="7EDDD851" w14:textId="77777777" w:rsidR="00E338BE" w:rsidRPr="001C0E1B" w:rsidRDefault="00E338BE" w:rsidP="005F30A6">
            <w:pPr>
              <w:pStyle w:val="TAC"/>
              <w:spacing w:line="256" w:lineRule="auto"/>
            </w:pPr>
          </w:p>
        </w:tc>
        <w:tc>
          <w:tcPr>
            <w:tcW w:w="2289" w:type="dxa"/>
            <w:tcBorders>
              <w:top w:val="single" w:sz="4" w:space="0" w:color="auto"/>
              <w:left w:val="single" w:sz="4" w:space="0" w:color="auto"/>
              <w:bottom w:val="single" w:sz="4" w:space="0" w:color="auto"/>
              <w:right w:val="single" w:sz="4" w:space="0" w:color="auto"/>
            </w:tcBorders>
            <w:hideMark/>
          </w:tcPr>
          <w:p w14:paraId="1FC08D8B" w14:textId="77777777" w:rsidR="00E338BE" w:rsidRPr="001C0E1B" w:rsidRDefault="00E338BE" w:rsidP="005F30A6">
            <w:pPr>
              <w:pStyle w:val="TAC"/>
              <w:spacing w:line="256" w:lineRule="auto"/>
              <w:rPr>
                <w:bCs/>
                <w:lang w:eastAsia="zh-CN"/>
              </w:rPr>
            </w:pPr>
            <w:r w:rsidRPr="001C0E1B">
              <w:rPr>
                <w:lang w:val="en-US" w:eastAsia="ja-JP"/>
              </w:rPr>
              <w:t>TDDConf.3.1</w:t>
            </w:r>
          </w:p>
        </w:tc>
        <w:tc>
          <w:tcPr>
            <w:tcW w:w="1816" w:type="dxa"/>
            <w:tcBorders>
              <w:top w:val="single" w:sz="4" w:space="0" w:color="auto"/>
              <w:left w:val="single" w:sz="4" w:space="0" w:color="auto"/>
              <w:bottom w:val="single" w:sz="4" w:space="0" w:color="auto"/>
              <w:right w:val="single" w:sz="4" w:space="0" w:color="auto"/>
            </w:tcBorders>
          </w:tcPr>
          <w:p w14:paraId="3902D98D" w14:textId="77777777" w:rsidR="00E338BE" w:rsidRPr="001C0E1B" w:rsidRDefault="00E338BE" w:rsidP="005F30A6">
            <w:pPr>
              <w:pStyle w:val="TAC"/>
            </w:pPr>
          </w:p>
        </w:tc>
      </w:tr>
      <w:tr w:rsidR="00E338BE" w:rsidRPr="001C0E1B" w14:paraId="6A4C679B" w14:textId="77777777" w:rsidTr="005F30A6">
        <w:tc>
          <w:tcPr>
            <w:tcW w:w="3256" w:type="dxa"/>
            <w:tcBorders>
              <w:top w:val="single" w:sz="4" w:space="0" w:color="auto"/>
              <w:left w:val="single" w:sz="4" w:space="0" w:color="auto"/>
              <w:bottom w:val="single" w:sz="4" w:space="0" w:color="auto"/>
              <w:right w:val="single" w:sz="4" w:space="0" w:color="auto"/>
            </w:tcBorders>
            <w:hideMark/>
          </w:tcPr>
          <w:p w14:paraId="42749184" w14:textId="77777777" w:rsidR="00E338BE" w:rsidRPr="001C0E1B" w:rsidRDefault="00E338BE" w:rsidP="005F30A6">
            <w:pPr>
              <w:pStyle w:val="TAL"/>
              <w:spacing w:line="256" w:lineRule="auto"/>
              <w:rPr>
                <w:lang w:eastAsia="zh-CN"/>
              </w:rPr>
            </w:pPr>
            <w:r w:rsidRPr="001C0E1B">
              <w:rPr>
                <w:rFonts w:cs="Arial"/>
                <w:lang w:val="en-US" w:eastAsia="zh-CN"/>
              </w:rPr>
              <w:t>BW</w:t>
            </w:r>
            <w:r w:rsidRPr="001C0E1B">
              <w:rPr>
                <w:rFonts w:cs="Arial"/>
                <w:vertAlign w:val="subscript"/>
                <w:lang w:val="en-US" w:eastAsia="zh-CN"/>
              </w:rPr>
              <w:t>channel</w:t>
            </w:r>
          </w:p>
        </w:tc>
        <w:tc>
          <w:tcPr>
            <w:tcW w:w="1417" w:type="dxa"/>
            <w:tcBorders>
              <w:top w:val="single" w:sz="4" w:space="0" w:color="auto"/>
              <w:left w:val="single" w:sz="4" w:space="0" w:color="auto"/>
              <w:bottom w:val="single" w:sz="4" w:space="0" w:color="auto"/>
              <w:right w:val="single" w:sz="4" w:space="0" w:color="auto"/>
            </w:tcBorders>
            <w:hideMark/>
          </w:tcPr>
          <w:p w14:paraId="0CFF4AF9" w14:textId="77777777" w:rsidR="00E338BE" w:rsidRPr="001C0E1B" w:rsidRDefault="00E338BE" w:rsidP="005F30A6">
            <w:pPr>
              <w:pStyle w:val="TAL"/>
              <w:spacing w:line="256" w:lineRule="auto"/>
              <w:rPr>
                <w:bCs/>
                <w:lang w:eastAsia="zh-CN"/>
              </w:rPr>
            </w:pPr>
            <w:r w:rsidRPr="001C0E1B">
              <w:rPr>
                <w:rFonts w:cs="Arial"/>
                <w:bCs/>
                <w:lang w:eastAsia="zh-CN"/>
              </w:rPr>
              <w:t>Config 1</w:t>
            </w:r>
          </w:p>
        </w:tc>
        <w:tc>
          <w:tcPr>
            <w:tcW w:w="851" w:type="dxa"/>
            <w:tcBorders>
              <w:top w:val="single" w:sz="4" w:space="0" w:color="auto"/>
              <w:left w:val="single" w:sz="4" w:space="0" w:color="auto"/>
              <w:bottom w:val="single" w:sz="4" w:space="0" w:color="auto"/>
              <w:right w:val="single" w:sz="4" w:space="0" w:color="auto"/>
            </w:tcBorders>
            <w:hideMark/>
          </w:tcPr>
          <w:p w14:paraId="38EBFA04" w14:textId="77777777" w:rsidR="00E338BE" w:rsidRPr="001C0E1B" w:rsidRDefault="00E338BE" w:rsidP="005F30A6">
            <w:pPr>
              <w:pStyle w:val="TAC"/>
              <w:spacing w:line="256" w:lineRule="auto"/>
            </w:pPr>
            <w:r w:rsidRPr="001C0E1B">
              <w:rPr>
                <w:rFonts w:cs="Arial"/>
              </w:rPr>
              <w:t>MHz</w:t>
            </w:r>
          </w:p>
        </w:tc>
        <w:tc>
          <w:tcPr>
            <w:tcW w:w="2289" w:type="dxa"/>
            <w:tcBorders>
              <w:top w:val="single" w:sz="4" w:space="0" w:color="auto"/>
              <w:left w:val="single" w:sz="4" w:space="0" w:color="auto"/>
              <w:bottom w:val="single" w:sz="4" w:space="0" w:color="auto"/>
              <w:right w:val="single" w:sz="4" w:space="0" w:color="auto"/>
            </w:tcBorders>
            <w:hideMark/>
          </w:tcPr>
          <w:p w14:paraId="4FE330D6" w14:textId="77777777" w:rsidR="00E338BE" w:rsidRPr="001C0E1B" w:rsidRDefault="00E338BE" w:rsidP="005F30A6">
            <w:pPr>
              <w:pStyle w:val="TAC"/>
              <w:spacing w:line="256" w:lineRule="auto"/>
              <w:rPr>
                <w:lang w:val="en-US" w:eastAsia="ja-JP"/>
              </w:rPr>
            </w:pPr>
            <w:r w:rsidRPr="001C0E1B">
              <w:rPr>
                <w:rFonts w:cs="Arial"/>
                <w:szCs w:val="18"/>
                <w:lang w:val="de-DE"/>
              </w:rPr>
              <w:t>100: N</w:t>
            </w:r>
            <w:r w:rsidRPr="001C0E1B">
              <w:rPr>
                <w:rFonts w:cs="Arial"/>
                <w:szCs w:val="18"/>
                <w:vertAlign w:val="subscript"/>
                <w:lang w:val="de-DE"/>
              </w:rPr>
              <w:t>RB,c</w:t>
            </w:r>
            <w:r w:rsidRPr="001C0E1B">
              <w:rPr>
                <w:rFonts w:cs="Arial"/>
                <w:szCs w:val="18"/>
                <w:lang w:val="de-DE"/>
              </w:rPr>
              <w:t xml:space="preserve"> = 24</w:t>
            </w:r>
          </w:p>
        </w:tc>
        <w:tc>
          <w:tcPr>
            <w:tcW w:w="1816" w:type="dxa"/>
            <w:tcBorders>
              <w:top w:val="single" w:sz="4" w:space="0" w:color="auto"/>
              <w:left w:val="single" w:sz="4" w:space="0" w:color="auto"/>
              <w:bottom w:val="single" w:sz="4" w:space="0" w:color="auto"/>
              <w:right w:val="single" w:sz="4" w:space="0" w:color="auto"/>
            </w:tcBorders>
          </w:tcPr>
          <w:p w14:paraId="59D56339" w14:textId="77777777" w:rsidR="00E338BE" w:rsidRPr="001C0E1B" w:rsidRDefault="00E338BE" w:rsidP="005F30A6">
            <w:pPr>
              <w:pStyle w:val="TAC"/>
            </w:pPr>
          </w:p>
        </w:tc>
      </w:tr>
      <w:tr w:rsidR="00E338BE" w:rsidRPr="001C0E1B" w14:paraId="26BF998E" w14:textId="77777777" w:rsidTr="005F30A6">
        <w:tc>
          <w:tcPr>
            <w:tcW w:w="4673" w:type="dxa"/>
            <w:gridSpan w:val="2"/>
            <w:tcBorders>
              <w:top w:val="single" w:sz="4" w:space="0" w:color="auto"/>
              <w:left w:val="single" w:sz="4" w:space="0" w:color="auto"/>
              <w:bottom w:val="single" w:sz="4" w:space="0" w:color="auto"/>
              <w:right w:val="single" w:sz="4" w:space="0" w:color="auto"/>
            </w:tcBorders>
            <w:hideMark/>
          </w:tcPr>
          <w:p w14:paraId="102FA6B7" w14:textId="77777777" w:rsidR="00E338BE" w:rsidRPr="001C0E1B" w:rsidRDefault="00E338BE" w:rsidP="005F30A6">
            <w:pPr>
              <w:pStyle w:val="TAL"/>
              <w:spacing w:line="256" w:lineRule="auto"/>
            </w:pPr>
            <w:r w:rsidRPr="001C0E1B">
              <w:t>OCNG Pattern</w:t>
            </w:r>
            <w:r w:rsidRPr="001C0E1B">
              <w:rPr>
                <w:vertAlign w:val="superscript"/>
                <w:lang w:val="en-US"/>
              </w:rPr>
              <w:t xml:space="preserve"> Note 1</w:t>
            </w:r>
            <w:r w:rsidRPr="001C0E1B">
              <w:t xml:space="preserve"> </w:t>
            </w:r>
          </w:p>
        </w:tc>
        <w:tc>
          <w:tcPr>
            <w:tcW w:w="851" w:type="dxa"/>
            <w:tcBorders>
              <w:top w:val="single" w:sz="4" w:space="0" w:color="auto"/>
              <w:left w:val="single" w:sz="4" w:space="0" w:color="auto"/>
              <w:bottom w:val="single" w:sz="4" w:space="0" w:color="auto"/>
              <w:right w:val="single" w:sz="4" w:space="0" w:color="auto"/>
            </w:tcBorders>
          </w:tcPr>
          <w:p w14:paraId="0F1B6232" w14:textId="77777777" w:rsidR="00E338BE" w:rsidRPr="001C0E1B" w:rsidRDefault="00E338BE" w:rsidP="005F30A6">
            <w:pPr>
              <w:pStyle w:val="TAC"/>
              <w:spacing w:line="256" w:lineRule="auto"/>
            </w:pPr>
          </w:p>
        </w:tc>
        <w:tc>
          <w:tcPr>
            <w:tcW w:w="2289" w:type="dxa"/>
            <w:tcBorders>
              <w:top w:val="single" w:sz="4" w:space="0" w:color="auto"/>
              <w:left w:val="single" w:sz="4" w:space="0" w:color="auto"/>
              <w:bottom w:val="single" w:sz="4" w:space="0" w:color="auto"/>
              <w:right w:val="single" w:sz="4" w:space="0" w:color="auto"/>
            </w:tcBorders>
            <w:hideMark/>
          </w:tcPr>
          <w:p w14:paraId="2892D5FB" w14:textId="77777777" w:rsidR="00E338BE" w:rsidRPr="001C0E1B" w:rsidRDefault="00E338BE" w:rsidP="005F30A6">
            <w:pPr>
              <w:pStyle w:val="TAC"/>
              <w:spacing w:line="256" w:lineRule="auto"/>
              <w:rPr>
                <w:lang w:eastAsia="zh-CN"/>
              </w:rPr>
            </w:pPr>
            <w:r w:rsidRPr="001C0E1B">
              <w:rPr>
                <w:snapToGrid w:val="0"/>
              </w:rPr>
              <w:t>OP.3</w:t>
            </w:r>
          </w:p>
        </w:tc>
        <w:tc>
          <w:tcPr>
            <w:tcW w:w="1816" w:type="dxa"/>
            <w:tcBorders>
              <w:top w:val="single" w:sz="4" w:space="0" w:color="auto"/>
              <w:left w:val="single" w:sz="4" w:space="0" w:color="auto"/>
              <w:bottom w:val="single" w:sz="4" w:space="0" w:color="auto"/>
              <w:right w:val="single" w:sz="4" w:space="0" w:color="auto"/>
            </w:tcBorders>
            <w:hideMark/>
          </w:tcPr>
          <w:p w14:paraId="2427D268" w14:textId="77777777" w:rsidR="00E338BE" w:rsidRPr="001C0E1B" w:rsidRDefault="00E338BE" w:rsidP="005F30A6">
            <w:pPr>
              <w:pStyle w:val="TAC"/>
            </w:pPr>
            <w:r w:rsidRPr="001C0E1B">
              <w:t xml:space="preserve">As defined in </w:t>
            </w:r>
            <w:r w:rsidRPr="001C0E1B">
              <w:rPr>
                <w:lang w:eastAsia="zh-CN"/>
              </w:rPr>
              <w:t>A.3.2.1</w:t>
            </w:r>
            <w:r w:rsidRPr="001C0E1B">
              <w:t>.</w:t>
            </w:r>
          </w:p>
        </w:tc>
      </w:tr>
      <w:tr w:rsidR="00E338BE" w:rsidRPr="001C0E1B" w14:paraId="184716AB" w14:textId="77777777" w:rsidTr="005F30A6">
        <w:trPr>
          <w:trHeight w:val="275"/>
        </w:trPr>
        <w:tc>
          <w:tcPr>
            <w:tcW w:w="3256" w:type="dxa"/>
            <w:tcBorders>
              <w:top w:val="single" w:sz="4" w:space="0" w:color="auto"/>
              <w:left w:val="single" w:sz="4" w:space="0" w:color="auto"/>
              <w:bottom w:val="single" w:sz="4" w:space="0" w:color="auto"/>
              <w:right w:val="single" w:sz="4" w:space="0" w:color="auto"/>
            </w:tcBorders>
            <w:hideMark/>
          </w:tcPr>
          <w:p w14:paraId="1F7291CA" w14:textId="77777777" w:rsidR="00E338BE" w:rsidRPr="001C0E1B" w:rsidRDefault="00E338BE" w:rsidP="005F30A6">
            <w:pPr>
              <w:pStyle w:val="TAL"/>
              <w:spacing w:line="256" w:lineRule="auto"/>
              <w:rPr>
                <w:lang w:eastAsia="zh-CN"/>
              </w:rPr>
            </w:pPr>
            <w:r w:rsidRPr="001C0E1B">
              <w:t xml:space="preserve">PDSCH </w:t>
            </w:r>
            <w:r w:rsidRPr="001C0E1B">
              <w:rPr>
                <w:rFonts w:cs="Arial"/>
              </w:rPr>
              <w:t>Reference Channel</w:t>
            </w:r>
            <w:r w:rsidRPr="001C0E1B">
              <w:rPr>
                <w:vertAlign w:val="superscript"/>
                <w:lang w:val="en-US"/>
              </w:rPr>
              <w:t xml:space="preserve"> Note </w:t>
            </w:r>
            <w:r w:rsidRPr="001C0E1B">
              <w:rPr>
                <w:vertAlign w:val="superscript"/>
                <w:lang w:val="en-US" w:eastAsia="zh-CN"/>
              </w:rPr>
              <w:t>2</w:t>
            </w:r>
          </w:p>
        </w:tc>
        <w:tc>
          <w:tcPr>
            <w:tcW w:w="1417" w:type="dxa"/>
            <w:tcBorders>
              <w:top w:val="single" w:sz="4" w:space="0" w:color="auto"/>
              <w:left w:val="single" w:sz="4" w:space="0" w:color="auto"/>
              <w:bottom w:val="single" w:sz="4" w:space="0" w:color="auto"/>
              <w:right w:val="single" w:sz="4" w:space="0" w:color="auto"/>
            </w:tcBorders>
            <w:hideMark/>
          </w:tcPr>
          <w:p w14:paraId="094FA483" w14:textId="77777777" w:rsidR="00E338BE" w:rsidRPr="001C0E1B" w:rsidRDefault="00E338BE" w:rsidP="005F30A6">
            <w:pPr>
              <w:pStyle w:val="TAL"/>
              <w:spacing w:line="256" w:lineRule="auto"/>
            </w:pPr>
            <w:r w:rsidRPr="001C0E1B">
              <w:rPr>
                <w:lang w:eastAsia="zh-CN"/>
              </w:rPr>
              <w:t>Config 1</w:t>
            </w:r>
          </w:p>
        </w:tc>
        <w:tc>
          <w:tcPr>
            <w:tcW w:w="851" w:type="dxa"/>
            <w:tcBorders>
              <w:top w:val="single" w:sz="4" w:space="0" w:color="auto"/>
              <w:left w:val="single" w:sz="4" w:space="0" w:color="auto"/>
              <w:bottom w:val="single" w:sz="4" w:space="0" w:color="auto"/>
              <w:right w:val="single" w:sz="4" w:space="0" w:color="auto"/>
            </w:tcBorders>
          </w:tcPr>
          <w:p w14:paraId="4F66FCEC" w14:textId="77777777" w:rsidR="00E338BE" w:rsidRPr="001C0E1B" w:rsidRDefault="00E338BE" w:rsidP="005F30A6">
            <w:pPr>
              <w:pStyle w:val="TAC"/>
              <w:spacing w:line="256" w:lineRule="auto"/>
            </w:pPr>
          </w:p>
        </w:tc>
        <w:tc>
          <w:tcPr>
            <w:tcW w:w="2289" w:type="dxa"/>
            <w:tcBorders>
              <w:top w:val="single" w:sz="4" w:space="0" w:color="auto"/>
              <w:left w:val="single" w:sz="4" w:space="0" w:color="auto"/>
              <w:bottom w:val="single" w:sz="4" w:space="0" w:color="auto"/>
              <w:right w:val="single" w:sz="4" w:space="0" w:color="auto"/>
            </w:tcBorders>
            <w:hideMark/>
          </w:tcPr>
          <w:p w14:paraId="3D01C094" w14:textId="77777777" w:rsidR="00E338BE" w:rsidRPr="001C0E1B" w:rsidRDefault="00E338BE" w:rsidP="005F30A6">
            <w:pPr>
              <w:pStyle w:val="TAC"/>
              <w:spacing w:line="256" w:lineRule="auto"/>
              <w:rPr>
                <w:lang w:eastAsia="zh-CN"/>
              </w:rPr>
            </w:pPr>
            <w:r w:rsidRPr="001C0E1B">
              <w:rPr>
                <w:lang w:eastAsia="zh-CN"/>
              </w:rPr>
              <w:t>SR3.1 TDD</w:t>
            </w:r>
          </w:p>
        </w:tc>
        <w:tc>
          <w:tcPr>
            <w:tcW w:w="1816" w:type="dxa"/>
            <w:tcBorders>
              <w:top w:val="single" w:sz="4" w:space="0" w:color="auto"/>
              <w:left w:val="single" w:sz="4" w:space="0" w:color="auto"/>
              <w:bottom w:val="single" w:sz="4" w:space="0" w:color="auto"/>
              <w:right w:val="single" w:sz="4" w:space="0" w:color="auto"/>
            </w:tcBorders>
            <w:hideMark/>
          </w:tcPr>
          <w:p w14:paraId="0745B540" w14:textId="77777777" w:rsidR="00E338BE" w:rsidRPr="001C0E1B" w:rsidRDefault="00E338BE" w:rsidP="005F30A6">
            <w:pPr>
              <w:pStyle w:val="TAC"/>
            </w:pPr>
            <w:r w:rsidRPr="001C0E1B">
              <w:t xml:space="preserve">As defined in </w:t>
            </w:r>
            <w:r w:rsidRPr="001C0E1B">
              <w:rPr>
                <w:snapToGrid w:val="0"/>
              </w:rPr>
              <w:t>A.3.1.1</w:t>
            </w:r>
            <w:r w:rsidRPr="001C0E1B">
              <w:t>.</w:t>
            </w:r>
          </w:p>
        </w:tc>
      </w:tr>
      <w:tr w:rsidR="00E338BE" w:rsidRPr="001C0E1B" w14:paraId="6EC2FA6E" w14:textId="77777777" w:rsidTr="005F30A6">
        <w:tc>
          <w:tcPr>
            <w:tcW w:w="4673" w:type="dxa"/>
            <w:gridSpan w:val="2"/>
            <w:tcBorders>
              <w:top w:val="single" w:sz="4" w:space="0" w:color="auto"/>
              <w:left w:val="single" w:sz="4" w:space="0" w:color="auto"/>
              <w:bottom w:val="single" w:sz="4" w:space="0" w:color="auto"/>
              <w:right w:val="single" w:sz="4" w:space="0" w:color="auto"/>
            </w:tcBorders>
            <w:hideMark/>
          </w:tcPr>
          <w:p w14:paraId="7A3D5D5B" w14:textId="77777777" w:rsidR="00E338BE" w:rsidRPr="001C0E1B" w:rsidRDefault="00E338BE" w:rsidP="005F30A6">
            <w:pPr>
              <w:pStyle w:val="TAL"/>
              <w:spacing w:line="256" w:lineRule="auto"/>
              <w:rPr>
                <w:lang w:val="it-IT"/>
              </w:rPr>
            </w:pPr>
            <w:r w:rsidRPr="001C0E1B">
              <w:rPr>
                <w:lang w:val="it-IT" w:eastAsia="zh-CN"/>
              </w:rPr>
              <w:t>NR</w:t>
            </w:r>
            <w:r w:rsidRPr="001C0E1B">
              <w:rPr>
                <w:lang w:val="it-IT"/>
              </w:rPr>
              <w:t xml:space="preserve"> RF Channel Number</w:t>
            </w:r>
          </w:p>
        </w:tc>
        <w:tc>
          <w:tcPr>
            <w:tcW w:w="851" w:type="dxa"/>
            <w:tcBorders>
              <w:top w:val="single" w:sz="4" w:space="0" w:color="auto"/>
              <w:left w:val="single" w:sz="4" w:space="0" w:color="auto"/>
              <w:bottom w:val="single" w:sz="4" w:space="0" w:color="auto"/>
              <w:right w:val="single" w:sz="4" w:space="0" w:color="auto"/>
            </w:tcBorders>
          </w:tcPr>
          <w:p w14:paraId="1F3377F4" w14:textId="77777777" w:rsidR="00E338BE" w:rsidRPr="001C0E1B" w:rsidRDefault="00E338BE" w:rsidP="005F30A6">
            <w:pPr>
              <w:pStyle w:val="TAC"/>
              <w:spacing w:line="256" w:lineRule="auto"/>
              <w:rPr>
                <w:lang w:val="it-IT"/>
              </w:rPr>
            </w:pPr>
          </w:p>
        </w:tc>
        <w:tc>
          <w:tcPr>
            <w:tcW w:w="2289" w:type="dxa"/>
            <w:tcBorders>
              <w:top w:val="single" w:sz="4" w:space="0" w:color="auto"/>
              <w:left w:val="single" w:sz="4" w:space="0" w:color="auto"/>
              <w:bottom w:val="single" w:sz="4" w:space="0" w:color="auto"/>
              <w:right w:val="single" w:sz="4" w:space="0" w:color="auto"/>
            </w:tcBorders>
            <w:hideMark/>
          </w:tcPr>
          <w:p w14:paraId="148D83EA" w14:textId="77777777" w:rsidR="00E338BE" w:rsidRPr="001C0E1B" w:rsidRDefault="00E338BE" w:rsidP="005F30A6">
            <w:pPr>
              <w:pStyle w:val="TAC"/>
              <w:spacing w:line="256" w:lineRule="auto"/>
              <w:rPr>
                <w:lang w:eastAsia="zh-CN"/>
              </w:rPr>
            </w:pPr>
            <w:r w:rsidRPr="001C0E1B">
              <w:rPr>
                <w:bCs/>
                <w:lang w:eastAsia="zh-CN"/>
              </w:rPr>
              <w:t>1</w:t>
            </w:r>
          </w:p>
        </w:tc>
        <w:tc>
          <w:tcPr>
            <w:tcW w:w="1816" w:type="dxa"/>
            <w:tcBorders>
              <w:top w:val="single" w:sz="4" w:space="0" w:color="auto"/>
              <w:left w:val="single" w:sz="4" w:space="0" w:color="auto"/>
              <w:bottom w:val="single" w:sz="4" w:space="0" w:color="auto"/>
              <w:right w:val="single" w:sz="4" w:space="0" w:color="auto"/>
            </w:tcBorders>
          </w:tcPr>
          <w:p w14:paraId="140A6B4C" w14:textId="77777777" w:rsidR="00E338BE" w:rsidRPr="001C0E1B" w:rsidRDefault="00E338BE" w:rsidP="005F30A6">
            <w:pPr>
              <w:pStyle w:val="TAC"/>
            </w:pPr>
          </w:p>
        </w:tc>
      </w:tr>
      <w:tr w:rsidR="00E338BE" w:rsidRPr="001C0E1B" w14:paraId="54B11805" w14:textId="77777777" w:rsidTr="005F30A6">
        <w:tc>
          <w:tcPr>
            <w:tcW w:w="4673" w:type="dxa"/>
            <w:gridSpan w:val="2"/>
            <w:tcBorders>
              <w:top w:val="single" w:sz="4" w:space="0" w:color="auto"/>
              <w:left w:val="single" w:sz="4" w:space="0" w:color="auto"/>
              <w:bottom w:val="single" w:sz="4" w:space="0" w:color="auto"/>
              <w:right w:val="single" w:sz="4" w:space="0" w:color="auto"/>
            </w:tcBorders>
            <w:hideMark/>
          </w:tcPr>
          <w:p w14:paraId="490E342A" w14:textId="77777777" w:rsidR="00E338BE" w:rsidRPr="001C0E1B" w:rsidRDefault="00E338BE" w:rsidP="005F30A6">
            <w:pPr>
              <w:pStyle w:val="TAL"/>
              <w:spacing w:line="256" w:lineRule="auto"/>
            </w:pPr>
            <w:r w:rsidRPr="001C0E1B">
              <w:t>EPRE ratio of PSS to SSS</w:t>
            </w:r>
          </w:p>
        </w:tc>
        <w:tc>
          <w:tcPr>
            <w:tcW w:w="851" w:type="dxa"/>
            <w:tcBorders>
              <w:top w:val="single" w:sz="4" w:space="0" w:color="auto"/>
              <w:left w:val="single" w:sz="4" w:space="0" w:color="auto"/>
              <w:bottom w:val="single" w:sz="4" w:space="0" w:color="auto"/>
              <w:right w:val="single" w:sz="4" w:space="0" w:color="auto"/>
            </w:tcBorders>
            <w:hideMark/>
          </w:tcPr>
          <w:p w14:paraId="40F3FFCE" w14:textId="77777777" w:rsidR="00E338BE" w:rsidRPr="001C0E1B" w:rsidRDefault="00E338BE" w:rsidP="005F30A6">
            <w:pPr>
              <w:pStyle w:val="TAC"/>
              <w:spacing w:line="256" w:lineRule="auto"/>
            </w:pPr>
            <w:r w:rsidRPr="001C0E1B">
              <w:rPr>
                <w:bCs/>
              </w:rPr>
              <w:t>dB</w:t>
            </w:r>
          </w:p>
        </w:tc>
        <w:tc>
          <w:tcPr>
            <w:tcW w:w="2289" w:type="dxa"/>
            <w:tcBorders>
              <w:top w:val="single" w:sz="4" w:space="0" w:color="auto"/>
              <w:left w:val="single" w:sz="4" w:space="0" w:color="auto"/>
              <w:bottom w:val="nil"/>
              <w:right w:val="single" w:sz="4" w:space="0" w:color="auto"/>
            </w:tcBorders>
            <w:shd w:val="clear" w:color="auto" w:fill="auto"/>
            <w:hideMark/>
          </w:tcPr>
          <w:p w14:paraId="6BA965CA" w14:textId="77777777" w:rsidR="00E338BE" w:rsidRPr="001C0E1B" w:rsidRDefault="00E338BE" w:rsidP="005F30A6">
            <w:pPr>
              <w:pStyle w:val="TAC"/>
              <w:rPr>
                <w:lang w:eastAsia="zh-CN"/>
              </w:rPr>
            </w:pPr>
            <w:r w:rsidRPr="001C0E1B">
              <w:rPr>
                <w:lang w:eastAsia="zh-CN"/>
              </w:rPr>
              <w:t>0</w:t>
            </w:r>
          </w:p>
        </w:tc>
        <w:tc>
          <w:tcPr>
            <w:tcW w:w="1816" w:type="dxa"/>
            <w:tcBorders>
              <w:top w:val="single" w:sz="4" w:space="0" w:color="auto"/>
              <w:left w:val="single" w:sz="4" w:space="0" w:color="auto"/>
              <w:bottom w:val="single" w:sz="4" w:space="0" w:color="auto"/>
              <w:right w:val="single" w:sz="4" w:space="0" w:color="auto"/>
            </w:tcBorders>
          </w:tcPr>
          <w:p w14:paraId="5CB2DC0F" w14:textId="77777777" w:rsidR="00E338BE" w:rsidRPr="001C0E1B" w:rsidRDefault="00E338BE" w:rsidP="005F30A6">
            <w:pPr>
              <w:pStyle w:val="TAC"/>
            </w:pPr>
          </w:p>
        </w:tc>
      </w:tr>
      <w:tr w:rsidR="00E338BE" w:rsidRPr="001C0E1B" w14:paraId="5B49891F" w14:textId="77777777" w:rsidTr="005F30A6">
        <w:tc>
          <w:tcPr>
            <w:tcW w:w="4673" w:type="dxa"/>
            <w:gridSpan w:val="2"/>
            <w:tcBorders>
              <w:top w:val="single" w:sz="4" w:space="0" w:color="auto"/>
              <w:left w:val="single" w:sz="4" w:space="0" w:color="auto"/>
              <w:bottom w:val="single" w:sz="4" w:space="0" w:color="auto"/>
              <w:right w:val="single" w:sz="4" w:space="0" w:color="auto"/>
            </w:tcBorders>
            <w:hideMark/>
          </w:tcPr>
          <w:p w14:paraId="28F3593A" w14:textId="77777777" w:rsidR="00E338BE" w:rsidRPr="001C0E1B" w:rsidRDefault="00E338BE" w:rsidP="005F30A6">
            <w:pPr>
              <w:pStyle w:val="TAL"/>
              <w:spacing w:line="256" w:lineRule="auto"/>
            </w:pPr>
            <w:r w:rsidRPr="001C0E1B">
              <w:t>EPRE ratio of PBCH_DMRS to SSS</w:t>
            </w:r>
          </w:p>
        </w:tc>
        <w:tc>
          <w:tcPr>
            <w:tcW w:w="851" w:type="dxa"/>
            <w:tcBorders>
              <w:top w:val="single" w:sz="4" w:space="0" w:color="auto"/>
              <w:left w:val="single" w:sz="4" w:space="0" w:color="auto"/>
              <w:bottom w:val="single" w:sz="4" w:space="0" w:color="auto"/>
              <w:right w:val="single" w:sz="4" w:space="0" w:color="auto"/>
            </w:tcBorders>
            <w:hideMark/>
          </w:tcPr>
          <w:p w14:paraId="1AB2BEA5" w14:textId="77777777" w:rsidR="00E338BE" w:rsidRPr="001C0E1B" w:rsidRDefault="00E338BE" w:rsidP="005F30A6">
            <w:pPr>
              <w:pStyle w:val="TAC"/>
              <w:spacing w:line="256" w:lineRule="auto"/>
            </w:pPr>
            <w:r w:rsidRPr="001C0E1B">
              <w:rPr>
                <w:bCs/>
              </w:rPr>
              <w:t>dB</w:t>
            </w:r>
          </w:p>
        </w:tc>
        <w:tc>
          <w:tcPr>
            <w:tcW w:w="2289" w:type="dxa"/>
            <w:tcBorders>
              <w:top w:val="nil"/>
              <w:left w:val="single" w:sz="4" w:space="0" w:color="auto"/>
              <w:bottom w:val="nil"/>
              <w:right w:val="single" w:sz="4" w:space="0" w:color="auto"/>
            </w:tcBorders>
            <w:shd w:val="clear" w:color="auto" w:fill="auto"/>
            <w:hideMark/>
          </w:tcPr>
          <w:p w14:paraId="564878BC" w14:textId="77777777" w:rsidR="00E338BE" w:rsidRPr="001C0E1B" w:rsidRDefault="00E338BE" w:rsidP="005F30A6">
            <w:pPr>
              <w:pStyle w:val="TAC"/>
              <w:rPr>
                <w:lang w:eastAsia="zh-CN"/>
              </w:rPr>
            </w:pPr>
          </w:p>
        </w:tc>
        <w:tc>
          <w:tcPr>
            <w:tcW w:w="1816" w:type="dxa"/>
            <w:tcBorders>
              <w:top w:val="single" w:sz="4" w:space="0" w:color="auto"/>
              <w:left w:val="single" w:sz="4" w:space="0" w:color="auto"/>
              <w:bottom w:val="single" w:sz="4" w:space="0" w:color="auto"/>
              <w:right w:val="single" w:sz="4" w:space="0" w:color="auto"/>
            </w:tcBorders>
          </w:tcPr>
          <w:p w14:paraId="354CB85D" w14:textId="77777777" w:rsidR="00E338BE" w:rsidRPr="001C0E1B" w:rsidRDefault="00E338BE" w:rsidP="005F30A6">
            <w:pPr>
              <w:pStyle w:val="TAC"/>
            </w:pPr>
          </w:p>
        </w:tc>
      </w:tr>
      <w:tr w:rsidR="00E338BE" w:rsidRPr="001C0E1B" w14:paraId="73589FB9" w14:textId="77777777" w:rsidTr="005F30A6">
        <w:tc>
          <w:tcPr>
            <w:tcW w:w="4673" w:type="dxa"/>
            <w:gridSpan w:val="2"/>
            <w:tcBorders>
              <w:top w:val="single" w:sz="4" w:space="0" w:color="auto"/>
              <w:left w:val="single" w:sz="4" w:space="0" w:color="auto"/>
              <w:bottom w:val="single" w:sz="4" w:space="0" w:color="auto"/>
              <w:right w:val="single" w:sz="4" w:space="0" w:color="auto"/>
            </w:tcBorders>
            <w:hideMark/>
          </w:tcPr>
          <w:p w14:paraId="2F1E5316" w14:textId="77777777" w:rsidR="00E338BE" w:rsidRPr="001C0E1B" w:rsidRDefault="00E338BE" w:rsidP="005F30A6">
            <w:pPr>
              <w:pStyle w:val="TAL"/>
              <w:spacing w:line="256" w:lineRule="auto"/>
            </w:pPr>
            <w:r w:rsidRPr="001C0E1B">
              <w:t>EPRE ratio of PBCH to PBCH_DMRS</w:t>
            </w:r>
          </w:p>
        </w:tc>
        <w:tc>
          <w:tcPr>
            <w:tcW w:w="851" w:type="dxa"/>
            <w:tcBorders>
              <w:top w:val="single" w:sz="4" w:space="0" w:color="auto"/>
              <w:left w:val="single" w:sz="4" w:space="0" w:color="auto"/>
              <w:bottom w:val="single" w:sz="4" w:space="0" w:color="auto"/>
              <w:right w:val="single" w:sz="4" w:space="0" w:color="auto"/>
            </w:tcBorders>
            <w:hideMark/>
          </w:tcPr>
          <w:p w14:paraId="39665141" w14:textId="77777777" w:rsidR="00E338BE" w:rsidRPr="001C0E1B" w:rsidRDefault="00E338BE" w:rsidP="005F30A6">
            <w:pPr>
              <w:pStyle w:val="TAC"/>
              <w:spacing w:line="256" w:lineRule="auto"/>
            </w:pPr>
            <w:r w:rsidRPr="001C0E1B">
              <w:rPr>
                <w:bCs/>
              </w:rPr>
              <w:t>dB</w:t>
            </w:r>
          </w:p>
        </w:tc>
        <w:tc>
          <w:tcPr>
            <w:tcW w:w="2289" w:type="dxa"/>
            <w:tcBorders>
              <w:top w:val="nil"/>
              <w:left w:val="single" w:sz="4" w:space="0" w:color="auto"/>
              <w:bottom w:val="nil"/>
              <w:right w:val="single" w:sz="4" w:space="0" w:color="auto"/>
            </w:tcBorders>
            <w:shd w:val="clear" w:color="auto" w:fill="auto"/>
            <w:hideMark/>
          </w:tcPr>
          <w:p w14:paraId="2547F16C" w14:textId="77777777" w:rsidR="00E338BE" w:rsidRPr="001C0E1B" w:rsidRDefault="00E338BE" w:rsidP="005F30A6">
            <w:pPr>
              <w:pStyle w:val="TAC"/>
              <w:rPr>
                <w:lang w:eastAsia="zh-CN"/>
              </w:rPr>
            </w:pPr>
          </w:p>
        </w:tc>
        <w:tc>
          <w:tcPr>
            <w:tcW w:w="1816" w:type="dxa"/>
            <w:tcBorders>
              <w:top w:val="single" w:sz="4" w:space="0" w:color="auto"/>
              <w:left w:val="single" w:sz="4" w:space="0" w:color="auto"/>
              <w:bottom w:val="single" w:sz="4" w:space="0" w:color="auto"/>
              <w:right w:val="single" w:sz="4" w:space="0" w:color="auto"/>
            </w:tcBorders>
          </w:tcPr>
          <w:p w14:paraId="540588A9" w14:textId="77777777" w:rsidR="00E338BE" w:rsidRPr="001C0E1B" w:rsidRDefault="00E338BE" w:rsidP="005F30A6">
            <w:pPr>
              <w:pStyle w:val="TAC"/>
            </w:pPr>
          </w:p>
        </w:tc>
      </w:tr>
      <w:tr w:rsidR="00E338BE" w:rsidRPr="001C0E1B" w14:paraId="7D4364DB" w14:textId="77777777" w:rsidTr="005F30A6">
        <w:tc>
          <w:tcPr>
            <w:tcW w:w="4673" w:type="dxa"/>
            <w:gridSpan w:val="2"/>
            <w:tcBorders>
              <w:top w:val="single" w:sz="4" w:space="0" w:color="auto"/>
              <w:left w:val="single" w:sz="4" w:space="0" w:color="auto"/>
              <w:bottom w:val="single" w:sz="4" w:space="0" w:color="auto"/>
              <w:right w:val="single" w:sz="4" w:space="0" w:color="auto"/>
            </w:tcBorders>
            <w:hideMark/>
          </w:tcPr>
          <w:p w14:paraId="29F45E5D" w14:textId="77777777" w:rsidR="00E338BE" w:rsidRPr="001C0E1B" w:rsidRDefault="00E338BE" w:rsidP="005F30A6">
            <w:pPr>
              <w:pStyle w:val="TAL"/>
              <w:spacing w:line="256" w:lineRule="auto"/>
            </w:pPr>
            <w:r w:rsidRPr="001C0E1B">
              <w:t>EPRE ratio of PDCCH_DMRS to SSS</w:t>
            </w:r>
          </w:p>
        </w:tc>
        <w:tc>
          <w:tcPr>
            <w:tcW w:w="851" w:type="dxa"/>
            <w:tcBorders>
              <w:top w:val="single" w:sz="4" w:space="0" w:color="auto"/>
              <w:left w:val="single" w:sz="4" w:space="0" w:color="auto"/>
              <w:bottom w:val="single" w:sz="4" w:space="0" w:color="auto"/>
              <w:right w:val="single" w:sz="4" w:space="0" w:color="auto"/>
            </w:tcBorders>
            <w:hideMark/>
          </w:tcPr>
          <w:p w14:paraId="1ED4EDD4" w14:textId="77777777" w:rsidR="00E338BE" w:rsidRPr="001C0E1B" w:rsidRDefault="00E338BE" w:rsidP="005F30A6">
            <w:pPr>
              <w:pStyle w:val="TAC"/>
              <w:spacing w:line="256" w:lineRule="auto"/>
            </w:pPr>
            <w:r w:rsidRPr="001C0E1B">
              <w:rPr>
                <w:bCs/>
              </w:rPr>
              <w:t>dB</w:t>
            </w:r>
          </w:p>
        </w:tc>
        <w:tc>
          <w:tcPr>
            <w:tcW w:w="2289" w:type="dxa"/>
            <w:tcBorders>
              <w:top w:val="nil"/>
              <w:left w:val="single" w:sz="4" w:space="0" w:color="auto"/>
              <w:bottom w:val="nil"/>
              <w:right w:val="single" w:sz="4" w:space="0" w:color="auto"/>
            </w:tcBorders>
            <w:shd w:val="clear" w:color="auto" w:fill="auto"/>
            <w:hideMark/>
          </w:tcPr>
          <w:p w14:paraId="69B4A1E6" w14:textId="77777777" w:rsidR="00E338BE" w:rsidRPr="001C0E1B" w:rsidRDefault="00E338BE" w:rsidP="005F30A6">
            <w:pPr>
              <w:pStyle w:val="TAC"/>
              <w:rPr>
                <w:lang w:eastAsia="zh-CN"/>
              </w:rPr>
            </w:pPr>
          </w:p>
        </w:tc>
        <w:tc>
          <w:tcPr>
            <w:tcW w:w="1816" w:type="dxa"/>
            <w:tcBorders>
              <w:top w:val="single" w:sz="4" w:space="0" w:color="auto"/>
              <w:left w:val="single" w:sz="4" w:space="0" w:color="auto"/>
              <w:bottom w:val="single" w:sz="4" w:space="0" w:color="auto"/>
              <w:right w:val="single" w:sz="4" w:space="0" w:color="auto"/>
            </w:tcBorders>
          </w:tcPr>
          <w:p w14:paraId="51B3E41F" w14:textId="77777777" w:rsidR="00E338BE" w:rsidRPr="001C0E1B" w:rsidRDefault="00E338BE" w:rsidP="005F30A6">
            <w:pPr>
              <w:pStyle w:val="TAC"/>
            </w:pPr>
          </w:p>
        </w:tc>
      </w:tr>
      <w:tr w:rsidR="00E338BE" w:rsidRPr="001C0E1B" w14:paraId="6560FCD8" w14:textId="77777777" w:rsidTr="005F30A6">
        <w:tc>
          <w:tcPr>
            <w:tcW w:w="4673" w:type="dxa"/>
            <w:gridSpan w:val="2"/>
            <w:tcBorders>
              <w:top w:val="single" w:sz="4" w:space="0" w:color="auto"/>
              <w:left w:val="single" w:sz="4" w:space="0" w:color="auto"/>
              <w:bottom w:val="single" w:sz="4" w:space="0" w:color="auto"/>
              <w:right w:val="single" w:sz="4" w:space="0" w:color="auto"/>
            </w:tcBorders>
            <w:hideMark/>
          </w:tcPr>
          <w:p w14:paraId="1D811F78" w14:textId="77777777" w:rsidR="00E338BE" w:rsidRPr="001C0E1B" w:rsidRDefault="00E338BE" w:rsidP="005F30A6">
            <w:pPr>
              <w:pStyle w:val="TAL"/>
              <w:spacing w:line="256" w:lineRule="auto"/>
            </w:pPr>
            <w:r w:rsidRPr="001C0E1B">
              <w:t>EPRE ratio of PDCCH to PDCCH_DMRS</w:t>
            </w:r>
          </w:p>
        </w:tc>
        <w:tc>
          <w:tcPr>
            <w:tcW w:w="851" w:type="dxa"/>
            <w:tcBorders>
              <w:top w:val="single" w:sz="4" w:space="0" w:color="auto"/>
              <w:left w:val="single" w:sz="4" w:space="0" w:color="auto"/>
              <w:bottom w:val="single" w:sz="4" w:space="0" w:color="auto"/>
              <w:right w:val="single" w:sz="4" w:space="0" w:color="auto"/>
            </w:tcBorders>
            <w:hideMark/>
          </w:tcPr>
          <w:p w14:paraId="7DA10672" w14:textId="77777777" w:rsidR="00E338BE" w:rsidRPr="001C0E1B" w:rsidRDefault="00E338BE" w:rsidP="005F30A6">
            <w:pPr>
              <w:pStyle w:val="TAC"/>
              <w:spacing w:line="256" w:lineRule="auto"/>
            </w:pPr>
            <w:r w:rsidRPr="001C0E1B">
              <w:rPr>
                <w:bCs/>
              </w:rPr>
              <w:t>dB</w:t>
            </w:r>
          </w:p>
        </w:tc>
        <w:tc>
          <w:tcPr>
            <w:tcW w:w="2289" w:type="dxa"/>
            <w:tcBorders>
              <w:top w:val="nil"/>
              <w:left w:val="single" w:sz="4" w:space="0" w:color="auto"/>
              <w:bottom w:val="nil"/>
              <w:right w:val="single" w:sz="4" w:space="0" w:color="auto"/>
            </w:tcBorders>
            <w:shd w:val="clear" w:color="auto" w:fill="auto"/>
            <w:hideMark/>
          </w:tcPr>
          <w:p w14:paraId="25814B09" w14:textId="77777777" w:rsidR="00E338BE" w:rsidRPr="001C0E1B" w:rsidRDefault="00E338BE" w:rsidP="005F30A6">
            <w:pPr>
              <w:pStyle w:val="TAC"/>
              <w:rPr>
                <w:lang w:eastAsia="zh-CN"/>
              </w:rPr>
            </w:pPr>
          </w:p>
        </w:tc>
        <w:tc>
          <w:tcPr>
            <w:tcW w:w="1816" w:type="dxa"/>
            <w:tcBorders>
              <w:top w:val="single" w:sz="4" w:space="0" w:color="auto"/>
              <w:left w:val="single" w:sz="4" w:space="0" w:color="auto"/>
              <w:bottom w:val="single" w:sz="4" w:space="0" w:color="auto"/>
              <w:right w:val="single" w:sz="4" w:space="0" w:color="auto"/>
            </w:tcBorders>
          </w:tcPr>
          <w:p w14:paraId="6C28696A" w14:textId="77777777" w:rsidR="00E338BE" w:rsidRPr="001C0E1B" w:rsidRDefault="00E338BE" w:rsidP="005F30A6">
            <w:pPr>
              <w:pStyle w:val="TAC"/>
            </w:pPr>
          </w:p>
        </w:tc>
      </w:tr>
      <w:tr w:rsidR="00E338BE" w:rsidRPr="001C0E1B" w14:paraId="78E389CD" w14:textId="77777777" w:rsidTr="005F30A6">
        <w:tc>
          <w:tcPr>
            <w:tcW w:w="4673" w:type="dxa"/>
            <w:gridSpan w:val="2"/>
            <w:tcBorders>
              <w:top w:val="single" w:sz="4" w:space="0" w:color="auto"/>
              <w:left w:val="single" w:sz="4" w:space="0" w:color="auto"/>
              <w:bottom w:val="single" w:sz="4" w:space="0" w:color="auto"/>
              <w:right w:val="single" w:sz="4" w:space="0" w:color="auto"/>
            </w:tcBorders>
            <w:hideMark/>
          </w:tcPr>
          <w:p w14:paraId="54D0D5B1" w14:textId="77777777" w:rsidR="00E338BE" w:rsidRPr="001C0E1B" w:rsidRDefault="00E338BE" w:rsidP="005F30A6">
            <w:pPr>
              <w:pStyle w:val="TAL"/>
              <w:spacing w:line="256" w:lineRule="auto"/>
            </w:pPr>
            <w:r w:rsidRPr="001C0E1B">
              <w:t>EPRE ratio of PDSCH_DMRS to SSS</w:t>
            </w:r>
          </w:p>
        </w:tc>
        <w:tc>
          <w:tcPr>
            <w:tcW w:w="851" w:type="dxa"/>
            <w:tcBorders>
              <w:top w:val="single" w:sz="4" w:space="0" w:color="auto"/>
              <w:left w:val="single" w:sz="4" w:space="0" w:color="auto"/>
              <w:bottom w:val="single" w:sz="4" w:space="0" w:color="auto"/>
              <w:right w:val="single" w:sz="4" w:space="0" w:color="auto"/>
            </w:tcBorders>
            <w:hideMark/>
          </w:tcPr>
          <w:p w14:paraId="6AA2BE5D" w14:textId="77777777" w:rsidR="00E338BE" w:rsidRPr="001C0E1B" w:rsidRDefault="00E338BE" w:rsidP="005F30A6">
            <w:pPr>
              <w:pStyle w:val="TAC"/>
              <w:spacing w:line="256" w:lineRule="auto"/>
            </w:pPr>
            <w:r w:rsidRPr="001C0E1B">
              <w:rPr>
                <w:bCs/>
              </w:rPr>
              <w:t>dB</w:t>
            </w:r>
          </w:p>
        </w:tc>
        <w:tc>
          <w:tcPr>
            <w:tcW w:w="2289" w:type="dxa"/>
            <w:tcBorders>
              <w:top w:val="nil"/>
              <w:left w:val="single" w:sz="4" w:space="0" w:color="auto"/>
              <w:bottom w:val="nil"/>
              <w:right w:val="single" w:sz="4" w:space="0" w:color="auto"/>
            </w:tcBorders>
            <w:shd w:val="clear" w:color="auto" w:fill="auto"/>
            <w:hideMark/>
          </w:tcPr>
          <w:p w14:paraId="006DF88A" w14:textId="77777777" w:rsidR="00E338BE" w:rsidRPr="001C0E1B" w:rsidRDefault="00E338BE" w:rsidP="005F30A6">
            <w:pPr>
              <w:pStyle w:val="TAC"/>
              <w:rPr>
                <w:lang w:eastAsia="zh-CN"/>
              </w:rPr>
            </w:pPr>
          </w:p>
        </w:tc>
        <w:tc>
          <w:tcPr>
            <w:tcW w:w="1816" w:type="dxa"/>
            <w:tcBorders>
              <w:top w:val="single" w:sz="4" w:space="0" w:color="auto"/>
              <w:left w:val="single" w:sz="4" w:space="0" w:color="auto"/>
              <w:bottom w:val="single" w:sz="4" w:space="0" w:color="auto"/>
              <w:right w:val="single" w:sz="4" w:space="0" w:color="auto"/>
            </w:tcBorders>
          </w:tcPr>
          <w:p w14:paraId="15E47830" w14:textId="77777777" w:rsidR="00E338BE" w:rsidRPr="001C0E1B" w:rsidRDefault="00E338BE" w:rsidP="005F30A6">
            <w:pPr>
              <w:pStyle w:val="TAC"/>
            </w:pPr>
          </w:p>
        </w:tc>
      </w:tr>
      <w:tr w:rsidR="00E338BE" w:rsidRPr="001C0E1B" w14:paraId="088AB0CB" w14:textId="77777777" w:rsidTr="005F30A6">
        <w:tc>
          <w:tcPr>
            <w:tcW w:w="4673" w:type="dxa"/>
            <w:gridSpan w:val="2"/>
            <w:tcBorders>
              <w:top w:val="single" w:sz="4" w:space="0" w:color="auto"/>
              <w:left w:val="single" w:sz="4" w:space="0" w:color="auto"/>
              <w:bottom w:val="single" w:sz="4" w:space="0" w:color="auto"/>
              <w:right w:val="single" w:sz="4" w:space="0" w:color="auto"/>
            </w:tcBorders>
            <w:hideMark/>
          </w:tcPr>
          <w:p w14:paraId="4C2A63F0" w14:textId="77777777" w:rsidR="00E338BE" w:rsidRPr="001C0E1B" w:rsidRDefault="00E338BE" w:rsidP="005F30A6">
            <w:pPr>
              <w:pStyle w:val="TAL"/>
              <w:spacing w:line="256" w:lineRule="auto"/>
            </w:pPr>
            <w:r w:rsidRPr="001C0E1B">
              <w:t>EPRE ratio of PDSCH to PDSCH_DMRS</w:t>
            </w:r>
          </w:p>
        </w:tc>
        <w:tc>
          <w:tcPr>
            <w:tcW w:w="851" w:type="dxa"/>
            <w:tcBorders>
              <w:top w:val="single" w:sz="4" w:space="0" w:color="auto"/>
              <w:left w:val="single" w:sz="4" w:space="0" w:color="auto"/>
              <w:bottom w:val="single" w:sz="4" w:space="0" w:color="auto"/>
              <w:right w:val="single" w:sz="4" w:space="0" w:color="auto"/>
            </w:tcBorders>
            <w:hideMark/>
          </w:tcPr>
          <w:p w14:paraId="1148C3FC" w14:textId="77777777" w:rsidR="00E338BE" w:rsidRPr="001C0E1B" w:rsidRDefault="00E338BE" w:rsidP="005F30A6">
            <w:pPr>
              <w:pStyle w:val="TAC"/>
              <w:spacing w:line="256" w:lineRule="auto"/>
            </w:pPr>
            <w:r w:rsidRPr="001C0E1B">
              <w:rPr>
                <w:bCs/>
              </w:rPr>
              <w:t>dB</w:t>
            </w:r>
          </w:p>
        </w:tc>
        <w:tc>
          <w:tcPr>
            <w:tcW w:w="2289" w:type="dxa"/>
            <w:tcBorders>
              <w:top w:val="nil"/>
              <w:left w:val="single" w:sz="4" w:space="0" w:color="auto"/>
              <w:bottom w:val="single" w:sz="4" w:space="0" w:color="auto"/>
              <w:right w:val="single" w:sz="4" w:space="0" w:color="auto"/>
            </w:tcBorders>
            <w:shd w:val="clear" w:color="auto" w:fill="auto"/>
            <w:hideMark/>
          </w:tcPr>
          <w:p w14:paraId="2F934D33" w14:textId="77777777" w:rsidR="00E338BE" w:rsidRPr="001C0E1B" w:rsidRDefault="00E338BE" w:rsidP="005F30A6">
            <w:pPr>
              <w:pStyle w:val="TAC"/>
              <w:rPr>
                <w:lang w:eastAsia="zh-CN"/>
              </w:rPr>
            </w:pPr>
          </w:p>
        </w:tc>
        <w:tc>
          <w:tcPr>
            <w:tcW w:w="1816" w:type="dxa"/>
            <w:tcBorders>
              <w:top w:val="single" w:sz="4" w:space="0" w:color="auto"/>
              <w:left w:val="single" w:sz="4" w:space="0" w:color="auto"/>
              <w:bottom w:val="single" w:sz="4" w:space="0" w:color="auto"/>
              <w:right w:val="single" w:sz="4" w:space="0" w:color="auto"/>
            </w:tcBorders>
          </w:tcPr>
          <w:p w14:paraId="41056F46" w14:textId="77777777" w:rsidR="00E338BE" w:rsidRPr="001C0E1B" w:rsidRDefault="00E338BE" w:rsidP="005F30A6">
            <w:pPr>
              <w:pStyle w:val="TAC"/>
            </w:pPr>
          </w:p>
        </w:tc>
      </w:tr>
      <w:tr w:rsidR="00E338BE" w:rsidRPr="001C0E1B" w14:paraId="719C066B" w14:textId="77777777" w:rsidTr="005F30A6">
        <w:tc>
          <w:tcPr>
            <w:tcW w:w="4673" w:type="dxa"/>
            <w:gridSpan w:val="2"/>
            <w:tcBorders>
              <w:top w:val="single" w:sz="4" w:space="0" w:color="auto"/>
              <w:left w:val="single" w:sz="4" w:space="0" w:color="auto"/>
              <w:bottom w:val="single" w:sz="4" w:space="0" w:color="auto"/>
              <w:right w:val="single" w:sz="4" w:space="0" w:color="auto"/>
            </w:tcBorders>
            <w:hideMark/>
          </w:tcPr>
          <w:p w14:paraId="4BACFF7D" w14:textId="77777777" w:rsidR="00E338BE" w:rsidRPr="001C0E1B" w:rsidRDefault="00E338BE" w:rsidP="005F30A6">
            <w:pPr>
              <w:pStyle w:val="TAL"/>
              <w:spacing w:line="256" w:lineRule="auto"/>
            </w:pPr>
            <w:r w:rsidRPr="001C0E1B">
              <w:rPr>
                <w:lang w:eastAsia="zh-CN"/>
              </w:rPr>
              <w:t>ss-PBCH-BlockPower</w:t>
            </w:r>
          </w:p>
        </w:tc>
        <w:tc>
          <w:tcPr>
            <w:tcW w:w="851" w:type="dxa"/>
            <w:tcBorders>
              <w:top w:val="single" w:sz="4" w:space="0" w:color="auto"/>
              <w:left w:val="single" w:sz="4" w:space="0" w:color="auto"/>
              <w:bottom w:val="single" w:sz="4" w:space="0" w:color="auto"/>
              <w:right w:val="single" w:sz="4" w:space="0" w:color="auto"/>
            </w:tcBorders>
            <w:hideMark/>
          </w:tcPr>
          <w:p w14:paraId="46D22A8A" w14:textId="77777777" w:rsidR="00E338BE" w:rsidRPr="001C0E1B" w:rsidRDefault="00E338BE" w:rsidP="005F30A6">
            <w:pPr>
              <w:pStyle w:val="TAC"/>
              <w:spacing w:line="256" w:lineRule="auto"/>
              <w:rPr>
                <w:bCs/>
              </w:rPr>
            </w:pPr>
            <w:r w:rsidRPr="001C0E1B">
              <w:t>dBm</w:t>
            </w:r>
            <w:r w:rsidRPr="001C0E1B">
              <w:rPr>
                <w:lang w:eastAsia="zh-CN"/>
              </w:rPr>
              <w:t>/</w:t>
            </w:r>
            <w:r w:rsidRPr="001C0E1B">
              <w:t xml:space="preserve"> SCS</w:t>
            </w:r>
          </w:p>
        </w:tc>
        <w:tc>
          <w:tcPr>
            <w:tcW w:w="2289" w:type="dxa"/>
            <w:tcBorders>
              <w:top w:val="single" w:sz="4" w:space="0" w:color="auto"/>
              <w:left w:val="single" w:sz="4" w:space="0" w:color="auto"/>
              <w:bottom w:val="single" w:sz="4" w:space="0" w:color="auto"/>
              <w:right w:val="single" w:sz="4" w:space="0" w:color="auto"/>
            </w:tcBorders>
            <w:hideMark/>
          </w:tcPr>
          <w:p w14:paraId="07B6B898" w14:textId="77777777" w:rsidR="00E338BE" w:rsidRPr="001C0E1B" w:rsidRDefault="00E338BE" w:rsidP="005F30A6">
            <w:pPr>
              <w:pStyle w:val="TAC"/>
              <w:spacing w:line="256" w:lineRule="auto"/>
            </w:pPr>
            <w:r w:rsidRPr="001C0E1B">
              <w:rPr>
                <w:bCs/>
              </w:rPr>
              <w:t>+20 +</w:t>
            </w:r>
            <w:r w:rsidRPr="001C0E1B">
              <w:rPr>
                <w:rFonts w:ascii="Calibri" w:hAnsi="Calibri" w:cs="Calibri"/>
                <w:bCs/>
              </w:rPr>
              <w:t>Δ</w:t>
            </w:r>
            <w:r w:rsidRPr="001C0E1B">
              <w:rPr>
                <w:bCs/>
                <w:vertAlign w:val="subscript"/>
              </w:rPr>
              <w:t>UL</w:t>
            </w:r>
          </w:p>
        </w:tc>
        <w:tc>
          <w:tcPr>
            <w:tcW w:w="1816" w:type="dxa"/>
            <w:tcBorders>
              <w:top w:val="single" w:sz="4" w:space="0" w:color="auto"/>
              <w:left w:val="single" w:sz="4" w:space="0" w:color="auto"/>
              <w:bottom w:val="single" w:sz="4" w:space="0" w:color="auto"/>
              <w:right w:val="single" w:sz="4" w:space="0" w:color="auto"/>
            </w:tcBorders>
            <w:hideMark/>
          </w:tcPr>
          <w:p w14:paraId="07D44523" w14:textId="77777777" w:rsidR="00E338BE" w:rsidRPr="001C0E1B" w:rsidRDefault="00E338BE" w:rsidP="005F30A6">
            <w:pPr>
              <w:pStyle w:val="TAC"/>
            </w:pPr>
            <w:r w:rsidRPr="001C0E1B">
              <w:t>As defined in TS 38.331 [2].</w:t>
            </w:r>
          </w:p>
          <w:p w14:paraId="756CFFBE" w14:textId="77777777" w:rsidR="00E338BE" w:rsidRPr="001C0E1B" w:rsidRDefault="00E338BE" w:rsidP="005F30A6">
            <w:pPr>
              <w:pStyle w:val="TAC"/>
            </w:pPr>
            <w:r w:rsidRPr="001C0E1B">
              <w:t>Δ</w:t>
            </w:r>
            <w:r w:rsidRPr="001C0E1B">
              <w:rPr>
                <w:vertAlign w:val="subscript"/>
              </w:rPr>
              <w:t>UL</w:t>
            </w:r>
            <w:r w:rsidRPr="001C0E1B">
              <w:t xml:space="preserve"> is derived from the uplink calibration process </w:t>
            </w:r>
            <w:r w:rsidRPr="001C0E1B">
              <w:rPr>
                <w:vertAlign w:val="superscript"/>
              </w:rPr>
              <w:t>Note 3</w:t>
            </w:r>
          </w:p>
        </w:tc>
      </w:tr>
      <w:tr w:rsidR="00E338BE" w:rsidRPr="001C0E1B" w14:paraId="5016F121" w14:textId="77777777" w:rsidTr="005F30A6">
        <w:tc>
          <w:tcPr>
            <w:tcW w:w="4673" w:type="dxa"/>
            <w:gridSpan w:val="2"/>
            <w:tcBorders>
              <w:top w:val="single" w:sz="4" w:space="0" w:color="auto"/>
              <w:left w:val="single" w:sz="4" w:space="0" w:color="auto"/>
              <w:bottom w:val="single" w:sz="4" w:space="0" w:color="auto"/>
              <w:right w:val="single" w:sz="4" w:space="0" w:color="auto"/>
            </w:tcBorders>
            <w:hideMark/>
          </w:tcPr>
          <w:p w14:paraId="09AF3461" w14:textId="77777777" w:rsidR="00E338BE" w:rsidRPr="001C0E1B" w:rsidRDefault="00E338BE" w:rsidP="005F30A6">
            <w:pPr>
              <w:pStyle w:val="TAL"/>
              <w:spacing w:line="256" w:lineRule="auto"/>
            </w:pPr>
            <w:r w:rsidRPr="001C0E1B">
              <w:t>Configured UE transmitted power (P</w:t>
            </w:r>
            <w:r w:rsidRPr="001C0E1B">
              <w:rPr>
                <w:vertAlign w:val="subscript"/>
              </w:rPr>
              <w:t>CMAX,f,c</w:t>
            </w:r>
            <w:r w:rsidRPr="001C0E1B">
              <w:t>)</w:t>
            </w:r>
          </w:p>
        </w:tc>
        <w:tc>
          <w:tcPr>
            <w:tcW w:w="851" w:type="dxa"/>
            <w:tcBorders>
              <w:top w:val="single" w:sz="4" w:space="0" w:color="auto"/>
              <w:left w:val="single" w:sz="4" w:space="0" w:color="auto"/>
              <w:bottom w:val="single" w:sz="4" w:space="0" w:color="auto"/>
              <w:right w:val="single" w:sz="4" w:space="0" w:color="auto"/>
            </w:tcBorders>
            <w:hideMark/>
          </w:tcPr>
          <w:p w14:paraId="21792A4F" w14:textId="77777777" w:rsidR="00E338BE" w:rsidRPr="001C0E1B" w:rsidRDefault="00E338BE" w:rsidP="005F30A6">
            <w:pPr>
              <w:pStyle w:val="TAC"/>
              <w:spacing w:line="256" w:lineRule="auto"/>
              <w:rPr>
                <w:bCs/>
              </w:rPr>
            </w:pPr>
            <w:r w:rsidRPr="001C0E1B">
              <w:t>dBm</w:t>
            </w:r>
          </w:p>
        </w:tc>
        <w:tc>
          <w:tcPr>
            <w:tcW w:w="2289" w:type="dxa"/>
            <w:tcBorders>
              <w:top w:val="single" w:sz="4" w:space="0" w:color="auto"/>
              <w:left w:val="single" w:sz="4" w:space="0" w:color="auto"/>
              <w:bottom w:val="single" w:sz="4" w:space="0" w:color="auto"/>
              <w:right w:val="single" w:sz="4" w:space="0" w:color="auto"/>
            </w:tcBorders>
            <w:hideMark/>
          </w:tcPr>
          <w:p w14:paraId="4058CD99" w14:textId="77777777" w:rsidR="00E338BE" w:rsidRPr="001C0E1B" w:rsidRDefault="00E338BE" w:rsidP="005F30A6">
            <w:pPr>
              <w:pStyle w:val="TAC"/>
              <w:spacing w:line="256" w:lineRule="auto"/>
            </w:pPr>
            <w:r w:rsidRPr="001C0E1B">
              <w:rPr>
                <w:bCs/>
                <w:lang w:eastAsia="zh-CN"/>
              </w:rPr>
              <w:t xml:space="preserve">maximum value configurable for certain power class </w:t>
            </w:r>
          </w:p>
        </w:tc>
        <w:tc>
          <w:tcPr>
            <w:tcW w:w="1816" w:type="dxa"/>
            <w:tcBorders>
              <w:top w:val="single" w:sz="4" w:space="0" w:color="auto"/>
              <w:left w:val="single" w:sz="4" w:space="0" w:color="auto"/>
              <w:bottom w:val="single" w:sz="4" w:space="0" w:color="auto"/>
              <w:right w:val="single" w:sz="4" w:space="0" w:color="auto"/>
            </w:tcBorders>
            <w:hideMark/>
          </w:tcPr>
          <w:p w14:paraId="29D44990" w14:textId="77777777" w:rsidR="00E338BE" w:rsidRPr="001C0E1B" w:rsidRDefault="00E338BE" w:rsidP="005F30A6">
            <w:pPr>
              <w:pStyle w:val="TAC"/>
            </w:pPr>
            <w:r w:rsidRPr="001C0E1B">
              <w:t>As defined in clause 6.2.</w:t>
            </w:r>
            <w:r w:rsidRPr="001C0E1B">
              <w:rPr>
                <w:lang w:eastAsia="zh-CN"/>
              </w:rPr>
              <w:t>4</w:t>
            </w:r>
            <w:r w:rsidRPr="001C0E1B">
              <w:t xml:space="preserve"> in TS 3</w:t>
            </w:r>
            <w:r w:rsidRPr="001C0E1B">
              <w:rPr>
                <w:lang w:eastAsia="zh-CN"/>
              </w:rPr>
              <w:t>8</w:t>
            </w:r>
            <w:r w:rsidRPr="001C0E1B">
              <w:t>.101</w:t>
            </w:r>
            <w:r w:rsidRPr="001C0E1B">
              <w:rPr>
                <w:lang w:eastAsia="zh-CN"/>
              </w:rPr>
              <w:t>-2</w:t>
            </w:r>
            <w:r w:rsidRPr="001C0E1B">
              <w:t xml:space="preserve"> [19]</w:t>
            </w:r>
          </w:p>
        </w:tc>
      </w:tr>
      <w:tr w:rsidR="00E338BE" w:rsidRPr="001C0E1B" w14:paraId="65E4A5A2" w14:textId="77777777" w:rsidTr="005F30A6">
        <w:tc>
          <w:tcPr>
            <w:tcW w:w="4673" w:type="dxa"/>
            <w:gridSpan w:val="2"/>
            <w:tcBorders>
              <w:top w:val="single" w:sz="4" w:space="0" w:color="auto"/>
              <w:left w:val="single" w:sz="4" w:space="0" w:color="auto"/>
              <w:bottom w:val="single" w:sz="4" w:space="0" w:color="auto"/>
              <w:right w:val="single" w:sz="4" w:space="0" w:color="auto"/>
            </w:tcBorders>
            <w:hideMark/>
          </w:tcPr>
          <w:p w14:paraId="1B2D5456" w14:textId="77777777" w:rsidR="00E338BE" w:rsidRPr="001C0E1B" w:rsidRDefault="00E338BE" w:rsidP="005F30A6">
            <w:pPr>
              <w:pStyle w:val="TAL"/>
              <w:spacing w:line="256" w:lineRule="auto"/>
            </w:pPr>
            <w:r w:rsidRPr="001C0E1B">
              <w:rPr>
                <w:lang w:eastAsia="zh-CN"/>
              </w:rPr>
              <w:t>MsgA Configuration</w:t>
            </w:r>
          </w:p>
        </w:tc>
        <w:tc>
          <w:tcPr>
            <w:tcW w:w="851" w:type="dxa"/>
            <w:tcBorders>
              <w:top w:val="single" w:sz="4" w:space="0" w:color="auto"/>
              <w:left w:val="single" w:sz="4" w:space="0" w:color="auto"/>
              <w:bottom w:val="single" w:sz="4" w:space="0" w:color="auto"/>
              <w:right w:val="single" w:sz="4" w:space="0" w:color="auto"/>
            </w:tcBorders>
          </w:tcPr>
          <w:p w14:paraId="35091673" w14:textId="77777777" w:rsidR="00E338BE" w:rsidRPr="001C0E1B" w:rsidRDefault="00E338BE" w:rsidP="005F30A6">
            <w:pPr>
              <w:pStyle w:val="TAC"/>
              <w:spacing w:line="256" w:lineRule="auto"/>
              <w:rPr>
                <w:bCs/>
              </w:rPr>
            </w:pPr>
          </w:p>
        </w:tc>
        <w:tc>
          <w:tcPr>
            <w:tcW w:w="2289" w:type="dxa"/>
            <w:tcBorders>
              <w:top w:val="single" w:sz="4" w:space="0" w:color="auto"/>
              <w:left w:val="single" w:sz="4" w:space="0" w:color="auto"/>
              <w:bottom w:val="single" w:sz="4" w:space="0" w:color="auto"/>
              <w:right w:val="single" w:sz="4" w:space="0" w:color="auto"/>
            </w:tcBorders>
            <w:hideMark/>
          </w:tcPr>
          <w:p w14:paraId="38AEFDE3" w14:textId="77777777" w:rsidR="00E338BE" w:rsidRPr="001C0E1B" w:rsidRDefault="00E338BE" w:rsidP="005F30A6">
            <w:pPr>
              <w:pStyle w:val="TAC"/>
              <w:spacing w:line="256" w:lineRule="auto"/>
            </w:pPr>
            <w:r w:rsidRPr="001C0E1B">
              <w:rPr>
                <w:bCs/>
              </w:rPr>
              <w:t>FR</w:t>
            </w:r>
            <w:r w:rsidRPr="001C0E1B">
              <w:rPr>
                <w:bCs/>
                <w:lang w:eastAsia="zh-CN"/>
              </w:rPr>
              <w:t>2</w:t>
            </w:r>
            <w:r w:rsidRPr="001C0E1B">
              <w:rPr>
                <w:bCs/>
              </w:rPr>
              <w:t xml:space="preserve"> MsgA configuration 2</w:t>
            </w:r>
          </w:p>
        </w:tc>
        <w:tc>
          <w:tcPr>
            <w:tcW w:w="1816" w:type="dxa"/>
            <w:tcBorders>
              <w:top w:val="single" w:sz="4" w:space="0" w:color="auto"/>
              <w:left w:val="single" w:sz="4" w:space="0" w:color="auto"/>
              <w:bottom w:val="single" w:sz="4" w:space="0" w:color="auto"/>
              <w:right w:val="single" w:sz="4" w:space="0" w:color="auto"/>
            </w:tcBorders>
            <w:hideMark/>
          </w:tcPr>
          <w:p w14:paraId="2C4ECB94" w14:textId="77777777" w:rsidR="00E338BE" w:rsidRPr="001C0E1B" w:rsidRDefault="00E338BE" w:rsidP="005F30A6">
            <w:pPr>
              <w:pStyle w:val="TAC"/>
            </w:pPr>
            <w:r w:rsidRPr="001C0E1B">
              <w:t>As defined in</w:t>
            </w:r>
            <w:r w:rsidRPr="001C0E1B">
              <w:rPr>
                <w:lang w:eastAsia="zh-CN"/>
              </w:rPr>
              <w:t xml:space="preserve"> A.3.20.3, with exceptions as defined below</w:t>
            </w:r>
            <w:r w:rsidRPr="001C0E1B">
              <w:t>.</w:t>
            </w:r>
          </w:p>
        </w:tc>
      </w:tr>
      <w:tr w:rsidR="00E338BE" w:rsidRPr="001C0E1B" w14:paraId="1C98A7AB" w14:textId="77777777" w:rsidTr="005F30A6">
        <w:tc>
          <w:tcPr>
            <w:tcW w:w="4673" w:type="dxa"/>
            <w:gridSpan w:val="2"/>
            <w:tcBorders>
              <w:top w:val="single" w:sz="4" w:space="0" w:color="auto"/>
              <w:left w:val="single" w:sz="4" w:space="0" w:color="auto"/>
              <w:bottom w:val="single" w:sz="4" w:space="0" w:color="auto"/>
              <w:right w:val="single" w:sz="4" w:space="0" w:color="auto"/>
            </w:tcBorders>
            <w:hideMark/>
          </w:tcPr>
          <w:p w14:paraId="0FB332E3" w14:textId="77777777" w:rsidR="00E338BE" w:rsidRPr="001C0E1B" w:rsidRDefault="00E338BE" w:rsidP="005F30A6">
            <w:pPr>
              <w:pStyle w:val="TAL"/>
              <w:spacing w:line="256" w:lineRule="auto"/>
            </w:pPr>
            <w:r w:rsidRPr="001C0E1B">
              <w:rPr>
                <w:lang w:eastAsia="zh-CN"/>
              </w:rPr>
              <w:t>msgA-RSRP-ThresholdSSB</w:t>
            </w:r>
          </w:p>
        </w:tc>
        <w:tc>
          <w:tcPr>
            <w:tcW w:w="851" w:type="dxa"/>
            <w:tcBorders>
              <w:top w:val="single" w:sz="4" w:space="0" w:color="auto"/>
              <w:left w:val="single" w:sz="4" w:space="0" w:color="auto"/>
              <w:bottom w:val="single" w:sz="4" w:space="0" w:color="auto"/>
              <w:right w:val="single" w:sz="4" w:space="0" w:color="auto"/>
            </w:tcBorders>
            <w:hideMark/>
          </w:tcPr>
          <w:p w14:paraId="68B3EBAE" w14:textId="77777777" w:rsidR="00E338BE" w:rsidRPr="001C0E1B" w:rsidRDefault="00E338BE" w:rsidP="005F30A6">
            <w:pPr>
              <w:pStyle w:val="TAC"/>
              <w:spacing w:line="256" w:lineRule="auto"/>
              <w:rPr>
                <w:bCs/>
              </w:rPr>
            </w:pPr>
            <w:r w:rsidRPr="001C0E1B">
              <w:t>dBm</w:t>
            </w:r>
          </w:p>
        </w:tc>
        <w:tc>
          <w:tcPr>
            <w:tcW w:w="2289" w:type="dxa"/>
            <w:tcBorders>
              <w:top w:val="single" w:sz="4" w:space="0" w:color="auto"/>
              <w:left w:val="single" w:sz="4" w:space="0" w:color="auto"/>
              <w:bottom w:val="single" w:sz="4" w:space="0" w:color="auto"/>
              <w:right w:val="single" w:sz="4" w:space="0" w:color="auto"/>
            </w:tcBorders>
            <w:hideMark/>
          </w:tcPr>
          <w:p w14:paraId="59655B69" w14:textId="77777777" w:rsidR="00E338BE" w:rsidRPr="001C0E1B" w:rsidRDefault="00E338BE" w:rsidP="005F30A6">
            <w:pPr>
              <w:pStyle w:val="TAC"/>
              <w:spacing w:line="256" w:lineRule="auto"/>
            </w:pPr>
            <w:r w:rsidRPr="001C0E1B">
              <w:rPr>
                <w:bCs/>
              </w:rPr>
              <w:t>RSRP_69 +</w:t>
            </w:r>
            <w:r w:rsidRPr="001C0E1B">
              <w:rPr>
                <w:rFonts w:ascii="Calibri" w:hAnsi="Calibri" w:cs="Calibri"/>
                <w:bCs/>
              </w:rPr>
              <w:t>Δ</w:t>
            </w:r>
            <w:r w:rsidRPr="001C0E1B">
              <w:rPr>
                <w:bCs/>
                <w:vertAlign w:val="subscript"/>
              </w:rPr>
              <w:t>DL</w:t>
            </w:r>
          </w:p>
        </w:tc>
        <w:tc>
          <w:tcPr>
            <w:tcW w:w="1816" w:type="dxa"/>
            <w:tcBorders>
              <w:top w:val="single" w:sz="4" w:space="0" w:color="auto"/>
              <w:left w:val="single" w:sz="4" w:space="0" w:color="auto"/>
              <w:bottom w:val="single" w:sz="4" w:space="0" w:color="auto"/>
              <w:right w:val="single" w:sz="4" w:space="0" w:color="auto"/>
            </w:tcBorders>
            <w:hideMark/>
          </w:tcPr>
          <w:p w14:paraId="2070A5E3" w14:textId="77777777" w:rsidR="00E338BE" w:rsidRPr="001C0E1B" w:rsidRDefault="00E338BE" w:rsidP="005F30A6">
            <w:pPr>
              <w:pStyle w:val="TAC"/>
            </w:pPr>
            <w:r w:rsidRPr="001C0E1B">
              <w:t>RSRP_69 corresponds to -88dBm. Δ</w:t>
            </w:r>
            <w:r w:rsidRPr="001C0E1B">
              <w:rPr>
                <w:vertAlign w:val="subscript"/>
              </w:rPr>
              <w:t>DL</w:t>
            </w:r>
            <w:r w:rsidRPr="001C0E1B">
              <w:t xml:space="preserve"> is derived from the downlink calibration process </w:t>
            </w:r>
            <w:r w:rsidRPr="001C0E1B">
              <w:rPr>
                <w:vertAlign w:val="superscript"/>
              </w:rPr>
              <w:t>Note 4</w:t>
            </w:r>
          </w:p>
        </w:tc>
      </w:tr>
      <w:tr w:rsidR="00E338BE" w:rsidRPr="001C0E1B" w14:paraId="28C7C6A8" w14:textId="77777777" w:rsidTr="005F30A6">
        <w:tc>
          <w:tcPr>
            <w:tcW w:w="4673" w:type="dxa"/>
            <w:gridSpan w:val="2"/>
            <w:tcBorders>
              <w:top w:val="single" w:sz="4" w:space="0" w:color="auto"/>
              <w:left w:val="single" w:sz="4" w:space="0" w:color="auto"/>
              <w:bottom w:val="single" w:sz="4" w:space="0" w:color="auto"/>
              <w:right w:val="single" w:sz="4" w:space="0" w:color="auto"/>
            </w:tcBorders>
            <w:hideMark/>
          </w:tcPr>
          <w:p w14:paraId="2765196C" w14:textId="77777777" w:rsidR="00E338BE" w:rsidRPr="001C0E1B" w:rsidRDefault="00E338BE" w:rsidP="005F30A6">
            <w:pPr>
              <w:pStyle w:val="TAL"/>
              <w:spacing w:line="256" w:lineRule="auto"/>
            </w:pPr>
            <w:r w:rsidRPr="001C0E1B">
              <w:rPr>
                <w:lang w:eastAsia="zh-CN"/>
              </w:rPr>
              <w:t>msgA-PreambleReceivedTargetPower</w:t>
            </w:r>
          </w:p>
        </w:tc>
        <w:tc>
          <w:tcPr>
            <w:tcW w:w="851" w:type="dxa"/>
            <w:tcBorders>
              <w:top w:val="single" w:sz="4" w:space="0" w:color="auto"/>
              <w:left w:val="single" w:sz="4" w:space="0" w:color="auto"/>
              <w:bottom w:val="single" w:sz="4" w:space="0" w:color="auto"/>
              <w:right w:val="single" w:sz="4" w:space="0" w:color="auto"/>
            </w:tcBorders>
            <w:hideMark/>
          </w:tcPr>
          <w:p w14:paraId="6C8D16F4" w14:textId="77777777" w:rsidR="00E338BE" w:rsidRPr="001C0E1B" w:rsidRDefault="00E338BE" w:rsidP="005F30A6">
            <w:pPr>
              <w:pStyle w:val="TAC"/>
              <w:spacing w:line="256" w:lineRule="auto"/>
              <w:rPr>
                <w:bCs/>
              </w:rPr>
            </w:pPr>
            <w:r w:rsidRPr="001C0E1B">
              <w:rPr>
                <w:lang w:eastAsia="zh-CN"/>
              </w:rPr>
              <w:t>dBm</w:t>
            </w:r>
          </w:p>
        </w:tc>
        <w:tc>
          <w:tcPr>
            <w:tcW w:w="2289" w:type="dxa"/>
            <w:tcBorders>
              <w:top w:val="single" w:sz="4" w:space="0" w:color="auto"/>
              <w:left w:val="single" w:sz="4" w:space="0" w:color="auto"/>
              <w:bottom w:val="single" w:sz="4" w:space="0" w:color="auto"/>
              <w:right w:val="single" w:sz="4" w:space="0" w:color="auto"/>
            </w:tcBorders>
            <w:hideMark/>
          </w:tcPr>
          <w:p w14:paraId="7BB67CDB" w14:textId="77777777" w:rsidR="00E338BE" w:rsidRPr="001C0E1B" w:rsidRDefault="00E338BE" w:rsidP="005F30A6">
            <w:pPr>
              <w:pStyle w:val="TAC"/>
              <w:spacing w:line="256" w:lineRule="auto"/>
            </w:pPr>
            <w:r w:rsidRPr="001C0E1B">
              <w:rPr>
                <w:bCs/>
                <w:lang w:eastAsia="zh-CN"/>
              </w:rPr>
              <w:t>-100</w:t>
            </w:r>
          </w:p>
        </w:tc>
        <w:tc>
          <w:tcPr>
            <w:tcW w:w="1816" w:type="dxa"/>
            <w:tcBorders>
              <w:top w:val="single" w:sz="4" w:space="0" w:color="auto"/>
              <w:left w:val="single" w:sz="4" w:space="0" w:color="auto"/>
              <w:bottom w:val="single" w:sz="4" w:space="0" w:color="auto"/>
              <w:right w:val="single" w:sz="4" w:space="0" w:color="auto"/>
            </w:tcBorders>
            <w:hideMark/>
          </w:tcPr>
          <w:p w14:paraId="22E0E541" w14:textId="77777777" w:rsidR="00E338BE" w:rsidRPr="001C0E1B" w:rsidRDefault="00E338BE" w:rsidP="005F30A6">
            <w:pPr>
              <w:pStyle w:val="TAC"/>
            </w:pPr>
            <w:r w:rsidRPr="001C0E1B">
              <w:t>As defined in TS 38.331 [2]</w:t>
            </w:r>
          </w:p>
        </w:tc>
      </w:tr>
      <w:tr w:rsidR="00E338BE" w:rsidRPr="001C0E1B" w14:paraId="3EC772A4" w14:textId="77777777" w:rsidTr="005F30A6">
        <w:tc>
          <w:tcPr>
            <w:tcW w:w="9629" w:type="dxa"/>
            <w:gridSpan w:val="5"/>
            <w:tcBorders>
              <w:top w:val="single" w:sz="4" w:space="0" w:color="auto"/>
              <w:left w:val="single" w:sz="4" w:space="0" w:color="auto"/>
              <w:bottom w:val="single" w:sz="4" w:space="0" w:color="auto"/>
              <w:right w:val="single" w:sz="4" w:space="0" w:color="auto"/>
            </w:tcBorders>
          </w:tcPr>
          <w:p w14:paraId="131CDEEB" w14:textId="77777777" w:rsidR="00E338BE" w:rsidRPr="001C0E1B" w:rsidRDefault="00E338BE" w:rsidP="005F30A6">
            <w:pPr>
              <w:pStyle w:val="TAN"/>
            </w:pPr>
            <w:r w:rsidRPr="001C0E1B">
              <w:t>Note 1:</w:t>
            </w:r>
            <w:r w:rsidRPr="001C0E1B">
              <w:tab/>
              <w:t>OCNG shall be used such that a constant total transmitted power spectral density is achieved for all OFDM symbols. The OCNG pattern is chosen during the test according to the presence of a DL reference measurement channel.</w:t>
            </w:r>
          </w:p>
          <w:p w14:paraId="55A0A693" w14:textId="77777777" w:rsidR="00E338BE" w:rsidRPr="001C0E1B" w:rsidRDefault="00E338BE" w:rsidP="005F30A6">
            <w:pPr>
              <w:pStyle w:val="TAN"/>
            </w:pPr>
            <w:r w:rsidRPr="001C0E1B">
              <w:t xml:space="preserve">Note </w:t>
            </w:r>
            <w:r w:rsidRPr="001C0E1B">
              <w:rPr>
                <w:lang w:eastAsia="zh-CN"/>
              </w:rPr>
              <w:t>2</w:t>
            </w:r>
            <w:r w:rsidRPr="001C0E1B">
              <w:t>:</w:t>
            </w:r>
            <w:r w:rsidRPr="001C0E1B">
              <w:tab/>
              <w:t>The DL PDSCH reference measurement channel is used in the test only when a downlink transmission dedicated to the UE under test is required.</w:t>
            </w:r>
          </w:p>
          <w:p w14:paraId="0F234101" w14:textId="77777777" w:rsidR="00E338BE" w:rsidRPr="001C0E1B" w:rsidRDefault="00E338BE" w:rsidP="005F30A6">
            <w:pPr>
              <w:pStyle w:val="TAN"/>
              <w:rPr>
                <w:rFonts w:cs="Arial"/>
              </w:rPr>
            </w:pPr>
            <w:r w:rsidRPr="001C0E1B">
              <w:rPr>
                <w:rFonts w:cs="Arial"/>
              </w:rPr>
              <w:t xml:space="preserve">Note </w:t>
            </w:r>
            <w:r w:rsidRPr="001C0E1B">
              <w:rPr>
                <w:rFonts w:cs="Arial"/>
                <w:lang w:eastAsia="zh-CN"/>
              </w:rPr>
              <w:t>3</w:t>
            </w:r>
            <w:r w:rsidRPr="001C0E1B">
              <w:rPr>
                <w:rFonts w:cs="Arial"/>
              </w:rPr>
              <w:t>:</w:t>
            </w:r>
            <w:r w:rsidRPr="001C0E1B">
              <w:rPr>
                <w:rFonts w:cs="Arial"/>
              </w:rPr>
              <w:tab/>
              <w:t xml:space="preserve">The </w:t>
            </w:r>
            <w:r w:rsidRPr="001C0E1B">
              <w:rPr>
                <w:rFonts w:cs="Arial"/>
                <w:bCs/>
              </w:rPr>
              <w:t>Δ</w:t>
            </w:r>
            <w:r w:rsidRPr="001C0E1B">
              <w:rPr>
                <w:rFonts w:cs="Arial"/>
                <w:bCs/>
                <w:vertAlign w:val="subscript"/>
              </w:rPr>
              <w:t>UL</w:t>
            </w:r>
            <w:r w:rsidRPr="001C0E1B">
              <w:rPr>
                <w:rFonts w:cs="Arial"/>
              </w:rPr>
              <w:t xml:space="preserve"> value is calculated as -ROUND(</w:t>
            </w:r>
            <w:r w:rsidRPr="001C0E1B">
              <w:t>P</w:t>
            </w:r>
            <w:r w:rsidRPr="001C0E1B">
              <w:rPr>
                <w:sz w:val="16"/>
                <w:szCs w:val="16"/>
                <w:lang w:eastAsia="fr-FR"/>
              </w:rPr>
              <w:t>MsgA0</w:t>
            </w:r>
            <w:r w:rsidRPr="001C0E1B">
              <w:rPr>
                <w:rFonts w:cs="Arial"/>
              </w:rPr>
              <w:t xml:space="preserve"> -1), where </w:t>
            </w:r>
            <w:r w:rsidRPr="001C0E1B">
              <w:t>P</w:t>
            </w:r>
            <w:r w:rsidRPr="001C0E1B">
              <w:rPr>
                <w:sz w:val="16"/>
                <w:szCs w:val="16"/>
                <w:lang w:eastAsia="fr-FR"/>
              </w:rPr>
              <w:t>MsgA0</w:t>
            </w:r>
            <w:r w:rsidRPr="001C0E1B">
              <w:rPr>
                <w:rFonts w:cs="Arial"/>
              </w:rPr>
              <w:t xml:space="preserve"> is the measured first MsgA PRACH power with -80.6dBm/SCS applied, </w:t>
            </w:r>
            <w:r w:rsidRPr="001C0E1B">
              <w:rPr>
                <w:rFonts w:cs="Arial"/>
                <w:i/>
                <w:lang w:eastAsia="zh-CN"/>
              </w:rPr>
              <w:t>msgA-PreambleReceivedTargetPower</w:t>
            </w:r>
            <w:r w:rsidRPr="001C0E1B">
              <w:rPr>
                <w:rFonts w:cs="Arial"/>
              </w:rPr>
              <w:t xml:space="preserve"> = -100dBm and </w:t>
            </w:r>
            <w:r w:rsidRPr="001C0E1B">
              <w:rPr>
                <w:rFonts w:cs="Arial"/>
                <w:i/>
                <w:iCs/>
                <w:lang w:eastAsia="zh-CN"/>
              </w:rPr>
              <w:t>ss-PBCH-BlockPower</w:t>
            </w:r>
            <w:r w:rsidRPr="001C0E1B">
              <w:rPr>
                <w:rFonts w:cs="Arial"/>
              </w:rPr>
              <w:t xml:space="preserve"> = 20dBm. These values are used during the uplink calibration process carried out before the test case is run, with the UE configured to send MsgA.</w:t>
            </w:r>
          </w:p>
          <w:p w14:paraId="5681708B" w14:textId="77777777" w:rsidR="00E338BE" w:rsidRPr="001C0E1B" w:rsidRDefault="00E338BE" w:rsidP="005F30A6">
            <w:pPr>
              <w:pStyle w:val="TAN"/>
            </w:pPr>
            <w:r w:rsidRPr="001C0E1B">
              <w:rPr>
                <w:rFonts w:cs="Arial"/>
              </w:rPr>
              <w:t xml:space="preserve">Note </w:t>
            </w:r>
            <w:r w:rsidRPr="001C0E1B">
              <w:rPr>
                <w:rFonts w:cs="Arial"/>
                <w:lang w:eastAsia="zh-CN"/>
              </w:rPr>
              <w:t>4</w:t>
            </w:r>
            <w:r w:rsidRPr="001C0E1B">
              <w:rPr>
                <w:rFonts w:cs="Arial"/>
              </w:rPr>
              <w:t>:</w:t>
            </w:r>
            <w:r w:rsidRPr="001C0E1B">
              <w:rPr>
                <w:rFonts w:cs="Arial"/>
              </w:rPr>
              <w:tab/>
              <w:t xml:space="preserve">The </w:t>
            </w:r>
            <w:r w:rsidRPr="001C0E1B">
              <w:rPr>
                <w:rFonts w:cs="Arial"/>
                <w:bCs/>
              </w:rPr>
              <w:t>Δ</w:t>
            </w:r>
            <w:r w:rsidRPr="001C0E1B">
              <w:rPr>
                <w:rFonts w:cs="Arial"/>
                <w:bCs/>
                <w:vertAlign w:val="subscript"/>
              </w:rPr>
              <w:t>DL</w:t>
            </w:r>
            <w:r w:rsidRPr="001C0E1B">
              <w:rPr>
                <w:rFonts w:cs="Arial"/>
              </w:rPr>
              <w:t xml:space="preserve"> value is calculated as</w:t>
            </w:r>
            <w:r w:rsidRPr="001C0E1B">
              <w:rPr>
                <w:rFonts w:cs="Arial"/>
                <w:color w:val="7030A0"/>
                <w:sz w:val="16"/>
                <w:szCs w:val="16"/>
                <w:lang w:eastAsia="fr-FR"/>
              </w:rPr>
              <w:t xml:space="preserve"> </w:t>
            </w:r>
            <w:r w:rsidRPr="001C0E1B">
              <w:rPr>
                <w:rFonts w:cs="Arial"/>
                <w:szCs w:val="16"/>
                <w:lang w:eastAsia="fr-FR"/>
              </w:rPr>
              <w:t>(</w:t>
            </w:r>
            <w:r w:rsidRPr="001C0E1B">
              <w:rPr>
                <w:rFonts w:cs="Arial"/>
              </w:rPr>
              <w:t>RSRP_</w:t>
            </w:r>
            <w:r w:rsidRPr="001C0E1B">
              <w:rPr>
                <w:rFonts w:cs="Arial"/>
                <w:vertAlign w:val="subscript"/>
              </w:rPr>
              <w:t>REP</w:t>
            </w:r>
            <w:r w:rsidRPr="001C0E1B">
              <w:rPr>
                <w:rFonts w:cs="Arial"/>
              </w:rPr>
              <w:t xml:space="preserve"> – RSRP_76), where RSRP_</w:t>
            </w:r>
            <w:r w:rsidRPr="001C0E1B">
              <w:rPr>
                <w:rFonts w:cs="Arial"/>
                <w:vertAlign w:val="subscript"/>
              </w:rPr>
              <w:t>REP</w:t>
            </w:r>
            <w:r w:rsidRPr="001C0E1B">
              <w:rPr>
                <w:rFonts w:cs="Arial"/>
              </w:rPr>
              <w:t xml:space="preserve"> is the SS-RSRP Reported value in Table 10.1.6.1-1 with -80.6dBm/SCS applied. These values are used during the downlink calibration process carried out before the test case is run, with the UE configured to report SS-RSRP. For a Reported value RSRP_x, x is treated as a positive integer value.</w:t>
            </w:r>
          </w:p>
        </w:tc>
      </w:tr>
    </w:tbl>
    <w:p w14:paraId="0485D7DF" w14:textId="77777777" w:rsidR="00E338BE" w:rsidRPr="001C0E1B" w:rsidRDefault="00E338BE" w:rsidP="00E338BE">
      <w:pPr>
        <w:rPr>
          <w:lang w:eastAsia="zh-CN"/>
        </w:rPr>
      </w:pPr>
    </w:p>
    <w:p w14:paraId="1DB734C5" w14:textId="77777777" w:rsidR="00E338BE" w:rsidRPr="001C0E1B" w:rsidRDefault="00E338BE" w:rsidP="00E338BE">
      <w:pPr>
        <w:pStyle w:val="TH"/>
        <w:rPr>
          <w:lang w:eastAsia="zh-CN"/>
        </w:rPr>
      </w:pPr>
      <w:r w:rsidRPr="001C0E1B">
        <w:t xml:space="preserve">Table </w:t>
      </w:r>
      <w:r w:rsidRPr="001C0E1B">
        <w:rPr>
          <w:lang w:eastAsia="zh-CN"/>
        </w:rPr>
        <w:t>A.7</w:t>
      </w:r>
      <w:r w:rsidRPr="001C0E1B">
        <w:t>.3.2.2.</w:t>
      </w:r>
      <w:r w:rsidRPr="001C0E1B">
        <w:rPr>
          <w:lang w:eastAsia="zh-CN"/>
        </w:rPr>
        <w:t>4</w:t>
      </w:r>
      <w:r w:rsidRPr="001C0E1B">
        <w:t>.1-</w:t>
      </w:r>
      <w:r w:rsidRPr="001C0E1B">
        <w:rPr>
          <w:lang w:eastAsia="zh-CN"/>
        </w:rPr>
        <w:t>3</w:t>
      </w:r>
      <w:r w:rsidRPr="001C0E1B">
        <w:t xml:space="preserve">: </w:t>
      </w:r>
      <w:r w:rsidRPr="001C0E1B">
        <w:rPr>
          <w:lang w:eastAsia="zh-CN"/>
        </w:rPr>
        <w:t>OTA-related</w:t>
      </w:r>
      <w:r w:rsidRPr="001C0E1B">
        <w:t xml:space="preserve"> test parameters for </w:t>
      </w:r>
      <w:r w:rsidRPr="001C0E1B">
        <w:rPr>
          <w:lang w:eastAsia="zh-CN"/>
        </w:rPr>
        <w:t xml:space="preserve">non-contention based random access test for 2-step RA type in FR2 for </w:t>
      </w:r>
      <w:r w:rsidRPr="001C0E1B">
        <w:rPr>
          <w:rFonts w:cs="Arial"/>
          <w:lang w:eastAsia="zh-CN"/>
        </w:rPr>
        <w:t>NR Standalone</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2"/>
        <w:gridCol w:w="1751"/>
        <w:gridCol w:w="1248"/>
        <w:gridCol w:w="2334"/>
        <w:gridCol w:w="2754"/>
      </w:tblGrid>
      <w:tr w:rsidR="00E338BE" w:rsidRPr="001C0E1B" w14:paraId="6CFF829E" w14:textId="77777777" w:rsidTr="005F30A6">
        <w:tc>
          <w:tcPr>
            <w:tcW w:w="3293" w:type="dxa"/>
            <w:gridSpan w:val="2"/>
            <w:tcBorders>
              <w:top w:val="single" w:sz="4" w:space="0" w:color="auto"/>
              <w:left w:val="single" w:sz="4" w:space="0" w:color="auto"/>
              <w:bottom w:val="single" w:sz="4" w:space="0" w:color="auto"/>
              <w:right w:val="single" w:sz="4" w:space="0" w:color="auto"/>
            </w:tcBorders>
            <w:hideMark/>
          </w:tcPr>
          <w:p w14:paraId="18702A3B" w14:textId="77777777" w:rsidR="00E338BE" w:rsidRPr="001C0E1B" w:rsidRDefault="00E338BE" w:rsidP="005F30A6">
            <w:pPr>
              <w:pStyle w:val="TAH"/>
            </w:pPr>
            <w:r w:rsidRPr="001C0E1B">
              <w:t>Parameter</w:t>
            </w:r>
          </w:p>
        </w:tc>
        <w:tc>
          <w:tcPr>
            <w:tcW w:w="1248" w:type="dxa"/>
            <w:tcBorders>
              <w:top w:val="single" w:sz="4" w:space="0" w:color="auto"/>
              <w:left w:val="single" w:sz="4" w:space="0" w:color="auto"/>
              <w:bottom w:val="single" w:sz="4" w:space="0" w:color="auto"/>
              <w:right w:val="single" w:sz="4" w:space="0" w:color="auto"/>
            </w:tcBorders>
            <w:hideMark/>
          </w:tcPr>
          <w:p w14:paraId="2210E9E9" w14:textId="77777777" w:rsidR="00E338BE" w:rsidRPr="001C0E1B" w:rsidRDefault="00E338BE" w:rsidP="005F30A6">
            <w:pPr>
              <w:pStyle w:val="TAH"/>
            </w:pPr>
            <w:r w:rsidRPr="001C0E1B">
              <w:t>Unit</w:t>
            </w:r>
          </w:p>
        </w:tc>
        <w:tc>
          <w:tcPr>
            <w:tcW w:w="2334" w:type="dxa"/>
            <w:tcBorders>
              <w:top w:val="single" w:sz="4" w:space="0" w:color="auto"/>
              <w:left w:val="single" w:sz="4" w:space="0" w:color="auto"/>
              <w:bottom w:val="single" w:sz="4" w:space="0" w:color="auto"/>
              <w:right w:val="single" w:sz="4" w:space="0" w:color="auto"/>
            </w:tcBorders>
          </w:tcPr>
          <w:p w14:paraId="7DEA4644" w14:textId="77777777" w:rsidR="00E338BE" w:rsidRPr="001C0E1B" w:rsidRDefault="00E338BE" w:rsidP="005F30A6">
            <w:pPr>
              <w:pStyle w:val="TAH"/>
              <w:rPr>
                <w:lang w:eastAsia="zh-CN"/>
              </w:rPr>
            </w:pPr>
            <w:r w:rsidRPr="001C0E1B">
              <w:rPr>
                <w:lang w:eastAsia="zh-CN"/>
              </w:rPr>
              <w:t>Test-1</w:t>
            </w:r>
          </w:p>
        </w:tc>
        <w:tc>
          <w:tcPr>
            <w:tcW w:w="2754" w:type="dxa"/>
            <w:tcBorders>
              <w:top w:val="single" w:sz="4" w:space="0" w:color="auto"/>
              <w:left w:val="single" w:sz="4" w:space="0" w:color="auto"/>
              <w:bottom w:val="single" w:sz="4" w:space="0" w:color="auto"/>
              <w:right w:val="single" w:sz="4" w:space="0" w:color="auto"/>
            </w:tcBorders>
            <w:hideMark/>
          </w:tcPr>
          <w:p w14:paraId="1F968881" w14:textId="77777777" w:rsidR="00E338BE" w:rsidRPr="001C0E1B" w:rsidRDefault="00E338BE" w:rsidP="005F30A6">
            <w:pPr>
              <w:pStyle w:val="TAH"/>
            </w:pPr>
            <w:r w:rsidRPr="001C0E1B">
              <w:t>Comments</w:t>
            </w:r>
          </w:p>
        </w:tc>
      </w:tr>
      <w:tr w:rsidR="00E338BE" w:rsidRPr="001C0E1B" w14:paraId="56893F20" w14:textId="77777777" w:rsidTr="005F30A6">
        <w:tc>
          <w:tcPr>
            <w:tcW w:w="3293" w:type="dxa"/>
            <w:gridSpan w:val="2"/>
            <w:tcBorders>
              <w:top w:val="single" w:sz="4" w:space="0" w:color="auto"/>
              <w:left w:val="single" w:sz="4" w:space="0" w:color="auto"/>
              <w:bottom w:val="single" w:sz="4" w:space="0" w:color="auto"/>
              <w:right w:val="single" w:sz="4" w:space="0" w:color="auto"/>
            </w:tcBorders>
            <w:hideMark/>
          </w:tcPr>
          <w:p w14:paraId="2142EBB9" w14:textId="77777777" w:rsidR="00E338BE" w:rsidRPr="001C0E1B" w:rsidRDefault="00E338BE" w:rsidP="005F30A6">
            <w:pPr>
              <w:pStyle w:val="TAL"/>
              <w:rPr>
                <w:lang w:eastAsia="zh-CN"/>
              </w:rPr>
            </w:pPr>
            <w:r w:rsidRPr="001C0E1B">
              <w:rPr>
                <w:lang w:eastAsia="zh-CN"/>
              </w:rPr>
              <w:t>AoA setup</w:t>
            </w:r>
          </w:p>
        </w:tc>
        <w:tc>
          <w:tcPr>
            <w:tcW w:w="1248" w:type="dxa"/>
            <w:tcBorders>
              <w:top w:val="single" w:sz="4" w:space="0" w:color="auto"/>
              <w:left w:val="single" w:sz="4" w:space="0" w:color="auto"/>
              <w:bottom w:val="single" w:sz="4" w:space="0" w:color="auto"/>
              <w:right w:val="single" w:sz="4" w:space="0" w:color="auto"/>
            </w:tcBorders>
          </w:tcPr>
          <w:p w14:paraId="1F59E9A8" w14:textId="77777777" w:rsidR="00E338BE" w:rsidRPr="001C0E1B" w:rsidRDefault="00E338BE" w:rsidP="005F30A6">
            <w:pPr>
              <w:pStyle w:val="TAC"/>
              <w:rPr>
                <w:lang w:eastAsia="zh-CN"/>
              </w:rPr>
            </w:pPr>
          </w:p>
        </w:tc>
        <w:tc>
          <w:tcPr>
            <w:tcW w:w="2334" w:type="dxa"/>
            <w:tcBorders>
              <w:top w:val="single" w:sz="4" w:space="0" w:color="auto"/>
              <w:left w:val="single" w:sz="4" w:space="0" w:color="auto"/>
              <w:bottom w:val="single" w:sz="4" w:space="0" w:color="auto"/>
              <w:right w:val="single" w:sz="4" w:space="0" w:color="auto"/>
            </w:tcBorders>
            <w:hideMark/>
          </w:tcPr>
          <w:p w14:paraId="57659684" w14:textId="77777777" w:rsidR="00E338BE" w:rsidRPr="001C0E1B" w:rsidRDefault="00E338BE" w:rsidP="005F30A6">
            <w:pPr>
              <w:pStyle w:val="TAC"/>
              <w:rPr>
                <w:lang w:eastAsia="zh-CN"/>
              </w:rPr>
            </w:pPr>
            <w:r w:rsidRPr="001C0E1B">
              <w:rPr>
                <w:lang w:eastAsia="zh-CN"/>
              </w:rPr>
              <w:t>Setup 1</w:t>
            </w:r>
          </w:p>
        </w:tc>
        <w:tc>
          <w:tcPr>
            <w:tcW w:w="2754" w:type="dxa"/>
            <w:tcBorders>
              <w:top w:val="single" w:sz="4" w:space="0" w:color="auto"/>
              <w:left w:val="single" w:sz="4" w:space="0" w:color="auto"/>
              <w:bottom w:val="single" w:sz="4" w:space="0" w:color="auto"/>
              <w:right w:val="single" w:sz="4" w:space="0" w:color="auto"/>
            </w:tcBorders>
            <w:hideMark/>
          </w:tcPr>
          <w:p w14:paraId="6F4C208A" w14:textId="77777777" w:rsidR="00E338BE" w:rsidRPr="001C0E1B" w:rsidRDefault="00E338BE" w:rsidP="005F30A6">
            <w:pPr>
              <w:pStyle w:val="TAC"/>
            </w:pPr>
            <w:r w:rsidRPr="001C0E1B">
              <w:t xml:space="preserve">As defined in </w:t>
            </w:r>
            <w:r w:rsidRPr="001C0E1B">
              <w:rPr>
                <w:lang w:eastAsia="zh-CN"/>
              </w:rPr>
              <w:t>A.3.15.1</w:t>
            </w:r>
          </w:p>
        </w:tc>
      </w:tr>
      <w:tr w:rsidR="00E338BE" w:rsidRPr="001C0E1B" w14:paraId="7B5D949C" w14:textId="77777777" w:rsidTr="005F30A6">
        <w:tc>
          <w:tcPr>
            <w:tcW w:w="3293" w:type="dxa"/>
            <w:gridSpan w:val="2"/>
            <w:tcBorders>
              <w:top w:val="single" w:sz="4" w:space="0" w:color="auto"/>
              <w:left w:val="single" w:sz="4" w:space="0" w:color="auto"/>
              <w:bottom w:val="single" w:sz="4" w:space="0" w:color="auto"/>
              <w:right w:val="single" w:sz="4" w:space="0" w:color="auto"/>
            </w:tcBorders>
            <w:hideMark/>
          </w:tcPr>
          <w:p w14:paraId="6A47852A" w14:textId="77777777" w:rsidR="00E338BE" w:rsidRPr="001C0E1B" w:rsidRDefault="00E338BE" w:rsidP="005F30A6">
            <w:pPr>
              <w:pStyle w:val="TAL"/>
              <w:rPr>
                <w:lang w:eastAsia="zh-CN"/>
              </w:rPr>
            </w:pPr>
            <w:r w:rsidRPr="001C0E1B">
              <w:rPr>
                <w:lang w:val="en-US"/>
              </w:rPr>
              <w:t xml:space="preserve">Assumption for UE beams </w:t>
            </w:r>
            <w:r w:rsidRPr="001C0E1B">
              <w:rPr>
                <w:vertAlign w:val="superscript"/>
                <w:lang w:val="en-US"/>
              </w:rPr>
              <w:t>Note 2</w:t>
            </w:r>
          </w:p>
        </w:tc>
        <w:tc>
          <w:tcPr>
            <w:tcW w:w="1248" w:type="dxa"/>
            <w:tcBorders>
              <w:top w:val="single" w:sz="4" w:space="0" w:color="auto"/>
              <w:left w:val="single" w:sz="4" w:space="0" w:color="auto"/>
              <w:bottom w:val="single" w:sz="4" w:space="0" w:color="auto"/>
              <w:right w:val="single" w:sz="4" w:space="0" w:color="auto"/>
            </w:tcBorders>
          </w:tcPr>
          <w:p w14:paraId="54CC9497" w14:textId="77777777" w:rsidR="00E338BE" w:rsidRPr="001C0E1B" w:rsidRDefault="00E338BE" w:rsidP="005F30A6">
            <w:pPr>
              <w:pStyle w:val="TAC"/>
              <w:rPr>
                <w:lang w:eastAsia="zh-CN"/>
              </w:rPr>
            </w:pPr>
          </w:p>
        </w:tc>
        <w:tc>
          <w:tcPr>
            <w:tcW w:w="2334" w:type="dxa"/>
            <w:tcBorders>
              <w:top w:val="single" w:sz="4" w:space="0" w:color="auto"/>
              <w:left w:val="single" w:sz="4" w:space="0" w:color="auto"/>
              <w:bottom w:val="single" w:sz="4" w:space="0" w:color="auto"/>
              <w:right w:val="single" w:sz="4" w:space="0" w:color="auto"/>
            </w:tcBorders>
            <w:hideMark/>
          </w:tcPr>
          <w:p w14:paraId="476D5A1E" w14:textId="77777777" w:rsidR="00E338BE" w:rsidRPr="001C0E1B" w:rsidRDefault="00E338BE" w:rsidP="005F30A6">
            <w:pPr>
              <w:pStyle w:val="TAC"/>
              <w:rPr>
                <w:rFonts w:cs="Arial"/>
                <w:bCs/>
                <w:lang w:eastAsia="zh-CN"/>
              </w:rPr>
            </w:pPr>
            <w:r w:rsidRPr="001C0E1B">
              <w:rPr>
                <w:lang w:val="en-US"/>
              </w:rPr>
              <w:t>Rough</w:t>
            </w:r>
          </w:p>
        </w:tc>
        <w:tc>
          <w:tcPr>
            <w:tcW w:w="2754" w:type="dxa"/>
            <w:tcBorders>
              <w:top w:val="single" w:sz="4" w:space="0" w:color="auto"/>
              <w:left w:val="single" w:sz="4" w:space="0" w:color="auto"/>
              <w:bottom w:val="single" w:sz="4" w:space="0" w:color="auto"/>
              <w:right w:val="single" w:sz="4" w:space="0" w:color="auto"/>
            </w:tcBorders>
          </w:tcPr>
          <w:p w14:paraId="49271501" w14:textId="77777777" w:rsidR="00E338BE" w:rsidRPr="001C0E1B" w:rsidRDefault="00E338BE" w:rsidP="005F30A6">
            <w:pPr>
              <w:pStyle w:val="TAC"/>
            </w:pPr>
          </w:p>
        </w:tc>
      </w:tr>
      <w:tr w:rsidR="00E338BE" w:rsidRPr="001C0E1B" w14:paraId="42999B1D" w14:textId="77777777" w:rsidTr="005F30A6">
        <w:tc>
          <w:tcPr>
            <w:tcW w:w="1542" w:type="dxa"/>
            <w:tcBorders>
              <w:top w:val="single" w:sz="4" w:space="0" w:color="auto"/>
              <w:left w:val="single" w:sz="4" w:space="0" w:color="auto"/>
              <w:bottom w:val="nil"/>
              <w:right w:val="single" w:sz="4" w:space="0" w:color="auto"/>
            </w:tcBorders>
            <w:shd w:val="clear" w:color="auto" w:fill="auto"/>
            <w:hideMark/>
          </w:tcPr>
          <w:p w14:paraId="501B2F4A" w14:textId="77777777" w:rsidR="00E338BE" w:rsidRPr="001C0E1B" w:rsidRDefault="00E338BE" w:rsidP="005F30A6">
            <w:pPr>
              <w:pStyle w:val="TAL"/>
            </w:pPr>
            <w:r w:rsidRPr="001C0E1B">
              <w:rPr>
                <w:lang w:eastAsia="zh-CN"/>
              </w:rPr>
              <w:t>SSB with index 0</w:t>
            </w:r>
          </w:p>
        </w:tc>
        <w:tc>
          <w:tcPr>
            <w:tcW w:w="1751" w:type="dxa"/>
            <w:tcBorders>
              <w:top w:val="single" w:sz="4" w:space="0" w:color="auto"/>
              <w:left w:val="single" w:sz="4" w:space="0" w:color="auto"/>
              <w:bottom w:val="single" w:sz="4" w:space="0" w:color="auto"/>
              <w:right w:val="single" w:sz="4" w:space="0" w:color="auto"/>
            </w:tcBorders>
            <w:hideMark/>
          </w:tcPr>
          <w:p w14:paraId="3DF20539" w14:textId="77777777" w:rsidR="00E338BE" w:rsidRPr="001C0E1B" w:rsidRDefault="00E338BE" w:rsidP="005F30A6">
            <w:pPr>
              <w:pStyle w:val="TAL"/>
              <w:rPr>
                <w:lang w:eastAsia="zh-CN"/>
              </w:rPr>
            </w:pPr>
            <w:r w:rsidRPr="001C0E1B">
              <w:t>Es</w:t>
            </w:r>
            <w:r w:rsidRPr="001C0E1B">
              <w:rPr>
                <w:vertAlign w:val="superscript"/>
                <w:lang w:val="en-US"/>
              </w:rPr>
              <w:t xml:space="preserve"> Note1</w:t>
            </w:r>
          </w:p>
        </w:tc>
        <w:tc>
          <w:tcPr>
            <w:tcW w:w="1248" w:type="dxa"/>
            <w:tcBorders>
              <w:top w:val="single" w:sz="4" w:space="0" w:color="auto"/>
              <w:left w:val="single" w:sz="4" w:space="0" w:color="auto"/>
              <w:bottom w:val="single" w:sz="4" w:space="0" w:color="auto"/>
              <w:right w:val="single" w:sz="4" w:space="0" w:color="auto"/>
            </w:tcBorders>
            <w:hideMark/>
          </w:tcPr>
          <w:p w14:paraId="08BF1F4C" w14:textId="77777777" w:rsidR="00E338BE" w:rsidRPr="001C0E1B" w:rsidRDefault="00E338BE" w:rsidP="005F30A6">
            <w:pPr>
              <w:pStyle w:val="TAC"/>
            </w:pPr>
            <w:r w:rsidRPr="001C0E1B">
              <w:t>dBm/SCS</w:t>
            </w:r>
          </w:p>
        </w:tc>
        <w:tc>
          <w:tcPr>
            <w:tcW w:w="2334" w:type="dxa"/>
            <w:tcBorders>
              <w:top w:val="single" w:sz="4" w:space="0" w:color="auto"/>
              <w:left w:val="single" w:sz="4" w:space="0" w:color="auto"/>
              <w:bottom w:val="single" w:sz="4" w:space="0" w:color="auto"/>
              <w:right w:val="single" w:sz="4" w:space="0" w:color="auto"/>
            </w:tcBorders>
            <w:hideMark/>
          </w:tcPr>
          <w:p w14:paraId="272053F1" w14:textId="77777777" w:rsidR="00E338BE" w:rsidRPr="001C0E1B" w:rsidRDefault="00E338BE" w:rsidP="005F30A6">
            <w:pPr>
              <w:pStyle w:val="TAC"/>
              <w:rPr>
                <w:lang w:eastAsia="zh-CN"/>
              </w:rPr>
            </w:pPr>
            <w:r w:rsidRPr="001C0E1B">
              <w:rPr>
                <w:lang w:eastAsia="zh-CN"/>
              </w:rPr>
              <w:t>-80.6</w:t>
            </w:r>
          </w:p>
        </w:tc>
        <w:tc>
          <w:tcPr>
            <w:tcW w:w="2754" w:type="dxa"/>
            <w:vMerge w:val="restart"/>
            <w:tcBorders>
              <w:top w:val="single" w:sz="4" w:space="0" w:color="auto"/>
              <w:left w:val="single" w:sz="4" w:space="0" w:color="auto"/>
              <w:bottom w:val="single" w:sz="4" w:space="0" w:color="auto"/>
              <w:right w:val="single" w:sz="4" w:space="0" w:color="auto"/>
            </w:tcBorders>
            <w:hideMark/>
          </w:tcPr>
          <w:p w14:paraId="1E411A45" w14:textId="77777777" w:rsidR="00E338BE" w:rsidRPr="001C0E1B" w:rsidRDefault="00E338BE" w:rsidP="005F30A6">
            <w:pPr>
              <w:pStyle w:val="TAC"/>
            </w:pPr>
            <w:r w:rsidRPr="001C0E1B">
              <w:rPr>
                <w:lang w:eastAsia="zh-CN"/>
              </w:rPr>
              <w:t xml:space="preserve">Power of SSB with index 0 is set to be above configured </w:t>
            </w:r>
            <w:r w:rsidRPr="001C0E1B">
              <w:rPr>
                <w:i/>
              </w:rPr>
              <w:t>msgA-RSRP-ThresholdSSB</w:t>
            </w:r>
          </w:p>
        </w:tc>
      </w:tr>
      <w:tr w:rsidR="00E338BE" w:rsidRPr="001C0E1B" w14:paraId="034D40B7" w14:textId="77777777" w:rsidTr="005F30A6">
        <w:tc>
          <w:tcPr>
            <w:tcW w:w="1542" w:type="dxa"/>
            <w:tcBorders>
              <w:top w:val="nil"/>
              <w:left w:val="single" w:sz="4" w:space="0" w:color="auto"/>
              <w:bottom w:val="nil"/>
              <w:right w:val="single" w:sz="4" w:space="0" w:color="auto"/>
            </w:tcBorders>
            <w:shd w:val="clear" w:color="auto" w:fill="auto"/>
            <w:hideMark/>
          </w:tcPr>
          <w:p w14:paraId="19E07D68" w14:textId="77777777" w:rsidR="00E338BE" w:rsidRPr="001C0E1B" w:rsidRDefault="00E338BE" w:rsidP="005F30A6">
            <w:pPr>
              <w:pStyle w:val="TAL"/>
              <w:rPr>
                <w:rFonts w:cs="Arial"/>
              </w:rPr>
            </w:pPr>
          </w:p>
        </w:tc>
        <w:tc>
          <w:tcPr>
            <w:tcW w:w="1751" w:type="dxa"/>
            <w:tcBorders>
              <w:top w:val="single" w:sz="4" w:space="0" w:color="auto"/>
              <w:left w:val="single" w:sz="4" w:space="0" w:color="auto"/>
              <w:bottom w:val="single" w:sz="4" w:space="0" w:color="auto"/>
              <w:right w:val="single" w:sz="4" w:space="0" w:color="auto"/>
            </w:tcBorders>
            <w:hideMark/>
          </w:tcPr>
          <w:p w14:paraId="5437B866" w14:textId="77777777" w:rsidR="00E338BE" w:rsidRPr="001C0E1B" w:rsidRDefault="00E338BE" w:rsidP="005F30A6">
            <w:pPr>
              <w:pStyle w:val="TAL"/>
              <w:rPr>
                <w:lang w:eastAsia="zh-CN"/>
              </w:rPr>
            </w:pPr>
            <w:r w:rsidRPr="001C0E1B">
              <w:rPr>
                <w:lang w:eastAsia="zh-CN"/>
              </w:rPr>
              <w:t>SSB_RP</w:t>
            </w:r>
          </w:p>
        </w:tc>
        <w:tc>
          <w:tcPr>
            <w:tcW w:w="1248" w:type="dxa"/>
            <w:tcBorders>
              <w:top w:val="single" w:sz="4" w:space="0" w:color="auto"/>
              <w:left w:val="single" w:sz="4" w:space="0" w:color="auto"/>
              <w:bottom w:val="single" w:sz="4" w:space="0" w:color="auto"/>
              <w:right w:val="single" w:sz="4" w:space="0" w:color="auto"/>
            </w:tcBorders>
            <w:hideMark/>
          </w:tcPr>
          <w:p w14:paraId="78AA150A" w14:textId="77777777" w:rsidR="00E338BE" w:rsidRPr="001C0E1B" w:rsidRDefault="00E338BE" w:rsidP="005F30A6">
            <w:pPr>
              <w:pStyle w:val="TAC"/>
            </w:pPr>
            <w:r w:rsidRPr="001C0E1B">
              <w:t>dBm/SCS</w:t>
            </w:r>
          </w:p>
        </w:tc>
        <w:tc>
          <w:tcPr>
            <w:tcW w:w="2334" w:type="dxa"/>
            <w:tcBorders>
              <w:top w:val="single" w:sz="4" w:space="0" w:color="auto"/>
              <w:left w:val="single" w:sz="4" w:space="0" w:color="auto"/>
              <w:bottom w:val="single" w:sz="4" w:space="0" w:color="auto"/>
              <w:right w:val="single" w:sz="4" w:space="0" w:color="auto"/>
            </w:tcBorders>
            <w:hideMark/>
          </w:tcPr>
          <w:p w14:paraId="2FF627BB" w14:textId="77777777" w:rsidR="00E338BE" w:rsidRPr="001C0E1B" w:rsidRDefault="00E338BE" w:rsidP="005F30A6">
            <w:pPr>
              <w:pStyle w:val="TAC"/>
              <w:rPr>
                <w:lang w:eastAsia="zh-CN"/>
              </w:rPr>
            </w:pPr>
            <w:r w:rsidRPr="001C0E1B">
              <w:rPr>
                <w:lang w:eastAsia="zh-CN"/>
              </w:rPr>
              <w:t>-80.6</w:t>
            </w:r>
          </w:p>
        </w:tc>
        <w:tc>
          <w:tcPr>
            <w:tcW w:w="2754" w:type="dxa"/>
            <w:vMerge/>
            <w:tcBorders>
              <w:top w:val="single" w:sz="4" w:space="0" w:color="auto"/>
              <w:left w:val="single" w:sz="4" w:space="0" w:color="auto"/>
              <w:bottom w:val="single" w:sz="4" w:space="0" w:color="auto"/>
              <w:right w:val="single" w:sz="4" w:space="0" w:color="auto"/>
            </w:tcBorders>
            <w:hideMark/>
          </w:tcPr>
          <w:p w14:paraId="115EF798" w14:textId="77777777" w:rsidR="00E338BE" w:rsidRPr="001C0E1B" w:rsidRDefault="00E338BE" w:rsidP="005F30A6">
            <w:pPr>
              <w:pStyle w:val="TAC"/>
              <w:rPr>
                <w:rFonts w:cs="Arial"/>
              </w:rPr>
            </w:pPr>
          </w:p>
        </w:tc>
      </w:tr>
      <w:tr w:rsidR="00E338BE" w:rsidRPr="001C0E1B" w14:paraId="18E66B96" w14:textId="77777777" w:rsidTr="005F30A6">
        <w:tc>
          <w:tcPr>
            <w:tcW w:w="1542" w:type="dxa"/>
            <w:tcBorders>
              <w:top w:val="nil"/>
              <w:left w:val="single" w:sz="4" w:space="0" w:color="auto"/>
              <w:bottom w:val="nil"/>
              <w:right w:val="single" w:sz="4" w:space="0" w:color="auto"/>
            </w:tcBorders>
            <w:shd w:val="clear" w:color="auto" w:fill="auto"/>
            <w:hideMark/>
          </w:tcPr>
          <w:p w14:paraId="45B84C53" w14:textId="77777777" w:rsidR="00E338BE" w:rsidRPr="001C0E1B" w:rsidRDefault="00E338BE" w:rsidP="005F30A6">
            <w:pPr>
              <w:pStyle w:val="TAL"/>
              <w:rPr>
                <w:rFonts w:cs="Arial"/>
              </w:rPr>
            </w:pPr>
          </w:p>
        </w:tc>
        <w:tc>
          <w:tcPr>
            <w:tcW w:w="1751" w:type="dxa"/>
            <w:tcBorders>
              <w:top w:val="single" w:sz="4" w:space="0" w:color="auto"/>
              <w:left w:val="single" w:sz="4" w:space="0" w:color="auto"/>
              <w:bottom w:val="single" w:sz="4" w:space="0" w:color="auto"/>
              <w:right w:val="single" w:sz="4" w:space="0" w:color="auto"/>
            </w:tcBorders>
            <w:hideMark/>
          </w:tcPr>
          <w:p w14:paraId="4A54ED90" w14:textId="77777777" w:rsidR="00E338BE" w:rsidRPr="001C0E1B" w:rsidRDefault="00E338BE" w:rsidP="005F30A6">
            <w:pPr>
              <w:pStyle w:val="TAL"/>
              <w:rPr>
                <w:lang w:eastAsia="zh-CN"/>
              </w:rPr>
            </w:pPr>
            <w:r w:rsidRPr="001C0E1B">
              <w:t>Es/Iot</w:t>
            </w:r>
            <w:r w:rsidRPr="001C0E1B">
              <w:rPr>
                <w:vertAlign w:val="subscript"/>
              </w:rPr>
              <w:t>BB</w:t>
            </w:r>
          </w:p>
        </w:tc>
        <w:tc>
          <w:tcPr>
            <w:tcW w:w="1248" w:type="dxa"/>
            <w:tcBorders>
              <w:top w:val="single" w:sz="4" w:space="0" w:color="auto"/>
              <w:left w:val="single" w:sz="4" w:space="0" w:color="auto"/>
              <w:bottom w:val="single" w:sz="4" w:space="0" w:color="auto"/>
              <w:right w:val="single" w:sz="4" w:space="0" w:color="auto"/>
            </w:tcBorders>
            <w:hideMark/>
          </w:tcPr>
          <w:p w14:paraId="372A7CE3" w14:textId="77777777" w:rsidR="00E338BE" w:rsidRPr="001C0E1B" w:rsidRDefault="00E338BE" w:rsidP="005F30A6">
            <w:pPr>
              <w:pStyle w:val="TAC"/>
            </w:pPr>
            <w:r w:rsidRPr="001C0E1B">
              <w:t>dB</w:t>
            </w:r>
          </w:p>
        </w:tc>
        <w:tc>
          <w:tcPr>
            <w:tcW w:w="2334" w:type="dxa"/>
            <w:tcBorders>
              <w:top w:val="single" w:sz="4" w:space="0" w:color="auto"/>
              <w:left w:val="single" w:sz="4" w:space="0" w:color="auto"/>
              <w:bottom w:val="single" w:sz="4" w:space="0" w:color="auto"/>
              <w:right w:val="single" w:sz="4" w:space="0" w:color="auto"/>
            </w:tcBorders>
            <w:hideMark/>
          </w:tcPr>
          <w:p w14:paraId="7405E68E" w14:textId="77777777" w:rsidR="00E338BE" w:rsidRPr="001C0E1B" w:rsidRDefault="00E338BE" w:rsidP="005F30A6">
            <w:pPr>
              <w:pStyle w:val="TAC"/>
              <w:rPr>
                <w:lang w:eastAsia="zh-CN"/>
              </w:rPr>
            </w:pPr>
            <w:r w:rsidRPr="001C0E1B">
              <w:rPr>
                <w:lang w:eastAsia="zh-CN"/>
              </w:rPr>
              <w:t>21.09</w:t>
            </w:r>
          </w:p>
        </w:tc>
        <w:tc>
          <w:tcPr>
            <w:tcW w:w="2754" w:type="dxa"/>
            <w:tcBorders>
              <w:top w:val="single" w:sz="4" w:space="0" w:color="auto"/>
              <w:left w:val="single" w:sz="4" w:space="0" w:color="auto"/>
              <w:bottom w:val="single" w:sz="4" w:space="0" w:color="auto"/>
              <w:right w:val="single" w:sz="4" w:space="0" w:color="auto"/>
            </w:tcBorders>
          </w:tcPr>
          <w:p w14:paraId="216ACA7A" w14:textId="77777777" w:rsidR="00E338BE" w:rsidRPr="001C0E1B" w:rsidRDefault="00E338BE" w:rsidP="005F30A6">
            <w:pPr>
              <w:pStyle w:val="TAC"/>
            </w:pPr>
          </w:p>
        </w:tc>
      </w:tr>
      <w:tr w:rsidR="00E338BE" w:rsidRPr="001C0E1B" w14:paraId="086E0D97" w14:textId="77777777" w:rsidTr="005F30A6">
        <w:tc>
          <w:tcPr>
            <w:tcW w:w="1542" w:type="dxa"/>
            <w:tcBorders>
              <w:top w:val="nil"/>
              <w:left w:val="single" w:sz="4" w:space="0" w:color="auto"/>
              <w:bottom w:val="single" w:sz="4" w:space="0" w:color="auto"/>
              <w:right w:val="single" w:sz="4" w:space="0" w:color="auto"/>
            </w:tcBorders>
            <w:shd w:val="clear" w:color="auto" w:fill="auto"/>
            <w:hideMark/>
          </w:tcPr>
          <w:p w14:paraId="5ABA14FC" w14:textId="77777777" w:rsidR="00E338BE" w:rsidRPr="001C0E1B" w:rsidRDefault="00E338BE" w:rsidP="005F30A6">
            <w:pPr>
              <w:pStyle w:val="TAL"/>
              <w:rPr>
                <w:rFonts w:cs="Arial"/>
              </w:rPr>
            </w:pPr>
          </w:p>
        </w:tc>
        <w:tc>
          <w:tcPr>
            <w:tcW w:w="1751" w:type="dxa"/>
            <w:tcBorders>
              <w:top w:val="single" w:sz="4" w:space="0" w:color="auto"/>
              <w:left w:val="single" w:sz="4" w:space="0" w:color="auto"/>
              <w:bottom w:val="single" w:sz="4" w:space="0" w:color="auto"/>
              <w:right w:val="single" w:sz="4" w:space="0" w:color="auto"/>
            </w:tcBorders>
            <w:hideMark/>
          </w:tcPr>
          <w:p w14:paraId="2FC3E9EE" w14:textId="77777777" w:rsidR="00E338BE" w:rsidRPr="001C0E1B" w:rsidRDefault="00E338BE" w:rsidP="005F30A6">
            <w:pPr>
              <w:pStyle w:val="TAL"/>
              <w:rPr>
                <w:lang w:eastAsia="zh-CN"/>
              </w:rPr>
            </w:pPr>
            <w:r w:rsidRPr="001C0E1B">
              <w:t>Io</w:t>
            </w:r>
          </w:p>
        </w:tc>
        <w:tc>
          <w:tcPr>
            <w:tcW w:w="1248" w:type="dxa"/>
            <w:tcBorders>
              <w:top w:val="single" w:sz="4" w:space="0" w:color="auto"/>
              <w:left w:val="single" w:sz="4" w:space="0" w:color="auto"/>
              <w:bottom w:val="single" w:sz="4" w:space="0" w:color="auto"/>
              <w:right w:val="single" w:sz="4" w:space="0" w:color="auto"/>
            </w:tcBorders>
            <w:hideMark/>
          </w:tcPr>
          <w:p w14:paraId="09F215E6" w14:textId="77777777" w:rsidR="00E338BE" w:rsidRPr="001C0E1B" w:rsidRDefault="00E338BE" w:rsidP="005F30A6">
            <w:pPr>
              <w:pStyle w:val="TAC"/>
            </w:pPr>
            <w:r w:rsidRPr="001C0E1B">
              <w:rPr>
                <w:lang w:val="en-US"/>
              </w:rPr>
              <w:t>dBm/95.04 MHz</w:t>
            </w:r>
          </w:p>
        </w:tc>
        <w:tc>
          <w:tcPr>
            <w:tcW w:w="2334" w:type="dxa"/>
            <w:tcBorders>
              <w:top w:val="single" w:sz="4" w:space="0" w:color="auto"/>
              <w:left w:val="single" w:sz="4" w:space="0" w:color="auto"/>
              <w:bottom w:val="single" w:sz="4" w:space="0" w:color="auto"/>
              <w:right w:val="single" w:sz="4" w:space="0" w:color="auto"/>
            </w:tcBorders>
            <w:hideMark/>
          </w:tcPr>
          <w:p w14:paraId="273EC224" w14:textId="77777777" w:rsidR="00E338BE" w:rsidRPr="001C0E1B" w:rsidRDefault="00E338BE" w:rsidP="005F30A6">
            <w:pPr>
              <w:pStyle w:val="TAC"/>
              <w:rPr>
                <w:lang w:eastAsia="zh-CN"/>
              </w:rPr>
            </w:pPr>
            <w:r w:rsidRPr="001C0E1B">
              <w:rPr>
                <w:lang w:eastAsia="zh-CN"/>
              </w:rPr>
              <w:t>-</w:t>
            </w:r>
            <w:r w:rsidRPr="001C0E1B">
              <w:t>56</w:t>
            </w:r>
            <w:r w:rsidRPr="001C0E1B">
              <w:rPr>
                <w:lang w:eastAsia="zh-CN"/>
              </w:rPr>
              <w:t>.01</w:t>
            </w:r>
          </w:p>
        </w:tc>
        <w:tc>
          <w:tcPr>
            <w:tcW w:w="2754" w:type="dxa"/>
            <w:tcBorders>
              <w:top w:val="single" w:sz="4" w:space="0" w:color="auto"/>
              <w:left w:val="single" w:sz="4" w:space="0" w:color="auto"/>
              <w:bottom w:val="single" w:sz="4" w:space="0" w:color="auto"/>
              <w:right w:val="single" w:sz="4" w:space="0" w:color="auto"/>
            </w:tcBorders>
            <w:hideMark/>
          </w:tcPr>
          <w:p w14:paraId="2DAAB1A7" w14:textId="77777777" w:rsidR="00E338BE" w:rsidRPr="001C0E1B" w:rsidRDefault="00E338BE" w:rsidP="005F30A6">
            <w:pPr>
              <w:pStyle w:val="TAC"/>
            </w:pPr>
            <w:r w:rsidRPr="001C0E1B">
              <w:rPr>
                <w:lang w:eastAsia="zh-CN"/>
              </w:rPr>
              <w:t>Io in symbols containing SSB index 0</w:t>
            </w:r>
          </w:p>
        </w:tc>
      </w:tr>
      <w:tr w:rsidR="00E338BE" w:rsidRPr="001C0E1B" w14:paraId="57A6A17D" w14:textId="77777777" w:rsidTr="005F30A6">
        <w:tc>
          <w:tcPr>
            <w:tcW w:w="1542" w:type="dxa"/>
            <w:tcBorders>
              <w:top w:val="single" w:sz="4" w:space="0" w:color="auto"/>
              <w:left w:val="single" w:sz="4" w:space="0" w:color="auto"/>
              <w:bottom w:val="nil"/>
              <w:right w:val="single" w:sz="4" w:space="0" w:color="auto"/>
            </w:tcBorders>
            <w:shd w:val="clear" w:color="auto" w:fill="auto"/>
            <w:hideMark/>
          </w:tcPr>
          <w:p w14:paraId="010C1CFF" w14:textId="77777777" w:rsidR="00E338BE" w:rsidRPr="001C0E1B" w:rsidRDefault="00E338BE" w:rsidP="005F30A6">
            <w:pPr>
              <w:pStyle w:val="TAL"/>
            </w:pPr>
            <w:r w:rsidRPr="001C0E1B">
              <w:rPr>
                <w:lang w:eastAsia="zh-CN"/>
              </w:rPr>
              <w:t>SSB with index 1</w:t>
            </w:r>
          </w:p>
        </w:tc>
        <w:tc>
          <w:tcPr>
            <w:tcW w:w="1751" w:type="dxa"/>
            <w:tcBorders>
              <w:top w:val="single" w:sz="4" w:space="0" w:color="auto"/>
              <w:left w:val="single" w:sz="4" w:space="0" w:color="auto"/>
              <w:bottom w:val="single" w:sz="4" w:space="0" w:color="auto"/>
              <w:right w:val="single" w:sz="4" w:space="0" w:color="auto"/>
            </w:tcBorders>
            <w:hideMark/>
          </w:tcPr>
          <w:p w14:paraId="48C10C85" w14:textId="77777777" w:rsidR="00E338BE" w:rsidRPr="001C0E1B" w:rsidRDefault="00E338BE" w:rsidP="005F30A6">
            <w:pPr>
              <w:pStyle w:val="TAL"/>
              <w:rPr>
                <w:lang w:eastAsia="zh-CN"/>
              </w:rPr>
            </w:pPr>
            <w:r w:rsidRPr="001C0E1B">
              <w:t>Es</w:t>
            </w:r>
            <w:r w:rsidRPr="001C0E1B">
              <w:rPr>
                <w:vertAlign w:val="superscript"/>
                <w:lang w:val="en-US"/>
              </w:rPr>
              <w:t xml:space="preserve"> Note1</w:t>
            </w:r>
          </w:p>
        </w:tc>
        <w:tc>
          <w:tcPr>
            <w:tcW w:w="1248" w:type="dxa"/>
            <w:tcBorders>
              <w:top w:val="single" w:sz="4" w:space="0" w:color="auto"/>
              <w:left w:val="single" w:sz="4" w:space="0" w:color="auto"/>
              <w:bottom w:val="single" w:sz="4" w:space="0" w:color="auto"/>
              <w:right w:val="single" w:sz="4" w:space="0" w:color="auto"/>
            </w:tcBorders>
            <w:hideMark/>
          </w:tcPr>
          <w:p w14:paraId="310A38C3" w14:textId="77777777" w:rsidR="00E338BE" w:rsidRPr="001C0E1B" w:rsidRDefault="00E338BE" w:rsidP="005F30A6">
            <w:pPr>
              <w:pStyle w:val="TAC"/>
            </w:pPr>
            <w:r w:rsidRPr="001C0E1B">
              <w:t>dBm/SCS</w:t>
            </w:r>
          </w:p>
        </w:tc>
        <w:tc>
          <w:tcPr>
            <w:tcW w:w="2334" w:type="dxa"/>
            <w:tcBorders>
              <w:top w:val="single" w:sz="4" w:space="0" w:color="auto"/>
              <w:left w:val="single" w:sz="4" w:space="0" w:color="auto"/>
              <w:bottom w:val="single" w:sz="4" w:space="0" w:color="auto"/>
              <w:right w:val="single" w:sz="4" w:space="0" w:color="auto"/>
            </w:tcBorders>
            <w:hideMark/>
          </w:tcPr>
          <w:p w14:paraId="70306C1A" w14:textId="77777777" w:rsidR="00E338BE" w:rsidRPr="001C0E1B" w:rsidRDefault="00E338BE" w:rsidP="005F30A6">
            <w:pPr>
              <w:pStyle w:val="TAC"/>
              <w:rPr>
                <w:lang w:eastAsia="zh-CN"/>
              </w:rPr>
            </w:pPr>
            <w:r w:rsidRPr="001C0E1B">
              <w:rPr>
                <w:lang w:eastAsia="zh-CN"/>
              </w:rPr>
              <w:t>-95.0</w:t>
            </w:r>
          </w:p>
        </w:tc>
        <w:tc>
          <w:tcPr>
            <w:tcW w:w="2754" w:type="dxa"/>
            <w:vMerge w:val="restart"/>
            <w:tcBorders>
              <w:top w:val="single" w:sz="4" w:space="0" w:color="auto"/>
              <w:left w:val="single" w:sz="4" w:space="0" w:color="auto"/>
              <w:bottom w:val="single" w:sz="4" w:space="0" w:color="auto"/>
              <w:right w:val="single" w:sz="4" w:space="0" w:color="auto"/>
            </w:tcBorders>
            <w:hideMark/>
          </w:tcPr>
          <w:p w14:paraId="0CB0046E" w14:textId="77777777" w:rsidR="00E338BE" w:rsidRPr="001C0E1B" w:rsidRDefault="00E338BE" w:rsidP="005F30A6">
            <w:pPr>
              <w:pStyle w:val="TAC"/>
            </w:pPr>
            <w:r w:rsidRPr="001C0E1B">
              <w:rPr>
                <w:lang w:eastAsia="zh-CN"/>
              </w:rPr>
              <w:t xml:space="preserve">Power of SSB with index 1 is set to be below configured </w:t>
            </w:r>
            <w:r w:rsidRPr="001C0E1B">
              <w:rPr>
                <w:i/>
              </w:rPr>
              <w:t>msgA-RSRP-ThresholdSSB</w:t>
            </w:r>
          </w:p>
        </w:tc>
      </w:tr>
      <w:tr w:rsidR="00E338BE" w:rsidRPr="001C0E1B" w14:paraId="48F87A2B" w14:textId="77777777" w:rsidTr="005F30A6">
        <w:tc>
          <w:tcPr>
            <w:tcW w:w="1542" w:type="dxa"/>
            <w:tcBorders>
              <w:top w:val="nil"/>
              <w:left w:val="single" w:sz="4" w:space="0" w:color="auto"/>
              <w:bottom w:val="nil"/>
              <w:right w:val="single" w:sz="4" w:space="0" w:color="auto"/>
            </w:tcBorders>
            <w:shd w:val="clear" w:color="auto" w:fill="auto"/>
            <w:hideMark/>
          </w:tcPr>
          <w:p w14:paraId="2E8E14B9" w14:textId="77777777" w:rsidR="00E338BE" w:rsidRPr="001C0E1B" w:rsidRDefault="00E338BE" w:rsidP="005F30A6">
            <w:pPr>
              <w:pStyle w:val="TAL"/>
              <w:rPr>
                <w:rFonts w:cs="Arial"/>
              </w:rPr>
            </w:pPr>
          </w:p>
        </w:tc>
        <w:tc>
          <w:tcPr>
            <w:tcW w:w="1751" w:type="dxa"/>
            <w:tcBorders>
              <w:top w:val="single" w:sz="4" w:space="0" w:color="auto"/>
              <w:left w:val="single" w:sz="4" w:space="0" w:color="auto"/>
              <w:bottom w:val="single" w:sz="4" w:space="0" w:color="auto"/>
              <w:right w:val="single" w:sz="4" w:space="0" w:color="auto"/>
            </w:tcBorders>
            <w:hideMark/>
          </w:tcPr>
          <w:p w14:paraId="1BBDCEA8" w14:textId="77777777" w:rsidR="00E338BE" w:rsidRPr="001C0E1B" w:rsidRDefault="00E338BE" w:rsidP="005F30A6">
            <w:pPr>
              <w:pStyle w:val="TAL"/>
              <w:rPr>
                <w:lang w:eastAsia="zh-CN"/>
              </w:rPr>
            </w:pPr>
            <w:r w:rsidRPr="001C0E1B">
              <w:rPr>
                <w:lang w:eastAsia="zh-CN"/>
              </w:rPr>
              <w:t>SSB_RP</w:t>
            </w:r>
          </w:p>
        </w:tc>
        <w:tc>
          <w:tcPr>
            <w:tcW w:w="1248" w:type="dxa"/>
            <w:tcBorders>
              <w:top w:val="single" w:sz="4" w:space="0" w:color="auto"/>
              <w:left w:val="single" w:sz="4" w:space="0" w:color="auto"/>
              <w:bottom w:val="single" w:sz="4" w:space="0" w:color="auto"/>
              <w:right w:val="single" w:sz="4" w:space="0" w:color="auto"/>
            </w:tcBorders>
            <w:hideMark/>
          </w:tcPr>
          <w:p w14:paraId="5BADC784" w14:textId="77777777" w:rsidR="00E338BE" w:rsidRPr="001C0E1B" w:rsidRDefault="00E338BE" w:rsidP="005F30A6">
            <w:pPr>
              <w:pStyle w:val="TAC"/>
            </w:pPr>
            <w:r w:rsidRPr="001C0E1B">
              <w:t>dBm/SCS</w:t>
            </w:r>
          </w:p>
        </w:tc>
        <w:tc>
          <w:tcPr>
            <w:tcW w:w="2334" w:type="dxa"/>
            <w:tcBorders>
              <w:top w:val="single" w:sz="4" w:space="0" w:color="auto"/>
              <w:left w:val="single" w:sz="4" w:space="0" w:color="auto"/>
              <w:bottom w:val="single" w:sz="4" w:space="0" w:color="auto"/>
              <w:right w:val="single" w:sz="4" w:space="0" w:color="auto"/>
            </w:tcBorders>
            <w:hideMark/>
          </w:tcPr>
          <w:p w14:paraId="34CBED8B" w14:textId="77777777" w:rsidR="00E338BE" w:rsidRPr="001C0E1B" w:rsidRDefault="00E338BE" w:rsidP="005F30A6">
            <w:pPr>
              <w:pStyle w:val="TAC"/>
              <w:rPr>
                <w:lang w:eastAsia="zh-CN"/>
              </w:rPr>
            </w:pPr>
            <w:r w:rsidRPr="001C0E1B">
              <w:rPr>
                <w:lang w:eastAsia="zh-CN"/>
              </w:rPr>
              <w:t>-95.0</w:t>
            </w:r>
          </w:p>
        </w:tc>
        <w:tc>
          <w:tcPr>
            <w:tcW w:w="2754" w:type="dxa"/>
            <w:vMerge/>
            <w:tcBorders>
              <w:top w:val="single" w:sz="4" w:space="0" w:color="auto"/>
              <w:left w:val="single" w:sz="4" w:space="0" w:color="auto"/>
              <w:bottom w:val="single" w:sz="4" w:space="0" w:color="auto"/>
              <w:right w:val="single" w:sz="4" w:space="0" w:color="auto"/>
            </w:tcBorders>
            <w:hideMark/>
          </w:tcPr>
          <w:p w14:paraId="0E64B821" w14:textId="77777777" w:rsidR="00E338BE" w:rsidRPr="001C0E1B" w:rsidRDefault="00E338BE" w:rsidP="005F30A6">
            <w:pPr>
              <w:pStyle w:val="TAC"/>
              <w:rPr>
                <w:rFonts w:cs="Arial"/>
              </w:rPr>
            </w:pPr>
          </w:p>
        </w:tc>
      </w:tr>
      <w:tr w:rsidR="00E338BE" w:rsidRPr="001C0E1B" w14:paraId="10964247" w14:textId="77777777" w:rsidTr="005F30A6">
        <w:tc>
          <w:tcPr>
            <w:tcW w:w="1542" w:type="dxa"/>
            <w:tcBorders>
              <w:top w:val="nil"/>
              <w:left w:val="single" w:sz="4" w:space="0" w:color="auto"/>
              <w:bottom w:val="nil"/>
              <w:right w:val="single" w:sz="4" w:space="0" w:color="auto"/>
            </w:tcBorders>
            <w:shd w:val="clear" w:color="auto" w:fill="auto"/>
            <w:hideMark/>
          </w:tcPr>
          <w:p w14:paraId="7F739597" w14:textId="77777777" w:rsidR="00E338BE" w:rsidRPr="001C0E1B" w:rsidRDefault="00E338BE" w:rsidP="005F30A6">
            <w:pPr>
              <w:pStyle w:val="TAL"/>
              <w:rPr>
                <w:rFonts w:cs="Arial"/>
              </w:rPr>
            </w:pPr>
          </w:p>
        </w:tc>
        <w:tc>
          <w:tcPr>
            <w:tcW w:w="1751" w:type="dxa"/>
            <w:tcBorders>
              <w:top w:val="single" w:sz="4" w:space="0" w:color="auto"/>
              <w:left w:val="single" w:sz="4" w:space="0" w:color="auto"/>
              <w:bottom w:val="single" w:sz="4" w:space="0" w:color="auto"/>
              <w:right w:val="single" w:sz="4" w:space="0" w:color="auto"/>
            </w:tcBorders>
            <w:hideMark/>
          </w:tcPr>
          <w:p w14:paraId="103EB71F" w14:textId="77777777" w:rsidR="00E338BE" w:rsidRPr="001C0E1B" w:rsidRDefault="00E338BE" w:rsidP="005F30A6">
            <w:pPr>
              <w:pStyle w:val="TAL"/>
              <w:rPr>
                <w:lang w:eastAsia="zh-CN"/>
              </w:rPr>
            </w:pPr>
            <w:r w:rsidRPr="001C0E1B">
              <w:t>Es/Iot</w:t>
            </w:r>
            <w:r w:rsidRPr="001C0E1B">
              <w:rPr>
                <w:vertAlign w:val="subscript"/>
              </w:rPr>
              <w:t>BB</w:t>
            </w:r>
          </w:p>
        </w:tc>
        <w:tc>
          <w:tcPr>
            <w:tcW w:w="1248" w:type="dxa"/>
            <w:tcBorders>
              <w:top w:val="single" w:sz="4" w:space="0" w:color="auto"/>
              <w:left w:val="single" w:sz="4" w:space="0" w:color="auto"/>
              <w:bottom w:val="single" w:sz="4" w:space="0" w:color="auto"/>
              <w:right w:val="single" w:sz="4" w:space="0" w:color="auto"/>
            </w:tcBorders>
            <w:hideMark/>
          </w:tcPr>
          <w:p w14:paraId="5103DE14" w14:textId="77777777" w:rsidR="00E338BE" w:rsidRPr="001C0E1B" w:rsidRDefault="00E338BE" w:rsidP="005F30A6">
            <w:pPr>
              <w:pStyle w:val="TAC"/>
            </w:pPr>
            <w:r w:rsidRPr="001C0E1B">
              <w:t>dB</w:t>
            </w:r>
          </w:p>
        </w:tc>
        <w:tc>
          <w:tcPr>
            <w:tcW w:w="2334" w:type="dxa"/>
            <w:tcBorders>
              <w:top w:val="single" w:sz="4" w:space="0" w:color="auto"/>
              <w:left w:val="single" w:sz="4" w:space="0" w:color="auto"/>
              <w:bottom w:val="single" w:sz="4" w:space="0" w:color="auto"/>
              <w:right w:val="single" w:sz="4" w:space="0" w:color="auto"/>
            </w:tcBorders>
            <w:hideMark/>
          </w:tcPr>
          <w:p w14:paraId="1C6B797D" w14:textId="77777777" w:rsidR="00E338BE" w:rsidRPr="001C0E1B" w:rsidRDefault="00E338BE" w:rsidP="005F30A6">
            <w:pPr>
              <w:pStyle w:val="TAC"/>
              <w:rPr>
                <w:lang w:eastAsia="zh-CN"/>
              </w:rPr>
            </w:pPr>
            <w:r w:rsidRPr="001C0E1B">
              <w:rPr>
                <w:lang w:eastAsia="zh-CN"/>
              </w:rPr>
              <w:t>6.69</w:t>
            </w:r>
          </w:p>
        </w:tc>
        <w:tc>
          <w:tcPr>
            <w:tcW w:w="2754" w:type="dxa"/>
            <w:tcBorders>
              <w:top w:val="single" w:sz="4" w:space="0" w:color="auto"/>
              <w:left w:val="single" w:sz="4" w:space="0" w:color="auto"/>
              <w:bottom w:val="single" w:sz="4" w:space="0" w:color="auto"/>
              <w:right w:val="single" w:sz="4" w:space="0" w:color="auto"/>
            </w:tcBorders>
          </w:tcPr>
          <w:p w14:paraId="62206A2E" w14:textId="77777777" w:rsidR="00E338BE" w:rsidRPr="001C0E1B" w:rsidRDefault="00E338BE" w:rsidP="005F30A6">
            <w:pPr>
              <w:pStyle w:val="TAC"/>
            </w:pPr>
          </w:p>
        </w:tc>
      </w:tr>
      <w:tr w:rsidR="00E338BE" w:rsidRPr="001C0E1B" w14:paraId="53102991" w14:textId="77777777" w:rsidTr="005F30A6">
        <w:tc>
          <w:tcPr>
            <w:tcW w:w="1542" w:type="dxa"/>
            <w:tcBorders>
              <w:top w:val="nil"/>
              <w:left w:val="single" w:sz="4" w:space="0" w:color="auto"/>
              <w:bottom w:val="single" w:sz="4" w:space="0" w:color="auto"/>
              <w:right w:val="single" w:sz="4" w:space="0" w:color="auto"/>
            </w:tcBorders>
            <w:shd w:val="clear" w:color="auto" w:fill="auto"/>
            <w:hideMark/>
          </w:tcPr>
          <w:p w14:paraId="6F794FEB" w14:textId="77777777" w:rsidR="00E338BE" w:rsidRPr="001C0E1B" w:rsidRDefault="00E338BE" w:rsidP="005F30A6">
            <w:pPr>
              <w:pStyle w:val="TAL"/>
              <w:rPr>
                <w:rFonts w:cs="Arial"/>
              </w:rPr>
            </w:pPr>
          </w:p>
        </w:tc>
        <w:tc>
          <w:tcPr>
            <w:tcW w:w="1751" w:type="dxa"/>
            <w:tcBorders>
              <w:top w:val="single" w:sz="4" w:space="0" w:color="auto"/>
              <w:left w:val="single" w:sz="4" w:space="0" w:color="auto"/>
              <w:bottom w:val="single" w:sz="4" w:space="0" w:color="auto"/>
              <w:right w:val="single" w:sz="4" w:space="0" w:color="auto"/>
            </w:tcBorders>
            <w:hideMark/>
          </w:tcPr>
          <w:p w14:paraId="1BFBD812" w14:textId="77777777" w:rsidR="00E338BE" w:rsidRPr="001C0E1B" w:rsidRDefault="00E338BE" w:rsidP="005F30A6">
            <w:pPr>
              <w:pStyle w:val="TAL"/>
              <w:rPr>
                <w:lang w:eastAsia="zh-CN"/>
              </w:rPr>
            </w:pPr>
            <w:r w:rsidRPr="001C0E1B">
              <w:t>Io</w:t>
            </w:r>
          </w:p>
        </w:tc>
        <w:tc>
          <w:tcPr>
            <w:tcW w:w="1248" w:type="dxa"/>
            <w:tcBorders>
              <w:top w:val="single" w:sz="4" w:space="0" w:color="auto"/>
              <w:left w:val="single" w:sz="4" w:space="0" w:color="auto"/>
              <w:bottom w:val="single" w:sz="4" w:space="0" w:color="auto"/>
              <w:right w:val="single" w:sz="4" w:space="0" w:color="auto"/>
            </w:tcBorders>
            <w:hideMark/>
          </w:tcPr>
          <w:p w14:paraId="279CDB05" w14:textId="77777777" w:rsidR="00E338BE" w:rsidRPr="001C0E1B" w:rsidRDefault="00E338BE" w:rsidP="005F30A6">
            <w:pPr>
              <w:pStyle w:val="TAC"/>
            </w:pPr>
            <w:r w:rsidRPr="001C0E1B">
              <w:rPr>
                <w:lang w:val="en-US"/>
              </w:rPr>
              <w:t>dBm/95.04 MHz</w:t>
            </w:r>
          </w:p>
        </w:tc>
        <w:tc>
          <w:tcPr>
            <w:tcW w:w="2334" w:type="dxa"/>
            <w:tcBorders>
              <w:top w:val="single" w:sz="4" w:space="0" w:color="auto"/>
              <w:left w:val="single" w:sz="4" w:space="0" w:color="auto"/>
              <w:bottom w:val="single" w:sz="4" w:space="0" w:color="auto"/>
              <w:right w:val="single" w:sz="4" w:space="0" w:color="auto"/>
            </w:tcBorders>
            <w:hideMark/>
          </w:tcPr>
          <w:p w14:paraId="478B164C" w14:textId="77777777" w:rsidR="00E338BE" w:rsidRPr="001C0E1B" w:rsidRDefault="00E338BE" w:rsidP="005F30A6">
            <w:pPr>
              <w:pStyle w:val="TAC"/>
              <w:rPr>
                <w:lang w:eastAsia="zh-CN"/>
              </w:rPr>
            </w:pPr>
            <w:r w:rsidRPr="001C0E1B">
              <w:rPr>
                <w:lang w:eastAsia="zh-CN"/>
              </w:rPr>
              <w:t>-</w:t>
            </w:r>
            <w:r w:rsidRPr="001C0E1B">
              <w:t>70</w:t>
            </w:r>
            <w:r w:rsidRPr="001C0E1B">
              <w:rPr>
                <w:lang w:eastAsia="zh-CN"/>
              </w:rPr>
              <w:t>.41</w:t>
            </w:r>
          </w:p>
        </w:tc>
        <w:tc>
          <w:tcPr>
            <w:tcW w:w="2754" w:type="dxa"/>
            <w:tcBorders>
              <w:top w:val="single" w:sz="4" w:space="0" w:color="auto"/>
              <w:left w:val="single" w:sz="4" w:space="0" w:color="auto"/>
              <w:bottom w:val="single" w:sz="4" w:space="0" w:color="auto"/>
              <w:right w:val="single" w:sz="4" w:space="0" w:color="auto"/>
            </w:tcBorders>
            <w:hideMark/>
          </w:tcPr>
          <w:p w14:paraId="3DE34663" w14:textId="77777777" w:rsidR="00E338BE" w:rsidRPr="001C0E1B" w:rsidRDefault="00E338BE" w:rsidP="005F30A6">
            <w:pPr>
              <w:pStyle w:val="TAC"/>
            </w:pPr>
            <w:r w:rsidRPr="001C0E1B">
              <w:rPr>
                <w:lang w:eastAsia="zh-CN"/>
              </w:rPr>
              <w:t>Io in symbols containing SSB index 1</w:t>
            </w:r>
          </w:p>
        </w:tc>
      </w:tr>
      <w:tr w:rsidR="00E338BE" w:rsidRPr="001C0E1B" w14:paraId="0FE5DD08" w14:textId="77777777" w:rsidTr="005F30A6">
        <w:tc>
          <w:tcPr>
            <w:tcW w:w="3293" w:type="dxa"/>
            <w:gridSpan w:val="2"/>
            <w:tcBorders>
              <w:top w:val="single" w:sz="4" w:space="0" w:color="auto"/>
              <w:left w:val="single" w:sz="4" w:space="0" w:color="auto"/>
              <w:bottom w:val="single" w:sz="4" w:space="0" w:color="auto"/>
              <w:right w:val="single" w:sz="4" w:space="0" w:color="auto"/>
            </w:tcBorders>
            <w:hideMark/>
          </w:tcPr>
          <w:p w14:paraId="2E178534" w14:textId="77777777" w:rsidR="00E338BE" w:rsidRPr="001C0E1B" w:rsidRDefault="00E338BE" w:rsidP="005F30A6">
            <w:pPr>
              <w:pStyle w:val="TAL"/>
            </w:pPr>
            <w:r w:rsidRPr="001C0E1B">
              <w:t xml:space="preserve">Propagation Condition </w:t>
            </w:r>
          </w:p>
        </w:tc>
        <w:tc>
          <w:tcPr>
            <w:tcW w:w="1248" w:type="dxa"/>
            <w:tcBorders>
              <w:top w:val="single" w:sz="4" w:space="0" w:color="auto"/>
              <w:left w:val="single" w:sz="4" w:space="0" w:color="auto"/>
              <w:bottom w:val="single" w:sz="4" w:space="0" w:color="auto"/>
              <w:right w:val="single" w:sz="4" w:space="0" w:color="auto"/>
            </w:tcBorders>
            <w:hideMark/>
          </w:tcPr>
          <w:p w14:paraId="575DFA73" w14:textId="77777777" w:rsidR="00E338BE" w:rsidRPr="001C0E1B" w:rsidRDefault="00E338BE" w:rsidP="005F30A6">
            <w:pPr>
              <w:pStyle w:val="TAC"/>
            </w:pPr>
            <w:r w:rsidRPr="001C0E1B">
              <w:t>-</w:t>
            </w:r>
          </w:p>
        </w:tc>
        <w:tc>
          <w:tcPr>
            <w:tcW w:w="2334" w:type="dxa"/>
            <w:tcBorders>
              <w:top w:val="single" w:sz="4" w:space="0" w:color="auto"/>
              <w:left w:val="single" w:sz="4" w:space="0" w:color="auto"/>
              <w:bottom w:val="single" w:sz="4" w:space="0" w:color="auto"/>
              <w:right w:val="single" w:sz="4" w:space="0" w:color="auto"/>
            </w:tcBorders>
            <w:hideMark/>
          </w:tcPr>
          <w:p w14:paraId="4B5DF075" w14:textId="77777777" w:rsidR="00E338BE" w:rsidRPr="001C0E1B" w:rsidRDefault="00E338BE" w:rsidP="005F30A6">
            <w:pPr>
              <w:pStyle w:val="TAC"/>
            </w:pPr>
            <w:r w:rsidRPr="001C0E1B">
              <w:rPr>
                <w:bCs/>
              </w:rPr>
              <w:t>AWGN</w:t>
            </w:r>
          </w:p>
        </w:tc>
        <w:tc>
          <w:tcPr>
            <w:tcW w:w="2754" w:type="dxa"/>
            <w:tcBorders>
              <w:top w:val="single" w:sz="4" w:space="0" w:color="auto"/>
              <w:left w:val="single" w:sz="4" w:space="0" w:color="auto"/>
              <w:bottom w:val="single" w:sz="4" w:space="0" w:color="auto"/>
              <w:right w:val="single" w:sz="4" w:space="0" w:color="auto"/>
            </w:tcBorders>
          </w:tcPr>
          <w:p w14:paraId="6DDE9ACF" w14:textId="77777777" w:rsidR="00E338BE" w:rsidRPr="001C0E1B" w:rsidRDefault="00E338BE" w:rsidP="005F30A6">
            <w:pPr>
              <w:pStyle w:val="TAC"/>
            </w:pPr>
          </w:p>
        </w:tc>
      </w:tr>
      <w:tr w:rsidR="00E338BE" w:rsidRPr="001C0E1B" w14:paraId="7230AB21" w14:textId="77777777" w:rsidTr="005F30A6">
        <w:tc>
          <w:tcPr>
            <w:tcW w:w="9629" w:type="dxa"/>
            <w:gridSpan w:val="5"/>
            <w:tcBorders>
              <w:top w:val="single" w:sz="4" w:space="0" w:color="auto"/>
              <w:left w:val="single" w:sz="4" w:space="0" w:color="auto"/>
              <w:bottom w:val="single" w:sz="4" w:space="0" w:color="auto"/>
              <w:right w:val="single" w:sz="4" w:space="0" w:color="auto"/>
            </w:tcBorders>
            <w:vAlign w:val="center"/>
          </w:tcPr>
          <w:p w14:paraId="005D29B1" w14:textId="77777777" w:rsidR="00E338BE" w:rsidRPr="001C0E1B" w:rsidRDefault="00E338BE" w:rsidP="005F30A6">
            <w:pPr>
              <w:pStyle w:val="TAN"/>
            </w:pPr>
            <w:r w:rsidRPr="001C0E1B">
              <w:t xml:space="preserve">Note </w:t>
            </w:r>
            <w:r w:rsidRPr="001C0E1B">
              <w:rPr>
                <w:lang w:eastAsia="zh-CN"/>
              </w:rPr>
              <w:t>1</w:t>
            </w:r>
            <w:r w:rsidRPr="001C0E1B">
              <w:t>:</w:t>
            </w:r>
            <w:r w:rsidRPr="001C0E1B">
              <w:tab/>
            </w:r>
            <w:r w:rsidRPr="001C0E1B">
              <w:rPr>
                <w:lang w:eastAsia="zh-CN"/>
              </w:rPr>
              <w:t>No artificial noise is applied in this test</w:t>
            </w:r>
            <w:r w:rsidRPr="001C0E1B">
              <w:t>.</w:t>
            </w:r>
          </w:p>
          <w:p w14:paraId="11151E1B" w14:textId="77777777" w:rsidR="00E338BE" w:rsidRPr="001C0E1B" w:rsidRDefault="00E338BE" w:rsidP="005F30A6">
            <w:pPr>
              <w:pStyle w:val="TAN"/>
            </w:pPr>
            <w:r w:rsidRPr="001C0E1B">
              <w:t xml:space="preserve">Note </w:t>
            </w:r>
            <w:r w:rsidRPr="001C0E1B">
              <w:rPr>
                <w:lang w:eastAsia="zh-CN"/>
              </w:rPr>
              <w:t>2</w:t>
            </w:r>
            <w:r w:rsidRPr="001C0E1B">
              <w:t>:</w:t>
            </w:r>
            <w:r w:rsidRPr="001C0E1B">
              <w:tab/>
              <w:t>Information about types of UE beam is given in B.2.1.3, and does not limit UE implementation or test system implementation</w:t>
            </w:r>
          </w:p>
        </w:tc>
      </w:tr>
    </w:tbl>
    <w:p w14:paraId="5021F779" w14:textId="77777777" w:rsidR="00E338BE" w:rsidRPr="001C0E1B" w:rsidRDefault="00E338BE" w:rsidP="00E338BE">
      <w:pPr>
        <w:rPr>
          <w:snapToGrid w:val="0"/>
          <w:lang w:eastAsia="zh-CN"/>
        </w:rPr>
      </w:pPr>
    </w:p>
    <w:p w14:paraId="421FAAF5"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4</w:t>
      </w:r>
      <w:r w:rsidRPr="001C0E1B">
        <w:rPr>
          <w:lang w:eastAsia="zh-CN"/>
        </w:rPr>
        <w:t>.2</w:t>
      </w:r>
      <w:r w:rsidRPr="001C0E1B">
        <w:tab/>
        <w:t>Test Requirements</w:t>
      </w:r>
    </w:p>
    <w:p w14:paraId="53EE5637" w14:textId="77777777" w:rsidR="00E338BE" w:rsidRPr="001C0E1B" w:rsidRDefault="00E338BE" w:rsidP="00E338BE">
      <w:pPr>
        <w:rPr>
          <w:lang w:eastAsia="zh-CN"/>
        </w:rPr>
      </w:pPr>
      <w:r w:rsidRPr="001C0E1B">
        <w:rPr>
          <w:lang w:eastAsia="zh-CN"/>
        </w:rPr>
        <w:t>Non-</w:t>
      </w:r>
      <w:r w:rsidRPr="001C0E1B">
        <w:t>Contention based random access is triggered by explicitly assigning a random access preamble via dedicated signalling in the downlink.</w:t>
      </w:r>
      <w:r w:rsidRPr="001C0E1B">
        <w:rPr>
          <w:lang w:eastAsia="zh-CN"/>
        </w:rPr>
        <w:t xml:space="preserve"> In the test, the non-contention based random access procedure is not initialized for Other SI requested from UE or beam failure recovery.</w:t>
      </w:r>
    </w:p>
    <w:p w14:paraId="796E5451"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4</w:t>
      </w:r>
      <w:r w:rsidRPr="001C0E1B">
        <w:rPr>
          <w:lang w:eastAsia="zh-CN"/>
        </w:rPr>
        <w:t>.</w:t>
      </w:r>
      <w:r w:rsidRPr="001C0E1B">
        <w:t>2.1</w:t>
      </w:r>
      <w:r w:rsidRPr="001C0E1B">
        <w:tab/>
        <w:t>MsgA Transmission</w:t>
      </w:r>
    </w:p>
    <w:p w14:paraId="18A5AD8D" w14:textId="77777777" w:rsidR="00E338BE" w:rsidRPr="001C0E1B" w:rsidRDefault="00E338BE" w:rsidP="00E338BE">
      <w:pPr>
        <w:rPr>
          <w:lang w:eastAsia="zh-CN"/>
        </w:rPr>
      </w:pPr>
      <w:r w:rsidRPr="001C0E1B">
        <w:rPr>
          <w:rFonts w:cs="v4.2.0"/>
          <w:lang w:eastAsia="zh-CN"/>
        </w:rPr>
        <w:t>In Test-1, t</w:t>
      </w:r>
      <w:r w:rsidRPr="001C0E1B">
        <w:rPr>
          <w:rFonts w:cs="v4.2.0"/>
        </w:rPr>
        <w:t>o test the UE behavior specified in Clause 6.2.2</w:t>
      </w:r>
      <w:r w:rsidRPr="001C0E1B">
        <w:rPr>
          <w:rFonts w:cs="v4.2.0"/>
          <w:lang w:eastAsia="zh-CN"/>
        </w:rPr>
        <w:t>.3</w:t>
      </w:r>
      <w:r w:rsidRPr="001C0E1B">
        <w:rPr>
          <w:rFonts w:cs="v4.2.0"/>
        </w:rPr>
        <w:t>.</w:t>
      </w:r>
      <w:r w:rsidRPr="001C0E1B">
        <w:rPr>
          <w:rFonts w:cs="v4.2.0"/>
          <w:lang w:eastAsia="zh-CN"/>
        </w:rPr>
        <w:t>2</w:t>
      </w:r>
      <w:r w:rsidRPr="001C0E1B">
        <w:rPr>
          <w:rFonts w:cs="v4.2.0"/>
        </w:rPr>
        <w:t xml:space="preserve">.1 </w:t>
      </w:r>
      <w:r w:rsidRPr="001C0E1B">
        <w:rPr>
          <w:rFonts w:cs="v4.2.0"/>
          <w:lang w:eastAsia="zh-CN"/>
        </w:rPr>
        <w:t xml:space="preserve">for MsgA transmission, with </w:t>
      </w:r>
      <w:r w:rsidRPr="001C0E1B">
        <w:rPr>
          <w:lang w:eastAsia="zh-CN"/>
        </w:rPr>
        <w:t>the contention-free Random Access Resources and the contention-free PRACH occasions associated with SSBs configured,</w:t>
      </w:r>
      <w:r w:rsidRPr="001C0E1B">
        <w:rPr>
          <w:rFonts w:cs="v4.2.0"/>
        </w:rPr>
        <w:t xml:space="preserve"> the System Simulator shall</w:t>
      </w:r>
      <w:r w:rsidRPr="001C0E1B">
        <w:t xml:space="preserve"> </w:t>
      </w:r>
      <w:r w:rsidRPr="001C0E1B">
        <w:rPr>
          <w:lang w:eastAsia="zh-CN"/>
        </w:rPr>
        <w:t xml:space="preserve">receive the MsgA which has the Preamble Index associated with the SSB </w:t>
      </w:r>
      <w:r w:rsidRPr="001C0E1B">
        <w:rPr>
          <w:rFonts w:cs="v4.2.0"/>
          <w:lang w:eastAsia="zh-CN"/>
        </w:rPr>
        <w:t>with index 0</w:t>
      </w:r>
      <w:r w:rsidRPr="001C0E1B">
        <w:rPr>
          <w:lang w:eastAsia="zh-CN"/>
        </w:rPr>
        <w:t>.</w:t>
      </w:r>
    </w:p>
    <w:p w14:paraId="26FFB318" w14:textId="77777777" w:rsidR="00E338BE" w:rsidRPr="001C0E1B" w:rsidRDefault="00E338BE" w:rsidP="00E338BE">
      <w:pPr>
        <w:rPr>
          <w:rFonts w:cs="v4.2.0"/>
          <w:lang w:eastAsia="zh-CN"/>
        </w:rPr>
      </w:pPr>
      <w:r w:rsidRPr="001C0E1B">
        <w:rPr>
          <w:rFonts w:cs="v4.2.0"/>
          <w:lang w:eastAsia="zh-CN"/>
        </w:rPr>
        <w:t xml:space="preserve">In addition, the System Simulator shall receive the MsgA on the PRACH occasion which belongs to the PRACH occasions corresponding to the SSB with index 0, and the selected PRACH occasion shall belongs to the PRACH occasions permitted by the restrictions given first by the </w:t>
      </w:r>
      <w:r w:rsidRPr="001C0E1B">
        <w:rPr>
          <w:rFonts w:cs="v4.2.0"/>
          <w:i/>
          <w:iCs/>
          <w:lang w:eastAsia="zh-CN"/>
        </w:rPr>
        <w:t>msgA-SSB-SharedRO-MaskIndex</w:t>
      </w:r>
      <w:r w:rsidRPr="001C0E1B">
        <w:rPr>
          <w:rFonts w:cs="v4.2.0"/>
          <w:lang w:eastAsia="zh-CN"/>
        </w:rPr>
        <w:t xml:space="preserve"> if configured, or next by the</w:t>
      </w:r>
      <w:r w:rsidRPr="001C0E1B">
        <w:rPr>
          <w:rFonts w:cs="v4.2.0"/>
          <w:i/>
          <w:lang w:eastAsia="zh-CN"/>
        </w:rPr>
        <w:t xml:space="preserve"> ra-ssb-OccasionMaskIndex</w:t>
      </w:r>
      <w:r w:rsidRPr="001C0E1B">
        <w:rPr>
          <w:rFonts w:cs="v4.2.0"/>
          <w:lang w:eastAsia="zh-CN"/>
        </w:rPr>
        <w:t xml:space="preserve"> if configured. </w:t>
      </w:r>
    </w:p>
    <w:p w14:paraId="3A867463" w14:textId="77777777" w:rsidR="00E338BE" w:rsidRPr="001C0E1B" w:rsidRDefault="00E338BE" w:rsidP="00E338BE">
      <w:pPr>
        <w:rPr>
          <w:rFonts w:cs="v4.2.0"/>
        </w:rPr>
      </w:pPr>
      <w:r w:rsidRPr="001C0E1B">
        <w:t>In addition, the power applied to all MsgA transmissions shall be in accordance with what is specified in Clause 6.2</w:t>
      </w:r>
      <w:r w:rsidRPr="001C0E1B">
        <w:rPr>
          <w:lang w:eastAsia="zh-CN"/>
        </w:rPr>
        <w:t>.2</w:t>
      </w:r>
      <w:r w:rsidRPr="001C0E1B">
        <w:t xml:space="preserve">.3.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38.101-2 [19]. The power of the first MsgA PUSCH transmission shall be </w:t>
      </w:r>
      <m:oMath>
        <m:r>
          <w:rPr>
            <w:rFonts w:ascii="Cambria Math" w:hAnsi="Cambria Math"/>
          </w:rPr>
          <m:t>0.6+3</m:t>
        </m:r>
        <m:d>
          <m:dPr>
            <m:ctrlPr>
              <w:ins w:id="2743" w:author="R4-2111847" w:date="2021-08-24T11:33:00Z">
                <w:rPr>
                  <w:rFonts w:ascii="Cambria Math" w:hAnsi="Cambria Math"/>
                  <w:i/>
                </w:rPr>
              </w:ins>
            </m:ctrlPr>
          </m:dPr>
          <m:e>
            <m:r>
              <w:rPr>
                <w:rFonts w:ascii="Cambria Math" w:hAnsi="Cambria Math"/>
              </w:rPr>
              <m:t>μ+2</m:t>
            </m:r>
          </m:e>
        </m:d>
      </m:oMath>
      <w:r w:rsidRPr="001C0E1B">
        <w:t xml:space="preserve"> dBm with an accuracy specified in clause 6.3.4.2 of TS 38.101-2 [19], where </w:t>
      </w:r>
      <m:oMath>
        <m:r>
          <w:rPr>
            <w:rFonts w:ascii="Cambria Math" w:hAnsi="Cambria Math"/>
          </w:rPr>
          <m:t>μ</m:t>
        </m:r>
      </m:oMath>
      <w:r w:rsidRPr="001C0E1B">
        <w:t xml:space="preserve"> indicates the MsgA PUSCH numerology. The relative power applied to additional MsgA transmissions shall have an accuracy specified in clause 6.3.</w:t>
      </w:r>
      <w:r w:rsidRPr="001C0E1B">
        <w:rPr>
          <w:lang w:eastAsia="zh-CN"/>
        </w:rPr>
        <w:t>4</w:t>
      </w:r>
      <w:r w:rsidRPr="001C0E1B">
        <w:t>.</w:t>
      </w:r>
      <w:r w:rsidRPr="001C0E1B">
        <w:rPr>
          <w:lang w:eastAsia="zh-CN"/>
        </w:rPr>
        <w:t>3</w:t>
      </w:r>
      <w:r w:rsidRPr="001C0E1B">
        <w:t xml:space="preserve"> of TS 38.101-2 [19]</w:t>
      </w:r>
      <w:r w:rsidRPr="001C0E1B">
        <w:rPr>
          <w:rFonts w:cs="v4.2.0"/>
        </w:rPr>
        <w:t>.</w:t>
      </w:r>
    </w:p>
    <w:p w14:paraId="532BDD8B" w14:textId="77777777" w:rsidR="00E338BE" w:rsidRPr="001C0E1B" w:rsidRDefault="00E338BE" w:rsidP="00E338BE">
      <w:pPr>
        <w:rPr>
          <w:rFonts w:cs="v4.2.0"/>
          <w:lang w:eastAsia="zh-CN"/>
        </w:rPr>
      </w:pPr>
      <w:r w:rsidRPr="001C0E1B">
        <w:rPr>
          <w:rFonts w:cs="v4.2.0"/>
        </w:rPr>
        <w:t>The transmit timing of all MsgA transmissions shall be within the accuracy specified in Clause 7.1.2.</w:t>
      </w:r>
    </w:p>
    <w:p w14:paraId="54DF06B2"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.4.</w:t>
      </w:r>
      <w:r w:rsidRPr="001C0E1B">
        <w:t>2.</w:t>
      </w:r>
      <w:r w:rsidRPr="001C0E1B">
        <w:rPr>
          <w:lang w:eastAsia="zh-CN"/>
        </w:rPr>
        <w:t>2</w:t>
      </w:r>
      <w:r w:rsidRPr="001C0E1B">
        <w:tab/>
        <w:t>MsgB Reception</w:t>
      </w:r>
    </w:p>
    <w:p w14:paraId="0B10B568" w14:textId="77777777" w:rsidR="00E338BE" w:rsidRPr="001C0E1B" w:rsidRDefault="00E338BE" w:rsidP="00E338BE">
      <w:r w:rsidRPr="001C0E1B">
        <w:rPr>
          <w:rFonts w:cs="v4.2.0"/>
        </w:rPr>
        <w:t>To test the UE behavior specified in Clause 6.2.2.</w:t>
      </w:r>
      <w:r w:rsidRPr="001C0E1B">
        <w:rPr>
          <w:rFonts w:cs="v4.2.0"/>
          <w:lang w:eastAsia="zh-CN"/>
        </w:rPr>
        <w:t>3.</w:t>
      </w:r>
      <w:r w:rsidRPr="001C0E1B">
        <w:rPr>
          <w:rFonts w:cs="v4.2.0"/>
        </w:rPr>
        <w:t>2.</w:t>
      </w:r>
      <w:r w:rsidRPr="001C0E1B">
        <w:rPr>
          <w:rFonts w:cs="v4.2.0"/>
          <w:lang w:eastAsia="zh-CN"/>
        </w:rPr>
        <w:t>2</w:t>
      </w:r>
      <w:r w:rsidRPr="001C0E1B">
        <w:rPr>
          <w:rFonts w:cs="v4.2.0"/>
        </w:rPr>
        <w:t xml:space="preserve"> the System Simulator shall</w:t>
      </w:r>
      <w:r w:rsidRPr="001C0E1B">
        <w:t xml:space="preserve"> transmit a MsgB containing a successRAR MAC subPDU corresponding to the transmitted Random Access Preamble after 3 MsgA transmissions have been received by the System Simulator. In response to the first 2 preambles, the System Simulator shall transmit a MsgB </w:t>
      </w:r>
      <w:r w:rsidRPr="001C0E1B">
        <w:rPr>
          <w:i/>
          <w:iCs/>
        </w:rPr>
        <w:t>not</w:t>
      </w:r>
      <w:r w:rsidRPr="001C0E1B">
        <w:t xml:space="preserve"> corresponding to the transmitted Random Access Preamble.</w:t>
      </w:r>
    </w:p>
    <w:p w14:paraId="1B0C08FC" w14:textId="77777777" w:rsidR="00E338BE" w:rsidRPr="001C0E1B" w:rsidRDefault="00E338BE" w:rsidP="00E338BE">
      <w:r w:rsidRPr="001C0E1B">
        <w:t>The UE may stop monitoring for MsgB if the MsgB contains a successRAR MAC subPDU corresponding to the transmitted Random Access Preamble.</w:t>
      </w:r>
    </w:p>
    <w:p w14:paraId="37C179D9" w14:textId="77777777" w:rsidR="00E338BE" w:rsidRPr="001C0E1B" w:rsidRDefault="00E338BE" w:rsidP="00E338BE">
      <w:pPr>
        <w:rPr>
          <w:rFonts w:cs="v4.2.0"/>
        </w:rPr>
      </w:pPr>
      <w:r w:rsidRPr="001C0E1B">
        <w:rPr>
          <w:rFonts w:cs="v4.2.0"/>
        </w:rPr>
        <w:t xml:space="preserve">The UE shall </w:t>
      </w:r>
      <w:r w:rsidRPr="001C0E1B">
        <w:rPr>
          <w:rFonts w:cs="v4.2.0"/>
          <w:lang w:eastAsia="zh-CN"/>
        </w:rPr>
        <w:t xml:space="preserve">again perform the Random Access Resource selection procedure specified in clause 5.1.2a in TS 38.321 [7], </w:t>
      </w:r>
      <w:r w:rsidRPr="001C0E1B">
        <w:rPr>
          <w:rFonts w:cs="v4.2.0"/>
        </w:rPr>
        <w:t>and transmit with the calculated MsgA transmission power</w:t>
      </w:r>
      <w:r w:rsidRPr="001C0E1B">
        <w:t xml:space="preserve"> if all received Random Access Response Reception has not been considered as successful.</w:t>
      </w:r>
    </w:p>
    <w:p w14:paraId="146C4C8E" w14:textId="77777777" w:rsidR="00E338BE" w:rsidRPr="001C0E1B" w:rsidRDefault="00E338BE" w:rsidP="00E338BE">
      <w:pPr>
        <w:rPr>
          <w:rFonts w:cs="v4.2.0"/>
        </w:rPr>
      </w:pPr>
      <w:r w:rsidRPr="001C0E1B">
        <w:t>In addition, the power applied to all MsgA transmissions shall be in accordance with what is specified in Clause 6.2</w:t>
      </w:r>
      <w:r w:rsidRPr="001C0E1B">
        <w:rPr>
          <w:lang w:eastAsia="zh-CN"/>
        </w:rPr>
        <w:t>.2</w:t>
      </w:r>
      <w:r w:rsidRPr="001C0E1B">
        <w:t xml:space="preserve">.3.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38.101-2 [19]. The power of the first MsgA PUSCH transmission shall be </w:t>
      </w:r>
      <m:oMath>
        <m:r>
          <w:rPr>
            <w:rFonts w:ascii="Cambria Math" w:hAnsi="Cambria Math"/>
          </w:rPr>
          <m:t>0.6+3</m:t>
        </m:r>
        <m:d>
          <m:dPr>
            <m:ctrlPr>
              <w:ins w:id="2744" w:author="R4-2111847" w:date="2021-08-24T11:33:00Z">
                <w:rPr>
                  <w:rFonts w:ascii="Cambria Math" w:hAnsi="Cambria Math"/>
                  <w:i/>
                </w:rPr>
              </w:ins>
            </m:ctrlPr>
          </m:dPr>
          <m:e>
            <m:r>
              <w:rPr>
                <w:rFonts w:ascii="Cambria Math" w:hAnsi="Cambria Math"/>
              </w:rPr>
              <m:t>μ+2</m:t>
            </m:r>
          </m:e>
        </m:d>
      </m:oMath>
      <w:r w:rsidRPr="001C0E1B">
        <w:t xml:space="preserve"> dBm with an accuracy specified in clause 6.3.4.2 of TS 38.101-2 [19], where </w:t>
      </w:r>
      <m:oMath>
        <m:r>
          <w:rPr>
            <w:rFonts w:ascii="Cambria Math" w:hAnsi="Cambria Math"/>
          </w:rPr>
          <m:t>μ</m:t>
        </m:r>
      </m:oMath>
      <w:r w:rsidRPr="001C0E1B">
        <w:t xml:space="preserve"> indicates the MsgA PUSCH numerology. The relative power applied to additional MsgA transmissions shall have an accuracy specified in clause 6.3.</w:t>
      </w:r>
      <w:r w:rsidRPr="001C0E1B">
        <w:rPr>
          <w:lang w:eastAsia="zh-CN"/>
        </w:rPr>
        <w:t>4</w:t>
      </w:r>
      <w:r w:rsidRPr="001C0E1B">
        <w:t>.</w:t>
      </w:r>
      <w:r w:rsidRPr="001C0E1B">
        <w:rPr>
          <w:lang w:eastAsia="zh-CN"/>
        </w:rPr>
        <w:t>3</w:t>
      </w:r>
      <w:r w:rsidRPr="001C0E1B">
        <w:t xml:space="preserve"> of TS 38.101-2 [19]</w:t>
      </w:r>
      <w:r w:rsidRPr="001C0E1B">
        <w:rPr>
          <w:rFonts w:cs="v4.2.0"/>
        </w:rPr>
        <w:t>.</w:t>
      </w:r>
    </w:p>
    <w:p w14:paraId="19C1AB72" w14:textId="77777777" w:rsidR="00E338BE" w:rsidRPr="001C0E1B" w:rsidRDefault="00E338BE" w:rsidP="00E338BE">
      <w:pPr>
        <w:rPr>
          <w:rFonts w:cs="v4.2.0"/>
          <w:lang w:eastAsia="zh-CN"/>
        </w:rPr>
      </w:pPr>
      <w:r w:rsidRPr="001C0E1B">
        <w:rPr>
          <w:rFonts w:cs="v4.2.0"/>
        </w:rPr>
        <w:t>The transmit timing of all MsgA transmissions shall be within the accuracy specified in Clause 7.1.2.</w:t>
      </w:r>
    </w:p>
    <w:p w14:paraId="35DAEF4F"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4</w:t>
      </w:r>
      <w:r w:rsidRPr="001C0E1B">
        <w:rPr>
          <w:lang w:eastAsia="zh-CN"/>
        </w:rPr>
        <w:t>.</w:t>
      </w:r>
      <w:r w:rsidRPr="001C0E1B">
        <w:t>2.</w:t>
      </w:r>
      <w:r w:rsidRPr="001C0E1B">
        <w:rPr>
          <w:lang w:eastAsia="zh-CN"/>
        </w:rPr>
        <w:t>3</w:t>
      </w:r>
      <w:r w:rsidRPr="001C0E1B">
        <w:tab/>
        <w:t>No MsgB Reception</w:t>
      </w:r>
    </w:p>
    <w:p w14:paraId="2B1B7AB3" w14:textId="77777777" w:rsidR="00E338BE" w:rsidRPr="001C0E1B" w:rsidRDefault="00E338BE" w:rsidP="00E338BE">
      <w:r w:rsidRPr="001C0E1B">
        <w:rPr>
          <w:rFonts w:cs="v4.2.0"/>
        </w:rPr>
        <w:t>To test the UE behavior specified in clause 6.2.2.3.2</w:t>
      </w:r>
      <w:r w:rsidRPr="001C0E1B">
        <w:rPr>
          <w:rFonts w:cs="v4.2.0"/>
          <w:lang w:eastAsia="zh-CN"/>
        </w:rPr>
        <w:t>.3</w:t>
      </w:r>
      <w:r w:rsidRPr="001C0E1B">
        <w:rPr>
          <w:rFonts w:cs="v4.2.0"/>
        </w:rPr>
        <w:t xml:space="preserve"> the System Simulator shall</w:t>
      </w:r>
      <w:r w:rsidRPr="001C0E1B">
        <w:t xml:space="preserve"> transmit a MsgB corresponding to the transmitted Random Access Preamble after 3 preambles have been received by the System Simulator. The System Simulator shall </w:t>
      </w:r>
      <w:r w:rsidRPr="001C0E1B">
        <w:rPr>
          <w:i/>
          <w:iCs/>
        </w:rPr>
        <w:t>not</w:t>
      </w:r>
      <w:r w:rsidRPr="001C0E1B">
        <w:t xml:space="preserve"> respond to the first 2 preambles.</w:t>
      </w:r>
    </w:p>
    <w:p w14:paraId="583EE610" w14:textId="77777777" w:rsidR="00E338BE" w:rsidRPr="001C0E1B" w:rsidRDefault="00E338BE" w:rsidP="00E338BE">
      <w:pPr>
        <w:rPr>
          <w:noProof/>
          <w:lang w:eastAsia="zh-CN"/>
        </w:rPr>
      </w:pPr>
      <w:r w:rsidRPr="001C0E1B">
        <w:t xml:space="preserve">The UE shall </w:t>
      </w:r>
      <w:r w:rsidRPr="001C0E1B">
        <w:rPr>
          <w:rFonts w:cs="v4.2.0"/>
          <w:lang w:eastAsia="zh-CN"/>
        </w:rPr>
        <w:t>again perform the Random Access Resource selection procedure specified in clause 5.1.2a in TS 38.321 [7],</w:t>
      </w:r>
      <w:r w:rsidRPr="001C0E1B">
        <w:t xml:space="preserve"> and transmit </w:t>
      </w:r>
      <w:r w:rsidRPr="001C0E1B">
        <w:rPr>
          <w:rFonts w:cs="v4.2.0"/>
        </w:rPr>
        <w:t>with the calculated MsgA transmission power</w:t>
      </w:r>
      <w:r w:rsidRPr="001C0E1B">
        <w:t xml:space="preserve"> </w:t>
      </w:r>
      <w:r w:rsidRPr="001C0E1B">
        <w:rPr>
          <w:lang w:eastAsia="zh-CN"/>
        </w:rPr>
        <w:t>when</w:t>
      </w:r>
      <w:r w:rsidRPr="001C0E1B">
        <w:t xml:space="preserve"> </w:t>
      </w:r>
      <w:r w:rsidRPr="001C0E1B">
        <w:rPr>
          <w:noProof/>
        </w:rPr>
        <w:t xml:space="preserve">the backoff time expires </w:t>
      </w:r>
      <w:r w:rsidRPr="001C0E1B">
        <w:rPr>
          <w:noProof/>
          <w:lang w:eastAsia="zh-CN"/>
        </w:rPr>
        <w:t xml:space="preserve">if no MsgB is received within the MsgB Response window configured in </w:t>
      </w:r>
      <w:r w:rsidRPr="001C0E1B">
        <w:rPr>
          <w:i/>
          <w:noProof/>
          <w:lang w:eastAsia="zh-CN"/>
        </w:rPr>
        <w:t>RACH-ConfigGenericTwoStepRA</w:t>
      </w:r>
      <w:r w:rsidRPr="001C0E1B">
        <w:rPr>
          <w:noProof/>
        </w:rPr>
        <w:t>.</w:t>
      </w:r>
    </w:p>
    <w:p w14:paraId="000CE722" w14:textId="77777777" w:rsidR="00E338BE" w:rsidRPr="001C0E1B" w:rsidRDefault="00E338BE" w:rsidP="00E338BE">
      <w:pPr>
        <w:rPr>
          <w:rFonts w:cs="v4.2.0"/>
        </w:rPr>
      </w:pPr>
      <w:r w:rsidRPr="001C0E1B">
        <w:t>In addition, the power applied to all MsgA transmissions shall be in accordance with what is specified in Clause 6.2</w:t>
      </w:r>
      <w:r w:rsidRPr="001C0E1B">
        <w:rPr>
          <w:lang w:eastAsia="zh-CN"/>
        </w:rPr>
        <w:t>.2</w:t>
      </w:r>
      <w:r w:rsidRPr="001C0E1B">
        <w:t xml:space="preserve">.3.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38.101-2 [19]. The power of the first MsgA PUSCH transmission shall be </w:t>
      </w:r>
      <m:oMath>
        <m:r>
          <w:rPr>
            <w:rFonts w:ascii="Cambria Math" w:hAnsi="Cambria Math"/>
          </w:rPr>
          <m:t>0.6+3</m:t>
        </m:r>
        <m:d>
          <m:dPr>
            <m:ctrlPr>
              <w:ins w:id="2745" w:author="R4-2111847" w:date="2021-08-24T11:33:00Z">
                <w:rPr>
                  <w:rFonts w:ascii="Cambria Math" w:hAnsi="Cambria Math"/>
                  <w:i/>
                </w:rPr>
              </w:ins>
            </m:ctrlPr>
          </m:dPr>
          <m:e>
            <m:r>
              <w:rPr>
                <w:rFonts w:ascii="Cambria Math" w:hAnsi="Cambria Math"/>
              </w:rPr>
              <m:t>μ+2</m:t>
            </m:r>
          </m:e>
        </m:d>
      </m:oMath>
      <w:r w:rsidRPr="001C0E1B">
        <w:t xml:space="preserve"> dBm with an accuracy specified in clause 6.3.4.2 of TS 38.101-2 [19], where </w:t>
      </w:r>
      <m:oMath>
        <m:r>
          <w:rPr>
            <w:rFonts w:ascii="Cambria Math" w:hAnsi="Cambria Math"/>
          </w:rPr>
          <m:t>μ</m:t>
        </m:r>
      </m:oMath>
      <w:r w:rsidRPr="001C0E1B">
        <w:t xml:space="preserve"> indicates the MsgA PUSCH numerology. The relative power applied to additional MsgA transmissions shall have an accuracy specified in clause 6.3.</w:t>
      </w:r>
      <w:r w:rsidRPr="001C0E1B">
        <w:rPr>
          <w:lang w:eastAsia="zh-CN"/>
        </w:rPr>
        <w:t>4</w:t>
      </w:r>
      <w:r w:rsidRPr="001C0E1B">
        <w:t>.</w:t>
      </w:r>
      <w:r w:rsidRPr="001C0E1B">
        <w:rPr>
          <w:lang w:eastAsia="zh-CN"/>
        </w:rPr>
        <w:t>3</w:t>
      </w:r>
      <w:r w:rsidRPr="001C0E1B">
        <w:t xml:space="preserve"> of TS 38.101-2 [19]</w:t>
      </w:r>
      <w:r w:rsidRPr="001C0E1B">
        <w:rPr>
          <w:rFonts w:cs="v4.2.0"/>
        </w:rPr>
        <w:t>.</w:t>
      </w:r>
    </w:p>
    <w:p w14:paraId="0A0BA55F" w14:textId="77777777" w:rsidR="00E338BE" w:rsidRPr="001C0E1B" w:rsidRDefault="00E338BE" w:rsidP="00E338BE">
      <w:pPr>
        <w:rPr>
          <w:rFonts w:cs="v4.2.0"/>
          <w:lang w:eastAsia="zh-CN"/>
        </w:rPr>
      </w:pPr>
      <w:r w:rsidRPr="001C0E1B">
        <w:rPr>
          <w:rFonts w:cs="v4.2.0"/>
        </w:rPr>
        <w:t>The transmit timing of all MsgA transmissions shall be within the accuracy specified in Clause 7.1.2.</w:t>
      </w:r>
    </w:p>
    <w:p w14:paraId="7BD3F2D2" w14:textId="77777777" w:rsidR="00E338BE" w:rsidRPr="001C0E1B" w:rsidRDefault="00E338BE" w:rsidP="00E338BE">
      <w:pPr>
        <w:pStyle w:val="Heading4"/>
        <w:rPr>
          <w:snapToGrid w:val="0"/>
        </w:rPr>
      </w:pPr>
      <w:r w:rsidRPr="001C0E1B">
        <w:rPr>
          <w:snapToGrid w:val="0"/>
        </w:rPr>
        <w:t>A.7.3.2.3</w:t>
      </w:r>
      <w:r w:rsidRPr="001C0E1B">
        <w:rPr>
          <w:snapToGrid w:val="0"/>
        </w:rPr>
        <w:tab/>
        <w:t>SA: RRC Connection Release with Redirection</w:t>
      </w:r>
    </w:p>
    <w:p w14:paraId="0D174A76" w14:textId="77777777" w:rsidR="00E338BE" w:rsidRPr="001C0E1B" w:rsidRDefault="00E338BE" w:rsidP="00E338BE">
      <w:pPr>
        <w:pStyle w:val="Heading5"/>
      </w:pPr>
      <w:r w:rsidRPr="001C0E1B">
        <w:t>A.7.3.2.3.1</w:t>
      </w:r>
      <w:r w:rsidRPr="001C0E1B">
        <w:tab/>
        <w:t>Redirection from NR in FR2 to NR in FR2</w:t>
      </w:r>
    </w:p>
    <w:p w14:paraId="51904EFB" w14:textId="77777777" w:rsidR="00E338BE" w:rsidRPr="001C0E1B" w:rsidRDefault="00E338BE" w:rsidP="00E338BE">
      <w:pPr>
        <w:pStyle w:val="H6"/>
        <w:rPr>
          <w:snapToGrid w:val="0"/>
        </w:rPr>
      </w:pPr>
      <w:r w:rsidRPr="001C0E1B">
        <w:rPr>
          <w:snapToGrid w:val="0"/>
        </w:rPr>
        <w:t>A.7.3.2.3.1.1</w:t>
      </w:r>
      <w:r w:rsidRPr="001C0E1B">
        <w:rPr>
          <w:snapToGrid w:val="0"/>
        </w:rPr>
        <w:tab/>
        <w:t>Test Purpose and Environment</w:t>
      </w:r>
    </w:p>
    <w:p w14:paraId="2832E347" w14:textId="77777777" w:rsidR="00E338BE" w:rsidRPr="001C0E1B" w:rsidRDefault="00E338BE" w:rsidP="00E338BE">
      <w:pPr>
        <w:rPr>
          <w:rFonts w:cs="v4.2.0"/>
        </w:rPr>
      </w:pPr>
      <w:r w:rsidRPr="001C0E1B">
        <w:rPr>
          <w:rFonts w:cs="v4.2.0"/>
        </w:rPr>
        <w:t>This test is to verify RRC connection release with redirection from NR to NR requirements specified in clause 6.2.3.2.1.</w:t>
      </w:r>
    </w:p>
    <w:p w14:paraId="4345EA71" w14:textId="77777777" w:rsidR="00E338BE" w:rsidRPr="001C0E1B" w:rsidRDefault="00E338BE" w:rsidP="00E338BE">
      <w:pPr>
        <w:pStyle w:val="H6"/>
        <w:rPr>
          <w:snapToGrid w:val="0"/>
        </w:rPr>
      </w:pPr>
      <w:r w:rsidRPr="001C0E1B">
        <w:rPr>
          <w:snapToGrid w:val="0"/>
        </w:rPr>
        <w:t>A.7.3.2.3.1.2</w:t>
      </w:r>
      <w:r w:rsidRPr="001C0E1B">
        <w:rPr>
          <w:snapToGrid w:val="0"/>
        </w:rPr>
        <w:tab/>
        <w:t>Test Parameters</w:t>
      </w:r>
    </w:p>
    <w:p w14:paraId="6C3FCE1C" w14:textId="77777777" w:rsidR="00E338BE" w:rsidRPr="001C0E1B" w:rsidRDefault="00E338BE" w:rsidP="00E338BE">
      <w:r w:rsidRPr="001C0E1B">
        <w:t xml:space="preserve">Supported test configurations are shown in table </w:t>
      </w:r>
      <w:r w:rsidRPr="001C0E1B">
        <w:rPr>
          <w:snapToGrid w:val="0"/>
        </w:rPr>
        <w:t>A.7.3.2.3.1.2</w:t>
      </w:r>
      <w:r w:rsidRPr="001C0E1B">
        <w:t xml:space="preserve">-1. The time delay is tested by using the parameters in table </w:t>
      </w:r>
      <w:r w:rsidRPr="001C0E1B">
        <w:rPr>
          <w:snapToGrid w:val="0"/>
        </w:rPr>
        <w:t>A.7.3.2.3.1.2</w:t>
      </w:r>
      <w:r w:rsidRPr="001C0E1B">
        <w:t xml:space="preserve">-2, and </w:t>
      </w:r>
      <w:r w:rsidRPr="001C0E1B">
        <w:rPr>
          <w:snapToGrid w:val="0"/>
        </w:rPr>
        <w:t>A.7.3.2.3.1.2</w:t>
      </w:r>
      <w:r w:rsidRPr="001C0E1B">
        <w:t xml:space="preserve">-3. </w:t>
      </w:r>
    </w:p>
    <w:p w14:paraId="66D2F8F0" w14:textId="77777777" w:rsidR="00E338BE" w:rsidRPr="001C0E1B" w:rsidRDefault="00E338BE" w:rsidP="00E338BE">
      <w:r w:rsidRPr="001C0E1B">
        <w:t xml:space="preserve">The test consists of two successive time periods, with time duration of T1, and T2 respectively. The </w:t>
      </w:r>
      <w:r w:rsidRPr="001C0E1B">
        <w:rPr>
          <w:i/>
          <w:lang w:eastAsia="zh-CN"/>
        </w:rPr>
        <w:t>RRCRelease</w:t>
      </w:r>
      <w:r w:rsidRPr="001C0E1B">
        <w:t xml:space="preserve"> message shall be sent to the UE during period T1 and the start of T2 is the instant when the last TTI containing the RRC message is sent to the UE. Prior to time duration T2, the UE shall not have any timing information of Cell 2. Cell 2 is powered up at the beginning of the T2.</w:t>
      </w:r>
    </w:p>
    <w:p w14:paraId="46A4F743" w14:textId="77777777" w:rsidR="00E338BE" w:rsidRPr="001C0E1B" w:rsidRDefault="00E338BE" w:rsidP="00E338BE">
      <w:pPr>
        <w:pStyle w:val="TH"/>
      </w:pPr>
      <w:r w:rsidRPr="001C0E1B">
        <w:t xml:space="preserve">Table </w:t>
      </w:r>
      <w:r w:rsidRPr="001C0E1B">
        <w:rPr>
          <w:snapToGrid w:val="0"/>
        </w:rPr>
        <w:t>A.7.3.2.3.1.2</w:t>
      </w:r>
      <w:r w:rsidRPr="001C0E1B">
        <w:t xml:space="preserve">-1: </w:t>
      </w:r>
      <w:r w:rsidRPr="001C0E1B">
        <w:rPr>
          <w:snapToGrid w:val="0"/>
        </w:rPr>
        <w:t>Redirection</w:t>
      </w:r>
      <w:r w:rsidRPr="001C0E1B">
        <w:t xml:space="preserve"> from NR to NR</w:t>
      </w:r>
      <w:r w:rsidRPr="001C0E1B">
        <w:rPr>
          <w:snapToGrid w:val="0"/>
        </w:rPr>
        <w:t xml:space="preserve"> </w:t>
      </w:r>
      <w:r w:rsidRPr="001C0E1B">
        <w:t xml:space="preserve">test configurations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E338BE" w:rsidRPr="001C0E1B" w14:paraId="64DBC743" w14:textId="77777777" w:rsidTr="005F30A6">
        <w:tc>
          <w:tcPr>
            <w:tcW w:w="2330" w:type="dxa"/>
            <w:shd w:val="clear" w:color="auto" w:fill="auto"/>
          </w:tcPr>
          <w:p w14:paraId="41AEAAA5" w14:textId="77777777" w:rsidR="00E338BE" w:rsidRPr="001C0E1B" w:rsidRDefault="00E338BE" w:rsidP="005F30A6">
            <w:pPr>
              <w:keepNext/>
              <w:keepLines/>
              <w:spacing w:after="0"/>
              <w:jc w:val="center"/>
              <w:rPr>
                <w:rFonts w:ascii="Arial" w:hAnsi="Arial"/>
                <w:b/>
                <w:sz w:val="18"/>
              </w:rPr>
            </w:pPr>
            <w:r w:rsidRPr="001C0E1B">
              <w:rPr>
                <w:rFonts w:ascii="Arial" w:hAnsi="Arial"/>
                <w:b/>
                <w:sz w:val="18"/>
              </w:rPr>
              <w:t>Config</w:t>
            </w:r>
          </w:p>
        </w:tc>
        <w:tc>
          <w:tcPr>
            <w:tcW w:w="7299" w:type="dxa"/>
            <w:shd w:val="clear" w:color="auto" w:fill="auto"/>
          </w:tcPr>
          <w:p w14:paraId="64D54598" w14:textId="77777777" w:rsidR="00E338BE" w:rsidRPr="001C0E1B" w:rsidRDefault="00E338BE" w:rsidP="005F30A6">
            <w:pPr>
              <w:keepNext/>
              <w:keepLines/>
              <w:spacing w:after="0"/>
              <w:jc w:val="center"/>
              <w:rPr>
                <w:rFonts w:ascii="Arial" w:hAnsi="Arial"/>
                <w:b/>
                <w:sz w:val="18"/>
              </w:rPr>
            </w:pPr>
            <w:r w:rsidRPr="001C0E1B">
              <w:rPr>
                <w:rFonts w:ascii="Arial" w:hAnsi="Arial"/>
                <w:b/>
                <w:sz w:val="18"/>
              </w:rPr>
              <w:t>Description</w:t>
            </w:r>
          </w:p>
        </w:tc>
      </w:tr>
      <w:tr w:rsidR="00E338BE" w:rsidRPr="001C0E1B" w14:paraId="6182CB5E" w14:textId="77777777" w:rsidTr="005F30A6">
        <w:tc>
          <w:tcPr>
            <w:tcW w:w="2330" w:type="dxa"/>
            <w:shd w:val="clear" w:color="auto" w:fill="auto"/>
          </w:tcPr>
          <w:p w14:paraId="5E783685" w14:textId="77777777" w:rsidR="00E338BE" w:rsidRPr="001C0E1B" w:rsidRDefault="00E338BE" w:rsidP="005F30A6">
            <w:pPr>
              <w:keepNext/>
              <w:keepLines/>
              <w:spacing w:after="0"/>
              <w:rPr>
                <w:rFonts w:ascii="Arial" w:hAnsi="Arial"/>
                <w:sz w:val="18"/>
              </w:rPr>
            </w:pPr>
            <w:r w:rsidRPr="001C0E1B">
              <w:rPr>
                <w:rFonts w:ascii="Arial" w:hAnsi="Arial"/>
                <w:sz w:val="18"/>
              </w:rPr>
              <w:t>1</w:t>
            </w:r>
          </w:p>
        </w:tc>
        <w:tc>
          <w:tcPr>
            <w:tcW w:w="7299" w:type="dxa"/>
            <w:shd w:val="clear" w:color="auto" w:fill="auto"/>
          </w:tcPr>
          <w:p w14:paraId="44D07CB5" w14:textId="77777777" w:rsidR="00E338BE" w:rsidRPr="001C0E1B" w:rsidRDefault="00E338BE" w:rsidP="005F30A6">
            <w:pPr>
              <w:keepNext/>
              <w:keepLines/>
              <w:spacing w:after="0"/>
              <w:rPr>
                <w:rFonts w:ascii="Arial" w:hAnsi="Arial"/>
                <w:sz w:val="18"/>
              </w:rPr>
            </w:pPr>
            <w:r w:rsidRPr="001C0E1B">
              <w:rPr>
                <w:rFonts w:ascii="Arial" w:hAnsi="Arial"/>
                <w:sz w:val="18"/>
              </w:rPr>
              <w:t>Source cell: NR 120 kHz SSB SCS, 100 MHz bandwidth, TDD duplex mode</w:t>
            </w:r>
          </w:p>
          <w:p w14:paraId="0D4D1748" w14:textId="77777777" w:rsidR="00E338BE" w:rsidRPr="001C0E1B" w:rsidRDefault="00E338BE" w:rsidP="005F30A6">
            <w:pPr>
              <w:keepNext/>
              <w:keepLines/>
              <w:spacing w:after="0"/>
              <w:rPr>
                <w:rFonts w:ascii="Arial" w:hAnsi="Arial"/>
                <w:sz w:val="18"/>
              </w:rPr>
            </w:pPr>
            <w:r w:rsidRPr="001C0E1B">
              <w:rPr>
                <w:rFonts w:ascii="Arial" w:hAnsi="Arial"/>
                <w:sz w:val="18"/>
              </w:rPr>
              <w:t>Target cell: NR 120 kHz SSB SCS, 100 MHz bandwidth, TDD duplex mode</w:t>
            </w:r>
          </w:p>
        </w:tc>
      </w:tr>
    </w:tbl>
    <w:p w14:paraId="71C0C769" w14:textId="77777777" w:rsidR="00E338BE" w:rsidRPr="001C0E1B" w:rsidRDefault="00E338BE" w:rsidP="00E338BE">
      <w:pPr>
        <w:rPr>
          <w:lang w:eastAsia="zh-CN"/>
        </w:rPr>
      </w:pPr>
    </w:p>
    <w:p w14:paraId="0BAF076D" w14:textId="77777777" w:rsidR="00E338BE" w:rsidRPr="001C0E1B" w:rsidRDefault="00E338BE" w:rsidP="00E338BE">
      <w:pPr>
        <w:pStyle w:val="TH"/>
      </w:pPr>
      <w:r w:rsidRPr="001C0E1B">
        <w:t xml:space="preserve">Table </w:t>
      </w:r>
      <w:r w:rsidRPr="001C0E1B">
        <w:rPr>
          <w:snapToGrid w:val="0"/>
        </w:rPr>
        <w:t>A.7.3.2.3.1.2</w:t>
      </w:r>
      <w:r w:rsidRPr="001C0E1B">
        <w:t>-2</w:t>
      </w:r>
      <w:r w:rsidRPr="001C0E1B">
        <w:rPr>
          <w:rFonts w:cs="v4.2.0"/>
        </w:rPr>
        <w:t xml:space="preserve">: General test parameters for </w:t>
      </w:r>
      <w:r w:rsidRPr="001C0E1B">
        <w:rPr>
          <w:snapToGrid w:val="0"/>
        </w:rPr>
        <w:t>Redirection</w:t>
      </w:r>
      <w:r w:rsidRPr="001C0E1B">
        <w:t xml:space="preserve"> from NR to NR test case</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588"/>
        <w:gridCol w:w="1701"/>
        <w:gridCol w:w="708"/>
        <w:gridCol w:w="2410"/>
        <w:gridCol w:w="2835"/>
      </w:tblGrid>
      <w:tr w:rsidR="00E338BE" w:rsidRPr="001C0E1B" w14:paraId="17AF614F" w14:textId="77777777" w:rsidTr="005F30A6">
        <w:trPr>
          <w:cantSplit/>
          <w:trHeight w:val="113"/>
          <w:jc w:val="center"/>
        </w:trPr>
        <w:tc>
          <w:tcPr>
            <w:tcW w:w="3289" w:type="dxa"/>
            <w:gridSpan w:val="2"/>
            <w:shd w:val="clear" w:color="auto" w:fill="auto"/>
          </w:tcPr>
          <w:p w14:paraId="54BC92E0" w14:textId="77777777" w:rsidR="00E338BE" w:rsidRPr="001C0E1B" w:rsidRDefault="00E338BE" w:rsidP="005F30A6">
            <w:pPr>
              <w:keepNext/>
              <w:keepLines/>
              <w:spacing w:after="0"/>
              <w:jc w:val="center"/>
              <w:rPr>
                <w:rFonts w:ascii="Arial" w:hAnsi="Arial" w:cs="Arial"/>
                <w:b/>
                <w:sz w:val="18"/>
              </w:rPr>
            </w:pPr>
            <w:r w:rsidRPr="001C0E1B">
              <w:rPr>
                <w:rFonts w:ascii="Arial" w:hAnsi="Arial" w:cs="Arial"/>
                <w:b/>
                <w:sz w:val="18"/>
              </w:rPr>
              <w:t>Parameter</w:t>
            </w:r>
          </w:p>
        </w:tc>
        <w:tc>
          <w:tcPr>
            <w:tcW w:w="708" w:type="dxa"/>
            <w:shd w:val="clear" w:color="auto" w:fill="auto"/>
          </w:tcPr>
          <w:p w14:paraId="615B70A4" w14:textId="77777777" w:rsidR="00E338BE" w:rsidRPr="001C0E1B" w:rsidRDefault="00E338BE" w:rsidP="005F30A6">
            <w:pPr>
              <w:keepNext/>
              <w:keepLines/>
              <w:spacing w:after="0"/>
              <w:jc w:val="center"/>
              <w:rPr>
                <w:rFonts w:ascii="Arial" w:hAnsi="Arial" w:cs="Arial"/>
                <w:b/>
                <w:sz w:val="18"/>
              </w:rPr>
            </w:pPr>
            <w:r w:rsidRPr="001C0E1B">
              <w:rPr>
                <w:rFonts w:ascii="Arial" w:hAnsi="Arial" w:cs="Arial"/>
                <w:b/>
                <w:sz w:val="18"/>
              </w:rPr>
              <w:t>Unit</w:t>
            </w:r>
          </w:p>
        </w:tc>
        <w:tc>
          <w:tcPr>
            <w:tcW w:w="2410" w:type="dxa"/>
            <w:shd w:val="clear" w:color="auto" w:fill="auto"/>
          </w:tcPr>
          <w:p w14:paraId="0BFD388B" w14:textId="77777777" w:rsidR="00E338BE" w:rsidRPr="001C0E1B" w:rsidRDefault="00E338BE" w:rsidP="005F30A6">
            <w:pPr>
              <w:keepNext/>
              <w:keepLines/>
              <w:spacing w:after="0"/>
              <w:jc w:val="center"/>
              <w:rPr>
                <w:rFonts w:ascii="Arial" w:hAnsi="Arial" w:cs="Arial"/>
                <w:b/>
                <w:sz w:val="18"/>
              </w:rPr>
            </w:pPr>
            <w:r w:rsidRPr="001C0E1B">
              <w:rPr>
                <w:rFonts w:ascii="Arial" w:hAnsi="Arial" w:cs="Arial"/>
                <w:b/>
                <w:sz w:val="18"/>
              </w:rPr>
              <w:t>Value</w:t>
            </w:r>
          </w:p>
        </w:tc>
        <w:tc>
          <w:tcPr>
            <w:tcW w:w="2835" w:type="dxa"/>
            <w:shd w:val="clear" w:color="auto" w:fill="auto"/>
          </w:tcPr>
          <w:p w14:paraId="0C6EF4BB" w14:textId="77777777" w:rsidR="00E338BE" w:rsidRPr="001C0E1B" w:rsidRDefault="00E338BE" w:rsidP="005F30A6">
            <w:pPr>
              <w:keepNext/>
              <w:keepLines/>
              <w:spacing w:after="0"/>
              <w:jc w:val="center"/>
              <w:rPr>
                <w:rFonts w:ascii="Arial" w:hAnsi="Arial" w:cs="Arial"/>
                <w:b/>
                <w:sz w:val="18"/>
              </w:rPr>
            </w:pPr>
            <w:r w:rsidRPr="001C0E1B">
              <w:rPr>
                <w:rFonts w:ascii="Arial" w:hAnsi="Arial" w:cs="Arial"/>
                <w:b/>
                <w:sz w:val="18"/>
              </w:rPr>
              <w:t>Comment</w:t>
            </w:r>
          </w:p>
        </w:tc>
      </w:tr>
      <w:tr w:rsidR="00E338BE" w:rsidRPr="001C0E1B" w14:paraId="2B9C7F88" w14:textId="77777777" w:rsidTr="005F30A6">
        <w:trPr>
          <w:cantSplit/>
          <w:trHeight w:val="113"/>
          <w:jc w:val="center"/>
        </w:trPr>
        <w:tc>
          <w:tcPr>
            <w:tcW w:w="1588" w:type="dxa"/>
            <w:tcBorders>
              <w:top w:val="single" w:sz="4" w:space="0" w:color="auto"/>
              <w:left w:val="single" w:sz="4" w:space="0" w:color="auto"/>
              <w:bottom w:val="nil"/>
              <w:right w:val="single" w:sz="4" w:space="0" w:color="auto"/>
            </w:tcBorders>
            <w:shd w:val="clear" w:color="auto" w:fill="auto"/>
          </w:tcPr>
          <w:p w14:paraId="3E34D018" w14:textId="77777777" w:rsidR="00E338BE" w:rsidRPr="001C0E1B" w:rsidRDefault="00E338BE" w:rsidP="005F30A6">
            <w:pPr>
              <w:keepNext/>
              <w:keepLines/>
              <w:spacing w:after="0"/>
              <w:rPr>
                <w:rFonts w:ascii="Arial" w:hAnsi="Arial" w:cs="Arial"/>
                <w:sz w:val="18"/>
              </w:rPr>
            </w:pPr>
            <w:r w:rsidRPr="001C0E1B">
              <w:rPr>
                <w:rFonts w:ascii="Arial" w:hAnsi="Arial" w:cs="Arial"/>
                <w:sz w:val="18"/>
              </w:rPr>
              <w:t>Initial conditions</w:t>
            </w:r>
          </w:p>
        </w:tc>
        <w:tc>
          <w:tcPr>
            <w:tcW w:w="1701" w:type="dxa"/>
            <w:tcBorders>
              <w:left w:val="single" w:sz="4" w:space="0" w:color="auto"/>
            </w:tcBorders>
            <w:shd w:val="clear" w:color="auto" w:fill="auto"/>
          </w:tcPr>
          <w:p w14:paraId="0B1FEBA2" w14:textId="77777777" w:rsidR="00E338BE" w:rsidRPr="001C0E1B" w:rsidRDefault="00E338BE" w:rsidP="005F30A6">
            <w:pPr>
              <w:keepNext/>
              <w:keepLines/>
              <w:spacing w:after="0"/>
              <w:rPr>
                <w:rFonts w:ascii="Arial" w:hAnsi="Arial" w:cs="Arial"/>
                <w:sz w:val="18"/>
              </w:rPr>
            </w:pPr>
            <w:r w:rsidRPr="001C0E1B">
              <w:rPr>
                <w:rFonts w:ascii="Arial" w:hAnsi="Arial" w:cs="Arial"/>
                <w:sz w:val="18"/>
              </w:rPr>
              <w:t>Active cell</w:t>
            </w:r>
          </w:p>
        </w:tc>
        <w:tc>
          <w:tcPr>
            <w:tcW w:w="708" w:type="dxa"/>
            <w:shd w:val="clear" w:color="auto" w:fill="auto"/>
          </w:tcPr>
          <w:p w14:paraId="629F6131" w14:textId="77777777" w:rsidR="00E338BE" w:rsidRPr="001C0E1B" w:rsidRDefault="00E338BE" w:rsidP="005F30A6">
            <w:pPr>
              <w:keepNext/>
              <w:keepLines/>
              <w:spacing w:after="0"/>
              <w:jc w:val="center"/>
              <w:rPr>
                <w:rFonts w:ascii="Arial" w:hAnsi="Arial" w:cs="Arial"/>
                <w:sz w:val="18"/>
              </w:rPr>
            </w:pPr>
          </w:p>
        </w:tc>
        <w:tc>
          <w:tcPr>
            <w:tcW w:w="2410" w:type="dxa"/>
            <w:shd w:val="clear" w:color="auto" w:fill="auto"/>
          </w:tcPr>
          <w:p w14:paraId="17608F9C" w14:textId="77777777" w:rsidR="00E338BE" w:rsidRPr="001C0E1B" w:rsidRDefault="00E338BE" w:rsidP="005F30A6">
            <w:pPr>
              <w:keepNext/>
              <w:keepLines/>
              <w:spacing w:after="0"/>
              <w:jc w:val="center"/>
              <w:rPr>
                <w:rFonts w:ascii="Arial" w:hAnsi="Arial" w:cs="Arial"/>
                <w:sz w:val="18"/>
              </w:rPr>
            </w:pPr>
            <w:r w:rsidRPr="001C0E1B">
              <w:rPr>
                <w:rFonts w:ascii="Arial" w:hAnsi="Arial" w:cs="Arial"/>
                <w:sz w:val="18"/>
              </w:rPr>
              <w:t>Cell 1</w:t>
            </w:r>
          </w:p>
        </w:tc>
        <w:tc>
          <w:tcPr>
            <w:tcW w:w="2835" w:type="dxa"/>
            <w:shd w:val="clear" w:color="auto" w:fill="auto"/>
          </w:tcPr>
          <w:p w14:paraId="6E722258" w14:textId="77777777" w:rsidR="00E338BE" w:rsidRPr="001C0E1B" w:rsidRDefault="00E338BE" w:rsidP="005F30A6">
            <w:pPr>
              <w:keepNext/>
              <w:keepLines/>
              <w:spacing w:after="0"/>
              <w:rPr>
                <w:rFonts w:ascii="Arial" w:hAnsi="Arial" w:cs="Arial"/>
                <w:sz w:val="18"/>
              </w:rPr>
            </w:pPr>
          </w:p>
        </w:tc>
      </w:tr>
      <w:tr w:rsidR="00E338BE" w:rsidRPr="001C0E1B" w14:paraId="68665D68" w14:textId="77777777" w:rsidTr="005F30A6">
        <w:trPr>
          <w:cantSplit/>
          <w:trHeight w:val="113"/>
          <w:jc w:val="center"/>
        </w:trPr>
        <w:tc>
          <w:tcPr>
            <w:tcW w:w="1588" w:type="dxa"/>
            <w:tcBorders>
              <w:top w:val="nil"/>
              <w:left w:val="single" w:sz="4" w:space="0" w:color="auto"/>
              <w:bottom w:val="single" w:sz="4" w:space="0" w:color="auto"/>
              <w:right w:val="single" w:sz="4" w:space="0" w:color="auto"/>
            </w:tcBorders>
            <w:shd w:val="clear" w:color="auto" w:fill="auto"/>
          </w:tcPr>
          <w:p w14:paraId="2DD55E19" w14:textId="77777777" w:rsidR="00E338BE" w:rsidRPr="001C0E1B" w:rsidRDefault="00E338BE" w:rsidP="005F30A6">
            <w:pPr>
              <w:keepNext/>
              <w:keepLines/>
              <w:spacing w:after="0"/>
              <w:rPr>
                <w:rFonts w:ascii="Arial" w:hAnsi="Arial" w:cs="Arial"/>
                <w:sz w:val="18"/>
              </w:rPr>
            </w:pPr>
          </w:p>
        </w:tc>
        <w:tc>
          <w:tcPr>
            <w:tcW w:w="1701" w:type="dxa"/>
            <w:tcBorders>
              <w:left w:val="single" w:sz="4" w:space="0" w:color="auto"/>
            </w:tcBorders>
            <w:shd w:val="clear" w:color="auto" w:fill="auto"/>
          </w:tcPr>
          <w:p w14:paraId="6D87A8D1" w14:textId="77777777" w:rsidR="00E338BE" w:rsidRPr="001C0E1B" w:rsidRDefault="00E338BE" w:rsidP="005F30A6">
            <w:pPr>
              <w:keepNext/>
              <w:keepLines/>
              <w:spacing w:after="0"/>
              <w:rPr>
                <w:rFonts w:ascii="Arial" w:hAnsi="Arial" w:cs="Arial"/>
                <w:sz w:val="18"/>
              </w:rPr>
            </w:pPr>
            <w:r w:rsidRPr="001C0E1B">
              <w:rPr>
                <w:rFonts w:ascii="Arial" w:hAnsi="Arial" w:cs="Arial"/>
                <w:sz w:val="18"/>
              </w:rPr>
              <w:t>Neighbouring cell</w:t>
            </w:r>
          </w:p>
        </w:tc>
        <w:tc>
          <w:tcPr>
            <w:tcW w:w="708" w:type="dxa"/>
            <w:shd w:val="clear" w:color="auto" w:fill="auto"/>
          </w:tcPr>
          <w:p w14:paraId="08643B90" w14:textId="77777777" w:rsidR="00E338BE" w:rsidRPr="001C0E1B" w:rsidRDefault="00E338BE" w:rsidP="005F30A6">
            <w:pPr>
              <w:keepNext/>
              <w:keepLines/>
              <w:spacing w:after="0"/>
              <w:jc w:val="center"/>
              <w:rPr>
                <w:rFonts w:ascii="Arial" w:hAnsi="Arial" w:cs="Arial"/>
                <w:sz w:val="18"/>
              </w:rPr>
            </w:pPr>
          </w:p>
        </w:tc>
        <w:tc>
          <w:tcPr>
            <w:tcW w:w="2410" w:type="dxa"/>
            <w:shd w:val="clear" w:color="auto" w:fill="auto"/>
          </w:tcPr>
          <w:p w14:paraId="084DAA81" w14:textId="77777777" w:rsidR="00E338BE" w:rsidRPr="001C0E1B" w:rsidRDefault="00E338BE" w:rsidP="005F30A6">
            <w:pPr>
              <w:keepNext/>
              <w:keepLines/>
              <w:spacing w:after="0"/>
              <w:jc w:val="center"/>
              <w:rPr>
                <w:rFonts w:ascii="Arial" w:hAnsi="Arial" w:cs="Arial"/>
                <w:sz w:val="18"/>
              </w:rPr>
            </w:pPr>
            <w:r w:rsidRPr="001C0E1B">
              <w:rPr>
                <w:rFonts w:ascii="Arial" w:hAnsi="Arial" w:cs="Arial"/>
                <w:sz w:val="18"/>
              </w:rPr>
              <w:t>Cell 2</w:t>
            </w:r>
          </w:p>
        </w:tc>
        <w:tc>
          <w:tcPr>
            <w:tcW w:w="2835" w:type="dxa"/>
            <w:shd w:val="clear" w:color="auto" w:fill="auto"/>
          </w:tcPr>
          <w:p w14:paraId="2692CA44" w14:textId="77777777" w:rsidR="00E338BE" w:rsidRPr="001C0E1B" w:rsidRDefault="00E338BE" w:rsidP="005F30A6">
            <w:pPr>
              <w:keepNext/>
              <w:keepLines/>
              <w:spacing w:after="0"/>
              <w:rPr>
                <w:rFonts w:ascii="Arial" w:hAnsi="Arial" w:cs="Arial"/>
                <w:sz w:val="18"/>
              </w:rPr>
            </w:pPr>
          </w:p>
        </w:tc>
      </w:tr>
      <w:tr w:rsidR="00E338BE" w:rsidRPr="001C0E1B" w14:paraId="1FDBF29F" w14:textId="77777777" w:rsidTr="005F30A6">
        <w:trPr>
          <w:cantSplit/>
          <w:trHeight w:val="113"/>
          <w:jc w:val="center"/>
        </w:trPr>
        <w:tc>
          <w:tcPr>
            <w:tcW w:w="1588" w:type="dxa"/>
            <w:tcBorders>
              <w:top w:val="single" w:sz="4" w:space="0" w:color="auto"/>
            </w:tcBorders>
            <w:shd w:val="clear" w:color="auto" w:fill="auto"/>
          </w:tcPr>
          <w:p w14:paraId="3A1A3C4B" w14:textId="77777777" w:rsidR="00E338BE" w:rsidRPr="001C0E1B" w:rsidRDefault="00E338BE" w:rsidP="005F30A6">
            <w:pPr>
              <w:keepNext/>
              <w:keepLines/>
              <w:spacing w:after="0"/>
              <w:rPr>
                <w:rFonts w:ascii="Arial" w:hAnsi="Arial" w:cs="Arial"/>
                <w:sz w:val="18"/>
              </w:rPr>
            </w:pPr>
            <w:r w:rsidRPr="001C0E1B">
              <w:rPr>
                <w:rFonts w:ascii="Arial" w:hAnsi="Arial" w:cs="Arial"/>
                <w:sz w:val="18"/>
              </w:rPr>
              <w:t>Final condition</w:t>
            </w:r>
          </w:p>
        </w:tc>
        <w:tc>
          <w:tcPr>
            <w:tcW w:w="1701" w:type="dxa"/>
            <w:shd w:val="clear" w:color="auto" w:fill="auto"/>
          </w:tcPr>
          <w:p w14:paraId="1B87D719" w14:textId="77777777" w:rsidR="00E338BE" w:rsidRPr="001C0E1B" w:rsidRDefault="00E338BE" w:rsidP="005F30A6">
            <w:pPr>
              <w:keepNext/>
              <w:keepLines/>
              <w:spacing w:after="0"/>
              <w:rPr>
                <w:rFonts w:ascii="Arial" w:hAnsi="Arial" w:cs="Arial"/>
                <w:sz w:val="18"/>
              </w:rPr>
            </w:pPr>
            <w:r w:rsidRPr="001C0E1B">
              <w:rPr>
                <w:rFonts w:ascii="Arial" w:hAnsi="Arial" w:cs="Arial"/>
                <w:sz w:val="18"/>
              </w:rPr>
              <w:t>Active cell</w:t>
            </w:r>
          </w:p>
        </w:tc>
        <w:tc>
          <w:tcPr>
            <w:tcW w:w="708" w:type="dxa"/>
            <w:shd w:val="clear" w:color="auto" w:fill="auto"/>
          </w:tcPr>
          <w:p w14:paraId="4553A95B" w14:textId="77777777" w:rsidR="00E338BE" w:rsidRPr="001C0E1B" w:rsidRDefault="00E338BE" w:rsidP="005F30A6">
            <w:pPr>
              <w:keepNext/>
              <w:keepLines/>
              <w:spacing w:after="0"/>
              <w:jc w:val="center"/>
              <w:rPr>
                <w:rFonts w:ascii="Arial" w:hAnsi="Arial" w:cs="Arial"/>
                <w:sz w:val="18"/>
              </w:rPr>
            </w:pPr>
          </w:p>
        </w:tc>
        <w:tc>
          <w:tcPr>
            <w:tcW w:w="2410" w:type="dxa"/>
            <w:shd w:val="clear" w:color="auto" w:fill="auto"/>
          </w:tcPr>
          <w:p w14:paraId="3594E8A4" w14:textId="77777777" w:rsidR="00E338BE" w:rsidRPr="001C0E1B" w:rsidRDefault="00E338BE" w:rsidP="005F30A6">
            <w:pPr>
              <w:keepNext/>
              <w:keepLines/>
              <w:spacing w:after="0"/>
              <w:jc w:val="center"/>
              <w:rPr>
                <w:rFonts w:ascii="Arial" w:hAnsi="Arial" w:cs="Arial"/>
                <w:sz w:val="18"/>
              </w:rPr>
            </w:pPr>
            <w:r w:rsidRPr="001C0E1B">
              <w:rPr>
                <w:rFonts w:ascii="Arial" w:hAnsi="Arial" w:cs="Arial"/>
                <w:sz w:val="18"/>
              </w:rPr>
              <w:t>Cell 2</w:t>
            </w:r>
          </w:p>
        </w:tc>
        <w:tc>
          <w:tcPr>
            <w:tcW w:w="2835" w:type="dxa"/>
            <w:shd w:val="clear" w:color="auto" w:fill="auto"/>
          </w:tcPr>
          <w:p w14:paraId="2CADBA97" w14:textId="77777777" w:rsidR="00E338BE" w:rsidRPr="001C0E1B" w:rsidRDefault="00E338BE" w:rsidP="005F30A6">
            <w:pPr>
              <w:keepNext/>
              <w:keepLines/>
              <w:spacing w:after="0"/>
              <w:rPr>
                <w:rFonts w:ascii="Arial" w:hAnsi="Arial" w:cs="Arial"/>
                <w:sz w:val="18"/>
              </w:rPr>
            </w:pPr>
          </w:p>
        </w:tc>
      </w:tr>
      <w:tr w:rsidR="00E338BE" w:rsidRPr="001C0E1B" w14:paraId="5D5F7A5A" w14:textId="77777777" w:rsidTr="005F30A6">
        <w:trPr>
          <w:cantSplit/>
          <w:trHeight w:val="113"/>
          <w:jc w:val="center"/>
        </w:trPr>
        <w:tc>
          <w:tcPr>
            <w:tcW w:w="3289" w:type="dxa"/>
            <w:gridSpan w:val="2"/>
            <w:shd w:val="clear" w:color="auto" w:fill="auto"/>
          </w:tcPr>
          <w:p w14:paraId="53F78757" w14:textId="77777777" w:rsidR="00E338BE" w:rsidRPr="001C0E1B" w:rsidRDefault="00E338BE" w:rsidP="005F30A6">
            <w:pPr>
              <w:keepNext/>
              <w:keepLines/>
              <w:spacing w:after="0"/>
              <w:rPr>
                <w:rFonts w:ascii="Arial" w:hAnsi="Arial" w:cs="Arial"/>
                <w:sz w:val="18"/>
              </w:rPr>
            </w:pPr>
            <w:r w:rsidRPr="001C0E1B">
              <w:rPr>
                <w:rFonts w:ascii="Arial" w:hAnsi="Arial" w:cs="Arial"/>
                <w:sz w:val="18"/>
              </w:rPr>
              <w:t>Filter coefficient</w:t>
            </w:r>
          </w:p>
        </w:tc>
        <w:tc>
          <w:tcPr>
            <w:tcW w:w="708" w:type="dxa"/>
            <w:shd w:val="clear" w:color="auto" w:fill="auto"/>
          </w:tcPr>
          <w:p w14:paraId="5A0FFCAE" w14:textId="77777777" w:rsidR="00E338BE" w:rsidRPr="001C0E1B" w:rsidRDefault="00E338BE" w:rsidP="005F30A6">
            <w:pPr>
              <w:keepNext/>
              <w:keepLines/>
              <w:spacing w:after="0"/>
              <w:jc w:val="center"/>
              <w:rPr>
                <w:rFonts w:ascii="Arial" w:hAnsi="Arial" w:cs="Arial"/>
                <w:sz w:val="18"/>
              </w:rPr>
            </w:pPr>
          </w:p>
        </w:tc>
        <w:tc>
          <w:tcPr>
            <w:tcW w:w="2410" w:type="dxa"/>
            <w:shd w:val="clear" w:color="auto" w:fill="auto"/>
          </w:tcPr>
          <w:p w14:paraId="325D8484" w14:textId="77777777" w:rsidR="00E338BE" w:rsidRPr="001C0E1B" w:rsidRDefault="00E338BE" w:rsidP="005F30A6">
            <w:pPr>
              <w:keepNext/>
              <w:keepLines/>
              <w:spacing w:after="0"/>
              <w:jc w:val="center"/>
              <w:rPr>
                <w:rFonts w:ascii="Arial" w:hAnsi="Arial" w:cs="Arial"/>
                <w:sz w:val="18"/>
              </w:rPr>
            </w:pPr>
            <w:r w:rsidRPr="001C0E1B">
              <w:rPr>
                <w:rFonts w:ascii="Arial" w:hAnsi="Arial" w:cs="Arial"/>
                <w:sz w:val="18"/>
              </w:rPr>
              <w:t>0</w:t>
            </w:r>
          </w:p>
        </w:tc>
        <w:tc>
          <w:tcPr>
            <w:tcW w:w="2835" w:type="dxa"/>
            <w:shd w:val="clear" w:color="auto" w:fill="auto"/>
          </w:tcPr>
          <w:p w14:paraId="48B1859C" w14:textId="77777777" w:rsidR="00E338BE" w:rsidRPr="001C0E1B" w:rsidRDefault="00E338BE" w:rsidP="005F30A6">
            <w:pPr>
              <w:keepNext/>
              <w:keepLines/>
              <w:spacing w:after="0"/>
              <w:rPr>
                <w:rFonts w:ascii="Arial" w:hAnsi="Arial" w:cs="Arial"/>
                <w:sz w:val="18"/>
              </w:rPr>
            </w:pPr>
            <w:r w:rsidRPr="001C0E1B">
              <w:rPr>
                <w:rFonts w:ascii="Arial" w:hAnsi="Arial" w:cs="Arial"/>
                <w:sz w:val="18"/>
              </w:rPr>
              <w:t>L3 filtering is not used</w:t>
            </w:r>
          </w:p>
        </w:tc>
      </w:tr>
      <w:tr w:rsidR="00E338BE" w:rsidRPr="001C0E1B" w14:paraId="4BD477DB" w14:textId="77777777" w:rsidTr="005F30A6">
        <w:trPr>
          <w:cantSplit/>
          <w:trHeight w:val="113"/>
          <w:jc w:val="center"/>
        </w:trPr>
        <w:tc>
          <w:tcPr>
            <w:tcW w:w="3289" w:type="dxa"/>
            <w:gridSpan w:val="2"/>
            <w:shd w:val="clear" w:color="auto" w:fill="auto"/>
          </w:tcPr>
          <w:p w14:paraId="32E5AFE1" w14:textId="77777777" w:rsidR="00E338BE" w:rsidRPr="001C0E1B" w:rsidRDefault="00E338BE" w:rsidP="005F30A6">
            <w:pPr>
              <w:keepNext/>
              <w:keepLines/>
              <w:spacing w:after="0"/>
              <w:rPr>
                <w:rFonts w:ascii="Arial" w:hAnsi="Arial" w:cs="Arial"/>
                <w:sz w:val="18"/>
              </w:rPr>
            </w:pPr>
            <w:r w:rsidRPr="001C0E1B">
              <w:rPr>
                <w:rFonts w:ascii="Arial" w:hAnsi="Arial" w:cs="Arial"/>
                <w:sz w:val="18"/>
              </w:rPr>
              <w:t>Access Barring Information</w:t>
            </w:r>
          </w:p>
        </w:tc>
        <w:tc>
          <w:tcPr>
            <w:tcW w:w="708" w:type="dxa"/>
            <w:shd w:val="clear" w:color="auto" w:fill="auto"/>
          </w:tcPr>
          <w:p w14:paraId="309914C5" w14:textId="77777777" w:rsidR="00E338BE" w:rsidRPr="001C0E1B" w:rsidRDefault="00E338BE" w:rsidP="005F30A6">
            <w:pPr>
              <w:keepNext/>
              <w:keepLines/>
              <w:spacing w:after="0"/>
              <w:jc w:val="center"/>
              <w:rPr>
                <w:rFonts w:ascii="Arial" w:hAnsi="Arial" w:cs="Arial"/>
                <w:sz w:val="18"/>
              </w:rPr>
            </w:pPr>
            <w:r w:rsidRPr="001C0E1B">
              <w:rPr>
                <w:rFonts w:ascii="Arial" w:hAnsi="Arial" w:cs="Arial"/>
                <w:sz w:val="18"/>
              </w:rPr>
              <w:t>-</w:t>
            </w:r>
          </w:p>
        </w:tc>
        <w:tc>
          <w:tcPr>
            <w:tcW w:w="2410" w:type="dxa"/>
            <w:shd w:val="clear" w:color="auto" w:fill="auto"/>
          </w:tcPr>
          <w:p w14:paraId="7BBE8EB9" w14:textId="77777777" w:rsidR="00E338BE" w:rsidRPr="001C0E1B" w:rsidRDefault="00E338BE" w:rsidP="005F30A6">
            <w:pPr>
              <w:keepNext/>
              <w:keepLines/>
              <w:spacing w:after="0"/>
              <w:jc w:val="center"/>
              <w:rPr>
                <w:rFonts w:ascii="Arial" w:hAnsi="Arial" w:cs="Arial"/>
                <w:sz w:val="18"/>
              </w:rPr>
            </w:pPr>
            <w:r w:rsidRPr="001C0E1B">
              <w:rPr>
                <w:rFonts w:ascii="Arial" w:hAnsi="Arial" w:cs="Arial"/>
                <w:sz w:val="18"/>
              </w:rPr>
              <w:t>Not Sent</w:t>
            </w:r>
          </w:p>
        </w:tc>
        <w:tc>
          <w:tcPr>
            <w:tcW w:w="2835" w:type="dxa"/>
            <w:shd w:val="clear" w:color="auto" w:fill="auto"/>
          </w:tcPr>
          <w:p w14:paraId="58764225" w14:textId="77777777" w:rsidR="00E338BE" w:rsidRPr="001C0E1B" w:rsidRDefault="00E338BE" w:rsidP="005F30A6">
            <w:pPr>
              <w:keepNext/>
              <w:keepLines/>
              <w:spacing w:after="0"/>
              <w:rPr>
                <w:rFonts w:ascii="Arial" w:hAnsi="Arial" w:cs="Arial"/>
                <w:sz w:val="18"/>
              </w:rPr>
            </w:pPr>
            <w:r w:rsidRPr="001C0E1B">
              <w:rPr>
                <w:rFonts w:ascii="Arial" w:hAnsi="Arial" w:cs="Arial"/>
                <w:sz w:val="18"/>
              </w:rPr>
              <w:t>No additional delays in random access procedure.</w:t>
            </w:r>
          </w:p>
        </w:tc>
      </w:tr>
      <w:tr w:rsidR="00E338BE" w:rsidRPr="001C0E1B" w14:paraId="54E6C3F9" w14:textId="77777777" w:rsidTr="005F30A6">
        <w:trPr>
          <w:cantSplit/>
          <w:trHeight w:val="113"/>
          <w:jc w:val="center"/>
        </w:trPr>
        <w:tc>
          <w:tcPr>
            <w:tcW w:w="3289" w:type="dxa"/>
            <w:gridSpan w:val="2"/>
            <w:shd w:val="clear" w:color="auto" w:fill="auto"/>
          </w:tcPr>
          <w:p w14:paraId="3106F469" w14:textId="77777777" w:rsidR="00E338BE" w:rsidRPr="001C0E1B" w:rsidRDefault="00E338BE" w:rsidP="005F30A6">
            <w:pPr>
              <w:keepNext/>
              <w:keepLines/>
              <w:spacing w:after="0"/>
              <w:rPr>
                <w:rFonts w:ascii="Arial" w:hAnsi="Arial" w:cs="Arial"/>
                <w:sz w:val="18"/>
              </w:rPr>
            </w:pPr>
            <w:r w:rsidRPr="001C0E1B">
              <w:rPr>
                <w:rFonts w:ascii="Arial" w:hAnsi="Arial" w:cs="Arial"/>
                <w:sz w:val="18"/>
              </w:rPr>
              <w:t>Time offset between cells</w:t>
            </w:r>
          </w:p>
        </w:tc>
        <w:tc>
          <w:tcPr>
            <w:tcW w:w="708" w:type="dxa"/>
            <w:shd w:val="clear" w:color="auto" w:fill="auto"/>
          </w:tcPr>
          <w:p w14:paraId="72DB308A" w14:textId="77777777" w:rsidR="00E338BE" w:rsidRPr="001C0E1B" w:rsidRDefault="00E338BE" w:rsidP="005F30A6">
            <w:pPr>
              <w:keepNext/>
              <w:keepLines/>
              <w:spacing w:after="0"/>
              <w:jc w:val="center"/>
              <w:rPr>
                <w:rFonts w:ascii="Arial" w:hAnsi="Arial" w:cs="Arial"/>
                <w:sz w:val="18"/>
              </w:rPr>
            </w:pPr>
          </w:p>
        </w:tc>
        <w:tc>
          <w:tcPr>
            <w:tcW w:w="2410" w:type="dxa"/>
            <w:shd w:val="clear" w:color="auto" w:fill="auto"/>
          </w:tcPr>
          <w:p w14:paraId="5DE21A83" w14:textId="77777777" w:rsidR="00E338BE" w:rsidRPr="001C0E1B" w:rsidRDefault="00E338BE" w:rsidP="005F30A6">
            <w:pPr>
              <w:keepNext/>
              <w:keepLines/>
              <w:spacing w:after="0"/>
              <w:jc w:val="center"/>
              <w:rPr>
                <w:rFonts w:ascii="Arial" w:hAnsi="Arial" w:cs="Arial"/>
                <w:sz w:val="18"/>
              </w:rPr>
            </w:pPr>
            <w:r w:rsidRPr="001C0E1B">
              <w:rPr>
                <w:rFonts w:ascii="Arial" w:hAnsi="Arial" w:cs="Arial"/>
                <w:sz w:val="18"/>
              </w:rPr>
              <w:t xml:space="preserve">3 </w:t>
            </w:r>
            <w:r w:rsidRPr="001C0E1B">
              <w:rPr>
                <w:rFonts w:ascii="Arial" w:hAnsi="Arial" w:cs="Arial"/>
                <w:sz w:val="18"/>
              </w:rPr>
              <w:sym w:font="Symbol" w:char="F06D"/>
            </w:r>
            <w:r w:rsidRPr="001C0E1B">
              <w:rPr>
                <w:rFonts w:ascii="Arial" w:hAnsi="Arial" w:cs="Arial"/>
                <w:sz w:val="18"/>
              </w:rPr>
              <w:t>s</w:t>
            </w:r>
          </w:p>
        </w:tc>
        <w:tc>
          <w:tcPr>
            <w:tcW w:w="2835" w:type="dxa"/>
            <w:shd w:val="clear" w:color="auto" w:fill="auto"/>
          </w:tcPr>
          <w:p w14:paraId="46200182" w14:textId="77777777" w:rsidR="00E338BE" w:rsidRPr="001C0E1B" w:rsidRDefault="00E338BE" w:rsidP="005F30A6">
            <w:pPr>
              <w:keepNext/>
              <w:keepLines/>
              <w:spacing w:after="0"/>
              <w:rPr>
                <w:rFonts w:ascii="Arial" w:hAnsi="Arial" w:cs="Arial"/>
                <w:sz w:val="18"/>
              </w:rPr>
            </w:pPr>
            <w:r w:rsidRPr="001C0E1B">
              <w:rPr>
                <w:rFonts w:ascii="Arial" w:hAnsi="Arial" w:cs="Arial"/>
                <w:sz w:val="18"/>
              </w:rPr>
              <w:t>Synchronous cells</w:t>
            </w:r>
          </w:p>
        </w:tc>
      </w:tr>
      <w:tr w:rsidR="00E338BE" w:rsidRPr="001C0E1B" w14:paraId="51BCA141" w14:textId="77777777" w:rsidTr="005F30A6">
        <w:trPr>
          <w:cantSplit/>
          <w:trHeight w:val="113"/>
          <w:jc w:val="center"/>
        </w:trPr>
        <w:tc>
          <w:tcPr>
            <w:tcW w:w="3289" w:type="dxa"/>
            <w:gridSpan w:val="2"/>
            <w:shd w:val="clear" w:color="auto" w:fill="auto"/>
          </w:tcPr>
          <w:p w14:paraId="33F908F1" w14:textId="77777777" w:rsidR="00E338BE" w:rsidRPr="001C0E1B" w:rsidRDefault="00E338BE" w:rsidP="005F30A6">
            <w:pPr>
              <w:keepNext/>
              <w:keepLines/>
              <w:spacing w:after="0"/>
              <w:rPr>
                <w:rFonts w:ascii="Arial" w:hAnsi="Arial" w:cs="Arial"/>
                <w:sz w:val="18"/>
              </w:rPr>
            </w:pPr>
            <w:r w:rsidRPr="001C0E1B">
              <w:rPr>
                <w:rFonts w:ascii="Arial" w:hAnsi="Arial" w:cs="Arial"/>
                <w:sz w:val="18"/>
              </w:rPr>
              <w:t>T1</w:t>
            </w:r>
          </w:p>
        </w:tc>
        <w:tc>
          <w:tcPr>
            <w:tcW w:w="708" w:type="dxa"/>
            <w:shd w:val="clear" w:color="auto" w:fill="auto"/>
          </w:tcPr>
          <w:p w14:paraId="73D8C516" w14:textId="77777777" w:rsidR="00E338BE" w:rsidRPr="001C0E1B" w:rsidRDefault="00E338BE" w:rsidP="005F30A6">
            <w:pPr>
              <w:keepNext/>
              <w:keepLines/>
              <w:spacing w:after="0"/>
              <w:jc w:val="center"/>
              <w:rPr>
                <w:rFonts w:ascii="Arial" w:hAnsi="Arial" w:cs="Arial"/>
                <w:sz w:val="18"/>
              </w:rPr>
            </w:pPr>
            <w:r w:rsidRPr="001C0E1B">
              <w:rPr>
                <w:rFonts w:ascii="Arial" w:hAnsi="Arial" w:cs="Arial"/>
                <w:sz w:val="18"/>
              </w:rPr>
              <w:t>s</w:t>
            </w:r>
          </w:p>
        </w:tc>
        <w:tc>
          <w:tcPr>
            <w:tcW w:w="2410" w:type="dxa"/>
            <w:shd w:val="clear" w:color="auto" w:fill="auto"/>
          </w:tcPr>
          <w:p w14:paraId="5E0DDE64" w14:textId="77777777" w:rsidR="00E338BE" w:rsidRPr="001C0E1B" w:rsidRDefault="00E338BE" w:rsidP="005F30A6">
            <w:pPr>
              <w:keepNext/>
              <w:keepLines/>
              <w:spacing w:after="0"/>
              <w:jc w:val="center"/>
              <w:rPr>
                <w:rFonts w:ascii="Arial" w:hAnsi="Arial" w:cs="Arial"/>
                <w:sz w:val="18"/>
              </w:rPr>
            </w:pPr>
            <w:r w:rsidRPr="001C0E1B">
              <w:rPr>
                <w:rFonts w:ascii="Arial" w:hAnsi="Arial" w:cs="Arial"/>
                <w:sz w:val="18"/>
              </w:rPr>
              <w:t>5</w:t>
            </w:r>
          </w:p>
        </w:tc>
        <w:tc>
          <w:tcPr>
            <w:tcW w:w="2835" w:type="dxa"/>
            <w:shd w:val="clear" w:color="auto" w:fill="auto"/>
          </w:tcPr>
          <w:p w14:paraId="551996D7" w14:textId="77777777" w:rsidR="00E338BE" w:rsidRPr="001C0E1B" w:rsidRDefault="00E338BE" w:rsidP="005F30A6">
            <w:pPr>
              <w:keepNext/>
              <w:keepLines/>
              <w:spacing w:after="0"/>
              <w:rPr>
                <w:rFonts w:ascii="Arial" w:hAnsi="Arial" w:cs="Arial"/>
                <w:sz w:val="18"/>
              </w:rPr>
            </w:pPr>
          </w:p>
        </w:tc>
      </w:tr>
      <w:tr w:rsidR="00E338BE" w:rsidRPr="001C0E1B" w14:paraId="1F654F6F" w14:textId="77777777" w:rsidTr="005F30A6">
        <w:trPr>
          <w:cantSplit/>
          <w:trHeight w:val="113"/>
          <w:jc w:val="center"/>
        </w:trPr>
        <w:tc>
          <w:tcPr>
            <w:tcW w:w="3289" w:type="dxa"/>
            <w:gridSpan w:val="2"/>
            <w:shd w:val="clear" w:color="auto" w:fill="auto"/>
          </w:tcPr>
          <w:p w14:paraId="4C830AB6" w14:textId="77777777" w:rsidR="00E338BE" w:rsidRPr="001C0E1B" w:rsidRDefault="00E338BE" w:rsidP="005F30A6">
            <w:pPr>
              <w:keepNext/>
              <w:keepLines/>
              <w:spacing w:after="0"/>
              <w:rPr>
                <w:rFonts w:ascii="Arial" w:hAnsi="Arial" w:cs="Arial"/>
                <w:sz w:val="18"/>
              </w:rPr>
            </w:pPr>
            <w:r w:rsidRPr="001C0E1B">
              <w:rPr>
                <w:rFonts w:ascii="Arial" w:hAnsi="Arial" w:cs="Arial"/>
                <w:sz w:val="18"/>
              </w:rPr>
              <w:t>T2</w:t>
            </w:r>
          </w:p>
        </w:tc>
        <w:tc>
          <w:tcPr>
            <w:tcW w:w="708" w:type="dxa"/>
            <w:shd w:val="clear" w:color="auto" w:fill="auto"/>
          </w:tcPr>
          <w:p w14:paraId="5A3EC8A0" w14:textId="77777777" w:rsidR="00E338BE" w:rsidRPr="001C0E1B" w:rsidRDefault="00E338BE" w:rsidP="005F30A6">
            <w:pPr>
              <w:keepNext/>
              <w:keepLines/>
              <w:spacing w:after="0"/>
              <w:jc w:val="center"/>
              <w:rPr>
                <w:rFonts w:ascii="Arial" w:hAnsi="Arial" w:cs="Arial"/>
                <w:sz w:val="18"/>
              </w:rPr>
            </w:pPr>
            <w:r w:rsidRPr="001C0E1B">
              <w:rPr>
                <w:rFonts w:ascii="Arial" w:hAnsi="Arial" w:cs="Arial"/>
                <w:sz w:val="18"/>
              </w:rPr>
              <w:t>s</w:t>
            </w:r>
          </w:p>
        </w:tc>
        <w:tc>
          <w:tcPr>
            <w:tcW w:w="2410" w:type="dxa"/>
            <w:shd w:val="clear" w:color="auto" w:fill="auto"/>
          </w:tcPr>
          <w:p w14:paraId="35A37A2B" w14:textId="77777777" w:rsidR="00E338BE" w:rsidRPr="001C0E1B" w:rsidRDefault="00E338BE" w:rsidP="005F30A6">
            <w:pPr>
              <w:keepNext/>
              <w:keepLines/>
              <w:spacing w:after="0"/>
              <w:jc w:val="center"/>
              <w:rPr>
                <w:rFonts w:ascii="Arial" w:hAnsi="Arial" w:cs="Arial"/>
                <w:sz w:val="18"/>
              </w:rPr>
            </w:pPr>
            <w:r w:rsidRPr="001C0E1B">
              <w:rPr>
                <w:rFonts w:ascii="Arial" w:hAnsi="Arial" w:cs="Arial"/>
                <w:sz w:val="18"/>
              </w:rPr>
              <w:t>3.2</w:t>
            </w:r>
          </w:p>
        </w:tc>
        <w:tc>
          <w:tcPr>
            <w:tcW w:w="2835" w:type="dxa"/>
            <w:shd w:val="clear" w:color="auto" w:fill="auto"/>
          </w:tcPr>
          <w:p w14:paraId="5B928781" w14:textId="77777777" w:rsidR="00E338BE" w:rsidRPr="001C0E1B" w:rsidRDefault="00E338BE" w:rsidP="005F30A6">
            <w:pPr>
              <w:keepNext/>
              <w:keepLines/>
              <w:spacing w:after="0"/>
              <w:rPr>
                <w:rFonts w:ascii="Arial" w:hAnsi="Arial" w:cs="Arial"/>
                <w:sz w:val="18"/>
              </w:rPr>
            </w:pPr>
          </w:p>
        </w:tc>
      </w:tr>
    </w:tbl>
    <w:p w14:paraId="0CA51A90" w14:textId="77777777" w:rsidR="00E338BE" w:rsidRPr="001C0E1B" w:rsidRDefault="00E338BE" w:rsidP="00E338BE">
      <w:pPr>
        <w:rPr>
          <w:rFonts w:cs="v4.2.0"/>
        </w:rPr>
      </w:pPr>
    </w:p>
    <w:p w14:paraId="34F8B37F" w14:textId="77777777" w:rsidR="00E338BE" w:rsidRPr="001C0E1B" w:rsidRDefault="00E338BE" w:rsidP="00E338BE">
      <w:pPr>
        <w:pStyle w:val="TH"/>
      </w:pPr>
      <w:r w:rsidRPr="001C0E1B">
        <w:t xml:space="preserve">Table </w:t>
      </w:r>
      <w:r w:rsidRPr="001C0E1B">
        <w:rPr>
          <w:snapToGrid w:val="0"/>
        </w:rPr>
        <w:t>A.7.3.2.3.1.2</w:t>
      </w:r>
      <w:r w:rsidRPr="001C0E1B">
        <w:t>-3</w:t>
      </w:r>
      <w:r w:rsidRPr="001C0E1B">
        <w:rPr>
          <w:rFonts w:cs="v4.2.0"/>
        </w:rPr>
        <w:t xml:space="preserve">: Cell specific test parameters for </w:t>
      </w:r>
      <w:r w:rsidRPr="001C0E1B">
        <w:rPr>
          <w:snapToGrid w:val="0"/>
        </w:rPr>
        <w:t>Redirection</w:t>
      </w:r>
      <w:r w:rsidRPr="001C0E1B">
        <w:t xml:space="preserve"> from NR to NR</w:t>
      </w:r>
      <w:r w:rsidRPr="001C0E1B">
        <w:rPr>
          <w:rFonts w:cs="v4.2.0"/>
        </w:rPr>
        <w:t xml:space="preserve"> test case</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932"/>
        <w:gridCol w:w="1903"/>
        <w:gridCol w:w="1134"/>
        <w:gridCol w:w="1163"/>
        <w:gridCol w:w="10"/>
        <w:gridCol w:w="1154"/>
        <w:gridCol w:w="19"/>
        <w:gridCol w:w="1145"/>
        <w:gridCol w:w="9"/>
        <w:gridCol w:w="1155"/>
        <w:tblGridChange w:id="2746">
          <w:tblGrid>
            <w:gridCol w:w="970"/>
            <w:gridCol w:w="932"/>
            <w:gridCol w:w="1903"/>
            <w:gridCol w:w="1134"/>
            <w:gridCol w:w="1163"/>
            <w:gridCol w:w="10"/>
            <w:gridCol w:w="1154"/>
            <w:gridCol w:w="19"/>
            <w:gridCol w:w="1145"/>
            <w:gridCol w:w="9"/>
            <w:gridCol w:w="1155"/>
          </w:tblGrid>
        </w:tblGridChange>
      </w:tblGrid>
      <w:tr w:rsidR="00E338BE" w:rsidRPr="001C0E1B" w14:paraId="5FCE58DF" w14:textId="77777777" w:rsidTr="005F30A6">
        <w:trPr>
          <w:jc w:val="center"/>
        </w:trPr>
        <w:tc>
          <w:tcPr>
            <w:tcW w:w="3805" w:type="dxa"/>
            <w:gridSpan w:val="3"/>
            <w:tcBorders>
              <w:top w:val="single" w:sz="4" w:space="0" w:color="auto"/>
              <w:left w:val="single" w:sz="4" w:space="0" w:color="auto"/>
              <w:bottom w:val="nil"/>
              <w:right w:val="single" w:sz="4" w:space="0" w:color="auto"/>
            </w:tcBorders>
            <w:shd w:val="clear" w:color="auto" w:fill="auto"/>
            <w:vAlign w:val="center"/>
            <w:hideMark/>
          </w:tcPr>
          <w:p w14:paraId="440AD6EB" w14:textId="77777777" w:rsidR="00E338BE" w:rsidRPr="001C0E1B" w:rsidRDefault="00E338BE" w:rsidP="005F30A6">
            <w:pPr>
              <w:pStyle w:val="TAH"/>
            </w:pPr>
            <w:r w:rsidRPr="001C0E1B">
              <w:t>Parameter</w:t>
            </w:r>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6EE3CFA8" w14:textId="77777777" w:rsidR="00E338BE" w:rsidRPr="001C0E1B" w:rsidRDefault="00E338BE" w:rsidP="005F30A6">
            <w:pPr>
              <w:pStyle w:val="TAH"/>
            </w:pPr>
            <w:r w:rsidRPr="001C0E1B">
              <w:t>Unit</w:t>
            </w:r>
          </w:p>
        </w:tc>
        <w:tc>
          <w:tcPr>
            <w:tcW w:w="2346" w:type="dxa"/>
            <w:gridSpan w:val="4"/>
            <w:tcBorders>
              <w:top w:val="single" w:sz="4" w:space="0" w:color="auto"/>
              <w:left w:val="single" w:sz="4" w:space="0" w:color="auto"/>
              <w:bottom w:val="single" w:sz="4" w:space="0" w:color="auto"/>
              <w:right w:val="single" w:sz="4" w:space="0" w:color="auto"/>
            </w:tcBorders>
            <w:vAlign w:val="center"/>
          </w:tcPr>
          <w:p w14:paraId="34A25B84" w14:textId="77777777" w:rsidR="00E338BE" w:rsidRPr="001C0E1B" w:rsidRDefault="00E338BE" w:rsidP="005F30A6">
            <w:pPr>
              <w:pStyle w:val="TAH"/>
            </w:pPr>
            <w:r w:rsidRPr="001C0E1B">
              <w:t>Cell 1</w:t>
            </w:r>
          </w:p>
        </w:tc>
        <w:tc>
          <w:tcPr>
            <w:tcW w:w="2309" w:type="dxa"/>
            <w:gridSpan w:val="3"/>
            <w:tcBorders>
              <w:top w:val="single" w:sz="4" w:space="0" w:color="auto"/>
              <w:left w:val="single" w:sz="4" w:space="0" w:color="auto"/>
              <w:bottom w:val="single" w:sz="4" w:space="0" w:color="auto"/>
              <w:right w:val="single" w:sz="4" w:space="0" w:color="auto"/>
            </w:tcBorders>
            <w:vAlign w:val="center"/>
          </w:tcPr>
          <w:p w14:paraId="539D979E" w14:textId="77777777" w:rsidR="00E338BE" w:rsidRPr="001C0E1B" w:rsidRDefault="00E338BE" w:rsidP="005F30A6">
            <w:pPr>
              <w:pStyle w:val="TAH"/>
            </w:pPr>
            <w:r w:rsidRPr="001C0E1B">
              <w:t>Cell 2</w:t>
            </w:r>
          </w:p>
        </w:tc>
      </w:tr>
      <w:tr w:rsidR="00E338BE" w:rsidRPr="001C0E1B" w14:paraId="2307A006" w14:textId="77777777" w:rsidTr="005F30A6">
        <w:trPr>
          <w:jc w:val="center"/>
        </w:trPr>
        <w:tc>
          <w:tcPr>
            <w:tcW w:w="3805" w:type="dxa"/>
            <w:gridSpan w:val="3"/>
            <w:tcBorders>
              <w:top w:val="nil"/>
              <w:left w:val="single" w:sz="4" w:space="0" w:color="auto"/>
              <w:bottom w:val="single" w:sz="4" w:space="0" w:color="auto"/>
              <w:right w:val="single" w:sz="4" w:space="0" w:color="auto"/>
            </w:tcBorders>
            <w:shd w:val="clear" w:color="auto" w:fill="auto"/>
            <w:vAlign w:val="center"/>
            <w:hideMark/>
          </w:tcPr>
          <w:p w14:paraId="0A344000" w14:textId="77777777" w:rsidR="00E338BE" w:rsidRPr="001C0E1B" w:rsidRDefault="00E338BE" w:rsidP="005F30A6">
            <w:pPr>
              <w:pStyle w:val="TAH"/>
              <w:rPr>
                <w:rFonts w:eastAsia="Calibri"/>
                <w:szCs w:val="22"/>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1880370" w14:textId="77777777" w:rsidR="00E338BE" w:rsidRPr="001C0E1B" w:rsidRDefault="00E338BE" w:rsidP="005F30A6">
            <w:pPr>
              <w:pStyle w:val="TAH"/>
              <w:rPr>
                <w:rFonts w:eastAsia="Calibri"/>
                <w:szCs w:val="22"/>
              </w:rPr>
            </w:pPr>
          </w:p>
        </w:tc>
        <w:tc>
          <w:tcPr>
            <w:tcW w:w="1173" w:type="dxa"/>
            <w:gridSpan w:val="2"/>
            <w:tcBorders>
              <w:top w:val="single" w:sz="4" w:space="0" w:color="auto"/>
              <w:left w:val="single" w:sz="4" w:space="0" w:color="auto"/>
              <w:bottom w:val="single" w:sz="4" w:space="0" w:color="auto"/>
              <w:right w:val="single" w:sz="4" w:space="0" w:color="auto"/>
            </w:tcBorders>
            <w:vAlign w:val="center"/>
            <w:hideMark/>
          </w:tcPr>
          <w:p w14:paraId="29F8A573" w14:textId="77777777" w:rsidR="00E338BE" w:rsidRPr="001C0E1B" w:rsidRDefault="00E338BE" w:rsidP="005F30A6">
            <w:pPr>
              <w:pStyle w:val="TAH"/>
            </w:pPr>
            <w:r w:rsidRPr="001C0E1B">
              <w:t>T1</w:t>
            </w:r>
          </w:p>
        </w:tc>
        <w:tc>
          <w:tcPr>
            <w:tcW w:w="1173" w:type="dxa"/>
            <w:gridSpan w:val="2"/>
            <w:tcBorders>
              <w:top w:val="single" w:sz="4" w:space="0" w:color="auto"/>
              <w:left w:val="single" w:sz="4" w:space="0" w:color="auto"/>
              <w:bottom w:val="single" w:sz="4" w:space="0" w:color="auto"/>
              <w:right w:val="single" w:sz="4" w:space="0" w:color="auto"/>
            </w:tcBorders>
            <w:vAlign w:val="center"/>
          </w:tcPr>
          <w:p w14:paraId="42EFE460" w14:textId="77777777" w:rsidR="00E338BE" w:rsidRPr="001C0E1B" w:rsidRDefault="00E338BE" w:rsidP="005F30A6">
            <w:pPr>
              <w:pStyle w:val="TAH"/>
            </w:pPr>
            <w:r w:rsidRPr="001C0E1B">
              <w:t>T2</w:t>
            </w:r>
          </w:p>
        </w:tc>
        <w:tc>
          <w:tcPr>
            <w:tcW w:w="1154" w:type="dxa"/>
            <w:gridSpan w:val="2"/>
            <w:tcBorders>
              <w:top w:val="single" w:sz="4" w:space="0" w:color="auto"/>
              <w:left w:val="single" w:sz="4" w:space="0" w:color="auto"/>
              <w:bottom w:val="single" w:sz="4" w:space="0" w:color="auto"/>
              <w:right w:val="single" w:sz="4" w:space="0" w:color="auto"/>
            </w:tcBorders>
            <w:vAlign w:val="center"/>
          </w:tcPr>
          <w:p w14:paraId="0819082D" w14:textId="77777777" w:rsidR="00E338BE" w:rsidRPr="001C0E1B" w:rsidRDefault="00E338BE" w:rsidP="005F30A6">
            <w:pPr>
              <w:pStyle w:val="TAH"/>
            </w:pPr>
            <w:r w:rsidRPr="001C0E1B">
              <w:t>T1</w:t>
            </w:r>
          </w:p>
        </w:tc>
        <w:tc>
          <w:tcPr>
            <w:tcW w:w="1155" w:type="dxa"/>
            <w:tcBorders>
              <w:top w:val="single" w:sz="4" w:space="0" w:color="auto"/>
              <w:left w:val="single" w:sz="4" w:space="0" w:color="auto"/>
              <w:bottom w:val="single" w:sz="4" w:space="0" w:color="auto"/>
              <w:right w:val="single" w:sz="4" w:space="0" w:color="auto"/>
            </w:tcBorders>
            <w:vAlign w:val="center"/>
          </w:tcPr>
          <w:p w14:paraId="435B5CE5" w14:textId="77777777" w:rsidR="00E338BE" w:rsidRPr="001C0E1B" w:rsidRDefault="00E338BE" w:rsidP="005F30A6">
            <w:pPr>
              <w:pStyle w:val="TAH"/>
            </w:pPr>
            <w:r w:rsidRPr="001C0E1B">
              <w:t>T2</w:t>
            </w:r>
          </w:p>
        </w:tc>
      </w:tr>
      <w:tr w:rsidR="00E338BE" w:rsidRPr="001C0E1B" w14:paraId="6BF54DF1" w14:textId="77777777" w:rsidTr="005F30A6">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7692D00E" w14:textId="77777777" w:rsidR="00E338BE" w:rsidRPr="001C0E1B" w:rsidRDefault="00E338BE" w:rsidP="005F30A6">
            <w:pPr>
              <w:pStyle w:val="TAL"/>
            </w:pPr>
            <w:r w:rsidRPr="001C0E1B">
              <w:t>Assumption for UE beams</w:t>
            </w:r>
            <w:r w:rsidRPr="001C0E1B">
              <w:rPr>
                <w:vertAlign w:val="superscript"/>
              </w:rPr>
              <w:t>Note 6</w:t>
            </w:r>
          </w:p>
        </w:tc>
        <w:tc>
          <w:tcPr>
            <w:tcW w:w="1134" w:type="dxa"/>
            <w:tcBorders>
              <w:top w:val="single" w:sz="4" w:space="0" w:color="auto"/>
              <w:left w:val="single" w:sz="4" w:space="0" w:color="auto"/>
              <w:bottom w:val="single" w:sz="4" w:space="0" w:color="auto"/>
              <w:right w:val="single" w:sz="4" w:space="0" w:color="auto"/>
            </w:tcBorders>
          </w:tcPr>
          <w:p w14:paraId="7944AD08" w14:textId="77777777" w:rsidR="00E338BE" w:rsidRPr="001C0E1B" w:rsidRDefault="00E338BE" w:rsidP="005F30A6">
            <w:pPr>
              <w:pStyle w:val="TAC"/>
            </w:pPr>
          </w:p>
        </w:tc>
        <w:tc>
          <w:tcPr>
            <w:tcW w:w="2346" w:type="dxa"/>
            <w:gridSpan w:val="4"/>
            <w:tcBorders>
              <w:top w:val="single" w:sz="4" w:space="0" w:color="auto"/>
              <w:left w:val="single" w:sz="4" w:space="0" w:color="auto"/>
              <w:bottom w:val="single" w:sz="4" w:space="0" w:color="auto"/>
              <w:right w:val="single" w:sz="4" w:space="0" w:color="auto"/>
            </w:tcBorders>
          </w:tcPr>
          <w:p w14:paraId="5AAF0729" w14:textId="77777777" w:rsidR="00E338BE" w:rsidRPr="001C0E1B" w:rsidRDefault="00E338BE" w:rsidP="005F30A6">
            <w:pPr>
              <w:pStyle w:val="TAC"/>
            </w:pPr>
            <w:r w:rsidRPr="001C0E1B">
              <w:rPr>
                <w:lang w:eastAsia="ja-JP"/>
              </w:rPr>
              <w:t>Rough</w:t>
            </w:r>
          </w:p>
        </w:tc>
        <w:tc>
          <w:tcPr>
            <w:tcW w:w="2309" w:type="dxa"/>
            <w:gridSpan w:val="3"/>
            <w:tcBorders>
              <w:top w:val="single" w:sz="4" w:space="0" w:color="auto"/>
              <w:left w:val="single" w:sz="4" w:space="0" w:color="auto"/>
              <w:bottom w:val="single" w:sz="4" w:space="0" w:color="auto"/>
              <w:right w:val="single" w:sz="4" w:space="0" w:color="auto"/>
            </w:tcBorders>
          </w:tcPr>
          <w:p w14:paraId="07B2A875" w14:textId="77777777" w:rsidR="00E338BE" w:rsidRPr="001C0E1B" w:rsidRDefault="00E338BE" w:rsidP="005F30A6">
            <w:pPr>
              <w:pStyle w:val="TAC"/>
              <w:rPr>
                <w:rFonts w:cs="Arial"/>
              </w:rPr>
            </w:pPr>
            <w:r w:rsidRPr="001C0E1B">
              <w:rPr>
                <w:lang w:eastAsia="ja-JP"/>
              </w:rPr>
              <w:t>Rough</w:t>
            </w:r>
          </w:p>
        </w:tc>
      </w:tr>
      <w:tr w:rsidR="00E338BE" w:rsidRPr="001C0E1B" w14:paraId="56A11995" w14:textId="77777777" w:rsidTr="005F30A6">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3CBC14A8" w14:textId="77777777" w:rsidR="00E338BE" w:rsidRPr="001C0E1B" w:rsidRDefault="00E338BE" w:rsidP="005F30A6">
            <w:pPr>
              <w:pStyle w:val="TAL"/>
            </w:pPr>
            <w:r w:rsidRPr="001C0E1B">
              <w:t>AoA setup</w:t>
            </w:r>
          </w:p>
        </w:tc>
        <w:tc>
          <w:tcPr>
            <w:tcW w:w="1134" w:type="dxa"/>
            <w:tcBorders>
              <w:top w:val="single" w:sz="4" w:space="0" w:color="auto"/>
              <w:left w:val="single" w:sz="4" w:space="0" w:color="auto"/>
              <w:bottom w:val="single" w:sz="4" w:space="0" w:color="auto"/>
              <w:right w:val="single" w:sz="4" w:space="0" w:color="auto"/>
            </w:tcBorders>
          </w:tcPr>
          <w:p w14:paraId="16713F7C" w14:textId="77777777" w:rsidR="00E338BE" w:rsidRPr="001C0E1B" w:rsidRDefault="00E338BE" w:rsidP="005F30A6">
            <w:pPr>
              <w:pStyle w:val="TAC"/>
            </w:pPr>
          </w:p>
        </w:tc>
        <w:tc>
          <w:tcPr>
            <w:tcW w:w="4655" w:type="dxa"/>
            <w:gridSpan w:val="7"/>
            <w:tcBorders>
              <w:top w:val="single" w:sz="4" w:space="0" w:color="auto"/>
              <w:left w:val="single" w:sz="4" w:space="0" w:color="auto"/>
              <w:bottom w:val="single" w:sz="4" w:space="0" w:color="auto"/>
              <w:right w:val="single" w:sz="4" w:space="0" w:color="auto"/>
            </w:tcBorders>
          </w:tcPr>
          <w:p w14:paraId="119D3258" w14:textId="77777777" w:rsidR="00E338BE" w:rsidRPr="001C0E1B" w:rsidRDefault="00E338BE" w:rsidP="005F30A6">
            <w:pPr>
              <w:pStyle w:val="TAC"/>
              <w:rPr>
                <w:lang w:eastAsia="ja-JP"/>
              </w:rPr>
            </w:pPr>
            <w:r w:rsidRPr="001C0E1B">
              <w:t xml:space="preserve">Setup </w:t>
            </w:r>
            <w:r>
              <w:t>1</w:t>
            </w:r>
            <w:r w:rsidRPr="001C0E1B">
              <w:t xml:space="preserve"> as defined in A.3.15</w:t>
            </w:r>
          </w:p>
        </w:tc>
      </w:tr>
      <w:tr w:rsidR="00E338BE" w:rsidRPr="001C0E1B" w14:paraId="2ACDE048" w14:textId="77777777" w:rsidTr="005F30A6">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7D5F4B22" w14:textId="77777777" w:rsidR="00E338BE" w:rsidRPr="001C0E1B" w:rsidRDefault="00E338BE" w:rsidP="005F30A6">
            <w:pPr>
              <w:pStyle w:val="TAL"/>
            </w:pPr>
            <w:r w:rsidRPr="001C0E1B">
              <w:t>NR RF Channel Number</w:t>
            </w:r>
          </w:p>
        </w:tc>
        <w:tc>
          <w:tcPr>
            <w:tcW w:w="1134" w:type="dxa"/>
            <w:tcBorders>
              <w:top w:val="single" w:sz="4" w:space="0" w:color="auto"/>
              <w:left w:val="single" w:sz="4" w:space="0" w:color="auto"/>
              <w:bottom w:val="single" w:sz="4" w:space="0" w:color="auto"/>
              <w:right w:val="single" w:sz="4" w:space="0" w:color="auto"/>
            </w:tcBorders>
          </w:tcPr>
          <w:p w14:paraId="4BD247AB" w14:textId="77777777" w:rsidR="00E338BE" w:rsidRPr="001C0E1B" w:rsidRDefault="00E338BE" w:rsidP="005F30A6">
            <w:pPr>
              <w:pStyle w:val="TAC"/>
            </w:pPr>
          </w:p>
        </w:tc>
        <w:tc>
          <w:tcPr>
            <w:tcW w:w="2346" w:type="dxa"/>
            <w:gridSpan w:val="4"/>
            <w:tcBorders>
              <w:top w:val="single" w:sz="4" w:space="0" w:color="auto"/>
              <w:left w:val="single" w:sz="4" w:space="0" w:color="auto"/>
              <w:bottom w:val="single" w:sz="4" w:space="0" w:color="auto"/>
              <w:right w:val="single" w:sz="4" w:space="0" w:color="auto"/>
            </w:tcBorders>
          </w:tcPr>
          <w:p w14:paraId="5D144FC0" w14:textId="77777777" w:rsidR="00E338BE" w:rsidRPr="001C0E1B" w:rsidRDefault="00E338BE" w:rsidP="005F30A6">
            <w:pPr>
              <w:pStyle w:val="TAC"/>
            </w:pPr>
            <w:r w:rsidRPr="001C0E1B">
              <w:t>1</w:t>
            </w:r>
          </w:p>
        </w:tc>
        <w:tc>
          <w:tcPr>
            <w:tcW w:w="2309" w:type="dxa"/>
            <w:gridSpan w:val="3"/>
            <w:tcBorders>
              <w:top w:val="single" w:sz="4" w:space="0" w:color="auto"/>
              <w:left w:val="single" w:sz="4" w:space="0" w:color="auto"/>
              <w:bottom w:val="single" w:sz="4" w:space="0" w:color="auto"/>
              <w:right w:val="single" w:sz="4" w:space="0" w:color="auto"/>
            </w:tcBorders>
          </w:tcPr>
          <w:p w14:paraId="6F44506A" w14:textId="77777777" w:rsidR="00E338BE" w:rsidRPr="001C0E1B" w:rsidRDefault="00E338BE" w:rsidP="005F30A6">
            <w:pPr>
              <w:pStyle w:val="TAC"/>
              <w:rPr>
                <w:rFonts w:cs="Arial"/>
              </w:rPr>
            </w:pPr>
            <w:r w:rsidRPr="001C0E1B">
              <w:rPr>
                <w:rFonts w:cs="Arial"/>
              </w:rPr>
              <w:t>2</w:t>
            </w:r>
          </w:p>
        </w:tc>
      </w:tr>
      <w:tr w:rsidR="00E338BE" w:rsidRPr="001C0E1B" w14:paraId="559C0AB6" w14:textId="77777777" w:rsidTr="005F30A6">
        <w:trPr>
          <w:trHeight w:val="43"/>
          <w:jc w:val="center"/>
        </w:trPr>
        <w:tc>
          <w:tcPr>
            <w:tcW w:w="3805" w:type="dxa"/>
            <w:gridSpan w:val="3"/>
            <w:tcBorders>
              <w:top w:val="single" w:sz="4" w:space="0" w:color="auto"/>
              <w:left w:val="single" w:sz="4" w:space="0" w:color="auto"/>
              <w:right w:val="single" w:sz="4" w:space="0" w:color="auto"/>
            </w:tcBorders>
          </w:tcPr>
          <w:p w14:paraId="3721E1AE" w14:textId="77777777" w:rsidR="00E338BE" w:rsidRPr="001C0E1B" w:rsidRDefault="00E338BE" w:rsidP="005F30A6">
            <w:pPr>
              <w:pStyle w:val="TAL"/>
            </w:pPr>
            <w:r w:rsidRPr="001C0E1B">
              <w:t>Duplex mode</w:t>
            </w:r>
          </w:p>
        </w:tc>
        <w:tc>
          <w:tcPr>
            <w:tcW w:w="1134" w:type="dxa"/>
            <w:tcBorders>
              <w:top w:val="single" w:sz="4" w:space="0" w:color="auto"/>
              <w:left w:val="single" w:sz="4" w:space="0" w:color="auto"/>
              <w:right w:val="single" w:sz="4" w:space="0" w:color="auto"/>
            </w:tcBorders>
          </w:tcPr>
          <w:p w14:paraId="29DB9A8B" w14:textId="77777777" w:rsidR="00E338BE" w:rsidRPr="001C0E1B" w:rsidRDefault="00E338BE" w:rsidP="005F30A6">
            <w:pPr>
              <w:pStyle w:val="TAC"/>
            </w:pPr>
          </w:p>
        </w:tc>
        <w:tc>
          <w:tcPr>
            <w:tcW w:w="4655" w:type="dxa"/>
            <w:gridSpan w:val="7"/>
            <w:tcBorders>
              <w:top w:val="single" w:sz="4" w:space="0" w:color="auto"/>
              <w:left w:val="single" w:sz="4" w:space="0" w:color="auto"/>
              <w:right w:val="single" w:sz="4" w:space="0" w:color="auto"/>
            </w:tcBorders>
          </w:tcPr>
          <w:p w14:paraId="68C4812A" w14:textId="77777777" w:rsidR="00E338BE" w:rsidRPr="001C0E1B" w:rsidRDefault="00E338BE" w:rsidP="005F30A6">
            <w:pPr>
              <w:pStyle w:val="TAC"/>
            </w:pPr>
            <w:r w:rsidRPr="001C0E1B">
              <w:t>TDD</w:t>
            </w:r>
          </w:p>
        </w:tc>
      </w:tr>
      <w:tr w:rsidR="00E338BE" w:rsidRPr="001C0E1B" w14:paraId="6B6AD38A" w14:textId="77777777" w:rsidTr="005F30A6">
        <w:trPr>
          <w:trHeight w:val="161"/>
          <w:jc w:val="center"/>
        </w:trPr>
        <w:tc>
          <w:tcPr>
            <w:tcW w:w="3805" w:type="dxa"/>
            <w:gridSpan w:val="3"/>
            <w:tcBorders>
              <w:top w:val="single" w:sz="4" w:space="0" w:color="auto"/>
              <w:left w:val="single" w:sz="4" w:space="0" w:color="auto"/>
              <w:right w:val="single" w:sz="4" w:space="0" w:color="auto"/>
            </w:tcBorders>
          </w:tcPr>
          <w:p w14:paraId="5E53DBE1" w14:textId="77777777" w:rsidR="00E338BE" w:rsidRPr="001C0E1B" w:rsidRDefault="00E338BE" w:rsidP="005F30A6">
            <w:pPr>
              <w:pStyle w:val="TAL"/>
            </w:pPr>
            <w:r w:rsidRPr="001C0E1B">
              <w:t>TDD configuration</w:t>
            </w:r>
          </w:p>
        </w:tc>
        <w:tc>
          <w:tcPr>
            <w:tcW w:w="1134" w:type="dxa"/>
            <w:tcBorders>
              <w:top w:val="single" w:sz="4" w:space="0" w:color="auto"/>
              <w:left w:val="single" w:sz="4" w:space="0" w:color="auto"/>
              <w:right w:val="single" w:sz="4" w:space="0" w:color="auto"/>
            </w:tcBorders>
          </w:tcPr>
          <w:p w14:paraId="522738EE" w14:textId="77777777" w:rsidR="00E338BE" w:rsidRPr="001C0E1B" w:rsidRDefault="00E338BE" w:rsidP="005F30A6">
            <w:pPr>
              <w:pStyle w:val="TAC"/>
            </w:pPr>
          </w:p>
        </w:tc>
        <w:tc>
          <w:tcPr>
            <w:tcW w:w="4655" w:type="dxa"/>
            <w:gridSpan w:val="7"/>
            <w:tcBorders>
              <w:top w:val="single" w:sz="4" w:space="0" w:color="auto"/>
              <w:left w:val="single" w:sz="4" w:space="0" w:color="auto"/>
              <w:right w:val="single" w:sz="4" w:space="0" w:color="auto"/>
            </w:tcBorders>
          </w:tcPr>
          <w:p w14:paraId="45BFD568" w14:textId="77777777" w:rsidR="00E338BE" w:rsidRPr="001C0E1B" w:rsidRDefault="00E338BE" w:rsidP="005F30A6">
            <w:pPr>
              <w:pStyle w:val="TAC"/>
            </w:pPr>
            <w:r w:rsidRPr="001C0E1B">
              <w:t>TDDConf.3.1</w:t>
            </w:r>
          </w:p>
        </w:tc>
      </w:tr>
      <w:tr w:rsidR="00E338BE" w:rsidRPr="001C0E1B" w14:paraId="08A2B2AA" w14:textId="77777777" w:rsidTr="005F30A6">
        <w:trPr>
          <w:trHeight w:val="125"/>
          <w:jc w:val="center"/>
        </w:trPr>
        <w:tc>
          <w:tcPr>
            <w:tcW w:w="3805" w:type="dxa"/>
            <w:gridSpan w:val="3"/>
            <w:tcBorders>
              <w:top w:val="single" w:sz="4" w:space="0" w:color="auto"/>
              <w:left w:val="single" w:sz="4" w:space="0" w:color="auto"/>
              <w:right w:val="single" w:sz="4" w:space="0" w:color="auto"/>
            </w:tcBorders>
          </w:tcPr>
          <w:p w14:paraId="7C425063" w14:textId="77777777" w:rsidR="00E338BE" w:rsidRPr="001C0E1B" w:rsidRDefault="00E338BE" w:rsidP="005F30A6">
            <w:pPr>
              <w:pStyle w:val="TAL"/>
            </w:pPr>
            <w:r w:rsidRPr="001C0E1B">
              <w:t>BW</w:t>
            </w:r>
            <w:r w:rsidRPr="001C0E1B">
              <w:rPr>
                <w:vertAlign w:val="subscript"/>
              </w:rPr>
              <w:t>channel</w:t>
            </w:r>
          </w:p>
        </w:tc>
        <w:tc>
          <w:tcPr>
            <w:tcW w:w="1134" w:type="dxa"/>
            <w:tcBorders>
              <w:top w:val="single" w:sz="4" w:space="0" w:color="auto"/>
              <w:left w:val="single" w:sz="4" w:space="0" w:color="auto"/>
              <w:right w:val="single" w:sz="4" w:space="0" w:color="auto"/>
            </w:tcBorders>
          </w:tcPr>
          <w:p w14:paraId="1712DE87" w14:textId="77777777" w:rsidR="00E338BE" w:rsidRPr="001C0E1B" w:rsidRDefault="00E338BE" w:rsidP="005F30A6">
            <w:pPr>
              <w:pStyle w:val="TAC"/>
            </w:pPr>
            <w:r w:rsidRPr="001C0E1B">
              <w:t>MHz</w:t>
            </w:r>
          </w:p>
        </w:tc>
        <w:tc>
          <w:tcPr>
            <w:tcW w:w="4655" w:type="dxa"/>
            <w:gridSpan w:val="7"/>
            <w:tcBorders>
              <w:top w:val="single" w:sz="4" w:space="0" w:color="auto"/>
              <w:left w:val="single" w:sz="4" w:space="0" w:color="auto"/>
              <w:right w:val="single" w:sz="4" w:space="0" w:color="auto"/>
            </w:tcBorders>
          </w:tcPr>
          <w:p w14:paraId="49EF9E8F" w14:textId="77777777" w:rsidR="00E338BE" w:rsidRPr="001C0E1B" w:rsidRDefault="00E338BE" w:rsidP="005F30A6">
            <w:pPr>
              <w:pStyle w:val="TAC"/>
              <w:rPr>
                <w:szCs w:val="18"/>
              </w:rPr>
            </w:pPr>
            <w:r w:rsidRPr="001C0E1B">
              <w:rPr>
                <w:szCs w:val="18"/>
              </w:rPr>
              <w:t>100: N</w:t>
            </w:r>
            <w:r w:rsidRPr="001C0E1B">
              <w:rPr>
                <w:szCs w:val="18"/>
                <w:vertAlign w:val="subscript"/>
              </w:rPr>
              <w:t>RB,c</w:t>
            </w:r>
            <w:r w:rsidRPr="001C0E1B">
              <w:rPr>
                <w:szCs w:val="18"/>
              </w:rPr>
              <w:t xml:space="preserve"> = 66</w:t>
            </w:r>
          </w:p>
        </w:tc>
      </w:tr>
      <w:tr w:rsidR="00E338BE" w:rsidRPr="001C0E1B" w14:paraId="5E272598" w14:textId="77777777" w:rsidTr="005F30A6">
        <w:trPr>
          <w:trHeight w:val="43"/>
          <w:jc w:val="center"/>
        </w:trPr>
        <w:tc>
          <w:tcPr>
            <w:tcW w:w="3805" w:type="dxa"/>
            <w:gridSpan w:val="3"/>
            <w:tcBorders>
              <w:left w:val="single" w:sz="4" w:space="0" w:color="auto"/>
              <w:right w:val="single" w:sz="4" w:space="0" w:color="auto"/>
            </w:tcBorders>
          </w:tcPr>
          <w:p w14:paraId="64ACC7A6" w14:textId="77777777" w:rsidR="00E338BE" w:rsidRPr="001C0E1B" w:rsidRDefault="00E338BE" w:rsidP="005F30A6">
            <w:pPr>
              <w:pStyle w:val="TAL"/>
            </w:pPr>
            <w:r w:rsidRPr="001C0E1B">
              <w:t>BWP BW</w:t>
            </w:r>
          </w:p>
        </w:tc>
        <w:tc>
          <w:tcPr>
            <w:tcW w:w="1134" w:type="dxa"/>
            <w:tcBorders>
              <w:left w:val="single" w:sz="4" w:space="0" w:color="auto"/>
              <w:right w:val="single" w:sz="4" w:space="0" w:color="auto"/>
            </w:tcBorders>
          </w:tcPr>
          <w:p w14:paraId="5374055E" w14:textId="77777777" w:rsidR="00E338BE" w:rsidRPr="001C0E1B" w:rsidRDefault="00E338BE" w:rsidP="005F30A6">
            <w:pPr>
              <w:pStyle w:val="TAC"/>
            </w:pPr>
            <w:r w:rsidRPr="001C0E1B">
              <w:t>MHz</w:t>
            </w:r>
          </w:p>
        </w:tc>
        <w:tc>
          <w:tcPr>
            <w:tcW w:w="4655" w:type="dxa"/>
            <w:gridSpan w:val="7"/>
            <w:tcBorders>
              <w:left w:val="single" w:sz="4" w:space="0" w:color="auto"/>
              <w:right w:val="single" w:sz="4" w:space="0" w:color="auto"/>
            </w:tcBorders>
          </w:tcPr>
          <w:p w14:paraId="24FECDBA" w14:textId="77777777" w:rsidR="00E338BE" w:rsidRPr="001C0E1B" w:rsidRDefault="00E338BE" w:rsidP="005F30A6">
            <w:pPr>
              <w:pStyle w:val="TAC"/>
              <w:rPr>
                <w:szCs w:val="18"/>
              </w:rPr>
            </w:pPr>
            <w:r w:rsidRPr="001C0E1B">
              <w:rPr>
                <w:szCs w:val="18"/>
              </w:rPr>
              <w:t>100: N</w:t>
            </w:r>
            <w:r w:rsidRPr="001C0E1B">
              <w:rPr>
                <w:szCs w:val="18"/>
                <w:vertAlign w:val="subscript"/>
              </w:rPr>
              <w:t>RB,c</w:t>
            </w:r>
            <w:r w:rsidRPr="001C0E1B">
              <w:rPr>
                <w:szCs w:val="18"/>
              </w:rPr>
              <w:t xml:space="preserve"> = 66</w:t>
            </w:r>
          </w:p>
        </w:tc>
      </w:tr>
      <w:tr w:rsidR="00E338BE" w:rsidRPr="001C0E1B" w14:paraId="2FCCD953"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47" w:author="R4-2111847" w:date="2021-08-06T19:0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3"/>
          <w:jc w:val="center"/>
          <w:ins w:id="2748" w:author="R4-2111847" w:date="2021-08-06T19:01:00Z"/>
          <w:trPrChange w:id="2749" w:author="R4-2111847" w:date="2021-08-06T19:02:00Z">
            <w:trPr>
              <w:trHeight w:val="43"/>
              <w:jc w:val="center"/>
            </w:trPr>
          </w:trPrChange>
        </w:trPr>
        <w:tc>
          <w:tcPr>
            <w:tcW w:w="3805" w:type="dxa"/>
            <w:gridSpan w:val="3"/>
            <w:tcBorders>
              <w:left w:val="single" w:sz="4" w:space="0" w:color="auto"/>
              <w:right w:val="single" w:sz="4" w:space="0" w:color="auto"/>
            </w:tcBorders>
            <w:vAlign w:val="center"/>
            <w:tcPrChange w:id="2750" w:author="R4-2111847" w:date="2021-08-06T19:02:00Z">
              <w:tcPr>
                <w:tcW w:w="3805" w:type="dxa"/>
                <w:gridSpan w:val="3"/>
                <w:tcBorders>
                  <w:left w:val="single" w:sz="4" w:space="0" w:color="auto"/>
                  <w:right w:val="single" w:sz="4" w:space="0" w:color="auto"/>
                </w:tcBorders>
              </w:tcPr>
            </w:tcPrChange>
          </w:tcPr>
          <w:p w14:paraId="1EDA2DEF" w14:textId="77777777" w:rsidR="00E338BE" w:rsidRPr="001C0E1B" w:rsidRDefault="00E338BE" w:rsidP="005F30A6">
            <w:pPr>
              <w:pStyle w:val="TAL"/>
              <w:rPr>
                <w:ins w:id="2751" w:author="R4-2111847" w:date="2021-08-06T19:01:00Z"/>
              </w:rPr>
            </w:pPr>
            <w:ins w:id="2752" w:author="R4-2111847" w:date="2021-08-06T19:02:00Z">
              <w:r>
                <w:rPr>
                  <w:rFonts w:hint="eastAsia"/>
                  <w:lang w:val="en-US" w:eastAsia="ja-JP"/>
                </w:rPr>
                <w:t>D</w:t>
              </w:r>
              <w:r>
                <w:rPr>
                  <w:lang w:val="en-US" w:eastAsia="ja-JP"/>
                </w:rPr>
                <w:t>ata RBs allocated</w:t>
              </w:r>
            </w:ins>
          </w:p>
        </w:tc>
        <w:tc>
          <w:tcPr>
            <w:tcW w:w="1134" w:type="dxa"/>
            <w:tcBorders>
              <w:left w:val="single" w:sz="4" w:space="0" w:color="auto"/>
              <w:right w:val="single" w:sz="4" w:space="0" w:color="auto"/>
            </w:tcBorders>
            <w:vAlign w:val="center"/>
            <w:tcPrChange w:id="2753" w:author="R4-2111847" w:date="2021-08-06T19:02:00Z">
              <w:tcPr>
                <w:tcW w:w="1134" w:type="dxa"/>
                <w:tcBorders>
                  <w:left w:val="single" w:sz="4" w:space="0" w:color="auto"/>
                  <w:right w:val="single" w:sz="4" w:space="0" w:color="auto"/>
                </w:tcBorders>
              </w:tcPr>
            </w:tcPrChange>
          </w:tcPr>
          <w:p w14:paraId="3320EB03" w14:textId="77777777" w:rsidR="00E338BE" w:rsidRPr="001C0E1B" w:rsidRDefault="00E338BE" w:rsidP="005F30A6">
            <w:pPr>
              <w:pStyle w:val="TAC"/>
              <w:rPr>
                <w:ins w:id="2754" w:author="R4-2111847" w:date="2021-08-06T19:01:00Z"/>
              </w:rPr>
            </w:pPr>
          </w:p>
        </w:tc>
        <w:tc>
          <w:tcPr>
            <w:tcW w:w="4655" w:type="dxa"/>
            <w:gridSpan w:val="7"/>
            <w:tcBorders>
              <w:left w:val="single" w:sz="4" w:space="0" w:color="auto"/>
              <w:right w:val="single" w:sz="4" w:space="0" w:color="auto"/>
            </w:tcBorders>
            <w:vAlign w:val="center"/>
            <w:tcPrChange w:id="2755" w:author="R4-2111847" w:date="2021-08-06T19:02:00Z">
              <w:tcPr>
                <w:tcW w:w="4655" w:type="dxa"/>
                <w:gridSpan w:val="7"/>
                <w:tcBorders>
                  <w:left w:val="single" w:sz="4" w:space="0" w:color="auto"/>
                  <w:right w:val="single" w:sz="4" w:space="0" w:color="auto"/>
                </w:tcBorders>
              </w:tcPr>
            </w:tcPrChange>
          </w:tcPr>
          <w:p w14:paraId="10E4ACFB" w14:textId="77777777" w:rsidR="00E338BE" w:rsidRPr="001C0E1B" w:rsidRDefault="00E338BE" w:rsidP="005F30A6">
            <w:pPr>
              <w:pStyle w:val="TAC"/>
              <w:rPr>
                <w:ins w:id="2756" w:author="R4-2111847" w:date="2021-08-06T19:01:00Z"/>
                <w:szCs w:val="18"/>
              </w:rPr>
            </w:pPr>
            <w:ins w:id="2757" w:author="R4-2111847" w:date="2021-08-06T19:02:00Z">
              <w:r>
                <w:rPr>
                  <w:rFonts w:cs="Arial" w:hint="eastAsia"/>
                  <w:szCs w:val="18"/>
                  <w:lang w:val="de-DE" w:eastAsia="ja-JP"/>
                </w:rPr>
                <w:t>6</w:t>
              </w:r>
              <w:r>
                <w:rPr>
                  <w:rFonts w:cs="Arial"/>
                  <w:szCs w:val="18"/>
                  <w:lang w:val="de-DE" w:eastAsia="ja-JP"/>
                </w:rPr>
                <w:t>6</w:t>
              </w:r>
            </w:ins>
          </w:p>
        </w:tc>
      </w:tr>
      <w:tr w:rsidR="00E338BE" w:rsidRPr="001C0E1B" w14:paraId="2EAD9108" w14:textId="77777777" w:rsidTr="005F30A6">
        <w:trPr>
          <w:trHeight w:val="283"/>
          <w:jc w:val="center"/>
        </w:trPr>
        <w:tc>
          <w:tcPr>
            <w:tcW w:w="3805" w:type="dxa"/>
            <w:gridSpan w:val="3"/>
            <w:tcBorders>
              <w:left w:val="single" w:sz="4" w:space="0" w:color="auto"/>
              <w:bottom w:val="single" w:sz="4" w:space="0" w:color="auto"/>
              <w:right w:val="single" w:sz="4" w:space="0" w:color="auto"/>
            </w:tcBorders>
          </w:tcPr>
          <w:p w14:paraId="60BA0B35" w14:textId="77777777" w:rsidR="00E338BE" w:rsidRPr="001C0E1B" w:rsidRDefault="00E338BE" w:rsidP="005F30A6">
            <w:pPr>
              <w:pStyle w:val="TAL"/>
            </w:pPr>
            <w:r w:rsidRPr="001C0E1B">
              <w:t>DRx Cycle</w:t>
            </w:r>
          </w:p>
        </w:tc>
        <w:tc>
          <w:tcPr>
            <w:tcW w:w="1134" w:type="dxa"/>
            <w:tcBorders>
              <w:left w:val="single" w:sz="4" w:space="0" w:color="auto"/>
              <w:bottom w:val="single" w:sz="4" w:space="0" w:color="auto"/>
              <w:right w:val="single" w:sz="4" w:space="0" w:color="auto"/>
            </w:tcBorders>
          </w:tcPr>
          <w:p w14:paraId="5C4CEA16" w14:textId="77777777" w:rsidR="00E338BE" w:rsidRPr="001C0E1B" w:rsidRDefault="00E338BE" w:rsidP="005F30A6">
            <w:pPr>
              <w:pStyle w:val="TAC"/>
            </w:pPr>
            <w:r w:rsidRPr="001C0E1B">
              <w:t>ms</w:t>
            </w:r>
          </w:p>
        </w:tc>
        <w:tc>
          <w:tcPr>
            <w:tcW w:w="4655" w:type="dxa"/>
            <w:gridSpan w:val="7"/>
            <w:tcBorders>
              <w:left w:val="single" w:sz="4" w:space="0" w:color="auto"/>
              <w:bottom w:val="single" w:sz="4" w:space="0" w:color="auto"/>
              <w:right w:val="single" w:sz="4" w:space="0" w:color="auto"/>
            </w:tcBorders>
          </w:tcPr>
          <w:p w14:paraId="0DBD352C" w14:textId="77777777" w:rsidR="00E338BE" w:rsidRPr="001C0E1B" w:rsidRDefault="00E338BE" w:rsidP="005F30A6">
            <w:pPr>
              <w:pStyle w:val="TAC"/>
            </w:pPr>
            <w:r w:rsidRPr="001C0E1B">
              <w:t>Not Applicable</w:t>
            </w:r>
          </w:p>
        </w:tc>
      </w:tr>
      <w:tr w:rsidR="00E338BE" w:rsidRPr="001C0E1B" w14:paraId="7D9AC69D" w14:textId="77777777" w:rsidTr="005F30A6">
        <w:trPr>
          <w:trHeight w:val="43"/>
          <w:jc w:val="center"/>
        </w:trPr>
        <w:tc>
          <w:tcPr>
            <w:tcW w:w="3805" w:type="dxa"/>
            <w:gridSpan w:val="3"/>
            <w:tcBorders>
              <w:top w:val="single" w:sz="4" w:space="0" w:color="auto"/>
              <w:left w:val="single" w:sz="4" w:space="0" w:color="auto"/>
              <w:right w:val="single" w:sz="4" w:space="0" w:color="auto"/>
            </w:tcBorders>
            <w:hideMark/>
          </w:tcPr>
          <w:p w14:paraId="53A1B4A6" w14:textId="77777777" w:rsidR="00E338BE" w:rsidRPr="001C0E1B" w:rsidRDefault="00E338BE" w:rsidP="005F30A6">
            <w:pPr>
              <w:pStyle w:val="TAL"/>
            </w:pPr>
            <w:r w:rsidRPr="001C0E1B">
              <w:t xml:space="preserve">PDSCH Reference measurement channel </w:t>
            </w:r>
          </w:p>
        </w:tc>
        <w:tc>
          <w:tcPr>
            <w:tcW w:w="1134" w:type="dxa"/>
            <w:tcBorders>
              <w:top w:val="single" w:sz="4" w:space="0" w:color="auto"/>
              <w:left w:val="single" w:sz="4" w:space="0" w:color="auto"/>
              <w:right w:val="single" w:sz="4" w:space="0" w:color="auto"/>
            </w:tcBorders>
          </w:tcPr>
          <w:p w14:paraId="7D9C2ED9" w14:textId="77777777" w:rsidR="00E338BE" w:rsidRPr="001C0E1B" w:rsidRDefault="00E338BE" w:rsidP="005F30A6">
            <w:pPr>
              <w:pStyle w:val="TAC"/>
            </w:pPr>
          </w:p>
        </w:tc>
        <w:tc>
          <w:tcPr>
            <w:tcW w:w="4655" w:type="dxa"/>
            <w:gridSpan w:val="7"/>
            <w:tcBorders>
              <w:top w:val="single" w:sz="4" w:space="0" w:color="auto"/>
              <w:left w:val="single" w:sz="4" w:space="0" w:color="auto"/>
              <w:right w:val="single" w:sz="4" w:space="0" w:color="auto"/>
            </w:tcBorders>
          </w:tcPr>
          <w:p w14:paraId="6BBE4645" w14:textId="77777777" w:rsidR="00E338BE" w:rsidRPr="00401851" w:rsidRDefault="00E338BE" w:rsidP="005F30A6">
            <w:pPr>
              <w:pStyle w:val="TAC"/>
              <w:rPr>
                <w:szCs w:val="18"/>
              </w:rPr>
            </w:pPr>
            <w:r w:rsidRPr="00F46D5F">
              <w:rPr>
                <w:szCs w:val="18"/>
              </w:rPr>
              <w:t>SR3.1 TDD</w:t>
            </w:r>
          </w:p>
        </w:tc>
      </w:tr>
      <w:tr w:rsidR="00E338BE" w:rsidRPr="001C0E1B" w14:paraId="1D0FFDC5" w14:textId="77777777" w:rsidTr="005F30A6">
        <w:trPr>
          <w:trHeight w:val="43"/>
          <w:jc w:val="center"/>
        </w:trPr>
        <w:tc>
          <w:tcPr>
            <w:tcW w:w="3805" w:type="dxa"/>
            <w:gridSpan w:val="3"/>
            <w:tcBorders>
              <w:top w:val="single" w:sz="4" w:space="0" w:color="auto"/>
              <w:left w:val="single" w:sz="4" w:space="0" w:color="auto"/>
              <w:right w:val="single" w:sz="4" w:space="0" w:color="auto"/>
            </w:tcBorders>
          </w:tcPr>
          <w:p w14:paraId="35C2777C" w14:textId="77777777" w:rsidR="00E338BE" w:rsidRPr="001C0E1B" w:rsidRDefault="00E338BE" w:rsidP="005F30A6">
            <w:pPr>
              <w:pStyle w:val="TAL"/>
            </w:pPr>
            <w:r>
              <w:rPr>
                <w:rFonts w:cs="v5.0.0"/>
              </w:rPr>
              <w:t xml:space="preserve">RMSI </w:t>
            </w:r>
            <w:r w:rsidRPr="001C0E1B">
              <w:rPr>
                <w:rFonts w:cs="v5.0.0"/>
              </w:rPr>
              <w:t>CORESET Reference Channel</w:t>
            </w:r>
          </w:p>
        </w:tc>
        <w:tc>
          <w:tcPr>
            <w:tcW w:w="1134" w:type="dxa"/>
            <w:tcBorders>
              <w:top w:val="single" w:sz="4" w:space="0" w:color="auto"/>
              <w:left w:val="single" w:sz="4" w:space="0" w:color="auto"/>
              <w:right w:val="single" w:sz="4" w:space="0" w:color="auto"/>
            </w:tcBorders>
          </w:tcPr>
          <w:p w14:paraId="006EB308" w14:textId="77777777" w:rsidR="00E338BE" w:rsidRPr="001C0E1B" w:rsidRDefault="00E338BE" w:rsidP="005F30A6">
            <w:pPr>
              <w:pStyle w:val="TAC"/>
            </w:pPr>
          </w:p>
        </w:tc>
        <w:tc>
          <w:tcPr>
            <w:tcW w:w="4655" w:type="dxa"/>
            <w:gridSpan w:val="7"/>
            <w:tcBorders>
              <w:top w:val="single" w:sz="4" w:space="0" w:color="auto"/>
              <w:left w:val="single" w:sz="4" w:space="0" w:color="auto"/>
              <w:right w:val="single" w:sz="4" w:space="0" w:color="auto"/>
            </w:tcBorders>
          </w:tcPr>
          <w:p w14:paraId="31D6EB5C" w14:textId="77777777" w:rsidR="00E338BE" w:rsidRPr="00401851" w:rsidRDefault="00E338BE" w:rsidP="005F30A6">
            <w:pPr>
              <w:pStyle w:val="TAC"/>
              <w:rPr>
                <w:szCs w:val="18"/>
              </w:rPr>
            </w:pPr>
            <w:r w:rsidRPr="00F46D5F">
              <w:rPr>
                <w:szCs w:val="18"/>
              </w:rPr>
              <w:t>CR3.1 TDD</w:t>
            </w:r>
          </w:p>
        </w:tc>
      </w:tr>
      <w:tr w:rsidR="00E338BE" w:rsidRPr="001C0E1B" w14:paraId="29BEB962" w14:textId="77777777" w:rsidTr="005F30A6">
        <w:trPr>
          <w:trHeight w:val="43"/>
          <w:jc w:val="center"/>
        </w:trPr>
        <w:tc>
          <w:tcPr>
            <w:tcW w:w="3805" w:type="dxa"/>
            <w:gridSpan w:val="3"/>
            <w:tcBorders>
              <w:top w:val="single" w:sz="4" w:space="0" w:color="auto"/>
              <w:left w:val="single" w:sz="4" w:space="0" w:color="auto"/>
              <w:right w:val="single" w:sz="4" w:space="0" w:color="auto"/>
            </w:tcBorders>
            <w:vAlign w:val="center"/>
          </w:tcPr>
          <w:p w14:paraId="09872947" w14:textId="77777777" w:rsidR="00E338BE" w:rsidRDefault="00E338BE" w:rsidP="005F30A6">
            <w:pPr>
              <w:pStyle w:val="TAL"/>
              <w:rPr>
                <w:rFonts w:cs="v5.0.0"/>
              </w:rPr>
            </w:pPr>
            <w:r>
              <w:rPr>
                <w:rFonts w:cs="v5.0.0"/>
                <w:lang w:val="en-US"/>
              </w:rPr>
              <w:t>Control Channel RMC</w:t>
            </w:r>
          </w:p>
        </w:tc>
        <w:tc>
          <w:tcPr>
            <w:tcW w:w="1134" w:type="dxa"/>
            <w:tcBorders>
              <w:top w:val="single" w:sz="4" w:space="0" w:color="auto"/>
              <w:left w:val="single" w:sz="4" w:space="0" w:color="auto"/>
              <w:right w:val="single" w:sz="4" w:space="0" w:color="auto"/>
            </w:tcBorders>
            <w:vAlign w:val="center"/>
          </w:tcPr>
          <w:p w14:paraId="21473531" w14:textId="77777777" w:rsidR="00E338BE" w:rsidRPr="001C0E1B" w:rsidRDefault="00E338BE" w:rsidP="005F30A6">
            <w:pPr>
              <w:pStyle w:val="TAC"/>
            </w:pPr>
          </w:p>
        </w:tc>
        <w:tc>
          <w:tcPr>
            <w:tcW w:w="4655" w:type="dxa"/>
            <w:gridSpan w:val="7"/>
            <w:tcBorders>
              <w:top w:val="single" w:sz="4" w:space="0" w:color="auto"/>
              <w:left w:val="single" w:sz="4" w:space="0" w:color="auto"/>
              <w:right w:val="single" w:sz="4" w:space="0" w:color="auto"/>
            </w:tcBorders>
            <w:vAlign w:val="center"/>
          </w:tcPr>
          <w:p w14:paraId="43D050F6" w14:textId="77777777" w:rsidR="00E338BE" w:rsidRPr="00401851" w:rsidRDefault="00E338BE" w:rsidP="005F30A6">
            <w:pPr>
              <w:pStyle w:val="TAC"/>
              <w:rPr>
                <w:szCs w:val="18"/>
              </w:rPr>
            </w:pPr>
            <w:r>
              <w:rPr>
                <w:rFonts w:cs="Arial"/>
                <w:lang w:val="en-US"/>
              </w:rPr>
              <w:t>CCR.3.1 TDD</w:t>
            </w:r>
          </w:p>
        </w:tc>
      </w:tr>
      <w:tr w:rsidR="00E338BE" w:rsidRPr="001C0E1B" w14:paraId="6B16347D" w14:textId="77777777" w:rsidTr="005F30A6">
        <w:trPr>
          <w:trHeight w:val="283"/>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14DAB5D4" w14:textId="77777777" w:rsidR="00E338BE" w:rsidRPr="001C0E1B" w:rsidRDefault="00E338BE" w:rsidP="005F30A6">
            <w:pPr>
              <w:pStyle w:val="TAL"/>
            </w:pPr>
            <w:r w:rsidRPr="001C0E1B">
              <w:t>OCNG Patterns</w:t>
            </w:r>
          </w:p>
        </w:tc>
        <w:tc>
          <w:tcPr>
            <w:tcW w:w="1134" w:type="dxa"/>
            <w:tcBorders>
              <w:top w:val="single" w:sz="4" w:space="0" w:color="auto"/>
              <w:left w:val="single" w:sz="4" w:space="0" w:color="auto"/>
              <w:bottom w:val="single" w:sz="4" w:space="0" w:color="auto"/>
              <w:right w:val="single" w:sz="4" w:space="0" w:color="auto"/>
            </w:tcBorders>
          </w:tcPr>
          <w:p w14:paraId="257E3599" w14:textId="77777777" w:rsidR="00E338BE" w:rsidRPr="001C0E1B" w:rsidRDefault="00E338BE" w:rsidP="005F30A6">
            <w:pPr>
              <w:pStyle w:val="TAC"/>
            </w:pPr>
          </w:p>
        </w:tc>
        <w:tc>
          <w:tcPr>
            <w:tcW w:w="4655" w:type="dxa"/>
            <w:gridSpan w:val="7"/>
            <w:tcBorders>
              <w:top w:val="single" w:sz="4" w:space="0" w:color="auto"/>
              <w:left w:val="single" w:sz="4" w:space="0" w:color="auto"/>
              <w:bottom w:val="single" w:sz="4" w:space="0" w:color="auto"/>
              <w:right w:val="single" w:sz="4" w:space="0" w:color="auto"/>
            </w:tcBorders>
            <w:hideMark/>
          </w:tcPr>
          <w:p w14:paraId="75DAEF2B" w14:textId="77777777" w:rsidR="00E338BE" w:rsidRPr="001C0E1B" w:rsidRDefault="00E338BE" w:rsidP="005F30A6">
            <w:pPr>
              <w:pStyle w:val="TAC"/>
            </w:pPr>
            <w:r w:rsidRPr="001C0E1B">
              <w:rPr>
                <w:snapToGrid w:val="0"/>
              </w:rPr>
              <w:t>O</w:t>
            </w:r>
            <w:r>
              <w:rPr>
                <w:snapToGrid w:val="0"/>
              </w:rPr>
              <w:t>P.</w:t>
            </w:r>
            <w:r w:rsidRPr="001C0E1B">
              <w:rPr>
                <w:snapToGrid w:val="0"/>
              </w:rPr>
              <w:t>1</w:t>
            </w:r>
          </w:p>
        </w:tc>
      </w:tr>
      <w:tr w:rsidR="00E338BE" w:rsidRPr="001C0E1B" w14:paraId="1BAEB79D" w14:textId="77777777" w:rsidTr="005F30A6">
        <w:trPr>
          <w:trHeight w:val="43"/>
          <w:jc w:val="center"/>
        </w:trPr>
        <w:tc>
          <w:tcPr>
            <w:tcW w:w="3805" w:type="dxa"/>
            <w:gridSpan w:val="3"/>
            <w:tcBorders>
              <w:top w:val="single" w:sz="4" w:space="0" w:color="auto"/>
              <w:left w:val="single" w:sz="4" w:space="0" w:color="auto"/>
              <w:right w:val="single" w:sz="4" w:space="0" w:color="auto"/>
            </w:tcBorders>
          </w:tcPr>
          <w:p w14:paraId="4DE88097" w14:textId="77777777" w:rsidR="00E338BE" w:rsidRPr="001C0E1B" w:rsidRDefault="00E338BE" w:rsidP="005F30A6">
            <w:pPr>
              <w:pStyle w:val="TAL"/>
            </w:pPr>
            <w:r w:rsidRPr="001C0E1B">
              <w:t>SMTC configuration</w:t>
            </w:r>
          </w:p>
        </w:tc>
        <w:tc>
          <w:tcPr>
            <w:tcW w:w="1134" w:type="dxa"/>
            <w:tcBorders>
              <w:top w:val="single" w:sz="4" w:space="0" w:color="auto"/>
              <w:left w:val="single" w:sz="4" w:space="0" w:color="auto"/>
              <w:right w:val="single" w:sz="4" w:space="0" w:color="auto"/>
            </w:tcBorders>
          </w:tcPr>
          <w:p w14:paraId="6B9A1152" w14:textId="77777777" w:rsidR="00E338BE" w:rsidRPr="001C0E1B" w:rsidRDefault="00E338BE" w:rsidP="005F30A6">
            <w:pPr>
              <w:pStyle w:val="TAC"/>
            </w:pPr>
          </w:p>
        </w:tc>
        <w:tc>
          <w:tcPr>
            <w:tcW w:w="4655" w:type="dxa"/>
            <w:gridSpan w:val="7"/>
            <w:tcBorders>
              <w:top w:val="single" w:sz="4" w:space="0" w:color="auto"/>
              <w:left w:val="single" w:sz="4" w:space="0" w:color="auto"/>
              <w:right w:val="single" w:sz="4" w:space="0" w:color="auto"/>
            </w:tcBorders>
          </w:tcPr>
          <w:p w14:paraId="10976948" w14:textId="77777777" w:rsidR="00E338BE" w:rsidRPr="001C0E1B" w:rsidRDefault="00E338BE" w:rsidP="005F30A6">
            <w:pPr>
              <w:pStyle w:val="TAC"/>
            </w:pPr>
            <w:r w:rsidRPr="001C0E1B">
              <w:t>SMTC.1 FR2</w:t>
            </w:r>
          </w:p>
        </w:tc>
      </w:tr>
      <w:tr w:rsidR="00E338BE" w:rsidRPr="001C0E1B" w14:paraId="1281D247" w14:textId="77777777" w:rsidTr="005F30A6">
        <w:trPr>
          <w:trHeight w:val="43"/>
          <w:jc w:val="center"/>
        </w:trPr>
        <w:tc>
          <w:tcPr>
            <w:tcW w:w="3805" w:type="dxa"/>
            <w:gridSpan w:val="3"/>
            <w:tcBorders>
              <w:top w:val="single" w:sz="4" w:space="0" w:color="auto"/>
              <w:left w:val="single" w:sz="4" w:space="0" w:color="auto"/>
              <w:right w:val="single" w:sz="4" w:space="0" w:color="auto"/>
            </w:tcBorders>
            <w:vAlign w:val="center"/>
          </w:tcPr>
          <w:p w14:paraId="18C6CE51" w14:textId="77777777" w:rsidR="00E338BE" w:rsidRPr="001C0E1B" w:rsidRDefault="00E338BE" w:rsidP="005F30A6">
            <w:pPr>
              <w:pStyle w:val="TAL"/>
            </w:pPr>
            <w:r>
              <w:rPr>
                <w:lang w:val="da-DK" w:eastAsia="zh-CN"/>
              </w:rPr>
              <w:t>SSB</w:t>
            </w:r>
            <w:r>
              <w:rPr>
                <w:lang w:val="da-DK"/>
              </w:rPr>
              <w:t xml:space="preserve"> </w:t>
            </w:r>
            <w:r>
              <w:rPr>
                <w:lang w:val="da-DK" w:eastAsia="zh-CN"/>
              </w:rPr>
              <w:t>C</w:t>
            </w:r>
            <w:r>
              <w:rPr>
                <w:lang w:val="da-DK"/>
              </w:rPr>
              <w:t>onfiguration</w:t>
            </w:r>
          </w:p>
        </w:tc>
        <w:tc>
          <w:tcPr>
            <w:tcW w:w="1134" w:type="dxa"/>
            <w:tcBorders>
              <w:top w:val="single" w:sz="4" w:space="0" w:color="auto"/>
              <w:left w:val="single" w:sz="4" w:space="0" w:color="auto"/>
              <w:right w:val="single" w:sz="4" w:space="0" w:color="auto"/>
            </w:tcBorders>
            <w:vAlign w:val="center"/>
          </w:tcPr>
          <w:p w14:paraId="1DE5A975" w14:textId="77777777" w:rsidR="00E338BE" w:rsidRPr="001C0E1B" w:rsidRDefault="00E338BE" w:rsidP="005F30A6">
            <w:pPr>
              <w:pStyle w:val="TAC"/>
            </w:pPr>
          </w:p>
        </w:tc>
        <w:tc>
          <w:tcPr>
            <w:tcW w:w="4655" w:type="dxa"/>
            <w:gridSpan w:val="7"/>
            <w:tcBorders>
              <w:top w:val="single" w:sz="4" w:space="0" w:color="auto"/>
              <w:left w:val="single" w:sz="4" w:space="0" w:color="auto"/>
              <w:right w:val="single" w:sz="4" w:space="0" w:color="auto"/>
            </w:tcBorders>
            <w:vAlign w:val="center"/>
          </w:tcPr>
          <w:p w14:paraId="0EA2B18B" w14:textId="77777777" w:rsidR="00E338BE" w:rsidRPr="001C0E1B" w:rsidRDefault="00E338BE" w:rsidP="005F30A6">
            <w:pPr>
              <w:pStyle w:val="TAC"/>
            </w:pPr>
            <w:r>
              <w:rPr>
                <w:lang w:val="en-US" w:eastAsia="zh-CN"/>
              </w:rPr>
              <w:t>SSB</w:t>
            </w:r>
            <w:r>
              <w:rPr>
                <w:lang w:val="en-US"/>
              </w:rPr>
              <w:t>.3 FR2</w:t>
            </w:r>
          </w:p>
        </w:tc>
      </w:tr>
      <w:tr w:rsidR="00E338BE" w:rsidRPr="001C0E1B" w14:paraId="7E0513B2" w14:textId="77777777" w:rsidTr="005F30A6">
        <w:trPr>
          <w:trHeight w:val="71"/>
          <w:jc w:val="center"/>
        </w:trPr>
        <w:tc>
          <w:tcPr>
            <w:tcW w:w="3805" w:type="dxa"/>
            <w:gridSpan w:val="3"/>
            <w:tcBorders>
              <w:top w:val="single" w:sz="4" w:space="0" w:color="auto"/>
              <w:left w:val="single" w:sz="4" w:space="0" w:color="auto"/>
              <w:right w:val="single" w:sz="4" w:space="0" w:color="auto"/>
            </w:tcBorders>
          </w:tcPr>
          <w:p w14:paraId="196CAACA" w14:textId="77777777" w:rsidR="00E338BE" w:rsidRPr="001C0E1B" w:rsidRDefault="00E338BE" w:rsidP="005F30A6">
            <w:pPr>
              <w:pStyle w:val="TAL"/>
            </w:pPr>
            <w:r w:rsidRPr="001C0E1B">
              <w:t>PDSCH/PDCCH subcarrier spacing</w:t>
            </w:r>
          </w:p>
        </w:tc>
        <w:tc>
          <w:tcPr>
            <w:tcW w:w="1134" w:type="dxa"/>
            <w:tcBorders>
              <w:top w:val="single" w:sz="4" w:space="0" w:color="auto"/>
              <w:left w:val="single" w:sz="4" w:space="0" w:color="auto"/>
              <w:right w:val="single" w:sz="4" w:space="0" w:color="auto"/>
            </w:tcBorders>
          </w:tcPr>
          <w:p w14:paraId="78E0B550" w14:textId="77777777" w:rsidR="00E338BE" w:rsidRPr="001C0E1B" w:rsidRDefault="00E338BE" w:rsidP="005F30A6">
            <w:pPr>
              <w:pStyle w:val="TAC"/>
            </w:pPr>
            <w:r w:rsidRPr="001C0E1B">
              <w:t>kHz</w:t>
            </w:r>
          </w:p>
        </w:tc>
        <w:tc>
          <w:tcPr>
            <w:tcW w:w="4655" w:type="dxa"/>
            <w:gridSpan w:val="7"/>
            <w:tcBorders>
              <w:top w:val="single" w:sz="4" w:space="0" w:color="auto"/>
              <w:left w:val="single" w:sz="4" w:space="0" w:color="auto"/>
              <w:right w:val="single" w:sz="4" w:space="0" w:color="auto"/>
            </w:tcBorders>
          </w:tcPr>
          <w:p w14:paraId="5F98A52A" w14:textId="77777777" w:rsidR="00E338BE" w:rsidRPr="001C0E1B" w:rsidRDefault="00E338BE" w:rsidP="005F30A6">
            <w:pPr>
              <w:pStyle w:val="TAC"/>
            </w:pPr>
            <w:r w:rsidRPr="001C0E1B">
              <w:t>120 kHz</w:t>
            </w:r>
          </w:p>
        </w:tc>
      </w:tr>
      <w:tr w:rsidR="00E338BE" w:rsidRPr="001C0E1B" w14:paraId="3E715015" w14:textId="77777777" w:rsidTr="005F30A6">
        <w:trPr>
          <w:trHeight w:val="43"/>
          <w:jc w:val="center"/>
        </w:trPr>
        <w:tc>
          <w:tcPr>
            <w:tcW w:w="3805" w:type="dxa"/>
            <w:gridSpan w:val="3"/>
            <w:tcBorders>
              <w:top w:val="single" w:sz="4" w:space="0" w:color="auto"/>
              <w:left w:val="single" w:sz="4" w:space="0" w:color="auto"/>
              <w:right w:val="single" w:sz="4" w:space="0" w:color="auto"/>
            </w:tcBorders>
          </w:tcPr>
          <w:p w14:paraId="23D192E5" w14:textId="77777777" w:rsidR="00E338BE" w:rsidRPr="001C0E1B" w:rsidRDefault="00E338BE" w:rsidP="005F30A6">
            <w:pPr>
              <w:pStyle w:val="TAL"/>
            </w:pPr>
            <w:r w:rsidRPr="001C0E1B">
              <w:t>PUCCH/PUSCH subcarrier spacing</w:t>
            </w:r>
          </w:p>
        </w:tc>
        <w:tc>
          <w:tcPr>
            <w:tcW w:w="1134" w:type="dxa"/>
            <w:tcBorders>
              <w:top w:val="single" w:sz="4" w:space="0" w:color="auto"/>
              <w:left w:val="single" w:sz="4" w:space="0" w:color="auto"/>
              <w:right w:val="single" w:sz="4" w:space="0" w:color="auto"/>
            </w:tcBorders>
          </w:tcPr>
          <w:p w14:paraId="39FD1F27" w14:textId="77777777" w:rsidR="00E338BE" w:rsidRPr="001C0E1B" w:rsidRDefault="00E338BE" w:rsidP="005F30A6">
            <w:pPr>
              <w:pStyle w:val="TAC"/>
            </w:pPr>
            <w:r w:rsidRPr="001C0E1B">
              <w:t>kHz</w:t>
            </w:r>
          </w:p>
        </w:tc>
        <w:tc>
          <w:tcPr>
            <w:tcW w:w="4655" w:type="dxa"/>
            <w:gridSpan w:val="7"/>
            <w:tcBorders>
              <w:top w:val="single" w:sz="4" w:space="0" w:color="auto"/>
              <w:left w:val="single" w:sz="4" w:space="0" w:color="auto"/>
              <w:right w:val="single" w:sz="4" w:space="0" w:color="auto"/>
            </w:tcBorders>
          </w:tcPr>
          <w:p w14:paraId="3EA0EB57" w14:textId="77777777" w:rsidR="00E338BE" w:rsidRPr="001C0E1B" w:rsidRDefault="00E338BE" w:rsidP="005F30A6">
            <w:pPr>
              <w:pStyle w:val="TAC"/>
            </w:pPr>
            <w:r w:rsidRPr="001C0E1B">
              <w:t>120 kHz</w:t>
            </w:r>
          </w:p>
        </w:tc>
      </w:tr>
      <w:tr w:rsidR="00E338BE" w:rsidRPr="001C0E1B" w14:paraId="1A2088EE" w14:textId="77777777" w:rsidTr="005F30A6">
        <w:trPr>
          <w:trHeight w:val="43"/>
          <w:jc w:val="center"/>
        </w:trPr>
        <w:tc>
          <w:tcPr>
            <w:tcW w:w="3805" w:type="dxa"/>
            <w:gridSpan w:val="3"/>
            <w:tcBorders>
              <w:top w:val="single" w:sz="4" w:space="0" w:color="auto"/>
              <w:left w:val="single" w:sz="4" w:space="0" w:color="auto"/>
              <w:right w:val="single" w:sz="4" w:space="0" w:color="auto"/>
            </w:tcBorders>
          </w:tcPr>
          <w:p w14:paraId="1C1A098D" w14:textId="77777777" w:rsidR="00E338BE" w:rsidRPr="001C0E1B" w:rsidRDefault="00E338BE" w:rsidP="005F30A6">
            <w:pPr>
              <w:pStyle w:val="TAL"/>
            </w:pPr>
            <w:r w:rsidRPr="001C0E1B">
              <w:t xml:space="preserve">PRACH configuration </w:t>
            </w:r>
          </w:p>
        </w:tc>
        <w:tc>
          <w:tcPr>
            <w:tcW w:w="1134" w:type="dxa"/>
            <w:tcBorders>
              <w:top w:val="single" w:sz="4" w:space="0" w:color="auto"/>
              <w:left w:val="single" w:sz="4" w:space="0" w:color="auto"/>
              <w:right w:val="single" w:sz="4" w:space="0" w:color="auto"/>
            </w:tcBorders>
          </w:tcPr>
          <w:p w14:paraId="2DED2A7C" w14:textId="77777777" w:rsidR="00E338BE" w:rsidRPr="001C0E1B" w:rsidRDefault="00E338BE" w:rsidP="005F30A6">
            <w:pPr>
              <w:pStyle w:val="TAC"/>
            </w:pPr>
          </w:p>
        </w:tc>
        <w:tc>
          <w:tcPr>
            <w:tcW w:w="4655" w:type="dxa"/>
            <w:gridSpan w:val="7"/>
            <w:tcBorders>
              <w:top w:val="single" w:sz="4" w:space="0" w:color="auto"/>
              <w:left w:val="single" w:sz="4" w:space="0" w:color="auto"/>
              <w:right w:val="single" w:sz="4" w:space="0" w:color="auto"/>
            </w:tcBorders>
          </w:tcPr>
          <w:p w14:paraId="7E839CBA" w14:textId="77777777" w:rsidR="00E338BE" w:rsidRPr="001C0E1B" w:rsidRDefault="00E338BE" w:rsidP="005F30A6">
            <w:pPr>
              <w:pStyle w:val="TAC"/>
            </w:pPr>
            <w:r w:rsidRPr="001C0E1B">
              <w:rPr>
                <w:lang w:eastAsia="zh-CN"/>
              </w:rPr>
              <w:t>FR2 PRACH configuration 1</w:t>
            </w:r>
          </w:p>
        </w:tc>
      </w:tr>
      <w:tr w:rsidR="00E338BE" w:rsidRPr="001C0E1B" w14:paraId="004F6D88" w14:textId="77777777" w:rsidTr="005F30A6">
        <w:trPr>
          <w:trHeight w:val="43"/>
          <w:jc w:val="center"/>
        </w:trPr>
        <w:tc>
          <w:tcPr>
            <w:tcW w:w="3805" w:type="dxa"/>
            <w:gridSpan w:val="3"/>
            <w:tcBorders>
              <w:top w:val="single" w:sz="4" w:space="0" w:color="auto"/>
              <w:left w:val="single" w:sz="4" w:space="0" w:color="auto"/>
              <w:right w:val="single" w:sz="4" w:space="0" w:color="auto"/>
            </w:tcBorders>
          </w:tcPr>
          <w:p w14:paraId="6D31C197" w14:textId="77777777" w:rsidR="00E338BE" w:rsidRPr="001C0E1B" w:rsidRDefault="00E338BE" w:rsidP="005F30A6">
            <w:pPr>
              <w:pStyle w:val="TAL"/>
            </w:pPr>
            <w:r w:rsidRPr="001C0E1B">
              <w:t>TRS configuration</w:t>
            </w:r>
          </w:p>
        </w:tc>
        <w:tc>
          <w:tcPr>
            <w:tcW w:w="1134" w:type="dxa"/>
            <w:tcBorders>
              <w:top w:val="single" w:sz="4" w:space="0" w:color="auto"/>
              <w:left w:val="single" w:sz="4" w:space="0" w:color="auto"/>
              <w:right w:val="single" w:sz="4" w:space="0" w:color="auto"/>
            </w:tcBorders>
          </w:tcPr>
          <w:p w14:paraId="28DCA15D" w14:textId="77777777" w:rsidR="00E338BE" w:rsidRPr="001C0E1B" w:rsidRDefault="00E338BE" w:rsidP="005F30A6">
            <w:pPr>
              <w:pStyle w:val="TAC"/>
            </w:pPr>
          </w:p>
        </w:tc>
        <w:tc>
          <w:tcPr>
            <w:tcW w:w="4655" w:type="dxa"/>
            <w:gridSpan w:val="7"/>
            <w:tcBorders>
              <w:top w:val="single" w:sz="4" w:space="0" w:color="auto"/>
              <w:left w:val="single" w:sz="4" w:space="0" w:color="auto"/>
              <w:right w:val="single" w:sz="4" w:space="0" w:color="auto"/>
            </w:tcBorders>
          </w:tcPr>
          <w:p w14:paraId="332728A7" w14:textId="77777777" w:rsidR="00E338BE" w:rsidRPr="001C0E1B" w:rsidRDefault="00E338BE" w:rsidP="005F30A6">
            <w:pPr>
              <w:pStyle w:val="TAC"/>
            </w:pPr>
            <w:r w:rsidRPr="001C0E1B">
              <w:rPr>
                <w:szCs w:val="18"/>
              </w:rPr>
              <w:t>TRS.2.1 TDD</w:t>
            </w:r>
          </w:p>
        </w:tc>
      </w:tr>
      <w:tr w:rsidR="00E338BE" w:rsidRPr="001C0E1B" w14:paraId="13B4C0C0" w14:textId="77777777" w:rsidTr="005F30A6">
        <w:trPr>
          <w:trHeight w:val="43"/>
          <w:jc w:val="center"/>
        </w:trPr>
        <w:tc>
          <w:tcPr>
            <w:tcW w:w="3805" w:type="dxa"/>
            <w:gridSpan w:val="3"/>
            <w:tcBorders>
              <w:top w:val="single" w:sz="4" w:space="0" w:color="auto"/>
              <w:left w:val="single" w:sz="4" w:space="0" w:color="auto"/>
              <w:right w:val="single" w:sz="4" w:space="0" w:color="auto"/>
            </w:tcBorders>
          </w:tcPr>
          <w:p w14:paraId="0229AC3D" w14:textId="77777777" w:rsidR="00E338BE" w:rsidRPr="001C0E1B" w:rsidRDefault="00E338BE" w:rsidP="005F30A6">
            <w:pPr>
              <w:pStyle w:val="TAL"/>
            </w:pPr>
            <w:r w:rsidRPr="003A680F">
              <w:t>PDSCH/PDCCH TCI state</w:t>
            </w:r>
          </w:p>
        </w:tc>
        <w:tc>
          <w:tcPr>
            <w:tcW w:w="1134" w:type="dxa"/>
            <w:tcBorders>
              <w:top w:val="single" w:sz="4" w:space="0" w:color="auto"/>
              <w:left w:val="single" w:sz="4" w:space="0" w:color="auto"/>
              <w:right w:val="single" w:sz="4" w:space="0" w:color="auto"/>
            </w:tcBorders>
          </w:tcPr>
          <w:p w14:paraId="13C14BA0" w14:textId="77777777" w:rsidR="00E338BE" w:rsidRPr="001C0E1B" w:rsidRDefault="00E338BE" w:rsidP="005F30A6">
            <w:pPr>
              <w:pStyle w:val="TAC"/>
            </w:pPr>
          </w:p>
        </w:tc>
        <w:tc>
          <w:tcPr>
            <w:tcW w:w="4655" w:type="dxa"/>
            <w:gridSpan w:val="7"/>
            <w:tcBorders>
              <w:top w:val="single" w:sz="4" w:space="0" w:color="auto"/>
              <w:left w:val="single" w:sz="4" w:space="0" w:color="auto"/>
              <w:right w:val="single" w:sz="4" w:space="0" w:color="auto"/>
            </w:tcBorders>
          </w:tcPr>
          <w:p w14:paraId="797EE219" w14:textId="77777777" w:rsidR="00E338BE" w:rsidRPr="001C0E1B" w:rsidRDefault="00E338BE" w:rsidP="005F30A6">
            <w:pPr>
              <w:pStyle w:val="TAC"/>
            </w:pPr>
            <w:r>
              <w:t>TCI.State.2</w:t>
            </w:r>
          </w:p>
        </w:tc>
      </w:tr>
      <w:tr w:rsidR="00E338BE" w:rsidRPr="001C0E1B" w14:paraId="08768D6A" w14:textId="77777777" w:rsidTr="005F30A6">
        <w:trPr>
          <w:trHeight w:val="43"/>
          <w:jc w:val="center"/>
        </w:trPr>
        <w:tc>
          <w:tcPr>
            <w:tcW w:w="1902" w:type="dxa"/>
            <w:gridSpan w:val="2"/>
            <w:tcBorders>
              <w:top w:val="single" w:sz="4" w:space="0" w:color="auto"/>
              <w:left w:val="single" w:sz="4" w:space="0" w:color="auto"/>
              <w:bottom w:val="nil"/>
              <w:right w:val="single" w:sz="4" w:space="0" w:color="auto"/>
            </w:tcBorders>
            <w:shd w:val="clear" w:color="auto" w:fill="auto"/>
          </w:tcPr>
          <w:p w14:paraId="18533196" w14:textId="77777777" w:rsidR="00E338BE" w:rsidRPr="001C0E1B" w:rsidRDefault="00E338BE" w:rsidP="005F30A6">
            <w:pPr>
              <w:pStyle w:val="TAL"/>
            </w:pPr>
            <w:r w:rsidRPr="001C0E1B">
              <w:t>BWP configuration</w:t>
            </w:r>
          </w:p>
        </w:tc>
        <w:tc>
          <w:tcPr>
            <w:tcW w:w="1903" w:type="dxa"/>
            <w:tcBorders>
              <w:top w:val="single" w:sz="4" w:space="0" w:color="auto"/>
              <w:left w:val="single" w:sz="4" w:space="0" w:color="auto"/>
              <w:right w:val="single" w:sz="4" w:space="0" w:color="auto"/>
            </w:tcBorders>
          </w:tcPr>
          <w:p w14:paraId="4AA204EF" w14:textId="77777777" w:rsidR="00E338BE" w:rsidRPr="001C0E1B" w:rsidRDefault="00E338BE" w:rsidP="005F30A6">
            <w:pPr>
              <w:pStyle w:val="TAL"/>
            </w:pPr>
            <w:r w:rsidRPr="001C0E1B">
              <w:t>Initial DL BWP</w:t>
            </w:r>
          </w:p>
        </w:tc>
        <w:tc>
          <w:tcPr>
            <w:tcW w:w="1134" w:type="dxa"/>
            <w:tcBorders>
              <w:top w:val="single" w:sz="4" w:space="0" w:color="auto"/>
              <w:left w:val="single" w:sz="4" w:space="0" w:color="auto"/>
              <w:right w:val="single" w:sz="4" w:space="0" w:color="auto"/>
            </w:tcBorders>
          </w:tcPr>
          <w:p w14:paraId="44A41C91" w14:textId="77777777" w:rsidR="00E338BE" w:rsidRPr="001C0E1B" w:rsidRDefault="00E338BE" w:rsidP="005F30A6">
            <w:pPr>
              <w:pStyle w:val="TAC"/>
            </w:pPr>
          </w:p>
        </w:tc>
        <w:tc>
          <w:tcPr>
            <w:tcW w:w="4655" w:type="dxa"/>
            <w:gridSpan w:val="7"/>
            <w:tcBorders>
              <w:top w:val="single" w:sz="4" w:space="0" w:color="auto"/>
              <w:left w:val="single" w:sz="4" w:space="0" w:color="auto"/>
              <w:right w:val="single" w:sz="4" w:space="0" w:color="auto"/>
            </w:tcBorders>
          </w:tcPr>
          <w:p w14:paraId="66E8B50C" w14:textId="77777777" w:rsidR="00E338BE" w:rsidRPr="001C0E1B" w:rsidRDefault="00E338BE" w:rsidP="005F30A6">
            <w:pPr>
              <w:pStyle w:val="TAC"/>
            </w:pPr>
            <w:r w:rsidRPr="001C0E1B">
              <w:rPr>
                <w:rFonts w:cs="v3.7.0"/>
              </w:rPr>
              <w:t>DLBWP.0.1</w:t>
            </w:r>
          </w:p>
        </w:tc>
      </w:tr>
      <w:tr w:rsidR="00E338BE" w:rsidRPr="001C0E1B" w14:paraId="7A263D80" w14:textId="77777777" w:rsidTr="005F30A6">
        <w:trPr>
          <w:trHeight w:val="43"/>
          <w:jc w:val="center"/>
        </w:trPr>
        <w:tc>
          <w:tcPr>
            <w:tcW w:w="1902" w:type="dxa"/>
            <w:gridSpan w:val="2"/>
            <w:tcBorders>
              <w:top w:val="nil"/>
              <w:left w:val="single" w:sz="4" w:space="0" w:color="auto"/>
              <w:bottom w:val="nil"/>
              <w:right w:val="single" w:sz="4" w:space="0" w:color="auto"/>
            </w:tcBorders>
            <w:shd w:val="clear" w:color="auto" w:fill="auto"/>
          </w:tcPr>
          <w:p w14:paraId="471BDF3E" w14:textId="77777777" w:rsidR="00E338BE" w:rsidRPr="001C0E1B" w:rsidRDefault="00E338BE" w:rsidP="005F30A6">
            <w:pPr>
              <w:pStyle w:val="TAL"/>
            </w:pPr>
          </w:p>
        </w:tc>
        <w:tc>
          <w:tcPr>
            <w:tcW w:w="1903" w:type="dxa"/>
            <w:tcBorders>
              <w:top w:val="single" w:sz="4" w:space="0" w:color="auto"/>
              <w:left w:val="single" w:sz="4" w:space="0" w:color="auto"/>
              <w:right w:val="single" w:sz="4" w:space="0" w:color="auto"/>
            </w:tcBorders>
          </w:tcPr>
          <w:p w14:paraId="13502F28" w14:textId="77777777" w:rsidR="00E338BE" w:rsidRPr="001C0E1B" w:rsidRDefault="00E338BE" w:rsidP="005F30A6">
            <w:pPr>
              <w:pStyle w:val="TAL"/>
            </w:pPr>
            <w:r w:rsidRPr="001C0E1B">
              <w:t>Dedicated DL BWP</w:t>
            </w:r>
          </w:p>
        </w:tc>
        <w:tc>
          <w:tcPr>
            <w:tcW w:w="1134" w:type="dxa"/>
            <w:tcBorders>
              <w:top w:val="single" w:sz="4" w:space="0" w:color="auto"/>
              <w:left w:val="single" w:sz="4" w:space="0" w:color="auto"/>
              <w:right w:val="single" w:sz="4" w:space="0" w:color="auto"/>
            </w:tcBorders>
          </w:tcPr>
          <w:p w14:paraId="062DDF03" w14:textId="77777777" w:rsidR="00E338BE" w:rsidRPr="001C0E1B" w:rsidRDefault="00E338BE" w:rsidP="005F30A6">
            <w:pPr>
              <w:pStyle w:val="TAC"/>
            </w:pPr>
          </w:p>
        </w:tc>
        <w:tc>
          <w:tcPr>
            <w:tcW w:w="4655" w:type="dxa"/>
            <w:gridSpan w:val="7"/>
            <w:tcBorders>
              <w:top w:val="single" w:sz="4" w:space="0" w:color="auto"/>
              <w:left w:val="single" w:sz="4" w:space="0" w:color="auto"/>
              <w:right w:val="single" w:sz="4" w:space="0" w:color="auto"/>
            </w:tcBorders>
          </w:tcPr>
          <w:p w14:paraId="28D12286" w14:textId="77777777" w:rsidR="00E338BE" w:rsidRPr="001C0E1B" w:rsidRDefault="00E338BE" w:rsidP="005F30A6">
            <w:pPr>
              <w:pStyle w:val="TAC"/>
            </w:pPr>
            <w:r w:rsidRPr="001C0E1B">
              <w:rPr>
                <w:rFonts w:cs="v3.7.0"/>
              </w:rPr>
              <w:t>DLBWP.1.1</w:t>
            </w:r>
          </w:p>
        </w:tc>
      </w:tr>
      <w:tr w:rsidR="00E338BE" w:rsidRPr="001C0E1B" w14:paraId="1008A918" w14:textId="77777777" w:rsidTr="005F30A6">
        <w:trPr>
          <w:trHeight w:val="43"/>
          <w:jc w:val="center"/>
        </w:trPr>
        <w:tc>
          <w:tcPr>
            <w:tcW w:w="1902" w:type="dxa"/>
            <w:gridSpan w:val="2"/>
            <w:tcBorders>
              <w:top w:val="nil"/>
              <w:left w:val="single" w:sz="4" w:space="0" w:color="auto"/>
              <w:bottom w:val="nil"/>
              <w:right w:val="single" w:sz="4" w:space="0" w:color="auto"/>
            </w:tcBorders>
            <w:shd w:val="clear" w:color="auto" w:fill="auto"/>
          </w:tcPr>
          <w:p w14:paraId="28125B00" w14:textId="77777777" w:rsidR="00E338BE" w:rsidRPr="001C0E1B" w:rsidRDefault="00E338BE" w:rsidP="005F30A6">
            <w:pPr>
              <w:pStyle w:val="TAL"/>
            </w:pPr>
          </w:p>
        </w:tc>
        <w:tc>
          <w:tcPr>
            <w:tcW w:w="1903" w:type="dxa"/>
            <w:tcBorders>
              <w:top w:val="single" w:sz="4" w:space="0" w:color="auto"/>
              <w:left w:val="single" w:sz="4" w:space="0" w:color="auto"/>
              <w:right w:val="single" w:sz="4" w:space="0" w:color="auto"/>
            </w:tcBorders>
          </w:tcPr>
          <w:p w14:paraId="6339E072" w14:textId="77777777" w:rsidR="00E338BE" w:rsidRPr="001C0E1B" w:rsidRDefault="00E338BE" w:rsidP="005F30A6">
            <w:pPr>
              <w:pStyle w:val="TAL"/>
            </w:pPr>
            <w:r w:rsidRPr="001C0E1B">
              <w:t>Initial UL BWP</w:t>
            </w:r>
          </w:p>
        </w:tc>
        <w:tc>
          <w:tcPr>
            <w:tcW w:w="1134" w:type="dxa"/>
            <w:tcBorders>
              <w:top w:val="single" w:sz="4" w:space="0" w:color="auto"/>
              <w:left w:val="single" w:sz="4" w:space="0" w:color="auto"/>
              <w:right w:val="single" w:sz="4" w:space="0" w:color="auto"/>
            </w:tcBorders>
          </w:tcPr>
          <w:p w14:paraId="3E646043" w14:textId="77777777" w:rsidR="00E338BE" w:rsidRPr="001C0E1B" w:rsidRDefault="00E338BE" w:rsidP="005F30A6">
            <w:pPr>
              <w:pStyle w:val="TAC"/>
            </w:pPr>
          </w:p>
        </w:tc>
        <w:tc>
          <w:tcPr>
            <w:tcW w:w="4655" w:type="dxa"/>
            <w:gridSpan w:val="7"/>
            <w:tcBorders>
              <w:top w:val="single" w:sz="4" w:space="0" w:color="auto"/>
              <w:left w:val="single" w:sz="4" w:space="0" w:color="auto"/>
              <w:right w:val="single" w:sz="4" w:space="0" w:color="auto"/>
            </w:tcBorders>
          </w:tcPr>
          <w:p w14:paraId="2BCDC4EE" w14:textId="77777777" w:rsidR="00E338BE" w:rsidRPr="001C0E1B" w:rsidRDefault="00E338BE" w:rsidP="005F30A6">
            <w:pPr>
              <w:pStyle w:val="TAC"/>
            </w:pPr>
            <w:r w:rsidRPr="001C0E1B">
              <w:rPr>
                <w:rFonts w:cs="v3.7.0"/>
              </w:rPr>
              <w:t>ULBWP.0.1</w:t>
            </w:r>
          </w:p>
        </w:tc>
      </w:tr>
      <w:tr w:rsidR="00E338BE" w:rsidRPr="001C0E1B" w14:paraId="0508F228" w14:textId="77777777" w:rsidTr="005F30A6">
        <w:trPr>
          <w:trHeight w:val="43"/>
          <w:jc w:val="center"/>
        </w:trPr>
        <w:tc>
          <w:tcPr>
            <w:tcW w:w="1902" w:type="dxa"/>
            <w:gridSpan w:val="2"/>
            <w:tcBorders>
              <w:top w:val="nil"/>
              <w:left w:val="single" w:sz="4" w:space="0" w:color="auto"/>
              <w:right w:val="single" w:sz="4" w:space="0" w:color="auto"/>
            </w:tcBorders>
            <w:shd w:val="clear" w:color="auto" w:fill="auto"/>
          </w:tcPr>
          <w:p w14:paraId="374BADE6" w14:textId="77777777" w:rsidR="00E338BE" w:rsidRPr="001C0E1B" w:rsidRDefault="00E338BE" w:rsidP="005F30A6">
            <w:pPr>
              <w:pStyle w:val="TAL"/>
            </w:pPr>
          </w:p>
        </w:tc>
        <w:tc>
          <w:tcPr>
            <w:tcW w:w="1903" w:type="dxa"/>
            <w:tcBorders>
              <w:top w:val="single" w:sz="4" w:space="0" w:color="auto"/>
              <w:left w:val="single" w:sz="4" w:space="0" w:color="auto"/>
              <w:right w:val="single" w:sz="4" w:space="0" w:color="auto"/>
            </w:tcBorders>
          </w:tcPr>
          <w:p w14:paraId="6D5B2286" w14:textId="77777777" w:rsidR="00E338BE" w:rsidRPr="001C0E1B" w:rsidRDefault="00E338BE" w:rsidP="005F30A6">
            <w:pPr>
              <w:pStyle w:val="TAL"/>
            </w:pPr>
            <w:r w:rsidRPr="001C0E1B">
              <w:t>Dedicated UL BWP</w:t>
            </w:r>
          </w:p>
        </w:tc>
        <w:tc>
          <w:tcPr>
            <w:tcW w:w="1134" w:type="dxa"/>
            <w:tcBorders>
              <w:top w:val="single" w:sz="4" w:space="0" w:color="auto"/>
              <w:left w:val="single" w:sz="4" w:space="0" w:color="auto"/>
              <w:bottom w:val="single" w:sz="4" w:space="0" w:color="auto"/>
              <w:right w:val="single" w:sz="4" w:space="0" w:color="auto"/>
            </w:tcBorders>
          </w:tcPr>
          <w:p w14:paraId="5C4863F1" w14:textId="77777777" w:rsidR="00E338BE" w:rsidRPr="001C0E1B" w:rsidRDefault="00E338BE" w:rsidP="005F30A6">
            <w:pPr>
              <w:pStyle w:val="TAC"/>
            </w:pPr>
          </w:p>
        </w:tc>
        <w:tc>
          <w:tcPr>
            <w:tcW w:w="4655" w:type="dxa"/>
            <w:gridSpan w:val="7"/>
            <w:tcBorders>
              <w:top w:val="single" w:sz="4" w:space="0" w:color="auto"/>
              <w:left w:val="single" w:sz="4" w:space="0" w:color="auto"/>
              <w:right w:val="single" w:sz="4" w:space="0" w:color="auto"/>
            </w:tcBorders>
          </w:tcPr>
          <w:p w14:paraId="602EF8BA" w14:textId="77777777" w:rsidR="00E338BE" w:rsidRPr="001C0E1B" w:rsidRDefault="00E338BE" w:rsidP="005F30A6">
            <w:pPr>
              <w:pStyle w:val="TAC"/>
            </w:pPr>
            <w:r w:rsidRPr="001C0E1B">
              <w:rPr>
                <w:rFonts w:cs="v3.7.0"/>
              </w:rPr>
              <w:t>ULBWP.1.1</w:t>
            </w:r>
          </w:p>
        </w:tc>
      </w:tr>
      <w:tr w:rsidR="00E338BE" w:rsidRPr="001C0E1B" w14:paraId="153D2554" w14:textId="77777777" w:rsidTr="005F30A6">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433EA24D" w14:textId="77777777" w:rsidR="00E338BE" w:rsidRPr="001C0E1B" w:rsidRDefault="00E338BE" w:rsidP="005F30A6">
            <w:pPr>
              <w:pStyle w:val="TAL"/>
              <w:rPr>
                <w:szCs w:val="18"/>
              </w:rPr>
            </w:pPr>
            <w:r w:rsidRPr="001C0E1B">
              <w:rPr>
                <w:szCs w:val="18"/>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54E53F89" w14:textId="77777777" w:rsidR="00E338BE" w:rsidRPr="001C0E1B" w:rsidRDefault="00E338BE" w:rsidP="005F30A6">
            <w:pPr>
              <w:pStyle w:val="TAC"/>
              <w:rPr>
                <w:szCs w:val="18"/>
              </w:rPr>
            </w:pPr>
            <w:r w:rsidRPr="001C0E1B">
              <w:rPr>
                <w:szCs w:val="18"/>
                <w:lang w:eastAsia="ja-JP"/>
              </w:rPr>
              <w:t>dB</w:t>
            </w:r>
          </w:p>
        </w:tc>
        <w:tc>
          <w:tcPr>
            <w:tcW w:w="2327" w:type="dxa"/>
            <w:gridSpan w:val="3"/>
            <w:tcBorders>
              <w:top w:val="single" w:sz="4" w:space="0" w:color="auto"/>
              <w:left w:val="single" w:sz="4" w:space="0" w:color="auto"/>
              <w:bottom w:val="nil"/>
              <w:right w:val="single" w:sz="4" w:space="0" w:color="auto"/>
            </w:tcBorders>
            <w:shd w:val="clear" w:color="auto" w:fill="auto"/>
          </w:tcPr>
          <w:p w14:paraId="79C34342" w14:textId="77777777" w:rsidR="00E338BE" w:rsidRPr="001C0E1B" w:rsidRDefault="00E338BE" w:rsidP="005F30A6">
            <w:pPr>
              <w:pStyle w:val="TAC"/>
              <w:rPr>
                <w:szCs w:val="18"/>
              </w:rPr>
            </w:pPr>
            <w:r w:rsidRPr="001C0E1B">
              <w:rPr>
                <w:szCs w:val="18"/>
                <w:lang w:eastAsia="ja-JP"/>
              </w:rPr>
              <w:t>0</w:t>
            </w:r>
          </w:p>
        </w:tc>
        <w:tc>
          <w:tcPr>
            <w:tcW w:w="2328" w:type="dxa"/>
            <w:gridSpan w:val="4"/>
            <w:tcBorders>
              <w:top w:val="single" w:sz="4" w:space="0" w:color="auto"/>
              <w:left w:val="single" w:sz="4" w:space="0" w:color="auto"/>
              <w:bottom w:val="nil"/>
              <w:right w:val="single" w:sz="4" w:space="0" w:color="auto"/>
            </w:tcBorders>
            <w:shd w:val="clear" w:color="auto" w:fill="auto"/>
          </w:tcPr>
          <w:p w14:paraId="52F828AC" w14:textId="77777777" w:rsidR="00E338BE" w:rsidRPr="001C0E1B" w:rsidRDefault="00E338BE" w:rsidP="005F30A6">
            <w:pPr>
              <w:pStyle w:val="TAC"/>
              <w:rPr>
                <w:szCs w:val="18"/>
              </w:rPr>
            </w:pPr>
            <w:r w:rsidRPr="001C0E1B">
              <w:rPr>
                <w:szCs w:val="18"/>
              </w:rPr>
              <w:t>0</w:t>
            </w:r>
          </w:p>
        </w:tc>
      </w:tr>
      <w:tr w:rsidR="00E338BE" w:rsidRPr="001C0E1B" w14:paraId="1C06C997" w14:textId="77777777" w:rsidTr="005F30A6">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65CDCEFF" w14:textId="77777777" w:rsidR="00E338BE" w:rsidRPr="001C0E1B" w:rsidRDefault="00E338BE" w:rsidP="005F30A6">
            <w:pPr>
              <w:pStyle w:val="TAL"/>
              <w:rPr>
                <w:szCs w:val="18"/>
              </w:rPr>
            </w:pPr>
            <w:r w:rsidRPr="001C0E1B">
              <w:rPr>
                <w:szCs w:val="18"/>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238AF16B" w14:textId="77777777" w:rsidR="00E338BE" w:rsidRPr="001C0E1B" w:rsidRDefault="00E338BE" w:rsidP="005F30A6">
            <w:pPr>
              <w:pStyle w:val="TAC"/>
              <w:rPr>
                <w:szCs w:val="18"/>
              </w:rPr>
            </w:pPr>
          </w:p>
        </w:tc>
        <w:tc>
          <w:tcPr>
            <w:tcW w:w="2327" w:type="dxa"/>
            <w:gridSpan w:val="3"/>
            <w:tcBorders>
              <w:top w:val="nil"/>
              <w:left w:val="single" w:sz="4" w:space="0" w:color="auto"/>
              <w:bottom w:val="nil"/>
              <w:right w:val="single" w:sz="4" w:space="0" w:color="auto"/>
            </w:tcBorders>
            <w:shd w:val="clear" w:color="auto" w:fill="auto"/>
          </w:tcPr>
          <w:p w14:paraId="245C551D" w14:textId="77777777" w:rsidR="00E338BE" w:rsidRPr="001C0E1B" w:rsidRDefault="00E338BE" w:rsidP="005F30A6">
            <w:pPr>
              <w:pStyle w:val="TAC"/>
              <w:rPr>
                <w:szCs w:val="18"/>
              </w:rPr>
            </w:pPr>
          </w:p>
        </w:tc>
        <w:tc>
          <w:tcPr>
            <w:tcW w:w="2328" w:type="dxa"/>
            <w:gridSpan w:val="4"/>
            <w:tcBorders>
              <w:top w:val="nil"/>
              <w:left w:val="single" w:sz="4" w:space="0" w:color="auto"/>
              <w:bottom w:val="nil"/>
              <w:right w:val="single" w:sz="4" w:space="0" w:color="auto"/>
            </w:tcBorders>
            <w:shd w:val="clear" w:color="auto" w:fill="auto"/>
          </w:tcPr>
          <w:p w14:paraId="0539F8B4" w14:textId="77777777" w:rsidR="00E338BE" w:rsidRPr="001C0E1B" w:rsidRDefault="00E338BE" w:rsidP="005F30A6">
            <w:pPr>
              <w:pStyle w:val="TAC"/>
              <w:rPr>
                <w:szCs w:val="18"/>
              </w:rPr>
            </w:pPr>
          </w:p>
        </w:tc>
      </w:tr>
      <w:tr w:rsidR="00E338BE" w:rsidRPr="001C0E1B" w14:paraId="4641B5A2" w14:textId="77777777" w:rsidTr="005F30A6">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4B70622C" w14:textId="77777777" w:rsidR="00E338BE" w:rsidRPr="001C0E1B" w:rsidRDefault="00E338BE" w:rsidP="005F30A6">
            <w:pPr>
              <w:pStyle w:val="TAL"/>
              <w:rPr>
                <w:szCs w:val="18"/>
              </w:rPr>
            </w:pPr>
            <w:r w:rsidRPr="001C0E1B">
              <w:rPr>
                <w:szCs w:val="18"/>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3173144B" w14:textId="77777777" w:rsidR="00E338BE" w:rsidRPr="001C0E1B" w:rsidRDefault="00E338BE" w:rsidP="005F30A6">
            <w:pPr>
              <w:pStyle w:val="TAC"/>
              <w:rPr>
                <w:szCs w:val="18"/>
              </w:rPr>
            </w:pPr>
          </w:p>
        </w:tc>
        <w:tc>
          <w:tcPr>
            <w:tcW w:w="2327" w:type="dxa"/>
            <w:gridSpan w:val="3"/>
            <w:tcBorders>
              <w:top w:val="nil"/>
              <w:left w:val="single" w:sz="4" w:space="0" w:color="auto"/>
              <w:bottom w:val="nil"/>
              <w:right w:val="single" w:sz="4" w:space="0" w:color="auto"/>
            </w:tcBorders>
            <w:shd w:val="clear" w:color="auto" w:fill="auto"/>
          </w:tcPr>
          <w:p w14:paraId="26DE40B6" w14:textId="77777777" w:rsidR="00E338BE" w:rsidRPr="001C0E1B" w:rsidRDefault="00E338BE" w:rsidP="005F30A6">
            <w:pPr>
              <w:pStyle w:val="TAC"/>
              <w:rPr>
                <w:szCs w:val="18"/>
              </w:rPr>
            </w:pPr>
          </w:p>
        </w:tc>
        <w:tc>
          <w:tcPr>
            <w:tcW w:w="2328" w:type="dxa"/>
            <w:gridSpan w:val="4"/>
            <w:tcBorders>
              <w:top w:val="nil"/>
              <w:left w:val="single" w:sz="4" w:space="0" w:color="auto"/>
              <w:bottom w:val="nil"/>
              <w:right w:val="single" w:sz="4" w:space="0" w:color="auto"/>
            </w:tcBorders>
            <w:shd w:val="clear" w:color="auto" w:fill="auto"/>
          </w:tcPr>
          <w:p w14:paraId="37655A30" w14:textId="77777777" w:rsidR="00E338BE" w:rsidRPr="001C0E1B" w:rsidRDefault="00E338BE" w:rsidP="005F30A6">
            <w:pPr>
              <w:pStyle w:val="TAC"/>
              <w:rPr>
                <w:szCs w:val="18"/>
              </w:rPr>
            </w:pPr>
          </w:p>
        </w:tc>
      </w:tr>
      <w:tr w:rsidR="00E338BE" w:rsidRPr="001C0E1B" w14:paraId="03BBAB48" w14:textId="77777777" w:rsidTr="005F30A6">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61E1EBA8" w14:textId="77777777" w:rsidR="00E338BE" w:rsidRPr="001C0E1B" w:rsidRDefault="00E338BE" w:rsidP="005F30A6">
            <w:pPr>
              <w:pStyle w:val="TAL"/>
              <w:rPr>
                <w:szCs w:val="18"/>
              </w:rPr>
            </w:pPr>
            <w:r w:rsidRPr="001C0E1B">
              <w:rPr>
                <w:szCs w:val="18"/>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331A63C6" w14:textId="77777777" w:rsidR="00E338BE" w:rsidRPr="001C0E1B" w:rsidRDefault="00E338BE" w:rsidP="005F30A6">
            <w:pPr>
              <w:pStyle w:val="TAC"/>
              <w:rPr>
                <w:szCs w:val="18"/>
              </w:rPr>
            </w:pPr>
          </w:p>
        </w:tc>
        <w:tc>
          <w:tcPr>
            <w:tcW w:w="2327" w:type="dxa"/>
            <w:gridSpan w:val="3"/>
            <w:tcBorders>
              <w:top w:val="nil"/>
              <w:left w:val="single" w:sz="4" w:space="0" w:color="auto"/>
              <w:bottom w:val="nil"/>
              <w:right w:val="single" w:sz="4" w:space="0" w:color="auto"/>
            </w:tcBorders>
            <w:shd w:val="clear" w:color="auto" w:fill="auto"/>
          </w:tcPr>
          <w:p w14:paraId="1672714F" w14:textId="77777777" w:rsidR="00E338BE" w:rsidRPr="001C0E1B" w:rsidRDefault="00E338BE" w:rsidP="005F30A6">
            <w:pPr>
              <w:pStyle w:val="TAC"/>
              <w:rPr>
                <w:szCs w:val="18"/>
              </w:rPr>
            </w:pPr>
          </w:p>
        </w:tc>
        <w:tc>
          <w:tcPr>
            <w:tcW w:w="2328" w:type="dxa"/>
            <w:gridSpan w:val="4"/>
            <w:tcBorders>
              <w:top w:val="nil"/>
              <w:left w:val="single" w:sz="4" w:space="0" w:color="auto"/>
              <w:bottom w:val="nil"/>
              <w:right w:val="single" w:sz="4" w:space="0" w:color="auto"/>
            </w:tcBorders>
            <w:shd w:val="clear" w:color="auto" w:fill="auto"/>
          </w:tcPr>
          <w:p w14:paraId="3F719707" w14:textId="77777777" w:rsidR="00E338BE" w:rsidRPr="001C0E1B" w:rsidRDefault="00E338BE" w:rsidP="005F30A6">
            <w:pPr>
              <w:pStyle w:val="TAC"/>
              <w:rPr>
                <w:szCs w:val="18"/>
              </w:rPr>
            </w:pPr>
          </w:p>
        </w:tc>
      </w:tr>
      <w:tr w:rsidR="00E338BE" w:rsidRPr="001C0E1B" w14:paraId="18F6E6CC" w14:textId="77777777" w:rsidTr="005F30A6">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51A6A46C" w14:textId="77777777" w:rsidR="00E338BE" w:rsidRPr="001C0E1B" w:rsidRDefault="00E338BE" w:rsidP="005F30A6">
            <w:pPr>
              <w:pStyle w:val="TAL"/>
              <w:rPr>
                <w:szCs w:val="18"/>
              </w:rPr>
            </w:pPr>
            <w:r w:rsidRPr="001C0E1B">
              <w:rPr>
                <w:szCs w:val="18"/>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00FEB714" w14:textId="77777777" w:rsidR="00E338BE" w:rsidRPr="001C0E1B" w:rsidRDefault="00E338BE" w:rsidP="005F30A6">
            <w:pPr>
              <w:pStyle w:val="TAC"/>
              <w:rPr>
                <w:szCs w:val="18"/>
              </w:rPr>
            </w:pPr>
          </w:p>
        </w:tc>
        <w:tc>
          <w:tcPr>
            <w:tcW w:w="2327" w:type="dxa"/>
            <w:gridSpan w:val="3"/>
            <w:tcBorders>
              <w:top w:val="nil"/>
              <w:left w:val="single" w:sz="4" w:space="0" w:color="auto"/>
              <w:bottom w:val="nil"/>
              <w:right w:val="single" w:sz="4" w:space="0" w:color="auto"/>
            </w:tcBorders>
            <w:shd w:val="clear" w:color="auto" w:fill="auto"/>
          </w:tcPr>
          <w:p w14:paraId="46C226B3" w14:textId="77777777" w:rsidR="00E338BE" w:rsidRPr="001C0E1B" w:rsidRDefault="00E338BE" w:rsidP="005F30A6">
            <w:pPr>
              <w:pStyle w:val="TAC"/>
              <w:rPr>
                <w:szCs w:val="18"/>
              </w:rPr>
            </w:pPr>
          </w:p>
        </w:tc>
        <w:tc>
          <w:tcPr>
            <w:tcW w:w="2328" w:type="dxa"/>
            <w:gridSpan w:val="4"/>
            <w:tcBorders>
              <w:top w:val="nil"/>
              <w:left w:val="single" w:sz="4" w:space="0" w:color="auto"/>
              <w:bottom w:val="nil"/>
              <w:right w:val="single" w:sz="4" w:space="0" w:color="auto"/>
            </w:tcBorders>
            <w:shd w:val="clear" w:color="auto" w:fill="auto"/>
          </w:tcPr>
          <w:p w14:paraId="21536FDB" w14:textId="77777777" w:rsidR="00E338BE" w:rsidRPr="001C0E1B" w:rsidRDefault="00E338BE" w:rsidP="005F30A6">
            <w:pPr>
              <w:pStyle w:val="TAC"/>
              <w:rPr>
                <w:szCs w:val="18"/>
              </w:rPr>
            </w:pPr>
          </w:p>
        </w:tc>
      </w:tr>
      <w:tr w:rsidR="00E338BE" w:rsidRPr="001C0E1B" w14:paraId="16580DE9" w14:textId="77777777" w:rsidTr="005F30A6">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5300E977" w14:textId="77777777" w:rsidR="00E338BE" w:rsidRPr="001C0E1B" w:rsidRDefault="00E338BE" w:rsidP="005F30A6">
            <w:pPr>
              <w:pStyle w:val="TAL"/>
              <w:rPr>
                <w:szCs w:val="18"/>
              </w:rPr>
            </w:pPr>
            <w:r w:rsidRPr="001C0E1B">
              <w:rPr>
                <w:szCs w:val="18"/>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65094D66" w14:textId="77777777" w:rsidR="00E338BE" w:rsidRPr="001C0E1B" w:rsidRDefault="00E338BE" w:rsidP="005F30A6">
            <w:pPr>
              <w:pStyle w:val="TAC"/>
              <w:rPr>
                <w:szCs w:val="18"/>
              </w:rPr>
            </w:pPr>
          </w:p>
        </w:tc>
        <w:tc>
          <w:tcPr>
            <w:tcW w:w="2327" w:type="dxa"/>
            <w:gridSpan w:val="3"/>
            <w:tcBorders>
              <w:top w:val="nil"/>
              <w:left w:val="single" w:sz="4" w:space="0" w:color="auto"/>
              <w:bottom w:val="nil"/>
              <w:right w:val="single" w:sz="4" w:space="0" w:color="auto"/>
            </w:tcBorders>
            <w:shd w:val="clear" w:color="auto" w:fill="auto"/>
          </w:tcPr>
          <w:p w14:paraId="30EB33B9" w14:textId="77777777" w:rsidR="00E338BE" w:rsidRPr="001C0E1B" w:rsidRDefault="00E338BE" w:rsidP="005F30A6">
            <w:pPr>
              <w:pStyle w:val="TAC"/>
              <w:rPr>
                <w:szCs w:val="18"/>
              </w:rPr>
            </w:pPr>
          </w:p>
        </w:tc>
        <w:tc>
          <w:tcPr>
            <w:tcW w:w="2328" w:type="dxa"/>
            <w:gridSpan w:val="4"/>
            <w:tcBorders>
              <w:top w:val="nil"/>
              <w:left w:val="single" w:sz="4" w:space="0" w:color="auto"/>
              <w:bottom w:val="nil"/>
              <w:right w:val="single" w:sz="4" w:space="0" w:color="auto"/>
            </w:tcBorders>
            <w:shd w:val="clear" w:color="auto" w:fill="auto"/>
          </w:tcPr>
          <w:p w14:paraId="4A2C08BD" w14:textId="77777777" w:rsidR="00E338BE" w:rsidRPr="001C0E1B" w:rsidRDefault="00E338BE" w:rsidP="005F30A6">
            <w:pPr>
              <w:pStyle w:val="TAC"/>
              <w:rPr>
                <w:szCs w:val="18"/>
              </w:rPr>
            </w:pPr>
          </w:p>
        </w:tc>
      </w:tr>
      <w:tr w:rsidR="00E338BE" w:rsidRPr="001C0E1B" w14:paraId="47CDEFBD" w14:textId="77777777" w:rsidTr="005F30A6">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4B1A4F8D" w14:textId="77777777" w:rsidR="00E338BE" w:rsidRPr="001C0E1B" w:rsidRDefault="00E338BE" w:rsidP="005F30A6">
            <w:pPr>
              <w:pStyle w:val="TAL"/>
              <w:rPr>
                <w:szCs w:val="18"/>
              </w:rPr>
            </w:pPr>
            <w:r w:rsidRPr="001C0E1B">
              <w:rPr>
                <w:szCs w:val="18"/>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4B6ABEFF" w14:textId="77777777" w:rsidR="00E338BE" w:rsidRPr="001C0E1B" w:rsidRDefault="00E338BE" w:rsidP="005F30A6">
            <w:pPr>
              <w:pStyle w:val="TAC"/>
              <w:rPr>
                <w:szCs w:val="18"/>
              </w:rPr>
            </w:pPr>
          </w:p>
        </w:tc>
        <w:tc>
          <w:tcPr>
            <w:tcW w:w="2327" w:type="dxa"/>
            <w:gridSpan w:val="3"/>
            <w:tcBorders>
              <w:top w:val="nil"/>
              <w:left w:val="single" w:sz="4" w:space="0" w:color="auto"/>
              <w:bottom w:val="nil"/>
              <w:right w:val="single" w:sz="4" w:space="0" w:color="auto"/>
            </w:tcBorders>
            <w:shd w:val="clear" w:color="auto" w:fill="auto"/>
          </w:tcPr>
          <w:p w14:paraId="592E1041" w14:textId="77777777" w:rsidR="00E338BE" w:rsidRPr="001C0E1B" w:rsidRDefault="00E338BE" w:rsidP="005F30A6">
            <w:pPr>
              <w:pStyle w:val="TAC"/>
              <w:rPr>
                <w:szCs w:val="18"/>
              </w:rPr>
            </w:pPr>
          </w:p>
        </w:tc>
        <w:tc>
          <w:tcPr>
            <w:tcW w:w="2328" w:type="dxa"/>
            <w:gridSpan w:val="4"/>
            <w:tcBorders>
              <w:top w:val="nil"/>
              <w:left w:val="single" w:sz="4" w:space="0" w:color="auto"/>
              <w:bottom w:val="nil"/>
              <w:right w:val="single" w:sz="4" w:space="0" w:color="auto"/>
            </w:tcBorders>
            <w:shd w:val="clear" w:color="auto" w:fill="auto"/>
          </w:tcPr>
          <w:p w14:paraId="573282BA" w14:textId="77777777" w:rsidR="00E338BE" w:rsidRPr="001C0E1B" w:rsidRDefault="00E338BE" w:rsidP="005F30A6">
            <w:pPr>
              <w:pStyle w:val="TAC"/>
              <w:rPr>
                <w:szCs w:val="18"/>
              </w:rPr>
            </w:pPr>
          </w:p>
        </w:tc>
      </w:tr>
      <w:tr w:rsidR="00E338BE" w:rsidRPr="001C0E1B" w14:paraId="54929ACC" w14:textId="77777777" w:rsidTr="005F30A6">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4272FB27" w14:textId="77777777" w:rsidR="00E338BE" w:rsidRPr="001C0E1B" w:rsidRDefault="00E338BE" w:rsidP="005F30A6">
            <w:pPr>
              <w:pStyle w:val="TAL"/>
              <w:rPr>
                <w:szCs w:val="18"/>
              </w:rPr>
            </w:pPr>
            <w:r w:rsidRPr="001C0E1B">
              <w:rPr>
                <w:szCs w:val="18"/>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5019EAAC" w14:textId="77777777" w:rsidR="00E338BE" w:rsidRPr="001C0E1B" w:rsidRDefault="00E338BE" w:rsidP="005F30A6">
            <w:pPr>
              <w:pStyle w:val="TAC"/>
              <w:rPr>
                <w:szCs w:val="18"/>
              </w:rPr>
            </w:pPr>
          </w:p>
        </w:tc>
        <w:tc>
          <w:tcPr>
            <w:tcW w:w="2327" w:type="dxa"/>
            <w:gridSpan w:val="3"/>
            <w:tcBorders>
              <w:top w:val="nil"/>
              <w:left w:val="single" w:sz="4" w:space="0" w:color="auto"/>
              <w:bottom w:val="nil"/>
              <w:right w:val="single" w:sz="4" w:space="0" w:color="auto"/>
            </w:tcBorders>
            <w:shd w:val="clear" w:color="auto" w:fill="auto"/>
          </w:tcPr>
          <w:p w14:paraId="0D4CAAB8" w14:textId="77777777" w:rsidR="00E338BE" w:rsidRPr="001C0E1B" w:rsidRDefault="00E338BE" w:rsidP="005F30A6">
            <w:pPr>
              <w:pStyle w:val="TAC"/>
              <w:rPr>
                <w:szCs w:val="18"/>
              </w:rPr>
            </w:pPr>
          </w:p>
        </w:tc>
        <w:tc>
          <w:tcPr>
            <w:tcW w:w="2328" w:type="dxa"/>
            <w:gridSpan w:val="4"/>
            <w:tcBorders>
              <w:top w:val="nil"/>
              <w:left w:val="single" w:sz="4" w:space="0" w:color="auto"/>
              <w:bottom w:val="nil"/>
              <w:right w:val="single" w:sz="4" w:space="0" w:color="auto"/>
            </w:tcBorders>
            <w:shd w:val="clear" w:color="auto" w:fill="auto"/>
          </w:tcPr>
          <w:p w14:paraId="513E0D57" w14:textId="77777777" w:rsidR="00E338BE" w:rsidRPr="001C0E1B" w:rsidRDefault="00E338BE" w:rsidP="005F30A6">
            <w:pPr>
              <w:pStyle w:val="TAC"/>
              <w:rPr>
                <w:szCs w:val="18"/>
              </w:rPr>
            </w:pPr>
          </w:p>
        </w:tc>
      </w:tr>
      <w:tr w:rsidR="00E338BE" w:rsidRPr="001C0E1B" w14:paraId="62B28257" w14:textId="77777777" w:rsidTr="005F30A6">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174955EF" w14:textId="77777777" w:rsidR="00E338BE" w:rsidRPr="001C0E1B" w:rsidRDefault="00E338BE" w:rsidP="005F30A6">
            <w:pPr>
              <w:pStyle w:val="TAL"/>
              <w:rPr>
                <w:szCs w:val="18"/>
              </w:rPr>
            </w:pPr>
            <w:r w:rsidRPr="001C0E1B">
              <w:rPr>
                <w:szCs w:val="18"/>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737272C9" w14:textId="77777777" w:rsidR="00E338BE" w:rsidRPr="001C0E1B" w:rsidRDefault="00E338BE" w:rsidP="005F30A6">
            <w:pPr>
              <w:pStyle w:val="TAC"/>
              <w:rPr>
                <w:szCs w:val="18"/>
              </w:rPr>
            </w:pPr>
          </w:p>
        </w:tc>
        <w:tc>
          <w:tcPr>
            <w:tcW w:w="2327" w:type="dxa"/>
            <w:gridSpan w:val="3"/>
            <w:tcBorders>
              <w:top w:val="nil"/>
              <w:left w:val="single" w:sz="4" w:space="0" w:color="auto"/>
              <w:bottom w:val="single" w:sz="4" w:space="0" w:color="auto"/>
              <w:right w:val="single" w:sz="4" w:space="0" w:color="auto"/>
            </w:tcBorders>
            <w:shd w:val="clear" w:color="auto" w:fill="auto"/>
          </w:tcPr>
          <w:p w14:paraId="08AA755F" w14:textId="77777777" w:rsidR="00E338BE" w:rsidRPr="001C0E1B" w:rsidRDefault="00E338BE" w:rsidP="005F30A6">
            <w:pPr>
              <w:pStyle w:val="TAC"/>
              <w:rPr>
                <w:szCs w:val="18"/>
              </w:rPr>
            </w:pPr>
          </w:p>
        </w:tc>
        <w:tc>
          <w:tcPr>
            <w:tcW w:w="2328" w:type="dxa"/>
            <w:gridSpan w:val="4"/>
            <w:tcBorders>
              <w:top w:val="nil"/>
              <w:left w:val="single" w:sz="4" w:space="0" w:color="auto"/>
              <w:bottom w:val="single" w:sz="4" w:space="0" w:color="auto"/>
              <w:right w:val="single" w:sz="4" w:space="0" w:color="auto"/>
            </w:tcBorders>
            <w:shd w:val="clear" w:color="auto" w:fill="auto"/>
          </w:tcPr>
          <w:p w14:paraId="0E6563CE" w14:textId="77777777" w:rsidR="00E338BE" w:rsidRPr="001C0E1B" w:rsidRDefault="00E338BE" w:rsidP="005F30A6">
            <w:pPr>
              <w:pStyle w:val="TAC"/>
              <w:rPr>
                <w:szCs w:val="18"/>
              </w:rPr>
            </w:pPr>
          </w:p>
        </w:tc>
      </w:tr>
      <w:tr w:rsidR="00E338BE" w:rsidRPr="001C0E1B" w14:paraId="1AD302C6" w14:textId="77777777" w:rsidTr="005F30A6">
        <w:trPr>
          <w:trHeight w:val="359"/>
          <w:jc w:val="center"/>
        </w:trPr>
        <w:tc>
          <w:tcPr>
            <w:tcW w:w="3805" w:type="dxa"/>
            <w:gridSpan w:val="3"/>
            <w:tcBorders>
              <w:top w:val="single" w:sz="4" w:space="0" w:color="auto"/>
              <w:left w:val="single" w:sz="4" w:space="0" w:color="auto"/>
              <w:right w:val="single" w:sz="4" w:space="0" w:color="auto"/>
            </w:tcBorders>
          </w:tcPr>
          <w:p w14:paraId="753F3FC2" w14:textId="77777777" w:rsidR="00E338BE" w:rsidRPr="001C0E1B" w:rsidRDefault="00E338BE" w:rsidP="005F30A6">
            <w:pPr>
              <w:pStyle w:val="TAL"/>
            </w:pPr>
            <w:r w:rsidRPr="001C0E1B">
              <w:rPr>
                <w:position w:val="-12"/>
              </w:rPr>
              <w:object w:dxaOrig="405" w:dyaOrig="345" w14:anchorId="72BA1873">
                <v:shape id="_x0000_i1164" type="#_x0000_t75" style="width:22.5pt;height:22.5pt" o:ole="" fillcolor="window">
                  <v:imagedata r:id="rId21" o:title=""/>
                </v:shape>
                <o:OLEObject Type="Embed" ProgID="Equation.3" ShapeID="_x0000_i1164" DrawAspect="Content" ObjectID="_1691940226" r:id="rId170"/>
              </w:object>
            </w:r>
            <w:r w:rsidRPr="001C0E1B">
              <w:rPr>
                <w:vertAlign w:val="superscript"/>
              </w:rPr>
              <w:t>Note2</w:t>
            </w:r>
          </w:p>
        </w:tc>
        <w:tc>
          <w:tcPr>
            <w:tcW w:w="1134" w:type="dxa"/>
            <w:tcBorders>
              <w:top w:val="single" w:sz="4" w:space="0" w:color="auto"/>
              <w:left w:val="single" w:sz="4" w:space="0" w:color="auto"/>
              <w:bottom w:val="single" w:sz="4" w:space="0" w:color="auto"/>
              <w:right w:val="single" w:sz="4" w:space="0" w:color="auto"/>
            </w:tcBorders>
            <w:hideMark/>
          </w:tcPr>
          <w:p w14:paraId="167DF4DC" w14:textId="77777777" w:rsidR="00E338BE" w:rsidRPr="001C0E1B" w:rsidRDefault="00E338BE" w:rsidP="005F30A6">
            <w:pPr>
              <w:pStyle w:val="TAC"/>
            </w:pPr>
            <w:r w:rsidRPr="001C0E1B">
              <w:t>dBm/15kHz</w:t>
            </w:r>
          </w:p>
        </w:tc>
        <w:tc>
          <w:tcPr>
            <w:tcW w:w="2327" w:type="dxa"/>
            <w:gridSpan w:val="3"/>
            <w:tcBorders>
              <w:top w:val="single" w:sz="4" w:space="0" w:color="auto"/>
              <w:left w:val="single" w:sz="4" w:space="0" w:color="auto"/>
              <w:right w:val="single" w:sz="4" w:space="0" w:color="auto"/>
            </w:tcBorders>
          </w:tcPr>
          <w:p w14:paraId="7927474D" w14:textId="77777777" w:rsidR="00E338BE" w:rsidRPr="001C0E1B" w:rsidRDefault="00E338BE" w:rsidP="005F30A6">
            <w:pPr>
              <w:pStyle w:val="TAC"/>
              <w:rPr>
                <w:lang w:eastAsia="zh-CN"/>
              </w:rPr>
            </w:pPr>
            <w:r w:rsidRPr="001C0E1B">
              <w:t>-104.7</w:t>
            </w:r>
          </w:p>
          <w:p w14:paraId="72E75BB1" w14:textId="77777777" w:rsidR="00E338BE" w:rsidRPr="001C0E1B" w:rsidRDefault="00E338BE" w:rsidP="005F30A6">
            <w:pPr>
              <w:pStyle w:val="TAC"/>
            </w:pPr>
          </w:p>
        </w:tc>
        <w:tc>
          <w:tcPr>
            <w:tcW w:w="2328" w:type="dxa"/>
            <w:gridSpan w:val="4"/>
            <w:tcBorders>
              <w:top w:val="single" w:sz="4" w:space="0" w:color="auto"/>
              <w:left w:val="single" w:sz="4" w:space="0" w:color="auto"/>
              <w:right w:val="single" w:sz="4" w:space="0" w:color="auto"/>
            </w:tcBorders>
          </w:tcPr>
          <w:p w14:paraId="30B585EB" w14:textId="77777777" w:rsidR="00E338BE" w:rsidRPr="001C0E1B" w:rsidRDefault="00E338BE" w:rsidP="005F30A6">
            <w:pPr>
              <w:pStyle w:val="TAC"/>
              <w:rPr>
                <w:lang w:eastAsia="zh-CN"/>
              </w:rPr>
            </w:pPr>
            <w:r w:rsidRPr="001C0E1B">
              <w:t>-104.7</w:t>
            </w:r>
          </w:p>
          <w:p w14:paraId="3EDF6283" w14:textId="77777777" w:rsidR="00E338BE" w:rsidRPr="001C0E1B" w:rsidRDefault="00E338BE" w:rsidP="005F30A6">
            <w:pPr>
              <w:pStyle w:val="TAC"/>
            </w:pPr>
          </w:p>
        </w:tc>
      </w:tr>
      <w:tr w:rsidR="00E338BE" w:rsidRPr="001C0E1B" w14:paraId="79C28AF1" w14:textId="77777777" w:rsidTr="005F30A6">
        <w:trPr>
          <w:trHeight w:val="116"/>
          <w:jc w:val="center"/>
        </w:trPr>
        <w:tc>
          <w:tcPr>
            <w:tcW w:w="970" w:type="dxa"/>
            <w:tcBorders>
              <w:top w:val="single" w:sz="4" w:space="0" w:color="auto"/>
              <w:left w:val="single" w:sz="4" w:space="0" w:color="auto"/>
              <w:bottom w:val="nil"/>
              <w:right w:val="single" w:sz="4" w:space="0" w:color="auto"/>
            </w:tcBorders>
            <w:shd w:val="clear" w:color="auto" w:fill="auto"/>
          </w:tcPr>
          <w:p w14:paraId="2C1E2ED6" w14:textId="77777777" w:rsidR="00E338BE" w:rsidRPr="001C0E1B" w:rsidRDefault="00E338BE" w:rsidP="005F30A6">
            <w:pPr>
              <w:pStyle w:val="TAL"/>
              <w:rPr>
                <w:vertAlign w:val="superscript"/>
              </w:rPr>
            </w:pPr>
            <w:r w:rsidRPr="001C0E1B">
              <w:rPr>
                <w:position w:val="-12"/>
              </w:rPr>
              <w:object w:dxaOrig="405" w:dyaOrig="345" w14:anchorId="6848DF39">
                <v:shape id="_x0000_i1165" type="#_x0000_t75" style="width:22.5pt;height:22.5pt" o:ole="" fillcolor="window">
                  <v:imagedata r:id="rId21" o:title=""/>
                </v:shape>
                <o:OLEObject Type="Embed" ProgID="Equation.3" ShapeID="_x0000_i1165" DrawAspect="Content" ObjectID="_1691940227" r:id="rId171"/>
              </w:object>
            </w:r>
            <w:r w:rsidRPr="001C0E1B">
              <w:rPr>
                <w:vertAlign w:val="superscript"/>
              </w:rPr>
              <w:t>Note2</w:t>
            </w:r>
          </w:p>
        </w:tc>
        <w:tc>
          <w:tcPr>
            <w:tcW w:w="2835" w:type="dxa"/>
            <w:gridSpan w:val="2"/>
            <w:tcBorders>
              <w:top w:val="single" w:sz="4" w:space="0" w:color="auto"/>
              <w:left w:val="single" w:sz="4" w:space="0" w:color="auto"/>
              <w:right w:val="single" w:sz="4" w:space="0" w:color="auto"/>
            </w:tcBorders>
          </w:tcPr>
          <w:p w14:paraId="1CF79778" w14:textId="77777777" w:rsidR="00E338BE" w:rsidRPr="001C0E1B" w:rsidRDefault="00E338BE" w:rsidP="005F30A6">
            <w:pPr>
              <w:pStyle w:val="TAL"/>
            </w:pPr>
          </w:p>
        </w:tc>
        <w:tc>
          <w:tcPr>
            <w:tcW w:w="1134" w:type="dxa"/>
            <w:tcBorders>
              <w:top w:val="single" w:sz="4" w:space="0" w:color="auto"/>
              <w:left w:val="single" w:sz="4" w:space="0" w:color="auto"/>
              <w:bottom w:val="nil"/>
              <w:right w:val="single" w:sz="4" w:space="0" w:color="auto"/>
            </w:tcBorders>
            <w:shd w:val="clear" w:color="auto" w:fill="auto"/>
          </w:tcPr>
          <w:p w14:paraId="617A9442" w14:textId="77777777" w:rsidR="00E338BE" w:rsidRPr="001C0E1B" w:rsidRDefault="00E338BE" w:rsidP="005F30A6">
            <w:pPr>
              <w:pStyle w:val="TAC"/>
            </w:pPr>
            <w:r w:rsidRPr="001C0E1B">
              <w:t>dBm/SCS</w:t>
            </w:r>
          </w:p>
        </w:tc>
        <w:tc>
          <w:tcPr>
            <w:tcW w:w="2327" w:type="dxa"/>
            <w:gridSpan w:val="3"/>
            <w:tcBorders>
              <w:top w:val="single" w:sz="4" w:space="0" w:color="auto"/>
              <w:left w:val="single" w:sz="4" w:space="0" w:color="auto"/>
              <w:right w:val="single" w:sz="4" w:space="0" w:color="auto"/>
            </w:tcBorders>
          </w:tcPr>
          <w:p w14:paraId="369694A0" w14:textId="77777777" w:rsidR="00E338BE" w:rsidRPr="001C0E1B" w:rsidRDefault="00E338BE" w:rsidP="005F30A6">
            <w:pPr>
              <w:pStyle w:val="TAC"/>
              <w:rPr>
                <w:lang w:eastAsia="zh-CN"/>
              </w:rPr>
            </w:pPr>
            <w:r w:rsidRPr="001C0E1B">
              <w:t>-95.7</w:t>
            </w:r>
          </w:p>
          <w:p w14:paraId="49D08023" w14:textId="77777777" w:rsidR="00E338BE" w:rsidRPr="001C0E1B" w:rsidRDefault="00E338BE" w:rsidP="005F30A6">
            <w:pPr>
              <w:pStyle w:val="TAC"/>
            </w:pPr>
          </w:p>
        </w:tc>
        <w:tc>
          <w:tcPr>
            <w:tcW w:w="2328" w:type="dxa"/>
            <w:gridSpan w:val="4"/>
            <w:tcBorders>
              <w:top w:val="single" w:sz="4" w:space="0" w:color="auto"/>
              <w:left w:val="single" w:sz="4" w:space="0" w:color="auto"/>
              <w:right w:val="single" w:sz="4" w:space="0" w:color="auto"/>
            </w:tcBorders>
          </w:tcPr>
          <w:p w14:paraId="5ED09987" w14:textId="77777777" w:rsidR="00E338BE" w:rsidRPr="001C0E1B" w:rsidRDefault="00E338BE" w:rsidP="005F30A6">
            <w:pPr>
              <w:pStyle w:val="TAC"/>
              <w:rPr>
                <w:lang w:eastAsia="zh-CN"/>
              </w:rPr>
            </w:pPr>
            <w:r w:rsidRPr="001C0E1B">
              <w:t>-95.7</w:t>
            </w:r>
          </w:p>
          <w:p w14:paraId="039EAF95" w14:textId="77777777" w:rsidR="00E338BE" w:rsidRPr="001C0E1B" w:rsidRDefault="00E338BE" w:rsidP="005F30A6">
            <w:pPr>
              <w:pStyle w:val="TAC"/>
            </w:pPr>
          </w:p>
        </w:tc>
      </w:tr>
      <w:tr w:rsidR="00E338BE" w:rsidRPr="001C0E1B" w14:paraId="05B6DE1B" w14:textId="77777777" w:rsidTr="005F30A6">
        <w:trPr>
          <w:trHeight w:val="314"/>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37593903" w14:textId="77777777" w:rsidR="00E338BE" w:rsidRPr="001C0E1B" w:rsidRDefault="00E338BE" w:rsidP="005F30A6">
            <w:pPr>
              <w:pStyle w:val="TAL"/>
              <w:rPr>
                <w:i/>
              </w:rPr>
            </w:pPr>
            <w:r w:rsidRPr="001C0E1B">
              <w:rPr>
                <w:i/>
                <w:position w:val="-12"/>
              </w:rPr>
              <w:object w:dxaOrig="615" w:dyaOrig="390" w14:anchorId="4EA879D4">
                <v:shape id="_x0000_i1166" type="#_x0000_t75" style="width:29pt;height:22.5pt" o:ole="" fillcolor="window">
                  <v:imagedata r:id="rId24" o:title=""/>
                </v:shape>
                <o:OLEObject Type="Embed" ProgID="Equation.3" ShapeID="_x0000_i1166" DrawAspect="Content" ObjectID="_1691940228" r:id="rId172"/>
              </w:object>
            </w:r>
          </w:p>
        </w:tc>
        <w:tc>
          <w:tcPr>
            <w:tcW w:w="1134" w:type="dxa"/>
            <w:tcBorders>
              <w:top w:val="single" w:sz="4" w:space="0" w:color="auto"/>
              <w:left w:val="single" w:sz="4" w:space="0" w:color="auto"/>
              <w:bottom w:val="single" w:sz="4" w:space="0" w:color="auto"/>
              <w:right w:val="single" w:sz="4" w:space="0" w:color="auto"/>
            </w:tcBorders>
            <w:hideMark/>
          </w:tcPr>
          <w:p w14:paraId="74ECEC7F" w14:textId="77777777" w:rsidR="00E338BE" w:rsidRPr="001C0E1B" w:rsidRDefault="00E338BE" w:rsidP="005F30A6">
            <w:pPr>
              <w:pStyle w:val="TAC"/>
            </w:pPr>
            <w:r w:rsidRPr="001C0E1B">
              <w:t>dB</w:t>
            </w:r>
          </w:p>
        </w:tc>
        <w:tc>
          <w:tcPr>
            <w:tcW w:w="1163" w:type="dxa"/>
            <w:tcBorders>
              <w:top w:val="single" w:sz="4" w:space="0" w:color="auto"/>
              <w:left w:val="single" w:sz="4" w:space="0" w:color="auto"/>
              <w:right w:val="single" w:sz="4" w:space="0" w:color="auto"/>
            </w:tcBorders>
          </w:tcPr>
          <w:p w14:paraId="4039BE1F" w14:textId="77777777" w:rsidR="00E338BE" w:rsidRPr="001C0E1B" w:rsidRDefault="00E338BE" w:rsidP="005F30A6">
            <w:pPr>
              <w:pStyle w:val="TAC"/>
            </w:pPr>
            <w:r w:rsidRPr="001C0E1B">
              <w:rPr>
                <w:lang w:eastAsia="zh-CN"/>
              </w:rPr>
              <w:t>5</w:t>
            </w:r>
          </w:p>
        </w:tc>
        <w:tc>
          <w:tcPr>
            <w:tcW w:w="1164" w:type="dxa"/>
            <w:gridSpan w:val="2"/>
            <w:tcBorders>
              <w:top w:val="single" w:sz="4" w:space="0" w:color="auto"/>
              <w:left w:val="single" w:sz="4" w:space="0" w:color="auto"/>
              <w:right w:val="single" w:sz="4" w:space="0" w:color="auto"/>
            </w:tcBorders>
          </w:tcPr>
          <w:p w14:paraId="023F7A04" w14:textId="77777777" w:rsidR="00E338BE" w:rsidRPr="001C0E1B" w:rsidRDefault="00E338BE" w:rsidP="005F30A6">
            <w:pPr>
              <w:pStyle w:val="TAC"/>
            </w:pPr>
            <w:r w:rsidRPr="001C0E1B">
              <w:rPr>
                <w:lang w:eastAsia="zh-CN"/>
              </w:rPr>
              <w:t>5</w:t>
            </w:r>
          </w:p>
        </w:tc>
        <w:tc>
          <w:tcPr>
            <w:tcW w:w="1164" w:type="dxa"/>
            <w:gridSpan w:val="2"/>
            <w:tcBorders>
              <w:top w:val="single" w:sz="4" w:space="0" w:color="auto"/>
              <w:left w:val="single" w:sz="4" w:space="0" w:color="auto"/>
              <w:right w:val="single" w:sz="4" w:space="0" w:color="auto"/>
            </w:tcBorders>
          </w:tcPr>
          <w:p w14:paraId="58389B42" w14:textId="77777777" w:rsidR="00E338BE" w:rsidRPr="001C0E1B" w:rsidRDefault="00E338BE" w:rsidP="005F30A6">
            <w:pPr>
              <w:pStyle w:val="TAC"/>
            </w:pPr>
            <w:r w:rsidRPr="001C0E1B">
              <w:rPr>
                <w:lang w:eastAsia="zh-CN"/>
              </w:rPr>
              <w:t>-Infinity</w:t>
            </w:r>
          </w:p>
        </w:tc>
        <w:tc>
          <w:tcPr>
            <w:tcW w:w="1164" w:type="dxa"/>
            <w:gridSpan w:val="2"/>
            <w:tcBorders>
              <w:top w:val="single" w:sz="4" w:space="0" w:color="auto"/>
              <w:left w:val="single" w:sz="4" w:space="0" w:color="auto"/>
              <w:right w:val="single" w:sz="4" w:space="0" w:color="auto"/>
            </w:tcBorders>
          </w:tcPr>
          <w:p w14:paraId="0EA9087A" w14:textId="77777777" w:rsidR="00E338BE" w:rsidRPr="001C0E1B" w:rsidRDefault="00E338BE" w:rsidP="005F30A6">
            <w:pPr>
              <w:pStyle w:val="TAC"/>
            </w:pPr>
            <w:r w:rsidRPr="001C0E1B">
              <w:rPr>
                <w:lang w:eastAsia="zh-CN"/>
              </w:rPr>
              <w:t>5</w:t>
            </w:r>
          </w:p>
        </w:tc>
      </w:tr>
      <w:tr w:rsidR="00E338BE" w:rsidRPr="001C0E1B" w14:paraId="0B957AFD" w14:textId="77777777" w:rsidTr="005F30A6">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5373649C" w14:textId="77777777" w:rsidR="00E338BE" w:rsidRPr="001C0E1B" w:rsidRDefault="00E338BE" w:rsidP="005F30A6">
            <w:pPr>
              <w:pStyle w:val="TAL"/>
            </w:pPr>
            <w:r w:rsidRPr="001C0E1B">
              <w:rPr>
                <w:position w:val="-12"/>
              </w:rPr>
              <w:object w:dxaOrig="810" w:dyaOrig="390" w14:anchorId="305697FA">
                <v:shape id="_x0000_i1167" type="#_x0000_t75" style="width:43pt;height:22.5pt" o:ole="" fillcolor="window">
                  <v:imagedata r:id="rId26" o:title=""/>
                </v:shape>
                <o:OLEObject Type="Embed" ProgID="Equation.3" ShapeID="_x0000_i1167" DrawAspect="Content" ObjectID="_1691940229" r:id="rId173"/>
              </w:object>
            </w:r>
          </w:p>
        </w:tc>
        <w:tc>
          <w:tcPr>
            <w:tcW w:w="1134" w:type="dxa"/>
            <w:tcBorders>
              <w:top w:val="single" w:sz="4" w:space="0" w:color="auto"/>
              <w:left w:val="single" w:sz="4" w:space="0" w:color="auto"/>
              <w:bottom w:val="single" w:sz="4" w:space="0" w:color="auto"/>
              <w:right w:val="single" w:sz="4" w:space="0" w:color="auto"/>
            </w:tcBorders>
            <w:hideMark/>
          </w:tcPr>
          <w:p w14:paraId="0CE7945C" w14:textId="77777777" w:rsidR="00E338BE" w:rsidRPr="001C0E1B" w:rsidRDefault="00E338BE" w:rsidP="005F30A6">
            <w:pPr>
              <w:pStyle w:val="TAC"/>
            </w:pPr>
            <w:r w:rsidRPr="001C0E1B">
              <w:t>dB</w:t>
            </w:r>
          </w:p>
        </w:tc>
        <w:tc>
          <w:tcPr>
            <w:tcW w:w="1163" w:type="dxa"/>
            <w:tcBorders>
              <w:left w:val="single" w:sz="4" w:space="0" w:color="auto"/>
              <w:bottom w:val="single" w:sz="4" w:space="0" w:color="auto"/>
              <w:right w:val="single" w:sz="4" w:space="0" w:color="auto"/>
            </w:tcBorders>
          </w:tcPr>
          <w:p w14:paraId="2B333F2D" w14:textId="77777777" w:rsidR="00E338BE" w:rsidRPr="001C0E1B" w:rsidRDefault="00E338BE" w:rsidP="005F30A6">
            <w:pPr>
              <w:pStyle w:val="TAC"/>
            </w:pPr>
            <w:r w:rsidRPr="001C0E1B">
              <w:rPr>
                <w:lang w:eastAsia="zh-CN"/>
              </w:rPr>
              <w:t>5</w:t>
            </w:r>
          </w:p>
        </w:tc>
        <w:tc>
          <w:tcPr>
            <w:tcW w:w="1164" w:type="dxa"/>
            <w:gridSpan w:val="2"/>
            <w:tcBorders>
              <w:left w:val="single" w:sz="4" w:space="0" w:color="auto"/>
              <w:bottom w:val="single" w:sz="4" w:space="0" w:color="auto"/>
              <w:right w:val="single" w:sz="4" w:space="0" w:color="auto"/>
            </w:tcBorders>
          </w:tcPr>
          <w:p w14:paraId="680B6C33" w14:textId="77777777" w:rsidR="00E338BE" w:rsidRPr="001C0E1B" w:rsidRDefault="00E338BE" w:rsidP="005F30A6">
            <w:pPr>
              <w:pStyle w:val="TAC"/>
            </w:pPr>
            <w:r w:rsidRPr="001C0E1B">
              <w:rPr>
                <w:lang w:eastAsia="zh-CN"/>
              </w:rPr>
              <w:t>5</w:t>
            </w:r>
          </w:p>
        </w:tc>
        <w:tc>
          <w:tcPr>
            <w:tcW w:w="1164" w:type="dxa"/>
            <w:gridSpan w:val="2"/>
            <w:tcBorders>
              <w:left w:val="single" w:sz="4" w:space="0" w:color="auto"/>
              <w:bottom w:val="single" w:sz="4" w:space="0" w:color="auto"/>
              <w:right w:val="single" w:sz="4" w:space="0" w:color="auto"/>
            </w:tcBorders>
          </w:tcPr>
          <w:p w14:paraId="1942CBFA" w14:textId="77777777" w:rsidR="00E338BE" w:rsidRPr="001C0E1B" w:rsidRDefault="00E338BE" w:rsidP="005F30A6">
            <w:pPr>
              <w:pStyle w:val="TAC"/>
            </w:pPr>
            <w:r w:rsidRPr="001C0E1B">
              <w:t>-Infinity</w:t>
            </w:r>
          </w:p>
        </w:tc>
        <w:tc>
          <w:tcPr>
            <w:tcW w:w="1164" w:type="dxa"/>
            <w:gridSpan w:val="2"/>
            <w:tcBorders>
              <w:left w:val="single" w:sz="4" w:space="0" w:color="auto"/>
              <w:bottom w:val="single" w:sz="4" w:space="0" w:color="auto"/>
              <w:right w:val="single" w:sz="4" w:space="0" w:color="auto"/>
            </w:tcBorders>
          </w:tcPr>
          <w:p w14:paraId="3297FB6E" w14:textId="77777777" w:rsidR="00E338BE" w:rsidRPr="001C0E1B" w:rsidRDefault="00E338BE" w:rsidP="005F30A6">
            <w:pPr>
              <w:pStyle w:val="TAC"/>
            </w:pPr>
            <w:r w:rsidRPr="001C0E1B">
              <w:rPr>
                <w:lang w:eastAsia="zh-CN"/>
              </w:rPr>
              <w:t>5</w:t>
            </w:r>
          </w:p>
        </w:tc>
      </w:tr>
      <w:tr w:rsidR="00E338BE" w:rsidRPr="001C0E1B" w14:paraId="0CF9C4FF" w14:textId="77777777" w:rsidTr="005F30A6">
        <w:trPr>
          <w:trHeight w:val="210"/>
          <w:jc w:val="center"/>
        </w:trPr>
        <w:tc>
          <w:tcPr>
            <w:tcW w:w="970" w:type="dxa"/>
            <w:tcBorders>
              <w:top w:val="single" w:sz="4" w:space="0" w:color="auto"/>
              <w:left w:val="single" w:sz="4" w:space="0" w:color="auto"/>
              <w:bottom w:val="nil"/>
              <w:right w:val="single" w:sz="4" w:space="0" w:color="auto"/>
            </w:tcBorders>
            <w:shd w:val="clear" w:color="auto" w:fill="auto"/>
            <w:hideMark/>
          </w:tcPr>
          <w:p w14:paraId="009BEF17" w14:textId="77777777" w:rsidR="00E338BE" w:rsidRPr="001C0E1B" w:rsidRDefault="00E338BE" w:rsidP="005F30A6">
            <w:pPr>
              <w:pStyle w:val="TAL"/>
            </w:pPr>
            <w:r w:rsidRPr="001C0E1B">
              <w:t>Io</w:t>
            </w:r>
            <w:r w:rsidRPr="001C0E1B">
              <w:rPr>
                <w:vertAlign w:val="superscript"/>
              </w:rPr>
              <w:t>Note3</w:t>
            </w:r>
          </w:p>
        </w:tc>
        <w:tc>
          <w:tcPr>
            <w:tcW w:w="2835" w:type="dxa"/>
            <w:gridSpan w:val="2"/>
            <w:tcBorders>
              <w:top w:val="single" w:sz="4" w:space="0" w:color="auto"/>
              <w:left w:val="single" w:sz="4" w:space="0" w:color="auto"/>
              <w:right w:val="single" w:sz="4" w:space="0" w:color="auto"/>
            </w:tcBorders>
          </w:tcPr>
          <w:p w14:paraId="792FFB27" w14:textId="77777777" w:rsidR="00E338BE" w:rsidRPr="001C0E1B" w:rsidRDefault="00E338BE" w:rsidP="005F30A6">
            <w:pPr>
              <w:pStyle w:val="TAL"/>
            </w:pPr>
          </w:p>
        </w:tc>
        <w:tc>
          <w:tcPr>
            <w:tcW w:w="1134" w:type="dxa"/>
            <w:tcBorders>
              <w:top w:val="single" w:sz="4" w:space="0" w:color="auto"/>
              <w:left w:val="single" w:sz="4" w:space="0" w:color="auto"/>
              <w:right w:val="single" w:sz="4" w:space="0" w:color="auto"/>
            </w:tcBorders>
            <w:hideMark/>
          </w:tcPr>
          <w:p w14:paraId="40C2F10B" w14:textId="77777777" w:rsidR="00E338BE" w:rsidRPr="001C0E1B" w:rsidRDefault="00E338BE" w:rsidP="005F30A6">
            <w:pPr>
              <w:pStyle w:val="TAC"/>
            </w:pPr>
            <w:r w:rsidRPr="001C0E1B">
              <w:t>dBm/</w:t>
            </w:r>
          </w:p>
          <w:p w14:paraId="11A60B57" w14:textId="77777777" w:rsidR="00E338BE" w:rsidRPr="001C0E1B" w:rsidRDefault="00E338BE" w:rsidP="005F30A6">
            <w:pPr>
              <w:pStyle w:val="TAC"/>
            </w:pPr>
            <w:r w:rsidRPr="001C0E1B">
              <w:t>BW</w:t>
            </w:r>
          </w:p>
        </w:tc>
        <w:tc>
          <w:tcPr>
            <w:tcW w:w="1163" w:type="dxa"/>
            <w:tcBorders>
              <w:top w:val="single" w:sz="4" w:space="0" w:color="auto"/>
              <w:left w:val="single" w:sz="4" w:space="0" w:color="auto"/>
              <w:right w:val="single" w:sz="4" w:space="0" w:color="auto"/>
            </w:tcBorders>
          </w:tcPr>
          <w:p w14:paraId="2A0DC201" w14:textId="77777777" w:rsidR="00E338BE" w:rsidRPr="001C0E1B" w:rsidRDefault="00E338BE" w:rsidP="005F30A6">
            <w:pPr>
              <w:pStyle w:val="TAC"/>
            </w:pPr>
            <w:r w:rsidRPr="001C0E1B">
              <w:t>-60.5</w:t>
            </w:r>
          </w:p>
        </w:tc>
        <w:tc>
          <w:tcPr>
            <w:tcW w:w="1164" w:type="dxa"/>
            <w:gridSpan w:val="2"/>
            <w:tcBorders>
              <w:top w:val="single" w:sz="4" w:space="0" w:color="auto"/>
              <w:left w:val="single" w:sz="4" w:space="0" w:color="auto"/>
              <w:right w:val="single" w:sz="4" w:space="0" w:color="auto"/>
            </w:tcBorders>
          </w:tcPr>
          <w:p w14:paraId="6CD85915" w14:textId="77777777" w:rsidR="00E338BE" w:rsidRPr="001C0E1B" w:rsidRDefault="00E338BE" w:rsidP="005F30A6">
            <w:pPr>
              <w:pStyle w:val="TAC"/>
            </w:pPr>
            <w:r w:rsidRPr="001C0E1B">
              <w:t>-60.5</w:t>
            </w:r>
          </w:p>
        </w:tc>
        <w:tc>
          <w:tcPr>
            <w:tcW w:w="1164" w:type="dxa"/>
            <w:gridSpan w:val="2"/>
            <w:tcBorders>
              <w:top w:val="single" w:sz="4" w:space="0" w:color="auto"/>
              <w:left w:val="single" w:sz="4" w:space="0" w:color="auto"/>
              <w:right w:val="single" w:sz="4" w:space="0" w:color="auto"/>
            </w:tcBorders>
          </w:tcPr>
          <w:p w14:paraId="42DE67BA" w14:textId="77777777" w:rsidR="00E338BE" w:rsidRPr="001C0E1B" w:rsidRDefault="00E338BE" w:rsidP="005F30A6">
            <w:pPr>
              <w:pStyle w:val="TAC"/>
            </w:pPr>
            <w:r w:rsidRPr="001C0E1B">
              <w:t>-66.7</w:t>
            </w:r>
          </w:p>
        </w:tc>
        <w:tc>
          <w:tcPr>
            <w:tcW w:w="1164" w:type="dxa"/>
            <w:gridSpan w:val="2"/>
            <w:tcBorders>
              <w:top w:val="single" w:sz="4" w:space="0" w:color="auto"/>
              <w:left w:val="single" w:sz="4" w:space="0" w:color="auto"/>
              <w:right w:val="single" w:sz="4" w:space="0" w:color="auto"/>
            </w:tcBorders>
          </w:tcPr>
          <w:p w14:paraId="693E1007" w14:textId="77777777" w:rsidR="00E338BE" w:rsidRPr="001C0E1B" w:rsidRDefault="00E338BE" w:rsidP="005F30A6">
            <w:pPr>
              <w:pStyle w:val="TAC"/>
            </w:pPr>
            <w:r w:rsidRPr="001C0E1B">
              <w:t>-60.5</w:t>
            </w:r>
          </w:p>
        </w:tc>
      </w:tr>
      <w:tr w:rsidR="00E338BE" w:rsidRPr="001C0E1B" w14:paraId="40FABC7D" w14:textId="77777777" w:rsidTr="005F30A6">
        <w:trPr>
          <w:trHeight w:val="42"/>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6507260E" w14:textId="77777777" w:rsidR="00E338BE" w:rsidRPr="001C0E1B" w:rsidRDefault="00E338BE" w:rsidP="005F30A6">
            <w:pPr>
              <w:pStyle w:val="TAL"/>
            </w:pPr>
            <w:r w:rsidRPr="001C0E1B">
              <w:t>Propagation condition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E4BC27F" w14:textId="77777777" w:rsidR="00E338BE" w:rsidRPr="001C0E1B" w:rsidRDefault="00E338BE" w:rsidP="005F30A6">
            <w:pPr>
              <w:pStyle w:val="TAC"/>
            </w:pPr>
            <w:r w:rsidRPr="001C0E1B">
              <w:t>-</w:t>
            </w:r>
          </w:p>
        </w:tc>
        <w:tc>
          <w:tcPr>
            <w:tcW w:w="2327" w:type="dxa"/>
            <w:gridSpan w:val="3"/>
            <w:tcBorders>
              <w:top w:val="single" w:sz="4" w:space="0" w:color="auto"/>
              <w:left w:val="single" w:sz="4" w:space="0" w:color="auto"/>
              <w:bottom w:val="single" w:sz="4" w:space="0" w:color="auto"/>
              <w:right w:val="single" w:sz="4" w:space="0" w:color="auto"/>
            </w:tcBorders>
            <w:vAlign w:val="center"/>
            <w:hideMark/>
          </w:tcPr>
          <w:p w14:paraId="1B71730E" w14:textId="77777777" w:rsidR="00E338BE" w:rsidRPr="001C0E1B" w:rsidRDefault="00E338BE" w:rsidP="005F30A6">
            <w:pPr>
              <w:pStyle w:val="TAC"/>
            </w:pPr>
            <w:r w:rsidRPr="001C0E1B">
              <w:t>AWGN</w:t>
            </w:r>
          </w:p>
        </w:tc>
        <w:tc>
          <w:tcPr>
            <w:tcW w:w="2328" w:type="dxa"/>
            <w:gridSpan w:val="4"/>
            <w:tcBorders>
              <w:top w:val="single" w:sz="4" w:space="0" w:color="auto"/>
              <w:left w:val="single" w:sz="4" w:space="0" w:color="auto"/>
              <w:bottom w:val="single" w:sz="4" w:space="0" w:color="auto"/>
              <w:right w:val="single" w:sz="4" w:space="0" w:color="auto"/>
            </w:tcBorders>
            <w:vAlign w:val="center"/>
          </w:tcPr>
          <w:p w14:paraId="6A57AFA8" w14:textId="77777777" w:rsidR="00E338BE" w:rsidRPr="001C0E1B" w:rsidRDefault="00E338BE" w:rsidP="005F30A6">
            <w:pPr>
              <w:pStyle w:val="TAC"/>
            </w:pPr>
            <w:r w:rsidRPr="001C0E1B">
              <w:t>AWGN</w:t>
            </w:r>
          </w:p>
        </w:tc>
      </w:tr>
      <w:tr w:rsidR="00E338BE" w:rsidRPr="001C0E1B" w14:paraId="2765878B" w14:textId="77777777" w:rsidTr="005F30A6">
        <w:trPr>
          <w:jc w:val="center"/>
        </w:trPr>
        <w:tc>
          <w:tcPr>
            <w:tcW w:w="9594" w:type="dxa"/>
            <w:gridSpan w:val="11"/>
            <w:tcBorders>
              <w:top w:val="single" w:sz="4" w:space="0" w:color="auto"/>
              <w:left w:val="single" w:sz="4" w:space="0" w:color="auto"/>
              <w:bottom w:val="single" w:sz="4" w:space="0" w:color="auto"/>
              <w:right w:val="single" w:sz="4" w:space="0" w:color="auto"/>
            </w:tcBorders>
            <w:vAlign w:val="center"/>
          </w:tcPr>
          <w:p w14:paraId="6E1DD5EF" w14:textId="77777777" w:rsidR="00E338BE" w:rsidRPr="001C0E1B" w:rsidRDefault="00E338BE" w:rsidP="005F30A6">
            <w:pPr>
              <w:pStyle w:val="TAN"/>
            </w:pPr>
            <w:r w:rsidRPr="001C0E1B">
              <w:t>Note 1:</w:t>
            </w:r>
            <w:r w:rsidRPr="001C0E1B">
              <w:tab/>
              <w:t>OCNG shall be used such that both cells are fully allocated and a constant total transmitted power spectral density is achieved for all OFDM symbols.</w:t>
            </w:r>
          </w:p>
          <w:p w14:paraId="09A51974" w14:textId="77777777" w:rsidR="00E338BE" w:rsidRPr="001C0E1B" w:rsidRDefault="00E338BE" w:rsidP="005F30A6">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0511231F">
                <v:shape id="_x0000_i1168" type="#_x0000_t75" style="width:22.5pt;height:22.5pt" o:ole="" fillcolor="window">
                  <v:imagedata r:id="rId21" o:title=""/>
                </v:shape>
                <o:OLEObject Type="Embed" ProgID="Equation.3" ShapeID="_x0000_i1168" DrawAspect="Content" ObjectID="_1691940230" r:id="rId174"/>
              </w:object>
            </w:r>
            <w:r w:rsidRPr="001C0E1B">
              <w:t xml:space="preserve"> to be fulfilled.</w:t>
            </w:r>
          </w:p>
          <w:p w14:paraId="1DCE32B6" w14:textId="77777777" w:rsidR="00E338BE" w:rsidRPr="001C0E1B" w:rsidRDefault="00E338BE" w:rsidP="005F30A6">
            <w:pPr>
              <w:pStyle w:val="TAN"/>
            </w:pPr>
            <w:r w:rsidRPr="001C0E1B">
              <w:t>Note 3:</w:t>
            </w:r>
            <w:r w:rsidRPr="001C0E1B">
              <w:tab/>
              <w:t>Io levels have been derived from other parameters for information purposes. They are not settable parameters themselves.</w:t>
            </w:r>
          </w:p>
          <w:p w14:paraId="0A7C331B" w14:textId="77777777" w:rsidR="00E338BE" w:rsidRPr="001C0E1B" w:rsidRDefault="00E338BE" w:rsidP="005F30A6">
            <w:pPr>
              <w:pStyle w:val="TAN"/>
            </w:pPr>
            <w:r w:rsidRPr="001C0E1B">
              <w:t>Note 4:</w:t>
            </w:r>
            <w:r w:rsidRPr="001C0E1B">
              <w:tab/>
              <w:t>Equivalent power received by an antenna with 0 dBi gain at the centre of the quiet zone</w:t>
            </w:r>
          </w:p>
          <w:p w14:paraId="59C1551E" w14:textId="77777777" w:rsidR="00E338BE" w:rsidRPr="001C0E1B" w:rsidRDefault="00E338BE" w:rsidP="005F30A6">
            <w:pPr>
              <w:pStyle w:val="TAN"/>
            </w:pPr>
            <w:r w:rsidRPr="001C0E1B">
              <w:t>Note 5:</w:t>
            </w:r>
            <w:r w:rsidRPr="001C0E1B">
              <w:tab/>
              <w:t>As observed with 0 dBi gain antenna at the centre of the quiet zone</w:t>
            </w:r>
          </w:p>
          <w:p w14:paraId="68EB5695" w14:textId="77777777" w:rsidR="00E338BE" w:rsidRPr="001C0E1B" w:rsidRDefault="00E338BE" w:rsidP="005F30A6">
            <w:pPr>
              <w:pStyle w:val="TAN"/>
            </w:pPr>
            <w:r w:rsidRPr="001C0E1B">
              <w:t>Note 6:</w:t>
            </w:r>
            <w:r w:rsidRPr="001C0E1B">
              <w:tab/>
              <w:t>Information about types of UE beam is given in B.2.1.3, and does not limit UE implementation or test system implementation</w:t>
            </w:r>
          </w:p>
        </w:tc>
      </w:tr>
    </w:tbl>
    <w:p w14:paraId="7D0DAB2C" w14:textId="77777777" w:rsidR="00E338BE" w:rsidRPr="001C0E1B" w:rsidRDefault="00E338BE" w:rsidP="00E338BE"/>
    <w:p w14:paraId="106CA25C" w14:textId="77777777" w:rsidR="00E338BE" w:rsidRPr="001C0E1B" w:rsidRDefault="00E338BE" w:rsidP="00E338BE">
      <w:pPr>
        <w:pStyle w:val="H6"/>
        <w:rPr>
          <w:snapToGrid w:val="0"/>
        </w:rPr>
      </w:pPr>
      <w:r w:rsidRPr="001C0E1B">
        <w:rPr>
          <w:snapToGrid w:val="0"/>
        </w:rPr>
        <w:t>A.7.3.2.3.1.3</w:t>
      </w:r>
      <w:r w:rsidRPr="001C0E1B">
        <w:rPr>
          <w:snapToGrid w:val="0"/>
        </w:rPr>
        <w:tab/>
        <w:t>Test Requirements</w:t>
      </w:r>
    </w:p>
    <w:p w14:paraId="329D6223" w14:textId="77777777" w:rsidR="00E338BE" w:rsidRPr="001C0E1B" w:rsidRDefault="00E338BE" w:rsidP="00E338BE">
      <w:pPr>
        <w:rPr>
          <w:rFonts w:cs="v4.2.0"/>
        </w:rPr>
      </w:pPr>
      <w:r w:rsidRPr="001C0E1B">
        <w:rPr>
          <w:rFonts w:cs="v4.2.0"/>
        </w:rPr>
        <w:t>The UE shall start to transmit the PRACH to Cell 2 less than 3160 ms from the beginning of time period T2.</w:t>
      </w:r>
    </w:p>
    <w:p w14:paraId="5ACAB3D4" w14:textId="77777777" w:rsidR="00E338BE" w:rsidRPr="001C0E1B" w:rsidRDefault="00E338BE" w:rsidP="00E338BE">
      <w:pPr>
        <w:rPr>
          <w:rFonts w:cs="v4.2.0"/>
        </w:rPr>
      </w:pPr>
      <w:r w:rsidRPr="001C0E1B">
        <w:rPr>
          <w:rFonts w:cs="v4.2.0"/>
        </w:rPr>
        <w:t>The rate of correct RRC connection release redirection to NR observed during repeated tests shall be at least 90%.</w:t>
      </w:r>
    </w:p>
    <w:p w14:paraId="2D61A110" w14:textId="77777777" w:rsidR="00E338BE" w:rsidRPr="001C0E1B" w:rsidRDefault="00E338BE" w:rsidP="00E338BE">
      <w:pPr>
        <w:pStyle w:val="NO"/>
      </w:pPr>
      <w:r w:rsidRPr="001C0E1B">
        <w:t>NOTE:</w:t>
      </w:r>
      <w:r w:rsidRPr="001C0E1B">
        <w:tab/>
        <w:t>The redirection delay can be expressed as:</w:t>
      </w:r>
    </w:p>
    <w:p w14:paraId="156C9C83" w14:textId="77777777" w:rsidR="00E338BE" w:rsidRPr="001C0E1B" w:rsidRDefault="00E338BE" w:rsidP="00E338BE">
      <w:pPr>
        <w:pStyle w:val="EQ"/>
        <w:rPr>
          <w:rFonts w:cs="v4.2.0"/>
        </w:rPr>
      </w:pPr>
      <w:r w:rsidRPr="001C0E1B">
        <w:tab/>
        <w:t>T</w:t>
      </w:r>
      <w:r w:rsidRPr="001C0E1B">
        <w:rPr>
          <w:vertAlign w:val="subscript"/>
        </w:rPr>
        <w:t>connection_release_redirect_NR</w:t>
      </w:r>
      <w:r w:rsidRPr="001C0E1B">
        <w:t xml:space="preserve"> = T</w:t>
      </w:r>
      <w:r w:rsidRPr="001C0E1B">
        <w:rPr>
          <w:vertAlign w:val="subscript"/>
        </w:rPr>
        <w:t xml:space="preserve">RRC_procedure_delay </w:t>
      </w:r>
      <w:r w:rsidRPr="001C0E1B">
        <w:t xml:space="preserve">+ </w:t>
      </w:r>
      <w:r w:rsidRPr="001C0E1B">
        <w:rPr>
          <w:rFonts w:cs="v4.2.0"/>
        </w:rPr>
        <w:t>T</w:t>
      </w:r>
      <w:r w:rsidRPr="001C0E1B">
        <w:rPr>
          <w:rFonts w:cs="v4.2.0"/>
          <w:vertAlign w:val="subscript"/>
        </w:rPr>
        <w:t xml:space="preserve">identify-NR </w:t>
      </w:r>
      <w:r w:rsidRPr="001C0E1B">
        <w:rPr>
          <w:rFonts w:cs="v4.2.0"/>
        </w:rPr>
        <w:t>+ T</w:t>
      </w:r>
      <w:r w:rsidRPr="001C0E1B">
        <w:rPr>
          <w:rFonts w:cs="v4.2.0"/>
          <w:vertAlign w:val="subscript"/>
        </w:rPr>
        <w:t xml:space="preserve">SI-NR </w:t>
      </w:r>
      <w:r w:rsidRPr="001C0E1B">
        <w:rPr>
          <w:rFonts w:cs="v4.2.0"/>
        </w:rPr>
        <w:t>+ T</w:t>
      </w:r>
      <w:r w:rsidRPr="001C0E1B">
        <w:rPr>
          <w:rFonts w:cs="v4.2.0"/>
          <w:vertAlign w:val="subscript"/>
        </w:rPr>
        <w:t>RACH</w:t>
      </w:r>
      <w:r w:rsidRPr="001C0E1B">
        <w:rPr>
          <w:rFonts w:cs="v4.2.0"/>
        </w:rPr>
        <w:t>,</w:t>
      </w:r>
    </w:p>
    <w:p w14:paraId="02BCFBD3" w14:textId="77777777" w:rsidR="00E338BE" w:rsidRPr="001C0E1B" w:rsidRDefault="00E338BE" w:rsidP="00E338BE">
      <w:pPr>
        <w:pStyle w:val="B1"/>
      </w:pPr>
      <w:r w:rsidRPr="001C0E1B">
        <w:t>where:</w:t>
      </w:r>
    </w:p>
    <w:p w14:paraId="271583E7" w14:textId="77777777" w:rsidR="00E338BE" w:rsidRPr="001C0E1B" w:rsidRDefault="00E338BE" w:rsidP="00E338BE">
      <w:pPr>
        <w:pStyle w:val="B1"/>
      </w:pPr>
      <w:r w:rsidRPr="001C0E1B">
        <w:tab/>
        <w:t>T</w:t>
      </w:r>
      <w:r w:rsidRPr="001C0E1B">
        <w:rPr>
          <w:vertAlign w:val="subscript"/>
        </w:rPr>
        <w:t xml:space="preserve">RRC_procedure_delay </w:t>
      </w:r>
      <w:r w:rsidRPr="001C0E1B">
        <w:t xml:space="preserve">= 110 ms </w:t>
      </w:r>
      <w:r w:rsidRPr="001C0E1B">
        <w:rPr>
          <w:rFonts w:cs="v4.2.0"/>
          <w:bCs/>
        </w:rPr>
        <w:t>in the test</w:t>
      </w:r>
      <w:r w:rsidRPr="001C0E1B">
        <w:t>.</w:t>
      </w:r>
    </w:p>
    <w:p w14:paraId="7F71FBE0" w14:textId="77777777" w:rsidR="00E338BE" w:rsidRPr="001C0E1B" w:rsidRDefault="00E338BE" w:rsidP="00E338BE">
      <w:pPr>
        <w:pStyle w:val="B1"/>
      </w:pPr>
      <w:r w:rsidRPr="001C0E1B">
        <w:tab/>
        <w:t>T</w:t>
      </w:r>
      <w:r w:rsidRPr="001C0E1B">
        <w:rPr>
          <w:vertAlign w:val="subscript"/>
        </w:rPr>
        <w:t>identify-NR</w:t>
      </w:r>
      <w:r w:rsidRPr="001C0E1B">
        <w:t xml:space="preserve"> = 1760 ms</w:t>
      </w:r>
      <w:r w:rsidRPr="001C0E1B" w:rsidDel="00543ADA">
        <w:t xml:space="preserve"> </w:t>
      </w:r>
      <w:r w:rsidRPr="001C0E1B">
        <w:t>in the test.</w:t>
      </w:r>
    </w:p>
    <w:p w14:paraId="52D8B1BE" w14:textId="77777777" w:rsidR="00E338BE" w:rsidRPr="001C0E1B" w:rsidRDefault="00E338BE" w:rsidP="00E338BE">
      <w:pPr>
        <w:pStyle w:val="B1"/>
      </w:pPr>
      <w:r w:rsidRPr="001C0E1B">
        <w:tab/>
        <w:t>T</w:t>
      </w:r>
      <w:r w:rsidRPr="001C0E1B">
        <w:rPr>
          <w:vertAlign w:val="subscript"/>
        </w:rPr>
        <w:t>SI-NR</w:t>
      </w:r>
      <w:r w:rsidRPr="001C0E1B">
        <w:t xml:space="preserve"> = 1280 ms, it is the time required for receiving all the relevant system information as defined in TS 38.331 for the target NR cell.</w:t>
      </w:r>
    </w:p>
    <w:p w14:paraId="5E27991E" w14:textId="77777777" w:rsidR="00E338BE" w:rsidRPr="001C0E1B" w:rsidRDefault="00E338BE" w:rsidP="00E338BE">
      <w:pPr>
        <w:pStyle w:val="B1"/>
      </w:pPr>
      <w:r w:rsidRPr="001C0E1B">
        <w:tab/>
        <w:t>T</w:t>
      </w:r>
      <w:r w:rsidRPr="001C0E1B">
        <w:rPr>
          <w:vertAlign w:val="subscript"/>
        </w:rPr>
        <w:t>RACH</w:t>
      </w:r>
      <w:r w:rsidRPr="001C0E1B">
        <w:t xml:space="preserve"> = 10 ms in the test.</w:t>
      </w:r>
    </w:p>
    <w:p w14:paraId="3029FE99" w14:textId="77777777" w:rsidR="00E338BE" w:rsidRPr="001C0E1B" w:rsidRDefault="00E338BE" w:rsidP="00E338BE">
      <w:pPr>
        <w:rPr>
          <w:noProof/>
        </w:rPr>
      </w:pPr>
      <w:r w:rsidRPr="001C0E1B">
        <w:t>This gives a total of 3160 ms.</w:t>
      </w:r>
    </w:p>
    <w:p w14:paraId="0AF246DF" w14:textId="77777777" w:rsidR="008E7207" w:rsidRDefault="00E338BE" w:rsidP="008E7207">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1B02EAFA" w14:textId="4A6819F2" w:rsidR="008E7207" w:rsidRPr="008E7207" w:rsidRDefault="008E7207" w:rsidP="008E7207">
      <w:pPr>
        <w:rPr>
          <w:rFonts w:eastAsia="MS Mincho"/>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76364303" w14:textId="0B95940F" w:rsidR="008E7207" w:rsidRPr="004E2A3B" w:rsidRDefault="008E7207" w:rsidP="008E7207">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1AB5C4FA" w14:textId="77777777" w:rsidR="008E7207" w:rsidRPr="001C0E1B" w:rsidRDefault="008E7207" w:rsidP="008E7207">
      <w:pPr>
        <w:pStyle w:val="Heading4"/>
        <w:rPr>
          <w:snapToGrid w:val="0"/>
        </w:rPr>
      </w:pPr>
      <w:r w:rsidRPr="001C0E1B">
        <w:rPr>
          <w:snapToGrid w:val="0"/>
        </w:rPr>
        <w:t>A.7.5.1.9</w:t>
      </w:r>
      <w:r w:rsidRPr="001C0E1B">
        <w:rPr>
          <w:snapToGrid w:val="0"/>
        </w:rPr>
        <w:tab/>
        <w:t>UE Radio Link Monitoring Scheduling Restrictions on FR2</w:t>
      </w:r>
    </w:p>
    <w:p w14:paraId="4A525A1A" w14:textId="77777777" w:rsidR="008E7207" w:rsidRPr="001C0E1B" w:rsidRDefault="008E7207" w:rsidP="008E7207">
      <w:pPr>
        <w:pStyle w:val="Heading5"/>
      </w:pPr>
      <w:r w:rsidRPr="001C0E1B">
        <w:t>A.7.5.1.9.1</w:t>
      </w:r>
      <w:r w:rsidRPr="001C0E1B">
        <w:tab/>
      </w:r>
      <w:r w:rsidRPr="001C0E1B">
        <w:rPr>
          <w:snapToGrid w:val="0"/>
        </w:rPr>
        <w:t>Test Purpose and Environment</w:t>
      </w:r>
    </w:p>
    <w:p w14:paraId="54576286" w14:textId="77777777" w:rsidR="008E7207" w:rsidRPr="001C0E1B" w:rsidRDefault="008E7207" w:rsidP="008E7207">
      <w:pPr>
        <w:rPr>
          <w:rFonts w:cs="v4.2.0"/>
        </w:rPr>
      </w:pPr>
      <w:r w:rsidRPr="001C0E1B">
        <w:rPr>
          <w:rFonts w:cs="v4.2.0"/>
        </w:rPr>
        <w:t>The purpose is to verify that the NR UE correctly follows the RLM scheduling restrictions requirements defined in clause 8.1.7. This test verifies that the UE correctly receive the PDCCH scheduled on the symbols right before the RLM SSB symbols without overlap so that it sends ACK/NACK correctly.</w:t>
      </w:r>
      <w:r w:rsidRPr="001C0E1B">
        <w:t xml:space="preserve"> </w:t>
      </w:r>
      <w:r w:rsidRPr="001C0E1B">
        <w:rPr>
          <w:rFonts w:cs="v4.2.0"/>
        </w:rPr>
        <w:t>The test case is only applicable to UE which supports pdcch-MonitoringAnyOccasions or pdcch-MonitoringAnyOccasionsWithSpanGap.</w:t>
      </w:r>
    </w:p>
    <w:p w14:paraId="376B88AB" w14:textId="77777777" w:rsidR="008E7207" w:rsidRPr="001C0E1B" w:rsidRDefault="008E7207" w:rsidP="008E7207">
      <w:pPr>
        <w:rPr>
          <w:rFonts w:cs="v4.2.0"/>
        </w:rPr>
      </w:pPr>
      <w:r w:rsidRPr="001C0E1B">
        <w:rPr>
          <w:rFonts w:cs="v4.2.0"/>
        </w:rPr>
        <w:t>The test parameters are given in table A.7.5.1.9.1-1, table A.7.5.1.9.1-2 and table A.7.5.1.9.1-3 below. The UE is required during time period T1 to transmit ACK/NACK correctly upon scheduling of PDSCH.</w:t>
      </w:r>
    </w:p>
    <w:p w14:paraId="3366E7BB" w14:textId="77777777" w:rsidR="008E7207" w:rsidRPr="001C0E1B" w:rsidRDefault="008E7207" w:rsidP="008E7207">
      <w:pPr>
        <w:pStyle w:val="TH"/>
      </w:pPr>
      <w:r w:rsidRPr="001C0E1B">
        <w:t>Table A.7.5.1.9.1-1: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7010"/>
      </w:tblGrid>
      <w:tr w:rsidR="008E7207" w:rsidRPr="001C0E1B" w14:paraId="7B6DF504" w14:textId="77777777" w:rsidTr="00EC2470">
        <w:tc>
          <w:tcPr>
            <w:tcW w:w="2340" w:type="dxa"/>
            <w:tcBorders>
              <w:top w:val="single" w:sz="4" w:space="0" w:color="auto"/>
              <w:left w:val="single" w:sz="4" w:space="0" w:color="auto"/>
              <w:bottom w:val="single" w:sz="4" w:space="0" w:color="auto"/>
              <w:right w:val="single" w:sz="4" w:space="0" w:color="auto"/>
            </w:tcBorders>
            <w:hideMark/>
          </w:tcPr>
          <w:p w14:paraId="0DD4C216" w14:textId="77777777" w:rsidR="008E7207" w:rsidRPr="001C0E1B" w:rsidRDefault="008E7207" w:rsidP="00EC2470">
            <w:pPr>
              <w:pStyle w:val="TAH"/>
            </w:pPr>
            <w:r w:rsidRPr="001C0E1B">
              <w:t>Configuration</w:t>
            </w:r>
          </w:p>
        </w:tc>
        <w:tc>
          <w:tcPr>
            <w:tcW w:w="7010" w:type="dxa"/>
            <w:tcBorders>
              <w:top w:val="single" w:sz="4" w:space="0" w:color="auto"/>
              <w:left w:val="single" w:sz="4" w:space="0" w:color="auto"/>
              <w:bottom w:val="single" w:sz="4" w:space="0" w:color="auto"/>
              <w:right w:val="single" w:sz="4" w:space="0" w:color="auto"/>
            </w:tcBorders>
            <w:hideMark/>
          </w:tcPr>
          <w:p w14:paraId="36266E9B" w14:textId="77777777" w:rsidR="008E7207" w:rsidRPr="001C0E1B" w:rsidRDefault="008E7207" w:rsidP="00EC2470">
            <w:pPr>
              <w:pStyle w:val="TAH"/>
            </w:pPr>
            <w:r w:rsidRPr="001C0E1B">
              <w:t>Description</w:t>
            </w:r>
          </w:p>
        </w:tc>
      </w:tr>
      <w:tr w:rsidR="008E7207" w:rsidRPr="001C0E1B" w14:paraId="3A82C52A" w14:textId="77777777" w:rsidTr="00EC2470">
        <w:tc>
          <w:tcPr>
            <w:tcW w:w="2340" w:type="dxa"/>
            <w:tcBorders>
              <w:top w:val="single" w:sz="4" w:space="0" w:color="auto"/>
              <w:left w:val="single" w:sz="4" w:space="0" w:color="auto"/>
              <w:bottom w:val="single" w:sz="4" w:space="0" w:color="auto"/>
              <w:right w:val="single" w:sz="4" w:space="0" w:color="auto"/>
            </w:tcBorders>
            <w:hideMark/>
          </w:tcPr>
          <w:p w14:paraId="445D89F2" w14:textId="77777777" w:rsidR="008E7207" w:rsidRPr="001C0E1B" w:rsidRDefault="008E7207" w:rsidP="00EC2470">
            <w:pPr>
              <w:pStyle w:val="TAL"/>
              <w:rPr>
                <w:lang w:eastAsia="zh-CN"/>
              </w:rPr>
            </w:pPr>
            <w:r w:rsidRPr="001C0E1B">
              <w:rPr>
                <w:lang w:eastAsia="zh-CN"/>
              </w:rPr>
              <w:t>1</w:t>
            </w:r>
          </w:p>
        </w:tc>
        <w:tc>
          <w:tcPr>
            <w:tcW w:w="7010" w:type="dxa"/>
            <w:tcBorders>
              <w:top w:val="single" w:sz="4" w:space="0" w:color="auto"/>
              <w:left w:val="single" w:sz="4" w:space="0" w:color="auto"/>
              <w:bottom w:val="single" w:sz="4" w:space="0" w:color="auto"/>
              <w:right w:val="single" w:sz="4" w:space="0" w:color="auto"/>
            </w:tcBorders>
            <w:hideMark/>
          </w:tcPr>
          <w:p w14:paraId="5381ED8B" w14:textId="77777777" w:rsidR="008E7207" w:rsidRPr="001C0E1B" w:rsidRDefault="008E7207" w:rsidP="00EC2470">
            <w:pPr>
              <w:pStyle w:val="TAL"/>
              <w:rPr>
                <w:rFonts w:eastAsia="Malgun Gothic"/>
              </w:rPr>
            </w:pPr>
            <w:r w:rsidRPr="001C0E1B">
              <w:rPr>
                <w:rFonts w:eastAsia="Malgun Gothic"/>
              </w:rPr>
              <w:t>120 kHz SSB SCS, 120 kHz RMC SCS, 100 MHz bandwidth, TDD duplex mode</w:t>
            </w:r>
          </w:p>
        </w:tc>
      </w:tr>
    </w:tbl>
    <w:p w14:paraId="45D2A3AA" w14:textId="77777777" w:rsidR="008E7207" w:rsidRPr="001C0E1B" w:rsidRDefault="008E7207" w:rsidP="008E7207"/>
    <w:p w14:paraId="3CDD8E92" w14:textId="77777777" w:rsidR="008E7207" w:rsidRPr="001C0E1B" w:rsidRDefault="008E7207" w:rsidP="008E7207">
      <w:pPr>
        <w:pStyle w:val="TH"/>
      </w:pPr>
      <w:r w:rsidRPr="001C0E1B">
        <w:rPr>
          <w:rFonts w:cs="v4.2.0"/>
        </w:rPr>
        <w:t>Table A.7.5.1.9.1-2: General test parameters for NR RLM scheduling restriction test case in FR2</w:t>
      </w:r>
    </w:p>
    <w:tbl>
      <w:tblPr>
        <w:tblW w:w="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708"/>
        <w:gridCol w:w="1418"/>
        <w:gridCol w:w="1134"/>
        <w:gridCol w:w="3544"/>
      </w:tblGrid>
      <w:tr w:rsidR="008E7207" w:rsidRPr="001C0E1B" w14:paraId="06DAA961" w14:textId="77777777" w:rsidTr="00EC2470">
        <w:trPr>
          <w:cantSplit/>
        </w:trPr>
        <w:tc>
          <w:tcPr>
            <w:tcW w:w="2802" w:type="dxa"/>
            <w:tcBorders>
              <w:top w:val="single" w:sz="4" w:space="0" w:color="auto"/>
              <w:left w:val="single" w:sz="4" w:space="0" w:color="auto"/>
              <w:bottom w:val="single" w:sz="4" w:space="0" w:color="auto"/>
              <w:right w:val="single" w:sz="4" w:space="0" w:color="auto"/>
            </w:tcBorders>
            <w:hideMark/>
          </w:tcPr>
          <w:p w14:paraId="1AB33A67" w14:textId="77777777" w:rsidR="008E7207" w:rsidRPr="001C0E1B" w:rsidRDefault="008E7207" w:rsidP="00EC2470">
            <w:pPr>
              <w:keepNext/>
              <w:keepLines/>
              <w:spacing w:after="0" w:line="256" w:lineRule="auto"/>
              <w:jc w:val="center"/>
              <w:rPr>
                <w:rFonts w:ascii="Arial" w:hAnsi="Arial" w:cs="Arial"/>
                <w:b/>
                <w:sz w:val="18"/>
              </w:rPr>
            </w:pPr>
            <w:r w:rsidRPr="001C0E1B">
              <w:rPr>
                <w:rFonts w:ascii="Arial" w:hAnsi="Arial" w:cs="Arial"/>
                <w:b/>
                <w:sz w:val="18"/>
              </w:rPr>
              <w:t>Parameter</w:t>
            </w:r>
          </w:p>
        </w:tc>
        <w:tc>
          <w:tcPr>
            <w:tcW w:w="708" w:type="dxa"/>
            <w:tcBorders>
              <w:top w:val="single" w:sz="4" w:space="0" w:color="auto"/>
              <w:left w:val="single" w:sz="4" w:space="0" w:color="auto"/>
              <w:bottom w:val="single" w:sz="4" w:space="0" w:color="auto"/>
              <w:right w:val="single" w:sz="4" w:space="0" w:color="auto"/>
            </w:tcBorders>
            <w:hideMark/>
          </w:tcPr>
          <w:p w14:paraId="68D44035" w14:textId="77777777" w:rsidR="008E7207" w:rsidRPr="001C0E1B" w:rsidRDefault="008E7207" w:rsidP="00EC2470">
            <w:pPr>
              <w:keepNext/>
              <w:keepLines/>
              <w:spacing w:after="0" w:line="256" w:lineRule="auto"/>
              <w:jc w:val="center"/>
              <w:rPr>
                <w:rFonts w:ascii="Arial" w:hAnsi="Arial" w:cs="Arial"/>
                <w:b/>
                <w:sz w:val="18"/>
              </w:rPr>
            </w:pPr>
            <w:r w:rsidRPr="001C0E1B">
              <w:rPr>
                <w:rFonts w:ascii="Arial" w:hAnsi="Arial" w:cs="Arial"/>
                <w:b/>
                <w:sz w:val="18"/>
              </w:rPr>
              <w:t>Unit</w:t>
            </w:r>
          </w:p>
        </w:tc>
        <w:tc>
          <w:tcPr>
            <w:tcW w:w="1418" w:type="dxa"/>
            <w:tcBorders>
              <w:top w:val="single" w:sz="4" w:space="0" w:color="auto"/>
              <w:left w:val="single" w:sz="4" w:space="0" w:color="auto"/>
              <w:bottom w:val="single" w:sz="4" w:space="0" w:color="auto"/>
              <w:right w:val="single" w:sz="4" w:space="0" w:color="auto"/>
            </w:tcBorders>
            <w:hideMark/>
          </w:tcPr>
          <w:p w14:paraId="31B01356" w14:textId="77777777" w:rsidR="008E7207" w:rsidRPr="001C0E1B" w:rsidRDefault="008E7207" w:rsidP="00EC2470">
            <w:pPr>
              <w:keepNext/>
              <w:keepLines/>
              <w:spacing w:after="0" w:line="256" w:lineRule="auto"/>
              <w:jc w:val="center"/>
              <w:rPr>
                <w:rFonts w:ascii="Arial" w:hAnsi="Arial" w:cs="Arial"/>
                <w:b/>
                <w:sz w:val="18"/>
                <w:lang w:eastAsia="zh-CN"/>
              </w:rPr>
            </w:pPr>
            <w:r w:rsidRPr="001C0E1B">
              <w:rPr>
                <w:rFonts w:ascii="Arial" w:hAnsi="Arial" w:cs="Arial"/>
                <w:b/>
                <w:sz w:val="18"/>
                <w:lang w:eastAsia="zh-CN"/>
              </w:rPr>
              <w:t>Test configuration</w:t>
            </w:r>
          </w:p>
        </w:tc>
        <w:tc>
          <w:tcPr>
            <w:tcW w:w="1134" w:type="dxa"/>
            <w:tcBorders>
              <w:top w:val="single" w:sz="4" w:space="0" w:color="auto"/>
              <w:left w:val="single" w:sz="4" w:space="0" w:color="auto"/>
              <w:bottom w:val="single" w:sz="4" w:space="0" w:color="auto"/>
              <w:right w:val="single" w:sz="4" w:space="0" w:color="auto"/>
            </w:tcBorders>
            <w:hideMark/>
          </w:tcPr>
          <w:p w14:paraId="4AE29B2A" w14:textId="77777777" w:rsidR="008E7207" w:rsidRPr="001C0E1B" w:rsidRDefault="008E7207" w:rsidP="00EC2470">
            <w:pPr>
              <w:keepNext/>
              <w:keepLines/>
              <w:spacing w:after="0" w:line="256" w:lineRule="auto"/>
              <w:jc w:val="center"/>
              <w:rPr>
                <w:rFonts w:ascii="Arial" w:hAnsi="Arial" w:cs="Arial"/>
                <w:b/>
                <w:sz w:val="18"/>
              </w:rPr>
            </w:pPr>
            <w:r w:rsidRPr="001C0E1B">
              <w:rPr>
                <w:rFonts w:ascii="Arial" w:hAnsi="Arial" w:cs="Arial"/>
                <w:b/>
                <w:sz w:val="18"/>
              </w:rPr>
              <w:t>Value</w:t>
            </w:r>
          </w:p>
        </w:tc>
        <w:tc>
          <w:tcPr>
            <w:tcW w:w="3544" w:type="dxa"/>
            <w:tcBorders>
              <w:top w:val="single" w:sz="4" w:space="0" w:color="auto"/>
              <w:left w:val="single" w:sz="4" w:space="0" w:color="auto"/>
              <w:bottom w:val="single" w:sz="4" w:space="0" w:color="auto"/>
              <w:right w:val="single" w:sz="4" w:space="0" w:color="auto"/>
            </w:tcBorders>
            <w:hideMark/>
          </w:tcPr>
          <w:p w14:paraId="72677AB0" w14:textId="77777777" w:rsidR="008E7207" w:rsidRPr="001C0E1B" w:rsidRDefault="008E7207" w:rsidP="00EC2470">
            <w:pPr>
              <w:keepNext/>
              <w:keepLines/>
              <w:spacing w:after="0" w:line="256" w:lineRule="auto"/>
              <w:jc w:val="center"/>
              <w:rPr>
                <w:rFonts w:ascii="Arial" w:hAnsi="Arial" w:cs="Arial"/>
                <w:b/>
                <w:sz w:val="18"/>
              </w:rPr>
            </w:pPr>
            <w:r w:rsidRPr="001C0E1B">
              <w:rPr>
                <w:rFonts w:ascii="Arial" w:hAnsi="Arial" w:cs="Arial"/>
                <w:b/>
                <w:sz w:val="18"/>
              </w:rPr>
              <w:t>Comment</w:t>
            </w:r>
          </w:p>
        </w:tc>
      </w:tr>
      <w:tr w:rsidR="008E7207" w:rsidRPr="001C0E1B" w14:paraId="14F06195" w14:textId="77777777" w:rsidTr="00EC2470">
        <w:trPr>
          <w:cantSplit/>
        </w:trPr>
        <w:tc>
          <w:tcPr>
            <w:tcW w:w="2802" w:type="dxa"/>
            <w:tcBorders>
              <w:top w:val="single" w:sz="4" w:space="0" w:color="auto"/>
              <w:left w:val="single" w:sz="4" w:space="0" w:color="auto"/>
              <w:bottom w:val="single" w:sz="4" w:space="0" w:color="auto"/>
              <w:right w:val="single" w:sz="4" w:space="0" w:color="auto"/>
            </w:tcBorders>
            <w:hideMark/>
          </w:tcPr>
          <w:p w14:paraId="0DA09009" w14:textId="77777777" w:rsidR="008E7207" w:rsidRPr="001C0E1B" w:rsidRDefault="008E7207" w:rsidP="00EC2470">
            <w:pPr>
              <w:pStyle w:val="TAL"/>
              <w:rPr>
                <w:rFonts w:cs="Arial"/>
              </w:rPr>
            </w:pPr>
            <w:r w:rsidRPr="001C0E1B">
              <w:t>RF Channel Number</w:t>
            </w:r>
          </w:p>
        </w:tc>
        <w:tc>
          <w:tcPr>
            <w:tcW w:w="708" w:type="dxa"/>
            <w:tcBorders>
              <w:top w:val="single" w:sz="4" w:space="0" w:color="auto"/>
              <w:left w:val="single" w:sz="4" w:space="0" w:color="auto"/>
              <w:bottom w:val="single" w:sz="4" w:space="0" w:color="auto"/>
              <w:right w:val="single" w:sz="4" w:space="0" w:color="auto"/>
            </w:tcBorders>
          </w:tcPr>
          <w:p w14:paraId="63C259AC" w14:textId="77777777" w:rsidR="008E7207" w:rsidRPr="001C0E1B" w:rsidRDefault="008E7207" w:rsidP="00EC2470">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31F7025D" w14:textId="77777777" w:rsidR="008E7207" w:rsidRPr="001C0E1B" w:rsidRDefault="008E7207" w:rsidP="00EC2470">
            <w:pPr>
              <w:pStyle w:val="TAC"/>
              <w:rPr>
                <w:rFonts w:cs="v4.2.0"/>
                <w:bCs/>
              </w:rPr>
            </w:pPr>
            <w:r w:rsidRPr="001C0E1B">
              <w:rPr>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14:paraId="6C226C52" w14:textId="77777777" w:rsidR="008E7207" w:rsidRPr="001C0E1B" w:rsidRDefault="008E7207" w:rsidP="00EC2470">
            <w:pPr>
              <w:pStyle w:val="TAC"/>
            </w:pPr>
            <w:r w:rsidRPr="001C0E1B">
              <w:rPr>
                <w:rFonts w:cs="v4.2.0"/>
                <w:bCs/>
              </w:rPr>
              <w:t>1</w:t>
            </w:r>
          </w:p>
        </w:tc>
        <w:tc>
          <w:tcPr>
            <w:tcW w:w="3544" w:type="dxa"/>
            <w:tcBorders>
              <w:top w:val="single" w:sz="4" w:space="0" w:color="auto"/>
              <w:left w:val="single" w:sz="4" w:space="0" w:color="auto"/>
              <w:bottom w:val="single" w:sz="4" w:space="0" w:color="auto"/>
              <w:right w:val="single" w:sz="4" w:space="0" w:color="auto"/>
            </w:tcBorders>
          </w:tcPr>
          <w:p w14:paraId="7FA26B03" w14:textId="77777777" w:rsidR="008E7207" w:rsidRPr="001C0E1B" w:rsidRDefault="008E7207" w:rsidP="00EC2470">
            <w:pPr>
              <w:pStyle w:val="TAC"/>
            </w:pPr>
          </w:p>
        </w:tc>
      </w:tr>
      <w:tr w:rsidR="008E7207" w:rsidRPr="001C0E1B" w14:paraId="4A54CDE0" w14:textId="77777777" w:rsidTr="00EC2470">
        <w:trPr>
          <w:cantSplit/>
        </w:trPr>
        <w:tc>
          <w:tcPr>
            <w:tcW w:w="2802" w:type="dxa"/>
            <w:tcBorders>
              <w:top w:val="single" w:sz="4" w:space="0" w:color="auto"/>
              <w:left w:val="single" w:sz="4" w:space="0" w:color="auto"/>
              <w:bottom w:val="single" w:sz="4" w:space="0" w:color="auto"/>
              <w:right w:val="single" w:sz="4" w:space="0" w:color="auto"/>
            </w:tcBorders>
            <w:hideMark/>
          </w:tcPr>
          <w:p w14:paraId="64DC3E9C" w14:textId="77777777" w:rsidR="008E7207" w:rsidRPr="001C0E1B" w:rsidRDefault="008E7207" w:rsidP="00EC2470">
            <w:pPr>
              <w:pStyle w:val="TAL"/>
              <w:rPr>
                <w:rFonts w:cs="Arial"/>
                <w:lang w:eastAsia="zh-CN"/>
              </w:rPr>
            </w:pPr>
            <w:r w:rsidRPr="001C0E1B">
              <w:rPr>
                <w:rFonts w:cs="Arial"/>
                <w:lang w:eastAsia="zh-CN"/>
              </w:rPr>
              <w:t>SSB configuration</w:t>
            </w:r>
          </w:p>
        </w:tc>
        <w:tc>
          <w:tcPr>
            <w:tcW w:w="708" w:type="dxa"/>
            <w:tcBorders>
              <w:top w:val="single" w:sz="4" w:space="0" w:color="auto"/>
              <w:left w:val="single" w:sz="4" w:space="0" w:color="auto"/>
              <w:bottom w:val="single" w:sz="4" w:space="0" w:color="auto"/>
              <w:right w:val="single" w:sz="4" w:space="0" w:color="auto"/>
            </w:tcBorders>
          </w:tcPr>
          <w:p w14:paraId="705ACA53" w14:textId="77777777" w:rsidR="008E7207" w:rsidRPr="001C0E1B" w:rsidRDefault="008E7207" w:rsidP="00EC2470">
            <w:pPr>
              <w:pStyle w:val="TAC"/>
              <w:rPr>
                <w:rFonts w:cs="v4.2.0"/>
              </w:rPr>
            </w:pPr>
          </w:p>
        </w:tc>
        <w:tc>
          <w:tcPr>
            <w:tcW w:w="1418" w:type="dxa"/>
            <w:tcBorders>
              <w:top w:val="single" w:sz="4" w:space="0" w:color="auto"/>
              <w:left w:val="single" w:sz="4" w:space="0" w:color="auto"/>
              <w:bottom w:val="single" w:sz="4" w:space="0" w:color="auto"/>
              <w:right w:val="single" w:sz="4" w:space="0" w:color="auto"/>
            </w:tcBorders>
            <w:hideMark/>
          </w:tcPr>
          <w:p w14:paraId="6610C251" w14:textId="77777777" w:rsidR="008E7207" w:rsidRPr="001C0E1B" w:rsidRDefault="008E7207" w:rsidP="00EC2470">
            <w:pPr>
              <w:pStyle w:val="TAC"/>
              <w:rPr>
                <w:rFonts w:cs="v4.2.0"/>
                <w:lang w:eastAsia="zh-CN"/>
              </w:rPr>
            </w:pPr>
            <w:r w:rsidRPr="001C0E1B">
              <w:rPr>
                <w:rFonts w:cs="v4.2.0"/>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14:paraId="2BFB9A7C" w14:textId="77777777" w:rsidR="008E7207" w:rsidRPr="001C0E1B" w:rsidRDefault="008E7207" w:rsidP="00EC2470">
            <w:pPr>
              <w:pStyle w:val="TAC"/>
              <w:rPr>
                <w:rFonts w:cs="v4.2.0"/>
              </w:rPr>
            </w:pPr>
            <w:r w:rsidRPr="001C0E1B">
              <w:rPr>
                <w:rFonts w:cs="v4.2.0"/>
                <w:bCs/>
                <w:lang w:eastAsia="zh-CN"/>
              </w:rPr>
              <w:t>SSB.1 FR2</w:t>
            </w:r>
          </w:p>
        </w:tc>
        <w:tc>
          <w:tcPr>
            <w:tcW w:w="3544" w:type="dxa"/>
            <w:tcBorders>
              <w:top w:val="single" w:sz="4" w:space="0" w:color="auto"/>
              <w:left w:val="single" w:sz="4" w:space="0" w:color="auto"/>
              <w:bottom w:val="single" w:sz="4" w:space="0" w:color="auto"/>
              <w:right w:val="single" w:sz="4" w:space="0" w:color="auto"/>
            </w:tcBorders>
          </w:tcPr>
          <w:p w14:paraId="6E624097" w14:textId="77777777" w:rsidR="008E7207" w:rsidRPr="001C0E1B" w:rsidRDefault="008E7207" w:rsidP="00EC2470">
            <w:pPr>
              <w:pStyle w:val="TAC"/>
              <w:rPr>
                <w:rFonts w:cs="v4.2.0"/>
              </w:rPr>
            </w:pPr>
          </w:p>
        </w:tc>
      </w:tr>
      <w:tr w:rsidR="008E7207" w:rsidRPr="001C0E1B" w14:paraId="796A4E13" w14:textId="77777777" w:rsidTr="00EC2470">
        <w:trPr>
          <w:cantSplit/>
        </w:trPr>
        <w:tc>
          <w:tcPr>
            <w:tcW w:w="2802" w:type="dxa"/>
            <w:tcBorders>
              <w:top w:val="single" w:sz="4" w:space="0" w:color="auto"/>
              <w:left w:val="single" w:sz="4" w:space="0" w:color="auto"/>
              <w:bottom w:val="single" w:sz="4" w:space="0" w:color="auto"/>
              <w:right w:val="single" w:sz="4" w:space="0" w:color="auto"/>
            </w:tcBorders>
            <w:hideMark/>
          </w:tcPr>
          <w:p w14:paraId="326AEF4E" w14:textId="77777777" w:rsidR="008E7207" w:rsidRPr="001C0E1B" w:rsidRDefault="008E7207" w:rsidP="00EC2470">
            <w:pPr>
              <w:pStyle w:val="TAL"/>
              <w:rPr>
                <w:lang w:eastAsia="zh-CN"/>
              </w:rPr>
            </w:pPr>
            <w:r w:rsidRPr="001C0E1B">
              <w:rPr>
                <w:lang w:eastAsia="zh-CN"/>
              </w:rPr>
              <w:t>SMTC configuration</w:t>
            </w:r>
          </w:p>
        </w:tc>
        <w:tc>
          <w:tcPr>
            <w:tcW w:w="708" w:type="dxa"/>
            <w:tcBorders>
              <w:top w:val="single" w:sz="4" w:space="0" w:color="auto"/>
              <w:left w:val="single" w:sz="4" w:space="0" w:color="auto"/>
              <w:bottom w:val="single" w:sz="4" w:space="0" w:color="auto"/>
              <w:right w:val="single" w:sz="4" w:space="0" w:color="auto"/>
            </w:tcBorders>
          </w:tcPr>
          <w:p w14:paraId="4B6B5083" w14:textId="77777777" w:rsidR="008E7207" w:rsidRPr="001C0E1B" w:rsidRDefault="008E7207" w:rsidP="00EC2470">
            <w:pPr>
              <w:pStyle w:val="TAC"/>
              <w:rPr>
                <w:lang w:eastAsia="zh-CN"/>
              </w:rPr>
            </w:pPr>
          </w:p>
        </w:tc>
        <w:tc>
          <w:tcPr>
            <w:tcW w:w="1418" w:type="dxa"/>
            <w:tcBorders>
              <w:top w:val="single" w:sz="4" w:space="0" w:color="auto"/>
              <w:left w:val="single" w:sz="4" w:space="0" w:color="auto"/>
              <w:bottom w:val="single" w:sz="4" w:space="0" w:color="auto"/>
              <w:right w:val="single" w:sz="4" w:space="0" w:color="auto"/>
            </w:tcBorders>
            <w:hideMark/>
          </w:tcPr>
          <w:p w14:paraId="6EFC8EDF" w14:textId="77777777" w:rsidR="008E7207" w:rsidRPr="001C0E1B" w:rsidRDefault="008E7207" w:rsidP="00EC2470">
            <w:pPr>
              <w:pStyle w:val="TAC"/>
              <w:rPr>
                <w:rFonts w:cs="v4.2.0"/>
                <w:bCs/>
                <w:lang w:eastAsia="zh-CN"/>
              </w:rPr>
            </w:pPr>
            <w:r w:rsidRPr="001C0E1B">
              <w:rPr>
                <w:rFonts w:cs="v4.2.0"/>
                <w:bCs/>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14:paraId="6A0206AE" w14:textId="77777777" w:rsidR="008E7207" w:rsidRPr="001C0E1B" w:rsidRDefault="008E7207" w:rsidP="00EC2470">
            <w:pPr>
              <w:pStyle w:val="TAC"/>
              <w:rPr>
                <w:rFonts w:cs="v4.2.0"/>
                <w:bCs/>
                <w:lang w:eastAsia="zh-CN"/>
              </w:rPr>
            </w:pPr>
            <w:r w:rsidRPr="001C0E1B">
              <w:rPr>
                <w:rFonts w:cs="v4.2.0"/>
                <w:bCs/>
                <w:lang w:eastAsia="zh-CN"/>
              </w:rPr>
              <w:t>SMTC pattern 1</w:t>
            </w:r>
          </w:p>
        </w:tc>
        <w:tc>
          <w:tcPr>
            <w:tcW w:w="3544" w:type="dxa"/>
            <w:tcBorders>
              <w:top w:val="single" w:sz="4" w:space="0" w:color="auto"/>
              <w:left w:val="single" w:sz="4" w:space="0" w:color="auto"/>
              <w:bottom w:val="single" w:sz="4" w:space="0" w:color="auto"/>
              <w:right w:val="single" w:sz="4" w:space="0" w:color="auto"/>
            </w:tcBorders>
          </w:tcPr>
          <w:p w14:paraId="6AC74336" w14:textId="77777777" w:rsidR="008E7207" w:rsidRPr="001C0E1B" w:rsidRDefault="008E7207" w:rsidP="00EC2470">
            <w:pPr>
              <w:pStyle w:val="TAC"/>
              <w:rPr>
                <w:rFonts w:cs="v4.2.0"/>
                <w:bCs/>
                <w:lang w:eastAsia="zh-CN"/>
              </w:rPr>
            </w:pPr>
          </w:p>
        </w:tc>
      </w:tr>
      <w:tr w:rsidR="008E7207" w:rsidRPr="001C0E1B" w14:paraId="6CAA24A3" w14:textId="77777777" w:rsidTr="00EC2470">
        <w:trPr>
          <w:cantSplit/>
        </w:trPr>
        <w:tc>
          <w:tcPr>
            <w:tcW w:w="2802" w:type="dxa"/>
            <w:tcBorders>
              <w:top w:val="single" w:sz="4" w:space="0" w:color="auto"/>
              <w:left w:val="single" w:sz="4" w:space="0" w:color="auto"/>
              <w:bottom w:val="single" w:sz="4" w:space="0" w:color="auto"/>
              <w:right w:val="single" w:sz="4" w:space="0" w:color="auto"/>
            </w:tcBorders>
            <w:hideMark/>
          </w:tcPr>
          <w:p w14:paraId="7E42189F" w14:textId="77777777" w:rsidR="008E7207" w:rsidRPr="001C0E1B" w:rsidRDefault="008E7207" w:rsidP="00EC2470">
            <w:pPr>
              <w:pStyle w:val="TAL"/>
              <w:rPr>
                <w:rFonts w:cs="Arial"/>
              </w:rPr>
            </w:pPr>
            <w:r w:rsidRPr="001C0E1B">
              <w:rPr>
                <w:rFonts w:cs="Arial"/>
              </w:rPr>
              <w:t>DRX cycle length</w:t>
            </w:r>
          </w:p>
        </w:tc>
        <w:tc>
          <w:tcPr>
            <w:tcW w:w="708" w:type="dxa"/>
            <w:tcBorders>
              <w:top w:val="single" w:sz="4" w:space="0" w:color="auto"/>
              <w:left w:val="single" w:sz="4" w:space="0" w:color="auto"/>
              <w:bottom w:val="single" w:sz="4" w:space="0" w:color="auto"/>
              <w:right w:val="single" w:sz="4" w:space="0" w:color="auto"/>
            </w:tcBorders>
            <w:hideMark/>
          </w:tcPr>
          <w:p w14:paraId="48B7975A" w14:textId="77777777" w:rsidR="008E7207" w:rsidRPr="001C0E1B" w:rsidRDefault="008E7207" w:rsidP="00EC2470">
            <w:pPr>
              <w:pStyle w:val="TAC"/>
            </w:pPr>
            <w:r w:rsidRPr="001C0E1B">
              <w:t>s</w:t>
            </w:r>
          </w:p>
        </w:tc>
        <w:tc>
          <w:tcPr>
            <w:tcW w:w="1418" w:type="dxa"/>
            <w:tcBorders>
              <w:top w:val="single" w:sz="4" w:space="0" w:color="auto"/>
              <w:left w:val="single" w:sz="4" w:space="0" w:color="auto"/>
              <w:bottom w:val="single" w:sz="4" w:space="0" w:color="auto"/>
              <w:right w:val="single" w:sz="4" w:space="0" w:color="auto"/>
            </w:tcBorders>
            <w:hideMark/>
          </w:tcPr>
          <w:p w14:paraId="463640D2" w14:textId="77777777" w:rsidR="008E7207" w:rsidRPr="001C0E1B" w:rsidRDefault="008E7207" w:rsidP="00EC2470">
            <w:pPr>
              <w:pStyle w:val="TAC"/>
            </w:pPr>
            <w:r w:rsidRPr="001C0E1B">
              <w:rPr>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14:paraId="2A618C0F" w14:textId="77777777" w:rsidR="008E7207" w:rsidRPr="001C0E1B" w:rsidRDefault="008E7207" w:rsidP="00EC2470">
            <w:pPr>
              <w:pStyle w:val="TAC"/>
            </w:pPr>
            <w:r w:rsidRPr="001C0E1B">
              <w:t>OFF</w:t>
            </w:r>
          </w:p>
        </w:tc>
        <w:tc>
          <w:tcPr>
            <w:tcW w:w="3544" w:type="dxa"/>
            <w:tcBorders>
              <w:top w:val="single" w:sz="4" w:space="0" w:color="auto"/>
              <w:left w:val="single" w:sz="4" w:space="0" w:color="auto"/>
              <w:bottom w:val="single" w:sz="4" w:space="0" w:color="auto"/>
              <w:right w:val="single" w:sz="4" w:space="0" w:color="auto"/>
            </w:tcBorders>
          </w:tcPr>
          <w:p w14:paraId="7B46F822" w14:textId="77777777" w:rsidR="008E7207" w:rsidRPr="001C0E1B" w:rsidRDefault="008E7207" w:rsidP="00EC2470">
            <w:pPr>
              <w:pStyle w:val="TAC"/>
            </w:pPr>
          </w:p>
        </w:tc>
      </w:tr>
      <w:tr w:rsidR="008E7207" w:rsidRPr="001C0E1B" w14:paraId="0668A4ED" w14:textId="77777777" w:rsidTr="00EC2470">
        <w:trPr>
          <w:cantSplit/>
        </w:trPr>
        <w:tc>
          <w:tcPr>
            <w:tcW w:w="2802" w:type="dxa"/>
            <w:tcBorders>
              <w:top w:val="single" w:sz="4" w:space="0" w:color="auto"/>
              <w:left w:val="single" w:sz="4" w:space="0" w:color="auto"/>
              <w:bottom w:val="single" w:sz="4" w:space="0" w:color="auto"/>
              <w:right w:val="single" w:sz="4" w:space="0" w:color="auto"/>
            </w:tcBorders>
            <w:hideMark/>
          </w:tcPr>
          <w:p w14:paraId="564C7DD2" w14:textId="77777777" w:rsidR="008E7207" w:rsidRPr="001C0E1B" w:rsidRDefault="008E7207" w:rsidP="00EC2470">
            <w:pPr>
              <w:pStyle w:val="TAL"/>
              <w:rPr>
                <w:rFonts w:cs="Arial"/>
              </w:rPr>
            </w:pPr>
            <w:r w:rsidRPr="001C0E1B">
              <w:rPr>
                <w:rFonts w:cs="Arial"/>
                <w:lang w:eastAsia="zh-CN"/>
              </w:rPr>
              <w:t>T1</w:t>
            </w:r>
          </w:p>
        </w:tc>
        <w:tc>
          <w:tcPr>
            <w:tcW w:w="708" w:type="dxa"/>
            <w:tcBorders>
              <w:top w:val="single" w:sz="4" w:space="0" w:color="auto"/>
              <w:left w:val="single" w:sz="4" w:space="0" w:color="auto"/>
              <w:bottom w:val="single" w:sz="4" w:space="0" w:color="auto"/>
              <w:right w:val="single" w:sz="4" w:space="0" w:color="auto"/>
            </w:tcBorders>
            <w:hideMark/>
          </w:tcPr>
          <w:p w14:paraId="4F83BDD3" w14:textId="77777777" w:rsidR="008E7207" w:rsidRPr="001C0E1B" w:rsidRDefault="008E7207" w:rsidP="00EC2470">
            <w:pPr>
              <w:pStyle w:val="TAC"/>
            </w:pPr>
            <w:r w:rsidRPr="001C0E1B">
              <w:rPr>
                <w:lang w:eastAsia="zh-CN"/>
              </w:rPr>
              <w:t>s</w:t>
            </w:r>
          </w:p>
        </w:tc>
        <w:tc>
          <w:tcPr>
            <w:tcW w:w="1418" w:type="dxa"/>
            <w:tcBorders>
              <w:top w:val="single" w:sz="4" w:space="0" w:color="auto"/>
              <w:left w:val="single" w:sz="4" w:space="0" w:color="auto"/>
              <w:bottom w:val="single" w:sz="4" w:space="0" w:color="auto"/>
              <w:right w:val="single" w:sz="4" w:space="0" w:color="auto"/>
            </w:tcBorders>
            <w:hideMark/>
          </w:tcPr>
          <w:p w14:paraId="0C162E02" w14:textId="77777777" w:rsidR="008E7207" w:rsidRPr="001C0E1B" w:rsidRDefault="008E7207" w:rsidP="00EC2470">
            <w:pPr>
              <w:pStyle w:val="TAC"/>
              <w:rPr>
                <w:lang w:eastAsia="zh-CN"/>
              </w:rPr>
            </w:pPr>
            <w:r w:rsidRPr="001C0E1B">
              <w:rPr>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14:paraId="49EFBAD9" w14:textId="77777777" w:rsidR="008E7207" w:rsidRPr="001C0E1B" w:rsidRDefault="008E7207" w:rsidP="00EC2470">
            <w:pPr>
              <w:pStyle w:val="TAC"/>
            </w:pPr>
            <w:r w:rsidRPr="001C0E1B">
              <w:rPr>
                <w:lang w:eastAsia="zh-CN"/>
              </w:rPr>
              <w:t>5</w:t>
            </w:r>
          </w:p>
        </w:tc>
        <w:tc>
          <w:tcPr>
            <w:tcW w:w="3544" w:type="dxa"/>
            <w:tcBorders>
              <w:top w:val="single" w:sz="4" w:space="0" w:color="auto"/>
              <w:left w:val="single" w:sz="4" w:space="0" w:color="auto"/>
              <w:bottom w:val="single" w:sz="4" w:space="0" w:color="auto"/>
              <w:right w:val="single" w:sz="4" w:space="0" w:color="auto"/>
            </w:tcBorders>
            <w:hideMark/>
          </w:tcPr>
          <w:p w14:paraId="0CDFF28C" w14:textId="77777777" w:rsidR="008E7207" w:rsidRPr="001C0E1B" w:rsidRDefault="008E7207" w:rsidP="00EC2470">
            <w:pPr>
              <w:pStyle w:val="TAC"/>
              <w:rPr>
                <w:lang w:eastAsia="zh-CN"/>
              </w:rPr>
            </w:pPr>
            <w:r w:rsidRPr="001C0E1B">
              <w:rPr>
                <w:lang w:eastAsia="zh-CN"/>
              </w:rPr>
              <w:t>During T1 the UE is required to correctly transmit ACK/NACK</w:t>
            </w:r>
          </w:p>
        </w:tc>
      </w:tr>
    </w:tbl>
    <w:p w14:paraId="778BD72F" w14:textId="77777777" w:rsidR="008E7207" w:rsidRPr="001C0E1B" w:rsidRDefault="008E7207" w:rsidP="008E7207"/>
    <w:p w14:paraId="4ACB2407" w14:textId="77777777" w:rsidR="008E7207" w:rsidRPr="001C0E1B" w:rsidRDefault="008E7207" w:rsidP="008E7207">
      <w:pPr>
        <w:pStyle w:val="TH"/>
      </w:pPr>
      <w:r w:rsidRPr="001C0E1B">
        <w:t>Table A.7.5.1.9.1-3: Cell specific test parameters for NR RLM scheduling restriction test case in FR2</w:t>
      </w:r>
    </w:p>
    <w:tbl>
      <w:tblPr>
        <w:tblW w:w="8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794"/>
        <w:gridCol w:w="1418"/>
        <w:gridCol w:w="1625"/>
        <w:gridCol w:w="1625"/>
      </w:tblGrid>
      <w:tr w:rsidR="008E7207" w:rsidRPr="001C0E1B" w14:paraId="6171890F"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6E32076B" w14:textId="77777777" w:rsidR="008E7207" w:rsidRPr="001C0E1B" w:rsidRDefault="008E7207" w:rsidP="00EC2470">
            <w:pPr>
              <w:pStyle w:val="TAH"/>
              <w:rPr>
                <w:rFonts w:cs="Arial"/>
              </w:rPr>
            </w:pPr>
            <w:r w:rsidRPr="001C0E1B">
              <w:t>Parameter</w:t>
            </w:r>
          </w:p>
        </w:tc>
        <w:tc>
          <w:tcPr>
            <w:tcW w:w="1794" w:type="dxa"/>
            <w:tcBorders>
              <w:top w:val="single" w:sz="4" w:space="0" w:color="auto"/>
              <w:left w:val="single" w:sz="4" w:space="0" w:color="auto"/>
              <w:bottom w:val="single" w:sz="4" w:space="0" w:color="auto"/>
              <w:right w:val="single" w:sz="4" w:space="0" w:color="auto"/>
            </w:tcBorders>
            <w:hideMark/>
          </w:tcPr>
          <w:p w14:paraId="10537CC6" w14:textId="77777777" w:rsidR="008E7207" w:rsidRPr="001C0E1B" w:rsidRDefault="008E7207" w:rsidP="00EC2470">
            <w:pPr>
              <w:pStyle w:val="TAH"/>
              <w:rPr>
                <w:rFonts w:cs="Arial"/>
              </w:rPr>
            </w:pPr>
            <w:r w:rsidRPr="001C0E1B">
              <w:t>Unit</w:t>
            </w:r>
          </w:p>
        </w:tc>
        <w:tc>
          <w:tcPr>
            <w:tcW w:w="1418" w:type="dxa"/>
            <w:tcBorders>
              <w:top w:val="single" w:sz="4" w:space="0" w:color="auto"/>
              <w:left w:val="single" w:sz="4" w:space="0" w:color="auto"/>
              <w:bottom w:val="single" w:sz="4" w:space="0" w:color="auto"/>
              <w:right w:val="single" w:sz="4" w:space="0" w:color="auto"/>
            </w:tcBorders>
            <w:hideMark/>
          </w:tcPr>
          <w:p w14:paraId="6DE676CB" w14:textId="77777777" w:rsidR="008E7207" w:rsidRPr="001C0E1B" w:rsidRDefault="008E7207" w:rsidP="00EC2470">
            <w:pPr>
              <w:pStyle w:val="TAH"/>
              <w:rPr>
                <w:lang w:eastAsia="zh-CN"/>
              </w:rPr>
            </w:pPr>
            <w:r w:rsidRPr="001C0E1B">
              <w:rPr>
                <w:lang w:eastAsia="zh-CN"/>
              </w:rPr>
              <w:t>Test configuration</w:t>
            </w:r>
          </w:p>
        </w:tc>
        <w:tc>
          <w:tcPr>
            <w:tcW w:w="3250" w:type="dxa"/>
            <w:gridSpan w:val="2"/>
            <w:tcBorders>
              <w:top w:val="single" w:sz="4" w:space="0" w:color="auto"/>
              <w:left w:val="single" w:sz="4" w:space="0" w:color="auto"/>
              <w:bottom w:val="single" w:sz="4" w:space="0" w:color="auto"/>
              <w:right w:val="single" w:sz="4" w:space="0" w:color="auto"/>
            </w:tcBorders>
            <w:hideMark/>
          </w:tcPr>
          <w:p w14:paraId="3D6832CC" w14:textId="77777777" w:rsidR="008E7207" w:rsidRPr="001C0E1B" w:rsidRDefault="008E7207" w:rsidP="00EC2470">
            <w:pPr>
              <w:pStyle w:val="TAH"/>
            </w:pPr>
            <w:r w:rsidRPr="001C0E1B">
              <w:t>Cell 1</w:t>
            </w:r>
          </w:p>
        </w:tc>
      </w:tr>
      <w:tr w:rsidR="008E7207" w:rsidRPr="001C0E1B" w14:paraId="7717470F" w14:textId="77777777" w:rsidTr="00EC2470">
        <w:trPr>
          <w:cantSplit/>
          <w:jc w:val="center"/>
        </w:trPr>
        <w:tc>
          <w:tcPr>
            <w:tcW w:w="1951" w:type="dxa"/>
            <w:tcBorders>
              <w:top w:val="single" w:sz="4" w:space="0" w:color="auto"/>
              <w:left w:val="single" w:sz="4" w:space="0" w:color="auto"/>
              <w:bottom w:val="nil"/>
              <w:right w:val="single" w:sz="4" w:space="0" w:color="auto"/>
            </w:tcBorders>
            <w:shd w:val="clear" w:color="auto" w:fill="auto"/>
            <w:hideMark/>
          </w:tcPr>
          <w:p w14:paraId="5BA3F331" w14:textId="77777777" w:rsidR="008E7207" w:rsidRPr="001C0E1B" w:rsidRDefault="008E7207" w:rsidP="00EC2470">
            <w:pPr>
              <w:pStyle w:val="TAL"/>
              <w:rPr>
                <w:lang w:eastAsia="zh-CN"/>
              </w:rPr>
            </w:pPr>
            <w:r w:rsidRPr="001C0E1B">
              <w:rPr>
                <w:lang w:eastAsia="zh-CN"/>
              </w:rPr>
              <w:t>AoA setup</w:t>
            </w:r>
          </w:p>
        </w:tc>
        <w:tc>
          <w:tcPr>
            <w:tcW w:w="1794" w:type="dxa"/>
            <w:tcBorders>
              <w:top w:val="single" w:sz="4" w:space="0" w:color="auto"/>
              <w:left w:val="single" w:sz="4" w:space="0" w:color="auto"/>
              <w:bottom w:val="nil"/>
              <w:right w:val="single" w:sz="4" w:space="0" w:color="auto"/>
            </w:tcBorders>
            <w:shd w:val="clear" w:color="auto" w:fill="auto"/>
          </w:tcPr>
          <w:p w14:paraId="3BB58A79" w14:textId="77777777" w:rsidR="008E7207" w:rsidRPr="001C0E1B" w:rsidRDefault="008E7207" w:rsidP="00EC2470">
            <w:pPr>
              <w:pStyle w:val="TAC"/>
            </w:pPr>
          </w:p>
        </w:tc>
        <w:tc>
          <w:tcPr>
            <w:tcW w:w="1418" w:type="dxa"/>
            <w:tcBorders>
              <w:top w:val="single" w:sz="4" w:space="0" w:color="auto"/>
              <w:left w:val="single" w:sz="4" w:space="0" w:color="auto"/>
              <w:bottom w:val="nil"/>
              <w:right w:val="single" w:sz="4" w:space="0" w:color="auto"/>
            </w:tcBorders>
            <w:shd w:val="clear" w:color="auto" w:fill="auto"/>
            <w:hideMark/>
          </w:tcPr>
          <w:p w14:paraId="3E8E1E79" w14:textId="77777777" w:rsidR="008E7207" w:rsidRPr="001C0E1B" w:rsidRDefault="008E7207" w:rsidP="00EC2470">
            <w:pPr>
              <w:pStyle w:val="TAC"/>
              <w:rPr>
                <w:rFonts w:cs="v4.2.0"/>
                <w:lang w:eastAsia="zh-CN"/>
              </w:rPr>
            </w:pPr>
            <w:r w:rsidRPr="001C0E1B">
              <w:rPr>
                <w:rFonts w:cs="v4.2.0"/>
                <w:lang w:eastAsia="zh-CN"/>
              </w:rPr>
              <w:t>1</w:t>
            </w:r>
          </w:p>
        </w:tc>
        <w:tc>
          <w:tcPr>
            <w:tcW w:w="3250" w:type="dxa"/>
            <w:gridSpan w:val="2"/>
            <w:tcBorders>
              <w:top w:val="single" w:sz="4" w:space="0" w:color="auto"/>
              <w:left w:val="single" w:sz="4" w:space="0" w:color="auto"/>
              <w:bottom w:val="single" w:sz="4" w:space="0" w:color="auto"/>
              <w:right w:val="single" w:sz="4" w:space="0" w:color="auto"/>
            </w:tcBorders>
            <w:vAlign w:val="center"/>
            <w:hideMark/>
          </w:tcPr>
          <w:p w14:paraId="6D33CB9D" w14:textId="77777777" w:rsidR="008E7207" w:rsidRPr="001C0E1B" w:rsidRDefault="008E7207" w:rsidP="00EC2470">
            <w:pPr>
              <w:pStyle w:val="TAC"/>
              <w:rPr>
                <w:rFonts w:cs="v4.2.0"/>
                <w:lang w:eastAsia="zh-CN"/>
              </w:rPr>
            </w:pPr>
            <w:r w:rsidRPr="001C0E1B">
              <w:rPr>
                <w:rFonts w:cs="v4.2.0"/>
                <w:lang w:eastAsia="zh-CN"/>
              </w:rPr>
              <w:t>Setup 3 defined in A.3.15.3</w:t>
            </w:r>
          </w:p>
        </w:tc>
      </w:tr>
      <w:tr w:rsidR="008E7207" w:rsidRPr="001C0E1B" w14:paraId="312D1316" w14:textId="77777777" w:rsidTr="00EC2470">
        <w:trPr>
          <w:cantSplit/>
          <w:jc w:val="center"/>
        </w:trPr>
        <w:tc>
          <w:tcPr>
            <w:tcW w:w="1951" w:type="dxa"/>
            <w:tcBorders>
              <w:top w:val="nil"/>
              <w:left w:val="single" w:sz="4" w:space="0" w:color="auto"/>
              <w:bottom w:val="single" w:sz="4" w:space="0" w:color="auto"/>
              <w:right w:val="single" w:sz="4" w:space="0" w:color="auto"/>
            </w:tcBorders>
            <w:shd w:val="clear" w:color="auto" w:fill="auto"/>
            <w:hideMark/>
          </w:tcPr>
          <w:p w14:paraId="530E028F" w14:textId="77777777" w:rsidR="008E7207" w:rsidRPr="001C0E1B" w:rsidRDefault="008E7207" w:rsidP="00EC2470">
            <w:pPr>
              <w:pStyle w:val="TAL"/>
              <w:rPr>
                <w:lang w:eastAsia="zh-CN"/>
              </w:rPr>
            </w:pPr>
          </w:p>
        </w:tc>
        <w:tc>
          <w:tcPr>
            <w:tcW w:w="1794" w:type="dxa"/>
            <w:tcBorders>
              <w:top w:val="nil"/>
              <w:left w:val="single" w:sz="4" w:space="0" w:color="auto"/>
              <w:bottom w:val="single" w:sz="4" w:space="0" w:color="auto"/>
              <w:right w:val="single" w:sz="4" w:space="0" w:color="auto"/>
            </w:tcBorders>
            <w:shd w:val="clear" w:color="auto" w:fill="auto"/>
          </w:tcPr>
          <w:p w14:paraId="5B850861" w14:textId="77777777" w:rsidR="008E7207" w:rsidRPr="001C0E1B" w:rsidRDefault="008E7207" w:rsidP="00EC2470">
            <w:pPr>
              <w:pStyle w:val="TAC"/>
            </w:pPr>
          </w:p>
        </w:tc>
        <w:tc>
          <w:tcPr>
            <w:tcW w:w="1418" w:type="dxa"/>
            <w:tcBorders>
              <w:top w:val="nil"/>
              <w:left w:val="single" w:sz="4" w:space="0" w:color="auto"/>
              <w:bottom w:val="single" w:sz="4" w:space="0" w:color="auto"/>
              <w:right w:val="single" w:sz="4" w:space="0" w:color="auto"/>
            </w:tcBorders>
            <w:shd w:val="clear" w:color="auto" w:fill="auto"/>
            <w:hideMark/>
          </w:tcPr>
          <w:p w14:paraId="199F68AD" w14:textId="77777777" w:rsidR="008E7207" w:rsidRPr="001C0E1B" w:rsidRDefault="008E7207" w:rsidP="00EC2470">
            <w:pPr>
              <w:pStyle w:val="TAC"/>
              <w:rPr>
                <w:rFonts w:cs="v4.2.0"/>
                <w:lang w:eastAsia="zh-CN"/>
              </w:rPr>
            </w:pPr>
          </w:p>
        </w:tc>
        <w:tc>
          <w:tcPr>
            <w:tcW w:w="1625" w:type="dxa"/>
            <w:tcBorders>
              <w:top w:val="single" w:sz="4" w:space="0" w:color="auto"/>
              <w:left w:val="single" w:sz="4" w:space="0" w:color="auto"/>
              <w:bottom w:val="single" w:sz="4" w:space="0" w:color="auto"/>
              <w:right w:val="single" w:sz="4" w:space="0" w:color="auto"/>
            </w:tcBorders>
            <w:hideMark/>
          </w:tcPr>
          <w:p w14:paraId="137F7CDB" w14:textId="77777777" w:rsidR="008E7207" w:rsidRPr="001C0E1B" w:rsidRDefault="008E7207" w:rsidP="00EC2470">
            <w:pPr>
              <w:pStyle w:val="TAC"/>
              <w:rPr>
                <w:lang w:eastAsia="zh-CN"/>
              </w:rPr>
            </w:pPr>
            <w:r w:rsidRPr="001C0E1B">
              <w:t>AoA1</w:t>
            </w:r>
          </w:p>
        </w:tc>
        <w:tc>
          <w:tcPr>
            <w:tcW w:w="1625" w:type="dxa"/>
            <w:tcBorders>
              <w:top w:val="single" w:sz="4" w:space="0" w:color="auto"/>
              <w:left w:val="single" w:sz="4" w:space="0" w:color="auto"/>
              <w:bottom w:val="single" w:sz="4" w:space="0" w:color="auto"/>
              <w:right w:val="single" w:sz="4" w:space="0" w:color="auto"/>
            </w:tcBorders>
            <w:hideMark/>
          </w:tcPr>
          <w:p w14:paraId="1CE5A664" w14:textId="77777777" w:rsidR="008E7207" w:rsidRPr="001C0E1B" w:rsidRDefault="008E7207" w:rsidP="00EC2470">
            <w:pPr>
              <w:pStyle w:val="TAC"/>
              <w:rPr>
                <w:lang w:eastAsia="zh-CN"/>
              </w:rPr>
            </w:pPr>
            <w:r w:rsidRPr="001C0E1B">
              <w:t>AoA2</w:t>
            </w:r>
          </w:p>
        </w:tc>
      </w:tr>
      <w:tr w:rsidR="008E7207" w:rsidRPr="001C0E1B" w14:paraId="167D3D1A" w14:textId="77777777" w:rsidTr="00EC2470">
        <w:trPr>
          <w:cantSplit/>
          <w:jc w:val="center"/>
        </w:trPr>
        <w:tc>
          <w:tcPr>
            <w:tcW w:w="1951" w:type="dxa"/>
            <w:tcBorders>
              <w:left w:val="single" w:sz="4" w:space="0" w:color="auto"/>
              <w:bottom w:val="single" w:sz="4" w:space="0" w:color="auto"/>
              <w:right w:val="single" w:sz="4" w:space="0" w:color="auto"/>
            </w:tcBorders>
          </w:tcPr>
          <w:p w14:paraId="2941F4C8" w14:textId="77777777" w:rsidR="008E7207" w:rsidRPr="001C0E1B" w:rsidRDefault="008E7207" w:rsidP="00EC2470">
            <w:pPr>
              <w:pStyle w:val="TAL"/>
              <w:rPr>
                <w:lang w:eastAsia="zh-CN"/>
              </w:rPr>
            </w:pPr>
            <w:r w:rsidRPr="001C0E1B">
              <w:rPr>
                <w:lang w:eastAsia="zh-CN"/>
              </w:rPr>
              <w:t xml:space="preserve">Assumption for UE beams </w:t>
            </w:r>
            <w:r w:rsidRPr="001C0E1B">
              <w:rPr>
                <w:vertAlign w:val="superscript"/>
                <w:lang w:eastAsia="zh-CN"/>
              </w:rPr>
              <w:t>Note 1</w:t>
            </w:r>
          </w:p>
        </w:tc>
        <w:tc>
          <w:tcPr>
            <w:tcW w:w="1794" w:type="dxa"/>
            <w:tcBorders>
              <w:left w:val="single" w:sz="4" w:space="0" w:color="auto"/>
              <w:bottom w:val="single" w:sz="4" w:space="0" w:color="auto"/>
              <w:right w:val="single" w:sz="4" w:space="0" w:color="auto"/>
            </w:tcBorders>
          </w:tcPr>
          <w:p w14:paraId="62586290" w14:textId="77777777" w:rsidR="008E7207" w:rsidRPr="001C0E1B" w:rsidRDefault="008E7207" w:rsidP="00EC2470">
            <w:pPr>
              <w:pStyle w:val="TAC"/>
            </w:pPr>
          </w:p>
        </w:tc>
        <w:tc>
          <w:tcPr>
            <w:tcW w:w="1418" w:type="dxa"/>
            <w:tcBorders>
              <w:left w:val="single" w:sz="4" w:space="0" w:color="auto"/>
              <w:bottom w:val="single" w:sz="4" w:space="0" w:color="auto"/>
              <w:right w:val="single" w:sz="4" w:space="0" w:color="auto"/>
            </w:tcBorders>
          </w:tcPr>
          <w:p w14:paraId="73CA1A35" w14:textId="77777777" w:rsidR="008E7207" w:rsidRPr="001C0E1B" w:rsidRDefault="008E7207" w:rsidP="00EC2470">
            <w:pPr>
              <w:pStyle w:val="TAC"/>
              <w:rPr>
                <w:rFonts w:cs="v4.2.0"/>
                <w:lang w:eastAsia="zh-CN"/>
              </w:rPr>
            </w:pPr>
          </w:p>
        </w:tc>
        <w:tc>
          <w:tcPr>
            <w:tcW w:w="1625" w:type="dxa"/>
            <w:tcBorders>
              <w:top w:val="single" w:sz="4" w:space="0" w:color="auto"/>
              <w:left w:val="single" w:sz="4" w:space="0" w:color="auto"/>
              <w:bottom w:val="single" w:sz="4" w:space="0" w:color="auto"/>
              <w:right w:val="single" w:sz="4" w:space="0" w:color="auto"/>
            </w:tcBorders>
          </w:tcPr>
          <w:p w14:paraId="2B5C52AD" w14:textId="77777777" w:rsidR="008E7207" w:rsidRPr="001C0E1B" w:rsidRDefault="008E7207" w:rsidP="00EC2470">
            <w:pPr>
              <w:pStyle w:val="TAC"/>
            </w:pPr>
            <w:r w:rsidRPr="001C0E1B">
              <w:rPr>
                <w:lang w:eastAsia="ja-JP"/>
              </w:rPr>
              <w:t>Rough</w:t>
            </w:r>
          </w:p>
        </w:tc>
        <w:tc>
          <w:tcPr>
            <w:tcW w:w="1625" w:type="dxa"/>
            <w:tcBorders>
              <w:top w:val="single" w:sz="4" w:space="0" w:color="auto"/>
              <w:left w:val="single" w:sz="4" w:space="0" w:color="auto"/>
              <w:bottom w:val="single" w:sz="4" w:space="0" w:color="auto"/>
              <w:right w:val="single" w:sz="4" w:space="0" w:color="auto"/>
            </w:tcBorders>
          </w:tcPr>
          <w:p w14:paraId="0FDC6E39" w14:textId="77777777" w:rsidR="008E7207" w:rsidRPr="001C0E1B" w:rsidRDefault="008E7207" w:rsidP="00EC2470">
            <w:pPr>
              <w:pStyle w:val="TAC"/>
            </w:pPr>
            <w:r w:rsidRPr="001C0E1B">
              <w:rPr>
                <w:lang w:eastAsia="ja-JP"/>
              </w:rPr>
              <w:t>Rough</w:t>
            </w:r>
          </w:p>
        </w:tc>
      </w:tr>
      <w:tr w:rsidR="008E7207" w:rsidRPr="001C0E1B" w14:paraId="3012E262"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5D9DD15B" w14:textId="77777777" w:rsidR="008E7207" w:rsidRPr="001C0E1B" w:rsidRDefault="008E7207" w:rsidP="00EC2470">
            <w:pPr>
              <w:pStyle w:val="TAL"/>
              <w:rPr>
                <w:lang w:eastAsia="zh-CN"/>
              </w:rPr>
            </w:pPr>
            <w:r w:rsidRPr="001C0E1B">
              <w:rPr>
                <w:lang w:eastAsia="zh-CN"/>
              </w:rPr>
              <w:t>TDD configuration</w:t>
            </w:r>
          </w:p>
        </w:tc>
        <w:tc>
          <w:tcPr>
            <w:tcW w:w="1794" w:type="dxa"/>
            <w:tcBorders>
              <w:top w:val="single" w:sz="4" w:space="0" w:color="auto"/>
              <w:left w:val="single" w:sz="4" w:space="0" w:color="auto"/>
              <w:bottom w:val="single" w:sz="4" w:space="0" w:color="auto"/>
              <w:right w:val="single" w:sz="4" w:space="0" w:color="auto"/>
            </w:tcBorders>
          </w:tcPr>
          <w:p w14:paraId="0A7571C5" w14:textId="77777777" w:rsidR="008E7207" w:rsidRPr="001C0E1B" w:rsidRDefault="008E7207" w:rsidP="00EC2470">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569A40A5" w14:textId="77777777" w:rsidR="008E7207" w:rsidRPr="001C0E1B" w:rsidRDefault="008E7207" w:rsidP="00EC2470">
            <w:pPr>
              <w:pStyle w:val="TAC"/>
              <w:rPr>
                <w:rFonts w:cs="v4.2.0"/>
                <w:lang w:eastAsia="zh-CN"/>
              </w:rPr>
            </w:pPr>
            <w:r w:rsidRPr="001C0E1B">
              <w:rPr>
                <w:rFonts w:cs="v4.2.0"/>
                <w:lang w:eastAsia="zh-CN"/>
              </w:rPr>
              <w:t>1</w:t>
            </w:r>
          </w:p>
        </w:tc>
        <w:tc>
          <w:tcPr>
            <w:tcW w:w="3250" w:type="dxa"/>
            <w:gridSpan w:val="2"/>
            <w:tcBorders>
              <w:top w:val="single" w:sz="4" w:space="0" w:color="auto"/>
              <w:left w:val="single" w:sz="4" w:space="0" w:color="auto"/>
              <w:bottom w:val="single" w:sz="4" w:space="0" w:color="auto"/>
              <w:right w:val="single" w:sz="4" w:space="0" w:color="auto"/>
            </w:tcBorders>
            <w:hideMark/>
          </w:tcPr>
          <w:p w14:paraId="76AEEEFA" w14:textId="77777777" w:rsidR="008E7207" w:rsidRPr="001C0E1B" w:rsidRDefault="008E7207" w:rsidP="00EC2470">
            <w:pPr>
              <w:pStyle w:val="TAC"/>
              <w:rPr>
                <w:lang w:eastAsia="ja-JP"/>
              </w:rPr>
            </w:pPr>
            <w:r w:rsidRPr="001C0E1B">
              <w:rPr>
                <w:lang w:eastAsia="ja-JP"/>
              </w:rPr>
              <w:t>TDDConf.3.1</w:t>
            </w:r>
          </w:p>
        </w:tc>
      </w:tr>
      <w:tr w:rsidR="008E7207" w:rsidRPr="001C0E1B" w14:paraId="42ED8637"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vAlign w:val="center"/>
          </w:tcPr>
          <w:p w14:paraId="5F83A34A" w14:textId="77777777" w:rsidR="008E7207" w:rsidRPr="001C0E1B" w:rsidRDefault="008E7207" w:rsidP="00EC2470">
            <w:pPr>
              <w:pStyle w:val="TAL"/>
              <w:rPr>
                <w:lang w:eastAsia="zh-CN"/>
              </w:rPr>
            </w:pPr>
            <w:r w:rsidRPr="00E101AF">
              <w:rPr>
                <w:rFonts w:cs="Arial"/>
                <w:lang w:eastAsia="zh-CN"/>
              </w:rPr>
              <w:t>BW</w:t>
            </w:r>
            <w:r w:rsidRPr="00E101AF">
              <w:rPr>
                <w:rFonts w:cs="Arial"/>
                <w:vertAlign w:val="subscript"/>
                <w:lang w:eastAsia="zh-CN"/>
              </w:rPr>
              <w:t>channel</w:t>
            </w:r>
          </w:p>
        </w:tc>
        <w:tc>
          <w:tcPr>
            <w:tcW w:w="1794" w:type="dxa"/>
            <w:tcBorders>
              <w:top w:val="single" w:sz="4" w:space="0" w:color="auto"/>
              <w:left w:val="single" w:sz="4" w:space="0" w:color="auto"/>
              <w:bottom w:val="single" w:sz="4" w:space="0" w:color="auto"/>
              <w:right w:val="single" w:sz="4" w:space="0" w:color="auto"/>
            </w:tcBorders>
          </w:tcPr>
          <w:p w14:paraId="581C37FB" w14:textId="77777777" w:rsidR="008E7207" w:rsidRPr="001C0E1B" w:rsidRDefault="008E7207" w:rsidP="00EC2470">
            <w:pPr>
              <w:pStyle w:val="TAC"/>
            </w:pPr>
            <w:r>
              <w:rPr>
                <w:lang w:val="en-US"/>
              </w:rPr>
              <w:t>MHz</w:t>
            </w:r>
          </w:p>
        </w:tc>
        <w:tc>
          <w:tcPr>
            <w:tcW w:w="1418" w:type="dxa"/>
            <w:tcBorders>
              <w:top w:val="single" w:sz="4" w:space="0" w:color="auto"/>
              <w:left w:val="single" w:sz="4" w:space="0" w:color="auto"/>
              <w:bottom w:val="single" w:sz="4" w:space="0" w:color="auto"/>
              <w:right w:val="single" w:sz="4" w:space="0" w:color="auto"/>
            </w:tcBorders>
          </w:tcPr>
          <w:p w14:paraId="4D9C79D1" w14:textId="77777777" w:rsidR="008E7207" w:rsidRPr="001C0E1B" w:rsidRDefault="008E7207" w:rsidP="00EC2470">
            <w:pPr>
              <w:pStyle w:val="TAC"/>
              <w:rPr>
                <w:rFonts w:cs="v4.2.0"/>
                <w:lang w:eastAsia="zh-CN"/>
              </w:rPr>
            </w:pPr>
            <w:r>
              <w:rPr>
                <w:rFonts w:cs="v4.2.0"/>
                <w:lang w:val="en-US" w:eastAsia="zh-CN"/>
              </w:rPr>
              <w:t>1</w:t>
            </w:r>
          </w:p>
        </w:tc>
        <w:tc>
          <w:tcPr>
            <w:tcW w:w="3250" w:type="dxa"/>
            <w:gridSpan w:val="2"/>
            <w:tcBorders>
              <w:top w:val="single" w:sz="4" w:space="0" w:color="auto"/>
              <w:left w:val="single" w:sz="4" w:space="0" w:color="auto"/>
              <w:bottom w:val="single" w:sz="4" w:space="0" w:color="auto"/>
              <w:right w:val="single" w:sz="4" w:space="0" w:color="auto"/>
            </w:tcBorders>
          </w:tcPr>
          <w:p w14:paraId="06FA1468" w14:textId="77777777" w:rsidR="008E7207" w:rsidRPr="001C0E1B" w:rsidRDefault="008E7207" w:rsidP="00EC2470">
            <w:pPr>
              <w:pStyle w:val="TAC"/>
              <w:rPr>
                <w:lang w:eastAsia="ja-JP"/>
              </w:rPr>
            </w:pPr>
            <w:r w:rsidRPr="0031173A">
              <w:rPr>
                <w:lang w:eastAsia="ja-JP"/>
              </w:rPr>
              <w:t>100: N</w:t>
            </w:r>
            <w:r w:rsidRPr="00E101AF">
              <w:rPr>
                <w:vertAlign w:val="subscript"/>
                <w:lang w:eastAsia="ja-JP"/>
              </w:rPr>
              <w:t>RB,c</w:t>
            </w:r>
            <w:r w:rsidRPr="0031173A">
              <w:rPr>
                <w:lang w:eastAsia="ja-JP"/>
              </w:rPr>
              <w:t xml:space="preserve"> = 66</w:t>
            </w:r>
          </w:p>
        </w:tc>
      </w:tr>
      <w:tr w:rsidR="008E7207" w:rsidRPr="001C0E1B" w14:paraId="765961A4"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vAlign w:val="center"/>
          </w:tcPr>
          <w:p w14:paraId="2D42BACE" w14:textId="77777777" w:rsidR="008E7207" w:rsidRPr="001C0E1B" w:rsidRDefault="008E7207" w:rsidP="00EC2470">
            <w:pPr>
              <w:pStyle w:val="TAL"/>
              <w:rPr>
                <w:lang w:eastAsia="zh-CN"/>
              </w:rPr>
            </w:pPr>
            <w:r w:rsidRPr="00E101AF">
              <w:rPr>
                <w:rFonts w:cs="Arial"/>
                <w:lang w:eastAsia="zh-CN"/>
              </w:rPr>
              <w:t>Data RBs allocated</w:t>
            </w:r>
          </w:p>
        </w:tc>
        <w:tc>
          <w:tcPr>
            <w:tcW w:w="1794" w:type="dxa"/>
            <w:tcBorders>
              <w:top w:val="single" w:sz="4" w:space="0" w:color="auto"/>
              <w:left w:val="single" w:sz="4" w:space="0" w:color="auto"/>
              <w:bottom w:val="single" w:sz="4" w:space="0" w:color="auto"/>
              <w:right w:val="single" w:sz="4" w:space="0" w:color="auto"/>
            </w:tcBorders>
          </w:tcPr>
          <w:p w14:paraId="74054DF8" w14:textId="77777777" w:rsidR="008E7207" w:rsidRPr="001C0E1B" w:rsidRDefault="008E7207" w:rsidP="00EC2470">
            <w:pPr>
              <w:pStyle w:val="TAC"/>
            </w:pPr>
          </w:p>
        </w:tc>
        <w:tc>
          <w:tcPr>
            <w:tcW w:w="1418" w:type="dxa"/>
            <w:tcBorders>
              <w:top w:val="single" w:sz="4" w:space="0" w:color="auto"/>
              <w:left w:val="single" w:sz="4" w:space="0" w:color="auto"/>
              <w:bottom w:val="single" w:sz="4" w:space="0" w:color="auto"/>
              <w:right w:val="single" w:sz="4" w:space="0" w:color="auto"/>
            </w:tcBorders>
          </w:tcPr>
          <w:p w14:paraId="0A8D1AD5" w14:textId="77777777" w:rsidR="008E7207" w:rsidRPr="001C0E1B" w:rsidRDefault="008E7207" w:rsidP="00EC2470">
            <w:pPr>
              <w:pStyle w:val="TAC"/>
              <w:rPr>
                <w:rFonts w:cs="v4.2.0"/>
                <w:lang w:eastAsia="zh-CN"/>
              </w:rPr>
            </w:pPr>
            <w:r>
              <w:rPr>
                <w:rFonts w:cs="v4.2.0"/>
                <w:lang w:val="en-US" w:eastAsia="zh-CN"/>
              </w:rPr>
              <w:t>1</w:t>
            </w:r>
          </w:p>
        </w:tc>
        <w:tc>
          <w:tcPr>
            <w:tcW w:w="3250" w:type="dxa"/>
            <w:gridSpan w:val="2"/>
            <w:tcBorders>
              <w:top w:val="single" w:sz="4" w:space="0" w:color="auto"/>
              <w:left w:val="single" w:sz="4" w:space="0" w:color="auto"/>
              <w:bottom w:val="single" w:sz="4" w:space="0" w:color="auto"/>
              <w:right w:val="single" w:sz="4" w:space="0" w:color="auto"/>
            </w:tcBorders>
          </w:tcPr>
          <w:p w14:paraId="624B1B0B" w14:textId="77777777" w:rsidR="008E7207" w:rsidRPr="001C0E1B" w:rsidRDefault="008E7207" w:rsidP="00EC2470">
            <w:pPr>
              <w:pStyle w:val="TAC"/>
              <w:rPr>
                <w:lang w:eastAsia="ja-JP"/>
              </w:rPr>
            </w:pPr>
            <w:r>
              <w:rPr>
                <w:lang w:val="en-US" w:eastAsia="ja-JP"/>
              </w:rPr>
              <w:t>24</w:t>
            </w:r>
          </w:p>
        </w:tc>
      </w:tr>
      <w:tr w:rsidR="008E7207" w:rsidRPr="001C0E1B" w14:paraId="7BC0D96E"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5E03B8F4" w14:textId="77777777" w:rsidR="008E7207" w:rsidRPr="001C0E1B" w:rsidRDefault="008E7207" w:rsidP="00EC2470">
            <w:pPr>
              <w:pStyle w:val="TAL"/>
              <w:rPr>
                <w:lang w:eastAsia="zh-CN"/>
              </w:rPr>
            </w:pPr>
            <w:r w:rsidRPr="00725983">
              <w:rPr>
                <w:lang w:eastAsia="zh-CN"/>
              </w:rPr>
              <w:t>PDSCH R</w:t>
            </w:r>
            <w:r w:rsidRPr="0058462C">
              <w:rPr>
                <w:rFonts w:cs="Arial"/>
                <w:lang w:eastAsia="zh-CN"/>
              </w:rPr>
              <w:t>eference</w:t>
            </w:r>
            <w:r>
              <w:rPr>
                <w:rFonts w:cs="Arial"/>
                <w:lang w:eastAsia="zh-CN"/>
              </w:rPr>
              <w:t xml:space="preserve"> </w:t>
            </w:r>
            <w:r w:rsidRPr="0058462C">
              <w:rPr>
                <w:rFonts w:cs="Arial"/>
                <w:lang w:eastAsia="zh-CN"/>
              </w:rPr>
              <w:t>measurement channe</w:t>
            </w:r>
            <w:r>
              <w:rPr>
                <w:rFonts w:cs="Arial"/>
                <w:lang w:eastAsia="zh-CN"/>
              </w:rPr>
              <w:t>l</w:t>
            </w:r>
          </w:p>
        </w:tc>
        <w:tc>
          <w:tcPr>
            <w:tcW w:w="1794" w:type="dxa"/>
            <w:tcBorders>
              <w:top w:val="single" w:sz="4" w:space="0" w:color="auto"/>
              <w:left w:val="single" w:sz="4" w:space="0" w:color="auto"/>
              <w:bottom w:val="single" w:sz="4" w:space="0" w:color="auto"/>
              <w:right w:val="single" w:sz="4" w:space="0" w:color="auto"/>
            </w:tcBorders>
          </w:tcPr>
          <w:p w14:paraId="4FDB4387" w14:textId="77777777" w:rsidR="008E7207" w:rsidRPr="001C0E1B" w:rsidRDefault="008E7207" w:rsidP="00EC2470">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29BA788C" w14:textId="77777777" w:rsidR="008E7207" w:rsidRPr="001C0E1B" w:rsidRDefault="008E7207" w:rsidP="00EC2470">
            <w:pPr>
              <w:pStyle w:val="TAC"/>
              <w:rPr>
                <w:rFonts w:cs="v4.2.0"/>
                <w:lang w:eastAsia="zh-CN"/>
              </w:rPr>
            </w:pPr>
            <w:r w:rsidRPr="00725983">
              <w:rPr>
                <w:rFonts w:cs="v4.2.0"/>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71AF58EA" w14:textId="77777777" w:rsidR="008E7207" w:rsidRPr="001C0E1B" w:rsidRDefault="008E7207" w:rsidP="00EC2470">
            <w:pPr>
              <w:pStyle w:val="TAC"/>
              <w:rPr>
                <w:rFonts w:cs="v4.2.0"/>
                <w:lang w:eastAsia="zh-CN"/>
              </w:rPr>
            </w:pPr>
            <w:r w:rsidRPr="00725983">
              <w:rPr>
                <w:rFonts w:cs="v4.2.0"/>
                <w:lang w:eastAsia="zh-CN"/>
              </w:rPr>
              <w:t>SR.3.</w:t>
            </w:r>
            <w:r>
              <w:rPr>
                <w:rFonts w:cs="v4.2.0"/>
                <w:lang w:eastAsia="zh-CN"/>
              </w:rPr>
              <w:t>2</w:t>
            </w:r>
            <w:r w:rsidRPr="00725983">
              <w:rPr>
                <w:rFonts w:cs="v4.2.0"/>
                <w:lang w:eastAsia="zh-CN"/>
              </w:rPr>
              <w:t xml:space="preserve"> TDD</w:t>
            </w:r>
          </w:p>
        </w:tc>
        <w:tc>
          <w:tcPr>
            <w:tcW w:w="1625" w:type="dxa"/>
            <w:tcBorders>
              <w:top w:val="single" w:sz="4" w:space="0" w:color="auto"/>
              <w:left w:val="single" w:sz="4" w:space="0" w:color="auto"/>
              <w:bottom w:val="single" w:sz="4" w:space="0" w:color="auto"/>
              <w:right w:val="single" w:sz="4" w:space="0" w:color="auto"/>
            </w:tcBorders>
            <w:hideMark/>
          </w:tcPr>
          <w:p w14:paraId="6EF302D7" w14:textId="77777777" w:rsidR="008E7207" w:rsidRPr="001C0E1B" w:rsidRDefault="008E7207" w:rsidP="00EC2470">
            <w:pPr>
              <w:pStyle w:val="TAC"/>
              <w:rPr>
                <w:rFonts w:cs="v4.2.0"/>
                <w:lang w:eastAsia="zh-CN"/>
              </w:rPr>
            </w:pPr>
            <w:r w:rsidRPr="00725983">
              <w:rPr>
                <w:rFonts w:cs="v4.2.0"/>
                <w:lang w:eastAsia="zh-CN"/>
              </w:rPr>
              <w:t>Not sent</w:t>
            </w:r>
          </w:p>
        </w:tc>
      </w:tr>
      <w:tr w:rsidR="008E7207" w:rsidRPr="001C0E1B" w14:paraId="0DB3C8F6"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30623D62" w14:textId="77777777" w:rsidR="008E7207" w:rsidRPr="001C0E1B" w:rsidRDefault="008E7207" w:rsidP="00EC2470">
            <w:pPr>
              <w:pStyle w:val="TAL"/>
              <w:rPr>
                <w:lang w:eastAsia="zh-CN"/>
              </w:rPr>
            </w:pPr>
            <w:r w:rsidRPr="001C0E1B">
              <w:rPr>
                <w:lang w:eastAsia="zh-CN"/>
              </w:rPr>
              <w:t>RMSI CORESET RMC configuration</w:t>
            </w:r>
          </w:p>
        </w:tc>
        <w:tc>
          <w:tcPr>
            <w:tcW w:w="1794" w:type="dxa"/>
            <w:tcBorders>
              <w:top w:val="single" w:sz="4" w:space="0" w:color="auto"/>
              <w:left w:val="single" w:sz="4" w:space="0" w:color="auto"/>
              <w:bottom w:val="single" w:sz="4" w:space="0" w:color="auto"/>
              <w:right w:val="single" w:sz="4" w:space="0" w:color="auto"/>
            </w:tcBorders>
          </w:tcPr>
          <w:p w14:paraId="43D9AC26" w14:textId="77777777" w:rsidR="008E7207" w:rsidRPr="001C0E1B" w:rsidRDefault="008E7207" w:rsidP="00EC2470">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10ADF597" w14:textId="77777777" w:rsidR="008E7207" w:rsidRPr="001C0E1B" w:rsidRDefault="008E7207" w:rsidP="00EC2470">
            <w:pPr>
              <w:pStyle w:val="TAC"/>
              <w:rPr>
                <w:rFonts w:cs="v4.2.0"/>
                <w:lang w:eastAsia="zh-CN"/>
              </w:rPr>
            </w:pPr>
            <w:r w:rsidRPr="001C0E1B">
              <w:rPr>
                <w:rFonts w:cs="v4.2.0"/>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7CB355C7" w14:textId="77777777" w:rsidR="008E7207" w:rsidRPr="001C0E1B" w:rsidRDefault="008E7207" w:rsidP="00EC2470">
            <w:pPr>
              <w:pStyle w:val="TAC"/>
              <w:rPr>
                <w:rFonts w:cs="v4.2.0"/>
                <w:lang w:eastAsia="zh-CN"/>
              </w:rPr>
            </w:pPr>
            <w:r w:rsidRPr="001C0E1B">
              <w:rPr>
                <w:rFonts w:cs="v4.2.0"/>
                <w:lang w:eastAsia="zh-CN"/>
              </w:rPr>
              <w:t>CR.3.1 TDD</w:t>
            </w:r>
          </w:p>
        </w:tc>
        <w:tc>
          <w:tcPr>
            <w:tcW w:w="1625" w:type="dxa"/>
            <w:tcBorders>
              <w:top w:val="single" w:sz="4" w:space="0" w:color="auto"/>
              <w:left w:val="single" w:sz="4" w:space="0" w:color="auto"/>
              <w:bottom w:val="single" w:sz="4" w:space="0" w:color="auto"/>
              <w:right w:val="single" w:sz="4" w:space="0" w:color="auto"/>
            </w:tcBorders>
            <w:hideMark/>
          </w:tcPr>
          <w:p w14:paraId="06EEAEC7" w14:textId="77777777" w:rsidR="008E7207" w:rsidRPr="001C0E1B" w:rsidRDefault="008E7207" w:rsidP="00EC2470">
            <w:pPr>
              <w:pStyle w:val="TAC"/>
              <w:rPr>
                <w:rFonts w:cs="v4.2.0"/>
                <w:lang w:eastAsia="zh-CN"/>
              </w:rPr>
            </w:pPr>
            <w:r w:rsidRPr="001C0E1B">
              <w:rPr>
                <w:rFonts w:cs="v4.2.0"/>
                <w:lang w:eastAsia="zh-CN"/>
              </w:rPr>
              <w:t>Not sent</w:t>
            </w:r>
          </w:p>
        </w:tc>
      </w:tr>
      <w:tr w:rsidR="008E7207" w:rsidRPr="001C0E1B" w14:paraId="328D89AC"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45312F7A" w14:textId="77777777" w:rsidR="008E7207" w:rsidRPr="001C0E1B" w:rsidRDefault="008E7207" w:rsidP="00EC2470">
            <w:pPr>
              <w:pStyle w:val="TAL"/>
              <w:rPr>
                <w:lang w:eastAsia="zh-CN"/>
              </w:rPr>
            </w:pPr>
            <w:r w:rsidRPr="001C0E1B">
              <w:rPr>
                <w:lang w:eastAsia="zh-CN"/>
              </w:rPr>
              <w:t>Dedicated CORESET RMC configuration</w:t>
            </w:r>
          </w:p>
        </w:tc>
        <w:tc>
          <w:tcPr>
            <w:tcW w:w="1794" w:type="dxa"/>
            <w:tcBorders>
              <w:top w:val="single" w:sz="4" w:space="0" w:color="auto"/>
              <w:left w:val="single" w:sz="4" w:space="0" w:color="auto"/>
              <w:bottom w:val="single" w:sz="4" w:space="0" w:color="auto"/>
              <w:right w:val="single" w:sz="4" w:space="0" w:color="auto"/>
            </w:tcBorders>
          </w:tcPr>
          <w:p w14:paraId="0AF7384F" w14:textId="77777777" w:rsidR="008E7207" w:rsidRPr="001C0E1B" w:rsidRDefault="008E7207" w:rsidP="00EC2470">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4937F222" w14:textId="77777777" w:rsidR="008E7207" w:rsidRPr="001C0E1B" w:rsidRDefault="008E7207" w:rsidP="00EC2470">
            <w:pPr>
              <w:pStyle w:val="TAC"/>
              <w:rPr>
                <w:rFonts w:cs="v4.2.0"/>
                <w:lang w:eastAsia="zh-CN"/>
              </w:rPr>
            </w:pPr>
            <w:r w:rsidRPr="001C0E1B">
              <w:rPr>
                <w:rFonts w:cs="v4.2.0"/>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0250EE7A" w14:textId="77777777" w:rsidR="008E7207" w:rsidRPr="001C0E1B" w:rsidRDefault="008E7207" w:rsidP="00EC2470">
            <w:pPr>
              <w:pStyle w:val="TAC"/>
              <w:rPr>
                <w:rFonts w:cs="v4.2.0"/>
                <w:lang w:eastAsia="zh-CN"/>
              </w:rPr>
            </w:pPr>
            <w:r w:rsidRPr="001C0E1B">
              <w:rPr>
                <w:rFonts w:cs="v4.2.0"/>
                <w:lang w:eastAsia="zh-CN"/>
              </w:rPr>
              <w:t>CCR.3.2 TDD</w:t>
            </w:r>
          </w:p>
        </w:tc>
        <w:tc>
          <w:tcPr>
            <w:tcW w:w="1625" w:type="dxa"/>
            <w:tcBorders>
              <w:top w:val="single" w:sz="4" w:space="0" w:color="auto"/>
              <w:left w:val="single" w:sz="4" w:space="0" w:color="auto"/>
              <w:bottom w:val="single" w:sz="4" w:space="0" w:color="auto"/>
              <w:right w:val="single" w:sz="4" w:space="0" w:color="auto"/>
            </w:tcBorders>
            <w:hideMark/>
          </w:tcPr>
          <w:p w14:paraId="75D975EA" w14:textId="77777777" w:rsidR="008E7207" w:rsidRPr="001C0E1B" w:rsidRDefault="008E7207" w:rsidP="00EC2470">
            <w:pPr>
              <w:pStyle w:val="TAC"/>
              <w:rPr>
                <w:rFonts w:cs="v4.2.0"/>
                <w:lang w:eastAsia="zh-CN"/>
              </w:rPr>
            </w:pPr>
            <w:r w:rsidRPr="001C0E1B">
              <w:rPr>
                <w:rFonts w:cs="v4.2.0"/>
                <w:lang w:eastAsia="zh-CN"/>
              </w:rPr>
              <w:t>Not sent</w:t>
            </w:r>
          </w:p>
        </w:tc>
      </w:tr>
      <w:tr w:rsidR="008E7207" w:rsidRPr="001C0E1B" w14:paraId="2A7D7A98"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7AE75908" w14:textId="77777777" w:rsidR="008E7207" w:rsidRPr="001C0E1B" w:rsidRDefault="008E7207" w:rsidP="00EC2470">
            <w:pPr>
              <w:pStyle w:val="TAL"/>
              <w:rPr>
                <w:lang w:eastAsia="zh-CN"/>
              </w:rPr>
            </w:pPr>
            <w:r w:rsidRPr="001C0E1B">
              <w:rPr>
                <w:lang w:eastAsia="zh-CN"/>
              </w:rPr>
              <w:t>TRS configuration</w:t>
            </w:r>
          </w:p>
        </w:tc>
        <w:tc>
          <w:tcPr>
            <w:tcW w:w="1794" w:type="dxa"/>
            <w:tcBorders>
              <w:top w:val="single" w:sz="4" w:space="0" w:color="auto"/>
              <w:left w:val="single" w:sz="4" w:space="0" w:color="auto"/>
              <w:bottom w:val="single" w:sz="4" w:space="0" w:color="auto"/>
              <w:right w:val="single" w:sz="4" w:space="0" w:color="auto"/>
            </w:tcBorders>
          </w:tcPr>
          <w:p w14:paraId="184F8809" w14:textId="77777777" w:rsidR="008E7207" w:rsidRPr="001C0E1B" w:rsidRDefault="008E7207" w:rsidP="00EC2470">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3E228C20" w14:textId="77777777" w:rsidR="008E7207" w:rsidRPr="001C0E1B" w:rsidRDefault="008E7207" w:rsidP="00EC2470">
            <w:pPr>
              <w:pStyle w:val="TAC"/>
              <w:rPr>
                <w:lang w:eastAsia="zh-CN"/>
              </w:rPr>
            </w:pPr>
            <w:r w:rsidRPr="001C0E1B">
              <w:rPr>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4E666CB5" w14:textId="77777777" w:rsidR="008E7207" w:rsidRPr="001C0E1B" w:rsidRDefault="008E7207" w:rsidP="00EC2470">
            <w:pPr>
              <w:pStyle w:val="TAC"/>
            </w:pPr>
            <w:r w:rsidRPr="001C0E1B">
              <w:rPr>
                <w:lang w:eastAsia="zh-CN"/>
              </w:rPr>
              <w:t>TRS.2.1 TDD</w:t>
            </w:r>
          </w:p>
        </w:tc>
        <w:tc>
          <w:tcPr>
            <w:tcW w:w="1625" w:type="dxa"/>
            <w:tcBorders>
              <w:top w:val="single" w:sz="4" w:space="0" w:color="auto"/>
              <w:left w:val="single" w:sz="4" w:space="0" w:color="auto"/>
              <w:bottom w:val="single" w:sz="4" w:space="0" w:color="auto"/>
              <w:right w:val="single" w:sz="4" w:space="0" w:color="auto"/>
            </w:tcBorders>
            <w:hideMark/>
          </w:tcPr>
          <w:p w14:paraId="4A6547BA" w14:textId="77777777" w:rsidR="008E7207" w:rsidRPr="001C0E1B" w:rsidRDefault="008E7207" w:rsidP="00EC2470">
            <w:pPr>
              <w:pStyle w:val="TAC"/>
              <w:rPr>
                <w:lang w:eastAsia="zh-CN"/>
              </w:rPr>
            </w:pPr>
            <w:r w:rsidRPr="001C0E1B">
              <w:rPr>
                <w:lang w:eastAsia="zh-CN"/>
              </w:rPr>
              <w:t>TRS.2.2 TDD</w:t>
            </w:r>
          </w:p>
        </w:tc>
      </w:tr>
      <w:tr w:rsidR="008E7207" w:rsidRPr="001C0E1B" w14:paraId="4898F244"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2AD4F2C2" w14:textId="77777777" w:rsidR="008E7207" w:rsidRPr="001C0E1B" w:rsidRDefault="008E7207" w:rsidP="00EC2470">
            <w:pPr>
              <w:pStyle w:val="TAL"/>
              <w:rPr>
                <w:lang w:eastAsia="zh-CN"/>
              </w:rPr>
            </w:pPr>
            <w:r w:rsidRPr="001C0E1B">
              <w:rPr>
                <w:lang w:eastAsia="zh-CN"/>
              </w:rPr>
              <w:t>PDCCH/PDSCH TCI state</w:t>
            </w:r>
          </w:p>
        </w:tc>
        <w:tc>
          <w:tcPr>
            <w:tcW w:w="1794" w:type="dxa"/>
            <w:tcBorders>
              <w:top w:val="single" w:sz="4" w:space="0" w:color="auto"/>
              <w:left w:val="single" w:sz="4" w:space="0" w:color="auto"/>
              <w:bottom w:val="single" w:sz="4" w:space="0" w:color="auto"/>
              <w:right w:val="single" w:sz="4" w:space="0" w:color="auto"/>
            </w:tcBorders>
          </w:tcPr>
          <w:p w14:paraId="4671D8A3" w14:textId="77777777" w:rsidR="008E7207" w:rsidRPr="001C0E1B" w:rsidRDefault="008E7207" w:rsidP="00EC2470">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1890CF17" w14:textId="77777777" w:rsidR="008E7207" w:rsidRPr="001C0E1B" w:rsidRDefault="008E7207" w:rsidP="00EC2470">
            <w:pPr>
              <w:pStyle w:val="TAC"/>
              <w:rPr>
                <w:lang w:eastAsia="zh-CN"/>
              </w:rPr>
            </w:pPr>
            <w:r w:rsidRPr="001C0E1B">
              <w:rPr>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06657216" w14:textId="77777777" w:rsidR="008E7207" w:rsidRPr="001C0E1B" w:rsidRDefault="008E7207" w:rsidP="00EC2470">
            <w:pPr>
              <w:pStyle w:val="TAC"/>
              <w:rPr>
                <w:lang w:eastAsia="zh-CN"/>
              </w:rPr>
            </w:pPr>
            <w:r w:rsidRPr="001C0E1B">
              <w:rPr>
                <w:lang w:eastAsia="zh-CN"/>
              </w:rPr>
              <w:t>TCI.State.2</w:t>
            </w:r>
          </w:p>
        </w:tc>
        <w:tc>
          <w:tcPr>
            <w:tcW w:w="1625" w:type="dxa"/>
            <w:tcBorders>
              <w:top w:val="single" w:sz="4" w:space="0" w:color="auto"/>
              <w:left w:val="single" w:sz="4" w:space="0" w:color="auto"/>
              <w:bottom w:val="single" w:sz="4" w:space="0" w:color="auto"/>
              <w:right w:val="single" w:sz="4" w:space="0" w:color="auto"/>
            </w:tcBorders>
            <w:hideMark/>
          </w:tcPr>
          <w:p w14:paraId="7CD66977" w14:textId="77777777" w:rsidR="008E7207" w:rsidRPr="001C0E1B" w:rsidRDefault="008E7207" w:rsidP="00EC2470">
            <w:pPr>
              <w:pStyle w:val="TAC"/>
              <w:rPr>
                <w:lang w:eastAsia="zh-CN"/>
              </w:rPr>
            </w:pPr>
            <w:r w:rsidRPr="001C0E1B">
              <w:rPr>
                <w:lang w:eastAsia="zh-CN"/>
              </w:rPr>
              <w:t>N/A</w:t>
            </w:r>
          </w:p>
        </w:tc>
      </w:tr>
      <w:tr w:rsidR="008E7207" w:rsidRPr="001C0E1B" w14:paraId="46DF6210"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2E92F43E" w14:textId="77777777" w:rsidR="008E7207" w:rsidRPr="001C0E1B" w:rsidRDefault="008E7207" w:rsidP="00EC2470">
            <w:pPr>
              <w:pStyle w:val="TAL"/>
            </w:pPr>
            <w:r w:rsidRPr="001C0E1B">
              <w:t>OCNG Pattern</w:t>
            </w:r>
          </w:p>
        </w:tc>
        <w:tc>
          <w:tcPr>
            <w:tcW w:w="1794" w:type="dxa"/>
            <w:tcBorders>
              <w:top w:val="single" w:sz="4" w:space="0" w:color="auto"/>
              <w:left w:val="single" w:sz="4" w:space="0" w:color="auto"/>
              <w:bottom w:val="single" w:sz="4" w:space="0" w:color="auto"/>
              <w:right w:val="single" w:sz="4" w:space="0" w:color="auto"/>
            </w:tcBorders>
          </w:tcPr>
          <w:p w14:paraId="56B0CAAF" w14:textId="77777777" w:rsidR="008E7207" w:rsidRPr="001C0E1B" w:rsidRDefault="008E7207" w:rsidP="00EC2470">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575C8572" w14:textId="77777777" w:rsidR="008E7207" w:rsidRPr="001C0E1B" w:rsidRDefault="008E7207" w:rsidP="00EC2470">
            <w:pPr>
              <w:pStyle w:val="TAC"/>
              <w:rPr>
                <w:lang w:eastAsia="zh-CN"/>
              </w:rPr>
            </w:pPr>
            <w:r w:rsidRPr="001C0E1B">
              <w:rPr>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13785982" w14:textId="77777777" w:rsidR="008E7207" w:rsidRPr="001C0E1B" w:rsidRDefault="008E7207" w:rsidP="00EC2470">
            <w:pPr>
              <w:pStyle w:val="TAC"/>
              <w:rPr>
                <w:rFonts w:cs="v4.2.0"/>
              </w:rPr>
            </w:pPr>
            <w:r w:rsidRPr="001C0E1B">
              <w:t>OP.</w:t>
            </w:r>
            <w:del w:id="2758" w:author="R4-2111899" w:date="2021-07-15T12:57:00Z">
              <w:r w:rsidRPr="001C0E1B" w:rsidDel="00752079">
                <w:delText xml:space="preserve">1 </w:delText>
              </w:r>
            </w:del>
            <w:ins w:id="2759" w:author="R4-2111899" w:date="2021-07-15T12:57:00Z">
              <w:r>
                <w:t>5</w:t>
              </w:r>
              <w:r w:rsidRPr="001C0E1B">
                <w:t xml:space="preserve"> </w:t>
              </w:r>
            </w:ins>
            <w:r w:rsidRPr="001C0E1B">
              <w:t>defined in A.3.2.1</w:t>
            </w:r>
          </w:p>
        </w:tc>
        <w:tc>
          <w:tcPr>
            <w:tcW w:w="1625" w:type="dxa"/>
            <w:tcBorders>
              <w:top w:val="single" w:sz="4" w:space="0" w:color="auto"/>
              <w:left w:val="single" w:sz="4" w:space="0" w:color="auto"/>
              <w:bottom w:val="single" w:sz="4" w:space="0" w:color="auto"/>
              <w:right w:val="single" w:sz="4" w:space="0" w:color="auto"/>
            </w:tcBorders>
            <w:hideMark/>
          </w:tcPr>
          <w:p w14:paraId="0B0E83B5" w14:textId="77777777" w:rsidR="008E7207" w:rsidRPr="001C0E1B" w:rsidRDefault="008E7207" w:rsidP="00EC2470">
            <w:pPr>
              <w:pStyle w:val="TAC"/>
            </w:pPr>
            <w:r w:rsidRPr="001C0E1B">
              <w:rPr>
                <w:rFonts w:cs="v4.2.0"/>
                <w:lang w:eastAsia="zh-CN"/>
              </w:rPr>
              <w:t>Not sent</w:t>
            </w:r>
          </w:p>
        </w:tc>
      </w:tr>
      <w:tr w:rsidR="008E7207" w:rsidRPr="001C0E1B" w14:paraId="6B369D1E"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02C1D935" w14:textId="77777777" w:rsidR="008E7207" w:rsidRPr="001C0E1B" w:rsidRDefault="008E7207" w:rsidP="00EC2470">
            <w:pPr>
              <w:pStyle w:val="TAL"/>
              <w:rPr>
                <w:lang w:eastAsia="zh-CN"/>
              </w:rPr>
            </w:pPr>
            <w:r w:rsidRPr="001C0E1B">
              <w:rPr>
                <w:lang w:eastAsia="zh-CN"/>
              </w:rPr>
              <w:t>Initial DL BWP configuration</w:t>
            </w:r>
          </w:p>
        </w:tc>
        <w:tc>
          <w:tcPr>
            <w:tcW w:w="1794" w:type="dxa"/>
            <w:tcBorders>
              <w:top w:val="single" w:sz="4" w:space="0" w:color="auto"/>
              <w:left w:val="single" w:sz="4" w:space="0" w:color="auto"/>
              <w:bottom w:val="single" w:sz="4" w:space="0" w:color="auto"/>
              <w:right w:val="single" w:sz="4" w:space="0" w:color="auto"/>
            </w:tcBorders>
          </w:tcPr>
          <w:p w14:paraId="61B66E1D" w14:textId="77777777" w:rsidR="008E7207" w:rsidRPr="001C0E1B" w:rsidRDefault="008E7207" w:rsidP="00EC2470">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2EAB40A8" w14:textId="77777777" w:rsidR="008E7207" w:rsidRPr="001C0E1B" w:rsidRDefault="008E7207" w:rsidP="00EC2470">
            <w:pPr>
              <w:pStyle w:val="TAC"/>
              <w:rPr>
                <w:lang w:eastAsia="zh-CN"/>
              </w:rPr>
            </w:pPr>
            <w:r w:rsidRPr="001C0E1B">
              <w:rPr>
                <w:lang w:eastAsia="zh-CN"/>
              </w:rPr>
              <w:t>1</w:t>
            </w:r>
          </w:p>
        </w:tc>
        <w:tc>
          <w:tcPr>
            <w:tcW w:w="3250" w:type="dxa"/>
            <w:gridSpan w:val="2"/>
            <w:tcBorders>
              <w:top w:val="single" w:sz="4" w:space="0" w:color="auto"/>
              <w:left w:val="single" w:sz="4" w:space="0" w:color="auto"/>
              <w:bottom w:val="single" w:sz="4" w:space="0" w:color="auto"/>
              <w:right w:val="single" w:sz="4" w:space="0" w:color="auto"/>
            </w:tcBorders>
            <w:hideMark/>
          </w:tcPr>
          <w:p w14:paraId="7ADC29A5" w14:textId="77777777" w:rsidR="008E7207" w:rsidRPr="001C0E1B" w:rsidRDefault="008E7207" w:rsidP="00EC2470">
            <w:pPr>
              <w:pStyle w:val="TAC"/>
              <w:rPr>
                <w:lang w:eastAsia="zh-CN"/>
              </w:rPr>
            </w:pPr>
            <w:r w:rsidRPr="001C0E1B">
              <w:rPr>
                <w:lang w:eastAsia="zh-CN"/>
              </w:rPr>
              <w:t>DLBWP.0.1</w:t>
            </w:r>
          </w:p>
        </w:tc>
      </w:tr>
      <w:tr w:rsidR="008E7207" w:rsidRPr="001C0E1B" w14:paraId="2C75B7FD"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2936839B" w14:textId="77777777" w:rsidR="008E7207" w:rsidRPr="001C0E1B" w:rsidRDefault="008E7207" w:rsidP="00EC2470">
            <w:pPr>
              <w:pStyle w:val="TAL"/>
              <w:rPr>
                <w:lang w:eastAsia="zh-CN"/>
              </w:rPr>
            </w:pPr>
            <w:r w:rsidRPr="001C0E1B">
              <w:rPr>
                <w:lang w:eastAsia="zh-CN"/>
              </w:rPr>
              <w:t>Initial UL BWP configuration</w:t>
            </w:r>
          </w:p>
        </w:tc>
        <w:tc>
          <w:tcPr>
            <w:tcW w:w="1794" w:type="dxa"/>
            <w:tcBorders>
              <w:top w:val="single" w:sz="4" w:space="0" w:color="auto"/>
              <w:left w:val="single" w:sz="4" w:space="0" w:color="auto"/>
              <w:bottom w:val="single" w:sz="4" w:space="0" w:color="auto"/>
              <w:right w:val="single" w:sz="4" w:space="0" w:color="auto"/>
            </w:tcBorders>
          </w:tcPr>
          <w:p w14:paraId="2B63A6F4" w14:textId="77777777" w:rsidR="008E7207" w:rsidRPr="001C0E1B" w:rsidRDefault="008E7207" w:rsidP="00EC2470">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2908A9B8" w14:textId="77777777" w:rsidR="008E7207" w:rsidRPr="001C0E1B" w:rsidRDefault="008E7207" w:rsidP="00EC2470">
            <w:pPr>
              <w:pStyle w:val="TAC"/>
              <w:rPr>
                <w:lang w:eastAsia="zh-CN"/>
              </w:rPr>
            </w:pPr>
            <w:r w:rsidRPr="001C0E1B">
              <w:rPr>
                <w:lang w:eastAsia="zh-CN"/>
              </w:rPr>
              <w:t>1</w:t>
            </w:r>
          </w:p>
        </w:tc>
        <w:tc>
          <w:tcPr>
            <w:tcW w:w="3250" w:type="dxa"/>
            <w:gridSpan w:val="2"/>
            <w:tcBorders>
              <w:top w:val="single" w:sz="4" w:space="0" w:color="auto"/>
              <w:left w:val="single" w:sz="4" w:space="0" w:color="auto"/>
              <w:bottom w:val="single" w:sz="4" w:space="0" w:color="auto"/>
              <w:right w:val="single" w:sz="4" w:space="0" w:color="auto"/>
            </w:tcBorders>
            <w:hideMark/>
          </w:tcPr>
          <w:p w14:paraId="4C63D1D5" w14:textId="77777777" w:rsidR="008E7207" w:rsidRPr="001C0E1B" w:rsidRDefault="008E7207" w:rsidP="00EC2470">
            <w:pPr>
              <w:pStyle w:val="TAC"/>
              <w:rPr>
                <w:lang w:eastAsia="zh-CN"/>
              </w:rPr>
            </w:pPr>
            <w:r w:rsidRPr="001C0E1B">
              <w:rPr>
                <w:lang w:eastAsia="zh-CN"/>
              </w:rPr>
              <w:t>ULBWP.0.1</w:t>
            </w:r>
          </w:p>
        </w:tc>
      </w:tr>
      <w:tr w:rsidR="008E7207" w:rsidRPr="001C0E1B" w14:paraId="6074BB9B"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3B20360F" w14:textId="77777777" w:rsidR="008E7207" w:rsidRPr="001C0E1B" w:rsidRDefault="008E7207" w:rsidP="00EC2470">
            <w:pPr>
              <w:pStyle w:val="TAL"/>
              <w:rPr>
                <w:lang w:eastAsia="zh-CN"/>
              </w:rPr>
            </w:pPr>
            <w:r w:rsidRPr="001C0E1B">
              <w:rPr>
                <w:lang w:eastAsia="zh-CN"/>
              </w:rPr>
              <w:t>RLM-RS</w:t>
            </w:r>
          </w:p>
        </w:tc>
        <w:tc>
          <w:tcPr>
            <w:tcW w:w="1794" w:type="dxa"/>
            <w:tcBorders>
              <w:top w:val="single" w:sz="4" w:space="0" w:color="auto"/>
              <w:left w:val="single" w:sz="4" w:space="0" w:color="auto"/>
              <w:bottom w:val="single" w:sz="4" w:space="0" w:color="auto"/>
              <w:right w:val="single" w:sz="4" w:space="0" w:color="auto"/>
            </w:tcBorders>
          </w:tcPr>
          <w:p w14:paraId="5DC6AC6C" w14:textId="77777777" w:rsidR="008E7207" w:rsidRPr="001C0E1B" w:rsidRDefault="008E7207" w:rsidP="00EC2470">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29D1964F" w14:textId="77777777" w:rsidR="008E7207" w:rsidRPr="001C0E1B" w:rsidRDefault="008E7207" w:rsidP="00EC2470">
            <w:pPr>
              <w:pStyle w:val="TAC"/>
              <w:rPr>
                <w:lang w:eastAsia="zh-CN"/>
              </w:rPr>
            </w:pPr>
            <w:r w:rsidRPr="001C0E1B">
              <w:rPr>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68801DD4" w14:textId="77777777" w:rsidR="008E7207" w:rsidRPr="001C0E1B" w:rsidRDefault="008E7207" w:rsidP="00EC2470">
            <w:pPr>
              <w:pStyle w:val="TAC"/>
              <w:rPr>
                <w:lang w:eastAsia="zh-CN"/>
              </w:rPr>
            </w:pPr>
            <w:r w:rsidRPr="001C0E1B">
              <w:rPr>
                <w:lang w:eastAsia="zh-CN"/>
              </w:rPr>
              <w:t>SSB with index 0</w:t>
            </w:r>
          </w:p>
        </w:tc>
        <w:tc>
          <w:tcPr>
            <w:tcW w:w="1625" w:type="dxa"/>
            <w:tcBorders>
              <w:top w:val="single" w:sz="4" w:space="0" w:color="auto"/>
              <w:left w:val="single" w:sz="4" w:space="0" w:color="auto"/>
              <w:bottom w:val="single" w:sz="4" w:space="0" w:color="auto"/>
              <w:right w:val="single" w:sz="4" w:space="0" w:color="auto"/>
            </w:tcBorders>
            <w:hideMark/>
          </w:tcPr>
          <w:p w14:paraId="160532A6" w14:textId="77777777" w:rsidR="008E7207" w:rsidRPr="001C0E1B" w:rsidRDefault="008E7207" w:rsidP="00EC2470">
            <w:pPr>
              <w:pStyle w:val="TAC"/>
              <w:rPr>
                <w:lang w:eastAsia="zh-CN"/>
              </w:rPr>
            </w:pPr>
            <w:r w:rsidRPr="001C0E1B">
              <w:rPr>
                <w:lang w:eastAsia="zh-CN"/>
              </w:rPr>
              <w:t>SSB with index 1</w:t>
            </w:r>
          </w:p>
        </w:tc>
      </w:tr>
      <w:tr w:rsidR="008E7207" w:rsidRPr="001C0E1B" w14:paraId="78FA4C5F"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tcPr>
          <w:p w14:paraId="794E1713" w14:textId="77777777" w:rsidR="008E7207" w:rsidRPr="001C0E1B" w:rsidRDefault="008E7207" w:rsidP="00EC2470">
            <w:pPr>
              <w:pStyle w:val="TAL"/>
            </w:pPr>
            <w:r w:rsidRPr="00EC61C3">
              <w:rPr>
                <w:rFonts w:cs="Arial"/>
                <w:position w:val="-12"/>
              </w:rPr>
              <w:object w:dxaOrig="375" w:dyaOrig="375" w14:anchorId="0D3963E6">
                <v:shape id="_x0000_i1169" type="#_x0000_t75" style="width:20.5pt;height:20.5pt" o:ole="" fillcolor="window">
                  <v:imagedata r:id="rId21" o:title=""/>
                </v:shape>
                <o:OLEObject Type="Embed" ProgID="Equation.3" ShapeID="_x0000_i1169" DrawAspect="Content" ObjectID="_1691940231" r:id="rId175"/>
              </w:object>
            </w:r>
          </w:p>
        </w:tc>
        <w:tc>
          <w:tcPr>
            <w:tcW w:w="1794" w:type="dxa"/>
            <w:tcBorders>
              <w:top w:val="single" w:sz="4" w:space="0" w:color="auto"/>
              <w:left w:val="single" w:sz="4" w:space="0" w:color="auto"/>
              <w:bottom w:val="single" w:sz="4" w:space="0" w:color="auto"/>
              <w:right w:val="single" w:sz="4" w:space="0" w:color="auto"/>
            </w:tcBorders>
          </w:tcPr>
          <w:p w14:paraId="43D83813" w14:textId="77777777" w:rsidR="008E7207" w:rsidRPr="001C0E1B" w:rsidRDefault="008E7207" w:rsidP="00EC2470">
            <w:pPr>
              <w:pStyle w:val="TAC"/>
              <w:rPr>
                <w:rFonts w:cs="v4.2.0"/>
              </w:rPr>
            </w:pPr>
            <w:r w:rsidRPr="00BE4A7C">
              <w:rPr>
                <w:rFonts w:cs="v4.2.0"/>
              </w:rPr>
              <w:t>dBm/15kHz</w:t>
            </w:r>
          </w:p>
        </w:tc>
        <w:tc>
          <w:tcPr>
            <w:tcW w:w="1418" w:type="dxa"/>
            <w:tcBorders>
              <w:top w:val="single" w:sz="4" w:space="0" w:color="auto"/>
              <w:left w:val="single" w:sz="4" w:space="0" w:color="auto"/>
              <w:bottom w:val="single" w:sz="4" w:space="0" w:color="auto"/>
              <w:right w:val="single" w:sz="4" w:space="0" w:color="auto"/>
            </w:tcBorders>
          </w:tcPr>
          <w:p w14:paraId="58EC1AA0" w14:textId="77777777" w:rsidR="008E7207" w:rsidRPr="001C0E1B" w:rsidRDefault="008E7207" w:rsidP="00EC2470">
            <w:pPr>
              <w:pStyle w:val="TAC"/>
              <w:rPr>
                <w:rFonts w:cs="v4.2.0"/>
                <w:lang w:eastAsia="zh-CN"/>
              </w:rPr>
            </w:pPr>
            <w:r w:rsidRPr="00EC61C3">
              <w:rPr>
                <w:rFonts w:cs="Arial"/>
                <w:lang w:eastAsia="zh-CN"/>
              </w:rPr>
              <w:t>1</w:t>
            </w:r>
          </w:p>
        </w:tc>
        <w:tc>
          <w:tcPr>
            <w:tcW w:w="1625" w:type="dxa"/>
            <w:tcBorders>
              <w:top w:val="single" w:sz="4" w:space="0" w:color="auto"/>
              <w:left w:val="single" w:sz="4" w:space="0" w:color="auto"/>
              <w:bottom w:val="single" w:sz="4" w:space="0" w:color="auto"/>
              <w:right w:val="single" w:sz="4" w:space="0" w:color="auto"/>
            </w:tcBorders>
          </w:tcPr>
          <w:p w14:paraId="74C65146" w14:textId="77777777" w:rsidR="008E7207" w:rsidRPr="001C0E1B" w:rsidRDefault="008E7207" w:rsidP="00EC2470">
            <w:pPr>
              <w:pStyle w:val="TAC"/>
              <w:rPr>
                <w:lang w:eastAsia="zh-CN"/>
              </w:rPr>
            </w:pPr>
            <w:r w:rsidRPr="00E101AF">
              <w:rPr>
                <w:rFonts w:cs="Arial"/>
                <w:lang w:eastAsia="zh-CN"/>
              </w:rPr>
              <w:t>-92</w:t>
            </w:r>
            <w:r>
              <w:rPr>
                <w:rFonts w:cs="Arial"/>
                <w:lang w:eastAsia="zh-CN"/>
              </w:rPr>
              <w:t>.1</w:t>
            </w:r>
          </w:p>
        </w:tc>
        <w:tc>
          <w:tcPr>
            <w:tcW w:w="1625" w:type="dxa"/>
            <w:tcBorders>
              <w:top w:val="single" w:sz="4" w:space="0" w:color="auto"/>
              <w:left w:val="single" w:sz="4" w:space="0" w:color="auto"/>
              <w:bottom w:val="single" w:sz="4" w:space="0" w:color="auto"/>
              <w:right w:val="single" w:sz="4" w:space="0" w:color="auto"/>
            </w:tcBorders>
          </w:tcPr>
          <w:p w14:paraId="7728F2DF" w14:textId="77777777" w:rsidR="008E7207" w:rsidRPr="001C0E1B" w:rsidRDefault="008E7207" w:rsidP="00EC2470">
            <w:pPr>
              <w:pStyle w:val="TAC"/>
              <w:rPr>
                <w:lang w:eastAsia="zh-CN"/>
              </w:rPr>
            </w:pPr>
            <w:r w:rsidRPr="00E101AF">
              <w:rPr>
                <w:rFonts w:cs="Arial"/>
                <w:lang w:eastAsia="zh-CN"/>
              </w:rPr>
              <w:t>-92</w:t>
            </w:r>
            <w:r>
              <w:rPr>
                <w:rFonts w:cs="Arial"/>
                <w:lang w:eastAsia="zh-CN"/>
              </w:rPr>
              <w:t>.1</w:t>
            </w:r>
          </w:p>
        </w:tc>
      </w:tr>
      <w:tr w:rsidR="008E7207" w:rsidRPr="001C0E1B" w14:paraId="0E8E729D"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3550BFFD" w14:textId="77777777" w:rsidR="008E7207" w:rsidRPr="001C0E1B" w:rsidRDefault="008E7207" w:rsidP="00EC2470">
            <w:pPr>
              <w:pStyle w:val="TAL"/>
            </w:pPr>
            <w:r w:rsidRPr="00725983">
              <w:rPr>
                <w:position w:val="-12"/>
              </w:rPr>
              <w:object w:dxaOrig="375" w:dyaOrig="375" w14:anchorId="6DBA2194">
                <v:shape id="_x0000_i1170" type="#_x0000_t75" style="width:22pt;height:22pt" o:ole="" fillcolor="window">
                  <v:imagedata r:id="rId21" o:title=""/>
                </v:shape>
                <o:OLEObject Type="Embed" ProgID="Equation.3" ShapeID="_x0000_i1170" DrawAspect="Content" ObjectID="_1691940232" r:id="rId176"/>
              </w:object>
            </w:r>
            <w:r w:rsidRPr="00725983">
              <w:t xml:space="preserve"> </w:t>
            </w:r>
            <w:r w:rsidRPr="00725983">
              <w:rPr>
                <w:vertAlign w:val="superscript"/>
              </w:rPr>
              <w:t>Note2</w:t>
            </w:r>
          </w:p>
        </w:tc>
        <w:tc>
          <w:tcPr>
            <w:tcW w:w="1794" w:type="dxa"/>
            <w:tcBorders>
              <w:top w:val="single" w:sz="4" w:space="0" w:color="auto"/>
              <w:left w:val="single" w:sz="4" w:space="0" w:color="auto"/>
              <w:bottom w:val="single" w:sz="4" w:space="0" w:color="auto"/>
              <w:right w:val="single" w:sz="4" w:space="0" w:color="auto"/>
            </w:tcBorders>
            <w:hideMark/>
          </w:tcPr>
          <w:p w14:paraId="75E220E7" w14:textId="77777777" w:rsidR="008E7207" w:rsidRPr="001C0E1B" w:rsidRDefault="008E7207" w:rsidP="00EC2470">
            <w:pPr>
              <w:pStyle w:val="TAC"/>
            </w:pPr>
            <w:r w:rsidRPr="00725983">
              <w:rPr>
                <w:rFonts w:cs="v4.2.0"/>
              </w:rPr>
              <w:t>dBm/SCS</w:t>
            </w:r>
          </w:p>
        </w:tc>
        <w:tc>
          <w:tcPr>
            <w:tcW w:w="1418" w:type="dxa"/>
            <w:tcBorders>
              <w:top w:val="single" w:sz="4" w:space="0" w:color="auto"/>
              <w:left w:val="single" w:sz="4" w:space="0" w:color="auto"/>
              <w:bottom w:val="single" w:sz="4" w:space="0" w:color="auto"/>
              <w:right w:val="single" w:sz="4" w:space="0" w:color="auto"/>
            </w:tcBorders>
            <w:hideMark/>
          </w:tcPr>
          <w:p w14:paraId="7F152F81" w14:textId="77777777" w:rsidR="008E7207" w:rsidRPr="001C0E1B" w:rsidRDefault="008E7207" w:rsidP="00EC2470">
            <w:pPr>
              <w:pStyle w:val="TAC"/>
              <w:rPr>
                <w:rFonts w:cs="v4.2.0"/>
                <w:lang w:eastAsia="zh-CN"/>
              </w:rPr>
            </w:pPr>
            <w:r w:rsidRPr="00725983">
              <w:rPr>
                <w:rFonts w:cs="v4.2.0"/>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6ACC7626" w14:textId="77777777" w:rsidR="008E7207" w:rsidRPr="001C0E1B" w:rsidRDefault="008E7207" w:rsidP="00EC2470">
            <w:pPr>
              <w:pStyle w:val="TAC"/>
              <w:rPr>
                <w:lang w:eastAsia="zh-CN"/>
              </w:rPr>
            </w:pPr>
            <w:r w:rsidRPr="00725983">
              <w:rPr>
                <w:lang w:eastAsia="zh-CN"/>
              </w:rPr>
              <w:t>-8</w:t>
            </w:r>
            <w:r>
              <w:rPr>
                <w:lang w:eastAsia="zh-CN"/>
              </w:rPr>
              <w:t>3.1</w:t>
            </w:r>
          </w:p>
        </w:tc>
        <w:tc>
          <w:tcPr>
            <w:tcW w:w="1625" w:type="dxa"/>
            <w:tcBorders>
              <w:top w:val="single" w:sz="4" w:space="0" w:color="auto"/>
              <w:left w:val="single" w:sz="4" w:space="0" w:color="auto"/>
              <w:bottom w:val="single" w:sz="4" w:space="0" w:color="auto"/>
              <w:right w:val="single" w:sz="4" w:space="0" w:color="auto"/>
            </w:tcBorders>
            <w:hideMark/>
          </w:tcPr>
          <w:p w14:paraId="40DD8D9C" w14:textId="77777777" w:rsidR="008E7207" w:rsidRPr="001C0E1B" w:rsidRDefault="008E7207" w:rsidP="00EC2470">
            <w:pPr>
              <w:pStyle w:val="TAC"/>
              <w:rPr>
                <w:lang w:eastAsia="zh-CN"/>
              </w:rPr>
            </w:pPr>
            <w:r>
              <w:rPr>
                <w:lang w:eastAsia="zh-CN"/>
              </w:rPr>
              <w:t>-83.1</w:t>
            </w:r>
          </w:p>
        </w:tc>
      </w:tr>
      <w:tr w:rsidR="008E7207" w:rsidRPr="001C0E1B" w14:paraId="7965FA5E"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09CFBBD1" w14:textId="77777777" w:rsidR="008E7207" w:rsidRPr="001C0E1B" w:rsidRDefault="008E7207" w:rsidP="00EC2470">
            <w:pPr>
              <w:pStyle w:val="TAL"/>
            </w:pPr>
            <w:r w:rsidRPr="00725983">
              <w:rPr>
                <w:position w:val="-12"/>
              </w:rPr>
              <w:object w:dxaOrig="840" w:dyaOrig="375" w14:anchorId="18A71F5B">
                <v:shape id="_x0000_i1171" type="#_x0000_t75" style="width:43pt;height:22pt" o:ole="" fillcolor="window">
                  <v:imagedata r:id="rId26" o:title=""/>
                </v:shape>
                <o:OLEObject Type="Embed" ProgID="Equation.3" ShapeID="_x0000_i1171" DrawAspect="Content" ObjectID="_1691940233" r:id="rId177"/>
              </w:object>
            </w:r>
          </w:p>
        </w:tc>
        <w:tc>
          <w:tcPr>
            <w:tcW w:w="1794" w:type="dxa"/>
            <w:tcBorders>
              <w:top w:val="single" w:sz="4" w:space="0" w:color="auto"/>
              <w:left w:val="single" w:sz="4" w:space="0" w:color="auto"/>
              <w:bottom w:val="single" w:sz="4" w:space="0" w:color="auto"/>
              <w:right w:val="single" w:sz="4" w:space="0" w:color="auto"/>
            </w:tcBorders>
            <w:hideMark/>
          </w:tcPr>
          <w:p w14:paraId="0164FF0C" w14:textId="77777777" w:rsidR="008E7207" w:rsidRPr="001C0E1B" w:rsidRDefault="008E7207" w:rsidP="00EC2470">
            <w:pPr>
              <w:pStyle w:val="TAC"/>
            </w:pPr>
            <w:r w:rsidRPr="00725983">
              <w:rPr>
                <w:rFonts w:cs="v4.2.0"/>
              </w:rPr>
              <w:t>dB</w:t>
            </w:r>
          </w:p>
        </w:tc>
        <w:tc>
          <w:tcPr>
            <w:tcW w:w="1418" w:type="dxa"/>
            <w:tcBorders>
              <w:top w:val="single" w:sz="4" w:space="0" w:color="auto"/>
              <w:left w:val="single" w:sz="4" w:space="0" w:color="auto"/>
              <w:bottom w:val="single" w:sz="4" w:space="0" w:color="auto"/>
              <w:right w:val="single" w:sz="4" w:space="0" w:color="auto"/>
            </w:tcBorders>
            <w:hideMark/>
          </w:tcPr>
          <w:p w14:paraId="1A9912BA" w14:textId="77777777" w:rsidR="008E7207" w:rsidRPr="001C0E1B" w:rsidRDefault="008E7207" w:rsidP="00EC2470">
            <w:pPr>
              <w:pStyle w:val="TAC"/>
              <w:rPr>
                <w:rFonts w:cs="v4.2.0"/>
                <w:lang w:eastAsia="zh-CN"/>
              </w:rPr>
            </w:pPr>
            <w:r w:rsidRPr="00725983">
              <w:rPr>
                <w:rFonts w:cs="v4.2.0"/>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7D703938" w14:textId="77777777" w:rsidR="008E7207" w:rsidRPr="001C0E1B" w:rsidRDefault="008E7207" w:rsidP="00EC2470">
            <w:pPr>
              <w:pStyle w:val="TAC"/>
            </w:pPr>
            <w:r>
              <w:rPr>
                <w:rFonts w:cs="v4.2.0"/>
              </w:rPr>
              <w:t>2</w:t>
            </w:r>
          </w:p>
        </w:tc>
        <w:tc>
          <w:tcPr>
            <w:tcW w:w="1625" w:type="dxa"/>
            <w:tcBorders>
              <w:top w:val="single" w:sz="4" w:space="0" w:color="auto"/>
              <w:left w:val="single" w:sz="4" w:space="0" w:color="auto"/>
              <w:bottom w:val="single" w:sz="4" w:space="0" w:color="auto"/>
              <w:right w:val="single" w:sz="4" w:space="0" w:color="auto"/>
            </w:tcBorders>
            <w:hideMark/>
          </w:tcPr>
          <w:p w14:paraId="555001E8" w14:textId="77777777" w:rsidR="008E7207" w:rsidRPr="001C0E1B" w:rsidRDefault="008E7207" w:rsidP="00EC2470">
            <w:pPr>
              <w:pStyle w:val="TAC"/>
              <w:rPr>
                <w:rFonts w:cs="v4.2.0"/>
              </w:rPr>
            </w:pPr>
            <w:r>
              <w:rPr>
                <w:rFonts w:cs="v4.2.0"/>
                <w:lang w:eastAsia="zh-CN"/>
              </w:rPr>
              <w:t>2</w:t>
            </w:r>
          </w:p>
        </w:tc>
      </w:tr>
      <w:tr w:rsidR="008E7207" w:rsidRPr="001C0E1B" w14:paraId="3F1D3CBB"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tcPr>
          <w:p w14:paraId="5842E73A" w14:textId="77777777" w:rsidR="008E7207" w:rsidRPr="001C0E1B" w:rsidRDefault="008E7207" w:rsidP="00EC2470">
            <w:pPr>
              <w:pStyle w:val="TAL"/>
            </w:pPr>
            <w:ins w:id="2760" w:author="R4-2111899" w:date="2021-07-15T13:03:00Z">
              <w:r w:rsidRPr="00E101AF">
                <w:rPr>
                  <w:rFonts w:cs="Arial"/>
                  <w:position w:val="-12"/>
                  <w:lang w:val="en-US"/>
                </w:rPr>
                <w:object w:dxaOrig="620" w:dyaOrig="380" w14:anchorId="5E6AB1CF">
                  <v:shape id="_x0000_i1172" type="#_x0000_t75" style="width:31.5pt;height:16.5pt" o:ole="" fillcolor="window">
                    <v:imagedata r:id="rId24" o:title=""/>
                  </v:shape>
                  <o:OLEObject Type="Embed" ProgID="Equation.3" ShapeID="_x0000_i1172" DrawAspect="Content" ObjectID="_1691940234" r:id="rId178"/>
                </w:object>
              </w:r>
            </w:ins>
            <w:ins w:id="2761" w:author="R4-2111899" w:date="2021-07-15T13:03:00Z">
              <w:r w:rsidRPr="00E101AF">
                <w:rPr>
                  <w:rFonts w:cs="Arial"/>
                  <w:position w:val="-12"/>
                  <w:vertAlign w:val="subscript"/>
                  <w:lang w:val="en-US"/>
                </w:rPr>
                <w:t>BB</w:t>
              </w:r>
              <w:r w:rsidRPr="00E101AF">
                <w:rPr>
                  <w:rFonts w:cs="Arial"/>
                  <w:position w:val="-12"/>
                  <w:vertAlign w:val="superscript"/>
                  <w:lang w:val="en-US"/>
                </w:rPr>
                <w:t xml:space="preserve"> Note </w:t>
              </w:r>
              <w:r>
                <w:rPr>
                  <w:rFonts w:cs="Arial"/>
                  <w:position w:val="-12"/>
                  <w:vertAlign w:val="superscript"/>
                  <w:lang w:val="en-US"/>
                </w:rPr>
                <w:t>4</w:t>
              </w:r>
            </w:ins>
          </w:p>
        </w:tc>
        <w:tc>
          <w:tcPr>
            <w:tcW w:w="1794" w:type="dxa"/>
            <w:tcBorders>
              <w:top w:val="single" w:sz="4" w:space="0" w:color="auto"/>
              <w:left w:val="single" w:sz="4" w:space="0" w:color="auto"/>
              <w:bottom w:val="single" w:sz="4" w:space="0" w:color="auto"/>
              <w:right w:val="single" w:sz="4" w:space="0" w:color="auto"/>
            </w:tcBorders>
          </w:tcPr>
          <w:p w14:paraId="19AD784F" w14:textId="77777777" w:rsidR="008E7207" w:rsidRPr="001C0E1B" w:rsidRDefault="008E7207" w:rsidP="00EC2470">
            <w:pPr>
              <w:pStyle w:val="TAC"/>
              <w:rPr>
                <w:rFonts w:cs="v4.2.0"/>
              </w:rPr>
            </w:pPr>
            <w:ins w:id="2762" w:author="R4-2111899" w:date="2021-07-15T13:03:00Z">
              <w:r>
                <w:rPr>
                  <w:rFonts w:cs="v4.2.0"/>
                </w:rPr>
                <w:t>dB</w:t>
              </w:r>
            </w:ins>
          </w:p>
        </w:tc>
        <w:tc>
          <w:tcPr>
            <w:tcW w:w="1418" w:type="dxa"/>
            <w:tcBorders>
              <w:top w:val="single" w:sz="4" w:space="0" w:color="auto"/>
              <w:left w:val="single" w:sz="4" w:space="0" w:color="auto"/>
              <w:bottom w:val="single" w:sz="4" w:space="0" w:color="auto"/>
              <w:right w:val="single" w:sz="4" w:space="0" w:color="auto"/>
            </w:tcBorders>
          </w:tcPr>
          <w:p w14:paraId="2EED392E" w14:textId="77777777" w:rsidR="008E7207" w:rsidRPr="001C0E1B" w:rsidRDefault="008E7207" w:rsidP="00EC2470">
            <w:pPr>
              <w:pStyle w:val="TAC"/>
              <w:rPr>
                <w:rFonts w:cs="v4.2.0"/>
                <w:lang w:eastAsia="zh-CN"/>
              </w:rPr>
            </w:pPr>
            <w:ins w:id="2763" w:author="R4-2111899" w:date="2021-07-15T13:03:00Z">
              <w:r w:rsidRPr="00EC61C3">
                <w:rPr>
                  <w:rFonts w:cs="Arial"/>
                  <w:lang w:eastAsia="zh-CN"/>
                </w:rPr>
                <w:t>1</w:t>
              </w:r>
            </w:ins>
          </w:p>
        </w:tc>
        <w:tc>
          <w:tcPr>
            <w:tcW w:w="1625" w:type="dxa"/>
            <w:tcBorders>
              <w:top w:val="single" w:sz="4" w:space="0" w:color="auto"/>
              <w:left w:val="single" w:sz="4" w:space="0" w:color="auto"/>
              <w:bottom w:val="single" w:sz="4" w:space="0" w:color="auto"/>
              <w:right w:val="single" w:sz="4" w:space="0" w:color="auto"/>
            </w:tcBorders>
          </w:tcPr>
          <w:p w14:paraId="5DB76251" w14:textId="77777777" w:rsidR="008E7207" w:rsidRPr="001C0E1B" w:rsidRDefault="008E7207" w:rsidP="00EC2470">
            <w:pPr>
              <w:pStyle w:val="TAC"/>
              <w:rPr>
                <w:lang w:eastAsia="zh-CN"/>
              </w:rPr>
            </w:pPr>
            <w:ins w:id="2764" w:author="R4-2111899" w:date="2021-07-15T13:03:00Z">
              <w:r>
                <w:rPr>
                  <w:rFonts w:cs="v4.2.0"/>
                </w:rPr>
                <w:t>1</w:t>
              </w:r>
            </w:ins>
          </w:p>
        </w:tc>
        <w:tc>
          <w:tcPr>
            <w:tcW w:w="1625" w:type="dxa"/>
            <w:tcBorders>
              <w:top w:val="single" w:sz="4" w:space="0" w:color="auto"/>
              <w:left w:val="single" w:sz="4" w:space="0" w:color="auto"/>
              <w:bottom w:val="single" w:sz="4" w:space="0" w:color="auto"/>
              <w:right w:val="single" w:sz="4" w:space="0" w:color="auto"/>
            </w:tcBorders>
          </w:tcPr>
          <w:p w14:paraId="5F4397A3" w14:textId="77777777" w:rsidR="008E7207" w:rsidRPr="001C0E1B" w:rsidRDefault="008E7207" w:rsidP="00EC2470">
            <w:pPr>
              <w:pStyle w:val="TAC"/>
              <w:rPr>
                <w:lang w:eastAsia="zh-CN"/>
              </w:rPr>
            </w:pPr>
            <w:ins w:id="2765" w:author="R4-2111899" w:date="2021-07-15T13:03:00Z">
              <w:r>
                <w:rPr>
                  <w:rFonts w:cs="v4.2.0"/>
                  <w:lang w:eastAsia="zh-CN"/>
                </w:rPr>
                <w:t>1</w:t>
              </w:r>
            </w:ins>
          </w:p>
        </w:tc>
      </w:tr>
      <w:tr w:rsidR="008E7207" w:rsidRPr="001C0E1B" w14:paraId="0377F29A"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5FAF96B7" w14:textId="77777777" w:rsidR="008E7207" w:rsidRPr="001C0E1B" w:rsidRDefault="008E7207" w:rsidP="00EC2470">
            <w:pPr>
              <w:pStyle w:val="TAL"/>
            </w:pPr>
            <w:r w:rsidRPr="00725983">
              <w:t>SS</w:t>
            </w:r>
            <w:r>
              <w:t>B_</w:t>
            </w:r>
            <w:r w:rsidRPr="00725983">
              <w:t xml:space="preserve">RP </w:t>
            </w:r>
            <w:r w:rsidRPr="00725983">
              <w:rPr>
                <w:vertAlign w:val="superscript"/>
              </w:rPr>
              <w:t>Note3</w:t>
            </w:r>
          </w:p>
        </w:tc>
        <w:tc>
          <w:tcPr>
            <w:tcW w:w="1794" w:type="dxa"/>
            <w:tcBorders>
              <w:top w:val="single" w:sz="4" w:space="0" w:color="auto"/>
              <w:left w:val="single" w:sz="4" w:space="0" w:color="auto"/>
              <w:bottom w:val="single" w:sz="4" w:space="0" w:color="auto"/>
              <w:right w:val="single" w:sz="4" w:space="0" w:color="auto"/>
            </w:tcBorders>
            <w:hideMark/>
          </w:tcPr>
          <w:p w14:paraId="6E35E0F1" w14:textId="77777777" w:rsidR="008E7207" w:rsidRPr="001C0E1B" w:rsidRDefault="008E7207" w:rsidP="00EC2470">
            <w:pPr>
              <w:pStyle w:val="TAC"/>
            </w:pPr>
            <w:r w:rsidRPr="00725983">
              <w:rPr>
                <w:rFonts w:cs="v4.2.0"/>
              </w:rPr>
              <w:t>dBm/SCS</w:t>
            </w:r>
          </w:p>
        </w:tc>
        <w:tc>
          <w:tcPr>
            <w:tcW w:w="1418" w:type="dxa"/>
            <w:tcBorders>
              <w:top w:val="single" w:sz="4" w:space="0" w:color="auto"/>
              <w:left w:val="single" w:sz="4" w:space="0" w:color="auto"/>
              <w:bottom w:val="single" w:sz="4" w:space="0" w:color="auto"/>
              <w:right w:val="single" w:sz="4" w:space="0" w:color="auto"/>
            </w:tcBorders>
            <w:hideMark/>
          </w:tcPr>
          <w:p w14:paraId="24035E0F" w14:textId="77777777" w:rsidR="008E7207" w:rsidRPr="001C0E1B" w:rsidRDefault="008E7207" w:rsidP="00EC2470">
            <w:pPr>
              <w:pStyle w:val="TAC"/>
              <w:rPr>
                <w:rFonts w:cs="v4.2.0"/>
                <w:lang w:eastAsia="zh-CN"/>
              </w:rPr>
            </w:pPr>
            <w:r w:rsidRPr="00725983">
              <w:rPr>
                <w:rFonts w:cs="v4.2.0"/>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303C3D7E" w14:textId="77777777" w:rsidR="008E7207" w:rsidRPr="001C0E1B" w:rsidRDefault="008E7207" w:rsidP="00EC2470">
            <w:pPr>
              <w:pStyle w:val="TAC"/>
            </w:pPr>
            <w:r w:rsidRPr="00725983">
              <w:rPr>
                <w:lang w:eastAsia="zh-CN"/>
              </w:rPr>
              <w:t>-81.</w:t>
            </w:r>
            <w:r>
              <w:rPr>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120FCEA9" w14:textId="77777777" w:rsidR="008E7207" w:rsidRPr="001C0E1B" w:rsidRDefault="008E7207" w:rsidP="00EC2470">
            <w:pPr>
              <w:pStyle w:val="TAC"/>
              <w:rPr>
                <w:lang w:eastAsia="zh-CN"/>
              </w:rPr>
            </w:pPr>
            <w:r w:rsidRPr="00725983">
              <w:rPr>
                <w:lang w:eastAsia="zh-CN"/>
              </w:rPr>
              <w:t>-81.</w:t>
            </w:r>
            <w:r>
              <w:rPr>
                <w:lang w:eastAsia="zh-CN"/>
              </w:rPr>
              <w:t>1</w:t>
            </w:r>
          </w:p>
        </w:tc>
      </w:tr>
      <w:tr w:rsidR="008E7207" w:rsidRPr="001C0E1B" w14:paraId="475976D1"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2BA2C32E" w14:textId="77777777" w:rsidR="008E7207" w:rsidRPr="001C0E1B" w:rsidRDefault="008E7207" w:rsidP="00EC2470">
            <w:pPr>
              <w:pStyle w:val="TAL"/>
            </w:pPr>
            <w:r w:rsidRPr="00725983">
              <w:t>Io</w:t>
            </w:r>
          </w:p>
        </w:tc>
        <w:tc>
          <w:tcPr>
            <w:tcW w:w="1794" w:type="dxa"/>
            <w:tcBorders>
              <w:top w:val="single" w:sz="4" w:space="0" w:color="auto"/>
              <w:left w:val="single" w:sz="4" w:space="0" w:color="auto"/>
              <w:bottom w:val="single" w:sz="4" w:space="0" w:color="auto"/>
              <w:right w:val="single" w:sz="4" w:space="0" w:color="auto"/>
            </w:tcBorders>
            <w:hideMark/>
          </w:tcPr>
          <w:p w14:paraId="1E268F42" w14:textId="77777777" w:rsidR="008E7207" w:rsidRPr="001C0E1B" w:rsidRDefault="008E7207" w:rsidP="00EC2470">
            <w:pPr>
              <w:pStyle w:val="TAC"/>
            </w:pPr>
            <w:r w:rsidRPr="00725983">
              <w:rPr>
                <w:rFonts w:cs="v4.2.0"/>
                <w:lang w:eastAsia="zh-CN"/>
              </w:rPr>
              <w:t>dBm/95.04 MHz</w:t>
            </w:r>
          </w:p>
        </w:tc>
        <w:tc>
          <w:tcPr>
            <w:tcW w:w="1418" w:type="dxa"/>
            <w:tcBorders>
              <w:top w:val="single" w:sz="4" w:space="0" w:color="auto"/>
              <w:left w:val="single" w:sz="4" w:space="0" w:color="auto"/>
              <w:bottom w:val="single" w:sz="4" w:space="0" w:color="auto"/>
              <w:right w:val="single" w:sz="4" w:space="0" w:color="auto"/>
            </w:tcBorders>
            <w:hideMark/>
          </w:tcPr>
          <w:p w14:paraId="48529EC2" w14:textId="77777777" w:rsidR="008E7207" w:rsidRPr="001C0E1B" w:rsidRDefault="008E7207" w:rsidP="00EC2470">
            <w:pPr>
              <w:pStyle w:val="TAC"/>
              <w:rPr>
                <w:rFonts w:cs="v4.2.0"/>
                <w:lang w:eastAsia="zh-CN"/>
              </w:rPr>
            </w:pPr>
            <w:r w:rsidRPr="00725983">
              <w:rPr>
                <w:rFonts w:cs="v4.2.0"/>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24A152C4" w14:textId="77777777" w:rsidR="008E7207" w:rsidRPr="001C0E1B" w:rsidRDefault="008E7207" w:rsidP="00EC2470">
            <w:pPr>
              <w:pStyle w:val="TAC"/>
              <w:rPr>
                <w:lang w:eastAsia="zh-CN"/>
              </w:rPr>
            </w:pPr>
            <w:r w:rsidRPr="00725983">
              <w:rPr>
                <w:lang w:eastAsia="zh-CN"/>
              </w:rPr>
              <w:t>-5</w:t>
            </w:r>
            <w:r>
              <w:rPr>
                <w:lang w:eastAsia="zh-CN"/>
              </w:rPr>
              <w:t>4.35</w:t>
            </w:r>
          </w:p>
        </w:tc>
        <w:tc>
          <w:tcPr>
            <w:tcW w:w="1625" w:type="dxa"/>
            <w:tcBorders>
              <w:top w:val="single" w:sz="4" w:space="0" w:color="auto"/>
              <w:left w:val="single" w:sz="4" w:space="0" w:color="auto"/>
              <w:bottom w:val="single" w:sz="4" w:space="0" w:color="auto"/>
              <w:right w:val="single" w:sz="4" w:space="0" w:color="auto"/>
            </w:tcBorders>
            <w:hideMark/>
          </w:tcPr>
          <w:p w14:paraId="5BF0FE52" w14:textId="77777777" w:rsidR="008E7207" w:rsidRPr="001C0E1B" w:rsidRDefault="008E7207" w:rsidP="00EC2470">
            <w:pPr>
              <w:pStyle w:val="TAC"/>
              <w:rPr>
                <w:lang w:eastAsia="zh-CN"/>
              </w:rPr>
            </w:pPr>
            <w:r w:rsidRPr="00725983">
              <w:rPr>
                <w:lang w:eastAsia="zh-CN"/>
              </w:rPr>
              <w:t>-5</w:t>
            </w:r>
            <w:r>
              <w:rPr>
                <w:lang w:eastAsia="zh-CN"/>
              </w:rPr>
              <w:t>4.35</w:t>
            </w:r>
          </w:p>
        </w:tc>
      </w:tr>
      <w:tr w:rsidR="008E7207" w:rsidRPr="001C0E1B" w14:paraId="05076316" w14:textId="77777777" w:rsidTr="00EC2470">
        <w:trPr>
          <w:cantSplit/>
          <w:jc w:val="center"/>
        </w:trPr>
        <w:tc>
          <w:tcPr>
            <w:tcW w:w="3745" w:type="dxa"/>
            <w:gridSpan w:val="2"/>
            <w:tcBorders>
              <w:top w:val="single" w:sz="4" w:space="0" w:color="auto"/>
              <w:left w:val="single" w:sz="4" w:space="0" w:color="auto"/>
              <w:bottom w:val="single" w:sz="4" w:space="0" w:color="auto"/>
              <w:right w:val="single" w:sz="4" w:space="0" w:color="auto"/>
            </w:tcBorders>
          </w:tcPr>
          <w:p w14:paraId="4E300066" w14:textId="77777777" w:rsidR="008E7207" w:rsidRPr="001C0E1B" w:rsidRDefault="008E7207" w:rsidP="00EC2470">
            <w:pPr>
              <w:pStyle w:val="TAC"/>
            </w:pPr>
            <w:r w:rsidRPr="001615CA">
              <w:rPr>
                <w:rFonts w:cs="v4.2.0"/>
                <w:lang w:eastAsia="zh-CN"/>
              </w:rPr>
              <w:t>Time multiplexing of the downlink transmissions from each AoA</w:t>
            </w:r>
          </w:p>
        </w:tc>
        <w:tc>
          <w:tcPr>
            <w:tcW w:w="1418" w:type="dxa"/>
            <w:tcBorders>
              <w:top w:val="single" w:sz="4" w:space="0" w:color="auto"/>
              <w:left w:val="single" w:sz="4" w:space="0" w:color="auto"/>
              <w:bottom w:val="single" w:sz="4" w:space="0" w:color="auto"/>
              <w:right w:val="single" w:sz="4" w:space="0" w:color="auto"/>
            </w:tcBorders>
          </w:tcPr>
          <w:p w14:paraId="228C260B" w14:textId="77777777" w:rsidR="008E7207" w:rsidRPr="001C0E1B" w:rsidRDefault="008E7207" w:rsidP="00EC2470">
            <w:pPr>
              <w:pStyle w:val="TAC"/>
              <w:rPr>
                <w:rFonts w:cs="v4.2.0"/>
                <w:lang w:eastAsia="zh-CN"/>
              </w:rPr>
            </w:pPr>
            <w:r>
              <w:rPr>
                <w:rFonts w:cs="v4.2.0"/>
                <w:lang w:val="en-US" w:eastAsia="zh-CN"/>
              </w:rPr>
              <w:t>1</w:t>
            </w:r>
          </w:p>
        </w:tc>
        <w:tc>
          <w:tcPr>
            <w:tcW w:w="3250" w:type="dxa"/>
            <w:gridSpan w:val="2"/>
            <w:tcBorders>
              <w:top w:val="single" w:sz="4" w:space="0" w:color="auto"/>
              <w:left w:val="single" w:sz="4" w:space="0" w:color="auto"/>
              <w:bottom w:val="single" w:sz="4" w:space="0" w:color="auto"/>
              <w:right w:val="single" w:sz="4" w:space="0" w:color="auto"/>
            </w:tcBorders>
            <w:vAlign w:val="center"/>
          </w:tcPr>
          <w:p w14:paraId="759C376E" w14:textId="77777777" w:rsidR="008E7207" w:rsidRPr="001C0E1B" w:rsidRDefault="008E7207" w:rsidP="00EC2470">
            <w:pPr>
              <w:pStyle w:val="TAC"/>
              <w:rPr>
                <w:lang w:eastAsia="zh-CN"/>
              </w:rPr>
            </w:pPr>
            <w:r w:rsidRPr="00E101AF">
              <w:rPr>
                <w:rFonts w:cs="Arial"/>
                <w:lang w:val="en-US" w:eastAsia="zh-CN"/>
              </w:rPr>
              <w:t>Defined in Figure A.</w:t>
            </w:r>
            <w:r>
              <w:rPr>
                <w:rFonts w:cs="Arial"/>
                <w:lang w:val="en-US" w:eastAsia="zh-CN"/>
              </w:rPr>
              <w:t>7</w:t>
            </w:r>
            <w:r w:rsidRPr="00E101AF">
              <w:rPr>
                <w:rFonts w:cs="Arial"/>
                <w:lang w:val="en-US" w:eastAsia="zh-CN"/>
              </w:rPr>
              <w:t>.5.1.</w:t>
            </w:r>
            <w:r>
              <w:rPr>
                <w:rFonts w:cs="Arial"/>
                <w:lang w:val="en-US" w:eastAsia="zh-CN"/>
              </w:rPr>
              <w:t>9</w:t>
            </w:r>
            <w:r w:rsidRPr="00E101AF">
              <w:rPr>
                <w:rFonts w:cs="Arial"/>
                <w:lang w:val="en-US" w:eastAsia="zh-CN"/>
              </w:rPr>
              <w:t>.1-</w:t>
            </w:r>
            <w:r>
              <w:rPr>
                <w:rFonts w:cs="Arial"/>
                <w:lang w:val="en-US" w:eastAsia="zh-CN"/>
              </w:rPr>
              <w:t>1</w:t>
            </w:r>
          </w:p>
        </w:tc>
      </w:tr>
      <w:tr w:rsidR="008E7207" w:rsidRPr="001C0E1B" w14:paraId="09DEE4DD"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0770FAAB" w14:textId="77777777" w:rsidR="008E7207" w:rsidRPr="001C0E1B" w:rsidRDefault="008E7207" w:rsidP="00EC2470">
            <w:pPr>
              <w:pStyle w:val="TAL"/>
            </w:pPr>
            <w:r w:rsidRPr="001C0E1B">
              <w:t>Propagation Condition</w:t>
            </w:r>
          </w:p>
        </w:tc>
        <w:tc>
          <w:tcPr>
            <w:tcW w:w="1794" w:type="dxa"/>
            <w:tcBorders>
              <w:top w:val="single" w:sz="4" w:space="0" w:color="auto"/>
              <w:left w:val="single" w:sz="4" w:space="0" w:color="auto"/>
              <w:bottom w:val="single" w:sz="4" w:space="0" w:color="auto"/>
              <w:right w:val="single" w:sz="4" w:space="0" w:color="auto"/>
            </w:tcBorders>
          </w:tcPr>
          <w:p w14:paraId="144D2407" w14:textId="77777777" w:rsidR="008E7207" w:rsidRPr="001C0E1B" w:rsidRDefault="008E7207" w:rsidP="00EC2470">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6E6BD2F8" w14:textId="77777777" w:rsidR="008E7207" w:rsidRPr="001C0E1B" w:rsidRDefault="008E7207" w:rsidP="00EC2470">
            <w:pPr>
              <w:pStyle w:val="TAC"/>
              <w:rPr>
                <w:rFonts w:cs="v4.2.0"/>
                <w:lang w:eastAsia="zh-CN"/>
              </w:rPr>
            </w:pPr>
            <w:r w:rsidRPr="001C0E1B">
              <w:rPr>
                <w:rFonts w:cs="v4.2.0"/>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3989574D" w14:textId="77777777" w:rsidR="008E7207" w:rsidRPr="001C0E1B" w:rsidRDefault="008E7207" w:rsidP="00EC2470">
            <w:pPr>
              <w:pStyle w:val="TAC"/>
              <w:rPr>
                <w:lang w:eastAsia="zh-CN"/>
              </w:rPr>
            </w:pPr>
            <w:r w:rsidRPr="001C0E1B">
              <w:rPr>
                <w:lang w:eastAsia="zh-CN"/>
              </w:rPr>
              <w:t>AWGN</w:t>
            </w:r>
          </w:p>
        </w:tc>
        <w:tc>
          <w:tcPr>
            <w:tcW w:w="1625" w:type="dxa"/>
            <w:tcBorders>
              <w:top w:val="single" w:sz="4" w:space="0" w:color="auto"/>
              <w:left w:val="single" w:sz="4" w:space="0" w:color="auto"/>
              <w:bottom w:val="single" w:sz="4" w:space="0" w:color="auto"/>
              <w:right w:val="single" w:sz="4" w:space="0" w:color="auto"/>
            </w:tcBorders>
            <w:hideMark/>
          </w:tcPr>
          <w:p w14:paraId="64E6EB54" w14:textId="77777777" w:rsidR="008E7207" w:rsidRPr="001C0E1B" w:rsidRDefault="008E7207" w:rsidP="00EC2470">
            <w:pPr>
              <w:pStyle w:val="TAC"/>
              <w:rPr>
                <w:lang w:eastAsia="zh-CN"/>
              </w:rPr>
            </w:pPr>
            <w:r>
              <w:rPr>
                <w:lang w:eastAsia="zh-CN"/>
              </w:rPr>
              <w:t>AWGN</w:t>
            </w:r>
          </w:p>
        </w:tc>
      </w:tr>
      <w:tr w:rsidR="008E7207" w:rsidRPr="001C0E1B" w14:paraId="5667C28C" w14:textId="77777777" w:rsidTr="00EC2470">
        <w:trPr>
          <w:cantSplit/>
          <w:jc w:val="center"/>
        </w:trPr>
        <w:tc>
          <w:tcPr>
            <w:tcW w:w="8413" w:type="dxa"/>
            <w:gridSpan w:val="5"/>
            <w:tcBorders>
              <w:top w:val="single" w:sz="4" w:space="0" w:color="auto"/>
              <w:left w:val="single" w:sz="4" w:space="0" w:color="auto"/>
              <w:bottom w:val="single" w:sz="4" w:space="0" w:color="auto"/>
              <w:right w:val="single" w:sz="4" w:space="0" w:color="auto"/>
            </w:tcBorders>
          </w:tcPr>
          <w:p w14:paraId="46FEA29D" w14:textId="77777777" w:rsidR="008E7207" w:rsidRDefault="008E7207" w:rsidP="00EC2470">
            <w:pPr>
              <w:keepNext/>
              <w:keepLines/>
              <w:spacing w:after="0"/>
              <w:ind w:left="851" w:hanging="851"/>
              <w:rPr>
                <w:rFonts w:ascii="Arial" w:hAnsi="Arial"/>
                <w:snapToGrid w:val="0"/>
                <w:sz w:val="18"/>
              </w:rPr>
            </w:pPr>
            <w:r w:rsidRPr="00725983">
              <w:rPr>
                <w:rFonts w:ascii="Arial" w:hAnsi="Arial"/>
                <w:sz w:val="18"/>
                <w:lang w:eastAsia="zh-CN"/>
              </w:rPr>
              <w:t>Note 1:</w:t>
            </w:r>
            <w:r w:rsidRPr="00725983">
              <w:rPr>
                <w:rFonts w:ascii="Arial" w:hAnsi="Arial"/>
                <w:snapToGrid w:val="0"/>
                <w:sz w:val="18"/>
              </w:rPr>
              <w:t xml:space="preserve"> </w:t>
            </w:r>
            <w:r w:rsidRPr="00725983">
              <w:rPr>
                <w:rFonts w:ascii="Arial" w:hAnsi="Arial"/>
                <w:snapToGrid w:val="0"/>
                <w:sz w:val="18"/>
              </w:rPr>
              <w:tab/>
              <w:t>Information about types of UE beam is given in B.2.1.3 and does not limit UE implementation or test system implementation.</w:t>
            </w:r>
          </w:p>
          <w:p w14:paraId="31B140F2" w14:textId="77777777" w:rsidR="008E7207" w:rsidRPr="003F324D" w:rsidRDefault="008E7207" w:rsidP="00EC2470">
            <w:pPr>
              <w:keepNext/>
              <w:keepLines/>
              <w:spacing w:after="0" w:line="256" w:lineRule="auto"/>
              <w:ind w:left="851" w:hanging="851"/>
              <w:rPr>
                <w:rFonts w:ascii="Arial" w:hAnsi="Arial"/>
                <w:sz w:val="18"/>
                <w:lang w:val="en-US"/>
              </w:rPr>
            </w:pPr>
            <w:r w:rsidRPr="003F324D">
              <w:rPr>
                <w:rFonts w:ascii="Arial" w:hAnsi="Arial"/>
                <w:sz w:val="18"/>
                <w:lang w:val="en-US"/>
              </w:rPr>
              <w:t>Note 2:</w:t>
            </w:r>
            <w:r w:rsidRPr="003F324D">
              <w:rPr>
                <w:rFonts w:ascii="Arial" w:hAnsi="Arial"/>
                <w:sz w:val="18"/>
                <w:lang w:val="en-US"/>
              </w:rPr>
              <w:tab/>
              <w:t xml:space="preserve">Interference from other cells and noise sources not specified in the test is assumed to be constant over subcarriers and time and shall be modelled as AWGN of appropriate power for </w:t>
            </w:r>
            <w:r w:rsidRPr="003F324D">
              <w:rPr>
                <w:rFonts w:ascii="Arial" w:hAnsi="Arial"/>
                <w:sz w:val="18"/>
                <w:lang w:val="en-US"/>
              </w:rPr>
              <w:object w:dxaOrig="460" w:dyaOrig="460" w14:anchorId="3E34448A">
                <v:shape id="_x0000_i1173" type="#_x0000_t75" style="width:24pt;height:24pt" o:ole="" fillcolor="window">
                  <v:imagedata r:id="rId21" o:title=""/>
                </v:shape>
                <o:OLEObject Type="Embed" ProgID="Equation.3" ShapeID="_x0000_i1173" DrawAspect="Content" ObjectID="_1691940235" r:id="rId179"/>
              </w:object>
            </w:r>
            <w:r w:rsidRPr="003F324D">
              <w:rPr>
                <w:rFonts w:ascii="Arial" w:hAnsi="Arial"/>
                <w:sz w:val="18"/>
                <w:lang w:val="en-US"/>
              </w:rPr>
              <w:t xml:space="preserve"> to be fulfilled.</w:t>
            </w:r>
          </w:p>
          <w:p w14:paraId="78154A91" w14:textId="77777777" w:rsidR="008E7207" w:rsidRPr="003F324D" w:rsidRDefault="008E7207" w:rsidP="00EC2470">
            <w:pPr>
              <w:keepNext/>
              <w:keepLines/>
              <w:spacing w:after="0" w:line="256" w:lineRule="auto"/>
              <w:ind w:left="851" w:hanging="851"/>
              <w:rPr>
                <w:rFonts w:ascii="Arial" w:hAnsi="Arial"/>
                <w:sz w:val="18"/>
                <w:lang w:val="en-US"/>
              </w:rPr>
            </w:pPr>
            <w:r w:rsidRPr="003F324D">
              <w:rPr>
                <w:rFonts w:ascii="Arial" w:hAnsi="Arial"/>
                <w:sz w:val="18"/>
                <w:lang w:val="en-US"/>
              </w:rPr>
              <w:t>Note 3:</w:t>
            </w:r>
            <w:r w:rsidRPr="003F324D">
              <w:rPr>
                <w:rFonts w:ascii="Arial" w:hAnsi="Arial"/>
                <w:sz w:val="18"/>
                <w:lang w:val="en-US"/>
              </w:rPr>
              <w:tab/>
            </w:r>
            <w:r>
              <w:rPr>
                <w:rFonts w:ascii="Arial" w:hAnsi="Arial"/>
                <w:sz w:val="18"/>
                <w:lang w:val="en-US"/>
              </w:rPr>
              <w:t xml:space="preserve">Es/Iot, </w:t>
            </w:r>
            <w:r w:rsidRPr="003F324D">
              <w:rPr>
                <w:rFonts w:ascii="Arial" w:hAnsi="Arial"/>
                <w:sz w:val="18"/>
                <w:lang w:val="en-US"/>
              </w:rPr>
              <w:t>SS</w:t>
            </w:r>
            <w:r>
              <w:rPr>
                <w:rFonts w:ascii="Arial" w:hAnsi="Arial"/>
                <w:sz w:val="18"/>
                <w:lang w:val="en-US"/>
              </w:rPr>
              <w:t>B_</w:t>
            </w:r>
            <w:r w:rsidRPr="003F324D">
              <w:rPr>
                <w:rFonts w:ascii="Arial" w:hAnsi="Arial"/>
                <w:sz w:val="18"/>
                <w:lang w:val="en-US"/>
              </w:rPr>
              <w:t xml:space="preserve">RP </w:t>
            </w:r>
            <w:r>
              <w:rPr>
                <w:rFonts w:ascii="Arial" w:hAnsi="Arial"/>
                <w:sz w:val="18"/>
                <w:lang w:val="en-US"/>
              </w:rPr>
              <w:t xml:space="preserve">and Io </w:t>
            </w:r>
            <w:r w:rsidRPr="003F324D">
              <w:rPr>
                <w:rFonts w:ascii="Arial" w:hAnsi="Arial"/>
                <w:sz w:val="18"/>
                <w:lang w:val="en-US"/>
              </w:rPr>
              <w:t>levels have been derived from other parameters for information purposes. They are not settable parameters themselves.</w:t>
            </w:r>
          </w:p>
          <w:p w14:paraId="63DAA7E4" w14:textId="77777777" w:rsidR="008E7207" w:rsidRPr="001C0E1B" w:rsidRDefault="008E7207" w:rsidP="00EC2470">
            <w:pPr>
              <w:pStyle w:val="TAN"/>
              <w:rPr>
                <w:lang w:eastAsia="zh-CN"/>
              </w:rPr>
            </w:pPr>
            <w:r w:rsidRPr="006C0B74">
              <w:rPr>
                <w:rFonts w:cs="v4.2.0"/>
                <w:lang w:val="en-US"/>
              </w:rPr>
              <w:t xml:space="preserve">Note </w:t>
            </w:r>
            <w:r>
              <w:rPr>
                <w:rFonts w:cs="v4.2.0"/>
                <w:lang w:val="en-US"/>
              </w:rPr>
              <w:t>4</w:t>
            </w:r>
            <w:r w:rsidRPr="006C0B74">
              <w:rPr>
                <w:rFonts w:cs="v4.2.0"/>
                <w:lang w:val="en-US"/>
              </w:rPr>
              <w:t>:</w:t>
            </w:r>
            <w:r w:rsidRPr="006C0B74">
              <w:rPr>
                <w:rFonts w:cs="v4.2.0"/>
                <w:lang w:val="en-US"/>
              </w:rPr>
              <w:tab/>
              <w:t>Calculation of Es/Iot</w:t>
            </w:r>
            <w:r w:rsidRPr="006C0B74">
              <w:rPr>
                <w:rFonts w:cs="v4.2.0"/>
                <w:vertAlign w:val="subscript"/>
                <w:lang w:val="en-US"/>
              </w:rPr>
              <w:t>BB</w:t>
            </w:r>
            <w:r w:rsidRPr="006C0B74">
              <w:rPr>
                <w:rFonts w:cs="v4.2.0"/>
                <w:lang w:val="en-US"/>
              </w:rPr>
              <w:t xml:space="preserve"> includes the effect of UE internal noise up to the value assumed for the associated Refsens requirement in clause 7.3.2 of TS 38.101-2 [19], and an allowance of 1dB for UE multi-band relaxation factor ΔMB</w:t>
            </w:r>
            <w:r w:rsidRPr="006C0B74">
              <w:rPr>
                <w:rFonts w:cs="v4.2.0"/>
                <w:vertAlign w:val="subscript"/>
                <w:lang w:val="en-US"/>
              </w:rPr>
              <w:t>S</w:t>
            </w:r>
            <w:r w:rsidRPr="006C0B74">
              <w:rPr>
                <w:rFonts w:cs="v4.2.0"/>
                <w:lang w:val="en-US"/>
              </w:rPr>
              <w:t xml:space="preserve"> from TS 38.101-2 [19] Table 6.2.1.3-4.</w:t>
            </w:r>
          </w:p>
        </w:tc>
      </w:tr>
    </w:tbl>
    <w:p w14:paraId="659F6433" w14:textId="77777777" w:rsidR="008E7207" w:rsidRDefault="008E7207" w:rsidP="008E7207"/>
    <w:p w14:paraId="2ED3F596" w14:textId="77777777" w:rsidR="008E7207" w:rsidRPr="0023470E" w:rsidRDefault="008E7207" w:rsidP="008E7207">
      <w:pPr>
        <w:rPr>
          <w:rFonts w:ascii="Arial" w:hAnsi="Arial"/>
          <w:noProof/>
          <w:color w:val="FF0000"/>
          <w:sz w:val="32"/>
          <w:lang w:eastAsia="ja-JP"/>
        </w:rPr>
      </w:pPr>
    </w:p>
    <w:p w14:paraId="1481350A" w14:textId="77777777" w:rsidR="008E7207" w:rsidRPr="004E2A3B" w:rsidRDefault="008E7207" w:rsidP="008E7207">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3BDC874A" w14:textId="77777777" w:rsidR="008E7207" w:rsidRDefault="008E7207" w:rsidP="008E7207">
      <w:pPr>
        <w:rPr>
          <w:noProof/>
        </w:rPr>
      </w:pPr>
    </w:p>
    <w:p w14:paraId="163F06BD" w14:textId="77777777" w:rsidR="008E7207" w:rsidRDefault="008E7207" w:rsidP="008E7207">
      <w:pPr>
        <w:rPr>
          <w:noProof/>
        </w:rPr>
      </w:pPr>
    </w:p>
    <w:p w14:paraId="5619003C" w14:textId="77777777" w:rsidR="00E338BE" w:rsidRPr="004E2A3B" w:rsidRDefault="00E338BE" w:rsidP="00E338BE">
      <w:pPr>
        <w:rPr>
          <w:rFonts w:ascii="Arial" w:hAnsi="Arial"/>
          <w:noProof/>
          <w:color w:val="FF0000"/>
          <w:sz w:val="32"/>
          <w:lang w:eastAsia="ja-JP"/>
        </w:rPr>
      </w:pPr>
    </w:p>
    <w:p w14:paraId="182AD0AC" w14:textId="34CD58C9" w:rsidR="00E338BE" w:rsidRDefault="00E338BE" w:rsidP="00E338BE">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3D9405EA"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72B3BB05" w14:textId="77777777" w:rsidR="00E338BE" w:rsidRPr="001C0E1B" w:rsidRDefault="00E338BE" w:rsidP="00E338BE">
      <w:pPr>
        <w:pStyle w:val="Heading3"/>
      </w:pPr>
      <w:r w:rsidRPr="001C0E1B">
        <w:t>A.7.5.2</w:t>
      </w:r>
      <w:r w:rsidRPr="001C0E1B">
        <w:tab/>
        <w:t>Interruption</w:t>
      </w:r>
    </w:p>
    <w:p w14:paraId="741AA6EC" w14:textId="77777777" w:rsidR="00E338BE" w:rsidRPr="001C0E1B" w:rsidRDefault="00E338BE" w:rsidP="00E338BE">
      <w:pPr>
        <w:pStyle w:val="Heading4"/>
      </w:pPr>
      <w:r w:rsidRPr="001C0E1B">
        <w:rPr>
          <w:rFonts w:eastAsia="MS Mincho" w:cs="Arial"/>
          <w:bCs/>
        </w:rPr>
        <w:t>A.7.5.2.</w:t>
      </w:r>
      <w:r w:rsidRPr="001C0E1B">
        <w:rPr>
          <w:bCs/>
        </w:rPr>
        <w:t>1</w:t>
      </w:r>
      <w:r w:rsidRPr="001C0E1B">
        <w:rPr>
          <w:rFonts w:eastAsia="MS Mincho" w:cs="Arial"/>
          <w:bCs/>
        </w:rPr>
        <w:tab/>
      </w:r>
      <w:r w:rsidRPr="001C0E1B">
        <w:t>Interruptions during measurements on deactivated NR SCC in FR2</w:t>
      </w:r>
    </w:p>
    <w:p w14:paraId="3D82B288" w14:textId="77777777" w:rsidR="00E338BE" w:rsidRPr="001C0E1B" w:rsidRDefault="00E338BE" w:rsidP="00E338BE">
      <w:pPr>
        <w:keepNext/>
        <w:keepLines/>
        <w:spacing w:before="120"/>
        <w:ind w:left="1701" w:hanging="1701"/>
        <w:outlineLvl w:val="4"/>
        <w:rPr>
          <w:rFonts w:ascii="Arial" w:hAnsi="Arial"/>
        </w:rPr>
      </w:pPr>
      <w:r w:rsidRPr="001C0E1B">
        <w:rPr>
          <w:rFonts w:ascii="Arial" w:hAnsi="Arial"/>
        </w:rPr>
        <w:t>A.7.5.2.1.1</w:t>
      </w:r>
      <w:r w:rsidRPr="001C0E1B">
        <w:rPr>
          <w:rFonts w:ascii="Arial" w:hAnsi="Arial"/>
        </w:rPr>
        <w:tab/>
        <w:t>Test Purpose and Environment</w:t>
      </w:r>
    </w:p>
    <w:p w14:paraId="5A07DC8D" w14:textId="77777777" w:rsidR="00E338BE" w:rsidRPr="001C0E1B" w:rsidRDefault="00E338BE" w:rsidP="00E338BE">
      <w:pPr>
        <w:rPr>
          <w:rFonts w:cs="v4.2.0"/>
          <w:lang w:eastAsia="zh-CN"/>
        </w:rPr>
      </w:pPr>
      <w:r w:rsidRPr="001C0E1B">
        <w:rPr>
          <w:lang w:eastAsia="zh-CN"/>
        </w:rPr>
        <w:t xml:space="preserve">The purpose of this test is to </w:t>
      </w:r>
      <w:r w:rsidRPr="001C0E1B">
        <w:rPr>
          <w:rFonts w:cs="v4.2.0"/>
        </w:rPr>
        <w:t xml:space="preserve">verify that the UE missed ACK/NACK rate does not exceed the limits at </w:t>
      </w:r>
      <w:r w:rsidRPr="001C0E1B">
        <w:rPr>
          <w:lang w:eastAsia="zh-CN"/>
        </w:rPr>
        <w:t>NR PSCell interruptions during the measurement on the deactivated NR SCC. This test will verify the missed ACK/NACK rate for PCell in standalone NR specified in clause 8.2.2.2.</w:t>
      </w:r>
      <w:r w:rsidRPr="001C0E1B">
        <w:t xml:space="preserve"> Supported test configurations are shown in table A.7.5.2.1</w:t>
      </w:r>
      <w:r w:rsidRPr="001C0E1B">
        <w:rPr>
          <w:bCs/>
        </w:rPr>
        <w:t>.1</w:t>
      </w:r>
      <w:r w:rsidRPr="001C0E1B">
        <w:t>-</w:t>
      </w:r>
      <w:r w:rsidRPr="001C0E1B">
        <w:rPr>
          <w:lang w:eastAsia="zh-CN"/>
        </w:rPr>
        <w:t>1.</w:t>
      </w:r>
    </w:p>
    <w:p w14:paraId="7AA5028F" w14:textId="77777777" w:rsidR="00E338BE" w:rsidRPr="001C0E1B" w:rsidRDefault="00E338BE" w:rsidP="00E338BE">
      <w:r w:rsidRPr="001C0E1B">
        <w:t>The</w:t>
      </w:r>
      <w:r w:rsidRPr="001C0E1B">
        <w:rPr>
          <w:lang w:eastAsia="zh-CN"/>
        </w:rPr>
        <w:t xml:space="preserve"> general</w:t>
      </w:r>
      <w:r w:rsidRPr="001C0E1B">
        <w:t xml:space="preserve"> test parameters</w:t>
      </w:r>
      <w:r w:rsidRPr="001C0E1B">
        <w:rPr>
          <w:lang w:eastAsia="zh-CN"/>
        </w:rPr>
        <w:t xml:space="preserve"> and NR cell specific test parameters</w:t>
      </w:r>
      <w:r w:rsidRPr="001C0E1B">
        <w:t xml:space="preserve"> are given in Table A.7.5.2.1</w:t>
      </w:r>
      <w:r w:rsidRPr="001C0E1B">
        <w:rPr>
          <w:bCs/>
        </w:rPr>
        <w:t>.1</w:t>
      </w:r>
      <w:r w:rsidRPr="001C0E1B">
        <w:t>-</w:t>
      </w:r>
      <w:r w:rsidRPr="001C0E1B">
        <w:rPr>
          <w:lang w:eastAsia="zh-CN"/>
        </w:rPr>
        <w:t>2 and</w:t>
      </w:r>
      <w:r w:rsidRPr="001C0E1B">
        <w:t xml:space="preserve"> A.7.5.2.1</w:t>
      </w:r>
      <w:r w:rsidRPr="001C0E1B">
        <w:rPr>
          <w:bCs/>
        </w:rPr>
        <w:t>.1</w:t>
      </w:r>
      <w:r w:rsidRPr="001C0E1B">
        <w:t>-</w:t>
      </w:r>
      <w:r w:rsidRPr="001C0E1B">
        <w:rPr>
          <w:lang w:eastAsia="zh-CN"/>
        </w:rPr>
        <w:t xml:space="preserve">3 below. In the test there are two cells: Cell1 and Cell2. Cell1 is PCell, Cell2 is an NR deactivated SCell. </w:t>
      </w:r>
      <w:r w:rsidRPr="001C0E1B">
        <w:t xml:space="preserve">Cell1 shall be configured as PCell and Cell2 shall be configured as SCell. </w:t>
      </w:r>
    </w:p>
    <w:p w14:paraId="27601306" w14:textId="77777777" w:rsidR="00E338BE" w:rsidRPr="001C0E1B" w:rsidRDefault="00E338BE" w:rsidP="00E338BE">
      <w:pPr>
        <w:rPr>
          <w:lang w:eastAsia="zh-CN"/>
        </w:rPr>
      </w:pPr>
      <w:r w:rsidRPr="001C0E1B">
        <w:rPr>
          <w:lang w:eastAsia="zh-CN"/>
        </w:rPr>
        <w:t xml:space="preserve">The test consists of one time period, with duration of T1. </w:t>
      </w:r>
      <w:r w:rsidRPr="001C0E1B">
        <w:t xml:space="preserve">Prior to the start of the time duration T1, the UE </w:t>
      </w:r>
      <w:r w:rsidRPr="001C0E1B">
        <w:rPr>
          <w:lang w:eastAsia="zh-CN"/>
        </w:rPr>
        <w:t>is connected</w:t>
      </w:r>
      <w:r w:rsidRPr="001C0E1B">
        <w:t xml:space="preserve"> to Cell1 and Cell2.</w:t>
      </w:r>
      <w:r w:rsidRPr="001C0E1B">
        <w:rPr>
          <w:lang w:eastAsia="zh-CN"/>
        </w:rPr>
        <w:t xml:space="preserve"> The point in time at which the RRC message including </w:t>
      </w:r>
      <w:r w:rsidRPr="001C0E1B">
        <w:rPr>
          <w:i/>
          <w:lang w:eastAsia="zh-CN"/>
        </w:rPr>
        <w:t>measCycleSCell</w:t>
      </w:r>
      <w:r w:rsidRPr="001C0E1B">
        <w:rPr>
          <w:lang w:eastAsia="zh-CN"/>
        </w:rPr>
        <w:t xml:space="preserve"> or </w:t>
      </w:r>
      <w:r w:rsidRPr="001C0E1B">
        <w:rPr>
          <w:i/>
          <w:lang w:eastAsia="zh-CN"/>
        </w:rPr>
        <w:t>allowInterruptions</w:t>
      </w:r>
      <w:r w:rsidRPr="001C0E1B">
        <w:rPr>
          <w:lang w:eastAsia="zh-CN"/>
        </w:rPr>
        <w:t xml:space="preserve"> for the deactivated NR SCells is received at the UE antenna connector, defines the start of time period T1. During T1, PCell is continuously scheduled in DL.</w:t>
      </w:r>
    </w:p>
    <w:p w14:paraId="2BC69663" w14:textId="77777777" w:rsidR="00E338BE" w:rsidRPr="001C0E1B" w:rsidRDefault="00E338BE" w:rsidP="00E338BE">
      <w:pPr>
        <w:pStyle w:val="TH"/>
      </w:pPr>
      <w:r w:rsidRPr="001C0E1B">
        <w:t>Table A.7.5.2.1</w:t>
      </w:r>
      <w:r w:rsidRPr="001C0E1B">
        <w:rPr>
          <w:bCs/>
        </w:rPr>
        <w:t>.1</w:t>
      </w:r>
      <w:r w:rsidRPr="001C0E1B">
        <w:t xml:space="preserve">-1: </w:t>
      </w:r>
      <w:r w:rsidRPr="001C0E1B">
        <w:rPr>
          <w:lang w:eastAsia="zh-CN"/>
        </w:rPr>
        <w:t>I</w:t>
      </w:r>
      <w:r w:rsidRPr="001C0E1B">
        <w:t>nterruptions 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7074"/>
      </w:tblGrid>
      <w:tr w:rsidR="00E338BE" w:rsidRPr="001C0E1B" w14:paraId="6C7BD9C2" w14:textId="77777777" w:rsidTr="005F30A6">
        <w:tc>
          <w:tcPr>
            <w:tcW w:w="2276" w:type="dxa"/>
            <w:shd w:val="clear" w:color="auto" w:fill="auto"/>
          </w:tcPr>
          <w:p w14:paraId="7C841932" w14:textId="77777777" w:rsidR="00E338BE" w:rsidRPr="001C0E1B" w:rsidRDefault="00E338BE" w:rsidP="005F30A6">
            <w:pPr>
              <w:pStyle w:val="TAH"/>
            </w:pPr>
            <w:r w:rsidRPr="001C0E1B">
              <w:t>Config</w:t>
            </w:r>
          </w:p>
        </w:tc>
        <w:tc>
          <w:tcPr>
            <w:tcW w:w="7074" w:type="dxa"/>
            <w:shd w:val="clear" w:color="auto" w:fill="auto"/>
          </w:tcPr>
          <w:p w14:paraId="72C78D12" w14:textId="77777777" w:rsidR="00E338BE" w:rsidRPr="001C0E1B" w:rsidRDefault="00E338BE" w:rsidP="005F30A6">
            <w:pPr>
              <w:pStyle w:val="TAH"/>
            </w:pPr>
            <w:r w:rsidRPr="001C0E1B">
              <w:t>Description</w:t>
            </w:r>
          </w:p>
        </w:tc>
      </w:tr>
      <w:tr w:rsidR="00E338BE" w:rsidRPr="001C0E1B" w14:paraId="511D5F68" w14:textId="77777777" w:rsidTr="005F30A6">
        <w:tc>
          <w:tcPr>
            <w:tcW w:w="2276" w:type="dxa"/>
            <w:shd w:val="clear" w:color="auto" w:fill="auto"/>
          </w:tcPr>
          <w:p w14:paraId="665DC8CE" w14:textId="77777777" w:rsidR="00E338BE" w:rsidRPr="001C0E1B" w:rsidRDefault="00E338BE" w:rsidP="005F30A6">
            <w:pPr>
              <w:pStyle w:val="TAL"/>
            </w:pPr>
            <w:r w:rsidRPr="001C0E1B">
              <w:t>1</w:t>
            </w:r>
          </w:p>
        </w:tc>
        <w:tc>
          <w:tcPr>
            <w:tcW w:w="7074" w:type="dxa"/>
            <w:shd w:val="clear" w:color="auto" w:fill="auto"/>
          </w:tcPr>
          <w:p w14:paraId="36ED853E" w14:textId="77777777" w:rsidR="00E338BE" w:rsidRPr="001C0E1B" w:rsidRDefault="00E338BE" w:rsidP="005F30A6">
            <w:pPr>
              <w:pStyle w:val="TAL"/>
            </w:pPr>
            <w:r w:rsidRPr="001C0E1B">
              <w:t>NR 120 kHz SSB SCS, 100 MHz bandwidth, TDD – TDD duplex mode</w:t>
            </w:r>
          </w:p>
        </w:tc>
      </w:tr>
    </w:tbl>
    <w:p w14:paraId="6EE20859" w14:textId="77777777" w:rsidR="00E338BE" w:rsidRPr="001C0E1B" w:rsidRDefault="00E338BE" w:rsidP="00E338BE">
      <w:pPr>
        <w:rPr>
          <w:lang w:eastAsia="zh-CN"/>
        </w:rPr>
      </w:pPr>
    </w:p>
    <w:p w14:paraId="706729ED" w14:textId="77777777" w:rsidR="00E338BE" w:rsidRPr="001C0E1B" w:rsidRDefault="00E338BE" w:rsidP="00E338BE">
      <w:pPr>
        <w:keepNext/>
        <w:keepLines/>
        <w:spacing w:before="60"/>
        <w:jc w:val="center"/>
        <w:rPr>
          <w:rFonts w:ascii="Arial" w:hAnsi="Arial"/>
          <w:b/>
          <w:lang w:eastAsia="zh-CN"/>
        </w:rPr>
      </w:pPr>
      <w:r w:rsidRPr="001C0E1B">
        <w:rPr>
          <w:rFonts w:ascii="Arial" w:hAnsi="Arial"/>
          <w:b/>
        </w:rPr>
        <w:t xml:space="preserve">Table </w:t>
      </w:r>
      <w:r w:rsidRPr="001C0E1B">
        <w:rPr>
          <w:rFonts w:ascii="Arial" w:eastAsia="MS Mincho" w:hAnsi="Arial"/>
          <w:b/>
          <w:bCs/>
        </w:rPr>
        <w:t>A.7.5.2.1.1</w:t>
      </w:r>
      <w:r w:rsidRPr="001C0E1B">
        <w:rPr>
          <w:rFonts w:ascii="Arial" w:hAnsi="Arial"/>
          <w:b/>
        </w:rPr>
        <w:t>-</w:t>
      </w:r>
      <w:r w:rsidRPr="001C0E1B">
        <w:rPr>
          <w:rFonts w:ascii="Arial" w:hAnsi="Arial"/>
          <w:b/>
          <w:lang w:eastAsia="zh-CN"/>
        </w:rPr>
        <w:t>2</w:t>
      </w:r>
      <w:r w:rsidRPr="001C0E1B">
        <w:rPr>
          <w:rFonts w:ascii="Arial" w:hAnsi="Arial"/>
          <w:b/>
        </w:rPr>
        <w:t>: General test parameters for interruptions during measurements on deactivated NR SCC in standalone NR</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E338BE" w:rsidRPr="001C0E1B" w14:paraId="466DE6C5" w14:textId="77777777" w:rsidTr="005F30A6">
        <w:trPr>
          <w:cantSplit/>
          <w:jc w:val="center"/>
        </w:trPr>
        <w:tc>
          <w:tcPr>
            <w:tcW w:w="2410" w:type="dxa"/>
          </w:tcPr>
          <w:p w14:paraId="40C06302" w14:textId="77777777" w:rsidR="00E338BE" w:rsidRPr="001C0E1B" w:rsidRDefault="00E338BE" w:rsidP="005F30A6">
            <w:pPr>
              <w:pStyle w:val="TAH"/>
            </w:pPr>
            <w:r w:rsidRPr="001C0E1B">
              <w:t>Parameter</w:t>
            </w:r>
          </w:p>
        </w:tc>
        <w:tc>
          <w:tcPr>
            <w:tcW w:w="851" w:type="dxa"/>
          </w:tcPr>
          <w:p w14:paraId="2FA30B96" w14:textId="77777777" w:rsidR="00E338BE" w:rsidRPr="001C0E1B" w:rsidRDefault="00E338BE" w:rsidP="005F30A6">
            <w:pPr>
              <w:pStyle w:val="TAH"/>
            </w:pPr>
            <w:r w:rsidRPr="001C0E1B">
              <w:t>Unit</w:t>
            </w:r>
          </w:p>
        </w:tc>
        <w:tc>
          <w:tcPr>
            <w:tcW w:w="1842" w:type="dxa"/>
          </w:tcPr>
          <w:p w14:paraId="1D003463" w14:textId="77777777" w:rsidR="00E338BE" w:rsidRPr="001C0E1B" w:rsidRDefault="00E338BE" w:rsidP="005F30A6">
            <w:pPr>
              <w:pStyle w:val="TAH"/>
            </w:pPr>
            <w:r w:rsidRPr="001C0E1B">
              <w:t>Value</w:t>
            </w:r>
          </w:p>
        </w:tc>
        <w:tc>
          <w:tcPr>
            <w:tcW w:w="3665" w:type="dxa"/>
          </w:tcPr>
          <w:p w14:paraId="2BE68AF7" w14:textId="77777777" w:rsidR="00E338BE" w:rsidRPr="001C0E1B" w:rsidRDefault="00E338BE" w:rsidP="005F30A6">
            <w:pPr>
              <w:pStyle w:val="TAH"/>
            </w:pPr>
            <w:r w:rsidRPr="001C0E1B">
              <w:t>Comment</w:t>
            </w:r>
          </w:p>
        </w:tc>
      </w:tr>
      <w:tr w:rsidR="00E338BE" w:rsidRPr="001C0E1B" w14:paraId="059C115B" w14:textId="77777777" w:rsidTr="005F30A6">
        <w:trPr>
          <w:cantSplit/>
          <w:jc w:val="center"/>
        </w:trPr>
        <w:tc>
          <w:tcPr>
            <w:tcW w:w="2410" w:type="dxa"/>
          </w:tcPr>
          <w:p w14:paraId="013AE086" w14:textId="77777777" w:rsidR="00E338BE" w:rsidRPr="001C0E1B" w:rsidRDefault="00E338BE" w:rsidP="005F30A6">
            <w:pPr>
              <w:pStyle w:val="TAL"/>
            </w:pPr>
            <w:r w:rsidRPr="001C0E1B">
              <w:t>RF Channel Number</w:t>
            </w:r>
          </w:p>
        </w:tc>
        <w:tc>
          <w:tcPr>
            <w:tcW w:w="851" w:type="dxa"/>
            <w:vAlign w:val="center"/>
          </w:tcPr>
          <w:p w14:paraId="4AC416B2" w14:textId="77777777" w:rsidR="00E338BE" w:rsidRPr="001C0E1B" w:rsidRDefault="00E338BE" w:rsidP="005F30A6">
            <w:pPr>
              <w:pStyle w:val="TAC"/>
            </w:pPr>
          </w:p>
        </w:tc>
        <w:tc>
          <w:tcPr>
            <w:tcW w:w="1842" w:type="dxa"/>
            <w:vAlign w:val="center"/>
          </w:tcPr>
          <w:p w14:paraId="5FA79656" w14:textId="77777777" w:rsidR="00E338BE" w:rsidRPr="001C0E1B" w:rsidRDefault="00E338BE" w:rsidP="005F30A6">
            <w:pPr>
              <w:pStyle w:val="TAC"/>
              <w:rPr>
                <w:lang w:eastAsia="zh-CN"/>
              </w:rPr>
            </w:pPr>
            <w:r w:rsidRPr="001C0E1B">
              <w:t>1, 2</w:t>
            </w:r>
          </w:p>
        </w:tc>
        <w:tc>
          <w:tcPr>
            <w:tcW w:w="3665" w:type="dxa"/>
          </w:tcPr>
          <w:p w14:paraId="3B3F4738" w14:textId="77777777" w:rsidR="00E338BE" w:rsidRPr="001C0E1B" w:rsidRDefault="00E338BE" w:rsidP="005F30A6">
            <w:pPr>
              <w:pStyle w:val="TAL"/>
              <w:rPr>
                <w:lang w:eastAsia="zh-CN"/>
              </w:rPr>
            </w:pPr>
            <w:r w:rsidRPr="001C0E1B">
              <w:rPr>
                <w:lang w:eastAsia="zh-CN"/>
              </w:rPr>
              <w:t>Two NR RF channels</w:t>
            </w:r>
          </w:p>
        </w:tc>
      </w:tr>
      <w:tr w:rsidR="00E338BE" w:rsidRPr="001C0E1B" w14:paraId="260B7652" w14:textId="77777777" w:rsidTr="005F30A6">
        <w:trPr>
          <w:cantSplit/>
          <w:jc w:val="center"/>
        </w:trPr>
        <w:tc>
          <w:tcPr>
            <w:tcW w:w="2410" w:type="dxa"/>
          </w:tcPr>
          <w:p w14:paraId="4F5273A6" w14:textId="77777777" w:rsidR="00E338BE" w:rsidRPr="001C0E1B" w:rsidRDefault="00E338BE" w:rsidP="005F30A6">
            <w:pPr>
              <w:pStyle w:val="TAL"/>
            </w:pPr>
            <w:r w:rsidRPr="001C0E1B">
              <w:t xml:space="preserve">Active </w:t>
            </w:r>
            <w:r w:rsidRPr="001C0E1B">
              <w:rPr>
                <w:lang w:eastAsia="ja-JP"/>
              </w:rPr>
              <w:t>PC</w:t>
            </w:r>
            <w:r w:rsidRPr="001C0E1B">
              <w:t>ell</w:t>
            </w:r>
          </w:p>
        </w:tc>
        <w:tc>
          <w:tcPr>
            <w:tcW w:w="851" w:type="dxa"/>
            <w:vAlign w:val="center"/>
          </w:tcPr>
          <w:p w14:paraId="292B8BDC" w14:textId="77777777" w:rsidR="00E338BE" w:rsidRPr="001C0E1B" w:rsidRDefault="00E338BE" w:rsidP="005F30A6">
            <w:pPr>
              <w:pStyle w:val="TAC"/>
            </w:pPr>
          </w:p>
        </w:tc>
        <w:tc>
          <w:tcPr>
            <w:tcW w:w="1842" w:type="dxa"/>
          </w:tcPr>
          <w:p w14:paraId="06A147A0" w14:textId="77777777" w:rsidR="00E338BE" w:rsidRPr="001C0E1B" w:rsidRDefault="00E338BE" w:rsidP="005F30A6">
            <w:pPr>
              <w:pStyle w:val="TAC"/>
            </w:pPr>
            <w:r w:rsidRPr="001C0E1B">
              <w:t>Cell1</w:t>
            </w:r>
          </w:p>
        </w:tc>
        <w:tc>
          <w:tcPr>
            <w:tcW w:w="3665" w:type="dxa"/>
          </w:tcPr>
          <w:p w14:paraId="74456A49" w14:textId="77777777" w:rsidR="00E338BE" w:rsidRPr="001C0E1B" w:rsidRDefault="00E338BE" w:rsidP="005F30A6">
            <w:pPr>
              <w:pStyle w:val="TAL"/>
            </w:pPr>
            <w:r w:rsidRPr="001C0E1B">
              <w:t>PCell on NR RF channel number 1.</w:t>
            </w:r>
          </w:p>
        </w:tc>
      </w:tr>
      <w:tr w:rsidR="00E338BE" w:rsidRPr="001C0E1B" w14:paraId="0AC06928" w14:textId="77777777" w:rsidTr="005F30A6">
        <w:trPr>
          <w:cantSplit/>
          <w:jc w:val="center"/>
        </w:trPr>
        <w:tc>
          <w:tcPr>
            <w:tcW w:w="2410" w:type="dxa"/>
          </w:tcPr>
          <w:p w14:paraId="20C6EEC0" w14:textId="77777777" w:rsidR="00E338BE" w:rsidRPr="001C0E1B" w:rsidRDefault="00E338BE" w:rsidP="005F30A6">
            <w:pPr>
              <w:pStyle w:val="TAL"/>
            </w:pPr>
            <w:r w:rsidRPr="001C0E1B">
              <w:rPr>
                <w:lang w:eastAsia="ja-JP"/>
              </w:rPr>
              <w:t xml:space="preserve">Configured </w:t>
            </w:r>
            <w:r w:rsidRPr="001C0E1B">
              <w:rPr>
                <w:lang w:eastAsia="zh-CN"/>
              </w:rPr>
              <w:t>deactivated</w:t>
            </w:r>
            <w:r w:rsidRPr="001C0E1B">
              <w:rPr>
                <w:lang w:eastAsia="ja-JP"/>
              </w:rPr>
              <w:t xml:space="preserve"> SCell</w:t>
            </w:r>
          </w:p>
        </w:tc>
        <w:tc>
          <w:tcPr>
            <w:tcW w:w="851" w:type="dxa"/>
            <w:vAlign w:val="center"/>
          </w:tcPr>
          <w:p w14:paraId="0AC1EFC1" w14:textId="77777777" w:rsidR="00E338BE" w:rsidRPr="001C0E1B" w:rsidRDefault="00E338BE" w:rsidP="005F30A6">
            <w:pPr>
              <w:pStyle w:val="TAC"/>
            </w:pPr>
          </w:p>
        </w:tc>
        <w:tc>
          <w:tcPr>
            <w:tcW w:w="1842" w:type="dxa"/>
          </w:tcPr>
          <w:p w14:paraId="4D1774D6" w14:textId="77777777" w:rsidR="00E338BE" w:rsidRPr="001C0E1B" w:rsidRDefault="00E338BE" w:rsidP="005F30A6">
            <w:pPr>
              <w:pStyle w:val="TAC"/>
            </w:pPr>
            <w:r w:rsidRPr="001C0E1B">
              <w:t>Cell2</w:t>
            </w:r>
          </w:p>
        </w:tc>
        <w:tc>
          <w:tcPr>
            <w:tcW w:w="3665" w:type="dxa"/>
          </w:tcPr>
          <w:p w14:paraId="17EA18A6" w14:textId="77777777" w:rsidR="00E338BE" w:rsidRPr="001C0E1B" w:rsidRDefault="00E338BE" w:rsidP="005F30A6">
            <w:pPr>
              <w:pStyle w:val="TAL"/>
            </w:pPr>
            <w:r w:rsidRPr="001C0E1B">
              <w:t xml:space="preserve">Deactivated SCell on </w:t>
            </w:r>
            <w:r w:rsidRPr="001C0E1B">
              <w:rPr>
                <w:lang w:eastAsia="zh-CN"/>
              </w:rPr>
              <w:t xml:space="preserve">NR </w:t>
            </w:r>
            <w:r w:rsidRPr="001C0E1B">
              <w:t>RF channel number 2.</w:t>
            </w:r>
          </w:p>
        </w:tc>
      </w:tr>
      <w:tr w:rsidR="00E338BE" w:rsidRPr="001C0E1B" w14:paraId="2F8F707D" w14:textId="77777777" w:rsidTr="005F30A6">
        <w:trPr>
          <w:cantSplit/>
          <w:jc w:val="center"/>
        </w:trPr>
        <w:tc>
          <w:tcPr>
            <w:tcW w:w="2410" w:type="dxa"/>
          </w:tcPr>
          <w:p w14:paraId="128ED6A3" w14:textId="77777777" w:rsidR="00E338BE" w:rsidRPr="001C0E1B" w:rsidRDefault="00E338BE" w:rsidP="005F30A6">
            <w:pPr>
              <w:pStyle w:val="TAL"/>
            </w:pPr>
            <w:r w:rsidRPr="001C0E1B">
              <w:t>CP length</w:t>
            </w:r>
          </w:p>
        </w:tc>
        <w:tc>
          <w:tcPr>
            <w:tcW w:w="851" w:type="dxa"/>
            <w:vAlign w:val="center"/>
          </w:tcPr>
          <w:p w14:paraId="0CCCDA0C" w14:textId="77777777" w:rsidR="00E338BE" w:rsidRPr="001C0E1B" w:rsidRDefault="00E338BE" w:rsidP="005F30A6">
            <w:pPr>
              <w:pStyle w:val="TAC"/>
            </w:pPr>
          </w:p>
        </w:tc>
        <w:tc>
          <w:tcPr>
            <w:tcW w:w="1842" w:type="dxa"/>
          </w:tcPr>
          <w:p w14:paraId="29D5C5FE" w14:textId="77777777" w:rsidR="00E338BE" w:rsidRPr="001C0E1B" w:rsidRDefault="00E338BE" w:rsidP="005F30A6">
            <w:pPr>
              <w:pStyle w:val="TAC"/>
            </w:pPr>
            <w:r w:rsidRPr="001C0E1B">
              <w:t>Normal</w:t>
            </w:r>
          </w:p>
        </w:tc>
        <w:tc>
          <w:tcPr>
            <w:tcW w:w="3665" w:type="dxa"/>
          </w:tcPr>
          <w:p w14:paraId="09196DA1" w14:textId="77777777" w:rsidR="00E338BE" w:rsidRPr="001C0E1B" w:rsidRDefault="00E338BE" w:rsidP="005F30A6">
            <w:pPr>
              <w:pStyle w:val="TAL"/>
            </w:pPr>
            <w:r w:rsidRPr="001C0E1B">
              <w:t xml:space="preserve">Applicable to </w:t>
            </w:r>
            <w:r w:rsidRPr="001C0E1B">
              <w:rPr>
                <w:lang w:eastAsia="zh-CN"/>
              </w:rPr>
              <w:t xml:space="preserve">Cell1 and </w:t>
            </w:r>
            <w:r w:rsidRPr="001C0E1B">
              <w:t>Cell</w:t>
            </w:r>
            <w:r w:rsidRPr="001C0E1B">
              <w:rPr>
                <w:lang w:eastAsia="zh-CN"/>
              </w:rPr>
              <w:t>2</w:t>
            </w:r>
          </w:p>
        </w:tc>
      </w:tr>
      <w:tr w:rsidR="00E338BE" w:rsidRPr="001C0E1B" w14:paraId="4AD46225" w14:textId="77777777" w:rsidTr="005F30A6">
        <w:trPr>
          <w:cantSplit/>
          <w:jc w:val="center"/>
        </w:trPr>
        <w:tc>
          <w:tcPr>
            <w:tcW w:w="2410" w:type="dxa"/>
          </w:tcPr>
          <w:p w14:paraId="2CDB2B53" w14:textId="77777777" w:rsidR="00E338BE" w:rsidRPr="001C0E1B" w:rsidRDefault="00E338BE" w:rsidP="005F30A6">
            <w:pPr>
              <w:pStyle w:val="TAL"/>
            </w:pPr>
            <w:r w:rsidRPr="001C0E1B">
              <w:rPr>
                <w:lang w:eastAsia="ja-JP"/>
              </w:rPr>
              <w:t>DRX</w:t>
            </w:r>
          </w:p>
        </w:tc>
        <w:tc>
          <w:tcPr>
            <w:tcW w:w="851" w:type="dxa"/>
            <w:vAlign w:val="center"/>
          </w:tcPr>
          <w:p w14:paraId="6F19E6AB" w14:textId="77777777" w:rsidR="00E338BE" w:rsidRPr="001C0E1B" w:rsidRDefault="00E338BE" w:rsidP="005F30A6">
            <w:pPr>
              <w:pStyle w:val="TAC"/>
            </w:pPr>
          </w:p>
        </w:tc>
        <w:tc>
          <w:tcPr>
            <w:tcW w:w="1842" w:type="dxa"/>
            <w:vAlign w:val="center"/>
          </w:tcPr>
          <w:p w14:paraId="4FB30DF4" w14:textId="77777777" w:rsidR="00E338BE" w:rsidRPr="001C0E1B" w:rsidRDefault="00E338BE" w:rsidP="005F30A6">
            <w:pPr>
              <w:pStyle w:val="TAC"/>
              <w:rPr>
                <w:lang w:eastAsia="zh-CN"/>
              </w:rPr>
            </w:pPr>
            <w:r w:rsidRPr="001C0E1B">
              <w:rPr>
                <w:lang w:eastAsia="zh-CN"/>
              </w:rPr>
              <w:t>OFF</w:t>
            </w:r>
          </w:p>
        </w:tc>
        <w:tc>
          <w:tcPr>
            <w:tcW w:w="3665" w:type="dxa"/>
          </w:tcPr>
          <w:p w14:paraId="232B2FC5" w14:textId="77777777" w:rsidR="00E338BE" w:rsidRPr="001C0E1B" w:rsidRDefault="00E338BE" w:rsidP="005F30A6">
            <w:pPr>
              <w:pStyle w:val="TAL"/>
              <w:rPr>
                <w:lang w:eastAsia="zh-CN"/>
              </w:rPr>
            </w:pPr>
          </w:p>
        </w:tc>
      </w:tr>
      <w:tr w:rsidR="00E338BE" w:rsidRPr="001C0E1B" w14:paraId="740F8896" w14:textId="77777777" w:rsidTr="005F30A6">
        <w:trPr>
          <w:cantSplit/>
          <w:jc w:val="center"/>
        </w:trPr>
        <w:tc>
          <w:tcPr>
            <w:tcW w:w="2410" w:type="dxa"/>
          </w:tcPr>
          <w:p w14:paraId="50C60D84" w14:textId="77777777" w:rsidR="00E338BE" w:rsidRPr="001C0E1B" w:rsidRDefault="00E338BE" w:rsidP="005F30A6">
            <w:pPr>
              <w:pStyle w:val="TAL"/>
              <w:rPr>
                <w:lang w:eastAsia="ja-JP"/>
              </w:rPr>
            </w:pPr>
            <w:r w:rsidRPr="001C0E1B">
              <w:rPr>
                <w:lang w:eastAsia="ja-JP"/>
              </w:rPr>
              <w:t>Measurement gap pattern Id</w:t>
            </w:r>
          </w:p>
        </w:tc>
        <w:tc>
          <w:tcPr>
            <w:tcW w:w="851" w:type="dxa"/>
          </w:tcPr>
          <w:p w14:paraId="59016641" w14:textId="77777777" w:rsidR="00E338BE" w:rsidRPr="001C0E1B" w:rsidRDefault="00E338BE" w:rsidP="005F30A6">
            <w:pPr>
              <w:pStyle w:val="TAC"/>
              <w:rPr>
                <w:lang w:eastAsia="ja-JP"/>
              </w:rPr>
            </w:pPr>
          </w:p>
        </w:tc>
        <w:tc>
          <w:tcPr>
            <w:tcW w:w="1842" w:type="dxa"/>
            <w:vAlign w:val="center"/>
          </w:tcPr>
          <w:p w14:paraId="25BCBBA2" w14:textId="77777777" w:rsidR="00E338BE" w:rsidRPr="001C0E1B" w:rsidRDefault="00E338BE" w:rsidP="005F30A6">
            <w:pPr>
              <w:pStyle w:val="TAC"/>
              <w:rPr>
                <w:lang w:eastAsia="ja-JP"/>
              </w:rPr>
            </w:pPr>
            <w:r w:rsidRPr="001C0E1B">
              <w:rPr>
                <w:lang w:eastAsia="ja-JP"/>
              </w:rPr>
              <w:t>OFF</w:t>
            </w:r>
          </w:p>
        </w:tc>
        <w:tc>
          <w:tcPr>
            <w:tcW w:w="3665" w:type="dxa"/>
          </w:tcPr>
          <w:p w14:paraId="5476FE88" w14:textId="77777777" w:rsidR="00E338BE" w:rsidRPr="001C0E1B" w:rsidRDefault="00E338BE" w:rsidP="005F30A6">
            <w:pPr>
              <w:pStyle w:val="TAL"/>
              <w:rPr>
                <w:lang w:eastAsia="ja-JP"/>
              </w:rPr>
            </w:pPr>
          </w:p>
        </w:tc>
      </w:tr>
      <w:tr w:rsidR="00E338BE" w:rsidRPr="001C0E1B" w14:paraId="41987D3C" w14:textId="77777777" w:rsidTr="005F30A6">
        <w:trPr>
          <w:cantSplit/>
          <w:jc w:val="center"/>
        </w:trPr>
        <w:tc>
          <w:tcPr>
            <w:tcW w:w="2410" w:type="dxa"/>
          </w:tcPr>
          <w:p w14:paraId="12F7D2E3" w14:textId="77777777" w:rsidR="00E338BE" w:rsidRPr="001C0E1B" w:rsidRDefault="00E338BE" w:rsidP="005F30A6">
            <w:pPr>
              <w:pStyle w:val="TAL"/>
              <w:rPr>
                <w:lang w:eastAsia="ja-JP"/>
              </w:rPr>
            </w:pPr>
            <w:r w:rsidRPr="001C0E1B">
              <w:rPr>
                <w:lang w:eastAsia="ja-JP"/>
              </w:rPr>
              <w:t>SCell measurement cycle (measCycleSCell)</w:t>
            </w:r>
          </w:p>
        </w:tc>
        <w:tc>
          <w:tcPr>
            <w:tcW w:w="851" w:type="dxa"/>
            <w:vAlign w:val="center"/>
          </w:tcPr>
          <w:p w14:paraId="486213A0" w14:textId="77777777" w:rsidR="00E338BE" w:rsidRPr="001C0E1B" w:rsidRDefault="00E338BE" w:rsidP="005F30A6">
            <w:pPr>
              <w:pStyle w:val="TAC"/>
              <w:rPr>
                <w:lang w:eastAsia="ja-JP"/>
              </w:rPr>
            </w:pPr>
            <w:r w:rsidRPr="001C0E1B">
              <w:rPr>
                <w:rFonts w:cs="v4.2.0"/>
                <w:lang w:eastAsia="ja-JP"/>
              </w:rPr>
              <w:t>ms</w:t>
            </w:r>
          </w:p>
        </w:tc>
        <w:tc>
          <w:tcPr>
            <w:tcW w:w="1842" w:type="dxa"/>
            <w:vAlign w:val="center"/>
          </w:tcPr>
          <w:p w14:paraId="7597ADB3" w14:textId="77777777" w:rsidR="00E338BE" w:rsidRPr="001C0E1B" w:rsidRDefault="00E338BE" w:rsidP="005F30A6">
            <w:pPr>
              <w:pStyle w:val="TAC"/>
              <w:rPr>
                <w:lang w:eastAsia="ja-JP"/>
              </w:rPr>
            </w:pPr>
            <w:r w:rsidRPr="001C0E1B">
              <w:rPr>
                <w:rFonts w:cs="v4.2.0"/>
                <w:lang w:eastAsia="zh-CN"/>
              </w:rPr>
              <w:t>640</w:t>
            </w:r>
          </w:p>
        </w:tc>
        <w:tc>
          <w:tcPr>
            <w:tcW w:w="3665" w:type="dxa"/>
          </w:tcPr>
          <w:p w14:paraId="56EF9E4B" w14:textId="77777777" w:rsidR="00E338BE" w:rsidRPr="001C0E1B" w:rsidRDefault="00E338BE" w:rsidP="005F30A6">
            <w:pPr>
              <w:pStyle w:val="TAL"/>
              <w:rPr>
                <w:lang w:eastAsia="ja-JP"/>
              </w:rPr>
            </w:pPr>
          </w:p>
        </w:tc>
      </w:tr>
      <w:tr w:rsidR="00E338BE" w:rsidRPr="001C0E1B" w14:paraId="3F24702F" w14:textId="77777777" w:rsidTr="005F30A6">
        <w:trPr>
          <w:cantSplit/>
          <w:jc w:val="center"/>
        </w:trPr>
        <w:tc>
          <w:tcPr>
            <w:tcW w:w="2410" w:type="dxa"/>
          </w:tcPr>
          <w:p w14:paraId="12094669" w14:textId="77777777" w:rsidR="00E338BE" w:rsidRPr="001C0E1B" w:rsidRDefault="00E338BE" w:rsidP="005F30A6">
            <w:pPr>
              <w:pStyle w:val="TAL"/>
            </w:pPr>
            <w:r w:rsidRPr="001C0E1B">
              <w:t>T1</w:t>
            </w:r>
          </w:p>
        </w:tc>
        <w:tc>
          <w:tcPr>
            <w:tcW w:w="851" w:type="dxa"/>
            <w:vAlign w:val="center"/>
          </w:tcPr>
          <w:p w14:paraId="08DED4EF" w14:textId="77777777" w:rsidR="00E338BE" w:rsidRPr="001C0E1B" w:rsidRDefault="00E338BE" w:rsidP="005F30A6">
            <w:pPr>
              <w:pStyle w:val="TAC"/>
            </w:pPr>
            <w:r w:rsidRPr="001C0E1B">
              <w:t>s</w:t>
            </w:r>
          </w:p>
        </w:tc>
        <w:tc>
          <w:tcPr>
            <w:tcW w:w="1842" w:type="dxa"/>
          </w:tcPr>
          <w:p w14:paraId="679B7D6F" w14:textId="77777777" w:rsidR="00E338BE" w:rsidRPr="001C0E1B" w:rsidRDefault="00E338BE" w:rsidP="005F30A6">
            <w:pPr>
              <w:pStyle w:val="TAC"/>
              <w:rPr>
                <w:lang w:eastAsia="ja-JP"/>
              </w:rPr>
            </w:pPr>
            <w:r w:rsidRPr="001C0E1B">
              <w:rPr>
                <w:lang w:eastAsia="ja-JP"/>
              </w:rPr>
              <w:t>10</w:t>
            </w:r>
          </w:p>
        </w:tc>
        <w:tc>
          <w:tcPr>
            <w:tcW w:w="3665" w:type="dxa"/>
          </w:tcPr>
          <w:p w14:paraId="5327F665" w14:textId="77777777" w:rsidR="00E338BE" w:rsidRPr="001C0E1B" w:rsidRDefault="00E338BE" w:rsidP="005F30A6">
            <w:pPr>
              <w:pStyle w:val="TAL"/>
            </w:pPr>
          </w:p>
        </w:tc>
      </w:tr>
    </w:tbl>
    <w:p w14:paraId="73F09FB3" w14:textId="77777777" w:rsidR="00E338BE" w:rsidRPr="001C0E1B" w:rsidRDefault="00E338BE" w:rsidP="00E338BE">
      <w:pPr>
        <w:rPr>
          <w:snapToGrid w:val="0"/>
          <w:lang w:eastAsia="zh-CN"/>
        </w:rPr>
      </w:pPr>
    </w:p>
    <w:p w14:paraId="712B940E" w14:textId="77777777" w:rsidR="00E338BE" w:rsidRPr="001C0E1B" w:rsidRDefault="00E338BE" w:rsidP="00E338BE">
      <w:pPr>
        <w:pStyle w:val="TH"/>
        <w:rPr>
          <w:lang w:eastAsia="zh-CN"/>
        </w:rPr>
      </w:pPr>
      <w:r w:rsidRPr="001C0E1B">
        <w:rPr>
          <w:rFonts w:cs="v4.2.0"/>
        </w:rPr>
        <w:t xml:space="preserve">Table </w:t>
      </w:r>
      <w:r w:rsidRPr="001C0E1B">
        <w:rPr>
          <w:rFonts w:eastAsia="MS Mincho"/>
          <w:bCs/>
        </w:rPr>
        <w:t>A.</w:t>
      </w:r>
      <w:r w:rsidRPr="001C0E1B">
        <w:t>7</w:t>
      </w:r>
      <w:r w:rsidRPr="001C0E1B">
        <w:rPr>
          <w:rFonts w:eastAsia="MS Mincho"/>
          <w:bCs/>
        </w:rPr>
        <w:t>.5.2.1.1</w:t>
      </w:r>
      <w:r w:rsidRPr="001C0E1B">
        <w:rPr>
          <w:rFonts w:cs="v4.2.0"/>
        </w:rPr>
        <w:t>-</w:t>
      </w:r>
      <w:r w:rsidRPr="001C0E1B">
        <w:rPr>
          <w:rFonts w:cs="v4.2.0"/>
          <w:lang w:eastAsia="zh-CN"/>
        </w:rPr>
        <w:t>3</w:t>
      </w:r>
      <w:r w:rsidRPr="001C0E1B">
        <w:rPr>
          <w:rFonts w:cs="v4.2.0"/>
        </w:rPr>
        <w:t xml:space="preserve">: </w:t>
      </w:r>
      <w:r w:rsidRPr="001C0E1B">
        <w:rPr>
          <w:rFonts w:cs="v4.2.0"/>
          <w:lang w:eastAsia="zh-CN"/>
        </w:rPr>
        <w:t>NR c</w:t>
      </w:r>
      <w:r w:rsidRPr="001C0E1B">
        <w:rPr>
          <w:rFonts w:cs="v4.2.0"/>
        </w:rPr>
        <w:t xml:space="preserve">ell specific test parameters for </w:t>
      </w:r>
      <w:r w:rsidRPr="001C0E1B">
        <w:t>interruptions during measurements on deactivated NR SCC in standalone NR</w:t>
      </w:r>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363"/>
        <w:gridCol w:w="991"/>
        <w:gridCol w:w="2589"/>
        <w:gridCol w:w="2694"/>
      </w:tblGrid>
      <w:tr w:rsidR="00E338BE" w:rsidRPr="001C0E1B" w14:paraId="191BC848" w14:textId="77777777" w:rsidTr="005F30A6">
        <w:trPr>
          <w:cantSplit/>
          <w:jc w:val="center"/>
        </w:trPr>
        <w:tc>
          <w:tcPr>
            <w:tcW w:w="1695" w:type="pct"/>
            <w:gridSpan w:val="2"/>
            <w:tcBorders>
              <w:top w:val="single" w:sz="4" w:space="0" w:color="auto"/>
              <w:left w:val="single" w:sz="4" w:space="0" w:color="auto"/>
              <w:bottom w:val="single" w:sz="4" w:space="0" w:color="auto"/>
              <w:right w:val="single" w:sz="4" w:space="0" w:color="auto"/>
            </w:tcBorders>
            <w:hideMark/>
          </w:tcPr>
          <w:p w14:paraId="2FDBCB02" w14:textId="77777777" w:rsidR="00E338BE" w:rsidRPr="001C0E1B" w:rsidRDefault="00E338BE" w:rsidP="005F30A6">
            <w:pPr>
              <w:pStyle w:val="TAH"/>
              <w:rPr>
                <w:rFonts w:cs="v4.2.0"/>
              </w:rPr>
            </w:pPr>
            <w:r w:rsidRPr="001C0E1B">
              <w:rPr>
                <w:rFonts w:cs="v4.2.0"/>
              </w:rPr>
              <w:t>Parameter</w:t>
            </w:r>
          </w:p>
        </w:tc>
        <w:tc>
          <w:tcPr>
            <w:tcW w:w="522" w:type="pct"/>
            <w:tcBorders>
              <w:top w:val="single" w:sz="4" w:space="0" w:color="auto"/>
              <w:left w:val="single" w:sz="4" w:space="0" w:color="auto"/>
              <w:bottom w:val="single" w:sz="4" w:space="0" w:color="auto"/>
              <w:right w:val="single" w:sz="4" w:space="0" w:color="auto"/>
            </w:tcBorders>
          </w:tcPr>
          <w:p w14:paraId="1E07D130" w14:textId="77777777" w:rsidR="00E338BE" w:rsidRPr="001C0E1B" w:rsidRDefault="00E338BE" w:rsidP="005F30A6">
            <w:pPr>
              <w:pStyle w:val="TAH"/>
              <w:rPr>
                <w:rFonts w:cs="v4.2.0"/>
              </w:rPr>
            </w:pPr>
            <w:r w:rsidRPr="001C0E1B">
              <w:rPr>
                <w:rFonts w:cs="v4.2.0"/>
              </w:rPr>
              <w:t>Unit</w:t>
            </w:r>
          </w:p>
        </w:tc>
        <w:tc>
          <w:tcPr>
            <w:tcW w:w="1364" w:type="pct"/>
            <w:tcBorders>
              <w:top w:val="single" w:sz="4" w:space="0" w:color="auto"/>
              <w:left w:val="single" w:sz="4" w:space="0" w:color="auto"/>
              <w:bottom w:val="single" w:sz="4" w:space="0" w:color="auto"/>
              <w:right w:val="single" w:sz="4" w:space="0" w:color="auto"/>
            </w:tcBorders>
          </w:tcPr>
          <w:p w14:paraId="2CF0E087" w14:textId="77777777" w:rsidR="00E338BE" w:rsidRPr="001C0E1B" w:rsidRDefault="00E338BE" w:rsidP="005F30A6">
            <w:pPr>
              <w:pStyle w:val="TAH"/>
              <w:rPr>
                <w:rFonts w:cs="v4.2.0"/>
                <w:lang w:eastAsia="zh-CN"/>
              </w:rPr>
            </w:pPr>
            <w:r w:rsidRPr="001C0E1B">
              <w:rPr>
                <w:rFonts w:cs="v4.2.0"/>
              </w:rPr>
              <w:t>Cell1</w:t>
            </w:r>
          </w:p>
        </w:tc>
        <w:tc>
          <w:tcPr>
            <w:tcW w:w="1419" w:type="pct"/>
            <w:tcBorders>
              <w:top w:val="single" w:sz="4" w:space="0" w:color="auto"/>
              <w:left w:val="single" w:sz="4" w:space="0" w:color="auto"/>
              <w:bottom w:val="single" w:sz="4" w:space="0" w:color="auto"/>
              <w:right w:val="single" w:sz="4" w:space="0" w:color="auto"/>
            </w:tcBorders>
          </w:tcPr>
          <w:p w14:paraId="2FE25676" w14:textId="77777777" w:rsidR="00E338BE" w:rsidRPr="001C0E1B" w:rsidRDefault="00E338BE" w:rsidP="005F30A6">
            <w:pPr>
              <w:pStyle w:val="TAH"/>
              <w:rPr>
                <w:rFonts w:cs="v4.2.0"/>
                <w:lang w:eastAsia="zh-CN"/>
              </w:rPr>
            </w:pPr>
            <w:r w:rsidRPr="001C0E1B">
              <w:rPr>
                <w:rFonts w:cs="v4.2.0"/>
              </w:rPr>
              <w:t>Cell2</w:t>
            </w:r>
          </w:p>
        </w:tc>
      </w:tr>
      <w:tr w:rsidR="00E338BE" w:rsidRPr="001C0E1B" w14:paraId="01460638" w14:textId="77777777" w:rsidTr="005F30A6">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59DF3CB5" w14:textId="77777777" w:rsidR="00E338BE" w:rsidRPr="001C0E1B" w:rsidRDefault="00E338BE" w:rsidP="005F30A6">
            <w:pPr>
              <w:pStyle w:val="TAL"/>
            </w:pPr>
            <w:r w:rsidRPr="001C0E1B">
              <w:rPr>
                <w:lang w:eastAsia="zh-CN"/>
              </w:rPr>
              <w:t>Frequency Range</w:t>
            </w:r>
          </w:p>
        </w:tc>
        <w:tc>
          <w:tcPr>
            <w:tcW w:w="522" w:type="pct"/>
            <w:tcBorders>
              <w:top w:val="single" w:sz="4" w:space="0" w:color="auto"/>
              <w:left w:val="single" w:sz="4" w:space="0" w:color="auto"/>
              <w:bottom w:val="single" w:sz="4" w:space="0" w:color="auto"/>
              <w:right w:val="single" w:sz="4" w:space="0" w:color="auto"/>
            </w:tcBorders>
          </w:tcPr>
          <w:p w14:paraId="6428E1B0" w14:textId="77777777" w:rsidR="00E338BE" w:rsidRPr="001C0E1B" w:rsidRDefault="00E338BE" w:rsidP="005F30A6">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0F671966" w14:textId="77777777" w:rsidR="00E338BE" w:rsidRPr="001C0E1B" w:rsidRDefault="00E338BE" w:rsidP="005F30A6">
            <w:pPr>
              <w:pStyle w:val="TAC"/>
              <w:rPr>
                <w:rFonts w:cs="v4.2.0"/>
                <w:lang w:eastAsia="zh-CN"/>
              </w:rPr>
            </w:pPr>
            <w:r w:rsidRPr="001C0E1B">
              <w:rPr>
                <w:rFonts w:cs="v4.2.0"/>
                <w:lang w:eastAsia="zh-CN"/>
              </w:rPr>
              <w:t>FR2</w:t>
            </w:r>
          </w:p>
        </w:tc>
      </w:tr>
      <w:tr w:rsidR="00E338BE" w:rsidRPr="001C0E1B" w14:paraId="14944C5A" w14:textId="77777777" w:rsidTr="005F30A6">
        <w:trPr>
          <w:cantSplit/>
          <w:jc w:val="center"/>
        </w:trPr>
        <w:tc>
          <w:tcPr>
            <w:tcW w:w="977" w:type="pct"/>
            <w:tcBorders>
              <w:top w:val="single" w:sz="4" w:space="0" w:color="auto"/>
              <w:left w:val="single" w:sz="4" w:space="0" w:color="auto"/>
              <w:right w:val="single" w:sz="4" w:space="0" w:color="auto"/>
            </w:tcBorders>
          </w:tcPr>
          <w:p w14:paraId="7669539A" w14:textId="77777777" w:rsidR="00E338BE" w:rsidRPr="001C0E1B" w:rsidRDefault="00E338BE" w:rsidP="005F30A6">
            <w:pPr>
              <w:pStyle w:val="TAL"/>
              <w:rPr>
                <w:lang w:eastAsia="ja-JP"/>
              </w:rPr>
            </w:pPr>
            <w:r w:rsidRPr="001C0E1B">
              <w:t>Duplex mode</w:t>
            </w:r>
          </w:p>
        </w:tc>
        <w:tc>
          <w:tcPr>
            <w:tcW w:w="718" w:type="pct"/>
            <w:tcBorders>
              <w:top w:val="single" w:sz="4" w:space="0" w:color="auto"/>
              <w:left w:val="single" w:sz="4" w:space="0" w:color="auto"/>
              <w:bottom w:val="single" w:sz="4" w:space="0" w:color="auto"/>
              <w:right w:val="single" w:sz="4" w:space="0" w:color="auto"/>
            </w:tcBorders>
            <w:vAlign w:val="center"/>
          </w:tcPr>
          <w:p w14:paraId="41B9432B" w14:textId="77777777" w:rsidR="00E338BE" w:rsidRPr="001C0E1B" w:rsidRDefault="00E338BE" w:rsidP="005F30A6">
            <w:pPr>
              <w:pStyle w:val="TAL"/>
            </w:pPr>
          </w:p>
        </w:tc>
        <w:tc>
          <w:tcPr>
            <w:tcW w:w="522" w:type="pct"/>
            <w:tcBorders>
              <w:top w:val="single" w:sz="4" w:space="0" w:color="auto"/>
              <w:left w:val="single" w:sz="4" w:space="0" w:color="auto"/>
              <w:right w:val="single" w:sz="4" w:space="0" w:color="auto"/>
            </w:tcBorders>
          </w:tcPr>
          <w:p w14:paraId="7B52902D" w14:textId="77777777" w:rsidR="00E338BE" w:rsidRPr="001C0E1B" w:rsidRDefault="00E338BE" w:rsidP="005F30A6">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2971FA19" w14:textId="77777777" w:rsidR="00E338BE" w:rsidRPr="001C0E1B" w:rsidRDefault="00E338BE" w:rsidP="005F30A6">
            <w:pPr>
              <w:pStyle w:val="TAC"/>
            </w:pPr>
            <w:r w:rsidRPr="001C0E1B">
              <w:t>TDD</w:t>
            </w:r>
          </w:p>
        </w:tc>
      </w:tr>
      <w:tr w:rsidR="00E338BE" w:rsidRPr="001C0E1B" w14:paraId="1EB59FAA" w14:textId="77777777" w:rsidTr="005F30A6">
        <w:trPr>
          <w:cantSplit/>
          <w:jc w:val="center"/>
        </w:trPr>
        <w:tc>
          <w:tcPr>
            <w:tcW w:w="977" w:type="pct"/>
            <w:tcBorders>
              <w:top w:val="single" w:sz="4" w:space="0" w:color="auto"/>
              <w:left w:val="single" w:sz="4" w:space="0" w:color="auto"/>
              <w:right w:val="single" w:sz="4" w:space="0" w:color="auto"/>
            </w:tcBorders>
          </w:tcPr>
          <w:p w14:paraId="1841E62D" w14:textId="77777777" w:rsidR="00E338BE" w:rsidRPr="001C0E1B" w:rsidRDefault="00E338BE" w:rsidP="005F30A6">
            <w:pPr>
              <w:pStyle w:val="TAL"/>
            </w:pPr>
            <w:r w:rsidRPr="001C0E1B">
              <w:t>TDD configuration</w:t>
            </w:r>
          </w:p>
        </w:tc>
        <w:tc>
          <w:tcPr>
            <w:tcW w:w="718" w:type="pct"/>
            <w:tcBorders>
              <w:top w:val="single" w:sz="4" w:space="0" w:color="auto"/>
              <w:left w:val="single" w:sz="4" w:space="0" w:color="auto"/>
              <w:bottom w:val="single" w:sz="4" w:space="0" w:color="auto"/>
              <w:right w:val="single" w:sz="4" w:space="0" w:color="auto"/>
            </w:tcBorders>
            <w:vAlign w:val="center"/>
          </w:tcPr>
          <w:p w14:paraId="3327F8C8" w14:textId="77777777" w:rsidR="00E338BE" w:rsidRPr="001C0E1B" w:rsidRDefault="00E338BE" w:rsidP="005F30A6">
            <w:pPr>
              <w:pStyle w:val="TAL"/>
            </w:pPr>
          </w:p>
        </w:tc>
        <w:tc>
          <w:tcPr>
            <w:tcW w:w="522" w:type="pct"/>
            <w:tcBorders>
              <w:top w:val="single" w:sz="4" w:space="0" w:color="auto"/>
              <w:left w:val="single" w:sz="4" w:space="0" w:color="auto"/>
              <w:right w:val="single" w:sz="4" w:space="0" w:color="auto"/>
            </w:tcBorders>
          </w:tcPr>
          <w:p w14:paraId="1F7FDF7C" w14:textId="77777777" w:rsidR="00E338BE" w:rsidRPr="001C0E1B" w:rsidRDefault="00E338BE" w:rsidP="005F30A6">
            <w:pPr>
              <w:pStyle w:val="TAC"/>
            </w:pPr>
          </w:p>
        </w:tc>
        <w:tc>
          <w:tcPr>
            <w:tcW w:w="2783" w:type="pct"/>
            <w:gridSpan w:val="2"/>
            <w:tcBorders>
              <w:top w:val="single" w:sz="4" w:space="0" w:color="auto"/>
              <w:left w:val="single" w:sz="4" w:space="0" w:color="auto"/>
              <w:bottom w:val="single" w:sz="4" w:space="0" w:color="auto"/>
              <w:right w:val="single" w:sz="4" w:space="0" w:color="auto"/>
            </w:tcBorders>
            <w:vAlign w:val="center"/>
          </w:tcPr>
          <w:p w14:paraId="07AD4ED3" w14:textId="77777777" w:rsidR="00E338BE" w:rsidRPr="001C0E1B" w:rsidRDefault="00E338BE" w:rsidP="005F30A6">
            <w:pPr>
              <w:pStyle w:val="TAC"/>
            </w:pPr>
            <w:r w:rsidRPr="001C0E1B">
              <w:t>TDDConf.3.1</w:t>
            </w:r>
          </w:p>
        </w:tc>
      </w:tr>
      <w:tr w:rsidR="00E338BE" w:rsidRPr="001C0E1B" w14:paraId="654E2EFF" w14:textId="77777777" w:rsidTr="005F30A6">
        <w:trPr>
          <w:cantSplit/>
          <w:jc w:val="center"/>
        </w:trPr>
        <w:tc>
          <w:tcPr>
            <w:tcW w:w="977" w:type="pct"/>
            <w:tcBorders>
              <w:top w:val="single" w:sz="4" w:space="0" w:color="auto"/>
              <w:left w:val="single" w:sz="4" w:space="0" w:color="auto"/>
              <w:right w:val="single" w:sz="4" w:space="0" w:color="auto"/>
            </w:tcBorders>
          </w:tcPr>
          <w:p w14:paraId="38BAFA46" w14:textId="77777777" w:rsidR="00E338BE" w:rsidRPr="001C0E1B" w:rsidRDefault="00E338BE" w:rsidP="005F30A6">
            <w:pPr>
              <w:pStyle w:val="TAL"/>
            </w:pPr>
            <w:r w:rsidRPr="001C0E1B">
              <w:t>BW</w:t>
            </w:r>
            <w:r w:rsidRPr="001C0E1B">
              <w:rPr>
                <w:vertAlign w:val="subscript"/>
              </w:rPr>
              <w:t>channel</w:t>
            </w:r>
          </w:p>
        </w:tc>
        <w:tc>
          <w:tcPr>
            <w:tcW w:w="718" w:type="pct"/>
            <w:tcBorders>
              <w:top w:val="single" w:sz="4" w:space="0" w:color="auto"/>
              <w:left w:val="single" w:sz="4" w:space="0" w:color="auto"/>
              <w:bottom w:val="single" w:sz="4" w:space="0" w:color="auto"/>
              <w:right w:val="single" w:sz="4" w:space="0" w:color="auto"/>
            </w:tcBorders>
            <w:vAlign w:val="center"/>
          </w:tcPr>
          <w:p w14:paraId="78202E23" w14:textId="77777777" w:rsidR="00E338BE" w:rsidRPr="001C0E1B" w:rsidRDefault="00E338BE" w:rsidP="005F30A6">
            <w:pPr>
              <w:pStyle w:val="TAL"/>
            </w:pPr>
          </w:p>
        </w:tc>
        <w:tc>
          <w:tcPr>
            <w:tcW w:w="522" w:type="pct"/>
            <w:tcBorders>
              <w:top w:val="single" w:sz="4" w:space="0" w:color="auto"/>
              <w:left w:val="single" w:sz="4" w:space="0" w:color="auto"/>
              <w:right w:val="single" w:sz="4" w:space="0" w:color="auto"/>
            </w:tcBorders>
          </w:tcPr>
          <w:p w14:paraId="0596E556" w14:textId="77777777" w:rsidR="00E338BE" w:rsidRPr="001C0E1B" w:rsidRDefault="00E338BE" w:rsidP="005F30A6">
            <w:pPr>
              <w:pStyle w:val="TAC"/>
            </w:pPr>
          </w:p>
        </w:tc>
        <w:tc>
          <w:tcPr>
            <w:tcW w:w="2783" w:type="pct"/>
            <w:gridSpan w:val="2"/>
            <w:tcBorders>
              <w:top w:val="single" w:sz="4" w:space="0" w:color="auto"/>
              <w:left w:val="single" w:sz="4" w:space="0" w:color="auto"/>
              <w:bottom w:val="single" w:sz="4" w:space="0" w:color="auto"/>
              <w:right w:val="single" w:sz="4" w:space="0" w:color="auto"/>
            </w:tcBorders>
            <w:vAlign w:val="center"/>
          </w:tcPr>
          <w:p w14:paraId="08E8C805" w14:textId="77777777" w:rsidR="00E338BE" w:rsidRPr="001C0E1B" w:rsidRDefault="00E338BE" w:rsidP="005F30A6">
            <w:pPr>
              <w:pStyle w:val="TAC"/>
              <w:rPr>
                <w:rFonts w:eastAsia="Malgun Gothic"/>
                <w:szCs w:val="18"/>
              </w:rPr>
            </w:pPr>
            <w:r w:rsidRPr="001C0E1B">
              <w:rPr>
                <w:rFonts w:eastAsia="Malgun Gothic"/>
                <w:szCs w:val="18"/>
              </w:rPr>
              <w:t>10</w:t>
            </w:r>
            <w:r w:rsidRPr="001C0E1B">
              <w:rPr>
                <w:szCs w:val="18"/>
                <w:lang w:eastAsia="zh-CN"/>
              </w:rPr>
              <w:t>0</w:t>
            </w:r>
            <w:r w:rsidRPr="001C0E1B">
              <w:rPr>
                <w:rFonts w:eastAsia="Malgun Gothic"/>
                <w:szCs w:val="18"/>
              </w:rPr>
              <w:t xml:space="preserve"> MHz: N</w:t>
            </w:r>
            <w:r w:rsidRPr="001C0E1B">
              <w:rPr>
                <w:rFonts w:eastAsia="Malgun Gothic"/>
                <w:szCs w:val="18"/>
                <w:vertAlign w:val="subscript"/>
              </w:rPr>
              <w:t>RB,c</w:t>
            </w:r>
            <w:r w:rsidRPr="001C0E1B">
              <w:rPr>
                <w:rFonts w:eastAsia="Malgun Gothic"/>
                <w:szCs w:val="18"/>
              </w:rPr>
              <w:t xml:space="preserve"> = </w:t>
            </w:r>
            <w:r w:rsidRPr="001C0E1B">
              <w:rPr>
                <w:szCs w:val="18"/>
                <w:lang w:eastAsia="zh-CN"/>
              </w:rPr>
              <w:t>66</w:t>
            </w:r>
          </w:p>
        </w:tc>
      </w:tr>
      <w:tr w:rsidR="00E338BE" w:rsidRPr="001C0E1B" w14:paraId="7BBF09D4" w14:textId="77777777" w:rsidTr="005F30A6">
        <w:trPr>
          <w:cantSplit/>
          <w:jc w:val="center"/>
          <w:ins w:id="2766" w:author="R4-2111847" w:date="2021-08-06T19:02:00Z"/>
        </w:trPr>
        <w:tc>
          <w:tcPr>
            <w:tcW w:w="977" w:type="pct"/>
            <w:tcBorders>
              <w:top w:val="single" w:sz="4" w:space="0" w:color="auto"/>
              <w:left w:val="single" w:sz="4" w:space="0" w:color="auto"/>
              <w:right w:val="single" w:sz="4" w:space="0" w:color="auto"/>
            </w:tcBorders>
          </w:tcPr>
          <w:p w14:paraId="036DDBE9" w14:textId="77777777" w:rsidR="00E338BE" w:rsidRPr="001C0E1B" w:rsidRDefault="00E338BE" w:rsidP="005F30A6">
            <w:pPr>
              <w:pStyle w:val="TAL"/>
              <w:rPr>
                <w:ins w:id="2767" w:author="R4-2111847" w:date="2021-08-06T19:02:00Z"/>
              </w:rPr>
            </w:pPr>
            <w:ins w:id="2768" w:author="R4-2111847" w:date="2021-08-06T19:02:00Z">
              <w:r>
                <w:rPr>
                  <w:rFonts w:cs="Arial" w:hint="eastAsia"/>
                  <w:lang w:eastAsia="ja-JP"/>
                </w:rPr>
                <w:t>D</w:t>
              </w:r>
              <w:r>
                <w:rPr>
                  <w:rFonts w:cs="Arial"/>
                  <w:lang w:eastAsia="ja-JP"/>
                </w:rPr>
                <w:t>ata RBs allocated</w:t>
              </w:r>
            </w:ins>
          </w:p>
        </w:tc>
        <w:tc>
          <w:tcPr>
            <w:tcW w:w="718" w:type="pct"/>
            <w:tcBorders>
              <w:top w:val="single" w:sz="4" w:space="0" w:color="auto"/>
              <w:left w:val="single" w:sz="4" w:space="0" w:color="auto"/>
              <w:bottom w:val="single" w:sz="4" w:space="0" w:color="auto"/>
              <w:right w:val="single" w:sz="4" w:space="0" w:color="auto"/>
            </w:tcBorders>
            <w:vAlign w:val="center"/>
          </w:tcPr>
          <w:p w14:paraId="289A2302" w14:textId="77777777" w:rsidR="00E338BE" w:rsidRPr="001C0E1B" w:rsidRDefault="00E338BE" w:rsidP="005F30A6">
            <w:pPr>
              <w:pStyle w:val="TAL"/>
              <w:rPr>
                <w:ins w:id="2769" w:author="R4-2111847" w:date="2021-08-06T19:02:00Z"/>
              </w:rPr>
            </w:pPr>
          </w:p>
        </w:tc>
        <w:tc>
          <w:tcPr>
            <w:tcW w:w="522" w:type="pct"/>
            <w:tcBorders>
              <w:top w:val="single" w:sz="4" w:space="0" w:color="auto"/>
              <w:left w:val="single" w:sz="4" w:space="0" w:color="auto"/>
              <w:right w:val="single" w:sz="4" w:space="0" w:color="auto"/>
            </w:tcBorders>
          </w:tcPr>
          <w:p w14:paraId="3C3DC165" w14:textId="77777777" w:rsidR="00E338BE" w:rsidRPr="001C0E1B" w:rsidRDefault="00E338BE" w:rsidP="005F30A6">
            <w:pPr>
              <w:pStyle w:val="TAC"/>
              <w:rPr>
                <w:ins w:id="2770" w:author="R4-2111847" w:date="2021-08-06T19:02:00Z"/>
              </w:rPr>
            </w:pPr>
          </w:p>
        </w:tc>
        <w:tc>
          <w:tcPr>
            <w:tcW w:w="2783" w:type="pct"/>
            <w:gridSpan w:val="2"/>
            <w:tcBorders>
              <w:top w:val="single" w:sz="4" w:space="0" w:color="auto"/>
              <w:left w:val="single" w:sz="4" w:space="0" w:color="auto"/>
              <w:bottom w:val="single" w:sz="4" w:space="0" w:color="auto"/>
              <w:right w:val="single" w:sz="4" w:space="0" w:color="auto"/>
            </w:tcBorders>
            <w:vAlign w:val="center"/>
          </w:tcPr>
          <w:p w14:paraId="283105FA" w14:textId="77777777" w:rsidR="00E338BE" w:rsidRPr="001C0E1B" w:rsidRDefault="00E338BE" w:rsidP="005F30A6">
            <w:pPr>
              <w:pStyle w:val="TAC"/>
              <w:rPr>
                <w:ins w:id="2771" w:author="R4-2111847" w:date="2021-08-06T19:02:00Z"/>
                <w:rFonts w:eastAsia="Malgun Gothic"/>
                <w:szCs w:val="18"/>
              </w:rPr>
            </w:pPr>
            <w:ins w:id="2772" w:author="R4-2111847" w:date="2021-08-06T19:02:00Z">
              <w:r>
                <w:rPr>
                  <w:rFonts w:hint="eastAsia"/>
                  <w:szCs w:val="18"/>
                  <w:lang w:eastAsia="ja-JP"/>
                </w:rPr>
                <w:t>6</w:t>
              </w:r>
              <w:r>
                <w:rPr>
                  <w:szCs w:val="18"/>
                  <w:lang w:eastAsia="ja-JP"/>
                </w:rPr>
                <w:t>6</w:t>
              </w:r>
            </w:ins>
          </w:p>
        </w:tc>
      </w:tr>
      <w:tr w:rsidR="00E338BE" w:rsidRPr="001C0E1B" w14:paraId="1323881B" w14:textId="77777777" w:rsidTr="005F30A6">
        <w:trPr>
          <w:cantSplit/>
          <w:jc w:val="center"/>
        </w:trPr>
        <w:tc>
          <w:tcPr>
            <w:tcW w:w="977" w:type="pct"/>
            <w:tcBorders>
              <w:top w:val="single" w:sz="4" w:space="0" w:color="auto"/>
              <w:left w:val="single" w:sz="4" w:space="0" w:color="auto"/>
              <w:right w:val="single" w:sz="4" w:space="0" w:color="auto"/>
            </w:tcBorders>
          </w:tcPr>
          <w:p w14:paraId="6AE90B31" w14:textId="77777777" w:rsidR="00E338BE" w:rsidRPr="001C0E1B" w:rsidRDefault="00E338BE" w:rsidP="005F30A6">
            <w:pPr>
              <w:pStyle w:val="TAL"/>
            </w:pPr>
            <w:r w:rsidRPr="001C0E1B">
              <w:t>Initial DL BWP Configuration</w:t>
            </w:r>
          </w:p>
        </w:tc>
        <w:tc>
          <w:tcPr>
            <w:tcW w:w="718" w:type="pct"/>
            <w:tcBorders>
              <w:top w:val="single" w:sz="4" w:space="0" w:color="auto"/>
              <w:left w:val="single" w:sz="4" w:space="0" w:color="auto"/>
              <w:bottom w:val="single" w:sz="4" w:space="0" w:color="auto"/>
              <w:right w:val="single" w:sz="4" w:space="0" w:color="auto"/>
            </w:tcBorders>
            <w:vAlign w:val="center"/>
          </w:tcPr>
          <w:p w14:paraId="095F3657" w14:textId="77777777" w:rsidR="00E338BE" w:rsidRPr="001C0E1B" w:rsidRDefault="00E338BE" w:rsidP="005F30A6">
            <w:pPr>
              <w:pStyle w:val="TAL"/>
            </w:pPr>
          </w:p>
        </w:tc>
        <w:tc>
          <w:tcPr>
            <w:tcW w:w="522" w:type="pct"/>
            <w:tcBorders>
              <w:top w:val="single" w:sz="4" w:space="0" w:color="auto"/>
              <w:left w:val="single" w:sz="4" w:space="0" w:color="auto"/>
              <w:right w:val="single" w:sz="4" w:space="0" w:color="auto"/>
            </w:tcBorders>
          </w:tcPr>
          <w:p w14:paraId="24B44B80" w14:textId="77777777" w:rsidR="00E338BE" w:rsidRPr="001C0E1B" w:rsidRDefault="00E338BE" w:rsidP="005F30A6">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33C12134" w14:textId="77777777" w:rsidR="00E338BE" w:rsidRPr="001C0E1B" w:rsidRDefault="00E338BE" w:rsidP="005F30A6">
            <w:pPr>
              <w:pStyle w:val="TAC"/>
              <w:rPr>
                <w:rFonts w:cs="v4.2.0"/>
                <w:lang w:eastAsia="zh-CN"/>
              </w:rPr>
            </w:pPr>
            <w:r w:rsidRPr="001C0E1B">
              <w:t>DLBWP.0</w:t>
            </w:r>
            <w:r w:rsidRPr="001C0E1B">
              <w:rPr>
                <w:lang w:eastAsia="zh-CN"/>
              </w:rPr>
              <w:t>.2</w:t>
            </w:r>
            <w:r w:rsidRPr="001C0E1B">
              <w:rPr>
                <w:vertAlign w:val="superscript"/>
                <w:lang w:eastAsia="zh-CN"/>
              </w:rPr>
              <w:t>Note4</w:t>
            </w:r>
          </w:p>
        </w:tc>
      </w:tr>
      <w:tr w:rsidR="00E338BE" w:rsidRPr="001C0E1B" w14:paraId="6F9AA11F" w14:textId="77777777" w:rsidTr="005F30A6">
        <w:trPr>
          <w:cantSplit/>
          <w:jc w:val="center"/>
        </w:trPr>
        <w:tc>
          <w:tcPr>
            <w:tcW w:w="977" w:type="pct"/>
            <w:tcBorders>
              <w:top w:val="single" w:sz="4" w:space="0" w:color="auto"/>
              <w:left w:val="single" w:sz="4" w:space="0" w:color="auto"/>
              <w:right w:val="single" w:sz="4" w:space="0" w:color="auto"/>
            </w:tcBorders>
          </w:tcPr>
          <w:p w14:paraId="552940D5" w14:textId="77777777" w:rsidR="00E338BE" w:rsidRPr="001C0E1B" w:rsidRDefault="00E338BE" w:rsidP="005F30A6">
            <w:pPr>
              <w:pStyle w:val="TAL"/>
            </w:pPr>
            <w:r w:rsidRPr="001C0E1B">
              <w:t>Initial UL BWP Configuration</w:t>
            </w:r>
          </w:p>
        </w:tc>
        <w:tc>
          <w:tcPr>
            <w:tcW w:w="718" w:type="pct"/>
            <w:tcBorders>
              <w:top w:val="single" w:sz="4" w:space="0" w:color="auto"/>
              <w:left w:val="single" w:sz="4" w:space="0" w:color="auto"/>
              <w:bottom w:val="single" w:sz="4" w:space="0" w:color="auto"/>
              <w:right w:val="single" w:sz="4" w:space="0" w:color="auto"/>
            </w:tcBorders>
            <w:vAlign w:val="center"/>
          </w:tcPr>
          <w:p w14:paraId="2AA92118" w14:textId="77777777" w:rsidR="00E338BE" w:rsidRPr="001C0E1B" w:rsidRDefault="00E338BE" w:rsidP="005F30A6">
            <w:pPr>
              <w:pStyle w:val="TAL"/>
            </w:pPr>
          </w:p>
        </w:tc>
        <w:tc>
          <w:tcPr>
            <w:tcW w:w="522" w:type="pct"/>
            <w:tcBorders>
              <w:top w:val="single" w:sz="4" w:space="0" w:color="auto"/>
              <w:left w:val="single" w:sz="4" w:space="0" w:color="auto"/>
              <w:right w:val="single" w:sz="4" w:space="0" w:color="auto"/>
            </w:tcBorders>
          </w:tcPr>
          <w:p w14:paraId="356756E8" w14:textId="77777777" w:rsidR="00E338BE" w:rsidRPr="001C0E1B" w:rsidRDefault="00E338BE" w:rsidP="005F30A6">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587DDD2B" w14:textId="77777777" w:rsidR="00E338BE" w:rsidRPr="001C0E1B" w:rsidRDefault="00E338BE" w:rsidP="005F30A6">
            <w:pPr>
              <w:pStyle w:val="TAC"/>
            </w:pPr>
            <w:r w:rsidRPr="001C0E1B">
              <w:rPr>
                <w:rFonts w:cs="v4.2.0"/>
                <w:lang w:eastAsia="zh-CN"/>
              </w:rPr>
              <w:t>ULBWP.0.2</w:t>
            </w:r>
            <w:r w:rsidRPr="001C0E1B">
              <w:rPr>
                <w:vertAlign w:val="superscript"/>
                <w:lang w:eastAsia="zh-CN"/>
              </w:rPr>
              <w:t xml:space="preserve"> Note6</w:t>
            </w:r>
          </w:p>
        </w:tc>
      </w:tr>
      <w:tr w:rsidR="00E338BE" w:rsidRPr="001C0E1B" w14:paraId="61864961" w14:textId="77777777" w:rsidTr="005F30A6">
        <w:trPr>
          <w:cantSplit/>
          <w:jc w:val="center"/>
        </w:trPr>
        <w:tc>
          <w:tcPr>
            <w:tcW w:w="977" w:type="pct"/>
            <w:tcBorders>
              <w:top w:val="single" w:sz="4" w:space="0" w:color="auto"/>
              <w:left w:val="single" w:sz="4" w:space="0" w:color="auto"/>
              <w:right w:val="single" w:sz="4" w:space="0" w:color="auto"/>
            </w:tcBorders>
          </w:tcPr>
          <w:p w14:paraId="1A240EB0" w14:textId="77777777" w:rsidR="00E338BE" w:rsidRPr="001C0E1B" w:rsidRDefault="00E338BE" w:rsidP="005F30A6">
            <w:pPr>
              <w:pStyle w:val="TAL"/>
            </w:pPr>
            <w:r w:rsidRPr="001C0E1B">
              <w:rPr>
                <w:lang w:eastAsia="zh-CN"/>
              </w:rPr>
              <w:t>Downlink dedicated</w:t>
            </w:r>
            <w:r w:rsidRPr="001C0E1B">
              <w:t xml:space="preserve"> BWP Configuration</w:t>
            </w:r>
          </w:p>
        </w:tc>
        <w:tc>
          <w:tcPr>
            <w:tcW w:w="718" w:type="pct"/>
            <w:tcBorders>
              <w:top w:val="single" w:sz="4" w:space="0" w:color="auto"/>
              <w:left w:val="single" w:sz="4" w:space="0" w:color="auto"/>
              <w:bottom w:val="single" w:sz="4" w:space="0" w:color="auto"/>
              <w:right w:val="single" w:sz="4" w:space="0" w:color="auto"/>
            </w:tcBorders>
            <w:vAlign w:val="center"/>
          </w:tcPr>
          <w:p w14:paraId="7454231E" w14:textId="77777777" w:rsidR="00E338BE" w:rsidRPr="001C0E1B" w:rsidRDefault="00E338BE" w:rsidP="005F30A6">
            <w:pPr>
              <w:pStyle w:val="TAL"/>
            </w:pPr>
          </w:p>
        </w:tc>
        <w:tc>
          <w:tcPr>
            <w:tcW w:w="522" w:type="pct"/>
            <w:tcBorders>
              <w:top w:val="single" w:sz="4" w:space="0" w:color="auto"/>
              <w:left w:val="single" w:sz="4" w:space="0" w:color="auto"/>
              <w:right w:val="single" w:sz="4" w:space="0" w:color="auto"/>
            </w:tcBorders>
          </w:tcPr>
          <w:p w14:paraId="5AD4240B" w14:textId="77777777" w:rsidR="00E338BE" w:rsidRPr="001C0E1B" w:rsidRDefault="00E338BE" w:rsidP="005F30A6">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17779470" w14:textId="77777777" w:rsidR="00E338BE" w:rsidRPr="001C0E1B" w:rsidRDefault="00E338BE" w:rsidP="005F30A6">
            <w:pPr>
              <w:pStyle w:val="TAC"/>
              <w:rPr>
                <w:szCs w:val="16"/>
                <w:lang w:eastAsia="zh-CN"/>
              </w:rPr>
            </w:pPr>
            <w:r w:rsidRPr="001C0E1B">
              <w:t>DLBWP.</w:t>
            </w:r>
            <w:r w:rsidRPr="001C0E1B">
              <w:rPr>
                <w:lang w:eastAsia="zh-CN"/>
              </w:rPr>
              <w:t>1.1</w:t>
            </w:r>
          </w:p>
        </w:tc>
      </w:tr>
      <w:tr w:rsidR="00E338BE" w:rsidRPr="001C0E1B" w14:paraId="4D725961" w14:textId="77777777" w:rsidTr="005F30A6">
        <w:trPr>
          <w:cantSplit/>
          <w:jc w:val="center"/>
        </w:trPr>
        <w:tc>
          <w:tcPr>
            <w:tcW w:w="977" w:type="pct"/>
            <w:tcBorders>
              <w:top w:val="single" w:sz="4" w:space="0" w:color="auto"/>
              <w:left w:val="single" w:sz="4" w:space="0" w:color="auto"/>
              <w:right w:val="single" w:sz="4" w:space="0" w:color="auto"/>
            </w:tcBorders>
          </w:tcPr>
          <w:p w14:paraId="77B9ED05" w14:textId="77777777" w:rsidR="00E338BE" w:rsidRPr="001C0E1B" w:rsidRDefault="00E338BE" w:rsidP="005F30A6">
            <w:pPr>
              <w:pStyle w:val="TAL"/>
              <w:rPr>
                <w:szCs w:val="18"/>
              </w:rPr>
            </w:pPr>
            <w:r w:rsidRPr="001C0E1B">
              <w:rPr>
                <w:szCs w:val="18"/>
              </w:rPr>
              <w:t>Uplink dedicated BWP configuration</w:t>
            </w:r>
          </w:p>
        </w:tc>
        <w:tc>
          <w:tcPr>
            <w:tcW w:w="718" w:type="pct"/>
            <w:tcBorders>
              <w:top w:val="single" w:sz="4" w:space="0" w:color="auto"/>
              <w:left w:val="single" w:sz="4" w:space="0" w:color="auto"/>
              <w:bottom w:val="single" w:sz="4" w:space="0" w:color="auto"/>
              <w:right w:val="single" w:sz="4" w:space="0" w:color="auto"/>
            </w:tcBorders>
            <w:vAlign w:val="center"/>
          </w:tcPr>
          <w:p w14:paraId="32C6D067" w14:textId="77777777" w:rsidR="00E338BE" w:rsidRPr="001C0E1B" w:rsidRDefault="00E338BE" w:rsidP="005F30A6">
            <w:pPr>
              <w:pStyle w:val="TAL"/>
            </w:pPr>
          </w:p>
        </w:tc>
        <w:tc>
          <w:tcPr>
            <w:tcW w:w="522" w:type="pct"/>
            <w:tcBorders>
              <w:top w:val="single" w:sz="4" w:space="0" w:color="auto"/>
              <w:left w:val="single" w:sz="4" w:space="0" w:color="auto"/>
              <w:right w:val="single" w:sz="4" w:space="0" w:color="auto"/>
            </w:tcBorders>
          </w:tcPr>
          <w:p w14:paraId="1035D55D" w14:textId="77777777" w:rsidR="00E338BE" w:rsidRPr="001C0E1B" w:rsidRDefault="00E338BE" w:rsidP="005F30A6">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7C47115F" w14:textId="77777777" w:rsidR="00E338BE" w:rsidRPr="001C0E1B" w:rsidRDefault="00E338BE" w:rsidP="005F30A6">
            <w:pPr>
              <w:pStyle w:val="TAC"/>
              <w:rPr>
                <w:szCs w:val="16"/>
                <w:lang w:eastAsia="zh-CN"/>
              </w:rPr>
            </w:pPr>
            <w:r w:rsidRPr="001C0E1B">
              <w:rPr>
                <w:lang w:eastAsia="zh-CN"/>
              </w:rPr>
              <w:t>U</w:t>
            </w:r>
            <w:r w:rsidRPr="001C0E1B">
              <w:t>LBWP.</w:t>
            </w:r>
            <w:r w:rsidRPr="001C0E1B">
              <w:rPr>
                <w:lang w:eastAsia="zh-CN"/>
              </w:rPr>
              <w:t>1.1</w:t>
            </w:r>
          </w:p>
        </w:tc>
      </w:tr>
      <w:tr w:rsidR="00E338BE" w:rsidRPr="001C0E1B" w14:paraId="46D81530" w14:textId="77777777" w:rsidTr="005F30A6">
        <w:trPr>
          <w:cantSplit/>
          <w:jc w:val="center"/>
        </w:trPr>
        <w:tc>
          <w:tcPr>
            <w:tcW w:w="977" w:type="pct"/>
            <w:tcBorders>
              <w:top w:val="single" w:sz="4" w:space="0" w:color="auto"/>
              <w:left w:val="single" w:sz="4" w:space="0" w:color="auto"/>
              <w:right w:val="single" w:sz="4" w:space="0" w:color="auto"/>
            </w:tcBorders>
          </w:tcPr>
          <w:p w14:paraId="36DBBF6C" w14:textId="77777777" w:rsidR="00E338BE" w:rsidRPr="001C0E1B" w:rsidRDefault="00E338BE" w:rsidP="005F30A6">
            <w:pPr>
              <w:pStyle w:val="TAL"/>
              <w:rPr>
                <w:lang w:eastAsia="zh-CN"/>
              </w:rPr>
            </w:pPr>
            <w:r w:rsidRPr="001C0E1B">
              <w:t>PDSCH Reference measurement channel</w:t>
            </w:r>
          </w:p>
        </w:tc>
        <w:tc>
          <w:tcPr>
            <w:tcW w:w="718" w:type="pct"/>
            <w:tcBorders>
              <w:top w:val="single" w:sz="4" w:space="0" w:color="auto"/>
              <w:left w:val="single" w:sz="4" w:space="0" w:color="auto"/>
              <w:bottom w:val="single" w:sz="4" w:space="0" w:color="auto"/>
              <w:right w:val="single" w:sz="4" w:space="0" w:color="auto"/>
            </w:tcBorders>
            <w:vAlign w:val="center"/>
          </w:tcPr>
          <w:p w14:paraId="274B5C44" w14:textId="77777777" w:rsidR="00E338BE" w:rsidRPr="001C0E1B" w:rsidRDefault="00E338BE" w:rsidP="005F30A6">
            <w:pPr>
              <w:pStyle w:val="TAL"/>
            </w:pPr>
          </w:p>
        </w:tc>
        <w:tc>
          <w:tcPr>
            <w:tcW w:w="522" w:type="pct"/>
            <w:tcBorders>
              <w:top w:val="single" w:sz="4" w:space="0" w:color="auto"/>
              <w:left w:val="single" w:sz="4" w:space="0" w:color="auto"/>
              <w:right w:val="single" w:sz="4" w:space="0" w:color="auto"/>
            </w:tcBorders>
          </w:tcPr>
          <w:p w14:paraId="111F61DD" w14:textId="77777777" w:rsidR="00E338BE" w:rsidRPr="001C0E1B" w:rsidRDefault="00E338BE" w:rsidP="005F30A6">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7BFA27DC" w14:textId="77777777" w:rsidR="00E338BE" w:rsidRPr="001C0E1B" w:rsidRDefault="00E338BE" w:rsidP="005F30A6">
            <w:pPr>
              <w:pStyle w:val="TAC"/>
              <w:rPr>
                <w:szCs w:val="16"/>
                <w:lang w:eastAsia="zh-CN"/>
              </w:rPr>
            </w:pPr>
            <w:r w:rsidRPr="001C0E1B">
              <w:rPr>
                <w:szCs w:val="16"/>
                <w:lang w:eastAsia="zh-CN"/>
              </w:rPr>
              <w:t>SR.3.1 TDD</w:t>
            </w:r>
          </w:p>
        </w:tc>
      </w:tr>
      <w:tr w:rsidR="00E338BE" w:rsidRPr="001C0E1B" w14:paraId="19543467" w14:textId="77777777" w:rsidTr="005F30A6">
        <w:trPr>
          <w:cantSplit/>
          <w:jc w:val="center"/>
        </w:trPr>
        <w:tc>
          <w:tcPr>
            <w:tcW w:w="977" w:type="pct"/>
            <w:tcBorders>
              <w:left w:val="single" w:sz="4" w:space="0" w:color="auto"/>
              <w:right w:val="single" w:sz="4" w:space="0" w:color="auto"/>
            </w:tcBorders>
          </w:tcPr>
          <w:p w14:paraId="6AB1AC6D" w14:textId="77777777" w:rsidR="00E338BE" w:rsidRPr="001C0E1B" w:rsidRDefault="00E338BE" w:rsidP="005F30A6">
            <w:pPr>
              <w:pStyle w:val="TAL"/>
            </w:pPr>
            <w:r w:rsidRPr="001C0E1B">
              <w:t>RMSI CORESET parameters</w:t>
            </w:r>
          </w:p>
        </w:tc>
        <w:tc>
          <w:tcPr>
            <w:tcW w:w="718" w:type="pct"/>
            <w:tcBorders>
              <w:top w:val="single" w:sz="4" w:space="0" w:color="auto"/>
              <w:left w:val="single" w:sz="4" w:space="0" w:color="auto"/>
              <w:bottom w:val="single" w:sz="4" w:space="0" w:color="auto"/>
              <w:right w:val="single" w:sz="4" w:space="0" w:color="auto"/>
            </w:tcBorders>
            <w:vAlign w:val="center"/>
          </w:tcPr>
          <w:p w14:paraId="3D30B135" w14:textId="77777777" w:rsidR="00E338BE" w:rsidRPr="001C0E1B" w:rsidRDefault="00E338BE" w:rsidP="005F30A6">
            <w:pPr>
              <w:pStyle w:val="TAL"/>
            </w:pPr>
          </w:p>
        </w:tc>
        <w:tc>
          <w:tcPr>
            <w:tcW w:w="522" w:type="pct"/>
            <w:tcBorders>
              <w:top w:val="single" w:sz="4" w:space="0" w:color="auto"/>
              <w:left w:val="single" w:sz="4" w:space="0" w:color="auto"/>
              <w:right w:val="single" w:sz="4" w:space="0" w:color="auto"/>
            </w:tcBorders>
          </w:tcPr>
          <w:p w14:paraId="100B0F68" w14:textId="77777777" w:rsidR="00E338BE" w:rsidRPr="001C0E1B" w:rsidRDefault="00E338BE" w:rsidP="005F30A6">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135AB165" w14:textId="77777777" w:rsidR="00E338BE" w:rsidRPr="001C0E1B" w:rsidRDefault="00E338BE" w:rsidP="005F30A6">
            <w:pPr>
              <w:pStyle w:val="TAC"/>
              <w:rPr>
                <w:szCs w:val="16"/>
                <w:lang w:eastAsia="zh-CN"/>
              </w:rPr>
            </w:pPr>
            <w:r w:rsidRPr="001C0E1B">
              <w:rPr>
                <w:szCs w:val="16"/>
                <w:lang w:eastAsia="zh-CN"/>
              </w:rPr>
              <w:t>CR.3.1 TDD</w:t>
            </w:r>
          </w:p>
        </w:tc>
      </w:tr>
      <w:tr w:rsidR="00E338BE" w:rsidRPr="001C0E1B" w14:paraId="7833F408" w14:textId="77777777" w:rsidTr="005F30A6">
        <w:trPr>
          <w:cantSplit/>
          <w:jc w:val="center"/>
        </w:trPr>
        <w:tc>
          <w:tcPr>
            <w:tcW w:w="977" w:type="pct"/>
            <w:tcBorders>
              <w:left w:val="single" w:sz="4" w:space="0" w:color="auto"/>
              <w:right w:val="single" w:sz="4" w:space="0" w:color="auto"/>
            </w:tcBorders>
          </w:tcPr>
          <w:p w14:paraId="4E6B1C8C" w14:textId="77777777" w:rsidR="00E338BE" w:rsidRPr="001C0E1B" w:rsidRDefault="00E338BE" w:rsidP="005F30A6">
            <w:pPr>
              <w:pStyle w:val="TAL"/>
            </w:pPr>
            <w:r w:rsidRPr="001C0E1B">
              <w:rPr>
                <w:lang w:eastAsia="zh-CN"/>
              </w:rPr>
              <w:t xml:space="preserve">Dedicated </w:t>
            </w:r>
            <w:r w:rsidRPr="001C0E1B">
              <w:t>CORESET parameters</w:t>
            </w:r>
          </w:p>
        </w:tc>
        <w:tc>
          <w:tcPr>
            <w:tcW w:w="718" w:type="pct"/>
            <w:tcBorders>
              <w:top w:val="single" w:sz="4" w:space="0" w:color="auto"/>
              <w:left w:val="single" w:sz="4" w:space="0" w:color="auto"/>
              <w:bottom w:val="single" w:sz="4" w:space="0" w:color="auto"/>
              <w:right w:val="single" w:sz="4" w:space="0" w:color="auto"/>
            </w:tcBorders>
            <w:vAlign w:val="center"/>
          </w:tcPr>
          <w:p w14:paraId="7E330B7C" w14:textId="77777777" w:rsidR="00E338BE" w:rsidRPr="001C0E1B" w:rsidRDefault="00E338BE" w:rsidP="005F30A6">
            <w:pPr>
              <w:pStyle w:val="TAL"/>
            </w:pPr>
          </w:p>
        </w:tc>
        <w:tc>
          <w:tcPr>
            <w:tcW w:w="522" w:type="pct"/>
            <w:tcBorders>
              <w:top w:val="single" w:sz="4" w:space="0" w:color="auto"/>
              <w:left w:val="single" w:sz="4" w:space="0" w:color="auto"/>
              <w:right w:val="single" w:sz="4" w:space="0" w:color="auto"/>
            </w:tcBorders>
          </w:tcPr>
          <w:p w14:paraId="074C9214" w14:textId="77777777" w:rsidR="00E338BE" w:rsidRPr="001C0E1B" w:rsidRDefault="00E338BE" w:rsidP="005F30A6">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1F8CD0D3" w14:textId="77777777" w:rsidR="00E338BE" w:rsidRPr="001C0E1B" w:rsidRDefault="00E338BE" w:rsidP="005F30A6">
            <w:pPr>
              <w:pStyle w:val="TAC"/>
              <w:rPr>
                <w:szCs w:val="16"/>
                <w:lang w:eastAsia="zh-CN"/>
              </w:rPr>
            </w:pPr>
            <w:r w:rsidRPr="001C0E1B">
              <w:rPr>
                <w:szCs w:val="16"/>
                <w:lang w:eastAsia="zh-CN"/>
              </w:rPr>
              <w:t>CCR.3.1 TDD</w:t>
            </w:r>
          </w:p>
        </w:tc>
      </w:tr>
      <w:tr w:rsidR="00E338BE" w:rsidRPr="001C0E1B" w14:paraId="2DBD8D98" w14:textId="77777777" w:rsidTr="005F30A6">
        <w:trPr>
          <w:cantSplit/>
          <w:jc w:val="center"/>
        </w:trPr>
        <w:tc>
          <w:tcPr>
            <w:tcW w:w="1695" w:type="pct"/>
            <w:gridSpan w:val="2"/>
            <w:tcBorders>
              <w:left w:val="single" w:sz="4" w:space="0" w:color="auto"/>
              <w:bottom w:val="single" w:sz="4" w:space="0" w:color="auto"/>
              <w:right w:val="single" w:sz="4" w:space="0" w:color="auto"/>
            </w:tcBorders>
          </w:tcPr>
          <w:p w14:paraId="7C25DEBF" w14:textId="77777777" w:rsidR="00E338BE" w:rsidRPr="001C0E1B" w:rsidRDefault="00E338BE" w:rsidP="005F30A6">
            <w:pPr>
              <w:pStyle w:val="TAL"/>
            </w:pPr>
            <w:r w:rsidRPr="001C0E1B">
              <w:rPr>
                <w:bCs/>
              </w:rPr>
              <w:t>OCNG Patterns</w:t>
            </w:r>
          </w:p>
        </w:tc>
        <w:tc>
          <w:tcPr>
            <w:tcW w:w="522" w:type="pct"/>
            <w:tcBorders>
              <w:left w:val="single" w:sz="4" w:space="0" w:color="auto"/>
              <w:bottom w:val="single" w:sz="4" w:space="0" w:color="auto"/>
              <w:right w:val="single" w:sz="4" w:space="0" w:color="auto"/>
            </w:tcBorders>
          </w:tcPr>
          <w:p w14:paraId="53DF51BA" w14:textId="77777777" w:rsidR="00E338BE" w:rsidRPr="001C0E1B" w:rsidRDefault="00E338BE" w:rsidP="005F30A6">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394F2EA7" w14:textId="77777777" w:rsidR="00E338BE" w:rsidRPr="001C0E1B" w:rsidRDefault="00E338BE" w:rsidP="005F30A6">
            <w:pPr>
              <w:pStyle w:val="TAC"/>
            </w:pPr>
            <w:r w:rsidRPr="001C0E1B">
              <w:rPr>
                <w:szCs w:val="16"/>
                <w:lang w:eastAsia="zh-CN"/>
              </w:rPr>
              <w:t>OP.1</w:t>
            </w:r>
          </w:p>
        </w:tc>
      </w:tr>
      <w:tr w:rsidR="00E338BE" w:rsidRPr="001C0E1B" w14:paraId="6C265FEB" w14:textId="77777777" w:rsidTr="005F30A6">
        <w:trPr>
          <w:cantSplit/>
          <w:jc w:val="center"/>
        </w:trPr>
        <w:tc>
          <w:tcPr>
            <w:tcW w:w="1695" w:type="pct"/>
            <w:gridSpan w:val="2"/>
            <w:tcBorders>
              <w:left w:val="single" w:sz="4" w:space="0" w:color="auto"/>
              <w:bottom w:val="single" w:sz="4" w:space="0" w:color="auto"/>
              <w:right w:val="single" w:sz="4" w:space="0" w:color="auto"/>
            </w:tcBorders>
          </w:tcPr>
          <w:p w14:paraId="5BEDBA49" w14:textId="77777777" w:rsidR="00E338BE" w:rsidRPr="001C0E1B" w:rsidRDefault="00E338BE" w:rsidP="005F30A6">
            <w:pPr>
              <w:pStyle w:val="TAL"/>
              <w:rPr>
                <w:bCs/>
                <w:lang w:eastAsia="zh-CN"/>
              </w:rPr>
            </w:pPr>
            <w:r w:rsidRPr="001C0E1B">
              <w:rPr>
                <w:bCs/>
                <w:lang w:eastAsia="zh-CN"/>
              </w:rPr>
              <w:t>SMTC Configuration</w:t>
            </w:r>
          </w:p>
        </w:tc>
        <w:tc>
          <w:tcPr>
            <w:tcW w:w="522" w:type="pct"/>
            <w:tcBorders>
              <w:left w:val="single" w:sz="4" w:space="0" w:color="auto"/>
              <w:bottom w:val="single" w:sz="4" w:space="0" w:color="auto"/>
              <w:right w:val="single" w:sz="4" w:space="0" w:color="auto"/>
            </w:tcBorders>
          </w:tcPr>
          <w:p w14:paraId="4A1079F4" w14:textId="77777777" w:rsidR="00E338BE" w:rsidRPr="001C0E1B" w:rsidRDefault="00E338BE" w:rsidP="005F30A6">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75237402" w14:textId="77777777" w:rsidR="00E338BE" w:rsidRPr="001C0E1B" w:rsidRDefault="00E338BE" w:rsidP="005F30A6">
            <w:pPr>
              <w:pStyle w:val="TAC"/>
              <w:rPr>
                <w:szCs w:val="16"/>
                <w:lang w:eastAsia="zh-CN"/>
              </w:rPr>
            </w:pPr>
            <w:r w:rsidRPr="001C0E1B">
              <w:rPr>
                <w:szCs w:val="16"/>
                <w:lang w:eastAsia="zh-CN"/>
              </w:rPr>
              <w:t>SMTC.1</w:t>
            </w:r>
          </w:p>
        </w:tc>
      </w:tr>
      <w:tr w:rsidR="00E338BE" w:rsidRPr="001C0E1B" w14:paraId="384445C8" w14:textId="77777777" w:rsidTr="005F30A6">
        <w:trPr>
          <w:cantSplit/>
          <w:jc w:val="center"/>
        </w:trPr>
        <w:tc>
          <w:tcPr>
            <w:tcW w:w="977" w:type="pct"/>
            <w:tcBorders>
              <w:left w:val="single" w:sz="4" w:space="0" w:color="auto"/>
              <w:right w:val="single" w:sz="4" w:space="0" w:color="auto"/>
            </w:tcBorders>
          </w:tcPr>
          <w:p w14:paraId="173AA97E" w14:textId="77777777" w:rsidR="00E338BE" w:rsidRPr="001C0E1B" w:rsidRDefault="00E338BE" w:rsidP="005F30A6">
            <w:pPr>
              <w:pStyle w:val="TAL"/>
              <w:rPr>
                <w:bCs/>
                <w:lang w:eastAsia="zh-CN"/>
              </w:rPr>
            </w:pPr>
            <w:r w:rsidRPr="001C0E1B">
              <w:rPr>
                <w:bCs/>
                <w:lang w:eastAsia="zh-CN"/>
              </w:rPr>
              <w:t>SSB Configuration</w:t>
            </w:r>
          </w:p>
        </w:tc>
        <w:tc>
          <w:tcPr>
            <w:tcW w:w="718" w:type="pct"/>
            <w:tcBorders>
              <w:top w:val="single" w:sz="4" w:space="0" w:color="auto"/>
              <w:left w:val="single" w:sz="4" w:space="0" w:color="auto"/>
              <w:bottom w:val="single" w:sz="4" w:space="0" w:color="auto"/>
              <w:right w:val="single" w:sz="4" w:space="0" w:color="auto"/>
            </w:tcBorders>
            <w:vAlign w:val="center"/>
          </w:tcPr>
          <w:p w14:paraId="408508A3" w14:textId="77777777" w:rsidR="00E338BE" w:rsidRPr="001C0E1B" w:rsidRDefault="00E338BE" w:rsidP="005F30A6">
            <w:pPr>
              <w:pStyle w:val="TAL"/>
            </w:pPr>
          </w:p>
        </w:tc>
        <w:tc>
          <w:tcPr>
            <w:tcW w:w="522" w:type="pct"/>
            <w:tcBorders>
              <w:left w:val="single" w:sz="4" w:space="0" w:color="auto"/>
              <w:right w:val="single" w:sz="4" w:space="0" w:color="auto"/>
            </w:tcBorders>
          </w:tcPr>
          <w:p w14:paraId="4AA92217" w14:textId="77777777" w:rsidR="00E338BE" w:rsidRPr="001C0E1B" w:rsidRDefault="00E338BE" w:rsidP="005F30A6">
            <w:pPr>
              <w:pStyle w:val="TAC"/>
              <w:rPr>
                <w:lang w:eastAsia="zh-CN"/>
              </w:rPr>
            </w:pPr>
          </w:p>
        </w:tc>
        <w:tc>
          <w:tcPr>
            <w:tcW w:w="2783" w:type="pct"/>
            <w:gridSpan w:val="2"/>
            <w:tcBorders>
              <w:top w:val="single" w:sz="4" w:space="0" w:color="auto"/>
              <w:left w:val="single" w:sz="4" w:space="0" w:color="auto"/>
              <w:bottom w:val="single" w:sz="4" w:space="0" w:color="auto"/>
              <w:right w:val="single" w:sz="4" w:space="0" w:color="auto"/>
            </w:tcBorders>
          </w:tcPr>
          <w:p w14:paraId="558DB421" w14:textId="77777777" w:rsidR="00E338BE" w:rsidRPr="001C0E1B" w:rsidRDefault="00E338BE" w:rsidP="005F30A6">
            <w:pPr>
              <w:pStyle w:val="TAC"/>
              <w:rPr>
                <w:szCs w:val="16"/>
                <w:lang w:eastAsia="zh-CN"/>
              </w:rPr>
            </w:pPr>
            <w:r w:rsidRPr="001C0E1B">
              <w:rPr>
                <w:szCs w:val="16"/>
                <w:lang w:eastAsia="zh-CN"/>
              </w:rPr>
              <w:t>SSB.1 FR2</w:t>
            </w:r>
          </w:p>
        </w:tc>
      </w:tr>
      <w:tr w:rsidR="00E338BE" w:rsidRPr="001C0E1B" w14:paraId="3ABE7FDC" w14:textId="77777777" w:rsidTr="005F30A6">
        <w:trPr>
          <w:cantSplit/>
          <w:jc w:val="center"/>
        </w:trPr>
        <w:tc>
          <w:tcPr>
            <w:tcW w:w="977" w:type="pct"/>
            <w:tcBorders>
              <w:left w:val="single" w:sz="4" w:space="0" w:color="auto"/>
              <w:right w:val="single" w:sz="4" w:space="0" w:color="auto"/>
            </w:tcBorders>
          </w:tcPr>
          <w:p w14:paraId="2E35E3CC" w14:textId="77777777" w:rsidR="00E338BE" w:rsidRPr="001C0E1B" w:rsidRDefault="00E338BE" w:rsidP="005F30A6">
            <w:pPr>
              <w:pStyle w:val="TAL"/>
              <w:rPr>
                <w:bCs/>
                <w:lang w:eastAsia="zh-CN"/>
              </w:rPr>
            </w:pPr>
            <w:r w:rsidRPr="001C0E1B">
              <w:rPr>
                <w:bCs/>
              </w:rPr>
              <w:t>TCI State</w:t>
            </w:r>
          </w:p>
        </w:tc>
        <w:tc>
          <w:tcPr>
            <w:tcW w:w="718" w:type="pct"/>
            <w:tcBorders>
              <w:top w:val="single" w:sz="4" w:space="0" w:color="auto"/>
              <w:left w:val="single" w:sz="4" w:space="0" w:color="auto"/>
              <w:bottom w:val="single" w:sz="4" w:space="0" w:color="auto"/>
              <w:right w:val="single" w:sz="4" w:space="0" w:color="auto"/>
            </w:tcBorders>
          </w:tcPr>
          <w:p w14:paraId="6470D04A" w14:textId="77777777" w:rsidR="00E338BE" w:rsidRPr="001C0E1B" w:rsidRDefault="00E338BE" w:rsidP="005F30A6">
            <w:pPr>
              <w:pStyle w:val="TAL"/>
            </w:pPr>
          </w:p>
        </w:tc>
        <w:tc>
          <w:tcPr>
            <w:tcW w:w="522" w:type="pct"/>
            <w:tcBorders>
              <w:left w:val="single" w:sz="4" w:space="0" w:color="auto"/>
              <w:right w:val="single" w:sz="4" w:space="0" w:color="auto"/>
            </w:tcBorders>
          </w:tcPr>
          <w:p w14:paraId="56F39626" w14:textId="77777777" w:rsidR="00E338BE" w:rsidRPr="001C0E1B" w:rsidRDefault="00E338BE" w:rsidP="005F30A6">
            <w:pPr>
              <w:pStyle w:val="TAC"/>
              <w:rPr>
                <w:lang w:eastAsia="zh-CN"/>
              </w:rPr>
            </w:pPr>
          </w:p>
        </w:tc>
        <w:tc>
          <w:tcPr>
            <w:tcW w:w="2783" w:type="pct"/>
            <w:gridSpan w:val="2"/>
            <w:tcBorders>
              <w:top w:val="single" w:sz="4" w:space="0" w:color="auto"/>
              <w:left w:val="single" w:sz="4" w:space="0" w:color="auto"/>
              <w:bottom w:val="single" w:sz="4" w:space="0" w:color="auto"/>
              <w:right w:val="single" w:sz="4" w:space="0" w:color="auto"/>
            </w:tcBorders>
          </w:tcPr>
          <w:p w14:paraId="59D425E4" w14:textId="77777777" w:rsidR="00E338BE" w:rsidRPr="001C0E1B" w:rsidRDefault="00E338BE" w:rsidP="005F30A6">
            <w:pPr>
              <w:pStyle w:val="TAC"/>
              <w:rPr>
                <w:szCs w:val="16"/>
                <w:lang w:eastAsia="zh-CN"/>
              </w:rPr>
            </w:pPr>
            <w:r w:rsidRPr="001C0E1B">
              <w:t>TCI.State.0</w:t>
            </w:r>
          </w:p>
        </w:tc>
      </w:tr>
      <w:tr w:rsidR="00E338BE" w:rsidRPr="001C0E1B" w14:paraId="79A60396" w14:textId="77777777" w:rsidTr="005F30A6">
        <w:trPr>
          <w:cantSplit/>
          <w:jc w:val="center"/>
        </w:trPr>
        <w:tc>
          <w:tcPr>
            <w:tcW w:w="977" w:type="pct"/>
            <w:tcBorders>
              <w:left w:val="single" w:sz="4" w:space="0" w:color="auto"/>
              <w:right w:val="single" w:sz="4" w:space="0" w:color="auto"/>
            </w:tcBorders>
          </w:tcPr>
          <w:p w14:paraId="393BE135" w14:textId="77777777" w:rsidR="00E338BE" w:rsidRPr="001C0E1B" w:rsidRDefault="00E338BE" w:rsidP="005F30A6">
            <w:pPr>
              <w:pStyle w:val="TAL"/>
              <w:rPr>
                <w:bCs/>
                <w:lang w:eastAsia="zh-CN"/>
              </w:rPr>
            </w:pPr>
            <w:r w:rsidRPr="001C0E1B">
              <w:rPr>
                <w:bCs/>
              </w:rPr>
              <w:t>TRS Configuration</w:t>
            </w:r>
          </w:p>
        </w:tc>
        <w:tc>
          <w:tcPr>
            <w:tcW w:w="718" w:type="pct"/>
            <w:tcBorders>
              <w:top w:val="single" w:sz="4" w:space="0" w:color="auto"/>
              <w:left w:val="single" w:sz="4" w:space="0" w:color="auto"/>
              <w:bottom w:val="single" w:sz="4" w:space="0" w:color="auto"/>
              <w:right w:val="single" w:sz="4" w:space="0" w:color="auto"/>
            </w:tcBorders>
          </w:tcPr>
          <w:p w14:paraId="493B7044" w14:textId="77777777" w:rsidR="00E338BE" w:rsidRPr="001C0E1B" w:rsidRDefault="00E338BE" w:rsidP="005F30A6">
            <w:pPr>
              <w:pStyle w:val="TAL"/>
            </w:pPr>
          </w:p>
        </w:tc>
        <w:tc>
          <w:tcPr>
            <w:tcW w:w="522" w:type="pct"/>
            <w:tcBorders>
              <w:left w:val="single" w:sz="4" w:space="0" w:color="auto"/>
              <w:right w:val="single" w:sz="4" w:space="0" w:color="auto"/>
            </w:tcBorders>
          </w:tcPr>
          <w:p w14:paraId="084EBB85" w14:textId="77777777" w:rsidR="00E338BE" w:rsidRPr="001C0E1B" w:rsidRDefault="00E338BE" w:rsidP="005F30A6">
            <w:pPr>
              <w:pStyle w:val="TAC"/>
              <w:rPr>
                <w:lang w:eastAsia="zh-CN"/>
              </w:rPr>
            </w:pPr>
          </w:p>
        </w:tc>
        <w:tc>
          <w:tcPr>
            <w:tcW w:w="2783" w:type="pct"/>
            <w:gridSpan w:val="2"/>
            <w:tcBorders>
              <w:top w:val="single" w:sz="4" w:space="0" w:color="auto"/>
              <w:left w:val="single" w:sz="4" w:space="0" w:color="auto"/>
              <w:bottom w:val="single" w:sz="4" w:space="0" w:color="auto"/>
              <w:right w:val="single" w:sz="4" w:space="0" w:color="auto"/>
            </w:tcBorders>
          </w:tcPr>
          <w:p w14:paraId="4F7C967C" w14:textId="77777777" w:rsidR="00E338BE" w:rsidRPr="001C0E1B" w:rsidRDefault="00E338BE" w:rsidP="005F30A6">
            <w:pPr>
              <w:pStyle w:val="TAC"/>
              <w:rPr>
                <w:szCs w:val="16"/>
                <w:lang w:eastAsia="zh-CN"/>
              </w:rPr>
            </w:pPr>
            <w:r w:rsidRPr="001C0E1B">
              <w:t>TRS.2.1 TDD</w:t>
            </w:r>
          </w:p>
        </w:tc>
      </w:tr>
      <w:tr w:rsidR="00E338BE" w:rsidRPr="001C0E1B" w14:paraId="4FA23B97" w14:textId="77777777" w:rsidTr="005F30A6">
        <w:trPr>
          <w:cantSplit/>
          <w:jc w:val="center"/>
        </w:trPr>
        <w:tc>
          <w:tcPr>
            <w:tcW w:w="1695" w:type="pct"/>
            <w:gridSpan w:val="2"/>
            <w:tcBorders>
              <w:top w:val="single" w:sz="4" w:space="0" w:color="auto"/>
              <w:left w:val="single" w:sz="4" w:space="0" w:color="auto"/>
              <w:bottom w:val="single" w:sz="4" w:space="0" w:color="auto"/>
              <w:right w:val="single" w:sz="4" w:space="0" w:color="auto"/>
            </w:tcBorders>
            <w:hideMark/>
          </w:tcPr>
          <w:p w14:paraId="70E48AF3" w14:textId="77777777" w:rsidR="00E338BE" w:rsidRPr="001C0E1B" w:rsidRDefault="00E338BE" w:rsidP="005F30A6">
            <w:pPr>
              <w:pStyle w:val="TAL"/>
            </w:pPr>
            <w:r w:rsidRPr="001C0E1B">
              <w:rPr>
                <w:bCs/>
              </w:rPr>
              <w:t>Correlation Matrix and Antenna Configuration</w:t>
            </w:r>
          </w:p>
        </w:tc>
        <w:tc>
          <w:tcPr>
            <w:tcW w:w="522" w:type="pct"/>
            <w:tcBorders>
              <w:top w:val="single" w:sz="4" w:space="0" w:color="auto"/>
              <w:left w:val="single" w:sz="4" w:space="0" w:color="auto"/>
              <w:bottom w:val="single" w:sz="4" w:space="0" w:color="auto"/>
              <w:right w:val="single" w:sz="4" w:space="0" w:color="auto"/>
            </w:tcBorders>
          </w:tcPr>
          <w:p w14:paraId="0AB3770E" w14:textId="77777777" w:rsidR="00E338BE" w:rsidRPr="001C0E1B" w:rsidRDefault="00E338BE" w:rsidP="005F30A6">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21EB016B" w14:textId="77777777" w:rsidR="00E338BE" w:rsidRPr="001C0E1B" w:rsidRDefault="00E338BE" w:rsidP="005F30A6">
            <w:pPr>
              <w:pStyle w:val="TAC"/>
            </w:pPr>
            <w:r w:rsidRPr="001C0E1B">
              <w:t>1x2 Low</w:t>
            </w:r>
          </w:p>
        </w:tc>
      </w:tr>
      <w:tr w:rsidR="00E338BE" w:rsidRPr="001C0E1B" w14:paraId="331638A5" w14:textId="77777777" w:rsidTr="005F30A6">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1DD4E1E8" w14:textId="77777777" w:rsidR="00E338BE" w:rsidRPr="001C0E1B" w:rsidRDefault="00E338BE" w:rsidP="005F30A6">
            <w:pPr>
              <w:pStyle w:val="TAL"/>
            </w:pPr>
            <w:r w:rsidRPr="001C0E1B">
              <w:rPr>
                <w:szCs w:val="16"/>
                <w:lang w:eastAsia="ja-JP"/>
              </w:rPr>
              <w:t>EPRE ratio of PSS to SSS</w:t>
            </w:r>
          </w:p>
        </w:tc>
        <w:tc>
          <w:tcPr>
            <w:tcW w:w="522" w:type="pct"/>
            <w:tcBorders>
              <w:top w:val="single" w:sz="4" w:space="0" w:color="auto"/>
              <w:left w:val="single" w:sz="4" w:space="0" w:color="auto"/>
              <w:bottom w:val="nil"/>
              <w:right w:val="single" w:sz="4" w:space="0" w:color="auto"/>
            </w:tcBorders>
            <w:shd w:val="clear" w:color="auto" w:fill="auto"/>
            <w:vAlign w:val="center"/>
          </w:tcPr>
          <w:p w14:paraId="0AEB30CA" w14:textId="77777777" w:rsidR="00E338BE" w:rsidRPr="001C0E1B" w:rsidRDefault="00E338BE" w:rsidP="005F30A6">
            <w:pPr>
              <w:pStyle w:val="TAC"/>
            </w:pPr>
            <w:r w:rsidRPr="001C0E1B">
              <w:t>dB</w:t>
            </w:r>
          </w:p>
        </w:tc>
        <w:tc>
          <w:tcPr>
            <w:tcW w:w="1364" w:type="pct"/>
            <w:tcBorders>
              <w:top w:val="single" w:sz="4" w:space="0" w:color="auto"/>
              <w:left w:val="single" w:sz="4" w:space="0" w:color="auto"/>
              <w:bottom w:val="nil"/>
              <w:right w:val="single" w:sz="4" w:space="0" w:color="auto"/>
            </w:tcBorders>
            <w:shd w:val="clear" w:color="auto" w:fill="auto"/>
            <w:vAlign w:val="center"/>
          </w:tcPr>
          <w:p w14:paraId="7BBB6F00" w14:textId="77777777" w:rsidR="00E338BE" w:rsidRPr="001C0E1B" w:rsidRDefault="00E338BE" w:rsidP="005F30A6">
            <w:pPr>
              <w:pStyle w:val="TAC"/>
              <w:rPr>
                <w:rFonts w:cs="v4.2.0"/>
                <w:lang w:eastAsia="zh-CN"/>
              </w:rPr>
            </w:pPr>
            <w:r w:rsidRPr="001C0E1B">
              <w:rPr>
                <w:rFonts w:cs="v4.2.0"/>
                <w:lang w:eastAsia="zh-CN"/>
              </w:rPr>
              <w:t>0</w:t>
            </w:r>
          </w:p>
        </w:tc>
        <w:tc>
          <w:tcPr>
            <w:tcW w:w="1419" w:type="pct"/>
            <w:tcBorders>
              <w:top w:val="single" w:sz="4" w:space="0" w:color="auto"/>
              <w:left w:val="single" w:sz="4" w:space="0" w:color="auto"/>
              <w:bottom w:val="nil"/>
              <w:right w:val="single" w:sz="4" w:space="0" w:color="auto"/>
            </w:tcBorders>
            <w:shd w:val="clear" w:color="auto" w:fill="auto"/>
            <w:vAlign w:val="center"/>
          </w:tcPr>
          <w:p w14:paraId="609E46FD" w14:textId="77777777" w:rsidR="00E338BE" w:rsidRPr="001C0E1B" w:rsidRDefault="00E338BE" w:rsidP="005F30A6">
            <w:pPr>
              <w:pStyle w:val="TAC"/>
              <w:rPr>
                <w:rFonts w:cs="v4.2.0"/>
                <w:lang w:eastAsia="zh-CN"/>
              </w:rPr>
            </w:pPr>
            <w:r w:rsidRPr="001C0E1B">
              <w:rPr>
                <w:rFonts w:cs="v4.2.0"/>
                <w:lang w:eastAsia="zh-CN"/>
              </w:rPr>
              <w:t>0</w:t>
            </w:r>
          </w:p>
        </w:tc>
      </w:tr>
      <w:tr w:rsidR="00E338BE" w:rsidRPr="001C0E1B" w14:paraId="78F77909" w14:textId="77777777" w:rsidTr="005F30A6">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7687D885" w14:textId="77777777" w:rsidR="00E338BE" w:rsidRPr="001C0E1B" w:rsidRDefault="00E338BE" w:rsidP="005F30A6">
            <w:pPr>
              <w:pStyle w:val="TAL"/>
            </w:pPr>
            <w:r w:rsidRPr="001C0E1B">
              <w:rPr>
                <w:szCs w:val="16"/>
                <w:lang w:eastAsia="ja-JP"/>
              </w:rPr>
              <w:t>EPRE ratio of PBCH DMRS to SSS</w:t>
            </w:r>
          </w:p>
        </w:tc>
        <w:tc>
          <w:tcPr>
            <w:tcW w:w="522" w:type="pct"/>
            <w:tcBorders>
              <w:top w:val="nil"/>
              <w:left w:val="single" w:sz="4" w:space="0" w:color="auto"/>
              <w:bottom w:val="nil"/>
              <w:right w:val="single" w:sz="4" w:space="0" w:color="auto"/>
            </w:tcBorders>
            <w:shd w:val="clear" w:color="auto" w:fill="auto"/>
          </w:tcPr>
          <w:p w14:paraId="548A6A90" w14:textId="77777777" w:rsidR="00E338BE" w:rsidRPr="001C0E1B" w:rsidRDefault="00E338BE" w:rsidP="005F30A6">
            <w:pPr>
              <w:pStyle w:val="TAC"/>
            </w:pPr>
          </w:p>
        </w:tc>
        <w:tc>
          <w:tcPr>
            <w:tcW w:w="1364" w:type="pct"/>
            <w:tcBorders>
              <w:top w:val="nil"/>
              <w:left w:val="single" w:sz="4" w:space="0" w:color="auto"/>
              <w:bottom w:val="nil"/>
              <w:right w:val="single" w:sz="4" w:space="0" w:color="auto"/>
            </w:tcBorders>
            <w:shd w:val="clear" w:color="auto" w:fill="auto"/>
          </w:tcPr>
          <w:p w14:paraId="5D270714" w14:textId="77777777" w:rsidR="00E338BE" w:rsidRPr="001C0E1B" w:rsidRDefault="00E338BE" w:rsidP="005F30A6">
            <w:pPr>
              <w:pStyle w:val="TAC"/>
              <w:rPr>
                <w:rFonts w:cs="v4.2.0"/>
                <w:lang w:eastAsia="zh-CN"/>
              </w:rPr>
            </w:pPr>
          </w:p>
        </w:tc>
        <w:tc>
          <w:tcPr>
            <w:tcW w:w="1419" w:type="pct"/>
            <w:tcBorders>
              <w:top w:val="nil"/>
              <w:left w:val="single" w:sz="4" w:space="0" w:color="auto"/>
              <w:bottom w:val="nil"/>
              <w:right w:val="single" w:sz="4" w:space="0" w:color="auto"/>
            </w:tcBorders>
            <w:shd w:val="clear" w:color="auto" w:fill="auto"/>
          </w:tcPr>
          <w:p w14:paraId="3D477244" w14:textId="77777777" w:rsidR="00E338BE" w:rsidRPr="001C0E1B" w:rsidRDefault="00E338BE" w:rsidP="005F30A6">
            <w:pPr>
              <w:pStyle w:val="TAC"/>
              <w:rPr>
                <w:rFonts w:cs="v4.2.0"/>
                <w:lang w:eastAsia="zh-CN"/>
              </w:rPr>
            </w:pPr>
          </w:p>
        </w:tc>
      </w:tr>
      <w:tr w:rsidR="00E338BE" w:rsidRPr="001C0E1B" w14:paraId="14133C7C" w14:textId="77777777" w:rsidTr="005F30A6">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48EB4268" w14:textId="77777777" w:rsidR="00E338BE" w:rsidRPr="001C0E1B" w:rsidRDefault="00E338BE" w:rsidP="005F30A6">
            <w:pPr>
              <w:pStyle w:val="TAL"/>
            </w:pPr>
            <w:r w:rsidRPr="001C0E1B">
              <w:rPr>
                <w:szCs w:val="16"/>
                <w:lang w:eastAsia="ja-JP"/>
              </w:rPr>
              <w:t>EPRE ratio of PBCH to PBCH DMRS</w:t>
            </w:r>
          </w:p>
        </w:tc>
        <w:tc>
          <w:tcPr>
            <w:tcW w:w="522" w:type="pct"/>
            <w:tcBorders>
              <w:top w:val="nil"/>
              <w:left w:val="single" w:sz="4" w:space="0" w:color="auto"/>
              <w:bottom w:val="nil"/>
              <w:right w:val="single" w:sz="4" w:space="0" w:color="auto"/>
            </w:tcBorders>
            <w:shd w:val="clear" w:color="auto" w:fill="auto"/>
          </w:tcPr>
          <w:p w14:paraId="045F7E9B" w14:textId="77777777" w:rsidR="00E338BE" w:rsidRPr="001C0E1B" w:rsidRDefault="00E338BE" w:rsidP="005F30A6">
            <w:pPr>
              <w:pStyle w:val="TAC"/>
            </w:pPr>
          </w:p>
        </w:tc>
        <w:tc>
          <w:tcPr>
            <w:tcW w:w="1364" w:type="pct"/>
            <w:tcBorders>
              <w:top w:val="nil"/>
              <w:left w:val="single" w:sz="4" w:space="0" w:color="auto"/>
              <w:bottom w:val="nil"/>
              <w:right w:val="single" w:sz="4" w:space="0" w:color="auto"/>
            </w:tcBorders>
            <w:shd w:val="clear" w:color="auto" w:fill="auto"/>
          </w:tcPr>
          <w:p w14:paraId="5E88A639" w14:textId="77777777" w:rsidR="00E338BE" w:rsidRPr="001C0E1B" w:rsidRDefault="00E338BE" w:rsidP="005F30A6">
            <w:pPr>
              <w:pStyle w:val="TAC"/>
              <w:rPr>
                <w:rFonts w:cs="v4.2.0"/>
                <w:lang w:eastAsia="zh-CN"/>
              </w:rPr>
            </w:pPr>
          </w:p>
        </w:tc>
        <w:tc>
          <w:tcPr>
            <w:tcW w:w="1419" w:type="pct"/>
            <w:tcBorders>
              <w:top w:val="nil"/>
              <w:left w:val="single" w:sz="4" w:space="0" w:color="auto"/>
              <w:bottom w:val="nil"/>
              <w:right w:val="single" w:sz="4" w:space="0" w:color="auto"/>
            </w:tcBorders>
            <w:shd w:val="clear" w:color="auto" w:fill="auto"/>
          </w:tcPr>
          <w:p w14:paraId="3B5DAF1A" w14:textId="77777777" w:rsidR="00E338BE" w:rsidRPr="001C0E1B" w:rsidRDefault="00E338BE" w:rsidP="005F30A6">
            <w:pPr>
              <w:pStyle w:val="TAC"/>
              <w:rPr>
                <w:rFonts w:cs="v4.2.0"/>
                <w:lang w:eastAsia="zh-CN"/>
              </w:rPr>
            </w:pPr>
          </w:p>
        </w:tc>
      </w:tr>
      <w:tr w:rsidR="00E338BE" w:rsidRPr="001C0E1B" w14:paraId="4E0CB0D0" w14:textId="77777777" w:rsidTr="005F30A6">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410411D3" w14:textId="77777777" w:rsidR="00E338BE" w:rsidRPr="001C0E1B" w:rsidRDefault="00E338BE" w:rsidP="005F30A6">
            <w:pPr>
              <w:pStyle w:val="TAL"/>
            </w:pPr>
            <w:r w:rsidRPr="001C0E1B">
              <w:rPr>
                <w:szCs w:val="16"/>
                <w:lang w:eastAsia="ja-JP"/>
              </w:rPr>
              <w:t>EPRE ratio of PDCCH DMRS to SSS</w:t>
            </w:r>
          </w:p>
        </w:tc>
        <w:tc>
          <w:tcPr>
            <w:tcW w:w="522" w:type="pct"/>
            <w:tcBorders>
              <w:top w:val="nil"/>
              <w:left w:val="single" w:sz="4" w:space="0" w:color="auto"/>
              <w:bottom w:val="nil"/>
              <w:right w:val="single" w:sz="4" w:space="0" w:color="auto"/>
            </w:tcBorders>
            <w:shd w:val="clear" w:color="auto" w:fill="auto"/>
          </w:tcPr>
          <w:p w14:paraId="542CAF02" w14:textId="77777777" w:rsidR="00E338BE" w:rsidRPr="001C0E1B" w:rsidRDefault="00E338BE" w:rsidP="005F30A6">
            <w:pPr>
              <w:pStyle w:val="TAC"/>
            </w:pPr>
          </w:p>
        </w:tc>
        <w:tc>
          <w:tcPr>
            <w:tcW w:w="1364" w:type="pct"/>
            <w:tcBorders>
              <w:top w:val="nil"/>
              <w:left w:val="single" w:sz="4" w:space="0" w:color="auto"/>
              <w:bottom w:val="nil"/>
              <w:right w:val="single" w:sz="4" w:space="0" w:color="auto"/>
            </w:tcBorders>
            <w:shd w:val="clear" w:color="auto" w:fill="auto"/>
          </w:tcPr>
          <w:p w14:paraId="5142B405" w14:textId="77777777" w:rsidR="00E338BE" w:rsidRPr="001C0E1B" w:rsidRDefault="00E338BE" w:rsidP="005F30A6">
            <w:pPr>
              <w:pStyle w:val="TAC"/>
              <w:rPr>
                <w:rFonts w:cs="v4.2.0"/>
                <w:lang w:eastAsia="zh-CN"/>
              </w:rPr>
            </w:pPr>
          </w:p>
        </w:tc>
        <w:tc>
          <w:tcPr>
            <w:tcW w:w="1419" w:type="pct"/>
            <w:tcBorders>
              <w:top w:val="nil"/>
              <w:left w:val="single" w:sz="4" w:space="0" w:color="auto"/>
              <w:bottom w:val="nil"/>
              <w:right w:val="single" w:sz="4" w:space="0" w:color="auto"/>
            </w:tcBorders>
            <w:shd w:val="clear" w:color="auto" w:fill="auto"/>
          </w:tcPr>
          <w:p w14:paraId="07010AEC" w14:textId="77777777" w:rsidR="00E338BE" w:rsidRPr="001C0E1B" w:rsidRDefault="00E338BE" w:rsidP="005F30A6">
            <w:pPr>
              <w:pStyle w:val="TAC"/>
              <w:rPr>
                <w:rFonts w:cs="v4.2.0"/>
                <w:lang w:eastAsia="zh-CN"/>
              </w:rPr>
            </w:pPr>
          </w:p>
        </w:tc>
      </w:tr>
      <w:tr w:rsidR="00E338BE" w:rsidRPr="001C0E1B" w14:paraId="6AA528FD" w14:textId="77777777" w:rsidTr="005F30A6">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57E7F46D" w14:textId="77777777" w:rsidR="00E338BE" w:rsidRPr="001C0E1B" w:rsidRDefault="00E338BE" w:rsidP="005F30A6">
            <w:pPr>
              <w:pStyle w:val="TAL"/>
            </w:pPr>
            <w:r w:rsidRPr="001C0E1B">
              <w:rPr>
                <w:szCs w:val="16"/>
                <w:lang w:eastAsia="ja-JP"/>
              </w:rPr>
              <w:t>EPRE ratio of PDCCH to PDCCH DMRS</w:t>
            </w:r>
          </w:p>
        </w:tc>
        <w:tc>
          <w:tcPr>
            <w:tcW w:w="522" w:type="pct"/>
            <w:tcBorders>
              <w:top w:val="nil"/>
              <w:left w:val="single" w:sz="4" w:space="0" w:color="auto"/>
              <w:bottom w:val="nil"/>
              <w:right w:val="single" w:sz="4" w:space="0" w:color="auto"/>
            </w:tcBorders>
            <w:shd w:val="clear" w:color="auto" w:fill="auto"/>
          </w:tcPr>
          <w:p w14:paraId="7898E3C5" w14:textId="77777777" w:rsidR="00E338BE" w:rsidRPr="001C0E1B" w:rsidRDefault="00E338BE" w:rsidP="005F30A6">
            <w:pPr>
              <w:pStyle w:val="TAC"/>
            </w:pPr>
          </w:p>
        </w:tc>
        <w:tc>
          <w:tcPr>
            <w:tcW w:w="1364" w:type="pct"/>
            <w:tcBorders>
              <w:top w:val="nil"/>
              <w:left w:val="single" w:sz="4" w:space="0" w:color="auto"/>
              <w:bottom w:val="nil"/>
              <w:right w:val="single" w:sz="4" w:space="0" w:color="auto"/>
            </w:tcBorders>
            <w:shd w:val="clear" w:color="auto" w:fill="auto"/>
          </w:tcPr>
          <w:p w14:paraId="1C66E52B" w14:textId="77777777" w:rsidR="00E338BE" w:rsidRPr="001C0E1B" w:rsidRDefault="00E338BE" w:rsidP="005F30A6">
            <w:pPr>
              <w:pStyle w:val="TAC"/>
              <w:rPr>
                <w:rFonts w:cs="v4.2.0"/>
                <w:lang w:eastAsia="zh-CN"/>
              </w:rPr>
            </w:pPr>
          </w:p>
        </w:tc>
        <w:tc>
          <w:tcPr>
            <w:tcW w:w="1419" w:type="pct"/>
            <w:tcBorders>
              <w:top w:val="nil"/>
              <w:left w:val="single" w:sz="4" w:space="0" w:color="auto"/>
              <w:bottom w:val="nil"/>
              <w:right w:val="single" w:sz="4" w:space="0" w:color="auto"/>
            </w:tcBorders>
            <w:shd w:val="clear" w:color="auto" w:fill="auto"/>
          </w:tcPr>
          <w:p w14:paraId="32726BFA" w14:textId="77777777" w:rsidR="00E338BE" w:rsidRPr="001C0E1B" w:rsidRDefault="00E338BE" w:rsidP="005F30A6">
            <w:pPr>
              <w:pStyle w:val="TAC"/>
              <w:rPr>
                <w:rFonts w:cs="v4.2.0"/>
                <w:lang w:eastAsia="zh-CN"/>
              </w:rPr>
            </w:pPr>
          </w:p>
        </w:tc>
      </w:tr>
      <w:tr w:rsidR="00E338BE" w:rsidRPr="001C0E1B" w14:paraId="0999EDCB" w14:textId="77777777" w:rsidTr="005F30A6">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5D226393" w14:textId="77777777" w:rsidR="00E338BE" w:rsidRPr="001C0E1B" w:rsidRDefault="00E338BE" w:rsidP="005F30A6">
            <w:pPr>
              <w:pStyle w:val="TAL"/>
            </w:pPr>
            <w:r w:rsidRPr="001C0E1B">
              <w:rPr>
                <w:szCs w:val="16"/>
                <w:lang w:eastAsia="ja-JP"/>
              </w:rPr>
              <w:t xml:space="preserve">EPRE ratio of PDSCH DMRS to SSS </w:t>
            </w:r>
          </w:p>
        </w:tc>
        <w:tc>
          <w:tcPr>
            <w:tcW w:w="522" w:type="pct"/>
            <w:tcBorders>
              <w:top w:val="nil"/>
              <w:left w:val="single" w:sz="4" w:space="0" w:color="auto"/>
              <w:bottom w:val="nil"/>
              <w:right w:val="single" w:sz="4" w:space="0" w:color="auto"/>
            </w:tcBorders>
            <w:shd w:val="clear" w:color="auto" w:fill="auto"/>
          </w:tcPr>
          <w:p w14:paraId="0B52ED4D" w14:textId="77777777" w:rsidR="00E338BE" w:rsidRPr="001C0E1B" w:rsidRDefault="00E338BE" w:rsidP="005F30A6">
            <w:pPr>
              <w:pStyle w:val="TAC"/>
            </w:pPr>
          </w:p>
        </w:tc>
        <w:tc>
          <w:tcPr>
            <w:tcW w:w="1364" w:type="pct"/>
            <w:tcBorders>
              <w:top w:val="nil"/>
              <w:left w:val="single" w:sz="4" w:space="0" w:color="auto"/>
              <w:bottom w:val="nil"/>
              <w:right w:val="single" w:sz="4" w:space="0" w:color="auto"/>
            </w:tcBorders>
            <w:shd w:val="clear" w:color="auto" w:fill="auto"/>
          </w:tcPr>
          <w:p w14:paraId="07664FDC" w14:textId="77777777" w:rsidR="00E338BE" w:rsidRPr="001C0E1B" w:rsidRDefault="00E338BE" w:rsidP="005F30A6">
            <w:pPr>
              <w:pStyle w:val="TAC"/>
              <w:rPr>
                <w:rFonts w:cs="v4.2.0"/>
                <w:lang w:eastAsia="zh-CN"/>
              </w:rPr>
            </w:pPr>
          </w:p>
        </w:tc>
        <w:tc>
          <w:tcPr>
            <w:tcW w:w="1419" w:type="pct"/>
            <w:tcBorders>
              <w:top w:val="nil"/>
              <w:left w:val="single" w:sz="4" w:space="0" w:color="auto"/>
              <w:bottom w:val="nil"/>
              <w:right w:val="single" w:sz="4" w:space="0" w:color="auto"/>
            </w:tcBorders>
            <w:shd w:val="clear" w:color="auto" w:fill="auto"/>
          </w:tcPr>
          <w:p w14:paraId="7B1256D4" w14:textId="77777777" w:rsidR="00E338BE" w:rsidRPr="001C0E1B" w:rsidRDefault="00E338BE" w:rsidP="005F30A6">
            <w:pPr>
              <w:pStyle w:val="TAC"/>
              <w:rPr>
                <w:rFonts w:cs="v4.2.0"/>
                <w:lang w:eastAsia="zh-CN"/>
              </w:rPr>
            </w:pPr>
          </w:p>
        </w:tc>
      </w:tr>
      <w:tr w:rsidR="00E338BE" w:rsidRPr="001C0E1B" w14:paraId="67C027F9" w14:textId="77777777" w:rsidTr="005F30A6">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71443213" w14:textId="77777777" w:rsidR="00E338BE" w:rsidRPr="001C0E1B" w:rsidRDefault="00E338BE" w:rsidP="005F30A6">
            <w:pPr>
              <w:pStyle w:val="TAL"/>
            </w:pPr>
            <w:r w:rsidRPr="001C0E1B">
              <w:rPr>
                <w:szCs w:val="16"/>
                <w:lang w:eastAsia="ja-JP"/>
              </w:rPr>
              <w:t xml:space="preserve">EPRE ratio of PDSCH to PDSCH </w:t>
            </w:r>
          </w:p>
        </w:tc>
        <w:tc>
          <w:tcPr>
            <w:tcW w:w="522" w:type="pct"/>
            <w:tcBorders>
              <w:top w:val="nil"/>
              <w:left w:val="single" w:sz="4" w:space="0" w:color="auto"/>
              <w:bottom w:val="nil"/>
              <w:right w:val="single" w:sz="4" w:space="0" w:color="auto"/>
            </w:tcBorders>
            <w:shd w:val="clear" w:color="auto" w:fill="auto"/>
          </w:tcPr>
          <w:p w14:paraId="6041FEFB" w14:textId="77777777" w:rsidR="00E338BE" w:rsidRPr="001C0E1B" w:rsidRDefault="00E338BE" w:rsidP="005F30A6">
            <w:pPr>
              <w:pStyle w:val="TAC"/>
            </w:pPr>
          </w:p>
        </w:tc>
        <w:tc>
          <w:tcPr>
            <w:tcW w:w="1364" w:type="pct"/>
            <w:tcBorders>
              <w:top w:val="nil"/>
              <w:left w:val="single" w:sz="4" w:space="0" w:color="auto"/>
              <w:bottom w:val="nil"/>
              <w:right w:val="single" w:sz="4" w:space="0" w:color="auto"/>
            </w:tcBorders>
            <w:shd w:val="clear" w:color="auto" w:fill="auto"/>
          </w:tcPr>
          <w:p w14:paraId="5EDFDB98" w14:textId="77777777" w:rsidR="00E338BE" w:rsidRPr="001C0E1B" w:rsidRDefault="00E338BE" w:rsidP="005F30A6">
            <w:pPr>
              <w:pStyle w:val="TAC"/>
              <w:rPr>
                <w:rFonts w:cs="v4.2.0"/>
                <w:lang w:eastAsia="zh-CN"/>
              </w:rPr>
            </w:pPr>
          </w:p>
        </w:tc>
        <w:tc>
          <w:tcPr>
            <w:tcW w:w="1419" w:type="pct"/>
            <w:tcBorders>
              <w:top w:val="nil"/>
              <w:left w:val="single" w:sz="4" w:space="0" w:color="auto"/>
              <w:bottom w:val="nil"/>
              <w:right w:val="single" w:sz="4" w:space="0" w:color="auto"/>
            </w:tcBorders>
            <w:shd w:val="clear" w:color="auto" w:fill="auto"/>
          </w:tcPr>
          <w:p w14:paraId="4CF82C16" w14:textId="77777777" w:rsidR="00E338BE" w:rsidRPr="001C0E1B" w:rsidRDefault="00E338BE" w:rsidP="005F30A6">
            <w:pPr>
              <w:pStyle w:val="TAC"/>
              <w:rPr>
                <w:rFonts w:cs="v4.2.0"/>
                <w:lang w:eastAsia="zh-CN"/>
              </w:rPr>
            </w:pPr>
          </w:p>
        </w:tc>
      </w:tr>
      <w:tr w:rsidR="00E338BE" w:rsidRPr="001C0E1B" w14:paraId="479B2186" w14:textId="77777777" w:rsidTr="005F30A6">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51CA6F72" w14:textId="77777777" w:rsidR="00E338BE" w:rsidRPr="001C0E1B" w:rsidRDefault="00E338BE" w:rsidP="005F30A6">
            <w:pPr>
              <w:pStyle w:val="TAL"/>
            </w:pPr>
            <w:r w:rsidRPr="001C0E1B">
              <w:rPr>
                <w:szCs w:val="16"/>
                <w:lang w:eastAsia="ja-JP"/>
              </w:rPr>
              <w:t>EPRE ratio of OCNG DMRS to SSS(Note 1)</w:t>
            </w:r>
          </w:p>
        </w:tc>
        <w:tc>
          <w:tcPr>
            <w:tcW w:w="522" w:type="pct"/>
            <w:tcBorders>
              <w:top w:val="nil"/>
              <w:left w:val="single" w:sz="4" w:space="0" w:color="auto"/>
              <w:bottom w:val="nil"/>
              <w:right w:val="single" w:sz="4" w:space="0" w:color="auto"/>
            </w:tcBorders>
            <w:shd w:val="clear" w:color="auto" w:fill="auto"/>
          </w:tcPr>
          <w:p w14:paraId="5E224925" w14:textId="77777777" w:rsidR="00E338BE" w:rsidRPr="001C0E1B" w:rsidRDefault="00E338BE" w:rsidP="005F30A6">
            <w:pPr>
              <w:pStyle w:val="TAC"/>
            </w:pPr>
          </w:p>
        </w:tc>
        <w:tc>
          <w:tcPr>
            <w:tcW w:w="1364" w:type="pct"/>
            <w:tcBorders>
              <w:top w:val="nil"/>
              <w:left w:val="single" w:sz="4" w:space="0" w:color="auto"/>
              <w:bottom w:val="nil"/>
              <w:right w:val="single" w:sz="4" w:space="0" w:color="auto"/>
            </w:tcBorders>
            <w:shd w:val="clear" w:color="auto" w:fill="auto"/>
          </w:tcPr>
          <w:p w14:paraId="645CFD63" w14:textId="77777777" w:rsidR="00E338BE" w:rsidRPr="001C0E1B" w:rsidRDefault="00E338BE" w:rsidP="005F30A6">
            <w:pPr>
              <w:pStyle w:val="TAC"/>
              <w:rPr>
                <w:rFonts w:cs="v4.2.0"/>
                <w:lang w:eastAsia="zh-CN"/>
              </w:rPr>
            </w:pPr>
          </w:p>
        </w:tc>
        <w:tc>
          <w:tcPr>
            <w:tcW w:w="1419" w:type="pct"/>
            <w:tcBorders>
              <w:top w:val="nil"/>
              <w:left w:val="single" w:sz="4" w:space="0" w:color="auto"/>
              <w:bottom w:val="nil"/>
              <w:right w:val="single" w:sz="4" w:space="0" w:color="auto"/>
            </w:tcBorders>
            <w:shd w:val="clear" w:color="auto" w:fill="auto"/>
          </w:tcPr>
          <w:p w14:paraId="5E719CD9" w14:textId="77777777" w:rsidR="00E338BE" w:rsidRPr="001C0E1B" w:rsidRDefault="00E338BE" w:rsidP="005F30A6">
            <w:pPr>
              <w:pStyle w:val="TAC"/>
              <w:rPr>
                <w:rFonts w:cs="v4.2.0"/>
                <w:lang w:eastAsia="zh-CN"/>
              </w:rPr>
            </w:pPr>
          </w:p>
        </w:tc>
      </w:tr>
      <w:tr w:rsidR="00E338BE" w:rsidRPr="001C0E1B" w14:paraId="3278DCB4" w14:textId="77777777" w:rsidTr="005F30A6">
        <w:trPr>
          <w:cantSplit/>
          <w:jc w:val="center"/>
        </w:trPr>
        <w:tc>
          <w:tcPr>
            <w:tcW w:w="1695" w:type="pct"/>
            <w:gridSpan w:val="2"/>
            <w:tcBorders>
              <w:top w:val="single" w:sz="4" w:space="0" w:color="auto"/>
              <w:left w:val="single" w:sz="4" w:space="0" w:color="auto"/>
              <w:bottom w:val="single" w:sz="4" w:space="0" w:color="auto"/>
              <w:right w:val="single" w:sz="4" w:space="0" w:color="auto"/>
            </w:tcBorders>
            <w:hideMark/>
          </w:tcPr>
          <w:p w14:paraId="2561F2B7" w14:textId="77777777" w:rsidR="00E338BE" w:rsidRPr="001C0E1B" w:rsidRDefault="00E338BE" w:rsidP="005F30A6">
            <w:pPr>
              <w:pStyle w:val="TAL"/>
            </w:pPr>
            <w:r w:rsidRPr="001C0E1B">
              <w:rPr>
                <w:szCs w:val="16"/>
                <w:lang w:eastAsia="ja-JP"/>
              </w:rPr>
              <w:t>EPRE ratio of OCNG to OCNG DMRS (Note 1)</w:t>
            </w:r>
          </w:p>
        </w:tc>
        <w:tc>
          <w:tcPr>
            <w:tcW w:w="522" w:type="pct"/>
            <w:tcBorders>
              <w:top w:val="nil"/>
              <w:left w:val="single" w:sz="4" w:space="0" w:color="auto"/>
              <w:bottom w:val="single" w:sz="4" w:space="0" w:color="auto"/>
              <w:right w:val="single" w:sz="4" w:space="0" w:color="auto"/>
            </w:tcBorders>
            <w:shd w:val="clear" w:color="auto" w:fill="auto"/>
          </w:tcPr>
          <w:p w14:paraId="39A91293" w14:textId="77777777" w:rsidR="00E338BE" w:rsidRPr="001C0E1B" w:rsidRDefault="00E338BE" w:rsidP="005F30A6">
            <w:pPr>
              <w:pStyle w:val="TAC"/>
            </w:pPr>
          </w:p>
        </w:tc>
        <w:tc>
          <w:tcPr>
            <w:tcW w:w="1364" w:type="pct"/>
            <w:tcBorders>
              <w:top w:val="nil"/>
              <w:left w:val="single" w:sz="4" w:space="0" w:color="auto"/>
              <w:bottom w:val="single" w:sz="4" w:space="0" w:color="auto"/>
              <w:right w:val="single" w:sz="4" w:space="0" w:color="auto"/>
            </w:tcBorders>
            <w:shd w:val="clear" w:color="auto" w:fill="auto"/>
          </w:tcPr>
          <w:p w14:paraId="263A5ECE" w14:textId="77777777" w:rsidR="00E338BE" w:rsidRPr="001C0E1B" w:rsidRDefault="00E338BE" w:rsidP="005F30A6">
            <w:pPr>
              <w:pStyle w:val="TAC"/>
              <w:rPr>
                <w:szCs w:val="16"/>
                <w:lang w:eastAsia="ja-JP"/>
              </w:rPr>
            </w:pPr>
          </w:p>
        </w:tc>
        <w:tc>
          <w:tcPr>
            <w:tcW w:w="1419" w:type="pct"/>
            <w:tcBorders>
              <w:top w:val="nil"/>
              <w:left w:val="single" w:sz="4" w:space="0" w:color="auto"/>
              <w:bottom w:val="single" w:sz="4" w:space="0" w:color="auto"/>
              <w:right w:val="single" w:sz="4" w:space="0" w:color="auto"/>
            </w:tcBorders>
            <w:shd w:val="clear" w:color="auto" w:fill="auto"/>
          </w:tcPr>
          <w:p w14:paraId="2853D0AA" w14:textId="77777777" w:rsidR="00E338BE" w:rsidRPr="001C0E1B" w:rsidRDefault="00E338BE" w:rsidP="005F30A6">
            <w:pPr>
              <w:pStyle w:val="TAC"/>
              <w:rPr>
                <w:szCs w:val="16"/>
                <w:lang w:eastAsia="ja-JP"/>
              </w:rPr>
            </w:pPr>
          </w:p>
        </w:tc>
      </w:tr>
      <w:tr w:rsidR="00E338BE" w:rsidRPr="001C0E1B" w14:paraId="64A8FA41" w14:textId="77777777" w:rsidTr="005F30A6">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61B7C226" w14:textId="77777777" w:rsidR="00E338BE" w:rsidRPr="001C0E1B" w:rsidRDefault="00E338BE" w:rsidP="005F30A6">
            <w:pPr>
              <w:pStyle w:val="TAL"/>
              <w:rPr>
                <w:bCs/>
                <w:lang w:eastAsia="zh-CN"/>
              </w:rPr>
            </w:pPr>
            <w:r w:rsidRPr="001C0E1B">
              <w:rPr>
                <w:szCs w:val="16"/>
                <w:lang w:eastAsia="zh-CN"/>
              </w:rPr>
              <w:t xml:space="preserve">Time offset to Cell1 </w:t>
            </w:r>
            <w:r w:rsidRPr="001C0E1B">
              <w:rPr>
                <w:szCs w:val="16"/>
                <w:vertAlign w:val="superscript"/>
                <w:lang w:eastAsia="zh-CN"/>
              </w:rPr>
              <w:t>Note 3</w:t>
            </w:r>
          </w:p>
        </w:tc>
        <w:tc>
          <w:tcPr>
            <w:tcW w:w="522" w:type="pct"/>
            <w:tcBorders>
              <w:top w:val="single" w:sz="4" w:space="0" w:color="auto"/>
              <w:left w:val="single" w:sz="4" w:space="0" w:color="auto"/>
              <w:bottom w:val="single" w:sz="4" w:space="0" w:color="auto"/>
              <w:right w:val="single" w:sz="4" w:space="0" w:color="auto"/>
            </w:tcBorders>
          </w:tcPr>
          <w:p w14:paraId="61A0270F" w14:textId="77777777" w:rsidR="00E338BE" w:rsidRPr="001C0E1B" w:rsidRDefault="00E338BE" w:rsidP="005F30A6">
            <w:pPr>
              <w:pStyle w:val="TAC"/>
            </w:pPr>
            <w:r w:rsidRPr="001C0E1B">
              <w:rPr>
                <w:bCs/>
                <w:szCs w:val="16"/>
              </w:rPr>
              <w:sym w:font="Symbol" w:char="F06D"/>
            </w:r>
            <w:r w:rsidRPr="001C0E1B">
              <w:rPr>
                <w:bCs/>
                <w:szCs w:val="16"/>
              </w:rPr>
              <w:t>s</w:t>
            </w:r>
          </w:p>
        </w:tc>
        <w:tc>
          <w:tcPr>
            <w:tcW w:w="1364" w:type="pct"/>
            <w:tcBorders>
              <w:top w:val="single" w:sz="4" w:space="0" w:color="auto"/>
              <w:left w:val="single" w:sz="4" w:space="0" w:color="auto"/>
              <w:bottom w:val="single" w:sz="4" w:space="0" w:color="auto"/>
              <w:right w:val="single" w:sz="4" w:space="0" w:color="auto"/>
            </w:tcBorders>
            <w:vAlign w:val="center"/>
          </w:tcPr>
          <w:p w14:paraId="580762EF" w14:textId="77777777" w:rsidR="00E338BE" w:rsidRPr="001C0E1B" w:rsidRDefault="00E338BE" w:rsidP="005F30A6">
            <w:pPr>
              <w:pStyle w:val="TAC"/>
              <w:rPr>
                <w:lang w:eastAsia="zh-CN"/>
              </w:rPr>
            </w:pPr>
            <w:r w:rsidRPr="001C0E1B">
              <w:rPr>
                <w:lang w:eastAsia="zh-CN"/>
              </w:rPr>
              <w:t>-</w:t>
            </w:r>
          </w:p>
        </w:tc>
        <w:tc>
          <w:tcPr>
            <w:tcW w:w="1419" w:type="pct"/>
            <w:tcBorders>
              <w:top w:val="single" w:sz="4" w:space="0" w:color="auto"/>
              <w:left w:val="single" w:sz="4" w:space="0" w:color="auto"/>
              <w:bottom w:val="single" w:sz="4" w:space="0" w:color="auto"/>
              <w:right w:val="single" w:sz="4" w:space="0" w:color="auto"/>
            </w:tcBorders>
            <w:vAlign w:val="center"/>
          </w:tcPr>
          <w:p w14:paraId="2E6B47A9" w14:textId="77777777" w:rsidR="00E338BE" w:rsidRPr="001C0E1B" w:rsidRDefault="00E338BE" w:rsidP="005F30A6">
            <w:pPr>
              <w:pStyle w:val="TAC"/>
              <w:rPr>
                <w:lang w:eastAsia="zh-CN"/>
              </w:rPr>
            </w:pPr>
            <w:r w:rsidRPr="001C0E1B">
              <w:rPr>
                <w:lang w:eastAsia="zh-CN"/>
              </w:rPr>
              <w:t>3</w:t>
            </w:r>
          </w:p>
        </w:tc>
      </w:tr>
      <w:tr w:rsidR="00E338BE" w:rsidRPr="001C0E1B" w14:paraId="429DD2A5" w14:textId="77777777" w:rsidTr="005F30A6">
        <w:trPr>
          <w:cantSplit/>
          <w:jc w:val="center"/>
        </w:trPr>
        <w:tc>
          <w:tcPr>
            <w:tcW w:w="1695" w:type="pct"/>
            <w:gridSpan w:val="2"/>
            <w:tcBorders>
              <w:top w:val="single" w:sz="4" w:space="0" w:color="auto"/>
              <w:left w:val="single" w:sz="4" w:space="0" w:color="auto"/>
              <w:bottom w:val="single" w:sz="4" w:space="0" w:color="auto"/>
              <w:right w:val="single" w:sz="4" w:space="0" w:color="auto"/>
            </w:tcBorders>
            <w:hideMark/>
          </w:tcPr>
          <w:p w14:paraId="419583FA" w14:textId="77777777" w:rsidR="00E338BE" w:rsidRPr="001C0E1B" w:rsidRDefault="00E338BE" w:rsidP="005F30A6">
            <w:pPr>
              <w:pStyle w:val="TAL"/>
            </w:pPr>
            <w:r w:rsidRPr="001C0E1B">
              <w:rPr>
                <w:rFonts w:cs="v4.2.0"/>
              </w:rPr>
              <w:t xml:space="preserve">Propagation Condition </w:t>
            </w:r>
          </w:p>
        </w:tc>
        <w:tc>
          <w:tcPr>
            <w:tcW w:w="522" w:type="pct"/>
            <w:tcBorders>
              <w:top w:val="single" w:sz="4" w:space="0" w:color="auto"/>
              <w:left w:val="single" w:sz="4" w:space="0" w:color="auto"/>
              <w:bottom w:val="single" w:sz="4" w:space="0" w:color="auto"/>
              <w:right w:val="single" w:sz="4" w:space="0" w:color="auto"/>
            </w:tcBorders>
          </w:tcPr>
          <w:p w14:paraId="1FF4EB09" w14:textId="77777777" w:rsidR="00E338BE" w:rsidRPr="001C0E1B" w:rsidRDefault="00E338BE" w:rsidP="005F30A6">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11E96A40" w14:textId="77777777" w:rsidR="00E338BE" w:rsidRPr="001C0E1B" w:rsidRDefault="00E338BE" w:rsidP="005F30A6">
            <w:pPr>
              <w:pStyle w:val="TAC"/>
              <w:rPr>
                <w:rFonts w:cs="v4.2.0"/>
              </w:rPr>
            </w:pPr>
            <w:r w:rsidRPr="001C0E1B">
              <w:rPr>
                <w:rFonts w:cs="v4.2.0"/>
              </w:rPr>
              <w:t>AWGN</w:t>
            </w:r>
          </w:p>
        </w:tc>
      </w:tr>
      <w:tr w:rsidR="00E338BE" w:rsidRPr="001C0E1B" w14:paraId="23C5BAD0" w14:textId="77777777" w:rsidTr="005F30A6">
        <w:trPr>
          <w:cantSplit/>
          <w:jc w:val="center"/>
        </w:trPr>
        <w:tc>
          <w:tcPr>
            <w:tcW w:w="5000" w:type="pct"/>
            <w:gridSpan w:val="5"/>
            <w:tcBorders>
              <w:top w:val="single" w:sz="4" w:space="0" w:color="auto"/>
              <w:left w:val="single" w:sz="4" w:space="0" w:color="auto"/>
              <w:bottom w:val="single" w:sz="4" w:space="0" w:color="auto"/>
              <w:right w:val="single" w:sz="4" w:space="0" w:color="auto"/>
            </w:tcBorders>
          </w:tcPr>
          <w:p w14:paraId="3BA6E307" w14:textId="77777777" w:rsidR="00E338BE" w:rsidRPr="001C0E1B" w:rsidRDefault="00E338BE" w:rsidP="005F30A6">
            <w:pPr>
              <w:pStyle w:val="TAN"/>
              <w:rPr>
                <w:szCs w:val="18"/>
              </w:rPr>
            </w:pPr>
            <w:r w:rsidRPr="001C0E1B">
              <w:rPr>
                <w:szCs w:val="18"/>
              </w:rPr>
              <w:t>Note 1:</w:t>
            </w:r>
            <w:r w:rsidRPr="001C0E1B">
              <w:rPr>
                <w:szCs w:val="18"/>
                <w:lang w:eastAsia="zh-CN"/>
              </w:rPr>
              <w:tab/>
            </w:r>
            <w:r w:rsidRPr="001C0E1B">
              <w:t>OCNG shall be used such that both cells are fully allocated and a constant total transmitted power spectral density is achieved for all OFDM symbols.</w:t>
            </w:r>
          </w:p>
          <w:p w14:paraId="0C604A47" w14:textId="77777777" w:rsidR="00E338BE" w:rsidRPr="001C0E1B" w:rsidRDefault="00E338BE" w:rsidP="005F30A6">
            <w:pPr>
              <w:pStyle w:val="TAN"/>
              <w:rPr>
                <w:lang w:eastAsia="zh-CN"/>
              </w:rPr>
            </w:pPr>
            <w:r w:rsidRPr="001C0E1B">
              <w:rPr>
                <w:lang w:eastAsia="ja-JP"/>
              </w:rPr>
              <w:t>Note 2:</w:t>
            </w:r>
            <w:r w:rsidRPr="001C0E1B">
              <w:rPr>
                <w:lang w:eastAsia="ja-JP"/>
              </w:rPr>
              <w:tab/>
            </w:r>
            <w:r w:rsidRPr="001C0E1B">
              <w:rPr>
                <w:lang w:eastAsia="zh-CN"/>
              </w:rPr>
              <w:t>Void</w:t>
            </w:r>
          </w:p>
          <w:p w14:paraId="650E4B40" w14:textId="77777777" w:rsidR="00E338BE" w:rsidRPr="001C0E1B" w:rsidRDefault="00E338BE" w:rsidP="005F30A6">
            <w:pPr>
              <w:pStyle w:val="TAN"/>
              <w:rPr>
                <w:lang w:eastAsia="zh-CN"/>
              </w:rPr>
            </w:pPr>
            <w:r w:rsidRPr="001C0E1B">
              <w:rPr>
                <w:lang w:eastAsia="ja-JP"/>
              </w:rPr>
              <w:t xml:space="preserve">Note </w:t>
            </w:r>
            <w:r w:rsidRPr="001C0E1B">
              <w:rPr>
                <w:lang w:eastAsia="zh-CN"/>
              </w:rPr>
              <w:t>3</w:t>
            </w:r>
            <w:r w:rsidRPr="001C0E1B">
              <w:rPr>
                <w:lang w:eastAsia="ja-JP"/>
              </w:rPr>
              <w:t>:</w:t>
            </w:r>
            <w:r w:rsidRPr="001C0E1B">
              <w:rPr>
                <w:lang w:eastAsia="ja-JP"/>
              </w:rPr>
              <w:tab/>
            </w:r>
            <w:r w:rsidRPr="001C0E1B">
              <w:rPr>
                <w:lang w:eastAsia="zh-CN"/>
              </w:rPr>
              <w:t>Receive time difference between slot boundaries of signals received from the two cells at the UE antenna connector including time alignment error between the two cells.</w:t>
            </w:r>
          </w:p>
          <w:p w14:paraId="7069BEB3" w14:textId="77777777" w:rsidR="00E338BE" w:rsidRPr="001C0E1B" w:rsidRDefault="00E338BE" w:rsidP="005F30A6">
            <w:pPr>
              <w:pStyle w:val="TAN"/>
              <w:rPr>
                <w:szCs w:val="18"/>
              </w:rPr>
            </w:pPr>
            <w:r w:rsidRPr="001C0E1B">
              <w:rPr>
                <w:szCs w:val="18"/>
              </w:rPr>
              <w:t xml:space="preserve">Note </w:t>
            </w:r>
            <w:r w:rsidRPr="001C0E1B">
              <w:rPr>
                <w:szCs w:val="18"/>
                <w:lang w:eastAsia="zh-CN"/>
              </w:rPr>
              <w:t>4</w:t>
            </w:r>
            <w:r w:rsidRPr="001C0E1B">
              <w:rPr>
                <w:szCs w:val="18"/>
              </w:rPr>
              <w:t>:</w:t>
            </w:r>
            <w:r w:rsidRPr="001C0E1B">
              <w:rPr>
                <w:lang w:eastAsia="ja-JP"/>
              </w:rPr>
              <w:tab/>
            </w:r>
            <w:r w:rsidRPr="001C0E1B">
              <w:rPr>
                <w:szCs w:val="18"/>
              </w:rPr>
              <w:t xml:space="preserve">For unpaired spectrum, a DL BWP is linked with an UL BWP. </w:t>
            </w:r>
            <w:r w:rsidRPr="001C0E1B">
              <w:rPr>
                <w:rFonts w:cs="v4.2.0"/>
                <w:lang w:eastAsia="zh-CN"/>
              </w:rPr>
              <w:t xml:space="preserve">DLBWP.0.2 is linked with ULBWP.0.2 </w:t>
            </w:r>
            <w:r w:rsidRPr="001C0E1B">
              <w:t>defined in clause 12 of of TS 38.213 [3]</w:t>
            </w:r>
            <w:r w:rsidRPr="001C0E1B">
              <w:rPr>
                <w:rFonts w:cs="v4.2.0"/>
                <w:lang w:eastAsia="zh-CN"/>
              </w:rPr>
              <w:t>.</w:t>
            </w:r>
          </w:p>
        </w:tc>
      </w:tr>
    </w:tbl>
    <w:p w14:paraId="739C72AF" w14:textId="77777777" w:rsidR="00E338BE" w:rsidRPr="001C0E1B" w:rsidRDefault="00E338BE" w:rsidP="00E338BE">
      <w:pPr>
        <w:rPr>
          <w:lang w:eastAsia="zh-CN"/>
        </w:rPr>
      </w:pPr>
    </w:p>
    <w:p w14:paraId="53E89B75" w14:textId="77777777" w:rsidR="00E338BE" w:rsidRPr="001C0E1B" w:rsidRDefault="00E338BE" w:rsidP="00E338BE">
      <w:pPr>
        <w:pStyle w:val="TH"/>
      </w:pPr>
      <w:r w:rsidRPr="001C0E1B">
        <w:t>Table A.7</w:t>
      </w:r>
      <w:r w:rsidRPr="001C0E1B">
        <w:rPr>
          <w:rFonts w:eastAsia="MS Mincho"/>
          <w:bCs/>
        </w:rPr>
        <w:t>.5.2.1</w:t>
      </w:r>
      <w:r w:rsidRPr="001C0E1B">
        <w:t>.1-4: OTA related test parameters for interruptions during measurements on deactivated NR SCC in standalone NR</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814"/>
        <w:gridCol w:w="1271"/>
        <w:gridCol w:w="1661"/>
        <w:gridCol w:w="1662"/>
      </w:tblGrid>
      <w:tr w:rsidR="00E338BE" w:rsidRPr="001C0E1B" w14:paraId="57ECB59E" w14:textId="77777777" w:rsidTr="005F30A6">
        <w:trPr>
          <w:trHeight w:val="187"/>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1DA0C953" w14:textId="77777777" w:rsidR="00E338BE" w:rsidRPr="001C0E1B" w:rsidRDefault="00E338BE" w:rsidP="005F30A6">
            <w:pPr>
              <w:pStyle w:val="TAH"/>
            </w:pPr>
            <w:r w:rsidRPr="001C0E1B">
              <w:t>Parameter</w:t>
            </w:r>
          </w:p>
        </w:tc>
        <w:tc>
          <w:tcPr>
            <w:tcW w:w="1271" w:type="dxa"/>
            <w:tcBorders>
              <w:top w:val="single" w:sz="4" w:space="0" w:color="auto"/>
              <w:left w:val="single" w:sz="4" w:space="0" w:color="auto"/>
              <w:bottom w:val="single" w:sz="4" w:space="0" w:color="auto"/>
              <w:right w:val="single" w:sz="4" w:space="0" w:color="auto"/>
            </w:tcBorders>
            <w:hideMark/>
          </w:tcPr>
          <w:p w14:paraId="3C582542" w14:textId="77777777" w:rsidR="00E338BE" w:rsidRPr="001C0E1B" w:rsidRDefault="00E338BE" w:rsidP="005F30A6">
            <w:pPr>
              <w:pStyle w:val="TAH"/>
            </w:pPr>
            <w:r w:rsidRPr="001C0E1B">
              <w:t>Unit</w:t>
            </w:r>
          </w:p>
        </w:tc>
        <w:tc>
          <w:tcPr>
            <w:tcW w:w="1661" w:type="dxa"/>
            <w:tcBorders>
              <w:top w:val="single" w:sz="4" w:space="0" w:color="auto"/>
              <w:left w:val="single" w:sz="4" w:space="0" w:color="auto"/>
              <w:bottom w:val="single" w:sz="4" w:space="0" w:color="auto"/>
              <w:right w:val="single" w:sz="4" w:space="0" w:color="auto"/>
            </w:tcBorders>
            <w:vAlign w:val="center"/>
            <w:hideMark/>
          </w:tcPr>
          <w:p w14:paraId="1C9A1FFB" w14:textId="77777777" w:rsidR="00E338BE" w:rsidRPr="001C0E1B" w:rsidRDefault="00E338BE" w:rsidP="005F30A6">
            <w:pPr>
              <w:pStyle w:val="TAH"/>
              <w:rPr>
                <w:lang w:eastAsia="zh-CN"/>
              </w:rPr>
            </w:pPr>
            <w:r w:rsidRPr="001C0E1B">
              <w:t xml:space="preserve">Cell </w:t>
            </w:r>
            <w:r w:rsidRPr="001C0E1B">
              <w:rPr>
                <w:lang w:eastAsia="zh-CN"/>
              </w:rPr>
              <w:t>1</w:t>
            </w:r>
          </w:p>
        </w:tc>
        <w:tc>
          <w:tcPr>
            <w:tcW w:w="1662" w:type="dxa"/>
            <w:tcBorders>
              <w:top w:val="single" w:sz="4" w:space="0" w:color="auto"/>
              <w:left w:val="single" w:sz="4" w:space="0" w:color="auto"/>
              <w:bottom w:val="single" w:sz="4" w:space="0" w:color="auto"/>
              <w:right w:val="single" w:sz="4" w:space="0" w:color="auto"/>
            </w:tcBorders>
            <w:vAlign w:val="center"/>
            <w:hideMark/>
          </w:tcPr>
          <w:p w14:paraId="5FC9B334" w14:textId="77777777" w:rsidR="00E338BE" w:rsidRPr="001C0E1B" w:rsidRDefault="00E338BE" w:rsidP="005F30A6">
            <w:pPr>
              <w:pStyle w:val="TAH"/>
              <w:rPr>
                <w:lang w:eastAsia="zh-CN"/>
              </w:rPr>
            </w:pPr>
            <w:r w:rsidRPr="001C0E1B">
              <w:t xml:space="preserve">Cell </w:t>
            </w:r>
            <w:r w:rsidRPr="001C0E1B">
              <w:rPr>
                <w:lang w:eastAsia="zh-CN"/>
              </w:rPr>
              <w:t>2</w:t>
            </w:r>
          </w:p>
        </w:tc>
      </w:tr>
      <w:tr w:rsidR="00E338BE" w:rsidRPr="001C0E1B" w14:paraId="1A68C4DA" w14:textId="77777777" w:rsidTr="005F30A6">
        <w:trPr>
          <w:trHeight w:val="187"/>
          <w:jc w:val="center"/>
        </w:trPr>
        <w:tc>
          <w:tcPr>
            <w:tcW w:w="3628" w:type="dxa"/>
            <w:gridSpan w:val="2"/>
            <w:tcBorders>
              <w:top w:val="single" w:sz="4" w:space="0" w:color="auto"/>
              <w:left w:val="single" w:sz="4" w:space="0" w:color="auto"/>
              <w:bottom w:val="single" w:sz="4" w:space="0" w:color="auto"/>
              <w:right w:val="single" w:sz="4" w:space="0" w:color="auto"/>
            </w:tcBorders>
          </w:tcPr>
          <w:p w14:paraId="2F006589" w14:textId="77777777" w:rsidR="00E338BE" w:rsidRPr="001C0E1B" w:rsidRDefault="00E338BE" w:rsidP="005F30A6">
            <w:pPr>
              <w:pStyle w:val="TAL"/>
            </w:pPr>
            <w:r w:rsidRPr="001C0E1B">
              <w:t>Angle of arrival configuration</w:t>
            </w:r>
          </w:p>
        </w:tc>
        <w:tc>
          <w:tcPr>
            <w:tcW w:w="1271" w:type="dxa"/>
            <w:tcBorders>
              <w:top w:val="single" w:sz="4" w:space="0" w:color="auto"/>
              <w:left w:val="single" w:sz="4" w:space="0" w:color="auto"/>
              <w:bottom w:val="single" w:sz="4" w:space="0" w:color="auto"/>
              <w:right w:val="single" w:sz="4" w:space="0" w:color="auto"/>
            </w:tcBorders>
          </w:tcPr>
          <w:p w14:paraId="3D440B44" w14:textId="77777777" w:rsidR="00E338BE" w:rsidRPr="001C0E1B" w:rsidRDefault="00E338BE" w:rsidP="005F30A6">
            <w:pPr>
              <w:pStyle w:val="TAC"/>
            </w:pPr>
          </w:p>
        </w:tc>
        <w:tc>
          <w:tcPr>
            <w:tcW w:w="1661" w:type="dxa"/>
            <w:tcBorders>
              <w:top w:val="single" w:sz="4" w:space="0" w:color="auto"/>
              <w:left w:val="single" w:sz="4" w:space="0" w:color="auto"/>
              <w:bottom w:val="single" w:sz="4" w:space="0" w:color="auto"/>
              <w:right w:val="single" w:sz="4" w:space="0" w:color="auto"/>
            </w:tcBorders>
          </w:tcPr>
          <w:p w14:paraId="76710904" w14:textId="77777777" w:rsidR="00E338BE" w:rsidRPr="001C0E1B" w:rsidRDefault="00E338BE" w:rsidP="005F30A6">
            <w:pPr>
              <w:pStyle w:val="TAC"/>
            </w:pPr>
            <w:r w:rsidRPr="001C0E1B">
              <w:t>Setup1 according to table A.3.15.1</w:t>
            </w:r>
          </w:p>
        </w:tc>
        <w:tc>
          <w:tcPr>
            <w:tcW w:w="1662" w:type="dxa"/>
            <w:tcBorders>
              <w:top w:val="single" w:sz="4" w:space="0" w:color="auto"/>
              <w:left w:val="single" w:sz="4" w:space="0" w:color="auto"/>
              <w:bottom w:val="single" w:sz="4" w:space="0" w:color="auto"/>
              <w:right w:val="single" w:sz="4" w:space="0" w:color="auto"/>
            </w:tcBorders>
          </w:tcPr>
          <w:p w14:paraId="6973CC12" w14:textId="77777777" w:rsidR="00E338BE" w:rsidRPr="001C0E1B" w:rsidRDefault="00E338BE" w:rsidP="005F30A6">
            <w:pPr>
              <w:pStyle w:val="TAC"/>
            </w:pPr>
            <w:r w:rsidRPr="001C0E1B">
              <w:t>Setup 1according to table A.3.15.1</w:t>
            </w:r>
          </w:p>
        </w:tc>
      </w:tr>
      <w:tr w:rsidR="00E338BE" w:rsidRPr="001C0E1B" w14:paraId="36A06341" w14:textId="77777777" w:rsidTr="005F30A6">
        <w:trPr>
          <w:trHeight w:val="187"/>
          <w:jc w:val="center"/>
        </w:trPr>
        <w:tc>
          <w:tcPr>
            <w:tcW w:w="3628" w:type="dxa"/>
            <w:gridSpan w:val="2"/>
            <w:tcBorders>
              <w:top w:val="single" w:sz="4" w:space="0" w:color="auto"/>
              <w:left w:val="single" w:sz="4" w:space="0" w:color="auto"/>
              <w:bottom w:val="single" w:sz="4" w:space="0" w:color="auto"/>
              <w:right w:val="single" w:sz="4" w:space="0" w:color="auto"/>
            </w:tcBorders>
          </w:tcPr>
          <w:p w14:paraId="4054B1C4" w14:textId="77777777" w:rsidR="00E338BE" w:rsidRPr="001C0E1B" w:rsidRDefault="00E338BE" w:rsidP="005F30A6">
            <w:pPr>
              <w:pStyle w:val="TAL"/>
            </w:pPr>
            <w:r w:rsidRPr="001C0E1B">
              <w:t xml:space="preserve">Assumption for UE beams </w:t>
            </w:r>
            <w:r w:rsidRPr="001C0E1B">
              <w:rPr>
                <w:vertAlign w:val="superscript"/>
              </w:rPr>
              <w:t>Note 6</w:t>
            </w:r>
          </w:p>
        </w:tc>
        <w:tc>
          <w:tcPr>
            <w:tcW w:w="1271" w:type="dxa"/>
            <w:tcBorders>
              <w:top w:val="single" w:sz="4" w:space="0" w:color="auto"/>
              <w:left w:val="single" w:sz="4" w:space="0" w:color="auto"/>
              <w:bottom w:val="single" w:sz="4" w:space="0" w:color="auto"/>
              <w:right w:val="single" w:sz="4" w:space="0" w:color="auto"/>
            </w:tcBorders>
          </w:tcPr>
          <w:p w14:paraId="0C348C7D" w14:textId="77777777" w:rsidR="00E338BE" w:rsidRPr="001C0E1B" w:rsidRDefault="00E338BE" w:rsidP="005F30A6">
            <w:pPr>
              <w:pStyle w:val="TAC"/>
            </w:pPr>
          </w:p>
        </w:tc>
        <w:tc>
          <w:tcPr>
            <w:tcW w:w="1661" w:type="dxa"/>
            <w:tcBorders>
              <w:top w:val="single" w:sz="4" w:space="0" w:color="auto"/>
              <w:left w:val="single" w:sz="4" w:space="0" w:color="auto"/>
              <w:bottom w:val="single" w:sz="4" w:space="0" w:color="auto"/>
              <w:right w:val="single" w:sz="4" w:space="0" w:color="auto"/>
            </w:tcBorders>
          </w:tcPr>
          <w:p w14:paraId="56FE5A8B" w14:textId="77777777" w:rsidR="00E338BE" w:rsidRPr="001C0E1B" w:rsidRDefault="00E338BE" w:rsidP="005F30A6">
            <w:pPr>
              <w:pStyle w:val="TAC"/>
            </w:pPr>
            <w:r w:rsidRPr="001C0E1B">
              <w:t>Rough</w:t>
            </w:r>
          </w:p>
        </w:tc>
        <w:tc>
          <w:tcPr>
            <w:tcW w:w="1662" w:type="dxa"/>
            <w:tcBorders>
              <w:top w:val="single" w:sz="4" w:space="0" w:color="auto"/>
              <w:left w:val="single" w:sz="4" w:space="0" w:color="auto"/>
              <w:bottom w:val="single" w:sz="4" w:space="0" w:color="auto"/>
              <w:right w:val="single" w:sz="4" w:space="0" w:color="auto"/>
            </w:tcBorders>
          </w:tcPr>
          <w:p w14:paraId="76E47D1B" w14:textId="77777777" w:rsidR="00E338BE" w:rsidRPr="001C0E1B" w:rsidRDefault="00E338BE" w:rsidP="005F30A6">
            <w:pPr>
              <w:pStyle w:val="TAC"/>
            </w:pPr>
            <w:r w:rsidRPr="001C0E1B">
              <w:t>Rough</w:t>
            </w:r>
          </w:p>
        </w:tc>
      </w:tr>
      <w:tr w:rsidR="00E338BE" w:rsidRPr="001C0E1B" w14:paraId="1BFCF0A3" w14:textId="77777777" w:rsidTr="005F30A6">
        <w:trPr>
          <w:trHeight w:val="187"/>
          <w:jc w:val="center"/>
        </w:trPr>
        <w:tc>
          <w:tcPr>
            <w:tcW w:w="1814" w:type="dxa"/>
            <w:tcBorders>
              <w:top w:val="single" w:sz="4" w:space="0" w:color="auto"/>
              <w:left w:val="single" w:sz="4" w:space="0" w:color="auto"/>
              <w:bottom w:val="nil"/>
              <w:right w:val="single" w:sz="4" w:space="0" w:color="auto"/>
            </w:tcBorders>
            <w:shd w:val="clear" w:color="auto" w:fill="auto"/>
          </w:tcPr>
          <w:p w14:paraId="420C8490" w14:textId="77777777" w:rsidR="00E338BE" w:rsidRPr="001C0E1B" w:rsidRDefault="00E338BE" w:rsidP="005F30A6">
            <w:pPr>
              <w:pStyle w:val="TAL"/>
              <w:rPr>
                <w:vertAlign w:val="superscript"/>
              </w:rPr>
            </w:pPr>
            <w:r w:rsidRPr="001C0E1B">
              <w:object w:dxaOrig="405" w:dyaOrig="345" w14:anchorId="7D7D12CE">
                <v:shape id="_x0000_i1174" type="#_x0000_t75" style="width:22.5pt;height:22.5pt" o:ole="" fillcolor="window">
                  <v:imagedata r:id="rId21" o:title=""/>
                </v:shape>
                <o:OLEObject Type="Embed" ProgID="Equation.3" ShapeID="_x0000_i1174" DrawAspect="Content" ObjectID="_1691940236" r:id="rId180"/>
              </w:object>
            </w:r>
            <w:r w:rsidRPr="001C0E1B">
              <w:rPr>
                <w:vertAlign w:val="superscript"/>
              </w:rPr>
              <w:t>Note1</w:t>
            </w:r>
          </w:p>
        </w:tc>
        <w:tc>
          <w:tcPr>
            <w:tcW w:w="1814" w:type="dxa"/>
            <w:tcBorders>
              <w:top w:val="single" w:sz="4" w:space="0" w:color="auto"/>
              <w:left w:val="single" w:sz="4" w:space="0" w:color="auto"/>
              <w:bottom w:val="single" w:sz="4" w:space="0" w:color="auto"/>
              <w:right w:val="single" w:sz="4" w:space="0" w:color="auto"/>
            </w:tcBorders>
          </w:tcPr>
          <w:p w14:paraId="75465AE1" w14:textId="77777777" w:rsidR="00E338BE" w:rsidRPr="001C0E1B" w:rsidRDefault="00E338BE" w:rsidP="005F30A6">
            <w:pPr>
              <w:pStyle w:val="TAL"/>
            </w:pPr>
            <w:r w:rsidRPr="001C0E1B">
              <w:t>NR_TDD_FR2_A</w:t>
            </w:r>
          </w:p>
        </w:tc>
        <w:tc>
          <w:tcPr>
            <w:tcW w:w="1271" w:type="dxa"/>
            <w:tcBorders>
              <w:top w:val="single" w:sz="4" w:space="0" w:color="auto"/>
              <w:left w:val="single" w:sz="4" w:space="0" w:color="auto"/>
              <w:bottom w:val="nil"/>
              <w:right w:val="single" w:sz="4" w:space="0" w:color="auto"/>
            </w:tcBorders>
            <w:shd w:val="clear" w:color="auto" w:fill="auto"/>
            <w:hideMark/>
          </w:tcPr>
          <w:p w14:paraId="27197063" w14:textId="77777777" w:rsidR="00E338BE" w:rsidRPr="001C0E1B" w:rsidRDefault="00E338BE" w:rsidP="005F30A6">
            <w:pPr>
              <w:pStyle w:val="TAC"/>
            </w:pPr>
            <w:r w:rsidRPr="001C0E1B">
              <w:t>dBm/15kHz</w:t>
            </w:r>
          </w:p>
        </w:tc>
        <w:tc>
          <w:tcPr>
            <w:tcW w:w="1661" w:type="dxa"/>
            <w:tcBorders>
              <w:top w:val="single" w:sz="4" w:space="0" w:color="auto"/>
              <w:left w:val="single" w:sz="4" w:space="0" w:color="auto"/>
              <w:bottom w:val="nil"/>
              <w:right w:val="single" w:sz="4" w:space="0" w:color="auto"/>
            </w:tcBorders>
            <w:shd w:val="clear" w:color="auto" w:fill="auto"/>
          </w:tcPr>
          <w:p w14:paraId="15F9492E" w14:textId="77777777" w:rsidR="00E338BE" w:rsidRPr="001C0E1B" w:rsidRDefault="00E338BE" w:rsidP="005F30A6">
            <w:pPr>
              <w:pStyle w:val="TAC"/>
            </w:pPr>
            <w:r>
              <w:t>-104.7</w:t>
            </w:r>
          </w:p>
        </w:tc>
        <w:tc>
          <w:tcPr>
            <w:tcW w:w="1662" w:type="dxa"/>
            <w:tcBorders>
              <w:top w:val="single" w:sz="4" w:space="0" w:color="auto"/>
              <w:left w:val="single" w:sz="4" w:space="0" w:color="auto"/>
              <w:bottom w:val="nil"/>
              <w:right w:val="single" w:sz="4" w:space="0" w:color="auto"/>
            </w:tcBorders>
            <w:shd w:val="clear" w:color="auto" w:fill="auto"/>
          </w:tcPr>
          <w:p w14:paraId="17791A91" w14:textId="77777777" w:rsidR="00E338BE" w:rsidRPr="001C0E1B" w:rsidRDefault="00E338BE" w:rsidP="005F30A6">
            <w:pPr>
              <w:pStyle w:val="TAC"/>
            </w:pPr>
            <w:r>
              <w:t>-104.7</w:t>
            </w:r>
          </w:p>
        </w:tc>
      </w:tr>
      <w:tr w:rsidR="00E338BE" w:rsidRPr="001C0E1B" w14:paraId="2BBCBE09" w14:textId="77777777" w:rsidTr="005F30A6">
        <w:trPr>
          <w:trHeight w:val="187"/>
          <w:jc w:val="center"/>
        </w:trPr>
        <w:tc>
          <w:tcPr>
            <w:tcW w:w="1814" w:type="dxa"/>
            <w:tcBorders>
              <w:top w:val="nil"/>
              <w:left w:val="single" w:sz="4" w:space="0" w:color="auto"/>
              <w:bottom w:val="nil"/>
              <w:right w:val="single" w:sz="4" w:space="0" w:color="auto"/>
            </w:tcBorders>
            <w:shd w:val="clear" w:color="auto" w:fill="auto"/>
            <w:hideMark/>
          </w:tcPr>
          <w:p w14:paraId="51A86D63" w14:textId="77777777" w:rsidR="00E338BE" w:rsidRPr="001C0E1B" w:rsidRDefault="00E338BE" w:rsidP="005F30A6">
            <w:pPr>
              <w:pStyle w:val="TAL"/>
            </w:pPr>
          </w:p>
        </w:tc>
        <w:tc>
          <w:tcPr>
            <w:tcW w:w="1814" w:type="dxa"/>
            <w:tcBorders>
              <w:top w:val="single" w:sz="4" w:space="0" w:color="auto"/>
              <w:left w:val="single" w:sz="4" w:space="0" w:color="auto"/>
              <w:bottom w:val="single" w:sz="4" w:space="0" w:color="auto"/>
              <w:right w:val="single" w:sz="4" w:space="0" w:color="auto"/>
            </w:tcBorders>
          </w:tcPr>
          <w:p w14:paraId="45795671" w14:textId="77777777" w:rsidR="00E338BE" w:rsidRPr="001C0E1B" w:rsidRDefault="00E338BE" w:rsidP="005F30A6">
            <w:pPr>
              <w:pStyle w:val="TAL"/>
            </w:pPr>
            <w:r w:rsidRPr="001C0E1B">
              <w:t>NR_TDD_FR2_B</w:t>
            </w:r>
          </w:p>
        </w:tc>
        <w:tc>
          <w:tcPr>
            <w:tcW w:w="1271" w:type="dxa"/>
            <w:tcBorders>
              <w:top w:val="nil"/>
              <w:left w:val="single" w:sz="4" w:space="0" w:color="auto"/>
              <w:bottom w:val="nil"/>
              <w:right w:val="single" w:sz="4" w:space="0" w:color="auto"/>
            </w:tcBorders>
            <w:shd w:val="clear" w:color="auto" w:fill="auto"/>
            <w:hideMark/>
          </w:tcPr>
          <w:p w14:paraId="5AF600F8" w14:textId="77777777" w:rsidR="00E338BE" w:rsidRPr="001C0E1B" w:rsidRDefault="00E338BE" w:rsidP="005F30A6">
            <w:pPr>
              <w:pStyle w:val="TAC"/>
            </w:pPr>
          </w:p>
        </w:tc>
        <w:tc>
          <w:tcPr>
            <w:tcW w:w="1661" w:type="dxa"/>
            <w:tcBorders>
              <w:top w:val="nil"/>
              <w:left w:val="single" w:sz="4" w:space="0" w:color="auto"/>
              <w:bottom w:val="nil"/>
              <w:right w:val="single" w:sz="4" w:space="0" w:color="auto"/>
            </w:tcBorders>
            <w:shd w:val="clear" w:color="auto" w:fill="auto"/>
          </w:tcPr>
          <w:p w14:paraId="2A9014B8" w14:textId="77777777" w:rsidR="00E338BE" w:rsidRPr="001C0E1B" w:rsidRDefault="00E338BE" w:rsidP="005F30A6">
            <w:pPr>
              <w:pStyle w:val="TAC"/>
            </w:pPr>
          </w:p>
        </w:tc>
        <w:tc>
          <w:tcPr>
            <w:tcW w:w="1662" w:type="dxa"/>
            <w:tcBorders>
              <w:top w:val="nil"/>
              <w:left w:val="single" w:sz="4" w:space="0" w:color="auto"/>
              <w:bottom w:val="nil"/>
              <w:right w:val="single" w:sz="4" w:space="0" w:color="auto"/>
            </w:tcBorders>
            <w:shd w:val="clear" w:color="auto" w:fill="auto"/>
          </w:tcPr>
          <w:p w14:paraId="74779C86" w14:textId="77777777" w:rsidR="00E338BE" w:rsidRPr="001C0E1B" w:rsidRDefault="00E338BE" w:rsidP="005F30A6">
            <w:pPr>
              <w:pStyle w:val="TAC"/>
            </w:pPr>
          </w:p>
        </w:tc>
      </w:tr>
      <w:tr w:rsidR="00E338BE" w:rsidRPr="001C0E1B" w14:paraId="5D2637C9" w14:textId="77777777" w:rsidTr="005F30A6">
        <w:trPr>
          <w:trHeight w:val="187"/>
          <w:jc w:val="center"/>
        </w:trPr>
        <w:tc>
          <w:tcPr>
            <w:tcW w:w="1814" w:type="dxa"/>
            <w:tcBorders>
              <w:top w:val="nil"/>
              <w:left w:val="single" w:sz="4" w:space="0" w:color="auto"/>
              <w:bottom w:val="nil"/>
              <w:right w:val="single" w:sz="4" w:space="0" w:color="auto"/>
            </w:tcBorders>
            <w:shd w:val="clear" w:color="auto" w:fill="auto"/>
            <w:hideMark/>
          </w:tcPr>
          <w:p w14:paraId="02D334C4" w14:textId="77777777" w:rsidR="00E338BE" w:rsidRPr="001C0E1B" w:rsidRDefault="00E338BE" w:rsidP="005F30A6">
            <w:pPr>
              <w:pStyle w:val="TAL"/>
            </w:pPr>
          </w:p>
        </w:tc>
        <w:tc>
          <w:tcPr>
            <w:tcW w:w="1814" w:type="dxa"/>
            <w:tcBorders>
              <w:top w:val="single" w:sz="4" w:space="0" w:color="auto"/>
              <w:left w:val="single" w:sz="4" w:space="0" w:color="auto"/>
              <w:bottom w:val="single" w:sz="4" w:space="0" w:color="auto"/>
              <w:right w:val="single" w:sz="4" w:space="0" w:color="auto"/>
            </w:tcBorders>
          </w:tcPr>
          <w:p w14:paraId="7B9C0057" w14:textId="77777777" w:rsidR="00E338BE" w:rsidRPr="001C0E1B" w:rsidRDefault="00E338BE" w:rsidP="005F30A6">
            <w:pPr>
              <w:pStyle w:val="TAL"/>
            </w:pPr>
            <w:r w:rsidRPr="001C0E1B">
              <w:t>NR_TDD_FR2_F</w:t>
            </w:r>
          </w:p>
        </w:tc>
        <w:tc>
          <w:tcPr>
            <w:tcW w:w="1271" w:type="dxa"/>
            <w:tcBorders>
              <w:top w:val="nil"/>
              <w:left w:val="single" w:sz="4" w:space="0" w:color="auto"/>
              <w:bottom w:val="nil"/>
              <w:right w:val="single" w:sz="4" w:space="0" w:color="auto"/>
            </w:tcBorders>
            <w:shd w:val="clear" w:color="auto" w:fill="auto"/>
            <w:hideMark/>
          </w:tcPr>
          <w:p w14:paraId="2AC61234" w14:textId="77777777" w:rsidR="00E338BE" w:rsidRPr="001C0E1B" w:rsidRDefault="00E338BE" w:rsidP="005F30A6">
            <w:pPr>
              <w:pStyle w:val="TAC"/>
            </w:pPr>
          </w:p>
        </w:tc>
        <w:tc>
          <w:tcPr>
            <w:tcW w:w="1661" w:type="dxa"/>
            <w:tcBorders>
              <w:top w:val="nil"/>
              <w:left w:val="single" w:sz="4" w:space="0" w:color="auto"/>
              <w:bottom w:val="nil"/>
              <w:right w:val="single" w:sz="4" w:space="0" w:color="auto"/>
            </w:tcBorders>
            <w:shd w:val="clear" w:color="auto" w:fill="auto"/>
          </w:tcPr>
          <w:p w14:paraId="0BB52465" w14:textId="77777777" w:rsidR="00E338BE" w:rsidRPr="001C0E1B" w:rsidRDefault="00E338BE" w:rsidP="005F30A6">
            <w:pPr>
              <w:pStyle w:val="TAC"/>
            </w:pPr>
          </w:p>
        </w:tc>
        <w:tc>
          <w:tcPr>
            <w:tcW w:w="1662" w:type="dxa"/>
            <w:tcBorders>
              <w:top w:val="nil"/>
              <w:left w:val="single" w:sz="4" w:space="0" w:color="auto"/>
              <w:bottom w:val="nil"/>
              <w:right w:val="single" w:sz="4" w:space="0" w:color="auto"/>
            </w:tcBorders>
            <w:shd w:val="clear" w:color="auto" w:fill="auto"/>
          </w:tcPr>
          <w:p w14:paraId="3F41DF74" w14:textId="77777777" w:rsidR="00E338BE" w:rsidRPr="001C0E1B" w:rsidRDefault="00E338BE" w:rsidP="005F30A6">
            <w:pPr>
              <w:pStyle w:val="TAC"/>
            </w:pPr>
          </w:p>
        </w:tc>
      </w:tr>
      <w:tr w:rsidR="00E338BE" w:rsidRPr="001C0E1B" w14:paraId="6C5CEFDF" w14:textId="77777777" w:rsidTr="005F30A6">
        <w:trPr>
          <w:trHeight w:val="187"/>
          <w:jc w:val="center"/>
        </w:trPr>
        <w:tc>
          <w:tcPr>
            <w:tcW w:w="1814" w:type="dxa"/>
            <w:tcBorders>
              <w:top w:val="nil"/>
              <w:left w:val="single" w:sz="4" w:space="0" w:color="auto"/>
              <w:bottom w:val="nil"/>
              <w:right w:val="single" w:sz="4" w:space="0" w:color="auto"/>
            </w:tcBorders>
            <w:shd w:val="clear" w:color="auto" w:fill="auto"/>
            <w:hideMark/>
          </w:tcPr>
          <w:p w14:paraId="1E370146" w14:textId="77777777" w:rsidR="00E338BE" w:rsidRPr="001C0E1B" w:rsidRDefault="00E338BE" w:rsidP="005F30A6">
            <w:pPr>
              <w:pStyle w:val="TAL"/>
            </w:pPr>
          </w:p>
        </w:tc>
        <w:tc>
          <w:tcPr>
            <w:tcW w:w="1814" w:type="dxa"/>
            <w:tcBorders>
              <w:top w:val="single" w:sz="4" w:space="0" w:color="auto"/>
              <w:left w:val="single" w:sz="4" w:space="0" w:color="auto"/>
              <w:bottom w:val="single" w:sz="4" w:space="0" w:color="auto"/>
              <w:right w:val="single" w:sz="4" w:space="0" w:color="auto"/>
            </w:tcBorders>
          </w:tcPr>
          <w:p w14:paraId="3F389972" w14:textId="77777777" w:rsidR="00E338BE" w:rsidRPr="001C0E1B" w:rsidRDefault="00E338BE" w:rsidP="005F30A6">
            <w:pPr>
              <w:pStyle w:val="TAL"/>
            </w:pPr>
            <w:r w:rsidRPr="001C0E1B">
              <w:t>NR_TDD_FR2_G</w:t>
            </w:r>
          </w:p>
        </w:tc>
        <w:tc>
          <w:tcPr>
            <w:tcW w:w="1271" w:type="dxa"/>
            <w:tcBorders>
              <w:top w:val="nil"/>
              <w:left w:val="single" w:sz="4" w:space="0" w:color="auto"/>
              <w:bottom w:val="nil"/>
              <w:right w:val="single" w:sz="4" w:space="0" w:color="auto"/>
            </w:tcBorders>
            <w:shd w:val="clear" w:color="auto" w:fill="auto"/>
            <w:hideMark/>
          </w:tcPr>
          <w:p w14:paraId="79637B09" w14:textId="77777777" w:rsidR="00E338BE" w:rsidRPr="001C0E1B" w:rsidRDefault="00E338BE" w:rsidP="005F30A6">
            <w:pPr>
              <w:pStyle w:val="TAC"/>
            </w:pPr>
          </w:p>
        </w:tc>
        <w:tc>
          <w:tcPr>
            <w:tcW w:w="1661" w:type="dxa"/>
            <w:tcBorders>
              <w:top w:val="nil"/>
              <w:left w:val="single" w:sz="4" w:space="0" w:color="auto"/>
              <w:bottom w:val="nil"/>
              <w:right w:val="single" w:sz="4" w:space="0" w:color="auto"/>
            </w:tcBorders>
            <w:shd w:val="clear" w:color="auto" w:fill="auto"/>
          </w:tcPr>
          <w:p w14:paraId="7873F330" w14:textId="77777777" w:rsidR="00E338BE" w:rsidRPr="001C0E1B" w:rsidRDefault="00E338BE" w:rsidP="005F30A6">
            <w:pPr>
              <w:pStyle w:val="TAC"/>
            </w:pPr>
          </w:p>
        </w:tc>
        <w:tc>
          <w:tcPr>
            <w:tcW w:w="1662" w:type="dxa"/>
            <w:tcBorders>
              <w:top w:val="nil"/>
              <w:left w:val="single" w:sz="4" w:space="0" w:color="auto"/>
              <w:bottom w:val="nil"/>
              <w:right w:val="single" w:sz="4" w:space="0" w:color="auto"/>
            </w:tcBorders>
            <w:shd w:val="clear" w:color="auto" w:fill="auto"/>
          </w:tcPr>
          <w:p w14:paraId="1345806F" w14:textId="77777777" w:rsidR="00E338BE" w:rsidRPr="001C0E1B" w:rsidRDefault="00E338BE" w:rsidP="005F30A6">
            <w:pPr>
              <w:pStyle w:val="TAC"/>
            </w:pPr>
          </w:p>
        </w:tc>
      </w:tr>
      <w:tr w:rsidR="00E338BE" w:rsidRPr="001C0E1B" w14:paraId="7B925DC0" w14:textId="77777777" w:rsidTr="005F30A6">
        <w:trPr>
          <w:trHeight w:val="187"/>
          <w:jc w:val="center"/>
        </w:trPr>
        <w:tc>
          <w:tcPr>
            <w:tcW w:w="1814" w:type="dxa"/>
            <w:tcBorders>
              <w:top w:val="nil"/>
              <w:left w:val="single" w:sz="4" w:space="0" w:color="auto"/>
              <w:bottom w:val="nil"/>
              <w:right w:val="single" w:sz="4" w:space="0" w:color="auto"/>
            </w:tcBorders>
            <w:shd w:val="clear" w:color="auto" w:fill="auto"/>
            <w:hideMark/>
          </w:tcPr>
          <w:p w14:paraId="446B3E24" w14:textId="77777777" w:rsidR="00E338BE" w:rsidRPr="001C0E1B" w:rsidRDefault="00E338BE" w:rsidP="005F30A6">
            <w:pPr>
              <w:pStyle w:val="TAL"/>
            </w:pPr>
          </w:p>
        </w:tc>
        <w:tc>
          <w:tcPr>
            <w:tcW w:w="1814" w:type="dxa"/>
            <w:tcBorders>
              <w:top w:val="single" w:sz="4" w:space="0" w:color="auto"/>
              <w:left w:val="single" w:sz="4" w:space="0" w:color="auto"/>
              <w:bottom w:val="single" w:sz="4" w:space="0" w:color="auto"/>
              <w:right w:val="single" w:sz="4" w:space="0" w:color="auto"/>
            </w:tcBorders>
          </w:tcPr>
          <w:p w14:paraId="613BB5EE" w14:textId="77777777" w:rsidR="00E338BE" w:rsidRPr="001C0E1B" w:rsidRDefault="00E338BE" w:rsidP="005F30A6">
            <w:pPr>
              <w:pStyle w:val="TAL"/>
            </w:pPr>
            <w:r w:rsidRPr="001C0E1B">
              <w:t>NR_TDD_FR2_T</w:t>
            </w:r>
          </w:p>
        </w:tc>
        <w:tc>
          <w:tcPr>
            <w:tcW w:w="1271" w:type="dxa"/>
            <w:tcBorders>
              <w:top w:val="nil"/>
              <w:left w:val="single" w:sz="4" w:space="0" w:color="auto"/>
              <w:bottom w:val="nil"/>
              <w:right w:val="single" w:sz="4" w:space="0" w:color="auto"/>
            </w:tcBorders>
            <w:shd w:val="clear" w:color="auto" w:fill="auto"/>
            <w:hideMark/>
          </w:tcPr>
          <w:p w14:paraId="4ABF56E8" w14:textId="77777777" w:rsidR="00E338BE" w:rsidRPr="001C0E1B" w:rsidRDefault="00E338BE" w:rsidP="005F30A6">
            <w:pPr>
              <w:pStyle w:val="TAC"/>
            </w:pPr>
          </w:p>
        </w:tc>
        <w:tc>
          <w:tcPr>
            <w:tcW w:w="1661" w:type="dxa"/>
            <w:tcBorders>
              <w:top w:val="nil"/>
              <w:left w:val="single" w:sz="4" w:space="0" w:color="auto"/>
              <w:bottom w:val="nil"/>
              <w:right w:val="single" w:sz="4" w:space="0" w:color="auto"/>
            </w:tcBorders>
            <w:shd w:val="clear" w:color="auto" w:fill="auto"/>
          </w:tcPr>
          <w:p w14:paraId="2975EE41" w14:textId="77777777" w:rsidR="00E338BE" w:rsidRPr="001C0E1B" w:rsidRDefault="00E338BE" w:rsidP="005F30A6">
            <w:pPr>
              <w:pStyle w:val="TAC"/>
            </w:pPr>
          </w:p>
        </w:tc>
        <w:tc>
          <w:tcPr>
            <w:tcW w:w="1662" w:type="dxa"/>
            <w:tcBorders>
              <w:top w:val="nil"/>
              <w:left w:val="single" w:sz="4" w:space="0" w:color="auto"/>
              <w:bottom w:val="nil"/>
              <w:right w:val="single" w:sz="4" w:space="0" w:color="auto"/>
            </w:tcBorders>
            <w:shd w:val="clear" w:color="auto" w:fill="auto"/>
          </w:tcPr>
          <w:p w14:paraId="2C4203A3" w14:textId="77777777" w:rsidR="00E338BE" w:rsidRPr="001C0E1B" w:rsidRDefault="00E338BE" w:rsidP="005F30A6">
            <w:pPr>
              <w:pStyle w:val="TAC"/>
            </w:pPr>
          </w:p>
        </w:tc>
      </w:tr>
      <w:tr w:rsidR="00E338BE" w:rsidRPr="001C0E1B" w14:paraId="4FBE45BB" w14:textId="77777777" w:rsidTr="005F30A6">
        <w:trPr>
          <w:trHeight w:val="187"/>
          <w:jc w:val="center"/>
        </w:trPr>
        <w:tc>
          <w:tcPr>
            <w:tcW w:w="1814" w:type="dxa"/>
            <w:tcBorders>
              <w:top w:val="nil"/>
              <w:left w:val="single" w:sz="4" w:space="0" w:color="auto"/>
              <w:bottom w:val="single" w:sz="4" w:space="0" w:color="auto"/>
              <w:right w:val="single" w:sz="4" w:space="0" w:color="auto"/>
            </w:tcBorders>
            <w:shd w:val="clear" w:color="auto" w:fill="auto"/>
            <w:hideMark/>
          </w:tcPr>
          <w:p w14:paraId="39239147" w14:textId="77777777" w:rsidR="00E338BE" w:rsidRPr="001C0E1B" w:rsidRDefault="00E338BE" w:rsidP="005F30A6">
            <w:pPr>
              <w:pStyle w:val="TAL"/>
            </w:pPr>
          </w:p>
        </w:tc>
        <w:tc>
          <w:tcPr>
            <w:tcW w:w="1814" w:type="dxa"/>
            <w:tcBorders>
              <w:top w:val="single" w:sz="4" w:space="0" w:color="auto"/>
              <w:left w:val="single" w:sz="4" w:space="0" w:color="auto"/>
              <w:bottom w:val="single" w:sz="4" w:space="0" w:color="auto"/>
              <w:right w:val="single" w:sz="4" w:space="0" w:color="auto"/>
            </w:tcBorders>
          </w:tcPr>
          <w:p w14:paraId="24891475" w14:textId="77777777" w:rsidR="00E338BE" w:rsidRPr="001C0E1B" w:rsidRDefault="00E338BE" w:rsidP="005F30A6">
            <w:pPr>
              <w:pStyle w:val="TAL"/>
            </w:pPr>
            <w:r w:rsidRPr="001C0E1B">
              <w:t>NR_TDD_FR2_Y</w:t>
            </w:r>
          </w:p>
        </w:tc>
        <w:tc>
          <w:tcPr>
            <w:tcW w:w="1271" w:type="dxa"/>
            <w:tcBorders>
              <w:top w:val="nil"/>
              <w:left w:val="single" w:sz="4" w:space="0" w:color="auto"/>
              <w:bottom w:val="single" w:sz="4" w:space="0" w:color="auto"/>
              <w:right w:val="single" w:sz="4" w:space="0" w:color="auto"/>
            </w:tcBorders>
            <w:shd w:val="clear" w:color="auto" w:fill="auto"/>
            <w:hideMark/>
          </w:tcPr>
          <w:p w14:paraId="39E280CE" w14:textId="77777777" w:rsidR="00E338BE" w:rsidRPr="001C0E1B" w:rsidRDefault="00E338BE" w:rsidP="005F30A6">
            <w:pPr>
              <w:pStyle w:val="TAC"/>
            </w:pPr>
          </w:p>
        </w:tc>
        <w:tc>
          <w:tcPr>
            <w:tcW w:w="1661" w:type="dxa"/>
            <w:tcBorders>
              <w:top w:val="nil"/>
              <w:left w:val="single" w:sz="4" w:space="0" w:color="auto"/>
              <w:bottom w:val="single" w:sz="4" w:space="0" w:color="auto"/>
              <w:right w:val="single" w:sz="4" w:space="0" w:color="auto"/>
            </w:tcBorders>
            <w:shd w:val="clear" w:color="auto" w:fill="auto"/>
          </w:tcPr>
          <w:p w14:paraId="4174306F" w14:textId="77777777" w:rsidR="00E338BE" w:rsidRPr="001C0E1B" w:rsidRDefault="00E338BE" w:rsidP="005F30A6">
            <w:pPr>
              <w:pStyle w:val="TAC"/>
            </w:pPr>
          </w:p>
        </w:tc>
        <w:tc>
          <w:tcPr>
            <w:tcW w:w="1662" w:type="dxa"/>
            <w:tcBorders>
              <w:top w:val="nil"/>
              <w:left w:val="single" w:sz="4" w:space="0" w:color="auto"/>
              <w:bottom w:val="single" w:sz="4" w:space="0" w:color="auto"/>
              <w:right w:val="single" w:sz="4" w:space="0" w:color="auto"/>
            </w:tcBorders>
            <w:shd w:val="clear" w:color="auto" w:fill="auto"/>
          </w:tcPr>
          <w:p w14:paraId="2172E4BF" w14:textId="77777777" w:rsidR="00E338BE" w:rsidRPr="001C0E1B" w:rsidRDefault="00E338BE" w:rsidP="005F30A6">
            <w:pPr>
              <w:pStyle w:val="TAC"/>
            </w:pPr>
          </w:p>
        </w:tc>
      </w:tr>
      <w:tr w:rsidR="00E338BE" w:rsidRPr="001C0E1B" w14:paraId="572EA376" w14:textId="77777777" w:rsidTr="005F30A6">
        <w:trPr>
          <w:trHeight w:val="187"/>
          <w:jc w:val="center"/>
        </w:trPr>
        <w:tc>
          <w:tcPr>
            <w:tcW w:w="1814" w:type="dxa"/>
            <w:tcBorders>
              <w:top w:val="single" w:sz="4" w:space="0" w:color="auto"/>
              <w:left w:val="single" w:sz="4" w:space="0" w:color="auto"/>
              <w:bottom w:val="nil"/>
              <w:right w:val="single" w:sz="4" w:space="0" w:color="auto"/>
            </w:tcBorders>
            <w:shd w:val="clear" w:color="auto" w:fill="auto"/>
          </w:tcPr>
          <w:p w14:paraId="518608AD" w14:textId="77777777" w:rsidR="00E338BE" w:rsidRPr="001C0E1B" w:rsidRDefault="00E338BE" w:rsidP="005F30A6">
            <w:pPr>
              <w:pStyle w:val="TAL"/>
              <w:rPr>
                <w:vertAlign w:val="superscript"/>
              </w:rPr>
            </w:pPr>
            <w:r w:rsidRPr="001C0E1B">
              <w:object w:dxaOrig="405" w:dyaOrig="345" w14:anchorId="42477208">
                <v:shape id="_x0000_i1175" type="#_x0000_t75" style="width:22.5pt;height:22.5pt" o:ole="" fillcolor="window">
                  <v:imagedata r:id="rId21" o:title=""/>
                </v:shape>
                <o:OLEObject Type="Embed" ProgID="Equation.3" ShapeID="_x0000_i1175" DrawAspect="Content" ObjectID="_1691940237" r:id="rId181"/>
              </w:object>
            </w:r>
            <w:r w:rsidRPr="001C0E1B">
              <w:rPr>
                <w:vertAlign w:val="superscript"/>
              </w:rPr>
              <w:t>Note1</w:t>
            </w:r>
          </w:p>
        </w:tc>
        <w:tc>
          <w:tcPr>
            <w:tcW w:w="1814" w:type="dxa"/>
            <w:tcBorders>
              <w:top w:val="single" w:sz="4" w:space="0" w:color="auto"/>
              <w:left w:val="single" w:sz="4" w:space="0" w:color="auto"/>
              <w:bottom w:val="single" w:sz="4" w:space="0" w:color="auto"/>
              <w:right w:val="single" w:sz="4" w:space="0" w:color="auto"/>
            </w:tcBorders>
          </w:tcPr>
          <w:p w14:paraId="1E07A459" w14:textId="77777777" w:rsidR="00E338BE" w:rsidRPr="001C0E1B" w:rsidRDefault="00E338BE" w:rsidP="005F30A6">
            <w:pPr>
              <w:pStyle w:val="TAL"/>
            </w:pPr>
            <w:r w:rsidRPr="001C0E1B">
              <w:t>NR_TDD_FR2_A</w:t>
            </w:r>
          </w:p>
        </w:tc>
        <w:tc>
          <w:tcPr>
            <w:tcW w:w="1271" w:type="dxa"/>
            <w:tcBorders>
              <w:top w:val="single" w:sz="4" w:space="0" w:color="auto"/>
              <w:left w:val="single" w:sz="4" w:space="0" w:color="auto"/>
              <w:bottom w:val="nil"/>
              <w:right w:val="single" w:sz="4" w:space="0" w:color="auto"/>
            </w:tcBorders>
            <w:shd w:val="clear" w:color="auto" w:fill="auto"/>
            <w:hideMark/>
          </w:tcPr>
          <w:p w14:paraId="2638B975" w14:textId="77777777" w:rsidR="00E338BE" w:rsidRPr="001C0E1B" w:rsidRDefault="00E338BE" w:rsidP="005F30A6">
            <w:pPr>
              <w:pStyle w:val="TAC"/>
            </w:pPr>
            <w:r w:rsidRPr="001C0E1B">
              <w:t>dBm/SCS</w:t>
            </w:r>
          </w:p>
        </w:tc>
        <w:tc>
          <w:tcPr>
            <w:tcW w:w="1661" w:type="dxa"/>
            <w:tcBorders>
              <w:top w:val="single" w:sz="4" w:space="0" w:color="auto"/>
              <w:left w:val="single" w:sz="4" w:space="0" w:color="auto"/>
              <w:bottom w:val="nil"/>
              <w:right w:val="single" w:sz="4" w:space="0" w:color="auto"/>
            </w:tcBorders>
            <w:shd w:val="clear" w:color="auto" w:fill="auto"/>
          </w:tcPr>
          <w:p w14:paraId="692F9026" w14:textId="77777777" w:rsidR="00E338BE" w:rsidRPr="001C0E1B" w:rsidRDefault="00E338BE" w:rsidP="005F30A6">
            <w:pPr>
              <w:pStyle w:val="TAC"/>
            </w:pPr>
            <w:r>
              <w:t>-95.7</w:t>
            </w:r>
          </w:p>
        </w:tc>
        <w:tc>
          <w:tcPr>
            <w:tcW w:w="1662" w:type="dxa"/>
            <w:tcBorders>
              <w:top w:val="single" w:sz="4" w:space="0" w:color="auto"/>
              <w:left w:val="single" w:sz="4" w:space="0" w:color="auto"/>
              <w:bottom w:val="nil"/>
              <w:right w:val="single" w:sz="4" w:space="0" w:color="auto"/>
            </w:tcBorders>
            <w:shd w:val="clear" w:color="auto" w:fill="auto"/>
          </w:tcPr>
          <w:p w14:paraId="60B9E90E" w14:textId="77777777" w:rsidR="00E338BE" w:rsidRPr="001C0E1B" w:rsidRDefault="00E338BE" w:rsidP="005F30A6">
            <w:pPr>
              <w:pStyle w:val="TAC"/>
            </w:pPr>
            <w:r>
              <w:t>-95.7</w:t>
            </w:r>
          </w:p>
        </w:tc>
      </w:tr>
      <w:tr w:rsidR="00E338BE" w:rsidRPr="001C0E1B" w14:paraId="6124D263" w14:textId="77777777" w:rsidTr="005F30A6">
        <w:trPr>
          <w:trHeight w:val="187"/>
          <w:jc w:val="center"/>
        </w:trPr>
        <w:tc>
          <w:tcPr>
            <w:tcW w:w="1814" w:type="dxa"/>
            <w:tcBorders>
              <w:top w:val="nil"/>
              <w:left w:val="single" w:sz="4" w:space="0" w:color="auto"/>
              <w:bottom w:val="nil"/>
              <w:right w:val="single" w:sz="4" w:space="0" w:color="auto"/>
            </w:tcBorders>
            <w:shd w:val="clear" w:color="auto" w:fill="auto"/>
            <w:hideMark/>
          </w:tcPr>
          <w:p w14:paraId="3341DCDB" w14:textId="77777777" w:rsidR="00E338BE" w:rsidRPr="001C0E1B" w:rsidRDefault="00E338BE" w:rsidP="005F30A6">
            <w:pPr>
              <w:pStyle w:val="TAL"/>
            </w:pPr>
          </w:p>
        </w:tc>
        <w:tc>
          <w:tcPr>
            <w:tcW w:w="1814" w:type="dxa"/>
            <w:tcBorders>
              <w:top w:val="single" w:sz="4" w:space="0" w:color="auto"/>
              <w:left w:val="single" w:sz="4" w:space="0" w:color="auto"/>
              <w:bottom w:val="single" w:sz="4" w:space="0" w:color="auto"/>
              <w:right w:val="single" w:sz="4" w:space="0" w:color="auto"/>
            </w:tcBorders>
          </w:tcPr>
          <w:p w14:paraId="00C2821F" w14:textId="77777777" w:rsidR="00E338BE" w:rsidRPr="001C0E1B" w:rsidRDefault="00E338BE" w:rsidP="005F30A6">
            <w:pPr>
              <w:pStyle w:val="TAL"/>
            </w:pPr>
            <w:r w:rsidRPr="001C0E1B">
              <w:t>NR_TDD_FR2_B</w:t>
            </w:r>
          </w:p>
        </w:tc>
        <w:tc>
          <w:tcPr>
            <w:tcW w:w="1271" w:type="dxa"/>
            <w:tcBorders>
              <w:top w:val="nil"/>
              <w:left w:val="single" w:sz="4" w:space="0" w:color="auto"/>
              <w:bottom w:val="nil"/>
              <w:right w:val="single" w:sz="4" w:space="0" w:color="auto"/>
            </w:tcBorders>
            <w:shd w:val="clear" w:color="auto" w:fill="auto"/>
            <w:hideMark/>
          </w:tcPr>
          <w:p w14:paraId="41069A75" w14:textId="77777777" w:rsidR="00E338BE" w:rsidRPr="001C0E1B" w:rsidRDefault="00E338BE" w:rsidP="005F30A6">
            <w:pPr>
              <w:pStyle w:val="TAC"/>
            </w:pPr>
          </w:p>
        </w:tc>
        <w:tc>
          <w:tcPr>
            <w:tcW w:w="1661" w:type="dxa"/>
            <w:tcBorders>
              <w:top w:val="nil"/>
              <w:left w:val="single" w:sz="4" w:space="0" w:color="auto"/>
              <w:bottom w:val="nil"/>
              <w:right w:val="single" w:sz="4" w:space="0" w:color="auto"/>
            </w:tcBorders>
            <w:shd w:val="clear" w:color="auto" w:fill="auto"/>
          </w:tcPr>
          <w:p w14:paraId="35604103" w14:textId="77777777" w:rsidR="00E338BE" w:rsidRPr="001C0E1B" w:rsidRDefault="00E338BE" w:rsidP="005F30A6">
            <w:pPr>
              <w:pStyle w:val="TAC"/>
            </w:pPr>
          </w:p>
        </w:tc>
        <w:tc>
          <w:tcPr>
            <w:tcW w:w="1662" w:type="dxa"/>
            <w:tcBorders>
              <w:top w:val="nil"/>
              <w:left w:val="single" w:sz="4" w:space="0" w:color="auto"/>
              <w:bottom w:val="nil"/>
              <w:right w:val="single" w:sz="4" w:space="0" w:color="auto"/>
            </w:tcBorders>
            <w:shd w:val="clear" w:color="auto" w:fill="auto"/>
          </w:tcPr>
          <w:p w14:paraId="48AAF278" w14:textId="77777777" w:rsidR="00E338BE" w:rsidRPr="001C0E1B" w:rsidRDefault="00E338BE" w:rsidP="005F30A6">
            <w:pPr>
              <w:pStyle w:val="TAC"/>
            </w:pPr>
          </w:p>
        </w:tc>
      </w:tr>
      <w:tr w:rsidR="00E338BE" w:rsidRPr="001C0E1B" w14:paraId="1020D12B" w14:textId="77777777" w:rsidTr="005F30A6">
        <w:trPr>
          <w:trHeight w:val="187"/>
          <w:jc w:val="center"/>
        </w:trPr>
        <w:tc>
          <w:tcPr>
            <w:tcW w:w="1814" w:type="dxa"/>
            <w:tcBorders>
              <w:top w:val="nil"/>
              <w:left w:val="single" w:sz="4" w:space="0" w:color="auto"/>
              <w:bottom w:val="nil"/>
              <w:right w:val="single" w:sz="4" w:space="0" w:color="auto"/>
            </w:tcBorders>
            <w:shd w:val="clear" w:color="auto" w:fill="auto"/>
            <w:hideMark/>
          </w:tcPr>
          <w:p w14:paraId="5CA81646" w14:textId="77777777" w:rsidR="00E338BE" w:rsidRPr="001C0E1B" w:rsidRDefault="00E338BE" w:rsidP="005F30A6">
            <w:pPr>
              <w:pStyle w:val="TAL"/>
            </w:pPr>
          </w:p>
        </w:tc>
        <w:tc>
          <w:tcPr>
            <w:tcW w:w="1814" w:type="dxa"/>
            <w:tcBorders>
              <w:top w:val="single" w:sz="4" w:space="0" w:color="auto"/>
              <w:left w:val="single" w:sz="4" w:space="0" w:color="auto"/>
              <w:bottom w:val="single" w:sz="4" w:space="0" w:color="auto"/>
              <w:right w:val="single" w:sz="4" w:space="0" w:color="auto"/>
            </w:tcBorders>
          </w:tcPr>
          <w:p w14:paraId="376B745D" w14:textId="77777777" w:rsidR="00E338BE" w:rsidRPr="001C0E1B" w:rsidRDefault="00E338BE" w:rsidP="005F30A6">
            <w:pPr>
              <w:pStyle w:val="TAL"/>
            </w:pPr>
            <w:r w:rsidRPr="001C0E1B">
              <w:t>NR_TDD_FR2_F</w:t>
            </w:r>
          </w:p>
        </w:tc>
        <w:tc>
          <w:tcPr>
            <w:tcW w:w="1271" w:type="dxa"/>
            <w:tcBorders>
              <w:top w:val="nil"/>
              <w:left w:val="single" w:sz="4" w:space="0" w:color="auto"/>
              <w:bottom w:val="nil"/>
              <w:right w:val="single" w:sz="4" w:space="0" w:color="auto"/>
            </w:tcBorders>
            <w:shd w:val="clear" w:color="auto" w:fill="auto"/>
            <w:hideMark/>
          </w:tcPr>
          <w:p w14:paraId="305BF412" w14:textId="77777777" w:rsidR="00E338BE" w:rsidRPr="001C0E1B" w:rsidRDefault="00E338BE" w:rsidP="005F30A6">
            <w:pPr>
              <w:pStyle w:val="TAC"/>
            </w:pPr>
          </w:p>
        </w:tc>
        <w:tc>
          <w:tcPr>
            <w:tcW w:w="1661" w:type="dxa"/>
            <w:tcBorders>
              <w:top w:val="nil"/>
              <w:left w:val="single" w:sz="4" w:space="0" w:color="auto"/>
              <w:bottom w:val="nil"/>
              <w:right w:val="single" w:sz="4" w:space="0" w:color="auto"/>
            </w:tcBorders>
            <w:shd w:val="clear" w:color="auto" w:fill="auto"/>
          </w:tcPr>
          <w:p w14:paraId="52AF19AD" w14:textId="77777777" w:rsidR="00E338BE" w:rsidRPr="001C0E1B" w:rsidRDefault="00E338BE" w:rsidP="005F30A6">
            <w:pPr>
              <w:pStyle w:val="TAC"/>
            </w:pPr>
          </w:p>
        </w:tc>
        <w:tc>
          <w:tcPr>
            <w:tcW w:w="1662" w:type="dxa"/>
            <w:tcBorders>
              <w:top w:val="nil"/>
              <w:left w:val="single" w:sz="4" w:space="0" w:color="auto"/>
              <w:bottom w:val="nil"/>
              <w:right w:val="single" w:sz="4" w:space="0" w:color="auto"/>
            </w:tcBorders>
            <w:shd w:val="clear" w:color="auto" w:fill="auto"/>
          </w:tcPr>
          <w:p w14:paraId="2278D219" w14:textId="77777777" w:rsidR="00E338BE" w:rsidRPr="001C0E1B" w:rsidRDefault="00E338BE" w:rsidP="005F30A6">
            <w:pPr>
              <w:pStyle w:val="TAC"/>
            </w:pPr>
          </w:p>
        </w:tc>
      </w:tr>
      <w:tr w:rsidR="00E338BE" w:rsidRPr="001C0E1B" w14:paraId="79CF0CAF" w14:textId="77777777" w:rsidTr="005F30A6">
        <w:trPr>
          <w:trHeight w:val="187"/>
          <w:jc w:val="center"/>
        </w:trPr>
        <w:tc>
          <w:tcPr>
            <w:tcW w:w="1814" w:type="dxa"/>
            <w:tcBorders>
              <w:top w:val="nil"/>
              <w:left w:val="single" w:sz="4" w:space="0" w:color="auto"/>
              <w:bottom w:val="nil"/>
              <w:right w:val="single" w:sz="4" w:space="0" w:color="auto"/>
            </w:tcBorders>
            <w:shd w:val="clear" w:color="auto" w:fill="auto"/>
            <w:hideMark/>
          </w:tcPr>
          <w:p w14:paraId="5605080E" w14:textId="77777777" w:rsidR="00E338BE" w:rsidRPr="001C0E1B" w:rsidRDefault="00E338BE" w:rsidP="005F30A6">
            <w:pPr>
              <w:pStyle w:val="TAL"/>
            </w:pPr>
          </w:p>
        </w:tc>
        <w:tc>
          <w:tcPr>
            <w:tcW w:w="1814" w:type="dxa"/>
            <w:tcBorders>
              <w:top w:val="single" w:sz="4" w:space="0" w:color="auto"/>
              <w:left w:val="single" w:sz="4" w:space="0" w:color="auto"/>
              <w:bottom w:val="single" w:sz="4" w:space="0" w:color="auto"/>
              <w:right w:val="single" w:sz="4" w:space="0" w:color="auto"/>
            </w:tcBorders>
          </w:tcPr>
          <w:p w14:paraId="1A12EC16" w14:textId="77777777" w:rsidR="00E338BE" w:rsidRPr="001C0E1B" w:rsidRDefault="00E338BE" w:rsidP="005F30A6">
            <w:pPr>
              <w:pStyle w:val="TAL"/>
            </w:pPr>
            <w:r w:rsidRPr="001C0E1B">
              <w:t>NR_TDD_FR2_G</w:t>
            </w:r>
          </w:p>
        </w:tc>
        <w:tc>
          <w:tcPr>
            <w:tcW w:w="1271" w:type="dxa"/>
            <w:tcBorders>
              <w:top w:val="nil"/>
              <w:left w:val="single" w:sz="4" w:space="0" w:color="auto"/>
              <w:bottom w:val="nil"/>
              <w:right w:val="single" w:sz="4" w:space="0" w:color="auto"/>
            </w:tcBorders>
            <w:shd w:val="clear" w:color="auto" w:fill="auto"/>
            <w:hideMark/>
          </w:tcPr>
          <w:p w14:paraId="62F7CA27" w14:textId="77777777" w:rsidR="00E338BE" w:rsidRPr="001C0E1B" w:rsidRDefault="00E338BE" w:rsidP="005F30A6">
            <w:pPr>
              <w:pStyle w:val="TAC"/>
            </w:pPr>
          </w:p>
        </w:tc>
        <w:tc>
          <w:tcPr>
            <w:tcW w:w="1661" w:type="dxa"/>
            <w:tcBorders>
              <w:top w:val="nil"/>
              <w:left w:val="single" w:sz="4" w:space="0" w:color="auto"/>
              <w:bottom w:val="nil"/>
              <w:right w:val="single" w:sz="4" w:space="0" w:color="auto"/>
            </w:tcBorders>
            <w:shd w:val="clear" w:color="auto" w:fill="auto"/>
          </w:tcPr>
          <w:p w14:paraId="571322EB" w14:textId="77777777" w:rsidR="00E338BE" w:rsidRPr="001C0E1B" w:rsidRDefault="00E338BE" w:rsidP="005F30A6">
            <w:pPr>
              <w:pStyle w:val="TAC"/>
            </w:pPr>
          </w:p>
        </w:tc>
        <w:tc>
          <w:tcPr>
            <w:tcW w:w="1662" w:type="dxa"/>
            <w:tcBorders>
              <w:top w:val="nil"/>
              <w:left w:val="single" w:sz="4" w:space="0" w:color="auto"/>
              <w:bottom w:val="nil"/>
              <w:right w:val="single" w:sz="4" w:space="0" w:color="auto"/>
            </w:tcBorders>
            <w:shd w:val="clear" w:color="auto" w:fill="auto"/>
          </w:tcPr>
          <w:p w14:paraId="142F68AA" w14:textId="77777777" w:rsidR="00E338BE" w:rsidRPr="001C0E1B" w:rsidRDefault="00E338BE" w:rsidP="005F30A6">
            <w:pPr>
              <w:pStyle w:val="TAC"/>
            </w:pPr>
          </w:p>
        </w:tc>
      </w:tr>
      <w:tr w:rsidR="00E338BE" w:rsidRPr="001C0E1B" w14:paraId="737582D1" w14:textId="77777777" w:rsidTr="005F30A6">
        <w:trPr>
          <w:trHeight w:val="187"/>
          <w:jc w:val="center"/>
        </w:trPr>
        <w:tc>
          <w:tcPr>
            <w:tcW w:w="1814" w:type="dxa"/>
            <w:tcBorders>
              <w:top w:val="nil"/>
              <w:left w:val="single" w:sz="4" w:space="0" w:color="auto"/>
              <w:bottom w:val="nil"/>
              <w:right w:val="single" w:sz="4" w:space="0" w:color="auto"/>
            </w:tcBorders>
            <w:shd w:val="clear" w:color="auto" w:fill="auto"/>
            <w:hideMark/>
          </w:tcPr>
          <w:p w14:paraId="172687FE" w14:textId="77777777" w:rsidR="00E338BE" w:rsidRPr="001C0E1B" w:rsidRDefault="00E338BE" w:rsidP="005F30A6">
            <w:pPr>
              <w:pStyle w:val="TAL"/>
            </w:pPr>
          </w:p>
        </w:tc>
        <w:tc>
          <w:tcPr>
            <w:tcW w:w="1814" w:type="dxa"/>
            <w:tcBorders>
              <w:top w:val="single" w:sz="4" w:space="0" w:color="auto"/>
              <w:left w:val="single" w:sz="4" w:space="0" w:color="auto"/>
              <w:bottom w:val="single" w:sz="4" w:space="0" w:color="auto"/>
              <w:right w:val="single" w:sz="4" w:space="0" w:color="auto"/>
            </w:tcBorders>
          </w:tcPr>
          <w:p w14:paraId="3C3BDCD6" w14:textId="77777777" w:rsidR="00E338BE" w:rsidRPr="001C0E1B" w:rsidRDefault="00E338BE" w:rsidP="005F30A6">
            <w:pPr>
              <w:pStyle w:val="TAL"/>
            </w:pPr>
            <w:r w:rsidRPr="001C0E1B">
              <w:t>NR_TDD_FR2_T</w:t>
            </w:r>
          </w:p>
        </w:tc>
        <w:tc>
          <w:tcPr>
            <w:tcW w:w="1271" w:type="dxa"/>
            <w:tcBorders>
              <w:top w:val="nil"/>
              <w:left w:val="single" w:sz="4" w:space="0" w:color="auto"/>
              <w:bottom w:val="nil"/>
              <w:right w:val="single" w:sz="4" w:space="0" w:color="auto"/>
            </w:tcBorders>
            <w:shd w:val="clear" w:color="auto" w:fill="auto"/>
            <w:hideMark/>
          </w:tcPr>
          <w:p w14:paraId="5F93D51B" w14:textId="77777777" w:rsidR="00E338BE" w:rsidRPr="001C0E1B" w:rsidRDefault="00E338BE" w:rsidP="005F30A6">
            <w:pPr>
              <w:pStyle w:val="TAC"/>
            </w:pPr>
          </w:p>
        </w:tc>
        <w:tc>
          <w:tcPr>
            <w:tcW w:w="1661" w:type="dxa"/>
            <w:tcBorders>
              <w:top w:val="nil"/>
              <w:left w:val="single" w:sz="4" w:space="0" w:color="auto"/>
              <w:bottom w:val="nil"/>
              <w:right w:val="single" w:sz="4" w:space="0" w:color="auto"/>
            </w:tcBorders>
            <w:shd w:val="clear" w:color="auto" w:fill="auto"/>
          </w:tcPr>
          <w:p w14:paraId="45636512" w14:textId="77777777" w:rsidR="00E338BE" w:rsidRPr="001C0E1B" w:rsidRDefault="00E338BE" w:rsidP="005F30A6">
            <w:pPr>
              <w:pStyle w:val="TAC"/>
            </w:pPr>
          </w:p>
        </w:tc>
        <w:tc>
          <w:tcPr>
            <w:tcW w:w="1662" w:type="dxa"/>
            <w:tcBorders>
              <w:top w:val="nil"/>
              <w:left w:val="single" w:sz="4" w:space="0" w:color="auto"/>
              <w:bottom w:val="nil"/>
              <w:right w:val="single" w:sz="4" w:space="0" w:color="auto"/>
            </w:tcBorders>
            <w:shd w:val="clear" w:color="auto" w:fill="auto"/>
          </w:tcPr>
          <w:p w14:paraId="11292B79" w14:textId="77777777" w:rsidR="00E338BE" w:rsidRPr="001C0E1B" w:rsidRDefault="00E338BE" w:rsidP="005F30A6">
            <w:pPr>
              <w:pStyle w:val="TAC"/>
            </w:pPr>
          </w:p>
        </w:tc>
      </w:tr>
      <w:tr w:rsidR="00E338BE" w:rsidRPr="001C0E1B" w14:paraId="20F7FD72" w14:textId="77777777" w:rsidTr="005F30A6">
        <w:trPr>
          <w:trHeight w:val="187"/>
          <w:jc w:val="center"/>
        </w:trPr>
        <w:tc>
          <w:tcPr>
            <w:tcW w:w="1814" w:type="dxa"/>
            <w:tcBorders>
              <w:top w:val="nil"/>
              <w:left w:val="single" w:sz="4" w:space="0" w:color="auto"/>
              <w:bottom w:val="single" w:sz="4" w:space="0" w:color="auto"/>
              <w:right w:val="single" w:sz="4" w:space="0" w:color="auto"/>
            </w:tcBorders>
            <w:shd w:val="clear" w:color="auto" w:fill="auto"/>
            <w:hideMark/>
          </w:tcPr>
          <w:p w14:paraId="7E287F29" w14:textId="77777777" w:rsidR="00E338BE" w:rsidRPr="001C0E1B" w:rsidRDefault="00E338BE" w:rsidP="005F30A6">
            <w:pPr>
              <w:pStyle w:val="TAL"/>
            </w:pPr>
          </w:p>
        </w:tc>
        <w:tc>
          <w:tcPr>
            <w:tcW w:w="1814" w:type="dxa"/>
            <w:tcBorders>
              <w:top w:val="single" w:sz="4" w:space="0" w:color="auto"/>
              <w:left w:val="single" w:sz="4" w:space="0" w:color="auto"/>
              <w:bottom w:val="single" w:sz="4" w:space="0" w:color="auto"/>
              <w:right w:val="single" w:sz="4" w:space="0" w:color="auto"/>
            </w:tcBorders>
          </w:tcPr>
          <w:p w14:paraId="72A3562E" w14:textId="77777777" w:rsidR="00E338BE" w:rsidRPr="001C0E1B" w:rsidRDefault="00E338BE" w:rsidP="005F30A6">
            <w:pPr>
              <w:pStyle w:val="TAL"/>
            </w:pPr>
            <w:r w:rsidRPr="001C0E1B">
              <w:t>NR_TDD_FR2_Y</w:t>
            </w:r>
          </w:p>
        </w:tc>
        <w:tc>
          <w:tcPr>
            <w:tcW w:w="1271" w:type="dxa"/>
            <w:tcBorders>
              <w:top w:val="nil"/>
              <w:left w:val="single" w:sz="4" w:space="0" w:color="auto"/>
              <w:bottom w:val="single" w:sz="4" w:space="0" w:color="auto"/>
              <w:right w:val="single" w:sz="4" w:space="0" w:color="auto"/>
            </w:tcBorders>
            <w:shd w:val="clear" w:color="auto" w:fill="auto"/>
            <w:hideMark/>
          </w:tcPr>
          <w:p w14:paraId="7F2E2083" w14:textId="77777777" w:rsidR="00E338BE" w:rsidRPr="001C0E1B" w:rsidRDefault="00E338BE" w:rsidP="005F30A6">
            <w:pPr>
              <w:pStyle w:val="TAC"/>
            </w:pPr>
          </w:p>
        </w:tc>
        <w:tc>
          <w:tcPr>
            <w:tcW w:w="1661" w:type="dxa"/>
            <w:tcBorders>
              <w:top w:val="nil"/>
              <w:left w:val="single" w:sz="4" w:space="0" w:color="auto"/>
              <w:bottom w:val="single" w:sz="4" w:space="0" w:color="auto"/>
              <w:right w:val="single" w:sz="4" w:space="0" w:color="auto"/>
            </w:tcBorders>
            <w:shd w:val="clear" w:color="auto" w:fill="auto"/>
          </w:tcPr>
          <w:p w14:paraId="27A240E5" w14:textId="77777777" w:rsidR="00E338BE" w:rsidRPr="001C0E1B" w:rsidRDefault="00E338BE" w:rsidP="005F30A6">
            <w:pPr>
              <w:pStyle w:val="TAC"/>
            </w:pPr>
          </w:p>
        </w:tc>
        <w:tc>
          <w:tcPr>
            <w:tcW w:w="1662" w:type="dxa"/>
            <w:tcBorders>
              <w:top w:val="nil"/>
              <w:left w:val="single" w:sz="4" w:space="0" w:color="auto"/>
              <w:bottom w:val="single" w:sz="4" w:space="0" w:color="auto"/>
              <w:right w:val="single" w:sz="4" w:space="0" w:color="auto"/>
            </w:tcBorders>
            <w:shd w:val="clear" w:color="auto" w:fill="auto"/>
          </w:tcPr>
          <w:p w14:paraId="16A05C0C" w14:textId="77777777" w:rsidR="00E338BE" w:rsidRPr="001C0E1B" w:rsidRDefault="00E338BE" w:rsidP="005F30A6">
            <w:pPr>
              <w:pStyle w:val="TAC"/>
            </w:pPr>
          </w:p>
        </w:tc>
      </w:tr>
      <w:tr w:rsidR="00E338BE" w:rsidRPr="001C0E1B" w14:paraId="5DE15471" w14:textId="77777777" w:rsidTr="005F30A6">
        <w:trPr>
          <w:trHeight w:val="187"/>
          <w:jc w:val="center"/>
        </w:trPr>
        <w:tc>
          <w:tcPr>
            <w:tcW w:w="1814" w:type="dxa"/>
            <w:tcBorders>
              <w:top w:val="single" w:sz="4" w:space="0" w:color="auto"/>
              <w:left w:val="single" w:sz="4" w:space="0" w:color="auto"/>
              <w:bottom w:val="nil"/>
              <w:right w:val="single" w:sz="4" w:space="0" w:color="auto"/>
            </w:tcBorders>
            <w:shd w:val="clear" w:color="auto" w:fill="auto"/>
            <w:hideMark/>
          </w:tcPr>
          <w:p w14:paraId="64C2C405" w14:textId="77777777" w:rsidR="00E338BE" w:rsidRPr="001C0E1B" w:rsidRDefault="00E338BE" w:rsidP="005F30A6">
            <w:pPr>
              <w:pStyle w:val="TAL"/>
              <w:rPr>
                <w:vertAlign w:val="superscript"/>
              </w:rPr>
            </w:pPr>
            <w:r w:rsidRPr="001C0E1B">
              <w:t>SS</w:t>
            </w:r>
            <w:del w:id="2773" w:author="R4-2111847" w:date="2021-08-06T19:03:00Z">
              <w:r w:rsidRPr="001C0E1B" w:rsidDel="00D06A8C">
                <w:delText>-RS</w:delText>
              </w:r>
            </w:del>
            <w:ins w:id="2774" w:author="R4-2111847" w:date="2021-08-06T19:03:00Z">
              <w:r>
                <w:t>B_</w:t>
              </w:r>
            </w:ins>
            <w:r w:rsidRPr="001C0E1B">
              <w:t>RP</w:t>
            </w:r>
            <w:r w:rsidRPr="001C0E1B">
              <w:rPr>
                <w:vertAlign w:val="superscript"/>
              </w:rPr>
              <w:t>Note2</w:t>
            </w:r>
          </w:p>
        </w:tc>
        <w:tc>
          <w:tcPr>
            <w:tcW w:w="1814" w:type="dxa"/>
            <w:tcBorders>
              <w:top w:val="single" w:sz="4" w:space="0" w:color="auto"/>
              <w:left w:val="single" w:sz="4" w:space="0" w:color="auto"/>
              <w:bottom w:val="single" w:sz="4" w:space="0" w:color="auto"/>
              <w:right w:val="single" w:sz="4" w:space="0" w:color="auto"/>
            </w:tcBorders>
            <w:hideMark/>
          </w:tcPr>
          <w:p w14:paraId="1EE6EA35" w14:textId="77777777" w:rsidR="00E338BE" w:rsidRPr="001C0E1B" w:rsidRDefault="00E338BE" w:rsidP="005F30A6">
            <w:pPr>
              <w:pStyle w:val="TAL"/>
            </w:pPr>
            <w:r w:rsidRPr="001C0E1B">
              <w:t>NR_TDD_FR2_A</w:t>
            </w:r>
          </w:p>
        </w:tc>
        <w:tc>
          <w:tcPr>
            <w:tcW w:w="1271" w:type="dxa"/>
            <w:tcBorders>
              <w:top w:val="single" w:sz="4" w:space="0" w:color="auto"/>
              <w:left w:val="single" w:sz="4" w:space="0" w:color="auto"/>
              <w:bottom w:val="nil"/>
              <w:right w:val="single" w:sz="4" w:space="0" w:color="auto"/>
            </w:tcBorders>
            <w:shd w:val="clear" w:color="auto" w:fill="auto"/>
            <w:hideMark/>
          </w:tcPr>
          <w:p w14:paraId="1BB3A66F" w14:textId="77777777" w:rsidR="00E338BE" w:rsidRPr="001C0E1B" w:rsidRDefault="00E338BE" w:rsidP="005F30A6">
            <w:pPr>
              <w:pStyle w:val="TAC"/>
              <w:rPr>
                <w:lang w:eastAsia="zh-CN"/>
              </w:rPr>
            </w:pPr>
            <w:r w:rsidRPr="001C0E1B">
              <w:t>dBm/</w:t>
            </w:r>
            <w:r w:rsidRPr="001C0E1B">
              <w:rPr>
                <w:lang w:eastAsia="zh-CN"/>
              </w:rPr>
              <w:t>120KHz</w:t>
            </w:r>
            <w:r w:rsidRPr="001C0E1B">
              <w:rPr>
                <w:vertAlign w:val="superscript"/>
              </w:rPr>
              <w:t xml:space="preserve"> Note</w:t>
            </w:r>
            <w:r w:rsidRPr="001C0E1B">
              <w:rPr>
                <w:vertAlign w:val="superscript"/>
                <w:lang w:eastAsia="zh-CN"/>
              </w:rPr>
              <w:t>3</w:t>
            </w:r>
          </w:p>
        </w:tc>
        <w:tc>
          <w:tcPr>
            <w:tcW w:w="1661" w:type="dxa"/>
            <w:tcBorders>
              <w:top w:val="single" w:sz="4" w:space="0" w:color="auto"/>
              <w:left w:val="single" w:sz="4" w:space="0" w:color="auto"/>
              <w:bottom w:val="nil"/>
              <w:right w:val="single" w:sz="4" w:space="0" w:color="auto"/>
            </w:tcBorders>
            <w:shd w:val="clear" w:color="auto" w:fill="auto"/>
            <w:hideMark/>
          </w:tcPr>
          <w:p w14:paraId="5604A61F" w14:textId="77777777" w:rsidR="00E338BE" w:rsidRPr="001C0E1B" w:rsidRDefault="00E338BE" w:rsidP="005F30A6">
            <w:pPr>
              <w:pStyle w:val="TAC"/>
              <w:rPr>
                <w:lang w:eastAsia="zh-CN"/>
              </w:rPr>
            </w:pPr>
            <w:r>
              <w:t>-88.7</w:t>
            </w:r>
          </w:p>
        </w:tc>
        <w:tc>
          <w:tcPr>
            <w:tcW w:w="1662" w:type="dxa"/>
            <w:tcBorders>
              <w:top w:val="single" w:sz="4" w:space="0" w:color="auto"/>
              <w:left w:val="single" w:sz="4" w:space="0" w:color="auto"/>
              <w:bottom w:val="nil"/>
              <w:right w:val="single" w:sz="4" w:space="0" w:color="auto"/>
            </w:tcBorders>
            <w:shd w:val="clear" w:color="auto" w:fill="auto"/>
            <w:hideMark/>
          </w:tcPr>
          <w:p w14:paraId="0B65DD24" w14:textId="77777777" w:rsidR="00E338BE" w:rsidRPr="001C0E1B" w:rsidRDefault="00E338BE" w:rsidP="005F30A6">
            <w:pPr>
              <w:pStyle w:val="TAC"/>
              <w:rPr>
                <w:lang w:eastAsia="zh-CN"/>
              </w:rPr>
            </w:pPr>
            <w:r>
              <w:t>-88.7</w:t>
            </w:r>
          </w:p>
        </w:tc>
      </w:tr>
      <w:tr w:rsidR="00E338BE" w:rsidRPr="001C0E1B" w14:paraId="29AF9416" w14:textId="77777777" w:rsidTr="005F30A6">
        <w:trPr>
          <w:trHeight w:val="187"/>
          <w:jc w:val="center"/>
        </w:trPr>
        <w:tc>
          <w:tcPr>
            <w:tcW w:w="1814" w:type="dxa"/>
            <w:tcBorders>
              <w:top w:val="nil"/>
              <w:left w:val="single" w:sz="4" w:space="0" w:color="auto"/>
              <w:bottom w:val="nil"/>
              <w:right w:val="single" w:sz="4" w:space="0" w:color="auto"/>
            </w:tcBorders>
            <w:shd w:val="clear" w:color="auto" w:fill="auto"/>
            <w:hideMark/>
          </w:tcPr>
          <w:p w14:paraId="28714CE4" w14:textId="77777777" w:rsidR="00E338BE" w:rsidRPr="001C0E1B" w:rsidRDefault="00E338BE" w:rsidP="005F30A6">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1D9F9881" w14:textId="77777777" w:rsidR="00E338BE" w:rsidRPr="001C0E1B" w:rsidRDefault="00E338BE" w:rsidP="005F30A6">
            <w:pPr>
              <w:pStyle w:val="TAL"/>
            </w:pPr>
            <w:r w:rsidRPr="001C0E1B">
              <w:t>NR_TDD_FR2_B</w:t>
            </w:r>
          </w:p>
        </w:tc>
        <w:tc>
          <w:tcPr>
            <w:tcW w:w="1271" w:type="dxa"/>
            <w:tcBorders>
              <w:top w:val="nil"/>
              <w:left w:val="single" w:sz="4" w:space="0" w:color="auto"/>
              <w:bottom w:val="nil"/>
              <w:right w:val="single" w:sz="4" w:space="0" w:color="auto"/>
            </w:tcBorders>
            <w:shd w:val="clear" w:color="auto" w:fill="auto"/>
            <w:hideMark/>
          </w:tcPr>
          <w:p w14:paraId="0EAA3FE5" w14:textId="77777777" w:rsidR="00E338BE" w:rsidRPr="001C0E1B" w:rsidRDefault="00E338BE" w:rsidP="005F30A6">
            <w:pPr>
              <w:pStyle w:val="TAC"/>
            </w:pPr>
          </w:p>
        </w:tc>
        <w:tc>
          <w:tcPr>
            <w:tcW w:w="1661" w:type="dxa"/>
            <w:tcBorders>
              <w:top w:val="nil"/>
              <w:left w:val="single" w:sz="4" w:space="0" w:color="auto"/>
              <w:bottom w:val="nil"/>
              <w:right w:val="single" w:sz="4" w:space="0" w:color="auto"/>
            </w:tcBorders>
            <w:shd w:val="clear" w:color="auto" w:fill="auto"/>
            <w:hideMark/>
          </w:tcPr>
          <w:p w14:paraId="3461DC0E" w14:textId="77777777" w:rsidR="00E338BE" w:rsidRPr="001C0E1B" w:rsidRDefault="00E338BE" w:rsidP="005F30A6">
            <w:pPr>
              <w:pStyle w:val="TAC"/>
            </w:pPr>
          </w:p>
        </w:tc>
        <w:tc>
          <w:tcPr>
            <w:tcW w:w="1662" w:type="dxa"/>
            <w:tcBorders>
              <w:top w:val="nil"/>
              <w:left w:val="single" w:sz="4" w:space="0" w:color="auto"/>
              <w:bottom w:val="nil"/>
              <w:right w:val="single" w:sz="4" w:space="0" w:color="auto"/>
            </w:tcBorders>
            <w:shd w:val="clear" w:color="auto" w:fill="auto"/>
            <w:hideMark/>
          </w:tcPr>
          <w:p w14:paraId="2943D0D7" w14:textId="77777777" w:rsidR="00E338BE" w:rsidRPr="001C0E1B" w:rsidRDefault="00E338BE" w:rsidP="005F30A6">
            <w:pPr>
              <w:pStyle w:val="TAC"/>
            </w:pPr>
          </w:p>
        </w:tc>
      </w:tr>
      <w:tr w:rsidR="00E338BE" w:rsidRPr="001C0E1B" w14:paraId="7A499C60" w14:textId="77777777" w:rsidTr="005F30A6">
        <w:trPr>
          <w:trHeight w:val="187"/>
          <w:jc w:val="center"/>
        </w:trPr>
        <w:tc>
          <w:tcPr>
            <w:tcW w:w="1814" w:type="dxa"/>
            <w:tcBorders>
              <w:top w:val="nil"/>
              <w:left w:val="single" w:sz="4" w:space="0" w:color="auto"/>
              <w:bottom w:val="nil"/>
              <w:right w:val="single" w:sz="4" w:space="0" w:color="auto"/>
            </w:tcBorders>
            <w:shd w:val="clear" w:color="auto" w:fill="auto"/>
            <w:hideMark/>
          </w:tcPr>
          <w:p w14:paraId="4FD0CA83" w14:textId="77777777" w:rsidR="00E338BE" w:rsidRPr="001C0E1B" w:rsidRDefault="00E338BE" w:rsidP="005F30A6">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17F5D81D" w14:textId="77777777" w:rsidR="00E338BE" w:rsidRPr="001C0E1B" w:rsidRDefault="00E338BE" w:rsidP="005F30A6">
            <w:pPr>
              <w:pStyle w:val="TAL"/>
            </w:pPr>
            <w:r w:rsidRPr="001C0E1B">
              <w:t>NR_TDD_FR2_F</w:t>
            </w:r>
          </w:p>
        </w:tc>
        <w:tc>
          <w:tcPr>
            <w:tcW w:w="1271" w:type="dxa"/>
            <w:tcBorders>
              <w:top w:val="nil"/>
              <w:left w:val="single" w:sz="4" w:space="0" w:color="auto"/>
              <w:bottom w:val="nil"/>
              <w:right w:val="single" w:sz="4" w:space="0" w:color="auto"/>
            </w:tcBorders>
            <w:shd w:val="clear" w:color="auto" w:fill="auto"/>
            <w:hideMark/>
          </w:tcPr>
          <w:p w14:paraId="4D707FD0" w14:textId="77777777" w:rsidR="00E338BE" w:rsidRPr="001C0E1B" w:rsidRDefault="00E338BE" w:rsidP="005F30A6">
            <w:pPr>
              <w:pStyle w:val="TAC"/>
            </w:pPr>
          </w:p>
        </w:tc>
        <w:tc>
          <w:tcPr>
            <w:tcW w:w="1661" w:type="dxa"/>
            <w:tcBorders>
              <w:top w:val="nil"/>
              <w:left w:val="single" w:sz="4" w:space="0" w:color="auto"/>
              <w:bottom w:val="nil"/>
              <w:right w:val="single" w:sz="4" w:space="0" w:color="auto"/>
            </w:tcBorders>
            <w:shd w:val="clear" w:color="auto" w:fill="auto"/>
            <w:hideMark/>
          </w:tcPr>
          <w:p w14:paraId="6FE44000" w14:textId="77777777" w:rsidR="00E338BE" w:rsidRPr="001C0E1B" w:rsidRDefault="00E338BE" w:rsidP="005F30A6">
            <w:pPr>
              <w:pStyle w:val="TAC"/>
            </w:pPr>
          </w:p>
        </w:tc>
        <w:tc>
          <w:tcPr>
            <w:tcW w:w="1662" w:type="dxa"/>
            <w:tcBorders>
              <w:top w:val="nil"/>
              <w:left w:val="single" w:sz="4" w:space="0" w:color="auto"/>
              <w:bottom w:val="nil"/>
              <w:right w:val="single" w:sz="4" w:space="0" w:color="auto"/>
            </w:tcBorders>
            <w:shd w:val="clear" w:color="auto" w:fill="auto"/>
            <w:hideMark/>
          </w:tcPr>
          <w:p w14:paraId="2278405B" w14:textId="77777777" w:rsidR="00E338BE" w:rsidRPr="001C0E1B" w:rsidRDefault="00E338BE" w:rsidP="005F30A6">
            <w:pPr>
              <w:pStyle w:val="TAC"/>
            </w:pPr>
          </w:p>
        </w:tc>
      </w:tr>
      <w:tr w:rsidR="00E338BE" w:rsidRPr="001C0E1B" w14:paraId="4C1DE7E0" w14:textId="77777777" w:rsidTr="005F30A6">
        <w:trPr>
          <w:trHeight w:val="187"/>
          <w:jc w:val="center"/>
        </w:trPr>
        <w:tc>
          <w:tcPr>
            <w:tcW w:w="1814" w:type="dxa"/>
            <w:tcBorders>
              <w:top w:val="nil"/>
              <w:left w:val="single" w:sz="4" w:space="0" w:color="auto"/>
              <w:bottom w:val="nil"/>
              <w:right w:val="single" w:sz="4" w:space="0" w:color="auto"/>
            </w:tcBorders>
            <w:shd w:val="clear" w:color="auto" w:fill="auto"/>
            <w:hideMark/>
          </w:tcPr>
          <w:p w14:paraId="75010D5A" w14:textId="77777777" w:rsidR="00E338BE" w:rsidRPr="001C0E1B" w:rsidRDefault="00E338BE" w:rsidP="005F30A6">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446A26E9" w14:textId="77777777" w:rsidR="00E338BE" w:rsidRPr="001C0E1B" w:rsidRDefault="00E338BE" w:rsidP="005F30A6">
            <w:pPr>
              <w:pStyle w:val="TAL"/>
            </w:pPr>
            <w:r w:rsidRPr="001C0E1B">
              <w:t>NR_TDD_FR2_G</w:t>
            </w:r>
          </w:p>
        </w:tc>
        <w:tc>
          <w:tcPr>
            <w:tcW w:w="1271" w:type="dxa"/>
            <w:tcBorders>
              <w:top w:val="nil"/>
              <w:left w:val="single" w:sz="4" w:space="0" w:color="auto"/>
              <w:bottom w:val="nil"/>
              <w:right w:val="single" w:sz="4" w:space="0" w:color="auto"/>
            </w:tcBorders>
            <w:shd w:val="clear" w:color="auto" w:fill="auto"/>
            <w:hideMark/>
          </w:tcPr>
          <w:p w14:paraId="3763A42B" w14:textId="77777777" w:rsidR="00E338BE" w:rsidRPr="001C0E1B" w:rsidRDefault="00E338BE" w:rsidP="005F30A6">
            <w:pPr>
              <w:pStyle w:val="TAC"/>
            </w:pPr>
          </w:p>
        </w:tc>
        <w:tc>
          <w:tcPr>
            <w:tcW w:w="1661" w:type="dxa"/>
            <w:tcBorders>
              <w:top w:val="nil"/>
              <w:left w:val="single" w:sz="4" w:space="0" w:color="auto"/>
              <w:bottom w:val="nil"/>
              <w:right w:val="single" w:sz="4" w:space="0" w:color="auto"/>
            </w:tcBorders>
            <w:shd w:val="clear" w:color="auto" w:fill="auto"/>
            <w:hideMark/>
          </w:tcPr>
          <w:p w14:paraId="049DD234" w14:textId="77777777" w:rsidR="00E338BE" w:rsidRPr="001C0E1B" w:rsidRDefault="00E338BE" w:rsidP="005F30A6">
            <w:pPr>
              <w:pStyle w:val="TAC"/>
            </w:pPr>
          </w:p>
        </w:tc>
        <w:tc>
          <w:tcPr>
            <w:tcW w:w="1662" w:type="dxa"/>
            <w:tcBorders>
              <w:top w:val="nil"/>
              <w:left w:val="single" w:sz="4" w:space="0" w:color="auto"/>
              <w:bottom w:val="nil"/>
              <w:right w:val="single" w:sz="4" w:space="0" w:color="auto"/>
            </w:tcBorders>
            <w:shd w:val="clear" w:color="auto" w:fill="auto"/>
            <w:hideMark/>
          </w:tcPr>
          <w:p w14:paraId="3595BA6E" w14:textId="77777777" w:rsidR="00E338BE" w:rsidRPr="001C0E1B" w:rsidRDefault="00E338BE" w:rsidP="005F30A6">
            <w:pPr>
              <w:pStyle w:val="TAC"/>
            </w:pPr>
          </w:p>
        </w:tc>
      </w:tr>
      <w:tr w:rsidR="00E338BE" w:rsidRPr="001C0E1B" w14:paraId="2BAAFB7F" w14:textId="77777777" w:rsidTr="005F30A6">
        <w:trPr>
          <w:trHeight w:val="187"/>
          <w:jc w:val="center"/>
        </w:trPr>
        <w:tc>
          <w:tcPr>
            <w:tcW w:w="1814" w:type="dxa"/>
            <w:tcBorders>
              <w:top w:val="nil"/>
              <w:left w:val="single" w:sz="4" w:space="0" w:color="auto"/>
              <w:bottom w:val="nil"/>
              <w:right w:val="single" w:sz="4" w:space="0" w:color="auto"/>
            </w:tcBorders>
            <w:shd w:val="clear" w:color="auto" w:fill="auto"/>
            <w:hideMark/>
          </w:tcPr>
          <w:p w14:paraId="32555504" w14:textId="77777777" w:rsidR="00E338BE" w:rsidRPr="001C0E1B" w:rsidRDefault="00E338BE" w:rsidP="005F30A6">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0EAB4FBA" w14:textId="77777777" w:rsidR="00E338BE" w:rsidRPr="001C0E1B" w:rsidRDefault="00E338BE" w:rsidP="005F30A6">
            <w:pPr>
              <w:pStyle w:val="TAL"/>
            </w:pPr>
            <w:r w:rsidRPr="001C0E1B">
              <w:t>NR_TDD_FR2_T</w:t>
            </w:r>
          </w:p>
        </w:tc>
        <w:tc>
          <w:tcPr>
            <w:tcW w:w="1271" w:type="dxa"/>
            <w:tcBorders>
              <w:top w:val="nil"/>
              <w:left w:val="single" w:sz="4" w:space="0" w:color="auto"/>
              <w:bottom w:val="nil"/>
              <w:right w:val="single" w:sz="4" w:space="0" w:color="auto"/>
            </w:tcBorders>
            <w:shd w:val="clear" w:color="auto" w:fill="auto"/>
            <w:hideMark/>
          </w:tcPr>
          <w:p w14:paraId="5D1E3ACE" w14:textId="77777777" w:rsidR="00E338BE" w:rsidRPr="001C0E1B" w:rsidRDefault="00E338BE" w:rsidP="005F30A6">
            <w:pPr>
              <w:pStyle w:val="TAC"/>
            </w:pPr>
          </w:p>
        </w:tc>
        <w:tc>
          <w:tcPr>
            <w:tcW w:w="1661" w:type="dxa"/>
            <w:tcBorders>
              <w:top w:val="nil"/>
              <w:left w:val="single" w:sz="4" w:space="0" w:color="auto"/>
              <w:bottom w:val="nil"/>
              <w:right w:val="single" w:sz="4" w:space="0" w:color="auto"/>
            </w:tcBorders>
            <w:shd w:val="clear" w:color="auto" w:fill="auto"/>
            <w:hideMark/>
          </w:tcPr>
          <w:p w14:paraId="6BC2DF6E" w14:textId="77777777" w:rsidR="00E338BE" w:rsidRPr="001C0E1B" w:rsidRDefault="00E338BE" w:rsidP="005F30A6">
            <w:pPr>
              <w:pStyle w:val="TAC"/>
            </w:pPr>
          </w:p>
        </w:tc>
        <w:tc>
          <w:tcPr>
            <w:tcW w:w="1662" w:type="dxa"/>
            <w:tcBorders>
              <w:top w:val="nil"/>
              <w:left w:val="single" w:sz="4" w:space="0" w:color="auto"/>
              <w:bottom w:val="nil"/>
              <w:right w:val="single" w:sz="4" w:space="0" w:color="auto"/>
            </w:tcBorders>
            <w:shd w:val="clear" w:color="auto" w:fill="auto"/>
            <w:hideMark/>
          </w:tcPr>
          <w:p w14:paraId="2E025CB3" w14:textId="77777777" w:rsidR="00E338BE" w:rsidRPr="001C0E1B" w:rsidRDefault="00E338BE" w:rsidP="005F30A6">
            <w:pPr>
              <w:pStyle w:val="TAC"/>
            </w:pPr>
          </w:p>
        </w:tc>
      </w:tr>
      <w:tr w:rsidR="00E338BE" w:rsidRPr="001C0E1B" w14:paraId="4F4C9961" w14:textId="77777777" w:rsidTr="005F30A6">
        <w:trPr>
          <w:trHeight w:val="187"/>
          <w:jc w:val="center"/>
        </w:trPr>
        <w:tc>
          <w:tcPr>
            <w:tcW w:w="1814" w:type="dxa"/>
            <w:tcBorders>
              <w:top w:val="nil"/>
              <w:left w:val="single" w:sz="4" w:space="0" w:color="auto"/>
              <w:bottom w:val="single" w:sz="4" w:space="0" w:color="auto"/>
              <w:right w:val="single" w:sz="4" w:space="0" w:color="auto"/>
            </w:tcBorders>
            <w:shd w:val="clear" w:color="auto" w:fill="auto"/>
            <w:hideMark/>
          </w:tcPr>
          <w:p w14:paraId="597F0104" w14:textId="77777777" w:rsidR="00E338BE" w:rsidRPr="001C0E1B" w:rsidRDefault="00E338BE" w:rsidP="005F30A6">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7856D409" w14:textId="77777777" w:rsidR="00E338BE" w:rsidRPr="001C0E1B" w:rsidRDefault="00E338BE" w:rsidP="005F30A6">
            <w:pPr>
              <w:pStyle w:val="TAL"/>
            </w:pPr>
            <w:r w:rsidRPr="001C0E1B">
              <w:t>NR_TDD_FR2_Y</w:t>
            </w:r>
          </w:p>
        </w:tc>
        <w:tc>
          <w:tcPr>
            <w:tcW w:w="1271" w:type="dxa"/>
            <w:tcBorders>
              <w:top w:val="nil"/>
              <w:left w:val="single" w:sz="4" w:space="0" w:color="auto"/>
              <w:bottom w:val="single" w:sz="4" w:space="0" w:color="auto"/>
              <w:right w:val="single" w:sz="4" w:space="0" w:color="auto"/>
            </w:tcBorders>
            <w:shd w:val="clear" w:color="auto" w:fill="auto"/>
            <w:hideMark/>
          </w:tcPr>
          <w:p w14:paraId="36115874" w14:textId="77777777" w:rsidR="00E338BE" w:rsidRPr="001C0E1B" w:rsidRDefault="00E338BE" w:rsidP="005F30A6">
            <w:pPr>
              <w:pStyle w:val="TAC"/>
            </w:pPr>
          </w:p>
        </w:tc>
        <w:tc>
          <w:tcPr>
            <w:tcW w:w="1661" w:type="dxa"/>
            <w:tcBorders>
              <w:top w:val="nil"/>
              <w:left w:val="single" w:sz="4" w:space="0" w:color="auto"/>
              <w:bottom w:val="single" w:sz="4" w:space="0" w:color="auto"/>
              <w:right w:val="single" w:sz="4" w:space="0" w:color="auto"/>
            </w:tcBorders>
            <w:shd w:val="clear" w:color="auto" w:fill="auto"/>
            <w:hideMark/>
          </w:tcPr>
          <w:p w14:paraId="527B254B" w14:textId="77777777" w:rsidR="00E338BE" w:rsidRPr="001C0E1B" w:rsidRDefault="00E338BE" w:rsidP="005F30A6">
            <w:pPr>
              <w:pStyle w:val="TAC"/>
            </w:pPr>
          </w:p>
        </w:tc>
        <w:tc>
          <w:tcPr>
            <w:tcW w:w="1662" w:type="dxa"/>
            <w:tcBorders>
              <w:top w:val="nil"/>
              <w:left w:val="single" w:sz="4" w:space="0" w:color="auto"/>
              <w:bottom w:val="single" w:sz="4" w:space="0" w:color="auto"/>
              <w:right w:val="single" w:sz="4" w:space="0" w:color="auto"/>
            </w:tcBorders>
            <w:shd w:val="clear" w:color="auto" w:fill="auto"/>
            <w:hideMark/>
          </w:tcPr>
          <w:p w14:paraId="59528F34" w14:textId="77777777" w:rsidR="00E338BE" w:rsidRPr="001C0E1B" w:rsidRDefault="00E338BE" w:rsidP="005F30A6">
            <w:pPr>
              <w:pStyle w:val="TAC"/>
            </w:pPr>
          </w:p>
        </w:tc>
      </w:tr>
      <w:tr w:rsidR="00E338BE" w:rsidRPr="001C0E1B" w14:paraId="6E1220AF" w14:textId="77777777" w:rsidTr="005F30A6">
        <w:trPr>
          <w:trHeight w:val="187"/>
          <w:jc w:val="center"/>
        </w:trPr>
        <w:tc>
          <w:tcPr>
            <w:tcW w:w="1814" w:type="dxa"/>
            <w:tcBorders>
              <w:top w:val="single" w:sz="4" w:space="0" w:color="auto"/>
              <w:left w:val="single" w:sz="4" w:space="0" w:color="auto"/>
              <w:bottom w:val="single" w:sz="4" w:space="0" w:color="auto"/>
              <w:right w:val="single" w:sz="4" w:space="0" w:color="auto"/>
            </w:tcBorders>
          </w:tcPr>
          <w:p w14:paraId="48A4EFC3" w14:textId="77777777" w:rsidR="00E338BE" w:rsidRPr="001C0E1B" w:rsidRDefault="00E338BE" w:rsidP="005F30A6">
            <w:pPr>
              <w:pStyle w:val="TAL"/>
              <w:rPr>
                <w:vertAlign w:val="superscript"/>
              </w:rPr>
            </w:pPr>
            <w:r w:rsidRPr="001C0E1B">
              <w:rPr>
                <w:lang w:eastAsia="fr-FR"/>
              </w:rPr>
              <w:object w:dxaOrig="780" w:dyaOrig="380" w14:anchorId="49EE66DC">
                <v:shape id="_x0000_i1176" type="#_x0000_t75" style="width:35.5pt;height:22.5pt" o:ole="" fillcolor="window">
                  <v:imagedata r:id="rId34" o:title=""/>
                </v:shape>
                <o:OLEObject Type="Embed" ProgID="Equation.3" ShapeID="_x0000_i1176" DrawAspect="Content" ObjectID="_1691940238" r:id="rId182"/>
              </w:object>
            </w:r>
          </w:p>
        </w:tc>
        <w:tc>
          <w:tcPr>
            <w:tcW w:w="1814" w:type="dxa"/>
            <w:tcBorders>
              <w:top w:val="single" w:sz="4" w:space="0" w:color="auto"/>
              <w:left w:val="single" w:sz="4" w:space="0" w:color="auto"/>
              <w:bottom w:val="single" w:sz="4" w:space="0" w:color="auto"/>
              <w:right w:val="single" w:sz="4" w:space="0" w:color="auto"/>
            </w:tcBorders>
          </w:tcPr>
          <w:p w14:paraId="7A8ED74A" w14:textId="77777777" w:rsidR="00E338BE" w:rsidRPr="001C0E1B" w:rsidRDefault="00E338BE" w:rsidP="005F30A6">
            <w:pPr>
              <w:pStyle w:val="TAL"/>
            </w:pPr>
          </w:p>
        </w:tc>
        <w:tc>
          <w:tcPr>
            <w:tcW w:w="1271" w:type="dxa"/>
            <w:tcBorders>
              <w:top w:val="single" w:sz="4" w:space="0" w:color="auto"/>
              <w:left w:val="single" w:sz="4" w:space="0" w:color="auto"/>
              <w:bottom w:val="single" w:sz="4" w:space="0" w:color="auto"/>
              <w:right w:val="single" w:sz="4" w:space="0" w:color="auto"/>
            </w:tcBorders>
          </w:tcPr>
          <w:p w14:paraId="54E62EB6" w14:textId="77777777" w:rsidR="00E338BE" w:rsidRPr="001C0E1B" w:rsidRDefault="00E338BE" w:rsidP="005F30A6">
            <w:pPr>
              <w:pStyle w:val="TAC"/>
            </w:pPr>
            <w:r w:rsidRPr="001C0E1B">
              <w:t>dB</w:t>
            </w:r>
          </w:p>
        </w:tc>
        <w:tc>
          <w:tcPr>
            <w:tcW w:w="1661" w:type="dxa"/>
            <w:tcBorders>
              <w:left w:val="single" w:sz="4" w:space="0" w:color="auto"/>
              <w:bottom w:val="single" w:sz="4" w:space="0" w:color="auto"/>
              <w:right w:val="single" w:sz="4" w:space="0" w:color="auto"/>
            </w:tcBorders>
          </w:tcPr>
          <w:p w14:paraId="1D9AEDA3" w14:textId="77777777" w:rsidR="00E338BE" w:rsidRPr="001C0E1B" w:rsidRDefault="00E338BE" w:rsidP="005F30A6">
            <w:pPr>
              <w:pStyle w:val="TAC"/>
            </w:pPr>
            <w:r>
              <w:t>7</w:t>
            </w:r>
          </w:p>
        </w:tc>
        <w:tc>
          <w:tcPr>
            <w:tcW w:w="1662" w:type="dxa"/>
            <w:tcBorders>
              <w:left w:val="single" w:sz="4" w:space="0" w:color="auto"/>
              <w:bottom w:val="single" w:sz="4" w:space="0" w:color="auto"/>
              <w:right w:val="single" w:sz="4" w:space="0" w:color="auto"/>
            </w:tcBorders>
          </w:tcPr>
          <w:p w14:paraId="5B9B40CF" w14:textId="77777777" w:rsidR="00E338BE" w:rsidRPr="001C0E1B" w:rsidRDefault="00E338BE" w:rsidP="005F30A6">
            <w:pPr>
              <w:pStyle w:val="TAC"/>
            </w:pPr>
            <w:r>
              <w:t>7</w:t>
            </w:r>
          </w:p>
        </w:tc>
      </w:tr>
      <w:tr w:rsidR="00E338BE" w:rsidRPr="001C0E1B" w14:paraId="6E898905" w14:textId="77777777" w:rsidTr="005F30A6">
        <w:trPr>
          <w:trHeight w:val="187"/>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487CD176" w14:textId="77777777" w:rsidR="00E338BE" w:rsidRPr="001C0E1B" w:rsidRDefault="00E338BE" w:rsidP="005F30A6">
            <w:pPr>
              <w:pStyle w:val="TAL"/>
            </w:pPr>
            <w:r w:rsidRPr="001C0E1B">
              <w:object w:dxaOrig="580" w:dyaOrig="360" w14:anchorId="59ECEA79">
                <v:shape id="_x0000_i1177" type="#_x0000_t75" style="width:29pt;height:22.5pt" o:ole="" fillcolor="window">
                  <v:imagedata r:id="rId183" o:title=""/>
                </v:shape>
                <o:OLEObject Type="Embed" ProgID="Equation.DSMT4" ShapeID="_x0000_i1177" DrawAspect="Content" ObjectID="_1691940239" r:id="rId184"/>
              </w:object>
            </w:r>
          </w:p>
        </w:tc>
        <w:tc>
          <w:tcPr>
            <w:tcW w:w="1271" w:type="dxa"/>
            <w:tcBorders>
              <w:top w:val="single" w:sz="4" w:space="0" w:color="auto"/>
              <w:left w:val="single" w:sz="4" w:space="0" w:color="auto"/>
              <w:bottom w:val="single" w:sz="4" w:space="0" w:color="auto"/>
              <w:right w:val="single" w:sz="4" w:space="0" w:color="auto"/>
            </w:tcBorders>
            <w:hideMark/>
          </w:tcPr>
          <w:p w14:paraId="777C6751" w14:textId="77777777" w:rsidR="00E338BE" w:rsidRPr="001C0E1B" w:rsidRDefault="00E338BE" w:rsidP="005F30A6">
            <w:pPr>
              <w:pStyle w:val="TAC"/>
            </w:pPr>
            <w:r w:rsidRPr="001C0E1B">
              <w:t>dB</w:t>
            </w:r>
          </w:p>
        </w:tc>
        <w:tc>
          <w:tcPr>
            <w:tcW w:w="1661" w:type="dxa"/>
            <w:tcBorders>
              <w:top w:val="single" w:sz="4" w:space="0" w:color="auto"/>
              <w:left w:val="single" w:sz="4" w:space="0" w:color="auto"/>
              <w:bottom w:val="single" w:sz="4" w:space="0" w:color="auto"/>
              <w:right w:val="single" w:sz="4" w:space="0" w:color="auto"/>
            </w:tcBorders>
          </w:tcPr>
          <w:p w14:paraId="7A948B41" w14:textId="77777777" w:rsidR="00E338BE" w:rsidRPr="001C0E1B" w:rsidRDefault="00E338BE" w:rsidP="005F30A6">
            <w:pPr>
              <w:pStyle w:val="TAC"/>
              <w:rPr>
                <w:lang w:eastAsia="zh-CN"/>
              </w:rPr>
            </w:pPr>
            <w:r>
              <w:t>7</w:t>
            </w:r>
          </w:p>
        </w:tc>
        <w:tc>
          <w:tcPr>
            <w:tcW w:w="1662" w:type="dxa"/>
            <w:tcBorders>
              <w:top w:val="single" w:sz="4" w:space="0" w:color="auto"/>
              <w:left w:val="single" w:sz="4" w:space="0" w:color="auto"/>
              <w:bottom w:val="single" w:sz="4" w:space="0" w:color="auto"/>
              <w:right w:val="single" w:sz="4" w:space="0" w:color="auto"/>
            </w:tcBorders>
          </w:tcPr>
          <w:p w14:paraId="2FAF2E22" w14:textId="77777777" w:rsidR="00E338BE" w:rsidRPr="001C0E1B" w:rsidRDefault="00E338BE" w:rsidP="005F30A6">
            <w:pPr>
              <w:pStyle w:val="TAC"/>
              <w:rPr>
                <w:lang w:eastAsia="zh-CN"/>
              </w:rPr>
            </w:pPr>
            <w:r>
              <w:t>7</w:t>
            </w:r>
          </w:p>
        </w:tc>
      </w:tr>
      <w:tr w:rsidR="00E338BE" w:rsidRPr="001C0E1B" w14:paraId="4B11E2B7" w14:textId="77777777" w:rsidTr="005F30A6">
        <w:trPr>
          <w:trHeight w:val="187"/>
          <w:jc w:val="center"/>
        </w:trPr>
        <w:tc>
          <w:tcPr>
            <w:tcW w:w="1814" w:type="dxa"/>
            <w:tcBorders>
              <w:top w:val="single" w:sz="4" w:space="0" w:color="auto"/>
              <w:left w:val="single" w:sz="4" w:space="0" w:color="auto"/>
              <w:bottom w:val="nil"/>
              <w:right w:val="single" w:sz="4" w:space="0" w:color="auto"/>
            </w:tcBorders>
            <w:shd w:val="clear" w:color="auto" w:fill="auto"/>
            <w:hideMark/>
          </w:tcPr>
          <w:p w14:paraId="2D5A6746" w14:textId="77777777" w:rsidR="00E338BE" w:rsidRPr="001C0E1B" w:rsidRDefault="00E338BE" w:rsidP="005F30A6">
            <w:pPr>
              <w:pStyle w:val="TAL"/>
              <w:rPr>
                <w:vertAlign w:val="superscript"/>
              </w:rPr>
            </w:pPr>
            <w:r w:rsidRPr="001C0E1B">
              <w:t>Io</w:t>
            </w:r>
            <w:r w:rsidRPr="001C0E1B">
              <w:rPr>
                <w:vertAlign w:val="superscript"/>
              </w:rPr>
              <w:t>Note2</w:t>
            </w:r>
          </w:p>
        </w:tc>
        <w:tc>
          <w:tcPr>
            <w:tcW w:w="1814" w:type="dxa"/>
            <w:tcBorders>
              <w:top w:val="single" w:sz="4" w:space="0" w:color="auto"/>
              <w:left w:val="single" w:sz="4" w:space="0" w:color="auto"/>
              <w:bottom w:val="single" w:sz="4" w:space="0" w:color="auto"/>
              <w:right w:val="single" w:sz="4" w:space="0" w:color="auto"/>
            </w:tcBorders>
            <w:hideMark/>
          </w:tcPr>
          <w:p w14:paraId="0038B5FC" w14:textId="77777777" w:rsidR="00E338BE" w:rsidRPr="001C0E1B" w:rsidRDefault="00E338BE" w:rsidP="005F30A6">
            <w:pPr>
              <w:pStyle w:val="TAL"/>
            </w:pPr>
            <w:r w:rsidRPr="001C0E1B">
              <w:t>NR_TDD_FR2_A</w:t>
            </w:r>
          </w:p>
        </w:tc>
        <w:tc>
          <w:tcPr>
            <w:tcW w:w="1271" w:type="dxa"/>
            <w:tcBorders>
              <w:top w:val="single" w:sz="4" w:space="0" w:color="auto"/>
              <w:left w:val="single" w:sz="4" w:space="0" w:color="auto"/>
              <w:bottom w:val="nil"/>
              <w:right w:val="single" w:sz="4" w:space="0" w:color="auto"/>
            </w:tcBorders>
            <w:shd w:val="clear" w:color="auto" w:fill="auto"/>
            <w:hideMark/>
          </w:tcPr>
          <w:p w14:paraId="1AAA37F3" w14:textId="77777777" w:rsidR="00E338BE" w:rsidRPr="001C0E1B" w:rsidRDefault="00E338BE" w:rsidP="005F30A6">
            <w:pPr>
              <w:pStyle w:val="TAC"/>
            </w:pPr>
            <w:r w:rsidRPr="001C0E1B">
              <w:t>dBm/95.04 MHz</w:t>
            </w:r>
            <w:r w:rsidRPr="001C0E1B">
              <w:rPr>
                <w:vertAlign w:val="superscript"/>
              </w:rPr>
              <w:t xml:space="preserve"> Note4</w:t>
            </w:r>
          </w:p>
        </w:tc>
        <w:tc>
          <w:tcPr>
            <w:tcW w:w="1661" w:type="dxa"/>
            <w:tcBorders>
              <w:top w:val="single" w:sz="4" w:space="0" w:color="auto"/>
              <w:left w:val="single" w:sz="4" w:space="0" w:color="auto"/>
              <w:bottom w:val="nil"/>
              <w:right w:val="single" w:sz="4" w:space="0" w:color="auto"/>
            </w:tcBorders>
            <w:shd w:val="clear" w:color="auto" w:fill="auto"/>
            <w:hideMark/>
          </w:tcPr>
          <w:p w14:paraId="0F312FFC" w14:textId="77777777" w:rsidR="00E338BE" w:rsidRPr="001C0E1B" w:rsidRDefault="00E338BE" w:rsidP="005F30A6">
            <w:pPr>
              <w:pStyle w:val="TAC"/>
              <w:rPr>
                <w:lang w:eastAsia="zh-CN"/>
              </w:rPr>
            </w:pPr>
            <w:r>
              <w:t>-58.92</w:t>
            </w:r>
          </w:p>
        </w:tc>
        <w:tc>
          <w:tcPr>
            <w:tcW w:w="1662" w:type="dxa"/>
            <w:tcBorders>
              <w:top w:val="single" w:sz="4" w:space="0" w:color="auto"/>
              <w:left w:val="single" w:sz="4" w:space="0" w:color="auto"/>
              <w:bottom w:val="nil"/>
              <w:right w:val="single" w:sz="4" w:space="0" w:color="auto"/>
            </w:tcBorders>
            <w:shd w:val="clear" w:color="auto" w:fill="auto"/>
          </w:tcPr>
          <w:p w14:paraId="6D0A9C0F" w14:textId="77777777" w:rsidR="00E338BE" w:rsidRPr="001C0E1B" w:rsidRDefault="00E338BE" w:rsidP="005F30A6">
            <w:pPr>
              <w:pStyle w:val="TAC"/>
            </w:pPr>
            <w:r>
              <w:t>-58.92</w:t>
            </w:r>
          </w:p>
        </w:tc>
      </w:tr>
      <w:tr w:rsidR="00E338BE" w:rsidRPr="001C0E1B" w14:paraId="56E30CC4" w14:textId="77777777" w:rsidTr="005F30A6">
        <w:trPr>
          <w:trHeight w:val="187"/>
          <w:jc w:val="center"/>
        </w:trPr>
        <w:tc>
          <w:tcPr>
            <w:tcW w:w="1814" w:type="dxa"/>
            <w:tcBorders>
              <w:top w:val="nil"/>
              <w:left w:val="single" w:sz="4" w:space="0" w:color="auto"/>
              <w:bottom w:val="nil"/>
              <w:right w:val="single" w:sz="4" w:space="0" w:color="auto"/>
            </w:tcBorders>
            <w:shd w:val="clear" w:color="auto" w:fill="auto"/>
            <w:hideMark/>
          </w:tcPr>
          <w:p w14:paraId="08336EDC" w14:textId="77777777" w:rsidR="00E338BE" w:rsidRPr="001C0E1B" w:rsidRDefault="00E338BE" w:rsidP="005F30A6">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3830A25F" w14:textId="77777777" w:rsidR="00E338BE" w:rsidRPr="001C0E1B" w:rsidRDefault="00E338BE" w:rsidP="005F30A6">
            <w:pPr>
              <w:pStyle w:val="TAL"/>
            </w:pPr>
            <w:r w:rsidRPr="001C0E1B">
              <w:t>NR_TDD_FR2_B</w:t>
            </w:r>
          </w:p>
        </w:tc>
        <w:tc>
          <w:tcPr>
            <w:tcW w:w="1271" w:type="dxa"/>
            <w:tcBorders>
              <w:top w:val="nil"/>
              <w:left w:val="single" w:sz="4" w:space="0" w:color="auto"/>
              <w:bottom w:val="nil"/>
              <w:right w:val="single" w:sz="4" w:space="0" w:color="auto"/>
            </w:tcBorders>
            <w:shd w:val="clear" w:color="auto" w:fill="auto"/>
            <w:hideMark/>
          </w:tcPr>
          <w:p w14:paraId="3CD1F60C" w14:textId="77777777" w:rsidR="00E338BE" w:rsidRPr="001C0E1B" w:rsidRDefault="00E338BE" w:rsidP="005F30A6">
            <w:pPr>
              <w:pStyle w:val="TAC"/>
            </w:pPr>
          </w:p>
        </w:tc>
        <w:tc>
          <w:tcPr>
            <w:tcW w:w="1661" w:type="dxa"/>
            <w:tcBorders>
              <w:top w:val="nil"/>
              <w:left w:val="single" w:sz="4" w:space="0" w:color="auto"/>
              <w:bottom w:val="nil"/>
              <w:right w:val="single" w:sz="4" w:space="0" w:color="auto"/>
            </w:tcBorders>
            <w:shd w:val="clear" w:color="auto" w:fill="auto"/>
            <w:hideMark/>
          </w:tcPr>
          <w:p w14:paraId="5DD8F489" w14:textId="77777777" w:rsidR="00E338BE" w:rsidRPr="001C0E1B" w:rsidRDefault="00E338BE" w:rsidP="005F30A6">
            <w:pPr>
              <w:pStyle w:val="TAC"/>
            </w:pPr>
          </w:p>
        </w:tc>
        <w:tc>
          <w:tcPr>
            <w:tcW w:w="1662" w:type="dxa"/>
            <w:tcBorders>
              <w:top w:val="nil"/>
              <w:left w:val="single" w:sz="4" w:space="0" w:color="auto"/>
              <w:bottom w:val="nil"/>
              <w:right w:val="single" w:sz="4" w:space="0" w:color="auto"/>
            </w:tcBorders>
            <w:shd w:val="clear" w:color="auto" w:fill="auto"/>
            <w:hideMark/>
          </w:tcPr>
          <w:p w14:paraId="672A253A" w14:textId="77777777" w:rsidR="00E338BE" w:rsidRPr="001C0E1B" w:rsidRDefault="00E338BE" w:rsidP="005F30A6">
            <w:pPr>
              <w:pStyle w:val="TAC"/>
            </w:pPr>
          </w:p>
        </w:tc>
      </w:tr>
      <w:tr w:rsidR="00E338BE" w:rsidRPr="001C0E1B" w14:paraId="4DF4D4D4" w14:textId="77777777" w:rsidTr="005F30A6">
        <w:trPr>
          <w:trHeight w:val="187"/>
          <w:jc w:val="center"/>
        </w:trPr>
        <w:tc>
          <w:tcPr>
            <w:tcW w:w="1814" w:type="dxa"/>
            <w:tcBorders>
              <w:top w:val="nil"/>
              <w:left w:val="single" w:sz="4" w:space="0" w:color="auto"/>
              <w:bottom w:val="nil"/>
              <w:right w:val="single" w:sz="4" w:space="0" w:color="auto"/>
            </w:tcBorders>
            <w:shd w:val="clear" w:color="auto" w:fill="auto"/>
            <w:hideMark/>
          </w:tcPr>
          <w:p w14:paraId="5F6DAE37" w14:textId="77777777" w:rsidR="00E338BE" w:rsidRPr="001C0E1B" w:rsidRDefault="00E338BE" w:rsidP="005F30A6">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0DC16D38" w14:textId="77777777" w:rsidR="00E338BE" w:rsidRPr="001C0E1B" w:rsidRDefault="00E338BE" w:rsidP="005F30A6">
            <w:pPr>
              <w:pStyle w:val="TAL"/>
            </w:pPr>
            <w:r w:rsidRPr="001C0E1B">
              <w:t>NR_TDD_FR2_F</w:t>
            </w:r>
          </w:p>
        </w:tc>
        <w:tc>
          <w:tcPr>
            <w:tcW w:w="1271" w:type="dxa"/>
            <w:tcBorders>
              <w:top w:val="nil"/>
              <w:left w:val="single" w:sz="4" w:space="0" w:color="auto"/>
              <w:bottom w:val="nil"/>
              <w:right w:val="single" w:sz="4" w:space="0" w:color="auto"/>
            </w:tcBorders>
            <w:shd w:val="clear" w:color="auto" w:fill="auto"/>
            <w:hideMark/>
          </w:tcPr>
          <w:p w14:paraId="5087ACC6" w14:textId="77777777" w:rsidR="00E338BE" w:rsidRPr="001C0E1B" w:rsidRDefault="00E338BE" w:rsidP="005F30A6">
            <w:pPr>
              <w:pStyle w:val="TAC"/>
            </w:pPr>
          </w:p>
        </w:tc>
        <w:tc>
          <w:tcPr>
            <w:tcW w:w="1661" w:type="dxa"/>
            <w:tcBorders>
              <w:top w:val="nil"/>
              <w:left w:val="single" w:sz="4" w:space="0" w:color="auto"/>
              <w:bottom w:val="nil"/>
              <w:right w:val="single" w:sz="4" w:space="0" w:color="auto"/>
            </w:tcBorders>
            <w:shd w:val="clear" w:color="auto" w:fill="auto"/>
            <w:hideMark/>
          </w:tcPr>
          <w:p w14:paraId="7FFC00F1" w14:textId="77777777" w:rsidR="00E338BE" w:rsidRPr="001C0E1B" w:rsidRDefault="00E338BE" w:rsidP="005F30A6">
            <w:pPr>
              <w:pStyle w:val="TAC"/>
            </w:pPr>
          </w:p>
        </w:tc>
        <w:tc>
          <w:tcPr>
            <w:tcW w:w="1662" w:type="dxa"/>
            <w:tcBorders>
              <w:top w:val="nil"/>
              <w:left w:val="single" w:sz="4" w:space="0" w:color="auto"/>
              <w:bottom w:val="nil"/>
              <w:right w:val="single" w:sz="4" w:space="0" w:color="auto"/>
            </w:tcBorders>
            <w:shd w:val="clear" w:color="auto" w:fill="auto"/>
            <w:hideMark/>
          </w:tcPr>
          <w:p w14:paraId="01BD15AA" w14:textId="77777777" w:rsidR="00E338BE" w:rsidRPr="001C0E1B" w:rsidRDefault="00E338BE" w:rsidP="005F30A6">
            <w:pPr>
              <w:pStyle w:val="TAC"/>
            </w:pPr>
          </w:p>
        </w:tc>
      </w:tr>
      <w:tr w:rsidR="00E338BE" w:rsidRPr="001C0E1B" w14:paraId="677C3FFA" w14:textId="77777777" w:rsidTr="005F30A6">
        <w:trPr>
          <w:trHeight w:val="187"/>
          <w:jc w:val="center"/>
        </w:trPr>
        <w:tc>
          <w:tcPr>
            <w:tcW w:w="1814" w:type="dxa"/>
            <w:tcBorders>
              <w:top w:val="nil"/>
              <w:left w:val="single" w:sz="4" w:space="0" w:color="auto"/>
              <w:bottom w:val="nil"/>
              <w:right w:val="single" w:sz="4" w:space="0" w:color="auto"/>
            </w:tcBorders>
            <w:shd w:val="clear" w:color="auto" w:fill="auto"/>
            <w:hideMark/>
          </w:tcPr>
          <w:p w14:paraId="44959A17" w14:textId="77777777" w:rsidR="00E338BE" w:rsidRPr="001C0E1B" w:rsidRDefault="00E338BE" w:rsidP="005F30A6">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3A45435D" w14:textId="77777777" w:rsidR="00E338BE" w:rsidRPr="001C0E1B" w:rsidRDefault="00E338BE" w:rsidP="005F30A6">
            <w:pPr>
              <w:pStyle w:val="TAL"/>
            </w:pPr>
            <w:r w:rsidRPr="001C0E1B">
              <w:t>NR_TDD_FR2_G</w:t>
            </w:r>
          </w:p>
        </w:tc>
        <w:tc>
          <w:tcPr>
            <w:tcW w:w="1271" w:type="dxa"/>
            <w:tcBorders>
              <w:top w:val="nil"/>
              <w:left w:val="single" w:sz="4" w:space="0" w:color="auto"/>
              <w:bottom w:val="nil"/>
              <w:right w:val="single" w:sz="4" w:space="0" w:color="auto"/>
            </w:tcBorders>
            <w:shd w:val="clear" w:color="auto" w:fill="auto"/>
            <w:hideMark/>
          </w:tcPr>
          <w:p w14:paraId="0E362CEA" w14:textId="77777777" w:rsidR="00E338BE" w:rsidRPr="001C0E1B" w:rsidRDefault="00E338BE" w:rsidP="005F30A6">
            <w:pPr>
              <w:pStyle w:val="TAC"/>
            </w:pPr>
          </w:p>
        </w:tc>
        <w:tc>
          <w:tcPr>
            <w:tcW w:w="1661" w:type="dxa"/>
            <w:tcBorders>
              <w:top w:val="nil"/>
              <w:left w:val="single" w:sz="4" w:space="0" w:color="auto"/>
              <w:bottom w:val="nil"/>
              <w:right w:val="single" w:sz="4" w:space="0" w:color="auto"/>
            </w:tcBorders>
            <w:shd w:val="clear" w:color="auto" w:fill="auto"/>
            <w:hideMark/>
          </w:tcPr>
          <w:p w14:paraId="4F65D696" w14:textId="77777777" w:rsidR="00E338BE" w:rsidRPr="001C0E1B" w:rsidRDefault="00E338BE" w:rsidP="005F30A6">
            <w:pPr>
              <w:pStyle w:val="TAC"/>
            </w:pPr>
          </w:p>
        </w:tc>
        <w:tc>
          <w:tcPr>
            <w:tcW w:w="1662" w:type="dxa"/>
            <w:tcBorders>
              <w:top w:val="nil"/>
              <w:left w:val="single" w:sz="4" w:space="0" w:color="auto"/>
              <w:bottom w:val="nil"/>
              <w:right w:val="single" w:sz="4" w:space="0" w:color="auto"/>
            </w:tcBorders>
            <w:shd w:val="clear" w:color="auto" w:fill="auto"/>
            <w:hideMark/>
          </w:tcPr>
          <w:p w14:paraId="10E62092" w14:textId="77777777" w:rsidR="00E338BE" w:rsidRPr="001C0E1B" w:rsidRDefault="00E338BE" w:rsidP="005F30A6">
            <w:pPr>
              <w:pStyle w:val="TAC"/>
            </w:pPr>
          </w:p>
        </w:tc>
      </w:tr>
      <w:tr w:rsidR="00E338BE" w:rsidRPr="001C0E1B" w14:paraId="27E0AAA9" w14:textId="77777777" w:rsidTr="005F30A6">
        <w:trPr>
          <w:trHeight w:val="187"/>
          <w:jc w:val="center"/>
        </w:trPr>
        <w:tc>
          <w:tcPr>
            <w:tcW w:w="1814" w:type="dxa"/>
            <w:tcBorders>
              <w:top w:val="nil"/>
              <w:left w:val="single" w:sz="4" w:space="0" w:color="auto"/>
              <w:bottom w:val="nil"/>
              <w:right w:val="single" w:sz="4" w:space="0" w:color="auto"/>
            </w:tcBorders>
            <w:shd w:val="clear" w:color="auto" w:fill="auto"/>
            <w:hideMark/>
          </w:tcPr>
          <w:p w14:paraId="24AF49D7" w14:textId="77777777" w:rsidR="00E338BE" w:rsidRPr="001C0E1B" w:rsidRDefault="00E338BE" w:rsidP="005F30A6">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73B085C8" w14:textId="77777777" w:rsidR="00E338BE" w:rsidRPr="001C0E1B" w:rsidRDefault="00E338BE" w:rsidP="005F30A6">
            <w:pPr>
              <w:pStyle w:val="TAL"/>
            </w:pPr>
            <w:r w:rsidRPr="001C0E1B">
              <w:t>NR_TDD_FR2_T</w:t>
            </w:r>
          </w:p>
        </w:tc>
        <w:tc>
          <w:tcPr>
            <w:tcW w:w="1271" w:type="dxa"/>
            <w:tcBorders>
              <w:top w:val="nil"/>
              <w:left w:val="single" w:sz="4" w:space="0" w:color="auto"/>
              <w:bottom w:val="nil"/>
              <w:right w:val="single" w:sz="4" w:space="0" w:color="auto"/>
            </w:tcBorders>
            <w:shd w:val="clear" w:color="auto" w:fill="auto"/>
            <w:hideMark/>
          </w:tcPr>
          <w:p w14:paraId="56095133" w14:textId="77777777" w:rsidR="00E338BE" w:rsidRPr="001C0E1B" w:rsidRDefault="00E338BE" w:rsidP="005F30A6">
            <w:pPr>
              <w:pStyle w:val="TAC"/>
            </w:pPr>
          </w:p>
        </w:tc>
        <w:tc>
          <w:tcPr>
            <w:tcW w:w="1661" w:type="dxa"/>
            <w:tcBorders>
              <w:top w:val="nil"/>
              <w:left w:val="single" w:sz="4" w:space="0" w:color="auto"/>
              <w:bottom w:val="nil"/>
              <w:right w:val="single" w:sz="4" w:space="0" w:color="auto"/>
            </w:tcBorders>
            <w:shd w:val="clear" w:color="auto" w:fill="auto"/>
            <w:hideMark/>
          </w:tcPr>
          <w:p w14:paraId="3E7D01FF" w14:textId="77777777" w:rsidR="00E338BE" w:rsidRPr="001C0E1B" w:rsidRDefault="00E338BE" w:rsidP="005F30A6">
            <w:pPr>
              <w:pStyle w:val="TAC"/>
            </w:pPr>
          </w:p>
        </w:tc>
        <w:tc>
          <w:tcPr>
            <w:tcW w:w="1662" w:type="dxa"/>
            <w:tcBorders>
              <w:top w:val="nil"/>
              <w:left w:val="single" w:sz="4" w:space="0" w:color="auto"/>
              <w:bottom w:val="nil"/>
              <w:right w:val="single" w:sz="4" w:space="0" w:color="auto"/>
            </w:tcBorders>
            <w:shd w:val="clear" w:color="auto" w:fill="auto"/>
            <w:hideMark/>
          </w:tcPr>
          <w:p w14:paraId="5CC25FC3" w14:textId="77777777" w:rsidR="00E338BE" w:rsidRPr="001C0E1B" w:rsidRDefault="00E338BE" w:rsidP="005F30A6">
            <w:pPr>
              <w:pStyle w:val="TAC"/>
            </w:pPr>
          </w:p>
        </w:tc>
      </w:tr>
      <w:tr w:rsidR="00E338BE" w:rsidRPr="001C0E1B" w14:paraId="17C381B1" w14:textId="77777777" w:rsidTr="005F30A6">
        <w:trPr>
          <w:trHeight w:val="187"/>
          <w:jc w:val="center"/>
        </w:trPr>
        <w:tc>
          <w:tcPr>
            <w:tcW w:w="1814" w:type="dxa"/>
            <w:tcBorders>
              <w:top w:val="nil"/>
              <w:left w:val="single" w:sz="4" w:space="0" w:color="auto"/>
              <w:bottom w:val="single" w:sz="4" w:space="0" w:color="auto"/>
              <w:right w:val="single" w:sz="4" w:space="0" w:color="auto"/>
            </w:tcBorders>
            <w:shd w:val="clear" w:color="auto" w:fill="auto"/>
            <w:hideMark/>
          </w:tcPr>
          <w:p w14:paraId="70FFE1AB" w14:textId="77777777" w:rsidR="00E338BE" w:rsidRPr="001C0E1B" w:rsidRDefault="00E338BE" w:rsidP="005F30A6">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238159E1" w14:textId="77777777" w:rsidR="00E338BE" w:rsidRPr="001C0E1B" w:rsidRDefault="00E338BE" w:rsidP="005F30A6">
            <w:pPr>
              <w:pStyle w:val="TAL"/>
            </w:pPr>
            <w:r w:rsidRPr="001C0E1B">
              <w:t>NR_TDD_FR2_Y</w:t>
            </w:r>
          </w:p>
        </w:tc>
        <w:tc>
          <w:tcPr>
            <w:tcW w:w="1271" w:type="dxa"/>
            <w:tcBorders>
              <w:top w:val="nil"/>
              <w:left w:val="single" w:sz="4" w:space="0" w:color="auto"/>
              <w:bottom w:val="single" w:sz="4" w:space="0" w:color="auto"/>
              <w:right w:val="single" w:sz="4" w:space="0" w:color="auto"/>
            </w:tcBorders>
            <w:shd w:val="clear" w:color="auto" w:fill="auto"/>
            <w:hideMark/>
          </w:tcPr>
          <w:p w14:paraId="3461D0D9" w14:textId="77777777" w:rsidR="00E338BE" w:rsidRPr="001C0E1B" w:rsidRDefault="00E338BE" w:rsidP="005F30A6">
            <w:pPr>
              <w:pStyle w:val="TAC"/>
            </w:pPr>
          </w:p>
        </w:tc>
        <w:tc>
          <w:tcPr>
            <w:tcW w:w="1661" w:type="dxa"/>
            <w:tcBorders>
              <w:top w:val="nil"/>
              <w:left w:val="single" w:sz="4" w:space="0" w:color="auto"/>
              <w:right w:val="single" w:sz="4" w:space="0" w:color="auto"/>
            </w:tcBorders>
            <w:shd w:val="clear" w:color="auto" w:fill="auto"/>
            <w:hideMark/>
          </w:tcPr>
          <w:p w14:paraId="2795F2F2" w14:textId="77777777" w:rsidR="00E338BE" w:rsidRPr="001C0E1B" w:rsidRDefault="00E338BE" w:rsidP="005F30A6">
            <w:pPr>
              <w:pStyle w:val="TAC"/>
            </w:pPr>
          </w:p>
        </w:tc>
        <w:tc>
          <w:tcPr>
            <w:tcW w:w="1662" w:type="dxa"/>
            <w:tcBorders>
              <w:top w:val="nil"/>
              <w:left w:val="single" w:sz="4" w:space="0" w:color="auto"/>
              <w:right w:val="single" w:sz="4" w:space="0" w:color="auto"/>
            </w:tcBorders>
            <w:shd w:val="clear" w:color="auto" w:fill="auto"/>
            <w:hideMark/>
          </w:tcPr>
          <w:p w14:paraId="3E95E6C9" w14:textId="77777777" w:rsidR="00E338BE" w:rsidRPr="001C0E1B" w:rsidRDefault="00E338BE" w:rsidP="005F30A6">
            <w:pPr>
              <w:pStyle w:val="TAC"/>
            </w:pPr>
          </w:p>
        </w:tc>
      </w:tr>
      <w:tr w:rsidR="00E338BE" w:rsidRPr="001C0E1B" w14:paraId="125E85C3" w14:textId="77777777" w:rsidTr="005F30A6">
        <w:trPr>
          <w:trHeight w:val="75"/>
          <w:jc w:val="center"/>
        </w:trPr>
        <w:tc>
          <w:tcPr>
            <w:tcW w:w="8222" w:type="dxa"/>
            <w:gridSpan w:val="5"/>
            <w:tcBorders>
              <w:top w:val="single" w:sz="4" w:space="0" w:color="auto"/>
              <w:left w:val="single" w:sz="4" w:space="0" w:color="auto"/>
              <w:bottom w:val="single" w:sz="4" w:space="0" w:color="auto"/>
              <w:right w:val="single" w:sz="4" w:space="0" w:color="auto"/>
            </w:tcBorders>
            <w:vAlign w:val="center"/>
          </w:tcPr>
          <w:p w14:paraId="42532084" w14:textId="77777777" w:rsidR="00E338BE" w:rsidRPr="001C0E1B" w:rsidRDefault="00E338BE" w:rsidP="005F30A6">
            <w:pPr>
              <w:pStyle w:val="TAN"/>
            </w:pPr>
            <w:r w:rsidRPr="001C0E1B">
              <w:t>Note 1:</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70EC1B04">
                <v:shape id="_x0000_i1178" type="#_x0000_t75" style="width:22.5pt;height:22.5pt" o:ole="" fillcolor="window">
                  <v:imagedata r:id="rId21" o:title=""/>
                </v:shape>
                <o:OLEObject Type="Embed" ProgID="Equation.3" ShapeID="_x0000_i1178" DrawAspect="Content" ObjectID="_1691940240" r:id="rId185"/>
              </w:object>
            </w:r>
            <w:r w:rsidRPr="001C0E1B">
              <w:t xml:space="preserve"> to be fulfilled.</w:t>
            </w:r>
          </w:p>
          <w:p w14:paraId="0A135128" w14:textId="77777777" w:rsidR="00E338BE" w:rsidRPr="001C0E1B" w:rsidRDefault="00E338BE" w:rsidP="005F30A6">
            <w:pPr>
              <w:pStyle w:val="TAN"/>
            </w:pPr>
            <w:r w:rsidRPr="001C0E1B">
              <w:t>Note 2:</w:t>
            </w:r>
            <w:r w:rsidRPr="001C0E1B">
              <w:tab/>
              <w:t>SS</w:t>
            </w:r>
            <w:del w:id="2775" w:author="R4-2111847" w:date="2021-08-06T19:03:00Z">
              <w:r w:rsidRPr="001C0E1B" w:rsidDel="00D06A8C">
                <w:delText>-RS</w:delText>
              </w:r>
            </w:del>
            <w:ins w:id="2776" w:author="R4-2111847" w:date="2021-08-06T19:03:00Z">
              <w:r>
                <w:t>B_</w:t>
              </w:r>
            </w:ins>
            <w:r w:rsidRPr="001C0E1B">
              <w:t>RP and Io levels have been derived from other parameters for information purposes. They are not settable parameters themselves.</w:t>
            </w:r>
          </w:p>
          <w:p w14:paraId="221D1FE9" w14:textId="77777777" w:rsidR="00E338BE" w:rsidRPr="001C0E1B" w:rsidRDefault="00E338BE" w:rsidP="005F30A6">
            <w:pPr>
              <w:pStyle w:val="TAN"/>
            </w:pPr>
            <w:r w:rsidRPr="001C0E1B">
              <w:t>Note 3:</w:t>
            </w:r>
            <w:r w:rsidRPr="001C0E1B">
              <w:tab/>
              <w:t>SS</w:t>
            </w:r>
            <w:del w:id="2777" w:author="R4-2111847" w:date="2021-08-06T19:04:00Z">
              <w:r w:rsidRPr="001C0E1B" w:rsidDel="00D06A8C">
                <w:delText>-RS</w:delText>
              </w:r>
            </w:del>
            <w:ins w:id="2778" w:author="R4-2111847" w:date="2021-08-06T19:04:00Z">
              <w:r>
                <w:t>B_</w:t>
              </w:r>
            </w:ins>
            <w:r w:rsidRPr="001C0E1B">
              <w:t>RP minimum requirements are specified assuming independent interference and noise at each receiver antenna port.</w:t>
            </w:r>
          </w:p>
          <w:p w14:paraId="525DDFD8" w14:textId="77777777" w:rsidR="00E338BE" w:rsidRPr="001C0E1B" w:rsidRDefault="00E338BE" w:rsidP="005F30A6">
            <w:pPr>
              <w:pStyle w:val="TAN"/>
            </w:pPr>
            <w:r w:rsidRPr="001C0E1B">
              <w:t>Note 4:</w:t>
            </w:r>
            <w:r w:rsidRPr="001C0E1B">
              <w:tab/>
              <w:t>Equivalent power received by an antenna with 0 dBi gain at the centre of the quiet zone</w:t>
            </w:r>
          </w:p>
          <w:p w14:paraId="76615621" w14:textId="77777777" w:rsidR="00E338BE" w:rsidRPr="001C0E1B" w:rsidRDefault="00E338BE" w:rsidP="005F30A6">
            <w:pPr>
              <w:pStyle w:val="TAN"/>
            </w:pPr>
            <w:r w:rsidRPr="001C0E1B">
              <w:t>Note 5:</w:t>
            </w:r>
            <w:r w:rsidRPr="001C0E1B">
              <w:tab/>
              <w:t>As observed with 0 dBi gain antenna at the centre of the quiet zone</w:t>
            </w:r>
          </w:p>
          <w:p w14:paraId="0F322913" w14:textId="77777777" w:rsidR="00E338BE" w:rsidRPr="001C0E1B" w:rsidRDefault="00E338BE" w:rsidP="005F30A6">
            <w:pPr>
              <w:pStyle w:val="TAN"/>
              <w:rPr>
                <w:lang w:eastAsia="zh-CN"/>
              </w:rPr>
            </w:pPr>
            <w:r w:rsidRPr="001C0E1B">
              <w:t>Note 6:</w:t>
            </w:r>
            <w:r w:rsidRPr="001C0E1B">
              <w:tab/>
              <w:t>Information about types of UE beam is given in B.2.1.3 and does not limit UE implementation or test system implementation.</w:t>
            </w:r>
          </w:p>
        </w:tc>
      </w:tr>
    </w:tbl>
    <w:p w14:paraId="4F3E44BC" w14:textId="77777777" w:rsidR="00E338BE" w:rsidRPr="001C0E1B" w:rsidRDefault="00E338BE" w:rsidP="00E338BE">
      <w:pPr>
        <w:rPr>
          <w:lang w:eastAsia="zh-CN"/>
        </w:rPr>
      </w:pPr>
    </w:p>
    <w:p w14:paraId="22DFB14C" w14:textId="77777777" w:rsidR="00E338BE" w:rsidRPr="001C0E1B" w:rsidRDefault="00E338BE" w:rsidP="00E338BE">
      <w:pPr>
        <w:keepNext/>
        <w:keepLines/>
        <w:spacing w:before="120"/>
        <w:ind w:left="1701" w:hanging="1701"/>
        <w:outlineLvl w:val="4"/>
        <w:rPr>
          <w:rFonts w:ascii="Arial" w:hAnsi="Arial"/>
          <w:snapToGrid w:val="0"/>
        </w:rPr>
      </w:pPr>
      <w:r w:rsidRPr="001C0E1B">
        <w:rPr>
          <w:rFonts w:ascii="Arial" w:eastAsia="MS Mincho" w:hAnsi="Arial"/>
          <w:bCs/>
        </w:rPr>
        <w:t>A.7.5.2.1</w:t>
      </w:r>
      <w:r w:rsidRPr="001C0E1B">
        <w:rPr>
          <w:rFonts w:ascii="Arial" w:hAnsi="Arial"/>
          <w:snapToGrid w:val="0"/>
        </w:rPr>
        <w:t>.2</w:t>
      </w:r>
      <w:r w:rsidRPr="001C0E1B">
        <w:rPr>
          <w:rFonts w:ascii="Arial" w:hAnsi="Arial"/>
          <w:snapToGrid w:val="0"/>
        </w:rPr>
        <w:tab/>
        <w:t>Test Requirements</w:t>
      </w:r>
    </w:p>
    <w:p w14:paraId="7AA171A5" w14:textId="77777777" w:rsidR="00E338BE" w:rsidRDefault="00E338BE" w:rsidP="00E338BE">
      <w:r w:rsidRPr="00A62BB0">
        <w:t xml:space="preserve">The UE shall be continuously scheduled on </w:t>
      </w:r>
      <w:r w:rsidRPr="00A62BB0">
        <w:rPr>
          <w:lang w:eastAsia="zh-CN"/>
        </w:rPr>
        <w:t xml:space="preserve">PCell </w:t>
      </w:r>
      <w:r w:rsidRPr="00A62BB0">
        <w:t>during the entire length of T1. During the time duration T1 the UE shall transmit at least 99</w:t>
      </w:r>
      <w:r w:rsidRPr="00A62BB0">
        <w:rPr>
          <w:lang w:eastAsia="zh-CN"/>
        </w:rPr>
        <w:t>.5</w:t>
      </w:r>
      <w:r w:rsidRPr="00A62BB0">
        <w:t xml:space="preserve">% of ACK/NACK on </w:t>
      </w:r>
      <w:r w:rsidRPr="00A62BB0">
        <w:rPr>
          <w:lang w:eastAsia="zh-CN"/>
        </w:rPr>
        <w:t>P</w:t>
      </w:r>
      <w:r w:rsidRPr="00A62BB0">
        <w:t>Cell.</w:t>
      </w:r>
      <w:r w:rsidRPr="00A62BB0">
        <w:rPr>
          <w:lang w:eastAsia="zh-CN"/>
        </w:rPr>
        <w:t xml:space="preserve"> </w:t>
      </w:r>
    </w:p>
    <w:p w14:paraId="1E91BA42" w14:textId="77777777" w:rsidR="00E338BE" w:rsidRDefault="00E338BE" w:rsidP="00E338BE">
      <w:pPr>
        <w:rPr>
          <w:snapToGrid w:val="0"/>
          <w:lang w:eastAsia="zh-CN"/>
        </w:rPr>
      </w:pPr>
      <w:r>
        <w:rPr>
          <w:lang w:eastAsia="zh-CN"/>
        </w:rPr>
        <w:t xml:space="preserve">If the </w:t>
      </w:r>
      <w:r w:rsidRPr="00EC61C3">
        <w:rPr>
          <w:lang w:eastAsia="zh-CN"/>
        </w:rPr>
        <w:t>NR</w:t>
      </w:r>
      <w:r w:rsidRPr="00EC61C3">
        <w:t xml:space="preserve"> </w:t>
      </w:r>
      <w:r w:rsidRPr="00EC61C3">
        <w:rPr>
          <w:lang w:eastAsia="zh-CN"/>
        </w:rPr>
        <w:t>P</w:t>
      </w:r>
      <w:r w:rsidRPr="00EC61C3">
        <w:t>Cell is not in the same band as the deactivated SCell</w:t>
      </w:r>
      <w:r>
        <w:t>, t</w:t>
      </w:r>
      <w:r w:rsidRPr="00EC61C3">
        <w:t xml:space="preserve">he UE is only allowed to cause interruptions </w:t>
      </w:r>
      <w:r>
        <w:t xml:space="preserve">on NR PCell </w:t>
      </w:r>
      <w:r w:rsidRPr="00EC61C3">
        <w:t>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Pr>
          <w:rFonts w:eastAsia="华文细黑"/>
          <w:lang w:eastAsia="zh-CN"/>
        </w:rPr>
        <w:t>on NR P</w:t>
      </w:r>
      <w:r w:rsidRPr="00EC61C3">
        <w:rPr>
          <w:rFonts w:eastAsia="华文细黑"/>
          <w:lang w:eastAsia="zh-CN"/>
        </w:rPr>
        <w:t xml:space="preserve">Cell </w:t>
      </w:r>
      <w:r w:rsidRPr="00EC61C3">
        <w:rPr>
          <w:rFonts w:eastAsia="华文细黑"/>
        </w:rPr>
        <w:t xml:space="preserve">shall not exceed </w:t>
      </w:r>
      <w:r w:rsidRPr="00EC61C3">
        <w:rPr>
          <w:rFonts w:eastAsia="华文细黑"/>
          <w:lang w:eastAsia="zh-CN"/>
        </w:rPr>
        <w:t xml:space="preserve">the value defined in Table </w:t>
      </w:r>
      <w:r>
        <w:rPr>
          <w:rFonts w:eastAsia="MS Mincho"/>
          <w:bCs/>
        </w:rPr>
        <w:t>A.7</w:t>
      </w:r>
      <w:r w:rsidRPr="00EC61C3">
        <w:rPr>
          <w:rFonts w:eastAsia="MS Mincho"/>
          <w:bCs/>
        </w:rPr>
        <w:t>.5.2.</w:t>
      </w:r>
      <w:r>
        <w:rPr>
          <w:bCs/>
          <w:lang w:eastAsia="zh-CN"/>
        </w:rPr>
        <w:t>1</w:t>
      </w:r>
      <w:r w:rsidRPr="00EC61C3">
        <w:rPr>
          <w:snapToGrid w:val="0"/>
        </w:rPr>
        <w:t>.2</w:t>
      </w:r>
      <w:r w:rsidRPr="00EC61C3">
        <w:rPr>
          <w:snapToGrid w:val="0"/>
          <w:lang w:eastAsia="zh-CN"/>
        </w:rPr>
        <w:t>-1</w:t>
      </w:r>
      <w:r>
        <w:rPr>
          <w:snapToGrid w:val="0"/>
          <w:lang w:eastAsia="zh-CN"/>
        </w:rPr>
        <w:t>.</w:t>
      </w:r>
    </w:p>
    <w:p w14:paraId="57A33E6E" w14:textId="77777777" w:rsidR="00E338BE" w:rsidRPr="00CD1F35" w:rsidRDefault="00E338BE" w:rsidP="00E338BE">
      <w:r>
        <w:rPr>
          <w:rFonts w:hint="eastAsia"/>
          <w:snapToGrid w:val="0"/>
          <w:lang w:eastAsia="zh-CN"/>
        </w:rPr>
        <w:t>I</w:t>
      </w:r>
      <w:r>
        <w:rPr>
          <w:snapToGrid w:val="0"/>
          <w:lang w:eastAsia="zh-CN"/>
        </w:rPr>
        <w:t>f the NR PCell is in the same band as the deactivated SCell, the UE is only allowed to cause an interruption on PCell no earlier than 4 slots before an SMTC and no later than 4 slots after the SMTC. the interruption on NR PCell shall not exceed the value defined in</w:t>
      </w:r>
      <w:r w:rsidRPr="00EC61C3">
        <w:rPr>
          <w:lang w:eastAsia="zh-CN"/>
        </w:rPr>
        <w:t xml:space="preserve"> </w:t>
      </w:r>
      <w:r w:rsidRPr="00EC61C3">
        <w:rPr>
          <w:rFonts w:eastAsia="华文细黑"/>
          <w:lang w:eastAsia="zh-CN"/>
        </w:rPr>
        <w:t xml:space="preserve">Table </w:t>
      </w:r>
      <w:r>
        <w:rPr>
          <w:rFonts w:eastAsia="MS Mincho"/>
          <w:bCs/>
        </w:rPr>
        <w:t>A.7</w:t>
      </w:r>
      <w:r w:rsidRPr="00EC61C3">
        <w:rPr>
          <w:rFonts w:eastAsia="MS Mincho"/>
          <w:bCs/>
        </w:rPr>
        <w:t>.5.2.</w:t>
      </w:r>
      <w:r>
        <w:rPr>
          <w:bCs/>
          <w:lang w:eastAsia="zh-CN"/>
        </w:rPr>
        <w:t>1</w:t>
      </w:r>
      <w:r w:rsidRPr="00EC61C3">
        <w:rPr>
          <w:snapToGrid w:val="0"/>
        </w:rPr>
        <w:t>.2</w:t>
      </w:r>
      <w:r w:rsidRPr="00EC61C3">
        <w:rPr>
          <w:snapToGrid w:val="0"/>
          <w:lang w:eastAsia="zh-CN"/>
        </w:rPr>
        <w:t>-2</w:t>
      </w:r>
      <w:r w:rsidRPr="00EC61C3">
        <w:t>.</w:t>
      </w:r>
    </w:p>
    <w:p w14:paraId="2C9EF49A" w14:textId="77777777" w:rsidR="00E338BE" w:rsidRPr="001C0E1B" w:rsidRDefault="00E338BE" w:rsidP="00E338BE"/>
    <w:p w14:paraId="691A8E56" w14:textId="77777777" w:rsidR="00E338BE" w:rsidRPr="001C0E1B" w:rsidRDefault="00E338BE" w:rsidP="00E338BE">
      <w:pPr>
        <w:pStyle w:val="TH"/>
        <w:rPr>
          <w:bCs/>
        </w:rPr>
      </w:pPr>
      <w:r w:rsidRPr="001C0E1B">
        <w:t>Table A.7.5.2.1.2-1: Interruption duration if the PCell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E338BE" w:rsidRPr="001C0E1B" w14:paraId="4B428264" w14:textId="77777777" w:rsidTr="005F30A6">
        <w:trPr>
          <w:trHeight w:val="631"/>
          <w:jc w:val="center"/>
        </w:trPr>
        <w:tc>
          <w:tcPr>
            <w:tcW w:w="649" w:type="dxa"/>
            <w:shd w:val="clear" w:color="auto" w:fill="auto"/>
          </w:tcPr>
          <w:p w14:paraId="3AD363A4" w14:textId="77777777" w:rsidR="00E338BE" w:rsidRPr="001C0E1B" w:rsidRDefault="00E338BE" w:rsidP="005F30A6">
            <w:pPr>
              <w:pStyle w:val="TAH"/>
            </w:pPr>
            <w:r w:rsidRPr="001C0E1B">
              <w:rPr>
                <w:noProof/>
                <w:lang w:val="en-US" w:eastAsia="zh-CN"/>
              </w:rPr>
              <w:drawing>
                <wp:inline distT="0" distB="0" distL="0" distR="0" wp14:anchorId="27727D6E" wp14:editId="6E42B1E9">
                  <wp:extent cx="144780" cy="167640"/>
                  <wp:effectExtent l="0" t="0" r="7620" b="381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 cy="167640"/>
                          </a:xfrm>
                          <a:prstGeom prst="rect">
                            <a:avLst/>
                          </a:prstGeom>
                          <a:noFill/>
                          <a:ln>
                            <a:noFill/>
                          </a:ln>
                        </pic:spPr>
                      </pic:pic>
                    </a:graphicData>
                  </a:graphic>
                </wp:inline>
              </w:drawing>
            </w:r>
          </w:p>
        </w:tc>
        <w:tc>
          <w:tcPr>
            <w:tcW w:w="992" w:type="dxa"/>
          </w:tcPr>
          <w:p w14:paraId="5AA261B8" w14:textId="77777777" w:rsidR="00E338BE" w:rsidRPr="001C0E1B" w:rsidRDefault="00E338BE" w:rsidP="005F30A6">
            <w:pPr>
              <w:pStyle w:val="TAH"/>
            </w:pPr>
            <w:r w:rsidRPr="001C0E1B">
              <w:t>NR Slot length (ms)</w:t>
            </w:r>
          </w:p>
        </w:tc>
        <w:tc>
          <w:tcPr>
            <w:tcW w:w="1969" w:type="dxa"/>
          </w:tcPr>
          <w:p w14:paraId="228BB333" w14:textId="77777777" w:rsidR="00E338BE" w:rsidRPr="001C0E1B" w:rsidRDefault="00E338BE" w:rsidP="005F30A6">
            <w:pPr>
              <w:pStyle w:val="TAH"/>
            </w:pPr>
            <w:r w:rsidRPr="001C0E1B">
              <w:t>Interruption length</w:t>
            </w:r>
          </w:p>
          <w:p w14:paraId="64667FD2" w14:textId="77777777" w:rsidR="00E338BE" w:rsidRPr="001C0E1B" w:rsidRDefault="00E338BE" w:rsidP="005F30A6">
            <w:pPr>
              <w:pStyle w:val="TAH"/>
            </w:pPr>
            <w:r w:rsidRPr="001C0E1B">
              <w:t>(slot)</w:t>
            </w:r>
          </w:p>
        </w:tc>
      </w:tr>
      <w:tr w:rsidR="00E338BE" w:rsidRPr="001C0E1B" w14:paraId="308B1DF4" w14:textId="77777777" w:rsidTr="005F30A6">
        <w:trPr>
          <w:jc w:val="center"/>
        </w:trPr>
        <w:tc>
          <w:tcPr>
            <w:tcW w:w="649" w:type="dxa"/>
            <w:shd w:val="clear" w:color="auto" w:fill="auto"/>
          </w:tcPr>
          <w:p w14:paraId="51910DC5" w14:textId="77777777" w:rsidR="00E338BE" w:rsidRPr="001C0E1B" w:rsidRDefault="00E338BE" w:rsidP="005F30A6">
            <w:pPr>
              <w:pStyle w:val="TAL"/>
            </w:pPr>
            <w:r w:rsidRPr="001C0E1B">
              <w:t>3</w:t>
            </w:r>
          </w:p>
        </w:tc>
        <w:tc>
          <w:tcPr>
            <w:tcW w:w="992" w:type="dxa"/>
          </w:tcPr>
          <w:p w14:paraId="44CA176E" w14:textId="77777777" w:rsidR="00E338BE" w:rsidRPr="001C0E1B" w:rsidRDefault="00E338BE" w:rsidP="005F30A6">
            <w:pPr>
              <w:pStyle w:val="TAL"/>
              <w:rPr>
                <w:b/>
              </w:rPr>
            </w:pPr>
            <w:r w:rsidRPr="001C0E1B">
              <w:t>0.125</w:t>
            </w:r>
          </w:p>
        </w:tc>
        <w:tc>
          <w:tcPr>
            <w:tcW w:w="1969" w:type="dxa"/>
            <w:shd w:val="clear" w:color="auto" w:fill="auto"/>
          </w:tcPr>
          <w:p w14:paraId="17F1C123" w14:textId="77777777" w:rsidR="00E338BE" w:rsidRPr="001C0E1B" w:rsidRDefault="00E338BE" w:rsidP="005F30A6">
            <w:pPr>
              <w:pStyle w:val="TAL"/>
              <w:rPr>
                <w:b/>
              </w:rPr>
            </w:pPr>
            <w:r w:rsidRPr="001C0E1B">
              <w:t>4</w:t>
            </w:r>
          </w:p>
        </w:tc>
      </w:tr>
    </w:tbl>
    <w:p w14:paraId="6408E2FE" w14:textId="77777777" w:rsidR="00E338BE" w:rsidRPr="001C0E1B" w:rsidRDefault="00E338BE" w:rsidP="00E338BE">
      <w:pPr>
        <w:rPr>
          <w:lang w:eastAsia="zh-CN"/>
        </w:rPr>
      </w:pPr>
    </w:p>
    <w:p w14:paraId="43F923CF" w14:textId="77777777" w:rsidR="00E338BE" w:rsidRPr="001C0E1B" w:rsidRDefault="00E338BE" w:rsidP="00E338BE">
      <w:pPr>
        <w:pStyle w:val="TH"/>
        <w:rPr>
          <w:bCs/>
        </w:rPr>
      </w:pPr>
      <w:r w:rsidRPr="001C0E1B">
        <w:t>Table A.7.5.2.1.2-2: Interruption duration if the PCell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E338BE" w:rsidRPr="001C0E1B" w14:paraId="73989D46" w14:textId="77777777" w:rsidTr="005F30A6">
        <w:trPr>
          <w:trHeight w:val="631"/>
          <w:jc w:val="center"/>
        </w:trPr>
        <w:tc>
          <w:tcPr>
            <w:tcW w:w="649" w:type="dxa"/>
            <w:shd w:val="clear" w:color="auto" w:fill="auto"/>
          </w:tcPr>
          <w:p w14:paraId="47DF8781" w14:textId="77777777" w:rsidR="00E338BE" w:rsidRPr="001C0E1B" w:rsidRDefault="00E338BE" w:rsidP="005F30A6">
            <w:pPr>
              <w:pStyle w:val="TAH"/>
            </w:pPr>
            <w:r w:rsidRPr="001C0E1B">
              <w:rPr>
                <w:noProof/>
                <w:lang w:val="en-US" w:eastAsia="zh-CN"/>
              </w:rPr>
              <w:drawing>
                <wp:inline distT="0" distB="0" distL="0" distR="0" wp14:anchorId="0FB02664" wp14:editId="73BD8FC9">
                  <wp:extent cx="144780" cy="160020"/>
                  <wp:effectExtent l="0" t="0" r="762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p>
        </w:tc>
        <w:tc>
          <w:tcPr>
            <w:tcW w:w="992" w:type="dxa"/>
          </w:tcPr>
          <w:p w14:paraId="655E2864" w14:textId="77777777" w:rsidR="00E338BE" w:rsidRPr="001C0E1B" w:rsidRDefault="00E338BE" w:rsidP="005F30A6">
            <w:pPr>
              <w:pStyle w:val="TAH"/>
            </w:pPr>
            <w:r w:rsidRPr="001C0E1B">
              <w:t>NR Slot length (ms)</w:t>
            </w:r>
          </w:p>
        </w:tc>
        <w:tc>
          <w:tcPr>
            <w:tcW w:w="1969" w:type="dxa"/>
          </w:tcPr>
          <w:p w14:paraId="68407DEF" w14:textId="77777777" w:rsidR="00E338BE" w:rsidRPr="001C0E1B" w:rsidRDefault="00E338BE" w:rsidP="005F30A6">
            <w:pPr>
              <w:pStyle w:val="TAH"/>
            </w:pPr>
            <w:r w:rsidRPr="001C0E1B">
              <w:t>Interruption length</w:t>
            </w:r>
          </w:p>
          <w:p w14:paraId="0D2C3276" w14:textId="77777777" w:rsidR="00E338BE" w:rsidRPr="001C0E1B" w:rsidRDefault="00E338BE" w:rsidP="005F30A6">
            <w:pPr>
              <w:pStyle w:val="TAH"/>
            </w:pPr>
            <w:r w:rsidRPr="001C0E1B">
              <w:t>(slot)</w:t>
            </w:r>
          </w:p>
        </w:tc>
      </w:tr>
      <w:tr w:rsidR="00E338BE" w:rsidRPr="001C0E1B" w14:paraId="31546BF0" w14:textId="77777777" w:rsidTr="005F30A6">
        <w:trPr>
          <w:jc w:val="center"/>
        </w:trPr>
        <w:tc>
          <w:tcPr>
            <w:tcW w:w="649" w:type="dxa"/>
            <w:shd w:val="clear" w:color="auto" w:fill="auto"/>
          </w:tcPr>
          <w:p w14:paraId="40D6806A" w14:textId="77777777" w:rsidR="00E338BE" w:rsidRPr="001C0E1B" w:rsidRDefault="00E338BE" w:rsidP="005F30A6">
            <w:pPr>
              <w:pStyle w:val="TAL"/>
            </w:pPr>
            <w:r w:rsidRPr="00A62BB0">
              <w:t>3</w:t>
            </w:r>
          </w:p>
        </w:tc>
        <w:tc>
          <w:tcPr>
            <w:tcW w:w="992" w:type="dxa"/>
          </w:tcPr>
          <w:p w14:paraId="00093143" w14:textId="77777777" w:rsidR="00E338BE" w:rsidRPr="001C0E1B" w:rsidRDefault="00E338BE" w:rsidP="005F30A6">
            <w:pPr>
              <w:pStyle w:val="TAL"/>
              <w:rPr>
                <w:b/>
              </w:rPr>
            </w:pPr>
            <w:r w:rsidRPr="00A62BB0">
              <w:t>0.125</w:t>
            </w:r>
          </w:p>
        </w:tc>
        <w:tc>
          <w:tcPr>
            <w:tcW w:w="1969" w:type="dxa"/>
            <w:shd w:val="clear" w:color="auto" w:fill="auto"/>
          </w:tcPr>
          <w:p w14:paraId="7BB38724" w14:textId="77777777" w:rsidR="00E338BE" w:rsidRPr="001C0E1B" w:rsidRDefault="00E338BE" w:rsidP="005F30A6">
            <w:pPr>
              <w:pStyle w:val="TAL"/>
              <w:rPr>
                <w:b/>
              </w:rPr>
            </w:pPr>
            <w:r>
              <w:t>8</w:t>
            </w:r>
            <w:r w:rsidRPr="00A62BB0">
              <w:t xml:space="preserve"> + SMTC duration</w:t>
            </w:r>
          </w:p>
        </w:tc>
      </w:tr>
    </w:tbl>
    <w:p w14:paraId="0EBDA10B" w14:textId="77777777" w:rsidR="00E338BE" w:rsidRPr="001C0E1B" w:rsidRDefault="00E338BE" w:rsidP="00E338BE">
      <w:pPr>
        <w:rPr>
          <w:lang w:eastAsia="zh-CN"/>
        </w:rPr>
      </w:pPr>
    </w:p>
    <w:p w14:paraId="1BD7E815" w14:textId="77777777" w:rsidR="00E338BE" w:rsidRPr="001C0E1B" w:rsidRDefault="00E338BE" w:rsidP="00E338BE">
      <w:pPr>
        <w:rPr>
          <w:lang w:eastAsia="zh-CN"/>
        </w:rPr>
      </w:pPr>
      <w:r w:rsidRPr="001C0E1B">
        <w:t>The rate of correct events observed during repeated tests shall be at least 90%.</w:t>
      </w:r>
    </w:p>
    <w:p w14:paraId="44EF333D"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278D7B2F" w14:textId="0F1458E5" w:rsidR="00E338BE" w:rsidRDefault="00E338BE" w:rsidP="00E338BE">
      <w:pPr>
        <w:rPr>
          <w:rFonts w:ascii="Arial" w:hAnsi="Arial"/>
          <w:noProof/>
          <w:color w:val="FF0000"/>
          <w:sz w:val="32"/>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6D4B1F0F" w14:textId="77777777" w:rsidR="005F30A6" w:rsidRPr="004E2A3B" w:rsidRDefault="005F30A6" w:rsidP="005F30A6">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75F370E4" w14:textId="77777777" w:rsidR="005F30A6" w:rsidRPr="001C0E1B" w:rsidRDefault="005F30A6" w:rsidP="005F30A6">
      <w:pPr>
        <w:pStyle w:val="Heading3"/>
      </w:pPr>
      <w:r w:rsidRPr="001C0E1B">
        <w:t>A.7.5.3</w:t>
      </w:r>
      <w:r w:rsidRPr="001C0E1B">
        <w:tab/>
        <w:t>SCell Activation and Deactivation Delay</w:t>
      </w:r>
    </w:p>
    <w:p w14:paraId="173ED125" w14:textId="77777777" w:rsidR="005F30A6" w:rsidRPr="001C0E1B" w:rsidRDefault="005F30A6" w:rsidP="005F30A6">
      <w:pPr>
        <w:pStyle w:val="Heading4"/>
      </w:pPr>
      <w:r w:rsidRPr="001C0E1B">
        <w:t>A.</w:t>
      </w:r>
      <w:r w:rsidRPr="001C0E1B">
        <w:rPr>
          <w:lang w:eastAsia="zh-CN"/>
        </w:rPr>
        <w:t>7.</w:t>
      </w:r>
      <w:r w:rsidRPr="001C0E1B">
        <w:t>5</w:t>
      </w:r>
      <w:r w:rsidRPr="001C0E1B">
        <w:rPr>
          <w:lang w:eastAsia="zh-CN"/>
        </w:rPr>
        <w:t>.</w:t>
      </w:r>
      <w:r w:rsidRPr="001C0E1B">
        <w:t>3</w:t>
      </w:r>
      <w:r w:rsidRPr="001C0E1B">
        <w:rPr>
          <w:lang w:eastAsia="zh-CN"/>
        </w:rPr>
        <w:t>.1</w:t>
      </w:r>
      <w:r w:rsidRPr="001C0E1B">
        <w:tab/>
        <w:t xml:space="preserve">SCell Activation and deactivation </w:t>
      </w:r>
      <w:r w:rsidRPr="001C0E1B">
        <w:rPr>
          <w:lang w:eastAsia="zh-CN"/>
        </w:rPr>
        <w:t>for</w:t>
      </w:r>
      <w:r w:rsidRPr="001C0E1B">
        <w:t xml:space="preserve"> SCell in FR2 intra-band in non-DRX</w:t>
      </w:r>
    </w:p>
    <w:p w14:paraId="5FEA24B9" w14:textId="77777777" w:rsidR="005F30A6" w:rsidRPr="001C0E1B" w:rsidRDefault="005F30A6" w:rsidP="005F30A6">
      <w:pPr>
        <w:pStyle w:val="Heading5"/>
        <w:rPr>
          <w:lang w:eastAsia="zh-CN"/>
        </w:rPr>
      </w:pPr>
      <w:r w:rsidRPr="001C0E1B">
        <w:rPr>
          <w:lang w:eastAsia="zh-CN"/>
        </w:rPr>
        <w:t>A.7.5.3.1.1</w:t>
      </w:r>
      <w:r w:rsidRPr="001C0E1B">
        <w:rPr>
          <w:lang w:eastAsia="zh-CN"/>
        </w:rPr>
        <w:tab/>
        <w:t>Test Purpose and Environment</w:t>
      </w:r>
    </w:p>
    <w:p w14:paraId="348FB476" w14:textId="77777777" w:rsidR="005F30A6" w:rsidRPr="001C0E1B" w:rsidRDefault="005F30A6" w:rsidP="005F30A6">
      <w:r w:rsidRPr="001C0E1B">
        <w:t xml:space="preserve">The purpose of this test case is the same as for the test defined in </w:t>
      </w:r>
      <w:r w:rsidRPr="001C0E1B">
        <w:rPr>
          <w:lang w:eastAsia="zh-CN"/>
        </w:rPr>
        <w:t>clause A.6.5.3.1.1 except the PCell and SCell are in FR2 intra-band</w:t>
      </w:r>
      <w:r w:rsidRPr="001C0E1B">
        <w:t xml:space="preserve">. </w:t>
      </w:r>
    </w:p>
    <w:p w14:paraId="080AD1E3" w14:textId="77777777" w:rsidR="005F30A6" w:rsidRPr="001C0E1B" w:rsidRDefault="005F30A6" w:rsidP="005F30A6">
      <w:r w:rsidRPr="001C0E1B">
        <w:t>The supported test configurations are shown in table A.</w:t>
      </w:r>
      <w:r w:rsidRPr="001C0E1B">
        <w:rPr>
          <w:lang w:eastAsia="zh-CN"/>
        </w:rPr>
        <w:t>7</w:t>
      </w:r>
      <w:r w:rsidRPr="001C0E1B">
        <w:t xml:space="preserve">.5.3.1.1-1 below. The general </w:t>
      </w:r>
      <w:r w:rsidRPr="001C0E1B">
        <w:rPr>
          <w:lang w:eastAsia="zh-CN"/>
        </w:rPr>
        <w:t xml:space="preserve">test parameters are the same as defined in </w:t>
      </w:r>
      <w:r w:rsidRPr="001C0E1B">
        <w:t>Table A.6.5.3.1.1-2 except those described in</w:t>
      </w:r>
      <w:r w:rsidRPr="001C0E1B">
        <w:rPr>
          <w:lang w:eastAsia="zh-CN"/>
        </w:rPr>
        <w:t xml:space="preserve"> </w:t>
      </w:r>
      <w:r w:rsidRPr="001C0E1B">
        <w:t>Tables A.</w:t>
      </w:r>
      <w:r w:rsidRPr="001C0E1B">
        <w:rPr>
          <w:lang w:eastAsia="zh-CN"/>
        </w:rPr>
        <w:t>7</w:t>
      </w:r>
      <w:r w:rsidRPr="001C0E1B">
        <w:t>.5.3.1.1-</w:t>
      </w:r>
      <w:r w:rsidRPr="001C0E1B">
        <w:rPr>
          <w:lang w:eastAsia="zh-CN"/>
        </w:rPr>
        <w:t xml:space="preserve">2, </w:t>
      </w:r>
      <w:r w:rsidRPr="001C0E1B">
        <w:t>and cell specific test parameters are described in Tables A.</w:t>
      </w:r>
      <w:r w:rsidRPr="001C0E1B">
        <w:rPr>
          <w:lang w:eastAsia="zh-CN"/>
        </w:rPr>
        <w:t>7</w:t>
      </w:r>
      <w:r w:rsidRPr="001C0E1B">
        <w:t>.5.3.1.1-3. OTA related test parameters are shown in table A.</w:t>
      </w:r>
      <w:r w:rsidRPr="001C0E1B">
        <w:rPr>
          <w:lang w:eastAsia="zh-CN"/>
        </w:rPr>
        <w:t>7</w:t>
      </w:r>
      <w:r w:rsidRPr="001C0E1B">
        <w:t>.5.3.1.1-4 below.</w:t>
      </w:r>
    </w:p>
    <w:p w14:paraId="22229BBA" w14:textId="77777777" w:rsidR="005F30A6" w:rsidRPr="001C0E1B" w:rsidRDefault="005F30A6" w:rsidP="005F30A6">
      <w:pPr>
        <w:pStyle w:val="TH"/>
      </w:pPr>
      <w:r w:rsidRPr="001C0E1B">
        <w:t>Table A.</w:t>
      </w:r>
      <w:r w:rsidRPr="001C0E1B">
        <w:rPr>
          <w:lang w:eastAsia="zh-CN"/>
        </w:rPr>
        <w:t>7</w:t>
      </w:r>
      <w:r w:rsidRPr="001C0E1B">
        <w:t>.5.3.1.1-1: Supported test configurations for FR2 SCell activation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5F30A6" w:rsidRPr="001C0E1B" w14:paraId="3AAF335E" w14:textId="77777777" w:rsidTr="005F30A6">
        <w:tc>
          <w:tcPr>
            <w:tcW w:w="1696" w:type="dxa"/>
            <w:shd w:val="clear" w:color="auto" w:fill="auto"/>
          </w:tcPr>
          <w:p w14:paraId="24BCF322" w14:textId="77777777" w:rsidR="005F30A6" w:rsidRPr="001C0E1B" w:rsidRDefault="005F30A6" w:rsidP="005F30A6">
            <w:pPr>
              <w:pStyle w:val="TAH"/>
            </w:pPr>
            <w:r w:rsidRPr="001C0E1B">
              <w:t>Configuration</w:t>
            </w:r>
          </w:p>
        </w:tc>
        <w:tc>
          <w:tcPr>
            <w:tcW w:w="7654" w:type="dxa"/>
            <w:shd w:val="clear" w:color="auto" w:fill="auto"/>
          </w:tcPr>
          <w:p w14:paraId="7FC81A8B" w14:textId="77777777" w:rsidR="005F30A6" w:rsidRPr="001C0E1B" w:rsidRDefault="005F30A6" w:rsidP="005F30A6">
            <w:pPr>
              <w:pStyle w:val="TAH"/>
            </w:pPr>
            <w:r w:rsidRPr="001C0E1B">
              <w:t>Description</w:t>
            </w:r>
          </w:p>
        </w:tc>
      </w:tr>
      <w:tr w:rsidR="005F30A6" w:rsidRPr="001C0E1B" w14:paraId="2FBC0AAD" w14:textId="77777777" w:rsidTr="005F30A6">
        <w:tc>
          <w:tcPr>
            <w:tcW w:w="1696" w:type="dxa"/>
            <w:shd w:val="clear" w:color="auto" w:fill="auto"/>
          </w:tcPr>
          <w:p w14:paraId="6E527423" w14:textId="77777777" w:rsidR="005F30A6" w:rsidRPr="001C0E1B" w:rsidRDefault="005F30A6" w:rsidP="005F30A6">
            <w:pPr>
              <w:pStyle w:val="TAL"/>
            </w:pPr>
            <w:r w:rsidRPr="001C0E1B">
              <w:t>1</w:t>
            </w:r>
          </w:p>
        </w:tc>
        <w:tc>
          <w:tcPr>
            <w:tcW w:w="7654" w:type="dxa"/>
            <w:shd w:val="clear" w:color="auto" w:fill="auto"/>
          </w:tcPr>
          <w:p w14:paraId="6C3E5E7E" w14:textId="77777777" w:rsidR="005F30A6" w:rsidRPr="001C0E1B" w:rsidRDefault="005F30A6" w:rsidP="005F30A6">
            <w:pPr>
              <w:pStyle w:val="TAL"/>
              <w:rPr>
                <w:lang w:eastAsia="zh-CN"/>
              </w:rPr>
            </w:pPr>
            <w:r w:rsidRPr="001C0E1B">
              <w:t xml:space="preserve">NR </w:t>
            </w:r>
            <w:r w:rsidRPr="001C0E1B">
              <w:rPr>
                <w:lang w:eastAsia="zh-CN"/>
              </w:rPr>
              <w:t>120</w:t>
            </w:r>
            <w:r w:rsidRPr="001C0E1B">
              <w:t xml:space="preserve"> kHz SSB SCS, 1</w:t>
            </w:r>
            <w:r w:rsidRPr="001C0E1B">
              <w:rPr>
                <w:lang w:eastAsia="zh-CN"/>
              </w:rPr>
              <w:t>0</w:t>
            </w:r>
            <w:r w:rsidRPr="001C0E1B">
              <w:t xml:space="preserve">0MHz bandwidth, </w:t>
            </w:r>
            <w:r w:rsidRPr="001C0E1B">
              <w:rPr>
                <w:lang w:eastAsia="zh-CN"/>
              </w:rPr>
              <w:t>T</w:t>
            </w:r>
            <w:r w:rsidRPr="001C0E1B">
              <w:t>DD duplex mode</w:t>
            </w:r>
          </w:p>
        </w:tc>
      </w:tr>
    </w:tbl>
    <w:p w14:paraId="5BF24EE9" w14:textId="77777777" w:rsidR="005F30A6" w:rsidRPr="001C0E1B" w:rsidRDefault="005F30A6" w:rsidP="005F30A6">
      <w:pPr>
        <w:rPr>
          <w:lang w:eastAsia="zh-CN"/>
        </w:rPr>
      </w:pPr>
    </w:p>
    <w:p w14:paraId="79CA2618" w14:textId="77777777" w:rsidR="005F30A6" w:rsidRPr="001C0E1B" w:rsidRDefault="005F30A6" w:rsidP="005F30A6">
      <w:pPr>
        <w:pStyle w:val="TH"/>
      </w:pPr>
      <w:r w:rsidRPr="001C0E1B">
        <w:t>Table A.</w:t>
      </w:r>
      <w:r w:rsidRPr="001C0E1B">
        <w:rPr>
          <w:lang w:eastAsia="zh-CN"/>
        </w:rPr>
        <w:t>7</w:t>
      </w:r>
      <w:r w:rsidRPr="001C0E1B">
        <w:t>.5.3.1.1-2: General test parameters for FR2 SCell activation case</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5F30A6" w:rsidRPr="001C0E1B" w14:paraId="5E685C80"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B2464AC" w14:textId="77777777" w:rsidR="005F30A6" w:rsidRPr="001C0E1B" w:rsidRDefault="005F30A6" w:rsidP="005F30A6">
            <w:pPr>
              <w:pStyle w:val="TAH"/>
              <w:rPr>
                <w:lang w:eastAsia="ja-JP"/>
              </w:rPr>
            </w:pPr>
            <w:r w:rsidRPr="001C0E1B">
              <w:t>Parameter</w:t>
            </w:r>
          </w:p>
        </w:tc>
        <w:tc>
          <w:tcPr>
            <w:tcW w:w="709" w:type="dxa"/>
            <w:tcBorders>
              <w:top w:val="single" w:sz="4" w:space="0" w:color="auto"/>
              <w:left w:val="single" w:sz="4" w:space="0" w:color="auto"/>
              <w:bottom w:val="single" w:sz="4" w:space="0" w:color="auto"/>
              <w:right w:val="single" w:sz="4" w:space="0" w:color="auto"/>
            </w:tcBorders>
            <w:hideMark/>
          </w:tcPr>
          <w:p w14:paraId="1E37015D" w14:textId="77777777" w:rsidR="005F30A6" w:rsidRPr="001C0E1B" w:rsidRDefault="005F30A6" w:rsidP="005F30A6">
            <w:pPr>
              <w:pStyle w:val="TAH"/>
              <w:rPr>
                <w:lang w:eastAsia="ja-JP"/>
              </w:rPr>
            </w:pPr>
            <w:r w:rsidRPr="001C0E1B">
              <w:t>Unit</w:t>
            </w:r>
          </w:p>
        </w:tc>
        <w:tc>
          <w:tcPr>
            <w:tcW w:w="2977" w:type="dxa"/>
            <w:tcBorders>
              <w:top w:val="single" w:sz="4" w:space="0" w:color="auto"/>
              <w:left w:val="single" w:sz="4" w:space="0" w:color="auto"/>
              <w:bottom w:val="single" w:sz="4" w:space="0" w:color="auto"/>
              <w:right w:val="single" w:sz="4" w:space="0" w:color="auto"/>
            </w:tcBorders>
            <w:hideMark/>
          </w:tcPr>
          <w:p w14:paraId="3F3C0F52" w14:textId="77777777" w:rsidR="005F30A6" w:rsidRPr="001C0E1B" w:rsidRDefault="005F30A6" w:rsidP="005F30A6">
            <w:pPr>
              <w:pStyle w:val="TAH"/>
              <w:rPr>
                <w:lang w:eastAsia="ja-JP"/>
              </w:rPr>
            </w:pPr>
            <w:r w:rsidRPr="001C0E1B">
              <w:t>Value</w:t>
            </w:r>
          </w:p>
        </w:tc>
        <w:tc>
          <w:tcPr>
            <w:tcW w:w="3652" w:type="dxa"/>
            <w:tcBorders>
              <w:top w:val="single" w:sz="4" w:space="0" w:color="auto"/>
              <w:left w:val="single" w:sz="4" w:space="0" w:color="auto"/>
              <w:bottom w:val="single" w:sz="4" w:space="0" w:color="auto"/>
              <w:right w:val="single" w:sz="4" w:space="0" w:color="auto"/>
            </w:tcBorders>
            <w:hideMark/>
          </w:tcPr>
          <w:p w14:paraId="7E24A204" w14:textId="77777777" w:rsidR="005F30A6" w:rsidRPr="001C0E1B" w:rsidRDefault="005F30A6" w:rsidP="005F30A6">
            <w:pPr>
              <w:pStyle w:val="TAH"/>
              <w:rPr>
                <w:lang w:eastAsia="ja-JP"/>
              </w:rPr>
            </w:pPr>
            <w:r w:rsidRPr="001C0E1B">
              <w:t>Comment</w:t>
            </w:r>
          </w:p>
        </w:tc>
      </w:tr>
      <w:tr w:rsidR="005F30A6" w:rsidRPr="001C0E1B" w14:paraId="6701542E"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4B18DD0" w14:textId="77777777" w:rsidR="005F30A6" w:rsidRPr="001C0E1B" w:rsidRDefault="005F30A6" w:rsidP="005F30A6">
            <w:pPr>
              <w:pStyle w:val="TAL"/>
              <w:rPr>
                <w:lang w:eastAsia="ja-JP"/>
              </w:rPr>
            </w:pPr>
            <w:r w:rsidRPr="001C0E1B">
              <w:t>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0A9A534F" w14:textId="77777777" w:rsidR="005F30A6" w:rsidRPr="001C0E1B" w:rsidRDefault="005F30A6"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D7AC302" w14:textId="77777777" w:rsidR="005F30A6" w:rsidRPr="001C0E1B" w:rsidRDefault="005F30A6" w:rsidP="005F30A6">
            <w:pPr>
              <w:pStyle w:val="TAC"/>
              <w:rPr>
                <w:lang w:eastAsia="zh-CN"/>
              </w:rPr>
            </w:pPr>
            <w:r w:rsidRPr="001C0E1B">
              <w:t>1,2</w:t>
            </w:r>
          </w:p>
        </w:tc>
        <w:tc>
          <w:tcPr>
            <w:tcW w:w="3652" w:type="dxa"/>
            <w:tcBorders>
              <w:top w:val="single" w:sz="4" w:space="0" w:color="auto"/>
              <w:left w:val="single" w:sz="4" w:space="0" w:color="auto"/>
              <w:bottom w:val="single" w:sz="4" w:space="0" w:color="auto"/>
              <w:right w:val="single" w:sz="4" w:space="0" w:color="auto"/>
            </w:tcBorders>
            <w:hideMark/>
          </w:tcPr>
          <w:p w14:paraId="4997FE3D" w14:textId="77777777" w:rsidR="005F30A6" w:rsidRPr="001C0E1B" w:rsidRDefault="005F30A6" w:rsidP="005F30A6">
            <w:pPr>
              <w:pStyle w:val="TAL"/>
              <w:rPr>
                <w:lang w:eastAsia="zh-CN"/>
              </w:rPr>
            </w:pPr>
            <w:r w:rsidRPr="001C0E1B">
              <w:rPr>
                <w:lang w:eastAsia="zh-CN"/>
              </w:rPr>
              <w:t xml:space="preserve">Two </w:t>
            </w:r>
            <w:r w:rsidRPr="001C0E1B">
              <w:t>NR radio channels are used for this test</w:t>
            </w:r>
            <w:r w:rsidRPr="001C0E1B">
              <w:rPr>
                <w:lang w:eastAsia="zh-CN"/>
              </w:rPr>
              <w:t>, cell 1 and cell2 use RF channel 1 and 2, respectively.</w:t>
            </w:r>
          </w:p>
        </w:tc>
      </w:tr>
    </w:tbl>
    <w:p w14:paraId="390769BD" w14:textId="77777777" w:rsidR="005F30A6" w:rsidRPr="001C0E1B" w:rsidRDefault="005F30A6" w:rsidP="005F30A6">
      <w:pPr>
        <w:rPr>
          <w:lang w:eastAsia="zh-CN"/>
        </w:rPr>
      </w:pPr>
    </w:p>
    <w:p w14:paraId="6C704941" w14:textId="77777777" w:rsidR="005F30A6" w:rsidRPr="001C0E1B" w:rsidRDefault="005F30A6" w:rsidP="005F30A6">
      <w:pPr>
        <w:pStyle w:val="TH"/>
      </w:pPr>
      <w:r w:rsidRPr="001C0E1B">
        <w:t>Table A.</w:t>
      </w:r>
      <w:r w:rsidRPr="001C0E1B">
        <w:rPr>
          <w:lang w:eastAsia="zh-CN"/>
        </w:rPr>
        <w:t>7</w:t>
      </w:r>
      <w:r w:rsidRPr="001C0E1B">
        <w:t xml:space="preserve">.5.3.1.1-3: Cell specific test parameters for FR2 SCell activation case </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7"/>
        <w:gridCol w:w="1271"/>
        <w:gridCol w:w="830"/>
        <w:gridCol w:w="831"/>
        <w:gridCol w:w="831"/>
        <w:gridCol w:w="832"/>
        <w:gridCol w:w="845"/>
        <w:gridCol w:w="818"/>
        <w:tblGridChange w:id="2779">
          <w:tblGrid>
            <w:gridCol w:w="3627"/>
            <w:gridCol w:w="1271"/>
            <w:gridCol w:w="830"/>
            <w:gridCol w:w="831"/>
            <w:gridCol w:w="831"/>
            <w:gridCol w:w="832"/>
            <w:gridCol w:w="845"/>
            <w:gridCol w:w="818"/>
          </w:tblGrid>
        </w:tblGridChange>
      </w:tblGrid>
      <w:tr w:rsidR="005F30A6" w:rsidRPr="001C0E1B" w14:paraId="799B4CB3" w14:textId="77777777" w:rsidTr="005F30A6">
        <w:trPr>
          <w:jc w:val="center"/>
        </w:trPr>
        <w:tc>
          <w:tcPr>
            <w:tcW w:w="3627" w:type="dxa"/>
            <w:tcBorders>
              <w:top w:val="single" w:sz="4" w:space="0" w:color="auto"/>
              <w:left w:val="single" w:sz="4" w:space="0" w:color="auto"/>
              <w:bottom w:val="nil"/>
              <w:right w:val="single" w:sz="4" w:space="0" w:color="auto"/>
            </w:tcBorders>
            <w:shd w:val="clear" w:color="auto" w:fill="auto"/>
            <w:vAlign w:val="center"/>
            <w:hideMark/>
          </w:tcPr>
          <w:p w14:paraId="2AB73B66" w14:textId="77777777" w:rsidR="005F30A6" w:rsidRPr="001C0E1B" w:rsidRDefault="005F30A6" w:rsidP="005F30A6">
            <w:pPr>
              <w:pStyle w:val="TAH"/>
            </w:pPr>
            <w:r w:rsidRPr="001C0E1B">
              <w:t>Parameter</w:t>
            </w:r>
            <w:r w:rsidRPr="001C0E1B">
              <w:rPr>
                <w:vertAlign w:val="superscript"/>
              </w:rPr>
              <w:t>Note 5</w:t>
            </w:r>
          </w:p>
        </w:tc>
        <w:tc>
          <w:tcPr>
            <w:tcW w:w="1271" w:type="dxa"/>
            <w:tcBorders>
              <w:top w:val="single" w:sz="4" w:space="0" w:color="auto"/>
              <w:left w:val="single" w:sz="4" w:space="0" w:color="auto"/>
              <w:bottom w:val="nil"/>
              <w:right w:val="single" w:sz="4" w:space="0" w:color="auto"/>
            </w:tcBorders>
            <w:shd w:val="clear" w:color="auto" w:fill="auto"/>
            <w:vAlign w:val="center"/>
            <w:hideMark/>
          </w:tcPr>
          <w:p w14:paraId="526E8A66" w14:textId="77777777" w:rsidR="005F30A6" w:rsidRPr="001C0E1B" w:rsidRDefault="005F30A6" w:rsidP="005F30A6">
            <w:pPr>
              <w:pStyle w:val="TAH"/>
            </w:pPr>
            <w:r w:rsidRPr="001C0E1B">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75C05CCB" w14:textId="77777777" w:rsidR="005F30A6" w:rsidRPr="001C0E1B" w:rsidRDefault="005F30A6" w:rsidP="005F30A6">
            <w:pPr>
              <w:pStyle w:val="TAH"/>
            </w:pPr>
            <w:r w:rsidRPr="001C0E1B">
              <w:t>T1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6FB4CD9B" w14:textId="77777777" w:rsidR="005F30A6" w:rsidRPr="001C0E1B" w:rsidRDefault="005F30A6" w:rsidP="005F30A6">
            <w:pPr>
              <w:pStyle w:val="TAH"/>
            </w:pPr>
            <w:r w:rsidRPr="001C0E1B">
              <w:t>T2</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0640A8E0" w14:textId="77777777" w:rsidR="005F30A6" w:rsidRPr="001C0E1B" w:rsidRDefault="005F30A6" w:rsidP="005F30A6">
            <w:pPr>
              <w:pStyle w:val="TAH"/>
            </w:pPr>
            <w:r w:rsidRPr="001C0E1B">
              <w:t>T3</w:t>
            </w:r>
          </w:p>
        </w:tc>
      </w:tr>
      <w:tr w:rsidR="005F30A6" w:rsidRPr="001C0E1B" w14:paraId="77BAB22B" w14:textId="77777777" w:rsidTr="005F30A6">
        <w:trPr>
          <w:jc w:val="center"/>
        </w:trPr>
        <w:tc>
          <w:tcPr>
            <w:tcW w:w="3627" w:type="dxa"/>
            <w:tcBorders>
              <w:top w:val="nil"/>
              <w:left w:val="single" w:sz="4" w:space="0" w:color="auto"/>
              <w:bottom w:val="single" w:sz="4" w:space="0" w:color="auto"/>
              <w:right w:val="single" w:sz="4" w:space="0" w:color="auto"/>
            </w:tcBorders>
            <w:shd w:val="clear" w:color="auto" w:fill="auto"/>
            <w:vAlign w:val="center"/>
            <w:hideMark/>
          </w:tcPr>
          <w:p w14:paraId="55DA5920" w14:textId="77777777" w:rsidR="005F30A6" w:rsidRPr="001C0E1B" w:rsidRDefault="005F30A6" w:rsidP="005F30A6">
            <w:pPr>
              <w:pStyle w:val="TAH"/>
              <w:rPr>
                <w:rFonts w:eastAsia="Calibri"/>
                <w:szCs w:val="22"/>
              </w:rPr>
            </w:pPr>
          </w:p>
        </w:tc>
        <w:tc>
          <w:tcPr>
            <w:tcW w:w="1271" w:type="dxa"/>
            <w:tcBorders>
              <w:top w:val="nil"/>
              <w:left w:val="single" w:sz="4" w:space="0" w:color="auto"/>
              <w:bottom w:val="single" w:sz="4" w:space="0" w:color="auto"/>
              <w:right w:val="single" w:sz="4" w:space="0" w:color="auto"/>
            </w:tcBorders>
            <w:shd w:val="clear" w:color="auto" w:fill="auto"/>
            <w:vAlign w:val="center"/>
            <w:hideMark/>
          </w:tcPr>
          <w:p w14:paraId="349A0242" w14:textId="77777777" w:rsidR="005F30A6" w:rsidRPr="001C0E1B" w:rsidRDefault="005F30A6" w:rsidP="005F30A6">
            <w:pPr>
              <w:pStyle w:val="TAH"/>
              <w:rPr>
                <w:rFonts w:eastAsia="Calibri"/>
                <w:szCs w:val="22"/>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13556B75" w14:textId="77777777" w:rsidR="005F30A6" w:rsidRPr="001C0E1B" w:rsidRDefault="005F30A6" w:rsidP="005F30A6">
            <w:pPr>
              <w:pStyle w:val="TAH"/>
              <w:rPr>
                <w:lang w:eastAsia="zh-CN"/>
              </w:rPr>
            </w:pPr>
            <w:r w:rsidRPr="001C0E1B">
              <w:t xml:space="preserve">Cell </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4F0813F0" w14:textId="77777777" w:rsidR="005F30A6" w:rsidRPr="001C0E1B" w:rsidRDefault="005F30A6" w:rsidP="005F30A6">
            <w:pPr>
              <w:pStyle w:val="TAH"/>
              <w:rPr>
                <w:lang w:eastAsia="zh-CN"/>
              </w:rPr>
            </w:pPr>
            <w:r w:rsidRPr="001C0E1B">
              <w:t xml:space="preserve">Cell </w:t>
            </w:r>
            <w:r w:rsidRPr="001C0E1B">
              <w:rPr>
                <w:lang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03F1AD04" w14:textId="77777777" w:rsidR="005F30A6" w:rsidRPr="001C0E1B" w:rsidRDefault="005F30A6" w:rsidP="005F30A6">
            <w:pPr>
              <w:pStyle w:val="TAH"/>
              <w:rPr>
                <w:lang w:eastAsia="zh-CN"/>
              </w:rPr>
            </w:pPr>
            <w:r w:rsidRPr="001C0E1B">
              <w:t xml:space="preserve">Cell </w:t>
            </w:r>
            <w:r w:rsidRPr="001C0E1B">
              <w:rPr>
                <w:lang w:eastAsia="zh-CN"/>
              </w:rPr>
              <w:t>1</w:t>
            </w:r>
          </w:p>
        </w:tc>
        <w:tc>
          <w:tcPr>
            <w:tcW w:w="832" w:type="dxa"/>
            <w:tcBorders>
              <w:top w:val="single" w:sz="4" w:space="0" w:color="auto"/>
              <w:left w:val="single" w:sz="4" w:space="0" w:color="auto"/>
              <w:bottom w:val="single" w:sz="4" w:space="0" w:color="auto"/>
              <w:right w:val="single" w:sz="4" w:space="0" w:color="auto"/>
            </w:tcBorders>
            <w:vAlign w:val="center"/>
            <w:hideMark/>
          </w:tcPr>
          <w:p w14:paraId="69872939" w14:textId="77777777" w:rsidR="005F30A6" w:rsidRPr="001C0E1B" w:rsidRDefault="005F30A6" w:rsidP="005F30A6">
            <w:pPr>
              <w:pStyle w:val="TAH"/>
              <w:rPr>
                <w:lang w:eastAsia="zh-CN"/>
              </w:rPr>
            </w:pPr>
            <w:r w:rsidRPr="001C0E1B">
              <w:t xml:space="preserve">Cell </w:t>
            </w:r>
            <w:r w:rsidRPr="001C0E1B">
              <w:rPr>
                <w:lang w:eastAsia="zh-CN"/>
              </w:rPr>
              <w:t>2</w:t>
            </w:r>
          </w:p>
        </w:tc>
        <w:tc>
          <w:tcPr>
            <w:tcW w:w="845" w:type="dxa"/>
            <w:tcBorders>
              <w:top w:val="single" w:sz="4" w:space="0" w:color="auto"/>
              <w:left w:val="single" w:sz="4" w:space="0" w:color="auto"/>
              <w:bottom w:val="single" w:sz="4" w:space="0" w:color="auto"/>
              <w:right w:val="single" w:sz="4" w:space="0" w:color="auto"/>
            </w:tcBorders>
            <w:vAlign w:val="center"/>
            <w:hideMark/>
          </w:tcPr>
          <w:p w14:paraId="01456772" w14:textId="77777777" w:rsidR="005F30A6" w:rsidRPr="001C0E1B" w:rsidRDefault="005F30A6" w:rsidP="005F30A6">
            <w:pPr>
              <w:pStyle w:val="TAH"/>
              <w:rPr>
                <w:lang w:eastAsia="zh-CN"/>
              </w:rPr>
            </w:pPr>
            <w:r w:rsidRPr="001C0E1B">
              <w:t xml:space="preserve">Cell </w:t>
            </w:r>
            <w:r w:rsidRPr="001C0E1B">
              <w:rPr>
                <w:lang w:eastAsia="zh-CN"/>
              </w:rPr>
              <w:t>1</w:t>
            </w:r>
          </w:p>
        </w:tc>
        <w:tc>
          <w:tcPr>
            <w:tcW w:w="818" w:type="dxa"/>
            <w:tcBorders>
              <w:top w:val="single" w:sz="4" w:space="0" w:color="auto"/>
              <w:left w:val="single" w:sz="4" w:space="0" w:color="auto"/>
              <w:bottom w:val="single" w:sz="4" w:space="0" w:color="auto"/>
              <w:right w:val="single" w:sz="4" w:space="0" w:color="auto"/>
            </w:tcBorders>
            <w:vAlign w:val="center"/>
            <w:hideMark/>
          </w:tcPr>
          <w:p w14:paraId="5E9E3DEE" w14:textId="77777777" w:rsidR="005F30A6" w:rsidRPr="001C0E1B" w:rsidRDefault="005F30A6" w:rsidP="005F30A6">
            <w:pPr>
              <w:pStyle w:val="TAH"/>
              <w:rPr>
                <w:lang w:eastAsia="zh-CN"/>
              </w:rPr>
            </w:pPr>
            <w:r w:rsidRPr="001C0E1B">
              <w:t xml:space="preserve">Cell </w:t>
            </w:r>
            <w:r w:rsidRPr="001C0E1B">
              <w:rPr>
                <w:lang w:eastAsia="zh-CN"/>
              </w:rPr>
              <w:t>2</w:t>
            </w:r>
          </w:p>
        </w:tc>
      </w:tr>
      <w:tr w:rsidR="005F30A6" w:rsidRPr="001C0E1B" w14:paraId="35A0DCF3"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505217B4" w14:textId="77777777" w:rsidR="005F30A6" w:rsidRPr="001C0E1B" w:rsidRDefault="005F30A6" w:rsidP="005F30A6">
            <w:pPr>
              <w:pStyle w:val="TAL"/>
            </w:pPr>
            <w:r w:rsidRPr="001C0E1B">
              <w:t>SSB ARFCN</w:t>
            </w:r>
          </w:p>
        </w:tc>
        <w:tc>
          <w:tcPr>
            <w:tcW w:w="1271" w:type="dxa"/>
            <w:tcBorders>
              <w:top w:val="single" w:sz="4" w:space="0" w:color="auto"/>
              <w:left w:val="single" w:sz="4" w:space="0" w:color="auto"/>
              <w:bottom w:val="single" w:sz="4" w:space="0" w:color="auto"/>
              <w:right w:val="single" w:sz="4" w:space="0" w:color="auto"/>
            </w:tcBorders>
            <w:vAlign w:val="center"/>
          </w:tcPr>
          <w:p w14:paraId="7864266F" w14:textId="77777777" w:rsidR="005F30A6" w:rsidRPr="001C0E1B" w:rsidRDefault="005F30A6" w:rsidP="005F30A6">
            <w:pPr>
              <w:pStyle w:val="TAC"/>
            </w:pPr>
          </w:p>
        </w:tc>
        <w:tc>
          <w:tcPr>
            <w:tcW w:w="830" w:type="dxa"/>
            <w:tcBorders>
              <w:top w:val="single" w:sz="4" w:space="0" w:color="auto"/>
              <w:left w:val="single" w:sz="4" w:space="0" w:color="auto"/>
              <w:bottom w:val="single" w:sz="4" w:space="0" w:color="auto"/>
              <w:right w:val="single" w:sz="4" w:space="0" w:color="auto"/>
            </w:tcBorders>
            <w:vAlign w:val="center"/>
            <w:hideMark/>
          </w:tcPr>
          <w:p w14:paraId="35236C8E" w14:textId="77777777" w:rsidR="005F30A6" w:rsidRPr="001C0E1B" w:rsidRDefault="005F30A6" w:rsidP="005F30A6">
            <w:pPr>
              <w:pStyle w:val="TAC"/>
            </w:pPr>
            <w:r w:rsidRPr="001C0E1B">
              <w:t>freq1</w:t>
            </w:r>
          </w:p>
        </w:tc>
        <w:tc>
          <w:tcPr>
            <w:tcW w:w="831" w:type="dxa"/>
            <w:tcBorders>
              <w:top w:val="single" w:sz="4" w:space="0" w:color="auto"/>
              <w:left w:val="single" w:sz="4" w:space="0" w:color="auto"/>
              <w:bottom w:val="single" w:sz="4" w:space="0" w:color="auto"/>
              <w:right w:val="single" w:sz="4" w:space="0" w:color="auto"/>
            </w:tcBorders>
            <w:vAlign w:val="center"/>
          </w:tcPr>
          <w:p w14:paraId="2B0863B8" w14:textId="77777777" w:rsidR="005F30A6" w:rsidRPr="001C0E1B" w:rsidRDefault="005F30A6" w:rsidP="005F30A6">
            <w:pPr>
              <w:pStyle w:val="TAC"/>
              <w:rPr>
                <w:lang w:eastAsia="zh-CN"/>
              </w:rPr>
            </w:pPr>
            <w:r w:rsidRPr="001C0E1B">
              <w:rPr>
                <w:lang w:eastAsia="zh-CN"/>
              </w:rPr>
              <w:t>freq2</w:t>
            </w:r>
          </w:p>
        </w:tc>
        <w:tc>
          <w:tcPr>
            <w:tcW w:w="831" w:type="dxa"/>
            <w:tcBorders>
              <w:top w:val="single" w:sz="4" w:space="0" w:color="auto"/>
              <w:left w:val="single" w:sz="4" w:space="0" w:color="auto"/>
              <w:bottom w:val="single" w:sz="4" w:space="0" w:color="auto"/>
              <w:right w:val="single" w:sz="4" w:space="0" w:color="auto"/>
            </w:tcBorders>
            <w:vAlign w:val="center"/>
            <w:hideMark/>
          </w:tcPr>
          <w:p w14:paraId="7BE66567" w14:textId="77777777" w:rsidR="005F30A6" w:rsidRPr="001C0E1B" w:rsidRDefault="005F30A6" w:rsidP="005F30A6">
            <w:pPr>
              <w:pStyle w:val="TAC"/>
            </w:pPr>
            <w:r w:rsidRPr="001C0E1B">
              <w:t>freq1</w:t>
            </w:r>
          </w:p>
        </w:tc>
        <w:tc>
          <w:tcPr>
            <w:tcW w:w="832" w:type="dxa"/>
            <w:tcBorders>
              <w:top w:val="single" w:sz="4" w:space="0" w:color="auto"/>
              <w:left w:val="single" w:sz="4" w:space="0" w:color="auto"/>
              <w:bottom w:val="single" w:sz="4" w:space="0" w:color="auto"/>
              <w:right w:val="single" w:sz="4" w:space="0" w:color="auto"/>
            </w:tcBorders>
            <w:vAlign w:val="center"/>
          </w:tcPr>
          <w:p w14:paraId="50CD1F45" w14:textId="77777777" w:rsidR="005F30A6" w:rsidRPr="001C0E1B" w:rsidRDefault="005F30A6" w:rsidP="005F30A6">
            <w:pPr>
              <w:pStyle w:val="TAC"/>
              <w:rPr>
                <w:lang w:eastAsia="zh-CN"/>
              </w:rPr>
            </w:pPr>
            <w:r w:rsidRPr="001C0E1B">
              <w:rPr>
                <w:lang w:eastAsia="zh-CN"/>
              </w:rPr>
              <w:t>freq2</w:t>
            </w:r>
          </w:p>
        </w:tc>
        <w:tc>
          <w:tcPr>
            <w:tcW w:w="845" w:type="dxa"/>
            <w:tcBorders>
              <w:top w:val="single" w:sz="4" w:space="0" w:color="auto"/>
              <w:left w:val="single" w:sz="4" w:space="0" w:color="auto"/>
              <w:bottom w:val="single" w:sz="4" w:space="0" w:color="auto"/>
              <w:right w:val="single" w:sz="4" w:space="0" w:color="auto"/>
            </w:tcBorders>
            <w:vAlign w:val="center"/>
            <w:hideMark/>
          </w:tcPr>
          <w:p w14:paraId="683587D6" w14:textId="77777777" w:rsidR="005F30A6" w:rsidRPr="001C0E1B" w:rsidRDefault="005F30A6" w:rsidP="005F30A6">
            <w:pPr>
              <w:pStyle w:val="TAC"/>
            </w:pPr>
            <w:r w:rsidRPr="001C0E1B">
              <w:t>freq1</w:t>
            </w:r>
          </w:p>
        </w:tc>
        <w:tc>
          <w:tcPr>
            <w:tcW w:w="818" w:type="dxa"/>
            <w:tcBorders>
              <w:top w:val="single" w:sz="4" w:space="0" w:color="auto"/>
              <w:left w:val="single" w:sz="4" w:space="0" w:color="auto"/>
              <w:bottom w:val="single" w:sz="4" w:space="0" w:color="auto"/>
              <w:right w:val="single" w:sz="4" w:space="0" w:color="auto"/>
            </w:tcBorders>
            <w:vAlign w:val="center"/>
          </w:tcPr>
          <w:p w14:paraId="68A8FA8D" w14:textId="77777777" w:rsidR="005F30A6" w:rsidRPr="001C0E1B" w:rsidRDefault="005F30A6" w:rsidP="005F30A6">
            <w:pPr>
              <w:pStyle w:val="TAC"/>
              <w:rPr>
                <w:lang w:eastAsia="zh-CN"/>
              </w:rPr>
            </w:pPr>
            <w:r w:rsidRPr="001C0E1B">
              <w:rPr>
                <w:lang w:eastAsia="zh-CN"/>
              </w:rPr>
              <w:t>freq2</w:t>
            </w:r>
          </w:p>
        </w:tc>
      </w:tr>
      <w:tr w:rsidR="005F30A6" w:rsidRPr="001C0E1B" w14:paraId="48EF96C2"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tcPr>
          <w:p w14:paraId="77491510" w14:textId="77777777" w:rsidR="005F30A6" w:rsidRPr="001C0E1B" w:rsidRDefault="005F30A6" w:rsidP="005F30A6">
            <w:pPr>
              <w:pStyle w:val="TAL"/>
            </w:pPr>
            <w:r w:rsidRPr="001C0E1B">
              <w:t>Duplex mode</w:t>
            </w:r>
          </w:p>
        </w:tc>
        <w:tc>
          <w:tcPr>
            <w:tcW w:w="1271" w:type="dxa"/>
            <w:tcBorders>
              <w:top w:val="single" w:sz="4" w:space="0" w:color="auto"/>
              <w:left w:val="single" w:sz="4" w:space="0" w:color="auto"/>
              <w:bottom w:val="single" w:sz="4" w:space="0" w:color="auto"/>
              <w:right w:val="single" w:sz="4" w:space="0" w:color="auto"/>
            </w:tcBorders>
          </w:tcPr>
          <w:p w14:paraId="49BA0F42" w14:textId="77777777" w:rsidR="005F30A6" w:rsidRPr="001C0E1B" w:rsidRDefault="005F30A6" w:rsidP="005F30A6">
            <w:pPr>
              <w:pStyle w:val="TAC"/>
            </w:pP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01E827FA" w14:textId="77777777" w:rsidR="005F30A6" w:rsidRPr="001C0E1B" w:rsidRDefault="005F30A6" w:rsidP="005F30A6">
            <w:pPr>
              <w:pStyle w:val="TAC"/>
            </w:pPr>
            <w:r w:rsidRPr="001C0E1B">
              <w:t>TDD</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425262DC" w14:textId="77777777" w:rsidR="005F30A6" w:rsidRPr="001C0E1B" w:rsidRDefault="005F30A6" w:rsidP="005F30A6">
            <w:pPr>
              <w:pStyle w:val="TAC"/>
            </w:pPr>
            <w:r w:rsidRPr="001C0E1B">
              <w:t>TDD</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6DA75EE0" w14:textId="77777777" w:rsidR="005F30A6" w:rsidRPr="001C0E1B" w:rsidRDefault="005F30A6" w:rsidP="005F30A6">
            <w:pPr>
              <w:pStyle w:val="TAC"/>
            </w:pPr>
            <w:r w:rsidRPr="001C0E1B">
              <w:t>TDD</w:t>
            </w:r>
          </w:p>
        </w:tc>
      </w:tr>
      <w:tr w:rsidR="005F30A6" w:rsidRPr="001C0E1B" w14:paraId="132DB4F5"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tcPr>
          <w:p w14:paraId="2A777329" w14:textId="77777777" w:rsidR="005F30A6" w:rsidRPr="001C0E1B" w:rsidRDefault="005F30A6" w:rsidP="005F30A6">
            <w:pPr>
              <w:pStyle w:val="TAL"/>
            </w:pPr>
            <w:r w:rsidRPr="001C0E1B">
              <w:rPr>
                <w:rFonts w:eastAsia="Malgun Gothic"/>
                <w:szCs w:val="18"/>
              </w:rPr>
              <w:t>TDD configuration</w:t>
            </w:r>
          </w:p>
        </w:tc>
        <w:tc>
          <w:tcPr>
            <w:tcW w:w="1271" w:type="dxa"/>
            <w:tcBorders>
              <w:top w:val="single" w:sz="4" w:space="0" w:color="auto"/>
              <w:left w:val="single" w:sz="4" w:space="0" w:color="auto"/>
              <w:bottom w:val="single" w:sz="4" w:space="0" w:color="auto"/>
              <w:right w:val="single" w:sz="4" w:space="0" w:color="auto"/>
            </w:tcBorders>
          </w:tcPr>
          <w:p w14:paraId="4389A7D6" w14:textId="77777777" w:rsidR="005F30A6" w:rsidRPr="001C0E1B" w:rsidRDefault="005F30A6" w:rsidP="005F30A6">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12F8A293" w14:textId="77777777" w:rsidR="005F30A6" w:rsidRPr="001C0E1B" w:rsidRDefault="005F30A6" w:rsidP="005F30A6">
            <w:pPr>
              <w:pStyle w:val="TAC"/>
            </w:pPr>
            <w:r w:rsidRPr="001C0E1B">
              <w:t>TDDConf.3.1</w:t>
            </w:r>
          </w:p>
        </w:tc>
        <w:tc>
          <w:tcPr>
            <w:tcW w:w="1663" w:type="dxa"/>
            <w:gridSpan w:val="2"/>
            <w:tcBorders>
              <w:top w:val="single" w:sz="4" w:space="0" w:color="auto"/>
              <w:left w:val="single" w:sz="4" w:space="0" w:color="auto"/>
              <w:bottom w:val="single" w:sz="4" w:space="0" w:color="auto"/>
              <w:right w:val="single" w:sz="4" w:space="0" w:color="auto"/>
            </w:tcBorders>
          </w:tcPr>
          <w:p w14:paraId="67818F1B" w14:textId="77777777" w:rsidR="005F30A6" w:rsidRPr="001C0E1B" w:rsidRDefault="005F30A6" w:rsidP="005F30A6">
            <w:pPr>
              <w:pStyle w:val="TAC"/>
            </w:pPr>
            <w:r w:rsidRPr="001C0E1B">
              <w:t>TDDConf.3.1</w:t>
            </w:r>
          </w:p>
        </w:tc>
        <w:tc>
          <w:tcPr>
            <w:tcW w:w="1663" w:type="dxa"/>
            <w:gridSpan w:val="2"/>
            <w:tcBorders>
              <w:top w:val="single" w:sz="4" w:space="0" w:color="auto"/>
              <w:left w:val="single" w:sz="4" w:space="0" w:color="auto"/>
              <w:bottom w:val="single" w:sz="4" w:space="0" w:color="auto"/>
              <w:right w:val="single" w:sz="4" w:space="0" w:color="auto"/>
            </w:tcBorders>
          </w:tcPr>
          <w:p w14:paraId="705BF75E" w14:textId="77777777" w:rsidR="005F30A6" w:rsidRPr="001C0E1B" w:rsidRDefault="005F30A6" w:rsidP="005F30A6">
            <w:pPr>
              <w:pStyle w:val="TAC"/>
            </w:pPr>
            <w:r w:rsidRPr="001C0E1B">
              <w:t>TDDConf.3.1</w:t>
            </w:r>
          </w:p>
        </w:tc>
      </w:tr>
      <w:tr w:rsidR="005F30A6" w:rsidRPr="001C0E1B" w14:paraId="096F1F80"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tcPr>
          <w:p w14:paraId="5B83CC61" w14:textId="77777777" w:rsidR="005F30A6" w:rsidRPr="001C0E1B" w:rsidRDefault="005F30A6" w:rsidP="005F30A6">
            <w:pPr>
              <w:pStyle w:val="TAL"/>
              <w:rPr>
                <w:rFonts w:eastAsia="Malgun Gothic"/>
                <w:szCs w:val="18"/>
              </w:rPr>
            </w:pPr>
            <w:r w:rsidRPr="001C0E1B">
              <w:rPr>
                <w:lang w:eastAsia="zh-CN"/>
              </w:rPr>
              <w:t>Downlink i</w:t>
            </w:r>
            <w:r w:rsidRPr="001C0E1B">
              <w:t>nitial BWP Configuration</w:t>
            </w:r>
          </w:p>
        </w:tc>
        <w:tc>
          <w:tcPr>
            <w:tcW w:w="1271" w:type="dxa"/>
            <w:tcBorders>
              <w:top w:val="single" w:sz="4" w:space="0" w:color="auto"/>
              <w:left w:val="single" w:sz="4" w:space="0" w:color="auto"/>
              <w:bottom w:val="single" w:sz="4" w:space="0" w:color="auto"/>
              <w:right w:val="single" w:sz="4" w:space="0" w:color="auto"/>
            </w:tcBorders>
          </w:tcPr>
          <w:p w14:paraId="6A4499F9" w14:textId="77777777" w:rsidR="005F30A6" w:rsidRPr="001C0E1B" w:rsidRDefault="005F30A6" w:rsidP="005F30A6">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64D3E582" w14:textId="77777777" w:rsidR="005F30A6" w:rsidRPr="001C0E1B" w:rsidRDefault="005F30A6" w:rsidP="005F30A6">
            <w:pPr>
              <w:pStyle w:val="TAC"/>
              <w:rPr>
                <w:lang w:eastAsia="zh-CN"/>
              </w:rPr>
            </w:pPr>
            <w:r w:rsidRPr="001C0E1B">
              <w:rPr>
                <w:sz w:val="16"/>
                <w:szCs w:val="16"/>
              </w:rPr>
              <w:t>DLBWP.0.1</w:t>
            </w:r>
          </w:p>
        </w:tc>
        <w:tc>
          <w:tcPr>
            <w:tcW w:w="1663" w:type="dxa"/>
            <w:gridSpan w:val="2"/>
            <w:tcBorders>
              <w:top w:val="single" w:sz="4" w:space="0" w:color="auto"/>
              <w:left w:val="single" w:sz="4" w:space="0" w:color="auto"/>
              <w:bottom w:val="single" w:sz="4" w:space="0" w:color="auto"/>
              <w:right w:val="single" w:sz="4" w:space="0" w:color="auto"/>
            </w:tcBorders>
          </w:tcPr>
          <w:p w14:paraId="30189654" w14:textId="77777777" w:rsidR="005F30A6" w:rsidRPr="001C0E1B" w:rsidRDefault="005F30A6" w:rsidP="005F30A6">
            <w:pPr>
              <w:pStyle w:val="TAC"/>
              <w:rPr>
                <w:lang w:eastAsia="zh-CN"/>
              </w:rPr>
            </w:pPr>
            <w:r w:rsidRPr="001C0E1B">
              <w:rPr>
                <w:sz w:val="16"/>
                <w:szCs w:val="16"/>
              </w:rPr>
              <w:t>DLBWP.0.1</w:t>
            </w:r>
          </w:p>
        </w:tc>
        <w:tc>
          <w:tcPr>
            <w:tcW w:w="1663" w:type="dxa"/>
            <w:gridSpan w:val="2"/>
            <w:tcBorders>
              <w:top w:val="single" w:sz="4" w:space="0" w:color="auto"/>
              <w:left w:val="single" w:sz="4" w:space="0" w:color="auto"/>
              <w:bottom w:val="single" w:sz="4" w:space="0" w:color="auto"/>
              <w:right w:val="single" w:sz="4" w:space="0" w:color="auto"/>
            </w:tcBorders>
          </w:tcPr>
          <w:p w14:paraId="3A4BCFC9" w14:textId="77777777" w:rsidR="005F30A6" w:rsidRPr="001C0E1B" w:rsidRDefault="005F30A6" w:rsidP="005F30A6">
            <w:pPr>
              <w:pStyle w:val="TAC"/>
              <w:rPr>
                <w:lang w:eastAsia="zh-CN"/>
              </w:rPr>
            </w:pPr>
            <w:r w:rsidRPr="001C0E1B">
              <w:rPr>
                <w:sz w:val="16"/>
                <w:szCs w:val="16"/>
              </w:rPr>
              <w:t>DLBWP.0.1</w:t>
            </w:r>
          </w:p>
        </w:tc>
      </w:tr>
      <w:tr w:rsidR="005F30A6" w:rsidRPr="001C0E1B" w14:paraId="303D373F"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tcPr>
          <w:p w14:paraId="07181DF0" w14:textId="77777777" w:rsidR="005F30A6" w:rsidRPr="001C0E1B" w:rsidRDefault="005F30A6" w:rsidP="005F30A6">
            <w:pPr>
              <w:pStyle w:val="TAL"/>
              <w:rPr>
                <w:szCs w:val="18"/>
                <w:lang w:eastAsia="zh-CN"/>
              </w:rPr>
            </w:pPr>
            <w:r w:rsidRPr="001C0E1B">
              <w:rPr>
                <w:szCs w:val="18"/>
                <w:lang w:eastAsia="zh-CN"/>
              </w:rPr>
              <w:t>Downlink dedicated</w:t>
            </w:r>
            <w:r w:rsidRPr="001C0E1B">
              <w:rPr>
                <w:szCs w:val="18"/>
              </w:rPr>
              <w:t xml:space="preserve"> BWP Configuration</w:t>
            </w:r>
          </w:p>
        </w:tc>
        <w:tc>
          <w:tcPr>
            <w:tcW w:w="1271" w:type="dxa"/>
            <w:tcBorders>
              <w:top w:val="single" w:sz="4" w:space="0" w:color="auto"/>
              <w:left w:val="single" w:sz="4" w:space="0" w:color="auto"/>
              <w:bottom w:val="single" w:sz="4" w:space="0" w:color="auto"/>
              <w:right w:val="single" w:sz="4" w:space="0" w:color="auto"/>
            </w:tcBorders>
          </w:tcPr>
          <w:p w14:paraId="434128A6" w14:textId="77777777" w:rsidR="005F30A6" w:rsidRPr="001C0E1B" w:rsidRDefault="005F30A6" w:rsidP="005F30A6">
            <w:pPr>
              <w:pStyle w:val="TAC"/>
              <w:rPr>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35C14571" w14:textId="77777777" w:rsidR="005F30A6" w:rsidRPr="001C0E1B" w:rsidRDefault="005F30A6" w:rsidP="005F30A6">
            <w:pPr>
              <w:pStyle w:val="TAC"/>
              <w:rPr>
                <w:szCs w:val="18"/>
              </w:rPr>
            </w:pPr>
            <w:r w:rsidRPr="001C0E1B">
              <w:rPr>
                <w:szCs w:val="18"/>
              </w:rPr>
              <w:t>DLBWP.</w:t>
            </w:r>
            <w:r w:rsidRPr="001C0E1B">
              <w:rPr>
                <w:szCs w:val="18"/>
                <w:lang w:eastAsia="zh-CN"/>
              </w:rPr>
              <w:t>1</w:t>
            </w:r>
            <w:r w:rsidRPr="001C0E1B">
              <w:rPr>
                <w:szCs w:val="18"/>
              </w:rPr>
              <w:t>.1</w:t>
            </w:r>
          </w:p>
        </w:tc>
        <w:tc>
          <w:tcPr>
            <w:tcW w:w="1663" w:type="dxa"/>
            <w:gridSpan w:val="2"/>
            <w:tcBorders>
              <w:top w:val="single" w:sz="4" w:space="0" w:color="auto"/>
              <w:left w:val="single" w:sz="4" w:space="0" w:color="auto"/>
              <w:bottom w:val="single" w:sz="4" w:space="0" w:color="auto"/>
              <w:right w:val="single" w:sz="4" w:space="0" w:color="auto"/>
            </w:tcBorders>
          </w:tcPr>
          <w:p w14:paraId="5291D16C" w14:textId="77777777" w:rsidR="005F30A6" w:rsidRPr="001C0E1B" w:rsidRDefault="005F30A6" w:rsidP="005F30A6">
            <w:pPr>
              <w:pStyle w:val="TAC"/>
              <w:rPr>
                <w:szCs w:val="18"/>
                <w:lang w:eastAsia="zh-CN"/>
              </w:rPr>
            </w:pPr>
            <w:r w:rsidRPr="001C0E1B">
              <w:rPr>
                <w:szCs w:val="18"/>
              </w:rPr>
              <w:t>DLBWP.</w:t>
            </w:r>
            <w:r w:rsidRPr="001C0E1B">
              <w:rPr>
                <w:szCs w:val="18"/>
                <w:lang w:eastAsia="zh-CN"/>
              </w:rPr>
              <w:t>1</w:t>
            </w:r>
            <w:r w:rsidRPr="001C0E1B">
              <w:rPr>
                <w:szCs w:val="18"/>
              </w:rPr>
              <w:t>.1</w:t>
            </w:r>
          </w:p>
        </w:tc>
        <w:tc>
          <w:tcPr>
            <w:tcW w:w="1663" w:type="dxa"/>
            <w:gridSpan w:val="2"/>
            <w:tcBorders>
              <w:top w:val="single" w:sz="4" w:space="0" w:color="auto"/>
              <w:left w:val="single" w:sz="4" w:space="0" w:color="auto"/>
              <w:bottom w:val="single" w:sz="4" w:space="0" w:color="auto"/>
              <w:right w:val="single" w:sz="4" w:space="0" w:color="auto"/>
            </w:tcBorders>
          </w:tcPr>
          <w:p w14:paraId="3F1C001D" w14:textId="77777777" w:rsidR="005F30A6" w:rsidRPr="001C0E1B" w:rsidRDefault="005F30A6" w:rsidP="005F30A6">
            <w:pPr>
              <w:pStyle w:val="TAC"/>
              <w:rPr>
                <w:szCs w:val="18"/>
                <w:lang w:eastAsia="zh-CN"/>
              </w:rPr>
            </w:pPr>
            <w:r w:rsidRPr="001C0E1B">
              <w:rPr>
                <w:szCs w:val="18"/>
              </w:rPr>
              <w:t>DLBWP.</w:t>
            </w:r>
            <w:r w:rsidRPr="001C0E1B">
              <w:rPr>
                <w:szCs w:val="18"/>
                <w:lang w:eastAsia="zh-CN"/>
              </w:rPr>
              <w:t>1</w:t>
            </w:r>
            <w:r w:rsidRPr="001C0E1B">
              <w:rPr>
                <w:szCs w:val="18"/>
              </w:rPr>
              <w:t>.1</w:t>
            </w:r>
          </w:p>
        </w:tc>
      </w:tr>
      <w:tr w:rsidR="005F30A6" w:rsidRPr="001C0E1B" w14:paraId="06DFBDAA"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tcPr>
          <w:p w14:paraId="377D3624" w14:textId="77777777" w:rsidR="005F30A6" w:rsidRPr="001C0E1B" w:rsidRDefault="005F30A6" w:rsidP="005F30A6">
            <w:pPr>
              <w:pStyle w:val="TAL"/>
              <w:rPr>
                <w:rFonts w:eastAsia="Malgun Gothic"/>
                <w:szCs w:val="18"/>
              </w:rPr>
            </w:pPr>
            <w:r w:rsidRPr="001C0E1B">
              <w:rPr>
                <w:szCs w:val="18"/>
              </w:rPr>
              <w:t>Uplink initial BWP configuration</w:t>
            </w:r>
          </w:p>
        </w:tc>
        <w:tc>
          <w:tcPr>
            <w:tcW w:w="1271" w:type="dxa"/>
            <w:tcBorders>
              <w:top w:val="single" w:sz="4" w:space="0" w:color="auto"/>
              <w:left w:val="single" w:sz="4" w:space="0" w:color="auto"/>
              <w:bottom w:val="single" w:sz="4" w:space="0" w:color="auto"/>
              <w:right w:val="single" w:sz="4" w:space="0" w:color="auto"/>
            </w:tcBorders>
          </w:tcPr>
          <w:p w14:paraId="5992DD24" w14:textId="77777777" w:rsidR="005F30A6" w:rsidRPr="001C0E1B" w:rsidRDefault="005F30A6" w:rsidP="005F30A6">
            <w:pPr>
              <w:pStyle w:val="TAC"/>
              <w:rPr>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723A94A7" w14:textId="77777777" w:rsidR="005F30A6" w:rsidRPr="001C0E1B" w:rsidRDefault="005F30A6" w:rsidP="005F30A6">
            <w:pPr>
              <w:pStyle w:val="TAC"/>
              <w:rPr>
                <w:rFonts w:eastAsia="Malgun Gothic"/>
                <w:szCs w:val="18"/>
              </w:rPr>
            </w:pPr>
            <w:r w:rsidRPr="001C0E1B">
              <w:rPr>
                <w:szCs w:val="18"/>
                <w:lang w:eastAsia="zh-CN"/>
              </w:rPr>
              <w:t>U</w:t>
            </w:r>
            <w:r w:rsidRPr="001C0E1B">
              <w:rPr>
                <w:szCs w:val="18"/>
              </w:rPr>
              <w:t>LBWP.0.1</w:t>
            </w:r>
          </w:p>
        </w:tc>
        <w:tc>
          <w:tcPr>
            <w:tcW w:w="1663" w:type="dxa"/>
            <w:gridSpan w:val="2"/>
            <w:tcBorders>
              <w:top w:val="single" w:sz="4" w:space="0" w:color="auto"/>
              <w:left w:val="single" w:sz="4" w:space="0" w:color="auto"/>
              <w:bottom w:val="single" w:sz="4" w:space="0" w:color="auto"/>
              <w:right w:val="single" w:sz="4" w:space="0" w:color="auto"/>
            </w:tcBorders>
          </w:tcPr>
          <w:p w14:paraId="4C65BE0F" w14:textId="77777777" w:rsidR="005F30A6" w:rsidRPr="001C0E1B" w:rsidRDefault="005F30A6" w:rsidP="005F30A6">
            <w:pPr>
              <w:pStyle w:val="TAC"/>
              <w:rPr>
                <w:rFonts w:eastAsia="Malgun Gothic"/>
                <w:szCs w:val="18"/>
              </w:rPr>
            </w:pPr>
            <w:r w:rsidRPr="001C0E1B">
              <w:rPr>
                <w:szCs w:val="18"/>
                <w:lang w:eastAsia="zh-CN"/>
              </w:rPr>
              <w:t>U</w:t>
            </w:r>
            <w:r w:rsidRPr="001C0E1B">
              <w:rPr>
                <w:szCs w:val="18"/>
              </w:rPr>
              <w:t>LBWP.0.1</w:t>
            </w:r>
          </w:p>
        </w:tc>
        <w:tc>
          <w:tcPr>
            <w:tcW w:w="1663" w:type="dxa"/>
            <w:gridSpan w:val="2"/>
            <w:tcBorders>
              <w:top w:val="single" w:sz="4" w:space="0" w:color="auto"/>
              <w:left w:val="single" w:sz="4" w:space="0" w:color="auto"/>
              <w:bottom w:val="single" w:sz="4" w:space="0" w:color="auto"/>
              <w:right w:val="single" w:sz="4" w:space="0" w:color="auto"/>
            </w:tcBorders>
          </w:tcPr>
          <w:p w14:paraId="763914CC" w14:textId="77777777" w:rsidR="005F30A6" w:rsidRPr="001C0E1B" w:rsidRDefault="005F30A6" w:rsidP="005F30A6">
            <w:pPr>
              <w:pStyle w:val="TAC"/>
              <w:rPr>
                <w:rFonts w:eastAsia="Malgun Gothic"/>
                <w:szCs w:val="18"/>
              </w:rPr>
            </w:pPr>
            <w:r w:rsidRPr="001C0E1B">
              <w:rPr>
                <w:szCs w:val="18"/>
                <w:lang w:eastAsia="zh-CN"/>
              </w:rPr>
              <w:t>U</w:t>
            </w:r>
            <w:r w:rsidRPr="001C0E1B">
              <w:rPr>
                <w:szCs w:val="18"/>
              </w:rPr>
              <w:t>LBWP.0.1</w:t>
            </w:r>
          </w:p>
        </w:tc>
      </w:tr>
      <w:tr w:rsidR="005F30A6" w:rsidRPr="001C0E1B" w14:paraId="3081890E"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tcPr>
          <w:p w14:paraId="507BD76F" w14:textId="77777777" w:rsidR="005F30A6" w:rsidRPr="001C0E1B" w:rsidRDefault="005F30A6" w:rsidP="005F30A6">
            <w:pPr>
              <w:pStyle w:val="TAL"/>
              <w:rPr>
                <w:rFonts w:eastAsia="Malgun Gothic"/>
                <w:szCs w:val="18"/>
              </w:rPr>
            </w:pPr>
            <w:r w:rsidRPr="001C0E1B">
              <w:rPr>
                <w:szCs w:val="18"/>
              </w:rPr>
              <w:t>Uplink dedicated BWP configuration</w:t>
            </w:r>
          </w:p>
        </w:tc>
        <w:tc>
          <w:tcPr>
            <w:tcW w:w="1271" w:type="dxa"/>
            <w:tcBorders>
              <w:top w:val="single" w:sz="4" w:space="0" w:color="auto"/>
              <w:left w:val="single" w:sz="4" w:space="0" w:color="auto"/>
              <w:bottom w:val="single" w:sz="4" w:space="0" w:color="auto"/>
              <w:right w:val="single" w:sz="4" w:space="0" w:color="auto"/>
            </w:tcBorders>
          </w:tcPr>
          <w:p w14:paraId="3A048B66" w14:textId="77777777" w:rsidR="005F30A6" w:rsidRPr="001C0E1B" w:rsidRDefault="005F30A6" w:rsidP="005F30A6">
            <w:pPr>
              <w:pStyle w:val="TAC"/>
              <w:rPr>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5B64AC3C" w14:textId="77777777" w:rsidR="005F30A6" w:rsidRPr="001C0E1B" w:rsidRDefault="005F30A6" w:rsidP="005F30A6">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c>
          <w:tcPr>
            <w:tcW w:w="1663" w:type="dxa"/>
            <w:gridSpan w:val="2"/>
            <w:tcBorders>
              <w:top w:val="single" w:sz="4" w:space="0" w:color="auto"/>
              <w:left w:val="single" w:sz="4" w:space="0" w:color="auto"/>
              <w:bottom w:val="single" w:sz="4" w:space="0" w:color="auto"/>
              <w:right w:val="single" w:sz="4" w:space="0" w:color="auto"/>
            </w:tcBorders>
          </w:tcPr>
          <w:p w14:paraId="40304E04" w14:textId="77777777" w:rsidR="005F30A6" w:rsidRPr="001C0E1B" w:rsidRDefault="005F30A6" w:rsidP="005F30A6">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c>
          <w:tcPr>
            <w:tcW w:w="1663" w:type="dxa"/>
            <w:gridSpan w:val="2"/>
            <w:tcBorders>
              <w:top w:val="single" w:sz="4" w:space="0" w:color="auto"/>
              <w:left w:val="single" w:sz="4" w:space="0" w:color="auto"/>
              <w:bottom w:val="single" w:sz="4" w:space="0" w:color="auto"/>
              <w:right w:val="single" w:sz="4" w:space="0" w:color="auto"/>
            </w:tcBorders>
          </w:tcPr>
          <w:p w14:paraId="182DCF97" w14:textId="77777777" w:rsidR="005F30A6" w:rsidRPr="001C0E1B" w:rsidRDefault="005F30A6" w:rsidP="005F30A6">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r>
      <w:tr w:rsidR="005F30A6" w:rsidRPr="001C0E1B" w14:paraId="4074932D"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tcPr>
          <w:p w14:paraId="7473B693" w14:textId="77777777" w:rsidR="005F30A6" w:rsidRPr="001C0E1B" w:rsidRDefault="005F30A6" w:rsidP="005F30A6">
            <w:pPr>
              <w:pStyle w:val="TAL"/>
              <w:rPr>
                <w:rFonts w:eastAsia="Malgun Gothic"/>
                <w:szCs w:val="18"/>
              </w:rPr>
            </w:pPr>
            <w:r w:rsidRPr="001C0E1B">
              <w:rPr>
                <w:szCs w:val="18"/>
              </w:rPr>
              <w:t>TRS configuration</w:t>
            </w:r>
          </w:p>
        </w:tc>
        <w:tc>
          <w:tcPr>
            <w:tcW w:w="1271" w:type="dxa"/>
            <w:tcBorders>
              <w:top w:val="single" w:sz="4" w:space="0" w:color="auto"/>
              <w:left w:val="single" w:sz="4" w:space="0" w:color="auto"/>
              <w:bottom w:val="single" w:sz="4" w:space="0" w:color="auto"/>
              <w:right w:val="single" w:sz="4" w:space="0" w:color="auto"/>
            </w:tcBorders>
          </w:tcPr>
          <w:p w14:paraId="1630131A" w14:textId="77777777" w:rsidR="005F30A6" w:rsidRPr="001C0E1B" w:rsidRDefault="005F30A6" w:rsidP="005F30A6">
            <w:pPr>
              <w:pStyle w:val="TAC"/>
              <w:rPr>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4D597CEC" w14:textId="77777777" w:rsidR="005F30A6" w:rsidRPr="001C0E1B" w:rsidRDefault="005F30A6" w:rsidP="005F30A6">
            <w:pPr>
              <w:pStyle w:val="TAC"/>
              <w:rPr>
                <w:rFonts w:eastAsia="Malgun Gothic"/>
                <w:szCs w:val="18"/>
              </w:rPr>
            </w:pPr>
            <w:r w:rsidRPr="001C0E1B">
              <w:rPr>
                <w:szCs w:val="18"/>
              </w:rPr>
              <w:t>TRS.2.1 TDD</w:t>
            </w:r>
          </w:p>
        </w:tc>
        <w:tc>
          <w:tcPr>
            <w:tcW w:w="1663" w:type="dxa"/>
            <w:gridSpan w:val="2"/>
            <w:tcBorders>
              <w:top w:val="single" w:sz="4" w:space="0" w:color="auto"/>
              <w:left w:val="single" w:sz="4" w:space="0" w:color="auto"/>
              <w:bottom w:val="single" w:sz="4" w:space="0" w:color="auto"/>
              <w:right w:val="single" w:sz="4" w:space="0" w:color="auto"/>
            </w:tcBorders>
          </w:tcPr>
          <w:p w14:paraId="7D1A5793" w14:textId="77777777" w:rsidR="005F30A6" w:rsidRPr="001C0E1B" w:rsidRDefault="005F30A6" w:rsidP="005F30A6">
            <w:pPr>
              <w:pStyle w:val="TAC"/>
              <w:rPr>
                <w:rFonts w:eastAsia="Malgun Gothic"/>
                <w:szCs w:val="18"/>
              </w:rPr>
            </w:pPr>
            <w:r w:rsidRPr="001C0E1B">
              <w:rPr>
                <w:szCs w:val="18"/>
              </w:rPr>
              <w:t>TRS.2.1 TDD</w:t>
            </w:r>
          </w:p>
        </w:tc>
        <w:tc>
          <w:tcPr>
            <w:tcW w:w="1663" w:type="dxa"/>
            <w:gridSpan w:val="2"/>
            <w:tcBorders>
              <w:top w:val="single" w:sz="4" w:space="0" w:color="auto"/>
              <w:left w:val="single" w:sz="4" w:space="0" w:color="auto"/>
              <w:bottom w:val="single" w:sz="4" w:space="0" w:color="auto"/>
              <w:right w:val="single" w:sz="4" w:space="0" w:color="auto"/>
            </w:tcBorders>
          </w:tcPr>
          <w:p w14:paraId="769EAD8B" w14:textId="77777777" w:rsidR="005F30A6" w:rsidRPr="001C0E1B" w:rsidRDefault="005F30A6" w:rsidP="005F30A6">
            <w:pPr>
              <w:pStyle w:val="TAC"/>
              <w:rPr>
                <w:rFonts w:eastAsia="Malgun Gothic"/>
                <w:szCs w:val="18"/>
              </w:rPr>
            </w:pPr>
            <w:r w:rsidRPr="001C0E1B">
              <w:rPr>
                <w:szCs w:val="18"/>
              </w:rPr>
              <w:t>TRS.2.1 TDD</w:t>
            </w:r>
          </w:p>
        </w:tc>
      </w:tr>
      <w:tr w:rsidR="005F30A6" w:rsidRPr="001C0E1B" w14:paraId="3C0CFAF5"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tcPr>
          <w:p w14:paraId="533EEB8E" w14:textId="77777777" w:rsidR="005F30A6" w:rsidRPr="001C0E1B" w:rsidRDefault="005F30A6" w:rsidP="005F30A6">
            <w:pPr>
              <w:pStyle w:val="TAL"/>
              <w:rPr>
                <w:rFonts w:eastAsia="Malgun Gothic"/>
                <w:szCs w:val="18"/>
              </w:rPr>
            </w:pPr>
            <w:r w:rsidRPr="001C0E1B">
              <w:rPr>
                <w:szCs w:val="18"/>
              </w:rPr>
              <w:t>TCI state</w:t>
            </w:r>
          </w:p>
        </w:tc>
        <w:tc>
          <w:tcPr>
            <w:tcW w:w="1271" w:type="dxa"/>
            <w:tcBorders>
              <w:top w:val="single" w:sz="4" w:space="0" w:color="auto"/>
              <w:left w:val="single" w:sz="4" w:space="0" w:color="auto"/>
              <w:bottom w:val="single" w:sz="4" w:space="0" w:color="auto"/>
              <w:right w:val="single" w:sz="4" w:space="0" w:color="auto"/>
            </w:tcBorders>
          </w:tcPr>
          <w:p w14:paraId="2FDF87FE" w14:textId="77777777" w:rsidR="005F30A6" w:rsidRPr="001C0E1B" w:rsidRDefault="005F30A6" w:rsidP="005F30A6">
            <w:pPr>
              <w:pStyle w:val="TAC"/>
              <w:rPr>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2D70FA36" w14:textId="77777777" w:rsidR="005F30A6" w:rsidRPr="001C0E1B" w:rsidRDefault="005F30A6" w:rsidP="005F30A6">
            <w:pPr>
              <w:pStyle w:val="TAC"/>
              <w:rPr>
                <w:rFonts w:eastAsia="Malgun Gothic"/>
                <w:szCs w:val="18"/>
              </w:rPr>
            </w:pPr>
            <w:r w:rsidRPr="001C0E1B">
              <w:rPr>
                <w:szCs w:val="18"/>
              </w:rPr>
              <w:t>TCI.State.0</w:t>
            </w:r>
          </w:p>
        </w:tc>
        <w:tc>
          <w:tcPr>
            <w:tcW w:w="1663" w:type="dxa"/>
            <w:gridSpan w:val="2"/>
            <w:tcBorders>
              <w:top w:val="single" w:sz="4" w:space="0" w:color="auto"/>
              <w:left w:val="single" w:sz="4" w:space="0" w:color="auto"/>
              <w:bottom w:val="single" w:sz="4" w:space="0" w:color="auto"/>
              <w:right w:val="single" w:sz="4" w:space="0" w:color="auto"/>
            </w:tcBorders>
          </w:tcPr>
          <w:p w14:paraId="623BA269" w14:textId="77777777" w:rsidR="005F30A6" w:rsidRPr="001C0E1B" w:rsidRDefault="005F30A6" w:rsidP="005F30A6">
            <w:pPr>
              <w:pStyle w:val="TAC"/>
              <w:rPr>
                <w:rFonts w:eastAsia="Malgun Gothic"/>
                <w:szCs w:val="18"/>
              </w:rPr>
            </w:pPr>
            <w:r w:rsidRPr="001C0E1B">
              <w:rPr>
                <w:szCs w:val="18"/>
              </w:rPr>
              <w:t>TCI.State.0</w:t>
            </w:r>
          </w:p>
        </w:tc>
        <w:tc>
          <w:tcPr>
            <w:tcW w:w="1663" w:type="dxa"/>
            <w:gridSpan w:val="2"/>
            <w:tcBorders>
              <w:top w:val="single" w:sz="4" w:space="0" w:color="auto"/>
              <w:left w:val="single" w:sz="4" w:space="0" w:color="auto"/>
              <w:bottom w:val="single" w:sz="4" w:space="0" w:color="auto"/>
              <w:right w:val="single" w:sz="4" w:space="0" w:color="auto"/>
            </w:tcBorders>
          </w:tcPr>
          <w:p w14:paraId="24D28A36" w14:textId="77777777" w:rsidR="005F30A6" w:rsidRPr="001C0E1B" w:rsidRDefault="005F30A6" w:rsidP="005F30A6">
            <w:pPr>
              <w:pStyle w:val="TAC"/>
              <w:rPr>
                <w:rFonts w:eastAsia="Malgun Gothic"/>
                <w:szCs w:val="18"/>
              </w:rPr>
            </w:pPr>
            <w:r w:rsidRPr="001C0E1B">
              <w:rPr>
                <w:szCs w:val="18"/>
              </w:rPr>
              <w:t>TCI.State.0</w:t>
            </w:r>
          </w:p>
        </w:tc>
      </w:tr>
      <w:tr w:rsidR="005F30A6" w:rsidRPr="001C0E1B" w14:paraId="49308C2A"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hideMark/>
          </w:tcPr>
          <w:p w14:paraId="59044B77" w14:textId="77777777" w:rsidR="005F30A6" w:rsidRPr="001C0E1B" w:rsidRDefault="005F30A6" w:rsidP="005F30A6">
            <w:pPr>
              <w:pStyle w:val="TAL"/>
            </w:pPr>
            <w:r w:rsidRPr="001C0E1B">
              <w:rPr>
                <w:rFonts w:eastAsia="Malgun Gothic"/>
                <w:szCs w:val="18"/>
              </w:rPr>
              <w:t>BW</w:t>
            </w:r>
            <w:r w:rsidRPr="001C0E1B">
              <w:rPr>
                <w:rFonts w:eastAsia="Malgun Gothic"/>
                <w:szCs w:val="18"/>
                <w:vertAlign w:val="subscript"/>
              </w:rPr>
              <w:t>channel</w:t>
            </w:r>
          </w:p>
        </w:tc>
        <w:tc>
          <w:tcPr>
            <w:tcW w:w="1271" w:type="dxa"/>
            <w:tcBorders>
              <w:top w:val="single" w:sz="4" w:space="0" w:color="auto"/>
              <w:left w:val="single" w:sz="4" w:space="0" w:color="auto"/>
              <w:bottom w:val="single" w:sz="4" w:space="0" w:color="auto"/>
              <w:right w:val="single" w:sz="4" w:space="0" w:color="auto"/>
            </w:tcBorders>
            <w:hideMark/>
          </w:tcPr>
          <w:p w14:paraId="14CFF27E" w14:textId="77777777" w:rsidR="005F30A6" w:rsidRPr="001C0E1B" w:rsidRDefault="005F30A6" w:rsidP="005F30A6">
            <w:pPr>
              <w:pStyle w:val="TAC"/>
            </w:pPr>
            <w:r w:rsidRPr="001C0E1B">
              <w:rPr>
                <w:rFonts w:eastAsia="Malgun Gothic"/>
                <w:szCs w:val="18"/>
              </w:rPr>
              <w:t>MHz</w:t>
            </w:r>
          </w:p>
        </w:tc>
        <w:tc>
          <w:tcPr>
            <w:tcW w:w="1661" w:type="dxa"/>
            <w:gridSpan w:val="2"/>
            <w:tcBorders>
              <w:top w:val="single" w:sz="4" w:space="0" w:color="auto"/>
              <w:left w:val="single" w:sz="4" w:space="0" w:color="auto"/>
              <w:bottom w:val="single" w:sz="4" w:space="0" w:color="auto"/>
              <w:right w:val="single" w:sz="4" w:space="0" w:color="auto"/>
            </w:tcBorders>
            <w:hideMark/>
          </w:tcPr>
          <w:p w14:paraId="08969296" w14:textId="77777777" w:rsidR="005F30A6" w:rsidRPr="001C0E1B" w:rsidRDefault="005F30A6" w:rsidP="005F30A6">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c>
          <w:tcPr>
            <w:tcW w:w="1663" w:type="dxa"/>
            <w:gridSpan w:val="2"/>
            <w:tcBorders>
              <w:top w:val="single" w:sz="4" w:space="0" w:color="auto"/>
              <w:left w:val="single" w:sz="4" w:space="0" w:color="auto"/>
              <w:bottom w:val="single" w:sz="4" w:space="0" w:color="auto"/>
              <w:right w:val="single" w:sz="4" w:space="0" w:color="auto"/>
            </w:tcBorders>
            <w:hideMark/>
          </w:tcPr>
          <w:p w14:paraId="13822A8F" w14:textId="77777777" w:rsidR="005F30A6" w:rsidRPr="001C0E1B" w:rsidRDefault="005F30A6" w:rsidP="005F30A6">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c>
          <w:tcPr>
            <w:tcW w:w="1663" w:type="dxa"/>
            <w:gridSpan w:val="2"/>
            <w:tcBorders>
              <w:top w:val="single" w:sz="4" w:space="0" w:color="auto"/>
              <w:left w:val="single" w:sz="4" w:space="0" w:color="auto"/>
              <w:bottom w:val="single" w:sz="4" w:space="0" w:color="auto"/>
              <w:right w:val="single" w:sz="4" w:space="0" w:color="auto"/>
            </w:tcBorders>
            <w:hideMark/>
          </w:tcPr>
          <w:p w14:paraId="03A76DEB" w14:textId="77777777" w:rsidR="005F30A6" w:rsidRPr="001C0E1B" w:rsidRDefault="005F30A6" w:rsidP="005F30A6">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r>
      <w:tr w:rsidR="005F30A6" w:rsidRPr="001C0E1B" w14:paraId="06724954" w14:textId="77777777" w:rsidTr="005F30A6">
        <w:tblPrEx>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80" w:author="R4-2111863" w:date="2021-08-21T15:11:00Z">
            <w:tblPrEx>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ins w:id="2781" w:author="R4-2111863" w:date="2021-08-21T15:11:00Z"/>
          <w:trPrChange w:id="2782" w:author="R4-2111863" w:date="2021-08-21T15:11:00Z">
            <w:trPr>
              <w:jc w:val="center"/>
            </w:trPr>
          </w:trPrChange>
        </w:trPr>
        <w:tc>
          <w:tcPr>
            <w:tcW w:w="3627" w:type="dxa"/>
            <w:tcBorders>
              <w:top w:val="single" w:sz="4" w:space="0" w:color="auto"/>
              <w:left w:val="single" w:sz="4" w:space="0" w:color="auto"/>
              <w:bottom w:val="single" w:sz="4" w:space="0" w:color="auto"/>
              <w:right w:val="single" w:sz="4" w:space="0" w:color="auto"/>
            </w:tcBorders>
            <w:vAlign w:val="center"/>
            <w:tcPrChange w:id="2783" w:author="R4-2111863" w:date="2021-08-21T15:11:00Z">
              <w:tcPr>
                <w:tcW w:w="3627" w:type="dxa"/>
                <w:tcBorders>
                  <w:top w:val="single" w:sz="4" w:space="0" w:color="auto"/>
                  <w:left w:val="single" w:sz="4" w:space="0" w:color="auto"/>
                  <w:bottom w:val="single" w:sz="4" w:space="0" w:color="auto"/>
                  <w:right w:val="single" w:sz="4" w:space="0" w:color="auto"/>
                </w:tcBorders>
              </w:tcPr>
            </w:tcPrChange>
          </w:tcPr>
          <w:p w14:paraId="667DFF26" w14:textId="77777777" w:rsidR="005F30A6" w:rsidRPr="001C0E1B" w:rsidRDefault="005F30A6" w:rsidP="005F30A6">
            <w:pPr>
              <w:pStyle w:val="TAL"/>
              <w:rPr>
                <w:ins w:id="2784" w:author="R4-2111863" w:date="2021-08-21T15:11:00Z"/>
                <w:rFonts w:eastAsia="Malgun Gothic"/>
                <w:szCs w:val="18"/>
              </w:rPr>
            </w:pPr>
            <w:ins w:id="2785" w:author="R4-2111863" w:date="2021-08-21T15:11:00Z">
              <w:r w:rsidRPr="00C70781">
                <w:rPr>
                  <w:rFonts w:cs="Arial"/>
                  <w:szCs w:val="18"/>
                  <w:lang w:eastAsia="zh-CN"/>
                </w:rPr>
                <w:t>Data RBs allocated</w:t>
              </w:r>
            </w:ins>
          </w:p>
        </w:tc>
        <w:tc>
          <w:tcPr>
            <w:tcW w:w="1271" w:type="dxa"/>
            <w:tcBorders>
              <w:top w:val="single" w:sz="4" w:space="0" w:color="auto"/>
              <w:left w:val="single" w:sz="4" w:space="0" w:color="auto"/>
              <w:bottom w:val="single" w:sz="4" w:space="0" w:color="auto"/>
              <w:right w:val="single" w:sz="4" w:space="0" w:color="auto"/>
            </w:tcBorders>
            <w:tcPrChange w:id="2786" w:author="R4-2111863" w:date="2021-08-21T15:11:00Z">
              <w:tcPr>
                <w:tcW w:w="1271" w:type="dxa"/>
                <w:tcBorders>
                  <w:top w:val="single" w:sz="4" w:space="0" w:color="auto"/>
                  <w:left w:val="single" w:sz="4" w:space="0" w:color="auto"/>
                  <w:bottom w:val="single" w:sz="4" w:space="0" w:color="auto"/>
                  <w:right w:val="single" w:sz="4" w:space="0" w:color="auto"/>
                </w:tcBorders>
              </w:tcPr>
            </w:tcPrChange>
          </w:tcPr>
          <w:p w14:paraId="0AB2311F" w14:textId="77777777" w:rsidR="005F30A6" w:rsidRPr="001C0E1B" w:rsidRDefault="005F30A6" w:rsidP="005F30A6">
            <w:pPr>
              <w:pStyle w:val="TAC"/>
              <w:rPr>
                <w:ins w:id="2787" w:author="R4-2111863" w:date="2021-08-21T15:11:00Z"/>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Change w:id="2788" w:author="R4-2111863" w:date="2021-08-21T15:11:00Z">
              <w:tcPr>
                <w:tcW w:w="1661" w:type="dxa"/>
                <w:gridSpan w:val="2"/>
                <w:tcBorders>
                  <w:top w:val="single" w:sz="4" w:space="0" w:color="auto"/>
                  <w:left w:val="single" w:sz="4" w:space="0" w:color="auto"/>
                  <w:bottom w:val="single" w:sz="4" w:space="0" w:color="auto"/>
                  <w:right w:val="single" w:sz="4" w:space="0" w:color="auto"/>
                </w:tcBorders>
              </w:tcPr>
            </w:tcPrChange>
          </w:tcPr>
          <w:p w14:paraId="71131D58" w14:textId="77777777" w:rsidR="005F30A6" w:rsidRPr="001C0E1B" w:rsidRDefault="005F30A6" w:rsidP="005F30A6">
            <w:pPr>
              <w:pStyle w:val="TAC"/>
              <w:rPr>
                <w:ins w:id="2789" w:author="R4-2111863" w:date="2021-08-21T15:11:00Z"/>
                <w:rFonts w:eastAsia="Malgun Gothic"/>
                <w:szCs w:val="18"/>
              </w:rPr>
            </w:pPr>
            <w:ins w:id="2790" w:author="R4-2111863" w:date="2021-08-21T15:11:00Z">
              <w:r>
                <w:rPr>
                  <w:rFonts w:eastAsia="Malgun Gothic"/>
                  <w:szCs w:val="18"/>
                </w:rPr>
                <w:t>66</w:t>
              </w:r>
            </w:ins>
          </w:p>
        </w:tc>
        <w:tc>
          <w:tcPr>
            <w:tcW w:w="1663" w:type="dxa"/>
            <w:gridSpan w:val="2"/>
            <w:tcBorders>
              <w:top w:val="single" w:sz="4" w:space="0" w:color="auto"/>
              <w:left w:val="single" w:sz="4" w:space="0" w:color="auto"/>
              <w:bottom w:val="single" w:sz="4" w:space="0" w:color="auto"/>
              <w:right w:val="single" w:sz="4" w:space="0" w:color="auto"/>
            </w:tcBorders>
            <w:tcPrChange w:id="2791" w:author="R4-2111863" w:date="2021-08-21T15:11:00Z">
              <w:tcPr>
                <w:tcW w:w="1663" w:type="dxa"/>
                <w:gridSpan w:val="2"/>
                <w:tcBorders>
                  <w:top w:val="single" w:sz="4" w:space="0" w:color="auto"/>
                  <w:left w:val="single" w:sz="4" w:space="0" w:color="auto"/>
                  <w:bottom w:val="single" w:sz="4" w:space="0" w:color="auto"/>
                  <w:right w:val="single" w:sz="4" w:space="0" w:color="auto"/>
                </w:tcBorders>
              </w:tcPr>
            </w:tcPrChange>
          </w:tcPr>
          <w:p w14:paraId="0559A3D2" w14:textId="77777777" w:rsidR="005F30A6" w:rsidRPr="001C0E1B" w:rsidRDefault="005F30A6" w:rsidP="005F30A6">
            <w:pPr>
              <w:pStyle w:val="TAC"/>
              <w:rPr>
                <w:ins w:id="2792" w:author="R4-2111863" w:date="2021-08-21T15:11:00Z"/>
                <w:rFonts w:eastAsia="Malgun Gothic"/>
                <w:szCs w:val="18"/>
              </w:rPr>
            </w:pPr>
            <w:ins w:id="2793" w:author="R4-2111863" w:date="2021-08-21T15:11:00Z">
              <w:r>
                <w:rPr>
                  <w:rFonts w:eastAsia="Malgun Gothic"/>
                  <w:szCs w:val="18"/>
                </w:rPr>
                <w:t>66</w:t>
              </w:r>
            </w:ins>
          </w:p>
        </w:tc>
        <w:tc>
          <w:tcPr>
            <w:tcW w:w="1663" w:type="dxa"/>
            <w:gridSpan w:val="2"/>
            <w:tcBorders>
              <w:top w:val="single" w:sz="4" w:space="0" w:color="auto"/>
              <w:left w:val="single" w:sz="4" w:space="0" w:color="auto"/>
              <w:bottom w:val="single" w:sz="4" w:space="0" w:color="auto"/>
              <w:right w:val="single" w:sz="4" w:space="0" w:color="auto"/>
            </w:tcBorders>
            <w:tcPrChange w:id="2794" w:author="R4-2111863" w:date="2021-08-21T15:11:00Z">
              <w:tcPr>
                <w:tcW w:w="1663" w:type="dxa"/>
                <w:gridSpan w:val="2"/>
                <w:tcBorders>
                  <w:top w:val="single" w:sz="4" w:space="0" w:color="auto"/>
                  <w:left w:val="single" w:sz="4" w:space="0" w:color="auto"/>
                  <w:bottom w:val="single" w:sz="4" w:space="0" w:color="auto"/>
                  <w:right w:val="single" w:sz="4" w:space="0" w:color="auto"/>
                </w:tcBorders>
              </w:tcPr>
            </w:tcPrChange>
          </w:tcPr>
          <w:p w14:paraId="5AEE63AA" w14:textId="77777777" w:rsidR="005F30A6" w:rsidRPr="001C0E1B" w:rsidRDefault="005F30A6" w:rsidP="005F30A6">
            <w:pPr>
              <w:pStyle w:val="TAC"/>
              <w:rPr>
                <w:ins w:id="2795" w:author="R4-2111863" w:date="2021-08-21T15:11:00Z"/>
                <w:rFonts w:eastAsia="Malgun Gothic"/>
                <w:szCs w:val="18"/>
              </w:rPr>
            </w:pPr>
            <w:ins w:id="2796" w:author="R4-2111863" w:date="2021-08-21T15:11:00Z">
              <w:r>
                <w:rPr>
                  <w:rFonts w:eastAsia="Malgun Gothic"/>
                  <w:szCs w:val="18"/>
                </w:rPr>
                <w:t>66</w:t>
              </w:r>
            </w:ins>
          </w:p>
        </w:tc>
      </w:tr>
      <w:tr w:rsidR="005F30A6" w:rsidRPr="001C0E1B" w14:paraId="0A647DAD"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6973C373" w14:textId="77777777" w:rsidR="005F30A6" w:rsidRPr="001C0E1B" w:rsidRDefault="005F30A6" w:rsidP="005F30A6">
            <w:pPr>
              <w:pStyle w:val="TAL"/>
            </w:pPr>
            <w:r w:rsidRPr="001C0E1B">
              <w:t xml:space="preserve">PDSCH Reference measurement channel </w:t>
            </w:r>
          </w:p>
        </w:tc>
        <w:tc>
          <w:tcPr>
            <w:tcW w:w="1271" w:type="dxa"/>
            <w:tcBorders>
              <w:top w:val="single" w:sz="4" w:space="0" w:color="auto"/>
              <w:left w:val="single" w:sz="4" w:space="0" w:color="auto"/>
              <w:bottom w:val="single" w:sz="4" w:space="0" w:color="auto"/>
              <w:right w:val="single" w:sz="4" w:space="0" w:color="auto"/>
            </w:tcBorders>
            <w:vAlign w:val="center"/>
          </w:tcPr>
          <w:p w14:paraId="191E0BDD" w14:textId="77777777" w:rsidR="005F30A6" w:rsidRPr="001C0E1B" w:rsidRDefault="005F30A6" w:rsidP="005F30A6">
            <w:pPr>
              <w:pStyle w:val="TAC"/>
            </w:pPr>
          </w:p>
        </w:tc>
        <w:tc>
          <w:tcPr>
            <w:tcW w:w="830" w:type="dxa"/>
            <w:tcBorders>
              <w:top w:val="single" w:sz="4" w:space="0" w:color="auto"/>
              <w:left w:val="single" w:sz="4" w:space="0" w:color="auto"/>
              <w:bottom w:val="single" w:sz="4" w:space="0" w:color="auto"/>
              <w:right w:val="single" w:sz="4" w:space="0" w:color="auto"/>
            </w:tcBorders>
            <w:vAlign w:val="center"/>
            <w:hideMark/>
          </w:tcPr>
          <w:p w14:paraId="30B9E525" w14:textId="77777777" w:rsidR="005F30A6" w:rsidRPr="001C0E1B" w:rsidRDefault="005F30A6" w:rsidP="005F30A6">
            <w:pPr>
              <w:pStyle w:val="TAC"/>
              <w:rPr>
                <w:lang w:eastAsia="zh-CN"/>
              </w:rPr>
            </w:pPr>
            <w:r w:rsidRPr="001C0E1B">
              <w:t xml:space="preserve">SR.3.1 TDD </w:t>
            </w:r>
          </w:p>
        </w:tc>
        <w:tc>
          <w:tcPr>
            <w:tcW w:w="831" w:type="dxa"/>
            <w:tcBorders>
              <w:top w:val="single" w:sz="4" w:space="0" w:color="auto"/>
              <w:left w:val="single" w:sz="4" w:space="0" w:color="auto"/>
              <w:bottom w:val="single" w:sz="4" w:space="0" w:color="auto"/>
              <w:right w:val="single" w:sz="4" w:space="0" w:color="auto"/>
            </w:tcBorders>
            <w:vAlign w:val="center"/>
            <w:hideMark/>
          </w:tcPr>
          <w:p w14:paraId="66987755" w14:textId="77777777" w:rsidR="005F30A6" w:rsidRPr="001C0E1B" w:rsidRDefault="005F30A6" w:rsidP="005F30A6">
            <w:pPr>
              <w:pStyle w:val="TAC"/>
            </w:pPr>
            <w:r w:rsidRPr="001C0E1B">
              <w:t>-</w:t>
            </w:r>
          </w:p>
        </w:tc>
        <w:tc>
          <w:tcPr>
            <w:tcW w:w="831" w:type="dxa"/>
            <w:tcBorders>
              <w:top w:val="single" w:sz="4" w:space="0" w:color="auto"/>
              <w:left w:val="single" w:sz="4" w:space="0" w:color="auto"/>
              <w:bottom w:val="single" w:sz="4" w:space="0" w:color="auto"/>
              <w:right w:val="single" w:sz="4" w:space="0" w:color="auto"/>
            </w:tcBorders>
            <w:vAlign w:val="center"/>
            <w:hideMark/>
          </w:tcPr>
          <w:p w14:paraId="0226EF3E" w14:textId="77777777" w:rsidR="005F30A6" w:rsidRPr="001C0E1B" w:rsidRDefault="005F30A6" w:rsidP="005F30A6">
            <w:pPr>
              <w:pStyle w:val="TAC"/>
              <w:rPr>
                <w:lang w:eastAsia="zh-CN"/>
              </w:rPr>
            </w:pPr>
            <w:r w:rsidRPr="001C0E1B">
              <w:t xml:space="preserve">SR.3.1 TDD </w:t>
            </w:r>
          </w:p>
        </w:tc>
        <w:tc>
          <w:tcPr>
            <w:tcW w:w="832" w:type="dxa"/>
            <w:tcBorders>
              <w:top w:val="single" w:sz="4" w:space="0" w:color="auto"/>
              <w:left w:val="single" w:sz="4" w:space="0" w:color="auto"/>
              <w:bottom w:val="single" w:sz="4" w:space="0" w:color="auto"/>
              <w:right w:val="single" w:sz="4" w:space="0" w:color="auto"/>
            </w:tcBorders>
            <w:vAlign w:val="center"/>
            <w:hideMark/>
          </w:tcPr>
          <w:p w14:paraId="2AB4DE90" w14:textId="77777777" w:rsidR="005F30A6" w:rsidRPr="001C0E1B" w:rsidRDefault="005F30A6" w:rsidP="005F30A6">
            <w:pPr>
              <w:pStyle w:val="TAC"/>
            </w:pPr>
            <w:r w:rsidRPr="001C0E1B">
              <w:t>-</w:t>
            </w:r>
          </w:p>
        </w:tc>
        <w:tc>
          <w:tcPr>
            <w:tcW w:w="845" w:type="dxa"/>
            <w:tcBorders>
              <w:top w:val="single" w:sz="4" w:space="0" w:color="auto"/>
              <w:left w:val="single" w:sz="4" w:space="0" w:color="auto"/>
              <w:bottom w:val="single" w:sz="4" w:space="0" w:color="auto"/>
              <w:right w:val="single" w:sz="4" w:space="0" w:color="auto"/>
            </w:tcBorders>
            <w:vAlign w:val="center"/>
            <w:hideMark/>
          </w:tcPr>
          <w:p w14:paraId="77CB0743" w14:textId="77777777" w:rsidR="005F30A6" w:rsidRPr="001C0E1B" w:rsidRDefault="005F30A6" w:rsidP="005F30A6">
            <w:pPr>
              <w:pStyle w:val="TAC"/>
              <w:rPr>
                <w:lang w:eastAsia="zh-CN"/>
              </w:rPr>
            </w:pPr>
            <w:r w:rsidRPr="001C0E1B">
              <w:t xml:space="preserve">SR.3.1 TDD  </w:t>
            </w:r>
          </w:p>
        </w:tc>
        <w:tc>
          <w:tcPr>
            <w:tcW w:w="818" w:type="dxa"/>
            <w:tcBorders>
              <w:top w:val="single" w:sz="4" w:space="0" w:color="auto"/>
              <w:left w:val="single" w:sz="4" w:space="0" w:color="auto"/>
              <w:bottom w:val="single" w:sz="4" w:space="0" w:color="auto"/>
              <w:right w:val="single" w:sz="4" w:space="0" w:color="auto"/>
            </w:tcBorders>
            <w:vAlign w:val="center"/>
            <w:hideMark/>
          </w:tcPr>
          <w:p w14:paraId="42E29B16" w14:textId="77777777" w:rsidR="005F30A6" w:rsidRPr="001C0E1B" w:rsidRDefault="005F30A6" w:rsidP="005F30A6">
            <w:pPr>
              <w:pStyle w:val="TAC"/>
            </w:pPr>
            <w:r w:rsidRPr="001C0E1B">
              <w:t>-</w:t>
            </w:r>
          </w:p>
        </w:tc>
      </w:tr>
      <w:tr w:rsidR="005F30A6" w:rsidRPr="001C0E1B" w14:paraId="7FC6D884"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4C3611CA" w14:textId="77777777" w:rsidR="005F30A6" w:rsidRPr="001C0E1B" w:rsidRDefault="005F30A6" w:rsidP="005F30A6">
            <w:pPr>
              <w:pStyle w:val="TAL"/>
              <w:rPr>
                <w:lang w:eastAsia="zh-CN"/>
              </w:rPr>
            </w:pPr>
            <w:r w:rsidRPr="001C0E1B">
              <w:rPr>
                <w:rFonts w:cs="v5.0.0"/>
              </w:rPr>
              <w:t xml:space="preserve">RMSI CORESET </w:t>
            </w:r>
            <w:r w:rsidRPr="001C0E1B">
              <w:rPr>
                <w:rFonts w:cs="v5.0.0"/>
                <w:lang w:eastAsia="zh-CN"/>
              </w:rPr>
              <w:t>Parameters</w:t>
            </w:r>
          </w:p>
        </w:tc>
        <w:tc>
          <w:tcPr>
            <w:tcW w:w="1271" w:type="dxa"/>
            <w:tcBorders>
              <w:top w:val="single" w:sz="4" w:space="0" w:color="auto"/>
              <w:left w:val="single" w:sz="4" w:space="0" w:color="auto"/>
              <w:bottom w:val="single" w:sz="4" w:space="0" w:color="auto"/>
              <w:right w:val="single" w:sz="4" w:space="0" w:color="auto"/>
            </w:tcBorders>
            <w:vAlign w:val="center"/>
          </w:tcPr>
          <w:p w14:paraId="51555836" w14:textId="77777777" w:rsidR="005F30A6" w:rsidRPr="001C0E1B" w:rsidRDefault="005F30A6" w:rsidP="005F30A6">
            <w:pPr>
              <w:pStyle w:val="TAC"/>
            </w:pPr>
          </w:p>
        </w:tc>
        <w:tc>
          <w:tcPr>
            <w:tcW w:w="830" w:type="dxa"/>
            <w:tcBorders>
              <w:top w:val="single" w:sz="4" w:space="0" w:color="auto"/>
              <w:left w:val="single" w:sz="4" w:space="0" w:color="auto"/>
              <w:bottom w:val="single" w:sz="4" w:space="0" w:color="auto"/>
              <w:right w:val="single" w:sz="4" w:space="0" w:color="auto"/>
            </w:tcBorders>
            <w:vAlign w:val="center"/>
          </w:tcPr>
          <w:p w14:paraId="5225E3B0" w14:textId="77777777" w:rsidR="005F30A6" w:rsidRPr="001C0E1B" w:rsidRDefault="005F30A6" w:rsidP="005F30A6">
            <w:pPr>
              <w:pStyle w:val="TAC"/>
              <w:rPr>
                <w:lang w:eastAsia="zh-CN"/>
              </w:rPr>
            </w:pPr>
            <w:r w:rsidRPr="001C0E1B">
              <w:t xml:space="preserve">CR.3.1 TDD </w:t>
            </w:r>
          </w:p>
        </w:tc>
        <w:tc>
          <w:tcPr>
            <w:tcW w:w="831" w:type="dxa"/>
            <w:tcBorders>
              <w:top w:val="single" w:sz="4" w:space="0" w:color="auto"/>
              <w:left w:val="single" w:sz="4" w:space="0" w:color="auto"/>
              <w:bottom w:val="single" w:sz="4" w:space="0" w:color="auto"/>
              <w:right w:val="single" w:sz="4" w:space="0" w:color="auto"/>
            </w:tcBorders>
            <w:vAlign w:val="center"/>
          </w:tcPr>
          <w:p w14:paraId="129CA923" w14:textId="77777777" w:rsidR="005F30A6" w:rsidRPr="001C0E1B" w:rsidRDefault="005F30A6" w:rsidP="005F30A6">
            <w:pPr>
              <w:pStyle w:val="TAC"/>
            </w:pPr>
            <w:r w:rsidRPr="001C0E1B">
              <w:t>-</w:t>
            </w:r>
          </w:p>
        </w:tc>
        <w:tc>
          <w:tcPr>
            <w:tcW w:w="831" w:type="dxa"/>
            <w:tcBorders>
              <w:top w:val="single" w:sz="4" w:space="0" w:color="auto"/>
              <w:left w:val="single" w:sz="4" w:space="0" w:color="auto"/>
              <w:bottom w:val="single" w:sz="4" w:space="0" w:color="auto"/>
              <w:right w:val="single" w:sz="4" w:space="0" w:color="auto"/>
            </w:tcBorders>
            <w:vAlign w:val="center"/>
          </w:tcPr>
          <w:p w14:paraId="1F116129" w14:textId="77777777" w:rsidR="005F30A6" w:rsidRPr="001C0E1B" w:rsidRDefault="005F30A6" w:rsidP="005F30A6">
            <w:pPr>
              <w:pStyle w:val="TAC"/>
              <w:rPr>
                <w:lang w:eastAsia="zh-CN"/>
              </w:rPr>
            </w:pPr>
            <w:r w:rsidRPr="001C0E1B">
              <w:t xml:space="preserve">CR.3.1 TDD </w:t>
            </w:r>
          </w:p>
        </w:tc>
        <w:tc>
          <w:tcPr>
            <w:tcW w:w="832" w:type="dxa"/>
            <w:tcBorders>
              <w:top w:val="single" w:sz="4" w:space="0" w:color="auto"/>
              <w:left w:val="single" w:sz="4" w:space="0" w:color="auto"/>
              <w:bottom w:val="single" w:sz="4" w:space="0" w:color="auto"/>
              <w:right w:val="single" w:sz="4" w:space="0" w:color="auto"/>
            </w:tcBorders>
            <w:vAlign w:val="center"/>
          </w:tcPr>
          <w:p w14:paraId="78C91345" w14:textId="77777777" w:rsidR="005F30A6" w:rsidRPr="001C0E1B" w:rsidRDefault="005F30A6" w:rsidP="005F30A6">
            <w:pPr>
              <w:pStyle w:val="TAC"/>
            </w:pPr>
            <w:r w:rsidRPr="001C0E1B">
              <w:t>-</w:t>
            </w:r>
          </w:p>
        </w:tc>
        <w:tc>
          <w:tcPr>
            <w:tcW w:w="845" w:type="dxa"/>
            <w:tcBorders>
              <w:top w:val="single" w:sz="4" w:space="0" w:color="auto"/>
              <w:left w:val="single" w:sz="4" w:space="0" w:color="auto"/>
              <w:bottom w:val="single" w:sz="4" w:space="0" w:color="auto"/>
              <w:right w:val="single" w:sz="4" w:space="0" w:color="auto"/>
            </w:tcBorders>
            <w:vAlign w:val="center"/>
          </w:tcPr>
          <w:p w14:paraId="54F532CE" w14:textId="77777777" w:rsidR="005F30A6" w:rsidRPr="001C0E1B" w:rsidRDefault="005F30A6" w:rsidP="005F30A6">
            <w:pPr>
              <w:pStyle w:val="TAC"/>
              <w:rPr>
                <w:lang w:eastAsia="zh-CN"/>
              </w:rPr>
            </w:pPr>
            <w:r w:rsidRPr="001C0E1B">
              <w:t xml:space="preserve">CR.3.1 TDD  </w:t>
            </w:r>
          </w:p>
        </w:tc>
        <w:tc>
          <w:tcPr>
            <w:tcW w:w="818" w:type="dxa"/>
            <w:tcBorders>
              <w:top w:val="single" w:sz="4" w:space="0" w:color="auto"/>
              <w:left w:val="single" w:sz="4" w:space="0" w:color="auto"/>
              <w:bottom w:val="single" w:sz="4" w:space="0" w:color="auto"/>
              <w:right w:val="single" w:sz="4" w:space="0" w:color="auto"/>
            </w:tcBorders>
            <w:vAlign w:val="center"/>
          </w:tcPr>
          <w:p w14:paraId="5DAAE2AC" w14:textId="77777777" w:rsidR="005F30A6" w:rsidRPr="001C0E1B" w:rsidRDefault="005F30A6" w:rsidP="005F30A6">
            <w:pPr>
              <w:pStyle w:val="TAC"/>
            </w:pPr>
            <w:r w:rsidRPr="001C0E1B">
              <w:t>-</w:t>
            </w:r>
          </w:p>
        </w:tc>
      </w:tr>
      <w:tr w:rsidR="005F30A6" w:rsidRPr="001C0E1B" w14:paraId="1044C820"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0A6D3FB6" w14:textId="77777777" w:rsidR="005F30A6" w:rsidRPr="001C0E1B" w:rsidRDefault="005F30A6" w:rsidP="005F30A6">
            <w:pPr>
              <w:pStyle w:val="TAL"/>
              <w:rPr>
                <w:rFonts w:cs="v5.0.0"/>
              </w:rPr>
            </w:pPr>
            <w:r w:rsidRPr="001C0E1B">
              <w:rPr>
                <w:rFonts w:cs="v5.0.0"/>
                <w:lang w:eastAsia="zh-CN"/>
              </w:rPr>
              <w:t>Dedicated</w:t>
            </w:r>
            <w:r w:rsidRPr="001C0E1B">
              <w:rPr>
                <w:rFonts w:cs="v5.0.0"/>
              </w:rPr>
              <w:t xml:space="preserve"> CORESET </w:t>
            </w:r>
            <w:r w:rsidRPr="001C0E1B">
              <w:rPr>
                <w:rFonts w:cs="v5.0.0"/>
                <w:lang w:eastAsia="zh-CN"/>
              </w:rPr>
              <w:t>Parameters</w:t>
            </w:r>
          </w:p>
        </w:tc>
        <w:tc>
          <w:tcPr>
            <w:tcW w:w="1271" w:type="dxa"/>
            <w:tcBorders>
              <w:top w:val="single" w:sz="4" w:space="0" w:color="auto"/>
              <w:left w:val="single" w:sz="4" w:space="0" w:color="auto"/>
              <w:bottom w:val="single" w:sz="4" w:space="0" w:color="auto"/>
              <w:right w:val="single" w:sz="4" w:space="0" w:color="auto"/>
            </w:tcBorders>
            <w:vAlign w:val="center"/>
          </w:tcPr>
          <w:p w14:paraId="1C31D10E" w14:textId="77777777" w:rsidR="005F30A6" w:rsidRPr="001C0E1B" w:rsidRDefault="005F30A6" w:rsidP="005F30A6">
            <w:pPr>
              <w:pStyle w:val="TAC"/>
            </w:pPr>
          </w:p>
        </w:tc>
        <w:tc>
          <w:tcPr>
            <w:tcW w:w="830" w:type="dxa"/>
            <w:tcBorders>
              <w:top w:val="single" w:sz="4" w:space="0" w:color="auto"/>
              <w:left w:val="single" w:sz="4" w:space="0" w:color="auto"/>
              <w:bottom w:val="single" w:sz="4" w:space="0" w:color="auto"/>
              <w:right w:val="single" w:sz="4" w:space="0" w:color="auto"/>
            </w:tcBorders>
            <w:vAlign w:val="center"/>
          </w:tcPr>
          <w:p w14:paraId="3E2DD8CF" w14:textId="77777777" w:rsidR="005F30A6" w:rsidRPr="001C0E1B" w:rsidRDefault="005F30A6" w:rsidP="005F30A6">
            <w:pPr>
              <w:pStyle w:val="TAC"/>
              <w:rPr>
                <w:lang w:eastAsia="zh-CN"/>
              </w:rPr>
            </w:pPr>
            <w:r w:rsidRPr="001C0E1B">
              <w:rPr>
                <w:lang w:eastAsia="zh-CN"/>
              </w:rPr>
              <w:t>C</w:t>
            </w:r>
            <w:r w:rsidRPr="001C0E1B">
              <w:t xml:space="preserve">CR.3.1 TDD </w:t>
            </w:r>
          </w:p>
        </w:tc>
        <w:tc>
          <w:tcPr>
            <w:tcW w:w="831" w:type="dxa"/>
            <w:tcBorders>
              <w:top w:val="single" w:sz="4" w:space="0" w:color="auto"/>
              <w:left w:val="single" w:sz="4" w:space="0" w:color="auto"/>
              <w:bottom w:val="single" w:sz="4" w:space="0" w:color="auto"/>
              <w:right w:val="single" w:sz="4" w:space="0" w:color="auto"/>
            </w:tcBorders>
            <w:vAlign w:val="center"/>
          </w:tcPr>
          <w:p w14:paraId="7FE3450D" w14:textId="77777777" w:rsidR="005F30A6" w:rsidRPr="001C0E1B" w:rsidRDefault="005F30A6" w:rsidP="005F30A6">
            <w:pPr>
              <w:pStyle w:val="TAC"/>
            </w:pPr>
            <w:r w:rsidRPr="001C0E1B">
              <w:t>-</w:t>
            </w:r>
          </w:p>
        </w:tc>
        <w:tc>
          <w:tcPr>
            <w:tcW w:w="831" w:type="dxa"/>
            <w:tcBorders>
              <w:top w:val="single" w:sz="4" w:space="0" w:color="auto"/>
              <w:left w:val="single" w:sz="4" w:space="0" w:color="auto"/>
              <w:bottom w:val="single" w:sz="4" w:space="0" w:color="auto"/>
              <w:right w:val="single" w:sz="4" w:space="0" w:color="auto"/>
            </w:tcBorders>
            <w:vAlign w:val="center"/>
          </w:tcPr>
          <w:p w14:paraId="4CDD0B58" w14:textId="77777777" w:rsidR="005F30A6" w:rsidRPr="001C0E1B" w:rsidRDefault="005F30A6" w:rsidP="005F30A6">
            <w:pPr>
              <w:pStyle w:val="TAC"/>
              <w:rPr>
                <w:lang w:eastAsia="zh-CN"/>
              </w:rPr>
            </w:pPr>
            <w:r w:rsidRPr="001C0E1B">
              <w:t>C</w:t>
            </w:r>
            <w:r w:rsidRPr="001C0E1B">
              <w:rPr>
                <w:lang w:eastAsia="zh-CN"/>
              </w:rPr>
              <w:t>C</w:t>
            </w:r>
            <w:r w:rsidRPr="001C0E1B">
              <w:t xml:space="preserve">R.3.1 TDD </w:t>
            </w:r>
          </w:p>
        </w:tc>
        <w:tc>
          <w:tcPr>
            <w:tcW w:w="832" w:type="dxa"/>
            <w:tcBorders>
              <w:top w:val="single" w:sz="4" w:space="0" w:color="auto"/>
              <w:left w:val="single" w:sz="4" w:space="0" w:color="auto"/>
              <w:bottom w:val="single" w:sz="4" w:space="0" w:color="auto"/>
              <w:right w:val="single" w:sz="4" w:space="0" w:color="auto"/>
            </w:tcBorders>
            <w:vAlign w:val="center"/>
          </w:tcPr>
          <w:p w14:paraId="5709001D" w14:textId="77777777" w:rsidR="005F30A6" w:rsidRPr="001C0E1B" w:rsidRDefault="005F30A6" w:rsidP="005F30A6">
            <w:pPr>
              <w:pStyle w:val="TAC"/>
            </w:pPr>
            <w:r w:rsidRPr="001C0E1B">
              <w:t>-</w:t>
            </w:r>
          </w:p>
        </w:tc>
        <w:tc>
          <w:tcPr>
            <w:tcW w:w="845" w:type="dxa"/>
            <w:tcBorders>
              <w:top w:val="single" w:sz="4" w:space="0" w:color="auto"/>
              <w:left w:val="single" w:sz="4" w:space="0" w:color="auto"/>
              <w:bottom w:val="single" w:sz="4" w:space="0" w:color="auto"/>
              <w:right w:val="single" w:sz="4" w:space="0" w:color="auto"/>
            </w:tcBorders>
            <w:vAlign w:val="center"/>
          </w:tcPr>
          <w:p w14:paraId="0F564DE0" w14:textId="77777777" w:rsidR="005F30A6" w:rsidRPr="001C0E1B" w:rsidRDefault="005F30A6" w:rsidP="005F30A6">
            <w:pPr>
              <w:pStyle w:val="TAC"/>
              <w:rPr>
                <w:lang w:eastAsia="zh-CN"/>
              </w:rPr>
            </w:pPr>
            <w:r w:rsidRPr="001C0E1B">
              <w:t>C</w:t>
            </w:r>
            <w:r w:rsidRPr="001C0E1B">
              <w:rPr>
                <w:lang w:eastAsia="zh-CN"/>
              </w:rPr>
              <w:t>C</w:t>
            </w:r>
            <w:r w:rsidRPr="001C0E1B">
              <w:t xml:space="preserve">R.3.1 TDD  </w:t>
            </w:r>
          </w:p>
        </w:tc>
        <w:tc>
          <w:tcPr>
            <w:tcW w:w="818" w:type="dxa"/>
            <w:tcBorders>
              <w:top w:val="single" w:sz="4" w:space="0" w:color="auto"/>
              <w:left w:val="single" w:sz="4" w:space="0" w:color="auto"/>
              <w:bottom w:val="single" w:sz="4" w:space="0" w:color="auto"/>
              <w:right w:val="single" w:sz="4" w:space="0" w:color="auto"/>
            </w:tcBorders>
            <w:vAlign w:val="center"/>
          </w:tcPr>
          <w:p w14:paraId="7CF64F15" w14:textId="77777777" w:rsidR="005F30A6" w:rsidRPr="001C0E1B" w:rsidRDefault="005F30A6" w:rsidP="005F30A6">
            <w:pPr>
              <w:pStyle w:val="TAC"/>
            </w:pPr>
            <w:r w:rsidRPr="001C0E1B">
              <w:t>-</w:t>
            </w:r>
          </w:p>
        </w:tc>
      </w:tr>
      <w:tr w:rsidR="005F30A6" w:rsidRPr="001C0E1B" w14:paraId="52CB6C4E"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39BE31E4" w14:textId="77777777" w:rsidR="005F30A6" w:rsidRPr="001C0E1B" w:rsidRDefault="005F30A6" w:rsidP="005F30A6">
            <w:pPr>
              <w:pStyle w:val="TAL"/>
            </w:pPr>
            <w:r w:rsidRPr="001C0E1B">
              <w:t>OCNG Patterns</w:t>
            </w:r>
          </w:p>
        </w:tc>
        <w:tc>
          <w:tcPr>
            <w:tcW w:w="1271" w:type="dxa"/>
            <w:tcBorders>
              <w:top w:val="single" w:sz="4" w:space="0" w:color="auto"/>
              <w:left w:val="single" w:sz="4" w:space="0" w:color="auto"/>
              <w:bottom w:val="single" w:sz="4" w:space="0" w:color="auto"/>
              <w:right w:val="single" w:sz="4" w:space="0" w:color="auto"/>
            </w:tcBorders>
            <w:vAlign w:val="center"/>
          </w:tcPr>
          <w:p w14:paraId="508CCF7E" w14:textId="77777777" w:rsidR="005F30A6" w:rsidRPr="001C0E1B" w:rsidRDefault="005F30A6" w:rsidP="005F30A6">
            <w:pPr>
              <w:pStyle w:val="TAC"/>
            </w:pPr>
          </w:p>
        </w:tc>
        <w:tc>
          <w:tcPr>
            <w:tcW w:w="4987" w:type="dxa"/>
            <w:gridSpan w:val="6"/>
            <w:tcBorders>
              <w:top w:val="single" w:sz="4" w:space="0" w:color="auto"/>
              <w:left w:val="single" w:sz="4" w:space="0" w:color="auto"/>
              <w:bottom w:val="single" w:sz="4" w:space="0" w:color="auto"/>
              <w:right w:val="single" w:sz="4" w:space="0" w:color="auto"/>
            </w:tcBorders>
            <w:vAlign w:val="center"/>
            <w:hideMark/>
          </w:tcPr>
          <w:p w14:paraId="4501028B" w14:textId="77777777" w:rsidR="005F30A6" w:rsidRPr="001C0E1B" w:rsidRDefault="005F30A6" w:rsidP="005F30A6">
            <w:pPr>
              <w:pStyle w:val="TAC"/>
              <w:rPr>
                <w:lang w:eastAsia="zh-CN"/>
              </w:rPr>
            </w:pPr>
            <w:r w:rsidRPr="001C0E1B">
              <w:rPr>
                <w:rFonts w:eastAsia="Malgun Gothic"/>
                <w:szCs w:val="18"/>
              </w:rPr>
              <w:t>OP.1</w:t>
            </w:r>
            <w:r w:rsidRPr="001C0E1B">
              <w:t xml:space="preserve">  </w:t>
            </w:r>
          </w:p>
        </w:tc>
      </w:tr>
      <w:tr w:rsidR="005F30A6" w:rsidRPr="001C0E1B" w14:paraId="346BAD77"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6106D60F" w14:textId="77777777" w:rsidR="005F30A6" w:rsidRPr="001C0E1B" w:rsidRDefault="005F30A6" w:rsidP="005F30A6">
            <w:pPr>
              <w:pStyle w:val="TAL"/>
              <w:rPr>
                <w:lang w:eastAsia="zh-CN"/>
              </w:rPr>
            </w:pPr>
            <w:r w:rsidRPr="001C0E1B">
              <w:rPr>
                <w:lang w:eastAsia="zh-CN"/>
              </w:rPr>
              <w:t>SSB</w:t>
            </w:r>
            <w:r w:rsidRPr="001C0E1B">
              <w:t xml:space="preserve"> </w:t>
            </w:r>
            <w:r w:rsidRPr="001C0E1B">
              <w:rPr>
                <w:lang w:eastAsia="zh-CN"/>
              </w:rPr>
              <w:t>C</w:t>
            </w:r>
            <w:r w:rsidRPr="001C0E1B">
              <w:t>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5E4EE29A" w14:textId="77777777" w:rsidR="005F30A6" w:rsidRPr="001C0E1B" w:rsidRDefault="005F30A6" w:rsidP="005F30A6">
            <w:pPr>
              <w:pStyle w:val="TAC"/>
            </w:pPr>
          </w:p>
        </w:tc>
        <w:tc>
          <w:tcPr>
            <w:tcW w:w="4987" w:type="dxa"/>
            <w:gridSpan w:val="6"/>
            <w:tcBorders>
              <w:top w:val="single" w:sz="4" w:space="0" w:color="auto"/>
              <w:left w:val="single" w:sz="4" w:space="0" w:color="auto"/>
              <w:bottom w:val="single" w:sz="4" w:space="0" w:color="auto"/>
              <w:right w:val="single" w:sz="4" w:space="0" w:color="auto"/>
            </w:tcBorders>
            <w:vAlign w:val="center"/>
          </w:tcPr>
          <w:p w14:paraId="13581008" w14:textId="77777777" w:rsidR="005F30A6" w:rsidRPr="001C0E1B" w:rsidRDefault="005F30A6" w:rsidP="005F30A6">
            <w:pPr>
              <w:pStyle w:val="TAC"/>
              <w:rPr>
                <w:rFonts w:eastAsia="Malgun Gothic"/>
                <w:szCs w:val="18"/>
              </w:rPr>
            </w:pPr>
            <w:r w:rsidRPr="001C0E1B">
              <w:rPr>
                <w:lang w:eastAsia="zh-CN"/>
              </w:rPr>
              <w:t>SSB</w:t>
            </w:r>
            <w:r w:rsidRPr="001C0E1B">
              <w:t>.1 FR2</w:t>
            </w:r>
          </w:p>
        </w:tc>
      </w:tr>
      <w:tr w:rsidR="005F30A6" w:rsidRPr="001C0E1B" w14:paraId="5B2185CB"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21EA8EAA" w14:textId="77777777" w:rsidR="005F30A6" w:rsidRPr="001C0E1B" w:rsidRDefault="005F30A6" w:rsidP="005F30A6">
            <w:pPr>
              <w:pStyle w:val="TAL"/>
            </w:pPr>
            <w:r w:rsidRPr="001C0E1B">
              <w:t xml:space="preserve">SMTC </w:t>
            </w:r>
            <w:r w:rsidRPr="001C0E1B">
              <w:rPr>
                <w:lang w:eastAsia="zh-CN"/>
              </w:rPr>
              <w:t>C</w:t>
            </w:r>
            <w:r w:rsidRPr="001C0E1B">
              <w:t>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3E6FE0D5" w14:textId="77777777" w:rsidR="005F30A6" w:rsidRPr="001C0E1B" w:rsidRDefault="005F30A6" w:rsidP="005F30A6">
            <w:pPr>
              <w:pStyle w:val="TAC"/>
            </w:pPr>
          </w:p>
        </w:tc>
        <w:tc>
          <w:tcPr>
            <w:tcW w:w="4987" w:type="dxa"/>
            <w:gridSpan w:val="6"/>
            <w:tcBorders>
              <w:top w:val="single" w:sz="4" w:space="0" w:color="auto"/>
              <w:left w:val="single" w:sz="4" w:space="0" w:color="auto"/>
              <w:bottom w:val="single" w:sz="4" w:space="0" w:color="auto"/>
              <w:right w:val="single" w:sz="4" w:space="0" w:color="auto"/>
            </w:tcBorders>
            <w:vAlign w:val="center"/>
          </w:tcPr>
          <w:p w14:paraId="65111362" w14:textId="77777777" w:rsidR="005F30A6" w:rsidRPr="001C0E1B" w:rsidRDefault="005F30A6" w:rsidP="005F30A6">
            <w:pPr>
              <w:pStyle w:val="TAC"/>
            </w:pPr>
            <w:r w:rsidRPr="001C0E1B">
              <w:t xml:space="preserve">SMTC.1 </w:t>
            </w:r>
          </w:p>
        </w:tc>
      </w:tr>
      <w:tr w:rsidR="005F30A6" w:rsidRPr="001C0E1B" w14:paraId="3A8E5631"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hideMark/>
          </w:tcPr>
          <w:p w14:paraId="3016ABDE" w14:textId="77777777" w:rsidR="005F30A6" w:rsidRPr="001C0E1B" w:rsidRDefault="005F30A6" w:rsidP="005F30A6">
            <w:pPr>
              <w:pStyle w:val="TAL"/>
            </w:pPr>
            <w:r w:rsidRPr="001C0E1B">
              <w:rPr>
                <w:szCs w:val="18"/>
              </w:rPr>
              <w:t>EPRE ratio of PSS to SSS</w:t>
            </w:r>
          </w:p>
        </w:tc>
        <w:tc>
          <w:tcPr>
            <w:tcW w:w="1271" w:type="dxa"/>
            <w:tcBorders>
              <w:top w:val="single" w:sz="4" w:space="0" w:color="auto"/>
              <w:left w:val="single" w:sz="4" w:space="0" w:color="auto"/>
              <w:bottom w:val="nil"/>
              <w:right w:val="single" w:sz="4" w:space="0" w:color="auto"/>
            </w:tcBorders>
            <w:shd w:val="clear" w:color="auto" w:fill="auto"/>
            <w:vAlign w:val="center"/>
            <w:hideMark/>
          </w:tcPr>
          <w:p w14:paraId="70CC256F" w14:textId="77777777" w:rsidR="005F30A6" w:rsidRPr="001C0E1B" w:rsidRDefault="005F30A6" w:rsidP="005F30A6">
            <w:pPr>
              <w:pStyle w:val="TAC"/>
            </w:pPr>
            <w:r w:rsidRPr="001C0E1B">
              <w:t>dB</w:t>
            </w:r>
          </w:p>
        </w:tc>
        <w:tc>
          <w:tcPr>
            <w:tcW w:w="4987" w:type="dxa"/>
            <w:gridSpan w:val="6"/>
            <w:tcBorders>
              <w:top w:val="single" w:sz="4" w:space="0" w:color="auto"/>
              <w:left w:val="single" w:sz="4" w:space="0" w:color="auto"/>
              <w:bottom w:val="nil"/>
              <w:right w:val="single" w:sz="4" w:space="0" w:color="auto"/>
            </w:tcBorders>
            <w:shd w:val="clear" w:color="auto" w:fill="auto"/>
            <w:vAlign w:val="center"/>
            <w:hideMark/>
          </w:tcPr>
          <w:p w14:paraId="62C4FF98" w14:textId="77777777" w:rsidR="005F30A6" w:rsidRPr="001C0E1B" w:rsidRDefault="005F30A6" w:rsidP="005F30A6">
            <w:pPr>
              <w:pStyle w:val="TAC"/>
            </w:pPr>
            <w:r w:rsidRPr="001C0E1B">
              <w:t>0</w:t>
            </w:r>
          </w:p>
        </w:tc>
      </w:tr>
      <w:tr w:rsidR="005F30A6" w:rsidRPr="001C0E1B" w14:paraId="61478ABE"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hideMark/>
          </w:tcPr>
          <w:p w14:paraId="018D65D4" w14:textId="77777777" w:rsidR="005F30A6" w:rsidRPr="001C0E1B" w:rsidRDefault="005F30A6" w:rsidP="005F30A6">
            <w:pPr>
              <w:pStyle w:val="TAL"/>
            </w:pPr>
            <w:r w:rsidRPr="001C0E1B">
              <w:rPr>
                <w:szCs w:val="18"/>
              </w:rPr>
              <w:t>EPRE ratio of PBCH_DMRS to SSS</w:t>
            </w:r>
          </w:p>
        </w:tc>
        <w:tc>
          <w:tcPr>
            <w:tcW w:w="1271" w:type="dxa"/>
            <w:tcBorders>
              <w:top w:val="nil"/>
              <w:left w:val="single" w:sz="4" w:space="0" w:color="auto"/>
              <w:bottom w:val="nil"/>
              <w:right w:val="single" w:sz="4" w:space="0" w:color="auto"/>
            </w:tcBorders>
            <w:shd w:val="clear" w:color="auto" w:fill="auto"/>
            <w:vAlign w:val="center"/>
            <w:hideMark/>
          </w:tcPr>
          <w:p w14:paraId="28882932" w14:textId="77777777" w:rsidR="005F30A6" w:rsidRPr="001C0E1B" w:rsidRDefault="005F30A6" w:rsidP="005F30A6">
            <w:pPr>
              <w:pStyle w:val="TAC"/>
              <w:rPr>
                <w:rFonts w:eastAsia="Calibri"/>
                <w:szCs w:val="22"/>
              </w:rPr>
            </w:pPr>
          </w:p>
        </w:tc>
        <w:tc>
          <w:tcPr>
            <w:tcW w:w="4987" w:type="dxa"/>
            <w:gridSpan w:val="6"/>
            <w:tcBorders>
              <w:top w:val="nil"/>
              <w:left w:val="single" w:sz="4" w:space="0" w:color="auto"/>
              <w:bottom w:val="nil"/>
              <w:right w:val="single" w:sz="4" w:space="0" w:color="auto"/>
            </w:tcBorders>
            <w:shd w:val="clear" w:color="auto" w:fill="auto"/>
            <w:vAlign w:val="center"/>
            <w:hideMark/>
          </w:tcPr>
          <w:p w14:paraId="0AA118F8" w14:textId="77777777" w:rsidR="005F30A6" w:rsidRPr="001C0E1B" w:rsidRDefault="005F30A6" w:rsidP="005F30A6">
            <w:pPr>
              <w:pStyle w:val="TAC"/>
              <w:rPr>
                <w:rFonts w:eastAsia="Calibri"/>
                <w:szCs w:val="22"/>
              </w:rPr>
            </w:pPr>
          </w:p>
        </w:tc>
      </w:tr>
      <w:tr w:rsidR="005F30A6" w:rsidRPr="001C0E1B" w14:paraId="0F466322"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hideMark/>
          </w:tcPr>
          <w:p w14:paraId="10A27667" w14:textId="77777777" w:rsidR="005F30A6" w:rsidRPr="001C0E1B" w:rsidRDefault="005F30A6" w:rsidP="005F30A6">
            <w:pPr>
              <w:pStyle w:val="TAL"/>
            </w:pPr>
            <w:r w:rsidRPr="001C0E1B">
              <w:rPr>
                <w:szCs w:val="18"/>
              </w:rPr>
              <w:t>EPRE ratio of PBCH to PBCH_DMRS</w:t>
            </w:r>
          </w:p>
        </w:tc>
        <w:tc>
          <w:tcPr>
            <w:tcW w:w="1271" w:type="dxa"/>
            <w:tcBorders>
              <w:top w:val="nil"/>
              <w:left w:val="single" w:sz="4" w:space="0" w:color="auto"/>
              <w:bottom w:val="nil"/>
              <w:right w:val="single" w:sz="4" w:space="0" w:color="auto"/>
            </w:tcBorders>
            <w:shd w:val="clear" w:color="auto" w:fill="auto"/>
            <w:vAlign w:val="center"/>
            <w:hideMark/>
          </w:tcPr>
          <w:p w14:paraId="43A50145" w14:textId="77777777" w:rsidR="005F30A6" w:rsidRPr="001C0E1B" w:rsidRDefault="005F30A6" w:rsidP="005F30A6">
            <w:pPr>
              <w:pStyle w:val="TAC"/>
              <w:rPr>
                <w:rFonts w:eastAsia="Calibri"/>
                <w:szCs w:val="22"/>
              </w:rPr>
            </w:pPr>
          </w:p>
        </w:tc>
        <w:tc>
          <w:tcPr>
            <w:tcW w:w="4987" w:type="dxa"/>
            <w:gridSpan w:val="6"/>
            <w:tcBorders>
              <w:top w:val="nil"/>
              <w:left w:val="single" w:sz="4" w:space="0" w:color="auto"/>
              <w:bottom w:val="nil"/>
              <w:right w:val="single" w:sz="4" w:space="0" w:color="auto"/>
            </w:tcBorders>
            <w:shd w:val="clear" w:color="auto" w:fill="auto"/>
            <w:vAlign w:val="center"/>
            <w:hideMark/>
          </w:tcPr>
          <w:p w14:paraId="2C2E8238" w14:textId="77777777" w:rsidR="005F30A6" w:rsidRPr="001C0E1B" w:rsidRDefault="005F30A6" w:rsidP="005F30A6">
            <w:pPr>
              <w:pStyle w:val="TAC"/>
              <w:rPr>
                <w:rFonts w:eastAsia="Calibri"/>
                <w:szCs w:val="22"/>
              </w:rPr>
            </w:pPr>
          </w:p>
        </w:tc>
      </w:tr>
      <w:tr w:rsidR="005F30A6" w:rsidRPr="001C0E1B" w14:paraId="320AEF62"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hideMark/>
          </w:tcPr>
          <w:p w14:paraId="1A55B917" w14:textId="77777777" w:rsidR="005F30A6" w:rsidRPr="001C0E1B" w:rsidRDefault="005F30A6" w:rsidP="005F30A6">
            <w:pPr>
              <w:pStyle w:val="TAL"/>
            </w:pPr>
            <w:r w:rsidRPr="001C0E1B">
              <w:rPr>
                <w:szCs w:val="18"/>
              </w:rPr>
              <w:t>EPRE ratio of PDCCH_DMRS to SSS</w:t>
            </w:r>
          </w:p>
        </w:tc>
        <w:tc>
          <w:tcPr>
            <w:tcW w:w="1271" w:type="dxa"/>
            <w:tcBorders>
              <w:top w:val="nil"/>
              <w:left w:val="single" w:sz="4" w:space="0" w:color="auto"/>
              <w:bottom w:val="nil"/>
              <w:right w:val="single" w:sz="4" w:space="0" w:color="auto"/>
            </w:tcBorders>
            <w:shd w:val="clear" w:color="auto" w:fill="auto"/>
            <w:vAlign w:val="center"/>
            <w:hideMark/>
          </w:tcPr>
          <w:p w14:paraId="65AA617F" w14:textId="77777777" w:rsidR="005F30A6" w:rsidRPr="001C0E1B" w:rsidRDefault="005F30A6" w:rsidP="005F30A6">
            <w:pPr>
              <w:pStyle w:val="TAC"/>
              <w:rPr>
                <w:rFonts w:eastAsia="Calibri"/>
                <w:szCs w:val="22"/>
              </w:rPr>
            </w:pPr>
          </w:p>
        </w:tc>
        <w:tc>
          <w:tcPr>
            <w:tcW w:w="4987" w:type="dxa"/>
            <w:gridSpan w:val="6"/>
            <w:tcBorders>
              <w:top w:val="nil"/>
              <w:left w:val="single" w:sz="4" w:space="0" w:color="auto"/>
              <w:bottom w:val="nil"/>
              <w:right w:val="single" w:sz="4" w:space="0" w:color="auto"/>
            </w:tcBorders>
            <w:shd w:val="clear" w:color="auto" w:fill="auto"/>
            <w:vAlign w:val="center"/>
            <w:hideMark/>
          </w:tcPr>
          <w:p w14:paraId="546B438A" w14:textId="77777777" w:rsidR="005F30A6" w:rsidRPr="001C0E1B" w:rsidRDefault="005F30A6" w:rsidP="005F30A6">
            <w:pPr>
              <w:pStyle w:val="TAC"/>
              <w:rPr>
                <w:rFonts w:eastAsia="Calibri"/>
                <w:szCs w:val="22"/>
              </w:rPr>
            </w:pPr>
          </w:p>
        </w:tc>
      </w:tr>
      <w:tr w:rsidR="005F30A6" w:rsidRPr="001C0E1B" w14:paraId="3A22C4CB"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hideMark/>
          </w:tcPr>
          <w:p w14:paraId="688E4BCE" w14:textId="77777777" w:rsidR="005F30A6" w:rsidRPr="001C0E1B" w:rsidRDefault="005F30A6" w:rsidP="005F30A6">
            <w:pPr>
              <w:pStyle w:val="TAL"/>
            </w:pPr>
            <w:r w:rsidRPr="001C0E1B">
              <w:rPr>
                <w:szCs w:val="18"/>
              </w:rPr>
              <w:t>EPRE ratio of PDCCH to PDCCH_DMRS</w:t>
            </w:r>
          </w:p>
        </w:tc>
        <w:tc>
          <w:tcPr>
            <w:tcW w:w="1271" w:type="dxa"/>
            <w:tcBorders>
              <w:top w:val="nil"/>
              <w:left w:val="single" w:sz="4" w:space="0" w:color="auto"/>
              <w:bottom w:val="nil"/>
              <w:right w:val="single" w:sz="4" w:space="0" w:color="auto"/>
            </w:tcBorders>
            <w:shd w:val="clear" w:color="auto" w:fill="auto"/>
            <w:vAlign w:val="center"/>
            <w:hideMark/>
          </w:tcPr>
          <w:p w14:paraId="35FF096F" w14:textId="77777777" w:rsidR="005F30A6" w:rsidRPr="001C0E1B" w:rsidRDefault="005F30A6" w:rsidP="005F30A6">
            <w:pPr>
              <w:pStyle w:val="TAC"/>
              <w:rPr>
                <w:rFonts w:eastAsia="Calibri"/>
                <w:szCs w:val="22"/>
              </w:rPr>
            </w:pPr>
          </w:p>
        </w:tc>
        <w:tc>
          <w:tcPr>
            <w:tcW w:w="4987" w:type="dxa"/>
            <w:gridSpan w:val="6"/>
            <w:tcBorders>
              <w:top w:val="nil"/>
              <w:left w:val="single" w:sz="4" w:space="0" w:color="auto"/>
              <w:bottom w:val="nil"/>
              <w:right w:val="single" w:sz="4" w:space="0" w:color="auto"/>
            </w:tcBorders>
            <w:shd w:val="clear" w:color="auto" w:fill="auto"/>
            <w:vAlign w:val="center"/>
            <w:hideMark/>
          </w:tcPr>
          <w:p w14:paraId="1419BADF" w14:textId="77777777" w:rsidR="005F30A6" w:rsidRPr="001C0E1B" w:rsidRDefault="005F30A6" w:rsidP="005F30A6">
            <w:pPr>
              <w:pStyle w:val="TAC"/>
              <w:rPr>
                <w:rFonts w:eastAsia="Calibri"/>
                <w:szCs w:val="22"/>
              </w:rPr>
            </w:pPr>
          </w:p>
        </w:tc>
      </w:tr>
      <w:tr w:rsidR="005F30A6" w:rsidRPr="001C0E1B" w14:paraId="160CACD3"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hideMark/>
          </w:tcPr>
          <w:p w14:paraId="62E47A08" w14:textId="77777777" w:rsidR="005F30A6" w:rsidRPr="001C0E1B" w:rsidRDefault="005F30A6" w:rsidP="005F30A6">
            <w:pPr>
              <w:pStyle w:val="TAL"/>
            </w:pPr>
            <w:r w:rsidRPr="001C0E1B">
              <w:rPr>
                <w:szCs w:val="18"/>
              </w:rPr>
              <w:t>EPRE ratio of PDSCH_DMRS to SSS</w:t>
            </w:r>
          </w:p>
        </w:tc>
        <w:tc>
          <w:tcPr>
            <w:tcW w:w="1271" w:type="dxa"/>
            <w:tcBorders>
              <w:top w:val="nil"/>
              <w:left w:val="single" w:sz="4" w:space="0" w:color="auto"/>
              <w:bottom w:val="nil"/>
              <w:right w:val="single" w:sz="4" w:space="0" w:color="auto"/>
            </w:tcBorders>
            <w:shd w:val="clear" w:color="auto" w:fill="auto"/>
            <w:vAlign w:val="center"/>
            <w:hideMark/>
          </w:tcPr>
          <w:p w14:paraId="722A8063" w14:textId="77777777" w:rsidR="005F30A6" w:rsidRPr="001C0E1B" w:rsidRDefault="005F30A6" w:rsidP="005F30A6">
            <w:pPr>
              <w:pStyle w:val="TAC"/>
              <w:rPr>
                <w:rFonts w:eastAsia="Calibri"/>
                <w:szCs w:val="22"/>
              </w:rPr>
            </w:pPr>
          </w:p>
        </w:tc>
        <w:tc>
          <w:tcPr>
            <w:tcW w:w="4987" w:type="dxa"/>
            <w:gridSpan w:val="6"/>
            <w:tcBorders>
              <w:top w:val="nil"/>
              <w:left w:val="single" w:sz="4" w:space="0" w:color="auto"/>
              <w:bottom w:val="nil"/>
              <w:right w:val="single" w:sz="4" w:space="0" w:color="auto"/>
            </w:tcBorders>
            <w:shd w:val="clear" w:color="auto" w:fill="auto"/>
            <w:vAlign w:val="center"/>
            <w:hideMark/>
          </w:tcPr>
          <w:p w14:paraId="638C3CFD" w14:textId="77777777" w:rsidR="005F30A6" w:rsidRPr="001C0E1B" w:rsidRDefault="005F30A6" w:rsidP="005F30A6">
            <w:pPr>
              <w:pStyle w:val="TAC"/>
              <w:rPr>
                <w:rFonts w:eastAsia="Calibri"/>
                <w:szCs w:val="22"/>
              </w:rPr>
            </w:pPr>
          </w:p>
        </w:tc>
      </w:tr>
      <w:tr w:rsidR="005F30A6" w:rsidRPr="001C0E1B" w14:paraId="1235357E"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hideMark/>
          </w:tcPr>
          <w:p w14:paraId="7F4ED83D" w14:textId="77777777" w:rsidR="005F30A6" w:rsidRPr="001C0E1B" w:rsidRDefault="005F30A6" w:rsidP="005F30A6">
            <w:pPr>
              <w:pStyle w:val="TAL"/>
            </w:pPr>
            <w:r w:rsidRPr="001C0E1B">
              <w:rPr>
                <w:szCs w:val="18"/>
              </w:rPr>
              <w:t>EPRE ratio of PDSCH to PDSCH_DMRS</w:t>
            </w:r>
          </w:p>
        </w:tc>
        <w:tc>
          <w:tcPr>
            <w:tcW w:w="1271" w:type="dxa"/>
            <w:tcBorders>
              <w:top w:val="nil"/>
              <w:left w:val="single" w:sz="4" w:space="0" w:color="auto"/>
              <w:bottom w:val="nil"/>
              <w:right w:val="single" w:sz="4" w:space="0" w:color="auto"/>
            </w:tcBorders>
            <w:shd w:val="clear" w:color="auto" w:fill="auto"/>
            <w:vAlign w:val="center"/>
            <w:hideMark/>
          </w:tcPr>
          <w:p w14:paraId="0ECAA834" w14:textId="77777777" w:rsidR="005F30A6" w:rsidRPr="001C0E1B" w:rsidRDefault="005F30A6" w:rsidP="005F30A6">
            <w:pPr>
              <w:pStyle w:val="TAC"/>
              <w:rPr>
                <w:rFonts w:eastAsia="Calibri"/>
                <w:szCs w:val="22"/>
              </w:rPr>
            </w:pPr>
          </w:p>
        </w:tc>
        <w:tc>
          <w:tcPr>
            <w:tcW w:w="4987" w:type="dxa"/>
            <w:gridSpan w:val="6"/>
            <w:tcBorders>
              <w:top w:val="nil"/>
              <w:left w:val="single" w:sz="4" w:space="0" w:color="auto"/>
              <w:bottom w:val="nil"/>
              <w:right w:val="single" w:sz="4" w:space="0" w:color="auto"/>
            </w:tcBorders>
            <w:shd w:val="clear" w:color="auto" w:fill="auto"/>
            <w:vAlign w:val="center"/>
            <w:hideMark/>
          </w:tcPr>
          <w:p w14:paraId="0FA3991A" w14:textId="77777777" w:rsidR="005F30A6" w:rsidRPr="001C0E1B" w:rsidRDefault="005F30A6" w:rsidP="005F30A6">
            <w:pPr>
              <w:pStyle w:val="TAC"/>
              <w:rPr>
                <w:rFonts w:eastAsia="Calibri"/>
                <w:szCs w:val="22"/>
              </w:rPr>
            </w:pPr>
          </w:p>
        </w:tc>
      </w:tr>
      <w:tr w:rsidR="005F30A6" w:rsidRPr="001C0E1B" w14:paraId="542DB8A3"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hideMark/>
          </w:tcPr>
          <w:p w14:paraId="1E51DB59" w14:textId="77777777" w:rsidR="005F30A6" w:rsidRPr="001C0E1B" w:rsidRDefault="005F30A6" w:rsidP="005F30A6">
            <w:pPr>
              <w:pStyle w:val="TAL"/>
            </w:pPr>
            <w:r w:rsidRPr="001C0E1B">
              <w:rPr>
                <w:rFonts w:eastAsia="Malgun Gothic"/>
                <w:szCs w:val="18"/>
              </w:rPr>
              <w:t>EPRE ratio of OCNG DMRS to SSS</w:t>
            </w:r>
            <w:r w:rsidRPr="001C0E1B">
              <w:rPr>
                <w:rFonts w:eastAsia="Malgun Gothic"/>
                <w:szCs w:val="18"/>
                <w:vertAlign w:val="superscript"/>
              </w:rPr>
              <w:t>Note 1</w:t>
            </w:r>
          </w:p>
        </w:tc>
        <w:tc>
          <w:tcPr>
            <w:tcW w:w="1271" w:type="dxa"/>
            <w:tcBorders>
              <w:top w:val="nil"/>
              <w:left w:val="single" w:sz="4" w:space="0" w:color="auto"/>
              <w:bottom w:val="nil"/>
              <w:right w:val="single" w:sz="4" w:space="0" w:color="auto"/>
            </w:tcBorders>
            <w:shd w:val="clear" w:color="auto" w:fill="auto"/>
            <w:vAlign w:val="center"/>
            <w:hideMark/>
          </w:tcPr>
          <w:p w14:paraId="45589E21" w14:textId="77777777" w:rsidR="005F30A6" w:rsidRPr="001C0E1B" w:rsidRDefault="005F30A6" w:rsidP="005F30A6">
            <w:pPr>
              <w:pStyle w:val="TAC"/>
              <w:rPr>
                <w:rFonts w:eastAsia="Calibri"/>
                <w:szCs w:val="22"/>
              </w:rPr>
            </w:pPr>
          </w:p>
        </w:tc>
        <w:tc>
          <w:tcPr>
            <w:tcW w:w="4987" w:type="dxa"/>
            <w:gridSpan w:val="6"/>
            <w:tcBorders>
              <w:top w:val="nil"/>
              <w:left w:val="single" w:sz="4" w:space="0" w:color="auto"/>
              <w:bottom w:val="nil"/>
              <w:right w:val="single" w:sz="4" w:space="0" w:color="auto"/>
            </w:tcBorders>
            <w:shd w:val="clear" w:color="auto" w:fill="auto"/>
            <w:vAlign w:val="center"/>
            <w:hideMark/>
          </w:tcPr>
          <w:p w14:paraId="73B725B0" w14:textId="77777777" w:rsidR="005F30A6" w:rsidRPr="001C0E1B" w:rsidRDefault="005F30A6" w:rsidP="005F30A6">
            <w:pPr>
              <w:pStyle w:val="TAC"/>
              <w:rPr>
                <w:rFonts w:eastAsia="Calibri"/>
                <w:szCs w:val="22"/>
              </w:rPr>
            </w:pPr>
          </w:p>
        </w:tc>
      </w:tr>
      <w:tr w:rsidR="005F30A6" w:rsidRPr="001C0E1B" w14:paraId="67F42F2B" w14:textId="77777777" w:rsidTr="005F30A6">
        <w:trPr>
          <w:trHeight w:val="217"/>
          <w:jc w:val="center"/>
        </w:trPr>
        <w:tc>
          <w:tcPr>
            <w:tcW w:w="3627" w:type="dxa"/>
            <w:tcBorders>
              <w:top w:val="single" w:sz="4" w:space="0" w:color="auto"/>
              <w:left w:val="single" w:sz="4" w:space="0" w:color="auto"/>
              <w:right w:val="single" w:sz="4" w:space="0" w:color="auto"/>
            </w:tcBorders>
            <w:hideMark/>
          </w:tcPr>
          <w:p w14:paraId="79112E09" w14:textId="77777777" w:rsidR="005F30A6" w:rsidRPr="001C0E1B" w:rsidRDefault="005F30A6" w:rsidP="005F30A6">
            <w:pPr>
              <w:pStyle w:val="TAL"/>
            </w:pPr>
            <w:r w:rsidRPr="001C0E1B">
              <w:rPr>
                <w:rFonts w:eastAsia="Malgun Gothic"/>
                <w:szCs w:val="18"/>
              </w:rPr>
              <w:t>EPRE ratio of OCNG to OCNG DMRS</w:t>
            </w:r>
            <w:r w:rsidRPr="001C0E1B">
              <w:rPr>
                <w:rFonts w:eastAsia="Malgun Gothic"/>
                <w:szCs w:val="18"/>
                <w:vertAlign w:val="superscript"/>
              </w:rPr>
              <w:t xml:space="preserve"> Note 1</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14:paraId="232013E5" w14:textId="77777777" w:rsidR="005F30A6" w:rsidRPr="001C0E1B" w:rsidRDefault="005F30A6" w:rsidP="005F30A6">
            <w:pPr>
              <w:pStyle w:val="TAC"/>
              <w:rPr>
                <w:rFonts w:eastAsia="Calibri"/>
                <w:szCs w:val="22"/>
              </w:rPr>
            </w:pPr>
          </w:p>
        </w:tc>
        <w:tc>
          <w:tcPr>
            <w:tcW w:w="4987" w:type="dxa"/>
            <w:gridSpan w:val="6"/>
            <w:tcBorders>
              <w:top w:val="nil"/>
              <w:left w:val="single" w:sz="4" w:space="0" w:color="auto"/>
              <w:bottom w:val="single" w:sz="4" w:space="0" w:color="auto"/>
              <w:right w:val="single" w:sz="4" w:space="0" w:color="auto"/>
            </w:tcBorders>
            <w:shd w:val="clear" w:color="auto" w:fill="auto"/>
            <w:vAlign w:val="center"/>
            <w:hideMark/>
          </w:tcPr>
          <w:p w14:paraId="20A7FF27" w14:textId="77777777" w:rsidR="005F30A6" w:rsidRPr="001C0E1B" w:rsidRDefault="005F30A6" w:rsidP="005F30A6">
            <w:pPr>
              <w:pStyle w:val="TAC"/>
              <w:rPr>
                <w:rFonts w:eastAsia="Calibri"/>
                <w:szCs w:val="22"/>
              </w:rPr>
            </w:pPr>
          </w:p>
        </w:tc>
      </w:tr>
      <w:tr w:rsidR="005F30A6" w:rsidRPr="001C0E1B" w14:paraId="0AF8A9FE" w14:textId="77777777" w:rsidTr="005F30A6">
        <w:trPr>
          <w:trHeight w:val="113"/>
          <w:jc w:val="center"/>
        </w:trPr>
        <w:tc>
          <w:tcPr>
            <w:tcW w:w="3627" w:type="dxa"/>
            <w:tcBorders>
              <w:top w:val="single" w:sz="4" w:space="0" w:color="auto"/>
              <w:left w:val="single" w:sz="4" w:space="0" w:color="auto"/>
              <w:bottom w:val="single" w:sz="4" w:space="0" w:color="auto"/>
              <w:right w:val="single" w:sz="4" w:space="0" w:color="auto"/>
            </w:tcBorders>
            <w:vAlign w:val="center"/>
          </w:tcPr>
          <w:p w14:paraId="1DC260B6" w14:textId="77777777" w:rsidR="005F30A6" w:rsidRPr="001C0E1B" w:rsidRDefault="005F30A6" w:rsidP="005F30A6">
            <w:pPr>
              <w:pStyle w:val="TAL"/>
              <w:rPr>
                <w:rFonts w:eastAsia="Calibri"/>
                <w:szCs w:val="22"/>
              </w:rPr>
            </w:pPr>
            <w:r w:rsidRPr="001C0E1B">
              <w:rPr>
                <w:rFonts w:eastAsia="Calibri"/>
                <w:szCs w:val="22"/>
              </w:rPr>
              <w:t>Propagation conditions</w:t>
            </w:r>
          </w:p>
        </w:tc>
        <w:tc>
          <w:tcPr>
            <w:tcW w:w="1271" w:type="dxa"/>
            <w:tcBorders>
              <w:top w:val="single" w:sz="4" w:space="0" w:color="auto"/>
              <w:left w:val="single" w:sz="4" w:space="0" w:color="auto"/>
              <w:bottom w:val="single" w:sz="4" w:space="0" w:color="auto"/>
              <w:right w:val="single" w:sz="4" w:space="0" w:color="auto"/>
            </w:tcBorders>
            <w:vAlign w:val="center"/>
          </w:tcPr>
          <w:p w14:paraId="4504E2A9" w14:textId="77777777" w:rsidR="005F30A6" w:rsidRPr="001C0E1B" w:rsidRDefault="005F30A6" w:rsidP="005F30A6">
            <w:pPr>
              <w:pStyle w:val="TAC"/>
              <w:rPr>
                <w:rFonts w:eastAsia="Calibri"/>
                <w:szCs w:val="22"/>
              </w:rPr>
            </w:pPr>
          </w:p>
        </w:tc>
        <w:tc>
          <w:tcPr>
            <w:tcW w:w="4987" w:type="dxa"/>
            <w:gridSpan w:val="6"/>
            <w:tcBorders>
              <w:left w:val="single" w:sz="4" w:space="0" w:color="auto"/>
              <w:bottom w:val="single" w:sz="4" w:space="0" w:color="auto"/>
              <w:right w:val="single" w:sz="4" w:space="0" w:color="auto"/>
            </w:tcBorders>
            <w:vAlign w:val="center"/>
          </w:tcPr>
          <w:p w14:paraId="67783E3D" w14:textId="77777777" w:rsidR="005F30A6" w:rsidRPr="001C0E1B" w:rsidRDefault="005F30A6" w:rsidP="005F30A6">
            <w:pPr>
              <w:pStyle w:val="TAC"/>
            </w:pPr>
            <w:r w:rsidRPr="001C0E1B">
              <w:t>AWGN</w:t>
            </w:r>
          </w:p>
        </w:tc>
      </w:tr>
      <w:tr w:rsidR="005F30A6" w:rsidRPr="001C0E1B" w14:paraId="6785C3D3" w14:textId="77777777" w:rsidTr="005F30A6">
        <w:trPr>
          <w:cantSplit/>
          <w:jc w:val="center"/>
        </w:trPr>
        <w:tc>
          <w:tcPr>
            <w:tcW w:w="9885" w:type="dxa"/>
            <w:gridSpan w:val="8"/>
            <w:tcBorders>
              <w:top w:val="single" w:sz="4" w:space="0" w:color="auto"/>
              <w:left w:val="single" w:sz="4" w:space="0" w:color="auto"/>
              <w:bottom w:val="single" w:sz="4" w:space="0" w:color="auto"/>
              <w:right w:val="single" w:sz="4" w:space="0" w:color="auto"/>
            </w:tcBorders>
            <w:vAlign w:val="center"/>
            <w:hideMark/>
          </w:tcPr>
          <w:p w14:paraId="009E241C" w14:textId="77777777" w:rsidR="005F30A6" w:rsidRPr="001C0E1B" w:rsidRDefault="005F30A6" w:rsidP="005F30A6">
            <w:pPr>
              <w:pStyle w:val="TAN"/>
            </w:pPr>
            <w:r w:rsidRPr="001C0E1B">
              <w:t>Note 1:</w:t>
            </w:r>
            <w:r w:rsidRPr="001C0E1B">
              <w:tab/>
              <w:t>OCNG shall be used such that both cells are fully allocated and a constant total transmitted power spectral density is achieved for all OFDM symbols.</w:t>
            </w:r>
          </w:p>
          <w:p w14:paraId="4DDBE771" w14:textId="77777777" w:rsidR="005F30A6" w:rsidRPr="001C0E1B" w:rsidRDefault="005F30A6" w:rsidP="005F30A6">
            <w:pPr>
              <w:pStyle w:val="TAN"/>
            </w:pPr>
            <w:r w:rsidRPr="001C0E1B">
              <w:t>Note 2:</w:t>
            </w:r>
            <w:r w:rsidRPr="001C0E1B">
              <w:tab/>
            </w:r>
            <w:ins w:id="2797" w:author="R4-2111863" w:date="2021-08-21T15:11:00Z">
              <w:r>
                <w:t>Void</w:t>
              </w:r>
            </w:ins>
            <w:del w:id="2798" w:author="R4-2111863" w:date="2021-08-21T15:11:00Z">
              <w:r w:rsidRPr="001C0E1B" w:rsidDel="00B369E1">
                <w:delText xml:space="preserve">Interference from other cells and noise sources not specified in the test is assumed to be constant over subcarriers and time and shall be modelled as AWGN of appropriate power for </w:delText>
              </w:r>
              <w:r w:rsidRPr="001C0E1B" w:rsidDel="00B369E1">
                <w:rPr>
                  <w:rFonts w:eastAsia="Calibri" w:cs="v4.2.0"/>
                  <w:position w:val="-12"/>
                  <w:szCs w:val="22"/>
                </w:rPr>
                <w:object w:dxaOrig="405" w:dyaOrig="345" w14:anchorId="2BC1B7A2">
                  <v:shape id="_x0000_i1179" type="#_x0000_t75" style="width:21.5pt;height:21.5pt" o:ole="" fillcolor="window">
                    <v:imagedata r:id="rId21" o:title=""/>
                  </v:shape>
                  <o:OLEObject Type="Embed" ProgID="Equation.3" ShapeID="_x0000_i1179" DrawAspect="Content" ObjectID="_1691940241" r:id="rId186"/>
                </w:object>
              </w:r>
              <w:r w:rsidRPr="001C0E1B" w:rsidDel="00B369E1">
                <w:delText xml:space="preserve"> to be fulfilled.</w:delText>
              </w:r>
            </w:del>
          </w:p>
          <w:p w14:paraId="084AA668" w14:textId="77777777" w:rsidR="005F30A6" w:rsidRPr="001C0E1B" w:rsidRDefault="005F30A6" w:rsidP="005F30A6">
            <w:pPr>
              <w:pStyle w:val="TAN"/>
            </w:pPr>
            <w:r w:rsidRPr="001C0E1B">
              <w:t>Note 3:</w:t>
            </w:r>
            <w:r w:rsidRPr="001C0E1B">
              <w:tab/>
            </w:r>
            <w:ins w:id="2799" w:author="R4-2111863" w:date="2021-08-21T15:11:00Z">
              <w:r>
                <w:t>Void</w:t>
              </w:r>
            </w:ins>
            <w:del w:id="2800" w:author="R4-2111863" w:date="2021-08-21T15:12:00Z">
              <w:r w:rsidRPr="001C0E1B" w:rsidDel="00952172">
                <w:delText>SS-RSRP and Io levels have been derived from other parameters for information purposes. They are not settable parameters themselves.</w:delText>
              </w:r>
            </w:del>
          </w:p>
          <w:p w14:paraId="32DEA63E" w14:textId="77777777" w:rsidR="005F30A6" w:rsidRPr="001C0E1B" w:rsidRDefault="005F30A6" w:rsidP="005F30A6">
            <w:pPr>
              <w:pStyle w:val="TAN"/>
            </w:pPr>
            <w:r w:rsidRPr="001C0E1B">
              <w:t>Note 4:</w:t>
            </w:r>
            <w:r w:rsidRPr="001C0E1B">
              <w:tab/>
            </w:r>
            <w:ins w:id="2801" w:author="R4-2111863" w:date="2021-08-21T15:12:00Z">
              <w:r>
                <w:t>Void</w:t>
              </w:r>
            </w:ins>
            <w:del w:id="2802" w:author="R4-2111863" w:date="2021-08-21T15:12:00Z">
              <w:r w:rsidRPr="001C0E1B" w:rsidDel="00952172">
                <w:delText>SS-RSRP minimum requirements are specified assuming independent interference and noise at each receiver antenna port.</w:delText>
              </w:r>
            </w:del>
          </w:p>
          <w:p w14:paraId="229C76C9" w14:textId="77777777" w:rsidR="005F30A6" w:rsidRPr="001C0E1B" w:rsidRDefault="005F30A6" w:rsidP="005F30A6">
            <w:pPr>
              <w:pStyle w:val="TAN"/>
            </w:pPr>
            <w:r w:rsidRPr="001C0E1B">
              <w:t xml:space="preserve">Note 5: </w:t>
            </w:r>
            <w:r w:rsidRPr="001C0E1B">
              <w:tab/>
            </w:r>
            <w:ins w:id="2803" w:author="R4-2111863" w:date="2021-08-21T15:12:00Z">
              <w:r>
                <w:t>Void</w:t>
              </w:r>
            </w:ins>
            <w:del w:id="2804" w:author="R4-2111863" w:date="2021-08-21T15:12:00Z">
              <w:r w:rsidRPr="001C0E1B" w:rsidDel="00952172">
                <w:delText>All parameters apply for configuration 1 and 2</w:delText>
              </w:r>
            </w:del>
          </w:p>
        </w:tc>
      </w:tr>
    </w:tbl>
    <w:p w14:paraId="11B66872" w14:textId="77777777" w:rsidR="005F30A6" w:rsidRPr="001C0E1B" w:rsidRDefault="005F30A6" w:rsidP="005F30A6"/>
    <w:p w14:paraId="1DD19B62" w14:textId="77777777" w:rsidR="005F30A6" w:rsidRPr="001C0E1B" w:rsidRDefault="005F30A6" w:rsidP="005F30A6">
      <w:pPr>
        <w:pStyle w:val="TH"/>
      </w:pPr>
      <w:r w:rsidRPr="001C0E1B">
        <w:t>Table A.</w:t>
      </w:r>
      <w:r w:rsidRPr="001C0E1B">
        <w:rPr>
          <w:lang w:eastAsia="zh-CN"/>
        </w:rPr>
        <w:t>7</w:t>
      </w:r>
      <w:r w:rsidRPr="001C0E1B">
        <w:t>.5.3.1.1-4: OTA related test parameters for FR2 SCell activation case</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7"/>
        <w:gridCol w:w="1271"/>
        <w:gridCol w:w="830"/>
        <w:gridCol w:w="831"/>
        <w:gridCol w:w="832"/>
        <w:gridCol w:w="831"/>
        <w:gridCol w:w="831"/>
        <w:gridCol w:w="832"/>
      </w:tblGrid>
      <w:tr w:rsidR="005F30A6" w:rsidRPr="001C0E1B" w14:paraId="55AB1EFC" w14:textId="77777777" w:rsidTr="005F30A6">
        <w:trPr>
          <w:trHeight w:val="187"/>
          <w:jc w:val="center"/>
        </w:trPr>
        <w:tc>
          <w:tcPr>
            <w:tcW w:w="3627" w:type="dxa"/>
            <w:tcBorders>
              <w:top w:val="single" w:sz="4" w:space="0" w:color="auto"/>
              <w:left w:val="single" w:sz="4" w:space="0" w:color="auto"/>
              <w:bottom w:val="nil"/>
              <w:right w:val="single" w:sz="4" w:space="0" w:color="auto"/>
            </w:tcBorders>
            <w:shd w:val="clear" w:color="auto" w:fill="auto"/>
            <w:vAlign w:val="center"/>
            <w:hideMark/>
          </w:tcPr>
          <w:p w14:paraId="0D42BA66" w14:textId="77777777" w:rsidR="005F30A6" w:rsidRPr="001C0E1B" w:rsidRDefault="005F30A6" w:rsidP="005F30A6">
            <w:pPr>
              <w:pStyle w:val="TAH"/>
            </w:pPr>
            <w:r w:rsidRPr="001C0E1B">
              <w:t>Parameter</w:t>
            </w:r>
            <w:del w:id="2805" w:author="R4-2111863" w:date="2021-08-21T15:13:00Z">
              <w:r w:rsidRPr="001C0E1B" w:rsidDel="00776D43">
                <w:rPr>
                  <w:vertAlign w:val="superscript"/>
                </w:rPr>
                <w:delText>Note 6</w:delText>
              </w:r>
            </w:del>
          </w:p>
        </w:tc>
        <w:tc>
          <w:tcPr>
            <w:tcW w:w="1271" w:type="dxa"/>
            <w:tcBorders>
              <w:top w:val="single" w:sz="4" w:space="0" w:color="auto"/>
              <w:left w:val="single" w:sz="4" w:space="0" w:color="auto"/>
              <w:bottom w:val="nil"/>
              <w:right w:val="single" w:sz="4" w:space="0" w:color="auto"/>
            </w:tcBorders>
            <w:shd w:val="clear" w:color="auto" w:fill="auto"/>
            <w:vAlign w:val="center"/>
            <w:hideMark/>
          </w:tcPr>
          <w:p w14:paraId="53F58C95" w14:textId="77777777" w:rsidR="005F30A6" w:rsidRPr="001C0E1B" w:rsidRDefault="005F30A6" w:rsidP="005F30A6">
            <w:pPr>
              <w:pStyle w:val="TAH"/>
            </w:pPr>
            <w:r w:rsidRPr="001C0E1B">
              <w:t>Unit</w:t>
            </w:r>
          </w:p>
        </w:tc>
        <w:tc>
          <w:tcPr>
            <w:tcW w:w="2493" w:type="dxa"/>
            <w:gridSpan w:val="3"/>
            <w:tcBorders>
              <w:top w:val="single" w:sz="4" w:space="0" w:color="auto"/>
              <w:left w:val="single" w:sz="4" w:space="0" w:color="auto"/>
              <w:bottom w:val="single" w:sz="4" w:space="0" w:color="auto"/>
              <w:right w:val="single" w:sz="4" w:space="0" w:color="auto"/>
            </w:tcBorders>
            <w:vAlign w:val="center"/>
            <w:hideMark/>
          </w:tcPr>
          <w:p w14:paraId="0E1F0C72" w14:textId="77777777" w:rsidR="005F30A6" w:rsidRPr="001C0E1B" w:rsidRDefault="005F30A6" w:rsidP="005F30A6">
            <w:pPr>
              <w:pStyle w:val="TAH"/>
            </w:pPr>
            <w:r w:rsidRPr="001C0E1B">
              <w:t>Cell 1</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582D1C7F" w14:textId="77777777" w:rsidR="005F30A6" w:rsidRPr="001C0E1B" w:rsidRDefault="005F30A6" w:rsidP="005F30A6">
            <w:pPr>
              <w:pStyle w:val="TAH"/>
            </w:pPr>
            <w:r w:rsidRPr="001C0E1B">
              <w:t>Cell 2</w:t>
            </w:r>
          </w:p>
        </w:tc>
      </w:tr>
      <w:tr w:rsidR="005F30A6" w:rsidRPr="001C0E1B" w14:paraId="5B5A34DE" w14:textId="77777777" w:rsidTr="005F30A6">
        <w:trPr>
          <w:trHeight w:val="187"/>
          <w:jc w:val="center"/>
        </w:trPr>
        <w:tc>
          <w:tcPr>
            <w:tcW w:w="3627" w:type="dxa"/>
            <w:tcBorders>
              <w:top w:val="nil"/>
              <w:left w:val="single" w:sz="4" w:space="0" w:color="auto"/>
              <w:bottom w:val="single" w:sz="4" w:space="0" w:color="auto"/>
              <w:right w:val="single" w:sz="4" w:space="0" w:color="auto"/>
            </w:tcBorders>
            <w:shd w:val="clear" w:color="auto" w:fill="auto"/>
            <w:vAlign w:val="center"/>
            <w:hideMark/>
          </w:tcPr>
          <w:p w14:paraId="20D08423" w14:textId="77777777" w:rsidR="005F30A6" w:rsidRPr="001C0E1B" w:rsidRDefault="005F30A6" w:rsidP="005F30A6">
            <w:pPr>
              <w:pStyle w:val="TAH"/>
              <w:rPr>
                <w:rFonts w:eastAsia="Calibri"/>
                <w:szCs w:val="22"/>
              </w:rPr>
            </w:pPr>
          </w:p>
        </w:tc>
        <w:tc>
          <w:tcPr>
            <w:tcW w:w="1271" w:type="dxa"/>
            <w:tcBorders>
              <w:top w:val="nil"/>
              <w:left w:val="single" w:sz="4" w:space="0" w:color="auto"/>
              <w:bottom w:val="single" w:sz="4" w:space="0" w:color="auto"/>
              <w:right w:val="single" w:sz="4" w:space="0" w:color="auto"/>
            </w:tcBorders>
            <w:shd w:val="clear" w:color="auto" w:fill="auto"/>
            <w:vAlign w:val="center"/>
            <w:hideMark/>
          </w:tcPr>
          <w:p w14:paraId="7A69FD57" w14:textId="77777777" w:rsidR="005F30A6" w:rsidRPr="001C0E1B" w:rsidRDefault="005F30A6" w:rsidP="005F30A6">
            <w:pPr>
              <w:pStyle w:val="TAH"/>
              <w:rPr>
                <w:rFonts w:eastAsia="Calibri"/>
                <w:szCs w:val="22"/>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4F28EF83" w14:textId="77777777" w:rsidR="005F30A6" w:rsidRPr="001C0E1B" w:rsidRDefault="005F30A6" w:rsidP="005F30A6">
            <w:pPr>
              <w:pStyle w:val="TAH"/>
            </w:pPr>
            <w:r w:rsidRPr="001C0E1B">
              <w:t>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707946A2" w14:textId="77777777" w:rsidR="005F30A6" w:rsidRPr="001C0E1B" w:rsidRDefault="005F30A6" w:rsidP="005F30A6">
            <w:pPr>
              <w:pStyle w:val="TAH"/>
            </w:pPr>
            <w:r w:rsidRPr="001C0E1B">
              <w:t>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7797B114" w14:textId="77777777" w:rsidR="005F30A6" w:rsidRPr="001C0E1B" w:rsidRDefault="005F30A6" w:rsidP="005F30A6">
            <w:pPr>
              <w:pStyle w:val="TAH"/>
            </w:pPr>
            <w:r w:rsidRPr="001C0E1B">
              <w:t>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117152C4" w14:textId="77777777" w:rsidR="005F30A6" w:rsidRPr="001C0E1B" w:rsidRDefault="005F30A6" w:rsidP="005F30A6">
            <w:pPr>
              <w:pStyle w:val="TAH"/>
            </w:pPr>
            <w:r w:rsidRPr="001C0E1B">
              <w:t>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4380DE7A" w14:textId="77777777" w:rsidR="005F30A6" w:rsidRPr="001C0E1B" w:rsidRDefault="005F30A6" w:rsidP="005F30A6">
            <w:pPr>
              <w:pStyle w:val="TAH"/>
            </w:pPr>
            <w:r w:rsidRPr="001C0E1B">
              <w:t>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41E3CDC7" w14:textId="77777777" w:rsidR="005F30A6" w:rsidRPr="001C0E1B" w:rsidRDefault="005F30A6" w:rsidP="005F30A6">
            <w:pPr>
              <w:pStyle w:val="TAH"/>
            </w:pPr>
            <w:r w:rsidRPr="001C0E1B">
              <w:t>T3</w:t>
            </w:r>
          </w:p>
        </w:tc>
      </w:tr>
      <w:tr w:rsidR="005F30A6" w:rsidRPr="001C0E1B" w14:paraId="6619EFA6" w14:textId="77777777" w:rsidTr="005F30A6">
        <w:trPr>
          <w:trHeight w:val="187"/>
          <w:jc w:val="center"/>
        </w:trPr>
        <w:tc>
          <w:tcPr>
            <w:tcW w:w="3627" w:type="dxa"/>
            <w:tcBorders>
              <w:top w:val="single" w:sz="4" w:space="0" w:color="auto"/>
              <w:left w:val="single" w:sz="4" w:space="0" w:color="auto"/>
              <w:bottom w:val="single" w:sz="4" w:space="0" w:color="auto"/>
              <w:right w:val="single" w:sz="4" w:space="0" w:color="auto"/>
            </w:tcBorders>
          </w:tcPr>
          <w:p w14:paraId="2EAAFFDE" w14:textId="77777777" w:rsidR="005F30A6" w:rsidRPr="001C0E1B" w:rsidRDefault="005F30A6" w:rsidP="005F30A6">
            <w:pPr>
              <w:keepNext/>
              <w:keepLines/>
              <w:spacing w:after="0"/>
              <w:rPr>
                <w:rFonts w:ascii="Arial" w:hAnsi="Arial" w:cs="Arial"/>
                <w:sz w:val="18"/>
              </w:rPr>
            </w:pPr>
            <w:r w:rsidRPr="001C0E1B">
              <w:rPr>
                <w:rFonts w:ascii="Arial" w:hAnsi="Arial" w:cs="Arial"/>
                <w:sz w:val="18"/>
              </w:rPr>
              <w:t>Angle of arrival configuration</w:t>
            </w:r>
          </w:p>
        </w:tc>
        <w:tc>
          <w:tcPr>
            <w:tcW w:w="1271" w:type="dxa"/>
            <w:tcBorders>
              <w:top w:val="single" w:sz="4" w:space="0" w:color="auto"/>
              <w:left w:val="single" w:sz="4" w:space="0" w:color="auto"/>
              <w:bottom w:val="single" w:sz="4" w:space="0" w:color="auto"/>
              <w:right w:val="single" w:sz="4" w:space="0" w:color="auto"/>
            </w:tcBorders>
          </w:tcPr>
          <w:p w14:paraId="7126AB9B" w14:textId="77777777" w:rsidR="005F30A6" w:rsidRPr="001C0E1B" w:rsidRDefault="005F30A6" w:rsidP="005F30A6">
            <w:pPr>
              <w:pStyle w:val="TAC"/>
            </w:pPr>
          </w:p>
        </w:tc>
        <w:tc>
          <w:tcPr>
            <w:tcW w:w="2493" w:type="dxa"/>
            <w:gridSpan w:val="3"/>
            <w:tcBorders>
              <w:top w:val="single" w:sz="4" w:space="0" w:color="auto"/>
              <w:left w:val="single" w:sz="4" w:space="0" w:color="auto"/>
              <w:bottom w:val="single" w:sz="4" w:space="0" w:color="auto"/>
              <w:right w:val="single" w:sz="4" w:space="0" w:color="auto"/>
            </w:tcBorders>
          </w:tcPr>
          <w:p w14:paraId="73924FD8" w14:textId="77777777" w:rsidR="005F30A6" w:rsidRPr="001C0E1B" w:rsidRDefault="005F30A6" w:rsidP="005F30A6">
            <w:pPr>
              <w:pStyle w:val="TAC"/>
            </w:pPr>
            <w:r w:rsidRPr="001C0E1B">
              <w:t>Setup 1 according to table A.3.15.1</w:t>
            </w:r>
          </w:p>
        </w:tc>
        <w:tc>
          <w:tcPr>
            <w:tcW w:w="2494" w:type="dxa"/>
            <w:gridSpan w:val="3"/>
            <w:tcBorders>
              <w:top w:val="single" w:sz="4" w:space="0" w:color="auto"/>
              <w:left w:val="single" w:sz="4" w:space="0" w:color="auto"/>
              <w:bottom w:val="single" w:sz="4" w:space="0" w:color="auto"/>
              <w:right w:val="single" w:sz="4" w:space="0" w:color="auto"/>
            </w:tcBorders>
          </w:tcPr>
          <w:p w14:paraId="4F0DF918" w14:textId="77777777" w:rsidR="005F30A6" w:rsidRPr="001C0E1B" w:rsidRDefault="005F30A6" w:rsidP="005F30A6">
            <w:pPr>
              <w:pStyle w:val="TAC"/>
            </w:pPr>
            <w:r w:rsidRPr="001C0E1B">
              <w:t>Setup 1 according to table A.3.15.1</w:t>
            </w:r>
          </w:p>
        </w:tc>
      </w:tr>
      <w:tr w:rsidR="005F30A6" w:rsidRPr="001C0E1B" w14:paraId="26BA924A" w14:textId="77777777" w:rsidTr="005F30A6">
        <w:trPr>
          <w:trHeight w:val="187"/>
          <w:jc w:val="center"/>
        </w:trPr>
        <w:tc>
          <w:tcPr>
            <w:tcW w:w="3627" w:type="dxa"/>
            <w:tcBorders>
              <w:top w:val="single" w:sz="4" w:space="0" w:color="auto"/>
              <w:left w:val="single" w:sz="4" w:space="0" w:color="auto"/>
              <w:bottom w:val="single" w:sz="4" w:space="0" w:color="auto"/>
              <w:right w:val="single" w:sz="4" w:space="0" w:color="auto"/>
            </w:tcBorders>
          </w:tcPr>
          <w:p w14:paraId="0C0B9CA8" w14:textId="77777777" w:rsidR="005F30A6" w:rsidRPr="001C0E1B" w:rsidRDefault="005F30A6" w:rsidP="005F30A6">
            <w:pPr>
              <w:keepNext/>
              <w:keepLines/>
              <w:spacing w:after="0"/>
              <w:rPr>
                <w:rFonts w:ascii="Arial" w:hAnsi="Arial" w:cs="Arial"/>
                <w:sz w:val="18"/>
              </w:rPr>
            </w:pPr>
            <w:r w:rsidRPr="001C0E1B">
              <w:rPr>
                <w:rFonts w:ascii="Arial" w:eastAsia="Calibri" w:hAnsi="Arial" w:cs="Arial"/>
                <w:sz w:val="18"/>
                <w:szCs w:val="22"/>
              </w:rPr>
              <w:t xml:space="preserve">Assumption for UE beams </w:t>
            </w:r>
            <w:r w:rsidRPr="001C0E1B">
              <w:rPr>
                <w:rFonts w:ascii="Arial" w:eastAsia="Calibri" w:hAnsi="Arial" w:cs="Arial"/>
                <w:sz w:val="18"/>
                <w:szCs w:val="22"/>
                <w:vertAlign w:val="superscript"/>
              </w:rPr>
              <w:t>Note 7</w:t>
            </w:r>
          </w:p>
        </w:tc>
        <w:tc>
          <w:tcPr>
            <w:tcW w:w="1271" w:type="dxa"/>
            <w:tcBorders>
              <w:top w:val="single" w:sz="4" w:space="0" w:color="auto"/>
              <w:left w:val="single" w:sz="4" w:space="0" w:color="auto"/>
              <w:bottom w:val="single" w:sz="4" w:space="0" w:color="auto"/>
              <w:right w:val="single" w:sz="4" w:space="0" w:color="auto"/>
            </w:tcBorders>
          </w:tcPr>
          <w:p w14:paraId="34859B58" w14:textId="77777777" w:rsidR="005F30A6" w:rsidRPr="001C0E1B" w:rsidRDefault="005F30A6" w:rsidP="005F30A6">
            <w:pPr>
              <w:pStyle w:val="TAC"/>
            </w:pPr>
          </w:p>
        </w:tc>
        <w:tc>
          <w:tcPr>
            <w:tcW w:w="2493" w:type="dxa"/>
            <w:gridSpan w:val="3"/>
            <w:tcBorders>
              <w:top w:val="single" w:sz="4" w:space="0" w:color="auto"/>
              <w:left w:val="single" w:sz="4" w:space="0" w:color="auto"/>
              <w:bottom w:val="single" w:sz="4" w:space="0" w:color="auto"/>
              <w:right w:val="single" w:sz="4" w:space="0" w:color="auto"/>
            </w:tcBorders>
          </w:tcPr>
          <w:p w14:paraId="04A54F4C" w14:textId="77777777" w:rsidR="005F30A6" w:rsidRPr="001C0E1B" w:rsidRDefault="005F30A6" w:rsidP="005F30A6">
            <w:pPr>
              <w:pStyle w:val="TAC"/>
            </w:pPr>
            <w:r w:rsidRPr="001C0E1B">
              <w:t>Rough</w:t>
            </w:r>
          </w:p>
        </w:tc>
        <w:tc>
          <w:tcPr>
            <w:tcW w:w="2494" w:type="dxa"/>
            <w:gridSpan w:val="3"/>
            <w:tcBorders>
              <w:top w:val="single" w:sz="4" w:space="0" w:color="auto"/>
              <w:left w:val="single" w:sz="4" w:space="0" w:color="auto"/>
              <w:bottom w:val="single" w:sz="4" w:space="0" w:color="auto"/>
              <w:right w:val="single" w:sz="4" w:space="0" w:color="auto"/>
            </w:tcBorders>
          </w:tcPr>
          <w:p w14:paraId="54DFBF4B" w14:textId="77777777" w:rsidR="005F30A6" w:rsidRPr="001C0E1B" w:rsidRDefault="005F30A6" w:rsidP="005F30A6">
            <w:pPr>
              <w:pStyle w:val="TAC"/>
            </w:pPr>
            <w:r w:rsidRPr="001C0E1B">
              <w:t>Rough</w:t>
            </w:r>
          </w:p>
        </w:tc>
      </w:tr>
      <w:tr w:rsidR="005F30A6" w:rsidRPr="001C0E1B" w14:paraId="13A18E28" w14:textId="77777777" w:rsidTr="005F30A6">
        <w:trPr>
          <w:trHeight w:val="187"/>
          <w:jc w:val="center"/>
        </w:trPr>
        <w:tc>
          <w:tcPr>
            <w:tcW w:w="3627" w:type="dxa"/>
            <w:tcBorders>
              <w:top w:val="single" w:sz="4" w:space="0" w:color="auto"/>
              <w:left w:val="single" w:sz="4" w:space="0" w:color="auto"/>
              <w:bottom w:val="single" w:sz="4" w:space="0" w:color="auto"/>
              <w:right w:val="single" w:sz="4" w:space="0" w:color="auto"/>
            </w:tcBorders>
          </w:tcPr>
          <w:p w14:paraId="5E8AE5E4" w14:textId="77777777" w:rsidR="005F30A6" w:rsidRPr="001C0E1B" w:rsidRDefault="005F30A6" w:rsidP="005F30A6">
            <w:pPr>
              <w:keepNext/>
              <w:keepLines/>
              <w:spacing w:after="0"/>
              <w:rPr>
                <w:rFonts w:ascii="Arial" w:hAnsi="Arial" w:cs="Arial"/>
                <w:sz w:val="18"/>
              </w:rPr>
            </w:pPr>
            <w:r w:rsidRPr="001C0E1B">
              <w:rPr>
                <w:rFonts w:ascii="Arial" w:eastAsia="Calibri" w:hAnsi="Arial" w:cs="Arial"/>
                <w:position w:val="-12"/>
                <w:sz w:val="18"/>
                <w:szCs w:val="22"/>
              </w:rPr>
              <w:object w:dxaOrig="405" w:dyaOrig="345" w14:anchorId="41AE7939">
                <v:shape id="_x0000_i1180" type="#_x0000_t75" style="width:21.5pt;height:14.5pt" o:ole="" fillcolor="window">
                  <v:imagedata r:id="rId21" o:title=""/>
                </v:shape>
                <o:OLEObject Type="Embed" ProgID="Equation.3" ShapeID="_x0000_i1180" DrawAspect="Content" ObjectID="_1691940242" r:id="rId187"/>
              </w:object>
            </w:r>
            <w:r w:rsidRPr="001C0E1B">
              <w:rPr>
                <w:rFonts w:ascii="Arial" w:hAnsi="Arial" w:cs="Arial"/>
                <w:sz w:val="18"/>
                <w:vertAlign w:val="superscript"/>
              </w:rPr>
              <w:t>Note1</w:t>
            </w:r>
          </w:p>
        </w:tc>
        <w:tc>
          <w:tcPr>
            <w:tcW w:w="1271" w:type="dxa"/>
            <w:tcBorders>
              <w:top w:val="single" w:sz="4" w:space="0" w:color="auto"/>
              <w:left w:val="single" w:sz="4" w:space="0" w:color="auto"/>
              <w:bottom w:val="single" w:sz="4" w:space="0" w:color="auto"/>
              <w:right w:val="single" w:sz="4" w:space="0" w:color="auto"/>
            </w:tcBorders>
            <w:hideMark/>
          </w:tcPr>
          <w:p w14:paraId="11A240D6" w14:textId="77777777" w:rsidR="005F30A6" w:rsidRPr="001C0E1B" w:rsidRDefault="005F30A6" w:rsidP="005F30A6">
            <w:pPr>
              <w:pStyle w:val="TAC"/>
            </w:pPr>
            <w:r w:rsidRPr="001C0E1B">
              <w:t>dBm/15kHz</w:t>
            </w:r>
            <w:r w:rsidRPr="001C0E1B">
              <w:rPr>
                <w:vertAlign w:val="superscript"/>
              </w:rPr>
              <w:t>Note4</w:t>
            </w:r>
          </w:p>
        </w:tc>
        <w:tc>
          <w:tcPr>
            <w:tcW w:w="2493" w:type="dxa"/>
            <w:gridSpan w:val="3"/>
            <w:tcBorders>
              <w:top w:val="single" w:sz="4" w:space="0" w:color="auto"/>
              <w:left w:val="single" w:sz="4" w:space="0" w:color="auto"/>
              <w:right w:val="single" w:sz="4" w:space="0" w:color="auto"/>
            </w:tcBorders>
          </w:tcPr>
          <w:p w14:paraId="189DFF87" w14:textId="77777777" w:rsidR="005F30A6" w:rsidRPr="001C0E1B" w:rsidRDefault="005F30A6" w:rsidP="005F30A6">
            <w:pPr>
              <w:pStyle w:val="TAC"/>
            </w:pPr>
            <w:r>
              <w:t>-104.7</w:t>
            </w:r>
          </w:p>
        </w:tc>
        <w:tc>
          <w:tcPr>
            <w:tcW w:w="2494" w:type="dxa"/>
            <w:gridSpan w:val="3"/>
            <w:tcBorders>
              <w:top w:val="single" w:sz="4" w:space="0" w:color="auto"/>
              <w:left w:val="single" w:sz="4" w:space="0" w:color="auto"/>
              <w:right w:val="single" w:sz="4" w:space="0" w:color="auto"/>
            </w:tcBorders>
          </w:tcPr>
          <w:p w14:paraId="006090D9" w14:textId="77777777" w:rsidR="005F30A6" w:rsidRPr="001C0E1B" w:rsidRDefault="005F30A6" w:rsidP="005F30A6">
            <w:pPr>
              <w:pStyle w:val="TAC"/>
            </w:pPr>
            <w:r>
              <w:t>-104.7</w:t>
            </w:r>
          </w:p>
        </w:tc>
      </w:tr>
      <w:tr w:rsidR="005F30A6" w:rsidRPr="001C0E1B" w14:paraId="61D63A58" w14:textId="77777777" w:rsidTr="005F30A6">
        <w:trPr>
          <w:trHeight w:val="187"/>
          <w:jc w:val="center"/>
        </w:trPr>
        <w:tc>
          <w:tcPr>
            <w:tcW w:w="3627" w:type="dxa"/>
            <w:tcBorders>
              <w:top w:val="single" w:sz="4" w:space="0" w:color="auto"/>
              <w:left w:val="single" w:sz="4" w:space="0" w:color="auto"/>
              <w:bottom w:val="single" w:sz="4" w:space="0" w:color="auto"/>
              <w:right w:val="single" w:sz="4" w:space="0" w:color="auto"/>
            </w:tcBorders>
          </w:tcPr>
          <w:p w14:paraId="37D74649" w14:textId="77777777" w:rsidR="005F30A6" w:rsidRPr="001C0E1B" w:rsidRDefault="005F30A6" w:rsidP="005F30A6">
            <w:pPr>
              <w:keepNext/>
              <w:keepLines/>
              <w:spacing w:after="0"/>
              <w:rPr>
                <w:rFonts w:ascii="Arial" w:hAnsi="Arial" w:cs="Arial"/>
                <w:sz w:val="18"/>
              </w:rPr>
            </w:pPr>
            <w:r w:rsidRPr="001C0E1B">
              <w:rPr>
                <w:rFonts w:ascii="Arial" w:eastAsia="Calibri" w:hAnsi="Arial" w:cs="Arial"/>
                <w:position w:val="-12"/>
                <w:sz w:val="18"/>
                <w:szCs w:val="22"/>
              </w:rPr>
              <w:object w:dxaOrig="405" w:dyaOrig="345" w14:anchorId="5D6D6276">
                <v:shape id="_x0000_i1181" type="#_x0000_t75" style="width:21.5pt;height:14.5pt" o:ole="" fillcolor="window">
                  <v:imagedata r:id="rId21" o:title=""/>
                </v:shape>
                <o:OLEObject Type="Embed" ProgID="Equation.3" ShapeID="_x0000_i1181" DrawAspect="Content" ObjectID="_1691940243" r:id="rId188"/>
              </w:object>
            </w:r>
            <w:r w:rsidRPr="001C0E1B">
              <w:rPr>
                <w:rFonts w:ascii="Arial" w:hAnsi="Arial" w:cs="Arial"/>
                <w:sz w:val="18"/>
                <w:vertAlign w:val="superscript"/>
              </w:rPr>
              <w:t>Note1</w:t>
            </w:r>
          </w:p>
        </w:tc>
        <w:tc>
          <w:tcPr>
            <w:tcW w:w="1271" w:type="dxa"/>
            <w:tcBorders>
              <w:top w:val="single" w:sz="4" w:space="0" w:color="auto"/>
              <w:left w:val="single" w:sz="4" w:space="0" w:color="auto"/>
              <w:bottom w:val="single" w:sz="4" w:space="0" w:color="auto"/>
              <w:right w:val="single" w:sz="4" w:space="0" w:color="auto"/>
            </w:tcBorders>
            <w:hideMark/>
          </w:tcPr>
          <w:p w14:paraId="58B037BD" w14:textId="77777777" w:rsidR="005F30A6" w:rsidRPr="001C0E1B" w:rsidRDefault="005F30A6" w:rsidP="005F30A6">
            <w:pPr>
              <w:pStyle w:val="TAC"/>
            </w:pPr>
            <w:r w:rsidRPr="001C0E1B">
              <w:t>dBm/SCS</w:t>
            </w:r>
            <w:r w:rsidRPr="001C0E1B">
              <w:rPr>
                <w:vertAlign w:val="superscript"/>
              </w:rPr>
              <w:t>Note3</w:t>
            </w:r>
          </w:p>
        </w:tc>
        <w:tc>
          <w:tcPr>
            <w:tcW w:w="2493" w:type="dxa"/>
            <w:gridSpan w:val="3"/>
            <w:tcBorders>
              <w:top w:val="single" w:sz="4" w:space="0" w:color="auto"/>
              <w:left w:val="single" w:sz="4" w:space="0" w:color="auto"/>
              <w:right w:val="single" w:sz="4" w:space="0" w:color="auto"/>
            </w:tcBorders>
          </w:tcPr>
          <w:p w14:paraId="7B573C2D" w14:textId="77777777" w:rsidR="005F30A6" w:rsidRPr="001C0E1B" w:rsidRDefault="005F30A6" w:rsidP="005F30A6">
            <w:pPr>
              <w:pStyle w:val="TAC"/>
            </w:pPr>
            <w:r>
              <w:t>-95.7</w:t>
            </w:r>
          </w:p>
        </w:tc>
        <w:tc>
          <w:tcPr>
            <w:tcW w:w="2494" w:type="dxa"/>
            <w:gridSpan w:val="3"/>
            <w:tcBorders>
              <w:top w:val="single" w:sz="4" w:space="0" w:color="auto"/>
              <w:left w:val="single" w:sz="4" w:space="0" w:color="auto"/>
              <w:right w:val="single" w:sz="4" w:space="0" w:color="auto"/>
            </w:tcBorders>
          </w:tcPr>
          <w:p w14:paraId="5CAC877A" w14:textId="77777777" w:rsidR="005F30A6" w:rsidRPr="001C0E1B" w:rsidRDefault="005F30A6" w:rsidP="005F30A6">
            <w:pPr>
              <w:pStyle w:val="TAC"/>
            </w:pPr>
            <w:r>
              <w:t>-95.7</w:t>
            </w:r>
          </w:p>
        </w:tc>
      </w:tr>
      <w:tr w:rsidR="005F30A6" w:rsidRPr="001C0E1B" w14:paraId="09404964" w14:textId="77777777" w:rsidTr="005F30A6">
        <w:trPr>
          <w:trHeight w:val="187"/>
          <w:jc w:val="center"/>
        </w:trPr>
        <w:tc>
          <w:tcPr>
            <w:tcW w:w="3627" w:type="dxa"/>
            <w:tcBorders>
              <w:top w:val="single" w:sz="4" w:space="0" w:color="auto"/>
              <w:left w:val="single" w:sz="4" w:space="0" w:color="auto"/>
              <w:bottom w:val="single" w:sz="4" w:space="0" w:color="auto"/>
              <w:right w:val="single" w:sz="4" w:space="0" w:color="auto"/>
            </w:tcBorders>
          </w:tcPr>
          <w:p w14:paraId="728938CD" w14:textId="77777777" w:rsidR="005F30A6" w:rsidRPr="001C0E1B" w:rsidRDefault="005F30A6" w:rsidP="005F30A6">
            <w:pPr>
              <w:keepNext/>
              <w:keepLines/>
              <w:spacing w:after="0"/>
              <w:rPr>
                <w:rFonts w:ascii="Arial" w:eastAsia="Calibri" w:hAnsi="Arial" w:cs="Arial"/>
                <w:sz w:val="18"/>
                <w:szCs w:val="22"/>
              </w:rPr>
            </w:pPr>
            <w:r w:rsidRPr="001C0E1B">
              <w:rPr>
                <w:rFonts w:ascii="Arial" w:eastAsia="Calibri" w:hAnsi="Arial" w:cs="Arial"/>
                <w:position w:val="-12"/>
                <w:sz w:val="18"/>
                <w:szCs w:val="22"/>
              </w:rPr>
              <w:object w:dxaOrig="810" w:dyaOrig="390" w14:anchorId="48673224">
                <v:shape id="_x0000_i1182" type="#_x0000_t75" style="width:43pt;height:21.5pt" o:ole="" fillcolor="window">
                  <v:imagedata r:id="rId26" o:title=""/>
                </v:shape>
                <o:OLEObject Type="Embed" ProgID="Equation.3" ShapeID="_x0000_i1182" DrawAspect="Content" ObjectID="_1691940244" r:id="rId189"/>
              </w:object>
            </w:r>
          </w:p>
        </w:tc>
        <w:tc>
          <w:tcPr>
            <w:tcW w:w="1271" w:type="dxa"/>
            <w:tcBorders>
              <w:top w:val="single" w:sz="4" w:space="0" w:color="auto"/>
              <w:left w:val="single" w:sz="4" w:space="0" w:color="auto"/>
              <w:bottom w:val="single" w:sz="4" w:space="0" w:color="auto"/>
              <w:right w:val="single" w:sz="4" w:space="0" w:color="auto"/>
            </w:tcBorders>
          </w:tcPr>
          <w:p w14:paraId="155513D3" w14:textId="77777777" w:rsidR="005F30A6" w:rsidRPr="001C0E1B" w:rsidRDefault="005F30A6" w:rsidP="005F30A6">
            <w:pPr>
              <w:pStyle w:val="TAC"/>
            </w:pPr>
            <w:r w:rsidRPr="001C0E1B">
              <w:t>dB</w:t>
            </w:r>
          </w:p>
        </w:tc>
        <w:tc>
          <w:tcPr>
            <w:tcW w:w="2493" w:type="dxa"/>
            <w:gridSpan w:val="3"/>
            <w:tcBorders>
              <w:top w:val="single" w:sz="4" w:space="0" w:color="auto"/>
              <w:left w:val="single" w:sz="4" w:space="0" w:color="auto"/>
              <w:right w:val="single" w:sz="4" w:space="0" w:color="auto"/>
            </w:tcBorders>
          </w:tcPr>
          <w:p w14:paraId="7BE64929" w14:textId="77777777" w:rsidR="005F30A6" w:rsidRPr="001C0E1B" w:rsidRDefault="005F30A6" w:rsidP="005F30A6">
            <w:pPr>
              <w:pStyle w:val="TAC"/>
            </w:pPr>
            <w:r>
              <w:t>7</w:t>
            </w:r>
          </w:p>
        </w:tc>
        <w:tc>
          <w:tcPr>
            <w:tcW w:w="2494" w:type="dxa"/>
            <w:gridSpan w:val="3"/>
            <w:tcBorders>
              <w:top w:val="single" w:sz="4" w:space="0" w:color="auto"/>
              <w:left w:val="single" w:sz="4" w:space="0" w:color="auto"/>
              <w:right w:val="single" w:sz="4" w:space="0" w:color="auto"/>
            </w:tcBorders>
          </w:tcPr>
          <w:p w14:paraId="4C919CFC" w14:textId="77777777" w:rsidR="005F30A6" w:rsidRPr="001C0E1B" w:rsidDel="00205653" w:rsidRDefault="005F30A6" w:rsidP="005F30A6">
            <w:pPr>
              <w:pStyle w:val="TAC"/>
            </w:pPr>
            <w:r>
              <w:t>7</w:t>
            </w:r>
          </w:p>
        </w:tc>
      </w:tr>
      <w:tr w:rsidR="005F30A6" w:rsidRPr="001C0E1B" w14:paraId="2B8111F5" w14:textId="77777777" w:rsidTr="005F30A6">
        <w:trPr>
          <w:trHeight w:val="187"/>
          <w:jc w:val="center"/>
        </w:trPr>
        <w:tc>
          <w:tcPr>
            <w:tcW w:w="3627" w:type="dxa"/>
            <w:tcBorders>
              <w:top w:val="single" w:sz="4" w:space="0" w:color="auto"/>
              <w:left w:val="single" w:sz="4" w:space="0" w:color="auto"/>
              <w:bottom w:val="single" w:sz="4" w:space="0" w:color="auto"/>
              <w:right w:val="single" w:sz="4" w:space="0" w:color="auto"/>
            </w:tcBorders>
            <w:hideMark/>
          </w:tcPr>
          <w:p w14:paraId="024C2CA4" w14:textId="77777777" w:rsidR="005F30A6" w:rsidRPr="001C0E1B" w:rsidRDefault="005F30A6" w:rsidP="005F30A6">
            <w:pPr>
              <w:keepNext/>
              <w:keepLines/>
              <w:spacing w:after="0"/>
              <w:rPr>
                <w:rFonts w:ascii="Arial" w:hAnsi="Arial" w:cs="Arial"/>
                <w:sz w:val="18"/>
              </w:rPr>
            </w:pPr>
            <w:r w:rsidRPr="001C0E1B">
              <w:rPr>
                <w:rFonts w:ascii="Arial" w:hAnsi="Arial" w:cs="Arial"/>
                <w:sz w:val="18"/>
              </w:rPr>
              <w:t>SS</w:t>
            </w:r>
            <w:del w:id="2806" w:author="R4-2111863" w:date="2021-08-21T15:13:00Z">
              <w:r w:rsidRPr="001C0E1B" w:rsidDel="002E5324">
                <w:rPr>
                  <w:rFonts w:ascii="Arial" w:hAnsi="Arial" w:cs="Arial"/>
                  <w:sz w:val="18"/>
                </w:rPr>
                <w:delText>-RS</w:delText>
              </w:r>
            </w:del>
            <w:ins w:id="2807" w:author="R4-2111863" w:date="2021-08-21T15:13:00Z">
              <w:r>
                <w:rPr>
                  <w:rFonts w:ascii="Arial" w:hAnsi="Arial" w:cs="Arial"/>
                  <w:sz w:val="18"/>
                </w:rPr>
                <w:t>B_</w:t>
              </w:r>
            </w:ins>
            <w:r w:rsidRPr="001C0E1B">
              <w:rPr>
                <w:rFonts w:ascii="Arial" w:hAnsi="Arial" w:cs="Arial"/>
                <w:sz w:val="18"/>
              </w:rPr>
              <w:t>RP</w:t>
            </w:r>
            <w:r w:rsidRPr="001C0E1B">
              <w:rPr>
                <w:rFonts w:ascii="Arial" w:hAnsi="Arial" w:cs="Arial"/>
                <w:sz w:val="18"/>
                <w:vertAlign w:val="superscript"/>
              </w:rPr>
              <w:t>Note2</w:t>
            </w:r>
          </w:p>
        </w:tc>
        <w:tc>
          <w:tcPr>
            <w:tcW w:w="1271" w:type="dxa"/>
            <w:tcBorders>
              <w:top w:val="single" w:sz="4" w:space="0" w:color="auto"/>
              <w:left w:val="single" w:sz="4" w:space="0" w:color="auto"/>
              <w:bottom w:val="single" w:sz="4" w:space="0" w:color="auto"/>
              <w:right w:val="single" w:sz="4" w:space="0" w:color="auto"/>
            </w:tcBorders>
            <w:hideMark/>
          </w:tcPr>
          <w:p w14:paraId="3F59429B" w14:textId="77777777" w:rsidR="005F30A6" w:rsidRPr="001C0E1B" w:rsidRDefault="005F30A6" w:rsidP="005F30A6">
            <w:pPr>
              <w:pStyle w:val="TAC"/>
            </w:pPr>
            <w:r w:rsidRPr="001C0E1B">
              <w:t>dBm/SCS</w:t>
            </w:r>
            <w:r w:rsidRPr="001C0E1B">
              <w:rPr>
                <w:vertAlign w:val="superscript"/>
              </w:rPr>
              <w:t xml:space="preserve"> Note4</w:t>
            </w:r>
          </w:p>
        </w:tc>
        <w:tc>
          <w:tcPr>
            <w:tcW w:w="2493" w:type="dxa"/>
            <w:gridSpan w:val="3"/>
            <w:tcBorders>
              <w:top w:val="single" w:sz="4" w:space="0" w:color="auto"/>
              <w:left w:val="single" w:sz="4" w:space="0" w:color="auto"/>
              <w:right w:val="single" w:sz="4" w:space="0" w:color="auto"/>
            </w:tcBorders>
          </w:tcPr>
          <w:p w14:paraId="5E5D0289" w14:textId="77777777" w:rsidR="005F30A6" w:rsidRPr="001C0E1B" w:rsidRDefault="005F30A6" w:rsidP="005F30A6">
            <w:pPr>
              <w:pStyle w:val="TAC"/>
            </w:pPr>
            <w:r>
              <w:t>-88.7</w:t>
            </w:r>
          </w:p>
        </w:tc>
        <w:tc>
          <w:tcPr>
            <w:tcW w:w="2494" w:type="dxa"/>
            <w:gridSpan w:val="3"/>
            <w:tcBorders>
              <w:top w:val="single" w:sz="4" w:space="0" w:color="auto"/>
              <w:left w:val="single" w:sz="4" w:space="0" w:color="auto"/>
              <w:right w:val="single" w:sz="4" w:space="0" w:color="auto"/>
            </w:tcBorders>
          </w:tcPr>
          <w:p w14:paraId="31372487" w14:textId="77777777" w:rsidR="005F30A6" w:rsidRPr="001C0E1B" w:rsidRDefault="005F30A6" w:rsidP="005F30A6">
            <w:pPr>
              <w:pStyle w:val="TAC"/>
            </w:pPr>
            <w:r>
              <w:t>-88.7</w:t>
            </w:r>
          </w:p>
        </w:tc>
      </w:tr>
      <w:tr w:rsidR="005F30A6" w:rsidRPr="001C0E1B" w14:paraId="1F5A8CAE" w14:textId="77777777" w:rsidTr="005F30A6">
        <w:trPr>
          <w:trHeight w:val="187"/>
          <w:jc w:val="center"/>
        </w:trPr>
        <w:tc>
          <w:tcPr>
            <w:tcW w:w="3627" w:type="dxa"/>
            <w:tcBorders>
              <w:top w:val="single" w:sz="4" w:space="0" w:color="auto"/>
              <w:left w:val="single" w:sz="4" w:space="0" w:color="auto"/>
              <w:bottom w:val="single" w:sz="4" w:space="0" w:color="auto"/>
              <w:right w:val="single" w:sz="4" w:space="0" w:color="auto"/>
            </w:tcBorders>
            <w:hideMark/>
          </w:tcPr>
          <w:p w14:paraId="119A9F5A" w14:textId="77777777" w:rsidR="005F30A6" w:rsidRPr="001C0E1B" w:rsidRDefault="005F30A6" w:rsidP="005F30A6">
            <w:pPr>
              <w:keepNext/>
              <w:keepLines/>
              <w:spacing w:after="0"/>
              <w:rPr>
                <w:rFonts w:ascii="Arial" w:hAnsi="Arial" w:cs="Arial"/>
                <w:sz w:val="18"/>
              </w:rPr>
            </w:pPr>
            <w:r w:rsidRPr="001C0E1B">
              <w:rPr>
                <w:rFonts w:ascii="Arial" w:eastAsia="Calibri" w:hAnsi="Arial" w:cs="Arial"/>
                <w:position w:val="-12"/>
                <w:sz w:val="18"/>
                <w:szCs w:val="22"/>
              </w:rPr>
              <w:object w:dxaOrig="615" w:dyaOrig="390" w14:anchorId="39FB70C9">
                <v:shape id="_x0000_i1183" type="#_x0000_t75" style="width:29pt;height:21.5pt" o:ole="" fillcolor="window">
                  <v:imagedata r:id="rId24" o:title=""/>
                </v:shape>
                <o:OLEObject Type="Embed" ProgID="Equation.3" ShapeID="_x0000_i1183" DrawAspect="Content" ObjectID="_1691940245" r:id="rId190"/>
              </w:object>
            </w:r>
          </w:p>
        </w:tc>
        <w:tc>
          <w:tcPr>
            <w:tcW w:w="1271" w:type="dxa"/>
            <w:tcBorders>
              <w:top w:val="single" w:sz="4" w:space="0" w:color="auto"/>
              <w:left w:val="single" w:sz="4" w:space="0" w:color="auto"/>
              <w:bottom w:val="single" w:sz="4" w:space="0" w:color="auto"/>
              <w:right w:val="single" w:sz="4" w:space="0" w:color="auto"/>
            </w:tcBorders>
            <w:hideMark/>
          </w:tcPr>
          <w:p w14:paraId="73DFEDC6" w14:textId="77777777" w:rsidR="005F30A6" w:rsidRPr="001C0E1B" w:rsidRDefault="005F30A6" w:rsidP="005F30A6">
            <w:pPr>
              <w:pStyle w:val="TAC"/>
            </w:pPr>
            <w:r w:rsidRPr="001C0E1B">
              <w:t>dB</w:t>
            </w:r>
          </w:p>
        </w:tc>
        <w:tc>
          <w:tcPr>
            <w:tcW w:w="2493" w:type="dxa"/>
            <w:gridSpan w:val="3"/>
            <w:tcBorders>
              <w:top w:val="single" w:sz="4" w:space="0" w:color="auto"/>
              <w:left w:val="single" w:sz="4" w:space="0" w:color="auto"/>
              <w:bottom w:val="single" w:sz="4" w:space="0" w:color="auto"/>
              <w:right w:val="single" w:sz="4" w:space="0" w:color="auto"/>
            </w:tcBorders>
          </w:tcPr>
          <w:p w14:paraId="70B1B9F7" w14:textId="77777777" w:rsidR="005F30A6" w:rsidRPr="001C0E1B" w:rsidRDefault="005F30A6" w:rsidP="005F30A6">
            <w:pPr>
              <w:pStyle w:val="TAC"/>
            </w:pPr>
            <w:r>
              <w:t>7</w:t>
            </w:r>
          </w:p>
        </w:tc>
        <w:tc>
          <w:tcPr>
            <w:tcW w:w="2494" w:type="dxa"/>
            <w:gridSpan w:val="3"/>
            <w:tcBorders>
              <w:top w:val="single" w:sz="4" w:space="0" w:color="auto"/>
              <w:left w:val="single" w:sz="4" w:space="0" w:color="auto"/>
              <w:bottom w:val="single" w:sz="4" w:space="0" w:color="auto"/>
              <w:right w:val="single" w:sz="4" w:space="0" w:color="auto"/>
            </w:tcBorders>
          </w:tcPr>
          <w:p w14:paraId="6D382E71" w14:textId="77777777" w:rsidR="005F30A6" w:rsidRPr="001C0E1B" w:rsidRDefault="005F30A6" w:rsidP="005F30A6">
            <w:pPr>
              <w:pStyle w:val="TAC"/>
            </w:pPr>
            <w:r>
              <w:t>7</w:t>
            </w:r>
          </w:p>
        </w:tc>
      </w:tr>
      <w:tr w:rsidR="005F30A6" w:rsidRPr="001C0E1B" w14:paraId="68F8A004" w14:textId="77777777" w:rsidTr="005F30A6">
        <w:trPr>
          <w:trHeight w:val="187"/>
          <w:jc w:val="center"/>
        </w:trPr>
        <w:tc>
          <w:tcPr>
            <w:tcW w:w="3627" w:type="dxa"/>
            <w:tcBorders>
              <w:top w:val="single" w:sz="4" w:space="0" w:color="auto"/>
              <w:left w:val="single" w:sz="4" w:space="0" w:color="auto"/>
              <w:bottom w:val="single" w:sz="4" w:space="0" w:color="auto"/>
              <w:right w:val="single" w:sz="4" w:space="0" w:color="auto"/>
            </w:tcBorders>
            <w:hideMark/>
          </w:tcPr>
          <w:p w14:paraId="6FD3AAC7" w14:textId="77777777" w:rsidR="005F30A6" w:rsidRPr="001C0E1B" w:rsidRDefault="005F30A6" w:rsidP="005F30A6">
            <w:pPr>
              <w:keepNext/>
              <w:keepLines/>
              <w:spacing w:after="0"/>
              <w:rPr>
                <w:rFonts w:ascii="Arial" w:hAnsi="Arial" w:cs="Arial"/>
                <w:sz w:val="18"/>
              </w:rPr>
            </w:pPr>
            <w:r w:rsidRPr="001C0E1B">
              <w:rPr>
                <w:rFonts w:ascii="Arial" w:hAnsi="Arial" w:cs="Arial"/>
                <w:sz w:val="18"/>
              </w:rPr>
              <w:t>Io</w:t>
            </w:r>
            <w:r w:rsidRPr="001C0E1B">
              <w:rPr>
                <w:rFonts w:ascii="Arial" w:hAnsi="Arial" w:cs="Arial"/>
                <w:sz w:val="18"/>
                <w:vertAlign w:val="superscript"/>
              </w:rPr>
              <w:t>Note2</w:t>
            </w:r>
          </w:p>
        </w:tc>
        <w:tc>
          <w:tcPr>
            <w:tcW w:w="1271" w:type="dxa"/>
            <w:tcBorders>
              <w:top w:val="single" w:sz="4" w:space="0" w:color="auto"/>
              <w:left w:val="single" w:sz="4" w:space="0" w:color="auto"/>
              <w:bottom w:val="single" w:sz="4" w:space="0" w:color="auto"/>
              <w:right w:val="single" w:sz="4" w:space="0" w:color="auto"/>
            </w:tcBorders>
            <w:hideMark/>
          </w:tcPr>
          <w:p w14:paraId="264B7DA5" w14:textId="77777777" w:rsidR="005F30A6" w:rsidRPr="001C0E1B" w:rsidRDefault="005F30A6" w:rsidP="005F30A6">
            <w:pPr>
              <w:pStyle w:val="TAC"/>
            </w:pPr>
            <w:r w:rsidRPr="001C0E1B">
              <w:t>dBm/95.04 MHz</w:t>
            </w:r>
            <w:r w:rsidRPr="001C0E1B">
              <w:rPr>
                <w:vertAlign w:val="superscript"/>
              </w:rPr>
              <w:t xml:space="preserve"> Note4</w:t>
            </w:r>
          </w:p>
        </w:tc>
        <w:tc>
          <w:tcPr>
            <w:tcW w:w="2493" w:type="dxa"/>
            <w:gridSpan w:val="3"/>
            <w:tcBorders>
              <w:top w:val="single" w:sz="4" w:space="0" w:color="auto"/>
              <w:left w:val="single" w:sz="4" w:space="0" w:color="auto"/>
              <w:right w:val="single" w:sz="4" w:space="0" w:color="auto"/>
            </w:tcBorders>
          </w:tcPr>
          <w:p w14:paraId="391FE567" w14:textId="77777777" w:rsidR="005F30A6" w:rsidRPr="001C0E1B" w:rsidDel="000B3745" w:rsidRDefault="005F30A6" w:rsidP="005F30A6">
            <w:pPr>
              <w:pStyle w:val="TAC"/>
            </w:pPr>
            <w:r>
              <w:t>-58.92</w:t>
            </w:r>
          </w:p>
        </w:tc>
        <w:tc>
          <w:tcPr>
            <w:tcW w:w="2494" w:type="dxa"/>
            <w:gridSpan w:val="3"/>
            <w:tcBorders>
              <w:top w:val="single" w:sz="4" w:space="0" w:color="auto"/>
              <w:left w:val="single" w:sz="4" w:space="0" w:color="auto"/>
              <w:right w:val="single" w:sz="4" w:space="0" w:color="auto"/>
            </w:tcBorders>
          </w:tcPr>
          <w:p w14:paraId="17B07EAE" w14:textId="77777777" w:rsidR="005F30A6" w:rsidRPr="001C0E1B" w:rsidRDefault="005F30A6" w:rsidP="005F30A6">
            <w:pPr>
              <w:pStyle w:val="TAC"/>
            </w:pPr>
            <w:r>
              <w:t>-58.92</w:t>
            </w:r>
          </w:p>
        </w:tc>
      </w:tr>
      <w:tr w:rsidR="005F30A6" w:rsidRPr="001C0E1B" w14:paraId="6FDF56F3" w14:textId="77777777" w:rsidTr="005F30A6">
        <w:trPr>
          <w:cantSplit/>
          <w:jc w:val="center"/>
        </w:trPr>
        <w:tc>
          <w:tcPr>
            <w:tcW w:w="9885" w:type="dxa"/>
            <w:gridSpan w:val="8"/>
            <w:tcBorders>
              <w:top w:val="single" w:sz="4" w:space="0" w:color="auto"/>
              <w:left w:val="single" w:sz="4" w:space="0" w:color="auto"/>
              <w:bottom w:val="single" w:sz="4" w:space="0" w:color="auto"/>
              <w:right w:val="single" w:sz="4" w:space="0" w:color="auto"/>
            </w:tcBorders>
            <w:vAlign w:val="center"/>
            <w:hideMark/>
          </w:tcPr>
          <w:p w14:paraId="251FAC3F" w14:textId="77777777" w:rsidR="005F30A6" w:rsidRPr="001C0E1B" w:rsidRDefault="005F30A6" w:rsidP="005F30A6">
            <w:pPr>
              <w:pStyle w:val="TAN"/>
            </w:pPr>
            <w:r w:rsidRPr="001C0E1B">
              <w:t>Note 1:</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7E22A376">
                <v:shape id="_x0000_i1184" type="#_x0000_t75" style="width:21.5pt;height:14.5pt" o:ole="" fillcolor="window">
                  <v:imagedata r:id="rId21" o:title=""/>
                </v:shape>
                <o:OLEObject Type="Embed" ProgID="Equation.3" ShapeID="_x0000_i1184" DrawAspect="Content" ObjectID="_1691940246" r:id="rId191"/>
              </w:object>
            </w:r>
            <w:r w:rsidRPr="001C0E1B">
              <w:t xml:space="preserve"> to be fulfilled.</w:t>
            </w:r>
          </w:p>
          <w:p w14:paraId="4B1FAADA" w14:textId="77777777" w:rsidR="005F30A6" w:rsidRPr="001C0E1B" w:rsidRDefault="005F30A6" w:rsidP="005F30A6">
            <w:pPr>
              <w:pStyle w:val="TAN"/>
            </w:pPr>
            <w:r w:rsidRPr="001C0E1B">
              <w:t>Note 2:</w:t>
            </w:r>
            <w:r w:rsidRPr="001C0E1B">
              <w:tab/>
            </w:r>
            <w:ins w:id="2808" w:author="R4-2111863" w:date="2021-08-21T15:14:00Z">
              <w:r>
                <w:t xml:space="preserve">Es/Iot, </w:t>
              </w:r>
            </w:ins>
            <w:r w:rsidRPr="001C0E1B">
              <w:t>SS</w:t>
            </w:r>
            <w:del w:id="2809" w:author="R4-2111863" w:date="2021-08-21T15:14:00Z">
              <w:r w:rsidRPr="001C0E1B" w:rsidDel="00F32A6B">
                <w:delText>-RS</w:delText>
              </w:r>
            </w:del>
            <w:ins w:id="2810" w:author="R4-2111863" w:date="2021-08-21T15:14:00Z">
              <w:r>
                <w:t>B_</w:t>
              </w:r>
            </w:ins>
            <w:r w:rsidRPr="001C0E1B">
              <w:t>RP and Io levels have been derived from other parameters for information purposes. They are not settable parameters themselves.</w:t>
            </w:r>
          </w:p>
          <w:p w14:paraId="18EA4F5B" w14:textId="77777777" w:rsidR="005F30A6" w:rsidRPr="001C0E1B" w:rsidRDefault="005F30A6" w:rsidP="005F30A6">
            <w:pPr>
              <w:pStyle w:val="TAN"/>
            </w:pPr>
            <w:r w:rsidRPr="001C0E1B">
              <w:t>Note 3:</w:t>
            </w:r>
            <w:r w:rsidRPr="001C0E1B">
              <w:tab/>
            </w:r>
            <w:ins w:id="2811" w:author="R4-2111863" w:date="2021-08-21T15:14:00Z">
              <w:r>
                <w:t>Void</w:t>
              </w:r>
            </w:ins>
            <w:del w:id="2812" w:author="R4-2111863" w:date="2021-08-21T15:14:00Z">
              <w:r w:rsidRPr="001C0E1B" w:rsidDel="00F32A6B">
                <w:delText>SS-RSRP minimum requirements are specified assuming independent interference and noise at each receiver antenna port.</w:delText>
              </w:r>
            </w:del>
          </w:p>
          <w:p w14:paraId="6FF30795" w14:textId="77777777" w:rsidR="005F30A6" w:rsidRPr="001C0E1B" w:rsidRDefault="005F30A6" w:rsidP="005F30A6">
            <w:pPr>
              <w:pStyle w:val="TAN"/>
            </w:pPr>
            <w:r w:rsidRPr="001C0E1B">
              <w:t>Note 4:</w:t>
            </w:r>
            <w:r w:rsidRPr="001C0E1B">
              <w:tab/>
              <w:t>Equivalent power received by an antenna with 0dBi gain at the centre of the quiet zone</w:t>
            </w:r>
          </w:p>
          <w:p w14:paraId="5976E1CD" w14:textId="77777777" w:rsidR="005F30A6" w:rsidRPr="001C0E1B" w:rsidRDefault="005F30A6" w:rsidP="005F30A6">
            <w:pPr>
              <w:pStyle w:val="TAN"/>
            </w:pPr>
            <w:r w:rsidRPr="001C0E1B">
              <w:t>Note 5:</w:t>
            </w:r>
            <w:r w:rsidRPr="001C0E1B">
              <w:tab/>
            </w:r>
            <w:ins w:id="2813" w:author="R4-2111863" w:date="2021-08-21T15:14:00Z">
              <w:r>
                <w:t>Void</w:t>
              </w:r>
            </w:ins>
            <w:del w:id="2814" w:author="R4-2111863" w:date="2021-08-21T15:14:00Z">
              <w:r w:rsidRPr="001C0E1B" w:rsidDel="00733536">
                <w:delText>As observed with 0dBi gain antenna at the centre of the quiet zone</w:delText>
              </w:r>
            </w:del>
          </w:p>
          <w:p w14:paraId="40C16D49" w14:textId="77777777" w:rsidR="005F30A6" w:rsidRPr="001C0E1B" w:rsidRDefault="005F30A6" w:rsidP="005F30A6">
            <w:pPr>
              <w:pStyle w:val="TAN"/>
            </w:pPr>
            <w:r w:rsidRPr="001C0E1B">
              <w:t>Note 6:</w:t>
            </w:r>
            <w:r w:rsidRPr="001C0E1B">
              <w:tab/>
            </w:r>
            <w:ins w:id="2815" w:author="R4-2111863" w:date="2021-08-21T15:14:00Z">
              <w:r>
                <w:t>Void</w:t>
              </w:r>
            </w:ins>
            <w:del w:id="2816" w:author="R4-2111863" w:date="2021-08-21T15:14:00Z">
              <w:r w:rsidRPr="001C0E1B" w:rsidDel="00733536">
                <w:delText>All parameters apply for configuration 1 and 2</w:delText>
              </w:r>
            </w:del>
          </w:p>
          <w:p w14:paraId="578A4E01" w14:textId="77777777" w:rsidR="005F30A6" w:rsidRPr="001C0E1B" w:rsidRDefault="005F30A6" w:rsidP="005F30A6">
            <w:pPr>
              <w:pStyle w:val="TAN"/>
            </w:pPr>
            <w:r w:rsidRPr="001C0E1B">
              <w:t>Note 7:</w:t>
            </w:r>
            <w:r w:rsidRPr="001C0E1B">
              <w:tab/>
              <w:t>Information about types of UE beam is given in B.2.1.3 and does not limit UE implementation or test system implementation.</w:t>
            </w:r>
          </w:p>
        </w:tc>
      </w:tr>
    </w:tbl>
    <w:p w14:paraId="66179944" w14:textId="77777777" w:rsidR="005F30A6" w:rsidRPr="001C0E1B" w:rsidRDefault="005F30A6" w:rsidP="005F30A6">
      <w:pPr>
        <w:rPr>
          <w:lang w:eastAsia="zh-CN"/>
        </w:rPr>
      </w:pPr>
    </w:p>
    <w:p w14:paraId="325FC29C" w14:textId="77777777" w:rsidR="005F30A6" w:rsidRPr="001C0E1B" w:rsidRDefault="005F30A6" w:rsidP="005F30A6">
      <w:pPr>
        <w:pStyle w:val="Heading5"/>
        <w:rPr>
          <w:lang w:eastAsia="zh-CN"/>
        </w:rPr>
      </w:pPr>
      <w:r w:rsidRPr="001C0E1B">
        <w:rPr>
          <w:lang w:eastAsia="zh-CN"/>
        </w:rPr>
        <w:t>A.7.5.3.1.2</w:t>
      </w:r>
      <w:r w:rsidRPr="001C0E1B">
        <w:rPr>
          <w:lang w:eastAsia="zh-CN"/>
        </w:rPr>
        <w:tab/>
        <w:t>Test Requirements</w:t>
      </w:r>
    </w:p>
    <w:p w14:paraId="1EB9ACA5" w14:textId="77777777" w:rsidR="005F30A6" w:rsidRPr="001C0E1B" w:rsidRDefault="005F30A6" w:rsidP="005F30A6">
      <w:pPr>
        <w:rPr>
          <w:lang w:eastAsia="zh-CN"/>
        </w:rPr>
      </w:pPr>
      <w:r w:rsidRPr="001C0E1B">
        <w:rPr>
          <w:lang w:eastAsia="zh-CN"/>
        </w:rPr>
        <w:t>The test requirements defined in clause A.6.5.3.1.2 shall apply to this test case, except T</w:t>
      </w:r>
      <w:r w:rsidRPr="001C0E1B">
        <w:rPr>
          <w:vertAlign w:val="subscript"/>
          <w:lang w:eastAsia="zh-CN"/>
        </w:rPr>
        <w:t>activation_time</w:t>
      </w:r>
      <w:r w:rsidRPr="001C0E1B">
        <w:rPr>
          <w:lang w:eastAsia="zh-CN"/>
        </w:rPr>
        <w:t xml:space="preserve"> will be replaced with the value </w:t>
      </w:r>
      <w:r w:rsidRPr="009C5807">
        <w:t>T</w:t>
      </w:r>
      <w:r w:rsidRPr="009C5807">
        <w:rPr>
          <w:vertAlign w:val="subscript"/>
        </w:rPr>
        <w:t>FirstSSB</w:t>
      </w:r>
      <w:r w:rsidRPr="001C0E1B" w:rsidDel="00C32A38">
        <w:rPr>
          <w:lang w:eastAsia="zh-CN"/>
        </w:rPr>
        <w:t xml:space="preserve"> </w:t>
      </w:r>
      <w:r w:rsidRPr="001C0E1B">
        <w:rPr>
          <w:lang w:eastAsia="zh-CN"/>
        </w:rPr>
        <w:t>+ 5ms as defined in clause 8.3.</w:t>
      </w:r>
    </w:p>
    <w:p w14:paraId="542104D7" w14:textId="77777777" w:rsidR="005F30A6" w:rsidRPr="001C0E1B" w:rsidRDefault="005F30A6" w:rsidP="005F30A6">
      <w:pPr>
        <w:pStyle w:val="Heading4"/>
      </w:pPr>
      <w:r w:rsidRPr="001C0E1B">
        <w:t>A.</w:t>
      </w:r>
      <w:r w:rsidRPr="001C0E1B">
        <w:rPr>
          <w:lang w:eastAsia="zh-CN"/>
        </w:rPr>
        <w:t>7.</w:t>
      </w:r>
      <w:r w:rsidRPr="001C0E1B">
        <w:t>5</w:t>
      </w:r>
      <w:r w:rsidRPr="001C0E1B">
        <w:rPr>
          <w:lang w:eastAsia="zh-CN"/>
        </w:rPr>
        <w:t>.</w:t>
      </w:r>
      <w:r w:rsidRPr="001C0E1B">
        <w:t>3</w:t>
      </w:r>
      <w:r w:rsidRPr="001C0E1B">
        <w:rPr>
          <w:lang w:eastAsia="zh-CN"/>
        </w:rPr>
        <w:t>.2</w:t>
      </w:r>
      <w:r w:rsidRPr="001C0E1B">
        <w:tab/>
        <w:t xml:space="preserve">SCell Activation and deactivation </w:t>
      </w:r>
      <w:r w:rsidRPr="001C0E1B">
        <w:rPr>
          <w:lang w:eastAsia="zh-CN"/>
        </w:rPr>
        <w:t>for FR1+FR2</w:t>
      </w:r>
      <w:r w:rsidRPr="001C0E1B">
        <w:t xml:space="preserve"> int</w:t>
      </w:r>
      <w:r w:rsidRPr="001C0E1B">
        <w:rPr>
          <w:lang w:eastAsia="zh-CN"/>
        </w:rPr>
        <w:t>er</w:t>
      </w:r>
      <w:r w:rsidRPr="001C0E1B">
        <w:t xml:space="preserve">-band </w:t>
      </w:r>
      <w:r w:rsidRPr="001C0E1B">
        <w:rPr>
          <w:lang w:eastAsia="zh-CN"/>
        </w:rPr>
        <w:t>with target SCell in FR2</w:t>
      </w:r>
    </w:p>
    <w:p w14:paraId="11C39036" w14:textId="77777777" w:rsidR="005F30A6" w:rsidRPr="00A62BB0" w:rsidRDefault="005F30A6" w:rsidP="005F30A6">
      <w:pPr>
        <w:pStyle w:val="Heading5"/>
        <w:rPr>
          <w:lang w:eastAsia="zh-CN"/>
        </w:rPr>
      </w:pPr>
      <w:r w:rsidRPr="009264FA">
        <w:rPr>
          <w:lang w:eastAsia="zh-CN"/>
        </w:rPr>
        <w:t>A.</w:t>
      </w:r>
      <w:r w:rsidRPr="009264FA">
        <w:rPr>
          <w:rFonts w:hint="eastAsia"/>
          <w:lang w:eastAsia="zh-CN"/>
        </w:rPr>
        <w:t>7</w:t>
      </w:r>
      <w:r w:rsidRPr="009264FA">
        <w:rPr>
          <w:lang w:eastAsia="zh-CN"/>
        </w:rPr>
        <w:t>.5.3.</w:t>
      </w:r>
      <w:r w:rsidRPr="009264FA">
        <w:rPr>
          <w:rFonts w:hint="eastAsia"/>
          <w:lang w:eastAsia="zh-CN"/>
        </w:rPr>
        <w:t>2</w:t>
      </w:r>
      <w:r w:rsidRPr="009264FA">
        <w:rPr>
          <w:lang w:eastAsia="zh-CN"/>
        </w:rPr>
        <w:t>.1</w:t>
      </w:r>
      <w:r w:rsidRPr="00A62BB0">
        <w:rPr>
          <w:lang w:eastAsia="zh-CN"/>
        </w:rPr>
        <w:tab/>
        <w:t>Test Purpose and Environment</w:t>
      </w:r>
    </w:p>
    <w:p w14:paraId="168034DF" w14:textId="77777777" w:rsidR="005F30A6" w:rsidRPr="00A62BB0" w:rsidRDefault="005F30A6" w:rsidP="005F30A6">
      <w:r w:rsidRPr="00A62BB0">
        <w:t xml:space="preserve">The purpose of this test case is the same as for the test defined in </w:t>
      </w:r>
      <w:r>
        <w:rPr>
          <w:lang w:eastAsia="zh-CN"/>
        </w:rPr>
        <w:t>clause</w:t>
      </w:r>
      <w:r w:rsidRPr="00A62BB0">
        <w:rPr>
          <w:lang w:eastAsia="zh-CN"/>
        </w:rPr>
        <w:t xml:space="preserve"> A.</w:t>
      </w:r>
      <w:r w:rsidRPr="00A62BB0">
        <w:rPr>
          <w:rFonts w:hint="eastAsia"/>
          <w:lang w:eastAsia="zh-CN"/>
        </w:rPr>
        <w:t>7</w:t>
      </w:r>
      <w:r w:rsidRPr="00A62BB0">
        <w:rPr>
          <w:lang w:eastAsia="zh-CN"/>
        </w:rPr>
        <w:t xml:space="preserve">.5.3.1.1 except the </w:t>
      </w:r>
      <w:r w:rsidRPr="00A62BB0">
        <w:rPr>
          <w:rFonts w:hint="eastAsia"/>
          <w:lang w:eastAsia="zh-CN"/>
        </w:rPr>
        <w:t xml:space="preserve">PCell is in FR1 and </w:t>
      </w:r>
      <w:r w:rsidRPr="00A62BB0">
        <w:rPr>
          <w:lang w:eastAsia="zh-CN"/>
        </w:rPr>
        <w:t xml:space="preserve">SCell </w:t>
      </w:r>
      <w:r w:rsidRPr="00A62BB0">
        <w:rPr>
          <w:rFonts w:hint="eastAsia"/>
          <w:lang w:eastAsia="zh-CN"/>
        </w:rPr>
        <w:t>is</w:t>
      </w:r>
      <w:r w:rsidRPr="00A62BB0">
        <w:rPr>
          <w:lang w:eastAsia="zh-CN"/>
        </w:rPr>
        <w:t xml:space="preserve"> in FR2</w:t>
      </w:r>
      <w:r w:rsidRPr="00A62BB0">
        <w:t xml:space="preserve">. </w:t>
      </w:r>
    </w:p>
    <w:p w14:paraId="4F790CE7" w14:textId="77777777" w:rsidR="005F30A6" w:rsidRDefault="005F30A6" w:rsidP="005F30A6">
      <w:r w:rsidRPr="00A62BB0">
        <w:t>The supported test configurations are</w:t>
      </w:r>
      <w:del w:id="2817" w:author="R4-2111863" w:date="2021-08-21T15:15:00Z">
        <w:r w:rsidRPr="00A62BB0" w:rsidDel="00F368AF">
          <w:delText xml:space="preserve"> the same as</w:delText>
        </w:r>
      </w:del>
      <w:r w:rsidRPr="00A62BB0">
        <w:t xml:space="preserve"> defined in </w:t>
      </w:r>
      <w:r w:rsidRPr="00A62BB0">
        <w:rPr>
          <w:rFonts w:hint="eastAsia"/>
          <w:lang w:eastAsia="zh-CN"/>
        </w:rPr>
        <w:t>Table</w:t>
      </w:r>
      <w:r w:rsidRPr="00A62BB0">
        <w:t xml:space="preserve"> A.</w:t>
      </w:r>
      <w:r w:rsidRPr="00A62BB0">
        <w:rPr>
          <w:rFonts w:hint="eastAsia"/>
          <w:lang w:eastAsia="zh-CN"/>
        </w:rPr>
        <w:t>7</w:t>
      </w:r>
      <w:r w:rsidRPr="00A62BB0">
        <w:t>.5.3.</w:t>
      </w:r>
      <w:r w:rsidRPr="00A62BB0">
        <w:rPr>
          <w:rFonts w:hint="eastAsia"/>
          <w:lang w:eastAsia="zh-CN"/>
        </w:rPr>
        <w:t>2</w:t>
      </w:r>
      <w:r w:rsidRPr="00A62BB0">
        <w:t>.1-1. The</w:t>
      </w:r>
      <w:r w:rsidRPr="00A62BB0">
        <w:rPr>
          <w:rFonts w:hint="eastAsia"/>
          <w:lang w:eastAsia="zh-CN"/>
        </w:rPr>
        <w:t xml:space="preserve"> general</w:t>
      </w:r>
      <w:r w:rsidRPr="00A62BB0">
        <w:t xml:space="preserve"> test parameters are the same </w:t>
      </w:r>
      <w:r w:rsidRPr="00A62BB0">
        <w:rPr>
          <w:rFonts w:hint="eastAsia"/>
          <w:lang w:eastAsia="zh-CN"/>
        </w:rPr>
        <w:t xml:space="preserve">as defined in </w:t>
      </w:r>
      <w:r w:rsidRPr="00A62BB0">
        <w:rPr>
          <w:rFonts w:hint="eastAsia"/>
        </w:rPr>
        <w:t>Table</w:t>
      </w:r>
      <w:r w:rsidRPr="00A62BB0">
        <w:t xml:space="preserve"> A.</w:t>
      </w:r>
      <w:r w:rsidRPr="00A62BB0">
        <w:rPr>
          <w:rFonts w:hint="eastAsia"/>
          <w:lang w:eastAsia="zh-CN"/>
        </w:rPr>
        <w:t>6</w:t>
      </w:r>
      <w:r w:rsidRPr="00A62BB0">
        <w:t>.5.3.</w:t>
      </w:r>
      <w:r w:rsidRPr="00A62BB0">
        <w:rPr>
          <w:rFonts w:hint="eastAsia"/>
          <w:lang w:eastAsia="zh-CN"/>
        </w:rPr>
        <w:t>1.</w:t>
      </w:r>
      <w:r w:rsidRPr="00A62BB0">
        <w:t>1-2</w:t>
      </w:r>
      <w:r>
        <w:t xml:space="preserve"> except that the length of T2 is 2s</w:t>
      </w:r>
      <w:r w:rsidRPr="00A62BB0">
        <w:t>. And cell specific test parameters are described in Tables A.</w:t>
      </w:r>
      <w:r w:rsidRPr="00A62BB0">
        <w:rPr>
          <w:rFonts w:hint="eastAsia"/>
          <w:lang w:eastAsia="zh-CN"/>
        </w:rPr>
        <w:t>7</w:t>
      </w:r>
      <w:r w:rsidRPr="00A62BB0">
        <w:t>.5.3.</w:t>
      </w:r>
      <w:r w:rsidRPr="00A62BB0">
        <w:rPr>
          <w:rFonts w:hint="eastAsia"/>
          <w:lang w:eastAsia="zh-CN"/>
        </w:rPr>
        <w:t>2</w:t>
      </w:r>
      <w:r w:rsidRPr="00A62BB0">
        <w:t>.1-</w:t>
      </w:r>
      <w:r w:rsidRPr="00A62BB0">
        <w:rPr>
          <w:rFonts w:hint="eastAsia"/>
          <w:lang w:eastAsia="zh-CN"/>
        </w:rPr>
        <w:t>2</w:t>
      </w:r>
      <w:r w:rsidRPr="00A62BB0">
        <w:t>. OTA related test parameters are</w:t>
      </w:r>
      <w:del w:id="2818" w:author="R4-2111863" w:date="2021-08-21T15:15:00Z">
        <w:r w:rsidRPr="00A62BB0" w:rsidDel="002A6AB0">
          <w:delText xml:space="preserve"> </w:delText>
        </w:r>
        <w:r w:rsidRPr="00A62BB0" w:rsidDel="002A6AB0">
          <w:rPr>
            <w:rFonts w:hint="eastAsia"/>
            <w:lang w:eastAsia="zh-CN"/>
          </w:rPr>
          <w:delText>the same as</w:delText>
        </w:r>
      </w:del>
      <w:r w:rsidRPr="00A62BB0">
        <w:rPr>
          <w:rFonts w:hint="eastAsia"/>
          <w:lang w:eastAsia="zh-CN"/>
        </w:rPr>
        <w:t xml:space="preserve"> defined</w:t>
      </w:r>
      <w:r w:rsidRPr="00A62BB0">
        <w:t xml:space="preserve"> in </w:t>
      </w:r>
      <w:r w:rsidRPr="00A62BB0">
        <w:rPr>
          <w:rFonts w:hint="eastAsia"/>
          <w:lang w:eastAsia="zh-CN"/>
        </w:rPr>
        <w:t>T</w:t>
      </w:r>
      <w:r w:rsidRPr="00A62BB0">
        <w:t>able A.</w:t>
      </w:r>
      <w:r w:rsidRPr="00A62BB0">
        <w:rPr>
          <w:rFonts w:hint="eastAsia"/>
          <w:lang w:eastAsia="zh-CN"/>
        </w:rPr>
        <w:t>7</w:t>
      </w:r>
      <w:r w:rsidRPr="00A62BB0">
        <w:t>.5.3.</w:t>
      </w:r>
      <w:r w:rsidRPr="00A62BB0">
        <w:rPr>
          <w:rFonts w:hint="eastAsia"/>
          <w:lang w:eastAsia="zh-CN"/>
        </w:rPr>
        <w:t>2</w:t>
      </w:r>
      <w:r w:rsidRPr="00A62BB0">
        <w:t>.1-</w:t>
      </w:r>
      <w:r w:rsidRPr="00A62BB0">
        <w:rPr>
          <w:rFonts w:hint="eastAsia"/>
          <w:lang w:eastAsia="zh-CN"/>
        </w:rPr>
        <w:t>3</w:t>
      </w:r>
      <w:r w:rsidRPr="00A62BB0">
        <w:t>.</w:t>
      </w:r>
    </w:p>
    <w:p w14:paraId="71F0D51A" w14:textId="77777777" w:rsidR="005F30A6" w:rsidRPr="00EC61C3" w:rsidRDefault="005F30A6" w:rsidP="005F30A6">
      <w:pPr>
        <w:rPr>
          <w:lang w:eastAsia="zh-CN"/>
        </w:rPr>
      </w:pPr>
      <w:r w:rsidRPr="00EC61C3">
        <w:rPr>
          <w:lang w:eastAsia="ko-KR"/>
        </w:rPr>
        <w:t xml:space="preserve">At the beginning of T1 the UE receives an RRC message by which the SCell (Cell </w:t>
      </w:r>
      <w:r>
        <w:rPr>
          <w:lang w:eastAsia="ko-KR"/>
        </w:rPr>
        <w:t>2</w:t>
      </w:r>
      <w:r w:rsidRPr="00EC61C3">
        <w:rPr>
          <w:lang w:eastAsia="ko-KR"/>
        </w:rPr>
        <w:t>) becomes configured on NR. During T1 the SCell is powered off and UE is not aware of SCell.</w:t>
      </w:r>
      <w:r w:rsidRPr="00EC61C3">
        <w:rPr>
          <w:lang w:eastAsia="zh-CN"/>
        </w:rPr>
        <w:t xml:space="preserve"> </w:t>
      </w:r>
    </w:p>
    <w:p w14:paraId="3F2C48D2" w14:textId="77777777" w:rsidR="005F30A6" w:rsidRDefault="005F30A6" w:rsidP="005F30A6">
      <w:pPr>
        <w:rPr>
          <w:lang w:eastAsia="zh-CN"/>
        </w:rPr>
      </w:pPr>
      <w:r>
        <w:rPr>
          <w:lang w:eastAsia="zh-CN"/>
        </w:rPr>
        <w:t>A MAC message for activation of SCell is sent by the test equipment 100ms after the RRC message, in a slot # denoted m</w:t>
      </w:r>
      <w:r>
        <w:rPr>
          <w:rFonts w:hint="eastAsia"/>
          <w:lang w:eastAsia="zh-CN"/>
        </w:rPr>
        <w:t xml:space="preserve">. </w:t>
      </w:r>
      <w:r>
        <w:rPr>
          <w:lang w:eastAsia="zh-CN"/>
        </w:rPr>
        <w:t>The point in time at which the MAC message</w:t>
      </w:r>
      <w:r>
        <w:rPr>
          <w:lang w:eastAsia="ko-KR"/>
        </w:rPr>
        <w:t xml:space="preserve"> for activation of SCell</w:t>
      </w:r>
      <w:r>
        <w:rPr>
          <w:lang w:eastAsia="zh-CN"/>
        </w:rPr>
        <w:t xml:space="preserve"> is received at the UE antenna connector defines the start of time period T2. </w:t>
      </w:r>
      <w:del w:id="2819" w:author="R4-2111863" w:date="2021-08-21T15:16:00Z">
        <w:r w:rsidDel="00751A4F">
          <w:rPr>
            <w:lang w:eastAsia="ko-KR"/>
          </w:rPr>
          <w:delText xml:space="preserve">Immediately at beginning of T2 the transmission power of Cell 2 is increased to same level as for cell </w:delText>
        </w:r>
        <w:r w:rsidDel="00751A4F">
          <w:rPr>
            <w:rFonts w:hint="eastAsia"/>
            <w:lang w:val="en-US" w:eastAsia="zh-CN"/>
          </w:rPr>
          <w:delText>1</w:delText>
        </w:r>
        <w:r w:rsidDel="00751A4F">
          <w:rPr>
            <w:rFonts w:hint="eastAsia"/>
            <w:lang w:eastAsia="zh-CN"/>
          </w:rPr>
          <w:delText>.</w:delText>
        </w:r>
      </w:del>
    </w:p>
    <w:p w14:paraId="20F27C3A" w14:textId="77777777" w:rsidR="005F30A6" w:rsidRPr="00EC61C3" w:rsidRDefault="005F30A6" w:rsidP="005F30A6">
      <w:pPr>
        <w:rPr>
          <w:lang w:eastAsia="zh-CN"/>
        </w:rPr>
      </w:pPr>
      <w:r>
        <w:rPr>
          <w:lang w:eastAsia="zh-CN"/>
        </w:rPr>
        <w:t>During T2, the test equipment monitors the L1-RSRP measurement reporting for the SCell. The time when test equipment receives a valid L1-RSRP report is denoted as slot m+T</w:t>
      </w:r>
      <w:r>
        <w:rPr>
          <w:vertAlign w:val="subscript"/>
          <w:lang w:eastAsia="zh-CN"/>
        </w:rPr>
        <w:t>L1-RSRP</w:t>
      </w:r>
      <w:r>
        <w:rPr>
          <w:lang w:eastAsia="zh-CN"/>
        </w:rPr>
        <w:t>. In the next DL slot after slot m+T</w:t>
      </w:r>
      <w:r>
        <w:rPr>
          <w:vertAlign w:val="subscript"/>
          <w:lang w:eastAsia="zh-CN"/>
        </w:rPr>
        <w:t>L1-RSRP</w:t>
      </w:r>
      <w:r>
        <w:rPr>
          <w:lang w:eastAsia="zh-CN"/>
        </w:rPr>
        <w:t>, the test equipment sends a MAC message for the activation of the TCI state of the RMC CORESET of the SCell. In the same slot, the test equipment also sends an RRC message to configure the CSI-RS resources for SCell.</w:t>
      </w:r>
    </w:p>
    <w:p w14:paraId="1194920B" w14:textId="77777777" w:rsidR="005F30A6" w:rsidRPr="00EC61C3" w:rsidRDefault="005F30A6" w:rsidP="005F30A6">
      <w:pPr>
        <w:rPr>
          <w:lang w:eastAsia="zh-CN"/>
        </w:rPr>
      </w:pPr>
      <w:r w:rsidRPr="00EC61C3">
        <w:rPr>
          <w:lang w:eastAsia="zh-CN"/>
        </w:rPr>
        <w:t>Time period T3 starts when a MAC message for deactivation of the SCell, sent from the test equipment to the UE in a slot # denoted n, is received at the UE antenna connector.</w:t>
      </w:r>
    </w:p>
    <w:p w14:paraId="0BB362BA" w14:textId="77777777" w:rsidR="005F30A6" w:rsidRPr="00EC61C3" w:rsidRDefault="005F30A6" w:rsidP="005F30A6">
      <w:pPr>
        <w:rPr>
          <w:lang w:eastAsia="zh-CN"/>
        </w:rPr>
      </w:pPr>
      <w:r w:rsidRPr="00EC61C3">
        <w:rPr>
          <w:lang w:eastAsia="zh-CN"/>
        </w:rPr>
        <w:t xml:space="preserve">The test equipment verifies that potential interruption is carried out in the correct time span by monitoring ACK/NACK sent in </w:t>
      </w:r>
      <w:r>
        <w:rPr>
          <w:lang w:eastAsia="zh-CN"/>
        </w:rPr>
        <w:t xml:space="preserve">PCell and </w:t>
      </w:r>
      <w:r w:rsidRPr="00EC61C3">
        <w:rPr>
          <w:lang w:eastAsia="zh-CN"/>
        </w:rPr>
        <w:t>PCell during activation of SCell, respectively.</w:t>
      </w:r>
    </w:p>
    <w:p w14:paraId="7BDF2BEB" w14:textId="77777777" w:rsidR="005F30A6" w:rsidRPr="00EC61C3" w:rsidRDefault="005F30A6" w:rsidP="005F30A6">
      <w:pPr>
        <w:rPr>
          <w:lang w:eastAsia="zh-CN"/>
        </w:rPr>
      </w:pPr>
      <w:r w:rsidRPr="00EC61C3">
        <w:rPr>
          <w:lang w:eastAsia="zh-CN"/>
        </w:rPr>
        <w:t xml:space="preserve">The test equipment verifies the activation time by counting the slots from the time when the SCell activation command is sent until a CSI report with other than CQI index 0 is received. </w:t>
      </w:r>
    </w:p>
    <w:p w14:paraId="3BA4D8F9" w14:textId="77777777" w:rsidR="005F30A6" w:rsidRPr="00A62BB0" w:rsidRDefault="005F30A6" w:rsidP="005F30A6">
      <w:pPr>
        <w:rPr>
          <w:lang w:eastAsia="zh-CN"/>
        </w:rPr>
      </w:pPr>
      <w:r w:rsidRPr="00EC61C3">
        <w:rPr>
          <w:lang w:eastAsia="zh-CN"/>
        </w:rPr>
        <w:t>The test equipment verifies the deactivation time by counting the slots from the time when the SCell1 deactivation command is sent until CSI reporting for SCell1 is discontinued.</w:t>
      </w:r>
    </w:p>
    <w:p w14:paraId="3E249303" w14:textId="77777777" w:rsidR="005F30A6" w:rsidRPr="001C0E1B" w:rsidRDefault="005F30A6" w:rsidP="005F30A6">
      <w:pPr>
        <w:pStyle w:val="TH"/>
      </w:pPr>
      <w:r w:rsidRPr="001C0E1B">
        <w:t>Table A.</w:t>
      </w:r>
      <w:r w:rsidRPr="001C0E1B">
        <w:rPr>
          <w:lang w:eastAsia="zh-CN"/>
        </w:rPr>
        <w:t>7</w:t>
      </w:r>
      <w:r w:rsidRPr="001C0E1B">
        <w:t>.5.3.</w:t>
      </w:r>
      <w:r w:rsidRPr="001C0E1B">
        <w:rPr>
          <w:lang w:eastAsia="zh-CN"/>
        </w:rPr>
        <w:t>2</w:t>
      </w:r>
      <w:r w:rsidRPr="001C0E1B">
        <w:t>.1-1: Supported test configurations for FR2 SCell activation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5F30A6" w:rsidRPr="001C0E1B" w14:paraId="5F83DDB8" w14:textId="77777777" w:rsidTr="005F30A6">
        <w:tc>
          <w:tcPr>
            <w:tcW w:w="1696" w:type="dxa"/>
            <w:shd w:val="clear" w:color="auto" w:fill="auto"/>
          </w:tcPr>
          <w:p w14:paraId="1C28A9AB" w14:textId="77777777" w:rsidR="005F30A6" w:rsidRPr="001C0E1B" w:rsidRDefault="005F30A6" w:rsidP="005F30A6">
            <w:pPr>
              <w:pStyle w:val="TAH"/>
            </w:pPr>
            <w:r w:rsidRPr="001C0E1B">
              <w:t>Configuration</w:t>
            </w:r>
          </w:p>
        </w:tc>
        <w:tc>
          <w:tcPr>
            <w:tcW w:w="7654" w:type="dxa"/>
            <w:shd w:val="clear" w:color="auto" w:fill="auto"/>
          </w:tcPr>
          <w:p w14:paraId="5F01B4D9" w14:textId="77777777" w:rsidR="005F30A6" w:rsidRPr="001C0E1B" w:rsidRDefault="005F30A6" w:rsidP="005F30A6">
            <w:pPr>
              <w:pStyle w:val="TAH"/>
            </w:pPr>
            <w:r w:rsidRPr="001C0E1B">
              <w:t>Description</w:t>
            </w:r>
          </w:p>
        </w:tc>
      </w:tr>
      <w:tr w:rsidR="005F30A6" w:rsidRPr="001C0E1B" w14:paraId="42892554" w14:textId="77777777" w:rsidTr="005F30A6">
        <w:tc>
          <w:tcPr>
            <w:tcW w:w="1696" w:type="dxa"/>
            <w:shd w:val="clear" w:color="auto" w:fill="auto"/>
          </w:tcPr>
          <w:p w14:paraId="60DDC378" w14:textId="77777777" w:rsidR="005F30A6" w:rsidRPr="001C0E1B" w:rsidRDefault="005F30A6" w:rsidP="005F30A6">
            <w:pPr>
              <w:pStyle w:val="TAL"/>
              <w:rPr>
                <w:lang w:eastAsia="zh-CN"/>
              </w:rPr>
            </w:pPr>
            <w:r w:rsidRPr="001C0E1B">
              <w:rPr>
                <w:lang w:eastAsia="zh-CN"/>
              </w:rPr>
              <w:t>1</w:t>
            </w:r>
          </w:p>
        </w:tc>
        <w:tc>
          <w:tcPr>
            <w:tcW w:w="7654" w:type="dxa"/>
            <w:shd w:val="clear" w:color="auto" w:fill="auto"/>
          </w:tcPr>
          <w:p w14:paraId="36A0B473" w14:textId="77777777" w:rsidR="005F30A6" w:rsidRPr="001C0E1B" w:rsidRDefault="005F30A6" w:rsidP="005F30A6">
            <w:pPr>
              <w:pStyle w:val="TAL"/>
              <w:rPr>
                <w:lang w:eastAsia="zh-CN"/>
              </w:rPr>
            </w:pPr>
            <w:r w:rsidRPr="001C0E1B">
              <w:rPr>
                <w:lang w:eastAsia="zh-CN"/>
              </w:rPr>
              <w:t xml:space="preserve">PCell: </w:t>
            </w:r>
            <w:r w:rsidRPr="001C0E1B">
              <w:t>15 kHz SSB SCS, 10MHz bandwidth, FDD duplex mode</w:t>
            </w:r>
          </w:p>
          <w:p w14:paraId="4E378228" w14:textId="77777777" w:rsidR="005F30A6" w:rsidRPr="001C0E1B" w:rsidRDefault="005F30A6" w:rsidP="005F30A6">
            <w:pPr>
              <w:pStyle w:val="TAL"/>
              <w:rPr>
                <w:lang w:eastAsia="zh-CN"/>
              </w:rPr>
            </w:pPr>
            <w:r w:rsidRPr="001C0E1B">
              <w:rPr>
                <w:lang w:eastAsia="zh-CN"/>
              </w:rPr>
              <w:t>Target SCell: 120</w:t>
            </w:r>
            <w:r w:rsidRPr="001C0E1B">
              <w:t xml:space="preserve"> kHz SSB SCS, 1</w:t>
            </w:r>
            <w:r w:rsidRPr="001C0E1B">
              <w:rPr>
                <w:lang w:eastAsia="zh-CN"/>
              </w:rPr>
              <w:t>0</w:t>
            </w:r>
            <w:r w:rsidRPr="001C0E1B">
              <w:t xml:space="preserve">0MHz bandwidth, </w:t>
            </w:r>
            <w:r w:rsidRPr="001C0E1B">
              <w:rPr>
                <w:lang w:eastAsia="zh-CN"/>
              </w:rPr>
              <w:t>T</w:t>
            </w:r>
            <w:r w:rsidRPr="001C0E1B">
              <w:t>DD duplex mode</w:t>
            </w:r>
          </w:p>
        </w:tc>
      </w:tr>
      <w:tr w:rsidR="005F30A6" w:rsidRPr="001C0E1B" w14:paraId="08F55F9E" w14:textId="77777777" w:rsidTr="005F30A6">
        <w:tc>
          <w:tcPr>
            <w:tcW w:w="1696" w:type="dxa"/>
            <w:shd w:val="clear" w:color="auto" w:fill="auto"/>
          </w:tcPr>
          <w:p w14:paraId="2269D777" w14:textId="77777777" w:rsidR="005F30A6" w:rsidRPr="001C0E1B" w:rsidRDefault="005F30A6" w:rsidP="005F30A6">
            <w:pPr>
              <w:pStyle w:val="TAL"/>
              <w:rPr>
                <w:lang w:eastAsia="zh-CN"/>
              </w:rPr>
            </w:pPr>
            <w:r w:rsidRPr="001C0E1B">
              <w:rPr>
                <w:lang w:eastAsia="zh-CN"/>
              </w:rPr>
              <w:t>2</w:t>
            </w:r>
          </w:p>
        </w:tc>
        <w:tc>
          <w:tcPr>
            <w:tcW w:w="7654" w:type="dxa"/>
            <w:shd w:val="clear" w:color="auto" w:fill="auto"/>
          </w:tcPr>
          <w:p w14:paraId="517BC2CD" w14:textId="77777777" w:rsidR="005F30A6" w:rsidRPr="001C0E1B" w:rsidRDefault="005F30A6" w:rsidP="005F30A6">
            <w:pPr>
              <w:pStyle w:val="TAL"/>
              <w:rPr>
                <w:lang w:eastAsia="zh-CN"/>
              </w:rPr>
            </w:pPr>
            <w:r w:rsidRPr="001C0E1B">
              <w:rPr>
                <w:lang w:eastAsia="zh-CN"/>
              </w:rPr>
              <w:t xml:space="preserve">PCell: </w:t>
            </w:r>
            <w:r w:rsidRPr="001C0E1B">
              <w:t xml:space="preserve">15 kHz SSB SCS, 10MHz bandwidth, </w:t>
            </w:r>
            <w:r w:rsidRPr="001C0E1B">
              <w:rPr>
                <w:lang w:eastAsia="zh-CN"/>
              </w:rPr>
              <w:t>T</w:t>
            </w:r>
            <w:r w:rsidRPr="001C0E1B">
              <w:t>DD duplex mode</w:t>
            </w:r>
          </w:p>
          <w:p w14:paraId="13ED12C2" w14:textId="77777777" w:rsidR="005F30A6" w:rsidRPr="001C0E1B" w:rsidRDefault="005F30A6" w:rsidP="005F30A6">
            <w:pPr>
              <w:pStyle w:val="TAL"/>
            </w:pPr>
            <w:r w:rsidRPr="001C0E1B">
              <w:rPr>
                <w:lang w:eastAsia="zh-CN"/>
              </w:rPr>
              <w:t>Target SCell: 120</w:t>
            </w:r>
            <w:r w:rsidRPr="001C0E1B">
              <w:t xml:space="preserve"> kHz SSB SCS, 1</w:t>
            </w:r>
            <w:r w:rsidRPr="001C0E1B">
              <w:rPr>
                <w:lang w:eastAsia="zh-CN"/>
              </w:rPr>
              <w:t>0</w:t>
            </w:r>
            <w:r w:rsidRPr="001C0E1B">
              <w:t xml:space="preserve">0MHz bandwidth, </w:t>
            </w:r>
            <w:r w:rsidRPr="001C0E1B">
              <w:rPr>
                <w:lang w:eastAsia="zh-CN"/>
              </w:rPr>
              <w:t>T</w:t>
            </w:r>
            <w:r w:rsidRPr="001C0E1B">
              <w:t>DD duplex mode</w:t>
            </w:r>
          </w:p>
        </w:tc>
      </w:tr>
      <w:tr w:rsidR="005F30A6" w:rsidRPr="001C0E1B" w14:paraId="65959518" w14:textId="77777777" w:rsidTr="005F30A6">
        <w:tc>
          <w:tcPr>
            <w:tcW w:w="1696" w:type="dxa"/>
            <w:shd w:val="clear" w:color="auto" w:fill="auto"/>
          </w:tcPr>
          <w:p w14:paraId="4861DA48" w14:textId="77777777" w:rsidR="005F30A6" w:rsidRPr="001C0E1B" w:rsidRDefault="005F30A6" w:rsidP="005F30A6">
            <w:pPr>
              <w:pStyle w:val="TAL"/>
              <w:rPr>
                <w:lang w:eastAsia="zh-CN"/>
              </w:rPr>
            </w:pPr>
            <w:r w:rsidRPr="001C0E1B">
              <w:rPr>
                <w:lang w:eastAsia="zh-CN"/>
              </w:rPr>
              <w:t>3</w:t>
            </w:r>
          </w:p>
        </w:tc>
        <w:tc>
          <w:tcPr>
            <w:tcW w:w="7654" w:type="dxa"/>
            <w:shd w:val="clear" w:color="auto" w:fill="auto"/>
          </w:tcPr>
          <w:p w14:paraId="6CFFEA99" w14:textId="77777777" w:rsidR="005F30A6" w:rsidRPr="001C0E1B" w:rsidRDefault="005F30A6" w:rsidP="005F30A6">
            <w:pPr>
              <w:pStyle w:val="TAL"/>
              <w:rPr>
                <w:lang w:eastAsia="zh-CN"/>
              </w:rPr>
            </w:pPr>
            <w:r w:rsidRPr="001C0E1B">
              <w:rPr>
                <w:lang w:eastAsia="zh-CN"/>
              </w:rPr>
              <w:t>PCell: 30</w:t>
            </w:r>
            <w:r w:rsidRPr="001C0E1B">
              <w:t xml:space="preserve">kHz SSB SCS, </w:t>
            </w:r>
            <w:r w:rsidRPr="001C0E1B">
              <w:rPr>
                <w:lang w:eastAsia="zh-CN"/>
              </w:rPr>
              <w:t>4</w:t>
            </w:r>
            <w:r w:rsidRPr="001C0E1B">
              <w:t xml:space="preserve">0MHz bandwidth, </w:t>
            </w:r>
            <w:r w:rsidRPr="001C0E1B">
              <w:rPr>
                <w:lang w:eastAsia="zh-CN"/>
              </w:rPr>
              <w:t>T</w:t>
            </w:r>
            <w:r w:rsidRPr="001C0E1B">
              <w:t>DD duplex mode</w:t>
            </w:r>
          </w:p>
          <w:p w14:paraId="30D7E5BF" w14:textId="77777777" w:rsidR="005F30A6" w:rsidRPr="001C0E1B" w:rsidRDefault="005F30A6" w:rsidP="005F30A6">
            <w:pPr>
              <w:pStyle w:val="TAL"/>
            </w:pPr>
            <w:r w:rsidRPr="001C0E1B">
              <w:rPr>
                <w:lang w:eastAsia="zh-CN"/>
              </w:rPr>
              <w:t>Target SCell: 120</w:t>
            </w:r>
            <w:r w:rsidRPr="001C0E1B">
              <w:t xml:space="preserve"> kHz SSB SCS, 1</w:t>
            </w:r>
            <w:r w:rsidRPr="001C0E1B">
              <w:rPr>
                <w:lang w:eastAsia="zh-CN"/>
              </w:rPr>
              <w:t>0</w:t>
            </w:r>
            <w:r w:rsidRPr="001C0E1B">
              <w:t xml:space="preserve">0MHz bandwidth, </w:t>
            </w:r>
            <w:r w:rsidRPr="001C0E1B">
              <w:rPr>
                <w:lang w:eastAsia="zh-CN"/>
              </w:rPr>
              <w:t>T</w:t>
            </w:r>
            <w:r w:rsidRPr="001C0E1B">
              <w:t>DD duplex mode</w:t>
            </w:r>
          </w:p>
        </w:tc>
      </w:tr>
      <w:tr w:rsidR="005F30A6" w:rsidRPr="001C0E1B" w14:paraId="40B9613F" w14:textId="77777777" w:rsidTr="005F30A6">
        <w:trPr>
          <w:trHeight w:val="54"/>
        </w:trPr>
        <w:tc>
          <w:tcPr>
            <w:tcW w:w="9350" w:type="dxa"/>
            <w:gridSpan w:val="2"/>
            <w:shd w:val="clear" w:color="auto" w:fill="auto"/>
          </w:tcPr>
          <w:p w14:paraId="3685A937" w14:textId="77777777" w:rsidR="005F30A6" w:rsidRPr="001C0E1B" w:rsidRDefault="005F30A6" w:rsidP="005F30A6">
            <w:pPr>
              <w:pStyle w:val="TAN"/>
            </w:pPr>
            <w:r w:rsidRPr="001C0E1B">
              <w:t>Note:</w:t>
            </w:r>
            <w:r w:rsidRPr="001C0E1B">
              <w:tab/>
              <w:t>The UE is only required to pass in one of the supported test configurations</w:t>
            </w:r>
          </w:p>
        </w:tc>
      </w:tr>
    </w:tbl>
    <w:p w14:paraId="22D4858E" w14:textId="77777777" w:rsidR="005F30A6" w:rsidRPr="001C0E1B" w:rsidRDefault="005F30A6" w:rsidP="005F30A6">
      <w:pPr>
        <w:rPr>
          <w:lang w:eastAsia="zh-CN"/>
        </w:rPr>
      </w:pPr>
    </w:p>
    <w:p w14:paraId="4E145FFE" w14:textId="77777777" w:rsidR="005F30A6" w:rsidRPr="001C0E1B" w:rsidRDefault="005F30A6" w:rsidP="005F30A6">
      <w:pPr>
        <w:pStyle w:val="TH"/>
      </w:pPr>
      <w:r w:rsidRPr="001C0E1B">
        <w:t>Table A.</w:t>
      </w:r>
      <w:r w:rsidRPr="001C0E1B">
        <w:rPr>
          <w:lang w:eastAsia="zh-CN"/>
        </w:rPr>
        <w:t>7</w:t>
      </w:r>
      <w:r w:rsidRPr="001C0E1B">
        <w:t>.5.3.</w:t>
      </w:r>
      <w:r w:rsidRPr="001C0E1B">
        <w:rPr>
          <w:lang w:eastAsia="zh-CN"/>
        </w:rPr>
        <w:t>2</w:t>
      </w:r>
      <w:r w:rsidRPr="001C0E1B">
        <w:t>.1-</w:t>
      </w:r>
      <w:r w:rsidRPr="001C0E1B">
        <w:rPr>
          <w:lang w:eastAsia="zh-CN"/>
        </w:rPr>
        <w:t>2</w:t>
      </w:r>
      <w:r w:rsidRPr="001C0E1B">
        <w:t xml:space="preserve">: Cell specific test parameters for FR2 SCell activation case </w:t>
      </w:r>
    </w:p>
    <w:tbl>
      <w:tblPr>
        <w:tblW w:w="9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1814"/>
        <w:gridCol w:w="891"/>
        <w:gridCol w:w="886"/>
        <w:gridCol w:w="222"/>
        <w:gridCol w:w="664"/>
        <w:gridCol w:w="221"/>
        <w:gridCol w:w="666"/>
        <w:gridCol w:w="165"/>
        <w:gridCol w:w="721"/>
        <w:gridCol w:w="110"/>
        <w:gridCol w:w="776"/>
        <w:gridCol w:w="55"/>
        <w:gridCol w:w="832"/>
        <w:tblGridChange w:id="2820">
          <w:tblGrid>
            <w:gridCol w:w="1812"/>
            <w:gridCol w:w="1814"/>
            <w:gridCol w:w="891"/>
            <w:gridCol w:w="886"/>
            <w:gridCol w:w="222"/>
            <w:gridCol w:w="664"/>
            <w:gridCol w:w="221"/>
            <w:gridCol w:w="666"/>
            <w:gridCol w:w="165"/>
            <w:gridCol w:w="721"/>
            <w:gridCol w:w="110"/>
            <w:gridCol w:w="776"/>
            <w:gridCol w:w="55"/>
            <w:gridCol w:w="832"/>
          </w:tblGrid>
        </w:tblGridChange>
      </w:tblGrid>
      <w:tr w:rsidR="005F30A6" w:rsidRPr="001C0E1B" w14:paraId="74C76F2B" w14:textId="77777777" w:rsidTr="005F30A6">
        <w:trPr>
          <w:trHeight w:val="187"/>
          <w:jc w:val="center"/>
        </w:trPr>
        <w:tc>
          <w:tcPr>
            <w:tcW w:w="3626" w:type="dxa"/>
            <w:gridSpan w:val="2"/>
            <w:tcBorders>
              <w:top w:val="single" w:sz="4" w:space="0" w:color="auto"/>
              <w:left w:val="single" w:sz="4" w:space="0" w:color="auto"/>
              <w:bottom w:val="nil"/>
              <w:right w:val="single" w:sz="4" w:space="0" w:color="auto"/>
            </w:tcBorders>
            <w:shd w:val="clear" w:color="auto" w:fill="auto"/>
            <w:vAlign w:val="center"/>
            <w:hideMark/>
          </w:tcPr>
          <w:p w14:paraId="7EB37115" w14:textId="77777777" w:rsidR="005F30A6" w:rsidRPr="001C0E1B" w:rsidRDefault="005F30A6" w:rsidP="005F30A6">
            <w:pPr>
              <w:pStyle w:val="TAH"/>
            </w:pPr>
            <w:r w:rsidRPr="001C0E1B">
              <w:t>Parameter</w:t>
            </w:r>
            <w:r w:rsidRPr="001C0E1B">
              <w:rPr>
                <w:vertAlign w:val="superscript"/>
              </w:rPr>
              <w:t>Note 5</w:t>
            </w:r>
          </w:p>
        </w:tc>
        <w:tc>
          <w:tcPr>
            <w:tcW w:w="891" w:type="dxa"/>
            <w:tcBorders>
              <w:top w:val="single" w:sz="4" w:space="0" w:color="auto"/>
              <w:left w:val="single" w:sz="4" w:space="0" w:color="auto"/>
              <w:bottom w:val="nil"/>
              <w:right w:val="single" w:sz="4" w:space="0" w:color="auto"/>
            </w:tcBorders>
            <w:shd w:val="clear" w:color="auto" w:fill="auto"/>
            <w:vAlign w:val="center"/>
            <w:hideMark/>
          </w:tcPr>
          <w:p w14:paraId="45061C5A" w14:textId="77777777" w:rsidR="005F30A6" w:rsidRPr="001C0E1B" w:rsidRDefault="005F30A6" w:rsidP="005F30A6">
            <w:pPr>
              <w:pStyle w:val="TAH"/>
            </w:pPr>
            <w:r w:rsidRPr="001C0E1B">
              <w:t>Unit</w:t>
            </w:r>
          </w:p>
        </w:tc>
        <w:tc>
          <w:tcPr>
            <w:tcW w:w="1993" w:type="dxa"/>
            <w:gridSpan w:val="4"/>
            <w:tcBorders>
              <w:top w:val="single" w:sz="4" w:space="0" w:color="auto"/>
              <w:left w:val="single" w:sz="4" w:space="0" w:color="auto"/>
              <w:bottom w:val="single" w:sz="4" w:space="0" w:color="auto"/>
              <w:right w:val="single" w:sz="4" w:space="0" w:color="auto"/>
            </w:tcBorders>
            <w:vAlign w:val="center"/>
            <w:hideMark/>
          </w:tcPr>
          <w:p w14:paraId="167A8DED" w14:textId="77777777" w:rsidR="005F30A6" w:rsidRPr="001C0E1B" w:rsidRDefault="005F30A6" w:rsidP="005F30A6">
            <w:pPr>
              <w:pStyle w:val="TAH"/>
            </w:pPr>
            <w:r w:rsidRPr="001C0E1B">
              <w:t>T1</w:t>
            </w:r>
          </w:p>
        </w:tc>
        <w:tc>
          <w:tcPr>
            <w:tcW w:w="1662" w:type="dxa"/>
            <w:gridSpan w:val="4"/>
            <w:tcBorders>
              <w:top w:val="single" w:sz="4" w:space="0" w:color="auto"/>
              <w:left w:val="single" w:sz="4" w:space="0" w:color="auto"/>
              <w:bottom w:val="single" w:sz="4" w:space="0" w:color="auto"/>
              <w:right w:val="single" w:sz="4" w:space="0" w:color="auto"/>
            </w:tcBorders>
            <w:vAlign w:val="center"/>
            <w:hideMark/>
          </w:tcPr>
          <w:p w14:paraId="76A37FC8" w14:textId="77777777" w:rsidR="005F30A6" w:rsidRPr="001C0E1B" w:rsidRDefault="005F30A6" w:rsidP="005F30A6">
            <w:pPr>
              <w:pStyle w:val="TAH"/>
            </w:pPr>
            <w:r w:rsidRPr="001C0E1B">
              <w:t>T2</w:t>
            </w:r>
          </w:p>
        </w:tc>
        <w:tc>
          <w:tcPr>
            <w:tcW w:w="1663" w:type="dxa"/>
            <w:gridSpan w:val="3"/>
            <w:tcBorders>
              <w:top w:val="single" w:sz="4" w:space="0" w:color="auto"/>
              <w:left w:val="single" w:sz="4" w:space="0" w:color="auto"/>
              <w:bottom w:val="single" w:sz="4" w:space="0" w:color="auto"/>
              <w:right w:val="single" w:sz="4" w:space="0" w:color="auto"/>
            </w:tcBorders>
            <w:vAlign w:val="center"/>
            <w:hideMark/>
          </w:tcPr>
          <w:p w14:paraId="796A0ED1" w14:textId="77777777" w:rsidR="005F30A6" w:rsidRPr="001C0E1B" w:rsidRDefault="005F30A6" w:rsidP="005F30A6">
            <w:pPr>
              <w:pStyle w:val="TAH"/>
            </w:pPr>
            <w:r w:rsidRPr="001C0E1B">
              <w:t>T3</w:t>
            </w:r>
          </w:p>
        </w:tc>
      </w:tr>
      <w:tr w:rsidR="005F30A6" w:rsidRPr="001C0E1B" w14:paraId="19402371" w14:textId="77777777" w:rsidTr="005F30A6">
        <w:trPr>
          <w:trHeight w:val="187"/>
          <w:jc w:val="center"/>
        </w:trPr>
        <w:tc>
          <w:tcPr>
            <w:tcW w:w="3626" w:type="dxa"/>
            <w:gridSpan w:val="2"/>
            <w:tcBorders>
              <w:top w:val="nil"/>
              <w:left w:val="single" w:sz="4" w:space="0" w:color="auto"/>
              <w:bottom w:val="single" w:sz="4" w:space="0" w:color="auto"/>
              <w:right w:val="single" w:sz="4" w:space="0" w:color="auto"/>
            </w:tcBorders>
            <w:shd w:val="clear" w:color="auto" w:fill="auto"/>
            <w:vAlign w:val="center"/>
            <w:hideMark/>
          </w:tcPr>
          <w:p w14:paraId="2200BF95" w14:textId="77777777" w:rsidR="005F30A6" w:rsidRPr="001C0E1B" w:rsidRDefault="005F30A6" w:rsidP="005F30A6">
            <w:pPr>
              <w:pStyle w:val="TAH"/>
              <w:rPr>
                <w:rFonts w:eastAsia="Calibri"/>
                <w:szCs w:val="22"/>
              </w:rPr>
            </w:pPr>
          </w:p>
        </w:tc>
        <w:tc>
          <w:tcPr>
            <w:tcW w:w="891" w:type="dxa"/>
            <w:tcBorders>
              <w:top w:val="nil"/>
              <w:left w:val="single" w:sz="4" w:space="0" w:color="auto"/>
              <w:bottom w:val="single" w:sz="4" w:space="0" w:color="auto"/>
              <w:right w:val="single" w:sz="4" w:space="0" w:color="auto"/>
            </w:tcBorders>
            <w:shd w:val="clear" w:color="auto" w:fill="auto"/>
            <w:vAlign w:val="center"/>
            <w:hideMark/>
          </w:tcPr>
          <w:p w14:paraId="11C26D74" w14:textId="77777777" w:rsidR="005F30A6" w:rsidRPr="001C0E1B" w:rsidRDefault="005F30A6" w:rsidP="005F30A6">
            <w:pPr>
              <w:pStyle w:val="TAH"/>
              <w:rPr>
                <w:rFonts w:eastAsia="Calibri"/>
                <w:szCs w:val="22"/>
              </w:rPr>
            </w:pPr>
          </w:p>
        </w:tc>
        <w:tc>
          <w:tcPr>
            <w:tcW w:w="1108" w:type="dxa"/>
            <w:gridSpan w:val="2"/>
            <w:tcBorders>
              <w:top w:val="single" w:sz="4" w:space="0" w:color="auto"/>
              <w:left w:val="single" w:sz="4" w:space="0" w:color="auto"/>
              <w:bottom w:val="single" w:sz="4" w:space="0" w:color="auto"/>
              <w:right w:val="single" w:sz="4" w:space="0" w:color="auto"/>
            </w:tcBorders>
            <w:vAlign w:val="center"/>
            <w:hideMark/>
          </w:tcPr>
          <w:p w14:paraId="6AEDC910" w14:textId="77777777" w:rsidR="005F30A6" w:rsidRPr="001C0E1B" w:rsidRDefault="005F30A6" w:rsidP="005F30A6">
            <w:pPr>
              <w:pStyle w:val="TAH"/>
              <w:rPr>
                <w:lang w:eastAsia="zh-CN"/>
              </w:rPr>
            </w:pPr>
            <w:r w:rsidRPr="001C0E1B">
              <w:t xml:space="preserve">Cell </w:t>
            </w:r>
            <w:r w:rsidRPr="001C0E1B">
              <w:rPr>
                <w:lang w:eastAsia="zh-CN"/>
              </w:rPr>
              <w:t>1</w:t>
            </w:r>
          </w:p>
        </w:tc>
        <w:tc>
          <w:tcPr>
            <w:tcW w:w="885" w:type="dxa"/>
            <w:gridSpan w:val="2"/>
            <w:tcBorders>
              <w:top w:val="single" w:sz="4" w:space="0" w:color="auto"/>
              <w:left w:val="single" w:sz="4" w:space="0" w:color="auto"/>
              <w:bottom w:val="single" w:sz="4" w:space="0" w:color="auto"/>
              <w:right w:val="single" w:sz="4" w:space="0" w:color="auto"/>
            </w:tcBorders>
            <w:vAlign w:val="center"/>
            <w:hideMark/>
          </w:tcPr>
          <w:p w14:paraId="3F47676B" w14:textId="77777777" w:rsidR="005F30A6" w:rsidRPr="001C0E1B" w:rsidRDefault="005F30A6" w:rsidP="005F30A6">
            <w:pPr>
              <w:pStyle w:val="TAH"/>
              <w:rPr>
                <w:lang w:eastAsia="zh-CN"/>
              </w:rPr>
            </w:pPr>
            <w:r w:rsidRPr="001C0E1B">
              <w:t xml:space="preserve">Cell </w:t>
            </w:r>
            <w:r w:rsidRPr="001C0E1B">
              <w:rPr>
                <w:lang w:eastAsia="zh-CN"/>
              </w:rPr>
              <w:t>2</w:t>
            </w:r>
          </w:p>
        </w:tc>
        <w:tc>
          <w:tcPr>
            <w:tcW w:w="831" w:type="dxa"/>
            <w:gridSpan w:val="2"/>
            <w:tcBorders>
              <w:top w:val="single" w:sz="4" w:space="0" w:color="auto"/>
              <w:left w:val="single" w:sz="4" w:space="0" w:color="auto"/>
              <w:bottom w:val="single" w:sz="4" w:space="0" w:color="auto"/>
              <w:right w:val="single" w:sz="4" w:space="0" w:color="auto"/>
            </w:tcBorders>
            <w:vAlign w:val="center"/>
            <w:hideMark/>
          </w:tcPr>
          <w:p w14:paraId="31575069" w14:textId="77777777" w:rsidR="005F30A6" w:rsidRPr="001C0E1B" w:rsidRDefault="005F30A6" w:rsidP="005F30A6">
            <w:pPr>
              <w:pStyle w:val="TAH"/>
              <w:rPr>
                <w:lang w:eastAsia="zh-CN"/>
              </w:rPr>
            </w:pPr>
            <w:r w:rsidRPr="001C0E1B">
              <w:t xml:space="preserve">Cell </w:t>
            </w:r>
            <w:r w:rsidRPr="001C0E1B">
              <w:rPr>
                <w:lang w:eastAsia="zh-CN"/>
              </w:rPr>
              <w:t>1</w:t>
            </w:r>
          </w:p>
        </w:tc>
        <w:tc>
          <w:tcPr>
            <w:tcW w:w="831" w:type="dxa"/>
            <w:gridSpan w:val="2"/>
            <w:tcBorders>
              <w:top w:val="single" w:sz="4" w:space="0" w:color="auto"/>
              <w:left w:val="single" w:sz="4" w:space="0" w:color="auto"/>
              <w:bottom w:val="single" w:sz="4" w:space="0" w:color="auto"/>
              <w:right w:val="single" w:sz="4" w:space="0" w:color="auto"/>
            </w:tcBorders>
            <w:vAlign w:val="center"/>
            <w:hideMark/>
          </w:tcPr>
          <w:p w14:paraId="7DB48C21" w14:textId="77777777" w:rsidR="005F30A6" w:rsidRPr="001C0E1B" w:rsidRDefault="005F30A6" w:rsidP="005F30A6">
            <w:pPr>
              <w:pStyle w:val="TAH"/>
              <w:rPr>
                <w:lang w:eastAsia="zh-CN"/>
              </w:rPr>
            </w:pPr>
            <w:r w:rsidRPr="001C0E1B">
              <w:t xml:space="preserve">Cell </w:t>
            </w:r>
            <w:r w:rsidRPr="001C0E1B">
              <w:rPr>
                <w:lang w:eastAsia="zh-CN"/>
              </w:rPr>
              <w:t>2</w:t>
            </w:r>
          </w:p>
        </w:tc>
        <w:tc>
          <w:tcPr>
            <w:tcW w:w="831" w:type="dxa"/>
            <w:gridSpan w:val="2"/>
            <w:tcBorders>
              <w:top w:val="single" w:sz="4" w:space="0" w:color="auto"/>
              <w:left w:val="single" w:sz="4" w:space="0" w:color="auto"/>
              <w:bottom w:val="single" w:sz="4" w:space="0" w:color="auto"/>
              <w:right w:val="single" w:sz="4" w:space="0" w:color="auto"/>
            </w:tcBorders>
            <w:vAlign w:val="center"/>
            <w:hideMark/>
          </w:tcPr>
          <w:p w14:paraId="1270D2D7" w14:textId="77777777" w:rsidR="005F30A6" w:rsidRPr="001C0E1B" w:rsidRDefault="005F30A6" w:rsidP="005F30A6">
            <w:pPr>
              <w:pStyle w:val="TAH"/>
              <w:rPr>
                <w:lang w:eastAsia="zh-CN"/>
              </w:rPr>
            </w:pPr>
            <w:r w:rsidRPr="001C0E1B">
              <w:t xml:space="preserve">Cell </w:t>
            </w:r>
            <w:r w:rsidRPr="001C0E1B">
              <w:rPr>
                <w:lang w:eastAsia="zh-CN"/>
              </w:rPr>
              <w:t>1</w:t>
            </w:r>
          </w:p>
        </w:tc>
        <w:tc>
          <w:tcPr>
            <w:tcW w:w="832" w:type="dxa"/>
            <w:tcBorders>
              <w:top w:val="single" w:sz="4" w:space="0" w:color="auto"/>
              <w:left w:val="single" w:sz="4" w:space="0" w:color="auto"/>
              <w:bottom w:val="single" w:sz="4" w:space="0" w:color="auto"/>
              <w:right w:val="single" w:sz="4" w:space="0" w:color="auto"/>
            </w:tcBorders>
            <w:vAlign w:val="center"/>
            <w:hideMark/>
          </w:tcPr>
          <w:p w14:paraId="0D553788" w14:textId="77777777" w:rsidR="005F30A6" w:rsidRPr="001C0E1B" w:rsidRDefault="005F30A6" w:rsidP="005F30A6">
            <w:pPr>
              <w:pStyle w:val="TAH"/>
              <w:rPr>
                <w:lang w:eastAsia="zh-CN"/>
              </w:rPr>
            </w:pPr>
            <w:r w:rsidRPr="001C0E1B">
              <w:t xml:space="preserve">Cell </w:t>
            </w:r>
            <w:r w:rsidRPr="001C0E1B">
              <w:rPr>
                <w:lang w:eastAsia="zh-CN"/>
              </w:rPr>
              <w:t>2</w:t>
            </w:r>
          </w:p>
        </w:tc>
      </w:tr>
      <w:tr w:rsidR="005F30A6" w:rsidRPr="001C0E1B" w14:paraId="0521BE1D" w14:textId="77777777" w:rsidTr="005F30A6">
        <w:trPr>
          <w:trHeight w:val="187"/>
          <w:jc w:val="center"/>
        </w:trPr>
        <w:tc>
          <w:tcPr>
            <w:tcW w:w="3626" w:type="dxa"/>
            <w:gridSpan w:val="2"/>
            <w:tcBorders>
              <w:top w:val="single" w:sz="4" w:space="0" w:color="auto"/>
              <w:left w:val="single" w:sz="4" w:space="0" w:color="auto"/>
              <w:right w:val="single" w:sz="4" w:space="0" w:color="auto"/>
            </w:tcBorders>
          </w:tcPr>
          <w:p w14:paraId="4C9C6105" w14:textId="77777777" w:rsidR="005F30A6" w:rsidRPr="001C0E1B" w:rsidRDefault="005F30A6" w:rsidP="005F30A6">
            <w:pPr>
              <w:pStyle w:val="TAL"/>
              <w:rPr>
                <w:lang w:eastAsia="zh-CN"/>
              </w:rPr>
            </w:pPr>
            <w:r w:rsidRPr="001C0E1B">
              <w:t>SSB ARFCN</w:t>
            </w:r>
          </w:p>
        </w:tc>
        <w:tc>
          <w:tcPr>
            <w:tcW w:w="891" w:type="dxa"/>
            <w:tcBorders>
              <w:top w:val="single" w:sz="4" w:space="0" w:color="auto"/>
              <w:left w:val="single" w:sz="4" w:space="0" w:color="auto"/>
              <w:bottom w:val="single" w:sz="4" w:space="0" w:color="auto"/>
              <w:right w:val="single" w:sz="4" w:space="0" w:color="auto"/>
            </w:tcBorders>
          </w:tcPr>
          <w:p w14:paraId="2642D4C9" w14:textId="77777777" w:rsidR="005F30A6" w:rsidRPr="001C0E1B" w:rsidRDefault="005F30A6" w:rsidP="005F30A6">
            <w:pPr>
              <w:pStyle w:val="TAC"/>
            </w:pPr>
          </w:p>
        </w:tc>
        <w:tc>
          <w:tcPr>
            <w:tcW w:w="1108" w:type="dxa"/>
            <w:gridSpan w:val="2"/>
            <w:tcBorders>
              <w:top w:val="single" w:sz="4" w:space="0" w:color="auto"/>
              <w:left w:val="single" w:sz="4" w:space="0" w:color="auto"/>
              <w:right w:val="single" w:sz="4" w:space="0" w:color="auto"/>
            </w:tcBorders>
          </w:tcPr>
          <w:p w14:paraId="6CE9DFEF" w14:textId="77777777" w:rsidR="005F30A6" w:rsidRPr="001C0E1B" w:rsidRDefault="005F30A6" w:rsidP="005F30A6">
            <w:pPr>
              <w:pStyle w:val="TAC"/>
              <w:rPr>
                <w:lang w:eastAsia="zh-CN"/>
              </w:rPr>
            </w:pPr>
            <w:r w:rsidRPr="001C0E1B">
              <w:t>Freq</w:t>
            </w:r>
            <w:r w:rsidRPr="001C0E1B">
              <w:rPr>
                <w:lang w:eastAsia="zh-CN"/>
              </w:rPr>
              <w:t>1</w:t>
            </w:r>
          </w:p>
        </w:tc>
        <w:tc>
          <w:tcPr>
            <w:tcW w:w="885" w:type="dxa"/>
            <w:gridSpan w:val="2"/>
            <w:tcBorders>
              <w:top w:val="single" w:sz="4" w:space="0" w:color="auto"/>
              <w:left w:val="single" w:sz="4" w:space="0" w:color="auto"/>
              <w:right w:val="single" w:sz="4" w:space="0" w:color="auto"/>
            </w:tcBorders>
          </w:tcPr>
          <w:p w14:paraId="6340C783" w14:textId="77777777" w:rsidR="005F30A6" w:rsidRPr="001C0E1B" w:rsidRDefault="005F30A6" w:rsidP="005F30A6">
            <w:pPr>
              <w:pStyle w:val="TAC"/>
              <w:rPr>
                <w:lang w:eastAsia="zh-CN"/>
              </w:rPr>
            </w:pPr>
            <w:r w:rsidRPr="001C0E1B">
              <w:t>Freq</w:t>
            </w:r>
            <w:r w:rsidRPr="001C0E1B">
              <w:rPr>
                <w:lang w:eastAsia="zh-CN"/>
              </w:rPr>
              <w:t>2</w:t>
            </w:r>
          </w:p>
        </w:tc>
        <w:tc>
          <w:tcPr>
            <w:tcW w:w="831" w:type="dxa"/>
            <w:gridSpan w:val="2"/>
            <w:tcBorders>
              <w:top w:val="single" w:sz="4" w:space="0" w:color="auto"/>
              <w:left w:val="single" w:sz="4" w:space="0" w:color="auto"/>
              <w:right w:val="single" w:sz="4" w:space="0" w:color="auto"/>
            </w:tcBorders>
          </w:tcPr>
          <w:p w14:paraId="4732D7D0" w14:textId="77777777" w:rsidR="005F30A6" w:rsidRPr="001C0E1B" w:rsidRDefault="005F30A6" w:rsidP="005F30A6">
            <w:pPr>
              <w:pStyle w:val="TAC"/>
              <w:rPr>
                <w:lang w:eastAsia="zh-CN"/>
              </w:rPr>
            </w:pPr>
            <w:r w:rsidRPr="001C0E1B">
              <w:t>Freq</w:t>
            </w:r>
            <w:r w:rsidRPr="001C0E1B">
              <w:rPr>
                <w:lang w:eastAsia="zh-CN"/>
              </w:rPr>
              <w:t>1</w:t>
            </w:r>
          </w:p>
        </w:tc>
        <w:tc>
          <w:tcPr>
            <w:tcW w:w="831" w:type="dxa"/>
            <w:gridSpan w:val="2"/>
            <w:tcBorders>
              <w:top w:val="single" w:sz="4" w:space="0" w:color="auto"/>
              <w:left w:val="single" w:sz="4" w:space="0" w:color="auto"/>
              <w:right w:val="single" w:sz="4" w:space="0" w:color="auto"/>
            </w:tcBorders>
          </w:tcPr>
          <w:p w14:paraId="048E1DA2" w14:textId="77777777" w:rsidR="005F30A6" w:rsidRPr="001C0E1B" w:rsidRDefault="005F30A6" w:rsidP="005F30A6">
            <w:pPr>
              <w:pStyle w:val="TAC"/>
              <w:rPr>
                <w:lang w:eastAsia="zh-CN"/>
              </w:rPr>
            </w:pPr>
            <w:r w:rsidRPr="001C0E1B">
              <w:t>Freq</w:t>
            </w:r>
            <w:r w:rsidRPr="001C0E1B">
              <w:rPr>
                <w:lang w:eastAsia="zh-CN"/>
              </w:rPr>
              <w:t>2</w:t>
            </w:r>
          </w:p>
        </w:tc>
        <w:tc>
          <w:tcPr>
            <w:tcW w:w="831" w:type="dxa"/>
            <w:gridSpan w:val="2"/>
            <w:tcBorders>
              <w:top w:val="single" w:sz="4" w:space="0" w:color="auto"/>
              <w:left w:val="single" w:sz="4" w:space="0" w:color="auto"/>
              <w:right w:val="single" w:sz="4" w:space="0" w:color="auto"/>
            </w:tcBorders>
          </w:tcPr>
          <w:p w14:paraId="5B1385E0" w14:textId="77777777" w:rsidR="005F30A6" w:rsidRPr="001C0E1B" w:rsidRDefault="005F30A6" w:rsidP="005F30A6">
            <w:pPr>
              <w:pStyle w:val="TAC"/>
              <w:rPr>
                <w:lang w:eastAsia="zh-CN"/>
              </w:rPr>
            </w:pPr>
            <w:r w:rsidRPr="001C0E1B">
              <w:t>Freq</w:t>
            </w:r>
            <w:r w:rsidRPr="001C0E1B">
              <w:rPr>
                <w:lang w:eastAsia="zh-CN"/>
              </w:rPr>
              <w:t>1</w:t>
            </w:r>
          </w:p>
        </w:tc>
        <w:tc>
          <w:tcPr>
            <w:tcW w:w="832" w:type="dxa"/>
            <w:tcBorders>
              <w:top w:val="single" w:sz="4" w:space="0" w:color="auto"/>
              <w:left w:val="single" w:sz="4" w:space="0" w:color="auto"/>
              <w:right w:val="single" w:sz="4" w:space="0" w:color="auto"/>
            </w:tcBorders>
          </w:tcPr>
          <w:p w14:paraId="1703BACB" w14:textId="77777777" w:rsidR="005F30A6" w:rsidRPr="001C0E1B" w:rsidRDefault="005F30A6" w:rsidP="005F30A6">
            <w:pPr>
              <w:pStyle w:val="TAC"/>
              <w:rPr>
                <w:lang w:eastAsia="zh-CN"/>
              </w:rPr>
            </w:pPr>
            <w:r w:rsidRPr="001C0E1B">
              <w:t>Freq</w:t>
            </w:r>
            <w:r w:rsidRPr="001C0E1B">
              <w:rPr>
                <w:lang w:eastAsia="zh-CN"/>
              </w:rPr>
              <w:t>2</w:t>
            </w:r>
          </w:p>
        </w:tc>
      </w:tr>
      <w:tr w:rsidR="005F30A6" w:rsidRPr="001C0E1B" w14:paraId="13B66791" w14:textId="77777777" w:rsidTr="005F30A6">
        <w:trPr>
          <w:trHeight w:val="187"/>
          <w:jc w:val="center"/>
        </w:trPr>
        <w:tc>
          <w:tcPr>
            <w:tcW w:w="1812" w:type="dxa"/>
            <w:tcBorders>
              <w:top w:val="single" w:sz="4" w:space="0" w:color="auto"/>
              <w:left w:val="single" w:sz="4" w:space="0" w:color="auto"/>
              <w:bottom w:val="nil"/>
              <w:right w:val="single" w:sz="4" w:space="0" w:color="auto"/>
            </w:tcBorders>
            <w:shd w:val="clear" w:color="auto" w:fill="auto"/>
          </w:tcPr>
          <w:p w14:paraId="7A871322" w14:textId="77777777" w:rsidR="005F30A6" w:rsidRPr="001C0E1B" w:rsidRDefault="005F30A6" w:rsidP="005F30A6">
            <w:pPr>
              <w:pStyle w:val="TAL"/>
            </w:pPr>
            <w:r w:rsidRPr="001C0E1B">
              <w:t>Duplex mode</w:t>
            </w:r>
          </w:p>
        </w:tc>
        <w:tc>
          <w:tcPr>
            <w:tcW w:w="1814" w:type="dxa"/>
            <w:tcBorders>
              <w:top w:val="single" w:sz="4" w:space="0" w:color="auto"/>
              <w:left w:val="single" w:sz="4" w:space="0" w:color="auto"/>
              <w:bottom w:val="single" w:sz="4" w:space="0" w:color="auto"/>
              <w:right w:val="single" w:sz="4" w:space="0" w:color="auto"/>
            </w:tcBorders>
          </w:tcPr>
          <w:p w14:paraId="2AF5ECD3" w14:textId="77777777" w:rsidR="005F30A6" w:rsidRPr="001C0E1B" w:rsidRDefault="005F30A6" w:rsidP="005F30A6">
            <w:pPr>
              <w:pStyle w:val="TAL"/>
              <w:rPr>
                <w:lang w:eastAsia="zh-CN"/>
              </w:rPr>
            </w:pPr>
            <w:r w:rsidRPr="001C0E1B">
              <w:rPr>
                <w:lang w:eastAsia="zh-CN"/>
              </w:rPr>
              <w:t>Config 1</w:t>
            </w:r>
          </w:p>
        </w:tc>
        <w:tc>
          <w:tcPr>
            <w:tcW w:w="891" w:type="dxa"/>
            <w:tcBorders>
              <w:top w:val="single" w:sz="4" w:space="0" w:color="auto"/>
              <w:left w:val="single" w:sz="4" w:space="0" w:color="auto"/>
              <w:bottom w:val="nil"/>
              <w:right w:val="single" w:sz="4" w:space="0" w:color="auto"/>
            </w:tcBorders>
            <w:shd w:val="clear" w:color="auto" w:fill="auto"/>
          </w:tcPr>
          <w:p w14:paraId="378B1CAA" w14:textId="77777777" w:rsidR="005F30A6" w:rsidRPr="001C0E1B" w:rsidRDefault="005F30A6" w:rsidP="005F30A6">
            <w:pPr>
              <w:pStyle w:val="TAC"/>
            </w:pPr>
          </w:p>
        </w:tc>
        <w:tc>
          <w:tcPr>
            <w:tcW w:w="1108" w:type="dxa"/>
            <w:gridSpan w:val="2"/>
            <w:tcBorders>
              <w:top w:val="single" w:sz="4" w:space="0" w:color="auto"/>
              <w:left w:val="single" w:sz="4" w:space="0" w:color="auto"/>
              <w:right w:val="single" w:sz="4" w:space="0" w:color="auto"/>
            </w:tcBorders>
          </w:tcPr>
          <w:p w14:paraId="6ED78092" w14:textId="77777777" w:rsidR="005F30A6" w:rsidRPr="001C0E1B" w:rsidRDefault="005F30A6" w:rsidP="005F30A6">
            <w:pPr>
              <w:pStyle w:val="TAC"/>
              <w:rPr>
                <w:lang w:eastAsia="zh-CN"/>
              </w:rPr>
            </w:pPr>
            <w:r w:rsidRPr="001C0E1B">
              <w:rPr>
                <w:lang w:eastAsia="zh-CN"/>
              </w:rPr>
              <w:t>F</w:t>
            </w:r>
            <w:r w:rsidRPr="001C0E1B">
              <w:t>DD</w:t>
            </w:r>
          </w:p>
        </w:tc>
        <w:tc>
          <w:tcPr>
            <w:tcW w:w="885" w:type="dxa"/>
            <w:gridSpan w:val="2"/>
            <w:tcBorders>
              <w:top w:val="single" w:sz="4" w:space="0" w:color="auto"/>
              <w:left w:val="single" w:sz="4" w:space="0" w:color="auto"/>
              <w:right w:val="single" w:sz="4" w:space="0" w:color="auto"/>
            </w:tcBorders>
          </w:tcPr>
          <w:p w14:paraId="5C6C4092" w14:textId="77777777" w:rsidR="005F30A6" w:rsidRPr="001C0E1B" w:rsidRDefault="005F30A6" w:rsidP="005F30A6">
            <w:pPr>
              <w:pStyle w:val="TAC"/>
              <w:rPr>
                <w:lang w:eastAsia="zh-CN"/>
              </w:rPr>
            </w:pPr>
            <w:r w:rsidRPr="001C0E1B">
              <w:rPr>
                <w:lang w:eastAsia="zh-CN"/>
              </w:rPr>
              <w:t>TDD</w:t>
            </w:r>
          </w:p>
        </w:tc>
        <w:tc>
          <w:tcPr>
            <w:tcW w:w="831" w:type="dxa"/>
            <w:gridSpan w:val="2"/>
            <w:tcBorders>
              <w:top w:val="single" w:sz="4" w:space="0" w:color="auto"/>
              <w:left w:val="single" w:sz="4" w:space="0" w:color="auto"/>
              <w:right w:val="single" w:sz="4" w:space="0" w:color="auto"/>
            </w:tcBorders>
          </w:tcPr>
          <w:p w14:paraId="3FF611A8" w14:textId="77777777" w:rsidR="005F30A6" w:rsidRPr="001C0E1B" w:rsidRDefault="005F30A6" w:rsidP="005F30A6">
            <w:pPr>
              <w:pStyle w:val="TAC"/>
              <w:rPr>
                <w:lang w:eastAsia="zh-CN"/>
              </w:rPr>
            </w:pPr>
            <w:r w:rsidRPr="001C0E1B">
              <w:rPr>
                <w:lang w:eastAsia="zh-CN"/>
              </w:rPr>
              <w:t>FDD</w:t>
            </w:r>
          </w:p>
        </w:tc>
        <w:tc>
          <w:tcPr>
            <w:tcW w:w="831" w:type="dxa"/>
            <w:gridSpan w:val="2"/>
            <w:tcBorders>
              <w:top w:val="single" w:sz="4" w:space="0" w:color="auto"/>
              <w:left w:val="single" w:sz="4" w:space="0" w:color="auto"/>
              <w:right w:val="single" w:sz="4" w:space="0" w:color="auto"/>
            </w:tcBorders>
          </w:tcPr>
          <w:p w14:paraId="5E103418" w14:textId="77777777" w:rsidR="005F30A6" w:rsidRPr="001C0E1B" w:rsidRDefault="005F30A6" w:rsidP="005F30A6">
            <w:pPr>
              <w:pStyle w:val="TAC"/>
              <w:rPr>
                <w:lang w:eastAsia="zh-CN"/>
              </w:rPr>
            </w:pPr>
            <w:r w:rsidRPr="001C0E1B">
              <w:rPr>
                <w:lang w:eastAsia="zh-CN"/>
              </w:rPr>
              <w:t>TDD</w:t>
            </w:r>
          </w:p>
        </w:tc>
        <w:tc>
          <w:tcPr>
            <w:tcW w:w="831" w:type="dxa"/>
            <w:gridSpan w:val="2"/>
            <w:tcBorders>
              <w:top w:val="single" w:sz="4" w:space="0" w:color="auto"/>
              <w:left w:val="single" w:sz="4" w:space="0" w:color="auto"/>
              <w:right w:val="single" w:sz="4" w:space="0" w:color="auto"/>
            </w:tcBorders>
          </w:tcPr>
          <w:p w14:paraId="2EAB634C" w14:textId="77777777" w:rsidR="005F30A6" w:rsidRPr="001C0E1B" w:rsidRDefault="005F30A6" w:rsidP="005F30A6">
            <w:pPr>
              <w:pStyle w:val="TAC"/>
              <w:rPr>
                <w:lang w:eastAsia="zh-CN"/>
              </w:rPr>
            </w:pPr>
            <w:r w:rsidRPr="001C0E1B">
              <w:rPr>
                <w:lang w:eastAsia="zh-CN"/>
              </w:rPr>
              <w:t>FDD</w:t>
            </w:r>
          </w:p>
        </w:tc>
        <w:tc>
          <w:tcPr>
            <w:tcW w:w="832" w:type="dxa"/>
            <w:tcBorders>
              <w:top w:val="single" w:sz="4" w:space="0" w:color="auto"/>
              <w:left w:val="single" w:sz="4" w:space="0" w:color="auto"/>
              <w:right w:val="single" w:sz="4" w:space="0" w:color="auto"/>
            </w:tcBorders>
          </w:tcPr>
          <w:p w14:paraId="000D27A4" w14:textId="77777777" w:rsidR="005F30A6" w:rsidRPr="001C0E1B" w:rsidRDefault="005F30A6" w:rsidP="005F30A6">
            <w:pPr>
              <w:pStyle w:val="TAC"/>
              <w:rPr>
                <w:lang w:eastAsia="zh-CN"/>
              </w:rPr>
            </w:pPr>
            <w:r w:rsidRPr="001C0E1B">
              <w:rPr>
                <w:lang w:eastAsia="zh-CN"/>
              </w:rPr>
              <w:t>TDD</w:t>
            </w:r>
          </w:p>
        </w:tc>
      </w:tr>
      <w:tr w:rsidR="005F30A6" w:rsidRPr="001C0E1B" w14:paraId="721FBB8B" w14:textId="77777777" w:rsidTr="005F30A6">
        <w:trPr>
          <w:trHeight w:val="187"/>
          <w:jc w:val="center"/>
        </w:trPr>
        <w:tc>
          <w:tcPr>
            <w:tcW w:w="1812" w:type="dxa"/>
            <w:tcBorders>
              <w:top w:val="nil"/>
              <w:left w:val="single" w:sz="4" w:space="0" w:color="auto"/>
              <w:bottom w:val="single" w:sz="4" w:space="0" w:color="auto"/>
              <w:right w:val="single" w:sz="4" w:space="0" w:color="auto"/>
            </w:tcBorders>
            <w:shd w:val="clear" w:color="auto" w:fill="auto"/>
          </w:tcPr>
          <w:p w14:paraId="57AFE6DD" w14:textId="77777777" w:rsidR="005F30A6" w:rsidRPr="001C0E1B" w:rsidRDefault="005F30A6" w:rsidP="005F30A6">
            <w:pPr>
              <w:pStyle w:val="TAL"/>
            </w:pPr>
          </w:p>
        </w:tc>
        <w:tc>
          <w:tcPr>
            <w:tcW w:w="1814" w:type="dxa"/>
            <w:tcBorders>
              <w:top w:val="single" w:sz="4" w:space="0" w:color="auto"/>
              <w:left w:val="single" w:sz="4" w:space="0" w:color="auto"/>
              <w:bottom w:val="single" w:sz="4" w:space="0" w:color="auto"/>
              <w:right w:val="single" w:sz="4" w:space="0" w:color="auto"/>
            </w:tcBorders>
          </w:tcPr>
          <w:p w14:paraId="123894D5" w14:textId="77777777" w:rsidR="005F30A6" w:rsidRPr="001C0E1B" w:rsidRDefault="005F30A6" w:rsidP="005F30A6">
            <w:pPr>
              <w:pStyle w:val="TAL"/>
              <w:rPr>
                <w:lang w:eastAsia="zh-CN"/>
              </w:rPr>
            </w:pPr>
            <w:r w:rsidRPr="001C0E1B">
              <w:rPr>
                <w:lang w:eastAsia="zh-CN"/>
              </w:rPr>
              <w:t>Config 2,3</w:t>
            </w:r>
          </w:p>
        </w:tc>
        <w:tc>
          <w:tcPr>
            <w:tcW w:w="891" w:type="dxa"/>
            <w:tcBorders>
              <w:top w:val="nil"/>
              <w:left w:val="single" w:sz="4" w:space="0" w:color="auto"/>
              <w:bottom w:val="single" w:sz="4" w:space="0" w:color="auto"/>
              <w:right w:val="single" w:sz="4" w:space="0" w:color="auto"/>
            </w:tcBorders>
            <w:shd w:val="clear" w:color="auto" w:fill="auto"/>
          </w:tcPr>
          <w:p w14:paraId="1FB269E6" w14:textId="77777777" w:rsidR="005F30A6" w:rsidRPr="001C0E1B" w:rsidRDefault="005F30A6" w:rsidP="005F30A6">
            <w:pPr>
              <w:pStyle w:val="TAC"/>
            </w:pPr>
          </w:p>
        </w:tc>
        <w:tc>
          <w:tcPr>
            <w:tcW w:w="5318" w:type="dxa"/>
            <w:gridSpan w:val="11"/>
            <w:tcBorders>
              <w:left w:val="single" w:sz="4" w:space="0" w:color="auto"/>
              <w:bottom w:val="single" w:sz="4" w:space="0" w:color="auto"/>
              <w:right w:val="single" w:sz="4" w:space="0" w:color="auto"/>
            </w:tcBorders>
          </w:tcPr>
          <w:p w14:paraId="1A957114" w14:textId="77777777" w:rsidR="005F30A6" w:rsidRPr="001C0E1B" w:rsidRDefault="005F30A6" w:rsidP="005F30A6">
            <w:pPr>
              <w:pStyle w:val="TAC"/>
            </w:pPr>
            <w:r w:rsidRPr="001C0E1B">
              <w:t>TDD</w:t>
            </w:r>
          </w:p>
        </w:tc>
      </w:tr>
      <w:tr w:rsidR="005F30A6" w:rsidRPr="001C0E1B" w14:paraId="16FB7CE4" w14:textId="77777777" w:rsidTr="005F30A6">
        <w:trPr>
          <w:trHeight w:val="187"/>
          <w:jc w:val="center"/>
        </w:trPr>
        <w:tc>
          <w:tcPr>
            <w:tcW w:w="1812" w:type="dxa"/>
            <w:tcBorders>
              <w:top w:val="single" w:sz="4" w:space="0" w:color="auto"/>
              <w:left w:val="single" w:sz="4" w:space="0" w:color="auto"/>
              <w:bottom w:val="nil"/>
              <w:right w:val="single" w:sz="4" w:space="0" w:color="auto"/>
            </w:tcBorders>
            <w:shd w:val="clear" w:color="auto" w:fill="auto"/>
          </w:tcPr>
          <w:p w14:paraId="466AB4F0" w14:textId="77777777" w:rsidR="005F30A6" w:rsidRPr="001C0E1B" w:rsidRDefault="005F30A6" w:rsidP="005F30A6">
            <w:pPr>
              <w:pStyle w:val="TAL"/>
            </w:pPr>
            <w:r w:rsidRPr="001C0E1B">
              <w:rPr>
                <w:rFonts w:eastAsia="Malgun Gothic"/>
                <w:szCs w:val="18"/>
              </w:rPr>
              <w:t>TDD configuration</w:t>
            </w:r>
          </w:p>
        </w:tc>
        <w:tc>
          <w:tcPr>
            <w:tcW w:w="1814" w:type="dxa"/>
            <w:tcBorders>
              <w:top w:val="single" w:sz="4" w:space="0" w:color="auto"/>
              <w:left w:val="single" w:sz="4" w:space="0" w:color="auto"/>
              <w:bottom w:val="single" w:sz="4" w:space="0" w:color="auto"/>
              <w:right w:val="single" w:sz="4" w:space="0" w:color="auto"/>
            </w:tcBorders>
          </w:tcPr>
          <w:p w14:paraId="06AC3554" w14:textId="77777777" w:rsidR="005F30A6" w:rsidRPr="001C0E1B" w:rsidRDefault="005F30A6" w:rsidP="005F30A6">
            <w:pPr>
              <w:pStyle w:val="TAL"/>
              <w:rPr>
                <w:lang w:eastAsia="zh-CN"/>
              </w:rPr>
            </w:pPr>
            <w:r w:rsidRPr="001C0E1B">
              <w:rPr>
                <w:lang w:eastAsia="zh-CN"/>
              </w:rPr>
              <w:t>Config 1</w:t>
            </w:r>
          </w:p>
        </w:tc>
        <w:tc>
          <w:tcPr>
            <w:tcW w:w="891" w:type="dxa"/>
            <w:tcBorders>
              <w:top w:val="single" w:sz="4" w:space="0" w:color="auto"/>
              <w:left w:val="single" w:sz="4" w:space="0" w:color="auto"/>
              <w:bottom w:val="nil"/>
              <w:right w:val="single" w:sz="4" w:space="0" w:color="auto"/>
            </w:tcBorders>
            <w:shd w:val="clear" w:color="auto" w:fill="auto"/>
          </w:tcPr>
          <w:p w14:paraId="17869EB3" w14:textId="77777777" w:rsidR="005F30A6" w:rsidRPr="001C0E1B" w:rsidRDefault="005F30A6" w:rsidP="005F30A6">
            <w:pPr>
              <w:pStyle w:val="TAC"/>
            </w:pPr>
          </w:p>
        </w:tc>
        <w:tc>
          <w:tcPr>
            <w:tcW w:w="1108" w:type="dxa"/>
            <w:gridSpan w:val="2"/>
            <w:tcBorders>
              <w:top w:val="single" w:sz="4" w:space="0" w:color="auto"/>
              <w:left w:val="single" w:sz="4" w:space="0" w:color="auto"/>
              <w:right w:val="single" w:sz="4" w:space="0" w:color="auto"/>
            </w:tcBorders>
          </w:tcPr>
          <w:p w14:paraId="228301EF" w14:textId="77777777" w:rsidR="005F30A6" w:rsidRPr="001C0E1B" w:rsidRDefault="005F30A6" w:rsidP="005F30A6">
            <w:pPr>
              <w:pStyle w:val="TAC"/>
              <w:rPr>
                <w:lang w:eastAsia="zh-CN"/>
              </w:rPr>
            </w:pPr>
            <w:r w:rsidRPr="001C0E1B">
              <w:rPr>
                <w:lang w:eastAsia="zh-CN"/>
              </w:rPr>
              <w:t>Not Applicable</w:t>
            </w:r>
          </w:p>
        </w:tc>
        <w:tc>
          <w:tcPr>
            <w:tcW w:w="885" w:type="dxa"/>
            <w:gridSpan w:val="2"/>
            <w:tcBorders>
              <w:top w:val="single" w:sz="4" w:space="0" w:color="auto"/>
              <w:left w:val="single" w:sz="4" w:space="0" w:color="auto"/>
              <w:bottom w:val="nil"/>
              <w:right w:val="single" w:sz="4" w:space="0" w:color="auto"/>
            </w:tcBorders>
            <w:shd w:val="clear" w:color="auto" w:fill="auto"/>
          </w:tcPr>
          <w:p w14:paraId="16EDFD8D" w14:textId="77777777" w:rsidR="005F30A6" w:rsidRPr="001C0E1B" w:rsidRDefault="005F30A6" w:rsidP="005F30A6">
            <w:pPr>
              <w:pStyle w:val="TAC"/>
            </w:pPr>
            <w:r w:rsidRPr="001C0E1B">
              <w:t>TDDConf.3.1</w:t>
            </w:r>
          </w:p>
        </w:tc>
        <w:tc>
          <w:tcPr>
            <w:tcW w:w="831" w:type="dxa"/>
            <w:gridSpan w:val="2"/>
            <w:tcBorders>
              <w:top w:val="single" w:sz="4" w:space="0" w:color="auto"/>
              <w:left w:val="single" w:sz="4" w:space="0" w:color="auto"/>
              <w:right w:val="single" w:sz="4" w:space="0" w:color="auto"/>
            </w:tcBorders>
          </w:tcPr>
          <w:p w14:paraId="4324C7E4" w14:textId="77777777" w:rsidR="005F30A6" w:rsidRPr="001C0E1B" w:rsidRDefault="005F30A6" w:rsidP="005F30A6">
            <w:pPr>
              <w:pStyle w:val="TAC"/>
              <w:rPr>
                <w:lang w:eastAsia="zh-CN"/>
              </w:rPr>
            </w:pPr>
            <w:r w:rsidRPr="001C0E1B">
              <w:rPr>
                <w:lang w:eastAsia="zh-CN"/>
              </w:rPr>
              <w:t>Not Applicable</w:t>
            </w:r>
          </w:p>
        </w:tc>
        <w:tc>
          <w:tcPr>
            <w:tcW w:w="831" w:type="dxa"/>
            <w:gridSpan w:val="2"/>
            <w:tcBorders>
              <w:top w:val="single" w:sz="4" w:space="0" w:color="auto"/>
              <w:left w:val="single" w:sz="4" w:space="0" w:color="auto"/>
              <w:bottom w:val="nil"/>
              <w:right w:val="single" w:sz="4" w:space="0" w:color="auto"/>
            </w:tcBorders>
            <w:shd w:val="clear" w:color="auto" w:fill="auto"/>
          </w:tcPr>
          <w:p w14:paraId="75153C1C" w14:textId="77777777" w:rsidR="005F30A6" w:rsidRPr="001C0E1B" w:rsidRDefault="005F30A6" w:rsidP="005F30A6">
            <w:pPr>
              <w:pStyle w:val="TAC"/>
            </w:pPr>
            <w:r w:rsidRPr="001C0E1B">
              <w:t>TDDConf.3.1</w:t>
            </w:r>
          </w:p>
        </w:tc>
        <w:tc>
          <w:tcPr>
            <w:tcW w:w="831" w:type="dxa"/>
            <w:gridSpan w:val="2"/>
            <w:tcBorders>
              <w:top w:val="single" w:sz="4" w:space="0" w:color="auto"/>
              <w:left w:val="single" w:sz="4" w:space="0" w:color="auto"/>
              <w:right w:val="single" w:sz="4" w:space="0" w:color="auto"/>
            </w:tcBorders>
          </w:tcPr>
          <w:p w14:paraId="4AAFE68C" w14:textId="77777777" w:rsidR="005F30A6" w:rsidRPr="001C0E1B" w:rsidRDefault="005F30A6" w:rsidP="005F30A6">
            <w:pPr>
              <w:pStyle w:val="TAC"/>
              <w:rPr>
                <w:lang w:eastAsia="zh-CN"/>
              </w:rPr>
            </w:pPr>
            <w:r w:rsidRPr="001C0E1B">
              <w:rPr>
                <w:lang w:eastAsia="zh-CN"/>
              </w:rPr>
              <w:t>Not Applicable</w:t>
            </w:r>
          </w:p>
        </w:tc>
        <w:tc>
          <w:tcPr>
            <w:tcW w:w="832" w:type="dxa"/>
            <w:tcBorders>
              <w:top w:val="single" w:sz="4" w:space="0" w:color="auto"/>
              <w:left w:val="single" w:sz="4" w:space="0" w:color="auto"/>
              <w:bottom w:val="nil"/>
              <w:right w:val="single" w:sz="4" w:space="0" w:color="auto"/>
            </w:tcBorders>
            <w:shd w:val="clear" w:color="auto" w:fill="auto"/>
          </w:tcPr>
          <w:p w14:paraId="592C63BF" w14:textId="77777777" w:rsidR="005F30A6" w:rsidRPr="001C0E1B" w:rsidRDefault="005F30A6" w:rsidP="005F30A6">
            <w:pPr>
              <w:pStyle w:val="TAC"/>
            </w:pPr>
            <w:r w:rsidRPr="001C0E1B">
              <w:t>TDDConf.3.1</w:t>
            </w:r>
          </w:p>
        </w:tc>
      </w:tr>
      <w:tr w:rsidR="005F30A6" w:rsidRPr="001C0E1B" w14:paraId="632550E9" w14:textId="77777777" w:rsidTr="005F30A6">
        <w:trPr>
          <w:trHeight w:val="187"/>
          <w:jc w:val="center"/>
        </w:trPr>
        <w:tc>
          <w:tcPr>
            <w:tcW w:w="1812" w:type="dxa"/>
            <w:tcBorders>
              <w:top w:val="nil"/>
              <w:left w:val="single" w:sz="4" w:space="0" w:color="auto"/>
              <w:bottom w:val="single" w:sz="4" w:space="0" w:color="auto"/>
              <w:right w:val="single" w:sz="4" w:space="0" w:color="auto"/>
            </w:tcBorders>
            <w:shd w:val="clear" w:color="auto" w:fill="auto"/>
          </w:tcPr>
          <w:p w14:paraId="48F2FCE3" w14:textId="77777777" w:rsidR="005F30A6" w:rsidRPr="001C0E1B" w:rsidRDefault="005F30A6" w:rsidP="005F30A6">
            <w:pPr>
              <w:pStyle w:val="TAL"/>
              <w:rPr>
                <w:rFonts w:eastAsia="Malgun Gothic"/>
                <w:szCs w:val="18"/>
              </w:rPr>
            </w:pPr>
          </w:p>
        </w:tc>
        <w:tc>
          <w:tcPr>
            <w:tcW w:w="1814" w:type="dxa"/>
            <w:tcBorders>
              <w:top w:val="single" w:sz="4" w:space="0" w:color="auto"/>
              <w:left w:val="single" w:sz="4" w:space="0" w:color="auto"/>
              <w:bottom w:val="single" w:sz="4" w:space="0" w:color="auto"/>
              <w:right w:val="single" w:sz="4" w:space="0" w:color="auto"/>
            </w:tcBorders>
          </w:tcPr>
          <w:p w14:paraId="2CDC63F0" w14:textId="77777777" w:rsidR="005F30A6" w:rsidRPr="001C0E1B" w:rsidRDefault="005F30A6" w:rsidP="005F30A6">
            <w:pPr>
              <w:pStyle w:val="TAL"/>
              <w:rPr>
                <w:lang w:eastAsia="zh-CN"/>
              </w:rPr>
            </w:pPr>
            <w:r w:rsidRPr="001C0E1B">
              <w:rPr>
                <w:lang w:eastAsia="zh-CN"/>
              </w:rPr>
              <w:t>Config 2,3</w:t>
            </w:r>
          </w:p>
        </w:tc>
        <w:tc>
          <w:tcPr>
            <w:tcW w:w="891" w:type="dxa"/>
            <w:tcBorders>
              <w:top w:val="nil"/>
              <w:left w:val="single" w:sz="4" w:space="0" w:color="auto"/>
              <w:bottom w:val="single" w:sz="4" w:space="0" w:color="auto"/>
              <w:right w:val="single" w:sz="4" w:space="0" w:color="auto"/>
            </w:tcBorders>
            <w:shd w:val="clear" w:color="auto" w:fill="auto"/>
          </w:tcPr>
          <w:p w14:paraId="1DF2AF01" w14:textId="77777777" w:rsidR="005F30A6" w:rsidRPr="001C0E1B" w:rsidRDefault="005F30A6" w:rsidP="005F30A6">
            <w:pPr>
              <w:pStyle w:val="TAC"/>
            </w:pPr>
          </w:p>
        </w:tc>
        <w:tc>
          <w:tcPr>
            <w:tcW w:w="1108" w:type="dxa"/>
            <w:gridSpan w:val="2"/>
            <w:tcBorders>
              <w:left w:val="single" w:sz="4" w:space="0" w:color="auto"/>
              <w:bottom w:val="single" w:sz="4" w:space="0" w:color="auto"/>
              <w:right w:val="single" w:sz="4" w:space="0" w:color="auto"/>
            </w:tcBorders>
          </w:tcPr>
          <w:p w14:paraId="0230716A" w14:textId="77777777" w:rsidR="005F30A6" w:rsidRPr="001C0E1B" w:rsidRDefault="005F30A6" w:rsidP="005F30A6">
            <w:pPr>
              <w:pStyle w:val="TAC"/>
            </w:pPr>
            <w:r w:rsidRPr="001C0E1B">
              <w:t>TDDConf.</w:t>
            </w:r>
            <w:r w:rsidRPr="001C0E1B">
              <w:rPr>
                <w:lang w:eastAsia="zh-CN"/>
              </w:rPr>
              <w:t>1</w:t>
            </w:r>
            <w:r w:rsidRPr="001C0E1B">
              <w:t>.1</w:t>
            </w:r>
          </w:p>
        </w:tc>
        <w:tc>
          <w:tcPr>
            <w:tcW w:w="885" w:type="dxa"/>
            <w:gridSpan w:val="2"/>
            <w:tcBorders>
              <w:top w:val="nil"/>
              <w:left w:val="single" w:sz="4" w:space="0" w:color="auto"/>
              <w:bottom w:val="single" w:sz="4" w:space="0" w:color="auto"/>
              <w:right w:val="single" w:sz="4" w:space="0" w:color="auto"/>
            </w:tcBorders>
            <w:shd w:val="clear" w:color="auto" w:fill="auto"/>
          </w:tcPr>
          <w:p w14:paraId="177B9DE4" w14:textId="77777777" w:rsidR="005F30A6" w:rsidRPr="001C0E1B" w:rsidRDefault="005F30A6" w:rsidP="005F30A6">
            <w:pPr>
              <w:pStyle w:val="TAC"/>
            </w:pPr>
          </w:p>
        </w:tc>
        <w:tc>
          <w:tcPr>
            <w:tcW w:w="831" w:type="dxa"/>
            <w:gridSpan w:val="2"/>
            <w:tcBorders>
              <w:left w:val="single" w:sz="4" w:space="0" w:color="auto"/>
              <w:bottom w:val="single" w:sz="4" w:space="0" w:color="auto"/>
              <w:right w:val="single" w:sz="4" w:space="0" w:color="auto"/>
            </w:tcBorders>
          </w:tcPr>
          <w:p w14:paraId="7C64F803" w14:textId="77777777" w:rsidR="005F30A6" w:rsidRPr="001C0E1B" w:rsidRDefault="005F30A6" w:rsidP="005F30A6">
            <w:pPr>
              <w:pStyle w:val="TAC"/>
            </w:pPr>
            <w:r w:rsidRPr="001C0E1B">
              <w:t>TDDConf.</w:t>
            </w:r>
            <w:r w:rsidRPr="001C0E1B">
              <w:rPr>
                <w:lang w:eastAsia="zh-CN"/>
              </w:rPr>
              <w:t>1</w:t>
            </w:r>
            <w:r w:rsidRPr="001C0E1B">
              <w:t>.1</w:t>
            </w:r>
          </w:p>
        </w:tc>
        <w:tc>
          <w:tcPr>
            <w:tcW w:w="831" w:type="dxa"/>
            <w:gridSpan w:val="2"/>
            <w:tcBorders>
              <w:top w:val="nil"/>
              <w:left w:val="single" w:sz="4" w:space="0" w:color="auto"/>
              <w:bottom w:val="single" w:sz="4" w:space="0" w:color="auto"/>
              <w:right w:val="single" w:sz="4" w:space="0" w:color="auto"/>
            </w:tcBorders>
            <w:shd w:val="clear" w:color="auto" w:fill="auto"/>
          </w:tcPr>
          <w:p w14:paraId="488B872C" w14:textId="77777777" w:rsidR="005F30A6" w:rsidRPr="001C0E1B" w:rsidRDefault="005F30A6" w:rsidP="005F30A6">
            <w:pPr>
              <w:pStyle w:val="TAC"/>
            </w:pPr>
          </w:p>
        </w:tc>
        <w:tc>
          <w:tcPr>
            <w:tcW w:w="831" w:type="dxa"/>
            <w:gridSpan w:val="2"/>
            <w:tcBorders>
              <w:left w:val="single" w:sz="4" w:space="0" w:color="auto"/>
              <w:bottom w:val="single" w:sz="4" w:space="0" w:color="auto"/>
              <w:right w:val="single" w:sz="4" w:space="0" w:color="auto"/>
            </w:tcBorders>
          </w:tcPr>
          <w:p w14:paraId="2BCD7508" w14:textId="77777777" w:rsidR="005F30A6" w:rsidRPr="001C0E1B" w:rsidRDefault="005F30A6" w:rsidP="005F30A6">
            <w:pPr>
              <w:pStyle w:val="TAC"/>
            </w:pPr>
            <w:r w:rsidRPr="001C0E1B">
              <w:t>TDDConf.</w:t>
            </w:r>
            <w:r w:rsidRPr="001C0E1B">
              <w:rPr>
                <w:lang w:eastAsia="zh-CN"/>
              </w:rPr>
              <w:t>1</w:t>
            </w:r>
            <w:r w:rsidRPr="001C0E1B">
              <w:t>.1</w:t>
            </w:r>
          </w:p>
        </w:tc>
        <w:tc>
          <w:tcPr>
            <w:tcW w:w="832" w:type="dxa"/>
            <w:tcBorders>
              <w:top w:val="nil"/>
              <w:left w:val="single" w:sz="4" w:space="0" w:color="auto"/>
              <w:bottom w:val="single" w:sz="4" w:space="0" w:color="auto"/>
              <w:right w:val="single" w:sz="4" w:space="0" w:color="auto"/>
            </w:tcBorders>
            <w:shd w:val="clear" w:color="auto" w:fill="auto"/>
          </w:tcPr>
          <w:p w14:paraId="040F89C7" w14:textId="77777777" w:rsidR="005F30A6" w:rsidRPr="001C0E1B" w:rsidRDefault="005F30A6" w:rsidP="005F30A6">
            <w:pPr>
              <w:pStyle w:val="TAC"/>
            </w:pPr>
          </w:p>
        </w:tc>
      </w:tr>
      <w:tr w:rsidR="005F30A6" w:rsidRPr="001C0E1B" w14:paraId="117247B7" w14:textId="77777777" w:rsidTr="005F30A6">
        <w:trPr>
          <w:trHeight w:val="187"/>
          <w:jc w:val="center"/>
        </w:trPr>
        <w:tc>
          <w:tcPr>
            <w:tcW w:w="1812" w:type="dxa"/>
            <w:tcBorders>
              <w:top w:val="single" w:sz="4" w:space="0" w:color="auto"/>
              <w:left w:val="single" w:sz="4" w:space="0" w:color="auto"/>
              <w:right w:val="single" w:sz="4" w:space="0" w:color="auto"/>
            </w:tcBorders>
          </w:tcPr>
          <w:p w14:paraId="299DEEA3" w14:textId="77777777" w:rsidR="005F30A6" w:rsidRPr="001C0E1B" w:rsidRDefault="005F30A6" w:rsidP="005F30A6">
            <w:pPr>
              <w:pStyle w:val="TAL"/>
              <w:rPr>
                <w:rFonts w:eastAsia="Malgun Gothic"/>
                <w:szCs w:val="18"/>
              </w:rPr>
            </w:pPr>
            <w:r w:rsidRPr="001C0E1B">
              <w:rPr>
                <w:lang w:eastAsia="zh-CN"/>
              </w:rPr>
              <w:t>Downlink i</w:t>
            </w:r>
            <w:r w:rsidRPr="001C0E1B">
              <w:t>nitial BWP Configuration</w:t>
            </w:r>
          </w:p>
        </w:tc>
        <w:tc>
          <w:tcPr>
            <w:tcW w:w="1814" w:type="dxa"/>
            <w:tcBorders>
              <w:top w:val="single" w:sz="4" w:space="0" w:color="auto"/>
              <w:left w:val="single" w:sz="4" w:space="0" w:color="auto"/>
              <w:right w:val="single" w:sz="4" w:space="0" w:color="auto"/>
            </w:tcBorders>
          </w:tcPr>
          <w:p w14:paraId="2AD89D96" w14:textId="77777777" w:rsidR="005F30A6" w:rsidRPr="001C0E1B" w:rsidRDefault="005F30A6" w:rsidP="005F30A6">
            <w:pPr>
              <w:pStyle w:val="TAL"/>
              <w:rPr>
                <w:lang w:eastAsia="zh-CN"/>
              </w:rPr>
            </w:pPr>
            <w:r w:rsidRPr="001C0E1B">
              <w:rPr>
                <w:lang w:eastAsia="zh-CN"/>
              </w:rPr>
              <w:t>Config 1,2,3</w:t>
            </w:r>
          </w:p>
        </w:tc>
        <w:tc>
          <w:tcPr>
            <w:tcW w:w="891" w:type="dxa"/>
            <w:tcBorders>
              <w:top w:val="single" w:sz="4" w:space="0" w:color="auto"/>
              <w:left w:val="single" w:sz="4" w:space="0" w:color="auto"/>
              <w:right w:val="single" w:sz="4" w:space="0" w:color="auto"/>
            </w:tcBorders>
          </w:tcPr>
          <w:p w14:paraId="53224A13" w14:textId="77777777" w:rsidR="005F30A6" w:rsidRPr="001C0E1B" w:rsidRDefault="005F30A6" w:rsidP="005F30A6">
            <w:pPr>
              <w:pStyle w:val="TAC"/>
            </w:pPr>
          </w:p>
        </w:tc>
        <w:tc>
          <w:tcPr>
            <w:tcW w:w="5318" w:type="dxa"/>
            <w:gridSpan w:val="11"/>
            <w:tcBorders>
              <w:top w:val="single" w:sz="4" w:space="0" w:color="auto"/>
              <w:left w:val="single" w:sz="4" w:space="0" w:color="auto"/>
              <w:right w:val="single" w:sz="4" w:space="0" w:color="auto"/>
            </w:tcBorders>
          </w:tcPr>
          <w:p w14:paraId="658098C9" w14:textId="77777777" w:rsidR="005F30A6" w:rsidRPr="001C0E1B" w:rsidRDefault="005F30A6" w:rsidP="005F30A6">
            <w:pPr>
              <w:pStyle w:val="TAC"/>
              <w:rPr>
                <w:lang w:eastAsia="zh-CN"/>
              </w:rPr>
            </w:pPr>
            <w:r w:rsidRPr="001C0E1B">
              <w:rPr>
                <w:lang w:eastAsia="zh-CN"/>
              </w:rPr>
              <w:t>DLBWP.0.1</w:t>
            </w:r>
          </w:p>
        </w:tc>
      </w:tr>
      <w:tr w:rsidR="005F30A6" w:rsidRPr="001C0E1B" w14:paraId="3B48C808" w14:textId="77777777" w:rsidTr="005F30A6">
        <w:trPr>
          <w:trHeight w:val="187"/>
          <w:jc w:val="center"/>
        </w:trPr>
        <w:tc>
          <w:tcPr>
            <w:tcW w:w="1812" w:type="dxa"/>
            <w:tcBorders>
              <w:top w:val="single" w:sz="4" w:space="0" w:color="auto"/>
              <w:left w:val="single" w:sz="4" w:space="0" w:color="auto"/>
              <w:right w:val="single" w:sz="4" w:space="0" w:color="auto"/>
            </w:tcBorders>
          </w:tcPr>
          <w:p w14:paraId="6835F226" w14:textId="77777777" w:rsidR="005F30A6" w:rsidRPr="001C0E1B" w:rsidRDefault="005F30A6" w:rsidP="005F30A6">
            <w:pPr>
              <w:pStyle w:val="TAL"/>
              <w:rPr>
                <w:rFonts w:eastAsia="Malgun Gothic"/>
                <w:szCs w:val="18"/>
              </w:rPr>
            </w:pPr>
            <w:r w:rsidRPr="001C0E1B">
              <w:rPr>
                <w:szCs w:val="18"/>
                <w:lang w:eastAsia="zh-CN"/>
              </w:rPr>
              <w:t>Downlink dedicated</w:t>
            </w:r>
            <w:r w:rsidRPr="001C0E1B">
              <w:rPr>
                <w:szCs w:val="18"/>
              </w:rPr>
              <w:t xml:space="preserve"> BWP Configuration</w:t>
            </w:r>
          </w:p>
        </w:tc>
        <w:tc>
          <w:tcPr>
            <w:tcW w:w="1814" w:type="dxa"/>
            <w:tcBorders>
              <w:top w:val="single" w:sz="4" w:space="0" w:color="auto"/>
              <w:left w:val="single" w:sz="4" w:space="0" w:color="auto"/>
              <w:bottom w:val="single" w:sz="4" w:space="0" w:color="auto"/>
              <w:right w:val="single" w:sz="4" w:space="0" w:color="auto"/>
            </w:tcBorders>
          </w:tcPr>
          <w:p w14:paraId="78977E42" w14:textId="77777777" w:rsidR="005F30A6" w:rsidRPr="001C0E1B" w:rsidRDefault="005F30A6" w:rsidP="005F30A6">
            <w:pPr>
              <w:pStyle w:val="TAL"/>
              <w:rPr>
                <w:szCs w:val="18"/>
                <w:lang w:eastAsia="zh-CN"/>
              </w:rPr>
            </w:pPr>
            <w:r w:rsidRPr="001C0E1B">
              <w:rPr>
                <w:szCs w:val="18"/>
                <w:lang w:eastAsia="zh-CN"/>
              </w:rPr>
              <w:t>Config 1,2,3</w:t>
            </w:r>
          </w:p>
        </w:tc>
        <w:tc>
          <w:tcPr>
            <w:tcW w:w="891" w:type="dxa"/>
            <w:tcBorders>
              <w:top w:val="single" w:sz="4" w:space="0" w:color="auto"/>
              <w:left w:val="single" w:sz="4" w:space="0" w:color="auto"/>
              <w:right w:val="single" w:sz="4" w:space="0" w:color="auto"/>
            </w:tcBorders>
          </w:tcPr>
          <w:p w14:paraId="66D39DBD" w14:textId="77777777" w:rsidR="005F30A6" w:rsidRPr="001C0E1B" w:rsidRDefault="005F30A6" w:rsidP="005F30A6">
            <w:pPr>
              <w:pStyle w:val="TAC"/>
              <w:rPr>
                <w:rFonts w:eastAsia="Malgun Gothic"/>
                <w:szCs w:val="18"/>
              </w:rPr>
            </w:pPr>
          </w:p>
        </w:tc>
        <w:tc>
          <w:tcPr>
            <w:tcW w:w="1108" w:type="dxa"/>
            <w:gridSpan w:val="2"/>
            <w:tcBorders>
              <w:top w:val="single" w:sz="4" w:space="0" w:color="auto"/>
              <w:left w:val="single" w:sz="4" w:space="0" w:color="auto"/>
              <w:right w:val="single" w:sz="4" w:space="0" w:color="auto"/>
            </w:tcBorders>
          </w:tcPr>
          <w:p w14:paraId="5F574DED" w14:textId="77777777" w:rsidR="005F30A6" w:rsidRPr="001C0E1B" w:rsidRDefault="005F30A6" w:rsidP="005F30A6">
            <w:pPr>
              <w:pStyle w:val="TAC"/>
              <w:rPr>
                <w:rFonts w:eastAsia="Malgun Gothic"/>
                <w:szCs w:val="18"/>
              </w:rPr>
            </w:pPr>
            <w:r w:rsidRPr="001C0E1B">
              <w:rPr>
                <w:szCs w:val="18"/>
              </w:rPr>
              <w:t>DLBWP.</w:t>
            </w:r>
            <w:r w:rsidRPr="001C0E1B">
              <w:rPr>
                <w:szCs w:val="18"/>
                <w:lang w:eastAsia="zh-CN"/>
              </w:rPr>
              <w:t>1</w:t>
            </w:r>
            <w:r w:rsidRPr="001C0E1B">
              <w:rPr>
                <w:szCs w:val="18"/>
              </w:rPr>
              <w:t>.1</w:t>
            </w:r>
          </w:p>
        </w:tc>
        <w:tc>
          <w:tcPr>
            <w:tcW w:w="885" w:type="dxa"/>
            <w:gridSpan w:val="2"/>
            <w:tcBorders>
              <w:top w:val="single" w:sz="4" w:space="0" w:color="auto"/>
              <w:left w:val="single" w:sz="4" w:space="0" w:color="auto"/>
              <w:right w:val="single" w:sz="4" w:space="0" w:color="auto"/>
            </w:tcBorders>
          </w:tcPr>
          <w:p w14:paraId="33555703" w14:textId="77777777" w:rsidR="005F30A6" w:rsidRPr="001C0E1B" w:rsidRDefault="005F30A6" w:rsidP="005F30A6">
            <w:pPr>
              <w:pStyle w:val="TAC"/>
              <w:rPr>
                <w:rFonts w:eastAsia="Malgun Gothic"/>
                <w:szCs w:val="18"/>
              </w:rPr>
            </w:pPr>
            <w:r w:rsidRPr="001C0E1B">
              <w:rPr>
                <w:szCs w:val="18"/>
              </w:rPr>
              <w:t>DLBWP.</w:t>
            </w:r>
            <w:r w:rsidRPr="001C0E1B">
              <w:rPr>
                <w:szCs w:val="18"/>
                <w:lang w:eastAsia="zh-CN"/>
              </w:rPr>
              <w:t>1</w:t>
            </w:r>
            <w:r w:rsidRPr="001C0E1B">
              <w:rPr>
                <w:szCs w:val="18"/>
              </w:rPr>
              <w:t>.1</w:t>
            </w:r>
          </w:p>
        </w:tc>
        <w:tc>
          <w:tcPr>
            <w:tcW w:w="831" w:type="dxa"/>
            <w:gridSpan w:val="2"/>
            <w:tcBorders>
              <w:top w:val="single" w:sz="4" w:space="0" w:color="auto"/>
              <w:left w:val="single" w:sz="4" w:space="0" w:color="auto"/>
              <w:right w:val="single" w:sz="4" w:space="0" w:color="auto"/>
            </w:tcBorders>
          </w:tcPr>
          <w:p w14:paraId="6BF7E6BA" w14:textId="77777777" w:rsidR="005F30A6" w:rsidRPr="001C0E1B" w:rsidRDefault="005F30A6" w:rsidP="005F30A6">
            <w:pPr>
              <w:pStyle w:val="TAC"/>
              <w:rPr>
                <w:rFonts w:eastAsia="Malgun Gothic"/>
                <w:szCs w:val="18"/>
              </w:rPr>
            </w:pPr>
            <w:r w:rsidRPr="001C0E1B">
              <w:rPr>
                <w:szCs w:val="18"/>
              </w:rPr>
              <w:t>DLBWP.</w:t>
            </w:r>
            <w:r w:rsidRPr="001C0E1B">
              <w:rPr>
                <w:szCs w:val="18"/>
                <w:lang w:eastAsia="zh-CN"/>
              </w:rPr>
              <w:t>1</w:t>
            </w:r>
            <w:r w:rsidRPr="001C0E1B">
              <w:rPr>
                <w:szCs w:val="18"/>
              </w:rPr>
              <w:t>.1</w:t>
            </w:r>
          </w:p>
        </w:tc>
        <w:tc>
          <w:tcPr>
            <w:tcW w:w="831" w:type="dxa"/>
            <w:gridSpan w:val="2"/>
            <w:tcBorders>
              <w:top w:val="single" w:sz="4" w:space="0" w:color="auto"/>
              <w:left w:val="single" w:sz="4" w:space="0" w:color="auto"/>
              <w:right w:val="single" w:sz="4" w:space="0" w:color="auto"/>
            </w:tcBorders>
          </w:tcPr>
          <w:p w14:paraId="205B6934" w14:textId="77777777" w:rsidR="005F30A6" w:rsidRPr="001C0E1B" w:rsidRDefault="005F30A6" w:rsidP="005F30A6">
            <w:pPr>
              <w:pStyle w:val="TAC"/>
              <w:rPr>
                <w:rFonts w:eastAsia="Malgun Gothic"/>
                <w:szCs w:val="18"/>
              </w:rPr>
            </w:pPr>
            <w:r w:rsidRPr="001C0E1B">
              <w:rPr>
                <w:szCs w:val="18"/>
              </w:rPr>
              <w:t>DLBWP.</w:t>
            </w:r>
            <w:r w:rsidRPr="001C0E1B">
              <w:rPr>
                <w:szCs w:val="18"/>
                <w:lang w:eastAsia="zh-CN"/>
              </w:rPr>
              <w:t>1</w:t>
            </w:r>
            <w:r w:rsidRPr="001C0E1B">
              <w:rPr>
                <w:szCs w:val="18"/>
              </w:rPr>
              <w:t>.1</w:t>
            </w:r>
          </w:p>
        </w:tc>
        <w:tc>
          <w:tcPr>
            <w:tcW w:w="831" w:type="dxa"/>
            <w:gridSpan w:val="2"/>
            <w:tcBorders>
              <w:top w:val="single" w:sz="4" w:space="0" w:color="auto"/>
              <w:left w:val="single" w:sz="4" w:space="0" w:color="auto"/>
              <w:right w:val="single" w:sz="4" w:space="0" w:color="auto"/>
            </w:tcBorders>
          </w:tcPr>
          <w:p w14:paraId="6DDFBEA3" w14:textId="77777777" w:rsidR="005F30A6" w:rsidRPr="001C0E1B" w:rsidRDefault="005F30A6" w:rsidP="005F30A6">
            <w:pPr>
              <w:pStyle w:val="TAC"/>
              <w:rPr>
                <w:rFonts w:eastAsia="Malgun Gothic"/>
                <w:szCs w:val="18"/>
              </w:rPr>
            </w:pPr>
            <w:r w:rsidRPr="001C0E1B">
              <w:rPr>
                <w:szCs w:val="18"/>
              </w:rPr>
              <w:t>DLBWP.</w:t>
            </w:r>
            <w:r w:rsidRPr="001C0E1B">
              <w:rPr>
                <w:szCs w:val="18"/>
                <w:lang w:eastAsia="zh-CN"/>
              </w:rPr>
              <w:t>1</w:t>
            </w:r>
            <w:r w:rsidRPr="001C0E1B">
              <w:rPr>
                <w:szCs w:val="18"/>
              </w:rPr>
              <w:t>.1</w:t>
            </w:r>
          </w:p>
        </w:tc>
        <w:tc>
          <w:tcPr>
            <w:tcW w:w="832" w:type="dxa"/>
            <w:tcBorders>
              <w:top w:val="single" w:sz="4" w:space="0" w:color="auto"/>
              <w:left w:val="single" w:sz="4" w:space="0" w:color="auto"/>
              <w:right w:val="single" w:sz="4" w:space="0" w:color="auto"/>
            </w:tcBorders>
          </w:tcPr>
          <w:p w14:paraId="3BA16FBF" w14:textId="77777777" w:rsidR="005F30A6" w:rsidRPr="001C0E1B" w:rsidRDefault="005F30A6" w:rsidP="005F30A6">
            <w:pPr>
              <w:pStyle w:val="TAC"/>
              <w:rPr>
                <w:rFonts w:eastAsia="Malgun Gothic"/>
                <w:szCs w:val="18"/>
              </w:rPr>
            </w:pPr>
            <w:r w:rsidRPr="001C0E1B">
              <w:rPr>
                <w:szCs w:val="18"/>
              </w:rPr>
              <w:t>DLBWP.</w:t>
            </w:r>
            <w:r w:rsidRPr="001C0E1B">
              <w:rPr>
                <w:szCs w:val="18"/>
                <w:lang w:eastAsia="zh-CN"/>
              </w:rPr>
              <w:t>1</w:t>
            </w:r>
            <w:r w:rsidRPr="001C0E1B">
              <w:rPr>
                <w:szCs w:val="18"/>
              </w:rPr>
              <w:t>.1</w:t>
            </w:r>
          </w:p>
        </w:tc>
      </w:tr>
      <w:tr w:rsidR="005F30A6" w:rsidRPr="001C0E1B" w14:paraId="17851C2B" w14:textId="77777777" w:rsidTr="005F30A6">
        <w:trPr>
          <w:trHeight w:val="187"/>
          <w:jc w:val="center"/>
        </w:trPr>
        <w:tc>
          <w:tcPr>
            <w:tcW w:w="1812" w:type="dxa"/>
            <w:tcBorders>
              <w:top w:val="single" w:sz="4" w:space="0" w:color="auto"/>
              <w:left w:val="single" w:sz="4" w:space="0" w:color="auto"/>
              <w:right w:val="single" w:sz="4" w:space="0" w:color="auto"/>
            </w:tcBorders>
          </w:tcPr>
          <w:p w14:paraId="722EA5FB" w14:textId="77777777" w:rsidR="005F30A6" w:rsidRPr="001C0E1B" w:rsidRDefault="005F30A6" w:rsidP="005F30A6">
            <w:pPr>
              <w:pStyle w:val="TAL"/>
              <w:rPr>
                <w:rFonts w:eastAsia="Malgun Gothic"/>
                <w:szCs w:val="18"/>
              </w:rPr>
            </w:pPr>
            <w:r w:rsidRPr="001C0E1B">
              <w:rPr>
                <w:szCs w:val="18"/>
              </w:rPr>
              <w:t>Uplink initial BWP configuration</w:t>
            </w:r>
          </w:p>
        </w:tc>
        <w:tc>
          <w:tcPr>
            <w:tcW w:w="1814" w:type="dxa"/>
            <w:tcBorders>
              <w:top w:val="single" w:sz="4" w:space="0" w:color="auto"/>
              <w:left w:val="single" w:sz="4" w:space="0" w:color="auto"/>
              <w:bottom w:val="single" w:sz="4" w:space="0" w:color="auto"/>
              <w:right w:val="single" w:sz="4" w:space="0" w:color="auto"/>
            </w:tcBorders>
          </w:tcPr>
          <w:p w14:paraId="02A28E8A" w14:textId="77777777" w:rsidR="005F30A6" w:rsidRPr="001C0E1B" w:rsidRDefault="005F30A6" w:rsidP="005F30A6">
            <w:pPr>
              <w:pStyle w:val="TAL"/>
              <w:rPr>
                <w:szCs w:val="18"/>
                <w:lang w:eastAsia="zh-CN"/>
              </w:rPr>
            </w:pPr>
            <w:r w:rsidRPr="001C0E1B">
              <w:rPr>
                <w:szCs w:val="18"/>
                <w:lang w:eastAsia="zh-CN"/>
              </w:rPr>
              <w:t>Config 1,2,3</w:t>
            </w:r>
          </w:p>
        </w:tc>
        <w:tc>
          <w:tcPr>
            <w:tcW w:w="891" w:type="dxa"/>
            <w:tcBorders>
              <w:top w:val="single" w:sz="4" w:space="0" w:color="auto"/>
              <w:left w:val="single" w:sz="4" w:space="0" w:color="auto"/>
              <w:right w:val="single" w:sz="4" w:space="0" w:color="auto"/>
            </w:tcBorders>
          </w:tcPr>
          <w:p w14:paraId="3142FD74" w14:textId="77777777" w:rsidR="005F30A6" w:rsidRPr="001C0E1B" w:rsidRDefault="005F30A6" w:rsidP="005F30A6">
            <w:pPr>
              <w:pStyle w:val="TAC"/>
              <w:rPr>
                <w:rFonts w:eastAsia="Malgun Gothic"/>
                <w:szCs w:val="18"/>
              </w:rPr>
            </w:pPr>
          </w:p>
        </w:tc>
        <w:tc>
          <w:tcPr>
            <w:tcW w:w="1108" w:type="dxa"/>
            <w:gridSpan w:val="2"/>
            <w:tcBorders>
              <w:top w:val="single" w:sz="4" w:space="0" w:color="auto"/>
              <w:left w:val="single" w:sz="4" w:space="0" w:color="auto"/>
              <w:right w:val="single" w:sz="4" w:space="0" w:color="auto"/>
            </w:tcBorders>
          </w:tcPr>
          <w:p w14:paraId="72022342" w14:textId="77777777" w:rsidR="005F30A6" w:rsidRPr="001C0E1B" w:rsidRDefault="005F30A6" w:rsidP="005F30A6">
            <w:pPr>
              <w:pStyle w:val="TAC"/>
              <w:rPr>
                <w:rFonts w:eastAsia="Malgun Gothic"/>
                <w:szCs w:val="18"/>
              </w:rPr>
            </w:pPr>
            <w:r w:rsidRPr="001C0E1B">
              <w:rPr>
                <w:szCs w:val="18"/>
                <w:lang w:eastAsia="zh-CN"/>
              </w:rPr>
              <w:t>ULBWP.0.1</w:t>
            </w:r>
          </w:p>
        </w:tc>
        <w:tc>
          <w:tcPr>
            <w:tcW w:w="885" w:type="dxa"/>
            <w:gridSpan w:val="2"/>
            <w:tcBorders>
              <w:top w:val="single" w:sz="4" w:space="0" w:color="auto"/>
              <w:left w:val="single" w:sz="4" w:space="0" w:color="auto"/>
              <w:right w:val="single" w:sz="4" w:space="0" w:color="auto"/>
            </w:tcBorders>
          </w:tcPr>
          <w:p w14:paraId="570F7CD5" w14:textId="77777777" w:rsidR="005F30A6" w:rsidRPr="001C0E1B" w:rsidRDefault="005F30A6" w:rsidP="005F30A6">
            <w:pPr>
              <w:pStyle w:val="TAC"/>
              <w:rPr>
                <w:rFonts w:eastAsia="Malgun Gothic"/>
                <w:szCs w:val="18"/>
              </w:rPr>
            </w:pPr>
            <w:r w:rsidRPr="001C0E1B">
              <w:rPr>
                <w:szCs w:val="18"/>
                <w:lang w:eastAsia="zh-CN"/>
              </w:rPr>
              <w:t>ULBWP.0.1</w:t>
            </w:r>
          </w:p>
        </w:tc>
        <w:tc>
          <w:tcPr>
            <w:tcW w:w="831" w:type="dxa"/>
            <w:gridSpan w:val="2"/>
            <w:tcBorders>
              <w:top w:val="single" w:sz="4" w:space="0" w:color="auto"/>
              <w:left w:val="single" w:sz="4" w:space="0" w:color="auto"/>
              <w:right w:val="single" w:sz="4" w:space="0" w:color="auto"/>
            </w:tcBorders>
          </w:tcPr>
          <w:p w14:paraId="0834D9EA" w14:textId="77777777" w:rsidR="005F30A6" w:rsidRPr="001C0E1B" w:rsidRDefault="005F30A6" w:rsidP="005F30A6">
            <w:pPr>
              <w:pStyle w:val="TAC"/>
              <w:rPr>
                <w:rFonts w:eastAsia="Malgun Gothic"/>
                <w:szCs w:val="18"/>
              </w:rPr>
            </w:pPr>
            <w:r w:rsidRPr="001C0E1B">
              <w:rPr>
                <w:szCs w:val="18"/>
                <w:lang w:eastAsia="zh-CN"/>
              </w:rPr>
              <w:t>ULBWP.0.1</w:t>
            </w:r>
          </w:p>
        </w:tc>
        <w:tc>
          <w:tcPr>
            <w:tcW w:w="831" w:type="dxa"/>
            <w:gridSpan w:val="2"/>
            <w:tcBorders>
              <w:top w:val="single" w:sz="4" w:space="0" w:color="auto"/>
              <w:left w:val="single" w:sz="4" w:space="0" w:color="auto"/>
              <w:right w:val="single" w:sz="4" w:space="0" w:color="auto"/>
            </w:tcBorders>
          </w:tcPr>
          <w:p w14:paraId="6E989403" w14:textId="77777777" w:rsidR="005F30A6" w:rsidRPr="001C0E1B" w:rsidRDefault="005F30A6" w:rsidP="005F30A6">
            <w:pPr>
              <w:pStyle w:val="TAC"/>
              <w:rPr>
                <w:rFonts w:eastAsia="Malgun Gothic"/>
                <w:szCs w:val="18"/>
              </w:rPr>
            </w:pPr>
            <w:r w:rsidRPr="001C0E1B">
              <w:rPr>
                <w:szCs w:val="18"/>
                <w:lang w:eastAsia="zh-CN"/>
              </w:rPr>
              <w:t>ULBWP.0.1</w:t>
            </w:r>
          </w:p>
        </w:tc>
        <w:tc>
          <w:tcPr>
            <w:tcW w:w="831" w:type="dxa"/>
            <w:gridSpan w:val="2"/>
            <w:tcBorders>
              <w:top w:val="single" w:sz="4" w:space="0" w:color="auto"/>
              <w:left w:val="single" w:sz="4" w:space="0" w:color="auto"/>
              <w:right w:val="single" w:sz="4" w:space="0" w:color="auto"/>
            </w:tcBorders>
          </w:tcPr>
          <w:p w14:paraId="6E732528" w14:textId="77777777" w:rsidR="005F30A6" w:rsidRPr="001C0E1B" w:rsidRDefault="005F30A6" w:rsidP="005F30A6">
            <w:pPr>
              <w:pStyle w:val="TAC"/>
              <w:rPr>
                <w:rFonts w:eastAsia="Malgun Gothic"/>
                <w:szCs w:val="18"/>
              </w:rPr>
            </w:pPr>
            <w:r w:rsidRPr="001C0E1B">
              <w:rPr>
                <w:szCs w:val="18"/>
                <w:lang w:eastAsia="zh-CN"/>
              </w:rPr>
              <w:t>ULBWP.0.1</w:t>
            </w:r>
          </w:p>
        </w:tc>
        <w:tc>
          <w:tcPr>
            <w:tcW w:w="832" w:type="dxa"/>
            <w:tcBorders>
              <w:top w:val="single" w:sz="4" w:space="0" w:color="auto"/>
              <w:left w:val="single" w:sz="4" w:space="0" w:color="auto"/>
              <w:right w:val="single" w:sz="4" w:space="0" w:color="auto"/>
            </w:tcBorders>
          </w:tcPr>
          <w:p w14:paraId="5265694A" w14:textId="77777777" w:rsidR="005F30A6" w:rsidRPr="001C0E1B" w:rsidRDefault="005F30A6" w:rsidP="005F30A6">
            <w:pPr>
              <w:pStyle w:val="TAC"/>
              <w:rPr>
                <w:rFonts w:eastAsia="Malgun Gothic"/>
                <w:szCs w:val="18"/>
              </w:rPr>
            </w:pPr>
            <w:r w:rsidRPr="001C0E1B">
              <w:rPr>
                <w:szCs w:val="18"/>
                <w:lang w:eastAsia="zh-CN"/>
              </w:rPr>
              <w:t>ULBWP.0.1</w:t>
            </w:r>
          </w:p>
        </w:tc>
      </w:tr>
      <w:tr w:rsidR="005F30A6" w:rsidRPr="001C0E1B" w14:paraId="6B182FDD" w14:textId="77777777" w:rsidTr="005F30A6">
        <w:trPr>
          <w:trHeight w:val="187"/>
          <w:jc w:val="center"/>
        </w:trPr>
        <w:tc>
          <w:tcPr>
            <w:tcW w:w="1812" w:type="dxa"/>
            <w:tcBorders>
              <w:top w:val="single" w:sz="4" w:space="0" w:color="auto"/>
              <w:left w:val="single" w:sz="4" w:space="0" w:color="auto"/>
              <w:right w:val="single" w:sz="4" w:space="0" w:color="auto"/>
            </w:tcBorders>
          </w:tcPr>
          <w:p w14:paraId="689660C1" w14:textId="77777777" w:rsidR="005F30A6" w:rsidRPr="001C0E1B" w:rsidRDefault="005F30A6" w:rsidP="005F30A6">
            <w:pPr>
              <w:pStyle w:val="TAL"/>
              <w:rPr>
                <w:rFonts w:eastAsia="Malgun Gothic"/>
                <w:szCs w:val="18"/>
              </w:rPr>
            </w:pPr>
            <w:r w:rsidRPr="001C0E1B">
              <w:rPr>
                <w:szCs w:val="18"/>
              </w:rPr>
              <w:t>Uplink dedicated BWP configuration</w:t>
            </w:r>
          </w:p>
        </w:tc>
        <w:tc>
          <w:tcPr>
            <w:tcW w:w="1814" w:type="dxa"/>
            <w:tcBorders>
              <w:top w:val="single" w:sz="4" w:space="0" w:color="auto"/>
              <w:left w:val="single" w:sz="4" w:space="0" w:color="auto"/>
              <w:bottom w:val="single" w:sz="4" w:space="0" w:color="auto"/>
              <w:right w:val="single" w:sz="4" w:space="0" w:color="auto"/>
            </w:tcBorders>
          </w:tcPr>
          <w:p w14:paraId="6C0AC2B9" w14:textId="77777777" w:rsidR="005F30A6" w:rsidRPr="001C0E1B" w:rsidRDefault="005F30A6" w:rsidP="005F30A6">
            <w:pPr>
              <w:pStyle w:val="TAL"/>
              <w:rPr>
                <w:szCs w:val="18"/>
                <w:lang w:eastAsia="zh-CN"/>
              </w:rPr>
            </w:pPr>
            <w:r w:rsidRPr="001C0E1B">
              <w:rPr>
                <w:szCs w:val="18"/>
                <w:lang w:eastAsia="zh-CN"/>
              </w:rPr>
              <w:t>Config 1,2,3</w:t>
            </w:r>
          </w:p>
        </w:tc>
        <w:tc>
          <w:tcPr>
            <w:tcW w:w="891" w:type="dxa"/>
            <w:tcBorders>
              <w:top w:val="single" w:sz="4" w:space="0" w:color="auto"/>
              <w:left w:val="single" w:sz="4" w:space="0" w:color="auto"/>
              <w:right w:val="single" w:sz="4" w:space="0" w:color="auto"/>
            </w:tcBorders>
          </w:tcPr>
          <w:p w14:paraId="73DD21A6" w14:textId="77777777" w:rsidR="005F30A6" w:rsidRPr="001C0E1B" w:rsidRDefault="005F30A6" w:rsidP="005F30A6">
            <w:pPr>
              <w:pStyle w:val="TAC"/>
              <w:rPr>
                <w:rFonts w:eastAsia="Malgun Gothic"/>
                <w:szCs w:val="18"/>
              </w:rPr>
            </w:pPr>
          </w:p>
        </w:tc>
        <w:tc>
          <w:tcPr>
            <w:tcW w:w="1108" w:type="dxa"/>
            <w:gridSpan w:val="2"/>
            <w:tcBorders>
              <w:top w:val="single" w:sz="4" w:space="0" w:color="auto"/>
              <w:left w:val="single" w:sz="4" w:space="0" w:color="auto"/>
              <w:right w:val="single" w:sz="4" w:space="0" w:color="auto"/>
            </w:tcBorders>
          </w:tcPr>
          <w:p w14:paraId="0560D39F" w14:textId="77777777" w:rsidR="005F30A6" w:rsidRPr="001C0E1B" w:rsidRDefault="005F30A6" w:rsidP="005F30A6">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c>
          <w:tcPr>
            <w:tcW w:w="885" w:type="dxa"/>
            <w:gridSpan w:val="2"/>
            <w:tcBorders>
              <w:top w:val="single" w:sz="4" w:space="0" w:color="auto"/>
              <w:left w:val="single" w:sz="4" w:space="0" w:color="auto"/>
              <w:right w:val="single" w:sz="4" w:space="0" w:color="auto"/>
            </w:tcBorders>
          </w:tcPr>
          <w:p w14:paraId="6EA3270B" w14:textId="77777777" w:rsidR="005F30A6" w:rsidRPr="001C0E1B" w:rsidRDefault="005F30A6" w:rsidP="005F30A6">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c>
          <w:tcPr>
            <w:tcW w:w="831" w:type="dxa"/>
            <w:gridSpan w:val="2"/>
            <w:tcBorders>
              <w:top w:val="single" w:sz="4" w:space="0" w:color="auto"/>
              <w:left w:val="single" w:sz="4" w:space="0" w:color="auto"/>
              <w:right w:val="single" w:sz="4" w:space="0" w:color="auto"/>
            </w:tcBorders>
          </w:tcPr>
          <w:p w14:paraId="041DB840" w14:textId="77777777" w:rsidR="005F30A6" w:rsidRPr="001C0E1B" w:rsidRDefault="005F30A6" w:rsidP="005F30A6">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c>
          <w:tcPr>
            <w:tcW w:w="831" w:type="dxa"/>
            <w:gridSpan w:val="2"/>
            <w:tcBorders>
              <w:top w:val="single" w:sz="4" w:space="0" w:color="auto"/>
              <w:left w:val="single" w:sz="4" w:space="0" w:color="auto"/>
              <w:right w:val="single" w:sz="4" w:space="0" w:color="auto"/>
            </w:tcBorders>
          </w:tcPr>
          <w:p w14:paraId="03322E6B" w14:textId="77777777" w:rsidR="005F30A6" w:rsidRPr="001C0E1B" w:rsidRDefault="005F30A6" w:rsidP="005F30A6">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c>
          <w:tcPr>
            <w:tcW w:w="831" w:type="dxa"/>
            <w:gridSpan w:val="2"/>
            <w:tcBorders>
              <w:top w:val="single" w:sz="4" w:space="0" w:color="auto"/>
              <w:left w:val="single" w:sz="4" w:space="0" w:color="auto"/>
              <w:right w:val="single" w:sz="4" w:space="0" w:color="auto"/>
            </w:tcBorders>
          </w:tcPr>
          <w:p w14:paraId="372B7711" w14:textId="77777777" w:rsidR="005F30A6" w:rsidRPr="001C0E1B" w:rsidRDefault="005F30A6" w:rsidP="005F30A6">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c>
          <w:tcPr>
            <w:tcW w:w="832" w:type="dxa"/>
            <w:tcBorders>
              <w:top w:val="single" w:sz="4" w:space="0" w:color="auto"/>
              <w:left w:val="single" w:sz="4" w:space="0" w:color="auto"/>
              <w:right w:val="single" w:sz="4" w:space="0" w:color="auto"/>
            </w:tcBorders>
          </w:tcPr>
          <w:p w14:paraId="1983A9DD" w14:textId="77777777" w:rsidR="005F30A6" w:rsidRPr="001C0E1B" w:rsidRDefault="005F30A6" w:rsidP="005F30A6">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r>
      <w:tr w:rsidR="005F30A6" w:rsidRPr="001C0E1B" w14:paraId="7F4755A4" w14:textId="77777777" w:rsidTr="005F30A6">
        <w:trPr>
          <w:trHeight w:val="187"/>
          <w:jc w:val="center"/>
        </w:trPr>
        <w:tc>
          <w:tcPr>
            <w:tcW w:w="1812" w:type="dxa"/>
            <w:tcBorders>
              <w:top w:val="single" w:sz="4" w:space="0" w:color="auto"/>
              <w:left w:val="single" w:sz="4" w:space="0" w:color="auto"/>
              <w:right w:val="single" w:sz="4" w:space="0" w:color="auto"/>
            </w:tcBorders>
          </w:tcPr>
          <w:p w14:paraId="19F1346A" w14:textId="77777777" w:rsidR="005F30A6" w:rsidRPr="001C0E1B" w:rsidRDefault="005F30A6" w:rsidP="005F30A6">
            <w:pPr>
              <w:pStyle w:val="TAL"/>
              <w:rPr>
                <w:rFonts w:eastAsia="Malgun Gothic"/>
                <w:szCs w:val="18"/>
              </w:rPr>
            </w:pPr>
            <w:r w:rsidRPr="001C0E1B">
              <w:rPr>
                <w:szCs w:val="18"/>
              </w:rPr>
              <w:t>TRS configuration</w:t>
            </w:r>
          </w:p>
        </w:tc>
        <w:tc>
          <w:tcPr>
            <w:tcW w:w="1814" w:type="dxa"/>
            <w:tcBorders>
              <w:top w:val="single" w:sz="4" w:space="0" w:color="auto"/>
              <w:left w:val="single" w:sz="4" w:space="0" w:color="auto"/>
              <w:bottom w:val="single" w:sz="4" w:space="0" w:color="auto"/>
              <w:right w:val="single" w:sz="4" w:space="0" w:color="auto"/>
            </w:tcBorders>
          </w:tcPr>
          <w:p w14:paraId="55747530" w14:textId="77777777" w:rsidR="005F30A6" w:rsidRPr="001C0E1B" w:rsidRDefault="005F30A6" w:rsidP="005F30A6">
            <w:pPr>
              <w:pStyle w:val="TAL"/>
              <w:rPr>
                <w:szCs w:val="18"/>
                <w:lang w:eastAsia="zh-CN"/>
              </w:rPr>
            </w:pPr>
            <w:r w:rsidRPr="001C0E1B">
              <w:rPr>
                <w:szCs w:val="18"/>
                <w:lang w:eastAsia="zh-CN"/>
              </w:rPr>
              <w:t>Config 1,2,3</w:t>
            </w:r>
          </w:p>
        </w:tc>
        <w:tc>
          <w:tcPr>
            <w:tcW w:w="891" w:type="dxa"/>
            <w:tcBorders>
              <w:top w:val="single" w:sz="4" w:space="0" w:color="auto"/>
              <w:left w:val="single" w:sz="4" w:space="0" w:color="auto"/>
              <w:right w:val="single" w:sz="4" w:space="0" w:color="auto"/>
            </w:tcBorders>
          </w:tcPr>
          <w:p w14:paraId="6FC0927E" w14:textId="77777777" w:rsidR="005F30A6" w:rsidRPr="001C0E1B" w:rsidRDefault="005F30A6" w:rsidP="005F30A6">
            <w:pPr>
              <w:pStyle w:val="TAC"/>
              <w:rPr>
                <w:rFonts w:eastAsia="Malgun Gothic"/>
                <w:szCs w:val="18"/>
              </w:rPr>
            </w:pPr>
          </w:p>
        </w:tc>
        <w:tc>
          <w:tcPr>
            <w:tcW w:w="1108" w:type="dxa"/>
            <w:gridSpan w:val="2"/>
            <w:tcBorders>
              <w:top w:val="single" w:sz="4" w:space="0" w:color="auto"/>
              <w:left w:val="single" w:sz="4" w:space="0" w:color="auto"/>
              <w:right w:val="single" w:sz="4" w:space="0" w:color="auto"/>
            </w:tcBorders>
          </w:tcPr>
          <w:p w14:paraId="49C0E6BB" w14:textId="77777777" w:rsidR="005F30A6" w:rsidRPr="001C0E1B" w:rsidRDefault="005F30A6" w:rsidP="005F30A6">
            <w:pPr>
              <w:pStyle w:val="TAC"/>
              <w:rPr>
                <w:rFonts w:eastAsia="Malgun Gothic"/>
                <w:szCs w:val="18"/>
              </w:rPr>
            </w:pPr>
            <w:r w:rsidRPr="001C0E1B">
              <w:rPr>
                <w:szCs w:val="18"/>
                <w:lang w:eastAsia="zh-CN"/>
              </w:rPr>
              <w:t>N/A</w:t>
            </w:r>
          </w:p>
        </w:tc>
        <w:tc>
          <w:tcPr>
            <w:tcW w:w="885" w:type="dxa"/>
            <w:gridSpan w:val="2"/>
            <w:tcBorders>
              <w:top w:val="single" w:sz="4" w:space="0" w:color="auto"/>
              <w:left w:val="single" w:sz="4" w:space="0" w:color="auto"/>
              <w:right w:val="single" w:sz="4" w:space="0" w:color="auto"/>
            </w:tcBorders>
          </w:tcPr>
          <w:p w14:paraId="086070A0" w14:textId="77777777" w:rsidR="005F30A6" w:rsidRPr="001C0E1B" w:rsidRDefault="005F30A6" w:rsidP="005F30A6">
            <w:pPr>
              <w:pStyle w:val="TAC"/>
              <w:rPr>
                <w:rFonts w:eastAsia="Malgun Gothic"/>
                <w:szCs w:val="18"/>
              </w:rPr>
            </w:pPr>
            <w:r w:rsidRPr="001C0E1B">
              <w:rPr>
                <w:szCs w:val="18"/>
              </w:rPr>
              <w:t>TRS.2.1 TDD</w:t>
            </w:r>
          </w:p>
        </w:tc>
        <w:tc>
          <w:tcPr>
            <w:tcW w:w="831" w:type="dxa"/>
            <w:gridSpan w:val="2"/>
            <w:tcBorders>
              <w:top w:val="single" w:sz="4" w:space="0" w:color="auto"/>
              <w:left w:val="single" w:sz="4" w:space="0" w:color="auto"/>
              <w:right w:val="single" w:sz="4" w:space="0" w:color="auto"/>
            </w:tcBorders>
          </w:tcPr>
          <w:p w14:paraId="76CD51AF" w14:textId="77777777" w:rsidR="005F30A6" w:rsidRPr="001C0E1B" w:rsidRDefault="005F30A6" w:rsidP="005F30A6">
            <w:pPr>
              <w:pStyle w:val="TAC"/>
              <w:rPr>
                <w:rFonts w:eastAsia="Malgun Gothic"/>
                <w:szCs w:val="18"/>
              </w:rPr>
            </w:pPr>
            <w:r w:rsidRPr="001C0E1B">
              <w:rPr>
                <w:szCs w:val="18"/>
                <w:lang w:eastAsia="zh-CN"/>
              </w:rPr>
              <w:t>N/A</w:t>
            </w:r>
          </w:p>
        </w:tc>
        <w:tc>
          <w:tcPr>
            <w:tcW w:w="831" w:type="dxa"/>
            <w:gridSpan w:val="2"/>
            <w:tcBorders>
              <w:top w:val="single" w:sz="4" w:space="0" w:color="auto"/>
              <w:left w:val="single" w:sz="4" w:space="0" w:color="auto"/>
              <w:right w:val="single" w:sz="4" w:space="0" w:color="auto"/>
            </w:tcBorders>
          </w:tcPr>
          <w:p w14:paraId="3DC3A32E" w14:textId="77777777" w:rsidR="005F30A6" w:rsidRPr="001C0E1B" w:rsidRDefault="005F30A6" w:rsidP="005F30A6">
            <w:pPr>
              <w:pStyle w:val="TAC"/>
              <w:rPr>
                <w:rFonts w:eastAsia="Malgun Gothic"/>
                <w:szCs w:val="18"/>
              </w:rPr>
            </w:pPr>
            <w:r w:rsidRPr="001C0E1B">
              <w:rPr>
                <w:szCs w:val="18"/>
              </w:rPr>
              <w:t>TRS.2.1 TDD</w:t>
            </w:r>
          </w:p>
        </w:tc>
        <w:tc>
          <w:tcPr>
            <w:tcW w:w="831" w:type="dxa"/>
            <w:gridSpan w:val="2"/>
            <w:tcBorders>
              <w:top w:val="single" w:sz="4" w:space="0" w:color="auto"/>
              <w:left w:val="single" w:sz="4" w:space="0" w:color="auto"/>
              <w:right w:val="single" w:sz="4" w:space="0" w:color="auto"/>
            </w:tcBorders>
          </w:tcPr>
          <w:p w14:paraId="1557F840" w14:textId="77777777" w:rsidR="005F30A6" w:rsidRPr="001C0E1B" w:rsidRDefault="005F30A6" w:rsidP="005F30A6">
            <w:pPr>
              <w:pStyle w:val="TAC"/>
              <w:rPr>
                <w:rFonts w:eastAsia="Malgun Gothic"/>
                <w:szCs w:val="18"/>
              </w:rPr>
            </w:pPr>
            <w:r w:rsidRPr="001C0E1B">
              <w:rPr>
                <w:szCs w:val="18"/>
                <w:lang w:eastAsia="zh-CN"/>
              </w:rPr>
              <w:t>N/A</w:t>
            </w:r>
          </w:p>
        </w:tc>
        <w:tc>
          <w:tcPr>
            <w:tcW w:w="832" w:type="dxa"/>
            <w:tcBorders>
              <w:top w:val="single" w:sz="4" w:space="0" w:color="auto"/>
              <w:left w:val="single" w:sz="4" w:space="0" w:color="auto"/>
              <w:right w:val="single" w:sz="4" w:space="0" w:color="auto"/>
            </w:tcBorders>
          </w:tcPr>
          <w:p w14:paraId="6ADB6F3D" w14:textId="77777777" w:rsidR="005F30A6" w:rsidRPr="001C0E1B" w:rsidRDefault="005F30A6" w:rsidP="005F30A6">
            <w:pPr>
              <w:pStyle w:val="TAC"/>
              <w:rPr>
                <w:rFonts w:eastAsia="Malgun Gothic"/>
                <w:szCs w:val="18"/>
              </w:rPr>
            </w:pPr>
            <w:r w:rsidRPr="001C0E1B">
              <w:rPr>
                <w:szCs w:val="18"/>
              </w:rPr>
              <w:t>TRS.2.1 TDD</w:t>
            </w:r>
          </w:p>
        </w:tc>
      </w:tr>
      <w:tr w:rsidR="005F30A6" w:rsidRPr="001C0E1B" w14:paraId="607E7169" w14:textId="77777777" w:rsidTr="005F30A6">
        <w:trPr>
          <w:trHeight w:val="187"/>
          <w:jc w:val="center"/>
        </w:trPr>
        <w:tc>
          <w:tcPr>
            <w:tcW w:w="1812" w:type="dxa"/>
            <w:tcBorders>
              <w:top w:val="single" w:sz="4" w:space="0" w:color="auto"/>
              <w:left w:val="single" w:sz="4" w:space="0" w:color="auto"/>
              <w:bottom w:val="single" w:sz="4" w:space="0" w:color="auto"/>
              <w:right w:val="single" w:sz="4" w:space="0" w:color="auto"/>
            </w:tcBorders>
          </w:tcPr>
          <w:p w14:paraId="6EAD76BA" w14:textId="77777777" w:rsidR="005F30A6" w:rsidRPr="001C0E1B" w:rsidRDefault="005F30A6" w:rsidP="005F30A6">
            <w:pPr>
              <w:pStyle w:val="TAL"/>
              <w:rPr>
                <w:rFonts w:eastAsia="Malgun Gothic"/>
                <w:szCs w:val="18"/>
              </w:rPr>
            </w:pPr>
            <w:r w:rsidRPr="001C0E1B">
              <w:rPr>
                <w:szCs w:val="18"/>
              </w:rPr>
              <w:t>TCI state</w:t>
            </w:r>
          </w:p>
        </w:tc>
        <w:tc>
          <w:tcPr>
            <w:tcW w:w="1814" w:type="dxa"/>
            <w:tcBorders>
              <w:top w:val="single" w:sz="4" w:space="0" w:color="auto"/>
              <w:left w:val="single" w:sz="4" w:space="0" w:color="auto"/>
              <w:bottom w:val="single" w:sz="4" w:space="0" w:color="auto"/>
              <w:right w:val="single" w:sz="4" w:space="0" w:color="auto"/>
            </w:tcBorders>
          </w:tcPr>
          <w:p w14:paraId="0FB0AB0B" w14:textId="77777777" w:rsidR="005F30A6" w:rsidRPr="001C0E1B" w:rsidRDefault="005F30A6" w:rsidP="005F30A6">
            <w:pPr>
              <w:pStyle w:val="TAL"/>
              <w:rPr>
                <w:szCs w:val="18"/>
                <w:lang w:eastAsia="zh-CN"/>
              </w:rPr>
            </w:pPr>
            <w:r w:rsidRPr="001C0E1B">
              <w:rPr>
                <w:szCs w:val="18"/>
                <w:lang w:eastAsia="zh-CN"/>
              </w:rPr>
              <w:t>Config 1,2,3</w:t>
            </w:r>
          </w:p>
        </w:tc>
        <w:tc>
          <w:tcPr>
            <w:tcW w:w="891" w:type="dxa"/>
            <w:tcBorders>
              <w:top w:val="single" w:sz="4" w:space="0" w:color="auto"/>
              <w:left w:val="single" w:sz="4" w:space="0" w:color="auto"/>
              <w:bottom w:val="single" w:sz="4" w:space="0" w:color="auto"/>
              <w:right w:val="single" w:sz="4" w:space="0" w:color="auto"/>
            </w:tcBorders>
          </w:tcPr>
          <w:p w14:paraId="079E8703" w14:textId="77777777" w:rsidR="005F30A6" w:rsidRPr="001C0E1B" w:rsidRDefault="005F30A6" w:rsidP="005F30A6">
            <w:pPr>
              <w:pStyle w:val="TAC"/>
              <w:rPr>
                <w:rFonts w:eastAsia="Malgun Gothic"/>
                <w:szCs w:val="18"/>
              </w:rPr>
            </w:pPr>
          </w:p>
        </w:tc>
        <w:tc>
          <w:tcPr>
            <w:tcW w:w="1108" w:type="dxa"/>
            <w:gridSpan w:val="2"/>
            <w:tcBorders>
              <w:top w:val="single" w:sz="4" w:space="0" w:color="auto"/>
              <w:left w:val="single" w:sz="4" w:space="0" w:color="auto"/>
              <w:right w:val="single" w:sz="4" w:space="0" w:color="auto"/>
            </w:tcBorders>
          </w:tcPr>
          <w:p w14:paraId="67AE328A" w14:textId="77777777" w:rsidR="005F30A6" w:rsidRPr="001C0E1B" w:rsidRDefault="005F30A6" w:rsidP="005F30A6">
            <w:pPr>
              <w:pStyle w:val="TAC"/>
              <w:rPr>
                <w:rFonts w:eastAsia="Malgun Gothic"/>
                <w:szCs w:val="18"/>
              </w:rPr>
            </w:pPr>
            <w:r w:rsidRPr="001C0E1B">
              <w:rPr>
                <w:szCs w:val="18"/>
              </w:rPr>
              <w:t>TCI.State.0</w:t>
            </w:r>
          </w:p>
        </w:tc>
        <w:tc>
          <w:tcPr>
            <w:tcW w:w="885" w:type="dxa"/>
            <w:gridSpan w:val="2"/>
            <w:tcBorders>
              <w:top w:val="single" w:sz="4" w:space="0" w:color="auto"/>
              <w:left w:val="single" w:sz="4" w:space="0" w:color="auto"/>
              <w:bottom w:val="single" w:sz="4" w:space="0" w:color="auto"/>
              <w:right w:val="single" w:sz="4" w:space="0" w:color="auto"/>
            </w:tcBorders>
          </w:tcPr>
          <w:p w14:paraId="20D5B7AB" w14:textId="77777777" w:rsidR="005F30A6" w:rsidRPr="001C0E1B" w:rsidRDefault="005F30A6" w:rsidP="005F30A6">
            <w:pPr>
              <w:pStyle w:val="TAC"/>
              <w:rPr>
                <w:rFonts w:eastAsia="Malgun Gothic"/>
                <w:szCs w:val="18"/>
              </w:rPr>
            </w:pPr>
            <w:r w:rsidRPr="001C0E1B">
              <w:rPr>
                <w:szCs w:val="18"/>
              </w:rPr>
              <w:t>TCI.State.0</w:t>
            </w:r>
          </w:p>
        </w:tc>
        <w:tc>
          <w:tcPr>
            <w:tcW w:w="831" w:type="dxa"/>
            <w:gridSpan w:val="2"/>
            <w:tcBorders>
              <w:top w:val="single" w:sz="4" w:space="0" w:color="auto"/>
              <w:left w:val="single" w:sz="4" w:space="0" w:color="auto"/>
              <w:right w:val="single" w:sz="4" w:space="0" w:color="auto"/>
            </w:tcBorders>
          </w:tcPr>
          <w:p w14:paraId="41F3E54D" w14:textId="77777777" w:rsidR="005F30A6" w:rsidRPr="001C0E1B" w:rsidRDefault="005F30A6" w:rsidP="005F30A6">
            <w:pPr>
              <w:pStyle w:val="TAC"/>
              <w:rPr>
                <w:rFonts w:eastAsia="Malgun Gothic"/>
                <w:szCs w:val="18"/>
              </w:rPr>
            </w:pPr>
            <w:r w:rsidRPr="001C0E1B">
              <w:rPr>
                <w:szCs w:val="18"/>
              </w:rPr>
              <w:t>TCI.State.0</w:t>
            </w:r>
          </w:p>
        </w:tc>
        <w:tc>
          <w:tcPr>
            <w:tcW w:w="831" w:type="dxa"/>
            <w:gridSpan w:val="2"/>
            <w:tcBorders>
              <w:top w:val="single" w:sz="4" w:space="0" w:color="auto"/>
              <w:left w:val="single" w:sz="4" w:space="0" w:color="auto"/>
              <w:bottom w:val="single" w:sz="4" w:space="0" w:color="auto"/>
              <w:right w:val="single" w:sz="4" w:space="0" w:color="auto"/>
            </w:tcBorders>
          </w:tcPr>
          <w:p w14:paraId="44B08E11" w14:textId="77777777" w:rsidR="005F30A6" w:rsidRPr="001C0E1B" w:rsidRDefault="005F30A6" w:rsidP="005F30A6">
            <w:pPr>
              <w:pStyle w:val="TAC"/>
              <w:rPr>
                <w:rFonts w:eastAsia="Malgun Gothic"/>
                <w:szCs w:val="18"/>
              </w:rPr>
            </w:pPr>
            <w:r w:rsidRPr="001C0E1B">
              <w:rPr>
                <w:szCs w:val="18"/>
              </w:rPr>
              <w:t>TCI.State.0</w:t>
            </w:r>
          </w:p>
        </w:tc>
        <w:tc>
          <w:tcPr>
            <w:tcW w:w="831" w:type="dxa"/>
            <w:gridSpan w:val="2"/>
            <w:tcBorders>
              <w:top w:val="single" w:sz="4" w:space="0" w:color="auto"/>
              <w:left w:val="single" w:sz="4" w:space="0" w:color="auto"/>
              <w:right w:val="single" w:sz="4" w:space="0" w:color="auto"/>
            </w:tcBorders>
          </w:tcPr>
          <w:p w14:paraId="44470CE0" w14:textId="77777777" w:rsidR="005F30A6" w:rsidRPr="001C0E1B" w:rsidRDefault="005F30A6" w:rsidP="005F30A6">
            <w:pPr>
              <w:pStyle w:val="TAC"/>
              <w:rPr>
                <w:rFonts w:eastAsia="Malgun Gothic"/>
                <w:szCs w:val="18"/>
              </w:rPr>
            </w:pPr>
            <w:r w:rsidRPr="001C0E1B">
              <w:rPr>
                <w:szCs w:val="18"/>
              </w:rPr>
              <w:t>TCI.State.0</w:t>
            </w:r>
          </w:p>
        </w:tc>
        <w:tc>
          <w:tcPr>
            <w:tcW w:w="832" w:type="dxa"/>
            <w:tcBorders>
              <w:top w:val="single" w:sz="4" w:space="0" w:color="auto"/>
              <w:left w:val="single" w:sz="4" w:space="0" w:color="auto"/>
              <w:bottom w:val="single" w:sz="4" w:space="0" w:color="auto"/>
              <w:right w:val="single" w:sz="4" w:space="0" w:color="auto"/>
            </w:tcBorders>
          </w:tcPr>
          <w:p w14:paraId="74C5BA06" w14:textId="77777777" w:rsidR="005F30A6" w:rsidRPr="001C0E1B" w:rsidRDefault="005F30A6" w:rsidP="005F30A6">
            <w:pPr>
              <w:pStyle w:val="TAC"/>
              <w:rPr>
                <w:szCs w:val="18"/>
                <w:lang w:eastAsia="zh-CN"/>
              </w:rPr>
            </w:pPr>
            <w:r w:rsidRPr="001C0E1B">
              <w:rPr>
                <w:szCs w:val="18"/>
              </w:rPr>
              <w:t>TCI.State.0</w:t>
            </w:r>
          </w:p>
        </w:tc>
      </w:tr>
      <w:tr w:rsidR="005F30A6" w:rsidRPr="001C0E1B" w14:paraId="1B4AE596" w14:textId="77777777" w:rsidTr="005F30A6">
        <w:trPr>
          <w:trHeight w:val="187"/>
          <w:jc w:val="center"/>
        </w:trPr>
        <w:tc>
          <w:tcPr>
            <w:tcW w:w="1812" w:type="dxa"/>
            <w:vMerge w:val="restart"/>
            <w:tcBorders>
              <w:top w:val="single" w:sz="4" w:space="0" w:color="auto"/>
              <w:left w:val="single" w:sz="4" w:space="0" w:color="auto"/>
              <w:right w:val="single" w:sz="4" w:space="0" w:color="auto"/>
            </w:tcBorders>
            <w:shd w:val="clear" w:color="auto" w:fill="auto"/>
            <w:hideMark/>
          </w:tcPr>
          <w:p w14:paraId="6DD1C573" w14:textId="77777777" w:rsidR="005F30A6" w:rsidRPr="001C0E1B" w:rsidRDefault="005F30A6" w:rsidP="005F30A6">
            <w:pPr>
              <w:pStyle w:val="TAL"/>
            </w:pPr>
            <w:r w:rsidRPr="001C0E1B">
              <w:rPr>
                <w:rFonts w:eastAsia="Malgun Gothic"/>
                <w:szCs w:val="18"/>
              </w:rPr>
              <w:t>BW</w:t>
            </w:r>
            <w:r w:rsidRPr="001C0E1B">
              <w:rPr>
                <w:rFonts w:eastAsia="Malgun Gothic"/>
                <w:szCs w:val="18"/>
                <w:vertAlign w:val="subscript"/>
              </w:rPr>
              <w:t>channel</w:t>
            </w:r>
          </w:p>
        </w:tc>
        <w:tc>
          <w:tcPr>
            <w:tcW w:w="1814" w:type="dxa"/>
            <w:tcBorders>
              <w:top w:val="single" w:sz="4" w:space="0" w:color="auto"/>
              <w:left w:val="single" w:sz="4" w:space="0" w:color="auto"/>
              <w:bottom w:val="single" w:sz="4" w:space="0" w:color="auto"/>
              <w:right w:val="single" w:sz="4" w:space="0" w:color="auto"/>
            </w:tcBorders>
          </w:tcPr>
          <w:p w14:paraId="2390B3BB" w14:textId="77777777" w:rsidR="005F30A6" w:rsidRPr="001C0E1B" w:rsidRDefault="005F30A6" w:rsidP="005F30A6">
            <w:pPr>
              <w:pStyle w:val="TAL"/>
              <w:rPr>
                <w:lang w:eastAsia="zh-CN"/>
              </w:rPr>
            </w:pPr>
            <w:r w:rsidRPr="001C0E1B">
              <w:rPr>
                <w:lang w:eastAsia="zh-CN"/>
              </w:rPr>
              <w:t>Config 1,2</w:t>
            </w:r>
          </w:p>
        </w:tc>
        <w:tc>
          <w:tcPr>
            <w:tcW w:w="891" w:type="dxa"/>
            <w:vMerge w:val="restart"/>
            <w:tcBorders>
              <w:top w:val="single" w:sz="4" w:space="0" w:color="auto"/>
              <w:left w:val="single" w:sz="4" w:space="0" w:color="auto"/>
              <w:right w:val="single" w:sz="4" w:space="0" w:color="auto"/>
            </w:tcBorders>
            <w:shd w:val="clear" w:color="auto" w:fill="auto"/>
            <w:hideMark/>
          </w:tcPr>
          <w:p w14:paraId="014BD698" w14:textId="77777777" w:rsidR="005F30A6" w:rsidRPr="001C0E1B" w:rsidRDefault="005F30A6" w:rsidP="005F30A6">
            <w:pPr>
              <w:pStyle w:val="TAC"/>
            </w:pPr>
            <w:r w:rsidRPr="001C0E1B">
              <w:rPr>
                <w:rFonts w:eastAsia="Malgun Gothic"/>
                <w:szCs w:val="18"/>
              </w:rPr>
              <w:t>MHz</w:t>
            </w:r>
          </w:p>
        </w:tc>
        <w:tc>
          <w:tcPr>
            <w:tcW w:w="1108" w:type="dxa"/>
            <w:gridSpan w:val="2"/>
            <w:tcBorders>
              <w:top w:val="single" w:sz="4" w:space="0" w:color="auto"/>
              <w:left w:val="single" w:sz="4" w:space="0" w:color="auto"/>
              <w:right w:val="single" w:sz="4" w:space="0" w:color="auto"/>
            </w:tcBorders>
            <w:hideMark/>
          </w:tcPr>
          <w:p w14:paraId="55742789" w14:textId="77777777" w:rsidR="005F30A6" w:rsidRPr="001C0E1B" w:rsidRDefault="005F30A6" w:rsidP="005F30A6">
            <w:pPr>
              <w:pStyle w:val="TAC"/>
              <w:rPr>
                <w:lang w:eastAsia="zh-CN"/>
              </w:rPr>
            </w:pPr>
            <w:r w:rsidRPr="001C0E1B">
              <w:rPr>
                <w:rFonts w:eastAsia="Malgun Gothic"/>
                <w:szCs w:val="18"/>
              </w:rPr>
              <w:t>10: N</w:t>
            </w:r>
            <w:r w:rsidRPr="001C0E1B">
              <w:rPr>
                <w:rFonts w:eastAsia="Malgun Gothic"/>
                <w:szCs w:val="18"/>
                <w:vertAlign w:val="subscript"/>
              </w:rPr>
              <w:t>RB,c</w:t>
            </w:r>
            <w:r w:rsidRPr="001C0E1B">
              <w:rPr>
                <w:rFonts w:eastAsia="Malgun Gothic"/>
                <w:szCs w:val="18"/>
              </w:rPr>
              <w:t xml:space="preserve"> = </w:t>
            </w:r>
            <w:r w:rsidRPr="001C0E1B">
              <w:rPr>
                <w:szCs w:val="18"/>
                <w:lang w:eastAsia="zh-CN"/>
              </w:rPr>
              <w:t>52</w:t>
            </w:r>
          </w:p>
        </w:tc>
        <w:tc>
          <w:tcPr>
            <w:tcW w:w="885" w:type="dxa"/>
            <w:gridSpan w:val="2"/>
            <w:tcBorders>
              <w:top w:val="single" w:sz="4" w:space="0" w:color="auto"/>
              <w:left w:val="single" w:sz="4" w:space="0" w:color="auto"/>
              <w:bottom w:val="nil"/>
              <w:right w:val="single" w:sz="4" w:space="0" w:color="auto"/>
            </w:tcBorders>
            <w:shd w:val="clear" w:color="auto" w:fill="auto"/>
          </w:tcPr>
          <w:p w14:paraId="641D93F3" w14:textId="77777777" w:rsidR="005F30A6" w:rsidRPr="001C0E1B" w:rsidRDefault="005F30A6" w:rsidP="005F30A6">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c>
          <w:tcPr>
            <w:tcW w:w="831" w:type="dxa"/>
            <w:gridSpan w:val="2"/>
            <w:tcBorders>
              <w:top w:val="single" w:sz="4" w:space="0" w:color="auto"/>
              <w:left w:val="single" w:sz="4" w:space="0" w:color="auto"/>
              <w:right w:val="single" w:sz="4" w:space="0" w:color="auto"/>
            </w:tcBorders>
            <w:hideMark/>
          </w:tcPr>
          <w:p w14:paraId="5DC1CD22" w14:textId="77777777" w:rsidR="005F30A6" w:rsidRPr="001C0E1B" w:rsidRDefault="005F30A6" w:rsidP="005F30A6">
            <w:pPr>
              <w:pStyle w:val="TAC"/>
              <w:rPr>
                <w:lang w:eastAsia="zh-CN"/>
              </w:rPr>
            </w:pPr>
            <w:r w:rsidRPr="001C0E1B">
              <w:rPr>
                <w:rFonts w:eastAsia="Malgun Gothic"/>
                <w:szCs w:val="18"/>
              </w:rPr>
              <w:t>10: N</w:t>
            </w:r>
            <w:r w:rsidRPr="001C0E1B">
              <w:rPr>
                <w:rFonts w:eastAsia="Malgun Gothic"/>
                <w:szCs w:val="18"/>
                <w:vertAlign w:val="subscript"/>
              </w:rPr>
              <w:t>RB,c</w:t>
            </w:r>
            <w:r w:rsidRPr="001C0E1B">
              <w:rPr>
                <w:rFonts w:eastAsia="Malgun Gothic"/>
                <w:szCs w:val="18"/>
              </w:rPr>
              <w:t xml:space="preserve"> = </w:t>
            </w:r>
            <w:r w:rsidRPr="001C0E1B">
              <w:rPr>
                <w:szCs w:val="18"/>
                <w:lang w:eastAsia="zh-CN"/>
              </w:rPr>
              <w:t>52</w:t>
            </w:r>
          </w:p>
        </w:tc>
        <w:tc>
          <w:tcPr>
            <w:tcW w:w="831" w:type="dxa"/>
            <w:gridSpan w:val="2"/>
            <w:tcBorders>
              <w:top w:val="single" w:sz="4" w:space="0" w:color="auto"/>
              <w:left w:val="single" w:sz="4" w:space="0" w:color="auto"/>
              <w:bottom w:val="nil"/>
              <w:right w:val="single" w:sz="4" w:space="0" w:color="auto"/>
            </w:tcBorders>
            <w:shd w:val="clear" w:color="auto" w:fill="auto"/>
          </w:tcPr>
          <w:p w14:paraId="6EE774DB" w14:textId="77777777" w:rsidR="005F30A6" w:rsidRPr="001C0E1B" w:rsidRDefault="005F30A6" w:rsidP="005F30A6">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c>
          <w:tcPr>
            <w:tcW w:w="831" w:type="dxa"/>
            <w:gridSpan w:val="2"/>
            <w:tcBorders>
              <w:top w:val="single" w:sz="4" w:space="0" w:color="auto"/>
              <w:left w:val="single" w:sz="4" w:space="0" w:color="auto"/>
              <w:right w:val="single" w:sz="4" w:space="0" w:color="auto"/>
            </w:tcBorders>
            <w:hideMark/>
          </w:tcPr>
          <w:p w14:paraId="407AD7CA" w14:textId="77777777" w:rsidR="005F30A6" w:rsidRPr="001C0E1B" w:rsidRDefault="005F30A6" w:rsidP="005F30A6">
            <w:pPr>
              <w:pStyle w:val="TAC"/>
              <w:rPr>
                <w:lang w:eastAsia="zh-CN"/>
              </w:rPr>
            </w:pPr>
            <w:r w:rsidRPr="001C0E1B">
              <w:rPr>
                <w:rFonts w:eastAsia="Malgun Gothic"/>
                <w:szCs w:val="18"/>
              </w:rPr>
              <w:t>10: N</w:t>
            </w:r>
            <w:r w:rsidRPr="001C0E1B">
              <w:rPr>
                <w:rFonts w:eastAsia="Malgun Gothic"/>
                <w:szCs w:val="18"/>
                <w:vertAlign w:val="subscript"/>
              </w:rPr>
              <w:t>RB,c</w:t>
            </w:r>
            <w:r w:rsidRPr="001C0E1B">
              <w:rPr>
                <w:rFonts w:eastAsia="Malgun Gothic"/>
                <w:szCs w:val="18"/>
              </w:rPr>
              <w:t xml:space="preserve"> = </w:t>
            </w:r>
            <w:r w:rsidRPr="001C0E1B">
              <w:rPr>
                <w:szCs w:val="18"/>
                <w:lang w:eastAsia="zh-CN"/>
              </w:rPr>
              <w:t>52</w:t>
            </w:r>
          </w:p>
        </w:tc>
        <w:tc>
          <w:tcPr>
            <w:tcW w:w="832" w:type="dxa"/>
            <w:tcBorders>
              <w:top w:val="single" w:sz="4" w:space="0" w:color="auto"/>
              <w:left w:val="single" w:sz="4" w:space="0" w:color="auto"/>
              <w:bottom w:val="nil"/>
              <w:right w:val="single" w:sz="4" w:space="0" w:color="auto"/>
            </w:tcBorders>
            <w:shd w:val="clear" w:color="auto" w:fill="auto"/>
          </w:tcPr>
          <w:p w14:paraId="43B53F51" w14:textId="77777777" w:rsidR="005F30A6" w:rsidRPr="001C0E1B" w:rsidRDefault="005F30A6" w:rsidP="005F30A6">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r>
      <w:tr w:rsidR="005F30A6" w:rsidRPr="001C0E1B" w14:paraId="48499E73" w14:textId="77777777" w:rsidTr="005F30A6">
        <w:trPr>
          <w:trHeight w:val="187"/>
          <w:jc w:val="center"/>
        </w:trPr>
        <w:tc>
          <w:tcPr>
            <w:tcW w:w="1812" w:type="dxa"/>
            <w:vMerge/>
            <w:tcBorders>
              <w:left w:val="single" w:sz="4" w:space="0" w:color="auto"/>
              <w:bottom w:val="single" w:sz="4" w:space="0" w:color="auto"/>
              <w:right w:val="single" w:sz="4" w:space="0" w:color="auto"/>
            </w:tcBorders>
            <w:shd w:val="clear" w:color="auto" w:fill="auto"/>
          </w:tcPr>
          <w:p w14:paraId="23567932" w14:textId="77777777" w:rsidR="005F30A6" w:rsidRPr="001C0E1B" w:rsidRDefault="005F30A6" w:rsidP="005F30A6">
            <w:pPr>
              <w:pStyle w:val="TAL"/>
              <w:rPr>
                <w:rFonts w:eastAsia="Malgun Gothic"/>
                <w:szCs w:val="18"/>
              </w:rPr>
            </w:pPr>
          </w:p>
        </w:tc>
        <w:tc>
          <w:tcPr>
            <w:tcW w:w="1814" w:type="dxa"/>
            <w:tcBorders>
              <w:top w:val="single" w:sz="4" w:space="0" w:color="auto"/>
              <w:left w:val="single" w:sz="4" w:space="0" w:color="auto"/>
              <w:bottom w:val="single" w:sz="4" w:space="0" w:color="auto"/>
              <w:right w:val="single" w:sz="4" w:space="0" w:color="auto"/>
            </w:tcBorders>
          </w:tcPr>
          <w:p w14:paraId="47743480" w14:textId="77777777" w:rsidR="005F30A6" w:rsidRPr="001C0E1B" w:rsidRDefault="005F30A6" w:rsidP="005F30A6">
            <w:pPr>
              <w:pStyle w:val="TAL"/>
              <w:rPr>
                <w:lang w:eastAsia="zh-CN"/>
              </w:rPr>
            </w:pPr>
            <w:r w:rsidRPr="001C0E1B">
              <w:rPr>
                <w:lang w:eastAsia="zh-CN"/>
              </w:rPr>
              <w:t>Config 3</w:t>
            </w:r>
          </w:p>
        </w:tc>
        <w:tc>
          <w:tcPr>
            <w:tcW w:w="891" w:type="dxa"/>
            <w:vMerge/>
            <w:tcBorders>
              <w:left w:val="single" w:sz="4" w:space="0" w:color="auto"/>
              <w:bottom w:val="single" w:sz="4" w:space="0" w:color="auto"/>
              <w:right w:val="single" w:sz="4" w:space="0" w:color="auto"/>
            </w:tcBorders>
            <w:shd w:val="clear" w:color="auto" w:fill="auto"/>
          </w:tcPr>
          <w:p w14:paraId="500EFB53" w14:textId="77777777" w:rsidR="005F30A6" w:rsidRPr="001C0E1B" w:rsidRDefault="005F30A6" w:rsidP="005F30A6">
            <w:pPr>
              <w:pStyle w:val="TAC"/>
              <w:rPr>
                <w:rFonts w:eastAsia="Malgun Gothic"/>
                <w:szCs w:val="18"/>
              </w:rPr>
            </w:pPr>
          </w:p>
        </w:tc>
        <w:tc>
          <w:tcPr>
            <w:tcW w:w="1108" w:type="dxa"/>
            <w:gridSpan w:val="2"/>
            <w:tcBorders>
              <w:left w:val="single" w:sz="4" w:space="0" w:color="auto"/>
              <w:bottom w:val="single" w:sz="4" w:space="0" w:color="auto"/>
              <w:right w:val="single" w:sz="4" w:space="0" w:color="auto"/>
            </w:tcBorders>
          </w:tcPr>
          <w:p w14:paraId="69CC7D69" w14:textId="77777777" w:rsidR="005F30A6" w:rsidRPr="001C0E1B" w:rsidRDefault="005F30A6" w:rsidP="005F30A6">
            <w:pPr>
              <w:pStyle w:val="TAC"/>
              <w:rPr>
                <w:szCs w:val="18"/>
                <w:lang w:eastAsia="zh-CN"/>
              </w:rPr>
            </w:pPr>
            <w:r w:rsidRPr="001C0E1B">
              <w:rPr>
                <w:szCs w:val="18"/>
                <w:lang w:eastAsia="zh-CN"/>
              </w:rPr>
              <w:t>4</w:t>
            </w:r>
            <w:r w:rsidRPr="001C0E1B">
              <w:rPr>
                <w:rFonts w:eastAsia="Malgun Gothic"/>
                <w:szCs w:val="18"/>
              </w:rPr>
              <w:t>0: N</w:t>
            </w:r>
            <w:r w:rsidRPr="001C0E1B">
              <w:rPr>
                <w:rFonts w:eastAsia="Malgun Gothic"/>
                <w:szCs w:val="18"/>
                <w:vertAlign w:val="subscript"/>
              </w:rPr>
              <w:t>RB,c</w:t>
            </w:r>
            <w:r w:rsidRPr="001C0E1B">
              <w:rPr>
                <w:rFonts w:eastAsia="Malgun Gothic"/>
                <w:szCs w:val="18"/>
              </w:rPr>
              <w:t xml:space="preserve"> = </w:t>
            </w:r>
            <w:r w:rsidRPr="001C0E1B">
              <w:rPr>
                <w:szCs w:val="18"/>
                <w:lang w:eastAsia="zh-CN"/>
              </w:rPr>
              <w:t>106</w:t>
            </w:r>
          </w:p>
        </w:tc>
        <w:tc>
          <w:tcPr>
            <w:tcW w:w="885" w:type="dxa"/>
            <w:gridSpan w:val="2"/>
            <w:tcBorders>
              <w:top w:val="nil"/>
              <w:left w:val="single" w:sz="4" w:space="0" w:color="auto"/>
              <w:bottom w:val="single" w:sz="4" w:space="0" w:color="auto"/>
              <w:right w:val="single" w:sz="4" w:space="0" w:color="auto"/>
            </w:tcBorders>
            <w:shd w:val="clear" w:color="auto" w:fill="auto"/>
          </w:tcPr>
          <w:p w14:paraId="64F41250" w14:textId="77777777" w:rsidR="005F30A6" w:rsidRPr="001C0E1B" w:rsidRDefault="005F30A6" w:rsidP="005F30A6">
            <w:pPr>
              <w:pStyle w:val="TAC"/>
              <w:rPr>
                <w:rFonts w:eastAsia="Malgun Gothic"/>
                <w:szCs w:val="18"/>
              </w:rPr>
            </w:pPr>
          </w:p>
        </w:tc>
        <w:tc>
          <w:tcPr>
            <w:tcW w:w="831" w:type="dxa"/>
            <w:gridSpan w:val="2"/>
            <w:tcBorders>
              <w:left w:val="single" w:sz="4" w:space="0" w:color="auto"/>
              <w:bottom w:val="single" w:sz="4" w:space="0" w:color="auto"/>
              <w:right w:val="single" w:sz="4" w:space="0" w:color="auto"/>
            </w:tcBorders>
          </w:tcPr>
          <w:p w14:paraId="026F79DB" w14:textId="77777777" w:rsidR="005F30A6" w:rsidRPr="001C0E1B" w:rsidRDefault="005F30A6" w:rsidP="005F30A6">
            <w:pPr>
              <w:pStyle w:val="TAC"/>
              <w:rPr>
                <w:szCs w:val="18"/>
                <w:lang w:eastAsia="zh-CN"/>
              </w:rPr>
            </w:pPr>
            <w:r w:rsidRPr="001C0E1B">
              <w:rPr>
                <w:szCs w:val="18"/>
                <w:lang w:eastAsia="zh-CN"/>
              </w:rPr>
              <w:t>4</w:t>
            </w:r>
            <w:r w:rsidRPr="001C0E1B">
              <w:rPr>
                <w:rFonts w:eastAsia="Malgun Gothic"/>
                <w:szCs w:val="18"/>
              </w:rPr>
              <w:t>0: N</w:t>
            </w:r>
            <w:r w:rsidRPr="001C0E1B">
              <w:rPr>
                <w:rFonts w:eastAsia="Malgun Gothic"/>
                <w:szCs w:val="18"/>
                <w:vertAlign w:val="subscript"/>
              </w:rPr>
              <w:t>RB,c</w:t>
            </w:r>
            <w:r w:rsidRPr="001C0E1B">
              <w:rPr>
                <w:rFonts w:eastAsia="Malgun Gothic"/>
                <w:szCs w:val="18"/>
              </w:rPr>
              <w:t xml:space="preserve"> = </w:t>
            </w:r>
            <w:r w:rsidRPr="001C0E1B">
              <w:rPr>
                <w:szCs w:val="18"/>
                <w:lang w:eastAsia="zh-CN"/>
              </w:rPr>
              <w:t>106</w:t>
            </w:r>
          </w:p>
        </w:tc>
        <w:tc>
          <w:tcPr>
            <w:tcW w:w="831" w:type="dxa"/>
            <w:gridSpan w:val="2"/>
            <w:tcBorders>
              <w:top w:val="nil"/>
              <w:left w:val="single" w:sz="4" w:space="0" w:color="auto"/>
              <w:bottom w:val="single" w:sz="4" w:space="0" w:color="auto"/>
              <w:right w:val="single" w:sz="4" w:space="0" w:color="auto"/>
            </w:tcBorders>
            <w:shd w:val="clear" w:color="auto" w:fill="auto"/>
          </w:tcPr>
          <w:p w14:paraId="09A28487" w14:textId="77777777" w:rsidR="005F30A6" w:rsidRPr="001C0E1B" w:rsidRDefault="005F30A6" w:rsidP="005F30A6">
            <w:pPr>
              <w:pStyle w:val="TAC"/>
              <w:rPr>
                <w:rFonts w:eastAsia="Malgun Gothic"/>
                <w:szCs w:val="18"/>
              </w:rPr>
            </w:pPr>
          </w:p>
        </w:tc>
        <w:tc>
          <w:tcPr>
            <w:tcW w:w="831" w:type="dxa"/>
            <w:gridSpan w:val="2"/>
            <w:tcBorders>
              <w:left w:val="single" w:sz="4" w:space="0" w:color="auto"/>
              <w:bottom w:val="single" w:sz="4" w:space="0" w:color="auto"/>
              <w:right w:val="single" w:sz="4" w:space="0" w:color="auto"/>
            </w:tcBorders>
          </w:tcPr>
          <w:p w14:paraId="3AC2EAD7" w14:textId="77777777" w:rsidR="005F30A6" w:rsidRPr="001C0E1B" w:rsidRDefault="005F30A6" w:rsidP="005F30A6">
            <w:pPr>
              <w:pStyle w:val="TAC"/>
              <w:rPr>
                <w:szCs w:val="18"/>
                <w:lang w:eastAsia="zh-CN"/>
              </w:rPr>
            </w:pPr>
            <w:r w:rsidRPr="001C0E1B">
              <w:rPr>
                <w:szCs w:val="18"/>
                <w:lang w:eastAsia="zh-CN"/>
              </w:rPr>
              <w:t>4</w:t>
            </w:r>
            <w:r w:rsidRPr="001C0E1B">
              <w:rPr>
                <w:rFonts w:eastAsia="Malgun Gothic"/>
                <w:szCs w:val="18"/>
              </w:rPr>
              <w:t>0: N</w:t>
            </w:r>
            <w:r w:rsidRPr="001C0E1B">
              <w:rPr>
                <w:rFonts w:eastAsia="Malgun Gothic"/>
                <w:szCs w:val="18"/>
                <w:vertAlign w:val="subscript"/>
              </w:rPr>
              <w:t>RB,c</w:t>
            </w:r>
            <w:r w:rsidRPr="001C0E1B">
              <w:rPr>
                <w:rFonts w:eastAsia="Malgun Gothic"/>
                <w:szCs w:val="18"/>
              </w:rPr>
              <w:t xml:space="preserve"> = </w:t>
            </w:r>
            <w:r w:rsidRPr="001C0E1B">
              <w:rPr>
                <w:szCs w:val="18"/>
                <w:lang w:eastAsia="zh-CN"/>
              </w:rPr>
              <w:t>106</w:t>
            </w:r>
          </w:p>
        </w:tc>
        <w:tc>
          <w:tcPr>
            <w:tcW w:w="832" w:type="dxa"/>
            <w:tcBorders>
              <w:top w:val="nil"/>
              <w:left w:val="single" w:sz="4" w:space="0" w:color="auto"/>
              <w:bottom w:val="single" w:sz="4" w:space="0" w:color="auto"/>
              <w:right w:val="single" w:sz="4" w:space="0" w:color="auto"/>
            </w:tcBorders>
            <w:shd w:val="clear" w:color="auto" w:fill="auto"/>
          </w:tcPr>
          <w:p w14:paraId="62B802A0" w14:textId="77777777" w:rsidR="005F30A6" w:rsidRPr="001C0E1B" w:rsidRDefault="005F30A6" w:rsidP="005F30A6">
            <w:pPr>
              <w:pStyle w:val="TAC"/>
              <w:rPr>
                <w:rFonts w:eastAsia="Malgun Gothic"/>
                <w:szCs w:val="18"/>
              </w:rPr>
            </w:pPr>
          </w:p>
        </w:tc>
      </w:tr>
      <w:tr w:rsidR="005F30A6" w:rsidRPr="001C0E1B" w14:paraId="6058777F" w14:textId="77777777" w:rsidTr="005F30A6">
        <w:trPr>
          <w:trHeight w:val="187"/>
          <w:jc w:val="center"/>
          <w:ins w:id="2821" w:author="R4-2111863" w:date="2021-08-21T15:17:00Z"/>
        </w:trPr>
        <w:tc>
          <w:tcPr>
            <w:tcW w:w="1812" w:type="dxa"/>
            <w:vMerge w:val="restart"/>
            <w:tcBorders>
              <w:left w:val="single" w:sz="4" w:space="0" w:color="auto"/>
              <w:right w:val="single" w:sz="4" w:space="0" w:color="auto"/>
            </w:tcBorders>
            <w:shd w:val="clear" w:color="auto" w:fill="auto"/>
          </w:tcPr>
          <w:p w14:paraId="4B5071F3" w14:textId="77777777" w:rsidR="005F30A6" w:rsidRPr="001C0E1B" w:rsidRDefault="005F30A6" w:rsidP="005F30A6">
            <w:pPr>
              <w:pStyle w:val="TAL"/>
              <w:rPr>
                <w:ins w:id="2822" w:author="R4-2111863" w:date="2021-08-21T15:17:00Z"/>
                <w:rFonts w:eastAsia="Malgun Gothic"/>
                <w:szCs w:val="18"/>
              </w:rPr>
            </w:pPr>
            <w:ins w:id="2823" w:author="R4-2111863" w:date="2021-08-21T15:18:00Z">
              <w:r w:rsidRPr="00C70781">
                <w:rPr>
                  <w:rFonts w:cs="Arial"/>
                  <w:szCs w:val="18"/>
                  <w:lang w:eastAsia="zh-CN"/>
                </w:rPr>
                <w:t>Data RBs allocated</w:t>
              </w:r>
            </w:ins>
          </w:p>
        </w:tc>
        <w:tc>
          <w:tcPr>
            <w:tcW w:w="1814" w:type="dxa"/>
            <w:tcBorders>
              <w:top w:val="single" w:sz="4" w:space="0" w:color="auto"/>
              <w:left w:val="single" w:sz="4" w:space="0" w:color="auto"/>
              <w:bottom w:val="single" w:sz="4" w:space="0" w:color="auto"/>
              <w:right w:val="single" w:sz="4" w:space="0" w:color="auto"/>
            </w:tcBorders>
            <w:vAlign w:val="center"/>
          </w:tcPr>
          <w:p w14:paraId="68305EC0" w14:textId="77777777" w:rsidR="005F30A6" w:rsidRPr="001C0E1B" w:rsidRDefault="005F30A6" w:rsidP="005F30A6">
            <w:pPr>
              <w:pStyle w:val="TAL"/>
              <w:rPr>
                <w:ins w:id="2824" w:author="R4-2111863" w:date="2021-08-21T15:17:00Z"/>
                <w:lang w:eastAsia="zh-CN"/>
              </w:rPr>
            </w:pPr>
            <w:ins w:id="2825" w:author="R4-2111863" w:date="2021-08-21T15:18:00Z">
              <w:r w:rsidRPr="00A62BB0">
                <w:rPr>
                  <w:rFonts w:cs="Arial" w:hint="eastAsia"/>
                  <w:lang w:val="en-US" w:eastAsia="zh-CN"/>
                </w:rPr>
                <w:t>Config 1,2</w:t>
              </w:r>
            </w:ins>
          </w:p>
        </w:tc>
        <w:tc>
          <w:tcPr>
            <w:tcW w:w="891" w:type="dxa"/>
            <w:vMerge w:val="restart"/>
            <w:tcBorders>
              <w:left w:val="single" w:sz="4" w:space="0" w:color="auto"/>
              <w:right w:val="single" w:sz="4" w:space="0" w:color="auto"/>
            </w:tcBorders>
            <w:shd w:val="clear" w:color="auto" w:fill="auto"/>
          </w:tcPr>
          <w:p w14:paraId="22AFE609" w14:textId="77777777" w:rsidR="005F30A6" w:rsidRPr="001C0E1B" w:rsidRDefault="005F30A6" w:rsidP="005F30A6">
            <w:pPr>
              <w:pStyle w:val="TAC"/>
              <w:rPr>
                <w:ins w:id="2826" w:author="R4-2111863" w:date="2021-08-21T15:17:00Z"/>
                <w:rFonts w:eastAsia="Malgun Gothic"/>
                <w:szCs w:val="18"/>
              </w:rPr>
            </w:pPr>
          </w:p>
        </w:tc>
        <w:tc>
          <w:tcPr>
            <w:tcW w:w="1108" w:type="dxa"/>
            <w:gridSpan w:val="2"/>
            <w:tcBorders>
              <w:left w:val="single" w:sz="4" w:space="0" w:color="auto"/>
              <w:bottom w:val="single" w:sz="4" w:space="0" w:color="auto"/>
              <w:right w:val="single" w:sz="4" w:space="0" w:color="auto"/>
            </w:tcBorders>
            <w:vAlign w:val="center"/>
          </w:tcPr>
          <w:p w14:paraId="5118AB87" w14:textId="77777777" w:rsidR="005F30A6" w:rsidRPr="001C0E1B" w:rsidRDefault="005F30A6" w:rsidP="005F30A6">
            <w:pPr>
              <w:pStyle w:val="TAC"/>
              <w:rPr>
                <w:ins w:id="2827" w:author="R4-2111863" w:date="2021-08-21T15:17:00Z"/>
                <w:szCs w:val="18"/>
                <w:lang w:eastAsia="zh-CN"/>
              </w:rPr>
            </w:pPr>
            <w:ins w:id="2828" w:author="R4-2111863" w:date="2021-08-21T15:18:00Z">
              <w:r>
                <w:rPr>
                  <w:szCs w:val="18"/>
                  <w:lang w:val="en-US"/>
                </w:rPr>
                <w:t>52</w:t>
              </w:r>
            </w:ins>
          </w:p>
        </w:tc>
        <w:tc>
          <w:tcPr>
            <w:tcW w:w="885" w:type="dxa"/>
            <w:gridSpan w:val="2"/>
            <w:vMerge w:val="restart"/>
            <w:tcBorders>
              <w:top w:val="nil"/>
              <w:left w:val="single" w:sz="4" w:space="0" w:color="auto"/>
              <w:right w:val="single" w:sz="4" w:space="0" w:color="auto"/>
            </w:tcBorders>
            <w:shd w:val="clear" w:color="auto" w:fill="auto"/>
          </w:tcPr>
          <w:p w14:paraId="3A794617" w14:textId="77777777" w:rsidR="005F30A6" w:rsidRPr="007C65C9" w:rsidRDefault="005F30A6" w:rsidP="005F30A6">
            <w:pPr>
              <w:pStyle w:val="TAC"/>
              <w:rPr>
                <w:ins w:id="2829" w:author="R4-2111863" w:date="2021-08-21T15:17:00Z"/>
                <w:rFonts w:eastAsiaTheme="minorEastAsia"/>
                <w:szCs w:val="18"/>
                <w:lang w:eastAsia="ja-JP"/>
                <w:rPrChange w:id="2830" w:author="R4-2111863" w:date="2021-08-21T15:18:00Z">
                  <w:rPr>
                    <w:ins w:id="2831" w:author="R4-2111863" w:date="2021-08-21T15:17:00Z"/>
                    <w:rFonts w:eastAsia="Malgun Gothic"/>
                    <w:szCs w:val="18"/>
                  </w:rPr>
                </w:rPrChange>
              </w:rPr>
            </w:pPr>
            <w:ins w:id="2832" w:author="R4-2111863" w:date="2021-08-21T15:18:00Z">
              <w:r>
                <w:rPr>
                  <w:rFonts w:hint="eastAsia"/>
                  <w:szCs w:val="18"/>
                  <w:lang w:eastAsia="ja-JP"/>
                </w:rPr>
                <w:t>6</w:t>
              </w:r>
              <w:r>
                <w:rPr>
                  <w:szCs w:val="18"/>
                  <w:lang w:eastAsia="ja-JP"/>
                </w:rPr>
                <w:t>6</w:t>
              </w:r>
            </w:ins>
          </w:p>
        </w:tc>
        <w:tc>
          <w:tcPr>
            <w:tcW w:w="831" w:type="dxa"/>
            <w:gridSpan w:val="2"/>
            <w:tcBorders>
              <w:left w:val="single" w:sz="4" w:space="0" w:color="auto"/>
              <w:bottom w:val="single" w:sz="4" w:space="0" w:color="auto"/>
              <w:right w:val="single" w:sz="4" w:space="0" w:color="auto"/>
            </w:tcBorders>
            <w:vAlign w:val="center"/>
          </w:tcPr>
          <w:p w14:paraId="5982B759" w14:textId="77777777" w:rsidR="005F30A6" w:rsidRPr="001C0E1B" w:rsidRDefault="005F30A6" w:rsidP="005F30A6">
            <w:pPr>
              <w:pStyle w:val="TAC"/>
              <w:rPr>
                <w:ins w:id="2833" w:author="R4-2111863" w:date="2021-08-21T15:17:00Z"/>
                <w:szCs w:val="18"/>
                <w:lang w:eastAsia="zh-CN"/>
              </w:rPr>
            </w:pPr>
            <w:ins w:id="2834" w:author="R4-2111863" w:date="2021-08-21T15:18:00Z">
              <w:r>
                <w:rPr>
                  <w:szCs w:val="18"/>
                  <w:lang w:val="en-US"/>
                </w:rPr>
                <w:t>52</w:t>
              </w:r>
            </w:ins>
          </w:p>
        </w:tc>
        <w:tc>
          <w:tcPr>
            <w:tcW w:w="831" w:type="dxa"/>
            <w:gridSpan w:val="2"/>
            <w:vMerge w:val="restart"/>
            <w:tcBorders>
              <w:top w:val="nil"/>
              <w:left w:val="single" w:sz="4" w:space="0" w:color="auto"/>
              <w:right w:val="single" w:sz="4" w:space="0" w:color="auto"/>
            </w:tcBorders>
            <w:shd w:val="clear" w:color="auto" w:fill="auto"/>
          </w:tcPr>
          <w:p w14:paraId="06C0A6C1" w14:textId="77777777" w:rsidR="005F30A6" w:rsidRPr="007C65C9" w:rsidRDefault="005F30A6" w:rsidP="005F30A6">
            <w:pPr>
              <w:pStyle w:val="TAC"/>
              <w:rPr>
                <w:ins w:id="2835" w:author="R4-2111863" w:date="2021-08-21T15:17:00Z"/>
                <w:rFonts w:eastAsiaTheme="minorEastAsia"/>
                <w:szCs w:val="18"/>
                <w:lang w:eastAsia="ja-JP"/>
                <w:rPrChange w:id="2836" w:author="R4-2111863" w:date="2021-08-21T15:18:00Z">
                  <w:rPr>
                    <w:ins w:id="2837" w:author="R4-2111863" w:date="2021-08-21T15:17:00Z"/>
                    <w:rFonts w:eastAsia="Malgun Gothic"/>
                    <w:szCs w:val="18"/>
                  </w:rPr>
                </w:rPrChange>
              </w:rPr>
            </w:pPr>
            <w:ins w:id="2838" w:author="R4-2111863" w:date="2021-08-21T15:18:00Z">
              <w:r>
                <w:rPr>
                  <w:rFonts w:hint="eastAsia"/>
                  <w:szCs w:val="18"/>
                  <w:lang w:eastAsia="ja-JP"/>
                </w:rPr>
                <w:t>6</w:t>
              </w:r>
              <w:r>
                <w:rPr>
                  <w:szCs w:val="18"/>
                  <w:lang w:eastAsia="ja-JP"/>
                </w:rPr>
                <w:t>6</w:t>
              </w:r>
            </w:ins>
          </w:p>
        </w:tc>
        <w:tc>
          <w:tcPr>
            <w:tcW w:w="831" w:type="dxa"/>
            <w:gridSpan w:val="2"/>
            <w:tcBorders>
              <w:left w:val="single" w:sz="4" w:space="0" w:color="auto"/>
              <w:bottom w:val="single" w:sz="4" w:space="0" w:color="auto"/>
              <w:right w:val="single" w:sz="4" w:space="0" w:color="auto"/>
            </w:tcBorders>
            <w:vAlign w:val="center"/>
          </w:tcPr>
          <w:p w14:paraId="27C9F04A" w14:textId="77777777" w:rsidR="005F30A6" w:rsidRPr="001C0E1B" w:rsidRDefault="005F30A6" w:rsidP="005F30A6">
            <w:pPr>
              <w:pStyle w:val="TAC"/>
              <w:rPr>
                <w:ins w:id="2839" w:author="R4-2111863" w:date="2021-08-21T15:17:00Z"/>
                <w:szCs w:val="18"/>
                <w:lang w:eastAsia="zh-CN"/>
              </w:rPr>
            </w:pPr>
            <w:ins w:id="2840" w:author="R4-2111863" w:date="2021-08-21T15:18:00Z">
              <w:r>
                <w:rPr>
                  <w:szCs w:val="18"/>
                  <w:lang w:val="en-US"/>
                </w:rPr>
                <w:t>52</w:t>
              </w:r>
            </w:ins>
          </w:p>
        </w:tc>
        <w:tc>
          <w:tcPr>
            <w:tcW w:w="832" w:type="dxa"/>
            <w:vMerge w:val="restart"/>
            <w:tcBorders>
              <w:top w:val="nil"/>
              <w:left w:val="single" w:sz="4" w:space="0" w:color="auto"/>
              <w:right w:val="single" w:sz="4" w:space="0" w:color="auto"/>
            </w:tcBorders>
            <w:shd w:val="clear" w:color="auto" w:fill="auto"/>
          </w:tcPr>
          <w:p w14:paraId="091406E0" w14:textId="77777777" w:rsidR="005F30A6" w:rsidRPr="007C65C9" w:rsidRDefault="005F30A6" w:rsidP="005F30A6">
            <w:pPr>
              <w:pStyle w:val="TAC"/>
              <w:rPr>
                <w:ins w:id="2841" w:author="R4-2111863" w:date="2021-08-21T15:17:00Z"/>
                <w:rFonts w:eastAsiaTheme="minorEastAsia"/>
                <w:szCs w:val="18"/>
                <w:lang w:eastAsia="ja-JP"/>
                <w:rPrChange w:id="2842" w:author="R4-2111863" w:date="2021-08-21T15:18:00Z">
                  <w:rPr>
                    <w:ins w:id="2843" w:author="R4-2111863" w:date="2021-08-21T15:17:00Z"/>
                    <w:rFonts w:eastAsia="Malgun Gothic"/>
                    <w:szCs w:val="18"/>
                  </w:rPr>
                </w:rPrChange>
              </w:rPr>
            </w:pPr>
            <w:ins w:id="2844" w:author="R4-2111863" w:date="2021-08-21T15:18:00Z">
              <w:r>
                <w:rPr>
                  <w:rFonts w:hint="eastAsia"/>
                  <w:szCs w:val="18"/>
                  <w:lang w:eastAsia="ja-JP"/>
                </w:rPr>
                <w:t>6</w:t>
              </w:r>
              <w:r>
                <w:rPr>
                  <w:szCs w:val="18"/>
                  <w:lang w:eastAsia="ja-JP"/>
                </w:rPr>
                <w:t>6</w:t>
              </w:r>
            </w:ins>
          </w:p>
        </w:tc>
      </w:tr>
      <w:tr w:rsidR="005F30A6" w:rsidRPr="001C0E1B" w14:paraId="22B05482" w14:textId="77777777" w:rsidTr="005F30A6">
        <w:tblPrEx>
          <w:tblW w:w="9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845" w:author="R4-2111863" w:date="2021-08-21T15:18:00Z">
            <w:tblPrEx>
              <w:tblW w:w="9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2846" w:author="R4-2111863" w:date="2021-08-21T15:17:00Z"/>
          <w:trPrChange w:id="2847" w:author="R4-2111863" w:date="2021-08-21T15:18:00Z">
            <w:trPr>
              <w:trHeight w:val="187"/>
              <w:jc w:val="center"/>
            </w:trPr>
          </w:trPrChange>
        </w:trPr>
        <w:tc>
          <w:tcPr>
            <w:tcW w:w="1812" w:type="dxa"/>
            <w:vMerge/>
            <w:tcBorders>
              <w:left w:val="single" w:sz="4" w:space="0" w:color="auto"/>
              <w:bottom w:val="single" w:sz="4" w:space="0" w:color="auto"/>
              <w:right w:val="single" w:sz="4" w:space="0" w:color="auto"/>
            </w:tcBorders>
            <w:shd w:val="clear" w:color="auto" w:fill="auto"/>
            <w:tcPrChange w:id="2848" w:author="R4-2111863" w:date="2021-08-21T15:18:00Z">
              <w:tcPr>
                <w:tcW w:w="1812" w:type="dxa"/>
                <w:vMerge/>
                <w:tcBorders>
                  <w:left w:val="single" w:sz="4" w:space="0" w:color="auto"/>
                  <w:bottom w:val="single" w:sz="4" w:space="0" w:color="auto"/>
                  <w:right w:val="single" w:sz="4" w:space="0" w:color="auto"/>
                </w:tcBorders>
                <w:shd w:val="clear" w:color="auto" w:fill="auto"/>
              </w:tcPr>
            </w:tcPrChange>
          </w:tcPr>
          <w:p w14:paraId="3CED1ED9" w14:textId="77777777" w:rsidR="005F30A6" w:rsidRPr="001C0E1B" w:rsidRDefault="005F30A6" w:rsidP="005F30A6">
            <w:pPr>
              <w:pStyle w:val="TAL"/>
              <w:rPr>
                <w:ins w:id="2849" w:author="R4-2111863" w:date="2021-08-21T15:17:00Z"/>
                <w:rFonts w:eastAsia="Malgun Gothic"/>
                <w:szCs w:val="18"/>
              </w:rPr>
            </w:pPr>
          </w:p>
        </w:tc>
        <w:tc>
          <w:tcPr>
            <w:tcW w:w="1814" w:type="dxa"/>
            <w:tcBorders>
              <w:top w:val="single" w:sz="4" w:space="0" w:color="auto"/>
              <w:left w:val="single" w:sz="4" w:space="0" w:color="auto"/>
              <w:bottom w:val="single" w:sz="4" w:space="0" w:color="auto"/>
              <w:right w:val="single" w:sz="4" w:space="0" w:color="auto"/>
            </w:tcBorders>
            <w:vAlign w:val="center"/>
            <w:tcPrChange w:id="2850" w:author="R4-2111863" w:date="2021-08-21T15:18:00Z">
              <w:tcPr>
                <w:tcW w:w="1814" w:type="dxa"/>
                <w:tcBorders>
                  <w:top w:val="single" w:sz="4" w:space="0" w:color="auto"/>
                  <w:left w:val="single" w:sz="4" w:space="0" w:color="auto"/>
                  <w:bottom w:val="single" w:sz="4" w:space="0" w:color="auto"/>
                  <w:right w:val="single" w:sz="4" w:space="0" w:color="auto"/>
                </w:tcBorders>
              </w:tcPr>
            </w:tcPrChange>
          </w:tcPr>
          <w:p w14:paraId="6FC55142" w14:textId="77777777" w:rsidR="005F30A6" w:rsidRPr="001C0E1B" w:rsidRDefault="005F30A6" w:rsidP="005F30A6">
            <w:pPr>
              <w:pStyle w:val="TAL"/>
              <w:rPr>
                <w:ins w:id="2851" w:author="R4-2111863" w:date="2021-08-21T15:17:00Z"/>
                <w:lang w:eastAsia="zh-CN"/>
              </w:rPr>
            </w:pPr>
            <w:ins w:id="2852" w:author="R4-2111863" w:date="2021-08-21T15:18:00Z">
              <w:r w:rsidRPr="00A62BB0">
                <w:rPr>
                  <w:rFonts w:cs="Arial" w:hint="eastAsia"/>
                  <w:lang w:val="en-US" w:eastAsia="zh-CN"/>
                </w:rPr>
                <w:t>Config 3</w:t>
              </w:r>
            </w:ins>
          </w:p>
        </w:tc>
        <w:tc>
          <w:tcPr>
            <w:tcW w:w="891" w:type="dxa"/>
            <w:vMerge/>
            <w:tcBorders>
              <w:left w:val="single" w:sz="4" w:space="0" w:color="auto"/>
              <w:bottom w:val="single" w:sz="4" w:space="0" w:color="auto"/>
              <w:right w:val="single" w:sz="4" w:space="0" w:color="auto"/>
            </w:tcBorders>
            <w:shd w:val="clear" w:color="auto" w:fill="auto"/>
            <w:tcPrChange w:id="2853" w:author="R4-2111863" w:date="2021-08-21T15:18:00Z">
              <w:tcPr>
                <w:tcW w:w="891" w:type="dxa"/>
                <w:vMerge/>
                <w:tcBorders>
                  <w:left w:val="single" w:sz="4" w:space="0" w:color="auto"/>
                  <w:bottom w:val="single" w:sz="4" w:space="0" w:color="auto"/>
                  <w:right w:val="single" w:sz="4" w:space="0" w:color="auto"/>
                </w:tcBorders>
                <w:shd w:val="clear" w:color="auto" w:fill="auto"/>
              </w:tcPr>
            </w:tcPrChange>
          </w:tcPr>
          <w:p w14:paraId="7FCB366D" w14:textId="77777777" w:rsidR="005F30A6" w:rsidRPr="001C0E1B" w:rsidRDefault="005F30A6" w:rsidP="005F30A6">
            <w:pPr>
              <w:pStyle w:val="TAC"/>
              <w:rPr>
                <w:ins w:id="2854" w:author="R4-2111863" w:date="2021-08-21T15:17:00Z"/>
                <w:rFonts w:eastAsia="Malgun Gothic"/>
                <w:szCs w:val="18"/>
              </w:rPr>
            </w:pPr>
          </w:p>
        </w:tc>
        <w:tc>
          <w:tcPr>
            <w:tcW w:w="1108" w:type="dxa"/>
            <w:gridSpan w:val="2"/>
            <w:tcBorders>
              <w:left w:val="single" w:sz="4" w:space="0" w:color="auto"/>
              <w:bottom w:val="single" w:sz="4" w:space="0" w:color="auto"/>
              <w:right w:val="single" w:sz="4" w:space="0" w:color="auto"/>
            </w:tcBorders>
            <w:vAlign w:val="center"/>
            <w:tcPrChange w:id="2855" w:author="R4-2111863" w:date="2021-08-21T15:18:00Z">
              <w:tcPr>
                <w:tcW w:w="1108" w:type="dxa"/>
                <w:gridSpan w:val="2"/>
                <w:tcBorders>
                  <w:left w:val="single" w:sz="4" w:space="0" w:color="auto"/>
                  <w:bottom w:val="single" w:sz="4" w:space="0" w:color="auto"/>
                  <w:right w:val="single" w:sz="4" w:space="0" w:color="auto"/>
                </w:tcBorders>
              </w:tcPr>
            </w:tcPrChange>
          </w:tcPr>
          <w:p w14:paraId="31F3F1B4" w14:textId="77777777" w:rsidR="005F30A6" w:rsidRPr="001C0E1B" w:rsidRDefault="005F30A6" w:rsidP="005F30A6">
            <w:pPr>
              <w:pStyle w:val="TAC"/>
              <w:rPr>
                <w:ins w:id="2856" w:author="R4-2111863" w:date="2021-08-21T15:17:00Z"/>
                <w:szCs w:val="18"/>
                <w:lang w:eastAsia="zh-CN"/>
              </w:rPr>
            </w:pPr>
            <w:ins w:id="2857" w:author="R4-2111863" w:date="2021-08-21T15:18:00Z">
              <w:r>
                <w:rPr>
                  <w:szCs w:val="18"/>
                  <w:lang w:val="en-US"/>
                </w:rPr>
                <w:t>106</w:t>
              </w:r>
            </w:ins>
          </w:p>
        </w:tc>
        <w:tc>
          <w:tcPr>
            <w:tcW w:w="885" w:type="dxa"/>
            <w:gridSpan w:val="2"/>
            <w:vMerge/>
            <w:tcBorders>
              <w:left w:val="single" w:sz="4" w:space="0" w:color="auto"/>
              <w:bottom w:val="single" w:sz="4" w:space="0" w:color="auto"/>
              <w:right w:val="single" w:sz="4" w:space="0" w:color="auto"/>
            </w:tcBorders>
            <w:shd w:val="clear" w:color="auto" w:fill="auto"/>
            <w:tcPrChange w:id="2858" w:author="R4-2111863" w:date="2021-08-21T15:18:00Z">
              <w:tcPr>
                <w:tcW w:w="885" w:type="dxa"/>
                <w:gridSpan w:val="2"/>
                <w:vMerge/>
                <w:tcBorders>
                  <w:left w:val="single" w:sz="4" w:space="0" w:color="auto"/>
                  <w:bottom w:val="single" w:sz="4" w:space="0" w:color="auto"/>
                  <w:right w:val="single" w:sz="4" w:space="0" w:color="auto"/>
                </w:tcBorders>
                <w:shd w:val="clear" w:color="auto" w:fill="auto"/>
              </w:tcPr>
            </w:tcPrChange>
          </w:tcPr>
          <w:p w14:paraId="768C54D6" w14:textId="77777777" w:rsidR="005F30A6" w:rsidRPr="001C0E1B" w:rsidRDefault="005F30A6" w:rsidP="005F30A6">
            <w:pPr>
              <w:pStyle w:val="TAC"/>
              <w:rPr>
                <w:ins w:id="2859" w:author="R4-2111863" w:date="2021-08-21T15:17:00Z"/>
                <w:rFonts w:eastAsia="Malgun Gothic"/>
                <w:szCs w:val="18"/>
              </w:rPr>
            </w:pPr>
          </w:p>
        </w:tc>
        <w:tc>
          <w:tcPr>
            <w:tcW w:w="831" w:type="dxa"/>
            <w:gridSpan w:val="2"/>
            <w:tcBorders>
              <w:left w:val="single" w:sz="4" w:space="0" w:color="auto"/>
              <w:bottom w:val="single" w:sz="4" w:space="0" w:color="auto"/>
              <w:right w:val="single" w:sz="4" w:space="0" w:color="auto"/>
            </w:tcBorders>
            <w:vAlign w:val="center"/>
            <w:tcPrChange w:id="2860" w:author="R4-2111863" w:date="2021-08-21T15:18:00Z">
              <w:tcPr>
                <w:tcW w:w="831" w:type="dxa"/>
                <w:gridSpan w:val="2"/>
                <w:tcBorders>
                  <w:left w:val="single" w:sz="4" w:space="0" w:color="auto"/>
                  <w:bottom w:val="single" w:sz="4" w:space="0" w:color="auto"/>
                  <w:right w:val="single" w:sz="4" w:space="0" w:color="auto"/>
                </w:tcBorders>
              </w:tcPr>
            </w:tcPrChange>
          </w:tcPr>
          <w:p w14:paraId="009F9CC4" w14:textId="77777777" w:rsidR="005F30A6" w:rsidRPr="001C0E1B" w:rsidRDefault="005F30A6" w:rsidP="005F30A6">
            <w:pPr>
              <w:pStyle w:val="TAC"/>
              <w:rPr>
                <w:ins w:id="2861" w:author="R4-2111863" w:date="2021-08-21T15:17:00Z"/>
                <w:szCs w:val="18"/>
                <w:lang w:eastAsia="zh-CN"/>
              </w:rPr>
            </w:pPr>
            <w:ins w:id="2862" w:author="R4-2111863" w:date="2021-08-21T15:18:00Z">
              <w:r>
                <w:rPr>
                  <w:szCs w:val="18"/>
                  <w:lang w:val="en-US"/>
                </w:rPr>
                <w:t>106</w:t>
              </w:r>
            </w:ins>
          </w:p>
        </w:tc>
        <w:tc>
          <w:tcPr>
            <w:tcW w:w="831" w:type="dxa"/>
            <w:gridSpan w:val="2"/>
            <w:vMerge/>
            <w:tcBorders>
              <w:left w:val="single" w:sz="4" w:space="0" w:color="auto"/>
              <w:bottom w:val="single" w:sz="4" w:space="0" w:color="auto"/>
              <w:right w:val="single" w:sz="4" w:space="0" w:color="auto"/>
            </w:tcBorders>
            <w:shd w:val="clear" w:color="auto" w:fill="auto"/>
            <w:tcPrChange w:id="2863" w:author="R4-2111863" w:date="2021-08-21T15:18:00Z">
              <w:tcPr>
                <w:tcW w:w="831" w:type="dxa"/>
                <w:gridSpan w:val="2"/>
                <w:vMerge/>
                <w:tcBorders>
                  <w:left w:val="single" w:sz="4" w:space="0" w:color="auto"/>
                  <w:bottom w:val="single" w:sz="4" w:space="0" w:color="auto"/>
                  <w:right w:val="single" w:sz="4" w:space="0" w:color="auto"/>
                </w:tcBorders>
                <w:shd w:val="clear" w:color="auto" w:fill="auto"/>
              </w:tcPr>
            </w:tcPrChange>
          </w:tcPr>
          <w:p w14:paraId="064DCAF9" w14:textId="77777777" w:rsidR="005F30A6" w:rsidRPr="001C0E1B" w:rsidRDefault="005F30A6" w:rsidP="005F30A6">
            <w:pPr>
              <w:pStyle w:val="TAC"/>
              <w:rPr>
                <w:ins w:id="2864" w:author="R4-2111863" w:date="2021-08-21T15:17:00Z"/>
                <w:rFonts w:eastAsia="Malgun Gothic"/>
                <w:szCs w:val="18"/>
              </w:rPr>
            </w:pPr>
          </w:p>
        </w:tc>
        <w:tc>
          <w:tcPr>
            <w:tcW w:w="831" w:type="dxa"/>
            <w:gridSpan w:val="2"/>
            <w:tcBorders>
              <w:left w:val="single" w:sz="4" w:space="0" w:color="auto"/>
              <w:bottom w:val="single" w:sz="4" w:space="0" w:color="auto"/>
              <w:right w:val="single" w:sz="4" w:space="0" w:color="auto"/>
            </w:tcBorders>
            <w:vAlign w:val="center"/>
            <w:tcPrChange w:id="2865" w:author="R4-2111863" w:date="2021-08-21T15:18:00Z">
              <w:tcPr>
                <w:tcW w:w="831" w:type="dxa"/>
                <w:gridSpan w:val="2"/>
                <w:tcBorders>
                  <w:left w:val="single" w:sz="4" w:space="0" w:color="auto"/>
                  <w:bottom w:val="single" w:sz="4" w:space="0" w:color="auto"/>
                  <w:right w:val="single" w:sz="4" w:space="0" w:color="auto"/>
                </w:tcBorders>
              </w:tcPr>
            </w:tcPrChange>
          </w:tcPr>
          <w:p w14:paraId="717055AC" w14:textId="77777777" w:rsidR="005F30A6" w:rsidRPr="001C0E1B" w:rsidRDefault="005F30A6" w:rsidP="005F30A6">
            <w:pPr>
              <w:pStyle w:val="TAC"/>
              <w:rPr>
                <w:ins w:id="2866" w:author="R4-2111863" w:date="2021-08-21T15:17:00Z"/>
                <w:szCs w:val="18"/>
                <w:lang w:eastAsia="zh-CN"/>
              </w:rPr>
            </w:pPr>
            <w:ins w:id="2867" w:author="R4-2111863" w:date="2021-08-21T15:18:00Z">
              <w:r>
                <w:rPr>
                  <w:szCs w:val="18"/>
                  <w:lang w:val="en-US"/>
                </w:rPr>
                <w:t>106</w:t>
              </w:r>
            </w:ins>
          </w:p>
        </w:tc>
        <w:tc>
          <w:tcPr>
            <w:tcW w:w="832" w:type="dxa"/>
            <w:vMerge/>
            <w:tcBorders>
              <w:left w:val="single" w:sz="4" w:space="0" w:color="auto"/>
              <w:bottom w:val="single" w:sz="4" w:space="0" w:color="auto"/>
              <w:right w:val="single" w:sz="4" w:space="0" w:color="auto"/>
            </w:tcBorders>
            <w:shd w:val="clear" w:color="auto" w:fill="auto"/>
            <w:tcPrChange w:id="2868" w:author="R4-2111863" w:date="2021-08-21T15:18:00Z">
              <w:tcPr>
                <w:tcW w:w="832" w:type="dxa"/>
                <w:vMerge/>
                <w:tcBorders>
                  <w:left w:val="single" w:sz="4" w:space="0" w:color="auto"/>
                  <w:bottom w:val="single" w:sz="4" w:space="0" w:color="auto"/>
                  <w:right w:val="single" w:sz="4" w:space="0" w:color="auto"/>
                </w:tcBorders>
                <w:shd w:val="clear" w:color="auto" w:fill="auto"/>
              </w:tcPr>
            </w:tcPrChange>
          </w:tcPr>
          <w:p w14:paraId="7D939B0E" w14:textId="77777777" w:rsidR="005F30A6" w:rsidRPr="001C0E1B" w:rsidRDefault="005F30A6" w:rsidP="005F30A6">
            <w:pPr>
              <w:pStyle w:val="TAC"/>
              <w:rPr>
                <w:ins w:id="2869" w:author="R4-2111863" w:date="2021-08-21T15:17:00Z"/>
                <w:rFonts w:eastAsia="Malgun Gothic"/>
                <w:szCs w:val="18"/>
              </w:rPr>
            </w:pPr>
          </w:p>
        </w:tc>
      </w:tr>
      <w:tr w:rsidR="005F30A6" w:rsidRPr="001C0E1B" w14:paraId="12D4521F" w14:textId="77777777" w:rsidTr="005F30A6">
        <w:trPr>
          <w:trHeight w:val="187"/>
          <w:jc w:val="center"/>
        </w:trPr>
        <w:tc>
          <w:tcPr>
            <w:tcW w:w="1812" w:type="dxa"/>
            <w:vMerge w:val="restart"/>
            <w:tcBorders>
              <w:top w:val="single" w:sz="4" w:space="0" w:color="auto"/>
              <w:left w:val="single" w:sz="4" w:space="0" w:color="auto"/>
              <w:right w:val="single" w:sz="4" w:space="0" w:color="auto"/>
            </w:tcBorders>
            <w:shd w:val="clear" w:color="auto" w:fill="auto"/>
            <w:hideMark/>
          </w:tcPr>
          <w:p w14:paraId="61A6D2C5" w14:textId="77777777" w:rsidR="005F30A6" w:rsidRPr="001C0E1B" w:rsidRDefault="005F30A6" w:rsidP="005F30A6">
            <w:pPr>
              <w:pStyle w:val="TAL"/>
              <w:rPr>
                <w:lang w:eastAsia="zh-CN"/>
              </w:rPr>
            </w:pPr>
            <w:r w:rsidRPr="001C0E1B">
              <w:t>PDSCH Reference measurement channel</w:t>
            </w:r>
          </w:p>
        </w:tc>
        <w:tc>
          <w:tcPr>
            <w:tcW w:w="1814" w:type="dxa"/>
            <w:tcBorders>
              <w:top w:val="single" w:sz="4" w:space="0" w:color="auto"/>
              <w:left w:val="single" w:sz="4" w:space="0" w:color="auto"/>
              <w:bottom w:val="single" w:sz="4" w:space="0" w:color="auto"/>
              <w:right w:val="single" w:sz="4" w:space="0" w:color="auto"/>
            </w:tcBorders>
          </w:tcPr>
          <w:p w14:paraId="57F0BDB6" w14:textId="77777777" w:rsidR="005F30A6" w:rsidRPr="001C0E1B" w:rsidRDefault="005F30A6" w:rsidP="005F30A6">
            <w:pPr>
              <w:pStyle w:val="TAL"/>
              <w:rPr>
                <w:lang w:eastAsia="zh-CN"/>
              </w:rPr>
            </w:pPr>
            <w:r w:rsidRPr="001C0E1B">
              <w:rPr>
                <w:lang w:eastAsia="zh-CN"/>
              </w:rPr>
              <w:t>Config 1</w:t>
            </w:r>
          </w:p>
        </w:tc>
        <w:tc>
          <w:tcPr>
            <w:tcW w:w="891" w:type="dxa"/>
            <w:tcBorders>
              <w:top w:val="single" w:sz="4" w:space="0" w:color="auto"/>
              <w:left w:val="single" w:sz="4" w:space="0" w:color="auto"/>
              <w:bottom w:val="nil"/>
              <w:right w:val="single" w:sz="4" w:space="0" w:color="auto"/>
            </w:tcBorders>
            <w:shd w:val="clear" w:color="auto" w:fill="auto"/>
          </w:tcPr>
          <w:p w14:paraId="49AAC968" w14:textId="77777777" w:rsidR="005F30A6" w:rsidRPr="001C0E1B" w:rsidRDefault="005F30A6" w:rsidP="005F30A6">
            <w:pPr>
              <w:pStyle w:val="TAC"/>
            </w:pPr>
          </w:p>
        </w:tc>
        <w:tc>
          <w:tcPr>
            <w:tcW w:w="1108" w:type="dxa"/>
            <w:gridSpan w:val="2"/>
            <w:tcBorders>
              <w:top w:val="single" w:sz="4" w:space="0" w:color="auto"/>
              <w:left w:val="single" w:sz="4" w:space="0" w:color="auto"/>
              <w:right w:val="single" w:sz="4" w:space="0" w:color="auto"/>
            </w:tcBorders>
            <w:hideMark/>
          </w:tcPr>
          <w:p w14:paraId="37FD6FE7" w14:textId="77777777" w:rsidR="005F30A6" w:rsidRPr="001C0E1B" w:rsidRDefault="005F30A6" w:rsidP="005F30A6">
            <w:pPr>
              <w:pStyle w:val="TAC"/>
              <w:rPr>
                <w:lang w:eastAsia="zh-CN"/>
              </w:rPr>
            </w:pPr>
            <w:r w:rsidRPr="001C0E1B">
              <w:t>SR.</w:t>
            </w:r>
            <w:r w:rsidRPr="001C0E1B">
              <w:rPr>
                <w:lang w:eastAsia="zh-CN"/>
              </w:rPr>
              <w:t>1</w:t>
            </w:r>
            <w:r w:rsidRPr="001C0E1B">
              <w:t xml:space="preserve">.1 </w:t>
            </w:r>
            <w:r w:rsidRPr="001C0E1B">
              <w:rPr>
                <w:lang w:eastAsia="zh-CN"/>
              </w:rPr>
              <w:t>F</w:t>
            </w:r>
            <w:r w:rsidRPr="001C0E1B">
              <w:t>DD</w:t>
            </w:r>
          </w:p>
        </w:tc>
        <w:tc>
          <w:tcPr>
            <w:tcW w:w="885" w:type="dxa"/>
            <w:gridSpan w:val="2"/>
            <w:tcBorders>
              <w:top w:val="single" w:sz="4" w:space="0" w:color="auto"/>
              <w:left w:val="single" w:sz="4" w:space="0" w:color="auto"/>
              <w:bottom w:val="nil"/>
              <w:right w:val="single" w:sz="4" w:space="0" w:color="auto"/>
            </w:tcBorders>
            <w:shd w:val="clear" w:color="auto" w:fill="auto"/>
            <w:hideMark/>
          </w:tcPr>
          <w:p w14:paraId="10BAB196" w14:textId="77777777" w:rsidR="005F30A6" w:rsidRPr="001C0E1B" w:rsidRDefault="005F30A6" w:rsidP="005F30A6">
            <w:pPr>
              <w:pStyle w:val="TAC"/>
            </w:pPr>
            <w:r w:rsidRPr="001C0E1B">
              <w:t>-</w:t>
            </w:r>
          </w:p>
        </w:tc>
        <w:tc>
          <w:tcPr>
            <w:tcW w:w="831" w:type="dxa"/>
            <w:gridSpan w:val="2"/>
            <w:tcBorders>
              <w:top w:val="single" w:sz="4" w:space="0" w:color="auto"/>
              <w:left w:val="single" w:sz="4" w:space="0" w:color="auto"/>
              <w:right w:val="single" w:sz="4" w:space="0" w:color="auto"/>
            </w:tcBorders>
            <w:hideMark/>
          </w:tcPr>
          <w:p w14:paraId="653B719A" w14:textId="77777777" w:rsidR="005F30A6" w:rsidRPr="001C0E1B" w:rsidRDefault="005F30A6" w:rsidP="005F30A6">
            <w:pPr>
              <w:pStyle w:val="TAC"/>
              <w:rPr>
                <w:lang w:eastAsia="zh-CN"/>
              </w:rPr>
            </w:pPr>
            <w:r w:rsidRPr="001C0E1B">
              <w:t>SR.</w:t>
            </w:r>
            <w:r w:rsidRPr="001C0E1B">
              <w:rPr>
                <w:lang w:eastAsia="zh-CN"/>
              </w:rPr>
              <w:t>1</w:t>
            </w:r>
            <w:r w:rsidRPr="001C0E1B">
              <w:t xml:space="preserve">.1 </w:t>
            </w:r>
            <w:r w:rsidRPr="001C0E1B">
              <w:rPr>
                <w:lang w:eastAsia="zh-CN"/>
              </w:rPr>
              <w:t>F</w:t>
            </w:r>
            <w:r w:rsidRPr="001C0E1B">
              <w:t>DD</w:t>
            </w:r>
          </w:p>
        </w:tc>
        <w:tc>
          <w:tcPr>
            <w:tcW w:w="831" w:type="dxa"/>
            <w:gridSpan w:val="2"/>
            <w:tcBorders>
              <w:top w:val="single" w:sz="4" w:space="0" w:color="auto"/>
              <w:left w:val="single" w:sz="4" w:space="0" w:color="auto"/>
              <w:bottom w:val="nil"/>
              <w:right w:val="single" w:sz="4" w:space="0" w:color="auto"/>
            </w:tcBorders>
            <w:shd w:val="clear" w:color="auto" w:fill="auto"/>
            <w:hideMark/>
          </w:tcPr>
          <w:p w14:paraId="3481FDEF" w14:textId="77777777" w:rsidR="005F30A6" w:rsidRPr="001C0E1B" w:rsidRDefault="005F30A6" w:rsidP="005F30A6">
            <w:pPr>
              <w:pStyle w:val="TAC"/>
            </w:pPr>
            <w:r w:rsidRPr="001C0E1B">
              <w:t>-</w:t>
            </w:r>
          </w:p>
        </w:tc>
        <w:tc>
          <w:tcPr>
            <w:tcW w:w="831" w:type="dxa"/>
            <w:gridSpan w:val="2"/>
            <w:tcBorders>
              <w:top w:val="single" w:sz="4" w:space="0" w:color="auto"/>
              <w:left w:val="single" w:sz="4" w:space="0" w:color="auto"/>
              <w:right w:val="single" w:sz="4" w:space="0" w:color="auto"/>
            </w:tcBorders>
            <w:hideMark/>
          </w:tcPr>
          <w:p w14:paraId="79F77D42" w14:textId="77777777" w:rsidR="005F30A6" w:rsidRPr="001C0E1B" w:rsidRDefault="005F30A6" w:rsidP="005F30A6">
            <w:pPr>
              <w:pStyle w:val="TAC"/>
              <w:rPr>
                <w:lang w:eastAsia="zh-CN"/>
              </w:rPr>
            </w:pPr>
            <w:r w:rsidRPr="001C0E1B">
              <w:t>SR.</w:t>
            </w:r>
            <w:r w:rsidRPr="001C0E1B">
              <w:rPr>
                <w:lang w:eastAsia="zh-CN"/>
              </w:rPr>
              <w:t>1</w:t>
            </w:r>
            <w:r w:rsidRPr="001C0E1B">
              <w:t xml:space="preserve">.1 </w:t>
            </w:r>
            <w:r w:rsidRPr="001C0E1B">
              <w:rPr>
                <w:lang w:eastAsia="zh-CN"/>
              </w:rPr>
              <w:t>F</w:t>
            </w:r>
            <w:r w:rsidRPr="001C0E1B">
              <w:t>DD</w:t>
            </w:r>
          </w:p>
        </w:tc>
        <w:tc>
          <w:tcPr>
            <w:tcW w:w="832" w:type="dxa"/>
            <w:tcBorders>
              <w:top w:val="single" w:sz="4" w:space="0" w:color="auto"/>
              <w:left w:val="single" w:sz="4" w:space="0" w:color="auto"/>
              <w:bottom w:val="nil"/>
              <w:right w:val="single" w:sz="4" w:space="0" w:color="auto"/>
            </w:tcBorders>
            <w:shd w:val="clear" w:color="auto" w:fill="auto"/>
            <w:hideMark/>
          </w:tcPr>
          <w:p w14:paraId="268D391A" w14:textId="77777777" w:rsidR="005F30A6" w:rsidRPr="001C0E1B" w:rsidRDefault="005F30A6" w:rsidP="005F30A6">
            <w:pPr>
              <w:pStyle w:val="TAC"/>
            </w:pPr>
            <w:r w:rsidRPr="001C0E1B">
              <w:t>-</w:t>
            </w:r>
          </w:p>
        </w:tc>
      </w:tr>
      <w:tr w:rsidR="005F30A6" w:rsidRPr="001C0E1B" w14:paraId="605FD3CA" w14:textId="77777777" w:rsidTr="005F30A6">
        <w:trPr>
          <w:trHeight w:val="187"/>
          <w:jc w:val="center"/>
        </w:trPr>
        <w:tc>
          <w:tcPr>
            <w:tcW w:w="1812" w:type="dxa"/>
            <w:vMerge/>
            <w:tcBorders>
              <w:left w:val="single" w:sz="4" w:space="0" w:color="auto"/>
              <w:right w:val="single" w:sz="4" w:space="0" w:color="auto"/>
            </w:tcBorders>
            <w:shd w:val="clear" w:color="auto" w:fill="auto"/>
          </w:tcPr>
          <w:p w14:paraId="765F2129" w14:textId="77777777" w:rsidR="005F30A6" w:rsidRPr="001C0E1B" w:rsidRDefault="005F30A6" w:rsidP="005F30A6">
            <w:pPr>
              <w:pStyle w:val="TAL"/>
            </w:pPr>
          </w:p>
        </w:tc>
        <w:tc>
          <w:tcPr>
            <w:tcW w:w="1814" w:type="dxa"/>
            <w:tcBorders>
              <w:top w:val="single" w:sz="4" w:space="0" w:color="auto"/>
              <w:left w:val="single" w:sz="4" w:space="0" w:color="auto"/>
              <w:bottom w:val="single" w:sz="4" w:space="0" w:color="auto"/>
              <w:right w:val="single" w:sz="4" w:space="0" w:color="auto"/>
            </w:tcBorders>
          </w:tcPr>
          <w:p w14:paraId="3A88210C" w14:textId="77777777" w:rsidR="005F30A6" w:rsidRPr="001C0E1B" w:rsidRDefault="005F30A6" w:rsidP="005F30A6">
            <w:pPr>
              <w:pStyle w:val="TAL"/>
              <w:rPr>
                <w:lang w:eastAsia="zh-CN"/>
              </w:rPr>
            </w:pPr>
            <w:r w:rsidRPr="001C0E1B">
              <w:rPr>
                <w:lang w:eastAsia="zh-CN"/>
              </w:rPr>
              <w:t>Config 2</w:t>
            </w:r>
          </w:p>
        </w:tc>
        <w:tc>
          <w:tcPr>
            <w:tcW w:w="891" w:type="dxa"/>
            <w:tcBorders>
              <w:top w:val="nil"/>
              <w:left w:val="single" w:sz="4" w:space="0" w:color="auto"/>
              <w:bottom w:val="nil"/>
              <w:right w:val="single" w:sz="4" w:space="0" w:color="auto"/>
            </w:tcBorders>
            <w:shd w:val="clear" w:color="auto" w:fill="auto"/>
          </w:tcPr>
          <w:p w14:paraId="1368ACA4" w14:textId="77777777" w:rsidR="005F30A6" w:rsidRPr="001C0E1B" w:rsidRDefault="005F30A6" w:rsidP="005F30A6">
            <w:pPr>
              <w:pStyle w:val="TAC"/>
            </w:pPr>
          </w:p>
        </w:tc>
        <w:tc>
          <w:tcPr>
            <w:tcW w:w="1108" w:type="dxa"/>
            <w:gridSpan w:val="2"/>
            <w:tcBorders>
              <w:left w:val="single" w:sz="4" w:space="0" w:color="auto"/>
              <w:right w:val="single" w:sz="4" w:space="0" w:color="auto"/>
            </w:tcBorders>
          </w:tcPr>
          <w:p w14:paraId="31B3DCE8" w14:textId="77777777" w:rsidR="005F30A6" w:rsidRPr="001C0E1B" w:rsidRDefault="005F30A6" w:rsidP="005F30A6">
            <w:pPr>
              <w:pStyle w:val="TAC"/>
            </w:pPr>
            <w:r w:rsidRPr="001C0E1B">
              <w:t>SR.</w:t>
            </w:r>
            <w:r w:rsidRPr="001C0E1B">
              <w:rPr>
                <w:lang w:eastAsia="zh-CN"/>
              </w:rPr>
              <w:t>1</w:t>
            </w:r>
            <w:r w:rsidRPr="001C0E1B">
              <w:t>.1 TDD</w:t>
            </w:r>
          </w:p>
        </w:tc>
        <w:tc>
          <w:tcPr>
            <w:tcW w:w="885" w:type="dxa"/>
            <w:gridSpan w:val="2"/>
            <w:tcBorders>
              <w:top w:val="nil"/>
              <w:left w:val="single" w:sz="4" w:space="0" w:color="auto"/>
              <w:bottom w:val="nil"/>
              <w:right w:val="single" w:sz="4" w:space="0" w:color="auto"/>
            </w:tcBorders>
            <w:shd w:val="clear" w:color="auto" w:fill="auto"/>
          </w:tcPr>
          <w:p w14:paraId="5C2E7524" w14:textId="77777777" w:rsidR="005F30A6" w:rsidRPr="001C0E1B" w:rsidRDefault="005F30A6" w:rsidP="005F30A6">
            <w:pPr>
              <w:pStyle w:val="TAC"/>
            </w:pPr>
          </w:p>
        </w:tc>
        <w:tc>
          <w:tcPr>
            <w:tcW w:w="831" w:type="dxa"/>
            <w:gridSpan w:val="2"/>
            <w:tcBorders>
              <w:left w:val="single" w:sz="4" w:space="0" w:color="auto"/>
              <w:right w:val="single" w:sz="4" w:space="0" w:color="auto"/>
            </w:tcBorders>
          </w:tcPr>
          <w:p w14:paraId="7D50BD24" w14:textId="77777777" w:rsidR="005F30A6" w:rsidRPr="001C0E1B" w:rsidRDefault="005F30A6" w:rsidP="005F30A6">
            <w:pPr>
              <w:pStyle w:val="TAC"/>
            </w:pPr>
            <w:r w:rsidRPr="001C0E1B">
              <w:t>SR.</w:t>
            </w:r>
            <w:r w:rsidRPr="001C0E1B">
              <w:rPr>
                <w:lang w:eastAsia="zh-CN"/>
              </w:rPr>
              <w:t>1</w:t>
            </w:r>
            <w:r w:rsidRPr="001C0E1B">
              <w:t>.1 TDD</w:t>
            </w:r>
          </w:p>
        </w:tc>
        <w:tc>
          <w:tcPr>
            <w:tcW w:w="831" w:type="dxa"/>
            <w:gridSpan w:val="2"/>
            <w:tcBorders>
              <w:top w:val="nil"/>
              <w:left w:val="single" w:sz="4" w:space="0" w:color="auto"/>
              <w:bottom w:val="nil"/>
              <w:right w:val="single" w:sz="4" w:space="0" w:color="auto"/>
            </w:tcBorders>
            <w:shd w:val="clear" w:color="auto" w:fill="auto"/>
          </w:tcPr>
          <w:p w14:paraId="1D7510D5" w14:textId="77777777" w:rsidR="005F30A6" w:rsidRPr="001C0E1B" w:rsidRDefault="005F30A6" w:rsidP="005F30A6">
            <w:pPr>
              <w:pStyle w:val="TAC"/>
            </w:pPr>
          </w:p>
        </w:tc>
        <w:tc>
          <w:tcPr>
            <w:tcW w:w="831" w:type="dxa"/>
            <w:gridSpan w:val="2"/>
            <w:tcBorders>
              <w:left w:val="single" w:sz="4" w:space="0" w:color="auto"/>
              <w:right w:val="single" w:sz="4" w:space="0" w:color="auto"/>
            </w:tcBorders>
          </w:tcPr>
          <w:p w14:paraId="2F136D82" w14:textId="77777777" w:rsidR="005F30A6" w:rsidRPr="001C0E1B" w:rsidRDefault="005F30A6" w:rsidP="005F30A6">
            <w:pPr>
              <w:pStyle w:val="TAC"/>
            </w:pPr>
            <w:r w:rsidRPr="001C0E1B">
              <w:t>SR.</w:t>
            </w:r>
            <w:r w:rsidRPr="001C0E1B">
              <w:rPr>
                <w:lang w:eastAsia="zh-CN"/>
              </w:rPr>
              <w:t>1</w:t>
            </w:r>
            <w:r w:rsidRPr="001C0E1B">
              <w:t>.1 TDD</w:t>
            </w:r>
          </w:p>
        </w:tc>
        <w:tc>
          <w:tcPr>
            <w:tcW w:w="832" w:type="dxa"/>
            <w:tcBorders>
              <w:top w:val="nil"/>
              <w:left w:val="single" w:sz="4" w:space="0" w:color="auto"/>
              <w:bottom w:val="nil"/>
              <w:right w:val="single" w:sz="4" w:space="0" w:color="auto"/>
            </w:tcBorders>
            <w:shd w:val="clear" w:color="auto" w:fill="auto"/>
          </w:tcPr>
          <w:p w14:paraId="175CDB90" w14:textId="77777777" w:rsidR="005F30A6" w:rsidRPr="001C0E1B" w:rsidRDefault="005F30A6" w:rsidP="005F30A6">
            <w:pPr>
              <w:pStyle w:val="TAC"/>
            </w:pPr>
          </w:p>
        </w:tc>
      </w:tr>
      <w:tr w:rsidR="005F30A6" w:rsidRPr="001C0E1B" w14:paraId="1F4267B2" w14:textId="77777777" w:rsidTr="005F30A6">
        <w:trPr>
          <w:trHeight w:val="187"/>
          <w:jc w:val="center"/>
        </w:trPr>
        <w:tc>
          <w:tcPr>
            <w:tcW w:w="1812" w:type="dxa"/>
            <w:vMerge/>
            <w:tcBorders>
              <w:left w:val="single" w:sz="4" w:space="0" w:color="auto"/>
              <w:bottom w:val="single" w:sz="4" w:space="0" w:color="auto"/>
              <w:right w:val="single" w:sz="4" w:space="0" w:color="auto"/>
            </w:tcBorders>
            <w:shd w:val="clear" w:color="auto" w:fill="auto"/>
          </w:tcPr>
          <w:p w14:paraId="574CDA3A" w14:textId="77777777" w:rsidR="005F30A6" w:rsidRPr="001C0E1B" w:rsidRDefault="005F30A6" w:rsidP="005F30A6">
            <w:pPr>
              <w:pStyle w:val="TAL"/>
            </w:pPr>
          </w:p>
        </w:tc>
        <w:tc>
          <w:tcPr>
            <w:tcW w:w="1814" w:type="dxa"/>
            <w:tcBorders>
              <w:top w:val="single" w:sz="4" w:space="0" w:color="auto"/>
              <w:left w:val="single" w:sz="4" w:space="0" w:color="auto"/>
              <w:bottom w:val="single" w:sz="4" w:space="0" w:color="auto"/>
              <w:right w:val="single" w:sz="4" w:space="0" w:color="auto"/>
            </w:tcBorders>
          </w:tcPr>
          <w:p w14:paraId="3A5CC7D9" w14:textId="77777777" w:rsidR="005F30A6" w:rsidRPr="001C0E1B" w:rsidRDefault="005F30A6" w:rsidP="005F30A6">
            <w:pPr>
              <w:pStyle w:val="TAL"/>
              <w:rPr>
                <w:lang w:eastAsia="zh-CN"/>
              </w:rPr>
            </w:pPr>
            <w:r w:rsidRPr="001C0E1B">
              <w:rPr>
                <w:lang w:eastAsia="zh-CN"/>
              </w:rPr>
              <w:t>Config 3</w:t>
            </w:r>
          </w:p>
        </w:tc>
        <w:tc>
          <w:tcPr>
            <w:tcW w:w="891" w:type="dxa"/>
            <w:tcBorders>
              <w:top w:val="nil"/>
              <w:left w:val="single" w:sz="4" w:space="0" w:color="auto"/>
              <w:bottom w:val="single" w:sz="4" w:space="0" w:color="auto"/>
              <w:right w:val="single" w:sz="4" w:space="0" w:color="auto"/>
            </w:tcBorders>
            <w:shd w:val="clear" w:color="auto" w:fill="auto"/>
          </w:tcPr>
          <w:p w14:paraId="146BB570" w14:textId="77777777" w:rsidR="005F30A6" w:rsidRPr="001C0E1B" w:rsidRDefault="005F30A6" w:rsidP="005F30A6">
            <w:pPr>
              <w:pStyle w:val="TAC"/>
            </w:pPr>
          </w:p>
        </w:tc>
        <w:tc>
          <w:tcPr>
            <w:tcW w:w="1108" w:type="dxa"/>
            <w:gridSpan w:val="2"/>
            <w:tcBorders>
              <w:left w:val="single" w:sz="4" w:space="0" w:color="auto"/>
              <w:bottom w:val="single" w:sz="4" w:space="0" w:color="auto"/>
              <w:right w:val="single" w:sz="4" w:space="0" w:color="auto"/>
            </w:tcBorders>
          </w:tcPr>
          <w:p w14:paraId="031C48DB" w14:textId="77777777" w:rsidR="005F30A6" w:rsidRPr="001C0E1B" w:rsidRDefault="005F30A6" w:rsidP="005F30A6">
            <w:pPr>
              <w:pStyle w:val="TAC"/>
            </w:pPr>
            <w:r w:rsidRPr="001C0E1B">
              <w:t>SR.</w:t>
            </w:r>
            <w:r w:rsidRPr="001C0E1B">
              <w:rPr>
                <w:lang w:eastAsia="zh-CN"/>
              </w:rPr>
              <w:t>2</w:t>
            </w:r>
            <w:r w:rsidRPr="001C0E1B">
              <w:t>.1 TDD</w:t>
            </w:r>
          </w:p>
        </w:tc>
        <w:tc>
          <w:tcPr>
            <w:tcW w:w="885" w:type="dxa"/>
            <w:gridSpan w:val="2"/>
            <w:tcBorders>
              <w:top w:val="nil"/>
              <w:left w:val="single" w:sz="4" w:space="0" w:color="auto"/>
              <w:bottom w:val="single" w:sz="4" w:space="0" w:color="auto"/>
              <w:right w:val="single" w:sz="4" w:space="0" w:color="auto"/>
            </w:tcBorders>
            <w:shd w:val="clear" w:color="auto" w:fill="auto"/>
          </w:tcPr>
          <w:p w14:paraId="6F23B1C1" w14:textId="77777777" w:rsidR="005F30A6" w:rsidRPr="001C0E1B" w:rsidRDefault="005F30A6" w:rsidP="005F30A6">
            <w:pPr>
              <w:pStyle w:val="TAC"/>
            </w:pPr>
          </w:p>
        </w:tc>
        <w:tc>
          <w:tcPr>
            <w:tcW w:w="831" w:type="dxa"/>
            <w:gridSpan w:val="2"/>
            <w:tcBorders>
              <w:left w:val="single" w:sz="4" w:space="0" w:color="auto"/>
              <w:bottom w:val="single" w:sz="4" w:space="0" w:color="auto"/>
              <w:right w:val="single" w:sz="4" w:space="0" w:color="auto"/>
            </w:tcBorders>
          </w:tcPr>
          <w:p w14:paraId="47671BCC" w14:textId="77777777" w:rsidR="005F30A6" w:rsidRPr="001C0E1B" w:rsidRDefault="005F30A6" w:rsidP="005F30A6">
            <w:pPr>
              <w:pStyle w:val="TAC"/>
            </w:pPr>
            <w:r w:rsidRPr="001C0E1B">
              <w:t>SR.</w:t>
            </w:r>
            <w:r w:rsidRPr="001C0E1B">
              <w:rPr>
                <w:lang w:eastAsia="zh-CN"/>
              </w:rPr>
              <w:t>2</w:t>
            </w:r>
            <w:r w:rsidRPr="001C0E1B">
              <w:t>.1 TDD</w:t>
            </w:r>
          </w:p>
        </w:tc>
        <w:tc>
          <w:tcPr>
            <w:tcW w:w="831" w:type="dxa"/>
            <w:gridSpan w:val="2"/>
            <w:tcBorders>
              <w:top w:val="nil"/>
              <w:left w:val="single" w:sz="4" w:space="0" w:color="auto"/>
              <w:bottom w:val="single" w:sz="4" w:space="0" w:color="auto"/>
              <w:right w:val="single" w:sz="4" w:space="0" w:color="auto"/>
            </w:tcBorders>
            <w:shd w:val="clear" w:color="auto" w:fill="auto"/>
          </w:tcPr>
          <w:p w14:paraId="59A2340E" w14:textId="77777777" w:rsidR="005F30A6" w:rsidRPr="001C0E1B" w:rsidRDefault="005F30A6" w:rsidP="005F30A6">
            <w:pPr>
              <w:pStyle w:val="TAC"/>
            </w:pPr>
          </w:p>
        </w:tc>
        <w:tc>
          <w:tcPr>
            <w:tcW w:w="831" w:type="dxa"/>
            <w:gridSpan w:val="2"/>
            <w:tcBorders>
              <w:left w:val="single" w:sz="4" w:space="0" w:color="auto"/>
              <w:bottom w:val="single" w:sz="4" w:space="0" w:color="auto"/>
              <w:right w:val="single" w:sz="4" w:space="0" w:color="auto"/>
            </w:tcBorders>
          </w:tcPr>
          <w:p w14:paraId="3EB3D9D9" w14:textId="77777777" w:rsidR="005F30A6" w:rsidRPr="001C0E1B" w:rsidRDefault="005F30A6" w:rsidP="005F30A6">
            <w:pPr>
              <w:pStyle w:val="TAC"/>
            </w:pPr>
            <w:r w:rsidRPr="001C0E1B">
              <w:t>SR.</w:t>
            </w:r>
            <w:r w:rsidRPr="001C0E1B">
              <w:rPr>
                <w:lang w:eastAsia="zh-CN"/>
              </w:rPr>
              <w:t>2</w:t>
            </w:r>
            <w:r w:rsidRPr="001C0E1B">
              <w:t>.1 TDD</w:t>
            </w:r>
          </w:p>
        </w:tc>
        <w:tc>
          <w:tcPr>
            <w:tcW w:w="832" w:type="dxa"/>
            <w:tcBorders>
              <w:top w:val="nil"/>
              <w:left w:val="single" w:sz="4" w:space="0" w:color="auto"/>
              <w:bottom w:val="single" w:sz="4" w:space="0" w:color="auto"/>
              <w:right w:val="single" w:sz="4" w:space="0" w:color="auto"/>
            </w:tcBorders>
            <w:shd w:val="clear" w:color="auto" w:fill="auto"/>
          </w:tcPr>
          <w:p w14:paraId="14B92EBB" w14:textId="77777777" w:rsidR="005F30A6" w:rsidRPr="001C0E1B" w:rsidRDefault="005F30A6" w:rsidP="005F30A6">
            <w:pPr>
              <w:pStyle w:val="TAC"/>
            </w:pPr>
          </w:p>
        </w:tc>
      </w:tr>
      <w:tr w:rsidR="005F30A6" w:rsidRPr="001C0E1B" w14:paraId="2E52D846" w14:textId="77777777" w:rsidTr="005F30A6">
        <w:trPr>
          <w:trHeight w:val="187"/>
          <w:jc w:val="center"/>
        </w:trPr>
        <w:tc>
          <w:tcPr>
            <w:tcW w:w="1812" w:type="dxa"/>
            <w:tcBorders>
              <w:top w:val="single" w:sz="4" w:space="0" w:color="auto"/>
              <w:left w:val="single" w:sz="4" w:space="0" w:color="auto"/>
              <w:bottom w:val="nil"/>
              <w:right w:val="single" w:sz="4" w:space="0" w:color="auto"/>
            </w:tcBorders>
            <w:shd w:val="clear" w:color="auto" w:fill="auto"/>
          </w:tcPr>
          <w:p w14:paraId="5190CE23" w14:textId="77777777" w:rsidR="005F30A6" w:rsidRPr="001C0E1B" w:rsidRDefault="005F30A6" w:rsidP="005F30A6">
            <w:pPr>
              <w:pStyle w:val="TAL"/>
              <w:rPr>
                <w:lang w:eastAsia="zh-CN"/>
              </w:rPr>
            </w:pPr>
            <w:r w:rsidRPr="001C0E1B">
              <w:rPr>
                <w:rFonts w:cs="v5.0.0"/>
              </w:rPr>
              <w:t xml:space="preserve">RMSI CORESET </w:t>
            </w:r>
            <w:r w:rsidRPr="001C0E1B">
              <w:rPr>
                <w:rFonts w:cs="v5.0.0"/>
                <w:lang w:eastAsia="zh-CN"/>
              </w:rPr>
              <w:t>Parameters</w:t>
            </w:r>
          </w:p>
        </w:tc>
        <w:tc>
          <w:tcPr>
            <w:tcW w:w="1814" w:type="dxa"/>
            <w:tcBorders>
              <w:top w:val="single" w:sz="4" w:space="0" w:color="auto"/>
              <w:left w:val="single" w:sz="4" w:space="0" w:color="auto"/>
              <w:bottom w:val="single" w:sz="4" w:space="0" w:color="auto"/>
              <w:right w:val="single" w:sz="4" w:space="0" w:color="auto"/>
            </w:tcBorders>
          </w:tcPr>
          <w:p w14:paraId="3B40F094" w14:textId="77777777" w:rsidR="005F30A6" w:rsidRPr="001C0E1B" w:rsidRDefault="005F30A6" w:rsidP="005F30A6">
            <w:pPr>
              <w:pStyle w:val="TAL"/>
              <w:rPr>
                <w:lang w:eastAsia="zh-CN"/>
              </w:rPr>
            </w:pPr>
            <w:r w:rsidRPr="001C0E1B">
              <w:rPr>
                <w:lang w:eastAsia="zh-CN"/>
              </w:rPr>
              <w:t>Config 1</w:t>
            </w:r>
          </w:p>
        </w:tc>
        <w:tc>
          <w:tcPr>
            <w:tcW w:w="891" w:type="dxa"/>
            <w:tcBorders>
              <w:top w:val="single" w:sz="4" w:space="0" w:color="auto"/>
              <w:left w:val="single" w:sz="4" w:space="0" w:color="auto"/>
              <w:bottom w:val="nil"/>
              <w:right w:val="single" w:sz="4" w:space="0" w:color="auto"/>
            </w:tcBorders>
            <w:shd w:val="clear" w:color="auto" w:fill="auto"/>
          </w:tcPr>
          <w:p w14:paraId="455A2BC4" w14:textId="77777777" w:rsidR="005F30A6" w:rsidRPr="001C0E1B" w:rsidRDefault="005F30A6" w:rsidP="005F30A6">
            <w:pPr>
              <w:pStyle w:val="TAC"/>
            </w:pPr>
          </w:p>
        </w:tc>
        <w:tc>
          <w:tcPr>
            <w:tcW w:w="1108" w:type="dxa"/>
            <w:gridSpan w:val="2"/>
            <w:tcBorders>
              <w:top w:val="single" w:sz="4" w:space="0" w:color="auto"/>
              <w:left w:val="single" w:sz="4" w:space="0" w:color="auto"/>
              <w:right w:val="single" w:sz="4" w:space="0" w:color="auto"/>
            </w:tcBorders>
          </w:tcPr>
          <w:p w14:paraId="2F4DDB6A" w14:textId="77777777" w:rsidR="005F30A6" w:rsidRPr="001C0E1B" w:rsidRDefault="005F30A6" w:rsidP="005F30A6">
            <w:pPr>
              <w:pStyle w:val="TAC"/>
              <w:rPr>
                <w:lang w:eastAsia="zh-CN"/>
              </w:rPr>
            </w:pPr>
            <w:r w:rsidRPr="001C0E1B">
              <w:t>CR.</w:t>
            </w:r>
            <w:r w:rsidRPr="001C0E1B">
              <w:rPr>
                <w:lang w:eastAsia="zh-CN"/>
              </w:rPr>
              <w:t>1</w:t>
            </w:r>
            <w:r w:rsidRPr="001C0E1B">
              <w:t xml:space="preserve">.1 </w:t>
            </w:r>
            <w:r w:rsidRPr="001C0E1B">
              <w:rPr>
                <w:lang w:eastAsia="zh-CN"/>
              </w:rPr>
              <w:t>F</w:t>
            </w:r>
            <w:r w:rsidRPr="001C0E1B">
              <w:t>DD</w:t>
            </w:r>
          </w:p>
        </w:tc>
        <w:tc>
          <w:tcPr>
            <w:tcW w:w="885" w:type="dxa"/>
            <w:gridSpan w:val="2"/>
            <w:tcBorders>
              <w:top w:val="single" w:sz="4" w:space="0" w:color="auto"/>
              <w:left w:val="single" w:sz="4" w:space="0" w:color="auto"/>
              <w:bottom w:val="nil"/>
              <w:right w:val="single" w:sz="4" w:space="0" w:color="auto"/>
            </w:tcBorders>
            <w:shd w:val="clear" w:color="auto" w:fill="auto"/>
          </w:tcPr>
          <w:p w14:paraId="58E749D9" w14:textId="77777777" w:rsidR="005F30A6" w:rsidRPr="001C0E1B" w:rsidRDefault="005F30A6" w:rsidP="005F30A6">
            <w:pPr>
              <w:pStyle w:val="TAC"/>
            </w:pPr>
            <w:r w:rsidRPr="001C0E1B">
              <w:t>-</w:t>
            </w:r>
          </w:p>
        </w:tc>
        <w:tc>
          <w:tcPr>
            <w:tcW w:w="831" w:type="dxa"/>
            <w:gridSpan w:val="2"/>
            <w:tcBorders>
              <w:top w:val="single" w:sz="4" w:space="0" w:color="auto"/>
              <w:left w:val="single" w:sz="4" w:space="0" w:color="auto"/>
              <w:right w:val="single" w:sz="4" w:space="0" w:color="auto"/>
            </w:tcBorders>
          </w:tcPr>
          <w:p w14:paraId="3C08E997" w14:textId="77777777" w:rsidR="005F30A6" w:rsidRPr="001C0E1B" w:rsidRDefault="005F30A6" w:rsidP="005F30A6">
            <w:pPr>
              <w:pStyle w:val="TAC"/>
              <w:rPr>
                <w:lang w:eastAsia="zh-CN"/>
              </w:rPr>
            </w:pPr>
            <w:r w:rsidRPr="001C0E1B">
              <w:t>CR.</w:t>
            </w:r>
            <w:r w:rsidRPr="001C0E1B">
              <w:rPr>
                <w:lang w:eastAsia="zh-CN"/>
              </w:rPr>
              <w:t>1</w:t>
            </w:r>
            <w:r w:rsidRPr="001C0E1B">
              <w:t xml:space="preserve">.1 </w:t>
            </w:r>
            <w:r w:rsidRPr="001C0E1B">
              <w:rPr>
                <w:lang w:eastAsia="zh-CN"/>
              </w:rPr>
              <w:t>F</w:t>
            </w:r>
            <w:r w:rsidRPr="001C0E1B">
              <w:t>DD</w:t>
            </w:r>
          </w:p>
        </w:tc>
        <w:tc>
          <w:tcPr>
            <w:tcW w:w="831" w:type="dxa"/>
            <w:gridSpan w:val="2"/>
            <w:tcBorders>
              <w:top w:val="single" w:sz="4" w:space="0" w:color="auto"/>
              <w:left w:val="single" w:sz="4" w:space="0" w:color="auto"/>
              <w:bottom w:val="nil"/>
              <w:right w:val="single" w:sz="4" w:space="0" w:color="auto"/>
            </w:tcBorders>
            <w:shd w:val="clear" w:color="auto" w:fill="auto"/>
          </w:tcPr>
          <w:p w14:paraId="3CF624F1" w14:textId="77777777" w:rsidR="005F30A6" w:rsidRPr="001C0E1B" w:rsidRDefault="005F30A6" w:rsidP="005F30A6">
            <w:pPr>
              <w:pStyle w:val="TAC"/>
            </w:pPr>
            <w:r w:rsidRPr="001C0E1B">
              <w:t>-</w:t>
            </w:r>
          </w:p>
        </w:tc>
        <w:tc>
          <w:tcPr>
            <w:tcW w:w="831" w:type="dxa"/>
            <w:gridSpan w:val="2"/>
            <w:tcBorders>
              <w:top w:val="single" w:sz="4" w:space="0" w:color="auto"/>
              <w:left w:val="single" w:sz="4" w:space="0" w:color="auto"/>
              <w:right w:val="single" w:sz="4" w:space="0" w:color="auto"/>
            </w:tcBorders>
          </w:tcPr>
          <w:p w14:paraId="49F3F848" w14:textId="77777777" w:rsidR="005F30A6" w:rsidRPr="001C0E1B" w:rsidRDefault="005F30A6" w:rsidP="005F30A6">
            <w:pPr>
              <w:pStyle w:val="TAC"/>
              <w:rPr>
                <w:lang w:eastAsia="zh-CN"/>
              </w:rPr>
            </w:pPr>
            <w:r w:rsidRPr="001C0E1B">
              <w:t>CR.</w:t>
            </w:r>
            <w:r w:rsidRPr="001C0E1B">
              <w:rPr>
                <w:lang w:eastAsia="zh-CN"/>
              </w:rPr>
              <w:t>1</w:t>
            </w:r>
            <w:r w:rsidRPr="001C0E1B">
              <w:t xml:space="preserve">.1 </w:t>
            </w:r>
            <w:r w:rsidRPr="001C0E1B">
              <w:rPr>
                <w:lang w:eastAsia="zh-CN"/>
              </w:rPr>
              <w:t>F</w:t>
            </w:r>
            <w:r w:rsidRPr="001C0E1B">
              <w:t>DD</w:t>
            </w:r>
          </w:p>
        </w:tc>
        <w:tc>
          <w:tcPr>
            <w:tcW w:w="832" w:type="dxa"/>
            <w:tcBorders>
              <w:top w:val="single" w:sz="4" w:space="0" w:color="auto"/>
              <w:left w:val="single" w:sz="4" w:space="0" w:color="auto"/>
              <w:bottom w:val="nil"/>
              <w:right w:val="single" w:sz="4" w:space="0" w:color="auto"/>
            </w:tcBorders>
            <w:shd w:val="clear" w:color="auto" w:fill="auto"/>
          </w:tcPr>
          <w:p w14:paraId="2F88CDFB" w14:textId="77777777" w:rsidR="005F30A6" w:rsidRPr="001C0E1B" w:rsidRDefault="005F30A6" w:rsidP="005F30A6">
            <w:pPr>
              <w:pStyle w:val="TAC"/>
            </w:pPr>
            <w:r w:rsidRPr="001C0E1B">
              <w:t>-</w:t>
            </w:r>
          </w:p>
        </w:tc>
      </w:tr>
      <w:tr w:rsidR="005F30A6" w:rsidRPr="001C0E1B" w14:paraId="59783859" w14:textId="77777777" w:rsidTr="005F30A6">
        <w:trPr>
          <w:trHeight w:val="187"/>
          <w:jc w:val="center"/>
        </w:trPr>
        <w:tc>
          <w:tcPr>
            <w:tcW w:w="1812" w:type="dxa"/>
            <w:tcBorders>
              <w:top w:val="nil"/>
              <w:left w:val="single" w:sz="4" w:space="0" w:color="auto"/>
              <w:bottom w:val="nil"/>
              <w:right w:val="single" w:sz="4" w:space="0" w:color="auto"/>
            </w:tcBorders>
            <w:shd w:val="clear" w:color="auto" w:fill="auto"/>
          </w:tcPr>
          <w:p w14:paraId="3B3FB0D9" w14:textId="77777777" w:rsidR="005F30A6" w:rsidRPr="001C0E1B" w:rsidRDefault="005F30A6" w:rsidP="005F30A6">
            <w:pPr>
              <w:pStyle w:val="TAL"/>
              <w:rPr>
                <w:rFonts w:cs="v5.0.0"/>
              </w:rPr>
            </w:pPr>
          </w:p>
        </w:tc>
        <w:tc>
          <w:tcPr>
            <w:tcW w:w="1814" w:type="dxa"/>
            <w:tcBorders>
              <w:top w:val="single" w:sz="4" w:space="0" w:color="auto"/>
              <w:left w:val="single" w:sz="4" w:space="0" w:color="auto"/>
              <w:bottom w:val="single" w:sz="4" w:space="0" w:color="auto"/>
              <w:right w:val="single" w:sz="4" w:space="0" w:color="auto"/>
            </w:tcBorders>
          </w:tcPr>
          <w:p w14:paraId="1570503F" w14:textId="77777777" w:rsidR="005F30A6" w:rsidRPr="001C0E1B" w:rsidRDefault="005F30A6" w:rsidP="005F30A6">
            <w:pPr>
              <w:pStyle w:val="TAL"/>
              <w:rPr>
                <w:lang w:eastAsia="zh-CN"/>
              </w:rPr>
            </w:pPr>
            <w:r w:rsidRPr="001C0E1B">
              <w:rPr>
                <w:lang w:eastAsia="zh-CN"/>
              </w:rPr>
              <w:t>Config 2</w:t>
            </w:r>
          </w:p>
        </w:tc>
        <w:tc>
          <w:tcPr>
            <w:tcW w:w="891" w:type="dxa"/>
            <w:tcBorders>
              <w:top w:val="nil"/>
              <w:left w:val="single" w:sz="4" w:space="0" w:color="auto"/>
              <w:bottom w:val="nil"/>
              <w:right w:val="single" w:sz="4" w:space="0" w:color="auto"/>
            </w:tcBorders>
            <w:shd w:val="clear" w:color="auto" w:fill="auto"/>
          </w:tcPr>
          <w:p w14:paraId="10C34B72" w14:textId="77777777" w:rsidR="005F30A6" w:rsidRPr="001C0E1B" w:rsidRDefault="005F30A6" w:rsidP="005F30A6">
            <w:pPr>
              <w:pStyle w:val="TAC"/>
            </w:pPr>
          </w:p>
        </w:tc>
        <w:tc>
          <w:tcPr>
            <w:tcW w:w="1108" w:type="dxa"/>
            <w:gridSpan w:val="2"/>
            <w:tcBorders>
              <w:left w:val="single" w:sz="4" w:space="0" w:color="auto"/>
              <w:right w:val="single" w:sz="4" w:space="0" w:color="auto"/>
            </w:tcBorders>
          </w:tcPr>
          <w:p w14:paraId="2F31FDA0" w14:textId="77777777" w:rsidR="005F30A6" w:rsidRPr="001C0E1B" w:rsidRDefault="005F30A6" w:rsidP="005F30A6">
            <w:pPr>
              <w:pStyle w:val="TAC"/>
            </w:pPr>
            <w:r w:rsidRPr="001C0E1B">
              <w:t>CR.</w:t>
            </w:r>
            <w:r w:rsidRPr="001C0E1B">
              <w:rPr>
                <w:lang w:eastAsia="zh-CN"/>
              </w:rPr>
              <w:t>1</w:t>
            </w:r>
            <w:r w:rsidRPr="001C0E1B">
              <w:t>.1 TDD</w:t>
            </w:r>
          </w:p>
        </w:tc>
        <w:tc>
          <w:tcPr>
            <w:tcW w:w="885" w:type="dxa"/>
            <w:gridSpan w:val="2"/>
            <w:tcBorders>
              <w:top w:val="nil"/>
              <w:left w:val="single" w:sz="4" w:space="0" w:color="auto"/>
              <w:bottom w:val="nil"/>
              <w:right w:val="single" w:sz="4" w:space="0" w:color="auto"/>
            </w:tcBorders>
            <w:shd w:val="clear" w:color="auto" w:fill="auto"/>
          </w:tcPr>
          <w:p w14:paraId="2BDBB938" w14:textId="77777777" w:rsidR="005F30A6" w:rsidRPr="001C0E1B" w:rsidRDefault="005F30A6" w:rsidP="005F30A6">
            <w:pPr>
              <w:pStyle w:val="TAC"/>
            </w:pPr>
          </w:p>
        </w:tc>
        <w:tc>
          <w:tcPr>
            <w:tcW w:w="831" w:type="dxa"/>
            <w:gridSpan w:val="2"/>
            <w:tcBorders>
              <w:left w:val="single" w:sz="4" w:space="0" w:color="auto"/>
              <w:right w:val="single" w:sz="4" w:space="0" w:color="auto"/>
            </w:tcBorders>
          </w:tcPr>
          <w:p w14:paraId="275D67DF" w14:textId="77777777" w:rsidR="005F30A6" w:rsidRPr="001C0E1B" w:rsidRDefault="005F30A6" w:rsidP="005F30A6">
            <w:pPr>
              <w:pStyle w:val="TAC"/>
            </w:pPr>
            <w:r w:rsidRPr="001C0E1B">
              <w:t>CR.</w:t>
            </w:r>
            <w:r w:rsidRPr="001C0E1B">
              <w:rPr>
                <w:lang w:eastAsia="zh-CN"/>
              </w:rPr>
              <w:t>1</w:t>
            </w:r>
            <w:r w:rsidRPr="001C0E1B">
              <w:t>.1 TDD</w:t>
            </w:r>
          </w:p>
        </w:tc>
        <w:tc>
          <w:tcPr>
            <w:tcW w:w="831" w:type="dxa"/>
            <w:gridSpan w:val="2"/>
            <w:tcBorders>
              <w:top w:val="nil"/>
              <w:left w:val="single" w:sz="4" w:space="0" w:color="auto"/>
              <w:bottom w:val="nil"/>
              <w:right w:val="single" w:sz="4" w:space="0" w:color="auto"/>
            </w:tcBorders>
            <w:shd w:val="clear" w:color="auto" w:fill="auto"/>
          </w:tcPr>
          <w:p w14:paraId="45669746" w14:textId="77777777" w:rsidR="005F30A6" w:rsidRPr="001C0E1B" w:rsidRDefault="005F30A6" w:rsidP="005F30A6">
            <w:pPr>
              <w:pStyle w:val="TAC"/>
            </w:pPr>
          </w:p>
        </w:tc>
        <w:tc>
          <w:tcPr>
            <w:tcW w:w="831" w:type="dxa"/>
            <w:gridSpan w:val="2"/>
            <w:tcBorders>
              <w:left w:val="single" w:sz="4" w:space="0" w:color="auto"/>
              <w:right w:val="single" w:sz="4" w:space="0" w:color="auto"/>
            </w:tcBorders>
          </w:tcPr>
          <w:p w14:paraId="0BC63A4A" w14:textId="77777777" w:rsidR="005F30A6" w:rsidRPr="001C0E1B" w:rsidRDefault="005F30A6" w:rsidP="005F30A6">
            <w:pPr>
              <w:pStyle w:val="TAC"/>
            </w:pPr>
            <w:r w:rsidRPr="001C0E1B">
              <w:t>CR.</w:t>
            </w:r>
            <w:r w:rsidRPr="001C0E1B">
              <w:rPr>
                <w:lang w:eastAsia="zh-CN"/>
              </w:rPr>
              <w:t>1</w:t>
            </w:r>
            <w:r w:rsidRPr="001C0E1B">
              <w:t>.1 TDD</w:t>
            </w:r>
          </w:p>
        </w:tc>
        <w:tc>
          <w:tcPr>
            <w:tcW w:w="832" w:type="dxa"/>
            <w:tcBorders>
              <w:top w:val="nil"/>
              <w:left w:val="single" w:sz="4" w:space="0" w:color="auto"/>
              <w:bottom w:val="nil"/>
              <w:right w:val="single" w:sz="4" w:space="0" w:color="auto"/>
            </w:tcBorders>
            <w:shd w:val="clear" w:color="auto" w:fill="auto"/>
          </w:tcPr>
          <w:p w14:paraId="4EB6E4E6" w14:textId="77777777" w:rsidR="005F30A6" w:rsidRPr="001C0E1B" w:rsidRDefault="005F30A6" w:rsidP="005F30A6">
            <w:pPr>
              <w:pStyle w:val="TAC"/>
            </w:pPr>
          </w:p>
        </w:tc>
      </w:tr>
      <w:tr w:rsidR="005F30A6" w:rsidRPr="001C0E1B" w14:paraId="553FD0BC" w14:textId="77777777" w:rsidTr="005F30A6">
        <w:trPr>
          <w:trHeight w:val="187"/>
          <w:jc w:val="center"/>
        </w:trPr>
        <w:tc>
          <w:tcPr>
            <w:tcW w:w="1812" w:type="dxa"/>
            <w:tcBorders>
              <w:top w:val="nil"/>
              <w:left w:val="single" w:sz="4" w:space="0" w:color="auto"/>
              <w:bottom w:val="single" w:sz="4" w:space="0" w:color="auto"/>
              <w:right w:val="single" w:sz="4" w:space="0" w:color="auto"/>
            </w:tcBorders>
            <w:shd w:val="clear" w:color="auto" w:fill="auto"/>
          </w:tcPr>
          <w:p w14:paraId="7416A4A4" w14:textId="77777777" w:rsidR="005F30A6" w:rsidRPr="001C0E1B" w:rsidRDefault="005F30A6" w:rsidP="005F30A6">
            <w:pPr>
              <w:pStyle w:val="TAL"/>
              <w:rPr>
                <w:rFonts w:cs="v5.0.0"/>
              </w:rPr>
            </w:pPr>
          </w:p>
        </w:tc>
        <w:tc>
          <w:tcPr>
            <w:tcW w:w="1814" w:type="dxa"/>
            <w:tcBorders>
              <w:top w:val="single" w:sz="4" w:space="0" w:color="auto"/>
              <w:left w:val="single" w:sz="4" w:space="0" w:color="auto"/>
              <w:bottom w:val="single" w:sz="4" w:space="0" w:color="auto"/>
              <w:right w:val="single" w:sz="4" w:space="0" w:color="auto"/>
            </w:tcBorders>
          </w:tcPr>
          <w:p w14:paraId="23B72084" w14:textId="77777777" w:rsidR="005F30A6" w:rsidRPr="001C0E1B" w:rsidRDefault="005F30A6" w:rsidP="005F30A6">
            <w:pPr>
              <w:pStyle w:val="TAL"/>
              <w:rPr>
                <w:lang w:eastAsia="zh-CN"/>
              </w:rPr>
            </w:pPr>
            <w:r w:rsidRPr="001C0E1B">
              <w:rPr>
                <w:lang w:eastAsia="zh-CN"/>
              </w:rPr>
              <w:t>Config 3</w:t>
            </w:r>
          </w:p>
        </w:tc>
        <w:tc>
          <w:tcPr>
            <w:tcW w:w="891" w:type="dxa"/>
            <w:tcBorders>
              <w:top w:val="nil"/>
              <w:left w:val="single" w:sz="4" w:space="0" w:color="auto"/>
              <w:bottom w:val="single" w:sz="4" w:space="0" w:color="auto"/>
              <w:right w:val="single" w:sz="4" w:space="0" w:color="auto"/>
            </w:tcBorders>
            <w:shd w:val="clear" w:color="auto" w:fill="auto"/>
          </w:tcPr>
          <w:p w14:paraId="43672206" w14:textId="77777777" w:rsidR="005F30A6" w:rsidRPr="001C0E1B" w:rsidRDefault="005F30A6" w:rsidP="005F30A6">
            <w:pPr>
              <w:pStyle w:val="TAC"/>
            </w:pPr>
          </w:p>
        </w:tc>
        <w:tc>
          <w:tcPr>
            <w:tcW w:w="1108" w:type="dxa"/>
            <w:gridSpan w:val="2"/>
            <w:tcBorders>
              <w:left w:val="single" w:sz="4" w:space="0" w:color="auto"/>
              <w:bottom w:val="single" w:sz="4" w:space="0" w:color="auto"/>
              <w:right w:val="single" w:sz="4" w:space="0" w:color="auto"/>
            </w:tcBorders>
          </w:tcPr>
          <w:p w14:paraId="66911140" w14:textId="77777777" w:rsidR="005F30A6" w:rsidRPr="001C0E1B" w:rsidRDefault="005F30A6" w:rsidP="005F30A6">
            <w:pPr>
              <w:pStyle w:val="TAC"/>
            </w:pPr>
            <w:r w:rsidRPr="001C0E1B">
              <w:t>CR.</w:t>
            </w:r>
            <w:r w:rsidRPr="001C0E1B">
              <w:rPr>
                <w:lang w:eastAsia="zh-CN"/>
              </w:rPr>
              <w:t>2</w:t>
            </w:r>
            <w:r w:rsidRPr="001C0E1B">
              <w:t>.1 TDD</w:t>
            </w:r>
          </w:p>
        </w:tc>
        <w:tc>
          <w:tcPr>
            <w:tcW w:w="885" w:type="dxa"/>
            <w:gridSpan w:val="2"/>
            <w:tcBorders>
              <w:top w:val="nil"/>
              <w:left w:val="single" w:sz="4" w:space="0" w:color="auto"/>
              <w:bottom w:val="single" w:sz="4" w:space="0" w:color="auto"/>
              <w:right w:val="single" w:sz="4" w:space="0" w:color="auto"/>
            </w:tcBorders>
            <w:shd w:val="clear" w:color="auto" w:fill="auto"/>
          </w:tcPr>
          <w:p w14:paraId="664FB29E" w14:textId="77777777" w:rsidR="005F30A6" w:rsidRPr="001C0E1B" w:rsidRDefault="005F30A6" w:rsidP="005F30A6">
            <w:pPr>
              <w:pStyle w:val="TAC"/>
            </w:pPr>
          </w:p>
        </w:tc>
        <w:tc>
          <w:tcPr>
            <w:tcW w:w="831" w:type="dxa"/>
            <w:gridSpan w:val="2"/>
            <w:tcBorders>
              <w:left w:val="single" w:sz="4" w:space="0" w:color="auto"/>
              <w:bottom w:val="single" w:sz="4" w:space="0" w:color="auto"/>
              <w:right w:val="single" w:sz="4" w:space="0" w:color="auto"/>
            </w:tcBorders>
          </w:tcPr>
          <w:p w14:paraId="1A844698" w14:textId="77777777" w:rsidR="005F30A6" w:rsidRPr="001C0E1B" w:rsidRDefault="005F30A6" w:rsidP="005F30A6">
            <w:pPr>
              <w:pStyle w:val="TAC"/>
            </w:pPr>
            <w:r w:rsidRPr="001C0E1B">
              <w:t>CR.</w:t>
            </w:r>
            <w:r w:rsidRPr="001C0E1B">
              <w:rPr>
                <w:lang w:eastAsia="zh-CN"/>
              </w:rPr>
              <w:t>2</w:t>
            </w:r>
            <w:r w:rsidRPr="001C0E1B">
              <w:t>.1 TDD</w:t>
            </w:r>
          </w:p>
        </w:tc>
        <w:tc>
          <w:tcPr>
            <w:tcW w:w="831" w:type="dxa"/>
            <w:gridSpan w:val="2"/>
            <w:tcBorders>
              <w:top w:val="nil"/>
              <w:left w:val="single" w:sz="4" w:space="0" w:color="auto"/>
              <w:bottom w:val="single" w:sz="4" w:space="0" w:color="auto"/>
              <w:right w:val="single" w:sz="4" w:space="0" w:color="auto"/>
            </w:tcBorders>
            <w:shd w:val="clear" w:color="auto" w:fill="auto"/>
          </w:tcPr>
          <w:p w14:paraId="5F94FDF9" w14:textId="77777777" w:rsidR="005F30A6" w:rsidRPr="001C0E1B" w:rsidRDefault="005F30A6" w:rsidP="005F30A6">
            <w:pPr>
              <w:pStyle w:val="TAC"/>
            </w:pPr>
          </w:p>
        </w:tc>
        <w:tc>
          <w:tcPr>
            <w:tcW w:w="831" w:type="dxa"/>
            <w:gridSpan w:val="2"/>
            <w:tcBorders>
              <w:left w:val="single" w:sz="4" w:space="0" w:color="auto"/>
              <w:bottom w:val="single" w:sz="4" w:space="0" w:color="auto"/>
              <w:right w:val="single" w:sz="4" w:space="0" w:color="auto"/>
            </w:tcBorders>
          </w:tcPr>
          <w:p w14:paraId="71E0219B" w14:textId="77777777" w:rsidR="005F30A6" w:rsidRPr="001C0E1B" w:rsidRDefault="005F30A6" w:rsidP="005F30A6">
            <w:pPr>
              <w:pStyle w:val="TAC"/>
            </w:pPr>
            <w:r w:rsidRPr="001C0E1B">
              <w:t>CR.</w:t>
            </w:r>
            <w:r w:rsidRPr="001C0E1B">
              <w:rPr>
                <w:lang w:eastAsia="zh-CN"/>
              </w:rPr>
              <w:t>2</w:t>
            </w:r>
            <w:r w:rsidRPr="001C0E1B">
              <w:t>.1 TDD</w:t>
            </w:r>
          </w:p>
        </w:tc>
        <w:tc>
          <w:tcPr>
            <w:tcW w:w="832" w:type="dxa"/>
            <w:tcBorders>
              <w:top w:val="nil"/>
              <w:left w:val="single" w:sz="4" w:space="0" w:color="auto"/>
              <w:bottom w:val="single" w:sz="4" w:space="0" w:color="auto"/>
              <w:right w:val="single" w:sz="4" w:space="0" w:color="auto"/>
            </w:tcBorders>
            <w:shd w:val="clear" w:color="auto" w:fill="auto"/>
          </w:tcPr>
          <w:p w14:paraId="3E762395" w14:textId="77777777" w:rsidR="005F30A6" w:rsidRPr="001C0E1B" w:rsidRDefault="005F30A6" w:rsidP="005F30A6">
            <w:pPr>
              <w:pStyle w:val="TAC"/>
            </w:pPr>
          </w:p>
        </w:tc>
      </w:tr>
      <w:tr w:rsidR="005F30A6" w:rsidRPr="001C0E1B" w14:paraId="60940D19" w14:textId="77777777" w:rsidTr="005F30A6">
        <w:trPr>
          <w:trHeight w:val="187"/>
          <w:jc w:val="center"/>
        </w:trPr>
        <w:tc>
          <w:tcPr>
            <w:tcW w:w="1812" w:type="dxa"/>
            <w:tcBorders>
              <w:top w:val="single" w:sz="4" w:space="0" w:color="auto"/>
              <w:left w:val="single" w:sz="4" w:space="0" w:color="auto"/>
              <w:bottom w:val="nil"/>
              <w:right w:val="single" w:sz="4" w:space="0" w:color="auto"/>
            </w:tcBorders>
            <w:shd w:val="clear" w:color="auto" w:fill="auto"/>
          </w:tcPr>
          <w:p w14:paraId="0C37B2B0" w14:textId="77777777" w:rsidR="005F30A6" w:rsidRPr="001C0E1B" w:rsidRDefault="005F30A6" w:rsidP="005F30A6">
            <w:pPr>
              <w:pStyle w:val="TAL"/>
              <w:rPr>
                <w:rFonts w:cs="v5.0.0"/>
              </w:rPr>
            </w:pPr>
            <w:r w:rsidRPr="001C0E1B">
              <w:rPr>
                <w:rFonts w:cs="v5.0.0"/>
                <w:lang w:eastAsia="zh-CN"/>
              </w:rPr>
              <w:t>Dedicated</w:t>
            </w:r>
            <w:r w:rsidRPr="001C0E1B">
              <w:rPr>
                <w:rFonts w:cs="v5.0.0"/>
              </w:rPr>
              <w:t xml:space="preserve"> CORESET </w:t>
            </w:r>
            <w:r w:rsidRPr="001C0E1B">
              <w:rPr>
                <w:rFonts w:cs="v5.0.0"/>
                <w:lang w:eastAsia="zh-CN"/>
              </w:rPr>
              <w:t>Parameters</w:t>
            </w:r>
          </w:p>
        </w:tc>
        <w:tc>
          <w:tcPr>
            <w:tcW w:w="1814" w:type="dxa"/>
            <w:tcBorders>
              <w:top w:val="single" w:sz="4" w:space="0" w:color="auto"/>
              <w:left w:val="single" w:sz="4" w:space="0" w:color="auto"/>
              <w:bottom w:val="single" w:sz="4" w:space="0" w:color="auto"/>
              <w:right w:val="single" w:sz="4" w:space="0" w:color="auto"/>
            </w:tcBorders>
          </w:tcPr>
          <w:p w14:paraId="4FCEBD1D" w14:textId="77777777" w:rsidR="005F30A6" w:rsidRPr="001C0E1B" w:rsidRDefault="005F30A6" w:rsidP="005F30A6">
            <w:pPr>
              <w:pStyle w:val="TAL"/>
              <w:rPr>
                <w:lang w:eastAsia="zh-CN"/>
              </w:rPr>
            </w:pPr>
            <w:r w:rsidRPr="001C0E1B">
              <w:rPr>
                <w:lang w:eastAsia="zh-CN"/>
              </w:rPr>
              <w:t>Config 1</w:t>
            </w:r>
          </w:p>
        </w:tc>
        <w:tc>
          <w:tcPr>
            <w:tcW w:w="891" w:type="dxa"/>
            <w:tcBorders>
              <w:top w:val="single" w:sz="4" w:space="0" w:color="auto"/>
              <w:left w:val="single" w:sz="4" w:space="0" w:color="auto"/>
              <w:bottom w:val="nil"/>
              <w:right w:val="single" w:sz="4" w:space="0" w:color="auto"/>
            </w:tcBorders>
            <w:shd w:val="clear" w:color="auto" w:fill="auto"/>
          </w:tcPr>
          <w:p w14:paraId="4939DDB2" w14:textId="77777777" w:rsidR="005F30A6" w:rsidRPr="001C0E1B" w:rsidRDefault="005F30A6" w:rsidP="005F30A6">
            <w:pPr>
              <w:pStyle w:val="TAC"/>
            </w:pPr>
          </w:p>
        </w:tc>
        <w:tc>
          <w:tcPr>
            <w:tcW w:w="1108" w:type="dxa"/>
            <w:gridSpan w:val="2"/>
            <w:tcBorders>
              <w:top w:val="single" w:sz="4" w:space="0" w:color="auto"/>
              <w:left w:val="single" w:sz="4" w:space="0" w:color="auto"/>
              <w:right w:val="single" w:sz="4" w:space="0" w:color="auto"/>
            </w:tcBorders>
          </w:tcPr>
          <w:p w14:paraId="4BFADF8A" w14:textId="77777777" w:rsidR="005F30A6" w:rsidRPr="001C0E1B" w:rsidRDefault="005F30A6" w:rsidP="005F30A6">
            <w:pPr>
              <w:pStyle w:val="TAC"/>
              <w:rPr>
                <w:lang w:eastAsia="zh-CN"/>
              </w:rPr>
            </w:pPr>
            <w:r w:rsidRPr="001C0E1B">
              <w:rPr>
                <w:lang w:eastAsia="zh-CN"/>
              </w:rPr>
              <w:t>CCR.1.1 FDD</w:t>
            </w:r>
          </w:p>
        </w:tc>
        <w:tc>
          <w:tcPr>
            <w:tcW w:w="885" w:type="dxa"/>
            <w:gridSpan w:val="2"/>
            <w:tcBorders>
              <w:top w:val="single" w:sz="4" w:space="0" w:color="auto"/>
              <w:left w:val="single" w:sz="4" w:space="0" w:color="auto"/>
              <w:bottom w:val="nil"/>
              <w:right w:val="single" w:sz="4" w:space="0" w:color="auto"/>
            </w:tcBorders>
            <w:shd w:val="clear" w:color="auto" w:fill="auto"/>
          </w:tcPr>
          <w:p w14:paraId="725E7DDB" w14:textId="77777777" w:rsidR="005F30A6" w:rsidRPr="001C0E1B" w:rsidRDefault="005F30A6" w:rsidP="005F30A6">
            <w:pPr>
              <w:pStyle w:val="TAC"/>
              <w:rPr>
                <w:lang w:eastAsia="zh-CN"/>
              </w:rPr>
            </w:pPr>
            <w:r w:rsidRPr="001C0E1B">
              <w:rPr>
                <w:lang w:eastAsia="zh-CN"/>
              </w:rPr>
              <w:t>-</w:t>
            </w:r>
          </w:p>
        </w:tc>
        <w:tc>
          <w:tcPr>
            <w:tcW w:w="831" w:type="dxa"/>
            <w:gridSpan w:val="2"/>
            <w:tcBorders>
              <w:top w:val="single" w:sz="4" w:space="0" w:color="auto"/>
              <w:left w:val="single" w:sz="4" w:space="0" w:color="auto"/>
              <w:right w:val="single" w:sz="4" w:space="0" w:color="auto"/>
            </w:tcBorders>
          </w:tcPr>
          <w:p w14:paraId="2E0F3AC3" w14:textId="77777777" w:rsidR="005F30A6" w:rsidRPr="001C0E1B" w:rsidRDefault="005F30A6" w:rsidP="005F30A6">
            <w:pPr>
              <w:pStyle w:val="TAC"/>
              <w:rPr>
                <w:lang w:eastAsia="zh-CN"/>
              </w:rPr>
            </w:pPr>
            <w:r w:rsidRPr="001C0E1B">
              <w:rPr>
                <w:lang w:eastAsia="zh-CN"/>
              </w:rPr>
              <w:t>CCR.1.1 FDD</w:t>
            </w:r>
          </w:p>
        </w:tc>
        <w:tc>
          <w:tcPr>
            <w:tcW w:w="831" w:type="dxa"/>
            <w:gridSpan w:val="2"/>
            <w:tcBorders>
              <w:top w:val="single" w:sz="4" w:space="0" w:color="auto"/>
              <w:left w:val="single" w:sz="4" w:space="0" w:color="auto"/>
              <w:bottom w:val="nil"/>
              <w:right w:val="single" w:sz="4" w:space="0" w:color="auto"/>
            </w:tcBorders>
            <w:shd w:val="clear" w:color="auto" w:fill="auto"/>
          </w:tcPr>
          <w:p w14:paraId="194E1C97" w14:textId="77777777" w:rsidR="005F30A6" w:rsidRPr="001C0E1B" w:rsidRDefault="005F30A6" w:rsidP="005F30A6">
            <w:pPr>
              <w:pStyle w:val="TAC"/>
              <w:rPr>
                <w:lang w:eastAsia="zh-CN"/>
              </w:rPr>
            </w:pPr>
            <w:r w:rsidRPr="001C0E1B">
              <w:rPr>
                <w:lang w:eastAsia="zh-CN"/>
              </w:rPr>
              <w:t>-</w:t>
            </w:r>
          </w:p>
        </w:tc>
        <w:tc>
          <w:tcPr>
            <w:tcW w:w="831" w:type="dxa"/>
            <w:gridSpan w:val="2"/>
            <w:tcBorders>
              <w:top w:val="single" w:sz="4" w:space="0" w:color="auto"/>
              <w:left w:val="single" w:sz="4" w:space="0" w:color="auto"/>
              <w:right w:val="single" w:sz="4" w:space="0" w:color="auto"/>
            </w:tcBorders>
          </w:tcPr>
          <w:p w14:paraId="64AB86D9" w14:textId="77777777" w:rsidR="005F30A6" w:rsidRPr="001C0E1B" w:rsidRDefault="005F30A6" w:rsidP="005F30A6">
            <w:pPr>
              <w:pStyle w:val="TAC"/>
              <w:rPr>
                <w:lang w:eastAsia="zh-CN"/>
              </w:rPr>
            </w:pPr>
            <w:r w:rsidRPr="001C0E1B">
              <w:rPr>
                <w:lang w:eastAsia="zh-CN"/>
              </w:rPr>
              <w:t>CCR.1.1 FDD</w:t>
            </w:r>
          </w:p>
        </w:tc>
        <w:tc>
          <w:tcPr>
            <w:tcW w:w="832" w:type="dxa"/>
            <w:tcBorders>
              <w:top w:val="single" w:sz="4" w:space="0" w:color="auto"/>
              <w:left w:val="single" w:sz="4" w:space="0" w:color="auto"/>
              <w:bottom w:val="nil"/>
              <w:right w:val="single" w:sz="4" w:space="0" w:color="auto"/>
            </w:tcBorders>
            <w:shd w:val="clear" w:color="auto" w:fill="auto"/>
          </w:tcPr>
          <w:p w14:paraId="2361234D" w14:textId="77777777" w:rsidR="005F30A6" w:rsidRPr="001C0E1B" w:rsidRDefault="005F30A6" w:rsidP="005F30A6">
            <w:pPr>
              <w:pStyle w:val="TAC"/>
              <w:rPr>
                <w:lang w:eastAsia="zh-CN"/>
              </w:rPr>
            </w:pPr>
            <w:r w:rsidRPr="001C0E1B">
              <w:rPr>
                <w:lang w:eastAsia="zh-CN"/>
              </w:rPr>
              <w:t>-</w:t>
            </w:r>
          </w:p>
        </w:tc>
      </w:tr>
      <w:tr w:rsidR="005F30A6" w:rsidRPr="001C0E1B" w14:paraId="24A11A07" w14:textId="77777777" w:rsidTr="005F30A6">
        <w:trPr>
          <w:trHeight w:val="187"/>
          <w:jc w:val="center"/>
        </w:trPr>
        <w:tc>
          <w:tcPr>
            <w:tcW w:w="1812" w:type="dxa"/>
            <w:tcBorders>
              <w:top w:val="nil"/>
              <w:left w:val="single" w:sz="4" w:space="0" w:color="auto"/>
              <w:bottom w:val="nil"/>
              <w:right w:val="single" w:sz="4" w:space="0" w:color="auto"/>
            </w:tcBorders>
            <w:shd w:val="clear" w:color="auto" w:fill="auto"/>
          </w:tcPr>
          <w:p w14:paraId="2AC766E7" w14:textId="77777777" w:rsidR="005F30A6" w:rsidRPr="001C0E1B" w:rsidRDefault="005F30A6" w:rsidP="005F30A6">
            <w:pPr>
              <w:pStyle w:val="TAL"/>
              <w:rPr>
                <w:rFonts w:cs="v5.0.0"/>
                <w:lang w:eastAsia="zh-CN"/>
              </w:rPr>
            </w:pPr>
          </w:p>
        </w:tc>
        <w:tc>
          <w:tcPr>
            <w:tcW w:w="1814" w:type="dxa"/>
            <w:tcBorders>
              <w:top w:val="single" w:sz="4" w:space="0" w:color="auto"/>
              <w:left w:val="single" w:sz="4" w:space="0" w:color="auto"/>
              <w:bottom w:val="single" w:sz="4" w:space="0" w:color="auto"/>
              <w:right w:val="single" w:sz="4" w:space="0" w:color="auto"/>
            </w:tcBorders>
          </w:tcPr>
          <w:p w14:paraId="3EC37832" w14:textId="77777777" w:rsidR="005F30A6" w:rsidRPr="001C0E1B" w:rsidRDefault="005F30A6" w:rsidP="005F30A6">
            <w:pPr>
              <w:pStyle w:val="TAL"/>
              <w:rPr>
                <w:lang w:eastAsia="zh-CN"/>
              </w:rPr>
            </w:pPr>
            <w:r w:rsidRPr="001C0E1B">
              <w:rPr>
                <w:lang w:eastAsia="zh-CN"/>
              </w:rPr>
              <w:t>Config 2</w:t>
            </w:r>
          </w:p>
        </w:tc>
        <w:tc>
          <w:tcPr>
            <w:tcW w:w="891" w:type="dxa"/>
            <w:tcBorders>
              <w:top w:val="nil"/>
              <w:left w:val="single" w:sz="4" w:space="0" w:color="auto"/>
              <w:bottom w:val="nil"/>
              <w:right w:val="single" w:sz="4" w:space="0" w:color="auto"/>
            </w:tcBorders>
            <w:shd w:val="clear" w:color="auto" w:fill="auto"/>
          </w:tcPr>
          <w:p w14:paraId="6BE6EC8E" w14:textId="77777777" w:rsidR="005F30A6" w:rsidRPr="001C0E1B" w:rsidRDefault="005F30A6" w:rsidP="005F30A6">
            <w:pPr>
              <w:pStyle w:val="TAC"/>
            </w:pPr>
          </w:p>
        </w:tc>
        <w:tc>
          <w:tcPr>
            <w:tcW w:w="1108" w:type="dxa"/>
            <w:gridSpan w:val="2"/>
            <w:tcBorders>
              <w:left w:val="single" w:sz="4" w:space="0" w:color="auto"/>
              <w:right w:val="single" w:sz="4" w:space="0" w:color="auto"/>
            </w:tcBorders>
          </w:tcPr>
          <w:p w14:paraId="150DEDFD" w14:textId="77777777" w:rsidR="005F30A6" w:rsidRPr="001C0E1B" w:rsidRDefault="005F30A6" w:rsidP="005F30A6">
            <w:pPr>
              <w:pStyle w:val="TAC"/>
              <w:rPr>
                <w:lang w:eastAsia="zh-CN"/>
              </w:rPr>
            </w:pPr>
            <w:r w:rsidRPr="001C0E1B">
              <w:rPr>
                <w:lang w:eastAsia="zh-CN"/>
              </w:rPr>
              <w:t>CCR.1.1 TDD</w:t>
            </w:r>
          </w:p>
        </w:tc>
        <w:tc>
          <w:tcPr>
            <w:tcW w:w="885" w:type="dxa"/>
            <w:gridSpan w:val="2"/>
            <w:tcBorders>
              <w:top w:val="nil"/>
              <w:left w:val="single" w:sz="4" w:space="0" w:color="auto"/>
              <w:bottom w:val="nil"/>
              <w:right w:val="single" w:sz="4" w:space="0" w:color="auto"/>
            </w:tcBorders>
            <w:shd w:val="clear" w:color="auto" w:fill="auto"/>
          </w:tcPr>
          <w:p w14:paraId="526FB3B0" w14:textId="77777777" w:rsidR="005F30A6" w:rsidRPr="001C0E1B" w:rsidRDefault="005F30A6" w:rsidP="005F30A6">
            <w:pPr>
              <w:pStyle w:val="TAC"/>
              <w:rPr>
                <w:lang w:eastAsia="zh-CN"/>
              </w:rPr>
            </w:pPr>
          </w:p>
        </w:tc>
        <w:tc>
          <w:tcPr>
            <w:tcW w:w="831" w:type="dxa"/>
            <w:gridSpan w:val="2"/>
            <w:tcBorders>
              <w:left w:val="single" w:sz="4" w:space="0" w:color="auto"/>
              <w:right w:val="single" w:sz="4" w:space="0" w:color="auto"/>
            </w:tcBorders>
          </w:tcPr>
          <w:p w14:paraId="224D4A4B" w14:textId="77777777" w:rsidR="005F30A6" w:rsidRPr="001C0E1B" w:rsidRDefault="005F30A6" w:rsidP="005F30A6">
            <w:pPr>
              <w:pStyle w:val="TAC"/>
              <w:rPr>
                <w:lang w:eastAsia="zh-CN"/>
              </w:rPr>
            </w:pPr>
            <w:r w:rsidRPr="001C0E1B">
              <w:rPr>
                <w:lang w:eastAsia="zh-CN"/>
              </w:rPr>
              <w:t>CCR.1.1 TDD</w:t>
            </w:r>
          </w:p>
        </w:tc>
        <w:tc>
          <w:tcPr>
            <w:tcW w:w="831" w:type="dxa"/>
            <w:gridSpan w:val="2"/>
            <w:tcBorders>
              <w:top w:val="nil"/>
              <w:left w:val="single" w:sz="4" w:space="0" w:color="auto"/>
              <w:bottom w:val="nil"/>
              <w:right w:val="single" w:sz="4" w:space="0" w:color="auto"/>
            </w:tcBorders>
            <w:shd w:val="clear" w:color="auto" w:fill="auto"/>
          </w:tcPr>
          <w:p w14:paraId="0A27F38B" w14:textId="77777777" w:rsidR="005F30A6" w:rsidRPr="001C0E1B" w:rsidRDefault="005F30A6" w:rsidP="005F30A6">
            <w:pPr>
              <w:pStyle w:val="TAC"/>
              <w:rPr>
                <w:lang w:eastAsia="zh-CN"/>
              </w:rPr>
            </w:pPr>
          </w:p>
        </w:tc>
        <w:tc>
          <w:tcPr>
            <w:tcW w:w="831" w:type="dxa"/>
            <w:gridSpan w:val="2"/>
            <w:tcBorders>
              <w:left w:val="single" w:sz="4" w:space="0" w:color="auto"/>
              <w:right w:val="single" w:sz="4" w:space="0" w:color="auto"/>
            </w:tcBorders>
          </w:tcPr>
          <w:p w14:paraId="39B6DC3C" w14:textId="77777777" w:rsidR="005F30A6" w:rsidRPr="001C0E1B" w:rsidRDefault="005F30A6" w:rsidP="005F30A6">
            <w:pPr>
              <w:pStyle w:val="TAC"/>
              <w:rPr>
                <w:lang w:eastAsia="zh-CN"/>
              </w:rPr>
            </w:pPr>
            <w:r w:rsidRPr="001C0E1B">
              <w:rPr>
                <w:lang w:eastAsia="zh-CN"/>
              </w:rPr>
              <w:t>CCR.1.1 TDD</w:t>
            </w:r>
          </w:p>
        </w:tc>
        <w:tc>
          <w:tcPr>
            <w:tcW w:w="832" w:type="dxa"/>
            <w:tcBorders>
              <w:top w:val="nil"/>
              <w:left w:val="single" w:sz="4" w:space="0" w:color="auto"/>
              <w:bottom w:val="nil"/>
              <w:right w:val="single" w:sz="4" w:space="0" w:color="auto"/>
            </w:tcBorders>
            <w:shd w:val="clear" w:color="auto" w:fill="auto"/>
          </w:tcPr>
          <w:p w14:paraId="372BC13D" w14:textId="77777777" w:rsidR="005F30A6" w:rsidRPr="001C0E1B" w:rsidRDefault="005F30A6" w:rsidP="005F30A6">
            <w:pPr>
              <w:pStyle w:val="TAC"/>
              <w:rPr>
                <w:lang w:eastAsia="zh-CN"/>
              </w:rPr>
            </w:pPr>
          </w:p>
        </w:tc>
      </w:tr>
      <w:tr w:rsidR="005F30A6" w:rsidRPr="001C0E1B" w14:paraId="4FDD905D" w14:textId="77777777" w:rsidTr="005F30A6">
        <w:trPr>
          <w:trHeight w:val="187"/>
          <w:jc w:val="center"/>
        </w:trPr>
        <w:tc>
          <w:tcPr>
            <w:tcW w:w="1812" w:type="dxa"/>
            <w:tcBorders>
              <w:top w:val="nil"/>
              <w:left w:val="single" w:sz="4" w:space="0" w:color="auto"/>
              <w:bottom w:val="single" w:sz="4" w:space="0" w:color="auto"/>
              <w:right w:val="single" w:sz="4" w:space="0" w:color="auto"/>
            </w:tcBorders>
            <w:shd w:val="clear" w:color="auto" w:fill="auto"/>
          </w:tcPr>
          <w:p w14:paraId="5370425A" w14:textId="77777777" w:rsidR="005F30A6" w:rsidRPr="001C0E1B" w:rsidRDefault="005F30A6" w:rsidP="005F30A6">
            <w:pPr>
              <w:pStyle w:val="TAL"/>
              <w:rPr>
                <w:rFonts w:cs="v5.0.0"/>
                <w:lang w:eastAsia="zh-CN"/>
              </w:rPr>
            </w:pPr>
          </w:p>
        </w:tc>
        <w:tc>
          <w:tcPr>
            <w:tcW w:w="1814" w:type="dxa"/>
            <w:tcBorders>
              <w:top w:val="single" w:sz="4" w:space="0" w:color="auto"/>
              <w:left w:val="single" w:sz="4" w:space="0" w:color="auto"/>
              <w:bottom w:val="single" w:sz="4" w:space="0" w:color="auto"/>
              <w:right w:val="single" w:sz="4" w:space="0" w:color="auto"/>
            </w:tcBorders>
          </w:tcPr>
          <w:p w14:paraId="14AE5F4C" w14:textId="77777777" w:rsidR="005F30A6" w:rsidRPr="001C0E1B" w:rsidRDefault="005F30A6" w:rsidP="005F30A6">
            <w:pPr>
              <w:pStyle w:val="TAL"/>
              <w:rPr>
                <w:lang w:eastAsia="zh-CN"/>
              </w:rPr>
            </w:pPr>
            <w:r w:rsidRPr="001C0E1B">
              <w:rPr>
                <w:lang w:eastAsia="zh-CN"/>
              </w:rPr>
              <w:t>Config 3</w:t>
            </w:r>
          </w:p>
        </w:tc>
        <w:tc>
          <w:tcPr>
            <w:tcW w:w="891" w:type="dxa"/>
            <w:tcBorders>
              <w:top w:val="nil"/>
              <w:left w:val="single" w:sz="4" w:space="0" w:color="auto"/>
              <w:bottom w:val="single" w:sz="4" w:space="0" w:color="auto"/>
              <w:right w:val="single" w:sz="4" w:space="0" w:color="auto"/>
            </w:tcBorders>
            <w:shd w:val="clear" w:color="auto" w:fill="auto"/>
          </w:tcPr>
          <w:p w14:paraId="008AAFF8" w14:textId="77777777" w:rsidR="005F30A6" w:rsidRPr="001C0E1B" w:rsidRDefault="005F30A6" w:rsidP="005F30A6">
            <w:pPr>
              <w:pStyle w:val="TAC"/>
            </w:pPr>
          </w:p>
        </w:tc>
        <w:tc>
          <w:tcPr>
            <w:tcW w:w="1108" w:type="dxa"/>
            <w:gridSpan w:val="2"/>
            <w:tcBorders>
              <w:left w:val="single" w:sz="4" w:space="0" w:color="auto"/>
              <w:bottom w:val="single" w:sz="4" w:space="0" w:color="auto"/>
              <w:right w:val="single" w:sz="4" w:space="0" w:color="auto"/>
            </w:tcBorders>
          </w:tcPr>
          <w:p w14:paraId="638D69E6" w14:textId="77777777" w:rsidR="005F30A6" w:rsidRPr="001C0E1B" w:rsidRDefault="005F30A6" w:rsidP="005F30A6">
            <w:pPr>
              <w:pStyle w:val="TAC"/>
              <w:rPr>
                <w:lang w:eastAsia="zh-CN"/>
              </w:rPr>
            </w:pPr>
            <w:r w:rsidRPr="001C0E1B">
              <w:rPr>
                <w:lang w:eastAsia="zh-CN"/>
              </w:rPr>
              <w:t>CCR.2.1 TDD</w:t>
            </w:r>
          </w:p>
        </w:tc>
        <w:tc>
          <w:tcPr>
            <w:tcW w:w="885" w:type="dxa"/>
            <w:gridSpan w:val="2"/>
            <w:tcBorders>
              <w:top w:val="nil"/>
              <w:left w:val="single" w:sz="4" w:space="0" w:color="auto"/>
              <w:bottom w:val="single" w:sz="4" w:space="0" w:color="auto"/>
              <w:right w:val="single" w:sz="4" w:space="0" w:color="auto"/>
            </w:tcBorders>
            <w:shd w:val="clear" w:color="auto" w:fill="auto"/>
          </w:tcPr>
          <w:p w14:paraId="43248E39" w14:textId="77777777" w:rsidR="005F30A6" w:rsidRPr="001C0E1B" w:rsidRDefault="005F30A6" w:rsidP="005F30A6">
            <w:pPr>
              <w:pStyle w:val="TAC"/>
              <w:rPr>
                <w:lang w:eastAsia="zh-CN"/>
              </w:rPr>
            </w:pPr>
          </w:p>
        </w:tc>
        <w:tc>
          <w:tcPr>
            <w:tcW w:w="831" w:type="dxa"/>
            <w:gridSpan w:val="2"/>
            <w:tcBorders>
              <w:left w:val="single" w:sz="4" w:space="0" w:color="auto"/>
              <w:bottom w:val="single" w:sz="4" w:space="0" w:color="auto"/>
              <w:right w:val="single" w:sz="4" w:space="0" w:color="auto"/>
            </w:tcBorders>
          </w:tcPr>
          <w:p w14:paraId="6C70F4B3" w14:textId="77777777" w:rsidR="005F30A6" w:rsidRPr="001C0E1B" w:rsidRDefault="005F30A6" w:rsidP="005F30A6">
            <w:pPr>
              <w:pStyle w:val="TAC"/>
              <w:rPr>
                <w:lang w:eastAsia="zh-CN"/>
              </w:rPr>
            </w:pPr>
            <w:r w:rsidRPr="001C0E1B">
              <w:rPr>
                <w:lang w:eastAsia="zh-CN"/>
              </w:rPr>
              <w:t>CCR.2.1 TDD</w:t>
            </w:r>
          </w:p>
        </w:tc>
        <w:tc>
          <w:tcPr>
            <w:tcW w:w="831" w:type="dxa"/>
            <w:gridSpan w:val="2"/>
            <w:tcBorders>
              <w:top w:val="nil"/>
              <w:left w:val="single" w:sz="4" w:space="0" w:color="auto"/>
              <w:bottom w:val="single" w:sz="4" w:space="0" w:color="auto"/>
              <w:right w:val="single" w:sz="4" w:space="0" w:color="auto"/>
            </w:tcBorders>
            <w:shd w:val="clear" w:color="auto" w:fill="auto"/>
          </w:tcPr>
          <w:p w14:paraId="4468689E" w14:textId="77777777" w:rsidR="005F30A6" w:rsidRPr="001C0E1B" w:rsidRDefault="005F30A6" w:rsidP="005F30A6">
            <w:pPr>
              <w:pStyle w:val="TAC"/>
              <w:rPr>
                <w:lang w:eastAsia="zh-CN"/>
              </w:rPr>
            </w:pPr>
          </w:p>
        </w:tc>
        <w:tc>
          <w:tcPr>
            <w:tcW w:w="831" w:type="dxa"/>
            <w:gridSpan w:val="2"/>
            <w:tcBorders>
              <w:left w:val="single" w:sz="4" w:space="0" w:color="auto"/>
              <w:bottom w:val="single" w:sz="4" w:space="0" w:color="auto"/>
              <w:right w:val="single" w:sz="4" w:space="0" w:color="auto"/>
            </w:tcBorders>
          </w:tcPr>
          <w:p w14:paraId="74825D52" w14:textId="77777777" w:rsidR="005F30A6" w:rsidRPr="001C0E1B" w:rsidRDefault="005F30A6" w:rsidP="005F30A6">
            <w:pPr>
              <w:pStyle w:val="TAC"/>
              <w:rPr>
                <w:lang w:eastAsia="zh-CN"/>
              </w:rPr>
            </w:pPr>
            <w:r w:rsidRPr="001C0E1B">
              <w:rPr>
                <w:lang w:eastAsia="zh-CN"/>
              </w:rPr>
              <w:t>CCR.2.1 TDD</w:t>
            </w:r>
          </w:p>
        </w:tc>
        <w:tc>
          <w:tcPr>
            <w:tcW w:w="832" w:type="dxa"/>
            <w:tcBorders>
              <w:top w:val="nil"/>
              <w:left w:val="single" w:sz="4" w:space="0" w:color="auto"/>
              <w:bottom w:val="single" w:sz="4" w:space="0" w:color="auto"/>
              <w:right w:val="single" w:sz="4" w:space="0" w:color="auto"/>
            </w:tcBorders>
            <w:shd w:val="clear" w:color="auto" w:fill="auto"/>
          </w:tcPr>
          <w:p w14:paraId="48431085" w14:textId="77777777" w:rsidR="005F30A6" w:rsidRPr="001C0E1B" w:rsidRDefault="005F30A6" w:rsidP="005F30A6">
            <w:pPr>
              <w:pStyle w:val="TAC"/>
              <w:rPr>
                <w:lang w:eastAsia="zh-CN"/>
              </w:rPr>
            </w:pPr>
          </w:p>
        </w:tc>
      </w:tr>
      <w:tr w:rsidR="005F30A6" w:rsidRPr="001C0E1B" w14:paraId="241E37FC" w14:textId="77777777" w:rsidTr="005F30A6">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01F815A8" w14:textId="77777777" w:rsidR="005F30A6" w:rsidRPr="001C0E1B" w:rsidRDefault="005F30A6" w:rsidP="005F30A6">
            <w:pPr>
              <w:pStyle w:val="TAL"/>
            </w:pPr>
            <w:r w:rsidRPr="001C0E1B">
              <w:t>OCNG Patterns</w:t>
            </w:r>
          </w:p>
        </w:tc>
        <w:tc>
          <w:tcPr>
            <w:tcW w:w="891" w:type="dxa"/>
            <w:tcBorders>
              <w:top w:val="single" w:sz="4" w:space="0" w:color="auto"/>
              <w:left w:val="single" w:sz="4" w:space="0" w:color="auto"/>
              <w:bottom w:val="single" w:sz="4" w:space="0" w:color="auto"/>
              <w:right w:val="single" w:sz="4" w:space="0" w:color="auto"/>
            </w:tcBorders>
          </w:tcPr>
          <w:p w14:paraId="256387A7" w14:textId="77777777" w:rsidR="005F30A6" w:rsidRPr="001C0E1B" w:rsidRDefault="005F30A6" w:rsidP="005F30A6">
            <w:pPr>
              <w:pStyle w:val="TAC"/>
            </w:pPr>
          </w:p>
        </w:tc>
        <w:tc>
          <w:tcPr>
            <w:tcW w:w="5318" w:type="dxa"/>
            <w:gridSpan w:val="11"/>
            <w:tcBorders>
              <w:top w:val="single" w:sz="4" w:space="0" w:color="auto"/>
              <w:left w:val="single" w:sz="4" w:space="0" w:color="auto"/>
              <w:bottom w:val="single" w:sz="4" w:space="0" w:color="auto"/>
              <w:right w:val="single" w:sz="4" w:space="0" w:color="auto"/>
            </w:tcBorders>
            <w:hideMark/>
          </w:tcPr>
          <w:p w14:paraId="7657DF4B" w14:textId="77777777" w:rsidR="005F30A6" w:rsidRPr="001C0E1B" w:rsidRDefault="005F30A6" w:rsidP="005F30A6">
            <w:pPr>
              <w:pStyle w:val="TAC"/>
              <w:rPr>
                <w:lang w:eastAsia="zh-CN"/>
              </w:rPr>
            </w:pPr>
            <w:r w:rsidRPr="001C0E1B">
              <w:rPr>
                <w:rFonts w:eastAsia="Malgun Gothic"/>
                <w:szCs w:val="18"/>
              </w:rPr>
              <w:t>OP.1</w:t>
            </w:r>
          </w:p>
        </w:tc>
      </w:tr>
      <w:tr w:rsidR="005F30A6" w:rsidRPr="001C0E1B" w14:paraId="5E2F09A1" w14:textId="77777777" w:rsidTr="005F30A6">
        <w:trPr>
          <w:trHeight w:val="187"/>
          <w:jc w:val="center"/>
        </w:trPr>
        <w:tc>
          <w:tcPr>
            <w:tcW w:w="1812" w:type="dxa"/>
            <w:tcBorders>
              <w:top w:val="single" w:sz="4" w:space="0" w:color="auto"/>
              <w:left w:val="single" w:sz="4" w:space="0" w:color="auto"/>
              <w:bottom w:val="nil"/>
              <w:right w:val="single" w:sz="4" w:space="0" w:color="auto"/>
            </w:tcBorders>
            <w:shd w:val="clear" w:color="auto" w:fill="auto"/>
          </w:tcPr>
          <w:p w14:paraId="36567C37" w14:textId="77777777" w:rsidR="005F30A6" w:rsidRPr="001C0E1B" w:rsidRDefault="005F30A6" w:rsidP="005F30A6">
            <w:pPr>
              <w:pStyle w:val="TAL"/>
            </w:pPr>
            <w:r w:rsidRPr="001C0E1B">
              <w:rPr>
                <w:lang w:eastAsia="zh-CN"/>
              </w:rPr>
              <w:t>SSB</w:t>
            </w:r>
            <w:r w:rsidRPr="001C0E1B">
              <w:t xml:space="preserve"> configuration</w:t>
            </w:r>
          </w:p>
        </w:tc>
        <w:tc>
          <w:tcPr>
            <w:tcW w:w="1814" w:type="dxa"/>
            <w:tcBorders>
              <w:top w:val="single" w:sz="4" w:space="0" w:color="auto"/>
              <w:left w:val="single" w:sz="4" w:space="0" w:color="auto"/>
              <w:right w:val="single" w:sz="4" w:space="0" w:color="auto"/>
            </w:tcBorders>
          </w:tcPr>
          <w:p w14:paraId="2EE81044" w14:textId="77777777" w:rsidR="005F30A6" w:rsidRPr="001C0E1B" w:rsidRDefault="005F30A6" w:rsidP="005F30A6">
            <w:pPr>
              <w:pStyle w:val="TAL"/>
              <w:rPr>
                <w:lang w:eastAsia="zh-CN"/>
              </w:rPr>
            </w:pPr>
            <w:r w:rsidRPr="001C0E1B">
              <w:rPr>
                <w:lang w:eastAsia="zh-CN"/>
              </w:rPr>
              <w:t>Config 1,2</w:t>
            </w:r>
          </w:p>
        </w:tc>
        <w:tc>
          <w:tcPr>
            <w:tcW w:w="891" w:type="dxa"/>
            <w:tcBorders>
              <w:top w:val="single" w:sz="4" w:space="0" w:color="auto"/>
              <w:left w:val="single" w:sz="4" w:space="0" w:color="auto"/>
              <w:bottom w:val="nil"/>
              <w:right w:val="single" w:sz="4" w:space="0" w:color="auto"/>
            </w:tcBorders>
            <w:shd w:val="clear" w:color="auto" w:fill="auto"/>
          </w:tcPr>
          <w:p w14:paraId="17C4C2B8" w14:textId="77777777" w:rsidR="005F30A6" w:rsidRPr="001C0E1B" w:rsidRDefault="005F30A6" w:rsidP="005F30A6">
            <w:pPr>
              <w:pStyle w:val="TAC"/>
            </w:pPr>
          </w:p>
        </w:tc>
        <w:tc>
          <w:tcPr>
            <w:tcW w:w="1108" w:type="dxa"/>
            <w:gridSpan w:val="2"/>
            <w:tcBorders>
              <w:top w:val="single" w:sz="4" w:space="0" w:color="auto"/>
              <w:left w:val="single" w:sz="4" w:space="0" w:color="auto"/>
              <w:bottom w:val="single" w:sz="4" w:space="0" w:color="auto"/>
              <w:right w:val="single" w:sz="4" w:space="0" w:color="auto"/>
            </w:tcBorders>
          </w:tcPr>
          <w:p w14:paraId="726EC14A" w14:textId="77777777" w:rsidR="005F30A6" w:rsidRPr="001C0E1B" w:rsidRDefault="005F30A6" w:rsidP="005F30A6">
            <w:pPr>
              <w:pStyle w:val="TAC"/>
              <w:rPr>
                <w:lang w:eastAsia="zh-CN"/>
              </w:rPr>
            </w:pPr>
            <w:r w:rsidRPr="001C0E1B">
              <w:rPr>
                <w:lang w:eastAsia="zh-CN"/>
              </w:rPr>
              <w:t>SSB</w:t>
            </w:r>
            <w:r w:rsidRPr="001C0E1B">
              <w:t>.1 FR</w:t>
            </w:r>
            <w:r w:rsidRPr="001C0E1B">
              <w:rPr>
                <w:lang w:eastAsia="zh-CN"/>
              </w:rPr>
              <w:t>1</w:t>
            </w:r>
          </w:p>
        </w:tc>
        <w:tc>
          <w:tcPr>
            <w:tcW w:w="885" w:type="dxa"/>
            <w:gridSpan w:val="2"/>
            <w:tcBorders>
              <w:top w:val="single" w:sz="4" w:space="0" w:color="auto"/>
              <w:left w:val="single" w:sz="4" w:space="0" w:color="auto"/>
              <w:bottom w:val="nil"/>
              <w:right w:val="single" w:sz="4" w:space="0" w:color="auto"/>
            </w:tcBorders>
            <w:shd w:val="clear" w:color="auto" w:fill="auto"/>
          </w:tcPr>
          <w:p w14:paraId="1DFA39C8" w14:textId="77777777" w:rsidR="005F30A6" w:rsidRPr="001C0E1B" w:rsidRDefault="005F30A6" w:rsidP="005F30A6">
            <w:pPr>
              <w:pStyle w:val="TAC"/>
              <w:rPr>
                <w:lang w:eastAsia="zh-CN"/>
              </w:rPr>
            </w:pPr>
            <w:r w:rsidRPr="001C0E1B">
              <w:rPr>
                <w:lang w:eastAsia="zh-CN"/>
              </w:rPr>
              <w:t>SSB</w:t>
            </w:r>
            <w:r w:rsidRPr="001C0E1B">
              <w:t>.</w:t>
            </w:r>
            <w:r w:rsidRPr="001C0E1B">
              <w:rPr>
                <w:lang w:eastAsia="zh-CN"/>
              </w:rPr>
              <w:t>3</w:t>
            </w:r>
            <w:r w:rsidRPr="001C0E1B">
              <w:t xml:space="preserve"> FR</w:t>
            </w:r>
            <w:r w:rsidRPr="001C0E1B">
              <w:rPr>
                <w:lang w:eastAsia="zh-CN"/>
              </w:rPr>
              <w:t>2</w:t>
            </w:r>
          </w:p>
        </w:tc>
        <w:tc>
          <w:tcPr>
            <w:tcW w:w="831" w:type="dxa"/>
            <w:gridSpan w:val="2"/>
            <w:tcBorders>
              <w:top w:val="single" w:sz="4" w:space="0" w:color="auto"/>
              <w:left w:val="single" w:sz="4" w:space="0" w:color="auto"/>
              <w:right w:val="single" w:sz="4" w:space="0" w:color="auto"/>
            </w:tcBorders>
          </w:tcPr>
          <w:p w14:paraId="238777EA" w14:textId="77777777" w:rsidR="005F30A6" w:rsidRPr="001C0E1B" w:rsidRDefault="005F30A6" w:rsidP="005F30A6">
            <w:pPr>
              <w:pStyle w:val="TAC"/>
              <w:rPr>
                <w:lang w:eastAsia="zh-CN"/>
              </w:rPr>
            </w:pPr>
            <w:r w:rsidRPr="001C0E1B">
              <w:rPr>
                <w:lang w:eastAsia="zh-CN"/>
              </w:rPr>
              <w:t>SSB</w:t>
            </w:r>
            <w:r w:rsidRPr="001C0E1B">
              <w:t>.1 FR</w:t>
            </w:r>
            <w:r w:rsidRPr="001C0E1B">
              <w:rPr>
                <w:lang w:eastAsia="zh-CN"/>
              </w:rPr>
              <w:t>1</w:t>
            </w:r>
          </w:p>
        </w:tc>
        <w:tc>
          <w:tcPr>
            <w:tcW w:w="831" w:type="dxa"/>
            <w:gridSpan w:val="2"/>
            <w:tcBorders>
              <w:top w:val="single" w:sz="4" w:space="0" w:color="auto"/>
              <w:left w:val="single" w:sz="4" w:space="0" w:color="auto"/>
              <w:bottom w:val="nil"/>
              <w:right w:val="single" w:sz="4" w:space="0" w:color="auto"/>
            </w:tcBorders>
            <w:shd w:val="clear" w:color="auto" w:fill="auto"/>
          </w:tcPr>
          <w:p w14:paraId="1F0FFFB6" w14:textId="77777777" w:rsidR="005F30A6" w:rsidRPr="001C0E1B" w:rsidRDefault="005F30A6" w:rsidP="005F30A6">
            <w:pPr>
              <w:pStyle w:val="TAC"/>
              <w:rPr>
                <w:lang w:eastAsia="zh-CN"/>
              </w:rPr>
            </w:pPr>
            <w:r w:rsidRPr="001C0E1B">
              <w:rPr>
                <w:lang w:eastAsia="zh-CN"/>
              </w:rPr>
              <w:t>SSB</w:t>
            </w:r>
            <w:r w:rsidRPr="001C0E1B">
              <w:t>.</w:t>
            </w:r>
            <w:r w:rsidRPr="001C0E1B">
              <w:rPr>
                <w:lang w:eastAsia="zh-CN"/>
              </w:rPr>
              <w:t>3</w:t>
            </w:r>
            <w:r w:rsidRPr="001C0E1B">
              <w:t xml:space="preserve"> FR</w:t>
            </w:r>
            <w:r w:rsidRPr="001C0E1B">
              <w:rPr>
                <w:lang w:eastAsia="zh-CN"/>
              </w:rPr>
              <w:t>2</w:t>
            </w:r>
          </w:p>
        </w:tc>
        <w:tc>
          <w:tcPr>
            <w:tcW w:w="831" w:type="dxa"/>
            <w:gridSpan w:val="2"/>
            <w:tcBorders>
              <w:top w:val="single" w:sz="4" w:space="0" w:color="auto"/>
              <w:left w:val="single" w:sz="4" w:space="0" w:color="auto"/>
              <w:right w:val="single" w:sz="4" w:space="0" w:color="auto"/>
            </w:tcBorders>
          </w:tcPr>
          <w:p w14:paraId="43D1A955" w14:textId="77777777" w:rsidR="005F30A6" w:rsidRPr="001C0E1B" w:rsidRDefault="005F30A6" w:rsidP="005F30A6">
            <w:pPr>
              <w:pStyle w:val="TAC"/>
              <w:rPr>
                <w:lang w:eastAsia="zh-CN"/>
              </w:rPr>
            </w:pPr>
            <w:r w:rsidRPr="001C0E1B">
              <w:rPr>
                <w:lang w:eastAsia="zh-CN"/>
              </w:rPr>
              <w:t>SSB</w:t>
            </w:r>
            <w:r w:rsidRPr="001C0E1B">
              <w:t>.1 FR</w:t>
            </w:r>
            <w:r w:rsidRPr="001C0E1B">
              <w:rPr>
                <w:lang w:eastAsia="zh-CN"/>
              </w:rPr>
              <w:t>1</w:t>
            </w:r>
          </w:p>
        </w:tc>
        <w:tc>
          <w:tcPr>
            <w:tcW w:w="832" w:type="dxa"/>
            <w:tcBorders>
              <w:top w:val="single" w:sz="4" w:space="0" w:color="auto"/>
              <w:left w:val="single" w:sz="4" w:space="0" w:color="auto"/>
              <w:bottom w:val="nil"/>
              <w:right w:val="single" w:sz="4" w:space="0" w:color="auto"/>
            </w:tcBorders>
            <w:shd w:val="clear" w:color="auto" w:fill="auto"/>
          </w:tcPr>
          <w:p w14:paraId="5D59EEE7" w14:textId="77777777" w:rsidR="005F30A6" w:rsidRPr="001C0E1B" w:rsidRDefault="005F30A6" w:rsidP="005F30A6">
            <w:pPr>
              <w:pStyle w:val="TAC"/>
              <w:rPr>
                <w:lang w:eastAsia="zh-CN"/>
              </w:rPr>
            </w:pPr>
            <w:r w:rsidRPr="001C0E1B">
              <w:rPr>
                <w:lang w:eastAsia="zh-CN"/>
              </w:rPr>
              <w:t>SSB</w:t>
            </w:r>
            <w:r w:rsidRPr="001C0E1B">
              <w:t>.</w:t>
            </w:r>
            <w:r w:rsidRPr="001C0E1B">
              <w:rPr>
                <w:lang w:eastAsia="zh-CN"/>
              </w:rPr>
              <w:t>3</w:t>
            </w:r>
            <w:r w:rsidRPr="001C0E1B">
              <w:t xml:space="preserve"> FR</w:t>
            </w:r>
            <w:r w:rsidRPr="001C0E1B">
              <w:rPr>
                <w:lang w:eastAsia="zh-CN"/>
              </w:rPr>
              <w:t>2</w:t>
            </w:r>
          </w:p>
        </w:tc>
      </w:tr>
      <w:tr w:rsidR="005F30A6" w:rsidRPr="001C0E1B" w14:paraId="595F4BB1" w14:textId="77777777" w:rsidTr="005F30A6">
        <w:trPr>
          <w:trHeight w:val="187"/>
          <w:jc w:val="center"/>
        </w:trPr>
        <w:tc>
          <w:tcPr>
            <w:tcW w:w="1812" w:type="dxa"/>
            <w:tcBorders>
              <w:top w:val="nil"/>
              <w:left w:val="single" w:sz="4" w:space="0" w:color="auto"/>
              <w:bottom w:val="single" w:sz="4" w:space="0" w:color="auto"/>
              <w:right w:val="single" w:sz="4" w:space="0" w:color="auto"/>
            </w:tcBorders>
            <w:shd w:val="clear" w:color="auto" w:fill="auto"/>
          </w:tcPr>
          <w:p w14:paraId="4D914D0A" w14:textId="77777777" w:rsidR="005F30A6" w:rsidRPr="001C0E1B" w:rsidRDefault="005F30A6" w:rsidP="005F30A6">
            <w:pPr>
              <w:pStyle w:val="TAL"/>
              <w:rPr>
                <w:lang w:eastAsia="zh-CN"/>
              </w:rPr>
            </w:pPr>
          </w:p>
        </w:tc>
        <w:tc>
          <w:tcPr>
            <w:tcW w:w="1814" w:type="dxa"/>
            <w:tcBorders>
              <w:left w:val="single" w:sz="4" w:space="0" w:color="auto"/>
              <w:bottom w:val="single" w:sz="4" w:space="0" w:color="auto"/>
              <w:right w:val="single" w:sz="4" w:space="0" w:color="auto"/>
            </w:tcBorders>
          </w:tcPr>
          <w:p w14:paraId="5A455385" w14:textId="77777777" w:rsidR="005F30A6" w:rsidRPr="001C0E1B" w:rsidRDefault="005F30A6" w:rsidP="005F30A6">
            <w:pPr>
              <w:pStyle w:val="TAL"/>
              <w:rPr>
                <w:lang w:eastAsia="zh-CN"/>
              </w:rPr>
            </w:pPr>
            <w:r w:rsidRPr="001C0E1B">
              <w:rPr>
                <w:lang w:eastAsia="zh-CN"/>
              </w:rPr>
              <w:t>Config 3</w:t>
            </w:r>
          </w:p>
        </w:tc>
        <w:tc>
          <w:tcPr>
            <w:tcW w:w="891" w:type="dxa"/>
            <w:tcBorders>
              <w:top w:val="nil"/>
              <w:left w:val="single" w:sz="4" w:space="0" w:color="auto"/>
              <w:bottom w:val="single" w:sz="4" w:space="0" w:color="auto"/>
              <w:right w:val="single" w:sz="4" w:space="0" w:color="auto"/>
            </w:tcBorders>
            <w:shd w:val="clear" w:color="auto" w:fill="auto"/>
          </w:tcPr>
          <w:p w14:paraId="30A1FBD2" w14:textId="77777777" w:rsidR="005F30A6" w:rsidRPr="001C0E1B" w:rsidRDefault="005F30A6" w:rsidP="005F30A6">
            <w:pPr>
              <w:pStyle w:val="TAC"/>
            </w:pPr>
          </w:p>
        </w:tc>
        <w:tc>
          <w:tcPr>
            <w:tcW w:w="1108" w:type="dxa"/>
            <w:gridSpan w:val="2"/>
            <w:tcBorders>
              <w:top w:val="single" w:sz="4" w:space="0" w:color="auto"/>
              <w:left w:val="single" w:sz="4" w:space="0" w:color="auto"/>
              <w:bottom w:val="single" w:sz="4" w:space="0" w:color="auto"/>
              <w:right w:val="single" w:sz="4" w:space="0" w:color="auto"/>
            </w:tcBorders>
          </w:tcPr>
          <w:p w14:paraId="51466D59" w14:textId="77777777" w:rsidR="005F30A6" w:rsidRPr="001C0E1B" w:rsidRDefault="005F30A6" w:rsidP="005F30A6">
            <w:pPr>
              <w:pStyle w:val="TAC"/>
            </w:pPr>
            <w:r w:rsidRPr="001C0E1B">
              <w:rPr>
                <w:lang w:eastAsia="zh-CN"/>
              </w:rPr>
              <w:t>SSB</w:t>
            </w:r>
            <w:r w:rsidRPr="001C0E1B">
              <w:t>.</w:t>
            </w:r>
            <w:r w:rsidRPr="001C0E1B">
              <w:rPr>
                <w:lang w:eastAsia="zh-CN"/>
              </w:rPr>
              <w:t xml:space="preserve">2 </w:t>
            </w:r>
            <w:r w:rsidRPr="001C0E1B">
              <w:t>FR</w:t>
            </w:r>
            <w:r w:rsidRPr="001C0E1B">
              <w:rPr>
                <w:lang w:eastAsia="zh-CN"/>
              </w:rPr>
              <w:t>1</w:t>
            </w:r>
          </w:p>
        </w:tc>
        <w:tc>
          <w:tcPr>
            <w:tcW w:w="885" w:type="dxa"/>
            <w:gridSpan w:val="2"/>
            <w:tcBorders>
              <w:top w:val="nil"/>
              <w:left w:val="single" w:sz="4" w:space="0" w:color="auto"/>
              <w:bottom w:val="single" w:sz="4" w:space="0" w:color="auto"/>
              <w:right w:val="single" w:sz="4" w:space="0" w:color="auto"/>
            </w:tcBorders>
            <w:shd w:val="clear" w:color="auto" w:fill="auto"/>
          </w:tcPr>
          <w:p w14:paraId="15DDC2CE" w14:textId="77777777" w:rsidR="005F30A6" w:rsidRPr="001C0E1B" w:rsidRDefault="005F30A6" w:rsidP="005F30A6">
            <w:pPr>
              <w:pStyle w:val="TAC"/>
            </w:pPr>
          </w:p>
        </w:tc>
        <w:tc>
          <w:tcPr>
            <w:tcW w:w="831" w:type="dxa"/>
            <w:gridSpan w:val="2"/>
            <w:tcBorders>
              <w:left w:val="single" w:sz="4" w:space="0" w:color="auto"/>
              <w:bottom w:val="single" w:sz="4" w:space="0" w:color="auto"/>
              <w:right w:val="single" w:sz="4" w:space="0" w:color="auto"/>
            </w:tcBorders>
          </w:tcPr>
          <w:p w14:paraId="778719A5" w14:textId="77777777" w:rsidR="005F30A6" w:rsidRPr="001C0E1B" w:rsidRDefault="005F30A6" w:rsidP="005F30A6">
            <w:pPr>
              <w:pStyle w:val="TAC"/>
            </w:pPr>
            <w:r w:rsidRPr="001C0E1B">
              <w:rPr>
                <w:lang w:eastAsia="zh-CN"/>
              </w:rPr>
              <w:t>SSB</w:t>
            </w:r>
            <w:r w:rsidRPr="001C0E1B">
              <w:t>.</w:t>
            </w:r>
            <w:r w:rsidRPr="001C0E1B">
              <w:rPr>
                <w:lang w:eastAsia="zh-CN"/>
              </w:rPr>
              <w:t xml:space="preserve">2 </w:t>
            </w:r>
            <w:r w:rsidRPr="001C0E1B">
              <w:t>FR</w:t>
            </w:r>
            <w:r w:rsidRPr="001C0E1B">
              <w:rPr>
                <w:lang w:eastAsia="zh-CN"/>
              </w:rPr>
              <w:t>1</w:t>
            </w:r>
          </w:p>
        </w:tc>
        <w:tc>
          <w:tcPr>
            <w:tcW w:w="831" w:type="dxa"/>
            <w:gridSpan w:val="2"/>
            <w:tcBorders>
              <w:top w:val="nil"/>
              <w:left w:val="single" w:sz="4" w:space="0" w:color="auto"/>
              <w:bottom w:val="single" w:sz="4" w:space="0" w:color="auto"/>
              <w:right w:val="single" w:sz="4" w:space="0" w:color="auto"/>
            </w:tcBorders>
            <w:shd w:val="clear" w:color="auto" w:fill="auto"/>
          </w:tcPr>
          <w:p w14:paraId="14EFD3B8" w14:textId="77777777" w:rsidR="005F30A6" w:rsidRPr="001C0E1B" w:rsidRDefault="005F30A6" w:rsidP="005F30A6">
            <w:pPr>
              <w:pStyle w:val="TAC"/>
            </w:pPr>
          </w:p>
        </w:tc>
        <w:tc>
          <w:tcPr>
            <w:tcW w:w="831" w:type="dxa"/>
            <w:gridSpan w:val="2"/>
            <w:tcBorders>
              <w:left w:val="single" w:sz="4" w:space="0" w:color="auto"/>
              <w:bottom w:val="single" w:sz="4" w:space="0" w:color="auto"/>
              <w:right w:val="single" w:sz="4" w:space="0" w:color="auto"/>
            </w:tcBorders>
          </w:tcPr>
          <w:p w14:paraId="4F99E839" w14:textId="77777777" w:rsidR="005F30A6" w:rsidRPr="001C0E1B" w:rsidRDefault="005F30A6" w:rsidP="005F30A6">
            <w:pPr>
              <w:pStyle w:val="TAC"/>
            </w:pPr>
            <w:r w:rsidRPr="001C0E1B">
              <w:rPr>
                <w:lang w:eastAsia="zh-CN"/>
              </w:rPr>
              <w:t>SSB</w:t>
            </w:r>
            <w:r w:rsidRPr="001C0E1B">
              <w:t>.</w:t>
            </w:r>
            <w:r w:rsidRPr="001C0E1B">
              <w:rPr>
                <w:lang w:eastAsia="zh-CN"/>
              </w:rPr>
              <w:t xml:space="preserve">2 </w:t>
            </w:r>
            <w:r w:rsidRPr="001C0E1B">
              <w:t>FR</w:t>
            </w:r>
            <w:r w:rsidRPr="001C0E1B">
              <w:rPr>
                <w:lang w:eastAsia="zh-CN"/>
              </w:rPr>
              <w:t>1</w:t>
            </w:r>
          </w:p>
        </w:tc>
        <w:tc>
          <w:tcPr>
            <w:tcW w:w="832" w:type="dxa"/>
            <w:tcBorders>
              <w:top w:val="nil"/>
              <w:left w:val="single" w:sz="4" w:space="0" w:color="auto"/>
              <w:bottom w:val="single" w:sz="4" w:space="0" w:color="auto"/>
              <w:right w:val="single" w:sz="4" w:space="0" w:color="auto"/>
            </w:tcBorders>
            <w:shd w:val="clear" w:color="auto" w:fill="auto"/>
          </w:tcPr>
          <w:p w14:paraId="5E6EBD41" w14:textId="77777777" w:rsidR="005F30A6" w:rsidRPr="001C0E1B" w:rsidRDefault="005F30A6" w:rsidP="005F30A6">
            <w:pPr>
              <w:pStyle w:val="TAC"/>
            </w:pPr>
          </w:p>
        </w:tc>
      </w:tr>
      <w:tr w:rsidR="005F30A6" w:rsidRPr="001C0E1B" w14:paraId="66E0179C" w14:textId="77777777" w:rsidTr="005F30A6">
        <w:trPr>
          <w:trHeight w:val="187"/>
          <w:jc w:val="center"/>
        </w:trPr>
        <w:tc>
          <w:tcPr>
            <w:tcW w:w="1812" w:type="dxa"/>
            <w:tcBorders>
              <w:top w:val="nil"/>
              <w:left w:val="single" w:sz="4" w:space="0" w:color="auto"/>
              <w:bottom w:val="single" w:sz="4" w:space="0" w:color="auto"/>
              <w:right w:val="single" w:sz="4" w:space="0" w:color="auto"/>
            </w:tcBorders>
            <w:shd w:val="clear" w:color="auto" w:fill="auto"/>
          </w:tcPr>
          <w:p w14:paraId="37E7A06A" w14:textId="77777777" w:rsidR="005F30A6" w:rsidRPr="001C0E1B" w:rsidRDefault="005F30A6" w:rsidP="005F30A6">
            <w:pPr>
              <w:pStyle w:val="TAL"/>
              <w:rPr>
                <w:lang w:eastAsia="zh-CN"/>
              </w:rPr>
            </w:pPr>
            <w:r w:rsidRPr="003F47EE">
              <w:rPr>
                <w:rFonts w:hint="eastAsia"/>
              </w:rPr>
              <w:t>C</w:t>
            </w:r>
            <w:r w:rsidRPr="003F47EE">
              <w:t>SI-RS configuration</w:t>
            </w:r>
          </w:p>
        </w:tc>
        <w:tc>
          <w:tcPr>
            <w:tcW w:w="1814" w:type="dxa"/>
            <w:tcBorders>
              <w:left w:val="single" w:sz="4" w:space="0" w:color="auto"/>
              <w:bottom w:val="single" w:sz="4" w:space="0" w:color="auto"/>
              <w:right w:val="single" w:sz="4" w:space="0" w:color="auto"/>
            </w:tcBorders>
          </w:tcPr>
          <w:p w14:paraId="4C01D78D" w14:textId="77777777" w:rsidR="005F30A6" w:rsidRPr="001C0E1B" w:rsidRDefault="005F30A6" w:rsidP="005F30A6">
            <w:pPr>
              <w:pStyle w:val="TAL"/>
              <w:rPr>
                <w:lang w:eastAsia="zh-CN"/>
              </w:rPr>
            </w:pPr>
            <w:r>
              <w:rPr>
                <w:rFonts w:hint="eastAsia"/>
                <w:lang w:eastAsia="zh-CN"/>
              </w:rPr>
              <w:t>C</w:t>
            </w:r>
            <w:r>
              <w:rPr>
                <w:lang w:eastAsia="zh-CN"/>
              </w:rPr>
              <w:t>onfig 1~3</w:t>
            </w:r>
          </w:p>
        </w:tc>
        <w:tc>
          <w:tcPr>
            <w:tcW w:w="891" w:type="dxa"/>
            <w:tcBorders>
              <w:top w:val="nil"/>
              <w:left w:val="single" w:sz="4" w:space="0" w:color="auto"/>
              <w:bottom w:val="single" w:sz="4" w:space="0" w:color="auto"/>
              <w:right w:val="single" w:sz="4" w:space="0" w:color="auto"/>
            </w:tcBorders>
            <w:shd w:val="clear" w:color="auto" w:fill="auto"/>
          </w:tcPr>
          <w:p w14:paraId="7DB71C47" w14:textId="77777777" w:rsidR="005F30A6" w:rsidRPr="001C0E1B" w:rsidRDefault="005F30A6" w:rsidP="005F30A6">
            <w:pPr>
              <w:pStyle w:val="TAC"/>
            </w:pPr>
          </w:p>
        </w:tc>
        <w:tc>
          <w:tcPr>
            <w:tcW w:w="1108" w:type="dxa"/>
            <w:gridSpan w:val="2"/>
            <w:tcBorders>
              <w:top w:val="single" w:sz="4" w:space="0" w:color="auto"/>
              <w:left w:val="single" w:sz="4" w:space="0" w:color="auto"/>
              <w:bottom w:val="single" w:sz="4" w:space="0" w:color="auto"/>
              <w:right w:val="single" w:sz="4" w:space="0" w:color="auto"/>
            </w:tcBorders>
          </w:tcPr>
          <w:p w14:paraId="74C4CABF" w14:textId="77777777" w:rsidR="005F30A6" w:rsidRPr="001C0E1B" w:rsidRDefault="005F30A6" w:rsidP="005F30A6">
            <w:pPr>
              <w:pStyle w:val="TAC"/>
              <w:rPr>
                <w:lang w:eastAsia="zh-CN"/>
              </w:rPr>
            </w:pPr>
            <w:r>
              <w:rPr>
                <w:rFonts w:cs="Arial" w:hint="eastAsia"/>
                <w:lang w:eastAsia="zh-CN"/>
              </w:rPr>
              <w:t>N</w:t>
            </w:r>
            <w:r>
              <w:rPr>
                <w:rFonts w:cs="Arial"/>
                <w:lang w:eastAsia="zh-CN"/>
              </w:rPr>
              <w:t>A</w:t>
            </w:r>
          </w:p>
        </w:tc>
        <w:tc>
          <w:tcPr>
            <w:tcW w:w="885" w:type="dxa"/>
            <w:gridSpan w:val="2"/>
            <w:tcBorders>
              <w:top w:val="nil"/>
              <w:left w:val="single" w:sz="4" w:space="0" w:color="auto"/>
              <w:bottom w:val="single" w:sz="4" w:space="0" w:color="auto"/>
              <w:right w:val="single" w:sz="4" w:space="0" w:color="auto"/>
            </w:tcBorders>
            <w:shd w:val="clear" w:color="auto" w:fill="auto"/>
          </w:tcPr>
          <w:p w14:paraId="3CA30470" w14:textId="77777777" w:rsidR="005F30A6" w:rsidRPr="001C0E1B" w:rsidRDefault="005F30A6" w:rsidP="005F30A6">
            <w:pPr>
              <w:pStyle w:val="TAC"/>
            </w:pPr>
            <w:r>
              <w:rPr>
                <w:rFonts w:cs="Arial" w:hint="eastAsia"/>
                <w:lang w:eastAsia="zh-CN"/>
              </w:rPr>
              <w:t>N</w:t>
            </w:r>
            <w:r>
              <w:rPr>
                <w:rFonts w:cs="Arial"/>
                <w:lang w:eastAsia="zh-CN"/>
              </w:rPr>
              <w:t>A</w:t>
            </w:r>
          </w:p>
        </w:tc>
        <w:tc>
          <w:tcPr>
            <w:tcW w:w="831" w:type="dxa"/>
            <w:gridSpan w:val="2"/>
            <w:tcBorders>
              <w:left w:val="single" w:sz="4" w:space="0" w:color="auto"/>
              <w:bottom w:val="single" w:sz="4" w:space="0" w:color="auto"/>
              <w:right w:val="single" w:sz="4" w:space="0" w:color="auto"/>
            </w:tcBorders>
          </w:tcPr>
          <w:p w14:paraId="54EE0AB0" w14:textId="77777777" w:rsidR="005F30A6" w:rsidRPr="001C0E1B" w:rsidRDefault="005F30A6" w:rsidP="005F30A6">
            <w:pPr>
              <w:pStyle w:val="TAC"/>
              <w:rPr>
                <w:lang w:eastAsia="zh-CN"/>
              </w:rPr>
            </w:pPr>
            <w:r>
              <w:rPr>
                <w:rFonts w:cs="Arial" w:hint="eastAsia"/>
                <w:lang w:eastAsia="zh-CN"/>
              </w:rPr>
              <w:t>N</w:t>
            </w:r>
            <w:r>
              <w:rPr>
                <w:rFonts w:cs="Arial"/>
                <w:lang w:eastAsia="zh-CN"/>
              </w:rPr>
              <w:t>A</w:t>
            </w:r>
          </w:p>
        </w:tc>
        <w:tc>
          <w:tcPr>
            <w:tcW w:w="831" w:type="dxa"/>
            <w:gridSpan w:val="2"/>
            <w:tcBorders>
              <w:top w:val="nil"/>
              <w:left w:val="single" w:sz="4" w:space="0" w:color="auto"/>
              <w:bottom w:val="single" w:sz="4" w:space="0" w:color="auto"/>
              <w:right w:val="single" w:sz="4" w:space="0" w:color="auto"/>
            </w:tcBorders>
            <w:shd w:val="clear" w:color="auto" w:fill="auto"/>
          </w:tcPr>
          <w:p w14:paraId="4B1CDF26" w14:textId="77777777" w:rsidR="005F30A6" w:rsidRPr="001C0E1B" w:rsidRDefault="005F30A6" w:rsidP="005F30A6">
            <w:pPr>
              <w:pStyle w:val="TAC"/>
            </w:pPr>
            <w:r w:rsidRPr="003F47EE">
              <w:rPr>
                <w:rFonts w:cs="Arial"/>
              </w:rPr>
              <w:t>CSI-RS.3.1 TDD</w:t>
            </w:r>
            <w:r>
              <w:rPr>
                <w:rFonts w:cs="Arial"/>
              </w:rPr>
              <w:t xml:space="preserve"> </w:t>
            </w:r>
            <w:r w:rsidRPr="003F47EE">
              <w:rPr>
                <w:rFonts w:cs="Arial"/>
                <w:vertAlign w:val="superscript"/>
              </w:rPr>
              <w:t xml:space="preserve">Note </w:t>
            </w:r>
            <w:r>
              <w:rPr>
                <w:rFonts w:cs="Arial"/>
                <w:vertAlign w:val="superscript"/>
              </w:rPr>
              <w:t>6</w:t>
            </w:r>
          </w:p>
        </w:tc>
        <w:tc>
          <w:tcPr>
            <w:tcW w:w="831" w:type="dxa"/>
            <w:gridSpan w:val="2"/>
            <w:tcBorders>
              <w:left w:val="single" w:sz="4" w:space="0" w:color="auto"/>
              <w:bottom w:val="single" w:sz="4" w:space="0" w:color="auto"/>
              <w:right w:val="single" w:sz="4" w:space="0" w:color="auto"/>
            </w:tcBorders>
          </w:tcPr>
          <w:p w14:paraId="2DA98D26" w14:textId="77777777" w:rsidR="005F30A6" w:rsidRPr="001C0E1B" w:rsidRDefault="005F30A6" w:rsidP="005F30A6">
            <w:pPr>
              <w:pStyle w:val="TAC"/>
              <w:rPr>
                <w:lang w:eastAsia="zh-CN"/>
              </w:rPr>
            </w:pPr>
            <w:r>
              <w:rPr>
                <w:rFonts w:cs="Arial" w:hint="eastAsia"/>
                <w:lang w:eastAsia="zh-CN"/>
              </w:rPr>
              <w:t>N</w:t>
            </w:r>
            <w:r>
              <w:rPr>
                <w:rFonts w:cs="Arial"/>
                <w:lang w:eastAsia="zh-CN"/>
              </w:rPr>
              <w:t>A</w:t>
            </w:r>
          </w:p>
        </w:tc>
        <w:tc>
          <w:tcPr>
            <w:tcW w:w="832" w:type="dxa"/>
            <w:tcBorders>
              <w:top w:val="nil"/>
              <w:left w:val="single" w:sz="4" w:space="0" w:color="auto"/>
              <w:bottom w:val="single" w:sz="4" w:space="0" w:color="auto"/>
              <w:right w:val="single" w:sz="4" w:space="0" w:color="auto"/>
            </w:tcBorders>
            <w:shd w:val="clear" w:color="auto" w:fill="auto"/>
          </w:tcPr>
          <w:p w14:paraId="5C98A433" w14:textId="77777777" w:rsidR="005F30A6" w:rsidRPr="001C0E1B" w:rsidRDefault="005F30A6" w:rsidP="005F30A6">
            <w:pPr>
              <w:pStyle w:val="TAC"/>
            </w:pPr>
            <w:r w:rsidRPr="003F47EE">
              <w:rPr>
                <w:rFonts w:cs="Arial"/>
              </w:rPr>
              <w:t>CSI-RS.3.1 TDD</w:t>
            </w:r>
          </w:p>
        </w:tc>
      </w:tr>
      <w:tr w:rsidR="005F30A6" w:rsidRPr="001C0E1B" w14:paraId="11D463D3" w14:textId="77777777" w:rsidTr="005F30A6">
        <w:trPr>
          <w:trHeight w:val="187"/>
          <w:jc w:val="center"/>
        </w:trPr>
        <w:tc>
          <w:tcPr>
            <w:tcW w:w="1812" w:type="dxa"/>
            <w:tcBorders>
              <w:top w:val="nil"/>
              <w:left w:val="single" w:sz="4" w:space="0" w:color="auto"/>
              <w:bottom w:val="single" w:sz="4" w:space="0" w:color="auto"/>
              <w:right w:val="single" w:sz="4" w:space="0" w:color="auto"/>
            </w:tcBorders>
            <w:shd w:val="clear" w:color="auto" w:fill="auto"/>
          </w:tcPr>
          <w:p w14:paraId="3DF6A8C5" w14:textId="77777777" w:rsidR="005F30A6" w:rsidRPr="001C0E1B" w:rsidRDefault="005F30A6" w:rsidP="005F30A6">
            <w:pPr>
              <w:pStyle w:val="TAL"/>
              <w:rPr>
                <w:lang w:eastAsia="zh-CN"/>
              </w:rPr>
            </w:pPr>
            <w:r w:rsidRPr="003F47EE">
              <w:rPr>
                <w:rFonts w:hint="eastAsia"/>
              </w:rPr>
              <w:t>C</w:t>
            </w:r>
            <w:r w:rsidRPr="003F47EE">
              <w:t>SI reporting periodicity</w:t>
            </w:r>
            <w:r>
              <w:t xml:space="preserve"> </w:t>
            </w:r>
            <w:r w:rsidRPr="003F47EE">
              <w:rPr>
                <w:vertAlign w:val="superscript"/>
              </w:rPr>
              <w:t xml:space="preserve">Note </w:t>
            </w:r>
            <w:r>
              <w:rPr>
                <w:vertAlign w:val="superscript"/>
              </w:rPr>
              <w:t>7</w:t>
            </w:r>
          </w:p>
        </w:tc>
        <w:tc>
          <w:tcPr>
            <w:tcW w:w="1814" w:type="dxa"/>
            <w:tcBorders>
              <w:left w:val="single" w:sz="4" w:space="0" w:color="auto"/>
              <w:bottom w:val="single" w:sz="4" w:space="0" w:color="auto"/>
              <w:right w:val="single" w:sz="4" w:space="0" w:color="auto"/>
            </w:tcBorders>
          </w:tcPr>
          <w:p w14:paraId="3AB55307" w14:textId="77777777" w:rsidR="005F30A6" w:rsidRPr="001C0E1B" w:rsidRDefault="005F30A6" w:rsidP="005F30A6">
            <w:pPr>
              <w:pStyle w:val="TAL"/>
              <w:rPr>
                <w:lang w:eastAsia="zh-CN"/>
              </w:rPr>
            </w:pPr>
            <w:r>
              <w:rPr>
                <w:rFonts w:hint="eastAsia"/>
                <w:lang w:eastAsia="zh-CN"/>
              </w:rPr>
              <w:t>C</w:t>
            </w:r>
            <w:r>
              <w:rPr>
                <w:lang w:eastAsia="zh-CN"/>
              </w:rPr>
              <w:t>onfig 1~6</w:t>
            </w:r>
          </w:p>
        </w:tc>
        <w:tc>
          <w:tcPr>
            <w:tcW w:w="891" w:type="dxa"/>
            <w:tcBorders>
              <w:top w:val="nil"/>
              <w:left w:val="single" w:sz="4" w:space="0" w:color="auto"/>
              <w:bottom w:val="single" w:sz="4" w:space="0" w:color="auto"/>
              <w:right w:val="single" w:sz="4" w:space="0" w:color="auto"/>
            </w:tcBorders>
            <w:shd w:val="clear" w:color="auto" w:fill="auto"/>
          </w:tcPr>
          <w:p w14:paraId="593EF5A1" w14:textId="77777777" w:rsidR="005F30A6" w:rsidRPr="001C0E1B" w:rsidRDefault="005F30A6" w:rsidP="005F30A6">
            <w:pPr>
              <w:pStyle w:val="TAC"/>
            </w:pPr>
            <w:r>
              <w:rPr>
                <w:rFonts w:cs="Arial" w:hint="eastAsia"/>
                <w:lang w:eastAsia="zh-CN"/>
              </w:rPr>
              <w:t>m</w:t>
            </w:r>
            <w:r>
              <w:rPr>
                <w:rFonts w:cs="Arial"/>
                <w:lang w:eastAsia="zh-CN"/>
              </w:rPr>
              <w:t>s</w:t>
            </w:r>
          </w:p>
        </w:tc>
        <w:tc>
          <w:tcPr>
            <w:tcW w:w="1108" w:type="dxa"/>
            <w:gridSpan w:val="2"/>
            <w:tcBorders>
              <w:top w:val="single" w:sz="4" w:space="0" w:color="auto"/>
              <w:left w:val="single" w:sz="4" w:space="0" w:color="auto"/>
              <w:bottom w:val="single" w:sz="4" w:space="0" w:color="auto"/>
              <w:right w:val="single" w:sz="4" w:space="0" w:color="auto"/>
            </w:tcBorders>
          </w:tcPr>
          <w:p w14:paraId="5F620345" w14:textId="77777777" w:rsidR="005F30A6" w:rsidRPr="001C0E1B" w:rsidRDefault="005F30A6" w:rsidP="005F30A6">
            <w:pPr>
              <w:pStyle w:val="TAC"/>
              <w:rPr>
                <w:lang w:eastAsia="zh-CN"/>
              </w:rPr>
            </w:pPr>
            <w:r>
              <w:rPr>
                <w:rFonts w:cs="Arial" w:hint="eastAsia"/>
                <w:lang w:eastAsia="zh-CN"/>
              </w:rPr>
              <w:t>N</w:t>
            </w:r>
            <w:r>
              <w:rPr>
                <w:rFonts w:cs="Arial"/>
                <w:lang w:eastAsia="zh-CN"/>
              </w:rPr>
              <w:t>A</w:t>
            </w:r>
          </w:p>
        </w:tc>
        <w:tc>
          <w:tcPr>
            <w:tcW w:w="885" w:type="dxa"/>
            <w:gridSpan w:val="2"/>
            <w:tcBorders>
              <w:top w:val="nil"/>
              <w:left w:val="single" w:sz="4" w:space="0" w:color="auto"/>
              <w:bottom w:val="single" w:sz="4" w:space="0" w:color="auto"/>
              <w:right w:val="single" w:sz="4" w:space="0" w:color="auto"/>
            </w:tcBorders>
            <w:shd w:val="clear" w:color="auto" w:fill="auto"/>
          </w:tcPr>
          <w:p w14:paraId="4E24497A" w14:textId="77777777" w:rsidR="005F30A6" w:rsidRPr="001C0E1B" w:rsidRDefault="005F30A6" w:rsidP="005F30A6">
            <w:pPr>
              <w:pStyle w:val="TAC"/>
            </w:pPr>
            <w:r>
              <w:rPr>
                <w:rFonts w:cs="Arial" w:hint="eastAsia"/>
                <w:lang w:eastAsia="zh-CN"/>
              </w:rPr>
              <w:t>5</w:t>
            </w:r>
          </w:p>
        </w:tc>
        <w:tc>
          <w:tcPr>
            <w:tcW w:w="831" w:type="dxa"/>
            <w:gridSpan w:val="2"/>
            <w:tcBorders>
              <w:left w:val="single" w:sz="4" w:space="0" w:color="auto"/>
              <w:bottom w:val="single" w:sz="4" w:space="0" w:color="auto"/>
              <w:right w:val="single" w:sz="4" w:space="0" w:color="auto"/>
            </w:tcBorders>
          </w:tcPr>
          <w:p w14:paraId="6123BE3C" w14:textId="77777777" w:rsidR="005F30A6" w:rsidRPr="001C0E1B" w:rsidRDefault="005F30A6" w:rsidP="005F30A6">
            <w:pPr>
              <w:pStyle w:val="TAC"/>
              <w:rPr>
                <w:lang w:eastAsia="zh-CN"/>
              </w:rPr>
            </w:pPr>
            <w:r>
              <w:rPr>
                <w:rFonts w:cs="Arial" w:hint="eastAsia"/>
                <w:lang w:eastAsia="zh-CN"/>
              </w:rPr>
              <w:t>N</w:t>
            </w:r>
            <w:r>
              <w:rPr>
                <w:rFonts w:cs="Arial"/>
                <w:lang w:eastAsia="zh-CN"/>
              </w:rPr>
              <w:t>A</w:t>
            </w:r>
          </w:p>
        </w:tc>
        <w:tc>
          <w:tcPr>
            <w:tcW w:w="831" w:type="dxa"/>
            <w:gridSpan w:val="2"/>
            <w:tcBorders>
              <w:top w:val="nil"/>
              <w:left w:val="single" w:sz="4" w:space="0" w:color="auto"/>
              <w:bottom w:val="single" w:sz="4" w:space="0" w:color="auto"/>
              <w:right w:val="single" w:sz="4" w:space="0" w:color="auto"/>
            </w:tcBorders>
            <w:shd w:val="clear" w:color="auto" w:fill="auto"/>
          </w:tcPr>
          <w:p w14:paraId="3345F9BC" w14:textId="77777777" w:rsidR="005F30A6" w:rsidRPr="001C0E1B" w:rsidRDefault="005F30A6" w:rsidP="005F30A6">
            <w:pPr>
              <w:pStyle w:val="TAC"/>
            </w:pPr>
            <w:r>
              <w:rPr>
                <w:rFonts w:cs="Arial" w:hint="eastAsia"/>
                <w:lang w:eastAsia="zh-CN"/>
              </w:rPr>
              <w:t>5</w:t>
            </w:r>
          </w:p>
        </w:tc>
        <w:tc>
          <w:tcPr>
            <w:tcW w:w="831" w:type="dxa"/>
            <w:gridSpan w:val="2"/>
            <w:tcBorders>
              <w:left w:val="single" w:sz="4" w:space="0" w:color="auto"/>
              <w:bottom w:val="single" w:sz="4" w:space="0" w:color="auto"/>
              <w:right w:val="single" w:sz="4" w:space="0" w:color="auto"/>
            </w:tcBorders>
          </w:tcPr>
          <w:p w14:paraId="1E8A7764" w14:textId="77777777" w:rsidR="005F30A6" w:rsidRPr="001C0E1B" w:rsidRDefault="005F30A6" w:rsidP="005F30A6">
            <w:pPr>
              <w:pStyle w:val="TAC"/>
              <w:rPr>
                <w:lang w:eastAsia="zh-CN"/>
              </w:rPr>
            </w:pPr>
            <w:r>
              <w:rPr>
                <w:rFonts w:cs="Arial" w:hint="eastAsia"/>
                <w:lang w:eastAsia="zh-CN"/>
              </w:rPr>
              <w:t>N</w:t>
            </w:r>
            <w:r>
              <w:rPr>
                <w:rFonts w:cs="Arial"/>
                <w:lang w:eastAsia="zh-CN"/>
              </w:rPr>
              <w:t>A</w:t>
            </w:r>
          </w:p>
        </w:tc>
        <w:tc>
          <w:tcPr>
            <w:tcW w:w="832" w:type="dxa"/>
            <w:tcBorders>
              <w:top w:val="nil"/>
              <w:left w:val="single" w:sz="4" w:space="0" w:color="auto"/>
              <w:bottom w:val="single" w:sz="4" w:space="0" w:color="auto"/>
              <w:right w:val="single" w:sz="4" w:space="0" w:color="auto"/>
            </w:tcBorders>
            <w:shd w:val="clear" w:color="auto" w:fill="auto"/>
          </w:tcPr>
          <w:p w14:paraId="411305DA" w14:textId="77777777" w:rsidR="005F30A6" w:rsidRPr="001C0E1B" w:rsidRDefault="005F30A6" w:rsidP="005F30A6">
            <w:pPr>
              <w:pStyle w:val="TAC"/>
            </w:pPr>
            <w:r>
              <w:rPr>
                <w:rFonts w:cs="Arial" w:hint="eastAsia"/>
                <w:lang w:eastAsia="zh-CN"/>
              </w:rPr>
              <w:t>5</w:t>
            </w:r>
          </w:p>
        </w:tc>
      </w:tr>
      <w:tr w:rsidR="005F30A6" w:rsidRPr="001C0E1B" w14:paraId="7E86F6F0" w14:textId="77777777" w:rsidTr="005F30A6">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tcPr>
          <w:p w14:paraId="1C065126" w14:textId="77777777" w:rsidR="005F30A6" w:rsidRPr="001C0E1B" w:rsidRDefault="005F30A6" w:rsidP="005F30A6">
            <w:pPr>
              <w:pStyle w:val="TAL"/>
            </w:pPr>
            <w:r w:rsidRPr="001C0E1B">
              <w:t>SMTC configuration</w:t>
            </w:r>
          </w:p>
        </w:tc>
        <w:tc>
          <w:tcPr>
            <w:tcW w:w="891" w:type="dxa"/>
            <w:tcBorders>
              <w:top w:val="single" w:sz="4" w:space="0" w:color="auto"/>
              <w:left w:val="single" w:sz="4" w:space="0" w:color="auto"/>
              <w:bottom w:val="single" w:sz="4" w:space="0" w:color="auto"/>
              <w:right w:val="single" w:sz="4" w:space="0" w:color="auto"/>
            </w:tcBorders>
          </w:tcPr>
          <w:p w14:paraId="3963DAD3" w14:textId="77777777" w:rsidR="005F30A6" w:rsidRPr="001C0E1B" w:rsidRDefault="005F30A6" w:rsidP="005F30A6">
            <w:pPr>
              <w:pStyle w:val="TAC"/>
            </w:pPr>
          </w:p>
        </w:tc>
        <w:tc>
          <w:tcPr>
            <w:tcW w:w="5318" w:type="dxa"/>
            <w:gridSpan w:val="11"/>
            <w:tcBorders>
              <w:top w:val="single" w:sz="4" w:space="0" w:color="auto"/>
              <w:left w:val="single" w:sz="4" w:space="0" w:color="auto"/>
              <w:bottom w:val="single" w:sz="4" w:space="0" w:color="auto"/>
              <w:right w:val="single" w:sz="4" w:space="0" w:color="auto"/>
            </w:tcBorders>
          </w:tcPr>
          <w:p w14:paraId="46CE9716" w14:textId="77777777" w:rsidR="005F30A6" w:rsidRPr="001C0E1B" w:rsidRDefault="005F30A6" w:rsidP="005F30A6">
            <w:pPr>
              <w:pStyle w:val="TAC"/>
            </w:pPr>
            <w:r w:rsidRPr="001C0E1B">
              <w:rPr>
                <w:lang w:eastAsia="zh-CN"/>
              </w:rPr>
              <w:t>SMTC.1</w:t>
            </w:r>
          </w:p>
        </w:tc>
      </w:tr>
      <w:tr w:rsidR="005F30A6" w:rsidRPr="001C0E1B" w14:paraId="2C9F76AB" w14:textId="77777777" w:rsidTr="005F30A6">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1ABC4E20" w14:textId="77777777" w:rsidR="005F30A6" w:rsidRPr="001C0E1B" w:rsidRDefault="005F30A6" w:rsidP="005F30A6">
            <w:pPr>
              <w:pStyle w:val="TAL"/>
              <w:rPr>
                <w:szCs w:val="18"/>
              </w:rPr>
            </w:pPr>
            <w:r w:rsidRPr="001C0E1B">
              <w:rPr>
                <w:szCs w:val="18"/>
              </w:rPr>
              <w:t>EPRE ratio of PSS to SSS</w:t>
            </w:r>
          </w:p>
        </w:tc>
        <w:tc>
          <w:tcPr>
            <w:tcW w:w="891" w:type="dxa"/>
            <w:tcBorders>
              <w:top w:val="single" w:sz="4" w:space="0" w:color="auto"/>
              <w:left w:val="single" w:sz="4" w:space="0" w:color="auto"/>
              <w:bottom w:val="nil"/>
              <w:right w:val="single" w:sz="4" w:space="0" w:color="auto"/>
            </w:tcBorders>
            <w:shd w:val="clear" w:color="auto" w:fill="auto"/>
            <w:hideMark/>
          </w:tcPr>
          <w:p w14:paraId="450DDBB2" w14:textId="77777777" w:rsidR="005F30A6" w:rsidRPr="001C0E1B" w:rsidRDefault="005F30A6" w:rsidP="005F30A6">
            <w:pPr>
              <w:pStyle w:val="TAC"/>
              <w:rPr>
                <w:szCs w:val="18"/>
              </w:rPr>
            </w:pPr>
            <w:r w:rsidRPr="001C0E1B">
              <w:rPr>
                <w:szCs w:val="18"/>
              </w:rPr>
              <w:t>dB</w:t>
            </w:r>
          </w:p>
        </w:tc>
        <w:tc>
          <w:tcPr>
            <w:tcW w:w="5318" w:type="dxa"/>
            <w:gridSpan w:val="11"/>
            <w:tcBorders>
              <w:top w:val="single" w:sz="4" w:space="0" w:color="auto"/>
              <w:left w:val="single" w:sz="4" w:space="0" w:color="auto"/>
              <w:bottom w:val="nil"/>
              <w:right w:val="single" w:sz="4" w:space="0" w:color="auto"/>
            </w:tcBorders>
            <w:shd w:val="clear" w:color="auto" w:fill="auto"/>
            <w:hideMark/>
          </w:tcPr>
          <w:p w14:paraId="3FB20CBD" w14:textId="77777777" w:rsidR="005F30A6" w:rsidRPr="001C0E1B" w:rsidRDefault="005F30A6" w:rsidP="005F30A6">
            <w:pPr>
              <w:pStyle w:val="TAC"/>
              <w:rPr>
                <w:szCs w:val="18"/>
              </w:rPr>
            </w:pPr>
            <w:r w:rsidRPr="001C0E1B">
              <w:rPr>
                <w:szCs w:val="18"/>
              </w:rPr>
              <w:t>0</w:t>
            </w:r>
          </w:p>
        </w:tc>
      </w:tr>
      <w:tr w:rsidR="005F30A6" w:rsidRPr="001C0E1B" w14:paraId="64F8E552" w14:textId="77777777" w:rsidTr="005F30A6">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7C9846F3" w14:textId="77777777" w:rsidR="005F30A6" w:rsidRPr="001C0E1B" w:rsidRDefault="005F30A6" w:rsidP="005F30A6">
            <w:pPr>
              <w:pStyle w:val="TAL"/>
              <w:rPr>
                <w:szCs w:val="18"/>
              </w:rPr>
            </w:pPr>
            <w:r w:rsidRPr="001C0E1B">
              <w:rPr>
                <w:szCs w:val="18"/>
              </w:rPr>
              <w:t>EPRE ratio of PBCH_DMRS to SSS</w:t>
            </w:r>
          </w:p>
        </w:tc>
        <w:tc>
          <w:tcPr>
            <w:tcW w:w="891" w:type="dxa"/>
            <w:tcBorders>
              <w:top w:val="nil"/>
              <w:left w:val="single" w:sz="4" w:space="0" w:color="auto"/>
              <w:bottom w:val="nil"/>
              <w:right w:val="single" w:sz="4" w:space="0" w:color="auto"/>
            </w:tcBorders>
            <w:shd w:val="clear" w:color="auto" w:fill="auto"/>
            <w:hideMark/>
          </w:tcPr>
          <w:p w14:paraId="78E6C765" w14:textId="77777777" w:rsidR="005F30A6" w:rsidRPr="001C0E1B" w:rsidRDefault="005F30A6" w:rsidP="005F30A6">
            <w:pPr>
              <w:pStyle w:val="TAC"/>
              <w:rPr>
                <w:rFonts w:eastAsia="Calibri"/>
                <w:szCs w:val="18"/>
              </w:rPr>
            </w:pPr>
          </w:p>
        </w:tc>
        <w:tc>
          <w:tcPr>
            <w:tcW w:w="5318" w:type="dxa"/>
            <w:gridSpan w:val="11"/>
            <w:tcBorders>
              <w:top w:val="nil"/>
              <w:left w:val="single" w:sz="4" w:space="0" w:color="auto"/>
              <w:bottom w:val="nil"/>
              <w:right w:val="single" w:sz="4" w:space="0" w:color="auto"/>
            </w:tcBorders>
            <w:shd w:val="clear" w:color="auto" w:fill="auto"/>
            <w:hideMark/>
          </w:tcPr>
          <w:p w14:paraId="487C55EB" w14:textId="77777777" w:rsidR="005F30A6" w:rsidRPr="001C0E1B" w:rsidRDefault="005F30A6" w:rsidP="005F30A6">
            <w:pPr>
              <w:pStyle w:val="TAC"/>
              <w:rPr>
                <w:rFonts w:eastAsia="Calibri"/>
                <w:szCs w:val="18"/>
              </w:rPr>
            </w:pPr>
          </w:p>
        </w:tc>
      </w:tr>
      <w:tr w:rsidR="005F30A6" w:rsidRPr="001C0E1B" w14:paraId="36B51351" w14:textId="77777777" w:rsidTr="005F30A6">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3B826989" w14:textId="77777777" w:rsidR="005F30A6" w:rsidRPr="001C0E1B" w:rsidRDefault="005F30A6" w:rsidP="005F30A6">
            <w:pPr>
              <w:pStyle w:val="TAL"/>
              <w:rPr>
                <w:szCs w:val="18"/>
              </w:rPr>
            </w:pPr>
            <w:r w:rsidRPr="001C0E1B">
              <w:rPr>
                <w:szCs w:val="18"/>
              </w:rPr>
              <w:t>EPRE ratio of PBCH to PBCH_DMRS</w:t>
            </w:r>
          </w:p>
        </w:tc>
        <w:tc>
          <w:tcPr>
            <w:tcW w:w="891" w:type="dxa"/>
            <w:tcBorders>
              <w:top w:val="nil"/>
              <w:left w:val="single" w:sz="4" w:space="0" w:color="auto"/>
              <w:bottom w:val="nil"/>
              <w:right w:val="single" w:sz="4" w:space="0" w:color="auto"/>
            </w:tcBorders>
            <w:shd w:val="clear" w:color="auto" w:fill="auto"/>
            <w:hideMark/>
          </w:tcPr>
          <w:p w14:paraId="15177215" w14:textId="77777777" w:rsidR="005F30A6" w:rsidRPr="001C0E1B" w:rsidRDefault="005F30A6" w:rsidP="005F30A6">
            <w:pPr>
              <w:pStyle w:val="TAC"/>
              <w:rPr>
                <w:rFonts w:eastAsia="Calibri"/>
                <w:szCs w:val="18"/>
              </w:rPr>
            </w:pPr>
          </w:p>
        </w:tc>
        <w:tc>
          <w:tcPr>
            <w:tcW w:w="5318" w:type="dxa"/>
            <w:gridSpan w:val="11"/>
            <w:tcBorders>
              <w:top w:val="nil"/>
              <w:left w:val="single" w:sz="4" w:space="0" w:color="auto"/>
              <w:bottom w:val="nil"/>
              <w:right w:val="single" w:sz="4" w:space="0" w:color="auto"/>
            </w:tcBorders>
            <w:shd w:val="clear" w:color="auto" w:fill="auto"/>
            <w:hideMark/>
          </w:tcPr>
          <w:p w14:paraId="3F8043C8" w14:textId="77777777" w:rsidR="005F30A6" w:rsidRPr="001C0E1B" w:rsidRDefault="005F30A6" w:rsidP="005F30A6">
            <w:pPr>
              <w:pStyle w:val="TAC"/>
              <w:rPr>
                <w:rFonts w:eastAsia="Calibri"/>
                <w:szCs w:val="18"/>
              </w:rPr>
            </w:pPr>
          </w:p>
        </w:tc>
      </w:tr>
      <w:tr w:rsidR="005F30A6" w:rsidRPr="001C0E1B" w14:paraId="5B544328" w14:textId="77777777" w:rsidTr="005F30A6">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5BB2E516" w14:textId="77777777" w:rsidR="005F30A6" w:rsidRPr="001C0E1B" w:rsidRDefault="005F30A6" w:rsidP="005F30A6">
            <w:pPr>
              <w:pStyle w:val="TAL"/>
              <w:rPr>
                <w:szCs w:val="18"/>
              </w:rPr>
            </w:pPr>
            <w:r w:rsidRPr="001C0E1B">
              <w:rPr>
                <w:szCs w:val="18"/>
              </w:rPr>
              <w:t>EPRE ratio of PDCCH_DMRS to SSS</w:t>
            </w:r>
          </w:p>
        </w:tc>
        <w:tc>
          <w:tcPr>
            <w:tcW w:w="891" w:type="dxa"/>
            <w:tcBorders>
              <w:top w:val="nil"/>
              <w:left w:val="single" w:sz="4" w:space="0" w:color="auto"/>
              <w:bottom w:val="nil"/>
              <w:right w:val="single" w:sz="4" w:space="0" w:color="auto"/>
            </w:tcBorders>
            <w:shd w:val="clear" w:color="auto" w:fill="auto"/>
            <w:hideMark/>
          </w:tcPr>
          <w:p w14:paraId="790B74F3" w14:textId="77777777" w:rsidR="005F30A6" w:rsidRPr="001C0E1B" w:rsidRDefault="005F30A6" w:rsidP="005F30A6">
            <w:pPr>
              <w:pStyle w:val="TAC"/>
              <w:rPr>
                <w:rFonts w:eastAsia="Calibri"/>
                <w:szCs w:val="18"/>
              </w:rPr>
            </w:pPr>
          </w:p>
        </w:tc>
        <w:tc>
          <w:tcPr>
            <w:tcW w:w="5318" w:type="dxa"/>
            <w:gridSpan w:val="11"/>
            <w:tcBorders>
              <w:top w:val="nil"/>
              <w:left w:val="single" w:sz="4" w:space="0" w:color="auto"/>
              <w:bottom w:val="nil"/>
              <w:right w:val="single" w:sz="4" w:space="0" w:color="auto"/>
            </w:tcBorders>
            <w:shd w:val="clear" w:color="auto" w:fill="auto"/>
            <w:hideMark/>
          </w:tcPr>
          <w:p w14:paraId="47928710" w14:textId="77777777" w:rsidR="005F30A6" w:rsidRPr="001C0E1B" w:rsidRDefault="005F30A6" w:rsidP="005F30A6">
            <w:pPr>
              <w:pStyle w:val="TAC"/>
              <w:rPr>
                <w:rFonts w:eastAsia="Calibri"/>
                <w:szCs w:val="18"/>
              </w:rPr>
            </w:pPr>
          </w:p>
        </w:tc>
      </w:tr>
      <w:tr w:rsidR="005F30A6" w:rsidRPr="001C0E1B" w14:paraId="53BA5123" w14:textId="77777777" w:rsidTr="005F30A6">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4AA14746" w14:textId="77777777" w:rsidR="005F30A6" w:rsidRPr="001C0E1B" w:rsidRDefault="005F30A6" w:rsidP="005F30A6">
            <w:pPr>
              <w:pStyle w:val="TAL"/>
              <w:rPr>
                <w:szCs w:val="18"/>
              </w:rPr>
            </w:pPr>
            <w:r w:rsidRPr="001C0E1B">
              <w:rPr>
                <w:szCs w:val="18"/>
              </w:rPr>
              <w:t>EPRE ratio of PDCCH to PDCCH_DMRS</w:t>
            </w:r>
          </w:p>
        </w:tc>
        <w:tc>
          <w:tcPr>
            <w:tcW w:w="891" w:type="dxa"/>
            <w:tcBorders>
              <w:top w:val="nil"/>
              <w:left w:val="single" w:sz="4" w:space="0" w:color="auto"/>
              <w:bottom w:val="nil"/>
              <w:right w:val="single" w:sz="4" w:space="0" w:color="auto"/>
            </w:tcBorders>
            <w:shd w:val="clear" w:color="auto" w:fill="auto"/>
            <w:hideMark/>
          </w:tcPr>
          <w:p w14:paraId="283817EE" w14:textId="77777777" w:rsidR="005F30A6" w:rsidRPr="001C0E1B" w:rsidRDefault="005F30A6" w:rsidP="005F30A6">
            <w:pPr>
              <w:pStyle w:val="TAC"/>
              <w:rPr>
                <w:rFonts w:eastAsia="Calibri"/>
                <w:szCs w:val="18"/>
              </w:rPr>
            </w:pPr>
          </w:p>
        </w:tc>
        <w:tc>
          <w:tcPr>
            <w:tcW w:w="5318" w:type="dxa"/>
            <w:gridSpan w:val="11"/>
            <w:tcBorders>
              <w:top w:val="nil"/>
              <w:left w:val="single" w:sz="4" w:space="0" w:color="auto"/>
              <w:bottom w:val="nil"/>
              <w:right w:val="single" w:sz="4" w:space="0" w:color="auto"/>
            </w:tcBorders>
            <w:shd w:val="clear" w:color="auto" w:fill="auto"/>
            <w:hideMark/>
          </w:tcPr>
          <w:p w14:paraId="0AFAD497" w14:textId="77777777" w:rsidR="005F30A6" w:rsidRPr="001C0E1B" w:rsidRDefault="005F30A6" w:rsidP="005F30A6">
            <w:pPr>
              <w:pStyle w:val="TAC"/>
              <w:rPr>
                <w:rFonts w:eastAsia="Calibri"/>
                <w:szCs w:val="18"/>
              </w:rPr>
            </w:pPr>
          </w:p>
        </w:tc>
      </w:tr>
      <w:tr w:rsidR="005F30A6" w:rsidRPr="001C0E1B" w14:paraId="25CFDBAC" w14:textId="77777777" w:rsidTr="005F30A6">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2DC792F8" w14:textId="77777777" w:rsidR="005F30A6" w:rsidRPr="001C0E1B" w:rsidRDefault="005F30A6" w:rsidP="005F30A6">
            <w:pPr>
              <w:pStyle w:val="TAL"/>
              <w:rPr>
                <w:szCs w:val="18"/>
              </w:rPr>
            </w:pPr>
            <w:r w:rsidRPr="001C0E1B">
              <w:rPr>
                <w:szCs w:val="18"/>
              </w:rPr>
              <w:t>EPRE ratio of PDSCH_DMRS to SSS</w:t>
            </w:r>
          </w:p>
        </w:tc>
        <w:tc>
          <w:tcPr>
            <w:tcW w:w="891" w:type="dxa"/>
            <w:tcBorders>
              <w:top w:val="nil"/>
              <w:left w:val="single" w:sz="4" w:space="0" w:color="auto"/>
              <w:bottom w:val="nil"/>
              <w:right w:val="single" w:sz="4" w:space="0" w:color="auto"/>
            </w:tcBorders>
            <w:shd w:val="clear" w:color="auto" w:fill="auto"/>
            <w:hideMark/>
          </w:tcPr>
          <w:p w14:paraId="5C5DF31B" w14:textId="77777777" w:rsidR="005F30A6" w:rsidRPr="001C0E1B" w:rsidRDefault="005F30A6" w:rsidP="005F30A6">
            <w:pPr>
              <w:pStyle w:val="TAC"/>
              <w:rPr>
                <w:rFonts w:eastAsia="Calibri"/>
                <w:szCs w:val="18"/>
              </w:rPr>
            </w:pPr>
          </w:p>
        </w:tc>
        <w:tc>
          <w:tcPr>
            <w:tcW w:w="5318" w:type="dxa"/>
            <w:gridSpan w:val="11"/>
            <w:tcBorders>
              <w:top w:val="nil"/>
              <w:left w:val="single" w:sz="4" w:space="0" w:color="auto"/>
              <w:bottom w:val="nil"/>
              <w:right w:val="single" w:sz="4" w:space="0" w:color="auto"/>
            </w:tcBorders>
            <w:shd w:val="clear" w:color="auto" w:fill="auto"/>
            <w:hideMark/>
          </w:tcPr>
          <w:p w14:paraId="1B4449CC" w14:textId="77777777" w:rsidR="005F30A6" w:rsidRPr="001C0E1B" w:rsidRDefault="005F30A6" w:rsidP="005F30A6">
            <w:pPr>
              <w:pStyle w:val="TAC"/>
              <w:rPr>
                <w:rFonts w:eastAsia="Calibri"/>
                <w:szCs w:val="18"/>
              </w:rPr>
            </w:pPr>
          </w:p>
        </w:tc>
      </w:tr>
      <w:tr w:rsidR="005F30A6" w:rsidRPr="001C0E1B" w14:paraId="2E7ADD4B" w14:textId="77777777" w:rsidTr="005F30A6">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322B10AE" w14:textId="77777777" w:rsidR="005F30A6" w:rsidRPr="001C0E1B" w:rsidRDefault="005F30A6" w:rsidP="005F30A6">
            <w:pPr>
              <w:pStyle w:val="TAL"/>
              <w:rPr>
                <w:szCs w:val="18"/>
              </w:rPr>
            </w:pPr>
            <w:r w:rsidRPr="001C0E1B">
              <w:rPr>
                <w:szCs w:val="18"/>
              </w:rPr>
              <w:t>EPRE ratio of PDSCH to PDSCH_DMRS</w:t>
            </w:r>
          </w:p>
        </w:tc>
        <w:tc>
          <w:tcPr>
            <w:tcW w:w="891" w:type="dxa"/>
            <w:tcBorders>
              <w:top w:val="nil"/>
              <w:left w:val="single" w:sz="4" w:space="0" w:color="auto"/>
              <w:bottom w:val="nil"/>
              <w:right w:val="single" w:sz="4" w:space="0" w:color="auto"/>
            </w:tcBorders>
            <w:shd w:val="clear" w:color="auto" w:fill="auto"/>
            <w:hideMark/>
          </w:tcPr>
          <w:p w14:paraId="392BA9B8" w14:textId="77777777" w:rsidR="005F30A6" w:rsidRPr="001C0E1B" w:rsidRDefault="005F30A6" w:rsidP="005F30A6">
            <w:pPr>
              <w:pStyle w:val="TAC"/>
              <w:rPr>
                <w:rFonts w:eastAsia="Calibri"/>
                <w:szCs w:val="18"/>
              </w:rPr>
            </w:pPr>
          </w:p>
        </w:tc>
        <w:tc>
          <w:tcPr>
            <w:tcW w:w="5318" w:type="dxa"/>
            <w:gridSpan w:val="11"/>
            <w:tcBorders>
              <w:top w:val="nil"/>
              <w:left w:val="single" w:sz="4" w:space="0" w:color="auto"/>
              <w:bottom w:val="nil"/>
              <w:right w:val="single" w:sz="4" w:space="0" w:color="auto"/>
            </w:tcBorders>
            <w:shd w:val="clear" w:color="auto" w:fill="auto"/>
            <w:hideMark/>
          </w:tcPr>
          <w:p w14:paraId="5B1ACEC2" w14:textId="77777777" w:rsidR="005F30A6" w:rsidRPr="001C0E1B" w:rsidRDefault="005F30A6" w:rsidP="005F30A6">
            <w:pPr>
              <w:pStyle w:val="TAC"/>
              <w:rPr>
                <w:rFonts w:eastAsia="Calibri"/>
                <w:szCs w:val="18"/>
              </w:rPr>
            </w:pPr>
          </w:p>
        </w:tc>
      </w:tr>
      <w:tr w:rsidR="005F30A6" w:rsidRPr="001C0E1B" w14:paraId="538A66AA" w14:textId="77777777" w:rsidTr="005F30A6">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3A88408A" w14:textId="77777777" w:rsidR="005F30A6" w:rsidRPr="001C0E1B" w:rsidRDefault="005F30A6" w:rsidP="005F30A6">
            <w:pPr>
              <w:pStyle w:val="TAL"/>
              <w:rPr>
                <w:szCs w:val="18"/>
              </w:rPr>
            </w:pPr>
            <w:r w:rsidRPr="001C0E1B">
              <w:rPr>
                <w:rFonts w:eastAsia="Malgun Gothic"/>
                <w:szCs w:val="18"/>
              </w:rPr>
              <w:t>EPRE ratio of OCNG DMRS to SSS</w:t>
            </w:r>
            <w:r w:rsidRPr="001C0E1B">
              <w:rPr>
                <w:rFonts w:eastAsia="Malgun Gothic"/>
                <w:szCs w:val="18"/>
                <w:vertAlign w:val="superscript"/>
              </w:rPr>
              <w:t>Note 1</w:t>
            </w:r>
          </w:p>
        </w:tc>
        <w:tc>
          <w:tcPr>
            <w:tcW w:w="891" w:type="dxa"/>
            <w:tcBorders>
              <w:top w:val="nil"/>
              <w:left w:val="single" w:sz="4" w:space="0" w:color="auto"/>
              <w:bottom w:val="nil"/>
              <w:right w:val="single" w:sz="4" w:space="0" w:color="auto"/>
            </w:tcBorders>
            <w:shd w:val="clear" w:color="auto" w:fill="auto"/>
            <w:hideMark/>
          </w:tcPr>
          <w:p w14:paraId="1820D41D" w14:textId="77777777" w:rsidR="005F30A6" w:rsidRPr="001C0E1B" w:rsidRDefault="005F30A6" w:rsidP="005F30A6">
            <w:pPr>
              <w:pStyle w:val="TAC"/>
              <w:rPr>
                <w:rFonts w:eastAsia="Calibri"/>
                <w:szCs w:val="18"/>
              </w:rPr>
            </w:pPr>
          </w:p>
        </w:tc>
        <w:tc>
          <w:tcPr>
            <w:tcW w:w="5318" w:type="dxa"/>
            <w:gridSpan w:val="11"/>
            <w:tcBorders>
              <w:top w:val="nil"/>
              <w:left w:val="single" w:sz="4" w:space="0" w:color="auto"/>
              <w:bottom w:val="nil"/>
              <w:right w:val="single" w:sz="4" w:space="0" w:color="auto"/>
            </w:tcBorders>
            <w:shd w:val="clear" w:color="auto" w:fill="auto"/>
            <w:hideMark/>
          </w:tcPr>
          <w:p w14:paraId="3E76182E" w14:textId="77777777" w:rsidR="005F30A6" w:rsidRPr="001C0E1B" w:rsidRDefault="005F30A6" w:rsidP="005F30A6">
            <w:pPr>
              <w:pStyle w:val="TAC"/>
              <w:rPr>
                <w:rFonts w:eastAsia="Calibri"/>
                <w:szCs w:val="18"/>
              </w:rPr>
            </w:pPr>
          </w:p>
        </w:tc>
      </w:tr>
      <w:tr w:rsidR="005F30A6" w:rsidRPr="001C0E1B" w14:paraId="5D025874" w14:textId="77777777" w:rsidTr="005F30A6">
        <w:trPr>
          <w:trHeight w:val="187"/>
          <w:jc w:val="center"/>
        </w:trPr>
        <w:tc>
          <w:tcPr>
            <w:tcW w:w="3626" w:type="dxa"/>
            <w:gridSpan w:val="2"/>
            <w:tcBorders>
              <w:top w:val="single" w:sz="4" w:space="0" w:color="auto"/>
              <w:left w:val="single" w:sz="4" w:space="0" w:color="auto"/>
              <w:right w:val="single" w:sz="4" w:space="0" w:color="auto"/>
            </w:tcBorders>
            <w:hideMark/>
          </w:tcPr>
          <w:p w14:paraId="7F916C4F" w14:textId="77777777" w:rsidR="005F30A6" w:rsidRPr="001C0E1B" w:rsidRDefault="005F30A6" w:rsidP="005F30A6">
            <w:pPr>
              <w:pStyle w:val="TAL"/>
              <w:rPr>
                <w:szCs w:val="18"/>
              </w:rPr>
            </w:pPr>
            <w:r w:rsidRPr="001C0E1B">
              <w:rPr>
                <w:rFonts w:eastAsia="Malgun Gothic"/>
                <w:szCs w:val="18"/>
              </w:rPr>
              <w:t>EPRE ratio of OCNG to OCNG DMRS</w:t>
            </w:r>
            <w:r w:rsidRPr="001C0E1B">
              <w:rPr>
                <w:rFonts w:eastAsia="Malgun Gothic"/>
                <w:szCs w:val="18"/>
                <w:vertAlign w:val="superscript"/>
              </w:rPr>
              <w:t xml:space="preserve"> Note 1</w:t>
            </w:r>
          </w:p>
        </w:tc>
        <w:tc>
          <w:tcPr>
            <w:tcW w:w="891" w:type="dxa"/>
            <w:tcBorders>
              <w:top w:val="nil"/>
              <w:left w:val="single" w:sz="4" w:space="0" w:color="auto"/>
              <w:bottom w:val="single" w:sz="4" w:space="0" w:color="auto"/>
              <w:right w:val="single" w:sz="4" w:space="0" w:color="auto"/>
            </w:tcBorders>
            <w:shd w:val="clear" w:color="auto" w:fill="auto"/>
            <w:hideMark/>
          </w:tcPr>
          <w:p w14:paraId="08F509C4" w14:textId="77777777" w:rsidR="005F30A6" w:rsidRPr="001C0E1B" w:rsidRDefault="005F30A6" w:rsidP="005F30A6">
            <w:pPr>
              <w:pStyle w:val="TAC"/>
              <w:rPr>
                <w:rFonts w:eastAsia="Calibri"/>
                <w:szCs w:val="18"/>
              </w:rPr>
            </w:pPr>
          </w:p>
        </w:tc>
        <w:tc>
          <w:tcPr>
            <w:tcW w:w="5318" w:type="dxa"/>
            <w:gridSpan w:val="11"/>
            <w:tcBorders>
              <w:top w:val="nil"/>
              <w:left w:val="single" w:sz="4" w:space="0" w:color="auto"/>
              <w:bottom w:val="single" w:sz="4" w:space="0" w:color="auto"/>
              <w:right w:val="single" w:sz="4" w:space="0" w:color="auto"/>
            </w:tcBorders>
            <w:shd w:val="clear" w:color="auto" w:fill="auto"/>
            <w:hideMark/>
          </w:tcPr>
          <w:p w14:paraId="3B844971" w14:textId="77777777" w:rsidR="005F30A6" w:rsidRPr="001C0E1B" w:rsidRDefault="005F30A6" w:rsidP="005F30A6">
            <w:pPr>
              <w:pStyle w:val="TAC"/>
              <w:rPr>
                <w:rFonts w:eastAsia="Calibri"/>
                <w:szCs w:val="18"/>
              </w:rPr>
            </w:pPr>
          </w:p>
        </w:tc>
      </w:tr>
      <w:tr w:rsidR="005F30A6" w:rsidRPr="001C0E1B" w14:paraId="24A27E3E" w14:textId="77777777" w:rsidTr="005F30A6">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tcPr>
          <w:p w14:paraId="3E084344" w14:textId="77777777" w:rsidR="005F30A6" w:rsidRPr="001C0E1B" w:rsidRDefault="005F30A6" w:rsidP="005F30A6">
            <w:pPr>
              <w:pStyle w:val="TAL"/>
              <w:rPr>
                <w:rFonts w:eastAsia="Calibri"/>
                <w:szCs w:val="22"/>
              </w:rPr>
            </w:pPr>
            <w:r w:rsidRPr="001C0E1B">
              <w:rPr>
                <w:rFonts w:eastAsia="Calibri"/>
                <w:szCs w:val="22"/>
              </w:rPr>
              <w:t>Propagation conditions</w:t>
            </w:r>
          </w:p>
        </w:tc>
        <w:tc>
          <w:tcPr>
            <w:tcW w:w="891" w:type="dxa"/>
            <w:tcBorders>
              <w:top w:val="single" w:sz="4" w:space="0" w:color="auto"/>
              <w:left w:val="single" w:sz="4" w:space="0" w:color="auto"/>
              <w:bottom w:val="single" w:sz="4" w:space="0" w:color="auto"/>
              <w:right w:val="single" w:sz="4" w:space="0" w:color="auto"/>
            </w:tcBorders>
          </w:tcPr>
          <w:p w14:paraId="5E095B79" w14:textId="77777777" w:rsidR="005F30A6" w:rsidRPr="001C0E1B" w:rsidRDefault="005F30A6" w:rsidP="005F30A6">
            <w:pPr>
              <w:pStyle w:val="TAC"/>
              <w:rPr>
                <w:rFonts w:eastAsia="Calibri"/>
                <w:szCs w:val="22"/>
              </w:rPr>
            </w:pPr>
          </w:p>
        </w:tc>
        <w:tc>
          <w:tcPr>
            <w:tcW w:w="886" w:type="dxa"/>
            <w:tcBorders>
              <w:left w:val="single" w:sz="4" w:space="0" w:color="auto"/>
              <w:bottom w:val="single" w:sz="4" w:space="0" w:color="auto"/>
              <w:right w:val="single" w:sz="4" w:space="0" w:color="auto"/>
            </w:tcBorders>
          </w:tcPr>
          <w:p w14:paraId="28070DA5" w14:textId="77777777" w:rsidR="005F30A6" w:rsidRPr="001C0E1B" w:rsidRDefault="005F30A6" w:rsidP="005F30A6">
            <w:pPr>
              <w:pStyle w:val="TAC"/>
            </w:pPr>
            <w:r w:rsidRPr="001C0E1B">
              <w:t>NA</w:t>
            </w:r>
          </w:p>
          <w:p w14:paraId="31A340DE" w14:textId="77777777" w:rsidR="005F30A6" w:rsidRPr="001C0E1B" w:rsidRDefault="005F30A6" w:rsidP="005F30A6">
            <w:pPr>
              <w:pStyle w:val="TAC"/>
            </w:pPr>
            <w:r w:rsidRPr="001C0E1B">
              <w:t>Link only, see clause A.3.7A</w:t>
            </w:r>
          </w:p>
        </w:tc>
        <w:tc>
          <w:tcPr>
            <w:tcW w:w="886" w:type="dxa"/>
            <w:gridSpan w:val="2"/>
            <w:tcBorders>
              <w:left w:val="single" w:sz="4" w:space="0" w:color="auto"/>
              <w:bottom w:val="single" w:sz="4" w:space="0" w:color="auto"/>
              <w:right w:val="single" w:sz="4" w:space="0" w:color="auto"/>
            </w:tcBorders>
          </w:tcPr>
          <w:p w14:paraId="5EFC5AE4" w14:textId="77777777" w:rsidR="005F30A6" w:rsidRPr="001C0E1B" w:rsidRDefault="005F30A6" w:rsidP="005F30A6">
            <w:pPr>
              <w:pStyle w:val="TAC"/>
            </w:pPr>
            <w:r w:rsidRPr="001C0E1B">
              <w:t>AWGN</w:t>
            </w:r>
          </w:p>
        </w:tc>
        <w:tc>
          <w:tcPr>
            <w:tcW w:w="887" w:type="dxa"/>
            <w:gridSpan w:val="2"/>
            <w:tcBorders>
              <w:left w:val="single" w:sz="4" w:space="0" w:color="auto"/>
              <w:bottom w:val="single" w:sz="4" w:space="0" w:color="auto"/>
              <w:right w:val="single" w:sz="4" w:space="0" w:color="auto"/>
            </w:tcBorders>
          </w:tcPr>
          <w:p w14:paraId="1237B94B" w14:textId="77777777" w:rsidR="005F30A6" w:rsidRPr="001C0E1B" w:rsidRDefault="005F30A6" w:rsidP="005F30A6">
            <w:pPr>
              <w:pStyle w:val="TAC"/>
            </w:pPr>
            <w:r w:rsidRPr="001C0E1B">
              <w:t>NA</w:t>
            </w:r>
          </w:p>
          <w:p w14:paraId="7ECC2B43" w14:textId="77777777" w:rsidR="005F30A6" w:rsidRPr="001C0E1B" w:rsidRDefault="005F30A6" w:rsidP="005F30A6">
            <w:pPr>
              <w:pStyle w:val="TAC"/>
            </w:pPr>
            <w:r w:rsidRPr="001C0E1B">
              <w:t>Link only, see clause A.3.7A</w:t>
            </w:r>
          </w:p>
        </w:tc>
        <w:tc>
          <w:tcPr>
            <w:tcW w:w="886" w:type="dxa"/>
            <w:gridSpan w:val="2"/>
            <w:tcBorders>
              <w:left w:val="single" w:sz="4" w:space="0" w:color="auto"/>
              <w:bottom w:val="single" w:sz="4" w:space="0" w:color="auto"/>
              <w:right w:val="single" w:sz="4" w:space="0" w:color="auto"/>
            </w:tcBorders>
          </w:tcPr>
          <w:p w14:paraId="79A4B24E" w14:textId="77777777" w:rsidR="005F30A6" w:rsidRPr="001C0E1B" w:rsidRDefault="005F30A6" w:rsidP="005F30A6">
            <w:pPr>
              <w:pStyle w:val="TAC"/>
            </w:pPr>
            <w:r w:rsidRPr="001C0E1B">
              <w:t>AWGN</w:t>
            </w:r>
          </w:p>
        </w:tc>
        <w:tc>
          <w:tcPr>
            <w:tcW w:w="886" w:type="dxa"/>
            <w:gridSpan w:val="2"/>
            <w:tcBorders>
              <w:left w:val="single" w:sz="4" w:space="0" w:color="auto"/>
              <w:bottom w:val="single" w:sz="4" w:space="0" w:color="auto"/>
              <w:right w:val="single" w:sz="4" w:space="0" w:color="auto"/>
            </w:tcBorders>
          </w:tcPr>
          <w:p w14:paraId="3E595C0A" w14:textId="77777777" w:rsidR="005F30A6" w:rsidRPr="001C0E1B" w:rsidRDefault="005F30A6" w:rsidP="005F30A6">
            <w:pPr>
              <w:pStyle w:val="TAC"/>
            </w:pPr>
            <w:r w:rsidRPr="001C0E1B">
              <w:t>NA</w:t>
            </w:r>
          </w:p>
          <w:p w14:paraId="052CAF4C" w14:textId="77777777" w:rsidR="005F30A6" w:rsidRPr="001C0E1B" w:rsidRDefault="005F30A6" w:rsidP="005F30A6">
            <w:pPr>
              <w:pStyle w:val="TAC"/>
            </w:pPr>
            <w:r w:rsidRPr="001C0E1B">
              <w:t>Link only, see clause A.3.7A</w:t>
            </w:r>
          </w:p>
        </w:tc>
        <w:tc>
          <w:tcPr>
            <w:tcW w:w="887" w:type="dxa"/>
            <w:gridSpan w:val="2"/>
            <w:tcBorders>
              <w:left w:val="single" w:sz="4" w:space="0" w:color="auto"/>
              <w:bottom w:val="single" w:sz="4" w:space="0" w:color="auto"/>
              <w:right w:val="single" w:sz="4" w:space="0" w:color="auto"/>
            </w:tcBorders>
          </w:tcPr>
          <w:p w14:paraId="1E4DAAE9" w14:textId="77777777" w:rsidR="005F30A6" w:rsidRPr="001C0E1B" w:rsidRDefault="005F30A6" w:rsidP="005F30A6">
            <w:pPr>
              <w:pStyle w:val="TAC"/>
            </w:pPr>
            <w:r w:rsidRPr="001C0E1B">
              <w:t>AWGN</w:t>
            </w:r>
          </w:p>
        </w:tc>
      </w:tr>
      <w:tr w:rsidR="005F30A6" w:rsidRPr="001C0E1B" w14:paraId="742FC954" w14:textId="77777777" w:rsidTr="005F30A6">
        <w:trPr>
          <w:cantSplit/>
          <w:jc w:val="center"/>
        </w:trPr>
        <w:tc>
          <w:tcPr>
            <w:tcW w:w="9835" w:type="dxa"/>
            <w:gridSpan w:val="14"/>
            <w:tcBorders>
              <w:top w:val="single" w:sz="4" w:space="0" w:color="auto"/>
              <w:left w:val="single" w:sz="4" w:space="0" w:color="auto"/>
              <w:bottom w:val="single" w:sz="4" w:space="0" w:color="auto"/>
              <w:right w:val="single" w:sz="4" w:space="0" w:color="auto"/>
            </w:tcBorders>
            <w:vAlign w:val="center"/>
            <w:hideMark/>
          </w:tcPr>
          <w:p w14:paraId="08D1E2F3" w14:textId="77777777" w:rsidR="005F30A6" w:rsidRPr="001C0E1B" w:rsidRDefault="005F30A6" w:rsidP="005F30A6">
            <w:pPr>
              <w:pStyle w:val="TAN"/>
            </w:pPr>
            <w:r w:rsidRPr="001C0E1B">
              <w:t>Note 1:</w:t>
            </w:r>
            <w:r w:rsidRPr="001C0E1B">
              <w:tab/>
              <w:t>OCNG shall be used such that both cells are fully allocated and a constant total transmitted power spectral density is achieved for all OFDM symbols.</w:t>
            </w:r>
          </w:p>
          <w:p w14:paraId="76FC3042" w14:textId="77777777" w:rsidR="005F30A6" w:rsidRPr="001C0E1B" w:rsidRDefault="005F30A6" w:rsidP="005F30A6">
            <w:pPr>
              <w:pStyle w:val="TAN"/>
            </w:pPr>
            <w:r w:rsidRPr="001C0E1B">
              <w:t>Note 2:</w:t>
            </w:r>
            <w:r w:rsidRPr="001C0E1B">
              <w:tab/>
            </w:r>
            <w:ins w:id="2870" w:author="R4-2111863" w:date="2021-08-21T15:19:00Z">
              <w:r>
                <w:t>Void</w:t>
              </w:r>
            </w:ins>
            <w:del w:id="2871" w:author="R4-2111863" w:date="2021-08-21T15:19:00Z">
              <w:r w:rsidRPr="001C0E1B" w:rsidDel="009F552B">
                <w:delText xml:space="preserve">Interference from other cells and noise sources not specified in the test is assumed to be constant over subcarriers and time and shall be modelled as AWGN of appropriate power for </w:delText>
              </w:r>
              <w:r w:rsidRPr="001C0E1B" w:rsidDel="009F552B">
                <w:rPr>
                  <w:rFonts w:eastAsia="Calibri" w:cs="v4.2.0"/>
                  <w:position w:val="-12"/>
                  <w:szCs w:val="22"/>
                </w:rPr>
                <w:object w:dxaOrig="405" w:dyaOrig="345" w14:anchorId="11E5DAE9">
                  <v:shape id="_x0000_i1185" type="#_x0000_t75" style="width:21.5pt;height:21.5pt" o:ole="" fillcolor="window">
                    <v:imagedata r:id="rId21" o:title=""/>
                  </v:shape>
                  <o:OLEObject Type="Embed" ProgID="Equation.3" ShapeID="_x0000_i1185" DrawAspect="Content" ObjectID="_1691940247" r:id="rId192"/>
                </w:object>
              </w:r>
              <w:r w:rsidRPr="001C0E1B" w:rsidDel="009F552B">
                <w:delText xml:space="preserve"> to be fulfilled.</w:delText>
              </w:r>
            </w:del>
          </w:p>
          <w:p w14:paraId="43D445B8" w14:textId="77777777" w:rsidR="005F30A6" w:rsidRPr="001C0E1B" w:rsidRDefault="005F30A6" w:rsidP="005F30A6">
            <w:pPr>
              <w:pStyle w:val="TAN"/>
            </w:pPr>
            <w:r w:rsidRPr="001C0E1B">
              <w:t>Note 3:</w:t>
            </w:r>
            <w:r w:rsidRPr="001C0E1B">
              <w:tab/>
            </w:r>
            <w:ins w:id="2872" w:author="R4-2111863" w:date="2021-08-21T15:19:00Z">
              <w:r>
                <w:t>Void</w:t>
              </w:r>
            </w:ins>
            <w:del w:id="2873" w:author="R4-2111863" w:date="2021-08-21T15:19:00Z">
              <w:r w:rsidRPr="001C0E1B" w:rsidDel="009F552B">
                <w:delText>SS-RSRP and Io levels have been derived from other parameters for information purposes. They are not settable parameters themselves.</w:delText>
              </w:r>
            </w:del>
          </w:p>
          <w:p w14:paraId="4183737E" w14:textId="77777777" w:rsidR="005F30A6" w:rsidRPr="001C0E1B" w:rsidRDefault="005F30A6" w:rsidP="005F30A6">
            <w:pPr>
              <w:pStyle w:val="TAN"/>
            </w:pPr>
            <w:r w:rsidRPr="001C0E1B">
              <w:t>Note 4:</w:t>
            </w:r>
            <w:r w:rsidRPr="001C0E1B">
              <w:tab/>
            </w:r>
            <w:ins w:id="2874" w:author="R4-2111863" w:date="2021-08-21T15:19:00Z">
              <w:r>
                <w:t>Void</w:t>
              </w:r>
            </w:ins>
            <w:del w:id="2875" w:author="R4-2111863" w:date="2021-08-21T15:19:00Z">
              <w:r w:rsidRPr="001C0E1B" w:rsidDel="009F552B">
                <w:delText>SS-RSRP minimum requirements are specified assuming independent interference and noise at each receiver antenna port.</w:delText>
              </w:r>
            </w:del>
          </w:p>
          <w:p w14:paraId="6AF285D5" w14:textId="77777777" w:rsidR="005F30A6" w:rsidRDefault="005F30A6" w:rsidP="005F30A6">
            <w:pPr>
              <w:pStyle w:val="TAN"/>
              <w:rPr>
                <w:lang w:val="en-US"/>
              </w:rPr>
            </w:pPr>
            <w:r w:rsidRPr="001C0E1B">
              <w:t xml:space="preserve">Note 5: </w:t>
            </w:r>
            <w:r w:rsidRPr="001C0E1B">
              <w:tab/>
              <w:t>All parameters apply for configuration 1 and 2</w:t>
            </w:r>
            <w:r>
              <w:rPr>
                <w:lang w:val="en-US"/>
              </w:rPr>
              <w:t xml:space="preserve"> </w:t>
            </w:r>
          </w:p>
          <w:p w14:paraId="75052D25" w14:textId="77777777" w:rsidR="005F30A6" w:rsidRDefault="005F30A6" w:rsidP="005F30A6">
            <w:pPr>
              <w:pStyle w:val="TAN"/>
            </w:pPr>
            <w:r w:rsidRPr="00EC61C3">
              <w:t xml:space="preserve">Note </w:t>
            </w:r>
            <w:r>
              <w:t>6</w:t>
            </w:r>
            <w:r w:rsidRPr="00EC61C3">
              <w:t>:</w:t>
            </w:r>
            <w:r w:rsidRPr="00EC61C3">
              <w:tab/>
            </w:r>
            <w:r>
              <w:t>CSI-RS for CSI measurement is (re)configured</w:t>
            </w:r>
            <w:r>
              <w:rPr>
                <w:lang w:eastAsia="zh-CN"/>
              </w:rPr>
              <w:t xml:space="preserve"> in the next DL slot after slot m+T</w:t>
            </w:r>
            <w:r w:rsidRPr="00C849BF">
              <w:rPr>
                <w:vertAlign w:val="subscript"/>
                <w:lang w:eastAsia="zh-CN"/>
              </w:rPr>
              <w:t>L1-RSRP</w:t>
            </w:r>
            <w:r>
              <w:t xml:space="preserve"> during T2</w:t>
            </w:r>
            <w:r w:rsidRPr="00EC61C3">
              <w:t>.</w:t>
            </w:r>
          </w:p>
          <w:p w14:paraId="62A1CC84" w14:textId="77777777" w:rsidR="005F30A6" w:rsidRPr="00595414" w:rsidRDefault="005F30A6" w:rsidP="005F30A6">
            <w:pPr>
              <w:pStyle w:val="TAN"/>
              <w:rPr>
                <w:lang w:val="en-US"/>
              </w:rPr>
            </w:pPr>
            <w:r w:rsidRPr="00EC61C3">
              <w:t xml:space="preserve">Note </w:t>
            </w:r>
            <w:r>
              <w:t>7</w:t>
            </w:r>
            <w:r w:rsidRPr="00EC61C3">
              <w:t>:</w:t>
            </w:r>
            <w:r w:rsidRPr="00EC61C3">
              <w:tab/>
            </w:r>
            <w:r>
              <w:t xml:space="preserve">L1-RSRP measurement and reporting are configured to the </w:t>
            </w:r>
            <w:r w:rsidRPr="00EC61C3">
              <w:t>the UE prior to the start of time period T</w:t>
            </w:r>
            <w:r>
              <w:t>1</w:t>
            </w:r>
            <w:r w:rsidRPr="00EC61C3">
              <w:t>.</w:t>
            </w:r>
          </w:p>
        </w:tc>
      </w:tr>
    </w:tbl>
    <w:p w14:paraId="684B9280" w14:textId="77777777" w:rsidR="005F30A6" w:rsidRPr="001C0E1B" w:rsidRDefault="005F30A6" w:rsidP="005F30A6">
      <w:pPr>
        <w:rPr>
          <w:lang w:eastAsia="zh-CN"/>
        </w:rPr>
      </w:pPr>
    </w:p>
    <w:p w14:paraId="3640236C" w14:textId="77777777" w:rsidR="005F30A6" w:rsidRPr="001C0E1B" w:rsidDel="00B14D97" w:rsidRDefault="005F30A6" w:rsidP="005F30A6">
      <w:pPr>
        <w:pStyle w:val="TH"/>
        <w:rPr>
          <w:del w:id="2876" w:author="R4-2111863" w:date="2021-08-21T15:20:00Z"/>
        </w:rPr>
      </w:pPr>
      <w:del w:id="2877" w:author="R4-2111863" w:date="2021-08-21T15:20:00Z">
        <w:r w:rsidRPr="001C0E1B" w:rsidDel="00B14D97">
          <w:delText>Table A.7.5.3.2.1-3: OTA related test parameters for FR1 PCell activation case with FR2 SCell</w:delText>
        </w:r>
      </w:del>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0"/>
        <w:gridCol w:w="1854"/>
        <w:gridCol w:w="1256"/>
        <w:gridCol w:w="792"/>
        <w:gridCol w:w="792"/>
        <w:gridCol w:w="748"/>
        <w:gridCol w:w="750"/>
        <w:gridCol w:w="787"/>
        <w:gridCol w:w="795"/>
      </w:tblGrid>
      <w:tr w:rsidR="005F30A6" w:rsidRPr="001C0E1B" w:rsidDel="00B14D97" w14:paraId="2D5A6A38" w14:textId="77777777" w:rsidTr="005F30A6">
        <w:trPr>
          <w:jc w:val="center"/>
          <w:del w:id="2878" w:author="R4-2111863" w:date="2021-08-21T15:20:00Z"/>
        </w:trPr>
        <w:tc>
          <w:tcPr>
            <w:tcW w:w="3674" w:type="dxa"/>
            <w:gridSpan w:val="2"/>
            <w:tcBorders>
              <w:top w:val="single" w:sz="4" w:space="0" w:color="auto"/>
              <w:left w:val="single" w:sz="4" w:space="0" w:color="auto"/>
              <w:bottom w:val="nil"/>
              <w:right w:val="single" w:sz="4" w:space="0" w:color="auto"/>
            </w:tcBorders>
            <w:shd w:val="clear" w:color="auto" w:fill="auto"/>
            <w:vAlign w:val="center"/>
          </w:tcPr>
          <w:p w14:paraId="559BC7CA" w14:textId="77777777" w:rsidR="005F30A6" w:rsidRPr="001C0E1B" w:rsidDel="00B14D97" w:rsidRDefault="005F30A6" w:rsidP="005F30A6">
            <w:pPr>
              <w:pStyle w:val="TAH"/>
              <w:rPr>
                <w:del w:id="2879" w:author="R4-2111863" w:date="2021-08-21T15:20:00Z"/>
              </w:rPr>
            </w:pPr>
            <w:del w:id="2880" w:author="R4-2111863" w:date="2021-08-21T15:20:00Z">
              <w:r w:rsidRPr="001C0E1B" w:rsidDel="00B14D97">
                <w:delText>Parameter</w:delText>
              </w:r>
            </w:del>
          </w:p>
        </w:tc>
        <w:tc>
          <w:tcPr>
            <w:tcW w:w="1256" w:type="dxa"/>
            <w:tcBorders>
              <w:top w:val="single" w:sz="4" w:space="0" w:color="auto"/>
              <w:left w:val="single" w:sz="4" w:space="0" w:color="auto"/>
              <w:bottom w:val="nil"/>
              <w:right w:val="single" w:sz="4" w:space="0" w:color="auto"/>
            </w:tcBorders>
            <w:shd w:val="clear" w:color="auto" w:fill="auto"/>
            <w:vAlign w:val="center"/>
          </w:tcPr>
          <w:p w14:paraId="544C7D41" w14:textId="77777777" w:rsidR="005F30A6" w:rsidRPr="001C0E1B" w:rsidDel="00B14D97" w:rsidRDefault="005F30A6" w:rsidP="005F30A6">
            <w:pPr>
              <w:pStyle w:val="TAH"/>
              <w:rPr>
                <w:del w:id="2881" w:author="R4-2111863" w:date="2021-08-21T15:20:00Z"/>
              </w:rPr>
            </w:pPr>
            <w:del w:id="2882" w:author="R4-2111863" w:date="2021-08-21T15:20:00Z">
              <w:r w:rsidRPr="001C0E1B" w:rsidDel="00B14D97">
                <w:delText>Unit</w:delText>
              </w:r>
            </w:del>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156DFD88" w14:textId="77777777" w:rsidR="005F30A6" w:rsidRPr="001C0E1B" w:rsidDel="00B14D97" w:rsidRDefault="005F30A6" w:rsidP="005F30A6">
            <w:pPr>
              <w:pStyle w:val="TAH"/>
              <w:rPr>
                <w:del w:id="2883" w:author="R4-2111863" w:date="2021-08-21T15:20:00Z"/>
              </w:rPr>
            </w:pPr>
            <w:del w:id="2884" w:author="R4-2111863" w:date="2021-08-21T15:20:00Z">
              <w:r w:rsidRPr="001C0E1B" w:rsidDel="00B14D97">
                <w:delText>Cell 2</w:delText>
              </w:r>
            </w:del>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37A418DB" w14:textId="77777777" w:rsidR="005F30A6" w:rsidRPr="001C0E1B" w:rsidDel="00B14D97" w:rsidRDefault="005F30A6" w:rsidP="005F30A6">
            <w:pPr>
              <w:pStyle w:val="TAH"/>
              <w:rPr>
                <w:del w:id="2885" w:author="R4-2111863" w:date="2021-08-21T15:20:00Z"/>
              </w:rPr>
            </w:pPr>
            <w:del w:id="2886" w:author="R4-2111863" w:date="2021-08-21T15:20:00Z">
              <w:r w:rsidRPr="001C0E1B" w:rsidDel="00B14D97">
                <w:delText>Cell 1</w:delText>
              </w:r>
            </w:del>
          </w:p>
        </w:tc>
      </w:tr>
      <w:tr w:rsidR="005F30A6" w:rsidRPr="001C0E1B" w:rsidDel="00B14D97" w14:paraId="19903917" w14:textId="77777777" w:rsidTr="005F30A6">
        <w:trPr>
          <w:jc w:val="center"/>
          <w:del w:id="2887" w:author="R4-2111863" w:date="2021-08-21T15:20:00Z"/>
        </w:trPr>
        <w:tc>
          <w:tcPr>
            <w:tcW w:w="3674" w:type="dxa"/>
            <w:gridSpan w:val="2"/>
            <w:tcBorders>
              <w:top w:val="nil"/>
              <w:left w:val="single" w:sz="4" w:space="0" w:color="auto"/>
              <w:bottom w:val="single" w:sz="4" w:space="0" w:color="auto"/>
              <w:right w:val="single" w:sz="4" w:space="0" w:color="auto"/>
            </w:tcBorders>
            <w:shd w:val="clear" w:color="auto" w:fill="auto"/>
            <w:vAlign w:val="center"/>
          </w:tcPr>
          <w:p w14:paraId="00A9A5F6" w14:textId="77777777" w:rsidR="005F30A6" w:rsidRPr="001C0E1B" w:rsidDel="00B14D97" w:rsidRDefault="005F30A6" w:rsidP="005F30A6">
            <w:pPr>
              <w:pStyle w:val="TAH"/>
              <w:rPr>
                <w:del w:id="2888" w:author="R4-2111863" w:date="2021-08-21T15:20:00Z"/>
              </w:rPr>
            </w:pPr>
          </w:p>
        </w:tc>
        <w:tc>
          <w:tcPr>
            <w:tcW w:w="1256" w:type="dxa"/>
            <w:tcBorders>
              <w:top w:val="nil"/>
              <w:left w:val="single" w:sz="4" w:space="0" w:color="auto"/>
              <w:bottom w:val="single" w:sz="4" w:space="0" w:color="auto"/>
              <w:right w:val="single" w:sz="4" w:space="0" w:color="auto"/>
            </w:tcBorders>
            <w:shd w:val="clear" w:color="auto" w:fill="auto"/>
            <w:vAlign w:val="center"/>
          </w:tcPr>
          <w:p w14:paraId="07508A04" w14:textId="77777777" w:rsidR="005F30A6" w:rsidRPr="001C0E1B" w:rsidDel="00B14D97" w:rsidRDefault="005F30A6" w:rsidP="005F30A6">
            <w:pPr>
              <w:pStyle w:val="TAH"/>
              <w:rPr>
                <w:del w:id="2889" w:author="R4-2111863" w:date="2021-08-21T15:20:00Z"/>
              </w:rPr>
            </w:pPr>
          </w:p>
        </w:tc>
        <w:tc>
          <w:tcPr>
            <w:tcW w:w="792" w:type="dxa"/>
            <w:tcBorders>
              <w:top w:val="single" w:sz="4" w:space="0" w:color="auto"/>
              <w:left w:val="single" w:sz="4" w:space="0" w:color="auto"/>
              <w:bottom w:val="single" w:sz="4" w:space="0" w:color="auto"/>
              <w:right w:val="single" w:sz="4" w:space="0" w:color="auto"/>
            </w:tcBorders>
            <w:vAlign w:val="center"/>
          </w:tcPr>
          <w:p w14:paraId="37CB5F0C" w14:textId="77777777" w:rsidR="005F30A6" w:rsidRPr="001C0E1B" w:rsidDel="00B14D97" w:rsidRDefault="005F30A6" w:rsidP="005F30A6">
            <w:pPr>
              <w:pStyle w:val="TAH"/>
              <w:rPr>
                <w:del w:id="2890" w:author="R4-2111863" w:date="2021-08-21T15:20:00Z"/>
              </w:rPr>
            </w:pPr>
            <w:del w:id="2891" w:author="R4-2111863" w:date="2021-08-21T15:20:00Z">
              <w:r w:rsidRPr="001C0E1B" w:rsidDel="00B14D97">
                <w:delText>T1</w:delText>
              </w:r>
            </w:del>
          </w:p>
        </w:tc>
        <w:tc>
          <w:tcPr>
            <w:tcW w:w="792" w:type="dxa"/>
            <w:tcBorders>
              <w:top w:val="single" w:sz="4" w:space="0" w:color="auto"/>
              <w:left w:val="single" w:sz="4" w:space="0" w:color="auto"/>
              <w:bottom w:val="single" w:sz="4" w:space="0" w:color="auto"/>
              <w:right w:val="single" w:sz="4" w:space="0" w:color="auto"/>
            </w:tcBorders>
            <w:vAlign w:val="center"/>
          </w:tcPr>
          <w:p w14:paraId="100A190E" w14:textId="77777777" w:rsidR="005F30A6" w:rsidRPr="001C0E1B" w:rsidDel="00B14D97" w:rsidRDefault="005F30A6" w:rsidP="005F30A6">
            <w:pPr>
              <w:pStyle w:val="TAH"/>
              <w:rPr>
                <w:del w:id="2892" w:author="R4-2111863" w:date="2021-08-21T15:20:00Z"/>
              </w:rPr>
            </w:pPr>
            <w:del w:id="2893" w:author="R4-2111863" w:date="2021-08-21T15:20:00Z">
              <w:r w:rsidRPr="001C0E1B" w:rsidDel="00B14D97">
                <w:delText>T2</w:delText>
              </w:r>
            </w:del>
          </w:p>
        </w:tc>
        <w:tc>
          <w:tcPr>
            <w:tcW w:w="748" w:type="dxa"/>
            <w:tcBorders>
              <w:top w:val="single" w:sz="4" w:space="0" w:color="auto"/>
              <w:left w:val="single" w:sz="4" w:space="0" w:color="auto"/>
              <w:bottom w:val="single" w:sz="4" w:space="0" w:color="auto"/>
              <w:right w:val="single" w:sz="4" w:space="0" w:color="auto"/>
            </w:tcBorders>
            <w:vAlign w:val="center"/>
          </w:tcPr>
          <w:p w14:paraId="6E6FE707" w14:textId="77777777" w:rsidR="005F30A6" w:rsidRPr="001C0E1B" w:rsidDel="00B14D97" w:rsidRDefault="005F30A6" w:rsidP="005F30A6">
            <w:pPr>
              <w:pStyle w:val="TAH"/>
              <w:rPr>
                <w:del w:id="2894" w:author="R4-2111863" w:date="2021-08-21T15:20:00Z"/>
              </w:rPr>
            </w:pPr>
            <w:del w:id="2895" w:author="R4-2111863" w:date="2021-08-21T15:20:00Z">
              <w:r w:rsidRPr="001C0E1B" w:rsidDel="00B14D97">
                <w:delText>T3</w:delText>
              </w:r>
            </w:del>
          </w:p>
        </w:tc>
        <w:tc>
          <w:tcPr>
            <w:tcW w:w="750" w:type="dxa"/>
            <w:tcBorders>
              <w:top w:val="single" w:sz="4" w:space="0" w:color="auto"/>
              <w:left w:val="single" w:sz="4" w:space="0" w:color="auto"/>
              <w:bottom w:val="single" w:sz="4" w:space="0" w:color="auto"/>
              <w:right w:val="single" w:sz="4" w:space="0" w:color="auto"/>
            </w:tcBorders>
            <w:vAlign w:val="center"/>
          </w:tcPr>
          <w:p w14:paraId="55FEF98B" w14:textId="77777777" w:rsidR="005F30A6" w:rsidRPr="001C0E1B" w:rsidDel="00B14D97" w:rsidRDefault="005F30A6" w:rsidP="005F30A6">
            <w:pPr>
              <w:pStyle w:val="TAH"/>
              <w:rPr>
                <w:del w:id="2896" w:author="R4-2111863" w:date="2021-08-21T15:20:00Z"/>
              </w:rPr>
            </w:pPr>
            <w:del w:id="2897" w:author="R4-2111863" w:date="2021-08-21T15:20:00Z">
              <w:r w:rsidRPr="001C0E1B" w:rsidDel="00B14D97">
                <w:delText>T1</w:delText>
              </w:r>
            </w:del>
          </w:p>
        </w:tc>
        <w:tc>
          <w:tcPr>
            <w:tcW w:w="787" w:type="dxa"/>
            <w:tcBorders>
              <w:top w:val="single" w:sz="4" w:space="0" w:color="auto"/>
              <w:left w:val="single" w:sz="4" w:space="0" w:color="auto"/>
              <w:bottom w:val="single" w:sz="4" w:space="0" w:color="auto"/>
              <w:right w:val="single" w:sz="4" w:space="0" w:color="auto"/>
            </w:tcBorders>
            <w:vAlign w:val="center"/>
          </w:tcPr>
          <w:p w14:paraId="31B82908" w14:textId="77777777" w:rsidR="005F30A6" w:rsidRPr="001C0E1B" w:rsidDel="00B14D97" w:rsidRDefault="005F30A6" w:rsidP="005F30A6">
            <w:pPr>
              <w:pStyle w:val="TAH"/>
              <w:rPr>
                <w:del w:id="2898" w:author="R4-2111863" w:date="2021-08-21T15:20:00Z"/>
              </w:rPr>
            </w:pPr>
            <w:del w:id="2899" w:author="R4-2111863" w:date="2021-08-21T15:20:00Z">
              <w:r w:rsidRPr="001C0E1B" w:rsidDel="00B14D97">
                <w:delText>T2</w:delText>
              </w:r>
            </w:del>
          </w:p>
        </w:tc>
        <w:tc>
          <w:tcPr>
            <w:tcW w:w="795" w:type="dxa"/>
            <w:tcBorders>
              <w:top w:val="single" w:sz="4" w:space="0" w:color="auto"/>
              <w:left w:val="single" w:sz="4" w:space="0" w:color="auto"/>
              <w:bottom w:val="single" w:sz="4" w:space="0" w:color="auto"/>
              <w:right w:val="single" w:sz="4" w:space="0" w:color="auto"/>
            </w:tcBorders>
            <w:vAlign w:val="center"/>
          </w:tcPr>
          <w:p w14:paraId="010AE217" w14:textId="77777777" w:rsidR="005F30A6" w:rsidRPr="001C0E1B" w:rsidDel="00B14D97" w:rsidRDefault="005F30A6" w:rsidP="005F30A6">
            <w:pPr>
              <w:pStyle w:val="TAH"/>
              <w:rPr>
                <w:del w:id="2900" w:author="R4-2111863" w:date="2021-08-21T15:20:00Z"/>
              </w:rPr>
            </w:pPr>
            <w:del w:id="2901" w:author="R4-2111863" w:date="2021-08-21T15:20:00Z">
              <w:r w:rsidRPr="001C0E1B" w:rsidDel="00B14D97">
                <w:delText>T3</w:delText>
              </w:r>
            </w:del>
          </w:p>
        </w:tc>
      </w:tr>
      <w:tr w:rsidR="005F30A6" w:rsidRPr="001C0E1B" w:rsidDel="00B14D97" w14:paraId="16CAC50B" w14:textId="77777777" w:rsidTr="005F30A6">
        <w:trPr>
          <w:jc w:val="center"/>
          <w:del w:id="2902" w:author="R4-2111863" w:date="2021-08-21T15:20:00Z"/>
        </w:trPr>
        <w:tc>
          <w:tcPr>
            <w:tcW w:w="3674" w:type="dxa"/>
            <w:gridSpan w:val="2"/>
            <w:tcBorders>
              <w:top w:val="single" w:sz="4" w:space="0" w:color="auto"/>
              <w:left w:val="single" w:sz="4" w:space="0" w:color="auto"/>
              <w:bottom w:val="single" w:sz="4" w:space="0" w:color="auto"/>
              <w:right w:val="single" w:sz="4" w:space="0" w:color="auto"/>
            </w:tcBorders>
            <w:hideMark/>
          </w:tcPr>
          <w:p w14:paraId="4CEAEBB1" w14:textId="77777777" w:rsidR="005F30A6" w:rsidRPr="001C0E1B" w:rsidDel="00B14D97" w:rsidRDefault="005F30A6" w:rsidP="005F30A6">
            <w:pPr>
              <w:pStyle w:val="TAL"/>
              <w:rPr>
                <w:del w:id="2903" w:author="R4-2111863" w:date="2021-08-21T15:20:00Z"/>
              </w:rPr>
            </w:pPr>
            <w:del w:id="2904" w:author="R4-2111863" w:date="2021-08-21T15:20:00Z">
              <w:r w:rsidRPr="001C0E1B" w:rsidDel="00B14D97">
                <w:delText>Angle of arrival configuration</w:delText>
              </w:r>
            </w:del>
          </w:p>
        </w:tc>
        <w:tc>
          <w:tcPr>
            <w:tcW w:w="1256" w:type="dxa"/>
            <w:tcBorders>
              <w:top w:val="single" w:sz="4" w:space="0" w:color="auto"/>
              <w:left w:val="single" w:sz="4" w:space="0" w:color="auto"/>
              <w:bottom w:val="single" w:sz="4" w:space="0" w:color="auto"/>
              <w:right w:val="single" w:sz="4" w:space="0" w:color="auto"/>
            </w:tcBorders>
          </w:tcPr>
          <w:p w14:paraId="6B60BD74" w14:textId="77777777" w:rsidR="005F30A6" w:rsidRPr="001C0E1B" w:rsidDel="00B14D97" w:rsidRDefault="005F30A6" w:rsidP="005F30A6">
            <w:pPr>
              <w:pStyle w:val="TAC"/>
              <w:rPr>
                <w:del w:id="2905" w:author="R4-2111863" w:date="2021-08-21T15:20:00Z"/>
              </w:rPr>
            </w:pPr>
          </w:p>
        </w:tc>
        <w:tc>
          <w:tcPr>
            <w:tcW w:w="2332" w:type="dxa"/>
            <w:gridSpan w:val="3"/>
            <w:tcBorders>
              <w:top w:val="single" w:sz="4" w:space="0" w:color="auto"/>
              <w:left w:val="single" w:sz="4" w:space="0" w:color="auto"/>
              <w:bottom w:val="single" w:sz="4" w:space="0" w:color="auto"/>
              <w:right w:val="single" w:sz="4" w:space="0" w:color="auto"/>
            </w:tcBorders>
            <w:hideMark/>
          </w:tcPr>
          <w:p w14:paraId="7950ECB2" w14:textId="77777777" w:rsidR="005F30A6" w:rsidRPr="001C0E1B" w:rsidDel="00B14D97" w:rsidRDefault="005F30A6" w:rsidP="005F30A6">
            <w:pPr>
              <w:pStyle w:val="TAC"/>
              <w:rPr>
                <w:del w:id="2906" w:author="R4-2111863" w:date="2021-08-21T15:20:00Z"/>
              </w:rPr>
            </w:pPr>
            <w:del w:id="2907" w:author="R4-2111863" w:date="2021-08-21T15:20:00Z">
              <w:r w:rsidRPr="001C0E1B" w:rsidDel="00B14D97">
                <w:rPr>
                  <w:rFonts w:cs="Arial"/>
                </w:rPr>
                <w:delText>Setup 1 according to clause A.3.15.1</w:delText>
              </w:r>
            </w:del>
          </w:p>
        </w:tc>
        <w:tc>
          <w:tcPr>
            <w:tcW w:w="2332" w:type="dxa"/>
            <w:gridSpan w:val="3"/>
            <w:tcBorders>
              <w:top w:val="single" w:sz="4" w:space="0" w:color="auto"/>
              <w:left w:val="single" w:sz="4" w:space="0" w:color="auto"/>
              <w:bottom w:val="nil"/>
              <w:right w:val="single" w:sz="4" w:space="0" w:color="auto"/>
            </w:tcBorders>
            <w:shd w:val="clear" w:color="auto" w:fill="auto"/>
          </w:tcPr>
          <w:p w14:paraId="309555B0" w14:textId="77777777" w:rsidR="005F30A6" w:rsidRPr="001C0E1B" w:rsidDel="00B14D97" w:rsidRDefault="005F30A6" w:rsidP="005F30A6">
            <w:pPr>
              <w:pStyle w:val="TAC"/>
              <w:rPr>
                <w:del w:id="2908" w:author="R4-2111863" w:date="2021-08-21T15:20:00Z"/>
              </w:rPr>
            </w:pPr>
            <w:del w:id="2909" w:author="R4-2111863" w:date="2021-08-21T15:20:00Z">
              <w:r w:rsidRPr="001C0E1B" w:rsidDel="00B14D97">
                <w:delText>NA</w:delText>
              </w:r>
            </w:del>
          </w:p>
          <w:p w14:paraId="6C04FF80" w14:textId="77777777" w:rsidR="005F30A6" w:rsidRPr="001C0E1B" w:rsidDel="00B14D97" w:rsidRDefault="005F30A6" w:rsidP="005F30A6">
            <w:pPr>
              <w:pStyle w:val="TAC"/>
              <w:rPr>
                <w:del w:id="2910" w:author="R4-2111863" w:date="2021-08-21T15:20:00Z"/>
                <w:rFonts w:cs="Arial"/>
              </w:rPr>
            </w:pPr>
            <w:del w:id="2911" w:author="R4-2111863" w:date="2021-08-21T15:20:00Z">
              <w:r w:rsidRPr="001C0E1B" w:rsidDel="00B14D97">
                <w:delText>Link only, see clause A.3.7A</w:delText>
              </w:r>
            </w:del>
          </w:p>
        </w:tc>
      </w:tr>
      <w:tr w:rsidR="005F30A6" w:rsidRPr="001C0E1B" w:rsidDel="00B14D97" w14:paraId="43C49FFA" w14:textId="77777777" w:rsidTr="005F30A6">
        <w:trPr>
          <w:jc w:val="center"/>
          <w:del w:id="2912" w:author="R4-2111863" w:date="2021-08-21T15:20:00Z"/>
        </w:trPr>
        <w:tc>
          <w:tcPr>
            <w:tcW w:w="3674" w:type="dxa"/>
            <w:gridSpan w:val="2"/>
            <w:tcBorders>
              <w:top w:val="single" w:sz="4" w:space="0" w:color="auto"/>
              <w:left w:val="single" w:sz="4" w:space="0" w:color="auto"/>
              <w:bottom w:val="single" w:sz="4" w:space="0" w:color="auto"/>
              <w:right w:val="single" w:sz="4" w:space="0" w:color="auto"/>
            </w:tcBorders>
          </w:tcPr>
          <w:p w14:paraId="7BF5EE11" w14:textId="77777777" w:rsidR="005F30A6" w:rsidRPr="001C0E1B" w:rsidDel="00B14D97" w:rsidRDefault="005F30A6" w:rsidP="005F30A6">
            <w:pPr>
              <w:pStyle w:val="TAL"/>
              <w:rPr>
                <w:del w:id="2913" w:author="R4-2111863" w:date="2021-08-21T15:20:00Z"/>
              </w:rPr>
            </w:pPr>
            <w:del w:id="2914" w:author="R4-2111863" w:date="2021-08-21T15:20:00Z">
              <w:r w:rsidRPr="001C0E1B" w:rsidDel="00B14D97">
                <w:delText xml:space="preserve">Assumption for UE beams </w:delText>
              </w:r>
              <w:r w:rsidRPr="001C0E1B" w:rsidDel="00B14D97">
                <w:rPr>
                  <w:vertAlign w:val="superscript"/>
                </w:rPr>
                <w:delText>Note 7</w:delText>
              </w:r>
            </w:del>
          </w:p>
        </w:tc>
        <w:tc>
          <w:tcPr>
            <w:tcW w:w="1256" w:type="dxa"/>
            <w:tcBorders>
              <w:top w:val="single" w:sz="4" w:space="0" w:color="auto"/>
              <w:left w:val="single" w:sz="4" w:space="0" w:color="auto"/>
              <w:bottom w:val="single" w:sz="4" w:space="0" w:color="auto"/>
              <w:right w:val="single" w:sz="4" w:space="0" w:color="auto"/>
            </w:tcBorders>
          </w:tcPr>
          <w:p w14:paraId="24BAEF6C" w14:textId="77777777" w:rsidR="005F30A6" w:rsidRPr="001C0E1B" w:rsidDel="00B14D97" w:rsidRDefault="005F30A6" w:rsidP="005F30A6">
            <w:pPr>
              <w:pStyle w:val="TAC"/>
              <w:rPr>
                <w:del w:id="2915" w:author="R4-2111863" w:date="2021-08-21T15:20:00Z"/>
              </w:rPr>
            </w:pPr>
          </w:p>
        </w:tc>
        <w:tc>
          <w:tcPr>
            <w:tcW w:w="2332" w:type="dxa"/>
            <w:gridSpan w:val="3"/>
            <w:tcBorders>
              <w:top w:val="single" w:sz="4" w:space="0" w:color="auto"/>
              <w:left w:val="single" w:sz="4" w:space="0" w:color="auto"/>
              <w:bottom w:val="single" w:sz="4" w:space="0" w:color="auto"/>
              <w:right w:val="single" w:sz="4" w:space="0" w:color="auto"/>
            </w:tcBorders>
          </w:tcPr>
          <w:p w14:paraId="327FD5C8" w14:textId="77777777" w:rsidR="005F30A6" w:rsidRPr="001C0E1B" w:rsidDel="00B14D97" w:rsidRDefault="005F30A6" w:rsidP="005F30A6">
            <w:pPr>
              <w:pStyle w:val="TAC"/>
              <w:rPr>
                <w:del w:id="2916" w:author="R4-2111863" w:date="2021-08-21T15:20:00Z"/>
                <w:rFonts w:cs="Arial"/>
              </w:rPr>
            </w:pPr>
            <w:del w:id="2917" w:author="R4-2111863" w:date="2021-08-21T15:20:00Z">
              <w:r w:rsidRPr="001C0E1B" w:rsidDel="00B14D97">
                <w:rPr>
                  <w:rFonts w:cs="Arial"/>
                </w:rPr>
                <w:delText>Rough</w:delText>
              </w:r>
            </w:del>
          </w:p>
        </w:tc>
        <w:tc>
          <w:tcPr>
            <w:tcW w:w="2332" w:type="dxa"/>
            <w:gridSpan w:val="3"/>
            <w:tcBorders>
              <w:top w:val="nil"/>
              <w:left w:val="single" w:sz="4" w:space="0" w:color="auto"/>
              <w:bottom w:val="nil"/>
              <w:right w:val="single" w:sz="4" w:space="0" w:color="auto"/>
            </w:tcBorders>
            <w:shd w:val="clear" w:color="auto" w:fill="auto"/>
          </w:tcPr>
          <w:p w14:paraId="6D39216F" w14:textId="77777777" w:rsidR="005F30A6" w:rsidRPr="001C0E1B" w:rsidDel="00B14D97" w:rsidRDefault="005F30A6" w:rsidP="005F30A6">
            <w:pPr>
              <w:pStyle w:val="TAC"/>
              <w:rPr>
                <w:del w:id="2918" w:author="R4-2111863" w:date="2021-08-21T15:20:00Z"/>
              </w:rPr>
            </w:pPr>
          </w:p>
        </w:tc>
      </w:tr>
      <w:tr w:rsidR="005F30A6" w:rsidRPr="001C0E1B" w:rsidDel="00B14D97" w14:paraId="6D5611A9" w14:textId="77777777" w:rsidTr="005F30A6">
        <w:trPr>
          <w:trHeight w:val="286"/>
          <w:jc w:val="center"/>
          <w:del w:id="2919" w:author="R4-2111863" w:date="2021-08-21T15:20:00Z"/>
        </w:trPr>
        <w:tc>
          <w:tcPr>
            <w:tcW w:w="3674" w:type="dxa"/>
            <w:gridSpan w:val="2"/>
            <w:tcBorders>
              <w:left w:val="single" w:sz="4" w:space="0" w:color="auto"/>
              <w:right w:val="single" w:sz="4" w:space="0" w:color="auto"/>
            </w:tcBorders>
          </w:tcPr>
          <w:p w14:paraId="693A0F03" w14:textId="77777777" w:rsidR="005F30A6" w:rsidRPr="001C0E1B" w:rsidDel="00B14D97" w:rsidRDefault="005F30A6" w:rsidP="005F30A6">
            <w:pPr>
              <w:pStyle w:val="TAL"/>
              <w:rPr>
                <w:del w:id="2920" w:author="R4-2111863" w:date="2021-08-21T15:20:00Z"/>
                <w:rFonts w:eastAsia="Calibri"/>
                <w:szCs w:val="18"/>
              </w:rPr>
            </w:pPr>
            <w:del w:id="2921" w:author="R4-2111863" w:date="2021-08-21T15:20:00Z">
              <w:r w:rsidRPr="001C0E1B" w:rsidDel="00B14D97">
                <w:rPr>
                  <w:rFonts w:eastAsia="Calibri"/>
                  <w:position w:val="-12"/>
                  <w:szCs w:val="22"/>
                </w:rPr>
                <w:object w:dxaOrig="405" w:dyaOrig="345" w14:anchorId="3A0BC5A2">
                  <v:shape id="_x0000_i1186" type="#_x0000_t75" style="width:21.5pt;height:21.5pt" o:ole="" fillcolor="window">
                    <v:imagedata r:id="rId21" o:title=""/>
                  </v:shape>
                  <o:OLEObject Type="Embed" ProgID="Equation.3" ShapeID="_x0000_i1186" DrawAspect="Content" ObjectID="_1691940248" r:id="rId193"/>
                </w:object>
              </w:r>
              <w:r w:rsidRPr="001C0E1B" w:rsidDel="00B14D97">
                <w:rPr>
                  <w:vertAlign w:val="superscript"/>
                </w:rPr>
                <w:delText>Note1</w:delText>
              </w:r>
            </w:del>
          </w:p>
        </w:tc>
        <w:tc>
          <w:tcPr>
            <w:tcW w:w="1256" w:type="dxa"/>
            <w:tcBorders>
              <w:left w:val="single" w:sz="4" w:space="0" w:color="auto"/>
              <w:bottom w:val="single" w:sz="4" w:space="0" w:color="auto"/>
              <w:right w:val="single" w:sz="4" w:space="0" w:color="auto"/>
            </w:tcBorders>
          </w:tcPr>
          <w:p w14:paraId="735ED415" w14:textId="77777777" w:rsidR="005F30A6" w:rsidRPr="001C0E1B" w:rsidDel="00B14D97" w:rsidRDefault="005F30A6" w:rsidP="005F30A6">
            <w:pPr>
              <w:pStyle w:val="TAC"/>
              <w:rPr>
                <w:del w:id="2922" w:author="R4-2111863" w:date="2021-08-21T15:20:00Z"/>
                <w:szCs w:val="18"/>
              </w:rPr>
            </w:pPr>
            <w:del w:id="2923" w:author="R4-2111863" w:date="2021-08-21T15:20:00Z">
              <w:r w:rsidRPr="001C0E1B" w:rsidDel="00B14D97">
                <w:rPr>
                  <w:szCs w:val="18"/>
                </w:rPr>
                <w:delText>dBm/15kHz</w:delText>
              </w:r>
            </w:del>
          </w:p>
        </w:tc>
        <w:tc>
          <w:tcPr>
            <w:tcW w:w="2332" w:type="dxa"/>
            <w:gridSpan w:val="3"/>
            <w:tcBorders>
              <w:left w:val="single" w:sz="4" w:space="0" w:color="auto"/>
              <w:right w:val="single" w:sz="4" w:space="0" w:color="auto"/>
            </w:tcBorders>
          </w:tcPr>
          <w:p w14:paraId="17FB1C59" w14:textId="77777777" w:rsidR="005F30A6" w:rsidRPr="001C0E1B" w:rsidDel="00B14D97" w:rsidRDefault="005F30A6" w:rsidP="005F30A6">
            <w:pPr>
              <w:pStyle w:val="TAC"/>
              <w:rPr>
                <w:del w:id="2924" w:author="R4-2111863" w:date="2021-08-21T15:20:00Z"/>
              </w:rPr>
            </w:pPr>
            <w:del w:id="2925" w:author="R4-2111863" w:date="2021-08-21T15:20:00Z">
              <w:r w:rsidDel="00B14D97">
                <w:delText>-104.7</w:delText>
              </w:r>
            </w:del>
          </w:p>
        </w:tc>
        <w:tc>
          <w:tcPr>
            <w:tcW w:w="2332" w:type="dxa"/>
            <w:gridSpan w:val="3"/>
            <w:tcBorders>
              <w:top w:val="nil"/>
              <w:left w:val="single" w:sz="4" w:space="0" w:color="auto"/>
              <w:bottom w:val="nil"/>
              <w:right w:val="single" w:sz="4" w:space="0" w:color="auto"/>
            </w:tcBorders>
            <w:shd w:val="clear" w:color="auto" w:fill="auto"/>
          </w:tcPr>
          <w:p w14:paraId="177B3968" w14:textId="77777777" w:rsidR="005F30A6" w:rsidRPr="001C0E1B" w:rsidDel="00B14D97" w:rsidRDefault="005F30A6" w:rsidP="005F30A6">
            <w:pPr>
              <w:pStyle w:val="TAC"/>
              <w:rPr>
                <w:del w:id="2926" w:author="R4-2111863" w:date="2021-08-21T15:20:00Z"/>
              </w:rPr>
            </w:pPr>
          </w:p>
        </w:tc>
      </w:tr>
      <w:tr w:rsidR="005F30A6" w:rsidRPr="001C0E1B" w:rsidDel="00B14D97" w14:paraId="74B7BC10" w14:textId="77777777" w:rsidTr="005F30A6">
        <w:trPr>
          <w:trHeight w:val="155"/>
          <w:jc w:val="center"/>
          <w:del w:id="2927" w:author="R4-2111863" w:date="2021-08-21T15:20:00Z"/>
        </w:trPr>
        <w:tc>
          <w:tcPr>
            <w:tcW w:w="1820" w:type="dxa"/>
            <w:tcBorders>
              <w:left w:val="single" w:sz="4" w:space="0" w:color="auto"/>
              <w:bottom w:val="nil"/>
              <w:right w:val="single" w:sz="4" w:space="0" w:color="auto"/>
            </w:tcBorders>
            <w:shd w:val="clear" w:color="auto" w:fill="auto"/>
          </w:tcPr>
          <w:p w14:paraId="19F07A28" w14:textId="77777777" w:rsidR="005F30A6" w:rsidRPr="001C0E1B" w:rsidDel="00B14D97" w:rsidRDefault="005F30A6" w:rsidP="005F30A6">
            <w:pPr>
              <w:pStyle w:val="TAL"/>
              <w:rPr>
                <w:del w:id="2928" w:author="R4-2111863" w:date="2021-08-21T15:20:00Z"/>
              </w:rPr>
            </w:pPr>
            <w:del w:id="2929" w:author="R4-2111863" w:date="2021-08-21T15:20:00Z">
              <w:r w:rsidRPr="001C0E1B" w:rsidDel="00B14D97">
                <w:rPr>
                  <w:rFonts w:eastAsia="Calibri"/>
                  <w:position w:val="-12"/>
                  <w:szCs w:val="22"/>
                </w:rPr>
                <w:object w:dxaOrig="405" w:dyaOrig="345" w14:anchorId="70A99909">
                  <v:shape id="_x0000_i1187" type="#_x0000_t75" style="width:21.5pt;height:21.5pt" o:ole="" fillcolor="window">
                    <v:imagedata r:id="rId21" o:title=""/>
                  </v:shape>
                  <o:OLEObject Type="Embed" ProgID="Equation.3" ShapeID="_x0000_i1187" DrawAspect="Content" ObjectID="_1691940249" r:id="rId194"/>
                </w:object>
              </w:r>
              <w:r w:rsidRPr="001C0E1B" w:rsidDel="00B14D97">
                <w:rPr>
                  <w:vertAlign w:val="superscript"/>
                </w:rPr>
                <w:delText>Note1</w:delText>
              </w:r>
            </w:del>
          </w:p>
        </w:tc>
        <w:tc>
          <w:tcPr>
            <w:tcW w:w="1854" w:type="dxa"/>
            <w:tcBorders>
              <w:left w:val="single" w:sz="4" w:space="0" w:color="auto"/>
              <w:right w:val="single" w:sz="4" w:space="0" w:color="auto"/>
            </w:tcBorders>
          </w:tcPr>
          <w:p w14:paraId="398B0A74" w14:textId="77777777" w:rsidR="005F30A6" w:rsidRPr="001C0E1B" w:rsidDel="00B14D97" w:rsidRDefault="005F30A6" w:rsidP="005F30A6">
            <w:pPr>
              <w:pStyle w:val="TAL"/>
              <w:rPr>
                <w:del w:id="2930" w:author="R4-2111863" w:date="2021-08-21T15:20:00Z"/>
                <w:rFonts w:eastAsia="Calibri"/>
                <w:szCs w:val="18"/>
              </w:rPr>
            </w:pPr>
            <w:del w:id="2931" w:author="R4-2111863" w:date="2021-08-21T15:20:00Z">
              <w:r w:rsidRPr="001C0E1B" w:rsidDel="00B14D97">
                <w:rPr>
                  <w:rFonts w:eastAsia="Calibri"/>
                  <w:szCs w:val="22"/>
                </w:rPr>
                <w:delText>Config 1,2</w:delText>
              </w:r>
            </w:del>
          </w:p>
        </w:tc>
        <w:tc>
          <w:tcPr>
            <w:tcW w:w="1256" w:type="dxa"/>
            <w:tcBorders>
              <w:left w:val="single" w:sz="4" w:space="0" w:color="auto"/>
              <w:bottom w:val="nil"/>
              <w:right w:val="single" w:sz="4" w:space="0" w:color="auto"/>
            </w:tcBorders>
            <w:shd w:val="clear" w:color="auto" w:fill="auto"/>
          </w:tcPr>
          <w:p w14:paraId="261CC747" w14:textId="77777777" w:rsidR="005F30A6" w:rsidRPr="001C0E1B" w:rsidDel="00B14D97" w:rsidRDefault="005F30A6" w:rsidP="005F30A6">
            <w:pPr>
              <w:pStyle w:val="TAC"/>
              <w:rPr>
                <w:del w:id="2932" w:author="R4-2111863" w:date="2021-08-21T15:20:00Z"/>
                <w:szCs w:val="18"/>
              </w:rPr>
            </w:pPr>
            <w:del w:id="2933" w:author="R4-2111863" w:date="2021-08-21T15:20:00Z">
              <w:r w:rsidRPr="001C0E1B" w:rsidDel="00B14D97">
                <w:rPr>
                  <w:szCs w:val="18"/>
                </w:rPr>
                <w:delText>dBm/SCS</w:delText>
              </w:r>
            </w:del>
          </w:p>
        </w:tc>
        <w:tc>
          <w:tcPr>
            <w:tcW w:w="2332" w:type="dxa"/>
            <w:gridSpan w:val="3"/>
            <w:vMerge w:val="restart"/>
            <w:tcBorders>
              <w:left w:val="single" w:sz="4" w:space="0" w:color="auto"/>
              <w:right w:val="single" w:sz="4" w:space="0" w:color="auto"/>
            </w:tcBorders>
          </w:tcPr>
          <w:p w14:paraId="3915BF0B" w14:textId="77777777" w:rsidR="005F30A6" w:rsidRPr="001C0E1B" w:rsidDel="00B14D97" w:rsidRDefault="005F30A6" w:rsidP="005F30A6">
            <w:pPr>
              <w:pStyle w:val="TAC"/>
              <w:rPr>
                <w:del w:id="2934" w:author="R4-2111863" w:date="2021-08-21T15:20:00Z"/>
              </w:rPr>
            </w:pPr>
            <w:del w:id="2935" w:author="R4-2111863" w:date="2021-08-21T15:20:00Z">
              <w:r w:rsidDel="00B14D97">
                <w:delText>-95.7</w:delText>
              </w:r>
            </w:del>
          </w:p>
        </w:tc>
        <w:tc>
          <w:tcPr>
            <w:tcW w:w="2332" w:type="dxa"/>
            <w:gridSpan w:val="3"/>
            <w:tcBorders>
              <w:top w:val="nil"/>
              <w:left w:val="single" w:sz="4" w:space="0" w:color="auto"/>
              <w:bottom w:val="nil"/>
              <w:right w:val="single" w:sz="4" w:space="0" w:color="auto"/>
            </w:tcBorders>
            <w:shd w:val="clear" w:color="auto" w:fill="auto"/>
          </w:tcPr>
          <w:p w14:paraId="124ED115" w14:textId="77777777" w:rsidR="005F30A6" w:rsidRPr="001C0E1B" w:rsidDel="00B14D97" w:rsidRDefault="005F30A6" w:rsidP="005F30A6">
            <w:pPr>
              <w:pStyle w:val="TAC"/>
              <w:rPr>
                <w:del w:id="2936" w:author="R4-2111863" w:date="2021-08-21T15:20:00Z"/>
                <w:rFonts w:cs="Arial"/>
              </w:rPr>
            </w:pPr>
          </w:p>
        </w:tc>
      </w:tr>
      <w:tr w:rsidR="005F30A6" w:rsidRPr="001C0E1B" w:rsidDel="00B14D97" w14:paraId="65E5D330" w14:textId="77777777" w:rsidTr="005F30A6">
        <w:trPr>
          <w:trHeight w:val="155"/>
          <w:jc w:val="center"/>
          <w:del w:id="2937" w:author="R4-2111863" w:date="2021-08-21T15:20:00Z"/>
        </w:trPr>
        <w:tc>
          <w:tcPr>
            <w:tcW w:w="1820" w:type="dxa"/>
            <w:tcBorders>
              <w:top w:val="nil"/>
              <w:left w:val="single" w:sz="4" w:space="0" w:color="auto"/>
              <w:bottom w:val="single" w:sz="4" w:space="0" w:color="auto"/>
              <w:right w:val="single" w:sz="4" w:space="0" w:color="auto"/>
            </w:tcBorders>
            <w:shd w:val="clear" w:color="auto" w:fill="auto"/>
          </w:tcPr>
          <w:p w14:paraId="47B69CCF" w14:textId="77777777" w:rsidR="005F30A6" w:rsidRPr="001C0E1B" w:rsidDel="00B14D97" w:rsidRDefault="005F30A6" w:rsidP="005F30A6">
            <w:pPr>
              <w:pStyle w:val="TAL"/>
              <w:rPr>
                <w:del w:id="2938" w:author="R4-2111863" w:date="2021-08-21T15:20:00Z"/>
              </w:rPr>
            </w:pPr>
          </w:p>
        </w:tc>
        <w:tc>
          <w:tcPr>
            <w:tcW w:w="1854" w:type="dxa"/>
            <w:tcBorders>
              <w:left w:val="single" w:sz="4" w:space="0" w:color="auto"/>
              <w:right w:val="single" w:sz="4" w:space="0" w:color="auto"/>
            </w:tcBorders>
          </w:tcPr>
          <w:p w14:paraId="43AA99B9" w14:textId="77777777" w:rsidR="005F30A6" w:rsidRPr="001C0E1B" w:rsidDel="00B14D97" w:rsidRDefault="005F30A6" w:rsidP="005F30A6">
            <w:pPr>
              <w:pStyle w:val="TAL"/>
              <w:rPr>
                <w:del w:id="2939" w:author="R4-2111863" w:date="2021-08-21T15:20:00Z"/>
                <w:rFonts w:eastAsia="Calibri"/>
                <w:szCs w:val="18"/>
              </w:rPr>
            </w:pPr>
            <w:del w:id="2940" w:author="R4-2111863" w:date="2021-08-21T15:20:00Z">
              <w:r w:rsidRPr="001C0E1B" w:rsidDel="00B14D97">
                <w:rPr>
                  <w:rFonts w:eastAsia="Calibri"/>
                  <w:szCs w:val="22"/>
                </w:rPr>
                <w:delText>Config 3,</w:delText>
              </w:r>
            </w:del>
          </w:p>
        </w:tc>
        <w:tc>
          <w:tcPr>
            <w:tcW w:w="1256" w:type="dxa"/>
            <w:tcBorders>
              <w:top w:val="nil"/>
              <w:left w:val="single" w:sz="4" w:space="0" w:color="auto"/>
              <w:bottom w:val="single" w:sz="4" w:space="0" w:color="auto"/>
              <w:right w:val="single" w:sz="4" w:space="0" w:color="auto"/>
            </w:tcBorders>
            <w:shd w:val="clear" w:color="auto" w:fill="auto"/>
          </w:tcPr>
          <w:p w14:paraId="02D836F6" w14:textId="77777777" w:rsidR="005F30A6" w:rsidRPr="001C0E1B" w:rsidDel="00B14D97" w:rsidRDefault="005F30A6" w:rsidP="005F30A6">
            <w:pPr>
              <w:pStyle w:val="TAC"/>
              <w:rPr>
                <w:del w:id="2941" w:author="R4-2111863" w:date="2021-08-21T15:20:00Z"/>
              </w:rPr>
            </w:pPr>
          </w:p>
        </w:tc>
        <w:tc>
          <w:tcPr>
            <w:tcW w:w="2332" w:type="dxa"/>
            <w:gridSpan w:val="3"/>
            <w:vMerge/>
            <w:tcBorders>
              <w:left w:val="single" w:sz="4" w:space="0" w:color="auto"/>
              <w:right w:val="single" w:sz="4" w:space="0" w:color="auto"/>
            </w:tcBorders>
          </w:tcPr>
          <w:p w14:paraId="3BC12C4C" w14:textId="77777777" w:rsidR="005F30A6" w:rsidRPr="001C0E1B" w:rsidDel="00B14D97" w:rsidRDefault="005F30A6" w:rsidP="005F30A6">
            <w:pPr>
              <w:pStyle w:val="TAC"/>
              <w:rPr>
                <w:del w:id="2942" w:author="R4-2111863" w:date="2021-08-21T15:20:00Z"/>
              </w:rPr>
            </w:pPr>
          </w:p>
        </w:tc>
        <w:tc>
          <w:tcPr>
            <w:tcW w:w="2332" w:type="dxa"/>
            <w:gridSpan w:val="3"/>
            <w:tcBorders>
              <w:top w:val="nil"/>
              <w:left w:val="single" w:sz="4" w:space="0" w:color="auto"/>
              <w:bottom w:val="nil"/>
              <w:right w:val="single" w:sz="4" w:space="0" w:color="auto"/>
            </w:tcBorders>
            <w:shd w:val="clear" w:color="auto" w:fill="auto"/>
          </w:tcPr>
          <w:p w14:paraId="7CCD2A89" w14:textId="77777777" w:rsidR="005F30A6" w:rsidRPr="001C0E1B" w:rsidDel="00B14D97" w:rsidRDefault="005F30A6" w:rsidP="005F30A6">
            <w:pPr>
              <w:pStyle w:val="TAC"/>
              <w:rPr>
                <w:del w:id="2943" w:author="R4-2111863" w:date="2021-08-21T15:20:00Z"/>
                <w:rFonts w:cs="Arial"/>
              </w:rPr>
            </w:pPr>
          </w:p>
        </w:tc>
      </w:tr>
      <w:tr w:rsidR="005F30A6" w:rsidRPr="001C0E1B" w:rsidDel="00B14D97" w14:paraId="617FEA5F" w14:textId="77777777" w:rsidTr="005F30A6">
        <w:trPr>
          <w:trHeight w:val="155"/>
          <w:jc w:val="center"/>
          <w:del w:id="2944" w:author="R4-2111863" w:date="2021-08-21T15:20:00Z"/>
        </w:trPr>
        <w:tc>
          <w:tcPr>
            <w:tcW w:w="1820" w:type="dxa"/>
            <w:tcBorders>
              <w:left w:val="single" w:sz="4" w:space="0" w:color="auto"/>
              <w:bottom w:val="nil"/>
              <w:right w:val="single" w:sz="4" w:space="0" w:color="auto"/>
            </w:tcBorders>
            <w:shd w:val="clear" w:color="auto" w:fill="auto"/>
          </w:tcPr>
          <w:p w14:paraId="3CE3B75F" w14:textId="77777777" w:rsidR="005F30A6" w:rsidRPr="001C0E1B" w:rsidDel="00B14D97" w:rsidRDefault="005F30A6" w:rsidP="005F30A6">
            <w:pPr>
              <w:pStyle w:val="TAL"/>
              <w:rPr>
                <w:del w:id="2945" w:author="R4-2111863" w:date="2021-08-21T15:20:00Z"/>
              </w:rPr>
            </w:pPr>
            <w:del w:id="2946" w:author="R4-2111863" w:date="2021-08-21T15:20:00Z">
              <w:r w:rsidRPr="001C0E1B" w:rsidDel="00B14D97">
                <w:delText>SS-RSRP</w:delText>
              </w:r>
              <w:r w:rsidRPr="001C0E1B" w:rsidDel="00B14D97">
                <w:rPr>
                  <w:vertAlign w:val="superscript"/>
                </w:rPr>
                <w:delText>Note2</w:delText>
              </w:r>
            </w:del>
          </w:p>
        </w:tc>
        <w:tc>
          <w:tcPr>
            <w:tcW w:w="1854" w:type="dxa"/>
            <w:tcBorders>
              <w:left w:val="single" w:sz="4" w:space="0" w:color="auto"/>
              <w:right w:val="single" w:sz="4" w:space="0" w:color="auto"/>
            </w:tcBorders>
          </w:tcPr>
          <w:p w14:paraId="06FE96AD" w14:textId="77777777" w:rsidR="005F30A6" w:rsidRPr="001C0E1B" w:rsidDel="00B14D97" w:rsidRDefault="005F30A6" w:rsidP="005F30A6">
            <w:pPr>
              <w:pStyle w:val="TAL"/>
              <w:rPr>
                <w:del w:id="2947" w:author="R4-2111863" w:date="2021-08-21T15:20:00Z"/>
                <w:rFonts w:eastAsia="Calibri"/>
                <w:szCs w:val="18"/>
              </w:rPr>
            </w:pPr>
            <w:del w:id="2948" w:author="R4-2111863" w:date="2021-08-21T15:20:00Z">
              <w:r w:rsidRPr="001C0E1B" w:rsidDel="00B14D97">
                <w:rPr>
                  <w:rFonts w:eastAsia="Calibri"/>
                  <w:szCs w:val="22"/>
                </w:rPr>
                <w:delText>Config 1,2</w:delText>
              </w:r>
            </w:del>
          </w:p>
        </w:tc>
        <w:tc>
          <w:tcPr>
            <w:tcW w:w="1256" w:type="dxa"/>
            <w:tcBorders>
              <w:left w:val="single" w:sz="4" w:space="0" w:color="auto"/>
              <w:bottom w:val="nil"/>
              <w:right w:val="single" w:sz="4" w:space="0" w:color="auto"/>
            </w:tcBorders>
            <w:shd w:val="clear" w:color="auto" w:fill="auto"/>
          </w:tcPr>
          <w:p w14:paraId="6FE7122F" w14:textId="77777777" w:rsidR="005F30A6" w:rsidRPr="001C0E1B" w:rsidDel="00B14D97" w:rsidRDefault="005F30A6" w:rsidP="005F30A6">
            <w:pPr>
              <w:pStyle w:val="TAC"/>
              <w:rPr>
                <w:del w:id="2949" w:author="R4-2111863" w:date="2021-08-21T15:20:00Z"/>
                <w:szCs w:val="18"/>
              </w:rPr>
            </w:pPr>
            <w:del w:id="2950" w:author="R4-2111863" w:date="2021-08-21T15:20:00Z">
              <w:r w:rsidRPr="001C0E1B" w:rsidDel="00B14D97">
                <w:rPr>
                  <w:szCs w:val="18"/>
                </w:rPr>
                <w:delText>dBm/SCS</w:delText>
              </w:r>
              <w:r w:rsidRPr="001C0E1B" w:rsidDel="00B14D97">
                <w:rPr>
                  <w:szCs w:val="18"/>
                  <w:vertAlign w:val="superscript"/>
                </w:rPr>
                <w:delText xml:space="preserve"> Note3</w:delText>
              </w:r>
            </w:del>
          </w:p>
        </w:tc>
        <w:tc>
          <w:tcPr>
            <w:tcW w:w="2332" w:type="dxa"/>
            <w:gridSpan w:val="3"/>
            <w:vMerge w:val="restart"/>
            <w:tcBorders>
              <w:left w:val="single" w:sz="4" w:space="0" w:color="auto"/>
              <w:right w:val="single" w:sz="4" w:space="0" w:color="auto"/>
            </w:tcBorders>
          </w:tcPr>
          <w:p w14:paraId="0EB17CC7" w14:textId="77777777" w:rsidR="005F30A6" w:rsidRPr="001C0E1B" w:rsidDel="00B14D97" w:rsidRDefault="005F30A6" w:rsidP="005F30A6">
            <w:pPr>
              <w:pStyle w:val="TAC"/>
              <w:rPr>
                <w:del w:id="2951" w:author="R4-2111863" w:date="2021-08-21T15:20:00Z"/>
              </w:rPr>
            </w:pPr>
            <w:del w:id="2952" w:author="R4-2111863" w:date="2021-08-21T15:20:00Z">
              <w:r w:rsidDel="00B14D97">
                <w:delText>-88.7</w:delText>
              </w:r>
            </w:del>
          </w:p>
        </w:tc>
        <w:tc>
          <w:tcPr>
            <w:tcW w:w="2332" w:type="dxa"/>
            <w:gridSpan w:val="3"/>
            <w:tcBorders>
              <w:top w:val="nil"/>
              <w:left w:val="single" w:sz="4" w:space="0" w:color="auto"/>
              <w:bottom w:val="nil"/>
              <w:right w:val="single" w:sz="4" w:space="0" w:color="auto"/>
            </w:tcBorders>
            <w:shd w:val="clear" w:color="auto" w:fill="auto"/>
          </w:tcPr>
          <w:p w14:paraId="4A0CA0C1" w14:textId="77777777" w:rsidR="005F30A6" w:rsidRPr="001C0E1B" w:rsidDel="00B14D97" w:rsidRDefault="005F30A6" w:rsidP="005F30A6">
            <w:pPr>
              <w:pStyle w:val="TAC"/>
              <w:rPr>
                <w:del w:id="2953" w:author="R4-2111863" w:date="2021-08-21T15:20:00Z"/>
                <w:rFonts w:cs="Arial"/>
              </w:rPr>
            </w:pPr>
          </w:p>
        </w:tc>
      </w:tr>
      <w:tr w:rsidR="005F30A6" w:rsidRPr="001C0E1B" w:rsidDel="00B14D97" w14:paraId="2024029F" w14:textId="77777777" w:rsidTr="005F30A6">
        <w:trPr>
          <w:trHeight w:val="155"/>
          <w:jc w:val="center"/>
          <w:del w:id="2954" w:author="R4-2111863" w:date="2021-08-21T15:20:00Z"/>
        </w:trPr>
        <w:tc>
          <w:tcPr>
            <w:tcW w:w="1820" w:type="dxa"/>
            <w:tcBorders>
              <w:top w:val="nil"/>
              <w:left w:val="single" w:sz="4" w:space="0" w:color="auto"/>
              <w:right w:val="single" w:sz="4" w:space="0" w:color="auto"/>
            </w:tcBorders>
            <w:shd w:val="clear" w:color="auto" w:fill="auto"/>
          </w:tcPr>
          <w:p w14:paraId="034F2BB0" w14:textId="77777777" w:rsidR="005F30A6" w:rsidRPr="001C0E1B" w:rsidDel="00B14D97" w:rsidRDefault="005F30A6" w:rsidP="005F30A6">
            <w:pPr>
              <w:pStyle w:val="TAL"/>
              <w:rPr>
                <w:del w:id="2955" w:author="R4-2111863" w:date="2021-08-21T15:20:00Z"/>
              </w:rPr>
            </w:pPr>
          </w:p>
        </w:tc>
        <w:tc>
          <w:tcPr>
            <w:tcW w:w="1854" w:type="dxa"/>
            <w:tcBorders>
              <w:left w:val="single" w:sz="4" w:space="0" w:color="auto"/>
              <w:right w:val="single" w:sz="4" w:space="0" w:color="auto"/>
            </w:tcBorders>
          </w:tcPr>
          <w:p w14:paraId="0F4BA501" w14:textId="77777777" w:rsidR="005F30A6" w:rsidRPr="001C0E1B" w:rsidDel="00B14D97" w:rsidRDefault="005F30A6" w:rsidP="005F30A6">
            <w:pPr>
              <w:pStyle w:val="TAL"/>
              <w:rPr>
                <w:del w:id="2956" w:author="R4-2111863" w:date="2021-08-21T15:20:00Z"/>
                <w:rFonts w:eastAsia="Calibri"/>
                <w:szCs w:val="18"/>
              </w:rPr>
            </w:pPr>
            <w:del w:id="2957" w:author="R4-2111863" w:date="2021-08-21T15:20:00Z">
              <w:r w:rsidRPr="001C0E1B" w:rsidDel="00B14D97">
                <w:rPr>
                  <w:rFonts w:eastAsia="Calibri"/>
                  <w:szCs w:val="22"/>
                </w:rPr>
                <w:delText>Config 3</w:delText>
              </w:r>
            </w:del>
          </w:p>
        </w:tc>
        <w:tc>
          <w:tcPr>
            <w:tcW w:w="1256" w:type="dxa"/>
            <w:tcBorders>
              <w:top w:val="nil"/>
              <w:left w:val="single" w:sz="4" w:space="0" w:color="auto"/>
              <w:right w:val="single" w:sz="4" w:space="0" w:color="auto"/>
            </w:tcBorders>
            <w:shd w:val="clear" w:color="auto" w:fill="auto"/>
          </w:tcPr>
          <w:p w14:paraId="6405D554" w14:textId="77777777" w:rsidR="005F30A6" w:rsidRPr="001C0E1B" w:rsidDel="00B14D97" w:rsidRDefault="005F30A6" w:rsidP="005F30A6">
            <w:pPr>
              <w:pStyle w:val="TAC"/>
              <w:rPr>
                <w:del w:id="2958" w:author="R4-2111863" w:date="2021-08-21T15:20:00Z"/>
              </w:rPr>
            </w:pPr>
          </w:p>
        </w:tc>
        <w:tc>
          <w:tcPr>
            <w:tcW w:w="2332" w:type="dxa"/>
            <w:gridSpan w:val="3"/>
            <w:vMerge/>
            <w:tcBorders>
              <w:left w:val="single" w:sz="4" w:space="0" w:color="auto"/>
              <w:right w:val="single" w:sz="4" w:space="0" w:color="auto"/>
            </w:tcBorders>
          </w:tcPr>
          <w:p w14:paraId="4ED5F0AD" w14:textId="77777777" w:rsidR="005F30A6" w:rsidRPr="001C0E1B" w:rsidDel="00B14D97" w:rsidRDefault="005F30A6" w:rsidP="005F30A6">
            <w:pPr>
              <w:pStyle w:val="TAC"/>
              <w:rPr>
                <w:del w:id="2959" w:author="R4-2111863" w:date="2021-08-21T15:20:00Z"/>
              </w:rPr>
            </w:pPr>
          </w:p>
        </w:tc>
        <w:tc>
          <w:tcPr>
            <w:tcW w:w="2332" w:type="dxa"/>
            <w:gridSpan w:val="3"/>
            <w:tcBorders>
              <w:top w:val="nil"/>
              <w:left w:val="single" w:sz="4" w:space="0" w:color="auto"/>
              <w:bottom w:val="nil"/>
              <w:right w:val="single" w:sz="4" w:space="0" w:color="auto"/>
            </w:tcBorders>
            <w:shd w:val="clear" w:color="auto" w:fill="auto"/>
          </w:tcPr>
          <w:p w14:paraId="007EEBAD" w14:textId="77777777" w:rsidR="005F30A6" w:rsidRPr="001C0E1B" w:rsidDel="00B14D97" w:rsidRDefault="005F30A6" w:rsidP="005F30A6">
            <w:pPr>
              <w:pStyle w:val="TAC"/>
              <w:rPr>
                <w:del w:id="2960" w:author="R4-2111863" w:date="2021-08-21T15:20:00Z"/>
                <w:rFonts w:cs="Arial"/>
              </w:rPr>
            </w:pPr>
          </w:p>
        </w:tc>
      </w:tr>
      <w:tr w:rsidR="005F30A6" w:rsidRPr="001C0E1B" w:rsidDel="00B14D97" w14:paraId="42C85C6B" w14:textId="77777777" w:rsidTr="005F30A6">
        <w:trPr>
          <w:trHeight w:val="451"/>
          <w:jc w:val="center"/>
          <w:del w:id="2961" w:author="R4-2111863" w:date="2021-08-21T15:20:00Z"/>
        </w:trPr>
        <w:tc>
          <w:tcPr>
            <w:tcW w:w="1820" w:type="dxa"/>
            <w:tcBorders>
              <w:left w:val="single" w:sz="4" w:space="0" w:color="auto"/>
              <w:right w:val="single" w:sz="4" w:space="0" w:color="auto"/>
            </w:tcBorders>
          </w:tcPr>
          <w:p w14:paraId="20855F23" w14:textId="77777777" w:rsidR="005F30A6" w:rsidRPr="001C0E1B" w:rsidDel="00B14D97" w:rsidRDefault="005F30A6" w:rsidP="005F30A6">
            <w:pPr>
              <w:pStyle w:val="TAL"/>
              <w:rPr>
                <w:del w:id="2962" w:author="R4-2111863" w:date="2021-08-21T15:20:00Z"/>
                <w:rFonts w:eastAsia="Calibri"/>
                <w:szCs w:val="22"/>
              </w:rPr>
            </w:pPr>
            <w:del w:id="2963" w:author="R4-2111863" w:date="2021-08-21T15:20:00Z">
              <w:r w:rsidRPr="001C0E1B" w:rsidDel="00B14D97">
                <w:rPr>
                  <w:rFonts w:eastAsia="Calibri"/>
                  <w:position w:val="-12"/>
                  <w:szCs w:val="22"/>
                </w:rPr>
                <w:object w:dxaOrig="810" w:dyaOrig="390" w14:anchorId="3560EF86">
                  <v:shape id="_x0000_i1188" type="#_x0000_t75" style="width:43pt;height:21.5pt" o:ole="" fillcolor="window">
                    <v:imagedata r:id="rId26" o:title=""/>
                  </v:shape>
                  <o:OLEObject Type="Embed" ProgID="Equation.3" ShapeID="_x0000_i1188" DrawAspect="Content" ObjectID="_1691940250" r:id="rId195"/>
                </w:object>
              </w:r>
            </w:del>
          </w:p>
        </w:tc>
        <w:tc>
          <w:tcPr>
            <w:tcW w:w="1854" w:type="dxa"/>
            <w:tcBorders>
              <w:left w:val="single" w:sz="4" w:space="0" w:color="auto"/>
              <w:right w:val="single" w:sz="4" w:space="0" w:color="auto"/>
            </w:tcBorders>
          </w:tcPr>
          <w:p w14:paraId="379F8ABC" w14:textId="77777777" w:rsidR="005F30A6" w:rsidRPr="001C0E1B" w:rsidDel="00B14D97" w:rsidRDefault="005F30A6" w:rsidP="005F30A6">
            <w:pPr>
              <w:pStyle w:val="TAL"/>
              <w:rPr>
                <w:del w:id="2964" w:author="R4-2111863" w:date="2021-08-21T15:20:00Z"/>
                <w:rFonts w:eastAsia="Calibri"/>
                <w:szCs w:val="22"/>
              </w:rPr>
            </w:pPr>
            <w:del w:id="2965" w:author="R4-2111863" w:date="2021-08-21T15:20:00Z">
              <w:r w:rsidRPr="001C0E1B" w:rsidDel="00B14D97">
                <w:rPr>
                  <w:rFonts w:eastAsia="Calibri"/>
                  <w:szCs w:val="22"/>
                </w:rPr>
                <w:delText>Config 1,2,3</w:delText>
              </w:r>
            </w:del>
          </w:p>
        </w:tc>
        <w:tc>
          <w:tcPr>
            <w:tcW w:w="1256" w:type="dxa"/>
            <w:tcBorders>
              <w:left w:val="single" w:sz="4" w:space="0" w:color="auto"/>
              <w:right w:val="single" w:sz="4" w:space="0" w:color="auto"/>
            </w:tcBorders>
          </w:tcPr>
          <w:p w14:paraId="7E9A154A" w14:textId="77777777" w:rsidR="005F30A6" w:rsidRPr="001C0E1B" w:rsidDel="00B14D97" w:rsidRDefault="005F30A6" w:rsidP="005F30A6">
            <w:pPr>
              <w:pStyle w:val="TAC"/>
              <w:rPr>
                <w:del w:id="2966" w:author="R4-2111863" w:date="2021-08-21T15:20:00Z"/>
              </w:rPr>
            </w:pPr>
            <w:del w:id="2967" w:author="R4-2111863" w:date="2021-08-21T15:20:00Z">
              <w:r w:rsidRPr="001C0E1B" w:rsidDel="00B14D97">
                <w:delText>dB</w:delText>
              </w:r>
            </w:del>
          </w:p>
        </w:tc>
        <w:tc>
          <w:tcPr>
            <w:tcW w:w="2332" w:type="dxa"/>
            <w:gridSpan w:val="3"/>
            <w:tcBorders>
              <w:left w:val="single" w:sz="4" w:space="0" w:color="auto"/>
              <w:right w:val="single" w:sz="4" w:space="0" w:color="auto"/>
            </w:tcBorders>
          </w:tcPr>
          <w:p w14:paraId="782FA8DF" w14:textId="77777777" w:rsidR="005F30A6" w:rsidRPr="001C0E1B" w:rsidDel="00B14D97" w:rsidRDefault="005F30A6" w:rsidP="005F30A6">
            <w:pPr>
              <w:pStyle w:val="TAC"/>
              <w:rPr>
                <w:del w:id="2968" w:author="R4-2111863" w:date="2021-08-21T15:20:00Z"/>
              </w:rPr>
            </w:pPr>
            <w:del w:id="2969" w:author="R4-2111863" w:date="2021-08-21T15:20:00Z">
              <w:r w:rsidDel="00B14D97">
                <w:delText>7</w:delText>
              </w:r>
            </w:del>
          </w:p>
        </w:tc>
        <w:tc>
          <w:tcPr>
            <w:tcW w:w="2332" w:type="dxa"/>
            <w:gridSpan w:val="3"/>
            <w:tcBorders>
              <w:top w:val="nil"/>
              <w:left w:val="single" w:sz="4" w:space="0" w:color="auto"/>
              <w:bottom w:val="nil"/>
              <w:right w:val="single" w:sz="4" w:space="0" w:color="auto"/>
            </w:tcBorders>
            <w:shd w:val="clear" w:color="auto" w:fill="auto"/>
          </w:tcPr>
          <w:p w14:paraId="576E6FEB" w14:textId="77777777" w:rsidR="005F30A6" w:rsidRPr="001C0E1B" w:rsidDel="00B14D97" w:rsidRDefault="005F30A6" w:rsidP="005F30A6">
            <w:pPr>
              <w:pStyle w:val="TAC"/>
              <w:rPr>
                <w:del w:id="2970" w:author="R4-2111863" w:date="2021-08-21T15:20:00Z"/>
                <w:rFonts w:cs="Arial"/>
              </w:rPr>
            </w:pPr>
          </w:p>
        </w:tc>
      </w:tr>
      <w:tr w:rsidR="005F30A6" w:rsidRPr="001C0E1B" w:rsidDel="00B14D97" w14:paraId="43A134CD" w14:textId="77777777" w:rsidTr="005F30A6">
        <w:trPr>
          <w:trHeight w:val="155"/>
          <w:jc w:val="center"/>
          <w:del w:id="2971" w:author="R4-2111863" w:date="2021-08-21T15:20:00Z"/>
        </w:trPr>
        <w:tc>
          <w:tcPr>
            <w:tcW w:w="3674" w:type="dxa"/>
            <w:gridSpan w:val="2"/>
            <w:tcBorders>
              <w:left w:val="single" w:sz="4" w:space="0" w:color="auto"/>
              <w:right w:val="single" w:sz="4" w:space="0" w:color="auto"/>
            </w:tcBorders>
          </w:tcPr>
          <w:p w14:paraId="1B8E4ABE" w14:textId="77777777" w:rsidR="005F30A6" w:rsidRPr="001C0E1B" w:rsidDel="00B14D97" w:rsidRDefault="005F30A6" w:rsidP="005F30A6">
            <w:pPr>
              <w:pStyle w:val="TAL"/>
              <w:rPr>
                <w:del w:id="2972" w:author="R4-2111863" w:date="2021-08-21T15:20:00Z"/>
                <w:rFonts w:eastAsia="Calibri"/>
                <w:szCs w:val="18"/>
              </w:rPr>
            </w:pPr>
            <w:del w:id="2973" w:author="R4-2111863" w:date="2021-08-21T15:20:00Z">
              <w:r w:rsidRPr="001C0E1B" w:rsidDel="00B14D97">
                <w:rPr>
                  <w:rFonts w:eastAsia="Calibri"/>
                  <w:position w:val="-12"/>
                  <w:szCs w:val="22"/>
                </w:rPr>
                <w:object w:dxaOrig="615" w:dyaOrig="390" w14:anchorId="62D1A7E4">
                  <v:shape id="_x0000_i1189" type="#_x0000_t75" style="width:29pt;height:14.5pt" o:ole="" fillcolor="window">
                    <v:imagedata r:id="rId24" o:title=""/>
                  </v:shape>
                  <o:OLEObject Type="Embed" ProgID="Equation.3" ShapeID="_x0000_i1189" DrawAspect="Content" ObjectID="_1691940251" r:id="rId196"/>
                </w:object>
              </w:r>
            </w:del>
          </w:p>
        </w:tc>
        <w:tc>
          <w:tcPr>
            <w:tcW w:w="1256" w:type="dxa"/>
            <w:tcBorders>
              <w:left w:val="single" w:sz="4" w:space="0" w:color="auto"/>
              <w:bottom w:val="single" w:sz="4" w:space="0" w:color="auto"/>
              <w:right w:val="single" w:sz="4" w:space="0" w:color="auto"/>
            </w:tcBorders>
          </w:tcPr>
          <w:p w14:paraId="3CD614A5" w14:textId="77777777" w:rsidR="005F30A6" w:rsidRPr="001C0E1B" w:rsidDel="00B14D97" w:rsidRDefault="005F30A6" w:rsidP="005F30A6">
            <w:pPr>
              <w:pStyle w:val="TAC"/>
              <w:rPr>
                <w:del w:id="2974" w:author="R4-2111863" w:date="2021-08-21T15:20:00Z"/>
              </w:rPr>
            </w:pPr>
            <w:del w:id="2975" w:author="R4-2111863" w:date="2021-08-21T15:20:00Z">
              <w:r w:rsidRPr="001C0E1B" w:rsidDel="00B14D97">
                <w:delText>dB</w:delText>
              </w:r>
            </w:del>
          </w:p>
        </w:tc>
        <w:tc>
          <w:tcPr>
            <w:tcW w:w="2332" w:type="dxa"/>
            <w:gridSpan w:val="3"/>
            <w:tcBorders>
              <w:left w:val="single" w:sz="4" w:space="0" w:color="auto"/>
              <w:bottom w:val="single" w:sz="4" w:space="0" w:color="auto"/>
              <w:right w:val="single" w:sz="4" w:space="0" w:color="auto"/>
            </w:tcBorders>
          </w:tcPr>
          <w:p w14:paraId="7BE2CB90" w14:textId="77777777" w:rsidR="005F30A6" w:rsidRPr="001C0E1B" w:rsidDel="00B14D97" w:rsidRDefault="005F30A6" w:rsidP="005F30A6">
            <w:pPr>
              <w:pStyle w:val="TAC"/>
              <w:rPr>
                <w:del w:id="2976" w:author="R4-2111863" w:date="2021-08-21T15:20:00Z"/>
              </w:rPr>
            </w:pPr>
            <w:del w:id="2977" w:author="R4-2111863" w:date="2021-08-21T15:20:00Z">
              <w:r w:rsidDel="00B14D97">
                <w:delText>7</w:delText>
              </w:r>
            </w:del>
          </w:p>
        </w:tc>
        <w:tc>
          <w:tcPr>
            <w:tcW w:w="2332" w:type="dxa"/>
            <w:gridSpan w:val="3"/>
            <w:tcBorders>
              <w:top w:val="nil"/>
              <w:left w:val="single" w:sz="4" w:space="0" w:color="auto"/>
              <w:bottom w:val="nil"/>
              <w:right w:val="single" w:sz="4" w:space="0" w:color="auto"/>
            </w:tcBorders>
            <w:shd w:val="clear" w:color="auto" w:fill="auto"/>
          </w:tcPr>
          <w:p w14:paraId="46A85A68" w14:textId="77777777" w:rsidR="005F30A6" w:rsidRPr="001C0E1B" w:rsidDel="00B14D97" w:rsidRDefault="005F30A6" w:rsidP="005F30A6">
            <w:pPr>
              <w:pStyle w:val="TAC"/>
              <w:rPr>
                <w:del w:id="2978" w:author="R4-2111863" w:date="2021-08-21T15:20:00Z"/>
                <w:rFonts w:cs="Arial"/>
              </w:rPr>
            </w:pPr>
          </w:p>
        </w:tc>
      </w:tr>
      <w:tr w:rsidR="005F30A6" w:rsidRPr="001C0E1B" w:rsidDel="00B14D97" w14:paraId="723BB3C6" w14:textId="77777777" w:rsidTr="005F30A6">
        <w:trPr>
          <w:trHeight w:val="295"/>
          <w:jc w:val="center"/>
          <w:del w:id="2979" w:author="R4-2111863" w:date="2021-08-21T15:20:00Z"/>
        </w:trPr>
        <w:tc>
          <w:tcPr>
            <w:tcW w:w="1820" w:type="dxa"/>
            <w:tcBorders>
              <w:left w:val="single" w:sz="4" w:space="0" w:color="auto"/>
              <w:bottom w:val="nil"/>
              <w:right w:val="single" w:sz="4" w:space="0" w:color="auto"/>
            </w:tcBorders>
            <w:shd w:val="clear" w:color="auto" w:fill="auto"/>
          </w:tcPr>
          <w:p w14:paraId="1A738154" w14:textId="77777777" w:rsidR="005F30A6" w:rsidRPr="001C0E1B" w:rsidDel="00B14D97" w:rsidRDefault="005F30A6" w:rsidP="005F30A6">
            <w:pPr>
              <w:pStyle w:val="TAL"/>
              <w:rPr>
                <w:del w:id="2980" w:author="R4-2111863" w:date="2021-08-21T15:20:00Z"/>
                <w:rFonts w:eastAsia="Calibri"/>
                <w:szCs w:val="18"/>
              </w:rPr>
            </w:pPr>
            <w:del w:id="2981" w:author="R4-2111863" w:date="2021-08-21T15:20:00Z">
              <w:r w:rsidRPr="001C0E1B" w:rsidDel="00B14D97">
                <w:delText>Io</w:delText>
              </w:r>
              <w:r w:rsidRPr="001C0E1B" w:rsidDel="00B14D97">
                <w:rPr>
                  <w:vertAlign w:val="superscript"/>
                </w:rPr>
                <w:delText>Note2</w:delText>
              </w:r>
            </w:del>
          </w:p>
        </w:tc>
        <w:tc>
          <w:tcPr>
            <w:tcW w:w="1854" w:type="dxa"/>
            <w:tcBorders>
              <w:left w:val="single" w:sz="4" w:space="0" w:color="auto"/>
              <w:right w:val="single" w:sz="4" w:space="0" w:color="auto"/>
            </w:tcBorders>
          </w:tcPr>
          <w:p w14:paraId="5C3539B9" w14:textId="77777777" w:rsidR="005F30A6" w:rsidRPr="001C0E1B" w:rsidDel="00B14D97" w:rsidRDefault="005F30A6" w:rsidP="005F30A6">
            <w:pPr>
              <w:pStyle w:val="TAL"/>
              <w:rPr>
                <w:del w:id="2982" w:author="R4-2111863" w:date="2021-08-21T15:20:00Z"/>
                <w:rFonts w:eastAsia="Calibri"/>
                <w:szCs w:val="18"/>
              </w:rPr>
            </w:pPr>
            <w:del w:id="2983" w:author="R4-2111863" w:date="2021-08-21T15:20:00Z">
              <w:r w:rsidRPr="001C0E1B" w:rsidDel="00B14D97">
                <w:rPr>
                  <w:rFonts w:eastAsia="Calibri"/>
                  <w:szCs w:val="22"/>
                </w:rPr>
                <w:delText>Config 1,2</w:delText>
              </w:r>
            </w:del>
          </w:p>
        </w:tc>
        <w:tc>
          <w:tcPr>
            <w:tcW w:w="1256" w:type="dxa"/>
            <w:tcBorders>
              <w:left w:val="single" w:sz="4" w:space="0" w:color="auto"/>
              <w:bottom w:val="nil"/>
              <w:right w:val="single" w:sz="4" w:space="0" w:color="auto"/>
            </w:tcBorders>
            <w:shd w:val="clear" w:color="auto" w:fill="auto"/>
          </w:tcPr>
          <w:p w14:paraId="00F44F9E" w14:textId="77777777" w:rsidR="005F30A6" w:rsidRPr="001C0E1B" w:rsidDel="00B14D97" w:rsidRDefault="005F30A6" w:rsidP="005F30A6">
            <w:pPr>
              <w:pStyle w:val="TAC"/>
              <w:rPr>
                <w:del w:id="2984" w:author="R4-2111863" w:date="2021-08-21T15:20:00Z"/>
              </w:rPr>
            </w:pPr>
            <w:del w:id="2985" w:author="R4-2111863" w:date="2021-08-21T15:20:00Z">
              <w:r w:rsidRPr="001C0E1B" w:rsidDel="00B14D97">
                <w:delText>dBm/ChBW</w:delText>
              </w:r>
              <w:r w:rsidRPr="001C0E1B" w:rsidDel="00B14D97">
                <w:rPr>
                  <w:vertAlign w:val="superscript"/>
                </w:rPr>
                <w:delText>Note4,Note6</w:delText>
              </w:r>
            </w:del>
          </w:p>
        </w:tc>
        <w:tc>
          <w:tcPr>
            <w:tcW w:w="2332" w:type="dxa"/>
            <w:gridSpan w:val="3"/>
            <w:tcBorders>
              <w:left w:val="single" w:sz="4" w:space="0" w:color="auto"/>
              <w:bottom w:val="nil"/>
              <w:right w:val="single" w:sz="4" w:space="0" w:color="auto"/>
            </w:tcBorders>
            <w:shd w:val="clear" w:color="auto" w:fill="auto"/>
          </w:tcPr>
          <w:p w14:paraId="379F18F8" w14:textId="77777777" w:rsidR="005F30A6" w:rsidRPr="001C0E1B" w:rsidDel="00B14D97" w:rsidRDefault="005F30A6" w:rsidP="005F30A6">
            <w:pPr>
              <w:pStyle w:val="TAC"/>
              <w:rPr>
                <w:del w:id="2986" w:author="R4-2111863" w:date="2021-08-21T15:20:00Z"/>
              </w:rPr>
            </w:pPr>
            <w:del w:id="2987" w:author="R4-2111863" w:date="2021-08-21T15:20:00Z">
              <w:r w:rsidDel="00B14D97">
                <w:delText>-58.92</w:delText>
              </w:r>
            </w:del>
          </w:p>
        </w:tc>
        <w:tc>
          <w:tcPr>
            <w:tcW w:w="2332" w:type="dxa"/>
            <w:gridSpan w:val="3"/>
            <w:tcBorders>
              <w:top w:val="nil"/>
              <w:left w:val="single" w:sz="4" w:space="0" w:color="auto"/>
              <w:bottom w:val="nil"/>
              <w:right w:val="single" w:sz="4" w:space="0" w:color="auto"/>
            </w:tcBorders>
            <w:shd w:val="clear" w:color="auto" w:fill="auto"/>
          </w:tcPr>
          <w:p w14:paraId="6D8DC140" w14:textId="77777777" w:rsidR="005F30A6" w:rsidRPr="001C0E1B" w:rsidDel="00B14D97" w:rsidRDefault="005F30A6" w:rsidP="005F30A6">
            <w:pPr>
              <w:pStyle w:val="TAC"/>
              <w:rPr>
                <w:del w:id="2988" w:author="R4-2111863" w:date="2021-08-21T15:20:00Z"/>
                <w:rFonts w:cs="Arial"/>
              </w:rPr>
            </w:pPr>
          </w:p>
        </w:tc>
      </w:tr>
      <w:tr w:rsidR="005F30A6" w:rsidRPr="001C0E1B" w:rsidDel="00B14D97" w14:paraId="4D88D391" w14:textId="77777777" w:rsidTr="005F30A6">
        <w:trPr>
          <w:trHeight w:val="295"/>
          <w:jc w:val="center"/>
          <w:del w:id="2989" w:author="R4-2111863" w:date="2021-08-21T15:20:00Z"/>
        </w:trPr>
        <w:tc>
          <w:tcPr>
            <w:tcW w:w="1820" w:type="dxa"/>
            <w:tcBorders>
              <w:top w:val="nil"/>
              <w:left w:val="single" w:sz="4" w:space="0" w:color="auto"/>
              <w:right w:val="single" w:sz="4" w:space="0" w:color="auto"/>
            </w:tcBorders>
            <w:shd w:val="clear" w:color="auto" w:fill="auto"/>
          </w:tcPr>
          <w:p w14:paraId="776CB920" w14:textId="77777777" w:rsidR="005F30A6" w:rsidRPr="001C0E1B" w:rsidDel="00B14D97" w:rsidRDefault="005F30A6" w:rsidP="005F30A6">
            <w:pPr>
              <w:pStyle w:val="TAL"/>
              <w:rPr>
                <w:del w:id="2990" w:author="R4-2111863" w:date="2021-08-21T15:20:00Z"/>
              </w:rPr>
            </w:pPr>
          </w:p>
        </w:tc>
        <w:tc>
          <w:tcPr>
            <w:tcW w:w="1854" w:type="dxa"/>
            <w:tcBorders>
              <w:left w:val="single" w:sz="4" w:space="0" w:color="auto"/>
              <w:right w:val="single" w:sz="4" w:space="0" w:color="auto"/>
            </w:tcBorders>
          </w:tcPr>
          <w:p w14:paraId="2106E6C1" w14:textId="77777777" w:rsidR="005F30A6" w:rsidRPr="001C0E1B" w:rsidDel="00B14D97" w:rsidRDefault="005F30A6" w:rsidP="005F30A6">
            <w:pPr>
              <w:pStyle w:val="TAL"/>
              <w:rPr>
                <w:del w:id="2991" w:author="R4-2111863" w:date="2021-08-21T15:20:00Z"/>
              </w:rPr>
            </w:pPr>
            <w:del w:id="2992" w:author="R4-2111863" w:date="2021-08-21T15:20:00Z">
              <w:r w:rsidRPr="001C0E1B" w:rsidDel="00B14D97">
                <w:rPr>
                  <w:rFonts w:eastAsia="Calibri"/>
                  <w:szCs w:val="22"/>
                </w:rPr>
                <w:delText>Config 3</w:delText>
              </w:r>
            </w:del>
          </w:p>
        </w:tc>
        <w:tc>
          <w:tcPr>
            <w:tcW w:w="1256" w:type="dxa"/>
            <w:tcBorders>
              <w:top w:val="nil"/>
              <w:left w:val="single" w:sz="4" w:space="0" w:color="auto"/>
              <w:right w:val="single" w:sz="4" w:space="0" w:color="auto"/>
            </w:tcBorders>
            <w:shd w:val="clear" w:color="auto" w:fill="auto"/>
          </w:tcPr>
          <w:p w14:paraId="20CF43C5" w14:textId="77777777" w:rsidR="005F30A6" w:rsidRPr="001C0E1B" w:rsidDel="00B14D97" w:rsidRDefault="005F30A6" w:rsidP="005F30A6">
            <w:pPr>
              <w:pStyle w:val="TAC"/>
              <w:rPr>
                <w:del w:id="2993" w:author="R4-2111863" w:date="2021-08-21T15:20:00Z"/>
                <w:rFonts w:cs="Arial"/>
              </w:rPr>
            </w:pPr>
          </w:p>
        </w:tc>
        <w:tc>
          <w:tcPr>
            <w:tcW w:w="2332" w:type="dxa"/>
            <w:gridSpan w:val="3"/>
            <w:tcBorders>
              <w:top w:val="nil"/>
              <w:left w:val="single" w:sz="4" w:space="0" w:color="auto"/>
              <w:right w:val="single" w:sz="4" w:space="0" w:color="auto"/>
            </w:tcBorders>
            <w:shd w:val="clear" w:color="auto" w:fill="auto"/>
          </w:tcPr>
          <w:p w14:paraId="4A67A53F" w14:textId="77777777" w:rsidR="005F30A6" w:rsidRPr="001C0E1B" w:rsidDel="00B14D97" w:rsidRDefault="005F30A6" w:rsidP="005F30A6">
            <w:pPr>
              <w:pStyle w:val="TAC"/>
              <w:rPr>
                <w:del w:id="2994" w:author="R4-2111863" w:date="2021-08-21T15:20:00Z"/>
                <w:rFonts w:cs="Arial"/>
              </w:rPr>
            </w:pPr>
          </w:p>
        </w:tc>
        <w:tc>
          <w:tcPr>
            <w:tcW w:w="2332" w:type="dxa"/>
            <w:gridSpan w:val="3"/>
            <w:tcBorders>
              <w:top w:val="nil"/>
              <w:left w:val="single" w:sz="4" w:space="0" w:color="auto"/>
              <w:right w:val="single" w:sz="4" w:space="0" w:color="auto"/>
            </w:tcBorders>
            <w:shd w:val="clear" w:color="auto" w:fill="auto"/>
          </w:tcPr>
          <w:p w14:paraId="053B4313" w14:textId="77777777" w:rsidR="005F30A6" w:rsidRPr="001C0E1B" w:rsidDel="00B14D97" w:rsidRDefault="005F30A6" w:rsidP="005F30A6">
            <w:pPr>
              <w:pStyle w:val="TAC"/>
              <w:rPr>
                <w:del w:id="2995" w:author="R4-2111863" w:date="2021-08-21T15:20:00Z"/>
                <w:rFonts w:cs="Arial"/>
              </w:rPr>
            </w:pPr>
          </w:p>
        </w:tc>
      </w:tr>
      <w:tr w:rsidR="005F30A6" w:rsidRPr="001C0E1B" w:rsidDel="00B14D97" w14:paraId="6EC40C74" w14:textId="77777777" w:rsidTr="005F30A6">
        <w:trPr>
          <w:jc w:val="center"/>
          <w:del w:id="2996" w:author="R4-2111863" w:date="2021-08-21T15:20:00Z"/>
        </w:trPr>
        <w:tc>
          <w:tcPr>
            <w:tcW w:w="9594" w:type="dxa"/>
            <w:gridSpan w:val="9"/>
            <w:tcBorders>
              <w:top w:val="single" w:sz="4" w:space="0" w:color="auto"/>
              <w:left w:val="single" w:sz="4" w:space="0" w:color="auto"/>
              <w:bottom w:val="single" w:sz="4" w:space="0" w:color="auto"/>
              <w:right w:val="single" w:sz="4" w:space="0" w:color="auto"/>
            </w:tcBorders>
            <w:vAlign w:val="center"/>
          </w:tcPr>
          <w:p w14:paraId="15294D33" w14:textId="77777777" w:rsidR="005F30A6" w:rsidDel="00B14D97" w:rsidRDefault="005F30A6" w:rsidP="005F30A6">
            <w:pPr>
              <w:keepNext/>
              <w:keepLines/>
              <w:spacing w:after="0"/>
              <w:ind w:left="851" w:hanging="851"/>
              <w:rPr>
                <w:del w:id="2997" w:author="R4-2111863" w:date="2021-08-21T15:20:00Z"/>
                <w:rFonts w:ascii="Arial" w:hAnsi="Arial" w:cs="Arial"/>
                <w:sz w:val="18"/>
                <w:lang w:val="en-US"/>
              </w:rPr>
            </w:pPr>
            <w:del w:id="2998" w:author="R4-2111863" w:date="2021-08-21T15:20:00Z">
              <w:r w:rsidDel="00B14D97">
                <w:rPr>
                  <w:rFonts w:ascii="Arial" w:hAnsi="Arial" w:cs="Arial"/>
                  <w:sz w:val="18"/>
                  <w:lang w:val="en-US"/>
                </w:rPr>
                <w:delText>Note 1:</w:delText>
              </w:r>
              <w:r w:rsidDel="00B14D97">
                <w:rPr>
                  <w:rFonts w:ascii="Arial" w:hAnsi="Arial" w:cs="Arial"/>
                  <w:sz w:val="18"/>
                  <w:lang w:val="en-US"/>
                </w:rPr>
                <w:tab/>
                <w:delText xml:space="preserve">Interference from other cells and noise sources not specified in the test is assumed to be constant over subcarriers and time and shall be modelled as AWGN of appropriate power for </w:delText>
              </w:r>
              <w:r w:rsidDel="00B14D97">
                <w:rPr>
                  <w:rFonts w:ascii="Arial" w:eastAsia="Calibri" w:hAnsi="Arial" w:cs="v4.2.0"/>
                  <w:position w:val="-12"/>
                  <w:sz w:val="18"/>
                  <w:szCs w:val="22"/>
                  <w:lang w:val="en-US"/>
                </w:rPr>
                <w:object w:dxaOrig="456" w:dyaOrig="456" w14:anchorId="2022C938">
                  <v:shape id="_x0000_i1190" type="#_x0000_t75" style="width:22.5pt;height:22.5pt" o:ole="">
                    <v:imagedata r:id="rId21" o:title=""/>
                  </v:shape>
                  <o:OLEObject Type="Embed" ProgID="Equation.3" ShapeID="_x0000_i1190" DrawAspect="Content" ObjectID="_1691940252" r:id="rId197"/>
                </w:object>
              </w:r>
              <w:r w:rsidDel="00B14D97">
                <w:rPr>
                  <w:rFonts w:ascii="Arial" w:hAnsi="Arial" w:cs="Arial"/>
                  <w:sz w:val="18"/>
                  <w:lang w:val="en-US"/>
                </w:rPr>
                <w:delText xml:space="preserve"> to be fulfilled.</w:delText>
              </w:r>
            </w:del>
          </w:p>
          <w:p w14:paraId="6C836A1A" w14:textId="77777777" w:rsidR="005F30A6" w:rsidDel="00B14D97" w:rsidRDefault="005F30A6" w:rsidP="005F30A6">
            <w:pPr>
              <w:keepNext/>
              <w:keepLines/>
              <w:spacing w:after="0"/>
              <w:ind w:left="851" w:hanging="851"/>
              <w:rPr>
                <w:del w:id="2999" w:author="R4-2111863" w:date="2021-08-21T15:20:00Z"/>
                <w:rFonts w:ascii="Arial" w:hAnsi="Arial" w:cs="Arial"/>
                <w:sz w:val="18"/>
                <w:lang w:val="en-US"/>
              </w:rPr>
            </w:pPr>
            <w:del w:id="3000" w:author="R4-2111863" w:date="2021-08-21T15:20:00Z">
              <w:r w:rsidDel="00B14D97">
                <w:rPr>
                  <w:rFonts w:ascii="Arial" w:hAnsi="Arial" w:cs="Arial"/>
                  <w:sz w:val="18"/>
                  <w:lang w:val="en-US"/>
                </w:rPr>
                <w:delText>Note 2:</w:delText>
              </w:r>
              <w:r w:rsidDel="00B14D97">
                <w:rPr>
                  <w:rFonts w:ascii="Arial" w:hAnsi="Arial" w:cs="Arial"/>
                  <w:sz w:val="18"/>
                  <w:lang w:val="en-US"/>
                </w:rPr>
                <w:tab/>
                <w:delText>SS-RSRP and Io levels have been derived from other parameters for information purposes. They are not settable parameters themselves.</w:delText>
              </w:r>
            </w:del>
          </w:p>
          <w:p w14:paraId="088A59B7" w14:textId="77777777" w:rsidR="005F30A6" w:rsidDel="00B14D97" w:rsidRDefault="005F30A6" w:rsidP="005F30A6">
            <w:pPr>
              <w:keepNext/>
              <w:keepLines/>
              <w:spacing w:after="0"/>
              <w:ind w:left="851" w:hanging="851"/>
              <w:rPr>
                <w:del w:id="3001" w:author="R4-2111863" w:date="2021-08-21T15:20:00Z"/>
                <w:rFonts w:ascii="Arial" w:hAnsi="Arial" w:cs="Arial"/>
                <w:sz w:val="18"/>
                <w:lang w:val="en-US"/>
              </w:rPr>
            </w:pPr>
            <w:del w:id="3002" w:author="R4-2111863" w:date="2021-08-21T15:20:00Z">
              <w:r w:rsidDel="00B14D97">
                <w:rPr>
                  <w:rFonts w:ascii="Arial" w:hAnsi="Arial" w:cs="Arial"/>
                  <w:sz w:val="18"/>
                  <w:lang w:val="en-US"/>
                </w:rPr>
                <w:delText>Note 3:</w:delText>
              </w:r>
              <w:r w:rsidDel="00B14D97">
                <w:rPr>
                  <w:rFonts w:ascii="Arial" w:hAnsi="Arial" w:cs="Arial"/>
                  <w:sz w:val="18"/>
                  <w:lang w:val="en-US"/>
                </w:rPr>
                <w:tab/>
                <w:delText>SS-RSRP minimum requirements are specified assuming independent interference and noise at each receiver antenna port.</w:delText>
              </w:r>
            </w:del>
          </w:p>
          <w:p w14:paraId="3EA0751B" w14:textId="77777777" w:rsidR="005F30A6" w:rsidDel="00B14D97" w:rsidRDefault="005F30A6" w:rsidP="005F30A6">
            <w:pPr>
              <w:keepNext/>
              <w:keepLines/>
              <w:spacing w:after="0"/>
              <w:ind w:left="851" w:hanging="851"/>
              <w:rPr>
                <w:del w:id="3003" w:author="R4-2111863" w:date="2021-08-21T15:20:00Z"/>
                <w:rFonts w:ascii="Arial" w:hAnsi="Arial" w:cs="Arial"/>
                <w:sz w:val="18"/>
                <w:lang w:val="en-US"/>
              </w:rPr>
            </w:pPr>
            <w:del w:id="3004" w:author="R4-2111863" w:date="2021-08-21T15:20:00Z">
              <w:r w:rsidDel="00B14D97">
                <w:rPr>
                  <w:rFonts w:ascii="Arial" w:hAnsi="Arial" w:cs="Arial"/>
                  <w:sz w:val="18"/>
                  <w:lang w:val="en-US"/>
                </w:rPr>
                <w:delText xml:space="preserve">Note 4: </w:delText>
              </w:r>
              <w:r w:rsidDel="00B14D97">
                <w:rPr>
                  <w:rFonts w:ascii="Arial" w:hAnsi="Arial" w:cs="Arial"/>
                  <w:sz w:val="18"/>
                  <w:lang w:val="en-US"/>
                </w:rPr>
                <w:tab/>
                <w:delText>Equivalent power received by an antenna with 0dBi gain at the centre of the quiet zone</w:delText>
              </w:r>
            </w:del>
          </w:p>
          <w:p w14:paraId="2CB96C6B" w14:textId="77777777" w:rsidR="005F30A6" w:rsidDel="00B14D97" w:rsidRDefault="005F30A6" w:rsidP="005F30A6">
            <w:pPr>
              <w:keepNext/>
              <w:keepLines/>
              <w:spacing w:after="0"/>
              <w:ind w:left="851" w:hanging="851"/>
              <w:rPr>
                <w:del w:id="3005" w:author="R4-2111863" w:date="2021-08-21T15:20:00Z"/>
                <w:rFonts w:ascii="Arial" w:hAnsi="Arial" w:cs="Arial"/>
                <w:sz w:val="18"/>
                <w:lang w:val="en-US"/>
              </w:rPr>
            </w:pPr>
            <w:del w:id="3006" w:author="R4-2111863" w:date="2021-08-21T15:20:00Z">
              <w:r w:rsidDel="00B14D97">
                <w:rPr>
                  <w:rFonts w:ascii="Arial" w:hAnsi="Arial" w:cs="Arial"/>
                  <w:sz w:val="18"/>
                  <w:lang w:val="en-US"/>
                </w:rPr>
                <w:delText>Note 5:</w:delText>
              </w:r>
              <w:r w:rsidDel="00B14D97">
                <w:rPr>
                  <w:rFonts w:ascii="Arial" w:hAnsi="Arial" w:cs="Arial"/>
                  <w:sz w:val="18"/>
                </w:rPr>
                <w:tab/>
              </w:r>
              <w:r w:rsidDel="00B14D97">
                <w:rPr>
                  <w:rFonts w:ascii="Arial" w:hAnsi="Arial" w:cs="Arial"/>
                  <w:sz w:val="18"/>
                  <w:lang w:val="en-US"/>
                </w:rPr>
                <w:delText>As observed with 0dBi gain antenna at the centre of the quiet zone</w:delText>
              </w:r>
            </w:del>
          </w:p>
          <w:p w14:paraId="60811604" w14:textId="77777777" w:rsidR="005F30A6" w:rsidDel="00B14D97" w:rsidRDefault="005F30A6" w:rsidP="005F30A6">
            <w:pPr>
              <w:keepNext/>
              <w:keepLines/>
              <w:spacing w:after="0"/>
              <w:ind w:left="851" w:hanging="851"/>
              <w:rPr>
                <w:del w:id="3007" w:author="R4-2111863" w:date="2021-08-21T15:20:00Z"/>
                <w:rFonts w:ascii="Arial" w:hAnsi="Arial" w:cs="Arial"/>
                <w:sz w:val="18"/>
                <w:lang w:val="en-US"/>
              </w:rPr>
            </w:pPr>
            <w:del w:id="3008" w:author="R4-2111863" w:date="2021-08-21T15:20:00Z">
              <w:r w:rsidDel="00B14D97">
                <w:rPr>
                  <w:rFonts w:ascii="Arial" w:hAnsi="Arial" w:cs="Arial"/>
                  <w:sz w:val="18"/>
                  <w:lang w:val="en-US"/>
                </w:rPr>
                <w:delText>Note 6:</w:delText>
              </w:r>
              <w:r w:rsidDel="00B14D97">
                <w:rPr>
                  <w:rFonts w:ascii="Arial" w:hAnsi="Arial" w:cs="Arial"/>
                  <w:sz w:val="18"/>
                </w:rPr>
                <w:tab/>
              </w:r>
              <w:r w:rsidDel="00B14D97">
                <w:rPr>
                  <w:rFonts w:ascii="Arial" w:hAnsi="Arial" w:cs="Arial"/>
                  <w:sz w:val="18"/>
                  <w:lang w:val="en-US"/>
                </w:rPr>
                <w:delText xml:space="preserve">ChBW is 94.04 MHz for Cell2, 9.36 MHz for Cell </w:delText>
              </w:r>
              <w:r w:rsidDel="00B14D97">
                <w:rPr>
                  <w:rFonts w:ascii="Arial" w:hAnsi="Arial" w:cs="Arial" w:hint="eastAsia"/>
                  <w:sz w:val="18"/>
                  <w:lang w:val="en-US" w:eastAsia="zh-CN"/>
                </w:rPr>
                <w:delText>1</w:delText>
              </w:r>
              <w:r w:rsidDel="00B14D97">
                <w:rPr>
                  <w:rFonts w:ascii="Arial" w:hAnsi="Arial" w:cs="Arial"/>
                  <w:sz w:val="18"/>
                  <w:lang w:val="en-US"/>
                </w:rPr>
                <w:delText xml:space="preserve"> in configurations 1,2,4,5, 38.1 MHz in configurations 3,6 </w:delText>
              </w:r>
            </w:del>
          </w:p>
          <w:p w14:paraId="53368CCA" w14:textId="77777777" w:rsidR="005F30A6" w:rsidRPr="001C0E1B" w:rsidDel="00B14D97" w:rsidRDefault="005F30A6" w:rsidP="005F30A6">
            <w:pPr>
              <w:pStyle w:val="TAN"/>
              <w:rPr>
                <w:del w:id="3009" w:author="R4-2111863" w:date="2021-08-21T15:20:00Z"/>
              </w:rPr>
            </w:pPr>
            <w:del w:id="3010" w:author="R4-2111863" w:date="2021-08-21T15:20:00Z">
              <w:r w:rsidDel="00B14D97">
                <w:rPr>
                  <w:rFonts w:cs="Arial"/>
                  <w:lang w:val="en-US"/>
                </w:rPr>
                <w:delText>Note 7:</w:delText>
              </w:r>
              <w:r w:rsidDel="00B14D97">
                <w:rPr>
                  <w:rFonts w:cs="Arial"/>
                </w:rPr>
                <w:tab/>
              </w:r>
              <w:r w:rsidDel="00B14D97">
                <w:rPr>
                  <w:rFonts w:cs="Arial"/>
                  <w:lang w:val="en-US"/>
                </w:rPr>
                <w:delText>Information about types of UE beam is given in B.2.1.3 and does not imit UE implementation or test system implementation.</w:delText>
              </w:r>
            </w:del>
          </w:p>
        </w:tc>
      </w:tr>
    </w:tbl>
    <w:p w14:paraId="721EADA2" w14:textId="77777777" w:rsidR="005F30A6" w:rsidRDefault="005F30A6" w:rsidP="005F30A6">
      <w:pPr>
        <w:rPr>
          <w:ins w:id="3011" w:author="R4-2111863" w:date="2021-08-21T15:20:00Z"/>
          <w:lang w:eastAsia="zh-CN"/>
        </w:rPr>
      </w:pPr>
    </w:p>
    <w:p w14:paraId="1DF8047C" w14:textId="77777777" w:rsidR="005F30A6" w:rsidRPr="00A62BB0" w:rsidRDefault="005F30A6" w:rsidP="005F30A6">
      <w:pPr>
        <w:keepNext/>
        <w:keepLines/>
        <w:spacing w:before="60"/>
        <w:jc w:val="center"/>
        <w:rPr>
          <w:ins w:id="3012" w:author="R4-2111863" w:date="2021-08-21T15:20:00Z"/>
          <w:rFonts w:ascii="Arial" w:hAnsi="Arial"/>
          <w:b/>
        </w:rPr>
      </w:pPr>
      <w:ins w:id="3013" w:author="R4-2111863" w:date="2021-08-21T15:20:00Z">
        <w:r w:rsidRPr="00A62BB0">
          <w:rPr>
            <w:rFonts w:ascii="Arial" w:hAnsi="Arial"/>
            <w:b/>
          </w:rPr>
          <w:t>Table A.</w:t>
        </w:r>
        <w:r>
          <w:rPr>
            <w:rFonts w:ascii="Arial" w:hAnsi="Arial"/>
            <w:b/>
          </w:rPr>
          <w:t>7</w:t>
        </w:r>
        <w:r w:rsidRPr="00A62BB0">
          <w:rPr>
            <w:rFonts w:ascii="Arial" w:hAnsi="Arial"/>
            <w:b/>
          </w:rPr>
          <w:t>.5.3.2.1-3: OTA related test parameters for FR1 PCell activation case with FR2 SCell</w:t>
        </w:r>
      </w:ins>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0"/>
        <w:gridCol w:w="1854"/>
        <w:gridCol w:w="1256"/>
        <w:gridCol w:w="792"/>
        <w:gridCol w:w="792"/>
        <w:gridCol w:w="748"/>
        <w:gridCol w:w="750"/>
        <w:gridCol w:w="27"/>
        <w:gridCol w:w="760"/>
        <w:gridCol w:w="17"/>
        <w:gridCol w:w="778"/>
      </w:tblGrid>
      <w:tr w:rsidR="005F30A6" w:rsidRPr="00A62BB0" w14:paraId="1EC093C4" w14:textId="77777777" w:rsidTr="005F30A6">
        <w:trPr>
          <w:jc w:val="center"/>
          <w:ins w:id="3014" w:author="R4-2111863" w:date="2021-08-21T15:20:00Z"/>
        </w:trPr>
        <w:tc>
          <w:tcPr>
            <w:tcW w:w="3674" w:type="dxa"/>
            <w:gridSpan w:val="2"/>
            <w:vMerge w:val="restart"/>
            <w:tcBorders>
              <w:top w:val="single" w:sz="4" w:space="0" w:color="auto"/>
              <w:left w:val="single" w:sz="4" w:space="0" w:color="auto"/>
              <w:right w:val="single" w:sz="4" w:space="0" w:color="auto"/>
            </w:tcBorders>
            <w:vAlign w:val="center"/>
          </w:tcPr>
          <w:p w14:paraId="4ED0BA6D" w14:textId="77777777" w:rsidR="005F30A6" w:rsidRPr="00A62BB0" w:rsidRDefault="005F30A6" w:rsidP="005F30A6">
            <w:pPr>
              <w:keepNext/>
              <w:keepLines/>
              <w:spacing w:after="0"/>
              <w:jc w:val="center"/>
              <w:rPr>
                <w:ins w:id="3015" w:author="R4-2111863" w:date="2021-08-21T15:20:00Z"/>
                <w:rFonts w:ascii="Arial" w:hAnsi="Arial" w:cs="Arial"/>
                <w:b/>
                <w:sz w:val="18"/>
                <w:lang w:val="en-US"/>
              </w:rPr>
            </w:pPr>
            <w:ins w:id="3016" w:author="R4-2111863" w:date="2021-08-21T15:20:00Z">
              <w:r w:rsidRPr="00A62BB0">
                <w:rPr>
                  <w:rFonts w:ascii="Arial" w:hAnsi="Arial" w:cs="Arial"/>
                  <w:b/>
                  <w:sz w:val="18"/>
                  <w:lang w:val="en-US"/>
                </w:rPr>
                <w:t>Parameter</w:t>
              </w:r>
            </w:ins>
          </w:p>
        </w:tc>
        <w:tc>
          <w:tcPr>
            <w:tcW w:w="1256" w:type="dxa"/>
            <w:vMerge w:val="restart"/>
            <w:tcBorders>
              <w:top w:val="single" w:sz="4" w:space="0" w:color="auto"/>
              <w:left w:val="single" w:sz="4" w:space="0" w:color="auto"/>
              <w:right w:val="single" w:sz="4" w:space="0" w:color="auto"/>
            </w:tcBorders>
            <w:vAlign w:val="center"/>
          </w:tcPr>
          <w:p w14:paraId="388CB5F9" w14:textId="77777777" w:rsidR="005F30A6" w:rsidRPr="00A62BB0" w:rsidRDefault="005F30A6" w:rsidP="005F30A6">
            <w:pPr>
              <w:keepNext/>
              <w:keepLines/>
              <w:spacing w:after="0"/>
              <w:jc w:val="center"/>
              <w:rPr>
                <w:ins w:id="3017" w:author="R4-2111863" w:date="2021-08-21T15:20:00Z"/>
                <w:rFonts w:ascii="Arial" w:hAnsi="Arial" w:cs="Arial"/>
                <w:b/>
                <w:sz w:val="18"/>
                <w:lang w:val="en-US"/>
              </w:rPr>
            </w:pPr>
            <w:ins w:id="3018" w:author="R4-2111863" w:date="2021-08-21T15:20:00Z">
              <w:r w:rsidRPr="00A62BB0">
                <w:rPr>
                  <w:rFonts w:ascii="Arial" w:hAnsi="Arial" w:cs="Arial"/>
                  <w:b/>
                  <w:sz w:val="18"/>
                  <w:lang w:val="en-US"/>
                </w:rPr>
                <w:t>Unit</w:t>
              </w:r>
            </w:ins>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092DEB26" w14:textId="77777777" w:rsidR="005F30A6" w:rsidRPr="00A62BB0" w:rsidRDefault="005F30A6" w:rsidP="005F30A6">
            <w:pPr>
              <w:keepNext/>
              <w:keepLines/>
              <w:spacing w:after="0"/>
              <w:jc w:val="center"/>
              <w:rPr>
                <w:ins w:id="3019" w:author="R4-2111863" w:date="2021-08-21T15:20:00Z"/>
                <w:rFonts w:ascii="Arial" w:hAnsi="Arial" w:cs="Arial"/>
                <w:sz w:val="18"/>
                <w:lang w:val="en-US"/>
              </w:rPr>
            </w:pPr>
            <w:ins w:id="3020" w:author="R4-2111863" w:date="2021-08-21T15:20:00Z">
              <w:r w:rsidRPr="00A62BB0">
                <w:rPr>
                  <w:rFonts w:ascii="Arial" w:hAnsi="Arial" w:cs="Arial"/>
                  <w:sz w:val="18"/>
                  <w:lang w:val="en-US"/>
                </w:rPr>
                <w:t xml:space="preserve">Cell </w:t>
              </w:r>
              <w:r>
                <w:rPr>
                  <w:rFonts w:ascii="Arial" w:hAnsi="Arial" w:cs="Arial"/>
                  <w:sz w:val="18"/>
                  <w:lang w:val="en-US"/>
                </w:rPr>
                <w:t>1</w:t>
              </w:r>
            </w:ins>
          </w:p>
        </w:tc>
        <w:tc>
          <w:tcPr>
            <w:tcW w:w="2332" w:type="dxa"/>
            <w:gridSpan w:val="5"/>
            <w:tcBorders>
              <w:top w:val="single" w:sz="4" w:space="0" w:color="auto"/>
              <w:left w:val="single" w:sz="4" w:space="0" w:color="auto"/>
              <w:bottom w:val="single" w:sz="4" w:space="0" w:color="auto"/>
              <w:right w:val="single" w:sz="4" w:space="0" w:color="auto"/>
            </w:tcBorders>
            <w:vAlign w:val="center"/>
          </w:tcPr>
          <w:p w14:paraId="41A2D48A" w14:textId="77777777" w:rsidR="005F30A6" w:rsidRPr="00A62BB0" w:rsidRDefault="005F30A6" w:rsidP="005F30A6">
            <w:pPr>
              <w:keepNext/>
              <w:keepLines/>
              <w:spacing w:after="0"/>
              <w:jc w:val="center"/>
              <w:rPr>
                <w:ins w:id="3021" w:author="R4-2111863" w:date="2021-08-21T15:20:00Z"/>
                <w:rFonts w:ascii="Arial" w:hAnsi="Arial" w:cs="Arial"/>
                <w:sz w:val="18"/>
                <w:lang w:val="en-US"/>
              </w:rPr>
            </w:pPr>
            <w:ins w:id="3022" w:author="R4-2111863" w:date="2021-08-21T15:20:00Z">
              <w:r w:rsidRPr="00A62BB0">
                <w:rPr>
                  <w:rFonts w:ascii="Arial" w:hAnsi="Arial" w:cs="Arial"/>
                  <w:sz w:val="18"/>
                  <w:lang w:val="en-US"/>
                </w:rPr>
                <w:t xml:space="preserve">Cell </w:t>
              </w:r>
              <w:r>
                <w:rPr>
                  <w:rFonts w:ascii="Arial" w:hAnsi="Arial" w:cs="Arial"/>
                  <w:sz w:val="18"/>
                  <w:lang w:val="en-US"/>
                </w:rPr>
                <w:t>2</w:t>
              </w:r>
            </w:ins>
          </w:p>
        </w:tc>
      </w:tr>
      <w:tr w:rsidR="005F30A6" w:rsidRPr="00A62BB0" w14:paraId="096F0F00" w14:textId="77777777" w:rsidTr="005F30A6">
        <w:trPr>
          <w:jc w:val="center"/>
          <w:ins w:id="3023" w:author="R4-2111863" w:date="2021-08-21T15:20:00Z"/>
        </w:trPr>
        <w:tc>
          <w:tcPr>
            <w:tcW w:w="3674" w:type="dxa"/>
            <w:gridSpan w:val="2"/>
            <w:vMerge/>
            <w:tcBorders>
              <w:left w:val="single" w:sz="4" w:space="0" w:color="auto"/>
              <w:bottom w:val="single" w:sz="4" w:space="0" w:color="auto"/>
              <w:right w:val="single" w:sz="4" w:space="0" w:color="auto"/>
            </w:tcBorders>
            <w:vAlign w:val="center"/>
          </w:tcPr>
          <w:p w14:paraId="5CF193AD" w14:textId="77777777" w:rsidR="005F30A6" w:rsidRPr="00A62BB0" w:rsidRDefault="005F30A6" w:rsidP="005F30A6">
            <w:pPr>
              <w:keepNext/>
              <w:keepLines/>
              <w:spacing w:after="0"/>
              <w:rPr>
                <w:ins w:id="3024" w:author="R4-2111863" w:date="2021-08-21T15:20:00Z"/>
                <w:rFonts w:ascii="Arial" w:hAnsi="Arial" w:cs="Arial"/>
                <w:sz w:val="18"/>
                <w:lang w:val="it-IT"/>
              </w:rPr>
            </w:pPr>
          </w:p>
        </w:tc>
        <w:tc>
          <w:tcPr>
            <w:tcW w:w="1256" w:type="dxa"/>
            <w:vMerge/>
            <w:tcBorders>
              <w:left w:val="single" w:sz="4" w:space="0" w:color="auto"/>
              <w:bottom w:val="single" w:sz="4" w:space="0" w:color="auto"/>
              <w:right w:val="single" w:sz="4" w:space="0" w:color="auto"/>
            </w:tcBorders>
            <w:vAlign w:val="center"/>
          </w:tcPr>
          <w:p w14:paraId="3ABB4D02" w14:textId="77777777" w:rsidR="005F30A6" w:rsidRPr="00A62BB0" w:rsidRDefault="005F30A6" w:rsidP="005F30A6">
            <w:pPr>
              <w:keepNext/>
              <w:keepLines/>
              <w:spacing w:after="0"/>
              <w:jc w:val="center"/>
              <w:rPr>
                <w:ins w:id="3025" w:author="R4-2111863" w:date="2021-08-21T15:20:00Z"/>
                <w:rFonts w:ascii="Arial" w:hAnsi="Arial" w:cs="Arial"/>
                <w:sz w:val="18"/>
                <w:lang w:val="it-IT"/>
              </w:rPr>
            </w:pPr>
          </w:p>
        </w:tc>
        <w:tc>
          <w:tcPr>
            <w:tcW w:w="792" w:type="dxa"/>
            <w:tcBorders>
              <w:top w:val="single" w:sz="4" w:space="0" w:color="auto"/>
              <w:left w:val="single" w:sz="4" w:space="0" w:color="auto"/>
              <w:bottom w:val="single" w:sz="4" w:space="0" w:color="auto"/>
              <w:right w:val="single" w:sz="4" w:space="0" w:color="auto"/>
            </w:tcBorders>
            <w:vAlign w:val="center"/>
          </w:tcPr>
          <w:p w14:paraId="3E86148D" w14:textId="77777777" w:rsidR="005F30A6" w:rsidRPr="00A62BB0" w:rsidRDefault="005F30A6" w:rsidP="005F30A6">
            <w:pPr>
              <w:keepNext/>
              <w:keepLines/>
              <w:spacing w:after="0"/>
              <w:jc w:val="center"/>
              <w:rPr>
                <w:ins w:id="3026" w:author="R4-2111863" w:date="2021-08-21T15:20:00Z"/>
                <w:rFonts w:ascii="Arial" w:hAnsi="Arial" w:cs="Arial"/>
                <w:sz w:val="18"/>
                <w:lang w:val="en-US"/>
              </w:rPr>
            </w:pPr>
            <w:ins w:id="3027" w:author="R4-2111863" w:date="2021-08-21T15:20:00Z">
              <w:r w:rsidRPr="00A62BB0">
                <w:rPr>
                  <w:rFonts w:ascii="Arial" w:hAnsi="Arial" w:cs="Arial"/>
                  <w:sz w:val="18"/>
                  <w:lang w:val="en-US"/>
                </w:rPr>
                <w:t>T1</w:t>
              </w:r>
            </w:ins>
          </w:p>
        </w:tc>
        <w:tc>
          <w:tcPr>
            <w:tcW w:w="792" w:type="dxa"/>
            <w:tcBorders>
              <w:top w:val="single" w:sz="4" w:space="0" w:color="auto"/>
              <w:left w:val="single" w:sz="4" w:space="0" w:color="auto"/>
              <w:bottom w:val="single" w:sz="4" w:space="0" w:color="auto"/>
              <w:right w:val="single" w:sz="4" w:space="0" w:color="auto"/>
            </w:tcBorders>
            <w:vAlign w:val="center"/>
          </w:tcPr>
          <w:p w14:paraId="38CF425C" w14:textId="77777777" w:rsidR="005F30A6" w:rsidRPr="00A62BB0" w:rsidRDefault="005F30A6" w:rsidP="005F30A6">
            <w:pPr>
              <w:keepNext/>
              <w:keepLines/>
              <w:spacing w:after="0"/>
              <w:jc w:val="center"/>
              <w:rPr>
                <w:ins w:id="3028" w:author="R4-2111863" w:date="2021-08-21T15:20:00Z"/>
                <w:rFonts w:ascii="Arial" w:hAnsi="Arial" w:cs="Arial"/>
                <w:sz w:val="18"/>
                <w:lang w:val="en-US"/>
              </w:rPr>
            </w:pPr>
            <w:ins w:id="3029" w:author="R4-2111863" w:date="2021-08-21T15:20:00Z">
              <w:r w:rsidRPr="00A62BB0">
                <w:rPr>
                  <w:rFonts w:ascii="Arial" w:hAnsi="Arial" w:cs="Arial"/>
                  <w:sz w:val="18"/>
                  <w:lang w:val="en-US"/>
                </w:rPr>
                <w:t>T2</w:t>
              </w:r>
            </w:ins>
          </w:p>
        </w:tc>
        <w:tc>
          <w:tcPr>
            <w:tcW w:w="748" w:type="dxa"/>
            <w:tcBorders>
              <w:top w:val="single" w:sz="4" w:space="0" w:color="auto"/>
              <w:left w:val="single" w:sz="4" w:space="0" w:color="auto"/>
              <w:bottom w:val="single" w:sz="4" w:space="0" w:color="auto"/>
              <w:right w:val="single" w:sz="4" w:space="0" w:color="auto"/>
            </w:tcBorders>
            <w:vAlign w:val="center"/>
          </w:tcPr>
          <w:p w14:paraId="023194CC" w14:textId="77777777" w:rsidR="005F30A6" w:rsidRPr="00A62BB0" w:rsidRDefault="005F30A6" w:rsidP="005F30A6">
            <w:pPr>
              <w:keepNext/>
              <w:keepLines/>
              <w:spacing w:after="0"/>
              <w:jc w:val="center"/>
              <w:rPr>
                <w:ins w:id="3030" w:author="R4-2111863" w:date="2021-08-21T15:20:00Z"/>
                <w:rFonts w:ascii="Arial" w:hAnsi="Arial" w:cs="Arial"/>
                <w:sz w:val="18"/>
                <w:lang w:val="en-US"/>
              </w:rPr>
            </w:pPr>
            <w:ins w:id="3031" w:author="R4-2111863" w:date="2021-08-21T15:20:00Z">
              <w:r w:rsidRPr="00A62BB0">
                <w:rPr>
                  <w:rFonts w:ascii="Arial" w:hAnsi="Arial" w:cs="Arial"/>
                  <w:sz w:val="18"/>
                  <w:lang w:val="en-US"/>
                </w:rPr>
                <w:t>T3</w:t>
              </w:r>
            </w:ins>
          </w:p>
        </w:tc>
        <w:tc>
          <w:tcPr>
            <w:tcW w:w="750" w:type="dxa"/>
            <w:tcBorders>
              <w:top w:val="single" w:sz="4" w:space="0" w:color="auto"/>
              <w:left w:val="single" w:sz="4" w:space="0" w:color="auto"/>
              <w:bottom w:val="single" w:sz="4" w:space="0" w:color="auto"/>
              <w:right w:val="single" w:sz="4" w:space="0" w:color="auto"/>
            </w:tcBorders>
            <w:vAlign w:val="center"/>
          </w:tcPr>
          <w:p w14:paraId="432613A0" w14:textId="77777777" w:rsidR="005F30A6" w:rsidRPr="00A62BB0" w:rsidRDefault="005F30A6" w:rsidP="005F30A6">
            <w:pPr>
              <w:keepNext/>
              <w:keepLines/>
              <w:spacing w:after="0"/>
              <w:jc w:val="center"/>
              <w:rPr>
                <w:ins w:id="3032" w:author="R4-2111863" w:date="2021-08-21T15:20:00Z"/>
                <w:rFonts w:ascii="Arial" w:hAnsi="Arial" w:cs="Arial"/>
                <w:sz w:val="18"/>
                <w:lang w:val="en-US"/>
              </w:rPr>
            </w:pPr>
            <w:ins w:id="3033" w:author="R4-2111863" w:date="2021-08-21T15:20:00Z">
              <w:r w:rsidRPr="00A62BB0">
                <w:rPr>
                  <w:rFonts w:ascii="Arial" w:hAnsi="Arial" w:cs="Arial"/>
                  <w:sz w:val="18"/>
                  <w:lang w:val="en-US"/>
                </w:rPr>
                <w:t>T1</w:t>
              </w:r>
            </w:ins>
          </w:p>
        </w:tc>
        <w:tc>
          <w:tcPr>
            <w:tcW w:w="787" w:type="dxa"/>
            <w:gridSpan w:val="2"/>
            <w:tcBorders>
              <w:top w:val="single" w:sz="4" w:space="0" w:color="auto"/>
              <w:left w:val="single" w:sz="4" w:space="0" w:color="auto"/>
              <w:bottom w:val="single" w:sz="4" w:space="0" w:color="auto"/>
              <w:right w:val="single" w:sz="4" w:space="0" w:color="auto"/>
            </w:tcBorders>
            <w:vAlign w:val="center"/>
          </w:tcPr>
          <w:p w14:paraId="26CBBFD7" w14:textId="77777777" w:rsidR="005F30A6" w:rsidRPr="00A62BB0" w:rsidRDefault="005F30A6" w:rsidP="005F30A6">
            <w:pPr>
              <w:keepNext/>
              <w:keepLines/>
              <w:spacing w:after="0"/>
              <w:jc w:val="center"/>
              <w:rPr>
                <w:ins w:id="3034" w:author="R4-2111863" w:date="2021-08-21T15:20:00Z"/>
                <w:rFonts w:ascii="Arial" w:hAnsi="Arial" w:cs="Arial"/>
                <w:sz w:val="18"/>
                <w:lang w:val="en-US"/>
              </w:rPr>
            </w:pPr>
            <w:ins w:id="3035" w:author="R4-2111863" w:date="2021-08-21T15:20:00Z">
              <w:r w:rsidRPr="00A62BB0">
                <w:rPr>
                  <w:rFonts w:ascii="Arial" w:hAnsi="Arial" w:cs="Arial"/>
                  <w:sz w:val="18"/>
                  <w:lang w:val="en-US"/>
                </w:rPr>
                <w:t>T2</w:t>
              </w:r>
            </w:ins>
          </w:p>
        </w:tc>
        <w:tc>
          <w:tcPr>
            <w:tcW w:w="795" w:type="dxa"/>
            <w:gridSpan w:val="2"/>
            <w:tcBorders>
              <w:top w:val="single" w:sz="4" w:space="0" w:color="auto"/>
              <w:left w:val="single" w:sz="4" w:space="0" w:color="auto"/>
              <w:bottom w:val="single" w:sz="4" w:space="0" w:color="auto"/>
              <w:right w:val="single" w:sz="4" w:space="0" w:color="auto"/>
            </w:tcBorders>
            <w:vAlign w:val="center"/>
          </w:tcPr>
          <w:p w14:paraId="718B55FF" w14:textId="77777777" w:rsidR="005F30A6" w:rsidRPr="00A62BB0" w:rsidRDefault="005F30A6" w:rsidP="005F30A6">
            <w:pPr>
              <w:keepNext/>
              <w:keepLines/>
              <w:spacing w:after="0"/>
              <w:jc w:val="center"/>
              <w:rPr>
                <w:ins w:id="3036" w:author="R4-2111863" w:date="2021-08-21T15:20:00Z"/>
                <w:rFonts w:ascii="Arial" w:hAnsi="Arial" w:cs="Arial"/>
                <w:sz w:val="18"/>
                <w:lang w:val="en-US"/>
              </w:rPr>
            </w:pPr>
            <w:ins w:id="3037" w:author="R4-2111863" w:date="2021-08-21T15:20:00Z">
              <w:r w:rsidRPr="00A62BB0">
                <w:rPr>
                  <w:rFonts w:ascii="Arial" w:hAnsi="Arial" w:cs="Arial"/>
                  <w:sz w:val="18"/>
                  <w:lang w:val="en-US"/>
                </w:rPr>
                <w:t>T3</w:t>
              </w:r>
            </w:ins>
          </w:p>
        </w:tc>
      </w:tr>
      <w:tr w:rsidR="005F30A6" w:rsidRPr="00A62BB0" w14:paraId="2156EB9C" w14:textId="77777777" w:rsidTr="005F30A6">
        <w:trPr>
          <w:jc w:val="center"/>
          <w:ins w:id="3038" w:author="R4-2111863" w:date="2021-08-21T15:20:00Z"/>
        </w:trPr>
        <w:tc>
          <w:tcPr>
            <w:tcW w:w="3674" w:type="dxa"/>
            <w:gridSpan w:val="2"/>
            <w:tcBorders>
              <w:top w:val="single" w:sz="4" w:space="0" w:color="auto"/>
              <w:left w:val="single" w:sz="4" w:space="0" w:color="auto"/>
              <w:bottom w:val="single" w:sz="4" w:space="0" w:color="auto"/>
              <w:right w:val="single" w:sz="4" w:space="0" w:color="auto"/>
            </w:tcBorders>
            <w:vAlign w:val="center"/>
            <w:hideMark/>
          </w:tcPr>
          <w:p w14:paraId="049F341E" w14:textId="77777777" w:rsidR="005F30A6" w:rsidRPr="00A62BB0" w:rsidRDefault="005F30A6" w:rsidP="005F30A6">
            <w:pPr>
              <w:keepNext/>
              <w:keepLines/>
              <w:spacing w:after="0"/>
              <w:rPr>
                <w:ins w:id="3039" w:author="R4-2111863" w:date="2021-08-21T15:20:00Z"/>
                <w:rFonts w:ascii="Arial" w:hAnsi="Arial" w:cs="Arial"/>
                <w:sz w:val="18"/>
                <w:lang w:val="it-IT"/>
              </w:rPr>
            </w:pPr>
            <w:ins w:id="3040" w:author="R4-2111863" w:date="2021-08-21T15:20:00Z">
              <w:r w:rsidRPr="00A62BB0">
                <w:rPr>
                  <w:rFonts w:ascii="Arial" w:hAnsi="Arial" w:cs="Arial"/>
                  <w:sz w:val="18"/>
                  <w:lang w:val="it-IT"/>
                </w:rPr>
                <w:t>Angle of arrival configuration</w:t>
              </w:r>
            </w:ins>
          </w:p>
        </w:tc>
        <w:tc>
          <w:tcPr>
            <w:tcW w:w="1256" w:type="dxa"/>
            <w:tcBorders>
              <w:top w:val="single" w:sz="4" w:space="0" w:color="auto"/>
              <w:left w:val="single" w:sz="4" w:space="0" w:color="auto"/>
              <w:bottom w:val="single" w:sz="4" w:space="0" w:color="auto"/>
              <w:right w:val="single" w:sz="4" w:space="0" w:color="auto"/>
            </w:tcBorders>
            <w:vAlign w:val="center"/>
          </w:tcPr>
          <w:p w14:paraId="6A9F1074" w14:textId="77777777" w:rsidR="005F30A6" w:rsidRPr="00A62BB0" w:rsidRDefault="005F30A6" w:rsidP="005F30A6">
            <w:pPr>
              <w:keepNext/>
              <w:keepLines/>
              <w:spacing w:after="0"/>
              <w:jc w:val="center"/>
              <w:rPr>
                <w:ins w:id="3041" w:author="R4-2111863" w:date="2021-08-21T15:20:00Z"/>
                <w:rFonts w:ascii="Arial" w:hAnsi="Arial" w:cs="Arial"/>
                <w:sz w:val="18"/>
                <w:lang w:val="it-IT"/>
              </w:rPr>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73471CC3" w14:textId="77777777" w:rsidR="005F30A6" w:rsidRPr="00A62BB0" w:rsidRDefault="005F30A6" w:rsidP="005F30A6">
            <w:pPr>
              <w:keepNext/>
              <w:keepLines/>
              <w:spacing w:after="0"/>
              <w:jc w:val="center"/>
              <w:rPr>
                <w:ins w:id="3042" w:author="R4-2111863" w:date="2021-08-21T15:20:00Z"/>
                <w:rFonts w:ascii="Arial" w:hAnsi="Arial" w:cs="Arial"/>
                <w:sz w:val="18"/>
                <w:lang w:val="en-US"/>
              </w:rPr>
            </w:pPr>
            <w:ins w:id="3043" w:author="R4-2111863" w:date="2021-08-21T15:20:00Z">
              <w:r>
                <w:rPr>
                  <w:rFonts w:ascii="Arial" w:hAnsi="Arial" w:cs="Arial"/>
                  <w:sz w:val="18"/>
                  <w:lang w:val="en-US"/>
                </w:rPr>
                <w:t>N/A</w:t>
              </w:r>
            </w:ins>
          </w:p>
        </w:tc>
        <w:tc>
          <w:tcPr>
            <w:tcW w:w="2332" w:type="dxa"/>
            <w:gridSpan w:val="5"/>
            <w:tcBorders>
              <w:top w:val="single" w:sz="4" w:space="0" w:color="auto"/>
              <w:left w:val="single" w:sz="4" w:space="0" w:color="auto"/>
              <w:bottom w:val="single" w:sz="4" w:space="0" w:color="auto"/>
              <w:right w:val="single" w:sz="4" w:space="0" w:color="auto"/>
            </w:tcBorders>
            <w:vAlign w:val="center"/>
          </w:tcPr>
          <w:p w14:paraId="0A2750E4" w14:textId="77777777" w:rsidR="005F30A6" w:rsidRPr="00A62BB0" w:rsidRDefault="005F30A6" w:rsidP="005F30A6">
            <w:pPr>
              <w:keepNext/>
              <w:keepLines/>
              <w:spacing w:after="0"/>
              <w:jc w:val="center"/>
              <w:rPr>
                <w:ins w:id="3044" w:author="R4-2111863" w:date="2021-08-21T15:20:00Z"/>
                <w:rFonts w:ascii="Arial" w:hAnsi="Arial" w:cs="Arial"/>
                <w:sz w:val="18"/>
                <w:lang w:val="en-US"/>
              </w:rPr>
            </w:pPr>
            <w:ins w:id="3045" w:author="R4-2111863" w:date="2021-08-21T15:20:00Z">
              <w:r w:rsidRPr="00A62BB0">
                <w:rPr>
                  <w:rFonts w:ascii="Arial" w:hAnsi="Arial" w:cs="Arial"/>
                  <w:sz w:val="18"/>
                  <w:lang w:val="en-US"/>
                </w:rPr>
                <w:t xml:space="preserve">According to </w:t>
              </w:r>
              <w:r>
                <w:rPr>
                  <w:rFonts w:ascii="Arial" w:hAnsi="Arial" w:cs="Arial"/>
                  <w:sz w:val="18"/>
                  <w:lang w:val="en-US"/>
                </w:rPr>
                <w:t>clause</w:t>
              </w:r>
              <w:r w:rsidRPr="00A62BB0">
                <w:rPr>
                  <w:rFonts w:ascii="Arial" w:hAnsi="Arial" w:cs="Arial"/>
                  <w:sz w:val="18"/>
                  <w:lang w:val="en-US"/>
                </w:rPr>
                <w:t xml:space="preserve"> A.3.15.1</w:t>
              </w:r>
            </w:ins>
          </w:p>
        </w:tc>
      </w:tr>
      <w:tr w:rsidR="005F30A6" w:rsidRPr="00A62BB0" w14:paraId="2A7A7E16" w14:textId="77777777" w:rsidTr="005F30A6">
        <w:trPr>
          <w:jc w:val="center"/>
          <w:ins w:id="3046" w:author="R4-2111863" w:date="2021-08-21T15:20:00Z"/>
        </w:trPr>
        <w:tc>
          <w:tcPr>
            <w:tcW w:w="3674" w:type="dxa"/>
            <w:gridSpan w:val="2"/>
            <w:tcBorders>
              <w:top w:val="single" w:sz="4" w:space="0" w:color="auto"/>
              <w:left w:val="single" w:sz="4" w:space="0" w:color="auto"/>
              <w:bottom w:val="single" w:sz="4" w:space="0" w:color="auto"/>
              <w:right w:val="single" w:sz="4" w:space="0" w:color="auto"/>
            </w:tcBorders>
            <w:vAlign w:val="center"/>
          </w:tcPr>
          <w:p w14:paraId="1E997CAA" w14:textId="77777777" w:rsidR="005F30A6" w:rsidRPr="00A62BB0" w:rsidRDefault="005F30A6" w:rsidP="005F30A6">
            <w:pPr>
              <w:keepNext/>
              <w:keepLines/>
              <w:spacing w:after="0"/>
              <w:rPr>
                <w:ins w:id="3047" w:author="R4-2111863" w:date="2021-08-21T15:20:00Z"/>
                <w:rFonts w:ascii="Arial" w:hAnsi="Arial" w:cs="Arial"/>
                <w:sz w:val="18"/>
                <w:lang w:val="it-IT"/>
              </w:rPr>
            </w:pPr>
            <w:ins w:id="3048" w:author="R4-2111863" w:date="2021-08-21T15:20:00Z">
              <w:r>
                <w:rPr>
                  <w:rFonts w:ascii="Arial" w:hAnsi="Arial" w:cs="Arial"/>
                  <w:sz w:val="18"/>
                  <w:lang w:val="it-IT"/>
                </w:rPr>
                <w:t xml:space="preserve">Assumption for UE beams </w:t>
              </w:r>
              <w:r w:rsidRPr="001D4C9B">
                <w:rPr>
                  <w:rFonts w:ascii="Arial" w:hAnsi="Arial" w:cs="Arial"/>
                  <w:sz w:val="18"/>
                  <w:vertAlign w:val="superscript"/>
                  <w:lang w:val="it-IT"/>
                </w:rPr>
                <w:t>Note 7</w:t>
              </w:r>
            </w:ins>
          </w:p>
        </w:tc>
        <w:tc>
          <w:tcPr>
            <w:tcW w:w="1256" w:type="dxa"/>
            <w:tcBorders>
              <w:top w:val="single" w:sz="4" w:space="0" w:color="auto"/>
              <w:left w:val="single" w:sz="4" w:space="0" w:color="auto"/>
              <w:bottom w:val="single" w:sz="4" w:space="0" w:color="auto"/>
              <w:right w:val="single" w:sz="4" w:space="0" w:color="auto"/>
            </w:tcBorders>
            <w:vAlign w:val="center"/>
          </w:tcPr>
          <w:p w14:paraId="01505A0E" w14:textId="77777777" w:rsidR="005F30A6" w:rsidRPr="00A62BB0" w:rsidRDefault="005F30A6" w:rsidP="005F30A6">
            <w:pPr>
              <w:keepNext/>
              <w:keepLines/>
              <w:spacing w:after="0"/>
              <w:jc w:val="center"/>
              <w:rPr>
                <w:ins w:id="3049" w:author="R4-2111863" w:date="2021-08-21T15:20:00Z"/>
                <w:rFonts w:ascii="Arial" w:hAnsi="Arial" w:cs="Arial"/>
                <w:sz w:val="18"/>
                <w:lang w:val="it-IT"/>
              </w:rPr>
            </w:pPr>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029B8BD4" w14:textId="77777777" w:rsidR="005F30A6" w:rsidRPr="00A62BB0" w:rsidRDefault="005F30A6" w:rsidP="005F30A6">
            <w:pPr>
              <w:keepNext/>
              <w:keepLines/>
              <w:spacing w:after="0"/>
              <w:jc w:val="center"/>
              <w:rPr>
                <w:ins w:id="3050" w:author="R4-2111863" w:date="2021-08-21T15:20:00Z"/>
                <w:rFonts w:ascii="Arial" w:hAnsi="Arial" w:cs="Arial"/>
                <w:sz w:val="18"/>
                <w:lang w:val="en-US"/>
              </w:rPr>
            </w:pPr>
            <w:ins w:id="3051" w:author="R4-2111863" w:date="2021-08-21T15:20:00Z">
              <w:r>
                <w:rPr>
                  <w:rFonts w:ascii="Arial" w:hAnsi="Arial" w:cs="Arial"/>
                  <w:sz w:val="18"/>
                  <w:lang w:val="en-US"/>
                </w:rPr>
                <w:t>N/A</w:t>
              </w:r>
            </w:ins>
          </w:p>
        </w:tc>
        <w:tc>
          <w:tcPr>
            <w:tcW w:w="2332" w:type="dxa"/>
            <w:gridSpan w:val="5"/>
            <w:tcBorders>
              <w:top w:val="single" w:sz="4" w:space="0" w:color="auto"/>
              <w:left w:val="single" w:sz="4" w:space="0" w:color="auto"/>
              <w:bottom w:val="single" w:sz="4" w:space="0" w:color="auto"/>
              <w:right w:val="single" w:sz="4" w:space="0" w:color="auto"/>
            </w:tcBorders>
            <w:vAlign w:val="center"/>
          </w:tcPr>
          <w:p w14:paraId="244FF519" w14:textId="77777777" w:rsidR="005F30A6" w:rsidRPr="00A62BB0" w:rsidRDefault="005F30A6" w:rsidP="005F30A6">
            <w:pPr>
              <w:keepNext/>
              <w:keepLines/>
              <w:spacing w:after="0"/>
              <w:jc w:val="center"/>
              <w:rPr>
                <w:ins w:id="3052" w:author="R4-2111863" w:date="2021-08-21T15:20:00Z"/>
                <w:rFonts w:ascii="Arial" w:hAnsi="Arial" w:cs="Arial"/>
                <w:sz w:val="18"/>
                <w:lang w:val="en-US"/>
              </w:rPr>
            </w:pPr>
            <w:ins w:id="3053" w:author="R4-2111863" w:date="2021-08-21T15:20:00Z">
              <w:r>
                <w:rPr>
                  <w:rFonts w:ascii="Arial" w:hAnsi="Arial" w:cs="Arial"/>
                  <w:sz w:val="18"/>
                  <w:lang w:val="en-US"/>
                </w:rPr>
                <w:t>Rough</w:t>
              </w:r>
            </w:ins>
          </w:p>
        </w:tc>
      </w:tr>
      <w:tr w:rsidR="005F30A6" w:rsidRPr="00A62BB0" w14:paraId="48DEE2BC" w14:textId="77777777" w:rsidTr="005F30A6">
        <w:trPr>
          <w:trHeight w:val="451"/>
          <w:jc w:val="center"/>
          <w:ins w:id="3054" w:author="R4-2111863" w:date="2021-08-21T15:20:00Z"/>
        </w:trPr>
        <w:tc>
          <w:tcPr>
            <w:tcW w:w="1820" w:type="dxa"/>
            <w:tcBorders>
              <w:left w:val="single" w:sz="4" w:space="0" w:color="auto"/>
              <w:right w:val="single" w:sz="4" w:space="0" w:color="auto"/>
            </w:tcBorders>
            <w:vAlign w:val="center"/>
          </w:tcPr>
          <w:p w14:paraId="3843CD73" w14:textId="77777777" w:rsidR="005F30A6" w:rsidRPr="00A62BB0" w:rsidRDefault="005F30A6" w:rsidP="005F30A6">
            <w:pPr>
              <w:keepNext/>
              <w:keepLines/>
              <w:spacing w:after="0"/>
              <w:rPr>
                <w:ins w:id="3055" w:author="R4-2111863" w:date="2021-08-21T15:20:00Z"/>
                <w:rFonts w:ascii="Arial" w:eastAsia="Calibri" w:hAnsi="Arial" w:cs="Arial"/>
                <w:sz w:val="18"/>
                <w:szCs w:val="22"/>
                <w:lang w:val="en-US"/>
              </w:rPr>
            </w:pPr>
            <w:ins w:id="3056" w:author="R4-2111863" w:date="2021-08-21T15:20:00Z">
              <w:r w:rsidRPr="00A62BB0">
                <w:rPr>
                  <w:rFonts w:ascii="Arial" w:eastAsia="Calibri" w:hAnsi="Arial" w:cs="Arial"/>
                  <w:position w:val="-12"/>
                  <w:sz w:val="18"/>
                  <w:szCs w:val="22"/>
                  <w:lang w:val="en-US"/>
                </w:rPr>
                <w:object w:dxaOrig="405" w:dyaOrig="345" w14:anchorId="718E38B1">
                  <v:shape id="_x0000_i1191" type="#_x0000_t75" style="width:19.5pt;height:20pt" o:ole="" fillcolor="window">
                    <v:imagedata r:id="rId21" o:title=""/>
                  </v:shape>
                  <o:OLEObject Type="Embed" ProgID="Equation.3" ShapeID="_x0000_i1191" DrawAspect="Content" ObjectID="_1691940253" r:id="rId198"/>
                </w:object>
              </w:r>
            </w:ins>
            <w:ins w:id="3057" w:author="R4-2111863" w:date="2021-08-21T15:20:00Z">
              <w:r w:rsidRPr="00A62BB0">
                <w:rPr>
                  <w:rFonts w:ascii="Arial" w:hAnsi="Arial" w:cs="Arial"/>
                  <w:sz w:val="18"/>
                  <w:vertAlign w:val="superscript"/>
                  <w:lang w:val="en-US"/>
                </w:rPr>
                <w:t>Note</w:t>
              </w:r>
              <w:r>
                <w:rPr>
                  <w:rFonts w:ascii="Arial" w:hAnsi="Arial" w:cs="Arial"/>
                  <w:sz w:val="18"/>
                  <w:vertAlign w:val="superscript"/>
                  <w:lang w:val="en-US"/>
                </w:rPr>
                <w:t xml:space="preserve"> </w:t>
              </w:r>
              <w:r w:rsidRPr="00A62BB0">
                <w:rPr>
                  <w:rFonts w:ascii="Arial" w:hAnsi="Arial" w:cs="Arial"/>
                  <w:sz w:val="18"/>
                  <w:vertAlign w:val="superscript"/>
                  <w:lang w:val="en-US"/>
                </w:rPr>
                <w:t>1</w:t>
              </w:r>
            </w:ins>
          </w:p>
        </w:tc>
        <w:tc>
          <w:tcPr>
            <w:tcW w:w="1854" w:type="dxa"/>
            <w:tcBorders>
              <w:left w:val="single" w:sz="4" w:space="0" w:color="auto"/>
              <w:right w:val="single" w:sz="4" w:space="0" w:color="auto"/>
            </w:tcBorders>
            <w:vAlign w:val="center"/>
          </w:tcPr>
          <w:p w14:paraId="1C2D807F" w14:textId="77777777" w:rsidR="005F30A6" w:rsidRPr="00A62BB0" w:rsidRDefault="005F30A6" w:rsidP="005F30A6">
            <w:pPr>
              <w:keepNext/>
              <w:keepLines/>
              <w:spacing w:after="0"/>
              <w:rPr>
                <w:ins w:id="3058" w:author="R4-2111863" w:date="2021-08-21T15:20:00Z"/>
                <w:rFonts w:ascii="Arial" w:eastAsia="Calibri" w:hAnsi="Arial" w:cs="Arial"/>
                <w:sz w:val="18"/>
                <w:szCs w:val="22"/>
                <w:lang w:val="en-US"/>
              </w:rPr>
            </w:pPr>
            <w:ins w:id="3059" w:author="R4-2111863" w:date="2021-08-21T15:20:00Z">
              <w:r w:rsidRPr="00A62BB0">
                <w:rPr>
                  <w:rFonts w:ascii="Arial" w:eastAsia="Calibri" w:hAnsi="Arial" w:cs="Arial"/>
                  <w:sz w:val="18"/>
                  <w:szCs w:val="22"/>
                  <w:lang w:val="en-US"/>
                </w:rPr>
                <w:t>Config 1,2,3</w:t>
              </w:r>
            </w:ins>
          </w:p>
        </w:tc>
        <w:tc>
          <w:tcPr>
            <w:tcW w:w="1256" w:type="dxa"/>
            <w:tcBorders>
              <w:left w:val="single" w:sz="4" w:space="0" w:color="auto"/>
              <w:right w:val="single" w:sz="4" w:space="0" w:color="auto"/>
            </w:tcBorders>
            <w:vAlign w:val="center"/>
          </w:tcPr>
          <w:p w14:paraId="18A73D7D" w14:textId="77777777" w:rsidR="005F30A6" w:rsidRPr="00A62BB0" w:rsidRDefault="005F30A6" w:rsidP="005F30A6">
            <w:pPr>
              <w:keepNext/>
              <w:keepLines/>
              <w:spacing w:after="0"/>
              <w:jc w:val="center"/>
              <w:rPr>
                <w:ins w:id="3060" w:author="R4-2111863" w:date="2021-08-21T15:20:00Z"/>
                <w:rFonts w:ascii="Arial" w:hAnsi="Arial" w:cs="Arial"/>
                <w:sz w:val="18"/>
                <w:lang w:val="da-DK"/>
              </w:rPr>
            </w:pPr>
            <w:ins w:id="3061" w:author="R4-2111863" w:date="2021-08-21T15:20:00Z">
              <w:r w:rsidRPr="00A62BB0">
                <w:rPr>
                  <w:rFonts w:ascii="Arial" w:hAnsi="Arial" w:cs="Arial"/>
                  <w:sz w:val="18"/>
                  <w:szCs w:val="18"/>
                  <w:lang w:val="en-US"/>
                </w:rPr>
                <w:t>dBm/15kHz</w:t>
              </w:r>
            </w:ins>
          </w:p>
        </w:tc>
        <w:tc>
          <w:tcPr>
            <w:tcW w:w="2332" w:type="dxa"/>
            <w:gridSpan w:val="3"/>
            <w:vMerge w:val="restart"/>
            <w:tcBorders>
              <w:left w:val="single" w:sz="4" w:space="0" w:color="auto"/>
              <w:right w:val="single" w:sz="4" w:space="0" w:color="auto"/>
            </w:tcBorders>
            <w:vAlign w:val="center"/>
          </w:tcPr>
          <w:p w14:paraId="62EEA479" w14:textId="77777777" w:rsidR="005F30A6" w:rsidRPr="00A62BB0" w:rsidRDefault="005F30A6" w:rsidP="005F30A6">
            <w:pPr>
              <w:keepNext/>
              <w:keepLines/>
              <w:spacing w:after="0"/>
              <w:jc w:val="center"/>
              <w:rPr>
                <w:ins w:id="3062" w:author="R4-2111863" w:date="2021-08-21T15:20:00Z"/>
                <w:rFonts w:ascii="Arial" w:hAnsi="Arial" w:cs="Arial"/>
                <w:sz w:val="18"/>
                <w:lang w:val="en-US"/>
              </w:rPr>
            </w:pPr>
            <w:ins w:id="3063" w:author="R4-2111863" w:date="2021-08-21T15:20:00Z">
              <w:r w:rsidRPr="00C83EFE">
                <w:rPr>
                  <w:rFonts w:ascii="Arial" w:hAnsi="Arial" w:cs="Arial"/>
                  <w:sz w:val="18"/>
                  <w:szCs w:val="18"/>
                </w:rPr>
                <w:t>Link only, see clause A.3.7A</w:t>
              </w:r>
            </w:ins>
          </w:p>
        </w:tc>
        <w:tc>
          <w:tcPr>
            <w:tcW w:w="2332" w:type="dxa"/>
            <w:gridSpan w:val="5"/>
            <w:tcBorders>
              <w:left w:val="single" w:sz="4" w:space="0" w:color="auto"/>
              <w:right w:val="single" w:sz="4" w:space="0" w:color="auto"/>
            </w:tcBorders>
            <w:vAlign w:val="center"/>
          </w:tcPr>
          <w:p w14:paraId="78289B68" w14:textId="77777777" w:rsidR="005F30A6" w:rsidRPr="00A62BB0" w:rsidRDefault="005F30A6" w:rsidP="005F30A6">
            <w:pPr>
              <w:keepNext/>
              <w:keepLines/>
              <w:spacing w:after="0"/>
              <w:jc w:val="center"/>
              <w:rPr>
                <w:ins w:id="3064" w:author="R4-2111863" w:date="2021-08-21T15:20:00Z"/>
                <w:rFonts w:ascii="Arial" w:hAnsi="Arial" w:cs="Arial"/>
                <w:sz w:val="18"/>
                <w:lang w:val="en-US"/>
              </w:rPr>
            </w:pPr>
            <w:ins w:id="3065" w:author="R4-2111863" w:date="2021-08-21T15:20:00Z">
              <w:r>
                <w:rPr>
                  <w:rFonts w:ascii="Arial" w:hAnsi="Arial" w:cs="Arial"/>
                  <w:sz w:val="18"/>
                  <w:lang w:val="en-US"/>
                </w:rPr>
                <w:t>-104.7</w:t>
              </w:r>
            </w:ins>
          </w:p>
        </w:tc>
      </w:tr>
      <w:tr w:rsidR="005F30A6" w:rsidRPr="00A62BB0" w14:paraId="74D12CE3" w14:textId="77777777" w:rsidTr="005F30A6">
        <w:trPr>
          <w:trHeight w:val="451"/>
          <w:jc w:val="center"/>
          <w:ins w:id="3066" w:author="R4-2111863" w:date="2021-08-21T15:20:00Z"/>
        </w:trPr>
        <w:tc>
          <w:tcPr>
            <w:tcW w:w="1820" w:type="dxa"/>
            <w:tcBorders>
              <w:left w:val="single" w:sz="4" w:space="0" w:color="auto"/>
              <w:right w:val="single" w:sz="4" w:space="0" w:color="auto"/>
            </w:tcBorders>
            <w:vAlign w:val="center"/>
          </w:tcPr>
          <w:p w14:paraId="29AD2D2D" w14:textId="77777777" w:rsidR="005F30A6" w:rsidRPr="00A62BB0" w:rsidRDefault="005F30A6" w:rsidP="005F30A6">
            <w:pPr>
              <w:keepNext/>
              <w:keepLines/>
              <w:spacing w:after="0"/>
              <w:rPr>
                <w:ins w:id="3067" w:author="R4-2111863" w:date="2021-08-21T15:20:00Z"/>
                <w:rFonts w:ascii="Arial" w:eastAsia="Calibri" w:hAnsi="Arial" w:cs="Arial"/>
                <w:sz w:val="18"/>
                <w:szCs w:val="22"/>
                <w:lang w:val="en-US"/>
              </w:rPr>
            </w:pPr>
            <w:ins w:id="3068" w:author="R4-2111863" w:date="2021-08-21T15:20:00Z">
              <w:r w:rsidRPr="00A62BB0">
                <w:rPr>
                  <w:rFonts w:ascii="Arial" w:eastAsia="Calibri" w:hAnsi="Arial" w:cs="Arial"/>
                  <w:position w:val="-12"/>
                  <w:sz w:val="18"/>
                  <w:szCs w:val="22"/>
                  <w:lang w:val="en-US"/>
                </w:rPr>
                <w:object w:dxaOrig="405" w:dyaOrig="345" w14:anchorId="7821C5D9">
                  <v:shape id="_x0000_i1192" type="#_x0000_t75" style="width:19.5pt;height:20pt" o:ole="" fillcolor="window">
                    <v:imagedata r:id="rId21" o:title=""/>
                  </v:shape>
                  <o:OLEObject Type="Embed" ProgID="Equation.3" ShapeID="_x0000_i1192" DrawAspect="Content" ObjectID="_1691940254" r:id="rId199"/>
                </w:object>
              </w:r>
            </w:ins>
            <w:ins w:id="3069" w:author="R4-2111863" w:date="2021-08-21T15:20:00Z">
              <w:r w:rsidRPr="00A62BB0">
                <w:rPr>
                  <w:rFonts w:ascii="Arial" w:hAnsi="Arial" w:cs="Arial"/>
                  <w:sz w:val="18"/>
                  <w:vertAlign w:val="superscript"/>
                  <w:lang w:val="en-US"/>
                </w:rPr>
                <w:t>Note</w:t>
              </w:r>
              <w:r>
                <w:rPr>
                  <w:rFonts w:ascii="Arial" w:hAnsi="Arial" w:cs="Arial"/>
                  <w:sz w:val="18"/>
                  <w:vertAlign w:val="superscript"/>
                  <w:lang w:val="en-US"/>
                </w:rPr>
                <w:t xml:space="preserve"> </w:t>
              </w:r>
              <w:r w:rsidRPr="00A62BB0">
                <w:rPr>
                  <w:rFonts w:ascii="Arial" w:hAnsi="Arial" w:cs="Arial"/>
                  <w:sz w:val="18"/>
                  <w:vertAlign w:val="superscript"/>
                  <w:lang w:val="en-US"/>
                </w:rPr>
                <w:t>1</w:t>
              </w:r>
            </w:ins>
          </w:p>
        </w:tc>
        <w:tc>
          <w:tcPr>
            <w:tcW w:w="1854" w:type="dxa"/>
            <w:tcBorders>
              <w:left w:val="single" w:sz="4" w:space="0" w:color="auto"/>
              <w:right w:val="single" w:sz="4" w:space="0" w:color="auto"/>
            </w:tcBorders>
            <w:vAlign w:val="center"/>
          </w:tcPr>
          <w:p w14:paraId="73AAD9E2" w14:textId="77777777" w:rsidR="005F30A6" w:rsidRPr="00A62BB0" w:rsidRDefault="005F30A6" w:rsidP="005F30A6">
            <w:pPr>
              <w:keepNext/>
              <w:keepLines/>
              <w:spacing w:after="0"/>
              <w:rPr>
                <w:ins w:id="3070" w:author="R4-2111863" w:date="2021-08-21T15:20:00Z"/>
                <w:rFonts w:ascii="Arial" w:eastAsia="Calibri" w:hAnsi="Arial" w:cs="Arial"/>
                <w:sz w:val="18"/>
                <w:szCs w:val="22"/>
                <w:lang w:val="en-US"/>
              </w:rPr>
            </w:pPr>
            <w:ins w:id="3071" w:author="R4-2111863" w:date="2021-08-21T15:20:00Z">
              <w:r w:rsidRPr="00A62BB0">
                <w:rPr>
                  <w:rFonts w:ascii="Arial" w:eastAsia="Calibri" w:hAnsi="Arial" w:cs="Arial"/>
                  <w:sz w:val="18"/>
                  <w:szCs w:val="22"/>
                  <w:lang w:val="en-US"/>
                </w:rPr>
                <w:t>Config 1,2,3</w:t>
              </w:r>
            </w:ins>
          </w:p>
        </w:tc>
        <w:tc>
          <w:tcPr>
            <w:tcW w:w="1256" w:type="dxa"/>
            <w:tcBorders>
              <w:left w:val="single" w:sz="4" w:space="0" w:color="auto"/>
              <w:right w:val="single" w:sz="4" w:space="0" w:color="auto"/>
            </w:tcBorders>
            <w:vAlign w:val="center"/>
          </w:tcPr>
          <w:p w14:paraId="7C759854" w14:textId="77777777" w:rsidR="005F30A6" w:rsidRPr="00A62BB0" w:rsidRDefault="005F30A6" w:rsidP="005F30A6">
            <w:pPr>
              <w:keepNext/>
              <w:keepLines/>
              <w:spacing w:after="0"/>
              <w:jc w:val="center"/>
              <w:rPr>
                <w:ins w:id="3072" w:author="R4-2111863" w:date="2021-08-21T15:20:00Z"/>
                <w:rFonts w:ascii="Arial" w:hAnsi="Arial" w:cs="Arial"/>
                <w:sz w:val="18"/>
                <w:lang w:val="da-DK"/>
              </w:rPr>
            </w:pPr>
            <w:ins w:id="3073" w:author="R4-2111863" w:date="2021-08-21T15:20:00Z">
              <w:r w:rsidRPr="00A62BB0">
                <w:rPr>
                  <w:rFonts w:ascii="Arial" w:hAnsi="Arial" w:cs="Arial"/>
                  <w:sz w:val="18"/>
                  <w:szCs w:val="18"/>
                  <w:lang w:val="en-US"/>
                </w:rPr>
                <w:t>dBm/SCS</w:t>
              </w:r>
            </w:ins>
          </w:p>
        </w:tc>
        <w:tc>
          <w:tcPr>
            <w:tcW w:w="2332" w:type="dxa"/>
            <w:gridSpan w:val="3"/>
            <w:vMerge/>
            <w:tcBorders>
              <w:left w:val="single" w:sz="4" w:space="0" w:color="auto"/>
              <w:right w:val="single" w:sz="4" w:space="0" w:color="auto"/>
            </w:tcBorders>
            <w:vAlign w:val="center"/>
          </w:tcPr>
          <w:p w14:paraId="4661B7A4" w14:textId="77777777" w:rsidR="005F30A6" w:rsidRPr="00A62BB0" w:rsidRDefault="005F30A6" w:rsidP="005F30A6">
            <w:pPr>
              <w:keepNext/>
              <w:keepLines/>
              <w:spacing w:after="0"/>
              <w:jc w:val="center"/>
              <w:rPr>
                <w:ins w:id="3074" w:author="R4-2111863" w:date="2021-08-21T15:20:00Z"/>
                <w:rFonts w:ascii="Arial" w:hAnsi="Arial" w:cs="Arial"/>
                <w:sz w:val="18"/>
                <w:lang w:val="en-US"/>
              </w:rPr>
            </w:pPr>
          </w:p>
        </w:tc>
        <w:tc>
          <w:tcPr>
            <w:tcW w:w="2332" w:type="dxa"/>
            <w:gridSpan w:val="5"/>
            <w:tcBorders>
              <w:left w:val="single" w:sz="4" w:space="0" w:color="auto"/>
              <w:right w:val="single" w:sz="4" w:space="0" w:color="auto"/>
            </w:tcBorders>
            <w:vAlign w:val="center"/>
          </w:tcPr>
          <w:p w14:paraId="2DCEE26D" w14:textId="77777777" w:rsidR="005F30A6" w:rsidRPr="00A62BB0" w:rsidRDefault="005F30A6" w:rsidP="005F30A6">
            <w:pPr>
              <w:keepNext/>
              <w:keepLines/>
              <w:spacing w:after="0"/>
              <w:jc w:val="center"/>
              <w:rPr>
                <w:ins w:id="3075" w:author="R4-2111863" w:date="2021-08-21T15:20:00Z"/>
                <w:rFonts w:ascii="Arial" w:hAnsi="Arial" w:cs="Arial"/>
                <w:sz w:val="18"/>
                <w:lang w:val="en-US"/>
              </w:rPr>
            </w:pPr>
            <w:ins w:id="3076" w:author="R4-2111863" w:date="2021-08-21T15:20:00Z">
              <w:r>
                <w:rPr>
                  <w:rFonts w:ascii="Arial" w:hAnsi="Arial" w:cs="Arial"/>
                  <w:sz w:val="18"/>
                  <w:lang w:val="en-US"/>
                </w:rPr>
                <w:t>-95.7</w:t>
              </w:r>
            </w:ins>
          </w:p>
        </w:tc>
      </w:tr>
      <w:tr w:rsidR="005F30A6" w:rsidRPr="00A62BB0" w14:paraId="4FAF833F" w14:textId="77777777" w:rsidTr="005F30A6">
        <w:trPr>
          <w:trHeight w:val="451"/>
          <w:jc w:val="center"/>
          <w:ins w:id="3077" w:author="R4-2111863" w:date="2021-08-21T15:20:00Z"/>
        </w:trPr>
        <w:tc>
          <w:tcPr>
            <w:tcW w:w="1820" w:type="dxa"/>
            <w:tcBorders>
              <w:left w:val="single" w:sz="4" w:space="0" w:color="auto"/>
              <w:right w:val="single" w:sz="4" w:space="0" w:color="auto"/>
            </w:tcBorders>
            <w:vAlign w:val="center"/>
          </w:tcPr>
          <w:p w14:paraId="17B3F0A3" w14:textId="77777777" w:rsidR="005F30A6" w:rsidRPr="00A62BB0" w:rsidRDefault="005F30A6" w:rsidP="005F30A6">
            <w:pPr>
              <w:keepNext/>
              <w:keepLines/>
              <w:spacing w:after="0"/>
              <w:rPr>
                <w:ins w:id="3078" w:author="R4-2111863" w:date="2021-08-21T15:20:00Z"/>
                <w:rFonts w:ascii="Arial" w:eastAsia="Calibri" w:hAnsi="Arial" w:cs="Arial"/>
                <w:sz w:val="18"/>
                <w:szCs w:val="22"/>
                <w:lang w:val="en-US"/>
              </w:rPr>
            </w:pPr>
            <w:ins w:id="3079" w:author="R4-2111863" w:date="2021-08-21T15:20:00Z">
              <w:r w:rsidRPr="00A62BB0">
                <w:rPr>
                  <w:rFonts w:ascii="Arial" w:eastAsia="Calibri" w:hAnsi="Arial" w:cs="Arial"/>
                  <w:position w:val="-12"/>
                  <w:sz w:val="18"/>
                  <w:szCs w:val="22"/>
                  <w:lang w:val="en-US"/>
                </w:rPr>
                <w:object w:dxaOrig="810" w:dyaOrig="390" w14:anchorId="42B0173C">
                  <v:shape id="_x0000_i1193" type="#_x0000_t75" style="width:40.5pt;height:20pt" o:ole="" fillcolor="window">
                    <v:imagedata r:id="rId26" o:title=""/>
                  </v:shape>
                  <o:OLEObject Type="Embed" ProgID="Equation.3" ShapeID="_x0000_i1193" DrawAspect="Content" ObjectID="_1691940255" r:id="rId200"/>
                </w:object>
              </w:r>
            </w:ins>
          </w:p>
        </w:tc>
        <w:tc>
          <w:tcPr>
            <w:tcW w:w="1854" w:type="dxa"/>
            <w:tcBorders>
              <w:left w:val="single" w:sz="4" w:space="0" w:color="auto"/>
              <w:right w:val="single" w:sz="4" w:space="0" w:color="auto"/>
            </w:tcBorders>
            <w:vAlign w:val="center"/>
          </w:tcPr>
          <w:p w14:paraId="6D234D8B" w14:textId="77777777" w:rsidR="005F30A6" w:rsidRPr="00A62BB0" w:rsidRDefault="005F30A6" w:rsidP="005F30A6">
            <w:pPr>
              <w:keepNext/>
              <w:keepLines/>
              <w:spacing w:after="0"/>
              <w:rPr>
                <w:ins w:id="3080" w:author="R4-2111863" w:date="2021-08-21T15:20:00Z"/>
                <w:rFonts w:ascii="Arial" w:eastAsia="Calibri" w:hAnsi="Arial" w:cs="Arial"/>
                <w:sz w:val="18"/>
                <w:szCs w:val="22"/>
                <w:lang w:val="en-US"/>
              </w:rPr>
            </w:pPr>
            <w:ins w:id="3081" w:author="R4-2111863" w:date="2021-08-21T15:20:00Z">
              <w:r w:rsidRPr="00A62BB0">
                <w:rPr>
                  <w:rFonts w:ascii="Arial" w:eastAsia="Calibri" w:hAnsi="Arial" w:cs="Arial"/>
                  <w:sz w:val="18"/>
                  <w:szCs w:val="22"/>
                  <w:lang w:val="en-US"/>
                </w:rPr>
                <w:t>Config 1,2,3</w:t>
              </w:r>
            </w:ins>
          </w:p>
        </w:tc>
        <w:tc>
          <w:tcPr>
            <w:tcW w:w="1256" w:type="dxa"/>
            <w:tcBorders>
              <w:left w:val="single" w:sz="4" w:space="0" w:color="auto"/>
              <w:right w:val="single" w:sz="4" w:space="0" w:color="auto"/>
            </w:tcBorders>
            <w:vAlign w:val="center"/>
          </w:tcPr>
          <w:p w14:paraId="7E62AD67" w14:textId="77777777" w:rsidR="005F30A6" w:rsidRPr="00A62BB0" w:rsidRDefault="005F30A6" w:rsidP="005F30A6">
            <w:pPr>
              <w:keepNext/>
              <w:keepLines/>
              <w:spacing w:after="0"/>
              <w:jc w:val="center"/>
              <w:rPr>
                <w:ins w:id="3082" w:author="R4-2111863" w:date="2021-08-21T15:20:00Z"/>
                <w:rFonts w:ascii="Arial" w:hAnsi="Arial" w:cs="Arial"/>
                <w:sz w:val="18"/>
                <w:lang w:val="da-DK"/>
              </w:rPr>
            </w:pPr>
            <w:ins w:id="3083" w:author="R4-2111863" w:date="2021-08-21T15:20:00Z">
              <w:r w:rsidRPr="00A62BB0">
                <w:rPr>
                  <w:rFonts w:ascii="Arial" w:hAnsi="Arial" w:cs="Arial"/>
                  <w:sz w:val="18"/>
                  <w:lang w:val="da-DK"/>
                </w:rPr>
                <w:t>dB</w:t>
              </w:r>
            </w:ins>
          </w:p>
        </w:tc>
        <w:tc>
          <w:tcPr>
            <w:tcW w:w="2332" w:type="dxa"/>
            <w:gridSpan w:val="3"/>
            <w:vMerge/>
            <w:tcBorders>
              <w:left w:val="single" w:sz="4" w:space="0" w:color="auto"/>
              <w:right w:val="single" w:sz="4" w:space="0" w:color="auto"/>
            </w:tcBorders>
            <w:vAlign w:val="center"/>
          </w:tcPr>
          <w:p w14:paraId="2AA33571" w14:textId="77777777" w:rsidR="005F30A6" w:rsidRPr="00A62BB0" w:rsidRDefault="005F30A6" w:rsidP="005F30A6">
            <w:pPr>
              <w:keepNext/>
              <w:keepLines/>
              <w:spacing w:after="0"/>
              <w:jc w:val="center"/>
              <w:rPr>
                <w:ins w:id="3084" w:author="R4-2111863" w:date="2021-08-21T15:20:00Z"/>
                <w:rFonts w:ascii="Arial" w:hAnsi="Arial" w:cs="Arial"/>
                <w:sz w:val="18"/>
                <w:lang w:val="en-US"/>
              </w:rPr>
            </w:pPr>
          </w:p>
        </w:tc>
        <w:tc>
          <w:tcPr>
            <w:tcW w:w="777" w:type="dxa"/>
            <w:gridSpan w:val="2"/>
            <w:tcBorders>
              <w:left w:val="single" w:sz="4" w:space="0" w:color="auto"/>
              <w:right w:val="single" w:sz="4" w:space="0" w:color="auto"/>
            </w:tcBorders>
            <w:vAlign w:val="center"/>
          </w:tcPr>
          <w:p w14:paraId="5245EE9D" w14:textId="77777777" w:rsidR="005F30A6" w:rsidRPr="00A62BB0" w:rsidRDefault="005F30A6" w:rsidP="005F30A6">
            <w:pPr>
              <w:keepNext/>
              <w:keepLines/>
              <w:spacing w:after="0"/>
              <w:jc w:val="center"/>
              <w:rPr>
                <w:ins w:id="3085" w:author="R4-2111863" w:date="2021-08-21T15:20:00Z"/>
                <w:rFonts w:ascii="Arial" w:hAnsi="Arial" w:cs="Arial"/>
                <w:sz w:val="18"/>
                <w:lang w:val="en-US"/>
              </w:rPr>
            </w:pPr>
            <w:ins w:id="3086" w:author="R4-2111863" w:date="2021-08-21T15:20:00Z">
              <w:r>
                <w:rPr>
                  <w:rFonts w:ascii="Arial" w:hAnsi="Arial" w:cs="Arial"/>
                  <w:sz w:val="18"/>
                  <w:lang w:val="en-US"/>
                </w:rPr>
                <w:t>-∞</w:t>
              </w:r>
            </w:ins>
          </w:p>
        </w:tc>
        <w:tc>
          <w:tcPr>
            <w:tcW w:w="777" w:type="dxa"/>
            <w:gridSpan w:val="2"/>
            <w:tcBorders>
              <w:left w:val="single" w:sz="4" w:space="0" w:color="auto"/>
              <w:right w:val="single" w:sz="4" w:space="0" w:color="auto"/>
            </w:tcBorders>
            <w:vAlign w:val="center"/>
          </w:tcPr>
          <w:p w14:paraId="5FDFF093" w14:textId="77777777" w:rsidR="005F30A6" w:rsidRPr="00A62BB0" w:rsidRDefault="005F30A6" w:rsidP="005F30A6">
            <w:pPr>
              <w:keepNext/>
              <w:keepLines/>
              <w:spacing w:after="0"/>
              <w:jc w:val="center"/>
              <w:rPr>
                <w:ins w:id="3087" w:author="R4-2111863" w:date="2021-08-21T15:20:00Z"/>
                <w:rFonts w:ascii="Arial" w:hAnsi="Arial" w:cs="Arial"/>
                <w:sz w:val="18"/>
                <w:lang w:val="en-US"/>
              </w:rPr>
            </w:pPr>
            <w:ins w:id="3088" w:author="R4-2111863" w:date="2021-08-21T15:20:00Z">
              <w:r>
                <w:rPr>
                  <w:rFonts w:ascii="Arial" w:hAnsi="Arial" w:cs="Arial"/>
                  <w:sz w:val="18"/>
                  <w:lang w:val="en-US"/>
                </w:rPr>
                <w:t>7</w:t>
              </w:r>
            </w:ins>
          </w:p>
        </w:tc>
        <w:tc>
          <w:tcPr>
            <w:tcW w:w="778" w:type="dxa"/>
            <w:tcBorders>
              <w:left w:val="single" w:sz="4" w:space="0" w:color="auto"/>
              <w:right w:val="single" w:sz="4" w:space="0" w:color="auto"/>
            </w:tcBorders>
            <w:vAlign w:val="center"/>
          </w:tcPr>
          <w:p w14:paraId="2D1D14B1" w14:textId="77777777" w:rsidR="005F30A6" w:rsidRPr="00A62BB0" w:rsidRDefault="005F30A6" w:rsidP="005F30A6">
            <w:pPr>
              <w:keepNext/>
              <w:keepLines/>
              <w:spacing w:after="0"/>
              <w:jc w:val="center"/>
              <w:rPr>
                <w:ins w:id="3089" w:author="R4-2111863" w:date="2021-08-21T15:20:00Z"/>
                <w:rFonts w:ascii="Arial" w:hAnsi="Arial" w:cs="Arial"/>
                <w:sz w:val="18"/>
                <w:lang w:val="en-US"/>
              </w:rPr>
            </w:pPr>
            <w:ins w:id="3090" w:author="R4-2111863" w:date="2021-08-21T15:20:00Z">
              <w:r>
                <w:rPr>
                  <w:rFonts w:ascii="Arial" w:hAnsi="Arial" w:cs="Arial"/>
                  <w:sz w:val="18"/>
                  <w:lang w:val="en-US"/>
                </w:rPr>
                <w:t>7</w:t>
              </w:r>
            </w:ins>
          </w:p>
        </w:tc>
      </w:tr>
      <w:tr w:rsidR="005F30A6" w:rsidRPr="00A62BB0" w14:paraId="517BB7B5" w14:textId="77777777" w:rsidTr="005F30A6">
        <w:trPr>
          <w:trHeight w:val="451"/>
          <w:jc w:val="center"/>
          <w:ins w:id="3091" w:author="R4-2111863" w:date="2021-08-21T15:20:00Z"/>
        </w:trPr>
        <w:tc>
          <w:tcPr>
            <w:tcW w:w="1820" w:type="dxa"/>
            <w:tcBorders>
              <w:left w:val="single" w:sz="4" w:space="0" w:color="auto"/>
              <w:right w:val="single" w:sz="4" w:space="0" w:color="auto"/>
            </w:tcBorders>
            <w:vAlign w:val="center"/>
          </w:tcPr>
          <w:p w14:paraId="1B4AE387" w14:textId="77777777" w:rsidR="005F30A6" w:rsidRPr="00A62BB0" w:rsidRDefault="005F30A6" w:rsidP="005F30A6">
            <w:pPr>
              <w:keepNext/>
              <w:keepLines/>
              <w:spacing w:after="0"/>
              <w:rPr>
                <w:ins w:id="3092" w:author="R4-2111863" w:date="2021-08-21T15:20:00Z"/>
                <w:rFonts w:ascii="Arial" w:eastAsia="Calibri" w:hAnsi="Arial" w:cs="Arial"/>
                <w:sz w:val="18"/>
                <w:szCs w:val="22"/>
                <w:lang w:val="en-US"/>
              </w:rPr>
            </w:pPr>
            <w:ins w:id="3093" w:author="R4-2111863" w:date="2021-08-21T15:20:00Z">
              <w:r w:rsidRPr="00A62BB0">
                <w:rPr>
                  <w:rFonts w:ascii="Arial" w:eastAsia="Calibri" w:hAnsi="Arial" w:cs="Arial"/>
                  <w:position w:val="-12"/>
                  <w:sz w:val="18"/>
                  <w:szCs w:val="22"/>
                  <w:lang w:val="en-US"/>
                </w:rPr>
                <w:object w:dxaOrig="615" w:dyaOrig="390" w14:anchorId="787826F2">
                  <v:shape id="_x0000_i1194" type="#_x0000_t75" style="width:30.5pt;height:11.5pt" o:ole="" fillcolor="window">
                    <v:imagedata r:id="rId24" o:title=""/>
                  </v:shape>
                  <o:OLEObject Type="Embed" ProgID="Equation.3" ShapeID="_x0000_i1194" DrawAspect="Content" ObjectID="_1691940256" r:id="rId201"/>
                </w:object>
              </w:r>
            </w:ins>
          </w:p>
        </w:tc>
        <w:tc>
          <w:tcPr>
            <w:tcW w:w="1854" w:type="dxa"/>
            <w:tcBorders>
              <w:left w:val="single" w:sz="4" w:space="0" w:color="auto"/>
              <w:right w:val="single" w:sz="4" w:space="0" w:color="auto"/>
            </w:tcBorders>
            <w:vAlign w:val="center"/>
          </w:tcPr>
          <w:p w14:paraId="23076B24" w14:textId="77777777" w:rsidR="005F30A6" w:rsidRPr="00A62BB0" w:rsidRDefault="005F30A6" w:rsidP="005F30A6">
            <w:pPr>
              <w:keepNext/>
              <w:keepLines/>
              <w:spacing w:after="0"/>
              <w:rPr>
                <w:ins w:id="3094" w:author="R4-2111863" w:date="2021-08-21T15:20:00Z"/>
                <w:rFonts w:ascii="Arial" w:eastAsia="Calibri" w:hAnsi="Arial" w:cs="Arial"/>
                <w:sz w:val="18"/>
                <w:szCs w:val="22"/>
                <w:lang w:val="en-US"/>
              </w:rPr>
            </w:pPr>
            <w:ins w:id="3095" w:author="R4-2111863" w:date="2021-08-21T15:20:00Z">
              <w:r w:rsidRPr="00A62BB0">
                <w:rPr>
                  <w:rFonts w:ascii="Arial" w:eastAsia="Calibri" w:hAnsi="Arial" w:cs="Arial"/>
                  <w:sz w:val="18"/>
                  <w:szCs w:val="22"/>
                  <w:lang w:val="en-US"/>
                </w:rPr>
                <w:t>Config 1,2,3</w:t>
              </w:r>
            </w:ins>
          </w:p>
        </w:tc>
        <w:tc>
          <w:tcPr>
            <w:tcW w:w="1256" w:type="dxa"/>
            <w:tcBorders>
              <w:left w:val="single" w:sz="4" w:space="0" w:color="auto"/>
              <w:right w:val="single" w:sz="4" w:space="0" w:color="auto"/>
            </w:tcBorders>
            <w:vAlign w:val="center"/>
          </w:tcPr>
          <w:p w14:paraId="6EA60749" w14:textId="77777777" w:rsidR="005F30A6" w:rsidRPr="00A62BB0" w:rsidRDefault="005F30A6" w:rsidP="005F30A6">
            <w:pPr>
              <w:keepNext/>
              <w:keepLines/>
              <w:spacing w:after="0"/>
              <w:jc w:val="center"/>
              <w:rPr>
                <w:ins w:id="3096" w:author="R4-2111863" w:date="2021-08-21T15:20:00Z"/>
                <w:rFonts w:ascii="Arial" w:hAnsi="Arial" w:cs="Arial"/>
                <w:sz w:val="18"/>
                <w:lang w:val="da-DK"/>
              </w:rPr>
            </w:pPr>
            <w:ins w:id="3097" w:author="R4-2111863" w:date="2021-08-21T15:20:00Z">
              <w:r w:rsidRPr="00A62BB0">
                <w:rPr>
                  <w:rFonts w:ascii="Arial" w:hAnsi="Arial" w:cs="Arial"/>
                  <w:sz w:val="18"/>
                  <w:lang w:val="da-DK"/>
                </w:rPr>
                <w:t>dB</w:t>
              </w:r>
            </w:ins>
          </w:p>
        </w:tc>
        <w:tc>
          <w:tcPr>
            <w:tcW w:w="2332" w:type="dxa"/>
            <w:gridSpan w:val="3"/>
            <w:vMerge/>
            <w:tcBorders>
              <w:left w:val="single" w:sz="4" w:space="0" w:color="auto"/>
              <w:right w:val="single" w:sz="4" w:space="0" w:color="auto"/>
            </w:tcBorders>
            <w:vAlign w:val="center"/>
          </w:tcPr>
          <w:p w14:paraId="72727919" w14:textId="77777777" w:rsidR="005F30A6" w:rsidRPr="00A62BB0" w:rsidRDefault="005F30A6" w:rsidP="005F30A6">
            <w:pPr>
              <w:keepNext/>
              <w:keepLines/>
              <w:spacing w:after="0"/>
              <w:jc w:val="center"/>
              <w:rPr>
                <w:ins w:id="3098" w:author="R4-2111863" w:date="2021-08-21T15:20:00Z"/>
                <w:rFonts w:ascii="Arial" w:hAnsi="Arial" w:cs="Arial"/>
                <w:sz w:val="18"/>
                <w:lang w:val="en-US"/>
              </w:rPr>
            </w:pPr>
          </w:p>
        </w:tc>
        <w:tc>
          <w:tcPr>
            <w:tcW w:w="777" w:type="dxa"/>
            <w:gridSpan w:val="2"/>
            <w:tcBorders>
              <w:left w:val="single" w:sz="4" w:space="0" w:color="auto"/>
              <w:right w:val="single" w:sz="4" w:space="0" w:color="auto"/>
            </w:tcBorders>
            <w:vAlign w:val="center"/>
          </w:tcPr>
          <w:p w14:paraId="2C9C9E68" w14:textId="77777777" w:rsidR="005F30A6" w:rsidRDefault="005F30A6" w:rsidP="005F30A6">
            <w:pPr>
              <w:keepNext/>
              <w:keepLines/>
              <w:spacing w:after="0"/>
              <w:jc w:val="center"/>
              <w:rPr>
                <w:ins w:id="3099" w:author="R4-2111863" w:date="2021-08-21T15:20:00Z"/>
                <w:rFonts w:ascii="Arial" w:hAnsi="Arial" w:cs="Arial"/>
                <w:sz w:val="18"/>
                <w:lang w:val="en-US"/>
              </w:rPr>
            </w:pPr>
            <w:ins w:id="3100" w:author="R4-2111863" w:date="2021-08-21T15:20:00Z">
              <w:r>
                <w:rPr>
                  <w:rFonts w:ascii="Arial" w:hAnsi="Arial" w:cs="Arial"/>
                  <w:sz w:val="18"/>
                  <w:lang w:val="en-US"/>
                </w:rPr>
                <w:t>-∞</w:t>
              </w:r>
            </w:ins>
          </w:p>
        </w:tc>
        <w:tc>
          <w:tcPr>
            <w:tcW w:w="777" w:type="dxa"/>
            <w:gridSpan w:val="2"/>
            <w:tcBorders>
              <w:left w:val="single" w:sz="4" w:space="0" w:color="auto"/>
              <w:right w:val="single" w:sz="4" w:space="0" w:color="auto"/>
            </w:tcBorders>
            <w:vAlign w:val="center"/>
          </w:tcPr>
          <w:p w14:paraId="0F75CC08" w14:textId="77777777" w:rsidR="005F30A6" w:rsidRDefault="005F30A6" w:rsidP="005F30A6">
            <w:pPr>
              <w:keepNext/>
              <w:keepLines/>
              <w:spacing w:after="0"/>
              <w:jc w:val="center"/>
              <w:rPr>
                <w:ins w:id="3101" w:author="R4-2111863" w:date="2021-08-21T15:20:00Z"/>
                <w:rFonts w:ascii="Arial" w:hAnsi="Arial" w:cs="Arial"/>
                <w:sz w:val="18"/>
                <w:lang w:val="en-US"/>
              </w:rPr>
            </w:pPr>
            <w:ins w:id="3102" w:author="R4-2111863" w:date="2021-08-21T15:20:00Z">
              <w:r>
                <w:rPr>
                  <w:rFonts w:ascii="Arial" w:hAnsi="Arial" w:cs="Arial"/>
                  <w:sz w:val="18"/>
                  <w:lang w:val="en-US"/>
                </w:rPr>
                <w:t>7</w:t>
              </w:r>
            </w:ins>
          </w:p>
        </w:tc>
        <w:tc>
          <w:tcPr>
            <w:tcW w:w="778" w:type="dxa"/>
            <w:tcBorders>
              <w:left w:val="single" w:sz="4" w:space="0" w:color="auto"/>
              <w:right w:val="single" w:sz="4" w:space="0" w:color="auto"/>
            </w:tcBorders>
            <w:vAlign w:val="center"/>
          </w:tcPr>
          <w:p w14:paraId="352116FD" w14:textId="77777777" w:rsidR="005F30A6" w:rsidRDefault="005F30A6" w:rsidP="005F30A6">
            <w:pPr>
              <w:keepNext/>
              <w:keepLines/>
              <w:spacing w:after="0"/>
              <w:jc w:val="center"/>
              <w:rPr>
                <w:ins w:id="3103" w:author="R4-2111863" w:date="2021-08-21T15:20:00Z"/>
                <w:rFonts w:ascii="Arial" w:hAnsi="Arial" w:cs="Arial"/>
                <w:sz w:val="18"/>
                <w:lang w:val="en-US"/>
              </w:rPr>
            </w:pPr>
            <w:ins w:id="3104" w:author="R4-2111863" w:date="2021-08-21T15:20:00Z">
              <w:r>
                <w:rPr>
                  <w:rFonts w:ascii="Arial" w:hAnsi="Arial" w:cs="Arial"/>
                  <w:sz w:val="18"/>
                  <w:lang w:val="en-US"/>
                </w:rPr>
                <w:t>7</w:t>
              </w:r>
            </w:ins>
          </w:p>
        </w:tc>
      </w:tr>
      <w:tr w:rsidR="005F30A6" w:rsidRPr="00A62BB0" w14:paraId="73795543" w14:textId="77777777" w:rsidTr="005F30A6">
        <w:trPr>
          <w:trHeight w:val="451"/>
          <w:jc w:val="center"/>
          <w:ins w:id="3105" w:author="R4-2111863" w:date="2021-08-21T15:20:00Z"/>
        </w:trPr>
        <w:tc>
          <w:tcPr>
            <w:tcW w:w="1820" w:type="dxa"/>
            <w:tcBorders>
              <w:left w:val="single" w:sz="4" w:space="0" w:color="auto"/>
              <w:right w:val="single" w:sz="4" w:space="0" w:color="auto"/>
            </w:tcBorders>
            <w:vAlign w:val="center"/>
          </w:tcPr>
          <w:p w14:paraId="124385C1" w14:textId="77777777" w:rsidR="005F30A6" w:rsidRPr="00A62BB0" w:rsidRDefault="005F30A6" w:rsidP="005F30A6">
            <w:pPr>
              <w:keepNext/>
              <w:keepLines/>
              <w:spacing w:after="0"/>
              <w:rPr>
                <w:ins w:id="3106" w:author="R4-2111863" w:date="2021-08-21T15:20:00Z"/>
                <w:rFonts w:ascii="Arial" w:eastAsia="Calibri" w:hAnsi="Arial" w:cs="Arial"/>
                <w:sz w:val="18"/>
                <w:szCs w:val="22"/>
                <w:lang w:val="en-US"/>
              </w:rPr>
            </w:pPr>
            <w:ins w:id="3107" w:author="R4-2111863" w:date="2021-08-21T15:20:00Z">
              <w:r w:rsidRPr="00A62BB0">
                <w:rPr>
                  <w:rFonts w:ascii="Arial" w:hAnsi="Arial" w:cs="Arial"/>
                  <w:sz w:val="18"/>
                  <w:lang w:val="en-US"/>
                </w:rPr>
                <w:t>SS</w:t>
              </w:r>
              <w:r>
                <w:rPr>
                  <w:rFonts w:ascii="Arial" w:hAnsi="Arial" w:cs="Arial"/>
                  <w:sz w:val="18"/>
                  <w:lang w:val="en-US"/>
                </w:rPr>
                <w:t>B_</w:t>
              </w:r>
              <w:r w:rsidRPr="00A62BB0">
                <w:rPr>
                  <w:rFonts w:ascii="Arial" w:hAnsi="Arial" w:cs="Arial"/>
                  <w:sz w:val="18"/>
                  <w:lang w:val="en-US"/>
                </w:rPr>
                <w:t>RP</w:t>
              </w:r>
              <w:r w:rsidRPr="00A62BB0">
                <w:rPr>
                  <w:rFonts w:ascii="Arial" w:hAnsi="Arial" w:cs="Arial"/>
                  <w:sz w:val="18"/>
                  <w:vertAlign w:val="superscript"/>
                  <w:lang w:val="en-US"/>
                </w:rPr>
                <w:t>Note</w:t>
              </w:r>
              <w:r>
                <w:rPr>
                  <w:rFonts w:ascii="Arial" w:hAnsi="Arial" w:cs="Arial"/>
                  <w:sz w:val="18"/>
                  <w:vertAlign w:val="superscript"/>
                  <w:lang w:val="en-US"/>
                </w:rPr>
                <w:t xml:space="preserve"> </w:t>
              </w:r>
              <w:r w:rsidRPr="00A62BB0">
                <w:rPr>
                  <w:rFonts w:ascii="Arial" w:hAnsi="Arial" w:cs="Arial"/>
                  <w:sz w:val="18"/>
                  <w:vertAlign w:val="superscript"/>
                  <w:lang w:val="en-US"/>
                </w:rPr>
                <w:t>2</w:t>
              </w:r>
              <w:r>
                <w:rPr>
                  <w:rFonts w:ascii="Arial" w:hAnsi="Arial" w:cs="Arial"/>
                  <w:sz w:val="18"/>
                  <w:vertAlign w:val="superscript"/>
                  <w:lang w:val="en-US"/>
                </w:rPr>
                <w:t xml:space="preserve">, </w:t>
              </w:r>
              <w:r w:rsidRPr="00A62BB0">
                <w:rPr>
                  <w:rFonts w:ascii="Arial" w:hAnsi="Arial" w:cs="Arial"/>
                  <w:sz w:val="18"/>
                  <w:vertAlign w:val="superscript"/>
                  <w:lang w:val="en-US"/>
                </w:rPr>
                <w:t>Note</w:t>
              </w:r>
              <w:r>
                <w:rPr>
                  <w:rFonts w:ascii="Arial" w:hAnsi="Arial" w:cs="Arial"/>
                  <w:sz w:val="18"/>
                  <w:vertAlign w:val="superscript"/>
                  <w:lang w:val="en-US"/>
                </w:rPr>
                <w:t xml:space="preserve"> 4 </w:t>
              </w:r>
            </w:ins>
          </w:p>
        </w:tc>
        <w:tc>
          <w:tcPr>
            <w:tcW w:w="1854" w:type="dxa"/>
            <w:tcBorders>
              <w:left w:val="single" w:sz="4" w:space="0" w:color="auto"/>
              <w:right w:val="single" w:sz="4" w:space="0" w:color="auto"/>
            </w:tcBorders>
            <w:vAlign w:val="center"/>
          </w:tcPr>
          <w:p w14:paraId="436EFF46" w14:textId="77777777" w:rsidR="005F30A6" w:rsidRPr="00A62BB0" w:rsidRDefault="005F30A6" w:rsidP="005F30A6">
            <w:pPr>
              <w:keepNext/>
              <w:keepLines/>
              <w:spacing w:after="0"/>
              <w:rPr>
                <w:ins w:id="3108" w:author="R4-2111863" w:date="2021-08-21T15:20:00Z"/>
                <w:rFonts w:ascii="Arial" w:eastAsia="Calibri" w:hAnsi="Arial" w:cs="Arial"/>
                <w:sz w:val="18"/>
                <w:szCs w:val="22"/>
                <w:lang w:val="en-US"/>
              </w:rPr>
            </w:pPr>
            <w:ins w:id="3109" w:author="R4-2111863" w:date="2021-08-21T15:20:00Z">
              <w:r w:rsidRPr="00A62BB0">
                <w:rPr>
                  <w:rFonts w:ascii="Arial" w:eastAsia="Calibri" w:hAnsi="Arial" w:cs="Arial"/>
                  <w:sz w:val="18"/>
                  <w:szCs w:val="22"/>
                  <w:lang w:val="en-US"/>
                </w:rPr>
                <w:t>Config 1,2,3</w:t>
              </w:r>
            </w:ins>
          </w:p>
        </w:tc>
        <w:tc>
          <w:tcPr>
            <w:tcW w:w="1256" w:type="dxa"/>
            <w:tcBorders>
              <w:left w:val="single" w:sz="4" w:space="0" w:color="auto"/>
              <w:right w:val="single" w:sz="4" w:space="0" w:color="auto"/>
            </w:tcBorders>
            <w:vAlign w:val="center"/>
          </w:tcPr>
          <w:p w14:paraId="1444092F" w14:textId="77777777" w:rsidR="005F30A6" w:rsidRPr="00A62BB0" w:rsidRDefault="005F30A6" w:rsidP="005F30A6">
            <w:pPr>
              <w:keepNext/>
              <w:keepLines/>
              <w:spacing w:after="0"/>
              <w:jc w:val="center"/>
              <w:rPr>
                <w:ins w:id="3110" w:author="R4-2111863" w:date="2021-08-21T15:20:00Z"/>
                <w:rFonts w:ascii="Arial" w:hAnsi="Arial" w:cs="Arial"/>
                <w:sz w:val="18"/>
                <w:lang w:val="da-DK"/>
              </w:rPr>
            </w:pPr>
            <w:ins w:id="3111" w:author="R4-2111863" w:date="2021-08-21T15:20:00Z">
              <w:r w:rsidRPr="00A62BB0">
                <w:rPr>
                  <w:rFonts w:ascii="Arial" w:hAnsi="Arial" w:cs="Arial"/>
                  <w:sz w:val="18"/>
                  <w:szCs w:val="18"/>
                  <w:lang w:val="en-US"/>
                </w:rPr>
                <w:t>dBm/SCS</w:t>
              </w:r>
            </w:ins>
          </w:p>
        </w:tc>
        <w:tc>
          <w:tcPr>
            <w:tcW w:w="2332" w:type="dxa"/>
            <w:gridSpan w:val="3"/>
            <w:vMerge/>
            <w:tcBorders>
              <w:left w:val="single" w:sz="4" w:space="0" w:color="auto"/>
              <w:right w:val="single" w:sz="4" w:space="0" w:color="auto"/>
            </w:tcBorders>
            <w:vAlign w:val="center"/>
          </w:tcPr>
          <w:p w14:paraId="11210101" w14:textId="77777777" w:rsidR="005F30A6" w:rsidRPr="00A62BB0" w:rsidRDefault="005F30A6" w:rsidP="005F30A6">
            <w:pPr>
              <w:keepNext/>
              <w:keepLines/>
              <w:spacing w:after="0"/>
              <w:jc w:val="center"/>
              <w:rPr>
                <w:ins w:id="3112" w:author="R4-2111863" w:date="2021-08-21T15:20:00Z"/>
                <w:rFonts w:ascii="Arial" w:hAnsi="Arial" w:cs="Arial"/>
                <w:sz w:val="18"/>
                <w:lang w:val="en-US"/>
              </w:rPr>
            </w:pPr>
          </w:p>
        </w:tc>
        <w:tc>
          <w:tcPr>
            <w:tcW w:w="777" w:type="dxa"/>
            <w:gridSpan w:val="2"/>
            <w:tcBorders>
              <w:left w:val="single" w:sz="4" w:space="0" w:color="auto"/>
              <w:right w:val="single" w:sz="4" w:space="0" w:color="auto"/>
            </w:tcBorders>
            <w:vAlign w:val="center"/>
          </w:tcPr>
          <w:p w14:paraId="3A304E4B" w14:textId="77777777" w:rsidR="005F30A6" w:rsidRDefault="005F30A6" w:rsidP="005F30A6">
            <w:pPr>
              <w:keepNext/>
              <w:keepLines/>
              <w:spacing w:after="0"/>
              <w:jc w:val="center"/>
              <w:rPr>
                <w:ins w:id="3113" w:author="R4-2111863" w:date="2021-08-21T15:20:00Z"/>
                <w:rFonts w:ascii="Arial" w:hAnsi="Arial" w:cs="Arial"/>
                <w:sz w:val="18"/>
                <w:lang w:val="en-US"/>
              </w:rPr>
            </w:pPr>
            <w:ins w:id="3114" w:author="R4-2111863" w:date="2021-08-21T15:20:00Z">
              <w:r>
                <w:rPr>
                  <w:rFonts w:ascii="Arial" w:hAnsi="Arial" w:cs="Arial"/>
                  <w:sz w:val="18"/>
                  <w:lang w:val="en-US"/>
                </w:rPr>
                <w:t>-∞</w:t>
              </w:r>
            </w:ins>
          </w:p>
        </w:tc>
        <w:tc>
          <w:tcPr>
            <w:tcW w:w="777" w:type="dxa"/>
            <w:gridSpan w:val="2"/>
            <w:tcBorders>
              <w:left w:val="single" w:sz="4" w:space="0" w:color="auto"/>
              <w:right w:val="single" w:sz="4" w:space="0" w:color="auto"/>
            </w:tcBorders>
            <w:vAlign w:val="center"/>
          </w:tcPr>
          <w:p w14:paraId="6A385F4C" w14:textId="77777777" w:rsidR="005F30A6" w:rsidRDefault="005F30A6" w:rsidP="005F30A6">
            <w:pPr>
              <w:keepNext/>
              <w:keepLines/>
              <w:spacing w:after="0"/>
              <w:jc w:val="center"/>
              <w:rPr>
                <w:ins w:id="3115" w:author="R4-2111863" w:date="2021-08-21T15:20:00Z"/>
                <w:rFonts w:ascii="Arial" w:hAnsi="Arial" w:cs="Arial"/>
                <w:sz w:val="18"/>
                <w:lang w:val="en-US"/>
              </w:rPr>
            </w:pPr>
            <w:ins w:id="3116" w:author="R4-2111863" w:date="2021-08-21T15:20:00Z">
              <w:r>
                <w:rPr>
                  <w:rFonts w:ascii="Arial" w:hAnsi="Arial" w:cs="Arial"/>
                  <w:sz w:val="18"/>
                  <w:lang w:val="en-US"/>
                </w:rPr>
                <w:t>-88.7</w:t>
              </w:r>
            </w:ins>
          </w:p>
        </w:tc>
        <w:tc>
          <w:tcPr>
            <w:tcW w:w="778" w:type="dxa"/>
            <w:tcBorders>
              <w:left w:val="single" w:sz="4" w:space="0" w:color="auto"/>
              <w:right w:val="single" w:sz="4" w:space="0" w:color="auto"/>
            </w:tcBorders>
            <w:vAlign w:val="center"/>
          </w:tcPr>
          <w:p w14:paraId="0FACCE77" w14:textId="77777777" w:rsidR="005F30A6" w:rsidRDefault="005F30A6" w:rsidP="005F30A6">
            <w:pPr>
              <w:keepNext/>
              <w:keepLines/>
              <w:spacing w:after="0"/>
              <w:jc w:val="center"/>
              <w:rPr>
                <w:ins w:id="3117" w:author="R4-2111863" w:date="2021-08-21T15:20:00Z"/>
                <w:rFonts w:ascii="Arial" w:hAnsi="Arial" w:cs="Arial"/>
                <w:sz w:val="18"/>
                <w:lang w:val="en-US"/>
              </w:rPr>
            </w:pPr>
            <w:ins w:id="3118" w:author="R4-2111863" w:date="2021-08-21T15:20:00Z">
              <w:r>
                <w:rPr>
                  <w:rFonts w:ascii="Arial" w:hAnsi="Arial" w:cs="Arial"/>
                  <w:sz w:val="18"/>
                  <w:lang w:val="en-US"/>
                </w:rPr>
                <w:t>-88.7</w:t>
              </w:r>
            </w:ins>
          </w:p>
        </w:tc>
      </w:tr>
      <w:tr w:rsidR="005F30A6" w:rsidRPr="00A62BB0" w14:paraId="4F7BF1E1" w14:textId="77777777" w:rsidTr="005F30A6">
        <w:trPr>
          <w:trHeight w:val="451"/>
          <w:jc w:val="center"/>
          <w:ins w:id="3119" w:author="R4-2111863" w:date="2021-08-21T15:20:00Z"/>
        </w:trPr>
        <w:tc>
          <w:tcPr>
            <w:tcW w:w="1820" w:type="dxa"/>
            <w:tcBorders>
              <w:left w:val="single" w:sz="4" w:space="0" w:color="auto"/>
              <w:right w:val="single" w:sz="4" w:space="0" w:color="auto"/>
            </w:tcBorders>
            <w:vAlign w:val="center"/>
          </w:tcPr>
          <w:p w14:paraId="10C8E7B9" w14:textId="77777777" w:rsidR="005F30A6" w:rsidRPr="00A62BB0" w:rsidRDefault="005F30A6" w:rsidP="005F30A6">
            <w:pPr>
              <w:keepNext/>
              <w:keepLines/>
              <w:spacing w:after="0"/>
              <w:rPr>
                <w:ins w:id="3120" w:author="R4-2111863" w:date="2021-08-21T15:20:00Z"/>
                <w:rFonts w:ascii="Arial" w:hAnsi="Arial" w:cs="Arial"/>
                <w:sz w:val="18"/>
                <w:lang w:val="en-US"/>
              </w:rPr>
            </w:pPr>
            <w:ins w:id="3121" w:author="R4-2111863" w:date="2021-08-21T15:20:00Z">
              <w:r w:rsidRPr="00A62BB0">
                <w:rPr>
                  <w:rFonts w:ascii="Arial" w:hAnsi="Arial" w:cs="Arial"/>
                  <w:sz w:val="18"/>
                  <w:lang w:val="en-US"/>
                </w:rPr>
                <w:t>Io</w:t>
              </w:r>
              <w:r w:rsidRPr="00A62BB0">
                <w:rPr>
                  <w:rFonts w:ascii="Arial" w:hAnsi="Arial" w:cs="Arial"/>
                  <w:sz w:val="18"/>
                  <w:vertAlign w:val="superscript"/>
                  <w:lang w:val="en-US"/>
                </w:rPr>
                <w:t>Note</w:t>
              </w:r>
              <w:r>
                <w:rPr>
                  <w:rFonts w:ascii="Arial" w:hAnsi="Arial" w:cs="Arial"/>
                  <w:sz w:val="18"/>
                  <w:vertAlign w:val="superscript"/>
                  <w:lang w:val="en-US"/>
                </w:rPr>
                <w:t xml:space="preserve"> </w:t>
              </w:r>
              <w:r w:rsidRPr="00A62BB0">
                <w:rPr>
                  <w:rFonts w:ascii="Arial" w:hAnsi="Arial" w:cs="Arial"/>
                  <w:sz w:val="18"/>
                  <w:vertAlign w:val="superscript"/>
                  <w:lang w:val="en-US"/>
                </w:rPr>
                <w:t>2</w:t>
              </w:r>
              <w:r>
                <w:rPr>
                  <w:rFonts w:ascii="Arial" w:hAnsi="Arial" w:cs="Arial"/>
                  <w:sz w:val="18"/>
                  <w:vertAlign w:val="superscript"/>
                  <w:lang w:val="en-US"/>
                </w:rPr>
                <w:t xml:space="preserve">, </w:t>
              </w:r>
              <w:r w:rsidRPr="00A62BB0">
                <w:rPr>
                  <w:rFonts w:ascii="Arial" w:hAnsi="Arial" w:cs="Arial"/>
                  <w:sz w:val="18"/>
                  <w:vertAlign w:val="superscript"/>
                  <w:lang w:val="en-US"/>
                </w:rPr>
                <w:t>Note</w:t>
              </w:r>
              <w:r>
                <w:rPr>
                  <w:rFonts w:ascii="Arial" w:hAnsi="Arial" w:cs="Arial"/>
                  <w:sz w:val="18"/>
                  <w:vertAlign w:val="superscript"/>
                  <w:lang w:val="en-US"/>
                </w:rPr>
                <w:t xml:space="preserve"> 4</w:t>
              </w:r>
            </w:ins>
          </w:p>
        </w:tc>
        <w:tc>
          <w:tcPr>
            <w:tcW w:w="1854" w:type="dxa"/>
            <w:tcBorders>
              <w:left w:val="single" w:sz="4" w:space="0" w:color="auto"/>
              <w:right w:val="single" w:sz="4" w:space="0" w:color="auto"/>
            </w:tcBorders>
            <w:vAlign w:val="center"/>
          </w:tcPr>
          <w:p w14:paraId="066E6BC4" w14:textId="77777777" w:rsidR="005F30A6" w:rsidRPr="00A62BB0" w:rsidRDefault="005F30A6" w:rsidP="005F30A6">
            <w:pPr>
              <w:keepNext/>
              <w:keepLines/>
              <w:spacing w:after="0"/>
              <w:rPr>
                <w:ins w:id="3122" w:author="R4-2111863" w:date="2021-08-21T15:20:00Z"/>
                <w:rFonts w:ascii="Arial" w:eastAsia="Calibri" w:hAnsi="Arial" w:cs="Arial"/>
                <w:sz w:val="18"/>
                <w:szCs w:val="22"/>
                <w:lang w:val="en-US"/>
              </w:rPr>
            </w:pPr>
            <w:ins w:id="3123" w:author="R4-2111863" w:date="2021-08-21T15:20:00Z">
              <w:r w:rsidRPr="00A62BB0">
                <w:rPr>
                  <w:rFonts w:ascii="Arial" w:eastAsia="Calibri" w:hAnsi="Arial" w:cs="Arial"/>
                  <w:sz w:val="18"/>
                  <w:szCs w:val="22"/>
                  <w:lang w:val="en-US"/>
                </w:rPr>
                <w:t>Config 1,2,3</w:t>
              </w:r>
            </w:ins>
          </w:p>
        </w:tc>
        <w:tc>
          <w:tcPr>
            <w:tcW w:w="1256" w:type="dxa"/>
            <w:tcBorders>
              <w:left w:val="single" w:sz="4" w:space="0" w:color="auto"/>
              <w:right w:val="single" w:sz="4" w:space="0" w:color="auto"/>
            </w:tcBorders>
            <w:vAlign w:val="center"/>
          </w:tcPr>
          <w:p w14:paraId="55290396" w14:textId="77777777" w:rsidR="005F30A6" w:rsidRPr="00A62BB0" w:rsidRDefault="005F30A6" w:rsidP="005F30A6">
            <w:pPr>
              <w:keepNext/>
              <w:keepLines/>
              <w:spacing w:after="0"/>
              <w:jc w:val="center"/>
              <w:rPr>
                <w:ins w:id="3124" w:author="R4-2111863" w:date="2021-08-21T15:20:00Z"/>
                <w:rFonts w:ascii="Arial" w:hAnsi="Arial" w:cs="Arial"/>
                <w:sz w:val="18"/>
                <w:szCs w:val="18"/>
                <w:lang w:val="en-US"/>
              </w:rPr>
            </w:pPr>
            <w:ins w:id="3125" w:author="R4-2111863" w:date="2021-08-21T15:20:00Z">
              <w:r w:rsidRPr="00A62BB0">
                <w:rPr>
                  <w:rFonts w:ascii="Arial" w:hAnsi="Arial" w:cs="Arial"/>
                  <w:sz w:val="18"/>
                </w:rPr>
                <w:t>dBm/</w:t>
              </w:r>
              <w:r w:rsidRPr="00A62BB0">
                <w:rPr>
                  <w:rFonts w:ascii="Arial" w:hAnsi="Arial" w:cs="Arial"/>
                  <w:sz w:val="18"/>
                  <w:lang w:val="en-US"/>
                </w:rPr>
                <w:t>95.04 MHz</w:t>
              </w:r>
            </w:ins>
          </w:p>
        </w:tc>
        <w:tc>
          <w:tcPr>
            <w:tcW w:w="2332" w:type="dxa"/>
            <w:gridSpan w:val="3"/>
            <w:vMerge/>
            <w:tcBorders>
              <w:left w:val="single" w:sz="4" w:space="0" w:color="auto"/>
              <w:right w:val="single" w:sz="4" w:space="0" w:color="auto"/>
            </w:tcBorders>
            <w:vAlign w:val="center"/>
          </w:tcPr>
          <w:p w14:paraId="217B72FA" w14:textId="77777777" w:rsidR="005F30A6" w:rsidRPr="00A62BB0" w:rsidRDefault="005F30A6" w:rsidP="005F30A6">
            <w:pPr>
              <w:keepNext/>
              <w:keepLines/>
              <w:spacing w:after="0"/>
              <w:jc w:val="center"/>
              <w:rPr>
                <w:ins w:id="3126" w:author="R4-2111863" w:date="2021-08-21T15:20:00Z"/>
                <w:rFonts w:ascii="Arial" w:hAnsi="Arial" w:cs="Arial"/>
                <w:sz w:val="18"/>
                <w:lang w:val="en-US"/>
              </w:rPr>
            </w:pPr>
          </w:p>
        </w:tc>
        <w:tc>
          <w:tcPr>
            <w:tcW w:w="777" w:type="dxa"/>
            <w:gridSpan w:val="2"/>
            <w:tcBorders>
              <w:left w:val="single" w:sz="4" w:space="0" w:color="auto"/>
              <w:right w:val="single" w:sz="4" w:space="0" w:color="auto"/>
            </w:tcBorders>
            <w:vAlign w:val="center"/>
          </w:tcPr>
          <w:p w14:paraId="17F6A05D" w14:textId="77777777" w:rsidR="005F30A6" w:rsidRDefault="005F30A6" w:rsidP="005F30A6">
            <w:pPr>
              <w:keepNext/>
              <w:keepLines/>
              <w:spacing w:after="0"/>
              <w:jc w:val="center"/>
              <w:rPr>
                <w:ins w:id="3127" w:author="R4-2111863" w:date="2021-08-21T15:20:00Z"/>
                <w:rFonts w:ascii="Arial" w:hAnsi="Arial" w:cs="Arial"/>
                <w:sz w:val="18"/>
                <w:lang w:val="en-US"/>
              </w:rPr>
            </w:pPr>
            <w:ins w:id="3128" w:author="R4-2111863" w:date="2021-08-21T15:20:00Z">
              <w:r>
                <w:rPr>
                  <w:rFonts w:ascii="Arial" w:hAnsi="Arial" w:cs="Arial"/>
                  <w:sz w:val="18"/>
                  <w:lang w:val="en-US"/>
                </w:rPr>
                <w:t>-66.68</w:t>
              </w:r>
            </w:ins>
          </w:p>
        </w:tc>
        <w:tc>
          <w:tcPr>
            <w:tcW w:w="777" w:type="dxa"/>
            <w:gridSpan w:val="2"/>
            <w:tcBorders>
              <w:left w:val="single" w:sz="4" w:space="0" w:color="auto"/>
              <w:right w:val="single" w:sz="4" w:space="0" w:color="auto"/>
            </w:tcBorders>
            <w:vAlign w:val="center"/>
          </w:tcPr>
          <w:p w14:paraId="6B72C475" w14:textId="77777777" w:rsidR="005F30A6" w:rsidRDefault="005F30A6" w:rsidP="005F30A6">
            <w:pPr>
              <w:keepNext/>
              <w:keepLines/>
              <w:spacing w:after="0"/>
              <w:jc w:val="center"/>
              <w:rPr>
                <w:ins w:id="3129" w:author="R4-2111863" w:date="2021-08-21T15:20:00Z"/>
                <w:rFonts w:ascii="Arial" w:hAnsi="Arial" w:cs="Arial"/>
                <w:sz w:val="18"/>
                <w:lang w:val="en-US"/>
              </w:rPr>
            </w:pPr>
            <w:ins w:id="3130" w:author="R4-2111863" w:date="2021-08-21T15:20:00Z">
              <w:r>
                <w:rPr>
                  <w:rFonts w:ascii="Arial" w:hAnsi="Arial" w:cs="Arial"/>
                  <w:sz w:val="18"/>
                  <w:lang w:val="en-US"/>
                </w:rPr>
                <w:t>-58.92</w:t>
              </w:r>
            </w:ins>
          </w:p>
        </w:tc>
        <w:tc>
          <w:tcPr>
            <w:tcW w:w="778" w:type="dxa"/>
            <w:tcBorders>
              <w:left w:val="single" w:sz="4" w:space="0" w:color="auto"/>
              <w:right w:val="single" w:sz="4" w:space="0" w:color="auto"/>
            </w:tcBorders>
            <w:vAlign w:val="center"/>
          </w:tcPr>
          <w:p w14:paraId="2CE7B0F2" w14:textId="77777777" w:rsidR="005F30A6" w:rsidRDefault="005F30A6" w:rsidP="005F30A6">
            <w:pPr>
              <w:keepNext/>
              <w:keepLines/>
              <w:spacing w:after="0"/>
              <w:jc w:val="center"/>
              <w:rPr>
                <w:ins w:id="3131" w:author="R4-2111863" w:date="2021-08-21T15:20:00Z"/>
                <w:rFonts w:ascii="Arial" w:hAnsi="Arial" w:cs="Arial"/>
                <w:sz w:val="18"/>
                <w:lang w:val="en-US"/>
              </w:rPr>
            </w:pPr>
            <w:ins w:id="3132" w:author="R4-2111863" w:date="2021-08-21T15:20:00Z">
              <w:r>
                <w:rPr>
                  <w:rFonts w:ascii="Arial" w:hAnsi="Arial" w:cs="Arial"/>
                  <w:sz w:val="18"/>
                  <w:lang w:val="en-US"/>
                </w:rPr>
                <w:t>-58.92</w:t>
              </w:r>
            </w:ins>
          </w:p>
        </w:tc>
      </w:tr>
      <w:tr w:rsidR="005F30A6" w:rsidRPr="00A62BB0" w14:paraId="335229CB" w14:textId="77777777" w:rsidTr="005F30A6">
        <w:trPr>
          <w:jc w:val="center"/>
          <w:ins w:id="3133" w:author="R4-2111863" w:date="2021-08-21T15:20:00Z"/>
        </w:trPr>
        <w:tc>
          <w:tcPr>
            <w:tcW w:w="9594" w:type="dxa"/>
            <w:gridSpan w:val="11"/>
            <w:tcBorders>
              <w:top w:val="single" w:sz="4" w:space="0" w:color="auto"/>
              <w:left w:val="single" w:sz="4" w:space="0" w:color="auto"/>
              <w:bottom w:val="single" w:sz="4" w:space="0" w:color="auto"/>
              <w:right w:val="single" w:sz="4" w:space="0" w:color="auto"/>
            </w:tcBorders>
            <w:vAlign w:val="center"/>
          </w:tcPr>
          <w:p w14:paraId="60FB26E5" w14:textId="77777777" w:rsidR="005F30A6" w:rsidRPr="00A62BB0" w:rsidRDefault="005F30A6" w:rsidP="005F30A6">
            <w:pPr>
              <w:keepNext/>
              <w:keepLines/>
              <w:spacing w:after="0"/>
              <w:ind w:left="851" w:hanging="851"/>
              <w:rPr>
                <w:ins w:id="3134" w:author="R4-2111863" w:date="2021-08-21T15:20:00Z"/>
                <w:rFonts w:ascii="Arial" w:hAnsi="Arial" w:cs="Arial"/>
                <w:sz w:val="18"/>
                <w:lang w:val="en-US"/>
              </w:rPr>
            </w:pPr>
            <w:ins w:id="3135" w:author="R4-2111863" w:date="2021-08-21T15:20:00Z">
              <w:r w:rsidRPr="00A62BB0">
                <w:rPr>
                  <w:rFonts w:ascii="Arial" w:hAnsi="Arial" w:cs="Arial"/>
                  <w:sz w:val="18"/>
                  <w:lang w:val="en-US"/>
                </w:rPr>
                <w:t>Note 1:</w:t>
              </w:r>
              <w:r w:rsidRPr="00A62BB0">
                <w:rPr>
                  <w:rFonts w:ascii="Arial" w:hAnsi="Arial" w:cs="Arial"/>
                  <w:sz w:val="18"/>
                  <w:lang w:val="en-US"/>
                </w:rPr>
                <w:tab/>
                <w:t xml:space="preserve">Interference from other cells and noise sources not specified in the test is assumed to be constant over subcarriers and time and shall be modelled as AWGN of appropriate power for </w:t>
              </w:r>
            </w:ins>
            <w:ins w:id="3136" w:author="R4-2111863" w:date="2021-08-21T15:20:00Z">
              <w:r w:rsidRPr="00A62BB0">
                <w:rPr>
                  <w:rFonts w:ascii="Arial" w:eastAsia="Calibri" w:hAnsi="Arial" w:cs="v4.2.0"/>
                  <w:position w:val="-12"/>
                  <w:sz w:val="18"/>
                  <w:szCs w:val="22"/>
                  <w:lang w:val="en-US"/>
                </w:rPr>
                <w:object w:dxaOrig="405" w:dyaOrig="345" w14:anchorId="347AFD10">
                  <v:shape id="_x0000_i1195" type="#_x0000_t75" style="width:19.5pt;height:20pt" o:ole="" fillcolor="window">
                    <v:imagedata r:id="rId21" o:title=""/>
                  </v:shape>
                  <o:OLEObject Type="Embed" ProgID="Equation.3" ShapeID="_x0000_i1195" DrawAspect="Content" ObjectID="_1691940257" r:id="rId202"/>
                </w:object>
              </w:r>
            </w:ins>
            <w:ins w:id="3137" w:author="R4-2111863" w:date="2021-08-21T15:20:00Z">
              <w:r w:rsidRPr="00A62BB0">
                <w:rPr>
                  <w:rFonts w:ascii="Arial" w:hAnsi="Arial" w:cs="Arial"/>
                  <w:sz w:val="18"/>
                  <w:lang w:val="en-US"/>
                </w:rPr>
                <w:t xml:space="preserve"> to be fulfilled.</w:t>
              </w:r>
            </w:ins>
          </w:p>
          <w:p w14:paraId="1E0FF716" w14:textId="77777777" w:rsidR="005F30A6" w:rsidRPr="00A62BB0" w:rsidRDefault="005F30A6" w:rsidP="005F30A6">
            <w:pPr>
              <w:keepNext/>
              <w:keepLines/>
              <w:spacing w:after="0"/>
              <w:ind w:left="851" w:hanging="851"/>
              <w:rPr>
                <w:ins w:id="3138" w:author="R4-2111863" w:date="2021-08-21T15:20:00Z"/>
                <w:rFonts w:ascii="Arial" w:hAnsi="Arial" w:cs="Arial"/>
                <w:sz w:val="18"/>
                <w:lang w:val="en-US"/>
              </w:rPr>
            </w:pPr>
            <w:ins w:id="3139" w:author="R4-2111863" w:date="2021-08-21T15:20:00Z">
              <w:r w:rsidRPr="00A62BB0">
                <w:rPr>
                  <w:rFonts w:ascii="Arial" w:hAnsi="Arial" w:cs="Arial"/>
                  <w:sz w:val="18"/>
                  <w:lang w:val="en-US"/>
                </w:rPr>
                <w:t>Note 2:</w:t>
              </w:r>
              <w:r w:rsidRPr="00A62BB0">
                <w:rPr>
                  <w:rFonts w:ascii="Arial" w:hAnsi="Arial" w:cs="Arial"/>
                  <w:sz w:val="18"/>
                  <w:lang w:val="en-US"/>
                </w:rPr>
                <w:tab/>
              </w:r>
              <w:r>
                <w:rPr>
                  <w:rFonts w:ascii="Arial" w:hAnsi="Arial" w:cs="Arial"/>
                  <w:sz w:val="18"/>
                  <w:lang w:val="en-US"/>
                </w:rPr>
                <w:t xml:space="preserve">Es/Iot, </w:t>
              </w:r>
              <w:r w:rsidRPr="00A62BB0">
                <w:rPr>
                  <w:rFonts w:ascii="Arial" w:hAnsi="Arial" w:cs="Arial"/>
                  <w:sz w:val="18"/>
                  <w:lang w:val="en-US"/>
                </w:rPr>
                <w:t>SS</w:t>
              </w:r>
              <w:r>
                <w:rPr>
                  <w:rFonts w:ascii="Arial" w:hAnsi="Arial" w:cs="Arial"/>
                  <w:sz w:val="18"/>
                  <w:lang w:val="en-US"/>
                </w:rPr>
                <w:t>B_</w:t>
              </w:r>
              <w:r w:rsidRPr="00A62BB0">
                <w:rPr>
                  <w:rFonts w:ascii="Arial" w:hAnsi="Arial" w:cs="Arial"/>
                  <w:sz w:val="18"/>
                  <w:lang w:val="en-US"/>
                </w:rPr>
                <w:t>RP and Io levels have been derived from other parameters for information purposes. They are not settable parameters themselves.</w:t>
              </w:r>
            </w:ins>
          </w:p>
          <w:p w14:paraId="6586BCF0" w14:textId="77777777" w:rsidR="005F30A6" w:rsidRPr="00A62BB0" w:rsidRDefault="005F30A6" w:rsidP="005F30A6">
            <w:pPr>
              <w:keepNext/>
              <w:keepLines/>
              <w:spacing w:after="0"/>
              <w:ind w:left="851" w:hanging="851"/>
              <w:rPr>
                <w:ins w:id="3140" w:author="R4-2111863" w:date="2021-08-21T15:20:00Z"/>
                <w:rFonts w:ascii="Arial" w:hAnsi="Arial" w:cs="Arial"/>
                <w:sz w:val="18"/>
                <w:lang w:val="en-US"/>
              </w:rPr>
            </w:pPr>
            <w:ins w:id="3141" w:author="R4-2111863" w:date="2021-08-21T15:20:00Z">
              <w:r w:rsidRPr="00A62BB0">
                <w:rPr>
                  <w:rFonts w:ascii="Arial" w:hAnsi="Arial" w:cs="Arial"/>
                  <w:sz w:val="18"/>
                  <w:lang w:val="en-US"/>
                </w:rPr>
                <w:t>Note 3:</w:t>
              </w:r>
              <w:r w:rsidRPr="00A62BB0">
                <w:rPr>
                  <w:rFonts w:ascii="Arial" w:hAnsi="Arial" w:cs="Arial"/>
                  <w:sz w:val="18"/>
                  <w:lang w:val="en-US"/>
                </w:rPr>
                <w:tab/>
              </w:r>
              <w:r>
                <w:rPr>
                  <w:rFonts w:ascii="Arial" w:hAnsi="Arial" w:cs="Arial"/>
                  <w:sz w:val="18"/>
                  <w:lang w:val="en-US"/>
                </w:rPr>
                <w:t>Void</w:t>
              </w:r>
            </w:ins>
          </w:p>
          <w:p w14:paraId="7D0B3AFF" w14:textId="77777777" w:rsidR="005F30A6" w:rsidRPr="00A62BB0" w:rsidRDefault="005F30A6" w:rsidP="005F30A6">
            <w:pPr>
              <w:keepNext/>
              <w:keepLines/>
              <w:spacing w:after="0"/>
              <w:ind w:left="851" w:hanging="851"/>
              <w:rPr>
                <w:ins w:id="3142" w:author="R4-2111863" w:date="2021-08-21T15:20:00Z"/>
                <w:rFonts w:ascii="Arial" w:hAnsi="Arial" w:cs="Arial"/>
                <w:sz w:val="18"/>
                <w:lang w:val="en-US"/>
              </w:rPr>
            </w:pPr>
            <w:ins w:id="3143" w:author="R4-2111863" w:date="2021-08-21T15:20:00Z">
              <w:r w:rsidRPr="00A62BB0">
                <w:rPr>
                  <w:rFonts w:ascii="Arial" w:hAnsi="Arial" w:cs="Arial"/>
                  <w:sz w:val="18"/>
                  <w:lang w:val="en-US"/>
                </w:rPr>
                <w:t xml:space="preserve">Note 4: </w:t>
              </w:r>
              <w:r w:rsidRPr="00A62BB0">
                <w:rPr>
                  <w:rFonts w:ascii="Arial" w:hAnsi="Arial" w:cs="Arial"/>
                  <w:sz w:val="18"/>
                  <w:lang w:val="en-US"/>
                </w:rPr>
                <w:tab/>
                <w:t>Equivalent power received by an antenna with 0dBi gain at the centre of the quiet zone</w:t>
              </w:r>
            </w:ins>
          </w:p>
          <w:p w14:paraId="32E3337C" w14:textId="77777777" w:rsidR="005F30A6" w:rsidRPr="00A62BB0" w:rsidRDefault="005F30A6" w:rsidP="005F30A6">
            <w:pPr>
              <w:keepNext/>
              <w:keepLines/>
              <w:spacing w:after="0"/>
              <w:ind w:left="851" w:hanging="851"/>
              <w:rPr>
                <w:ins w:id="3144" w:author="R4-2111863" w:date="2021-08-21T15:20:00Z"/>
                <w:rFonts w:ascii="Arial" w:hAnsi="Arial" w:cs="Arial"/>
                <w:sz w:val="18"/>
                <w:lang w:val="en-US"/>
              </w:rPr>
            </w:pPr>
            <w:ins w:id="3145" w:author="R4-2111863" w:date="2021-08-21T15:20:00Z">
              <w:r w:rsidRPr="00A62BB0">
                <w:rPr>
                  <w:rFonts w:ascii="Arial" w:hAnsi="Arial" w:cs="Arial"/>
                  <w:sz w:val="18"/>
                  <w:lang w:val="en-US"/>
                </w:rPr>
                <w:t>Note 5:</w:t>
              </w:r>
              <w:r w:rsidRPr="00A62BB0">
                <w:rPr>
                  <w:rFonts w:ascii="Arial" w:hAnsi="Arial" w:cs="Arial"/>
                  <w:noProof/>
                  <w:sz w:val="18"/>
                </w:rPr>
                <w:tab/>
              </w:r>
              <w:r>
                <w:rPr>
                  <w:rFonts w:ascii="Arial" w:hAnsi="Arial" w:cs="Arial"/>
                  <w:sz w:val="18"/>
                  <w:lang w:val="en-US"/>
                </w:rPr>
                <w:t>Void</w:t>
              </w:r>
            </w:ins>
          </w:p>
          <w:p w14:paraId="513AF6C9" w14:textId="77777777" w:rsidR="005F30A6" w:rsidRDefault="005F30A6" w:rsidP="005F30A6">
            <w:pPr>
              <w:keepNext/>
              <w:keepLines/>
              <w:spacing w:after="0"/>
              <w:ind w:left="851" w:hanging="851"/>
              <w:rPr>
                <w:ins w:id="3146" w:author="R4-2111863" w:date="2021-08-21T15:20:00Z"/>
                <w:rFonts w:ascii="Arial" w:hAnsi="Arial" w:cs="Arial"/>
                <w:sz w:val="18"/>
                <w:lang w:val="en-US"/>
              </w:rPr>
            </w:pPr>
            <w:ins w:id="3147" w:author="R4-2111863" w:date="2021-08-21T15:20:00Z">
              <w:r>
                <w:rPr>
                  <w:rFonts w:ascii="Arial" w:hAnsi="Arial" w:cs="Arial"/>
                  <w:sz w:val="18"/>
                  <w:lang w:val="en-US"/>
                </w:rPr>
                <w:t>Note 6:</w:t>
              </w:r>
              <w:r>
                <w:rPr>
                  <w:rFonts w:ascii="Arial" w:hAnsi="Arial" w:cs="Arial"/>
                  <w:sz w:val="18"/>
                </w:rPr>
                <w:tab/>
              </w:r>
              <w:r>
                <w:rPr>
                  <w:rFonts w:ascii="Arial" w:hAnsi="Arial" w:cs="Arial"/>
                  <w:sz w:val="18"/>
                  <w:lang w:val="en-US"/>
                </w:rPr>
                <w:t xml:space="preserve">Void </w:t>
              </w:r>
            </w:ins>
          </w:p>
          <w:p w14:paraId="5E1A5595" w14:textId="77777777" w:rsidR="005F30A6" w:rsidRPr="00A62BB0" w:rsidRDefault="005F30A6" w:rsidP="005F30A6">
            <w:pPr>
              <w:keepNext/>
              <w:keepLines/>
              <w:spacing w:after="0"/>
              <w:ind w:left="851" w:hanging="851"/>
              <w:rPr>
                <w:ins w:id="3148" w:author="R4-2111863" w:date="2021-08-21T15:20:00Z"/>
                <w:rFonts w:ascii="Arial" w:hAnsi="Arial"/>
                <w:sz w:val="18"/>
                <w:lang w:val="en-US"/>
              </w:rPr>
            </w:pPr>
            <w:ins w:id="3149" w:author="R4-2111863" w:date="2021-08-21T15:20:00Z">
              <w:r>
                <w:rPr>
                  <w:rFonts w:ascii="Arial" w:hAnsi="Arial" w:cs="Arial"/>
                  <w:sz w:val="18"/>
                  <w:lang w:val="en-US"/>
                </w:rPr>
                <w:t>Note 7:</w:t>
              </w:r>
              <w:r w:rsidRPr="00A62BB0">
                <w:rPr>
                  <w:rFonts w:ascii="Arial" w:hAnsi="Arial" w:cs="Arial"/>
                  <w:noProof/>
                  <w:sz w:val="18"/>
                </w:rPr>
                <w:tab/>
              </w:r>
              <w:r>
                <w:rPr>
                  <w:rFonts w:ascii="Arial" w:hAnsi="Arial" w:cs="Arial"/>
                  <w:sz w:val="18"/>
                  <w:lang w:val="en-US"/>
                </w:rPr>
                <w:t>Information about types of UE beam is given in B.2.1.3 and does not imit UE implementation or test system implementation.</w:t>
              </w:r>
            </w:ins>
          </w:p>
        </w:tc>
      </w:tr>
    </w:tbl>
    <w:p w14:paraId="721A2377" w14:textId="77777777" w:rsidR="005F30A6" w:rsidRPr="005F30A6" w:rsidRDefault="005F30A6" w:rsidP="005F30A6">
      <w:pPr>
        <w:rPr>
          <w:lang w:eastAsia="zh-CN"/>
        </w:rPr>
      </w:pPr>
    </w:p>
    <w:p w14:paraId="6FCF7A73" w14:textId="77777777" w:rsidR="005F30A6" w:rsidRPr="001C0E1B" w:rsidRDefault="005F30A6" w:rsidP="005F30A6">
      <w:pPr>
        <w:pStyle w:val="Heading5"/>
        <w:rPr>
          <w:lang w:eastAsia="zh-CN"/>
        </w:rPr>
      </w:pPr>
      <w:r w:rsidRPr="001C0E1B">
        <w:rPr>
          <w:lang w:eastAsia="zh-CN"/>
        </w:rPr>
        <w:t>A.7.5.3.2.2</w:t>
      </w:r>
      <w:r w:rsidRPr="001C0E1B">
        <w:rPr>
          <w:lang w:eastAsia="zh-CN"/>
        </w:rPr>
        <w:tab/>
        <w:t>Test Requirements</w:t>
      </w:r>
    </w:p>
    <w:p w14:paraId="05996F1D" w14:textId="77777777" w:rsidR="005F30A6" w:rsidRDefault="005F30A6" w:rsidP="005F30A6">
      <w:pPr>
        <w:rPr>
          <w:lang w:eastAsia="zh-CN"/>
        </w:rPr>
      </w:pPr>
      <w:r w:rsidRPr="00D00EB8">
        <w:rPr>
          <w:lang w:eastAsia="zh-CN"/>
        </w:rPr>
        <w:t>During T2 the UE shall send the first CSI report for SCell in the first available uplink resource after slot (m+k). UE is allowed to postpone CSI report to next available UL resource if an available uplink resource is subject to interruption.</w:t>
      </w:r>
      <w:r>
        <w:rPr>
          <w:lang w:eastAsia="zh-CN"/>
        </w:rPr>
        <w:t xml:space="preserve">  </w:t>
      </w:r>
      <w:r w:rsidRPr="00736FBC">
        <w:rPr>
          <w:lang w:eastAsia="zh-CN"/>
        </w:rPr>
        <w:t xml:space="preserve">Whether CSI report in </w:t>
      </w:r>
      <w:r>
        <w:rPr>
          <w:lang w:eastAsia="zh-CN"/>
        </w:rPr>
        <w:t xml:space="preserve">a slot </w:t>
      </w:r>
      <w:r w:rsidRPr="00736FBC">
        <w:rPr>
          <w:lang w:eastAsia="zh-CN"/>
        </w:rPr>
        <w:t>was interrupted is checked by monitoring ACK/NACK sent in PCell in</w:t>
      </w:r>
      <w:r>
        <w:rPr>
          <w:lang w:eastAsia="zh-CN"/>
        </w:rPr>
        <w:t xml:space="preserve"> the</w:t>
      </w:r>
      <w:r w:rsidRPr="00736FBC">
        <w:rPr>
          <w:lang w:eastAsia="zh-CN"/>
        </w:rPr>
        <w:t xml:space="preserve"> slot.</w:t>
      </w:r>
    </w:p>
    <w:p w14:paraId="6A485D36" w14:textId="77777777" w:rsidR="005F30A6" w:rsidRDefault="005F30A6" w:rsidP="005F30A6">
      <w:pPr>
        <w:rPr>
          <w:lang w:eastAsia="zh-CN"/>
        </w:rPr>
      </w:pPr>
      <w:r w:rsidRPr="00736FBC">
        <w:rPr>
          <w:lang w:eastAsia="zh-CN"/>
        </w:rPr>
        <w:t xml:space="preserve">During T2 the UE shall </w:t>
      </w:r>
      <w:r>
        <w:rPr>
          <w:lang w:eastAsia="zh-CN"/>
        </w:rPr>
        <w:t xml:space="preserve">start sending valid L1-RSRP report </w:t>
      </w:r>
      <w:r w:rsidRPr="00736FBC">
        <w:rPr>
          <w:lang w:eastAsia="zh-CN"/>
        </w:rPr>
        <w:t>for</w:t>
      </w:r>
      <w:r>
        <w:rPr>
          <w:lang w:eastAsia="zh-CN"/>
        </w:rPr>
        <w:t xml:space="preserve"> the SCell</w:t>
      </w:r>
      <w:r w:rsidRPr="00736FBC">
        <w:rPr>
          <w:lang w:eastAsia="zh-CN"/>
        </w:rPr>
        <w:t xml:space="preserve"> in</w:t>
      </w:r>
      <w:r>
        <w:rPr>
          <w:lang w:eastAsia="zh-CN"/>
        </w:rPr>
        <w:t xml:space="preserve"> the configured slots for CSI reporting after</w:t>
      </w:r>
      <w:r w:rsidRPr="00736FBC">
        <w:rPr>
          <w:lang w:eastAsia="zh-CN"/>
        </w:rPr>
        <w:t xml:space="preserve"> slot (</w:t>
      </w:r>
      <w:r>
        <w:rPr>
          <w:lang w:eastAsia="zh-CN"/>
        </w:rPr>
        <w:t>m+T</w:t>
      </w:r>
      <w:r w:rsidRPr="00C849BF">
        <w:rPr>
          <w:vertAlign w:val="subscript"/>
          <w:lang w:eastAsia="zh-CN"/>
        </w:rPr>
        <w:t>L1-RSRP</w:t>
      </w:r>
      <w:r w:rsidRPr="00736FBC">
        <w:rPr>
          <w:lang w:eastAsia="zh-CN"/>
        </w:rPr>
        <w:t>)</w:t>
      </w:r>
      <w:r>
        <w:rPr>
          <w:lang w:eastAsia="zh-CN"/>
        </w:rPr>
        <w:t>, where T</w:t>
      </w:r>
      <w:r w:rsidRPr="00C849BF">
        <w:rPr>
          <w:vertAlign w:val="subscript"/>
          <w:lang w:eastAsia="zh-CN"/>
        </w:rPr>
        <w:t>L1-RSRP</w:t>
      </w:r>
      <w:r>
        <w:rPr>
          <w:lang w:eastAsia="zh-CN"/>
        </w:rPr>
        <w:t xml:space="preserve"> is no larger than </w:t>
      </w:r>
    </w:p>
    <w:p w14:paraId="752CCADD" w14:textId="77777777" w:rsidR="005F30A6" w:rsidRDefault="005F30A6" w:rsidP="005F30A6">
      <w:pPr>
        <w:rPr>
          <w:lang w:eastAsia="zh-CN"/>
        </w:rPr>
      </w:pPr>
      <w:r w:rsidRPr="008C6DE4">
        <w:t xml:space="preserve">3ms + </w:t>
      </w:r>
      <w:r>
        <w:t>T</w:t>
      </w:r>
      <w:r w:rsidRPr="00CC6EC5">
        <w:rPr>
          <w:vertAlign w:val="subscript"/>
        </w:rPr>
        <w:t xml:space="preserve">FirstSSB_MAX </w:t>
      </w:r>
      <w:r>
        <w:t>+ 15*T</w:t>
      </w:r>
      <w:r w:rsidRPr="00CC6EC5">
        <w:rPr>
          <w:vertAlign w:val="subscript"/>
        </w:rPr>
        <w:t xml:space="preserve">SMTC_MAX </w:t>
      </w:r>
      <w:r>
        <w:t xml:space="preserve">+ </w:t>
      </w:r>
      <w:r>
        <w:rPr>
          <w:lang w:eastAsia="zh-CN"/>
        </w:rPr>
        <w:t>8</w:t>
      </w:r>
      <w:r w:rsidRPr="008C6DE4">
        <w:rPr>
          <w:lang w:eastAsia="zh-CN"/>
        </w:rPr>
        <w:t>*T</w:t>
      </w:r>
      <w:r w:rsidRPr="008C6DE4">
        <w:rPr>
          <w:vertAlign w:val="subscript"/>
          <w:lang w:eastAsia="zh-CN"/>
        </w:rPr>
        <w:t>rs</w:t>
      </w:r>
      <w:r w:rsidRPr="008C6DE4">
        <w:rPr>
          <w:rFonts w:eastAsia="Malgun Gothic"/>
          <w:lang w:eastAsia="zh-CN"/>
        </w:rPr>
        <w:t xml:space="preserve"> +</w:t>
      </w:r>
      <w:r w:rsidRPr="008C6DE4">
        <w:t xml:space="preserve"> T</w:t>
      </w:r>
      <w:r w:rsidRPr="008C6DE4">
        <w:rPr>
          <w:vertAlign w:val="subscript"/>
        </w:rPr>
        <w:t>L1-RSRP, measure</w:t>
      </w:r>
      <w:r w:rsidRPr="008C6DE4">
        <w:rPr>
          <w:rFonts w:eastAsia="Malgun Gothic"/>
          <w:lang w:eastAsia="zh-CN"/>
        </w:rPr>
        <w:t xml:space="preserve"> + </w:t>
      </w:r>
      <w:r w:rsidRPr="008C6DE4">
        <w:t>T</w:t>
      </w:r>
      <w:r w:rsidRPr="008C6DE4">
        <w:rPr>
          <w:vertAlign w:val="subscript"/>
        </w:rPr>
        <w:t>L1-RSRP, report</w:t>
      </w:r>
    </w:p>
    <w:p w14:paraId="526F6FDA" w14:textId="77777777" w:rsidR="005F30A6" w:rsidRPr="00736FBC" w:rsidRDefault="005F30A6" w:rsidP="005F30A6">
      <w:pPr>
        <w:rPr>
          <w:lang w:eastAsia="zh-CN"/>
        </w:rPr>
      </w:pPr>
      <w:proofErr w:type="gramStart"/>
      <w:r>
        <w:rPr>
          <w:lang w:eastAsia="zh-CN"/>
        </w:rPr>
        <w:t>as</w:t>
      </w:r>
      <w:proofErr w:type="gramEnd"/>
      <w:r>
        <w:rPr>
          <w:lang w:eastAsia="zh-CN"/>
        </w:rPr>
        <w:t xml:space="preserve"> defined in clause 8.3.2. For this test case, </w:t>
      </w:r>
      <w:r>
        <w:t>T</w:t>
      </w:r>
      <w:r w:rsidRPr="00CC6EC5">
        <w:rPr>
          <w:vertAlign w:val="subscript"/>
        </w:rPr>
        <w:t>FirstSSB_MAX</w:t>
      </w:r>
      <w:r>
        <w:rPr>
          <w:lang w:eastAsia="zh-CN"/>
        </w:rPr>
        <w:t>=</w:t>
      </w:r>
      <w:r>
        <w:t>T</w:t>
      </w:r>
      <w:r w:rsidRPr="00CC6EC5">
        <w:rPr>
          <w:vertAlign w:val="subscript"/>
        </w:rPr>
        <w:t>SMTC_MAX</w:t>
      </w:r>
      <w:r>
        <w:rPr>
          <w:lang w:eastAsia="zh-CN"/>
        </w:rPr>
        <w:t>=</w:t>
      </w:r>
      <w:r w:rsidRPr="008C6DE4">
        <w:rPr>
          <w:lang w:eastAsia="zh-CN"/>
        </w:rPr>
        <w:t>T</w:t>
      </w:r>
      <w:r w:rsidRPr="008C6DE4">
        <w:rPr>
          <w:vertAlign w:val="subscript"/>
          <w:lang w:eastAsia="zh-CN"/>
        </w:rPr>
        <w:t>rs</w:t>
      </w:r>
      <w:r>
        <w:rPr>
          <w:lang w:eastAsia="zh-CN"/>
        </w:rPr>
        <w:t xml:space="preserve">=20ms; </w:t>
      </w:r>
      <w:r w:rsidRPr="008C6DE4">
        <w:t>T</w:t>
      </w:r>
      <w:r w:rsidRPr="008C6DE4">
        <w:rPr>
          <w:vertAlign w:val="subscript"/>
        </w:rPr>
        <w:t>L1-RSRP, measure</w:t>
      </w:r>
      <w:r>
        <w:rPr>
          <w:lang w:eastAsia="zh-CN"/>
        </w:rPr>
        <w:t xml:space="preserve">=480ms and </w:t>
      </w:r>
      <w:r w:rsidRPr="008C6DE4">
        <w:t>T</w:t>
      </w:r>
      <w:r w:rsidRPr="008C6DE4">
        <w:rPr>
          <w:vertAlign w:val="subscript"/>
        </w:rPr>
        <w:t>L1-RSRP, measure</w:t>
      </w:r>
      <w:r>
        <w:rPr>
          <w:lang w:eastAsia="zh-CN"/>
        </w:rPr>
        <w:t>=5ms, which allows T</w:t>
      </w:r>
      <w:r w:rsidRPr="00C849BF">
        <w:rPr>
          <w:vertAlign w:val="subscript"/>
          <w:lang w:eastAsia="zh-CN"/>
        </w:rPr>
        <w:t>L1-RSRP</w:t>
      </w:r>
      <w:r>
        <w:rPr>
          <w:lang w:eastAsia="zh-CN"/>
        </w:rPr>
        <w:t xml:space="preserve"> 1000ms.</w:t>
      </w:r>
    </w:p>
    <w:p w14:paraId="1822E9DF" w14:textId="77777777" w:rsidR="005F30A6" w:rsidRDefault="005F30A6" w:rsidP="005F30A6">
      <w:pPr>
        <w:rPr>
          <w:lang w:eastAsia="zh-CN"/>
        </w:rPr>
      </w:pPr>
      <w:r w:rsidRPr="00736FBC">
        <w:rPr>
          <w:lang w:eastAsia="zh-CN"/>
        </w:rPr>
        <w:t xml:space="preserve">During T2 the UE shall start sending CSI reports for </w:t>
      </w:r>
      <w:r>
        <w:rPr>
          <w:lang w:eastAsia="zh-CN"/>
        </w:rPr>
        <w:t xml:space="preserve">the </w:t>
      </w:r>
      <w:r w:rsidRPr="00736FBC">
        <w:rPr>
          <w:lang w:eastAsia="zh-CN"/>
        </w:rPr>
        <w:t>SCell with non-zero CQI index in</w:t>
      </w:r>
      <w:r>
        <w:rPr>
          <w:lang w:eastAsia="zh-CN"/>
        </w:rPr>
        <w:t xml:space="preserve"> the configured slots for CSI reporting</w:t>
      </w:r>
      <w:r w:rsidRPr="00736FBC" w:rsidDel="0047090D">
        <w:rPr>
          <w:lang w:eastAsia="zh-CN"/>
        </w:rPr>
        <w:t xml:space="preserve"> </w:t>
      </w:r>
      <w:r>
        <w:rPr>
          <w:lang w:eastAsia="zh-CN"/>
        </w:rPr>
        <w:t>no later than</w:t>
      </w:r>
      <w:r w:rsidRPr="00736FBC">
        <w:rPr>
          <w:lang w:eastAsia="zh-CN"/>
        </w:rPr>
        <w:t xml:space="preserve"> slot </w:t>
      </w:r>
      <m:oMath>
        <m:r>
          <m:rPr>
            <m:sty m:val="p"/>
          </m:rPr>
          <w:rPr>
            <w:rFonts w:ascii="Cambria Math" w:hAnsi="Cambria Math"/>
            <w:lang w:eastAsia="zh-CN"/>
          </w:rPr>
          <m:t>m+</m:t>
        </m:r>
        <m:f>
          <m:fPr>
            <m:ctrlPr>
              <w:ins w:id="3150" w:author="R4-2111863" w:date="2021-08-21T14:43:00Z">
                <w:rPr>
                  <w:rFonts w:ascii="Cambria Math" w:hAnsi="Cambria Math"/>
                  <w:lang w:eastAsia="zh-CN"/>
                </w:rPr>
              </w:ins>
            </m:ctrlPr>
          </m:fPr>
          <m:num>
            <m:sSub>
              <m:sSubPr>
                <m:ctrlPr>
                  <w:ins w:id="3151" w:author="R4-2111863" w:date="2021-08-21T14:43:00Z">
                    <w:rPr>
                      <w:rFonts w:ascii="Cambria Math" w:hAnsi="Cambria Math" w:cs="MS Gothic"/>
                      <w:lang w:eastAsia="zh-CN"/>
                    </w:rPr>
                  </w:ins>
                </m:ctrlPr>
              </m:sSubPr>
              <m:e>
                <m:r>
                  <m:rPr>
                    <m:sty m:val="p"/>
                  </m:rPr>
                  <w:rPr>
                    <w:rFonts w:ascii="Cambria Math" w:hAnsi="Cambria Math"/>
                    <w:lang w:eastAsia="zh-CN"/>
                  </w:rPr>
                  <m:t>T</m:t>
                </m:r>
                <m:ctrlPr>
                  <w:ins w:id="3152" w:author="R4-2111863" w:date="2021-08-21T14:43:00Z">
                    <w:rPr>
                      <w:rFonts w:ascii="Cambria Math" w:hAnsi="Cambria Math"/>
                      <w:lang w:eastAsia="zh-CN"/>
                    </w:rPr>
                  </w:ins>
                </m:ctrlPr>
              </m:e>
              <m:sub>
                <m:r>
                  <m:rPr>
                    <m:sty m:val="p"/>
                  </m:rPr>
                  <w:rPr>
                    <w:rFonts w:ascii="Cambria Math" w:hAnsi="Cambria Math" w:cs="MS Gothic"/>
                    <w:lang w:eastAsia="zh-CN"/>
                  </w:rPr>
                  <m:t>HARQ</m:t>
                </m:r>
              </m:sub>
            </m:sSub>
            <m:r>
              <w:rPr>
                <w:rFonts w:ascii="Cambria Math" w:hAnsi="Cambria Math" w:cs="MS Gothic"/>
                <w:lang w:eastAsia="zh-CN"/>
              </w:rPr>
              <m:t>+</m:t>
            </m:r>
            <m:sSub>
              <m:sSubPr>
                <m:ctrlPr>
                  <w:ins w:id="3153" w:author="R4-2111863" w:date="2021-08-21T14:43: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ins w:id="3154" w:author="R4-2111863" w:date="2021-08-21T14:43: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736FBC">
        <w:rPr>
          <w:lang w:eastAsia="zh-CN"/>
        </w:rPr>
        <w:t xml:space="preserve">, </w:t>
      </w:r>
      <w:r>
        <w:rPr>
          <w:lang w:eastAsia="zh-CN"/>
        </w:rPr>
        <w:t xml:space="preserve">where </w:t>
      </w:r>
    </w:p>
    <w:p w14:paraId="0E72C42A" w14:textId="77777777" w:rsidR="005F30A6" w:rsidRDefault="005F30A6" w:rsidP="005F30A6">
      <w:pPr>
        <w:rPr>
          <w:lang w:eastAsia="zh-CN"/>
        </w:rPr>
      </w:pPr>
      <w:r>
        <w:rPr>
          <w:lang w:eastAsia="zh-CN"/>
        </w:rPr>
        <w:t xml:space="preserve">- </w:t>
      </w:r>
      <w:r w:rsidRPr="00736FBC">
        <w:rPr>
          <w:lang w:eastAsia="zh-CN"/>
        </w:rPr>
        <w:t>T</w:t>
      </w:r>
      <w:r>
        <w:rPr>
          <w:vertAlign w:val="subscript"/>
          <w:lang w:eastAsia="zh-CN"/>
        </w:rPr>
        <w:t>HARQ</w:t>
      </w:r>
      <w:r w:rsidRPr="00736FBC">
        <w:rPr>
          <w:vertAlign w:val="subscript"/>
          <w:lang w:eastAsia="zh-CN"/>
        </w:rPr>
        <w:t xml:space="preserve"> </w:t>
      </w:r>
      <w:r>
        <w:rPr>
          <w:lang w:eastAsia="zh-CN"/>
        </w:rPr>
        <w:t xml:space="preserve">is defined in Table </w:t>
      </w:r>
      <w:r w:rsidRPr="00EC61C3">
        <w:rPr>
          <w:lang w:eastAsia="ko-KR"/>
        </w:rPr>
        <w:t>A.5.5.3.</w:t>
      </w:r>
      <w:r>
        <w:rPr>
          <w:lang w:eastAsia="ko-KR"/>
        </w:rPr>
        <w:t>1</w:t>
      </w:r>
      <w:r w:rsidRPr="00EC61C3">
        <w:rPr>
          <w:lang w:eastAsia="ko-KR"/>
        </w:rPr>
        <w:t>.1-2</w:t>
      </w:r>
    </w:p>
    <w:p w14:paraId="63DC42EB" w14:textId="77777777" w:rsidR="005F30A6" w:rsidRDefault="005F30A6" w:rsidP="005F30A6">
      <w:r>
        <w:rPr>
          <w:lang w:eastAsia="zh-CN"/>
        </w:rPr>
        <w:t xml:space="preserve">- </w:t>
      </w:r>
      <w:r w:rsidRPr="00736FBC">
        <w:rPr>
          <w:lang w:eastAsia="zh-CN"/>
        </w:rPr>
        <w:t>T</w:t>
      </w:r>
      <w:r w:rsidRPr="00736FBC">
        <w:rPr>
          <w:vertAlign w:val="subscript"/>
          <w:lang w:eastAsia="zh-CN"/>
        </w:rPr>
        <w:t xml:space="preserve">activation_time </w:t>
      </w:r>
      <w:r w:rsidRPr="00736FBC">
        <w:rPr>
          <w:lang w:eastAsia="zh-CN"/>
        </w:rPr>
        <w:t xml:space="preserve">= </w:t>
      </w:r>
      <w:r w:rsidRPr="008C6DE4">
        <w:t xml:space="preserve">3ms + </w:t>
      </w:r>
      <w:r>
        <w:t>T</w:t>
      </w:r>
      <w:r w:rsidRPr="00CC6EC5">
        <w:rPr>
          <w:vertAlign w:val="subscript"/>
        </w:rPr>
        <w:t xml:space="preserve">FirstSSB_MAX </w:t>
      </w:r>
      <w:r>
        <w:t>+ 15*T</w:t>
      </w:r>
      <w:r w:rsidRPr="00CC6EC5">
        <w:rPr>
          <w:vertAlign w:val="subscript"/>
        </w:rPr>
        <w:t xml:space="preserve">SMTC_MAX </w:t>
      </w:r>
      <w:r>
        <w:t xml:space="preserve">+ </w:t>
      </w:r>
      <w:r>
        <w:rPr>
          <w:lang w:eastAsia="zh-CN"/>
        </w:rPr>
        <w:t>8</w:t>
      </w:r>
      <w:r w:rsidRPr="008C6DE4">
        <w:rPr>
          <w:lang w:eastAsia="zh-CN"/>
        </w:rPr>
        <w:t>*T</w:t>
      </w:r>
      <w:r w:rsidRPr="008C6DE4">
        <w:rPr>
          <w:vertAlign w:val="subscript"/>
          <w:lang w:eastAsia="zh-CN"/>
        </w:rPr>
        <w:t>rs</w:t>
      </w:r>
      <w:r w:rsidRPr="008C6DE4">
        <w:rPr>
          <w:rFonts w:eastAsia="Malgun Gothic"/>
          <w:lang w:eastAsia="zh-CN"/>
        </w:rPr>
        <w:t xml:space="preserve"> +</w:t>
      </w:r>
      <w:r w:rsidRPr="008C6DE4">
        <w:t xml:space="preserve"> T</w:t>
      </w:r>
      <w:r w:rsidRPr="008C6DE4">
        <w:rPr>
          <w:vertAlign w:val="subscript"/>
        </w:rPr>
        <w:t>L1-RSRP, measure</w:t>
      </w:r>
      <w:r w:rsidRPr="008C6DE4">
        <w:rPr>
          <w:rFonts w:eastAsia="Malgun Gothic"/>
          <w:lang w:eastAsia="zh-CN"/>
        </w:rPr>
        <w:t xml:space="preserve"> + </w:t>
      </w:r>
      <w:r w:rsidRPr="008C6DE4">
        <w:t>T</w:t>
      </w:r>
      <w:r w:rsidRPr="008C6DE4">
        <w:rPr>
          <w:vertAlign w:val="subscript"/>
        </w:rPr>
        <w:t>L1-RSRP, report</w:t>
      </w:r>
      <w:r w:rsidRPr="008C6DE4">
        <w:t xml:space="preserve"> </w:t>
      </w:r>
      <w:r w:rsidRPr="008C6DE4">
        <w:rPr>
          <w:lang w:eastAsia="zh-CN"/>
        </w:rPr>
        <w:t xml:space="preserve">+ </w:t>
      </w:r>
      <w:r w:rsidRPr="008C6DE4">
        <w:t>max {(T</w:t>
      </w:r>
      <w:r w:rsidRPr="008C6DE4">
        <w:rPr>
          <w:vertAlign w:val="subscript"/>
        </w:rPr>
        <w:t>HARQ</w:t>
      </w:r>
      <w:r w:rsidRPr="008C6DE4">
        <w:t xml:space="preserve"> + T</w:t>
      </w:r>
      <w:r w:rsidRPr="008C6DE4">
        <w:rPr>
          <w:vertAlign w:val="subscript"/>
          <w:lang w:eastAsia="zh-CN"/>
        </w:rPr>
        <w:t>uncertainty_MAC</w:t>
      </w:r>
      <w:r w:rsidRPr="008C6DE4">
        <w:t xml:space="preserve"> + 5ms +</w:t>
      </w:r>
      <w:r w:rsidRPr="008C6DE4">
        <w:rPr>
          <w:lang w:eastAsia="zh-CN"/>
        </w:rPr>
        <w:t xml:space="preserve"> </w:t>
      </w:r>
      <w:r w:rsidRPr="008C6DE4">
        <w:t>T</w:t>
      </w:r>
      <w:r w:rsidRPr="008C6DE4">
        <w:rPr>
          <w:vertAlign w:val="subscript"/>
        </w:rPr>
        <w:t>FineTiming</w:t>
      </w:r>
      <w:r w:rsidRPr="008C6DE4">
        <w:t>), (T</w:t>
      </w:r>
      <w:r w:rsidRPr="008C6DE4">
        <w:rPr>
          <w:vertAlign w:val="subscript"/>
          <w:lang w:eastAsia="zh-CN"/>
        </w:rPr>
        <w:t>uncertainty_RRC</w:t>
      </w:r>
      <w:r w:rsidRPr="008C6DE4">
        <w:t xml:space="preserve"> + T</w:t>
      </w:r>
      <w:r w:rsidRPr="008C6DE4">
        <w:rPr>
          <w:vertAlign w:val="subscript"/>
        </w:rPr>
        <w:t>RRC_delay</w:t>
      </w:r>
      <w:r>
        <w:t>)}, which allows 1030ms</w:t>
      </w:r>
    </w:p>
    <w:p w14:paraId="14000C0A" w14:textId="77777777" w:rsidR="005F30A6" w:rsidRDefault="005F30A6" w:rsidP="005F30A6">
      <w:pPr>
        <w:rPr>
          <w:lang w:eastAsia="ko-KR"/>
        </w:rPr>
      </w:pPr>
      <w:r>
        <w:rPr>
          <w:lang w:eastAsia="zh-CN"/>
        </w:rPr>
        <w:t xml:space="preserve">- </w:t>
      </w:r>
      <w:r w:rsidRPr="00736FBC">
        <w:rPr>
          <w:lang w:eastAsia="zh-CN"/>
        </w:rPr>
        <w:t>T</w:t>
      </w:r>
      <w:r>
        <w:rPr>
          <w:vertAlign w:val="subscript"/>
          <w:lang w:eastAsia="zh-CN"/>
        </w:rPr>
        <w:t xml:space="preserve">CSI_Reporting </w:t>
      </w:r>
      <w:r w:rsidRPr="00736FBC">
        <w:rPr>
          <w:lang w:eastAsia="zh-CN"/>
        </w:rPr>
        <w:t>=</w:t>
      </w:r>
      <w:r>
        <w:rPr>
          <w:lang w:eastAsia="zh-CN"/>
        </w:rPr>
        <w:t xml:space="preserve"> 10ms</w:t>
      </w:r>
    </w:p>
    <w:p w14:paraId="60DA86DD" w14:textId="77777777" w:rsidR="005F30A6" w:rsidRDefault="005F30A6" w:rsidP="005F30A6">
      <w:pPr>
        <w:rPr>
          <w:lang w:eastAsia="ko-KR"/>
        </w:rPr>
      </w:pPr>
      <w:r>
        <w:rPr>
          <w:lang w:eastAsia="ko-KR"/>
        </w:rPr>
        <w:t>- NR slot length is 0.125ms for this test case</w:t>
      </w:r>
      <w:r w:rsidRPr="00736FBC">
        <w:rPr>
          <w:lang w:eastAsia="ko-KR"/>
        </w:rPr>
        <w:t>.</w:t>
      </w:r>
    </w:p>
    <w:p w14:paraId="3A74C512" w14:textId="77777777" w:rsidR="005F30A6" w:rsidRPr="00736FBC" w:rsidRDefault="005F30A6" w:rsidP="005F30A6">
      <w:pPr>
        <w:rPr>
          <w:lang w:eastAsia="zh-CN"/>
        </w:rPr>
      </w:pPr>
      <w:r w:rsidRPr="00736FBC">
        <w:rPr>
          <w:lang w:eastAsia="zh-CN"/>
        </w:rPr>
        <w:t xml:space="preserve">During T3 the UE shall stop sending CSI reports for </w:t>
      </w:r>
      <w:r>
        <w:rPr>
          <w:lang w:eastAsia="zh-CN"/>
        </w:rPr>
        <w:t xml:space="preserve">both </w:t>
      </w:r>
      <w:r w:rsidRPr="00736FBC">
        <w:rPr>
          <w:lang w:eastAsia="zh-CN"/>
        </w:rPr>
        <w:t>SCell</w:t>
      </w:r>
      <w:r>
        <w:rPr>
          <w:lang w:eastAsia="zh-CN"/>
        </w:rPr>
        <w:t>s</w:t>
      </w:r>
      <w:r w:rsidRPr="00736FBC">
        <w:rPr>
          <w:lang w:eastAsia="zh-CN"/>
        </w:rPr>
        <w:t xml:space="preserve"> </w:t>
      </w:r>
      <w:r>
        <w:rPr>
          <w:lang w:eastAsia="zh-CN"/>
        </w:rPr>
        <w:t>no later than</w:t>
      </w:r>
      <w:r w:rsidRPr="00736FBC">
        <w:rPr>
          <w:lang w:eastAsia="zh-CN"/>
        </w:rPr>
        <w:t xml:space="preserve"> </w:t>
      </w:r>
      <w:proofErr w:type="gramStart"/>
      <w:r w:rsidRPr="00736FBC">
        <w:rPr>
          <w:lang w:eastAsia="zh-CN"/>
        </w:rPr>
        <w:t xml:space="preserve">slot </w:t>
      </w:r>
      <w:proofErr w:type="gramEnd"/>
      <m:oMath>
        <m:r>
          <m:rPr>
            <m:sty m:val="p"/>
          </m:rPr>
          <w:rPr>
            <w:rFonts w:ascii="Cambria Math" w:hAnsi="Cambria Math"/>
            <w:lang w:eastAsia="zh-CN"/>
          </w:rPr>
          <m:t>n+</m:t>
        </m:r>
        <m:f>
          <m:fPr>
            <m:ctrlPr>
              <w:ins w:id="3155" w:author="R4-2111863" w:date="2021-08-21T14:43:00Z">
                <w:rPr>
                  <w:rFonts w:ascii="Cambria Math" w:hAnsi="Cambria Math"/>
                  <w:lang w:eastAsia="zh-CN"/>
                </w:rPr>
              </w:ins>
            </m:ctrlPr>
          </m:fPr>
          <m:num>
            <m:sSub>
              <m:sSubPr>
                <m:ctrlPr>
                  <w:ins w:id="3156" w:author="R4-2111863" w:date="2021-08-21T14:43: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w:t>
      </w:r>
      <w:r w:rsidRPr="00736FBC">
        <w:rPr>
          <w:lang w:eastAsia="ko-KR"/>
        </w:rPr>
        <w:t xml:space="preserve"> defined in clause 8.3.</w:t>
      </w:r>
    </w:p>
    <w:p w14:paraId="2CB915E3" w14:textId="77777777" w:rsidR="005F30A6" w:rsidRPr="00736FBC" w:rsidRDefault="005F30A6" w:rsidP="005F30A6">
      <w:pPr>
        <w:rPr>
          <w:lang w:eastAsia="zh-CN"/>
        </w:rPr>
      </w:pPr>
      <w:r w:rsidRPr="00736FBC">
        <w:rPr>
          <w:lang w:eastAsia="zh-CN"/>
        </w:rPr>
        <w:t>During T2 interruption of PCell during SCell activation shall not happen outside the</w:t>
      </w:r>
      <w:r w:rsidRPr="00736FBC">
        <w:rPr>
          <w:lang w:eastAsia="ko-KR"/>
        </w:rPr>
        <w:t xml:space="preserve"> </w:t>
      </w:r>
      <w:r w:rsidRPr="00736FBC">
        <w:rPr>
          <w:lang w:eastAsia="zh-CN"/>
        </w:rPr>
        <w:t xml:space="preserve">slot </w:t>
      </w:r>
      <m:oMath>
        <m:r>
          <w:rPr>
            <w:rFonts w:ascii="Cambria Math" w:hAnsi="Cambria Math"/>
            <w:lang w:eastAsia="zh-CN"/>
          </w:rPr>
          <m:t>m+</m:t>
        </m:r>
        <m:r>
          <m:rPr>
            <m:sty m:val="p"/>
          </m:rPr>
          <w:rPr>
            <w:rFonts w:ascii="Cambria Math" w:hAnsi="Cambria Math"/>
            <w:lang w:eastAsia="zh-CN"/>
          </w:rPr>
          <m:t>1+</m:t>
        </m:r>
        <m:f>
          <m:fPr>
            <m:ctrlPr>
              <w:ins w:id="3157" w:author="R4-2111863" w:date="2021-08-21T14:43:00Z">
                <w:rPr>
                  <w:rFonts w:ascii="Cambria Math" w:hAnsi="Cambria Math"/>
                  <w:lang w:eastAsia="zh-CN"/>
                </w:rPr>
              </w:ins>
            </m:ctrlPr>
          </m:fPr>
          <m:num>
            <m:sSub>
              <m:sSubPr>
                <m:ctrlPr>
                  <w:ins w:id="3158" w:author="R4-2111863" w:date="2021-08-21T14:43: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736FBC">
        <w:rPr>
          <w:lang w:eastAsia="zh-CN"/>
        </w:rPr>
        <w:t xml:space="preserve">  </w:t>
      </w:r>
      <w:proofErr w:type="gramStart"/>
      <w:r w:rsidRPr="00736FBC">
        <w:rPr>
          <w:lang w:eastAsia="zh-CN"/>
        </w:rPr>
        <w:t xml:space="preserve">to </w:t>
      </w:r>
      <w:proofErr w:type="gramEnd"/>
      <m:oMath>
        <m:r>
          <w:rPr>
            <w:rFonts w:ascii="Cambria Math" w:hAnsi="Cambria Math"/>
          </w:rPr>
          <m:t>m</m:t>
        </m:r>
        <m:r>
          <m:rPr>
            <m:sty m:val="p"/>
          </m:rPr>
          <w:rPr>
            <w:rFonts w:ascii="Cambria Math" w:hAnsi="Cambria Math"/>
          </w:rPr>
          <m:t>+</m:t>
        </m:r>
        <m:r>
          <m:rPr>
            <m:sty m:val="p"/>
          </m:rPr>
          <w:rPr>
            <w:rFonts w:ascii="Cambria Math" w:hAnsi="Cambria Math"/>
            <w:lang w:eastAsia="zh-CN"/>
          </w:rPr>
          <m:t>1+</m:t>
        </m:r>
        <m:f>
          <m:fPr>
            <m:ctrlPr>
              <w:ins w:id="3159" w:author="R4-2111863" w:date="2021-08-21T14:43:00Z">
                <w:rPr>
                  <w:rFonts w:ascii="Cambria Math" w:hAnsi="Cambria Math"/>
                </w:rPr>
              </w:ins>
            </m:ctrlPr>
          </m:fPr>
          <m:num>
            <m:sSub>
              <m:sSubPr>
                <m:ctrlPr>
                  <w:ins w:id="3160" w:author="R4-2111863" w:date="2021-08-21T14:43: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ins w:id="3161" w:author="R4-2111863" w:date="2021-08-21T14:43: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oMath>
      <w:r w:rsidRPr="00736FBC">
        <w:rPr>
          <w:lang w:eastAsia="zh-CN"/>
        </w:rPr>
        <w:t>, as defined in clause 8.3</w:t>
      </w:r>
      <w:r>
        <w:rPr>
          <w:lang w:eastAsia="zh-CN"/>
        </w:rPr>
        <w:t xml:space="preserve">, </w:t>
      </w:r>
      <w:r>
        <w:rPr>
          <w:iCs/>
          <w:lang w:eastAsia="zh-CN"/>
        </w:rPr>
        <w:t xml:space="preserve">where </w:t>
      </w:r>
      <w:r w:rsidRPr="00736FBC">
        <w:rPr>
          <w:lang w:eastAsia="zh-CN"/>
        </w:rPr>
        <w:t>T</w:t>
      </w:r>
      <w:r>
        <w:rPr>
          <w:vertAlign w:val="subscript"/>
          <w:lang w:eastAsia="zh-CN"/>
        </w:rPr>
        <w:t>X</w:t>
      </w:r>
      <w:r w:rsidRPr="00736FBC">
        <w:rPr>
          <w:vertAlign w:val="subscript"/>
          <w:lang w:eastAsia="zh-CN"/>
        </w:rPr>
        <w:t xml:space="preserve"> </w:t>
      </w:r>
      <w:r w:rsidRPr="00736FBC">
        <w:rPr>
          <w:lang w:eastAsia="zh-CN"/>
        </w:rPr>
        <w:t>=</w:t>
      </w:r>
      <w:r>
        <w:rPr>
          <w:lang w:eastAsia="zh-CN"/>
        </w:rPr>
        <w:t>20ms</w:t>
      </w:r>
      <w:r w:rsidRPr="00736FBC">
        <w:rPr>
          <w:lang w:eastAsia="zh-CN"/>
        </w:rPr>
        <w:t>.</w:t>
      </w:r>
      <w:r>
        <w:rPr>
          <w:lang w:eastAsia="zh-CN"/>
        </w:rPr>
        <w:t xml:space="preserve"> </w:t>
      </w:r>
    </w:p>
    <w:p w14:paraId="538970D8" w14:textId="77777777" w:rsidR="005F30A6" w:rsidRPr="00736FBC" w:rsidRDefault="005F30A6" w:rsidP="005F30A6">
      <w:pPr>
        <w:rPr>
          <w:lang w:eastAsia="zh-CN"/>
        </w:rPr>
      </w:pPr>
      <w:r w:rsidRPr="00736FBC">
        <w:rPr>
          <w:lang w:eastAsia="zh-CN"/>
        </w:rPr>
        <w:t xml:space="preserve">During T3 </w:t>
      </w:r>
      <w:r>
        <w:rPr>
          <w:lang w:eastAsia="zh-CN"/>
        </w:rPr>
        <w:t xml:space="preserve">the starting point of </w:t>
      </w:r>
      <w:r w:rsidRPr="00736FBC">
        <w:rPr>
          <w:lang w:eastAsia="zh-CN"/>
        </w:rPr>
        <w:t xml:space="preserve">interruption of PCell during SCell deactivation shall not happen outside the slot </w:t>
      </w:r>
      <m:oMath>
        <m:r>
          <m:rPr>
            <m:sty m:val="p"/>
          </m:rPr>
          <w:rPr>
            <w:rFonts w:ascii="Cambria Math" w:hAnsi="Cambria Math"/>
            <w:lang w:eastAsia="zh-CN"/>
          </w:rPr>
          <m:t>n+1+</m:t>
        </m:r>
        <m:f>
          <m:fPr>
            <m:ctrlPr>
              <w:ins w:id="3162" w:author="R4-2111863" w:date="2021-08-21T14:43:00Z">
                <w:rPr>
                  <w:rFonts w:ascii="Cambria Math" w:hAnsi="Cambria Math"/>
                  <w:lang w:eastAsia="zh-CN"/>
                </w:rPr>
              </w:ins>
            </m:ctrlPr>
          </m:fPr>
          <m:num>
            <m:sSub>
              <m:sSubPr>
                <m:ctrlPr>
                  <w:ins w:id="3163" w:author="R4-2111863" w:date="2021-08-21T14:43: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736FBC">
        <w:rPr>
          <w:lang w:eastAsia="zh-CN"/>
        </w:rPr>
        <w:t xml:space="preserve"> </w:t>
      </w:r>
      <w:proofErr w:type="gramStart"/>
      <w:r w:rsidRPr="00736FBC">
        <w:rPr>
          <w:lang w:eastAsia="zh-CN"/>
        </w:rPr>
        <w:t xml:space="preserve">to </w:t>
      </w:r>
      <w:proofErr w:type="gramEnd"/>
      <m:oMath>
        <m:r>
          <m:rPr>
            <m:sty m:val="p"/>
          </m:rPr>
          <w:rPr>
            <w:rFonts w:ascii="Cambria Math" w:hAnsi="Cambria Math"/>
            <w:lang w:eastAsia="zh-CN"/>
          </w:rPr>
          <m:t>n+1+</m:t>
        </m:r>
        <m:f>
          <m:fPr>
            <m:ctrlPr>
              <w:ins w:id="3164" w:author="R4-2111863" w:date="2021-08-21T14:43:00Z">
                <w:rPr>
                  <w:rFonts w:ascii="Cambria Math" w:hAnsi="Cambria Math"/>
                  <w:lang w:eastAsia="zh-CN"/>
                </w:rPr>
              </w:ins>
            </m:ctrlPr>
          </m:fPr>
          <m:num>
            <m:sSub>
              <m:sSubPr>
                <m:ctrlPr>
                  <w:ins w:id="3165" w:author="R4-2111863" w:date="2021-08-21T14:43: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 defined in clause 8.3.</w:t>
      </w:r>
    </w:p>
    <w:p w14:paraId="5ABADDF7" w14:textId="77777777" w:rsidR="005F30A6" w:rsidRPr="00E452BB" w:rsidRDefault="005F30A6" w:rsidP="005F30A6">
      <w:pPr>
        <w:rPr>
          <w:lang w:eastAsia="zh-CN"/>
        </w:rPr>
      </w:pPr>
      <w:r w:rsidRPr="00E452BB">
        <w:rPr>
          <w:lang w:eastAsia="zh-CN"/>
        </w:rPr>
        <w:t xml:space="preserve">The interruption of PCell due to activation of SCell shall not be more than the values specified for </w:t>
      </w:r>
      <w:r>
        <w:rPr>
          <w:lang w:eastAsia="zh-CN"/>
        </w:rPr>
        <w:t>SA</w:t>
      </w:r>
      <w:r w:rsidRPr="00E452BB">
        <w:rPr>
          <w:lang w:eastAsia="zh-CN"/>
        </w:rPr>
        <w:t xml:space="preserve"> in Clause </w:t>
      </w:r>
      <w:r w:rsidRPr="006713AE">
        <w:t>8.2.2.2.7</w:t>
      </w:r>
      <w:r w:rsidRPr="00E452BB">
        <w:t>.</w:t>
      </w:r>
    </w:p>
    <w:p w14:paraId="4DE24238" w14:textId="77777777" w:rsidR="005F30A6" w:rsidRPr="004E2A3B" w:rsidRDefault="005F30A6" w:rsidP="005F30A6">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2A7A2A9E" w14:textId="79ACFED3" w:rsidR="005F30A6" w:rsidRPr="005F30A6" w:rsidRDefault="005F30A6" w:rsidP="00E338BE">
      <w:pPr>
        <w:rPr>
          <w:rFonts w:ascii="Arial" w:eastAsia="MS Mincho" w:hAnsi="Arial"/>
          <w:noProof/>
          <w:color w:val="FF0000"/>
          <w:sz w:val="32"/>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79BB939C"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2C1ACA33" w14:textId="77777777" w:rsidR="00E338BE" w:rsidRPr="001C0E1B" w:rsidRDefault="00E338BE" w:rsidP="00E338BE">
      <w:pPr>
        <w:pStyle w:val="Heading3"/>
      </w:pPr>
      <w:r w:rsidRPr="001C0E1B">
        <w:t>A.7.5.5</w:t>
      </w:r>
      <w:r w:rsidRPr="001C0E1B">
        <w:tab/>
        <w:t>Beam Failure Detection and Link recovery procedures</w:t>
      </w:r>
    </w:p>
    <w:p w14:paraId="1ACBCA31" w14:textId="77777777" w:rsidR="00E338BE" w:rsidRPr="001C0E1B" w:rsidRDefault="00E338BE" w:rsidP="00E338BE">
      <w:pPr>
        <w:pStyle w:val="Heading4"/>
      </w:pPr>
      <w:bookmarkStart w:id="3166" w:name="_Toc535476725"/>
      <w:r w:rsidRPr="001C0E1B">
        <w:t>A.7.5.5.1</w:t>
      </w:r>
      <w:r w:rsidRPr="001C0E1B">
        <w:tab/>
        <w:t>Beam Failure Detection and Link Recovery Test for FR2 PCell configured with SSB-based BFD and LR in non-DRX mode</w:t>
      </w:r>
      <w:bookmarkEnd w:id="3166"/>
    </w:p>
    <w:p w14:paraId="17186E1B" w14:textId="77777777" w:rsidR="00E338BE" w:rsidRPr="001C0E1B" w:rsidRDefault="00E338BE" w:rsidP="00E338BE">
      <w:pPr>
        <w:pStyle w:val="Heading5"/>
        <w:rPr>
          <w:snapToGrid w:val="0"/>
        </w:rPr>
      </w:pPr>
      <w:bookmarkStart w:id="3167" w:name="_Toc535476726"/>
      <w:r w:rsidRPr="001C0E1B">
        <w:rPr>
          <w:snapToGrid w:val="0"/>
          <w:lang w:eastAsia="zh-CN"/>
        </w:rPr>
        <w:t>A.7.5.5.1.1</w:t>
      </w:r>
      <w:r w:rsidRPr="001C0E1B">
        <w:rPr>
          <w:snapToGrid w:val="0"/>
          <w:lang w:eastAsia="zh-CN"/>
        </w:rPr>
        <w:tab/>
        <w:t>Test Purpose and Environment</w:t>
      </w:r>
      <w:bookmarkEnd w:id="3167"/>
    </w:p>
    <w:p w14:paraId="1F44AD0B" w14:textId="77777777" w:rsidR="00E338BE" w:rsidRPr="001C0E1B" w:rsidRDefault="00E338BE" w:rsidP="00E338BE">
      <w:r w:rsidRPr="001C0E1B">
        <w:t>The purpose of this test is to verify that the UE properly detects SSB-based beam failure in the set q</w:t>
      </w:r>
      <w:r w:rsidRPr="001C0E1B">
        <w:rPr>
          <w:vertAlign w:val="subscript"/>
        </w:rPr>
        <w:t>0</w:t>
      </w:r>
      <w:r w:rsidRPr="001C0E1B">
        <w:t xml:space="preserve"> configured for a serving cell and that the UE performs correct SSB-based link recovery based on beam candidate set q</w:t>
      </w:r>
      <w:r w:rsidRPr="001C0E1B">
        <w:rPr>
          <w:vertAlign w:val="subscript"/>
        </w:rPr>
        <w:t>1</w:t>
      </w:r>
      <w:r w:rsidRPr="001C0E1B">
        <w:t>. The purpose is to test the downlink monitoring for beam failure detection within the UEs active DL BWP, during the evaluation period, and link recovery, when no DRX is used. This test will partly verify the SSB based beam failure detection and link recovery for an FR2 serving cell requirements in clause 8.5.</w:t>
      </w:r>
    </w:p>
    <w:p w14:paraId="28AF516B" w14:textId="77777777" w:rsidR="00E338BE" w:rsidRPr="001C0E1B" w:rsidRDefault="00E338BE" w:rsidP="00E338BE">
      <w:r w:rsidRPr="001C0E1B">
        <w:t>The test parameters are given in Tables A.7.5.5.1.1-1, A.7.5.5.1.1-2, A.7.5.5.1.1-3 and A.7.5.5.1.1-4 below. There is one cell, cell 1 which is the active cell, in the test. The test consists of five successive time periods, with time duration of T1, T2, T3, T4 and T5 respectively. Figure A.7.5.5.1.1-1 shows the variation of the downlink SNR of the SSB in set q</w:t>
      </w:r>
      <w:r w:rsidRPr="001C0E1B">
        <w:rPr>
          <w:vertAlign w:val="subscript"/>
        </w:rPr>
        <w:t>0</w:t>
      </w:r>
      <w:r w:rsidRPr="001C0E1B">
        <w:t xml:space="preserve"> in the active cell to emulate SSB based beam failure. Figure A.7.5.5.1.1-1 additionally shows the variation of the downlink L1-RSRP of the SSB in set q</w:t>
      </w:r>
      <w:r w:rsidRPr="001C0E1B">
        <w:rPr>
          <w:vertAlign w:val="subscript"/>
        </w:rPr>
        <w:t>1</w:t>
      </w:r>
      <w:r w:rsidRPr="001C0E1B">
        <w:t xml:space="preserve"> of the candidate beam used for link recovery. Prior to the start of the time duration T1, the UE shall be fully synchronized to cell 1. The UE shall be configured for periodic CSI reporting with a reporting periodicity of </w:t>
      </w:r>
      <w:r>
        <w:t xml:space="preserve">5 </w:t>
      </w:r>
      <w:r w:rsidRPr="001C0E1B">
        <w:t>ms. In the test, DRX configuration is not enabled. The UE is configured to perform inter-frequency measurements using GP ID #0 (40ms) in test 1.</w:t>
      </w:r>
    </w:p>
    <w:p w14:paraId="68D34837" w14:textId="77777777" w:rsidR="00E338BE" w:rsidRPr="001C0E1B" w:rsidRDefault="00E338BE" w:rsidP="00E338BE">
      <w:pPr>
        <w:pStyle w:val="TH"/>
      </w:pPr>
      <w:r w:rsidRPr="001C0E1B">
        <w:t>Table A.7.5.5.1.1-1: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E338BE" w:rsidRPr="001C0E1B" w14:paraId="69C6A5E0" w14:textId="77777777" w:rsidTr="005F30A6">
        <w:trPr>
          <w:trHeight w:val="267"/>
          <w:jc w:val="center"/>
        </w:trPr>
        <w:tc>
          <w:tcPr>
            <w:tcW w:w="2265" w:type="dxa"/>
            <w:shd w:val="clear" w:color="auto" w:fill="auto"/>
          </w:tcPr>
          <w:p w14:paraId="0C8657BA" w14:textId="77777777" w:rsidR="00E338BE" w:rsidRPr="001C0E1B" w:rsidRDefault="00E338BE" w:rsidP="005F30A6">
            <w:pPr>
              <w:pStyle w:val="TAH"/>
            </w:pPr>
            <w:r w:rsidRPr="001C0E1B">
              <w:t>Configuration</w:t>
            </w:r>
          </w:p>
        </w:tc>
        <w:tc>
          <w:tcPr>
            <w:tcW w:w="6905" w:type="dxa"/>
            <w:shd w:val="clear" w:color="auto" w:fill="auto"/>
          </w:tcPr>
          <w:p w14:paraId="18E023B5" w14:textId="77777777" w:rsidR="00E338BE" w:rsidRPr="001C0E1B" w:rsidRDefault="00E338BE" w:rsidP="005F30A6">
            <w:pPr>
              <w:pStyle w:val="TAH"/>
            </w:pPr>
            <w:r w:rsidRPr="001C0E1B">
              <w:t>Description</w:t>
            </w:r>
          </w:p>
        </w:tc>
      </w:tr>
      <w:tr w:rsidR="00E338BE" w:rsidRPr="001C0E1B" w14:paraId="76ACA192" w14:textId="77777777" w:rsidTr="005F30A6">
        <w:trPr>
          <w:trHeight w:val="270"/>
          <w:jc w:val="center"/>
        </w:trPr>
        <w:tc>
          <w:tcPr>
            <w:tcW w:w="2265" w:type="dxa"/>
            <w:shd w:val="clear" w:color="auto" w:fill="auto"/>
          </w:tcPr>
          <w:p w14:paraId="04D67B63" w14:textId="77777777" w:rsidR="00E338BE" w:rsidRPr="001C0E1B" w:rsidRDefault="00E338BE" w:rsidP="005F30A6">
            <w:pPr>
              <w:pStyle w:val="TAL"/>
            </w:pPr>
            <w:r w:rsidRPr="001C0E1B">
              <w:t>1</w:t>
            </w:r>
          </w:p>
        </w:tc>
        <w:tc>
          <w:tcPr>
            <w:tcW w:w="6905" w:type="dxa"/>
            <w:shd w:val="clear" w:color="auto" w:fill="auto"/>
          </w:tcPr>
          <w:p w14:paraId="334845DB" w14:textId="77777777" w:rsidR="00E338BE" w:rsidRPr="001C0E1B" w:rsidRDefault="00E338BE" w:rsidP="005F30A6">
            <w:pPr>
              <w:pStyle w:val="TAL"/>
            </w:pPr>
            <w:r w:rsidRPr="001C0E1B">
              <w:t>TDD duplex mode, 120 kHz SSB SCS, 100 MHz bandwidth</w:t>
            </w:r>
          </w:p>
        </w:tc>
      </w:tr>
      <w:tr w:rsidR="00E338BE" w:rsidRPr="001C0E1B" w14:paraId="0E167101" w14:textId="77777777" w:rsidTr="005F30A6">
        <w:trPr>
          <w:trHeight w:val="267"/>
          <w:jc w:val="center"/>
        </w:trPr>
        <w:tc>
          <w:tcPr>
            <w:tcW w:w="2265" w:type="dxa"/>
            <w:shd w:val="clear" w:color="auto" w:fill="auto"/>
          </w:tcPr>
          <w:p w14:paraId="57BF5506" w14:textId="77777777" w:rsidR="00E338BE" w:rsidRPr="001C0E1B" w:rsidRDefault="00E338BE" w:rsidP="005F30A6">
            <w:pPr>
              <w:pStyle w:val="TAL"/>
            </w:pPr>
            <w:r w:rsidRPr="001C0E1B">
              <w:t>2</w:t>
            </w:r>
          </w:p>
        </w:tc>
        <w:tc>
          <w:tcPr>
            <w:tcW w:w="6905" w:type="dxa"/>
            <w:shd w:val="clear" w:color="auto" w:fill="auto"/>
          </w:tcPr>
          <w:p w14:paraId="622DB21A" w14:textId="77777777" w:rsidR="00E338BE" w:rsidRPr="001C0E1B" w:rsidRDefault="00E338BE" w:rsidP="005F30A6">
            <w:pPr>
              <w:pStyle w:val="TAL"/>
            </w:pPr>
            <w:r w:rsidRPr="001C0E1B">
              <w:t>TDD duplex mode, 240 kHz SSB SCS, 100 MHz bandwidth</w:t>
            </w:r>
          </w:p>
        </w:tc>
      </w:tr>
      <w:tr w:rsidR="00E338BE" w:rsidRPr="001C0E1B" w14:paraId="49F3B6EE" w14:textId="77777777" w:rsidTr="005F30A6">
        <w:trPr>
          <w:trHeight w:val="267"/>
          <w:jc w:val="center"/>
        </w:trPr>
        <w:tc>
          <w:tcPr>
            <w:tcW w:w="9170" w:type="dxa"/>
            <w:gridSpan w:val="2"/>
            <w:shd w:val="clear" w:color="auto" w:fill="auto"/>
          </w:tcPr>
          <w:p w14:paraId="0DF9F9E0" w14:textId="77777777" w:rsidR="00E338BE" w:rsidRPr="001C0E1B" w:rsidRDefault="00E338BE" w:rsidP="005F30A6">
            <w:pPr>
              <w:pStyle w:val="TAN"/>
            </w:pPr>
            <w:r w:rsidRPr="001C0E1B">
              <w:t>Note:</w:t>
            </w:r>
            <w:r w:rsidRPr="001C0E1B">
              <w:tab/>
              <w:t>The UE is only required to pass in one of the supported test configurations in FR2</w:t>
            </w:r>
          </w:p>
        </w:tc>
      </w:tr>
    </w:tbl>
    <w:p w14:paraId="25BD96EA" w14:textId="77777777" w:rsidR="00E338BE" w:rsidRPr="001C0E1B" w:rsidRDefault="00E338BE" w:rsidP="00E338BE">
      <w:pPr>
        <w:spacing w:before="120"/>
      </w:pPr>
    </w:p>
    <w:p w14:paraId="7553494D" w14:textId="77777777" w:rsidR="00E338BE" w:rsidRPr="001C0E1B" w:rsidRDefault="00E338BE" w:rsidP="00E338BE">
      <w:pPr>
        <w:pStyle w:val="TH"/>
      </w:pPr>
      <w:r w:rsidRPr="001C0E1B">
        <w:t>Table A.7.5.5.1.1-2: General test parameters for FR2 PCell for SSB-based beam failure detection and link recovery testing in non-DRX mode</w:t>
      </w:r>
    </w:p>
    <w:tbl>
      <w:tblPr>
        <w:tblW w:w="4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52"/>
        <w:gridCol w:w="93"/>
        <w:gridCol w:w="348"/>
        <w:gridCol w:w="933"/>
        <w:gridCol w:w="1056"/>
        <w:gridCol w:w="2492"/>
        <w:gridCol w:w="1724"/>
      </w:tblGrid>
      <w:tr w:rsidR="00E338BE" w:rsidRPr="001C0E1B" w14:paraId="0C31AA92" w14:textId="77777777" w:rsidTr="005F30A6">
        <w:trPr>
          <w:trHeight w:val="162"/>
          <w:jc w:val="center"/>
        </w:trPr>
        <w:tc>
          <w:tcPr>
            <w:tcW w:w="1760" w:type="pct"/>
            <w:gridSpan w:val="5"/>
            <w:shd w:val="clear" w:color="auto" w:fill="auto"/>
          </w:tcPr>
          <w:p w14:paraId="172FF4F4" w14:textId="77777777" w:rsidR="00E338BE" w:rsidRPr="001C0E1B" w:rsidRDefault="00E338BE" w:rsidP="005F30A6">
            <w:pPr>
              <w:pStyle w:val="TAH"/>
              <w:rPr>
                <w:noProof/>
              </w:rPr>
            </w:pPr>
            <w:r w:rsidRPr="001C0E1B">
              <w:rPr>
                <w:noProof/>
              </w:rPr>
              <w:t>Parameter</w:t>
            </w:r>
          </w:p>
        </w:tc>
        <w:tc>
          <w:tcPr>
            <w:tcW w:w="649" w:type="pct"/>
            <w:shd w:val="clear" w:color="auto" w:fill="auto"/>
          </w:tcPr>
          <w:p w14:paraId="25D4F05C" w14:textId="77777777" w:rsidR="00E338BE" w:rsidRPr="001C0E1B" w:rsidRDefault="00E338BE" w:rsidP="005F30A6">
            <w:pPr>
              <w:pStyle w:val="TAH"/>
              <w:rPr>
                <w:noProof/>
              </w:rPr>
            </w:pPr>
            <w:r w:rsidRPr="001C0E1B">
              <w:rPr>
                <w:noProof/>
              </w:rPr>
              <w:t>Unit</w:t>
            </w:r>
          </w:p>
        </w:tc>
        <w:tc>
          <w:tcPr>
            <w:tcW w:w="1531" w:type="pct"/>
            <w:shd w:val="clear" w:color="auto" w:fill="auto"/>
          </w:tcPr>
          <w:p w14:paraId="7515CA57" w14:textId="77777777" w:rsidR="00E338BE" w:rsidRPr="001C0E1B" w:rsidRDefault="00E338BE" w:rsidP="005F30A6">
            <w:pPr>
              <w:pStyle w:val="TAH"/>
              <w:rPr>
                <w:noProof/>
              </w:rPr>
            </w:pPr>
            <w:r w:rsidRPr="001C0E1B">
              <w:rPr>
                <w:noProof/>
              </w:rPr>
              <w:t>Value</w:t>
            </w:r>
          </w:p>
        </w:tc>
        <w:tc>
          <w:tcPr>
            <w:tcW w:w="1060" w:type="pct"/>
          </w:tcPr>
          <w:p w14:paraId="60007266" w14:textId="77777777" w:rsidR="00E338BE" w:rsidRPr="001C0E1B" w:rsidRDefault="00E338BE" w:rsidP="005F30A6">
            <w:pPr>
              <w:pStyle w:val="TAH"/>
              <w:rPr>
                <w:noProof/>
              </w:rPr>
            </w:pPr>
            <w:r w:rsidRPr="001C0E1B">
              <w:rPr>
                <w:noProof/>
              </w:rPr>
              <w:t>Comment</w:t>
            </w:r>
          </w:p>
        </w:tc>
      </w:tr>
      <w:tr w:rsidR="00E338BE" w:rsidRPr="001C0E1B" w14:paraId="71890FF5" w14:textId="77777777" w:rsidTr="005F30A6">
        <w:trPr>
          <w:trHeight w:val="287"/>
          <w:jc w:val="center"/>
        </w:trPr>
        <w:tc>
          <w:tcPr>
            <w:tcW w:w="1760" w:type="pct"/>
            <w:gridSpan w:val="5"/>
            <w:shd w:val="clear" w:color="auto" w:fill="auto"/>
          </w:tcPr>
          <w:p w14:paraId="68694BA6" w14:textId="77777777" w:rsidR="00E338BE" w:rsidRPr="001C0E1B" w:rsidRDefault="00E338BE" w:rsidP="005F30A6">
            <w:pPr>
              <w:pStyle w:val="TAH"/>
              <w:rPr>
                <w:noProof/>
              </w:rPr>
            </w:pPr>
          </w:p>
        </w:tc>
        <w:tc>
          <w:tcPr>
            <w:tcW w:w="649" w:type="pct"/>
            <w:shd w:val="clear" w:color="auto" w:fill="auto"/>
          </w:tcPr>
          <w:p w14:paraId="2A880A61" w14:textId="77777777" w:rsidR="00E338BE" w:rsidRPr="001C0E1B" w:rsidRDefault="00E338BE" w:rsidP="005F30A6">
            <w:pPr>
              <w:pStyle w:val="TAH"/>
              <w:rPr>
                <w:noProof/>
              </w:rPr>
            </w:pPr>
          </w:p>
        </w:tc>
        <w:tc>
          <w:tcPr>
            <w:tcW w:w="1531" w:type="pct"/>
            <w:shd w:val="clear" w:color="auto" w:fill="auto"/>
          </w:tcPr>
          <w:p w14:paraId="4002F45E" w14:textId="77777777" w:rsidR="00E338BE" w:rsidRPr="001C0E1B" w:rsidRDefault="00E338BE" w:rsidP="005F30A6">
            <w:pPr>
              <w:pStyle w:val="TAH"/>
              <w:rPr>
                <w:noProof/>
              </w:rPr>
            </w:pPr>
            <w:r w:rsidRPr="001C0E1B">
              <w:rPr>
                <w:noProof/>
              </w:rPr>
              <w:t>Test 1</w:t>
            </w:r>
          </w:p>
        </w:tc>
        <w:tc>
          <w:tcPr>
            <w:tcW w:w="1060" w:type="pct"/>
          </w:tcPr>
          <w:p w14:paraId="4C659EC7" w14:textId="77777777" w:rsidR="00E338BE" w:rsidRPr="001C0E1B" w:rsidRDefault="00E338BE" w:rsidP="005F30A6">
            <w:pPr>
              <w:pStyle w:val="TAH"/>
              <w:rPr>
                <w:noProof/>
              </w:rPr>
            </w:pPr>
          </w:p>
        </w:tc>
      </w:tr>
      <w:tr w:rsidR="00E338BE" w:rsidRPr="001C0E1B" w14:paraId="67657265" w14:textId="77777777" w:rsidTr="005F30A6">
        <w:trPr>
          <w:trHeight w:val="162"/>
          <w:jc w:val="center"/>
        </w:trPr>
        <w:tc>
          <w:tcPr>
            <w:tcW w:w="1760" w:type="pct"/>
            <w:gridSpan w:val="5"/>
            <w:shd w:val="clear" w:color="auto" w:fill="auto"/>
          </w:tcPr>
          <w:p w14:paraId="323617C6" w14:textId="77777777" w:rsidR="00E338BE" w:rsidRPr="001C0E1B" w:rsidRDefault="00E338BE" w:rsidP="005F30A6">
            <w:pPr>
              <w:pStyle w:val="TAL"/>
              <w:rPr>
                <w:noProof/>
              </w:rPr>
            </w:pPr>
            <w:r w:rsidRPr="001C0E1B">
              <w:rPr>
                <w:noProof/>
              </w:rPr>
              <w:t xml:space="preserve">Active PCell </w:t>
            </w:r>
          </w:p>
        </w:tc>
        <w:tc>
          <w:tcPr>
            <w:tcW w:w="649" w:type="pct"/>
            <w:shd w:val="clear" w:color="auto" w:fill="auto"/>
          </w:tcPr>
          <w:p w14:paraId="603AE4D0" w14:textId="77777777" w:rsidR="00E338BE" w:rsidRPr="001C0E1B" w:rsidRDefault="00E338BE" w:rsidP="005F30A6">
            <w:pPr>
              <w:pStyle w:val="TAC"/>
              <w:rPr>
                <w:noProof/>
              </w:rPr>
            </w:pPr>
          </w:p>
        </w:tc>
        <w:tc>
          <w:tcPr>
            <w:tcW w:w="1531" w:type="pct"/>
            <w:shd w:val="clear" w:color="auto" w:fill="auto"/>
          </w:tcPr>
          <w:p w14:paraId="4E68F041" w14:textId="77777777" w:rsidR="00E338BE" w:rsidRPr="001C0E1B" w:rsidRDefault="00E338BE" w:rsidP="005F30A6">
            <w:pPr>
              <w:pStyle w:val="TAC"/>
              <w:rPr>
                <w:noProof/>
              </w:rPr>
            </w:pPr>
            <w:r w:rsidRPr="001C0E1B">
              <w:rPr>
                <w:noProof/>
              </w:rPr>
              <w:t>Cell 1</w:t>
            </w:r>
          </w:p>
        </w:tc>
        <w:tc>
          <w:tcPr>
            <w:tcW w:w="1060" w:type="pct"/>
          </w:tcPr>
          <w:p w14:paraId="2AD5CEA6" w14:textId="77777777" w:rsidR="00E338BE" w:rsidRPr="001C0E1B" w:rsidRDefault="00E338BE" w:rsidP="005F30A6">
            <w:pPr>
              <w:pStyle w:val="TAC"/>
              <w:rPr>
                <w:noProof/>
              </w:rPr>
            </w:pPr>
          </w:p>
        </w:tc>
      </w:tr>
      <w:tr w:rsidR="00E338BE" w:rsidRPr="001C0E1B" w14:paraId="43CDD167" w14:textId="77777777" w:rsidTr="005F30A6">
        <w:trPr>
          <w:trHeight w:val="162"/>
          <w:jc w:val="center"/>
        </w:trPr>
        <w:tc>
          <w:tcPr>
            <w:tcW w:w="1760" w:type="pct"/>
            <w:gridSpan w:val="5"/>
            <w:shd w:val="clear" w:color="auto" w:fill="auto"/>
          </w:tcPr>
          <w:p w14:paraId="39E28075" w14:textId="77777777" w:rsidR="00E338BE" w:rsidRPr="001C0E1B" w:rsidRDefault="00E338BE" w:rsidP="005F30A6">
            <w:pPr>
              <w:pStyle w:val="TAL"/>
              <w:rPr>
                <w:noProof/>
              </w:rPr>
            </w:pPr>
            <w:r w:rsidRPr="001C0E1B">
              <w:rPr>
                <w:noProof/>
              </w:rPr>
              <w:t>RF Channel Number</w:t>
            </w:r>
          </w:p>
        </w:tc>
        <w:tc>
          <w:tcPr>
            <w:tcW w:w="649" w:type="pct"/>
            <w:shd w:val="clear" w:color="auto" w:fill="auto"/>
          </w:tcPr>
          <w:p w14:paraId="4166D455" w14:textId="77777777" w:rsidR="00E338BE" w:rsidRPr="001C0E1B" w:rsidRDefault="00E338BE" w:rsidP="005F30A6">
            <w:pPr>
              <w:pStyle w:val="TAC"/>
              <w:rPr>
                <w:noProof/>
              </w:rPr>
            </w:pPr>
          </w:p>
        </w:tc>
        <w:tc>
          <w:tcPr>
            <w:tcW w:w="1531" w:type="pct"/>
            <w:shd w:val="clear" w:color="auto" w:fill="auto"/>
          </w:tcPr>
          <w:p w14:paraId="20EC93D4" w14:textId="77777777" w:rsidR="00E338BE" w:rsidRPr="001C0E1B" w:rsidRDefault="00E338BE" w:rsidP="005F30A6">
            <w:pPr>
              <w:pStyle w:val="TAC"/>
              <w:rPr>
                <w:noProof/>
              </w:rPr>
            </w:pPr>
            <w:r w:rsidRPr="001C0E1B">
              <w:rPr>
                <w:noProof/>
              </w:rPr>
              <w:t>1</w:t>
            </w:r>
          </w:p>
        </w:tc>
        <w:tc>
          <w:tcPr>
            <w:tcW w:w="1060" w:type="pct"/>
          </w:tcPr>
          <w:p w14:paraId="2EEFE26A" w14:textId="77777777" w:rsidR="00E338BE" w:rsidRPr="001C0E1B" w:rsidRDefault="00E338BE" w:rsidP="005F30A6">
            <w:pPr>
              <w:pStyle w:val="TAC"/>
              <w:rPr>
                <w:noProof/>
              </w:rPr>
            </w:pPr>
          </w:p>
        </w:tc>
      </w:tr>
      <w:tr w:rsidR="00E338BE" w:rsidRPr="001C0E1B" w14:paraId="15FB9C9E" w14:textId="77777777" w:rsidTr="005F30A6">
        <w:trPr>
          <w:trHeight w:val="91"/>
          <w:jc w:val="center"/>
        </w:trPr>
        <w:tc>
          <w:tcPr>
            <w:tcW w:w="917" w:type="pct"/>
            <w:gridSpan w:val="2"/>
            <w:shd w:val="clear" w:color="auto" w:fill="auto"/>
          </w:tcPr>
          <w:p w14:paraId="49E72E8A" w14:textId="77777777" w:rsidR="00E338BE" w:rsidRPr="001C0E1B" w:rsidRDefault="00E338BE" w:rsidP="005F30A6">
            <w:pPr>
              <w:pStyle w:val="TAL"/>
              <w:rPr>
                <w:noProof/>
              </w:rPr>
            </w:pPr>
            <w:r w:rsidRPr="001C0E1B">
              <w:rPr>
                <w:noProof/>
              </w:rPr>
              <w:t>Duplex mode</w:t>
            </w:r>
          </w:p>
        </w:tc>
        <w:tc>
          <w:tcPr>
            <w:tcW w:w="844" w:type="pct"/>
            <w:gridSpan w:val="3"/>
            <w:shd w:val="clear" w:color="auto" w:fill="auto"/>
          </w:tcPr>
          <w:p w14:paraId="44F140F8" w14:textId="77777777" w:rsidR="00E338BE" w:rsidRPr="001C0E1B" w:rsidRDefault="00E338BE" w:rsidP="005F30A6">
            <w:pPr>
              <w:pStyle w:val="TAL"/>
              <w:rPr>
                <w:noProof/>
              </w:rPr>
            </w:pPr>
            <w:r w:rsidRPr="001C0E1B">
              <w:rPr>
                <w:noProof/>
              </w:rPr>
              <w:t>Config 1, 2</w:t>
            </w:r>
          </w:p>
        </w:tc>
        <w:tc>
          <w:tcPr>
            <w:tcW w:w="649" w:type="pct"/>
            <w:shd w:val="clear" w:color="auto" w:fill="auto"/>
          </w:tcPr>
          <w:p w14:paraId="765645F4" w14:textId="77777777" w:rsidR="00E338BE" w:rsidRPr="001C0E1B" w:rsidRDefault="00E338BE" w:rsidP="005F30A6">
            <w:pPr>
              <w:pStyle w:val="TAC"/>
              <w:rPr>
                <w:noProof/>
              </w:rPr>
            </w:pPr>
          </w:p>
        </w:tc>
        <w:tc>
          <w:tcPr>
            <w:tcW w:w="1531" w:type="pct"/>
            <w:shd w:val="clear" w:color="auto" w:fill="auto"/>
          </w:tcPr>
          <w:p w14:paraId="66C69601" w14:textId="77777777" w:rsidR="00E338BE" w:rsidRPr="001C0E1B" w:rsidRDefault="00E338BE" w:rsidP="005F30A6">
            <w:pPr>
              <w:pStyle w:val="TAC"/>
              <w:rPr>
                <w:noProof/>
              </w:rPr>
            </w:pPr>
            <w:r w:rsidRPr="001C0E1B">
              <w:rPr>
                <w:noProof/>
              </w:rPr>
              <w:t>TDD</w:t>
            </w:r>
          </w:p>
        </w:tc>
        <w:tc>
          <w:tcPr>
            <w:tcW w:w="1060" w:type="pct"/>
          </w:tcPr>
          <w:p w14:paraId="6B7581A6" w14:textId="77777777" w:rsidR="00E338BE" w:rsidRPr="001C0E1B" w:rsidRDefault="00E338BE" w:rsidP="005F30A6">
            <w:pPr>
              <w:pStyle w:val="TAC"/>
              <w:rPr>
                <w:noProof/>
              </w:rPr>
            </w:pPr>
          </w:p>
        </w:tc>
      </w:tr>
      <w:tr w:rsidR="00E338BE" w:rsidRPr="001C0E1B" w14:paraId="5DEF468A" w14:textId="77777777" w:rsidTr="005F30A6">
        <w:trPr>
          <w:trHeight w:val="61"/>
          <w:jc w:val="center"/>
        </w:trPr>
        <w:tc>
          <w:tcPr>
            <w:tcW w:w="917" w:type="pct"/>
            <w:gridSpan w:val="2"/>
            <w:shd w:val="clear" w:color="auto" w:fill="auto"/>
          </w:tcPr>
          <w:p w14:paraId="70B40EAB" w14:textId="77777777" w:rsidR="00E338BE" w:rsidRPr="001C0E1B" w:rsidRDefault="00E338BE" w:rsidP="005F30A6">
            <w:pPr>
              <w:pStyle w:val="TAL"/>
              <w:rPr>
                <w:noProof/>
              </w:rPr>
            </w:pPr>
            <w:r w:rsidRPr="001C0E1B">
              <w:rPr>
                <w:rFonts w:cs="Arial"/>
                <w:szCs w:val="16"/>
              </w:rPr>
              <w:t>BW</w:t>
            </w:r>
            <w:r w:rsidRPr="001C0E1B">
              <w:rPr>
                <w:rFonts w:cs="Arial"/>
                <w:szCs w:val="16"/>
                <w:vertAlign w:val="subscript"/>
              </w:rPr>
              <w:t>channel</w:t>
            </w:r>
          </w:p>
        </w:tc>
        <w:tc>
          <w:tcPr>
            <w:tcW w:w="844" w:type="pct"/>
            <w:gridSpan w:val="3"/>
            <w:shd w:val="clear" w:color="auto" w:fill="auto"/>
          </w:tcPr>
          <w:p w14:paraId="46A3BBF1" w14:textId="77777777" w:rsidR="00E338BE" w:rsidRPr="001C0E1B" w:rsidRDefault="00E338BE" w:rsidP="005F30A6">
            <w:pPr>
              <w:pStyle w:val="TAL"/>
              <w:rPr>
                <w:noProof/>
              </w:rPr>
            </w:pPr>
            <w:r w:rsidRPr="001C0E1B">
              <w:rPr>
                <w:noProof/>
              </w:rPr>
              <w:t>Config 1, 2</w:t>
            </w:r>
          </w:p>
        </w:tc>
        <w:tc>
          <w:tcPr>
            <w:tcW w:w="649" w:type="pct"/>
            <w:shd w:val="clear" w:color="auto" w:fill="auto"/>
          </w:tcPr>
          <w:p w14:paraId="126DF647" w14:textId="77777777" w:rsidR="00E338BE" w:rsidRPr="001C0E1B" w:rsidRDefault="00E338BE" w:rsidP="005F30A6">
            <w:pPr>
              <w:pStyle w:val="TAC"/>
              <w:rPr>
                <w:noProof/>
              </w:rPr>
            </w:pPr>
          </w:p>
        </w:tc>
        <w:tc>
          <w:tcPr>
            <w:tcW w:w="1531" w:type="pct"/>
          </w:tcPr>
          <w:p w14:paraId="1F8DC096" w14:textId="77777777" w:rsidR="00E338BE" w:rsidRPr="001C0E1B" w:rsidRDefault="00E338BE" w:rsidP="005F30A6">
            <w:pPr>
              <w:pStyle w:val="TAC"/>
              <w:rPr>
                <w:noProof/>
              </w:rPr>
            </w:pPr>
            <w:r w:rsidRPr="001C0E1B">
              <w:rPr>
                <w:rFonts w:eastAsia="Malgun Gothic"/>
                <w:szCs w:val="18"/>
              </w:rPr>
              <w:t>10</w:t>
            </w:r>
            <w:r w:rsidRPr="001C0E1B">
              <w:rPr>
                <w:szCs w:val="18"/>
                <w:lang w:eastAsia="zh-CN"/>
              </w:rPr>
              <w:t>0</w:t>
            </w:r>
            <w:r w:rsidRPr="001C0E1B">
              <w:rPr>
                <w:rFonts w:eastAsia="Malgun Gothic"/>
                <w:szCs w:val="18"/>
              </w:rPr>
              <w:t xml:space="preserve">: </w:t>
            </w:r>
            <w:r w:rsidRPr="001C0E1B">
              <w:rPr>
                <w:rFonts w:eastAsia="Malgun Gothic" w:cs="Arial"/>
                <w:szCs w:val="18"/>
              </w:rPr>
              <w:t>N</w:t>
            </w:r>
            <w:r w:rsidRPr="001C0E1B">
              <w:rPr>
                <w:rFonts w:eastAsia="Malgun Gothic" w:cs="Arial"/>
                <w:szCs w:val="18"/>
                <w:vertAlign w:val="subscript"/>
              </w:rPr>
              <w:t>RB,c</w:t>
            </w:r>
            <w:r w:rsidRPr="001C0E1B">
              <w:rPr>
                <w:rFonts w:eastAsia="Malgun Gothic" w:cs="Arial"/>
                <w:szCs w:val="18"/>
              </w:rPr>
              <w:t xml:space="preserve"> = </w:t>
            </w:r>
            <w:r w:rsidRPr="001C0E1B">
              <w:rPr>
                <w:rFonts w:cs="Arial"/>
                <w:szCs w:val="18"/>
                <w:lang w:eastAsia="zh-CN"/>
              </w:rPr>
              <w:t>66</w:t>
            </w:r>
          </w:p>
        </w:tc>
        <w:tc>
          <w:tcPr>
            <w:tcW w:w="1060" w:type="pct"/>
          </w:tcPr>
          <w:p w14:paraId="1C21F636" w14:textId="77777777" w:rsidR="00E338BE" w:rsidRPr="001C0E1B" w:rsidRDefault="00E338BE" w:rsidP="005F30A6">
            <w:pPr>
              <w:pStyle w:val="TAC"/>
              <w:rPr>
                <w:rFonts w:eastAsia="Malgun Gothic"/>
                <w:szCs w:val="18"/>
              </w:rPr>
            </w:pPr>
          </w:p>
        </w:tc>
      </w:tr>
      <w:tr w:rsidR="00E338BE" w:rsidRPr="001C0E1B" w14:paraId="15E4884B" w14:textId="77777777" w:rsidTr="005F30A6">
        <w:trPr>
          <w:trHeight w:val="61"/>
          <w:jc w:val="center"/>
          <w:ins w:id="3168" w:author="R4-2111847" w:date="2021-08-06T19:04:00Z"/>
        </w:trPr>
        <w:tc>
          <w:tcPr>
            <w:tcW w:w="917" w:type="pct"/>
            <w:gridSpan w:val="2"/>
            <w:shd w:val="clear" w:color="auto" w:fill="auto"/>
          </w:tcPr>
          <w:p w14:paraId="3F71FC91" w14:textId="77777777" w:rsidR="00E338BE" w:rsidRPr="001C0E1B" w:rsidRDefault="00E338BE" w:rsidP="005F30A6">
            <w:pPr>
              <w:pStyle w:val="TAL"/>
              <w:rPr>
                <w:ins w:id="3169" w:author="R4-2111847" w:date="2021-08-06T19:04:00Z"/>
                <w:rFonts w:cs="Arial"/>
                <w:szCs w:val="16"/>
              </w:rPr>
            </w:pPr>
            <w:ins w:id="3170" w:author="R4-2111847" w:date="2021-08-06T19:04:00Z">
              <w:r>
                <w:rPr>
                  <w:rFonts w:cs="Arial" w:hint="eastAsia"/>
                  <w:szCs w:val="16"/>
                  <w:lang w:val="en-US" w:eastAsia="ja-JP"/>
                </w:rPr>
                <w:t>D</w:t>
              </w:r>
              <w:r>
                <w:rPr>
                  <w:rFonts w:cs="Arial"/>
                  <w:szCs w:val="16"/>
                  <w:lang w:val="en-US" w:eastAsia="ja-JP"/>
                </w:rPr>
                <w:t>ata RBs allocated</w:t>
              </w:r>
            </w:ins>
          </w:p>
        </w:tc>
        <w:tc>
          <w:tcPr>
            <w:tcW w:w="844" w:type="pct"/>
            <w:gridSpan w:val="3"/>
            <w:shd w:val="clear" w:color="auto" w:fill="auto"/>
          </w:tcPr>
          <w:p w14:paraId="12F317C0" w14:textId="77777777" w:rsidR="00E338BE" w:rsidRPr="001C0E1B" w:rsidRDefault="00E338BE" w:rsidP="005F30A6">
            <w:pPr>
              <w:pStyle w:val="TAL"/>
              <w:rPr>
                <w:ins w:id="3171" w:author="R4-2111847" w:date="2021-08-06T19:04:00Z"/>
                <w:noProof/>
              </w:rPr>
            </w:pPr>
            <w:ins w:id="3172" w:author="R4-2111847" w:date="2021-08-06T19:04:00Z">
              <w:r>
                <w:rPr>
                  <w:rFonts w:hint="eastAsia"/>
                  <w:noProof/>
                  <w:lang w:val="it-IT" w:eastAsia="ja-JP"/>
                </w:rPr>
                <w:t>C</w:t>
              </w:r>
              <w:r>
                <w:rPr>
                  <w:noProof/>
                  <w:lang w:val="it-IT" w:eastAsia="ja-JP"/>
                </w:rPr>
                <w:t>onfig 1, 2</w:t>
              </w:r>
            </w:ins>
          </w:p>
        </w:tc>
        <w:tc>
          <w:tcPr>
            <w:tcW w:w="649" w:type="pct"/>
            <w:shd w:val="clear" w:color="auto" w:fill="auto"/>
          </w:tcPr>
          <w:p w14:paraId="12E2E8C2" w14:textId="77777777" w:rsidR="00E338BE" w:rsidRPr="001C0E1B" w:rsidRDefault="00E338BE" w:rsidP="005F30A6">
            <w:pPr>
              <w:pStyle w:val="TAC"/>
              <w:rPr>
                <w:ins w:id="3173" w:author="R4-2111847" w:date="2021-08-06T19:04:00Z"/>
                <w:noProof/>
              </w:rPr>
            </w:pPr>
          </w:p>
        </w:tc>
        <w:tc>
          <w:tcPr>
            <w:tcW w:w="1531" w:type="pct"/>
          </w:tcPr>
          <w:p w14:paraId="2608234F" w14:textId="77777777" w:rsidR="00E338BE" w:rsidRPr="001C0E1B" w:rsidRDefault="00E338BE" w:rsidP="005F30A6">
            <w:pPr>
              <w:pStyle w:val="TAC"/>
              <w:rPr>
                <w:ins w:id="3174" w:author="R4-2111847" w:date="2021-08-06T19:04:00Z"/>
                <w:rFonts w:eastAsia="Malgun Gothic"/>
                <w:szCs w:val="18"/>
              </w:rPr>
            </w:pPr>
            <w:ins w:id="3175" w:author="R4-2111847" w:date="2021-08-06T19:04:00Z">
              <w:r>
                <w:rPr>
                  <w:rFonts w:hint="eastAsia"/>
                  <w:szCs w:val="18"/>
                  <w:lang w:eastAsia="ja-JP"/>
                </w:rPr>
                <w:t>6</w:t>
              </w:r>
              <w:r>
                <w:rPr>
                  <w:szCs w:val="18"/>
                  <w:lang w:eastAsia="ja-JP"/>
                </w:rPr>
                <w:t>6</w:t>
              </w:r>
            </w:ins>
          </w:p>
        </w:tc>
        <w:tc>
          <w:tcPr>
            <w:tcW w:w="1060" w:type="pct"/>
          </w:tcPr>
          <w:p w14:paraId="213F5675" w14:textId="77777777" w:rsidR="00E338BE" w:rsidRPr="001C0E1B" w:rsidRDefault="00E338BE" w:rsidP="005F30A6">
            <w:pPr>
              <w:pStyle w:val="TAC"/>
              <w:rPr>
                <w:ins w:id="3176" w:author="R4-2111847" w:date="2021-08-06T19:04:00Z"/>
                <w:rFonts w:eastAsia="Malgun Gothic"/>
                <w:szCs w:val="18"/>
              </w:rPr>
            </w:pPr>
          </w:p>
        </w:tc>
      </w:tr>
      <w:tr w:rsidR="00E338BE" w:rsidRPr="001C0E1B" w14:paraId="2A213F43" w14:textId="77777777" w:rsidTr="005F30A6">
        <w:trPr>
          <w:trHeight w:val="61"/>
          <w:jc w:val="center"/>
        </w:trPr>
        <w:tc>
          <w:tcPr>
            <w:tcW w:w="917" w:type="pct"/>
            <w:gridSpan w:val="2"/>
            <w:shd w:val="clear" w:color="auto" w:fill="auto"/>
            <w:vAlign w:val="center"/>
          </w:tcPr>
          <w:p w14:paraId="7B4D6B27" w14:textId="77777777" w:rsidR="00E338BE" w:rsidRPr="001C0E1B" w:rsidRDefault="00E338BE" w:rsidP="005F30A6">
            <w:pPr>
              <w:pStyle w:val="TAL"/>
              <w:rPr>
                <w:noProof/>
              </w:rPr>
            </w:pPr>
            <w:r w:rsidRPr="001C0E1B">
              <w:rPr>
                <w:rFonts w:cs="Arial"/>
                <w:bCs/>
              </w:rPr>
              <w:t>DL initial BWP configuration</w:t>
            </w:r>
          </w:p>
        </w:tc>
        <w:tc>
          <w:tcPr>
            <w:tcW w:w="844" w:type="pct"/>
            <w:gridSpan w:val="3"/>
            <w:shd w:val="clear" w:color="auto" w:fill="auto"/>
          </w:tcPr>
          <w:p w14:paraId="6414A310" w14:textId="77777777" w:rsidR="00E338BE" w:rsidRPr="001C0E1B" w:rsidRDefault="00E338BE" w:rsidP="005F30A6">
            <w:pPr>
              <w:pStyle w:val="TAL"/>
              <w:rPr>
                <w:noProof/>
              </w:rPr>
            </w:pPr>
            <w:r w:rsidRPr="001C0E1B">
              <w:rPr>
                <w:noProof/>
              </w:rPr>
              <w:t>Config 1, 2</w:t>
            </w:r>
          </w:p>
        </w:tc>
        <w:tc>
          <w:tcPr>
            <w:tcW w:w="649" w:type="pct"/>
            <w:shd w:val="clear" w:color="auto" w:fill="auto"/>
          </w:tcPr>
          <w:p w14:paraId="06C08C3C" w14:textId="77777777" w:rsidR="00E338BE" w:rsidRPr="001C0E1B" w:rsidRDefault="00E338BE" w:rsidP="005F30A6">
            <w:pPr>
              <w:pStyle w:val="TAC"/>
              <w:rPr>
                <w:noProof/>
              </w:rPr>
            </w:pPr>
          </w:p>
        </w:tc>
        <w:tc>
          <w:tcPr>
            <w:tcW w:w="1531" w:type="pct"/>
          </w:tcPr>
          <w:p w14:paraId="23D09119" w14:textId="77777777" w:rsidR="00E338BE" w:rsidRPr="001C0E1B" w:rsidRDefault="00E338BE" w:rsidP="005F30A6">
            <w:pPr>
              <w:pStyle w:val="TAC"/>
              <w:rPr>
                <w:noProof/>
              </w:rPr>
            </w:pPr>
            <w:r w:rsidRPr="001C0E1B">
              <w:rPr>
                <w:noProof/>
              </w:rPr>
              <w:t>DLBWP.0.1</w:t>
            </w:r>
          </w:p>
        </w:tc>
        <w:tc>
          <w:tcPr>
            <w:tcW w:w="1060" w:type="pct"/>
          </w:tcPr>
          <w:p w14:paraId="135B2182" w14:textId="77777777" w:rsidR="00E338BE" w:rsidRPr="001C0E1B" w:rsidRDefault="00E338BE" w:rsidP="005F30A6">
            <w:pPr>
              <w:pStyle w:val="TAC"/>
              <w:rPr>
                <w:noProof/>
              </w:rPr>
            </w:pPr>
          </w:p>
        </w:tc>
      </w:tr>
      <w:tr w:rsidR="00E338BE" w:rsidRPr="001C0E1B" w14:paraId="4B84DF07" w14:textId="77777777" w:rsidTr="005F30A6">
        <w:trPr>
          <w:trHeight w:val="61"/>
          <w:jc w:val="center"/>
        </w:trPr>
        <w:tc>
          <w:tcPr>
            <w:tcW w:w="917" w:type="pct"/>
            <w:gridSpan w:val="2"/>
            <w:shd w:val="clear" w:color="auto" w:fill="auto"/>
            <w:vAlign w:val="center"/>
          </w:tcPr>
          <w:p w14:paraId="5884A84F" w14:textId="77777777" w:rsidR="00E338BE" w:rsidRPr="001C0E1B" w:rsidRDefault="00E338BE" w:rsidP="005F30A6">
            <w:pPr>
              <w:pStyle w:val="TAL"/>
              <w:rPr>
                <w:noProof/>
              </w:rPr>
            </w:pPr>
            <w:r w:rsidRPr="001C0E1B">
              <w:rPr>
                <w:rFonts w:cs="Arial"/>
                <w:bCs/>
              </w:rPr>
              <w:t>DL dedicated BWP configuration</w:t>
            </w:r>
          </w:p>
        </w:tc>
        <w:tc>
          <w:tcPr>
            <w:tcW w:w="844" w:type="pct"/>
            <w:gridSpan w:val="3"/>
            <w:shd w:val="clear" w:color="auto" w:fill="auto"/>
          </w:tcPr>
          <w:p w14:paraId="7439B6AA" w14:textId="77777777" w:rsidR="00E338BE" w:rsidRPr="001C0E1B" w:rsidRDefault="00E338BE" w:rsidP="005F30A6">
            <w:pPr>
              <w:pStyle w:val="TAL"/>
              <w:rPr>
                <w:noProof/>
              </w:rPr>
            </w:pPr>
            <w:r w:rsidRPr="001C0E1B">
              <w:rPr>
                <w:noProof/>
              </w:rPr>
              <w:t>Config 1, 2</w:t>
            </w:r>
          </w:p>
        </w:tc>
        <w:tc>
          <w:tcPr>
            <w:tcW w:w="649" w:type="pct"/>
            <w:shd w:val="clear" w:color="auto" w:fill="auto"/>
          </w:tcPr>
          <w:p w14:paraId="65217B09" w14:textId="77777777" w:rsidR="00E338BE" w:rsidRPr="001C0E1B" w:rsidRDefault="00E338BE" w:rsidP="005F30A6">
            <w:pPr>
              <w:pStyle w:val="TAC"/>
              <w:rPr>
                <w:noProof/>
              </w:rPr>
            </w:pPr>
          </w:p>
        </w:tc>
        <w:tc>
          <w:tcPr>
            <w:tcW w:w="1531" w:type="pct"/>
          </w:tcPr>
          <w:p w14:paraId="5079FC08" w14:textId="77777777" w:rsidR="00E338BE" w:rsidRPr="001C0E1B" w:rsidRDefault="00E338BE" w:rsidP="005F30A6">
            <w:pPr>
              <w:pStyle w:val="TAC"/>
              <w:rPr>
                <w:noProof/>
              </w:rPr>
            </w:pPr>
            <w:r w:rsidRPr="001C0E1B">
              <w:rPr>
                <w:noProof/>
              </w:rPr>
              <w:t>DLBWP.1.1</w:t>
            </w:r>
          </w:p>
        </w:tc>
        <w:tc>
          <w:tcPr>
            <w:tcW w:w="1060" w:type="pct"/>
          </w:tcPr>
          <w:p w14:paraId="72C6B118" w14:textId="77777777" w:rsidR="00E338BE" w:rsidRPr="001C0E1B" w:rsidRDefault="00E338BE" w:rsidP="005F30A6">
            <w:pPr>
              <w:pStyle w:val="TAC"/>
              <w:rPr>
                <w:noProof/>
              </w:rPr>
            </w:pPr>
          </w:p>
        </w:tc>
      </w:tr>
      <w:tr w:rsidR="00E338BE" w:rsidRPr="001C0E1B" w14:paraId="172A70FE" w14:textId="77777777" w:rsidTr="005F30A6">
        <w:trPr>
          <w:trHeight w:val="61"/>
          <w:jc w:val="center"/>
        </w:trPr>
        <w:tc>
          <w:tcPr>
            <w:tcW w:w="917" w:type="pct"/>
            <w:gridSpan w:val="2"/>
            <w:shd w:val="clear" w:color="auto" w:fill="auto"/>
            <w:vAlign w:val="center"/>
          </w:tcPr>
          <w:p w14:paraId="436CEC61" w14:textId="77777777" w:rsidR="00E338BE" w:rsidRPr="001C0E1B" w:rsidRDefault="00E338BE" w:rsidP="005F30A6">
            <w:pPr>
              <w:pStyle w:val="TAL"/>
              <w:rPr>
                <w:rFonts w:cs="Arial"/>
                <w:bCs/>
              </w:rPr>
            </w:pPr>
            <w:r w:rsidRPr="001C0E1B">
              <w:rPr>
                <w:rFonts w:cs="Arial"/>
                <w:bCs/>
              </w:rPr>
              <w:t>UL initial BWP configuration</w:t>
            </w:r>
          </w:p>
        </w:tc>
        <w:tc>
          <w:tcPr>
            <w:tcW w:w="844" w:type="pct"/>
            <w:gridSpan w:val="3"/>
            <w:shd w:val="clear" w:color="auto" w:fill="auto"/>
          </w:tcPr>
          <w:p w14:paraId="44B5211A" w14:textId="77777777" w:rsidR="00E338BE" w:rsidRPr="001C0E1B" w:rsidRDefault="00E338BE" w:rsidP="005F30A6">
            <w:pPr>
              <w:pStyle w:val="TAL"/>
              <w:rPr>
                <w:noProof/>
              </w:rPr>
            </w:pPr>
            <w:r w:rsidRPr="001C0E1B">
              <w:rPr>
                <w:noProof/>
              </w:rPr>
              <w:t>Config 1, 2</w:t>
            </w:r>
          </w:p>
        </w:tc>
        <w:tc>
          <w:tcPr>
            <w:tcW w:w="649" w:type="pct"/>
            <w:shd w:val="clear" w:color="auto" w:fill="auto"/>
          </w:tcPr>
          <w:p w14:paraId="73C3B071" w14:textId="77777777" w:rsidR="00E338BE" w:rsidRPr="001C0E1B" w:rsidRDefault="00E338BE" w:rsidP="005F30A6">
            <w:pPr>
              <w:pStyle w:val="TAC"/>
              <w:rPr>
                <w:noProof/>
              </w:rPr>
            </w:pPr>
          </w:p>
        </w:tc>
        <w:tc>
          <w:tcPr>
            <w:tcW w:w="1531" w:type="pct"/>
          </w:tcPr>
          <w:p w14:paraId="3554E2A0" w14:textId="77777777" w:rsidR="00E338BE" w:rsidRPr="001C0E1B" w:rsidRDefault="00E338BE" w:rsidP="005F30A6">
            <w:pPr>
              <w:pStyle w:val="TAC"/>
              <w:rPr>
                <w:noProof/>
              </w:rPr>
            </w:pPr>
            <w:r w:rsidRPr="001C0E1B">
              <w:rPr>
                <w:lang w:eastAsia="zh-CN"/>
              </w:rPr>
              <w:t>ULBWP.0.1</w:t>
            </w:r>
          </w:p>
        </w:tc>
        <w:tc>
          <w:tcPr>
            <w:tcW w:w="1060" w:type="pct"/>
          </w:tcPr>
          <w:p w14:paraId="1486EC78" w14:textId="77777777" w:rsidR="00E338BE" w:rsidRPr="001C0E1B" w:rsidRDefault="00E338BE" w:rsidP="005F30A6">
            <w:pPr>
              <w:pStyle w:val="TAC"/>
              <w:rPr>
                <w:lang w:eastAsia="zh-CN"/>
              </w:rPr>
            </w:pPr>
          </w:p>
        </w:tc>
      </w:tr>
      <w:tr w:rsidR="00E338BE" w:rsidRPr="001C0E1B" w14:paraId="59B76934" w14:textId="77777777" w:rsidTr="005F30A6">
        <w:trPr>
          <w:trHeight w:val="61"/>
          <w:jc w:val="center"/>
        </w:trPr>
        <w:tc>
          <w:tcPr>
            <w:tcW w:w="917" w:type="pct"/>
            <w:gridSpan w:val="2"/>
            <w:shd w:val="clear" w:color="auto" w:fill="auto"/>
            <w:vAlign w:val="center"/>
          </w:tcPr>
          <w:p w14:paraId="523D78FE" w14:textId="77777777" w:rsidR="00E338BE" w:rsidRPr="001C0E1B" w:rsidRDefault="00E338BE" w:rsidP="005F30A6">
            <w:pPr>
              <w:pStyle w:val="TAL"/>
              <w:rPr>
                <w:noProof/>
              </w:rPr>
            </w:pPr>
            <w:r w:rsidRPr="001C0E1B">
              <w:rPr>
                <w:rFonts w:cs="Arial"/>
                <w:bCs/>
              </w:rPr>
              <w:t>UL dedicated BWP configuration</w:t>
            </w:r>
          </w:p>
        </w:tc>
        <w:tc>
          <w:tcPr>
            <w:tcW w:w="844" w:type="pct"/>
            <w:gridSpan w:val="3"/>
            <w:shd w:val="clear" w:color="auto" w:fill="auto"/>
          </w:tcPr>
          <w:p w14:paraId="1B57955F" w14:textId="77777777" w:rsidR="00E338BE" w:rsidRPr="001C0E1B" w:rsidRDefault="00E338BE" w:rsidP="005F30A6">
            <w:pPr>
              <w:pStyle w:val="TAL"/>
              <w:rPr>
                <w:noProof/>
              </w:rPr>
            </w:pPr>
            <w:r w:rsidRPr="001C0E1B">
              <w:rPr>
                <w:noProof/>
              </w:rPr>
              <w:t>Config 1, 2</w:t>
            </w:r>
          </w:p>
        </w:tc>
        <w:tc>
          <w:tcPr>
            <w:tcW w:w="649" w:type="pct"/>
            <w:shd w:val="clear" w:color="auto" w:fill="auto"/>
          </w:tcPr>
          <w:p w14:paraId="0A0A22F9" w14:textId="77777777" w:rsidR="00E338BE" w:rsidRPr="001C0E1B" w:rsidRDefault="00E338BE" w:rsidP="005F30A6">
            <w:pPr>
              <w:pStyle w:val="TAC"/>
              <w:rPr>
                <w:noProof/>
              </w:rPr>
            </w:pPr>
          </w:p>
        </w:tc>
        <w:tc>
          <w:tcPr>
            <w:tcW w:w="1531" w:type="pct"/>
          </w:tcPr>
          <w:p w14:paraId="41EC6C8B" w14:textId="77777777" w:rsidR="00E338BE" w:rsidRPr="001C0E1B" w:rsidRDefault="00E338BE" w:rsidP="005F30A6">
            <w:pPr>
              <w:pStyle w:val="TAC"/>
              <w:rPr>
                <w:noProof/>
              </w:rPr>
            </w:pPr>
            <w:r w:rsidRPr="001C0E1B">
              <w:rPr>
                <w:lang w:eastAsia="zh-CN"/>
              </w:rPr>
              <w:t>ULBWP.1.1</w:t>
            </w:r>
          </w:p>
        </w:tc>
        <w:tc>
          <w:tcPr>
            <w:tcW w:w="1060" w:type="pct"/>
          </w:tcPr>
          <w:p w14:paraId="260CF248" w14:textId="77777777" w:rsidR="00E338BE" w:rsidRPr="001C0E1B" w:rsidRDefault="00E338BE" w:rsidP="005F30A6">
            <w:pPr>
              <w:pStyle w:val="TAC"/>
              <w:rPr>
                <w:lang w:eastAsia="zh-CN"/>
              </w:rPr>
            </w:pPr>
          </w:p>
        </w:tc>
      </w:tr>
      <w:tr w:rsidR="00E338BE" w:rsidRPr="001C0E1B" w14:paraId="01662AB8" w14:textId="77777777" w:rsidTr="005F30A6">
        <w:trPr>
          <w:trHeight w:val="90"/>
          <w:jc w:val="center"/>
        </w:trPr>
        <w:tc>
          <w:tcPr>
            <w:tcW w:w="917" w:type="pct"/>
            <w:gridSpan w:val="2"/>
            <w:shd w:val="clear" w:color="auto" w:fill="auto"/>
          </w:tcPr>
          <w:p w14:paraId="6C4BE0CE" w14:textId="77777777" w:rsidR="00E338BE" w:rsidRPr="001C0E1B" w:rsidRDefault="00E338BE" w:rsidP="005F30A6">
            <w:pPr>
              <w:pStyle w:val="TAL"/>
              <w:rPr>
                <w:noProof/>
              </w:rPr>
            </w:pPr>
            <w:r w:rsidRPr="001C0E1B">
              <w:rPr>
                <w:noProof/>
              </w:rPr>
              <w:t>TDD Configuration</w:t>
            </w:r>
          </w:p>
        </w:tc>
        <w:tc>
          <w:tcPr>
            <w:tcW w:w="844" w:type="pct"/>
            <w:gridSpan w:val="3"/>
            <w:shd w:val="clear" w:color="auto" w:fill="auto"/>
          </w:tcPr>
          <w:p w14:paraId="35FC34C6" w14:textId="77777777" w:rsidR="00E338BE" w:rsidRPr="001C0E1B" w:rsidRDefault="00E338BE" w:rsidP="005F30A6">
            <w:pPr>
              <w:pStyle w:val="TAL"/>
              <w:rPr>
                <w:noProof/>
              </w:rPr>
            </w:pPr>
            <w:r w:rsidRPr="001C0E1B">
              <w:rPr>
                <w:noProof/>
              </w:rPr>
              <w:t>Config 1, 2</w:t>
            </w:r>
          </w:p>
        </w:tc>
        <w:tc>
          <w:tcPr>
            <w:tcW w:w="649" w:type="pct"/>
            <w:shd w:val="clear" w:color="auto" w:fill="auto"/>
          </w:tcPr>
          <w:p w14:paraId="2781662D" w14:textId="77777777" w:rsidR="00E338BE" w:rsidRPr="001C0E1B" w:rsidRDefault="00E338BE" w:rsidP="005F30A6">
            <w:pPr>
              <w:pStyle w:val="TAC"/>
              <w:rPr>
                <w:noProof/>
              </w:rPr>
            </w:pPr>
          </w:p>
        </w:tc>
        <w:tc>
          <w:tcPr>
            <w:tcW w:w="1531" w:type="pct"/>
            <w:shd w:val="clear" w:color="auto" w:fill="auto"/>
          </w:tcPr>
          <w:p w14:paraId="2A398273" w14:textId="77777777" w:rsidR="00E338BE" w:rsidRPr="001C0E1B" w:rsidRDefault="00E338BE" w:rsidP="005F30A6">
            <w:pPr>
              <w:pStyle w:val="TAC"/>
              <w:rPr>
                <w:noProof/>
              </w:rPr>
            </w:pPr>
            <w:r w:rsidRPr="001C0E1B">
              <w:rPr>
                <w:noProof/>
              </w:rPr>
              <w:t>TDDConf.3.1</w:t>
            </w:r>
          </w:p>
        </w:tc>
        <w:tc>
          <w:tcPr>
            <w:tcW w:w="1060" w:type="pct"/>
          </w:tcPr>
          <w:p w14:paraId="7B4E2ECB" w14:textId="77777777" w:rsidR="00E338BE" w:rsidRPr="001C0E1B" w:rsidRDefault="00E338BE" w:rsidP="005F30A6">
            <w:pPr>
              <w:pStyle w:val="TAC"/>
              <w:rPr>
                <w:noProof/>
              </w:rPr>
            </w:pPr>
          </w:p>
        </w:tc>
      </w:tr>
      <w:tr w:rsidR="00E338BE" w:rsidRPr="001C0E1B" w14:paraId="4AB88A12" w14:textId="77777777" w:rsidTr="005F30A6">
        <w:trPr>
          <w:trHeight w:val="90"/>
          <w:jc w:val="center"/>
        </w:trPr>
        <w:tc>
          <w:tcPr>
            <w:tcW w:w="917" w:type="pct"/>
            <w:gridSpan w:val="2"/>
            <w:tcBorders>
              <w:bottom w:val="single" w:sz="4" w:space="0" w:color="auto"/>
            </w:tcBorders>
            <w:shd w:val="clear" w:color="auto" w:fill="auto"/>
          </w:tcPr>
          <w:p w14:paraId="478189D1" w14:textId="77777777" w:rsidR="00E338BE" w:rsidRPr="001C0E1B" w:rsidRDefault="00E338BE" w:rsidP="005F30A6">
            <w:pPr>
              <w:pStyle w:val="TAL"/>
              <w:rPr>
                <w:noProof/>
              </w:rPr>
            </w:pPr>
            <w:r w:rsidRPr="001C0E1B">
              <w:rPr>
                <w:noProof/>
              </w:rPr>
              <w:t>CORESET Reference Channel</w:t>
            </w:r>
          </w:p>
        </w:tc>
        <w:tc>
          <w:tcPr>
            <w:tcW w:w="844" w:type="pct"/>
            <w:gridSpan w:val="3"/>
            <w:shd w:val="clear" w:color="auto" w:fill="auto"/>
          </w:tcPr>
          <w:p w14:paraId="4F9100E0" w14:textId="77777777" w:rsidR="00E338BE" w:rsidRPr="001C0E1B" w:rsidRDefault="00E338BE" w:rsidP="005F30A6">
            <w:pPr>
              <w:pStyle w:val="TAL"/>
              <w:rPr>
                <w:noProof/>
              </w:rPr>
            </w:pPr>
            <w:r w:rsidRPr="001C0E1B">
              <w:rPr>
                <w:noProof/>
              </w:rPr>
              <w:t>Config 1, 2</w:t>
            </w:r>
          </w:p>
        </w:tc>
        <w:tc>
          <w:tcPr>
            <w:tcW w:w="649" w:type="pct"/>
            <w:shd w:val="clear" w:color="auto" w:fill="auto"/>
          </w:tcPr>
          <w:p w14:paraId="08DB708A" w14:textId="77777777" w:rsidR="00E338BE" w:rsidRPr="001C0E1B" w:rsidRDefault="00E338BE" w:rsidP="005F30A6">
            <w:pPr>
              <w:pStyle w:val="TAC"/>
              <w:rPr>
                <w:noProof/>
              </w:rPr>
            </w:pPr>
          </w:p>
        </w:tc>
        <w:tc>
          <w:tcPr>
            <w:tcW w:w="1531" w:type="pct"/>
            <w:shd w:val="clear" w:color="auto" w:fill="auto"/>
          </w:tcPr>
          <w:p w14:paraId="65790578" w14:textId="77777777" w:rsidR="00E338BE" w:rsidRPr="001C0E1B" w:rsidRDefault="00E338BE" w:rsidP="005F30A6">
            <w:pPr>
              <w:pStyle w:val="TAC"/>
              <w:rPr>
                <w:noProof/>
              </w:rPr>
            </w:pPr>
            <w:r w:rsidRPr="001C0E1B">
              <w:rPr>
                <w:noProof/>
              </w:rPr>
              <w:t>CR. 3.1 TDD</w:t>
            </w:r>
          </w:p>
        </w:tc>
        <w:tc>
          <w:tcPr>
            <w:tcW w:w="1060" w:type="pct"/>
          </w:tcPr>
          <w:p w14:paraId="6ED3B44B" w14:textId="77777777" w:rsidR="00E338BE" w:rsidRPr="001C0E1B" w:rsidRDefault="00E338BE" w:rsidP="005F30A6">
            <w:pPr>
              <w:pStyle w:val="TAC"/>
              <w:rPr>
                <w:noProof/>
              </w:rPr>
            </w:pPr>
          </w:p>
        </w:tc>
      </w:tr>
      <w:tr w:rsidR="00E338BE" w:rsidRPr="001C0E1B" w14:paraId="46E34F31" w14:textId="77777777" w:rsidTr="005F30A6">
        <w:trPr>
          <w:trHeight w:val="90"/>
          <w:jc w:val="center"/>
        </w:trPr>
        <w:tc>
          <w:tcPr>
            <w:tcW w:w="917" w:type="pct"/>
            <w:gridSpan w:val="2"/>
            <w:tcBorders>
              <w:top w:val="single" w:sz="4" w:space="0" w:color="auto"/>
              <w:left w:val="single" w:sz="4" w:space="0" w:color="auto"/>
              <w:bottom w:val="nil"/>
              <w:right w:val="single" w:sz="4" w:space="0" w:color="auto"/>
            </w:tcBorders>
            <w:shd w:val="clear" w:color="auto" w:fill="auto"/>
          </w:tcPr>
          <w:p w14:paraId="2495B2E0" w14:textId="77777777" w:rsidR="00E338BE" w:rsidRPr="001C0E1B" w:rsidRDefault="00E338BE" w:rsidP="005F30A6">
            <w:pPr>
              <w:pStyle w:val="TAL"/>
              <w:rPr>
                <w:noProof/>
              </w:rPr>
            </w:pPr>
            <w:r w:rsidRPr="001C0E1B">
              <w:rPr>
                <w:noProof/>
              </w:rPr>
              <w:t>SSB Configuration</w:t>
            </w:r>
          </w:p>
        </w:tc>
        <w:tc>
          <w:tcPr>
            <w:tcW w:w="844" w:type="pct"/>
            <w:gridSpan w:val="3"/>
            <w:tcBorders>
              <w:top w:val="single" w:sz="4" w:space="0" w:color="auto"/>
              <w:left w:val="single" w:sz="4" w:space="0" w:color="auto"/>
              <w:bottom w:val="single" w:sz="4" w:space="0" w:color="auto"/>
              <w:right w:val="single" w:sz="4" w:space="0" w:color="auto"/>
            </w:tcBorders>
            <w:shd w:val="clear" w:color="auto" w:fill="auto"/>
          </w:tcPr>
          <w:p w14:paraId="1DFC0927" w14:textId="77777777" w:rsidR="00E338BE" w:rsidRPr="001C0E1B" w:rsidRDefault="00E338BE" w:rsidP="005F30A6">
            <w:pPr>
              <w:pStyle w:val="TAL"/>
              <w:rPr>
                <w:noProof/>
              </w:rPr>
            </w:pPr>
            <w:r w:rsidRPr="001C0E1B">
              <w:rPr>
                <w:noProof/>
              </w:rPr>
              <w:t>Config 1</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68F7E579" w14:textId="77777777" w:rsidR="00E338BE" w:rsidRPr="001C0E1B" w:rsidRDefault="00E338BE" w:rsidP="005F30A6">
            <w:pPr>
              <w:pStyle w:val="TAC"/>
              <w:rPr>
                <w:noProof/>
              </w:rPr>
            </w:pPr>
          </w:p>
        </w:tc>
        <w:tc>
          <w:tcPr>
            <w:tcW w:w="1531" w:type="pct"/>
            <w:tcBorders>
              <w:top w:val="single" w:sz="4" w:space="0" w:color="auto"/>
              <w:left w:val="single" w:sz="4" w:space="0" w:color="auto"/>
              <w:bottom w:val="single" w:sz="4" w:space="0" w:color="auto"/>
              <w:right w:val="single" w:sz="4" w:space="0" w:color="auto"/>
            </w:tcBorders>
            <w:shd w:val="clear" w:color="auto" w:fill="auto"/>
          </w:tcPr>
          <w:p w14:paraId="092B37AA" w14:textId="77777777" w:rsidR="00E338BE" w:rsidRPr="001C0E1B" w:rsidRDefault="00E338BE" w:rsidP="005F30A6">
            <w:pPr>
              <w:pStyle w:val="TAC"/>
              <w:rPr>
                <w:noProof/>
              </w:rPr>
            </w:pPr>
            <w:r w:rsidRPr="001C0E1B">
              <w:rPr>
                <w:noProof/>
              </w:rPr>
              <w:t>SSB.1 FR2</w:t>
            </w:r>
          </w:p>
        </w:tc>
        <w:tc>
          <w:tcPr>
            <w:tcW w:w="1060" w:type="pct"/>
            <w:tcBorders>
              <w:top w:val="single" w:sz="4" w:space="0" w:color="auto"/>
              <w:left w:val="single" w:sz="4" w:space="0" w:color="auto"/>
              <w:bottom w:val="single" w:sz="4" w:space="0" w:color="auto"/>
              <w:right w:val="single" w:sz="4" w:space="0" w:color="auto"/>
            </w:tcBorders>
          </w:tcPr>
          <w:p w14:paraId="5A032D07" w14:textId="77777777" w:rsidR="00E338BE" w:rsidRPr="001C0E1B" w:rsidRDefault="00E338BE" w:rsidP="005F30A6">
            <w:pPr>
              <w:pStyle w:val="TAC"/>
              <w:rPr>
                <w:noProof/>
              </w:rPr>
            </w:pPr>
          </w:p>
        </w:tc>
      </w:tr>
      <w:tr w:rsidR="00E338BE" w:rsidRPr="001C0E1B" w14:paraId="33883968" w14:textId="77777777" w:rsidTr="005F30A6">
        <w:trPr>
          <w:trHeight w:val="90"/>
          <w:jc w:val="center"/>
        </w:trPr>
        <w:tc>
          <w:tcPr>
            <w:tcW w:w="917" w:type="pct"/>
            <w:gridSpan w:val="2"/>
            <w:tcBorders>
              <w:top w:val="nil"/>
              <w:left w:val="single" w:sz="4" w:space="0" w:color="auto"/>
              <w:bottom w:val="single" w:sz="4" w:space="0" w:color="auto"/>
              <w:right w:val="single" w:sz="4" w:space="0" w:color="auto"/>
            </w:tcBorders>
            <w:shd w:val="clear" w:color="auto" w:fill="auto"/>
          </w:tcPr>
          <w:p w14:paraId="1961E8FD" w14:textId="77777777" w:rsidR="00E338BE" w:rsidRPr="001C0E1B" w:rsidRDefault="00E338BE" w:rsidP="005F30A6">
            <w:pPr>
              <w:pStyle w:val="TAL"/>
              <w:rPr>
                <w:noProof/>
              </w:rPr>
            </w:pPr>
          </w:p>
        </w:tc>
        <w:tc>
          <w:tcPr>
            <w:tcW w:w="844" w:type="pct"/>
            <w:gridSpan w:val="3"/>
            <w:tcBorders>
              <w:top w:val="single" w:sz="4" w:space="0" w:color="auto"/>
              <w:left w:val="single" w:sz="4" w:space="0" w:color="auto"/>
              <w:bottom w:val="single" w:sz="4" w:space="0" w:color="auto"/>
              <w:right w:val="single" w:sz="4" w:space="0" w:color="auto"/>
            </w:tcBorders>
            <w:shd w:val="clear" w:color="auto" w:fill="auto"/>
          </w:tcPr>
          <w:p w14:paraId="5C33F1BF" w14:textId="77777777" w:rsidR="00E338BE" w:rsidRPr="001C0E1B" w:rsidRDefault="00E338BE" w:rsidP="005F30A6">
            <w:pPr>
              <w:pStyle w:val="TAL"/>
              <w:rPr>
                <w:noProof/>
              </w:rPr>
            </w:pPr>
            <w:r w:rsidRPr="001C0E1B">
              <w:rPr>
                <w:noProof/>
                <w:lang w:eastAsia="zh-CN"/>
              </w:rPr>
              <w:t>Config 2</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4FCE234C" w14:textId="77777777" w:rsidR="00E338BE" w:rsidRPr="001C0E1B" w:rsidRDefault="00E338BE" w:rsidP="005F30A6">
            <w:pPr>
              <w:pStyle w:val="TAC"/>
              <w:rPr>
                <w:noProof/>
              </w:rPr>
            </w:pPr>
          </w:p>
        </w:tc>
        <w:tc>
          <w:tcPr>
            <w:tcW w:w="1531" w:type="pct"/>
            <w:tcBorders>
              <w:top w:val="single" w:sz="4" w:space="0" w:color="auto"/>
              <w:left w:val="single" w:sz="4" w:space="0" w:color="auto"/>
              <w:bottom w:val="single" w:sz="4" w:space="0" w:color="auto"/>
              <w:right w:val="single" w:sz="4" w:space="0" w:color="auto"/>
            </w:tcBorders>
            <w:shd w:val="clear" w:color="auto" w:fill="auto"/>
          </w:tcPr>
          <w:p w14:paraId="322CFE91" w14:textId="77777777" w:rsidR="00E338BE" w:rsidRPr="001C0E1B" w:rsidRDefault="00E338BE" w:rsidP="005F30A6">
            <w:pPr>
              <w:pStyle w:val="TAC"/>
              <w:rPr>
                <w:noProof/>
              </w:rPr>
            </w:pPr>
            <w:r w:rsidRPr="001C0E1B">
              <w:rPr>
                <w:noProof/>
                <w:lang w:eastAsia="zh-CN"/>
              </w:rPr>
              <w:t>SSB.2 FR2</w:t>
            </w:r>
          </w:p>
        </w:tc>
        <w:tc>
          <w:tcPr>
            <w:tcW w:w="1060" w:type="pct"/>
            <w:tcBorders>
              <w:top w:val="single" w:sz="4" w:space="0" w:color="auto"/>
              <w:left w:val="single" w:sz="4" w:space="0" w:color="auto"/>
              <w:bottom w:val="single" w:sz="4" w:space="0" w:color="auto"/>
              <w:right w:val="single" w:sz="4" w:space="0" w:color="auto"/>
            </w:tcBorders>
          </w:tcPr>
          <w:p w14:paraId="032EBFFF" w14:textId="77777777" w:rsidR="00E338BE" w:rsidRPr="001C0E1B" w:rsidRDefault="00E338BE" w:rsidP="005F30A6">
            <w:pPr>
              <w:pStyle w:val="TAC"/>
              <w:rPr>
                <w:noProof/>
              </w:rPr>
            </w:pPr>
          </w:p>
        </w:tc>
      </w:tr>
      <w:tr w:rsidR="00E338BE" w:rsidRPr="001C0E1B" w14:paraId="1F6BFDBD" w14:textId="77777777" w:rsidTr="005F30A6">
        <w:trPr>
          <w:trHeight w:val="90"/>
          <w:jc w:val="center"/>
        </w:trPr>
        <w:tc>
          <w:tcPr>
            <w:tcW w:w="917" w:type="pct"/>
            <w:gridSpan w:val="2"/>
            <w:tcBorders>
              <w:top w:val="single" w:sz="4" w:space="0" w:color="auto"/>
              <w:left w:val="single" w:sz="4" w:space="0" w:color="auto"/>
              <w:bottom w:val="single" w:sz="4" w:space="0" w:color="auto"/>
              <w:right w:val="single" w:sz="4" w:space="0" w:color="auto"/>
            </w:tcBorders>
            <w:shd w:val="clear" w:color="auto" w:fill="auto"/>
          </w:tcPr>
          <w:p w14:paraId="0C0F253A" w14:textId="77777777" w:rsidR="00E338BE" w:rsidRPr="001C0E1B" w:rsidRDefault="00E338BE" w:rsidP="005F30A6">
            <w:pPr>
              <w:pStyle w:val="TAL"/>
              <w:rPr>
                <w:noProof/>
              </w:rPr>
            </w:pPr>
            <w:r w:rsidRPr="001C0E1B">
              <w:rPr>
                <w:noProof/>
              </w:rPr>
              <w:t>SMTC Configuration</w:t>
            </w:r>
          </w:p>
        </w:tc>
        <w:tc>
          <w:tcPr>
            <w:tcW w:w="844" w:type="pct"/>
            <w:gridSpan w:val="3"/>
            <w:tcBorders>
              <w:top w:val="single" w:sz="4" w:space="0" w:color="auto"/>
              <w:left w:val="single" w:sz="4" w:space="0" w:color="auto"/>
              <w:bottom w:val="single" w:sz="4" w:space="0" w:color="auto"/>
              <w:right w:val="single" w:sz="4" w:space="0" w:color="auto"/>
            </w:tcBorders>
            <w:shd w:val="clear" w:color="auto" w:fill="auto"/>
          </w:tcPr>
          <w:p w14:paraId="3C13CF67" w14:textId="77777777" w:rsidR="00E338BE" w:rsidRPr="001C0E1B" w:rsidRDefault="00E338BE" w:rsidP="005F30A6">
            <w:pPr>
              <w:pStyle w:val="TAL"/>
              <w:rPr>
                <w:noProof/>
              </w:rPr>
            </w:pPr>
            <w:r w:rsidRPr="001C0E1B">
              <w:rPr>
                <w:noProof/>
              </w:rPr>
              <w:t>Config 1, 2</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5F087822" w14:textId="77777777" w:rsidR="00E338BE" w:rsidRPr="001C0E1B" w:rsidRDefault="00E338BE" w:rsidP="005F30A6">
            <w:pPr>
              <w:pStyle w:val="TAC"/>
              <w:rPr>
                <w:noProof/>
              </w:rPr>
            </w:pPr>
          </w:p>
        </w:tc>
        <w:tc>
          <w:tcPr>
            <w:tcW w:w="1531" w:type="pct"/>
            <w:tcBorders>
              <w:top w:val="single" w:sz="4" w:space="0" w:color="auto"/>
              <w:left w:val="single" w:sz="4" w:space="0" w:color="auto"/>
              <w:bottom w:val="single" w:sz="4" w:space="0" w:color="auto"/>
              <w:right w:val="single" w:sz="4" w:space="0" w:color="auto"/>
            </w:tcBorders>
            <w:shd w:val="clear" w:color="auto" w:fill="auto"/>
          </w:tcPr>
          <w:p w14:paraId="62F5A8C2" w14:textId="77777777" w:rsidR="00E338BE" w:rsidRPr="001C0E1B" w:rsidRDefault="00E338BE" w:rsidP="005F30A6">
            <w:pPr>
              <w:pStyle w:val="TAC"/>
              <w:rPr>
                <w:noProof/>
              </w:rPr>
            </w:pPr>
            <w:r w:rsidRPr="001C0E1B">
              <w:rPr>
                <w:noProof/>
              </w:rPr>
              <w:t>SMTC.3</w:t>
            </w:r>
          </w:p>
        </w:tc>
        <w:tc>
          <w:tcPr>
            <w:tcW w:w="1060" w:type="pct"/>
            <w:tcBorders>
              <w:top w:val="single" w:sz="4" w:space="0" w:color="auto"/>
              <w:left w:val="single" w:sz="4" w:space="0" w:color="auto"/>
              <w:bottom w:val="single" w:sz="4" w:space="0" w:color="auto"/>
              <w:right w:val="single" w:sz="4" w:space="0" w:color="auto"/>
            </w:tcBorders>
          </w:tcPr>
          <w:p w14:paraId="055816B6" w14:textId="77777777" w:rsidR="00E338BE" w:rsidRPr="001C0E1B" w:rsidRDefault="00E338BE" w:rsidP="005F30A6">
            <w:pPr>
              <w:pStyle w:val="TAC"/>
              <w:rPr>
                <w:noProof/>
              </w:rPr>
            </w:pPr>
          </w:p>
        </w:tc>
      </w:tr>
      <w:tr w:rsidR="00E338BE" w:rsidRPr="001C0E1B" w14:paraId="252742C2" w14:textId="77777777" w:rsidTr="005F30A6">
        <w:trPr>
          <w:trHeight w:val="90"/>
          <w:jc w:val="center"/>
        </w:trPr>
        <w:tc>
          <w:tcPr>
            <w:tcW w:w="917" w:type="pct"/>
            <w:gridSpan w:val="2"/>
            <w:tcBorders>
              <w:top w:val="single" w:sz="4" w:space="0" w:color="auto"/>
              <w:left w:val="single" w:sz="4" w:space="0" w:color="auto"/>
              <w:bottom w:val="single" w:sz="4" w:space="0" w:color="auto"/>
              <w:right w:val="single" w:sz="4" w:space="0" w:color="auto"/>
            </w:tcBorders>
            <w:shd w:val="clear" w:color="auto" w:fill="auto"/>
          </w:tcPr>
          <w:p w14:paraId="0CF2094A" w14:textId="77777777" w:rsidR="00E338BE" w:rsidRPr="001C0E1B" w:rsidRDefault="00E338BE" w:rsidP="005F30A6">
            <w:pPr>
              <w:pStyle w:val="TAL"/>
              <w:rPr>
                <w:noProof/>
              </w:rPr>
            </w:pPr>
            <w:r w:rsidRPr="001C0E1B">
              <w:rPr>
                <w:noProof/>
              </w:rPr>
              <w:t>PDSCH/PDCCH subcarrier spacing</w:t>
            </w:r>
          </w:p>
        </w:tc>
        <w:tc>
          <w:tcPr>
            <w:tcW w:w="844" w:type="pct"/>
            <w:gridSpan w:val="3"/>
            <w:tcBorders>
              <w:top w:val="single" w:sz="4" w:space="0" w:color="auto"/>
              <w:left w:val="single" w:sz="4" w:space="0" w:color="auto"/>
              <w:bottom w:val="single" w:sz="4" w:space="0" w:color="auto"/>
              <w:right w:val="single" w:sz="4" w:space="0" w:color="auto"/>
            </w:tcBorders>
            <w:shd w:val="clear" w:color="auto" w:fill="auto"/>
          </w:tcPr>
          <w:p w14:paraId="3C5B1641" w14:textId="77777777" w:rsidR="00E338BE" w:rsidRPr="001C0E1B" w:rsidRDefault="00E338BE" w:rsidP="005F30A6">
            <w:pPr>
              <w:pStyle w:val="TAL"/>
              <w:rPr>
                <w:noProof/>
              </w:rPr>
            </w:pPr>
            <w:r w:rsidRPr="001C0E1B">
              <w:rPr>
                <w:noProof/>
              </w:rPr>
              <w:t>Config 1, 2</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0D718233" w14:textId="77777777" w:rsidR="00E338BE" w:rsidRPr="001C0E1B" w:rsidRDefault="00E338BE" w:rsidP="005F30A6">
            <w:pPr>
              <w:pStyle w:val="TAC"/>
              <w:rPr>
                <w:noProof/>
              </w:rPr>
            </w:pPr>
          </w:p>
        </w:tc>
        <w:tc>
          <w:tcPr>
            <w:tcW w:w="1531" w:type="pct"/>
            <w:tcBorders>
              <w:top w:val="single" w:sz="4" w:space="0" w:color="auto"/>
              <w:left w:val="single" w:sz="4" w:space="0" w:color="auto"/>
              <w:bottom w:val="single" w:sz="4" w:space="0" w:color="auto"/>
              <w:right w:val="single" w:sz="4" w:space="0" w:color="auto"/>
            </w:tcBorders>
            <w:shd w:val="clear" w:color="auto" w:fill="auto"/>
          </w:tcPr>
          <w:p w14:paraId="569C960C" w14:textId="77777777" w:rsidR="00E338BE" w:rsidRPr="001C0E1B" w:rsidRDefault="00E338BE" w:rsidP="005F30A6">
            <w:pPr>
              <w:pStyle w:val="TAC"/>
              <w:rPr>
                <w:noProof/>
              </w:rPr>
            </w:pPr>
            <w:r w:rsidRPr="001C0E1B">
              <w:rPr>
                <w:noProof/>
              </w:rPr>
              <w:t>120 KHz</w:t>
            </w:r>
          </w:p>
        </w:tc>
        <w:tc>
          <w:tcPr>
            <w:tcW w:w="1060" w:type="pct"/>
            <w:tcBorders>
              <w:top w:val="single" w:sz="4" w:space="0" w:color="auto"/>
              <w:left w:val="single" w:sz="4" w:space="0" w:color="auto"/>
              <w:bottom w:val="single" w:sz="4" w:space="0" w:color="auto"/>
              <w:right w:val="single" w:sz="4" w:space="0" w:color="auto"/>
            </w:tcBorders>
          </w:tcPr>
          <w:p w14:paraId="50353B0D" w14:textId="77777777" w:rsidR="00E338BE" w:rsidRPr="001C0E1B" w:rsidRDefault="00E338BE" w:rsidP="005F30A6">
            <w:pPr>
              <w:pStyle w:val="TAC"/>
              <w:rPr>
                <w:noProof/>
              </w:rPr>
            </w:pPr>
          </w:p>
        </w:tc>
      </w:tr>
      <w:tr w:rsidR="00E338BE" w:rsidRPr="001C0E1B" w14:paraId="09F1386B" w14:textId="77777777" w:rsidTr="005F30A6">
        <w:trPr>
          <w:trHeight w:val="90"/>
          <w:jc w:val="center"/>
        </w:trPr>
        <w:tc>
          <w:tcPr>
            <w:tcW w:w="917" w:type="pct"/>
            <w:gridSpan w:val="2"/>
            <w:tcBorders>
              <w:top w:val="single" w:sz="4" w:space="0" w:color="auto"/>
              <w:left w:val="single" w:sz="4" w:space="0" w:color="auto"/>
              <w:bottom w:val="single" w:sz="4" w:space="0" w:color="auto"/>
              <w:right w:val="single" w:sz="4" w:space="0" w:color="auto"/>
            </w:tcBorders>
            <w:shd w:val="clear" w:color="auto" w:fill="auto"/>
          </w:tcPr>
          <w:p w14:paraId="6E38C891" w14:textId="77777777" w:rsidR="00E338BE" w:rsidRPr="001C0E1B" w:rsidRDefault="00E338BE" w:rsidP="005F30A6">
            <w:pPr>
              <w:pStyle w:val="TAL"/>
              <w:rPr>
                <w:noProof/>
              </w:rPr>
            </w:pPr>
            <w:r w:rsidRPr="001C0E1B">
              <w:rPr>
                <w:noProof/>
              </w:rPr>
              <w:t>PRACH Configuration</w:t>
            </w:r>
          </w:p>
        </w:tc>
        <w:tc>
          <w:tcPr>
            <w:tcW w:w="844" w:type="pct"/>
            <w:gridSpan w:val="3"/>
            <w:tcBorders>
              <w:top w:val="single" w:sz="4" w:space="0" w:color="auto"/>
              <w:left w:val="single" w:sz="4" w:space="0" w:color="auto"/>
              <w:bottom w:val="single" w:sz="4" w:space="0" w:color="auto"/>
              <w:right w:val="single" w:sz="4" w:space="0" w:color="auto"/>
            </w:tcBorders>
            <w:shd w:val="clear" w:color="auto" w:fill="auto"/>
          </w:tcPr>
          <w:p w14:paraId="13735671" w14:textId="77777777" w:rsidR="00E338BE" w:rsidRPr="001C0E1B" w:rsidRDefault="00E338BE" w:rsidP="005F30A6">
            <w:pPr>
              <w:pStyle w:val="TAL"/>
              <w:rPr>
                <w:noProof/>
              </w:rPr>
            </w:pPr>
            <w:r w:rsidRPr="001C0E1B">
              <w:rPr>
                <w:noProof/>
              </w:rPr>
              <w:t>Config 1, 2</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4AC7F8F4" w14:textId="77777777" w:rsidR="00E338BE" w:rsidRPr="001C0E1B" w:rsidRDefault="00E338BE" w:rsidP="005F30A6">
            <w:pPr>
              <w:pStyle w:val="TAC"/>
              <w:rPr>
                <w:noProof/>
              </w:rPr>
            </w:pPr>
          </w:p>
        </w:tc>
        <w:tc>
          <w:tcPr>
            <w:tcW w:w="1531" w:type="pct"/>
            <w:tcBorders>
              <w:top w:val="single" w:sz="4" w:space="0" w:color="auto"/>
              <w:left w:val="single" w:sz="4" w:space="0" w:color="auto"/>
              <w:bottom w:val="single" w:sz="4" w:space="0" w:color="auto"/>
              <w:right w:val="single" w:sz="4" w:space="0" w:color="auto"/>
            </w:tcBorders>
            <w:shd w:val="clear" w:color="auto" w:fill="auto"/>
          </w:tcPr>
          <w:p w14:paraId="74A6828D" w14:textId="77777777" w:rsidR="00E338BE" w:rsidRPr="001C0E1B" w:rsidRDefault="00E338BE" w:rsidP="005F30A6">
            <w:pPr>
              <w:pStyle w:val="TAC"/>
              <w:rPr>
                <w:noProof/>
              </w:rPr>
            </w:pPr>
            <w:r>
              <w:rPr>
                <w:rFonts w:cs="Arial"/>
                <w:szCs w:val="18"/>
              </w:rPr>
              <w:t>FR2 PRACH configuration 2</w:t>
            </w:r>
          </w:p>
        </w:tc>
        <w:tc>
          <w:tcPr>
            <w:tcW w:w="1060" w:type="pct"/>
            <w:tcBorders>
              <w:top w:val="single" w:sz="4" w:space="0" w:color="auto"/>
              <w:left w:val="single" w:sz="4" w:space="0" w:color="auto"/>
              <w:bottom w:val="single" w:sz="4" w:space="0" w:color="auto"/>
              <w:right w:val="single" w:sz="4" w:space="0" w:color="auto"/>
            </w:tcBorders>
          </w:tcPr>
          <w:p w14:paraId="32EB5A3A" w14:textId="77777777" w:rsidR="00E338BE" w:rsidRPr="001C0E1B" w:rsidRDefault="00E338BE" w:rsidP="005F30A6">
            <w:pPr>
              <w:pStyle w:val="TAC"/>
              <w:rPr>
                <w:noProof/>
              </w:rPr>
            </w:pPr>
            <w:r>
              <w:rPr>
                <w:rFonts w:cs="Arial"/>
                <w:szCs w:val="18"/>
              </w:rPr>
              <w:t>A.3.8.3</w:t>
            </w:r>
          </w:p>
        </w:tc>
      </w:tr>
      <w:tr w:rsidR="00E338BE" w:rsidRPr="001C0E1B" w14:paraId="51D2C653" w14:textId="77777777" w:rsidTr="005F30A6">
        <w:trPr>
          <w:trHeight w:val="90"/>
          <w:jc w:val="center"/>
        </w:trPr>
        <w:tc>
          <w:tcPr>
            <w:tcW w:w="1760" w:type="pct"/>
            <w:gridSpan w:val="5"/>
            <w:tcBorders>
              <w:top w:val="single" w:sz="4" w:space="0" w:color="auto"/>
              <w:left w:val="single" w:sz="4" w:space="0" w:color="auto"/>
              <w:bottom w:val="single" w:sz="4" w:space="0" w:color="auto"/>
              <w:right w:val="single" w:sz="4" w:space="0" w:color="auto"/>
            </w:tcBorders>
            <w:shd w:val="clear" w:color="auto" w:fill="auto"/>
          </w:tcPr>
          <w:p w14:paraId="060E1014" w14:textId="77777777" w:rsidR="00E338BE" w:rsidRPr="001C0E1B" w:rsidRDefault="00E338BE" w:rsidP="005F30A6">
            <w:pPr>
              <w:pStyle w:val="TAL"/>
              <w:rPr>
                <w:noProof/>
              </w:rPr>
            </w:pPr>
            <w:r w:rsidRPr="001C0E1B">
              <w:rPr>
                <w:noProof/>
              </w:rPr>
              <w:t>SSB index assigned as BFD RS (q</w:t>
            </w:r>
            <w:r w:rsidRPr="001C0E1B">
              <w:rPr>
                <w:noProof/>
                <w:vertAlign w:val="subscript"/>
              </w:rPr>
              <w:t>0</w:t>
            </w:r>
            <w:r w:rsidRPr="001C0E1B">
              <w:rPr>
                <w:noProof/>
              </w:rPr>
              <w:t>)</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648B9360" w14:textId="77777777" w:rsidR="00E338BE" w:rsidRPr="001C0E1B" w:rsidRDefault="00E338BE" w:rsidP="005F30A6">
            <w:pPr>
              <w:pStyle w:val="TAC"/>
              <w:rPr>
                <w:noProof/>
              </w:rPr>
            </w:pPr>
          </w:p>
        </w:tc>
        <w:tc>
          <w:tcPr>
            <w:tcW w:w="1531" w:type="pct"/>
            <w:tcBorders>
              <w:top w:val="single" w:sz="4" w:space="0" w:color="auto"/>
              <w:left w:val="single" w:sz="4" w:space="0" w:color="auto"/>
              <w:bottom w:val="single" w:sz="4" w:space="0" w:color="auto"/>
              <w:right w:val="single" w:sz="4" w:space="0" w:color="auto"/>
            </w:tcBorders>
            <w:shd w:val="clear" w:color="auto" w:fill="auto"/>
          </w:tcPr>
          <w:p w14:paraId="59A1A7FC" w14:textId="77777777" w:rsidR="00E338BE" w:rsidRPr="001C0E1B" w:rsidRDefault="00E338BE" w:rsidP="005F30A6">
            <w:pPr>
              <w:pStyle w:val="TAC"/>
              <w:rPr>
                <w:noProof/>
              </w:rPr>
            </w:pPr>
            <w:r w:rsidRPr="001C0E1B">
              <w:rPr>
                <w:noProof/>
              </w:rPr>
              <w:t>0</w:t>
            </w:r>
          </w:p>
        </w:tc>
        <w:tc>
          <w:tcPr>
            <w:tcW w:w="1060" w:type="pct"/>
            <w:tcBorders>
              <w:top w:val="single" w:sz="4" w:space="0" w:color="auto"/>
              <w:left w:val="single" w:sz="4" w:space="0" w:color="auto"/>
              <w:bottom w:val="single" w:sz="4" w:space="0" w:color="auto"/>
              <w:right w:val="single" w:sz="4" w:space="0" w:color="auto"/>
            </w:tcBorders>
          </w:tcPr>
          <w:p w14:paraId="29B64DC8" w14:textId="77777777" w:rsidR="00E338BE" w:rsidRPr="001C0E1B" w:rsidRDefault="00E338BE" w:rsidP="005F30A6">
            <w:pPr>
              <w:pStyle w:val="TAC"/>
              <w:rPr>
                <w:noProof/>
              </w:rPr>
            </w:pPr>
          </w:p>
        </w:tc>
      </w:tr>
      <w:tr w:rsidR="00E338BE" w:rsidRPr="001C0E1B" w14:paraId="76B59508" w14:textId="77777777" w:rsidTr="005F30A6">
        <w:trPr>
          <w:trHeight w:val="90"/>
          <w:jc w:val="center"/>
        </w:trPr>
        <w:tc>
          <w:tcPr>
            <w:tcW w:w="1760" w:type="pct"/>
            <w:gridSpan w:val="5"/>
            <w:tcBorders>
              <w:top w:val="single" w:sz="4" w:space="0" w:color="auto"/>
              <w:left w:val="single" w:sz="4" w:space="0" w:color="auto"/>
              <w:bottom w:val="single" w:sz="4" w:space="0" w:color="auto"/>
              <w:right w:val="single" w:sz="4" w:space="0" w:color="auto"/>
            </w:tcBorders>
            <w:shd w:val="clear" w:color="auto" w:fill="auto"/>
          </w:tcPr>
          <w:p w14:paraId="1E0F41BC" w14:textId="77777777" w:rsidR="00E338BE" w:rsidRPr="001C0E1B" w:rsidRDefault="00E338BE" w:rsidP="005F30A6">
            <w:pPr>
              <w:pStyle w:val="TAL"/>
              <w:rPr>
                <w:noProof/>
              </w:rPr>
            </w:pPr>
            <w:r w:rsidRPr="001C0E1B">
              <w:rPr>
                <w:noProof/>
              </w:rPr>
              <w:t>SSB index assigned as CBD RS (q</w:t>
            </w:r>
            <w:r w:rsidRPr="001C0E1B">
              <w:rPr>
                <w:noProof/>
                <w:vertAlign w:val="subscript"/>
              </w:rPr>
              <w:t>1</w:t>
            </w:r>
            <w:r w:rsidRPr="001C0E1B">
              <w:rPr>
                <w:noProof/>
              </w:rPr>
              <w:t>)</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4A598C22" w14:textId="77777777" w:rsidR="00E338BE" w:rsidRPr="001C0E1B" w:rsidRDefault="00E338BE" w:rsidP="005F30A6">
            <w:pPr>
              <w:pStyle w:val="TAC"/>
              <w:rPr>
                <w:noProof/>
              </w:rPr>
            </w:pPr>
          </w:p>
        </w:tc>
        <w:tc>
          <w:tcPr>
            <w:tcW w:w="1531" w:type="pct"/>
            <w:tcBorders>
              <w:top w:val="single" w:sz="4" w:space="0" w:color="auto"/>
              <w:left w:val="single" w:sz="4" w:space="0" w:color="auto"/>
              <w:bottom w:val="single" w:sz="4" w:space="0" w:color="auto"/>
              <w:right w:val="single" w:sz="4" w:space="0" w:color="auto"/>
            </w:tcBorders>
            <w:shd w:val="clear" w:color="auto" w:fill="auto"/>
          </w:tcPr>
          <w:p w14:paraId="6861CF16" w14:textId="77777777" w:rsidR="00E338BE" w:rsidRPr="001C0E1B" w:rsidRDefault="00E338BE" w:rsidP="005F30A6">
            <w:pPr>
              <w:pStyle w:val="TAC"/>
              <w:rPr>
                <w:noProof/>
              </w:rPr>
            </w:pPr>
            <w:r w:rsidRPr="001C0E1B">
              <w:rPr>
                <w:noProof/>
              </w:rPr>
              <w:t>1</w:t>
            </w:r>
          </w:p>
        </w:tc>
        <w:tc>
          <w:tcPr>
            <w:tcW w:w="1060" w:type="pct"/>
            <w:tcBorders>
              <w:top w:val="single" w:sz="4" w:space="0" w:color="auto"/>
              <w:left w:val="single" w:sz="4" w:space="0" w:color="auto"/>
              <w:bottom w:val="single" w:sz="4" w:space="0" w:color="auto"/>
              <w:right w:val="single" w:sz="4" w:space="0" w:color="auto"/>
            </w:tcBorders>
          </w:tcPr>
          <w:p w14:paraId="0B527DED" w14:textId="77777777" w:rsidR="00E338BE" w:rsidRPr="001C0E1B" w:rsidRDefault="00E338BE" w:rsidP="005F30A6">
            <w:pPr>
              <w:pStyle w:val="TAC"/>
              <w:rPr>
                <w:noProof/>
              </w:rPr>
            </w:pPr>
          </w:p>
        </w:tc>
      </w:tr>
      <w:tr w:rsidR="00E338BE" w:rsidRPr="001C0E1B" w14:paraId="0ED9113F" w14:textId="77777777" w:rsidTr="005F30A6">
        <w:trPr>
          <w:trHeight w:val="174"/>
          <w:jc w:val="center"/>
        </w:trPr>
        <w:tc>
          <w:tcPr>
            <w:tcW w:w="1760" w:type="pct"/>
            <w:gridSpan w:val="5"/>
            <w:shd w:val="clear" w:color="auto" w:fill="auto"/>
          </w:tcPr>
          <w:p w14:paraId="2F234CFE" w14:textId="77777777" w:rsidR="00E338BE" w:rsidRPr="001C0E1B" w:rsidRDefault="00E338BE" w:rsidP="005F30A6">
            <w:pPr>
              <w:pStyle w:val="TAL"/>
              <w:rPr>
                <w:noProof/>
              </w:rPr>
            </w:pPr>
            <w:r w:rsidRPr="001C0E1B">
              <w:rPr>
                <w:noProof/>
              </w:rPr>
              <w:t>OCNG parameters</w:t>
            </w:r>
          </w:p>
        </w:tc>
        <w:tc>
          <w:tcPr>
            <w:tcW w:w="649" w:type="pct"/>
            <w:shd w:val="clear" w:color="auto" w:fill="auto"/>
          </w:tcPr>
          <w:p w14:paraId="784D7420" w14:textId="77777777" w:rsidR="00E338BE" w:rsidRPr="001C0E1B" w:rsidRDefault="00E338BE" w:rsidP="005F30A6">
            <w:pPr>
              <w:pStyle w:val="TAC"/>
              <w:rPr>
                <w:noProof/>
              </w:rPr>
            </w:pPr>
          </w:p>
        </w:tc>
        <w:tc>
          <w:tcPr>
            <w:tcW w:w="1531" w:type="pct"/>
            <w:shd w:val="clear" w:color="auto" w:fill="auto"/>
          </w:tcPr>
          <w:p w14:paraId="4E6CF73F" w14:textId="77777777" w:rsidR="00E338BE" w:rsidRPr="001C0E1B" w:rsidRDefault="00E338BE" w:rsidP="005F30A6">
            <w:pPr>
              <w:pStyle w:val="TAC"/>
              <w:rPr>
                <w:noProof/>
              </w:rPr>
            </w:pPr>
            <w:r w:rsidRPr="001C0E1B">
              <w:rPr>
                <w:noProof/>
              </w:rPr>
              <w:t>OP.1</w:t>
            </w:r>
          </w:p>
        </w:tc>
        <w:tc>
          <w:tcPr>
            <w:tcW w:w="1060" w:type="pct"/>
          </w:tcPr>
          <w:p w14:paraId="4555FD09" w14:textId="77777777" w:rsidR="00E338BE" w:rsidRPr="001C0E1B" w:rsidRDefault="00E338BE" w:rsidP="005F30A6">
            <w:pPr>
              <w:pStyle w:val="TAC"/>
              <w:rPr>
                <w:noProof/>
              </w:rPr>
            </w:pPr>
          </w:p>
        </w:tc>
      </w:tr>
      <w:tr w:rsidR="00E338BE" w:rsidRPr="001C0E1B" w14:paraId="421BA57E" w14:textId="77777777" w:rsidTr="005F30A6">
        <w:trPr>
          <w:trHeight w:val="162"/>
          <w:jc w:val="center"/>
        </w:trPr>
        <w:tc>
          <w:tcPr>
            <w:tcW w:w="1760" w:type="pct"/>
            <w:gridSpan w:val="5"/>
            <w:shd w:val="clear" w:color="auto" w:fill="auto"/>
          </w:tcPr>
          <w:p w14:paraId="38776299" w14:textId="77777777" w:rsidR="00E338BE" w:rsidRPr="001C0E1B" w:rsidRDefault="00E338BE" w:rsidP="005F30A6">
            <w:pPr>
              <w:pStyle w:val="TAL"/>
              <w:rPr>
                <w:noProof/>
              </w:rPr>
            </w:pPr>
            <w:r w:rsidRPr="001C0E1B">
              <w:rPr>
                <w:noProof/>
              </w:rPr>
              <w:t>CP length</w:t>
            </w:r>
            <w:r w:rsidRPr="001C0E1B">
              <w:rPr>
                <w:noProof/>
              </w:rPr>
              <w:tab/>
            </w:r>
          </w:p>
        </w:tc>
        <w:tc>
          <w:tcPr>
            <w:tcW w:w="649" w:type="pct"/>
            <w:shd w:val="clear" w:color="auto" w:fill="auto"/>
          </w:tcPr>
          <w:p w14:paraId="570E50B6" w14:textId="77777777" w:rsidR="00E338BE" w:rsidRPr="001C0E1B" w:rsidRDefault="00E338BE" w:rsidP="005F30A6">
            <w:pPr>
              <w:pStyle w:val="TAC"/>
              <w:rPr>
                <w:noProof/>
              </w:rPr>
            </w:pPr>
          </w:p>
        </w:tc>
        <w:tc>
          <w:tcPr>
            <w:tcW w:w="1531" w:type="pct"/>
            <w:shd w:val="clear" w:color="auto" w:fill="auto"/>
          </w:tcPr>
          <w:p w14:paraId="5B3B3ABF" w14:textId="77777777" w:rsidR="00E338BE" w:rsidRPr="001C0E1B" w:rsidRDefault="00E338BE" w:rsidP="005F30A6">
            <w:pPr>
              <w:pStyle w:val="TAC"/>
              <w:rPr>
                <w:noProof/>
              </w:rPr>
            </w:pPr>
            <w:r w:rsidRPr="001C0E1B">
              <w:rPr>
                <w:noProof/>
              </w:rPr>
              <w:t>Normal</w:t>
            </w:r>
          </w:p>
        </w:tc>
        <w:tc>
          <w:tcPr>
            <w:tcW w:w="1060" w:type="pct"/>
          </w:tcPr>
          <w:p w14:paraId="0A49890E" w14:textId="77777777" w:rsidR="00E338BE" w:rsidRPr="001C0E1B" w:rsidRDefault="00E338BE" w:rsidP="005F30A6">
            <w:pPr>
              <w:pStyle w:val="TAC"/>
              <w:rPr>
                <w:noProof/>
              </w:rPr>
            </w:pPr>
          </w:p>
        </w:tc>
      </w:tr>
      <w:tr w:rsidR="00E338BE" w:rsidRPr="001C0E1B" w14:paraId="4A28E865" w14:textId="77777777" w:rsidTr="005F30A6">
        <w:trPr>
          <w:trHeight w:val="162"/>
          <w:jc w:val="center"/>
        </w:trPr>
        <w:tc>
          <w:tcPr>
            <w:tcW w:w="885" w:type="pct"/>
            <w:tcBorders>
              <w:bottom w:val="nil"/>
            </w:tcBorders>
            <w:shd w:val="clear" w:color="auto" w:fill="auto"/>
          </w:tcPr>
          <w:p w14:paraId="39A8B096" w14:textId="77777777" w:rsidR="00E338BE" w:rsidRPr="001C0E1B" w:rsidRDefault="00E338BE" w:rsidP="005F30A6">
            <w:pPr>
              <w:pStyle w:val="TAL"/>
              <w:rPr>
                <w:noProof/>
              </w:rPr>
            </w:pPr>
            <w:r w:rsidRPr="001C0E1B">
              <w:rPr>
                <w:noProof/>
              </w:rPr>
              <w:t xml:space="preserve">Beam failure detection transmission parameters </w:t>
            </w:r>
          </w:p>
        </w:tc>
        <w:tc>
          <w:tcPr>
            <w:tcW w:w="875" w:type="pct"/>
            <w:gridSpan w:val="4"/>
            <w:shd w:val="clear" w:color="auto" w:fill="auto"/>
          </w:tcPr>
          <w:p w14:paraId="178B2DDB" w14:textId="77777777" w:rsidR="00E338BE" w:rsidRPr="001C0E1B" w:rsidRDefault="00E338BE" w:rsidP="005F30A6">
            <w:pPr>
              <w:pStyle w:val="TAL"/>
              <w:rPr>
                <w:noProof/>
              </w:rPr>
            </w:pPr>
            <w:r w:rsidRPr="001C0E1B">
              <w:rPr>
                <w:noProof/>
              </w:rPr>
              <w:t>DCI format</w:t>
            </w:r>
          </w:p>
        </w:tc>
        <w:tc>
          <w:tcPr>
            <w:tcW w:w="649" w:type="pct"/>
            <w:shd w:val="clear" w:color="auto" w:fill="auto"/>
          </w:tcPr>
          <w:p w14:paraId="516AE959" w14:textId="77777777" w:rsidR="00E338BE" w:rsidRPr="001C0E1B" w:rsidRDefault="00E338BE" w:rsidP="005F30A6">
            <w:pPr>
              <w:pStyle w:val="TAC"/>
              <w:rPr>
                <w:noProof/>
              </w:rPr>
            </w:pPr>
          </w:p>
        </w:tc>
        <w:tc>
          <w:tcPr>
            <w:tcW w:w="1531" w:type="pct"/>
            <w:shd w:val="clear" w:color="auto" w:fill="auto"/>
          </w:tcPr>
          <w:p w14:paraId="0D86DD6B" w14:textId="77777777" w:rsidR="00E338BE" w:rsidRPr="001C0E1B" w:rsidRDefault="00E338BE" w:rsidP="005F30A6">
            <w:pPr>
              <w:pStyle w:val="TAC"/>
              <w:rPr>
                <w:noProof/>
              </w:rPr>
            </w:pPr>
            <w:r w:rsidRPr="001C0E1B">
              <w:rPr>
                <w:noProof/>
              </w:rPr>
              <w:t>1-0</w:t>
            </w:r>
          </w:p>
        </w:tc>
        <w:tc>
          <w:tcPr>
            <w:tcW w:w="1060" w:type="pct"/>
          </w:tcPr>
          <w:p w14:paraId="09E8FC6F" w14:textId="77777777" w:rsidR="00E338BE" w:rsidRPr="001C0E1B" w:rsidRDefault="00E338BE" w:rsidP="005F30A6">
            <w:pPr>
              <w:pStyle w:val="TAC"/>
              <w:rPr>
                <w:noProof/>
              </w:rPr>
            </w:pPr>
          </w:p>
        </w:tc>
      </w:tr>
      <w:tr w:rsidR="00E338BE" w:rsidRPr="001C0E1B" w14:paraId="1BEAB2DC" w14:textId="77777777" w:rsidTr="005F30A6">
        <w:trPr>
          <w:trHeight w:val="348"/>
          <w:jc w:val="center"/>
        </w:trPr>
        <w:tc>
          <w:tcPr>
            <w:tcW w:w="885" w:type="pct"/>
            <w:tcBorders>
              <w:top w:val="nil"/>
              <w:bottom w:val="nil"/>
            </w:tcBorders>
            <w:shd w:val="clear" w:color="auto" w:fill="auto"/>
          </w:tcPr>
          <w:p w14:paraId="1E683BC4" w14:textId="77777777" w:rsidR="00E338BE" w:rsidRPr="001C0E1B" w:rsidRDefault="00E338BE" w:rsidP="005F30A6">
            <w:pPr>
              <w:pStyle w:val="TAL"/>
              <w:rPr>
                <w:noProof/>
              </w:rPr>
            </w:pPr>
          </w:p>
        </w:tc>
        <w:tc>
          <w:tcPr>
            <w:tcW w:w="875" w:type="pct"/>
            <w:gridSpan w:val="4"/>
            <w:shd w:val="clear" w:color="auto" w:fill="auto"/>
          </w:tcPr>
          <w:p w14:paraId="1FC99636" w14:textId="77777777" w:rsidR="00E338BE" w:rsidRPr="001C0E1B" w:rsidRDefault="00E338BE" w:rsidP="005F30A6">
            <w:pPr>
              <w:pStyle w:val="TAL"/>
              <w:rPr>
                <w:noProof/>
              </w:rPr>
            </w:pPr>
            <w:r w:rsidRPr="001C0E1B">
              <w:rPr>
                <w:noProof/>
              </w:rPr>
              <w:t>Number of Control OFDM symbols</w:t>
            </w:r>
          </w:p>
        </w:tc>
        <w:tc>
          <w:tcPr>
            <w:tcW w:w="649" w:type="pct"/>
            <w:shd w:val="clear" w:color="auto" w:fill="auto"/>
          </w:tcPr>
          <w:p w14:paraId="13945E73" w14:textId="77777777" w:rsidR="00E338BE" w:rsidRPr="001C0E1B" w:rsidRDefault="00E338BE" w:rsidP="005F30A6">
            <w:pPr>
              <w:pStyle w:val="TAC"/>
              <w:rPr>
                <w:noProof/>
              </w:rPr>
            </w:pPr>
          </w:p>
        </w:tc>
        <w:tc>
          <w:tcPr>
            <w:tcW w:w="1531" w:type="pct"/>
            <w:shd w:val="clear" w:color="auto" w:fill="auto"/>
          </w:tcPr>
          <w:p w14:paraId="3DF82A88" w14:textId="77777777" w:rsidR="00E338BE" w:rsidRPr="001C0E1B" w:rsidRDefault="00E338BE" w:rsidP="005F30A6">
            <w:pPr>
              <w:pStyle w:val="TAC"/>
              <w:rPr>
                <w:noProof/>
              </w:rPr>
            </w:pPr>
            <w:r w:rsidRPr="001C0E1B">
              <w:rPr>
                <w:noProof/>
              </w:rPr>
              <w:t>2</w:t>
            </w:r>
          </w:p>
        </w:tc>
        <w:tc>
          <w:tcPr>
            <w:tcW w:w="1060" w:type="pct"/>
          </w:tcPr>
          <w:p w14:paraId="74848B8E" w14:textId="77777777" w:rsidR="00E338BE" w:rsidRPr="001C0E1B" w:rsidRDefault="00E338BE" w:rsidP="005F30A6">
            <w:pPr>
              <w:pStyle w:val="TAC"/>
              <w:rPr>
                <w:noProof/>
              </w:rPr>
            </w:pPr>
          </w:p>
        </w:tc>
      </w:tr>
      <w:tr w:rsidR="00E338BE" w:rsidRPr="001C0E1B" w14:paraId="4B0D2BCB" w14:textId="77777777" w:rsidTr="005F30A6">
        <w:trPr>
          <w:trHeight w:val="174"/>
          <w:jc w:val="center"/>
        </w:trPr>
        <w:tc>
          <w:tcPr>
            <w:tcW w:w="885" w:type="pct"/>
            <w:tcBorders>
              <w:top w:val="nil"/>
              <w:bottom w:val="nil"/>
            </w:tcBorders>
            <w:shd w:val="clear" w:color="auto" w:fill="auto"/>
          </w:tcPr>
          <w:p w14:paraId="15DC6788" w14:textId="77777777" w:rsidR="00E338BE" w:rsidRPr="001C0E1B" w:rsidRDefault="00E338BE" w:rsidP="005F30A6">
            <w:pPr>
              <w:pStyle w:val="TAL"/>
              <w:rPr>
                <w:noProof/>
              </w:rPr>
            </w:pPr>
          </w:p>
        </w:tc>
        <w:tc>
          <w:tcPr>
            <w:tcW w:w="875" w:type="pct"/>
            <w:gridSpan w:val="4"/>
            <w:shd w:val="clear" w:color="auto" w:fill="auto"/>
          </w:tcPr>
          <w:p w14:paraId="437C9C6E" w14:textId="77777777" w:rsidR="00E338BE" w:rsidRPr="001C0E1B" w:rsidRDefault="00E338BE" w:rsidP="005F30A6">
            <w:pPr>
              <w:pStyle w:val="TAL"/>
              <w:rPr>
                <w:noProof/>
              </w:rPr>
            </w:pPr>
            <w:r w:rsidRPr="001C0E1B">
              <w:rPr>
                <w:noProof/>
              </w:rPr>
              <w:t xml:space="preserve">Aggregation level </w:t>
            </w:r>
          </w:p>
        </w:tc>
        <w:tc>
          <w:tcPr>
            <w:tcW w:w="649" w:type="pct"/>
            <w:shd w:val="clear" w:color="auto" w:fill="auto"/>
          </w:tcPr>
          <w:p w14:paraId="1E8A0181" w14:textId="77777777" w:rsidR="00E338BE" w:rsidRPr="001C0E1B" w:rsidRDefault="00E338BE" w:rsidP="005F30A6">
            <w:pPr>
              <w:pStyle w:val="TAC"/>
              <w:rPr>
                <w:noProof/>
              </w:rPr>
            </w:pPr>
            <w:r w:rsidRPr="001C0E1B">
              <w:rPr>
                <w:noProof/>
              </w:rPr>
              <w:t>CCE</w:t>
            </w:r>
          </w:p>
        </w:tc>
        <w:tc>
          <w:tcPr>
            <w:tcW w:w="1531" w:type="pct"/>
            <w:shd w:val="clear" w:color="auto" w:fill="auto"/>
          </w:tcPr>
          <w:p w14:paraId="2F6867AA" w14:textId="77777777" w:rsidR="00E338BE" w:rsidRPr="001C0E1B" w:rsidRDefault="00E338BE" w:rsidP="005F30A6">
            <w:pPr>
              <w:pStyle w:val="TAC"/>
              <w:rPr>
                <w:noProof/>
              </w:rPr>
            </w:pPr>
            <w:r w:rsidRPr="001C0E1B">
              <w:rPr>
                <w:noProof/>
              </w:rPr>
              <w:t>8</w:t>
            </w:r>
          </w:p>
        </w:tc>
        <w:tc>
          <w:tcPr>
            <w:tcW w:w="1060" w:type="pct"/>
          </w:tcPr>
          <w:p w14:paraId="535DA844" w14:textId="77777777" w:rsidR="00E338BE" w:rsidRPr="001C0E1B" w:rsidRDefault="00E338BE" w:rsidP="005F30A6">
            <w:pPr>
              <w:pStyle w:val="TAC"/>
              <w:rPr>
                <w:noProof/>
              </w:rPr>
            </w:pPr>
          </w:p>
        </w:tc>
      </w:tr>
      <w:tr w:rsidR="00E338BE" w:rsidRPr="001C0E1B" w14:paraId="0BB2BBE0" w14:textId="77777777" w:rsidTr="005F30A6">
        <w:trPr>
          <w:trHeight w:val="862"/>
          <w:jc w:val="center"/>
        </w:trPr>
        <w:tc>
          <w:tcPr>
            <w:tcW w:w="885" w:type="pct"/>
            <w:tcBorders>
              <w:top w:val="nil"/>
              <w:bottom w:val="nil"/>
            </w:tcBorders>
            <w:shd w:val="clear" w:color="auto" w:fill="auto"/>
          </w:tcPr>
          <w:p w14:paraId="5355E496" w14:textId="77777777" w:rsidR="00E338BE" w:rsidRPr="001C0E1B" w:rsidRDefault="00E338BE" w:rsidP="005F30A6">
            <w:pPr>
              <w:pStyle w:val="TAL"/>
              <w:rPr>
                <w:noProof/>
              </w:rPr>
            </w:pPr>
          </w:p>
        </w:tc>
        <w:tc>
          <w:tcPr>
            <w:tcW w:w="875" w:type="pct"/>
            <w:gridSpan w:val="4"/>
            <w:tcBorders>
              <w:top w:val="single" w:sz="4" w:space="0" w:color="auto"/>
              <w:left w:val="single" w:sz="4" w:space="0" w:color="auto"/>
              <w:bottom w:val="single" w:sz="4" w:space="0" w:color="auto"/>
              <w:right w:val="single" w:sz="4" w:space="0" w:color="auto"/>
            </w:tcBorders>
          </w:tcPr>
          <w:p w14:paraId="212F202B" w14:textId="77777777" w:rsidR="00E338BE" w:rsidRPr="001C0E1B" w:rsidRDefault="00E338BE" w:rsidP="005F30A6">
            <w:pPr>
              <w:pStyle w:val="TAL"/>
              <w:rPr>
                <w:noProof/>
              </w:rPr>
            </w:pPr>
            <w:r>
              <w:rPr>
                <w:rFonts w:eastAsia="?? ??"/>
              </w:rPr>
              <w:t xml:space="preserve">Ratio of hypothetical PDCCH RE energy to average </w:t>
            </w:r>
            <w:r>
              <w:rPr>
                <w:rFonts w:hint="eastAsia"/>
                <w:lang w:eastAsia="zh-CN"/>
              </w:rPr>
              <w:t>SSS</w:t>
            </w:r>
            <w:r>
              <w:rPr>
                <w:rFonts w:eastAsia="?? ??"/>
              </w:rPr>
              <w:t xml:space="preserve"> RE energy</w:t>
            </w:r>
          </w:p>
        </w:tc>
        <w:tc>
          <w:tcPr>
            <w:tcW w:w="649" w:type="pct"/>
            <w:shd w:val="clear" w:color="auto" w:fill="auto"/>
          </w:tcPr>
          <w:p w14:paraId="27F1C4A6" w14:textId="77777777" w:rsidR="00E338BE" w:rsidRPr="001C0E1B" w:rsidRDefault="00E338BE" w:rsidP="005F30A6">
            <w:pPr>
              <w:pStyle w:val="TAC"/>
              <w:rPr>
                <w:noProof/>
              </w:rPr>
            </w:pPr>
            <w:r w:rsidRPr="001C0E1B">
              <w:rPr>
                <w:noProof/>
              </w:rPr>
              <w:t>dB</w:t>
            </w:r>
          </w:p>
        </w:tc>
        <w:tc>
          <w:tcPr>
            <w:tcW w:w="1531" w:type="pct"/>
            <w:shd w:val="clear" w:color="auto" w:fill="auto"/>
          </w:tcPr>
          <w:p w14:paraId="0111E289" w14:textId="77777777" w:rsidR="00E338BE" w:rsidRPr="001C0E1B" w:rsidRDefault="00E338BE" w:rsidP="005F30A6">
            <w:pPr>
              <w:pStyle w:val="TAC"/>
              <w:rPr>
                <w:noProof/>
              </w:rPr>
            </w:pPr>
            <w:r w:rsidRPr="001C0E1B">
              <w:rPr>
                <w:noProof/>
              </w:rPr>
              <w:t>0</w:t>
            </w:r>
          </w:p>
        </w:tc>
        <w:tc>
          <w:tcPr>
            <w:tcW w:w="1060" w:type="pct"/>
          </w:tcPr>
          <w:p w14:paraId="262C4729" w14:textId="77777777" w:rsidR="00E338BE" w:rsidRPr="001C0E1B" w:rsidRDefault="00E338BE" w:rsidP="005F30A6">
            <w:pPr>
              <w:pStyle w:val="TAC"/>
              <w:rPr>
                <w:noProof/>
              </w:rPr>
            </w:pPr>
          </w:p>
        </w:tc>
      </w:tr>
      <w:tr w:rsidR="00E338BE" w:rsidRPr="001C0E1B" w14:paraId="68899511" w14:textId="77777777" w:rsidTr="005F30A6">
        <w:trPr>
          <w:trHeight w:val="849"/>
          <w:jc w:val="center"/>
        </w:trPr>
        <w:tc>
          <w:tcPr>
            <w:tcW w:w="885" w:type="pct"/>
            <w:tcBorders>
              <w:top w:val="nil"/>
              <w:bottom w:val="nil"/>
            </w:tcBorders>
            <w:shd w:val="clear" w:color="auto" w:fill="auto"/>
          </w:tcPr>
          <w:p w14:paraId="62DE4665" w14:textId="77777777" w:rsidR="00E338BE" w:rsidRPr="001C0E1B" w:rsidRDefault="00E338BE" w:rsidP="005F30A6">
            <w:pPr>
              <w:pStyle w:val="TAL"/>
              <w:rPr>
                <w:noProof/>
              </w:rPr>
            </w:pPr>
          </w:p>
        </w:tc>
        <w:tc>
          <w:tcPr>
            <w:tcW w:w="875" w:type="pct"/>
            <w:gridSpan w:val="4"/>
            <w:tcBorders>
              <w:top w:val="single" w:sz="4" w:space="0" w:color="auto"/>
              <w:left w:val="single" w:sz="4" w:space="0" w:color="auto"/>
              <w:bottom w:val="single" w:sz="4" w:space="0" w:color="auto"/>
              <w:right w:val="single" w:sz="4" w:space="0" w:color="auto"/>
            </w:tcBorders>
          </w:tcPr>
          <w:p w14:paraId="043F73DD" w14:textId="77777777" w:rsidR="00E338BE" w:rsidRPr="001C0E1B" w:rsidRDefault="00E338BE" w:rsidP="005F30A6">
            <w:pPr>
              <w:pStyle w:val="TAL"/>
              <w:rPr>
                <w:noProof/>
              </w:rPr>
            </w:pPr>
            <w:r>
              <w:rPr>
                <w:rFonts w:eastAsia="?? ??"/>
              </w:rPr>
              <w:t xml:space="preserve">Ratio of hypothetical PDCCH DMRS energy to average </w:t>
            </w:r>
            <w:r>
              <w:rPr>
                <w:rFonts w:hint="eastAsia"/>
                <w:lang w:eastAsia="zh-CN"/>
              </w:rPr>
              <w:t>SSS</w:t>
            </w:r>
            <w:r>
              <w:rPr>
                <w:rFonts w:eastAsia="?? ??"/>
              </w:rPr>
              <w:t xml:space="preserve"> RE energy</w:t>
            </w:r>
          </w:p>
        </w:tc>
        <w:tc>
          <w:tcPr>
            <w:tcW w:w="649" w:type="pct"/>
            <w:shd w:val="clear" w:color="auto" w:fill="auto"/>
          </w:tcPr>
          <w:p w14:paraId="114C94F1" w14:textId="77777777" w:rsidR="00E338BE" w:rsidRPr="001C0E1B" w:rsidRDefault="00E338BE" w:rsidP="005F30A6">
            <w:pPr>
              <w:pStyle w:val="TAC"/>
              <w:rPr>
                <w:noProof/>
              </w:rPr>
            </w:pPr>
            <w:r w:rsidRPr="001C0E1B">
              <w:rPr>
                <w:noProof/>
              </w:rPr>
              <w:t>dB</w:t>
            </w:r>
          </w:p>
        </w:tc>
        <w:tc>
          <w:tcPr>
            <w:tcW w:w="1531" w:type="pct"/>
            <w:shd w:val="clear" w:color="auto" w:fill="auto"/>
          </w:tcPr>
          <w:p w14:paraId="41FAA91C" w14:textId="77777777" w:rsidR="00E338BE" w:rsidRPr="001C0E1B" w:rsidRDefault="00E338BE" w:rsidP="005F30A6">
            <w:pPr>
              <w:pStyle w:val="TAC"/>
              <w:rPr>
                <w:noProof/>
              </w:rPr>
            </w:pPr>
            <w:r w:rsidRPr="001C0E1B">
              <w:rPr>
                <w:noProof/>
              </w:rPr>
              <w:t>0</w:t>
            </w:r>
          </w:p>
        </w:tc>
        <w:tc>
          <w:tcPr>
            <w:tcW w:w="1060" w:type="pct"/>
          </w:tcPr>
          <w:p w14:paraId="48365C8E" w14:textId="77777777" w:rsidR="00E338BE" w:rsidRPr="001C0E1B" w:rsidRDefault="00E338BE" w:rsidP="005F30A6">
            <w:pPr>
              <w:pStyle w:val="TAC"/>
              <w:rPr>
                <w:noProof/>
              </w:rPr>
            </w:pPr>
          </w:p>
        </w:tc>
      </w:tr>
      <w:tr w:rsidR="00E338BE" w:rsidRPr="001C0E1B" w14:paraId="2349E5CD" w14:textId="77777777" w:rsidTr="005F30A6">
        <w:trPr>
          <w:trHeight w:val="374"/>
          <w:jc w:val="center"/>
        </w:trPr>
        <w:tc>
          <w:tcPr>
            <w:tcW w:w="885" w:type="pct"/>
            <w:tcBorders>
              <w:top w:val="nil"/>
              <w:bottom w:val="nil"/>
            </w:tcBorders>
            <w:shd w:val="clear" w:color="auto" w:fill="auto"/>
          </w:tcPr>
          <w:p w14:paraId="01289315" w14:textId="77777777" w:rsidR="00E338BE" w:rsidRPr="001C0E1B" w:rsidRDefault="00E338BE" w:rsidP="005F30A6">
            <w:pPr>
              <w:pStyle w:val="TAL"/>
              <w:rPr>
                <w:noProof/>
              </w:rPr>
            </w:pPr>
          </w:p>
        </w:tc>
        <w:tc>
          <w:tcPr>
            <w:tcW w:w="875" w:type="pct"/>
            <w:gridSpan w:val="4"/>
            <w:shd w:val="clear" w:color="auto" w:fill="auto"/>
            <w:vAlign w:val="center"/>
          </w:tcPr>
          <w:p w14:paraId="0C9F414F" w14:textId="77777777" w:rsidR="00E338BE" w:rsidRPr="001C0E1B" w:rsidRDefault="00E338BE" w:rsidP="005F30A6">
            <w:pPr>
              <w:pStyle w:val="TAL"/>
              <w:rPr>
                <w:rFonts w:eastAsia="?? ??"/>
              </w:rPr>
            </w:pPr>
            <w:r w:rsidRPr="001C0E1B">
              <w:rPr>
                <w:rFonts w:eastAsia="?? ??"/>
              </w:rPr>
              <w:t>DMRS precoder granularity</w:t>
            </w:r>
          </w:p>
        </w:tc>
        <w:tc>
          <w:tcPr>
            <w:tcW w:w="649" w:type="pct"/>
            <w:shd w:val="clear" w:color="auto" w:fill="auto"/>
            <w:vAlign w:val="center"/>
          </w:tcPr>
          <w:p w14:paraId="54991B69" w14:textId="77777777" w:rsidR="00E338BE" w:rsidRPr="001C0E1B" w:rsidRDefault="00E338BE" w:rsidP="005F30A6">
            <w:pPr>
              <w:pStyle w:val="TAC"/>
              <w:rPr>
                <w:rFonts w:eastAsia="?? ??"/>
              </w:rPr>
            </w:pPr>
          </w:p>
        </w:tc>
        <w:tc>
          <w:tcPr>
            <w:tcW w:w="1531" w:type="pct"/>
            <w:shd w:val="clear" w:color="auto" w:fill="auto"/>
          </w:tcPr>
          <w:p w14:paraId="10BD7AD4" w14:textId="77777777" w:rsidR="00E338BE" w:rsidRPr="001C0E1B" w:rsidRDefault="00E338BE" w:rsidP="005F30A6">
            <w:pPr>
              <w:pStyle w:val="TAC"/>
              <w:rPr>
                <w:noProof/>
              </w:rPr>
            </w:pPr>
            <w:r w:rsidRPr="001C0E1B">
              <w:rPr>
                <w:rFonts w:eastAsia="?? ??"/>
              </w:rPr>
              <w:t>REG bundle size</w:t>
            </w:r>
          </w:p>
        </w:tc>
        <w:tc>
          <w:tcPr>
            <w:tcW w:w="1060" w:type="pct"/>
          </w:tcPr>
          <w:p w14:paraId="501DD38F" w14:textId="77777777" w:rsidR="00E338BE" w:rsidRPr="001C0E1B" w:rsidRDefault="00E338BE" w:rsidP="005F30A6">
            <w:pPr>
              <w:pStyle w:val="TAC"/>
              <w:rPr>
                <w:rFonts w:eastAsia="?? ??"/>
              </w:rPr>
            </w:pPr>
          </w:p>
        </w:tc>
      </w:tr>
      <w:tr w:rsidR="00E338BE" w:rsidRPr="001C0E1B" w14:paraId="05476771" w14:textId="77777777" w:rsidTr="005F30A6">
        <w:trPr>
          <w:trHeight w:val="185"/>
          <w:jc w:val="center"/>
        </w:trPr>
        <w:tc>
          <w:tcPr>
            <w:tcW w:w="885" w:type="pct"/>
            <w:tcBorders>
              <w:top w:val="nil"/>
            </w:tcBorders>
            <w:shd w:val="clear" w:color="auto" w:fill="auto"/>
          </w:tcPr>
          <w:p w14:paraId="65019C92" w14:textId="77777777" w:rsidR="00E338BE" w:rsidRPr="001C0E1B" w:rsidRDefault="00E338BE" w:rsidP="005F30A6">
            <w:pPr>
              <w:pStyle w:val="TAL"/>
              <w:rPr>
                <w:noProof/>
              </w:rPr>
            </w:pPr>
          </w:p>
        </w:tc>
        <w:tc>
          <w:tcPr>
            <w:tcW w:w="875" w:type="pct"/>
            <w:gridSpan w:val="4"/>
            <w:shd w:val="clear" w:color="auto" w:fill="auto"/>
            <w:vAlign w:val="center"/>
          </w:tcPr>
          <w:p w14:paraId="09E08899" w14:textId="77777777" w:rsidR="00E338BE" w:rsidRPr="001C0E1B" w:rsidRDefault="00E338BE" w:rsidP="005F30A6">
            <w:pPr>
              <w:pStyle w:val="TAL"/>
              <w:rPr>
                <w:rFonts w:eastAsia="?? ??"/>
              </w:rPr>
            </w:pPr>
            <w:r w:rsidRPr="001C0E1B">
              <w:rPr>
                <w:rFonts w:eastAsia="?? ??"/>
              </w:rPr>
              <w:t>REG bundle size</w:t>
            </w:r>
          </w:p>
        </w:tc>
        <w:tc>
          <w:tcPr>
            <w:tcW w:w="649" w:type="pct"/>
            <w:shd w:val="clear" w:color="auto" w:fill="auto"/>
            <w:vAlign w:val="center"/>
          </w:tcPr>
          <w:p w14:paraId="05E51D38" w14:textId="77777777" w:rsidR="00E338BE" w:rsidRPr="001C0E1B" w:rsidRDefault="00E338BE" w:rsidP="005F30A6">
            <w:pPr>
              <w:pStyle w:val="TAC"/>
              <w:rPr>
                <w:rFonts w:eastAsia="?? ??"/>
              </w:rPr>
            </w:pPr>
          </w:p>
        </w:tc>
        <w:tc>
          <w:tcPr>
            <w:tcW w:w="1531" w:type="pct"/>
            <w:shd w:val="clear" w:color="auto" w:fill="auto"/>
          </w:tcPr>
          <w:p w14:paraId="419E9355" w14:textId="77777777" w:rsidR="00E338BE" w:rsidRPr="001C0E1B" w:rsidRDefault="00E338BE" w:rsidP="005F30A6">
            <w:pPr>
              <w:pStyle w:val="TAC"/>
              <w:rPr>
                <w:noProof/>
              </w:rPr>
            </w:pPr>
            <w:r w:rsidRPr="001C0E1B">
              <w:rPr>
                <w:noProof/>
              </w:rPr>
              <w:t>6</w:t>
            </w:r>
          </w:p>
        </w:tc>
        <w:tc>
          <w:tcPr>
            <w:tcW w:w="1060" w:type="pct"/>
          </w:tcPr>
          <w:p w14:paraId="7B87013C" w14:textId="77777777" w:rsidR="00E338BE" w:rsidRPr="001C0E1B" w:rsidRDefault="00E338BE" w:rsidP="005F30A6">
            <w:pPr>
              <w:pStyle w:val="TAC"/>
              <w:rPr>
                <w:noProof/>
              </w:rPr>
            </w:pPr>
          </w:p>
        </w:tc>
      </w:tr>
      <w:tr w:rsidR="00E338BE" w:rsidRPr="001C0E1B" w14:paraId="7A2F6DD7" w14:textId="77777777" w:rsidTr="005F30A6">
        <w:trPr>
          <w:trHeight w:val="174"/>
          <w:jc w:val="center"/>
        </w:trPr>
        <w:tc>
          <w:tcPr>
            <w:tcW w:w="1760" w:type="pct"/>
            <w:gridSpan w:val="5"/>
            <w:shd w:val="clear" w:color="auto" w:fill="auto"/>
          </w:tcPr>
          <w:p w14:paraId="1F580B48" w14:textId="77777777" w:rsidR="00E338BE" w:rsidRPr="001C0E1B" w:rsidRDefault="00E338BE" w:rsidP="005F30A6">
            <w:pPr>
              <w:pStyle w:val="TAL"/>
              <w:rPr>
                <w:noProof/>
              </w:rPr>
            </w:pPr>
            <w:r w:rsidRPr="001C0E1B">
              <w:rPr>
                <w:noProof/>
              </w:rPr>
              <w:t>DRX</w:t>
            </w:r>
          </w:p>
        </w:tc>
        <w:tc>
          <w:tcPr>
            <w:tcW w:w="649" w:type="pct"/>
            <w:shd w:val="clear" w:color="auto" w:fill="auto"/>
          </w:tcPr>
          <w:p w14:paraId="0FB58999" w14:textId="77777777" w:rsidR="00E338BE" w:rsidRPr="001C0E1B" w:rsidRDefault="00E338BE" w:rsidP="005F30A6">
            <w:pPr>
              <w:pStyle w:val="TAC"/>
              <w:rPr>
                <w:noProof/>
              </w:rPr>
            </w:pPr>
          </w:p>
        </w:tc>
        <w:tc>
          <w:tcPr>
            <w:tcW w:w="1531" w:type="pct"/>
            <w:shd w:val="clear" w:color="auto" w:fill="auto"/>
          </w:tcPr>
          <w:p w14:paraId="426C6E26" w14:textId="77777777" w:rsidR="00E338BE" w:rsidRPr="001C0E1B" w:rsidRDefault="00E338BE" w:rsidP="005F30A6">
            <w:pPr>
              <w:pStyle w:val="TAC"/>
              <w:rPr>
                <w:iCs/>
              </w:rPr>
            </w:pPr>
            <w:r w:rsidRPr="001C0E1B">
              <w:rPr>
                <w:iCs/>
              </w:rPr>
              <w:t>OFF</w:t>
            </w:r>
          </w:p>
        </w:tc>
        <w:tc>
          <w:tcPr>
            <w:tcW w:w="1060" w:type="pct"/>
          </w:tcPr>
          <w:p w14:paraId="54CA9127" w14:textId="77777777" w:rsidR="00E338BE" w:rsidRPr="001C0E1B" w:rsidRDefault="00E338BE" w:rsidP="005F30A6">
            <w:pPr>
              <w:pStyle w:val="TAC"/>
              <w:rPr>
                <w:i/>
                <w:iCs/>
              </w:rPr>
            </w:pPr>
          </w:p>
        </w:tc>
      </w:tr>
      <w:tr w:rsidR="00E338BE" w:rsidRPr="001C0E1B" w14:paraId="5975E112" w14:textId="77777777" w:rsidTr="005F30A6">
        <w:trPr>
          <w:trHeight w:val="162"/>
          <w:jc w:val="center"/>
        </w:trPr>
        <w:tc>
          <w:tcPr>
            <w:tcW w:w="1760" w:type="pct"/>
            <w:gridSpan w:val="5"/>
            <w:shd w:val="clear" w:color="auto" w:fill="auto"/>
          </w:tcPr>
          <w:p w14:paraId="0895C7CC" w14:textId="77777777" w:rsidR="00E338BE" w:rsidRPr="001C0E1B" w:rsidRDefault="00E338BE" w:rsidP="005F30A6">
            <w:pPr>
              <w:pStyle w:val="TAL"/>
              <w:rPr>
                <w:noProof/>
              </w:rPr>
            </w:pPr>
            <w:r w:rsidRPr="001C0E1B">
              <w:rPr>
                <w:noProof/>
              </w:rPr>
              <w:t xml:space="preserve">Gap pattern ID </w:t>
            </w:r>
          </w:p>
        </w:tc>
        <w:tc>
          <w:tcPr>
            <w:tcW w:w="649" w:type="pct"/>
            <w:shd w:val="clear" w:color="auto" w:fill="auto"/>
          </w:tcPr>
          <w:p w14:paraId="751E85CB" w14:textId="77777777" w:rsidR="00E338BE" w:rsidRPr="001C0E1B" w:rsidRDefault="00E338BE" w:rsidP="005F30A6">
            <w:pPr>
              <w:pStyle w:val="TAC"/>
              <w:rPr>
                <w:noProof/>
              </w:rPr>
            </w:pPr>
          </w:p>
        </w:tc>
        <w:tc>
          <w:tcPr>
            <w:tcW w:w="1531" w:type="pct"/>
            <w:shd w:val="clear" w:color="auto" w:fill="auto"/>
          </w:tcPr>
          <w:p w14:paraId="2EFFAECA" w14:textId="77777777" w:rsidR="00E338BE" w:rsidRPr="001C0E1B" w:rsidRDefault="00E338BE" w:rsidP="005F30A6">
            <w:pPr>
              <w:pStyle w:val="TAC"/>
              <w:rPr>
                <w:iCs/>
              </w:rPr>
            </w:pPr>
            <w:r w:rsidRPr="001C0E1B">
              <w:rPr>
                <w:iCs/>
              </w:rPr>
              <w:t>gp0</w:t>
            </w:r>
          </w:p>
        </w:tc>
        <w:tc>
          <w:tcPr>
            <w:tcW w:w="1060" w:type="pct"/>
          </w:tcPr>
          <w:p w14:paraId="21E1408B" w14:textId="77777777" w:rsidR="00E338BE" w:rsidRPr="001C0E1B" w:rsidRDefault="00E338BE" w:rsidP="005F30A6">
            <w:pPr>
              <w:pStyle w:val="TAC"/>
              <w:rPr>
                <w:iCs/>
              </w:rPr>
            </w:pPr>
          </w:p>
        </w:tc>
      </w:tr>
      <w:tr w:rsidR="00E338BE" w:rsidRPr="001C0E1B" w14:paraId="1050802F" w14:textId="77777777" w:rsidTr="005F30A6">
        <w:trPr>
          <w:trHeight w:val="162"/>
          <w:jc w:val="center"/>
        </w:trPr>
        <w:tc>
          <w:tcPr>
            <w:tcW w:w="1760" w:type="pct"/>
            <w:gridSpan w:val="5"/>
            <w:shd w:val="clear" w:color="auto" w:fill="auto"/>
          </w:tcPr>
          <w:p w14:paraId="1A4861CF" w14:textId="77777777" w:rsidR="00E338BE" w:rsidRPr="001C0E1B" w:rsidRDefault="00E338BE" w:rsidP="005F30A6">
            <w:pPr>
              <w:pStyle w:val="TAL"/>
              <w:rPr>
                <w:noProof/>
              </w:rPr>
            </w:pPr>
            <w:r w:rsidRPr="001C0E1B">
              <w:rPr>
                <w:noProof/>
                <w:lang w:eastAsia="zh-CN"/>
              </w:rPr>
              <w:t>gapOffset</w:t>
            </w:r>
          </w:p>
        </w:tc>
        <w:tc>
          <w:tcPr>
            <w:tcW w:w="649" w:type="pct"/>
            <w:shd w:val="clear" w:color="auto" w:fill="auto"/>
          </w:tcPr>
          <w:p w14:paraId="65DCF5BF" w14:textId="77777777" w:rsidR="00E338BE" w:rsidRPr="001C0E1B" w:rsidRDefault="00E338BE" w:rsidP="005F30A6">
            <w:pPr>
              <w:pStyle w:val="TAC"/>
              <w:rPr>
                <w:noProof/>
              </w:rPr>
            </w:pPr>
          </w:p>
        </w:tc>
        <w:tc>
          <w:tcPr>
            <w:tcW w:w="1531" w:type="pct"/>
            <w:shd w:val="clear" w:color="auto" w:fill="auto"/>
          </w:tcPr>
          <w:p w14:paraId="68CC9F63" w14:textId="77777777" w:rsidR="00E338BE" w:rsidRPr="001C0E1B" w:rsidRDefault="00E338BE" w:rsidP="005F30A6">
            <w:pPr>
              <w:pStyle w:val="TAC"/>
              <w:rPr>
                <w:iCs/>
              </w:rPr>
            </w:pPr>
            <w:r w:rsidRPr="001C0E1B">
              <w:rPr>
                <w:iCs/>
                <w:lang w:eastAsia="zh-CN"/>
              </w:rPr>
              <w:t>0</w:t>
            </w:r>
          </w:p>
        </w:tc>
        <w:tc>
          <w:tcPr>
            <w:tcW w:w="1060" w:type="pct"/>
          </w:tcPr>
          <w:p w14:paraId="0D0B949A" w14:textId="77777777" w:rsidR="00E338BE" w:rsidRPr="001C0E1B" w:rsidRDefault="00E338BE" w:rsidP="005F30A6">
            <w:pPr>
              <w:pStyle w:val="TAC"/>
              <w:rPr>
                <w:iCs/>
              </w:rPr>
            </w:pPr>
          </w:p>
        </w:tc>
      </w:tr>
      <w:tr w:rsidR="00E338BE" w:rsidRPr="001C0E1B" w14:paraId="50138DEA" w14:textId="77777777" w:rsidTr="005F30A6">
        <w:trPr>
          <w:trHeight w:val="162"/>
          <w:jc w:val="center"/>
        </w:trPr>
        <w:tc>
          <w:tcPr>
            <w:tcW w:w="1760" w:type="pct"/>
            <w:gridSpan w:val="5"/>
            <w:shd w:val="clear" w:color="auto" w:fill="auto"/>
          </w:tcPr>
          <w:p w14:paraId="7B52534D" w14:textId="77777777" w:rsidR="00E338BE" w:rsidRPr="001C0E1B" w:rsidRDefault="00E338BE" w:rsidP="005F30A6">
            <w:pPr>
              <w:pStyle w:val="TAL"/>
            </w:pPr>
            <w:r w:rsidRPr="001C0E1B">
              <w:t>rlmInSyncOutOfSyncThreshold</w:t>
            </w:r>
          </w:p>
        </w:tc>
        <w:tc>
          <w:tcPr>
            <w:tcW w:w="649" w:type="pct"/>
            <w:tcBorders>
              <w:bottom w:val="single" w:sz="4" w:space="0" w:color="auto"/>
            </w:tcBorders>
            <w:shd w:val="clear" w:color="auto" w:fill="auto"/>
          </w:tcPr>
          <w:p w14:paraId="2052B513" w14:textId="77777777" w:rsidR="00E338BE" w:rsidRPr="001C0E1B" w:rsidRDefault="00E338BE" w:rsidP="005F30A6">
            <w:pPr>
              <w:pStyle w:val="TAC"/>
              <w:rPr>
                <w:noProof/>
              </w:rPr>
            </w:pPr>
          </w:p>
        </w:tc>
        <w:tc>
          <w:tcPr>
            <w:tcW w:w="1531" w:type="pct"/>
            <w:shd w:val="clear" w:color="auto" w:fill="auto"/>
          </w:tcPr>
          <w:p w14:paraId="1FF9565F" w14:textId="77777777" w:rsidR="00E338BE" w:rsidRPr="001C0E1B" w:rsidRDefault="00E338BE" w:rsidP="005F30A6">
            <w:pPr>
              <w:pStyle w:val="TAC"/>
              <w:rPr>
                <w:iCs/>
              </w:rPr>
            </w:pPr>
            <w:r w:rsidRPr="001C0E1B">
              <w:rPr>
                <w:iCs/>
              </w:rPr>
              <w:t>absent</w:t>
            </w:r>
          </w:p>
        </w:tc>
        <w:tc>
          <w:tcPr>
            <w:tcW w:w="1060" w:type="pct"/>
            <w:tcBorders>
              <w:bottom w:val="single" w:sz="4" w:space="0" w:color="auto"/>
            </w:tcBorders>
          </w:tcPr>
          <w:p w14:paraId="3B734464" w14:textId="77777777" w:rsidR="00E338BE" w:rsidRPr="001C0E1B" w:rsidRDefault="00E338BE" w:rsidP="005F30A6">
            <w:pPr>
              <w:pStyle w:val="TAC"/>
              <w:rPr>
                <w:iCs/>
              </w:rPr>
            </w:pPr>
            <w:r w:rsidRPr="001C0E1B">
              <w:rPr>
                <w:iCs/>
              </w:rPr>
              <w:t>When the field is absent, the UE applies the value 0. (Table 8.1.1-1).</w:t>
            </w:r>
          </w:p>
        </w:tc>
      </w:tr>
      <w:tr w:rsidR="00E338BE" w:rsidRPr="001C0E1B" w14:paraId="7462FE2A" w14:textId="77777777" w:rsidTr="005F30A6">
        <w:trPr>
          <w:trHeight w:val="210"/>
          <w:jc w:val="center"/>
        </w:trPr>
        <w:tc>
          <w:tcPr>
            <w:tcW w:w="974" w:type="pct"/>
            <w:gridSpan w:val="3"/>
            <w:tcBorders>
              <w:bottom w:val="nil"/>
            </w:tcBorders>
            <w:shd w:val="clear" w:color="auto" w:fill="auto"/>
          </w:tcPr>
          <w:p w14:paraId="19381ED4" w14:textId="77777777" w:rsidR="00E338BE" w:rsidRPr="001C0E1B" w:rsidRDefault="00E338BE" w:rsidP="005F30A6">
            <w:pPr>
              <w:pStyle w:val="TAL"/>
              <w:rPr>
                <w:noProof/>
              </w:rPr>
            </w:pPr>
            <w:r w:rsidRPr="001C0E1B">
              <w:t>rsrp-</w:t>
            </w:r>
          </w:p>
        </w:tc>
        <w:tc>
          <w:tcPr>
            <w:tcW w:w="786" w:type="pct"/>
            <w:gridSpan w:val="2"/>
            <w:shd w:val="clear" w:color="auto" w:fill="auto"/>
          </w:tcPr>
          <w:p w14:paraId="1903762C" w14:textId="77777777" w:rsidR="00E338BE" w:rsidRPr="001C0E1B" w:rsidRDefault="00E338BE" w:rsidP="005F30A6">
            <w:pPr>
              <w:pStyle w:val="TAL"/>
              <w:rPr>
                <w:noProof/>
              </w:rPr>
            </w:pPr>
            <w:r w:rsidRPr="001C0E1B">
              <w:rPr>
                <w:noProof/>
                <w:lang w:eastAsia="zh-CN"/>
              </w:rPr>
              <w:t>Config 1</w:t>
            </w:r>
          </w:p>
        </w:tc>
        <w:tc>
          <w:tcPr>
            <w:tcW w:w="649" w:type="pct"/>
            <w:tcBorders>
              <w:bottom w:val="nil"/>
            </w:tcBorders>
            <w:shd w:val="clear" w:color="auto" w:fill="auto"/>
          </w:tcPr>
          <w:p w14:paraId="34D93094" w14:textId="77777777" w:rsidR="00E338BE" w:rsidRPr="001C0E1B" w:rsidRDefault="00E338BE" w:rsidP="005F30A6">
            <w:pPr>
              <w:pStyle w:val="TAC"/>
              <w:rPr>
                <w:noProof/>
              </w:rPr>
            </w:pPr>
            <w:r w:rsidRPr="00B3067E">
              <w:rPr>
                <w:noProof/>
              </w:rPr>
              <w:t>dBm/</w:t>
            </w:r>
            <w:r>
              <w:rPr>
                <w:noProof/>
              </w:rPr>
              <w:t>SSB</w:t>
            </w:r>
          </w:p>
        </w:tc>
        <w:tc>
          <w:tcPr>
            <w:tcW w:w="1531" w:type="pct"/>
            <w:shd w:val="clear" w:color="auto" w:fill="auto"/>
          </w:tcPr>
          <w:p w14:paraId="0B297942" w14:textId="77777777" w:rsidR="00E338BE" w:rsidRPr="001C0E1B" w:rsidRDefault="00E338BE" w:rsidP="005F30A6">
            <w:pPr>
              <w:pStyle w:val="TAC"/>
              <w:rPr>
                <w:noProof/>
              </w:rPr>
            </w:pPr>
            <w:r>
              <w:rPr>
                <w:iCs/>
              </w:rPr>
              <w:t>-94.5</w:t>
            </w:r>
          </w:p>
        </w:tc>
        <w:tc>
          <w:tcPr>
            <w:tcW w:w="1060" w:type="pct"/>
            <w:tcBorders>
              <w:bottom w:val="nil"/>
            </w:tcBorders>
            <w:shd w:val="clear" w:color="auto" w:fill="auto"/>
          </w:tcPr>
          <w:p w14:paraId="511D8422" w14:textId="77777777" w:rsidR="00E338BE" w:rsidRPr="001C0E1B" w:rsidRDefault="00E338BE" w:rsidP="005F30A6">
            <w:pPr>
              <w:pStyle w:val="TAC"/>
              <w:rPr>
                <w:iCs/>
              </w:rPr>
            </w:pPr>
            <w:r w:rsidRPr="001C0E1B">
              <w:rPr>
                <w:noProof/>
              </w:rPr>
              <w:t xml:space="preserve">Threshold used </w:t>
            </w:r>
          </w:p>
        </w:tc>
      </w:tr>
      <w:tr w:rsidR="00E338BE" w:rsidRPr="001C0E1B" w14:paraId="6F2A3331" w14:textId="77777777" w:rsidTr="005F30A6">
        <w:trPr>
          <w:trHeight w:val="210"/>
          <w:jc w:val="center"/>
        </w:trPr>
        <w:tc>
          <w:tcPr>
            <w:tcW w:w="974" w:type="pct"/>
            <w:gridSpan w:val="3"/>
            <w:tcBorders>
              <w:top w:val="nil"/>
            </w:tcBorders>
            <w:shd w:val="clear" w:color="auto" w:fill="auto"/>
          </w:tcPr>
          <w:p w14:paraId="14BD8E17" w14:textId="77777777" w:rsidR="00E338BE" w:rsidRPr="001C0E1B" w:rsidRDefault="00E338BE" w:rsidP="005F30A6">
            <w:pPr>
              <w:pStyle w:val="TAL"/>
            </w:pPr>
            <w:r w:rsidRPr="001C0E1B">
              <w:t>ThresholdSSB</w:t>
            </w:r>
          </w:p>
        </w:tc>
        <w:tc>
          <w:tcPr>
            <w:tcW w:w="786" w:type="pct"/>
            <w:gridSpan w:val="2"/>
            <w:shd w:val="clear" w:color="auto" w:fill="auto"/>
          </w:tcPr>
          <w:p w14:paraId="4700D382" w14:textId="77777777" w:rsidR="00E338BE" w:rsidRPr="001C0E1B" w:rsidRDefault="00E338BE" w:rsidP="005F30A6">
            <w:pPr>
              <w:pStyle w:val="TAL"/>
              <w:rPr>
                <w:noProof/>
              </w:rPr>
            </w:pPr>
            <w:r w:rsidRPr="001C0E1B">
              <w:rPr>
                <w:noProof/>
                <w:lang w:eastAsia="zh-CN"/>
              </w:rPr>
              <w:t>Config 2</w:t>
            </w:r>
          </w:p>
        </w:tc>
        <w:tc>
          <w:tcPr>
            <w:tcW w:w="649" w:type="pct"/>
            <w:tcBorders>
              <w:top w:val="nil"/>
            </w:tcBorders>
            <w:shd w:val="clear" w:color="auto" w:fill="auto"/>
          </w:tcPr>
          <w:p w14:paraId="05BF0330" w14:textId="77777777" w:rsidR="00E338BE" w:rsidRPr="001C0E1B" w:rsidRDefault="00E338BE" w:rsidP="005F30A6">
            <w:pPr>
              <w:pStyle w:val="TAC"/>
              <w:rPr>
                <w:noProof/>
              </w:rPr>
            </w:pPr>
            <w:r w:rsidRPr="00B3067E">
              <w:rPr>
                <w:noProof/>
              </w:rPr>
              <w:t>SCS</w:t>
            </w:r>
          </w:p>
        </w:tc>
        <w:tc>
          <w:tcPr>
            <w:tcW w:w="1531" w:type="pct"/>
            <w:shd w:val="clear" w:color="auto" w:fill="auto"/>
          </w:tcPr>
          <w:p w14:paraId="0BE9FD91" w14:textId="77777777" w:rsidR="00E338BE" w:rsidRPr="001C0E1B" w:rsidRDefault="00E338BE" w:rsidP="005F30A6">
            <w:pPr>
              <w:pStyle w:val="TAC"/>
              <w:rPr>
                <w:iCs/>
              </w:rPr>
            </w:pPr>
            <w:r>
              <w:rPr>
                <w:iCs/>
                <w:lang w:eastAsia="zh-CN"/>
              </w:rPr>
              <w:t>-91.5</w:t>
            </w:r>
          </w:p>
        </w:tc>
        <w:tc>
          <w:tcPr>
            <w:tcW w:w="1060" w:type="pct"/>
            <w:tcBorders>
              <w:top w:val="nil"/>
            </w:tcBorders>
            <w:shd w:val="clear" w:color="auto" w:fill="auto"/>
          </w:tcPr>
          <w:p w14:paraId="2AB14ED6" w14:textId="77777777" w:rsidR="00E338BE" w:rsidRPr="001C0E1B" w:rsidRDefault="00E338BE" w:rsidP="005F30A6">
            <w:pPr>
              <w:pStyle w:val="TAC"/>
              <w:rPr>
                <w:noProof/>
              </w:rPr>
            </w:pPr>
            <w:r w:rsidRPr="001C0E1B">
              <w:rPr>
                <w:noProof/>
              </w:rPr>
              <w:t>for Q</w:t>
            </w:r>
            <w:r w:rsidRPr="001C0E1B">
              <w:rPr>
                <w:noProof/>
                <w:vertAlign w:val="subscript"/>
              </w:rPr>
              <w:t>in_LR_SSB</w:t>
            </w:r>
          </w:p>
        </w:tc>
      </w:tr>
      <w:tr w:rsidR="00E338BE" w:rsidRPr="001C0E1B" w14:paraId="71D64A0E" w14:textId="77777777" w:rsidTr="005F30A6">
        <w:trPr>
          <w:trHeight w:val="336"/>
          <w:jc w:val="center"/>
        </w:trPr>
        <w:tc>
          <w:tcPr>
            <w:tcW w:w="1760" w:type="pct"/>
            <w:gridSpan w:val="5"/>
            <w:shd w:val="clear" w:color="auto" w:fill="auto"/>
          </w:tcPr>
          <w:p w14:paraId="40FADBA2" w14:textId="77777777" w:rsidR="00E338BE" w:rsidRPr="001C0E1B" w:rsidRDefault="00E338BE" w:rsidP="005F30A6">
            <w:pPr>
              <w:pStyle w:val="TAL"/>
            </w:pPr>
            <w:r w:rsidRPr="001C0E1B">
              <w:t>powerControlOffsetSS</w:t>
            </w:r>
          </w:p>
        </w:tc>
        <w:tc>
          <w:tcPr>
            <w:tcW w:w="649" w:type="pct"/>
            <w:shd w:val="clear" w:color="auto" w:fill="auto"/>
          </w:tcPr>
          <w:p w14:paraId="72C8A100" w14:textId="77777777" w:rsidR="00E338BE" w:rsidRPr="001C0E1B" w:rsidRDefault="00E338BE" w:rsidP="005F30A6">
            <w:pPr>
              <w:pStyle w:val="TAC"/>
              <w:rPr>
                <w:noProof/>
              </w:rPr>
            </w:pPr>
          </w:p>
        </w:tc>
        <w:tc>
          <w:tcPr>
            <w:tcW w:w="1531" w:type="pct"/>
            <w:shd w:val="clear" w:color="auto" w:fill="auto"/>
          </w:tcPr>
          <w:p w14:paraId="15D58453" w14:textId="77777777" w:rsidR="00E338BE" w:rsidRPr="001C0E1B" w:rsidRDefault="00E338BE" w:rsidP="005F30A6">
            <w:pPr>
              <w:pStyle w:val="TAC"/>
              <w:rPr>
                <w:iCs/>
              </w:rPr>
            </w:pPr>
          </w:p>
        </w:tc>
        <w:tc>
          <w:tcPr>
            <w:tcW w:w="1060" w:type="pct"/>
          </w:tcPr>
          <w:p w14:paraId="3B42196D" w14:textId="77777777" w:rsidR="00E338BE" w:rsidRPr="001C0E1B" w:rsidRDefault="00E338BE" w:rsidP="005F30A6">
            <w:pPr>
              <w:pStyle w:val="TAC"/>
              <w:rPr>
                <w:noProof/>
              </w:rPr>
            </w:pPr>
            <w:r w:rsidRPr="001C0E1B">
              <w:rPr>
                <w:noProof/>
              </w:rPr>
              <w:t>Used for deriving rsrp-ThresholdCSI-RS</w:t>
            </w:r>
          </w:p>
        </w:tc>
      </w:tr>
      <w:tr w:rsidR="00E338BE" w:rsidRPr="001C0E1B" w14:paraId="485D7AE1" w14:textId="77777777" w:rsidTr="005F30A6">
        <w:trPr>
          <w:trHeight w:val="162"/>
          <w:jc w:val="center"/>
        </w:trPr>
        <w:tc>
          <w:tcPr>
            <w:tcW w:w="1760" w:type="pct"/>
            <w:gridSpan w:val="5"/>
            <w:shd w:val="clear" w:color="auto" w:fill="auto"/>
          </w:tcPr>
          <w:p w14:paraId="44E3E4A9" w14:textId="77777777" w:rsidR="00E338BE" w:rsidRPr="001C0E1B" w:rsidRDefault="00E338BE" w:rsidP="005F30A6">
            <w:pPr>
              <w:pStyle w:val="TAL"/>
              <w:rPr>
                <w:noProof/>
              </w:rPr>
            </w:pPr>
            <w:r w:rsidRPr="001C0E1B">
              <w:rPr>
                <w:noProof/>
              </w:rPr>
              <w:t>beamFailureInstanceMaxCount</w:t>
            </w:r>
          </w:p>
        </w:tc>
        <w:tc>
          <w:tcPr>
            <w:tcW w:w="649" w:type="pct"/>
            <w:shd w:val="clear" w:color="auto" w:fill="auto"/>
          </w:tcPr>
          <w:p w14:paraId="75C7FEAF" w14:textId="77777777" w:rsidR="00E338BE" w:rsidRPr="001C0E1B" w:rsidRDefault="00E338BE" w:rsidP="005F30A6">
            <w:pPr>
              <w:pStyle w:val="TAC"/>
              <w:rPr>
                <w:iCs/>
              </w:rPr>
            </w:pPr>
          </w:p>
        </w:tc>
        <w:tc>
          <w:tcPr>
            <w:tcW w:w="1531" w:type="pct"/>
            <w:shd w:val="clear" w:color="auto" w:fill="auto"/>
          </w:tcPr>
          <w:p w14:paraId="148270DE" w14:textId="77777777" w:rsidR="00E338BE" w:rsidRPr="001C0E1B" w:rsidRDefault="00E338BE" w:rsidP="005F30A6">
            <w:pPr>
              <w:pStyle w:val="TAC"/>
              <w:rPr>
                <w:iCs/>
              </w:rPr>
            </w:pPr>
            <w:r w:rsidRPr="001C0E1B">
              <w:rPr>
                <w:iCs/>
                <w:lang w:eastAsia="zh-CN"/>
              </w:rPr>
              <w:t>n</w:t>
            </w:r>
            <w:r w:rsidRPr="001C0E1B">
              <w:rPr>
                <w:iCs/>
              </w:rPr>
              <w:t>1</w:t>
            </w:r>
          </w:p>
        </w:tc>
        <w:tc>
          <w:tcPr>
            <w:tcW w:w="1060" w:type="pct"/>
          </w:tcPr>
          <w:p w14:paraId="6B30C0B3" w14:textId="77777777" w:rsidR="00E338BE" w:rsidRPr="001C0E1B" w:rsidRDefault="00E338BE" w:rsidP="005F30A6">
            <w:pPr>
              <w:pStyle w:val="TAC"/>
              <w:rPr>
                <w:iCs/>
              </w:rPr>
            </w:pPr>
            <w:r w:rsidRPr="001C0E1B">
              <w:rPr>
                <w:iCs/>
              </w:rPr>
              <w:t>see clause 5.17 of TS 38.321 [7]</w:t>
            </w:r>
          </w:p>
        </w:tc>
      </w:tr>
      <w:tr w:rsidR="00E338BE" w:rsidRPr="001C0E1B" w14:paraId="44A554C5" w14:textId="77777777" w:rsidTr="005F30A6">
        <w:trPr>
          <w:trHeight w:val="162"/>
          <w:jc w:val="center"/>
        </w:trPr>
        <w:tc>
          <w:tcPr>
            <w:tcW w:w="1760" w:type="pct"/>
            <w:gridSpan w:val="5"/>
            <w:shd w:val="clear" w:color="auto" w:fill="auto"/>
          </w:tcPr>
          <w:p w14:paraId="453FDA49" w14:textId="77777777" w:rsidR="00E338BE" w:rsidRPr="001C0E1B" w:rsidRDefault="00E338BE" w:rsidP="005F30A6">
            <w:pPr>
              <w:pStyle w:val="TAL"/>
              <w:rPr>
                <w:noProof/>
              </w:rPr>
            </w:pPr>
            <w:r w:rsidRPr="001C0E1B">
              <w:rPr>
                <w:noProof/>
              </w:rPr>
              <w:t>beamFailureDetectionTimer</w:t>
            </w:r>
          </w:p>
        </w:tc>
        <w:tc>
          <w:tcPr>
            <w:tcW w:w="649" w:type="pct"/>
            <w:shd w:val="clear" w:color="auto" w:fill="auto"/>
          </w:tcPr>
          <w:p w14:paraId="3DA60679" w14:textId="77777777" w:rsidR="00E338BE" w:rsidRPr="001C0E1B" w:rsidRDefault="00E338BE" w:rsidP="005F30A6">
            <w:pPr>
              <w:pStyle w:val="TAC"/>
              <w:rPr>
                <w:iCs/>
              </w:rPr>
            </w:pPr>
          </w:p>
        </w:tc>
        <w:tc>
          <w:tcPr>
            <w:tcW w:w="1531" w:type="pct"/>
            <w:shd w:val="clear" w:color="auto" w:fill="auto"/>
          </w:tcPr>
          <w:p w14:paraId="255335A3" w14:textId="77777777" w:rsidR="00E338BE" w:rsidRPr="001C0E1B" w:rsidRDefault="00E338BE" w:rsidP="005F30A6">
            <w:pPr>
              <w:pStyle w:val="TAC"/>
              <w:rPr>
                <w:i/>
                <w:iCs/>
              </w:rPr>
            </w:pPr>
            <w:r w:rsidRPr="001C0E1B">
              <w:rPr>
                <w:noProof/>
              </w:rPr>
              <w:t>pbfd4</w:t>
            </w:r>
          </w:p>
        </w:tc>
        <w:tc>
          <w:tcPr>
            <w:tcW w:w="1060" w:type="pct"/>
          </w:tcPr>
          <w:p w14:paraId="043D745A" w14:textId="77777777" w:rsidR="00E338BE" w:rsidRPr="001C0E1B" w:rsidRDefault="00E338BE" w:rsidP="005F30A6">
            <w:pPr>
              <w:pStyle w:val="TAC"/>
              <w:rPr>
                <w:noProof/>
              </w:rPr>
            </w:pPr>
            <w:r w:rsidRPr="001C0E1B">
              <w:rPr>
                <w:iCs/>
              </w:rPr>
              <w:t>see clause 5.17 of TS 38.321 [7]</w:t>
            </w:r>
          </w:p>
        </w:tc>
      </w:tr>
      <w:tr w:rsidR="00E338BE" w:rsidRPr="001C0E1B" w14:paraId="57DE01C7" w14:textId="77777777" w:rsidTr="005F30A6">
        <w:trPr>
          <w:trHeight w:val="61"/>
          <w:jc w:val="center"/>
        </w:trPr>
        <w:tc>
          <w:tcPr>
            <w:tcW w:w="1188" w:type="pct"/>
            <w:gridSpan w:val="4"/>
            <w:shd w:val="clear" w:color="auto" w:fill="auto"/>
            <w:vAlign w:val="center"/>
          </w:tcPr>
          <w:p w14:paraId="15B1ECA0" w14:textId="77777777" w:rsidR="00E338BE" w:rsidRPr="001C0E1B" w:rsidRDefault="00E338BE" w:rsidP="005F30A6">
            <w:pPr>
              <w:pStyle w:val="TAL"/>
              <w:rPr>
                <w:rFonts w:cs="Arial"/>
                <w:bCs/>
              </w:rPr>
            </w:pPr>
            <w:r w:rsidRPr="001C0E1B">
              <w:rPr>
                <w:noProof/>
              </w:rPr>
              <w:t>CSI-RS configuration for CSI reporting</w:t>
            </w:r>
          </w:p>
        </w:tc>
        <w:tc>
          <w:tcPr>
            <w:tcW w:w="572" w:type="pct"/>
            <w:shd w:val="clear" w:color="auto" w:fill="auto"/>
          </w:tcPr>
          <w:p w14:paraId="65CF6E8B" w14:textId="77777777" w:rsidR="00E338BE" w:rsidRPr="001C0E1B" w:rsidRDefault="00E338BE" w:rsidP="005F30A6">
            <w:pPr>
              <w:pStyle w:val="TAL"/>
              <w:rPr>
                <w:noProof/>
              </w:rPr>
            </w:pPr>
            <w:r w:rsidRPr="001C0E1B">
              <w:rPr>
                <w:noProof/>
              </w:rPr>
              <w:t>Config 1, 2</w:t>
            </w:r>
          </w:p>
        </w:tc>
        <w:tc>
          <w:tcPr>
            <w:tcW w:w="649" w:type="pct"/>
            <w:shd w:val="clear" w:color="auto" w:fill="auto"/>
          </w:tcPr>
          <w:p w14:paraId="61D0C214" w14:textId="77777777" w:rsidR="00E338BE" w:rsidRPr="001C0E1B" w:rsidRDefault="00E338BE" w:rsidP="005F30A6">
            <w:pPr>
              <w:pStyle w:val="TAC"/>
              <w:rPr>
                <w:noProof/>
              </w:rPr>
            </w:pPr>
          </w:p>
        </w:tc>
        <w:tc>
          <w:tcPr>
            <w:tcW w:w="1531" w:type="pct"/>
          </w:tcPr>
          <w:p w14:paraId="20B27593" w14:textId="77777777" w:rsidR="00E338BE" w:rsidRPr="001C0E1B" w:rsidRDefault="00E338BE" w:rsidP="005F30A6">
            <w:pPr>
              <w:pStyle w:val="TAC"/>
              <w:rPr>
                <w:noProof/>
              </w:rPr>
            </w:pPr>
            <w:r w:rsidRPr="001C0E1B">
              <w:rPr>
                <w:szCs w:val="18"/>
              </w:rPr>
              <w:t>CSI-RS.3.1 TDD</w:t>
            </w:r>
          </w:p>
        </w:tc>
        <w:tc>
          <w:tcPr>
            <w:tcW w:w="1060" w:type="pct"/>
          </w:tcPr>
          <w:p w14:paraId="795548FD" w14:textId="77777777" w:rsidR="00E338BE" w:rsidRPr="001C0E1B" w:rsidRDefault="00E338BE" w:rsidP="005F30A6">
            <w:pPr>
              <w:pStyle w:val="TAC"/>
              <w:rPr>
                <w:szCs w:val="18"/>
              </w:rPr>
            </w:pPr>
          </w:p>
        </w:tc>
      </w:tr>
      <w:tr w:rsidR="00E338BE" w:rsidRPr="001C0E1B" w14:paraId="5784C390" w14:textId="77777777" w:rsidTr="005F30A6">
        <w:trPr>
          <w:trHeight w:val="61"/>
          <w:jc w:val="center"/>
        </w:trPr>
        <w:tc>
          <w:tcPr>
            <w:tcW w:w="1760" w:type="pct"/>
            <w:gridSpan w:val="5"/>
            <w:shd w:val="clear" w:color="auto" w:fill="auto"/>
            <w:vAlign w:val="center"/>
          </w:tcPr>
          <w:p w14:paraId="7AF71079" w14:textId="77777777" w:rsidR="00E338BE" w:rsidRPr="001C0E1B" w:rsidRDefault="00E338BE" w:rsidP="005F30A6">
            <w:pPr>
              <w:pStyle w:val="TAL"/>
              <w:rPr>
                <w:noProof/>
              </w:rPr>
            </w:pPr>
            <w:r w:rsidRPr="001C0E1B">
              <w:rPr>
                <w:noProof/>
              </w:rPr>
              <w:t>TCI states</w:t>
            </w:r>
          </w:p>
        </w:tc>
        <w:tc>
          <w:tcPr>
            <w:tcW w:w="649" w:type="pct"/>
            <w:shd w:val="clear" w:color="auto" w:fill="auto"/>
          </w:tcPr>
          <w:p w14:paraId="733FE259" w14:textId="77777777" w:rsidR="00E338BE" w:rsidRPr="001C0E1B" w:rsidRDefault="00E338BE" w:rsidP="005F30A6">
            <w:pPr>
              <w:pStyle w:val="TAC"/>
              <w:rPr>
                <w:noProof/>
              </w:rPr>
            </w:pPr>
          </w:p>
        </w:tc>
        <w:tc>
          <w:tcPr>
            <w:tcW w:w="1531" w:type="pct"/>
          </w:tcPr>
          <w:p w14:paraId="74DB5BDA" w14:textId="77777777" w:rsidR="00E338BE" w:rsidRPr="001C0E1B" w:rsidRDefault="00E338BE" w:rsidP="005F30A6">
            <w:pPr>
              <w:pStyle w:val="TAC"/>
              <w:rPr>
                <w:szCs w:val="18"/>
              </w:rPr>
            </w:pPr>
            <w:r w:rsidRPr="001C0E1B">
              <w:rPr>
                <w:rFonts w:eastAsia="MS Mincho"/>
              </w:rPr>
              <w:t>TCI.State.0</w:t>
            </w:r>
          </w:p>
        </w:tc>
        <w:tc>
          <w:tcPr>
            <w:tcW w:w="1060" w:type="pct"/>
          </w:tcPr>
          <w:p w14:paraId="1E5FAD36" w14:textId="77777777" w:rsidR="00E338BE" w:rsidRPr="001C0E1B" w:rsidRDefault="00E338BE" w:rsidP="005F30A6">
            <w:pPr>
              <w:pStyle w:val="TAC"/>
              <w:rPr>
                <w:szCs w:val="18"/>
              </w:rPr>
            </w:pPr>
          </w:p>
        </w:tc>
      </w:tr>
      <w:tr w:rsidR="00E338BE" w:rsidRPr="001C0E1B" w14:paraId="4BA0AF55" w14:textId="77777777" w:rsidTr="005F30A6">
        <w:trPr>
          <w:trHeight w:val="61"/>
          <w:jc w:val="center"/>
        </w:trPr>
        <w:tc>
          <w:tcPr>
            <w:tcW w:w="1188" w:type="pct"/>
            <w:gridSpan w:val="4"/>
            <w:shd w:val="clear" w:color="auto" w:fill="auto"/>
            <w:vAlign w:val="center"/>
          </w:tcPr>
          <w:p w14:paraId="1B4F4814" w14:textId="77777777" w:rsidR="00E338BE" w:rsidRPr="001C0E1B" w:rsidRDefault="00E338BE" w:rsidP="005F30A6">
            <w:pPr>
              <w:pStyle w:val="TAL"/>
              <w:rPr>
                <w:noProof/>
              </w:rPr>
            </w:pPr>
            <w:r w:rsidRPr="001C0E1B">
              <w:t>CSI-RS for tracking</w:t>
            </w:r>
          </w:p>
        </w:tc>
        <w:tc>
          <w:tcPr>
            <w:tcW w:w="572" w:type="pct"/>
            <w:shd w:val="clear" w:color="auto" w:fill="auto"/>
          </w:tcPr>
          <w:p w14:paraId="4B8CD5CC" w14:textId="77777777" w:rsidR="00E338BE" w:rsidRPr="001C0E1B" w:rsidRDefault="00E338BE" w:rsidP="005F30A6">
            <w:pPr>
              <w:pStyle w:val="TAL"/>
              <w:rPr>
                <w:noProof/>
              </w:rPr>
            </w:pPr>
            <w:r w:rsidRPr="001C0E1B">
              <w:rPr>
                <w:noProof/>
              </w:rPr>
              <w:t>Config 1, 2</w:t>
            </w:r>
          </w:p>
        </w:tc>
        <w:tc>
          <w:tcPr>
            <w:tcW w:w="649" w:type="pct"/>
            <w:shd w:val="clear" w:color="auto" w:fill="auto"/>
          </w:tcPr>
          <w:p w14:paraId="74F2C53A" w14:textId="77777777" w:rsidR="00E338BE" w:rsidRPr="001C0E1B" w:rsidRDefault="00E338BE" w:rsidP="005F30A6">
            <w:pPr>
              <w:pStyle w:val="TAC"/>
              <w:rPr>
                <w:noProof/>
              </w:rPr>
            </w:pPr>
          </w:p>
        </w:tc>
        <w:tc>
          <w:tcPr>
            <w:tcW w:w="1531" w:type="pct"/>
          </w:tcPr>
          <w:p w14:paraId="20854546" w14:textId="77777777" w:rsidR="00E338BE" w:rsidRPr="001C0E1B" w:rsidRDefault="00E338BE" w:rsidP="005F30A6">
            <w:pPr>
              <w:pStyle w:val="TAC"/>
              <w:rPr>
                <w:szCs w:val="18"/>
              </w:rPr>
            </w:pPr>
            <w:r w:rsidRPr="001C0E1B">
              <w:rPr>
                <w:szCs w:val="18"/>
              </w:rPr>
              <w:t>TRS.2.1 TDD</w:t>
            </w:r>
          </w:p>
        </w:tc>
        <w:tc>
          <w:tcPr>
            <w:tcW w:w="1060" w:type="pct"/>
          </w:tcPr>
          <w:p w14:paraId="33BF4401" w14:textId="77777777" w:rsidR="00E338BE" w:rsidRPr="001C0E1B" w:rsidRDefault="00E338BE" w:rsidP="005F30A6">
            <w:pPr>
              <w:pStyle w:val="TAC"/>
              <w:rPr>
                <w:szCs w:val="18"/>
              </w:rPr>
            </w:pPr>
          </w:p>
        </w:tc>
      </w:tr>
      <w:tr w:rsidR="00E338BE" w:rsidRPr="001C0E1B" w14:paraId="32D9FC61" w14:textId="77777777" w:rsidTr="005F30A6">
        <w:trPr>
          <w:trHeight w:val="61"/>
          <w:jc w:val="center"/>
        </w:trPr>
        <w:tc>
          <w:tcPr>
            <w:tcW w:w="1760" w:type="pct"/>
            <w:gridSpan w:val="5"/>
            <w:shd w:val="clear" w:color="auto" w:fill="auto"/>
          </w:tcPr>
          <w:p w14:paraId="6E7328F7" w14:textId="77777777" w:rsidR="00E338BE" w:rsidRPr="001C0E1B" w:rsidRDefault="00E338BE" w:rsidP="005F30A6">
            <w:pPr>
              <w:pStyle w:val="TAL"/>
              <w:rPr>
                <w:noProof/>
              </w:rPr>
            </w:pPr>
            <w:r w:rsidRPr="001C0E1B">
              <w:rPr>
                <w:noProof/>
              </w:rPr>
              <w:t>SSB index assigned as RLM RS</w:t>
            </w:r>
          </w:p>
        </w:tc>
        <w:tc>
          <w:tcPr>
            <w:tcW w:w="649" w:type="pct"/>
            <w:shd w:val="clear" w:color="auto" w:fill="auto"/>
          </w:tcPr>
          <w:p w14:paraId="52F78ACF" w14:textId="77777777" w:rsidR="00E338BE" w:rsidRPr="001C0E1B" w:rsidRDefault="00E338BE" w:rsidP="005F30A6">
            <w:pPr>
              <w:pStyle w:val="TAC"/>
              <w:rPr>
                <w:noProof/>
              </w:rPr>
            </w:pPr>
          </w:p>
        </w:tc>
        <w:tc>
          <w:tcPr>
            <w:tcW w:w="1531" w:type="pct"/>
          </w:tcPr>
          <w:p w14:paraId="7D95036F" w14:textId="77777777" w:rsidR="00E338BE" w:rsidRPr="001C0E1B" w:rsidRDefault="00E338BE" w:rsidP="005F30A6">
            <w:pPr>
              <w:pStyle w:val="TAC"/>
              <w:rPr>
                <w:szCs w:val="18"/>
              </w:rPr>
            </w:pPr>
            <w:r w:rsidRPr="001C0E1B">
              <w:rPr>
                <w:rFonts w:cs="Arial"/>
                <w:szCs w:val="18"/>
              </w:rPr>
              <w:t>0, 1</w:t>
            </w:r>
          </w:p>
        </w:tc>
        <w:tc>
          <w:tcPr>
            <w:tcW w:w="1060" w:type="pct"/>
          </w:tcPr>
          <w:p w14:paraId="58B1AA2A" w14:textId="77777777" w:rsidR="00E338BE" w:rsidRPr="001C0E1B" w:rsidRDefault="00E338BE" w:rsidP="005F30A6">
            <w:pPr>
              <w:pStyle w:val="TAC"/>
              <w:rPr>
                <w:szCs w:val="18"/>
              </w:rPr>
            </w:pPr>
          </w:p>
        </w:tc>
      </w:tr>
      <w:tr w:rsidR="00E338BE" w:rsidRPr="001C0E1B" w14:paraId="2283E679" w14:textId="77777777" w:rsidTr="005F30A6">
        <w:trPr>
          <w:trHeight w:val="61"/>
          <w:jc w:val="center"/>
        </w:trPr>
        <w:tc>
          <w:tcPr>
            <w:tcW w:w="1760" w:type="pct"/>
            <w:gridSpan w:val="5"/>
            <w:shd w:val="clear" w:color="auto" w:fill="auto"/>
          </w:tcPr>
          <w:p w14:paraId="6FB3D706" w14:textId="77777777" w:rsidR="00E338BE" w:rsidRPr="001C0E1B" w:rsidRDefault="00E338BE" w:rsidP="005F30A6">
            <w:pPr>
              <w:pStyle w:val="TAL"/>
              <w:rPr>
                <w:noProof/>
                <w:lang w:eastAsia="zh-CN"/>
              </w:rPr>
            </w:pPr>
            <w:r w:rsidRPr="001C0E1B">
              <w:rPr>
                <w:noProof/>
                <w:lang w:eastAsia="zh-CN"/>
              </w:rPr>
              <w:t>T310 Timer</w:t>
            </w:r>
          </w:p>
        </w:tc>
        <w:tc>
          <w:tcPr>
            <w:tcW w:w="649" w:type="pct"/>
            <w:shd w:val="clear" w:color="auto" w:fill="auto"/>
          </w:tcPr>
          <w:p w14:paraId="614CED73" w14:textId="77777777" w:rsidR="00E338BE" w:rsidRPr="001C0E1B" w:rsidRDefault="00E338BE" w:rsidP="005F30A6">
            <w:pPr>
              <w:pStyle w:val="TAC"/>
              <w:rPr>
                <w:noProof/>
                <w:lang w:eastAsia="zh-CN"/>
              </w:rPr>
            </w:pPr>
            <w:r w:rsidRPr="001C0E1B">
              <w:rPr>
                <w:noProof/>
                <w:lang w:eastAsia="zh-CN"/>
              </w:rPr>
              <w:t>ms</w:t>
            </w:r>
          </w:p>
        </w:tc>
        <w:tc>
          <w:tcPr>
            <w:tcW w:w="1531" w:type="pct"/>
          </w:tcPr>
          <w:p w14:paraId="5F3E40BF" w14:textId="77777777" w:rsidR="00E338BE" w:rsidRPr="001C0E1B" w:rsidRDefault="00E338BE" w:rsidP="005F30A6">
            <w:pPr>
              <w:pStyle w:val="TAC"/>
              <w:rPr>
                <w:rFonts w:cs="Arial"/>
                <w:szCs w:val="18"/>
                <w:lang w:eastAsia="zh-CN"/>
              </w:rPr>
            </w:pPr>
            <w:r w:rsidRPr="001C0E1B">
              <w:rPr>
                <w:rFonts w:cs="Arial"/>
                <w:szCs w:val="18"/>
                <w:lang w:eastAsia="zh-CN"/>
              </w:rPr>
              <w:t>1000</w:t>
            </w:r>
          </w:p>
        </w:tc>
        <w:tc>
          <w:tcPr>
            <w:tcW w:w="1060" w:type="pct"/>
          </w:tcPr>
          <w:p w14:paraId="7246D5C5" w14:textId="77777777" w:rsidR="00E338BE" w:rsidRPr="001C0E1B" w:rsidRDefault="00E338BE" w:rsidP="005F30A6">
            <w:pPr>
              <w:pStyle w:val="TAC"/>
              <w:rPr>
                <w:rFonts w:cs="Arial"/>
                <w:iCs/>
                <w:szCs w:val="18"/>
                <w:lang w:eastAsia="zh-CN"/>
              </w:rPr>
            </w:pPr>
          </w:p>
        </w:tc>
      </w:tr>
      <w:tr w:rsidR="00E338BE" w:rsidRPr="001C0E1B" w14:paraId="72DF1120" w14:textId="77777777" w:rsidTr="005F30A6">
        <w:trPr>
          <w:trHeight w:val="61"/>
          <w:jc w:val="center"/>
        </w:trPr>
        <w:tc>
          <w:tcPr>
            <w:tcW w:w="1760" w:type="pct"/>
            <w:gridSpan w:val="5"/>
            <w:shd w:val="clear" w:color="auto" w:fill="auto"/>
          </w:tcPr>
          <w:p w14:paraId="392D65D5" w14:textId="77777777" w:rsidR="00E338BE" w:rsidRPr="001C0E1B" w:rsidRDefault="00E338BE" w:rsidP="005F30A6">
            <w:pPr>
              <w:pStyle w:val="TAL"/>
              <w:rPr>
                <w:noProof/>
                <w:lang w:eastAsia="zh-CN"/>
              </w:rPr>
            </w:pPr>
            <w:r w:rsidRPr="001C0E1B">
              <w:rPr>
                <w:noProof/>
                <w:lang w:eastAsia="zh-CN"/>
              </w:rPr>
              <w:t>N310</w:t>
            </w:r>
          </w:p>
        </w:tc>
        <w:tc>
          <w:tcPr>
            <w:tcW w:w="649" w:type="pct"/>
            <w:shd w:val="clear" w:color="auto" w:fill="auto"/>
          </w:tcPr>
          <w:p w14:paraId="1DA866DC" w14:textId="77777777" w:rsidR="00E338BE" w:rsidRPr="001C0E1B" w:rsidRDefault="00E338BE" w:rsidP="005F30A6">
            <w:pPr>
              <w:pStyle w:val="TAC"/>
              <w:rPr>
                <w:noProof/>
              </w:rPr>
            </w:pPr>
          </w:p>
        </w:tc>
        <w:tc>
          <w:tcPr>
            <w:tcW w:w="1531" w:type="pct"/>
          </w:tcPr>
          <w:p w14:paraId="607ECE87" w14:textId="77777777" w:rsidR="00E338BE" w:rsidRPr="001C0E1B" w:rsidRDefault="00E338BE" w:rsidP="005F30A6">
            <w:pPr>
              <w:pStyle w:val="TAC"/>
              <w:rPr>
                <w:rFonts w:cs="Arial"/>
                <w:szCs w:val="18"/>
                <w:lang w:eastAsia="zh-CN"/>
              </w:rPr>
            </w:pPr>
            <w:r w:rsidRPr="001C0E1B">
              <w:rPr>
                <w:rFonts w:cs="Arial"/>
                <w:szCs w:val="18"/>
                <w:lang w:eastAsia="zh-CN"/>
              </w:rPr>
              <w:t>2</w:t>
            </w:r>
          </w:p>
        </w:tc>
        <w:tc>
          <w:tcPr>
            <w:tcW w:w="1060" w:type="pct"/>
          </w:tcPr>
          <w:p w14:paraId="7BC5EB41" w14:textId="77777777" w:rsidR="00E338BE" w:rsidRPr="001C0E1B" w:rsidRDefault="00E338BE" w:rsidP="005F30A6">
            <w:pPr>
              <w:pStyle w:val="TAC"/>
              <w:rPr>
                <w:rFonts w:cs="Arial"/>
                <w:iCs/>
                <w:szCs w:val="18"/>
                <w:lang w:eastAsia="zh-CN"/>
              </w:rPr>
            </w:pPr>
          </w:p>
        </w:tc>
      </w:tr>
      <w:tr w:rsidR="00E338BE" w:rsidRPr="001C0E1B" w14:paraId="1003EA8E" w14:textId="77777777" w:rsidTr="005F30A6">
        <w:trPr>
          <w:trHeight w:val="162"/>
          <w:jc w:val="center"/>
        </w:trPr>
        <w:tc>
          <w:tcPr>
            <w:tcW w:w="1760" w:type="pct"/>
            <w:gridSpan w:val="5"/>
            <w:shd w:val="clear" w:color="auto" w:fill="auto"/>
          </w:tcPr>
          <w:p w14:paraId="72A0E3D8" w14:textId="77777777" w:rsidR="00E338BE" w:rsidRPr="001C0E1B" w:rsidRDefault="00E338BE" w:rsidP="005F30A6">
            <w:pPr>
              <w:pStyle w:val="TAL"/>
              <w:rPr>
                <w:noProof/>
              </w:rPr>
            </w:pPr>
            <w:r w:rsidRPr="001C0E1B">
              <w:rPr>
                <w:noProof/>
              </w:rPr>
              <w:t>T1</w:t>
            </w:r>
          </w:p>
        </w:tc>
        <w:tc>
          <w:tcPr>
            <w:tcW w:w="649" w:type="pct"/>
            <w:shd w:val="clear" w:color="auto" w:fill="auto"/>
          </w:tcPr>
          <w:p w14:paraId="2151D2FA" w14:textId="77777777" w:rsidR="00E338BE" w:rsidRPr="001C0E1B" w:rsidRDefault="00E338BE" w:rsidP="005F30A6">
            <w:pPr>
              <w:pStyle w:val="TAC"/>
              <w:rPr>
                <w:noProof/>
              </w:rPr>
            </w:pPr>
            <w:r w:rsidRPr="001C0E1B">
              <w:rPr>
                <w:noProof/>
              </w:rPr>
              <w:t>s</w:t>
            </w:r>
          </w:p>
        </w:tc>
        <w:tc>
          <w:tcPr>
            <w:tcW w:w="1531" w:type="pct"/>
            <w:shd w:val="clear" w:color="auto" w:fill="auto"/>
          </w:tcPr>
          <w:p w14:paraId="5B177DE3" w14:textId="77777777" w:rsidR="00E338BE" w:rsidRPr="001C0E1B" w:rsidRDefault="00E338BE" w:rsidP="005F30A6">
            <w:pPr>
              <w:pStyle w:val="TAC"/>
              <w:rPr>
                <w:noProof/>
              </w:rPr>
            </w:pPr>
            <w:r w:rsidRPr="001C0E1B">
              <w:rPr>
                <w:noProof/>
              </w:rPr>
              <w:t>1</w:t>
            </w:r>
          </w:p>
        </w:tc>
        <w:tc>
          <w:tcPr>
            <w:tcW w:w="1060" w:type="pct"/>
          </w:tcPr>
          <w:p w14:paraId="2F4548BB" w14:textId="77777777" w:rsidR="00E338BE" w:rsidRPr="001C0E1B" w:rsidRDefault="00E338BE" w:rsidP="005F30A6">
            <w:pPr>
              <w:pStyle w:val="TAC"/>
              <w:rPr>
                <w:noProof/>
              </w:rPr>
            </w:pPr>
            <w:r w:rsidRPr="001C0E1B">
              <w:rPr>
                <w:noProof/>
              </w:rPr>
              <w:t>During this time the the UE shall be fully synchronized to cell 1</w:t>
            </w:r>
          </w:p>
        </w:tc>
      </w:tr>
      <w:tr w:rsidR="00E338BE" w:rsidRPr="001C0E1B" w14:paraId="6B4FDE0E" w14:textId="77777777" w:rsidTr="005F30A6">
        <w:trPr>
          <w:trHeight w:val="174"/>
          <w:jc w:val="center"/>
        </w:trPr>
        <w:tc>
          <w:tcPr>
            <w:tcW w:w="1760" w:type="pct"/>
            <w:gridSpan w:val="5"/>
            <w:shd w:val="clear" w:color="auto" w:fill="auto"/>
          </w:tcPr>
          <w:p w14:paraId="0149FB0B" w14:textId="77777777" w:rsidR="00E338BE" w:rsidRPr="001C0E1B" w:rsidRDefault="00E338BE" w:rsidP="005F30A6">
            <w:pPr>
              <w:pStyle w:val="TAL"/>
              <w:rPr>
                <w:noProof/>
              </w:rPr>
            </w:pPr>
            <w:r w:rsidRPr="001C0E1B">
              <w:rPr>
                <w:noProof/>
              </w:rPr>
              <w:t>T2</w:t>
            </w:r>
          </w:p>
        </w:tc>
        <w:tc>
          <w:tcPr>
            <w:tcW w:w="649" w:type="pct"/>
            <w:shd w:val="clear" w:color="auto" w:fill="auto"/>
          </w:tcPr>
          <w:p w14:paraId="0E3083FB" w14:textId="77777777" w:rsidR="00E338BE" w:rsidRPr="001C0E1B" w:rsidRDefault="00E338BE" w:rsidP="005F30A6">
            <w:pPr>
              <w:pStyle w:val="TAC"/>
              <w:rPr>
                <w:noProof/>
              </w:rPr>
            </w:pPr>
            <w:r w:rsidRPr="001C0E1B">
              <w:rPr>
                <w:noProof/>
              </w:rPr>
              <w:t>s</w:t>
            </w:r>
          </w:p>
        </w:tc>
        <w:tc>
          <w:tcPr>
            <w:tcW w:w="1531" w:type="pct"/>
            <w:shd w:val="clear" w:color="auto" w:fill="auto"/>
          </w:tcPr>
          <w:p w14:paraId="7643E363" w14:textId="77777777" w:rsidR="00E338BE" w:rsidRPr="001C0E1B" w:rsidRDefault="00E338BE" w:rsidP="005F30A6">
            <w:pPr>
              <w:pStyle w:val="TAC"/>
              <w:rPr>
                <w:noProof/>
              </w:rPr>
            </w:pPr>
            <w:r w:rsidRPr="001C0E1B">
              <w:rPr>
                <w:noProof/>
              </w:rPr>
              <w:t>2.61</w:t>
            </w:r>
          </w:p>
        </w:tc>
        <w:tc>
          <w:tcPr>
            <w:tcW w:w="1060" w:type="pct"/>
          </w:tcPr>
          <w:p w14:paraId="257742F1" w14:textId="77777777" w:rsidR="00E338BE" w:rsidRPr="001C0E1B" w:rsidRDefault="00E338BE" w:rsidP="005F30A6">
            <w:pPr>
              <w:pStyle w:val="TAC"/>
              <w:rPr>
                <w:noProof/>
              </w:rPr>
            </w:pPr>
          </w:p>
        </w:tc>
      </w:tr>
      <w:tr w:rsidR="00E338BE" w:rsidRPr="001C0E1B" w14:paraId="58D2DA9C" w14:textId="77777777" w:rsidTr="005F30A6">
        <w:trPr>
          <w:trHeight w:val="162"/>
          <w:jc w:val="center"/>
        </w:trPr>
        <w:tc>
          <w:tcPr>
            <w:tcW w:w="1760" w:type="pct"/>
            <w:gridSpan w:val="5"/>
            <w:shd w:val="clear" w:color="auto" w:fill="auto"/>
          </w:tcPr>
          <w:p w14:paraId="7206BC5D" w14:textId="77777777" w:rsidR="00E338BE" w:rsidRPr="001C0E1B" w:rsidRDefault="00E338BE" w:rsidP="005F30A6">
            <w:pPr>
              <w:pStyle w:val="TAL"/>
              <w:rPr>
                <w:noProof/>
              </w:rPr>
            </w:pPr>
            <w:r w:rsidRPr="001C0E1B">
              <w:rPr>
                <w:noProof/>
              </w:rPr>
              <w:t>T3</w:t>
            </w:r>
          </w:p>
        </w:tc>
        <w:tc>
          <w:tcPr>
            <w:tcW w:w="649" w:type="pct"/>
            <w:shd w:val="clear" w:color="auto" w:fill="auto"/>
          </w:tcPr>
          <w:p w14:paraId="0775309A" w14:textId="77777777" w:rsidR="00E338BE" w:rsidRPr="001C0E1B" w:rsidRDefault="00E338BE" w:rsidP="005F30A6">
            <w:pPr>
              <w:pStyle w:val="TAC"/>
              <w:rPr>
                <w:noProof/>
              </w:rPr>
            </w:pPr>
            <w:r w:rsidRPr="001C0E1B">
              <w:rPr>
                <w:noProof/>
              </w:rPr>
              <w:t>s</w:t>
            </w:r>
          </w:p>
        </w:tc>
        <w:tc>
          <w:tcPr>
            <w:tcW w:w="1531" w:type="pct"/>
            <w:shd w:val="clear" w:color="auto" w:fill="auto"/>
          </w:tcPr>
          <w:p w14:paraId="35D63E51" w14:textId="77777777" w:rsidR="00E338BE" w:rsidRPr="001C0E1B" w:rsidRDefault="00E338BE" w:rsidP="005F30A6">
            <w:pPr>
              <w:pStyle w:val="TAC"/>
              <w:rPr>
                <w:noProof/>
              </w:rPr>
            </w:pPr>
            <w:r w:rsidRPr="001C0E1B">
              <w:rPr>
                <w:noProof/>
              </w:rPr>
              <w:t>1.64</w:t>
            </w:r>
          </w:p>
        </w:tc>
        <w:tc>
          <w:tcPr>
            <w:tcW w:w="1060" w:type="pct"/>
          </w:tcPr>
          <w:p w14:paraId="77217001" w14:textId="77777777" w:rsidR="00E338BE" w:rsidRPr="001C0E1B" w:rsidRDefault="00E338BE" w:rsidP="005F30A6">
            <w:pPr>
              <w:pStyle w:val="TAC"/>
              <w:rPr>
                <w:noProof/>
              </w:rPr>
            </w:pPr>
          </w:p>
        </w:tc>
      </w:tr>
      <w:tr w:rsidR="00E338BE" w:rsidRPr="001C0E1B" w14:paraId="61E0098F" w14:textId="77777777" w:rsidTr="005F30A6">
        <w:trPr>
          <w:trHeight w:val="162"/>
          <w:jc w:val="center"/>
        </w:trPr>
        <w:tc>
          <w:tcPr>
            <w:tcW w:w="1760" w:type="pct"/>
            <w:gridSpan w:val="5"/>
            <w:shd w:val="clear" w:color="auto" w:fill="auto"/>
          </w:tcPr>
          <w:p w14:paraId="2C198371" w14:textId="77777777" w:rsidR="00E338BE" w:rsidRPr="001C0E1B" w:rsidRDefault="00E338BE" w:rsidP="005F30A6">
            <w:pPr>
              <w:pStyle w:val="TAL"/>
              <w:rPr>
                <w:noProof/>
              </w:rPr>
            </w:pPr>
            <w:r w:rsidRPr="001C0E1B">
              <w:rPr>
                <w:noProof/>
              </w:rPr>
              <w:t>T4</w:t>
            </w:r>
          </w:p>
        </w:tc>
        <w:tc>
          <w:tcPr>
            <w:tcW w:w="649" w:type="pct"/>
            <w:shd w:val="clear" w:color="auto" w:fill="auto"/>
          </w:tcPr>
          <w:p w14:paraId="69D447B0" w14:textId="77777777" w:rsidR="00E338BE" w:rsidRPr="001C0E1B" w:rsidRDefault="00E338BE" w:rsidP="005F30A6">
            <w:pPr>
              <w:pStyle w:val="TAC"/>
              <w:rPr>
                <w:noProof/>
              </w:rPr>
            </w:pPr>
            <w:r w:rsidRPr="001C0E1B">
              <w:rPr>
                <w:noProof/>
              </w:rPr>
              <w:t>S</w:t>
            </w:r>
          </w:p>
        </w:tc>
        <w:tc>
          <w:tcPr>
            <w:tcW w:w="1531" w:type="pct"/>
            <w:shd w:val="clear" w:color="auto" w:fill="auto"/>
          </w:tcPr>
          <w:p w14:paraId="0FCF0947" w14:textId="77777777" w:rsidR="00E338BE" w:rsidRPr="001C0E1B" w:rsidRDefault="00E338BE" w:rsidP="005F30A6">
            <w:pPr>
              <w:pStyle w:val="TAC"/>
              <w:rPr>
                <w:noProof/>
              </w:rPr>
            </w:pPr>
            <w:r w:rsidRPr="001C0E1B">
              <w:rPr>
                <w:noProof/>
              </w:rPr>
              <w:t>0</w:t>
            </w:r>
          </w:p>
        </w:tc>
        <w:tc>
          <w:tcPr>
            <w:tcW w:w="1060" w:type="pct"/>
          </w:tcPr>
          <w:p w14:paraId="14A39035" w14:textId="77777777" w:rsidR="00E338BE" w:rsidRPr="001C0E1B" w:rsidRDefault="00E338BE" w:rsidP="005F30A6">
            <w:pPr>
              <w:pStyle w:val="TAC"/>
              <w:rPr>
                <w:noProof/>
              </w:rPr>
            </w:pPr>
          </w:p>
        </w:tc>
      </w:tr>
      <w:tr w:rsidR="00E338BE" w:rsidRPr="001C0E1B" w14:paraId="50D7EC02" w14:textId="77777777" w:rsidTr="005F30A6">
        <w:trPr>
          <w:trHeight w:val="162"/>
          <w:jc w:val="center"/>
        </w:trPr>
        <w:tc>
          <w:tcPr>
            <w:tcW w:w="1760" w:type="pct"/>
            <w:gridSpan w:val="5"/>
            <w:shd w:val="clear" w:color="auto" w:fill="auto"/>
          </w:tcPr>
          <w:p w14:paraId="6ADB97A7" w14:textId="77777777" w:rsidR="00E338BE" w:rsidRPr="001C0E1B" w:rsidRDefault="00E338BE" w:rsidP="005F30A6">
            <w:pPr>
              <w:pStyle w:val="TAL"/>
              <w:rPr>
                <w:noProof/>
              </w:rPr>
            </w:pPr>
            <w:r w:rsidRPr="001C0E1B">
              <w:rPr>
                <w:noProof/>
              </w:rPr>
              <w:t>T5</w:t>
            </w:r>
          </w:p>
        </w:tc>
        <w:tc>
          <w:tcPr>
            <w:tcW w:w="649" w:type="pct"/>
            <w:shd w:val="clear" w:color="auto" w:fill="auto"/>
          </w:tcPr>
          <w:p w14:paraId="0555C04E" w14:textId="77777777" w:rsidR="00E338BE" w:rsidRPr="001C0E1B" w:rsidRDefault="00E338BE" w:rsidP="005F30A6">
            <w:pPr>
              <w:pStyle w:val="TAC"/>
              <w:rPr>
                <w:noProof/>
              </w:rPr>
            </w:pPr>
            <w:r w:rsidRPr="001C0E1B">
              <w:rPr>
                <w:noProof/>
              </w:rPr>
              <w:t>s</w:t>
            </w:r>
          </w:p>
        </w:tc>
        <w:tc>
          <w:tcPr>
            <w:tcW w:w="1531" w:type="pct"/>
            <w:shd w:val="clear" w:color="auto" w:fill="auto"/>
          </w:tcPr>
          <w:p w14:paraId="45BF33B2" w14:textId="77777777" w:rsidR="00E338BE" w:rsidRPr="001C0E1B" w:rsidRDefault="00E338BE" w:rsidP="005F30A6">
            <w:pPr>
              <w:pStyle w:val="TAC"/>
              <w:rPr>
                <w:noProof/>
              </w:rPr>
            </w:pPr>
            <w:r w:rsidRPr="001C0E1B">
              <w:rPr>
                <w:noProof/>
              </w:rPr>
              <w:t>1.01</w:t>
            </w:r>
          </w:p>
        </w:tc>
        <w:tc>
          <w:tcPr>
            <w:tcW w:w="1060" w:type="pct"/>
          </w:tcPr>
          <w:p w14:paraId="532F18D1" w14:textId="77777777" w:rsidR="00E338BE" w:rsidRPr="001C0E1B" w:rsidRDefault="00E338BE" w:rsidP="005F30A6">
            <w:pPr>
              <w:pStyle w:val="TAC"/>
              <w:rPr>
                <w:noProof/>
              </w:rPr>
            </w:pPr>
          </w:p>
        </w:tc>
      </w:tr>
      <w:tr w:rsidR="00E338BE" w:rsidRPr="001C0E1B" w14:paraId="6FA6812A" w14:textId="77777777" w:rsidTr="005F30A6">
        <w:trPr>
          <w:trHeight w:val="162"/>
          <w:jc w:val="center"/>
        </w:trPr>
        <w:tc>
          <w:tcPr>
            <w:tcW w:w="1760" w:type="pct"/>
            <w:gridSpan w:val="5"/>
            <w:shd w:val="clear" w:color="auto" w:fill="auto"/>
          </w:tcPr>
          <w:p w14:paraId="0685D9A7" w14:textId="77777777" w:rsidR="00E338BE" w:rsidRPr="001C0E1B" w:rsidRDefault="00E338BE" w:rsidP="005F30A6">
            <w:pPr>
              <w:pStyle w:val="TAL"/>
              <w:rPr>
                <w:noProof/>
              </w:rPr>
            </w:pPr>
            <w:r w:rsidRPr="001C0E1B">
              <w:rPr>
                <w:noProof/>
              </w:rPr>
              <w:t>D1</w:t>
            </w:r>
          </w:p>
        </w:tc>
        <w:tc>
          <w:tcPr>
            <w:tcW w:w="649" w:type="pct"/>
            <w:shd w:val="clear" w:color="auto" w:fill="auto"/>
          </w:tcPr>
          <w:p w14:paraId="57FB95BC" w14:textId="77777777" w:rsidR="00E338BE" w:rsidRPr="001C0E1B" w:rsidRDefault="00E338BE" w:rsidP="005F30A6">
            <w:pPr>
              <w:pStyle w:val="TAC"/>
              <w:rPr>
                <w:noProof/>
              </w:rPr>
            </w:pPr>
            <w:r w:rsidRPr="001C0E1B">
              <w:rPr>
                <w:noProof/>
              </w:rPr>
              <w:t>s</w:t>
            </w:r>
          </w:p>
        </w:tc>
        <w:tc>
          <w:tcPr>
            <w:tcW w:w="1531" w:type="pct"/>
            <w:shd w:val="clear" w:color="auto" w:fill="auto"/>
          </w:tcPr>
          <w:p w14:paraId="69AC44BB" w14:textId="77777777" w:rsidR="00E338BE" w:rsidRPr="001C0E1B" w:rsidRDefault="00E338BE" w:rsidP="005F30A6">
            <w:pPr>
              <w:pStyle w:val="TAC"/>
              <w:rPr>
                <w:noProof/>
              </w:rPr>
            </w:pPr>
            <w:r w:rsidRPr="001C0E1B">
              <w:rPr>
                <w:noProof/>
              </w:rPr>
              <w:t>0.97</w:t>
            </w:r>
          </w:p>
        </w:tc>
        <w:tc>
          <w:tcPr>
            <w:tcW w:w="1060" w:type="pct"/>
          </w:tcPr>
          <w:p w14:paraId="10D5A84E" w14:textId="77777777" w:rsidR="00E338BE" w:rsidRPr="001C0E1B" w:rsidRDefault="00E338BE" w:rsidP="005F30A6">
            <w:pPr>
              <w:pStyle w:val="TAC"/>
              <w:rPr>
                <w:noProof/>
              </w:rPr>
            </w:pPr>
          </w:p>
        </w:tc>
      </w:tr>
      <w:tr w:rsidR="00E338BE" w:rsidRPr="001C0E1B" w14:paraId="51100052" w14:textId="77777777" w:rsidTr="005F30A6">
        <w:trPr>
          <w:trHeight w:val="675"/>
          <w:jc w:val="center"/>
        </w:trPr>
        <w:tc>
          <w:tcPr>
            <w:tcW w:w="5000" w:type="pct"/>
            <w:gridSpan w:val="8"/>
          </w:tcPr>
          <w:p w14:paraId="61B61760" w14:textId="77777777" w:rsidR="00E338BE" w:rsidRPr="001C0E1B" w:rsidRDefault="00E338BE" w:rsidP="005F30A6">
            <w:pPr>
              <w:pStyle w:val="TAN"/>
            </w:pPr>
            <w:r w:rsidRPr="001C0E1B">
              <w:rPr>
                <w:noProof/>
              </w:rPr>
              <w:t>Note 1:</w:t>
            </w:r>
            <w:r w:rsidRPr="001C0E1B">
              <w:rPr>
                <w:lang w:eastAsia="zh-CN"/>
              </w:rPr>
              <w:tab/>
            </w:r>
            <w:r w:rsidRPr="001C0E1B">
              <w:t>All configurations are assigned to the UE prior to the start of time period T1.</w:t>
            </w:r>
          </w:p>
          <w:p w14:paraId="21ABA61A" w14:textId="77777777" w:rsidR="00E338BE" w:rsidRPr="001C0E1B" w:rsidRDefault="00E338BE" w:rsidP="005F30A6">
            <w:pPr>
              <w:pStyle w:val="TAN"/>
            </w:pPr>
            <w:r w:rsidRPr="001C0E1B">
              <w:t>Note 2:</w:t>
            </w:r>
            <w:r w:rsidRPr="001C0E1B">
              <w:tab/>
              <w:t>UE-specific PDCCH is not transmitted after T1 starts.</w:t>
            </w:r>
          </w:p>
        </w:tc>
      </w:tr>
    </w:tbl>
    <w:p w14:paraId="6DE93190" w14:textId="77777777" w:rsidR="00E338BE" w:rsidRPr="001C0E1B" w:rsidRDefault="00E338BE" w:rsidP="00E338BE">
      <w:pPr>
        <w:spacing w:before="120"/>
        <w:rPr>
          <w:i/>
        </w:rPr>
      </w:pPr>
      <w:r w:rsidRPr="001C0E1B">
        <w:rPr>
          <w:i/>
        </w:rPr>
        <w:t>Editor’s note: An additional RS for RLM, different from BFD-RS at constant high SNR shall be configured as part of the test configuration.</w:t>
      </w:r>
    </w:p>
    <w:p w14:paraId="261F511B" w14:textId="77777777" w:rsidR="00E338BE" w:rsidRPr="001C0E1B" w:rsidRDefault="00E338BE" w:rsidP="00E338BE">
      <w:pPr>
        <w:spacing w:before="120"/>
      </w:pPr>
    </w:p>
    <w:p w14:paraId="1A7752F3" w14:textId="77777777" w:rsidR="00E338BE" w:rsidRPr="001C0E1B" w:rsidRDefault="00E338BE" w:rsidP="00E338BE">
      <w:pPr>
        <w:pStyle w:val="TH"/>
      </w:pPr>
      <w:r w:rsidRPr="001C0E1B">
        <w:t>Table A.7.5.5.1.1-3: Cell specific test parameters for FR2 PCell for SSB-based beam failure detection and link recovery testing in non-DRX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06"/>
        <w:gridCol w:w="1062"/>
        <w:gridCol w:w="879"/>
        <w:gridCol w:w="879"/>
        <w:gridCol w:w="879"/>
        <w:gridCol w:w="879"/>
        <w:gridCol w:w="879"/>
      </w:tblGrid>
      <w:tr w:rsidR="008E7207" w:rsidRPr="001C0E1B" w14:paraId="6B592BEF" w14:textId="77777777" w:rsidTr="00EC2470">
        <w:trPr>
          <w:cantSplit/>
          <w:trHeight w:val="187"/>
          <w:jc w:val="center"/>
        </w:trPr>
        <w:tc>
          <w:tcPr>
            <w:tcW w:w="3469" w:type="dxa"/>
            <w:gridSpan w:val="2"/>
            <w:tcBorders>
              <w:top w:val="single" w:sz="4" w:space="0" w:color="auto"/>
              <w:left w:val="single" w:sz="4" w:space="0" w:color="auto"/>
              <w:bottom w:val="nil"/>
              <w:right w:val="single" w:sz="4" w:space="0" w:color="auto"/>
            </w:tcBorders>
            <w:shd w:val="clear" w:color="auto" w:fill="auto"/>
            <w:hideMark/>
          </w:tcPr>
          <w:p w14:paraId="29DF302C" w14:textId="77777777" w:rsidR="008E7207" w:rsidRPr="001C0E1B" w:rsidRDefault="008E7207" w:rsidP="00EC2470">
            <w:pPr>
              <w:pStyle w:val="TAH"/>
            </w:pPr>
            <w:r w:rsidRPr="001C0E1B">
              <w:t>Parameter</w:t>
            </w:r>
          </w:p>
        </w:tc>
        <w:tc>
          <w:tcPr>
            <w:tcW w:w="1062" w:type="dxa"/>
            <w:tcBorders>
              <w:top w:val="single" w:sz="4" w:space="0" w:color="auto"/>
              <w:left w:val="single" w:sz="4" w:space="0" w:color="auto"/>
              <w:bottom w:val="nil"/>
              <w:right w:val="single" w:sz="4" w:space="0" w:color="auto"/>
            </w:tcBorders>
            <w:shd w:val="clear" w:color="auto" w:fill="auto"/>
            <w:hideMark/>
          </w:tcPr>
          <w:p w14:paraId="7247C832" w14:textId="77777777" w:rsidR="008E7207" w:rsidRPr="001C0E1B" w:rsidRDefault="008E7207" w:rsidP="00EC2470">
            <w:pPr>
              <w:pStyle w:val="TAH"/>
            </w:pPr>
            <w:r w:rsidRPr="001C0E1B">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46D8198E" w14:textId="77777777" w:rsidR="008E7207" w:rsidRPr="001C0E1B" w:rsidRDefault="008E7207" w:rsidP="00EC2470">
            <w:pPr>
              <w:pStyle w:val="TAH"/>
            </w:pPr>
            <w:r w:rsidRPr="001C0E1B">
              <w:t>Test 1</w:t>
            </w:r>
          </w:p>
        </w:tc>
      </w:tr>
      <w:tr w:rsidR="008E7207" w:rsidRPr="001C0E1B" w14:paraId="7952CB96" w14:textId="77777777" w:rsidTr="00EC2470">
        <w:trPr>
          <w:cantSplit/>
          <w:trHeight w:val="187"/>
          <w:jc w:val="center"/>
        </w:trPr>
        <w:tc>
          <w:tcPr>
            <w:tcW w:w="3469" w:type="dxa"/>
            <w:gridSpan w:val="2"/>
            <w:tcBorders>
              <w:top w:val="nil"/>
              <w:left w:val="single" w:sz="4" w:space="0" w:color="auto"/>
              <w:bottom w:val="single" w:sz="4" w:space="0" w:color="auto"/>
              <w:right w:val="single" w:sz="4" w:space="0" w:color="auto"/>
            </w:tcBorders>
            <w:shd w:val="clear" w:color="auto" w:fill="auto"/>
            <w:vAlign w:val="center"/>
            <w:hideMark/>
          </w:tcPr>
          <w:p w14:paraId="56F75760" w14:textId="77777777" w:rsidR="008E7207" w:rsidRPr="001C0E1B" w:rsidRDefault="008E7207" w:rsidP="00EC2470">
            <w:pPr>
              <w:pStyle w:val="TAH"/>
            </w:pP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69DFD8E9" w14:textId="77777777" w:rsidR="008E7207" w:rsidRPr="001C0E1B" w:rsidRDefault="008E7207" w:rsidP="00EC2470">
            <w:pPr>
              <w:pStyle w:val="TAH"/>
            </w:pPr>
          </w:p>
        </w:tc>
        <w:tc>
          <w:tcPr>
            <w:tcW w:w="879" w:type="dxa"/>
            <w:tcBorders>
              <w:top w:val="single" w:sz="4" w:space="0" w:color="auto"/>
              <w:left w:val="single" w:sz="4" w:space="0" w:color="auto"/>
              <w:bottom w:val="single" w:sz="4" w:space="0" w:color="auto"/>
              <w:right w:val="single" w:sz="4" w:space="0" w:color="auto"/>
            </w:tcBorders>
            <w:hideMark/>
          </w:tcPr>
          <w:p w14:paraId="4B915715" w14:textId="77777777" w:rsidR="008E7207" w:rsidRPr="001C0E1B" w:rsidRDefault="008E7207" w:rsidP="00EC2470">
            <w:pPr>
              <w:pStyle w:val="TAH"/>
            </w:pPr>
            <w:r w:rsidRPr="001C0E1B">
              <w:t>T1</w:t>
            </w:r>
          </w:p>
        </w:tc>
        <w:tc>
          <w:tcPr>
            <w:tcW w:w="879" w:type="dxa"/>
            <w:tcBorders>
              <w:top w:val="single" w:sz="4" w:space="0" w:color="auto"/>
              <w:left w:val="single" w:sz="4" w:space="0" w:color="auto"/>
              <w:bottom w:val="single" w:sz="4" w:space="0" w:color="auto"/>
              <w:right w:val="single" w:sz="4" w:space="0" w:color="auto"/>
            </w:tcBorders>
            <w:hideMark/>
          </w:tcPr>
          <w:p w14:paraId="21C6A4CF" w14:textId="77777777" w:rsidR="008E7207" w:rsidRPr="001C0E1B" w:rsidRDefault="008E7207" w:rsidP="00EC2470">
            <w:pPr>
              <w:pStyle w:val="TAH"/>
            </w:pPr>
            <w:r w:rsidRPr="001C0E1B">
              <w:t>T2</w:t>
            </w:r>
          </w:p>
        </w:tc>
        <w:tc>
          <w:tcPr>
            <w:tcW w:w="879" w:type="dxa"/>
            <w:tcBorders>
              <w:top w:val="single" w:sz="4" w:space="0" w:color="auto"/>
              <w:left w:val="single" w:sz="4" w:space="0" w:color="auto"/>
              <w:bottom w:val="single" w:sz="4" w:space="0" w:color="auto"/>
              <w:right w:val="single" w:sz="4" w:space="0" w:color="auto"/>
            </w:tcBorders>
            <w:hideMark/>
          </w:tcPr>
          <w:p w14:paraId="5CAD6D6B" w14:textId="77777777" w:rsidR="008E7207" w:rsidRPr="001C0E1B" w:rsidRDefault="008E7207" w:rsidP="00EC2470">
            <w:pPr>
              <w:pStyle w:val="TAH"/>
            </w:pPr>
            <w:r w:rsidRPr="001C0E1B">
              <w:t>T3</w:t>
            </w:r>
          </w:p>
        </w:tc>
        <w:tc>
          <w:tcPr>
            <w:tcW w:w="879" w:type="dxa"/>
            <w:tcBorders>
              <w:top w:val="single" w:sz="4" w:space="0" w:color="auto"/>
              <w:left w:val="single" w:sz="4" w:space="0" w:color="auto"/>
              <w:bottom w:val="single" w:sz="4" w:space="0" w:color="auto"/>
              <w:right w:val="single" w:sz="4" w:space="0" w:color="auto"/>
            </w:tcBorders>
            <w:hideMark/>
          </w:tcPr>
          <w:p w14:paraId="044B8202" w14:textId="77777777" w:rsidR="008E7207" w:rsidRPr="001C0E1B" w:rsidRDefault="008E7207" w:rsidP="00EC2470">
            <w:pPr>
              <w:pStyle w:val="TAH"/>
            </w:pPr>
            <w:r w:rsidRPr="001C0E1B">
              <w:t>T4</w:t>
            </w:r>
          </w:p>
        </w:tc>
        <w:tc>
          <w:tcPr>
            <w:tcW w:w="879" w:type="dxa"/>
            <w:tcBorders>
              <w:top w:val="single" w:sz="4" w:space="0" w:color="auto"/>
              <w:left w:val="single" w:sz="4" w:space="0" w:color="auto"/>
              <w:bottom w:val="single" w:sz="4" w:space="0" w:color="auto"/>
              <w:right w:val="single" w:sz="4" w:space="0" w:color="auto"/>
            </w:tcBorders>
            <w:hideMark/>
          </w:tcPr>
          <w:p w14:paraId="5FC73BED" w14:textId="77777777" w:rsidR="008E7207" w:rsidRPr="001C0E1B" w:rsidRDefault="008E7207" w:rsidP="00EC2470">
            <w:pPr>
              <w:pStyle w:val="TAH"/>
            </w:pPr>
            <w:r w:rsidRPr="001C0E1B">
              <w:t>T5</w:t>
            </w:r>
          </w:p>
        </w:tc>
      </w:tr>
      <w:tr w:rsidR="008E7207" w:rsidRPr="001C0E1B" w14:paraId="1C15E9DE" w14:textId="77777777" w:rsidTr="00EC2470">
        <w:trPr>
          <w:cantSplit/>
          <w:trHeight w:val="270"/>
          <w:jc w:val="center"/>
        </w:trPr>
        <w:tc>
          <w:tcPr>
            <w:tcW w:w="3469" w:type="dxa"/>
            <w:gridSpan w:val="2"/>
            <w:tcBorders>
              <w:top w:val="single" w:sz="4" w:space="0" w:color="auto"/>
              <w:left w:val="single" w:sz="4" w:space="0" w:color="auto"/>
              <w:bottom w:val="single" w:sz="4" w:space="0" w:color="auto"/>
              <w:right w:val="single" w:sz="4" w:space="0" w:color="auto"/>
            </w:tcBorders>
          </w:tcPr>
          <w:p w14:paraId="7859272F" w14:textId="77777777" w:rsidR="008E7207" w:rsidRPr="001C0E1B" w:rsidRDefault="008E7207" w:rsidP="00EC2470">
            <w:pPr>
              <w:pStyle w:val="TAL"/>
              <w:rPr>
                <w:lang w:eastAsia="ja-JP"/>
              </w:rPr>
            </w:pPr>
            <w:r w:rsidRPr="001C0E1B">
              <w:t>AoA setup</w:t>
            </w:r>
          </w:p>
        </w:tc>
        <w:tc>
          <w:tcPr>
            <w:tcW w:w="1062" w:type="dxa"/>
            <w:tcBorders>
              <w:top w:val="single" w:sz="4" w:space="0" w:color="auto"/>
              <w:left w:val="single" w:sz="4" w:space="0" w:color="auto"/>
              <w:bottom w:val="single" w:sz="4" w:space="0" w:color="auto"/>
              <w:right w:val="single" w:sz="4" w:space="0" w:color="auto"/>
            </w:tcBorders>
          </w:tcPr>
          <w:p w14:paraId="0F413348" w14:textId="77777777" w:rsidR="008E7207" w:rsidRPr="001C0E1B" w:rsidRDefault="008E7207" w:rsidP="00EC2470">
            <w:pPr>
              <w:pStyle w:val="TAC"/>
            </w:pPr>
          </w:p>
        </w:tc>
        <w:tc>
          <w:tcPr>
            <w:tcW w:w="4395" w:type="dxa"/>
            <w:gridSpan w:val="5"/>
            <w:tcBorders>
              <w:top w:val="single" w:sz="4" w:space="0" w:color="auto"/>
              <w:left w:val="single" w:sz="4" w:space="0" w:color="auto"/>
              <w:right w:val="single" w:sz="4" w:space="0" w:color="auto"/>
            </w:tcBorders>
          </w:tcPr>
          <w:p w14:paraId="535918B6" w14:textId="77777777" w:rsidR="008E7207" w:rsidRPr="001C0E1B" w:rsidRDefault="008E7207" w:rsidP="00EC2470">
            <w:pPr>
              <w:pStyle w:val="TAC"/>
            </w:pPr>
            <w:r w:rsidRPr="001C0E1B">
              <w:t>Setup 1 defined in A.3.15</w:t>
            </w:r>
          </w:p>
        </w:tc>
      </w:tr>
      <w:tr w:rsidR="008E7207" w:rsidRPr="001C0E1B" w14:paraId="795641E7" w14:textId="77777777" w:rsidTr="00EC2470">
        <w:trPr>
          <w:cantSplit/>
          <w:trHeight w:val="270"/>
          <w:jc w:val="center"/>
        </w:trPr>
        <w:tc>
          <w:tcPr>
            <w:tcW w:w="3469" w:type="dxa"/>
            <w:gridSpan w:val="2"/>
            <w:tcBorders>
              <w:top w:val="single" w:sz="4" w:space="0" w:color="auto"/>
              <w:left w:val="single" w:sz="4" w:space="0" w:color="auto"/>
              <w:bottom w:val="single" w:sz="4" w:space="0" w:color="auto"/>
              <w:right w:val="single" w:sz="4" w:space="0" w:color="auto"/>
            </w:tcBorders>
          </w:tcPr>
          <w:p w14:paraId="0FB9A4C5" w14:textId="77777777" w:rsidR="008E7207" w:rsidRPr="001C0E1B" w:rsidRDefault="008E7207" w:rsidP="00EC2470">
            <w:pPr>
              <w:pStyle w:val="TAL"/>
            </w:pPr>
            <w:r w:rsidRPr="001C0E1B">
              <w:t xml:space="preserve">Assumption for UE beams </w:t>
            </w:r>
            <w:r w:rsidRPr="001C0E1B">
              <w:rPr>
                <w:vertAlign w:val="superscript"/>
              </w:rPr>
              <w:t>Note 10</w:t>
            </w:r>
          </w:p>
        </w:tc>
        <w:tc>
          <w:tcPr>
            <w:tcW w:w="1062" w:type="dxa"/>
            <w:tcBorders>
              <w:top w:val="single" w:sz="4" w:space="0" w:color="auto"/>
              <w:left w:val="single" w:sz="4" w:space="0" w:color="auto"/>
              <w:bottom w:val="single" w:sz="4" w:space="0" w:color="auto"/>
              <w:right w:val="single" w:sz="4" w:space="0" w:color="auto"/>
            </w:tcBorders>
          </w:tcPr>
          <w:p w14:paraId="5FF2D91B" w14:textId="77777777" w:rsidR="008E7207" w:rsidRPr="001C0E1B"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027FBBDA" w14:textId="77777777" w:rsidR="008E7207" w:rsidRPr="001C0E1B" w:rsidRDefault="008E7207" w:rsidP="00EC2470">
            <w:pPr>
              <w:pStyle w:val="TAC"/>
            </w:pPr>
            <w:r w:rsidRPr="001C0E1B">
              <w:t>Rough</w:t>
            </w:r>
          </w:p>
        </w:tc>
      </w:tr>
      <w:tr w:rsidR="008E7207" w:rsidRPr="001C0E1B" w14:paraId="4259B37E" w14:textId="77777777" w:rsidTr="00EC2470">
        <w:trPr>
          <w:cantSplit/>
          <w:trHeight w:val="270"/>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7D2B4576" w14:textId="77777777" w:rsidR="008E7207" w:rsidRPr="001C0E1B" w:rsidRDefault="008E7207" w:rsidP="00EC2470">
            <w:pPr>
              <w:pStyle w:val="TAL"/>
            </w:pPr>
            <w:r w:rsidRPr="001C0E1B">
              <w:rPr>
                <w:lang w:eastAsia="ja-JP"/>
              </w:rPr>
              <w:t>EPRE ratio of PDCCH DMRS to SSS</w:t>
            </w:r>
          </w:p>
        </w:tc>
        <w:tc>
          <w:tcPr>
            <w:tcW w:w="1062" w:type="dxa"/>
            <w:tcBorders>
              <w:top w:val="single" w:sz="4" w:space="0" w:color="auto"/>
              <w:left w:val="single" w:sz="4" w:space="0" w:color="auto"/>
              <w:bottom w:val="single" w:sz="4" w:space="0" w:color="auto"/>
              <w:right w:val="single" w:sz="4" w:space="0" w:color="auto"/>
            </w:tcBorders>
            <w:hideMark/>
          </w:tcPr>
          <w:p w14:paraId="0014AB18" w14:textId="77777777" w:rsidR="008E7207" w:rsidRPr="001C0E1B" w:rsidRDefault="008E7207" w:rsidP="00EC2470">
            <w:pPr>
              <w:pStyle w:val="TAC"/>
            </w:pPr>
            <w:r w:rsidRPr="001C0E1B">
              <w:t>dB</w:t>
            </w:r>
          </w:p>
        </w:tc>
        <w:tc>
          <w:tcPr>
            <w:tcW w:w="4395" w:type="dxa"/>
            <w:gridSpan w:val="5"/>
            <w:tcBorders>
              <w:top w:val="single" w:sz="4" w:space="0" w:color="auto"/>
              <w:left w:val="single" w:sz="4" w:space="0" w:color="auto"/>
              <w:bottom w:val="nil"/>
              <w:right w:val="single" w:sz="4" w:space="0" w:color="auto"/>
            </w:tcBorders>
            <w:shd w:val="clear" w:color="auto" w:fill="auto"/>
            <w:vAlign w:val="center"/>
          </w:tcPr>
          <w:p w14:paraId="33F46880" w14:textId="77777777" w:rsidR="008E7207" w:rsidRPr="001C0E1B" w:rsidRDefault="008E7207" w:rsidP="00EC2470">
            <w:pPr>
              <w:pStyle w:val="TAC"/>
            </w:pPr>
            <w:r w:rsidRPr="001C0E1B">
              <w:t>0</w:t>
            </w:r>
          </w:p>
        </w:tc>
      </w:tr>
      <w:tr w:rsidR="008E7207" w:rsidRPr="001C0E1B" w14:paraId="2D378691" w14:textId="77777777" w:rsidTr="00EC2470">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0647CAB5" w14:textId="77777777" w:rsidR="008E7207" w:rsidRPr="001C0E1B" w:rsidRDefault="008E7207" w:rsidP="00EC2470">
            <w:pPr>
              <w:pStyle w:val="TAL"/>
            </w:pPr>
            <w:r w:rsidRPr="001C0E1B">
              <w:rPr>
                <w:lang w:eastAsia="ja-JP"/>
              </w:rPr>
              <w:t>EPRE ratio of PDCCH to PDCCH DMRS</w:t>
            </w:r>
          </w:p>
        </w:tc>
        <w:tc>
          <w:tcPr>
            <w:tcW w:w="1062" w:type="dxa"/>
            <w:tcBorders>
              <w:top w:val="single" w:sz="4" w:space="0" w:color="auto"/>
              <w:left w:val="single" w:sz="4" w:space="0" w:color="auto"/>
              <w:bottom w:val="single" w:sz="4" w:space="0" w:color="auto"/>
              <w:right w:val="single" w:sz="4" w:space="0" w:color="auto"/>
            </w:tcBorders>
            <w:hideMark/>
          </w:tcPr>
          <w:p w14:paraId="0B3844BE"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tcPr>
          <w:p w14:paraId="08B1EF57" w14:textId="77777777" w:rsidR="008E7207" w:rsidRPr="001C0E1B" w:rsidRDefault="008E7207" w:rsidP="00EC2470">
            <w:pPr>
              <w:pStyle w:val="TAC"/>
            </w:pPr>
          </w:p>
        </w:tc>
      </w:tr>
      <w:tr w:rsidR="008E7207" w:rsidRPr="001C0E1B" w14:paraId="20FE8AFB"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463237BA" w14:textId="77777777" w:rsidR="008E7207" w:rsidRPr="001C0E1B" w:rsidRDefault="008E7207" w:rsidP="00EC2470">
            <w:pPr>
              <w:pStyle w:val="TAL"/>
            </w:pPr>
            <w:r w:rsidRPr="001C0E1B">
              <w:rPr>
                <w:lang w:eastAsia="ja-JP"/>
              </w:rPr>
              <w:t>EPRE ratio of PBCH DMRS to SSS</w:t>
            </w:r>
          </w:p>
        </w:tc>
        <w:tc>
          <w:tcPr>
            <w:tcW w:w="1062" w:type="dxa"/>
            <w:tcBorders>
              <w:top w:val="single" w:sz="4" w:space="0" w:color="auto"/>
              <w:left w:val="single" w:sz="4" w:space="0" w:color="auto"/>
              <w:bottom w:val="single" w:sz="4" w:space="0" w:color="auto"/>
              <w:right w:val="single" w:sz="4" w:space="0" w:color="auto"/>
            </w:tcBorders>
            <w:hideMark/>
          </w:tcPr>
          <w:p w14:paraId="0F90A640"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tcPr>
          <w:p w14:paraId="3B46AA42" w14:textId="77777777" w:rsidR="008E7207" w:rsidRPr="001C0E1B" w:rsidRDefault="008E7207" w:rsidP="00EC2470">
            <w:pPr>
              <w:pStyle w:val="TAC"/>
            </w:pPr>
          </w:p>
        </w:tc>
      </w:tr>
      <w:tr w:rsidR="008E7207" w:rsidRPr="001C0E1B" w14:paraId="4BC5194F"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60269354" w14:textId="77777777" w:rsidR="008E7207" w:rsidRPr="001C0E1B" w:rsidRDefault="008E7207" w:rsidP="00EC2470">
            <w:pPr>
              <w:pStyle w:val="TAL"/>
            </w:pPr>
            <w:r w:rsidRPr="001C0E1B">
              <w:rPr>
                <w:lang w:eastAsia="ja-JP"/>
              </w:rPr>
              <w:t>EPRE ratio of PBCH to PBCH DMRS</w:t>
            </w:r>
          </w:p>
        </w:tc>
        <w:tc>
          <w:tcPr>
            <w:tcW w:w="1062" w:type="dxa"/>
            <w:tcBorders>
              <w:top w:val="single" w:sz="4" w:space="0" w:color="auto"/>
              <w:left w:val="single" w:sz="4" w:space="0" w:color="auto"/>
              <w:bottom w:val="single" w:sz="4" w:space="0" w:color="auto"/>
              <w:right w:val="single" w:sz="4" w:space="0" w:color="auto"/>
            </w:tcBorders>
            <w:hideMark/>
          </w:tcPr>
          <w:p w14:paraId="42EED6AE"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5FAEB0E5" w14:textId="77777777" w:rsidR="008E7207" w:rsidRPr="001C0E1B" w:rsidRDefault="008E7207" w:rsidP="00EC2470">
            <w:pPr>
              <w:pStyle w:val="TAC"/>
            </w:pPr>
          </w:p>
        </w:tc>
      </w:tr>
      <w:tr w:rsidR="008E7207" w:rsidRPr="001C0E1B" w14:paraId="56AC3EBE" w14:textId="77777777" w:rsidTr="00EC2470">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6368B68D" w14:textId="77777777" w:rsidR="008E7207" w:rsidRPr="001C0E1B" w:rsidRDefault="008E7207" w:rsidP="00EC2470">
            <w:pPr>
              <w:pStyle w:val="TAL"/>
            </w:pPr>
            <w:r w:rsidRPr="001C0E1B">
              <w:rPr>
                <w:lang w:eastAsia="ja-JP"/>
              </w:rPr>
              <w:t>EPRE ratio of PSS to SSS</w:t>
            </w:r>
          </w:p>
        </w:tc>
        <w:tc>
          <w:tcPr>
            <w:tcW w:w="1062" w:type="dxa"/>
            <w:tcBorders>
              <w:top w:val="single" w:sz="4" w:space="0" w:color="auto"/>
              <w:left w:val="single" w:sz="4" w:space="0" w:color="auto"/>
              <w:bottom w:val="single" w:sz="4" w:space="0" w:color="auto"/>
              <w:right w:val="single" w:sz="4" w:space="0" w:color="auto"/>
            </w:tcBorders>
            <w:hideMark/>
          </w:tcPr>
          <w:p w14:paraId="43302AAC"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29E1CE18" w14:textId="77777777" w:rsidR="008E7207" w:rsidRPr="001C0E1B" w:rsidRDefault="008E7207" w:rsidP="00EC2470">
            <w:pPr>
              <w:pStyle w:val="TAC"/>
            </w:pPr>
          </w:p>
        </w:tc>
      </w:tr>
      <w:tr w:rsidR="008E7207" w:rsidRPr="001C0E1B" w14:paraId="113EDF1C"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28EFD891" w14:textId="77777777" w:rsidR="008E7207" w:rsidRPr="001C0E1B" w:rsidRDefault="008E7207" w:rsidP="00EC2470">
            <w:pPr>
              <w:pStyle w:val="TAL"/>
            </w:pPr>
            <w:r w:rsidRPr="001C0E1B">
              <w:rPr>
                <w:lang w:eastAsia="ja-JP"/>
              </w:rPr>
              <w:t xml:space="preserve">EPRE ratio of PDSCH DMRS to SSS </w:t>
            </w:r>
          </w:p>
        </w:tc>
        <w:tc>
          <w:tcPr>
            <w:tcW w:w="1062" w:type="dxa"/>
            <w:tcBorders>
              <w:top w:val="single" w:sz="4" w:space="0" w:color="auto"/>
              <w:left w:val="single" w:sz="4" w:space="0" w:color="auto"/>
              <w:bottom w:val="single" w:sz="4" w:space="0" w:color="auto"/>
              <w:right w:val="single" w:sz="4" w:space="0" w:color="auto"/>
            </w:tcBorders>
            <w:hideMark/>
          </w:tcPr>
          <w:p w14:paraId="1453E87A"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720A53D4" w14:textId="77777777" w:rsidR="008E7207" w:rsidRPr="001C0E1B" w:rsidRDefault="008E7207" w:rsidP="00EC2470">
            <w:pPr>
              <w:pStyle w:val="TAC"/>
            </w:pPr>
          </w:p>
        </w:tc>
      </w:tr>
      <w:tr w:rsidR="008E7207" w:rsidRPr="001C0E1B" w14:paraId="60CA76D7"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3401E8A6" w14:textId="77777777" w:rsidR="008E7207" w:rsidRPr="001C0E1B" w:rsidRDefault="008E7207" w:rsidP="00EC2470">
            <w:pPr>
              <w:pStyle w:val="TAL"/>
            </w:pPr>
            <w:r w:rsidRPr="001C0E1B">
              <w:rPr>
                <w:lang w:eastAsia="ja-JP"/>
              </w:rPr>
              <w:t>EPRE ratio of PDSCH to PDSCH DMRS</w:t>
            </w:r>
          </w:p>
        </w:tc>
        <w:tc>
          <w:tcPr>
            <w:tcW w:w="1062" w:type="dxa"/>
            <w:tcBorders>
              <w:top w:val="single" w:sz="4" w:space="0" w:color="auto"/>
              <w:left w:val="single" w:sz="4" w:space="0" w:color="auto"/>
              <w:bottom w:val="single" w:sz="4" w:space="0" w:color="auto"/>
              <w:right w:val="single" w:sz="4" w:space="0" w:color="auto"/>
            </w:tcBorders>
            <w:hideMark/>
          </w:tcPr>
          <w:p w14:paraId="4846F9FA"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65F0C535" w14:textId="77777777" w:rsidR="008E7207" w:rsidRPr="001C0E1B" w:rsidRDefault="008E7207" w:rsidP="00EC2470">
            <w:pPr>
              <w:pStyle w:val="TAC"/>
            </w:pPr>
          </w:p>
        </w:tc>
      </w:tr>
      <w:tr w:rsidR="008E7207" w:rsidRPr="001C0E1B" w14:paraId="1DE37D07"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523E0838" w14:textId="77777777" w:rsidR="008E7207" w:rsidRPr="001C0E1B" w:rsidRDefault="008E7207" w:rsidP="00EC2470">
            <w:pPr>
              <w:pStyle w:val="TAL"/>
            </w:pPr>
            <w:r w:rsidRPr="001C0E1B">
              <w:rPr>
                <w:lang w:eastAsia="ja-JP"/>
              </w:rPr>
              <w:t>EPRE ratio of OCNG DMRS to SSS</w:t>
            </w:r>
          </w:p>
        </w:tc>
        <w:tc>
          <w:tcPr>
            <w:tcW w:w="1062" w:type="dxa"/>
            <w:tcBorders>
              <w:top w:val="single" w:sz="4" w:space="0" w:color="auto"/>
              <w:left w:val="single" w:sz="4" w:space="0" w:color="auto"/>
              <w:bottom w:val="single" w:sz="4" w:space="0" w:color="auto"/>
              <w:right w:val="single" w:sz="4" w:space="0" w:color="auto"/>
            </w:tcBorders>
            <w:hideMark/>
          </w:tcPr>
          <w:p w14:paraId="30CE3EB0"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7347A074" w14:textId="77777777" w:rsidR="008E7207" w:rsidRPr="001C0E1B" w:rsidRDefault="008E7207" w:rsidP="00EC2470">
            <w:pPr>
              <w:pStyle w:val="TAC"/>
            </w:pPr>
          </w:p>
        </w:tc>
      </w:tr>
      <w:tr w:rsidR="008E7207" w:rsidRPr="001C0E1B" w14:paraId="70E76557"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3B4024D3" w14:textId="77777777" w:rsidR="008E7207" w:rsidRPr="001C0E1B" w:rsidRDefault="008E7207" w:rsidP="00EC2470">
            <w:pPr>
              <w:pStyle w:val="TAL"/>
            </w:pPr>
            <w:r w:rsidRPr="001C0E1B">
              <w:rPr>
                <w:lang w:eastAsia="ja-JP"/>
              </w:rPr>
              <w:t>EPRE ratio of OCNG to OCNG DMRS</w:t>
            </w:r>
          </w:p>
        </w:tc>
        <w:tc>
          <w:tcPr>
            <w:tcW w:w="1062" w:type="dxa"/>
            <w:tcBorders>
              <w:top w:val="single" w:sz="4" w:space="0" w:color="auto"/>
              <w:left w:val="single" w:sz="4" w:space="0" w:color="auto"/>
              <w:bottom w:val="single" w:sz="4" w:space="0" w:color="auto"/>
              <w:right w:val="single" w:sz="4" w:space="0" w:color="auto"/>
            </w:tcBorders>
            <w:hideMark/>
          </w:tcPr>
          <w:p w14:paraId="26D17DBB" w14:textId="77777777" w:rsidR="008E7207" w:rsidRPr="001C0E1B" w:rsidRDefault="008E7207" w:rsidP="00EC2470">
            <w:pPr>
              <w:pStyle w:val="TAC"/>
            </w:pPr>
            <w:r w:rsidRPr="001C0E1B">
              <w:t>dB</w:t>
            </w:r>
          </w:p>
        </w:tc>
        <w:tc>
          <w:tcPr>
            <w:tcW w:w="4395" w:type="dxa"/>
            <w:gridSpan w:val="5"/>
            <w:tcBorders>
              <w:top w:val="nil"/>
              <w:left w:val="single" w:sz="4" w:space="0" w:color="auto"/>
              <w:bottom w:val="single" w:sz="4" w:space="0" w:color="auto"/>
              <w:right w:val="single" w:sz="4" w:space="0" w:color="auto"/>
            </w:tcBorders>
            <w:shd w:val="clear" w:color="auto" w:fill="auto"/>
            <w:vAlign w:val="center"/>
            <w:hideMark/>
          </w:tcPr>
          <w:p w14:paraId="4DD148EC" w14:textId="77777777" w:rsidR="008E7207" w:rsidRPr="001C0E1B" w:rsidRDefault="008E7207" w:rsidP="00EC2470">
            <w:pPr>
              <w:pStyle w:val="TAC"/>
            </w:pPr>
          </w:p>
        </w:tc>
      </w:tr>
      <w:tr w:rsidR="008E7207" w:rsidRPr="001C0E1B" w14:paraId="50EAE3E0" w14:textId="77777777" w:rsidTr="00EC2470">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vAlign w:val="center"/>
            <w:hideMark/>
          </w:tcPr>
          <w:p w14:paraId="7827B21D" w14:textId="77777777" w:rsidR="008E7207" w:rsidRPr="001C0E1B" w:rsidRDefault="008E7207" w:rsidP="00EC2470">
            <w:pPr>
              <w:pStyle w:val="TAL"/>
            </w:pPr>
            <w:r w:rsidRPr="001C0E1B">
              <w:rPr>
                <w:rFonts w:eastAsia="?? ??"/>
              </w:rPr>
              <w:t xml:space="preserve">SNR_SSB of </w:t>
            </w:r>
            <w:r w:rsidRPr="001C0E1B">
              <w:t>set q</w:t>
            </w:r>
            <w:r w:rsidRPr="001C0E1B">
              <w:rPr>
                <w:vertAlign w:val="subscript"/>
              </w:rPr>
              <w:t>0</w:t>
            </w:r>
          </w:p>
        </w:tc>
        <w:tc>
          <w:tcPr>
            <w:tcW w:w="1206" w:type="dxa"/>
            <w:tcBorders>
              <w:top w:val="single" w:sz="4" w:space="0" w:color="auto"/>
              <w:left w:val="single" w:sz="4" w:space="0" w:color="auto"/>
              <w:bottom w:val="single" w:sz="4" w:space="0" w:color="auto"/>
              <w:right w:val="single" w:sz="4" w:space="0" w:color="auto"/>
            </w:tcBorders>
            <w:hideMark/>
          </w:tcPr>
          <w:p w14:paraId="25E8F7F3" w14:textId="77777777" w:rsidR="008E7207" w:rsidRPr="001C0E1B" w:rsidRDefault="008E7207" w:rsidP="00EC2470">
            <w:pPr>
              <w:pStyle w:val="TAL"/>
              <w:rPr>
                <w:noProof/>
              </w:rPr>
            </w:pPr>
            <w:r w:rsidRPr="001C0E1B">
              <w:rPr>
                <w:noProof/>
              </w:rPr>
              <w:t>Config 1</w:t>
            </w:r>
          </w:p>
        </w:tc>
        <w:tc>
          <w:tcPr>
            <w:tcW w:w="1062" w:type="dxa"/>
            <w:tcBorders>
              <w:top w:val="single" w:sz="4" w:space="0" w:color="auto"/>
              <w:left w:val="single" w:sz="4" w:space="0" w:color="auto"/>
              <w:bottom w:val="nil"/>
              <w:right w:val="single" w:sz="4" w:space="0" w:color="auto"/>
            </w:tcBorders>
            <w:shd w:val="clear" w:color="auto" w:fill="auto"/>
            <w:vAlign w:val="center"/>
            <w:hideMark/>
          </w:tcPr>
          <w:p w14:paraId="757CF107" w14:textId="77777777" w:rsidR="008E7207" w:rsidRPr="001C0E1B" w:rsidRDefault="008E7207" w:rsidP="00EC2470">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55378BE2" w14:textId="77777777" w:rsidR="008E7207" w:rsidRPr="001D4918" w:rsidRDefault="008E7207" w:rsidP="00EC2470">
            <w:pPr>
              <w:pStyle w:val="TAC"/>
              <w:rPr>
                <w:noProof/>
                <w:vertAlign w:val="superscript"/>
              </w:rPr>
            </w:pPr>
            <w:r w:rsidRPr="001C0E1B">
              <w:rPr>
                <w:rFonts w:eastAsia="MS Mincho"/>
              </w:rPr>
              <w:t>5</w:t>
            </w:r>
            <w:ins w:id="3177" w:author="R4-2115249" w:date="2021-08-15T16:54:00Z">
              <w:r w:rsidRPr="001D4918">
                <w:rPr>
                  <w:rFonts w:eastAsia="MS Mincho"/>
                  <w:vertAlign w:val="superscript"/>
                  <w:rPrChange w:id="3178" w:author="R4-2115249" w:date="2021-08-15T16:54:00Z">
                    <w:rPr>
                      <w:rFonts w:eastAsia="MS Mincho"/>
                    </w:rPr>
                  </w:rPrChange>
                </w:rPr>
                <w:t>Note 11</w:t>
              </w:r>
            </w:ins>
          </w:p>
        </w:tc>
        <w:tc>
          <w:tcPr>
            <w:tcW w:w="879" w:type="dxa"/>
            <w:tcBorders>
              <w:top w:val="single" w:sz="4" w:space="0" w:color="auto"/>
              <w:left w:val="single" w:sz="4" w:space="0" w:color="auto"/>
              <w:bottom w:val="single" w:sz="4" w:space="0" w:color="auto"/>
              <w:right w:val="single" w:sz="4" w:space="0" w:color="auto"/>
            </w:tcBorders>
          </w:tcPr>
          <w:p w14:paraId="4EFE3E22" w14:textId="77777777" w:rsidR="008E7207" w:rsidRPr="001D4918" w:rsidRDefault="008E7207" w:rsidP="00EC2470">
            <w:pPr>
              <w:pStyle w:val="TAC"/>
              <w:rPr>
                <w:noProof/>
                <w:vertAlign w:val="superscript"/>
                <w:rPrChange w:id="3179" w:author="R4-2115249" w:date="2021-08-15T16:54:00Z">
                  <w:rPr>
                    <w:noProof/>
                  </w:rPr>
                </w:rPrChange>
              </w:rPr>
            </w:pPr>
            <w:r w:rsidRPr="001C0E1B">
              <w:rPr>
                <w:rFonts w:eastAsia="MS Mincho"/>
              </w:rPr>
              <w:t>-3</w:t>
            </w:r>
            <w:ins w:id="3180" w:author="R4-2115249" w:date="2021-08-15T16:54: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0AA280D0" w14:textId="77777777" w:rsidR="008E7207" w:rsidRPr="001C0E1B" w:rsidRDefault="008E7207" w:rsidP="00EC2470">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1734529A" w14:textId="77777777" w:rsidR="008E7207" w:rsidRPr="001C0E1B" w:rsidRDefault="008E7207" w:rsidP="00EC2470">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4D51A9C6" w14:textId="77777777" w:rsidR="008E7207" w:rsidRPr="001C0E1B" w:rsidRDefault="008E7207" w:rsidP="00EC2470">
            <w:pPr>
              <w:pStyle w:val="TAC"/>
              <w:rPr>
                <w:noProof/>
              </w:rPr>
            </w:pPr>
            <w:r w:rsidRPr="001C0E1B">
              <w:rPr>
                <w:rFonts w:eastAsia="MS Mincho"/>
              </w:rPr>
              <w:t>-12</w:t>
            </w:r>
          </w:p>
        </w:tc>
      </w:tr>
      <w:tr w:rsidR="008E7207" w:rsidRPr="001C0E1B" w14:paraId="57124A7F" w14:textId="77777777" w:rsidTr="00EC2470">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E34E522" w14:textId="77777777" w:rsidR="008E7207" w:rsidRPr="001C0E1B" w:rsidRDefault="008E7207" w:rsidP="00EC2470">
            <w:pPr>
              <w:pStyle w:val="TAL"/>
            </w:pPr>
          </w:p>
        </w:tc>
        <w:tc>
          <w:tcPr>
            <w:tcW w:w="1206" w:type="dxa"/>
            <w:tcBorders>
              <w:top w:val="single" w:sz="4" w:space="0" w:color="auto"/>
              <w:left w:val="single" w:sz="4" w:space="0" w:color="auto"/>
              <w:bottom w:val="single" w:sz="4" w:space="0" w:color="auto"/>
              <w:right w:val="single" w:sz="4" w:space="0" w:color="auto"/>
            </w:tcBorders>
            <w:hideMark/>
          </w:tcPr>
          <w:p w14:paraId="2E47449C" w14:textId="77777777" w:rsidR="008E7207" w:rsidRPr="001C0E1B" w:rsidRDefault="008E7207" w:rsidP="00EC2470">
            <w:pPr>
              <w:pStyle w:val="TAL"/>
              <w:rPr>
                <w:noProof/>
              </w:rPr>
            </w:pPr>
            <w:r w:rsidRPr="001C0E1B">
              <w:rPr>
                <w:noProof/>
              </w:rPr>
              <w:t>Config 2</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7F1FE6CA" w14:textId="77777777" w:rsidR="008E7207" w:rsidRPr="001C0E1B" w:rsidRDefault="008E7207" w:rsidP="00EC2470">
            <w:pPr>
              <w:pStyle w:val="TAC"/>
            </w:pPr>
          </w:p>
        </w:tc>
        <w:tc>
          <w:tcPr>
            <w:tcW w:w="879" w:type="dxa"/>
            <w:tcBorders>
              <w:top w:val="single" w:sz="4" w:space="0" w:color="auto"/>
              <w:left w:val="single" w:sz="4" w:space="0" w:color="auto"/>
              <w:bottom w:val="single" w:sz="4" w:space="0" w:color="auto"/>
              <w:right w:val="single" w:sz="4" w:space="0" w:color="auto"/>
            </w:tcBorders>
          </w:tcPr>
          <w:p w14:paraId="05E5D696" w14:textId="77777777" w:rsidR="008E7207" w:rsidRPr="006B1350" w:rsidRDefault="008E7207" w:rsidP="00EC2470">
            <w:pPr>
              <w:pStyle w:val="TAC"/>
              <w:rPr>
                <w:noProof/>
                <w:vertAlign w:val="superscript"/>
                <w:rPrChange w:id="3181" w:author="R4-2115249" w:date="2021-08-15T16:54:00Z">
                  <w:rPr>
                    <w:noProof/>
                  </w:rPr>
                </w:rPrChange>
              </w:rPr>
            </w:pPr>
            <w:r w:rsidRPr="001C0E1B">
              <w:rPr>
                <w:rFonts w:eastAsia="MS Mincho"/>
              </w:rPr>
              <w:t>5</w:t>
            </w:r>
            <w:ins w:id="3182" w:author="R4-2115249" w:date="2021-08-15T16:54: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5D65EE10" w14:textId="77777777" w:rsidR="008E7207" w:rsidRPr="006B1350" w:rsidRDefault="008E7207" w:rsidP="00EC2470">
            <w:pPr>
              <w:pStyle w:val="TAC"/>
              <w:rPr>
                <w:noProof/>
                <w:vertAlign w:val="superscript"/>
                <w:rPrChange w:id="3183" w:author="R4-2115249" w:date="2021-08-15T16:54:00Z">
                  <w:rPr>
                    <w:noProof/>
                  </w:rPr>
                </w:rPrChange>
              </w:rPr>
            </w:pPr>
            <w:r w:rsidRPr="001C0E1B">
              <w:rPr>
                <w:rFonts w:eastAsia="MS Mincho"/>
              </w:rPr>
              <w:t>-3</w:t>
            </w:r>
            <w:ins w:id="3184" w:author="R4-2115249" w:date="2021-08-15T16:54: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2A6AD725" w14:textId="77777777" w:rsidR="008E7207" w:rsidRPr="001C0E1B" w:rsidRDefault="008E7207" w:rsidP="00EC2470">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5FCC7F88" w14:textId="77777777" w:rsidR="008E7207" w:rsidRPr="001C0E1B" w:rsidRDefault="008E7207" w:rsidP="00EC2470">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43455D1F" w14:textId="77777777" w:rsidR="008E7207" w:rsidRPr="001C0E1B" w:rsidRDefault="008E7207" w:rsidP="00EC2470">
            <w:pPr>
              <w:pStyle w:val="TAC"/>
              <w:rPr>
                <w:noProof/>
              </w:rPr>
            </w:pPr>
            <w:r w:rsidRPr="001C0E1B">
              <w:rPr>
                <w:rFonts w:eastAsia="MS Mincho"/>
              </w:rPr>
              <w:t>-12</w:t>
            </w:r>
          </w:p>
        </w:tc>
      </w:tr>
      <w:tr w:rsidR="008E7207" w:rsidRPr="001C0E1B" w14:paraId="56941C85" w14:textId="77777777" w:rsidTr="00EC2470">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vAlign w:val="center"/>
          </w:tcPr>
          <w:p w14:paraId="73C0DAFA" w14:textId="77777777" w:rsidR="008E7207" w:rsidRPr="001C0E1B" w:rsidRDefault="008E7207" w:rsidP="00EC2470">
            <w:pPr>
              <w:pStyle w:val="TAL"/>
            </w:pPr>
            <w:r w:rsidRPr="001C0E1B">
              <w:t>SNR_SSB of set q</w:t>
            </w:r>
            <w:r w:rsidRPr="001C0E1B">
              <w:rPr>
                <w:vertAlign w:val="subscript"/>
              </w:rPr>
              <w:t>1</w:t>
            </w:r>
          </w:p>
        </w:tc>
        <w:tc>
          <w:tcPr>
            <w:tcW w:w="1206" w:type="dxa"/>
            <w:tcBorders>
              <w:top w:val="single" w:sz="4" w:space="0" w:color="auto"/>
              <w:left w:val="single" w:sz="4" w:space="0" w:color="auto"/>
              <w:bottom w:val="single" w:sz="4" w:space="0" w:color="auto"/>
              <w:right w:val="single" w:sz="4" w:space="0" w:color="auto"/>
            </w:tcBorders>
          </w:tcPr>
          <w:p w14:paraId="489D97CA" w14:textId="77777777" w:rsidR="008E7207" w:rsidRPr="001C0E1B" w:rsidRDefault="008E7207" w:rsidP="00EC2470">
            <w:pPr>
              <w:pStyle w:val="TAL"/>
              <w:rPr>
                <w:noProof/>
              </w:rPr>
            </w:pPr>
            <w:r w:rsidRPr="001C0E1B">
              <w:rPr>
                <w:noProof/>
              </w:rPr>
              <w:t>Config 1</w:t>
            </w:r>
          </w:p>
        </w:tc>
        <w:tc>
          <w:tcPr>
            <w:tcW w:w="1062" w:type="dxa"/>
            <w:tcBorders>
              <w:top w:val="single" w:sz="4" w:space="0" w:color="auto"/>
              <w:left w:val="single" w:sz="4" w:space="0" w:color="auto"/>
              <w:bottom w:val="nil"/>
              <w:right w:val="single" w:sz="4" w:space="0" w:color="auto"/>
            </w:tcBorders>
            <w:shd w:val="clear" w:color="auto" w:fill="auto"/>
            <w:vAlign w:val="center"/>
          </w:tcPr>
          <w:p w14:paraId="60D4FAAB" w14:textId="77777777" w:rsidR="008E7207" w:rsidRPr="001C0E1B" w:rsidRDefault="008E7207" w:rsidP="00EC2470">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65A16D9A" w14:textId="77777777" w:rsidR="008E7207" w:rsidRPr="001C0E1B" w:rsidRDefault="008E7207" w:rsidP="00EC2470">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7CF693F8" w14:textId="77777777" w:rsidR="008E7207" w:rsidRPr="001C0E1B" w:rsidRDefault="008E7207" w:rsidP="00EC2470">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1A9787EF" w14:textId="77777777" w:rsidR="008E7207" w:rsidRPr="001C0E1B" w:rsidRDefault="008E7207" w:rsidP="00EC2470">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42469299" w14:textId="77777777" w:rsidR="008E7207" w:rsidRPr="001C0E1B" w:rsidRDefault="008E7207" w:rsidP="00EC2470">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2872C8F5" w14:textId="77777777" w:rsidR="008E7207" w:rsidRPr="001C0E1B" w:rsidRDefault="008E7207" w:rsidP="00EC2470">
            <w:pPr>
              <w:pStyle w:val="TAC"/>
              <w:rPr>
                <w:noProof/>
              </w:rPr>
            </w:pPr>
            <w:r w:rsidRPr="00B3067E">
              <w:rPr>
                <w:rFonts w:eastAsia="MS Mincho"/>
              </w:rPr>
              <w:t>20.2</w:t>
            </w:r>
          </w:p>
        </w:tc>
      </w:tr>
      <w:tr w:rsidR="008E7207" w:rsidRPr="001C0E1B" w14:paraId="2730DBC6" w14:textId="77777777" w:rsidTr="00EC2470">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vAlign w:val="center"/>
          </w:tcPr>
          <w:p w14:paraId="0B16F908" w14:textId="77777777" w:rsidR="008E7207" w:rsidRPr="001C0E1B" w:rsidRDefault="008E7207" w:rsidP="00EC2470">
            <w:pPr>
              <w:pStyle w:val="TAL"/>
            </w:pPr>
          </w:p>
        </w:tc>
        <w:tc>
          <w:tcPr>
            <w:tcW w:w="1206" w:type="dxa"/>
            <w:tcBorders>
              <w:top w:val="single" w:sz="4" w:space="0" w:color="auto"/>
              <w:left w:val="single" w:sz="4" w:space="0" w:color="auto"/>
              <w:bottom w:val="single" w:sz="4" w:space="0" w:color="auto"/>
              <w:right w:val="single" w:sz="4" w:space="0" w:color="auto"/>
            </w:tcBorders>
          </w:tcPr>
          <w:p w14:paraId="0B5C4BCD" w14:textId="77777777" w:rsidR="008E7207" w:rsidRPr="001C0E1B" w:rsidRDefault="008E7207" w:rsidP="00EC2470">
            <w:pPr>
              <w:pStyle w:val="TAL"/>
              <w:rPr>
                <w:noProof/>
              </w:rPr>
            </w:pPr>
            <w:r w:rsidRPr="001C0E1B">
              <w:rPr>
                <w:noProof/>
              </w:rPr>
              <w:t>Config 2</w:t>
            </w:r>
          </w:p>
        </w:tc>
        <w:tc>
          <w:tcPr>
            <w:tcW w:w="1062" w:type="dxa"/>
            <w:tcBorders>
              <w:top w:val="nil"/>
              <w:left w:val="single" w:sz="4" w:space="0" w:color="auto"/>
              <w:bottom w:val="single" w:sz="4" w:space="0" w:color="auto"/>
              <w:right w:val="single" w:sz="4" w:space="0" w:color="auto"/>
            </w:tcBorders>
            <w:shd w:val="clear" w:color="auto" w:fill="auto"/>
            <w:vAlign w:val="center"/>
          </w:tcPr>
          <w:p w14:paraId="6ED4AB2C" w14:textId="77777777" w:rsidR="008E7207" w:rsidRPr="001C0E1B" w:rsidRDefault="008E7207" w:rsidP="00EC2470">
            <w:pPr>
              <w:pStyle w:val="TAC"/>
            </w:pPr>
          </w:p>
        </w:tc>
        <w:tc>
          <w:tcPr>
            <w:tcW w:w="879" w:type="dxa"/>
            <w:tcBorders>
              <w:top w:val="single" w:sz="4" w:space="0" w:color="auto"/>
              <w:left w:val="single" w:sz="4" w:space="0" w:color="auto"/>
              <w:bottom w:val="single" w:sz="4" w:space="0" w:color="auto"/>
              <w:right w:val="single" w:sz="4" w:space="0" w:color="auto"/>
            </w:tcBorders>
          </w:tcPr>
          <w:p w14:paraId="6FB79D8F" w14:textId="77777777" w:rsidR="008E7207" w:rsidRPr="001C0E1B" w:rsidRDefault="008E7207" w:rsidP="00EC2470">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72246A69" w14:textId="77777777" w:rsidR="008E7207" w:rsidRPr="001C0E1B" w:rsidRDefault="008E7207" w:rsidP="00EC2470">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7A133AE6" w14:textId="77777777" w:rsidR="008E7207" w:rsidRPr="001C0E1B" w:rsidRDefault="008E7207" w:rsidP="00EC2470">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4EC77407" w14:textId="77777777" w:rsidR="008E7207" w:rsidRPr="001C0E1B" w:rsidRDefault="008E7207" w:rsidP="00EC2470">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54BB0EBA" w14:textId="77777777" w:rsidR="008E7207" w:rsidRPr="001C0E1B" w:rsidRDefault="008E7207" w:rsidP="00EC2470">
            <w:pPr>
              <w:pStyle w:val="TAC"/>
              <w:rPr>
                <w:noProof/>
              </w:rPr>
            </w:pPr>
            <w:r w:rsidRPr="00B3067E">
              <w:rPr>
                <w:rFonts w:eastAsia="MS Mincho"/>
              </w:rPr>
              <w:t>20.2</w:t>
            </w:r>
          </w:p>
        </w:tc>
      </w:tr>
      <w:tr w:rsidR="008E7207" w:rsidRPr="001C0E1B" w14:paraId="0078B9D3" w14:textId="77777777" w:rsidTr="00EC2470">
        <w:trPr>
          <w:cantSplit/>
          <w:trHeight w:val="105"/>
          <w:jc w:val="center"/>
        </w:trPr>
        <w:tc>
          <w:tcPr>
            <w:tcW w:w="2263" w:type="dxa"/>
            <w:tcBorders>
              <w:left w:val="single" w:sz="4" w:space="0" w:color="auto"/>
              <w:bottom w:val="nil"/>
              <w:right w:val="single" w:sz="4" w:space="0" w:color="auto"/>
            </w:tcBorders>
            <w:shd w:val="clear" w:color="auto" w:fill="auto"/>
            <w:vAlign w:val="center"/>
          </w:tcPr>
          <w:p w14:paraId="186C0B7B" w14:textId="77777777" w:rsidR="008E7207" w:rsidRPr="001C0E1B" w:rsidRDefault="008E7207" w:rsidP="00EC2470">
            <w:pPr>
              <w:pStyle w:val="TAL"/>
            </w:pPr>
            <w:r w:rsidRPr="001C0E1B">
              <w:t>SSB_RP of set q</w:t>
            </w:r>
            <w:r w:rsidRPr="001C0E1B">
              <w:rPr>
                <w:vertAlign w:val="subscript"/>
              </w:rPr>
              <w:t>1</w:t>
            </w:r>
          </w:p>
        </w:tc>
        <w:tc>
          <w:tcPr>
            <w:tcW w:w="1206" w:type="dxa"/>
            <w:tcBorders>
              <w:top w:val="single" w:sz="4" w:space="0" w:color="auto"/>
              <w:left w:val="single" w:sz="4" w:space="0" w:color="auto"/>
              <w:bottom w:val="single" w:sz="4" w:space="0" w:color="auto"/>
              <w:right w:val="single" w:sz="4" w:space="0" w:color="auto"/>
            </w:tcBorders>
          </w:tcPr>
          <w:p w14:paraId="04012B47" w14:textId="77777777" w:rsidR="008E7207" w:rsidRPr="001C0E1B" w:rsidRDefault="008E7207" w:rsidP="00EC2470">
            <w:pPr>
              <w:pStyle w:val="TAL"/>
              <w:rPr>
                <w:noProof/>
              </w:rPr>
            </w:pPr>
            <w:r w:rsidRPr="001C0E1B">
              <w:rPr>
                <w:noProof/>
              </w:rPr>
              <w:t>Config 1</w:t>
            </w:r>
          </w:p>
        </w:tc>
        <w:tc>
          <w:tcPr>
            <w:tcW w:w="1062" w:type="dxa"/>
            <w:tcBorders>
              <w:left w:val="single" w:sz="4" w:space="0" w:color="auto"/>
              <w:bottom w:val="nil"/>
              <w:right w:val="single" w:sz="4" w:space="0" w:color="auto"/>
            </w:tcBorders>
            <w:shd w:val="clear" w:color="auto" w:fill="auto"/>
          </w:tcPr>
          <w:p w14:paraId="3BE6021C" w14:textId="77777777" w:rsidR="008E7207" w:rsidRPr="001C0E1B" w:rsidRDefault="008E7207" w:rsidP="00EC2470">
            <w:pPr>
              <w:pStyle w:val="TAC"/>
            </w:pPr>
            <w:r w:rsidRPr="00B3067E">
              <w:t>dBm/</w:t>
            </w:r>
            <w:r>
              <w:t>SSB</w:t>
            </w:r>
          </w:p>
        </w:tc>
        <w:tc>
          <w:tcPr>
            <w:tcW w:w="879" w:type="dxa"/>
            <w:tcBorders>
              <w:top w:val="single" w:sz="4" w:space="0" w:color="auto"/>
              <w:left w:val="single" w:sz="4" w:space="0" w:color="auto"/>
              <w:bottom w:val="single" w:sz="4" w:space="0" w:color="auto"/>
              <w:right w:val="single" w:sz="4" w:space="0" w:color="auto"/>
            </w:tcBorders>
          </w:tcPr>
          <w:p w14:paraId="01EBB24F" w14:textId="77777777" w:rsidR="008E7207" w:rsidRPr="001C0E1B" w:rsidRDefault="008E7207" w:rsidP="00EC2470">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4A2434C6" w14:textId="77777777" w:rsidR="008E7207" w:rsidRPr="001C0E1B" w:rsidRDefault="008E7207" w:rsidP="00EC2470">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6A0972FC" w14:textId="77777777" w:rsidR="008E7207" w:rsidRPr="001C0E1B" w:rsidRDefault="008E7207" w:rsidP="00EC2470">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078D2357" w14:textId="77777777" w:rsidR="008E7207" w:rsidRPr="001C0E1B" w:rsidRDefault="008E7207" w:rsidP="00EC2470">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4C916266" w14:textId="77777777" w:rsidR="008E7207" w:rsidRPr="001C0E1B" w:rsidRDefault="008E7207" w:rsidP="00EC2470">
            <w:pPr>
              <w:pStyle w:val="TAC"/>
              <w:rPr>
                <w:rFonts w:eastAsia="MS Mincho"/>
              </w:rPr>
            </w:pPr>
            <w:r w:rsidRPr="00B3067E">
              <w:rPr>
                <w:rFonts w:eastAsia="MS Mincho"/>
              </w:rPr>
              <w:t>-84.5</w:t>
            </w:r>
          </w:p>
        </w:tc>
      </w:tr>
      <w:tr w:rsidR="008E7207" w:rsidRPr="001C0E1B" w14:paraId="6E935083" w14:textId="77777777" w:rsidTr="00EC2470">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vAlign w:val="center"/>
          </w:tcPr>
          <w:p w14:paraId="327D942B" w14:textId="77777777" w:rsidR="008E7207" w:rsidRPr="001C0E1B" w:rsidRDefault="008E7207" w:rsidP="00EC2470">
            <w:pPr>
              <w:pStyle w:val="TAL"/>
            </w:pPr>
          </w:p>
        </w:tc>
        <w:tc>
          <w:tcPr>
            <w:tcW w:w="1206" w:type="dxa"/>
            <w:tcBorders>
              <w:top w:val="single" w:sz="4" w:space="0" w:color="auto"/>
              <w:left w:val="single" w:sz="4" w:space="0" w:color="auto"/>
              <w:bottom w:val="single" w:sz="4" w:space="0" w:color="auto"/>
              <w:right w:val="single" w:sz="4" w:space="0" w:color="auto"/>
            </w:tcBorders>
          </w:tcPr>
          <w:p w14:paraId="16A9F829" w14:textId="77777777" w:rsidR="008E7207" w:rsidRPr="001C0E1B" w:rsidRDefault="008E7207" w:rsidP="00EC2470">
            <w:pPr>
              <w:pStyle w:val="TAL"/>
              <w:rPr>
                <w:noProof/>
              </w:rPr>
            </w:pPr>
            <w:r w:rsidRPr="001C0E1B">
              <w:rPr>
                <w:noProof/>
              </w:rPr>
              <w:t>Config 2</w:t>
            </w:r>
          </w:p>
        </w:tc>
        <w:tc>
          <w:tcPr>
            <w:tcW w:w="1062" w:type="dxa"/>
            <w:tcBorders>
              <w:top w:val="nil"/>
              <w:left w:val="single" w:sz="4" w:space="0" w:color="auto"/>
              <w:bottom w:val="single" w:sz="4" w:space="0" w:color="auto"/>
              <w:right w:val="single" w:sz="4" w:space="0" w:color="auto"/>
            </w:tcBorders>
            <w:shd w:val="clear" w:color="auto" w:fill="auto"/>
          </w:tcPr>
          <w:p w14:paraId="11A20744" w14:textId="77777777" w:rsidR="008E7207" w:rsidRPr="001C0E1B" w:rsidRDefault="008E7207" w:rsidP="00EC2470">
            <w:pPr>
              <w:pStyle w:val="TAC"/>
            </w:pPr>
            <w:r w:rsidRPr="00B3067E">
              <w:t>SCS</w:t>
            </w:r>
          </w:p>
        </w:tc>
        <w:tc>
          <w:tcPr>
            <w:tcW w:w="879" w:type="dxa"/>
            <w:tcBorders>
              <w:top w:val="single" w:sz="4" w:space="0" w:color="auto"/>
              <w:left w:val="single" w:sz="4" w:space="0" w:color="auto"/>
              <w:bottom w:val="single" w:sz="4" w:space="0" w:color="auto"/>
              <w:right w:val="single" w:sz="4" w:space="0" w:color="auto"/>
            </w:tcBorders>
          </w:tcPr>
          <w:p w14:paraId="0FFD66AE" w14:textId="77777777" w:rsidR="008E7207" w:rsidRPr="001C0E1B" w:rsidRDefault="008E7207" w:rsidP="00EC2470">
            <w:pPr>
              <w:pStyle w:val="TAC"/>
              <w:rPr>
                <w:rFonts w:eastAsia="MS Mincho"/>
              </w:rPr>
            </w:pPr>
            <w:r w:rsidRPr="00B3067E">
              <w:rPr>
                <w:rFonts w:eastAsia="MS Mincho"/>
              </w:rPr>
              <w:t>-10</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0758C811" w14:textId="77777777" w:rsidR="008E7207" w:rsidRPr="001C0E1B" w:rsidRDefault="008E7207" w:rsidP="00EC2470">
            <w:pPr>
              <w:pStyle w:val="TAC"/>
              <w:rPr>
                <w:rFonts w:eastAsia="MS Mincho"/>
              </w:rPr>
            </w:pPr>
            <w:r w:rsidRPr="00B3067E">
              <w:rPr>
                <w:rFonts w:eastAsia="MS Mincho"/>
              </w:rPr>
              <w:t>-10</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73FFDB66" w14:textId="77777777" w:rsidR="008E7207" w:rsidRPr="001C0E1B" w:rsidRDefault="008E7207" w:rsidP="00EC2470">
            <w:pPr>
              <w:pStyle w:val="TAC"/>
              <w:rPr>
                <w:rFonts w:eastAsia="MS Mincho"/>
              </w:rPr>
            </w:pPr>
            <w:r w:rsidRPr="00B3067E">
              <w:rPr>
                <w:rFonts w:eastAsia="MS Mincho"/>
              </w:rPr>
              <w:t>-8</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3990C87C" w14:textId="77777777" w:rsidR="008E7207" w:rsidRPr="001C0E1B" w:rsidRDefault="008E7207" w:rsidP="00EC2470">
            <w:pPr>
              <w:pStyle w:val="TAC"/>
              <w:rPr>
                <w:rFonts w:eastAsia="MS Mincho"/>
              </w:rPr>
            </w:pPr>
            <w:r w:rsidRPr="00B3067E">
              <w:rPr>
                <w:rFonts w:eastAsia="MS Mincho"/>
              </w:rPr>
              <w:t>-8</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026818FD" w14:textId="77777777" w:rsidR="008E7207" w:rsidRPr="001C0E1B" w:rsidRDefault="008E7207" w:rsidP="00EC2470">
            <w:pPr>
              <w:pStyle w:val="TAC"/>
              <w:rPr>
                <w:rFonts w:eastAsia="MS Mincho"/>
              </w:rPr>
            </w:pPr>
            <w:r w:rsidRPr="00B3067E">
              <w:rPr>
                <w:rFonts w:eastAsia="MS Mincho"/>
              </w:rPr>
              <w:t>-8</w:t>
            </w:r>
            <w:r>
              <w:rPr>
                <w:rFonts w:eastAsia="MS Mincho"/>
              </w:rPr>
              <w:t>1</w:t>
            </w:r>
            <w:r w:rsidRPr="00B3067E">
              <w:rPr>
                <w:rFonts w:eastAsia="MS Mincho"/>
              </w:rPr>
              <w:t>.5</w:t>
            </w:r>
          </w:p>
        </w:tc>
      </w:tr>
      <w:tr w:rsidR="008E7207" w:rsidRPr="001C0E1B" w14:paraId="2D4DE6FD" w14:textId="77777777" w:rsidTr="00EC2470">
        <w:trPr>
          <w:cantSplit/>
          <w:trHeight w:val="122"/>
          <w:jc w:val="center"/>
        </w:trPr>
        <w:tc>
          <w:tcPr>
            <w:tcW w:w="2263" w:type="dxa"/>
            <w:tcBorders>
              <w:top w:val="single" w:sz="4" w:space="0" w:color="auto"/>
              <w:left w:val="single" w:sz="4" w:space="0" w:color="auto"/>
              <w:bottom w:val="nil"/>
              <w:right w:val="single" w:sz="4" w:space="0" w:color="auto"/>
            </w:tcBorders>
            <w:shd w:val="clear" w:color="auto" w:fill="auto"/>
            <w:vAlign w:val="center"/>
            <w:hideMark/>
          </w:tcPr>
          <w:p w14:paraId="2484B10C" w14:textId="77777777" w:rsidR="008E7207" w:rsidRPr="001C0E1B" w:rsidRDefault="008E7207" w:rsidP="00EC2470">
            <w:pPr>
              <w:pStyle w:val="TAL"/>
            </w:pPr>
            <w:r w:rsidRPr="001C0E1B">
              <w:rPr>
                <w:position w:val="-12"/>
              </w:rPr>
              <w:object w:dxaOrig="420" w:dyaOrig="420" w14:anchorId="325CB6D7">
                <v:shape id="_x0000_i1196" type="#_x0000_t75" style="width:21.5pt;height:21.5pt" o:ole="" fillcolor="window">
                  <v:imagedata r:id="rId76" o:title=""/>
                </v:shape>
                <o:OLEObject Type="Embed" ProgID="Equation.3" ShapeID="_x0000_i1196" DrawAspect="Content" ObjectID="_1691940258" r:id="rId203"/>
              </w:object>
            </w:r>
          </w:p>
        </w:tc>
        <w:tc>
          <w:tcPr>
            <w:tcW w:w="1206" w:type="dxa"/>
            <w:tcBorders>
              <w:top w:val="single" w:sz="4" w:space="0" w:color="auto"/>
              <w:left w:val="single" w:sz="4" w:space="0" w:color="auto"/>
              <w:bottom w:val="single" w:sz="4" w:space="0" w:color="auto"/>
              <w:right w:val="single" w:sz="4" w:space="0" w:color="auto"/>
            </w:tcBorders>
            <w:hideMark/>
          </w:tcPr>
          <w:p w14:paraId="1188E2B8" w14:textId="77777777" w:rsidR="008E7207" w:rsidRPr="001C0E1B" w:rsidRDefault="008E7207" w:rsidP="00EC2470">
            <w:pPr>
              <w:pStyle w:val="TAL"/>
              <w:rPr>
                <w:noProof/>
              </w:rPr>
            </w:pPr>
            <w:r w:rsidRPr="001C0E1B">
              <w:rPr>
                <w:noProof/>
              </w:rPr>
              <w:t>Config 1</w:t>
            </w:r>
          </w:p>
        </w:tc>
        <w:tc>
          <w:tcPr>
            <w:tcW w:w="1062" w:type="dxa"/>
            <w:tcBorders>
              <w:top w:val="single" w:sz="4" w:space="0" w:color="auto"/>
              <w:left w:val="single" w:sz="4" w:space="0" w:color="auto"/>
              <w:bottom w:val="nil"/>
              <w:right w:val="single" w:sz="4" w:space="0" w:color="auto"/>
            </w:tcBorders>
            <w:shd w:val="clear" w:color="auto" w:fill="auto"/>
            <w:hideMark/>
          </w:tcPr>
          <w:p w14:paraId="4B6E59A7" w14:textId="77777777" w:rsidR="008E7207" w:rsidRPr="001C0E1B" w:rsidRDefault="008E7207" w:rsidP="00EC2470">
            <w:pPr>
              <w:pStyle w:val="TAC"/>
            </w:pPr>
            <w:r w:rsidRPr="001C0E1B">
              <w:t>dBm/120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637226F8" w14:textId="77777777" w:rsidR="008E7207" w:rsidRPr="001C0E1B" w:rsidRDefault="008E7207" w:rsidP="00EC2470">
            <w:pPr>
              <w:pStyle w:val="TAC"/>
            </w:pPr>
            <w:r w:rsidRPr="00EC61C3">
              <w:t>-104.7</w:t>
            </w:r>
          </w:p>
        </w:tc>
      </w:tr>
      <w:tr w:rsidR="008E7207" w:rsidRPr="001C0E1B" w14:paraId="4C4443FA" w14:textId="77777777" w:rsidTr="00EC2470">
        <w:trPr>
          <w:cantSplit/>
          <w:trHeight w:val="1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0A34B28" w14:textId="77777777" w:rsidR="008E7207" w:rsidRPr="001C0E1B" w:rsidRDefault="008E7207" w:rsidP="00EC2470">
            <w:pPr>
              <w:pStyle w:val="TAL"/>
            </w:pPr>
          </w:p>
        </w:tc>
        <w:tc>
          <w:tcPr>
            <w:tcW w:w="1206" w:type="dxa"/>
            <w:tcBorders>
              <w:top w:val="single" w:sz="4" w:space="0" w:color="auto"/>
              <w:left w:val="single" w:sz="4" w:space="0" w:color="auto"/>
              <w:bottom w:val="single" w:sz="4" w:space="0" w:color="auto"/>
              <w:right w:val="single" w:sz="4" w:space="0" w:color="auto"/>
            </w:tcBorders>
            <w:hideMark/>
          </w:tcPr>
          <w:p w14:paraId="33870FCE" w14:textId="77777777" w:rsidR="008E7207" w:rsidRPr="001C0E1B" w:rsidRDefault="008E7207" w:rsidP="00EC2470">
            <w:pPr>
              <w:pStyle w:val="TAL"/>
              <w:rPr>
                <w:noProof/>
              </w:rPr>
            </w:pPr>
            <w:r w:rsidRPr="001C0E1B">
              <w:rPr>
                <w:noProof/>
              </w:rPr>
              <w:t>Config 2</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5F76163E" w14:textId="77777777" w:rsidR="008E7207" w:rsidRPr="001C0E1B"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50404282" w14:textId="77777777" w:rsidR="008E7207" w:rsidRPr="001C0E1B" w:rsidRDefault="008E7207" w:rsidP="00EC2470">
            <w:pPr>
              <w:pStyle w:val="TAC"/>
            </w:pPr>
            <w:r w:rsidRPr="00EC61C3">
              <w:t>-104.7</w:t>
            </w:r>
          </w:p>
        </w:tc>
      </w:tr>
      <w:tr w:rsidR="008E7207" w:rsidRPr="001C0E1B" w14:paraId="0D8F0FD7" w14:textId="77777777" w:rsidTr="00EC2470">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71F0A3FC" w14:textId="77777777" w:rsidR="008E7207" w:rsidRPr="001C0E1B" w:rsidRDefault="008E7207" w:rsidP="00EC2470">
            <w:pPr>
              <w:pStyle w:val="TAL"/>
            </w:pPr>
            <w:r w:rsidRPr="001C0E1B">
              <w:rPr>
                <w:rFonts w:eastAsia="?? ??"/>
              </w:rPr>
              <w:t>Propagation condition</w:t>
            </w:r>
          </w:p>
        </w:tc>
        <w:tc>
          <w:tcPr>
            <w:tcW w:w="1062" w:type="dxa"/>
            <w:tcBorders>
              <w:top w:val="single" w:sz="4" w:space="0" w:color="auto"/>
              <w:left w:val="single" w:sz="4" w:space="0" w:color="auto"/>
              <w:bottom w:val="single" w:sz="4" w:space="0" w:color="auto"/>
              <w:right w:val="single" w:sz="4" w:space="0" w:color="auto"/>
            </w:tcBorders>
          </w:tcPr>
          <w:p w14:paraId="37CFF667" w14:textId="77777777" w:rsidR="008E7207" w:rsidRPr="001C0E1B"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402CB0FF" w14:textId="77777777" w:rsidR="008E7207" w:rsidRPr="001C0E1B" w:rsidRDefault="008E7207" w:rsidP="00EC2470">
            <w:pPr>
              <w:pStyle w:val="TAC"/>
              <w:rPr>
                <w:rFonts w:eastAsia="MS Mincho"/>
              </w:rPr>
            </w:pPr>
            <w:r w:rsidRPr="001C0E1B">
              <w:rPr>
                <w:rFonts w:eastAsia="MS Mincho"/>
              </w:rPr>
              <w:t>TDL-A 30ns 75Hz</w:t>
            </w:r>
          </w:p>
        </w:tc>
      </w:tr>
      <w:tr w:rsidR="008E7207" w:rsidRPr="001C0E1B" w14:paraId="7B61CD6E" w14:textId="77777777" w:rsidTr="00EC2470">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445F5F7B" w14:textId="77777777" w:rsidR="008E7207" w:rsidRPr="001C0E1B" w:rsidRDefault="008E7207" w:rsidP="00EC2470">
            <w:pPr>
              <w:pStyle w:val="TAN"/>
            </w:pPr>
            <w:r w:rsidRPr="001C0E1B">
              <w:t>Note 1:</w:t>
            </w:r>
            <w:r w:rsidRPr="001C0E1B">
              <w:tab/>
              <w:t>OCNG shall be used such that the resources in Cell 1 are fully allocated and a constant total transmitted power spectral density is achieved for all OFDM symbols.</w:t>
            </w:r>
          </w:p>
          <w:p w14:paraId="19DECA40" w14:textId="77777777" w:rsidR="008E7207" w:rsidRPr="001C0E1B" w:rsidRDefault="008E7207" w:rsidP="00EC2470">
            <w:pPr>
              <w:pStyle w:val="TAN"/>
            </w:pPr>
            <w:r w:rsidRPr="001C0E1B">
              <w:t>Note 2:</w:t>
            </w:r>
            <w:r w:rsidRPr="001C0E1B">
              <w:tab/>
              <w:t>The uplink resources for CSI reporting are assigned to the UE prior to the start of time period T1.</w:t>
            </w:r>
          </w:p>
          <w:p w14:paraId="1301C78E" w14:textId="77777777" w:rsidR="008E7207" w:rsidRPr="001C0E1B" w:rsidRDefault="008E7207" w:rsidP="00EC2470">
            <w:pPr>
              <w:pStyle w:val="TAN"/>
            </w:pPr>
            <w:r w:rsidRPr="001C0E1B">
              <w:t>Note 3:</w:t>
            </w:r>
            <w:r w:rsidRPr="001C0E1B">
              <w:tab/>
              <w:t>NZP CSI-RS resource set configuration for CSI reporting are assigned to the UE prior to the start of time period T1.</w:t>
            </w:r>
          </w:p>
          <w:p w14:paraId="46513EF2" w14:textId="77777777" w:rsidR="008E7207" w:rsidRPr="001C0E1B" w:rsidRDefault="008E7207" w:rsidP="00EC2470">
            <w:pPr>
              <w:pStyle w:val="TAN"/>
            </w:pPr>
            <w:r w:rsidRPr="001C0E1B">
              <w:t>Note 4:</w:t>
            </w:r>
            <w:r w:rsidRPr="001C0E1B">
              <w:tab/>
              <w:t>Measurement gap configuration is assigned to the UE prior to the start of time period T1.</w:t>
            </w:r>
          </w:p>
          <w:p w14:paraId="35E891C5" w14:textId="77777777" w:rsidR="008E7207" w:rsidRPr="001C0E1B" w:rsidRDefault="008E7207" w:rsidP="00EC2470">
            <w:pPr>
              <w:pStyle w:val="TAN"/>
            </w:pPr>
            <w:r w:rsidRPr="001C0E1B">
              <w:t>Note 5:</w:t>
            </w:r>
            <w:r w:rsidRPr="001C0E1B">
              <w:tab/>
              <w:t>The timers and layer 3 filtering related parameters are configured prior to the start of time period T1.</w:t>
            </w:r>
          </w:p>
          <w:p w14:paraId="362D13D3" w14:textId="77777777" w:rsidR="008E7207" w:rsidRPr="001C0E1B" w:rsidRDefault="008E7207" w:rsidP="00EC2470">
            <w:pPr>
              <w:pStyle w:val="TAN"/>
            </w:pPr>
            <w:r w:rsidRPr="001C0E1B">
              <w:t>Note 6:</w:t>
            </w:r>
            <w:r w:rsidRPr="001C0E1B">
              <w:tab/>
              <w:t>The signal contains PDCCH for UEs other than the device under test as part of OCNG.</w:t>
            </w:r>
          </w:p>
          <w:p w14:paraId="7A5E56A6" w14:textId="77777777" w:rsidR="008E7207" w:rsidRPr="001C0E1B" w:rsidRDefault="008E7207" w:rsidP="00EC2470">
            <w:pPr>
              <w:pStyle w:val="TAN"/>
            </w:pPr>
            <w:r w:rsidRPr="001C0E1B">
              <w:t>Note 7:</w:t>
            </w:r>
            <w:r w:rsidRPr="001C0E1B">
              <w:tab/>
              <w:t>SNR levels correspond to the signal to noise ratio over the SSS REs.</w:t>
            </w:r>
          </w:p>
          <w:p w14:paraId="102F05B5" w14:textId="77777777" w:rsidR="008E7207" w:rsidRPr="001C0E1B" w:rsidRDefault="008E7207" w:rsidP="00EC2470">
            <w:pPr>
              <w:pStyle w:val="TAN"/>
            </w:pPr>
            <w:r w:rsidRPr="001C0E1B">
              <w:t>Note 8:</w:t>
            </w:r>
            <w:r w:rsidRPr="001C0E1B">
              <w:tab/>
              <w:t>The SNR in time periods T1, T2, T3, T4 and T5 is denoted as SNR1, SNR2 and SNR3 respectively in figure A.7.5.5.1.1-1.</w:t>
            </w:r>
          </w:p>
          <w:p w14:paraId="76FABDB4" w14:textId="77777777" w:rsidR="008E7207" w:rsidRPr="001C0E1B" w:rsidRDefault="008E7207" w:rsidP="00EC2470">
            <w:pPr>
              <w:pStyle w:val="TAN"/>
            </w:pPr>
            <w:r w:rsidRPr="001C0E1B">
              <w:t>Note 9:</w:t>
            </w:r>
            <w:r w:rsidRPr="001C0E1B">
              <w:rPr>
                <w:rFonts w:eastAsia="MS Mincho"/>
                <w:snapToGrid w:val="0"/>
              </w:rPr>
              <w:tab/>
            </w:r>
            <w:r w:rsidRPr="001C0E1B">
              <w:t xml:space="preserve">The SNR values are specified for testing a UE which supports 2RX on at least one band. For testing of a UE hich supports 4RX on all bands, the SNR during T3 is modified as specified in clause A.3.6. </w:t>
            </w:r>
          </w:p>
          <w:p w14:paraId="0C4C9123" w14:textId="77777777" w:rsidR="008E7207" w:rsidRDefault="008E7207" w:rsidP="00EC2470">
            <w:pPr>
              <w:pStyle w:val="TAN"/>
              <w:rPr>
                <w:ins w:id="3185" w:author="R4-2115249" w:date="2021-08-15T16:54:00Z"/>
              </w:rPr>
            </w:pPr>
            <w:r w:rsidRPr="001C0E1B">
              <w:t xml:space="preserve">Note 10: </w:t>
            </w:r>
            <w:r w:rsidRPr="001C0E1B">
              <w:tab/>
              <w:t>Information about types of UE beam is given in B.2.1.3 and does not limit UE implementation or test system implementation.</w:t>
            </w:r>
          </w:p>
          <w:p w14:paraId="7068B12C" w14:textId="77777777" w:rsidR="008E7207" w:rsidRPr="001C0E1B" w:rsidRDefault="008E7207" w:rsidP="00EC2470">
            <w:pPr>
              <w:pStyle w:val="TAN"/>
            </w:pPr>
            <w:ins w:id="3186" w:author="R4-2115249" w:date="2021-08-15T16:54:00Z">
              <w:r w:rsidRPr="007E7013">
                <w:t>Note 11:</w:t>
              </w:r>
              <w:r w:rsidRPr="007E7013">
                <w:tab/>
                <w:t>This value allows up to 1dB degradation from applied SNR to UE baseband</w:t>
              </w:r>
            </w:ins>
          </w:p>
        </w:tc>
      </w:tr>
    </w:tbl>
    <w:p w14:paraId="678098F3" w14:textId="77777777" w:rsidR="00E338BE" w:rsidRPr="008E7207" w:rsidRDefault="00E338BE" w:rsidP="00E338BE"/>
    <w:p w14:paraId="4B78913F" w14:textId="77777777" w:rsidR="00E338BE" w:rsidRPr="001C0E1B" w:rsidRDefault="00E338BE" w:rsidP="00E338BE">
      <w:pPr>
        <w:keepNext/>
        <w:keepLines/>
        <w:spacing w:before="60"/>
        <w:jc w:val="center"/>
        <w:rPr>
          <w:rFonts w:ascii="Arial" w:hAnsi="Arial"/>
          <w:b/>
        </w:rPr>
      </w:pPr>
      <w:r w:rsidRPr="001C0E1B">
        <w:rPr>
          <w:rFonts w:ascii="Arial" w:hAnsi="Arial"/>
          <w:b/>
        </w:rPr>
        <w:t>Table A.7.5.5.1.1-4: Void</w:t>
      </w:r>
    </w:p>
    <w:p w14:paraId="6B68F819" w14:textId="77777777" w:rsidR="00E338BE" w:rsidRPr="001C0E1B" w:rsidRDefault="00E338BE" w:rsidP="00E338BE"/>
    <w:p w14:paraId="3502CB99" w14:textId="77777777" w:rsidR="00E338BE" w:rsidRPr="001C0E1B" w:rsidRDefault="00E338BE" w:rsidP="00E338BE">
      <w:pPr>
        <w:keepNext/>
        <w:keepLines/>
        <w:spacing w:before="60"/>
        <w:jc w:val="center"/>
        <w:rPr>
          <w:rFonts w:ascii="Arial" w:hAnsi="Arial"/>
          <w:b/>
        </w:rPr>
      </w:pPr>
      <w:r w:rsidRPr="001C0E1B">
        <w:rPr>
          <w:rFonts w:ascii="Arial" w:hAnsi="Arial"/>
          <w:b/>
        </w:rPr>
        <w:t xml:space="preserve"> </w:t>
      </w:r>
      <w:bookmarkStart w:id="3187" w:name="_Toc535476727"/>
      <w:r w:rsidRPr="001C0E1B">
        <w:rPr>
          <w:rFonts w:ascii="Arial" w:hAnsi="Arial"/>
          <w:b/>
          <w:noProof/>
          <w:lang w:val="en-US" w:eastAsia="zh-CN"/>
        </w:rPr>
        <w:drawing>
          <wp:inline distT="0" distB="0" distL="0" distR="0" wp14:anchorId="4A41FA78" wp14:editId="6032AF86">
            <wp:extent cx="4843968" cy="2278255"/>
            <wp:effectExtent l="0" t="0" r="0" b="0"/>
            <wp:docPr id="1" name="图片 34"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w00527694\Pictures\图片28.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858006" cy="2284857"/>
                    </a:xfrm>
                    <a:prstGeom prst="rect">
                      <a:avLst/>
                    </a:prstGeom>
                    <a:noFill/>
                    <a:ln>
                      <a:noFill/>
                    </a:ln>
                  </pic:spPr>
                </pic:pic>
              </a:graphicData>
            </a:graphic>
          </wp:inline>
        </w:drawing>
      </w:r>
      <w:r w:rsidRPr="001C0E1B">
        <w:rPr>
          <w:rFonts w:ascii="Arial" w:hAnsi="Arial"/>
          <w:b/>
          <w:noProof/>
          <w:lang w:eastAsia="zh-CN"/>
        </w:rPr>
        <w:t xml:space="preserve">  </w:t>
      </w:r>
    </w:p>
    <w:p w14:paraId="47497171" w14:textId="77777777" w:rsidR="00E338BE" w:rsidRPr="001C0E1B" w:rsidRDefault="00E338BE" w:rsidP="00E338BE">
      <w:pPr>
        <w:keepLines/>
        <w:spacing w:after="240"/>
        <w:jc w:val="center"/>
        <w:rPr>
          <w:rFonts w:ascii="Arial" w:hAnsi="Arial"/>
        </w:rPr>
      </w:pPr>
      <w:r w:rsidRPr="001C0E1B">
        <w:rPr>
          <w:rFonts w:ascii="Arial" w:hAnsi="Arial"/>
          <w:b/>
        </w:rPr>
        <w:t>Figure A.7.5.5.1.1-1: SNR and L1-RSRP variation SSB for SSB-based beam failure detection and link recovery testing in non-DRX mode</w:t>
      </w:r>
    </w:p>
    <w:p w14:paraId="6791D31E" w14:textId="77777777" w:rsidR="00E338BE" w:rsidRPr="001C0E1B" w:rsidRDefault="00E338BE" w:rsidP="00E338BE">
      <w:pPr>
        <w:pStyle w:val="Heading5"/>
        <w:rPr>
          <w:snapToGrid w:val="0"/>
        </w:rPr>
      </w:pPr>
      <w:r w:rsidRPr="001C0E1B">
        <w:rPr>
          <w:snapToGrid w:val="0"/>
        </w:rPr>
        <w:t>A.7.5.5.1.2</w:t>
      </w:r>
      <w:r w:rsidRPr="001C0E1B">
        <w:rPr>
          <w:snapToGrid w:val="0"/>
        </w:rPr>
        <w:tab/>
        <w:t>Test Requirements</w:t>
      </w:r>
      <w:bookmarkEnd w:id="3187"/>
    </w:p>
    <w:p w14:paraId="605D0249" w14:textId="77777777" w:rsidR="00E338BE" w:rsidRPr="001C0E1B" w:rsidRDefault="00E338BE" w:rsidP="00E338BE">
      <w:r w:rsidRPr="001C0E1B">
        <w:t xml:space="preserve">The UE behaviour during time durations T1, T2, T3, T4 </w:t>
      </w:r>
      <w:r w:rsidRPr="001C0E1B">
        <w:rPr>
          <w:lang w:eastAsia="zh-CN"/>
        </w:rPr>
        <w:t xml:space="preserve">and </w:t>
      </w:r>
      <w:r w:rsidRPr="001C0E1B">
        <w:t>T5 shall be as follows:</w:t>
      </w:r>
    </w:p>
    <w:p w14:paraId="6B2D82EF" w14:textId="77777777" w:rsidR="00E338BE" w:rsidRPr="001C0E1B" w:rsidRDefault="00E338BE" w:rsidP="00E338BE">
      <w:pPr>
        <w:rPr>
          <w:lang w:eastAsia="zh-CN"/>
        </w:rPr>
      </w:pPr>
      <w:r w:rsidRPr="001C0E1B">
        <w:t xml:space="preserve">During the </w:t>
      </w:r>
      <w:r w:rsidRPr="001C0E1B">
        <w:rPr>
          <w:lang w:eastAsia="zh-CN"/>
        </w:rPr>
        <w:t>time duration T1 and T2, the UE shall transmit uplink signal at least in all subframes configured for CSI transmission on Cell 1.</w:t>
      </w:r>
    </w:p>
    <w:p w14:paraId="4C04F18D" w14:textId="77777777" w:rsidR="00E338BE" w:rsidRPr="001C0E1B" w:rsidRDefault="00E338BE" w:rsidP="00E338BE">
      <w:r w:rsidRPr="001C0E1B">
        <w:rPr>
          <w:lang w:eastAsia="zh-CN"/>
        </w:rPr>
        <w:t xml:space="preserve">During the </w:t>
      </w:r>
      <w:r w:rsidRPr="001C0E1B">
        <w:t>period from time point A to time point B the UE shall transmit uplink signal in Cell 1 in all uplink slots configured for CSI transmission according to the configured periodic CSI reporting for Cell 1.</w:t>
      </w:r>
    </w:p>
    <w:p w14:paraId="74B38942" w14:textId="77777777" w:rsidR="00E338BE" w:rsidRPr="001C0E1B" w:rsidRDefault="00E338BE" w:rsidP="00E338BE">
      <w:r w:rsidRPr="001C0E1B">
        <w:t>During T3 the UE shall detect beam failure and initiate link recovery. During T4 and T5 the UE measures and evaluate beam candidate from beam candidate set q</w:t>
      </w:r>
      <w:r w:rsidRPr="001C0E1B">
        <w:rPr>
          <w:vertAlign w:val="subscript"/>
        </w:rPr>
        <w:t>1</w:t>
      </w:r>
      <w:r w:rsidRPr="001C0E1B">
        <w:t>.</w:t>
      </w:r>
    </w:p>
    <w:p w14:paraId="26A59D6B" w14:textId="77777777" w:rsidR="00E338BE" w:rsidRPr="001C0E1B" w:rsidRDefault="00E338BE" w:rsidP="00E338BE">
      <w:r w:rsidRPr="001C0E1B">
        <w:t>No later than time point F occurring no later than D1 = 960+10 ms after the start of T5, the UE shall transmit preamble on a beam associated with the candidate beam set q</w:t>
      </w:r>
      <w:r w:rsidRPr="001C0E1B">
        <w:rPr>
          <w:vertAlign w:val="subscript"/>
        </w:rPr>
        <w:t>1</w:t>
      </w:r>
      <w:r w:rsidRPr="001C0E1B">
        <w:t>. The UE shall not transmit preamble on a beam associated with the candidate beam set q</w:t>
      </w:r>
      <w:r w:rsidRPr="001C0E1B">
        <w:rPr>
          <w:vertAlign w:val="subscript"/>
        </w:rPr>
        <w:t>1</w:t>
      </w:r>
      <w:r w:rsidRPr="001C0E1B">
        <w:t xml:space="preserve"> earlier than time point B.</w:t>
      </w:r>
    </w:p>
    <w:p w14:paraId="3A94CFD6" w14:textId="77777777" w:rsidR="00E338BE" w:rsidRPr="001C0E1B" w:rsidRDefault="00E338BE" w:rsidP="00E338BE">
      <w:r w:rsidRPr="001C0E1B">
        <w:t>Test is concluded once the test equipment has received the initial preamble transmission from the UE. The rate of correct events observed during repeated tests shall be at least 90%.</w:t>
      </w:r>
    </w:p>
    <w:p w14:paraId="79F626E5" w14:textId="77777777" w:rsidR="00E338BE" w:rsidRPr="001C0E1B" w:rsidRDefault="00E338BE" w:rsidP="00E338BE">
      <w:pPr>
        <w:pStyle w:val="Heading4"/>
      </w:pPr>
      <w:bookmarkStart w:id="3188" w:name="_Toc535476728"/>
      <w:r w:rsidRPr="001C0E1B">
        <w:t>A.7.5.5.2</w:t>
      </w:r>
      <w:r w:rsidRPr="001C0E1B">
        <w:tab/>
        <w:t>Beam Failure Detection and Link Recovery Test for FR2 PCell configured with SSB-based BFD and LR in DRX mode</w:t>
      </w:r>
      <w:bookmarkEnd w:id="3188"/>
    </w:p>
    <w:p w14:paraId="733F1D71" w14:textId="77777777" w:rsidR="00E338BE" w:rsidRPr="001C0E1B" w:rsidRDefault="00E338BE" w:rsidP="00E338BE">
      <w:pPr>
        <w:pStyle w:val="Heading5"/>
        <w:rPr>
          <w:snapToGrid w:val="0"/>
        </w:rPr>
      </w:pPr>
      <w:bookmarkStart w:id="3189" w:name="_Toc535476729"/>
      <w:r w:rsidRPr="001C0E1B">
        <w:rPr>
          <w:snapToGrid w:val="0"/>
          <w:lang w:eastAsia="zh-CN"/>
        </w:rPr>
        <w:t>A.7.5.5.2.1</w:t>
      </w:r>
      <w:r w:rsidRPr="001C0E1B">
        <w:rPr>
          <w:snapToGrid w:val="0"/>
          <w:lang w:eastAsia="zh-CN"/>
        </w:rPr>
        <w:tab/>
        <w:t>Test Purpose and Environment</w:t>
      </w:r>
      <w:bookmarkEnd w:id="3189"/>
    </w:p>
    <w:p w14:paraId="57597ACD" w14:textId="77777777" w:rsidR="00E338BE" w:rsidRPr="001C0E1B" w:rsidRDefault="00E338BE" w:rsidP="00E338BE">
      <w:r w:rsidRPr="001C0E1B">
        <w:t>The purpose of this test is to verify that the UE properly detects SSB-based beam failure in the set q</w:t>
      </w:r>
      <w:r w:rsidRPr="001C0E1B">
        <w:rPr>
          <w:vertAlign w:val="subscript"/>
        </w:rPr>
        <w:t>0</w:t>
      </w:r>
      <w:r w:rsidRPr="001C0E1B">
        <w:t xml:space="preserve"> configured for a serving cell and that the UE performs correct SSB-based link recovery based on beam candidate set q</w:t>
      </w:r>
      <w:r w:rsidRPr="001C0E1B">
        <w:rPr>
          <w:vertAlign w:val="subscript"/>
        </w:rPr>
        <w:t>1</w:t>
      </w:r>
      <w:r w:rsidRPr="001C0E1B">
        <w:t>. The purpose is to test the downlink monitoring for beam failure detection within the UEs active DL BWP, during the evaluation period, and link recovery, when DRX is used. This test will partly verify the SSB based beam failure detection and link recovery for an FR2 serving cell requirements in clause 8.5.</w:t>
      </w:r>
    </w:p>
    <w:p w14:paraId="1EC8E2F7" w14:textId="77777777" w:rsidR="00E338BE" w:rsidRPr="001C0E1B" w:rsidRDefault="00E338BE" w:rsidP="00E338BE">
      <w:r w:rsidRPr="001C0E1B">
        <w:t>The test parameters are given in Tables A.7.5.5.2.1-1, A.7.5.5.2.1-2, A.7.5.5.2.1-3, A.7.5.5.2.1-4 and A.7.5.5.2.1-5 below. There is one cell, cell 1 which is the active cell, in the test. The test consists of five successive time periods, with time duration of T1, T2, T3, T4 and T5 respectively. Figure A.7.5.5.2.1-1 shows the variation of the downlink SNR of the SSB in set q</w:t>
      </w:r>
      <w:r w:rsidRPr="001C0E1B">
        <w:rPr>
          <w:vertAlign w:val="subscript"/>
        </w:rPr>
        <w:t>0</w:t>
      </w:r>
      <w:r w:rsidRPr="001C0E1B">
        <w:t xml:space="preserve"> in the active cell to emulate SSB based beam failure. Figure A.7.5.5.2.1-1 additionally shows the variation of the downlink L1-RSRP of the SSB in set q</w:t>
      </w:r>
      <w:r w:rsidRPr="001C0E1B">
        <w:rPr>
          <w:vertAlign w:val="subscript"/>
        </w:rPr>
        <w:t>1</w:t>
      </w:r>
      <w:r w:rsidRPr="001C0E1B">
        <w:t xml:space="preserve"> of the candidate beam used for link recovery. Prior to the start of the time duration T1, the UE shall be fully synchronized to cell 1. The UE shall be configured for periodic CSI reporting with a reporting periodicity of </w:t>
      </w:r>
      <w:r>
        <w:t xml:space="preserve">5 </w:t>
      </w:r>
      <w:r w:rsidRPr="001C0E1B">
        <w:t>ms. In the test, DRX configuration is enabled in PCell and DRX inactivity timer has already been expired, i.e. UE tries to decode PDCCH and to send periodic CQI during the period when On-duration timer is running. Time alignment timers shall be set to “infinity” so that UL timing alignment is maintained during the test.</w:t>
      </w:r>
    </w:p>
    <w:p w14:paraId="1BB7E511" w14:textId="77777777" w:rsidR="00E338BE" w:rsidRPr="001C0E1B" w:rsidRDefault="00E338BE" w:rsidP="00E338BE">
      <w:pPr>
        <w:pStyle w:val="TH"/>
      </w:pPr>
      <w:r w:rsidRPr="001C0E1B">
        <w:t>Table A.7.5.5.2.1-1: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E338BE" w:rsidRPr="001C0E1B" w14:paraId="50E3BF84" w14:textId="77777777" w:rsidTr="005F30A6">
        <w:trPr>
          <w:trHeight w:val="267"/>
          <w:jc w:val="center"/>
        </w:trPr>
        <w:tc>
          <w:tcPr>
            <w:tcW w:w="2265" w:type="dxa"/>
            <w:shd w:val="clear" w:color="auto" w:fill="auto"/>
          </w:tcPr>
          <w:p w14:paraId="78DB6DA7" w14:textId="77777777" w:rsidR="00E338BE" w:rsidRPr="001C0E1B" w:rsidRDefault="00E338BE" w:rsidP="005F30A6">
            <w:pPr>
              <w:pStyle w:val="TAH"/>
            </w:pPr>
            <w:r w:rsidRPr="001C0E1B">
              <w:t>Configuration</w:t>
            </w:r>
          </w:p>
        </w:tc>
        <w:tc>
          <w:tcPr>
            <w:tcW w:w="6905" w:type="dxa"/>
            <w:shd w:val="clear" w:color="auto" w:fill="auto"/>
          </w:tcPr>
          <w:p w14:paraId="150A8D84" w14:textId="77777777" w:rsidR="00E338BE" w:rsidRPr="001C0E1B" w:rsidRDefault="00E338BE" w:rsidP="005F30A6">
            <w:pPr>
              <w:pStyle w:val="TAH"/>
            </w:pPr>
            <w:r w:rsidRPr="001C0E1B">
              <w:t>Description</w:t>
            </w:r>
          </w:p>
        </w:tc>
      </w:tr>
      <w:tr w:rsidR="00E338BE" w:rsidRPr="001C0E1B" w14:paraId="165E0FC3" w14:textId="77777777" w:rsidTr="005F30A6">
        <w:trPr>
          <w:trHeight w:val="270"/>
          <w:jc w:val="center"/>
        </w:trPr>
        <w:tc>
          <w:tcPr>
            <w:tcW w:w="2265" w:type="dxa"/>
            <w:shd w:val="clear" w:color="auto" w:fill="auto"/>
          </w:tcPr>
          <w:p w14:paraId="4C371E7E" w14:textId="77777777" w:rsidR="00E338BE" w:rsidRPr="001C0E1B" w:rsidRDefault="00E338BE" w:rsidP="005F30A6">
            <w:pPr>
              <w:pStyle w:val="TAL"/>
            </w:pPr>
            <w:r w:rsidRPr="001C0E1B">
              <w:t>1</w:t>
            </w:r>
          </w:p>
        </w:tc>
        <w:tc>
          <w:tcPr>
            <w:tcW w:w="6905" w:type="dxa"/>
            <w:shd w:val="clear" w:color="auto" w:fill="auto"/>
          </w:tcPr>
          <w:p w14:paraId="7999A50E" w14:textId="77777777" w:rsidR="00E338BE" w:rsidRPr="001C0E1B" w:rsidRDefault="00E338BE" w:rsidP="005F30A6">
            <w:pPr>
              <w:pStyle w:val="TAL"/>
            </w:pPr>
            <w:r w:rsidRPr="001C0E1B">
              <w:t>TDD duplex mode, 120 kHz SSB SCS, 100 MHz bandwidth</w:t>
            </w:r>
          </w:p>
        </w:tc>
      </w:tr>
      <w:tr w:rsidR="00E338BE" w:rsidRPr="001C0E1B" w14:paraId="21CE1DD9" w14:textId="77777777" w:rsidTr="005F30A6">
        <w:trPr>
          <w:trHeight w:val="267"/>
          <w:jc w:val="center"/>
        </w:trPr>
        <w:tc>
          <w:tcPr>
            <w:tcW w:w="2265" w:type="dxa"/>
            <w:shd w:val="clear" w:color="auto" w:fill="auto"/>
          </w:tcPr>
          <w:p w14:paraId="318F611D" w14:textId="77777777" w:rsidR="00E338BE" w:rsidRPr="001C0E1B" w:rsidRDefault="00E338BE" w:rsidP="005F30A6">
            <w:pPr>
              <w:pStyle w:val="TAL"/>
            </w:pPr>
            <w:r w:rsidRPr="001C0E1B">
              <w:t>2</w:t>
            </w:r>
          </w:p>
        </w:tc>
        <w:tc>
          <w:tcPr>
            <w:tcW w:w="6905" w:type="dxa"/>
            <w:shd w:val="clear" w:color="auto" w:fill="auto"/>
          </w:tcPr>
          <w:p w14:paraId="648D74FE" w14:textId="77777777" w:rsidR="00E338BE" w:rsidRPr="001C0E1B" w:rsidRDefault="00E338BE" w:rsidP="005F30A6">
            <w:pPr>
              <w:pStyle w:val="TAL"/>
            </w:pPr>
            <w:r w:rsidRPr="001C0E1B">
              <w:t>TDD duplex mode, 240 kHz SSB SCS, 100 MHz bandwidth</w:t>
            </w:r>
          </w:p>
        </w:tc>
      </w:tr>
      <w:tr w:rsidR="00E338BE" w:rsidRPr="001C0E1B" w14:paraId="0F6EE7B0" w14:textId="77777777" w:rsidTr="005F30A6">
        <w:trPr>
          <w:trHeight w:val="267"/>
          <w:jc w:val="center"/>
        </w:trPr>
        <w:tc>
          <w:tcPr>
            <w:tcW w:w="9170" w:type="dxa"/>
            <w:gridSpan w:val="2"/>
            <w:shd w:val="clear" w:color="auto" w:fill="auto"/>
          </w:tcPr>
          <w:p w14:paraId="7B5BE50C" w14:textId="77777777" w:rsidR="00E338BE" w:rsidRPr="001C0E1B" w:rsidRDefault="00E338BE" w:rsidP="005F30A6">
            <w:pPr>
              <w:pStyle w:val="TAN"/>
            </w:pPr>
            <w:r w:rsidRPr="001C0E1B">
              <w:t>Note:</w:t>
            </w:r>
            <w:r w:rsidRPr="001C0E1B">
              <w:tab/>
              <w:t>The UE is only required to pass in one of the supported test configurations in FR2</w:t>
            </w:r>
          </w:p>
        </w:tc>
      </w:tr>
    </w:tbl>
    <w:p w14:paraId="2CBAF4D3" w14:textId="77777777" w:rsidR="00E338BE" w:rsidRPr="001C0E1B" w:rsidRDefault="00E338BE" w:rsidP="00E338BE"/>
    <w:p w14:paraId="1B4F0ABC" w14:textId="77777777" w:rsidR="00E338BE" w:rsidRPr="001C0E1B" w:rsidRDefault="00E338BE" w:rsidP="00E338BE">
      <w:pPr>
        <w:pStyle w:val="TH"/>
      </w:pPr>
      <w:r w:rsidRPr="001C0E1B">
        <w:t>Table A.7.5.5.2.1-2: General test parameters for FR2 PCell for SSB-based beam failure detection and link recovery testing in DRX mode</w:t>
      </w:r>
    </w:p>
    <w:tbl>
      <w:tblPr>
        <w:tblW w:w="45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5"/>
        <w:gridCol w:w="475"/>
        <w:gridCol w:w="358"/>
        <w:gridCol w:w="433"/>
        <w:gridCol w:w="981"/>
        <w:gridCol w:w="1114"/>
        <w:gridCol w:w="2480"/>
        <w:gridCol w:w="1592"/>
      </w:tblGrid>
      <w:tr w:rsidR="00E338BE" w:rsidRPr="001C0E1B" w14:paraId="137DECD5" w14:textId="77777777" w:rsidTr="005F30A6">
        <w:trPr>
          <w:trHeight w:val="162"/>
          <w:jc w:val="center"/>
        </w:trPr>
        <w:tc>
          <w:tcPr>
            <w:tcW w:w="2029" w:type="pct"/>
            <w:gridSpan w:val="5"/>
            <w:tcBorders>
              <w:bottom w:val="nil"/>
            </w:tcBorders>
            <w:shd w:val="clear" w:color="auto" w:fill="auto"/>
          </w:tcPr>
          <w:p w14:paraId="425B9E18" w14:textId="77777777" w:rsidR="00E338BE" w:rsidRPr="001C0E1B" w:rsidRDefault="00E338BE" w:rsidP="005F30A6">
            <w:pPr>
              <w:pStyle w:val="TAH"/>
              <w:rPr>
                <w:noProof/>
              </w:rPr>
            </w:pPr>
            <w:r w:rsidRPr="001C0E1B">
              <w:rPr>
                <w:noProof/>
              </w:rPr>
              <w:t>Parameter</w:t>
            </w:r>
          </w:p>
        </w:tc>
        <w:tc>
          <w:tcPr>
            <w:tcW w:w="638" w:type="pct"/>
            <w:tcBorders>
              <w:bottom w:val="nil"/>
            </w:tcBorders>
            <w:shd w:val="clear" w:color="auto" w:fill="auto"/>
          </w:tcPr>
          <w:p w14:paraId="4FCCE9B7" w14:textId="77777777" w:rsidR="00E338BE" w:rsidRPr="001C0E1B" w:rsidRDefault="00E338BE" w:rsidP="005F30A6">
            <w:pPr>
              <w:pStyle w:val="TAH"/>
              <w:rPr>
                <w:noProof/>
              </w:rPr>
            </w:pPr>
            <w:r w:rsidRPr="001C0E1B">
              <w:rPr>
                <w:noProof/>
              </w:rPr>
              <w:t>Unit</w:t>
            </w:r>
          </w:p>
        </w:tc>
        <w:tc>
          <w:tcPr>
            <w:tcW w:w="1421" w:type="pct"/>
            <w:shd w:val="clear" w:color="auto" w:fill="auto"/>
          </w:tcPr>
          <w:p w14:paraId="032EFA02" w14:textId="77777777" w:rsidR="00E338BE" w:rsidRPr="001C0E1B" w:rsidRDefault="00E338BE" w:rsidP="005F30A6">
            <w:pPr>
              <w:pStyle w:val="TAH"/>
              <w:rPr>
                <w:noProof/>
              </w:rPr>
            </w:pPr>
            <w:r w:rsidRPr="001C0E1B">
              <w:rPr>
                <w:noProof/>
              </w:rPr>
              <w:t>Value</w:t>
            </w:r>
          </w:p>
        </w:tc>
        <w:tc>
          <w:tcPr>
            <w:tcW w:w="912" w:type="pct"/>
          </w:tcPr>
          <w:p w14:paraId="3C39E11D" w14:textId="77777777" w:rsidR="00E338BE" w:rsidRPr="001C0E1B" w:rsidRDefault="00E338BE" w:rsidP="005F30A6">
            <w:pPr>
              <w:pStyle w:val="TAH"/>
              <w:rPr>
                <w:noProof/>
              </w:rPr>
            </w:pPr>
            <w:r w:rsidRPr="001C0E1B">
              <w:rPr>
                <w:noProof/>
              </w:rPr>
              <w:t>Comment</w:t>
            </w:r>
          </w:p>
        </w:tc>
      </w:tr>
      <w:tr w:rsidR="00E338BE" w:rsidRPr="001C0E1B" w14:paraId="4D4D5436" w14:textId="77777777" w:rsidTr="005F30A6">
        <w:trPr>
          <w:trHeight w:val="287"/>
          <w:jc w:val="center"/>
        </w:trPr>
        <w:tc>
          <w:tcPr>
            <w:tcW w:w="2029" w:type="pct"/>
            <w:gridSpan w:val="5"/>
            <w:tcBorders>
              <w:top w:val="nil"/>
            </w:tcBorders>
            <w:shd w:val="clear" w:color="auto" w:fill="auto"/>
          </w:tcPr>
          <w:p w14:paraId="60F362F2" w14:textId="77777777" w:rsidR="00E338BE" w:rsidRPr="001C0E1B" w:rsidRDefault="00E338BE" w:rsidP="005F30A6">
            <w:pPr>
              <w:keepLines/>
              <w:spacing w:after="0"/>
              <w:jc w:val="center"/>
              <w:rPr>
                <w:rFonts w:ascii="Arial" w:hAnsi="Arial"/>
                <w:b/>
                <w:noProof/>
                <w:sz w:val="18"/>
              </w:rPr>
            </w:pPr>
          </w:p>
        </w:tc>
        <w:tc>
          <w:tcPr>
            <w:tcW w:w="638" w:type="pct"/>
            <w:tcBorders>
              <w:top w:val="nil"/>
            </w:tcBorders>
            <w:shd w:val="clear" w:color="auto" w:fill="auto"/>
          </w:tcPr>
          <w:p w14:paraId="7427C743" w14:textId="77777777" w:rsidR="00E338BE" w:rsidRPr="001C0E1B" w:rsidRDefault="00E338BE" w:rsidP="005F30A6">
            <w:pPr>
              <w:keepLines/>
              <w:spacing w:after="0"/>
              <w:jc w:val="center"/>
              <w:rPr>
                <w:rFonts w:ascii="Arial" w:hAnsi="Arial"/>
                <w:b/>
                <w:noProof/>
                <w:sz w:val="18"/>
              </w:rPr>
            </w:pPr>
          </w:p>
        </w:tc>
        <w:tc>
          <w:tcPr>
            <w:tcW w:w="1421" w:type="pct"/>
            <w:shd w:val="clear" w:color="auto" w:fill="auto"/>
          </w:tcPr>
          <w:p w14:paraId="35143E04" w14:textId="77777777" w:rsidR="00E338BE" w:rsidRPr="001C0E1B" w:rsidRDefault="00E338BE" w:rsidP="005F30A6">
            <w:pPr>
              <w:keepLines/>
              <w:spacing w:after="0"/>
              <w:jc w:val="center"/>
              <w:rPr>
                <w:rFonts w:ascii="Arial" w:hAnsi="Arial"/>
                <w:b/>
                <w:noProof/>
                <w:sz w:val="18"/>
              </w:rPr>
            </w:pPr>
            <w:r w:rsidRPr="001C0E1B">
              <w:rPr>
                <w:rFonts w:ascii="Arial" w:hAnsi="Arial"/>
                <w:b/>
                <w:noProof/>
                <w:sz w:val="18"/>
              </w:rPr>
              <w:t>Test 1</w:t>
            </w:r>
          </w:p>
        </w:tc>
        <w:tc>
          <w:tcPr>
            <w:tcW w:w="912" w:type="pct"/>
          </w:tcPr>
          <w:p w14:paraId="649BEFD9" w14:textId="77777777" w:rsidR="00E338BE" w:rsidRPr="001C0E1B" w:rsidRDefault="00E338BE" w:rsidP="005F30A6">
            <w:pPr>
              <w:keepLines/>
              <w:spacing w:after="0"/>
              <w:jc w:val="center"/>
              <w:rPr>
                <w:rFonts w:ascii="Arial" w:hAnsi="Arial"/>
                <w:b/>
                <w:noProof/>
                <w:sz w:val="18"/>
              </w:rPr>
            </w:pPr>
          </w:p>
        </w:tc>
      </w:tr>
      <w:tr w:rsidR="00E338BE" w:rsidRPr="001C0E1B" w14:paraId="6D5BBD1B" w14:textId="77777777" w:rsidTr="005F30A6">
        <w:trPr>
          <w:trHeight w:val="162"/>
          <w:jc w:val="center"/>
        </w:trPr>
        <w:tc>
          <w:tcPr>
            <w:tcW w:w="2029" w:type="pct"/>
            <w:gridSpan w:val="5"/>
            <w:shd w:val="clear" w:color="auto" w:fill="auto"/>
          </w:tcPr>
          <w:p w14:paraId="2AA4898A" w14:textId="77777777" w:rsidR="00E338BE" w:rsidRPr="001C0E1B" w:rsidRDefault="00E338BE" w:rsidP="005F30A6">
            <w:pPr>
              <w:pStyle w:val="TAL"/>
              <w:rPr>
                <w:noProof/>
              </w:rPr>
            </w:pPr>
            <w:r w:rsidRPr="001C0E1B">
              <w:rPr>
                <w:noProof/>
              </w:rPr>
              <w:t xml:space="preserve">Active PCell </w:t>
            </w:r>
          </w:p>
        </w:tc>
        <w:tc>
          <w:tcPr>
            <w:tcW w:w="638" w:type="pct"/>
            <w:shd w:val="clear" w:color="auto" w:fill="auto"/>
          </w:tcPr>
          <w:p w14:paraId="053D3885" w14:textId="77777777" w:rsidR="00E338BE" w:rsidRPr="001C0E1B" w:rsidRDefault="00E338BE" w:rsidP="005F30A6">
            <w:pPr>
              <w:pStyle w:val="TAC"/>
              <w:rPr>
                <w:noProof/>
              </w:rPr>
            </w:pPr>
          </w:p>
        </w:tc>
        <w:tc>
          <w:tcPr>
            <w:tcW w:w="1421" w:type="pct"/>
            <w:shd w:val="clear" w:color="auto" w:fill="auto"/>
          </w:tcPr>
          <w:p w14:paraId="18AE0170" w14:textId="77777777" w:rsidR="00E338BE" w:rsidRPr="001C0E1B" w:rsidRDefault="00E338BE" w:rsidP="005F30A6">
            <w:pPr>
              <w:pStyle w:val="TAC"/>
              <w:rPr>
                <w:noProof/>
              </w:rPr>
            </w:pPr>
            <w:r w:rsidRPr="001C0E1B">
              <w:rPr>
                <w:noProof/>
              </w:rPr>
              <w:t>Cell 1</w:t>
            </w:r>
          </w:p>
        </w:tc>
        <w:tc>
          <w:tcPr>
            <w:tcW w:w="912" w:type="pct"/>
          </w:tcPr>
          <w:p w14:paraId="6679E53A" w14:textId="77777777" w:rsidR="00E338BE" w:rsidRPr="001C0E1B" w:rsidRDefault="00E338BE" w:rsidP="005F30A6">
            <w:pPr>
              <w:pStyle w:val="TAC"/>
              <w:rPr>
                <w:noProof/>
              </w:rPr>
            </w:pPr>
          </w:p>
        </w:tc>
      </w:tr>
      <w:tr w:rsidR="00E338BE" w:rsidRPr="001C0E1B" w14:paraId="55E94083" w14:textId="77777777" w:rsidTr="005F30A6">
        <w:trPr>
          <w:trHeight w:val="162"/>
          <w:jc w:val="center"/>
        </w:trPr>
        <w:tc>
          <w:tcPr>
            <w:tcW w:w="2029" w:type="pct"/>
            <w:gridSpan w:val="5"/>
            <w:shd w:val="clear" w:color="auto" w:fill="auto"/>
          </w:tcPr>
          <w:p w14:paraId="7372A93F" w14:textId="77777777" w:rsidR="00E338BE" w:rsidRPr="001C0E1B" w:rsidRDefault="00E338BE" w:rsidP="005F30A6">
            <w:pPr>
              <w:pStyle w:val="TAL"/>
              <w:rPr>
                <w:noProof/>
              </w:rPr>
            </w:pPr>
            <w:r w:rsidRPr="001C0E1B">
              <w:rPr>
                <w:noProof/>
              </w:rPr>
              <w:t>RF Channel Number</w:t>
            </w:r>
          </w:p>
        </w:tc>
        <w:tc>
          <w:tcPr>
            <w:tcW w:w="638" w:type="pct"/>
            <w:shd w:val="clear" w:color="auto" w:fill="auto"/>
          </w:tcPr>
          <w:p w14:paraId="10D3BA38" w14:textId="77777777" w:rsidR="00E338BE" w:rsidRPr="001C0E1B" w:rsidRDefault="00E338BE" w:rsidP="005F30A6">
            <w:pPr>
              <w:pStyle w:val="TAC"/>
              <w:rPr>
                <w:noProof/>
              </w:rPr>
            </w:pPr>
          </w:p>
        </w:tc>
        <w:tc>
          <w:tcPr>
            <w:tcW w:w="1421" w:type="pct"/>
            <w:shd w:val="clear" w:color="auto" w:fill="auto"/>
          </w:tcPr>
          <w:p w14:paraId="259BB237" w14:textId="77777777" w:rsidR="00E338BE" w:rsidRPr="001C0E1B" w:rsidRDefault="00E338BE" w:rsidP="005F30A6">
            <w:pPr>
              <w:pStyle w:val="TAC"/>
              <w:rPr>
                <w:noProof/>
              </w:rPr>
            </w:pPr>
            <w:r w:rsidRPr="001C0E1B">
              <w:rPr>
                <w:noProof/>
              </w:rPr>
              <w:t>1</w:t>
            </w:r>
          </w:p>
        </w:tc>
        <w:tc>
          <w:tcPr>
            <w:tcW w:w="912" w:type="pct"/>
          </w:tcPr>
          <w:p w14:paraId="6110A07A" w14:textId="77777777" w:rsidR="00E338BE" w:rsidRPr="001C0E1B" w:rsidRDefault="00E338BE" w:rsidP="005F30A6">
            <w:pPr>
              <w:pStyle w:val="TAC"/>
              <w:rPr>
                <w:noProof/>
              </w:rPr>
            </w:pPr>
          </w:p>
        </w:tc>
      </w:tr>
      <w:tr w:rsidR="00E338BE" w:rsidRPr="001C0E1B" w14:paraId="102C9B0F" w14:textId="77777777" w:rsidTr="005F30A6">
        <w:trPr>
          <w:trHeight w:val="91"/>
          <w:jc w:val="center"/>
        </w:trPr>
        <w:tc>
          <w:tcPr>
            <w:tcW w:w="1219" w:type="pct"/>
            <w:gridSpan w:val="3"/>
            <w:shd w:val="clear" w:color="auto" w:fill="auto"/>
          </w:tcPr>
          <w:p w14:paraId="705CB369" w14:textId="77777777" w:rsidR="00E338BE" w:rsidRPr="001C0E1B" w:rsidRDefault="00E338BE" w:rsidP="005F30A6">
            <w:pPr>
              <w:pStyle w:val="TAL"/>
              <w:rPr>
                <w:noProof/>
              </w:rPr>
            </w:pPr>
            <w:r w:rsidRPr="001C0E1B">
              <w:rPr>
                <w:noProof/>
              </w:rPr>
              <w:t>Duplex mode</w:t>
            </w:r>
          </w:p>
        </w:tc>
        <w:tc>
          <w:tcPr>
            <w:tcW w:w="810" w:type="pct"/>
            <w:gridSpan w:val="2"/>
            <w:shd w:val="clear" w:color="auto" w:fill="auto"/>
          </w:tcPr>
          <w:p w14:paraId="2F5BAA79" w14:textId="77777777" w:rsidR="00E338BE" w:rsidRPr="001C0E1B" w:rsidRDefault="00E338BE" w:rsidP="005F30A6">
            <w:pPr>
              <w:pStyle w:val="TAL"/>
              <w:rPr>
                <w:noProof/>
              </w:rPr>
            </w:pPr>
            <w:r w:rsidRPr="001C0E1B">
              <w:rPr>
                <w:noProof/>
              </w:rPr>
              <w:t>Config 1, 2</w:t>
            </w:r>
          </w:p>
        </w:tc>
        <w:tc>
          <w:tcPr>
            <w:tcW w:w="638" w:type="pct"/>
            <w:shd w:val="clear" w:color="auto" w:fill="auto"/>
          </w:tcPr>
          <w:p w14:paraId="6AA7AA03" w14:textId="77777777" w:rsidR="00E338BE" w:rsidRPr="001C0E1B" w:rsidRDefault="00E338BE" w:rsidP="005F30A6">
            <w:pPr>
              <w:pStyle w:val="TAC"/>
              <w:rPr>
                <w:noProof/>
              </w:rPr>
            </w:pPr>
          </w:p>
        </w:tc>
        <w:tc>
          <w:tcPr>
            <w:tcW w:w="1421" w:type="pct"/>
            <w:shd w:val="clear" w:color="auto" w:fill="auto"/>
          </w:tcPr>
          <w:p w14:paraId="3D322EEC" w14:textId="77777777" w:rsidR="00E338BE" w:rsidRPr="001C0E1B" w:rsidRDefault="00E338BE" w:rsidP="005F30A6">
            <w:pPr>
              <w:pStyle w:val="TAC"/>
              <w:rPr>
                <w:noProof/>
              </w:rPr>
            </w:pPr>
            <w:r w:rsidRPr="001C0E1B">
              <w:rPr>
                <w:noProof/>
              </w:rPr>
              <w:t>TDD</w:t>
            </w:r>
          </w:p>
        </w:tc>
        <w:tc>
          <w:tcPr>
            <w:tcW w:w="912" w:type="pct"/>
          </w:tcPr>
          <w:p w14:paraId="493EFAE9" w14:textId="77777777" w:rsidR="00E338BE" w:rsidRPr="001C0E1B" w:rsidRDefault="00E338BE" w:rsidP="005F30A6">
            <w:pPr>
              <w:pStyle w:val="TAC"/>
              <w:rPr>
                <w:noProof/>
              </w:rPr>
            </w:pPr>
          </w:p>
        </w:tc>
      </w:tr>
      <w:tr w:rsidR="00E338BE" w:rsidRPr="001C0E1B" w14:paraId="3B16ADAB" w14:textId="77777777" w:rsidTr="005F30A6">
        <w:trPr>
          <w:trHeight w:val="61"/>
          <w:jc w:val="center"/>
        </w:trPr>
        <w:tc>
          <w:tcPr>
            <w:tcW w:w="1219" w:type="pct"/>
            <w:gridSpan w:val="3"/>
            <w:shd w:val="clear" w:color="auto" w:fill="auto"/>
          </w:tcPr>
          <w:p w14:paraId="1A453CD5" w14:textId="77777777" w:rsidR="00E338BE" w:rsidRPr="001C0E1B" w:rsidRDefault="00E338BE" w:rsidP="005F30A6">
            <w:pPr>
              <w:pStyle w:val="TAL"/>
              <w:rPr>
                <w:noProof/>
              </w:rPr>
            </w:pPr>
            <w:r w:rsidRPr="001C0E1B">
              <w:rPr>
                <w:rFonts w:cs="Arial"/>
                <w:szCs w:val="16"/>
              </w:rPr>
              <w:t>BW</w:t>
            </w:r>
            <w:r w:rsidRPr="001C0E1B">
              <w:rPr>
                <w:rFonts w:cs="Arial"/>
                <w:szCs w:val="16"/>
                <w:vertAlign w:val="subscript"/>
              </w:rPr>
              <w:t>channel</w:t>
            </w:r>
          </w:p>
        </w:tc>
        <w:tc>
          <w:tcPr>
            <w:tcW w:w="810" w:type="pct"/>
            <w:gridSpan w:val="2"/>
            <w:shd w:val="clear" w:color="auto" w:fill="auto"/>
          </w:tcPr>
          <w:p w14:paraId="6D3B7B90" w14:textId="77777777" w:rsidR="00E338BE" w:rsidRPr="001C0E1B" w:rsidRDefault="00E338BE" w:rsidP="005F30A6">
            <w:pPr>
              <w:pStyle w:val="TAL"/>
              <w:rPr>
                <w:noProof/>
              </w:rPr>
            </w:pPr>
            <w:r w:rsidRPr="001C0E1B">
              <w:rPr>
                <w:noProof/>
              </w:rPr>
              <w:t>Config 1, 2</w:t>
            </w:r>
          </w:p>
        </w:tc>
        <w:tc>
          <w:tcPr>
            <w:tcW w:w="638" w:type="pct"/>
            <w:shd w:val="clear" w:color="auto" w:fill="auto"/>
          </w:tcPr>
          <w:p w14:paraId="1E002865" w14:textId="77777777" w:rsidR="00E338BE" w:rsidRPr="001C0E1B" w:rsidRDefault="00E338BE" w:rsidP="005F30A6">
            <w:pPr>
              <w:pStyle w:val="TAC"/>
              <w:rPr>
                <w:noProof/>
              </w:rPr>
            </w:pPr>
          </w:p>
        </w:tc>
        <w:tc>
          <w:tcPr>
            <w:tcW w:w="1421" w:type="pct"/>
          </w:tcPr>
          <w:p w14:paraId="071A5F85" w14:textId="77777777" w:rsidR="00E338BE" w:rsidRPr="001C0E1B" w:rsidRDefault="00E338BE" w:rsidP="005F30A6">
            <w:pPr>
              <w:pStyle w:val="TAC"/>
              <w:rPr>
                <w:noProof/>
              </w:rPr>
            </w:pPr>
            <w:r w:rsidRPr="001C0E1B">
              <w:rPr>
                <w:rFonts w:eastAsia="Malgun Gothic"/>
                <w:szCs w:val="18"/>
              </w:rPr>
              <w:t>10</w:t>
            </w:r>
            <w:r w:rsidRPr="001C0E1B">
              <w:rPr>
                <w:szCs w:val="18"/>
                <w:lang w:eastAsia="zh-CN"/>
              </w:rPr>
              <w:t>0</w:t>
            </w:r>
            <w:r w:rsidRPr="001C0E1B">
              <w:rPr>
                <w:rFonts w:eastAsia="Malgun Gothic"/>
                <w:szCs w:val="18"/>
              </w:rPr>
              <w:t xml:space="preserve">: </w:t>
            </w:r>
            <w:r w:rsidRPr="001C0E1B">
              <w:rPr>
                <w:rFonts w:eastAsia="Malgun Gothic" w:cs="Arial"/>
                <w:szCs w:val="18"/>
              </w:rPr>
              <w:t>N</w:t>
            </w:r>
            <w:r w:rsidRPr="001C0E1B">
              <w:rPr>
                <w:rFonts w:eastAsia="Malgun Gothic" w:cs="Arial"/>
                <w:szCs w:val="18"/>
                <w:vertAlign w:val="subscript"/>
              </w:rPr>
              <w:t>RB,c</w:t>
            </w:r>
            <w:r w:rsidRPr="001C0E1B">
              <w:rPr>
                <w:rFonts w:eastAsia="Malgun Gothic" w:cs="Arial"/>
                <w:szCs w:val="18"/>
              </w:rPr>
              <w:t xml:space="preserve"> = </w:t>
            </w:r>
            <w:r w:rsidRPr="001C0E1B">
              <w:rPr>
                <w:rFonts w:cs="Arial"/>
                <w:szCs w:val="18"/>
                <w:lang w:eastAsia="zh-CN"/>
              </w:rPr>
              <w:t>66</w:t>
            </w:r>
          </w:p>
        </w:tc>
        <w:tc>
          <w:tcPr>
            <w:tcW w:w="912" w:type="pct"/>
          </w:tcPr>
          <w:p w14:paraId="19CF26F8" w14:textId="77777777" w:rsidR="00E338BE" w:rsidRPr="001C0E1B" w:rsidRDefault="00E338BE" w:rsidP="005F30A6">
            <w:pPr>
              <w:pStyle w:val="TAC"/>
              <w:rPr>
                <w:rFonts w:eastAsia="Malgun Gothic"/>
                <w:szCs w:val="18"/>
              </w:rPr>
            </w:pPr>
          </w:p>
        </w:tc>
      </w:tr>
      <w:tr w:rsidR="00E338BE" w:rsidRPr="001C0E1B" w14:paraId="50DBBE08" w14:textId="77777777" w:rsidTr="005F30A6">
        <w:trPr>
          <w:trHeight w:val="61"/>
          <w:jc w:val="center"/>
        </w:trPr>
        <w:tc>
          <w:tcPr>
            <w:tcW w:w="1219" w:type="pct"/>
            <w:gridSpan w:val="3"/>
            <w:shd w:val="clear" w:color="auto" w:fill="auto"/>
            <w:vAlign w:val="center"/>
          </w:tcPr>
          <w:p w14:paraId="70114E16" w14:textId="77777777" w:rsidR="00E338BE" w:rsidRPr="001C0E1B" w:rsidRDefault="00E338BE" w:rsidP="005F30A6">
            <w:pPr>
              <w:pStyle w:val="TAL"/>
              <w:rPr>
                <w:rFonts w:cs="Arial"/>
                <w:bCs/>
              </w:rPr>
            </w:pPr>
            <w:r w:rsidRPr="00086FAD">
              <w:rPr>
                <w:rFonts w:cs="Arial"/>
                <w:bCs/>
                <w:lang w:val="en-US"/>
              </w:rPr>
              <w:t>Data RBs allocated</w:t>
            </w:r>
          </w:p>
        </w:tc>
        <w:tc>
          <w:tcPr>
            <w:tcW w:w="810" w:type="pct"/>
            <w:gridSpan w:val="2"/>
            <w:shd w:val="clear" w:color="auto" w:fill="auto"/>
          </w:tcPr>
          <w:p w14:paraId="62EDA172" w14:textId="77777777" w:rsidR="00E338BE" w:rsidRPr="001C0E1B" w:rsidRDefault="00E338BE" w:rsidP="005F30A6">
            <w:pPr>
              <w:pStyle w:val="TAL"/>
              <w:rPr>
                <w:noProof/>
              </w:rPr>
            </w:pPr>
            <w:r w:rsidRPr="00086FAD">
              <w:rPr>
                <w:rFonts w:cs="Arial"/>
                <w:bCs/>
                <w:lang w:val="en-US"/>
              </w:rPr>
              <w:t>Config 1, 2</w:t>
            </w:r>
          </w:p>
        </w:tc>
        <w:tc>
          <w:tcPr>
            <w:tcW w:w="638" w:type="pct"/>
            <w:shd w:val="clear" w:color="auto" w:fill="auto"/>
          </w:tcPr>
          <w:p w14:paraId="51576B34" w14:textId="77777777" w:rsidR="00E338BE" w:rsidRPr="001C0E1B" w:rsidRDefault="00E338BE" w:rsidP="005F30A6">
            <w:pPr>
              <w:pStyle w:val="TAC"/>
              <w:rPr>
                <w:noProof/>
              </w:rPr>
            </w:pPr>
          </w:p>
        </w:tc>
        <w:tc>
          <w:tcPr>
            <w:tcW w:w="1421" w:type="pct"/>
          </w:tcPr>
          <w:p w14:paraId="21B88D19" w14:textId="77777777" w:rsidR="00E338BE" w:rsidRPr="001C0E1B" w:rsidRDefault="00E338BE" w:rsidP="005F30A6">
            <w:pPr>
              <w:pStyle w:val="TAC"/>
              <w:rPr>
                <w:noProof/>
              </w:rPr>
            </w:pPr>
            <w:r w:rsidRPr="00086FAD">
              <w:rPr>
                <w:rFonts w:cs="Arial"/>
                <w:bCs/>
                <w:lang w:val="en-US"/>
              </w:rPr>
              <w:t>66</w:t>
            </w:r>
          </w:p>
        </w:tc>
        <w:tc>
          <w:tcPr>
            <w:tcW w:w="912" w:type="pct"/>
          </w:tcPr>
          <w:p w14:paraId="4009BE71" w14:textId="77777777" w:rsidR="00E338BE" w:rsidRPr="001C0E1B" w:rsidRDefault="00E338BE" w:rsidP="005F30A6">
            <w:pPr>
              <w:pStyle w:val="TAC"/>
              <w:rPr>
                <w:noProof/>
              </w:rPr>
            </w:pPr>
          </w:p>
        </w:tc>
      </w:tr>
      <w:tr w:rsidR="00E338BE" w:rsidRPr="001C0E1B" w14:paraId="16E3E399" w14:textId="77777777" w:rsidTr="005F30A6">
        <w:trPr>
          <w:trHeight w:val="61"/>
          <w:jc w:val="center"/>
        </w:trPr>
        <w:tc>
          <w:tcPr>
            <w:tcW w:w="1219" w:type="pct"/>
            <w:gridSpan w:val="3"/>
            <w:shd w:val="clear" w:color="auto" w:fill="auto"/>
            <w:vAlign w:val="center"/>
          </w:tcPr>
          <w:p w14:paraId="19160F9A" w14:textId="77777777" w:rsidR="00E338BE" w:rsidRPr="001C0E1B" w:rsidRDefault="00E338BE" w:rsidP="005F30A6">
            <w:pPr>
              <w:pStyle w:val="TAL"/>
              <w:rPr>
                <w:noProof/>
              </w:rPr>
            </w:pPr>
            <w:r w:rsidRPr="001C0E1B">
              <w:rPr>
                <w:rFonts w:cs="Arial"/>
                <w:bCs/>
              </w:rPr>
              <w:t>DL initial BWP configuration</w:t>
            </w:r>
          </w:p>
        </w:tc>
        <w:tc>
          <w:tcPr>
            <w:tcW w:w="810" w:type="pct"/>
            <w:gridSpan w:val="2"/>
            <w:shd w:val="clear" w:color="auto" w:fill="auto"/>
          </w:tcPr>
          <w:p w14:paraId="7E61407D" w14:textId="77777777" w:rsidR="00E338BE" w:rsidRPr="001C0E1B" w:rsidRDefault="00E338BE" w:rsidP="005F30A6">
            <w:pPr>
              <w:pStyle w:val="TAL"/>
              <w:rPr>
                <w:noProof/>
              </w:rPr>
            </w:pPr>
            <w:r w:rsidRPr="001C0E1B">
              <w:rPr>
                <w:noProof/>
              </w:rPr>
              <w:t>Config 1, 2</w:t>
            </w:r>
          </w:p>
        </w:tc>
        <w:tc>
          <w:tcPr>
            <w:tcW w:w="638" w:type="pct"/>
            <w:shd w:val="clear" w:color="auto" w:fill="auto"/>
          </w:tcPr>
          <w:p w14:paraId="73F3E86E" w14:textId="77777777" w:rsidR="00E338BE" w:rsidRPr="001C0E1B" w:rsidRDefault="00E338BE" w:rsidP="005F30A6">
            <w:pPr>
              <w:pStyle w:val="TAC"/>
              <w:rPr>
                <w:noProof/>
              </w:rPr>
            </w:pPr>
          </w:p>
        </w:tc>
        <w:tc>
          <w:tcPr>
            <w:tcW w:w="1421" w:type="pct"/>
          </w:tcPr>
          <w:p w14:paraId="6F28A8E3" w14:textId="77777777" w:rsidR="00E338BE" w:rsidRPr="001C0E1B" w:rsidRDefault="00E338BE" w:rsidP="005F30A6">
            <w:pPr>
              <w:pStyle w:val="TAC"/>
              <w:rPr>
                <w:noProof/>
              </w:rPr>
            </w:pPr>
            <w:r w:rsidRPr="001C0E1B">
              <w:rPr>
                <w:noProof/>
              </w:rPr>
              <w:t>DLBWP.0.1</w:t>
            </w:r>
          </w:p>
        </w:tc>
        <w:tc>
          <w:tcPr>
            <w:tcW w:w="912" w:type="pct"/>
          </w:tcPr>
          <w:p w14:paraId="05E40015" w14:textId="77777777" w:rsidR="00E338BE" w:rsidRPr="001C0E1B" w:rsidRDefault="00E338BE" w:rsidP="005F30A6">
            <w:pPr>
              <w:pStyle w:val="TAC"/>
              <w:rPr>
                <w:noProof/>
              </w:rPr>
            </w:pPr>
          </w:p>
        </w:tc>
      </w:tr>
      <w:tr w:rsidR="00E338BE" w:rsidRPr="001C0E1B" w14:paraId="26D94182" w14:textId="77777777" w:rsidTr="005F30A6">
        <w:trPr>
          <w:trHeight w:val="61"/>
          <w:jc w:val="center"/>
        </w:trPr>
        <w:tc>
          <w:tcPr>
            <w:tcW w:w="1219" w:type="pct"/>
            <w:gridSpan w:val="3"/>
            <w:shd w:val="clear" w:color="auto" w:fill="auto"/>
            <w:vAlign w:val="center"/>
          </w:tcPr>
          <w:p w14:paraId="3F9F2060" w14:textId="77777777" w:rsidR="00E338BE" w:rsidRPr="001C0E1B" w:rsidRDefault="00E338BE" w:rsidP="005F30A6">
            <w:pPr>
              <w:pStyle w:val="TAL"/>
              <w:rPr>
                <w:noProof/>
              </w:rPr>
            </w:pPr>
            <w:r w:rsidRPr="001C0E1B">
              <w:rPr>
                <w:rFonts w:cs="Arial"/>
                <w:bCs/>
              </w:rPr>
              <w:t>DL dedicated BWP configuration</w:t>
            </w:r>
          </w:p>
        </w:tc>
        <w:tc>
          <w:tcPr>
            <w:tcW w:w="810" w:type="pct"/>
            <w:gridSpan w:val="2"/>
            <w:shd w:val="clear" w:color="auto" w:fill="auto"/>
          </w:tcPr>
          <w:p w14:paraId="56A9DAC4" w14:textId="77777777" w:rsidR="00E338BE" w:rsidRPr="001C0E1B" w:rsidRDefault="00E338BE" w:rsidP="005F30A6">
            <w:pPr>
              <w:pStyle w:val="TAL"/>
              <w:rPr>
                <w:noProof/>
              </w:rPr>
            </w:pPr>
            <w:r w:rsidRPr="001C0E1B">
              <w:rPr>
                <w:noProof/>
              </w:rPr>
              <w:t>Config 1, 2</w:t>
            </w:r>
          </w:p>
        </w:tc>
        <w:tc>
          <w:tcPr>
            <w:tcW w:w="638" w:type="pct"/>
            <w:shd w:val="clear" w:color="auto" w:fill="auto"/>
          </w:tcPr>
          <w:p w14:paraId="4D3A6D84" w14:textId="77777777" w:rsidR="00E338BE" w:rsidRPr="001C0E1B" w:rsidRDefault="00E338BE" w:rsidP="005F30A6">
            <w:pPr>
              <w:pStyle w:val="TAC"/>
              <w:rPr>
                <w:noProof/>
              </w:rPr>
            </w:pPr>
          </w:p>
        </w:tc>
        <w:tc>
          <w:tcPr>
            <w:tcW w:w="1421" w:type="pct"/>
          </w:tcPr>
          <w:p w14:paraId="55883266" w14:textId="77777777" w:rsidR="00E338BE" w:rsidRPr="001C0E1B" w:rsidRDefault="00E338BE" w:rsidP="005F30A6">
            <w:pPr>
              <w:pStyle w:val="TAC"/>
              <w:rPr>
                <w:noProof/>
              </w:rPr>
            </w:pPr>
            <w:r w:rsidRPr="001C0E1B">
              <w:rPr>
                <w:noProof/>
              </w:rPr>
              <w:t>DLBWP.1.1</w:t>
            </w:r>
          </w:p>
        </w:tc>
        <w:tc>
          <w:tcPr>
            <w:tcW w:w="912" w:type="pct"/>
          </w:tcPr>
          <w:p w14:paraId="65025DE7" w14:textId="77777777" w:rsidR="00E338BE" w:rsidRPr="001C0E1B" w:rsidRDefault="00E338BE" w:rsidP="005F30A6">
            <w:pPr>
              <w:pStyle w:val="TAC"/>
              <w:rPr>
                <w:noProof/>
              </w:rPr>
            </w:pPr>
          </w:p>
        </w:tc>
      </w:tr>
      <w:tr w:rsidR="00E338BE" w:rsidRPr="001C0E1B" w14:paraId="0A938CAF" w14:textId="77777777" w:rsidTr="005F30A6">
        <w:trPr>
          <w:trHeight w:val="61"/>
          <w:jc w:val="center"/>
        </w:trPr>
        <w:tc>
          <w:tcPr>
            <w:tcW w:w="1219" w:type="pct"/>
            <w:gridSpan w:val="3"/>
            <w:shd w:val="clear" w:color="auto" w:fill="auto"/>
            <w:vAlign w:val="center"/>
          </w:tcPr>
          <w:p w14:paraId="77B2E2DA" w14:textId="77777777" w:rsidR="00E338BE" w:rsidRPr="001C0E1B" w:rsidRDefault="00E338BE" w:rsidP="005F30A6">
            <w:pPr>
              <w:pStyle w:val="TAL"/>
              <w:rPr>
                <w:rFonts w:cs="Arial"/>
                <w:bCs/>
              </w:rPr>
            </w:pPr>
            <w:r w:rsidRPr="001C0E1B">
              <w:rPr>
                <w:rFonts w:cs="Arial"/>
                <w:bCs/>
              </w:rPr>
              <w:t>UL initial BWP configuration</w:t>
            </w:r>
          </w:p>
        </w:tc>
        <w:tc>
          <w:tcPr>
            <w:tcW w:w="810" w:type="pct"/>
            <w:gridSpan w:val="2"/>
            <w:shd w:val="clear" w:color="auto" w:fill="auto"/>
          </w:tcPr>
          <w:p w14:paraId="24B5C21A" w14:textId="77777777" w:rsidR="00E338BE" w:rsidRPr="001C0E1B" w:rsidRDefault="00E338BE" w:rsidP="005F30A6">
            <w:pPr>
              <w:pStyle w:val="TAL"/>
              <w:rPr>
                <w:noProof/>
              </w:rPr>
            </w:pPr>
            <w:r w:rsidRPr="001C0E1B">
              <w:rPr>
                <w:noProof/>
              </w:rPr>
              <w:t>Config 1, 2</w:t>
            </w:r>
          </w:p>
        </w:tc>
        <w:tc>
          <w:tcPr>
            <w:tcW w:w="638" w:type="pct"/>
            <w:shd w:val="clear" w:color="auto" w:fill="auto"/>
          </w:tcPr>
          <w:p w14:paraId="6BE4317D" w14:textId="77777777" w:rsidR="00E338BE" w:rsidRPr="001C0E1B" w:rsidRDefault="00E338BE" w:rsidP="005F30A6">
            <w:pPr>
              <w:pStyle w:val="TAC"/>
              <w:rPr>
                <w:noProof/>
              </w:rPr>
            </w:pPr>
          </w:p>
        </w:tc>
        <w:tc>
          <w:tcPr>
            <w:tcW w:w="1421" w:type="pct"/>
          </w:tcPr>
          <w:p w14:paraId="2C4B84A5" w14:textId="77777777" w:rsidR="00E338BE" w:rsidRPr="001C0E1B" w:rsidRDefault="00E338BE" w:rsidP="005F30A6">
            <w:pPr>
              <w:pStyle w:val="TAC"/>
              <w:rPr>
                <w:noProof/>
              </w:rPr>
            </w:pPr>
            <w:r w:rsidRPr="001C0E1B">
              <w:rPr>
                <w:lang w:eastAsia="zh-CN"/>
              </w:rPr>
              <w:t>ULBWP.0.1</w:t>
            </w:r>
          </w:p>
        </w:tc>
        <w:tc>
          <w:tcPr>
            <w:tcW w:w="912" w:type="pct"/>
          </w:tcPr>
          <w:p w14:paraId="682C67B6" w14:textId="77777777" w:rsidR="00E338BE" w:rsidRPr="001C0E1B" w:rsidRDefault="00E338BE" w:rsidP="005F30A6">
            <w:pPr>
              <w:pStyle w:val="TAC"/>
              <w:rPr>
                <w:lang w:eastAsia="zh-CN"/>
              </w:rPr>
            </w:pPr>
          </w:p>
        </w:tc>
      </w:tr>
      <w:tr w:rsidR="00E338BE" w:rsidRPr="001C0E1B" w14:paraId="7F8F579C" w14:textId="77777777" w:rsidTr="005F30A6">
        <w:trPr>
          <w:trHeight w:val="61"/>
          <w:jc w:val="center"/>
        </w:trPr>
        <w:tc>
          <w:tcPr>
            <w:tcW w:w="1219" w:type="pct"/>
            <w:gridSpan w:val="3"/>
            <w:shd w:val="clear" w:color="auto" w:fill="auto"/>
            <w:vAlign w:val="center"/>
          </w:tcPr>
          <w:p w14:paraId="5988C7B3" w14:textId="77777777" w:rsidR="00E338BE" w:rsidRPr="001C0E1B" w:rsidRDefault="00E338BE" w:rsidP="005F30A6">
            <w:pPr>
              <w:pStyle w:val="TAL"/>
              <w:rPr>
                <w:noProof/>
              </w:rPr>
            </w:pPr>
            <w:r w:rsidRPr="001C0E1B">
              <w:rPr>
                <w:rFonts w:cs="Arial"/>
                <w:bCs/>
              </w:rPr>
              <w:t>UL dedicated BWP configuration</w:t>
            </w:r>
          </w:p>
        </w:tc>
        <w:tc>
          <w:tcPr>
            <w:tcW w:w="810" w:type="pct"/>
            <w:gridSpan w:val="2"/>
            <w:shd w:val="clear" w:color="auto" w:fill="auto"/>
          </w:tcPr>
          <w:p w14:paraId="6F620BB8" w14:textId="77777777" w:rsidR="00E338BE" w:rsidRPr="001C0E1B" w:rsidRDefault="00E338BE" w:rsidP="005F30A6">
            <w:pPr>
              <w:pStyle w:val="TAL"/>
              <w:rPr>
                <w:noProof/>
              </w:rPr>
            </w:pPr>
            <w:r w:rsidRPr="001C0E1B">
              <w:rPr>
                <w:noProof/>
              </w:rPr>
              <w:t>Config 1, 2</w:t>
            </w:r>
          </w:p>
        </w:tc>
        <w:tc>
          <w:tcPr>
            <w:tcW w:w="638" w:type="pct"/>
            <w:shd w:val="clear" w:color="auto" w:fill="auto"/>
          </w:tcPr>
          <w:p w14:paraId="1F688F0D" w14:textId="77777777" w:rsidR="00E338BE" w:rsidRPr="001C0E1B" w:rsidRDefault="00E338BE" w:rsidP="005F30A6">
            <w:pPr>
              <w:pStyle w:val="TAC"/>
              <w:rPr>
                <w:noProof/>
              </w:rPr>
            </w:pPr>
          </w:p>
        </w:tc>
        <w:tc>
          <w:tcPr>
            <w:tcW w:w="1421" w:type="pct"/>
          </w:tcPr>
          <w:p w14:paraId="0944AD48" w14:textId="77777777" w:rsidR="00E338BE" w:rsidRPr="001C0E1B" w:rsidRDefault="00E338BE" w:rsidP="005F30A6">
            <w:pPr>
              <w:pStyle w:val="TAC"/>
              <w:rPr>
                <w:noProof/>
              </w:rPr>
            </w:pPr>
            <w:r w:rsidRPr="001C0E1B">
              <w:rPr>
                <w:lang w:eastAsia="zh-CN"/>
              </w:rPr>
              <w:t>ULBWP.1.1</w:t>
            </w:r>
          </w:p>
        </w:tc>
        <w:tc>
          <w:tcPr>
            <w:tcW w:w="912" w:type="pct"/>
          </w:tcPr>
          <w:p w14:paraId="2AB8688B" w14:textId="77777777" w:rsidR="00E338BE" w:rsidRPr="001C0E1B" w:rsidRDefault="00E338BE" w:rsidP="005F30A6">
            <w:pPr>
              <w:pStyle w:val="TAC"/>
              <w:rPr>
                <w:lang w:eastAsia="zh-CN"/>
              </w:rPr>
            </w:pPr>
          </w:p>
        </w:tc>
      </w:tr>
      <w:tr w:rsidR="00E338BE" w:rsidRPr="001C0E1B" w14:paraId="146DB752" w14:textId="77777777" w:rsidTr="005F30A6">
        <w:trPr>
          <w:trHeight w:val="90"/>
          <w:jc w:val="center"/>
        </w:trPr>
        <w:tc>
          <w:tcPr>
            <w:tcW w:w="1219" w:type="pct"/>
            <w:gridSpan w:val="3"/>
            <w:shd w:val="clear" w:color="auto" w:fill="auto"/>
          </w:tcPr>
          <w:p w14:paraId="392107F0" w14:textId="77777777" w:rsidR="00E338BE" w:rsidRPr="001C0E1B" w:rsidRDefault="00E338BE" w:rsidP="005F30A6">
            <w:pPr>
              <w:pStyle w:val="TAL"/>
              <w:rPr>
                <w:noProof/>
              </w:rPr>
            </w:pPr>
            <w:r w:rsidRPr="001C0E1B">
              <w:rPr>
                <w:noProof/>
              </w:rPr>
              <w:t>TDD Configuration</w:t>
            </w:r>
          </w:p>
        </w:tc>
        <w:tc>
          <w:tcPr>
            <w:tcW w:w="810" w:type="pct"/>
            <w:gridSpan w:val="2"/>
            <w:shd w:val="clear" w:color="auto" w:fill="auto"/>
          </w:tcPr>
          <w:p w14:paraId="433A5D3A" w14:textId="77777777" w:rsidR="00E338BE" w:rsidRPr="001C0E1B" w:rsidRDefault="00E338BE" w:rsidP="005F30A6">
            <w:pPr>
              <w:pStyle w:val="TAL"/>
              <w:rPr>
                <w:noProof/>
              </w:rPr>
            </w:pPr>
            <w:r w:rsidRPr="001C0E1B">
              <w:rPr>
                <w:noProof/>
              </w:rPr>
              <w:t>Config 1, 2</w:t>
            </w:r>
          </w:p>
        </w:tc>
        <w:tc>
          <w:tcPr>
            <w:tcW w:w="638" w:type="pct"/>
            <w:shd w:val="clear" w:color="auto" w:fill="auto"/>
          </w:tcPr>
          <w:p w14:paraId="31174826" w14:textId="77777777" w:rsidR="00E338BE" w:rsidRPr="001C0E1B" w:rsidRDefault="00E338BE" w:rsidP="005F30A6">
            <w:pPr>
              <w:pStyle w:val="TAC"/>
              <w:rPr>
                <w:noProof/>
              </w:rPr>
            </w:pPr>
          </w:p>
        </w:tc>
        <w:tc>
          <w:tcPr>
            <w:tcW w:w="1421" w:type="pct"/>
            <w:shd w:val="clear" w:color="auto" w:fill="auto"/>
          </w:tcPr>
          <w:p w14:paraId="6537979E" w14:textId="77777777" w:rsidR="00E338BE" w:rsidRPr="001C0E1B" w:rsidRDefault="00E338BE" w:rsidP="005F30A6">
            <w:pPr>
              <w:pStyle w:val="TAC"/>
              <w:rPr>
                <w:noProof/>
              </w:rPr>
            </w:pPr>
            <w:r w:rsidRPr="001C0E1B">
              <w:rPr>
                <w:noProof/>
              </w:rPr>
              <w:t>TDDConf.3.1</w:t>
            </w:r>
          </w:p>
        </w:tc>
        <w:tc>
          <w:tcPr>
            <w:tcW w:w="912" w:type="pct"/>
          </w:tcPr>
          <w:p w14:paraId="20C082FC" w14:textId="77777777" w:rsidR="00E338BE" w:rsidRPr="001C0E1B" w:rsidRDefault="00E338BE" w:rsidP="005F30A6">
            <w:pPr>
              <w:pStyle w:val="TAC"/>
              <w:rPr>
                <w:noProof/>
              </w:rPr>
            </w:pPr>
          </w:p>
        </w:tc>
      </w:tr>
      <w:tr w:rsidR="00E338BE" w:rsidRPr="001C0E1B" w14:paraId="6D4B3ECE" w14:textId="77777777" w:rsidTr="005F30A6">
        <w:trPr>
          <w:trHeight w:val="90"/>
          <w:jc w:val="center"/>
        </w:trPr>
        <w:tc>
          <w:tcPr>
            <w:tcW w:w="1219" w:type="pct"/>
            <w:gridSpan w:val="3"/>
            <w:tcBorders>
              <w:bottom w:val="nil"/>
            </w:tcBorders>
            <w:shd w:val="clear" w:color="auto" w:fill="auto"/>
          </w:tcPr>
          <w:p w14:paraId="501E79FD" w14:textId="77777777" w:rsidR="00E338BE" w:rsidRPr="001C0E1B" w:rsidRDefault="00E338BE" w:rsidP="005F30A6">
            <w:pPr>
              <w:pStyle w:val="TAL"/>
              <w:rPr>
                <w:noProof/>
              </w:rPr>
            </w:pPr>
            <w:r>
              <w:rPr>
                <w:noProof/>
              </w:rPr>
              <w:t xml:space="preserve">RMSI </w:t>
            </w:r>
            <w:r w:rsidRPr="001C0E1B">
              <w:rPr>
                <w:noProof/>
              </w:rPr>
              <w:t>CORESET Reference Channel</w:t>
            </w:r>
          </w:p>
        </w:tc>
        <w:tc>
          <w:tcPr>
            <w:tcW w:w="810" w:type="pct"/>
            <w:gridSpan w:val="2"/>
            <w:shd w:val="clear" w:color="auto" w:fill="auto"/>
          </w:tcPr>
          <w:p w14:paraId="3C3AB767" w14:textId="77777777" w:rsidR="00E338BE" w:rsidRPr="001C0E1B" w:rsidRDefault="00E338BE" w:rsidP="005F30A6">
            <w:pPr>
              <w:pStyle w:val="TAL"/>
              <w:rPr>
                <w:noProof/>
              </w:rPr>
            </w:pPr>
            <w:r w:rsidRPr="001C0E1B">
              <w:rPr>
                <w:noProof/>
              </w:rPr>
              <w:t>Config 1</w:t>
            </w:r>
          </w:p>
        </w:tc>
        <w:tc>
          <w:tcPr>
            <w:tcW w:w="638" w:type="pct"/>
            <w:tcBorders>
              <w:bottom w:val="nil"/>
            </w:tcBorders>
            <w:shd w:val="clear" w:color="auto" w:fill="auto"/>
          </w:tcPr>
          <w:p w14:paraId="339AB1C0" w14:textId="77777777" w:rsidR="00E338BE" w:rsidRPr="001C0E1B" w:rsidRDefault="00E338BE" w:rsidP="005F30A6">
            <w:pPr>
              <w:pStyle w:val="TAC"/>
              <w:rPr>
                <w:noProof/>
              </w:rPr>
            </w:pPr>
          </w:p>
        </w:tc>
        <w:tc>
          <w:tcPr>
            <w:tcW w:w="1421" w:type="pct"/>
            <w:shd w:val="clear" w:color="auto" w:fill="auto"/>
          </w:tcPr>
          <w:p w14:paraId="50A1E997" w14:textId="77777777" w:rsidR="00E338BE" w:rsidRPr="001C0E1B" w:rsidRDefault="00E338BE" w:rsidP="005F30A6">
            <w:pPr>
              <w:pStyle w:val="TAC"/>
              <w:rPr>
                <w:noProof/>
              </w:rPr>
            </w:pPr>
            <w:r w:rsidRPr="001C0E1B">
              <w:rPr>
                <w:noProof/>
              </w:rPr>
              <w:t>CR.3.1 TDD</w:t>
            </w:r>
          </w:p>
        </w:tc>
        <w:tc>
          <w:tcPr>
            <w:tcW w:w="912" w:type="pct"/>
            <w:tcBorders>
              <w:bottom w:val="nil"/>
            </w:tcBorders>
          </w:tcPr>
          <w:p w14:paraId="6E8B33B3" w14:textId="77777777" w:rsidR="00E338BE" w:rsidRPr="001C0E1B" w:rsidRDefault="00E338BE" w:rsidP="005F30A6">
            <w:pPr>
              <w:pStyle w:val="TAC"/>
              <w:rPr>
                <w:noProof/>
              </w:rPr>
            </w:pPr>
          </w:p>
        </w:tc>
      </w:tr>
      <w:tr w:rsidR="00E338BE" w:rsidRPr="001C0E1B" w14:paraId="50CE79F4" w14:textId="77777777" w:rsidTr="005F30A6">
        <w:trPr>
          <w:trHeight w:val="90"/>
          <w:jc w:val="center"/>
        </w:trPr>
        <w:tc>
          <w:tcPr>
            <w:tcW w:w="1219" w:type="pct"/>
            <w:gridSpan w:val="3"/>
            <w:tcBorders>
              <w:top w:val="nil"/>
              <w:bottom w:val="single" w:sz="4" w:space="0" w:color="auto"/>
            </w:tcBorders>
            <w:shd w:val="clear" w:color="auto" w:fill="auto"/>
          </w:tcPr>
          <w:p w14:paraId="7AB54A83" w14:textId="77777777" w:rsidR="00E338BE" w:rsidRPr="001C0E1B" w:rsidRDefault="00E338BE" w:rsidP="005F30A6">
            <w:pPr>
              <w:pStyle w:val="TAL"/>
              <w:rPr>
                <w:noProof/>
              </w:rPr>
            </w:pPr>
          </w:p>
        </w:tc>
        <w:tc>
          <w:tcPr>
            <w:tcW w:w="810" w:type="pct"/>
            <w:gridSpan w:val="2"/>
            <w:shd w:val="clear" w:color="auto" w:fill="auto"/>
          </w:tcPr>
          <w:p w14:paraId="17F8702A" w14:textId="77777777" w:rsidR="00E338BE" w:rsidRPr="001C0E1B" w:rsidRDefault="00E338BE" w:rsidP="005F30A6">
            <w:pPr>
              <w:pStyle w:val="TAL"/>
              <w:rPr>
                <w:noProof/>
              </w:rPr>
            </w:pPr>
            <w:r w:rsidRPr="001C0E1B">
              <w:rPr>
                <w:noProof/>
                <w:lang w:eastAsia="zh-CN"/>
              </w:rPr>
              <w:t>Config 2</w:t>
            </w:r>
          </w:p>
        </w:tc>
        <w:tc>
          <w:tcPr>
            <w:tcW w:w="638" w:type="pct"/>
            <w:tcBorders>
              <w:top w:val="nil"/>
            </w:tcBorders>
            <w:shd w:val="clear" w:color="auto" w:fill="auto"/>
          </w:tcPr>
          <w:p w14:paraId="30F3B661" w14:textId="77777777" w:rsidR="00E338BE" w:rsidRPr="001C0E1B" w:rsidRDefault="00E338BE" w:rsidP="005F30A6">
            <w:pPr>
              <w:pStyle w:val="TAC"/>
              <w:rPr>
                <w:noProof/>
              </w:rPr>
            </w:pPr>
          </w:p>
        </w:tc>
        <w:tc>
          <w:tcPr>
            <w:tcW w:w="1421" w:type="pct"/>
            <w:shd w:val="clear" w:color="auto" w:fill="auto"/>
          </w:tcPr>
          <w:p w14:paraId="10A866C8" w14:textId="77777777" w:rsidR="00E338BE" w:rsidRPr="001C0E1B" w:rsidRDefault="00E338BE" w:rsidP="005F30A6">
            <w:pPr>
              <w:pStyle w:val="TAC"/>
              <w:rPr>
                <w:noProof/>
              </w:rPr>
            </w:pPr>
            <w:r w:rsidRPr="00EC61C3">
              <w:t>CR.3.</w:t>
            </w:r>
            <w:r>
              <w:t>2</w:t>
            </w:r>
            <w:r w:rsidRPr="00EC61C3">
              <w:t xml:space="preserve"> TDD</w:t>
            </w:r>
          </w:p>
        </w:tc>
        <w:tc>
          <w:tcPr>
            <w:tcW w:w="912" w:type="pct"/>
            <w:tcBorders>
              <w:top w:val="nil"/>
            </w:tcBorders>
          </w:tcPr>
          <w:p w14:paraId="277BBB55" w14:textId="77777777" w:rsidR="00E338BE" w:rsidRPr="001C0E1B" w:rsidRDefault="00E338BE" w:rsidP="005F30A6">
            <w:pPr>
              <w:pStyle w:val="TAC"/>
              <w:rPr>
                <w:noProof/>
              </w:rPr>
            </w:pPr>
          </w:p>
        </w:tc>
      </w:tr>
      <w:tr w:rsidR="00E338BE" w:rsidRPr="001C0E1B" w14:paraId="67C82901" w14:textId="77777777" w:rsidTr="005F30A6">
        <w:trPr>
          <w:trHeight w:val="90"/>
          <w:jc w:val="center"/>
        </w:trPr>
        <w:tc>
          <w:tcPr>
            <w:tcW w:w="1219" w:type="pct"/>
            <w:gridSpan w:val="3"/>
            <w:tcBorders>
              <w:top w:val="single" w:sz="4" w:space="0" w:color="auto"/>
              <w:left w:val="single" w:sz="4" w:space="0" w:color="auto"/>
              <w:bottom w:val="nil"/>
              <w:right w:val="single" w:sz="4" w:space="0" w:color="auto"/>
            </w:tcBorders>
            <w:shd w:val="clear" w:color="auto" w:fill="auto"/>
          </w:tcPr>
          <w:p w14:paraId="1C2969D2" w14:textId="77777777" w:rsidR="00E338BE" w:rsidRPr="001C0E1B" w:rsidRDefault="00E338BE" w:rsidP="005F30A6">
            <w:pPr>
              <w:pStyle w:val="TAL"/>
              <w:rPr>
                <w:noProof/>
              </w:rPr>
            </w:pPr>
            <w:r w:rsidRPr="001C0E1B">
              <w:rPr>
                <w:noProof/>
              </w:rPr>
              <w:t>SSB Configuration</w:t>
            </w:r>
          </w:p>
        </w:tc>
        <w:tc>
          <w:tcPr>
            <w:tcW w:w="810" w:type="pct"/>
            <w:gridSpan w:val="2"/>
            <w:tcBorders>
              <w:top w:val="single" w:sz="4" w:space="0" w:color="auto"/>
              <w:left w:val="single" w:sz="4" w:space="0" w:color="auto"/>
              <w:bottom w:val="single" w:sz="4" w:space="0" w:color="auto"/>
              <w:right w:val="single" w:sz="4" w:space="0" w:color="auto"/>
            </w:tcBorders>
            <w:shd w:val="clear" w:color="auto" w:fill="auto"/>
          </w:tcPr>
          <w:p w14:paraId="7BCD7181" w14:textId="77777777" w:rsidR="00E338BE" w:rsidRPr="001C0E1B" w:rsidRDefault="00E338BE" w:rsidP="005F30A6">
            <w:pPr>
              <w:pStyle w:val="TAL"/>
              <w:rPr>
                <w:noProof/>
              </w:rPr>
            </w:pPr>
            <w:r w:rsidRPr="001C0E1B">
              <w:rPr>
                <w:noProof/>
              </w:rPr>
              <w:t>Config 1</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1388685D" w14:textId="77777777" w:rsidR="00E338BE" w:rsidRPr="001C0E1B" w:rsidRDefault="00E338BE" w:rsidP="005F30A6">
            <w:pPr>
              <w:pStyle w:val="TAC"/>
              <w:rPr>
                <w:noProof/>
              </w:rPr>
            </w:pPr>
          </w:p>
        </w:tc>
        <w:tc>
          <w:tcPr>
            <w:tcW w:w="1421" w:type="pct"/>
            <w:tcBorders>
              <w:top w:val="single" w:sz="4" w:space="0" w:color="auto"/>
              <w:left w:val="single" w:sz="4" w:space="0" w:color="auto"/>
              <w:bottom w:val="single" w:sz="4" w:space="0" w:color="auto"/>
              <w:right w:val="single" w:sz="4" w:space="0" w:color="auto"/>
            </w:tcBorders>
            <w:shd w:val="clear" w:color="auto" w:fill="auto"/>
          </w:tcPr>
          <w:p w14:paraId="73186D0E" w14:textId="77777777" w:rsidR="00E338BE" w:rsidRPr="001C0E1B" w:rsidRDefault="00E338BE" w:rsidP="005F30A6">
            <w:pPr>
              <w:pStyle w:val="TAC"/>
              <w:rPr>
                <w:noProof/>
              </w:rPr>
            </w:pPr>
            <w:r w:rsidRPr="001C0E1B">
              <w:rPr>
                <w:noProof/>
              </w:rPr>
              <w:t>SSB.1 FR2</w:t>
            </w:r>
          </w:p>
        </w:tc>
        <w:tc>
          <w:tcPr>
            <w:tcW w:w="912" w:type="pct"/>
            <w:tcBorders>
              <w:top w:val="single" w:sz="4" w:space="0" w:color="auto"/>
              <w:left w:val="single" w:sz="4" w:space="0" w:color="auto"/>
              <w:bottom w:val="single" w:sz="4" w:space="0" w:color="auto"/>
              <w:right w:val="single" w:sz="4" w:space="0" w:color="auto"/>
            </w:tcBorders>
          </w:tcPr>
          <w:p w14:paraId="0B1CB7E9" w14:textId="77777777" w:rsidR="00E338BE" w:rsidRPr="001C0E1B" w:rsidRDefault="00E338BE" w:rsidP="005F30A6">
            <w:pPr>
              <w:pStyle w:val="TAC"/>
              <w:rPr>
                <w:noProof/>
              </w:rPr>
            </w:pPr>
          </w:p>
        </w:tc>
      </w:tr>
      <w:tr w:rsidR="00E338BE" w:rsidRPr="001C0E1B" w14:paraId="1110CD2C" w14:textId="77777777" w:rsidTr="005F30A6">
        <w:trPr>
          <w:trHeight w:val="90"/>
          <w:jc w:val="center"/>
        </w:trPr>
        <w:tc>
          <w:tcPr>
            <w:tcW w:w="1219" w:type="pct"/>
            <w:gridSpan w:val="3"/>
            <w:tcBorders>
              <w:top w:val="nil"/>
              <w:left w:val="single" w:sz="4" w:space="0" w:color="auto"/>
              <w:bottom w:val="single" w:sz="4" w:space="0" w:color="auto"/>
              <w:right w:val="single" w:sz="4" w:space="0" w:color="auto"/>
            </w:tcBorders>
            <w:shd w:val="clear" w:color="auto" w:fill="auto"/>
          </w:tcPr>
          <w:p w14:paraId="04D9F085" w14:textId="77777777" w:rsidR="00E338BE" w:rsidRPr="001C0E1B" w:rsidRDefault="00E338BE" w:rsidP="005F30A6">
            <w:pPr>
              <w:pStyle w:val="TAL"/>
              <w:rPr>
                <w:noProof/>
              </w:rPr>
            </w:pPr>
          </w:p>
        </w:tc>
        <w:tc>
          <w:tcPr>
            <w:tcW w:w="810" w:type="pct"/>
            <w:gridSpan w:val="2"/>
            <w:tcBorders>
              <w:top w:val="single" w:sz="4" w:space="0" w:color="auto"/>
              <w:left w:val="single" w:sz="4" w:space="0" w:color="auto"/>
              <w:bottom w:val="single" w:sz="4" w:space="0" w:color="auto"/>
              <w:right w:val="single" w:sz="4" w:space="0" w:color="auto"/>
            </w:tcBorders>
            <w:shd w:val="clear" w:color="auto" w:fill="auto"/>
          </w:tcPr>
          <w:p w14:paraId="37ECDA09" w14:textId="77777777" w:rsidR="00E338BE" w:rsidRPr="001C0E1B" w:rsidRDefault="00E338BE" w:rsidP="005F30A6">
            <w:pPr>
              <w:pStyle w:val="TAL"/>
              <w:rPr>
                <w:noProof/>
              </w:rPr>
            </w:pPr>
            <w:r w:rsidRPr="001C0E1B">
              <w:rPr>
                <w:noProof/>
                <w:lang w:eastAsia="zh-CN"/>
              </w:rPr>
              <w:t>Config 2</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14755C32" w14:textId="77777777" w:rsidR="00E338BE" w:rsidRPr="001C0E1B" w:rsidRDefault="00E338BE" w:rsidP="005F30A6">
            <w:pPr>
              <w:pStyle w:val="TAC"/>
              <w:rPr>
                <w:noProof/>
              </w:rPr>
            </w:pPr>
          </w:p>
        </w:tc>
        <w:tc>
          <w:tcPr>
            <w:tcW w:w="1421" w:type="pct"/>
            <w:tcBorders>
              <w:top w:val="single" w:sz="4" w:space="0" w:color="auto"/>
              <w:left w:val="single" w:sz="4" w:space="0" w:color="auto"/>
              <w:bottom w:val="single" w:sz="4" w:space="0" w:color="auto"/>
              <w:right w:val="single" w:sz="4" w:space="0" w:color="auto"/>
            </w:tcBorders>
            <w:shd w:val="clear" w:color="auto" w:fill="auto"/>
          </w:tcPr>
          <w:p w14:paraId="755EA43B" w14:textId="77777777" w:rsidR="00E338BE" w:rsidRPr="001C0E1B" w:rsidRDefault="00E338BE" w:rsidP="005F30A6">
            <w:pPr>
              <w:pStyle w:val="TAC"/>
              <w:rPr>
                <w:noProof/>
              </w:rPr>
            </w:pPr>
            <w:r w:rsidRPr="001C0E1B">
              <w:rPr>
                <w:noProof/>
              </w:rPr>
              <w:t>SSB.2 FR2</w:t>
            </w:r>
          </w:p>
        </w:tc>
        <w:tc>
          <w:tcPr>
            <w:tcW w:w="912" w:type="pct"/>
            <w:tcBorders>
              <w:top w:val="single" w:sz="4" w:space="0" w:color="auto"/>
              <w:left w:val="single" w:sz="4" w:space="0" w:color="auto"/>
              <w:bottom w:val="single" w:sz="4" w:space="0" w:color="auto"/>
              <w:right w:val="single" w:sz="4" w:space="0" w:color="auto"/>
            </w:tcBorders>
          </w:tcPr>
          <w:p w14:paraId="4ACF62DE" w14:textId="77777777" w:rsidR="00E338BE" w:rsidRPr="001C0E1B" w:rsidRDefault="00E338BE" w:rsidP="005F30A6">
            <w:pPr>
              <w:pStyle w:val="TAC"/>
              <w:rPr>
                <w:noProof/>
              </w:rPr>
            </w:pPr>
          </w:p>
        </w:tc>
      </w:tr>
      <w:tr w:rsidR="00E338BE" w:rsidRPr="001C0E1B" w14:paraId="13AAC73C" w14:textId="77777777" w:rsidTr="005F30A6">
        <w:trPr>
          <w:trHeight w:val="90"/>
          <w:jc w:val="center"/>
        </w:trPr>
        <w:tc>
          <w:tcPr>
            <w:tcW w:w="1219" w:type="pct"/>
            <w:gridSpan w:val="3"/>
            <w:tcBorders>
              <w:top w:val="single" w:sz="4" w:space="0" w:color="auto"/>
              <w:left w:val="single" w:sz="4" w:space="0" w:color="auto"/>
              <w:bottom w:val="single" w:sz="4" w:space="0" w:color="auto"/>
              <w:right w:val="single" w:sz="4" w:space="0" w:color="auto"/>
            </w:tcBorders>
            <w:shd w:val="clear" w:color="auto" w:fill="auto"/>
          </w:tcPr>
          <w:p w14:paraId="4C9BC163" w14:textId="77777777" w:rsidR="00E338BE" w:rsidRPr="001C0E1B" w:rsidRDefault="00E338BE" w:rsidP="005F30A6">
            <w:pPr>
              <w:pStyle w:val="TAL"/>
              <w:rPr>
                <w:noProof/>
              </w:rPr>
            </w:pPr>
            <w:r w:rsidRPr="001C0E1B">
              <w:rPr>
                <w:noProof/>
              </w:rPr>
              <w:t>SMTC Configuration</w:t>
            </w:r>
          </w:p>
        </w:tc>
        <w:tc>
          <w:tcPr>
            <w:tcW w:w="810" w:type="pct"/>
            <w:gridSpan w:val="2"/>
            <w:tcBorders>
              <w:top w:val="single" w:sz="4" w:space="0" w:color="auto"/>
              <w:left w:val="single" w:sz="4" w:space="0" w:color="auto"/>
              <w:bottom w:val="single" w:sz="4" w:space="0" w:color="auto"/>
              <w:right w:val="single" w:sz="4" w:space="0" w:color="auto"/>
            </w:tcBorders>
            <w:shd w:val="clear" w:color="auto" w:fill="auto"/>
          </w:tcPr>
          <w:p w14:paraId="0E56D9D8" w14:textId="77777777" w:rsidR="00E338BE" w:rsidRPr="001C0E1B" w:rsidRDefault="00E338BE" w:rsidP="005F30A6">
            <w:pPr>
              <w:pStyle w:val="TAL"/>
              <w:rPr>
                <w:noProof/>
              </w:rPr>
            </w:pPr>
            <w:r w:rsidRPr="001C0E1B">
              <w:rPr>
                <w:noProof/>
              </w:rPr>
              <w:t>Config 1, 2</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34EFF602" w14:textId="77777777" w:rsidR="00E338BE" w:rsidRPr="001C0E1B" w:rsidRDefault="00E338BE" w:rsidP="005F30A6">
            <w:pPr>
              <w:pStyle w:val="TAC"/>
              <w:rPr>
                <w:noProof/>
              </w:rPr>
            </w:pPr>
          </w:p>
        </w:tc>
        <w:tc>
          <w:tcPr>
            <w:tcW w:w="1421" w:type="pct"/>
            <w:tcBorders>
              <w:top w:val="single" w:sz="4" w:space="0" w:color="auto"/>
              <w:left w:val="single" w:sz="4" w:space="0" w:color="auto"/>
              <w:bottom w:val="single" w:sz="4" w:space="0" w:color="auto"/>
              <w:right w:val="single" w:sz="4" w:space="0" w:color="auto"/>
            </w:tcBorders>
            <w:shd w:val="clear" w:color="auto" w:fill="auto"/>
          </w:tcPr>
          <w:p w14:paraId="74BD6997" w14:textId="77777777" w:rsidR="00E338BE" w:rsidRPr="001C0E1B" w:rsidRDefault="00E338BE" w:rsidP="005F30A6">
            <w:pPr>
              <w:pStyle w:val="TAC"/>
              <w:rPr>
                <w:noProof/>
              </w:rPr>
            </w:pPr>
            <w:r w:rsidRPr="001C0E1B">
              <w:rPr>
                <w:noProof/>
              </w:rPr>
              <w:t>SMTC.3</w:t>
            </w:r>
          </w:p>
        </w:tc>
        <w:tc>
          <w:tcPr>
            <w:tcW w:w="912" w:type="pct"/>
            <w:tcBorders>
              <w:top w:val="single" w:sz="4" w:space="0" w:color="auto"/>
              <w:left w:val="single" w:sz="4" w:space="0" w:color="auto"/>
              <w:bottom w:val="single" w:sz="4" w:space="0" w:color="auto"/>
              <w:right w:val="single" w:sz="4" w:space="0" w:color="auto"/>
            </w:tcBorders>
          </w:tcPr>
          <w:p w14:paraId="2188AEE8" w14:textId="77777777" w:rsidR="00E338BE" w:rsidRPr="001C0E1B" w:rsidRDefault="00E338BE" w:rsidP="005F30A6">
            <w:pPr>
              <w:pStyle w:val="TAC"/>
              <w:rPr>
                <w:noProof/>
              </w:rPr>
            </w:pPr>
          </w:p>
        </w:tc>
      </w:tr>
      <w:tr w:rsidR="00E338BE" w:rsidRPr="001C0E1B" w14:paraId="1A04D4DC" w14:textId="77777777" w:rsidTr="005F30A6">
        <w:trPr>
          <w:trHeight w:val="90"/>
          <w:jc w:val="center"/>
        </w:trPr>
        <w:tc>
          <w:tcPr>
            <w:tcW w:w="1219" w:type="pct"/>
            <w:gridSpan w:val="3"/>
            <w:tcBorders>
              <w:top w:val="single" w:sz="4" w:space="0" w:color="auto"/>
              <w:left w:val="single" w:sz="4" w:space="0" w:color="auto"/>
              <w:bottom w:val="single" w:sz="4" w:space="0" w:color="auto"/>
              <w:right w:val="single" w:sz="4" w:space="0" w:color="auto"/>
            </w:tcBorders>
            <w:shd w:val="clear" w:color="auto" w:fill="auto"/>
          </w:tcPr>
          <w:p w14:paraId="19AA112E" w14:textId="77777777" w:rsidR="00E338BE" w:rsidRPr="001C0E1B" w:rsidRDefault="00E338BE" w:rsidP="005F30A6">
            <w:pPr>
              <w:pStyle w:val="TAL"/>
              <w:rPr>
                <w:noProof/>
              </w:rPr>
            </w:pPr>
            <w:r w:rsidRPr="001C0E1B">
              <w:rPr>
                <w:noProof/>
              </w:rPr>
              <w:t>PDSCH/PDCCH subcarrier spacing</w:t>
            </w:r>
          </w:p>
        </w:tc>
        <w:tc>
          <w:tcPr>
            <w:tcW w:w="810" w:type="pct"/>
            <w:gridSpan w:val="2"/>
            <w:tcBorders>
              <w:top w:val="single" w:sz="4" w:space="0" w:color="auto"/>
              <w:left w:val="single" w:sz="4" w:space="0" w:color="auto"/>
              <w:bottom w:val="single" w:sz="4" w:space="0" w:color="auto"/>
              <w:right w:val="single" w:sz="4" w:space="0" w:color="auto"/>
            </w:tcBorders>
            <w:shd w:val="clear" w:color="auto" w:fill="auto"/>
          </w:tcPr>
          <w:p w14:paraId="2C61D705" w14:textId="77777777" w:rsidR="00E338BE" w:rsidRPr="001C0E1B" w:rsidRDefault="00E338BE" w:rsidP="005F30A6">
            <w:pPr>
              <w:pStyle w:val="TAL"/>
              <w:rPr>
                <w:noProof/>
              </w:rPr>
            </w:pPr>
            <w:r w:rsidRPr="001C0E1B">
              <w:rPr>
                <w:noProof/>
              </w:rPr>
              <w:t>Config 1, 2</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4082B554" w14:textId="77777777" w:rsidR="00E338BE" w:rsidRPr="001C0E1B" w:rsidRDefault="00E338BE" w:rsidP="005F30A6">
            <w:pPr>
              <w:pStyle w:val="TAC"/>
              <w:rPr>
                <w:noProof/>
              </w:rPr>
            </w:pPr>
          </w:p>
        </w:tc>
        <w:tc>
          <w:tcPr>
            <w:tcW w:w="1421" w:type="pct"/>
            <w:tcBorders>
              <w:top w:val="single" w:sz="4" w:space="0" w:color="auto"/>
              <w:left w:val="single" w:sz="4" w:space="0" w:color="auto"/>
              <w:bottom w:val="single" w:sz="4" w:space="0" w:color="auto"/>
              <w:right w:val="single" w:sz="4" w:space="0" w:color="auto"/>
            </w:tcBorders>
            <w:shd w:val="clear" w:color="auto" w:fill="auto"/>
          </w:tcPr>
          <w:p w14:paraId="71734189" w14:textId="77777777" w:rsidR="00E338BE" w:rsidRPr="001C0E1B" w:rsidRDefault="00E338BE" w:rsidP="005F30A6">
            <w:pPr>
              <w:pStyle w:val="TAC"/>
              <w:rPr>
                <w:noProof/>
              </w:rPr>
            </w:pPr>
            <w:r w:rsidRPr="001C0E1B">
              <w:rPr>
                <w:noProof/>
              </w:rPr>
              <w:t>120 KHz</w:t>
            </w:r>
          </w:p>
        </w:tc>
        <w:tc>
          <w:tcPr>
            <w:tcW w:w="912" w:type="pct"/>
            <w:tcBorders>
              <w:top w:val="single" w:sz="4" w:space="0" w:color="auto"/>
              <w:left w:val="single" w:sz="4" w:space="0" w:color="auto"/>
              <w:bottom w:val="single" w:sz="4" w:space="0" w:color="auto"/>
              <w:right w:val="single" w:sz="4" w:space="0" w:color="auto"/>
            </w:tcBorders>
          </w:tcPr>
          <w:p w14:paraId="6DA625CB" w14:textId="77777777" w:rsidR="00E338BE" w:rsidRPr="001C0E1B" w:rsidRDefault="00E338BE" w:rsidP="005F30A6">
            <w:pPr>
              <w:pStyle w:val="TAC"/>
              <w:rPr>
                <w:noProof/>
              </w:rPr>
            </w:pPr>
          </w:p>
        </w:tc>
      </w:tr>
      <w:tr w:rsidR="00E338BE" w:rsidRPr="001C0E1B" w14:paraId="61FCA817" w14:textId="77777777" w:rsidTr="005F30A6">
        <w:trPr>
          <w:trHeight w:val="90"/>
          <w:jc w:val="center"/>
        </w:trPr>
        <w:tc>
          <w:tcPr>
            <w:tcW w:w="1219" w:type="pct"/>
            <w:gridSpan w:val="3"/>
            <w:tcBorders>
              <w:top w:val="single" w:sz="4" w:space="0" w:color="auto"/>
              <w:left w:val="single" w:sz="4" w:space="0" w:color="auto"/>
              <w:bottom w:val="single" w:sz="4" w:space="0" w:color="auto"/>
              <w:right w:val="single" w:sz="4" w:space="0" w:color="auto"/>
            </w:tcBorders>
            <w:shd w:val="clear" w:color="auto" w:fill="auto"/>
          </w:tcPr>
          <w:p w14:paraId="4666B5FE" w14:textId="77777777" w:rsidR="00E338BE" w:rsidRPr="001C0E1B" w:rsidRDefault="00E338BE" w:rsidP="005F30A6">
            <w:pPr>
              <w:pStyle w:val="TAL"/>
              <w:rPr>
                <w:noProof/>
              </w:rPr>
            </w:pPr>
            <w:r w:rsidRPr="001C0E1B">
              <w:rPr>
                <w:noProof/>
              </w:rPr>
              <w:t>PRACH Configuration</w:t>
            </w:r>
          </w:p>
        </w:tc>
        <w:tc>
          <w:tcPr>
            <w:tcW w:w="810" w:type="pct"/>
            <w:gridSpan w:val="2"/>
            <w:tcBorders>
              <w:top w:val="single" w:sz="4" w:space="0" w:color="auto"/>
              <w:left w:val="single" w:sz="4" w:space="0" w:color="auto"/>
              <w:bottom w:val="single" w:sz="4" w:space="0" w:color="auto"/>
              <w:right w:val="single" w:sz="4" w:space="0" w:color="auto"/>
            </w:tcBorders>
            <w:shd w:val="clear" w:color="auto" w:fill="auto"/>
          </w:tcPr>
          <w:p w14:paraId="6D60A258" w14:textId="77777777" w:rsidR="00E338BE" w:rsidRPr="001C0E1B" w:rsidRDefault="00E338BE" w:rsidP="005F30A6">
            <w:pPr>
              <w:pStyle w:val="TAL"/>
              <w:rPr>
                <w:noProof/>
              </w:rPr>
            </w:pPr>
            <w:r w:rsidRPr="001C0E1B">
              <w:rPr>
                <w:noProof/>
              </w:rPr>
              <w:t>Config 1, 2</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2F40F857" w14:textId="77777777" w:rsidR="00E338BE" w:rsidRPr="001C0E1B" w:rsidRDefault="00E338BE" w:rsidP="005F30A6">
            <w:pPr>
              <w:pStyle w:val="TAC"/>
              <w:rPr>
                <w:noProof/>
              </w:rPr>
            </w:pPr>
          </w:p>
        </w:tc>
        <w:tc>
          <w:tcPr>
            <w:tcW w:w="1421" w:type="pct"/>
            <w:tcBorders>
              <w:top w:val="single" w:sz="4" w:space="0" w:color="auto"/>
              <w:left w:val="single" w:sz="4" w:space="0" w:color="auto"/>
              <w:bottom w:val="single" w:sz="4" w:space="0" w:color="auto"/>
              <w:right w:val="single" w:sz="4" w:space="0" w:color="auto"/>
            </w:tcBorders>
            <w:shd w:val="clear" w:color="auto" w:fill="auto"/>
          </w:tcPr>
          <w:p w14:paraId="6A83EA82" w14:textId="77777777" w:rsidR="00E338BE" w:rsidRPr="001C0E1B" w:rsidRDefault="00E338BE" w:rsidP="005F30A6">
            <w:pPr>
              <w:pStyle w:val="TAC"/>
              <w:rPr>
                <w:noProof/>
              </w:rPr>
            </w:pPr>
            <w:r>
              <w:rPr>
                <w:rFonts w:cs="Arial"/>
                <w:szCs w:val="18"/>
              </w:rPr>
              <w:t>FR2 PRACH configuration 2</w:t>
            </w:r>
          </w:p>
        </w:tc>
        <w:tc>
          <w:tcPr>
            <w:tcW w:w="912" w:type="pct"/>
            <w:tcBorders>
              <w:top w:val="single" w:sz="4" w:space="0" w:color="auto"/>
              <w:left w:val="single" w:sz="4" w:space="0" w:color="auto"/>
              <w:bottom w:val="single" w:sz="4" w:space="0" w:color="auto"/>
              <w:right w:val="single" w:sz="4" w:space="0" w:color="auto"/>
            </w:tcBorders>
          </w:tcPr>
          <w:p w14:paraId="61C87350" w14:textId="77777777" w:rsidR="00E338BE" w:rsidRPr="001C0E1B" w:rsidRDefault="00E338BE" w:rsidP="005F30A6">
            <w:pPr>
              <w:pStyle w:val="TAC"/>
              <w:rPr>
                <w:noProof/>
              </w:rPr>
            </w:pPr>
            <w:r>
              <w:rPr>
                <w:rFonts w:cs="Arial"/>
                <w:szCs w:val="18"/>
              </w:rPr>
              <w:t>A.3.8.3</w:t>
            </w:r>
          </w:p>
        </w:tc>
      </w:tr>
      <w:tr w:rsidR="00E338BE" w:rsidRPr="001C0E1B" w14:paraId="08855324" w14:textId="77777777" w:rsidTr="005F30A6">
        <w:trPr>
          <w:trHeight w:val="90"/>
          <w:jc w:val="center"/>
        </w:trPr>
        <w:tc>
          <w:tcPr>
            <w:tcW w:w="2029" w:type="pct"/>
            <w:gridSpan w:val="5"/>
            <w:tcBorders>
              <w:top w:val="single" w:sz="4" w:space="0" w:color="auto"/>
              <w:left w:val="single" w:sz="4" w:space="0" w:color="auto"/>
              <w:bottom w:val="single" w:sz="4" w:space="0" w:color="auto"/>
              <w:right w:val="single" w:sz="4" w:space="0" w:color="auto"/>
            </w:tcBorders>
            <w:shd w:val="clear" w:color="auto" w:fill="auto"/>
          </w:tcPr>
          <w:p w14:paraId="34C96701" w14:textId="77777777" w:rsidR="00E338BE" w:rsidRPr="001C0E1B" w:rsidRDefault="00E338BE" w:rsidP="005F30A6">
            <w:pPr>
              <w:pStyle w:val="TAL"/>
              <w:rPr>
                <w:noProof/>
              </w:rPr>
            </w:pPr>
            <w:r w:rsidRPr="001C0E1B">
              <w:rPr>
                <w:noProof/>
              </w:rPr>
              <w:t>SSB index assigned as BFD RS (q</w:t>
            </w:r>
            <w:r w:rsidRPr="001C0E1B">
              <w:rPr>
                <w:noProof/>
                <w:vertAlign w:val="subscript"/>
              </w:rPr>
              <w:t>0</w:t>
            </w:r>
            <w:r w:rsidRPr="001C0E1B">
              <w:rPr>
                <w:noProof/>
              </w:rPr>
              <w:t>)</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2D815360" w14:textId="77777777" w:rsidR="00E338BE" w:rsidRPr="001C0E1B" w:rsidRDefault="00E338BE" w:rsidP="005F30A6">
            <w:pPr>
              <w:pStyle w:val="TAC"/>
              <w:rPr>
                <w:noProof/>
              </w:rPr>
            </w:pPr>
          </w:p>
        </w:tc>
        <w:tc>
          <w:tcPr>
            <w:tcW w:w="1421" w:type="pct"/>
            <w:tcBorders>
              <w:top w:val="single" w:sz="4" w:space="0" w:color="auto"/>
              <w:left w:val="single" w:sz="4" w:space="0" w:color="auto"/>
              <w:bottom w:val="single" w:sz="4" w:space="0" w:color="auto"/>
              <w:right w:val="single" w:sz="4" w:space="0" w:color="auto"/>
            </w:tcBorders>
            <w:shd w:val="clear" w:color="auto" w:fill="auto"/>
          </w:tcPr>
          <w:p w14:paraId="556864B0" w14:textId="77777777" w:rsidR="00E338BE" w:rsidRPr="001C0E1B" w:rsidRDefault="00E338BE" w:rsidP="005F30A6">
            <w:pPr>
              <w:pStyle w:val="TAC"/>
              <w:rPr>
                <w:noProof/>
              </w:rPr>
            </w:pPr>
            <w:r w:rsidRPr="001C0E1B">
              <w:rPr>
                <w:noProof/>
              </w:rPr>
              <w:t>0</w:t>
            </w:r>
          </w:p>
        </w:tc>
        <w:tc>
          <w:tcPr>
            <w:tcW w:w="912" w:type="pct"/>
            <w:tcBorders>
              <w:top w:val="single" w:sz="4" w:space="0" w:color="auto"/>
              <w:left w:val="single" w:sz="4" w:space="0" w:color="auto"/>
              <w:bottom w:val="single" w:sz="4" w:space="0" w:color="auto"/>
              <w:right w:val="single" w:sz="4" w:space="0" w:color="auto"/>
            </w:tcBorders>
          </w:tcPr>
          <w:p w14:paraId="20EB9379" w14:textId="77777777" w:rsidR="00E338BE" w:rsidRPr="001C0E1B" w:rsidRDefault="00E338BE" w:rsidP="005F30A6">
            <w:pPr>
              <w:pStyle w:val="TAC"/>
              <w:rPr>
                <w:noProof/>
              </w:rPr>
            </w:pPr>
          </w:p>
        </w:tc>
      </w:tr>
      <w:tr w:rsidR="00E338BE" w:rsidRPr="001C0E1B" w14:paraId="0C919C6C" w14:textId="77777777" w:rsidTr="005F30A6">
        <w:trPr>
          <w:trHeight w:val="90"/>
          <w:jc w:val="center"/>
        </w:trPr>
        <w:tc>
          <w:tcPr>
            <w:tcW w:w="2029" w:type="pct"/>
            <w:gridSpan w:val="5"/>
            <w:tcBorders>
              <w:top w:val="single" w:sz="4" w:space="0" w:color="auto"/>
              <w:left w:val="single" w:sz="4" w:space="0" w:color="auto"/>
              <w:bottom w:val="single" w:sz="4" w:space="0" w:color="auto"/>
              <w:right w:val="single" w:sz="4" w:space="0" w:color="auto"/>
            </w:tcBorders>
            <w:shd w:val="clear" w:color="auto" w:fill="auto"/>
          </w:tcPr>
          <w:p w14:paraId="7DD338CF" w14:textId="77777777" w:rsidR="00E338BE" w:rsidRPr="001C0E1B" w:rsidRDefault="00E338BE" w:rsidP="005F30A6">
            <w:pPr>
              <w:pStyle w:val="TAL"/>
              <w:rPr>
                <w:noProof/>
              </w:rPr>
            </w:pPr>
            <w:r w:rsidRPr="001C0E1B">
              <w:rPr>
                <w:noProof/>
              </w:rPr>
              <w:t>SSB index assigned as CBD RS (q</w:t>
            </w:r>
            <w:r w:rsidRPr="001C0E1B">
              <w:rPr>
                <w:noProof/>
                <w:vertAlign w:val="subscript"/>
              </w:rPr>
              <w:t>1</w:t>
            </w:r>
            <w:r w:rsidRPr="001C0E1B">
              <w:rPr>
                <w:noProof/>
              </w:rPr>
              <w:t>)</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2B3747E6" w14:textId="77777777" w:rsidR="00E338BE" w:rsidRPr="001C0E1B" w:rsidRDefault="00E338BE" w:rsidP="005F30A6">
            <w:pPr>
              <w:pStyle w:val="TAC"/>
              <w:rPr>
                <w:noProof/>
              </w:rPr>
            </w:pPr>
          </w:p>
        </w:tc>
        <w:tc>
          <w:tcPr>
            <w:tcW w:w="1421" w:type="pct"/>
            <w:tcBorders>
              <w:top w:val="single" w:sz="4" w:space="0" w:color="auto"/>
              <w:left w:val="single" w:sz="4" w:space="0" w:color="auto"/>
              <w:bottom w:val="single" w:sz="4" w:space="0" w:color="auto"/>
              <w:right w:val="single" w:sz="4" w:space="0" w:color="auto"/>
            </w:tcBorders>
            <w:shd w:val="clear" w:color="auto" w:fill="auto"/>
          </w:tcPr>
          <w:p w14:paraId="02CE0F36" w14:textId="77777777" w:rsidR="00E338BE" w:rsidRPr="001C0E1B" w:rsidRDefault="00E338BE" w:rsidP="005F30A6">
            <w:pPr>
              <w:pStyle w:val="TAC"/>
              <w:rPr>
                <w:noProof/>
              </w:rPr>
            </w:pPr>
            <w:r w:rsidRPr="001C0E1B">
              <w:rPr>
                <w:noProof/>
              </w:rPr>
              <w:t>1</w:t>
            </w:r>
          </w:p>
        </w:tc>
        <w:tc>
          <w:tcPr>
            <w:tcW w:w="912" w:type="pct"/>
            <w:tcBorders>
              <w:top w:val="single" w:sz="4" w:space="0" w:color="auto"/>
              <w:left w:val="single" w:sz="4" w:space="0" w:color="auto"/>
              <w:bottom w:val="single" w:sz="4" w:space="0" w:color="auto"/>
              <w:right w:val="single" w:sz="4" w:space="0" w:color="auto"/>
            </w:tcBorders>
          </w:tcPr>
          <w:p w14:paraId="362A3720" w14:textId="77777777" w:rsidR="00E338BE" w:rsidRPr="001C0E1B" w:rsidRDefault="00E338BE" w:rsidP="005F30A6">
            <w:pPr>
              <w:pStyle w:val="TAC"/>
              <w:rPr>
                <w:noProof/>
              </w:rPr>
            </w:pPr>
          </w:p>
        </w:tc>
      </w:tr>
      <w:tr w:rsidR="00E338BE" w:rsidRPr="001C0E1B" w14:paraId="67371081" w14:textId="77777777" w:rsidTr="005F30A6">
        <w:trPr>
          <w:trHeight w:val="174"/>
          <w:jc w:val="center"/>
        </w:trPr>
        <w:tc>
          <w:tcPr>
            <w:tcW w:w="2029" w:type="pct"/>
            <w:gridSpan w:val="5"/>
            <w:shd w:val="clear" w:color="auto" w:fill="auto"/>
          </w:tcPr>
          <w:p w14:paraId="492AA4E3" w14:textId="77777777" w:rsidR="00E338BE" w:rsidRPr="001C0E1B" w:rsidRDefault="00E338BE" w:rsidP="005F30A6">
            <w:pPr>
              <w:pStyle w:val="TAL"/>
              <w:rPr>
                <w:noProof/>
              </w:rPr>
            </w:pPr>
            <w:r w:rsidRPr="001C0E1B">
              <w:rPr>
                <w:noProof/>
              </w:rPr>
              <w:t>OCNG parameters</w:t>
            </w:r>
          </w:p>
        </w:tc>
        <w:tc>
          <w:tcPr>
            <w:tcW w:w="638" w:type="pct"/>
            <w:shd w:val="clear" w:color="auto" w:fill="auto"/>
          </w:tcPr>
          <w:p w14:paraId="04048783" w14:textId="77777777" w:rsidR="00E338BE" w:rsidRPr="001C0E1B" w:rsidRDefault="00E338BE" w:rsidP="005F30A6">
            <w:pPr>
              <w:pStyle w:val="TAC"/>
              <w:rPr>
                <w:noProof/>
              </w:rPr>
            </w:pPr>
          </w:p>
        </w:tc>
        <w:tc>
          <w:tcPr>
            <w:tcW w:w="1421" w:type="pct"/>
            <w:shd w:val="clear" w:color="auto" w:fill="auto"/>
          </w:tcPr>
          <w:p w14:paraId="3CCF6769" w14:textId="77777777" w:rsidR="00E338BE" w:rsidRPr="001C0E1B" w:rsidRDefault="00E338BE" w:rsidP="005F30A6">
            <w:pPr>
              <w:pStyle w:val="TAC"/>
              <w:rPr>
                <w:noProof/>
              </w:rPr>
            </w:pPr>
            <w:r w:rsidRPr="001C0E1B">
              <w:rPr>
                <w:noProof/>
              </w:rPr>
              <w:t>OP.1</w:t>
            </w:r>
          </w:p>
        </w:tc>
        <w:tc>
          <w:tcPr>
            <w:tcW w:w="912" w:type="pct"/>
          </w:tcPr>
          <w:p w14:paraId="7BBEF12C" w14:textId="77777777" w:rsidR="00E338BE" w:rsidRPr="001C0E1B" w:rsidRDefault="00E338BE" w:rsidP="005F30A6">
            <w:pPr>
              <w:pStyle w:val="TAC"/>
              <w:rPr>
                <w:noProof/>
              </w:rPr>
            </w:pPr>
          </w:p>
        </w:tc>
      </w:tr>
      <w:tr w:rsidR="00E338BE" w:rsidRPr="001C0E1B" w14:paraId="59B957A2" w14:textId="77777777" w:rsidTr="005F30A6">
        <w:trPr>
          <w:trHeight w:val="162"/>
          <w:jc w:val="center"/>
        </w:trPr>
        <w:tc>
          <w:tcPr>
            <w:tcW w:w="2029" w:type="pct"/>
            <w:gridSpan w:val="5"/>
            <w:shd w:val="clear" w:color="auto" w:fill="auto"/>
          </w:tcPr>
          <w:p w14:paraId="468117E1" w14:textId="77777777" w:rsidR="00E338BE" w:rsidRPr="001C0E1B" w:rsidRDefault="00E338BE" w:rsidP="005F30A6">
            <w:pPr>
              <w:pStyle w:val="TAL"/>
              <w:rPr>
                <w:noProof/>
              </w:rPr>
            </w:pPr>
            <w:r w:rsidRPr="001C0E1B">
              <w:rPr>
                <w:noProof/>
              </w:rPr>
              <w:t>CP length</w:t>
            </w:r>
            <w:r w:rsidRPr="001C0E1B">
              <w:rPr>
                <w:noProof/>
              </w:rPr>
              <w:tab/>
            </w:r>
          </w:p>
        </w:tc>
        <w:tc>
          <w:tcPr>
            <w:tcW w:w="638" w:type="pct"/>
            <w:shd w:val="clear" w:color="auto" w:fill="auto"/>
          </w:tcPr>
          <w:p w14:paraId="617DE59B" w14:textId="77777777" w:rsidR="00E338BE" w:rsidRPr="001C0E1B" w:rsidRDefault="00E338BE" w:rsidP="005F30A6">
            <w:pPr>
              <w:pStyle w:val="TAC"/>
              <w:rPr>
                <w:noProof/>
              </w:rPr>
            </w:pPr>
          </w:p>
        </w:tc>
        <w:tc>
          <w:tcPr>
            <w:tcW w:w="1421" w:type="pct"/>
            <w:shd w:val="clear" w:color="auto" w:fill="auto"/>
          </w:tcPr>
          <w:p w14:paraId="35DE6777" w14:textId="77777777" w:rsidR="00E338BE" w:rsidRPr="001C0E1B" w:rsidRDefault="00E338BE" w:rsidP="005F30A6">
            <w:pPr>
              <w:pStyle w:val="TAC"/>
              <w:rPr>
                <w:noProof/>
              </w:rPr>
            </w:pPr>
            <w:r w:rsidRPr="001C0E1B">
              <w:rPr>
                <w:noProof/>
              </w:rPr>
              <w:t>Normal</w:t>
            </w:r>
          </w:p>
        </w:tc>
        <w:tc>
          <w:tcPr>
            <w:tcW w:w="912" w:type="pct"/>
          </w:tcPr>
          <w:p w14:paraId="3034193F" w14:textId="77777777" w:rsidR="00E338BE" w:rsidRPr="001C0E1B" w:rsidRDefault="00E338BE" w:rsidP="005F30A6">
            <w:pPr>
              <w:pStyle w:val="TAC"/>
              <w:rPr>
                <w:noProof/>
              </w:rPr>
            </w:pPr>
          </w:p>
        </w:tc>
      </w:tr>
      <w:tr w:rsidR="00E338BE" w:rsidRPr="001C0E1B" w14:paraId="139570E2" w14:textId="77777777" w:rsidTr="005F30A6">
        <w:trPr>
          <w:trHeight w:val="162"/>
          <w:jc w:val="center"/>
        </w:trPr>
        <w:tc>
          <w:tcPr>
            <w:tcW w:w="742" w:type="pct"/>
            <w:tcBorders>
              <w:bottom w:val="nil"/>
            </w:tcBorders>
            <w:shd w:val="clear" w:color="auto" w:fill="auto"/>
          </w:tcPr>
          <w:p w14:paraId="3663C236" w14:textId="77777777" w:rsidR="00E338BE" w:rsidRPr="001C0E1B" w:rsidRDefault="00E338BE" w:rsidP="005F30A6">
            <w:pPr>
              <w:pStyle w:val="TAL"/>
              <w:rPr>
                <w:noProof/>
              </w:rPr>
            </w:pPr>
            <w:r w:rsidRPr="001C0E1B">
              <w:rPr>
                <w:noProof/>
              </w:rPr>
              <w:t>Beam failure detection transmission parameters</w:t>
            </w:r>
          </w:p>
        </w:tc>
        <w:tc>
          <w:tcPr>
            <w:tcW w:w="1287" w:type="pct"/>
            <w:gridSpan w:val="4"/>
            <w:shd w:val="clear" w:color="auto" w:fill="auto"/>
          </w:tcPr>
          <w:p w14:paraId="2C1E5BB9" w14:textId="77777777" w:rsidR="00E338BE" w:rsidRPr="001C0E1B" w:rsidRDefault="00E338BE" w:rsidP="005F30A6">
            <w:pPr>
              <w:pStyle w:val="TAL"/>
              <w:rPr>
                <w:noProof/>
              </w:rPr>
            </w:pPr>
            <w:r w:rsidRPr="001C0E1B">
              <w:rPr>
                <w:noProof/>
              </w:rPr>
              <w:t>DCI format</w:t>
            </w:r>
          </w:p>
        </w:tc>
        <w:tc>
          <w:tcPr>
            <w:tcW w:w="638" w:type="pct"/>
            <w:shd w:val="clear" w:color="auto" w:fill="auto"/>
          </w:tcPr>
          <w:p w14:paraId="23B19456" w14:textId="77777777" w:rsidR="00E338BE" w:rsidRPr="001C0E1B" w:rsidRDefault="00E338BE" w:rsidP="005F30A6">
            <w:pPr>
              <w:pStyle w:val="TAC"/>
              <w:rPr>
                <w:noProof/>
              </w:rPr>
            </w:pPr>
          </w:p>
        </w:tc>
        <w:tc>
          <w:tcPr>
            <w:tcW w:w="1421" w:type="pct"/>
            <w:shd w:val="clear" w:color="auto" w:fill="auto"/>
          </w:tcPr>
          <w:p w14:paraId="6E946FB2" w14:textId="77777777" w:rsidR="00E338BE" w:rsidRPr="001C0E1B" w:rsidRDefault="00E338BE" w:rsidP="005F30A6">
            <w:pPr>
              <w:pStyle w:val="TAC"/>
              <w:rPr>
                <w:noProof/>
              </w:rPr>
            </w:pPr>
            <w:r w:rsidRPr="001C0E1B">
              <w:rPr>
                <w:noProof/>
              </w:rPr>
              <w:t>1-0</w:t>
            </w:r>
          </w:p>
        </w:tc>
        <w:tc>
          <w:tcPr>
            <w:tcW w:w="912" w:type="pct"/>
          </w:tcPr>
          <w:p w14:paraId="4F8DF24E" w14:textId="77777777" w:rsidR="00E338BE" w:rsidRPr="001C0E1B" w:rsidRDefault="00E338BE" w:rsidP="005F30A6">
            <w:pPr>
              <w:pStyle w:val="TAC"/>
              <w:rPr>
                <w:noProof/>
              </w:rPr>
            </w:pPr>
          </w:p>
        </w:tc>
      </w:tr>
      <w:tr w:rsidR="00E338BE" w:rsidRPr="001C0E1B" w14:paraId="139FE9FF" w14:textId="77777777" w:rsidTr="005F30A6">
        <w:trPr>
          <w:trHeight w:val="348"/>
          <w:jc w:val="center"/>
        </w:trPr>
        <w:tc>
          <w:tcPr>
            <w:tcW w:w="742" w:type="pct"/>
            <w:tcBorders>
              <w:top w:val="nil"/>
              <w:bottom w:val="nil"/>
            </w:tcBorders>
            <w:shd w:val="clear" w:color="auto" w:fill="auto"/>
          </w:tcPr>
          <w:p w14:paraId="671839B5" w14:textId="77777777" w:rsidR="00E338BE" w:rsidRPr="001C0E1B" w:rsidRDefault="00E338BE" w:rsidP="005F30A6">
            <w:pPr>
              <w:pStyle w:val="TAL"/>
              <w:rPr>
                <w:noProof/>
              </w:rPr>
            </w:pPr>
          </w:p>
        </w:tc>
        <w:tc>
          <w:tcPr>
            <w:tcW w:w="1287" w:type="pct"/>
            <w:gridSpan w:val="4"/>
            <w:shd w:val="clear" w:color="auto" w:fill="auto"/>
          </w:tcPr>
          <w:p w14:paraId="276ACA05" w14:textId="77777777" w:rsidR="00E338BE" w:rsidRPr="001C0E1B" w:rsidRDefault="00E338BE" w:rsidP="005F30A6">
            <w:pPr>
              <w:pStyle w:val="TAL"/>
              <w:rPr>
                <w:noProof/>
              </w:rPr>
            </w:pPr>
            <w:r w:rsidRPr="001C0E1B">
              <w:rPr>
                <w:noProof/>
              </w:rPr>
              <w:t>Number of Control OFDM symbols</w:t>
            </w:r>
          </w:p>
        </w:tc>
        <w:tc>
          <w:tcPr>
            <w:tcW w:w="638" w:type="pct"/>
            <w:shd w:val="clear" w:color="auto" w:fill="auto"/>
          </w:tcPr>
          <w:p w14:paraId="46D4DF8F" w14:textId="77777777" w:rsidR="00E338BE" w:rsidRPr="001C0E1B" w:rsidRDefault="00E338BE" w:rsidP="005F30A6">
            <w:pPr>
              <w:pStyle w:val="TAC"/>
              <w:rPr>
                <w:noProof/>
              </w:rPr>
            </w:pPr>
          </w:p>
        </w:tc>
        <w:tc>
          <w:tcPr>
            <w:tcW w:w="1421" w:type="pct"/>
            <w:shd w:val="clear" w:color="auto" w:fill="auto"/>
          </w:tcPr>
          <w:p w14:paraId="6F913E33" w14:textId="77777777" w:rsidR="00E338BE" w:rsidRPr="001C0E1B" w:rsidRDefault="00E338BE" w:rsidP="005F30A6">
            <w:pPr>
              <w:pStyle w:val="TAC"/>
              <w:rPr>
                <w:noProof/>
              </w:rPr>
            </w:pPr>
            <w:r w:rsidRPr="001C0E1B">
              <w:rPr>
                <w:noProof/>
              </w:rPr>
              <w:t>2</w:t>
            </w:r>
          </w:p>
        </w:tc>
        <w:tc>
          <w:tcPr>
            <w:tcW w:w="912" w:type="pct"/>
          </w:tcPr>
          <w:p w14:paraId="320C0EC8" w14:textId="77777777" w:rsidR="00E338BE" w:rsidRPr="001C0E1B" w:rsidRDefault="00E338BE" w:rsidP="005F30A6">
            <w:pPr>
              <w:pStyle w:val="TAC"/>
              <w:rPr>
                <w:noProof/>
              </w:rPr>
            </w:pPr>
          </w:p>
        </w:tc>
      </w:tr>
      <w:tr w:rsidR="00E338BE" w:rsidRPr="001C0E1B" w14:paraId="223E3FF1" w14:textId="77777777" w:rsidTr="005F30A6">
        <w:trPr>
          <w:trHeight w:val="174"/>
          <w:jc w:val="center"/>
        </w:trPr>
        <w:tc>
          <w:tcPr>
            <w:tcW w:w="742" w:type="pct"/>
            <w:tcBorders>
              <w:top w:val="nil"/>
              <w:bottom w:val="nil"/>
            </w:tcBorders>
            <w:shd w:val="clear" w:color="auto" w:fill="auto"/>
          </w:tcPr>
          <w:p w14:paraId="78E09F38" w14:textId="77777777" w:rsidR="00E338BE" w:rsidRPr="001C0E1B" w:rsidRDefault="00E338BE" w:rsidP="005F30A6">
            <w:pPr>
              <w:pStyle w:val="TAL"/>
              <w:rPr>
                <w:noProof/>
              </w:rPr>
            </w:pPr>
          </w:p>
        </w:tc>
        <w:tc>
          <w:tcPr>
            <w:tcW w:w="1287" w:type="pct"/>
            <w:gridSpan w:val="4"/>
            <w:shd w:val="clear" w:color="auto" w:fill="auto"/>
          </w:tcPr>
          <w:p w14:paraId="5C492167" w14:textId="77777777" w:rsidR="00E338BE" w:rsidRPr="001C0E1B" w:rsidRDefault="00E338BE" w:rsidP="005F30A6">
            <w:pPr>
              <w:pStyle w:val="TAL"/>
              <w:rPr>
                <w:noProof/>
              </w:rPr>
            </w:pPr>
            <w:r w:rsidRPr="001C0E1B">
              <w:rPr>
                <w:noProof/>
              </w:rPr>
              <w:t xml:space="preserve">Aggregation level </w:t>
            </w:r>
          </w:p>
        </w:tc>
        <w:tc>
          <w:tcPr>
            <w:tcW w:w="638" w:type="pct"/>
            <w:shd w:val="clear" w:color="auto" w:fill="auto"/>
          </w:tcPr>
          <w:p w14:paraId="7C934235" w14:textId="77777777" w:rsidR="00E338BE" w:rsidRPr="001C0E1B" w:rsidRDefault="00E338BE" w:rsidP="005F30A6">
            <w:pPr>
              <w:pStyle w:val="TAC"/>
              <w:rPr>
                <w:noProof/>
              </w:rPr>
            </w:pPr>
            <w:r w:rsidRPr="001C0E1B">
              <w:rPr>
                <w:noProof/>
              </w:rPr>
              <w:t>CCE</w:t>
            </w:r>
          </w:p>
        </w:tc>
        <w:tc>
          <w:tcPr>
            <w:tcW w:w="1421" w:type="pct"/>
            <w:shd w:val="clear" w:color="auto" w:fill="auto"/>
          </w:tcPr>
          <w:p w14:paraId="385FEAA2" w14:textId="77777777" w:rsidR="00E338BE" w:rsidRPr="001C0E1B" w:rsidRDefault="00E338BE" w:rsidP="005F30A6">
            <w:pPr>
              <w:pStyle w:val="TAC"/>
              <w:rPr>
                <w:noProof/>
              </w:rPr>
            </w:pPr>
            <w:r w:rsidRPr="001C0E1B">
              <w:rPr>
                <w:noProof/>
              </w:rPr>
              <w:t>8</w:t>
            </w:r>
          </w:p>
        </w:tc>
        <w:tc>
          <w:tcPr>
            <w:tcW w:w="912" w:type="pct"/>
          </w:tcPr>
          <w:p w14:paraId="52B91A99" w14:textId="77777777" w:rsidR="00E338BE" w:rsidRPr="001C0E1B" w:rsidRDefault="00E338BE" w:rsidP="005F30A6">
            <w:pPr>
              <w:pStyle w:val="TAC"/>
              <w:rPr>
                <w:noProof/>
              </w:rPr>
            </w:pPr>
          </w:p>
        </w:tc>
      </w:tr>
      <w:tr w:rsidR="00E338BE" w:rsidRPr="001C0E1B" w14:paraId="4BB7B13B" w14:textId="77777777" w:rsidTr="005F30A6">
        <w:trPr>
          <w:trHeight w:val="862"/>
          <w:jc w:val="center"/>
        </w:trPr>
        <w:tc>
          <w:tcPr>
            <w:tcW w:w="742" w:type="pct"/>
            <w:tcBorders>
              <w:top w:val="nil"/>
              <w:bottom w:val="nil"/>
            </w:tcBorders>
            <w:shd w:val="clear" w:color="auto" w:fill="auto"/>
          </w:tcPr>
          <w:p w14:paraId="4927CAA8" w14:textId="77777777" w:rsidR="00E338BE" w:rsidRPr="001C0E1B" w:rsidRDefault="00E338BE" w:rsidP="005F30A6">
            <w:pPr>
              <w:pStyle w:val="TAL"/>
              <w:rPr>
                <w:noProof/>
              </w:rPr>
            </w:pPr>
          </w:p>
        </w:tc>
        <w:tc>
          <w:tcPr>
            <w:tcW w:w="1287" w:type="pct"/>
            <w:gridSpan w:val="4"/>
            <w:tcBorders>
              <w:top w:val="single" w:sz="4" w:space="0" w:color="auto"/>
              <w:left w:val="single" w:sz="4" w:space="0" w:color="auto"/>
              <w:bottom w:val="single" w:sz="4" w:space="0" w:color="auto"/>
              <w:right w:val="single" w:sz="4" w:space="0" w:color="auto"/>
            </w:tcBorders>
          </w:tcPr>
          <w:p w14:paraId="16965B29" w14:textId="77777777" w:rsidR="00E338BE" w:rsidRPr="001C0E1B" w:rsidRDefault="00E338BE" w:rsidP="005F30A6">
            <w:pPr>
              <w:pStyle w:val="TAL"/>
              <w:rPr>
                <w:noProof/>
              </w:rPr>
            </w:pPr>
            <w:r>
              <w:rPr>
                <w:rFonts w:eastAsia="?? ??"/>
              </w:rPr>
              <w:t xml:space="preserve">Ratio of hypothetical PDCCH RE energy to average </w:t>
            </w:r>
            <w:r>
              <w:rPr>
                <w:rFonts w:hint="eastAsia"/>
                <w:lang w:eastAsia="zh-CN"/>
              </w:rPr>
              <w:t>SSS</w:t>
            </w:r>
            <w:r>
              <w:rPr>
                <w:rFonts w:eastAsia="?? ??"/>
              </w:rPr>
              <w:t xml:space="preserve"> RE energy</w:t>
            </w:r>
          </w:p>
        </w:tc>
        <w:tc>
          <w:tcPr>
            <w:tcW w:w="638" w:type="pct"/>
            <w:shd w:val="clear" w:color="auto" w:fill="auto"/>
          </w:tcPr>
          <w:p w14:paraId="2133FC5A" w14:textId="77777777" w:rsidR="00E338BE" w:rsidRPr="001C0E1B" w:rsidRDefault="00E338BE" w:rsidP="005F30A6">
            <w:pPr>
              <w:pStyle w:val="TAC"/>
              <w:rPr>
                <w:noProof/>
              </w:rPr>
            </w:pPr>
            <w:r w:rsidRPr="001C0E1B">
              <w:rPr>
                <w:noProof/>
              </w:rPr>
              <w:t>dB</w:t>
            </w:r>
          </w:p>
        </w:tc>
        <w:tc>
          <w:tcPr>
            <w:tcW w:w="1421" w:type="pct"/>
            <w:shd w:val="clear" w:color="auto" w:fill="auto"/>
          </w:tcPr>
          <w:p w14:paraId="6264D4F8" w14:textId="77777777" w:rsidR="00E338BE" w:rsidRPr="001C0E1B" w:rsidRDefault="00E338BE" w:rsidP="005F30A6">
            <w:pPr>
              <w:pStyle w:val="TAC"/>
              <w:rPr>
                <w:noProof/>
              </w:rPr>
            </w:pPr>
            <w:r w:rsidRPr="001C0E1B">
              <w:rPr>
                <w:noProof/>
              </w:rPr>
              <w:t>0</w:t>
            </w:r>
          </w:p>
        </w:tc>
        <w:tc>
          <w:tcPr>
            <w:tcW w:w="912" w:type="pct"/>
          </w:tcPr>
          <w:p w14:paraId="514B2AD9" w14:textId="77777777" w:rsidR="00E338BE" w:rsidRPr="001C0E1B" w:rsidRDefault="00E338BE" w:rsidP="005F30A6">
            <w:pPr>
              <w:pStyle w:val="TAC"/>
              <w:rPr>
                <w:noProof/>
              </w:rPr>
            </w:pPr>
          </w:p>
        </w:tc>
      </w:tr>
      <w:tr w:rsidR="00E338BE" w:rsidRPr="001C0E1B" w14:paraId="0D935B2E" w14:textId="77777777" w:rsidTr="005F30A6">
        <w:trPr>
          <w:trHeight w:val="849"/>
          <w:jc w:val="center"/>
        </w:trPr>
        <w:tc>
          <w:tcPr>
            <w:tcW w:w="742" w:type="pct"/>
            <w:tcBorders>
              <w:top w:val="nil"/>
              <w:bottom w:val="nil"/>
            </w:tcBorders>
            <w:shd w:val="clear" w:color="auto" w:fill="auto"/>
          </w:tcPr>
          <w:p w14:paraId="6116FB93" w14:textId="77777777" w:rsidR="00E338BE" w:rsidRPr="001C0E1B" w:rsidRDefault="00E338BE" w:rsidP="005F30A6">
            <w:pPr>
              <w:pStyle w:val="TAL"/>
              <w:rPr>
                <w:noProof/>
              </w:rPr>
            </w:pPr>
          </w:p>
        </w:tc>
        <w:tc>
          <w:tcPr>
            <w:tcW w:w="1287" w:type="pct"/>
            <w:gridSpan w:val="4"/>
            <w:tcBorders>
              <w:top w:val="single" w:sz="4" w:space="0" w:color="auto"/>
              <w:left w:val="single" w:sz="4" w:space="0" w:color="auto"/>
              <w:bottom w:val="single" w:sz="4" w:space="0" w:color="auto"/>
              <w:right w:val="single" w:sz="4" w:space="0" w:color="auto"/>
            </w:tcBorders>
          </w:tcPr>
          <w:p w14:paraId="49BE19C2" w14:textId="77777777" w:rsidR="00E338BE" w:rsidRPr="001C0E1B" w:rsidRDefault="00E338BE" w:rsidP="005F30A6">
            <w:pPr>
              <w:pStyle w:val="TAL"/>
              <w:rPr>
                <w:noProof/>
              </w:rPr>
            </w:pPr>
            <w:r>
              <w:rPr>
                <w:rFonts w:eastAsia="?? ??"/>
              </w:rPr>
              <w:t xml:space="preserve">Ratio of hypothetical PDCCH DMRS energy to average </w:t>
            </w:r>
            <w:r>
              <w:rPr>
                <w:rFonts w:hint="eastAsia"/>
                <w:lang w:eastAsia="zh-CN"/>
              </w:rPr>
              <w:t>SSS</w:t>
            </w:r>
            <w:r>
              <w:rPr>
                <w:rFonts w:eastAsia="?? ??"/>
              </w:rPr>
              <w:t xml:space="preserve"> RE energy</w:t>
            </w:r>
          </w:p>
        </w:tc>
        <w:tc>
          <w:tcPr>
            <w:tcW w:w="638" w:type="pct"/>
            <w:shd w:val="clear" w:color="auto" w:fill="auto"/>
          </w:tcPr>
          <w:p w14:paraId="1CEEFBC6" w14:textId="77777777" w:rsidR="00E338BE" w:rsidRPr="001C0E1B" w:rsidRDefault="00E338BE" w:rsidP="005F30A6">
            <w:pPr>
              <w:pStyle w:val="TAC"/>
              <w:rPr>
                <w:noProof/>
              </w:rPr>
            </w:pPr>
            <w:r w:rsidRPr="001C0E1B">
              <w:rPr>
                <w:noProof/>
              </w:rPr>
              <w:t>dB</w:t>
            </w:r>
          </w:p>
        </w:tc>
        <w:tc>
          <w:tcPr>
            <w:tcW w:w="1421" w:type="pct"/>
            <w:shd w:val="clear" w:color="auto" w:fill="auto"/>
          </w:tcPr>
          <w:p w14:paraId="173D9BAC" w14:textId="77777777" w:rsidR="00E338BE" w:rsidRPr="001C0E1B" w:rsidRDefault="00E338BE" w:rsidP="005F30A6">
            <w:pPr>
              <w:pStyle w:val="TAC"/>
              <w:rPr>
                <w:noProof/>
              </w:rPr>
            </w:pPr>
            <w:r w:rsidRPr="001C0E1B">
              <w:rPr>
                <w:noProof/>
              </w:rPr>
              <w:t>0</w:t>
            </w:r>
          </w:p>
        </w:tc>
        <w:tc>
          <w:tcPr>
            <w:tcW w:w="912" w:type="pct"/>
          </w:tcPr>
          <w:p w14:paraId="3189C690" w14:textId="77777777" w:rsidR="00E338BE" w:rsidRPr="001C0E1B" w:rsidRDefault="00E338BE" w:rsidP="005F30A6">
            <w:pPr>
              <w:pStyle w:val="TAC"/>
              <w:rPr>
                <w:noProof/>
              </w:rPr>
            </w:pPr>
          </w:p>
        </w:tc>
      </w:tr>
      <w:tr w:rsidR="00E338BE" w:rsidRPr="001C0E1B" w14:paraId="6E4BF60B" w14:textId="77777777" w:rsidTr="005F30A6">
        <w:trPr>
          <w:trHeight w:val="374"/>
          <w:jc w:val="center"/>
        </w:trPr>
        <w:tc>
          <w:tcPr>
            <w:tcW w:w="742" w:type="pct"/>
            <w:tcBorders>
              <w:top w:val="nil"/>
              <w:bottom w:val="nil"/>
            </w:tcBorders>
            <w:shd w:val="clear" w:color="auto" w:fill="auto"/>
          </w:tcPr>
          <w:p w14:paraId="691DB785" w14:textId="77777777" w:rsidR="00E338BE" w:rsidRPr="001C0E1B" w:rsidRDefault="00E338BE" w:rsidP="005F30A6">
            <w:pPr>
              <w:pStyle w:val="TAL"/>
              <w:rPr>
                <w:noProof/>
              </w:rPr>
            </w:pPr>
          </w:p>
        </w:tc>
        <w:tc>
          <w:tcPr>
            <w:tcW w:w="1287" w:type="pct"/>
            <w:gridSpan w:val="4"/>
            <w:shd w:val="clear" w:color="auto" w:fill="auto"/>
            <w:vAlign w:val="center"/>
          </w:tcPr>
          <w:p w14:paraId="341651EB" w14:textId="77777777" w:rsidR="00E338BE" w:rsidRPr="001C0E1B" w:rsidRDefault="00E338BE" w:rsidP="005F30A6">
            <w:pPr>
              <w:pStyle w:val="TAL"/>
              <w:rPr>
                <w:rFonts w:eastAsia="?? ??"/>
              </w:rPr>
            </w:pPr>
            <w:r w:rsidRPr="001C0E1B">
              <w:rPr>
                <w:rFonts w:eastAsia="?? ??"/>
              </w:rPr>
              <w:t>DMRS precoder granularity</w:t>
            </w:r>
          </w:p>
        </w:tc>
        <w:tc>
          <w:tcPr>
            <w:tcW w:w="638" w:type="pct"/>
            <w:shd w:val="clear" w:color="auto" w:fill="auto"/>
            <w:vAlign w:val="center"/>
          </w:tcPr>
          <w:p w14:paraId="57516DBA" w14:textId="77777777" w:rsidR="00E338BE" w:rsidRPr="001C0E1B" w:rsidRDefault="00E338BE" w:rsidP="005F30A6">
            <w:pPr>
              <w:pStyle w:val="TAC"/>
              <w:rPr>
                <w:rFonts w:eastAsia="?? ??"/>
              </w:rPr>
            </w:pPr>
          </w:p>
        </w:tc>
        <w:tc>
          <w:tcPr>
            <w:tcW w:w="1421" w:type="pct"/>
            <w:shd w:val="clear" w:color="auto" w:fill="auto"/>
          </w:tcPr>
          <w:p w14:paraId="69EB4BBD" w14:textId="77777777" w:rsidR="00E338BE" w:rsidRPr="001C0E1B" w:rsidRDefault="00E338BE" w:rsidP="005F30A6">
            <w:pPr>
              <w:pStyle w:val="TAC"/>
              <w:rPr>
                <w:noProof/>
              </w:rPr>
            </w:pPr>
            <w:r w:rsidRPr="001C0E1B">
              <w:rPr>
                <w:rFonts w:eastAsia="?? ??"/>
              </w:rPr>
              <w:t>REG bundle size</w:t>
            </w:r>
          </w:p>
        </w:tc>
        <w:tc>
          <w:tcPr>
            <w:tcW w:w="912" w:type="pct"/>
          </w:tcPr>
          <w:p w14:paraId="02C58355" w14:textId="77777777" w:rsidR="00E338BE" w:rsidRPr="001C0E1B" w:rsidRDefault="00E338BE" w:rsidP="005F30A6">
            <w:pPr>
              <w:pStyle w:val="TAC"/>
              <w:rPr>
                <w:rFonts w:eastAsia="?? ??"/>
              </w:rPr>
            </w:pPr>
          </w:p>
        </w:tc>
      </w:tr>
      <w:tr w:rsidR="00E338BE" w:rsidRPr="001C0E1B" w14:paraId="73F5E2EF" w14:textId="77777777" w:rsidTr="005F30A6">
        <w:trPr>
          <w:trHeight w:val="197"/>
          <w:jc w:val="center"/>
        </w:trPr>
        <w:tc>
          <w:tcPr>
            <w:tcW w:w="742" w:type="pct"/>
            <w:tcBorders>
              <w:top w:val="nil"/>
            </w:tcBorders>
            <w:shd w:val="clear" w:color="auto" w:fill="auto"/>
          </w:tcPr>
          <w:p w14:paraId="732AFD9B" w14:textId="77777777" w:rsidR="00E338BE" w:rsidRPr="001C0E1B" w:rsidRDefault="00E338BE" w:rsidP="005F30A6">
            <w:pPr>
              <w:pStyle w:val="TAL"/>
              <w:rPr>
                <w:noProof/>
              </w:rPr>
            </w:pPr>
          </w:p>
        </w:tc>
        <w:tc>
          <w:tcPr>
            <w:tcW w:w="1287" w:type="pct"/>
            <w:gridSpan w:val="4"/>
            <w:shd w:val="clear" w:color="auto" w:fill="auto"/>
            <w:vAlign w:val="center"/>
          </w:tcPr>
          <w:p w14:paraId="53500C95" w14:textId="77777777" w:rsidR="00E338BE" w:rsidRPr="001C0E1B" w:rsidRDefault="00E338BE" w:rsidP="005F30A6">
            <w:pPr>
              <w:pStyle w:val="TAL"/>
              <w:rPr>
                <w:rFonts w:eastAsia="?? ??"/>
              </w:rPr>
            </w:pPr>
            <w:r w:rsidRPr="001C0E1B">
              <w:rPr>
                <w:rFonts w:eastAsia="?? ??"/>
              </w:rPr>
              <w:t>REG bundle size</w:t>
            </w:r>
          </w:p>
        </w:tc>
        <w:tc>
          <w:tcPr>
            <w:tcW w:w="638" w:type="pct"/>
            <w:shd w:val="clear" w:color="auto" w:fill="auto"/>
            <w:vAlign w:val="center"/>
          </w:tcPr>
          <w:p w14:paraId="40FF91E9" w14:textId="77777777" w:rsidR="00E338BE" w:rsidRPr="001C0E1B" w:rsidRDefault="00E338BE" w:rsidP="005F30A6">
            <w:pPr>
              <w:pStyle w:val="TAC"/>
              <w:rPr>
                <w:rFonts w:eastAsia="?? ??"/>
              </w:rPr>
            </w:pPr>
          </w:p>
        </w:tc>
        <w:tc>
          <w:tcPr>
            <w:tcW w:w="1421" w:type="pct"/>
            <w:shd w:val="clear" w:color="auto" w:fill="auto"/>
          </w:tcPr>
          <w:p w14:paraId="278D730F" w14:textId="77777777" w:rsidR="00E338BE" w:rsidRPr="001C0E1B" w:rsidRDefault="00E338BE" w:rsidP="005F30A6">
            <w:pPr>
              <w:pStyle w:val="TAC"/>
              <w:rPr>
                <w:noProof/>
              </w:rPr>
            </w:pPr>
            <w:r w:rsidRPr="001C0E1B">
              <w:rPr>
                <w:noProof/>
              </w:rPr>
              <w:t>6</w:t>
            </w:r>
          </w:p>
        </w:tc>
        <w:tc>
          <w:tcPr>
            <w:tcW w:w="912" w:type="pct"/>
          </w:tcPr>
          <w:p w14:paraId="7883D100" w14:textId="77777777" w:rsidR="00E338BE" w:rsidRPr="001C0E1B" w:rsidRDefault="00E338BE" w:rsidP="005F30A6">
            <w:pPr>
              <w:pStyle w:val="TAC"/>
              <w:rPr>
                <w:noProof/>
              </w:rPr>
            </w:pPr>
          </w:p>
        </w:tc>
      </w:tr>
      <w:tr w:rsidR="00E338BE" w:rsidRPr="001C0E1B" w14:paraId="116CAEA6" w14:textId="77777777" w:rsidTr="005F30A6">
        <w:trPr>
          <w:trHeight w:val="174"/>
          <w:jc w:val="center"/>
        </w:trPr>
        <w:tc>
          <w:tcPr>
            <w:tcW w:w="2029" w:type="pct"/>
            <w:gridSpan w:val="5"/>
            <w:shd w:val="clear" w:color="auto" w:fill="auto"/>
          </w:tcPr>
          <w:p w14:paraId="3B0FE76E" w14:textId="77777777" w:rsidR="00E338BE" w:rsidRPr="001C0E1B" w:rsidRDefault="00E338BE" w:rsidP="005F30A6">
            <w:pPr>
              <w:pStyle w:val="TAL"/>
              <w:rPr>
                <w:noProof/>
              </w:rPr>
            </w:pPr>
            <w:r w:rsidRPr="001C0E1B">
              <w:rPr>
                <w:noProof/>
              </w:rPr>
              <w:t>DRX</w:t>
            </w:r>
          </w:p>
        </w:tc>
        <w:tc>
          <w:tcPr>
            <w:tcW w:w="638" w:type="pct"/>
            <w:shd w:val="clear" w:color="auto" w:fill="auto"/>
          </w:tcPr>
          <w:p w14:paraId="6C2E437F" w14:textId="77777777" w:rsidR="00E338BE" w:rsidRPr="001C0E1B" w:rsidRDefault="00E338BE" w:rsidP="005F30A6">
            <w:pPr>
              <w:pStyle w:val="TAC"/>
              <w:rPr>
                <w:noProof/>
              </w:rPr>
            </w:pPr>
          </w:p>
        </w:tc>
        <w:tc>
          <w:tcPr>
            <w:tcW w:w="1421" w:type="pct"/>
            <w:shd w:val="clear" w:color="auto" w:fill="auto"/>
          </w:tcPr>
          <w:p w14:paraId="45E0457D" w14:textId="77777777" w:rsidR="00E338BE" w:rsidRPr="001C0E1B" w:rsidRDefault="00E338BE" w:rsidP="005F30A6">
            <w:pPr>
              <w:pStyle w:val="TAC"/>
              <w:rPr>
                <w:iCs/>
              </w:rPr>
            </w:pPr>
            <w:r w:rsidRPr="001C0E1B">
              <w:rPr>
                <w:iCs/>
              </w:rPr>
              <w:t>DRX.3</w:t>
            </w:r>
          </w:p>
        </w:tc>
        <w:tc>
          <w:tcPr>
            <w:tcW w:w="912" w:type="pct"/>
          </w:tcPr>
          <w:p w14:paraId="47D6AB0B" w14:textId="77777777" w:rsidR="00E338BE" w:rsidRPr="001C0E1B" w:rsidRDefault="00E338BE" w:rsidP="005F30A6">
            <w:pPr>
              <w:pStyle w:val="TAC"/>
              <w:rPr>
                <w:i/>
                <w:iCs/>
              </w:rPr>
            </w:pPr>
            <w:r w:rsidRPr="001C0E1B">
              <w:rPr>
                <w:iCs/>
              </w:rPr>
              <w:t>A.3.3.3</w:t>
            </w:r>
          </w:p>
        </w:tc>
      </w:tr>
      <w:tr w:rsidR="00E338BE" w:rsidRPr="001C0E1B" w14:paraId="3B4D4E62" w14:textId="77777777" w:rsidTr="005F30A6">
        <w:trPr>
          <w:trHeight w:val="162"/>
          <w:jc w:val="center"/>
        </w:trPr>
        <w:tc>
          <w:tcPr>
            <w:tcW w:w="2029" w:type="pct"/>
            <w:gridSpan w:val="5"/>
            <w:shd w:val="clear" w:color="auto" w:fill="auto"/>
          </w:tcPr>
          <w:p w14:paraId="1174CE21" w14:textId="77777777" w:rsidR="00E338BE" w:rsidRPr="001C0E1B" w:rsidRDefault="00E338BE" w:rsidP="005F30A6">
            <w:pPr>
              <w:pStyle w:val="TAL"/>
              <w:rPr>
                <w:noProof/>
              </w:rPr>
            </w:pPr>
            <w:r w:rsidRPr="001C0E1B">
              <w:rPr>
                <w:noProof/>
              </w:rPr>
              <w:t xml:space="preserve">Gap pattern ID </w:t>
            </w:r>
          </w:p>
        </w:tc>
        <w:tc>
          <w:tcPr>
            <w:tcW w:w="638" w:type="pct"/>
            <w:shd w:val="clear" w:color="auto" w:fill="auto"/>
          </w:tcPr>
          <w:p w14:paraId="491487D4" w14:textId="77777777" w:rsidR="00E338BE" w:rsidRPr="001C0E1B" w:rsidRDefault="00E338BE" w:rsidP="005F30A6">
            <w:pPr>
              <w:pStyle w:val="TAC"/>
              <w:rPr>
                <w:noProof/>
              </w:rPr>
            </w:pPr>
          </w:p>
        </w:tc>
        <w:tc>
          <w:tcPr>
            <w:tcW w:w="1421" w:type="pct"/>
            <w:shd w:val="clear" w:color="auto" w:fill="auto"/>
          </w:tcPr>
          <w:p w14:paraId="33ABA091" w14:textId="77777777" w:rsidR="00E338BE" w:rsidRPr="001C0E1B" w:rsidRDefault="00E338BE" w:rsidP="005F30A6">
            <w:pPr>
              <w:pStyle w:val="TAC"/>
              <w:rPr>
                <w:iCs/>
              </w:rPr>
            </w:pPr>
            <w:r w:rsidRPr="001C0E1B">
              <w:rPr>
                <w:iCs/>
              </w:rPr>
              <w:t>N.A.</w:t>
            </w:r>
          </w:p>
        </w:tc>
        <w:tc>
          <w:tcPr>
            <w:tcW w:w="912" w:type="pct"/>
          </w:tcPr>
          <w:p w14:paraId="5A3B9844" w14:textId="77777777" w:rsidR="00E338BE" w:rsidRPr="001C0E1B" w:rsidRDefault="00E338BE" w:rsidP="005F30A6">
            <w:pPr>
              <w:pStyle w:val="TAC"/>
              <w:rPr>
                <w:iCs/>
              </w:rPr>
            </w:pPr>
          </w:p>
        </w:tc>
      </w:tr>
      <w:tr w:rsidR="00E338BE" w:rsidRPr="001C0E1B" w14:paraId="3557EEE8" w14:textId="77777777" w:rsidTr="005F30A6">
        <w:trPr>
          <w:trHeight w:val="162"/>
          <w:jc w:val="center"/>
        </w:trPr>
        <w:tc>
          <w:tcPr>
            <w:tcW w:w="2029" w:type="pct"/>
            <w:gridSpan w:val="5"/>
            <w:shd w:val="clear" w:color="auto" w:fill="auto"/>
          </w:tcPr>
          <w:p w14:paraId="1FC4CBBD" w14:textId="77777777" w:rsidR="00E338BE" w:rsidRPr="001C0E1B" w:rsidRDefault="00E338BE" w:rsidP="005F30A6">
            <w:pPr>
              <w:pStyle w:val="TAL"/>
            </w:pPr>
            <w:r w:rsidRPr="001C0E1B">
              <w:t>rlmInSyncOutOfSyncThreshold</w:t>
            </w:r>
          </w:p>
        </w:tc>
        <w:tc>
          <w:tcPr>
            <w:tcW w:w="638" w:type="pct"/>
            <w:tcBorders>
              <w:bottom w:val="single" w:sz="4" w:space="0" w:color="auto"/>
            </w:tcBorders>
            <w:shd w:val="clear" w:color="auto" w:fill="auto"/>
          </w:tcPr>
          <w:p w14:paraId="5BC8C5BC" w14:textId="77777777" w:rsidR="00E338BE" w:rsidRPr="001C0E1B" w:rsidRDefault="00E338BE" w:rsidP="005F30A6">
            <w:pPr>
              <w:pStyle w:val="TAC"/>
              <w:rPr>
                <w:noProof/>
              </w:rPr>
            </w:pPr>
          </w:p>
        </w:tc>
        <w:tc>
          <w:tcPr>
            <w:tcW w:w="1421" w:type="pct"/>
            <w:shd w:val="clear" w:color="auto" w:fill="auto"/>
          </w:tcPr>
          <w:p w14:paraId="4056A05A" w14:textId="77777777" w:rsidR="00E338BE" w:rsidRPr="001C0E1B" w:rsidRDefault="00E338BE" w:rsidP="005F30A6">
            <w:pPr>
              <w:pStyle w:val="TAC"/>
              <w:rPr>
                <w:iCs/>
              </w:rPr>
            </w:pPr>
            <w:r w:rsidRPr="001C0E1B">
              <w:rPr>
                <w:iCs/>
              </w:rPr>
              <w:t>absent</w:t>
            </w:r>
          </w:p>
        </w:tc>
        <w:tc>
          <w:tcPr>
            <w:tcW w:w="912" w:type="pct"/>
            <w:tcBorders>
              <w:bottom w:val="single" w:sz="4" w:space="0" w:color="auto"/>
            </w:tcBorders>
          </w:tcPr>
          <w:p w14:paraId="56527B7B" w14:textId="77777777" w:rsidR="00E338BE" w:rsidRPr="001C0E1B" w:rsidRDefault="00E338BE" w:rsidP="005F30A6">
            <w:pPr>
              <w:pStyle w:val="TAC"/>
              <w:rPr>
                <w:iCs/>
              </w:rPr>
            </w:pPr>
            <w:r w:rsidRPr="001C0E1B">
              <w:rPr>
                <w:iCs/>
              </w:rPr>
              <w:t>When the field is absent, the UE applies the value 0. (Table 8.1.1-1).</w:t>
            </w:r>
          </w:p>
        </w:tc>
      </w:tr>
      <w:tr w:rsidR="00E338BE" w:rsidRPr="001C0E1B" w14:paraId="5F192C75" w14:textId="77777777" w:rsidTr="005F30A6">
        <w:trPr>
          <w:trHeight w:val="210"/>
          <w:jc w:val="center"/>
        </w:trPr>
        <w:tc>
          <w:tcPr>
            <w:tcW w:w="1014" w:type="pct"/>
            <w:gridSpan w:val="2"/>
            <w:tcBorders>
              <w:bottom w:val="nil"/>
            </w:tcBorders>
            <w:shd w:val="clear" w:color="auto" w:fill="auto"/>
          </w:tcPr>
          <w:p w14:paraId="0975103A" w14:textId="77777777" w:rsidR="00E338BE" w:rsidRPr="001C0E1B" w:rsidRDefault="00E338BE" w:rsidP="005F30A6">
            <w:pPr>
              <w:pStyle w:val="TAL"/>
              <w:rPr>
                <w:noProof/>
              </w:rPr>
            </w:pPr>
            <w:r w:rsidRPr="001C0E1B">
              <w:t>rsrp-</w:t>
            </w:r>
          </w:p>
        </w:tc>
        <w:tc>
          <w:tcPr>
            <w:tcW w:w="1015" w:type="pct"/>
            <w:gridSpan w:val="3"/>
            <w:shd w:val="clear" w:color="auto" w:fill="auto"/>
          </w:tcPr>
          <w:p w14:paraId="6AFC41A8" w14:textId="77777777" w:rsidR="00E338BE" w:rsidRPr="001C0E1B" w:rsidRDefault="00E338BE" w:rsidP="005F30A6">
            <w:pPr>
              <w:pStyle w:val="TAL"/>
              <w:rPr>
                <w:noProof/>
              </w:rPr>
            </w:pPr>
            <w:r w:rsidRPr="001C0E1B">
              <w:rPr>
                <w:noProof/>
              </w:rPr>
              <w:t>Config 1</w:t>
            </w:r>
          </w:p>
        </w:tc>
        <w:tc>
          <w:tcPr>
            <w:tcW w:w="638" w:type="pct"/>
            <w:tcBorders>
              <w:bottom w:val="nil"/>
            </w:tcBorders>
            <w:shd w:val="clear" w:color="auto" w:fill="auto"/>
          </w:tcPr>
          <w:p w14:paraId="6A6FB9E6" w14:textId="77777777" w:rsidR="00E338BE" w:rsidRPr="001C0E1B" w:rsidRDefault="00E338BE" w:rsidP="005F30A6">
            <w:pPr>
              <w:pStyle w:val="TAC"/>
              <w:rPr>
                <w:noProof/>
              </w:rPr>
            </w:pPr>
            <w:r w:rsidRPr="00A62BB0">
              <w:rPr>
                <w:noProof/>
              </w:rPr>
              <w:t>dBm</w:t>
            </w:r>
            <w:r w:rsidRPr="00B3067E">
              <w:rPr>
                <w:noProof/>
              </w:rPr>
              <w:t>/</w:t>
            </w:r>
            <w:r>
              <w:rPr>
                <w:noProof/>
              </w:rPr>
              <w:t>SSB</w:t>
            </w:r>
          </w:p>
        </w:tc>
        <w:tc>
          <w:tcPr>
            <w:tcW w:w="1421" w:type="pct"/>
            <w:shd w:val="clear" w:color="auto" w:fill="auto"/>
          </w:tcPr>
          <w:p w14:paraId="5B3B8DBC" w14:textId="77777777" w:rsidR="00E338BE" w:rsidRPr="001C0E1B" w:rsidRDefault="00E338BE" w:rsidP="005F30A6">
            <w:pPr>
              <w:pStyle w:val="TAC"/>
              <w:rPr>
                <w:noProof/>
              </w:rPr>
            </w:pPr>
            <w:r>
              <w:rPr>
                <w:iCs/>
              </w:rPr>
              <w:t>-94.5</w:t>
            </w:r>
          </w:p>
        </w:tc>
        <w:tc>
          <w:tcPr>
            <w:tcW w:w="912" w:type="pct"/>
            <w:tcBorders>
              <w:bottom w:val="nil"/>
            </w:tcBorders>
            <w:shd w:val="clear" w:color="auto" w:fill="auto"/>
          </w:tcPr>
          <w:p w14:paraId="16B955B1" w14:textId="77777777" w:rsidR="00E338BE" w:rsidRPr="001C0E1B" w:rsidRDefault="00E338BE" w:rsidP="005F30A6">
            <w:pPr>
              <w:pStyle w:val="TAC"/>
              <w:rPr>
                <w:iCs/>
              </w:rPr>
            </w:pPr>
            <w:r w:rsidRPr="001C0E1B">
              <w:rPr>
                <w:noProof/>
              </w:rPr>
              <w:t xml:space="preserve">Threshold used </w:t>
            </w:r>
          </w:p>
        </w:tc>
      </w:tr>
      <w:tr w:rsidR="00E338BE" w:rsidRPr="001C0E1B" w14:paraId="4F8C7A21" w14:textId="77777777" w:rsidTr="005F30A6">
        <w:trPr>
          <w:trHeight w:val="210"/>
          <w:jc w:val="center"/>
        </w:trPr>
        <w:tc>
          <w:tcPr>
            <w:tcW w:w="1014" w:type="pct"/>
            <w:gridSpan w:val="2"/>
            <w:tcBorders>
              <w:top w:val="nil"/>
            </w:tcBorders>
            <w:shd w:val="clear" w:color="auto" w:fill="auto"/>
          </w:tcPr>
          <w:p w14:paraId="63CB7771" w14:textId="77777777" w:rsidR="00E338BE" w:rsidRPr="001C0E1B" w:rsidRDefault="00E338BE" w:rsidP="005F30A6">
            <w:pPr>
              <w:pStyle w:val="TAL"/>
            </w:pPr>
            <w:r w:rsidRPr="001C0E1B">
              <w:t>ThresholdSSB</w:t>
            </w:r>
          </w:p>
        </w:tc>
        <w:tc>
          <w:tcPr>
            <w:tcW w:w="1015" w:type="pct"/>
            <w:gridSpan w:val="3"/>
            <w:shd w:val="clear" w:color="auto" w:fill="auto"/>
          </w:tcPr>
          <w:p w14:paraId="0FB21C52" w14:textId="77777777" w:rsidR="00E338BE" w:rsidRPr="001C0E1B" w:rsidRDefault="00E338BE" w:rsidP="005F30A6">
            <w:pPr>
              <w:pStyle w:val="TAL"/>
              <w:rPr>
                <w:noProof/>
              </w:rPr>
            </w:pPr>
            <w:r w:rsidRPr="001C0E1B">
              <w:rPr>
                <w:noProof/>
              </w:rPr>
              <w:t>Config 2</w:t>
            </w:r>
          </w:p>
        </w:tc>
        <w:tc>
          <w:tcPr>
            <w:tcW w:w="638" w:type="pct"/>
            <w:tcBorders>
              <w:top w:val="nil"/>
            </w:tcBorders>
            <w:shd w:val="clear" w:color="auto" w:fill="auto"/>
          </w:tcPr>
          <w:p w14:paraId="3EF52957" w14:textId="77777777" w:rsidR="00E338BE" w:rsidRPr="001C0E1B" w:rsidRDefault="00E338BE" w:rsidP="005F30A6">
            <w:pPr>
              <w:pStyle w:val="TAC"/>
              <w:rPr>
                <w:noProof/>
              </w:rPr>
            </w:pPr>
            <w:r w:rsidRPr="00B3067E">
              <w:rPr>
                <w:noProof/>
              </w:rPr>
              <w:t>SCS</w:t>
            </w:r>
          </w:p>
        </w:tc>
        <w:tc>
          <w:tcPr>
            <w:tcW w:w="1421" w:type="pct"/>
            <w:shd w:val="clear" w:color="auto" w:fill="auto"/>
          </w:tcPr>
          <w:p w14:paraId="5E3FC73E" w14:textId="77777777" w:rsidR="00E338BE" w:rsidRPr="001C0E1B" w:rsidRDefault="00E338BE" w:rsidP="005F30A6">
            <w:pPr>
              <w:pStyle w:val="TAC"/>
              <w:rPr>
                <w:iCs/>
              </w:rPr>
            </w:pPr>
            <w:r>
              <w:rPr>
                <w:iCs/>
                <w:lang w:eastAsia="zh-CN"/>
              </w:rPr>
              <w:t>-91.5</w:t>
            </w:r>
          </w:p>
        </w:tc>
        <w:tc>
          <w:tcPr>
            <w:tcW w:w="912" w:type="pct"/>
            <w:tcBorders>
              <w:top w:val="nil"/>
            </w:tcBorders>
            <w:shd w:val="clear" w:color="auto" w:fill="auto"/>
          </w:tcPr>
          <w:p w14:paraId="4FCB9128" w14:textId="77777777" w:rsidR="00E338BE" w:rsidRPr="001C0E1B" w:rsidRDefault="00E338BE" w:rsidP="005F30A6">
            <w:pPr>
              <w:pStyle w:val="TAC"/>
              <w:rPr>
                <w:noProof/>
              </w:rPr>
            </w:pPr>
            <w:r w:rsidRPr="001C0E1B">
              <w:rPr>
                <w:noProof/>
              </w:rPr>
              <w:t>for Q</w:t>
            </w:r>
            <w:r w:rsidRPr="001C0E1B">
              <w:rPr>
                <w:noProof/>
                <w:vertAlign w:val="subscript"/>
              </w:rPr>
              <w:t>in_LR_SSB</w:t>
            </w:r>
          </w:p>
        </w:tc>
      </w:tr>
      <w:tr w:rsidR="00E338BE" w:rsidRPr="001C0E1B" w14:paraId="0E0BFDFE" w14:textId="77777777" w:rsidTr="005F30A6">
        <w:trPr>
          <w:trHeight w:val="336"/>
          <w:jc w:val="center"/>
        </w:trPr>
        <w:tc>
          <w:tcPr>
            <w:tcW w:w="2029" w:type="pct"/>
            <w:gridSpan w:val="5"/>
            <w:shd w:val="clear" w:color="auto" w:fill="auto"/>
          </w:tcPr>
          <w:p w14:paraId="5B363295" w14:textId="77777777" w:rsidR="00E338BE" w:rsidRPr="001C0E1B" w:rsidRDefault="00E338BE" w:rsidP="005F30A6">
            <w:pPr>
              <w:pStyle w:val="TAL"/>
            </w:pPr>
            <w:r w:rsidRPr="001C0E1B">
              <w:t>powerControlOffsetSS</w:t>
            </w:r>
          </w:p>
        </w:tc>
        <w:tc>
          <w:tcPr>
            <w:tcW w:w="638" w:type="pct"/>
            <w:shd w:val="clear" w:color="auto" w:fill="auto"/>
          </w:tcPr>
          <w:p w14:paraId="493F5BDD" w14:textId="77777777" w:rsidR="00E338BE" w:rsidRPr="001C0E1B" w:rsidRDefault="00E338BE" w:rsidP="005F30A6">
            <w:pPr>
              <w:pStyle w:val="TAC"/>
              <w:rPr>
                <w:noProof/>
              </w:rPr>
            </w:pPr>
          </w:p>
        </w:tc>
        <w:tc>
          <w:tcPr>
            <w:tcW w:w="1421" w:type="pct"/>
            <w:shd w:val="clear" w:color="auto" w:fill="auto"/>
          </w:tcPr>
          <w:p w14:paraId="1EB4100B" w14:textId="77777777" w:rsidR="00E338BE" w:rsidRPr="001C0E1B" w:rsidRDefault="00E338BE" w:rsidP="005F30A6">
            <w:pPr>
              <w:pStyle w:val="TAC"/>
              <w:rPr>
                <w:iCs/>
              </w:rPr>
            </w:pPr>
            <w:r w:rsidRPr="001C0E1B">
              <w:rPr>
                <w:iCs/>
              </w:rPr>
              <w:t>db0</w:t>
            </w:r>
          </w:p>
        </w:tc>
        <w:tc>
          <w:tcPr>
            <w:tcW w:w="912" w:type="pct"/>
          </w:tcPr>
          <w:p w14:paraId="7CD838E7" w14:textId="77777777" w:rsidR="00E338BE" w:rsidRPr="001C0E1B" w:rsidRDefault="00E338BE" w:rsidP="005F30A6">
            <w:pPr>
              <w:pStyle w:val="TAC"/>
              <w:rPr>
                <w:noProof/>
              </w:rPr>
            </w:pPr>
            <w:r w:rsidRPr="001C0E1B">
              <w:rPr>
                <w:noProof/>
              </w:rPr>
              <w:t>Used for deriving rsrp-ThresholdCSI-RS</w:t>
            </w:r>
          </w:p>
        </w:tc>
      </w:tr>
      <w:tr w:rsidR="00E338BE" w:rsidRPr="001C0E1B" w14:paraId="5DBDD8A9" w14:textId="77777777" w:rsidTr="005F30A6">
        <w:trPr>
          <w:trHeight w:val="162"/>
          <w:jc w:val="center"/>
        </w:trPr>
        <w:tc>
          <w:tcPr>
            <w:tcW w:w="2029" w:type="pct"/>
            <w:gridSpan w:val="5"/>
            <w:shd w:val="clear" w:color="auto" w:fill="auto"/>
          </w:tcPr>
          <w:p w14:paraId="7D1BA75A" w14:textId="77777777" w:rsidR="00E338BE" w:rsidRPr="001C0E1B" w:rsidRDefault="00E338BE" w:rsidP="005F30A6">
            <w:pPr>
              <w:pStyle w:val="TAL"/>
              <w:rPr>
                <w:noProof/>
              </w:rPr>
            </w:pPr>
            <w:r w:rsidRPr="001C0E1B">
              <w:rPr>
                <w:noProof/>
              </w:rPr>
              <w:t>beamFailureInstanceMaxCount</w:t>
            </w:r>
          </w:p>
        </w:tc>
        <w:tc>
          <w:tcPr>
            <w:tcW w:w="638" w:type="pct"/>
            <w:shd w:val="clear" w:color="auto" w:fill="auto"/>
          </w:tcPr>
          <w:p w14:paraId="28F01CBC" w14:textId="77777777" w:rsidR="00E338BE" w:rsidRPr="001C0E1B" w:rsidRDefault="00E338BE" w:rsidP="005F30A6">
            <w:pPr>
              <w:pStyle w:val="TAC"/>
              <w:rPr>
                <w:iCs/>
              </w:rPr>
            </w:pPr>
          </w:p>
        </w:tc>
        <w:tc>
          <w:tcPr>
            <w:tcW w:w="1421" w:type="pct"/>
            <w:shd w:val="clear" w:color="auto" w:fill="auto"/>
          </w:tcPr>
          <w:p w14:paraId="1E8B27A6" w14:textId="77777777" w:rsidR="00E338BE" w:rsidRPr="001C0E1B" w:rsidRDefault="00E338BE" w:rsidP="005F30A6">
            <w:pPr>
              <w:pStyle w:val="TAC"/>
              <w:rPr>
                <w:iCs/>
              </w:rPr>
            </w:pPr>
            <w:r w:rsidRPr="001C0E1B">
              <w:rPr>
                <w:iCs/>
              </w:rPr>
              <w:t>n1</w:t>
            </w:r>
          </w:p>
        </w:tc>
        <w:tc>
          <w:tcPr>
            <w:tcW w:w="912" w:type="pct"/>
          </w:tcPr>
          <w:p w14:paraId="5B7CCC7E" w14:textId="77777777" w:rsidR="00E338BE" w:rsidRPr="001C0E1B" w:rsidRDefault="00E338BE" w:rsidP="005F30A6">
            <w:pPr>
              <w:pStyle w:val="TAC"/>
              <w:rPr>
                <w:iCs/>
              </w:rPr>
            </w:pPr>
            <w:r w:rsidRPr="001C0E1B">
              <w:rPr>
                <w:iCs/>
              </w:rPr>
              <w:t>see clause 5.17 of TS 38.321 [7]</w:t>
            </w:r>
          </w:p>
        </w:tc>
      </w:tr>
      <w:tr w:rsidR="00E338BE" w:rsidRPr="001C0E1B" w14:paraId="6FC1860A" w14:textId="77777777" w:rsidTr="005F30A6">
        <w:trPr>
          <w:trHeight w:val="162"/>
          <w:jc w:val="center"/>
        </w:trPr>
        <w:tc>
          <w:tcPr>
            <w:tcW w:w="2029" w:type="pct"/>
            <w:gridSpan w:val="5"/>
            <w:shd w:val="clear" w:color="auto" w:fill="auto"/>
          </w:tcPr>
          <w:p w14:paraId="572DB1E5" w14:textId="77777777" w:rsidR="00E338BE" w:rsidRPr="001C0E1B" w:rsidRDefault="00E338BE" w:rsidP="005F30A6">
            <w:pPr>
              <w:pStyle w:val="TAL"/>
              <w:rPr>
                <w:noProof/>
              </w:rPr>
            </w:pPr>
            <w:r w:rsidRPr="001C0E1B">
              <w:rPr>
                <w:noProof/>
              </w:rPr>
              <w:t>beamFailureDetectionTimer</w:t>
            </w:r>
          </w:p>
        </w:tc>
        <w:tc>
          <w:tcPr>
            <w:tcW w:w="638" w:type="pct"/>
            <w:shd w:val="clear" w:color="auto" w:fill="auto"/>
          </w:tcPr>
          <w:p w14:paraId="0F0E8A9E" w14:textId="77777777" w:rsidR="00E338BE" w:rsidRPr="001C0E1B" w:rsidRDefault="00E338BE" w:rsidP="005F30A6">
            <w:pPr>
              <w:pStyle w:val="TAC"/>
              <w:rPr>
                <w:iCs/>
              </w:rPr>
            </w:pPr>
          </w:p>
        </w:tc>
        <w:tc>
          <w:tcPr>
            <w:tcW w:w="1421" w:type="pct"/>
            <w:shd w:val="clear" w:color="auto" w:fill="auto"/>
          </w:tcPr>
          <w:p w14:paraId="3BE87C81" w14:textId="77777777" w:rsidR="00E338BE" w:rsidRPr="001C0E1B" w:rsidRDefault="00E338BE" w:rsidP="005F30A6">
            <w:pPr>
              <w:pStyle w:val="TAC"/>
              <w:rPr>
                <w:i/>
                <w:iCs/>
              </w:rPr>
            </w:pPr>
            <w:r w:rsidRPr="001C0E1B">
              <w:rPr>
                <w:noProof/>
              </w:rPr>
              <w:t>pbfd4</w:t>
            </w:r>
          </w:p>
        </w:tc>
        <w:tc>
          <w:tcPr>
            <w:tcW w:w="912" w:type="pct"/>
          </w:tcPr>
          <w:p w14:paraId="60FD480A" w14:textId="77777777" w:rsidR="00E338BE" w:rsidRPr="001C0E1B" w:rsidRDefault="00E338BE" w:rsidP="005F30A6">
            <w:pPr>
              <w:pStyle w:val="TAC"/>
              <w:rPr>
                <w:noProof/>
              </w:rPr>
            </w:pPr>
            <w:r w:rsidRPr="001C0E1B">
              <w:rPr>
                <w:iCs/>
              </w:rPr>
              <w:t>see clause 5.17 of TS 38.321 [7]</w:t>
            </w:r>
          </w:p>
        </w:tc>
      </w:tr>
      <w:tr w:rsidR="00E338BE" w:rsidRPr="001C0E1B" w14:paraId="5CA6EE21" w14:textId="77777777" w:rsidTr="005F30A6">
        <w:trPr>
          <w:trHeight w:val="61"/>
          <w:jc w:val="center"/>
        </w:trPr>
        <w:tc>
          <w:tcPr>
            <w:tcW w:w="1467" w:type="pct"/>
            <w:gridSpan w:val="4"/>
            <w:shd w:val="clear" w:color="auto" w:fill="auto"/>
            <w:vAlign w:val="center"/>
          </w:tcPr>
          <w:p w14:paraId="6E4028BD" w14:textId="77777777" w:rsidR="00E338BE" w:rsidRPr="001C0E1B" w:rsidRDefault="00E338BE" w:rsidP="005F30A6">
            <w:pPr>
              <w:pStyle w:val="TAL"/>
              <w:rPr>
                <w:rFonts w:cs="Arial"/>
                <w:bCs/>
              </w:rPr>
            </w:pPr>
            <w:r w:rsidRPr="001C0E1B">
              <w:rPr>
                <w:noProof/>
              </w:rPr>
              <w:t>CSI-RS configuration for CSI reporting</w:t>
            </w:r>
          </w:p>
        </w:tc>
        <w:tc>
          <w:tcPr>
            <w:tcW w:w="562" w:type="pct"/>
            <w:shd w:val="clear" w:color="auto" w:fill="auto"/>
          </w:tcPr>
          <w:p w14:paraId="2E67C549" w14:textId="77777777" w:rsidR="00E338BE" w:rsidRPr="001C0E1B" w:rsidRDefault="00E338BE" w:rsidP="005F30A6">
            <w:pPr>
              <w:pStyle w:val="TAL"/>
              <w:rPr>
                <w:noProof/>
              </w:rPr>
            </w:pPr>
            <w:r w:rsidRPr="001C0E1B">
              <w:rPr>
                <w:noProof/>
              </w:rPr>
              <w:t>Config 1, 2</w:t>
            </w:r>
          </w:p>
        </w:tc>
        <w:tc>
          <w:tcPr>
            <w:tcW w:w="638" w:type="pct"/>
            <w:shd w:val="clear" w:color="auto" w:fill="auto"/>
          </w:tcPr>
          <w:p w14:paraId="5E084747" w14:textId="77777777" w:rsidR="00E338BE" w:rsidRPr="001C0E1B" w:rsidRDefault="00E338BE" w:rsidP="005F30A6">
            <w:pPr>
              <w:pStyle w:val="TAC"/>
              <w:rPr>
                <w:noProof/>
              </w:rPr>
            </w:pPr>
          </w:p>
        </w:tc>
        <w:tc>
          <w:tcPr>
            <w:tcW w:w="1421" w:type="pct"/>
          </w:tcPr>
          <w:p w14:paraId="7EA34CC0" w14:textId="77777777" w:rsidR="00E338BE" w:rsidRPr="001C0E1B" w:rsidRDefault="00E338BE" w:rsidP="005F30A6">
            <w:pPr>
              <w:pStyle w:val="TAC"/>
              <w:rPr>
                <w:noProof/>
              </w:rPr>
            </w:pPr>
            <w:r w:rsidRPr="001C0E1B">
              <w:rPr>
                <w:szCs w:val="18"/>
              </w:rPr>
              <w:t>CSI-RS.3.1 TDD</w:t>
            </w:r>
          </w:p>
        </w:tc>
        <w:tc>
          <w:tcPr>
            <w:tcW w:w="912" w:type="pct"/>
          </w:tcPr>
          <w:p w14:paraId="59C45969" w14:textId="77777777" w:rsidR="00E338BE" w:rsidRPr="001C0E1B" w:rsidRDefault="00E338BE" w:rsidP="005F30A6">
            <w:pPr>
              <w:pStyle w:val="TAC"/>
              <w:rPr>
                <w:szCs w:val="18"/>
              </w:rPr>
            </w:pPr>
            <w:r w:rsidRPr="001C0E1B">
              <w:rPr>
                <w:rFonts w:cs="Arial"/>
                <w:iCs/>
                <w:szCs w:val="18"/>
                <w:lang w:eastAsia="zh-CN"/>
              </w:rPr>
              <w:t>A.3.14.2</w:t>
            </w:r>
          </w:p>
        </w:tc>
      </w:tr>
      <w:tr w:rsidR="00E338BE" w:rsidRPr="001C0E1B" w14:paraId="4C838A5F" w14:textId="77777777" w:rsidTr="005F30A6">
        <w:trPr>
          <w:trHeight w:val="61"/>
          <w:jc w:val="center"/>
        </w:trPr>
        <w:tc>
          <w:tcPr>
            <w:tcW w:w="2029" w:type="pct"/>
            <w:gridSpan w:val="5"/>
            <w:shd w:val="clear" w:color="auto" w:fill="auto"/>
            <w:vAlign w:val="center"/>
          </w:tcPr>
          <w:p w14:paraId="0B0A51CA" w14:textId="77777777" w:rsidR="00E338BE" w:rsidRPr="001C0E1B" w:rsidRDefault="00E338BE" w:rsidP="005F30A6">
            <w:pPr>
              <w:pStyle w:val="TAL"/>
              <w:rPr>
                <w:noProof/>
              </w:rPr>
            </w:pPr>
            <w:r w:rsidRPr="001C0E1B">
              <w:rPr>
                <w:noProof/>
              </w:rPr>
              <w:t>TCI states</w:t>
            </w:r>
          </w:p>
        </w:tc>
        <w:tc>
          <w:tcPr>
            <w:tcW w:w="638" w:type="pct"/>
            <w:shd w:val="clear" w:color="auto" w:fill="auto"/>
          </w:tcPr>
          <w:p w14:paraId="25F07825" w14:textId="77777777" w:rsidR="00E338BE" w:rsidRPr="001C0E1B" w:rsidRDefault="00E338BE" w:rsidP="005F30A6">
            <w:pPr>
              <w:pStyle w:val="TAC"/>
              <w:rPr>
                <w:noProof/>
              </w:rPr>
            </w:pPr>
          </w:p>
        </w:tc>
        <w:tc>
          <w:tcPr>
            <w:tcW w:w="1421" w:type="pct"/>
          </w:tcPr>
          <w:p w14:paraId="153DDB0B" w14:textId="77777777" w:rsidR="00E338BE" w:rsidRPr="001C0E1B" w:rsidRDefault="00E338BE" w:rsidP="005F30A6">
            <w:pPr>
              <w:pStyle w:val="TAC"/>
              <w:rPr>
                <w:szCs w:val="18"/>
              </w:rPr>
            </w:pPr>
            <w:r w:rsidRPr="001C0E1B">
              <w:rPr>
                <w:rFonts w:eastAsia="MS Mincho"/>
              </w:rPr>
              <w:t>TCI.State.0</w:t>
            </w:r>
          </w:p>
        </w:tc>
        <w:tc>
          <w:tcPr>
            <w:tcW w:w="912" w:type="pct"/>
          </w:tcPr>
          <w:p w14:paraId="0108DFEF" w14:textId="77777777" w:rsidR="00E338BE" w:rsidRPr="001C0E1B" w:rsidRDefault="00E338BE" w:rsidP="005F30A6">
            <w:pPr>
              <w:pStyle w:val="TAC"/>
              <w:rPr>
                <w:szCs w:val="18"/>
              </w:rPr>
            </w:pPr>
          </w:p>
        </w:tc>
      </w:tr>
      <w:tr w:rsidR="00E338BE" w:rsidRPr="001C0E1B" w14:paraId="595A9CC1" w14:textId="77777777" w:rsidTr="005F30A6">
        <w:trPr>
          <w:trHeight w:val="61"/>
          <w:jc w:val="center"/>
        </w:trPr>
        <w:tc>
          <w:tcPr>
            <w:tcW w:w="1467" w:type="pct"/>
            <w:gridSpan w:val="4"/>
            <w:shd w:val="clear" w:color="auto" w:fill="auto"/>
            <w:vAlign w:val="center"/>
          </w:tcPr>
          <w:p w14:paraId="6D604157" w14:textId="77777777" w:rsidR="00E338BE" w:rsidRPr="001C0E1B" w:rsidRDefault="00E338BE" w:rsidP="005F30A6">
            <w:pPr>
              <w:pStyle w:val="TAL"/>
              <w:rPr>
                <w:noProof/>
              </w:rPr>
            </w:pPr>
            <w:r w:rsidRPr="001C0E1B">
              <w:t>CSI-RS for tracking</w:t>
            </w:r>
          </w:p>
        </w:tc>
        <w:tc>
          <w:tcPr>
            <w:tcW w:w="562" w:type="pct"/>
            <w:shd w:val="clear" w:color="auto" w:fill="auto"/>
          </w:tcPr>
          <w:p w14:paraId="20B7A250" w14:textId="77777777" w:rsidR="00E338BE" w:rsidRPr="001C0E1B" w:rsidRDefault="00E338BE" w:rsidP="005F30A6">
            <w:pPr>
              <w:pStyle w:val="TAL"/>
              <w:rPr>
                <w:noProof/>
              </w:rPr>
            </w:pPr>
            <w:r w:rsidRPr="001C0E1B">
              <w:rPr>
                <w:noProof/>
              </w:rPr>
              <w:t>Config 1, 2</w:t>
            </w:r>
          </w:p>
        </w:tc>
        <w:tc>
          <w:tcPr>
            <w:tcW w:w="638" w:type="pct"/>
            <w:shd w:val="clear" w:color="auto" w:fill="auto"/>
          </w:tcPr>
          <w:p w14:paraId="3FDAACB5" w14:textId="77777777" w:rsidR="00E338BE" w:rsidRPr="001C0E1B" w:rsidRDefault="00E338BE" w:rsidP="005F30A6">
            <w:pPr>
              <w:pStyle w:val="TAC"/>
              <w:rPr>
                <w:noProof/>
              </w:rPr>
            </w:pPr>
          </w:p>
        </w:tc>
        <w:tc>
          <w:tcPr>
            <w:tcW w:w="1421" w:type="pct"/>
          </w:tcPr>
          <w:p w14:paraId="432066D5" w14:textId="77777777" w:rsidR="00E338BE" w:rsidRPr="001C0E1B" w:rsidRDefault="00E338BE" w:rsidP="005F30A6">
            <w:pPr>
              <w:pStyle w:val="TAC"/>
              <w:rPr>
                <w:szCs w:val="18"/>
              </w:rPr>
            </w:pPr>
            <w:r w:rsidRPr="001C0E1B">
              <w:rPr>
                <w:szCs w:val="18"/>
              </w:rPr>
              <w:t>TRS.2.1 TDD</w:t>
            </w:r>
          </w:p>
        </w:tc>
        <w:tc>
          <w:tcPr>
            <w:tcW w:w="912" w:type="pct"/>
          </w:tcPr>
          <w:p w14:paraId="4D15D35E" w14:textId="77777777" w:rsidR="00E338BE" w:rsidRPr="001C0E1B" w:rsidRDefault="00E338BE" w:rsidP="005F30A6">
            <w:pPr>
              <w:pStyle w:val="TAC"/>
              <w:rPr>
                <w:szCs w:val="18"/>
              </w:rPr>
            </w:pPr>
          </w:p>
        </w:tc>
      </w:tr>
      <w:tr w:rsidR="00E338BE" w:rsidRPr="001C0E1B" w14:paraId="40D3A906" w14:textId="77777777" w:rsidTr="005F30A6">
        <w:trPr>
          <w:trHeight w:val="61"/>
          <w:jc w:val="center"/>
        </w:trPr>
        <w:tc>
          <w:tcPr>
            <w:tcW w:w="2029" w:type="pct"/>
            <w:gridSpan w:val="5"/>
            <w:shd w:val="clear" w:color="auto" w:fill="auto"/>
          </w:tcPr>
          <w:p w14:paraId="043C8FA1" w14:textId="77777777" w:rsidR="00E338BE" w:rsidRPr="001C0E1B" w:rsidRDefault="00E338BE" w:rsidP="005F30A6">
            <w:pPr>
              <w:pStyle w:val="TAL"/>
              <w:rPr>
                <w:noProof/>
              </w:rPr>
            </w:pPr>
            <w:r w:rsidRPr="001C0E1B">
              <w:rPr>
                <w:noProof/>
              </w:rPr>
              <w:t>SSB index assigned as RLM RS</w:t>
            </w:r>
          </w:p>
        </w:tc>
        <w:tc>
          <w:tcPr>
            <w:tcW w:w="638" w:type="pct"/>
            <w:shd w:val="clear" w:color="auto" w:fill="auto"/>
          </w:tcPr>
          <w:p w14:paraId="225EBC1A" w14:textId="77777777" w:rsidR="00E338BE" w:rsidRPr="001C0E1B" w:rsidRDefault="00E338BE" w:rsidP="005F30A6">
            <w:pPr>
              <w:pStyle w:val="TAC"/>
              <w:rPr>
                <w:noProof/>
              </w:rPr>
            </w:pPr>
          </w:p>
        </w:tc>
        <w:tc>
          <w:tcPr>
            <w:tcW w:w="1421" w:type="pct"/>
          </w:tcPr>
          <w:p w14:paraId="2762F628" w14:textId="77777777" w:rsidR="00E338BE" w:rsidRPr="001C0E1B" w:rsidRDefault="00E338BE" w:rsidP="005F30A6">
            <w:pPr>
              <w:pStyle w:val="TAC"/>
              <w:rPr>
                <w:szCs w:val="18"/>
                <w:lang w:eastAsia="zh-CN"/>
              </w:rPr>
            </w:pPr>
            <w:r w:rsidRPr="001C0E1B">
              <w:rPr>
                <w:szCs w:val="18"/>
                <w:lang w:eastAsia="zh-CN"/>
              </w:rPr>
              <w:t>0, 1</w:t>
            </w:r>
          </w:p>
        </w:tc>
        <w:tc>
          <w:tcPr>
            <w:tcW w:w="912" w:type="pct"/>
          </w:tcPr>
          <w:p w14:paraId="1A8A25AA" w14:textId="77777777" w:rsidR="00E338BE" w:rsidRPr="001C0E1B" w:rsidRDefault="00E338BE" w:rsidP="005F30A6">
            <w:pPr>
              <w:pStyle w:val="TAC"/>
              <w:rPr>
                <w:szCs w:val="18"/>
              </w:rPr>
            </w:pPr>
          </w:p>
        </w:tc>
      </w:tr>
      <w:tr w:rsidR="00E338BE" w:rsidRPr="001C0E1B" w14:paraId="4BC72514" w14:textId="77777777" w:rsidTr="005F30A6">
        <w:trPr>
          <w:trHeight w:val="61"/>
          <w:jc w:val="center"/>
        </w:trPr>
        <w:tc>
          <w:tcPr>
            <w:tcW w:w="2029" w:type="pct"/>
            <w:gridSpan w:val="5"/>
            <w:shd w:val="clear" w:color="auto" w:fill="auto"/>
          </w:tcPr>
          <w:p w14:paraId="130822D9" w14:textId="77777777" w:rsidR="00E338BE" w:rsidRPr="001C0E1B" w:rsidRDefault="00E338BE" w:rsidP="005F30A6">
            <w:pPr>
              <w:pStyle w:val="TAL"/>
              <w:rPr>
                <w:noProof/>
              </w:rPr>
            </w:pPr>
            <w:r w:rsidRPr="001C0E1B">
              <w:rPr>
                <w:noProof/>
              </w:rPr>
              <w:t>T310 Timer</w:t>
            </w:r>
          </w:p>
        </w:tc>
        <w:tc>
          <w:tcPr>
            <w:tcW w:w="638" w:type="pct"/>
            <w:shd w:val="clear" w:color="auto" w:fill="auto"/>
          </w:tcPr>
          <w:p w14:paraId="3A2DA63D" w14:textId="77777777" w:rsidR="00E338BE" w:rsidRPr="001C0E1B" w:rsidRDefault="00E338BE" w:rsidP="005F30A6">
            <w:pPr>
              <w:pStyle w:val="TAC"/>
              <w:rPr>
                <w:noProof/>
                <w:lang w:eastAsia="zh-CN"/>
              </w:rPr>
            </w:pPr>
            <w:r w:rsidRPr="001C0E1B">
              <w:rPr>
                <w:noProof/>
                <w:lang w:eastAsia="zh-CN"/>
              </w:rPr>
              <w:t>ms</w:t>
            </w:r>
          </w:p>
        </w:tc>
        <w:tc>
          <w:tcPr>
            <w:tcW w:w="1421" w:type="pct"/>
          </w:tcPr>
          <w:p w14:paraId="044F4FF9" w14:textId="77777777" w:rsidR="00E338BE" w:rsidRPr="001C0E1B" w:rsidRDefault="00E338BE" w:rsidP="005F30A6">
            <w:pPr>
              <w:pStyle w:val="TAC"/>
              <w:rPr>
                <w:szCs w:val="18"/>
                <w:lang w:eastAsia="zh-CN"/>
              </w:rPr>
            </w:pPr>
            <w:r w:rsidRPr="001C0E1B">
              <w:rPr>
                <w:szCs w:val="18"/>
                <w:lang w:eastAsia="zh-CN"/>
              </w:rPr>
              <w:t>1000</w:t>
            </w:r>
          </w:p>
        </w:tc>
        <w:tc>
          <w:tcPr>
            <w:tcW w:w="912" w:type="pct"/>
          </w:tcPr>
          <w:p w14:paraId="71BBC6D1" w14:textId="77777777" w:rsidR="00E338BE" w:rsidRPr="001C0E1B" w:rsidRDefault="00E338BE" w:rsidP="005F30A6">
            <w:pPr>
              <w:pStyle w:val="TAC"/>
              <w:rPr>
                <w:szCs w:val="18"/>
              </w:rPr>
            </w:pPr>
          </w:p>
        </w:tc>
      </w:tr>
      <w:tr w:rsidR="00E338BE" w:rsidRPr="001C0E1B" w14:paraId="4468C4F0" w14:textId="77777777" w:rsidTr="005F30A6">
        <w:trPr>
          <w:trHeight w:val="61"/>
          <w:jc w:val="center"/>
        </w:trPr>
        <w:tc>
          <w:tcPr>
            <w:tcW w:w="2029" w:type="pct"/>
            <w:gridSpan w:val="5"/>
            <w:shd w:val="clear" w:color="auto" w:fill="auto"/>
          </w:tcPr>
          <w:p w14:paraId="31E6527F" w14:textId="77777777" w:rsidR="00E338BE" w:rsidRPr="001C0E1B" w:rsidRDefault="00E338BE" w:rsidP="005F30A6">
            <w:pPr>
              <w:pStyle w:val="TAL"/>
              <w:rPr>
                <w:noProof/>
                <w:lang w:eastAsia="zh-CN"/>
              </w:rPr>
            </w:pPr>
            <w:r w:rsidRPr="001C0E1B">
              <w:rPr>
                <w:noProof/>
                <w:lang w:eastAsia="zh-CN"/>
              </w:rPr>
              <w:t>N310</w:t>
            </w:r>
          </w:p>
        </w:tc>
        <w:tc>
          <w:tcPr>
            <w:tcW w:w="638" w:type="pct"/>
            <w:shd w:val="clear" w:color="auto" w:fill="auto"/>
          </w:tcPr>
          <w:p w14:paraId="6BF7B0FE" w14:textId="77777777" w:rsidR="00E338BE" w:rsidRPr="001C0E1B" w:rsidRDefault="00E338BE" w:rsidP="005F30A6">
            <w:pPr>
              <w:pStyle w:val="TAC"/>
              <w:rPr>
                <w:noProof/>
              </w:rPr>
            </w:pPr>
          </w:p>
        </w:tc>
        <w:tc>
          <w:tcPr>
            <w:tcW w:w="1421" w:type="pct"/>
          </w:tcPr>
          <w:p w14:paraId="184DFED4" w14:textId="77777777" w:rsidR="00E338BE" w:rsidRPr="001C0E1B" w:rsidRDefault="00E338BE" w:rsidP="005F30A6">
            <w:pPr>
              <w:pStyle w:val="TAC"/>
              <w:rPr>
                <w:szCs w:val="18"/>
                <w:lang w:eastAsia="zh-CN"/>
              </w:rPr>
            </w:pPr>
            <w:r w:rsidRPr="001C0E1B">
              <w:rPr>
                <w:szCs w:val="18"/>
                <w:lang w:eastAsia="zh-CN"/>
              </w:rPr>
              <w:t>2</w:t>
            </w:r>
          </w:p>
        </w:tc>
        <w:tc>
          <w:tcPr>
            <w:tcW w:w="912" w:type="pct"/>
          </w:tcPr>
          <w:p w14:paraId="0335DCEB" w14:textId="77777777" w:rsidR="00E338BE" w:rsidRPr="001C0E1B" w:rsidRDefault="00E338BE" w:rsidP="005F30A6">
            <w:pPr>
              <w:pStyle w:val="TAC"/>
              <w:rPr>
                <w:szCs w:val="18"/>
              </w:rPr>
            </w:pPr>
          </w:p>
        </w:tc>
      </w:tr>
      <w:tr w:rsidR="00E338BE" w:rsidRPr="001C0E1B" w14:paraId="312E0BCC" w14:textId="77777777" w:rsidTr="005F30A6">
        <w:trPr>
          <w:trHeight w:val="162"/>
          <w:jc w:val="center"/>
        </w:trPr>
        <w:tc>
          <w:tcPr>
            <w:tcW w:w="2029" w:type="pct"/>
            <w:gridSpan w:val="5"/>
            <w:shd w:val="clear" w:color="auto" w:fill="auto"/>
          </w:tcPr>
          <w:p w14:paraId="0258136B" w14:textId="77777777" w:rsidR="00E338BE" w:rsidRPr="001C0E1B" w:rsidRDefault="00E338BE" w:rsidP="005F30A6">
            <w:pPr>
              <w:pStyle w:val="TAL"/>
              <w:rPr>
                <w:noProof/>
              </w:rPr>
            </w:pPr>
            <w:r w:rsidRPr="001C0E1B">
              <w:rPr>
                <w:noProof/>
              </w:rPr>
              <w:t>T1</w:t>
            </w:r>
          </w:p>
        </w:tc>
        <w:tc>
          <w:tcPr>
            <w:tcW w:w="638" w:type="pct"/>
            <w:shd w:val="clear" w:color="auto" w:fill="auto"/>
          </w:tcPr>
          <w:p w14:paraId="07EDAD64" w14:textId="77777777" w:rsidR="00E338BE" w:rsidRPr="001C0E1B" w:rsidRDefault="00E338BE" w:rsidP="005F30A6">
            <w:pPr>
              <w:pStyle w:val="TAC"/>
              <w:rPr>
                <w:noProof/>
              </w:rPr>
            </w:pPr>
            <w:r w:rsidRPr="001C0E1B">
              <w:rPr>
                <w:noProof/>
              </w:rPr>
              <w:t>s</w:t>
            </w:r>
          </w:p>
        </w:tc>
        <w:tc>
          <w:tcPr>
            <w:tcW w:w="1421" w:type="pct"/>
            <w:shd w:val="clear" w:color="auto" w:fill="auto"/>
          </w:tcPr>
          <w:p w14:paraId="44218DAD" w14:textId="77777777" w:rsidR="00E338BE" w:rsidRPr="001C0E1B" w:rsidRDefault="00E338BE" w:rsidP="005F30A6">
            <w:pPr>
              <w:pStyle w:val="TAC"/>
              <w:rPr>
                <w:noProof/>
              </w:rPr>
            </w:pPr>
            <w:r w:rsidRPr="001C0E1B">
              <w:rPr>
                <w:noProof/>
              </w:rPr>
              <w:t>1</w:t>
            </w:r>
          </w:p>
        </w:tc>
        <w:tc>
          <w:tcPr>
            <w:tcW w:w="912" w:type="pct"/>
          </w:tcPr>
          <w:p w14:paraId="56450718" w14:textId="77777777" w:rsidR="00E338BE" w:rsidRPr="001C0E1B" w:rsidRDefault="00E338BE" w:rsidP="005F30A6">
            <w:pPr>
              <w:pStyle w:val="TAC"/>
              <w:rPr>
                <w:noProof/>
              </w:rPr>
            </w:pPr>
            <w:r w:rsidRPr="001C0E1B">
              <w:rPr>
                <w:noProof/>
              </w:rPr>
              <w:t>During this time the the UE shall be fully synchronized to cell 1</w:t>
            </w:r>
          </w:p>
        </w:tc>
      </w:tr>
      <w:tr w:rsidR="00E338BE" w:rsidRPr="001C0E1B" w14:paraId="0D3C5E9E" w14:textId="77777777" w:rsidTr="005F30A6">
        <w:trPr>
          <w:trHeight w:val="174"/>
          <w:jc w:val="center"/>
        </w:trPr>
        <w:tc>
          <w:tcPr>
            <w:tcW w:w="2029" w:type="pct"/>
            <w:gridSpan w:val="5"/>
            <w:shd w:val="clear" w:color="auto" w:fill="auto"/>
          </w:tcPr>
          <w:p w14:paraId="4E87500C" w14:textId="77777777" w:rsidR="00E338BE" w:rsidRPr="001C0E1B" w:rsidRDefault="00E338BE" w:rsidP="005F30A6">
            <w:pPr>
              <w:pStyle w:val="TAL"/>
              <w:rPr>
                <w:noProof/>
              </w:rPr>
            </w:pPr>
            <w:r w:rsidRPr="001C0E1B">
              <w:rPr>
                <w:noProof/>
              </w:rPr>
              <w:t>T2</w:t>
            </w:r>
          </w:p>
        </w:tc>
        <w:tc>
          <w:tcPr>
            <w:tcW w:w="638" w:type="pct"/>
            <w:shd w:val="clear" w:color="auto" w:fill="auto"/>
          </w:tcPr>
          <w:p w14:paraId="3816CC61" w14:textId="77777777" w:rsidR="00E338BE" w:rsidRPr="001C0E1B" w:rsidRDefault="00E338BE" w:rsidP="005F30A6">
            <w:pPr>
              <w:pStyle w:val="TAC"/>
              <w:rPr>
                <w:noProof/>
              </w:rPr>
            </w:pPr>
            <w:r w:rsidRPr="001C0E1B">
              <w:rPr>
                <w:noProof/>
              </w:rPr>
              <w:t>s</w:t>
            </w:r>
          </w:p>
        </w:tc>
        <w:tc>
          <w:tcPr>
            <w:tcW w:w="1421" w:type="pct"/>
            <w:shd w:val="clear" w:color="auto" w:fill="auto"/>
          </w:tcPr>
          <w:p w14:paraId="5DAB6DEB" w14:textId="77777777" w:rsidR="00E338BE" w:rsidRPr="001C0E1B" w:rsidRDefault="00E338BE" w:rsidP="005F30A6">
            <w:pPr>
              <w:pStyle w:val="TAC"/>
              <w:rPr>
                <w:noProof/>
              </w:rPr>
            </w:pPr>
            <w:r w:rsidRPr="001C0E1B">
              <w:rPr>
                <w:noProof/>
              </w:rPr>
              <w:t>3.37</w:t>
            </w:r>
          </w:p>
        </w:tc>
        <w:tc>
          <w:tcPr>
            <w:tcW w:w="912" w:type="pct"/>
          </w:tcPr>
          <w:p w14:paraId="14A4B18E" w14:textId="77777777" w:rsidR="00E338BE" w:rsidRPr="001C0E1B" w:rsidRDefault="00E338BE" w:rsidP="005F30A6">
            <w:pPr>
              <w:pStyle w:val="TAC"/>
              <w:rPr>
                <w:noProof/>
              </w:rPr>
            </w:pPr>
          </w:p>
        </w:tc>
      </w:tr>
      <w:tr w:rsidR="00E338BE" w:rsidRPr="001C0E1B" w14:paraId="0E35F688" w14:textId="77777777" w:rsidTr="005F30A6">
        <w:trPr>
          <w:trHeight w:val="162"/>
          <w:jc w:val="center"/>
        </w:trPr>
        <w:tc>
          <w:tcPr>
            <w:tcW w:w="2029" w:type="pct"/>
            <w:gridSpan w:val="5"/>
            <w:shd w:val="clear" w:color="auto" w:fill="auto"/>
          </w:tcPr>
          <w:p w14:paraId="6006988E" w14:textId="77777777" w:rsidR="00E338BE" w:rsidRPr="001C0E1B" w:rsidRDefault="00E338BE" w:rsidP="005F30A6">
            <w:pPr>
              <w:pStyle w:val="TAL"/>
              <w:rPr>
                <w:noProof/>
              </w:rPr>
            </w:pPr>
            <w:r w:rsidRPr="001C0E1B">
              <w:rPr>
                <w:noProof/>
              </w:rPr>
              <w:t>T3</w:t>
            </w:r>
          </w:p>
        </w:tc>
        <w:tc>
          <w:tcPr>
            <w:tcW w:w="638" w:type="pct"/>
            <w:shd w:val="clear" w:color="auto" w:fill="auto"/>
          </w:tcPr>
          <w:p w14:paraId="78177286" w14:textId="77777777" w:rsidR="00E338BE" w:rsidRPr="001C0E1B" w:rsidRDefault="00E338BE" w:rsidP="005F30A6">
            <w:pPr>
              <w:pStyle w:val="TAC"/>
              <w:rPr>
                <w:noProof/>
              </w:rPr>
            </w:pPr>
            <w:r w:rsidRPr="001C0E1B">
              <w:rPr>
                <w:noProof/>
              </w:rPr>
              <w:t>s</w:t>
            </w:r>
          </w:p>
        </w:tc>
        <w:tc>
          <w:tcPr>
            <w:tcW w:w="1421" w:type="pct"/>
            <w:shd w:val="clear" w:color="auto" w:fill="auto"/>
          </w:tcPr>
          <w:p w14:paraId="369170F2" w14:textId="77777777" w:rsidR="00E338BE" w:rsidRPr="001C0E1B" w:rsidRDefault="00E338BE" w:rsidP="005F30A6">
            <w:pPr>
              <w:pStyle w:val="TAC"/>
              <w:rPr>
                <w:noProof/>
              </w:rPr>
            </w:pPr>
            <w:r w:rsidRPr="001C0E1B">
              <w:rPr>
                <w:noProof/>
              </w:rPr>
              <w:t>2.8</w:t>
            </w:r>
          </w:p>
        </w:tc>
        <w:tc>
          <w:tcPr>
            <w:tcW w:w="912" w:type="pct"/>
          </w:tcPr>
          <w:p w14:paraId="04A6CDE8" w14:textId="77777777" w:rsidR="00E338BE" w:rsidRPr="001C0E1B" w:rsidRDefault="00E338BE" w:rsidP="005F30A6">
            <w:pPr>
              <w:pStyle w:val="TAC"/>
              <w:rPr>
                <w:noProof/>
              </w:rPr>
            </w:pPr>
          </w:p>
        </w:tc>
      </w:tr>
      <w:tr w:rsidR="00E338BE" w:rsidRPr="001C0E1B" w14:paraId="4EB87067" w14:textId="77777777" w:rsidTr="005F30A6">
        <w:trPr>
          <w:trHeight w:val="162"/>
          <w:jc w:val="center"/>
        </w:trPr>
        <w:tc>
          <w:tcPr>
            <w:tcW w:w="2029" w:type="pct"/>
            <w:gridSpan w:val="5"/>
            <w:shd w:val="clear" w:color="auto" w:fill="auto"/>
          </w:tcPr>
          <w:p w14:paraId="473F6A31" w14:textId="77777777" w:rsidR="00E338BE" w:rsidRPr="001C0E1B" w:rsidRDefault="00E338BE" w:rsidP="005F30A6">
            <w:pPr>
              <w:pStyle w:val="TAL"/>
              <w:rPr>
                <w:noProof/>
              </w:rPr>
            </w:pPr>
            <w:r w:rsidRPr="001C0E1B">
              <w:rPr>
                <w:noProof/>
              </w:rPr>
              <w:t>T4</w:t>
            </w:r>
          </w:p>
        </w:tc>
        <w:tc>
          <w:tcPr>
            <w:tcW w:w="638" w:type="pct"/>
            <w:shd w:val="clear" w:color="auto" w:fill="auto"/>
          </w:tcPr>
          <w:p w14:paraId="66D9A8C6" w14:textId="77777777" w:rsidR="00E338BE" w:rsidRPr="001C0E1B" w:rsidRDefault="00E338BE" w:rsidP="005F30A6">
            <w:pPr>
              <w:pStyle w:val="TAC"/>
              <w:rPr>
                <w:noProof/>
              </w:rPr>
            </w:pPr>
            <w:r w:rsidRPr="001C0E1B">
              <w:rPr>
                <w:noProof/>
              </w:rPr>
              <w:t>s</w:t>
            </w:r>
          </w:p>
        </w:tc>
        <w:tc>
          <w:tcPr>
            <w:tcW w:w="1421" w:type="pct"/>
            <w:shd w:val="clear" w:color="auto" w:fill="auto"/>
          </w:tcPr>
          <w:p w14:paraId="472C9F01" w14:textId="77777777" w:rsidR="00E338BE" w:rsidRPr="001C0E1B" w:rsidRDefault="00E338BE" w:rsidP="005F30A6">
            <w:pPr>
              <w:pStyle w:val="TAC"/>
              <w:rPr>
                <w:noProof/>
              </w:rPr>
            </w:pPr>
            <w:r w:rsidRPr="001C0E1B">
              <w:rPr>
                <w:noProof/>
              </w:rPr>
              <w:t>0</w:t>
            </w:r>
          </w:p>
        </w:tc>
        <w:tc>
          <w:tcPr>
            <w:tcW w:w="912" w:type="pct"/>
          </w:tcPr>
          <w:p w14:paraId="15DCB27F" w14:textId="77777777" w:rsidR="00E338BE" w:rsidRPr="001C0E1B" w:rsidRDefault="00E338BE" w:rsidP="005F30A6">
            <w:pPr>
              <w:pStyle w:val="TAC"/>
              <w:rPr>
                <w:noProof/>
              </w:rPr>
            </w:pPr>
          </w:p>
        </w:tc>
      </w:tr>
      <w:tr w:rsidR="00E338BE" w:rsidRPr="001C0E1B" w14:paraId="4FECF5E1" w14:textId="77777777" w:rsidTr="005F30A6">
        <w:trPr>
          <w:trHeight w:val="162"/>
          <w:jc w:val="center"/>
        </w:trPr>
        <w:tc>
          <w:tcPr>
            <w:tcW w:w="2029" w:type="pct"/>
            <w:gridSpan w:val="5"/>
            <w:shd w:val="clear" w:color="auto" w:fill="auto"/>
          </w:tcPr>
          <w:p w14:paraId="14BCF716" w14:textId="77777777" w:rsidR="00E338BE" w:rsidRPr="001C0E1B" w:rsidRDefault="00E338BE" w:rsidP="005F30A6">
            <w:pPr>
              <w:pStyle w:val="TAL"/>
              <w:rPr>
                <w:noProof/>
              </w:rPr>
            </w:pPr>
            <w:r w:rsidRPr="001C0E1B">
              <w:rPr>
                <w:noProof/>
              </w:rPr>
              <w:t>T5</w:t>
            </w:r>
          </w:p>
        </w:tc>
        <w:tc>
          <w:tcPr>
            <w:tcW w:w="638" w:type="pct"/>
            <w:shd w:val="clear" w:color="auto" w:fill="auto"/>
          </w:tcPr>
          <w:p w14:paraId="305FCE66" w14:textId="77777777" w:rsidR="00E338BE" w:rsidRPr="001C0E1B" w:rsidRDefault="00E338BE" w:rsidP="005F30A6">
            <w:pPr>
              <w:pStyle w:val="TAC"/>
              <w:rPr>
                <w:noProof/>
              </w:rPr>
            </w:pPr>
            <w:r w:rsidRPr="001C0E1B">
              <w:rPr>
                <w:noProof/>
              </w:rPr>
              <w:t>s</w:t>
            </w:r>
          </w:p>
        </w:tc>
        <w:tc>
          <w:tcPr>
            <w:tcW w:w="1421" w:type="pct"/>
            <w:shd w:val="clear" w:color="auto" w:fill="auto"/>
          </w:tcPr>
          <w:p w14:paraId="667DFCDD" w14:textId="77777777" w:rsidR="00E338BE" w:rsidRPr="001C0E1B" w:rsidRDefault="00E338BE" w:rsidP="005F30A6">
            <w:pPr>
              <w:pStyle w:val="TAC"/>
              <w:rPr>
                <w:noProof/>
              </w:rPr>
            </w:pPr>
            <w:r w:rsidRPr="001C0E1B">
              <w:rPr>
                <w:noProof/>
              </w:rPr>
              <w:t>0.61</w:t>
            </w:r>
          </w:p>
        </w:tc>
        <w:tc>
          <w:tcPr>
            <w:tcW w:w="912" w:type="pct"/>
          </w:tcPr>
          <w:p w14:paraId="0A5A9403" w14:textId="77777777" w:rsidR="00E338BE" w:rsidRPr="001C0E1B" w:rsidRDefault="00E338BE" w:rsidP="005F30A6">
            <w:pPr>
              <w:pStyle w:val="TAC"/>
              <w:rPr>
                <w:noProof/>
              </w:rPr>
            </w:pPr>
          </w:p>
        </w:tc>
      </w:tr>
      <w:tr w:rsidR="00E338BE" w:rsidRPr="001C0E1B" w14:paraId="4BD3101D" w14:textId="77777777" w:rsidTr="005F30A6">
        <w:trPr>
          <w:trHeight w:val="162"/>
          <w:jc w:val="center"/>
        </w:trPr>
        <w:tc>
          <w:tcPr>
            <w:tcW w:w="2029" w:type="pct"/>
            <w:gridSpan w:val="5"/>
            <w:shd w:val="clear" w:color="auto" w:fill="auto"/>
          </w:tcPr>
          <w:p w14:paraId="50A19AD2" w14:textId="77777777" w:rsidR="00E338BE" w:rsidRPr="001C0E1B" w:rsidRDefault="00E338BE" w:rsidP="005F30A6">
            <w:pPr>
              <w:pStyle w:val="TAL"/>
              <w:rPr>
                <w:noProof/>
              </w:rPr>
            </w:pPr>
            <w:r w:rsidRPr="001C0E1B">
              <w:rPr>
                <w:noProof/>
              </w:rPr>
              <w:t>D1</w:t>
            </w:r>
          </w:p>
        </w:tc>
        <w:tc>
          <w:tcPr>
            <w:tcW w:w="638" w:type="pct"/>
            <w:shd w:val="clear" w:color="auto" w:fill="auto"/>
          </w:tcPr>
          <w:p w14:paraId="62BD3B36" w14:textId="77777777" w:rsidR="00E338BE" w:rsidRPr="001C0E1B" w:rsidRDefault="00E338BE" w:rsidP="005F30A6">
            <w:pPr>
              <w:pStyle w:val="TAC"/>
              <w:rPr>
                <w:noProof/>
              </w:rPr>
            </w:pPr>
            <w:r w:rsidRPr="001C0E1B">
              <w:rPr>
                <w:noProof/>
              </w:rPr>
              <w:t>s</w:t>
            </w:r>
          </w:p>
        </w:tc>
        <w:tc>
          <w:tcPr>
            <w:tcW w:w="1421" w:type="pct"/>
            <w:shd w:val="clear" w:color="auto" w:fill="auto"/>
          </w:tcPr>
          <w:p w14:paraId="1095670E" w14:textId="77777777" w:rsidR="00E338BE" w:rsidRPr="001C0E1B" w:rsidRDefault="00E338BE" w:rsidP="005F30A6">
            <w:pPr>
              <w:pStyle w:val="TAC"/>
              <w:rPr>
                <w:noProof/>
              </w:rPr>
            </w:pPr>
            <w:r w:rsidRPr="001C0E1B">
              <w:rPr>
                <w:noProof/>
              </w:rPr>
              <w:t>0.57</w:t>
            </w:r>
          </w:p>
        </w:tc>
        <w:tc>
          <w:tcPr>
            <w:tcW w:w="912" w:type="pct"/>
          </w:tcPr>
          <w:p w14:paraId="4E9F2ECB" w14:textId="77777777" w:rsidR="00E338BE" w:rsidRPr="001C0E1B" w:rsidRDefault="00E338BE" w:rsidP="005F30A6">
            <w:pPr>
              <w:pStyle w:val="TAC"/>
              <w:rPr>
                <w:noProof/>
              </w:rPr>
            </w:pPr>
          </w:p>
        </w:tc>
      </w:tr>
      <w:tr w:rsidR="00E338BE" w:rsidRPr="001C0E1B" w14:paraId="12292D2A" w14:textId="77777777" w:rsidTr="005F30A6">
        <w:trPr>
          <w:trHeight w:val="675"/>
          <w:jc w:val="center"/>
        </w:trPr>
        <w:tc>
          <w:tcPr>
            <w:tcW w:w="5000" w:type="pct"/>
            <w:gridSpan w:val="8"/>
          </w:tcPr>
          <w:p w14:paraId="7B1E17BA" w14:textId="77777777" w:rsidR="00E338BE" w:rsidRPr="001C0E1B" w:rsidRDefault="00E338BE" w:rsidP="005F30A6">
            <w:pPr>
              <w:pStyle w:val="TAN"/>
            </w:pPr>
            <w:r w:rsidRPr="001C0E1B">
              <w:rPr>
                <w:noProof/>
              </w:rPr>
              <w:t>Note 1:</w:t>
            </w:r>
            <w:r w:rsidRPr="001C0E1B">
              <w:rPr>
                <w:lang w:eastAsia="zh-CN"/>
              </w:rPr>
              <w:tab/>
            </w:r>
            <w:r w:rsidRPr="001C0E1B">
              <w:t>All configurations are assigned to the UE prior to the start of time period T1.</w:t>
            </w:r>
          </w:p>
          <w:p w14:paraId="4C8129B0" w14:textId="77777777" w:rsidR="00E338BE" w:rsidRPr="001C0E1B" w:rsidRDefault="00E338BE" w:rsidP="005F30A6">
            <w:pPr>
              <w:pStyle w:val="TAN"/>
            </w:pPr>
            <w:r w:rsidRPr="001C0E1B">
              <w:t>Note 2:</w:t>
            </w:r>
            <w:r w:rsidRPr="001C0E1B">
              <w:tab/>
              <w:t>UE-specific PDCCH is not transmitted after T1 starts.</w:t>
            </w:r>
          </w:p>
        </w:tc>
      </w:tr>
    </w:tbl>
    <w:p w14:paraId="50B67122" w14:textId="77777777" w:rsidR="00E338BE" w:rsidRPr="001C0E1B" w:rsidRDefault="00E338BE" w:rsidP="00E338BE">
      <w:pPr>
        <w:spacing w:before="120"/>
      </w:pPr>
    </w:p>
    <w:p w14:paraId="021F0D22" w14:textId="77777777" w:rsidR="00E338BE" w:rsidRPr="001C0E1B" w:rsidRDefault="00E338BE" w:rsidP="00E338BE">
      <w:pPr>
        <w:pStyle w:val="TH"/>
      </w:pPr>
      <w:r w:rsidRPr="001C0E1B">
        <w:t>Table A.7.5.5.2.1-3: Cell specific test parameters for FR2 PCell for SSB-based beam failure detection and link recovery testing in 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418"/>
        <w:gridCol w:w="850"/>
        <w:gridCol w:w="879"/>
        <w:gridCol w:w="879"/>
        <w:gridCol w:w="879"/>
        <w:gridCol w:w="879"/>
        <w:gridCol w:w="879"/>
      </w:tblGrid>
      <w:tr w:rsidR="008E7207" w:rsidRPr="001C0E1B" w14:paraId="2BC82237" w14:textId="77777777" w:rsidTr="00EC2470">
        <w:trPr>
          <w:cantSplit/>
          <w:trHeight w:val="187"/>
          <w:jc w:val="center"/>
        </w:trPr>
        <w:tc>
          <w:tcPr>
            <w:tcW w:w="3681" w:type="dxa"/>
            <w:gridSpan w:val="2"/>
            <w:tcBorders>
              <w:top w:val="single" w:sz="4" w:space="0" w:color="auto"/>
              <w:left w:val="single" w:sz="4" w:space="0" w:color="auto"/>
              <w:bottom w:val="nil"/>
              <w:right w:val="single" w:sz="4" w:space="0" w:color="auto"/>
            </w:tcBorders>
            <w:shd w:val="clear" w:color="auto" w:fill="auto"/>
            <w:hideMark/>
          </w:tcPr>
          <w:p w14:paraId="4FBAFDB8" w14:textId="77777777" w:rsidR="008E7207" w:rsidRPr="001C0E1B" w:rsidRDefault="008E7207" w:rsidP="00EC2470">
            <w:pPr>
              <w:pStyle w:val="TAH"/>
            </w:pPr>
            <w:r w:rsidRPr="001C0E1B">
              <w:t>Parameter</w:t>
            </w:r>
          </w:p>
        </w:tc>
        <w:tc>
          <w:tcPr>
            <w:tcW w:w="850" w:type="dxa"/>
            <w:tcBorders>
              <w:top w:val="single" w:sz="4" w:space="0" w:color="auto"/>
              <w:left w:val="single" w:sz="4" w:space="0" w:color="auto"/>
              <w:bottom w:val="nil"/>
              <w:right w:val="single" w:sz="4" w:space="0" w:color="auto"/>
            </w:tcBorders>
            <w:shd w:val="clear" w:color="auto" w:fill="auto"/>
            <w:hideMark/>
          </w:tcPr>
          <w:p w14:paraId="53A452FC" w14:textId="77777777" w:rsidR="008E7207" w:rsidRPr="001C0E1B" w:rsidRDefault="008E7207" w:rsidP="00EC2470">
            <w:pPr>
              <w:pStyle w:val="TAH"/>
            </w:pPr>
            <w:r w:rsidRPr="001C0E1B">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621070E6" w14:textId="77777777" w:rsidR="008E7207" w:rsidRPr="001C0E1B" w:rsidRDefault="008E7207" w:rsidP="00EC2470">
            <w:pPr>
              <w:pStyle w:val="TAH"/>
            </w:pPr>
            <w:r w:rsidRPr="001C0E1B">
              <w:t>Test 1</w:t>
            </w:r>
          </w:p>
        </w:tc>
      </w:tr>
      <w:tr w:rsidR="008E7207" w:rsidRPr="001C0E1B" w14:paraId="215B5899" w14:textId="77777777" w:rsidTr="00EC2470">
        <w:trPr>
          <w:cantSplit/>
          <w:trHeight w:val="187"/>
          <w:jc w:val="center"/>
        </w:trPr>
        <w:tc>
          <w:tcPr>
            <w:tcW w:w="3681" w:type="dxa"/>
            <w:gridSpan w:val="2"/>
            <w:tcBorders>
              <w:top w:val="nil"/>
              <w:left w:val="single" w:sz="4" w:space="0" w:color="auto"/>
              <w:bottom w:val="single" w:sz="4" w:space="0" w:color="auto"/>
              <w:right w:val="single" w:sz="4" w:space="0" w:color="auto"/>
            </w:tcBorders>
            <w:shd w:val="clear" w:color="auto" w:fill="auto"/>
            <w:vAlign w:val="center"/>
            <w:hideMark/>
          </w:tcPr>
          <w:p w14:paraId="37D558B8" w14:textId="77777777" w:rsidR="008E7207" w:rsidRPr="001C0E1B" w:rsidRDefault="008E7207" w:rsidP="00EC2470">
            <w:pPr>
              <w:pStyle w:val="TAH"/>
            </w:pP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0EB9624A" w14:textId="77777777" w:rsidR="008E7207" w:rsidRPr="001C0E1B" w:rsidRDefault="008E7207" w:rsidP="00EC2470">
            <w:pPr>
              <w:pStyle w:val="TAH"/>
            </w:pPr>
          </w:p>
        </w:tc>
        <w:tc>
          <w:tcPr>
            <w:tcW w:w="879" w:type="dxa"/>
            <w:tcBorders>
              <w:top w:val="single" w:sz="4" w:space="0" w:color="auto"/>
              <w:left w:val="single" w:sz="4" w:space="0" w:color="auto"/>
              <w:bottom w:val="single" w:sz="4" w:space="0" w:color="auto"/>
              <w:right w:val="single" w:sz="4" w:space="0" w:color="auto"/>
            </w:tcBorders>
            <w:hideMark/>
          </w:tcPr>
          <w:p w14:paraId="78FC6362" w14:textId="77777777" w:rsidR="008E7207" w:rsidRPr="001C0E1B" w:rsidRDefault="008E7207" w:rsidP="00EC2470">
            <w:pPr>
              <w:pStyle w:val="TAH"/>
            </w:pPr>
            <w:r w:rsidRPr="001C0E1B">
              <w:t>T1</w:t>
            </w:r>
          </w:p>
        </w:tc>
        <w:tc>
          <w:tcPr>
            <w:tcW w:w="879" w:type="dxa"/>
            <w:tcBorders>
              <w:top w:val="single" w:sz="4" w:space="0" w:color="auto"/>
              <w:left w:val="single" w:sz="4" w:space="0" w:color="auto"/>
              <w:bottom w:val="single" w:sz="4" w:space="0" w:color="auto"/>
              <w:right w:val="single" w:sz="4" w:space="0" w:color="auto"/>
            </w:tcBorders>
            <w:hideMark/>
          </w:tcPr>
          <w:p w14:paraId="057D90C7" w14:textId="77777777" w:rsidR="008E7207" w:rsidRPr="001C0E1B" w:rsidRDefault="008E7207" w:rsidP="00EC2470">
            <w:pPr>
              <w:pStyle w:val="TAH"/>
            </w:pPr>
            <w:r w:rsidRPr="001C0E1B">
              <w:t>T2</w:t>
            </w:r>
          </w:p>
        </w:tc>
        <w:tc>
          <w:tcPr>
            <w:tcW w:w="879" w:type="dxa"/>
            <w:tcBorders>
              <w:top w:val="single" w:sz="4" w:space="0" w:color="auto"/>
              <w:left w:val="single" w:sz="4" w:space="0" w:color="auto"/>
              <w:bottom w:val="single" w:sz="4" w:space="0" w:color="auto"/>
              <w:right w:val="single" w:sz="4" w:space="0" w:color="auto"/>
            </w:tcBorders>
            <w:hideMark/>
          </w:tcPr>
          <w:p w14:paraId="3D27E49B" w14:textId="77777777" w:rsidR="008E7207" w:rsidRPr="001C0E1B" w:rsidRDefault="008E7207" w:rsidP="00EC2470">
            <w:pPr>
              <w:pStyle w:val="TAH"/>
            </w:pPr>
            <w:r w:rsidRPr="001C0E1B">
              <w:t>T3</w:t>
            </w:r>
          </w:p>
        </w:tc>
        <w:tc>
          <w:tcPr>
            <w:tcW w:w="879" w:type="dxa"/>
            <w:tcBorders>
              <w:top w:val="single" w:sz="4" w:space="0" w:color="auto"/>
              <w:left w:val="single" w:sz="4" w:space="0" w:color="auto"/>
              <w:bottom w:val="single" w:sz="4" w:space="0" w:color="auto"/>
              <w:right w:val="single" w:sz="4" w:space="0" w:color="auto"/>
            </w:tcBorders>
            <w:hideMark/>
          </w:tcPr>
          <w:p w14:paraId="3E79DEA2" w14:textId="77777777" w:rsidR="008E7207" w:rsidRPr="001C0E1B" w:rsidRDefault="008E7207" w:rsidP="00EC2470">
            <w:pPr>
              <w:pStyle w:val="TAH"/>
            </w:pPr>
            <w:r w:rsidRPr="001C0E1B">
              <w:t>T4</w:t>
            </w:r>
          </w:p>
        </w:tc>
        <w:tc>
          <w:tcPr>
            <w:tcW w:w="879" w:type="dxa"/>
            <w:tcBorders>
              <w:top w:val="single" w:sz="4" w:space="0" w:color="auto"/>
              <w:left w:val="single" w:sz="4" w:space="0" w:color="auto"/>
              <w:bottom w:val="single" w:sz="4" w:space="0" w:color="auto"/>
              <w:right w:val="single" w:sz="4" w:space="0" w:color="auto"/>
            </w:tcBorders>
            <w:hideMark/>
          </w:tcPr>
          <w:p w14:paraId="645EBBE6" w14:textId="77777777" w:rsidR="008E7207" w:rsidRPr="001C0E1B" w:rsidRDefault="008E7207" w:rsidP="00EC2470">
            <w:pPr>
              <w:pStyle w:val="TAH"/>
            </w:pPr>
            <w:r w:rsidRPr="001C0E1B">
              <w:t>T5</w:t>
            </w:r>
          </w:p>
        </w:tc>
      </w:tr>
      <w:tr w:rsidR="008E7207" w:rsidRPr="001C0E1B" w14:paraId="26CC4058" w14:textId="77777777" w:rsidTr="00EC2470">
        <w:trPr>
          <w:cantSplit/>
          <w:trHeight w:val="270"/>
          <w:jc w:val="center"/>
        </w:trPr>
        <w:tc>
          <w:tcPr>
            <w:tcW w:w="3681" w:type="dxa"/>
            <w:gridSpan w:val="2"/>
            <w:tcBorders>
              <w:top w:val="single" w:sz="4" w:space="0" w:color="auto"/>
              <w:left w:val="single" w:sz="4" w:space="0" w:color="auto"/>
              <w:bottom w:val="single" w:sz="4" w:space="0" w:color="auto"/>
              <w:right w:val="single" w:sz="4" w:space="0" w:color="auto"/>
            </w:tcBorders>
          </w:tcPr>
          <w:p w14:paraId="4862AA97" w14:textId="77777777" w:rsidR="008E7207" w:rsidRPr="001C0E1B" w:rsidRDefault="008E7207" w:rsidP="00EC2470">
            <w:pPr>
              <w:pStyle w:val="TAL"/>
              <w:rPr>
                <w:lang w:eastAsia="ja-JP"/>
              </w:rPr>
            </w:pPr>
            <w:r w:rsidRPr="001C0E1B">
              <w:t>AoA setup</w:t>
            </w:r>
          </w:p>
        </w:tc>
        <w:tc>
          <w:tcPr>
            <w:tcW w:w="850" w:type="dxa"/>
            <w:tcBorders>
              <w:top w:val="single" w:sz="4" w:space="0" w:color="auto"/>
              <w:left w:val="single" w:sz="4" w:space="0" w:color="auto"/>
              <w:bottom w:val="single" w:sz="4" w:space="0" w:color="auto"/>
              <w:right w:val="single" w:sz="4" w:space="0" w:color="auto"/>
            </w:tcBorders>
          </w:tcPr>
          <w:p w14:paraId="0C3747DD" w14:textId="77777777" w:rsidR="008E7207" w:rsidRPr="001C0E1B" w:rsidRDefault="008E7207" w:rsidP="00EC2470">
            <w:pPr>
              <w:pStyle w:val="TAC"/>
            </w:pPr>
          </w:p>
        </w:tc>
        <w:tc>
          <w:tcPr>
            <w:tcW w:w="4395" w:type="dxa"/>
            <w:gridSpan w:val="5"/>
            <w:tcBorders>
              <w:top w:val="single" w:sz="4" w:space="0" w:color="auto"/>
              <w:left w:val="single" w:sz="4" w:space="0" w:color="auto"/>
              <w:right w:val="single" w:sz="4" w:space="0" w:color="auto"/>
            </w:tcBorders>
          </w:tcPr>
          <w:p w14:paraId="3FCC9711" w14:textId="77777777" w:rsidR="008E7207" w:rsidRPr="001C0E1B" w:rsidRDefault="008E7207" w:rsidP="00EC2470">
            <w:pPr>
              <w:pStyle w:val="TAC"/>
            </w:pPr>
            <w:r w:rsidRPr="001C0E1B">
              <w:rPr>
                <w:rFonts w:eastAsia="MS Mincho"/>
              </w:rPr>
              <w:t>Setup 1 defined in A.3.15</w:t>
            </w:r>
          </w:p>
        </w:tc>
      </w:tr>
      <w:tr w:rsidR="008E7207" w:rsidRPr="001C0E1B" w14:paraId="42166CA5" w14:textId="77777777" w:rsidTr="00EC2470">
        <w:trPr>
          <w:cantSplit/>
          <w:trHeight w:val="270"/>
          <w:jc w:val="center"/>
        </w:trPr>
        <w:tc>
          <w:tcPr>
            <w:tcW w:w="3681" w:type="dxa"/>
            <w:gridSpan w:val="2"/>
            <w:tcBorders>
              <w:top w:val="single" w:sz="4" w:space="0" w:color="auto"/>
              <w:left w:val="single" w:sz="4" w:space="0" w:color="auto"/>
              <w:bottom w:val="single" w:sz="4" w:space="0" w:color="auto"/>
              <w:right w:val="single" w:sz="4" w:space="0" w:color="auto"/>
            </w:tcBorders>
          </w:tcPr>
          <w:p w14:paraId="04CD294B" w14:textId="77777777" w:rsidR="008E7207" w:rsidRPr="001C0E1B" w:rsidRDefault="008E7207" w:rsidP="00EC2470">
            <w:pPr>
              <w:pStyle w:val="TAL"/>
            </w:pPr>
            <w:r w:rsidRPr="001C0E1B">
              <w:t xml:space="preserve">Assumption for UE beams </w:t>
            </w:r>
            <w:r w:rsidRPr="001C0E1B">
              <w:rPr>
                <w:vertAlign w:val="superscript"/>
              </w:rPr>
              <w:t>Note 10</w:t>
            </w:r>
          </w:p>
        </w:tc>
        <w:tc>
          <w:tcPr>
            <w:tcW w:w="850" w:type="dxa"/>
            <w:tcBorders>
              <w:top w:val="single" w:sz="4" w:space="0" w:color="auto"/>
              <w:left w:val="single" w:sz="4" w:space="0" w:color="auto"/>
              <w:bottom w:val="single" w:sz="4" w:space="0" w:color="auto"/>
              <w:right w:val="single" w:sz="4" w:space="0" w:color="auto"/>
            </w:tcBorders>
          </w:tcPr>
          <w:p w14:paraId="4DB5D3FF" w14:textId="77777777" w:rsidR="008E7207" w:rsidRPr="001C0E1B" w:rsidRDefault="008E7207" w:rsidP="00EC2470">
            <w:pPr>
              <w:pStyle w:val="TAC"/>
            </w:pPr>
          </w:p>
        </w:tc>
        <w:tc>
          <w:tcPr>
            <w:tcW w:w="4395" w:type="dxa"/>
            <w:gridSpan w:val="5"/>
            <w:tcBorders>
              <w:top w:val="single" w:sz="4" w:space="0" w:color="auto"/>
              <w:left w:val="single" w:sz="4" w:space="0" w:color="auto"/>
              <w:right w:val="single" w:sz="4" w:space="0" w:color="auto"/>
            </w:tcBorders>
          </w:tcPr>
          <w:p w14:paraId="5392CEDA" w14:textId="77777777" w:rsidR="008E7207" w:rsidRPr="001C0E1B" w:rsidRDefault="008E7207" w:rsidP="00EC2470">
            <w:pPr>
              <w:pStyle w:val="TAC"/>
              <w:rPr>
                <w:rFonts w:eastAsia="MS Mincho"/>
              </w:rPr>
            </w:pPr>
            <w:r w:rsidRPr="001C0E1B">
              <w:rPr>
                <w:rFonts w:eastAsia="MS Mincho"/>
              </w:rPr>
              <w:t>Rough</w:t>
            </w:r>
          </w:p>
        </w:tc>
      </w:tr>
      <w:tr w:rsidR="008E7207" w:rsidRPr="001C0E1B" w14:paraId="667AF3C2" w14:textId="77777777" w:rsidTr="00EC2470">
        <w:trPr>
          <w:cantSplit/>
          <w:trHeight w:val="270"/>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152BB8C" w14:textId="77777777" w:rsidR="008E7207" w:rsidRPr="001C0E1B" w:rsidRDefault="008E7207" w:rsidP="00EC2470">
            <w:pPr>
              <w:pStyle w:val="TAL"/>
            </w:pPr>
            <w:r w:rsidRPr="001C0E1B">
              <w:rPr>
                <w:lang w:eastAsia="ja-JP"/>
              </w:rPr>
              <w:t>EPRE ratio of PDCCH DMRS to SSS</w:t>
            </w:r>
          </w:p>
        </w:tc>
        <w:tc>
          <w:tcPr>
            <w:tcW w:w="850" w:type="dxa"/>
            <w:tcBorders>
              <w:top w:val="single" w:sz="4" w:space="0" w:color="auto"/>
              <w:left w:val="single" w:sz="4" w:space="0" w:color="auto"/>
              <w:bottom w:val="single" w:sz="4" w:space="0" w:color="auto"/>
              <w:right w:val="single" w:sz="4" w:space="0" w:color="auto"/>
            </w:tcBorders>
            <w:hideMark/>
          </w:tcPr>
          <w:p w14:paraId="0DF1E040" w14:textId="77777777" w:rsidR="008E7207" w:rsidRPr="001C0E1B" w:rsidRDefault="008E7207" w:rsidP="00EC2470">
            <w:pPr>
              <w:pStyle w:val="TAC"/>
            </w:pPr>
            <w:r w:rsidRPr="001C0E1B">
              <w:t>dB</w:t>
            </w:r>
          </w:p>
        </w:tc>
        <w:tc>
          <w:tcPr>
            <w:tcW w:w="4395" w:type="dxa"/>
            <w:gridSpan w:val="5"/>
            <w:vMerge w:val="restart"/>
            <w:tcBorders>
              <w:top w:val="single" w:sz="4" w:space="0" w:color="auto"/>
              <w:left w:val="single" w:sz="4" w:space="0" w:color="auto"/>
              <w:right w:val="single" w:sz="4" w:space="0" w:color="auto"/>
            </w:tcBorders>
            <w:vAlign w:val="center"/>
          </w:tcPr>
          <w:p w14:paraId="1334AA6E" w14:textId="77777777" w:rsidR="008E7207" w:rsidRPr="001C0E1B" w:rsidRDefault="008E7207" w:rsidP="00EC2470">
            <w:pPr>
              <w:pStyle w:val="TAC"/>
            </w:pPr>
            <w:r w:rsidRPr="001C0E1B">
              <w:t>0</w:t>
            </w:r>
          </w:p>
        </w:tc>
      </w:tr>
      <w:tr w:rsidR="008E7207" w:rsidRPr="001C0E1B" w14:paraId="75518F92" w14:textId="77777777" w:rsidTr="00EC2470">
        <w:trPr>
          <w:cantSplit/>
          <w:trHeight w:val="174"/>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5E6435A" w14:textId="77777777" w:rsidR="008E7207" w:rsidRPr="001C0E1B" w:rsidRDefault="008E7207" w:rsidP="00EC2470">
            <w:pPr>
              <w:pStyle w:val="TAL"/>
            </w:pPr>
            <w:r w:rsidRPr="001C0E1B">
              <w:rPr>
                <w:lang w:eastAsia="ja-JP"/>
              </w:rPr>
              <w:t>EPRE ratio of PDCCH to PDCCH DMRS</w:t>
            </w:r>
          </w:p>
        </w:tc>
        <w:tc>
          <w:tcPr>
            <w:tcW w:w="850" w:type="dxa"/>
            <w:tcBorders>
              <w:top w:val="single" w:sz="4" w:space="0" w:color="auto"/>
              <w:left w:val="single" w:sz="4" w:space="0" w:color="auto"/>
              <w:bottom w:val="single" w:sz="4" w:space="0" w:color="auto"/>
              <w:right w:val="single" w:sz="4" w:space="0" w:color="auto"/>
            </w:tcBorders>
            <w:hideMark/>
          </w:tcPr>
          <w:p w14:paraId="3DB2A06C" w14:textId="77777777" w:rsidR="008E7207" w:rsidRPr="001C0E1B" w:rsidRDefault="008E7207" w:rsidP="00EC2470">
            <w:pPr>
              <w:pStyle w:val="TAC"/>
            </w:pPr>
            <w:r w:rsidRPr="001C0E1B">
              <w:t>dB</w:t>
            </w:r>
          </w:p>
        </w:tc>
        <w:tc>
          <w:tcPr>
            <w:tcW w:w="4395" w:type="dxa"/>
            <w:gridSpan w:val="5"/>
            <w:vMerge/>
            <w:tcBorders>
              <w:left w:val="single" w:sz="4" w:space="0" w:color="auto"/>
              <w:right w:val="single" w:sz="4" w:space="0" w:color="auto"/>
            </w:tcBorders>
          </w:tcPr>
          <w:p w14:paraId="08C12914" w14:textId="77777777" w:rsidR="008E7207" w:rsidRPr="001C0E1B" w:rsidRDefault="008E7207" w:rsidP="00EC2470">
            <w:pPr>
              <w:pStyle w:val="TAC"/>
            </w:pPr>
          </w:p>
        </w:tc>
      </w:tr>
      <w:tr w:rsidR="008E7207" w:rsidRPr="001C0E1B" w14:paraId="7E89597B"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4FDD3CA" w14:textId="77777777" w:rsidR="008E7207" w:rsidRPr="001C0E1B" w:rsidRDefault="008E7207" w:rsidP="00EC2470">
            <w:pPr>
              <w:pStyle w:val="TAL"/>
            </w:pPr>
            <w:r w:rsidRPr="001C0E1B">
              <w:rPr>
                <w:lang w:eastAsia="ja-JP"/>
              </w:rPr>
              <w:t>EPRE ratio of PBCH DMRS to SSS</w:t>
            </w:r>
          </w:p>
        </w:tc>
        <w:tc>
          <w:tcPr>
            <w:tcW w:w="850" w:type="dxa"/>
            <w:tcBorders>
              <w:top w:val="single" w:sz="4" w:space="0" w:color="auto"/>
              <w:left w:val="single" w:sz="4" w:space="0" w:color="auto"/>
              <w:bottom w:val="single" w:sz="4" w:space="0" w:color="auto"/>
              <w:right w:val="single" w:sz="4" w:space="0" w:color="auto"/>
            </w:tcBorders>
            <w:hideMark/>
          </w:tcPr>
          <w:p w14:paraId="28B2E10C" w14:textId="77777777" w:rsidR="008E7207" w:rsidRPr="001C0E1B" w:rsidRDefault="008E7207" w:rsidP="00EC2470">
            <w:pPr>
              <w:pStyle w:val="TAC"/>
            </w:pPr>
            <w:r w:rsidRPr="001C0E1B">
              <w:t>dB</w:t>
            </w:r>
          </w:p>
        </w:tc>
        <w:tc>
          <w:tcPr>
            <w:tcW w:w="4395" w:type="dxa"/>
            <w:gridSpan w:val="5"/>
            <w:vMerge/>
            <w:tcBorders>
              <w:left w:val="single" w:sz="4" w:space="0" w:color="auto"/>
              <w:right w:val="single" w:sz="4" w:space="0" w:color="auto"/>
            </w:tcBorders>
          </w:tcPr>
          <w:p w14:paraId="71705C14" w14:textId="77777777" w:rsidR="008E7207" w:rsidRPr="001C0E1B" w:rsidRDefault="008E7207" w:rsidP="00EC2470">
            <w:pPr>
              <w:pStyle w:val="TAC"/>
            </w:pPr>
          </w:p>
        </w:tc>
      </w:tr>
      <w:tr w:rsidR="008E7207" w:rsidRPr="001C0E1B" w14:paraId="5E8E0512"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63ACB60" w14:textId="77777777" w:rsidR="008E7207" w:rsidRPr="001C0E1B" w:rsidRDefault="008E7207" w:rsidP="00EC2470">
            <w:pPr>
              <w:pStyle w:val="TAL"/>
            </w:pPr>
            <w:r w:rsidRPr="001C0E1B">
              <w:rPr>
                <w:lang w:eastAsia="ja-JP"/>
              </w:rPr>
              <w:t>EPRE ratio of PBCH to PBCH DMRS</w:t>
            </w:r>
          </w:p>
        </w:tc>
        <w:tc>
          <w:tcPr>
            <w:tcW w:w="850" w:type="dxa"/>
            <w:tcBorders>
              <w:top w:val="single" w:sz="4" w:space="0" w:color="auto"/>
              <w:left w:val="single" w:sz="4" w:space="0" w:color="auto"/>
              <w:bottom w:val="single" w:sz="4" w:space="0" w:color="auto"/>
              <w:right w:val="single" w:sz="4" w:space="0" w:color="auto"/>
            </w:tcBorders>
            <w:hideMark/>
          </w:tcPr>
          <w:p w14:paraId="48992047" w14:textId="77777777" w:rsidR="008E7207" w:rsidRPr="001C0E1B" w:rsidRDefault="008E7207" w:rsidP="00EC2470">
            <w:pPr>
              <w:pStyle w:val="TAC"/>
            </w:pPr>
            <w:r w:rsidRPr="001C0E1B">
              <w:t>dB</w:t>
            </w:r>
          </w:p>
        </w:tc>
        <w:tc>
          <w:tcPr>
            <w:tcW w:w="4395" w:type="dxa"/>
            <w:gridSpan w:val="5"/>
            <w:vMerge/>
            <w:tcBorders>
              <w:left w:val="single" w:sz="4" w:space="0" w:color="auto"/>
              <w:right w:val="single" w:sz="4" w:space="0" w:color="auto"/>
            </w:tcBorders>
            <w:vAlign w:val="center"/>
            <w:hideMark/>
          </w:tcPr>
          <w:p w14:paraId="35782E1E" w14:textId="77777777" w:rsidR="008E7207" w:rsidRPr="001C0E1B" w:rsidRDefault="008E7207" w:rsidP="00EC2470">
            <w:pPr>
              <w:pStyle w:val="TAC"/>
            </w:pPr>
          </w:p>
        </w:tc>
      </w:tr>
      <w:tr w:rsidR="008E7207" w:rsidRPr="001C0E1B" w14:paraId="114FDB67" w14:textId="77777777" w:rsidTr="00EC2470">
        <w:trPr>
          <w:cantSplit/>
          <w:trHeight w:val="174"/>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9656B05" w14:textId="77777777" w:rsidR="008E7207" w:rsidRPr="001C0E1B" w:rsidRDefault="008E7207" w:rsidP="00EC2470">
            <w:pPr>
              <w:pStyle w:val="TAL"/>
            </w:pPr>
            <w:r w:rsidRPr="001C0E1B">
              <w:rPr>
                <w:lang w:eastAsia="ja-JP"/>
              </w:rPr>
              <w:t>EPRE ratio of PSS to SSS</w:t>
            </w:r>
          </w:p>
        </w:tc>
        <w:tc>
          <w:tcPr>
            <w:tcW w:w="850" w:type="dxa"/>
            <w:tcBorders>
              <w:top w:val="single" w:sz="4" w:space="0" w:color="auto"/>
              <w:left w:val="single" w:sz="4" w:space="0" w:color="auto"/>
              <w:bottom w:val="single" w:sz="4" w:space="0" w:color="auto"/>
              <w:right w:val="single" w:sz="4" w:space="0" w:color="auto"/>
            </w:tcBorders>
            <w:hideMark/>
          </w:tcPr>
          <w:p w14:paraId="12C74C60" w14:textId="77777777" w:rsidR="008E7207" w:rsidRPr="001C0E1B" w:rsidRDefault="008E7207" w:rsidP="00EC2470">
            <w:pPr>
              <w:pStyle w:val="TAC"/>
            </w:pPr>
            <w:r w:rsidRPr="001C0E1B">
              <w:t>dB</w:t>
            </w:r>
          </w:p>
        </w:tc>
        <w:tc>
          <w:tcPr>
            <w:tcW w:w="4395" w:type="dxa"/>
            <w:gridSpan w:val="5"/>
            <w:vMerge/>
            <w:tcBorders>
              <w:left w:val="single" w:sz="4" w:space="0" w:color="auto"/>
              <w:right w:val="single" w:sz="4" w:space="0" w:color="auto"/>
            </w:tcBorders>
            <w:vAlign w:val="center"/>
            <w:hideMark/>
          </w:tcPr>
          <w:p w14:paraId="02C9C324" w14:textId="77777777" w:rsidR="008E7207" w:rsidRPr="001C0E1B" w:rsidRDefault="008E7207" w:rsidP="00EC2470">
            <w:pPr>
              <w:pStyle w:val="TAC"/>
            </w:pPr>
          </w:p>
        </w:tc>
      </w:tr>
      <w:tr w:rsidR="008E7207" w:rsidRPr="001C0E1B" w14:paraId="3C27B1CD"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FA0AF0D" w14:textId="77777777" w:rsidR="008E7207" w:rsidRPr="001C0E1B" w:rsidRDefault="008E7207" w:rsidP="00EC2470">
            <w:pPr>
              <w:pStyle w:val="TAL"/>
            </w:pPr>
            <w:r w:rsidRPr="001C0E1B">
              <w:rPr>
                <w:lang w:eastAsia="ja-JP"/>
              </w:rPr>
              <w:t xml:space="preserve">EPRE ratio of PDSCH DMRS to SSS </w:t>
            </w:r>
          </w:p>
        </w:tc>
        <w:tc>
          <w:tcPr>
            <w:tcW w:w="850" w:type="dxa"/>
            <w:tcBorders>
              <w:top w:val="single" w:sz="4" w:space="0" w:color="auto"/>
              <w:left w:val="single" w:sz="4" w:space="0" w:color="auto"/>
              <w:bottom w:val="single" w:sz="4" w:space="0" w:color="auto"/>
              <w:right w:val="single" w:sz="4" w:space="0" w:color="auto"/>
            </w:tcBorders>
            <w:hideMark/>
          </w:tcPr>
          <w:p w14:paraId="12684BC9" w14:textId="77777777" w:rsidR="008E7207" w:rsidRPr="001C0E1B" w:rsidRDefault="008E7207" w:rsidP="00EC2470">
            <w:pPr>
              <w:pStyle w:val="TAC"/>
            </w:pPr>
            <w:r w:rsidRPr="001C0E1B">
              <w:t>dB</w:t>
            </w:r>
          </w:p>
        </w:tc>
        <w:tc>
          <w:tcPr>
            <w:tcW w:w="4395" w:type="dxa"/>
            <w:gridSpan w:val="5"/>
            <w:vMerge/>
            <w:tcBorders>
              <w:left w:val="single" w:sz="4" w:space="0" w:color="auto"/>
              <w:right w:val="single" w:sz="4" w:space="0" w:color="auto"/>
            </w:tcBorders>
            <w:vAlign w:val="center"/>
            <w:hideMark/>
          </w:tcPr>
          <w:p w14:paraId="46300B20" w14:textId="77777777" w:rsidR="008E7207" w:rsidRPr="001C0E1B" w:rsidRDefault="008E7207" w:rsidP="00EC2470">
            <w:pPr>
              <w:pStyle w:val="TAC"/>
            </w:pPr>
          </w:p>
        </w:tc>
      </w:tr>
      <w:tr w:rsidR="008E7207" w:rsidRPr="001C0E1B" w14:paraId="3E133488"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9DCE3E2" w14:textId="77777777" w:rsidR="008E7207" w:rsidRPr="001C0E1B" w:rsidRDefault="008E7207" w:rsidP="00EC2470">
            <w:pPr>
              <w:pStyle w:val="TAL"/>
            </w:pPr>
            <w:r w:rsidRPr="001C0E1B">
              <w:rPr>
                <w:lang w:eastAsia="ja-JP"/>
              </w:rPr>
              <w:t>EPRE ratio of PDSCH to PDSCH DMRS</w:t>
            </w:r>
          </w:p>
        </w:tc>
        <w:tc>
          <w:tcPr>
            <w:tcW w:w="850" w:type="dxa"/>
            <w:tcBorders>
              <w:top w:val="single" w:sz="4" w:space="0" w:color="auto"/>
              <w:left w:val="single" w:sz="4" w:space="0" w:color="auto"/>
              <w:bottom w:val="single" w:sz="4" w:space="0" w:color="auto"/>
              <w:right w:val="single" w:sz="4" w:space="0" w:color="auto"/>
            </w:tcBorders>
            <w:hideMark/>
          </w:tcPr>
          <w:p w14:paraId="0A1F29D9" w14:textId="77777777" w:rsidR="008E7207" w:rsidRPr="001C0E1B" w:rsidRDefault="008E7207" w:rsidP="00EC2470">
            <w:pPr>
              <w:pStyle w:val="TAC"/>
            </w:pPr>
            <w:r w:rsidRPr="001C0E1B">
              <w:t>dB</w:t>
            </w:r>
          </w:p>
        </w:tc>
        <w:tc>
          <w:tcPr>
            <w:tcW w:w="4395" w:type="dxa"/>
            <w:gridSpan w:val="5"/>
            <w:vMerge/>
            <w:tcBorders>
              <w:left w:val="single" w:sz="4" w:space="0" w:color="auto"/>
              <w:right w:val="single" w:sz="4" w:space="0" w:color="auto"/>
            </w:tcBorders>
            <w:vAlign w:val="center"/>
            <w:hideMark/>
          </w:tcPr>
          <w:p w14:paraId="68952E04" w14:textId="77777777" w:rsidR="008E7207" w:rsidRPr="001C0E1B" w:rsidRDefault="008E7207" w:rsidP="00EC2470">
            <w:pPr>
              <w:pStyle w:val="TAC"/>
            </w:pPr>
          </w:p>
        </w:tc>
      </w:tr>
      <w:tr w:rsidR="008E7207" w:rsidRPr="001C0E1B" w14:paraId="3CB47A48"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1D32086" w14:textId="77777777" w:rsidR="008E7207" w:rsidRPr="001C0E1B" w:rsidRDefault="008E7207" w:rsidP="00EC2470">
            <w:pPr>
              <w:pStyle w:val="TAL"/>
            </w:pPr>
            <w:r w:rsidRPr="001C0E1B">
              <w:rPr>
                <w:lang w:eastAsia="ja-JP"/>
              </w:rPr>
              <w:t>EPRE ratio of OCNG DMRS to SSS</w:t>
            </w:r>
          </w:p>
        </w:tc>
        <w:tc>
          <w:tcPr>
            <w:tcW w:w="850" w:type="dxa"/>
            <w:tcBorders>
              <w:top w:val="single" w:sz="4" w:space="0" w:color="auto"/>
              <w:left w:val="single" w:sz="4" w:space="0" w:color="auto"/>
              <w:bottom w:val="single" w:sz="4" w:space="0" w:color="auto"/>
              <w:right w:val="single" w:sz="4" w:space="0" w:color="auto"/>
            </w:tcBorders>
            <w:hideMark/>
          </w:tcPr>
          <w:p w14:paraId="1B93635D" w14:textId="77777777" w:rsidR="008E7207" w:rsidRPr="001C0E1B" w:rsidRDefault="008E7207" w:rsidP="00EC2470">
            <w:pPr>
              <w:pStyle w:val="TAC"/>
            </w:pPr>
            <w:r w:rsidRPr="001C0E1B">
              <w:t>dB</w:t>
            </w:r>
          </w:p>
        </w:tc>
        <w:tc>
          <w:tcPr>
            <w:tcW w:w="4395" w:type="dxa"/>
            <w:gridSpan w:val="5"/>
            <w:vMerge/>
            <w:tcBorders>
              <w:left w:val="single" w:sz="4" w:space="0" w:color="auto"/>
              <w:right w:val="single" w:sz="4" w:space="0" w:color="auto"/>
            </w:tcBorders>
            <w:vAlign w:val="center"/>
            <w:hideMark/>
          </w:tcPr>
          <w:p w14:paraId="0057A07D" w14:textId="77777777" w:rsidR="008E7207" w:rsidRPr="001C0E1B" w:rsidRDefault="008E7207" w:rsidP="00EC2470">
            <w:pPr>
              <w:pStyle w:val="TAC"/>
            </w:pPr>
          </w:p>
        </w:tc>
      </w:tr>
      <w:tr w:rsidR="008E7207" w:rsidRPr="001C0E1B" w14:paraId="01281B4D"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2C3EFB3" w14:textId="77777777" w:rsidR="008E7207" w:rsidRPr="001C0E1B" w:rsidRDefault="008E7207" w:rsidP="00EC2470">
            <w:pPr>
              <w:pStyle w:val="TAL"/>
            </w:pPr>
            <w:r w:rsidRPr="001C0E1B">
              <w:rPr>
                <w:lang w:eastAsia="ja-JP"/>
              </w:rPr>
              <w:t>EPRE ratio of OCNG to OCNG DMRS</w:t>
            </w:r>
          </w:p>
        </w:tc>
        <w:tc>
          <w:tcPr>
            <w:tcW w:w="850" w:type="dxa"/>
            <w:tcBorders>
              <w:top w:val="single" w:sz="4" w:space="0" w:color="auto"/>
              <w:left w:val="single" w:sz="4" w:space="0" w:color="auto"/>
              <w:bottom w:val="single" w:sz="4" w:space="0" w:color="auto"/>
              <w:right w:val="single" w:sz="4" w:space="0" w:color="auto"/>
            </w:tcBorders>
            <w:hideMark/>
          </w:tcPr>
          <w:p w14:paraId="61CFA28E" w14:textId="77777777" w:rsidR="008E7207" w:rsidRPr="001C0E1B" w:rsidRDefault="008E7207" w:rsidP="00EC2470">
            <w:pPr>
              <w:pStyle w:val="TAC"/>
            </w:pPr>
            <w:r w:rsidRPr="001C0E1B">
              <w:t>dB</w:t>
            </w:r>
          </w:p>
        </w:tc>
        <w:tc>
          <w:tcPr>
            <w:tcW w:w="4395" w:type="dxa"/>
            <w:gridSpan w:val="5"/>
            <w:vMerge/>
            <w:tcBorders>
              <w:left w:val="single" w:sz="4" w:space="0" w:color="auto"/>
              <w:bottom w:val="single" w:sz="4" w:space="0" w:color="auto"/>
              <w:right w:val="single" w:sz="4" w:space="0" w:color="auto"/>
            </w:tcBorders>
            <w:vAlign w:val="center"/>
            <w:hideMark/>
          </w:tcPr>
          <w:p w14:paraId="759C1D97" w14:textId="77777777" w:rsidR="008E7207" w:rsidRPr="001C0E1B" w:rsidRDefault="008E7207" w:rsidP="00EC2470">
            <w:pPr>
              <w:pStyle w:val="TAC"/>
            </w:pPr>
          </w:p>
        </w:tc>
      </w:tr>
      <w:tr w:rsidR="008E7207" w:rsidRPr="001C0E1B" w14:paraId="7AA4BA92" w14:textId="77777777" w:rsidTr="00EC2470">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vAlign w:val="center"/>
            <w:hideMark/>
          </w:tcPr>
          <w:p w14:paraId="7AAC0CBF" w14:textId="77777777" w:rsidR="008E7207" w:rsidRPr="001C0E1B" w:rsidRDefault="008E7207" w:rsidP="00EC2470">
            <w:pPr>
              <w:pStyle w:val="TAL"/>
            </w:pPr>
            <w:r w:rsidRPr="001C0E1B">
              <w:rPr>
                <w:rFonts w:eastAsia="?? ??"/>
              </w:rPr>
              <w:t xml:space="preserve">SNR_SSB of </w:t>
            </w:r>
            <w:r w:rsidRPr="001C0E1B">
              <w:t>set q</w:t>
            </w:r>
            <w:r w:rsidRPr="001C0E1B">
              <w:rPr>
                <w:vertAlign w:val="subscript"/>
              </w:rPr>
              <w:t>0</w:t>
            </w:r>
          </w:p>
        </w:tc>
        <w:tc>
          <w:tcPr>
            <w:tcW w:w="1418" w:type="dxa"/>
            <w:tcBorders>
              <w:top w:val="single" w:sz="4" w:space="0" w:color="auto"/>
              <w:left w:val="single" w:sz="4" w:space="0" w:color="auto"/>
              <w:bottom w:val="single" w:sz="4" w:space="0" w:color="auto"/>
              <w:right w:val="single" w:sz="4" w:space="0" w:color="auto"/>
            </w:tcBorders>
            <w:hideMark/>
          </w:tcPr>
          <w:p w14:paraId="3571E8EF" w14:textId="77777777" w:rsidR="008E7207" w:rsidRPr="001C0E1B" w:rsidRDefault="008E7207" w:rsidP="00EC2470">
            <w:pPr>
              <w:pStyle w:val="TAL"/>
              <w:rPr>
                <w:noProof/>
              </w:rPr>
            </w:pPr>
            <w:r w:rsidRPr="001C0E1B">
              <w:rPr>
                <w:noProof/>
              </w:rPr>
              <w:t>Config 1</w:t>
            </w:r>
          </w:p>
        </w:tc>
        <w:tc>
          <w:tcPr>
            <w:tcW w:w="850" w:type="dxa"/>
            <w:tcBorders>
              <w:top w:val="single" w:sz="4" w:space="0" w:color="auto"/>
              <w:left w:val="single" w:sz="4" w:space="0" w:color="auto"/>
              <w:bottom w:val="nil"/>
              <w:right w:val="single" w:sz="4" w:space="0" w:color="auto"/>
            </w:tcBorders>
            <w:shd w:val="clear" w:color="auto" w:fill="auto"/>
            <w:vAlign w:val="center"/>
            <w:hideMark/>
          </w:tcPr>
          <w:p w14:paraId="6E01ED44" w14:textId="77777777" w:rsidR="008E7207" w:rsidRPr="001C0E1B" w:rsidRDefault="008E7207" w:rsidP="00EC2470">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5AF83EBD" w14:textId="77777777" w:rsidR="008E7207" w:rsidRPr="00353262" w:rsidRDefault="008E7207" w:rsidP="00EC2470">
            <w:pPr>
              <w:pStyle w:val="TAC"/>
              <w:rPr>
                <w:noProof/>
                <w:vertAlign w:val="superscript"/>
                <w:rPrChange w:id="3190" w:author="R4-2115249" w:date="2021-08-15T16:55:00Z">
                  <w:rPr>
                    <w:noProof/>
                  </w:rPr>
                </w:rPrChange>
              </w:rPr>
            </w:pPr>
            <w:r w:rsidRPr="001C0E1B">
              <w:rPr>
                <w:rFonts w:eastAsia="MS Mincho"/>
              </w:rPr>
              <w:t>5</w:t>
            </w:r>
            <w:ins w:id="3191" w:author="R4-2115249" w:date="2021-08-15T16:55: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008BCE60" w14:textId="77777777" w:rsidR="008E7207" w:rsidRPr="00353262" w:rsidRDefault="008E7207" w:rsidP="00EC2470">
            <w:pPr>
              <w:pStyle w:val="TAC"/>
              <w:rPr>
                <w:noProof/>
                <w:vertAlign w:val="superscript"/>
                <w:rPrChange w:id="3192" w:author="R4-2115249" w:date="2021-08-15T16:55:00Z">
                  <w:rPr>
                    <w:noProof/>
                  </w:rPr>
                </w:rPrChange>
              </w:rPr>
            </w:pPr>
            <w:r w:rsidRPr="001C0E1B">
              <w:rPr>
                <w:rFonts w:eastAsia="MS Mincho"/>
              </w:rPr>
              <w:t>-3</w:t>
            </w:r>
            <w:ins w:id="3193" w:author="R4-2115249" w:date="2021-08-15T16:55: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0E78FA11" w14:textId="77777777" w:rsidR="008E7207" w:rsidRPr="001C0E1B" w:rsidRDefault="008E7207" w:rsidP="00EC2470">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521E12B3" w14:textId="77777777" w:rsidR="008E7207" w:rsidRPr="001C0E1B" w:rsidRDefault="008E7207" w:rsidP="00EC2470">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66C04F07" w14:textId="77777777" w:rsidR="008E7207" w:rsidRPr="001C0E1B" w:rsidRDefault="008E7207" w:rsidP="00EC2470">
            <w:pPr>
              <w:pStyle w:val="TAC"/>
              <w:rPr>
                <w:noProof/>
              </w:rPr>
            </w:pPr>
            <w:r w:rsidRPr="001C0E1B">
              <w:rPr>
                <w:rFonts w:eastAsia="MS Mincho"/>
              </w:rPr>
              <w:t>-12</w:t>
            </w:r>
          </w:p>
        </w:tc>
      </w:tr>
      <w:tr w:rsidR="008E7207" w:rsidRPr="001C0E1B" w14:paraId="1D488D77" w14:textId="77777777" w:rsidTr="00EC2470">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C967CFC" w14:textId="77777777" w:rsidR="008E7207" w:rsidRPr="001C0E1B" w:rsidRDefault="008E7207" w:rsidP="00EC2470">
            <w:pPr>
              <w:pStyle w:val="TAL"/>
            </w:pPr>
          </w:p>
        </w:tc>
        <w:tc>
          <w:tcPr>
            <w:tcW w:w="1418" w:type="dxa"/>
            <w:tcBorders>
              <w:top w:val="single" w:sz="4" w:space="0" w:color="auto"/>
              <w:left w:val="single" w:sz="4" w:space="0" w:color="auto"/>
              <w:bottom w:val="single" w:sz="4" w:space="0" w:color="auto"/>
              <w:right w:val="single" w:sz="4" w:space="0" w:color="auto"/>
            </w:tcBorders>
            <w:hideMark/>
          </w:tcPr>
          <w:p w14:paraId="54459275" w14:textId="77777777" w:rsidR="008E7207" w:rsidRPr="001C0E1B" w:rsidRDefault="008E7207" w:rsidP="00EC2470">
            <w:pPr>
              <w:pStyle w:val="TAL"/>
              <w:rPr>
                <w:noProof/>
              </w:rPr>
            </w:pPr>
            <w:r w:rsidRPr="001C0E1B">
              <w:rPr>
                <w:noProof/>
              </w:rPr>
              <w:t>Config 2</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0C107437" w14:textId="77777777" w:rsidR="008E7207" w:rsidRPr="001C0E1B" w:rsidRDefault="008E7207" w:rsidP="00EC2470">
            <w:pPr>
              <w:pStyle w:val="TAC"/>
            </w:pPr>
          </w:p>
        </w:tc>
        <w:tc>
          <w:tcPr>
            <w:tcW w:w="879" w:type="dxa"/>
            <w:tcBorders>
              <w:top w:val="single" w:sz="4" w:space="0" w:color="auto"/>
              <w:left w:val="single" w:sz="4" w:space="0" w:color="auto"/>
              <w:bottom w:val="single" w:sz="4" w:space="0" w:color="auto"/>
              <w:right w:val="single" w:sz="4" w:space="0" w:color="auto"/>
            </w:tcBorders>
          </w:tcPr>
          <w:p w14:paraId="6E47100F" w14:textId="77777777" w:rsidR="008E7207" w:rsidRPr="00E02D38" w:rsidRDefault="008E7207" w:rsidP="00EC2470">
            <w:pPr>
              <w:pStyle w:val="TAC"/>
              <w:rPr>
                <w:noProof/>
                <w:vertAlign w:val="superscript"/>
                <w:rPrChange w:id="3194" w:author="R4-2115249" w:date="2021-08-15T16:55:00Z">
                  <w:rPr>
                    <w:noProof/>
                  </w:rPr>
                </w:rPrChange>
              </w:rPr>
            </w:pPr>
            <w:r w:rsidRPr="001C0E1B">
              <w:rPr>
                <w:rFonts w:eastAsia="MS Mincho"/>
              </w:rPr>
              <w:t>5</w:t>
            </w:r>
            <w:ins w:id="3195" w:author="R4-2115249" w:date="2021-08-15T16:55: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3740047D" w14:textId="77777777" w:rsidR="008E7207" w:rsidRPr="00E02D38" w:rsidRDefault="008E7207" w:rsidP="00EC2470">
            <w:pPr>
              <w:pStyle w:val="TAC"/>
              <w:rPr>
                <w:noProof/>
                <w:vertAlign w:val="superscript"/>
                <w:rPrChange w:id="3196" w:author="R4-2115249" w:date="2021-08-15T16:55:00Z">
                  <w:rPr>
                    <w:noProof/>
                  </w:rPr>
                </w:rPrChange>
              </w:rPr>
            </w:pPr>
            <w:r w:rsidRPr="001C0E1B">
              <w:rPr>
                <w:rFonts w:eastAsia="MS Mincho"/>
              </w:rPr>
              <w:t>-3</w:t>
            </w:r>
            <w:ins w:id="3197" w:author="R4-2115249" w:date="2021-08-15T16:56: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2DF8FEC3" w14:textId="77777777" w:rsidR="008E7207" w:rsidRPr="001C0E1B" w:rsidRDefault="008E7207" w:rsidP="00EC2470">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44524007" w14:textId="77777777" w:rsidR="008E7207" w:rsidRPr="001C0E1B" w:rsidRDefault="008E7207" w:rsidP="00EC2470">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226F276F" w14:textId="77777777" w:rsidR="008E7207" w:rsidRPr="001C0E1B" w:rsidRDefault="008E7207" w:rsidP="00EC2470">
            <w:pPr>
              <w:pStyle w:val="TAC"/>
              <w:rPr>
                <w:noProof/>
              </w:rPr>
            </w:pPr>
            <w:r w:rsidRPr="001C0E1B">
              <w:rPr>
                <w:rFonts w:eastAsia="MS Mincho"/>
              </w:rPr>
              <w:t>-12</w:t>
            </w:r>
          </w:p>
        </w:tc>
      </w:tr>
      <w:tr w:rsidR="008E7207" w:rsidRPr="001C0E1B" w14:paraId="7AAACCFC" w14:textId="77777777" w:rsidTr="00EC2470">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vAlign w:val="center"/>
          </w:tcPr>
          <w:p w14:paraId="0367D44B" w14:textId="77777777" w:rsidR="008E7207" w:rsidRPr="001C0E1B" w:rsidRDefault="008E7207" w:rsidP="00EC2470">
            <w:pPr>
              <w:pStyle w:val="TAL"/>
            </w:pPr>
            <w:r w:rsidRPr="001C0E1B">
              <w:t>SNR_SSB of set q</w:t>
            </w:r>
            <w:r w:rsidRPr="001C0E1B">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4147EE5A" w14:textId="77777777" w:rsidR="008E7207" w:rsidRPr="001C0E1B" w:rsidRDefault="008E7207" w:rsidP="00EC2470">
            <w:pPr>
              <w:pStyle w:val="TAL"/>
              <w:rPr>
                <w:noProof/>
              </w:rPr>
            </w:pPr>
            <w:r w:rsidRPr="001C0E1B">
              <w:rPr>
                <w:noProof/>
              </w:rPr>
              <w:t>Config 1</w:t>
            </w:r>
          </w:p>
        </w:tc>
        <w:tc>
          <w:tcPr>
            <w:tcW w:w="850" w:type="dxa"/>
            <w:tcBorders>
              <w:top w:val="single" w:sz="4" w:space="0" w:color="auto"/>
              <w:left w:val="single" w:sz="4" w:space="0" w:color="auto"/>
              <w:bottom w:val="nil"/>
              <w:right w:val="single" w:sz="4" w:space="0" w:color="auto"/>
            </w:tcBorders>
            <w:shd w:val="clear" w:color="auto" w:fill="auto"/>
            <w:vAlign w:val="center"/>
          </w:tcPr>
          <w:p w14:paraId="7F8FD9DE" w14:textId="77777777" w:rsidR="008E7207" w:rsidRPr="001C0E1B" w:rsidRDefault="008E7207" w:rsidP="00EC2470">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4CA61E6C" w14:textId="77777777" w:rsidR="008E7207" w:rsidRPr="001C0E1B" w:rsidRDefault="008E7207" w:rsidP="00EC2470">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1BE9E9FB" w14:textId="77777777" w:rsidR="008E7207" w:rsidRPr="001C0E1B" w:rsidRDefault="008E7207" w:rsidP="00EC2470">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77C2065E" w14:textId="77777777" w:rsidR="008E7207" w:rsidRPr="001C0E1B" w:rsidRDefault="008E7207" w:rsidP="00EC2470">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697B2939" w14:textId="77777777" w:rsidR="008E7207" w:rsidRPr="001C0E1B" w:rsidRDefault="008E7207" w:rsidP="00EC2470">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34E97142" w14:textId="77777777" w:rsidR="008E7207" w:rsidRPr="001C0E1B" w:rsidRDefault="008E7207" w:rsidP="00EC2470">
            <w:pPr>
              <w:pStyle w:val="TAC"/>
              <w:rPr>
                <w:noProof/>
              </w:rPr>
            </w:pPr>
            <w:r w:rsidRPr="00B3067E">
              <w:rPr>
                <w:rFonts w:eastAsia="MS Mincho"/>
              </w:rPr>
              <w:t>20.2</w:t>
            </w:r>
          </w:p>
        </w:tc>
      </w:tr>
      <w:tr w:rsidR="008E7207" w:rsidRPr="001C0E1B" w14:paraId="3A4122CE" w14:textId="77777777" w:rsidTr="00EC2470">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vAlign w:val="center"/>
          </w:tcPr>
          <w:p w14:paraId="0586E1DA" w14:textId="77777777" w:rsidR="008E7207" w:rsidRPr="001C0E1B" w:rsidRDefault="008E7207" w:rsidP="00EC2470">
            <w:pPr>
              <w:pStyle w:val="TAL"/>
            </w:pPr>
          </w:p>
        </w:tc>
        <w:tc>
          <w:tcPr>
            <w:tcW w:w="1418" w:type="dxa"/>
            <w:tcBorders>
              <w:top w:val="single" w:sz="4" w:space="0" w:color="auto"/>
              <w:left w:val="single" w:sz="4" w:space="0" w:color="auto"/>
              <w:bottom w:val="single" w:sz="4" w:space="0" w:color="auto"/>
              <w:right w:val="single" w:sz="4" w:space="0" w:color="auto"/>
            </w:tcBorders>
          </w:tcPr>
          <w:p w14:paraId="229316E1" w14:textId="77777777" w:rsidR="008E7207" w:rsidRPr="001C0E1B" w:rsidRDefault="008E7207" w:rsidP="00EC2470">
            <w:pPr>
              <w:pStyle w:val="TAL"/>
              <w:rPr>
                <w:noProof/>
              </w:rPr>
            </w:pPr>
            <w:r w:rsidRPr="001C0E1B">
              <w:rPr>
                <w:noProof/>
              </w:rPr>
              <w:t>Config 2</w:t>
            </w:r>
          </w:p>
        </w:tc>
        <w:tc>
          <w:tcPr>
            <w:tcW w:w="850" w:type="dxa"/>
            <w:tcBorders>
              <w:top w:val="nil"/>
              <w:left w:val="single" w:sz="4" w:space="0" w:color="auto"/>
              <w:bottom w:val="single" w:sz="4" w:space="0" w:color="auto"/>
              <w:right w:val="single" w:sz="4" w:space="0" w:color="auto"/>
            </w:tcBorders>
            <w:shd w:val="clear" w:color="auto" w:fill="auto"/>
            <w:vAlign w:val="center"/>
          </w:tcPr>
          <w:p w14:paraId="7FE16F6E" w14:textId="77777777" w:rsidR="008E7207" w:rsidRPr="001C0E1B" w:rsidRDefault="008E7207" w:rsidP="00EC2470">
            <w:pPr>
              <w:pStyle w:val="TAC"/>
            </w:pPr>
          </w:p>
        </w:tc>
        <w:tc>
          <w:tcPr>
            <w:tcW w:w="879" w:type="dxa"/>
            <w:tcBorders>
              <w:top w:val="single" w:sz="4" w:space="0" w:color="auto"/>
              <w:left w:val="single" w:sz="4" w:space="0" w:color="auto"/>
              <w:bottom w:val="single" w:sz="4" w:space="0" w:color="auto"/>
              <w:right w:val="single" w:sz="4" w:space="0" w:color="auto"/>
            </w:tcBorders>
          </w:tcPr>
          <w:p w14:paraId="067CC9EC" w14:textId="77777777" w:rsidR="008E7207" w:rsidRPr="001C0E1B" w:rsidRDefault="008E7207" w:rsidP="00EC2470">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7C5B190E" w14:textId="77777777" w:rsidR="008E7207" w:rsidRPr="001C0E1B" w:rsidRDefault="008E7207" w:rsidP="00EC2470">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4DDD2260" w14:textId="77777777" w:rsidR="008E7207" w:rsidRPr="001C0E1B" w:rsidRDefault="008E7207" w:rsidP="00EC2470">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377C931E" w14:textId="77777777" w:rsidR="008E7207" w:rsidRPr="001C0E1B" w:rsidRDefault="008E7207" w:rsidP="00EC2470">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4124C25C" w14:textId="77777777" w:rsidR="008E7207" w:rsidRPr="001C0E1B" w:rsidRDefault="008E7207" w:rsidP="00EC2470">
            <w:pPr>
              <w:pStyle w:val="TAC"/>
              <w:rPr>
                <w:noProof/>
              </w:rPr>
            </w:pPr>
            <w:r w:rsidRPr="00B3067E">
              <w:rPr>
                <w:rFonts w:eastAsia="MS Mincho"/>
              </w:rPr>
              <w:t>20.2</w:t>
            </w:r>
          </w:p>
        </w:tc>
      </w:tr>
      <w:tr w:rsidR="008E7207" w:rsidRPr="001C0E1B" w14:paraId="410B2199" w14:textId="77777777" w:rsidTr="00EC2470">
        <w:trPr>
          <w:cantSplit/>
          <w:trHeight w:val="105"/>
          <w:jc w:val="center"/>
        </w:trPr>
        <w:tc>
          <w:tcPr>
            <w:tcW w:w="2263" w:type="dxa"/>
            <w:tcBorders>
              <w:left w:val="single" w:sz="4" w:space="0" w:color="auto"/>
              <w:bottom w:val="nil"/>
              <w:right w:val="single" w:sz="4" w:space="0" w:color="auto"/>
            </w:tcBorders>
            <w:shd w:val="clear" w:color="auto" w:fill="auto"/>
            <w:vAlign w:val="center"/>
          </w:tcPr>
          <w:p w14:paraId="6FE11B70" w14:textId="77777777" w:rsidR="008E7207" w:rsidRPr="001C0E1B" w:rsidRDefault="008E7207" w:rsidP="00EC2470">
            <w:pPr>
              <w:pStyle w:val="TAL"/>
            </w:pPr>
            <w:r w:rsidRPr="001C0E1B">
              <w:t>SSB_RP of set q</w:t>
            </w:r>
            <w:r w:rsidRPr="001C0E1B">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29E69964" w14:textId="77777777" w:rsidR="008E7207" w:rsidRPr="001C0E1B" w:rsidRDefault="008E7207" w:rsidP="00EC2470">
            <w:pPr>
              <w:pStyle w:val="TAL"/>
              <w:rPr>
                <w:noProof/>
              </w:rPr>
            </w:pPr>
            <w:r w:rsidRPr="001C0E1B">
              <w:rPr>
                <w:noProof/>
              </w:rPr>
              <w:t>Config 1</w:t>
            </w:r>
          </w:p>
        </w:tc>
        <w:tc>
          <w:tcPr>
            <w:tcW w:w="850" w:type="dxa"/>
            <w:tcBorders>
              <w:left w:val="single" w:sz="4" w:space="0" w:color="auto"/>
              <w:bottom w:val="nil"/>
              <w:right w:val="single" w:sz="4" w:space="0" w:color="auto"/>
            </w:tcBorders>
            <w:shd w:val="clear" w:color="auto" w:fill="auto"/>
          </w:tcPr>
          <w:p w14:paraId="0E9754FE" w14:textId="77777777" w:rsidR="008E7207" w:rsidRPr="001C0E1B" w:rsidRDefault="008E7207" w:rsidP="00EC2470">
            <w:pPr>
              <w:pStyle w:val="TAC"/>
            </w:pPr>
            <w:r w:rsidRPr="00B3067E">
              <w:t>dBm/</w:t>
            </w:r>
            <w:r>
              <w:t>SSB</w:t>
            </w:r>
          </w:p>
        </w:tc>
        <w:tc>
          <w:tcPr>
            <w:tcW w:w="879" w:type="dxa"/>
            <w:tcBorders>
              <w:top w:val="single" w:sz="4" w:space="0" w:color="auto"/>
              <w:left w:val="single" w:sz="4" w:space="0" w:color="auto"/>
              <w:bottom w:val="single" w:sz="4" w:space="0" w:color="auto"/>
              <w:right w:val="single" w:sz="4" w:space="0" w:color="auto"/>
            </w:tcBorders>
          </w:tcPr>
          <w:p w14:paraId="5EA44892" w14:textId="77777777" w:rsidR="008E7207" w:rsidRPr="001C0E1B" w:rsidRDefault="008E7207" w:rsidP="00EC2470">
            <w:pPr>
              <w:pStyle w:val="TAC"/>
              <w:rPr>
                <w:noProof/>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5F8100FF" w14:textId="77777777" w:rsidR="008E7207" w:rsidRPr="001C0E1B" w:rsidRDefault="008E7207" w:rsidP="00EC2470">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73102F6B" w14:textId="77777777" w:rsidR="008E7207" w:rsidRPr="001C0E1B" w:rsidRDefault="008E7207" w:rsidP="00EC2470">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4EF81494" w14:textId="77777777" w:rsidR="008E7207" w:rsidRPr="001C0E1B" w:rsidRDefault="008E7207" w:rsidP="00EC2470">
            <w:pPr>
              <w:pStyle w:val="TAC"/>
              <w:rPr>
                <w:noProof/>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1E3A6396" w14:textId="77777777" w:rsidR="008E7207" w:rsidRPr="001C0E1B" w:rsidRDefault="008E7207" w:rsidP="00EC2470">
            <w:pPr>
              <w:pStyle w:val="TAC"/>
              <w:rPr>
                <w:noProof/>
              </w:rPr>
            </w:pPr>
            <w:r w:rsidRPr="00B3067E">
              <w:rPr>
                <w:rFonts w:eastAsia="MS Mincho"/>
              </w:rPr>
              <w:t>-84.5</w:t>
            </w:r>
          </w:p>
        </w:tc>
      </w:tr>
      <w:tr w:rsidR="008E7207" w:rsidRPr="001C0E1B" w14:paraId="4987B060" w14:textId="77777777" w:rsidTr="00EC2470">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vAlign w:val="center"/>
          </w:tcPr>
          <w:p w14:paraId="6314B595" w14:textId="77777777" w:rsidR="008E7207" w:rsidRPr="001C0E1B" w:rsidRDefault="008E7207" w:rsidP="00EC2470">
            <w:pPr>
              <w:pStyle w:val="TAL"/>
            </w:pPr>
          </w:p>
        </w:tc>
        <w:tc>
          <w:tcPr>
            <w:tcW w:w="1418" w:type="dxa"/>
            <w:tcBorders>
              <w:top w:val="single" w:sz="4" w:space="0" w:color="auto"/>
              <w:left w:val="single" w:sz="4" w:space="0" w:color="auto"/>
              <w:bottom w:val="single" w:sz="4" w:space="0" w:color="auto"/>
              <w:right w:val="single" w:sz="4" w:space="0" w:color="auto"/>
            </w:tcBorders>
          </w:tcPr>
          <w:p w14:paraId="2C870E84" w14:textId="77777777" w:rsidR="008E7207" w:rsidRPr="001C0E1B" w:rsidRDefault="008E7207" w:rsidP="00EC2470">
            <w:pPr>
              <w:pStyle w:val="TAL"/>
              <w:rPr>
                <w:noProof/>
              </w:rPr>
            </w:pPr>
            <w:r w:rsidRPr="001C0E1B">
              <w:rPr>
                <w:noProof/>
              </w:rPr>
              <w:t>Config 2</w:t>
            </w:r>
          </w:p>
        </w:tc>
        <w:tc>
          <w:tcPr>
            <w:tcW w:w="850" w:type="dxa"/>
            <w:tcBorders>
              <w:top w:val="nil"/>
              <w:left w:val="single" w:sz="4" w:space="0" w:color="auto"/>
              <w:bottom w:val="single" w:sz="4" w:space="0" w:color="auto"/>
              <w:right w:val="single" w:sz="4" w:space="0" w:color="auto"/>
            </w:tcBorders>
            <w:shd w:val="clear" w:color="auto" w:fill="auto"/>
          </w:tcPr>
          <w:p w14:paraId="54449B52" w14:textId="77777777" w:rsidR="008E7207" w:rsidRPr="001C0E1B" w:rsidRDefault="008E7207" w:rsidP="00EC2470">
            <w:pPr>
              <w:pStyle w:val="TAC"/>
            </w:pPr>
            <w:r w:rsidRPr="00B3067E">
              <w:t>SCS</w:t>
            </w:r>
          </w:p>
        </w:tc>
        <w:tc>
          <w:tcPr>
            <w:tcW w:w="879" w:type="dxa"/>
            <w:tcBorders>
              <w:top w:val="single" w:sz="4" w:space="0" w:color="auto"/>
              <w:left w:val="single" w:sz="4" w:space="0" w:color="auto"/>
              <w:bottom w:val="single" w:sz="4" w:space="0" w:color="auto"/>
              <w:right w:val="single" w:sz="4" w:space="0" w:color="auto"/>
            </w:tcBorders>
          </w:tcPr>
          <w:p w14:paraId="6707698F" w14:textId="77777777" w:rsidR="008E7207" w:rsidRPr="001C0E1B" w:rsidRDefault="008E7207" w:rsidP="00EC2470">
            <w:pPr>
              <w:pStyle w:val="TAC"/>
              <w:rPr>
                <w:noProof/>
              </w:rPr>
            </w:pPr>
            <w:r w:rsidRPr="00B3067E">
              <w:rPr>
                <w:rFonts w:eastAsia="MS Mincho"/>
              </w:rPr>
              <w:t>-10</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22698BD0" w14:textId="77777777" w:rsidR="008E7207" w:rsidRPr="001C0E1B" w:rsidRDefault="008E7207" w:rsidP="00EC2470">
            <w:pPr>
              <w:pStyle w:val="TAC"/>
              <w:rPr>
                <w:rFonts w:eastAsia="MS Mincho"/>
              </w:rPr>
            </w:pPr>
            <w:r w:rsidRPr="00B3067E">
              <w:rPr>
                <w:rFonts w:eastAsia="MS Mincho"/>
              </w:rPr>
              <w:t>-10</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46255D84" w14:textId="77777777" w:rsidR="008E7207" w:rsidRPr="001C0E1B" w:rsidRDefault="008E7207" w:rsidP="00EC2470">
            <w:pPr>
              <w:pStyle w:val="TAC"/>
              <w:rPr>
                <w:rFonts w:eastAsia="MS Mincho"/>
              </w:rPr>
            </w:pPr>
            <w:r w:rsidRPr="00B3067E">
              <w:rPr>
                <w:rFonts w:eastAsia="MS Mincho"/>
              </w:rPr>
              <w:t>-8</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22815836" w14:textId="77777777" w:rsidR="008E7207" w:rsidRPr="001C0E1B" w:rsidRDefault="008E7207" w:rsidP="00EC2470">
            <w:pPr>
              <w:pStyle w:val="TAC"/>
              <w:rPr>
                <w:noProof/>
              </w:rPr>
            </w:pPr>
            <w:r w:rsidRPr="00B3067E">
              <w:rPr>
                <w:rFonts w:eastAsia="MS Mincho"/>
              </w:rPr>
              <w:t>-8</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5721DF7D" w14:textId="77777777" w:rsidR="008E7207" w:rsidRPr="001C0E1B" w:rsidRDefault="008E7207" w:rsidP="00EC2470">
            <w:pPr>
              <w:pStyle w:val="TAC"/>
              <w:rPr>
                <w:noProof/>
              </w:rPr>
            </w:pPr>
            <w:r w:rsidRPr="00B3067E">
              <w:rPr>
                <w:rFonts w:eastAsia="MS Mincho"/>
              </w:rPr>
              <w:t>-8</w:t>
            </w:r>
            <w:r>
              <w:rPr>
                <w:rFonts w:eastAsia="MS Mincho"/>
              </w:rPr>
              <w:t>1</w:t>
            </w:r>
            <w:r w:rsidRPr="00B3067E">
              <w:rPr>
                <w:rFonts w:eastAsia="MS Mincho"/>
              </w:rPr>
              <w:t>.5</w:t>
            </w:r>
          </w:p>
        </w:tc>
      </w:tr>
      <w:tr w:rsidR="008E7207" w:rsidRPr="001C0E1B" w14:paraId="3E197A05" w14:textId="77777777" w:rsidTr="00EC2470">
        <w:trPr>
          <w:cantSplit/>
          <w:trHeight w:val="122"/>
          <w:jc w:val="center"/>
        </w:trPr>
        <w:tc>
          <w:tcPr>
            <w:tcW w:w="2263" w:type="dxa"/>
            <w:tcBorders>
              <w:top w:val="single" w:sz="4" w:space="0" w:color="auto"/>
              <w:left w:val="single" w:sz="4" w:space="0" w:color="auto"/>
              <w:bottom w:val="nil"/>
              <w:right w:val="single" w:sz="4" w:space="0" w:color="auto"/>
            </w:tcBorders>
            <w:shd w:val="clear" w:color="auto" w:fill="auto"/>
            <w:vAlign w:val="center"/>
            <w:hideMark/>
          </w:tcPr>
          <w:p w14:paraId="75863747" w14:textId="77777777" w:rsidR="008E7207" w:rsidRPr="001C0E1B" w:rsidRDefault="008E7207" w:rsidP="00EC2470">
            <w:pPr>
              <w:pStyle w:val="TAL"/>
            </w:pPr>
            <w:r w:rsidRPr="001C0E1B">
              <w:rPr>
                <w:position w:val="-12"/>
              </w:rPr>
              <w:object w:dxaOrig="420" w:dyaOrig="420" w14:anchorId="7C04659C">
                <v:shape id="_x0000_i1197" type="#_x0000_t75" style="width:21.5pt;height:21.5pt" o:ole="" fillcolor="window">
                  <v:imagedata r:id="rId76" o:title=""/>
                </v:shape>
                <o:OLEObject Type="Embed" ProgID="Equation.3" ShapeID="_x0000_i1197" DrawAspect="Content" ObjectID="_1691940259" r:id="rId204"/>
              </w:object>
            </w:r>
          </w:p>
        </w:tc>
        <w:tc>
          <w:tcPr>
            <w:tcW w:w="1418" w:type="dxa"/>
            <w:tcBorders>
              <w:top w:val="single" w:sz="4" w:space="0" w:color="auto"/>
              <w:left w:val="single" w:sz="4" w:space="0" w:color="auto"/>
              <w:bottom w:val="single" w:sz="4" w:space="0" w:color="auto"/>
              <w:right w:val="single" w:sz="4" w:space="0" w:color="auto"/>
            </w:tcBorders>
            <w:hideMark/>
          </w:tcPr>
          <w:p w14:paraId="390387EB" w14:textId="77777777" w:rsidR="008E7207" w:rsidRPr="001C0E1B" w:rsidRDefault="008E7207" w:rsidP="00EC2470">
            <w:pPr>
              <w:pStyle w:val="TAL"/>
              <w:rPr>
                <w:noProof/>
              </w:rPr>
            </w:pPr>
            <w:r w:rsidRPr="001C0E1B">
              <w:rPr>
                <w:noProof/>
              </w:rPr>
              <w:t>Config 1</w:t>
            </w:r>
          </w:p>
        </w:tc>
        <w:tc>
          <w:tcPr>
            <w:tcW w:w="850" w:type="dxa"/>
            <w:tcBorders>
              <w:top w:val="single" w:sz="4" w:space="0" w:color="auto"/>
              <w:left w:val="single" w:sz="4" w:space="0" w:color="auto"/>
              <w:bottom w:val="nil"/>
              <w:right w:val="single" w:sz="4" w:space="0" w:color="auto"/>
            </w:tcBorders>
            <w:shd w:val="clear" w:color="auto" w:fill="auto"/>
            <w:hideMark/>
          </w:tcPr>
          <w:p w14:paraId="57821637" w14:textId="77777777" w:rsidR="008E7207" w:rsidRPr="001C0E1B" w:rsidRDefault="008E7207" w:rsidP="00EC2470">
            <w:pPr>
              <w:pStyle w:val="TAC"/>
            </w:pPr>
            <w:r w:rsidRPr="001C0E1B">
              <w:t>dBm/120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349B1FA3" w14:textId="77777777" w:rsidR="008E7207" w:rsidRPr="001C0E1B" w:rsidRDefault="008E7207" w:rsidP="00EC2470">
            <w:pPr>
              <w:pStyle w:val="TAC"/>
            </w:pPr>
            <w:r w:rsidRPr="00EC61C3">
              <w:t>-104.7</w:t>
            </w:r>
          </w:p>
        </w:tc>
      </w:tr>
      <w:tr w:rsidR="008E7207" w:rsidRPr="001C0E1B" w14:paraId="68B187E0" w14:textId="77777777" w:rsidTr="00EC2470">
        <w:trPr>
          <w:cantSplit/>
          <w:trHeight w:val="1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26AE86E" w14:textId="77777777" w:rsidR="008E7207" w:rsidRPr="001C0E1B" w:rsidRDefault="008E7207" w:rsidP="00EC2470">
            <w:pPr>
              <w:pStyle w:val="TAL"/>
            </w:pPr>
          </w:p>
        </w:tc>
        <w:tc>
          <w:tcPr>
            <w:tcW w:w="1418" w:type="dxa"/>
            <w:tcBorders>
              <w:top w:val="single" w:sz="4" w:space="0" w:color="auto"/>
              <w:left w:val="single" w:sz="4" w:space="0" w:color="auto"/>
              <w:bottom w:val="single" w:sz="4" w:space="0" w:color="auto"/>
              <w:right w:val="single" w:sz="4" w:space="0" w:color="auto"/>
            </w:tcBorders>
            <w:hideMark/>
          </w:tcPr>
          <w:p w14:paraId="0A63C345" w14:textId="77777777" w:rsidR="008E7207" w:rsidRPr="001C0E1B" w:rsidRDefault="008E7207" w:rsidP="00EC2470">
            <w:pPr>
              <w:pStyle w:val="TAL"/>
              <w:rPr>
                <w:noProof/>
              </w:rPr>
            </w:pPr>
            <w:r w:rsidRPr="001C0E1B">
              <w:rPr>
                <w:noProof/>
              </w:rPr>
              <w:t>Config 2</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3046D28F" w14:textId="77777777" w:rsidR="008E7207" w:rsidRPr="001C0E1B"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28087D09" w14:textId="77777777" w:rsidR="008E7207" w:rsidRPr="001C0E1B" w:rsidRDefault="008E7207" w:rsidP="00EC2470">
            <w:pPr>
              <w:pStyle w:val="TAC"/>
            </w:pPr>
            <w:r w:rsidRPr="00EC61C3">
              <w:t>-104.7</w:t>
            </w:r>
          </w:p>
        </w:tc>
      </w:tr>
      <w:tr w:rsidR="008E7207" w:rsidRPr="001C0E1B" w14:paraId="4303BFCD" w14:textId="77777777" w:rsidTr="00EC2470">
        <w:trPr>
          <w:cantSplit/>
          <w:trHeight w:val="19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DB692C2" w14:textId="77777777" w:rsidR="008E7207" w:rsidRPr="001C0E1B" w:rsidRDefault="008E7207" w:rsidP="00EC2470">
            <w:pPr>
              <w:pStyle w:val="TAL"/>
            </w:pPr>
            <w:r w:rsidRPr="001C0E1B">
              <w:rPr>
                <w:rFonts w:eastAsia="?? ??"/>
              </w:rPr>
              <w:t>Propagation condition</w:t>
            </w:r>
          </w:p>
        </w:tc>
        <w:tc>
          <w:tcPr>
            <w:tcW w:w="850" w:type="dxa"/>
            <w:tcBorders>
              <w:top w:val="single" w:sz="4" w:space="0" w:color="auto"/>
              <w:left w:val="single" w:sz="4" w:space="0" w:color="auto"/>
              <w:bottom w:val="single" w:sz="4" w:space="0" w:color="auto"/>
              <w:right w:val="single" w:sz="4" w:space="0" w:color="auto"/>
            </w:tcBorders>
          </w:tcPr>
          <w:p w14:paraId="60291C61" w14:textId="77777777" w:rsidR="008E7207" w:rsidRPr="001C0E1B"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2432917A" w14:textId="77777777" w:rsidR="008E7207" w:rsidRPr="001C0E1B" w:rsidRDefault="008E7207" w:rsidP="00EC2470">
            <w:pPr>
              <w:pStyle w:val="TAC"/>
              <w:rPr>
                <w:rFonts w:eastAsia="MS Mincho"/>
              </w:rPr>
            </w:pPr>
            <w:r w:rsidRPr="001C0E1B">
              <w:rPr>
                <w:rFonts w:eastAsia="MS Mincho"/>
              </w:rPr>
              <w:t>TDL-A 30ns 75Hz</w:t>
            </w:r>
          </w:p>
        </w:tc>
      </w:tr>
      <w:tr w:rsidR="008E7207" w:rsidRPr="001C0E1B" w14:paraId="6D607FDB" w14:textId="77777777" w:rsidTr="00EC2470">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01E1E415" w14:textId="77777777" w:rsidR="008E7207" w:rsidRPr="001C0E1B" w:rsidRDefault="008E7207" w:rsidP="00EC2470">
            <w:pPr>
              <w:pStyle w:val="TAN"/>
            </w:pPr>
            <w:r w:rsidRPr="001C0E1B">
              <w:t>Note 1:</w:t>
            </w:r>
            <w:r w:rsidRPr="001C0E1B">
              <w:tab/>
              <w:t>OCNG shall be used such that the resources in Cell 1 are fully allocated and a constant total transmitted power spectral density is achieved for all OFDM symbols.</w:t>
            </w:r>
          </w:p>
          <w:p w14:paraId="51F7AD7B" w14:textId="77777777" w:rsidR="008E7207" w:rsidRPr="001C0E1B" w:rsidRDefault="008E7207" w:rsidP="00EC2470">
            <w:pPr>
              <w:pStyle w:val="TAN"/>
            </w:pPr>
            <w:r w:rsidRPr="001C0E1B">
              <w:t>Note 2:</w:t>
            </w:r>
            <w:r w:rsidRPr="001C0E1B">
              <w:tab/>
              <w:t>The uplink resources for CSI reporting are assigned to the UE prior to the start of time period T1.</w:t>
            </w:r>
          </w:p>
          <w:p w14:paraId="25C715D7" w14:textId="77777777" w:rsidR="008E7207" w:rsidRPr="001C0E1B" w:rsidRDefault="008E7207" w:rsidP="00EC2470">
            <w:pPr>
              <w:pStyle w:val="TAN"/>
            </w:pPr>
            <w:r w:rsidRPr="001C0E1B">
              <w:t>Note 3:</w:t>
            </w:r>
            <w:r w:rsidRPr="001C0E1B">
              <w:tab/>
              <w:t>NZP CSI-RS resource set configuration for CSI reporting are assigned to the UE prior to the start of time period T1.</w:t>
            </w:r>
          </w:p>
          <w:p w14:paraId="619D8E87" w14:textId="77777777" w:rsidR="008E7207" w:rsidRPr="001C0E1B" w:rsidRDefault="008E7207" w:rsidP="00EC2470">
            <w:pPr>
              <w:pStyle w:val="TAN"/>
            </w:pPr>
            <w:r w:rsidRPr="001C0E1B">
              <w:t>Note 4:</w:t>
            </w:r>
            <w:r w:rsidRPr="001C0E1B">
              <w:tab/>
              <w:t>Void</w:t>
            </w:r>
          </w:p>
          <w:p w14:paraId="7471BE6F" w14:textId="77777777" w:rsidR="008E7207" w:rsidRPr="001C0E1B" w:rsidRDefault="008E7207" w:rsidP="00EC2470">
            <w:pPr>
              <w:pStyle w:val="TAN"/>
            </w:pPr>
            <w:r w:rsidRPr="001C0E1B">
              <w:t>Note 5:</w:t>
            </w:r>
            <w:r w:rsidRPr="001C0E1B">
              <w:tab/>
              <w:t>The timers and layer 3 filtering related parameters are configured prior to the start of time period T1.</w:t>
            </w:r>
          </w:p>
          <w:p w14:paraId="4AA3B005" w14:textId="77777777" w:rsidR="008E7207" w:rsidRPr="001C0E1B" w:rsidRDefault="008E7207" w:rsidP="00EC2470">
            <w:pPr>
              <w:pStyle w:val="TAN"/>
            </w:pPr>
            <w:r w:rsidRPr="001C0E1B">
              <w:t>Note 6:</w:t>
            </w:r>
            <w:r w:rsidRPr="001C0E1B">
              <w:tab/>
              <w:t>The signal contains PDCCH for UEs other than the device under test as part of OCNG.</w:t>
            </w:r>
          </w:p>
          <w:p w14:paraId="04A487DC" w14:textId="77777777" w:rsidR="008E7207" w:rsidRPr="001C0E1B" w:rsidRDefault="008E7207" w:rsidP="00EC2470">
            <w:pPr>
              <w:pStyle w:val="TAN"/>
            </w:pPr>
            <w:r w:rsidRPr="001C0E1B">
              <w:t>Note 7:</w:t>
            </w:r>
            <w:r w:rsidRPr="001C0E1B">
              <w:tab/>
              <w:t>SNR levels correspond to the signal to noise ratio over the SSS REs.</w:t>
            </w:r>
          </w:p>
          <w:p w14:paraId="36FCC6CF" w14:textId="77777777" w:rsidR="008E7207" w:rsidRPr="001C0E1B" w:rsidRDefault="008E7207" w:rsidP="00EC2470">
            <w:pPr>
              <w:pStyle w:val="TAN"/>
            </w:pPr>
            <w:r w:rsidRPr="001C0E1B">
              <w:t>Note 8:</w:t>
            </w:r>
            <w:r w:rsidRPr="001C0E1B">
              <w:tab/>
              <w:t>The SNR in time periods T1, T2, T3, T4 and T5 is denoted as SNR1, SNR2 and SNR3 respectively in figure A.7.5.5.1.1-1.</w:t>
            </w:r>
          </w:p>
          <w:p w14:paraId="1A63BC68" w14:textId="77777777" w:rsidR="008E7207" w:rsidRPr="001C0E1B" w:rsidRDefault="008E7207" w:rsidP="00EC2470">
            <w:pPr>
              <w:pStyle w:val="TAN"/>
            </w:pPr>
            <w:r w:rsidRPr="001C0E1B">
              <w:t>Note 9:</w:t>
            </w:r>
            <w:r w:rsidRPr="001C0E1B">
              <w:rPr>
                <w:rFonts w:eastAsia="MS Mincho"/>
                <w:snapToGrid w:val="0"/>
              </w:rPr>
              <w:tab/>
            </w:r>
            <w:r w:rsidRPr="001C0E1B">
              <w:t>The SNR values are specified for testing a UE which supports 2RX on at least one band. For testing of a UE which supports 4RX on all bands, the SNR during T3 is modified as specified in clause [A.3.6].</w:t>
            </w:r>
          </w:p>
          <w:p w14:paraId="7F3FA703" w14:textId="77777777" w:rsidR="008E7207" w:rsidRDefault="008E7207" w:rsidP="00EC2470">
            <w:pPr>
              <w:pStyle w:val="TAN"/>
              <w:rPr>
                <w:ins w:id="3198" w:author="R4-2115249" w:date="2021-08-15T16:56:00Z"/>
                <w:rFonts w:eastAsia="MS Mincho"/>
                <w:snapToGrid w:val="0"/>
              </w:rPr>
            </w:pPr>
            <w:r w:rsidRPr="001C0E1B">
              <w:t>Note 10:</w:t>
            </w:r>
            <w:r w:rsidRPr="001C0E1B">
              <w:rPr>
                <w:rFonts w:eastAsia="MS Mincho"/>
                <w:snapToGrid w:val="0"/>
              </w:rPr>
              <w:t xml:space="preserve"> </w:t>
            </w:r>
            <w:r w:rsidRPr="001C0E1B">
              <w:rPr>
                <w:rFonts w:eastAsia="MS Mincho"/>
                <w:snapToGrid w:val="0"/>
              </w:rPr>
              <w:tab/>
              <w:t>Information about types of UE beam is given in B.2.1.3 and does not limit UE implementation or test system implementation.</w:t>
            </w:r>
          </w:p>
          <w:p w14:paraId="47F717FF" w14:textId="77777777" w:rsidR="008E7207" w:rsidRPr="001C0E1B" w:rsidRDefault="008E7207" w:rsidP="00EC2470">
            <w:pPr>
              <w:pStyle w:val="TAN"/>
            </w:pPr>
            <w:ins w:id="3199" w:author="R4-2115249" w:date="2021-08-15T16:56:00Z">
              <w:r w:rsidRPr="008F1853">
                <w:t>Note 11:</w:t>
              </w:r>
              <w:r w:rsidRPr="008F1853">
                <w:tab/>
                <w:t>This value allows up to 1dB degradation from applied SNR to UE baseband</w:t>
              </w:r>
            </w:ins>
          </w:p>
        </w:tc>
      </w:tr>
    </w:tbl>
    <w:p w14:paraId="72DFCD96" w14:textId="77777777" w:rsidR="00E338BE" w:rsidRPr="008E7207" w:rsidRDefault="00E338BE" w:rsidP="00E338BE"/>
    <w:p w14:paraId="0EDEF592" w14:textId="77777777" w:rsidR="00E338BE" w:rsidRPr="001C0E1B" w:rsidRDefault="00E338BE" w:rsidP="00E338BE">
      <w:pPr>
        <w:keepNext/>
        <w:keepLines/>
        <w:spacing w:before="60"/>
        <w:jc w:val="center"/>
        <w:rPr>
          <w:rFonts w:ascii="Arial" w:hAnsi="Arial"/>
          <w:b/>
        </w:rPr>
      </w:pPr>
      <w:r w:rsidRPr="001C0E1B">
        <w:rPr>
          <w:rFonts w:ascii="Arial" w:hAnsi="Arial"/>
          <w:b/>
        </w:rPr>
        <w:t>Table A.7.5.5.2.1-4: Void</w:t>
      </w:r>
    </w:p>
    <w:p w14:paraId="1A7FA21B" w14:textId="77777777" w:rsidR="00E338BE" w:rsidRPr="001C0E1B" w:rsidRDefault="00E338BE" w:rsidP="00E338BE">
      <w:pPr>
        <w:keepNext/>
        <w:keepLines/>
        <w:spacing w:before="60"/>
        <w:jc w:val="center"/>
        <w:rPr>
          <w:rFonts w:ascii="Arial" w:hAnsi="Arial"/>
          <w:b/>
        </w:rPr>
      </w:pPr>
      <w:r w:rsidRPr="001C0E1B">
        <w:rPr>
          <w:rFonts w:ascii="Arial" w:hAnsi="Arial"/>
          <w:b/>
        </w:rPr>
        <w:t>Table A.7.5.5.2.1-5: Void</w:t>
      </w:r>
    </w:p>
    <w:p w14:paraId="2D7AA4E6" w14:textId="77777777" w:rsidR="00E338BE" w:rsidRPr="001C0E1B" w:rsidRDefault="00E338BE" w:rsidP="00E338BE">
      <w:pPr>
        <w:keepNext/>
        <w:keepLines/>
        <w:spacing w:before="60"/>
        <w:jc w:val="center"/>
        <w:rPr>
          <w:rFonts w:ascii="Arial" w:hAnsi="Arial"/>
          <w:b/>
        </w:rPr>
      </w:pPr>
      <w:bookmarkStart w:id="3200" w:name="_Toc535476730"/>
      <w:r w:rsidRPr="001C0E1B">
        <w:rPr>
          <w:rFonts w:ascii="Arial" w:hAnsi="Arial"/>
          <w:b/>
          <w:noProof/>
          <w:lang w:val="en-US" w:eastAsia="zh-CN"/>
        </w:rPr>
        <w:drawing>
          <wp:inline distT="0" distB="0" distL="0" distR="0" wp14:anchorId="13849108" wp14:editId="5FBCA237">
            <wp:extent cx="4902235" cy="2306588"/>
            <wp:effectExtent l="0" t="0" r="0" b="0"/>
            <wp:docPr id="37" name="图片 35"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w00527694\Pictures\图片28.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930275" cy="2319782"/>
                    </a:xfrm>
                    <a:prstGeom prst="rect">
                      <a:avLst/>
                    </a:prstGeom>
                    <a:noFill/>
                    <a:ln>
                      <a:noFill/>
                    </a:ln>
                  </pic:spPr>
                </pic:pic>
              </a:graphicData>
            </a:graphic>
          </wp:inline>
        </w:drawing>
      </w:r>
      <w:r w:rsidRPr="001C0E1B">
        <w:rPr>
          <w:rFonts w:ascii="Arial" w:hAnsi="Arial"/>
          <w:b/>
          <w:noProof/>
          <w:lang w:eastAsia="zh-CN"/>
        </w:rPr>
        <w:t xml:space="preserve">  </w:t>
      </w:r>
    </w:p>
    <w:p w14:paraId="5514E325" w14:textId="77777777" w:rsidR="00E338BE" w:rsidRPr="001C0E1B" w:rsidRDefault="00E338BE" w:rsidP="00E338BE">
      <w:pPr>
        <w:keepLines/>
        <w:spacing w:after="240"/>
        <w:jc w:val="center"/>
        <w:rPr>
          <w:rFonts w:ascii="Arial" w:hAnsi="Arial"/>
        </w:rPr>
      </w:pPr>
      <w:r w:rsidRPr="001C0E1B">
        <w:rPr>
          <w:rFonts w:ascii="Arial" w:hAnsi="Arial"/>
          <w:b/>
        </w:rPr>
        <w:t>Figure A.7.5.5.2.1-1: SNR and L1-RSRP variation for SSB-based beam failure detection and link recovery testing in non-DRX mode</w:t>
      </w:r>
    </w:p>
    <w:p w14:paraId="1D5AE93F" w14:textId="77777777" w:rsidR="00E338BE" w:rsidRPr="001C0E1B" w:rsidRDefault="00E338BE" w:rsidP="00E338BE">
      <w:pPr>
        <w:pStyle w:val="Heading5"/>
        <w:rPr>
          <w:snapToGrid w:val="0"/>
        </w:rPr>
      </w:pPr>
      <w:r w:rsidRPr="001C0E1B">
        <w:rPr>
          <w:snapToGrid w:val="0"/>
        </w:rPr>
        <w:t>A.7.5.5.2.2</w:t>
      </w:r>
      <w:r w:rsidRPr="001C0E1B">
        <w:rPr>
          <w:snapToGrid w:val="0"/>
        </w:rPr>
        <w:tab/>
        <w:t>Test Requirements</w:t>
      </w:r>
      <w:bookmarkEnd w:id="3200"/>
    </w:p>
    <w:p w14:paraId="43B2D174" w14:textId="77777777" w:rsidR="00E338BE" w:rsidRPr="001C0E1B" w:rsidRDefault="00E338BE" w:rsidP="00E338BE">
      <w:r w:rsidRPr="001C0E1B">
        <w:t xml:space="preserve">The UE behaviour during time durations T1, T2, T3, T4 </w:t>
      </w:r>
      <w:r w:rsidRPr="001C0E1B">
        <w:rPr>
          <w:lang w:eastAsia="zh-CN"/>
        </w:rPr>
        <w:t xml:space="preserve">and </w:t>
      </w:r>
      <w:r w:rsidRPr="001C0E1B">
        <w:t>T5 shall be as follows:</w:t>
      </w:r>
    </w:p>
    <w:p w14:paraId="3E1A387E" w14:textId="77777777" w:rsidR="00E338BE" w:rsidRPr="001C0E1B" w:rsidRDefault="00E338BE" w:rsidP="00E338BE">
      <w:pPr>
        <w:rPr>
          <w:lang w:eastAsia="zh-CN"/>
        </w:rPr>
      </w:pPr>
      <w:r w:rsidRPr="001C0E1B">
        <w:t xml:space="preserve">During the </w:t>
      </w:r>
      <w:r w:rsidRPr="001C0E1B">
        <w:rPr>
          <w:lang w:eastAsia="zh-CN"/>
        </w:rPr>
        <w:t>time duration T1 and T2, the UE shall transmit uplink signal at least in all subframes configured for CSI transmission on Cell 1.</w:t>
      </w:r>
    </w:p>
    <w:p w14:paraId="0EF5FC17" w14:textId="77777777" w:rsidR="00E338BE" w:rsidRPr="001C0E1B" w:rsidRDefault="00E338BE" w:rsidP="00E338BE">
      <w:r w:rsidRPr="001C0E1B">
        <w:rPr>
          <w:lang w:eastAsia="zh-CN"/>
        </w:rPr>
        <w:t xml:space="preserve">During the </w:t>
      </w:r>
      <w:r w:rsidRPr="001C0E1B">
        <w:t>period from time point A to time point B the UE shall transmit uplink signal in Cell 1 in all uplink slots configured for CSI transmission according to the configured periodic CSI reporting for Cell 1.</w:t>
      </w:r>
    </w:p>
    <w:p w14:paraId="0DD4A852" w14:textId="77777777" w:rsidR="00E338BE" w:rsidRPr="001C0E1B" w:rsidRDefault="00E338BE" w:rsidP="00E338BE">
      <w:r w:rsidRPr="001C0E1B">
        <w:t>During T3 the UE shall detect beam failure and initiate link recovery. During T4 and T5 the UE measures and evaluate beam candidate from beam candidate set q</w:t>
      </w:r>
      <w:r w:rsidRPr="001C0E1B">
        <w:rPr>
          <w:vertAlign w:val="subscript"/>
        </w:rPr>
        <w:t>1</w:t>
      </w:r>
      <w:r w:rsidRPr="001C0E1B">
        <w:t>.</w:t>
      </w:r>
    </w:p>
    <w:p w14:paraId="3249FA7A" w14:textId="77777777" w:rsidR="00E338BE" w:rsidRPr="001C0E1B" w:rsidRDefault="00E338BE" w:rsidP="00E338BE">
      <w:r w:rsidRPr="001C0E1B">
        <w:t>No later than time point F occurring no later than D1 = 560+10 ms after the start of T5, the UE shall transmit preamble on a beam associated with the candidate beam set q</w:t>
      </w:r>
      <w:r w:rsidRPr="001C0E1B">
        <w:rPr>
          <w:vertAlign w:val="subscript"/>
        </w:rPr>
        <w:t>1</w:t>
      </w:r>
      <w:r w:rsidRPr="001C0E1B">
        <w:t>. The UE shall not transmit preamble on a beam associated with the candidate beam set q</w:t>
      </w:r>
      <w:r w:rsidRPr="001C0E1B">
        <w:rPr>
          <w:vertAlign w:val="subscript"/>
        </w:rPr>
        <w:t>1</w:t>
      </w:r>
      <w:r w:rsidRPr="001C0E1B">
        <w:t xml:space="preserve"> earlier than time point B.</w:t>
      </w:r>
    </w:p>
    <w:p w14:paraId="5B1AE5FF" w14:textId="77777777" w:rsidR="00E338BE" w:rsidRPr="001C0E1B" w:rsidRDefault="00E338BE" w:rsidP="00E338BE">
      <w:r w:rsidRPr="001C0E1B">
        <w:t>Test is concluded once the test equipment has received the initial preamble transmission from the UE. The rate of correct events observed during repeated tests shall be at least 90%.</w:t>
      </w:r>
    </w:p>
    <w:p w14:paraId="31F65303" w14:textId="77777777" w:rsidR="00E338BE" w:rsidRPr="001C0E1B" w:rsidRDefault="00E338BE" w:rsidP="00E338BE">
      <w:pPr>
        <w:pStyle w:val="Heading4"/>
      </w:pPr>
      <w:r w:rsidRPr="001C0E1B">
        <w:t>A.7.5.5.3</w:t>
      </w:r>
      <w:r w:rsidRPr="001C0E1B">
        <w:tab/>
        <w:t>Beam Failure Detection and Link Recovery Test for FR2 PCell configured with CSI-RS-based BFD and LR in non-DRX mode</w:t>
      </w:r>
    </w:p>
    <w:p w14:paraId="51DB58BB" w14:textId="77777777" w:rsidR="00E338BE" w:rsidRPr="001C0E1B" w:rsidRDefault="00E338BE" w:rsidP="00E338BE">
      <w:pPr>
        <w:pStyle w:val="Heading5"/>
        <w:rPr>
          <w:snapToGrid w:val="0"/>
        </w:rPr>
      </w:pPr>
      <w:bookmarkStart w:id="3201" w:name="_Toc535476732"/>
      <w:r w:rsidRPr="001C0E1B">
        <w:rPr>
          <w:snapToGrid w:val="0"/>
          <w:lang w:eastAsia="zh-CN"/>
        </w:rPr>
        <w:t>A.7.5.5.3.1</w:t>
      </w:r>
      <w:r w:rsidRPr="001C0E1B">
        <w:rPr>
          <w:snapToGrid w:val="0"/>
          <w:lang w:eastAsia="zh-CN"/>
        </w:rPr>
        <w:tab/>
        <w:t>Test Purpose and Environment</w:t>
      </w:r>
      <w:bookmarkEnd w:id="3201"/>
    </w:p>
    <w:p w14:paraId="66E7D213" w14:textId="77777777" w:rsidR="00E338BE" w:rsidRPr="001C0E1B" w:rsidRDefault="00E338BE" w:rsidP="00E338BE">
      <w:r w:rsidRPr="001C0E1B">
        <w:t>The purpose of this test is to verify that the UE properly detects CSI-RS-based beam failure in the set q</w:t>
      </w:r>
      <w:r w:rsidRPr="001C0E1B">
        <w:rPr>
          <w:vertAlign w:val="subscript"/>
        </w:rPr>
        <w:t>0</w:t>
      </w:r>
      <w:r w:rsidRPr="001C0E1B">
        <w:t xml:space="preserve"> configured for a serving cell and that the UE performs correct CSI-RS-based link recovery based on beam candicate set q</w:t>
      </w:r>
      <w:r w:rsidRPr="001C0E1B">
        <w:rPr>
          <w:vertAlign w:val="subscript"/>
        </w:rPr>
        <w:t>1</w:t>
      </w:r>
      <w:r w:rsidRPr="001C0E1B">
        <w:t>. The purpose is to test the downlink monitoring for beam failure detection within the UEs active DL BWP, during the evaluation period, and link recovery, when no DRX is used. This test will partly verify the CSI-RS based beam failure detection and link recovery for an FR2 serving cell requirements in clause 8.5.</w:t>
      </w:r>
    </w:p>
    <w:p w14:paraId="6673226E" w14:textId="77777777" w:rsidR="00E338BE" w:rsidRPr="001C0E1B" w:rsidRDefault="00E338BE" w:rsidP="00E338BE">
      <w:r w:rsidRPr="001C0E1B">
        <w:t>The test parameters are given in Tables A.7.5.5.3.1-1, A.7.5.5.3.1-2, and A.7.5.5.3.1-3 below. There is one cell, cell 1 which is the active cell, in the test. The test consists of five successive time periods, with time duration of T1, T2, T3, T4 and T5 respectively. Figure A.7.5.5.3.1-1 shows the variation of the downlink SNR of the CSI-RS in set q</w:t>
      </w:r>
      <w:r w:rsidRPr="001C0E1B">
        <w:rPr>
          <w:vertAlign w:val="subscript"/>
        </w:rPr>
        <w:t>0</w:t>
      </w:r>
      <w:r w:rsidRPr="001C0E1B">
        <w:t xml:space="preserve"> in the active cell to emulate CSI-RS based beam failure. Figure A.7.5.5.3.1-1 additionally shows the variation of the downlink L1-RSRP of the CSI-RS in set q</w:t>
      </w:r>
      <w:r w:rsidRPr="001C0E1B">
        <w:rPr>
          <w:vertAlign w:val="subscript"/>
        </w:rPr>
        <w:t>1</w:t>
      </w:r>
      <w:r w:rsidRPr="001C0E1B">
        <w:t xml:space="preserve"> of the candidate beam used for link recovery. Prior to the start of the time duration T1, the UE shall be fully synchronized to cell 1. The UE shall be configured for periodic CSI reporting with a reporting periodicity of </w:t>
      </w:r>
      <w:r>
        <w:t xml:space="preserve">5 </w:t>
      </w:r>
      <w:r w:rsidRPr="001C0E1B">
        <w:t>ms. In the test, DRX configuration is not enabled.</w:t>
      </w:r>
    </w:p>
    <w:p w14:paraId="69FCB5A4" w14:textId="77777777" w:rsidR="00E338BE" w:rsidRPr="001C0E1B" w:rsidRDefault="00E338BE" w:rsidP="00E338BE">
      <w:pPr>
        <w:pStyle w:val="TH"/>
      </w:pPr>
      <w:r w:rsidRPr="001C0E1B">
        <w:t>Table A.7.5.5.3.1-1: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E338BE" w:rsidRPr="001C0E1B" w14:paraId="54AC426B" w14:textId="77777777" w:rsidTr="005F30A6">
        <w:trPr>
          <w:trHeight w:val="267"/>
          <w:jc w:val="center"/>
        </w:trPr>
        <w:tc>
          <w:tcPr>
            <w:tcW w:w="2265" w:type="dxa"/>
            <w:shd w:val="clear" w:color="auto" w:fill="auto"/>
          </w:tcPr>
          <w:p w14:paraId="1ED1530F" w14:textId="77777777" w:rsidR="00E338BE" w:rsidRPr="001C0E1B" w:rsidRDefault="00E338BE" w:rsidP="005F30A6">
            <w:pPr>
              <w:pStyle w:val="TAH"/>
            </w:pPr>
            <w:r w:rsidRPr="001C0E1B">
              <w:t>Configuration</w:t>
            </w:r>
          </w:p>
        </w:tc>
        <w:tc>
          <w:tcPr>
            <w:tcW w:w="6905" w:type="dxa"/>
            <w:shd w:val="clear" w:color="auto" w:fill="auto"/>
          </w:tcPr>
          <w:p w14:paraId="5F6C314D" w14:textId="77777777" w:rsidR="00E338BE" w:rsidRPr="001C0E1B" w:rsidRDefault="00E338BE" w:rsidP="005F30A6">
            <w:pPr>
              <w:pStyle w:val="TAH"/>
            </w:pPr>
            <w:r w:rsidRPr="001C0E1B">
              <w:t>Description</w:t>
            </w:r>
          </w:p>
        </w:tc>
      </w:tr>
      <w:tr w:rsidR="00E338BE" w:rsidRPr="001C0E1B" w14:paraId="062A4F51" w14:textId="77777777" w:rsidTr="005F30A6">
        <w:trPr>
          <w:trHeight w:val="270"/>
          <w:jc w:val="center"/>
        </w:trPr>
        <w:tc>
          <w:tcPr>
            <w:tcW w:w="2265" w:type="dxa"/>
            <w:shd w:val="clear" w:color="auto" w:fill="auto"/>
          </w:tcPr>
          <w:p w14:paraId="6F7CEED7" w14:textId="77777777" w:rsidR="00E338BE" w:rsidRPr="001C0E1B" w:rsidRDefault="00E338BE" w:rsidP="005F30A6">
            <w:pPr>
              <w:pStyle w:val="TAL"/>
            </w:pPr>
            <w:r w:rsidRPr="001C0E1B">
              <w:t>1</w:t>
            </w:r>
          </w:p>
        </w:tc>
        <w:tc>
          <w:tcPr>
            <w:tcW w:w="6905" w:type="dxa"/>
            <w:shd w:val="clear" w:color="auto" w:fill="auto"/>
          </w:tcPr>
          <w:p w14:paraId="26E3A47E" w14:textId="77777777" w:rsidR="00E338BE" w:rsidRPr="001C0E1B" w:rsidRDefault="00E338BE" w:rsidP="005F30A6">
            <w:pPr>
              <w:pStyle w:val="TAL"/>
            </w:pPr>
            <w:r w:rsidRPr="001C0E1B">
              <w:t>TDD duplex mode, 120 kHz SSB SCS, 100 MHz bandwidth</w:t>
            </w:r>
          </w:p>
        </w:tc>
      </w:tr>
    </w:tbl>
    <w:p w14:paraId="20318C3A" w14:textId="77777777" w:rsidR="00E338BE" w:rsidRPr="001C0E1B" w:rsidRDefault="00E338BE" w:rsidP="00E338BE"/>
    <w:p w14:paraId="27DD5095" w14:textId="77777777" w:rsidR="00E338BE" w:rsidRPr="001C0E1B" w:rsidRDefault="00E338BE" w:rsidP="00E338BE">
      <w:pPr>
        <w:pStyle w:val="TH"/>
      </w:pPr>
      <w:r w:rsidRPr="001C0E1B">
        <w:t>Table A.7.5.5.3.1-2: General test parameters for FR2 PCell for CSI-RS-based beam failure detection and link recovery testing in non-DRX mode</w:t>
      </w:r>
    </w:p>
    <w:tbl>
      <w:tblPr>
        <w:tblW w:w="4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1"/>
        <w:gridCol w:w="1400"/>
        <w:gridCol w:w="970"/>
        <w:gridCol w:w="2078"/>
        <w:gridCol w:w="1709"/>
      </w:tblGrid>
      <w:tr w:rsidR="00E338BE" w:rsidRPr="001C0E1B" w14:paraId="1F81DEA3" w14:textId="77777777" w:rsidTr="005F30A6">
        <w:trPr>
          <w:trHeight w:val="187"/>
          <w:jc w:val="center"/>
        </w:trPr>
        <w:tc>
          <w:tcPr>
            <w:tcW w:w="2077" w:type="pct"/>
            <w:gridSpan w:val="2"/>
            <w:tcBorders>
              <w:bottom w:val="nil"/>
            </w:tcBorders>
            <w:shd w:val="clear" w:color="auto" w:fill="auto"/>
          </w:tcPr>
          <w:p w14:paraId="706930DA" w14:textId="77777777" w:rsidR="00E338BE" w:rsidRPr="001C0E1B" w:rsidRDefault="00E338BE" w:rsidP="005F30A6">
            <w:pPr>
              <w:pStyle w:val="TAH"/>
              <w:rPr>
                <w:noProof/>
              </w:rPr>
            </w:pPr>
            <w:r w:rsidRPr="001C0E1B">
              <w:rPr>
                <w:noProof/>
              </w:rPr>
              <w:t>Parameter</w:t>
            </w:r>
          </w:p>
        </w:tc>
        <w:tc>
          <w:tcPr>
            <w:tcW w:w="596" w:type="pct"/>
            <w:tcBorders>
              <w:bottom w:val="nil"/>
            </w:tcBorders>
            <w:shd w:val="clear" w:color="auto" w:fill="auto"/>
          </w:tcPr>
          <w:p w14:paraId="0E841B67" w14:textId="77777777" w:rsidR="00E338BE" w:rsidRPr="001C0E1B" w:rsidRDefault="00E338BE" w:rsidP="005F30A6">
            <w:pPr>
              <w:pStyle w:val="TAH"/>
              <w:rPr>
                <w:noProof/>
              </w:rPr>
            </w:pPr>
            <w:r w:rsidRPr="001C0E1B">
              <w:rPr>
                <w:noProof/>
              </w:rPr>
              <w:t>Unit</w:t>
            </w:r>
          </w:p>
        </w:tc>
        <w:tc>
          <w:tcPr>
            <w:tcW w:w="1277" w:type="pct"/>
            <w:shd w:val="clear" w:color="auto" w:fill="auto"/>
          </w:tcPr>
          <w:p w14:paraId="7D1BE9CC" w14:textId="77777777" w:rsidR="00E338BE" w:rsidRPr="001C0E1B" w:rsidRDefault="00E338BE" w:rsidP="005F30A6">
            <w:pPr>
              <w:pStyle w:val="TAH"/>
              <w:rPr>
                <w:noProof/>
              </w:rPr>
            </w:pPr>
            <w:r w:rsidRPr="001C0E1B">
              <w:rPr>
                <w:noProof/>
              </w:rPr>
              <w:t>Value</w:t>
            </w:r>
          </w:p>
        </w:tc>
        <w:tc>
          <w:tcPr>
            <w:tcW w:w="1050" w:type="pct"/>
            <w:vMerge w:val="restart"/>
          </w:tcPr>
          <w:p w14:paraId="32E53DD5" w14:textId="77777777" w:rsidR="00E338BE" w:rsidRPr="001C0E1B" w:rsidRDefault="00E338BE" w:rsidP="005F30A6">
            <w:pPr>
              <w:pStyle w:val="TAH"/>
              <w:rPr>
                <w:noProof/>
              </w:rPr>
            </w:pPr>
            <w:r w:rsidRPr="001C0E1B">
              <w:rPr>
                <w:noProof/>
              </w:rPr>
              <w:t>Comment</w:t>
            </w:r>
          </w:p>
        </w:tc>
      </w:tr>
      <w:tr w:rsidR="00E338BE" w:rsidRPr="001C0E1B" w14:paraId="4290424F" w14:textId="77777777" w:rsidTr="005F30A6">
        <w:trPr>
          <w:trHeight w:val="187"/>
          <w:jc w:val="center"/>
        </w:trPr>
        <w:tc>
          <w:tcPr>
            <w:tcW w:w="2077" w:type="pct"/>
            <w:gridSpan w:val="2"/>
            <w:tcBorders>
              <w:top w:val="nil"/>
            </w:tcBorders>
            <w:shd w:val="clear" w:color="auto" w:fill="auto"/>
          </w:tcPr>
          <w:p w14:paraId="5446C6EA" w14:textId="77777777" w:rsidR="00E338BE" w:rsidRPr="001C0E1B" w:rsidRDefault="00E338BE" w:rsidP="005F30A6">
            <w:pPr>
              <w:pStyle w:val="TAH"/>
              <w:rPr>
                <w:noProof/>
              </w:rPr>
            </w:pPr>
          </w:p>
        </w:tc>
        <w:tc>
          <w:tcPr>
            <w:tcW w:w="596" w:type="pct"/>
            <w:tcBorders>
              <w:top w:val="nil"/>
            </w:tcBorders>
            <w:shd w:val="clear" w:color="auto" w:fill="auto"/>
          </w:tcPr>
          <w:p w14:paraId="3A49E596" w14:textId="77777777" w:rsidR="00E338BE" w:rsidRPr="001C0E1B" w:rsidRDefault="00E338BE" w:rsidP="005F30A6">
            <w:pPr>
              <w:pStyle w:val="TAH"/>
              <w:rPr>
                <w:noProof/>
              </w:rPr>
            </w:pPr>
          </w:p>
        </w:tc>
        <w:tc>
          <w:tcPr>
            <w:tcW w:w="1277" w:type="pct"/>
            <w:shd w:val="clear" w:color="auto" w:fill="auto"/>
          </w:tcPr>
          <w:p w14:paraId="3FF97885" w14:textId="77777777" w:rsidR="00E338BE" w:rsidRPr="001C0E1B" w:rsidRDefault="00E338BE" w:rsidP="005F30A6">
            <w:pPr>
              <w:pStyle w:val="TAH"/>
              <w:rPr>
                <w:noProof/>
              </w:rPr>
            </w:pPr>
            <w:r w:rsidRPr="001C0E1B">
              <w:rPr>
                <w:noProof/>
              </w:rPr>
              <w:t>Test 1</w:t>
            </w:r>
          </w:p>
        </w:tc>
        <w:tc>
          <w:tcPr>
            <w:tcW w:w="1050" w:type="pct"/>
            <w:vMerge/>
          </w:tcPr>
          <w:p w14:paraId="609155AA" w14:textId="77777777" w:rsidR="00E338BE" w:rsidRPr="001C0E1B" w:rsidRDefault="00E338BE" w:rsidP="005F30A6">
            <w:pPr>
              <w:pStyle w:val="TAH"/>
              <w:rPr>
                <w:noProof/>
              </w:rPr>
            </w:pPr>
          </w:p>
        </w:tc>
      </w:tr>
      <w:tr w:rsidR="00E338BE" w:rsidRPr="001C0E1B" w14:paraId="3D94D687" w14:textId="77777777" w:rsidTr="005F30A6">
        <w:trPr>
          <w:trHeight w:val="64"/>
          <w:jc w:val="center"/>
        </w:trPr>
        <w:tc>
          <w:tcPr>
            <w:tcW w:w="2077" w:type="pct"/>
            <w:gridSpan w:val="2"/>
            <w:shd w:val="clear" w:color="auto" w:fill="auto"/>
          </w:tcPr>
          <w:p w14:paraId="334CAB97" w14:textId="77777777" w:rsidR="00E338BE" w:rsidRPr="001C0E1B" w:rsidRDefault="00E338BE" w:rsidP="005F30A6">
            <w:pPr>
              <w:pStyle w:val="TAL"/>
              <w:rPr>
                <w:noProof/>
              </w:rPr>
            </w:pPr>
            <w:r w:rsidRPr="001C0E1B">
              <w:rPr>
                <w:noProof/>
              </w:rPr>
              <w:t xml:space="preserve">Active PCell </w:t>
            </w:r>
          </w:p>
        </w:tc>
        <w:tc>
          <w:tcPr>
            <w:tcW w:w="596" w:type="pct"/>
            <w:shd w:val="clear" w:color="auto" w:fill="auto"/>
          </w:tcPr>
          <w:p w14:paraId="1F5F7FFF" w14:textId="77777777" w:rsidR="00E338BE" w:rsidRPr="001C0E1B" w:rsidRDefault="00E338BE" w:rsidP="005F30A6">
            <w:pPr>
              <w:pStyle w:val="TAC"/>
              <w:rPr>
                <w:noProof/>
              </w:rPr>
            </w:pPr>
          </w:p>
        </w:tc>
        <w:tc>
          <w:tcPr>
            <w:tcW w:w="1277" w:type="pct"/>
            <w:shd w:val="clear" w:color="auto" w:fill="auto"/>
          </w:tcPr>
          <w:p w14:paraId="2DBE1FB2" w14:textId="77777777" w:rsidR="00E338BE" w:rsidRPr="001C0E1B" w:rsidRDefault="00E338BE" w:rsidP="005F30A6">
            <w:pPr>
              <w:pStyle w:val="TAC"/>
              <w:rPr>
                <w:noProof/>
              </w:rPr>
            </w:pPr>
            <w:r w:rsidRPr="001C0E1B">
              <w:rPr>
                <w:noProof/>
              </w:rPr>
              <w:t>Cell 1</w:t>
            </w:r>
          </w:p>
        </w:tc>
        <w:tc>
          <w:tcPr>
            <w:tcW w:w="1050" w:type="pct"/>
          </w:tcPr>
          <w:p w14:paraId="71D2C322" w14:textId="77777777" w:rsidR="00E338BE" w:rsidRPr="001C0E1B" w:rsidRDefault="00E338BE" w:rsidP="005F30A6">
            <w:pPr>
              <w:pStyle w:val="TAC"/>
              <w:rPr>
                <w:noProof/>
              </w:rPr>
            </w:pPr>
          </w:p>
        </w:tc>
      </w:tr>
      <w:tr w:rsidR="00E338BE" w:rsidRPr="001C0E1B" w14:paraId="31E39016" w14:textId="77777777" w:rsidTr="005F30A6">
        <w:trPr>
          <w:trHeight w:val="164"/>
          <w:jc w:val="center"/>
        </w:trPr>
        <w:tc>
          <w:tcPr>
            <w:tcW w:w="2077" w:type="pct"/>
            <w:gridSpan w:val="2"/>
            <w:shd w:val="clear" w:color="auto" w:fill="auto"/>
          </w:tcPr>
          <w:p w14:paraId="11F6D788" w14:textId="77777777" w:rsidR="00E338BE" w:rsidRPr="001C0E1B" w:rsidRDefault="00E338BE" w:rsidP="005F30A6">
            <w:pPr>
              <w:pStyle w:val="TAL"/>
              <w:rPr>
                <w:noProof/>
              </w:rPr>
            </w:pPr>
            <w:r w:rsidRPr="001C0E1B">
              <w:rPr>
                <w:noProof/>
              </w:rPr>
              <w:t>RF Channel Number</w:t>
            </w:r>
          </w:p>
        </w:tc>
        <w:tc>
          <w:tcPr>
            <w:tcW w:w="596" w:type="pct"/>
            <w:shd w:val="clear" w:color="auto" w:fill="auto"/>
          </w:tcPr>
          <w:p w14:paraId="45B731C1" w14:textId="77777777" w:rsidR="00E338BE" w:rsidRPr="001C0E1B" w:rsidRDefault="00E338BE" w:rsidP="005F30A6">
            <w:pPr>
              <w:pStyle w:val="TAC"/>
              <w:rPr>
                <w:noProof/>
              </w:rPr>
            </w:pPr>
          </w:p>
        </w:tc>
        <w:tc>
          <w:tcPr>
            <w:tcW w:w="1277" w:type="pct"/>
            <w:shd w:val="clear" w:color="auto" w:fill="auto"/>
          </w:tcPr>
          <w:p w14:paraId="1FFC9F8B" w14:textId="77777777" w:rsidR="00E338BE" w:rsidRPr="001C0E1B" w:rsidRDefault="00E338BE" w:rsidP="005F30A6">
            <w:pPr>
              <w:pStyle w:val="TAC"/>
              <w:rPr>
                <w:noProof/>
              </w:rPr>
            </w:pPr>
            <w:r w:rsidRPr="001C0E1B">
              <w:rPr>
                <w:noProof/>
              </w:rPr>
              <w:t>1</w:t>
            </w:r>
          </w:p>
        </w:tc>
        <w:tc>
          <w:tcPr>
            <w:tcW w:w="1050" w:type="pct"/>
          </w:tcPr>
          <w:p w14:paraId="39815696" w14:textId="77777777" w:rsidR="00E338BE" w:rsidRPr="001C0E1B" w:rsidRDefault="00E338BE" w:rsidP="005F30A6">
            <w:pPr>
              <w:pStyle w:val="TAC"/>
              <w:rPr>
                <w:noProof/>
              </w:rPr>
            </w:pPr>
          </w:p>
        </w:tc>
      </w:tr>
      <w:tr w:rsidR="00E338BE" w:rsidRPr="001C0E1B" w14:paraId="1F3DA424" w14:textId="77777777" w:rsidTr="005F30A6">
        <w:trPr>
          <w:trHeight w:val="164"/>
          <w:jc w:val="center"/>
        </w:trPr>
        <w:tc>
          <w:tcPr>
            <w:tcW w:w="1217" w:type="pct"/>
            <w:shd w:val="clear" w:color="auto" w:fill="auto"/>
          </w:tcPr>
          <w:p w14:paraId="021B5C6F" w14:textId="77777777" w:rsidR="00E338BE" w:rsidRPr="001C0E1B" w:rsidRDefault="00E338BE" w:rsidP="005F30A6">
            <w:pPr>
              <w:pStyle w:val="TAL"/>
              <w:rPr>
                <w:noProof/>
              </w:rPr>
            </w:pPr>
            <w:r w:rsidRPr="001C0E1B">
              <w:rPr>
                <w:noProof/>
              </w:rPr>
              <w:t>Duplex mode</w:t>
            </w:r>
          </w:p>
        </w:tc>
        <w:tc>
          <w:tcPr>
            <w:tcW w:w="860" w:type="pct"/>
            <w:shd w:val="clear" w:color="auto" w:fill="auto"/>
          </w:tcPr>
          <w:p w14:paraId="6EB5C9E4" w14:textId="77777777" w:rsidR="00E338BE" w:rsidRPr="001C0E1B" w:rsidRDefault="00E338BE" w:rsidP="005F30A6">
            <w:pPr>
              <w:pStyle w:val="TAL"/>
              <w:rPr>
                <w:noProof/>
              </w:rPr>
            </w:pPr>
            <w:r w:rsidRPr="001C0E1B">
              <w:rPr>
                <w:noProof/>
              </w:rPr>
              <w:t>Config 1</w:t>
            </w:r>
          </w:p>
          <w:p w14:paraId="4F0F192E" w14:textId="77777777" w:rsidR="00E338BE" w:rsidRPr="001C0E1B" w:rsidRDefault="00E338BE" w:rsidP="005F30A6">
            <w:pPr>
              <w:pStyle w:val="TAL"/>
              <w:rPr>
                <w:noProof/>
              </w:rPr>
            </w:pPr>
          </w:p>
        </w:tc>
        <w:tc>
          <w:tcPr>
            <w:tcW w:w="596" w:type="pct"/>
            <w:shd w:val="clear" w:color="auto" w:fill="auto"/>
          </w:tcPr>
          <w:p w14:paraId="1145D31B" w14:textId="77777777" w:rsidR="00E338BE" w:rsidRPr="001C0E1B" w:rsidRDefault="00E338BE" w:rsidP="005F30A6">
            <w:pPr>
              <w:pStyle w:val="TAC"/>
              <w:rPr>
                <w:noProof/>
              </w:rPr>
            </w:pPr>
          </w:p>
        </w:tc>
        <w:tc>
          <w:tcPr>
            <w:tcW w:w="1277" w:type="pct"/>
            <w:shd w:val="clear" w:color="auto" w:fill="auto"/>
          </w:tcPr>
          <w:p w14:paraId="3EC05AAC" w14:textId="77777777" w:rsidR="00E338BE" w:rsidRPr="001C0E1B" w:rsidRDefault="00E338BE" w:rsidP="005F30A6">
            <w:pPr>
              <w:pStyle w:val="TAC"/>
              <w:rPr>
                <w:noProof/>
              </w:rPr>
            </w:pPr>
            <w:r w:rsidRPr="001C0E1B">
              <w:rPr>
                <w:noProof/>
              </w:rPr>
              <w:t>TDD</w:t>
            </w:r>
          </w:p>
        </w:tc>
        <w:tc>
          <w:tcPr>
            <w:tcW w:w="1050" w:type="pct"/>
          </w:tcPr>
          <w:p w14:paraId="7463443C" w14:textId="77777777" w:rsidR="00E338BE" w:rsidRPr="001C0E1B" w:rsidRDefault="00E338BE" w:rsidP="005F30A6">
            <w:pPr>
              <w:pStyle w:val="TAC"/>
              <w:rPr>
                <w:noProof/>
              </w:rPr>
            </w:pPr>
          </w:p>
        </w:tc>
      </w:tr>
      <w:tr w:rsidR="00E338BE" w:rsidRPr="001C0E1B" w14:paraId="7247138E" w14:textId="77777777" w:rsidTr="005F30A6">
        <w:trPr>
          <w:trHeight w:val="164"/>
          <w:jc w:val="center"/>
          <w:ins w:id="3202" w:author="R4-2111847" w:date="2021-08-06T19:05:00Z"/>
        </w:trPr>
        <w:tc>
          <w:tcPr>
            <w:tcW w:w="1217" w:type="pct"/>
            <w:shd w:val="clear" w:color="auto" w:fill="auto"/>
          </w:tcPr>
          <w:p w14:paraId="1ACEB3C0" w14:textId="77777777" w:rsidR="00E338BE" w:rsidRPr="001C0E1B" w:rsidRDefault="00E338BE" w:rsidP="005F30A6">
            <w:pPr>
              <w:pStyle w:val="TAL"/>
              <w:rPr>
                <w:ins w:id="3203" w:author="R4-2111847" w:date="2021-08-06T19:05:00Z"/>
                <w:noProof/>
              </w:rPr>
            </w:pPr>
            <w:ins w:id="3204" w:author="R4-2111847" w:date="2021-08-06T19:06:00Z">
              <w:r>
                <w:rPr>
                  <w:rFonts w:hint="eastAsia"/>
                  <w:lang w:eastAsia="ja-JP"/>
                </w:rPr>
                <w:t>B</w:t>
              </w:r>
              <w:r>
                <w:rPr>
                  <w:lang w:eastAsia="ja-JP"/>
                </w:rPr>
                <w:t>W</w:t>
              </w:r>
              <w:r w:rsidRPr="00912D40">
                <w:rPr>
                  <w:vertAlign w:val="subscript"/>
                  <w:lang w:eastAsia="ja-JP"/>
                </w:rPr>
                <w:t>channel</w:t>
              </w:r>
            </w:ins>
          </w:p>
        </w:tc>
        <w:tc>
          <w:tcPr>
            <w:tcW w:w="860" w:type="pct"/>
            <w:shd w:val="clear" w:color="auto" w:fill="auto"/>
          </w:tcPr>
          <w:p w14:paraId="06D288D9" w14:textId="77777777" w:rsidR="00E338BE" w:rsidRPr="001C0E1B" w:rsidRDefault="00E338BE" w:rsidP="005F30A6">
            <w:pPr>
              <w:pStyle w:val="TAL"/>
              <w:rPr>
                <w:ins w:id="3205" w:author="R4-2111847" w:date="2021-08-06T19:05:00Z"/>
                <w:noProof/>
              </w:rPr>
            </w:pPr>
            <w:ins w:id="3206" w:author="R4-2111847" w:date="2021-08-06T19:06:00Z">
              <w:r>
                <w:rPr>
                  <w:rFonts w:hint="eastAsia"/>
                  <w:lang w:eastAsia="ja-JP"/>
                </w:rPr>
                <w:t>C</w:t>
              </w:r>
              <w:r>
                <w:rPr>
                  <w:lang w:eastAsia="ja-JP"/>
                </w:rPr>
                <w:t>onfig 1</w:t>
              </w:r>
            </w:ins>
          </w:p>
        </w:tc>
        <w:tc>
          <w:tcPr>
            <w:tcW w:w="596" w:type="pct"/>
            <w:shd w:val="clear" w:color="auto" w:fill="auto"/>
          </w:tcPr>
          <w:p w14:paraId="55D893DE" w14:textId="77777777" w:rsidR="00E338BE" w:rsidRPr="001C0E1B" w:rsidRDefault="00E338BE" w:rsidP="005F30A6">
            <w:pPr>
              <w:pStyle w:val="TAC"/>
              <w:rPr>
                <w:ins w:id="3207" w:author="R4-2111847" w:date="2021-08-06T19:05:00Z"/>
                <w:noProof/>
              </w:rPr>
            </w:pPr>
            <w:ins w:id="3208" w:author="R4-2111847" w:date="2021-08-06T19:06:00Z">
              <w:r>
                <w:rPr>
                  <w:rFonts w:hint="eastAsia"/>
                  <w:lang w:eastAsia="ja-JP"/>
                </w:rPr>
                <w:t>M</w:t>
              </w:r>
              <w:r>
                <w:rPr>
                  <w:lang w:eastAsia="ja-JP"/>
                </w:rPr>
                <w:t>Hz</w:t>
              </w:r>
            </w:ins>
          </w:p>
        </w:tc>
        <w:tc>
          <w:tcPr>
            <w:tcW w:w="1277" w:type="pct"/>
            <w:shd w:val="clear" w:color="auto" w:fill="auto"/>
          </w:tcPr>
          <w:p w14:paraId="70AD9DD6" w14:textId="77777777" w:rsidR="00E338BE" w:rsidRPr="001C0E1B" w:rsidRDefault="00E338BE" w:rsidP="005F30A6">
            <w:pPr>
              <w:pStyle w:val="TAC"/>
              <w:rPr>
                <w:ins w:id="3209" w:author="R4-2111847" w:date="2021-08-06T19:05:00Z"/>
                <w:noProof/>
              </w:rPr>
            </w:pPr>
            <w:ins w:id="3210" w:author="R4-2111847" w:date="2021-08-06T19:06:00Z">
              <w:r w:rsidRPr="00912D40">
                <w:t>100: N</w:t>
              </w:r>
              <w:r w:rsidRPr="00912D40">
                <w:rPr>
                  <w:vertAlign w:val="subscript"/>
                </w:rPr>
                <w:t>RB,c</w:t>
              </w:r>
              <w:r w:rsidRPr="00912D40">
                <w:t xml:space="preserve"> = 66</w:t>
              </w:r>
            </w:ins>
          </w:p>
        </w:tc>
        <w:tc>
          <w:tcPr>
            <w:tcW w:w="1050" w:type="pct"/>
          </w:tcPr>
          <w:p w14:paraId="4F8D140D" w14:textId="77777777" w:rsidR="00E338BE" w:rsidRPr="001C0E1B" w:rsidRDefault="00E338BE" w:rsidP="005F30A6">
            <w:pPr>
              <w:pStyle w:val="TAC"/>
              <w:rPr>
                <w:ins w:id="3211" w:author="R4-2111847" w:date="2021-08-06T19:05:00Z"/>
                <w:noProof/>
              </w:rPr>
            </w:pPr>
          </w:p>
        </w:tc>
      </w:tr>
      <w:tr w:rsidR="00E338BE" w:rsidRPr="001C0E1B" w14:paraId="12153A79" w14:textId="77777777" w:rsidTr="005F30A6">
        <w:trPr>
          <w:trHeight w:val="164"/>
          <w:jc w:val="center"/>
          <w:ins w:id="3212" w:author="R4-2111847" w:date="2021-08-06T19:05:00Z"/>
        </w:trPr>
        <w:tc>
          <w:tcPr>
            <w:tcW w:w="1217" w:type="pct"/>
            <w:shd w:val="clear" w:color="auto" w:fill="auto"/>
          </w:tcPr>
          <w:p w14:paraId="2BC630D0" w14:textId="77777777" w:rsidR="00E338BE" w:rsidRPr="001C0E1B" w:rsidRDefault="00E338BE" w:rsidP="005F30A6">
            <w:pPr>
              <w:pStyle w:val="TAL"/>
              <w:rPr>
                <w:ins w:id="3213" w:author="R4-2111847" w:date="2021-08-06T19:05:00Z"/>
                <w:noProof/>
              </w:rPr>
            </w:pPr>
            <w:ins w:id="3214" w:author="R4-2111847" w:date="2021-08-06T19:06:00Z">
              <w:r>
                <w:rPr>
                  <w:rFonts w:hint="eastAsia"/>
                  <w:lang w:eastAsia="ja-JP"/>
                </w:rPr>
                <w:t>D</w:t>
              </w:r>
              <w:r>
                <w:rPr>
                  <w:lang w:eastAsia="ja-JP"/>
                </w:rPr>
                <w:t>ata RBs allocated</w:t>
              </w:r>
            </w:ins>
          </w:p>
        </w:tc>
        <w:tc>
          <w:tcPr>
            <w:tcW w:w="860" w:type="pct"/>
            <w:shd w:val="clear" w:color="auto" w:fill="auto"/>
          </w:tcPr>
          <w:p w14:paraId="6D4B69B6" w14:textId="77777777" w:rsidR="00E338BE" w:rsidRPr="001C0E1B" w:rsidRDefault="00E338BE" w:rsidP="005F30A6">
            <w:pPr>
              <w:pStyle w:val="TAL"/>
              <w:rPr>
                <w:ins w:id="3215" w:author="R4-2111847" w:date="2021-08-06T19:05:00Z"/>
                <w:noProof/>
              </w:rPr>
            </w:pPr>
            <w:ins w:id="3216" w:author="R4-2111847" w:date="2021-08-06T19:06:00Z">
              <w:r>
                <w:rPr>
                  <w:rFonts w:hint="eastAsia"/>
                  <w:lang w:eastAsia="ja-JP"/>
                </w:rPr>
                <w:t>C</w:t>
              </w:r>
              <w:r>
                <w:rPr>
                  <w:lang w:eastAsia="ja-JP"/>
                </w:rPr>
                <w:t>onfig 1</w:t>
              </w:r>
            </w:ins>
          </w:p>
        </w:tc>
        <w:tc>
          <w:tcPr>
            <w:tcW w:w="596" w:type="pct"/>
            <w:shd w:val="clear" w:color="auto" w:fill="auto"/>
          </w:tcPr>
          <w:p w14:paraId="01235645" w14:textId="77777777" w:rsidR="00E338BE" w:rsidRPr="001C0E1B" w:rsidRDefault="00E338BE" w:rsidP="005F30A6">
            <w:pPr>
              <w:pStyle w:val="TAC"/>
              <w:rPr>
                <w:ins w:id="3217" w:author="R4-2111847" w:date="2021-08-06T19:05:00Z"/>
                <w:noProof/>
              </w:rPr>
            </w:pPr>
          </w:p>
        </w:tc>
        <w:tc>
          <w:tcPr>
            <w:tcW w:w="1277" w:type="pct"/>
            <w:shd w:val="clear" w:color="auto" w:fill="auto"/>
          </w:tcPr>
          <w:p w14:paraId="43B13EF4" w14:textId="77777777" w:rsidR="00E338BE" w:rsidRPr="001C0E1B" w:rsidRDefault="00E338BE" w:rsidP="005F30A6">
            <w:pPr>
              <w:pStyle w:val="TAC"/>
              <w:rPr>
                <w:ins w:id="3218" w:author="R4-2111847" w:date="2021-08-06T19:05:00Z"/>
                <w:noProof/>
              </w:rPr>
            </w:pPr>
            <w:ins w:id="3219" w:author="R4-2111847" w:date="2021-08-06T19:06:00Z">
              <w:r>
                <w:rPr>
                  <w:rFonts w:hint="eastAsia"/>
                  <w:lang w:eastAsia="ja-JP"/>
                </w:rPr>
                <w:t>6</w:t>
              </w:r>
              <w:r>
                <w:rPr>
                  <w:lang w:eastAsia="ja-JP"/>
                </w:rPr>
                <w:t>6</w:t>
              </w:r>
            </w:ins>
          </w:p>
        </w:tc>
        <w:tc>
          <w:tcPr>
            <w:tcW w:w="1050" w:type="pct"/>
          </w:tcPr>
          <w:p w14:paraId="01C8DEBA" w14:textId="77777777" w:rsidR="00E338BE" w:rsidRPr="001C0E1B" w:rsidRDefault="00E338BE" w:rsidP="005F30A6">
            <w:pPr>
              <w:pStyle w:val="TAC"/>
              <w:rPr>
                <w:ins w:id="3220" w:author="R4-2111847" w:date="2021-08-06T19:05:00Z"/>
                <w:noProof/>
              </w:rPr>
            </w:pPr>
          </w:p>
        </w:tc>
      </w:tr>
      <w:tr w:rsidR="00E338BE" w:rsidRPr="001C0E1B" w14:paraId="76E7E3A1" w14:textId="77777777" w:rsidTr="005F30A6">
        <w:trPr>
          <w:trHeight w:val="164"/>
          <w:jc w:val="center"/>
        </w:trPr>
        <w:tc>
          <w:tcPr>
            <w:tcW w:w="1217" w:type="pct"/>
            <w:shd w:val="clear" w:color="auto" w:fill="auto"/>
          </w:tcPr>
          <w:p w14:paraId="5370F093" w14:textId="77777777" w:rsidR="00E338BE" w:rsidRPr="001C0E1B" w:rsidRDefault="00E338BE" w:rsidP="005F30A6">
            <w:pPr>
              <w:pStyle w:val="TAL"/>
              <w:rPr>
                <w:noProof/>
              </w:rPr>
            </w:pPr>
            <w:r w:rsidRPr="001C0E1B">
              <w:rPr>
                <w:noProof/>
              </w:rPr>
              <w:t>TDD Configuration</w:t>
            </w:r>
          </w:p>
        </w:tc>
        <w:tc>
          <w:tcPr>
            <w:tcW w:w="860" w:type="pct"/>
            <w:shd w:val="clear" w:color="auto" w:fill="auto"/>
          </w:tcPr>
          <w:p w14:paraId="2ECA2639" w14:textId="77777777" w:rsidR="00E338BE" w:rsidRPr="001C0E1B" w:rsidRDefault="00E338BE" w:rsidP="005F30A6">
            <w:pPr>
              <w:pStyle w:val="TAL"/>
              <w:rPr>
                <w:noProof/>
              </w:rPr>
            </w:pPr>
            <w:r w:rsidRPr="001C0E1B">
              <w:rPr>
                <w:noProof/>
              </w:rPr>
              <w:t>Config 1</w:t>
            </w:r>
          </w:p>
        </w:tc>
        <w:tc>
          <w:tcPr>
            <w:tcW w:w="596" w:type="pct"/>
            <w:shd w:val="clear" w:color="auto" w:fill="auto"/>
          </w:tcPr>
          <w:p w14:paraId="1C2924FD" w14:textId="77777777" w:rsidR="00E338BE" w:rsidRPr="001C0E1B" w:rsidRDefault="00E338BE" w:rsidP="005F30A6">
            <w:pPr>
              <w:pStyle w:val="TAC"/>
              <w:rPr>
                <w:noProof/>
              </w:rPr>
            </w:pPr>
          </w:p>
        </w:tc>
        <w:tc>
          <w:tcPr>
            <w:tcW w:w="1277" w:type="pct"/>
            <w:shd w:val="clear" w:color="auto" w:fill="auto"/>
          </w:tcPr>
          <w:p w14:paraId="717CADF0" w14:textId="77777777" w:rsidR="00E338BE" w:rsidRPr="001C0E1B" w:rsidRDefault="00E338BE" w:rsidP="005F30A6">
            <w:pPr>
              <w:pStyle w:val="TAC"/>
              <w:rPr>
                <w:noProof/>
              </w:rPr>
            </w:pPr>
            <w:r w:rsidRPr="001C0E1B">
              <w:rPr>
                <w:noProof/>
              </w:rPr>
              <w:t>TDDConf.3.1</w:t>
            </w:r>
          </w:p>
        </w:tc>
        <w:tc>
          <w:tcPr>
            <w:tcW w:w="1050" w:type="pct"/>
          </w:tcPr>
          <w:p w14:paraId="5729BA96" w14:textId="77777777" w:rsidR="00E338BE" w:rsidRPr="001C0E1B" w:rsidRDefault="00E338BE" w:rsidP="005F30A6">
            <w:pPr>
              <w:pStyle w:val="TAC"/>
              <w:rPr>
                <w:noProof/>
              </w:rPr>
            </w:pPr>
          </w:p>
        </w:tc>
      </w:tr>
      <w:tr w:rsidR="00E338BE" w:rsidRPr="001C0E1B" w14:paraId="581D3FB9" w14:textId="77777777" w:rsidTr="005F30A6">
        <w:trPr>
          <w:trHeight w:val="164"/>
          <w:jc w:val="center"/>
        </w:trPr>
        <w:tc>
          <w:tcPr>
            <w:tcW w:w="1217" w:type="pct"/>
            <w:shd w:val="clear" w:color="auto" w:fill="auto"/>
          </w:tcPr>
          <w:p w14:paraId="3914A135" w14:textId="77777777" w:rsidR="00E338BE" w:rsidRPr="001C0E1B" w:rsidRDefault="00E338BE" w:rsidP="005F30A6">
            <w:pPr>
              <w:pStyle w:val="TAL"/>
              <w:rPr>
                <w:noProof/>
              </w:rPr>
            </w:pPr>
            <w:r w:rsidRPr="001C0E1B">
              <w:rPr>
                <w:noProof/>
              </w:rPr>
              <w:t>CORESET Reference Channel</w:t>
            </w:r>
          </w:p>
        </w:tc>
        <w:tc>
          <w:tcPr>
            <w:tcW w:w="860" w:type="pct"/>
            <w:shd w:val="clear" w:color="auto" w:fill="auto"/>
          </w:tcPr>
          <w:p w14:paraId="677942B2" w14:textId="77777777" w:rsidR="00E338BE" w:rsidRPr="001C0E1B" w:rsidRDefault="00E338BE" w:rsidP="005F30A6">
            <w:pPr>
              <w:pStyle w:val="TAL"/>
              <w:rPr>
                <w:noProof/>
              </w:rPr>
            </w:pPr>
            <w:r w:rsidRPr="001C0E1B">
              <w:rPr>
                <w:noProof/>
              </w:rPr>
              <w:t>Config 1</w:t>
            </w:r>
          </w:p>
        </w:tc>
        <w:tc>
          <w:tcPr>
            <w:tcW w:w="596" w:type="pct"/>
            <w:shd w:val="clear" w:color="auto" w:fill="auto"/>
          </w:tcPr>
          <w:p w14:paraId="32009BB4" w14:textId="77777777" w:rsidR="00E338BE" w:rsidRPr="001C0E1B" w:rsidRDefault="00E338BE" w:rsidP="005F30A6">
            <w:pPr>
              <w:pStyle w:val="TAC"/>
              <w:rPr>
                <w:noProof/>
              </w:rPr>
            </w:pPr>
          </w:p>
        </w:tc>
        <w:tc>
          <w:tcPr>
            <w:tcW w:w="1277" w:type="pct"/>
            <w:shd w:val="clear" w:color="auto" w:fill="auto"/>
          </w:tcPr>
          <w:p w14:paraId="5C621797" w14:textId="77777777" w:rsidR="00E338BE" w:rsidRPr="001C0E1B" w:rsidRDefault="00E338BE" w:rsidP="005F30A6">
            <w:pPr>
              <w:pStyle w:val="TAC"/>
              <w:rPr>
                <w:noProof/>
              </w:rPr>
            </w:pPr>
            <w:r w:rsidRPr="001C0E1B">
              <w:rPr>
                <w:noProof/>
              </w:rPr>
              <w:t>CR.3.1 TDD</w:t>
            </w:r>
          </w:p>
        </w:tc>
        <w:tc>
          <w:tcPr>
            <w:tcW w:w="1050" w:type="pct"/>
          </w:tcPr>
          <w:p w14:paraId="3A2FD578" w14:textId="77777777" w:rsidR="00E338BE" w:rsidRPr="001C0E1B" w:rsidRDefault="00E338BE" w:rsidP="005F30A6">
            <w:pPr>
              <w:pStyle w:val="TAC"/>
              <w:rPr>
                <w:noProof/>
              </w:rPr>
            </w:pPr>
            <w:r w:rsidRPr="001C0E1B">
              <w:rPr>
                <w:noProof/>
              </w:rPr>
              <w:t>A.3.1.2</w:t>
            </w:r>
          </w:p>
        </w:tc>
      </w:tr>
      <w:tr w:rsidR="00E338BE" w:rsidRPr="001C0E1B" w14:paraId="5FEBEC84" w14:textId="77777777" w:rsidTr="005F30A6">
        <w:trPr>
          <w:trHeight w:val="164"/>
          <w:jc w:val="center"/>
        </w:trPr>
        <w:tc>
          <w:tcPr>
            <w:tcW w:w="1217" w:type="pct"/>
            <w:shd w:val="clear" w:color="auto" w:fill="auto"/>
          </w:tcPr>
          <w:p w14:paraId="752281F5" w14:textId="77777777" w:rsidR="00E338BE" w:rsidRPr="001C0E1B" w:rsidRDefault="00E338BE" w:rsidP="005F30A6">
            <w:pPr>
              <w:pStyle w:val="TAL"/>
              <w:rPr>
                <w:noProof/>
              </w:rPr>
            </w:pPr>
            <w:r w:rsidRPr="001C0E1B">
              <w:rPr>
                <w:noProof/>
              </w:rPr>
              <w:t>SSB Configuration</w:t>
            </w:r>
          </w:p>
        </w:tc>
        <w:tc>
          <w:tcPr>
            <w:tcW w:w="860" w:type="pct"/>
            <w:shd w:val="clear" w:color="auto" w:fill="auto"/>
          </w:tcPr>
          <w:p w14:paraId="47E08778" w14:textId="77777777" w:rsidR="00E338BE" w:rsidRPr="001C0E1B" w:rsidRDefault="00E338BE" w:rsidP="005F30A6">
            <w:pPr>
              <w:pStyle w:val="TAL"/>
              <w:rPr>
                <w:noProof/>
              </w:rPr>
            </w:pPr>
            <w:r w:rsidRPr="001C0E1B">
              <w:rPr>
                <w:noProof/>
              </w:rPr>
              <w:t>Config 1</w:t>
            </w:r>
          </w:p>
        </w:tc>
        <w:tc>
          <w:tcPr>
            <w:tcW w:w="596" w:type="pct"/>
            <w:shd w:val="clear" w:color="auto" w:fill="auto"/>
          </w:tcPr>
          <w:p w14:paraId="0BB9DCFD" w14:textId="77777777" w:rsidR="00E338BE" w:rsidRPr="001C0E1B" w:rsidRDefault="00E338BE" w:rsidP="005F30A6">
            <w:pPr>
              <w:pStyle w:val="TAC"/>
              <w:rPr>
                <w:noProof/>
              </w:rPr>
            </w:pPr>
          </w:p>
        </w:tc>
        <w:tc>
          <w:tcPr>
            <w:tcW w:w="1277" w:type="pct"/>
            <w:shd w:val="clear" w:color="auto" w:fill="auto"/>
          </w:tcPr>
          <w:p w14:paraId="745F99F1" w14:textId="77777777" w:rsidR="00E338BE" w:rsidRPr="001C0E1B" w:rsidRDefault="00E338BE" w:rsidP="005F30A6">
            <w:pPr>
              <w:pStyle w:val="TAC"/>
              <w:rPr>
                <w:noProof/>
              </w:rPr>
            </w:pPr>
            <w:r w:rsidRPr="001C0E1B">
              <w:rPr>
                <w:bCs/>
                <w:noProof/>
              </w:rPr>
              <w:t>SSB.</w:t>
            </w:r>
            <w:r>
              <w:rPr>
                <w:bCs/>
                <w:noProof/>
              </w:rPr>
              <w:t xml:space="preserve">1 </w:t>
            </w:r>
            <w:r w:rsidRPr="001C0E1B">
              <w:rPr>
                <w:bCs/>
                <w:noProof/>
              </w:rPr>
              <w:t>FR2</w:t>
            </w:r>
          </w:p>
        </w:tc>
        <w:tc>
          <w:tcPr>
            <w:tcW w:w="1050" w:type="pct"/>
          </w:tcPr>
          <w:p w14:paraId="12A1B00F" w14:textId="77777777" w:rsidR="00E338BE" w:rsidRPr="001C0E1B" w:rsidRDefault="00E338BE" w:rsidP="005F30A6">
            <w:pPr>
              <w:pStyle w:val="TAC"/>
              <w:rPr>
                <w:noProof/>
              </w:rPr>
            </w:pPr>
            <w:r w:rsidRPr="001C0E1B">
              <w:rPr>
                <w:noProof/>
              </w:rPr>
              <w:t>A.3.10</w:t>
            </w:r>
          </w:p>
        </w:tc>
      </w:tr>
      <w:tr w:rsidR="00E338BE" w:rsidRPr="001C0E1B" w14:paraId="010A255E" w14:textId="77777777" w:rsidTr="005F30A6">
        <w:trPr>
          <w:trHeight w:val="164"/>
          <w:jc w:val="center"/>
        </w:trPr>
        <w:tc>
          <w:tcPr>
            <w:tcW w:w="1217" w:type="pct"/>
            <w:shd w:val="clear" w:color="auto" w:fill="auto"/>
          </w:tcPr>
          <w:p w14:paraId="78DD5F36" w14:textId="77777777" w:rsidR="00E338BE" w:rsidRPr="001C0E1B" w:rsidRDefault="00E338BE" w:rsidP="005F30A6">
            <w:pPr>
              <w:pStyle w:val="TAL"/>
              <w:rPr>
                <w:noProof/>
              </w:rPr>
            </w:pPr>
            <w:r w:rsidRPr="001C0E1B">
              <w:rPr>
                <w:noProof/>
              </w:rPr>
              <w:t>SMTC Configuration</w:t>
            </w:r>
          </w:p>
        </w:tc>
        <w:tc>
          <w:tcPr>
            <w:tcW w:w="860" w:type="pct"/>
            <w:shd w:val="clear" w:color="auto" w:fill="auto"/>
          </w:tcPr>
          <w:p w14:paraId="5F9AA3F6" w14:textId="77777777" w:rsidR="00E338BE" w:rsidRPr="001C0E1B" w:rsidRDefault="00E338BE" w:rsidP="005F30A6">
            <w:pPr>
              <w:pStyle w:val="TAL"/>
              <w:rPr>
                <w:noProof/>
              </w:rPr>
            </w:pPr>
            <w:r w:rsidRPr="001C0E1B">
              <w:rPr>
                <w:noProof/>
              </w:rPr>
              <w:t>Config 1</w:t>
            </w:r>
          </w:p>
        </w:tc>
        <w:tc>
          <w:tcPr>
            <w:tcW w:w="596" w:type="pct"/>
            <w:shd w:val="clear" w:color="auto" w:fill="auto"/>
          </w:tcPr>
          <w:p w14:paraId="4A90EC42" w14:textId="77777777" w:rsidR="00E338BE" w:rsidRPr="001C0E1B" w:rsidRDefault="00E338BE" w:rsidP="005F30A6">
            <w:pPr>
              <w:pStyle w:val="TAC"/>
              <w:rPr>
                <w:noProof/>
              </w:rPr>
            </w:pPr>
          </w:p>
        </w:tc>
        <w:tc>
          <w:tcPr>
            <w:tcW w:w="1277" w:type="pct"/>
            <w:shd w:val="clear" w:color="auto" w:fill="auto"/>
          </w:tcPr>
          <w:p w14:paraId="34C47C4A" w14:textId="77777777" w:rsidR="00E338BE" w:rsidRPr="001C0E1B" w:rsidRDefault="00E338BE" w:rsidP="005F30A6">
            <w:pPr>
              <w:pStyle w:val="TAC"/>
              <w:rPr>
                <w:noProof/>
              </w:rPr>
            </w:pPr>
            <w:r w:rsidRPr="001C0E1B">
              <w:rPr>
                <w:bCs/>
                <w:noProof/>
              </w:rPr>
              <w:t>SMTC.3</w:t>
            </w:r>
          </w:p>
        </w:tc>
        <w:tc>
          <w:tcPr>
            <w:tcW w:w="1050" w:type="pct"/>
          </w:tcPr>
          <w:p w14:paraId="70E0F454" w14:textId="77777777" w:rsidR="00E338BE" w:rsidRPr="001C0E1B" w:rsidRDefault="00E338BE" w:rsidP="005F30A6">
            <w:pPr>
              <w:pStyle w:val="TAC"/>
              <w:rPr>
                <w:noProof/>
              </w:rPr>
            </w:pPr>
            <w:r w:rsidRPr="001C0E1B">
              <w:rPr>
                <w:noProof/>
              </w:rPr>
              <w:t>A.3.11</w:t>
            </w:r>
          </w:p>
        </w:tc>
      </w:tr>
      <w:tr w:rsidR="00E338BE" w:rsidRPr="001C0E1B" w14:paraId="3DBB1D3C" w14:textId="77777777" w:rsidTr="005F30A6">
        <w:trPr>
          <w:trHeight w:val="164"/>
          <w:jc w:val="center"/>
        </w:trPr>
        <w:tc>
          <w:tcPr>
            <w:tcW w:w="1217" w:type="pct"/>
            <w:shd w:val="clear" w:color="auto" w:fill="auto"/>
          </w:tcPr>
          <w:p w14:paraId="7D483B85" w14:textId="77777777" w:rsidR="00E338BE" w:rsidRPr="001C0E1B" w:rsidRDefault="00E338BE" w:rsidP="005F30A6">
            <w:pPr>
              <w:pStyle w:val="TAL"/>
              <w:rPr>
                <w:noProof/>
              </w:rPr>
            </w:pPr>
            <w:r w:rsidRPr="001C0E1B">
              <w:rPr>
                <w:noProof/>
              </w:rPr>
              <w:t>PDSCH/PDCCH subcarrier spacing</w:t>
            </w:r>
          </w:p>
        </w:tc>
        <w:tc>
          <w:tcPr>
            <w:tcW w:w="860" w:type="pct"/>
            <w:shd w:val="clear" w:color="auto" w:fill="auto"/>
          </w:tcPr>
          <w:p w14:paraId="57205C3F" w14:textId="77777777" w:rsidR="00E338BE" w:rsidRPr="001C0E1B" w:rsidRDefault="00E338BE" w:rsidP="005F30A6">
            <w:pPr>
              <w:pStyle w:val="TAL"/>
              <w:rPr>
                <w:noProof/>
              </w:rPr>
            </w:pPr>
            <w:r w:rsidRPr="001C0E1B">
              <w:rPr>
                <w:noProof/>
              </w:rPr>
              <w:t>Config 1</w:t>
            </w:r>
          </w:p>
        </w:tc>
        <w:tc>
          <w:tcPr>
            <w:tcW w:w="596" w:type="pct"/>
            <w:shd w:val="clear" w:color="auto" w:fill="auto"/>
          </w:tcPr>
          <w:p w14:paraId="0F7FB6BB" w14:textId="77777777" w:rsidR="00E338BE" w:rsidRPr="001C0E1B" w:rsidRDefault="00E338BE" w:rsidP="005F30A6">
            <w:pPr>
              <w:pStyle w:val="TAC"/>
              <w:rPr>
                <w:noProof/>
              </w:rPr>
            </w:pPr>
          </w:p>
        </w:tc>
        <w:tc>
          <w:tcPr>
            <w:tcW w:w="1277" w:type="pct"/>
            <w:shd w:val="clear" w:color="auto" w:fill="auto"/>
          </w:tcPr>
          <w:p w14:paraId="3191CF3E" w14:textId="77777777" w:rsidR="00E338BE" w:rsidRPr="001C0E1B" w:rsidRDefault="00E338BE" w:rsidP="005F30A6">
            <w:pPr>
              <w:pStyle w:val="TAC"/>
              <w:rPr>
                <w:noProof/>
              </w:rPr>
            </w:pPr>
            <w:r w:rsidRPr="001C0E1B">
              <w:rPr>
                <w:bCs/>
                <w:noProof/>
              </w:rPr>
              <w:t>120KHz</w:t>
            </w:r>
          </w:p>
        </w:tc>
        <w:tc>
          <w:tcPr>
            <w:tcW w:w="1050" w:type="pct"/>
          </w:tcPr>
          <w:p w14:paraId="41C856EA" w14:textId="77777777" w:rsidR="00E338BE" w:rsidRPr="001C0E1B" w:rsidRDefault="00E338BE" w:rsidP="005F30A6">
            <w:pPr>
              <w:pStyle w:val="TAC"/>
              <w:rPr>
                <w:noProof/>
              </w:rPr>
            </w:pPr>
          </w:p>
        </w:tc>
      </w:tr>
      <w:tr w:rsidR="00E338BE" w:rsidRPr="001C0E1B" w14:paraId="51BD6763" w14:textId="77777777" w:rsidTr="005F30A6">
        <w:trPr>
          <w:trHeight w:val="164"/>
          <w:jc w:val="center"/>
        </w:trPr>
        <w:tc>
          <w:tcPr>
            <w:tcW w:w="1217" w:type="pct"/>
            <w:shd w:val="clear" w:color="auto" w:fill="auto"/>
          </w:tcPr>
          <w:p w14:paraId="4E5D528D" w14:textId="77777777" w:rsidR="00E338BE" w:rsidRPr="001C0E1B" w:rsidRDefault="00E338BE" w:rsidP="005F30A6">
            <w:pPr>
              <w:pStyle w:val="TAL"/>
              <w:rPr>
                <w:noProof/>
              </w:rPr>
            </w:pPr>
            <w:r w:rsidRPr="00A62BB0">
              <w:rPr>
                <w:noProof/>
              </w:rPr>
              <w:t xml:space="preserve">PRACH </w:t>
            </w:r>
            <w:r w:rsidRPr="00A62BB0">
              <w:rPr>
                <w:noProof/>
                <w:lang w:val="it-IT"/>
              </w:rPr>
              <w:t>Configuration</w:t>
            </w:r>
          </w:p>
        </w:tc>
        <w:tc>
          <w:tcPr>
            <w:tcW w:w="860" w:type="pct"/>
            <w:shd w:val="clear" w:color="auto" w:fill="auto"/>
          </w:tcPr>
          <w:p w14:paraId="6D34B733" w14:textId="77777777" w:rsidR="00E338BE" w:rsidRPr="001C0E1B" w:rsidRDefault="00E338BE" w:rsidP="005F30A6">
            <w:pPr>
              <w:pStyle w:val="TAL"/>
              <w:rPr>
                <w:noProof/>
              </w:rPr>
            </w:pPr>
            <w:r w:rsidRPr="00A62BB0">
              <w:rPr>
                <w:noProof/>
                <w:lang w:val="it-IT"/>
              </w:rPr>
              <w:t>Config 1</w:t>
            </w:r>
          </w:p>
        </w:tc>
        <w:tc>
          <w:tcPr>
            <w:tcW w:w="596" w:type="pct"/>
            <w:shd w:val="clear" w:color="auto" w:fill="auto"/>
          </w:tcPr>
          <w:p w14:paraId="1A65006A" w14:textId="77777777" w:rsidR="00E338BE" w:rsidRPr="001C0E1B" w:rsidRDefault="00E338BE" w:rsidP="005F30A6">
            <w:pPr>
              <w:pStyle w:val="TAC"/>
              <w:rPr>
                <w:noProof/>
              </w:rPr>
            </w:pPr>
          </w:p>
        </w:tc>
        <w:tc>
          <w:tcPr>
            <w:tcW w:w="1277" w:type="pct"/>
            <w:shd w:val="clear" w:color="auto" w:fill="auto"/>
          </w:tcPr>
          <w:p w14:paraId="2FCD90BD" w14:textId="77777777" w:rsidR="00E338BE" w:rsidRPr="001C0E1B" w:rsidRDefault="00E338BE" w:rsidP="005F30A6">
            <w:pPr>
              <w:pStyle w:val="TAC"/>
              <w:rPr>
                <w:bCs/>
                <w:noProof/>
              </w:rPr>
            </w:pPr>
            <w:r w:rsidRPr="00126DFC">
              <w:rPr>
                <w:noProof/>
              </w:rPr>
              <w:t>FR2 PRACH configuration 4</w:t>
            </w:r>
          </w:p>
        </w:tc>
        <w:tc>
          <w:tcPr>
            <w:tcW w:w="1050" w:type="pct"/>
          </w:tcPr>
          <w:p w14:paraId="7C367F45" w14:textId="77777777" w:rsidR="00E338BE" w:rsidRPr="001C0E1B" w:rsidRDefault="00E338BE" w:rsidP="005F30A6">
            <w:pPr>
              <w:pStyle w:val="TAC"/>
              <w:rPr>
                <w:noProof/>
              </w:rPr>
            </w:pPr>
            <w:r>
              <w:rPr>
                <w:noProof/>
              </w:rPr>
              <w:t>A.3.8.3</w:t>
            </w:r>
          </w:p>
        </w:tc>
      </w:tr>
      <w:tr w:rsidR="00E338BE" w:rsidRPr="001C0E1B" w14:paraId="1170ADB4" w14:textId="77777777" w:rsidTr="005F30A6">
        <w:trPr>
          <w:trHeight w:val="164"/>
          <w:jc w:val="center"/>
        </w:trPr>
        <w:tc>
          <w:tcPr>
            <w:tcW w:w="2077" w:type="pct"/>
            <w:gridSpan w:val="2"/>
            <w:shd w:val="clear" w:color="auto" w:fill="auto"/>
          </w:tcPr>
          <w:p w14:paraId="6A341B67" w14:textId="77777777" w:rsidR="00E338BE" w:rsidRPr="001C0E1B" w:rsidRDefault="00E338BE" w:rsidP="005F30A6">
            <w:pPr>
              <w:pStyle w:val="TAL"/>
              <w:rPr>
                <w:noProof/>
              </w:rPr>
            </w:pPr>
            <w:r w:rsidRPr="001C0E1B">
              <w:rPr>
                <w:noProof/>
              </w:rPr>
              <w:t>csi-RS-Index assigned as beam failure detection RS in set q</w:t>
            </w:r>
            <w:r w:rsidRPr="001C0E1B">
              <w:rPr>
                <w:noProof/>
                <w:vertAlign w:val="subscript"/>
              </w:rPr>
              <w:t>0</w:t>
            </w:r>
          </w:p>
        </w:tc>
        <w:tc>
          <w:tcPr>
            <w:tcW w:w="596" w:type="pct"/>
            <w:shd w:val="clear" w:color="auto" w:fill="auto"/>
          </w:tcPr>
          <w:p w14:paraId="6C0C2179" w14:textId="77777777" w:rsidR="00E338BE" w:rsidRPr="001C0E1B" w:rsidRDefault="00E338BE" w:rsidP="005F30A6">
            <w:pPr>
              <w:pStyle w:val="TAC"/>
              <w:rPr>
                <w:noProof/>
              </w:rPr>
            </w:pPr>
          </w:p>
        </w:tc>
        <w:tc>
          <w:tcPr>
            <w:tcW w:w="1277" w:type="pct"/>
            <w:shd w:val="clear" w:color="auto" w:fill="auto"/>
          </w:tcPr>
          <w:p w14:paraId="286CFDBE" w14:textId="77777777" w:rsidR="00E338BE" w:rsidRPr="001C0E1B" w:rsidRDefault="00E338BE" w:rsidP="005F30A6">
            <w:pPr>
              <w:pStyle w:val="TAC"/>
              <w:rPr>
                <w:noProof/>
              </w:rPr>
            </w:pPr>
            <w:r w:rsidRPr="001C0E1B">
              <w:rPr>
                <w:noProof/>
              </w:rPr>
              <w:t>0</w:t>
            </w:r>
          </w:p>
        </w:tc>
        <w:tc>
          <w:tcPr>
            <w:tcW w:w="1050" w:type="pct"/>
          </w:tcPr>
          <w:p w14:paraId="784F3351" w14:textId="77777777" w:rsidR="00E338BE" w:rsidRPr="001C0E1B" w:rsidRDefault="00E338BE" w:rsidP="005F30A6">
            <w:pPr>
              <w:pStyle w:val="TAC"/>
              <w:rPr>
                <w:noProof/>
              </w:rPr>
            </w:pPr>
          </w:p>
        </w:tc>
      </w:tr>
      <w:tr w:rsidR="00E338BE" w:rsidRPr="001C0E1B" w14:paraId="32C6DF38" w14:textId="77777777" w:rsidTr="005F30A6">
        <w:trPr>
          <w:trHeight w:val="164"/>
          <w:jc w:val="center"/>
        </w:trPr>
        <w:tc>
          <w:tcPr>
            <w:tcW w:w="2077" w:type="pct"/>
            <w:gridSpan w:val="2"/>
            <w:shd w:val="clear" w:color="auto" w:fill="auto"/>
          </w:tcPr>
          <w:p w14:paraId="2AC48EDC" w14:textId="77777777" w:rsidR="00E338BE" w:rsidRPr="001C0E1B" w:rsidRDefault="00E338BE" w:rsidP="005F30A6">
            <w:pPr>
              <w:pStyle w:val="TAL"/>
              <w:rPr>
                <w:noProof/>
              </w:rPr>
            </w:pPr>
            <w:r w:rsidRPr="001C0E1B">
              <w:rPr>
                <w:noProof/>
              </w:rPr>
              <w:t>TRS configuration</w:t>
            </w:r>
          </w:p>
        </w:tc>
        <w:tc>
          <w:tcPr>
            <w:tcW w:w="596" w:type="pct"/>
            <w:shd w:val="clear" w:color="auto" w:fill="auto"/>
          </w:tcPr>
          <w:p w14:paraId="51A957CD" w14:textId="77777777" w:rsidR="00E338BE" w:rsidRPr="001C0E1B" w:rsidRDefault="00E338BE" w:rsidP="005F30A6">
            <w:pPr>
              <w:pStyle w:val="TAC"/>
              <w:rPr>
                <w:noProof/>
              </w:rPr>
            </w:pPr>
          </w:p>
        </w:tc>
        <w:tc>
          <w:tcPr>
            <w:tcW w:w="1277" w:type="pct"/>
            <w:shd w:val="clear" w:color="auto" w:fill="auto"/>
          </w:tcPr>
          <w:p w14:paraId="689A310E" w14:textId="77777777" w:rsidR="00E338BE" w:rsidRPr="001C0E1B" w:rsidRDefault="00E338BE" w:rsidP="005F30A6">
            <w:pPr>
              <w:pStyle w:val="TAC"/>
              <w:rPr>
                <w:noProof/>
              </w:rPr>
            </w:pPr>
            <w:r w:rsidRPr="001C0E1B">
              <w:rPr>
                <w:noProof/>
              </w:rPr>
              <w:t>TRS.2.1 TDD</w:t>
            </w:r>
          </w:p>
        </w:tc>
        <w:tc>
          <w:tcPr>
            <w:tcW w:w="1050" w:type="pct"/>
          </w:tcPr>
          <w:p w14:paraId="7E58E144" w14:textId="77777777" w:rsidR="00E338BE" w:rsidRPr="001C0E1B" w:rsidRDefault="00E338BE" w:rsidP="005F30A6">
            <w:pPr>
              <w:pStyle w:val="TAC"/>
              <w:rPr>
                <w:noProof/>
              </w:rPr>
            </w:pPr>
          </w:p>
        </w:tc>
      </w:tr>
      <w:tr w:rsidR="00E338BE" w:rsidRPr="001C0E1B" w14:paraId="2A42327F" w14:textId="77777777" w:rsidTr="005F30A6">
        <w:trPr>
          <w:trHeight w:val="164"/>
          <w:jc w:val="center"/>
        </w:trPr>
        <w:tc>
          <w:tcPr>
            <w:tcW w:w="2077" w:type="pct"/>
            <w:gridSpan w:val="2"/>
            <w:shd w:val="clear" w:color="auto" w:fill="auto"/>
          </w:tcPr>
          <w:p w14:paraId="126E4861" w14:textId="77777777" w:rsidR="00E338BE" w:rsidRPr="001C0E1B" w:rsidRDefault="00E338BE" w:rsidP="005F30A6">
            <w:pPr>
              <w:pStyle w:val="TAL"/>
              <w:rPr>
                <w:noProof/>
              </w:rPr>
            </w:pPr>
            <w:r w:rsidRPr="003A680F">
              <w:t>PDSCH/PDCCH TCI state</w:t>
            </w:r>
          </w:p>
        </w:tc>
        <w:tc>
          <w:tcPr>
            <w:tcW w:w="596" w:type="pct"/>
            <w:shd w:val="clear" w:color="auto" w:fill="auto"/>
          </w:tcPr>
          <w:p w14:paraId="2BDB6D55" w14:textId="77777777" w:rsidR="00E338BE" w:rsidRPr="001C0E1B" w:rsidRDefault="00E338BE" w:rsidP="005F30A6">
            <w:pPr>
              <w:pStyle w:val="TAC"/>
              <w:rPr>
                <w:noProof/>
              </w:rPr>
            </w:pPr>
          </w:p>
        </w:tc>
        <w:tc>
          <w:tcPr>
            <w:tcW w:w="1277" w:type="pct"/>
            <w:shd w:val="clear" w:color="auto" w:fill="auto"/>
          </w:tcPr>
          <w:p w14:paraId="1BFE2348" w14:textId="77777777" w:rsidR="00E338BE" w:rsidRPr="001C0E1B" w:rsidRDefault="00E338BE" w:rsidP="005F30A6">
            <w:pPr>
              <w:pStyle w:val="TAC"/>
              <w:rPr>
                <w:noProof/>
              </w:rPr>
            </w:pPr>
            <w:r>
              <w:rPr>
                <w:noProof/>
              </w:rPr>
              <w:t>TCI.State.2</w:t>
            </w:r>
          </w:p>
        </w:tc>
        <w:tc>
          <w:tcPr>
            <w:tcW w:w="1050" w:type="pct"/>
          </w:tcPr>
          <w:p w14:paraId="7F9C4CFB" w14:textId="77777777" w:rsidR="00E338BE" w:rsidRPr="001C0E1B" w:rsidRDefault="00E338BE" w:rsidP="005F30A6">
            <w:pPr>
              <w:pStyle w:val="TAC"/>
              <w:rPr>
                <w:noProof/>
              </w:rPr>
            </w:pPr>
          </w:p>
        </w:tc>
      </w:tr>
      <w:tr w:rsidR="00E338BE" w:rsidRPr="001C0E1B" w14:paraId="44FA95A2" w14:textId="77777777" w:rsidTr="005F30A6">
        <w:trPr>
          <w:trHeight w:val="176"/>
          <w:jc w:val="center"/>
        </w:trPr>
        <w:tc>
          <w:tcPr>
            <w:tcW w:w="2077" w:type="pct"/>
            <w:gridSpan w:val="2"/>
            <w:shd w:val="clear" w:color="auto" w:fill="auto"/>
          </w:tcPr>
          <w:p w14:paraId="4897E89C" w14:textId="77777777" w:rsidR="00E338BE" w:rsidRPr="001C0E1B" w:rsidRDefault="00E338BE" w:rsidP="005F30A6">
            <w:pPr>
              <w:pStyle w:val="TAL"/>
              <w:rPr>
                <w:noProof/>
              </w:rPr>
            </w:pPr>
            <w:r w:rsidRPr="001C0E1B">
              <w:rPr>
                <w:noProof/>
              </w:rPr>
              <w:t>OCNG parameters</w:t>
            </w:r>
          </w:p>
        </w:tc>
        <w:tc>
          <w:tcPr>
            <w:tcW w:w="596" w:type="pct"/>
            <w:shd w:val="clear" w:color="auto" w:fill="auto"/>
          </w:tcPr>
          <w:p w14:paraId="06C3848A" w14:textId="77777777" w:rsidR="00E338BE" w:rsidRPr="001C0E1B" w:rsidRDefault="00E338BE" w:rsidP="005F30A6">
            <w:pPr>
              <w:pStyle w:val="TAC"/>
              <w:rPr>
                <w:noProof/>
              </w:rPr>
            </w:pPr>
          </w:p>
        </w:tc>
        <w:tc>
          <w:tcPr>
            <w:tcW w:w="1277" w:type="pct"/>
            <w:shd w:val="clear" w:color="auto" w:fill="auto"/>
          </w:tcPr>
          <w:p w14:paraId="15C049C6" w14:textId="77777777" w:rsidR="00E338BE" w:rsidRPr="001C0E1B" w:rsidRDefault="00E338BE" w:rsidP="005F30A6">
            <w:pPr>
              <w:pStyle w:val="TAC"/>
              <w:rPr>
                <w:noProof/>
              </w:rPr>
            </w:pPr>
            <w:r w:rsidRPr="001C0E1B">
              <w:rPr>
                <w:noProof/>
              </w:rPr>
              <w:t>OP.1</w:t>
            </w:r>
          </w:p>
        </w:tc>
        <w:tc>
          <w:tcPr>
            <w:tcW w:w="1050" w:type="pct"/>
          </w:tcPr>
          <w:p w14:paraId="0CDAE7C8" w14:textId="77777777" w:rsidR="00E338BE" w:rsidRPr="001C0E1B" w:rsidRDefault="00E338BE" w:rsidP="005F30A6">
            <w:pPr>
              <w:pStyle w:val="TAC"/>
              <w:rPr>
                <w:noProof/>
              </w:rPr>
            </w:pPr>
            <w:r w:rsidRPr="001C0E1B">
              <w:rPr>
                <w:noProof/>
              </w:rPr>
              <w:t>A.3.2.1</w:t>
            </w:r>
          </w:p>
        </w:tc>
      </w:tr>
      <w:tr w:rsidR="00E338BE" w:rsidRPr="001C0E1B" w14:paraId="73759D59" w14:textId="77777777" w:rsidTr="005F30A6">
        <w:trPr>
          <w:trHeight w:val="164"/>
          <w:jc w:val="center"/>
        </w:trPr>
        <w:tc>
          <w:tcPr>
            <w:tcW w:w="2077" w:type="pct"/>
            <w:gridSpan w:val="2"/>
            <w:shd w:val="clear" w:color="auto" w:fill="auto"/>
          </w:tcPr>
          <w:p w14:paraId="5C4B479C" w14:textId="77777777" w:rsidR="00E338BE" w:rsidRPr="001C0E1B" w:rsidRDefault="00E338BE" w:rsidP="005F30A6">
            <w:pPr>
              <w:pStyle w:val="TAL"/>
              <w:rPr>
                <w:noProof/>
              </w:rPr>
            </w:pPr>
            <w:r w:rsidRPr="001C0E1B">
              <w:rPr>
                <w:noProof/>
              </w:rPr>
              <w:t>CP length</w:t>
            </w:r>
            <w:r w:rsidRPr="001C0E1B">
              <w:rPr>
                <w:noProof/>
              </w:rPr>
              <w:tab/>
            </w:r>
          </w:p>
        </w:tc>
        <w:tc>
          <w:tcPr>
            <w:tcW w:w="596" w:type="pct"/>
            <w:shd w:val="clear" w:color="auto" w:fill="auto"/>
          </w:tcPr>
          <w:p w14:paraId="4F070AC1" w14:textId="77777777" w:rsidR="00E338BE" w:rsidRPr="001C0E1B" w:rsidRDefault="00E338BE" w:rsidP="005F30A6">
            <w:pPr>
              <w:pStyle w:val="TAC"/>
              <w:rPr>
                <w:noProof/>
              </w:rPr>
            </w:pPr>
          </w:p>
        </w:tc>
        <w:tc>
          <w:tcPr>
            <w:tcW w:w="1277" w:type="pct"/>
            <w:shd w:val="clear" w:color="auto" w:fill="auto"/>
          </w:tcPr>
          <w:p w14:paraId="5C347B35" w14:textId="77777777" w:rsidR="00E338BE" w:rsidRPr="001C0E1B" w:rsidRDefault="00E338BE" w:rsidP="005F30A6">
            <w:pPr>
              <w:pStyle w:val="TAC"/>
              <w:rPr>
                <w:noProof/>
              </w:rPr>
            </w:pPr>
            <w:r w:rsidRPr="001C0E1B">
              <w:rPr>
                <w:noProof/>
              </w:rPr>
              <w:t>Normal</w:t>
            </w:r>
          </w:p>
        </w:tc>
        <w:tc>
          <w:tcPr>
            <w:tcW w:w="1050" w:type="pct"/>
          </w:tcPr>
          <w:p w14:paraId="64678C13" w14:textId="77777777" w:rsidR="00E338BE" w:rsidRPr="001C0E1B" w:rsidRDefault="00E338BE" w:rsidP="005F30A6">
            <w:pPr>
              <w:pStyle w:val="TAC"/>
              <w:rPr>
                <w:noProof/>
              </w:rPr>
            </w:pPr>
          </w:p>
        </w:tc>
      </w:tr>
      <w:tr w:rsidR="00E338BE" w:rsidRPr="001C0E1B" w14:paraId="7B25001C" w14:textId="77777777" w:rsidTr="005F30A6">
        <w:trPr>
          <w:trHeight w:val="164"/>
          <w:jc w:val="center"/>
        </w:trPr>
        <w:tc>
          <w:tcPr>
            <w:tcW w:w="1217" w:type="pct"/>
            <w:tcBorders>
              <w:bottom w:val="nil"/>
            </w:tcBorders>
            <w:shd w:val="clear" w:color="auto" w:fill="auto"/>
          </w:tcPr>
          <w:p w14:paraId="0222677B" w14:textId="77777777" w:rsidR="00E338BE" w:rsidRPr="001C0E1B" w:rsidRDefault="00E338BE" w:rsidP="005F30A6">
            <w:pPr>
              <w:pStyle w:val="TAL"/>
              <w:rPr>
                <w:noProof/>
              </w:rPr>
            </w:pPr>
            <w:r w:rsidRPr="001C0E1B">
              <w:rPr>
                <w:noProof/>
              </w:rPr>
              <w:t>Beam failure detection transmission parameters</w:t>
            </w:r>
          </w:p>
        </w:tc>
        <w:tc>
          <w:tcPr>
            <w:tcW w:w="860" w:type="pct"/>
            <w:shd w:val="clear" w:color="auto" w:fill="auto"/>
          </w:tcPr>
          <w:p w14:paraId="7CE88ECE" w14:textId="77777777" w:rsidR="00E338BE" w:rsidRPr="001C0E1B" w:rsidRDefault="00E338BE" w:rsidP="005F30A6">
            <w:pPr>
              <w:pStyle w:val="TAL"/>
              <w:rPr>
                <w:noProof/>
              </w:rPr>
            </w:pPr>
            <w:r w:rsidRPr="001C0E1B">
              <w:rPr>
                <w:noProof/>
              </w:rPr>
              <w:t>DCI format</w:t>
            </w:r>
          </w:p>
        </w:tc>
        <w:tc>
          <w:tcPr>
            <w:tcW w:w="596" w:type="pct"/>
            <w:shd w:val="clear" w:color="auto" w:fill="auto"/>
          </w:tcPr>
          <w:p w14:paraId="00BB6CBA" w14:textId="77777777" w:rsidR="00E338BE" w:rsidRPr="001C0E1B" w:rsidRDefault="00E338BE" w:rsidP="005F30A6">
            <w:pPr>
              <w:pStyle w:val="TAC"/>
              <w:rPr>
                <w:noProof/>
              </w:rPr>
            </w:pPr>
          </w:p>
        </w:tc>
        <w:tc>
          <w:tcPr>
            <w:tcW w:w="1277" w:type="pct"/>
            <w:shd w:val="clear" w:color="auto" w:fill="auto"/>
          </w:tcPr>
          <w:p w14:paraId="3146D7BD" w14:textId="77777777" w:rsidR="00E338BE" w:rsidRPr="001C0E1B" w:rsidRDefault="00E338BE" w:rsidP="005F30A6">
            <w:pPr>
              <w:pStyle w:val="TAC"/>
              <w:rPr>
                <w:noProof/>
              </w:rPr>
            </w:pPr>
            <w:r w:rsidRPr="001C0E1B">
              <w:rPr>
                <w:noProof/>
              </w:rPr>
              <w:t>1-0</w:t>
            </w:r>
          </w:p>
        </w:tc>
        <w:tc>
          <w:tcPr>
            <w:tcW w:w="1050" w:type="pct"/>
          </w:tcPr>
          <w:p w14:paraId="05CF4209" w14:textId="77777777" w:rsidR="00E338BE" w:rsidRPr="001C0E1B" w:rsidRDefault="00E338BE" w:rsidP="005F30A6">
            <w:pPr>
              <w:pStyle w:val="TAC"/>
              <w:rPr>
                <w:noProof/>
              </w:rPr>
            </w:pPr>
          </w:p>
        </w:tc>
      </w:tr>
      <w:tr w:rsidR="00E338BE" w:rsidRPr="001C0E1B" w14:paraId="75D6075F" w14:textId="77777777" w:rsidTr="005F30A6">
        <w:trPr>
          <w:trHeight w:val="352"/>
          <w:jc w:val="center"/>
        </w:trPr>
        <w:tc>
          <w:tcPr>
            <w:tcW w:w="1217" w:type="pct"/>
            <w:tcBorders>
              <w:top w:val="nil"/>
              <w:bottom w:val="nil"/>
            </w:tcBorders>
            <w:shd w:val="clear" w:color="auto" w:fill="auto"/>
          </w:tcPr>
          <w:p w14:paraId="55823A81" w14:textId="77777777" w:rsidR="00E338BE" w:rsidRPr="001C0E1B" w:rsidRDefault="00E338BE" w:rsidP="005F30A6">
            <w:pPr>
              <w:pStyle w:val="TAL"/>
              <w:rPr>
                <w:noProof/>
              </w:rPr>
            </w:pPr>
          </w:p>
        </w:tc>
        <w:tc>
          <w:tcPr>
            <w:tcW w:w="860" w:type="pct"/>
            <w:shd w:val="clear" w:color="auto" w:fill="auto"/>
          </w:tcPr>
          <w:p w14:paraId="000B408F" w14:textId="77777777" w:rsidR="00E338BE" w:rsidRPr="001C0E1B" w:rsidRDefault="00E338BE" w:rsidP="005F30A6">
            <w:pPr>
              <w:pStyle w:val="TAL"/>
              <w:rPr>
                <w:noProof/>
              </w:rPr>
            </w:pPr>
            <w:r w:rsidRPr="001C0E1B">
              <w:rPr>
                <w:noProof/>
              </w:rPr>
              <w:t>Number of Control OFDM symbols</w:t>
            </w:r>
          </w:p>
        </w:tc>
        <w:tc>
          <w:tcPr>
            <w:tcW w:w="596" w:type="pct"/>
            <w:shd w:val="clear" w:color="auto" w:fill="auto"/>
          </w:tcPr>
          <w:p w14:paraId="4AB84B52" w14:textId="77777777" w:rsidR="00E338BE" w:rsidRPr="001C0E1B" w:rsidRDefault="00E338BE" w:rsidP="005F30A6">
            <w:pPr>
              <w:pStyle w:val="TAC"/>
              <w:rPr>
                <w:noProof/>
              </w:rPr>
            </w:pPr>
          </w:p>
        </w:tc>
        <w:tc>
          <w:tcPr>
            <w:tcW w:w="1277" w:type="pct"/>
            <w:shd w:val="clear" w:color="auto" w:fill="auto"/>
          </w:tcPr>
          <w:p w14:paraId="1B2E6A6D" w14:textId="77777777" w:rsidR="00E338BE" w:rsidRPr="001C0E1B" w:rsidRDefault="00E338BE" w:rsidP="005F30A6">
            <w:pPr>
              <w:pStyle w:val="TAC"/>
              <w:rPr>
                <w:noProof/>
              </w:rPr>
            </w:pPr>
            <w:r w:rsidRPr="001C0E1B">
              <w:rPr>
                <w:noProof/>
              </w:rPr>
              <w:t>2</w:t>
            </w:r>
          </w:p>
        </w:tc>
        <w:tc>
          <w:tcPr>
            <w:tcW w:w="1050" w:type="pct"/>
          </w:tcPr>
          <w:p w14:paraId="5EB58C58" w14:textId="77777777" w:rsidR="00E338BE" w:rsidRPr="001C0E1B" w:rsidRDefault="00E338BE" w:rsidP="005F30A6">
            <w:pPr>
              <w:pStyle w:val="TAC"/>
              <w:rPr>
                <w:noProof/>
              </w:rPr>
            </w:pPr>
          </w:p>
        </w:tc>
      </w:tr>
      <w:tr w:rsidR="00E338BE" w:rsidRPr="001C0E1B" w14:paraId="428B9D65" w14:textId="77777777" w:rsidTr="005F30A6">
        <w:trPr>
          <w:trHeight w:val="176"/>
          <w:jc w:val="center"/>
        </w:trPr>
        <w:tc>
          <w:tcPr>
            <w:tcW w:w="1217" w:type="pct"/>
            <w:tcBorders>
              <w:top w:val="nil"/>
              <w:bottom w:val="nil"/>
            </w:tcBorders>
            <w:shd w:val="clear" w:color="auto" w:fill="auto"/>
          </w:tcPr>
          <w:p w14:paraId="2EE5CDEF" w14:textId="77777777" w:rsidR="00E338BE" w:rsidRPr="001C0E1B" w:rsidRDefault="00E338BE" w:rsidP="005F30A6">
            <w:pPr>
              <w:pStyle w:val="TAL"/>
              <w:rPr>
                <w:noProof/>
              </w:rPr>
            </w:pPr>
          </w:p>
        </w:tc>
        <w:tc>
          <w:tcPr>
            <w:tcW w:w="860" w:type="pct"/>
            <w:shd w:val="clear" w:color="auto" w:fill="auto"/>
          </w:tcPr>
          <w:p w14:paraId="411A1E92" w14:textId="77777777" w:rsidR="00E338BE" w:rsidRPr="001C0E1B" w:rsidRDefault="00E338BE" w:rsidP="005F30A6">
            <w:pPr>
              <w:pStyle w:val="TAL"/>
              <w:rPr>
                <w:noProof/>
              </w:rPr>
            </w:pPr>
            <w:r w:rsidRPr="001C0E1B">
              <w:rPr>
                <w:noProof/>
              </w:rPr>
              <w:t xml:space="preserve">Aggregation level </w:t>
            </w:r>
          </w:p>
        </w:tc>
        <w:tc>
          <w:tcPr>
            <w:tcW w:w="596" w:type="pct"/>
            <w:shd w:val="clear" w:color="auto" w:fill="auto"/>
          </w:tcPr>
          <w:p w14:paraId="22138B3A" w14:textId="77777777" w:rsidR="00E338BE" w:rsidRPr="001C0E1B" w:rsidRDefault="00E338BE" w:rsidP="005F30A6">
            <w:pPr>
              <w:pStyle w:val="TAC"/>
              <w:rPr>
                <w:noProof/>
              </w:rPr>
            </w:pPr>
            <w:r w:rsidRPr="001C0E1B">
              <w:rPr>
                <w:noProof/>
              </w:rPr>
              <w:t>CCE</w:t>
            </w:r>
          </w:p>
        </w:tc>
        <w:tc>
          <w:tcPr>
            <w:tcW w:w="1277" w:type="pct"/>
            <w:shd w:val="clear" w:color="auto" w:fill="auto"/>
          </w:tcPr>
          <w:p w14:paraId="62D0EEC9" w14:textId="77777777" w:rsidR="00E338BE" w:rsidRPr="001C0E1B" w:rsidRDefault="00E338BE" w:rsidP="005F30A6">
            <w:pPr>
              <w:pStyle w:val="TAC"/>
              <w:rPr>
                <w:noProof/>
              </w:rPr>
            </w:pPr>
            <w:r w:rsidRPr="001C0E1B">
              <w:rPr>
                <w:noProof/>
              </w:rPr>
              <w:t>8</w:t>
            </w:r>
          </w:p>
        </w:tc>
        <w:tc>
          <w:tcPr>
            <w:tcW w:w="1050" w:type="pct"/>
          </w:tcPr>
          <w:p w14:paraId="04657023" w14:textId="77777777" w:rsidR="00E338BE" w:rsidRPr="001C0E1B" w:rsidRDefault="00E338BE" w:rsidP="005F30A6">
            <w:pPr>
              <w:pStyle w:val="TAC"/>
              <w:rPr>
                <w:noProof/>
              </w:rPr>
            </w:pPr>
          </w:p>
        </w:tc>
      </w:tr>
      <w:tr w:rsidR="00E338BE" w:rsidRPr="001C0E1B" w14:paraId="48BC9372" w14:textId="77777777" w:rsidTr="005F30A6">
        <w:trPr>
          <w:trHeight w:val="872"/>
          <w:jc w:val="center"/>
        </w:trPr>
        <w:tc>
          <w:tcPr>
            <w:tcW w:w="1217" w:type="pct"/>
            <w:tcBorders>
              <w:top w:val="nil"/>
              <w:bottom w:val="nil"/>
            </w:tcBorders>
            <w:shd w:val="clear" w:color="auto" w:fill="auto"/>
          </w:tcPr>
          <w:p w14:paraId="01220BC1" w14:textId="77777777" w:rsidR="00E338BE" w:rsidRPr="001C0E1B" w:rsidRDefault="00E338BE" w:rsidP="005F30A6">
            <w:pPr>
              <w:pStyle w:val="TAL"/>
              <w:rPr>
                <w:noProof/>
              </w:rPr>
            </w:pPr>
          </w:p>
        </w:tc>
        <w:tc>
          <w:tcPr>
            <w:tcW w:w="860" w:type="pct"/>
            <w:shd w:val="clear" w:color="auto" w:fill="auto"/>
          </w:tcPr>
          <w:p w14:paraId="12299959" w14:textId="77777777" w:rsidR="00E338BE" w:rsidRPr="001C0E1B" w:rsidRDefault="00E338BE" w:rsidP="005F30A6">
            <w:pPr>
              <w:pStyle w:val="TAL"/>
              <w:rPr>
                <w:noProof/>
              </w:rPr>
            </w:pPr>
            <w:r w:rsidRPr="001C0E1B">
              <w:rPr>
                <w:rFonts w:eastAsia="?? ??"/>
              </w:rPr>
              <w:t>Ratio of hypothetical PDCCH RE energy to average CSI-RS RE energy</w:t>
            </w:r>
          </w:p>
        </w:tc>
        <w:tc>
          <w:tcPr>
            <w:tcW w:w="596" w:type="pct"/>
            <w:shd w:val="clear" w:color="auto" w:fill="auto"/>
          </w:tcPr>
          <w:p w14:paraId="60ECA194" w14:textId="77777777" w:rsidR="00E338BE" w:rsidRPr="001C0E1B" w:rsidRDefault="00E338BE" w:rsidP="005F30A6">
            <w:pPr>
              <w:pStyle w:val="TAC"/>
              <w:rPr>
                <w:noProof/>
              </w:rPr>
            </w:pPr>
            <w:r w:rsidRPr="001C0E1B">
              <w:rPr>
                <w:noProof/>
              </w:rPr>
              <w:t>dB</w:t>
            </w:r>
          </w:p>
        </w:tc>
        <w:tc>
          <w:tcPr>
            <w:tcW w:w="1277" w:type="pct"/>
            <w:shd w:val="clear" w:color="auto" w:fill="auto"/>
          </w:tcPr>
          <w:p w14:paraId="70FFA396" w14:textId="77777777" w:rsidR="00E338BE" w:rsidRPr="001C0E1B" w:rsidRDefault="00E338BE" w:rsidP="005F30A6">
            <w:pPr>
              <w:pStyle w:val="TAC"/>
              <w:rPr>
                <w:noProof/>
              </w:rPr>
            </w:pPr>
            <w:r w:rsidRPr="001C0E1B">
              <w:rPr>
                <w:noProof/>
              </w:rPr>
              <w:t>0</w:t>
            </w:r>
          </w:p>
        </w:tc>
        <w:tc>
          <w:tcPr>
            <w:tcW w:w="1050" w:type="pct"/>
          </w:tcPr>
          <w:p w14:paraId="1A339A8B" w14:textId="77777777" w:rsidR="00E338BE" w:rsidRPr="001C0E1B" w:rsidRDefault="00E338BE" w:rsidP="005F30A6">
            <w:pPr>
              <w:pStyle w:val="TAC"/>
              <w:rPr>
                <w:noProof/>
              </w:rPr>
            </w:pPr>
          </w:p>
        </w:tc>
      </w:tr>
      <w:tr w:rsidR="00E338BE" w:rsidRPr="001C0E1B" w14:paraId="2B417614" w14:textId="77777777" w:rsidTr="005F30A6">
        <w:trPr>
          <w:trHeight w:val="859"/>
          <w:jc w:val="center"/>
        </w:trPr>
        <w:tc>
          <w:tcPr>
            <w:tcW w:w="1217" w:type="pct"/>
            <w:tcBorders>
              <w:top w:val="nil"/>
              <w:bottom w:val="nil"/>
            </w:tcBorders>
            <w:shd w:val="clear" w:color="auto" w:fill="auto"/>
          </w:tcPr>
          <w:p w14:paraId="05716B29" w14:textId="77777777" w:rsidR="00E338BE" w:rsidRPr="001C0E1B" w:rsidRDefault="00E338BE" w:rsidP="005F30A6">
            <w:pPr>
              <w:pStyle w:val="TAL"/>
              <w:rPr>
                <w:noProof/>
              </w:rPr>
            </w:pPr>
          </w:p>
        </w:tc>
        <w:tc>
          <w:tcPr>
            <w:tcW w:w="860" w:type="pct"/>
            <w:shd w:val="clear" w:color="auto" w:fill="auto"/>
          </w:tcPr>
          <w:p w14:paraId="6B28C933" w14:textId="77777777" w:rsidR="00E338BE" w:rsidRPr="001C0E1B" w:rsidRDefault="00E338BE" w:rsidP="005F30A6">
            <w:pPr>
              <w:pStyle w:val="TAL"/>
              <w:rPr>
                <w:noProof/>
              </w:rPr>
            </w:pPr>
            <w:r w:rsidRPr="001C0E1B">
              <w:rPr>
                <w:rFonts w:eastAsia="?? ??"/>
              </w:rPr>
              <w:t>Ratio of hypothetical PDCCH DMRS energy to average CSI-RS RE energy</w:t>
            </w:r>
          </w:p>
        </w:tc>
        <w:tc>
          <w:tcPr>
            <w:tcW w:w="596" w:type="pct"/>
            <w:shd w:val="clear" w:color="auto" w:fill="auto"/>
          </w:tcPr>
          <w:p w14:paraId="16BBAA68" w14:textId="77777777" w:rsidR="00E338BE" w:rsidRPr="001C0E1B" w:rsidRDefault="00E338BE" w:rsidP="005F30A6">
            <w:pPr>
              <w:pStyle w:val="TAC"/>
              <w:rPr>
                <w:noProof/>
              </w:rPr>
            </w:pPr>
            <w:r w:rsidRPr="001C0E1B">
              <w:rPr>
                <w:noProof/>
              </w:rPr>
              <w:t>dB</w:t>
            </w:r>
          </w:p>
        </w:tc>
        <w:tc>
          <w:tcPr>
            <w:tcW w:w="1277" w:type="pct"/>
            <w:shd w:val="clear" w:color="auto" w:fill="auto"/>
          </w:tcPr>
          <w:p w14:paraId="38851B71" w14:textId="77777777" w:rsidR="00E338BE" w:rsidRPr="001C0E1B" w:rsidRDefault="00E338BE" w:rsidP="005F30A6">
            <w:pPr>
              <w:pStyle w:val="TAC"/>
              <w:rPr>
                <w:noProof/>
              </w:rPr>
            </w:pPr>
            <w:r w:rsidRPr="001C0E1B">
              <w:rPr>
                <w:noProof/>
              </w:rPr>
              <w:t>0</w:t>
            </w:r>
          </w:p>
        </w:tc>
        <w:tc>
          <w:tcPr>
            <w:tcW w:w="1050" w:type="pct"/>
          </w:tcPr>
          <w:p w14:paraId="657A98B6" w14:textId="77777777" w:rsidR="00E338BE" w:rsidRPr="001C0E1B" w:rsidRDefault="00E338BE" w:rsidP="005F30A6">
            <w:pPr>
              <w:pStyle w:val="TAC"/>
              <w:rPr>
                <w:noProof/>
              </w:rPr>
            </w:pPr>
          </w:p>
        </w:tc>
      </w:tr>
      <w:tr w:rsidR="00E338BE" w:rsidRPr="001C0E1B" w14:paraId="318A6D44" w14:textId="77777777" w:rsidTr="005F30A6">
        <w:trPr>
          <w:trHeight w:val="379"/>
          <w:jc w:val="center"/>
        </w:trPr>
        <w:tc>
          <w:tcPr>
            <w:tcW w:w="1217" w:type="pct"/>
            <w:tcBorders>
              <w:top w:val="nil"/>
              <w:bottom w:val="nil"/>
            </w:tcBorders>
            <w:shd w:val="clear" w:color="auto" w:fill="auto"/>
          </w:tcPr>
          <w:p w14:paraId="095BAFB1" w14:textId="77777777" w:rsidR="00E338BE" w:rsidRPr="001C0E1B" w:rsidRDefault="00E338BE" w:rsidP="005F30A6">
            <w:pPr>
              <w:pStyle w:val="TAL"/>
              <w:rPr>
                <w:noProof/>
              </w:rPr>
            </w:pPr>
          </w:p>
        </w:tc>
        <w:tc>
          <w:tcPr>
            <w:tcW w:w="860" w:type="pct"/>
            <w:shd w:val="clear" w:color="auto" w:fill="auto"/>
            <w:vAlign w:val="center"/>
          </w:tcPr>
          <w:p w14:paraId="1D6FC549" w14:textId="77777777" w:rsidR="00E338BE" w:rsidRPr="001C0E1B" w:rsidRDefault="00E338BE" w:rsidP="005F30A6">
            <w:pPr>
              <w:pStyle w:val="TAL"/>
              <w:rPr>
                <w:rFonts w:eastAsia="?? ??"/>
              </w:rPr>
            </w:pPr>
            <w:r w:rsidRPr="001C0E1B">
              <w:rPr>
                <w:rFonts w:eastAsia="?? ??"/>
              </w:rPr>
              <w:t>DMRS precoder granularity</w:t>
            </w:r>
          </w:p>
        </w:tc>
        <w:tc>
          <w:tcPr>
            <w:tcW w:w="596" w:type="pct"/>
            <w:shd w:val="clear" w:color="auto" w:fill="auto"/>
            <w:vAlign w:val="center"/>
          </w:tcPr>
          <w:p w14:paraId="63F04CE5" w14:textId="77777777" w:rsidR="00E338BE" w:rsidRPr="001C0E1B" w:rsidRDefault="00E338BE" w:rsidP="005F30A6">
            <w:pPr>
              <w:pStyle w:val="TAC"/>
              <w:rPr>
                <w:rFonts w:eastAsia="?? ??"/>
              </w:rPr>
            </w:pPr>
          </w:p>
        </w:tc>
        <w:tc>
          <w:tcPr>
            <w:tcW w:w="1277" w:type="pct"/>
            <w:shd w:val="clear" w:color="auto" w:fill="auto"/>
          </w:tcPr>
          <w:p w14:paraId="14C2E30E" w14:textId="77777777" w:rsidR="00E338BE" w:rsidRPr="001C0E1B" w:rsidRDefault="00E338BE" w:rsidP="005F30A6">
            <w:pPr>
              <w:pStyle w:val="TAC"/>
              <w:rPr>
                <w:noProof/>
              </w:rPr>
            </w:pPr>
            <w:r w:rsidRPr="001C0E1B">
              <w:rPr>
                <w:rFonts w:eastAsia="?? ??"/>
              </w:rPr>
              <w:t>REG bundle size</w:t>
            </w:r>
          </w:p>
        </w:tc>
        <w:tc>
          <w:tcPr>
            <w:tcW w:w="1050" w:type="pct"/>
          </w:tcPr>
          <w:p w14:paraId="138D5F37" w14:textId="77777777" w:rsidR="00E338BE" w:rsidRPr="001C0E1B" w:rsidRDefault="00E338BE" w:rsidP="005F30A6">
            <w:pPr>
              <w:pStyle w:val="TAC"/>
              <w:rPr>
                <w:rFonts w:eastAsia="?? ??"/>
              </w:rPr>
            </w:pPr>
          </w:p>
        </w:tc>
      </w:tr>
      <w:tr w:rsidR="00E338BE" w:rsidRPr="001C0E1B" w14:paraId="15F868D9" w14:textId="77777777" w:rsidTr="005F30A6">
        <w:trPr>
          <w:trHeight w:val="188"/>
          <w:jc w:val="center"/>
        </w:trPr>
        <w:tc>
          <w:tcPr>
            <w:tcW w:w="1217" w:type="pct"/>
            <w:tcBorders>
              <w:top w:val="nil"/>
            </w:tcBorders>
            <w:shd w:val="clear" w:color="auto" w:fill="auto"/>
          </w:tcPr>
          <w:p w14:paraId="268E8A98" w14:textId="77777777" w:rsidR="00E338BE" w:rsidRPr="001C0E1B" w:rsidRDefault="00E338BE" w:rsidP="005F30A6">
            <w:pPr>
              <w:pStyle w:val="TAL"/>
              <w:rPr>
                <w:noProof/>
              </w:rPr>
            </w:pPr>
          </w:p>
        </w:tc>
        <w:tc>
          <w:tcPr>
            <w:tcW w:w="860" w:type="pct"/>
            <w:shd w:val="clear" w:color="auto" w:fill="auto"/>
            <w:vAlign w:val="center"/>
          </w:tcPr>
          <w:p w14:paraId="4567A83C" w14:textId="77777777" w:rsidR="00E338BE" w:rsidRPr="001C0E1B" w:rsidRDefault="00E338BE" w:rsidP="005F30A6">
            <w:pPr>
              <w:pStyle w:val="TAL"/>
              <w:rPr>
                <w:rFonts w:eastAsia="?? ??"/>
              </w:rPr>
            </w:pPr>
            <w:r w:rsidRPr="001C0E1B">
              <w:rPr>
                <w:rFonts w:eastAsia="?? ??"/>
              </w:rPr>
              <w:t>REG bundle size</w:t>
            </w:r>
          </w:p>
        </w:tc>
        <w:tc>
          <w:tcPr>
            <w:tcW w:w="596" w:type="pct"/>
            <w:shd w:val="clear" w:color="auto" w:fill="auto"/>
            <w:vAlign w:val="center"/>
          </w:tcPr>
          <w:p w14:paraId="34ADD66C" w14:textId="77777777" w:rsidR="00E338BE" w:rsidRPr="001C0E1B" w:rsidRDefault="00E338BE" w:rsidP="005F30A6">
            <w:pPr>
              <w:pStyle w:val="TAC"/>
              <w:rPr>
                <w:rFonts w:eastAsia="?? ??"/>
              </w:rPr>
            </w:pPr>
          </w:p>
        </w:tc>
        <w:tc>
          <w:tcPr>
            <w:tcW w:w="1277" w:type="pct"/>
            <w:shd w:val="clear" w:color="auto" w:fill="auto"/>
          </w:tcPr>
          <w:p w14:paraId="0C07B1CC" w14:textId="77777777" w:rsidR="00E338BE" w:rsidRPr="001C0E1B" w:rsidRDefault="00E338BE" w:rsidP="005F30A6">
            <w:pPr>
              <w:pStyle w:val="TAC"/>
              <w:rPr>
                <w:noProof/>
              </w:rPr>
            </w:pPr>
            <w:r w:rsidRPr="001C0E1B">
              <w:rPr>
                <w:noProof/>
              </w:rPr>
              <w:t>6</w:t>
            </w:r>
          </w:p>
        </w:tc>
        <w:tc>
          <w:tcPr>
            <w:tcW w:w="1050" w:type="pct"/>
          </w:tcPr>
          <w:p w14:paraId="1E3C9A4E" w14:textId="77777777" w:rsidR="00E338BE" w:rsidRPr="001C0E1B" w:rsidRDefault="00E338BE" w:rsidP="005F30A6">
            <w:pPr>
              <w:pStyle w:val="TAC"/>
              <w:rPr>
                <w:noProof/>
              </w:rPr>
            </w:pPr>
          </w:p>
        </w:tc>
      </w:tr>
      <w:tr w:rsidR="00E338BE" w:rsidRPr="001C0E1B" w14:paraId="7A67D290" w14:textId="77777777" w:rsidTr="005F30A6">
        <w:trPr>
          <w:trHeight w:val="176"/>
          <w:jc w:val="center"/>
        </w:trPr>
        <w:tc>
          <w:tcPr>
            <w:tcW w:w="2077" w:type="pct"/>
            <w:gridSpan w:val="2"/>
            <w:shd w:val="clear" w:color="auto" w:fill="auto"/>
          </w:tcPr>
          <w:p w14:paraId="75DAFD62" w14:textId="77777777" w:rsidR="00E338BE" w:rsidRPr="001C0E1B" w:rsidRDefault="00E338BE" w:rsidP="005F30A6">
            <w:pPr>
              <w:pStyle w:val="TAL"/>
              <w:rPr>
                <w:noProof/>
              </w:rPr>
            </w:pPr>
            <w:r w:rsidRPr="001C0E1B">
              <w:rPr>
                <w:noProof/>
              </w:rPr>
              <w:t>DRX</w:t>
            </w:r>
          </w:p>
        </w:tc>
        <w:tc>
          <w:tcPr>
            <w:tcW w:w="596" w:type="pct"/>
            <w:shd w:val="clear" w:color="auto" w:fill="auto"/>
          </w:tcPr>
          <w:p w14:paraId="6D378D6A" w14:textId="77777777" w:rsidR="00E338BE" w:rsidRPr="001C0E1B" w:rsidRDefault="00E338BE" w:rsidP="005F30A6">
            <w:pPr>
              <w:pStyle w:val="TAC"/>
              <w:rPr>
                <w:noProof/>
              </w:rPr>
            </w:pPr>
          </w:p>
        </w:tc>
        <w:tc>
          <w:tcPr>
            <w:tcW w:w="1277" w:type="pct"/>
            <w:shd w:val="clear" w:color="auto" w:fill="auto"/>
          </w:tcPr>
          <w:p w14:paraId="0738FC3E" w14:textId="77777777" w:rsidR="00E338BE" w:rsidRPr="001C0E1B" w:rsidRDefault="00E338BE" w:rsidP="005F30A6">
            <w:pPr>
              <w:pStyle w:val="TAC"/>
              <w:rPr>
                <w:iCs/>
              </w:rPr>
            </w:pPr>
            <w:r w:rsidRPr="001C0E1B">
              <w:rPr>
                <w:iCs/>
              </w:rPr>
              <w:t>OFF</w:t>
            </w:r>
          </w:p>
        </w:tc>
        <w:tc>
          <w:tcPr>
            <w:tcW w:w="1050" w:type="pct"/>
          </w:tcPr>
          <w:p w14:paraId="30319D2F" w14:textId="77777777" w:rsidR="00E338BE" w:rsidRPr="001C0E1B" w:rsidRDefault="00E338BE" w:rsidP="005F30A6">
            <w:pPr>
              <w:pStyle w:val="TAC"/>
              <w:rPr>
                <w:i/>
                <w:iCs/>
              </w:rPr>
            </w:pPr>
          </w:p>
        </w:tc>
      </w:tr>
      <w:tr w:rsidR="00E338BE" w:rsidRPr="001C0E1B" w14:paraId="591C63E1" w14:textId="77777777" w:rsidTr="005F30A6">
        <w:trPr>
          <w:trHeight w:val="164"/>
          <w:jc w:val="center"/>
        </w:trPr>
        <w:tc>
          <w:tcPr>
            <w:tcW w:w="2077" w:type="pct"/>
            <w:gridSpan w:val="2"/>
            <w:shd w:val="clear" w:color="auto" w:fill="auto"/>
          </w:tcPr>
          <w:p w14:paraId="7C05CAE1" w14:textId="77777777" w:rsidR="00E338BE" w:rsidRPr="001C0E1B" w:rsidRDefault="00E338BE" w:rsidP="005F30A6">
            <w:pPr>
              <w:pStyle w:val="TAL"/>
              <w:rPr>
                <w:noProof/>
              </w:rPr>
            </w:pPr>
            <w:r w:rsidRPr="001C0E1B">
              <w:rPr>
                <w:noProof/>
              </w:rPr>
              <w:t xml:space="preserve">Gap pattern ID </w:t>
            </w:r>
          </w:p>
        </w:tc>
        <w:tc>
          <w:tcPr>
            <w:tcW w:w="596" w:type="pct"/>
            <w:shd w:val="clear" w:color="auto" w:fill="auto"/>
          </w:tcPr>
          <w:p w14:paraId="05452196" w14:textId="77777777" w:rsidR="00E338BE" w:rsidRPr="001C0E1B" w:rsidRDefault="00E338BE" w:rsidP="005F30A6">
            <w:pPr>
              <w:pStyle w:val="TAC"/>
              <w:rPr>
                <w:noProof/>
              </w:rPr>
            </w:pPr>
          </w:p>
        </w:tc>
        <w:tc>
          <w:tcPr>
            <w:tcW w:w="1277" w:type="pct"/>
            <w:shd w:val="clear" w:color="auto" w:fill="auto"/>
          </w:tcPr>
          <w:p w14:paraId="4826371B" w14:textId="77777777" w:rsidR="00E338BE" w:rsidRPr="001C0E1B" w:rsidRDefault="00E338BE" w:rsidP="005F30A6">
            <w:pPr>
              <w:pStyle w:val="TAC"/>
              <w:rPr>
                <w:iCs/>
              </w:rPr>
            </w:pPr>
            <w:r w:rsidRPr="001C0E1B">
              <w:rPr>
                <w:iCs/>
              </w:rPr>
              <w:t>N.A.</w:t>
            </w:r>
          </w:p>
        </w:tc>
        <w:tc>
          <w:tcPr>
            <w:tcW w:w="1050" w:type="pct"/>
          </w:tcPr>
          <w:p w14:paraId="7D1CE8D0" w14:textId="77777777" w:rsidR="00E338BE" w:rsidRPr="001C0E1B" w:rsidRDefault="00E338BE" w:rsidP="005F30A6">
            <w:pPr>
              <w:pStyle w:val="TAC"/>
              <w:rPr>
                <w:iCs/>
              </w:rPr>
            </w:pPr>
          </w:p>
        </w:tc>
      </w:tr>
      <w:tr w:rsidR="00E338BE" w:rsidRPr="001C0E1B" w14:paraId="46E080A9" w14:textId="77777777" w:rsidTr="005F30A6">
        <w:trPr>
          <w:trHeight w:val="164"/>
          <w:jc w:val="center"/>
        </w:trPr>
        <w:tc>
          <w:tcPr>
            <w:tcW w:w="2077" w:type="pct"/>
            <w:gridSpan w:val="2"/>
            <w:shd w:val="clear" w:color="auto" w:fill="auto"/>
          </w:tcPr>
          <w:p w14:paraId="3130935E" w14:textId="77777777" w:rsidR="00E338BE" w:rsidRPr="001C0E1B" w:rsidRDefault="00E338BE" w:rsidP="005F30A6">
            <w:pPr>
              <w:pStyle w:val="TAL"/>
              <w:rPr>
                <w:noProof/>
              </w:rPr>
            </w:pPr>
            <w:r w:rsidRPr="001C0E1B">
              <w:t>csi-RS-Index</w:t>
            </w:r>
            <w:r w:rsidRPr="001C0E1B">
              <w:rPr>
                <w:noProof/>
              </w:rPr>
              <w:t xml:space="preserve"> assigned as candidate beam detection RS in set q</w:t>
            </w:r>
            <w:r w:rsidRPr="001C0E1B">
              <w:rPr>
                <w:noProof/>
                <w:vertAlign w:val="subscript"/>
              </w:rPr>
              <w:t>1</w:t>
            </w:r>
          </w:p>
        </w:tc>
        <w:tc>
          <w:tcPr>
            <w:tcW w:w="596" w:type="pct"/>
            <w:shd w:val="clear" w:color="auto" w:fill="auto"/>
          </w:tcPr>
          <w:p w14:paraId="2F9254D1" w14:textId="77777777" w:rsidR="00E338BE" w:rsidRPr="001C0E1B" w:rsidRDefault="00E338BE" w:rsidP="005F30A6">
            <w:pPr>
              <w:pStyle w:val="TAC"/>
              <w:rPr>
                <w:noProof/>
              </w:rPr>
            </w:pPr>
          </w:p>
        </w:tc>
        <w:tc>
          <w:tcPr>
            <w:tcW w:w="1277" w:type="pct"/>
            <w:shd w:val="clear" w:color="auto" w:fill="auto"/>
          </w:tcPr>
          <w:p w14:paraId="1BCC9D56" w14:textId="77777777" w:rsidR="00E338BE" w:rsidRPr="001C0E1B" w:rsidRDefault="00E338BE" w:rsidP="005F30A6">
            <w:pPr>
              <w:pStyle w:val="TAC"/>
              <w:rPr>
                <w:iCs/>
              </w:rPr>
            </w:pPr>
            <w:r w:rsidRPr="001C0E1B">
              <w:rPr>
                <w:iCs/>
              </w:rPr>
              <w:t>1</w:t>
            </w:r>
          </w:p>
        </w:tc>
        <w:tc>
          <w:tcPr>
            <w:tcW w:w="1050" w:type="pct"/>
          </w:tcPr>
          <w:p w14:paraId="13BCA3B1" w14:textId="77777777" w:rsidR="00E338BE" w:rsidRPr="001C0E1B" w:rsidRDefault="00E338BE" w:rsidP="005F30A6">
            <w:pPr>
              <w:pStyle w:val="TAC"/>
              <w:rPr>
                <w:iCs/>
              </w:rPr>
            </w:pPr>
          </w:p>
        </w:tc>
      </w:tr>
      <w:tr w:rsidR="00E338BE" w:rsidRPr="001C0E1B" w14:paraId="70E7E966" w14:textId="77777777" w:rsidTr="005F30A6">
        <w:trPr>
          <w:trHeight w:val="164"/>
          <w:jc w:val="center"/>
        </w:trPr>
        <w:tc>
          <w:tcPr>
            <w:tcW w:w="2077" w:type="pct"/>
            <w:gridSpan w:val="2"/>
            <w:shd w:val="clear" w:color="auto" w:fill="auto"/>
          </w:tcPr>
          <w:p w14:paraId="2DB4B88D" w14:textId="77777777" w:rsidR="00E338BE" w:rsidRPr="001C0E1B" w:rsidRDefault="00E338BE" w:rsidP="005F30A6">
            <w:pPr>
              <w:pStyle w:val="TAL"/>
            </w:pPr>
            <w:r w:rsidRPr="001C0E1B">
              <w:t>rlmInSyncOutOfSyncThreshold</w:t>
            </w:r>
          </w:p>
        </w:tc>
        <w:tc>
          <w:tcPr>
            <w:tcW w:w="596" w:type="pct"/>
            <w:shd w:val="clear" w:color="auto" w:fill="auto"/>
          </w:tcPr>
          <w:p w14:paraId="0918B4F2" w14:textId="77777777" w:rsidR="00E338BE" w:rsidRPr="001C0E1B" w:rsidRDefault="00E338BE" w:rsidP="005F30A6">
            <w:pPr>
              <w:pStyle w:val="TAC"/>
              <w:rPr>
                <w:noProof/>
              </w:rPr>
            </w:pPr>
          </w:p>
        </w:tc>
        <w:tc>
          <w:tcPr>
            <w:tcW w:w="1277" w:type="pct"/>
            <w:shd w:val="clear" w:color="auto" w:fill="auto"/>
          </w:tcPr>
          <w:p w14:paraId="13E2527A" w14:textId="77777777" w:rsidR="00E338BE" w:rsidRPr="001C0E1B" w:rsidRDefault="00E338BE" w:rsidP="005F30A6">
            <w:pPr>
              <w:pStyle w:val="TAC"/>
              <w:rPr>
                <w:iCs/>
              </w:rPr>
            </w:pPr>
            <w:r w:rsidRPr="001C0E1B">
              <w:rPr>
                <w:iCs/>
              </w:rPr>
              <w:t>absent</w:t>
            </w:r>
          </w:p>
        </w:tc>
        <w:tc>
          <w:tcPr>
            <w:tcW w:w="1050" w:type="pct"/>
          </w:tcPr>
          <w:p w14:paraId="6C82CC63" w14:textId="77777777" w:rsidR="00E338BE" w:rsidRPr="001C0E1B" w:rsidRDefault="00E338BE" w:rsidP="005F30A6">
            <w:pPr>
              <w:pStyle w:val="TAC"/>
              <w:rPr>
                <w:iCs/>
              </w:rPr>
            </w:pPr>
            <w:r w:rsidRPr="001C0E1B">
              <w:rPr>
                <w:iCs/>
              </w:rPr>
              <w:t>When the field is absent, the UE applies the value 0. (Table 8.1.1-1).</w:t>
            </w:r>
          </w:p>
        </w:tc>
      </w:tr>
      <w:tr w:rsidR="00E338BE" w:rsidRPr="001C0E1B" w14:paraId="37FA25B4" w14:textId="77777777" w:rsidTr="005F30A6">
        <w:trPr>
          <w:trHeight w:val="340"/>
          <w:jc w:val="center"/>
        </w:trPr>
        <w:tc>
          <w:tcPr>
            <w:tcW w:w="2077" w:type="pct"/>
            <w:gridSpan w:val="2"/>
            <w:shd w:val="clear" w:color="auto" w:fill="auto"/>
          </w:tcPr>
          <w:p w14:paraId="0BF1DC94" w14:textId="77777777" w:rsidR="00E338BE" w:rsidRPr="001C0E1B" w:rsidRDefault="00E338BE" w:rsidP="005F30A6">
            <w:pPr>
              <w:pStyle w:val="TAL"/>
              <w:rPr>
                <w:noProof/>
              </w:rPr>
            </w:pPr>
            <w:r w:rsidRPr="001C0E1B">
              <w:t>rsrp-ThresholdSSB</w:t>
            </w:r>
          </w:p>
        </w:tc>
        <w:tc>
          <w:tcPr>
            <w:tcW w:w="596" w:type="pct"/>
            <w:shd w:val="clear" w:color="auto" w:fill="auto"/>
          </w:tcPr>
          <w:p w14:paraId="58A7CA3E" w14:textId="77777777" w:rsidR="00E338BE" w:rsidRPr="001C0E1B" w:rsidRDefault="00E338BE" w:rsidP="005F30A6">
            <w:pPr>
              <w:pStyle w:val="TAC"/>
              <w:rPr>
                <w:noProof/>
              </w:rPr>
            </w:pPr>
            <w:r w:rsidRPr="001C0E1B">
              <w:rPr>
                <w:noProof/>
              </w:rPr>
              <w:t>dBm/SCS kHz</w:t>
            </w:r>
          </w:p>
        </w:tc>
        <w:tc>
          <w:tcPr>
            <w:tcW w:w="1277" w:type="pct"/>
            <w:shd w:val="clear" w:color="auto" w:fill="auto"/>
          </w:tcPr>
          <w:p w14:paraId="38069A5E" w14:textId="77777777" w:rsidR="00E338BE" w:rsidRPr="001C0E1B" w:rsidRDefault="00E338BE" w:rsidP="005F30A6">
            <w:pPr>
              <w:pStyle w:val="TAC"/>
              <w:rPr>
                <w:noProof/>
              </w:rPr>
            </w:pPr>
            <w:r>
              <w:rPr>
                <w:iCs/>
                <w:lang w:eastAsia="zh-CN"/>
              </w:rPr>
              <w:t>-94.5</w:t>
            </w:r>
          </w:p>
        </w:tc>
        <w:tc>
          <w:tcPr>
            <w:tcW w:w="1050" w:type="pct"/>
          </w:tcPr>
          <w:p w14:paraId="705CECED" w14:textId="77777777" w:rsidR="00E338BE" w:rsidRPr="001C0E1B" w:rsidRDefault="00E338BE" w:rsidP="005F30A6">
            <w:pPr>
              <w:pStyle w:val="TAC"/>
              <w:rPr>
                <w:iCs/>
              </w:rPr>
            </w:pPr>
            <w:r w:rsidRPr="001C0E1B">
              <w:rPr>
                <w:noProof/>
              </w:rPr>
              <w:t>Threshold used for Q</w:t>
            </w:r>
            <w:r w:rsidRPr="001C0E1B">
              <w:rPr>
                <w:noProof/>
                <w:vertAlign w:val="subscript"/>
              </w:rPr>
              <w:t>in_LR_SSB</w:t>
            </w:r>
          </w:p>
        </w:tc>
      </w:tr>
      <w:tr w:rsidR="00E338BE" w:rsidRPr="001C0E1B" w14:paraId="52C94081" w14:textId="77777777" w:rsidTr="005F30A6">
        <w:trPr>
          <w:trHeight w:val="340"/>
          <w:jc w:val="center"/>
        </w:trPr>
        <w:tc>
          <w:tcPr>
            <w:tcW w:w="2077" w:type="pct"/>
            <w:gridSpan w:val="2"/>
            <w:shd w:val="clear" w:color="auto" w:fill="auto"/>
          </w:tcPr>
          <w:p w14:paraId="1285298F" w14:textId="77777777" w:rsidR="00E338BE" w:rsidRPr="001C0E1B" w:rsidRDefault="00E338BE" w:rsidP="005F30A6">
            <w:pPr>
              <w:pStyle w:val="TAL"/>
            </w:pPr>
            <w:r w:rsidRPr="001C0E1B">
              <w:t>powerControlOffsetSS</w:t>
            </w:r>
          </w:p>
        </w:tc>
        <w:tc>
          <w:tcPr>
            <w:tcW w:w="596" w:type="pct"/>
            <w:shd w:val="clear" w:color="auto" w:fill="auto"/>
          </w:tcPr>
          <w:p w14:paraId="19980B26" w14:textId="77777777" w:rsidR="00E338BE" w:rsidRPr="001C0E1B" w:rsidRDefault="00E338BE" w:rsidP="005F30A6">
            <w:pPr>
              <w:pStyle w:val="TAC"/>
              <w:rPr>
                <w:noProof/>
              </w:rPr>
            </w:pPr>
          </w:p>
        </w:tc>
        <w:tc>
          <w:tcPr>
            <w:tcW w:w="1277" w:type="pct"/>
            <w:shd w:val="clear" w:color="auto" w:fill="auto"/>
          </w:tcPr>
          <w:p w14:paraId="78F06D1E" w14:textId="77777777" w:rsidR="00E338BE" w:rsidRPr="001C0E1B" w:rsidRDefault="00E338BE" w:rsidP="005F30A6">
            <w:pPr>
              <w:pStyle w:val="TAC"/>
              <w:rPr>
                <w:iCs/>
              </w:rPr>
            </w:pPr>
            <w:r w:rsidRPr="00A62BB0">
              <w:rPr>
                <w:iCs/>
              </w:rPr>
              <w:t>db0</w:t>
            </w:r>
          </w:p>
        </w:tc>
        <w:tc>
          <w:tcPr>
            <w:tcW w:w="1050" w:type="pct"/>
          </w:tcPr>
          <w:p w14:paraId="3A972091" w14:textId="77777777" w:rsidR="00E338BE" w:rsidRPr="001C0E1B" w:rsidRDefault="00E338BE" w:rsidP="005F30A6">
            <w:pPr>
              <w:pStyle w:val="TAC"/>
              <w:rPr>
                <w:noProof/>
              </w:rPr>
            </w:pPr>
            <w:r w:rsidRPr="001C0E1B">
              <w:rPr>
                <w:noProof/>
              </w:rPr>
              <w:t>Used for deriving rsrp-ThresholdCSI-RS</w:t>
            </w:r>
          </w:p>
        </w:tc>
      </w:tr>
      <w:tr w:rsidR="00E338BE" w:rsidRPr="001C0E1B" w14:paraId="39D4543D" w14:textId="77777777" w:rsidTr="005F30A6">
        <w:trPr>
          <w:trHeight w:val="164"/>
          <w:jc w:val="center"/>
        </w:trPr>
        <w:tc>
          <w:tcPr>
            <w:tcW w:w="2077" w:type="pct"/>
            <w:gridSpan w:val="2"/>
            <w:shd w:val="clear" w:color="auto" w:fill="auto"/>
          </w:tcPr>
          <w:p w14:paraId="0DBC68F0" w14:textId="77777777" w:rsidR="00E338BE" w:rsidRPr="001C0E1B" w:rsidRDefault="00E338BE" w:rsidP="005F30A6">
            <w:pPr>
              <w:pStyle w:val="TAL"/>
              <w:rPr>
                <w:noProof/>
              </w:rPr>
            </w:pPr>
            <w:r w:rsidRPr="001C0E1B">
              <w:rPr>
                <w:noProof/>
              </w:rPr>
              <w:t>beamFailureInstanceMaxCount</w:t>
            </w:r>
          </w:p>
        </w:tc>
        <w:tc>
          <w:tcPr>
            <w:tcW w:w="596" w:type="pct"/>
            <w:shd w:val="clear" w:color="auto" w:fill="auto"/>
          </w:tcPr>
          <w:p w14:paraId="10126B06" w14:textId="77777777" w:rsidR="00E338BE" w:rsidRPr="001C0E1B" w:rsidRDefault="00E338BE" w:rsidP="005F30A6">
            <w:pPr>
              <w:pStyle w:val="TAC"/>
              <w:rPr>
                <w:iCs/>
              </w:rPr>
            </w:pPr>
          </w:p>
        </w:tc>
        <w:tc>
          <w:tcPr>
            <w:tcW w:w="1277" w:type="pct"/>
            <w:shd w:val="clear" w:color="auto" w:fill="auto"/>
          </w:tcPr>
          <w:p w14:paraId="2DA0829F" w14:textId="77777777" w:rsidR="00E338BE" w:rsidRPr="001C0E1B" w:rsidRDefault="00E338BE" w:rsidP="005F30A6">
            <w:pPr>
              <w:pStyle w:val="TAC"/>
              <w:rPr>
                <w:iCs/>
              </w:rPr>
            </w:pPr>
            <w:r w:rsidRPr="001C0E1B">
              <w:rPr>
                <w:iCs/>
              </w:rPr>
              <w:t>n1</w:t>
            </w:r>
          </w:p>
        </w:tc>
        <w:tc>
          <w:tcPr>
            <w:tcW w:w="1050" w:type="pct"/>
          </w:tcPr>
          <w:p w14:paraId="01BFE582" w14:textId="77777777" w:rsidR="00E338BE" w:rsidRPr="001C0E1B" w:rsidRDefault="00E338BE" w:rsidP="005F30A6">
            <w:pPr>
              <w:pStyle w:val="TAC"/>
              <w:rPr>
                <w:iCs/>
              </w:rPr>
            </w:pPr>
            <w:r w:rsidRPr="001C0E1B">
              <w:rPr>
                <w:iCs/>
              </w:rPr>
              <w:t>see clause 5.17 of TS 38.321 [7]</w:t>
            </w:r>
          </w:p>
        </w:tc>
      </w:tr>
      <w:tr w:rsidR="00E338BE" w:rsidRPr="001C0E1B" w14:paraId="4CFEF035" w14:textId="77777777" w:rsidTr="005F30A6">
        <w:trPr>
          <w:trHeight w:val="164"/>
          <w:jc w:val="center"/>
        </w:trPr>
        <w:tc>
          <w:tcPr>
            <w:tcW w:w="2077" w:type="pct"/>
            <w:gridSpan w:val="2"/>
            <w:shd w:val="clear" w:color="auto" w:fill="auto"/>
          </w:tcPr>
          <w:p w14:paraId="21B081DB" w14:textId="77777777" w:rsidR="00E338BE" w:rsidRPr="001C0E1B" w:rsidRDefault="00E338BE" w:rsidP="005F30A6">
            <w:pPr>
              <w:pStyle w:val="TAL"/>
              <w:rPr>
                <w:noProof/>
              </w:rPr>
            </w:pPr>
            <w:r w:rsidRPr="001C0E1B">
              <w:rPr>
                <w:noProof/>
              </w:rPr>
              <w:t>beamFailureDetectionTimer</w:t>
            </w:r>
          </w:p>
        </w:tc>
        <w:tc>
          <w:tcPr>
            <w:tcW w:w="596" w:type="pct"/>
            <w:shd w:val="clear" w:color="auto" w:fill="auto"/>
          </w:tcPr>
          <w:p w14:paraId="0B7262F0" w14:textId="77777777" w:rsidR="00E338BE" w:rsidRPr="001C0E1B" w:rsidRDefault="00E338BE" w:rsidP="005F30A6">
            <w:pPr>
              <w:pStyle w:val="TAC"/>
              <w:rPr>
                <w:iCs/>
              </w:rPr>
            </w:pPr>
          </w:p>
        </w:tc>
        <w:tc>
          <w:tcPr>
            <w:tcW w:w="1277" w:type="pct"/>
            <w:shd w:val="clear" w:color="auto" w:fill="auto"/>
          </w:tcPr>
          <w:p w14:paraId="3E4A4364" w14:textId="77777777" w:rsidR="00E338BE" w:rsidRPr="001C0E1B" w:rsidRDefault="00E338BE" w:rsidP="005F30A6">
            <w:pPr>
              <w:pStyle w:val="TAC"/>
              <w:rPr>
                <w:i/>
                <w:iCs/>
              </w:rPr>
            </w:pPr>
            <w:r w:rsidRPr="001C0E1B">
              <w:rPr>
                <w:noProof/>
              </w:rPr>
              <w:t>pbfd4</w:t>
            </w:r>
          </w:p>
        </w:tc>
        <w:tc>
          <w:tcPr>
            <w:tcW w:w="1050" w:type="pct"/>
          </w:tcPr>
          <w:p w14:paraId="420821A1" w14:textId="77777777" w:rsidR="00E338BE" w:rsidRPr="001C0E1B" w:rsidRDefault="00E338BE" w:rsidP="005F30A6">
            <w:pPr>
              <w:pStyle w:val="TAC"/>
              <w:rPr>
                <w:noProof/>
              </w:rPr>
            </w:pPr>
            <w:r w:rsidRPr="001C0E1B">
              <w:rPr>
                <w:iCs/>
              </w:rPr>
              <w:t>see clause 5.17 of TS 38.321 [7]</w:t>
            </w:r>
          </w:p>
        </w:tc>
      </w:tr>
      <w:tr w:rsidR="00E338BE" w:rsidRPr="001C0E1B" w14:paraId="2236C12F" w14:textId="77777777" w:rsidTr="005F30A6">
        <w:trPr>
          <w:trHeight w:val="186"/>
          <w:jc w:val="center"/>
        </w:trPr>
        <w:tc>
          <w:tcPr>
            <w:tcW w:w="1217" w:type="pct"/>
            <w:shd w:val="clear" w:color="auto" w:fill="auto"/>
          </w:tcPr>
          <w:p w14:paraId="6B520F79" w14:textId="77777777" w:rsidR="00E338BE" w:rsidRPr="001C0E1B" w:rsidRDefault="00E338BE" w:rsidP="005F30A6">
            <w:pPr>
              <w:pStyle w:val="TAL"/>
              <w:rPr>
                <w:noProof/>
              </w:rPr>
            </w:pPr>
            <w:r w:rsidRPr="001C0E1B">
              <w:rPr>
                <w:noProof/>
              </w:rPr>
              <w:t>CSI-RS configuration for q</w:t>
            </w:r>
            <w:r w:rsidRPr="001C0E1B">
              <w:rPr>
                <w:noProof/>
                <w:vertAlign w:val="subscript"/>
              </w:rPr>
              <w:t>0</w:t>
            </w:r>
            <w:r w:rsidRPr="001C0E1B">
              <w:rPr>
                <w:noProof/>
              </w:rPr>
              <w:t xml:space="preserve"> and q</w:t>
            </w:r>
            <w:r w:rsidRPr="001C0E1B">
              <w:rPr>
                <w:noProof/>
                <w:vertAlign w:val="subscript"/>
              </w:rPr>
              <w:t>1</w:t>
            </w:r>
          </w:p>
        </w:tc>
        <w:tc>
          <w:tcPr>
            <w:tcW w:w="860" w:type="pct"/>
            <w:shd w:val="clear" w:color="auto" w:fill="auto"/>
          </w:tcPr>
          <w:p w14:paraId="46287637" w14:textId="77777777" w:rsidR="00E338BE" w:rsidRPr="001C0E1B" w:rsidRDefault="00E338BE" w:rsidP="005F30A6">
            <w:pPr>
              <w:pStyle w:val="TAL"/>
              <w:rPr>
                <w:noProof/>
              </w:rPr>
            </w:pPr>
            <w:r w:rsidRPr="001C0E1B">
              <w:rPr>
                <w:noProof/>
              </w:rPr>
              <w:t>Config 1</w:t>
            </w:r>
          </w:p>
        </w:tc>
        <w:tc>
          <w:tcPr>
            <w:tcW w:w="596" w:type="pct"/>
            <w:shd w:val="clear" w:color="auto" w:fill="auto"/>
          </w:tcPr>
          <w:p w14:paraId="194BED21" w14:textId="77777777" w:rsidR="00E338BE" w:rsidRPr="001C0E1B" w:rsidRDefault="00E338BE" w:rsidP="005F30A6">
            <w:pPr>
              <w:pStyle w:val="TAC"/>
              <w:rPr>
                <w:noProof/>
              </w:rPr>
            </w:pPr>
          </w:p>
        </w:tc>
        <w:tc>
          <w:tcPr>
            <w:tcW w:w="1277" w:type="pct"/>
            <w:shd w:val="clear" w:color="auto" w:fill="auto"/>
          </w:tcPr>
          <w:p w14:paraId="10D4D9F7" w14:textId="77777777" w:rsidR="00E338BE" w:rsidRPr="001C0E1B" w:rsidRDefault="00E338BE" w:rsidP="005F30A6">
            <w:pPr>
              <w:pStyle w:val="TAC"/>
              <w:rPr>
                <w:noProof/>
              </w:rPr>
            </w:pPr>
            <w:r w:rsidRPr="001C0E1B">
              <w:rPr>
                <w:noProof/>
              </w:rPr>
              <w:t>CSI-RS.3.2 TDD</w:t>
            </w:r>
          </w:p>
        </w:tc>
        <w:tc>
          <w:tcPr>
            <w:tcW w:w="1050" w:type="pct"/>
          </w:tcPr>
          <w:p w14:paraId="50BA9D70" w14:textId="77777777" w:rsidR="00E338BE" w:rsidRPr="001C0E1B" w:rsidRDefault="00E338BE" w:rsidP="005F30A6">
            <w:pPr>
              <w:pStyle w:val="TAC"/>
              <w:rPr>
                <w:noProof/>
              </w:rPr>
            </w:pPr>
            <w:r w:rsidRPr="001C0E1B">
              <w:rPr>
                <w:noProof/>
              </w:rPr>
              <w:t>A.3.14.2</w:t>
            </w:r>
          </w:p>
        </w:tc>
      </w:tr>
      <w:tr w:rsidR="00E338BE" w:rsidRPr="001C0E1B" w14:paraId="12176512" w14:textId="77777777" w:rsidTr="005F30A6">
        <w:trPr>
          <w:trHeight w:val="186"/>
          <w:jc w:val="center"/>
        </w:trPr>
        <w:tc>
          <w:tcPr>
            <w:tcW w:w="1217" w:type="pct"/>
            <w:shd w:val="clear" w:color="auto" w:fill="auto"/>
          </w:tcPr>
          <w:p w14:paraId="299DE657" w14:textId="77777777" w:rsidR="00E338BE" w:rsidRPr="001C0E1B" w:rsidRDefault="00E338BE" w:rsidP="005F30A6">
            <w:pPr>
              <w:pStyle w:val="TAL"/>
              <w:rPr>
                <w:noProof/>
              </w:rPr>
            </w:pPr>
            <w:r w:rsidRPr="001C0E1B">
              <w:rPr>
                <w:noProof/>
              </w:rPr>
              <w:t>CSI-RS configuration for CSI reporting</w:t>
            </w:r>
          </w:p>
        </w:tc>
        <w:tc>
          <w:tcPr>
            <w:tcW w:w="860" w:type="pct"/>
            <w:shd w:val="clear" w:color="auto" w:fill="auto"/>
          </w:tcPr>
          <w:p w14:paraId="299A6F46" w14:textId="77777777" w:rsidR="00E338BE" w:rsidRPr="001C0E1B" w:rsidRDefault="00E338BE" w:rsidP="005F30A6">
            <w:pPr>
              <w:pStyle w:val="TAL"/>
              <w:rPr>
                <w:noProof/>
              </w:rPr>
            </w:pPr>
            <w:r w:rsidRPr="001C0E1B">
              <w:rPr>
                <w:noProof/>
              </w:rPr>
              <w:t>Config 1</w:t>
            </w:r>
          </w:p>
        </w:tc>
        <w:tc>
          <w:tcPr>
            <w:tcW w:w="596" w:type="pct"/>
            <w:shd w:val="clear" w:color="auto" w:fill="auto"/>
          </w:tcPr>
          <w:p w14:paraId="24AB97D7" w14:textId="77777777" w:rsidR="00E338BE" w:rsidRPr="001C0E1B" w:rsidRDefault="00E338BE" w:rsidP="005F30A6">
            <w:pPr>
              <w:pStyle w:val="TAC"/>
              <w:rPr>
                <w:noProof/>
              </w:rPr>
            </w:pPr>
          </w:p>
        </w:tc>
        <w:tc>
          <w:tcPr>
            <w:tcW w:w="1277" w:type="pct"/>
            <w:shd w:val="clear" w:color="auto" w:fill="auto"/>
          </w:tcPr>
          <w:p w14:paraId="65ECCA8D" w14:textId="77777777" w:rsidR="00E338BE" w:rsidRPr="001C0E1B" w:rsidRDefault="00E338BE" w:rsidP="005F30A6">
            <w:pPr>
              <w:pStyle w:val="TAC"/>
              <w:rPr>
                <w:noProof/>
              </w:rPr>
            </w:pPr>
            <w:r w:rsidRPr="001C0E1B">
              <w:rPr>
                <w:noProof/>
              </w:rPr>
              <w:t>CSI-RS.3.1 TDD</w:t>
            </w:r>
          </w:p>
        </w:tc>
        <w:tc>
          <w:tcPr>
            <w:tcW w:w="1050" w:type="pct"/>
          </w:tcPr>
          <w:p w14:paraId="48236CF2" w14:textId="77777777" w:rsidR="00E338BE" w:rsidRPr="001C0E1B" w:rsidRDefault="00E338BE" w:rsidP="005F30A6">
            <w:pPr>
              <w:pStyle w:val="TAC"/>
              <w:rPr>
                <w:noProof/>
              </w:rPr>
            </w:pPr>
            <w:r w:rsidRPr="001C0E1B">
              <w:rPr>
                <w:noProof/>
              </w:rPr>
              <w:t>A.3.14.2</w:t>
            </w:r>
          </w:p>
        </w:tc>
      </w:tr>
      <w:tr w:rsidR="00E338BE" w:rsidRPr="001C0E1B" w14:paraId="79633F8D" w14:textId="77777777" w:rsidTr="005F30A6">
        <w:trPr>
          <w:trHeight w:val="186"/>
          <w:jc w:val="center"/>
        </w:trPr>
        <w:tc>
          <w:tcPr>
            <w:tcW w:w="2077" w:type="pct"/>
            <w:gridSpan w:val="2"/>
            <w:shd w:val="clear" w:color="auto" w:fill="auto"/>
          </w:tcPr>
          <w:p w14:paraId="268D1F42" w14:textId="77777777" w:rsidR="00E338BE" w:rsidRPr="001C0E1B" w:rsidRDefault="00E338BE" w:rsidP="005F30A6">
            <w:pPr>
              <w:pStyle w:val="TAL"/>
              <w:rPr>
                <w:noProof/>
              </w:rPr>
            </w:pPr>
            <w:r w:rsidRPr="001C0E1B">
              <w:t>csi-RS-Index</w:t>
            </w:r>
            <w:r w:rsidRPr="001C0E1B">
              <w:rPr>
                <w:noProof/>
              </w:rPr>
              <w:t xml:space="preserve"> assigned</w:t>
            </w:r>
            <w:r w:rsidRPr="001C0E1B">
              <w:rPr>
                <w:rFonts w:cs="Arial"/>
                <w:szCs w:val="18"/>
              </w:rPr>
              <w:t xml:space="preserve"> as RLM RS</w:t>
            </w:r>
          </w:p>
        </w:tc>
        <w:tc>
          <w:tcPr>
            <w:tcW w:w="596" w:type="pct"/>
            <w:shd w:val="clear" w:color="auto" w:fill="auto"/>
          </w:tcPr>
          <w:p w14:paraId="0EF4F7E7" w14:textId="77777777" w:rsidR="00E338BE" w:rsidRPr="001C0E1B" w:rsidRDefault="00E338BE" w:rsidP="005F30A6">
            <w:pPr>
              <w:pStyle w:val="TAC"/>
              <w:rPr>
                <w:noProof/>
              </w:rPr>
            </w:pPr>
          </w:p>
        </w:tc>
        <w:tc>
          <w:tcPr>
            <w:tcW w:w="1277" w:type="pct"/>
            <w:shd w:val="clear" w:color="auto" w:fill="auto"/>
          </w:tcPr>
          <w:p w14:paraId="66D712FC" w14:textId="77777777" w:rsidR="00E338BE" w:rsidRPr="001C0E1B" w:rsidRDefault="00E338BE" w:rsidP="005F30A6">
            <w:pPr>
              <w:pStyle w:val="TAC"/>
              <w:rPr>
                <w:noProof/>
              </w:rPr>
            </w:pPr>
            <w:r w:rsidRPr="001C0E1B">
              <w:rPr>
                <w:noProof/>
              </w:rPr>
              <w:t>0, 1</w:t>
            </w:r>
          </w:p>
        </w:tc>
        <w:tc>
          <w:tcPr>
            <w:tcW w:w="1050" w:type="pct"/>
          </w:tcPr>
          <w:p w14:paraId="640044FB" w14:textId="77777777" w:rsidR="00E338BE" w:rsidRPr="001C0E1B" w:rsidRDefault="00E338BE" w:rsidP="005F30A6">
            <w:pPr>
              <w:pStyle w:val="TAC"/>
              <w:rPr>
                <w:noProof/>
              </w:rPr>
            </w:pPr>
            <w:r w:rsidRPr="001C0E1B">
              <w:rPr>
                <w:noProof/>
              </w:rPr>
              <w:t>A.3.14.2</w:t>
            </w:r>
          </w:p>
        </w:tc>
      </w:tr>
      <w:tr w:rsidR="00E338BE" w:rsidRPr="001C0E1B" w14:paraId="419137F7" w14:textId="77777777" w:rsidTr="005F30A6">
        <w:trPr>
          <w:trHeight w:val="186"/>
          <w:jc w:val="center"/>
        </w:trPr>
        <w:tc>
          <w:tcPr>
            <w:tcW w:w="2077" w:type="pct"/>
            <w:gridSpan w:val="2"/>
            <w:shd w:val="clear" w:color="auto" w:fill="auto"/>
          </w:tcPr>
          <w:p w14:paraId="6F89F36A" w14:textId="77777777" w:rsidR="00E338BE" w:rsidRPr="001C0E1B" w:rsidRDefault="00E338BE" w:rsidP="005F30A6">
            <w:pPr>
              <w:pStyle w:val="TAL"/>
              <w:rPr>
                <w:noProof/>
                <w:lang w:eastAsia="zh-CN"/>
              </w:rPr>
            </w:pPr>
            <w:r w:rsidRPr="001C0E1B">
              <w:rPr>
                <w:noProof/>
                <w:lang w:eastAsia="zh-CN"/>
              </w:rPr>
              <w:t>T310 Timer</w:t>
            </w:r>
          </w:p>
        </w:tc>
        <w:tc>
          <w:tcPr>
            <w:tcW w:w="596" w:type="pct"/>
            <w:shd w:val="clear" w:color="auto" w:fill="auto"/>
          </w:tcPr>
          <w:p w14:paraId="1A4C18A1" w14:textId="77777777" w:rsidR="00E338BE" w:rsidRPr="001C0E1B" w:rsidRDefault="00E338BE" w:rsidP="005F30A6">
            <w:pPr>
              <w:pStyle w:val="TAC"/>
              <w:rPr>
                <w:noProof/>
                <w:lang w:eastAsia="zh-CN"/>
              </w:rPr>
            </w:pPr>
            <w:r w:rsidRPr="001C0E1B">
              <w:rPr>
                <w:noProof/>
                <w:lang w:eastAsia="zh-CN"/>
              </w:rPr>
              <w:t>ms</w:t>
            </w:r>
          </w:p>
        </w:tc>
        <w:tc>
          <w:tcPr>
            <w:tcW w:w="1277" w:type="pct"/>
            <w:shd w:val="clear" w:color="auto" w:fill="auto"/>
          </w:tcPr>
          <w:p w14:paraId="74599A59" w14:textId="77777777" w:rsidR="00E338BE" w:rsidRPr="001C0E1B" w:rsidRDefault="00E338BE" w:rsidP="005F30A6">
            <w:pPr>
              <w:pStyle w:val="TAC"/>
              <w:rPr>
                <w:noProof/>
                <w:lang w:eastAsia="zh-CN"/>
              </w:rPr>
            </w:pPr>
            <w:r w:rsidRPr="001C0E1B">
              <w:rPr>
                <w:noProof/>
                <w:lang w:eastAsia="zh-CN"/>
              </w:rPr>
              <w:t>1000</w:t>
            </w:r>
          </w:p>
        </w:tc>
        <w:tc>
          <w:tcPr>
            <w:tcW w:w="1050" w:type="pct"/>
          </w:tcPr>
          <w:p w14:paraId="2C833B93" w14:textId="77777777" w:rsidR="00E338BE" w:rsidRPr="001C0E1B" w:rsidRDefault="00E338BE" w:rsidP="005F30A6">
            <w:pPr>
              <w:pStyle w:val="TAC"/>
              <w:rPr>
                <w:noProof/>
              </w:rPr>
            </w:pPr>
          </w:p>
        </w:tc>
      </w:tr>
      <w:tr w:rsidR="00E338BE" w:rsidRPr="001C0E1B" w14:paraId="5CCE829C" w14:textId="77777777" w:rsidTr="005F30A6">
        <w:trPr>
          <w:trHeight w:val="186"/>
          <w:jc w:val="center"/>
        </w:trPr>
        <w:tc>
          <w:tcPr>
            <w:tcW w:w="2077" w:type="pct"/>
            <w:gridSpan w:val="2"/>
            <w:shd w:val="clear" w:color="auto" w:fill="auto"/>
          </w:tcPr>
          <w:p w14:paraId="7B1CD618" w14:textId="77777777" w:rsidR="00E338BE" w:rsidRPr="001C0E1B" w:rsidRDefault="00E338BE" w:rsidP="005F30A6">
            <w:pPr>
              <w:pStyle w:val="TAL"/>
              <w:rPr>
                <w:noProof/>
                <w:lang w:eastAsia="zh-CN"/>
              </w:rPr>
            </w:pPr>
            <w:r w:rsidRPr="001C0E1B">
              <w:rPr>
                <w:noProof/>
                <w:lang w:eastAsia="zh-CN"/>
              </w:rPr>
              <w:t>N310</w:t>
            </w:r>
          </w:p>
        </w:tc>
        <w:tc>
          <w:tcPr>
            <w:tcW w:w="596" w:type="pct"/>
            <w:shd w:val="clear" w:color="auto" w:fill="auto"/>
          </w:tcPr>
          <w:p w14:paraId="1C4E4EFB" w14:textId="77777777" w:rsidR="00E338BE" w:rsidRPr="001C0E1B" w:rsidRDefault="00E338BE" w:rsidP="005F30A6">
            <w:pPr>
              <w:pStyle w:val="TAC"/>
              <w:rPr>
                <w:noProof/>
              </w:rPr>
            </w:pPr>
          </w:p>
        </w:tc>
        <w:tc>
          <w:tcPr>
            <w:tcW w:w="1277" w:type="pct"/>
            <w:shd w:val="clear" w:color="auto" w:fill="auto"/>
          </w:tcPr>
          <w:p w14:paraId="0338BB32" w14:textId="77777777" w:rsidR="00E338BE" w:rsidRPr="001C0E1B" w:rsidRDefault="00E338BE" w:rsidP="005F30A6">
            <w:pPr>
              <w:pStyle w:val="TAC"/>
              <w:rPr>
                <w:noProof/>
                <w:lang w:eastAsia="zh-CN"/>
              </w:rPr>
            </w:pPr>
            <w:r w:rsidRPr="001C0E1B">
              <w:rPr>
                <w:noProof/>
                <w:lang w:eastAsia="zh-CN"/>
              </w:rPr>
              <w:t>2</w:t>
            </w:r>
          </w:p>
        </w:tc>
        <w:tc>
          <w:tcPr>
            <w:tcW w:w="1050" w:type="pct"/>
          </w:tcPr>
          <w:p w14:paraId="32720FA2" w14:textId="77777777" w:rsidR="00E338BE" w:rsidRPr="001C0E1B" w:rsidRDefault="00E338BE" w:rsidP="005F30A6">
            <w:pPr>
              <w:pStyle w:val="TAC"/>
              <w:rPr>
                <w:noProof/>
              </w:rPr>
            </w:pPr>
          </w:p>
        </w:tc>
      </w:tr>
      <w:tr w:rsidR="00E338BE" w:rsidRPr="001C0E1B" w14:paraId="482D5B7B" w14:textId="77777777" w:rsidTr="005F30A6">
        <w:trPr>
          <w:trHeight w:val="164"/>
          <w:jc w:val="center"/>
        </w:trPr>
        <w:tc>
          <w:tcPr>
            <w:tcW w:w="2077" w:type="pct"/>
            <w:gridSpan w:val="2"/>
            <w:shd w:val="clear" w:color="auto" w:fill="auto"/>
          </w:tcPr>
          <w:p w14:paraId="79757375" w14:textId="77777777" w:rsidR="00E338BE" w:rsidRPr="001C0E1B" w:rsidRDefault="00E338BE" w:rsidP="005F30A6">
            <w:pPr>
              <w:pStyle w:val="TAL"/>
              <w:rPr>
                <w:noProof/>
              </w:rPr>
            </w:pPr>
            <w:r w:rsidRPr="001C0E1B">
              <w:rPr>
                <w:noProof/>
              </w:rPr>
              <w:t>T1</w:t>
            </w:r>
          </w:p>
        </w:tc>
        <w:tc>
          <w:tcPr>
            <w:tcW w:w="596" w:type="pct"/>
            <w:shd w:val="clear" w:color="auto" w:fill="auto"/>
          </w:tcPr>
          <w:p w14:paraId="29DB5913" w14:textId="77777777" w:rsidR="00E338BE" w:rsidRPr="001C0E1B" w:rsidRDefault="00E338BE" w:rsidP="005F30A6">
            <w:pPr>
              <w:pStyle w:val="TAC"/>
              <w:rPr>
                <w:noProof/>
              </w:rPr>
            </w:pPr>
            <w:r w:rsidRPr="001C0E1B">
              <w:rPr>
                <w:noProof/>
              </w:rPr>
              <w:t>s</w:t>
            </w:r>
          </w:p>
        </w:tc>
        <w:tc>
          <w:tcPr>
            <w:tcW w:w="1277" w:type="pct"/>
            <w:shd w:val="clear" w:color="auto" w:fill="auto"/>
          </w:tcPr>
          <w:p w14:paraId="5EF4F442" w14:textId="77777777" w:rsidR="00E338BE" w:rsidRPr="001C0E1B" w:rsidRDefault="00E338BE" w:rsidP="005F30A6">
            <w:pPr>
              <w:pStyle w:val="TAC"/>
              <w:rPr>
                <w:noProof/>
              </w:rPr>
            </w:pPr>
            <w:r w:rsidRPr="001C0E1B">
              <w:rPr>
                <w:noProof/>
              </w:rPr>
              <w:t>1</w:t>
            </w:r>
          </w:p>
        </w:tc>
        <w:tc>
          <w:tcPr>
            <w:tcW w:w="1050" w:type="pct"/>
          </w:tcPr>
          <w:p w14:paraId="764B7751" w14:textId="77777777" w:rsidR="00E338BE" w:rsidRPr="001C0E1B" w:rsidRDefault="00E338BE" w:rsidP="005F30A6">
            <w:pPr>
              <w:pStyle w:val="TAC"/>
              <w:rPr>
                <w:noProof/>
              </w:rPr>
            </w:pPr>
            <w:r w:rsidRPr="001C0E1B">
              <w:rPr>
                <w:noProof/>
              </w:rPr>
              <w:t>During this time the the UE shall be fully synchronized to cell 1</w:t>
            </w:r>
          </w:p>
        </w:tc>
      </w:tr>
      <w:tr w:rsidR="00E338BE" w:rsidRPr="001C0E1B" w14:paraId="5922A95A" w14:textId="77777777" w:rsidTr="005F30A6">
        <w:trPr>
          <w:trHeight w:val="176"/>
          <w:jc w:val="center"/>
        </w:trPr>
        <w:tc>
          <w:tcPr>
            <w:tcW w:w="2077" w:type="pct"/>
            <w:gridSpan w:val="2"/>
            <w:shd w:val="clear" w:color="auto" w:fill="auto"/>
          </w:tcPr>
          <w:p w14:paraId="0F1B5DAC" w14:textId="77777777" w:rsidR="00E338BE" w:rsidRPr="001C0E1B" w:rsidRDefault="00E338BE" w:rsidP="005F30A6">
            <w:pPr>
              <w:pStyle w:val="TAL"/>
              <w:rPr>
                <w:noProof/>
              </w:rPr>
            </w:pPr>
            <w:r w:rsidRPr="001C0E1B">
              <w:rPr>
                <w:noProof/>
              </w:rPr>
              <w:t>T2</w:t>
            </w:r>
          </w:p>
        </w:tc>
        <w:tc>
          <w:tcPr>
            <w:tcW w:w="596" w:type="pct"/>
            <w:shd w:val="clear" w:color="auto" w:fill="auto"/>
          </w:tcPr>
          <w:p w14:paraId="27E536C0" w14:textId="77777777" w:rsidR="00E338BE" w:rsidRPr="001C0E1B" w:rsidRDefault="00E338BE" w:rsidP="005F30A6">
            <w:pPr>
              <w:pStyle w:val="TAC"/>
              <w:rPr>
                <w:noProof/>
              </w:rPr>
            </w:pPr>
            <w:r w:rsidRPr="001C0E1B">
              <w:rPr>
                <w:noProof/>
              </w:rPr>
              <w:t>s</w:t>
            </w:r>
          </w:p>
        </w:tc>
        <w:tc>
          <w:tcPr>
            <w:tcW w:w="1277" w:type="pct"/>
            <w:shd w:val="clear" w:color="auto" w:fill="auto"/>
          </w:tcPr>
          <w:p w14:paraId="1F721E1F" w14:textId="77777777" w:rsidR="00E338BE" w:rsidRPr="001C0E1B" w:rsidRDefault="00E338BE" w:rsidP="005F30A6">
            <w:pPr>
              <w:pStyle w:val="TAC"/>
              <w:rPr>
                <w:noProof/>
              </w:rPr>
            </w:pPr>
            <w:r w:rsidRPr="001C0E1B">
              <w:rPr>
                <w:noProof/>
              </w:rPr>
              <w:t>1.17</w:t>
            </w:r>
          </w:p>
        </w:tc>
        <w:tc>
          <w:tcPr>
            <w:tcW w:w="1050" w:type="pct"/>
          </w:tcPr>
          <w:p w14:paraId="77FA51D7" w14:textId="77777777" w:rsidR="00E338BE" w:rsidRPr="001C0E1B" w:rsidRDefault="00E338BE" w:rsidP="005F30A6">
            <w:pPr>
              <w:pStyle w:val="TAC"/>
              <w:rPr>
                <w:noProof/>
              </w:rPr>
            </w:pPr>
          </w:p>
        </w:tc>
      </w:tr>
      <w:tr w:rsidR="00E338BE" w:rsidRPr="001C0E1B" w14:paraId="0AB9F776" w14:textId="77777777" w:rsidTr="005F30A6">
        <w:trPr>
          <w:trHeight w:val="164"/>
          <w:jc w:val="center"/>
        </w:trPr>
        <w:tc>
          <w:tcPr>
            <w:tcW w:w="2077" w:type="pct"/>
            <w:gridSpan w:val="2"/>
            <w:shd w:val="clear" w:color="auto" w:fill="auto"/>
          </w:tcPr>
          <w:p w14:paraId="21C7D277" w14:textId="77777777" w:rsidR="00E338BE" w:rsidRPr="001C0E1B" w:rsidRDefault="00E338BE" w:rsidP="005F30A6">
            <w:pPr>
              <w:pStyle w:val="TAL"/>
              <w:rPr>
                <w:noProof/>
              </w:rPr>
            </w:pPr>
            <w:r w:rsidRPr="001C0E1B">
              <w:rPr>
                <w:noProof/>
              </w:rPr>
              <w:t>T3</w:t>
            </w:r>
          </w:p>
        </w:tc>
        <w:tc>
          <w:tcPr>
            <w:tcW w:w="596" w:type="pct"/>
            <w:shd w:val="clear" w:color="auto" w:fill="auto"/>
          </w:tcPr>
          <w:p w14:paraId="09E1E0DF" w14:textId="77777777" w:rsidR="00E338BE" w:rsidRPr="001C0E1B" w:rsidRDefault="00E338BE" w:rsidP="005F30A6">
            <w:pPr>
              <w:pStyle w:val="TAC"/>
              <w:rPr>
                <w:noProof/>
              </w:rPr>
            </w:pPr>
            <w:r w:rsidRPr="001C0E1B">
              <w:rPr>
                <w:noProof/>
              </w:rPr>
              <w:t>s</w:t>
            </w:r>
          </w:p>
        </w:tc>
        <w:tc>
          <w:tcPr>
            <w:tcW w:w="1277" w:type="pct"/>
            <w:shd w:val="clear" w:color="auto" w:fill="auto"/>
          </w:tcPr>
          <w:p w14:paraId="397C82FC" w14:textId="77777777" w:rsidR="00E338BE" w:rsidRPr="001C0E1B" w:rsidRDefault="00E338BE" w:rsidP="005F30A6">
            <w:pPr>
              <w:pStyle w:val="TAC"/>
              <w:rPr>
                <w:noProof/>
              </w:rPr>
            </w:pPr>
            <w:r w:rsidRPr="001C0E1B">
              <w:rPr>
                <w:noProof/>
              </w:rPr>
              <w:t>0.9</w:t>
            </w:r>
          </w:p>
        </w:tc>
        <w:tc>
          <w:tcPr>
            <w:tcW w:w="1050" w:type="pct"/>
          </w:tcPr>
          <w:p w14:paraId="78B9CB52" w14:textId="77777777" w:rsidR="00E338BE" w:rsidRPr="001C0E1B" w:rsidRDefault="00E338BE" w:rsidP="005F30A6">
            <w:pPr>
              <w:pStyle w:val="TAC"/>
              <w:rPr>
                <w:noProof/>
              </w:rPr>
            </w:pPr>
          </w:p>
        </w:tc>
      </w:tr>
      <w:tr w:rsidR="00E338BE" w:rsidRPr="001C0E1B" w14:paraId="5DFF5F49" w14:textId="77777777" w:rsidTr="005F30A6">
        <w:trPr>
          <w:trHeight w:val="164"/>
          <w:jc w:val="center"/>
        </w:trPr>
        <w:tc>
          <w:tcPr>
            <w:tcW w:w="2077" w:type="pct"/>
            <w:gridSpan w:val="2"/>
            <w:shd w:val="clear" w:color="auto" w:fill="auto"/>
          </w:tcPr>
          <w:p w14:paraId="1B572849" w14:textId="77777777" w:rsidR="00E338BE" w:rsidRPr="001C0E1B" w:rsidRDefault="00E338BE" w:rsidP="005F30A6">
            <w:pPr>
              <w:pStyle w:val="TAL"/>
              <w:rPr>
                <w:noProof/>
              </w:rPr>
            </w:pPr>
            <w:r w:rsidRPr="001C0E1B">
              <w:rPr>
                <w:noProof/>
                <w:lang w:eastAsia="zh-CN"/>
              </w:rPr>
              <w:t>T4</w:t>
            </w:r>
          </w:p>
        </w:tc>
        <w:tc>
          <w:tcPr>
            <w:tcW w:w="596" w:type="pct"/>
            <w:shd w:val="clear" w:color="auto" w:fill="auto"/>
          </w:tcPr>
          <w:p w14:paraId="79B137C1" w14:textId="77777777" w:rsidR="00E338BE" w:rsidRPr="001C0E1B" w:rsidRDefault="00E338BE" w:rsidP="005F30A6">
            <w:pPr>
              <w:pStyle w:val="TAC"/>
              <w:rPr>
                <w:noProof/>
              </w:rPr>
            </w:pPr>
            <w:r w:rsidRPr="001C0E1B">
              <w:rPr>
                <w:noProof/>
              </w:rPr>
              <w:t>s</w:t>
            </w:r>
          </w:p>
        </w:tc>
        <w:tc>
          <w:tcPr>
            <w:tcW w:w="1277" w:type="pct"/>
            <w:shd w:val="clear" w:color="auto" w:fill="auto"/>
          </w:tcPr>
          <w:p w14:paraId="1EB4F302" w14:textId="77777777" w:rsidR="00E338BE" w:rsidRPr="001C0E1B" w:rsidRDefault="00E338BE" w:rsidP="005F30A6">
            <w:pPr>
              <w:pStyle w:val="TAC"/>
              <w:rPr>
                <w:noProof/>
              </w:rPr>
            </w:pPr>
            <w:r w:rsidRPr="001C0E1B">
              <w:rPr>
                <w:noProof/>
              </w:rPr>
              <w:t>0</w:t>
            </w:r>
          </w:p>
        </w:tc>
        <w:tc>
          <w:tcPr>
            <w:tcW w:w="1050" w:type="pct"/>
          </w:tcPr>
          <w:p w14:paraId="1EDB4C00" w14:textId="77777777" w:rsidR="00E338BE" w:rsidRPr="001C0E1B" w:rsidRDefault="00E338BE" w:rsidP="005F30A6">
            <w:pPr>
              <w:pStyle w:val="TAC"/>
              <w:rPr>
                <w:noProof/>
              </w:rPr>
            </w:pPr>
          </w:p>
        </w:tc>
      </w:tr>
      <w:tr w:rsidR="00E338BE" w:rsidRPr="001C0E1B" w14:paraId="0C4B4636" w14:textId="77777777" w:rsidTr="005F30A6">
        <w:trPr>
          <w:trHeight w:val="164"/>
          <w:jc w:val="center"/>
        </w:trPr>
        <w:tc>
          <w:tcPr>
            <w:tcW w:w="2077" w:type="pct"/>
            <w:gridSpan w:val="2"/>
            <w:shd w:val="clear" w:color="auto" w:fill="auto"/>
          </w:tcPr>
          <w:p w14:paraId="28F751B5" w14:textId="77777777" w:rsidR="00E338BE" w:rsidRPr="001C0E1B" w:rsidRDefault="00E338BE" w:rsidP="005F30A6">
            <w:pPr>
              <w:pStyle w:val="TAL"/>
              <w:rPr>
                <w:noProof/>
              </w:rPr>
            </w:pPr>
            <w:r w:rsidRPr="001C0E1B">
              <w:rPr>
                <w:noProof/>
                <w:lang w:eastAsia="zh-CN"/>
              </w:rPr>
              <w:t>T5</w:t>
            </w:r>
          </w:p>
        </w:tc>
        <w:tc>
          <w:tcPr>
            <w:tcW w:w="596" w:type="pct"/>
            <w:shd w:val="clear" w:color="auto" w:fill="auto"/>
          </w:tcPr>
          <w:p w14:paraId="33064C98" w14:textId="77777777" w:rsidR="00E338BE" w:rsidRPr="001C0E1B" w:rsidRDefault="00E338BE" w:rsidP="005F30A6">
            <w:pPr>
              <w:pStyle w:val="TAC"/>
              <w:rPr>
                <w:noProof/>
              </w:rPr>
            </w:pPr>
            <w:r w:rsidRPr="001C0E1B">
              <w:rPr>
                <w:noProof/>
              </w:rPr>
              <w:t>s</w:t>
            </w:r>
          </w:p>
        </w:tc>
        <w:tc>
          <w:tcPr>
            <w:tcW w:w="1277" w:type="pct"/>
            <w:shd w:val="clear" w:color="auto" w:fill="auto"/>
          </w:tcPr>
          <w:p w14:paraId="13B533C5" w14:textId="77777777" w:rsidR="00E338BE" w:rsidRPr="001C0E1B" w:rsidRDefault="00E338BE" w:rsidP="005F30A6">
            <w:pPr>
              <w:pStyle w:val="TAC"/>
              <w:rPr>
                <w:noProof/>
              </w:rPr>
            </w:pPr>
            <w:r w:rsidRPr="001C0E1B">
              <w:rPr>
                <w:noProof/>
              </w:rPr>
              <w:t>0.31</w:t>
            </w:r>
          </w:p>
        </w:tc>
        <w:tc>
          <w:tcPr>
            <w:tcW w:w="1050" w:type="pct"/>
          </w:tcPr>
          <w:p w14:paraId="298FCA29" w14:textId="77777777" w:rsidR="00E338BE" w:rsidRPr="001C0E1B" w:rsidRDefault="00E338BE" w:rsidP="005F30A6">
            <w:pPr>
              <w:pStyle w:val="TAC"/>
              <w:rPr>
                <w:noProof/>
              </w:rPr>
            </w:pPr>
          </w:p>
        </w:tc>
      </w:tr>
      <w:tr w:rsidR="00E338BE" w:rsidRPr="001C0E1B" w14:paraId="7893CDFC" w14:textId="77777777" w:rsidTr="005F30A6">
        <w:trPr>
          <w:trHeight w:val="164"/>
          <w:jc w:val="center"/>
        </w:trPr>
        <w:tc>
          <w:tcPr>
            <w:tcW w:w="2077" w:type="pct"/>
            <w:gridSpan w:val="2"/>
            <w:shd w:val="clear" w:color="auto" w:fill="auto"/>
          </w:tcPr>
          <w:p w14:paraId="3ED14BC0" w14:textId="77777777" w:rsidR="00E338BE" w:rsidRPr="001C0E1B" w:rsidRDefault="00E338BE" w:rsidP="005F30A6">
            <w:pPr>
              <w:pStyle w:val="TAL"/>
              <w:rPr>
                <w:noProof/>
              </w:rPr>
            </w:pPr>
            <w:r w:rsidRPr="001C0E1B">
              <w:rPr>
                <w:noProof/>
              </w:rPr>
              <w:t>D1</w:t>
            </w:r>
          </w:p>
        </w:tc>
        <w:tc>
          <w:tcPr>
            <w:tcW w:w="596" w:type="pct"/>
            <w:shd w:val="clear" w:color="auto" w:fill="auto"/>
          </w:tcPr>
          <w:p w14:paraId="7E53DF2F" w14:textId="77777777" w:rsidR="00E338BE" w:rsidRPr="001C0E1B" w:rsidRDefault="00E338BE" w:rsidP="005F30A6">
            <w:pPr>
              <w:pStyle w:val="TAC"/>
              <w:rPr>
                <w:noProof/>
              </w:rPr>
            </w:pPr>
            <w:r w:rsidRPr="001C0E1B">
              <w:rPr>
                <w:noProof/>
              </w:rPr>
              <w:t>s</w:t>
            </w:r>
          </w:p>
        </w:tc>
        <w:tc>
          <w:tcPr>
            <w:tcW w:w="1277" w:type="pct"/>
            <w:shd w:val="clear" w:color="auto" w:fill="auto"/>
          </w:tcPr>
          <w:p w14:paraId="72A6177D" w14:textId="77777777" w:rsidR="00E338BE" w:rsidRPr="001C0E1B" w:rsidRDefault="00E338BE" w:rsidP="005F30A6">
            <w:pPr>
              <w:pStyle w:val="TAC"/>
              <w:rPr>
                <w:noProof/>
              </w:rPr>
            </w:pPr>
            <w:r w:rsidRPr="001C0E1B">
              <w:rPr>
                <w:noProof/>
              </w:rPr>
              <w:t>0.27</w:t>
            </w:r>
          </w:p>
        </w:tc>
        <w:tc>
          <w:tcPr>
            <w:tcW w:w="1050" w:type="pct"/>
          </w:tcPr>
          <w:p w14:paraId="68E01BB5" w14:textId="77777777" w:rsidR="00E338BE" w:rsidRPr="001C0E1B" w:rsidRDefault="00E338BE" w:rsidP="005F30A6">
            <w:pPr>
              <w:pStyle w:val="TAC"/>
              <w:rPr>
                <w:noProof/>
              </w:rPr>
            </w:pPr>
          </w:p>
        </w:tc>
      </w:tr>
      <w:tr w:rsidR="00E338BE" w:rsidRPr="001C0E1B" w14:paraId="422B0C7F" w14:textId="77777777" w:rsidTr="005F30A6">
        <w:trPr>
          <w:jc w:val="center"/>
        </w:trPr>
        <w:tc>
          <w:tcPr>
            <w:tcW w:w="5000" w:type="pct"/>
            <w:gridSpan w:val="5"/>
          </w:tcPr>
          <w:p w14:paraId="59523794" w14:textId="77777777" w:rsidR="00E338BE" w:rsidRPr="001C0E1B" w:rsidRDefault="00E338BE" w:rsidP="005F30A6">
            <w:pPr>
              <w:pStyle w:val="TAN"/>
            </w:pPr>
            <w:r w:rsidRPr="001C0E1B">
              <w:t>Note 1:</w:t>
            </w:r>
            <w:r w:rsidRPr="001C0E1B">
              <w:tab/>
              <w:t>UE-specific PDCCH is not transmitted after T1 starts.</w:t>
            </w:r>
          </w:p>
        </w:tc>
      </w:tr>
    </w:tbl>
    <w:p w14:paraId="088B34EA" w14:textId="77777777" w:rsidR="00E338BE" w:rsidRPr="001C0E1B" w:rsidRDefault="00E338BE" w:rsidP="00E338BE">
      <w:pPr>
        <w:spacing w:before="120"/>
      </w:pPr>
    </w:p>
    <w:p w14:paraId="5F79A124" w14:textId="77777777" w:rsidR="00E338BE" w:rsidRPr="001C0E1B" w:rsidRDefault="00E338BE" w:rsidP="00E338BE">
      <w:pPr>
        <w:pStyle w:val="TH"/>
      </w:pPr>
      <w:r w:rsidRPr="001C0E1B">
        <w:t>Table A.7.5.5.3.1-3: Cell specific test parameters for FR2 PCell for CSI-RS-based beam failure detection and link recovery testing in non-DRX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418"/>
        <w:gridCol w:w="850"/>
        <w:gridCol w:w="879"/>
        <w:gridCol w:w="879"/>
        <w:gridCol w:w="879"/>
        <w:gridCol w:w="879"/>
        <w:gridCol w:w="879"/>
      </w:tblGrid>
      <w:tr w:rsidR="008E7207" w:rsidRPr="001C0E1B" w14:paraId="5C2E9414" w14:textId="77777777" w:rsidTr="00EC2470">
        <w:trPr>
          <w:cantSplit/>
          <w:trHeight w:val="187"/>
          <w:jc w:val="center"/>
        </w:trPr>
        <w:tc>
          <w:tcPr>
            <w:tcW w:w="3681" w:type="dxa"/>
            <w:gridSpan w:val="2"/>
            <w:tcBorders>
              <w:top w:val="single" w:sz="4" w:space="0" w:color="auto"/>
              <w:left w:val="single" w:sz="4" w:space="0" w:color="auto"/>
              <w:bottom w:val="nil"/>
              <w:right w:val="single" w:sz="4" w:space="0" w:color="auto"/>
            </w:tcBorders>
            <w:shd w:val="clear" w:color="auto" w:fill="auto"/>
            <w:hideMark/>
          </w:tcPr>
          <w:p w14:paraId="06171CA0" w14:textId="77777777" w:rsidR="008E7207" w:rsidRPr="001C0E1B" w:rsidRDefault="008E7207" w:rsidP="00EC2470">
            <w:pPr>
              <w:pStyle w:val="TAH"/>
            </w:pPr>
            <w:r w:rsidRPr="001C0E1B">
              <w:t>Parameter</w:t>
            </w:r>
          </w:p>
        </w:tc>
        <w:tc>
          <w:tcPr>
            <w:tcW w:w="850" w:type="dxa"/>
            <w:tcBorders>
              <w:top w:val="single" w:sz="4" w:space="0" w:color="auto"/>
              <w:left w:val="single" w:sz="4" w:space="0" w:color="auto"/>
              <w:bottom w:val="nil"/>
              <w:right w:val="single" w:sz="4" w:space="0" w:color="auto"/>
            </w:tcBorders>
            <w:shd w:val="clear" w:color="auto" w:fill="auto"/>
            <w:hideMark/>
          </w:tcPr>
          <w:p w14:paraId="3FB1EA89" w14:textId="77777777" w:rsidR="008E7207" w:rsidRPr="001C0E1B" w:rsidRDefault="008E7207" w:rsidP="00EC2470">
            <w:pPr>
              <w:pStyle w:val="TAH"/>
            </w:pPr>
            <w:r w:rsidRPr="001C0E1B">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277F5D64" w14:textId="77777777" w:rsidR="008E7207" w:rsidRPr="001C0E1B" w:rsidRDefault="008E7207" w:rsidP="00EC2470">
            <w:pPr>
              <w:pStyle w:val="TAH"/>
            </w:pPr>
            <w:r w:rsidRPr="001C0E1B">
              <w:t>Test 1</w:t>
            </w:r>
          </w:p>
        </w:tc>
      </w:tr>
      <w:tr w:rsidR="008E7207" w:rsidRPr="001C0E1B" w14:paraId="2C6A6A0A" w14:textId="77777777" w:rsidTr="00EC2470">
        <w:trPr>
          <w:cantSplit/>
          <w:trHeight w:val="187"/>
          <w:jc w:val="center"/>
        </w:trPr>
        <w:tc>
          <w:tcPr>
            <w:tcW w:w="3681" w:type="dxa"/>
            <w:gridSpan w:val="2"/>
            <w:tcBorders>
              <w:top w:val="nil"/>
              <w:left w:val="single" w:sz="4" w:space="0" w:color="auto"/>
              <w:bottom w:val="single" w:sz="4" w:space="0" w:color="auto"/>
              <w:right w:val="single" w:sz="4" w:space="0" w:color="auto"/>
            </w:tcBorders>
            <w:shd w:val="clear" w:color="auto" w:fill="auto"/>
            <w:vAlign w:val="center"/>
            <w:hideMark/>
          </w:tcPr>
          <w:p w14:paraId="01F39970" w14:textId="77777777" w:rsidR="008E7207" w:rsidRPr="001C0E1B" w:rsidRDefault="008E7207" w:rsidP="00EC2470">
            <w:pPr>
              <w:pStyle w:val="TAH"/>
            </w:pP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79520CD0" w14:textId="77777777" w:rsidR="008E7207" w:rsidRPr="001C0E1B" w:rsidRDefault="008E7207" w:rsidP="00EC2470">
            <w:pPr>
              <w:pStyle w:val="TAH"/>
            </w:pPr>
          </w:p>
        </w:tc>
        <w:tc>
          <w:tcPr>
            <w:tcW w:w="879" w:type="dxa"/>
            <w:tcBorders>
              <w:top w:val="single" w:sz="4" w:space="0" w:color="auto"/>
              <w:left w:val="single" w:sz="4" w:space="0" w:color="auto"/>
              <w:bottom w:val="single" w:sz="4" w:space="0" w:color="auto"/>
              <w:right w:val="single" w:sz="4" w:space="0" w:color="auto"/>
            </w:tcBorders>
            <w:hideMark/>
          </w:tcPr>
          <w:p w14:paraId="5BC2916E" w14:textId="77777777" w:rsidR="008E7207" w:rsidRPr="001C0E1B" w:rsidRDefault="008E7207" w:rsidP="00EC2470">
            <w:pPr>
              <w:pStyle w:val="TAH"/>
            </w:pPr>
            <w:r w:rsidRPr="001C0E1B">
              <w:t>T1</w:t>
            </w:r>
          </w:p>
        </w:tc>
        <w:tc>
          <w:tcPr>
            <w:tcW w:w="879" w:type="dxa"/>
            <w:tcBorders>
              <w:top w:val="single" w:sz="4" w:space="0" w:color="auto"/>
              <w:left w:val="single" w:sz="4" w:space="0" w:color="auto"/>
              <w:bottom w:val="single" w:sz="4" w:space="0" w:color="auto"/>
              <w:right w:val="single" w:sz="4" w:space="0" w:color="auto"/>
            </w:tcBorders>
            <w:hideMark/>
          </w:tcPr>
          <w:p w14:paraId="52522245" w14:textId="77777777" w:rsidR="008E7207" w:rsidRPr="001C0E1B" w:rsidRDefault="008E7207" w:rsidP="00EC2470">
            <w:pPr>
              <w:pStyle w:val="TAH"/>
            </w:pPr>
            <w:r w:rsidRPr="001C0E1B">
              <w:t>T2</w:t>
            </w:r>
          </w:p>
        </w:tc>
        <w:tc>
          <w:tcPr>
            <w:tcW w:w="879" w:type="dxa"/>
            <w:tcBorders>
              <w:top w:val="single" w:sz="4" w:space="0" w:color="auto"/>
              <w:left w:val="single" w:sz="4" w:space="0" w:color="auto"/>
              <w:bottom w:val="single" w:sz="4" w:space="0" w:color="auto"/>
              <w:right w:val="single" w:sz="4" w:space="0" w:color="auto"/>
            </w:tcBorders>
            <w:hideMark/>
          </w:tcPr>
          <w:p w14:paraId="33F98DD4" w14:textId="77777777" w:rsidR="008E7207" w:rsidRPr="001C0E1B" w:rsidRDefault="008E7207" w:rsidP="00EC2470">
            <w:pPr>
              <w:pStyle w:val="TAH"/>
            </w:pPr>
            <w:r w:rsidRPr="001C0E1B">
              <w:t>T3</w:t>
            </w:r>
          </w:p>
        </w:tc>
        <w:tc>
          <w:tcPr>
            <w:tcW w:w="879" w:type="dxa"/>
            <w:tcBorders>
              <w:top w:val="single" w:sz="4" w:space="0" w:color="auto"/>
              <w:left w:val="single" w:sz="4" w:space="0" w:color="auto"/>
              <w:bottom w:val="single" w:sz="4" w:space="0" w:color="auto"/>
              <w:right w:val="single" w:sz="4" w:space="0" w:color="auto"/>
            </w:tcBorders>
            <w:hideMark/>
          </w:tcPr>
          <w:p w14:paraId="07C2D2EA" w14:textId="77777777" w:rsidR="008E7207" w:rsidRPr="001C0E1B" w:rsidRDefault="008E7207" w:rsidP="00EC2470">
            <w:pPr>
              <w:pStyle w:val="TAH"/>
            </w:pPr>
            <w:r w:rsidRPr="001C0E1B">
              <w:t>T4</w:t>
            </w:r>
          </w:p>
        </w:tc>
        <w:tc>
          <w:tcPr>
            <w:tcW w:w="879" w:type="dxa"/>
            <w:tcBorders>
              <w:top w:val="single" w:sz="4" w:space="0" w:color="auto"/>
              <w:left w:val="single" w:sz="4" w:space="0" w:color="auto"/>
              <w:bottom w:val="single" w:sz="4" w:space="0" w:color="auto"/>
              <w:right w:val="single" w:sz="4" w:space="0" w:color="auto"/>
            </w:tcBorders>
            <w:hideMark/>
          </w:tcPr>
          <w:p w14:paraId="582206C4" w14:textId="77777777" w:rsidR="008E7207" w:rsidRPr="001C0E1B" w:rsidRDefault="008E7207" w:rsidP="00EC2470">
            <w:pPr>
              <w:pStyle w:val="TAH"/>
            </w:pPr>
            <w:r w:rsidRPr="001C0E1B">
              <w:t>T5</w:t>
            </w:r>
          </w:p>
        </w:tc>
      </w:tr>
      <w:tr w:rsidR="008E7207" w:rsidRPr="001C0E1B" w14:paraId="2AA98271"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0972DD80" w14:textId="77777777" w:rsidR="008E7207" w:rsidRPr="001C0E1B" w:rsidRDefault="008E7207" w:rsidP="00EC2470">
            <w:pPr>
              <w:pStyle w:val="TAL"/>
              <w:rPr>
                <w:lang w:eastAsia="ja-JP"/>
              </w:rPr>
            </w:pPr>
            <w:r w:rsidRPr="001C0E1B">
              <w:t>AoA setup</w:t>
            </w:r>
          </w:p>
        </w:tc>
        <w:tc>
          <w:tcPr>
            <w:tcW w:w="850" w:type="dxa"/>
            <w:tcBorders>
              <w:top w:val="single" w:sz="4" w:space="0" w:color="auto"/>
              <w:left w:val="single" w:sz="4" w:space="0" w:color="auto"/>
              <w:bottom w:val="single" w:sz="4" w:space="0" w:color="auto"/>
              <w:right w:val="single" w:sz="4" w:space="0" w:color="auto"/>
            </w:tcBorders>
          </w:tcPr>
          <w:p w14:paraId="16A81F24" w14:textId="77777777" w:rsidR="008E7207" w:rsidRPr="001C0E1B" w:rsidRDefault="008E7207" w:rsidP="00EC2470">
            <w:pPr>
              <w:pStyle w:val="TAC"/>
            </w:pPr>
          </w:p>
        </w:tc>
        <w:tc>
          <w:tcPr>
            <w:tcW w:w="4395" w:type="dxa"/>
            <w:gridSpan w:val="5"/>
            <w:tcBorders>
              <w:top w:val="single" w:sz="4" w:space="0" w:color="auto"/>
              <w:left w:val="single" w:sz="4" w:space="0" w:color="auto"/>
              <w:right w:val="single" w:sz="4" w:space="0" w:color="auto"/>
            </w:tcBorders>
          </w:tcPr>
          <w:p w14:paraId="4ABF5EED" w14:textId="77777777" w:rsidR="008E7207" w:rsidRPr="001C0E1B" w:rsidRDefault="008E7207" w:rsidP="00EC2470">
            <w:pPr>
              <w:pStyle w:val="TAC"/>
            </w:pPr>
            <w:r w:rsidRPr="001C0E1B">
              <w:t>Setup 1 defined in A.3.15</w:t>
            </w:r>
          </w:p>
        </w:tc>
      </w:tr>
      <w:tr w:rsidR="008E7207" w:rsidRPr="001C0E1B" w14:paraId="1A3DC242"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43FDE272" w14:textId="77777777" w:rsidR="008E7207" w:rsidRPr="001C0E1B" w:rsidRDefault="008E7207" w:rsidP="00EC2470">
            <w:pPr>
              <w:pStyle w:val="TAL"/>
            </w:pPr>
            <w:r w:rsidRPr="001C0E1B">
              <w:t xml:space="preserve">Assumptpion for UE beams </w:t>
            </w:r>
            <w:r w:rsidRPr="001C0E1B">
              <w:rPr>
                <w:vertAlign w:val="superscript"/>
              </w:rPr>
              <w:t>Note 10</w:t>
            </w:r>
          </w:p>
        </w:tc>
        <w:tc>
          <w:tcPr>
            <w:tcW w:w="850" w:type="dxa"/>
            <w:tcBorders>
              <w:top w:val="single" w:sz="4" w:space="0" w:color="auto"/>
              <w:left w:val="single" w:sz="4" w:space="0" w:color="auto"/>
              <w:bottom w:val="single" w:sz="4" w:space="0" w:color="auto"/>
              <w:right w:val="single" w:sz="4" w:space="0" w:color="auto"/>
            </w:tcBorders>
          </w:tcPr>
          <w:p w14:paraId="7DE50E7F" w14:textId="77777777" w:rsidR="008E7207" w:rsidRPr="001C0E1B"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576A0B3B" w14:textId="77777777" w:rsidR="008E7207" w:rsidRPr="001C0E1B" w:rsidRDefault="008E7207" w:rsidP="00EC2470">
            <w:pPr>
              <w:pStyle w:val="TAC"/>
            </w:pPr>
            <w:r w:rsidRPr="001C0E1B">
              <w:t>Rough</w:t>
            </w:r>
          </w:p>
        </w:tc>
      </w:tr>
      <w:tr w:rsidR="008E7207" w:rsidRPr="001C0E1B" w14:paraId="51274A68"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E522010" w14:textId="77777777" w:rsidR="008E7207" w:rsidRPr="001C0E1B" w:rsidRDefault="008E7207" w:rsidP="00EC2470">
            <w:pPr>
              <w:pStyle w:val="TAL"/>
            </w:pPr>
            <w:r w:rsidRPr="001C0E1B">
              <w:rPr>
                <w:lang w:eastAsia="ja-JP"/>
              </w:rPr>
              <w:t>EPRE ratio of PDCCH DMRS to SSS</w:t>
            </w:r>
          </w:p>
        </w:tc>
        <w:tc>
          <w:tcPr>
            <w:tcW w:w="850" w:type="dxa"/>
            <w:tcBorders>
              <w:top w:val="single" w:sz="4" w:space="0" w:color="auto"/>
              <w:left w:val="single" w:sz="4" w:space="0" w:color="auto"/>
              <w:bottom w:val="single" w:sz="4" w:space="0" w:color="auto"/>
              <w:right w:val="single" w:sz="4" w:space="0" w:color="auto"/>
            </w:tcBorders>
            <w:hideMark/>
          </w:tcPr>
          <w:p w14:paraId="3FA4E798" w14:textId="77777777" w:rsidR="008E7207" w:rsidRPr="001C0E1B" w:rsidRDefault="008E7207" w:rsidP="00EC2470">
            <w:pPr>
              <w:pStyle w:val="TAC"/>
            </w:pPr>
            <w:r w:rsidRPr="001C0E1B">
              <w:t>dB</w:t>
            </w:r>
          </w:p>
        </w:tc>
        <w:tc>
          <w:tcPr>
            <w:tcW w:w="4395" w:type="dxa"/>
            <w:gridSpan w:val="5"/>
            <w:tcBorders>
              <w:top w:val="single" w:sz="4" w:space="0" w:color="auto"/>
              <w:left w:val="single" w:sz="4" w:space="0" w:color="auto"/>
              <w:bottom w:val="nil"/>
              <w:right w:val="single" w:sz="4" w:space="0" w:color="auto"/>
            </w:tcBorders>
            <w:shd w:val="clear" w:color="auto" w:fill="auto"/>
            <w:vAlign w:val="center"/>
          </w:tcPr>
          <w:p w14:paraId="34558DA2" w14:textId="77777777" w:rsidR="008E7207" w:rsidRPr="001C0E1B" w:rsidRDefault="008E7207" w:rsidP="00EC2470">
            <w:pPr>
              <w:pStyle w:val="TAC"/>
            </w:pPr>
            <w:r w:rsidRPr="001C0E1B">
              <w:t>0</w:t>
            </w:r>
          </w:p>
        </w:tc>
      </w:tr>
      <w:tr w:rsidR="008E7207" w:rsidRPr="001C0E1B" w14:paraId="1501FFCD"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B5E475A" w14:textId="77777777" w:rsidR="008E7207" w:rsidRPr="001C0E1B" w:rsidRDefault="008E7207" w:rsidP="00EC2470">
            <w:pPr>
              <w:pStyle w:val="TAL"/>
            </w:pPr>
            <w:r w:rsidRPr="001C0E1B">
              <w:rPr>
                <w:lang w:eastAsia="ja-JP"/>
              </w:rPr>
              <w:t>EPRE ratio of PDCCH to PDCCH DMRS</w:t>
            </w:r>
          </w:p>
        </w:tc>
        <w:tc>
          <w:tcPr>
            <w:tcW w:w="850" w:type="dxa"/>
            <w:tcBorders>
              <w:top w:val="single" w:sz="4" w:space="0" w:color="auto"/>
              <w:left w:val="single" w:sz="4" w:space="0" w:color="auto"/>
              <w:bottom w:val="single" w:sz="4" w:space="0" w:color="auto"/>
              <w:right w:val="single" w:sz="4" w:space="0" w:color="auto"/>
            </w:tcBorders>
            <w:hideMark/>
          </w:tcPr>
          <w:p w14:paraId="1AE44427"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tcPr>
          <w:p w14:paraId="42175AC5" w14:textId="77777777" w:rsidR="008E7207" w:rsidRPr="001C0E1B" w:rsidRDefault="008E7207" w:rsidP="00EC2470">
            <w:pPr>
              <w:pStyle w:val="TAC"/>
            </w:pPr>
          </w:p>
        </w:tc>
      </w:tr>
      <w:tr w:rsidR="008E7207" w:rsidRPr="001C0E1B" w14:paraId="275FA8E4"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8BF12D9" w14:textId="77777777" w:rsidR="008E7207" w:rsidRPr="001C0E1B" w:rsidRDefault="008E7207" w:rsidP="00EC2470">
            <w:pPr>
              <w:pStyle w:val="TAL"/>
            </w:pPr>
            <w:r w:rsidRPr="001C0E1B">
              <w:rPr>
                <w:lang w:eastAsia="ja-JP"/>
              </w:rPr>
              <w:t>EPRE ratio of PBCH DMRS to SSS</w:t>
            </w:r>
          </w:p>
        </w:tc>
        <w:tc>
          <w:tcPr>
            <w:tcW w:w="850" w:type="dxa"/>
            <w:tcBorders>
              <w:top w:val="single" w:sz="4" w:space="0" w:color="auto"/>
              <w:left w:val="single" w:sz="4" w:space="0" w:color="auto"/>
              <w:bottom w:val="single" w:sz="4" w:space="0" w:color="auto"/>
              <w:right w:val="single" w:sz="4" w:space="0" w:color="auto"/>
            </w:tcBorders>
            <w:hideMark/>
          </w:tcPr>
          <w:p w14:paraId="2542CB3A"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tcPr>
          <w:p w14:paraId="0E7B32FC" w14:textId="77777777" w:rsidR="008E7207" w:rsidRPr="001C0E1B" w:rsidRDefault="008E7207" w:rsidP="00EC2470">
            <w:pPr>
              <w:pStyle w:val="TAC"/>
            </w:pPr>
          </w:p>
        </w:tc>
      </w:tr>
      <w:tr w:rsidR="008E7207" w:rsidRPr="001C0E1B" w14:paraId="2AE88458"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BDF0746" w14:textId="77777777" w:rsidR="008E7207" w:rsidRPr="001C0E1B" w:rsidRDefault="008E7207" w:rsidP="00EC2470">
            <w:pPr>
              <w:pStyle w:val="TAL"/>
            </w:pPr>
            <w:r w:rsidRPr="001C0E1B">
              <w:rPr>
                <w:lang w:eastAsia="ja-JP"/>
              </w:rPr>
              <w:t>EPRE ratio of PBCH to PBCH DMRS</w:t>
            </w:r>
          </w:p>
        </w:tc>
        <w:tc>
          <w:tcPr>
            <w:tcW w:w="850" w:type="dxa"/>
            <w:tcBorders>
              <w:top w:val="single" w:sz="4" w:space="0" w:color="auto"/>
              <w:left w:val="single" w:sz="4" w:space="0" w:color="auto"/>
              <w:bottom w:val="single" w:sz="4" w:space="0" w:color="auto"/>
              <w:right w:val="single" w:sz="4" w:space="0" w:color="auto"/>
            </w:tcBorders>
            <w:hideMark/>
          </w:tcPr>
          <w:p w14:paraId="5626D71A"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2B16F602" w14:textId="77777777" w:rsidR="008E7207" w:rsidRPr="001C0E1B" w:rsidRDefault="008E7207" w:rsidP="00EC2470">
            <w:pPr>
              <w:pStyle w:val="TAC"/>
            </w:pPr>
          </w:p>
        </w:tc>
      </w:tr>
      <w:tr w:rsidR="008E7207" w:rsidRPr="001C0E1B" w14:paraId="143C59F9"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529E0BD" w14:textId="77777777" w:rsidR="008E7207" w:rsidRPr="001C0E1B" w:rsidRDefault="008E7207" w:rsidP="00EC2470">
            <w:pPr>
              <w:pStyle w:val="TAL"/>
            </w:pPr>
            <w:r w:rsidRPr="001C0E1B">
              <w:rPr>
                <w:lang w:eastAsia="ja-JP"/>
              </w:rPr>
              <w:t>EPRE ratio of PSS to SSS</w:t>
            </w:r>
          </w:p>
        </w:tc>
        <w:tc>
          <w:tcPr>
            <w:tcW w:w="850" w:type="dxa"/>
            <w:tcBorders>
              <w:top w:val="single" w:sz="4" w:space="0" w:color="auto"/>
              <w:left w:val="single" w:sz="4" w:space="0" w:color="auto"/>
              <w:bottom w:val="single" w:sz="4" w:space="0" w:color="auto"/>
              <w:right w:val="single" w:sz="4" w:space="0" w:color="auto"/>
            </w:tcBorders>
            <w:hideMark/>
          </w:tcPr>
          <w:p w14:paraId="229F720D"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59E729D3" w14:textId="77777777" w:rsidR="008E7207" w:rsidRPr="001C0E1B" w:rsidRDefault="008E7207" w:rsidP="00EC2470">
            <w:pPr>
              <w:pStyle w:val="TAC"/>
            </w:pPr>
          </w:p>
        </w:tc>
      </w:tr>
      <w:tr w:rsidR="008E7207" w:rsidRPr="001C0E1B" w14:paraId="7672CA38"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A546285" w14:textId="77777777" w:rsidR="008E7207" w:rsidRPr="001C0E1B" w:rsidRDefault="008E7207" w:rsidP="00EC2470">
            <w:pPr>
              <w:pStyle w:val="TAL"/>
            </w:pPr>
            <w:r w:rsidRPr="001C0E1B">
              <w:rPr>
                <w:lang w:eastAsia="ja-JP"/>
              </w:rPr>
              <w:t xml:space="preserve">EPRE ratio of PDSCH DMRS to SSS </w:t>
            </w:r>
          </w:p>
        </w:tc>
        <w:tc>
          <w:tcPr>
            <w:tcW w:w="850" w:type="dxa"/>
            <w:tcBorders>
              <w:top w:val="single" w:sz="4" w:space="0" w:color="auto"/>
              <w:left w:val="single" w:sz="4" w:space="0" w:color="auto"/>
              <w:bottom w:val="single" w:sz="4" w:space="0" w:color="auto"/>
              <w:right w:val="single" w:sz="4" w:space="0" w:color="auto"/>
            </w:tcBorders>
            <w:hideMark/>
          </w:tcPr>
          <w:p w14:paraId="425489F1"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403CC588" w14:textId="77777777" w:rsidR="008E7207" w:rsidRPr="001C0E1B" w:rsidRDefault="008E7207" w:rsidP="00EC2470">
            <w:pPr>
              <w:pStyle w:val="TAC"/>
            </w:pPr>
          </w:p>
        </w:tc>
      </w:tr>
      <w:tr w:rsidR="008E7207" w:rsidRPr="001C0E1B" w14:paraId="4EEA1A0F"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CC4C20D" w14:textId="77777777" w:rsidR="008E7207" w:rsidRPr="001C0E1B" w:rsidRDefault="008E7207" w:rsidP="00EC2470">
            <w:pPr>
              <w:pStyle w:val="TAL"/>
            </w:pPr>
            <w:r w:rsidRPr="001C0E1B">
              <w:rPr>
                <w:lang w:eastAsia="ja-JP"/>
              </w:rPr>
              <w:t>EPRE ratio of PDSCH to PDSCH DMRS</w:t>
            </w:r>
          </w:p>
        </w:tc>
        <w:tc>
          <w:tcPr>
            <w:tcW w:w="850" w:type="dxa"/>
            <w:tcBorders>
              <w:top w:val="single" w:sz="4" w:space="0" w:color="auto"/>
              <w:left w:val="single" w:sz="4" w:space="0" w:color="auto"/>
              <w:bottom w:val="single" w:sz="4" w:space="0" w:color="auto"/>
              <w:right w:val="single" w:sz="4" w:space="0" w:color="auto"/>
            </w:tcBorders>
            <w:hideMark/>
          </w:tcPr>
          <w:p w14:paraId="1355425E"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48DFDB3A" w14:textId="77777777" w:rsidR="008E7207" w:rsidRPr="001C0E1B" w:rsidRDefault="008E7207" w:rsidP="00EC2470">
            <w:pPr>
              <w:pStyle w:val="TAC"/>
            </w:pPr>
          </w:p>
        </w:tc>
      </w:tr>
      <w:tr w:rsidR="008E7207" w:rsidRPr="001C0E1B" w14:paraId="54C1E3A8"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5F69110" w14:textId="77777777" w:rsidR="008E7207" w:rsidRPr="001C0E1B" w:rsidRDefault="008E7207" w:rsidP="00EC2470">
            <w:pPr>
              <w:pStyle w:val="TAL"/>
            </w:pPr>
            <w:r w:rsidRPr="001C0E1B">
              <w:rPr>
                <w:lang w:eastAsia="ja-JP"/>
              </w:rPr>
              <w:t>EPRE ratio of OCNG DMRS to SSS</w:t>
            </w:r>
          </w:p>
        </w:tc>
        <w:tc>
          <w:tcPr>
            <w:tcW w:w="850" w:type="dxa"/>
            <w:tcBorders>
              <w:top w:val="single" w:sz="4" w:space="0" w:color="auto"/>
              <w:left w:val="single" w:sz="4" w:space="0" w:color="auto"/>
              <w:bottom w:val="single" w:sz="4" w:space="0" w:color="auto"/>
              <w:right w:val="single" w:sz="4" w:space="0" w:color="auto"/>
            </w:tcBorders>
            <w:hideMark/>
          </w:tcPr>
          <w:p w14:paraId="5F27BD98"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12A1658F" w14:textId="77777777" w:rsidR="008E7207" w:rsidRPr="001C0E1B" w:rsidRDefault="008E7207" w:rsidP="00EC2470">
            <w:pPr>
              <w:pStyle w:val="TAC"/>
            </w:pPr>
          </w:p>
        </w:tc>
      </w:tr>
      <w:tr w:rsidR="008E7207" w:rsidRPr="001C0E1B" w14:paraId="7EDC738D"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D479387" w14:textId="77777777" w:rsidR="008E7207" w:rsidRPr="001C0E1B" w:rsidRDefault="008E7207" w:rsidP="00EC2470">
            <w:pPr>
              <w:pStyle w:val="TAL"/>
            </w:pPr>
            <w:r w:rsidRPr="001C0E1B">
              <w:rPr>
                <w:lang w:eastAsia="ja-JP"/>
              </w:rPr>
              <w:t>EPRE ratio of OCNG to OCNG DMRS</w:t>
            </w:r>
          </w:p>
        </w:tc>
        <w:tc>
          <w:tcPr>
            <w:tcW w:w="850" w:type="dxa"/>
            <w:tcBorders>
              <w:top w:val="single" w:sz="4" w:space="0" w:color="auto"/>
              <w:left w:val="single" w:sz="4" w:space="0" w:color="auto"/>
              <w:bottom w:val="single" w:sz="4" w:space="0" w:color="auto"/>
              <w:right w:val="single" w:sz="4" w:space="0" w:color="auto"/>
            </w:tcBorders>
            <w:hideMark/>
          </w:tcPr>
          <w:p w14:paraId="2DF3604F" w14:textId="77777777" w:rsidR="008E7207" w:rsidRPr="001C0E1B" w:rsidRDefault="008E7207" w:rsidP="00EC2470">
            <w:pPr>
              <w:pStyle w:val="TAC"/>
            </w:pPr>
            <w:r w:rsidRPr="001C0E1B">
              <w:t>dB</w:t>
            </w:r>
          </w:p>
        </w:tc>
        <w:tc>
          <w:tcPr>
            <w:tcW w:w="4395" w:type="dxa"/>
            <w:gridSpan w:val="5"/>
            <w:tcBorders>
              <w:top w:val="nil"/>
              <w:left w:val="single" w:sz="4" w:space="0" w:color="auto"/>
              <w:bottom w:val="single" w:sz="4" w:space="0" w:color="auto"/>
              <w:right w:val="single" w:sz="4" w:space="0" w:color="auto"/>
            </w:tcBorders>
            <w:shd w:val="clear" w:color="auto" w:fill="auto"/>
            <w:vAlign w:val="center"/>
            <w:hideMark/>
          </w:tcPr>
          <w:p w14:paraId="6CC28E5D" w14:textId="77777777" w:rsidR="008E7207" w:rsidRPr="001C0E1B" w:rsidRDefault="008E7207" w:rsidP="00EC2470">
            <w:pPr>
              <w:pStyle w:val="TAC"/>
            </w:pPr>
          </w:p>
        </w:tc>
      </w:tr>
      <w:tr w:rsidR="008E7207" w:rsidRPr="001C0E1B" w14:paraId="18CD6F35" w14:textId="77777777" w:rsidTr="00EC2470">
        <w:trPr>
          <w:cantSplit/>
          <w:trHeight w:val="187"/>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6A49EC78" w14:textId="77777777" w:rsidR="008E7207" w:rsidRPr="001C0E1B" w:rsidRDefault="008E7207" w:rsidP="00EC2470">
            <w:pPr>
              <w:pStyle w:val="TAL"/>
            </w:pPr>
            <w:r w:rsidRPr="001C0E1B">
              <w:t>SNR_CSI-RS</w:t>
            </w:r>
            <w:r w:rsidRPr="001C0E1B">
              <w:rPr>
                <w:rFonts w:eastAsia="?? ??"/>
              </w:rPr>
              <w:t xml:space="preserve"> of </w:t>
            </w:r>
            <w:r w:rsidRPr="001C0E1B">
              <w:t>set q</w:t>
            </w:r>
            <w:r w:rsidRPr="001C0E1B">
              <w:rPr>
                <w:vertAlign w:val="subscript"/>
              </w:rPr>
              <w:t>0</w:t>
            </w:r>
          </w:p>
        </w:tc>
        <w:tc>
          <w:tcPr>
            <w:tcW w:w="1418" w:type="dxa"/>
            <w:tcBorders>
              <w:top w:val="single" w:sz="4" w:space="0" w:color="auto"/>
              <w:left w:val="single" w:sz="4" w:space="0" w:color="auto"/>
              <w:bottom w:val="single" w:sz="4" w:space="0" w:color="auto"/>
              <w:right w:val="single" w:sz="4" w:space="0" w:color="auto"/>
            </w:tcBorders>
            <w:hideMark/>
          </w:tcPr>
          <w:p w14:paraId="3101A85D" w14:textId="77777777" w:rsidR="008E7207" w:rsidRPr="001C0E1B" w:rsidRDefault="008E7207" w:rsidP="00EC2470">
            <w:pPr>
              <w:pStyle w:val="TAL"/>
              <w:rPr>
                <w:noProof/>
              </w:rPr>
            </w:pPr>
            <w:r w:rsidRPr="001C0E1B">
              <w:rPr>
                <w:noProof/>
              </w:rPr>
              <w:t>Config 1</w:t>
            </w:r>
          </w:p>
        </w:tc>
        <w:tc>
          <w:tcPr>
            <w:tcW w:w="850" w:type="dxa"/>
            <w:tcBorders>
              <w:top w:val="single" w:sz="4" w:space="0" w:color="auto"/>
              <w:left w:val="single" w:sz="4" w:space="0" w:color="auto"/>
              <w:bottom w:val="single" w:sz="4" w:space="0" w:color="auto"/>
              <w:right w:val="single" w:sz="4" w:space="0" w:color="auto"/>
            </w:tcBorders>
            <w:hideMark/>
          </w:tcPr>
          <w:p w14:paraId="27A4B96D" w14:textId="77777777" w:rsidR="008E7207" w:rsidRPr="001C0E1B" w:rsidRDefault="008E7207" w:rsidP="00EC2470">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756A4291" w14:textId="77777777" w:rsidR="008E7207" w:rsidRPr="00D47804" w:rsidRDefault="008E7207" w:rsidP="00EC2470">
            <w:pPr>
              <w:pStyle w:val="TAC"/>
              <w:rPr>
                <w:noProof/>
                <w:vertAlign w:val="superscript"/>
                <w:rPrChange w:id="3221" w:author="R4-2115249" w:date="2021-08-15T16:57:00Z">
                  <w:rPr>
                    <w:noProof/>
                  </w:rPr>
                </w:rPrChange>
              </w:rPr>
            </w:pPr>
            <w:r w:rsidRPr="001C0E1B">
              <w:rPr>
                <w:rFonts w:eastAsia="MS Mincho"/>
              </w:rPr>
              <w:t>5</w:t>
            </w:r>
            <w:ins w:id="3222" w:author="R4-2115249" w:date="2021-08-15T16:57: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0888A8D1" w14:textId="77777777" w:rsidR="008E7207" w:rsidRPr="00D47804" w:rsidRDefault="008E7207" w:rsidP="00EC2470">
            <w:pPr>
              <w:pStyle w:val="TAC"/>
              <w:rPr>
                <w:noProof/>
                <w:vertAlign w:val="superscript"/>
                <w:rPrChange w:id="3223" w:author="R4-2115249" w:date="2021-08-15T16:57:00Z">
                  <w:rPr>
                    <w:noProof/>
                  </w:rPr>
                </w:rPrChange>
              </w:rPr>
            </w:pPr>
            <w:r w:rsidRPr="001C0E1B">
              <w:rPr>
                <w:rFonts w:eastAsia="MS Mincho"/>
              </w:rPr>
              <w:t>-3</w:t>
            </w:r>
            <w:ins w:id="3224" w:author="R4-2115249" w:date="2021-08-15T16:57: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7DC12261" w14:textId="77777777" w:rsidR="008E7207" w:rsidRPr="001C0E1B" w:rsidRDefault="008E7207" w:rsidP="00EC2470">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7550D5E0" w14:textId="77777777" w:rsidR="008E7207" w:rsidRPr="001C0E1B" w:rsidRDefault="008E7207" w:rsidP="00EC2470">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3929EF48" w14:textId="77777777" w:rsidR="008E7207" w:rsidRPr="001C0E1B" w:rsidRDefault="008E7207" w:rsidP="00EC2470">
            <w:pPr>
              <w:pStyle w:val="TAC"/>
              <w:rPr>
                <w:noProof/>
              </w:rPr>
            </w:pPr>
            <w:r w:rsidRPr="001C0E1B">
              <w:rPr>
                <w:rFonts w:eastAsia="MS Mincho"/>
              </w:rPr>
              <w:t>-12</w:t>
            </w:r>
          </w:p>
        </w:tc>
      </w:tr>
      <w:tr w:rsidR="008E7207" w:rsidRPr="001C0E1B" w14:paraId="49492FA3" w14:textId="77777777" w:rsidTr="00EC2470">
        <w:trPr>
          <w:cantSplit/>
          <w:trHeight w:val="187"/>
          <w:jc w:val="center"/>
        </w:trPr>
        <w:tc>
          <w:tcPr>
            <w:tcW w:w="2263" w:type="dxa"/>
            <w:tcBorders>
              <w:top w:val="single" w:sz="4" w:space="0" w:color="auto"/>
              <w:left w:val="single" w:sz="4" w:space="0" w:color="auto"/>
              <w:right w:val="single" w:sz="4" w:space="0" w:color="auto"/>
            </w:tcBorders>
          </w:tcPr>
          <w:p w14:paraId="1C2FF3C3" w14:textId="77777777" w:rsidR="008E7207" w:rsidRPr="001C0E1B" w:rsidRDefault="008E7207" w:rsidP="00EC2470">
            <w:pPr>
              <w:pStyle w:val="TAL"/>
            </w:pPr>
            <w:r w:rsidRPr="001C0E1B">
              <w:t>SNR_CSI-RS of set q</w:t>
            </w:r>
            <w:r w:rsidRPr="001C0E1B">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76A73975" w14:textId="77777777" w:rsidR="008E7207" w:rsidRPr="001C0E1B" w:rsidRDefault="008E7207" w:rsidP="00EC2470">
            <w:pPr>
              <w:pStyle w:val="TAL"/>
              <w:rPr>
                <w:noProof/>
              </w:rPr>
            </w:pPr>
            <w:r w:rsidRPr="001C0E1B">
              <w:rPr>
                <w:noProof/>
              </w:rPr>
              <w:t>Config 1</w:t>
            </w:r>
          </w:p>
        </w:tc>
        <w:tc>
          <w:tcPr>
            <w:tcW w:w="850" w:type="dxa"/>
            <w:tcBorders>
              <w:top w:val="single" w:sz="4" w:space="0" w:color="auto"/>
              <w:left w:val="single" w:sz="4" w:space="0" w:color="auto"/>
              <w:right w:val="single" w:sz="4" w:space="0" w:color="auto"/>
            </w:tcBorders>
          </w:tcPr>
          <w:p w14:paraId="0854317F" w14:textId="77777777" w:rsidR="008E7207" w:rsidRPr="001C0E1B" w:rsidRDefault="008E7207" w:rsidP="00EC2470">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20FB8F82" w14:textId="77777777" w:rsidR="008E7207" w:rsidRPr="001C0E1B" w:rsidRDefault="008E7207" w:rsidP="00EC2470">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6DBD34CE" w14:textId="77777777" w:rsidR="008E7207" w:rsidRPr="001C0E1B" w:rsidRDefault="008E7207" w:rsidP="00EC2470">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0E9FC716" w14:textId="77777777" w:rsidR="008E7207" w:rsidRPr="001C0E1B" w:rsidRDefault="008E7207" w:rsidP="00EC2470">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22A56166" w14:textId="77777777" w:rsidR="008E7207" w:rsidRPr="001C0E1B" w:rsidRDefault="008E7207" w:rsidP="00EC2470">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3D9647B1" w14:textId="77777777" w:rsidR="008E7207" w:rsidRPr="001C0E1B" w:rsidRDefault="008E7207" w:rsidP="00EC2470">
            <w:pPr>
              <w:pStyle w:val="TAC"/>
              <w:rPr>
                <w:noProof/>
              </w:rPr>
            </w:pPr>
            <w:r w:rsidRPr="00B3067E">
              <w:rPr>
                <w:rFonts w:eastAsia="MS Mincho"/>
              </w:rPr>
              <w:t>20.2</w:t>
            </w:r>
          </w:p>
        </w:tc>
      </w:tr>
      <w:tr w:rsidR="008E7207" w:rsidRPr="001C0E1B" w14:paraId="10268927" w14:textId="77777777" w:rsidTr="00EC2470">
        <w:trPr>
          <w:cantSplit/>
          <w:trHeight w:val="187"/>
          <w:jc w:val="center"/>
        </w:trPr>
        <w:tc>
          <w:tcPr>
            <w:tcW w:w="2263" w:type="dxa"/>
            <w:tcBorders>
              <w:top w:val="single" w:sz="4" w:space="0" w:color="auto"/>
              <w:left w:val="single" w:sz="4" w:space="0" w:color="auto"/>
              <w:right w:val="single" w:sz="4" w:space="0" w:color="auto"/>
            </w:tcBorders>
          </w:tcPr>
          <w:p w14:paraId="17B54DFE" w14:textId="77777777" w:rsidR="008E7207" w:rsidRPr="001C0E1B" w:rsidRDefault="008E7207" w:rsidP="00EC2470">
            <w:pPr>
              <w:pStyle w:val="TAL"/>
            </w:pPr>
            <w:r w:rsidRPr="001C0E1B">
              <w:t>CSI-RS_RP of set q</w:t>
            </w:r>
            <w:r w:rsidRPr="001C0E1B">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217DD195" w14:textId="77777777" w:rsidR="008E7207" w:rsidRPr="001C0E1B" w:rsidRDefault="008E7207" w:rsidP="00EC2470">
            <w:pPr>
              <w:pStyle w:val="TAL"/>
              <w:rPr>
                <w:noProof/>
              </w:rPr>
            </w:pPr>
            <w:r w:rsidRPr="001C0E1B">
              <w:rPr>
                <w:noProof/>
              </w:rPr>
              <w:t>Config 1</w:t>
            </w:r>
          </w:p>
        </w:tc>
        <w:tc>
          <w:tcPr>
            <w:tcW w:w="850" w:type="dxa"/>
            <w:tcBorders>
              <w:top w:val="single" w:sz="4" w:space="0" w:color="auto"/>
              <w:left w:val="single" w:sz="4" w:space="0" w:color="auto"/>
              <w:right w:val="single" w:sz="4" w:space="0" w:color="auto"/>
            </w:tcBorders>
          </w:tcPr>
          <w:p w14:paraId="72DDFF77" w14:textId="77777777" w:rsidR="008E7207" w:rsidRPr="001C0E1B" w:rsidRDefault="008E7207" w:rsidP="00EC2470">
            <w:pPr>
              <w:pStyle w:val="TAC"/>
            </w:pPr>
            <w:r w:rsidRPr="001C0E1B">
              <w:t>dBm/SCS kHz</w:t>
            </w:r>
          </w:p>
        </w:tc>
        <w:tc>
          <w:tcPr>
            <w:tcW w:w="879" w:type="dxa"/>
            <w:tcBorders>
              <w:top w:val="single" w:sz="4" w:space="0" w:color="auto"/>
              <w:left w:val="single" w:sz="4" w:space="0" w:color="auto"/>
              <w:bottom w:val="single" w:sz="4" w:space="0" w:color="auto"/>
              <w:right w:val="single" w:sz="4" w:space="0" w:color="auto"/>
            </w:tcBorders>
          </w:tcPr>
          <w:p w14:paraId="499E7D3A" w14:textId="77777777" w:rsidR="008E7207" w:rsidRPr="001C0E1B" w:rsidRDefault="008E7207" w:rsidP="00EC2470">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603703CB" w14:textId="77777777" w:rsidR="008E7207" w:rsidRPr="001C0E1B" w:rsidRDefault="008E7207" w:rsidP="00EC2470">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399967E6" w14:textId="77777777" w:rsidR="008E7207" w:rsidRPr="001C0E1B" w:rsidRDefault="008E7207" w:rsidP="00EC2470">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4D33C4A3" w14:textId="77777777" w:rsidR="008E7207" w:rsidRPr="001C0E1B" w:rsidRDefault="008E7207" w:rsidP="00EC2470">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560B7223" w14:textId="77777777" w:rsidR="008E7207" w:rsidRPr="001C0E1B" w:rsidRDefault="008E7207" w:rsidP="00EC2470">
            <w:pPr>
              <w:pStyle w:val="TAC"/>
              <w:rPr>
                <w:rFonts w:eastAsia="MS Mincho"/>
              </w:rPr>
            </w:pPr>
            <w:r w:rsidRPr="00B3067E">
              <w:rPr>
                <w:rFonts w:eastAsia="MS Mincho"/>
              </w:rPr>
              <w:t>-84.5</w:t>
            </w:r>
          </w:p>
        </w:tc>
      </w:tr>
      <w:tr w:rsidR="008E7207" w:rsidRPr="001C0E1B" w14:paraId="468E1A3B" w14:textId="77777777" w:rsidTr="00EC2470">
        <w:trPr>
          <w:cantSplit/>
          <w:trHeight w:val="187"/>
          <w:jc w:val="center"/>
        </w:trPr>
        <w:tc>
          <w:tcPr>
            <w:tcW w:w="2263" w:type="dxa"/>
            <w:tcBorders>
              <w:top w:val="single" w:sz="4" w:space="0" w:color="auto"/>
              <w:left w:val="single" w:sz="4" w:space="0" w:color="auto"/>
              <w:bottom w:val="single" w:sz="4" w:space="0" w:color="auto"/>
              <w:right w:val="single" w:sz="4" w:space="0" w:color="auto"/>
            </w:tcBorders>
            <w:hideMark/>
          </w:tcPr>
          <w:p w14:paraId="316847E1" w14:textId="77777777" w:rsidR="008E7207" w:rsidRPr="001C0E1B" w:rsidRDefault="008E7207" w:rsidP="00EC2470">
            <w:pPr>
              <w:pStyle w:val="TAL"/>
            </w:pPr>
            <w:r w:rsidRPr="001C0E1B">
              <w:rPr>
                <w:position w:val="-12"/>
              </w:rPr>
              <w:object w:dxaOrig="420" w:dyaOrig="420" w14:anchorId="5A22DA21">
                <v:shape id="_x0000_i1198" type="#_x0000_t75" style="width:21.5pt;height:21.5pt" o:ole="" fillcolor="window">
                  <v:imagedata r:id="rId76" o:title=""/>
                </v:shape>
                <o:OLEObject Type="Embed" ProgID="Equation.3" ShapeID="_x0000_i1198" DrawAspect="Content" ObjectID="_1691940260" r:id="rId205"/>
              </w:object>
            </w:r>
          </w:p>
        </w:tc>
        <w:tc>
          <w:tcPr>
            <w:tcW w:w="1418" w:type="dxa"/>
            <w:tcBorders>
              <w:top w:val="single" w:sz="4" w:space="0" w:color="auto"/>
              <w:left w:val="single" w:sz="4" w:space="0" w:color="auto"/>
              <w:bottom w:val="single" w:sz="4" w:space="0" w:color="auto"/>
              <w:right w:val="single" w:sz="4" w:space="0" w:color="auto"/>
            </w:tcBorders>
            <w:hideMark/>
          </w:tcPr>
          <w:p w14:paraId="089A4AC0" w14:textId="77777777" w:rsidR="008E7207" w:rsidRPr="001C0E1B" w:rsidRDefault="008E7207" w:rsidP="00EC2470">
            <w:pPr>
              <w:pStyle w:val="TAL"/>
              <w:rPr>
                <w:noProof/>
              </w:rPr>
            </w:pPr>
            <w:r w:rsidRPr="001C0E1B">
              <w:rPr>
                <w:noProof/>
              </w:rPr>
              <w:t>Config 1</w:t>
            </w:r>
          </w:p>
        </w:tc>
        <w:tc>
          <w:tcPr>
            <w:tcW w:w="850" w:type="dxa"/>
            <w:tcBorders>
              <w:top w:val="single" w:sz="4" w:space="0" w:color="auto"/>
              <w:left w:val="single" w:sz="4" w:space="0" w:color="auto"/>
              <w:bottom w:val="single" w:sz="4" w:space="0" w:color="auto"/>
              <w:right w:val="single" w:sz="4" w:space="0" w:color="auto"/>
            </w:tcBorders>
            <w:hideMark/>
          </w:tcPr>
          <w:p w14:paraId="22324A38" w14:textId="77777777" w:rsidR="008E7207" w:rsidRPr="001C0E1B" w:rsidRDefault="008E7207" w:rsidP="00EC2470">
            <w:pPr>
              <w:pStyle w:val="TAC"/>
            </w:pPr>
            <w:r w:rsidRPr="001C0E1B">
              <w:t>dBm/15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7E560F18" w14:textId="77777777" w:rsidR="008E7207" w:rsidRPr="001C0E1B" w:rsidRDefault="008E7207" w:rsidP="00EC2470">
            <w:pPr>
              <w:pStyle w:val="TAC"/>
            </w:pPr>
            <w:r w:rsidRPr="00EC61C3">
              <w:t>-104.7</w:t>
            </w:r>
          </w:p>
        </w:tc>
      </w:tr>
      <w:tr w:rsidR="008E7207" w:rsidRPr="001C0E1B" w14:paraId="6D314E40"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49135DB" w14:textId="77777777" w:rsidR="008E7207" w:rsidRPr="001C0E1B" w:rsidRDefault="008E7207" w:rsidP="00EC2470">
            <w:pPr>
              <w:pStyle w:val="TAL"/>
            </w:pPr>
            <w:r w:rsidRPr="001C0E1B">
              <w:rPr>
                <w:rFonts w:eastAsia="?? ??"/>
              </w:rPr>
              <w:t>Propagation condition</w:t>
            </w:r>
          </w:p>
        </w:tc>
        <w:tc>
          <w:tcPr>
            <w:tcW w:w="850" w:type="dxa"/>
            <w:tcBorders>
              <w:top w:val="single" w:sz="4" w:space="0" w:color="auto"/>
              <w:left w:val="single" w:sz="4" w:space="0" w:color="auto"/>
              <w:bottom w:val="single" w:sz="4" w:space="0" w:color="auto"/>
              <w:right w:val="single" w:sz="4" w:space="0" w:color="auto"/>
            </w:tcBorders>
          </w:tcPr>
          <w:p w14:paraId="61CBE607" w14:textId="77777777" w:rsidR="008E7207" w:rsidRPr="001C0E1B"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664481B8" w14:textId="77777777" w:rsidR="008E7207" w:rsidRPr="001C0E1B" w:rsidRDefault="008E7207" w:rsidP="00EC2470">
            <w:pPr>
              <w:pStyle w:val="TAC"/>
              <w:rPr>
                <w:rFonts w:eastAsia="MS Mincho"/>
              </w:rPr>
            </w:pPr>
            <w:r w:rsidRPr="001C0E1B">
              <w:rPr>
                <w:rFonts w:eastAsia="MS Mincho"/>
              </w:rPr>
              <w:t>TDL-A 30ns 75Hz</w:t>
            </w:r>
          </w:p>
        </w:tc>
      </w:tr>
      <w:tr w:rsidR="008E7207" w:rsidRPr="001C0E1B" w14:paraId="41AF3AB2" w14:textId="77777777" w:rsidTr="00EC2470">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1793E85C" w14:textId="77777777" w:rsidR="008E7207" w:rsidRPr="001C0E1B" w:rsidRDefault="008E7207" w:rsidP="00EC2470">
            <w:pPr>
              <w:pStyle w:val="TAN"/>
            </w:pPr>
            <w:r w:rsidRPr="001C0E1B">
              <w:t>Note 1:</w:t>
            </w:r>
            <w:r w:rsidRPr="001C0E1B">
              <w:tab/>
              <w:t>OCNG shall be used such that the resources in Cell 1 are fully allocated and a constant total transmitted power spectral density is achieved for all OFDM symbols.</w:t>
            </w:r>
          </w:p>
          <w:p w14:paraId="2045D5AF" w14:textId="77777777" w:rsidR="008E7207" w:rsidRPr="001C0E1B" w:rsidRDefault="008E7207" w:rsidP="00EC2470">
            <w:pPr>
              <w:pStyle w:val="TAN"/>
            </w:pPr>
            <w:r w:rsidRPr="001C0E1B">
              <w:t>Note 2:</w:t>
            </w:r>
            <w:r w:rsidRPr="001C0E1B">
              <w:tab/>
              <w:t>The uplink resources for CSI reporting are assigned to the UE prior to the start of time period T1.</w:t>
            </w:r>
          </w:p>
          <w:p w14:paraId="32236042" w14:textId="77777777" w:rsidR="008E7207" w:rsidRPr="001C0E1B" w:rsidRDefault="008E7207" w:rsidP="00EC2470">
            <w:pPr>
              <w:pStyle w:val="TAN"/>
            </w:pPr>
            <w:r w:rsidRPr="001C0E1B">
              <w:t>Note 3:</w:t>
            </w:r>
            <w:r w:rsidRPr="001C0E1B">
              <w:tab/>
              <w:t>NZP CSI-RS resource set configuration for CSI reporting are assigned to the UE prior to the start of time period T1.</w:t>
            </w:r>
          </w:p>
          <w:p w14:paraId="12309AF9" w14:textId="77777777" w:rsidR="008E7207" w:rsidRPr="001C0E1B" w:rsidRDefault="008E7207" w:rsidP="00EC2470">
            <w:pPr>
              <w:pStyle w:val="TAN"/>
            </w:pPr>
            <w:r w:rsidRPr="001C0E1B">
              <w:t>Note 4:</w:t>
            </w:r>
            <w:r w:rsidRPr="001C0E1B">
              <w:tab/>
              <w:t>Void</w:t>
            </w:r>
          </w:p>
          <w:p w14:paraId="6DB5F182" w14:textId="77777777" w:rsidR="008E7207" w:rsidRPr="001C0E1B" w:rsidRDefault="008E7207" w:rsidP="00EC2470">
            <w:pPr>
              <w:pStyle w:val="TAN"/>
            </w:pPr>
            <w:r w:rsidRPr="001C0E1B">
              <w:t>Note 5:</w:t>
            </w:r>
            <w:r w:rsidRPr="001C0E1B">
              <w:tab/>
              <w:t>The timers and layer 3 filtering related parameters are configured prior to the start of time period T1.</w:t>
            </w:r>
          </w:p>
          <w:p w14:paraId="77FF0B20" w14:textId="77777777" w:rsidR="008E7207" w:rsidRPr="001C0E1B" w:rsidRDefault="008E7207" w:rsidP="00EC2470">
            <w:pPr>
              <w:pStyle w:val="TAN"/>
            </w:pPr>
            <w:r w:rsidRPr="001C0E1B">
              <w:t>Note 6:</w:t>
            </w:r>
            <w:r w:rsidRPr="001C0E1B">
              <w:tab/>
              <w:t>The signal contains PDCCH for UEs other than the device under test as part of OCNG.</w:t>
            </w:r>
          </w:p>
          <w:p w14:paraId="0E5AB10E" w14:textId="77777777" w:rsidR="008E7207" w:rsidRPr="001C0E1B" w:rsidRDefault="008E7207" w:rsidP="00EC2470">
            <w:pPr>
              <w:pStyle w:val="TAN"/>
            </w:pPr>
            <w:r w:rsidRPr="001C0E1B">
              <w:t>Note 7:</w:t>
            </w:r>
            <w:r w:rsidRPr="001C0E1B">
              <w:tab/>
              <w:t>SNR levels correspond to the signal to noise ratio over the REs carrying CSI-RS.</w:t>
            </w:r>
          </w:p>
          <w:p w14:paraId="48472540" w14:textId="77777777" w:rsidR="008E7207" w:rsidRPr="001C0E1B" w:rsidRDefault="008E7207" w:rsidP="00EC2470">
            <w:pPr>
              <w:pStyle w:val="TAN"/>
            </w:pPr>
            <w:r w:rsidRPr="001C0E1B">
              <w:t>Note 8:</w:t>
            </w:r>
            <w:r w:rsidRPr="001C0E1B">
              <w:tab/>
              <w:t>The SNR in time periods T1, T2, T3, T4 and T5 is denoted as SNR1, SNR2 and SNR3 respectively in figure A.7.5.5.3.1-1.</w:t>
            </w:r>
          </w:p>
          <w:p w14:paraId="6C6CE6CF" w14:textId="77777777" w:rsidR="008E7207" w:rsidRPr="001C0E1B" w:rsidRDefault="008E7207" w:rsidP="00EC2470">
            <w:pPr>
              <w:pStyle w:val="TAN"/>
            </w:pPr>
            <w:r w:rsidRPr="001C0E1B">
              <w:t>Note 9:</w:t>
            </w:r>
            <w:r w:rsidRPr="001C0E1B">
              <w:rPr>
                <w:rFonts w:eastAsia="MS Mincho"/>
                <w:snapToGrid w:val="0"/>
              </w:rPr>
              <w:tab/>
            </w:r>
            <w:r w:rsidRPr="001C0E1B">
              <w:t>The SNR values are specified for testing a UE which supports 2RX on at least one band. For testing of a UE which supports 4RX on all bands, the SNR during T3 is modified as specified in clause A.3.6.</w:t>
            </w:r>
          </w:p>
          <w:p w14:paraId="28DF75E2" w14:textId="77777777" w:rsidR="008E7207" w:rsidRDefault="008E7207" w:rsidP="00EC2470">
            <w:pPr>
              <w:pStyle w:val="TAN"/>
              <w:rPr>
                <w:ins w:id="3225" w:author="R4-2115249" w:date="2021-08-15T16:57:00Z"/>
                <w:rFonts w:eastAsia="MS Mincho"/>
                <w:snapToGrid w:val="0"/>
              </w:rPr>
            </w:pPr>
            <w:r w:rsidRPr="001C0E1B">
              <w:t>Note 10:</w:t>
            </w:r>
            <w:r w:rsidRPr="001C0E1B">
              <w:rPr>
                <w:rFonts w:eastAsia="MS Mincho"/>
                <w:snapToGrid w:val="0"/>
              </w:rPr>
              <w:t xml:space="preserve"> </w:t>
            </w:r>
            <w:r w:rsidRPr="001C0E1B">
              <w:rPr>
                <w:rFonts w:eastAsia="MS Mincho"/>
                <w:snapToGrid w:val="0"/>
              </w:rPr>
              <w:tab/>
              <w:t>Information about types of UE beam is given in B.2.1.3 and does not limit UE implementation or test system implementation.</w:t>
            </w:r>
          </w:p>
          <w:p w14:paraId="1FBA1B1F" w14:textId="77777777" w:rsidR="008E7207" w:rsidRPr="001C0E1B" w:rsidRDefault="008E7207" w:rsidP="00EC2470">
            <w:pPr>
              <w:pStyle w:val="TAN"/>
            </w:pPr>
            <w:ins w:id="3226" w:author="R4-2115249" w:date="2021-08-15T16:57:00Z">
              <w:r w:rsidRPr="003475A5">
                <w:t>Note 11:</w:t>
              </w:r>
              <w:r w:rsidRPr="003475A5">
                <w:tab/>
                <w:t>This value allows up to 1dB degradation from applied SNR to UE baseband</w:t>
              </w:r>
            </w:ins>
          </w:p>
        </w:tc>
      </w:tr>
    </w:tbl>
    <w:p w14:paraId="7D81A1F2" w14:textId="77777777" w:rsidR="00E338BE" w:rsidRPr="008E7207" w:rsidRDefault="00E338BE" w:rsidP="00E338BE"/>
    <w:p w14:paraId="712ECEE7" w14:textId="77777777" w:rsidR="00E338BE" w:rsidRPr="001C0E1B" w:rsidRDefault="00E338BE" w:rsidP="00E338BE">
      <w:pPr>
        <w:pStyle w:val="TH"/>
      </w:pPr>
      <w:r w:rsidRPr="001C0E1B">
        <w:t>Table A.7.5.5.3.1-4: Void</w:t>
      </w:r>
    </w:p>
    <w:p w14:paraId="2BC455DA" w14:textId="77777777" w:rsidR="00E338BE" w:rsidRPr="001C0E1B" w:rsidRDefault="00E338BE" w:rsidP="00E338BE">
      <w:pPr>
        <w:pStyle w:val="TH"/>
      </w:pPr>
      <w:r w:rsidRPr="001C0E1B">
        <w:t>Table A.7.5.5.3.1-5: Void</w:t>
      </w:r>
    </w:p>
    <w:p w14:paraId="261E4F42" w14:textId="77777777" w:rsidR="00E338BE" w:rsidRPr="001C0E1B" w:rsidRDefault="00E338BE" w:rsidP="00E338BE">
      <w:pPr>
        <w:keepNext/>
        <w:keepLines/>
        <w:spacing w:before="60"/>
        <w:jc w:val="center"/>
        <w:rPr>
          <w:rFonts w:ascii="Arial" w:hAnsi="Arial"/>
          <w:b/>
          <w:sz w:val="24"/>
          <w:szCs w:val="24"/>
          <w:lang w:eastAsia="fi-FI"/>
        </w:rPr>
      </w:pPr>
      <w:bookmarkStart w:id="3227" w:name="_Toc535476733"/>
      <w:r w:rsidRPr="001C0E1B">
        <w:rPr>
          <w:noProof/>
          <w:lang w:val="en-US" w:eastAsia="zh-CN"/>
        </w:rPr>
        <w:drawing>
          <wp:inline distT="0" distB="0" distL="0" distR="0" wp14:anchorId="62A80EAA" wp14:editId="6447852B">
            <wp:extent cx="5126850" cy="2354017"/>
            <wp:effectExtent l="0" t="0" r="0" b="0"/>
            <wp:docPr id="52" name="图片 43" descr="C:\Users\w00527694\Pictures\图片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w00527694\Pictures\图片29.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156173" cy="2367481"/>
                    </a:xfrm>
                    <a:prstGeom prst="rect">
                      <a:avLst/>
                    </a:prstGeom>
                    <a:noFill/>
                    <a:ln>
                      <a:noFill/>
                    </a:ln>
                  </pic:spPr>
                </pic:pic>
              </a:graphicData>
            </a:graphic>
          </wp:inline>
        </w:drawing>
      </w:r>
      <w:r w:rsidRPr="001C0E1B">
        <w:rPr>
          <w:noProof/>
          <w:lang w:eastAsia="zh-CN"/>
        </w:rPr>
        <w:t xml:space="preserve">  </w:t>
      </w:r>
    </w:p>
    <w:p w14:paraId="73D36041" w14:textId="77777777" w:rsidR="00E338BE" w:rsidRPr="001C0E1B" w:rsidRDefault="00E338BE" w:rsidP="00E338BE">
      <w:pPr>
        <w:keepLines/>
        <w:spacing w:after="240"/>
        <w:jc w:val="center"/>
        <w:rPr>
          <w:rFonts w:ascii="Arial" w:hAnsi="Arial"/>
        </w:rPr>
      </w:pPr>
      <w:r w:rsidRPr="001C0E1B">
        <w:rPr>
          <w:rFonts w:ascii="Arial" w:hAnsi="Arial"/>
          <w:b/>
        </w:rPr>
        <w:t>Figure A.7.5.5.3.1-1: SNR and L1-RSRP variation for CSI-RS based beam failure detection and link recovery testing in non-DRX mode</w:t>
      </w:r>
    </w:p>
    <w:p w14:paraId="0F20902F" w14:textId="77777777" w:rsidR="00E338BE" w:rsidRPr="001C0E1B" w:rsidRDefault="00E338BE" w:rsidP="00E338BE">
      <w:pPr>
        <w:pStyle w:val="Heading5"/>
        <w:rPr>
          <w:snapToGrid w:val="0"/>
        </w:rPr>
      </w:pPr>
      <w:r w:rsidRPr="001C0E1B">
        <w:rPr>
          <w:snapToGrid w:val="0"/>
        </w:rPr>
        <w:t>A.7.5.5.3.2</w:t>
      </w:r>
      <w:r w:rsidRPr="001C0E1B">
        <w:rPr>
          <w:snapToGrid w:val="0"/>
        </w:rPr>
        <w:tab/>
        <w:t>Test Requirements</w:t>
      </w:r>
      <w:bookmarkEnd w:id="3227"/>
    </w:p>
    <w:p w14:paraId="6F480435" w14:textId="77777777" w:rsidR="00E338BE" w:rsidRPr="001C0E1B" w:rsidRDefault="00E338BE" w:rsidP="00E338BE">
      <w:r w:rsidRPr="001C0E1B">
        <w:t xml:space="preserve">The UE behaviour during time durations T1, T2, T3, T4 </w:t>
      </w:r>
      <w:r w:rsidRPr="001C0E1B">
        <w:rPr>
          <w:lang w:eastAsia="zh-CN"/>
        </w:rPr>
        <w:t xml:space="preserve">and </w:t>
      </w:r>
      <w:r w:rsidRPr="001C0E1B">
        <w:t>T5 shall be as follows:</w:t>
      </w:r>
    </w:p>
    <w:p w14:paraId="38D65ABE" w14:textId="77777777" w:rsidR="00E338BE" w:rsidRPr="001C0E1B" w:rsidRDefault="00E338BE" w:rsidP="00E338BE">
      <w:pPr>
        <w:rPr>
          <w:lang w:eastAsia="zh-CN"/>
        </w:rPr>
      </w:pPr>
      <w:r w:rsidRPr="001C0E1B">
        <w:t xml:space="preserve">During the </w:t>
      </w:r>
      <w:r w:rsidRPr="001C0E1B">
        <w:rPr>
          <w:lang w:eastAsia="zh-CN"/>
        </w:rPr>
        <w:t>time duration T1 and T2, the UE shall transmit uplink signal at least in all subframes configured for CSI transmission on Cell 1.</w:t>
      </w:r>
    </w:p>
    <w:p w14:paraId="1263FDAC" w14:textId="77777777" w:rsidR="00E338BE" w:rsidRPr="001C0E1B" w:rsidRDefault="00E338BE" w:rsidP="00E338BE">
      <w:r w:rsidRPr="001C0E1B">
        <w:rPr>
          <w:lang w:eastAsia="zh-CN"/>
        </w:rPr>
        <w:t xml:space="preserve">During the </w:t>
      </w:r>
      <w:r w:rsidRPr="001C0E1B">
        <w:t>period from time point A to time point B the UE shall transmit uplink signal in Cell 1 in all uplink slots configured for CSI transmission according to the configured periodic CSI reporting for Cell 1.</w:t>
      </w:r>
    </w:p>
    <w:p w14:paraId="21077060" w14:textId="77777777" w:rsidR="00E338BE" w:rsidRPr="001C0E1B" w:rsidRDefault="00E338BE" w:rsidP="00E338BE">
      <w:r w:rsidRPr="001C0E1B">
        <w:t>During T3 the shall detect beam failure and initiat link recovery. During T4 and T5 the UE measures and evaluate beam candidate from beam candidate set q</w:t>
      </w:r>
      <w:r w:rsidRPr="001C0E1B">
        <w:rPr>
          <w:vertAlign w:val="subscript"/>
        </w:rPr>
        <w:t>1</w:t>
      </w:r>
      <w:r w:rsidRPr="001C0E1B">
        <w:t>.</w:t>
      </w:r>
    </w:p>
    <w:p w14:paraId="356ED1E4" w14:textId="77777777" w:rsidR="00E338BE" w:rsidRPr="001C0E1B" w:rsidRDefault="00E338BE" w:rsidP="00E338BE">
      <w:r w:rsidRPr="001C0E1B">
        <w:t>No later than time point F occurring no later than D1 = 260+10 ms after the start of T5, the UE shall transmit preamble on a beam associated with the candidate beam set q</w:t>
      </w:r>
      <w:r w:rsidRPr="001C0E1B">
        <w:rPr>
          <w:vertAlign w:val="subscript"/>
        </w:rPr>
        <w:t>1</w:t>
      </w:r>
      <w:r w:rsidRPr="001C0E1B">
        <w:t>. The UE shall not transmit preamble on a beam associated with the candidate beam set q</w:t>
      </w:r>
      <w:r w:rsidRPr="001C0E1B">
        <w:rPr>
          <w:vertAlign w:val="subscript"/>
        </w:rPr>
        <w:t>1</w:t>
      </w:r>
      <w:r w:rsidRPr="001C0E1B">
        <w:t xml:space="preserve"> earlier than time point B.</w:t>
      </w:r>
    </w:p>
    <w:p w14:paraId="7776E873" w14:textId="77777777" w:rsidR="00E338BE" w:rsidRPr="001C0E1B" w:rsidRDefault="00E338BE" w:rsidP="00E338BE">
      <w:r w:rsidRPr="001C0E1B">
        <w:t>Test is concluded once the test equipment has received the initial preamble transmission from the UE. The rate of correct events observed during repeated tests shall be at least 90%.</w:t>
      </w:r>
    </w:p>
    <w:p w14:paraId="27C06EB4" w14:textId="77777777" w:rsidR="00E338BE" w:rsidRPr="001C0E1B" w:rsidRDefault="00E338BE" w:rsidP="00E338BE">
      <w:pPr>
        <w:pStyle w:val="Heading4"/>
      </w:pPr>
      <w:bookmarkStart w:id="3228" w:name="_Toc535476734"/>
      <w:r w:rsidRPr="001C0E1B">
        <w:t>A.7.5.5.4</w:t>
      </w:r>
      <w:r w:rsidRPr="001C0E1B">
        <w:tab/>
        <w:t>Beam Failure Detection and Link Recovery Test for FR2 PCell configured with CSI-RS-based BFD and LR in DRX mode</w:t>
      </w:r>
      <w:bookmarkEnd w:id="3228"/>
    </w:p>
    <w:p w14:paraId="1C63AAA9" w14:textId="77777777" w:rsidR="00E338BE" w:rsidRPr="001C0E1B" w:rsidRDefault="00E338BE" w:rsidP="00E338BE">
      <w:pPr>
        <w:pStyle w:val="Heading5"/>
        <w:rPr>
          <w:snapToGrid w:val="0"/>
        </w:rPr>
      </w:pPr>
      <w:bookmarkStart w:id="3229" w:name="_Toc535476735"/>
      <w:r w:rsidRPr="001C0E1B">
        <w:rPr>
          <w:snapToGrid w:val="0"/>
          <w:lang w:eastAsia="zh-CN"/>
        </w:rPr>
        <w:t>A.7.5.5.4.1</w:t>
      </w:r>
      <w:r w:rsidRPr="001C0E1B">
        <w:rPr>
          <w:snapToGrid w:val="0"/>
          <w:lang w:eastAsia="zh-CN"/>
        </w:rPr>
        <w:tab/>
        <w:t>Test Purpose and Environment</w:t>
      </w:r>
      <w:bookmarkEnd w:id="3229"/>
    </w:p>
    <w:p w14:paraId="3696E2DF" w14:textId="77777777" w:rsidR="00E338BE" w:rsidRPr="001C0E1B" w:rsidRDefault="00E338BE" w:rsidP="00E338BE">
      <w:r w:rsidRPr="001C0E1B">
        <w:t>The purpose of this test is to verify that the UE properly detects CSI-RS-based beam failure in the set q</w:t>
      </w:r>
      <w:r w:rsidRPr="001C0E1B">
        <w:rPr>
          <w:vertAlign w:val="subscript"/>
        </w:rPr>
        <w:t>0</w:t>
      </w:r>
      <w:r w:rsidRPr="001C0E1B">
        <w:t xml:space="preserve"> configured for a serving cell and that the UE performs correct CSI-RS-based link recovery based on beam candicate set q</w:t>
      </w:r>
      <w:r w:rsidRPr="001C0E1B">
        <w:rPr>
          <w:vertAlign w:val="subscript"/>
        </w:rPr>
        <w:t>1</w:t>
      </w:r>
      <w:r w:rsidRPr="001C0E1B">
        <w:t>. The purpose is to test the downlink monitoring for beam failure detection within the UEs active DL BWP, during the evaluation period, and link recovery, when DRX is used. This test will partly verify the CSI-RS based beam failure detection and link recovery for an FR2 serving cell requirements in clause 8.5.</w:t>
      </w:r>
    </w:p>
    <w:p w14:paraId="558A57CE" w14:textId="77777777" w:rsidR="00E338BE" w:rsidRPr="001C0E1B" w:rsidRDefault="00E338BE" w:rsidP="00E338BE">
      <w:r w:rsidRPr="001C0E1B">
        <w:t>The test parameters are given in Tables A.7.5.5.4.1-1, A.7.5.5.4.1-2, A.7.5.5.4.1-3, and A.7.5.5.4.1-4 below. There is one cell, cell 1 which is the active cell, in the test. The test consists of five successive time periods, with time duration of T1, T2, T3, T4 and T5 respectively. Figure A.7.5.5.4.1-1 shows the variation of the downlink SNR of the CSI-RS in set q</w:t>
      </w:r>
      <w:r w:rsidRPr="001C0E1B">
        <w:rPr>
          <w:vertAlign w:val="subscript"/>
        </w:rPr>
        <w:t>0</w:t>
      </w:r>
      <w:r w:rsidRPr="001C0E1B">
        <w:t xml:space="preserve"> in the active cell to emulate CSI-RS based beam failure. Figure A.7.5.5.4.1-1 additionally shows the variation of the downlink L1-RSRP of the CSI-RS in set q</w:t>
      </w:r>
      <w:r w:rsidRPr="001C0E1B">
        <w:rPr>
          <w:vertAlign w:val="subscript"/>
        </w:rPr>
        <w:t>1</w:t>
      </w:r>
      <w:r w:rsidRPr="001C0E1B">
        <w:t xml:space="preserve"> of the candidate beam used for link recovery. Prior to the start of the time duration T1, the UE shall be fully synchronized to cell 1. The UE shall be configured for periodic CSI reporting with a reporting periodicity of </w:t>
      </w:r>
      <w:r>
        <w:t xml:space="preserve">5 </w:t>
      </w:r>
      <w:r w:rsidRPr="001C0E1B">
        <w:t>ms. In the test, DRX configuration is enabled in PCell and DRX inactivity timer has already been expired, i.e. UE tries to decode PDCCH and to send periodic CQI during the period when On-duration timer is running. Time alignment timers shall be set to “infinity” so that UL timing alignment is maintained during the test.</w:t>
      </w:r>
    </w:p>
    <w:p w14:paraId="37576F06" w14:textId="77777777" w:rsidR="00E338BE" w:rsidRPr="001C0E1B" w:rsidRDefault="00E338BE" w:rsidP="00E338BE">
      <w:pPr>
        <w:pStyle w:val="TH"/>
      </w:pPr>
      <w:r w:rsidRPr="001C0E1B">
        <w:t>Table A.7.5.5.4.1-1: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E338BE" w:rsidRPr="001C0E1B" w14:paraId="6BA65FFD" w14:textId="77777777" w:rsidTr="005F30A6">
        <w:trPr>
          <w:trHeight w:val="267"/>
          <w:jc w:val="center"/>
        </w:trPr>
        <w:tc>
          <w:tcPr>
            <w:tcW w:w="2265" w:type="dxa"/>
            <w:shd w:val="clear" w:color="auto" w:fill="auto"/>
          </w:tcPr>
          <w:p w14:paraId="304B1651" w14:textId="77777777" w:rsidR="00E338BE" w:rsidRPr="001C0E1B" w:rsidRDefault="00E338BE" w:rsidP="005F30A6">
            <w:pPr>
              <w:pStyle w:val="TAH"/>
            </w:pPr>
            <w:r w:rsidRPr="001C0E1B">
              <w:t>Configuration</w:t>
            </w:r>
          </w:p>
        </w:tc>
        <w:tc>
          <w:tcPr>
            <w:tcW w:w="6905" w:type="dxa"/>
            <w:shd w:val="clear" w:color="auto" w:fill="auto"/>
          </w:tcPr>
          <w:p w14:paraId="4BA3F2CC" w14:textId="77777777" w:rsidR="00E338BE" w:rsidRPr="001C0E1B" w:rsidRDefault="00E338BE" w:rsidP="005F30A6">
            <w:pPr>
              <w:pStyle w:val="TAH"/>
            </w:pPr>
            <w:r w:rsidRPr="001C0E1B">
              <w:t>Description</w:t>
            </w:r>
          </w:p>
        </w:tc>
      </w:tr>
      <w:tr w:rsidR="00E338BE" w:rsidRPr="001C0E1B" w14:paraId="58CDBC84" w14:textId="77777777" w:rsidTr="005F30A6">
        <w:trPr>
          <w:trHeight w:val="270"/>
          <w:jc w:val="center"/>
        </w:trPr>
        <w:tc>
          <w:tcPr>
            <w:tcW w:w="2265" w:type="dxa"/>
            <w:shd w:val="clear" w:color="auto" w:fill="auto"/>
          </w:tcPr>
          <w:p w14:paraId="68BD4B9E" w14:textId="77777777" w:rsidR="00E338BE" w:rsidRPr="001C0E1B" w:rsidRDefault="00E338BE" w:rsidP="005F30A6">
            <w:pPr>
              <w:pStyle w:val="TAL"/>
            </w:pPr>
            <w:r w:rsidRPr="001C0E1B">
              <w:t>1</w:t>
            </w:r>
          </w:p>
        </w:tc>
        <w:tc>
          <w:tcPr>
            <w:tcW w:w="6905" w:type="dxa"/>
            <w:shd w:val="clear" w:color="auto" w:fill="auto"/>
          </w:tcPr>
          <w:p w14:paraId="410ADD04" w14:textId="77777777" w:rsidR="00E338BE" w:rsidRPr="001C0E1B" w:rsidRDefault="00E338BE" w:rsidP="005F30A6">
            <w:pPr>
              <w:pStyle w:val="TAL"/>
            </w:pPr>
            <w:r w:rsidRPr="001C0E1B">
              <w:t>TDD duplex mode, 120 kHz SSB SCS, 100 MHz bandwidth</w:t>
            </w:r>
          </w:p>
        </w:tc>
      </w:tr>
    </w:tbl>
    <w:p w14:paraId="67C5FA87" w14:textId="77777777" w:rsidR="00E338BE" w:rsidRPr="001C0E1B" w:rsidRDefault="00E338BE" w:rsidP="00E338BE">
      <w:pPr>
        <w:spacing w:before="120"/>
      </w:pPr>
    </w:p>
    <w:p w14:paraId="3129006F" w14:textId="77777777" w:rsidR="00E338BE" w:rsidRPr="001C0E1B" w:rsidRDefault="00E338BE" w:rsidP="00E338BE">
      <w:pPr>
        <w:pStyle w:val="TH"/>
      </w:pPr>
      <w:r w:rsidRPr="001C0E1B">
        <w:t>Table A.7.5.5.4.1-2: General test parameters for FR2 PCell for CSI-RS-based beam failure detection and link recovery testing in DRX mode</w:t>
      </w:r>
    </w:p>
    <w:tbl>
      <w:tblPr>
        <w:tblW w:w="4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2"/>
        <w:gridCol w:w="1392"/>
        <w:gridCol w:w="975"/>
        <w:gridCol w:w="1800"/>
        <w:gridCol w:w="1709"/>
      </w:tblGrid>
      <w:tr w:rsidR="00E338BE" w:rsidRPr="001C0E1B" w14:paraId="299ACB54" w14:textId="77777777" w:rsidTr="005F30A6">
        <w:trPr>
          <w:trHeight w:val="187"/>
          <w:jc w:val="center"/>
        </w:trPr>
        <w:tc>
          <w:tcPr>
            <w:tcW w:w="2245" w:type="pct"/>
            <w:gridSpan w:val="2"/>
            <w:tcBorders>
              <w:bottom w:val="nil"/>
            </w:tcBorders>
            <w:shd w:val="clear" w:color="auto" w:fill="auto"/>
          </w:tcPr>
          <w:p w14:paraId="0D0271AD" w14:textId="77777777" w:rsidR="00E338BE" w:rsidRPr="001C0E1B" w:rsidRDefault="00E338BE" w:rsidP="005F30A6">
            <w:pPr>
              <w:pStyle w:val="TAH"/>
              <w:rPr>
                <w:noProof/>
              </w:rPr>
            </w:pPr>
            <w:r w:rsidRPr="001C0E1B">
              <w:rPr>
                <w:noProof/>
              </w:rPr>
              <w:t>Parameter</w:t>
            </w:r>
          </w:p>
        </w:tc>
        <w:tc>
          <w:tcPr>
            <w:tcW w:w="599" w:type="pct"/>
            <w:tcBorders>
              <w:bottom w:val="nil"/>
            </w:tcBorders>
            <w:shd w:val="clear" w:color="auto" w:fill="auto"/>
          </w:tcPr>
          <w:p w14:paraId="31CFBB09" w14:textId="77777777" w:rsidR="00E338BE" w:rsidRPr="001C0E1B" w:rsidRDefault="00E338BE" w:rsidP="005F30A6">
            <w:pPr>
              <w:pStyle w:val="TAH"/>
              <w:rPr>
                <w:noProof/>
              </w:rPr>
            </w:pPr>
            <w:r w:rsidRPr="001C0E1B">
              <w:rPr>
                <w:noProof/>
              </w:rPr>
              <w:t>Unit</w:t>
            </w:r>
          </w:p>
        </w:tc>
        <w:tc>
          <w:tcPr>
            <w:tcW w:w="1106" w:type="pct"/>
            <w:shd w:val="clear" w:color="auto" w:fill="auto"/>
          </w:tcPr>
          <w:p w14:paraId="09472329" w14:textId="77777777" w:rsidR="00E338BE" w:rsidRPr="001C0E1B" w:rsidRDefault="00E338BE" w:rsidP="005F30A6">
            <w:pPr>
              <w:pStyle w:val="TAH"/>
              <w:rPr>
                <w:noProof/>
              </w:rPr>
            </w:pPr>
            <w:r w:rsidRPr="001C0E1B">
              <w:rPr>
                <w:noProof/>
              </w:rPr>
              <w:t>Value</w:t>
            </w:r>
          </w:p>
        </w:tc>
        <w:tc>
          <w:tcPr>
            <w:tcW w:w="1050" w:type="pct"/>
            <w:vMerge w:val="restart"/>
          </w:tcPr>
          <w:p w14:paraId="091C9C09" w14:textId="77777777" w:rsidR="00E338BE" w:rsidRPr="001C0E1B" w:rsidRDefault="00E338BE" w:rsidP="005F30A6">
            <w:pPr>
              <w:pStyle w:val="TAH"/>
              <w:rPr>
                <w:noProof/>
              </w:rPr>
            </w:pPr>
            <w:r w:rsidRPr="001C0E1B">
              <w:rPr>
                <w:noProof/>
              </w:rPr>
              <w:t>Comment</w:t>
            </w:r>
          </w:p>
        </w:tc>
      </w:tr>
      <w:tr w:rsidR="00E338BE" w:rsidRPr="001C0E1B" w14:paraId="352812B4" w14:textId="77777777" w:rsidTr="005F30A6">
        <w:trPr>
          <w:trHeight w:val="187"/>
          <w:jc w:val="center"/>
        </w:trPr>
        <w:tc>
          <w:tcPr>
            <w:tcW w:w="2245" w:type="pct"/>
            <w:gridSpan w:val="2"/>
            <w:tcBorders>
              <w:top w:val="nil"/>
            </w:tcBorders>
            <w:shd w:val="clear" w:color="auto" w:fill="auto"/>
          </w:tcPr>
          <w:p w14:paraId="327728FD" w14:textId="77777777" w:rsidR="00E338BE" w:rsidRPr="001C0E1B" w:rsidRDefault="00E338BE" w:rsidP="005F30A6">
            <w:pPr>
              <w:pStyle w:val="TAH"/>
              <w:rPr>
                <w:noProof/>
              </w:rPr>
            </w:pPr>
          </w:p>
        </w:tc>
        <w:tc>
          <w:tcPr>
            <w:tcW w:w="599" w:type="pct"/>
            <w:tcBorders>
              <w:top w:val="nil"/>
            </w:tcBorders>
            <w:shd w:val="clear" w:color="auto" w:fill="auto"/>
          </w:tcPr>
          <w:p w14:paraId="206C32BA" w14:textId="77777777" w:rsidR="00E338BE" w:rsidRPr="001C0E1B" w:rsidRDefault="00E338BE" w:rsidP="005F30A6">
            <w:pPr>
              <w:pStyle w:val="TAH"/>
              <w:rPr>
                <w:noProof/>
              </w:rPr>
            </w:pPr>
          </w:p>
        </w:tc>
        <w:tc>
          <w:tcPr>
            <w:tcW w:w="1106" w:type="pct"/>
            <w:shd w:val="clear" w:color="auto" w:fill="auto"/>
          </w:tcPr>
          <w:p w14:paraId="71E2C19D" w14:textId="77777777" w:rsidR="00E338BE" w:rsidRPr="001C0E1B" w:rsidRDefault="00E338BE" w:rsidP="005F30A6">
            <w:pPr>
              <w:pStyle w:val="TAH"/>
              <w:rPr>
                <w:noProof/>
              </w:rPr>
            </w:pPr>
            <w:r w:rsidRPr="001C0E1B">
              <w:rPr>
                <w:noProof/>
              </w:rPr>
              <w:t>Test 1</w:t>
            </w:r>
          </w:p>
        </w:tc>
        <w:tc>
          <w:tcPr>
            <w:tcW w:w="1050" w:type="pct"/>
            <w:vMerge/>
          </w:tcPr>
          <w:p w14:paraId="232A9F25" w14:textId="77777777" w:rsidR="00E338BE" w:rsidRPr="001C0E1B" w:rsidRDefault="00E338BE" w:rsidP="005F30A6">
            <w:pPr>
              <w:pStyle w:val="TAH"/>
              <w:rPr>
                <w:noProof/>
              </w:rPr>
            </w:pPr>
          </w:p>
        </w:tc>
      </w:tr>
      <w:tr w:rsidR="00E338BE" w:rsidRPr="001C0E1B" w14:paraId="4702DA9B" w14:textId="77777777" w:rsidTr="005F30A6">
        <w:trPr>
          <w:trHeight w:val="187"/>
          <w:jc w:val="center"/>
        </w:trPr>
        <w:tc>
          <w:tcPr>
            <w:tcW w:w="2245" w:type="pct"/>
            <w:gridSpan w:val="2"/>
            <w:shd w:val="clear" w:color="auto" w:fill="auto"/>
          </w:tcPr>
          <w:p w14:paraId="5D624913" w14:textId="77777777" w:rsidR="00E338BE" w:rsidRPr="001C0E1B" w:rsidRDefault="00E338BE" w:rsidP="005F30A6">
            <w:pPr>
              <w:pStyle w:val="TAL"/>
              <w:rPr>
                <w:noProof/>
              </w:rPr>
            </w:pPr>
            <w:r w:rsidRPr="001C0E1B">
              <w:rPr>
                <w:noProof/>
              </w:rPr>
              <w:t xml:space="preserve">Active PCell </w:t>
            </w:r>
          </w:p>
        </w:tc>
        <w:tc>
          <w:tcPr>
            <w:tcW w:w="599" w:type="pct"/>
            <w:shd w:val="clear" w:color="auto" w:fill="auto"/>
          </w:tcPr>
          <w:p w14:paraId="1E9A34E5" w14:textId="77777777" w:rsidR="00E338BE" w:rsidRPr="001C0E1B" w:rsidRDefault="00E338BE" w:rsidP="005F30A6">
            <w:pPr>
              <w:pStyle w:val="TAC"/>
              <w:rPr>
                <w:noProof/>
              </w:rPr>
            </w:pPr>
          </w:p>
        </w:tc>
        <w:tc>
          <w:tcPr>
            <w:tcW w:w="1106" w:type="pct"/>
            <w:shd w:val="clear" w:color="auto" w:fill="auto"/>
          </w:tcPr>
          <w:p w14:paraId="1CEC0A9D" w14:textId="77777777" w:rsidR="00E338BE" w:rsidRPr="001C0E1B" w:rsidRDefault="00E338BE" w:rsidP="005F30A6">
            <w:pPr>
              <w:pStyle w:val="TAC"/>
              <w:rPr>
                <w:noProof/>
              </w:rPr>
            </w:pPr>
            <w:r w:rsidRPr="001C0E1B">
              <w:rPr>
                <w:noProof/>
              </w:rPr>
              <w:t>Cell 1</w:t>
            </w:r>
          </w:p>
        </w:tc>
        <w:tc>
          <w:tcPr>
            <w:tcW w:w="1050" w:type="pct"/>
          </w:tcPr>
          <w:p w14:paraId="265FDF36" w14:textId="77777777" w:rsidR="00E338BE" w:rsidRPr="001C0E1B" w:rsidRDefault="00E338BE" w:rsidP="005F30A6">
            <w:pPr>
              <w:pStyle w:val="TAC"/>
              <w:rPr>
                <w:noProof/>
              </w:rPr>
            </w:pPr>
          </w:p>
        </w:tc>
      </w:tr>
      <w:tr w:rsidR="00E338BE" w:rsidRPr="001C0E1B" w14:paraId="1154069A" w14:textId="77777777" w:rsidTr="005F30A6">
        <w:trPr>
          <w:trHeight w:val="187"/>
          <w:jc w:val="center"/>
        </w:trPr>
        <w:tc>
          <w:tcPr>
            <w:tcW w:w="2245" w:type="pct"/>
            <w:gridSpan w:val="2"/>
            <w:shd w:val="clear" w:color="auto" w:fill="auto"/>
          </w:tcPr>
          <w:p w14:paraId="53894ACB" w14:textId="77777777" w:rsidR="00E338BE" w:rsidRPr="001C0E1B" w:rsidRDefault="00E338BE" w:rsidP="005F30A6">
            <w:pPr>
              <w:pStyle w:val="TAL"/>
              <w:rPr>
                <w:noProof/>
              </w:rPr>
            </w:pPr>
            <w:r w:rsidRPr="001C0E1B">
              <w:rPr>
                <w:noProof/>
              </w:rPr>
              <w:t>RF Channel Number</w:t>
            </w:r>
          </w:p>
        </w:tc>
        <w:tc>
          <w:tcPr>
            <w:tcW w:w="599" w:type="pct"/>
            <w:shd w:val="clear" w:color="auto" w:fill="auto"/>
          </w:tcPr>
          <w:p w14:paraId="55072975" w14:textId="77777777" w:rsidR="00E338BE" w:rsidRPr="001C0E1B" w:rsidRDefault="00E338BE" w:rsidP="005F30A6">
            <w:pPr>
              <w:pStyle w:val="TAC"/>
              <w:rPr>
                <w:noProof/>
              </w:rPr>
            </w:pPr>
          </w:p>
        </w:tc>
        <w:tc>
          <w:tcPr>
            <w:tcW w:w="1106" w:type="pct"/>
            <w:shd w:val="clear" w:color="auto" w:fill="auto"/>
          </w:tcPr>
          <w:p w14:paraId="0ECE53EF" w14:textId="77777777" w:rsidR="00E338BE" w:rsidRPr="001C0E1B" w:rsidRDefault="00E338BE" w:rsidP="005F30A6">
            <w:pPr>
              <w:pStyle w:val="TAC"/>
              <w:rPr>
                <w:noProof/>
              </w:rPr>
            </w:pPr>
            <w:r w:rsidRPr="001C0E1B">
              <w:rPr>
                <w:noProof/>
              </w:rPr>
              <w:t>1</w:t>
            </w:r>
          </w:p>
        </w:tc>
        <w:tc>
          <w:tcPr>
            <w:tcW w:w="1050" w:type="pct"/>
          </w:tcPr>
          <w:p w14:paraId="1C76B6EB" w14:textId="77777777" w:rsidR="00E338BE" w:rsidRPr="001C0E1B" w:rsidRDefault="00E338BE" w:rsidP="005F30A6">
            <w:pPr>
              <w:pStyle w:val="TAC"/>
              <w:rPr>
                <w:noProof/>
              </w:rPr>
            </w:pPr>
          </w:p>
        </w:tc>
      </w:tr>
      <w:tr w:rsidR="00E338BE" w:rsidRPr="001C0E1B" w14:paraId="16399A84" w14:textId="77777777" w:rsidTr="005F30A6">
        <w:trPr>
          <w:trHeight w:val="187"/>
          <w:jc w:val="center"/>
        </w:trPr>
        <w:tc>
          <w:tcPr>
            <w:tcW w:w="1390" w:type="pct"/>
            <w:shd w:val="clear" w:color="auto" w:fill="auto"/>
          </w:tcPr>
          <w:p w14:paraId="5F8E0262" w14:textId="77777777" w:rsidR="00E338BE" w:rsidRPr="001C0E1B" w:rsidRDefault="00E338BE" w:rsidP="005F30A6">
            <w:pPr>
              <w:pStyle w:val="TAL"/>
              <w:rPr>
                <w:noProof/>
              </w:rPr>
            </w:pPr>
            <w:r w:rsidRPr="001C0E1B">
              <w:rPr>
                <w:noProof/>
              </w:rPr>
              <w:t>Duplex mode</w:t>
            </w:r>
          </w:p>
        </w:tc>
        <w:tc>
          <w:tcPr>
            <w:tcW w:w="855" w:type="pct"/>
            <w:shd w:val="clear" w:color="auto" w:fill="auto"/>
          </w:tcPr>
          <w:p w14:paraId="65FE4B88" w14:textId="77777777" w:rsidR="00E338BE" w:rsidRPr="001C0E1B" w:rsidRDefault="00E338BE" w:rsidP="005F30A6">
            <w:pPr>
              <w:pStyle w:val="TAL"/>
              <w:rPr>
                <w:noProof/>
              </w:rPr>
            </w:pPr>
            <w:r w:rsidRPr="001C0E1B">
              <w:rPr>
                <w:noProof/>
              </w:rPr>
              <w:t>Config 1</w:t>
            </w:r>
          </w:p>
          <w:p w14:paraId="67A489C1" w14:textId="77777777" w:rsidR="00E338BE" w:rsidRPr="001C0E1B" w:rsidRDefault="00E338BE" w:rsidP="005F30A6">
            <w:pPr>
              <w:pStyle w:val="TAL"/>
              <w:rPr>
                <w:noProof/>
              </w:rPr>
            </w:pPr>
          </w:p>
        </w:tc>
        <w:tc>
          <w:tcPr>
            <w:tcW w:w="599" w:type="pct"/>
            <w:shd w:val="clear" w:color="auto" w:fill="auto"/>
          </w:tcPr>
          <w:p w14:paraId="2E4599CA" w14:textId="77777777" w:rsidR="00E338BE" w:rsidRPr="001C0E1B" w:rsidRDefault="00E338BE" w:rsidP="005F30A6">
            <w:pPr>
              <w:pStyle w:val="TAC"/>
              <w:rPr>
                <w:noProof/>
              </w:rPr>
            </w:pPr>
          </w:p>
        </w:tc>
        <w:tc>
          <w:tcPr>
            <w:tcW w:w="1106" w:type="pct"/>
            <w:shd w:val="clear" w:color="auto" w:fill="auto"/>
          </w:tcPr>
          <w:p w14:paraId="3F29AAB5" w14:textId="77777777" w:rsidR="00E338BE" w:rsidRPr="001C0E1B" w:rsidRDefault="00E338BE" w:rsidP="005F30A6">
            <w:pPr>
              <w:pStyle w:val="TAC"/>
              <w:rPr>
                <w:noProof/>
              </w:rPr>
            </w:pPr>
            <w:r w:rsidRPr="001C0E1B">
              <w:rPr>
                <w:noProof/>
              </w:rPr>
              <w:t>TDD</w:t>
            </w:r>
          </w:p>
        </w:tc>
        <w:tc>
          <w:tcPr>
            <w:tcW w:w="1050" w:type="pct"/>
          </w:tcPr>
          <w:p w14:paraId="3C86B0CE" w14:textId="77777777" w:rsidR="00E338BE" w:rsidRPr="001C0E1B" w:rsidRDefault="00E338BE" w:rsidP="005F30A6">
            <w:pPr>
              <w:pStyle w:val="TAC"/>
              <w:rPr>
                <w:noProof/>
              </w:rPr>
            </w:pPr>
          </w:p>
        </w:tc>
      </w:tr>
      <w:tr w:rsidR="00E338BE" w:rsidRPr="001C0E1B" w14:paraId="501033F2" w14:textId="77777777" w:rsidTr="005F30A6">
        <w:trPr>
          <w:trHeight w:val="187"/>
          <w:jc w:val="center"/>
          <w:ins w:id="3230" w:author="R4-2111847" w:date="2021-08-06T19:06:00Z"/>
        </w:trPr>
        <w:tc>
          <w:tcPr>
            <w:tcW w:w="1390" w:type="pct"/>
            <w:shd w:val="clear" w:color="auto" w:fill="auto"/>
          </w:tcPr>
          <w:p w14:paraId="3AE97EF6" w14:textId="77777777" w:rsidR="00E338BE" w:rsidRPr="001C0E1B" w:rsidRDefault="00E338BE" w:rsidP="005F30A6">
            <w:pPr>
              <w:pStyle w:val="TAL"/>
              <w:rPr>
                <w:ins w:id="3231" w:author="R4-2111847" w:date="2021-08-06T19:06:00Z"/>
                <w:noProof/>
              </w:rPr>
            </w:pPr>
            <w:ins w:id="3232" w:author="R4-2111847" w:date="2021-08-06T19:06:00Z">
              <w:r>
                <w:rPr>
                  <w:rFonts w:hint="eastAsia"/>
                  <w:lang w:eastAsia="ja-JP"/>
                </w:rPr>
                <w:t>B</w:t>
              </w:r>
              <w:r>
                <w:rPr>
                  <w:lang w:eastAsia="ja-JP"/>
                </w:rPr>
                <w:t>W</w:t>
              </w:r>
              <w:r w:rsidRPr="00912D40">
                <w:rPr>
                  <w:vertAlign w:val="subscript"/>
                  <w:lang w:eastAsia="ja-JP"/>
                </w:rPr>
                <w:t>channel</w:t>
              </w:r>
            </w:ins>
          </w:p>
        </w:tc>
        <w:tc>
          <w:tcPr>
            <w:tcW w:w="855" w:type="pct"/>
            <w:shd w:val="clear" w:color="auto" w:fill="auto"/>
          </w:tcPr>
          <w:p w14:paraId="2AB8885F" w14:textId="77777777" w:rsidR="00E338BE" w:rsidRPr="001C0E1B" w:rsidRDefault="00E338BE" w:rsidP="005F30A6">
            <w:pPr>
              <w:pStyle w:val="TAL"/>
              <w:rPr>
                <w:ins w:id="3233" w:author="R4-2111847" w:date="2021-08-06T19:06:00Z"/>
                <w:noProof/>
              </w:rPr>
            </w:pPr>
            <w:ins w:id="3234" w:author="R4-2111847" w:date="2021-08-06T19:06:00Z">
              <w:r>
                <w:rPr>
                  <w:rFonts w:hint="eastAsia"/>
                  <w:lang w:eastAsia="ja-JP"/>
                </w:rPr>
                <w:t>C</w:t>
              </w:r>
              <w:r>
                <w:rPr>
                  <w:lang w:eastAsia="ja-JP"/>
                </w:rPr>
                <w:t>onfig 1</w:t>
              </w:r>
            </w:ins>
          </w:p>
        </w:tc>
        <w:tc>
          <w:tcPr>
            <w:tcW w:w="599" w:type="pct"/>
            <w:shd w:val="clear" w:color="auto" w:fill="auto"/>
          </w:tcPr>
          <w:p w14:paraId="045478A9" w14:textId="77777777" w:rsidR="00E338BE" w:rsidRPr="001C0E1B" w:rsidRDefault="00E338BE" w:rsidP="005F30A6">
            <w:pPr>
              <w:pStyle w:val="TAC"/>
              <w:rPr>
                <w:ins w:id="3235" w:author="R4-2111847" w:date="2021-08-06T19:06:00Z"/>
                <w:noProof/>
              </w:rPr>
            </w:pPr>
            <w:ins w:id="3236" w:author="R4-2111847" w:date="2021-08-06T19:06:00Z">
              <w:r>
                <w:rPr>
                  <w:rFonts w:hint="eastAsia"/>
                  <w:lang w:eastAsia="ja-JP"/>
                </w:rPr>
                <w:t>M</w:t>
              </w:r>
              <w:r>
                <w:rPr>
                  <w:lang w:eastAsia="ja-JP"/>
                </w:rPr>
                <w:t>Hz</w:t>
              </w:r>
            </w:ins>
          </w:p>
        </w:tc>
        <w:tc>
          <w:tcPr>
            <w:tcW w:w="1106" w:type="pct"/>
            <w:shd w:val="clear" w:color="auto" w:fill="auto"/>
          </w:tcPr>
          <w:p w14:paraId="37A59E32" w14:textId="77777777" w:rsidR="00E338BE" w:rsidRPr="001C0E1B" w:rsidRDefault="00E338BE" w:rsidP="005F30A6">
            <w:pPr>
              <w:pStyle w:val="TAC"/>
              <w:rPr>
                <w:ins w:id="3237" w:author="R4-2111847" w:date="2021-08-06T19:06:00Z"/>
                <w:noProof/>
              </w:rPr>
            </w:pPr>
            <w:ins w:id="3238" w:author="R4-2111847" w:date="2021-08-06T19:06:00Z">
              <w:r w:rsidRPr="00912D40">
                <w:t>100: N</w:t>
              </w:r>
              <w:r w:rsidRPr="00912D40">
                <w:rPr>
                  <w:vertAlign w:val="subscript"/>
                </w:rPr>
                <w:t>RB,c</w:t>
              </w:r>
              <w:r w:rsidRPr="00912D40">
                <w:t xml:space="preserve"> = 66</w:t>
              </w:r>
            </w:ins>
          </w:p>
        </w:tc>
        <w:tc>
          <w:tcPr>
            <w:tcW w:w="1050" w:type="pct"/>
          </w:tcPr>
          <w:p w14:paraId="67B2C3D8" w14:textId="77777777" w:rsidR="00E338BE" w:rsidRPr="001C0E1B" w:rsidRDefault="00E338BE" w:rsidP="005F30A6">
            <w:pPr>
              <w:pStyle w:val="TAC"/>
              <w:rPr>
                <w:ins w:id="3239" w:author="R4-2111847" w:date="2021-08-06T19:06:00Z"/>
                <w:noProof/>
              </w:rPr>
            </w:pPr>
          </w:p>
        </w:tc>
      </w:tr>
      <w:tr w:rsidR="00E338BE" w:rsidRPr="001C0E1B" w14:paraId="0C82C27E" w14:textId="77777777" w:rsidTr="005F30A6">
        <w:trPr>
          <w:trHeight w:val="187"/>
          <w:jc w:val="center"/>
          <w:ins w:id="3240" w:author="R4-2111847" w:date="2021-08-06T19:06:00Z"/>
        </w:trPr>
        <w:tc>
          <w:tcPr>
            <w:tcW w:w="1390" w:type="pct"/>
            <w:shd w:val="clear" w:color="auto" w:fill="auto"/>
          </w:tcPr>
          <w:p w14:paraId="18A5BC22" w14:textId="77777777" w:rsidR="00E338BE" w:rsidRPr="001C0E1B" w:rsidRDefault="00E338BE" w:rsidP="005F30A6">
            <w:pPr>
              <w:pStyle w:val="TAL"/>
              <w:rPr>
                <w:ins w:id="3241" w:author="R4-2111847" w:date="2021-08-06T19:06:00Z"/>
                <w:noProof/>
              </w:rPr>
            </w:pPr>
            <w:ins w:id="3242" w:author="R4-2111847" w:date="2021-08-06T19:06:00Z">
              <w:r>
                <w:rPr>
                  <w:rFonts w:hint="eastAsia"/>
                  <w:lang w:eastAsia="ja-JP"/>
                </w:rPr>
                <w:t>D</w:t>
              </w:r>
              <w:r>
                <w:rPr>
                  <w:lang w:eastAsia="ja-JP"/>
                </w:rPr>
                <w:t>ata RBs allocated</w:t>
              </w:r>
            </w:ins>
          </w:p>
        </w:tc>
        <w:tc>
          <w:tcPr>
            <w:tcW w:w="855" w:type="pct"/>
            <w:shd w:val="clear" w:color="auto" w:fill="auto"/>
          </w:tcPr>
          <w:p w14:paraId="292F2970" w14:textId="77777777" w:rsidR="00E338BE" w:rsidRPr="001C0E1B" w:rsidRDefault="00E338BE" w:rsidP="005F30A6">
            <w:pPr>
              <w:pStyle w:val="TAL"/>
              <w:rPr>
                <w:ins w:id="3243" w:author="R4-2111847" w:date="2021-08-06T19:06:00Z"/>
                <w:noProof/>
              </w:rPr>
            </w:pPr>
            <w:ins w:id="3244" w:author="R4-2111847" w:date="2021-08-06T19:06:00Z">
              <w:r>
                <w:rPr>
                  <w:rFonts w:hint="eastAsia"/>
                  <w:lang w:eastAsia="ja-JP"/>
                </w:rPr>
                <w:t>C</w:t>
              </w:r>
              <w:r>
                <w:rPr>
                  <w:lang w:eastAsia="ja-JP"/>
                </w:rPr>
                <w:t>onfig 1</w:t>
              </w:r>
            </w:ins>
          </w:p>
        </w:tc>
        <w:tc>
          <w:tcPr>
            <w:tcW w:w="599" w:type="pct"/>
            <w:shd w:val="clear" w:color="auto" w:fill="auto"/>
          </w:tcPr>
          <w:p w14:paraId="1155734D" w14:textId="77777777" w:rsidR="00E338BE" w:rsidRPr="001C0E1B" w:rsidRDefault="00E338BE" w:rsidP="005F30A6">
            <w:pPr>
              <w:pStyle w:val="TAC"/>
              <w:rPr>
                <w:ins w:id="3245" w:author="R4-2111847" w:date="2021-08-06T19:06:00Z"/>
                <w:noProof/>
              </w:rPr>
            </w:pPr>
          </w:p>
        </w:tc>
        <w:tc>
          <w:tcPr>
            <w:tcW w:w="1106" w:type="pct"/>
            <w:shd w:val="clear" w:color="auto" w:fill="auto"/>
          </w:tcPr>
          <w:p w14:paraId="1634FAA3" w14:textId="77777777" w:rsidR="00E338BE" w:rsidRPr="001C0E1B" w:rsidRDefault="00E338BE" w:rsidP="005F30A6">
            <w:pPr>
              <w:pStyle w:val="TAC"/>
              <w:rPr>
                <w:ins w:id="3246" w:author="R4-2111847" w:date="2021-08-06T19:06:00Z"/>
                <w:noProof/>
              </w:rPr>
            </w:pPr>
            <w:ins w:id="3247" w:author="R4-2111847" w:date="2021-08-06T19:06:00Z">
              <w:r>
                <w:rPr>
                  <w:rFonts w:hint="eastAsia"/>
                  <w:lang w:eastAsia="ja-JP"/>
                </w:rPr>
                <w:t>6</w:t>
              </w:r>
              <w:r>
                <w:rPr>
                  <w:lang w:eastAsia="ja-JP"/>
                </w:rPr>
                <w:t>6</w:t>
              </w:r>
            </w:ins>
          </w:p>
        </w:tc>
        <w:tc>
          <w:tcPr>
            <w:tcW w:w="1050" w:type="pct"/>
          </w:tcPr>
          <w:p w14:paraId="097FF265" w14:textId="77777777" w:rsidR="00E338BE" w:rsidRPr="001C0E1B" w:rsidRDefault="00E338BE" w:rsidP="005F30A6">
            <w:pPr>
              <w:pStyle w:val="TAC"/>
              <w:rPr>
                <w:ins w:id="3248" w:author="R4-2111847" w:date="2021-08-06T19:06:00Z"/>
                <w:noProof/>
              </w:rPr>
            </w:pPr>
          </w:p>
        </w:tc>
      </w:tr>
      <w:tr w:rsidR="00E338BE" w:rsidRPr="001C0E1B" w14:paraId="2295013C" w14:textId="77777777" w:rsidTr="005F30A6">
        <w:trPr>
          <w:trHeight w:val="187"/>
          <w:jc w:val="center"/>
        </w:trPr>
        <w:tc>
          <w:tcPr>
            <w:tcW w:w="1390" w:type="pct"/>
            <w:shd w:val="clear" w:color="auto" w:fill="auto"/>
          </w:tcPr>
          <w:p w14:paraId="0F6C1F4A" w14:textId="77777777" w:rsidR="00E338BE" w:rsidRPr="001C0E1B" w:rsidRDefault="00E338BE" w:rsidP="005F30A6">
            <w:pPr>
              <w:pStyle w:val="TAL"/>
              <w:rPr>
                <w:noProof/>
              </w:rPr>
            </w:pPr>
            <w:r w:rsidRPr="001C0E1B">
              <w:rPr>
                <w:noProof/>
              </w:rPr>
              <w:t>TDD Configuration</w:t>
            </w:r>
          </w:p>
        </w:tc>
        <w:tc>
          <w:tcPr>
            <w:tcW w:w="855" w:type="pct"/>
            <w:shd w:val="clear" w:color="auto" w:fill="auto"/>
          </w:tcPr>
          <w:p w14:paraId="41F9003F" w14:textId="77777777" w:rsidR="00E338BE" w:rsidRPr="001C0E1B" w:rsidRDefault="00E338BE" w:rsidP="005F30A6">
            <w:pPr>
              <w:pStyle w:val="TAL"/>
              <w:rPr>
                <w:noProof/>
              </w:rPr>
            </w:pPr>
            <w:r w:rsidRPr="001C0E1B">
              <w:rPr>
                <w:noProof/>
              </w:rPr>
              <w:t>Config 1</w:t>
            </w:r>
          </w:p>
        </w:tc>
        <w:tc>
          <w:tcPr>
            <w:tcW w:w="599" w:type="pct"/>
            <w:shd w:val="clear" w:color="auto" w:fill="auto"/>
          </w:tcPr>
          <w:p w14:paraId="088B4ABB" w14:textId="77777777" w:rsidR="00E338BE" w:rsidRPr="001C0E1B" w:rsidRDefault="00E338BE" w:rsidP="005F30A6">
            <w:pPr>
              <w:pStyle w:val="TAC"/>
              <w:rPr>
                <w:noProof/>
              </w:rPr>
            </w:pPr>
          </w:p>
        </w:tc>
        <w:tc>
          <w:tcPr>
            <w:tcW w:w="1106" w:type="pct"/>
            <w:shd w:val="clear" w:color="auto" w:fill="auto"/>
          </w:tcPr>
          <w:p w14:paraId="62BE933E" w14:textId="77777777" w:rsidR="00E338BE" w:rsidRPr="001C0E1B" w:rsidRDefault="00E338BE" w:rsidP="005F30A6">
            <w:pPr>
              <w:pStyle w:val="TAC"/>
              <w:rPr>
                <w:noProof/>
              </w:rPr>
            </w:pPr>
            <w:r w:rsidRPr="001C0E1B">
              <w:rPr>
                <w:noProof/>
              </w:rPr>
              <w:t>TDDConf.3.1</w:t>
            </w:r>
          </w:p>
        </w:tc>
        <w:tc>
          <w:tcPr>
            <w:tcW w:w="1050" w:type="pct"/>
          </w:tcPr>
          <w:p w14:paraId="44238AEA" w14:textId="77777777" w:rsidR="00E338BE" w:rsidRPr="001C0E1B" w:rsidRDefault="00E338BE" w:rsidP="005F30A6">
            <w:pPr>
              <w:pStyle w:val="TAC"/>
              <w:rPr>
                <w:noProof/>
              </w:rPr>
            </w:pPr>
          </w:p>
        </w:tc>
      </w:tr>
      <w:tr w:rsidR="00E338BE" w:rsidRPr="001C0E1B" w14:paraId="39FE417F" w14:textId="77777777" w:rsidTr="005F30A6">
        <w:trPr>
          <w:trHeight w:val="187"/>
          <w:jc w:val="center"/>
        </w:trPr>
        <w:tc>
          <w:tcPr>
            <w:tcW w:w="1390" w:type="pct"/>
            <w:shd w:val="clear" w:color="auto" w:fill="auto"/>
          </w:tcPr>
          <w:p w14:paraId="495D268D" w14:textId="77777777" w:rsidR="00E338BE" w:rsidRPr="001C0E1B" w:rsidRDefault="00E338BE" w:rsidP="005F30A6">
            <w:pPr>
              <w:pStyle w:val="TAL"/>
              <w:rPr>
                <w:noProof/>
              </w:rPr>
            </w:pPr>
            <w:r w:rsidRPr="001C0E1B">
              <w:rPr>
                <w:noProof/>
              </w:rPr>
              <w:t>CORESET Reference Channel</w:t>
            </w:r>
          </w:p>
        </w:tc>
        <w:tc>
          <w:tcPr>
            <w:tcW w:w="855" w:type="pct"/>
            <w:shd w:val="clear" w:color="auto" w:fill="auto"/>
          </w:tcPr>
          <w:p w14:paraId="159CBB34" w14:textId="77777777" w:rsidR="00E338BE" w:rsidRPr="001C0E1B" w:rsidRDefault="00E338BE" w:rsidP="005F30A6">
            <w:pPr>
              <w:pStyle w:val="TAL"/>
              <w:rPr>
                <w:noProof/>
              </w:rPr>
            </w:pPr>
            <w:r w:rsidRPr="001C0E1B">
              <w:rPr>
                <w:noProof/>
              </w:rPr>
              <w:t>Config 1</w:t>
            </w:r>
          </w:p>
        </w:tc>
        <w:tc>
          <w:tcPr>
            <w:tcW w:w="599" w:type="pct"/>
            <w:shd w:val="clear" w:color="auto" w:fill="auto"/>
          </w:tcPr>
          <w:p w14:paraId="38C67469" w14:textId="77777777" w:rsidR="00E338BE" w:rsidRPr="001C0E1B" w:rsidRDefault="00E338BE" w:rsidP="005F30A6">
            <w:pPr>
              <w:pStyle w:val="TAC"/>
              <w:rPr>
                <w:noProof/>
              </w:rPr>
            </w:pPr>
          </w:p>
        </w:tc>
        <w:tc>
          <w:tcPr>
            <w:tcW w:w="1106" w:type="pct"/>
            <w:shd w:val="clear" w:color="auto" w:fill="auto"/>
          </w:tcPr>
          <w:p w14:paraId="306CB4AA" w14:textId="77777777" w:rsidR="00E338BE" w:rsidRPr="001C0E1B" w:rsidRDefault="00E338BE" w:rsidP="005F30A6">
            <w:pPr>
              <w:pStyle w:val="TAC"/>
              <w:rPr>
                <w:noProof/>
              </w:rPr>
            </w:pPr>
            <w:r w:rsidRPr="001C0E1B">
              <w:rPr>
                <w:noProof/>
              </w:rPr>
              <w:t>CR.3.1 TDD</w:t>
            </w:r>
          </w:p>
        </w:tc>
        <w:tc>
          <w:tcPr>
            <w:tcW w:w="1050" w:type="pct"/>
          </w:tcPr>
          <w:p w14:paraId="555BB366" w14:textId="77777777" w:rsidR="00E338BE" w:rsidRPr="001C0E1B" w:rsidRDefault="00E338BE" w:rsidP="005F30A6">
            <w:pPr>
              <w:pStyle w:val="TAC"/>
              <w:rPr>
                <w:noProof/>
              </w:rPr>
            </w:pPr>
            <w:r w:rsidRPr="001C0E1B">
              <w:rPr>
                <w:noProof/>
              </w:rPr>
              <w:t>A.3.1.2</w:t>
            </w:r>
          </w:p>
        </w:tc>
      </w:tr>
      <w:tr w:rsidR="00E338BE" w:rsidRPr="001C0E1B" w14:paraId="78770A26" w14:textId="77777777" w:rsidTr="005F30A6">
        <w:trPr>
          <w:trHeight w:val="187"/>
          <w:jc w:val="center"/>
        </w:trPr>
        <w:tc>
          <w:tcPr>
            <w:tcW w:w="1390" w:type="pct"/>
            <w:shd w:val="clear" w:color="auto" w:fill="auto"/>
          </w:tcPr>
          <w:p w14:paraId="6A237F20" w14:textId="77777777" w:rsidR="00E338BE" w:rsidRPr="001C0E1B" w:rsidRDefault="00E338BE" w:rsidP="005F30A6">
            <w:pPr>
              <w:pStyle w:val="TAL"/>
              <w:rPr>
                <w:noProof/>
              </w:rPr>
            </w:pPr>
            <w:r w:rsidRPr="001C0E1B">
              <w:rPr>
                <w:noProof/>
              </w:rPr>
              <w:t>SSB Configuration</w:t>
            </w:r>
          </w:p>
        </w:tc>
        <w:tc>
          <w:tcPr>
            <w:tcW w:w="855" w:type="pct"/>
            <w:shd w:val="clear" w:color="auto" w:fill="auto"/>
          </w:tcPr>
          <w:p w14:paraId="6ED0CE3B" w14:textId="77777777" w:rsidR="00E338BE" w:rsidRPr="001C0E1B" w:rsidRDefault="00E338BE" w:rsidP="005F30A6">
            <w:pPr>
              <w:pStyle w:val="TAL"/>
              <w:rPr>
                <w:noProof/>
              </w:rPr>
            </w:pPr>
            <w:r w:rsidRPr="001C0E1B">
              <w:rPr>
                <w:noProof/>
              </w:rPr>
              <w:t>Config 1</w:t>
            </w:r>
          </w:p>
        </w:tc>
        <w:tc>
          <w:tcPr>
            <w:tcW w:w="599" w:type="pct"/>
            <w:shd w:val="clear" w:color="auto" w:fill="auto"/>
          </w:tcPr>
          <w:p w14:paraId="5B84A4F1" w14:textId="77777777" w:rsidR="00E338BE" w:rsidRPr="001C0E1B" w:rsidRDefault="00E338BE" w:rsidP="005F30A6">
            <w:pPr>
              <w:pStyle w:val="TAC"/>
              <w:rPr>
                <w:noProof/>
              </w:rPr>
            </w:pPr>
          </w:p>
        </w:tc>
        <w:tc>
          <w:tcPr>
            <w:tcW w:w="1106" w:type="pct"/>
            <w:shd w:val="clear" w:color="auto" w:fill="auto"/>
          </w:tcPr>
          <w:p w14:paraId="0AB8A6F8" w14:textId="77777777" w:rsidR="00E338BE" w:rsidRPr="001C0E1B" w:rsidRDefault="00E338BE" w:rsidP="005F30A6">
            <w:pPr>
              <w:pStyle w:val="TAC"/>
              <w:rPr>
                <w:noProof/>
              </w:rPr>
            </w:pPr>
            <w:r w:rsidRPr="001C0E1B">
              <w:rPr>
                <w:bCs/>
                <w:noProof/>
              </w:rPr>
              <w:t>SSB.</w:t>
            </w:r>
            <w:r>
              <w:rPr>
                <w:bCs/>
                <w:noProof/>
              </w:rPr>
              <w:t xml:space="preserve">1 </w:t>
            </w:r>
            <w:r w:rsidRPr="001C0E1B">
              <w:rPr>
                <w:bCs/>
                <w:noProof/>
              </w:rPr>
              <w:t>FR2</w:t>
            </w:r>
          </w:p>
        </w:tc>
        <w:tc>
          <w:tcPr>
            <w:tcW w:w="1050" w:type="pct"/>
          </w:tcPr>
          <w:p w14:paraId="68EA1D68" w14:textId="77777777" w:rsidR="00E338BE" w:rsidRPr="001C0E1B" w:rsidRDefault="00E338BE" w:rsidP="005F30A6">
            <w:pPr>
              <w:pStyle w:val="TAC"/>
              <w:rPr>
                <w:noProof/>
              </w:rPr>
            </w:pPr>
            <w:r w:rsidRPr="001C0E1B">
              <w:rPr>
                <w:noProof/>
              </w:rPr>
              <w:t>A.3.10</w:t>
            </w:r>
          </w:p>
        </w:tc>
      </w:tr>
      <w:tr w:rsidR="00E338BE" w:rsidRPr="001C0E1B" w14:paraId="790523EA" w14:textId="77777777" w:rsidTr="005F30A6">
        <w:trPr>
          <w:trHeight w:val="187"/>
          <w:jc w:val="center"/>
        </w:trPr>
        <w:tc>
          <w:tcPr>
            <w:tcW w:w="1390" w:type="pct"/>
            <w:shd w:val="clear" w:color="auto" w:fill="auto"/>
          </w:tcPr>
          <w:p w14:paraId="09CD5F2D" w14:textId="77777777" w:rsidR="00E338BE" w:rsidRPr="001C0E1B" w:rsidRDefault="00E338BE" w:rsidP="005F30A6">
            <w:pPr>
              <w:pStyle w:val="TAL"/>
              <w:rPr>
                <w:noProof/>
              </w:rPr>
            </w:pPr>
            <w:r w:rsidRPr="001C0E1B">
              <w:rPr>
                <w:noProof/>
              </w:rPr>
              <w:t>SMTC Configuration</w:t>
            </w:r>
          </w:p>
        </w:tc>
        <w:tc>
          <w:tcPr>
            <w:tcW w:w="855" w:type="pct"/>
            <w:shd w:val="clear" w:color="auto" w:fill="auto"/>
          </w:tcPr>
          <w:p w14:paraId="26C8EF21" w14:textId="77777777" w:rsidR="00E338BE" w:rsidRPr="001C0E1B" w:rsidRDefault="00E338BE" w:rsidP="005F30A6">
            <w:pPr>
              <w:pStyle w:val="TAL"/>
              <w:rPr>
                <w:noProof/>
              </w:rPr>
            </w:pPr>
            <w:r w:rsidRPr="001C0E1B">
              <w:rPr>
                <w:noProof/>
              </w:rPr>
              <w:t>Config 1</w:t>
            </w:r>
          </w:p>
        </w:tc>
        <w:tc>
          <w:tcPr>
            <w:tcW w:w="599" w:type="pct"/>
            <w:shd w:val="clear" w:color="auto" w:fill="auto"/>
          </w:tcPr>
          <w:p w14:paraId="058A9E28" w14:textId="77777777" w:rsidR="00E338BE" w:rsidRPr="001C0E1B" w:rsidRDefault="00E338BE" w:rsidP="005F30A6">
            <w:pPr>
              <w:pStyle w:val="TAC"/>
              <w:rPr>
                <w:noProof/>
              </w:rPr>
            </w:pPr>
          </w:p>
        </w:tc>
        <w:tc>
          <w:tcPr>
            <w:tcW w:w="1106" w:type="pct"/>
            <w:shd w:val="clear" w:color="auto" w:fill="auto"/>
          </w:tcPr>
          <w:p w14:paraId="31E21DDA" w14:textId="77777777" w:rsidR="00E338BE" w:rsidRPr="001C0E1B" w:rsidRDefault="00E338BE" w:rsidP="005F30A6">
            <w:pPr>
              <w:pStyle w:val="TAC"/>
              <w:rPr>
                <w:noProof/>
              </w:rPr>
            </w:pPr>
            <w:r w:rsidRPr="001C0E1B">
              <w:rPr>
                <w:bCs/>
                <w:noProof/>
              </w:rPr>
              <w:t>SMTC.3</w:t>
            </w:r>
          </w:p>
        </w:tc>
        <w:tc>
          <w:tcPr>
            <w:tcW w:w="1050" w:type="pct"/>
          </w:tcPr>
          <w:p w14:paraId="4AA00C50" w14:textId="77777777" w:rsidR="00E338BE" w:rsidRPr="001C0E1B" w:rsidRDefault="00E338BE" w:rsidP="005F30A6">
            <w:pPr>
              <w:pStyle w:val="TAC"/>
              <w:rPr>
                <w:noProof/>
              </w:rPr>
            </w:pPr>
            <w:r w:rsidRPr="001C0E1B">
              <w:rPr>
                <w:noProof/>
              </w:rPr>
              <w:t>A.3.11</w:t>
            </w:r>
          </w:p>
        </w:tc>
      </w:tr>
      <w:tr w:rsidR="00E338BE" w:rsidRPr="001C0E1B" w14:paraId="21C22086" w14:textId="77777777" w:rsidTr="005F30A6">
        <w:trPr>
          <w:trHeight w:val="187"/>
          <w:jc w:val="center"/>
        </w:trPr>
        <w:tc>
          <w:tcPr>
            <w:tcW w:w="1390" w:type="pct"/>
            <w:shd w:val="clear" w:color="auto" w:fill="auto"/>
          </w:tcPr>
          <w:p w14:paraId="553FB374" w14:textId="77777777" w:rsidR="00E338BE" w:rsidRPr="001C0E1B" w:rsidRDefault="00E338BE" w:rsidP="005F30A6">
            <w:pPr>
              <w:pStyle w:val="TAL"/>
              <w:rPr>
                <w:noProof/>
              </w:rPr>
            </w:pPr>
            <w:r w:rsidRPr="001C0E1B">
              <w:rPr>
                <w:noProof/>
              </w:rPr>
              <w:t>PDSCH/PDCCH subcarrier spacing</w:t>
            </w:r>
          </w:p>
        </w:tc>
        <w:tc>
          <w:tcPr>
            <w:tcW w:w="855" w:type="pct"/>
            <w:shd w:val="clear" w:color="auto" w:fill="auto"/>
          </w:tcPr>
          <w:p w14:paraId="07D45544" w14:textId="77777777" w:rsidR="00E338BE" w:rsidRPr="001C0E1B" w:rsidRDefault="00E338BE" w:rsidP="005F30A6">
            <w:pPr>
              <w:pStyle w:val="TAL"/>
              <w:rPr>
                <w:noProof/>
              </w:rPr>
            </w:pPr>
            <w:r w:rsidRPr="001C0E1B">
              <w:rPr>
                <w:noProof/>
              </w:rPr>
              <w:t>Config 1</w:t>
            </w:r>
          </w:p>
        </w:tc>
        <w:tc>
          <w:tcPr>
            <w:tcW w:w="599" w:type="pct"/>
            <w:shd w:val="clear" w:color="auto" w:fill="auto"/>
          </w:tcPr>
          <w:p w14:paraId="77D7C94C" w14:textId="77777777" w:rsidR="00E338BE" w:rsidRPr="001C0E1B" w:rsidRDefault="00E338BE" w:rsidP="005F30A6">
            <w:pPr>
              <w:pStyle w:val="TAC"/>
              <w:rPr>
                <w:noProof/>
              </w:rPr>
            </w:pPr>
          </w:p>
        </w:tc>
        <w:tc>
          <w:tcPr>
            <w:tcW w:w="1106" w:type="pct"/>
            <w:shd w:val="clear" w:color="auto" w:fill="auto"/>
          </w:tcPr>
          <w:p w14:paraId="2C526045" w14:textId="77777777" w:rsidR="00E338BE" w:rsidRPr="001C0E1B" w:rsidRDefault="00E338BE" w:rsidP="005F30A6">
            <w:pPr>
              <w:pStyle w:val="TAC"/>
              <w:rPr>
                <w:noProof/>
              </w:rPr>
            </w:pPr>
            <w:r w:rsidRPr="001C0E1B">
              <w:rPr>
                <w:noProof/>
              </w:rPr>
              <w:t>120 KHz</w:t>
            </w:r>
          </w:p>
        </w:tc>
        <w:tc>
          <w:tcPr>
            <w:tcW w:w="1050" w:type="pct"/>
          </w:tcPr>
          <w:p w14:paraId="6F44140D" w14:textId="77777777" w:rsidR="00E338BE" w:rsidRPr="001C0E1B" w:rsidRDefault="00E338BE" w:rsidP="005F30A6">
            <w:pPr>
              <w:pStyle w:val="TAC"/>
              <w:rPr>
                <w:noProof/>
              </w:rPr>
            </w:pPr>
          </w:p>
        </w:tc>
      </w:tr>
      <w:tr w:rsidR="00E338BE" w:rsidRPr="001C0E1B" w14:paraId="684F8735" w14:textId="77777777" w:rsidTr="005F30A6">
        <w:trPr>
          <w:trHeight w:val="187"/>
          <w:jc w:val="center"/>
        </w:trPr>
        <w:tc>
          <w:tcPr>
            <w:tcW w:w="1390" w:type="pct"/>
            <w:shd w:val="clear" w:color="auto" w:fill="auto"/>
          </w:tcPr>
          <w:p w14:paraId="2F667A70" w14:textId="77777777" w:rsidR="00E338BE" w:rsidRPr="001C0E1B" w:rsidRDefault="00E338BE" w:rsidP="005F30A6">
            <w:pPr>
              <w:pStyle w:val="TAL"/>
              <w:rPr>
                <w:noProof/>
              </w:rPr>
            </w:pPr>
            <w:r w:rsidRPr="00A62BB0">
              <w:rPr>
                <w:noProof/>
              </w:rPr>
              <w:t xml:space="preserve">PRACH </w:t>
            </w:r>
            <w:r w:rsidRPr="00A62BB0">
              <w:rPr>
                <w:noProof/>
                <w:lang w:val="it-IT"/>
              </w:rPr>
              <w:t>Configuration</w:t>
            </w:r>
          </w:p>
        </w:tc>
        <w:tc>
          <w:tcPr>
            <w:tcW w:w="855" w:type="pct"/>
            <w:shd w:val="clear" w:color="auto" w:fill="auto"/>
          </w:tcPr>
          <w:p w14:paraId="0973F8A7" w14:textId="77777777" w:rsidR="00E338BE" w:rsidRPr="001C0E1B" w:rsidRDefault="00E338BE" w:rsidP="005F30A6">
            <w:pPr>
              <w:pStyle w:val="TAL"/>
              <w:rPr>
                <w:noProof/>
              </w:rPr>
            </w:pPr>
            <w:r w:rsidRPr="00A62BB0">
              <w:rPr>
                <w:noProof/>
                <w:lang w:val="it-IT"/>
              </w:rPr>
              <w:t>Config 1</w:t>
            </w:r>
          </w:p>
        </w:tc>
        <w:tc>
          <w:tcPr>
            <w:tcW w:w="599" w:type="pct"/>
            <w:shd w:val="clear" w:color="auto" w:fill="auto"/>
          </w:tcPr>
          <w:p w14:paraId="4116C99A" w14:textId="77777777" w:rsidR="00E338BE" w:rsidRPr="001C0E1B" w:rsidRDefault="00E338BE" w:rsidP="005F30A6">
            <w:pPr>
              <w:pStyle w:val="TAC"/>
              <w:rPr>
                <w:noProof/>
              </w:rPr>
            </w:pPr>
          </w:p>
        </w:tc>
        <w:tc>
          <w:tcPr>
            <w:tcW w:w="1106" w:type="pct"/>
            <w:shd w:val="clear" w:color="auto" w:fill="auto"/>
          </w:tcPr>
          <w:p w14:paraId="2240F5DC" w14:textId="77777777" w:rsidR="00E338BE" w:rsidRPr="001C0E1B" w:rsidRDefault="00E338BE" w:rsidP="005F30A6">
            <w:pPr>
              <w:pStyle w:val="TAC"/>
              <w:rPr>
                <w:noProof/>
              </w:rPr>
            </w:pPr>
            <w:r w:rsidRPr="00126DFC">
              <w:rPr>
                <w:noProof/>
              </w:rPr>
              <w:t>FR2 PRACH configuration 4</w:t>
            </w:r>
          </w:p>
        </w:tc>
        <w:tc>
          <w:tcPr>
            <w:tcW w:w="1050" w:type="pct"/>
          </w:tcPr>
          <w:p w14:paraId="3124B564" w14:textId="77777777" w:rsidR="00E338BE" w:rsidRPr="001C0E1B" w:rsidRDefault="00E338BE" w:rsidP="005F30A6">
            <w:pPr>
              <w:pStyle w:val="TAC"/>
              <w:rPr>
                <w:noProof/>
              </w:rPr>
            </w:pPr>
            <w:r>
              <w:rPr>
                <w:noProof/>
              </w:rPr>
              <w:t>A.3.8.3</w:t>
            </w:r>
          </w:p>
        </w:tc>
      </w:tr>
      <w:tr w:rsidR="00E338BE" w:rsidRPr="001C0E1B" w14:paraId="4F32D0E4" w14:textId="77777777" w:rsidTr="005F30A6">
        <w:trPr>
          <w:trHeight w:val="187"/>
          <w:jc w:val="center"/>
        </w:trPr>
        <w:tc>
          <w:tcPr>
            <w:tcW w:w="2245" w:type="pct"/>
            <w:gridSpan w:val="2"/>
            <w:shd w:val="clear" w:color="auto" w:fill="auto"/>
          </w:tcPr>
          <w:p w14:paraId="4E02D9D7" w14:textId="77777777" w:rsidR="00E338BE" w:rsidRPr="001C0E1B" w:rsidRDefault="00E338BE" w:rsidP="005F30A6">
            <w:pPr>
              <w:pStyle w:val="TAL"/>
              <w:rPr>
                <w:noProof/>
              </w:rPr>
            </w:pPr>
            <w:r w:rsidRPr="001C0E1B">
              <w:rPr>
                <w:noProof/>
              </w:rPr>
              <w:t>csi-RS-Index assigned as  beam failure detection RS in set q</w:t>
            </w:r>
            <w:r w:rsidRPr="001C0E1B">
              <w:rPr>
                <w:noProof/>
                <w:vertAlign w:val="subscript"/>
              </w:rPr>
              <w:t>0</w:t>
            </w:r>
          </w:p>
        </w:tc>
        <w:tc>
          <w:tcPr>
            <w:tcW w:w="599" w:type="pct"/>
            <w:shd w:val="clear" w:color="auto" w:fill="auto"/>
          </w:tcPr>
          <w:p w14:paraId="5E6BE1EC" w14:textId="77777777" w:rsidR="00E338BE" w:rsidRPr="001C0E1B" w:rsidRDefault="00E338BE" w:rsidP="005F30A6">
            <w:pPr>
              <w:pStyle w:val="TAC"/>
              <w:rPr>
                <w:noProof/>
              </w:rPr>
            </w:pPr>
          </w:p>
        </w:tc>
        <w:tc>
          <w:tcPr>
            <w:tcW w:w="1106" w:type="pct"/>
            <w:shd w:val="clear" w:color="auto" w:fill="auto"/>
          </w:tcPr>
          <w:p w14:paraId="6BC70C40" w14:textId="77777777" w:rsidR="00E338BE" w:rsidRPr="001C0E1B" w:rsidRDefault="00E338BE" w:rsidP="005F30A6">
            <w:pPr>
              <w:pStyle w:val="TAC"/>
              <w:rPr>
                <w:noProof/>
              </w:rPr>
            </w:pPr>
            <w:r w:rsidRPr="001C0E1B">
              <w:rPr>
                <w:noProof/>
              </w:rPr>
              <w:t>0</w:t>
            </w:r>
          </w:p>
        </w:tc>
        <w:tc>
          <w:tcPr>
            <w:tcW w:w="1050" w:type="pct"/>
          </w:tcPr>
          <w:p w14:paraId="4E2DD435" w14:textId="77777777" w:rsidR="00E338BE" w:rsidRPr="001C0E1B" w:rsidRDefault="00E338BE" w:rsidP="005F30A6">
            <w:pPr>
              <w:pStyle w:val="TAC"/>
              <w:rPr>
                <w:noProof/>
              </w:rPr>
            </w:pPr>
          </w:p>
        </w:tc>
      </w:tr>
      <w:tr w:rsidR="00E338BE" w:rsidRPr="001C0E1B" w14:paraId="11A7FDDF" w14:textId="77777777" w:rsidTr="005F30A6">
        <w:trPr>
          <w:trHeight w:val="187"/>
          <w:jc w:val="center"/>
        </w:trPr>
        <w:tc>
          <w:tcPr>
            <w:tcW w:w="2245" w:type="pct"/>
            <w:gridSpan w:val="2"/>
            <w:shd w:val="clear" w:color="auto" w:fill="auto"/>
          </w:tcPr>
          <w:p w14:paraId="6B849A49" w14:textId="77777777" w:rsidR="00E338BE" w:rsidRPr="001C0E1B" w:rsidRDefault="00E338BE" w:rsidP="005F30A6">
            <w:pPr>
              <w:pStyle w:val="TAL"/>
              <w:rPr>
                <w:noProof/>
              </w:rPr>
            </w:pPr>
            <w:r w:rsidRPr="001C0E1B">
              <w:rPr>
                <w:noProof/>
              </w:rPr>
              <w:t>TRS configuration</w:t>
            </w:r>
          </w:p>
        </w:tc>
        <w:tc>
          <w:tcPr>
            <w:tcW w:w="599" w:type="pct"/>
            <w:shd w:val="clear" w:color="auto" w:fill="auto"/>
          </w:tcPr>
          <w:p w14:paraId="591FCC18" w14:textId="77777777" w:rsidR="00E338BE" w:rsidRPr="001C0E1B" w:rsidRDefault="00E338BE" w:rsidP="005F30A6">
            <w:pPr>
              <w:pStyle w:val="TAC"/>
              <w:rPr>
                <w:noProof/>
              </w:rPr>
            </w:pPr>
          </w:p>
        </w:tc>
        <w:tc>
          <w:tcPr>
            <w:tcW w:w="1106" w:type="pct"/>
            <w:shd w:val="clear" w:color="auto" w:fill="auto"/>
          </w:tcPr>
          <w:p w14:paraId="33E58C03" w14:textId="77777777" w:rsidR="00E338BE" w:rsidRPr="001C0E1B" w:rsidRDefault="00E338BE" w:rsidP="005F30A6">
            <w:pPr>
              <w:pStyle w:val="TAC"/>
              <w:rPr>
                <w:noProof/>
              </w:rPr>
            </w:pPr>
            <w:r w:rsidRPr="001C0E1B">
              <w:rPr>
                <w:noProof/>
              </w:rPr>
              <w:t>TRS.2.1 TDD</w:t>
            </w:r>
          </w:p>
        </w:tc>
        <w:tc>
          <w:tcPr>
            <w:tcW w:w="1050" w:type="pct"/>
          </w:tcPr>
          <w:p w14:paraId="08391A06" w14:textId="77777777" w:rsidR="00E338BE" w:rsidRPr="001C0E1B" w:rsidRDefault="00E338BE" w:rsidP="005F30A6">
            <w:pPr>
              <w:pStyle w:val="TAC"/>
              <w:rPr>
                <w:noProof/>
              </w:rPr>
            </w:pPr>
          </w:p>
        </w:tc>
      </w:tr>
      <w:tr w:rsidR="00E338BE" w:rsidRPr="001C0E1B" w14:paraId="17775284" w14:textId="77777777" w:rsidTr="005F30A6">
        <w:trPr>
          <w:trHeight w:val="187"/>
          <w:jc w:val="center"/>
        </w:trPr>
        <w:tc>
          <w:tcPr>
            <w:tcW w:w="2245" w:type="pct"/>
            <w:gridSpan w:val="2"/>
            <w:shd w:val="clear" w:color="auto" w:fill="auto"/>
          </w:tcPr>
          <w:p w14:paraId="74C3157F" w14:textId="77777777" w:rsidR="00E338BE" w:rsidRPr="001C0E1B" w:rsidRDefault="00E338BE" w:rsidP="005F30A6">
            <w:pPr>
              <w:pStyle w:val="TAL"/>
              <w:rPr>
                <w:noProof/>
              </w:rPr>
            </w:pPr>
            <w:r w:rsidRPr="003A680F">
              <w:t>PDSCH/PDCCH TCI state</w:t>
            </w:r>
          </w:p>
        </w:tc>
        <w:tc>
          <w:tcPr>
            <w:tcW w:w="599" w:type="pct"/>
            <w:shd w:val="clear" w:color="auto" w:fill="auto"/>
          </w:tcPr>
          <w:p w14:paraId="7B1C9FE5" w14:textId="77777777" w:rsidR="00E338BE" w:rsidRPr="001C0E1B" w:rsidRDefault="00E338BE" w:rsidP="005F30A6">
            <w:pPr>
              <w:pStyle w:val="TAC"/>
              <w:rPr>
                <w:noProof/>
              </w:rPr>
            </w:pPr>
          </w:p>
        </w:tc>
        <w:tc>
          <w:tcPr>
            <w:tcW w:w="1106" w:type="pct"/>
            <w:shd w:val="clear" w:color="auto" w:fill="auto"/>
          </w:tcPr>
          <w:p w14:paraId="142F10A6" w14:textId="77777777" w:rsidR="00E338BE" w:rsidRPr="001C0E1B" w:rsidRDefault="00E338BE" w:rsidP="005F30A6">
            <w:pPr>
              <w:pStyle w:val="TAC"/>
              <w:rPr>
                <w:noProof/>
              </w:rPr>
            </w:pPr>
            <w:r>
              <w:rPr>
                <w:noProof/>
              </w:rPr>
              <w:t>TCI.State.2</w:t>
            </w:r>
          </w:p>
        </w:tc>
        <w:tc>
          <w:tcPr>
            <w:tcW w:w="1050" w:type="pct"/>
          </w:tcPr>
          <w:p w14:paraId="6C9E7EE7" w14:textId="77777777" w:rsidR="00E338BE" w:rsidRPr="001C0E1B" w:rsidRDefault="00E338BE" w:rsidP="005F30A6">
            <w:pPr>
              <w:pStyle w:val="TAC"/>
              <w:rPr>
                <w:noProof/>
              </w:rPr>
            </w:pPr>
          </w:p>
        </w:tc>
      </w:tr>
      <w:tr w:rsidR="00E338BE" w:rsidRPr="001C0E1B" w14:paraId="3A9FDE90" w14:textId="77777777" w:rsidTr="005F30A6">
        <w:trPr>
          <w:trHeight w:val="187"/>
          <w:jc w:val="center"/>
        </w:trPr>
        <w:tc>
          <w:tcPr>
            <w:tcW w:w="2245" w:type="pct"/>
            <w:gridSpan w:val="2"/>
            <w:shd w:val="clear" w:color="auto" w:fill="auto"/>
          </w:tcPr>
          <w:p w14:paraId="57A54953" w14:textId="77777777" w:rsidR="00E338BE" w:rsidRPr="001C0E1B" w:rsidRDefault="00E338BE" w:rsidP="005F30A6">
            <w:pPr>
              <w:pStyle w:val="TAL"/>
              <w:rPr>
                <w:noProof/>
              </w:rPr>
            </w:pPr>
            <w:r w:rsidRPr="001C0E1B">
              <w:rPr>
                <w:noProof/>
              </w:rPr>
              <w:t>OCNG parameters</w:t>
            </w:r>
          </w:p>
        </w:tc>
        <w:tc>
          <w:tcPr>
            <w:tcW w:w="599" w:type="pct"/>
            <w:shd w:val="clear" w:color="auto" w:fill="auto"/>
          </w:tcPr>
          <w:p w14:paraId="7AFAD7E8" w14:textId="77777777" w:rsidR="00E338BE" w:rsidRPr="001C0E1B" w:rsidRDefault="00E338BE" w:rsidP="005F30A6">
            <w:pPr>
              <w:pStyle w:val="TAC"/>
              <w:rPr>
                <w:noProof/>
              </w:rPr>
            </w:pPr>
          </w:p>
        </w:tc>
        <w:tc>
          <w:tcPr>
            <w:tcW w:w="1106" w:type="pct"/>
            <w:shd w:val="clear" w:color="auto" w:fill="auto"/>
          </w:tcPr>
          <w:p w14:paraId="0439C88F" w14:textId="77777777" w:rsidR="00E338BE" w:rsidRPr="001C0E1B" w:rsidRDefault="00E338BE" w:rsidP="005F30A6">
            <w:pPr>
              <w:pStyle w:val="TAC"/>
              <w:rPr>
                <w:noProof/>
              </w:rPr>
            </w:pPr>
            <w:r w:rsidRPr="001C0E1B">
              <w:rPr>
                <w:noProof/>
              </w:rPr>
              <w:t>OP.1</w:t>
            </w:r>
          </w:p>
        </w:tc>
        <w:tc>
          <w:tcPr>
            <w:tcW w:w="1050" w:type="pct"/>
          </w:tcPr>
          <w:p w14:paraId="37CFD15E" w14:textId="77777777" w:rsidR="00E338BE" w:rsidRPr="001C0E1B" w:rsidRDefault="00E338BE" w:rsidP="005F30A6">
            <w:pPr>
              <w:pStyle w:val="TAC"/>
              <w:rPr>
                <w:noProof/>
              </w:rPr>
            </w:pPr>
            <w:r w:rsidRPr="001C0E1B">
              <w:rPr>
                <w:noProof/>
              </w:rPr>
              <w:t>A.3.2.1</w:t>
            </w:r>
          </w:p>
        </w:tc>
      </w:tr>
      <w:tr w:rsidR="00E338BE" w:rsidRPr="001C0E1B" w14:paraId="6AFED443" w14:textId="77777777" w:rsidTr="005F30A6">
        <w:trPr>
          <w:trHeight w:val="187"/>
          <w:jc w:val="center"/>
        </w:trPr>
        <w:tc>
          <w:tcPr>
            <w:tcW w:w="2245" w:type="pct"/>
            <w:gridSpan w:val="2"/>
            <w:shd w:val="clear" w:color="auto" w:fill="auto"/>
          </w:tcPr>
          <w:p w14:paraId="222A04DE" w14:textId="77777777" w:rsidR="00E338BE" w:rsidRPr="001C0E1B" w:rsidRDefault="00E338BE" w:rsidP="005F30A6">
            <w:pPr>
              <w:pStyle w:val="TAL"/>
              <w:rPr>
                <w:noProof/>
              </w:rPr>
            </w:pPr>
            <w:r w:rsidRPr="001C0E1B">
              <w:rPr>
                <w:noProof/>
              </w:rPr>
              <w:t>CP length</w:t>
            </w:r>
            <w:r w:rsidRPr="001C0E1B">
              <w:rPr>
                <w:noProof/>
              </w:rPr>
              <w:tab/>
            </w:r>
          </w:p>
        </w:tc>
        <w:tc>
          <w:tcPr>
            <w:tcW w:w="599" w:type="pct"/>
            <w:shd w:val="clear" w:color="auto" w:fill="auto"/>
          </w:tcPr>
          <w:p w14:paraId="41098839" w14:textId="77777777" w:rsidR="00E338BE" w:rsidRPr="001C0E1B" w:rsidRDefault="00E338BE" w:rsidP="005F30A6">
            <w:pPr>
              <w:pStyle w:val="TAC"/>
              <w:rPr>
                <w:noProof/>
              </w:rPr>
            </w:pPr>
          </w:p>
        </w:tc>
        <w:tc>
          <w:tcPr>
            <w:tcW w:w="1106" w:type="pct"/>
            <w:shd w:val="clear" w:color="auto" w:fill="auto"/>
          </w:tcPr>
          <w:p w14:paraId="25BBC8CD" w14:textId="77777777" w:rsidR="00E338BE" w:rsidRPr="001C0E1B" w:rsidRDefault="00E338BE" w:rsidP="005F30A6">
            <w:pPr>
              <w:pStyle w:val="TAC"/>
              <w:rPr>
                <w:noProof/>
              </w:rPr>
            </w:pPr>
            <w:r w:rsidRPr="001C0E1B">
              <w:rPr>
                <w:noProof/>
              </w:rPr>
              <w:t>Normal</w:t>
            </w:r>
          </w:p>
        </w:tc>
        <w:tc>
          <w:tcPr>
            <w:tcW w:w="1050" w:type="pct"/>
          </w:tcPr>
          <w:p w14:paraId="30132F00" w14:textId="77777777" w:rsidR="00E338BE" w:rsidRPr="001C0E1B" w:rsidRDefault="00E338BE" w:rsidP="005F30A6">
            <w:pPr>
              <w:pStyle w:val="TAC"/>
              <w:rPr>
                <w:noProof/>
              </w:rPr>
            </w:pPr>
          </w:p>
        </w:tc>
      </w:tr>
      <w:tr w:rsidR="00E338BE" w:rsidRPr="001C0E1B" w14:paraId="79855551" w14:textId="77777777" w:rsidTr="005F30A6">
        <w:trPr>
          <w:trHeight w:val="187"/>
          <w:jc w:val="center"/>
        </w:trPr>
        <w:tc>
          <w:tcPr>
            <w:tcW w:w="1390" w:type="pct"/>
            <w:tcBorders>
              <w:bottom w:val="nil"/>
            </w:tcBorders>
            <w:shd w:val="clear" w:color="auto" w:fill="auto"/>
          </w:tcPr>
          <w:p w14:paraId="4D21F032" w14:textId="77777777" w:rsidR="00E338BE" w:rsidRPr="001C0E1B" w:rsidRDefault="00E338BE" w:rsidP="005F30A6">
            <w:pPr>
              <w:pStyle w:val="TAL"/>
              <w:rPr>
                <w:noProof/>
              </w:rPr>
            </w:pPr>
            <w:r w:rsidRPr="001C0E1B">
              <w:rPr>
                <w:noProof/>
              </w:rPr>
              <w:t>Beam failure detection transmission parameters</w:t>
            </w:r>
          </w:p>
        </w:tc>
        <w:tc>
          <w:tcPr>
            <w:tcW w:w="855" w:type="pct"/>
            <w:shd w:val="clear" w:color="auto" w:fill="auto"/>
          </w:tcPr>
          <w:p w14:paraId="2A0890B2" w14:textId="77777777" w:rsidR="00E338BE" w:rsidRPr="001C0E1B" w:rsidRDefault="00E338BE" w:rsidP="005F30A6">
            <w:pPr>
              <w:pStyle w:val="TAL"/>
              <w:rPr>
                <w:noProof/>
              </w:rPr>
            </w:pPr>
            <w:r w:rsidRPr="001C0E1B">
              <w:rPr>
                <w:noProof/>
              </w:rPr>
              <w:t>DCI format</w:t>
            </w:r>
          </w:p>
        </w:tc>
        <w:tc>
          <w:tcPr>
            <w:tcW w:w="599" w:type="pct"/>
            <w:shd w:val="clear" w:color="auto" w:fill="auto"/>
          </w:tcPr>
          <w:p w14:paraId="25A3D109" w14:textId="77777777" w:rsidR="00E338BE" w:rsidRPr="001C0E1B" w:rsidRDefault="00E338BE" w:rsidP="005F30A6">
            <w:pPr>
              <w:pStyle w:val="TAC"/>
              <w:rPr>
                <w:noProof/>
              </w:rPr>
            </w:pPr>
          </w:p>
        </w:tc>
        <w:tc>
          <w:tcPr>
            <w:tcW w:w="1106" w:type="pct"/>
            <w:shd w:val="clear" w:color="auto" w:fill="auto"/>
          </w:tcPr>
          <w:p w14:paraId="18970DFB" w14:textId="77777777" w:rsidR="00E338BE" w:rsidRPr="001C0E1B" w:rsidRDefault="00E338BE" w:rsidP="005F30A6">
            <w:pPr>
              <w:pStyle w:val="TAC"/>
              <w:rPr>
                <w:noProof/>
              </w:rPr>
            </w:pPr>
            <w:r w:rsidRPr="001C0E1B">
              <w:rPr>
                <w:noProof/>
              </w:rPr>
              <w:t>1-0</w:t>
            </w:r>
          </w:p>
        </w:tc>
        <w:tc>
          <w:tcPr>
            <w:tcW w:w="1050" w:type="pct"/>
          </w:tcPr>
          <w:p w14:paraId="76000323" w14:textId="77777777" w:rsidR="00E338BE" w:rsidRPr="001C0E1B" w:rsidRDefault="00E338BE" w:rsidP="005F30A6">
            <w:pPr>
              <w:pStyle w:val="TAC"/>
              <w:rPr>
                <w:noProof/>
              </w:rPr>
            </w:pPr>
          </w:p>
        </w:tc>
      </w:tr>
      <w:tr w:rsidR="00E338BE" w:rsidRPr="001C0E1B" w14:paraId="19AC492B" w14:textId="77777777" w:rsidTr="005F30A6">
        <w:trPr>
          <w:trHeight w:val="187"/>
          <w:jc w:val="center"/>
        </w:trPr>
        <w:tc>
          <w:tcPr>
            <w:tcW w:w="1390" w:type="pct"/>
            <w:tcBorders>
              <w:top w:val="nil"/>
              <w:bottom w:val="nil"/>
            </w:tcBorders>
            <w:shd w:val="clear" w:color="auto" w:fill="auto"/>
          </w:tcPr>
          <w:p w14:paraId="0B26EB28" w14:textId="77777777" w:rsidR="00E338BE" w:rsidRPr="001C0E1B" w:rsidRDefault="00E338BE" w:rsidP="005F30A6">
            <w:pPr>
              <w:pStyle w:val="TAL"/>
              <w:rPr>
                <w:noProof/>
              </w:rPr>
            </w:pPr>
          </w:p>
        </w:tc>
        <w:tc>
          <w:tcPr>
            <w:tcW w:w="855" w:type="pct"/>
            <w:shd w:val="clear" w:color="auto" w:fill="auto"/>
          </w:tcPr>
          <w:p w14:paraId="6F181234" w14:textId="77777777" w:rsidR="00E338BE" w:rsidRPr="001C0E1B" w:rsidRDefault="00E338BE" w:rsidP="005F30A6">
            <w:pPr>
              <w:pStyle w:val="TAL"/>
              <w:rPr>
                <w:noProof/>
              </w:rPr>
            </w:pPr>
            <w:r w:rsidRPr="001C0E1B">
              <w:rPr>
                <w:noProof/>
              </w:rPr>
              <w:t>Number of Control OFDM symbols</w:t>
            </w:r>
          </w:p>
        </w:tc>
        <w:tc>
          <w:tcPr>
            <w:tcW w:w="599" w:type="pct"/>
            <w:shd w:val="clear" w:color="auto" w:fill="auto"/>
          </w:tcPr>
          <w:p w14:paraId="097F4955" w14:textId="77777777" w:rsidR="00E338BE" w:rsidRPr="001C0E1B" w:rsidRDefault="00E338BE" w:rsidP="005F30A6">
            <w:pPr>
              <w:pStyle w:val="TAC"/>
              <w:rPr>
                <w:noProof/>
              </w:rPr>
            </w:pPr>
          </w:p>
        </w:tc>
        <w:tc>
          <w:tcPr>
            <w:tcW w:w="1106" w:type="pct"/>
            <w:shd w:val="clear" w:color="auto" w:fill="auto"/>
          </w:tcPr>
          <w:p w14:paraId="732CFFD8" w14:textId="77777777" w:rsidR="00E338BE" w:rsidRPr="001C0E1B" w:rsidRDefault="00E338BE" w:rsidP="005F30A6">
            <w:pPr>
              <w:pStyle w:val="TAC"/>
              <w:rPr>
                <w:noProof/>
              </w:rPr>
            </w:pPr>
            <w:r w:rsidRPr="001C0E1B">
              <w:rPr>
                <w:noProof/>
              </w:rPr>
              <w:t>2</w:t>
            </w:r>
          </w:p>
        </w:tc>
        <w:tc>
          <w:tcPr>
            <w:tcW w:w="1050" w:type="pct"/>
          </w:tcPr>
          <w:p w14:paraId="205FE3A1" w14:textId="77777777" w:rsidR="00E338BE" w:rsidRPr="001C0E1B" w:rsidRDefault="00E338BE" w:rsidP="005F30A6">
            <w:pPr>
              <w:pStyle w:val="TAC"/>
              <w:rPr>
                <w:noProof/>
              </w:rPr>
            </w:pPr>
          </w:p>
        </w:tc>
      </w:tr>
      <w:tr w:rsidR="00E338BE" w:rsidRPr="001C0E1B" w14:paraId="062CD4B0" w14:textId="77777777" w:rsidTr="005F30A6">
        <w:trPr>
          <w:trHeight w:val="187"/>
          <w:jc w:val="center"/>
        </w:trPr>
        <w:tc>
          <w:tcPr>
            <w:tcW w:w="1390" w:type="pct"/>
            <w:tcBorders>
              <w:top w:val="nil"/>
              <w:bottom w:val="nil"/>
            </w:tcBorders>
            <w:shd w:val="clear" w:color="auto" w:fill="auto"/>
          </w:tcPr>
          <w:p w14:paraId="017FBA83" w14:textId="77777777" w:rsidR="00E338BE" w:rsidRPr="001C0E1B" w:rsidRDefault="00E338BE" w:rsidP="005F30A6">
            <w:pPr>
              <w:pStyle w:val="TAL"/>
              <w:rPr>
                <w:noProof/>
              </w:rPr>
            </w:pPr>
          </w:p>
        </w:tc>
        <w:tc>
          <w:tcPr>
            <w:tcW w:w="855" w:type="pct"/>
            <w:shd w:val="clear" w:color="auto" w:fill="auto"/>
          </w:tcPr>
          <w:p w14:paraId="1C22D66F" w14:textId="77777777" w:rsidR="00E338BE" w:rsidRPr="001C0E1B" w:rsidRDefault="00E338BE" w:rsidP="005F30A6">
            <w:pPr>
              <w:pStyle w:val="TAL"/>
              <w:rPr>
                <w:noProof/>
              </w:rPr>
            </w:pPr>
            <w:r w:rsidRPr="001C0E1B">
              <w:rPr>
                <w:noProof/>
              </w:rPr>
              <w:t xml:space="preserve">Aggregation level </w:t>
            </w:r>
          </w:p>
        </w:tc>
        <w:tc>
          <w:tcPr>
            <w:tcW w:w="599" w:type="pct"/>
            <w:shd w:val="clear" w:color="auto" w:fill="auto"/>
          </w:tcPr>
          <w:p w14:paraId="7F89258E" w14:textId="77777777" w:rsidR="00E338BE" w:rsidRPr="001C0E1B" w:rsidRDefault="00E338BE" w:rsidP="005F30A6">
            <w:pPr>
              <w:pStyle w:val="TAC"/>
              <w:rPr>
                <w:noProof/>
              </w:rPr>
            </w:pPr>
            <w:r w:rsidRPr="001C0E1B">
              <w:rPr>
                <w:noProof/>
              </w:rPr>
              <w:t>CCE</w:t>
            </w:r>
          </w:p>
        </w:tc>
        <w:tc>
          <w:tcPr>
            <w:tcW w:w="1106" w:type="pct"/>
            <w:shd w:val="clear" w:color="auto" w:fill="auto"/>
          </w:tcPr>
          <w:p w14:paraId="4B72BDFF" w14:textId="77777777" w:rsidR="00E338BE" w:rsidRPr="001C0E1B" w:rsidRDefault="00E338BE" w:rsidP="005F30A6">
            <w:pPr>
              <w:pStyle w:val="TAC"/>
              <w:rPr>
                <w:noProof/>
              </w:rPr>
            </w:pPr>
            <w:r w:rsidRPr="001C0E1B">
              <w:rPr>
                <w:noProof/>
              </w:rPr>
              <w:t>8</w:t>
            </w:r>
          </w:p>
        </w:tc>
        <w:tc>
          <w:tcPr>
            <w:tcW w:w="1050" w:type="pct"/>
          </w:tcPr>
          <w:p w14:paraId="0BEFB62F" w14:textId="77777777" w:rsidR="00E338BE" w:rsidRPr="001C0E1B" w:rsidRDefault="00E338BE" w:rsidP="005F30A6">
            <w:pPr>
              <w:pStyle w:val="TAC"/>
              <w:rPr>
                <w:noProof/>
              </w:rPr>
            </w:pPr>
          </w:p>
        </w:tc>
      </w:tr>
      <w:tr w:rsidR="00E338BE" w:rsidRPr="001C0E1B" w14:paraId="173A9B12" w14:textId="77777777" w:rsidTr="005F30A6">
        <w:trPr>
          <w:trHeight w:val="187"/>
          <w:jc w:val="center"/>
        </w:trPr>
        <w:tc>
          <w:tcPr>
            <w:tcW w:w="1390" w:type="pct"/>
            <w:tcBorders>
              <w:top w:val="nil"/>
              <w:bottom w:val="nil"/>
            </w:tcBorders>
            <w:shd w:val="clear" w:color="auto" w:fill="auto"/>
          </w:tcPr>
          <w:p w14:paraId="00E80C7A" w14:textId="77777777" w:rsidR="00E338BE" w:rsidRPr="001C0E1B" w:rsidRDefault="00E338BE" w:rsidP="005F30A6">
            <w:pPr>
              <w:pStyle w:val="TAL"/>
              <w:rPr>
                <w:noProof/>
              </w:rPr>
            </w:pPr>
          </w:p>
        </w:tc>
        <w:tc>
          <w:tcPr>
            <w:tcW w:w="855" w:type="pct"/>
            <w:shd w:val="clear" w:color="auto" w:fill="auto"/>
          </w:tcPr>
          <w:p w14:paraId="6133620F" w14:textId="77777777" w:rsidR="00E338BE" w:rsidRPr="001C0E1B" w:rsidRDefault="00E338BE" w:rsidP="005F30A6">
            <w:pPr>
              <w:pStyle w:val="TAL"/>
              <w:rPr>
                <w:noProof/>
              </w:rPr>
            </w:pPr>
            <w:r w:rsidRPr="001C0E1B">
              <w:rPr>
                <w:rFonts w:eastAsia="?? ??"/>
              </w:rPr>
              <w:t>Ratio of hypothetical PDCCH RE energy to average CSI-RS RE energy</w:t>
            </w:r>
          </w:p>
        </w:tc>
        <w:tc>
          <w:tcPr>
            <w:tcW w:w="599" w:type="pct"/>
            <w:shd w:val="clear" w:color="auto" w:fill="auto"/>
          </w:tcPr>
          <w:p w14:paraId="0B45CD11" w14:textId="77777777" w:rsidR="00E338BE" w:rsidRPr="001C0E1B" w:rsidRDefault="00E338BE" w:rsidP="005F30A6">
            <w:pPr>
              <w:pStyle w:val="TAC"/>
              <w:rPr>
                <w:noProof/>
              </w:rPr>
            </w:pPr>
            <w:r w:rsidRPr="001C0E1B">
              <w:rPr>
                <w:noProof/>
              </w:rPr>
              <w:t>dB</w:t>
            </w:r>
          </w:p>
        </w:tc>
        <w:tc>
          <w:tcPr>
            <w:tcW w:w="1106" w:type="pct"/>
            <w:shd w:val="clear" w:color="auto" w:fill="auto"/>
          </w:tcPr>
          <w:p w14:paraId="0FD8CE89" w14:textId="77777777" w:rsidR="00E338BE" w:rsidRPr="001C0E1B" w:rsidRDefault="00E338BE" w:rsidP="005F30A6">
            <w:pPr>
              <w:pStyle w:val="TAC"/>
              <w:rPr>
                <w:noProof/>
              </w:rPr>
            </w:pPr>
            <w:r w:rsidRPr="001C0E1B">
              <w:rPr>
                <w:noProof/>
              </w:rPr>
              <w:t>0</w:t>
            </w:r>
          </w:p>
        </w:tc>
        <w:tc>
          <w:tcPr>
            <w:tcW w:w="1050" w:type="pct"/>
          </w:tcPr>
          <w:p w14:paraId="0B780A95" w14:textId="77777777" w:rsidR="00E338BE" w:rsidRPr="001C0E1B" w:rsidRDefault="00E338BE" w:rsidP="005F30A6">
            <w:pPr>
              <w:pStyle w:val="TAC"/>
              <w:rPr>
                <w:noProof/>
              </w:rPr>
            </w:pPr>
          </w:p>
        </w:tc>
      </w:tr>
      <w:tr w:rsidR="00E338BE" w:rsidRPr="001C0E1B" w14:paraId="7628EA6A" w14:textId="77777777" w:rsidTr="005F30A6">
        <w:trPr>
          <w:trHeight w:val="187"/>
          <w:jc w:val="center"/>
        </w:trPr>
        <w:tc>
          <w:tcPr>
            <w:tcW w:w="1390" w:type="pct"/>
            <w:tcBorders>
              <w:top w:val="nil"/>
              <w:bottom w:val="nil"/>
            </w:tcBorders>
            <w:shd w:val="clear" w:color="auto" w:fill="auto"/>
          </w:tcPr>
          <w:p w14:paraId="3E5BCA12" w14:textId="77777777" w:rsidR="00E338BE" w:rsidRPr="001C0E1B" w:rsidRDefault="00E338BE" w:rsidP="005F30A6">
            <w:pPr>
              <w:pStyle w:val="TAL"/>
              <w:rPr>
                <w:noProof/>
              </w:rPr>
            </w:pPr>
          </w:p>
        </w:tc>
        <w:tc>
          <w:tcPr>
            <w:tcW w:w="855" w:type="pct"/>
            <w:shd w:val="clear" w:color="auto" w:fill="auto"/>
          </w:tcPr>
          <w:p w14:paraId="6263E7C8" w14:textId="77777777" w:rsidR="00E338BE" w:rsidRPr="001C0E1B" w:rsidRDefault="00E338BE" w:rsidP="005F30A6">
            <w:pPr>
              <w:pStyle w:val="TAL"/>
              <w:rPr>
                <w:noProof/>
              </w:rPr>
            </w:pPr>
            <w:r w:rsidRPr="001C0E1B">
              <w:rPr>
                <w:rFonts w:eastAsia="?? ??"/>
              </w:rPr>
              <w:t>Ratio of hypothetical PDCCH DMRS energy to average CSI-RS RE energy</w:t>
            </w:r>
          </w:p>
        </w:tc>
        <w:tc>
          <w:tcPr>
            <w:tcW w:w="599" w:type="pct"/>
            <w:shd w:val="clear" w:color="auto" w:fill="auto"/>
          </w:tcPr>
          <w:p w14:paraId="2DBFDC4B" w14:textId="77777777" w:rsidR="00E338BE" w:rsidRPr="001C0E1B" w:rsidRDefault="00E338BE" w:rsidP="005F30A6">
            <w:pPr>
              <w:pStyle w:val="TAC"/>
              <w:rPr>
                <w:noProof/>
              </w:rPr>
            </w:pPr>
            <w:r w:rsidRPr="001C0E1B">
              <w:rPr>
                <w:noProof/>
              </w:rPr>
              <w:t>dB</w:t>
            </w:r>
          </w:p>
        </w:tc>
        <w:tc>
          <w:tcPr>
            <w:tcW w:w="1106" w:type="pct"/>
            <w:shd w:val="clear" w:color="auto" w:fill="auto"/>
          </w:tcPr>
          <w:p w14:paraId="3472EDA8" w14:textId="77777777" w:rsidR="00E338BE" w:rsidRPr="001C0E1B" w:rsidRDefault="00E338BE" w:rsidP="005F30A6">
            <w:pPr>
              <w:pStyle w:val="TAC"/>
              <w:rPr>
                <w:noProof/>
              </w:rPr>
            </w:pPr>
            <w:r w:rsidRPr="001C0E1B">
              <w:rPr>
                <w:noProof/>
              </w:rPr>
              <w:t>0</w:t>
            </w:r>
          </w:p>
        </w:tc>
        <w:tc>
          <w:tcPr>
            <w:tcW w:w="1050" w:type="pct"/>
          </w:tcPr>
          <w:p w14:paraId="381419A7" w14:textId="77777777" w:rsidR="00E338BE" w:rsidRPr="001C0E1B" w:rsidRDefault="00E338BE" w:rsidP="005F30A6">
            <w:pPr>
              <w:pStyle w:val="TAC"/>
              <w:rPr>
                <w:noProof/>
              </w:rPr>
            </w:pPr>
          </w:p>
        </w:tc>
      </w:tr>
      <w:tr w:rsidR="00E338BE" w:rsidRPr="001C0E1B" w14:paraId="071939D3" w14:textId="77777777" w:rsidTr="005F30A6">
        <w:trPr>
          <w:trHeight w:val="187"/>
          <w:jc w:val="center"/>
        </w:trPr>
        <w:tc>
          <w:tcPr>
            <w:tcW w:w="1390" w:type="pct"/>
            <w:tcBorders>
              <w:top w:val="nil"/>
              <w:bottom w:val="nil"/>
            </w:tcBorders>
            <w:shd w:val="clear" w:color="auto" w:fill="auto"/>
          </w:tcPr>
          <w:p w14:paraId="1AB5E10B" w14:textId="77777777" w:rsidR="00E338BE" w:rsidRPr="001C0E1B" w:rsidRDefault="00E338BE" w:rsidP="005F30A6">
            <w:pPr>
              <w:pStyle w:val="TAL"/>
              <w:rPr>
                <w:noProof/>
              </w:rPr>
            </w:pPr>
          </w:p>
        </w:tc>
        <w:tc>
          <w:tcPr>
            <w:tcW w:w="855" w:type="pct"/>
            <w:shd w:val="clear" w:color="auto" w:fill="auto"/>
            <w:vAlign w:val="center"/>
          </w:tcPr>
          <w:p w14:paraId="4E871246" w14:textId="77777777" w:rsidR="00E338BE" w:rsidRPr="001C0E1B" w:rsidRDefault="00E338BE" w:rsidP="005F30A6">
            <w:pPr>
              <w:pStyle w:val="TAL"/>
              <w:rPr>
                <w:rFonts w:eastAsia="?? ??"/>
              </w:rPr>
            </w:pPr>
            <w:r w:rsidRPr="001C0E1B">
              <w:rPr>
                <w:rFonts w:eastAsia="?? ??"/>
              </w:rPr>
              <w:t>DMRS precoder granularity</w:t>
            </w:r>
          </w:p>
        </w:tc>
        <w:tc>
          <w:tcPr>
            <w:tcW w:w="599" w:type="pct"/>
            <w:shd w:val="clear" w:color="auto" w:fill="auto"/>
            <w:vAlign w:val="center"/>
          </w:tcPr>
          <w:p w14:paraId="2ED4F8DF" w14:textId="77777777" w:rsidR="00E338BE" w:rsidRPr="001C0E1B" w:rsidRDefault="00E338BE" w:rsidP="005F30A6">
            <w:pPr>
              <w:pStyle w:val="TAC"/>
              <w:rPr>
                <w:rFonts w:eastAsia="?? ??"/>
              </w:rPr>
            </w:pPr>
          </w:p>
        </w:tc>
        <w:tc>
          <w:tcPr>
            <w:tcW w:w="1106" w:type="pct"/>
            <w:shd w:val="clear" w:color="auto" w:fill="auto"/>
          </w:tcPr>
          <w:p w14:paraId="3B5C5D00" w14:textId="77777777" w:rsidR="00E338BE" w:rsidRPr="001C0E1B" w:rsidRDefault="00E338BE" w:rsidP="005F30A6">
            <w:pPr>
              <w:pStyle w:val="TAC"/>
              <w:rPr>
                <w:noProof/>
              </w:rPr>
            </w:pPr>
            <w:r w:rsidRPr="001C0E1B">
              <w:rPr>
                <w:rFonts w:eastAsia="?? ??"/>
              </w:rPr>
              <w:t>REG bundle size</w:t>
            </w:r>
          </w:p>
        </w:tc>
        <w:tc>
          <w:tcPr>
            <w:tcW w:w="1050" w:type="pct"/>
          </w:tcPr>
          <w:p w14:paraId="6168A89B" w14:textId="77777777" w:rsidR="00E338BE" w:rsidRPr="001C0E1B" w:rsidRDefault="00E338BE" w:rsidP="005F30A6">
            <w:pPr>
              <w:pStyle w:val="TAC"/>
              <w:rPr>
                <w:rFonts w:eastAsia="?? ??"/>
              </w:rPr>
            </w:pPr>
          </w:p>
        </w:tc>
      </w:tr>
      <w:tr w:rsidR="00E338BE" w:rsidRPr="001C0E1B" w14:paraId="13493567" w14:textId="77777777" w:rsidTr="005F30A6">
        <w:trPr>
          <w:trHeight w:val="187"/>
          <w:jc w:val="center"/>
        </w:trPr>
        <w:tc>
          <w:tcPr>
            <w:tcW w:w="1390" w:type="pct"/>
            <w:tcBorders>
              <w:top w:val="nil"/>
            </w:tcBorders>
            <w:shd w:val="clear" w:color="auto" w:fill="auto"/>
          </w:tcPr>
          <w:p w14:paraId="6DCBFC43" w14:textId="77777777" w:rsidR="00E338BE" w:rsidRPr="001C0E1B" w:rsidRDefault="00E338BE" w:rsidP="005F30A6">
            <w:pPr>
              <w:pStyle w:val="TAL"/>
              <w:rPr>
                <w:noProof/>
              </w:rPr>
            </w:pPr>
          </w:p>
        </w:tc>
        <w:tc>
          <w:tcPr>
            <w:tcW w:w="855" w:type="pct"/>
            <w:shd w:val="clear" w:color="auto" w:fill="auto"/>
            <w:vAlign w:val="center"/>
          </w:tcPr>
          <w:p w14:paraId="4599816A" w14:textId="77777777" w:rsidR="00E338BE" w:rsidRPr="001C0E1B" w:rsidRDefault="00E338BE" w:rsidP="005F30A6">
            <w:pPr>
              <w:pStyle w:val="TAL"/>
              <w:rPr>
                <w:rFonts w:eastAsia="?? ??"/>
              </w:rPr>
            </w:pPr>
            <w:r w:rsidRPr="001C0E1B">
              <w:rPr>
                <w:rFonts w:eastAsia="?? ??"/>
              </w:rPr>
              <w:t>REG bundle size</w:t>
            </w:r>
          </w:p>
        </w:tc>
        <w:tc>
          <w:tcPr>
            <w:tcW w:w="599" w:type="pct"/>
            <w:shd w:val="clear" w:color="auto" w:fill="auto"/>
            <w:vAlign w:val="center"/>
          </w:tcPr>
          <w:p w14:paraId="2D0688B7" w14:textId="77777777" w:rsidR="00E338BE" w:rsidRPr="001C0E1B" w:rsidRDefault="00E338BE" w:rsidP="005F30A6">
            <w:pPr>
              <w:pStyle w:val="TAC"/>
              <w:rPr>
                <w:rFonts w:eastAsia="?? ??"/>
              </w:rPr>
            </w:pPr>
          </w:p>
        </w:tc>
        <w:tc>
          <w:tcPr>
            <w:tcW w:w="1106" w:type="pct"/>
            <w:shd w:val="clear" w:color="auto" w:fill="auto"/>
          </w:tcPr>
          <w:p w14:paraId="6EB799B6" w14:textId="77777777" w:rsidR="00E338BE" w:rsidRPr="001C0E1B" w:rsidRDefault="00E338BE" w:rsidP="005F30A6">
            <w:pPr>
              <w:pStyle w:val="TAC"/>
              <w:rPr>
                <w:noProof/>
              </w:rPr>
            </w:pPr>
            <w:r w:rsidRPr="001C0E1B">
              <w:rPr>
                <w:noProof/>
              </w:rPr>
              <w:t>6</w:t>
            </w:r>
          </w:p>
        </w:tc>
        <w:tc>
          <w:tcPr>
            <w:tcW w:w="1050" w:type="pct"/>
          </w:tcPr>
          <w:p w14:paraId="1490D507" w14:textId="77777777" w:rsidR="00E338BE" w:rsidRPr="001C0E1B" w:rsidRDefault="00E338BE" w:rsidP="005F30A6">
            <w:pPr>
              <w:pStyle w:val="TAC"/>
              <w:rPr>
                <w:noProof/>
              </w:rPr>
            </w:pPr>
          </w:p>
        </w:tc>
      </w:tr>
      <w:tr w:rsidR="00E338BE" w:rsidRPr="001C0E1B" w14:paraId="7DA2B313" w14:textId="77777777" w:rsidTr="005F30A6">
        <w:trPr>
          <w:trHeight w:val="187"/>
          <w:jc w:val="center"/>
        </w:trPr>
        <w:tc>
          <w:tcPr>
            <w:tcW w:w="2245" w:type="pct"/>
            <w:gridSpan w:val="2"/>
            <w:shd w:val="clear" w:color="auto" w:fill="auto"/>
          </w:tcPr>
          <w:p w14:paraId="7A926B4F" w14:textId="77777777" w:rsidR="00E338BE" w:rsidRPr="001C0E1B" w:rsidRDefault="00E338BE" w:rsidP="005F30A6">
            <w:pPr>
              <w:pStyle w:val="TAL"/>
              <w:rPr>
                <w:noProof/>
              </w:rPr>
            </w:pPr>
            <w:r w:rsidRPr="001C0E1B">
              <w:rPr>
                <w:noProof/>
              </w:rPr>
              <w:t>DRX</w:t>
            </w:r>
          </w:p>
        </w:tc>
        <w:tc>
          <w:tcPr>
            <w:tcW w:w="599" w:type="pct"/>
            <w:shd w:val="clear" w:color="auto" w:fill="auto"/>
          </w:tcPr>
          <w:p w14:paraId="5E2BAD0F" w14:textId="77777777" w:rsidR="00E338BE" w:rsidRPr="001C0E1B" w:rsidRDefault="00E338BE" w:rsidP="005F30A6">
            <w:pPr>
              <w:pStyle w:val="TAC"/>
              <w:rPr>
                <w:noProof/>
              </w:rPr>
            </w:pPr>
          </w:p>
        </w:tc>
        <w:tc>
          <w:tcPr>
            <w:tcW w:w="1106" w:type="pct"/>
            <w:shd w:val="clear" w:color="auto" w:fill="auto"/>
          </w:tcPr>
          <w:p w14:paraId="4C9AFFED" w14:textId="77777777" w:rsidR="00E338BE" w:rsidRPr="001C0E1B" w:rsidRDefault="00E338BE" w:rsidP="005F30A6">
            <w:pPr>
              <w:pStyle w:val="TAC"/>
              <w:rPr>
                <w:iCs/>
              </w:rPr>
            </w:pPr>
            <w:r w:rsidRPr="001C0E1B">
              <w:rPr>
                <w:iCs/>
              </w:rPr>
              <w:t>DRX.3</w:t>
            </w:r>
          </w:p>
        </w:tc>
        <w:tc>
          <w:tcPr>
            <w:tcW w:w="1050" w:type="pct"/>
          </w:tcPr>
          <w:p w14:paraId="7158FB04" w14:textId="77777777" w:rsidR="00E338BE" w:rsidRPr="001C0E1B" w:rsidRDefault="00E338BE" w:rsidP="005F30A6">
            <w:pPr>
              <w:pStyle w:val="TAC"/>
              <w:rPr>
                <w:iCs/>
              </w:rPr>
            </w:pPr>
            <w:r w:rsidRPr="001C0E1B">
              <w:rPr>
                <w:iCs/>
              </w:rPr>
              <w:t>A.3.3.3</w:t>
            </w:r>
          </w:p>
        </w:tc>
      </w:tr>
      <w:tr w:rsidR="00E338BE" w:rsidRPr="001C0E1B" w14:paraId="597CFB20" w14:textId="77777777" w:rsidTr="005F30A6">
        <w:trPr>
          <w:trHeight w:val="187"/>
          <w:jc w:val="center"/>
        </w:trPr>
        <w:tc>
          <w:tcPr>
            <w:tcW w:w="2245" w:type="pct"/>
            <w:gridSpan w:val="2"/>
            <w:shd w:val="clear" w:color="auto" w:fill="auto"/>
          </w:tcPr>
          <w:p w14:paraId="65BCCC06" w14:textId="77777777" w:rsidR="00E338BE" w:rsidRPr="001C0E1B" w:rsidRDefault="00E338BE" w:rsidP="005F30A6">
            <w:pPr>
              <w:pStyle w:val="TAL"/>
              <w:rPr>
                <w:noProof/>
              </w:rPr>
            </w:pPr>
            <w:r w:rsidRPr="001C0E1B">
              <w:rPr>
                <w:noProof/>
              </w:rPr>
              <w:t xml:space="preserve">Gap pattern ID </w:t>
            </w:r>
          </w:p>
        </w:tc>
        <w:tc>
          <w:tcPr>
            <w:tcW w:w="599" w:type="pct"/>
            <w:shd w:val="clear" w:color="auto" w:fill="auto"/>
          </w:tcPr>
          <w:p w14:paraId="16EBE038" w14:textId="77777777" w:rsidR="00E338BE" w:rsidRPr="001C0E1B" w:rsidRDefault="00E338BE" w:rsidP="005F30A6">
            <w:pPr>
              <w:pStyle w:val="TAC"/>
              <w:rPr>
                <w:noProof/>
              </w:rPr>
            </w:pPr>
          </w:p>
        </w:tc>
        <w:tc>
          <w:tcPr>
            <w:tcW w:w="1106" w:type="pct"/>
            <w:shd w:val="clear" w:color="auto" w:fill="auto"/>
          </w:tcPr>
          <w:p w14:paraId="7205763E" w14:textId="77777777" w:rsidR="00E338BE" w:rsidRPr="001C0E1B" w:rsidRDefault="00E338BE" w:rsidP="005F30A6">
            <w:pPr>
              <w:pStyle w:val="TAC"/>
              <w:rPr>
                <w:iCs/>
              </w:rPr>
            </w:pPr>
            <w:r w:rsidRPr="001C0E1B">
              <w:rPr>
                <w:iCs/>
              </w:rPr>
              <w:t>N.A.</w:t>
            </w:r>
          </w:p>
        </w:tc>
        <w:tc>
          <w:tcPr>
            <w:tcW w:w="1050" w:type="pct"/>
          </w:tcPr>
          <w:p w14:paraId="569627AD" w14:textId="77777777" w:rsidR="00E338BE" w:rsidRPr="001C0E1B" w:rsidRDefault="00E338BE" w:rsidP="005F30A6">
            <w:pPr>
              <w:pStyle w:val="TAC"/>
              <w:rPr>
                <w:iCs/>
              </w:rPr>
            </w:pPr>
          </w:p>
        </w:tc>
      </w:tr>
      <w:tr w:rsidR="00E338BE" w:rsidRPr="001C0E1B" w14:paraId="0F79E328" w14:textId="77777777" w:rsidTr="005F30A6">
        <w:trPr>
          <w:trHeight w:val="187"/>
          <w:jc w:val="center"/>
        </w:trPr>
        <w:tc>
          <w:tcPr>
            <w:tcW w:w="2245" w:type="pct"/>
            <w:gridSpan w:val="2"/>
            <w:shd w:val="clear" w:color="auto" w:fill="auto"/>
          </w:tcPr>
          <w:p w14:paraId="2ABAEE51" w14:textId="77777777" w:rsidR="00E338BE" w:rsidRPr="001C0E1B" w:rsidRDefault="00E338BE" w:rsidP="005F30A6">
            <w:pPr>
              <w:pStyle w:val="TAL"/>
              <w:rPr>
                <w:noProof/>
              </w:rPr>
            </w:pPr>
            <w:r w:rsidRPr="001C0E1B">
              <w:t>csi-RS-Index</w:t>
            </w:r>
            <w:r w:rsidRPr="001C0E1B">
              <w:rPr>
                <w:noProof/>
              </w:rPr>
              <w:t xml:space="preserve"> assigned as candidate beam detection RS in set q</w:t>
            </w:r>
            <w:r w:rsidRPr="001C0E1B">
              <w:rPr>
                <w:noProof/>
                <w:vertAlign w:val="subscript"/>
              </w:rPr>
              <w:t>1</w:t>
            </w:r>
          </w:p>
        </w:tc>
        <w:tc>
          <w:tcPr>
            <w:tcW w:w="599" w:type="pct"/>
            <w:shd w:val="clear" w:color="auto" w:fill="auto"/>
          </w:tcPr>
          <w:p w14:paraId="60555E49" w14:textId="77777777" w:rsidR="00E338BE" w:rsidRPr="001C0E1B" w:rsidRDefault="00E338BE" w:rsidP="005F30A6">
            <w:pPr>
              <w:pStyle w:val="TAC"/>
              <w:rPr>
                <w:noProof/>
              </w:rPr>
            </w:pPr>
          </w:p>
        </w:tc>
        <w:tc>
          <w:tcPr>
            <w:tcW w:w="1106" w:type="pct"/>
            <w:shd w:val="clear" w:color="auto" w:fill="auto"/>
          </w:tcPr>
          <w:p w14:paraId="460EED96" w14:textId="77777777" w:rsidR="00E338BE" w:rsidRPr="001C0E1B" w:rsidRDefault="00E338BE" w:rsidP="005F30A6">
            <w:pPr>
              <w:pStyle w:val="TAC"/>
              <w:rPr>
                <w:iCs/>
              </w:rPr>
            </w:pPr>
            <w:r w:rsidRPr="001C0E1B">
              <w:rPr>
                <w:iCs/>
              </w:rPr>
              <w:t>1</w:t>
            </w:r>
          </w:p>
        </w:tc>
        <w:tc>
          <w:tcPr>
            <w:tcW w:w="1050" w:type="pct"/>
          </w:tcPr>
          <w:p w14:paraId="45BD6FE1" w14:textId="77777777" w:rsidR="00E338BE" w:rsidRPr="001C0E1B" w:rsidRDefault="00E338BE" w:rsidP="005F30A6">
            <w:pPr>
              <w:pStyle w:val="TAC"/>
              <w:rPr>
                <w:iCs/>
              </w:rPr>
            </w:pPr>
          </w:p>
        </w:tc>
      </w:tr>
      <w:tr w:rsidR="00E338BE" w:rsidRPr="001C0E1B" w14:paraId="46124ACC" w14:textId="77777777" w:rsidTr="005F30A6">
        <w:trPr>
          <w:trHeight w:val="187"/>
          <w:jc w:val="center"/>
        </w:trPr>
        <w:tc>
          <w:tcPr>
            <w:tcW w:w="2245" w:type="pct"/>
            <w:gridSpan w:val="2"/>
            <w:shd w:val="clear" w:color="auto" w:fill="auto"/>
          </w:tcPr>
          <w:p w14:paraId="520C35E5" w14:textId="77777777" w:rsidR="00E338BE" w:rsidRPr="001C0E1B" w:rsidRDefault="00E338BE" w:rsidP="005F30A6">
            <w:pPr>
              <w:pStyle w:val="TAL"/>
            </w:pPr>
            <w:r w:rsidRPr="001C0E1B">
              <w:t>rlmInSyncOutOfSyncThreshold</w:t>
            </w:r>
          </w:p>
        </w:tc>
        <w:tc>
          <w:tcPr>
            <w:tcW w:w="599" w:type="pct"/>
            <w:shd w:val="clear" w:color="auto" w:fill="auto"/>
          </w:tcPr>
          <w:p w14:paraId="397C6D28" w14:textId="77777777" w:rsidR="00E338BE" w:rsidRPr="001C0E1B" w:rsidRDefault="00E338BE" w:rsidP="005F30A6">
            <w:pPr>
              <w:pStyle w:val="TAC"/>
              <w:rPr>
                <w:noProof/>
              </w:rPr>
            </w:pPr>
          </w:p>
        </w:tc>
        <w:tc>
          <w:tcPr>
            <w:tcW w:w="1106" w:type="pct"/>
            <w:shd w:val="clear" w:color="auto" w:fill="auto"/>
          </w:tcPr>
          <w:p w14:paraId="75745EA3" w14:textId="77777777" w:rsidR="00E338BE" w:rsidRPr="001C0E1B" w:rsidRDefault="00E338BE" w:rsidP="005F30A6">
            <w:pPr>
              <w:pStyle w:val="TAC"/>
              <w:rPr>
                <w:iCs/>
              </w:rPr>
            </w:pPr>
            <w:r w:rsidRPr="001C0E1B">
              <w:rPr>
                <w:iCs/>
              </w:rPr>
              <w:t>absent</w:t>
            </w:r>
          </w:p>
        </w:tc>
        <w:tc>
          <w:tcPr>
            <w:tcW w:w="1050" w:type="pct"/>
          </w:tcPr>
          <w:p w14:paraId="0C5F7B85" w14:textId="77777777" w:rsidR="00E338BE" w:rsidRPr="001C0E1B" w:rsidRDefault="00E338BE" w:rsidP="005F30A6">
            <w:pPr>
              <w:pStyle w:val="TAC"/>
              <w:rPr>
                <w:iCs/>
              </w:rPr>
            </w:pPr>
            <w:r w:rsidRPr="001C0E1B">
              <w:rPr>
                <w:iCs/>
              </w:rPr>
              <w:t>When the field is absent, the UE applies the value 0. (Table 8.1.1-1).</w:t>
            </w:r>
          </w:p>
        </w:tc>
      </w:tr>
      <w:tr w:rsidR="00E338BE" w:rsidRPr="001C0E1B" w14:paraId="04AAEC6D" w14:textId="77777777" w:rsidTr="005F30A6">
        <w:trPr>
          <w:trHeight w:val="187"/>
          <w:jc w:val="center"/>
        </w:trPr>
        <w:tc>
          <w:tcPr>
            <w:tcW w:w="2245" w:type="pct"/>
            <w:gridSpan w:val="2"/>
            <w:shd w:val="clear" w:color="auto" w:fill="auto"/>
          </w:tcPr>
          <w:p w14:paraId="46CC57C4" w14:textId="77777777" w:rsidR="00E338BE" w:rsidRPr="001C0E1B" w:rsidRDefault="00E338BE" w:rsidP="005F30A6">
            <w:pPr>
              <w:pStyle w:val="TAL"/>
              <w:rPr>
                <w:noProof/>
              </w:rPr>
            </w:pPr>
            <w:r w:rsidRPr="001C0E1B">
              <w:t>rsrp-ThresholdSSB</w:t>
            </w:r>
          </w:p>
        </w:tc>
        <w:tc>
          <w:tcPr>
            <w:tcW w:w="599" w:type="pct"/>
            <w:shd w:val="clear" w:color="auto" w:fill="auto"/>
          </w:tcPr>
          <w:p w14:paraId="284FC402" w14:textId="77777777" w:rsidR="00E338BE" w:rsidRPr="001C0E1B" w:rsidRDefault="00E338BE" w:rsidP="005F30A6">
            <w:pPr>
              <w:pStyle w:val="TAC"/>
              <w:rPr>
                <w:noProof/>
              </w:rPr>
            </w:pPr>
            <w:r w:rsidRPr="001C0E1B">
              <w:rPr>
                <w:noProof/>
              </w:rPr>
              <w:t>dBm/SCS kHz</w:t>
            </w:r>
          </w:p>
        </w:tc>
        <w:tc>
          <w:tcPr>
            <w:tcW w:w="1106" w:type="pct"/>
            <w:shd w:val="clear" w:color="auto" w:fill="auto"/>
          </w:tcPr>
          <w:p w14:paraId="171F5759" w14:textId="77777777" w:rsidR="00E338BE" w:rsidRPr="001C0E1B" w:rsidRDefault="00E338BE" w:rsidP="005F30A6">
            <w:pPr>
              <w:pStyle w:val="TAC"/>
              <w:rPr>
                <w:noProof/>
              </w:rPr>
            </w:pPr>
            <w:r>
              <w:rPr>
                <w:iCs/>
                <w:lang w:eastAsia="zh-CN"/>
              </w:rPr>
              <w:t>-94.5</w:t>
            </w:r>
          </w:p>
        </w:tc>
        <w:tc>
          <w:tcPr>
            <w:tcW w:w="1050" w:type="pct"/>
          </w:tcPr>
          <w:p w14:paraId="2866A3E9" w14:textId="77777777" w:rsidR="00E338BE" w:rsidRPr="001C0E1B" w:rsidRDefault="00E338BE" w:rsidP="005F30A6">
            <w:pPr>
              <w:pStyle w:val="TAC"/>
              <w:rPr>
                <w:iCs/>
              </w:rPr>
            </w:pPr>
            <w:r w:rsidRPr="001C0E1B">
              <w:rPr>
                <w:noProof/>
              </w:rPr>
              <w:t>Threshold used for Q</w:t>
            </w:r>
            <w:r w:rsidRPr="001C0E1B">
              <w:rPr>
                <w:noProof/>
                <w:vertAlign w:val="subscript"/>
              </w:rPr>
              <w:t>in_LR_SSB</w:t>
            </w:r>
          </w:p>
        </w:tc>
      </w:tr>
      <w:tr w:rsidR="00E338BE" w:rsidRPr="001C0E1B" w14:paraId="52534E9C" w14:textId="77777777" w:rsidTr="005F30A6">
        <w:trPr>
          <w:trHeight w:val="187"/>
          <w:jc w:val="center"/>
        </w:trPr>
        <w:tc>
          <w:tcPr>
            <w:tcW w:w="2245" w:type="pct"/>
            <w:gridSpan w:val="2"/>
            <w:shd w:val="clear" w:color="auto" w:fill="auto"/>
          </w:tcPr>
          <w:p w14:paraId="2C3CCFB7" w14:textId="77777777" w:rsidR="00E338BE" w:rsidRPr="001C0E1B" w:rsidRDefault="00E338BE" w:rsidP="005F30A6">
            <w:pPr>
              <w:pStyle w:val="TAL"/>
            </w:pPr>
            <w:r w:rsidRPr="001C0E1B">
              <w:t>powerControlOffsetSS</w:t>
            </w:r>
          </w:p>
        </w:tc>
        <w:tc>
          <w:tcPr>
            <w:tcW w:w="599" w:type="pct"/>
            <w:shd w:val="clear" w:color="auto" w:fill="auto"/>
          </w:tcPr>
          <w:p w14:paraId="33F96936" w14:textId="77777777" w:rsidR="00E338BE" w:rsidRPr="001C0E1B" w:rsidRDefault="00E338BE" w:rsidP="005F30A6">
            <w:pPr>
              <w:pStyle w:val="TAC"/>
              <w:rPr>
                <w:noProof/>
              </w:rPr>
            </w:pPr>
          </w:p>
        </w:tc>
        <w:tc>
          <w:tcPr>
            <w:tcW w:w="1106" w:type="pct"/>
            <w:shd w:val="clear" w:color="auto" w:fill="auto"/>
          </w:tcPr>
          <w:p w14:paraId="02460C45" w14:textId="77777777" w:rsidR="00E338BE" w:rsidRPr="001C0E1B" w:rsidRDefault="00E338BE" w:rsidP="005F30A6">
            <w:pPr>
              <w:pStyle w:val="TAC"/>
              <w:rPr>
                <w:iCs/>
              </w:rPr>
            </w:pPr>
            <w:r w:rsidRPr="001C0E1B">
              <w:rPr>
                <w:iCs/>
              </w:rPr>
              <w:t>db0</w:t>
            </w:r>
          </w:p>
        </w:tc>
        <w:tc>
          <w:tcPr>
            <w:tcW w:w="1050" w:type="pct"/>
          </w:tcPr>
          <w:p w14:paraId="545169C3" w14:textId="77777777" w:rsidR="00E338BE" w:rsidRPr="001C0E1B" w:rsidRDefault="00E338BE" w:rsidP="005F30A6">
            <w:pPr>
              <w:pStyle w:val="TAC"/>
              <w:rPr>
                <w:noProof/>
              </w:rPr>
            </w:pPr>
            <w:r w:rsidRPr="001C0E1B">
              <w:rPr>
                <w:noProof/>
              </w:rPr>
              <w:t>Used for deriving rsrp-ThresholdCSI-RS</w:t>
            </w:r>
          </w:p>
        </w:tc>
      </w:tr>
      <w:tr w:rsidR="00E338BE" w:rsidRPr="001C0E1B" w14:paraId="34AC88BE" w14:textId="77777777" w:rsidTr="005F30A6">
        <w:trPr>
          <w:trHeight w:val="187"/>
          <w:jc w:val="center"/>
        </w:trPr>
        <w:tc>
          <w:tcPr>
            <w:tcW w:w="2245" w:type="pct"/>
            <w:gridSpan w:val="2"/>
            <w:shd w:val="clear" w:color="auto" w:fill="auto"/>
          </w:tcPr>
          <w:p w14:paraId="60FB8F4F" w14:textId="77777777" w:rsidR="00E338BE" w:rsidRPr="001C0E1B" w:rsidRDefault="00E338BE" w:rsidP="005F30A6">
            <w:pPr>
              <w:pStyle w:val="TAL"/>
              <w:rPr>
                <w:noProof/>
              </w:rPr>
            </w:pPr>
            <w:r w:rsidRPr="001C0E1B">
              <w:rPr>
                <w:noProof/>
              </w:rPr>
              <w:t>beamFailureInstanceMaxCount</w:t>
            </w:r>
          </w:p>
        </w:tc>
        <w:tc>
          <w:tcPr>
            <w:tcW w:w="599" w:type="pct"/>
            <w:shd w:val="clear" w:color="auto" w:fill="auto"/>
          </w:tcPr>
          <w:p w14:paraId="2DB5C555" w14:textId="77777777" w:rsidR="00E338BE" w:rsidRPr="001C0E1B" w:rsidRDefault="00E338BE" w:rsidP="005F30A6">
            <w:pPr>
              <w:pStyle w:val="TAC"/>
              <w:rPr>
                <w:iCs/>
              </w:rPr>
            </w:pPr>
          </w:p>
        </w:tc>
        <w:tc>
          <w:tcPr>
            <w:tcW w:w="1106" w:type="pct"/>
            <w:shd w:val="clear" w:color="auto" w:fill="auto"/>
          </w:tcPr>
          <w:p w14:paraId="31601C7B" w14:textId="77777777" w:rsidR="00E338BE" w:rsidRPr="001C0E1B" w:rsidRDefault="00E338BE" w:rsidP="005F30A6">
            <w:pPr>
              <w:pStyle w:val="TAC"/>
              <w:rPr>
                <w:iCs/>
              </w:rPr>
            </w:pPr>
            <w:r w:rsidRPr="001C0E1B">
              <w:rPr>
                <w:iCs/>
              </w:rPr>
              <w:t>n1</w:t>
            </w:r>
          </w:p>
        </w:tc>
        <w:tc>
          <w:tcPr>
            <w:tcW w:w="1050" w:type="pct"/>
          </w:tcPr>
          <w:p w14:paraId="4F3162EA" w14:textId="77777777" w:rsidR="00E338BE" w:rsidRPr="001C0E1B" w:rsidRDefault="00E338BE" w:rsidP="005F30A6">
            <w:pPr>
              <w:pStyle w:val="TAC"/>
              <w:rPr>
                <w:iCs/>
              </w:rPr>
            </w:pPr>
            <w:r w:rsidRPr="001C0E1B">
              <w:rPr>
                <w:iCs/>
              </w:rPr>
              <w:t>see clause 5.17 of TS 38.321 [7]</w:t>
            </w:r>
          </w:p>
        </w:tc>
      </w:tr>
      <w:tr w:rsidR="00E338BE" w:rsidRPr="001C0E1B" w14:paraId="6BE5E51B" w14:textId="77777777" w:rsidTr="005F30A6">
        <w:trPr>
          <w:trHeight w:val="187"/>
          <w:jc w:val="center"/>
        </w:trPr>
        <w:tc>
          <w:tcPr>
            <w:tcW w:w="2245" w:type="pct"/>
            <w:gridSpan w:val="2"/>
            <w:shd w:val="clear" w:color="auto" w:fill="auto"/>
          </w:tcPr>
          <w:p w14:paraId="5A06C3C7" w14:textId="77777777" w:rsidR="00E338BE" w:rsidRPr="001C0E1B" w:rsidRDefault="00E338BE" w:rsidP="005F30A6">
            <w:pPr>
              <w:pStyle w:val="TAL"/>
              <w:rPr>
                <w:noProof/>
              </w:rPr>
            </w:pPr>
            <w:r w:rsidRPr="001C0E1B">
              <w:rPr>
                <w:noProof/>
              </w:rPr>
              <w:t>beamFailureDetectionTimer</w:t>
            </w:r>
          </w:p>
        </w:tc>
        <w:tc>
          <w:tcPr>
            <w:tcW w:w="599" w:type="pct"/>
            <w:shd w:val="clear" w:color="auto" w:fill="auto"/>
          </w:tcPr>
          <w:p w14:paraId="50919291" w14:textId="77777777" w:rsidR="00E338BE" w:rsidRPr="001C0E1B" w:rsidRDefault="00E338BE" w:rsidP="005F30A6">
            <w:pPr>
              <w:pStyle w:val="TAC"/>
              <w:rPr>
                <w:iCs/>
              </w:rPr>
            </w:pPr>
          </w:p>
        </w:tc>
        <w:tc>
          <w:tcPr>
            <w:tcW w:w="1106" w:type="pct"/>
            <w:shd w:val="clear" w:color="auto" w:fill="auto"/>
          </w:tcPr>
          <w:p w14:paraId="7BB0A661" w14:textId="77777777" w:rsidR="00E338BE" w:rsidRPr="001C0E1B" w:rsidRDefault="00E338BE" w:rsidP="005F30A6">
            <w:pPr>
              <w:pStyle w:val="TAC"/>
              <w:rPr>
                <w:i/>
                <w:iCs/>
              </w:rPr>
            </w:pPr>
            <w:r w:rsidRPr="001C0E1B">
              <w:rPr>
                <w:noProof/>
              </w:rPr>
              <w:t>pbfd4</w:t>
            </w:r>
          </w:p>
        </w:tc>
        <w:tc>
          <w:tcPr>
            <w:tcW w:w="1050" w:type="pct"/>
          </w:tcPr>
          <w:p w14:paraId="42EBD20C" w14:textId="77777777" w:rsidR="00E338BE" w:rsidRPr="001C0E1B" w:rsidRDefault="00E338BE" w:rsidP="005F30A6">
            <w:pPr>
              <w:pStyle w:val="TAC"/>
              <w:rPr>
                <w:noProof/>
              </w:rPr>
            </w:pPr>
            <w:r w:rsidRPr="001C0E1B">
              <w:rPr>
                <w:iCs/>
              </w:rPr>
              <w:t>see clause 5.17 of TS 38.321 [7]</w:t>
            </w:r>
          </w:p>
        </w:tc>
      </w:tr>
      <w:tr w:rsidR="00E338BE" w:rsidRPr="001C0E1B" w14:paraId="5F7ED54E" w14:textId="77777777" w:rsidTr="005F30A6">
        <w:trPr>
          <w:trHeight w:val="187"/>
          <w:jc w:val="center"/>
        </w:trPr>
        <w:tc>
          <w:tcPr>
            <w:tcW w:w="1390" w:type="pct"/>
            <w:shd w:val="clear" w:color="auto" w:fill="auto"/>
          </w:tcPr>
          <w:p w14:paraId="6D933956" w14:textId="77777777" w:rsidR="00E338BE" w:rsidRPr="001C0E1B" w:rsidRDefault="00E338BE" w:rsidP="005F30A6">
            <w:pPr>
              <w:pStyle w:val="TAL"/>
              <w:rPr>
                <w:noProof/>
              </w:rPr>
            </w:pPr>
            <w:r w:rsidRPr="001C0E1B">
              <w:rPr>
                <w:noProof/>
              </w:rPr>
              <w:t>CSI-RS configuration for q</w:t>
            </w:r>
            <w:r w:rsidRPr="001C0E1B">
              <w:rPr>
                <w:noProof/>
                <w:vertAlign w:val="subscript"/>
              </w:rPr>
              <w:t>0</w:t>
            </w:r>
            <w:r w:rsidRPr="001C0E1B">
              <w:rPr>
                <w:noProof/>
              </w:rPr>
              <w:t xml:space="preserve"> and q</w:t>
            </w:r>
            <w:r w:rsidRPr="001C0E1B">
              <w:rPr>
                <w:noProof/>
                <w:vertAlign w:val="subscript"/>
              </w:rPr>
              <w:t>1</w:t>
            </w:r>
          </w:p>
        </w:tc>
        <w:tc>
          <w:tcPr>
            <w:tcW w:w="855" w:type="pct"/>
            <w:shd w:val="clear" w:color="auto" w:fill="auto"/>
          </w:tcPr>
          <w:p w14:paraId="440B9440" w14:textId="77777777" w:rsidR="00E338BE" w:rsidRPr="001C0E1B" w:rsidRDefault="00E338BE" w:rsidP="005F30A6">
            <w:pPr>
              <w:pStyle w:val="TAL"/>
              <w:rPr>
                <w:noProof/>
              </w:rPr>
            </w:pPr>
            <w:r w:rsidRPr="001C0E1B">
              <w:rPr>
                <w:noProof/>
              </w:rPr>
              <w:t>Config 1</w:t>
            </w:r>
          </w:p>
        </w:tc>
        <w:tc>
          <w:tcPr>
            <w:tcW w:w="599" w:type="pct"/>
            <w:shd w:val="clear" w:color="auto" w:fill="auto"/>
          </w:tcPr>
          <w:p w14:paraId="0B432668" w14:textId="77777777" w:rsidR="00E338BE" w:rsidRPr="001C0E1B" w:rsidRDefault="00E338BE" w:rsidP="005F30A6">
            <w:pPr>
              <w:pStyle w:val="TAC"/>
              <w:rPr>
                <w:noProof/>
              </w:rPr>
            </w:pPr>
          </w:p>
        </w:tc>
        <w:tc>
          <w:tcPr>
            <w:tcW w:w="1106" w:type="pct"/>
            <w:shd w:val="clear" w:color="auto" w:fill="auto"/>
          </w:tcPr>
          <w:p w14:paraId="2A251E60" w14:textId="77777777" w:rsidR="00E338BE" w:rsidRPr="001C0E1B" w:rsidRDefault="00E338BE" w:rsidP="005F30A6">
            <w:pPr>
              <w:pStyle w:val="TAC"/>
              <w:rPr>
                <w:noProof/>
              </w:rPr>
            </w:pPr>
            <w:r w:rsidRPr="001C0E1B">
              <w:rPr>
                <w:noProof/>
              </w:rPr>
              <w:t>CSI-RS.3.2 TDD</w:t>
            </w:r>
          </w:p>
        </w:tc>
        <w:tc>
          <w:tcPr>
            <w:tcW w:w="1050" w:type="pct"/>
          </w:tcPr>
          <w:p w14:paraId="6D0B245C" w14:textId="77777777" w:rsidR="00E338BE" w:rsidRPr="001C0E1B" w:rsidRDefault="00E338BE" w:rsidP="005F30A6">
            <w:pPr>
              <w:pStyle w:val="TAC"/>
              <w:rPr>
                <w:noProof/>
              </w:rPr>
            </w:pPr>
            <w:r w:rsidRPr="001C0E1B">
              <w:rPr>
                <w:noProof/>
              </w:rPr>
              <w:t>A.3.14.2</w:t>
            </w:r>
          </w:p>
        </w:tc>
      </w:tr>
      <w:tr w:rsidR="00E338BE" w:rsidRPr="001C0E1B" w14:paraId="59695BB9" w14:textId="77777777" w:rsidTr="005F30A6">
        <w:trPr>
          <w:trHeight w:val="187"/>
          <w:jc w:val="center"/>
        </w:trPr>
        <w:tc>
          <w:tcPr>
            <w:tcW w:w="1390" w:type="pct"/>
            <w:shd w:val="clear" w:color="auto" w:fill="auto"/>
          </w:tcPr>
          <w:p w14:paraId="1FCA0328" w14:textId="77777777" w:rsidR="00E338BE" w:rsidRPr="001C0E1B" w:rsidRDefault="00E338BE" w:rsidP="005F30A6">
            <w:pPr>
              <w:pStyle w:val="TAL"/>
              <w:rPr>
                <w:noProof/>
              </w:rPr>
            </w:pPr>
            <w:r w:rsidRPr="001C0E1B">
              <w:rPr>
                <w:noProof/>
              </w:rPr>
              <w:t>CSI-RS configuration for CSI reporting</w:t>
            </w:r>
          </w:p>
        </w:tc>
        <w:tc>
          <w:tcPr>
            <w:tcW w:w="855" w:type="pct"/>
            <w:shd w:val="clear" w:color="auto" w:fill="auto"/>
          </w:tcPr>
          <w:p w14:paraId="23E7C5A3" w14:textId="77777777" w:rsidR="00E338BE" w:rsidRPr="001C0E1B" w:rsidRDefault="00E338BE" w:rsidP="005F30A6">
            <w:pPr>
              <w:pStyle w:val="TAL"/>
              <w:rPr>
                <w:noProof/>
              </w:rPr>
            </w:pPr>
            <w:r w:rsidRPr="001C0E1B">
              <w:rPr>
                <w:noProof/>
              </w:rPr>
              <w:t>Config 1</w:t>
            </w:r>
          </w:p>
        </w:tc>
        <w:tc>
          <w:tcPr>
            <w:tcW w:w="599" w:type="pct"/>
            <w:shd w:val="clear" w:color="auto" w:fill="auto"/>
          </w:tcPr>
          <w:p w14:paraId="0D95C939" w14:textId="77777777" w:rsidR="00E338BE" w:rsidRPr="001C0E1B" w:rsidRDefault="00E338BE" w:rsidP="005F30A6">
            <w:pPr>
              <w:pStyle w:val="TAC"/>
              <w:rPr>
                <w:noProof/>
              </w:rPr>
            </w:pPr>
          </w:p>
        </w:tc>
        <w:tc>
          <w:tcPr>
            <w:tcW w:w="1106" w:type="pct"/>
            <w:shd w:val="clear" w:color="auto" w:fill="auto"/>
          </w:tcPr>
          <w:p w14:paraId="46553C5D" w14:textId="77777777" w:rsidR="00E338BE" w:rsidRPr="001C0E1B" w:rsidRDefault="00E338BE" w:rsidP="005F30A6">
            <w:pPr>
              <w:pStyle w:val="TAC"/>
              <w:rPr>
                <w:noProof/>
              </w:rPr>
            </w:pPr>
            <w:r w:rsidRPr="001C0E1B">
              <w:rPr>
                <w:noProof/>
              </w:rPr>
              <w:t>CSI-RS.3.1 TDD</w:t>
            </w:r>
          </w:p>
        </w:tc>
        <w:tc>
          <w:tcPr>
            <w:tcW w:w="1050" w:type="pct"/>
          </w:tcPr>
          <w:p w14:paraId="4EF99F84" w14:textId="77777777" w:rsidR="00E338BE" w:rsidRPr="001C0E1B" w:rsidRDefault="00E338BE" w:rsidP="005F30A6">
            <w:pPr>
              <w:pStyle w:val="TAC"/>
              <w:rPr>
                <w:noProof/>
              </w:rPr>
            </w:pPr>
            <w:r w:rsidRPr="001C0E1B">
              <w:rPr>
                <w:noProof/>
              </w:rPr>
              <w:t>A.3.14.2</w:t>
            </w:r>
          </w:p>
        </w:tc>
      </w:tr>
      <w:tr w:rsidR="00E338BE" w:rsidRPr="001C0E1B" w14:paraId="7DB0BD31" w14:textId="77777777" w:rsidTr="005F30A6">
        <w:trPr>
          <w:trHeight w:val="187"/>
          <w:jc w:val="center"/>
        </w:trPr>
        <w:tc>
          <w:tcPr>
            <w:tcW w:w="1390" w:type="pct"/>
            <w:shd w:val="clear" w:color="auto" w:fill="auto"/>
          </w:tcPr>
          <w:p w14:paraId="39F0C111" w14:textId="77777777" w:rsidR="00E338BE" w:rsidRPr="001C0E1B" w:rsidRDefault="00E338BE" w:rsidP="005F30A6">
            <w:pPr>
              <w:pStyle w:val="TAL"/>
              <w:rPr>
                <w:noProof/>
              </w:rPr>
            </w:pPr>
            <w:r w:rsidRPr="001C0E1B">
              <w:t>csi-RS-Index</w:t>
            </w:r>
            <w:r w:rsidRPr="001C0E1B">
              <w:rPr>
                <w:noProof/>
              </w:rPr>
              <w:t xml:space="preserve"> assigned as</w:t>
            </w:r>
            <w:r w:rsidRPr="001C0E1B">
              <w:rPr>
                <w:rFonts w:cs="Arial"/>
                <w:szCs w:val="18"/>
              </w:rPr>
              <w:t xml:space="preserve"> RLM RS</w:t>
            </w:r>
          </w:p>
        </w:tc>
        <w:tc>
          <w:tcPr>
            <w:tcW w:w="855" w:type="pct"/>
            <w:shd w:val="clear" w:color="auto" w:fill="auto"/>
          </w:tcPr>
          <w:p w14:paraId="642B827D" w14:textId="77777777" w:rsidR="00E338BE" w:rsidRPr="001C0E1B" w:rsidRDefault="00E338BE" w:rsidP="005F30A6">
            <w:pPr>
              <w:pStyle w:val="TAL"/>
              <w:rPr>
                <w:noProof/>
              </w:rPr>
            </w:pPr>
            <w:r w:rsidRPr="001C0E1B">
              <w:rPr>
                <w:noProof/>
              </w:rPr>
              <w:t>Config 1</w:t>
            </w:r>
          </w:p>
        </w:tc>
        <w:tc>
          <w:tcPr>
            <w:tcW w:w="599" w:type="pct"/>
            <w:shd w:val="clear" w:color="auto" w:fill="auto"/>
          </w:tcPr>
          <w:p w14:paraId="7439E307" w14:textId="77777777" w:rsidR="00E338BE" w:rsidRPr="001C0E1B" w:rsidRDefault="00E338BE" w:rsidP="005F30A6">
            <w:pPr>
              <w:pStyle w:val="TAC"/>
              <w:rPr>
                <w:noProof/>
              </w:rPr>
            </w:pPr>
          </w:p>
        </w:tc>
        <w:tc>
          <w:tcPr>
            <w:tcW w:w="1106" w:type="pct"/>
            <w:shd w:val="clear" w:color="auto" w:fill="auto"/>
          </w:tcPr>
          <w:p w14:paraId="6BC779C7" w14:textId="77777777" w:rsidR="00E338BE" w:rsidRPr="001C0E1B" w:rsidRDefault="00E338BE" w:rsidP="005F30A6">
            <w:pPr>
              <w:pStyle w:val="TAC"/>
              <w:rPr>
                <w:noProof/>
              </w:rPr>
            </w:pPr>
            <w:r w:rsidRPr="001C0E1B">
              <w:rPr>
                <w:noProof/>
              </w:rPr>
              <w:t>CSI-RS.3.2 TDD</w:t>
            </w:r>
          </w:p>
        </w:tc>
        <w:tc>
          <w:tcPr>
            <w:tcW w:w="1050" w:type="pct"/>
          </w:tcPr>
          <w:p w14:paraId="5E97B968" w14:textId="77777777" w:rsidR="00E338BE" w:rsidRPr="001C0E1B" w:rsidRDefault="00E338BE" w:rsidP="005F30A6">
            <w:pPr>
              <w:pStyle w:val="TAC"/>
              <w:rPr>
                <w:noProof/>
              </w:rPr>
            </w:pPr>
            <w:r w:rsidRPr="001C0E1B">
              <w:rPr>
                <w:noProof/>
              </w:rPr>
              <w:t>A.3.14.2</w:t>
            </w:r>
          </w:p>
        </w:tc>
      </w:tr>
      <w:tr w:rsidR="00E338BE" w:rsidRPr="001C0E1B" w14:paraId="01A16118" w14:textId="77777777" w:rsidTr="005F30A6">
        <w:trPr>
          <w:trHeight w:val="187"/>
          <w:jc w:val="center"/>
        </w:trPr>
        <w:tc>
          <w:tcPr>
            <w:tcW w:w="2245" w:type="pct"/>
            <w:gridSpan w:val="2"/>
            <w:shd w:val="clear" w:color="auto" w:fill="auto"/>
          </w:tcPr>
          <w:p w14:paraId="00570F05" w14:textId="77777777" w:rsidR="00E338BE" w:rsidRPr="001C0E1B" w:rsidRDefault="00E338BE" w:rsidP="005F30A6">
            <w:pPr>
              <w:pStyle w:val="TAL"/>
              <w:rPr>
                <w:noProof/>
              </w:rPr>
            </w:pPr>
            <w:r w:rsidRPr="001C0E1B">
              <w:rPr>
                <w:rFonts w:cs="Arial"/>
                <w:szCs w:val="18"/>
              </w:rPr>
              <w:t>T310 Timer</w:t>
            </w:r>
          </w:p>
        </w:tc>
        <w:tc>
          <w:tcPr>
            <w:tcW w:w="599" w:type="pct"/>
            <w:shd w:val="clear" w:color="auto" w:fill="auto"/>
          </w:tcPr>
          <w:p w14:paraId="26E7DD01" w14:textId="77777777" w:rsidR="00E338BE" w:rsidRPr="001C0E1B" w:rsidRDefault="00E338BE" w:rsidP="005F30A6">
            <w:pPr>
              <w:pStyle w:val="TAC"/>
              <w:rPr>
                <w:noProof/>
                <w:lang w:eastAsia="zh-CN"/>
              </w:rPr>
            </w:pPr>
            <w:r w:rsidRPr="001C0E1B">
              <w:rPr>
                <w:noProof/>
                <w:lang w:eastAsia="zh-CN"/>
              </w:rPr>
              <w:t>ms</w:t>
            </w:r>
          </w:p>
        </w:tc>
        <w:tc>
          <w:tcPr>
            <w:tcW w:w="1106" w:type="pct"/>
            <w:shd w:val="clear" w:color="auto" w:fill="auto"/>
          </w:tcPr>
          <w:p w14:paraId="28162CF5" w14:textId="77777777" w:rsidR="00E338BE" w:rsidRPr="001C0E1B" w:rsidRDefault="00E338BE" w:rsidP="005F30A6">
            <w:pPr>
              <w:pStyle w:val="TAC"/>
              <w:rPr>
                <w:noProof/>
                <w:lang w:eastAsia="zh-CN"/>
              </w:rPr>
            </w:pPr>
            <w:r w:rsidRPr="001C0E1B">
              <w:rPr>
                <w:noProof/>
                <w:lang w:eastAsia="zh-CN"/>
              </w:rPr>
              <w:t>1000</w:t>
            </w:r>
          </w:p>
        </w:tc>
        <w:tc>
          <w:tcPr>
            <w:tcW w:w="1050" w:type="pct"/>
          </w:tcPr>
          <w:p w14:paraId="75C780B4" w14:textId="77777777" w:rsidR="00E338BE" w:rsidRPr="001C0E1B" w:rsidRDefault="00E338BE" w:rsidP="005F30A6">
            <w:pPr>
              <w:pStyle w:val="TAC"/>
              <w:rPr>
                <w:noProof/>
              </w:rPr>
            </w:pPr>
          </w:p>
        </w:tc>
      </w:tr>
      <w:tr w:rsidR="00E338BE" w:rsidRPr="001C0E1B" w14:paraId="570E2E88" w14:textId="77777777" w:rsidTr="005F30A6">
        <w:trPr>
          <w:trHeight w:val="187"/>
          <w:jc w:val="center"/>
        </w:trPr>
        <w:tc>
          <w:tcPr>
            <w:tcW w:w="2245" w:type="pct"/>
            <w:gridSpan w:val="2"/>
            <w:shd w:val="clear" w:color="auto" w:fill="auto"/>
          </w:tcPr>
          <w:p w14:paraId="2716982F" w14:textId="77777777" w:rsidR="00E338BE" w:rsidRPr="001C0E1B" w:rsidRDefault="00E338BE" w:rsidP="005F30A6">
            <w:pPr>
              <w:pStyle w:val="TAL"/>
              <w:rPr>
                <w:rFonts w:cs="Arial"/>
                <w:szCs w:val="18"/>
                <w:lang w:eastAsia="zh-CN"/>
              </w:rPr>
            </w:pPr>
            <w:r w:rsidRPr="001C0E1B">
              <w:rPr>
                <w:rFonts w:cs="Arial"/>
                <w:szCs w:val="18"/>
                <w:lang w:eastAsia="zh-CN"/>
              </w:rPr>
              <w:t>N310</w:t>
            </w:r>
          </w:p>
        </w:tc>
        <w:tc>
          <w:tcPr>
            <w:tcW w:w="599" w:type="pct"/>
            <w:shd w:val="clear" w:color="auto" w:fill="auto"/>
          </w:tcPr>
          <w:p w14:paraId="28D8FAF9" w14:textId="77777777" w:rsidR="00E338BE" w:rsidRPr="001C0E1B" w:rsidRDefault="00E338BE" w:rsidP="005F30A6">
            <w:pPr>
              <w:pStyle w:val="TAC"/>
              <w:rPr>
                <w:noProof/>
              </w:rPr>
            </w:pPr>
          </w:p>
        </w:tc>
        <w:tc>
          <w:tcPr>
            <w:tcW w:w="1106" w:type="pct"/>
            <w:shd w:val="clear" w:color="auto" w:fill="auto"/>
          </w:tcPr>
          <w:p w14:paraId="2720F4C5" w14:textId="77777777" w:rsidR="00E338BE" w:rsidRPr="001C0E1B" w:rsidRDefault="00E338BE" w:rsidP="005F30A6">
            <w:pPr>
              <w:pStyle w:val="TAC"/>
              <w:rPr>
                <w:rFonts w:cs="Arial"/>
                <w:szCs w:val="18"/>
                <w:lang w:eastAsia="zh-CN"/>
              </w:rPr>
            </w:pPr>
            <w:r w:rsidRPr="001C0E1B">
              <w:rPr>
                <w:rFonts w:cs="Arial"/>
                <w:szCs w:val="18"/>
                <w:lang w:eastAsia="zh-CN"/>
              </w:rPr>
              <w:t>2</w:t>
            </w:r>
          </w:p>
        </w:tc>
        <w:tc>
          <w:tcPr>
            <w:tcW w:w="1050" w:type="pct"/>
          </w:tcPr>
          <w:p w14:paraId="365ADE48" w14:textId="77777777" w:rsidR="00E338BE" w:rsidRPr="001C0E1B" w:rsidRDefault="00E338BE" w:rsidP="005F30A6">
            <w:pPr>
              <w:pStyle w:val="TAC"/>
              <w:rPr>
                <w:rFonts w:cs="Arial"/>
                <w:szCs w:val="18"/>
              </w:rPr>
            </w:pPr>
          </w:p>
        </w:tc>
      </w:tr>
      <w:tr w:rsidR="00E338BE" w:rsidRPr="001C0E1B" w14:paraId="5B295C8D" w14:textId="77777777" w:rsidTr="005F30A6">
        <w:trPr>
          <w:trHeight w:val="187"/>
          <w:jc w:val="center"/>
        </w:trPr>
        <w:tc>
          <w:tcPr>
            <w:tcW w:w="2245" w:type="pct"/>
            <w:gridSpan w:val="2"/>
            <w:shd w:val="clear" w:color="auto" w:fill="auto"/>
          </w:tcPr>
          <w:p w14:paraId="561C0CBE" w14:textId="77777777" w:rsidR="00E338BE" w:rsidRPr="001C0E1B" w:rsidRDefault="00E338BE" w:rsidP="005F30A6">
            <w:pPr>
              <w:pStyle w:val="TAL"/>
              <w:rPr>
                <w:noProof/>
              </w:rPr>
            </w:pPr>
            <w:r w:rsidRPr="001C0E1B">
              <w:rPr>
                <w:noProof/>
              </w:rPr>
              <w:t>T1</w:t>
            </w:r>
          </w:p>
        </w:tc>
        <w:tc>
          <w:tcPr>
            <w:tcW w:w="599" w:type="pct"/>
            <w:shd w:val="clear" w:color="auto" w:fill="auto"/>
          </w:tcPr>
          <w:p w14:paraId="0D21C019" w14:textId="77777777" w:rsidR="00E338BE" w:rsidRPr="001C0E1B" w:rsidRDefault="00E338BE" w:rsidP="005F30A6">
            <w:pPr>
              <w:pStyle w:val="TAC"/>
              <w:rPr>
                <w:noProof/>
              </w:rPr>
            </w:pPr>
            <w:r w:rsidRPr="001C0E1B">
              <w:rPr>
                <w:noProof/>
              </w:rPr>
              <w:t>s</w:t>
            </w:r>
          </w:p>
        </w:tc>
        <w:tc>
          <w:tcPr>
            <w:tcW w:w="1106" w:type="pct"/>
            <w:shd w:val="clear" w:color="auto" w:fill="auto"/>
          </w:tcPr>
          <w:p w14:paraId="62D34836" w14:textId="77777777" w:rsidR="00E338BE" w:rsidRPr="001C0E1B" w:rsidRDefault="00E338BE" w:rsidP="005F30A6">
            <w:pPr>
              <w:pStyle w:val="TAC"/>
              <w:rPr>
                <w:noProof/>
              </w:rPr>
            </w:pPr>
            <w:r w:rsidRPr="001C0E1B">
              <w:rPr>
                <w:noProof/>
              </w:rPr>
              <w:t>1</w:t>
            </w:r>
          </w:p>
        </w:tc>
        <w:tc>
          <w:tcPr>
            <w:tcW w:w="1050" w:type="pct"/>
          </w:tcPr>
          <w:p w14:paraId="5E86243F" w14:textId="77777777" w:rsidR="00E338BE" w:rsidRPr="001C0E1B" w:rsidRDefault="00E338BE" w:rsidP="005F30A6">
            <w:pPr>
              <w:pStyle w:val="TAC"/>
              <w:rPr>
                <w:noProof/>
              </w:rPr>
            </w:pPr>
            <w:r w:rsidRPr="001C0E1B">
              <w:rPr>
                <w:noProof/>
              </w:rPr>
              <w:t>During this time the the UE shall be fully synchronized to cell 1</w:t>
            </w:r>
          </w:p>
        </w:tc>
      </w:tr>
      <w:tr w:rsidR="00E338BE" w:rsidRPr="001C0E1B" w14:paraId="0D0FAAEB" w14:textId="77777777" w:rsidTr="005F30A6">
        <w:trPr>
          <w:trHeight w:val="187"/>
          <w:jc w:val="center"/>
        </w:trPr>
        <w:tc>
          <w:tcPr>
            <w:tcW w:w="2245" w:type="pct"/>
            <w:gridSpan w:val="2"/>
            <w:shd w:val="clear" w:color="auto" w:fill="auto"/>
          </w:tcPr>
          <w:p w14:paraId="5CD07AFE" w14:textId="77777777" w:rsidR="00E338BE" w:rsidRPr="001C0E1B" w:rsidRDefault="00E338BE" w:rsidP="005F30A6">
            <w:pPr>
              <w:pStyle w:val="TAL"/>
              <w:rPr>
                <w:noProof/>
              </w:rPr>
            </w:pPr>
            <w:r w:rsidRPr="001C0E1B">
              <w:rPr>
                <w:noProof/>
              </w:rPr>
              <w:t>T2</w:t>
            </w:r>
          </w:p>
        </w:tc>
        <w:tc>
          <w:tcPr>
            <w:tcW w:w="599" w:type="pct"/>
            <w:shd w:val="clear" w:color="auto" w:fill="auto"/>
          </w:tcPr>
          <w:p w14:paraId="450B4015" w14:textId="77777777" w:rsidR="00E338BE" w:rsidRPr="001C0E1B" w:rsidRDefault="00E338BE" w:rsidP="005F30A6">
            <w:pPr>
              <w:pStyle w:val="TAC"/>
              <w:rPr>
                <w:noProof/>
              </w:rPr>
            </w:pPr>
            <w:r w:rsidRPr="001C0E1B">
              <w:rPr>
                <w:noProof/>
              </w:rPr>
              <w:t>s</w:t>
            </w:r>
          </w:p>
        </w:tc>
        <w:tc>
          <w:tcPr>
            <w:tcW w:w="1106" w:type="pct"/>
            <w:shd w:val="clear" w:color="auto" w:fill="auto"/>
          </w:tcPr>
          <w:p w14:paraId="5BA64F5A" w14:textId="77777777" w:rsidR="00E338BE" w:rsidRPr="001C0E1B" w:rsidRDefault="00E338BE" w:rsidP="005F30A6">
            <w:pPr>
              <w:pStyle w:val="TAC"/>
              <w:rPr>
                <w:noProof/>
              </w:rPr>
            </w:pPr>
            <w:r w:rsidRPr="001C0E1B">
              <w:rPr>
                <w:noProof/>
              </w:rPr>
              <w:t>5.43</w:t>
            </w:r>
          </w:p>
        </w:tc>
        <w:tc>
          <w:tcPr>
            <w:tcW w:w="1050" w:type="pct"/>
          </w:tcPr>
          <w:p w14:paraId="163F14DA" w14:textId="77777777" w:rsidR="00E338BE" w:rsidRPr="001C0E1B" w:rsidRDefault="00E338BE" w:rsidP="005F30A6">
            <w:pPr>
              <w:pStyle w:val="TAC"/>
              <w:rPr>
                <w:noProof/>
              </w:rPr>
            </w:pPr>
          </w:p>
        </w:tc>
      </w:tr>
      <w:tr w:rsidR="00E338BE" w:rsidRPr="001C0E1B" w14:paraId="49249DF2" w14:textId="77777777" w:rsidTr="005F30A6">
        <w:trPr>
          <w:trHeight w:val="187"/>
          <w:jc w:val="center"/>
        </w:trPr>
        <w:tc>
          <w:tcPr>
            <w:tcW w:w="2245" w:type="pct"/>
            <w:gridSpan w:val="2"/>
            <w:shd w:val="clear" w:color="auto" w:fill="auto"/>
          </w:tcPr>
          <w:p w14:paraId="2D1CA3EF" w14:textId="77777777" w:rsidR="00E338BE" w:rsidRPr="001C0E1B" w:rsidRDefault="00E338BE" w:rsidP="005F30A6">
            <w:pPr>
              <w:pStyle w:val="TAL"/>
              <w:rPr>
                <w:noProof/>
              </w:rPr>
            </w:pPr>
            <w:r w:rsidRPr="001C0E1B">
              <w:rPr>
                <w:noProof/>
              </w:rPr>
              <w:t>T3</w:t>
            </w:r>
          </w:p>
        </w:tc>
        <w:tc>
          <w:tcPr>
            <w:tcW w:w="599" w:type="pct"/>
            <w:shd w:val="clear" w:color="auto" w:fill="auto"/>
          </w:tcPr>
          <w:p w14:paraId="3EC9C1E5" w14:textId="77777777" w:rsidR="00E338BE" w:rsidRPr="001C0E1B" w:rsidRDefault="00E338BE" w:rsidP="005F30A6">
            <w:pPr>
              <w:pStyle w:val="TAC"/>
              <w:rPr>
                <w:noProof/>
              </w:rPr>
            </w:pPr>
            <w:r w:rsidRPr="001C0E1B">
              <w:rPr>
                <w:noProof/>
              </w:rPr>
              <w:t>s</w:t>
            </w:r>
          </w:p>
        </w:tc>
        <w:tc>
          <w:tcPr>
            <w:tcW w:w="1106" w:type="pct"/>
            <w:shd w:val="clear" w:color="auto" w:fill="auto"/>
          </w:tcPr>
          <w:p w14:paraId="5D203F43" w14:textId="77777777" w:rsidR="00E338BE" w:rsidRPr="001C0E1B" w:rsidRDefault="00E338BE" w:rsidP="005F30A6">
            <w:pPr>
              <w:pStyle w:val="TAC"/>
              <w:rPr>
                <w:noProof/>
              </w:rPr>
            </w:pPr>
            <w:r w:rsidRPr="001C0E1B">
              <w:rPr>
                <w:noProof/>
              </w:rPr>
              <w:t>5.16</w:t>
            </w:r>
          </w:p>
        </w:tc>
        <w:tc>
          <w:tcPr>
            <w:tcW w:w="1050" w:type="pct"/>
          </w:tcPr>
          <w:p w14:paraId="3927DBB6" w14:textId="77777777" w:rsidR="00E338BE" w:rsidRPr="001C0E1B" w:rsidRDefault="00E338BE" w:rsidP="005F30A6">
            <w:pPr>
              <w:pStyle w:val="TAC"/>
              <w:rPr>
                <w:noProof/>
              </w:rPr>
            </w:pPr>
          </w:p>
        </w:tc>
      </w:tr>
      <w:tr w:rsidR="00E338BE" w:rsidRPr="001C0E1B" w14:paraId="71A6860E" w14:textId="77777777" w:rsidTr="005F30A6">
        <w:trPr>
          <w:trHeight w:val="187"/>
          <w:jc w:val="center"/>
        </w:trPr>
        <w:tc>
          <w:tcPr>
            <w:tcW w:w="2245" w:type="pct"/>
            <w:gridSpan w:val="2"/>
            <w:shd w:val="clear" w:color="auto" w:fill="auto"/>
          </w:tcPr>
          <w:p w14:paraId="1CCC3C09" w14:textId="77777777" w:rsidR="00E338BE" w:rsidRPr="001C0E1B" w:rsidRDefault="00E338BE" w:rsidP="005F30A6">
            <w:pPr>
              <w:pStyle w:val="TAL"/>
              <w:rPr>
                <w:noProof/>
              </w:rPr>
            </w:pPr>
            <w:r w:rsidRPr="001C0E1B">
              <w:rPr>
                <w:noProof/>
              </w:rPr>
              <w:t>T4</w:t>
            </w:r>
          </w:p>
        </w:tc>
        <w:tc>
          <w:tcPr>
            <w:tcW w:w="599" w:type="pct"/>
            <w:shd w:val="clear" w:color="auto" w:fill="auto"/>
          </w:tcPr>
          <w:p w14:paraId="6227E70E" w14:textId="77777777" w:rsidR="00E338BE" w:rsidRPr="001C0E1B" w:rsidRDefault="00E338BE" w:rsidP="005F30A6">
            <w:pPr>
              <w:pStyle w:val="TAC"/>
              <w:rPr>
                <w:noProof/>
              </w:rPr>
            </w:pPr>
            <w:r w:rsidRPr="001C0E1B">
              <w:rPr>
                <w:noProof/>
              </w:rPr>
              <w:t>s</w:t>
            </w:r>
          </w:p>
        </w:tc>
        <w:tc>
          <w:tcPr>
            <w:tcW w:w="1106" w:type="pct"/>
            <w:shd w:val="clear" w:color="auto" w:fill="auto"/>
          </w:tcPr>
          <w:p w14:paraId="2FD7F05C" w14:textId="77777777" w:rsidR="00E338BE" w:rsidRPr="001C0E1B" w:rsidRDefault="00E338BE" w:rsidP="005F30A6">
            <w:pPr>
              <w:pStyle w:val="TAC"/>
              <w:rPr>
                <w:noProof/>
              </w:rPr>
            </w:pPr>
            <w:r w:rsidRPr="001C0E1B">
              <w:rPr>
                <w:noProof/>
              </w:rPr>
              <w:t>0</w:t>
            </w:r>
          </w:p>
        </w:tc>
        <w:tc>
          <w:tcPr>
            <w:tcW w:w="1050" w:type="pct"/>
          </w:tcPr>
          <w:p w14:paraId="0A2CBEF5" w14:textId="77777777" w:rsidR="00E338BE" w:rsidRPr="001C0E1B" w:rsidRDefault="00E338BE" w:rsidP="005F30A6">
            <w:pPr>
              <w:pStyle w:val="TAC"/>
              <w:rPr>
                <w:noProof/>
              </w:rPr>
            </w:pPr>
          </w:p>
        </w:tc>
      </w:tr>
      <w:tr w:rsidR="00E338BE" w:rsidRPr="001C0E1B" w14:paraId="774A5055" w14:textId="77777777" w:rsidTr="005F30A6">
        <w:trPr>
          <w:trHeight w:val="187"/>
          <w:jc w:val="center"/>
        </w:trPr>
        <w:tc>
          <w:tcPr>
            <w:tcW w:w="2245" w:type="pct"/>
            <w:gridSpan w:val="2"/>
            <w:shd w:val="clear" w:color="auto" w:fill="auto"/>
          </w:tcPr>
          <w:p w14:paraId="1C71CB1D" w14:textId="77777777" w:rsidR="00E338BE" w:rsidRPr="001C0E1B" w:rsidRDefault="00E338BE" w:rsidP="005F30A6">
            <w:pPr>
              <w:pStyle w:val="TAL"/>
              <w:rPr>
                <w:noProof/>
              </w:rPr>
            </w:pPr>
            <w:r w:rsidRPr="001C0E1B">
              <w:rPr>
                <w:noProof/>
              </w:rPr>
              <w:t>T5</w:t>
            </w:r>
          </w:p>
        </w:tc>
        <w:tc>
          <w:tcPr>
            <w:tcW w:w="599" w:type="pct"/>
            <w:shd w:val="clear" w:color="auto" w:fill="auto"/>
          </w:tcPr>
          <w:p w14:paraId="5489CD1C" w14:textId="77777777" w:rsidR="00E338BE" w:rsidRPr="001C0E1B" w:rsidRDefault="00E338BE" w:rsidP="005F30A6">
            <w:pPr>
              <w:pStyle w:val="TAC"/>
              <w:rPr>
                <w:noProof/>
              </w:rPr>
            </w:pPr>
            <w:r w:rsidRPr="001C0E1B">
              <w:rPr>
                <w:noProof/>
              </w:rPr>
              <w:t>s</w:t>
            </w:r>
          </w:p>
        </w:tc>
        <w:tc>
          <w:tcPr>
            <w:tcW w:w="1106" w:type="pct"/>
            <w:shd w:val="clear" w:color="auto" w:fill="auto"/>
          </w:tcPr>
          <w:p w14:paraId="458E8024" w14:textId="77777777" w:rsidR="00E338BE" w:rsidRPr="001C0E1B" w:rsidRDefault="00E338BE" w:rsidP="005F30A6">
            <w:pPr>
              <w:pStyle w:val="TAC"/>
              <w:rPr>
                <w:noProof/>
              </w:rPr>
            </w:pPr>
            <w:r w:rsidRPr="001C0E1B">
              <w:rPr>
                <w:noProof/>
              </w:rPr>
              <w:t>0.31</w:t>
            </w:r>
          </w:p>
        </w:tc>
        <w:tc>
          <w:tcPr>
            <w:tcW w:w="1050" w:type="pct"/>
          </w:tcPr>
          <w:p w14:paraId="06D6BE2C" w14:textId="77777777" w:rsidR="00E338BE" w:rsidRPr="001C0E1B" w:rsidRDefault="00E338BE" w:rsidP="005F30A6">
            <w:pPr>
              <w:pStyle w:val="TAC"/>
              <w:rPr>
                <w:noProof/>
              </w:rPr>
            </w:pPr>
          </w:p>
        </w:tc>
      </w:tr>
      <w:tr w:rsidR="00E338BE" w:rsidRPr="001C0E1B" w14:paraId="68C7B59D" w14:textId="77777777" w:rsidTr="005F30A6">
        <w:trPr>
          <w:trHeight w:val="187"/>
          <w:jc w:val="center"/>
        </w:trPr>
        <w:tc>
          <w:tcPr>
            <w:tcW w:w="2245" w:type="pct"/>
            <w:gridSpan w:val="2"/>
            <w:shd w:val="clear" w:color="auto" w:fill="auto"/>
          </w:tcPr>
          <w:p w14:paraId="78F8CF7A" w14:textId="77777777" w:rsidR="00E338BE" w:rsidRPr="001C0E1B" w:rsidRDefault="00E338BE" w:rsidP="005F30A6">
            <w:pPr>
              <w:pStyle w:val="TAL"/>
              <w:rPr>
                <w:noProof/>
              </w:rPr>
            </w:pPr>
            <w:r w:rsidRPr="001C0E1B">
              <w:rPr>
                <w:noProof/>
              </w:rPr>
              <w:t>D1</w:t>
            </w:r>
          </w:p>
        </w:tc>
        <w:tc>
          <w:tcPr>
            <w:tcW w:w="599" w:type="pct"/>
            <w:shd w:val="clear" w:color="auto" w:fill="auto"/>
          </w:tcPr>
          <w:p w14:paraId="7C3C6C3C" w14:textId="77777777" w:rsidR="00E338BE" w:rsidRPr="001C0E1B" w:rsidRDefault="00E338BE" w:rsidP="005F30A6">
            <w:pPr>
              <w:pStyle w:val="TAC"/>
              <w:rPr>
                <w:noProof/>
              </w:rPr>
            </w:pPr>
            <w:r w:rsidRPr="001C0E1B">
              <w:rPr>
                <w:noProof/>
              </w:rPr>
              <w:t>s</w:t>
            </w:r>
          </w:p>
        </w:tc>
        <w:tc>
          <w:tcPr>
            <w:tcW w:w="1106" w:type="pct"/>
            <w:shd w:val="clear" w:color="auto" w:fill="auto"/>
          </w:tcPr>
          <w:p w14:paraId="35112FCF" w14:textId="77777777" w:rsidR="00E338BE" w:rsidRPr="001C0E1B" w:rsidRDefault="00E338BE" w:rsidP="005F30A6">
            <w:pPr>
              <w:pStyle w:val="TAC"/>
              <w:rPr>
                <w:noProof/>
              </w:rPr>
            </w:pPr>
            <w:r w:rsidRPr="001C0E1B">
              <w:rPr>
                <w:noProof/>
              </w:rPr>
              <w:t>0.27</w:t>
            </w:r>
          </w:p>
        </w:tc>
        <w:tc>
          <w:tcPr>
            <w:tcW w:w="1050" w:type="pct"/>
          </w:tcPr>
          <w:p w14:paraId="6F63F555" w14:textId="77777777" w:rsidR="00E338BE" w:rsidRPr="001C0E1B" w:rsidRDefault="00E338BE" w:rsidP="005F30A6">
            <w:pPr>
              <w:pStyle w:val="TAC"/>
              <w:rPr>
                <w:noProof/>
              </w:rPr>
            </w:pPr>
          </w:p>
        </w:tc>
      </w:tr>
      <w:tr w:rsidR="00E338BE" w:rsidRPr="001C0E1B" w14:paraId="1F9A4E76" w14:textId="77777777" w:rsidTr="005F30A6">
        <w:trPr>
          <w:jc w:val="center"/>
        </w:trPr>
        <w:tc>
          <w:tcPr>
            <w:tcW w:w="5000" w:type="pct"/>
            <w:gridSpan w:val="5"/>
          </w:tcPr>
          <w:p w14:paraId="508F2C10" w14:textId="77777777" w:rsidR="00E338BE" w:rsidRPr="001C0E1B" w:rsidRDefault="00E338BE" w:rsidP="005F30A6">
            <w:pPr>
              <w:pStyle w:val="TAN"/>
            </w:pPr>
            <w:r w:rsidRPr="001C0E1B">
              <w:t>Note 1:</w:t>
            </w:r>
            <w:r w:rsidRPr="001C0E1B">
              <w:tab/>
              <w:t>UE-specific PDCCH is not transmitted after T1 starts.</w:t>
            </w:r>
          </w:p>
        </w:tc>
      </w:tr>
    </w:tbl>
    <w:p w14:paraId="7DC0C6E0" w14:textId="77777777" w:rsidR="00E338BE" w:rsidRPr="001C0E1B" w:rsidRDefault="00E338BE" w:rsidP="00E338BE">
      <w:pPr>
        <w:spacing w:before="120"/>
      </w:pPr>
    </w:p>
    <w:p w14:paraId="679A808D" w14:textId="77777777" w:rsidR="00E338BE" w:rsidRPr="001C0E1B" w:rsidRDefault="00E338BE" w:rsidP="00E338BE">
      <w:pPr>
        <w:pStyle w:val="TH"/>
      </w:pPr>
      <w:r w:rsidRPr="001C0E1B">
        <w:t>Table A.7.5.5.4.1-3: Cell specific test parameters for FR2 PCell for CSI-RS-based beam failure detection and link recovery testing in 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418"/>
        <w:gridCol w:w="850"/>
        <w:gridCol w:w="879"/>
        <w:gridCol w:w="879"/>
        <w:gridCol w:w="879"/>
        <w:gridCol w:w="879"/>
        <w:gridCol w:w="879"/>
      </w:tblGrid>
      <w:tr w:rsidR="008E7207" w:rsidRPr="001C0E1B" w14:paraId="107FB541" w14:textId="77777777" w:rsidTr="00EC2470">
        <w:trPr>
          <w:cantSplit/>
          <w:trHeight w:val="187"/>
          <w:jc w:val="center"/>
        </w:trPr>
        <w:tc>
          <w:tcPr>
            <w:tcW w:w="3681" w:type="dxa"/>
            <w:gridSpan w:val="2"/>
            <w:tcBorders>
              <w:top w:val="single" w:sz="4" w:space="0" w:color="auto"/>
              <w:left w:val="single" w:sz="4" w:space="0" w:color="auto"/>
              <w:bottom w:val="nil"/>
              <w:right w:val="single" w:sz="4" w:space="0" w:color="auto"/>
            </w:tcBorders>
            <w:shd w:val="clear" w:color="auto" w:fill="auto"/>
            <w:hideMark/>
          </w:tcPr>
          <w:p w14:paraId="70B0BA65" w14:textId="77777777" w:rsidR="008E7207" w:rsidRPr="001C0E1B" w:rsidRDefault="008E7207" w:rsidP="00EC2470">
            <w:pPr>
              <w:pStyle w:val="TAH"/>
            </w:pPr>
            <w:r w:rsidRPr="001C0E1B">
              <w:t>Parameter</w:t>
            </w:r>
          </w:p>
        </w:tc>
        <w:tc>
          <w:tcPr>
            <w:tcW w:w="850" w:type="dxa"/>
            <w:tcBorders>
              <w:top w:val="single" w:sz="4" w:space="0" w:color="auto"/>
              <w:left w:val="single" w:sz="4" w:space="0" w:color="auto"/>
              <w:bottom w:val="nil"/>
              <w:right w:val="single" w:sz="4" w:space="0" w:color="auto"/>
            </w:tcBorders>
            <w:shd w:val="clear" w:color="auto" w:fill="auto"/>
            <w:hideMark/>
          </w:tcPr>
          <w:p w14:paraId="46EBB2A6" w14:textId="77777777" w:rsidR="008E7207" w:rsidRPr="001C0E1B" w:rsidRDefault="008E7207" w:rsidP="00EC2470">
            <w:pPr>
              <w:pStyle w:val="TAH"/>
            </w:pPr>
            <w:r w:rsidRPr="001C0E1B">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5B3161BF" w14:textId="77777777" w:rsidR="008E7207" w:rsidRPr="001C0E1B" w:rsidRDefault="008E7207" w:rsidP="00EC2470">
            <w:pPr>
              <w:pStyle w:val="TAH"/>
            </w:pPr>
            <w:r w:rsidRPr="001C0E1B">
              <w:t>Test 1</w:t>
            </w:r>
          </w:p>
        </w:tc>
      </w:tr>
      <w:tr w:rsidR="008E7207" w:rsidRPr="001C0E1B" w14:paraId="21D60D6C" w14:textId="77777777" w:rsidTr="00EC2470">
        <w:trPr>
          <w:cantSplit/>
          <w:trHeight w:val="187"/>
          <w:jc w:val="center"/>
        </w:trPr>
        <w:tc>
          <w:tcPr>
            <w:tcW w:w="3681" w:type="dxa"/>
            <w:gridSpan w:val="2"/>
            <w:tcBorders>
              <w:top w:val="nil"/>
              <w:left w:val="single" w:sz="4" w:space="0" w:color="auto"/>
              <w:bottom w:val="single" w:sz="4" w:space="0" w:color="auto"/>
              <w:right w:val="single" w:sz="4" w:space="0" w:color="auto"/>
            </w:tcBorders>
            <w:shd w:val="clear" w:color="auto" w:fill="auto"/>
            <w:vAlign w:val="center"/>
            <w:hideMark/>
          </w:tcPr>
          <w:p w14:paraId="0E59426D" w14:textId="77777777" w:rsidR="008E7207" w:rsidRPr="001C0E1B" w:rsidRDefault="008E7207" w:rsidP="00EC2470">
            <w:pPr>
              <w:pStyle w:val="TAH"/>
            </w:pP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115611D6" w14:textId="77777777" w:rsidR="008E7207" w:rsidRPr="001C0E1B" w:rsidRDefault="008E7207" w:rsidP="00EC2470">
            <w:pPr>
              <w:pStyle w:val="TAH"/>
            </w:pPr>
          </w:p>
        </w:tc>
        <w:tc>
          <w:tcPr>
            <w:tcW w:w="879" w:type="dxa"/>
            <w:tcBorders>
              <w:top w:val="single" w:sz="4" w:space="0" w:color="auto"/>
              <w:left w:val="single" w:sz="4" w:space="0" w:color="auto"/>
              <w:bottom w:val="single" w:sz="4" w:space="0" w:color="auto"/>
              <w:right w:val="single" w:sz="4" w:space="0" w:color="auto"/>
            </w:tcBorders>
            <w:hideMark/>
          </w:tcPr>
          <w:p w14:paraId="2DF70819" w14:textId="77777777" w:rsidR="008E7207" w:rsidRPr="001C0E1B" w:rsidRDefault="008E7207" w:rsidP="00EC2470">
            <w:pPr>
              <w:pStyle w:val="TAH"/>
            </w:pPr>
            <w:r w:rsidRPr="001C0E1B">
              <w:t>T1</w:t>
            </w:r>
          </w:p>
        </w:tc>
        <w:tc>
          <w:tcPr>
            <w:tcW w:w="879" w:type="dxa"/>
            <w:tcBorders>
              <w:top w:val="single" w:sz="4" w:space="0" w:color="auto"/>
              <w:left w:val="single" w:sz="4" w:space="0" w:color="auto"/>
              <w:bottom w:val="single" w:sz="4" w:space="0" w:color="auto"/>
              <w:right w:val="single" w:sz="4" w:space="0" w:color="auto"/>
            </w:tcBorders>
            <w:hideMark/>
          </w:tcPr>
          <w:p w14:paraId="78FE7A40" w14:textId="77777777" w:rsidR="008E7207" w:rsidRPr="001C0E1B" w:rsidRDefault="008E7207" w:rsidP="00EC2470">
            <w:pPr>
              <w:pStyle w:val="TAH"/>
            </w:pPr>
            <w:r w:rsidRPr="001C0E1B">
              <w:t>T2</w:t>
            </w:r>
          </w:p>
        </w:tc>
        <w:tc>
          <w:tcPr>
            <w:tcW w:w="879" w:type="dxa"/>
            <w:tcBorders>
              <w:top w:val="single" w:sz="4" w:space="0" w:color="auto"/>
              <w:left w:val="single" w:sz="4" w:space="0" w:color="auto"/>
              <w:bottom w:val="single" w:sz="4" w:space="0" w:color="auto"/>
              <w:right w:val="single" w:sz="4" w:space="0" w:color="auto"/>
            </w:tcBorders>
            <w:hideMark/>
          </w:tcPr>
          <w:p w14:paraId="55A4DAEA" w14:textId="77777777" w:rsidR="008E7207" w:rsidRPr="001C0E1B" w:rsidRDefault="008E7207" w:rsidP="00EC2470">
            <w:pPr>
              <w:pStyle w:val="TAH"/>
            </w:pPr>
            <w:r w:rsidRPr="001C0E1B">
              <w:t>T3</w:t>
            </w:r>
          </w:p>
        </w:tc>
        <w:tc>
          <w:tcPr>
            <w:tcW w:w="879" w:type="dxa"/>
            <w:tcBorders>
              <w:top w:val="single" w:sz="4" w:space="0" w:color="auto"/>
              <w:left w:val="single" w:sz="4" w:space="0" w:color="auto"/>
              <w:bottom w:val="single" w:sz="4" w:space="0" w:color="auto"/>
              <w:right w:val="single" w:sz="4" w:space="0" w:color="auto"/>
            </w:tcBorders>
            <w:hideMark/>
          </w:tcPr>
          <w:p w14:paraId="306F31FA" w14:textId="77777777" w:rsidR="008E7207" w:rsidRPr="001C0E1B" w:rsidRDefault="008E7207" w:rsidP="00EC2470">
            <w:pPr>
              <w:pStyle w:val="TAH"/>
            </w:pPr>
            <w:r w:rsidRPr="001C0E1B">
              <w:t>T4</w:t>
            </w:r>
          </w:p>
        </w:tc>
        <w:tc>
          <w:tcPr>
            <w:tcW w:w="879" w:type="dxa"/>
            <w:tcBorders>
              <w:top w:val="single" w:sz="4" w:space="0" w:color="auto"/>
              <w:left w:val="single" w:sz="4" w:space="0" w:color="auto"/>
              <w:bottom w:val="single" w:sz="4" w:space="0" w:color="auto"/>
              <w:right w:val="single" w:sz="4" w:space="0" w:color="auto"/>
            </w:tcBorders>
            <w:hideMark/>
          </w:tcPr>
          <w:p w14:paraId="34DD1E09" w14:textId="77777777" w:rsidR="008E7207" w:rsidRPr="001C0E1B" w:rsidRDefault="008E7207" w:rsidP="00EC2470">
            <w:pPr>
              <w:pStyle w:val="TAH"/>
            </w:pPr>
            <w:r w:rsidRPr="001C0E1B">
              <w:t>T5</w:t>
            </w:r>
          </w:p>
        </w:tc>
      </w:tr>
      <w:tr w:rsidR="008E7207" w:rsidRPr="001C0E1B" w14:paraId="2BB5D4FF" w14:textId="77777777" w:rsidTr="00EC2470">
        <w:trPr>
          <w:cantSplit/>
          <w:trHeight w:val="270"/>
          <w:jc w:val="center"/>
        </w:trPr>
        <w:tc>
          <w:tcPr>
            <w:tcW w:w="3681" w:type="dxa"/>
            <w:gridSpan w:val="2"/>
            <w:tcBorders>
              <w:top w:val="single" w:sz="4" w:space="0" w:color="auto"/>
              <w:left w:val="single" w:sz="4" w:space="0" w:color="auto"/>
              <w:bottom w:val="single" w:sz="4" w:space="0" w:color="auto"/>
              <w:right w:val="single" w:sz="4" w:space="0" w:color="auto"/>
            </w:tcBorders>
          </w:tcPr>
          <w:p w14:paraId="2BCDAD05" w14:textId="77777777" w:rsidR="008E7207" w:rsidRPr="001C0E1B" w:rsidRDefault="008E7207" w:rsidP="00EC2470">
            <w:pPr>
              <w:pStyle w:val="TAL"/>
              <w:rPr>
                <w:lang w:eastAsia="ja-JP"/>
              </w:rPr>
            </w:pPr>
            <w:r w:rsidRPr="001C0E1B">
              <w:t>AoA setup</w:t>
            </w:r>
          </w:p>
        </w:tc>
        <w:tc>
          <w:tcPr>
            <w:tcW w:w="850" w:type="dxa"/>
            <w:tcBorders>
              <w:top w:val="single" w:sz="4" w:space="0" w:color="auto"/>
              <w:left w:val="single" w:sz="4" w:space="0" w:color="auto"/>
              <w:bottom w:val="single" w:sz="4" w:space="0" w:color="auto"/>
              <w:right w:val="single" w:sz="4" w:space="0" w:color="auto"/>
            </w:tcBorders>
          </w:tcPr>
          <w:p w14:paraId="0C7368EB" w14:textId="77777777" w:rsidR="008E7207" w:rsidRPr="001C0E1B" w:rsidRDefault="008E7207" w:rsidP="00EC2470">
            <w:pPr>
              <w:pStyle w:val="TAC"/>
            </w:pPr>
          </w:p>
        </w:tc>
        <w:tc>
          <w:tcPr>
            <w:tcW w:w="4395" w:type="dxa"/>
            <w:gridSpan w:val="5"/>
            <w:tcBorders>
              <w:top w:val="single" w:sz="4" w:space="0" w:color="auto"/>
              <w:left w:val="single" w:sz="4" w:space="0" w:color="auto"/>
              <w:right w:val="single" w:sz="4" w:space="0" w:color="auto"/>
            </w:tcBorders>
          </w:tcPr>
          <w:p w14:paraId="428CB984" w14:textId="77777777" w:rsidR="008E7207" w:rsidRPr="001C0E1B" w:rsidRDefault="008E7207" w:rsidP="00EC2470">
            <w:pPr>
              <w:pStyle w:val="TAC"/>
            </w:pPr>
            <w:r w:rsidRPr="001C0E1B">
              <w:rPr>
                <w:rFonts w:eastAsia="MS Mincho"/>
              </w:rPr>
              <w:t>Setup 1 defined in A.3.15</w:t>
            </w:r>
          </w:p>
        </w:tc>
      </w:tr>
      <w:tr w:rsidR="008E7207" w:rsidRPr="001C0E1B" w14:paraId="21030672" w14:textId="77777777" w:rsidTr="00EC2470">
        <w:trPr>
          <w:cantSplit/>
          <w:trHeight w:val="270"/>
          <w:jc w:val="center"/>
        </w:trPr>
        <w:tc>
          <w:tcPr>
            <w:tcW w:w="3681" w:type="dxa"/>
            <w:gridSpan w:val="2"/>
            <w:tcBorders>
              <w:top w:val="single" w:sz="4" w:space="0" w:color="auto"/>
              <w:left w:val="single" w:sz="4" w:space="0" w:color="auto"/>
              <w:bottom w:val="single" w:sz="4" w:space="0" w:color="auto"/>
              <w:right w:val="single" w:sz="4" w:space="0" w:color="auto"/>
            </w:tcBorders>
          </w:tcPr>
          <w:p w14:paraId="79B8FE85" w14:textId="77777777" w:rsidR="008E7207" w:rsidRPr="001C0E1B" w:rsidRDefault="008E7207" w:rsidP="00EC2470">
            <w:pPr>
              <w:pStyle w:val="TAL"/>
            </w:pPr>
            <w:r w:rsidRPr="001C0E1B">
              <w:t xml:space="preserve">Assumption for UE beams </w:t>
            </w:r>
            <w:r w:rsidRPr="001C0E1B">
              <w:rPr>
                <w:vertAlign w:val="superscript"/>
              </w:rPr>
              <w:t>Note 10</w:t>
            </w:r>
          </w:p>
        </w:tc>
        <w:tc>
          <w:tcPr>
            <w:tcW w:w="850" w:type="dxa"/>
            <w:tcBorders>
              <w:top w:val="single" w:sz="4" w:space="0" w:color="auto"/>
              <w:left w:val="single" w:sz="4" w:space="0" w:color="auto"/>
              <w:bottom w:val="single" w:sz="4" w:space="0" w:color="auto"/>
              <w:right w:val="single" w:sz="4" w:space="0" w:color="auto"/>
            </w:tcBorders>
          </w:tcPr>
          <w:p w14:paraId="490923E2" w14:textId="77777777" w:rsidR="008E7207" w:rsidRPr="001C0E1B"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7EB280C5" w14:textId="77777777" w:rsidR="008E7207" w:rsidRPr="001C0E1B" w:rsidRDefault="008E7207" w:rsidP="00EC2470">
            <w:pPr>
              <w:pStyle w:val="TAC"/>
              <w:rPr>
                <w:rFonts w:eastAsia="MS Mincho"/>
              </w:rPr>
            </w:pPr>
            <w:r w:rsidRPr="001C0E1B">
              <w:rPr>
                <w:rFonts w:eastAsia="MS Mincho"/>
              </w:rPr>
              <w:t>Rough</w:t>
            </w:r>
          </w:p>
        </w:tc>
      </w:tr>
      <w:tr w:rsidR="008E7207" w:rsidRPr="001C0E1B" w14:paraId="19E5D9DA" w14:textId="77777777" w:rsidTr="00EC2470">
        <w:trPr>
          <w:cantSplit/>
          <w:trHeight w:val="270"/>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C1B0714" w14:textId="77777777" w:rsidR="008E7207" w:rsidRPr="001C0E1B" w:rsidRDefault="008E7207" w:rsidP="00EC2470">
            <w:pPr>
              <w:pStyle w:val="TAL"/>
            </w:pPr>
            <w:r w:rsidRPr="001C0E1B">
              <w:rPr>
                <w:lang w:eastAsia="ja-JP"/>
              </w:rPr>
              <w:t>EPRE ratio of PDCCH DMRS to SSS</w:t>
            </w:r>
          </w:p>
        </w:tc>
        <w:tc>
          <w:tcPr>
            <w:tcW w:w="850" w:type="dxa"/>
            <w:tcBorders>
              <w:top w:val="single" w:sz="4" w:space="0" w:color="auto"/>
              <w:left w:val="single" w:sz="4" w:space="0" w:color="auto"/>
              <w:bottom w:val="single" w:sz="4" w:space="0" w:color="auto"/>
              <w:right w:val="single" w:sz="4" w:space="0" w:color="auto"/>
            </w:tcBorders>
            <w:hideMark/>
          </w:tcPr>
          <w:p w14:paraId="03EB3E92" w14:textId="77777777" w:rsidR="008E7207" w:rsidRPr="001C0E1B" w:rsidRDefault="008E7207" w:rsidP="00EC2470">
            <w:pPr>
              <w:pStyle w:val="TAC"/>
            </w:pPr>
            <w:r w:rsidRPr="001C0E1B">
              <w:t>dB</w:t>
            </w:r>
          </w:p>
        </w:tc>
        <w:tc>
          <w:tcPr>
            <w:tcW w:w="4395" w:type="dxa"/>
            <w:gridSpan w:val="5"/>
            <w:tcBorders>
              <w:top w:val="single" w:sz="4" w:space="0" w:color="auto"/>
              <w:left w:val="single" w:sz="4" w:space="0" w:color="auto"/>
              <w:bottom w:val="nil"/>
              <w:right w:val="single" w:sz="4" w:space="0" w:color="auto"/>
            </w:tcBorders>
            <w:shd w:val="clear" w:color="auto" w:fill="auto"/>
            <w:vAlign w:val="center"/>
          </w:tcPr>
          <w:p w14:paraId="72CC1245" w14:textId="77777777" w:rsidR="008E7207" w:rsidRPr="001C0E1B" w:rsidRDefault="008E7207" w:rsidP="00EC2470">
            <w:pPr>
              <w:pStyle w:val="TAC"/>
            </w:pPr>
            <w:r w:rsidRPr="001C0E1B">
              <w:t>0</w:t>
            </w:r>
          </w:p>
        </w:tc>
      </w:tr>
      <w:tr w:rsidR="008E7207" w:rsidRPr="001C0E1B" w14:paraId="7590B17F" w14:textId="77777777" w:rsidTr="00EC2470">
        <w:trPr>
          <w:cantSplit/>
          <w:trHeight w:val="174"/>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1E3528B" w14:textId="77777777" w:rsidR="008E7207" w:rsidRPr="001C0E1B" w:rsidRDefault="008E7207" w:rsidP="00EC2470">
            <w:pPr>
              <w:pStyle w:val="TAL"/>
            </w:pPr>
            <w:r w:rsidRPr="001C0E1B">
              <w:rPr>
                <w:lang w:eastAsia="ja-JP"/>
              </w:rPr>
              <w:t>EPRE ratio of PDCCH to PDCCH DMRS</w:t>
            </w:r>
          </w:p>
        </w:tc>
        <w:tc>
          <w:tcPr>
            <w:tcW w:w="850" w:type="dxa"/>
            <w:tcBorders>
              <w:top w:val="single" w:sz="4" w:space="0" w:color="auto"/>
              <w:left w:val="single" w:sz="4" w:space="0" w:color="auto"/>
              <w:bottom w:val="single" w:sz="4" w:space="0" w:color="auto"/>
              <w:right w:val="single" w:sz="4" w:space="0" w:color="auto"/>
            </w:tcBorders>
            <w:hideMark/>
          </w:tcPr>
          <w:p w14:paraId="28E269E0"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tcPr>
          <w:p w14:paraId="110485E1" w14:textId="77777777" w:rsidR="008E7207" w:rsidRPr="001C0E1B" w:rsidRDefault="008E7207" w:rsidP="00EC2470">
            <w:pPr>
              <w:pStyle w:val="TAC"/>
            </w:pPr>
          </w:p>
        </w:tc>
      </w:tr>
      <w:tr w:rsidR="008E7207" w:rsidRPr="001C0E1B" w14:paraId="5C0634B9"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AF64E25" w14:textId="77777777" w:rsidR="008E7207" w:rsidRPr="001C0E1B" w:rsidRDefault="008E7207" w:rsidP="00EC2470">
            <w:pPr>
              <w:pStyle w:val="TAL"/>
            </w:pPr>
            <w:r w:rsidRPr="001C0E1B">
              <w:rPr>
                <w:lang w:eastAsia="ja-JP"/>
              </w:rPr>
              <w:t>EPRE ratio of PBCH DMRS to SSS</w:t>
            </w:r>
          </w:p>
        </w:tc>
        <w:tc>
          <w:tcPr>
            <w:tcW w:w="850" w:type="dxa"/>
            <w:tcBorders>
              <w:top w:val="single" w:sz="4" w:space="0" w:color="auto"/>
              <w:left w:val="single" w:sz="4" w:space="0" w:color="auto"/>
              <w:bottom w:val="single" w:sz="4" w:space="0" w:color="auto"/>
              <w:right w:val="single" w:sz="4" w:space="0" w:color="auto"/>
            </w:tcBorders>
            <w:hideMark/>
          </w:tcPr>
          <w:p w14:paraId="6620C8C4"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tcPr>
          <w:p w14:paraId="12C2F38D" w14:textId="77777777" w:rsidR="008E7207" w:rsidRPr="001C0E1B" w:rsidRDefault="008E7207" w:rsidP="00EC2470">
            <w:pPr>
              <w:pStyle w:val="TAC"/>
            </w:pPr>
          </w:p>
        </w:tc>
      </w:tr>
      <w:tr w:rsidR="008E7207" w:rsidRPr="001C0E1B" w14:paraId="7431CDF2"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5218880" w14:textId="77777777" w:rsidR="008E7207" w:rsidRPr="001C0E1B" w:rsidRDefault="008E7207" w:rsidP="00EC2470">
            <w:pPr>
              <w:pStyle w:val="TAL"/>
            </w:pPr>
            <w:r w:rsidRPr="001C0E1B">
              <w:rPr>
                <w:lang w:eastAsia="ja-JP"/>
              </w:rPr>
              <w:t>EPRE ratio of PBCH to PBCH DMRS</w:t>
            </w:r>
          </w:p>
        </w:tc>
        <w:tc>
          <w:tcPr>
            <w:tcW w:w="850" w:type="dxa"/>
            <w:tcBorders>
              <w:top w:val="single" w:sz="4" w:space="0" w:color="auto"/>
              <w:left w:val="single" w:sz="4" w:space="0" w:color="auto"/>
              <w:bottom w:val="single" w:sz="4" w:space="0" w:color="auto"/>
              <w:right w:val="single" w:sz="4" w:space="0" w:color="auto"/>
            </w:tcBorders>
            <w:hideMark/>
          </w:tcPr>
          <w:p w14:paraId="227E9AE7"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6E0941E5" w14:textId="77777777" w:rsidR="008E7207" w:rsidRPr="001C0E1B" w:rsidRDefault="008E7207" w:rsidP="00EC2470">
            <w:pPr>
              <w:pStyle w:val="TAC"/>
            </w:pPr>
          </w:p>
        </w:tc>
      </w:tr>
      <w:tr w:rsidR="008E7207" w:rsidRPr="001C0E1B" w14:paraId="49F555AD" w14:textId="77777777" w:rsidTr="00EC2470">
        <w:trPr>
          <w:cantSplit/>
          <w:trHeight w:val="174"/>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5B6C283" w14:textId="77777777" w:rsidR="008E7207" w:rsidRPr="001C0E1B" w:rsidRDefault="008E7207" w:rsidP="00EC2470">
            <w:pPr>
              <w:pStyle w:val="TAL"/>
            </w:pPr>
            <w:r w:rsidRPr="001C0E1B">
              <w:rPr>
                <w:lang w:eastAsia="ja-JP"/>
              </w:rPr>
              <w:t>EPRE ratio of PSS to SSS</w:t>
            </w:r>
          </w:p>
        </w:tc>
        <w:tc>
          <w:tcPr>
            <w:tcW w:w="850" w:type="dxa"/>
            <w:tcBorders>
              <w:top w:val="single" w:sz="4" w:space="0" w:color="auto"/>
              <w:left w:val="single" w:sz="4" w:space="0" w:color="auto"/>
              <w:bottom w:val="single" w:sz="4" w:space="0" w:color="auto"/>
              <w:right w:val="single" w:sz="4" w:space="0" w:color="auto"/>
            </w:tcBorders>
            <w:hideMark/>
          </w:tcPr>
          <w:p w14:paraId="3F50F056"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1F20D76E" w14:textId="77777777" w:rsidR="008E7207" w:rsidRPr="001C0E1B" w:rsidRDefault="008E7207" w:rsidP="00EC2470">
            <w:pPr>
              <w:pStyle w:val="TAC"/>
            </w:pPr>
          </w:p>
        </w:tc>
      </w:tr>
      <w:tr w:rsidR="008E7207" w:rsidRPr="001C0E1B" w14:paraId="1AC7557D"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3E4A8F5" w14:textId="77777777" w:rsidR="008E7207" w:rsidRPr="001C0E1B" w:rsidRDefault="008E7207" w:rsidP="00EC2470">
            <w:pPr>
              <w:pStyle w:val="TAL"/>
            </w:pPr>
            <w:r w:rsidRPr="001C0E1B">
              <w:rPr>
                <w:lang w:eastAsia="ja-JP"/>
              </w:rPr>
              <w:t xml:space="preserve">EPRE ratio of PDSCH DMRS to SSS </w:t>
            </w:r>
          </w:p>
        </w:tc>
        <w:tc>
          <w:tcPr>
            <w:tcW w:w="850" w:type="dxa"/>
            <w:tcBorders>
              <w:top w:val="single" w:sz="4" w:space="0" w:color="auto"/>
              <w:left w:val="single" w:sz="4" w:space="0" w:color="auto"/>
              <w:bottom w:val="single" w:sz="4" w:space="0" w:color="auto"/>
              <w:right w:val="single" w:sz="4" w:space="0" w:color="auto"/>
            </w:tcBorders>
            <w:hideMark/>
          </w:tcPr>
          <w:p w14:paraId="5632BA69"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73262E33" w14:textId="77777777" w:rsidR="008E7207" w:rsidRPr="001C0E1B" w:rsidRDefault="008E7207" w:rsidP="00EC2470">
            <w:pPr>
              <w:pStyle w:val="TAC"/>
            </w:pPr>
          </w:p>
        </w:tc>
      </w:tr>
      <w:tr w:rsidR="008E7207" w:rsidRPr="001C0E1B" w14:paraId="22C80ABE"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C2752BB" w14:textId="77777777" w:rsidR="008E7207" w:rsidRPr="001C0E1B" w:rsidRDefault="008E7207" w:rsidP="00EC2470">
            <w:pPr>
              <w:pStyle w:val="TAL"/>
            </w:pPr>
            <w:r w:rsidRPr="001C0E1B">
              <w:rPr>
                <w:lang w:eastAsia="ja-JP"/>
              </w:rPr>
              <w:t>EPRE ratio of PDSCH to PDSCH DMRS</w:t>
            </w:r>
          </w:p>
        </w:tc>
        <w:tc>
          <w:tcPr>
            <w:tcW w:w="850" w:type="dxa"/>
            <w:tcBorders>
              <w:top w:val="single" w:sz="4" w:space="0" w:color="auto"/>
              <w:left w:val="single" w:sz="4" w:space="0" w:color="auto"/>
              <w:bottom w:val="single" w:sz="4" w:space="0" w:color="auto"/>
              <w:right w:val="single" w:sz="4" w:space="0" w:color="auto"/>
            </w:tcBorders>
            <w:hideMark/>
          </w:tcPr>
          <w:p w14:paraId="3B9DC439"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2E7D94F3" w14:textId="77777777" w:rsidR="008E7207" w:rsidRPr="001C0E1B" w:rsidRDefault="008E7207" w:rsidP="00EC2470">
            <w:pPr>
              <w:pStyle w:val="TAC"/>
            </w:pPr>
          </w:p>
        </w:tc>
      </w:tr>
      <w:tr w:rsidR="008E7207" w:rsidRPr="001C0E1B" w14:paraId="4BA4731B"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F50D40B" w14:textId="77777777" w:rsidR="008E7207" w:rsidRPr="001C0E1B" w:rsidRDefault="008E7207" w:rsidP="00EC2470">
            <w:pPr>
              <w:pStyle w:val="TAL"/>
            </w:pPr>
            <w:r w:rsidRPr="001C0E1B">
              <w:rPr>
                <w:lang w:eastAsia="ja-JP"/>
              </w:rPr>
              <w:t>EPRE ratio of OCNG DMRS to SSS</w:t>
            </w:r>
          </w:p>
        </w:tc>
        <w:tc>
          <w:tcPr>
            <w:tcW w:w="850" w:type="dxa"/>
            <w:tcBorders>
              <w:top w:val="single" w:sz="4" w:space="0" w:color="auto"/>
              <w:left w:val="single" w:sz="4" w:space="0" w:color="auto"/>
              <w:bottom w:val="single" w:sz="4" w:space="0" w:color="auto"/>
              <w:right w:val="single" w:sz="4" w:space="0" w:color="auto"/>
            </w:tcBorders>
            <w:hideMark/>
          </w:tcPr>
          <w:p w14:paraId="0AE38C9B"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5695CB48" w14:textId="77777777" w:rsidR="008E7207" w:rsidRPr="001C0E1B" w:rsidRDefault="008E7207" w:rsidP="00EC2470">
            <w:pPr>
              <w:pStyle w:val="TAC"/>
            </w:pPr>
          </w:p>
        </w:tc>
      </w:tr>
      <w:tr w:rsidR="008E7207" w:rsidRPr="001C0E1B" w14:paraId="5DD29A37"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EE0A680" w14:textId="77777777" w:rsidR="008E7207" w:rsidRPr="001C0E1B" w:rsidRDefault="008E7207" w:rsidP="00EC2470">
            <w:pPr>
              <w:pStyle w:val="TAL"/>
            </w:pPr>
            <w:r w:rsidRPr="001C0E1B">
              <w:rPr>
                <w:lang w:eastAsia="ja-JP"/>
              </w:rPr>
              <w:t>EPRE ratio of OCNG to OCNG DMRS</w:t>
            </w:r>
          </w:p>
        </w:tc>
        <w:tc>
          <w:tcPr>
            <w:tcW w:w="850" w:type="dxa"/>
            <w:tcBorders>
              <w:top w:val="single" w:sz="4" w:space="0" w:color="auto"/>
              <w:left w:val="single" w:sz="4" w:space="0" w:color="auto"/>
              <w:bottom w:val="single" w:sz="4" w:space="0" w:color="auto"/>
              <w:right w:val="single" w:sz="4" w:space="0" w:color="auto"/>
            </w:tcBorders>
            <w:hideMark/>
          </w:tcPr>
          <w:p w14:paraId="0B607896" w14:textId="77777777" w:rsidR="008E7207" w:rsidRPr="001C0E1B" w:rsidRDefault="008E7207" w:rsidP="00EC2470">
            <w:pPr>
              <w:pStyle w:val="TAC"/>
            </w:pPr>
            <w:r w:rsidRPr="001C0E1B">
              <w:t>dB</w:t>
            </w:r>
          </w:p>
        </w:tc>
        <w:tc>
          <w:tcPr>
            <w:tcW w:w="4395" w:type="dxa"/>
            <w:gridSpan w:val="5"/>
            <w:tcBorders>
              <w:top w:val="nil"/>
              <w:left w:val="single" w:sz="4" w:space="0" w:color="auto"/>
              <w:bottom w:val="single" w:sz="4" w:space="0" w:color="auto"/>
              <w:right w:val="single" w:sz="4" w:space="0" w:color="auto"/>
            </w:tcBorders>
            <w:shd w:val="clear" w:color="auto" w:fill="auto"/>
            <w:vAlign w:val="center"/>
            <w:hideMark/>
          </w:tcPr>
          <w:p w14:paraId="0EFEBE2E" w14:textId="77777777" w:rsidR="008E7207" w:rsidRPr="001C0E1B" w:rsidRDefault="008E7207" w:rsidP="00EC2470">
            <w:pPr>
              <w:pStyle w:val="TAC"/>
            </w:pPr>
          </w:p>
        </w:tc>
      </w:tr>
      <w:tr w:rsidR="008E7207" w:rsidRPr="001C0E1B" w14:paraId="42BD0D1F" w14:textId="77777777" w:rsidTr="00EC2470">
        <w:trPr>
          <w:cantSplit/>
          <w:trHeight w:val="105"/>
          <w:jc w:val="center"/>
        </w:trPr>
        <w:tc>
          <w:tcPr>
            <w:tcW w:w="2263" w:type="dxa"/>
            <w:tcBorders>
              <w:top w:val="single" w:sz="4" w:space="0" w:color="auto"/>
              <w:left w:val="single" w:sz="4" w:space="0" w:color="auto"/>
              <w:bottom w:val="single" w:sz="4" w:space="0" w:color="auto"/>
              <w:right w:val="single" w:sz="4" w:space="0" w:color="auto"/>
            </w:tcBorders>
            <w:hideMark/>
          </w:tcPr>
          <w:p w14:paraId="73730FF6" w14:textId="77777777" w:rsidR="008E7207" w:rsidRPr="001C0E1B" w:rsidRDefault="008E7207" w:rsidP="00EC2470">
            <w:pPr>
              <w:pStyle w:val="TAL"/>
            </w:pPr>
            <w:r w:rsidRPr="001C0E1B">
              <w:t>SNR_CSI-RS</w:t>
            </w:r>
            <w:r w:rsidRPr="001C0E1B">
              <w:rPr>
                <w:rFonts w:eastAsia="?? ??"/>
              </w:rPr>
              <w:t xml:space="preserve"> of </w:t>
            </w:r>
            <w:r w:rsidRPr="001C0E1B">
              <w:t>set q</w:t>
            </w:r>
            <w:r w:rsidRPr="001C0E1B">
              <w:rPr>
                <w:vertAlign w:val="subscript"/>
              </w:rPr>
              <w:t>0</w:t>
            </w:r>
          </w:p>
        </w:tc>
        <w:tc>
          <w:tcPr>
            <w:tcW w:w="1418" w:type="dxa"/>
            <w:tcBorders>
              <w:top w:val="single" w:sz="4" w:space="0" w:color="auto"/>
              <w:left w:val="single" w:sz="4" w:space="0" w:color="auto"/>
              <w:bottom w:val="single" w:sz="4" w:space="0" w:color="auto"/>
              <w:right w:val="single" w:sz="4" w:space="0" w:color="auto"/>
            </w:tcBorders>
            <w:hideMark/>
          </w:tcPr>
          <w:p w14:paraId="2038445C" w14:textId="77777777" w:rsidR="008E7207" w:rsidRPr="001C0E1B" w:rsidRDefault="008E7207" w:rsidP="00EC2470">
            <w:pPr>
              <w:pStyle w:val="TAL"/>
              <w:rPr>
                <w:noProof/>
              </w:rPr>
            </w:pPr>
            <w:r w:rsidRPr="001C0E1B">
              <w:rPr>
                <w:noProof/>
              </w:rPr>
              <w:t>Config 1</w:t>
            </w:r>
          </w:p>
        </w:tc>
        <w:tc>
          <w:tcPr>
            <w:tcW w:w="850" w:type="dxa"/>
            <w:tcBorders>
              <w:top w:val="single" w:sz="4" w:space="0" w:color="auto"/>
              <w:left w:val="single" w:sz="4" w:space="0" w:color="auto"/>
              <w:bottom w:val="single" w:sz="4" w:space="0" w:color="auto"/>
              <w:right w:val="single" w:sz="4" w:space="0" w:color="auto"/>
            </w:tcBorders>
            <w:vAlign w:val="center"/>
            <w:hideMark/>
          </w:tcPr>
          <w:p w14:paraId="29A337CB" w14:textId="77777777" w:rsidR="008E7207" w:rsidRPr="001C0E1B" w:rsidRDefault="008E7207" w:rsidP="00EC2470">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75A02D53" w14:textId="77777777" w:rsidR="008E7207" w:rsidRPr="0068610B" w:rsidRDefault="008E7207" w:rsidP="00EC2470">
            <w:pPr>
              <w:pStyle w:val="TAC"/>
              <w:rPr>
                <w:noProof/>
                <w:vertAlign w:val="superscript"/>
                <w:rPrChange w:id="3249" w:author="R4-2115249" w:date="2021-08-15T16:58:00Z">
                  <w:rPr>
                    <w:noProof/>
                  </w:rPr>
                </w:rPrChange>
              </w:rPr>
            </w:pPr>
            <w:r w:rsidRPr="001C0E1B">
              <w:rPr>
                <w:rFonts w:eastAsia="MS Mincho"/>
              </w:rPr>
              <w:t>5</w:t>
            </w:r>
            <w:ins w:id="3250" w:author="R4-2115249" w:date="2021-08-15T16:58: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1CF7CD67" w14:textId="77777777" w:rsidR="008E7207" w:rsidRPr="0068610B" w:rsidRDefault="008E7207" w:rsidP="00EC2470">
            <w:pPr>
              <w:pStyle w:val="TAC"/>
              <w:rPr>
                <w:noProof/>
                <w:vertAlign w:val="superscript"/>
                <w:rPrChange w:id="3251" w:author="R4-2115249" w:date="2021-08-15T16:58:00Z">
                  <w:rPr>
                    <w:noProof/>
                  </w:rPr>
                </w:rPrChange>
              </w:rPr>
            </w:pPr>
            <w:r w:rsidRPr="001C0E1B">
              <w:rPr>
                <w:rFonts w:eastAsia="MS Mincho"/>
              </w:rPr>
              <w:t>-3</w:t>
            </w:r>
            <w:ins w:id="3252" w:author="R4-2115249" w:date="2021-08-15T16:58: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698FB2D2" w14:textId="77777777" w:rsidR="008E7207" w:rsidRPr="001C0E1B" w:rsidRDefault="008E7207" w:rsidP="00EC2470">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48CC0A4A" w14:textId="77777777" w:rsidR="008E7207" w:rsidRPr="001C0E1B" w:rsidRDefault="008E7207" w:rsidP="00EC2470">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56B39737" w14:textId="77777777" w:rsidR="008E7207" w:rsidRPr="001C0E1B" w:rsidRDefault="008E7207" w:rsidP="00EC2470">
            <w:pPr>
              <w:pStyle w:val="TAC"/>
              <w:rPr>
                <w:noProof/>
              </w:rPr>
            </w:pPr>
            <w:r w:rsidRPr="001C0E1B">
              <w:rPr>
                <w:rFonts w:eastAsia="MS Mincho"/>
              </w:rPr>
              <w:t>-12</w:t>
            </w:r>
          </w:p>
        </w:tc>
      </w:tr>
      <w:tr w:rsidR="008E7207" w:rsidRPr="001C0E1B" w14:paraId="6D73CFF4" w14:textId="77777777" w:rsidTr="00EC2470">
        <w:trPr>
          <w:cantSplit/>
          <w:trHeight w:val="105"/>
          <w:jc w:val="center"/>
        </w:trPr>
        <w:tc>
          <w:tcPr>
            <w:tcW w:w="2263" w:type="dxa"/>
            <w:tcBorders>
              <w:top w:val="single" w:sz="4" w:space="0" w:color="auto"/>
              <w:left w:val="single" w:sz="4" w:space="0" w:color="auto"/>
              <w:right w:val="single" w:sz="4" w:space="0" w:color="auto"/>
            </w:tcBorders>
            <w:vAlign w:val="center"/>
          </w:tcPr>
          <w:p w14:paraId="69AD2691" w14:textId="77777777" w:rsidR="008E7207" w:rsidRPr="001C0E1B" w:rsidRDefault="008E7207" w:rsidP="00EC2470">
            <w:pPr>
              <w:pStyle w:val="TAL"/>
            </w:pPr>
            <w:r w:rsidRPr="001C0E1B">
              <w:t>SNR_CSI-RS of set q</w:t>
            </w:r>
            <w:r w:rsidRPr="001C0E1B">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32AD6D61" w14:textId="77777777" w:rsidR="008E7207" w:rsidRPr="001C0E1B" w:rsidRDefault="008E7207" w:rsidP="00EC2470">
            <w:pPr>
              <w:pStyle w:val="TAL"/>
              <w:rPr>
                <w:noProof/>
              </w:rPr>
            </w:pPr>
            <w:r w:rsidRPr="001C0E1B">
              <w:rPr>
                <w:noProof/>
              </w:rPr>
              <w:t>Config 1</w:t>
            </w:r>
          </w:p>
        </w:tc>
        <w:tc>
          <w:tcPr>
            <w:tcW w:w="850" w:type="dxa"/>
            <w:tcBorders>
              <w:top w:val="single" w:sz="4" w:space="0" w:color="auto"/>
              <w:left w:val="single" w:sz="4" w:space="0" w:color="auto"/>
              <w:right w:val="single" w:sz="4" w:space="0" w:color="auto"/>
            </w:tcBorders>
            <w:vAlign w:val="center"/>
          </w:tcPr>
          <w:p w14:paraId="424A00DF" w14:textId="77777777" w:rsidR="008E7207" w:rsidRPr="001C0E1B" w:rsidRDefault="008E7207" w:rsidP="00EC2470">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2C1054AA" w14:textId="77777777" w:rsidR="008E7207" w:rsidRPr="001C0E1B" w:rsidRDefault="008E7207" w:rsidP="00EC2470">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098CB595" w14:textId="77777777" w:rsidR="008E7207" w:rsidRPr="001C0E1B" w:rsidRDefault="008E7207" w:rsidP="00EC2470">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761ED4F7" w14:textId="77777777" w:rsidR="008E7207" w:rsidRPr="001C0E1B" w:rsidRDefault="008E7207" w:rsidP="00EC2470">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17DCFEA5" w14:textId="77777777" w:rsidR="008E7207" w:rsidRPr="001C0E1B" w:rsidRDefault="008E7207" w:rsidP="00EC2470">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1421BD9C" w14:textId="77777777" w:rsidR="008E7207" w:rsidRPr="001C0E1B" w:rsidRDefault="008E7207" w:rsidP="00EC2470">
            <w:pPr>
              <w:pStyle w:val="TAC"/>
              <w:rPr>
                <w:noProof/>
              </w:rPr>
            </w:pPr>
            <w:r w:rsidRPr="00B3067E">
              <w:rPr>
                <w:rFonts w:eastAsia="MS Mincho"/>
              </w:rPr>
              <w:t>20.2</w:t>
            </w:r>
          </w:p>
        </w:tc>
      </w:tr>
      <w:tr w:rsidR="008E7207" w:rsidRPr="001C0E1B" w14:paraId="3EA3687B" w14:textId="77777777" w:rsidTr="00EC2470">
        <w:trPr>
          <w:cantSplit/>
          <w:trHeight w:val="105"/>
          <w:jc w:val="center"/>
        </w:trPr>
        <w:tc>
          <w:tcPr>
            <w:tcW w:w="2263" w:type="dxa"/>
            <w:tcBorders>
              <w:top w:val="single" w:sz="4" w:space="0" w:color="auto"/>
              <w:left w:val="single" w:sz="4" w:space="0" w:color="auto"/>
              <w:right w:val="single" w:sz="4" w:space="0" w:color="auto"/>
            </w:tcBorders>
            <w:vAlign w:val="center"/>
          </w:tcPr>
          <w:p w14:paraId="0EFDAC05" w14:textId="77777777" w:rsidR="008E7207" w:rsidRPr="001C0E1B" w:rsidRDefault="008E7207" w:rsidP="00EC2470">
            <w:pPr>
              <w:pStyle w:val="TAL"/>
            </w:pPr>
            <w:r w:rsidRPr="001C0E1B">
              <w:t>CSI-RS_RP of set q</w:t>
            </w:r>
            <w:r w:rsidRPr="001C0E1B">
              <w:rPr>
                <w:vertAlign w:val="subscript"/>
              </w:rPr>
              <w:t>1</w:t>
            </w:r>
          </w:p>
        </w:tc>
        <w:tc>
          <w:tcPr>
            <w:tcW w:w="1418" w:type="dxa"/>
            <w:tcBorders>
              <w:top w:val="single" w:sz="4" w:space="0" w:color="auto"/>
              <w:left w:val="single" w:sz="4" w:space="0" w:color="auto"/>
              <w:bottom w:val="single" w:sz="4" w:space="0" w:color="auto"/>
              <w:right w:val="single" w:sz="4" w:space="0" w:color="auto"/>
            </w:tcBorders>
            <w:vAlign w:val="center"/>
          </w:tcPr>
          <w:p w14:paraId="34BCF058" w14:textId="77777777" w:rsidR="008E7207" w:rsidRPr="001C0E1B" w:rsidRDefault="008E7207" w:rsidP="00EC2470">
            <w:pPr>
              <w:pStyle w:val="TAL"/>
              <w:rPr>
                <w:noProof/>
              </w:rPr>
            </w:pPr>
            <w:r w:rsidRPr="001C0E1B">
              <w:rPr>
                <w:noProof/>
              </w:rPr>
              <w:t>Config 1</w:t>
            </w:r>
          </w:p>
        </w:tc>
        <w:tc>
          <w:tcPr>
            <w:tcW w:w="850" w:type="dxa"/>
            <w:tcBorders>
              <w:top w:val="single" w:sz="4" w:space="0" w:color="auto"/>
              <w:left w:val="single" w:sz="4" w:space="0" w:color="auto"/>
              <w:right w:val="single" w:sz="4" w:space="0" w:color="auto"/>
            </w:tcBorders>
            <w:vAlign w:val="center"/>
          </w:tcPr>
          <w:p w14:paraId="4F5D201B" w14:textId="77777777" w:rsidR="008E7207" w:rsidRPr="001C0E1B" w:rsidRDefault="008E7207" w:rsidP="00EC2470">
            <w:pPr>
              <w:pStyle w:val="TAC"/>
            </w:pPr>
            <w:r w:rsidRPr="001C0E1B">
              <w:t>dBm/SCS kHz</w:t>
            </w:r>
          </w:p>
        </w:tc>
        <w:tc>
          <w:tcPr>
            <w:tcW w:w="879" w:type="dxa"/>
            <w:tcBorders>
              <w:top w:val="single" w:sz="4" w:space="0" w:color="auto"/>
              <w:left w:val="single" w:sz="4" w:space="0" w:color="auto"/>
              <w:bottom w:val="single" w:sz="4" w:space="0" w:color="auto"/>
              <w:right w:val="single" w:sz="4" w:space="0" w:color="auto"/>
            </w:tcBorders>
          </w:tcPr>
          <w:p w14:paraId="42A5983B" w14:textId="77777777" w:rsidR="008E7207" w:rsidRPr="001C0E1B" w:rsidRDefault="008E7207" w:rsidP="00EC2470">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65CDE2E7" w14:textId="77777777" w:rsidR="008E7207" w:rsidRPr="001C0E1B" w:rsidRDefault="008E7207" w:rsidP="00EC2470">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26869F19" w14:textId="77777777" w:rsidR="008E7207" w:rsidRPr="001C0E1B" w:rsidRDefault="008E7207" w:rsidP="00EC2470">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15923A22" w14:textId="77777777" w:rsidR="008E7207" w:rsidRPr="001C0E1B" w:rsidRDefault="008E7207" w:rsidP="00EC2470">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25CCD8BC" w14:textId="77777777" w:rsidR="008E7207" w:rsidRPr="001C0E1B" w:rsidRDefault="008E7207" w:rsidP="00EC2470">
            <w:pPr>
              <w:pStyle w:val="TAC"/>
              <w:rPr>
                <w:rFonts w:eastAsia="MS Mincho"/>
              </w:rPr>
            </w:pPr>
            <w:r w:rsidRPr="00B3067E">
              <w:rPr>
                <w:rFonts w:eastAsia="MS Mincho"/>
              </w:rPr>
              <w:t>-84.5</w:t>
            </w:r>
          </w:p>
        </w:tc>
      </w:tr>
      <w:tr w:rsidR="008E7207" w:rsidRPr="001C0E1B" w14:paraId="4EB1E772" w14:textId="77777777" w:rsidTr="00EC2470">
        <w:trPr>
          <w:cantSplit/>
          <w:trHeight w:val="122"/>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1DEC1BC4" w14:textId="77777777" w:rsidR="008E7207" w:rsidRPr="001C0E1B" w:rsidRDefault="008E7207" w:rsidP="00EC2470">
            <w:pPr>
              <w:pStyle w:val="TAL"/>
            </w:pPr>
            <w:r w:rsidRPr="001C0E1B">
              <w:rPr>
                <w:position w:val="-12"/>
              </w:rPr>
              <w:object w:dxaOrig="420" w:dyaOrig="420" w14:anchorId="0351B59B">
                <v:shape id="_x0000_i1199" type="#_x0000_t75" style="width:21.5pt;height:21.5pt" o:ole="" fillcolor="window">
                  <v:imagedata r:id="rId76" o:title=""/>
                </v:shape>
                <o:OLEObject Type="Embed" ProgID="Equation.3" ShapeID="_x0000_i1199" DrawAspect="Content" ObjectID="_1691940261" r:id="rId206"/>
              </w:object>
            </w:r>
          </w:p>
        </w:tc>
        <w:tc>
          <w:tcPr>
            <w:tcW w:w="1418" w:type="dxa"/>
            <w:tcBorders>
              <w:top w:val="single" w:sz="4" w:space="0" w:color="auto"/>
              <w:left w:val="single" w:sz="4" w:space="0" w:color="auto"/>
              <w:bottom w:val="single" w:sz="4" w:space="0" w:color="auto"/>
              <w:right w:val="single" w:sz="4" w:space="0" w:color="auto"/>
            </w:tcBorders>
            <w:vAlign w:val="center"/>
            <w:hideMark/>
          </w:tcPr>
          <w:p w14:paraId="05F1E2F5" w14:textId="77777777" w:rsidR="008E7207" w:rsidRPr="001C0E1B" w:rsidRDefault="008E7207" w:rsidP="00EC2470">
            <w:pPr>
              <w:pStyle w:val="TAL"/>
              <w:rPr>
                <w:noProof/>
              </w:rPr>
            </w:pPr>
            <w:r w:rsidRPr="001C0E1B">
              <w:rPr>
                <w:noProof/>
              </w:rPr>
              <w:t>Config 1</w:t>
            </w:r>
          </w:p>
        </w:tc>
        <w:tc>
          <w:tcPr>
            <w:tcW w:w="850" w:type="dxa"/>
            <w:tcBorders>
              <w:top w:val="single" w:sz="4" w:space="0" w:color="auto"/>
              <w:left w:val="single" w:sz="4" w:space="0" w:color="auto"/>
              <w:bottom w:val="single" w:sz="4" w:space="0" w:color="auto"/>
              <w:right w:val="single" w:sz="4" w:space="0" w:color="auto"/>
            </w:tcBorders>
            <w:hideMark/>
          </w:tcPr>
          <w:p w14:paraId="2B9C7FB0" w14:textId="77777777" w:rsidR="008E7207" w:rsidRPr="001C0E1B" w:rsidRDefault="008E7207" w:rsidP="00EC2470">
            <w:pPr>
              <w:pStyle w:val="TAC"/>
            </w:pPr>
            <w:r w:rsidRPr="001C0E1B">
              <w:t>dBm/120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2DDB3CA2" w14:textId="77777777" w:rsidR="008E7207" w:rsidRPr="001C0E1B" w:rsidRDefault="008E7207" w:rsidP="00EC2470">
            <w:pPr>
              <w:pStyle w:val="TAC"/>
            </w:pPr>
            <w:r w:rsidRPr="00A62BB0">
              <w:t>-104.7</w:t>
            </w:r>
          </w:p>
        </w:tc>
      </w:tr>
      <w:tr w:rsidR="008E7207" w:rsidRPr="001C0E1B" w14:paraId="2C76DE60" w14:textId="77777777" w:rsidTr="00EC2470">
        <w:trPr>
          <w:cantSplit/>
          <w:trHeight w:val="19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A08DD07" w14:textId="77777777" w:rsidR="008E7207" w:rsidRPr="001C0E1B" w:rsidRDefault="008E7207" w:rsidP="00EC2470">
            <w:pPr>
              <w:pStyle w:val="TAL"/>
            </w:pPr>
            <w:r w:rsidRPr="001C0E1B">
              <w:rPr>
                <w:rFonts w:eastAsia="?? ??"/>
              </w:rPr>
              <w:t>Propagation condition</w:t>
            </w:r>
          </w:p>
        </w:tc>
        <w:tc>
          <w:tcPr>
            <w:tcW w:w="850" w:type="dxa"/>
            <w:tcBorders>
              <w:top w:val="single" w:sz="4" w:space="0" w:color="auto"/>
              <w:left w:val="single" w:sz="4" w:space="0" w:color="auto"/>
              <w:bottom w:val="single" w:sz="4" w:space="0" w:color="auto"/>
              <w:right w:val="single" w:sz="4" w:space="0" w:color="auto"/>
            </w:tcBorders>
          </w:tcPr>
          <w:p w14:paraId="61141C80" w14:textId="77777777" w:rsidR="008E7207" w:rsidRPr="001C0E1B"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5B9634DD" w14:textId="77777777" w:rsidR="008E7207" w:rsidRPr="001C0E1B" w:rsidRDefault="008E7207" w:rsidP="00EC2470">
            <w:pPr>
              <w:pStyle w:val="TAC"/>
              <w:rPr>
                <w:rFonts w:eastAsia="MS Mincho"/>
              </w:rPr>
            </w:pPr>
            <w:r w:rsidRPr="001C0E1B">
              <w:rPr>
                <w:rFonts w:eastAsia="MS Mincho"/>
              </w:rPr>
              <w:t>TDL-A 30ns 75Hz</w:t>
            </w:r>
          </w:p>
        </w:tc>
      </w:tr>
      <w:tr w:rsidR="008E7207" w:rsidRPr="001C0E1B" w14:paraId="5BE9C9BF" w14:textId="77777777" w:rsidTr="00EC2470">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673DC56A" w14:textId="77777777" w:rsidR="008E7207" w:rsidRPr="001C0E1B" w:rsidRDefault="008E7207" w:rsidP="00EC2470">
            <w:pPr>
              <w:pStyle w:val="TAN"/>
            </w:pPr>
            <w:r w:rsidRPr="001C0E1B">
              <w:t>Note 1:</w:t>
            </w:r>
            <w:r w:rsidRPr="001C0E1B">
              <w:tab/>
              <w:t>OCNG shall be used such that the resources in Cell 1 are fully allocated and a constant total transmitted power spectral density is achieved for all OFDM symbols.</w:t>
            </w:r>
          </w:p>
          <w:p w14:paraId="47CB6AB8" w14:textId="77777777" w:rsidR="008E7207" w:rsidRPr="001C0E1B" w:rsidRDefault="008E7207" w:rsidP="00EC2470">
            <w:pPr>
              <w:pStyle w:val="TAN"/>
            </w:pPr>
            <w:r w:rsidRPr="001C0E1B">
              <w:t>Note 2:</w:t>
            </w:r>
            <w:r w:rsidRPr="001C0E1B">
              <w:tab/>
              <w:t>The uplink resources for CSI reporting are assigned to the UE prior to the start of time period T1.</w:t>
            </w:r>
          </w:p>
          <w:p w14:paraId="61C9EE4E" w14:textId="77777777" w:rsidR="008E7207" w:rsidRPr="001C0E1B" w:rsidRDefault="008E7207" w:rsidP="00EC2470">
            <w:pPr>
              <w:pStyle w:val="TAN"/>
            </w:pPr>
            <w:r w:rsidRPr="001C0E1B">
              <w:t>Note 3:</w:t>
            </w:r>
            <w:r w:rsidRPr="001C0E1B">
              <w:tab/>
              <w:t>NZP CSI-RS resource set configuration for CSI reporting are assigned to the UE prior to the start of time period T1.</w:t>
            </w:r>
          </w:p>
          <w:p w14:paraId="1AC821E5" w14:textId="77777777" w:rsidR="008E7207" w:rsidRPr="001C0E1B" w:rsidRDefault="008E7207" w:rsidP="00EC2470">
            <w:pPr>
              <w:pStyle w:val="TAN"/>
            </w:pPr>
            <w:r w:rsidRPr="001C0E1B">
              <w:t>Note 4:</w:t>
            </w:r>
            <w:r w:rsidRPr="001C0E1B">
              <w:tab/>
              <w:t>Void</w:t>
            </w:r>
          </w:p>
          <w:p w14:paraId="0AC915D4" w14:textId="77777777" w:rsidR="008E7207" w:rsidRPr="001C0E1B" w:rsidRDefault="008E7207" w:rsidP="00EC2470">
            <w:pPr>
              <w:pStyle w:val="TAN"/>
            </w:pPr>
            <w:r w:rsidRPr="001C0E1B">
              <w:t>Note 5:</w:t>
            </w:r>
            <w:r w:rsidRPr="001C0E1B">
              <w:tab/>
              <w:t>The timers and layer 3 filtering related parameters are configured prior to the start of time period T1.</w:t>
            </w:r>
          </w:p>
          <w:p w14:paraId="5F570C01" w14:textId="77777777" w:rsidR="008E7207" w:rsidRPr="001C0E1B" w:rsidRDefault="008E7207" w:rsidP="00EC2470">
            <w:pPr>
              <w:pStyle w:val="TAN"/>
            </w:pPr>
            <w:r w:rsidRPr="001C0E1B">
              <w:t>Note 6:</w:t>
            </w:r>
            <w:r w:rsidRPr="001C0E1B">
              <w:tab/>
              <w:t>The signal contains PDCCH for UEs other than the device under test as part of OCNG.</w:t>
            </w:r>
          </w:p>
          <w:p w14:paraId="29745FBA" w14:textId="77777777" w:rsidR="008E7207" w:rsidRPr="001C0E1B" w:rsidRDefault="008E7207" w:rsidP="00EC2470">
            <w:pPr>
              <w:keepNext/>
              <w:keepLines/>
              <w:spacing w:after="0"/>
              <w:ind w:left="851" w:hanging="851"/>
              <w:rPr>
                <w:rFonts w:ascii="Arial" w:hAnsi="Arial"/>
                <w:sz w:val="18"/>
              </w:rPr>
            </w:pPr>
            <w:r w:rsidRPr="001C0E1B">
              <w:rPr>
                <w:rFonts w:ascii="Arial" w:hAnsi="Arial"/>
                <w:sz w:val="18"/>
              </w:rPr>
              <w:t>Note 7:</w:t>
            </w:r>
            <w:r w:rsidRPr="001C0E1B">
              <w:rPr>
                <w:rFonts w:ascii="Arial" w:hAnsi="Arial"/>
                <w:sz w:val="18"/>
              </w:rPr>
              <w:tab/>
              <w:t>SNR levels correspond to the signal to noise ratio over the REs carrying CSI-RS.</w:t>
            </w:r>
          </w:p>
          <w:p w14:paraId="7089227B" w14:textId="77777777" w:rsidR="008E7207" w:rsidRPr="001C0E1B" w:rsidRDefault="008E7207" w:rsidP="00EC2470">
            <w:pPr>
              <w:pStyle w:val="TAN"/>
            </w:pPr>
            <w:r w:rsidRPr="001C0E1B">
              <w:t>Note 8:</w:t>
            </w:r>
            <w:r w:rsidRPr="001C0E1B">
              <w:tab/>
              <w:t>The SNR in time periods T1, T2, T3, T4 and T5 is denoted as SNR1, SNR2 and SNR3 respectively in figure A.7.5.5.4.1-1.</w:t>
            </w:r>
          </w:p>
          <w:p w14:paraId="57FCC690" w14:textId="77777777" w:rsidR="008E7207" w:rsidRPr="001C0E1B" w:rsidRDefault="008E7207" w:rsidP="00EC2470">
            <w:pPr>
              <w:pStyle w:val="TAN"/>
            </w:pPr>
            <w:r w:rsidRPr="001C0E1B">
              <w:t>Note 9:</w:t>
            </w:r>
            <w:r w:rsidRPr="001C0E1B">
              <w:rPr>
                <w:rFonts w:eastAsia="MS Mincho"/>
                <w:snapToGrid w:val="0"/>
              </w:rPr>
              <w:tab/>
            </w:r>
            <w:r w:rsidRPr="001C0E1B">
              <w:t>The SNR values are specified for testing a UE which supports 2RX on at least one band. For testing of a UE which supports 4RX on all bands, the SNR during T3 is modified as specified in clause A.3.6.</w:t>
            </w:r>
          </w:p>
          <w:p w14:paraId="175A6226" w14:textId="77777777" w:rsidR="008E7207" w:rsidRDefault="008E7207" w:rsidP="00EC2470">
            <w:pPr>
              <w:pStyle w:val="TAN"/>
              <w:rPr>
                <w:ins w:id="3253" w:author="R4-2115249" w:date="2021-08-15T16:58:00Z"/>
                <w:rFonts w:eastAsia="MS Mincho"/>
                <w:snapToGrid w:val="0"/>
              </w:rPr>
            </w:pPr>
            <w:r w:rsidRPr="001C0E1B">
              <w:t>Note 10:</w:t>
            </w:r>
            <w:r w:rsidRPr="001C0E1B">
              <w:rPr>
                <w:rFonts w:eastAsia="MS Mincho"/>
                <w:snapToGrid w:val="0"/>
              </w:rPr>
              <w:t xml:space="preserve"> </w:t>
            </w:r>
            <w:r w:rsidRPr="001C0E1B">
              <w:rPr>
                <w:rFonts w:eastAsia="MS Mincho"/>
                <w:snapToGrid w:val="0"/>
              </w:rPr>
              <w:tab/>
              <w:t>Information about types of UE beam is given in B.2.1.3 and does not limit UE implementation or test system implementation.</w:t>
            </w:r>
          </w:p>
          <w:p w14:paraId="01740B7F" w14:textId="77777777" w:rsidR="008E7207" w:rsidRPr="001C0E1B" w:rsidRDefault="008E7207" w:rsidP="00EC2470">
            <w:pPr>
              <w:pStyle w:val="TAN"/>
            </w:pPr>
            <w:ins w:id="3254" w:author="R4-2115249" w:date="2021-08-15T16:58:00Z">
              <w:r w:rsidRPr="003475A5">
                <w:t>Note 11:</w:t>
              </w:r>
              <w:r w:rsidRPr="003475A5">
                <w:tab/>
                <w:t>This value allows up to 1dB degradation from applied SNR to UE baseband</w:t>
              </w:r>
            </w:ins>
          </w:p>
        </w:tc>
      </w:tr>
    </w:tbl>
    <w:p w14:paraId="00635D64" w14:textId="77777777" w:rsidR="00E338BE" w:rsidRPr="008E7207" w:rsidRDefault="00E338BE" w:rsidP="00E338BE"/>
    <w:p w14:paraId="7F027880" w14:textId="77777777" w:rsidR="00E338BE" w:rsidRPr="001C0E1B" w:rsidRDefault="00E338BE" w:rsidP="00E338BE">
      <w:pPr>
        <w:pStyle w:val="TH"/>
      </w:pPr>
      <w:r w:rsidRPr="001C0E1B">
        <w:t>Table A.7.5.5.4.1-4: Void</w:t>
      </w:r>
    </w:p>
    <w:p w14:paraId="1CD5C907" w14:textId="77777777" w:rsidR="00E338BE" w:rsidRPr="001C0E1B" w:rsidRDefault="00E338BE" w:rsidP="00E338BE">
      <w:pPr>
        <w:pStyle w:val="TH"/>
      </w:pPr>
      <w:r w:rsidRPr="001C0E1B">
        <w:t>Table A.7.5.5.4.1-5: Void</w:t>
      </w:r>
    </w:p>
    <w:p w14:paraId="508DE370" w14:textId="77777777" w:rsidR="00E338BE" w:rsidRPr="001C0E1B" w:rsidRDefault="00E338BE" w:rsidP="00E338BE">
      <w:pPr>
        <w:pStyle w:val="TH"/>
      </w:pPr>
      <w:r w:rsidRPr="001C0E1B">
        <w:t>Table A.7.5.5.4.1-6: Void</w:t>
      </w:r>
    </w:p>
    <w:p w14:paraId="6E5B2DFB" w14:textId="77777777" w:rsidR="00E338BE" w:rsidRPr="001C0E1B" w:rsidRDefault="00E338BE" w:rsidP="00E338BE">
      <w:pPr>
        <w:keepNext/>
        <w:keepLines/>
        <w:spacing w:before="60"/>
        <w:jc w:val="center"/>
        <w:rPr>
          <w:rFonts w:ascii="Arial" w:hAnsi="Arial"/>
          <w:b/>
          <w:sz w:val="24"/>
          <w:szCs w:val="24"/>
          <w:lang w:eastAsia="fi-FI"/>
        </w:rPr>
      </w:pPr>
      <w:bookmarkStart w:id="3255" w:name="_Toc535476736"/>
      <w:r w:rsidRPr="001C0E1B">
        <w:rPr>
          <w:noProof/>
          <w:lang w:val="en-US" w:eastAsia="zh-CN"/>
        </w:rPr>
        <w:drawing>
          <wp:inline distT="0" distB="0" distL="0" distR="0" wp14:anchorId="26CCB4AA" wp14:editId="163BA2C5">
            <wp:extent cx="5237844" cy="2404161"/>
            <wp:effectExtent l="0" t="0" r="0" b="0"/>
            <wp:docPr id="54" name="图片 44" descr="C:\Users\w00527694\Pictures\图片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w00527694\Pictures\图片29.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51980" cy="2410649"/>
                    </a:xfrm>
                    <a:prstGeom prst="rect">
                      <a:avLst/>
                    </a:prstGeom>
                    <a:noFill/>
                    <a:ln>
                      <a:noFill/>
                    </a:ln>
                  </pic:spPr>
                </pic:pic>
              </a:graphicData>
            </a:graphic>
          </wp:inline>
        </w:drawing>
      </w:r>
      <w:r w:rsidRPr="001C0E1B">
        <w:rPr>
          <w:noProof/>
          <w:lang w:eastAsia="zh-CN"/>
        </w:rPr>
        <w:t xml:space="preserve">  </w:t>
      </w:r>
    </w:p>
    <w:p w14:paraId="3AFFDE69" w14:textId="77777777" w:rsidR="00E338BE" w:rsidRPr="001C0E1B" w:rsidRDefault="00E338BE" w:rsidP="00E338BE">
      <w:pPr>
        <w:keepLines/>
        <w:spacing w:after="240"/>
        <w:jc w:val="center"/>
        <w:rPr>
          <w:rFonts w:ascii="Arial" w:hAnsi="Arial"/>
        </w:rPr>
      </w:pPr>
      <w:r w:rsidRPr="001C0E1B">
        <w:rPr>
          <w:rFonts w:ascii="Arial" w:hAnsi="Arial"/>
          <w:b/>
        </w:rPr>
        <w:t>Figure A.7.5.5.4.1-1: SNR and L1-RSRP variation for CSI-RS-based beam failure detection and link recovery testing in DRX mode</w:t>
      </w:r>
    </w:p>
    <w:p w14:paraId="05042F1A" w14:textId="77777777" w:rsidR="00E338BE" w:rsidRPr="001C0E1B" w:rsidRDefault="00E338BE" w:rsidP="00E338BE">
      <w:pPr>
        <w:pStyle w:val="Heading5"/>
        <w:rPr>
          <w:snapToGrid w:val="0"/>
        </w:rPr>
      </w:pPr>
      <w:r w:rsidRPr="001C0E1B">
        <w:rPr>
          <w:snapToGrid w:val="0"/>
        </w:rPr>
        <w:t>A.7.5.5.4.2</w:t>
      </w:r>
      <w:r w:rsidRPr="001C0E1B">
        <w:rPr>
          <w:snapToGrid w:val="0"/>
        </w:rPr>
        <w:tab/>
        <w:t>Test Requirements</w:t>
      </w:r>
      <w:bookmarkEnd w:id="3255"/>
    </w:p>
    <w:p w14:paraId="0C8F9A77" w14:textId="77777777" w:rsidR="00E338BE" w:rsidRPr="001C0E1B" w:rsidRDefault="00E338BE" w:rsidP="00E338BE">
      <w:r w:rsidRPr="001C0E1B">
        <w:t xml:space="preserve">The UE behaviour during time durations T1, T2, T3, T4 </w:t>
      </w:r>
      <w:r w:rsidRPr="001C0E1B">
        <w:rPr>
          <w:lang w:eastAsia="zh-CN"/>
        </w:rPr>
        <w:t xml:space="preserve">and </w:t>
      </w:r>
      <w:r w:rsidRPr="001C0E1B">
        <w:t>T5 shall be as follows:</w:t>
      </w:r>
    </w:p>
    <w:p w14:paraId="7C258C89" w14:textId="77777777" w:rsidR="00E338BE" w:rsidRPr="001C0E1B" w:rsidRDefault="00E338BE" w:rsidP="00E338BE">
      <w:pPr>
        <w:rPr>
          <w:lang w:eastAsia="zh-CN"/>
        </w:rPr>
      </w:pPr>
      <w:r w:rsidRPr="001C0E1B">
        <w:t xml:space="preserve">During the </w:t>
      </w:r>
      <w:r w:rsidRPr="001C0E1B">
        <w:rPr>
          <w:lang w:eastAsia="zh-CN"/>
        </w:rPr>
        <w:t>time duration T1 and T2, the UE shall transmit uplink signal at least in all subframes configured for CSI transmission on Cell 1.</w:t>
      </w:r>
    </w:p>
    <w:p w14:paraId="478D64A5" w14:textId="77777777" w:rsidR="00E338BE" w:rsidRPr="001C0E1B" w:rsidRDefault="00E338BE" w:rsidP="00E338BE">
      <w:r w:rsidRPr="001C0E1B">
        <w:rPr>
          <w:lang w:eastAsia="zh-CN"/>
        </w:rPr>
        <w:t xml:space="preserve">During the </w:t>
      </w:r>
      <w:r w:rsidRPr="001C0E1B">
        <w:t>period from time point A to time point B the UE shall transmit uplink signal in Cell 1 in all uplink slots configured for CSI transmission according to the configured periodic CSI reporting for Cell 1.</w:t>
      </w:r>
    </w:p>
    <w:p w14:paraId="165AF7F8" w14:textId="77777777" w:rsidR="00E338BE" w:rsidRPr="001C0E1B" w:rsidRDefault="00E338BE" w:rsidP="00E338BE">
      <w:r w:rsidRPr="001C0E1B">
        <w:t>During T3 the UE shall detect beam failure and initiat link recovery. During T4 and T5 the UE measures and evaluate beam candidate from beam candidate set q</w:t>
      </w:r>
      <w:r w:rsidRPr="001C0E1B">
        <w:rPr>
          <w:vertAlign w:val="subscript"/>
        </w:rPr>
        <w:t>1</w:t>
      </w:r>
      <w:r w:rsidRPr="001C0E1B">
        <w:t>.</w:t>
      </w:r>
    </w:p>
    <w:p w14:paraId="3AE79965" w14:textId="77777777" w:rsidR="00E338BE" w:rsidRPr="001C0E1B" w:rsidRDefault="00E338BE" w:rsidP="00E338BE">
      <w:r w:rsidRPr="001C0E1B">
        <w:t>No later than time point F occurring no later than D1 = 260+10 ms after the start of T5, the UE shall transmit preamble on a beam associated with the candidate beam set q</w:t>
      </w:r>
      <w:r w:rsidRPr="001C0E1B">
        <w:rPr>
          <w:vertAlign w:val="subscript"/>
        </w:rPr>
        <w:t>1</w:t>
      </w:r>
      <w:r w:rsidRPr="001C0E1B">
        <w:t>. The UE shall not transmit preamble on a beam associated with the candidate beam set q</w:t>
      </w:r>
      <w:r w:rsidRPr="001C0E1B">
        <w:rPr>
          <w:vertAlign w:val="subscript"/>
        </w:rPr>
        <w:t>1</w:t>
      </w:r>
      <w:r w:rsidRPr="001C0E1B">
        <w:t xml:space="preserve"> earlier than time point B.</w:t>
      </w:r>
    </w:p>
    <w:p w14:paraId="61F48949" w14:textId="77777777" w:rsidR="00E338BE" w:rsidRPr="001C0E1B" w:rsidRDefault="00E338BE" w:rsidP="00E338BE">
      <w:r w:rsidRPr="001C0E1B">
        <w:t>Test is concluded once the test equipment has received the initial preamble transmission from the UE. The rate of correct events observed during repeated tests shall be at least 90%.</w:t>
      </w:r>
    </w:p>
    <w:p w14:paraId="7D43AE4D" w14:textId="77777777" w:rsidR="00E338BE" w:rsidRPr="001C0E1B" w:rsidRDefault="00E338BE" w:rsidP="00E338BE">
      <w:pPr>
        <w:pStyle w:val="Heading4"/>
      </w:pPr>
      <w:r w:rsidRPr="001C0E1B">
        <w:t>A.7.5.5.5</w:t>
      </w:r>
      <w:r w:rsidRPr="001C0E1B">
        <w:tab/>
        <w:t>Scheduling availability restriction during Beam Failure Detection and Link Recovery for FR2 PCell configured with SSB-based BFD and LR in non-DRX mode</w:t>
      </w:r>
    </w:p>
    <w:p w14:paraId="2882B8AF" w14:textId="77777777" w:rsidR="00E338BE" w:rsidRPr="001C0E1B" w:rsidRDefault="00E338BE" w:rsidP="00E338BE">
      <w:pPr>
        <w:pStyle w:val="Heading5"/>
        <w:rPr>
          <w:snapToGrid w:val="0"/>
        </w:rPr>
      </w:pPr>
      <w:r w:rsidRPr="001C0E1B">
        <w:rPr>
          <w:snapToGrid w:val="0"/>
          <w:lang w:eastAsia="zh-CN"/>
        </w:rPr>
        <w:t>A.7.5.5.5.1</w:t>
      </w:r>
      <w:r w:rsidRPr="001C0E1B">
        <w:rPr>
          <w:snapToGrid w:val="0"/>
          <w:lang w:eastAsia="zh-CN"/>
        </w:rPr>
        <w:tab/>
        <w:t>Test Purpose and Environment</w:t>
      </w:r>
    </w:p>
    <w:p w14:paraId="39F3DD07" w14:textId="77777777" w:rsidR="00E338BE" w:rsidRPr="001C0E1B" w:rsidRDefault="00E338BE" w:rsidP="00E338BE">
      <w:r w:rsidRPr="001C0E1B">
        <w:t>The purpose is to test scheduling availability restrictions when the UE is performing beam failure detection or when the UE is performing L1-RSRP measurement for candidate beam detection, when no DRX is used. This test will verify the scheduling availability restriction requirements in clause 8.5.7 and 8.5.8.</w:t>
      </w:r>
    </w:p>
    <w:p w14:paraId="5B732C02" w14:textId="77777777" w:rsidR="00E338BE" w:rsidRPr="001C0E1B" w:rsidRDefault="00E338BE" w:rsidP="00E338BE">
      <w:r w:rsidRPr="001C0E1B">
        <w:t>The test parameters are given in Tables A.7.5.5.5.1-1, A.7.5.5.5.1-2 and A.7.5.5.5.1-3 below. There is one cell, cell 1 which is the active cell, in the test. The test consists of five successive time periods, with time duration of T1, T2, T3, T4 and T5 respectively. Figure A.7.5.5.5.1-1 shows the variation of the downlink SNR of the SSB in set q</w:t>
      </w:r>
      <w:r w:rsidRPr="001C0E1B">
        <w:rPr>
          <w:vertAlign w:val="subscript"/>
        </w:rPr>
        <w:t>0</w:t>
      </w:r>
      <w:r w:rsidRPr="001C0E1B">
        <w:t xml:space="preserve"> in the active cell to emulate SSB based beam failure. Figure A.7.5.5.5.1-1 additionally shows the variation of the downlink L1-RSRP of the SSB in set q</w:t>
      </w:r>
      <w:r w:rsidRPr="001C0E1B">
        <w:rPr>
          <w:vertAlign w:val="subscript"/>
        </w:rPr>
        <w:t>1</w:t>
      </w:r>
      <w:r w:rsidRPr="001C0E1B">
        <w:t xml:space="preserve"> of the candidate beam used for link recovery. Prior to the start of the time duration T1, the UE shall be fully synchronized to cell 1. The UE shall be configured for periodic CSI reporting with a reporting periodicity </w:t>
      </w:r>
      <w:r>
        <w:t>of 5ms</w:t>
      </w:r>
      <w:r w:rsidRPr="001C0E1B">
        <w:t>. This test will focus on the scheduling availability during beam failure detection) and candidate beam detection. In the test, DRX configuration is not enabled. Test is to test the scheduling availability restriction of UE performing beam failure detection and candidate beam detection when SSB RS configured for Beam failure detection and candidate beam detection. During the test the UE is scheduled to transmit continuously in UL.</w:t>
      </w:r>
    </w:p>
    <w:p w14:paraId="6C6C3A17" w14:textId="77777777" w:rsidR="00E338BE" w:rsidRPr="001C0E1B" w:rsidRDefault="00E338BE" w:rsidP="00E338BE">
      <w:pPr>
        <w:pStyle w:val="TH"/>
      </w:pPr>
      <w:r w:rsidRPr="001C0E1B">
        <w:t>Table A.7.5.5.5.1-1: Supported test configurations for FR2 PCell</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7546"/>
      </w:tblGrid>
      <w:tr w:rsidR="00E338BE" w:rsidRPr="001C0E1B" w14:paraId="4468901A" w14:textId="77777777" w:rsidTr="005F30A6">
        <w:tc>
          <w:tcPr>
            <w:tcW w:w="1691" w:type="dxa"/>
            <w:shd w:val="clear" w:color="auto" w:fill="auto"/>
          </w:tcPr>
          <w:p w14:paraId="0EFD7DBE" w14:textId="77777777" w:rsidR="00E338BE" w:rsidRPr="001C0E1B" w:rsidRDefault="00E338BE" w:rsidP="005F30A6">
            <w:pPr>
              <w:pStyle w:val="TAH"/>
              <w:rPr>
                <w:lang w:eastAsia="zh-CN"/>
              </w:rPr>
            </w:pPr>
            <w:r w:rsidRPr="001C0E1B">
              <w:rPr>
                <w:lang w:eastAsia="zh-CN"/>
              </w:rPr>
              <w:t>Configuration</w:t>
            </w:r>
          </w:p>
        </w:tc>
        <w:tc>
          <w:tcPr>
            <w:tcW w:w="7546" w:type="dxa"/>
            <w:shd w:val="clear" w:color="auto" w:fill="auto"/>
          </w:tcPr>
          <w:p w14:paraId="2DCD9F64" w14:textId="77777777" w:rsidR="00E338BE" w:rsidRPr="001C0E1B" w:rsidRDefault="00E338BE" w:rsidP="005F30A6">
            <w:pPr>
              <w:pStyle w:val="TAH"/>
              <w:rPr>
                <w:lang w:eastAsia="zh-CN"/>
              </w:rPr>
            </w:pPr>
            <w:r w:rsidRPr="001C0E1B">
              <w:rPr>
                <w:lang w:eastAsia="zh-CN"/>
              </w:rPr>
              <w:t>Description</w:t>
            </w:r>
          </w:p>
        </w:tc>
      </w:tr>
      <w:tr w:rsidR="00E338BE" w:rsidRPr="001C0E1B" w14:paraId="1740E8E8" w14:textId="77777777" w:rsidTr="005F30A6">
        <w:tc>
          <w:tcPr>
            <w:tcW w:w="1691" w:type="dxa"/>
            <w:shd w:val="clear" w:color="auto" w:fill="auto"/>
          </w:tcPr>
          <w:p w14:paraId="7A6D07F0" w14:textId="77777777" w:rsidR="00E338BE" w:rsidRPr="001C0E1B" w:rsidRDefault="00E338BE" w:rsidP="005F30A6">
            <w:pPr>
              <w:pStyle w:val="TAL"/>
              <w:rPr>
                <w:lang w:eastAsia="zh-CN"/>
              </w:rPr>
            </w:pPr>
            <w:r w:rsidRPr="001C0E1B">
              <w:rPr>
                <w:lang w:eastAsia="zh-CN"/>
              </w:rPr>
              <w:t>1</w:t>
            </w:r>
          </w:p>
        </w:tc>
        <w:tc>
          <w:tcPr>
            <w:tcW w:w="7546" w:type="dxa"/>
            <w:shd w:val="clear" w:color="auto" w:fill="auto"/>
          </w:tcPr>
          <w:p w14:paraId="43D681DE" w14:textId="77777777" w:rsidR="00E338BE" w:rsidRPr="001C0E1B" w:rsidRDefault="00E338BE" w:rsidP="005F30A6">
            <w:pPr>
              <w:pStyle w:val="TAL"/>
              <w:rPr>
                <w:lang w:eastAsia="zh-CN"/>
              </w:rPr>
            </w:pPr>
            <w:r w:rsidRPr="001C0E1B">
              <w:rPr>
                <w:lang w:eastAsia="ko-KR"/>
              </w:rPr>
              <w:t xml:space="preserve">NR </w:t>
            </w:r>
            <w:r w:rsidRPr="001C0E1B">
              <w:rPr>
                <w:rFonts w:eastAsia="Malgun Gothic"/>
              </w:rPr>
              <w:t>120 kHz SSB SCS, 100MHz bandwidth, TDD duplex mode</w:t>
            </w:r>
          </w:p>
        </w:tc>
      </w:tr>
      <w:tr w:rsidR="00E338BE" w:rsidRPr="001C0E1B" w14:paraId="5091B622" w14:textId="77777777" w:rsidTr="005F30A6">
        <w:tc>
          <w:tcPr>
            <w:tcW w:w="9237" w:type="dxa"/>
            <w:gridSpan w:val="2"/>
            <w:shd w:val="clear" w:color="auto" w:fill="auto"/>
          </w:tcPr>
          <w:p w14:paraId="3033DC28" w14:textId="77777777" w:rsidR="00E338BE" w:rsidRPr="001C0E1B" w:rsidRDefault="00E338BE" w:rsidP="005F30A6">
            <w:pPr>
              <w:pStyle w:val="TAN"/>
              <w:rPr>
                <w:lang w:eastAsia="ko-KR"/>
              </w:rPr>
            </w:pPr>
            <w:r w:rsidRPr="001C0E1B">
              <w:rPr>
                <w:lang w:eastAsia="ko-KR"/>
              </w:rPr>
              <w:t xml:space="preserve">Note: </w:t>
            </w:r>
            <w:r w:rsidRPr="001C0E1B">
              <w:tab/>
            </w:r>
            <w:r w:rsidRPr="001C0E1B">
              <w:rPr>
                <w:lang w:eastAsia="ko-KR"/>
              </w:rPr>
              <w:t>The UE is only required to be tested in one of the supported test configurations</w:t>
            </w:r>
          </w:p>
        </w:tc>
      </w:tr>
    </w:tbl>
    <w:p w14:paraId="01051AC2" w14:textId="77777777" w:rsidR="00E338BE" w:rsidRPr="001C0E1B" w:rsidRDefault="00E338BE" w:rsidP="00E338BE">
      <w:pPr>
        <w:keepNext/>
        <w:keepLines/>
        <w:spacing w:before="60"/>
        <w:jc w:val="center"/>
        <w:rPr>
          <w:rFonts w:ascii="Arial" w:hAnsi="Arial"/>
          <w:b/>
        </w:rPr>
      </w:pPr>
    </w:p>
    <w:p w14:paraId="3BE0473D" w14:textId="77777777" w:rsidR="00E338BE" w:rsidRPr="001C0E1B" w:rsidRDefault="00E338BE" w:rsidP="00E338BE">
      <w:pPr>
        <w:pStyle w:val="TH"/>
      </w:pPr>
      <w:r w:rsidRPr="001C0E1B">
        <w:t>Table A.7.5.5.5.1-2: General test parameters for FR2 PCell for SSB-based beam failure detection and link recovery testing in non-DRX mode</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8"/>
        <w:gridCol w:w="2492"/>
        <w:gridCol w:w="798"/>
        <w:gridCol w:w="1695"/>
        <w:gridCol w:w="2179"/>
      </w:tblGrid>
      <w:tr w:rsidR="00E338BE" w:rsidRPr="001C0E1B" w14:paraId="1AF831D6" w14:textId="77777777" w:rsidTr="005F30A6">
        <w:trPr>
          <w:trHeight w:val="187"/>
          <w:jc w:val="center"/>
        </w:trPr>
        <w:tc>
          <w:tcPr>
            <w:tcW w:w="2499" w:type="pct"/>
            <w:gridSpan w:val="2"/>
            <w:vMerge w:val="restart"/>
            <w:shd w:val="clear" w:color="auto" w:fill="auto"/>
          </w:tcPr>
          <w:p w14:paraId="2619C2EF" w14:textId="77777777" w:rsidR="00E338BE" w:rsidRPr="001C0E1B" w:rsidRDefault="00E338BE" w:rsidP="005F30A6">
            <w:pPr>
              <w:pStyle w:val="TAH"/>
              <w:rPr>
                <w:noProof/>
              </w:rPr>
            </w:pPr>
            <w:r w:rsidRPr="00A62BB0">
              <w:rPr>
                <w:noProof/>
              </w:rPr>
              <w:t>Parameter</w:t>
            </w:r>
          </w:p>
        </w:tc>
        <w:tc>
          <w:tcPr>
            <w:tcW w:w="427" w:type="pct"/>
            <w:vMerge w:val="restart"/>
            <w:shd w:val="clear" w:color="auto" w:fill="auto"/>
          </w:tcPr>
          <w:p w14:paraId="45580C9C" w14:textId="77777777" w:rsidR="00E338BE" w:rsidRPr="001C0E1B" w:rsidRDefault="00E338BE" w:rsidP="005F30A6">
            <w:pPr>
              <w:pStyle w:val="TAH"/>
              <w:rPr>
                <w:noProof/>
              </w:rPr>
            </w:pPr>
            <w:r w:rsidRPr="00A62BB0">
              <w:rPr>
                <w:noProof/>
              </w:rPr>
              <w:t>Unit</w:t>
            </w:r>
          </w:p>
        </w:tc>
        <w:tc>
          <w:tcPr>
            <w:tcW w:w="907" w:type="pct"/>
            <w:shd w:val="clear" w:color="auto" w:fill="auto"/>
          </w:tcPr>
          <w:p w14:paraId="5DE8A8F1" w14:textId="77777777" w:rsidR="00E338BE" w:rsidRPr="001C0E1B" w:rsidRDefault="00E338BE" w:rsidP="005F30A6">
            <w:pPr>
              <w:pStyle w:val="TAH"/>
              <w:rPr>
                <w:noProof/>
              </w:rPr>
            </w:pPr>
            <w:r w:rsidRPr="00A62BB0">
              <w:rPr>
                <w:noProof/>
              </w:rPr>
              <w:t>Value</w:t>
            </w:r>
          </w:p>
        </w:tc>
        <w:tc>
          <w:tcPr>
            <w:tcW w:w="1166" w:type="pct"/>
          </w:tcPr>
          <w:p w14:paraId="41A61173" w14:textId="77777777" w:rsidR="00E338BE" w:rsidRPr="001C0E1B" w:rsidRDefault="00E338BE" w:rsidP="005F30A6">
            <w:pPr>
              <w:pStyle w:val="TAH"/>
              <w:rPr>
                <w:noProof/>
              </w:rPr>
            </w:pPr>
            <w:r w:rsidRPr="00A62BB0">
              <w:rPr>
                <w:noProof/>
              </w:rPr>
              <w:t>Comment</w:t>
            </w:r>
          </w:p>
        </w:tc>
      </w:tr>
      <w:tr w:rsidR="00E338BE" w:rsidRPr="001C0E1B" w14:paraId="32071E3D" w14:textId="77777777" w:rsidTr="005F30A6">
        <w:trPr>
          <w:trHeight w:val="187"/>
          <w:jc w:val="center"/>
        </w:trPr>
        <w:tc>
          <w:tcPr>
            <w:tcW w:w="2499" w:type="pct"/>
            <w:gridSpan w:val="2"/>
            <w:vMerge/>
            <w:shd w:val="clear" w:color="auto" w:fill="auto"/>
          </w:tcPr>
          <w:p w14:paraId="3E9C960A" w14:textId="77777777" w:rsidR="00E338BE" w:rsidRPr="001C0E1B" w:rsidRDefault="00E338BE" w:rsidP="005F30A6">
            <w:pPr>
              <w:pStyle w:val="TAH"/>
              <w:rPr>
                <w:noProof/>
              </w:rPr>
            </w:pPr>
          </w:p>
        </w:tc>
        <w:tc>
          <w:tcPr>
            <w:tcW w:w="427" w:type="pct"/>
            <w:vMerge/>
            <w:shd w:val="clear" w:color="auto" w:fill="auto"/>
          </w:tcPr>
          <w:p w14:paraId="1834D96C" w14:textId="77777777" w:rsidR="00E338BE" w:rsidRPr="001C0E1B" w:rsidRDefault="00E338BE" w:rsidP="005F30A6">
            <w:pPr>
              <w:pStyle w:val="TAH"/>
              <w:rPr>
                <w:noProof/>
              </w:rPr>
            </w:pPr>
          </w:p>
        </w:tc>
        <w:tc>
          <w:tcPr>
            <w:tcW w:w="907" w:type="pct"/>
            <w:shd w:val="clear" w:color="auto" w:fill="auto"/>
          </w:tcPr>
          <w:p w14:paraId="3E85CB44" w14:textId="77777777" w:rsidR="00E338BE" w:rsidRPr="001C0E1B" w:rsidRDefault="00E338BE" w:rsidP="005F30A6">
            <w:pPr>
              <w:pStyle w:val="TAH"/>
              <w:rPr>
                <w:noProof/>
              </w:rPr>
            </w:pPr>
            <w:r w:rsidRPr="00A62BB0">
              <w:rPr>
                <w:noProof/>
              </w:rPr>
              <w:t>Test 1</w:t>
            </w:r>
          </w:p>
        </w:tc>
        <w:tc>
          <w:tcPr>
            <w:tcW w:w="1166" w:type="pct"/>
          </w:tcPr>
          <w:p w14:paraId="2DD3D109" w14:textId="77777777" w:rsidR="00E338BE" w:rsidRPr="001C0E1B" w:rsidRDefault="00E338BE" w:rsidP="005F30A6">
            <w:pPr>
              <w:pStyle w:val="TAH"/>
              <w:rPr>
                <w:noProof/>
              </w:rPr>
            </w:pPr>
          </w:p>
        </w:tc>
      </w:tr>
      <w:tr w:rsidR="00E338BE" w:rsidRPr="001C0E1B" w14:paraId="4694B644" w14:textId="77777777" w:rsidTr="005F30A6">
        <w:trPr>
          <w:trHeight w:val="64"/>
          <w:jc w:val="center"/>
        </w:trPr>
        <w:tc>
          <w:tcPr>
            <w:tcW w:w="2499" w:type="pct"/>
            <w:gridSpan w:val="2"/>
            <w:shd w:val="clear" w:color="auto" w:fill="auto"/>
          </w:tcPr>
          <w:p w14:paraId="561FC713" w14:textId="77777777" w:rsidR="00E338BE" w:rsidRPr="001C0E1B" w:rsidRDefault="00E338BE" w:rsidP="005F30A6">
            <w:pPr>
              <w:pStyle w:val="TAL"/>
              <w:rPr>
                <w:noProof/>
              </w:rPr>
            </w:pPr>
            <w:r w:rsidRPr="00A62BB0">
              <w:rPr>
                <w:noProof/>
              </w:rPr>
              <w:t xml:space="preserve">Active PCell </w:t>
            </w:r>
          </w:p>
        </w:tc>
        <w:tc>
          <w:tcPr>
            <w:tcW w:w="427" w:type="pct"/>
            <w:shd w:val="clear" w:color="auto" w:fill="auto"/>
          </w:tcPr>
          <w:p w14:paraId="1C251798" w14:textId="77777777" w:rsidR="00E338BE" w:rsidRPr="001C0E1B" w:rsidRDefault="00E338BE" w:rsidP="005F30A6">
            <w:pPr>
              <w:pStyle w:val="TAC"/>
              <w:rPr>
                <w:noProof/>
              </w:rPr>
            </w:pPr>
          </w:p>
        </w:tc>
        <w:tc>
          <w:tcPr>
            <w:tcW w:w="907" w:type="pct"/>
            <w:shd w:val="clear" w:color="auto" w:fill="auto"/>
          </w:tcPr>
          <w:p w14:paraId="5606E714" w14:textId="77777777" w:rsidR="00E338BE" w:rsidRPr="001C0E1B" w:rsidRDefault="00E338BE" w:rsidP="005F30A6">
            <w:pPr>
              <w:pStyle w:val="TAC"/>
              <w:rPr>
                <w:noProof/>
              </w:rPr>
            </w:pPr>
            <w:r w:rsidRPr="00A62BB0">
              <w:rPr>
                <w:noProof/>
              </w:rPr>
              <w:t>Cell 1</w:t>
            </w:r>
          </w:p>
        </w:tc>
        <w:tc>
          <w:tcPr>
            <w:tcW w:w="1166" w:type="pct"/>
          </w:tcPr>
          <w:p w14:paraId="61DBC155" w14:textId="77777777" w:rsidR="00E338BE" w:rsidRPr="001C0E1B" w:rsidRDefault="00E338BE" w:rsidP="005F30A6">
            <w:pPr>
              <w:pStyle w:val="TAC"/>
              <w:rPr>
                <w:noProof/>
              </w:rPr>
            </w:pPr>
          </w:p>
        </w:tc>
      </w:tr>
      <w:tr w:rsidR="00E338BE" w:rsidRPr="001C0E1B" w14:paraId="65A6592A" w14:textId="77777777" w:rsidTr="005F30A6">
        <w:trPr>
          <w:trHeight w:val="164"/>
          <w:jc w:val="center"/>
        </w:trPr>
        <w:tc>
          <w:tcPr>
            <w:tcW w:w="2499" w:type="pct"/>
            <w:gridSpan w:val="2"/>
            <w:shd w:val="clear" w:color="auto" w:fill="auto"/>
          </w:tcPr>
          <w:p w14:paraId="5221271E" w14:textId="77777777" w:rsidR="00E338BE" w:rsidRPr="001C0E1B" w:rsidRDefault="00E338BE" w:rsidP="005F30A6">
            <w:pPr>
              <w:pStyle w:val="TAL"/>
              <w:rPr>
                <w:noProof/>
              </w:rPr>
            </w:pPr>
            <w:r w:rsidRPr="00A62BB0">
              <w:rPr>
                <w:noProof/>
              </w:rPr>
              <w:t>RF Channel Number</w:t>
            </w:r>
          </w:p>
        </w:tc>
        <w:tc>
          <w:tcPr>
            <w:tcW w:w="427" w:type="pct"/>
            <w:shd w:val="clear" w:color="auto" w:fill="auto"/>
          </w:tcPr>
          <w:p w14:paraId="5CE690A0" w14:textId="77777777" w:rsidR="00E338BE" w:rsidRPr="001C0E1B" w:rsidRDefault="00E338BE" w:rsidP="005F30A6">
            <w:pPr>
              <w:pStyle w:val="TAC"/>
              <w:rPr>
                <w:noProof/>
              </w:rPr>
            </w:pPr>
          </w:p>
        </w:tc>
        <w:tc>
          <w:tcPr>
            <w:tcW w:w="907" w:type="pct"/>
            <w:shd w:val="clear" w:color="auto" w:fill="auto"/>
          </w:tcPr>
          <w:p w14:paraId="14472517" w14:textId="77777777" w:rsidR="00E338BE" w:rsidRPr="001C0E1B" w:rsidRDefault="00E338BE" w:rsidP="005F30A6">
            <w:pPr>
              <w:pStyle w:val="TAC"/>
              <w:rPr>
                <w:noProof/>
              </w:rPr>
            </w:pPr>
            <w:r w:rsidRPr="00A62BB0">
              <w:rPr>
                <w:noProof/>
              </w:rPr>
              <w:t>1</w:t>
            </w:r>
          </w:p>
        </w:tc>
        <w:tc>
          <w:tcPr>
            <w:tcW w:w="1166" w:type="pct"/>
          </w:tcPr>
          <w:p w14:paraId="0866AA77" w14:textId="77777777" w:rsidR="00E338BE" w:rsidRPr="001C0E1B" w:rsidRDefault="00E338BE" w:rsidP="005F30A6">
            <w:pPr>
              <w:pStyle w:val="TAC"/>
              <w:rPr>
                <w:noProof/>
              </w:rPr>
            </w:pPr>
          </w:p>
        </w:tc>
      </w:tr>
      <w:tr w:rsidR="00E338BE" w:rsidRPr="001C0E1B" w14:paraId="0C7141BC" w14:textId="77777777" w:rsidTr="005F30A6">
        <w:trPr>
          <w:trHeight w:val="93"/>
          <w:jc w:val="center"/>
        </w:trPr>
        <w:tc>
          <w:tcPr>
            <w:tcW w:w="1166" w:type="pct"/>
            <w:shd w:val="clear" w:color="auto" w:fill="auto"/>
          </w:tcPr>
          <w:p w14:paraId="39B79A77" w14:textId="77777777" w:rsidR="00E338BE" w:rsidRPr="001C0E1B" w:rsidRDefault="00E338BE" w:rsidP="005F30A6">
            <w:pPr>
              <w:pStyle w:val="TAL"/>
              <w:rPr>
                <w:noProof/>
              </w:rPr>
            </w:pPr>
            <w:r w:rsidRPr="001C0E1B">
              <w:rPr>
                <w:noProof/>
              </w:rPr>
              <w:t>Duplex mode</w:t>
            </w:r>
          </w:p>
        </w:tc>
        <w:tc>
          <w:tcPr>
            <w:tcW w:w="1334" w:type="pct"/>
            <w:shd w:val="clear" w:color="auto" w:fill="auto"/>
          </w:tcPr>
          <w:p w14:paraId="53ADAAE2" w14:textId="77777777" w:rsidR="00E338BE" w:rsidRPr="001C0E1B" w:rsidRDefault="00E338BE" w:rsidP="005F30A6">
            <w:pPr>
              <w:pStyle w:val="TAL"/>
              <w:rPr>
                <w:noProof/>
              </w:rPr>
            </w:pPr>
            <w:r w:rsidRPr="001C0E1B">
              <w:rPr>
                <w:noProof/>
              </w:rPr>
              <w:t>Config 1</w:t>
            </w:r>
          </w:p>
        </w:tc>
        <w:tc>
          <w:tcPr>
            <w:tcW w:w="427" w:type="pct"/>
            <w:shd w:val="clear" w:color="auto" w:fill="auto"/>
          </w:tcPr>
          <w:p w14:paraId="48819045" w14:textId="77777777" w:rsidR="00E338BE" w:rsidRPr="001C0E1B" w:rsidRDefault="00E338BE" w:rsidP="005F30A6">
            <w:pPr>
              <w:pStyle w:val="TAC"/>
              <w:rPr>
                <w:noProof/>
              </w:rPr>
            </w:pPr>
          </w:p>
        </w:tc>
        <w:tc>
          <w:tcPr>
            <w:tcW w:w="907" w:type="pct"/>
            <w:shd w:val="clear" w:color="auto" w:fill="auto"/>
          </w:tcPr>
          <w:p w14:paraId="2D887DAF" w14:textId="77777777" w:rsidR="00E338BE" w:rsidRPr="001C0E1B" w:rsidRDefault="00E338BE" w:rsidP="005F30A6">
            <w:pPr>
              <w:pStyle w:val="TAC"/>
              <w:rPr>
                <w:noProof/>
              </w:rPr>
            </w:pPr>
            <w:r w:rsidRPr="001C0E1B">
              <w:rPr>
                <w:noProof/>
              </w:rPr>
              <w:t>TDD</w:t>
            </w:r>
          </w:p>
        </w:tc>
        <w:tc>
          <w:tcPr>
            <w:tcW w:w="1166" w:type="pct"/>
          </w:tcPr>
          <w:p w14:paraId="684A7B83" w14:textId="77777777" w:rsidR="00E338BE" w:rsidRPr="001C0E1B" w:rsidRDefault="00E338BE" w:rsidP="005F30A6">
            <w:pPr>
              <w:pStyle w:val="TAC"/>
              <w:rPr>
                <w:noProof/>
              </w:rPr>
            </w:pPr>
          </w:p>
        </w:tc>
      </w:tr>
      <w:tr w:rsidR="00E338BE" w:rsidRPr="001C0E1B" w14:paraId="7CFB66E9" w14:textId="77777777" w:rsidTr="005F30A6">
        <w:trPr>
          <w:trHeight w:val="93"/>
          <w:jc w:val="center"/>
          <w:ins w:id="3256" w:author="R4-2111847" w:date="2021-08-06T19:07:00Z"/>
        </w:trPr>
        <w:tc>
          <w:tcPr>
            <w:tcW w:w="1166" w:type="pct"/>
            <w:shd w:val="clear" w:color="auto" w:fill="auto"/>
          </w:tcPr>
          <w:p w14:paraId="6FF38769" w14:textId="77777777" w:rsidR="00E338BE" w:rsidRPr="001C0E1B" w:rsidRDefault="00E338BE" w:rsidP="005F30A6">
            <w:pPr>
              <w:pStyle w:val="TAL"/>
              <w:rPr>
                <w:ins w:id="3257" w:author="R4-2111847" w:date="2021-08-06T19:07:00Z"/>
                <w:noProof/>
              </w:rPr>
            </w:pPr>
            <w:ins w:id="3258" w:author="R4-2111847" w:date="2021-08-06T19:07:00Z">
              <w:r>
                <w:rPr>
                  <w:rFonts w:hint="eastAsia"/>
                  <w:lang w:eastAsia="ja-JP"/>
                </w:rPr>
                <w:t>B</w:t>
              </w:r>
              <w:r>
                <w:rPr>
                  <w:lang w:eastAsia="ja-JP"/>
                </w:rPr>
                <w:t>W</w:t>
              </w:r>
              <w:r w:rsidRPr="00912D40">
                <w:rPr>
                  <w:vertAlign w:val="subscript"/>
                  <w:lang w:eastAsia="ja-JP"/>
                </w:rPr>
                <w:t>channel</w:t>
              </w:r>
            </w:ins>
          </w:p>
        </w:tc>
        <w:tc>
          <w:tcPr>
            <w:tcW w:w="1334" w:type="pct"/>
            <w:shd w:val="clear" w:color="auto" w:fill="auto"/>
          </w:tcPr>
          <w:p w14:paraId="6C9EB73C" w14:textId="77777777" w:rsidR="00E338BE" w:rsidRPr="001C0E1B" w:rsidRDefault="00E338BE" w:rsidP="005F30A6">
            <w:pPr>
              <w:pStyle w:val="TAL"/>
              <w:rPr>
                <w:ins w:id="3259" w:author="R4-2111847" w:date="2021-08-06T19:07:00Z"/>
                <w:noProof/>
              </w:rPr>
            </w:pPr>
            <w:ins w:id="3260" w:author="R4-2111847" w:date="2021-08-06T19:07:00Z">
              <w:r>
                <w:rPr>
                  <w:rFonts w:hint="eastAsia"/>
                  <w:lang w:eastAsia="ja-JP"/>
                </w:rPr>
                <w:t>C</w:t>
              </w:r>
              <w:r>
                <w:rPr>
                  <w:lang w:eastAsia="ja-JP"/>
                </w:rPr>
                <w:t>onfig 1</w:t>
              </w:r>
            </w:ins>
          </w:p>
        </w:tc>
        <w:tc>
          <w:tcPr>
            <w:tcW w:w="427" w:type="pct"/>
            <w:shd w:val="clear" w:color="auto" w:fill="auto"/>
          </w:tcPr>
          <w:p w14:paraId="1FE86ED0" w14:textId="77777777" w:rsidR="00E338BE" w:rsidRPr="001C0E1B" w:rsidRDefault="00E338BE" w:rsidP="005F30A6">
            <w:pPr>
              <w:pStyle w:val="TAC"/>
              <w:rPr>
                <w:ins w:id="3261" w:author="R4-2111847" w:date="2021-08-06T19:07:00Z"/>
                <w:noProof/>
              </w:rPr>
            </w:pPr>
            <w:ins w:id="3262" w:author="R4-2111847" w:date="2021-08-06T19:07:00Z">
              <w:r>
                <w:rPr>
                  <w:rFonts w:hint="eastAsia"/>
                  <w:lang w:eastAsia="ja-JP"/>
                </w:rPr>
                <w:t>M</w:t>
              </w:r>
              <w:r>
                <w:rPr>
                  <w:lang w:eastAsia="ja-JP"/>
                </w:rPr>
                <w:t>Hz</w:t>
              </w:r>
            </w:ins>
          </w:p>
        </w:tc>
        <w:tc>
          <w:tcPr>
            <w:tcW w:w="907" w:type="pct"/>
            <w:shd w:val="clear" w:color="auto" w:fill="auto"/>
          </w:tcPr>
          <w:p w14:paraId="32EFD856" w14:textId="77777777" w:rsidR="00E338BE" w:rsidRPr="001C0E1B" w:rsidRDefault="00E338BE" w:rsidP="005F30A6">
            <w:pPr>
              <w:pStyle w:val="TAC"/>
              <w:rPr>
                <w:ins w:id="3263" w:author="R4-2111847" w:date="2021-08-06T19:07:00Z"/>
                <w:noProof/>
              </w:rPr>
            </w:pPr>
            <w:ins w:id="3264" w:author="R4-2111847" w:date="2021-08-06T19:07:00Z">
              <w:r w:rsidRPr="00912D40">
                <w:t>100: N</w:t>
              </w:r>
              <w:r w:rsidRPr="00912D40">
                <w:rPr>
                  <w:vertAlign w:val="subscript"/>
                </w:rPr>
                <w:t>RB,c</w:t>
              </w:r>
              <w:r w:rsidRPr="00912D40">
                <w:t xml:space="preserve"> = 66</w:t>
              </w:r>
            </w:ins>
          </w:p>
        </w:tc>
        <w:tc>
          <w:tcPr>
            <w:tcW w:w="1166" w:type="pct"/>
          </w:tcPr>
          <w:p w14:paraId="364B2C9D" w14:textId="77777777" w:rsidR="00E338BE" w:rsidRPr="001C0E1B" w:rsidRDefault="00E338BE" w:rsidP="005F30A6">
            <w:pPr>
              <w:pStyle w:val="TAC"/>
              <w:rPr>
                <w:ins w:id="3265" w:author="R4-2111847" w:date="2021-08-06T19:07:00Z"/>
                <w:noProof/>
              </w:rPr>
            </w:pPr>
          </w:p>
        </w:tc>
      </w:tr>
      <w:tr w:rsidR="00E338BE" w:rsidRPr="001C0E1B" w14:paraId="25A16279" w14:textId="77777777" w:rsidTr="005F30A6">
        <w:trPr>
          <w:trHeight w:val="93"/>
          <w:jc w:val="center"/>
          <w:ins w:id="3266" w:author="R4-2111847" w:date="2021-08-06T19:07:00Z"/>
        </w:trPr>
        <w:tc>
          <w:tcPr>
            <w:tcW w:w="1166" w:type="pct"/>
            <w:shd w:val="clear" w:color="auto" w:fill="auto"/>
          </w:tcPr>
          <w:p w14:paraId="53A7FDB7" w14:textId="77777777" w:rsidR="00E338BE" w:rsidRPr="001C0E1B" w:rsidRDefault="00E338BE" w:rsidP="005F30A6">
            <w:pPr>
              <w:pStyle w:val="TAL"/>
              <w:rPr>
                <w:ins w:id="3267" w:author="R4-2111847" w:date="2021-08-06T19:07:00Z"/>
                <w:noProof/>
              </w:rPr>
            </w:pPr>
            <w:ins w:id="3268" w:author="R4-2111847" w:date="2021-08-06T19:07:00Z">
              <w:r>
                <w:rPr>
                  <w:rFonts w:hint="eastAsia"/>
                  <w:lang w:eastAsia="ja-JP"/>
                </w:rPr>
                <w:t>D</w:t>
              </w:r>
              <w:r>
                <w:rPr>
                  <w:lang w:eastAsia="ja-JP"/>
                </w:rPr>
                <w:t>ata RBs allocated</w:t>
              </w:r>
            </w:ins>
          </w:p>
        </w:tc>
        <w:tc>
          <w:tcPr>
            <w:tcW w:w="1334" w:type="pct"/>
            <w:shd w:val="clear" w:color="auto" w:fill="auto"/>
          </w:tcPr>
          <w:p w14:paraId="6EBD4618" w14:textId="77777777" w:rsidR="00E338BE" w:rsidRPr="001C0E1B" w:rsidRDefault="00E338BE" w:rsidP="005F30A6">
            <w:pPr>
              <w:pStyle w:val="TAL"/>
              <w:rPr>
                <w:ins w:id="3269" w:author="R4-2111847" w:date="2021-08-06T19:07:00Z"/>
                <w:noProof/>
              </w:rPr>
            </w:pPr>
            <w:ins w:id="3270" w:author="R4-2111847" w:date="2021-08-06T19:07:00Z">
              <w:r>
                <w:rPr>
                  <w:rFonts w:hint="eastAsia"/>
                  <w:lang w:eastAsia="ja-JP"/>
                </w:rPr>
                <w:t>C</w:t>
              </w:r>
              <w:r>
                <w:rPr>
                  <w:lang w:eastAsia="ja-JP"/>
                </w:rPr>
                <w:t>onfig 1</w:t>
              </w:r>
            </w:ins>
          </w:p>
        </w:tc>
        <w:tc>
          <w:tcPr>
            <w:tcW w:w="427" w:type="pct"/>
            <w:shd w:val="clear" w:color="auto" w:fill="auto"/>
          </w:tcPr>
          <w:p w14:paraId="6E370725" w14:textId="77777777" w:rsidR="00E338BE" w:rsidRPr="001C0E1B" w:rsidRDefault="00E338BE" w:rsidP="005F30A6">
            <w:pPr>
              <w:pStyle w:val="TAC"/>
              <w:rPr>
                <w:ins w:id="3271" w:author="R4-2111847" w:date="2021-08-06T19:07:00Z"/>
                <w:noProof/>
              </w:rPr>
            </w:pPr>
          </w:p>
        </w:tc>
        <w:tc>
          <w:tcPr>
            <w:tcW w:w="907" w:type="pct"/>
            <w:shd w:val="clear" w:color="auto" w:fill="auto"/>
          </w:tcPr>
          <w:p w14:paraId="5019FD2B" w14:textId="77777777" w:rsidR="00E338BE" w:rsidRPr="001C0E1B" w:rsidRDefault="00E338BE" w:rsidP="005F30A6">
            <w:pPr>
              <w:pStyle w:val="TAC"/>
              <w:rPr>
                <w:ins w:id="3272" w:author="R4-2111847" w:date="2021-08-06T19:07:00Z"/>
                <w:noProof/>
              </w:rPr>
            </w:pPr>
            <w:ins w:id="3273" w:author="R4-2111847" w:date="2021-08-06T19:07:00Z">
              <w:r>
                <w:rPr>
                  <w:rFonts w:hint="eastAsia"/>
                  <w:lang w:eastAsia="ja-JP"/>
                </w:rPr>
                <w:t>6</w:t>
              </w:r>
              <w:r>
                <w:rPr>
                  <w:lang w:eastAsia="ja-JP"/>
                </w:rPr>
                <w:t>6</w:t>
              </w:r>
            </w:ins>
          </w:p>
        </w:tc>
        <w:tc>
          <w:tcPr>
            <w:tcW w:w="1166" w:type="pct"/>
          </w:tcPr>
          <w:p w14:paraId="101235AA" w14:textId="77777777" w:rsidR="00E338BE" w:rsidRPr="001C0E1B" w:rsidRDefault="00E338BE" w:rsidP="005F30A6">
            <w:pPr>
              <w:pStyle w:val="TAC"/>
              <w:rPr>
                <w:ins w:id="3274" w:author="R4-2111847" w:date="2021-08-06T19:07:00Z"/>
                <w:noProof/>
              </w:rPr>
            </w:pPr>
          </w:p>
        </w:tc>
      </w:tr>
      <w:tr w:rsidR="00E338BE" w:rsidRPr="001C0E1B" w14:paraId="1B99B3DC" w14:textId="77777777" w:rsidTr="005F30A6">
        <w:trPr>
          <w:trHeight w:val="93"/>
          <w:jc w:val="center"/>
        </w:trPr>
        <w:tc>
          <w:tcPr>
            <w:tcW w:w="1166" w:type="pct"/>
            <w:shd w:val="clear" w:color="auto" w:fill="auto"/>
          </w:tcPr>
          <w:p w14:paraId="3B4B79C6" w14:textId="77777777" w:rsidR="00E338BE" w:rsidRPr="001C0E1B" w:rsidRDefault="00E338BE" w:rsidP="005F30A6">
            <w:pPr>
              <w:pStyle w:val="TAL"/>
              <w:rPr>
                <w:noProof/>
              </w:rPr>
            </w:pPr>
            <w:r w:rsidRPr="001C0E1B">
              <w:rPr>
                <w:noProof/>
              </w:rPr>
              <w:t>TDD Configuration</w:t>
            </w:r>
          </w:p>
        </w:tc>
        <w:tc>
          <w:tcPr>
            <w:tcW w:w="1334" w:type="pct"/>
            <w:shd w:val="clear" w:color="auto" w:fill="auto"/>
          </w:tcPr>
          <w:p w14:paraId="598B7526" w14:textId="77777777" w:rsidR="00E338BE" w:rsidRPr="001C0E1B" w:rsidRDefault="00E338BE" w:rsidP="005F30A6">
            <w:pPr>
              <w:pStyle w:val="TAL"/>
              <w:rPr>
                <w:noProof/>
              </w:rPr>
            </w:pPr>
            <w:r w:rsidRPr="001C0E1B">
              <w:rPr>
                <w:noProof/>
              </w:rPr>
              <w:t>Config 1</w:t>
            </w:r>
          </w:p>
        </w:tc>
        <w:tc>
          <w:tcPr>
            <w:tcW w:w="427" w:type="pct"/>
            <w:shd w:val="clear" w:color="auto" w:fill="auto"/>
          </w:tcPr>
          <w:p w14:paraId="561A12F0" w14:textId="77777777" w:rsidR="00E338BE" w:rsidRPr="001C0E1B" w:rsidRDefault="00E338BE" w:rsidP="005F30A6">
            <w:pPr>
              <w:pStyle w:val="TAC"/>
              <w:rPr>
                <w:noProof/>
              </w:rPr>
            </w:pPr>
          </w:p>
        </w:tc>
        <w:tc>
          <w:tcPr>
            <w:tcW w:w="907" w:type="pct"/>
            <w:shd w:val="clear" w:color="auto" w:fill="auto"/>
          </w:tcPr>
          <w:p w14:paraId="41555CC0" w14:textId="77777777" w:rsidR="00E338BE" w:rsidRPr="001C0E1B" w:rsidRDefault="00E338BE" w:rsidP="005F30A6">
            <w:pPr>
              <w:pStyle w:val="TAC"/>
              <w:rPr>
                <w:noProof/>
              </w:rPr>
            </w:pPr>
            <w:r w:rsidRPr="001C0E1B">
              <w:rPr>
                <w:noProof/>
              </w:rPr>
              <w:t>TDDConf.3.1</w:t>
            </w:r>
          </w:p>
        </w:tc>
        <w:tc>
          <w:tcPr>
            <w:tcW w:w="1166" w:type="pct"/>
          </w:tcPr>
          <w:p w14:paraId="02D40A3F" w14:textId="77777777" w:rsidR="00E338BE" w:rsidRPr="001C0E1B" w:rsidRDefault="00E338BE" w:rsidP="005F30A6">
            <w:pPr>
              <w:pStyle w:val="TAC"/>
              <w:rPr>
                <w:noProof/>
              </w:rPr>
            </w:pPr>
          </w:p>
        </w:tc>
      </w:tr>
      <w:tr w:rsidR="00E338BE" w:rsidRPr="001C0E1B" w14:paraId="1CC3918E" w14:textId="77777777" w:rsidTr="005F30A6">
        <w:trPr>
          <w:trHeight w:val="93"/>
          <w:jc w:val="center"/>
        </w:trPr>
        <w:tc>
          <w:tcPr>
            <w:tcW w:w="1166" w:type="pct"/>
            <w:shd w:val="clear" w:color="auto" w:fill="auto"/>
          </w:tcPr>
          <w:p w14:paraId="7295AF66" w14:textId="77777777" w:rsidR="00E338BE" w:rsidRPr="001C0E1B" w:rsidRDefault="00E338BE" w:rsidP="005F30A6">
            <w:pPr>
              <w:pStyle w:val="TAL"/>
              <w:rPr>
                <w:noProof/>
              </w:rPr>
            </w:pPr>
            <w:r w:rsidRPr="001C0E1B">
              <w:rPr>
                <w:rFonts w:cs="Arial"/>
                <w:szCs w:val="18"/>
              </w:rPr>
              <w:t>DL initial BWP configuration</w:t>
            </w:r>
          </w:p>
        </w:tc>
        <w:tc>
          <w:tcPr>
            <w:tcW w:w="1334" w:type="pct"/>
            <w:shd w:val="clear" w:color="auto" w:fill="auto"/>
          </w:tcPr>
          <w:p w14:paraId="7376E0E6" w14:textId="77777777" w:rsidR="00E338BE" w:rsidRPr="001C0E1B" w:rsidRDefault="00E338BE" w:rsidP="005F30A6">
            <w:pPr>
              <w:pStyle w:val="TAL"/>
              <w:rPr>
                <w:noProof/>
              </w:rPr>
            </w:pPr>
            <w:r w:rsidRPr="001C0E1B">
              <w:rPr>
                <w:rFonts w:cs="Arial"/>
                <w:szCs w:val="18"/>
              </w:rPr>
              <w:t>Config 1</w:t>
            </w:r>
          </w:p>
        </w:tc>
        <w:tc>
          <w:tcPr>
            <w:tcW w:w="427" w:type="pct"/>
            <w:shd w:val="clear" w:color="auto" w:fill="auto"/>
          </w:tcPr>
          <w:p w14:paraId="329ED9B5" w14:textId="77777777" w:rsidR="00E338BE" w:rsidRPr="001C0E1B" w:rsidRDefault="00E338BE" w:rsidP="005F30A6">
            <w:pPr>
              <w:pStyle w:val="TAC"/>
              <w:rPr>
                <w:noProof/>
              </w:rPr>
            </w:pPr>
          </w:p>
        </w:tc>
        <w:tc>
          <w:tcPr>
            <w:tcW w:w="907" w:type="pct"/>
            <w:shd w:val="clear" w:color="auto" w:fill="auto"/>
          </w:tcPr>
          <w:p w14:paraId="1312BBDD" w14:textId="77777777" w:rsidR="00E338BE" w:rsidRPr="001C0E1B" w:rsidRDefault="00E338BE" w:rsidP="005F30A6">
            <w:pPr>
              <w:pStyle w:val="TAC"/>
              <w:rPr>
                <w:noProof/>
              </w:rPr>
            </w:pPr>
            <w:r w:rsidRPr="001C0E1B">
              <w:rPr>
                <w:rFonts w:cs="Arial"/>
                <w:szCs w:val="18"/>
              </w:rPr>
              <w:t>DLBWP.0.1</w:t>
            </w:r>
          </w:p>
        </w:tc>
        <w:tc>
          <w:tcPr>
            <w:tcW w:w="1166" w:type="pct"/>
          </w:tcPr>
          <w:p w14:paraId="50BDCF39" w14:textId="77777777" w:rsidR="00E338BE" w:rsidRPr="001C0E1B" w:rsidRDefault="00E338BE" w:rsidP="005F30A6">
            <w:pPr>
              <w:pStyle w:val="TAC"/>
              <w:rPr>
                <w:noProof/>
              </w:rPr>
            </w:pPr>
          </w:p>
        </w:tc>
      </w:tr>
      <w:tr w:rsidR="00E338BE" w:rsidRPr="001C0E1B" w14:paraId="3B4E8890" w14:textId="77777777" w:rsidTr="005F30A6">
        <w:trPr>
          <w:trHeight w:val="93"/>
          <w:jc w:val="center"/>
        </w:trPr>
        <w:tc>
          <w:tcPr>
            <w:tcW w:w="1166" w:type="pct"/>
            <w:shd w:val="clear" w:color="auto" w:fill="auto"/>
          </w:tcPr>
          <w:p w14:paraId="15B3B1E1" w14:textId="77777777" w:rsidR="00E338BE" w:rsidRPr="001C0E1B" w:rsidRDefault="00E338BE" w:rsidP="005F30A6">
            <w:pPr>
              <w:pStyle w:val="TAL"/>
              <w:rPr>
                <w:noProof/>
              </w:rPr>
            </w:pPr>
            <w:r w:rsidRPr="001C0E1B">
              <w:rPr>
                <w:rFonts w:cs="Arial"/>
                <w:szCs w:val="18"/>
              </w:rPr>
              <w:t>DL dedicated BWP configuration</w:t>
            </w:r>
          </w:p>
        </w:tc>
        <w:tc>
          <w:tcPr>
            <w:tcW w:w="1334" w:type="pct"/>
            <w:shd w:val="clear" w:color="auto" w:fill="auto"/>
          </w:tcPr>
          <w:p w14:paraId="29BBCE8B" w14:textId="77777777" w:rsidR="00E338BE" w:rsidRPr="001C0E1B" w:rsidRDefault="00E338BE" w:rsidP="005F30A6">
            <w:pPr>
              <w:pStyle w:val="TAL"/>
              <w:rPr>
                <w:noProof/>
              </w:rPr>
            </w:pPr>
            <w:r w:rsidRPr="001C0E1B">
              <w:rPr>
                <w:rFonts w:cs="Arial"/>
                <w:szCs w:val="18"/>
              </w:rPr>
              <w:t>Config 1</w:t>
            </w:r>
          </w:p>
        </w:tc>
        <w:tc>
          <w:tcPr>
            <w:tcW w:w="427" w:type="pct"/>
            <w:shd w:val="clear" w:color="auto" w:fill="auto"/>
          </w:tcPr>
          <w:p w14:paraId="24EF811D" w14:textId="77777777" w:rsidR="00E338BE" w:rsidRPr="001C0E1B" w:rsidRDefault="00E338BE" w:rsidP="005F30A6">
            <w:pPr>
              <w:pStyle w:val="TAC"/>
              <w:rPr>
                <w:noProof/>
              </w:rPr>
            </w:pPr>
          </w:p>
        </w:tc>
        <w:tc>
          <w:tcPr>
            <w:tcW w:w="907" w:type="pct"/>
            <w:shd w:val="clear" w:color="auto" w:fill="auto"/>
          </w:tcPr>
          <w:p w14:paraId="13390E7A" w14:textId="77777777" w:rsidR="00E338BE" w:rsidRPr="001C0E1B" w:rsidRDefault="00E338BE" w:rsidP="005F30A6">
            <w:pPr>
              <w:pStyle w:val="TAC"/>
              <w:rPr>
                <w:noProof/>
              </w:rPr>
            </w:pPr>
            <w:r w:rsidRPr="001C0E1B">
              <w:rPr>
                <w:rFonts w:cs="Arial"/>
                <w:szCs w:val="18"/>
              </w:rPr>
              <w:t>DLBWP.1.1</w:t>
            </w:r>
          </w:p>
        </w:tc>
        <w:tc>
          <w:tcPr>
            <w:tcW w:w="1166" w:type="pct"/>
          </w:tcPr>
          <w:p w14:paraId="0EED291A" w14:textId="77777777" w:rsidR="00E338BE" w:rsidRPr="001C0E1B" w:rsidRDefault="00E338BE" w:rsidP="005F30A6">
            <w:pPr>
              <w:pStyle w:val="TAC"/>
              <w:rPr>
                <w:noProof/>
              </w:rPr>
            </w:pPr>
          </w:p>
        </w:tc>
      </w:tr>
      <w:tr w:rsidR="00E338BE" w:rsidRPr="001C0E1B" w14:paraId="7DEE8A18" w14:textId="77777777" w:rsidTr="005F30A6">
        <w:trPr>
          <w:trHeight w:val="93"/>
          <w:jc w:val="center"/>
        </w:trPr>
        <w:tc>
          <w:tcPr>
            <w:tcW w:w="1166" w:type="pct"/>
            <w:shd w:val="clear" w:color="auto" w:fill="auto"/>
          </w:tcPr>
          <w:p w14:paraId="4ED9C60B" w14:textId="77777777" w:rsidR="00E338BE" w:rsidRPr="001C0E1B" w:rsidRDefault="00E338BE" w:rsidP="005F30A6">
            <w:pPr>
              <w:pStyle w:val="TAL"/>
              <w:rPr>
                <w:noProof/>
              </w:rPr>
            </w:pPr>
            <w:r w:rsidRPr="001C0E1B">
              <w:rPr>
                <w:rFonts w:cs="Arial"/>
                <w:szCs w:val="18"/>
              </w:rPr>
              <w:t>UL initial BWP configuration</w:t>
            </w:r>
          </w:p>
        </w:tc>
        <w:tc>
          <w:tcPr>
            <w:tcW w:w="1334" w:type="pct"/>
            <w:shd w:val="clear" w:color="auto" w:fill="auto"/>
          </w:tcPr>
          <w:p w14:paraId="138F63A6" w14:textId="77777777" w:rsidR="00E338BE" w:rsidRPr="001C0E1B" w:rsidRDefault="00E338BE" w:rsidP="005F30A6">
            <w:pPr>
              <w:pStyle w:val="TAL"/>
              <w:rPr>
                <w:noProof/>
              </w:rPr>
            </w:pPr>
            <w:r w:rsidRPr="001C0E1B">
              <w:rPr>
                <w:rFonts w:cs="Arial"/>
                <w:szCs w:val="18"/>
              </w:rPr>
              <w:t>Config 1</w:t>
            </w:r>
          </w:p>
        </w:tc>
        <w:tc>
          <w:tcPr>
            <w:tcW w:w="427" w:type="pct"/>
            <w:shd w:val="clear" w:color="auto" w:fill="auto"/>
          </w:tcPr>
          <w:p w14:paraId="7EEE8E00" w14:textId="77777777" w:rsidR="00E338BE" w:rsidRPr="001C0E1B" w:rsidRDefault="00E338BE" w:rsidP="005F30A6">
            <w:pPr>
              <w:pStyle w:val="TAC"/>
              <w:rPr>
                <w:noProof/>
              </w:rPr>
            </w:pPr>
          </w:p>
        </w:tc>
        <w:tc>
          <w:tcPr>
            <w:tcW w:w="907" w:type="pct"/>
            <w:shd w:val="clear" w:color="auto" w:fill="auto"/>
          </w:tcPr>
          <w:p w14:paraId="20CA86C5" w14:textId="77777777" w:rsidR="00E338BE" w:rsidRPr="001C0E1B" w:rsidRDefault="00E338BE" w:rsidP="005F30A6">
            <w:pPr>
              <w:pStyle w:val="TAC"/>
              <w:rPr>
                <w:noProof/>
              </w:rPr>
            </w:pPr>
            <w:r w:rsidRPr="001C0E1B">
              <w:rPr>
                <w:rFonts w:cs="Arial"/>
                <w:szCs w:val="18"/>
              </w:rPr>
              <w:t>ULBWP.0.1</w:t>
            </w:r>
          </w:p>
        </w:tc>
        <w:tc>
          <w:tcPr>
            <w:tcW w:w="1166" w:type="pct"/>
          </w:tcPr>
          <w:p w14:paraId="14A0F548" w14:textId="77777777" w:rsidR="00E338BE" w:rsidRPr="001C0E1B" w:rsidRDefault="00E338BE" w:rsidP="005F30A6">
            <w:pPr>
              <w:pStyle w:val="TAC"/>
              <w:rPr>
                <w:noProof/>
              </w:rPr>
            </w:pPr>
          </w:p>
        </w:tc>
      </w:tr>
      <w:tr w:rsidR="00E338BE" w:rsidRPr="001C0E1B" w14:paraId="3732B511" w14:textId="77777777" w:rsidTr="005F30A6">
        <w:trPr>
          <w:trHeight w:val="93"/>
          <w:jc w:val="center"/>
        </w:trPr>
        <w:tc>
          <w:tcPr>
            <w:tcW w:w="1166" w:type="pct"/>
            <w:shd w:val="clear" w:color="auto" w:fill="auto"/>
          </w:tcPr>
          <w:p w14:paraId="4334AABD" w14:textId="77777777" w:rsidR="00E338BE" w:rsidRPr="001C0E1B" w:rsidRDefault="00E338BE" w:rsidP="005F30A6">
            <w:pPr>
              <w:pStyle w:val="TAL"/>
              <w:rPr>
                <w:noProof/>
              </w:rPr>
            </w:pPr>
            <w:r w:rsidRPr="001C0E1B">
              <w:rPr>
                <w:rFonts w:cs="Arial"/>
                <w:szCs w:val="18"/>
              </w:rPr>
              <w:t>UL dedicated BWP configuration</w:t>
            </w:r>
          </w:p>
        </w:tc>
        <w:tc>
          <w:tcPr>
            <w:tcW w:w="1334" w:type="pct"/>
            <w:shd w:val="clear" w:color="auto" w:fill="auto"/>
          </w:tcPr>
          <w:p w14:paraId="5686DD6A" w14:textId="77777777" w:rsidR="00E338BE" w:rsidRPr="001C0E1B" w:rsidRDefault="00E338BE" w:rsidP="005F30A6">
            <w:pPr>
              <w:pStyle w:val="TAL"/>
              <w:rPr>
                <w:noProof/>
              </w:rPr>
            </w:pPr>
            <w:r w:rsidRPr="001C0E1B">
              <w:rPr>
                <w:rFonts w:cs="Arial"/>
                <w:szCs w:val="18"/>
              </w:rPr>
              <w:t>Config 1</w:t>
            </w:r>
          </w:p>
        </w:tc>
        <w:tc>
          <w:tcPr>
            <w:tcW w:w="427" w:type="pct"/>
            <w:shd w:val="clear" w:color="auto" w:fill="auto"/>
          </w:tcPr>
          <w:p w14:paraId="0EE913A9" w14:textId="77777777" w:rsidR="00E338BE" w:rsidRPr="001C0E1B" w:rsidRDefault="00E338BE" w:rsidP="005F30A6">
            <w:pPr>
              <w:pStyle w:val="TAC"/>
              <w:rPr>
                <w:noProof/>
              </w:rPr>
            </w:pPr>
          </w:p>
        </w:tc>
        <w:tc>
          <w:tcPr>
            <w:tcW w:w="907" w:type="pct"/>
            <w:shd w:val="clear" w:color="auto" w:fill="auto"/>
          </w:tcPr>
          <w:p w14:paraId="1EA4004E" w14:textId="77777777" w:rsidR="00E338BE" w:rsidRPr="001C0E1B" w:rsidRDefault="00E338BE" w:rsidP="005F30A6">
            <w:pPr>
              <w:pStyle w:val="TAC"/>
              <w:rPr>
                <w:noProof/>
              </w:rPr>
            </w:pPr>
            <w:r w:rsidRPr="001C0E1B">
              <w:rPr>
                <w:rFonts w:cs="Arial"/>
                <w:szCs w:val="18"/>
              </w:rPr>
              <w:t>ULBWP.1.1</w:t>
            </w:r>
          </w:p>
        </w:tc>
        <w:tc>
          <w:tcPr>
            <w:tcW w:w="1166" w:type="pct"/>
          </w:tcPr>
          <w:p w14:paraId="14AC75DF" w14:textId="77777777" w:rsidR="00E338BE" w:rsidRPr="001C0E1B" w:rsidRDefault="00E338BE" w:rsidP="005F30A6">
            <w:pPr>
              <w:pStyle w:val="TAC"/>
              <w:rPr>
                <w:noProof/>
              </w:rPr>
            </w:pPr>
          </w:p>
        </w:tc>
      </w:tr>
      <w:tr w:rsidR="00E338BE" w:rsidRPr="001C0E1B" w14:paraId="20A637CF" w14:textId="77777777" w:rsidTr="005F30A6">
        <w:trPr>
          <w:trHeight w:val="93"/>
          <w:jc w:val="center"/>
        </w:trPr>
        <w:tc>
          <w:tcPr>
            <w:tcW w:w="1166" w:type="pct"/>
            <w:shd w:val="clear" w:color="auto" w:fill="auto"/>
          </w:tcPr>
          <w:p w14:paraId="2F592AD6" w14:textId="77777777" w:rsidR="00E338BE" w:rsidRPr="001C0E1B" w:rsidRDefault="00E338BE" w:rsidP="005F30A6">
            <w:pPr>
              <w:pStyle w:val="TAL"/>
              <w:rPr>
                <w:noProof/>
              </w:rPr>
            </w:pPr>
            <w:r w:rsidRPr="001C0E1B">
              <w:rPr>
                <w:noProof/>
              </w:rPr>
              <w:t>CORESET Reference Channel</w:t>
            </w:r>
          </w:p>
        </w:tc>
        <w:tc>
          <w:tcPr>
            <w:tcW w:w="1334" w:type="pct"/>
            <w:shd w:val="clear" w:color="auto" w:fill="auto"/>
          </w:tcPr>
          <w:p w14:paraId="0ACD2F88" w14:textId="77777777" w:rsidR="00E338BE" w:rsidRPr="001C0E1B" w:rsidRDefault="00E338BE" w:rsidP="005F30A6">
            <w:pPr>
              <w:pStyle w:val="TAL"/>
              <w:rPr>
                <w:noProof/>
              </w:rPr>
            </w:pPr>
            <w:r w:rsidRPr="001C0E1B">
              <w:rPr>
                <w:noProof/>
              </w:rPr>
              <w:t>Config 1</w:t>
            </w:r>
          </w:p>
        </w:tc>
        <w:tc>
          <w:tcPr>
            <w:tcW w:w="427" w:type="pct"/>
            <w:shd w:val="clear" w:color="auto" w:fill="auto"/>
          </w:tcPr>
          <w:p w14:paraId="7CA53B6F" w14:textId="77777777" w:rsidR="00E338BE" w:rsidRPr="001C0E1B" w:rsidRDefault="00E338BE" w:rsidP="005F30A6">
            <w:pPr>
              <w:pStyle w:val="TAC"/>
              <w:rPr>
                <w:noProof/>
              </w:rPr>
            </w:pPr>
          </w:p>
        </w:tc>
        <w:tc>
          <w:tcPr>
            <w:tcW w:w="907" w:type="pct"/>
            <w:shd w:val="clear" w:color="auto" w:fill="auto"/>
          </w:tcPr>
          <w:p w14:paraId="69E61904" w14:textId="77777777" w:rsidR="00E338BE" w:rsidRPr="001C0E1B" w:rsidRDefault="00E338BE" w:rsidP="005F30A6">
            <w:pPr>
              <w:pStyle w:val="TAC"/>
              <w:rPr>
                <w:noProof/>
              </w:rPr>
            </w:pPr>
            <w:r w:rsidRPr="001C0E1B">
              <w:rPr>
                <w:noProof/>
              </w:rPr>
              <w:t>CR. 3.1 TDD</w:t>
            </w:r>
          </w:p>
        </w:tc>
        <w:tc>
          <w:tcPr>
            <w:tcW w:w="1166" w:type="pct"/>
          </w:tcPr>
          <w:p w14:paraId="3B5AACDC" w14:textId="77777777" w:rsidR="00E338BE" w:rsidRPr="001C0E1B" w:rsidRDefault="00E338BE" w:rsidP="005F30A6">
            <w:pPr>
              <w:pStyle w:val="TAC"/>
              <w:rPr>
                <w:noProof/>
              </w:rPr>
            </w:pPr>
          </w:p>
        </w:tc>
      </w:tr>
      <w:tr w:rsidR="00E338BE" w:rsidRPr="001C0E1B" w14:paraId="66CE231B" w14:textId="77777777" w:rsidTr="005F30A6">
        <w:trPr>
          <w:trHeight w:val="93"/>
          <w:jc w:val="center"/>
        </w:trPr>
        <w:tc>
          <w:tcPr>
            <w:tcW w:w="1166" w:type="pct"/>
            <w:shd w:val="clear" w:color="auto" w:fill="auto"/>
          </w:tcPr>
          <w:p w14:paraId="23B7C968" w14:textId="77777777" w:rsidR="00E338BE" w:rsidRPr="001C0E1B" w:rsidRDefault="00E338BE" w:rsidP="005F30A6">
            <w:pPr>
              <w:pStyle w:val="TAL"/>
              <w:rPr>
                <w:noProof/>
              </w:rPr>
            </w:pPr>
            <w:r w:rsidRPr="001C0E1B">
              <w:rPr>
                <w:noProof/>
              </w:rPr>
              <w:t>SSB Configuration</w:t>
            </w:r>
          </w:p>
        </w:tc>
        <w:tc>
          <w:tcPr>
            <w:tcW w:w="1334" w:type="pct"/>
            <w:shd w:val="clear" w:color="auto" w:fill="auto"/>
          </w:tcPr>
          <w:p w14:paraId="5CB66003" w14:textId="77777777" w:rsidR="00E338BE" w:rsidRPr="001C0E1B" w:rsidRDefault="00E338BE" w:rsidP="005F30A6">
            <w:pPr>
              <w:pStyle w:val="TAL"/>
              <w:rPr>
                <w:noProof/>
              </w:rPr>
            </w:pPr>
            <w:r w:rsidRPr="001C0E1B">
              <w:rPr>
                <w:noProof/>
              </w:rPr>
              <w:t>Config 1</w:t>
            </w:r>
          </w:p>
        </w:tc>
        <w:tc>
          <w:tcPr>
            <w:tcW w:w="427" w:type="pct"/>
            <w:shd w:val="clear" w:color="auto" w:fill="auto"/>
          </w:tcPr>
          <w:p w14:paraId="5B8E4CFF" w14:textId="77777777" w:rsidR="00E338BE" w:rsidRPr="001C0E1B" w:rsidRDefault="00E338BE" w:rsidP="005F30A6">
            <w:pPr>
              <w:pStyle w:val="TAC"/>
              <w:rPr>
                <w:noProof/>
              </w:rPr>
            </w:pPr>
          </w:p>
        </w:tc>
        <w:tc>
          <w:tcPr>
            <w:tcW w:w="907" w:type="pct"/>
            <w:shd w:val="clear" w:color="auto" w:fill="auto"/>
          </w:tcPr>
          <w:p w14:paraId="7D2CC0C7" w14:textId="77777777" w:rsidR="00E338BE" w:rsidRPr="001C0E1B" w:rsidRDefault="00E338BE" w:rsidP="005F30A6">
            <w:pPr>
              <w:pStyle w:val="TAC"/>
              <w:rPr>
                <w:noProof/>
              </w:rPr>
            </w:pPr>
            <w:r w:rsidRPr="001C0E1B">
              <w:rPr>
                <w:noProof/>
              </w:rPr>
              <w:t>SSB.1 FR2</w:t>
            </w:r>
          </w:p>
        </w:tc>
        <w:tc>
          <w:tcPr>
            <w:tcW w:w="1166" w:type="pct"/>
          </w:tcPr>
          <w:p w14:paraId="38EC92F2" w14:textId="77777777" w:rsidR="00E338BE" w:rsidRPr="001C0E1B" w:rsidRDefault="00E338BE" w:rsidP="005F30A6">
            <w:pPr>
              <w:pStyle w:val="TAC"/>
              <w:rPr>
                <w:noProof/>
              </w:rPr>
            </w:pPr>
          </w:p>
        </w:tc>
      </w:tr>
      <w:tr w:rsidR="00E338BE" w:rsidRPr="001C0E1B" w14:paraId="370FE42B" w14:textId="77777777" w:rsidTr="005F30A6">
        <w:trPr>
          <w:trHeight w:val="93"/>
          <w:jc w:val="center"/>
        </w:trPr>
        <w:tc>
          <w:tcPr>
            <w:tcW w:w="1166" w:type="pct"/>
            <w:shd w:val="clear" w:color="auto" w:fill="auto"/>
          </w:tcPr>
          <w:p w14:paraId="0D25B0CF" w14:textId="77777777" w:rsidR="00E338BE" w:rsidRPr="001C0E1B" w:rsidRDefault="00E338BE" w:rsidP="005F30A6">
            <w:pPr>
              <w:pStyle w:val="TAL"/>
              <w:rPr>
                <w:noProof/>
              </w:rPr>
            </w:pPr>
            <w:r w:rsidRPr="001C0E1B">
              <w:rPr>
                <w:noProof/>
              </w:rPr>
              <w:t>SMTC Configuration</w:t>
            </w:r>
          </w:p>
        </w:tc>
        <w:tc>
          <w:tcPr>
            <w:tcW w:w="1334" w:type="pct"/>
            <w:shd w:val="clear" w:color="auto" w:fill="auto"/>
          </w:tcPr>
          <w:p w14:paraId="79FC9B2F" w14:textId="77777777" w:rsidR="00E338BE" w:rsidRPr="001C0E1B" w:rsidRDefault="00E338BE" w:rsidP="005F30A6">
            <w:pPr>
              <w:pStyle w:val="TAL"/>
              <w:rPr>
                <w:noProof/>
              </w:rPr>
            </w:pPr>
            <w:r w:rsidRPr="001C0E1B">
              <w:rPr>
                <w:noProof/>
              </w:rPr>
              <w:t>Config 1</w:t>
            </w:r>
          </w:p>
        </w:tc>
        <w:tc>
          <w:tcPr>
            <w:tcW w:w="427" w:type="pct"/>
            <w:shd w:val="clear" w:color="auto" w:fill="auto"/>
          </w:tcPr>
          <w:p w14:paraId="6ADA5DCC" w14:textId="77777777" w:rsidR="00E338BE" w:rsidRPr="001C0E1B" w:rsidRDefault="00E338BE" w:rsidP="005F30A6">
            <w:pPr>
              <w:pStyle w:val="TAC"/>
              <w:rPr>
                <w:noProof/>
              </w:rPr>
            </w:pPr>
          </w:p>
        </w:tc>
        <w:tc>
          <w:tcPr>
            <w:tcW w:w="907" w:type="pct"/>
            <w:shd w:val="clear" w:color="auto" w:fill="auto"/>
          </w:tcPr>
          <w:p w14:paraId="564D4189" w14:textId="77777777" w:rsidR="00E338BE" w:rsidRPr="001C0E1B" w:rsidRDefault="00E338BE" w:rsidP="005F30A6">
            <w:pPr>
              <w:pStyle w:val="TAC"/>
              <w:rPr>
                <w:noProof/>
              </w:rPr>
            </w:pPr>
            <w:r w:rsidRPr="001C0E1B">
              <w:rPr>
                <w:noProof/>
              </w:rPr>
              <w:t>SMTC.1</w:t>
            </w:r>
          </w:p>
        </w:tc>
        <w:tc>
          <w:tcPr>
            <w:tcW w:w="1166" w:type="pct"/>
          </w:tcPr>
          <w:p w14:paraId="6CD80A4C" w14:textId="77777777" w:rsidR="00E338BE" w:rsidRPr="001C0E1B" w:rsidRDefault="00E338BE" w:rsidP="005F30A6">
            <w:pPr>
              <w:pStyle w:val="TAC"/>
              <w:rPr>
                <w:noProof/>
              </w:rPr>
            </w:pPr>
          </w:p>
        </w:tc>
      </w:tr>
      <w:tr w:rsidR="00E338BE" w:rsidRPr="001C0E1B" w14:paraId="0E2CBA6E" w14:textId="77777777" w:rsidTr="005F30A6">
        <w:trPr>
          <w:trHeight w:val="93"/>
          <w:jc w:val="center"/>
        </w:trPr>
        <w:tc>
          <w:tcPr>
            <w:tcW w:w="1166" w:type="pct"/>
            <w:shd w:val="clear" w:color="auto" w:fill="auto"/>
          </w:tcPr>
          <w:p w14:paraId="77B12873" w14:textId="77777777" w:rsidR="00E338BE" w:rsidRPr="001C0E1B" w:rsidRDefault="00E338BE" w:rsidP="005F30A6">
            <w:pPr>
              <w:pStyle w:val="TAL"/>
              <w:rPr>
                <w:noProof/>
              </w:rPr>
            </w:pPr>
            <w:r w:rsidRPr="001C0E1B">
              <w:rPr>
                <w:noProof/>
              </w:rPr>
              <w:t>PDSCH/PDCCH subcarrier spacing</w:t>
            </w:r>
          </w:p>
        </w:tc>
        <w:tc>
          <w:tcPr>
            <w:tcW w:w="1334" w:type="pct"/>
            <w:shd w:val="clear" w:color="auto" w:fill="auto"/>
          </w:tcPr>
          <w:p w14:paraId="6269B405" w14:textId="77777777" w:rsidR="00E338BE" w:rsidRPr="001C0E1B" w:rsidRDefault="00E338BE" w:rsidP="005F30A6">
            <w:pPr>
              <w:pStyle w:val="TAL"/>
              <w:rPr>
                <w:noProof/>
              </w:rPr>
            </w:pPr>
            <w:r w:rsidRPr="001C0E1B">
              <w:rPr>
                <w:noProof/>
              </w:rPr>
              <w:t>Config 1</w:t>
            </w:r>
          </w:p>
        </w:tc>
        <w:tc>
          <w:tcPr>
            <w:tcW w:w="427" w:type="pct"/>
            <w:shd w:val="clear" w:color="auto" w:fill="auto"/>
          </w:tcPr>
          <w:p w14:paraId="0C2C018E" w14:textId="77777777" w:rsidR="00E338BE" w:rsidRPr="001C0E1B" w:rsidRDefault="00E338BE" w:rsidP="005F30A6">
            <w:pPr>
              <w:pStyle w:val="TAC"/>
              <w:rPr>
                <w:noProof/>
              </w:rPr>
            </w:pPr>
          </w:p>
        </w:tc>
        <w:tc>
          <w:tcPr>
            <w:tcW w:w="907" w:type="pct"/>
            <w:shd w:val="clear" w:color="auto" w:fill="auto"/>
          </w:tcPr>
          <w:p w14:paraId="0F4460FB" w14:textId="77777777" w:rsidR="00E338BE" w:rsidRPr="001C0E1B" w:rsidRDefault="00E338BE" w:rsidP="005F30A6">
            <w:pPr>
              <w:pStyle w:val="TAC"/>
              <w:rPr>
                <w:noProof/>
              </w:rPr>
            </w:pPr>
            <w:r w:rsidRPr="001C0E1B">
              <w:rPr>
                <w:noProof/>
              </w:rPr>
              <w:t>120 KHz</w:t>
            </w:r>
          </w:p>
        </w:tc>
        <w:tc>
          <w:tcPr>
            <w:tcW w:w="1166" w:type="pct"/>
          </w:tcPr>
          <w:p w14:paraId="4D494018" w14:textId="77777777" w:rsidR="00E338BE" w:rsidRPr="001C0E1B" w:rsidRDefault="00E338BE" w:rsidP="005F30A6">
            <w:pPr>
              <w:pStyle w:val="TAC"/>
              <w:rPr>
                <w:noProof/>
              </w:rPr>
            </w:pPr>
          </w:p>
        </w:tc>
      </w:tr>
      <w:tr w:rsidR="00E338BE" w:rsidRPr="001C0E1B" w14:paraId="46A2E110" w14:textId="77777777" w:rsidTr="005F30A6">
        <w:trPr>
          <w:trHeight w:val="93"/>
          <w:jc w:val="center"/>
        </w:trPr>
        <w:tc>
          <w:tcPr>
            <w:tcW w:w="1166" w:type="pct"/>
            <w:shd w:val="clear" w:color="auto" w:fill="auto"/>
          </w:tcPr>
          <w:p w14:paraId="64F8BC0A" w14:textId="77777777" w:rsidR="00E338BE" w:rsidRPr="00A62BB0" w:rsidRDefault="00E338BE" w:rsidP="005F30A6">
            <w:pPr>
              <w:pStyle w:val="TAL"/>
              <w:rPr>
                <w:noProof/>
              </w:rPr>
            </w:pPr>
            <w:r w:rsidRPr="00A62BB0">
              <w:rPr>
                <w:noProof/>
              </w:rPr>
              <w:t xml:space="preserve">PRACH </w:t>
            </w:r>
          </w:p>
          <w:p w14:paraId="3552C0AC" w14:textId="77777777" w:rsidR="00E338BE" w:rsidRPr="001C0E1B" w:rsidRDefault="00E338BE" w:rsidP="005F30A6">
            <w:pPr>
              <w:pStyle w:val="TAL"/>
              <w:rPr>
                <w:noProof/>
              </w:rPr>
            </w:pPr>
            <w:r w:rsidRPr="00A62BB0">
              <w:rPr>
                <w:noProof/>
                <w:lang w:val="it-IT"/>
              </w:rPr>
              <w:t>Configuration</w:t>
            </w:r>
          </w:p>
        </w:tc>
        <w:tc>
          <w:tcPr>
            <w:tcW w:w="1334" w:type="pct"/>
            <w:shd w:val="clear" w:color="auto" w:fill="auto"/>
          </w:tcPr>
          <w:p w14:paraId="42B655AF" w14:textId="77777777" w:rsidR="00E338BE" w:rsidRPr="001C0E1B" w:rsidRDefault="00E338BE" w:rsidP="005F30A6">
            <w:pPr>
              <w:pStyle w:val="TAL"/>
              <w:rPr>
                <w:noProof/>
              </w:rPr>
            </w:pPr>
            <w:r>
              <w:rPr>
                <w:noProof/>
                <w:lang w:val="it-IT"/>
              </w:rPr>
              <w:t>Config 1</w:t>
            </w:r>
          </w:p>
        </w:tc>
        <w:tc>
          <w:tcPr>
            <w:tcW w:w="427" w:type="pct"/>
            <w:shd w:val="clear" w:color="auto" w:fill="auto"/>
          </w:tcPr>
          <w:p w14:paraId="6801F430" w14:textId="77777777" w:rsidR="00E338BE" w:rsidRPr="001C0E1B" w:rsidRDefault="00E338BE" w:rsidP="005F30A6">
            <w:pPr>
              <w:pStyle w:val="TAC"/>
              <w:rPr>
                <w:noProof/>
              </w:rPr>
            </w:pPr>
          </w:p>
        </w:tc>
        <w:tc>
          <w:tcPr>
            <w:tcW w:w="907" w:type="pct"/>
            <w:shd w:val="clear" w:color="auto" w:fill="auto"/>
          </w:tcPr>
          <w:p w14:paraId="2E01B892" w14:textId="77777777" w:rsidR="00E338BE" w:rsidRPr="001C0E1B" w:rsidRDefault="00E338BE" w:rsidP="005F30A6">
            <w:pPr>
              <w:pStyle w:val="TAC"/>
              <w:rPr>
                <w:noProof/>
              </w:rPr>
            </w:pPr>
            <w:r>
              <w:rPr>
                <w:rFonts w:cs="Arial"/>
                <w:szCs w:val="18"/>
              </w:rPr>
              <w:t>FR2 PRACH configuration 2</w:t>
            </w:r>
          </w:p>
        </w:tc>
        <w:tc>
          <w:tcPr>
            <w:tcW w:w="1166" w:type="pct"/>
          </w:tcPr>
          <w:p w14:paraId="1312786E" w14:textId="77777777" w:rsidR="00E338BE" w:rsidRPr="001C0E1B" w:rsidRDefault="00E338BE" w:rsidP="005F30A6">
            <w:pPr>
              <w:pStyle w:val="TAC"/>
              <w:rPr>
                <w:noProof/>
              </w:rPr>
            </w:pPr>
            <w:r>
              <w:rPr>
                <w:rFonts w:cs="Arial"/>
                <w:szCs w:val="18"/>
              </w:rPr>
              <w:t>A.3.8.3</w:t>
            </w:r>
          </w:p>
        </w:tc>
      </w:tr>
      <w:tr w:rsidR="00E338BE" w:rsidRPr="001C0E1B" w14:paraId="7188A3BC" w14:textId="77777777" w:rsidTr="005F30A6">
        <w:trPr>
          <w:trHeight w:val="164"/>
          <w:jc w:val="center"/>
        </w:trPr>
        <w:tc>
          <w:tcPr>
            <w:tcW w:w="2499" w:type="pct"/>
            <w:gridSpan w:val="2"/>
            <w:shd w:val="clear" w:color="auto" w:fill="auto"/>
          </w:tcPr>
          <w:p w14:paraId="71A0F921" w14:textId="77777777" w:rsidR="00E338BE" w:rsidRPr="001C0E1B" w:rsidRDefault="00E338BE" w:rsidP="005F30A6">
            <w:pPr>
              <w:pStyle w:val="TAL"/>
              <w:rPr>
                <w:noProof/>
              </w:rPr>
            </w:pPr>
            <w:r w:rsidRPr="001C0E1B">
              <w:rPr>
                <w:noProof/>
              </w:rPr>
              <w:t>SSB index assigned as BFD RS (q</w:t>
            </w:r>
            <w:r w:rsidRPr="001C0E1B">
              <w:rPr>
                <w:noProof/>
                <w:vertAlign w:val="subscript"/>
              </w:rPr>
              <w:t>0</w:t>
            </w:r>
            <w:r w:rsidRPr="001C0E1B">
              <w:rPr>
                <w:noProof/>
              </w:rPr>
              <w:t>)</w:t>
            </w:r>
          </w:p>
        </w:tc>
        <w:tc>
          <w:tcPr>
            <w:tcW w:w="427" w:type="pct"/>
            <w:shd w:val="clear" w:color="auto" w:fill="auto"/>
          </w:tcPr>
          <w:p w14:paraId="47824A6B" w14:textId="77777777" w:rsidR="00E338BE" w:rsidRPr="001C0E1B" w:rsidRDefault="00E338BE" w:rsidP="005F30A6">
            <w:pPr>
              <w:pStyle w:val="TAC"/>
              <w:rPr>
                <w:noProof/>
              </w:rPr>
            </w:pPr>
          </w:p>
        </w:tc>
        <w:tc>
          <w:tcPr>
            <w:tcW w:w="907" w:type="pct"/>
            <w:shd w:val="clear" w:color="auto" w:fill="auto"/>
          </w:tcPr>
          <w:p w14:paraId="6C6DC635" w14:textId="77777777" w:rsidR="00E338BE" w:rsidRPr="001C0E1B" w:rsidRDefault="00E338BE" w:rsidP="005F30A6">
            <w:pPr>
              <w:pStyle w:val="TAC"/>
              <w:rPr>
                <w:noProof/>
              </w:rPr>
            </w:pPr>
            <w:r w:rsidRPr="001C0E1B">
              <w:rPr>
                <w:noProof/>
              </w:rPr>
              <w:t>0</w:t>
            </w:r>
          </w:p>
        </w:tc>
        <w:tc>
          <w:tcPr>
            <w:tcW w:w="1166" w:type="pct"/>
          </w:tcPr>
          <w:p w14:paraId="4A59C934" w14:textId="77777777" w:rsidR="00E338BE" w:rsidRPr="001C0E1B" w:rsidRDefault="00E338BE" w:rsidP="005F30A6">
            <w:pPr>
              <w:pStyle w:val="TAC"/>
              <w:rPr>
                <w:noProof/>
              </w:rPr>
            </w:pPr>
          </w:p>
        </w:tc>
      </w:tr>
      <w:tr w:rsidR="00E338BE" w:rsidRPr="001C0E1B" w14:paraId="14442318" w14:textId="77777777" w:rsidTr="005F30A6">
        <w:trPr>
          <w:trHeight w:val="164"/>
          <w:jc w:val="center"/>
        </w:trPr>
        <w:tc>
          <w:tcPr>
            <w:tcW w:w="2499" w:type="pct"/>
            <w:gridSpan w:val="2"/>
            <w:shd w:val="clear" w:color="auto" w:fill="auto"/>
          </w:tcPr>
          <w:p w14:paraId="21FE46F4" w14:textId="77777777" w:rsidR="00E338BE" w:rsidRPr="001C0E1B" w:rsidRDefault="00E338BE" w:rsidP="005F30A6">
            <w:pPr>
              <w:pStyle w:val="TAL"/>
              <w:rPr>
                <w:noProof/>
              </w:rPr>
            </w:pPr>
            <w:r w:rsidRPr="001C0E1B">
              <w:rPr>
                <w:noProof/>
              </w:rPr>
              <w:t>SSB index assigned as CBD RS (q</w:t>
            </w:r>
            <w:r w:rsidRPr="001C0E1B">
              <w:rPr>
                <w:noProof/>
                <w:vertAlign w:val="subscript"/>
              </w:rPr>
              <w:t>1</w:t>
            </w:r>
            <w:r w:rsidRPr="001C0E1B">
              <w:rPr>
                <w:noProof/>
              </w:rPr>
              <w:t>)</w:t>
            </w:r>
          </w:p>
        </w:tc>
        <w:tc>
          <w:tcPr>
            <w:tcW w:w="427" w:type="pct"/>
            <w:shd w:val="clear" w:color="auto" w:fill="auto"/>
          </w:tcPr>
          <w:p w14:paraId="32F4C899" w14:textId="77777777" w:rsidR="00E338BE" w:rsidRPr="001C0E1B" w:rsidRDefault="00E338BE" w:rsidP="005F30A6">
            <w:pPr>
              <w:pStyle w:val="TAC"/>
              <w:rPr>
                <w:noProof/>
              </w:rPr>
            </w:pPr>
          </w:p>
        </w:tc>
        <w:tc>
          <w:tcPr>
            <w:tcW w:w="907" w:type="pct"/>
            <w:shd w:val="clear" w:color="auto" w:fill="auto"/>
          </w:tcPr>
          <w:p w14:paraId="73C053C5" w14:textId="77777777" w:rsidR="00E338BE" w:rsidRPr="001C0E1B" w:rsidRDefault="00E338BE" w:rsidP="005F30A6">
            <w:pPr>
              <w:pStyle w:val="TAC"/>
              <w:rPr>
                <w:noProof/>
              </w:rPr>
            </w:pPr>
            <w:r w:rsidRPr="001C0E1B">
              <w:rPr>
                <w:noProof/>
              </w:rPr>
              <w:t>1</w:t>
            </w:r>
          </w:p>
        </w:tc>
        <w:tc>
          <w:tcPr>
            <w:tcW w:w="1166" w:type="pct"/>
          </w:tcPr>
          <w:p w14:paraId="345AA3A1" w14:textId="77777777" w:rsidR="00E338BE" w:rsidRPr="001C0E1B" w:rsidRDefault="00E338BE" w:rsidP="005F30A6">
            <w:pPr>
              <w:pStyle w:val="TAC"/>
              <w:rPr>
                <w:noProof/>
              </w:rPr>
            </w:pPr>
          </w:p>
        </w:tc>
      </w:tr>
      <w:tr w:rsidR="00E338BE" w:rsidRPr="001C0E1B" w14:paraId="53E9A78C" w14:textId="77777777" w:rsidTr="005F30A6">
        <w:trPr>
          <w:trHeight w:val="176"/>
          <w:jc w:val="center"/>
        </w:trPr>
        <w:tc>
          <w:tcPr>
            <w:tcW w:w="2499" w:type="pct"/>
            <w:gridSpan w:val="2"/>
            <w:shd w:val="clear" w:color="auto" w:fill="auto"/>
          </w:tcPr>
          <w:p w14:paraId="15030DC3" w14:textId="77777777" w:rsidR="00E338BE" w:rsidRPr="001C0E1B" w:rsidRDefault="00E338BE" w:rsidP="005F30A6">
            <w:pPr>
              <w:pStyle w:val="TAL"/>
              <w:rPr>
                <w:noProof/>
              </w:rPr>
            </w:pPr>
            <w:r w:rsidRPr="001C0E1B">
              <w:rPr>
                <w:noProof/>
              </w:rPr>
              <w:t>TRS configuration</w:t>
            </w:r>
          </w:p>
        </w:tc>
        <w:tc>
          <w:tcPr>
            <w:tcW w:w="427" w:type="pct"/>
            <w:shd w:val="clear" w:color="auto" w:fill="auto"/>
          </w:tcPr>
          <w:p w14:paraId="3133B49A" w14:textId="77777777" w:rsidR="00E338BE" w:rsidRPr="001C0E1B" w:rsidRDefault="00E338BE" w:rsidP="005F30A6">
            <w:pPr>
              <w:pStyle w:val="TAC"/>
              <w:rPr>
                <w:noProof/>
              </w:rPr>
            </w:pPr>
          </w:p>
        </w:tc>
        <w:tc>
          <w:tcPr>
            <w:tcW w:w="907" w:type="pct"/>
            <w:shd w:val="clear" w:color="auto" w:fill="auto"/>
          </w:tcPr>
          <w:p w14:paraId="27A44BB8" w14:textId="77777777" w:rsidR="00E338BE" w:rsidRPr="001C0E1B" w:rsidRDefault="00E338BE" w:rsidP="005F30A6">
            <w:pPr>
              <w:pStyle w:val="TAC"/>
              <w:rPr>
                <w:noProof/>
              </w:rPr>
            </w:pPr>
            <w:r w:rsidRPr="001C0E1B">
              <w:rPr>
                <w:noProof/>
              </w:rPr>
              <w:t>TRS.2.1 TDD</w:t>
            </w:r>
          </w:p>
        </w:tc>
        <w:tc>
          <w:tcPr>
            <w:tcW w:w="1166" w:type="pct"/>
          </w:tcPr>
          <w:p w14:paraId="64F9882A" w14:textId="77777777" w:rsidR="00E338BE" w:rsidRPr="001C0E1B" w:rsidRDefault="00E338BE" w:rsidP="005F30A6">
            <w:pPr>
              <w:pStyle w:val="TAC"/>
              <w:rPr>
                <w:noProof/>
              </w:rPr>
            </w:pPr>
          </w:p>
        </w:tc>
      </w:tr>
      <w:tr w:rsidR="00E338BE" w:rsidRPr="001C0E1B" w14:paraId="25351312" w14:textId="77777777" w:rsidTr="005F30A6">
        <w:trPr>
          <w:trHeight w:val="176"/>
          <w:jc w:val="center"/>
        </w:trPr>
        <w:tc>
          <w:tcPr>
            <w:tcW w:w="2499" w:type="pct"/>
            <w:gridSpan w:val="2"/>
            <w:shd w:val="clear" w:color="auto" w:fill="auto"/>
          </w:tcPr>
          <w:p w14:paraId="45CD7C1A" w14:textId="77777777" w:rsidR="00E338BE" w:rsidRPr="001C0E1B" w:rsidRDefault="00E338BE" w:rsidP="005F30A6">
            <w:pPr>
              <w:pStyle w:val="TAL"/>
              <w:rPr>
                <w:noProof/>
              </w:rPr>
            </w:pPr>
            <w:r w:rsidRPr="001C0E1B">
              <w:rPr>
                <w:noProof/>
              </w:rPr>
              <w:t>TCI configuration</w:t>
            </w:r>
          </w:p>
        </w:tc>
        <w:tc>
          <w:tcPr>
            <w:tcW w:w="427" w:type="pct"/>
            <w:shd w:val="clear" w:color="auto" w:fill="auto"/>
          </w:tcPr>
          <w:p w14:paraId="771ECDE7" w14:textId="77777777" w:rsidR="00E338BE" w:rsidRPr="001C0E1B" w:rsidRDefault="00E338BE" w:rsidP="005F30A6">
            <w:pPr>
              <w:pStyle w:val="TAC"/>
              <w:rPr>
                <w:noProof/>
              </w:rPr>
            </w:pPr>
          </w:p>
        </w:tc>
        <w:tc>
          <w:tcPr>
            <w:tcW w:w="907" w:type="pct"/>
            <w:shd w:val="clear" w:color="auto" w:fill="auto"/>
          </w:tcPr>
          <w:p w14:paraId="73CE1CAA" w14:textId="77777777" w:rsidR="00E338BE" w:rsidRPr="001C0E1B" w:rsidRDefault="00E338BE" w:rsidP="005F30A6">
            <w:pPr>
              <w:pStyle w:val="TAC"/>
              <w:rPr>
                <w:noProof/>
              </w:rPr>
            </w:pPr>
            <w:r w:rsidRPr="001C0E1B">
              <w:rPr>
                <w:noProof/>
              </w:rPr>
              <w:t>TCI.State.0</w:t>
            </w:r>
          </w:p>
        </w:tc>
        <w:tc>
          <w:tcPr>
            <w:tcW w:w="1166" w:type="pct"/>
          </w:tcPr>
          <w:p w14:paraId="452E8870" w14:textId="77777777" w:rsidR="00E338BE" w:rsidRPr="001C0E1B" w:rsidRDefault="00E338BE" w:rsidP="005F30A6">
            <w:pPr>
              <w:pStyle w:val="TAC"/>
              <w:rPr>
                <w:noProof/>
              </w:rPr>
            </w:pPr>
          </w:p>
        </w:tc>
      </w:tr>
      <w:tr w:rsidR="00E338BE" w:rsidRPr="001C0E1B" w14:paraId="71A58A90" w14:textId="77777777" w:rsidTr="005F30A6">
        <w:trPr>
          <w:trHeight w:val="176"/>
          <w:jc w:val="center"/>
        </w:trPr>
        <w:tc>
          <w:tcPr>
            <w:tcW w:w="2499" w:type="pct"/>
            <w:gridSpan w:val="2"/>
            <w:shd w:val="clear" w:color="auto" w:fill="auto"/>
          </w:tcPr>
          <w:p w14:paraId="00295FFA" w14:textId="77777777" w:rsidR="00E338BE" w:rsidRPr="001C0E1B" w:rsidRDefault="00E338BE" w:rsidP="005F30A6">
            <w:pPr>
              <w:pStyle w:val="TAL"/>
              <w:rPr>
                <w:noProof/>
              </w:rPr>
            </w:pPr>
            <w:r w:rsidRPr="001C0E1B">
              <w:rPr>
                <w:noProof/>
              </w:rPr>
              <w:t>OCNG parameters</w:t>
            </w:r>
          </w:p>
        </w:tc>
        <w:tc>
          <w:tcPr>
            <w:tcW w:w="427" w:type="pct"/>
            <w:shd w:val="clear" w:color="auto" w:fill="auto"/>
          </w:tcPr>
          <w:p w14:paraId="4E53A368" w14:textId="77777777" w:rsidR="00E338BE" w:rsidRPr="001C0E1B" w:rsidRDefault="00E338BE" w:rsidP="005F30A6">
            <w:pPr>
              <w:pStyle w:val="TAC"/>
              <w:rPr>
                <w:noProof/>
              </w:rPr>
            </w:pPr>
          </w:p>
        </w:tc>
        <w:tc>
          <w:tcPr>
            <w:tcW w:w="907" w:type="pct"/>
            <w:shd w:val="clear" w:color="auto" w:fill="auto"/>
          </w:tcPr>
          <w:p w14:paraId="79B09F5A" w14:textId="77777777" w:rsidR="00E338BE" w:rsidRPr="001C0E1B" w:rsidRDefault="00E338BE" w:rsidP="005F30A6">
            <w:pPr>
              <w:pStyle w:val="TAC"/>
              <w:rPr>
                <w:noProof/>
              </w:rPr>
            </w:pPr>
            <w:r w:rsidRPr="001C0E1B">
              <w:rPr>
                <w:noProof/>
              </w:rPr>
              <w:t>OP.1</w:t>
            </w:r>
          </w:p>
        </w:tc>
        <w:tc>
          <w:tcPr>
            <w:tcW w:w="1166" w:type="pct"/>
          </w:tcPr>
          <w:p w14:paraId="07DE2E5E" w14:textId="77777777" w:rsidR="00E338BE" w:rsidRPr="001C0E1B" w:rsidRDefault="00E338BE" w:rsidP="005F30A6">
            <w:pPr>
              <w:pStyle w:val="TAC"/>
              <w:rPr>
                <w:noProof/>
              </w:rPr>
            </w:pPr>
          </w:p>
        </w:tc>
      </w:tr>
      <w:tr w:rsidR="00E338BE" w:rsidRPr="001C0E1B" w14:paraId="34A80E4F" w14:textId="77777777" w:rsidTr="005F30A6">
        <w:trPr>
          <w:trHeight w:val="164"/>
          <w:jc w:val="center"/>
        </w:trPr>
        <w:tc>
          <w:tcPr>
            <w:tcW w:w="2499" w:type="pct"/>
            <w:gridSpan w:val="2"/>
            <w:shd w:val="clear" w:color="auto" w:fill="auto"/>
          </w:tcPr>
          <w:p w14:paraId="76C19BEA" w14:textId="77777777" w:rsidR="00E338BE" w:rsidRPr="001C0E1B" w:rsidRDefault="00E338BE" w:rsidP="005F30A6">
            <w:pPr>
              <w:pStyle w:val="TAL"/>
              <w:rPr>
                <w:noProof/>
              </w:rPr>
            </w:pPr>
            <w:r w:rsidRPr="001C0E1B">
              <w:rPr>
                <w:noProof/>
              </w:rPr>
              <w:t>CP length</w:t>
            </w:r>
            <w:r w:rsidRPr="001C0E1B">
              <w:rPr>
                <w:noProof/>
              </w:rPr>
              <w:tab/>
            </w:r>
          </w:p>
        </w:tc>
        <w:tc>
          <w:tcPr>
            <w:tcW w:w="427" w:type="pct"/>
            <w:shd w:val="clear" w:color="auto" w:fill="auto"/>
          </w:tcPr>
          <w:p w14:paraId="7C874588" w14:textId="77777777" w:rsidR="00E338BE" w:rsidRPr="001C0E1B" w:rsidRDefault="00E338BE" w:rsidP="005F30A6">
            <w:pPr>
              <w:pStyle w:val="TAC"/>
              <w:rPr>
                <w:noProof/>
              </w:rPr>
            </w:pPr>
          </w:p>
        </w:tc>
        <w:tc>
          <w:tcPr>
            <w:tcW w:w="907" w:type="pct"/>
            <w:shd w:val="clear" w:color="auto" w:fill="auto"/>
          </w:tcPr>
          <w:p w14:paraId="6C837767" w14:textId="77777777" w:rsidR="00E338BE" w:rsidRPr="001C0E1B" w:rsidRDefault="00E338BE" w:rsidP="005F30A6">
            <w:pPr>
              <w:pStyle w:val="TAC"/>
              <w:rPr>
                <w:noProof/>
              </w:rPr>
            </w:pPr>
            <w:r w:rsidRPr="001C0E1B">
              <w:rPr>
                <w:noProof/>
              </w:rPr>
              <w:t>Normal</w:t>
            </w:r>
          </w:p>
        </w:tc>
        <w:tc>
          <w:tcPr>
            <w:tcW w:w="1166" w:type="pct"/>
          </w:tcPr>
          <w:p w14:paraId="0A889425" w14:textId="77777777" w:rsidR="00E338BE" w:rsidRPr="001C0E1B" w:rsidRDefault="00E338BE" w:rsidP="005F30A6">
            <w:pPr>
              <w:pStyle w:val="TAC"/>
              <w:rPr>
                <w:noProof/>
              </w:rPr>
            </w:pPr>
          </w:p>
        </w:tc>
      </w:tr>
      <w:tr w:rsidR="00E338BE" w:rsidRPr="001C0E1B" w14:paraId="2F03642C" w14:textId="77777777" w:rsidTr="005F30A6">
        <w:trPr>
          <w:trHeight w:val="164"/>
          <w:jc w:val="center"/>
        </w:trPr>
        <w:tc>
          <w:tcPr>
            <w:tcW w:w="1166" w:type="pct"/>
            <w:tcBorders>
              <w:bottom w:val="nil"/>
            </w:tcBorders>
            <w:shd w:val="clear" w:color="auto" w:fill="auto"/>
          </w:tcPr>
          <w:p w14:paraId="2E39AF63" w14:textId="77777777" w:rsidR="00E338BE" w:rsidRPr="001C0E1B" w:rsidRDefault="00E338BE" w:rsidP="005F30A6">
            <w:pPr>
              <w:pStyle w:val="TAL"/>
              <w:rPr>
                <w:noProof/>
              </w:rPr>
            </w:pPr>
            <w:r w:rsidRPr="001C0E1B">
              <w:rPr>
                <w:noProof/>
              </w:rPr>
              <w:t>Beam failure detection transmission parameters</w:t>
            </w:r>
          </w:p>
        </w:tc>
        <w:tc>
          <w:tcPr>
            <w:tcW w:w="1334" w:type="pct"/>
            <w:shd w:val="clear" w:color="auto" w:fill="auto"/>
          </w:tcPr>
          <w:p w14:paraId="760A35C3" w14:textId="77777777" w:rsidR="00E338BE" w:rsidRPr="001C0E1B" w:rsidRDefault="00E338BE" w:rsidP="005F30A6">
            <w:pPr>
              <w:pStyle w:val="TAL"/>
              <w:rPr>
                <w:noProof/>
              </w:rPr>
            </w:pPr>
            <w:r w:rsidRPr="001C0E1B">
              <w:rPr>
                <w:noProof/>
              </w:rPr>
              <w:t>DCI format</w:t>
            </w:r>
          </w:p>
        </w:tc>
        <w:tc>
          <w:tcPr>
            <w:tcW w:w="427" w:type="pct"/>
            <w:shd w:val="clear" w:color="auto" w:fill="auto"/>
          </w:tcPr>
          <w:p w14:paraId="00BD8104" w14:textId="77777777" w:rsidR="00E338BE" w:rsidRPr="001C0E1B" w:rsidRDefault="00E338BE" w:rsidP="005F30A6">
            <w:pPr>
              <w:pStyle w:val="TAC"/>
              <w:rPr>
                <w:noProof/>
              </w:rPr>
            </w:pPr>
          </w:p>
        </w:tc>
        <w:tc>
          <w:tcPr>
            <w:tcW w:w="907" w:type="pct"/>
            <w:shd w:val="clear" w:color="auto" w:fill="auto"/>
          </w:tcPr>
          <w:p w14:paraId="010B1DA5" w14:textId="77777777" w:rsidR="00E338BE" w:rsidRPr="001C0E1B" w:rsidRDefault="00E338BE" w:rsidP="005F30A6">
            <w:pPr>
              <w:pStyle w:val="TAC"/>
              <w:rPr>
                <w:noProof/>
              </w:rPr>
            </w:pPr>
            <w:r w:rsidRPr="001C0E1B">
              <w:rPr>
                <w:noProof/>
              </w:rPr>
              <w:t>1-0</w:t>
            </w:r>
          </w:p>
        </w:tc>
        <w:tc>
          <w:tcPr>
            <w:tcW w:w="1166" w:type="pct"/>
          </w:tcPr>
          <w:p w14:paraId="227CF658" w14:textId="77777777" w:rsidR="00E338BE" w:rsidRPr="001C0E1B" w:rsidRDefault="00E338BE" w:rsidP="005F30A6">
            <w:pPr>
              <w:pStyle w:val="TAC"/>
              <w:rPr>
                <w:noProof/>
              </w:rPr>
            </w:pPr>
          </w:p>
        </w:tc>
      </w:tr>
      <w:tr w:rsidR="00E338BE" w:rsidRPr="001C0E1B" w14:paraId="7D1DECB5" w14:textId="77777777" w:rsidTr="005F30A6">
        <w:trPr>
          <w:trHeight w:val="352"/>
          <w:jc w:val="center"/>
        </w:trPr>
        <w:tc>
          <w:tcPr>
            <w:tcW w:w="1166" w:type="pct"/>
            <w:tcBorders>
              <w:top w:val="nil"/>
              <w:bottom w:val="nil"/>
            </w:tcBorders>
            <w:shd w:val="clear" w:color="auto" w:fill="auto"/>
          </w:tcPr>
          <w:p w14:paraId="3026C124" w14:textId="77777777" w:rsidR="00E338BE" w:rsidRPr="001C0E1B" w:rsidRDefault="00E338BE" w:rsidP="005F30A6">
            <w:pPr>
              <w:pStyle w:val="TAL"/>
              <w:rPr>
                <w:noProof/>
              </w:rPr>
            </w:pPr>
          </w:p>
        </w:tc>
        <w:tc>
          <w:tcPr>
            <w:tcW w:w="1334" w:type="pct"/>
            <w:shd w:val="clear" w:color="auto" w:fill="auto"/>
          </w:tcPr>
          <w:p w14:paraId="59CC5968" w14:textId="77777777" w:rsidR="00E338BE" w:rsidRPr="001C0E1B" w:rsidRDefault="00E338BE" w:rsidP="005F30A6">
            <w:pPr>
              <w:pStyle w:val="TAL"/>
              <w:rPr>
                <w:noProof/>
              </w:rPr>
            </w:pPr>
            <w:r w:rsidRPr="001C0E1B">
              <w:rPr>
                <w:noProof/>
              </w:rPr>
              <w:t>Number of Control OFDM symbols</w:t>
            </w:r>
          </w:p>
        </w:tc>
        <w:tc>
          <w:tcPr>
            <w:tcW w:w="427" w:type="pct"/>
            <w:shd w:val="clear" w:color="auto" w:fill="auto"/>
          </w:tcPr>
          <w:p w14:paraId="0F8ECC61" w14:textId="77777777" w:rsidR="00E338BE" w:rsidRPr="001C0E1B" w:rsidRDefault="00E338BE" w:rsidP="005F30A6">
            <w:pPr>
              <w:pStyle w:val="TAC"/>
              <w:rPr>
                <w:noProof/>
              </w:rPr>
            </w:pPr>
          </w:p>
        </w:tc>
        <w:tc>
          <w:tcPr>
            <w:tcW w:w="907" w:type="pct"/>
            <w:shd w:val="clear" w:color="auto" w:fill="auto"/>
          </w:tcPr>
          <w:p w14:paraId="74435C15" w14:textId="77777777" w:rsidR="00E338BE" w:rsidRPr="001C0E1B" w:rsidRDefault="00E338BE" w:rsidP="005F30A6">
            <w:pPr>
              <w:pStyle w:val="TAC"/>
              <w:rPr>
                <w:noProof/>
              </w:rPr>
            </w:pPr>
            <w:r w:rsidRPr="001C0E1B">
              <w:rPr>
                <w:noProof/>
              </w:rPr>
              <w:t>2</w:t>
            </w:r>
          </w:p>
        </w:tc>
        <w:tc>
          <w:tcPr>
            <w:tcW w:w="1166" w:type="pct"/>
          </w:tcPr>
          <w:p w14:paraId="57309055" w14:textId="77777777" w:rsidR="00E338BE" w:rsidRPr="001C0E1B" w:rsidRDefault="00E338BE" w:rsidP="005F30A6">
            <w:pPr>
              <w:pStyle w:val="TAC"/>
              <w:rPr>
                <w:noProof/>
              </w:rPr>
            </w:pPr>
          </w:p>
        </w:tc>
      </w:tr>
      <w:tr w:rsidR="00E338BE" w:rsidRPr="001C0E1B" w14:paraId="169BF348" w14:textId="77777777" w:rsidTr="005F30A6">
        <w:trPr>
          <w:trHeight w:val="176"/>
          <w:jc w:val="center"/>
        </w:trPr>
        <w:tc>
          <w:tcPr>
            <w:tcW w:w="1166" w:type="pct"/>
            <w:tcBorders>
              <w:top w:val="nil"/>
              <w:bottom w:val="nil"/>
            </w:tcBorders>
            <w:shd w:val="clear" w:color="auto" w:fill="auto"/>
          </w:tcPr>
          <w:p w14:paraId="000EE82C" w14:textId="77777777" w:rsidR="00E338BE" w:rsidRPr="001C0E1B" w:rsidRDefault="00E338BE" w:rsidP="005F30A6">
            <w:pPr>
              <w:pStyle w:val="TAL"/>
              <w:rPr>
                <w:noProof/>
              </w:rPr>
            </w:pPr>
          </w:p>
        </w:tc>
        <w:tc>
          <w:tcPr>
            <w:tcW w:w="1334" w:type="pct"/>
            <w:shd w:val="clear" w:color="auto" w:fill="auto"/>
          </w:tcPr>
          <w:p w14:paraId="56EDA2BF" w14:textId="77777777" w:rsidR="00E338BE" w:rsidRPr="001C0E1B" w:rsidRDefault="00E338BE" w:rsidP="005F30A6">
            <w:pPr>
              <w:pStyle w:val="TAL"/>
              <w:rPr>
                <w:noProof/>
              </w:rPr>
            </w:pPr>
            <w:r w:rsidRPr="001C0E1B">
              <w:rPr>
                <w:noProof/>
              </w:rPr>
              <w:t xml:space="preserve">Aggregation level </w:t>
            </w:r>
          </w:p>
        </w:tc>
        <w:tc>
          <w:tcPr>
            <w:tcW w:w="427" w:type="pct"/>
            <w:shd w:val="clear" w:color="auto" w:fill="auto"/>
          </w:tcPr>
          <w:p w14:paraId="75894D28" w14:textId="77777777" w:rsidR="00E338BE" w:rsidRPr="001C0E1B" w:rsidRDefault="00E338BE" w:rsidP="005F30A6">
            <w:pPr>
              <w:pStyle w:val="TAC"/>
              <w:rPr>
                <w:noProof/>
              </w:rPr>
            </w:pPr>
            <w:r w:rsidRPr="001C0E1B">
              <w:rPr>
                <w:noProof/>
              </w:rPr>
              <w:t>CCE</w:t>
            </w:r>
          </w:p>
        </w:tc>
        <w:tc>
          <w:tcPr>
            <w:tcW w:w="907" w:type="pct"/>
            <w:shd w:val="clear" w:color="auto" w:fill="auto"/>
          </w:tcPr>
          <w:p w14:paraId="2F61E1DB" w14:textId="77777777" w:rsidR="00E338BE" w:rsidRPr="001C0E1B" w:rsidRDefault="00E338BE" w:rsidP="005F30A6">
            <w:pPr>
              <w:pStyle w:val="TAC"/>
              <w:rPr>
                <w:noProof/>
              </w:rPr>
            </w:pPr>
            <w:r w:rsidRPr="001C0E1B">
              <w:rPr>
                <w:noProof/>
              </w:rPr>
              <w:t>8</w:t>
            </w:r>
          </w:p>
        </w:tc>
        <w:tc>
          <w:tcPr>
            <w:tcW w:w="1166" w:type="pct"/>
          </w:tcPr>
          <w:p w14:paraId="59225ECE" w14:textId="77777777" w:rsidR="00E338BE" w:rsidRPr="001C0E1B" w:rsidRDefault="00E338BE" w:rsidP="005F30A6">
            <w:pPr>
              <w:pStyle w:val="TAC"/>
              <w:rPr>
                <w:noProof/>
              </w:rPr>
            </w:pPr>
          </w:p>
        </w:tc>
      </w:tr>
      <w:tr w:rsidR="00E338BE" w:rsidRPr="001C0E1B" w14:paraId="4923C19E" w14:textId="77777777" w:rsidTr="005F30A6">
        <w:trPr>
          <w:trHeight w:val="527"/>
          <w:jc w:val="center"/>
        </w:trPr>
        <w:tc>
          <w:tcPr>
            <w:tcW w:w="1166" w:type="pct"/>
            <w:tcBorders>
              <w:top w:val="nil"/>
              <w:bottom w:val="nil"/>
            </w:tcBorders>
            <w:shd w:val="clear" w:color="auto" w:fill="auto"/>
          </w:tcPr>
          <w:p w14:paraId="77D0E0F4" w14:textId="77777777" w:rsidR="00E338BE" w:rsidRPr="001C0E1B" w:rsidRDefault="00E338BE" w:rsidP="005F30A6">
            <w:pPr>
              <w:pStyle w:val="TAL"/>
              <w:rPr>
                <w:noProof/>
              </w:rPr>
            </w:pPr>
          </w:p>
        </w:tc>
        <w:tc>
          <w:tcPr>
            <w:tcW w:w="1334" w:type="pct"/>
            <w:tcBorders>
              <w:top w:val="single" w:sz="4" w:space="0" w:color="auto"/>
              <w:left w:val="single" w:sz="4" w:space="0" w:color="auto"/>
              <w:bottom w:val="single" w:sz="4" w:space="0" w:color="auto"/>
              <w:right w:val="single" w:sz="4" w:space="0" w:color="auto"/>
            </w:tcBorders>
          </w:tcPr>
          <w:p w14:paraId="2352DBA4" w14:textId="77777777" w:rsidR="00E338BE" w:rsidRPr="001C0E1B" w:rsidRDefault="00E338BE" w:rsidP="005F30A6">
            <w:pPr>
              <w:pStyle w:val="TAL"/>
              <w:rPr>
                <w:noProof/>
              </w:rPr>
            </w:pPr>
            <w:r>
              <w:rPr>
                <w:rFonts w:eastAsia="?? ??"/>
              </w:rPr>
              <w:t xml:space="preserve">Ratio of hypothetical PDCCH RE energy to average </w:t>
            </w:r>
            <w:r>
              <w:rPr>
                <w:rFonts w:hint="eastAsia"/>
                <w:lang w:eastAsia="zh-CN"/>
              </w:rPr>
              <w:t>SSS</w:t>
            </w:r>
            <w:r>
              <w:rPr>
                <w:rFonts w:eastAsia="?? ??"/>
              </w:rPr>
              <w:t xml:space="preserve"> RE energy</w:t>
            </w:r>
          </w:p>
        </w:tc>
        <w:tc>
          <w:tcPr>
            <w:tcW w:w="427" w:type="pct"/>
            <w:shd w:val="clear" w:color="auto" w:fill="auto"/>
          </w:tcPr>
          <w:p w14:paraId="3CC0E4BE" w14:textId="77777777" w:rsidR="00E338BE" w:rsidRPr="001C0E1B" w:rsidRDefault="00E338BE" w:rsidP="005F30A6">
            <w:pPr>
              <w:pStyle w:val="TAC"/>
              <w:rPr>
                <w:noProof/>
              </w:rPr>
            </w:pPr>
            <w:r w:rsidRPr="001C0E1B">
              <w:rPr>
                <w:noProof/>
              </w:rPr>
              <w:t>dB</w:t>
            </w:r>
          </w:p>
        </w:tc>
        <w:tc>
          <w:tcPr>
            <w:tcW w:w="907" w:type="pct"/>
            <w:shd w:val="clear" w:color="auto" w:fill="auto"/>
          </w:tcPr>
          <w:p w14:paraId="4F140F69" w14:textId="77777777" w:rsidR="00E338BE" w:rsidRPr="001C0E1B" w:rsidRDefault="00E338BE" w:rsidP="005F30A6">
            <w:pPr>
              <w:pStyle w:val="TAC"/>
              <w:rPr>
                <w:noProof/>
              </w:rPr>
            </w:pPr>
            <w:r w:rsidRPr="001C0E1B">
              <w:rPr>
                <w:noProof/>
              </w:rPr>
              <w:t>0</w:t>
            </w:r>
          </w:p>
        </w:tc>
        <w:tc>
          <w:tcPr>
            <w:tcW w:w="1166" w:type="pct"/>
          </w:tcPr>
          <w:p w14:paraId="4FA0066F" w14:textId="77777777" w:rsidR="00E338BE" w:rsidRPr="001C0E1B" w:rsidRDefault="00E338BE" w:rsidP="005F30A6">
            <w:pPr>
              <w:pStyle w:val="TAC"/>
              <w:rPr>
                <w:noProof/>
              </w:rPr>
            </w:pPr>
          </w:p>
        </w:tc>
      </w:tr>
      <w:tr w:rsidR="00E338BE" w:rsidRPr="001C0E1B" w14:paraId="2D5A5719" w14:textId="77777777" w:rsidTr="005F30A6">
        <w:trPr>
          <w:trHeight w:val="465"/>
          <w:jc w:val="center"/>
        </w:trPr>
        <w:tc>
          <w:tcPr>
            <w:tcW w:w="1166" w:type="pct"/>
            <w:tcBorders>
              <w:top w:val="nil"/>
              <w:bottom w:val="nil"/>
            </w:tcBorders>
            <w:shd w:val="clear" w:color="auto" w:fill="auto"/>
          </w:tcPr>
          <w:p w14:paraId="7BC79673" w14:textId="77777777" w:rsidR="00E338BE" w:rsidRPr="001C0E1B" w:rsidRDefault="00E338BE" w:rsidP="005F30A6">
            <w:pPr>
              <w:pStyle w:val="TAL"/>
              <w:rPr>
                <w:noProof/>
              </w:rPr>
            </w:pPr>
          </w:p>
        </w:tc>
        <w:tc>
          <w:tcPr>
            <w:tcW w:w="1334" w:type="pct"/>
            <w:tcBorders>
              <w:top w:val="single" w:sz="4" w:space="0" w:color="auto"/>
              <w:left w:val="single" w:sz="4" w:space="0" w:color="auto"/>
              <w:bottom w:val="single" w:sz="4" w:space="0" w:color="auto"/>
              <w:right w:val="single" w:sz="4" w:space="0" w:color="auto"/>
            </w:tcBorders>
          </w:tcPr>
          <w:p w14:paraId="32E3A1A1" w14:textId="77777777" w:rsidR="00E338BE" w:rsidRPr="001C0E1B" w:rsidRDefault="00E338BE" w:rsidP="005F30A6">
            <w:pPr>
              <w:pStyle w:val="TAL"/>
              <w:rPr>
                <w:noProof/>
              </w:rPr>
            </w:pPr>
            <w:r>
              <w:rPr>
                <w:rFonts w:eastAsia="?? ??"/>
              </w:rPr>
              <w:t xml:space="preserve">Ratio of hypothetical PDCCH DMRS energy to average </w:t>
            </w:r>
            <w:r>
              <w:rPr>
                <w:rFonts w:hint="eastAsia"/>
                <w:lang w:eastAsia="zh-CN"/>
              </w:rPr>
              <w:t>SSS</w:t>
            </w:r>
            <w:r>
              <w:rPr>
                <w:rFonts w:eastAsia="?? ??"/>
              </w:rPr>
              <w:t xml:space="preserve"> RE energy</w:t>
            </w:r>
          </w:p>
        </w:tc>
        <w:tc>
          <w:tcPr>
            <w:tcW w:w="427" w:type="pct"/>
            <w:shd w:val="clear" w:color="auto" w:fill="auto"/>
          </w:tcPr>
          <w:p w14:paraId="61BC6E09" w14:textId="77777777" w:rsidR="00E338BE" w:rsidRPr="001C0E1B" w:rsidRDefault="00E338BE" w:rsidP="005F30A6">
            <w:pPr>
              <w:pStyle w:val="TAC"/>
              <w:rPr>
                <w:noProof/>
              </w:rPr>
            </w:pPr>
            <w:r w:rsidRPr="001C0E1B">
              <w:rPr>
                <w:noProof/>
              </w:rPr>
              <w:t>dB</w:t>
            </w:r>
          </w:p>
        </w:tc>
        <w:tc>
          <w:tcPr>
            <w:tcW w:w="907" w:type="pct"/>
            <w:shd w:val="clear" w:color="auto" w:fill="auto"/>
          </w:tcPr>
          <w:p w14:paraId="14D6333A" w14:textId="77777777" w:rsidR="00E338BE" w:rsidRPr="001C0E1B" w:rsidRDefault="00E338BE" w:rsidP="005F30A6">
            <w:pPr>
              <w:pStyle w:val="TAC"/>
              <w:rPr>
                <w:noProof/>
              </w:rPr>
            </w:pPr>
            <w:r w:rsidRPr="001C0E1B">
              <w:rPr>
                <w:noProof/>
              </w:rPr>
              <w:t>0</w:t>
            </w:r>
          </w:p>
        </w:tc>
        <w:tc>
          <w:tcPr>
            <w:tcW w:w="1166" w:type="pct"/>
          </w:tcPr>
          <w:p w14:paraId="7877F762" w14:textId="77777777" w:rsidR="00E338BE" w:rsidRPr="001C0E1B" w:rsidRDefault="00E338BE" w:rsidP="005F30A6">
            <w:pPr>
              <w:pStyle w:val="TAC"/>
              <w:rPr>
                <w:noProof/>
              </w:rPr>
            </w:pPr>
          </w:p>
        </w:tc>
      </w:tr>
      <w:tr w:rsidR="00E338BE" w:rsidRPr="001C0E1B" w14:paraId="49BC0E25" w14:textId="77777777" w:rsidTr="005F30A6">
        <w:trPr>
          <w:trHeight w:val="379"/>
          <w:jc w:val="center"/>
        </w:trPr>
        <w:tc>
          <w:tcPr>
            <w:tcW w:w="1166" w:type="pct"/>
            <w:tcBorders>
              <w:top w:val="nil"/>
              <w:bottom w:val="nil"/>
            </w:tcBorders>
            <w:shd w:val="clear" w:color="auto" w:fill="auto"/>
          </w:tcPr>
          <w:p w14:paraId="7DCC3484" w14:textId="77777777" w:rsidR="00E338BE" w:rsidRPr="001C0E1B" w:rsidRDefault="00E338BE" w:rsidP="005F30A6">
            <w:pPr>
              <w:pStyle w:val="TAL"/>
              <w:rPr>
                <w:noProof/>
              </w:rPr>
            </w:pPr>
          </w:p>
        </w:tc>
        <w:tc>
          <w:tcPr>
            <w:tcW w:w="1334" w:type="pct"/>
            <w:shd w:val="clear" w:color="auto" w:fill="auto"/>
            <w:vAlign w:val="center"/>
          </w:tcPr>
          <w:p w14:paraId="1E07B560" w14:textId="77777777" w:rsidR="00E338BE" w:rsidRPr="001C0E1B" w:rsidRDefault="00E338BE" w:rsidP="005F30A6">
            <w:pPr>
              <w:pStyle w:val="TAL"/>
              <w:rPr>
                <w:rFonts w:eastAsia="?? ??"/>
              </w:rPr>
            </w:pPr>
            <w:r w:rsidRPr="001C0E1B">
              <w:rPr>
                <w:rFonts w:eastAsia="?? ??"/>
              </w:rPr>
              <w:t>DMRS precoder granularity</w:t>
            </w:r>
          </w:p>
        </w:tc>
        <w:tc>
          <w:tcPr>
            <w:tcW w:w="427" w:type="pct"/>
            <w:shd w:val="clear" w:color="auto" w:fill="auto"/>
            <w:vAlign w:val="center"/>
          </w:tcPr>
          <w:p w14:paraId="28C5DC73" w14:textId="77777777" w:rsidR="00E338BE" w:rsidRPr="001C0E1B" w:rsidRDefault="00E338BE" w:rsidP="005F30A6">
            <w:pPr>
              <w:pStyle w:val="TAC"/>
              <w:rPr>
                <w:rFonts w:eastAsia="?? ??"/>
              </w:rPr>
            </w:pPr>
          </w:p>
        </w:tc>
        <w:tc>
          <w:tcPr>
            <w:tcW w:w="907" w:type="pct"/>
            <w:shd w:val="clear" w:color="auto" w:fill="auto"/>
          </w:tcPr>
          <w:p w14:paraId="49A6E093" w14:textId="77777777" w:rsidR="00E338BE" w:rsidRPr="001C0E1B" w:rsidRDefault="00E338BE" w:rsidP="005F30A6">
            <w:pPr>
              <w:pStyle w:val="TAC"/>
              <w:rPr>
                <w:noProof/>
              </w:rPr>
            </w:pPr>
            <w:r w:rsidRPr="001C0E1B">
              <w:rPr>
                <w:rFonts w:eastAsia="?? ??"/>
              </w:rPr>
              <w:t>REG bundle size</w:t>
            </w:r>
          </w:p>
        </w:tc>
        <w:tc>
          <w:tcPr>
            <w:tcW w:w="1166" w:type="pct"/>
          </w:tcPr>
          <w:p w14:paraId="2202351B" w14:textId="77777777" w:rsidR="00E338BE" w:rsidRPr="001C0E1B" w:rsidRDefault="00E338BE" w:rsidP="005F30A6">
            <w:pPr>
              <w:pStyle w:val="TAC"/>
              <w:rPr>
                <w:rFonts w:eastAsia="?? ??"/>
              </w:rPr>
            </w:pPr>
          </w:p>
        </w:tc>
      </w:tr>
      <w:tr w:rsidR="00E338BE" w:rsidRPr="001C0E1B" w14:paraId="63563BF2" w14:textId="77777777" w:rsidTr="005F30A6">
        <w:trPr>
          <w:trHeight w:val="188"/>
          <w:jc w:val="center"/>
        </w:trPr>
        <w:tc>
          <w:tcPr>
            <w:tcW w:w="1166" w:type="pct"/>
            <w:tcBorders>
              <w:top w:val="nil"/>
            </w:tcBorders>
            <w:shd w:val="clear" w:color="auto" w:fill="auto"/>
          </w:tcPr>
          <w:p w14:paraId="4E778A44" w14:textId="77777777" w:rsidR="00E338BE" w:rsidRPr="001C0E1B" w:rsidRDefault="00E338BE" w:rsidP="005F30A6">
            <w:pPr>
              <w:pStyle w:val="TAL"/>
              <w:rPr>
                <w:noProof/>
              </w:rPr>
            </w:pPr>
          </w:p>
        </w:tc>
        <w:tc>
          <w:tcPr>
            <w:tcW w:w="1334" w:type="pct"/>
            <w:shd w:val="clear" w:color="auto" w:fill="auto"/>
            <w:vAlign w:val="center"/>
          </w:tcPr>
          <w:p w14:paraId="5B0030F6" w14:textId="77777777" w:rsidR="00E338BE" w:rsidRPr="001C0E1B" w:rsidRDefault="00E338BE" w:rsidP="005F30A6">
            <w:pPr>
              <w:pStyle w:val="TAL"/>
              <w:rPr>
                <w:rFonts w:eastAsia="?? ??"/>
              </w:rPr>
            </w:pPr>
            <w:r w:rsidRPr="001C0E1B">
              <w:rPr>
                <w:rFonts w:eastAsia="?? ??"/>
              </w:rPr>
              <w:t>REG bundle size</w:t>
            </w:r>
          </w:p>
        </w:tc>
        <w:tc>
          <w:tcPr>
            <w:tcW w:w="427" w:type="pct"/>
            <w:shd w:val="clear" w:color="auto" w:fill="auto"/>
            <w:vAlign w:val="center"/>
          </w:tcPr>
          <w:p w14:paraId="31633A8A" w14:textId="77777777" w:rsidR="00E338BE" w:rsidRPr="001C0E1B" w:rsidRDefault="00E338BE" w:rsidP="005F30A6">
            <w:pPr>
              <w:pStyle w:val="TAC"/>
              <w:rPr>
                <w:rFonts w:eastAsia="?? ??"/>
              </w:rPr>
            </w:pPr>
          </w:p>
        </w:tc>
        <w:tc>
          <w:tcPr>
            <w:tcW w:w="907" w:type="pct"/>
            <w:shd w:val="clear" w:color="auto" w:fill="auto"/>
          </w:tcPr>
          <w:p w14:paraId="46C98C8F" w14:textId="77777777" w:rsidR="00E338BE" w:rsidRPr="001C0E1B" w:rsidRDefault="00E338BE" w:rsidP="005F30A6">
            <w:pPr>
              <w:pStyle w:val="TAC"/>
              <w:rPr>
                <w:noProof/>
              </w:rPr>
            </w:pPr>
            <w:r w:rsidRPr="001C0E1B">
              <w:rPr>
                <w:noProof/>
              </w:rPr>
              <w:t>6</w:t>
            </w:r>
          </w:p>
        </w:tc>
        <w:tc>
          <w:tcPr>
            <w:tcW w:w="1166" w:type="pct"/>
          </w:tcPr>
          <w:p w14:paraId="3D222E47" w14:textId="77777777" w:rsidR="00E338BE" w:rsidRPr="001C0E1B" w:rsidRDefault="00E338BE" w:rsidP="005F30A6">
            <w:pPr>
              <w:pStyle w:val="TAC"/>
              <w:rPr>
                <w:noProof/>
              </w:rPr>
            </w:pPr>
          </w:p>
        </w:tc>
      </w:tr>
      <w:tr w:rsidR="00E338BE" w:rsidRPr="001C0E1B" w14:paraId="408A9C78" w14:textId="77777777" w:rsidTr="005F30A6">
        <w:trPr>
          <w:trHeight w:val="176"/>
          <w:jc w:val="center"/>
        </w:trPr>
        <w:tc>
          <w:tcPr>
            <w:tcW w:w="2499" w:type="pct"/>
            <w:gridSpan w:val="2"/>
            <w:shd w:val="clear" w:color="auto" w:fill="auto"/>
          </w:tcPr>
          <w:p w14:paraId="7E46B12A" w14:textId="77777777" w:rsidR="00E338BE" w:rsidRPr="001C0E1B" w:rsidRDefault="00E338BE" w:rsidP="005F30A6">
            <w:pPr>
              <w:pStyle w:val="TAL"/>
              <w:rPr>
                <w:noProof/>
              </w:rPr>
            </w:pPr>
            <w:r w:rsidRPr="001C0E1B">
              <w:rPr>
                <w:noProof/>
              </w:rPr>
              <w:t>DRX</w:t>
            </w:r>
          </w:p>
        </w:tc>
        <w:tc>
          <w:tcPr>
            <w:tcW w:w="427" w:type="pct"/>
            <w:shd w:val="clear" w:color="auto" w:fill="auto"/>
          </w:tcPr>
          <w:p w14:paraId="79079AEE" w14:textId="77777777" w:rsidR="00E338BE" w:rsidRPr="001C0E1B" w:rsidRDefault="00E338BE" w:rsidP="005F30A6">
            <w:pPr>
              <w:pStyle w:val="TAC"/>
              <w:rPr>
                <w:noProof/>
              </w:rPr>
            </w:pPr>
          </w:p>
        </w:tc>
        <w:tc>
          <w:tcPr>
            <w:tcW w:w="907" w:type="pct"/>
            <w:shd w:val="clear" w:color="auto" w:fill="auto"/>
          </w:tcPr>
          <w:p w14:paraId="33CF9446" w14:textId="77777777" w:rsidR="00E338BE" w:rsidRPr="001C0E1B" w:rsidRDefault="00E338BE" w:rsidP="005F30A6">
            <w:pPr>
              <w:pStyle w:val="TAC"/>
              <w:rPr>
                <w:iCs/>
              </w:rPr>
            </w:pPr>
            <w:r w:rsidRPr="001C0E1B">
              <w:rPr>
                <w:iCs/>
              </w:rPr>
              <w:t>OFF</w:t>
            </w:r>
          </w:p>
        </w:tc>
        <w:tc>
          <w:tcPr>
            <w:tcW w:w="1166" w:type="pct"/>
          </w:tcPr>
          <w:p w14:paraId="3D7805FD" w14:textId="77777777" w:rsidR="00E338BE" w:rsidRPr="001C0E1B" w:rsidRDefault="00E338BE" w:rsidP="005F30A6">
            <w:pPr>
              <w:pStyle w:val="TAC"/>
              <w:rPr>
                <w:i/>
                <w:iCs/>
              </w:rPr>
            </w:pPr>
            <w:r w:rsidRPr="001C0E1B">
              <w:rPr>
                <w:iCs/>
              </w:rPr>
              <w:t>DRX is not in use</w:t>
            </w:r>
          </w:p>
        </w:tc>
      </w:tr>
      <w:tr w:rsidR="00E338BE" w:rsidRPr="001C0E1B" w14:paraId="5E8C75FD" w14:textId="77777777" w:rsidTr="005F30A6">
        <w:trPr>
          <w:trHeight w:val="164"/>
          <w:jc w:val="center"/>
        </w:trPr>
        <w:tc>
          <w:tcPr>
            <w:tcW w:w="2499" w:type="pct"/>
            <w:gridSpan w:val="2"/>
            <w:shd w:val="clear" w:color="auto" w:fill="auto"/>
          </w:tcPr>
          <w:p w14:paraId="20A16E1A" w14:textId="77777777" w:rsidR="00E338BE" w:rsidRPr="001C0E1B" w:rsidRDefault="00E338BE" w:rsidP="005F30A6">
            <w:pPr>
              <w:pStyle w:val="TAL"/>
              <w:rPr>
                <w:noProof/>
              </w:rPr>
            </w:pPr>
            <w:r w:rsidRPr="00A62BB0">
              <w:rPr>
                <w:noProof/>
              </w:rPr>
              <w:t xml:space="preserve">Gap pattern ID </w:t>
            </w:r>
          </w:p>
        </w:tc>
        <w:tc>
          <w:tcPr>
            <w:tcW w:w="427" w:type="pct"/>
            <w:shd w:val="clear" w:color="auto" w:fill="auto"/>
          </w:tcPr>
          <w:p w14:paraId="6C09B25C" w14:textId="77777777" w:rsidR="00E338BE" w:rsidRPr="001C0E1B" w:rsidRDefault="00E338BE" w:rsidP="005F30A6">
            <w:pPr>
              <w:pStyle w:val="TAC"/>
              <w:rPr>
                <w:noProof/>
              </w:rPr>
            </w:pPr>
          </w:p>
        </w:tc>
        <w:tc>
          <w:tcPr>
            <w:tcW w:w="907" w:type="pct"/>
            <w:shd w:val="clear" w:color="auto" w:fill="auto"/>
          </w:tcPr>
          <w:p w14:paraId="4B0C683C" w14:textId="77777777" w:rsidR="00E338BE" w:rsidRPr="001C0E1B" w:rsidRDefault="00E338BE" w:rsidP="005F30A6">
            <w:pPr>
              <w:pStyle w:val="TAC"/>
              <w:rPr>
                <w:iCs/>
              </w:rPr>
            </w:pPr>
            <w:r w:rsidRPr="00A62BB0">
              <w:rPr>
                <w:iCs/>
              </w:rPr>
              <w:t>N.A.</w:t>
            </w:r>
          </w:p>
        </w:tc>
        <w:tc>
          <w:tcPr>
            <w:tcW w:w="1166" w:type="pct"/>
          </w:tcPr>
          <w:p w14:paraId="3607A688" w14:textId="77777777" w:rsidR="00E338BE" w:rsidRPr="001C0E1B" w:rsidRDefault="00E338BE" w:rsidP="005F30A6">
            <w:pPr>
              <w:pStyle w:val="TAC"/>
              <w:rPr>
                <w:iCs/>
              </w:rPr>
            </w:pPr>
            <w:r w:rsidRPr="00A62BB0">
              <w:rPr>
                <w:iCs/>
              </w:rPr>
              <w:t xml:space="preserve"> No measurement gap pattern is configured</w:t>
            </w:r>
          </w:p>
        </w:tc>
      </w:tr>
      <w:tr w:rsidR="00E338BE" w:rsidRPr="001C0E1B" w14:paraId="336A1D60" w14:textId="77777777" w:rsidTr="005F30A6">
        <w:trPr>
          <w:trHeight w:val="164"/>
          <w:jc w:val="center"/>
        </w:trPr>
        <w:tc>
          <w:tcPr>
            <w:tcW w:w="2499" w:type="pct"/>
            <w:gridSpan w:val="2"/>
            <w:shd w:val="clear" w:color="auto" w:fill="auto"/>
          </w:tcPr>
          <w:p w14:paraId="4D9748CB" w14:textId="77777777" w:rsidR="00E338BE" w:rsidRPr="001C0E1B" w:rsidRDefault="00E338BE" w:rsidP="005F30A6">
            <w:pPr>
              <w:pStyle w:val="TAL"/>
              <w:rPr>
                <w:noProof/>
              </w:rPr>
            </w:pPr>
            <w:r w:rsidRPr="00A62BB0">
              <w:t>ssb-Index</w:t>
            </w:r>
          </w:p>
        </w:tc>
        <w:tc>
          <w:tcPr>
            <w:tcW w:w="427" w:type="pct"/>
            <w:shd w:val="clear" w:color="auto" w:fill="auto"/>
          </w:tcPr>
          <w:p w14:paraId="3FD08470" w14:textId="77777777" w:rsidR="00E338BE" w:rsidRPr="001C0E1B" w:rsidRDefault="00E338BE" w:rsidP="005F30A6">
            <w:pPr>
              <w:pStyle w:val="TAC"/>
              <w:rPr>
                <w:noProof/>
              </w:rPr>
            </w:pPr>
          </w:p>
        </w:tc>
        <w:tc>
          <w:tcPr>
            <w:tcW w:w="907" w:type="pct"/>
            <w:shd w:val="clear" w:color="auto" w:fill="auto"/>
          </w:tcPr>
          <w:p w14:paraId="3D759DB8" w14:textId="77777777" w:rsidR="00E338BE" w:rsidRPr="001C0E1B" w:rsidRDefault="00E338BE" w:rsidP="005F30A6">
            <w:pPr>
              <w:pStyle w:val="TAC"/>
              <w:rPr>
                <w:iCs/>
              </w:rPr>
            </w:pPr>
            <w:r w:rsidRPr="00A62BB0">
              <w:rPr>
                <w:iCs/>
              </w:rPr>
              <w:t>2</w:t>
            </w:r>
          </w:p>
        </w:tc>
        <w:tc>
          <w:tcPr>
            <w:tcW w:w="1166" w:type="pct"/>
          </w:tcPr>
          <w:p w14:paraId="64307E4C" w14:textId="77777777" w:rsidR="00E338BE" w:rsidRPr="001C0E1B" w:rsidRDefault="00E338BE" w:rsidP="005F30A6">
            <w:pPr>
              <w:pStyle w:val="TAC"/>
              <w:rPr>
                <w:iCs/>
              </w:rPr>
            </w:pPr>
            <w:r w:rsidRPr="00A62BB0">
              <w:rPr>
                <w:iCs/>
              </w:rPr>
              <w:t>Number of SSB indexes used for beam failure detection</w:t>
            </w:r>
          </w:p>
        </w:tc>
      </w:tr>
      <w:tr w:rsidR="00E338BE" w:rsidRPr="001C0E1B" w14:paraId="366A0819" w14:textId="77777777" w:rsidTr="005F30A6">
        <w:trPr>
          <w:trHeight w:val="164"/>
          <w:jc w:val="center"/>
        </w:trPr>
        <w:tc>
          <w:tcPr>
            <w:tcW w:w="2499" w:type="pct"/>
            <w:gridSpan w:val="2"/>
            <w:shd w:val="clear" w:color="auto" w:fill="auto"/>
          </w:tcPr>
          <w:p w14:paraId="08F5B7B5" w14:textId="77777777" w:rsidR="00E338BE" w:rsidRPr="001C0E1B" w:rsidRDefault="00E338BE" w:rsidP="005F30A6">
            <w:pPr>
              <w:pStyle w:val="TAL"/>
            </w:pPr>
            <w:r w:rsidRPr="00A62BB0">
              <w:t>rlmInSyncOutOfSyncThreshold</w:t>
            </w:r>
          </w:p>
        </w:tc>
        <w:tc>
          <w:tcPr>
            <w:tcW w:w="427" w:type="pct"/>
            <w:shd w:val="clear" w:color="auto" w:fill="auto"/>
          </w:tcPr>
          <w:p w14:paraId="55954756" w14:textId="77777777" w:rsidR="00E338BE" w:rsidRPr="001C0E1B" w:rsidRDefault="00E338BE" w:rsidP="005F30A6">
            <w:pPr>
              <w:pStyle w:val="TAC"/>
              <w:rPr>
                <w:noProof/>
              </w:rPr>
            </w:pPr>
          </w:p>
        </w:tc>
        <w:tc>
          <w:tcPr>
            <w:tcW w:w="907" w:type="pct"/>
            <w:shd w:val="clear" w:color="auto" w:fill="auto"/>
          </w:tcPr>
          <w:p w14:paraId="5ADE8B01" w14:textId="77777777" w:rsidR="00E338BE" w:rsidRPr="001C0E1B" w:rsidRDefault="00E338BE" w:rsidP="005F30A6">
            <w:pPr>
              <w:pStyle w:val="TAC"/>
              <w:rPr>
                <w:iCs/>
              </w:rPr>
            </w:pPr>
            <w:r w:rsidRPr="00A62BB0">
              <w:rPr>
                <w:iCs/>
              </w:rPr>
              <w:t>absent</w:t>
            </w:r>
          </w:p>
        </w:tc>
        <w:tc>
          <w:tcPr>
            <w:tcW w:w="1166" w:type="pct"/>
          </w:tcPr>
          <w:p w14:paraId="26877A42" w14:textId="77777777" w:rsidR="00E338BE" w:rsidRPr="001C0E1B" w:rsidRDefault="00E338BE" w:rsidP="005F30A6">
            <w:pPr>
              <w:pStyle w:val="TAC"/>
              <w:rPr>
                <w:iCs/>
              </w:rPr>
            </w:pPr>
            <w:r w:rsidRPr="00A62BB0">
              <w:rPr>
                <w:iCs/>
              </w:rPr>
              <w:t xml:space="preserve">When the field is absent, the UE applies the 10% </w:t>
            </w:r>
          </w:p>
        </w:tc>
      </w:tr>
      <w:tr w:rsidR="00E338BE" w:rsidRPr="001C0E1B" w14:paraId="51132A21" w14:textId="77777777" w:rsidTr="005F30A6">
        <w:trPr>
          <w:trHeight w:val="340"/>
          <w:jc w:val="center"/>
        </w:trPr>
        <w:tc>
          <w:tcPr>
            <w:tcW w:w="2499" w:type="pct"/>
            <w:gridSpan w:val="2"/>
            <w:shd w:val="clear" w:color="auto" w:fill="auto"/>
          </w:tcPr>
          <w:p w14:paraId="1CC583EC" w14:textId="77777777" w:rsidR="00E338BE" w:rsidRPr="001C0E1B" w:rsidRDefault="00E338BE" w:rsidP="005F30A6">
            <w:pPr>
              <w:pStyle w:val="TAL"/>
              <w:rPr>
                <w:noProof/>
              </w:rPr>
            </w:pPr>
            <w:r w:rsidRPr="00A62BB0">
              <w:t>rsrp-ThresholdSSB</w:t>
            </w:r>
          </w:p>
        </w:tc>
        <w:tc>
          <w:tcPr>
            <w:tcW w:w="427" w:type="pct"/>
            <w:shd w:val="clear" w:color="auto" w:fill="auto"/>
          </w:tcPr>
          <w:p w14:paraId="6062AA3B" w14:textId="77777777" w:rsidR="00E338BE" w:rsidRPr="001C0E1B" w:rsidRDefault="00E338BE" w:rsidP="005F30A6">
            <w:pPr>
              <w:pStyle w:val="TAC"/>
              <w:rPr>
                <w:noProof/>
              </w:rPr>
            </w:pPr>
            <w:r w:rsidRPr="00B3067E">
              <w:rPr>
                <w:noProof/>
              </w:rPr>
              <w:t>dBm/SCS kHz</w:t>
            </w:r>
          </w:p>
        </w:tc>
        <w:tc>
          <w:tcPr>
            <w:tcW w:w="907" w:type="pct"/>
            <w:shd w:val="clear" w:color="auto" w:fill="auto"/>
          </w:tcPr>
          <w:p w14:paraId="44298DCC" w14:textId="77777777" w:rsidR="00E338BE" w:rsidRPr="001C0E1B" w:rsidRDefault="00E338BE" w:rsidP="005F30A6">
            <w:pPr>
              <w:pStyle w:val="TAC"/>
              <w:rPr>
                <w:noProof/>
              </w:rPr>
            </w:pPr>
            <w:r w:rsidRPr="00FA49FA">
              <w:rPr>
                <w:iCs/>
              </w:rPr>
              <w:t>-94.5</w:t>
            </w:r>
          </w:p>
        </w:tc>
        <w:tc>
          <w:tcPr>
            <w:tcW w:w="1166" w:type="pct"/>
          </w:tcPr>
          <w:p w14:paraId="0931A853" w14:textId="77777777" w:rsidR="00E338BE" w:rsidRPr="001C0E1B" w:rsidRDefault="00E338BE" w:rsidP="005F30A6">
            <w:pPr>
              <w:pStyle w:val="TAC"/>
              <w:rPr>
                <w:iCs/>
              </w:rPr>
            </w:pPr>
            <w:r w:rsidRPr="00FA49FA">
              <w:rPr>
                <w:noProof/>
              </w:rPr>
              <w:t>Threshold used for Q</w:t>
            </w:r>
            <w:r w:rsidRPr="00FA49FA">
              <w:rPr>
                <w:noProof/>
                <w:vertAlign w:val="subscript"/>
              </w:rPr>
              <w:t>in_LR_SSB</w:t>
            </w:r>
            <w:r w:rsidRPr="00FA49FA">
              <w:rPr>
                <w:noProof/>
              </w:rPr>
              <w:t xml:space="preserve"> </w:t>
            </w:r>
          </w:p>
        </w:tc>
      </w:tr>
      <w:tr w:rsidR="00E338BE" w:rsidRPr="001C0E1B" w14:paraId="60965AED" w14:textId="77777777" w:rsidTr="005F30A6">
        <w:trPr>
          <w:trHeight w:val="340"/>
          <w:jc w:val="center"/>
        </w:trPr>
        <w:tc>
          <w:tcPr>
            <w:tcW w:w="2499" w:type="pct"/>
            <w:gridSpan w:val="2"/>
            <w:shd w:val="clear" w:color="auto" w:fill="auto"/>
          </w:tcPr>
          <w:p w14:paraId="674413BF" w14:textId="77777777" w:rsidR="00E338BE" w:rsidRPr="001C0E1B" w:rsidRDefault="00E338BE" w:rsidP="005F30A6">
            <w:pPr>
              <w:pStyle w:val="TAL"/>
            </w:pPr>
            <w:r w:rsidRPr="00A62BB0">
              <w:t>powerControlOffsetSS</w:t>
            </w:r>
          </w:p>
        </w:tc>
        <w:tc>
          <w:tcPr>
            <w:tcW w:w="427" w:type="pct"/>
            <w:shd w:val="clear" w:color="auto" w:fill="auto"/>
          </w:tcPr>
          <w:p w14:paraId="39B66579" w14:textId="77777777" w:rsidR="00E338BE" w:rsidRPr="001C0E1B" w:rsidRDefault="00E338BE" w:rsidP="005F30A6">
            <w:pPr>
              <w:pStyle w:val="TAC"/>
              <w:rPr>
                <w:noProof/>
              </w:rPr>
            </w:pPr>
          </w:p>
        </w:tc>
        <w:tc>
          <w:tcPr>
            <w:tcW w:w="907" w:type="pct"/>
            <w:shd w:val="clear" w:color="auto" w:fill="auto"/>
          </w:tcPr>
          <w:p w14:paraId="255F99B1" w14:textId="77777777" w:rsidR="00E338BE" w:rsidRPr="001C0E1B" w:rsidRDefault="00E338BE" w:rsidP="005F30A6">
            <w:pPr>
              <w:pStyle w:val="TAC"/>
              <w:rPr>
                <w:iCs/>
              </w:rPr>
            </w:pPr>
            <w:r w:rsidRPr="00A62BB0">
              <w:rPr>
                <w:iCs/>
              </w:rPr>
              <w:t>db0</w:t>
            </w:r>
          </w:p>
        </w:tc>
        <w:tc>
          <w:tcPr>
            <w:tcW w:w="1166" w:type="pct"/>
          </w:tcPr>
          <w:p w14:paraId="5F97E0C2" w14:textId="77777777" w:rsidR="00E338BE" w:rsidRPr="001C0E1B" w:rsidRDefault="00E338BE" w:rsidP="005F30A6">
            <w:pPr>
              <w:pStyle w:val="TAC"/>
              <w:rPr>
                <w:noProof/>
              </w:rPr>
            </w:pPr>
            <w:r w:rsidRPr="00A62BB0">
              <w:rPr>
                <w:noProof/>
              </w:rPr>
              <w:t>Used for deriving rsrp-ThresholdCSI-RS</w:t>
            </w:r>
          </w:p>
        </w:tc>
      </w:tr>
      <w:tr w:rsidR="00E338BE" w:rsidRPr="001C0E1B" w14:paraId="41F1870C" w14:textId="77777777" w:rsidTr="005F30A6">
        <w:trPr>
          <w:trHeight w:val="164"/>
          <w:jc w:val="center"/>
        </w:trPr>
        <w:tc>
          <w:tcPr>
            <w:tcW w:w="2499" w:type="pct"/>
            <w:gridSpan w:val="2"/>
            <w:shd w:val="clear" w:color="auto" w:fill="auto"/>
          </w:tcPr>
          <w:p w14:paraId="032B17E2" w14:textId="77777777" w:rsidR="00E338BE" w:rsidRPr="001C0E1B" w:rsidRDefault="00E338BE" w:rsidP="005F30A6">
            <w:pPr>
              <w:pStyle w:val="TAL"/>
              <w:rPr>
                <w:noProof/>
              </w:rPr>
            </w:pPr>
            <w:r w:rsidRPr="00A62BB0">
              <w:rPr>
                <w:noProof/>
              </w:rPr>
              <w:t>beamFailureInstanceMaxCount</w:t>
            </w:r>
          </w:p>
        </w:tc>
        <w:tc>
          <w:tcPr>
            <w:tcW w:w="427" w:type="pct"/>
            <w:shd w:val="clear" w:color="auto" w:fill="auto"/>
          </w:tcPr>
          <w:p w14:paraId="273FEE27" w14:textId="77777777" w:rsidR="00E338BE" w:rsidRPr="001C0E1B" w:rsidRDefault="00E338BE" w:rsidP="005F30A6">
            <w:pPr>
              <w:pStyle w:val="TAC"/>
              <w:rPr>
                <w:iCs/>
              </w:rPr>
            </w:pPr>
          </w:p>
        </w:tc>
        <w:tc>
          <w:tcPr>
            <w:tcW w:w="907" w:type="pct"/>
            <w:shd w:val="clear" w:color="auto" w:fill="auto"/>
          </w:tcPr>
          <w:p w14:paraId="5AA018B9" w14:textId="77777777" w:rsidR="00E338BE" w:rsidRPr="001C0E1B" w:rsidRDefault="00E338BE" w:rsidP="005F30A6">
            <w:pPr>
              <w:pStyle w:val="TAC"/>
              <w:rPr>
                <w:iCs/>
              </w:rPr>
            </w:pPr>
            <w:r>
              <w:rPr>
                <w:iCs/>
              </w:rPr>
              <w:t>n1</w:t>
            </w:r>
          </w:p>
        </w:tc>
        <w:tc>
          <w:tcPr>
            <w:tcW w:w="1166" w:type="pct"/>
          </w:tcPr>
          <w:p w14:paraId="4AE157C9" w14:textId="77777777" w:rsidR="00E338BE" w:rsidRPr="001C0E1B" w:rsidRDefault="00E338BE" w:rsidP="005F30A6">
            <w:pPr>
              <w:pStyle w:val="TAC"/>
              <w:rPr>
                <w:iCs/>
              </w:rPr>
            </w:pPr>
            <w:r w:rsidRPr="00A62BB0">
              <w:rPr>
                <w:iCs/>
              </w:rPr>
              <w:t xml:space="preserve">see TS 38.321 [7], </w:t>
            </w:r>
            <w:r>
              <w:rPr>
                <w:iCs/>
              </w:rPr>
              <w:t>clause</w:t>
            </w:r>
            <w:r w:rsidRPr="00A62BB0">
              <w:rPr>
                <w:iCs/>
              </w:rPr>
              <w:t xml:space="preserve"> 5.17</w:t>
            </w:r>
          </w:p>
        </w:tc>
      </w:tr>
      <w:tr w:rsidR="00E338BE" w:rsidRPr="001C0E1B" w14:paraId="51D3968C" w14:textId="77777777" w:rsidTr="005F30A6">
        <w:trPr>
          <w:trHeight w:val="164"/>
          <w:jc w:val="center"/>
        </w:trPr>
        <w:tc>
          <w:tcPr>
            <w:tcW w:w="2499" w:type="pct"/>
            <w:gridSpan w:val="2"/>
            <w:shd w:val="clear" w:color="auto" w:fill="auto"/>
          </w:tcPr>
          <w:p w14:paraId="69D6A6B5" w14:textId="77777777" w:rsidR="00E338BE" w:rsidRPr="001C0E1B" w:rsidRDefault="00E338BE" w:rsidP="005F30A6">
            <w:pPr>
              <w:pStyle w:val="TAL"/>
              <w:rPr>
                <w:noProof/>
              </w:rPr>
            </w:pPr>
            <w:r w:rsidRPr="00A62BB0">
              <w:rPr>
                <w:noProof/>
              </w:rPr>
              <w:t>beamFailureDetectionTimer</w:t>
            </w:r>
          </w:p>
        </w:tc>
        <w:tc>
          <w:tcPr>
            <w:tcW w:w="427" w:type="pct"/>
            <w:shd w:val="clear" w:color="auto" w:fill="auto"/>
          </w:tcPr>
          <w:p w14:paraId="6AC6554D" w14:textId="77777777" w:rsidR="00E338BE" w:rsidRPr="001C0E1B" w:rsidRDefault="00E338BE" w:rsidP="005F30A6">
            <w:pPr>
              <w:pStyle w:val="TAC"/>
              <w:rPr>
                <w:iCs/>
              </w:rPr>
            </w:pPr>
          </w:p>
        </w:tc>
        <w:tc>
          <w:tcPr>
            <w:tcW w:w="907" w:type="pct"/>
            <w:shd w:val="clear" w:color="auto" w:fill="auto"/>
          </w:tcPr>
          <w:p w14:paraId="55C36C39" w14:textId="77777777" w:rsidR="00E338BE" w:rsidRPr="001C0E1B" w:rsidRDefault="00E338BE" w:rsidP="005F30A6">
            <w:pPr>
              <w:pStyle w:val="TAC"/>
              <w:rPr>
                <w:i/>
                <w:iCs/>
              </w:rPr>
            </w:pPr>
            <w:r w:rsidRPr="00A62BB0">
              <w:rPr>
                <w:noProof/>
              </w:rPr>
              <w:t>pbfd4</w:t>
            </w:r>
          </w:p>
        </w:tc>
        <w:tc>
          <w:tcPr>
            <w:tcW w:w="1166" w:type="pct"/>
          </w:tcPr>
          <w:p w14:paraId="451BAD49" w14:textId="77777777" w:rsidR="00E338BE" w:rsidRPr="001C0E1B" w:rsidRDefault="00E338BE" w:rsidP="005F30A6">
            <w:pPr>
              <w:pStyle w:val="TAC"/>
              <w:rPr>
                <w:noProof/>
              </w:rPr>
            </w:pPr>
            <w:r w:rsidRPr="00A62BB0">
              <w:t xml:space="preserve">see TS 38.321 [7], </w:t>
            </w:r>
            <w:r>
              <w:t>clause</w:t>
            </w:r>
            <w:r w:rsidRPr="00A62BB0">
              <w:t xml:space="preserve"> 5.17</w:t>
            </w:r>
          </w:p>
        </w:tc>
      </w:tr>
      <w:tr w:rsidR="00E338BE" w:rsidRPr="001C0E1B" w14:paraId="162861D2" w14:textId="77777777" w:rsidTr="005F30A6">
        <w:trPr>
          <w:trHeight w:val="128"/>
          <w:jc w:val="center"/>
        </w:trPr>
        <w:tc>
          <w:tcPr>
            <w:tcW w:w="1166" w:type="pct"/>
            <w:shd w:val="clear" w:color="auto" w:fill="auto"/>
          </w:tcPr>
          <w:p w14:paraId="3D434835" w14:textId="77777777" w:rsidR="00E338BE" w:rsidRPr="001C0E1B" w:rsidRDefault="00E338BE" w:rsidP="005F30A6">
            <w:pPr>
              <w:pStyle w:val="TAL"/>
              <w:rPr>
                <w:noProof/>
              </w:rPr>
            </w:pPr>
            <w:r w:rsidRPr="001C0E1B">
              <w:rPr>
                <w:noProof/>
              </w:rPr>
              <w:t>CSI Configuration for reporting</w:t>
            </w:r>
          </w:p>
        </w:tc>
        <w:tc>
          <w:tcPr>
            <w:tcW w:w="1334" w:type="pct"/>
            <w:shd w:val="clear" w:color="auto" w:fill="auto"/>
          </w:tcPr>
          <w:p w14:paraId="593600CE" w14:textId="77777777" w:rsidR="00E338BE" w:rsidRPr="001C0E1B" w:rsidRDefault="00E338BE" w:rsidP="005F30A6">
            <w:pPr>
              <w:pStyle w:val="TAL"/>
              <w:rPr>
                <w:noProof/>
              </w:rPr>
            </w:pPr>
            <w:r w:rsidRPr="001C0E1B">
              <w:rPr>
                <w:noProof/>
              </w:rPr>
              <w:t>Config 1</w:t>
            </w:r>
          </w:p>
        </w:tc>
        <w:tc>
          <w:tcPr>
            <w:tcW w:w="427" w:type="pct"/>
            <w:shd w:val="clear" w:color="auto" w:fill="auto"/>
          </w:tcPr>
          <w:p w14:paraId="07C9B9BA" w14:textId="77777777" w:rsidR="00E338BE" w:rsidRPr="001C0E1B" w:rsidRDefault="00E338BE" w:rsidP="005F30A6">
            <w:pPr>
              <w:pStyle w:val="TAC"/>
              <w:rPr>
                <w:noProof/>
              </w:rPr>
            </w:pPr>
          </w:p>
        </w:tc>
        <w:tc>
          <w:tcPr>
            <w:tcW w:w="907" w:type="pct"/>
            <w:shd w:val="clear" w:color="auto" w:fill="auto"/>
          </w:tcPr>
          <w:p w14:paraId="60E6D4B5" w14:textId="77777777" w:rsidR="00E338BE" w:rsidRPr="001C0E1B" w:rsidRDefault="00E338BE" w:rsidP="005F30A6">
            <w:pPr>
              <w:pStyle w:val="TAC"/>
              <w:rPr>
                <w:noProof/>
              </w:rPr>
            </w:pPr>
            <w:r w:rsidRPr="001C0E1B">
              <w:rPr>
                <w:noProof/>
              </w:rPr>
              <w:t>CSI-RS.3.1 TDD</w:t>
            </w:r>
          </w:p>
        </w:tc>
        <w:tc>
          <w:tcPr>
            <w:tcW w:w="1166" w:type="pct"/>
          </w:tcPr>
          <w:p w14:paraId="127B102E" w14:textId="77777777" w:rsidR="00E338BE" w:rsidRPr="001C0E1B" w:rsidRDefault="00E338BE" w:rsidP="005F30A6">
            <w:pPr>
              <w:pStyle w:val="TAC"/>
              <w:rPr>
                <w:noProof/>
              </w:rPr>
            </w:pPr>
            <w:r w:rsidRPr="001C0E1B">
              <w:rPr>
                <w:noProof/>
              </w:rPr>
              <w:t>A.3.14.2</w:t>
            </w:r>
          </w:p>
        </w:tc>
      </w:tr>
      <w:tr w:rsidR="00E338BE" w:rsidRPr="001C0E1B" w14:paraId="03F37266" w14:textId="77777777" w:rsidTr="005F30A6">
        <w:trPr>
          <w:trHeight w:val="164"/>
          <w:jc w:val="center"/>
        </w:trPr>
        <w:tc>
          <w:tcPr>
            <w:tcW w:w="2499" w:type="pct"/>
            <w:gridSpan w:val="2"/>
            <w:shd w:val="clear" w:color="auto" w:fill="auto"/>
          </w:tcPr>
          <w:p w14:paraId="263D761B" w14:textId="77777777" w:rsidR="00E338BE" w:rsidRPr="001C0E1B" w:rsidRDefault="00E338BE" w:rsidP="005F30A6">
            <w:pPr>
              <w:pStyle w:val="TAL"/>
              <w:rPr>
                <w:noProof/>
              </w:rPr>
            </w:pPr>
            <w:r w:rsidRPr="00A62BB0">
              <w:rPr>
                <w:noProof/>
              </w:rPr>
              <w:t>T310 Timer</w:t>
            </w:r>
          </w:p>
        </w:tc>
        <w:tc>
          <w:tcPr>
            <w:tcW w:w="427" w:type="pct"/>
            <w:shd w:val="clear" w:color="auto" w:fill="auto"/>
          </w:tcPr>
          <w:p w14:paraId="1EE8A1DB" w14:textId="77777777" w:rsidR="00E338BE" w:rsidRPr="001C0E1B" w:rsidRDefault="00E338BE" w:rsidP="005F30A6">
            <w:pPr>
              <w:pStyle w:val="TAC"/>
              <w:rPr>
                <w:noProof/>
              </w:rPr>
            </w:pPr>
            <w:r w:rsidRPr="00A62BB0">
              <w:rPr>
                <w:noProof/>
              </w:rPr>
              <w:t>ms</w:t>
            </w:r>
          </w:p>
        </w:tc>
        <w:tc>
          <w:tcPr>
            <w:tcW w:w="907" w:type="pct"/>
            <w:shd w:val="clear" w:color="auto" w:fill="auto"/>
          </w:tcPr>
          <w:p w14:paraId="5D96234D" w14:textId="77777777" w:rsidR="00E338BE" w:rsidRPr="001C0E1B" w:rsidRDefault="00E338BE" w:rsidP="005F30A6">
            <w:pPr>
              <w:pStyle w:val="TAC"/>
              <w:rPr>
                <w:noProof/>
              </w:rPr>
            </w:pPr>
            <w:r w:rsidRPr="00A62BB0">
              <w:rPr>
                <w:noProof/>
              </w:rPr>
              <w:t>1000</w:t>
            </w:r>
          </w:p>
        </w:tc>
        <w:tc>
          <w:tcPr>
            <w:tcW w:w="1166" w:type="pct"/>
          </w:tcPr>
          <w:p w14:paraId="63D52B85" w14:textId="77777777" w:rsidR="00E338BE" w:rsidRPr="001C0E1B" w:rsidRDefault="00E338BE" w:rsidP="005F30A6">
            <w:pPr>
              <w:pStyle w:val="TAC"/>
              <w:rPr>
                <w:noProof/>
              </w:rPr>
            </w:pPr>
          </w:p>
        </w:tc>
      </w:tr>
      <w:tr w:rsidR="00E338BE" w:rsidRPr="001C0E1B" w14:paraId="7694C8BE" w14:textId="77777777" w:rsidTr="005F30A6">
        <w:trPr>
          <w:trHeight w:val="164"/>
          <w:jc w:val="center"/>
        </w:trPr>
        <w:tc>
          <w:tcPr>
            <w:tcW w:w="2499" w:type="pct"/>
            <w:gridSpan w:val="2"/>
            <w:shd w:val="clear" w:color="auto" w:fill="auto"/>
          </w:tcPr>
          <w:p w14:paraId="2D7867CE" w14:textId="77777777" w:rsidR="00E338BE" w:rsidRPr="001C0E1B" w:rsidRDefault="00E338BE" w:rsidP="005F30A6">
            <w:pPr>
              <w:pStyle w:val="TAL"/>
              <w:rPr>
                <w:noProof/>
              </w:rPr>
            </w:pPr>
            <w:r w:rsidRPr="00A62BB0">
              <w:rPr>
                <w:noProof/>
              </w:rPr>
              <w:t>N310</w:t>
            </w:r>
          </w:p>
        </w:tc>
        <w:tc>
          <w:tcPr>
            <w:tcW w:w="427" w:type="pct"/>
            <w:shd w:val="clear" w:color="auto" w:fill="auto"/>
          </w:tcPr>
          <w:p w14:paraId="7F331EE0" w14:textId="77777777" w:rsidR="00E338BE" w:rsidRPr="001C0E1B" w:rsidRDefault="00E338BE" w:rsidP="005F30A6">
            <w:pPr>
              <w:pStyle w:val="TAC"/>
              <w:rPr>
                <w:noProof/>
              </w:rPr>
            </w:pPr>
          </w:p>
        </w:tc>
        <w:tc>
          <w:tcPr>
            <w:tcW w:w="907" w:type="pct"/>
            <w:shd w:val="clear" w:color="auto" w:fill="auto"/>
          </w:tcPr>
          <w:p w14:paraId="67347DCB" w14:textId="77777777" w:rsidR="00E338BE" w:rsidRPr="001C0E1B" w:rsidRDefault="00E338BE" w:rsidP="005F30A6">
            <w:pPr>
              <w:pStyle w:val="TAC"/>
              <w:rPr>
                <w:noProof/>
              </w:rPr>
            </w:pPr>
            <w:r w:rsidRPr="00A62BB0">
              <w:rPr>
                <w:noProof/>
              </w:rPr>
              <w:t>2</w:t>
            </w:r>
          </w:p>
        </w:tc>
        <w:tc>
          <w:tcPr>
            <w:tcW w:w="1166" w:type="pct"/>
          </w:tcPr>
          <w:p w14:paraId="63CACFDA" w14:textId="77777777" w:rsidR="00E338BE" w:rsidRPr="001C0E1B" w:rsidRDefault="00E338BE" w:rsidP="005F30A6">
            <w:pPr>
              <w:pStyle w:val="TAC"/>
              <w:rPr>
                <w:noProof/>
              </w:rPr>
            </w:pPr>
          </w:p>
        </w:tc>
      </w:tr>
      <w:tr w:rsidR="00E338BE" w:rsidRPr="001C0E1B" w14:paraId="4FAF89AD" w14:textId="77777777" w:rsidTr="005F30A6">
        <w:trPr>
          <w:trHeight w:val="164"/>
          <w:jc w:val="center"/>
        </w:trPr>
        <w:tc>
          <w:tcPr>
            <w:tcW w:w="2499" w:type="pct"/>
            <w:gridSpan w:val="2"/>
            <w:shd w:val="clear" w:color="auto" w:fill="auto"/>
          </w:tcPr>
          <w:p w14:paraId="44E6061A" w14:textId="77777777" w:rsidR="00E338BE" w:rsidRPr="001C0E1B" w:rsidRDefault="00E338BE" w:rsidP="005F30A6">
            <w:pPr>
              <w:pStyle w:val="TAL"/>
              <w:rPr>
                <w:noProof/>
              </w:rPr>
            </w:pPr>
            <w:r w:rsidRPr="00A62BB0">
              <w:rPr>
                <w:noProof/>
              </w:rPr>
              <w:t>T1</w:t>
            </w:r>
          </w:p>
        </w:tc>
        <w:tc>
          <w:tcPr>
            <w:tcW w:w="427" w:type="pct"/>
            <w:shd w:val="clear" w:color="auto" w:fill="auto"/>
          </w:tcPr>
          <w:p w14:paraId="4784EEA2" w14:textId="77777777" w:rsidR="00E338BE" w:rsidRPr="001C0E1B" w:rsidRDefault="00E338BE" w:rsidP="005F30A6">
            <w:pPr>
              <w:pStyle w:val="TAC"/>
              <w:rPr>
                <w:noProof/>
              </w:rPr>
            </w:pPr>
            <w:r w:rsidRPr="00A62BB0">
              <w:rPr>
                <w:noProof/>
              </w:rPr>
              <w:t>s</w:t>
            </w:r>
          </w:p>
        </w:tc>
        <w:tc>
          <w:tcPr>
            <w:tcW w:w="907" w:type="pct"/>
            <w:shd w:val="clear" w:color="auto" w:fill="auto"/>
          </w:tcPr>
          <w:p w14:paraId="51C398DD" w14:textId="77777777" w:rsidR="00E338BE" w:rsidRPr="001C0E1B" w:rsidRDefault="00E338BE" w:rsidP="005F30A6">
            <w:pPr>
              <w:pStyle w:val="TAC"/>
              <w:rPr>
                <w:noProof/>
              </w:rPr>
            </w:pPr>
            <w:r w:rsidRPr="00A62BB0">
              <w:rPr>
                <w:noProof/>
              </w:rPr>
              <w:t>1</w:t>
            </w:r>
          </w:p>
        </w:tc>
        <w:tc>
          <w:tcPr>
            <w:tcW w:w="1166" w:type="pct"/>
          </w:tcPr>
          <w:p w14:paraId="57CC3239" w14:textId="77777777" w:rsidR="00E338BE" w:rsidRPr="001C0E1B" w:rsidRDefault="00E338BE" w:rsidP="005F30A6">
            <w:pPr>
              <w:pStyle w:val="TAC"/>
              <w:rPr>
                <w:noProof/>
              </w:rPr>
            </w:pPr>
            <w:r w:rsidRPr="00A62BB0">
              <w:rPr>
                <w:noProof/>
              </w:rPr>
              <w:t>During this time the the UE shall be fully synchronized to cell 1</w:t>
            </w:r>
          </w:p>
        </w:tc>
      </w:tr>
      <w:tr w:rsidR="00E338BE" w:rsidRPr="001C0E1B" w14:paraId="1CC2BFB3" w14:textId="77777777" w:rsidTr="005F30A6">
        <w:trPr>
          <w:trHeight w:val="176"/>
          <w:jc w:val="center"/>
        </w:trPr>
        <w:tc>
          <w:tcPr>
            <w:tcW w:w="2499" w:type="pct"/>
            <w:gridSpan w:val="2"/>
            <w:shd w:val="clear" w:color="auto" w:fill="auto"/>
          </w:tcPr>
          <w:p w14:paraId="1C418AF1" w14:textId="77777777" w:rsidR="00E338BE" w:rsidRPr="001C0E1B" w:rsidRDefault="00E338BE" w:rsidP="005F30A6">
            <w:pPr>
              <w:pStyle w:val="TAL"/>
              <w:rPr>
                <w:noProof/>
              </w:rPr>
            </w:pPr>
            <w:r w:rsidRPr="00A62BB0">
              <w:rPr>
                <w:noProof/>
              </w:rPr>
              <w:t>T2</w:t>
            </w:r>
          </w:p>
        </w:tc>
        <w:tc>
          <w:tcPr>
            <w:tcW w:w="427" w:type="pct"/>
            <w:shd w:val="clear" w:color="auto" w:fill="auto"/>
          </w:tcPr>
          <w:p w14:paraId="197BF1E8" w14:textId="77777777" w:rsidR="00E338BE" w:rsidRPr="001C0E1B" w:rsidRDefault="00E338BE" w:rsidP="005F30A6">
            <w:pPr>
              <w:pStyle w:val="TAC"/>
              <w:rPr>
                <w:noProof/>
              </w:rPr>
            </w:pPr>
            <w:r w:rsidRPr="00A62BB0">
              <w:rPr>
                <w:noProof/>
              </w:rPr>
              <w:t>s</w:t>
            </w:r>
          </w:p>
        </w:tc>
        <w:tc>
          <w:tcPr>
            <w:tcW w:w="907" w:type="pct"/>
            <w:shd w:val="clear" w:color="auto" w:fill="auto"/>
          </w:tcPr>
          <w:p w14:paraId="42FC0728" w14:textId="77777777" w:rsidR="00E338BE" w:rsidRPr="001C0E1B" w:rsidRDefault="00E338BE" w:rsidP="005F30A6">
            <w:pPr>
              <w:pStyle w:val="TAC"/>
              <w:rPr>
                <w:noProof/>
              </w:rPr>
            </w:pPr>
            <w:r w:rsidRPr="00A62BB0">
              <w:rPr>
                <w:noProof/>
              </w:rPr>
              <w:t>2.6</w:t>
            </w:r>
          </w:p>
        </w:tc>
        <w:tc>
          <w:tcPr>
            <w:tcW w:w="1166" w:type="pct"/>
          </w:tcPr>
          <w:p w14:paraId="59AB5402" w14:textId="77777777" w:rsidR="00E338BE" w:rsidRPr="001C0E1B" w:rsidRDefault="00E338BE" w:rsidP="005F30A6">
            <w:pPr>
              <w:pStyle w:val="TAC"/>
              <w:rPr>
                <w:noProof/>
              </w:rPr>
            </w:pPr>
          </w:p>
        </w:tc>
      </w:tr>
      <w:tr w:rsidR="00E338BE" w:rsidRPr="001C0E1B" w14:paraId="615076E6" w14:textId="77777777" w:rsidTr="005F30A6">
        <w:trPr>
          <w:trHeight w:val="164"/>
          <w:jc w:val="center"/>
        </w:trPr>
        <w:tc>
          <w:tcPr>
            <w:tcW w:w="2499" w:type="pct"/>
            <w:gridSpan w:val="2"/>
            <w:shd w:val="clear" w:color="auto" w:fill="auto"/>
          </w:tcPr>
          <w:p w14:paraId="7640E9E0" w14:textId="77777777" w:rsidR="00E338BE" w:rsidRPr="001C0E1B" w:rsidRDefault="00E338BE" w:rsidP="005F30A6">
            <w:pPr>
              <w:pStyle w:val="TAL"/>
              <w:rPr>
                <w:noProof/>
              </w:rPr>
            </w:pPr>
            <w:r w:rsidRPr="00A62BB0">
              <w:rPr>
                <w:noProof/>
              </w:rPr>
              <w:t>T3</w:t>
            </w:r>
          </w:p>
        </w:tc>
        <w:tc>
          <w:tcPr>
            <w:tcW w:w="427" w:type="pct"/>
            <w:shd w:val="clear" w:color="auto" w:fill="auto"/>
          </w:tcPr>
          <w:p w14:paraId="33592AE4" w14:textId="77777777" w:rsidR="00E338BE" w:rsidRPr="001C0E1B" w:rsidRDefault="00E338BE" w:rsidP="005F30A6">
            <w:pPr>
              <w:pStyle w:val="TAC"/>
              <w:rPr>
                <w:noProof/>
              </w:rPr>
            </w:pPr>
            <w:r w:rsidRPr="00A62BB0">
              <w:rPr>
                <w:noProof/>
              </w:rPr>
              <w:t>s</w:t>
            </w:r>
          </w:p>
        </w:tc>
        <w:tc>
          <w:tcPr>
            <w:tcW w:w="907" w:type="pct"/>
            <w:shd w:val="clear" w:color="auto" w:fill="auto"/>
          </w:tcPr>
          <w:p w14:paraId="7ECF31AF" w14:textId="77777777" w:rsidR="00E338BE" w:rsidRPr="001C0E1B" w:rsidRDefault="00E338BE" w:rsidP="005F30A6">
            <w:pPr>
              <w:pStyle w:val="TAC"/>
              <w:rPr>
                <w:noProof/>
              </w:rPr>
            </w:pPr>
            <w:r w:rsidRPr="00A62BB0">
              <w:rPr>
                <w:noProof/>
              </w:rPr>
              <w:t>1.64</w:t>
            </w:r>
          </w:p>
        </w:tc>
        <w:tc>
          <w:tcPr>
            <w:tcW w:w="1166" w:type="pct"/>
          </w:tcPr>
          <w:p w14:paraId="6DB20400" w14:textId="77777777" w:rsidR="00E338BE" w:rsidRPr="001C0E1B" w:rsidRDefault="00E338BE" w:rsidP="005F30A6">
            <w:pPr>
              <w:pStyle w:val="TAC"/>
              <w:rPr>
                <w:noProof/>
              </w:rPr>
            </w:pPr>
          </w:p>
        </w:tc>
      </w:tr>
      <w:tr w:rsidR="00E338BE" w:rsidRPr="001C0E1B" w14:paraId="6E87F925" w14:textId="77777777" w:rsidTr="005F30A6">
        <w:trPr>
          <w:trHeight w:val="164"/>
          <w:jc w:val="center"/>
        </w:trPr>
        <w:tc>
          <w:tcPr>
            <w:tcW w:w="2499" w:type="pct"/>
            <w:gridSpan w:val="2"/>
            <w:shd w:val="clear" w:color="auto" w:fill="auto"/>
          </w:tcPr>
          <w:p w14:paraId="66EE3BFB" w14:textId="77777777" w:rsidR="00E338BE" w:rsidRPr="001C0E1B" w:rsidRDefault="00E338BE" w:rsidP="005F30A6">
            <w:pPr>
              <w:pStyle w:val="TAL"/>
              <w:rPr>
                <w:noProof/>
              </w:rPr>
            </w:pPr>
            <w:r w:rsidRPr="00A62BB0">
              <w:rPr>
                <w:noProof/>
              </w:rPr>
              <w:t>T4</w:t>
            </w:r>
          </w:p>
        </w:tc>
        <w:tc>
          <w:tcPr>
            <w:tcW w:w="427" w:type="pct"/>
            <w:shd w:val="clear" w:color="auto" w:fill="auto"/>
          </w:tcPr>
          <w:p w14:paraId="5C7FF1A3" w14:textId="77777777" w:rsidR="00E338BE" w:rsidRPr="001C0E1B" w:rsidRDefault="00E338BE" w:rsidP="005F30A6">
            <w:pPr>
              <w:pStyle w:val="TAC"/>
              <w:rPr>
                <w:noProof/>
              </w:rPr>
            </w:pPr>
            <w:r w:rsidRPr="00A62BB0">
              <w:rPr>
                <w:noProof/>
              </w:rPr>
              <w:t>s</w:t>
            </w:r>
          </w:p>
        </w:tc>
        <w:tc>
          <w:tcPr>
            <w:tcW w:w="907" w:type="pct"/>
            <w:shd w:val="clear" w:color="auto" w:fill="auto"/>
          </w:tcPr>
          <w:p w14:paraId="3365D1CF" w14:textId="77777777" w:rsidR="00E338BE" w:rsidRPr="001C0E1B" w:rsidRDefault="00E338BE" w:rsidP="005F30A6">
            <w:pPr>
              <w:pStyle w:val="TAC"/>
              <w:rPr>
                <w:noProof/>
              </w:rPr>
            </w:pPr>
            <w:r w:rsidRPr="00A62BB0">
              <w:rPr>
                <w:noProof/>
              </w:rPr>
              <w:t>0</w:t>
            </w:r>
          </w:p>
        </w:tc>
        <w:tc>
          <w:tcPr>
            <w:tcW w:w="1166" w:type="pct"/>
          </w:tcPr>
          <w:p w14:paraId="642EB2A3" w14:textId="77777777" w:rsidR="00E338BE" w:rsidRPr="001C0E1B" w:rsidRDefault="00E338BE" w:rsidP="005F30A6">
            <w:pPr>
              <w:pStyle w:val="TAC"/>
              <w:rPr>
                <w:noProof/>
              </w:rPr>
            </w:pPr>
          </w:p>
        </w:tc>
      </w:tr>
      <w:tr w:rsidR="00E338BE" w:rsidRPr="001C0E1B" w14:paraId="6BC3AB4E" w14:textId="77777777" w:rsidTr="005F30A6">
        <w:trPr>
          <w:trHeight w:val="164"/>
          <w:jc w:val="center"/>
        </w:trPr>
        <w:tc>
          <w:tcPr>
            <w:tcW w:w="2499" w:type="pct"/>
            <w:gridSpan w:val="2"/>
            <w:shd w:val="clear" w:color="auto" w:fill="auto"/>
          </w:tcPr>
          <w:p w14:paraId="716DE9CA" w14:textId="77777777" w:rsidR="00E338BE" w:rsidRPr="001C0E1B" w:rsidRDefault="00E338BE" w:rsidP="005F30A6">
            <w:pPr>
              <w:pStyle w:val="TAL"/>
              <w:rPr>
                <w:noProof/>
              </w:rPr>
            </w:pPr>
            <w:r w:rsidRPr="00A62BB0">
              <w:rPr>
                <w:noProof/>
              </w:rPr>
              <w:t>T5</w:t>
            </w:r>
          </w:p>
        </w:tc>
        <w:tc>
          <w:tcPr>
            <w:tcW w:w="427" w:type="pct"/>
            <w:shd w:val="clear" w:color="auto" w:fill="auto"/>
          </w:tcPr>
          <w:p w14:paraId="20AED336" w14:textId="77777777" w:rsidR="00E338BE" w:rsidRPr="001C0E1B" w:rsidRDefault="00E338BE" w:rsidP="005F30A6">
            <w:pPr>
              <w:pStyle w:val="TAC"/>
              <w:rPr>
                <w:noProof/>
              </w:rPr>
            </w:pPr>
            <w:r w:rsidRPr="00A62BB0">
              <w:rPr>
                <w:noProof/>
              </w:rPr>
              <w:t>s</w:t>
            </w:r>
          </w:p>
        </w:tc>
        <w:tc>
          <w:tcPr>
            <w:tcW w:w="907" w:type="pct"/>
            <w:shd w:val="clear" w:color="auto" w:fill="auto"/>
          </w:tcPr>
          <w:p w14:paraId="6DE97696" w14:textId="77777777" w:rsidR="00E338BE" w:rsidRPr="001C0E1B" w:rsidRDefault="00E338BE" w:rsidP="005F30A6">
            <w:pPr>
              <w:pStyle w:val="TAC"/>
              <w:rPr>
                <w:noProof/>
              </w:rPr>
            </w:pPr>
            <w:r w:rsidRPr="00A62BB0">
              <w:rPr>
                <w:noProof/>
              </w:rPr>
              <w:t>1.01</w:t>
            </w:r>
          </w:p>
        </w:tc>
        <w:tc>
          <w:tcPr>
            <w:tcW w:w="1166" w:type="pct"/>
          </w:tcPr>
          <w:p w14:paraId="30774CA2" w14:textId="77777777" w:rsidR="00E338BE" w:rsidRPr="001C0E1B" w:rsidRDefault="00E338BE" w:rsidP="005F30A6">
            <w:pPr>
              <w:pStyle w:val="TAC"/>
              <w:rPr>
                <w:noProof/>
              </w:rPr>
            </w:pPr>
          </w:p>
        </w:tc>
      </w:tr>
      <w:tr w:rsidR="00E338BE" w:rsidRPr="001C0E1B" w14:paraId="7B5D9EFA" w14:textId="77777777" w:rsidTr="005F30A6">
        <w:trPr>
          <w:trHeight w:val="164"/>
          <w:jc w:val="center"/>
        </w:trPr>
        <w:tc>
          <w:tcPr>
            <w:tcW w:w="2499" w:type="pct"/>
            <w:gridSpan w:val="2"/>
            <w:shd w:val="clear" w:color="auto" w:fill="auto"/>
          </w:tcPr>
          <w:p w14:paraId="4C8FC1FA" w14:textId="77777777" w:rsidR="00E338BE" w:rsidRPr="001C0E1B" w:rsidRDefault="00E338BE" w:rsidP="005F30A6">
            <w:pPr>
              <w:pStyle w:val="TAL"/>
              <w:rPr>
                <w:noProof/>
              </w:rPr>
            </w:pPr>
            <w:r w:rsidRPr="00A62BB0">
              <w:rPr>
                <w:noProof/>
              </w:rPr>
              <w:t>D1</w:t>
            </w:r>
          </w:p>
        </w:tc>
        <w:tc>
          <w:tcPr>
            <w:tcW w:w="427" w:type="pct"/>
            <w:shd w:val="clear" w:color="auto" w:fill="auto"/>
          </w:tcPr>
          <w:p w14:paraId="42116A5D" w14:textId="77777777" w:rsidR="00E338BE" w:rsidRPr="001C0E1B" w:rsidRDefault="00E338BE" w:rsidP="005F30A6">
            <w:pPr>
              <w:pStyle w:val="TAC"/>
              <w:rPr>
                <w:noProof/>
              </w:rPr>
            </w:pPr>
            <w:r w:rsidRPr="00A62BB0">
              <w:rPr>
                <w:noProof/>
              </w:rPr>
              <w:t>s</w:t>
            </w:r>
          </w:p>
        </w:tc>
        <w:tc>
          <w:tcPr>
            <w:tcW w:w="907" w:type="pct"/>
            <w:shd w:val="clear" w:color="auto" w:fill="auto"/>
          </w:tcPr>
          <w:p w14:paraId="312A43C2" w14:textId="77777777" w:rsidR="00E338BE" w:rsidRPr="001C0E1B" w:rsidRDefault="00E338BE" w:rsidP="005F30A6">
            <w:pPr>
              <w:pStyle w:val="TAC"/>
              <w:rPr>
                <w:noProof/>
              </w:rPr>
            </w:pPr>
            <w:r w:rsidRPr="00A62BB0">
              <w:rPr>
                <w:noProof/>
              </w:rPr>
              <w:t>0.97</w:t>
            </w:r>
          </w:p>
        </w:tc>
        <w:tc>
          <w:tcPr>
            <w:tcW w:w="1166" w:type="pct"/>
          </w:tcPr>
          <w:p w14:paraId="3D763860" w14:textId="77777777" w:rsidR="00E338BE" w:rsidRPr="001C0E1B" w:rsidRDefault="00E338BE" w:rsidP="005F30A6">
            <w:pPr>
              <w:pStyle w:val="TAC"/>
              <w:rPr>
                <w:noProof/>
              </w:rPr>
            </w:pPr>
          </w:p>
        </w:tc>
      </w:tr>
      <w:tr w:rsidR="00E338BE" w:rsidRPr="001C0E1B" w14:paraId="45DEE6D3" w14:textId="77777777" w:rsidTr="005F30A6">
        <w:trPr>
          <w:jc w:val="center"/>
        </w:trPr>
        <w:tc>
          <w:tcPr>
            <w:tcW w:w="5000" w:type="pct"/>
            <w:gridSpan w:val="5"/>
          </w:tcPr>
          <w:p w14:paraId="51A8D06F" w14:textId="77777777" w:rsidR="00E338BE" w:rsidRPr="001C0E1B" w:rsidRDefault="00E338BE" w:rsidP="005F30A6">
            <w:pPr>
              <w:pStyle w:val="TAN"/>
            </w:pPr>
            <w:r w:rsidRPr="001C0E1B">
              <w:t>Note 1:</w:t>
            </w:r>
            <w:r w:rsidRPr="001C0E1B">
              <w:tab/>
              <w:t>All configurations are assigned to the UE prior to the start of time period T1.</w:t>
            </w:r>
          </w:p>
          <w:p w14:paraId="545116A7" w14:textId="77777777" w:rsidR="00E338BE" w:rsidRPr="001C0E1B" w:rsidRDefault="00E338BE" w:rsidP="005F30A6">
            <w:pPr>
              <w:pStyle w:val="TAN"/>
            </w:pPr>
            <w:r w:rsidRPr="001C0E1B">
              <w:t>Note 2:</w:t>
            </w:r>
            <w:r w:rsidRPr="001C0E1B">
              <w:tab/>
              <w:t>UE-specific PDCCH is not transmitted after T1 starts.</w:t>
            </w:r>
          </w:p>
        </w:tc>
      </w:tr>
    </w:tbl>
    <w:p w14:paraId="134A048C" w14:textId="77777777" w:rsidR="00E338BE" w:rsidRPr="001C0E1B" w:rsidRDefault="00E338BE" w:rsidP="00E338BE">
      <w:pPr>
        <w:spacing w:before="120"/>
      </w:pPr>
    </w:p>
    <w:p w14:paraId="199D24CF" w14:textId="77777777" w:rsidR="00E338BE" w:rsidRPr="001C0E1B" w:rsidRDefault="00E338BE" w:rsidP="00E338BE">
      <w:pPr>
        <w:pStyle w:val="TH"/>
      </w:pPr>
      <w:r w:rsidRPr="001C0E1B">
        <w:t>Table A.7.5.5.5.1-3: Cell specific test parameters for FR2 PCell for SSB-based beam failure detection and link recovery testing in non-DRX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418"/>
        <w:gridCol w:w="850"/>
        <w:gridCol w:w="879"/>
        <w:gridCol w:w="879"/>
        <w:gridCol w:w="879"/>
        <w:gridCol w:w="879"/>
        <w:gridCol w:w="879"/>
      </w:tblGrid>
      <w:tr w:rsidR="008E7207" w:rsidRPr="001C0E1B" w14:paraId="723304D7" w14:textId="77777777" w:rsidTr="00EC2470">
        <w:trPr>
          <w:cantSplit/>
          <w:trHeight w:val="187"/>
          <w:jc w:val="center"/>
        </w:trPr>
        <w:tc>
          <w:tcPr>
            <w:tcW w:w="3681" w:type="dxa"/>
            <w:gridSpan w:val="2"/>
            <w:tcBorders>
              <w:top w:val="single" w:sz="4" w:space="0" w:color="auto"/>
              <w:left w:val="single" w:sz="4" w:space="0" w:color="auto"/>
              <w:bottom w:val="nil"/>
              <w:right w:val="single" w:sz="4" w:space="0" w:color="auto"/>
            </w:tcBorders>
            <w:shd w:val="clear" w:color="auto" w:fill="auto"/>
            <w:hideMark/>
          </w:tcPr>
          <w:p w14:paraId="25F516ED" w14:textId="77777777" w:rsidR="008E7207" w:rsidRPr="001C0E1B" w:rsidRDefault="008E7207" w:rsidP="00EC2470">
            <w:pPr>
              <w:pStyle w:val="TAH"/>
            </w:pPr>
            <w:r w:rsidRPr="001C0E1B">
              <w:t>Parameter</w:t>
            </w:r>
          </w:p>
        </w:tc>
        <w:tc>
          <w:tcPr>
            <w:tcW w:w="850" w:type="dxa"/>
            <w:tcBorders>
              <w:top w:val="single" w:sz="4" w:space="0" w:color="auto"/>
              <w:left w:val="single" w:sz="4" w:space="0" w:color="auto"/>
              <w:bottom w:val="nil"/>
              <w:right w:val="single" w:sz="4" w:space="0" w:color="auto"/>
            </w:tcBorders>
            <w:shd w:val="clear" w:color="auto" w:fill="auto"/>
            <w:hideMark/>
          </w:tcPr>
          <w:p w14:paraId="467D3ECA" w14:textId="77777777" w:rsidR="008E7207" w:rsidRPr="001C0E1B" w:rsidRDefault="008E7207" w:rsidP="00EC2470">
            <w:pPr>
              <w:pStyle w:val="TAH"/>
            </w:pPr>
            <w:r w:rsidRPr="001C0E1B">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4DDEAA2B" w14:textId="77777777" w:rsidR="008E7207" w:rsidRPr="001C0E1B" w:rsidRDefault="008E7207" w:rsidP="00EC2470">
            <w:pPr>
              <w:pStyle w:val="TAH"/>
            </w:pPr>
            <w:r w:rsidRPr="001C0E1B">
              <w:t>Test 1</w:t>
            </w:r>
          </w:p>
        </w:tc>
      </w:tr>
      <w:tr w:rsidR="008E7207" w:rsidRPr="001C0E1B" w14:paraId="48DBFE64" w14:textId="77777777" w:rsidTr="00EC2470">
        <w:trPr>
          <w:cantSplit/>
          <w:trHeight w:val="187"/>
          <w:jc w:val="center"/>
        </w:trPr>
        <w:tc>
          <w:tcPr>
            <w:tcW w:w="3681" w:type="dxa"/>
            <w:gridSpan w:val="2"/>
            <w:tcBorders>
              <w:top w:val="nil"/>
              <w:left w:val="single" w:sz="4" w:space="0" w:color="auto"/>
              <w:bottom w:val="single" w:sz="4" w:space="0" w:color="auto"/>
              <w:right w:val="single" w:sz="4" w:space="0" w:color="auto"/>
            </w:tcBorders>
            <w:shd w:val="clear" w:color="auto" w:fill="auto"/>
            <w:vAlign w:val="center"/>
            <w:hideMark/>
          </w:tcPr>
          <w:p w14:paraId="2A4DA86A" w14:textId="77777777" w:rsidR="008E7207" w:rsidRPr="001C0E1B" w:rsidRDefault="008E7207" w:rsidP="00EC2470">
            <w:pPr>
              <w:spacing w:after="0"/>
              <w:rPr>
                <w:rFonts w:ascii="Arial" w:hAnsi="Arial"/>
                <w:b/>
                <w:sz w:val="18"/>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0042AB2D" w14:textId="77777777" w:rsidR="008E7207" w:rsidRPr="001C0E1B" w:rsidRDefault="008E7207" w:rsidP="00EC2470">
            <w:pPr>
              <w:spacing w:after="0"/>
              <w:rPr>
                <w:rFonts w:ascii="Arial" w:hAnsi="Arial"/>
                <w:b/>
                <w:sz w:val="18"/>
              </w:rPr>
            </w:pPr>
          </w:p>
        </w:tc>
        <w:tc>
          <w:tcPr>
            <w:tcW w:w="879" w:type="dxa"/>
            <w:tcBorders>
              <w:top w:val="single" w:sz="4" w:space="0" w:color="auto"/>
              <w:left w:val="single" w:sz="4" w:space="0" w:color="auto"/>
              <w:bottom w:val="single" w:sz="4" w:space="0" w:color="auto"/>
              <w:right w:val="single" w:sz="4" w:space="0" w:color="auto"/>
            </w:tcBorders>
            <w:hideMark/>
          </w:tcPr>
          <w:p w14:paraId="18AD8776" w14:textId="77777777" w:rsidR="008E7207" w:rsidRPr="001C0E1B" w:rsidRDefault="008E7207" w:rsidP="00EC2470">
            <w:pPr>
              <w:pStyle w:val="TAH"/>
            </w:pPr>
            <w:r w:rsidRPr="001C0E1B">
              <w:t>T1</w:t>
            </w:r>
          </w:p>
        </w:tc>
        <w:tc>
          <w:tcPr>
            <w:tcW w:w="879" w:type="dxa"/>
            <w:tcBorders>
              <w:top w:val="single" w:sz="4" w:space="0" w:color="auto"/>
              <w:left w:val="single" w:sz="4" w:space="0" w:color="auto"/>
              <w:bottom w:val="single" w:sz="4" w:space="0" w:color="auto"/>
              <w:right w:val="single" w:sz="4" w:space="0" w:color="auto"/>
            </w:tcBorders>
            <w:hideMark/>
          </w:tcPr>
          <w:p w14:paraId="5432707E" w14:textId="77777777" w:rsidR="008E7207" w:rsidRPr="001C0E1B" w:rsidRDefault="008E7207" w:rsidP="00EC2470">
            <w:pPr>
              <w:pStyle w:val="TAH"/>
            </w:pPr>
            <w:r w:rsidRPr="001C0E1B">
              <w:t>T2</w:t>
            </w:r>
          </w:p>
        </w:tc>
        <w:tc>
          <w:tcPr>
            <w:tcW w:w="879" w:type="dxa"/>
            <w:tcBorders>
              <w:top w:val="single" w:sz="4" w:space="0" w:color="auto"/>
              <w:left w:val="single" w:sz="4" w:space="0" w:color="auto"/>
              <w:bottom w:val="single" w:sz="4" w:space="0" w:color="auto"/>
              <w:right w:val="single" w:sz="4" w:space="0" w:color="auto"/>
            </w:tcBorders>
            <w:hideMark/>
          </w:tcPr>
          <w:p w14:paraId="2E126394" w14:textId="77777777" w:rsidR="008E7207" w:rsidRPr="001C0E1B" w:rsidRDefault="008E7207" w:rsidP="00EC2470">
            <w:pPr>
              <w:pStyle w:val="TAH"/>
            </w:pPr>
            <w:r w:rsidRPr="001C0E1B">
              <w:t>T3</w:t>
            </w:r>
          </w:p>
        </w:tc>
        <w:tc>
          <w:tcPr>
            <w:tcW w:w="879" w:type="dxa"/>
            <w:tcBorders>
              <w:top w:val="single" w:sz="4" w:space="0" w:color="auto"/>
              <w:left w:val="single" w:sz="4" w:space="0" w:color="auto"/>
              <w:bottom w:val="single" w:sz="4" w:space="0" w:color="auto"/>
              <w:right w:val="single" w:sz="4" w:space="0" w:color="auto"/>
            </w:tcBorders>
            <w:hideMark/>
          </w:tcPr>
          <w:p w14:paraId="1282ED99" w14:textId="77777777" w:rsidR="008E7207" w:rsidRPr="001C0E1B" w:rsidRDefault="008E7207" w:rsidP="00EC2470">
            <w:pPr>
              <w:pStyle w:val="TAH"/>
            </w:pPr>
            <w:r w:rsidRPr="001C0E1B">
              <w:t>T4</w:t>
            </w:r>
          </w:p>
        </w:tc>
        <w:tc>
          <w:tcPr>
            <w:tcW w:w="879" w:type="dxa"/>
            <w:tcBorders>
              <w:top w:val="single" w:sz="4" w:space="0" w:color="auto"/>
              <w:left w:val="single" w:sz="4" w:space="0" w:color="auto"/>
              <w:bottom w:val="single" w:sz="4" w:space="0" w:color="auto"/>
              <w:right w:val="single" w:sz="4" w:space="0" w:color="auto"/>
            </w:tcBorders>
            <w:hideMark/>
          </w:tcPr>
          <w:p w14:paraId="43E1CF56" w14:textId="77777777" w:rsidR="008E7207" w:rsidRPr="001C0E1B" w:rsidRDefault="008E7207" w:rsidP="00EC2470">
            <w:pPr>
              <w:pStyle w:val="TAH"/>
            </w:pPr>
            <w:r w:rsidRPr="001C0E1B">
              <w:t>T5</w:t>
            </w:r>
          </w:p>
        </w:tc>
      </w:tr>
      <w:tr w:rsidR="008E7207" w:rsidRPr="001C0E1B" w14:paraId="109C7253"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3ABB2E9A" w14:textId="77777777" w:rsidR="008E7207" w:rsidRPr="001C0E1B" w:rsidRDefault="008E7207" w:rsidP="00EC2470">
            <w:pPr>
              <w:pStyle w:val="TAL"/>
              <w:rPr>
                <w:lang w:eastAsia="ja-JP"/>
              </w:rPr>
            </w:pPr>
            <w:r w:rsidRPr="001C0E1B">
              <w:rPr>
                <w:lang w:eastAsia="ja-JP"/>
              </w:rPr>
              <w:t xml:space="preserve">Assumption for UE beams </w:t>
            </w:r>
            <w:r w:rsidRPr="001C0E1B">
              <w:rPr>
                <w:vertAlign w:val="superscript"/>
                <w:lang w:eastAsia="ja-JP"/>
              </w:rPr>
              <w:t>Note 10</w:t>
            </w:r>
          </w:p>
        </w:tc>
        <w:tc>
          <w:tcPr>
            <w:tcW w:w="850" w:type="dxa"/>
            <w:tcBorders>
              <w:top w:val="single" w:sz="4" w:space="0" w:color="auto"/>
              <w:left w:val="single" w:sz="4" w:space="0" w:color="auto"/>
              <w:bottom w:val="single" w:sz="4" w:space="0" w:color="auto"/>
              <w:right w:val="single" w:sz="4" w:space="0" w:color="auto"/>
            </w:tcBorders>
          </w:tcPr>
          <w:p w14:paraId="39F78F7B" w14:textId="77777777" w:rsidR="008E7207" w:rsidRPr="001C0E1B"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69482ABD" w14:textId="77777777" w:rsidR="008E7207" w:rsidRPr="001C0E1B" w:rsidRDefault="008E7207" w:rsidP="00EC2470">
            <w:pPr>
              <w:pStyle w:val="TAC"/>
            </w:pPr>
            <w:r w:rsidRPr="001C0E1B">
              <w:t>Rough</w:t>
            </w:r>
          </w:p>
        </w:tc>
      </w:tr>
      <w:tr w:rsidR="008E7207" w:rsidRPr="001C0E1B" w14:paraId="028AED05"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5CDA8F93" w14:textId="77777777" w:rsidR="008E7207" w:rsidRPr="001C0E1B" w:rsidRDefault="008E7207" w:rsidP="00EC2470">
            <w:pPr>
              <w:pStyle w:val="TAL"/>
              <w:rPr>
                <w:lang w:eastAsia="ja-JP"/>
              </w:rPr>
            </w:pPr>
            <w:r w:rsidRPr="00A62BB0">
              <w:rPr>
                <w:noProof/>
              </w:rPr>
              <w:t>AoA Setup</w:t>
            </w:r>
          </w:p>
        </w:tc>
        <w:tc>
          <w:tcPr>
            <w:tcW w:w="850" w:type="dxa"/>
            <w:tcBorders>
              <w:top w:val="single" w:sz="4" w:space="0" w:color="auto"/>
              <w:left w:val="single" w:sz="4" w:space="0" w:color="auto"/>
              <w:bottom w:val="single" w:sz="4" w:space="0" w:color="auto"/>
              <w:right w:val="single" w:sz="4" w:space="0" w:color="auto"/>
            </w:tcBorders>
          </w:tcPr>
          <w:p w14:paraId="47C2E7CC" w14:textId="77777777" w:rsidR="008E7207" w:rsidRPr="001C0E1B"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1B435E72" w14:textId="77777777" w:rsidR="008E7207" w:rsidRPr="001C0E1B" w:rsidRDefault="008E7207" w:rsidP="00EC2470">
            <w:pPr>
              <w:pStyle w:val="TAC"/>
            </w:pPr>
            <w:r>
              <w:rPr>
                <w:noProof/>
              </w:rPr>
              <w:t xml:space="preserve">Setup1 defined in </w:t>
            </w:r>
            <w:r w:rsidRPr="00A62BB0">
              <w:rPr>
                <w:noProof/>
              </w:rPr>
              <w:t>A.3.15.1</w:t>
            </w:r>
          </w:p>
        </w:tc>
      </w:tr>
      <w:tr w:rsidR="008E7207" w:rsidRPr="001C0E1B" w14:paraId="261C82EA"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6B395BC" w14:textId="77777777" w:rsidR="008E7207" w:rsidRPr="001C0E1B" w:rsidRDefault="008E7207" w:rsidP="00EC2470">
            <w:pPr>
              <w:pStyle w:val="TAL"/>
            </w:pPr>
            <w:r w:rsidRPr="001C0E1B">
              <w:rPr>
                <w:lang w:eastAsia="ja-JP"/>
              </w:rPr>
              <w:t>EPRE ratio of PDCCH DMRS to SSS</w:t>
            </w:r>
          </w:p>
        </w:tc>
        <w:tc>
          <w:tcPr>
            <w:tcW w:w="850" w:type="dxa"/>
            <w:tcBorders>
              <w:top w:val="single" w:sz="4" w:space="0" w:color="auto"/>
              <w:left w:val="single" w:sz="4" w:space="0" w:color="auto"/>
              <w:bottom w:val="single" w:sz="4" w:space="0" w:color="auto"/>
              <w:right w:val="single" w:sz="4" w:space="0" w:color="auto"/>
            </w:tcBorders>
            <w:hideMark/>
          </w:tcPr>
          <w:p w14:paraId="52841AA0" w14:textId="77777777" w:rsidR="008E7207" w:rsidRPr="001C0E1B" w:rsidRDefault="008E7207" w:rsidP="00EC2470">
            <w:pPr>
              <w:pStyle w:val="TAC"/>
            </w:pPr>
            <w:r w:rsidRPr="001C0E1B">
              <w:t>dB</w:t>
            </w:r>
          </w:p>
        </w:tc>
        <w:tc>
          <w:tcPr>
            <w:tcW w:w="4395" w:type="dxa"/>
            <w:gridSpan w:val="5"/>
            <w:tcBorders>
              <w:top w:val="single" w:sz="4" w:space="0" w:color="auto"/>
              <w:left w:val="single" w:sz="4" w:space="0" w:color="auto"/>
              <w:bottom w:val="nil"/>
              <w:right w:val="single" w:sz="4" w:space="0" w:color="auto"/>
            </w:tcBorders>
            <w:shd w:val="clear" w:color="auto" w:fill="auto"/>
          </w:tcPr>
          <w:p w14:paraId="30FE47FD" w14:textId="77777777" w:rsidR="008E7207" w:rsidRPr="001C0E1B" w:rsidRDefault="008E7207" w:rsidP="00EC2470">
            <w:pPr>
              <w:pStyle w:val="TAC"/>
            </w:pPr>
            <w:r w:rsidRPr="001C0E1B">
              <w:t>0</w:t>
            </w:r>
          </w:p>
        </w:tc>
      </w:tr>
      <w:tr w:rsidR="008E7207" w:rsidRPr="001C0E1B" w14:paraId="5BCF2D25"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ED701DB" w14:textId="77777777" w:rsidR="008E7207" w:rsidRPr="001C0E1B" w:rsidRDefault="008E7207" w:rsidP="00EC2470">
            <w:pPr>
              <w:pStyle w:val="TAL"/>
            </w:pPr>
            <w:r w:rsidRPr="001C0E1B">
              <w:rPr>
                <w:lang w:eastAsia="ja-JP"/>
              </w:rPr>
              <w:t>EPRE ratio of PDCCH to PDCCH DMRS</w:t>
            </w:r>
          </w:p>
        </w:tc>
        <w:tc>
          <w:tcPr>
            <w:tcW w:w="850" w:type="dxa"/>
            <w:tcBorders>
              <w:top w:val="single" w:sz="4" w:space="0" w:color="auto"/>
              <w:left w:val="single" w:sz="4" w:space="0" w:color="auto"/>
              <w:bottom w:val="single" w:sz="4" w:space="0" w:color="auto"/>
              <w:right w:val="single" w:sz="4" w:space="0" w:color="auto"/>
            </w:tcBorders>
            <w:hideMark/>
          </w:tcPr>
          <w:p w14:paraId="096F06E7"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tcPr>
          <w:p w14:paraId="03688551" w14:textId="77777777" w:rsidR="008E7207" w:rsidRPr="001C0E1B" w:rsidRDefault="008E7207" w:rsidP="00EC2470">
            <w:pPr>
              <w:pStyle w:val="TAC"/>
            </w:pPr>
          </w:p>
        </w:tc>
      </w:tr>
      <w:tr w:rsidR="008E7207" w:rsidRPr="001C0E1B" w14:paraId="55DCB71E"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603D18A" w14:textId="77777777" w:rsidR="008E7207" w:rsidRPr="001C0E1B" w:rsidRDefault="008E7207" w:rsidP="00EC2470">
            <w:pPr>
              <w:pStyle w:val="TAL"/>
            </w:pPr>
            <w:r w:rsidRPr="001C0E1B">
              <w:rPr>
                <w:lang w:eastAsia="ja-JP"/>
              </w:rPr>
              <w:t>EPRE ratio of PBCH DMRS to SSS</w:t>
            </w:r>
          </w:p>
        </w:tc>
        <w:tc>
          <w:tcPr>
            <w:tcW w:w="850" w:type="dxa"/>
            <w:tcBorders>
              <w:top w:val="single" w:sz="4" w:space="0" w:color="auto"/>
              <w:left w:val="single" w:sz="4" w:space="0" w:color="auto"/>
              <w:bottom w:val="single" w:sz="4" w:space="0" w:color="auto"/>
              <w:right w:val="single" w:sz="4" w:space="0" w:color="auto"/>
            </w:tcBorders>
            <w:hideMark/>
          </w:tcPr>
          <w:p w14:paraId="4B8A6097"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tcPr>
          <w:p w14:paraId="16A8694F" w14:textId="77777777" w:rsidR="008E7207" w:rsidRPr="001C0E1B" w:rsidRDefault="008E7207" w:rsidP="00EC2470">
            <w:pPr>
              <w:pStyle w:val="TAC"/>
            </w:pPr>
          </w:p>
        </w:tc>
      </w:tr>
      <w:tr w:rsidR="008E7207" w:rsidRPr="001C0E1B" w14:paraId="76B39A8C"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F69D550" w14:textId="77777777" w:rsidR="008E7207" w:rsidRPr="001C0E1B" w:rsidRDefault="008E7207" w:rsidP="00EC2470">
            <w:pPr>
              <w:pStyle w:val="TAL"/>
            </w:pPr>
            <w:r w:rsidRPr="001C0E1B">
              <w:rPr>
                <w:lang w:eastAsia="ja-JP"/>
              </w:rPr>
              <w:t>EPRE ratio of PBCH to PBCH DMRS</w:t>
            </w:r>
          </w:p>
        </w:tc>
        <w:tc>
          <w:tcPr>
            <w:tcW w:w="850" w:type="dxa"/>
            <w:tcBorders>
              <w:top w:val="single" w:sz="4" w:space="0" w:color="auto"/>
              <w:left w:val="single" w:sz="4" w:space="0" w:color="auto"/>
              <w:bottom w:val="single" w:sz="4" w:space="0" w:color="auto"/>
              <w:right w:val="single" w:sz="4" w:space="0" w:color="auto"/>
            </w:tcBorders>
            <w:hideMark/>
          </w:tcPr>
          <w:p w14:paraId="6A29289D"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hideMark/>
          </w:tcPr>
          <w:p w14:paraId="480804F9" w14:textId="77777777" w:rsidR="008E7207" w:rsidRPr="001C0E1B" w:rsidRDefault="008E7207" w:rsidP="00EC2470">
            <w:pPr>
              <w:pStyle w:val="TAC"/>
            </w:pPr>
          </w:p>
        </w:tc>
      </w:tr>
      <w:tr w:rsidR="008E7207" w:rsidRPr="001C0E1B" w14:paraId="11BF0E4C"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33CE1BF" w14:textId="77777777" w:rsidR="008E7207" w:rsidRPr="001C0E1B" w:rsidRDefault="008E7207" w:rsidP="00EC2470">
            <w:pPr>
              <w:pStyle w:val="TAL"/>
            </w:pPr>
            <w:r w:rsidRPr="001C0E1B">
              <w:rPr>
                <w:lang w:eastAsia="ja-JP"/>
              </w:rPr>
              <w:t>EPRE ratio of PSS to SSS</w:t>
            </w:r>
          </w:p>
        </w:tc>
        <w:tc>
          <w:tcPr>
            <w:tcW w:w="850" w:type="dxa"/>
            <w:tcBorders>
              <w:top w:val="single" w:sz="4" w:space="0" w:color="auto"/>
              <w:left w:val="single" w:sz="4" w:space="0" w:color="auto"/>
              <w:bottom w:val="single" w:sz="4" w:space="0" w:color="auto"/>
              <w:right w:val="single" w:sz="4" w:space="0" w:color="auto"/>
            </w:tcBorders>
            <w:hideMark/>
          </w:tcPr>
          <w:p w14:paraId="31AD4404"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hideMark/>
          </w:tcPr>
          <w:p w14:paraId="5F1708F2" w14:textId="77777777" w:rsidR="008E7207" w:rsidRPr="001C0E1B" w:rsidRDefault="008E7207" w:rsidP="00EC2470">
            <w:pPr>
              <w:pStyle w:val="TAC"/>
            </w:pPr>
          </w:p>
        </w:tc>
      </w:tr>
      <w:tr w:rsidR="008E7207" w:rsidRPr="001C0E1B" w14:paraId="1CD8907B"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994400A" w14:textId="77777777" w:rsidR="008E7207" w:rsidRPr="001C0E1B" w:rsidRDefault="008E7207" w:rsidP="00EC2470">
            <w:pPr>
              <w:pStyle w:val="TAL"/>
            </w:pPr>
            <w:r w:rsidRPr="001C0E1B">
              <w:rPr>
                <w:lang w:eastAsia="ja-JP"/>
              </w:rPr>
              <w:t xml:space="preserve">EPRE ratio of PDSCH DMRS to SSS </w:t>
            </w:r>
          </w:p>
        </w:tc>
        <w:tc>
          <w:tcPr>
            <w:tcW w:w="850" w:type="dxa"/>
            <w:tcBorders>
              <w:top w:val="single" w:sz="4" w:space="0" w:color="auto"/>
              <w:left w:val="single" w:sz="4" w:space="0" w:color="auto"/>
              <w:bottom w:val="single" w:sz="4" w:space="0" w:color="auto"/>
              <w:right w:val="single" w:sz="4" w:space="0" w:color="auto"/>
            </w:tcBorders>
            <w:hideMark/>
          </w:tcPr>
          <w:p w14:paraId="7769B5F1"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hideMark/>
          </w:tcPr>
          <w:p w14:paraId="2D75D77D" w14:textId="77777777" w:rsidR="008E7207" w:rsidRPr="001C0E1B" w:rsidRDefault="008E7207" w:rsidP="00EC2470">
            <w:pPr>
              <w:pStyle w:val="TAC"/>
            </w:pPr>
          </w:p>
        </w:tc>
      </w:tr>
      <w:tr w:rsidR="008E7207" w:rsidRPr="001C0E1B" w14:paraId="09C13E7F"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B2B8FC2" w14:textId="77777777" w:rsidR="008E7207" w:rsidRPr="001C0E1B" w:rsidRDefault="008E7207" w:rsidP="00EC2470">
            <w:pPr>
              <w:pStyle w:val="TAL"/>
            </w:pPr>
            <w:r w:rsidRPr="001C0E1B">
              <w:rPr>
                <w:lang w:eastAsia="ja-JP"/>
              </w:rPr>
              <w:t>EPRE ratio of PDSCH to PDSCH DMRS</w:t>
            </w:r>
          </w:p>
        </w:tc>
        <w:tc>
          <w:tcPr>
            <w:tcW w:w="850" w:type="dxa"/>
            <w:tcBorders>
              <w:top w:val="single" w:sz="4" w:space="0" w:color="auto"/>
              <w:left w:val="single" w:sz="4" w:space="0" w:color="auto"/>
              <w:bottom w:val="single" w:sz="4" w:space="0" w:color="auto"/>
              <w:right w:val="single" w:sz="4" w:space="0" w:color="auto"/>
            </w:tcBorders>
            <w:hideMark/>
          </w:tcPr>
          <w:p w14:paraId="1136CD7C"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hideMark/>
          </w:tcPr>
          <w:p w14:paraId="7E75D6E0" w14:textId="77777777" w:rsidR="008E7207" w:rsidRPr="001C0E1B" w:rsidRDefault="008E7207" w:rsidP="00EC2470">
            <w:pPr>
              <w:pStyle w:val="TAC"/>
            </w:pPr>
          </w:p>
        </w:tc>
      </w:tr>
      <w:tr w:rsidR="008E7207" w:rsidRPr="001C0E1B" w14:paraId="16B7529A"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5874FFF" w14:textId="77777777" w:rsidR="008E7207" w:rsidRPr="001C0E1B" w:rsidRDefault="008E7207" w:rsidP="00EC2470">
            <w:pPr>
              <w:pStyle w:val="TAL"/>
            </w:pPr>
            <w:r w:rsidRPr="001C0E1B">
              <w:rPr>
                <w:lang w:eastAsia="ja-JP"/>
              </w:rPr>
              <w:t>EPRE ratio of OCNG DMRS to SSS</w:t>
            </w:r>
          </w:p>
        </w:tc>
        <w:tc>
          <w:tcPr>
            <w:tcW w:w="850" w:type="dxa"/>
            <w:tcBorders>
              <w:top w:val="single" w:sz="4" w:space="0" w:color="auto"/>
              <w:left w:val="single" w:sz="4" w:space="0" w:color="auto"/>
              <w:bottom w:val="single" w:sz="4" w:space="0" w:color="auto"/>
              <w:right w:val="single" w:sz="4" w:space="0" w:color="auto"/>
            </w:tcBorders>
            <w:hideMark/>
          </w:tcPr>
          <w:p w14:paraId="4314DCE0"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hideMark/>
          </w:tcPr>
          <w:p w14:paraId="126A6527" w14:textId="77777777" w:rsidR="008E7207" w:rsidRPr="001C0E1B" w:rsidRDefault="008E7207" w:rsidP="00EC2470">
            <w:pPr>
              <w:pStyle w:val="TAC"/>
            </w:pPr>
          </w:p>
        </w:tc>
      </w:tr>
      <w:tr w:rsidR="008E7207" w:rsidRPr="001C0E1B" w14:paraId="5A89B385"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1E891B9" w14:textId="77777777" w:rsidR="008E7207" w:rsidRPr="001C0E1B" w:rsidRDefault="008E7207" w:rsidP="00EC2470">
            <w:pPr>
              <w:pStyle w:val="TAL"/>
            </w:pPr>
            <w:r w:rsidRPr="001C0E1B">
              <w:rPr>
                <w:lang w:eastAsia="ja-JP"/>
              </w:rPr>
              <w:t>EPRE ratio of OCNG to OCNG DMRS</w:t>
            </w:r>
          </w:p>
        </w:tc>
        <w:tc>
          <w:tcPr>
            <w:tcW w:w="850" w:type="dxa"/>
            <w:tcBorders>
              <w:top w:val="single" w:sz="4" w:space="0" w:color="auto"/>
              <w:left w:val="single" w:sz="4" w:space="0" w:color="auto"/>
              <w:bottom w:val="single" w:sz="4" w:space="0" w:color="auto"/>
              <w:right w:val="single" w:sz="4" w:space="0" w:color="auto"/>
            </w:tcBorders>
            <w:hideMark/>
          </w:tcPr>
          <w:p w14:paraId="222B2D64" w14:textId="77777777" w:rsidR="008E7207" w:rsidRPr="001C0E1B" w:rsidRDefault="008E7207" w:rsidP="00EC2470">
            <w:pPr>
              <w:pStyle w:val="TAC"/>
            </w:pPr>
            <w:r w:rsidRPr="001C0E1B">
              <w:t>dB</w:t>
            </w:r>
          </w:p>
        </w:tc>
        <w:tc>
          <w:tcPr>
            <w:tcW w:w="4395" w:type="dxa"/>
            <w:gridSpan w:val="5"/>
            <w:tcBorders>
              <w:top w:val="nil"/>
              <w:left w:val="single" w:sz="4" w:space="0" w:color="auto"/>
              <w:bottom w:val="single" w:sz="4" w:space="0" w:color="auto"/>
              <w:right w:val="single" w:sz="4" w:space="0" w:color="auto"/>
            </w:tcBorders>
            <w:shd w:val="clear" w:color="auto" w:fill="auto"/>
            <w:hideMark/>
          </w:tcPr>
          <w:p w14:paraId="6D791E3B" w14:textId="77777777" w:rsidR="008E7207" w:rsidRPr="001C0E1B" w:rsidRDefault="008E7207" w:rsidP="00EC2470">
            <w:pPr>
              <w:pStyle w:val="TAC"/>
            </w:pPr>
          </w:p>
        </w:tc>
      </w:tr>
      <w:tr w:rsidR="008E7207" w:rsidRPr="001C0E1B" w14:paraId="71BEF000" w14:textId="77777777" w:rsidTr="00EC2470">
        <w:trPr>
          <w:cantSplit/>
          <w:trHeight w:val="187"/>
          <w:jc w:val="center"/>
        </w:trPr>
        <w:tc>
          <w:tcPr>
            <w:tcW w:w="2263" w:type="dxa"/>
            <w:tcBorders>
              <w:top w:val="single" w:sz="4" w:space="0" w:color="auto"/>
              <w:left w:val="single" w:sz="4" w:space="0" w:color="auto"/>
              <w:bottom w:val="single" w:sz="4" w:space="0" w:color="auto"/>
              <w:right w:val="single" w:sz="4" w:space="0" w:color="auto"/>
            </w:tcBorders>
            <w:hideMark/>
          </w:tcPr>
          <w:p w14:paraId="6FB8D958" w14:textId="77777777" w:rsidR="008E7207" w:rsidRPr="001C0E1B" w:rsidRDefault="008E7207" w:rsidP="00EC2470">
            <w:pPr>
              <w:pStyle w:val="TAL"/>
            </w:pPr>
            <w:r w:rsidRPr="001C0E1B">
              <w:rPr>
                <w:rFonts w:eastAsia="?? ??"/>
              </w:rPr>
              <w:t xml:space="preserve">SNR_SSB of </w:t>
            </w:r>
            <w:r w:rsidRPr="001C0E1B">
              <w:t>set q</w:t>
            </w:r>
            <w:r w:rsidRPr="001C0E1B">
              <w:rPr>
                <w:vertAlign w:val="subscript"/>
              </w:rPr>
              <w:t>0</w:t>
            </w:r>
          </w:p>
        </w:tc>
        <w:tc>
          <w:tcPr>
            <w:tcW w:w="1418" w:type="dxa"/>
            <w:tcBorders>
              <w:top w:val="single" w:sz="4" w:space="0" w:color="auto"/>
              <w:left w:val="single" w:sz="4" w:space="0" w:color="auto"/>
              <w:bottom w:val="single" w:sz="4" w:space="0" w:color="auto"/>
              <w:right w:val="single" w:sz="4" w:space="0" w:color="auto"/>
            </w:tcBorders>
            <w:hideMark/>
          </w:tcPr>
          <w:p w14:paraId="2176F19E" w14:textId="77777777" w:rsidR="008E7207" w:rsidRPr="001C0E1B" w:rsidRDefault="008E7207" w:rsidP="00EC2470">
            <w:pPr>
              <w:pStyle w:val="TAL"/>
              <w:rPr>
                <w:noProof/>
              </w:rPr>
            </w:pPr>
            <w:r w:rsidRPr="001C0E1B">
              <w:rPr>
                <w:noProof/>
              </w:rPr>
              <w:t>Config 1</w:t>
            </w:r>
          </w:p>
        </w:tc>
        <w:tc>
          <w:tcPr>
            <w:tcW w:w="850" w:type="dxa"/>
            <w:tcBorders>
              <w:top w:val="single" w:sz="4" w:space="0" w:color="auto"/>
              <w:left w:val="single" w:sz="4" w:space="0" w:color="auto"/>
              <w:bottom w:val="single" w:sz="4" w:space="0" w:color="auto"/>
              <w:right w:val="single" w:sz="4" w:space="0" w:color="auto"/>
            </w:tcBorders>
            <w:hideMark/>
          </w:tcPr>
          <w:p w14:paraId="6B1FFC8F" w14:textId="77777777" w:rsidR="008E7207" w:rsidRPr="001C0E1B" w:rsidRDefault="008E7207" w:rsidP="00EC2470">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4528E2B3" w14:textId="77777777" w:rsidR="008E7207" w:rsidRPr="009613AB" w:rsidRDefault="008E7207" w:rsidP="00EC2470">
            <w:pPr>
              <w:pStyle w:val="TAC"/>
              <w:rPr>
                <w:noProof/>
                <w:vertAlign w:val="superscript"/>
                <w:rPrChange w:id="3275" w:author="R4-2115249" w:date="2021-08-15T16:59:00Z">
                  <w:rPr>
                    <w:noProof/>
                  </w:rPr>
                </w:rPrChange>
              </w:rPr>
            </w:pPr>
            <w:r w:rsidRPr="001C0E1B">
              <w:rPr>
                <w:rFonts w:eastAsia="MS Mincho"/>
              </w:rPr>
              <w:t>5</w:t>
            </w:r>
            <w:ins w:id="3276" w:author="R4-2115249" w:date="2021-08-15T16:59: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4C8DC478" w14:textId="77777777" w:rsidR="008E7207" w:rsidRPr="009613AB" w:rsidRDefault="008E7207" w:rsidP="00EC2470">
            <w:pPr>
              <w:pStyle w:val="TAC"/>
              <w:rPr>
                <w:noProof/>
                <w:vertAlign w:val="superscript"/>
                <w:rPrChange w:id="3277" w:author="R4-2115249" w:date="2021-08-15T16:59:00Z">
                  <w:rPr>
                    <w:noProof/>
                  </w:rPr>
                </w:rPrChange>
              </w:rPr>
            </w:pPr>
            <w:r w:rsidRPr="001C0E1B">
              <w:rPr>
                <w:rFonts w:eastAsia="MS Mincho"/>
              </w:rPr>
              <w:t>-3</w:t>
            </w:r>
            <w:ins w:id="3278" w:author="R4-2115249" w:date="2021-08-15T16:59: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75B70875" w14:textId="77777777" w:rsidR="008E7207" w:rsidRPr="001C0E1B" w:rsidRDefault="008E7207" w:rsidP="00EC2470">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09CC5AAE" w14:textId="77777777" w:rsidR="008E7207" w:rsidRPr="001C0E1B" w:rsidRDefault="008E7207" w:rsidP="00EC2470">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7FBF8785" w14:textId="77777777" w:rsidR="008E7207" w:rsidRPr="001C0E1B" w:rsidRDefault="008E7207" w:rsidP="00EC2470">
            <w:pPr>
              <w:pStyle w:val="TAC"/>
              <w:rPr>
                <w:noProof/>
              </w:rPr>
            </w:pPr>
            <w:r w:rsidRPr="001C0E1B">
              <w:rPr>
                <w:rFonts w:eastAsia="MS Mincho"/>
              </w:rPr>
              <w:t>-12</w:t>
            </w:r>
          </w:p>
        </w:tc>
      </w:tr>
      <w:tr w:rsidR="008E7207" w:rsidRPr="001C0E1B" w14:paraId="17015F2A" w14:textId="77777777" w:rsidTr="00EC2470">
        <w:trPr>
          <w:cantSplit/>
          <w:trHeight w:val="187"/>
          <w:jc w:val="center"/>
        </w:trPr>
        <w:tc>
          <w:tcPr>
            <w:tcW w:w="2263" w:type="dxa"/>
            <w:tcBorders>
              <w:top w:val="single" w:sz="4" w:space="0" w:color="auto"/>
              <w:left w:val="single" w:sz="4" w:space="0" w:color="auto"/>
              <w:bottom w:val="single" w:sz="4" w:space="0" w:color="auto"/>
              <w:right w:val="single" w:sz="4" w:space="0" w:color="auto"/>
            </w:tcBorders>
          </w:tcPr>
          <w:p w14:paraId="450A256A" w14:textId="77777777" w:rsidR="008E7207" w:rsidRPr="001C0E1B" w:rsidRDefault="008E7207" w:rsidP="00EC2470">
            <w:pPr>
              <w:pStyle w:val="TAL"/>
              <w:rPr>
                <w:rFonts w:eastAsia="?? ??"/>
              </w:rPr>
            </w:pPr>
            <w:r w:rsidRPr="001C0E1B">
              <w:t>SSB_RP of set q</w:t>
            </w:r>
            <w:r w:rsidRPr="001C0E1B">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314A1F43" w14:textId="77777777" w:rsidR="008E7207" w:rsidRPr="001C0E1B" w:rsidRDefault="008E7207" w:rsidP="00EC2470">
            <w:pPr>
              <w:pStyle w:val="TAL"/>
              <w:rPr>
                <w:noProof/>
              </w:rPr>
            </w:pPr>
            <w:r w:rsidRPr="001C0E1B">
              <w:rPr>
                <w:noProof/>
              </w:rPr>
              <w:t>Config 1</w:t>
            </w:r>
          </w:p>
        </w:tc>
        <w:tc>
          <w:tcPr>
            <w:tcW w:w="850" w:type="dxa"/>
            <w:tcBorders>
              <w:top w:val="single" w:sz="4" w:space="0" w:color="auto"/>
              <w:left w:val="single" w:sz="4" w:space="0" w:color="auto"/>
              <w:bottom w:val="single" w:sz="4" w:space="0" w:color="auto"/>
              <w:right w:val="single" w:sz="4" w:space="0" w:color="auto"/>
            </w:tcBorders>
          </w:tcPr>
          <w:p w14:paraId="039E1952" w14:textId="77777777" w:rsidR="008E7207" w:rsidRPr="001C0E1B" w:rsidRDefault="008E7207" w:rsidP="00EC2470">
            <w:pPr>
              <w:pStyle w:val="TAC"/>
            </w:pPr>
            <w:r w:rsidRPr="001C0E1B">
              <w:t>dBm/SCS kHz</w:t>
            </w:r>
          </w:p>
        </w:tc>
        <w:tc>
          <w:tcPr>
            <w:tcW w:w="879" w:type="dxa"/>
            <w:tcBorders>
              <w:top w:val="single" w:sz="4" w:space="0" w:color="auto"/>
              <w:left w:val="single" w:sz="4" w:space="0" w:color="auto"/>
              <w:bottom w:val="single" w:sz="4" w:space="0" w:color="auto"/>
              <w:right w:val="single" w:sz="4" w:space="0" w:color="auto"/>
            </w:tcBorders>
          </w:tcPr>
          <w:p w14:paraId="633E194E" w14:textId="77777777" w:rsidR="008E7207" w:rsidRPr="001C0E1B" w:rsidRDefault="008E7207" w:rsidP="00EC2470">
            <w:pPr>
              <w:pStyle w:val="TAC"/>
              <w:rPr>
                <w:rFonts w:eastAsia="MS Mincho"/>
              </w:rPr>
            </w:pPr>
            <w:r w:rsidRPr="001C0E1B">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605DC037" w14:textId="77777777" w:rsidR="008E7207" w:rsidRPr="001C0E1B" w:rsidRDefault="008E7207" w:rsidP="00EC2470">
            <w:pPr>
              <w:pStyle w:val="TAC"/>
              <w:rPr>
                <w:rFonts w:eastAsia="MS Mincho"/>
              </w:rPr>
            </w:pPr>
            <w:r w:rsidRPr="001C0E1B">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07A3F9FE" w14:textId="77777777" w:rsidR="008E7207" w:rsidRPr="001C0E1B" w:rsidRDefault="008E7207" w:rsidP="00EC2470">
            <w:pPr>
              <w:pStyle w:val="TAC"/>
              <w:rPr>
                <w:rFonts w:eastAsia="MS Mincho"/>
              </w:rPr>
            </w:pPr>
            <w:r w:rsidRPr="001C0E1B">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38BA29FD" w14:textId="77777777" w:rsidR="008E7207" w:rsidRPr="001C0E1B" w:rsidRDefault="008E7207" w:rsidP="00EC2470">
            <w:pPr>
              <w:pStyle w:val="TAC"/>
              <w:rPr>
                <w:rFonts w:eastAsia="MS Mincho"/>
              </w:rPr>
            </w:pPr>
            <w:r w:rsidRPr="001C0E1B">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58E9A8E6" w14:textId="77777777" w:rsidR="008E7207" w:rsidRPr="001C0E1B" w:rsidRDefault="008E7207" w:rsidP="00EC2470">
            <w:pPr>
              <w:pStyle w:val="TAC"/>
              <w:rPr>
                <w:rFonts w:eastAsia="MS Mincho"/>
              </w:rPr>
            </w:pPr>
            <w:r w:rsidRPr="001C0E1B">
              <w:rPr>
                <w:rFonts w:eastAsia="MS Mincho"/>
              </w:rPr>
              <w:t>-84.5</w:t>
            </w:r>
          </w:p>
        </w:tc>
      </w:tr>
      <w:tr w:rsidR="008E7207" w:rsidRPr="001C0E1B" w14:paraId="60115378" w14:textId="77777777" w:rsidTr="00EC2470">
        <w:trPr>
          <w:cantSplit/>
          <w:trHeight w:val="187"/>
          <w:jc w:val="center"/>
        </w:trPr>
        <w:tc>
          <w:tcPr>
            <w:tcW w:w="2263" w:type="dxa"/>
            <w:tcBorders>
              <w:top w:val="single" w:sz="4" w:space="0" w:color="auto"/>
              <w:left w:val="single" w:sz="4" w:space="0" w:color="auto"/>
              <w:right w:val="single" w:sz="4" w:space="0" w:color="auto"/>
            </w:tcBorders>
          </w:tcPr>
          <w:p w14:paraId="2AAC9F68" w14:textId="77777777" w:rsidR="008E7207" w:rsidRPr="001C0E1B" w:rsidRDefault="008E7207" w:rsidP="00EC2470">
            <w:pPr>
              <w:pStyle w:val="TAL"/>
            </w:pPr>
            <w:r w:rsidRPr="001C0E1B">
              <w:t>SNR_SSB of set q</w:t>
            </w:r>
            <w:r w:rsidRPr="001C0E1B">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3B6C27C2" w14:textId="77777777" w:rsidR="008E7207" w:rsidRPr="001C0E1B" w:rsidRDefault="008E7207" w:rsidP="00EC2470">
            <w:pPr>
              <w:pStyle w:val="TAL"/>
              <w:rPr>
                <w:noProof/>
              </w:rPr>
            </w:pPr>
            <w:r w:rsidRPr="001C0E1B">
              <w:rPr>
                <w:noProof/>
              </w:rPr>
              <w:t>Config 1</w:t>
            </w:r>
          </w:p>
        </w:tc>
        <w:tc>
          <w:tcPr>
            <w:tcW w:w="850" w:type="dxa"/>
            <w:tcBorders>
              <w:top w:val="single" w:sz="4" w:space="0" w:color="auto"/>
              <w:left w:val="single" w:sz="4" w:space="0" w:color="auto"/>
              <w:right w:val="single" w:sz="4" w:space="0" w:color="auto"/>
            </w:tcBorders>
          </w:tcPr>
          <w:p w14:paraId="3F3E0230" w14:textId="77777777" w:rsidR="008E7207" w:rsidRPr="001C0E1B" w:rsidRDefault="008E7207" w:rsidP="00EC2470">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48E6B491" w14:textId="77777777" w:rsidR="008E7207" w:rsidRPr="001C0E1B" w:rsidRDefault="008E7207" w:rsidP="00EC2470">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55AA034E" w14:textId="77777777" w:rsidR="008E7207" w:rsidRPr="001C0E1B" w:rsidRDefault="008E7207" w:rsidP="00EC2470">
            <w:pPr>
              <w:pStyle w:val="TAC"/>
              <w:rPr>
                <w:rFonts w:eastAsia="MS Mincho"/>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764D9F00" w14:textId="77777777" w:rsidR="008E7207" w:rsidRPr="001C0E1B" w:rsidRDefault="008E7207" w:rsidP="00EC2470">
            <w:pPr>
              <w:pStyle w:val="TAC"/>
              <w:rPr>
                <w:rFonts w:eastAsia="MS Mincho"/>
              </w:rPr>
            </w:pPr>
            <w:r w:rsidRPr="001C0E1B">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1AD9B0C6" w14:textId="77777777" w:rsidR="008E7207" w:rsidRPr="001C0E1B" w:rsidRDefault="008E7207" w:rsidP="00EC2470">
            <w:pPr>
              <w:pStyle w:val="TAC"/>
              <w:rPr>
                <w:noProof/>
              </w:rPr>
            </w:pPr>
            <w:r w:rsidRPr="001C0E1B">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2C5F5374" w14:textId="77777777" w:rsidR="008E7207" w:rsidRPr="001C0E1B" w:rsidRDefault="008E7207" w:rsidP="00EC2470">
            <w:pPr>
              <w:pStyle w:val="TAC"/>
              <w:rPr>
                <w:noProof/>
              </w:rPr>
            </w:pPr>
            <w:r w:rsidRPr="001C0E1B">
              <w:rPr>
                <w:rFonts w:eastAsia="MS Mincho"/>
              </w:rPr>
              <w:t>5</w:t>
            </w:r>
          </w:p>
        </w:tc>
      </w:tr>
      <w:tr w:rsidR="008E7207" w:rsidRPr="001C0E1B" w14:paraId="090ED1BF" w14:textId="77777777" w:rsidTr="00EC2470">
        <w:trPr>
          <w:cantSplit/>
          <w:trHeight w:val="187"/>
          <w:jc w:val="center"/>
        </w:trPr>
        <w:tc>
          <w:tcPr>
            <w:tcW w:w="2263" w:type="dxa"/>
            <w:tcBorders>
              <w:top w:val="single" w:sz="4" w:space="0" w:color="auto"/>
              <w:left w:val="single" w:sz="4" w:space="0" w:color="auto"/>
              <w:bottom w:val="single" w:sz="4" w:space="0" w:color="auto"/>
              <w:right w:val="single" w:sz="4" w:space="0" w:color="auto"/>
            </w:tcBorders>
            <w:hideMark/>
          </w:tcPr>
          <w:p w14:paraId="13BC03A1" w14:textId="77777777" w:rsidR="008E7207" w:rsidRPr="001C0E1B" w:rsidRDefault="008E7207" w:rsidP="00EC2470">
            <w:pPr>
              <w:pStyle w:val="TAL"/>
            </w:pPr>
            <w:r w:rsidRPr="001C0E1B">
              <w:rPr>
                <w:position w:val="-12"/>
              </w:rPr>
              <w:object w:dxaOrig="420" w:dyaOrig="420" w14:anchorId="4974EEAC">
                <v:shape id="_x0000_i1200" type="#_x0000_t75" style="width:21.3pt;height:21.3pt" o:ole="" fillcolor="window">
                  <v:imagedata r:id="rId76" o:title=""/>
                </v:shape>
                <o:OLEObject Type="Embed" ProgID="Equation.3" ShapeID="_x0000_i1200" DrawAspect="Content" ObjectID="_1691940262" r:id="rId207"/>
              </w:object>
            </w:r>
          </w:p>
        </w:tc>
        <w:tc>
          <w:tcPr>
            <w:tcW w:w="1418" w:type="dxa"/>
            <w:tcBorders>
              <w:top w:val="single" w:sz="4" w:space="0" w:color="auto"/>
              <w:left w:val="single" w:sz="4" w:space="0" w:color="auto"/>
              <w:bottom w:val="single" w:sz="4" w:space="0" w:color="auto"/>
              <w:right w:val="single" w:sz="4" w:space="0" w:color="auto"/>
            </w:tcBorders>
            <w:hideMark/>
          </w:tcPr>
          <w:p w14:paraId="2EE3F395" w14:textId="77777777" w:rsidR="008E7207" w:rsidRPr="001C0E1B" w:rsidRDefault="008E7207" w:rsidP="00EC2470">
            <w:pPr>
              <w:pStyle w:val="TAL"/>
              <w:rPr>
                <w:noProof/>
              </w:rPr>
            </w:pPr>
            <w:r w:rsidRPr="001C0E1B">
              <w:rPr>
                <w:noProof/>
              </w:rPr>
              <w:t>Config 1</w:t>
            </w:r>
          </w:p>
        </w:tc>
        <w:tc>
          <w:tcPr>
            <w:tcW w:w="850" w:type="dxa"/>
            <w:tcBorders>
              <w:top w:val="single" w:sz="4" w:space="0" w:color="auto"/>
              <w:left w:val="single" w:sz="4" w:space="0" w:color="auto"/>
              <w:bottom w:val="single" w:sz="4" w:space="0" w:color="auto"/>
              <w:right w:val="single" w:sz="4" w:space="0" w:color="auto"/>
            </w:tcBorders>
            <w:hideMark/>
          </w:tcPr>
          <w:p w14:paraId="7A046887" w14:textId="77777777" w:rsidR="008E7207" w:rsidRPr="001C0E1B" w:rsidRDefault="008E7207" w:rsidP="00EC2470">
            <w:pPr>
              <w:pStyle w:val="TAC"/>
            </w:pPr>
            <w:r w:rsidRPr="001C0E1B">
              <w:t>dBm/15KHz</w:t>
            </w:r>
          </w:p>
        </w:tc>
        <w:tc>
          <w:tcPr>
            <w:tcW w:w="4395" w:type="dxa"/>
            <w:gridSpan w:val="5"/>
            <w:tcBorders>
              <w:top w:val="single" w:sz="4" w:space="0" w:color="auto"/>
              <w:left w:val="single" w:sz="4" w:space="0" w:color="auto"/>
              <w:bottom w:val="single" w:sz="4" w:space="0" w:color="auto"/>
              <w:right w:val="single" w:sz="4" w:space="0" w:color="auto"/>
            </w:tcBorders>
            <w:hideMark/>
          </w:tcPr>
          <w:p w14:paraId="162AF53D" w14:textId="77777777" w:rsidR="008E7207" w:rsidRPr="001C0E1B" w:rsidRDefault="008E7207" w:rsidP="00EC2470">
            <w:pPr>
              <w:pStyle w:val="TAC"/>
            </w:pPr>
            <w:r w:rsidRPr="001C0E1B">
              <w:t>-104.7</w:t>
            </w:r>
          </w:p>
        </w:tc>
      </w:tr>
      <w:tr w:rsidR="008E7207" w:rsidRPr="001C0E1B" w14:paraId="4AAF5AD3"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89142CA" w14:textId="77777777" w:rsidR="008E7207" w:rsidRPr="001C0E1B" w:rsidRDefault="008E7207" w:rsidP="00EC2470">
            <w:pPr>
              <w:pStyle w:val="TAL"/>
            </w:pPr>
            <w:r w:rsidRPr="001C0E1B">
              <w:rPr>
                <w:rFonts w:eastAsia="?? ??"/>
              </w:rPr>
              <w:t>Propagation condition</w:t>
            </w:r>
          </w:p>
        </w:tc>
        <w:tc>
          <w:tcPr>
            <w:tcW w:w="850" w:type="dxa"/>
            <w:tcBorders>
              <w:top w:val="single" w:sz="4" w:space="0" w:color="auto"/>
              <w:left w:val="single" w:sz="4" w:space="0" w:color="auto"/>
              <w:bottom w:val="single" w:sz="4" w:space="0" w:color="auto"/>
              <w:right w:val="single" w:sz="4" w:space="0" w:color="auto"/>
            </w:tcBorders>
          </w:tcPr>
          <w:p w14:paraId="17BBEDEB" w14:textId="77777777" w:rsidR="008E7207" w:rsidRPr="001C0E1B"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1FA2FC22" w14:textId="77777777" w:rsidR="008E7207" w:rsidRPr="001C0E1B" w:rsidRDefault="008E7207" w:rsidP="00EC2470">
            <w:pPr>
              <w:pStyle w:val="TAC"/>
              <w:rPr>
                <w:rFonts w:eastAsia="MS Mincho"/>
              </w:rPr>
            </w:pPr>
            <w:r w:rsidRPr="001C0E1B">
              <w:rPr>
                <w:rFonts w:eastAsia="MS Mincho"/>
              </w:rPr>
              <w:t>TDL-A 30ns 75Hz</w:t>
            </w:r>
          </w:p>
        </w:tc>
      </w:tr>
      <w:tr w:rsidR="008E7207" w:rsidRPr="001C0E1B" w14:paraId="11D04571" w14:textId="77777777" w:rsidTr="00EC2470">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443C2C84" w14:textId="77777777" w:rsidR="008E7207" w:rsidRPr="001C0E1B" w:rsidRDefault="008E7207" w:rsidP="00EC2470">
            <w:pPr>
              <w:pStyle w:val="TAN"/>
            </w:pPr>
            <w:r w:rsidRPr="001C0E1B">
              <w:t>Note 1:</w:t>
            </w:r>
            <w:r w:rsidRPr="001C0E1B">
              <w:tab/>
              <w:t>OCNG shall be used such that the resources in Cell 1 are fully allocated and a constant total transmitted power spectral density is achieved for all OFDM symbols.</w:t>
            </w:r>
          </w:p>
          <w:p w14:paraId="538491F4" w14:textId="77777777" w:rsidR="008E7207" w:rsidRPr="001C0E1B" w:rsidRDefault="008E7207" w:rsidP="00EC2470">
            <w:pPr>
              <w:pStyle w:val="TAN"/>
            </w:pPr>
            <w:r w:rsidRPr="001C0E1B">
              <w:t>Note 2:</w:t>
            </w:r>
            <w:r w:rsidRPr="001C0E1B">
              <w:tab/>
              <w:t>The uplink resources for CSI reporting are assigned to the UE prior to the start of time period T1.</w:t>
            </w:r>
          </w:p>
          <w:p w14:paraId="1FE01ADB" w14:textId="77777777" w:rsidR="008E7207" w:rsidRPr="001C0E1B" w:rsidRDefault="008E7207" w:rsidP="00EC2470">
            <w:pPr>
              <w:pStyle w:val="TAN"/>
            </w:pPr>
            <w:r w:rsidRPr="001C0E1B">
              <w:t>Note 3:</w:t>
            </w:r>
            <w:r w:rsidRPr="001C0E1B">
              <w:tab/>
              <w:t>NZP CSI-RS resource set configuration for CSI reporting are assigned to the UE prior to the start of time period T1.</w:t>
            </w:r>
          </w:p>
          <w:p w14:paraId="7372F588" w14:textId="77777777" w:rsidR="008E7207" w:rsidRPr="001C0E1B" w:rsidRDefault="008E7207" w:rsidP="00EC2470">
            <w:pPr>
              <w:pStyle w:val="TAN"/>
            </w:pPr>
            <w:r w:rsidRPr="001C0E1B">
              <w:t>Note 4:</w:t>
            </w:r>
            <w:r w:rsidRPr="001C0E1B">
              <w:tab/>
              <w:t>Void</w:t>
            </w:r>
          </w:p>
          <w:p w14:paraId="1C426888" w14:textId="77777777" w:rsidR="008E7207" w:rsidRPr="001C0E1B" w:rsidRDefault="008E7207" w:rsidP="00EC2470">
            <w:pPr>
              <w:pStyle w:val="TAN"/>
            </w:pPr>
            <w:r w:rsidRPr="001C0E1B">
              <w:t>Note 5:</w:t>
            </w:r>
            <w:r w:rsidRPr="001C0E1B">
              <w:tab/>
              <w:t>The timers and layer 3 filtering related parameters are configured prior to the start of time period T1.</w:t>
            </w:r>
          </w:p>
          <w:p w14:paraId="3AB0E247" w14:textId="77777777" w:rsidR="008E7207" w:rsidRPr="001C0E1B" w:rsidRDefault="008E7207" w:rsidP="00EC2470">
            <w:pPr>
              <w:pStyle w:val="TAN"/>
            </w:pPr>
            <w:r w:rsidRPr="001C0E1B">
              <w:t>Note 6:</w:t>
            </w:r>
            <w:r w:rsidRPr="001C0E1B">
              <w:tab/>
              <w:t>The signal contains PDCCH for UEs other than the device under test as part of OCNG.</w:t>
            </w:r>
          </w:p>
          <w:p w14:paraId="2EE59277" w14:textId="77777777" w:rsidR="008E7207" w:rsidRPr="001C0E1B" w:rsidRDefault="008E7207" w:rsidP="00EC2470">
            <w:pPr>
              <w:pStyle w:val="TAN"/>
            </w:pPr>
            <w:r w:rsidRPr="001C0E1B">
              <w:t>Note 7:</w:t>
            </w:r>
            <w:r w:rsidRPr="001C0E1B">
              <w:tab/>
              <w:t>SNR levels correspond to the signal to noise ratio over the SSS REs.</w:t>
            </w:r>
          </w:p>
          <w:p w14:paraId="38309C73" w14:textId="77777777" w:rsidR="008E7207" w:rsidRPr="001C0E1B" w:rsidRDefault="008E7207" w:rsidP="00EC2470">
            <w:pPr>
              <w:pStyle w:val="TAN"/>
            </w:pPr>
            <w:r w:rsidRPr="001C0E1B">
              <w:t>Note 8:</w:t>
            </w:r>
            <w:r w:rsidRPr="001C0E1B">
              <w:tab/>
              <w:t>The SNR in time periods T1, T2, T3, T4 and T5 is denoted as SNR1, SNR2 and SNR3 respectively in figure A.7.5.5.5.1-1.</w:t>
            </w:r>
          </w:p>
          <w:p w14:paraId="3BEEAA9D" w14:textId="77777777" w:rsidR="008E7207" w:rsidRPr="001C0E1B" w:rsidRDefault="008E7207" w:rsidP="00EC2470">
            <w:pPr>
              <w:pStyle w:val="TAN"/>
            </w:pPr>
            <w:r w:rsidRPr="001C0E1B">
              <w:t>Note 9:</w:t>
            </w:r>
            <w:r w:rsidRPr="001C0E1B">
              <w:rPr>
                <w:rFonts w:eastAsia="MS Mincho"/>
                <w:snapToGrid w:val="0"/>
              </w:rPr>
              <w:tab/>
            </w:r>
            <w:r w:rsidRPr="001C0E1B">
              <w:t>The SNR values are specified for testing a UE which supports 2RX on at least one band. For testing of a UE which supports 4RX on all bands, the SNR during T3 is modified as specified in clause A.3.6.</w:t>
            </w:r>
          </w:p>
          <w:p w14:paraId="4E1423C6" w14:textId="77777777" w:rsidR="008E7207" w:rsidRDefault="008E7207" w:rsidP="00EC2470">
            <w:pPr>
              <w:pStyle w:val="TAN"/>
              <w:rPr>
                <w:ins w:id="3279" w:author="R4-2115249" w:date="2021-08-15T16:59:00Z"/>
                <w:rFonts w:eastAsia="MS Mincho"/>
                <w:snapToGrid w:val="0"/>
              </w:rPr>
            </w:pPr>
            <w:r w:rsidRPr="001C0E1B">
              <w:t>Note 10:</w:t>
            </w:r>
            <w:r w:rsidRPr="001C0E1B">
              <w:rPr>
                <w:rFonts w:eastAsia="MS Mincho"/>
                <w:snapToGrid w:val="0"/>
              </w:rPr>
              <w:tab/>
              <w:t>Information about types of UE beam is given in B.2.1.3 and does not limit UE implementation or test system implementation.</w:t>
            </w:r>
          </w:p>
          <w:p w14:paraId="75AD3B7E" w14:textId="77777777" w:rsidR="008E7207" w:rsidRPr="001C0E1B" w:rsidRDefault="008E7207" w:rsidP="00EC2470">
            <w:pPr>
              <w:pStyle w:val="TAN"/>
            </w:pPr>
            <w:ins w:id="3280" w:author="R4-2115249" w:date="2021-08-15T16:59:00Z">
              <w:r w:rsidRPr="007E7013">
                <w:t>Note 11:</w:t>
              </w:r>
              <w:r w:rsidRPr="007E7013">
                <w:tab/>
                <w:t>This value allows up to 1dB degradation from applied SNR to UE baseband</w:t>
              </w:r>
            </w:ins>
          </w:p>
        </w:tc>
      </w:tr>
    </w:tbl>
    <w:p w14:paraId="10B90768" w14:textId="77777777" w:rsidR="00E338BE" w:rsidRPr="008E7207" w:rsidRDefault="00E338BE" w:rsidP="00E338BE">
      <w:pPr>
        <w:spacing w:after="120"/>
        <w:rPr>
          <w:rFonts w:eastAsia="MS Mincho"/>
        </w:rPr>
      </w:pPr>
    </w:p>
    <w:p w14:paraId="255DD396" w14:textId="77777777" w:rsidR="00E338BE" w:rsidRPr="001C0E1B" w:rsidRDefault="00E338BE" w:rsidP="00E338BE">
      <w:pPr>
        <w:keepNext/>
        <w:keepLines/>
        <w:spacing w:before="60"/>
        <w:jc w:val="center"/>
        <w:rPr>
          <w:rFonts w:ascii="Arial" w:hAnsi="Arial"/>
          <w:b/>
        </w:rPr>
      </w:pPr>
      <w:r w:rsidRPr="001C0E1B">
        <w:rPr>
          <w:rFonts w:ascii="Arial" w:hAnsi="Arial"/>
          <w:b/>
          <w:noProof/>
          <w:lang w:val="en-US" w:eastAsia="zh-CN"/>
        </w:rPr>
        <w:drawing>
          <wp:inline distT="0" distB="0" distL="0" distR="0" wp14:anchorId="08E01E36" wp14:editId="18F3AB67">
            <wp:extent cx="4314450" cy="2029208"/>
            <wp:effectExtent l="0" t="0" r="0" b="0"/>
            <wp:docPr id="75" name="图片 36"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w00527694\Pictures\图片28.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339027" cy="2040767"/>
                    </a:xfrm>
                    <a:prstGeom prst="rect">
                      <a:avLst/>
                    </a:prstGeom>
                    <a:noFill/>
                    <a:ln>
                      <a:noFill/>
                    </a:ln>
                  </pic:spPr>
                </pic:pic>
              </a:graphicData>
            </a:graphic>
          </wp:inline>
        </w:drawing>
      </w:r>
      <w:r w:rsidRPr="001C0E1B">
        <w:rPr>
          <w:rFonts w:ascii="Arial" w:hAnsi="Arial"/>
          <w:b/>
          <w:noProof/>
          <w:lang w:eastAsia="zh-CN"/>
        </w:rPr>
        <w:t xml:space="preserve"> </w:t>
      </w:r>
    </w:p>
    <w:p w14:paraId="1B8ADAD1" w14:textId="77777777" w:rsidR="00E338BE" w:rsidRPr="001C0E1B" w:rsidRDefault="00E338BE" w:rsidP="00E338BE">
      <w:pPr>
        <w:keepLines/>
        <w:spacing w:after="240"/>
        <w:jc w:val="center"/>
        <w:rPr>
          <w:rFonts w:ascii="Arial" w:hAnsi="Arial"/>
          <w:sz w:val="22"/>
          <w:szCs w:val="22"/>
        </w:rPr>
      </w:pPr>
      <w:r w:rsidRPr="001C0E1B">
        <w:rPr>
          <w:rFonts w:ascii="Arial" w:hAnsi="Arial"/>
          <w:b/>
        </w:rPr>
        <w:t xml:space="preserve">Figure A.7.5.5.5.1-1: </w:t>
      </w:r>
      <w:r w:rsidRPr="00E401FC">
        <w:rPr>
          <w:rFonts w:ascii="Arial" w:hAnsi="Arial"/>
          <w:b/>
          <w:lang w:val="en-US"/>
        </w:rPr>
        <w:t>SNR and L1-RSRP variation SSB for SSB-based beam f</w:t>
      </w:r>
      <w:r w:rsidRPr="00A62BB0">
        <w:rPr>
          <w:rFonts w:ascii="Arial" w:hAnsi="Arial"/>
          <w:b/>
          <w:lang w:val="en-US"/>
        </w:rPr>
        <w:t>ailure detection and link recovery testing in non-DRX mode</w:t>
      </w:r>
    </w:p>
    <w:p w14:paraId="38F935AE" w14:textId="77777777" w:rsidR="00E338BE" w:rsidRPr="001C0E1B" w:rsidRDefault="00E338BE" w:rsidP="00E338BE">
      <w:pPr>
        <w:pStyle w:val="Heading5"/>
        <w:rPr>
          <w:snapToGrid w:val="0"/>
        </w:rPr>
      </w:pPr>
      <w:r w:rsidRPr="001C0E1B">
        <w:rPr>
          <w:snapToGrid w:val="0"/>
        </w:rPr>
        <w:t>A.7.5.5.5.2</w:t>
      </w:r>
      <w:r w:rsidRPr="001C0E1B">
        <w:rPr>
          <w:snapToGrid w:val="0"/>
        </w:rPr>
        <w:tab/>
        <w:t>Test Requirements</w:t>
      </w:r>
    </w:p>
    <w:p w14:paraId="4B8D1F10" w14:textId="77777777" w:rsidR="00E338BE" w:rsidRPr="001C0E1B" w:rsidRDefault="00E338BE" w:rsidP="00E338BE">
      <w:r w:rsidRPr="001C0E1B">
        <w:t>The UE behaviour during time duration T3 follows the requirements defined in clause 8.5.7.3:</w:t>
      </w:r>
    </w:p>
    <w:p w14:paraId="7FED9442" w14:textId="77777777" w:rsidR="00E338BE" w:rsidRPr="001C0E1B" w:rsidRDefault="00E338BE" w:rsidP="00E338BE">
      <w:pPr>
        <w:pStyle w:val="B1"/>
        <w:rPr>
          <w:lang w:eastAsia="zh-CN"/>
        </w:rPr>
      </w:pPr>
      <w:r w:rsidRPr="001C0E1B">
        <w:rPr>
          <w:lang w:eastAsia="zh-CN"/>
        </w:rPr>
        <w:t>-</w:t>
      </w:r>
      <w:r w:rsidRPr="001C0E1B">
        <w:rPr>
          <w:lang w:eastAsia="zh-CN"/>
        </w:rPr>
        <w:tab/>
        <w:t>The UE is not expected to transmit PUCCH/PUSCH/SRS or receive PDCCH/PDSCH/CSI-RS for tracking/CSI-RS for CQI on BFD-RS symbols to be measured for beam failure detection.</w:t>
      </w:r>
    </w:p>
    <w:p w14:paraId="585D93F2" w14:textId="77777777" w:rsidR="00E338BE" w:rsidRPr="001C0E1B" w:rsidRDefault="00E338BE" w:rsidP="00E338BE">
      <w:r w:rsidRPr="001C0E1B">
        <w:t>The UE behaviour during time durations T4 and T5 follows the requirements defined in clause 8.5.8.3:</w:t>
      </w:r>
    </w:p>
    <w:p w14:paraId="1901A161" w14:textId="77777777" w:rsidR="00E338BE" w:rsidRPr="001C0E1B" w:rsidRDefault="00E338BE" w:rsidP="00E338BE">
      <w:pPr>
        <w:pStyle w:val="B1"/>
      </w:pPr>
      <w:r w:rsidRPr="001C0E1B">
        <w:rPr>
          <w:lang w:eastAsia="zh-CN"/>
        </w:rPr>
        <w:t>-</w:t>
      </w:r>
      <w:r w:rsidRPr="001C0E1B">
        <w:rPr>
          <w:lang w:eastAsia="zh-CN"/>
        </w:rPr>
        <w:tab/>
        <w:t>The UE is not expected to transmit PUCCH/PUSCH or receive PDCCH/PDSCH on reference symbols to be measured for candidate beam detection.</w:t>
      </w:r>
    </w:p>
    <w:p w14:paraId="6E98C061"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751947A4" w14:textId="5B504164" w:rsidR="00E338BE" w:rsidRDefault="00E338BE" w:rsidP="00E338BE">
      <w:pPr>
        <w:rPr>
          <w:rFonts w:ascii="Arial" w:hAnsi="Arial"/>
          <w:noProof/>
          <w:color w:val="FF0000"/>
          <w:sz w:val="32"/>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36F4D0FC" w14:textId="77777777" w:rsidR="00CC4F7F" w:rsidRPr="004E2A3B" w:rsidRDefault="00CC4F7F" w:rsidP="00CC4F7F">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690230F1" w14:textId="77777777" w:rsidR="00CC4F7F" w:rsidRPr="001C0E1B" w:rsidRDefault="00CC4F7F" w:rsidP="00CC4F7F">
      <w:pPr>
        <w:pStyle w:val="Heading4"/>
      </w:pPr>
      <w:r w:rsidRPr="001C0E1B">
        <w:t>A.7.5.7.1</w:t>
      </w:r>
      <w:r w:rsidRPr="001C0E1B">
        <w:rPr>
          <w:szCs w:val="24"/>
        </w:rPr>
        <w:tab/>
        <w:t>Addition and Release Delay of known NR PSCell</w:t>
      </w:r>
    </w:p>
    <w:p w14:paraId="141C8A89" w14:textId="77777777" w:rsidR="00CC4F7F" w:rsidRPr="001C0E1B" w:rsidRDefault="00CC4F7F" w:rsidP="00CC4F7F">
      <w:pPr>
        <w:pStyle w:val="Heading5"/>
        <w:rPr>
          <w:lang w:eastAsia="zh-CN"/>
        </w:rPr>
      </w:pPr>
      <w:r w:rsidRPr="001C0E1B">
        <w:rPr>
          <w:lang w:eastAsia="zh-CN"/>
        </w:rPr>
        <w:t>A.7.5.7.1.1</w:t>
      </w:r>
      <w:r w:rsidRPr="001C0E1B">
        <w:tab/>
        <w:t>Test Purpose and Environment</w:t>
      </w:r>
    </w:p>
    <w:p w14:paraId="25FB5C59" w14:textId="77777777" w:rsidR="00CC4F7F" w:rsidRPr="001C0E1B" w:rsidRDefault="00CC4F7F" w:rsidP="00CC4F7F">
      <w:r w:rsidRPr="001C0E1B">
        <w:t xml:space="preserve">The purpose of this test is to verify the PSCell addition and release delay requirements defined in clauses 8.9.2 and 8.9.3, respectively, for the case where the PSCell is known to the UE at the time of addition. </w:t>
      </w:r>
    </w:p>
    <w:p w14:paraId="37128D1D" w14:textId="77777777" w:rsidR="00CC4F7F" w:rsidRPr="001C0E1B" w:rsidRDefault="00CC4F7F" w:rsidP="00CC4F7F">
      <w:r w:rsidRPr="001C0E1B">
        <w:rPr>
          <w:lang w:eastAsia="zh-CN"/>
        </w:rPr>
        <w:t>The s</w:t>
      </w:r>
      <w:r w:rsidRPr="001C0E1B">
        <w:t>upported test configurations are given in Table A.</w:t>
      </w:r>
      <w:r w:rsidRPr="001C0E1B">
        <w:rPr>
          <w:bCs/>
          <w:lang w:eastAsia="zh-CN"/>
        </w:rPr>
        <w:t>7</w:t>
      </w:r>
      <w:r w:rsidRPr="001C0E1B">
        <w:rPr>
          <w:rFonts w:eastAsia="MS Mincho"/>
          <w:bCs/>
        </w:rPr>
        <w:t>.5.7.1.1</w:t>
      </w:r>
      <w:r w:rsidRPr="001C0E1B">
        <w:t>-1.</w:t>
      </w:r>
      <w:r w:rsidRPr="001C0E1B">
        <w:rPr>
          <w:lang w:eastAsia="zh-CN"/>
        </w:rPr>
        <w:t xml:space="preserve"> </w:t>
      </w:r>
      <w:r w:rsidRPr="001C0E1B">
        <w:t>The test scenario comprises two NR cells, Cell 1 and Cell 2, on radio channel 1 in FR1 and radio channel 2 in FR2, respectively. Test parameters are given in Tables A.7.5.7.1.1-2</w:t>
      </w:r>
      <w:ins w:id="3281" w:author="R4-2111860" w:date="2021-08-21T13:49:00Z">
        <w:r>
          <w:t>,</w:t>
        </w:r>
      </w:ins>
      <w:r w:rsidRPr="001C0E1B">
        <w:t xml:space="preserve"> </w:t>
      </w:r>
      <w:del w:id="3282" w:author="R4-2111860" w:date="2021-08-21T13:49:00Z">
        <w:r w:rsidRPr="001C0E1B" w:rsidDel="00A9590C">
          <w:delText xml:space="preserve">and </w:delText>
        </w:r>
      </w:del>
      <w:r w:rsidRPr="001C0E1B">
        <w:t>A.7.5.7.1.1-3</w:t>
      </w:r>
      <w:ins w:id="3283" w:author="R4-2111860" w:date="2021-08-21T13:49:00Z">
        <w:r>
          <w:t xml:space="preserve"> and A.7.</w:t>
        </w:r>
      </w:ins>
      <w:ins w:id="3284" w:author="R4-2111860" w:date="2021-08-21T13:50:00Z">
        <w:r>
          <w:t>5.7.1.1-4</w:t>
        </w:r>
      </w:ins>
      <w:r w:rsidRPr="001C0E1B">
        <w:t xml:space="preserve"> below. The test consists of five time periods with durations T1, T2, T3, T4 and T5, respectively. </w:t>
      </w:r>
    </w:p>
    <w:p w14:paraId="5DBC4FA6" w14:textId="77777777" w:rsidR="00CC4F7F" w:rsidRPr="001C0E1B" w:rsidRDefault="00CC4F7F" w:rsidP="00CC4F7F">
      <w:r w:rsidRPr="001C0E1B">
        <w:t>At the start of T1, the UE shall be connected to Cell 1 (PCell) on radio channel 1 (PCC) and shall only monitor PCC and hence be unaware of Cell 2 (PSCell-to-be) on radio channel 2. Before the start of T2, the test system shall send measurement control information including measurement gap configuration and event-triggered reporting configuration for measurements on radio channel 2.</w:t>
      </w:r>
    </w:p>
    <w:p w14:paraId="1C488366" w14:textId="77777777" w:rsidR="00CC4F7F" w:rsidRPr="001C0E1B" w:rsidRDefault="00CC4F7F" w:rsidP="00CC4F7F">
      <w:r w:rsidRPr="001C0E1B">
        <w:t>During T2, the UE shall identify Cell 2 and send an event-triggered report. When the tests system receives the report, it shall send updated measurement control information where the measurement gap pattern is released. Before the start of T3, the test system shall send a RRC message instructing the UE to add PSCell (Cell 2), and further instructing the UE to report CSI periodically in the PSCell once it has been added. Reception by the UE of this RRC message defines the start of T3.</w:t>
      </w:r>
    </w:p>
    <w:p w14:paraId="24E5AFB5" w14:textId="77777777" w:rsidR="00CC4F7F" w:rsidRPr="001C0E1B" w:rsidRDefault="00CC4F7F" w:rsidP="00CC4F7F">
      <w:r w:rsidRPr="001C0E1B">
        <w:t>During T3, the UE shall carry out random access towards the PSCell. Reception by the test system of the PRACH preamble defines the start of T4.</w:t>
      </w:r>
    </w:p>
    <w:p w14:paraId="1A926974" w14:textId="77777777" w:rsidR="00CC4F7F" w:rsidRPr="001C0E1B" w:rsidRDefault="00CC4F7F" w:rsidP="00CC4F7F">
      <w:r w:rsidRPr="001C0E1B">
        <w:t>During T4, the UE shall send periodic CSI reports in PSCell. After having received at least one such report, the test system shall send a RRC message instructing the UE to release the PSCell. Reception by the UE of the RRC message defines the start of T5.</w:t>
      </w:r>
    </w:p>
    <w:p w14:paraId="7DE4518A" w14:textId="77777777" w:rsidR="00CC4F7F" w:rsidRPr="001C0E1B" w:rsidRDefault="00CC4F7F" w:rsidP="00CC4F7F">
      <w:r w:rsidRPr="001C0E1B">
        <w:t>During T5, the UE shall release the PSCell.</w:t>
      </w:r>
    </w:p>
    <w:p w14:paraId="3B19297F" w14:textId="77777777" w:rsidR="00CC4F7F" w:rsidRPr="001C0E1B" w:rsidRDefault="00CC4F7F" w:rsidP="00CC4F7F">
      <w:pPr>
        <w:pStyle w:val="TH"/>
      </w:pPr>
      <w:r w:rsidRPr="001C0E1B">
        <w:t>Table A.</w:t>
      </w:r>
      <w:r w:rsidRPr="001C0E1B">
        <w:rPr>
          <w:lang w:eastAsia="zh-CN"/>
        </w:rPr>
        <w:t>7</w:t>
      </w:r>
      <w:r w:rsidRPr="001C0E1B">
        <w:t>.5.7.1.1-1: Supported test configurations for FR2 PSCell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CC4F7F" w:rsidRPr="001C0E1B" w14:paraId="1A3F2A9B" w14:textId="77777777" w:rsidTr="005F30A6">
        <w:tc>
          <w:tcPr>
            <w:tcW w:w="2330" w:type="dxa"/>
            <w:shd w:val="clear" w:color="auto" w:fill="auto"/>
          </w:tcPr>
          <w:p w14:paraId="4F59CB79" w14:textId="77777777" w:rsidR="00CC4F7F" w:rsidRPr="001C0E1B" w:rsidRDefault="00CC4F7F" w:rsidP="005F30A6">
            <w:pPr>
              <w:pStyle w:val="TAH"/>
            </w:pPr>
            <w:r w:rsidRPr="001C0E1B">
              <w:t>Config</w:t>
            </w:r>
          </w:p>
        </w:tc>
        <w:tc>
          <w:tcPr>
            <w:tcW w:w="7299" w:type="dxa"/>
            <w:shd w:val="clear" w:color="auto" w:fill="auto"/>
          </w:tcPr>
          <w:p w14:paraId="42DFAEBC" w14:textId="77777777" w:rsidR="00CC4F7F" w:rsidRPr="001C0E1B" w:rsidRDefault="00CC4F7F" w:rsidP="005F30A6">
            <w:pPr>
              <w:pStyle w:val="TAH"/>
            </w:pPr>
            <w:r w:rsidRPr="001C0E1B">
              <w:t>Description</w:t>
            </w:r>
          </w:p>
        </w:tc>
      </w:tr>
      <w:tr w:rsidR="00CC4F7F" w:rsidRPr="001C0E1B" w14:paraId="717C70D5" w14:textId="77777777" w:rsidTr="005F30A6">
        <w:tc>
          <w:tcPr>
            <w:tcW w:w="2330" w:type="dxa"/>
            <w:shd w:val="clear" w:color="auto" w:fill="auto"/>
          </w:tcPr>
          <w:p w14:paraId="04523AA7" w14:textId="77777777" w:rsidR="00CC4F7F" w:rsidRPr="001C0E1B" w:rsidRDefault="00CC4F7F" w:rsidP="005F30A6">
            <w:pPr>
              <w:pStyle w:val="TAL"/>
            </w:pPr>
            <w:r w:rsidRPr="001C0E1B">
              <w:t>1</w:t>
            </w:r>
          </w:p>
        </w:tc>
        <w:tc>
          <w:tcPr>
            <w:tcW w:w="7299" w:type="dxa"/>
            <w:shd w:val="clear" w:color="auto" w:fill="auto"/>
          </w:tcPr>
          <w:p w14:paraId="61A0D0F0" w14:textId="77777777" w:rsidR="00CC4F7F" w:rsidRPr="001C0E1B" w:rsidRDefault="00CC4F7F" w:rsidP="005F30A6">
            <w:pPr>
              <w:pStyle w:val="TAL"/>
            </w:pPr>
            <w:r w:rsidRPr="001C0E1B">
              <w:t>FR1 FDD SSB SCS 15kHz BW 10MHz – FR2 TDD SSB SCS 240kHz BW 100MHz</w:t>
            </w:r>
          </w:p>
        </w:tc>
      </w:tr>
      <w:tr w:rsidR="00CC4F7F" w:rsidRPr="001C0E1B" w14:paraId="3E169364" w14:textId="77777777" w:rsidTr="005F30A6">
        <w:tc>
          <w:tcPr>
            <w:tcW w:w="2330" w:type="dxa"/>
            <w:shd w:val="clear" w:color="auto" w:fill="auto"/>
          </w:tcPr>
          <w:p w14:paraId="4E019FED" w14:textId="77777777" w:rsidR="00CC4F7F" w:rsidRPr="001C0E1B" w:rsidRDefault="00CC4F7F" w:rsidP="005F30A6">
            <w:pPr>
              <w:pStyle w:val="TAL"/>
            </w:pPr>
            <w:r w:rsidRPr="001C0E1B">
              <w:t>2</w:t>
            </w:r>
          </w:p>
        </w:tc>
        <w:tc>
          <w:tcPr>
            <w:tcW w:w="7299" w:type="dxa"/>
            <w:shd w:val="clear" w:color="auto" w:fill="auto"/>
          </w:tcPr>
          <w:p w14:paraId="2F612D60" w14:textId="77777777" w:rsidR="00CC4F7F" w:rsidRPr="001C0E1B" w:rsidRDefault="00CC4F7F" w:rsidP="005F30A6">
            <w:pPr>
              <w:pStyle w:val="TAL"/>
            </w:pPr>
            <w:r w:rsidRPr="001C0E1B">
              <w:t>FR1 TDD SSB SCS 15kHz BW 10MHz – FR2 TDD SSB SCS 240kHz BW 100MHz</w:t>
            </w:r>
          </w:p>
        </w:tc>
      </w:tr>
      <w:tr w:rsidR="00CC4F7F" w:rsidRPr="001C0E1B" w14:paraId="452C69E4" w14:textId="77777777" w:rsidTr="005F30A6">
        <w:tc>
          <w:tcPr>
            <w:tcW w:w="2330" w:type="dxa"/>
            <w:shd w:val="clear" w:color="auto" w:fill="auto"/>
          </w:tcPr>
          <w:p w14:paraId="0321432A" w14:textId="77777777" w:rsidR="00CC4F7F" w:rsidRPr="001C0E1B" w:rsidRDefault="00CC4F7F" w:rsidP="005F30A6">
            <w:pPr>
              <w:pStyle w:val="TAL"/>
            </w:pPr>
            <w:r w:rsidRPr="001C0E1B">
              <w:t>3</w:t>
            </w:r>
          </w:p>
        </w:tc>
        <w:tc>
          <w:tcPr>
            <w:tcW w:w="7299" w:type="dxa"/>
            <w:shd w:val="clear" w:color="auto" w:fill="auto"/>
          </w:tcPr>
          <w:p w14:paraId="2E1A61F3" w14:textId="77777777" w:rsidR="00CC4F7F" w:rsidRPr="001C0E1B" w:rsidRDefault="00CC4F7F" w:rsidP="005F30A6">
            <w:pPr>
              <w:pStyle w:val="TAL"/>
            </w:pPr>
            <w:r w:rsidRPr="001C0E1B">
              <w:t>FR1 TDD SSB SCS 30kHz BW 40MHz – FR2 TDD SSB SCS 240kHz BW 100MHz</w:t>
            </w:r>
          </w:p>
        </w:tc>
      </w:tr>
      <w:tr w:rsidR="00CC4F7F" w:rsidRPr="001C0E1B" w14:paraId="66A9519E" w14:textId="77777777" w:rsidTr="005F30A6">
        <w:trPr>
          <w:trHeight w:val="199"/>
        </w:trPr>
        <w:tc>
          <w:tcPr>
            <w:tcW w:w="9629" w:type="dxa"/>
            <w:gridSpan w:val="2"/>
            <w:shd w:val="clear" w:color="auto" w:fill="auto"/>
          </w:tcPr>
          <w:p w14:paraId="53E72CAA" w14:textId="77777777" w:rsidR="00CC4F7F" w:rsidRPr="001C0E1B" w:rsidRDefault="00CC4F7F" w:rsidP="005F30A6">
            <w:pPr>
              <w:pStyle w:val="TAN"/>
              <w:rPr>
                <w:lang w:eastAsia="zh-CN"/>
              </w:rPr>
            </w:pPr>
            <w:r w:rsidRPr="001C0E1B">
              <w:t>Note 1:</w:t>
            </w:r>
            <w:r w:rsidRPr="001C0E1B">
              <w:tab/>
              <w:t>The UE is only required to be tested in one of the supported test configurations</w:t>
            </w:r>
          </w:p>
        </w:tc>
      </w:tr>
    </w:tbl>
    <w:p w14:paraId="08AD0EC4" w14:textId="77777777" w:rsidR="00CC4F7F" w:rsidRPr="001C0E1B" w:rsidRDefault="00CC4F7F" w:rsidP="00CC4F7F">
      <w:pPr>
        <w:jc w:val="both"/>
        <w:rPr>
          <w:szCs w:val="24"/>
        </w:rPr>
      </w:pPr>
    </w:p>
    <w:p w14:paraId="721C2C0C" w14:textId="77777777" w:rsidR="00CC4F7F" w:rsidRPr="001C0E1B" w:rsidRDefault="00CC4F7F" w:rsidP="00CC4F7F">
      <w:pPr>
        <w:pStyle w:val="TH"/>
        <w:rPr>
          <w:lang w:eastAsia="zh-CN"/>
        </w:rPr>
      </w:pPr>
      <w:r w:rsidRPr="001C0E1B">
        <w:t>Table A.</w:t>
      </w:r>
      <w:r w:rsidRPr="001C0E1B">
        <w:rPr>
          <w:bCs/>
          <w:lang w:eastAsia="zh-CN"/>
        </w:rPr>
        <w:t>7</w:t>
      </w:r>
      <w:r w:rsidRPr="001C0E1B">
        <w:rPr>
          <w:rFonts w:eastAsia="MS Mincho"/>
          <w:bCs/>
        </w:rPr>
        <w:t>.5.7.1.1</w:t>
      </w:r>
      <w:r w:rsidRPr="001C0E1B">
        <w:t>-2: General test parameters for PSCell addition and release delay</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843"/>
        <w:gridCol w:w="708"/>
        <w:gridCol w:w="2806"/>
        <w:gridCol w:w="3652"/>
      </w:tblGrid>
      <w:tr w:rsidR="00CC4F7F" w:rsidRPr="001C0E1B" w14:paraId="40D77915" w14:textId="77777777" w:rsidTr="005F30A6">
        <w:trPr>
          <w:cantSplit/>
          <w:jc w:val="center"/>
        </w:trPr>
        <w:tc>
          <w:tcPr>
            <w:tcW w:w="2689" w:type="dxa"/>
            <w:gridSpan w:val="2"/>
            <w:tcBorders>
              <w:top w:val="single" w:sz="4" w:space="0" w:color="auto"/>
              <w:left w:val="single" w:sz="4" w:space="0" w:color="auto"/>
              <w:bottom w:val="single" w:sz="4" w:space="0" w:color="auto"/>
              <w:right w:val="single" w:sz="4" w:space="0" w:color="auto"/>
            </w:tcBorders>
            <w:hideMark/>
          </w:tcPr>
          <w:p w14:paraId="3DD2C710" w14:textId="77777777" w:rsidR="00CC4F7F" w:rsidRPr="001C0E1B" w:rsidRDefault="00CC4F7F" w:rsidP="005F30A6">
            <w:pPr>
              <w:pStyle w:val="TAH"/>
              <w:rPr>
                <w:lang w:eastAsia="ja-JP"/>
              </w:rPr>
            </w:pPr>
            <w:r w:rsidRPr="001C0E1B">
              <w:t>Parameter</w:t>
            </w:r>
          </w:p>
        </w:tc>
        <w:tc>
          <w:tcPr>
            <w:tcW w:w="708" w:type="dxa"/>
            <w:tcBorders>
              <w:top w:val="single" w:sz="4" w:space="0" w:color="auto"/>
              <w:left w:val="single" w:sz="4" w:space="0" w:color="auto"/>
              <w:bottom w:val="single" w:sz="4" w:space="0" w:color="auto"/>
              <w:right w:val="single" w:sz="4" w:space="0" w:color="auto"/>
            </w:tcBorders>
            <w:hideMark/>
          </w:tcPr>
          <w:p w14:paraId="5A2B90A5" w14:textId="77777777" w:rsidR="00CC4F7F" w:rsidRPr="001C0E1B" w:rsidRDefault="00CC4F7F" w:rsidP="005F30A6">
            <w:pPr>
              <w:pStyle w:val="TAH"/>
              <w:rPr>
                <w:lang w:eastAsia="ja-JP"/>
              </w:rPr>
            </w:pPr>
            <w:r w:rsidRPr="001C0E1B">
              <w:t>Unit</w:t>
            </w:r>
          </w:p>
        </w:tc>
        <w:tc>
          <w:tcPr>
            <w:tcW w:w="2806" w:type="dxa"/>
            <w:tcBorders>
              <w:top w:val="single" w:sz="4" w:space="0" w:color="auto"/>
              <w:left w:val="single" w:sz="4" w:space="0" w:color="auto"/>
              <w:bottom w:val="single" w:sz="4" w:space="0" w:color="auto"/>
              <w:right w:val="single" w:sz="4" w:space="0" w:color="auto"/>
            </w:tcBorders>
            <w:hideMark/>
          </w:tcPr>
          <w:p w14:paraId="5458EFFE" w14:textId="77777777" w:rsidR="00CC4F7F" w:rsidRPr="001C0E1B" w:rsidRDefault="00CC4F7F" w:rsidP="005F30A6">
            <w:pPr>
              <w:pStyle w:val="TAH"/>
              <w:rPr>
                <w:lang w:eastAsia="ja-JP"/>
              </w:rPr>
            </w:pPr>
            <w:r w:rsidRPr="001C0E1B">
              <w:t>Value</w:t>
            </w:r>
          </w:p>
        </w:tc>
        <w:tc>
          <w:tcPr>
            <w:tcW w:w="3652" w:type="dxa"/>
            <w:tcBorders>
              <w:top w:val="single" w:sz="4" w:space="0" w:color="auto"/>
              <w:left w:val="single" w:sz="4" w:space="0" w:color="auto"/>
              <w:bottom w:val="single" w:sz="4" w:space="0" w:color="auto"/>
              <w:right w:val="single" w:sz="4" w:space="0" w:color="auto"/>
            </w:tcBorders>
            <w:hideMark/>
          </w:tcPr>
          <w:p w14:paraId="72FBCC3F" w14:textId="77777777" w:rsidR="00CC4F7F" w:rsidRPr="001C0E1B" w:rsidRDefault="00CC4F7F" w:rsidP="005F30A6">
            <w:pPr>
              <w:pStyle w:val="TAH"/>
              <w:rPr>
                <w:lang w:eastAsia="ja-JP"/>
              </w:rPr>
            </w:pPr>
            <w:r w:rsidRPr="001C0E1B">
              <w:t>Comment</w:t>
            </w:r>
          </w:p>
        </w:tc>
      </w:tr>
      <w:tr w:rsidR="00CC4F7F" w:rsidRPr="001C0E1B" w14:paraId="6A80AF47" w14:textId="77777777" w:rsidTr="005F30A6">
        <w:trPr>
          <w:cantSplit/>
          <w:jc w:val="center"/>
        </w:trPr>
        <w:tc>
          <w:tcPr>
            <w:tcW w:w="2689" w:type="dxa"/>
            <w:gridSpan w:val="2"/>
            <w:tcBorders>
              <w:top w:val="single" w:sz="4" w:space="0" w:color="auto"/>
              <w:left w:val="single" w:sz="4" w:space="0" w:color="auto"/>
              <w:bottom w:val="single" w:sz="4" w:space="0" w:color="auto"/>
              <w:right w:val="single" w:sz="4" w:space="0" w:color="auto"/>
            </w:tcBorders>
          </w:tcPr>
          <w:p w14:paraId="254CFF8F" w14:textId="77777777" w:rsidR="00CC4F7F" w:rsidRPr="001C0E1B" w:rsidRDefault="00CC4F7F" w:rsidP="005F30A6">
            <w:pPr>
              <w:pStyle w:val="TAL"/>
            </w:pPr>
            <w:r w:rsidRPr="001C0E1B">
              <w:t>RF Channel Number</w:t>
            </w:r>
          </w:p>
        </w:tc>
        <w:tc>
          <w:tcPr>
            <w:tcW w:w="708" w:type="dxa"/>
            <w:tcBorders>
              <w:top w:val="single" w:sz="4" w:space="0" w:color="auto"/>
              <w:left w:val="single" w:sz="4" w:space="0" w:color="auto"/>
              <w:bottom w:val="single" w:sz="4" w:space="0" w:color="auto"/>
              <w:right w:val="single" w:sz="4" w:space="0" w:color="auto"/>
            </w:tcBorders>
          </w:tcPr>
          <w:p w14:paraId="15F4DE21" w14:textId="77777777" w:rsidR="00CC4F7F" w:rsidRPr="001C0E1B" w:rsidRDefault="00CC4F7F" w:rsidP="005F30A6">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6DFA4EE9" w14:textId="77777777" w:rsidR="00CC4F7F" w:rsidRPr="001C0E1B" w:rsidRDefault="00CC4F7F" w:rsidP="005F30A6">
            <w:pPr>
              <w:pStyle w:val="TAC"/>
            </w:pPr>
            <w:r w:rsidRPr="001C0E1B">
              <w:t>1, 2</w:t>
            </w:r>
          </w:p>
        </w:tc>
        <w:tc>
          <w:tcPr>
            <w:tcW w:w="3652" w:type="dxa"/>
            <w:tcBorders>
              <w:top w:val="single" w:sz="4" w:space="0" w:color="auto"/>
              <w:left w:val="single" w:sz="4" w:space="0" w:color="auto"/>
              <w:bottom w:val="single" w:sz="4" w:space="0" w:color="auto"/>
              <w:right w:val="single" w:sz="4" w:space="0" w:color="auto"/>
            </w:tcBorders>
          </w:tcPr>
          <w:p w14:paraId="36B21FF4" w14:textId="77777777" w:rsidR="00CC4F7F" w:rsidRPr="001C0E1B" w:rsidRDefault="00CC4F7F" w:rsidP="005F30A6">
            <w:pPr>
              <w:pStyle w:val="TAC"/>
            </w:pPr>
            <w:r w:rsidRPr="001C0E1B">
              <w:rPr>
                <w:lang w:eastAsia="zh-CN"/>
              </w:rPr>
              <w:t>Two</w:t>
            </w:r>
            <w:r w:rsidRPr="001C0E1B">
              <w:t xml:space="preserve"> radio channels are used for this test</w:t>
            </w:r>
          </w:p>
        </w:tc>
      </w:tr>
      <w:tr w:rsidR="00CC4F7F" w:rsidRPr="001C0E1B" w14:paraId="641329A1" w14:textId="77777777" w:rsidTr="005F30A6">
        <w:trPr>
          <w:cantSplit/>
          <w:jc w:val="center"/>
        </w:trPr>
        <w:tc>
          <w:tcPr>
            <w:tcW w:w="2689" w:type="dxa"/>
            <w:gridSpan w:val="2"/>
            <w:tcBorders>
              <w:top w:val="single" w:sz="4" w:space="0" w:color="auto"/>
              <w:left w:val="single" w:sz="4" w:space="0" w:color="auto"/>
              <w:bottom w:val="single" w:sz="4" w:space="0" w:color="auto"/>
              <w:right w:val="single" w:sz="4" w:space="0" w:color="auto"/>
            </w:tcBorders>
            <w:hideMark/>
          </w:tcPr>
          <w:p w14:paraId="65D11640" w14:textId="77777777" w:rsidR="00CC4F7F" w:rsidRPr="001C0E1B" w:rsidRDefault="00CC4F7F" w:rsidP="005F30A6">
            <w:pPr>
              <w:pStyle w:val="TAL"/>
              <w:rPr>
                <w:lang w:eastAsia="ja-JP"/>
              </w:rPr>
            </w:pPr>
            <w:r w:rsidRPr="001C0E1B">
              <w:t>Active PCell</w:t>
            </w:r>
          </w:p>
        </w:tc>
        <w:tc>
          <w:tcPr>
            <w:tcW w:w="708" w:type="dxa"/>
            <w:tcBorders>
              <w:top w:val="single" w:sz="4" w:space="0" w:color="auto"/>
              <w:left w:val="single" w:sz="4" w:space="0" w:color="auto"/>
              <w:bottom w:val="single" w:sz="4" w:space="0" w:color="auto"/>
              <w:right w:val="single" w:sz="4" w:space="0" w:color="auto"/>
            </w:tcBorders>
          </w:tcPr>
          <w:p w14:paraId="214F7ED3" w14:textId="77777777" w:rsidR="00CC4F7F" w:rsidRPr="001C0E1B" w:rsidRDefault="00CC4F7F" w:rsidP="005F30A6">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hideMark/>
          </w:tcPr>
          <w:p w14:paraId="01C13BDF" w14:textId="77777777" w:rsidR="00CC4F7F" w:rsidRPr="001C0E1B" w:rsidRDefault="00CC4F7F" w:rsidP="005F30A6">
            <w:pPr>
              <w:pStyle w:val="TAC"/>
              <w:rPr>
                <w:lang w:eastAsia="ja-JP"/>
              </w:rPr>
            </w:pPr>
            <w:r w:rsidRPr="001C0E1B">
              <w:t>Cell 1</w:t>
            </w:r>
          </w:p>
        </w:tc>
        <w:tc>
          <w:tcPr>
            <w:tcW w:w="3652" w:type="dxa"/>
            <w:tcBorders>
              <w:top w:val="single" w:sz="4" w:space="0" w:color="auto"/>
              <w:left w:val="single" w:sz="4" w:space="0" w:color="auto"/>
              <w:bottom w:val="single" w:sz="4" w:space="0" w:color="auto"/>
              <w:right w:val="single" w:sz="4" w:space="0" w:color="auto"/>
            </w:tcBorders>
            <w:hideMark/>
          </w:tcPr>
          <w:p w14:paraId="6D229DF8" w14:textId="77777777" w:rsidR="00CC4F7F" w:rsidRPr="001C0E1B" w:rsidRDefault="00CC4F7F" w:rsidP="005F30A6">
            <w:pPr>
              <w:pStyle w:val="TAC"/>
              <w:rPr>
                <w:lang w:eastAsia="ja-JP"/>
              </w:rPr>
            </w:pPr>
            <w:r w:rsidRPr="001C0E1B">
              <w:t>PCell on RF channel number 1 in FR1</w:t>
            </w:r>
          </w:p>
        </w:tc>
      </w:tr>
      <w:tr w:rsidR="00CC4F7F" w:rsidRPr="001C0E1B" w14:paraId="4471A915" w14:textId="77777777" w:rsidTr="005F30A6">
        <w:trPr>
          <w:cantSplit/>
          <w:jc w:val="center"/>
        </w:trPr>
        <w:tc>
          <w:tcPr>
            <w:tcW w:w="2689" w:type="dxa"/>
            <w:gridSpan w:val="2"/>
            <w:tcBorders>
              <w:top w:val="single" w:sz="4" w:space="0" w:color="auto"/>
              <w:left w:val="single" w:sz="4" w:space="0" w:color="auto"/>
              <w:bottom w:val="single" w:sz="4" w:space="0" w:color="auto"/>
              <w:right w:val="single" w:sz="4" w:space="0" w:color="auto"/>
            </w:tcBorders>
          </w:tcPr>
          <w:p w14:paraId="4E31040B" w14:textId="77777777" w:rsidR="00CC4F7F" w:rsidRPr="001C0E1B" w:rsidRDefault="00CC4F7F" w:rsidP="005F30A6">
            <w:pPr>
              <w:pStyle w:val="TAL"/>
              <w:rPr>
                <w:lang w:eastAsia="ja-JP"/>
              </w:rPr>
            </w:pPr>
            <w:r w:rsidRPr="001C0E1B">
              <w:t>Neighbour cell</w:t>
            </w:r>
          </w:p>
        </w:tc>
        <w:tc>
          <w:tcPr>
            <w:tcW w:w="708" w:type="dxa"/>
            <w:tcBorders>
              <w:top w:val="single" w:sz="4" w:space="0" w:color="auto"/>
              <w:left w:val="single" w:sz="4" w:space="0" w:color="auto"/>
              <w:bottom w:val="single" w:sz="4" w:space="0" w:color="auto"/>
              <w:right w:val="single" w:sz="4" w:space="0" w:color="auto"/>
            </w:tcBorders>
          </w:tcPr>
          <w:p w14:paraId="4974EBD1" w14:textId="77777777" w:rsidR="00CC4F7F" w:rsidRPr="001C0E1B" w:rsidRDefault="00CC4F7F" w:rsidP="005F30A6">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25879841" w14:textId="77777777" w:rsidR="00CC4F7F" w:rsidRPr="001C0E1B" w:rsidRDefault="00CC4F7F" w:rsidP="005F30A6">
            <w:pPr>
              <w:pStyle w:val="TAC"/>
              <w:rPr>
                <w:lang w:eastAsia="ja-JP"/>
              </w:rPr>
            </w:pPr>
            <w:r w:rsidRPr="001C0E1B">
              <w:t>Cell 2</w:t>
            </w:r>
          </w:p>
        </w:tc>
        <w:tc>
          <w:tcPr>
            <w:tcW w:w="3652" w:type="dxa"/>
            <w:tcBorders>
              <w:top w:val="single" w:sz="4" w:space="0" w:color="auto"/>
              <w:left w:val="single" w:sz="4" w:space="0" w:color="auto"/>
              <w:bottom w:val="single" w:sz="4" w:space="0" w:color="auto"/>
              <w:right w:val="single" w:sz="4" w:space="0" w:color="auto"/>
            </w:tcBorders>
          </w:tcPr>
          <w:p w14:paraId="5DE8BB98" w14:textId="77777777" w:rsidR="00CC4F7F" w:rsidRPr="001C0E1B" w:rsidRDefault="00CC4F7F" w:rsidP="005F30A6">
            <w:pPr>
              <w:pStyle w:val="TAC"/>
              <w:rPr>
                <w:lang w:eastAsia="ja-JP"/>
              </w:rPr>
            </w:pPr>
            <w:r w:rsidRPr="001C0E1B">
              <w:t>Neighbour cell (PSCell-to-be) on RF channel number 2 in FR2</w:t>
            </w:r>
          </w:p>
        </w:tc>
      </w:tr>
      <w:tr w:rsidR="00CC4F7F" w:rsidRPr="001C0E1B" w14:paraId="00D3FD4E" w14:textId="77777777" w:rsidTr="005F30A6">
        <w:trPr>
          <w:cantSplit/>
          <w:jc w:val="center"/>
        </w:trPr>
        <w:tc>
          <w:tcPr>
            <w:tcW w:w="846" w:type="dxa"/>
            <w:tcBorders>
              <w:top w:val="single" w:sz="4" w:space="0" w:color="auto"/>
              <w:left w:val="single" w:sz="4" w:space="0" w:color="auto"/>
              <w:bottom w:val="nil"/>
              <w:right w:val="single" w:sz="4" w:space="0" w:color="auto"/>
            </w:tcBorders>
            <w:shd w:val="clear" w:color="auto" w:fill="auto"/>
          </w:tcPr>
          <w:p w14:paraId="577075ED" w14:textId="77777777" w:rsidR="00CC4F7F" w:rsidRPr="001C0E1B" w:rsidRDefault="00CC4F7F" w:rsidP="005F30A6">
            <w:pPr>
              <w:pStyle w:val="TAL"/>
            </w:pPr>
            <w:r w:rsidRPr="001C0E1B">
              <w:t>A4</w:t>
            </w:r>
          </w:p>
        </w:tc>
        <w:tc>
          <w:tcPr>
            <w:tcW w:w="1843" w:type="dxa"/>
            <w:tcBorders>
              <w:top w:val="single" w:sz="4" w:space="0" w:color="auto"/>
              <w:left w:val="single" w:sz="4" w:space="0" w:color="auto"/>
              <w:bottom w:val="single" w:sz="4" w:space="0" w:color="auto"/>
              <w:right w:val="single" w:sz="4" w:space="0" w:color="auto"/>
            </w:tcBorders>
          </w:tcPr>
          <w:p w14:paraId="1068E323" w14:textId="77777777" w:rsidR="00CC4F7F" w:rsidRPr="001C0E1B" w:rsidRDefault="00CC4F7F" w:rsidP="005F30A6">
            <w:pPr>
              <w:pStyle w:val="TAL"/>
            </w:pPr>
            <w:r w:rsidRPr="001C0E1B">
              <w:t>Hysteresis</w:t>
            </w:r>
          </w:p>
        </w:tc>
        <w:tc>
          <w:tcPr>
            <w:tcW w:w="708" w:type="dxa"/>
            <w:tcBorders>
              <w:top w:val="single" w:sz="4" w:space="0" w:color="auto"/>
              <w:left w:val="single" w:sz="4" w:space="0" w:color="auto"/>
              <w:bottom w:val="single" w:sz="4" w:space="0" w:color="auto"/>
              <w:right w:val="single" w:sz="4" w:space="0" w:color="auto"/>
            </w:tcBorders>
          </w:tcPr>
          <w:p w14:paraId="22DE679F" w14:textId="77777777" w:rsidR="00CC4F7F" w:rsidRPr="001C0E1B" w:rsidRDefault="00CC4F7F" w:rsidP="005F30A6">
            <w:pPr>
              <w:pStyle w:val="TAC"/>
              <w:rPr>
                <w:lang w:eastAsia="ja-JP"/>
              </w:rPr>
            </w:pPr>
            <w:r w:rsidRPr="001C0E1B">
              <w:rPr>
                <w:lang w:eastAsia="ja-JP"/>
              </w:rPr>
              <w:t>dB</w:t>
            </w:r>
          </w:p>
        </w:tc>
        <w:tc>
          <w:tcPr>
            <w:tcW w:w="2806" w:type="dxa"/>
            <w:tcBorders>
              <w:top w:val="single" w:sz="4" w:space="0" w:color="auto"/>
              <w:left w:val="single" w:sz="4" w:space="0" w:color="auto"/>
              <w:bottom w:val="single" w:sz="4" w:space="0" w:color="auto"/>
              <w:right w:val="single" w:sz="4" w:space="0" w:color="auto"/>
            </w:tcBorders>
          </w:tcPr>
          <w:p w14:paraId="4939F130" w14:textId="77777777" w:rsidR="00CC4F7F" w:rsidRPr="001C0E1B" w:rsidRDefault="00CC4F7F" w:rsidP="005F30A6">
            <w:pPr>
              <w:pStyle w:val="TAC"/>
            </w:pPr>
            <w:r w:rsidRPr="001C0E1B">
              <w:t>0</w:t>
            </w:r>
          </w:p>
        </w:tc>
        <w:tc>
          <w:tcPr>
            <w:tcW w:w="3652" w:type="dxa"/>
            <w:tcBorders>
              <w:top w:val="single" w:sz="4" w:space="0" w:color="auto"/>
              <w:left w:val="single" w:sz="4" w:space="0" w:color="auto"/>
              <w:bottom w:val="single" w:sz="4" w:space="0" w:color="auto"/>
              <w:right w:val="single" w:sz="4" w:space="0" w:color="auto"/>
            </w:tcBorders>
          </w:tcPr>
          <w:p w14:paraId="4EE6A1A4" w14:textId="77777777" w:rsidR="00CC4F7F" w:rsidRPr="001C0E1B" w:rsidRDefault="00CC4F7F" w:rsidP="005F30A6">
            <w:pPr>
              <w:pStyle w:val="TAC"/>
            </w:pPr>
            <w:r w:rsidRPr="001C0E1B">
              <w:t>Hysteresis for event A4</w:t>
            </w:r>
          </w:p>
        </w:tc>
      </w:tr>
      <w:tr w:rsidR="00CC4F7F" w:rsidRPr="001C0E1B" w14:paraId="0BE25C89" w14:textId="77777777" w:rsidTr="005F30A6">
        <w:trPr>
          <w:cantSplit/>
          <w:jc w:val="center"/>
        </w:trPr>
        <w:tc>
          <w:tcPr>
            <w:tcW w:w="846" w:type="dxa"/>
            <w:tcBorders>
              <w:top w:val="nil"/>
              <w:left w:val="single" w:sz="4" w:space="0" w:color="auto"/>
              <w:bottom w:val="nil"/>
              <w:right w:val="single" w:sz="4" w:space="0" w:color="auto"/>
            </w:tcBorders>
            <w:shd w:val="clear" w:color="auto" w:fill="auto"/>
          </w:tcPr>
          <w:p w14:paraId="5FA93BF4" w14:textId="77777777" w:rsidR="00CC4F7F" w:rsidRPr="001C0E1B" w:rsidRDefault="00CC4F7F" w:rsidP="005F30A6">
            <w:pPr>
              <w:pStyle w:val="TAL"/>
            </w:pPr>
          </w:p>
        </w:tc>
        <w:tc>
          <w:tcPr>
            <w:tcW w:w="1843" w:type="dxa"/>
            <w:tcBorders>
              <w:top w:val="single" w:sz="4" w:space="0" w:color="auto"/>
              <w:left w:val="single" w:sz="4" w:space="0" w:color="auto"/>
              <w:bottom w:val="single" w:sz="4" w:space="0" w:color="auto"/>
              <w:right w:val="single" w:sz="4" w:space="0" w:color="auto"/>
            </w:tcBorders>
          </w:tcPr>
          <w:p w14:paraId="7A6DD655" w14:textId="77777777" w:rsidR="00CC4F7F" w:rsidRPr="001C0E1B" w:rsidRDefault="00CC4F7F" w:rsidP="005F30A6">
            <w:pPr>
              <w:pStyle w:val="TAL"/>
            </w:pPr>
            <w:r w:rsidRPr="001C0E1B">
              <w:t>Threshold RSRP</w:t>
            </w:r>
          </w:p>
        </w:tc>
        <w:tc>
          <w:tcPr>
            <w:tcW w:w="708" w:type="dxa"/>
            <w:tcBorders>
              <w:top w:val="single" w:sz="4" w:space="0" w:color="auto"/>
              <w:left w:val="single" w:sz="4" w:space="0" w:color="auto"/>
              <w:bottom w:val="single" w:sz="4" w:space="0" w:color="auto"/>
              <w:right w:val="single" w:sz="4" w:space="0" w:color="auto"/>
            </w:tcBorders>
          </w:tcPr>
          <w:p w14:paraId="62C46640" w14:textId="77777777" w:rsidR="00CC4F7F" w:rsidRPr="001C0E1B" w:rsidRDefault="00CC4F7F" w:rsidP="005F30A6">
            <w:pPr>
              <w:pStyle w:val="TAC"/>
              <w:rPr>
                <w:lang w:eastAsia="ja-JP"/>
              </w:rPr>
            </w:pPr>
            <w:r w:rsidRPr="001C0E1B">
              <w:rPr>
                <w:lang w:eastAsia="ja-JP"/>
              </w:rPr>
              <w:t>dBm</w:t>
            </w:r>
          </w:p>
        </w:tc>
        <w:tc>
          <w:tcPr>
            <w:tcW w:w="2806" w:type="dxa"/>
            <w:tcBorders>
              <w:top w:val="single" w:sz="4" w:space="0" w:color="auto"/>
              <w:left w:val="single" w:sz="4" w:space="0" w:color="auto"/>
              <w:bottom w:val="single" w:sz="4" w:space="0" w:color="auto"/>
              <w:right w:val="single" w:sz="4" w:space="0" w:color="auto"/>
            </w:tcBorders>
          </w:tcPr>
          <w:p w14:paraId="23938A55" w14:textId="77777777" w:rsidR="00CC4F7F" w:rsidRPr="001C0E1B" w:rsidRDefault="00CC4F7F" w:rsidP="005F30A6">
            <w:pPr>
              <w:pStyle w:val="TAC"/>
            </w:pPr>
            <w:r w:rsidRPr="001C0E1B">
              <w:t>-</w:t>
            </w:r>
            <w:del w:id="3285" w:author="R4-2111860" w:date="2021-08-21T13:50:00Z">
              <w:r w:rsidRPr="001C0E1B" w:rsidDel="001E16AD">
                <w:delText>97</w:delText>
              </w:r>
            </w:del>
            <w:ins w:id="3286" w:author="R4-2111860" w:date="2021-08-21T13:50:00Z">
              <w:r>
                <w:t>118</w:t>
              </w:r>
            </w:ins>
          </w:p>
        </w:tc>
        <w:tc>
          <w:tcPr>
            <w:tcW w:w="3652" w:type="dxa"/>
            <w:tcBorders>
              <w:top w:val="single" w:sz="4" w:space="0" w:color="auto"/>
              <w:left w:val="single" w:sz="4" w:space="0" w:color="auto"/>
              <w:bottom w:val="single" w:sz="4" w:space="0" w:color="auto"/>
              <w:right w:val="single" w:sz="4" w:space="0" w:color="auto"/>
            </w:tcBorders>
          </w:tcPr>
          <w:p w14:paraId="6E2E93A0" w14:textId="77777777" w:rsidR="00CC4F7F" w:rsidRPr="001C0E1B" w:rsidRDefault="00CC4F7F" w:rsidP="005F30A6">
            <w:pPr>
              <w:pStyle w:val="TAC"/>
            </w:pPr>
            <w:r w:rsidRPr="001C0E1B">
              <w:t>Threshold for event A4</w:t>
            </w:r>
          </w:p>
        </w:tc>
      </w:tr>
      <w:tr w:rsidR="00CC4F7F" w:rsidRPr="001C0E1B" w14:paraId="36236C5D" w14:textId="77777777" w:rsidTr="005F30A6">
        <w:trPr>
          <w:cantSplit/>
          <w:jc w:val="center"/>
        </w:trPr>
        <w:tc>
          <w:tcPr>
            <w:tcW w:w="846" w:type="dxa"/>
            <w:tcBorders>
              <w:top w:val="nil"/>
              <w:left w:val="single" w:sz="4" w:space="0" w:color="auto"/>
              <w:bottom w:val="single" w:sz="4" w:space="0" w:color="auto"/>
              <w:right w:val="single" w:sz="4" w:space="0" w:color="auto"/>
            </w:tcBorders>
            <w:shd w:val="clear" w:color="auto" w:fill="auto"/>
          </w:tcPr>
          <w:p w14:paraId="0604AD8B" w14:textId="77777777" w:rsidR="00CC4F7F" w:rsidRPr="001C0E1B" w:rsidRDefault="00CC4F7F" w:rsidP="005F30A6">
            <w:pPr>
              <w:pStyle w:val="TAL"/>
            </w:pPr>
          </w:p>
        </w:tc>
        <w:tc>
          <w:tcPr>
            <w:tcW w:w="1843" w:type="dxa"/>
            <w:tcBorders>
              <w:top w:val="single" w:sz="4" w:space="0" w:color="auto"/>
              <w:left w:val="single" w:sz="4" w:space="0" w:color="auto"/>
              <w:bottom w:val="single" w:sz="4" w:space="0" w:color="auto"/>
              <w:right w:val="single" w:sz="4" w:space="0" w:color="auto"/>
            </w:tcBorders>
          </w:tcPr>
          <w:p w14:paraId="7C8262B1" w14:textId="77777777" w:rsidR="00CC4F7F" w:rsidRPr="001C0E1B" w:rsidRDefault="00CC4F7F" w:rsidP="005F30A6">
            <w:pPr>
              <w:pStyle w:val="TAL"/>
            </w:pPr>
            <w:r w:rsidRPr="001C0E1B">
              <w:t>Time to Trigger</w:t>
            </w:r>
          </w:p>
        </w:tc>
        <w:tc>
          <w:tcPr>
            <w:tcW w:w="708" w:type="dxa"/>
            <w:tcBorders>
              <w:top w:val="single" w:sz="4" w:space="0" w:color="auto"/>
              <w:left w:val="single" w:sz="4" w:space="0" w:color="auto"/>
              <w:bottom w:val="single" w:sz="4" w:space="0" w:color="auto"/>
              <w:right w:val="single" w:sz="4" w:space="0" w:color="auto"/>
            </w:tcBorders>
          </w:tcPr>
          <w:p w14:paraId="31111F28" w14:textId="77777777" w:rsidR="00CC4F7F" w:rsidRPr="001C0E1B" w:rsidRDefault="00CC4F7F" w:rsidP="005F30A6">
            <w:pPr>
              <w:pStyle w:val="TAC"/>
              <w:rPr>
                <w:lang w:eastAsia="ja-JP"/>
              </w:rPr>
            </w:pPr>
            <w:r w:rsidRPr="001C0E1B">
              <w:rPr>
                <w:lang w:eastAsia="ja-JP"/>
              </w:rPr>
              <w:t>S</w:t>
            </w:r>
          </w:p>
        </w:tc>
        <w:tc>
          <w:tcPr>
            <w:tcW w:w="2806" w:type="dxa"/>
            <w:tcBorders>
              <w:top w:val="single" w:sz="4" w:space="0" w:color="auto"/>
              <w:left w:val="single" w:sz="4" w:space="0" w:color="auto"/>
              <w:bottom w:val="single" w:sz="4" w:space="0" w:color="auto"/>
              <w:right w:val="single" w:sz="4" w:space="0" w:color="auto"/>
            </w:tcBorders>
          </w:tcPr>
          <w:p w14:paraId="78E508EF" w14:textId="77777777" w:rsidR="00CC4F7F" w:rsidRPr="001C0E1B" w:rsidRDefault="00CC4F7F" w:rsidP="005F30A6">
            <w:pPr>
              <w:pStyle w:val="TAC"/>
            </w:pPr>
            <w:r w:rsidRPr="001C0E1B">
              <w:t>0</w:t>
            </w:r>
          </w:p>
        </w:tc>
        <w:tc>
          <w:tcPr>
            <w:tcW w:w="3652" w:type="dxa"/>
            <w:tcBorders>
              <w:top w:val="single" w:sz="4" w:space="0" w:color="auto"/>
              <w:left w:val="single" w:sz="4" w:space="0" w:color="auto"/>
              <w:bottom w:val="single" w:sz="4" w:space="0" w:color="auto"/>
              <w:right w:val="single" w:sz="4" w:space="0" w:color="auto"/>
            </w:tcBorders>
          </w:tcPr>
          <w:p w14:paraId="0594BD00" w14:textId="77777777" w:rsidR="00CC4F7F" w:rsidRPr="001C0E1B" w:rsidRDefault="00CC4F7F" w:rsidP="005F30A6">
            <w:pPr>
              <w:pStyle w:val="TAC"/>
            </w:pPr>
            <w:r w:rsidRPr="001C0E1B">
              <w:t>Time to trigger for event A4</w:t>
            </w:r>
          </w:p>
        </w:tc>
      </w:tr>
      <w:tr w:rsidR="00CC4F7F" w:rsidRPr="001C0E1B" w14:paraId="3D9D921E" w14:textId="77777777" w:rsidTr="005F30A6">
        <w:trPr>
          <w:cantSplit/>
          <w:jc w:val="center"/>
        </w:trPr>
        <w:tc>
          <w:tcPr>
            <w:tcW w:w="2689" w:type="dxa"/>
            <w:gridSpan w:val="2"/>
            <w:tcBorders>
              <w:top w:val="single" w:sz="4" w:space="0" w:color="auto"/>
              <w:left w:val="single" w:sz="4" w:space="0" w:color="auto"/>
              <w:bottom w:val="single" w:sz="4" w:space="0" w:color="auto"/>
              <w:right w:val="single" w:sz="4" w:space="0" w:color="auto"/>
            </w:tcBorders>
          </w:tcPr>
          <w:p w14:paraId="0800EA94" w14:textId="77777777" w:rsidR="00CC4F7F" w:rsidRPr="001C0E1B" w:rsidRDefault="00CC4F7F" w:rsidP="005F30A6">
            <w:pPr>
              <w:pStyle w:val="TAL"/>
              <w:rPr>
                <w:rFonts w:cs="Arial"/>
                <w:lang w:eastAsia="ja-JP"/>
              </w:rPr>
            </w:pPr>
            <w:r w:rsidRPr="001C0E1B">
              <w:rPr>
                <w:rFonts w:cs="Arial"/>
              </w:rPr>
              <w:t>DRX</w:t>
            </w:r>
          </w:p>
        </w:tc>
        <w:tc>
          <w:tcPr>
            <w:tcW w:w="708" w:type="dxa"/>
            <w:tcBorders>
              <w:top w:val="single" w:sz="4" w:space="0" w:color="auto"/>
              <w:left w:val="single" w:sz="4" w:space="0" w:color="auto"/>
              <w:bottom w:val="single" w:sz="4" w:space="0" w:color="auto"/>
              <w:right w:val="single" w:sz="4" w:space="0" w:color="auto"/>
            </w:tcBorders>
          </w:tcPr>
          <w:p w14:paraId="2633EB7C" w14:textId="77777777" w:rsidR="00CC4F7F" w:rsidRPr="001C0E1B" w:rsidRDefault="00CC4F7F" w:rsidP="005F30A6">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30DDC4F8" w14:textId="77777777" w:rsidR="00CC4F7F" w:rsidRPr="001C0E1B" w:rsidRDefault="00CC4F7F" w:rsidP="005F30A6">
            <w:pPr>
              <w:pStyle w:val="TAC"/>
              <w:rPr>
                <w:lang w:eastAsia="ja-JP"/>
              </w:rPr>
            </w:pPr>
            <w:r w:rsidRPr="001C0E1B">
              <w:t>OFF</w:t>
            </w:r>
          </w:p>
        </w:tc>
        <w:tc>
          <w:tcPr>
            <w:tcW w:w="3652" w:type="dxa"/>
            <w:tcBorders>
              <w:top w:val="single" w:sz="4" w:space="0" w:color="auto"/>
              <w:left w:val="single" w:sz="4" w:space="0" w:color="auto"/>
              <w:bottom w:val="single" w:sz="4" w:space="0" w:color="auto"/>
              <w:right w:val="single" w:sz="4" w:space="0" w:color="auto"/>
            </w:tcBorders>
          </w:tcPr>
          <w:p w14:paraId="46DA3E87" w14:textId="77777777" w:rsidR="00CC4F7F" w:rsidRPr="001C0E1B" w:rsidRDefault="00CC4F7F" w:rsidP="005F30A6">
            <w:pPr>
              <w:pStyle w:val="TAC"/>
              <w:rPr>
                <w:lang w:eastAsia="ja-JP"/>
              </w:rPr>
            </w:pPr>
            <w:r w:rsidRPr="001C0E1B">
              <w:rPr>
                <w:lang w:eastAsia="ja-JP"/>
              </w:rPr>
              <w:t xml:space="preserve">For both </w:t>
            </w:r>
            <w:r w:rsidRPr="001C0E1B">
              <w:t>PCell and PSCell once activated</w:t>
            </w:r>
          </w:p>
        </w:tc>
      </w:tr>
      <w:tr w:rsidR="00CC4F7F" w:rsidRPr="001C0E1B" w14:paraId="36E1BC2E" w14:textId="77777777" w:rsidTr="005F30A6">
        <w:trPr>
          <w:cantSplit/>
          <w:jc w:val="center"/>
        </w:trPr>
        <w:tc>
          <w:tcPr>
            <w:tcW w:w="2689" w:type="dxa"/>
            <w:gridSpan w:val="2"/>
            <w:tcBorders>
              <w:top w:val="single" w:sz="4" w:space="0" w:color="auto"/>
              <w:left w:val="single" w:sz="4" w:space="0" w:color="auto"/>
              <w:bottom w:val="single" w:sz="4" w:space="0" w:color="auto"/>
              <w:right w:val="single" w:sz="4" w:space="0" w:color="auto"/>
            </w:tcBorders>
          </w:tcPr>
          <w:p w14:paraId="60FB50E7" w14:textId="77777777" w:rsidR="00CC4F7F" w:rsidRPr="001C0E1B" w:rsidRDefault="00CC4F7F" w:rsidP="005F30A6">
            <w:pPr>
              <w:pStyle w:val="TAL"/>
              <w:rPr>
                <w:rFonts w:cs="Arial"/>
              </w:rPr>
            </w:pPr>
            <w:r w:rsidRPr="001C0E1B">
              <w:rPr>
                <w:rFonts w:cs="Arial"/>
              </w:rPr>
              <w:t>Measurement gap pattern ID</w:t>
            </w:r>
          </w:p>
        </w:tc>
        <w:tc>
          <w:tcPr>
            <w:tcW w:w="708" w:type="dxa"/>
            <w:tcBorders>
              <w:top w:val="single" w:sz="4" w:space="0" w:color="auto"/>
              <w:left w:val="single" w:sz="4" w:space="0" w:color="auto"/>
              <w:bottom w:val="single" w:sz="4" w:space="0" w:color="auto"/>
              <w:right w:val="single" w:sz="4" w:space="0" w:color="auto"/>
            </w:tcBorders>
          </w:tcPr>
          <w:p w14:paraId="245B9D1D" w14:textId="77777777" w:rsidR="00CC4F7F" w:rsidRPr="001C0E1B" w:rsidRDefault="00CC4F7F" w:rsidP="005F30A6">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69A72A4A" w14:textId="77777777" w:rsidR="00CC4F7F" w:rsidRPr="001C0E1B" w:rsidRDefault="00CC4F7F" w:rsidP="005F30A6">
            <w:pPr>
              <w:pStyle w:val="TAC"/>
            </w:pPr>
            <w:r w:rsidRPr="001C0E1B">
              <w:t>0</w:t>
            </w:r>
          </w:p>
        </w:tc>
        <w:tc>
          <w:tcPr>
            <w:tcW w:w="3652" w:type="dxa"/>
            <w:tcBorders>
              <w:top w:val="single" w:sz="4" w:space="0" w:color="auto"/>
              <w:left w:val="single" w:sz="4" w:space="0" w:color="auto"/>
              <w:bottom w:val="single" w:sz="4" w:space="0" w:color="auto"/>
              <w:right w:val="single" w:sz="4" w:space="0" w:color="auto"/>
            </w:tcBorders>
          </w:tcPr>
          <w:p w14:paraId="4D0E4108" w14:textId="77777777" w:rsidR="00CC4F7F" w:rsidRPr="001C0E1B" w:rsidRDefault="00CC4F7F" w:rsidP="005F30A6">
            <w:pPr>
              <w:pStyle w:val="TAC"/>
              <w:rPr>
                <w:lang w:eastAsia="ja-JP"/>
              </w:rPr>
            </w:pPr>
            <w:r w:rsidRPr="001C0E1B">
              <w:rPr>
                <w:lang w:eastAsia="ja-JP"/>
              </w:rPr>
              <w:t>Gaps are configured before T2 and released before T3.</w:t>
            </w:r>
          </w:p>
        </w:tc>
      </w:tr>
      <w:tr w:rsidR="00CC4F7F" w:rsidRPr="001C0E1B" w14:paraId="5604A9D0" w14:textId="77777777" w:rsidTr="005F30A6">
        <w:trPr>
          <w:cantSplit/>
          <w:jc w:val="center"/>
        </w:trPr>
        <w:tc>
          <w:tcPr>
            <w:tcW w:w="2689" w:type="dxa"/>
            <w:gridSpan w:val="2"/>
            <w:tcBorders>
              <w:top w:val="single" w:sz="4" w:space="0" w:color="auto"/>
              <w:left w:val="single" w:sz="4" w:space="0" w:color="auto"/>
              <w:bottom w:val="single" w:sz="4" w:space="0" w:color="auto"/>
              <w:right w:val="single" w:sz="4" w:space="0" w:color="auto"/>
            </w:tcBorders>
          </w:tcPr>
          <w:p w14:paraId="0CFCF63F" w14:textId="77777777" w:rsidR="00CC4F7F" w:rsidRPr="001C0E1B" w:rsidRDefault="00CC4F7F" w:rsidP="005F30A6">
            <w:pPr>
              <w:pStyle w:val="TAL"/>
              <w:rPr>
                <w:rFonts w:cs="Arial"/>
              </w:rPr>
            </w:pPr>
            <w:r w:rsidRPr="001C0E1B">
              <w:rPr>
                <w:rFonts w:cs="Arial"/>
              </w:rPr>
              <w:t>PRACH configuration in Cell 2</w:t>
            </w:r>
          </w:p>
        </w:tc>
        <w:tc>
          <w:tcPr>
            <w:tcW w:w="708" w:type="dxa"/>
            <w:tcBorders>
              <w:top w:val="single" w:sz="4" w:space="0" w:color="auto"/>
              <w:left w:val="single" w:sz="4" w:space="0" w:color="auto"/>
              <w:bottom w:val="single" w:sz="4" w:space="0" w:color="auto"/>
              <w:right w:val="single" w:sz="4" w:space="0" w:color="auto"/>
            </w:tcBorders>
          </w:tcPr>
          <w:p w14:paraId="5F7F97F1" w14:textId="77777777" w:rsidR="00CC4F7F" w:rsidRPr="001C0E1B" w:rsidRDefault="00CC4F7F" w:rsidP="005F30A6">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3CF4D636" w14:textId="77777777" w:rsidR="00CC4F7F" w:rsidRPr="001C0E1B" w:rsidRDefault="00CC4F7F" w:rsidP="005F30A6">
            <w:pPr>
              <w:pStyle w:val="TAC"/>
            </w:pPr>
            <w:r w:rsidRPr="001C0E1B">
              <w:t>FR2 PRACH configuration 2</w:t>
            </w:r>
          </w:p>
        </w:tc>
        <w:tc>
          <w:tcPr>
            <w:tcW w:w="3652" w:type="dxa"/>
            <w:tcBorders>
              <w:top w:val="single" w:sz="4" w:space="0" w:color="auto"/>
              <w:left w:val="single" w:sz="4" w:space="0" w:color="auto"/>
              <w:bottom w:val="single" w:sz="4" w:space="0" w:color="auto"/>
              <w:right w:val="single" w:sz="4" w:space="0" w:color="auto"/>
            </w:tcBorders>
          </w:tcPr>
          <w:p w14:paraId="17CAB168" w14:textId="77777777" w:rsidR="00CC4F7F" w:rsidRPr="001C0E1B" w:rsidRDefault="00CC4F7F" w:rsidP="005F30A6">
            <w:pPr>
              <w:pStyle w:val="TAC"/>
              <w:rPr>
                <w:lang w:eastAsia="ja-JP"/>
              </w:rPr>
            </w:pPr>
            <w:r w:rsidRPr="001C0E1B">
              <w:rPr>
                <w:lang w:eastAsia="ja-JP"/>
              </w:rPr>
              <w:t>PRACH configuration as specified in Clause A.3.8.3.2.</w:t>
            </w:r>
          </w:p>
        </w:tc>
      </w:tr>
      <w:tr w:rsidR="00CC4F7F" w:rsidRPr="001C0E1B" w14:paraId="1111BEB1" w14:textId="77777777" w:rsidTr="005F30A6">
        <w:trPr>
          <w:cantSplit/>
          <w:jc w:val="center"/>
        </w:trPr>
        <w:tc>
          <w:tcPr>
            <w:tcW w:w="2689" w:type="dxa"/>
            <w:gridSpan w:val="2"/>
            <w:tcBorders>
              <w:top w:val="single" w:sz="4" w:space="0" w:color="auto"/>
              <w:left w:val="single" w:sz="4" w:space="0" w:color="auto"/>
              <w:bottom w:val="single" w:sz="4" w:space="0" w:color="auto"/>
              <w:right w:val="single" w:sz="4" w:space="0" w:color="auto"/>
            </w:tcBorders>
          </w:tcPr>
          <w:p w14:paraId="0BF371E6" w14:textId="77777777" w:rsidR="00CC4F7F" w:rsidRPr="001C0E1B" w:rsidRDefault="00CC4F7F" w:rsidP="005F30A6">
            <w:pPr>
              <w:pStyle w:val="TAL"/>
              <w:rPr>
                <w:rFonts w:cs="Arial"/>
              </w:rPr>
            </w:pPr>
            <w:r w:rsidRPr="001C0E1B">
              <w:rPr>
                <w:rFonts w:cs="Arial"/>
              </w:rPr>
              <w:t>CSI reporting periodicity and offset configuration for Cell 2</w:t>
            </w:r>
          </w:p>
        </w:tc>
        <w:tc>
          <w:tcPr>
            <w:tcW w:w="708" w:type="dxa"/>
            <w:tcBorders>
              <w:top w:val="single" w:sz="4" w:space="0" w:color="auto"/>
              <w:left w:val="single" w:sz="4" w:space="0" w:color="auto"/>
              <w:bottom w:val="single" w:sz="4" w:space="0" w:color="auto"/>
              <w:right w:val="single" w:sz="4" w:space="0" w:color="auto"/>
            </w:tcBorders>
          </w:tcPr>
          <w:p w14:paraId="15653629" w14:textId="77777777" w:rsidR="00CC4F7F" w:rsidRPr="001C0E1B" w:rsidRDefault="00CC4F7F" w:rsidP="005F30A6">
            <w:pPr>
              <w:pStyle w:val="TAC"/>
              <w:rPr>
                <w:lang w:eastAsia="ja-JP"/>
              </w:rPr>
            </w:pPr>
            <w:r w:rsidRPr="001C0E1B">
              <w:rPr>
                <w:lang w:eastAsia="ja-JP"/>
              </w:rPr>
              <w:t>ms</w:t>
            </w:r>
          </w:p>
        </w:tc>
        <w:tc>
          <w:tcPr>
            <w:tcW w:w="2806" w:type="dxa"/>
            <w:tcBorders>
              <w:top w:val="single" w:sz="4" w:space="0" w:color="auto"/>
              <w:left w:val="single" w:sz="4" w:space="0" w:color="auto"/>
              <w:bottom w:val="single" w:sz="4" w:space="0" w:color="auto"/>
              <w:right w:val="single" w:sz="4" w:space="0" w:color="auto"/>
            </w:tcBorders>
          </w:tcPr>
          <w:p w14:paraId="66DB7FCF" w14:textId="77777777" w:rsidR="00CC4F7F" w:rsidRPr="001C0E1B" w:rsidRDefault="00CC4F7F" w:rsidP="005F30A6">
            <w:pPr>
              <w:pStyle w:val="TAC"/>
            </w:pPr>
            <w:r w:rsidRPr="001C0E1B">
              <w:rPr>
                <w:rFonts w:cs="v4.2.0"/>
              </w:rPr>
              <w:t>2</w:t>
            </w:r>
          </w:p>
        </w:tc>
        <w:tc>
          <w:tcPr>
            <w:tcW w:w="3652" w:type="dxa"/>
            <w:tcBorders>
              <w:top w:val="single" w:sz="4" w:space="0" w:color="auto"/>
              <w:left w:val="single" w:sz="4" w:space="0" w:color="auto"/>
              <w:bottom w:val="single" w:sz="4" w:space="0" w:color="auto"/>
              <w:right w:val="single" w:sz="4" w:space="0" w:color="auto"/>
            </w:tcBorders>
          </w:tcPr>
          <w:p w14:paraId="0DC31BE4" w14:textId="77777777" w:rsidR="00CC4F7F" w:rsidRPr="001C0E1B" w:rsidRDefault="00CC4F7F" w:rsidP="005F30A6">
            <w:pPr>
              <w:pStyle w:val="TAC"/>
              <w:rPr>
                <w:lang w:eastAsia="ja-JP"/>
              </w:rPr>
            </w:pPr>
          </w:p>
        </w:tc>
      </w:tr>
      <w:tr w:rsidR="00CC4F7F" w:rsidRPr="001C0E1B" w14:paraId="49F5BA66" w14:textId="77777777" w:rsidTr="005F30A6">
        <w:trPr>
          <w:cantSplit/>
          <w:jc w:val="center"/>
        </w:trPr>
        <w:tc>
          <w:tcPr>
            <w:tcW w:w="2689" w:type="dxa"/>
            <w:gridSpan w:val="2"/>
            <w:tcBorders>
              <w:top w:val="single" w:sz="4" w:space="0" w:color="auto"/>
              <w:left w:val="single" w:sz="4" w:space="0" w:color="auto"/>
              <w:bottom w:val="single" w:sz="4" w:space="0" w:color="auto"/>
              <w:right w:val="single" w:sz="4" w:space="0" w:color="auto"/>
            </w:tcBorders>
            <w:hideMark/>
          </w:tcPr>
          <w:p w14:paraId="70CD3D00" w14:textId="77777777" w:rsidR="00CC4F7F" w:rsidRPr="001C0E1B" w:rsidRDefault="00CC4F7F" w:rsidP="005F30A6">
            <w:pPr>
              <w:pStyle w:val="TAL"/>
              <w:rPr>
                <w:lang w:eastAsia="ja-JP"/>
              </w:rPr>
            </w:pPr>
            <w:r w:rsidRPr="001C0E1B">
              <w:t>T1</w:t>
            </w:r>
          </w:p>
        </w:tc>
        <w:tc>
          <w:tcPr>
            <w:tcW w:w="708" w:type="dxa"/>
            <w:tcBorders>
              <w:top w:val="single" w:sz="4" w:space="0" w:color="auto"/>
              <w:left w:val="single" w:sz="4" w:space="0" w:color="auto"/>
              <w:bottom w:val="single" w:sz="4" w:space="0" w:color="auto"/>
              <w:right w:val="single" w:sz="4" w:space="0" w:color="auto"/>
            </w:tcBorders>
            <w:hideMark/>
          </w:tcPr>
          <w:p w14:paraId="0CAA2BC1" w14:textId="77777777" w:rsidR="00CC4F7F" w:rsidRPr="001C0E1B" w:rsidRDefault="00CC4F7F" w:rsidP="005F30A6">
            <w:pPr>
              <w:pStyle w:val="TAC"/>
              <w:rPr>
                <w:lang w:eastAsia="ja-JP"/>
              </w:rPr>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hideMark/>
          </w:tcPr>
          <w:p w14:paraId="775D3D3D" w14:textId="77777777" w:rsidR="00CC4F7F" w:rsidRPr="001C0E1B" w:rsidRDefault="00CC4F7F" w:rsidP="005F30A6">
            <w:pPr>
              <w:pStyle w:val="TAC"/>
              <w:rPr>
                <w:lang w:eastAsia="ja-JP"/>
              </w:rPr>
            </w:pPr>
            <w:r w:rsidRPr="001C0E1B">
              <w:rPr>
                <w:lang w:eastAsia="ja-JP"/>
              </w:rPr>
              <w:t>5</w:t>
            </w:r>
          </w:p>
        </w:tc>
        <w:tc>
          <w:tcPr>
            <w:tcW w:w="3652" w:type="dxa"/>
            <w:tcBorders>
              <w:top w:val="single" w:sz="4" w:space="0" w:color="auto"/>
              <w:left w:val="single" w:sz="4" w:space="0" w:color="auto"/>
              <w:bottom w:val="single" w:sz="4" w:space="0" w:color="auto"/>
              <w:right w:val="single" w:sz="4" w:space="0" w:color="auto"/>
            </w:tcBorders>
          </w:tcPr>
          <w:p w14:paraId="4F033ADB" w14:textId="77777777" w:rsidR="00CC4F7F" w:rsidRPr="001C0E1B" w:rsidRDefault="00CC4F7F" w:rsidP="005F30A6">
            <w:pPr>
              <w:pStyle w:val="TAC"/>
              <w:rPr>
                <w:lang w:eastAsia="ja-JP"/>
              </w:rPr>
            </w:pPr>
            <w:r w:rsidRPr="001C0E1B">
              <w:rPr>
                <w:lang w:eastAsia="ja-JP"/>
              </w:rPr>
              <w:t>During this time the PCell is known and Cell 2 is unknown.</w:t>
            </w:r>
          </w:p>
        </w:tc>
      </w:tr>
      <w:tr w:rsidR="00CC4F7F" w:rsidRPr="001C0E1B" w14:paraId="0C932A12" w14:textId="77777777" w:rsidTr="005F30A6">
        <w:trPr>
          <w:cantSplit/>
          <w:jc w:val="center"/>
        </w:trPr>
        <w:tc>
          <w:tcPr>
            <w:tcW w:w="2689" w:type="dxa"/>
            <w:gridSpan w:val="2"/>
            <w:tcBorders>
              <w:top w:val="single" w:sz="4" w:space="0" w:color="auto"/>
              <w:left w:val="single" w:sz="4" w:space="0" w:color="auto"/>
              <w:bottom w:val="single" w:sz="4" w:space="0" w:color="auto"/>
              <w:right w:val="single" w:sz="4" w:space="0" w:color="auto"/>
            </w:tcBorders>
          </w:tcPr>
          <w:p w14:paraId="72FCC8E6" w14:textId="77777777" w:rsidR="00CC4F7F" w:rsidRPr="001C0E1B" w:rsidRDefault="00CC4F7F" w:rsidP="005F30A6">
            <w:pPr>
              <w:pStyle w:val="TAL"/>
            </w:pPr>
            <w:r w:rsidRPr="001C0E1B">
              <w:t>T2</w:t>
            </w:r>
          </w:p>
        </w:tc>
        <w:tc>
          <w:tcPr>
            <w:tcW w:w="708" w:type="dxa"/>
            <w:tcBorders>
              <w:top w:val="single" w:sz="4" w:space="0" w:color="auto"/>
              <w:left w:val="single" w:sz="4" w:space="0" w:color="auto"/>
              <w:bottom w:val="single" w:sz="4" w:space="0" w:color="auto"/>
              <w:right w:val="single" w:sz="4" w:space="0" w:color="auto"/>
            </w:tcBorders>
          </w:tcPr>
          <w:p w14:paraId="66B40455" w14:textId="77777777" w:rsidR="00CC4F7F" w:rsidRPr="001C0E1B" w:rsidRDefault="00CC4F7F" w:rsidP="005F30A6">
            <w:pPr>
              <w:pStyle w:val="TAC"/>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tcPr>
          <w:p w14:paraId="2317168F" w14:textId="77777777" w:rsidR="00CC4F7F" w:rsidRPr="001C0E1B" w:rsidRDefault="00CC4F7F" w:rsidP="005F30A6">
            <w:pPr>
              <w:pStyle w:val="TAC"/>
              <w:rPr>
                <w:lang w:eastAsia="ja-JP"/>
              </w:rPr>
            </w:pPr>
            <w:r w:rsidRPr="001C0E1B">
              <w:rPr>
                <w:lang w:eastAsia="ja-JP"/>
              </w:rPr>
              <w:t>1</w:t>
            </w:r>
          </w:p>
        </w:tc>
        <w:tc>
          <w:tcPr>
            <w:tcW w:w="3652" w:type="dxa"/>
            <w:tcBorders>
              <w:top w:val="single" w:sz="4" w:space="0" w:color="auto"/>
              <w:left w:val="single" w:sz="4" w:space="0" w:color="auto"/>
              <w:bottom w:val="single" w:sz="4" w:space="0" w:color="auto"/>
              <w:right w:val="single" w:sz="4" w:space="0" w:color="auto"/>
            </w:tcBorders>
          </w:tcPr>
          <w:p w14:paraId="47C93215" w14:textId="77777777" w:rsidR="00CC4F7F" w:rsidRPr="001C0E1B" w:rsidRDefault="00CC4F7F" w:rsidP="005F30A6">
            <w:pPr>
              <w:pStyle w:val="TAC"/>
              <w:rPr>
                <w:lang w:eastAsia="ja-JP"/>
              </w:rPr>
            </w:pPr>
            <w:r w:rsidRPr="001C0E1B">
              <w:rPr>
                <w:lang w:eastAsia="ja-JP"/>
              </w:rPr>
              <w:t>During this time the UE shall identify neighbour cell 2 and report event B1.</w:t>
            </w:r>
          </w:p>
        </w:tc>
      </w:tr>
      <w:tr w:rsidR="00CC4F7F" w:rsidRPr="001C0E1B" w14:paraId="7ECF906C" w14:textId="77777777" w:rsidTr="005F30A6">
        <w:trPr>
          <w:cantSplit/>
          <w:jc w:val="center"/>
        </w:trPr>
        <w:tc>
          <w:tcPr>
            <w:tcW w:w="2689" w:type="dxa"/>
            <w:gridSpan w:val="2"/>
            <w:tcBorders>
              <w:top w:val="single" w:sz="4" w:space="0" w:color="auto"/>
              <w:left w:val="single" w:sz="4" w:space="0" w:color="auto"/>
              <w:bottom w:val="single" w:sz="4" w:space="0" w:color="auto"/>
              <w:right w:val="single" w:sz="4" w:space="0" w:color="auto"/>
            </w:tcBorders>
            <w:hideMark/>
          </w:tcPr>
          <w:p w14:paraId="04C1B13C" w14:textId="77777777" w:rsidR="00CC4F7F" w:rsidRPr="001C0E1B" w:rsidRDefault="00CC4F7F" w:rsidP="005F30A6">
            <w:pPr>
              <w:pStyle w:val="TAL"/>
              <w:rPr>
                <w:lang w:eastAsia="ja-JP"/>
              </w:rPr>
            </w:pPr>
            <w:r w:rsidRPr="001C0E1B">
              <w:t>T3</w:t>
            </w:r>
          </w:p>
        </w:tc>
        <w:tc>
          <w:tcPr>
            <w:tcW w:w="708" w:type="dxa"/>
            <w:tcBorders>
              <w:top w:val="single" w:sz="4" w:space="0" w:color="auto"/>
              <w:left w:val="single" w:sz="4" w:space="0" w:color="auto"/>
              <w:bottom w:val="single" w:sz="4" w:space="0" w:color="auto"/>
              <w:right w:val="single" w:sz="4" w:space="0" w:color="auto"/>
            </w:tcBorders>
            <w:hideMark/>
          </w:tcPr>
          <w:p w14:paraId="15B90339" w14:textId="77777777" w:rsidR="00CC4F7F" w:rsidRPr="001C0E1B" w:rsidRDefault="00CC4F7F" w:rsidP="005F30A6">
            <w:pPr>
              <w:pStyle w:val="TAC"/>
              <w:rPr>
                <w:lang w:eastAsia="ja-JP"/>
              </w:rPr>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hideMark/>
          </w:tcPr>
          <w:p w14:paraId="75BD4C90" w14:textId="77777777" w:rsidR="00CC4F7F" w:rsidRPr="001C0E1B" w:rsidRDefault="00CC4F7F" w:rsidP="005F30A6">
            <w:pPr>
              <w:pStyle w:val="TAC"/>
              <w:rPr>
                <w:lang w:eastAsia="ja-JP"/>
              </w:rPr>
            </w:pPr>
            <w:r w:rsidRPr="001C0E1B">
              <w:rPr>
                <w:lang w:eastAsia="ja-JP"/>
              </w:rPr>
              <w:t>1</w:t>
            </w:r>
          </w:p>
        </w:tc>
        <w:tc>
          <w:tcPr>
            <w:tcW w:w="3652" w:type="dxa"/>
            <w:tcBorders>
              <w:top w:val="single" w:sz="4" w:space="0" w:color="auto"/>
              <w:left w:val="single" w:sz="4" w:space="0" w:color="auto"/>
              <w:bottom w:val="single" w:sz="4" w:space="0" w:color="auto"/>
              <w:right w:val="single" w:sz="4" w:space="0" w:color="auto"/>
            </w:tcBorders>
          </w:tcPr>
          <w:p w14:paraId="7A2F2C9E" w14:textId="77777777" w:rsidR="00CC4F7F" w:rsidRPr="001C0E1B" w:rsidRDefault="00CC4F7F" w:rsidP="005F30A6">
            <w:pPr>
              <w:pStyle w:val="TAC"/>
              <w:rPr>
                <w:lang w:eastAsia="ja-JP"/>
              </w:rPr>
            </w:pPr>
            <w:r w:rsidRPr="001C0E1B">
              <w:rPr>
                <w:lang w:eastAsia="ja-JP"/>
              </w:rPr>
              <w:t>During this time the UE adds the PSCell.</w:t>
            </w:r>
          </w:p>
        </w:tc>
      </w:tr>
      <w:tr w:rsidR="00CC4F7F" w:rsidRPr="001C0E1B" w14:paraId="16D0D17A" w14:textId="77777777" w:rsidTr="005F30A6">
        <w:trPr>
          <w:cantSplit/>
          <w:jc w:val="center"/>
        </w:trPr>
        <w:tc>
          <w:tcPr>
            <w:tcW w:w="2689" w:type="dxa"/>
            <w:gridSpan w:val="2"/>
            <w:tcBorders>
              <w:top w:val="single" w:sz="4" w:space="0" w:color="auto"/>
              <w:left w:val="single" w:sz="4" w:space="0" w:color="auto"/>
              <w:bottom w:val="single" w:sz="4" w:space="0" w:color="auto"/>
              <w:right w:val="single" w:sz="4" w:space="0" w:color="auto"/>
            </w:tcBorders>
            <w:hideMark/>
          </w:tcPr>
          <w:p w14:paraId="7BE47624" w14:textId="77777777" w:rsidR="00CC4F7F" w:rsidRPr="001C0E1B" w:rsidRDefault="00CC4F7F" w:rsidP="005F30A6">
            <w:pPr>
              <w:pStyle w:val="TAL"/>
              <w:rPr>
                <w:lang w:eastAsia="ja-JP"/>
              </w:rPr>
            </w:pPr>
            <w:r w:rsidRPr="001C0E1B">
              <w:t>T4</w:t>
            </w:r>
          </w:p>
        </w:tc>
        <w:tc>
          <w:tcPr>
            <w:tcW w:w="708" w:type="dxa"/>
            <w:tcBorders>
              <w:top w:val="single" w:sz="4" w:space="0" w:color="auto"/>
              <w:left w:val="single" w:sz="4" w:space="0" w:color="auto"/>
              <w:bottom w:val="single" w:sz="4" w:space="0" w:color="auto"/>
              <w:right w:val="single" w:sz="4" w:space="0" w:color="auto"/>
            </w:tcBorders>
            <w:hideMark/>
          </w:tcPr>
          <w:p w14:paraId="06954D79" w14:textId="77777777" w:rsidR="00CC4F7F" w:rsidRPr="001C0E1B" w:rsidRDefault="00CC4F7F" w:rsidP="005F30A6">
            <w:pPr>
              <w:pStyle w:val="TAC"/>
              <w:rPr>
                <w:lang w:eastAsia="ja-JP"/>
              </w:rPr>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hideMark/>
          </w:tcPr>
          <w:p w14:paraId="28C9E151" w14:textId="77777777" w:rsidR="00CC4F7F" w:rsidRPr="001C0E1B" w:rsidRDefault="00CC4F7F" w:rsidP="005F30A6">
            <w:pPr>
              <w:pStyle w:val="TAC"/>
              <w:rPr>
                <w:lang w:eastAsia="ja-JP"/>
              </w:rPr>
            </w:pPr>
            <w:r w:rsidRPr="001C0E1B">
              <w:rPr>
                <w:lang w:eastAsia="ja-JP"/>
              </w:rPr>
              <w:t>1</w:t>
            </w:r>
          </w:p>
        </w:tc>
        <w:tc>
          <w:tcPr>
            <w:tcW w:w="3652" w:type="dxa"/>
            <w:tcBorders>
              <w:top w:val="single" w:sz="4" w:space="0" w:color="auto"/>
              <w:left w:val="single" w:sz="4" w:space="0" w:color="auto"/>
              <w:bottom w:val="single" w:sz="4" w:space="0" w:color="auto"/>
              <w:right w:val="single" w:sz="4" w:space="0" w:color="auto"/>
            </w:tcBorders>
          </w:tcPr>
          <w:p w14:paraId="63D5A967" w14:textId="77777777" w:rsidR="00CC4F7F" w:rsidRPr="001C0E1B" w:rsidRDefault="00CC4F7F" w:rsidP="005F30A6">
            <w:pPr>
              <w:pStyle w:val="TAC"/>
            </w:pPr>
            <w:r w:rsidRPr="001C0E1B">
              <w:t>During this time the UE sends CSI reports for PSCell.</w:t>
            </w:r>
          </w:p>
        </w:tc>
      </w:tr>
      <w:tr w:rsidR="00CC4F7F" w:rsidRPr="001C0E1B" w14:paraId="5B209622" w14:textId="77777777" w:rsidTr="005F30A6">
        <w:trPr>
          <w:cantSplit/>
          <w:jc w:val="center"/>
        </w:trPr>
        <w:tc>
          <w:tcPr>
            <w:tcW w:w="2689" w:type="dxa"/>
            <w:gridSpan w:val="2"/>
            <w:tcBorders>
              <w:top w:val="single" w:sz="4" w:space="0" w:color="auto"/>
              <w:left w:val="single" w:sz="4" w:space="0" w:color="auto"/>
              <w:bottom w:val="single" w:sz="4" w:space="0" w:color="auto"/>
              <w:right w:val="single" w:sz="4" w:space="0" w:color="auto"/>
            </w:tcBorders>
          </w:tcPr>
          <w:p w14:paraId="6400EEDD" w14:textId="77777777" w:rsidR="00CC4F7F" w:rsidRPr="001C0E1B" w:rsidRDefault="00CC4F7F" w:rsidP="005F30A6">
            <w:pPr>
              <w:pStyle w:val="TAL"/>
            </w:pPr>
            <w:r w:rsidRPr="001C0E1B">
              <w:t>T5</w:t>
            </w:r>
          </w:p>
        </w:tc>
        <w:tc>
          <w:tcPr>
            <w:tcW w:w="708" w:type="dxa"/>
            <w:tcBorders>
              <w:top w:val="single" w:sz="4" w:space="0" w:color="auto"/>
              <w:left w:val="single" w:sz="4" w:space="0" w:color="auto"/>
              <w:bottom w:val="single" w:sz="4" w:space="0" w:color="auto"/>
              <w:right w:val="single" w:sz="4" w:space="0" w:color="auto"/>
            </w:tcBorders>
          </w:tcPr>
          <w:p w14:paraId="12D8814F" w14:textId="77777777" w:rsidR="00CC4F7F" w:rsidRPr="001C0E1B" w:rsidRDefault="00CC4F7F" w:rsidP="005F30A6">
            <w:pPr>
              <w:pStyle w:val="TAC"/>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tcPr>
          <w:p w14:paraId="16E57231" w14:textId="77777777" w:rsidR="00CC4F7F" w:rsidRPr="001C0E1B" w:rsidRDefault="00CC4F7F" w:rsidP="005F30A6">
            <w:pPr>
              <w:pStyle w:val="TAC"/>
              <w:rPr>
                <w:lang w:eastAsia="ja-JP"/>
              </w:rPr>
            </w:pPr>
            <w:r w:rsidRPr="001C0E1B">
              <w:rPr>
                <w:lang w:eastAsia="ja-JP"/>
              </w:rPr>
              <w:t>1</w:t>
            </w:r>
          </w:p>
        </w:tc>
        <w:tc>
          <w:tcPr>
            <w:tcW w:w="3652" w:type="dxa"/>
            <w:tcBorders>
              <w:top w:val="single" w:sz="4" w:space="0" w:color="auto"/>
              <w:left w:val="single" w:sz="4" w:space="0" w:color="auto"/>
              <w:bottom w:val="single" w:sz="4" w:space="0" w:color="auto"/>
              <w:right w:val="single" w:sz="4" w:space="0" w:color="auto"/>
            </w:tcBorders>
          </w:tcPr>
          <w:p w14:paraId="7B5A8801" w14:textId="77777777" w:rsidR="00CC4F7F" w:rsidRPr="001C0E1B" w:rsidRDefault="00CC4F7F" w:rsidP="005F30A6">
            <w:pPr>
              <w:pStyle w:val="TAC"/>
            </w:pPr>
            <w:r w:rsidRPr="001C0E1B">
              <w:t>During this time the UE releases the PSCell.</w:t>
            </w:r>
          </w:p>
        </w:tc>
      </w:tr>
    </w:tbl>
    <w:p w14:paraId="0C2C754A" w14:textId="77777777" w:rsidR="00CC4F7F" w:rsidRPr="001C0E1B" w:rsidRDefault="00CC4F7F" w:rsidP="00CC4F7F"/>
    <w:p w14:paraId="209C50AE" w14:textId="77777777" w:rsidR="00CC4F7F" w:rsidRPr="001C0E1B" w:rsidRDefault="00CC4F7F" w:rsidP="00CC4F7F">
      <w:pPr>
        <w:pStyle w:val="TH"/>
        <w:rPr>
          <w:lang w:eastAsia="zh-CN"/>
        </w:rPr>
      </w:pPr>
      <w:r w:rsidRPr="001C0E1B">
        <w:t>Table A.</w:t>
      </w:r>
      <w:r w:rsidRPr="001C0E1B">
        <w:rPr>
          <w:bCs/>
          <w:lang w:eastAsia="zh-CN"/>
        </w:rPr>
        <w:t>7</w:t>
      </w:r>
      <w:r w:rsidRPr="001C0E1B">
        <w:rPr>
          <w:rFonts w:eastAsia="MS Mincho"/>
          <w:bCs/>
        </w:rPr>
        <w:t>.5.7.1.1</w:t>
      </w:r>
      <w:r w:rsidRPr="001C0E1B">
        <w:t>-3: NR Cell specific test parameters for PSCell addition and release delay</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134"/>
        <w:gridCol w:w="851"/>
        <w:gridCol w:w="1417"/>
        <w:gridCol w:w="567"/>
        <w:gridCol w:w="567"/>
        <w:gridCol w:w="567"/>
        <w:gridCol w:w="567"/>
        <w:gridCol w:w="567"/>
        <w:tblGridChange w:id="3287">
          <w:tblGrid>
            <w:gridCol w:w="3539"/>
            <w:gridCol w:w="1134"/>
            <w:gridCol w:w="851"/>
            <w:gridCol w:w="1417"/>
            <w:gridCol w:w="567"/>
            <w:gridCol w:w="567"/>
            <w:gridCol w:w="567"/>
            <w:gridCol w:w="567"/>
            <w:gridCol w:w="567"/>
          </w:tblGrid>
        </w:tblGridChange>
      </w:tblGrid>
      <w:tr w:rsidR="00CC4F7F" w:rsidRPr="001C0E1B" w14:paraId="6027B8F5" w14:textId="77777777" w:rsidTr="005F30A6">
        <w:trPr>
          <w:cantSplit/>
          <w:jc w:val="center"/>
        </w:trPr>
        <w:tc>
          <w:tcPr>
            <w:tcW w:w="3539" w:type="dxa"/>
            <w:tcBorders>
              <w:top w:val="single" w:sz="4" w:space="0" w:color="auto"/>
              <w:left w:val="single" w:sz="4" w:space="0" w:color="auto"/>
              <w:bottom w:val="nil"/>
              <w:right w:val="single" w:sz="4" w:space="0" w:color="auto"/>
            </w:tcBorders>
            <w:shd w:val="clear" w:color="auto" w:fill="auto"/>
            <w:hideMark/>
          </w:tcPr>
          <w:p w14:paraId="27CFF0EA" w14:textId="77777777" w:rsidR="00CC4F7F" w:rsidRPr="001C0E1B" w:rsidRDefault="00CC4F7F" w:rsidP="005F30A6">
            <w:pPr>
              <w:pStyle w:val="TAH"/>
            </w:pPr>
            <w:r w:rsidRPr="001C0E1B">
              <w:t>Parameter</w:t>
            </w:r>
          </w:p>
        </w:tc>
        <w:tc>
          <w:tcPr>
            <w:tcW w:w="1134" w:type="dxa"/>
            <w:tcBorders>
              <w:top w:val="single" w:sz="4" w:space="0" w:color="auto"/>
              <w:left w:val="single" w:sz="4" w:space="0" w:color="auto"/>
              <w:bottom w:val="nil"/>
              <w:right w:val="single" w:sz="4" w:space="0" w:color="auto"/>
            </w:tcBorders>
            <w:shd w:val="clear" w:color="auto" w:fill="auto"/>
          </w:tcPr>
          <w:p w14:paraId="6F5A0258" w14:textId="77777777" w:rsidR="00CC4F7F" w:rsidRPr="001C0E1B" w:rsidRDefault="00CC4F7F" w:rsidP="005F30A6">
            <w:pPr>
              <w:pStyle w:val="TAH"/>
            </w:pPr>
            <w:r w:rsidRPr="001C0E1B">
              <w:t>Unit</w:t>
            </w:r>
          </w:p>
        </w:tc>
        <w:tc>
          <w:tcPr>
            <w:tcW w:w="851" w:type="dxa"/>
            <w:tcBorders>
              <w:top w:val="single" w:sz="4" w:space="0" w:color="auto"/>
              <w:left w:val="single" w:sz="4" w:space="0" w:color="auto"/>
              <w:bottom w:val="nil"/>
              <w:right w:val="single" w:sz="4" w:space="0" w:color="auto"/>
            </w:tcBorders>
            <w:shd w:val="clear" w:color="auto" w:fill="auto"/>
          </w:tcPr>
          <w:p w14:paraId="6B18D2CB" w14:textId="77777777" w:rsidR="00CC4F7F" w:rsidRPr="001C0E1B" w:rsidRDefault="00CC4F7F" w:rsidP="005F30A6">
            <w:pPr>
              <w:pStyle w:val="TAH"/>
              <w:rPr>
                <w:rFonts w:cs="v4.2.0"/>
              </w:rPr>
            </w:pPr>
            <w:r w:rsidRPr="001C0E1B">
              <w:rPr>
                <w:rFonts w:cs="v4.2.0"/>
              </w:rPr>
              <w:t>Config</w:t>
            </w:r>
          </w:p>
        </w:tc>
        <w:tc>
          <w:tcPr>
            <w:tcW w:w="1417" w:type="dxa"/>
            <w:tcBorders>
              <w:top w:val="single" w:sz="4" w:space="0" w:color="auto"/>
              <w:left w:val="single" w:sz="4" w:space="0" w:color="auto"/>
              <w:bottom w:val="nil"/>
              <w:right w:val="single" w:sz="4" w:space="0" w:color="auto"/>
            </w:tcBorders>
            <w:shd w:val="clear" w:color="auto" w:fill="auto"/>
          </w:tcPr>
          <w:p w14:paraId="325B9415" w14:textId="77777777" w:rsidR="00CC4F7F" w:rsidRPr="001C0E1B" w:rsidRDefault="00CC4F7F" w:rsidP="005F30A6">
            <w:pPr>
              <w:pStyle w:val="TAH"/>
              <w:rPr>
                <w:rFonts w:cs="v4.2.0"/>
                <w:lang w:eastAsia="zh-CN"/>
              </w:rPr>
            </w:pPr>
            <w:r w:rsidRPr="001C0E1B">
              <w:rPr>
                <w:rFonts w:cs="v4.2.0"/>
              </w:rPr>
              <w:t xml:space="preserve">Cell </w:t>
            </w:r>
            <w:r w:rsidRPr="001C0E1B">
              <w:rPr>
                <w:rFonts w:cs="v4.2.0"/>
                <w:lang w:eastAsia="zh-CN"/>
              </w:rPr>
              <w:t>1</w:t>
            </w:r>
          </w:p>
        </w:tc>
        <w:tc>
          <w:tcPr>
            <w:tcW w:w="2835" w:type="dxa"/>
            <w:gridSpan w:val="5"/>
            <w:tcBorders>
              <w:top w:val="single" w:sz="4" w:space="0" w:color="auto"/>
              <w:left w:val="single" w:sz="4" w:space="0" w:color="auto"/>
              <w:bottom w:val="single" w:sz="4" w:space="0" w:color="auto"/>
              <w:right w:val="single" w:sz="4" w:space="0" w:color="auto"/>
            </w:tcBorders>
          </w:tcPr>
          <w:p w14:paraId="7E4CB77A" w14:textId="77777777" w:rsidR="00CC4F7F" w:rsidRPr="001C0E1B" w:rsidRDefault="00CC4F7F" w:rsidP="005F30A6">
            <w:pPr>
              <w:pStyle w:val="TAH"/>
              <w:rPr>
                <w:rFonts w:cs="v4.2.0"/>
                <w:lang w:eastAsia="zh-CN"/>
              </w:rPr>
            </w:pPr>
            <w:r w:rsidRPr="001C0E1B">
              <w:rPr>
                <w:rFonts w:cs="v4.2.0"/>
                <w:lang w:eastAsia="zh-CN"/>
              </w:rPr>
              <w:t>Cell2</w:t>
            </w:r>
          </w:p>
        </w:tc>
      </w:tr>
      <w:tr w:rsidR="00CC4F7F" w:rsidRPr="001C0E1B" w14:paraId="2EBE5BE2" w14:textId="77777777" w:rsidTr="005F30A6">
        <w:trPr>
          <w:cantSplit/>
          <w:jc w:val="center"/>
        </w:trPr>
        <w:tc>
          <w:tcPr>
            <w:tcW w:w="3539" w:type="dxa"/>
            <w:tcBorders>
              <w:top w:val="nil"/>
              <w:left w:val="single" w:sz="4" w:space="0" w:color="auto"/>
              <w:bottom w:val="single" w:sz="4" w:space="0" w:color="auto"/>
              <w:right w:val="single" w:sz="4" w:space="0" w:color="auto"/>
            </w:tcBorders>
            <w:shd w:val="clear" w:color="auto" w:fill="auto"/>
          </w:tcPr>
          <w:p w14:paraId="6EEF6FBC" w14:textId="77777777" w:rsidR="00CC4F7F" w:rsidRPr="001C0E1B" w:rsidRDefault="00CC4F7F" w:rsidP="005F30A6">
            <w:pPr>
              <w:pStyle w:val="TAH"/>
            </w:pPr>
          </w:p>
        </w:tc>
        <w:tc>
          <w:tcPr>
            <w:tcW w:w="1134" w:type="dxa"/>
            <w:tcBorders>
              <w:top w:val="nil"/>
              <w:left w:val="single" w:sz="4" w:space="0" w:color="auto"/>
              <w:bottom w:val="single" w:sz="4" w:space="0" w:color="auto"/>
              <w:right w:val="single" w:sz="4" w:space="0" w:color="auto"/>
            </w:tcBorders>
            <w:shd w:val="clear" w:color="auto" w:fill="auto"/>
          </w:tcPr>
          <w:p w14:paraId="729E6C3D" w14:textId="77777777" w:rsidR="00CC4F7F" w:rsidRPr="001C0E1B" w:rsidRDefault="00CC4F7F" w:rsidP="005F30A6">
            <w:pPr>
              <w:pStyle w:val="TAH"/>
            </w:pPr>
          </w:p>
        </w:tc>
        <w:tc>
          <w:tcPr>
            <w:tcW w:w="851" w:type="dxa"/>
            <w:tcBorders>
              <w:top w:val="nil"/>
              <w:left w:val="single" w:sz="4" w:space="0" w:color="auto"/>
              <w:bottom w:val="single" w:sz="4" w:space="0" w:color="auto"/>
              <w:right w:val="single" w:sz="4" w:space="0" w:color="auto"/>
            </w:tcBorders>
            <w:shd w:val="clear" w:color="auto" w:fill="auto"/>
          </w:tcPr>
          <w:p w14:paraId="42AB648F" w14:textId="77777777" w:rsidR="00CC4F7F" w:rsidRPr="001C0E1B" w:rsidRDefault="00CC4F7F" w:rsidP="005F30A6">
            <w:pPr>
              <w:pStyle w:val="TAH"/>
              <w:rPr>
                <w:rFonts w:cs="v4.2.0"/>
              </w:rPr>
            </w:pPr>
          </w:p>
        </w:tc>
        <w:tc>
          <w:tcPr>
            <w:tcW w:w="1417" w:type="dxa"/>
            <w:tcBorders>
              <w:top w:val="nil"/>
              <w:left w:val="single" w:sz="4" w:space="0" w:color="auto"/>
              <w:bottom w:val="single" w:sz="4" w:space="0" w:color="auto"/>
              <w:right w:val="single" w:sz="4" w:space="0" w:color="auto"/>
            </w:tcBorders>
            <w:shd w:val="clear" w:color="auto" w:fill="auto"/>
          </w:tcPr>
          <w:p w14:paraId="443D9A4A" w14:textId="77777777" w:rsidR="00CC4F7F" w:rsidRPr="001C0E1B" w:rsidRDefault="00CC4F7F" w:rsidP="005F30A6">
            <w:pPr>
              <w:pStyle w:val="TAH"/>
              <w:rPr>
                <w:rFonts w:cs="v4.2.0"/>
              </w:rPr>
            </w:pPr>
          </w:p>
        </w:tc>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0A54E8A5" w14:textId="77777777" w:rsidR="00CC4F7F" w:rsidRPr="001C0E1B" w:rsidRDefault="00CC4F7F" w:rsidP="005F30A6">
            <w:pPr>
              <w:pStyle w:val="TAH"/>
              <w:rPr>
                <w:rFonts w:cs="v4.2.0"/>
                <w:lang w:eastAsia="zh-CN"/>
              </w:rPr>
            </w:pPr>
            <w:r w:rsidRPr="001C0E1B">
              <w:rPr>
                <w:rFonts w:cs="v4.2.0"/>
                <w:lang w:eastAsia="zh-CN"/>
              </w:rPr>
              <w:t>T1</w:t>
            </w:r>
          </w:p>
        </w:tc>
        <w:tc>
          <w:tcPr>
            <w:tcW w:w="567" w:type="dxa"/>
            <w:tcBorders>
              <w:top w:val="single" w:sz="4" w:space="0" w:color="auto"/>
              <w:left w:val="single" w:sz="4" w:space="0" w:color="auto"/>
              <w:bottom w:val="single" w:sz="4" w:space="0" w:color="auto"/>
              <w:right w:val="single" w:sz="4" w:space="0" w:color="auto"/>
            </w:tcBorders>
          </w:tcPr>
          <w:p w14:paraId="766DBAA9" w14:textId="77777777" w:rsidR="00CC4F7F" w:rsidRPr="001C0E1B" w:rsidRDefault="00CC4F7F" w:rsidP="005F30A6">
            <w:pPr>
              <w:pStyle w:val="TAH"/>
              <w:rPr>
                <w:rFonts w:cs="v4.2.0"/>
                <w:lang w:eastAsia="zh-CN"/>
              </w:rPr>
            </w:pPr>
            <w:r w:rsidRPr="001C0E1B">
              <w:rPr>
                <w:rFonts w:cs="v4.2.0"/>
                <w:lang w:eastAsia="zh-CN"/>
              </w:rPr>
              <w:t>T2</w:t>
            </w:r>
          </w:p>
        </w:tc>
        <w:tc>
          <w:tcPr>
            <w:tcW w:w="567" w:type="dxa"/>
            <w:tcBorders>
              <w:top w:val="single" w:sz="4" w:space="0" w:color="auto"/>
              <w:left w:val="single" w:sz="4" w:space="0" w:color="auto"/>
              <w:bottom w:val="single" w:sz="4" w:space="0" w:color="auto"/>
              <w:right w:val="single" w:sz="4" w:space="0" w:color="auto"/>
            </w:tcBorders>
          </w:tcPr>
          <w:p w14:paraId="6A9ED27D" w14:textId="77777777" w:rsidR="00CC4F7F" w:rsidRPr="001C0E1B" w:rsidRDefault="00CC4F7F" w:rsidP="005F30A6">
            <w:pPr>
              <w:pStyle w:val="TAH"/>
              <w:rPr>
                <w:rFonts w:cs="v4.2.0"/>
                <w:lang w:eastAsia="zh-CN"/>
              </w:rPr>
            </w:pPr>
            <w:r w:rsidRPr="001C0E1B">
              <w:rPr>
                <w:rFonts w:cs="v4.2.0"/>
                <w:lang w:eastAsia="zh-CN"/>
              </w:rPr>
              <w:t>T3</w:t>
            </w:r>
          </w:p>
        </w:tc>
        <w:tc>
          <w:tcPr>
            <w:tcW w:w="567" w:type="dxa"/>
            <w:tcBorders>
              <w:top w:val="single" w:sz="4" w:space="0" w:color="auto"/>
              <w:left w:val="single" w:sz="4" w:space="0" w:color="auto"/>
              <w:bottom w:val="single" w:sz="4" w:space="0" w:color="auto"/>
              <w:right w:val="single" w:sz="4" w:space="0" w:color="auto"/>
            </w:tcBorders>
          </w:tcPr>
          <w:p w14:paraId="69FDF13B" w14:textId="77777777" w:rsidR="00CC4F7F" w:rsidRPr="001C0E1B" w:rsidRDefault="00CC4F7F" w:rsidP="005F30A6">
            <w:pPr>
              <w:pStyle w:val="TAH"/>
              <w:rPr>
                <w:rFonts w:cs="v4.2.0"/>
                <w:lang w:eastAsia="zh-CN"/>
              </w:rPr>
            </w:pPr>
            <w:r w:rsidRPr="001C0E1B">
              <w:rPr>
                <w:rFonts w:cs="v4.2.0"/>
                <w:lang w:eastAsia="zh-CN"/>
              </w:rPr>
              <w:t>T4</w:t>
            </w:r>
          </w:p>
        </w:tc>
        <w:tc>
          <w:tcPr>
            <w:tcW w:w="567" w:type="dxa"/>
            <w:tcBorders>
              <w:top w:val="single" w:sz="4" w:space="0" w:color="auto"/>
              <w:left w:val="single" w:sz="4" w:space="0" w:color="auto"/>
              <w:bottom w:val="single" w:sz="4" w:space="0" w:color="auto"/>
              <w:right w:val="single" w:sz="4" w:space="0" w:color="auto"/>
            </w:tcBorders>
          </w:tcPr>
          <w:p w14:paraId="4E1C4CE2" w14:textId="77777777" w:rsidR="00CC4F7F" w:rsidRPr="001C0E1B" w:rsidRDefault="00CC4F7F" w:rsidP="005F30A6">
            <w:pPr>
              <w:pStyle w:val="TAH"/>
              <w:rPr>
                <w:rFonts w:cs="v4.2.0"/>
                <w:lang w:eastAsia="zh-CN"/>
              </w:rPr>
            </w:pPr>
            <w:r w:rsidRPr="001C0E1B">
              <w:rPr>
                <w:rFonts w:cs="v4.2.0"/>
                <w:lang w:eastAsia="zh-CN"/>
              </w:rPr>
              <w:t>T5</w:t>
            </w:r>
          </w:p>
        </w:tc>
      </w:tr>
      <w:tr w:rsidR="00CC4F7F" w:rsidRPr="001C0E1B" w14:paraId="7F699B26"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57D7C883" w14:textId="77777777" w:rsidR="00CC4F7F" w:rsidRPr="001C0E1B" w:rsidRDefault="00CC4F7F" w:rsidP="005F30A6">
            <w:pPr>
              <w:pStyle w:val="TAL"/>
              <w:rPr>
                <w:lang w:eastAsia="zh-CN"/>
              </w:rPr>
            </w:pPr>
            <w:del w:id="3288" w:author="R4-2111860" w:date="2021-08-21T13:51:00Z">
              <w:r w:rsidRPr="001C0E1B" w:rsidDel="009D296E">
                <w:rPr>
                  <w:lang w:eastAsia="zh-CN"/>
                </w:rPr>
                <w:delText>AoA setup</w:delText>
              </w:r>
            </w:del>
          </w:p>
        </w:tc>
        <w:tc>
          <w:tcPr>
            <w:tcW w:w="1134" w:type="dxa"/>
            <w:tcBorders>
              <w:top w:val="single" w:sz="4" w:space="0" w:color="auto"/>
              <w:left w:val="single" w:sz="4" w:space="0" w:color="auto"/>
              <w:bottom w:val="single" w:sz="4" w:space="0" w:color="auto"/>
              <w:right w:val="single" w:sz="4" w:space="0" w:color="auto"/>
            </w:tcBorders>
          </w:tcPr>
          <w:p w14:paraId="0C343A83" w14:textId="77777777" w:rsidR="00CC4F7F" w:rsidRPr="001C0E1B" w:rsidRDefault="00CC4F7F" w:rsidP="005F30A6">
            <w:pPr>
              <w:pStyle w:val="TAC"/>
            </w:pPr>
          </w:p>
        </w:tc>
        <w:tc>
          <w:tcPr>
            <w:tcW w:w="851" w:type="dxa"/>
            <w:tcBorders>
              <w:top w:val="single" w:sz="4" w:space="0" w:color="auto"/>
              <w:left w:val="single" w:sz="4" w:space="0" w:color="auto"/>
              <w:bottom w:val="single" w:sz="4" w:space="0" w:color="auto"/>
              <w:right w:val="single" w:sz="4" w:space="0" w:color="auto"/>
            </w:tcBorders>
          </w:tcPr>
          <w:p w14:paraId="4AB55CCD" w14:textId="77777777" w:rsidR="00CC4F7F" w:rsidRPr="001C0E1B" w:rsidRDefault="00CC4F7F" w:rsidP="005F30A6">
            <w:pPr>
              <w:pStyle w:val="TAC"/>
              <w:rPr>
                <w:rFonts w:cs="v4.2.0"/>
                <w:lang w:eastAsia="zh-CN"/>
              </w:rPr>
            </w:pPr>
            <w:del w:id="3289" w:author="R4-2111860" w:date="2021-08-21T13:51:00Z">
              <w:r w:rsidRPr="001C0E1B" w:rsidDel="009D296E">
                <w:rPr>
                  <w:rFonts w:cs="v4.2.0"/>
                  <w:lang w:eastAsia="zh-CN"/>
                </w:rPr>
                <w:delText>1,2,3</w:delText>
              </w:r>
            </w:del>
          </w:p>
        </w:tc>
        <w:tc>
          <w:tcPr>
            <w:tcW w:w="1417" w:type="dxa"/>
            <w:tcBorders>
              <w:top w:val="single" w:sz="4" w:space="0" w:color="auto"/>
              <w:left w:val="single" w:sz="4" w:space="0" w:color="auto"/>
              <w:bottom w:val="single" w:sz="4" w:space="0" w:color="auto"/>
              <w:right w:val="single" w:sz="4" w:space="0" w:color="auto"/>
            </w:tcBorders>
          </w:tcPr>
          <w:p w14:paraId="2AB5FA91" w14:textId="77777777" w:rsidR="00CC4F7F" w:rsidRPr="001C0E1B" w:rsidRDefault="00CC4F7F" w:rsidP="005F30A6">
            <w:pPr>
              <w:pStyle w:val="TAC"/>
              <w:rPr>
                <w:rFonts w:cs="v4.2.0"/>
                <w:lang w:eastAsia="zh-CN"/>
              </w:rPr>
            </w:pPr>
            <w:del w:id="3290" w:author="R4-2111860" w:date="2021-08-21T13:51:00Z">
              <w:r w:rsidRPr="001C0E1B" w:rsidDel="009D296E">
                <w:rPr>
                  <w:rFonts w:cs="v4.2.0"/>
                  <w:lang w:eastAsia="zh-CN"/>
                </w:rPr>
                <w:delText>N/A</w:delText>
              </w:r>
            </w:del>
          </w:p>
        </w:tc>
        <w:tc>
          <w:tcPr>
            <w:tcW w:w="2835" w:type="dxa"/>
            <w:gridSpan w:val="5"/>
            <w:tcBorders>
              <w:top w:val="single" w:sz="4" w:space="0" w:color="auto"/>
              <w:left w:val="single" w:sz="4" w:space="0" w:color="auto"/>
              <w:bottom w:val="single" w:sz="4" w:space="0" w:color="auto"/>
              <w:right w:val="single" w:sz="4" w:space="0" w:color="auto"/>
            </w:tcBorders>
          </w:tcPr>
          <w:p w14:paraId="225A5B34" w14:textId="77777777" w:rsidR="00CC4F7F" w:rsidRPr="001C0E1B" w:rsidRDefault="00CC4F7F" w:rsidP="005F30A6">
            <w:pPr>
              <w:pStyle w:val="TAC"/>
              <w:rPr>
                <w:rFonts w:cs="v4.2.0"/>
                <w:lang w:eastAsia="zh-CN"/>
              </w:rPr>
            </w:pPr>
            <w:del w:id="3291" w:author="R4-2111860" w:date="2021-08-21T13:51:00Z">
              <w:r w:rsidRPr="001C0E1B" w:rsidDel="009D296E">
                <w:rPr>
                  <w:rFonts w:cs="v4.2.0"/>
                  <w:lang w:eastAsia="zh-CN"/>
                </w:rPr>
                <w:delText>Setup 2a according to clause A.3.15.2.1</w:delText>
              </w:r>
            </w:del>
          </w:p>
        </w:tc>
      </w:tr>
      <w:tr w:rsidR="00CC4F7F" w:rsidRPr="001C0E1B" w14:paraId="3E000195"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11720907" w14:textId="77777777" w:rsidR="00CC4F7F" w:rsidRPr="001C0E1B" w:rsidRDefault="00CC4F7F" w:rsidP="005F30A6">
            <w:pPr>
              <w:pStyle w:val="TAL"/>
              <w:rPr>
                <w:lang w:eastAsia="zh-CN"/>
              </w:rPr>
            </w:pPr>
            <w:del w:id="3292" w:author="R4-2111860" w:date="2021-08-21T13:51:00Z">
              <w:r w:rsidRPr="001C0E1B" w:rsidDel="009D296E">
                <w:rPr>
                  <w:lang w:eastAsia="zh-CN"/>
                </w:rPr>
                <w:delText xml:space="preserve">Assumption for UE beams </w:delText>
              </w:r>
              <w:r w:rsidRPr="001C0E1B" w:rsidDel="009D296E">
                <w:rPr>
                  <w:vertAlign w:val="superscript"/>
                  <w:lang w:eastAsia="zh-CN"/>
                </w:rPr>
                <w:delText>Note 5</w:delText>
              </w:r>
            </w:del>
          </w:p>
        </w:tc>
        <w:tc>
          <w:tcPr>
            <w:tcW w:w="1134" w:type="dxa"/>
            <w:tcBorders>
              <w:top w:val="single" w:sz="4" w:space="0" w:color="auto"/>
              <w:left w:val="single" w:sz="4" w:space="0" w:color="auto"/>
              <w:bottom w:val="single" w:sz="4" w:space="0" w:color="auto"/>
              <w:right w:val="single" w:sz="4" w:space="0" w:color="auto"/>
            </w:tcBorders>
          </w:tcPr>
          <w:p w14:paraId="5ED10DB5" w14:textId="77777777" w:rsidR="00CC4F7F" w:rsidRPr="001C0E1B" w:rsidRDefault="00CC4F7F" w:rsidP="005F30A6">
            <w:pPr>
              <w:pStyle w:val="TAC"/>
            </w:pPr>
          </w:p>
        </w:tc>
        <w:tc>
          <w:tcPr>
            <w:tcW w:w="851" w:type="dxa"/>
            <w:tcBorders>
              <w:top w:val="single" w:sz="4" w:space="0" w:color="auto"/>
              <w:left w:val="single" w:sz="4" w:space="0" w:color="auto"/>
              <w:bottom w:val="single" w:sz="4" w:space="0" w:color="auto"/>
              <w:right w:val="single" w:sz="4" w:space="0" w:color="auto"/>
            </w:tcBorders>
          </w:tcPr>
          <w:p w14:paraId="1507D37D" w14:textId="77777777" w:rsidR="00CC4F7F" w:rsidRPr="001C0E1B" w:rsidRDefault="00CC4F7F" w:rsidP="005F30A6">
            <w:pPr>
              <w:pStyle w:val="TAC"/>
              <w:rPr>
                <w:rFonts w:cs="v4.2.0"/>
                <w:lang w:eastAsia="zh-CN"/>
              </w:rPr>
            </w:pPr>
          </w:p>
        </w:tc>
        <w:tc>
          <w:tcPr>
            <w:tcW w:w="1417" w:type="dxa"/>
            <w:tcBorders>
              <w:top w:val="single" w:sz="4" w:space="0" w:color="auto"/>
              <w:left w:val="single" w:sz="4" w:space="0" w:color="auto"/>
              <w:bottom w:val="single" w:sz="4" w:space="0" w:color="auto"/>
              <w:right w:val="single" w:sz="4" w:space="0" w:color="auto"/>
            </w:tcBorders>
          </w:tcPr>
          <w:p w14:paraId="68492A1D" w14:textId="77777777" w:rsidR="00CC4F7F" w:rsidRPr="001C0E1B" w:rsidRDefault="00CC4F7F" w:rsidP="005F30A6">
            <w:pPr>
              <w:pStyle w:val="TAC"/>
              <w:rPr>
                <w:rFonts w:cs="v4.2.0"/>
                <w:lang w:eastAsia="zh-CN"/>
              </w:rPr>
            </w:pPr>
            <w:del w:id="3293" w:author="R4-2111860" w:date="2021-08-21T13:51:00Z">
              <w:r w:rsidRPr="001C0E1B" w:rsidDel="009D296E">
                <w:rPr>
                  <w:rFonts w:cs="v4.2.0"/>
                  <w:lang w:eastAsia="zh-CN"/>
                </w:rPr>
                <w:delText>N/A</w:delText>
              </w:r>
            </w:del>
          </w:p>
        </w:tc>
        <w:tc>
          <w:tcPr>
            <w:tcW w:w="2835" w:type="dxa"/>
            <w:gridSpan w:val="5"/>
            <w:tcBorders>
              <w:top w:val="single" w:sz="4" w:space="0" w:color="auto"/>
              <w:left w:val="single" w:sz="4" w:space="0" w:color="auto"/>
              <w:bottom w:val="single" w:sz="4" w:space="0" w:color="auto"/>
              <w:right w:val="single" w:sz="4" w:space="0" w:color="auto"/>
            </w:tcBorders>
          </w:tcPr>
          <w:p w14:paraId="59E19438" w14:textId="77777777" w:rsidR="00CC4F7F" w:rsidRPr="001C0E1B" w:rsidRDefault="00CC4F7F" w:rsidP="005F30A6">
            <w:pPr>
              <w:pStyle w:val="TAC"/>
              <w:rPr>
                <w:rFonts w:cs="v4.2.0"/>
                <w:lang w:eastAsia="zh-CN"/>
              </w:rPr>
            </w:pPr>
            <w:del w:id="3294" w:author="R4-2111860" w:date="2021-08-21T13:51:00Z">
              <w:r w:rsidRPr="001C0E1B" w:rsidDel="009D296E">
                <w:rPr>
                  <w:rFonts w:cs="v4.2.0"/>
                  <w:lang w:eastAsia="zh-CN"/>
                </w:rPr>
                <w:delText>Rough</w:delText>
              </w:r>
            </w:del>
          </w:p>
        </w:tc>
      </w:tr>
      <w:tr w:rsidR="00CC4F7F" w:rsidRPr="001C0E1B" w14:paraId="79614D78"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214997C8" w14:textId="77777777" w:rsidR="00CC4F7F" w:rsidRPr="001C0E1B" w:rsidRDefault="00CC4F7F" w:rsidP="005F30A6">
            <w:pPr>
              <w:pStyle w:val="TAL"/>
            </w:pPr>
            <w:r w:rsidRPr="001C0E1B">
              <w:rPr>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1F50A7A7" w14:textId="77777777" w:rsidR="00CC4F7F" w:rsidRPr="001C0E1B" w:rsidRDefault="00CC4F7F" w:rsidP="005F30A6">
            <w:pPr>
              <w:pStyle w:val="TAC"/>
            </w:pPr>
          </w:p>
        </w:tc>
        <w:tc>
          <w:tcPr>
            <w:tcW w:w="851" w:type="dxa"/>
            <w:tcBorders>
              <w:top w:val="single" w:sz="4" w:space="0" w:color="auto"/>
              <w:left w:val="single" w:sz="4" w:space="0" w:color="auto"/>
              <w:bottom w:val="single" w:sz="4" w:space="0" w:color="auto"/>
              <w:right w:val="single" w:sz="4" w:space="0" w:color="auto"/>
            </w:tcBorders>
          </w:tcPr>
          <w:p w14:paraId="743C7CE5" w14:textId="77777777" w:rsidR="00CC4F7F" w:rsidRPr="001C0E1B" w:rsidRDefault="00CC4F7F" w:rsidP="005F30A6">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bottom w:val="single" w:sz="4" w:space="0" w:color="auto"/>
              <w:right w:val="single" w:sz="4" w:space="0" w:color="auto"/>
            </w:tcBorders>
          </w:tcPr>
          <w:p w14:paraId="4F90451E" w14:textId="77777777" w:rsidR="00CC4F7F" w:rsidRPr="001C0E1B" w:rsidRDefault="00CC4F7F" w:rsidP="005F30A6">
            <w:pPr>
              <w:pStyle w:val="TAC"/>
              <w:rPr>
                <w:rFonts w:cs="v4.2.0"/>
                <w:lang w:eastAsia="zh-CN"/>
              </w:rPr>
            </w:pPr>
            <w:r w:rsidRPr="001C0E1B">
              <w:rPr>
                <w:rFonts w:cs="v4.2.0"/>
                <w:lang w:eastAsia="zh-CN"/>
              </w:rPr>
              <w:t>FR1</w:t>
            </w:r>
          </w:p>
        </w:tc>
        <w:tc>
          <w:tcPr>
            <w:tcW w:w="2835" w:type="dxa"/>
            <w:gridSpan w:val="5"/>
            <w:tcBorders>
              <w:top w:val="single" w:sz="4" w:space="0" w:color="auto"/>
              <w:left w:val="single" w:sz="4" w:space="0" w:color="auto"/>
              <w:bottom w:val="single" w:sz="4" w:space="0" w:color="auto"/>
              <w:right w:val="single" w:sz="4" w:space="0" w:color="auto"/>
            </w:tcBorders>
          </w:tcPr>
          <w:p w14:paraId="6CB86756" w14:textId="77777777" w:rsidR="00CC4F7F" w:rsidRPr="001C0E1B" w:rsidRDefault="00CC4F7F" w:rsidP="005F30A6">
            <w:pPr>
              <w:pStyle w:val="TAC"/>
              <w:rPr>
                <w:rFonts w:cs="v4.2.0"/>
                <w:lang w:eastAsia="zh-CN"/>
              </w:rPr>
            </w:pPr>
            <w:r w:rsidRPr="001C0E1B">
              <w:rPr>
                <w:rFonts w:cs="v4.2.0"/>
                <w:lang w:eastAsia="zh-CN"/>
              </w:rPr>
              <w:t>FR2</w:t>
            </w:r>
          </w:p>
        </w:tc>
      </w:tr>
      <w:tr w:rsidR="00CC4F7F" w:rsidRPr="001C0E1B" w14:paraId="06ACCC6D" w14:textId="77777777" w:rsidTr="005F30A6">
        <w:trPr>
          <w:cantSplit/>
          <w:trHeight w:val="178"/>
          <w:jc w:val="center"/>
        </w:trPr>
        <w:tc>
          <w:tcPr>
            <w:tcW w:w="3539" w:type="dxa"/>
            <w:tcBorders>
              <w:top w:val="single" w:sz="4" w:space="0" w:color="auto"/>
              <w:left w:val="single" w:sz="4" w:space="0" w:color="auto"/>
              <w:bottom w:val="nil"/>
              <w:right w:val="single" w:sz="4" w:space="0" w:color="auto"/>
            </w:tcBorders>
            <w:shd w:val="clear" w:color="auto" w:fill="auto"/>
          </w:tcPr>
          <w:p w14:paraId="24E5DEEB" w14:textId="77777777" w:rsidR="00CC4F7F" w:rsidRPr="001C0E1B" w:rsidRDefault="00CC4F7F" w:rsidP="005F30A6">
            <w:pPr>
              <w:pStyle w:val="TAL"/>
              <w:rPr>
                <w:lang w:eastAsia="zh-CN"/>
              </w:rPr>
            </w:pPr>
            <w:r w:rsidRPr="001C0E1B">
              <w:t>Duplex mod</w:t>
            </w:r>
            <w:r w:rsidRPr="001C0E1B">
              <w:rPr>
                <w:lang w:eastAsia="zh-CN"/>
              </w:rPr>
              <w:t>e</w:t>
            </w:r>
          </w:p>
        </w:tc>
        <w:tc>
          <w:tcPr>
            <w:tcW w:w="1134" w:type="dxa"/>
            <w:tcBorders>
              <w:top w:val="single" w:sz="4" w:space="0" w:color="auto"/>
              <w:left w:val="single" w:sz="4" w:space="0" w:color="auto"/>
              <w:bottom w:val="nil"/>
              <w:right w:val="single" w:sz="4" w:space="0" w:color="auto"/>
            </w:tcBorders>
            <w:shd w:val="clear" w:color="auto" w:fill="auto"/>
          </w:tcPr>
          <w:p w14:paraId="21A5AD9F"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6C0274D7" w14:textId="77777777" w:rsidR="00CC4F7F" w:rsidRPr="001C0E1B" w:rsidRDefault="00CC4F7F" w:rsidP="005F30A6">
            <w:pPr>
              <w:pStyle w:val="TAC"/>
              <w:rPr>
                <w:lang w:eastAsia="zh-CN"/>
              </w:rPr>
            </w:pPr>
            <w:r w:rsidRPr="001C0E1B">
              <w:rPr>
                <w:lang w:eastAsia="zh-CN"/>
              </w:rPr>
              <w:t>1</w:t>
            </w:r>
          </w:p>
        </w:tc>
        <w:tc>
          <w:tcPr>
            <w:tcW w:w="1417" w:type="dxa"/>
            <w:tcBorders>
              <w:top w:val="single" w:sz="4" w:space="0" w:color="auto"/>
              <w:left w:val="single" w:sz="4" w:space="0" w:color="auto"/>
              <w:right w:val="single" w:sz="4" w:space="0" w:color="auto"/>
            </w:tcBorders>
          </w:tcPr>
          <w:p w14:paraId="35495245" w14:textId="77777777" w:rsidR="00CC4F7F" w:rsidRPr="001C0E1B" w:rsidRDefault="00CC4F7F" w:rsidP="005F30A6">
            <w:pPr>
              <w:pStyle w:val="TAC"/>
              <w:rPr>
                <w:lang w:eastAsia="zh-CN"/>
              </w:rPr>
            </w:pPr>
            <w:r w:rsidRPr="001C0E1B">
              <w:rPr>
                <w:lang w:eastAsia="zh-CN"/>
              </w:rPr>
              <w:t>FDD</w:t>
            </w:r>
          </w:p>
        </w:tc>
        <w:tc>
          <w:tcPr>
            <w:tcW w:w="2835" w:type="dxa"/>
            <w:gridSpan w:val="5"/>
            <w:tcBorders>
              <w:top w:val="single" w:sz="4" w:space="0" w:color="auto"/>
              <w:left w:val="single" w:sz="4" w:space="0" w:color="auto"/>
              <w:bottom w:val="nil"/>
              <w:right w:val="single" w:sz="4" w:space="0" w:color="auto"/>
            </w:tcBorders>
            <w:shd w:val="clear" w:color="auto" w:fill="auto"/>
          </w:tcPr>
          <w:p w14:paraId="58E5E5C6" w14:textId="77777777" w:rsidR="00CC4F7F" w:rsidRPr="001C0E1B" w:rsidRDefault="00CC4F7F" w:rsidP="005F30A6">
            <w:pPr>
              <w:pStyle w:val="TAC"/>
              <w:rPr>
                <w:lang w:eastAsia="zh-CN"/>
              </w:rPr>
            </w:pPr>
            <w:r w:rsidRPr="001C0E1B">
              <w:rPr>
                <w:lang w:eastAsia="zh-CN"/>
              </w:rPr>
              <w:t>TDD</w:t>
            </w:r>
          </w:p>
        </w:tc>
      </w:tr>
      <w:tr w:rsidR="00CC4F7F" w:rsidRPr="001C0E1B" w14:paraId="09F6DE20" w14:textId="77777777" w:rsidTr="005F30A6">
        <w:trPr>
          <w:cantSplit/>
          <w:trHeight w:val="111"/>
          <w:jc w:val="center"/>
        </w:trPr>
        <w:tc>
          <w:tcPr>
            <w:tcW w:w="3539" w:type="dxa"/>
            <w:tcBorders>
              <w:top w:val="nil"/>
              <w:left w:val="single" w:sz="4" w:space="0" w:color="auto"/>
              <w:bottom w:val="single" w:sz="4" w:space="0" w:color="auto"/>
              <w:right w:val="single" w:sz="4" w:space="0" w:color="auto"/>
            </w:tcBorders>
            <w:shd w:val="clear" w:color="auto" w:fill="auto"/>
          </w:tcPr>
          <w:p w14:paraId="2E2B2FDD" w14:textId="77777777" w:rsidR="00CC4F7F" w:rsidRPr="001C0E1B" w:rsidRDefault="00CC4F7F" w:rsidP="005F30A6">
            <w:pPr>
              <w:pStyle w:val="TAL"/>
            </w:pPr>
          </w:p>
        </w:tc>
        <w:tc>
          <w:tcPr>
            <w:tcW w:w="1134" w:type="dxa"/>
            <w:tcBorders>
              <w:top w:val="nil"/>
              <w:left w:val="single" w:sz="4" w:space="0" w:color="auto"/>
              <w:bottom w:val="single" w:sz="4" w:space="0" w:color="auto"/>
              <w:right w:val="single" w:sz="4" w:space="0" w:color="auto"/>
            </w:tcBorders>
            <w:shd w:val="clear" w:color="auto" w:fill="auto"/>
          </w:tcPr>
          <w:p w14:paraId="49D808F3"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7FDC400B" w14:textId="77777777" w:rsidR="00CC4F7F" w:rsidRPr="001C0E1B" w:rsidRDefault="00CC4F7F" w:rsidP="005F30A6">
            <w:pPr>
              <w:pStyle w:val="TAC"/>
              <w:rPr>
                <w:lang w:eastAsia="zh-CN"/>
              </w:rPr>
            </w:pPr>
            <w:r w:rsidRPr="001C0E1B">
              <w:rPr>
                <w:lang w:eastAsia="zh-CN"/>
              </w:rPr>
              <w:t>2,3</w:t>
            </w:r>
          </w:p>
        </w:tc>
        <w:tc>
          <w:tcPr>
            <w:tcW w:w="1417" w:type="dxa"/>
            <w:tcBorders>
              <w:top w:val="single" w:sz="4" w:space="0" w:color="auto"/>
              <w:left w:val="single" w:sz="4" w:space="0" w:color="auto"/>
              <w:right w:val="single" w:sz="4" w:space="0" w:color="auto"/>
            </w:tcBorders>
          </w:tcPr>
          <w:p w14:paraId="3F91EA2C" w14:textId="77777777" w:rsidR="00CC4F7F" w:rsidRPr="001C0E1B" w:rsidRDefault="00CC4F7F" w:rsidP="005F30A6">
            <w:pPr>
              <w:pStyle w:val="TAC"/>
              <w:rPr>
                <w:lang w:eastAsia="zh-CN"/>
              </w:rPr>
            </w:pPr>
            <w:r w:rsidRPr="001C0E1B">
              <w:rPr>
                <w:lang w:eastAsia="zh-CN"/>
              </w:rPr>
              <w:t>TDD</w:t>
            </w:r>
          </w:p>
        </w:tc>
        <w:tc>
          <w:tcPr>
            <w:tcW w:w="2835" w:type="dxa"/>
            <w:gridSpan w:val="5"/>
            <w:tcBorders>
              <w:top w:val="nil"/>
              <w:left w:val="single" w:sz="4" w:space="0" w:color="auto"/>
              <w:bottom w:val="single" w:sz="4" w:space="0" w:color="auto"/>
              <w:right w:val="single" w:sz="4" w:space="0" w:color="auto"/>
            </w:tcBorders>
            <w:shd w:val="clear" w:color="auto" w:fill="auto"/>
          </w:tcPr>
          <w:p w14:paraId="5BD15D58" w14:textId="77777777" w:rsidR="00CC4F7F" w:rsidRPr="001C0E1B" w:rsidRDefault="00CC4F7F" w:rsidP="005F30A6">
            <w:pPr>
              <w:pStyle w:val="TAC"/>
              <w:rPr>
                <w:lang w:eastAsia="zh-CN"/>
              </w:rPr>
            </w:pPr>
          </w:p>
        </w:tc>
      </w:tr>
      <w:tr w:rsidR="00CC4F7F" w:rsidRPr="001C0E1B" w14:paraId="42FE25C9" w14:textId="77777777" w:rsidTr="005F30A6">
        <w:trPr>
          <w:cantSplit/>
          <w:trHeight w:val="47"/>
          <w:jc w:val="center"/>
        </w:trPr>
        <w:tc>
          <w:tcPr>
            <w:tcW w:w="3539" w:type="dxa"/>
            <w:tcBorders>
              <w:top w:val="single" w:sz="4" w:space="0" w:color="auto"/>
              <w:left w:val="single" w:sz="4" w:space="0" w:color="auto"/>
              <w:bottom w:val="nil"/>
              <w:right w:val="single" w:sz="4" w:space="0" w:color="auto"/>
            </w:tcBorders>
            <w:shd w:val="clear" w:color="auto" w:fill="auto"/>
          </w:tcPr>
          <w:p w14:paraId="5EB42D57" w14:textId="77777777" w:rsidR="00CC4F7F" w:rsidRPr="001C0E1B" w:rsidRDefault="00CC4F7F" w:rsidP="005F30A6">
            <w:pPr>
              <w:pStyle w:val="TAL"/>
              <w:rPr>
                <w:lang w:eastAsia="zh-CN"/>
              </w:rPr>
            </w:pPr>
            <w:r w:rsidRPr="001C0E1B">
              <w:t>TDD configuration</w:t>
            </w:r>
          </w:p>
        </w:tc>
        <w:tc>
          <w:tcPr>
            <w:tcW w:w="1134" w:type="dxa"/>
            <w:tcBorders>
              <w:top w:val="single" w:sz="4" w:space="0" w:color="auto"/>
              <w:left w:val="single" w:sz="4" w:space="0" w:color="auto"/>
              <w:bottom w:val="nil"/>
              <w:right w:val="single" w:sz="4" w:space="0" w:color="auto"/>
            </w:tcBorders>
            <w:shd w:val="clear" w:color="auto" w:fill="auto"/>
          </w:tcPr>
          <w:p w14:paraId="413C59E4"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43516043" w14:textId="77777777" w:rsidR="00CC4F7F" w:rsidRPr="001C0E1B" w:rsidRDefault="00CC4F7F" w:rsidP="005F30A6">
            <w:pPr>
              <w:pStyle w:val="TAC"/>
            </w:pPr>
            <w:r w:rsidRPr="001C0E1B">
              <w:t>1</w:t>
            </w:r>
          </w:p>
        </w:tc>
        <w:tc>
          <w:tcPr>
            <w:tcW w:w="1417" w:type="dxa"/>
            <w:tcBorders>
              <w:top w:val="single" w:sz="4" w:space="0" w:color="auto"/>
              <w:left w:val="single" w:sz="4" w:space="0" w:color="auto"/>
              <w:right w:val="single" w:sz="4" w:space="0" w:color="auto"/>
            </w:tcBorders>
          </w:tcPr>
          <w:p w14:paraId="23E6BB6A" w14:textId="77777777" w:rsidR="00CC4F7F" w:rsidRPr="001C0E1B" w:rsidRDefault="00CC4F7F" w:rsidP="005F30A6">
            <w:pPr>
              <w:pStyle w:val="TAC"/>
            </w:pPr>
            <w:r w:rsidRPr="001C0E1B">
              <w:t>–</w:t>
            </w:r>
          </w:p>
        </w:tc>
        <w:tc>
          <w:tcPr>
            <w:tcW w:w="2835" w:type="dxa"/>
            <w:gridSpan w:val="5"/>
            <w:tcBorders>
              <w:top w:val="single" w:sz="4" w:space="0" w:color="auto"/>
              <w:left w:val="single" w:sz="4" w:space="0" w:color="auto"/>
              <w:bottom w:val="nil"/>
              <w:right w:val="single" w:sz="4" w:space="0" w:color="auto"/>
            </w:tcBorders>
            <w:shd w:val="clear" w:color="auto" w:fill="auto"/>
          </w:tcPr>
          <w:p w14:paraId="65B09983" w14:textId="77777777" w:rsidR="00CC4F7F" w:rsidRPr="001C0E1B" w:rsidRDefault="00CC4F7F" w:rsidP="005F30A6">
            <w:pPr>
              <w:pStyle w:val="TAC"/>
              <w:rPr>
                <w:rFonts w:asciiTheme="minorHAnsi" w:hAnsiTheme="minorHAnsi" w:cstheme="minorHAnsi"/>
              </w:rPr>
            </w:pPr>
            <w:r w:rsidRPr="001C0E1B">
              <w:rPr>
                <w:rFonts w:cs="v4.2.0"/>
                <w:lang w:eastAsia="zh-CN"/>
              </w:rPr>
              <w:t>TDDConf.3.1</w:t>
            </w:r>
          </w:p>
        </w:tc>
      </w:tr>
      <w:tr w:rsidR="00CC4F7F" w:rsidRPr="001C0E1B" w14:paraId="5B3BFA82" w14:textId="77777777" w:rsidTr="005F30A6">
        <w:trPr>
          <w:cantSplit/>
          <w:trHeight w:val="102"/>
          <w:jc w:val="center"/>
        </w:trPr>
        <w:tc>
          <w:tcPr>
            <w:tcW w:w="3539" w:type="dxa"/>
            <w:tcBorders>
              <w:top w:val="nil"/>
              <w:left w:val="single" w:sz="4" w:space="0" w:color="auto"/>
              <w:bottom w:val="nil"/>
              <w:right w:val="single" w:sz="4" w:space="0" w:color="auto"/>
            </w:tcBorders>
            <w:shd w:val="clear" w:color="auto" w:fill="auto"/>
          </w:tcPr>
          <w:p w14:paraId="2AFC58C7" w14:textId="77777777" w:rsidR="00CC4F7F" w:rsidRPr="001C0E1B" w:rsidRDefault="00CC4F7F" w:rsidP="005F30A6">
            <w:pPr>
              <w:pStyle w:val="TAL"/>
            </w:pPr>
          </w:p>
        </w:tc>
        <w:tc>
          <w:tcPr>
            <w:tcW w:w="1134" w:type="dxa"/>
            <w:tcBorders>
              <w:top w:val="nil"/>
              <w:left w:val="single" w:sz="4" w:space="0" w:color="auto"/>
              <w:bottom w:val="nil"/>
              <w:right w:val="single" w:sz="4" w:space="0" w:color="auto"/>
            </w:tcBorders>
            <w:shd w:val="clear" w:color="auto" w:fill="auto"/>
          </w:tcPr>
          <w:p w14:paraId="2DE68C15"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0098C78B" w14:textId="77777777" w:rsidR="00CC4F7F" w:rsidRPr="001C0E1B" w:rsidRDefault="00CC4F7F" w:rsidP="005F30A6">
            <w:pPr>
              <w:pStyle w:val="TAC"/>
            </w:pPr>
            <w:r w:rsidRPr="001C0E1B">
              <w:t>2</w:t>
            </w:r>
          </w:p>
        </w:tc>
        <w:tc>
          <w:tcPr>
            <w:tcW w:w="1417" w:type="dxa"/>
            <w:tcBorders>
              <w:top w:val="single" w:sz="4" w:space="0" w:color="auto"/>
              <w:left w:val="single" w:sz="4" w:space="0" w:color="auto"/>
              <w:right w:val="single" w:sz="4" w:space="0" w:color="auto"/>
            </w:tcBorders>
          </w:tcPr>
          <w:p w14:paraId="002BBEAC" w14:textId="77777777" w:rsidR="00CC4F7F" w:rsidRPr="001C0E1B" w:rsidRDefault="00CC4F7F" w:rsidP="005F30A6">
            <w:pPr>
              <w:pStyle w:val="TAC"/>
            </w:pPr>
            <w:r w:rsidRPr="001C0E1B">
              <w:t>TDDConf.1.1</w:t>
            </w:r>
          </w:p>
        </w:tc>
        <w:tc>
          <w:tcPr>
            <w:tcW w:w="2835" w:type="dxa"/>
            <w:gridSpan w:val="5"/>
            <w:tcBorders>
              <w:top w:val="nil"/>
              <w:left w:val="single" w:sz="4" w:space="0" w:color="auto"/>
              <w:bottom w:val="nil"/>
              <w:right w:val="single" w:sz="4" w:space="0" w:color="auto"/>
            </w:tcBorders>
            <w:shd w:val="clear" w:color="auto" w:fill="auto"/>
          </w:tcPr>
          <w:p w14:paraId="293E6F2E" w14:textId="77777777" w:rsidR="00CC4F7F" w:rsidRPr="001C0E1B" w:rsidRDefault="00CC4F7F" w:rsidP="005F30A6">
            <w:pPr>
              <w:pStyle w:val="TAC"/>
            </w:pPr>
          </w:p>
        </w:tc>
      </w:tr>
      <w:tr w:rsidR="00CC4F7F" w:rsidRPr="001C0E1B" w14:paraId="16865325" w14:textId="77777777" w:rsidTr="005F30A6">
        <w:trPr>
          <w:cantSplit/>
          <w:trHeight w:val="176"/>
          <w:jc w:val="center"/>
        </w:trPr>
        <w:tc>
          <w:tcPr>
            <w:tcW w:w="3539" w:type="dxa"/>
            <w:tcBorders>
              <w:top w:val="nil"/>
              <w:left w:val="single" w:sz="4" w:space="0" w:color="auto"/>
              <w:bottom w:val="single" w:sz="4" w:space="0" w:color="auto"/>
              <w:right w:val="single" w:sz="4" w:space="0" w:color="auto"/>
            </w:tcBorders>
            <w:shd w:val="clear" w:color="auto" w:fill="auto"/>
          </w:tcPr>
          <w:p w14:paraId="2706238C" w14:textId="77777777" w:rsidR="00CC4F7F" w:rsidRPr="001C0E1B" w:rsidRDefault="00CC4F7F" w:rsidP="005F30A6">
            <w:pPr>
              <w:pStyle w:val="TAL"/>
            </w:pPr>
          </w:p>
        </w:tc>
        <w:tc>
          <w:tcPr>
            <w:tcW w:w="1134" w:type="dxa"/>
            <w:tcBorders>
              <w:top w:val="nil"/>
              <w:left w:val="single" w:sz="4" w:space="0" w:color="auto"/>
              <w:bottom w:val="single" w:sz="4" w:space="0" w:color="auto"/>
              <w:right w:val="single" w:sz="4" w:space="0" w:color="auto"/>
            </w:tcBorders>
            <w:shd w:val="clear" w:color="auto" w:fill="auto"/>
          </w:tcPr>
          <w:p w14:paraId="318E6EED"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4042555C" w14:textId="77777777" w:rsidR="00CC4F7F" w:rsidRPr="001C0E1B" w:rsidRDefault="00CC4F7F" w:rsidP="005F30A6">
            <w:pPr>
              <w:pStyle w:val="TAC"/>
            </w:pPr>
            <w:r w:rsidRPr="001C0E1B">
              <w:t>3</w:t>
            </w:r>
          </w:p>
        </w:tc>
        <w:tc>
          <w:tcPr>
            <w:tcW w:w="1417" w:type="dxa"/>
            <w:tcBorders>
              <w:top w:val="single" w:sz="4" w:space="0" w:color="auto"/>
              <w:left w:val="single" w:sz="4" w:space="0" w:color="auto"/>
              <w:right w:val="single" w:sz="4" w:space="0" w:color="auto"/>
            </w:tcBorders>
          </w:tcPr>
          <w:p w14:paraId="4BD18D67" w14:textId="77777777" w:rsidR="00CC4F7F" w:rsidRPr="001C0E1B" w:rsidRDefault="00CC4F7F" w:rsidP="005F30A6">
            <w:pPr>
              <w:pStyle w:val="TAC"/>
            </w:pPr>
            <w:r w:rsidRPr="001C0E1B">
              <w:t>TDDConf.2.1</w:t>
            </w:r>
          </w:p>
        </w:tc>
        <w:tc>
          <w:tcPr>
            <w:tcW w:w="2835" w:type="dxa"/>
            <w:gridSpan w:val="5"/>
            <w:tcBorders>
              <w:top w:val="nil"/>
              <w:left w:val="single" w:sz="4" w:space="0" w:color="auto"/>
              <w:bottom w:val="single" w:sz="4" w:space="0" w:color="auto"/>
              <w:right w:val="single" w:sz="4" w:space="0" w:color="auto"/>
            </w:tcBorders>
            <w:shd w:val="clear" w:color="auto" w:fill="auto"/>
          </w:tcPr>
          <w:p w14:paraId="412A803C" w14:textId="77777777" w:rsidR="00CC4F7F" w:rsidRPr="001C0E1B" w:rsidRDefault="00CC4F7F" w:rsidP="005F30A6">
            <w:pPr>
              <w:pStyle w:val="TAC"/>
            </w:pPr>
          </w:p>
        </w:tc>
      </w:tr>
      <w:tr w:rsidR="00CC4F7F" w:rsidRPr="001C0E1B" w14:paraId="18F7FDE6" w14:textId="77777777" w:rsidTr="005F30A6">
        <w:trPr>
          <w:cantSplit/>
          <w:trHeight w:val="277"/>
          <w:jc w:val="center"/>
        </w:trPr>
        <w:tc>
          <w:tcPr>
            <w:tcW w:w="3539" w:type="dxa"/>
            <w:tcBorders>
              <w:top w:val="single" w:sz="4" w:space="0" w:color="auto"/>
              <w:left w:val="single" w:sz="4" w:space="0" w:color="auto"/>
              <w:bottom w:val="nil"/>
              <w:right w:val="single" w:sz="4" w:space="0" w:color="auto"/>
            </w:tcBorders>
            <w:shd w:val="clear" w:color="auto" w:fill="auto"/>
          </w:tcPr>
          <w:p w14:paraId="3A3061A6" w14:textId="77777777" w:rsidR="00CC4F7F" w:rsidRPr="001C0E1B" w:rsidRDefault="00CC4F7F" w:rsidP="005F30A6">
            <w:pPr>
              <w:pStyle w:val="TAL"/>
              <w:rPr>
                <w:lang w:eastAsia="zh-CN"/>
              </w:rPr>
            </w:pPr>
            <w:r w:rsidRPr="001C0E1B">
              <w:t>BW</w:t>
            </w:r>
            <w:r w:rsidRPr="001C0E1B">
              <w:rPr>
                <w:vertAlign w:val="subscript"/>
              </w:rPr>
              <w:t>channel</w:t>
            </w:r>
          </w:p>
        </w:tc>
        <w:tc>
          <w:tcPr>
            <w:tcW w:w="1134" w:type="dxa"/>
            <w:tcBorders>
              <w:top w:val="single" w:sz="4" w:space="0" w:color="auto"/>
              <w:left w:val="single" w:sz="4" w:space="0" w:color="auto"/>
              <w:bottom w:val="nil"/>
              <w:right w:val="single" w:sz="4" w:space="0" w:color="auto"/>
            </w:tcBorders>
            <w:shd w:val="clear" w:color="auto" w:fill="auto"/>
          </w:tcPr>
          <w:p w14:paraId="6D1EE169" w14:textId="77777777" w:rsidR="00CC4F7F" w:rsidRPr="001C0E1B" w:rsidRDefault="00CC4F7F" w:rsidP="005F30A6">
            <w:pPr>
              <w:pStyle w:val="TAC"/>
            </w:pPr>
            <w:r w:rsidRPr="001C0E1B">
              <w:t>MHz</w:t>
            </w:r>
          </w:p>
        </w:tc>
        <w:tc>
          <w:tcPr>
            <w:tcW w:w="851" w:type="dxa"/>
            <w:tcBorders>
              <w:top w:val="single" w:sz="4" w:space="0" w:color="auto"/>
              <w:left w:val="single" w:sz="4" w:space="0" w:color="auto"/>
              <w:right w:val="single" w:sz="4" w:space="0" w:color="auto"/>
            </w:tcBorders>
          </w:tcPr>
          <w:p w14:paraId="54BA7D9E" w14:textId="77777777" w:rsidR="00CC4F7F" w:rsidRPr="001C0E1B" w:rsidRDefault="00CC4F7F" w:rsidP="005F30A6">
            <w:pPr>
              <w:pStyle w:val="TAC"/>
              <w:rPr>
                <w:rFonts w:eastAsia="Malgun Gothic"/>
              </w:rPr>
            </w:pPr>
            <w:r w:rsidRPr="001C0E1B">
              <w:rPr>
                <w:rFonts w:eastAsia="Malgun Gothic"/>
              </w:rPr>
              <w:t>1,2</w:t>
            </w:r>
          </w:p>
        </w:tc>
        <w:tc>
          <w:tcPr>
            <w:tcW w:w="1417" w:type="dxa"/>
            <w:tcBorders>
              <w:top w:val="single" w:sz="4" w:space="0" w:color="auto"/>
              <w:left w:val="single" w:sz="4" w:space="0" w:color="auto"/>
              <w:right w:val="single" w:sz="4" w:space="0" w:color="auto"/>
            </w:tcBorders>
          </w:tcPr>
          <w:p w14:paraId="1171F5A3" w14:textId="77777777" w:rsidR="00CC4F7F" w:rsidRPr="001C0E1B" w:rsidRDefault="00CC4F7F" w:rsidP="005F30A6">
            <w:pPr>
              <w:pStyle w:val="TAC"/>
              <w:rPr>
                <w:lang w:eastAsia="zh-CN"/>
              </w:rPr>
            </w:pPr>
            <w:r w:rsidRPr="001C0E1B">
              <w:rPr>
                <w:lang w:eastAsia="zh-CN"/>
              </w:rPr>
              <w:t xml:space="preserve">10: </w:t>
            </w:r>
            <w:r w:rsidRPr="001C0E1B">
              <w:rPr>
                <w:rFonts w:eastAsia="Malgun Gothic"/>
              </w:rPr>
              <w:t>N</w:t>
            </w:r>
            <w:r w:rsidRPr="001C0E1B">
              <w:rPr>
                <w:rFonts w:eastAsia="Malgun Gothic"/>
                <w:vertAlign w:val="subscript"/>
              </w:rPr>
              <w:t xml:space="preserve">RB,c </w:t>
            </w:r>
            <w:r w:rsidRPr="001C0E1B">
              <w:rPr>
                <w:rFonts w:eastAsia="Malgun Gothic"/>
              </w:rPr>
              <w:t xml:space="preserve">= </w:t>
            </w:r>
            <w:r w:rsidRPr="001C0E1B">
              <w:rPr>
                <w:lang w:eastAsia="zh-CN"/>
              </w:rPr>
              <w:t>52</w:t>
            </w:r>
          </w:p>
        </w:tc>
        <w:tc>
          <w:tcPr>
            <w:tcW w:w="2835" w:type="dxa"/>
            <w:gridSpan w:val="5"/>
            <w:tcBorders>
              <w:top w:val="single" w:sz="4" w:space="0" w:color="auto"/>
              <w:left w:val="single" w:sz="4" w:space="0" w:color="auto"/>
              <w:bottom w:val="nil"/>
              <w:right w:val="single" w:sz="4" w:space="0" w:color="auto"/>
            </w:tcBorders>
            <w:shd w:val="clear" w:color="auto" w:fill="auto"/>
          </w:tcPr>
          <w:p w14:paraId="5BE91C85" w14:textId="77777777" w:rsidR="00CC4F7F" w:rsidRPr="001C0E1B" w:rsidRDefault="00CC4F7F" w:rsidP="005F30A6">
            <w:pPr>
              <w:pStyle w:val="TAC"/>
              <w:rPr>
                <w:lang w:eastAsia="zh-CN"/>
              </w:rPr>
            </w:pPr>
            <w:r w:rsidRPr="001C0E1B">
              <w:rPr>
                <w:rFonts w:eastAsia="Malgun Gothic"/>
              </w:rPr>
              <w:t>10</w:t>
            </w:r>
            <w:r w:rsidRPr="001C0E1B">
              <w:rPr>
                <w:lang w:eastAsia="zh-CN"/>
              </w:rPr>
              <w:t>0</w:t>
            </w:r>
            <w:r w:rsidRPr="001C0E1B">
              <w:rPr>
                <w:rFonts w:eastAsia="Malgun Gothic"/>
              </w:rPr>
              <w:t>: N</w:t>
            </w:r>
            <w:r w:rsidRPr="001C0E1B">
              <w:rPr>
                <w:rFonts w:eastAsia="Malgun Gothic"/>
                <w:vertAlign w:val="subscript"/>
              </w:rPr>
              <w:t>RB,c</w:t>
            </w:r>
            <w:r w:rsidRPr="001C0E1B">
              <w:rPr>
                <w:rFonts w:eastAsia="Malgun Gothic"/>
              </w:rPr>
              <w:t xml:space="preserve"> = </w:t>
            </w:r>
            <w:r w:rsidRPr="001C0E1B">
              <w:rPr>
                <w:lang w:eastAsia="zh-CN"/>
              </w:rPr>
              <w:t>66</w:t>
            </w:r>
          </w:p>
        </w:tc>
      </w:tr>
      <w:tr w:rsidR="00CC4F7F" w:rsidRPr="001C0E1B" w14:paraId="3D4EAE7A" w14:textId="77777777" w:rsidTr="005F30A6">
        <w:trPr>
          <w:cantSplit/>
          <w:trHeight w:val="277"/>
          <w:jc w:val="center"/>
        </w:trPr>
        <w:tc>
          <w:tcPr>
            <w:tcW w:w="3539" w:type="dxa"/>
            <w:tcBorders>
              <w:top w:val="nil"/>
              <w:left w:val="single" w:sz="4" w:space="0" w:color="auto"/>
              <w:right w:val="single" w:sz="4" w:space="0" w:color="auto"/>
            </w:tcBorders>
            <w:shd w:val="clear" w:color="auto" w:fill="auto"/>
          </w:tcPr>
          <w:p w14:paraId="7CD42363" w14:textId="77777777" w:rsidR="00CC4F7F" w:rsidRPr="001C0E1B" w:rsidRDefault="00CC4F7F" w:rsidP="005F30A6">
            <w:pPr>
              <w:pStyle w:val="TAL"/>
            </w:pPr>
          </w:p>
        </w:tc>
        <w:tc>
          <w:tcPr>
            <w:tcW w:w="1134" w:type="dxa"/>
            <w:tcBorders>
              <w:top w:val="nil"/>
              <w:left w:val="single" w:sz="4" w:space="0" w:color="auto"/>
              <w:right w:val="single" w:sz="4" w:space="0" w:color="auto"/>
            </w:tcBorders>
            <w:shd w:val="clear" w:color="auto" w:fill="auto"/>
          </w:tcPr>
          <w:p w14:paraId="715E8E10"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537CFAD1" w14:textId="77777777" w:rsidR="00CC4F7F" w:rsidRPr="001C0E1B" w:rsidRDefault="00CC4F7F" w:rsidP="005F30A6">
            <w:pPr>
              <w:pStyle w:val="TAC"/>
              <w:rPr>
                <w:rFonts w:eastAsia="Malgun Gothic"/>
              </w:rPr>
            </w:pPr>
            <w:r w:rsidRPr="001C0E1B">
              <w:rPr>
                <w:rFonts w:eastAsia="Malgun Gothic"/>
              </w:rPr>
              <w:t>3</w:t>
            </w:r>
          </w:p>
        </w:tc>
        <w:tc>
          <w:tcPr>
            <w:tcW w:w="1417" w:type="dxa"/>
            <w:tcBorders>
              <w:top w:val="single" w:sz="4" w:space="0" w:color="auto"/>
              <w:left w:val="single" w:sz="4" w:space="0" w:color="auto"/>
              <w:right w:val="single" w:sz="4" w:space="0" w:color="auto"/>
            </w:tcBorders>
          </w:tcPr>
          <w:p w14:paraId="7CAEF944" w14:textId="77777777" w:rsidR="00CC4F7F" w:rsidRPr="001C0E1B" w:rsidRDefault="00CC4F7F" w:rsidP="005F30A6">
            <w:pPr>
              <w:pStyle w:val="TAC"/>
              <w:rPr>
                <w:lang w:eastAsia="zh-CN"/>
              </w:rPr>
            </w:pPr>
            <w:r w:rsidRPr="001C0E1B">
              <w:rPr>
                <w:lang w:eastAsia="zh-CN"/>
              </w:rPr>
              <w:t xml:space="preserve">40: </w:t>
            </w:r>
            <w:r w:rsidRPr="001C0E1B">
              <w:rPr>
                <w:rFonts w:eastAsia="Malgun Gothic"/>
              </w:rPr>
              <w:t>N</w:t>
            </w:r>
            <w:r w:rsidRPr="001C0E1B">
              <w:rPr>
                <w:rFonts w:eastAsia="Malgun Gothic"/>
                <w:vertAlign w:val="subscript"/>
              </w:rPr>
              <w:t>RB,c</w:t>
            </w:r>
            <w:r w:rsidRPr="001C0E1B">
              <w:rPr>
                <w:rFonts w:eastAsia="Malgun Gothic"/>
              </w:rPr>
              <w:t xml:space="preserve"> = </w:t>
            </w:r>
            <w:r w:rsidRPr="001C0E1B">
              <w:rPr>
                <w:lang w:eastAsia="zh-CN"/>
              </w:rPr>
              <w:t>106</w:t>
            </w:r>
          </w:p>
        </w:tc>
        <w:tc>
          <w:tcPr>
            <w:tcW w:w="2835" w:type="dxa"/>
            <w:gridSpan w:val="5"/>
            <w:tcBorders>
              <w:top w:val="nil"/>
              <w:left w:val="single" w:sz="4" w:space="0" w:color="auto"/>
              <w:right w:val="single" w:sz="4" w:space="0" w:color="auto"/>
            </w:tcBorders>
            <w:shd w:val="clear" w:color="auto" w:fill="auto"/>
          </w:tcPr>
          <w:p w14:paraId="5F9DA1A2" w14:textId="77777777" w:rsidR="00CC4F7F" w:rsidRPr="001C0E1B" w:rsidRDefault="00CC4F7F" w:rsidP="005F30A6">
            <w:pPr>
              <w:pStyle w:val="TAC"/>
              <w:rPr>
                <w:rFonts w:eastAsia="Malgun Gothic"/>
              </w:rPr>
            </w:pPr>
          </w:p>
        </w:tc>
      </w:tr>
      <w:tr w:rsidR="00CC4F7F" w:rsidRPr="001C0E1B" w14:paraId="33BD6121" w14:textId="77777777" w:rsidTr="005F30A6">
        <w:trPr>
          <w:cantSplit/>
          <w:trHeight w:val="277"/>
          <w:jc w:val="center"/>
        </w:trPr>
        <w:tc>
          <w:tcPr>
            <w:tcW w:w="3539" w:type="dxa"/>
            <w:tcBorders>
              <w:top w:val="nil"/>
              <w:left w:val="single" w:sz="4" w:space="0" w:color="auto"/>
              <w:bottom w:val="nil"/>
              <w:right w:val="single" w:sz="4" w:space="0" w:color="auto"/>
            </w:tcBorders>
            <w:shd w:val="clear" w:color="auto" w:fill="auto"/>
          </w:tcPr>
          <w:p w14:paraId="0E884402" w14:textId="77777777" w:rsidR="00CC4F7F" w:rsidRPr="001C0E1B" w:rsidRDefault="00CC4F7F" w:rsidP="005F30A6">
            <w:pPr>
              <w:pStyle w:val="TAL"/>
            </w:pPr>
            <w:r w:rsidRPr="00C70781">
              <w:rPr>
                <w:rFonts w:cs="Arial"/>
                <w:szCs w:val="18"/>
                <w:lang w:eastAsia="zh-CN"/>
              </w:rPr>
              <w:t>Data RBs allocated</w:t>
            </w:r>
          </w:p>
        </w:tc>
        <w:tc>
          <w:tcPr>
            <w:tcW w:w="1134" w:type="dxa"/>
            <w:tcBorders>
              <w:top w:val="nil"/>
              <w:left w:val="single" w:sz="4" w:space="0" w:color="auto"/>
              <w:bottom w:val="nil"/>
              <w:right w:val="single" w:sz="4" w:space="0" w:color="auto"/>
            </w:tcBorders>
            <w:shd w:val="clear" w:color="auto" w:fill="auto"/>
          </w:tcPr>
          <w:p w14:paraId="1CA5B15C"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1B91C57B" w14:textId="77777777" w:rsidR="00CC4F7F" w:rsidRPr="001C0E1B" w:rsidRDefault="00CC4F7F" w:rsidP="005F30A6">
            <w:pPr>
              <w:pStyle w:val="TAC"/>
              <w:rPr>
                <w:rFonts w:eastAsia="Malgun Gothic"/>
              </w:rPr>
            </w:pPr>
            <w:r>
              <w:rPr>
                <w:rFonts w:eastAsia="Malgun Gothic"/>
                <w:szCs w:val="18"/>
                <w:lang w:val="en-US"/>
              </w:rPr>
              <w:t>1,2</w:t>
            </w:r>
          </w:p>
        </w:tc>
        <w:tc>
          <w:tcPr>
            <w:tcW w:w="1417" w:type="dxa"/>
            <w:tcBorders>
              <w:top w:val="single" w:sz="4" w:space="0" w:color="auto"/>
              <w:left w:val="single" w:sz="4" w:space="0" w:color="auto"/>
              <w:right w:val="single" w:sz="4" w:space="0" w:color="auto"/>
            </w:tcBorders>
          </w:tcPr>
          <w:p w14:paraId="4251B5DB" w14:textId="77777777" w:rsidR="00CC4F7F" w:rsidRPr="001C0E1B" w:rsidRDefault="00CC4F7F" w:rsidP="005F30A6">
            <w:pPr>
              <w:pStyle w:val="TAC"/>
              <w:rPr>
                <w:lang w:eastAsia="zh-CN"/>
              </w:rPr>
            </w:pPr>
            <w:r>
              <w:rPr>
                <w:rFonts w:cs="v4.2.0"/>
                <w:lang w:val="en-US" w:eastAsia="zh-CN"/>
              </w:rPr>
              <w:t>52</w:t>
            </w:r>
          </w:p>
        </w:tc>
        <w:tc>
          <w:tcPr>
            <w:tcW w:w="2835" w:type="dxa"/>
            <w:gridSpan w:val="5"/>
            <w:vMerge w:val="restart"/>
            <w:tcBorders>
              <w:top w:val="nil"/>
              <w:left w:val="single" w:sz="4" w:space="0" w:color="auto"/>
              <w:right w:val="single" w:sz="4" w:space="0" w:color="auto"/>
            </w:tcBorders>
            <w:shd w:val="clear" w:color="auto" w:fill="auto"/>
            <w:vAlign w:val="center"/>
          </w:tcPr>
          <w:p w14:paraId="53BA78E9" w14:textId="77777777" w:rsidR="00CC4F7F" w:rsidRPr="001C0E1B" w:rsidRDefault="00CC4F7F" w:rsidP="005F30A6">
            <w:pPr>
              <w:pStyle w:val="TAC"/>
              <w:rPr>
                <w:rFonts w:eastAsia="Malgun Gothic"/>
              </w:rPr>
            </w:pPr>
            <w:del w:id="3295" w:author="R4-2111860" w:date="2021-08-21T13:51:00Z">
              <w:r w:rsidDel="009D296E">
                <w:rPr>
                  <w:rFonts w:eastAsia="Malgun Gothic"/>
                </w:rPr>
                <w:delText>TBD</w:delText>
              </w:r>
            </w:del>
            <w:ins w:id="3296" w:author="R4-2111860" w:date="2021-08-21T13:51:00Z">
              <w:r>
                <w:rPr>
                  <w:rFonts w:eastAsia="Malgun Gothic"/>
                </w:rPr>
                <w:t>48</w:t>
              </w:r>
            </w:ins>
          </w:p>
        </w:tc>
      </w:tr>
      <w:tr w:rsidR="00CC4F7F" w:rsidRPr="001C0E1B" w14:paraId="7E59565D" w14:textId="77777777" w:rsidTr="005F30A6">
        <w:trPr>
          <w:cantSplit/>
          <w:trHeight w:val="277"/>
          <w:jc w:val="center"/>
        </w:trPr>
        <w:tc>
          <w:tcPr>
            <w:tcW w:w="3539" w:type="dxa"/>
            <w:tcBorders>
              <w:top w:val="nil"/>
              <w:left w:val="single" w:sz="4" w:space="0" w:color="auto"/>
              <w:right w:val="single" w:sz="4" w:space="0" w:color="auto"/>
            </w:tcBorders>
            <w:shd w:val="clear" w:color="auto" w:fill="auto"/>
          </w:tcPr>
          <w:p w14:paraId="03440AB4" w14:textId="77777777" w:rsidR="00CC4F7F" w:rsidRPr="001C0E1B" w:rsidRDefault="00CC4F7F" w:rsidP="005F30A6">
            <w:pPr>
              <w:pStyle w:val="TAL"/>
            </w:pPr>
          </w:p>
        </w:tc>
        <w:tc>
          <w:tcPr>
            <w:tcW w:w="1134" w:type="dxa"/>
            <w:tcBorders>
              <w:top w:val="nil"/>
              <w:left w:val="single" w:sz="4" w:space="0" w:color="auto"/>
              <w:right w:val="single" w:sz="4" w:space="0" w:color="auto"/>
            </w:tcBorders>
            <w:shd w:val="clear" w:color="auto" w:fill="auto"/>
          </w:tcPr>
          <w:p w14:paraId="645B5B74"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1FD05699" w14:textId="77777777" w:rsidR="00CC4F7F" w:rsidRPr="001C0E1B" w:rsidRDefault="00CC4F7F" w:rsidP="005F30A6">
            <w:pPr>
              <w:pStyle w:val="TAC"/>
              <w:rPr>
                <w:rFonts w:eastAsia="Malgun Gothic"/>
              </w:rPr>
            </w:pPr>
            <w:r>
              <w:rPr>
                <w:rFonts w:eastAsia="Malgun Gothic"/>
                <w:szCs w:val="18"/>
                <w:lang w:val="en-US"/>
              </w:rPr>
              <w:t>3</w:t>
            </w:r>
          </w:p>
        </w:tc>
        <w:tc>
          <w:tcPr>
            <w:tcW w:w="1417" w:type="dxa"/>
            <w:tcBorders>
              <w:left w:val="single" w:sz="4" w:space="0" w:color="auto"/>
              <w:right w:val="single" w:sz="4" w:space="0" w:color="auto"/>
            </w:tcBorders>
          </w:tcPr>
          <w:p w14:paraId="1696F3D1" w14:textId="77777777" w:rsidR="00CC4F7F" w:rsidRPr="001C0E1B" w:rsidRDefault="00CC4F7F" w:rsidP="005F30A6">
            <w:pPr>
              <w:pStyle w:val="TAC"/>
              <w:rPr>
                <w:lang w:eastAsia="zh-CN"/>
              </w:rPr>
            </w:pPr>
            <w:r>
              <w:rPr>
                <w:rFonts w:cs="v4.2.0"/>
                <w:lang w:val="en-US" w:eastAsia="zh-CN"/>
              </w:rPr>
              <w:t>106</w:t>
            </w:r>
          </w:p>
        </w:tc>
        <w:tc>
          <w:tcPr>
            <w:tcW w:w="2835" w:type="dxa"/>
            <w:gridSpan w:val="5"/>
            <w:vMerge/>
            <w:tcBorders>
              <w:left w:val="single" w:sz="4" w:space="0" w:color="auto"/>
              <w:right w:val="single" w:sz="4" w:space="0" w:color="auto"/>
            </w:tcBorders>
            <w:shd w:val="clear" w:color="auto" w:fill="auto"/>
          </w:tcPr>
          <w:p w14:paraId="3814504C" w14:textId="77777777" w:rsidR="00CC4F7F" w:rsidRPr="001C0E1B" w:rsidRDefault="00CC4F7F" w:rsidP="005F30A6">
            <w:pPr>
              <w:pStyle w:val="TAC"/>
              <w:rPr>
                <w:rFonts w:eastAsia="Malgun Gothic"/>
              </w:rPr>
            </w:pPr>
          </w:p>
        </w:tc>
      </w:tr>
      <w:tr w:rsidR="00CC4F7F" w:rsidRPr="001C0E1B" w14:paraId="2F7E323A" w14:textId="77777777" w:rsidTr="005F30A6">
        <w:trPr>
          <w:cantSplit/>
          <w:trHeight w:val="213"/>
          <w:jc w:val="center"/>
        </w:trPr>
        <w:tc>
          <w:tcPr>
            <w:tcW w:w="3539" w:type="dxa"/>
            <w:tcBorders>
              <w:top w:val="single" w:sz="4" w:space="0" w:color="auto"/>
              <w:left w:val="single" w:sz="4" w:space="0" w:color="auto"/>
              <w:right w:val="single" w:sz="4" w:space="0" w:color="auto"/>
            </w:tcBorders>
          </w:tcPr>
          <w:p w14:paraId="4453170F" w14:textId="77777777" w:rsidR="00CC4F7F" w:rsidRPr="001C0E1B" w:rsidRDefault="00CC4F7F" w:rsidP="005F30A6">
            <w:pPr>
              <w:pStyle w:val="TAL"/>
              <w:rPr>
                <w:lang w:eastAsia="zh-CN"/>
              </w:rPr>
            </w:pPr>
            <w:r w:rsidRPr="001C0E1B">
              <w:rPr>
                <w:lang w:eastAsia="zh-CN"/>
              </w:rPr>
              <w:t xml:space="preserve">Initial Downlink </w:t>
            </w:r>
            <w:r w:rsidRPr="001C0E1B">
              <w:t>BWP configuration</w:t>
            </w:r>
          </w:p>
        </w:tc>
        <w:tc>
          <w:tcPr>
            <w:tcW w:w="1134" w:type="dxa"/>
            <w:tcBorders>
              <w:top w:val="single" w:sz="4" w:space="0" w:color="auto"/>
              <w:left w:val="single" w:sz="4" w:space="0" w:color="auto"/>
              <w:right w:val="single" w:sz="4" w:space="0" w:color="auto"/>
            </w:tcBorders>
          </w:tcPr>
          <w:p w14:paraId="42A87C3B"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54B2BED8" w14:textId="77777777" w:rsidR="00CC4F7F" w:rsidRPr="001C0E1B" w:rsidRDefault="00CC4F7F" w:rsidP="005F30A6">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right w:val="single" w:sz="4" w:space="0" w:color="auto"/>
            </w:tcBorders>
            <w:shd w:val="clear" w:color="auto" w:fill="auto"/>
          </w:tcPr>
          <w:p w14:paraId="68505562" w14:textId="77777777" w:rsidR="00CC4F7F" w:rsidRPr="001C0E1B" w:rsidRDefault="00CC4F7F" w:rsidP="005F30A6">
            <w:pPr>
              <w:pStyle w:val="TAC"/>
              <w:rPr>
                <w:rFonts w:cs="v4.2.0"/>
                <w:lang w:eastAsia="zh-CN"/>
              </w:rPr>
            </w:pPr>
            <w:r w:rsidRPr="001C0E1B">
              <w:rPr>
                <w:rFonts w:cs="v4.2.0"/>
                <w:lang w:eastAsia="zh-CN"/>
              </w:rPr>
              <w:t>DLBWP.0.1</w:t>
            </w:r>
          </w:p>
        </w:tc>
        <w:tc>
          <w:tcPr>
            <w:tcW w:w="2835" w:type="dxa"/>
            <w:gridSpan w:val="5"/>
            <w:tcBorders>
              <w:top w:val="single" w:sz="4" w:space="0" w:color="auto"/>
              <w:left w:val="single" w:sz="4" w:space="0" w:color="auto"/>
              <w:right w:val="single" w:sz="4" w:space="0" w:color="auto"/>
            </w:tcBorders>
            <w:shd w:val="clear" w:color="auto" w:fill="auto"/>
          </w:tcPr>
          <w:p w14:paraId="6CE88689" w14:textId="77777777" w:rsidR="00CC4F7F" w:rsidRPr="001C0E1B" w:rsidRDefault="00CC4F7F" w:rsidP="005F30A6">
            <w:pPr>
              <w:pStyle w:val="TAC"/>
              <w:rPr>
                <w:rFonts w:cs="v4.2.0"/>
                <w:lang w:eastAsia="zh-CN"/>
              </w:rPr>
            </w:pPr>
            <w:r w:rsidRPr="001C0E1B">
              <w:rPr>
                <w:rFonts w:cs="v4.2.0"/>
                <w:lang w:eastAsia="zh-CN"/>
              </w:rPr>
              <w:t>DLBWP.0.1</w:t>
            </w:r>
          </w:p>
        </w:tc>
      </w:tr>
      <w:tr w:rsidR="00CC4F7F" w:rsidRPr="001C0E1B" w14:paraId="0FB658D3" w14:textId="77777777" w:rsidTr="005F30A6">
        <w:trPr>
          <w:cantSplit/>
          <w:trHeight w:val="213"/>
          <w:jc w:val="center"/>
        </w:trPr>
        <w:tc>
          <w:tcPr>
            <w:tcW w:w="3539" w:type="dxa"/>
            <w:tcBorders>
              <w:top w:val="single" w:sz="4" w:space="0" w:color="auto"/>
              <w:left w:val="single" w:sz="4" w:space="0" w:color="auto"/>
              <w:right w:val="single" w:sz="4" w:space="0" w:color="auto"/>
            </w:tcBorders>
          </w:tcPr>
          <w:p w14:paraId="1759A9AC" w14:textId="77777777" w:rsidR="00CC4F7F" w:rsidRPr="001C0E1B" w:rsidRDefault="00CC4F7F" w:rsidP="005F30A6">
            <w:pPr>
              <w:pStyle w:val="TAL"/>
              <w:rPr>
                <w:lang w:eastAsia="zh-CN"/>
              </w:rPr>
            </w:pPr>
            <w:r w:rsidRPr="001C0E1B">
              <w:rPr>
                <w:lang w:eastAsia="zh-CN"/>
              </w:rPr>
              <w:t xml:space="preserve">Initial Uplink </w:t>
            </w:r>
            <w:r w:rsidRPr="001C0E1B">
              <w:t>BWP configuration</w:t>
            </w:r>
          </w:p>
        </w:tc>
        <w:tc>
          <w:tcPr>
            <w:tcW w:w="1134" w:type="dxa"/>
            <w:tcBorders>
              <w:top w:val="single" w:sz="4" w:space="0" w:color="auto"/>
              <w:left w:val="single" w:sz="4" w:space="0" w:color="auto"/>
              <w:right w:val="single" w:sz="4" w:space="0" w:color="auto"/>
            </w:tcBorders>
          </w:tcPr>
          <w:p w14:paraId="65CEF3B7"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4F689137" w14:textId="77777777" w:rsidR="00CC4F7F" w:rsidRPr="001C0E1B" w:rsidRDefault="00CC4F7F" w:rsidP="005F30A6">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right w:val="single" w:sz="4" w:space="0" w:color="auto"/>
            </w:tcBorders>
          </w:tcPr>
          <w:p w14:paraId="7997CDBC" w14:textId="77777777" w:rsidR="00CC4F7F" w:rsidRPr="001C0E1B" w:rsidRDefault="00CC4F7F" w:rsidP="005F30A6">
            <w:pPr>
              <w:pStyle w:val="TAC"/>
              <w:rPr>
                <w:rFonts w:cs="v4.2.0"/>
                <w:lang w:eastAsia="zh-CN"/>
              </w:rPr>
            </w:pPr>
            <w:r w:rsidRPr="001C0E1B">
              <w:t>ULBWP.0.1</w:t>
            </w:r>
          </w:p>
        </w:tc>
        <w:tc>
          <w:tcPr>
            <w:tcW w:w="2835" w:type="dxa"/>
            <w:gridSpan w:val="5"/>
            <w:tcBorders>
              <w:top w:val="single" w:sz="4" w:space="0" w:color="auto"/>
              <w:left w:val="single" w:sz="4" w:space="0" w:color="auto"/>
              <w:right w:val="single" w:sz="4" w:space="0" w:color="auto"/>
            </w:tcBorders>
          </w:tcPr>
          <w:p w14:paraId="4FBC8E92" w14:textId="77777777" w:rsidR="00CC4F7F" w:rsidRPr="001C0E1B" w:rsidRDefault="00CC4F7F" w:rsidP="005F30A6">
            <w:pPr>
              <w:pStyle w:val="TAC"/>
              <w:rPr>
                <w:rFonts w:cs="v4.2.0"/>
                <w:lang w:eastAsia="zh-CN"/>
              </w:rPr>
            </w:pPr>
            <w:r w:rsidRPr="001C0E1B">
              <w:rPr>
                <w:rFonts w:cs="v4.2.0"/>
                <w:lang w:eastAsia="zh-CN"/>
              </w:rPr>
              <w:t>ULBWP.0.1</w:t>
            </w:r>
          </w:p>
        </w:tc>
      </w:tr>
      <w:tr w:rsidR="00CC4F7F" w:rsidRPr="001C0E1B" w14:paraId="1DD44E98" w14:textId="77777777" w:rsidTr="005F30A6">
        <w:trPr>
          <w:cantSplit/>
          <w:trHeight w:val="86"/>
          <w:jc w:val="center"/>
        </w:trPr>
        <w:tc>
          <w:tcPr>
            <w:tcW w:w="3539" w:type="dxa"/>
            <w:tcBorders>
              <w:top w:val="single" w:sz="4" w:space="0" w:color="auto"/>
              <w:left w:val="single" w:sz="4" w:space="0" w:color="auto"/>
              <w:right w:val="single" w:sz="4" w:space="0" w:color="auto"/>
            </w:tcBorders>
          </w:tcPr>
          <w:p w14:paraId="617A4BB3" w14:textId="77777777" w:rsidR="00CC4F7F" w:rsidRPr="001C0E1B" w:rsidRDefault="00CC4F7F" w:rsidP="005F30A6">
            <w:pPr>
              <w:pStyle w:val="TAL"/>
              <w:rPr>
                <w:lang w:eastAsia="zh-CN"/>
              </w:rPr>
            </w:pPr>
            <w:r w:rsidRPr="001C0E1B">
              <w:rPr>
                <w:lang w:eastAsia="zh-CN"/>
              </w:rPr>
              <w:t xml:space="preserve">Dedicated Downlink </w:t>
            </w:r>
            <w:r w:rsidRPr="001C0E1B">
              <w:t>BWP configuration</w:t>
            </w:r>
          </w:p>
        </w:tc>
        <w:tc>
          <w:tcPr>
            <w:tcW w:w="1134" w:type="dxa"/>
            <w:tcBorders>
              <w:top w:val="single" w:sz="4" w:space="0" w:color="auto"/>
              <w:left w:val="single" w:sz="4" w:space="0" w:color="auto"/>
              <w:right w:val="single" w:sz="4" w:space="0" w:color="auto"/>
            </w:tcBorders>
          </w:tcPr>
          <w:p w14:paraId="2BB702F2"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26F8CD7D" w14:textId="77777777" w:rsidR="00CC4F7F" w:rsidRPr="001C0E1B" w:rsidRDefault="00CC4F7F" w:rsidP="005F30A6">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right w:val="single" w:sz="4" w:space="0" w:color="auto"/>
            </w:tcBorders>
          </w:tcPr>
          <w:p w14:paraId="31F00A81" w14:textId="77777777" w:rsidR="00CC4F7F" w:rsidRPr="001C0E1B" w:rsidRDefault="00CC4F7F" w:rsidP="005F30A6">
            <w:pPr>
              <w:pStyle w:val="TAC"/>
              <w:rPr>
                <w:rFonts w:cs="v4.2.0"/>
                <w:lang w:eastAsia="zh-CN"/>
              </w:rPr>
            </w:pPr>
            <w:r w:rsidRPr="001C0E1B">
              <w:t>DLBWP.1.1</w:t>
            </w:r>
          </w:p>
        </w:tc>
        <w:tc>
          <w:tcPr>
            <w:tcW w:w="2835" w:type="dxa"/>
            <w:gridSpan w:val="5"/>
            <w:tcBorders>
              <w:top w:val="single" w:sz="4" w:space="0" w:color="auto"/>
              <w:left w:val="single" w:sz="4" w:space="0" w:color="auto"/>
              <w:right w:val="single" w:sz="4" w:space="0" w:color="auto"/>
            </w:tcBorders>
            <w:shd w:val="clear" w:color="auto" w:fill="auto"/>
          </w:tcPr>
          <w:p w14:paraId="60CFC563" w14:textId="77777777" w:rsidR="00CC4F7F" w:rsidRPr="001C0E1B" w:rsidRDefault="00CC4F7F" w:rsidP="005F30A6">
            <w:pPr>
              <w:pStyle w:val="TAC"/>
              <w:rPr>
                <w:rFonts w:cs="v4.2.0"/>
                <w:lang w:eastAsia="zh-CN"/>
              </w:rPr>
            </w:pPr>
            <w:r w:rsidRPr="001C0E1B">
              <w:rPr>
                <w:rFonts w:cs="v4.2.0"/>
                <w:lang w:eastAsia="zh-CN"/>
              </w:rPr>
              <w:t>DLBWP.1.1</w:t>
            </w:r>
          </w:p>
        </w:tc>
      </w:tr>
      <w:tr w:rsidR="00CC4F7F" w:rsidRPr="001C0E1B" w14:paraId="5771290F" w14:textId="77777777" w:rsidTr="005F30A6">
        <w:trPr>
          <w:cantSplit/>
          <w:trHeight w:val="159"/>
          <w:jc w:val="center"/>
        </w:trPr>
        <w:tc>
          <w:tcPr>
            <w:tcW w:w="3539" w:type="dxa"/>
            <w:tcBorders>
              <w:left w:val="single" w:sz="4" w:space="0" w:color="auto"/>
              <w:bottom w:val="single" w:sz="4" w:space="0" w:color="auto"/>
              <w:right w:val="single" w:sz="4" w:space="0" w:color="auto"/>
            </w:tcBorders>
          </w:tcPr>
          <w:p w14:paraId="74D7D8B5" w14:textId="77777777" w:rsidR="00CC4F7F" w:rsidRPr="001C0E1B" w:rsidRDefault="00CC4F7F" w:rsidP="005F30A6">
            <w:pPr>
              <w:pStyle w:val="TAL"/>
              <w:rPr>
                <w:lang w:eastAsia="zh-CN"/>
              </w:rPr>
            </w:pPr>
            <w:r w:rsidRPr="001C0E1B">
              <w:rPr>
                <w:lang w:eastAsia="zh-CN"/>
              </w:rPr>
              <w:t xml:space="preserve">Dedicated Uplink </w:t>
            </w:r>
            <w:r w:rsidRPr="001C0E1B">
              <w:t>BWP configuration</w:t>
            </w:r>
          </w:p>
        </w:tc>
        <w:tc>
          <w:tcPr>
            <w:tcW w:w="1134" w:type="dxa"/>
            <w:tcBorders>
              <w:left w:val="single" w:sz="4" w:space="0" w:color="auto"/>
              <w:bottom w:val="single" w:sz="4" w:space="0" w:color="auto"/>
              <w:right w:val="single" w:sz="4" w:space="0" w:color="auto"/>
            </w:tcBorders>
          </w:tcPr>
          <w:p w14:paraId="17A1A080" w14:textId="77777777" w:rsidR="00CC4F7F" w:rsidRPr="001C0E1B" w:rsidRDefault="00CC4F7F" w:rsidP="005F30A6">
            <w:pPr>
              <w:pStyle w:val="TAC"/>
            </w:pPr>
          </w:p>
        </w:tc>
        <w:tc>
          <w:tcPr>
            <w:tcW w:w="851" w:type="dxa"/>
            <w:tcBorders>
              <w:left w:val="single" w:sz="4" w:space="0" w:color="auto"/>
              <w:right w:val="single" w:sz="4" w:space="0" w:color="auto"/>
            </w:tcBorders>
          </w:tcPr>
          <w:p w14:paraId="2E971502" w14:textId="77777777" w:rsidR="00CC4F7F" w:rsidRPr="001C0E1B" w:rsidRDefault="00CC4F7F" w:rsidP="005F30A6">
            <w:pPr>
              <w:pStyle w:val="TAC"/>
              <w:rPr>
                <w:rFonts w:cs="v4.2.0"/>
                <w:lang w:eastAsia="zh-CN"/>
              </w:rPr>
            </w:pPr>
            <w:r w:rsidRPr="001C0E1B">
              <w:rPr>
                <w:rFonts w:cs="v4.2.0"/>
                <w:lang w:eastAsia="zh-CN"/>
              </w:rPr>
              <w:t>1,2,3</w:t>
            </w:r>
          </w:p>
        </w:tc>
        <w:tc>
          <w:tcPr>
            <w:tcW w:w="1417" w:type="dxa"/>
            <w:tcBorders>
              <w:left w:val="single" w:sz="4" w:space="0" w:color="auto"/>
              <w:right w:val="single" w:sz="4" w:space="0" w:color="auto"/>
            </w:tcBorders>
          </w:tcPr>
          <w:p w14:paraId="750DC4A4" w14:textId="77777777" w:rsidR="00CC4F7F" w:rsidRPr="001C0E1B" w:rsidRDefault="00CC4F7F" w:rsidP="005F30A6">
            <w:pPr>
              <w:pStyle w:val="TAC"/>
              <w:rPr>
                <w:rFonts w:cs="v4.2.0"/>
                <w:lang w:eastAsia="zh-CN"/>
              </w:rPr>
            </w:pPr>
            <w:r w:rsidRPr="001C0E1B">
              <w:t>ULBWP.1.1</w:t>
            </w:r>
          </w:p>
        </w:tc>
        <w:tc>
          <w:tcPr>
            <w:tcW w:w="2835" w:type="dxa"/>
            <w:gridSpan w:val="5"/>
            <w:tcBorders>
              <w:left w:val="single" w:sz="4" w:space="0" w:color="auto"/>
              <w:bottom w:val="single" w:sz="4" w:space="0" w:color="auto"/>
              <w:right w:val="single" w:sz="4" w:space="0" w:color="auto"/>
            </w:tcBorders>
          </w:tcPr>
          <w:p w14:paraId="2C3DBC65" w14:textId="77777777" w:rsidR="00CC4F7F" w:rsidRPr="001C0E1B" w:rsidRDefault="00CC4F7F" w:rsidP="005F30A6">
            <w:pPr>
              <w:pStyle w:val="TAC"/>
              <w:rPr>
                <w:rFonts w:cs="v4.2.0"/>
                <w:lang w:eastAsia="zh-CN"/>
              </w:rPr>
            </w:pPr>
            <w:r w:rsidRPr="001C0E1B">
              <w:rPr>
                <w:rFonts w:cs="v4.2.0"/>
                <w:lang w:eastAsia="zh-CN"/>
              </w:rPr>
              <w:t>ULBWP.1.1</w:t>
            </w:r>
          </w:p>
        </w:tc>
      </w:tr>
      <w:tr w:rsidR="00CC4F7F" w:rsidRPr="001C0E1B" w14:paraId="616E5CA7" w14:textId="77777777" w:rsidTr="005F30A6">
        <w:trPr>
          <w:cantSplit/>
          <w:trHeight w:val="77"/>
          <w:jc w:val="center"/>
        </w:trPr>
        <w:tc>
          <w:tcPr>
            <w:tcW w:w="3539" w:type="dxa"/>
            <w:tcBorders>
              <w:top w:val="single" w:sz="4" w:space="0" w:color="auto"/>
              <w:left w:val="single" w:sz="4" w:space="0" w:color="auto"/>
              <w:bottom w:val="nil"/>
              <w:right w:val="single" w:sz="4" w:space="0" w:color="auto"/>
            </w:tcBorders>
            <w:shd w:val="clear" w:color="auto" w:fill="auto"/>
          </w:tcPr>
          <w:p w14:paraId="2B411166" w14:textId="77777777" w:rsidR="00CC4F7F" w:rsidRPr="001C0E1B" w:rsidRDefault="00CC4F7F" w:rsidP="005F30A6">
            <w:pPr>
              <w:pStyle w:val="TAL"/>
              <w:rPr>
                <w:lang w:eastAsia="zh-CN"/>
              </w:rPr>
            </w:pPr>
            <w:r w:rsidRPr="001C0E1B">
              <w:t>PDSCH Reference Measurement Channel</w:t>
            </w:r>
          </w:p>
        </w:tc>
        <w:tc>
          <w:tcPr>
            <w:tcW w:w="1134" w:type="dxa"/>
            <w:tcBorders>
              <w:top w:val="single" w:sz="4" w:space="0" w:color="auto"/>
              <w:left w:val="single" w:sz="4" w:space="0" w:color="auto"/>
              <w:bottom w:val="nil"/>
              <w:right w:val="single" w:sz="4" w:space="0" w:color="auto"/>
            </w:tcBorders>
            <w:shd w:val="clear" w:color="auto" w:fill="auto"/>
          </w:tcPr>
          <w:p w14:paraId="7A452D93"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4AF25118" w14:textId="77777777" w:rsidR="00CC4F7F" w:rsidRPr="001C0E1B" w:rsidRDefault="00CC4F7F" w:rsidP="005F30A6">
            <w:pPr>
              <w:pStyle w:val="TAC"/>
              <w:rPr>
                <w:szCs w:val="16"/>
                <w:lang w:eastAsia="zh-CN"/>
              </w:rPr>
            </w:pPr>
            <w:r w:rsidRPr="001C0E1B">
              <w:rPr>
                <w:szCs w:val="16"/>
                <w:lang w:eastAsia="zh-CN"/>
              </w:rPr>
              <w:t>1</w:t>
            </w:r>
          </w:p>
        </w:tc>
        <w:tc>
          <w:tcPr>
            <w:tcW w:w="1417" w:type="dxa"/>
            <w:tcBorders>
              <w:top w:val="single" w:sz="4" w:space="0" w:color="auto"/>
              <w:left w:val="single" w:sz="4" w:space="0" w:color="auto"/>
              <w:right w:val="single" w:sz="4" w:space="0" w:color="auto"/>
            </w:tcBorders>
          </w:tcPr>
          <w:p w14:paraId="4D1DE6C0" w14:textId="77777777" w:rsidR="00CC4F7F" w:rsidRPr="001C0E1B" w:rsidRDefault="00CC4F7F" w:rsidP="005F30A6">
            <w:pPr>
              <w:pStyle w:val="TAC"/>
              <w:rPr>
                <w:szCs w:val="16"/>
                <w:lang w:eastAsia="zh-CN"/>
              </w:rPr>
            </w:pPr>
            <w:r w:rsidRPr="001C0E1B">
              <w:rPr>
                <w:szCs w:val="16"/>
                <w:lang w:eastAsia="zh-CN"/>
              </w:rPr>
              <w:t>SR.1.1 FDD</w:t>
            </w:r>
          </w:p>
        </w:tc>
        <w:tc>
          <w:tcPr>
            <w:tcW w:w="2835" w:type="dxa"/>
            <w:gridSpan w:val="5"/>
            <w:tcBorders>
              <w:top w:val="single" w:sz="4" w:space="0" w:color="auto"/>
              <w:left w:val="single" w:sz="4" w:space="0" w:color="auto"/>
              <w:bottom w:val="nil"/>
              <w:right w:val="single" w:sz="4" w:space="0" w:color="auto"/>
            </w:tcBorders>
            <w:shd w:val="clear" w:color="auto" w:fill="auto"/>
          </w:tcPr>
          <w:p w14:paraId="0F2A3636" w14:textId="77777777" w:rsidR="00CC4F7F" w:rsidRPr="001C0E1B" w:rsidRDefault="00CC4F7F" w:rsidP="005F30A6">
            <w:pPr>
              <w:pStyle w:val="TAC"/>
              <w:rPr>
                <w:rFonts w:eastAsia="Malgun Gothic"/>
              </w:rPr>
            </w:pPr>
            <w:r w:rsidRPr="001C0E1B">
              <w:rPr>
                <w:rFonts w:eastAsia="Malgun Gothic"/>
              </w:rPr>
              <w:t>SR.3.</w:t>
            </w:r>
            <w:r>
              <w:rPr>
                <w:rFonts w:eastAsia="Malgun Gothic"/>
              </w:rPr>
              <w:t>3</w:t>
            </w:r>
            <w:r w:rsidRPr="001C0E1B">
              <w:rPr>
                <w:rFonts w:eastAsia="Malgun Gothic"/>
              </w:rPr>
              <w:t xml:space="preserve"> TDD</w:t>
            </w:r>
          </w:p>
        </w:tc>
      </w:tr>
      <w:tr w:rsidR="00CC4F7F" w:rsidRPr="001C0E1B" w14:paraId="4F0231F3" w14:textId="77777777" w:rsidTr="005F30A6">
        <w:trPr>
          <w:cantSplit/>
          <w:trHeight w:val="151"/>
          <w:jc w:val="center"/>
        </w:trPr>
        <w:tc>
          <w:tcPr>
            <w:tcW w:w="3539" w:type="dxa"/>
            <w:tcBorders>
              <w:top w:val="nil"/>
              <w:left w:val="single" w:sz="4" w:space="0" w:color="auto"/>
              <w:bottom w:val="nil"/>
              <w:right w:val="single" w:sz="4" w:space="0" w:color="auto"/>
            </w:tcBorders>
            <w:shd w:val="clear" w:color="auto" w:fill="auto"/>
          </w:tcPr>
          <w:p w14:paraId="61E564DB" w14:textId="77777777" w:rsidR="00CC4F7F" w:rsidRPr="001C0E1B" w:rsidRDefault="00CC4F7F" w:rsidP="005F30A6">
            <w:pPr>
              <w:pStyle w:val="TAL"/>
            </w:pPr>
          </w:p>
        </w:tc>
        <w:tc>
          <w:tcPr>
            <w:tcW w:w="1134" w:type="dxa"/>
            <w:tcBorders>
              <w:top w:val="nil"/>
              <w:left w:val="single" w:sz="4" w:space="0" w:color="auto"/>
              <w:bottom w:val="nil"/>
              <w:right w:val="single" w:sz="4" w:space="0" w:color="auto"/>
            </w:tcBorders>
            <w:shd w:val="clear" w:color="auto" w:fill="auto"/>
          </w:tcPr>
          <w:p w14:paraId="385B1EDE"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1ABC076A" w14:textId="77777777" w:rsidR="00CC4F7F" w:rsidRPr="001C0E1B" w:rsidRDefault="00CC4F7F" w:rsidP="005F30A6">
            <w:pPr>
              <w:pStyle w:val="TAC"/>
              <w:rPr>
                <w:szCs w:val="16"/>
                <w:lang w:eastAsia="zh-CN"/>
              </w:rPr>
            </w:pPr>
            <w:r w:rsidRPr="001C0E1B">
              <w:rPr>
                <w:szCs w:val="16"/>
                <w:lang w:eastAsia="zh-CN"/>
              </w:rPr>
              <w:t>2</w:t>
            </w:r>
          </w:p>
        </w:tc>
        <w:tc>
          <w:tcPr>
            <w:tcW w:w="1417" w:type="dxa"/>
            <w:tcBorders>
              <w:top w:val="single" w:sz="4" w:space="0" w:color="auto"/>
              <w:left w:val="single" w:sz="4" w:space="0" w:color="auto"/>
              <w:right w:val="single" w:sz="4" w:space="0" w:color="auto"/>
            </w:tcBorders>
          </w:tcPr>
          <w:p w14:paraId="3A751C0A" w14:textId="77777777" w:rsidR="00CC4F7F" w:rsidRPr="001C0E1B" w:rsidRDefault="00CC4F7F" w:rsidP="005F30A6">
            <w:pPr>
              <w:pStyle w:val="TAC"/>
              <w:rPr>
                <w:szCs w:val="16"/>
                <w:lang w:eastAsia="zh-CN"/>
              </w:rPr>
            </w:pPr>
            <w:r w:rsidRPr="001C0E1B">
              <w:rPr>
                <w:szCs w:val="16"/>
                <w:lang w:eastAsia="zh-CN"/>
              </w:rPr>
              <w:t>SR.1.1 TDD</w:t>
            </w:r>
          </w:p>
        </w:tc>
        <w:tc>
          <w:tcPr>
            <w:tcW w:w="2835" w:type="dxa"/>
            <w:gridSpan w:val="5"/>
            <w:tcBorders>
              <w:top w:val="nil"/>
              <w:left w:val="single" w:sz="4" w:space="0" w:color="auto"/>
              <w:bottom w:val="nil"/>
              <w:right w:val="single" w:sz="4" w:space="0" w:color="auto"/>
            </w:tcBorders>
            <w:shd w:val="clear" w:color="auto" w:fill="auto"/>
          </w:tcPr>
          <w:p w14:paraId="39C17DC1" w14:textId="77777777" w:rsidR="00CC4F7F" w:rsidRPr="001C0E1B" w:rsidRDefault="00CC4F7F" w:rsidP="005F30A6">
            <w:pPr>
              <w:pStyle w:val="TAC"/>
              <w:rPr>
                <w:szCs w:val="16"/>
                <w:lang w:eastAsia="zh-CN"/>
              </w:rPr>
            </w:pPr>
          </w:p>
        </w:tc>
      </w:tr>
      <w:tr w:rsidR="00CC4F7F" w:rsidRPr="001C0E1B" w14:paraId="3CA45C8D" w14:textId="77777777" w:rsidTr="005F30A6">
        <w:trPr>
          <w:cantSplit/>
          <w:trHeight w:val="211"/>
          <w:jc w:val="center"/>
        </w:trPr>
        <w:tc>
          <w:tcPr>
            <w:tcW w:w="3539" w:type="dxa"/>
            <w:tcBorders>
              <w:top w:val="nil"/>
              <w:left w:val="single" w:sz="4" w:space="0" w:color="auto"/>
              <w:right w:val="single" w:sz="4" w:space="0" w:color="auto"/>
            </w:tcBorders>
            <w:shd w:val="clear" w:color="auto" w:fill="auto"/>
          </w:tcPr>
          <w:p w14:paraId="22431324" w14:textId="77777777" w:rsidR="00CC4F7F" w:rsidRPr="001C0E1B" w:rsidRDefault="00CC4F7F" w:rsidP="005F30A6">
            <w:pPr>
              <w:pStyle w:val="TAL"/>
            </w:pPr>
          </w:p>
        </w:tc>
        <w:tc>
          <w:tcPr>
            <w:tcW w:w="1134" w:type="dxa"/>
            <w:tcBorders>
              <w:top w:val="nil"/>
              <w:left w:val="single" w:sz="4" w:space="0" w:color="auto"/>
              <w:right w:val="single" w:sz="4" w:space="0" w:color="auto"/>
            </w:tcBorders>
            <w:shd w:val="clear" w:color="auto" w:fill="auto"/>
          </w:tcPr>
          <w:p w14:paraId="02421A15"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3CEF4E7A" w14:textId="77777777" w:rsidR="00CC4F7F" w:rsidRPr="001C0E1B" w:rsidRDefault="00CC4F7F" w:rsidP="005F30A6">
            <w:pPr>
              <w:pStyle w:val="TAC"/>
              <w:rPr>
                <w:szCs w:val="16"/>
                <w:lang w:eastAsia="zh-CN"/>
              </w:rPr>
            </w:pPr>
            <w:r w:rsidRPr="001C0E1B">
              <w:rPr>
                <w:szCs w:val="16"/>
                <w:lang w:eastAsia="zh-CN"/>
              </w:rPr>
              <w:t>3</w:t>
            </w:r>
          </w:p>
        </w:tc>
        <w:tc>
          <w:tcPr>
            <w:tcW w:w="1417" w:type="dxa"/>
            <w:tcBorders>
              <w:top w:val="single" w:sz="4" w:space="0" w:color="auto"/>
              <w:left w:val="single" w:sz="4" w:space="0" w:color="auto"/>
              <w:right w:val="single" w:sz="4" w:space="0" w:color="auto"/>
            </w:tcBorders>
          </w:tcPr>
          <w:p w14:paraId="43A276AA" w14:textId="77777777" w:rsidR="00CC4F7F" w:rsidRPr="001C0E1B" w:rsidRDefault="00CC4F7F" w:rsidP="005F30A6">
            <w:pPr>
              <w:pStyle w:val="TAC"/>
              <w:rPr>
                <w:szCs w:val="16"/>
                <w:lang w:eastAsia="zh-CN"/>
              </w:rPr>
            </w:pPr>
            <w:r w:rsidRPr="001C0E1B">
              <w:rPr>
                <w:szCs w:val="16"/>
                <w:lang w:eastAsia="zh-CN"/>
              </w:rPr>
              <w:t>SR.2.1 TDD</w:t>
            </w:r>
          </w:p>
        </w:tc>
        <w:tc>
          <w:tcPr>
            <w:tcW w:w="2835" w:type="dxa"/>
            <w:gridSpan w:val="5"/>
            <w:tcBorders>
              <w:top w:val="nil"/>
              <w:left w:val="single" w:sz="4" w:space="0" w:color="auto"/>
              <w:right w:val="single" w:sz="4" w:space="0" w:color="auto"/>
            </w:tcBorders>
            <w:shd w:val="clear" w:color="auto" w:fill="auto"/>
          </w:tcPr>
          <w:p w14:paraId="4AAF2828" w14:textId="77777777" w:rsidR="00CC4F7F" w:rsidRPr="001C0E1B" w:rsidRDefault="00CC4F7F" w:rsidP="005F30A6">
            <w:pPr>
              <w:pStyle w:val="TAC"/>
              <w:rPr>
                <w:szCs w:val="16"/>
                <w:lang w:eastAsia="zh-CN"/>
              </w:rPr>
            </w:pPr>
          </w:p>
        </w:tc>
      </w:tr>
      <w:tr w:rsidR="00CC4F7F" w:rsidRPr="001C0E1B" w14:paraId="666659A5" w14:textId="77777777" w:rsidTr="005F30A6">
        <w:trPr>
          <w:cantSplit/>
          <w:trHeight w:val="143"/>
          <w:jc w:val="center"/>
        </w:trPr>
        <w:tc>
          <w:tcPr>
            <w:tcW w:w="3539" w:type="dxa"/>
            <w:tcBorders>
              <w:top w:val="single" w:sz="4" w:space="0" w:color="auto"/>
              <w:left w:val="single" w:sz="4" w:space="0" w:color="auto"/>
              <w:right w:val="single" w:sz="4" w:space="0" w:color="auto"/>
            </w:tcBorders>
          </w:tcPr>
          <w:p w14:paraId="087F54C8" w14:textId="77777777" w:rsidR="00CC4F7F" w:rsidRPr="001C0E1B" w:rsidRDefault="00CC4F7F" w:rsidP="005F30A6">
            <w:pPr>
              <w:pStyle w:val="TAL"/>
            </w:pPr>
            <w:r w:rsidRPr="001C0E1B">
              <w:t>TRS configuration</w:t>
            </w:r>
          </w:p>
        </w:tc>
        <w:tc>
          <w:tcPr>
            <w:tcW w:w="1134" w:type="dxa"/>
            <w:tcBorders>
              <w:top w:val="single" w:sz="4" w:space="0" w:color="auto"/>
              <w:left w:val="single" w:sz="4" w:space="0" w:color="auto"/>
              <w:right w:val="single" w:sz="4" w:space="0" w:color="auto"/>
            </w:tcBorders>
          </w:tcPr>
          <w:p w14:paraId="17E4420B"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2AC65B1E" w14:textId="77777777" w:rsidR="00CC4F7F" w:rsidRPr="001C0E1B" w:rsidRDefault="00CC4F7F" w:rsidP="005F30A6">
            <w:pPr>
              <w:pStyle w:val="TAC"/>
            </w:pPr>
            <w:r w:rsidRPr="001C0E1B">
              <w:t>1,2,3</w:t>
            </w:r>
          </w:p>
        </w:tc>
        <w:tc>
          <w:tcPr>
            <w:tcW w:w="1417" w:type="dxa"/>
            <w:tcBorders>
              <w:top w:val="single" w:sz="4" w:space="0" w:color="auto"/>
              <w:left w:val="single" w:sz="4" w:space="0" w:color="auto"/>
              <w:right w:val="single" w:sz="4" w:space="0" w:color="auto"/>
            </w:tcBorders>
          </w:tcPr>
          <w:p w14:paraId="16A24D71" w14:textId="77777777" w:rsidR="00CC4F7F" w:rsidRPr="001C0E1B" w:rsidRDefault="00CC4F7F" w:rsidP="005F30A6">
            <w:pPr>
              <w:pStyle w:val="TAC"/>
              <w:rPr>
                <w:lang w:eastAsia="zh-CN"/>
              </w:rPr>
            </w:pPr>
            <w:r w:rsidRPr="001C0E1B">
              <w:t>–</w:t>
            </w:r>
          </w:p>
        </w:tc>
        <w:tc>
          <w:tcPr>
            <w:tcW w:w="2835" w:type="dxa"/>
            <w:gridSpan w:val="5"/>
            <w:tcBorders>
              <w:top w:val="single" w:sz="4" w:space="0" w:color="auto"/>
              <w:left w:val="single" w:sz="4" w:space="0" w:color="auto"/>
              <w:right w:val="single" w:sz="4" w:space="0" w:color="auto"/>
            </w:tcBorders>
          </w:tcPr>
          <w:p w14:paraId="6B819CB9" w14:textId="77777777" w:rsidR="00CC4F7F" w:rsidRPr="001C0E1B" w:rsidRDefault="00CC4F7F" w:rsidP="005F30A6">
            <w:pPr>
              <w:pStyle w:val="TAC"/>
              <w:rPr>
                <w:lang w:eastAsia="zh-CN"/>
              </w:rPr>
            </w:pPr>
            <w:r w:rsidRPr="001C0E1B">
              <w:t>TRS.2.1 TDD</w:t>
            </w:r>
          </w:p>
        </w:tc>
      </w:tr>
      <w:tr w:rsidR="00CC4F7F" w:rsidRPr="001C0E1B" w14:paraId="55708D78" w14:textId="77777777" w:rsidTr="005F30A6">
        <w:trPr>
          <w:cantSplit/>
          <w:trHeight w:val="203"/>
          <w:jc w:val="center"/>
        </w:trPr>
        <w:tc>
          <w:tcPr>
            <w:tcW w:w="3539" w:type="dxa"/>
            <w:tcBorders>
              <w:left w:val="single" w:sz="4" w:space="0" w:color="auto"/>
              <w:bottom w:val="single" w:sz="4" w:space="0" w:color="auto"/>
              <w:right w:val="single" w:sz="4" w:space="0" w:color="auto"/>
            </w:tcBorders>
          </w:tcPr>
          <w:p w14:paraId="7F89F344" w14:textId="77777777" w:rsidR="00CC4F7F" w:rsidRPr="001C0E1B" w:rsidRDefault="00CC4F7F" w:rsidP="005F30A6">
            <w:pPr>
              <w:pStyle w:val="TAL"/>
            </w:pPr>
            <w:r w:rsidRPr="001C0E1B">
              <w:t>TCI state</w:t>
            </w:r>
          </w:p>
        </w:tc>
        <w:tc>
          <w:tcPr>
            <w:tcW w:w="1134" w:type="dxa"/>
            <w:tcBorders>
              <w:top w:val="single" w:sz="4" w:space="0" w:color="auto"/>
              <w:left w:val="single" w:sz="4" w:space="0" w:color="auto"/>
              <w:bottom w:val="single" w:sz="4" w:space="0" w:color="auto"/>
              <w:right w:val="single" w:sz="4" w:space="0" w:color="auto"/>
            </w:tcBorders>
          </w:tcPr>
          <w:p w14:paraId="6A468038"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2DB1E2C0" w14:textId="77777777" w:rsidR="00CC4F7F" w:rsidRPr="001C0E1B" w:rsidRDefault="00CC4F7F" w:rsidP="005F30A6">
            <w:pPr>
              <w:pStyle w:val="TAC"/>
            </w:pPr>
            <w:r w:rsidRPr="001C0E1B">
              <w:t>1,2,3</w:t>
            </w:r>
          </w:p>
        </w:tc>
        <w:tc>
          <w:tcPr>
            <w:tcW w:w="1417" w:type="dxa"/>
            <w:tcBorders>
              <w:top w:val="single" w:sz="4" w:space="0" w:color="auto"/>
              <w:left w:val="single" w:sz="4" w:space="0" w:color="auto"/>
              <w:right w:val="single" w:sz="4" w:space="0" w:color="auto"/>
            </w:tcBorders>
          </w:tcPr>
          <w:p w14:paraId="1C54A3A3" w14:textId="77777777" w:rsidR="00CC4F7F" w:rsidRPr="001C0E1B" w:rsidRDefault="00CC4F7F" w:rsidP="005F30A6">
            <w:pPr>
              <w:pStyle w:val="TAC"/>
              <w:rPr>
                <w:lang w:eastAsia="zh-CN"/>
              </w:rPr>
            </w:pPr>
            <w:r w:rsidRPr="001C0E1B">
              <w:t>–</w:t>
            </w:r>
          </w:p>
        </w:tc>
        <w:tc>
          <w:tcPr>
            <w:tcW w:w="2835" w:type="dxa"/>
            <w:gridSpan w:val="5"/>
            <w:tcBorders>
              <w:top w:val="single" w:sz="4" w:space="0" w:color="auto"/>
              <w:left w:val="single" w:sz="4" w:space="0" w:color="auto"/>
              <w:bottom w:val="single" w:sz="4" w:space="0" w:color="auto"/>
              <w:right w:val="single" w:sz="4" w:space="0" w:color="auto"/>
            </w:tcBorders>
          </w:tcPr>
          <w:p w14:paraId="76166D6B" w14:textId="77777777" w:rsidR="00CC4F7F" w:rsidRPr="001C0E1B" w:rsidRDefault="00CC4F7F" w:rsidP="005F30A6">
            <w:pPr>
              <w:pStyle w:val="TAC"/>
              <w:rPr>
                <w:lang w:eastAsia="zh-CN"/>
              </w:rPr>
            </w:pPr>
            <w:r w:rsidRPr="001C0E1B">
              <w:t>TCI.State.0</w:t>
            </w:r>
          </w:p>
        </w:tc>
      </w:tr>
      <w:tr w:rsidR="00CC4F7F" w:rsidRPr="001C0E1B" w14:paraId="2816E1A1" w14:textId="77777777" w:rsidTr="005F30A6">
        <w:trPr>
          <w:cantSplit/>
          <w:trHeight w:val="121"/>
          <w:jc w:val="center"/>
        </w:trPr>
        <w:tc>
          <w:tcPr>
            <w:tcW w:w="3539" w:type="dxa"/>
            <w:tcBorders>
              <w:left w:val="single" w:sz="4" w:space="0" w:color="auto"/>
              <w:bottom w:val="nil"/>
              <w:right w:val="single" w:sz="4" w:space="0" w:color="auto"/>
            </w:tcBorders>
            <w:shd w:val="clear" w:color="auto" w:fill="auto"/>
          </w:tcPr>
          <w:p w14:paraId="59F00823" w14:textId="77777777" w:rsidR="00CC4F7F" w:rsidRPr="001C0E1B" w:rsidRDefault="00CC4F7F" w:rsidP="005F30A6">
            <w:pPr>
              <w:pStyle w:val="TAL"/>
            </w:pPr>
            <w:r w:rsidRPr="001C0E1B">
              <w:t>RMSI CORESET parameters</w:t>
            </w:r>
          </w:p>
        </w:tc>
        <w:tc>
          <w:tcPr>
            <w:tcW w:w="1134" w:type="dxa"/>
            <w:tcBorders>
              <w:top w:val="single" w:sz="4" w:space="0" w:color="auto"/>
              <w:left w:val="single" w:sz="4" w:space="0" w:color="auto"/>
              <w:bottom w:val="nil"/>
              <w:right w:val="single" w:sz="4" w:space="0" w:color="auto"/>
            </w:tcBorders>
            <w:shd w:val="clear" w:color="auto" w:fill="auto"/>
          </w:tcPr>
          <w:p w14:paraId="687514DB"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6EAE1635" w14:textId="77777777" w:rsidR="00CC4F7F" w:rsidRPr="001C0E1B" w:rsidRDefault="00CC4F7F" w:rsidP="005F30A6">
            <w:pPr>
              <w:pStyle w:val="TAC"/>
              <w:rPr>
                <w:szCs w:val="16"/>
                <w:lang w:eastAsia="zh-CN"/>
              </w:rPr>
            </w:pPr>
            <w:r w:rsidRPr="001C0E1B">
              <w:rPr>
                <w:szCs w:val="16"/>
                <w:lang w:eastAsia="zh-CN"/>
              </w:rPr>
              <w:t>1</w:t>
            </w:r>
          </w:p>
        </w:tc>
        <w:tc>
          <w:tcPr>
            <w:tcW w:w="1417" w:type="dxa"/>
            <w:tcBorders>
              <w:top w:val="single" w:sz="4" w:space="0" w:color="auto"/>
              <w:left w:val="single" w:sz="4" w:space="0" w:color="auto"/>
              <w:right w:val="single" w:sz="4" w:space="0" w:color="auto"/>
            </w:tcBorders>
          </w:tcPr>
          <w:p w14:paraId="2796EABD" w14:textId="77777777" w:rsidR="00CC4F7F" w:rsidRPr="001C0E1B" w:rsidRDefault="00CC4F7F" w:rsidP="005F30A6">
            <w:pPr>
              <w:pStyle w:val="TAC"/>
              <w:rPr>
                <w:szCs w:val="16"/>
                <w:lang w:eastAsia="zh-CN"/>
              </w:rPr>
            </w:pPr>
            <w:r w:rsidRPr="001C0E1B">
              <w:rPr>
                <w:szCs w:val="16"/>
                <w:lang w:eastAsia="zh-CN"/>
              </w:rPr>
              <w:t>CR.1.1 FDD</w:t>
            </w:r>
          </w:p>
        </w:tc>
        <w:tc>
          <w:tcPr>
            <w:tcW w:w="2835" w:type="dxa"/>
            <w:gridSpan w:val="5"/>
            <w:tcBorders>
              <w:top w:val="single" w:sz="4" w:space="0" w:color="auto"/>
              <w:left w:val="single" w:sz="4" w:space="0" w:color="auto"/>
              <w:bottom w:val="nil"/>
              <w:right w:val="single" w:sz="4" w:space="0" w:color="auto"/>
            </w:tcBorders>
            <w:shd w:val="clear" w:color="auto" w:fill="auto"/>
          </w:tcPr>
          <w:p w14:paraId="63B81552" w14:textId="77777777" w:rsidR="00CC4F7F" w:rsidRPr="001C0E1B" w:rsidRDefault="00CC4F7F" w:rsidP="005F30A6">
            <w:pPr>
              <w:pStyle w:val="TAC"/>
              <w:rPr>
                <w:szCs w:val="16"/>
                <w:lang w:eastAsia="zh-CN"/>
              </w:rPr>
            </w:pPr>
            <w:r w:rsidRPr="001C0E1B">
              <w:rPr>
                <w:szCs w:val="16"/>
                <w:lang w:eastAsia="zh-CN"/>
              </w:rPr>
              <w:t>CR.3.</w:t>
            </w:r>
            <w:r>
              <w:rPr>
                <w:szCs w:val="16"/>
                <w:lang w:eastAsia="zh-CN"/>
              </w:rPr>
              <w:t>2</w:t>
            </w:r>
            <w:r w:rsidRPr="001C0E1B">
              <w:rPr>
                <w:szCs w:val="16"/>
                <w:lang w:eastAsia="zh-CN"/>
              </w:rPr>
              <w:t xml:space="preserve"> TDD</w:t>
            </w:r>
          </w:p>
        </w:tc>
      </w:tr>
      <w:tr w:rsidR="00CC4F7F" w:rsidRPr="001C0E1B" w14:paraId="19D2933E" w14:textId="77777777" w:rsidTr="005F30A6">
        <w:trPr>
          <w:cantSplit/>
          <w:trHeight w:val="196"/>
          <w:jc w:val="center"/>
        </w:trPr>
        <w:tc>
          <w:tcPr>
            <w:tcW w:w="3539" w:type="dxa"/>
            <w:tcBorders>
              <w:top w:val="nil"/>
              <w:left w:val="single" w:sz="4" w:space="0" w:color="auto"/>
              <w:bottom w:val="nil"/>
              <w:right w:val="single" w:sz="4" w:space="0" w:color="auto"/>
            </w:tcBorders>
            <w:shd w:val="clear" w:color="auto" w:fill="auto"/>
          </w:tcPr>
          <w:p w14:paraId="10DA941D" w14:textId="77777777" w:rsidR="00CC4F7F" w:rsidRPr="001C0E1B" w:rsidRDefault="00CC4F7F" w:rsidP="005F30A6">
            <w:pPr>
              <w:pStyle w:val="TAL"/>
            </w:pPr>
          </w:p>
        </w:tc>
        <w:tc>
          <w:tcPr>
            <w:tcW w:w="1134" w:type="dxa"/>
            <w:tcBorders>
              <w:top w:val="nil"/>
              <w:left w:val="single" w:sz="4" w:space="0" w:color="auto"/>
              <w:bottom w:val="nil"/>
              <w:right w:val="single" w:sz="4" w:space="0" w:color="auto"/>
            </w:tcBorders>
            <w:shd w:val="clear" w:color="auto" w:fill="auto"/>
          </w:tcPr>
          <w:p w14:paraId="2C70DFF9"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014D1938" w14:textId="77777777" w:rsidR="00CC4F7F" w:rsidRPr="001C0E1B" w:rsidRDefault="00CC4F7F" w:rsidP="005F30A6">
            <w:pPr>
              <w:pStyle w:val="TAC"/>
              <w:rPr>
                <w:szCs w:val="16"/>
                <w:lang w:eastAsia="zh-CN"/>
              </w:rPr>
            </w:pPr>
            <w:r w:rsidRPr="001C0E1B">
              <w:rPr>
                <w:szCs w:val="16"/>
                <w:lang w:eastAsia="zh-CN"/>
              </w:rPr>
              <w:t>2</w:t>
            </w:r>
          </w:p>
        </w:tc>
        <w:tc>
          <w:tcPr>
            <w:tcW w:w="1417" w:type="dxa"/>
            <w:tcBorders>
              <w:top w:val="single" w:sz="4" w:space="0" w:color="auto"/>
              <w:left w:val="single" w:sz="4" w:space="0" w:color="auto"/>
              <w:right w:val="single" w:sz="4" w:space="0" w:color="auto"/>
            </w:tcBorders>
          </w:tcPr>
          <w:p w14:paraId="05CD30F2" w14:textId="77777777" w:rsidR="00CC4F7F" w:rsidRPr="001C0E1B" w:rsidRDefault="00CC4F7F" w:rsidP="005F30A6">
            <w:pPr>
              <w:pStyle w:val="TAC"/>
              <w:rPr>
                <w:szCs w:val="16"/>
                <w:lang w:eastAsia="zh-CN"/>
              </w:rPr>
            </w:pPr>
            <w:r w:rsidRPr="001C0E1B">
              <w:rPr>
                <w:szCs w:val="16"/>
                <w:lang w:eastAsia="zh-CN"/>
              </w:rPr>
              <w:t>CR.1.1 TDD</w:t>
            </w:r>
          </w:p>
        </w:tc>
        <w:tc>
          <w:tcPr>
            <w:tcW w:w="2835" w:type="dxa"/>
            <w:gridSpan w:val="5"/>
            <w:tcBorders>
              <w:top w:val="nil"/>
              <w:left w:val="single" w:sz="4" w:space="0" w:color="auto"/>
              <w:bottom w:val="nil"/>
              <w:right w:val="single" w:sz="4" w:space="0" w:color="auto"/>
            </w:tcBorders>
            <w:shd w:val="clear" w:color="auto" w:fill="auto"/>
          </w:tcPr>
          <w:p w14:paraId="2BDB5EDA" w14:textId="77777777" w:rsidR="00CC4F7F" w:rsidRPr="001C0E1B" w:rsidRDefault="00CC4F7F" w:rsidP="005F30A6">
            <w:pPr>
              <w:pStyle w:val="TAC"/>
              <w:rPr>
                <w:szCs w:val="16"/>
                <w:lang w:eastAsia="zh-CN"/>
              </w:rPr>
            </w:pPr>
          </w:p>
        </w:tc>
      </w:tr>
      <w:tr w:rsidR="00CC4F7F" w:rsidRPr="001C0E1B" w14:paraId="56E5FA4C" w14:textId="77777777" w:rsidTr="005F30A6">
        <w:trPr>
          <w:cantSplit/>
          <w:trHeight w:val="113"/>
          <w:jc w:val="center"/>
        </w:trPr>
        <w:tc>
          <w:tcPr>
            <w:tcW w:w="3539" w:type="dxa"/>
            <w:tcBorders>
              <w:top w:val="nil"/>
              <w:left w:val="single" w:sz="4" w:space="0" w:color="auto"/>
              <w:bottom w:val="single" w:sz="4" w:space="0" w:color="auto"/>
              <w:right w:val="single" w:sz="4" w:space="0" w:color="auto"/>
            </w:tcBorders>
            <w:shd w:val="clear" w:color="auto" w:fill="auto"/>
          </w:tcPr>
          <w:p w14:paraId="3E6774FF" w14:textId="77777777" w:rsidR="00CC4F7F" w:rsidRPr="001C0E1B" w:rsidRDefault="00CC4F7F" w:rsidP="005F30A6">
            <w:pPr>
              <w:pStyle w:val="TAL"/>
              <w:rPr>
                <w:lang w:eastAsia="zh-CN"/>
              </w:rPr>
            </w:pPr>
          </w:p>
        </w:tc>
        <w:tc>
          <w:tcPr>
            <w:tcW w:w="1134" w:type="dxa"/>
            <w:tcBorders>
              <w:top w:val="nil"/>
              <w:left w:val="single" w:sz="4" w:space="0" w:color="auto"/>
              <w:bottom w:val="single" w:sz="4" w:space="0" w:color="auto"/>
              <w:right w:val="single" w:sz="4" w:space="0" w:color="auto"/>
            </w:tcBorders>
            <w:shd w:val="clear" w:color="auto" w:fill="auto"/>
          </w:tcPr>
          <w:p w14:paraId="22003710"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7D4D297D" w14:textId="77777777" w:rsidR="00CC4F7F" w:rsidRPr="001C0E1B" w:rsidRDefault="00CC4F7F" w:rsidP="005F30A6">
            <w:pPr>
              <w:pStyle w:val="TAC"/>
              <w:rPr>
                <w:szCs w:val="16"/>
                <w:lang w:eastAsia="zh-CN"/>
              </w:rPr>
            </w:pPr>
            <w:r w:rsidRPr="001C0E1B">
              <w:rPr>
                <w:szCs w:val="16"/>
                <w:lang w:eastAsia="zh-CN"/>
              </w:rPr>
              <w:t>3</w:t>
            </w:r>
          </w:p>
        </w:tc>
        <w:tc>
          <w:tcPr>
            <w:tcW w:w="1417" w:type="dxa"/>
            <w:tcBorders>
              <w:top w:val="single" w:sz="4" w:space="0" w:color="auto"/>
              <w:left w:val="single" w:sz="4" w:space="0" w:color="auto"/>
              <w:right w:val="single" w:sz="4" w:space="0" w:color="auto"/>
            </w:tcBorders>
          </w:tcPr>
          <w:p w14:paraId="143DA7F5" w14:textId="77777777" w:rsidR="00CC4F7F" w:rsidRPr="001C0E1B" w:rsidRDefault="00CC4F7F" w:rsidP="005F30A6">
            <w:pPr>
              <w:pStyle w:val="TAC"/>
              <w:rPr>
                <w:szCs w:val="16"/>
                <w:lang w:eastAsia="zh-CN"/>
              </w:rPr>
            </w:pPr>
            <w:r w:rsidRPr="001C0E1B">
              <w:rPr>
                <w:szCs w:val="16"/>
                <w:lang w:eastAsia="zh-CN"/>
              </w:rPr>
              <w:t>CR.2.1 TDD</w:t>
            </w:r>
          </w:p>
        </w:tc>
        <w:tc>
          <w:tcPr>
            <w:tcW w:w="2835" w:type="dxa"/>
            <w:gridSpan w:val="5"/>
            <w:tcBorders>
              <w:top w:val="nil"/>
              <w:left w:val="single" w:sz="4" w:space="0" w:color="auto"/>
              <w:bottom w:val="single" w:sz="4" w:space="0" w:color="auto"/>
              <w:right w:val="single" w:sz="4" w:space="0" w:color="auto"/>
            </w:tcBorders>
            <w:shd w:val="clear" w:color="auto" w:fill="auto"/>
          </w:tcPr>
          <w:p w14:paraId="1C612C1C" w14:textId="77777777" w:rsidR="00CC4F7F" w:rsidRPr="001C0E1B" w:rsidRDefault="00CC4F7F" w:rsidP="005F30A6">
            <w:pPr>
              <w:pStyle w:val="TAC"/>
              <w:rPr>
                <w:szCs w:val="16"/>
                <w:lang w:eastAsia="zh-CN"/>
              </w:rPr>
            </w:pPr>
          </w:p>
        </w:tc>
      </w:tr>
      <w:tr w:rsidR="00CC4F7F" w:rsidRPr="001C0E1B" w14:paraId="2085E446" w14:textId="77777777" w:rsidTr="005F30A6">
        <w:trPr>
          <w:cantSplit/>
          <w:trHeight w:val="47"/>
          <w:jc w:val="center"/>
        </w:trPr>
        <w:tc>
          <w:tcPr>
            <w:tcW w:w="3539" w:type="dxa"/>
            <w:tcBorders>
              <w:left w:val="single" w:sz="4" w:space="0" w:color="auto"/>
              <w:bottom w:val="nil"/>
              <w:right w:val="single" w:sz="4" w:space="0" w:color="auto"/>
            </w:tcBorders>
            <w:shd w:val="clear" w:color="auto" w:fill="auto"/>
          </w:tcPr>
          <w:p w14:paraId="4FC0246D" w14:textId="77777777" w:rsidR="00CC4F7F" w:rsidRPr="001C0E1B" w:rsidRDefault="00CC4F7F" w:rsidP="005F30A6">
            <w:pPr>
              <w:pStyle w:val="TAL"/>
              <w:rPr>
                <w:lang w:eastAsia="zh-CN"/>
              </w:rPr>
            </w:pPr>
            <w:r w:rsidRPr="001C0E1B">
              <w:rPr>
                <w:lang w:eastAsia="zh-CN"/>
              </w:rPr>
              <w:t xml:space="preserve">Dedicated </w:t>
            </w:r>
            <w:r w:rsidRPr="001C0E1B">
              <w:t>CORESET parameters</w:t>
            </w:r>
          </w:p>
        </w:tc>
        <w:tc>
          <w:tcPr>
            <w:tcW w:w="1134" w:type="dxa"/>
            <w:tcBorders>
              <w:top w:val="single" w:sz="4" w:space="0" w:color="auto"/>
              <w:left w:val="single" w:sz="4" w:space="0" w:color="auto"/>
              <w:bottom w:val="nil"/>
              <w:right w:val="single" w:sz="4" w:space="0" w:color="auto"/>
            </w:tcBorders>
            <w:shd w:val="clear" w:color="auto" w:fill="auto"/>
          </w:tcPr>
          <w:p w14:paraId="19425C3E"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21D9668E" w14:textId="77777777" w:rsidR="00CC4F7F" w:rsidRPr="001C0E1B" w:rsidRDefault="00CC4F7F" w:rsidP="005F30A6">
            <w:pPr>
              <w:pStyle w:val="TAC"/>
              <w:rPr>
                <w:szCs w:val="16"/>
                <w:lang w:eastAsia="zh-CN"/>
              </w:rPr>
            </w:pPr>
            <w:r w:rsidRPr="001C0E1B">
              <w:rPr>
                <w:szCs w:val="16"/>
                <w:lang w:eastAsia="zh-CN"/>
              </w:rPr>
              <w:t>1</w:t>
            </w:r>
          </w:p>
        </w:tc>
        <w:tc>
          <w:tcPr>
            <w:tcW w:w="1417" w:type="dxa"/>
            <w:tcBorders>
              <w:top w:val="single" w:sz="4" w:space="0" w:color="auto"/>
              <w:left w:val="single" w:sz="4" w:space="0" w:color="auto"/>
              <w:right w:val="single" w:sz="4" w:space="0" w:color="auto"/>
            </w:tcBorders>
          </w:tcPr>
          <w:p w14:paraId="2C40199F" w14:textId="77777777" w:rsidR="00CC4F7F" w:rsidRPr="001C0E1B" w:rsidRDefault="00CC4F7F" w:rsidP="005F30A6">
            <w:pPr>
              <w:pStyle w:val="TAC"/>
              <w:rPr>
                <w:szCs w:val="16"/>
                <w:lang w:eastAsia="zh-CN"/>
              </w:rPr>
            </w:pPr>
            <w:r w:rsidRPr="001C0E1B">
              <w:rPr>
                <w:szCs w:val="16"/>
                <w:lang w:eastAsia="zh-CN"/>
              </w:rPr>
              <w:t>CCR.1.1 FDD</w:t>
            </w:r>
          </w:p>
        </w:tc>
        <w:tc>
          <w:tcPr>
            <w:tcW w:w="2835" w:type="dxa"/>
            <w:gridSpan w:val="5"/>
            <w:tcBorders>
              <w:top w:val="single" w:sz="4" w:space="0" w:color="auto"/>
              <w:left w:val="single" w:sz="4" w:space="0" w:color="auto"/>
              <w:bottom w:val="nil"/>
              <w:right w:val="single" w:sz="4" w:space="0" w:color="auto"/>
            </w:tcBorders>
            <w:shd w:val="clear" w:color="auto" w:fill="auto"/>
          </w:tcPr>
          <w:p w14:paraId="3223BFE8" w14:textId="77777777" w:rsidR="00CC4F7F" w:rsidRPr="001C0E1B" w:rsidRDefault="00CC4F7F" w:rsidP="005F30A6">
            <w:pPr>
              <w:pStyle w:val="TAC"/>
              <w:rPr>
                <w:szCs w:val="16"/>
                <w:lang w:eastAsia="zh-CN"/>
              </w:rPr>
            </w:pPr>
            <w:r w:rsidRPr="001C0E1B">
              <w:rPr>
                <w:szCs w:val="16"/>
                <w:lang w:eastAsia="zh-CN"/>
              </w:rPr>
              <w:t>CCR.3.</w:t>
            </w:r>
            <w:r>
              <w:rPr>
                <w:szCs w:val="16"/>
                <w:lang w:eastAsia="zh-CN"/>
              </w:rPr>
              <w:t>7</w:t>
            </w:r>
            <w:r w:rsidRPr="001C0E1B">
              <w:rPr>
                <w:szCs w:val="16"/>
                <w:lang w:eastAsia="zh-CN"/>
              </w:rPr>
              <w:t xml:space="preserve"> TDD</w:t>
            </w:r>
          </w:p>
        </w:tc>
      </w:tr>
      <w:tr w:rsidR="00CC4F7F" w:rsidRPr="001C0E1B" w14:paraId="68B858CE" w14:textId="77777777" w:rsidTr="005F30A6">
        <w:trPr>
          <w:cantSplit/>
          <w:trHeight w:val="105"/>
          <w:jc w:val="center"/>
        </w:trPr>
        <w:tc>
          <w:tcPr>
            <w:tcW w:w="3539" w:type="dxa"/>
            <w:tcBorders>
              <w:top w:val="nil"/>
              <w:left w:val="single" w:sz="4" w:space="0" w:color="auto"/>
              <w:bottom w:val="nil"/>
              <w:right w:val="single" w:sz="4" w:space="0" w:color="auto"/>
            </w:tcBorders>
            <w:shd w:val="clear" w:color="auto" w:fill="auto"/>
          </w:tcPr>
          <w:p w14:paraId="4B9325B9" w14:textId="77777777" w:rsidR="00CC4F7F" w:rsidRPr="001C0E1B" w:rsidRDefault="00CC4F7F" w:rsidP="005F30A6">
            <w:pPr>
              <w:pStyle w:val="TAL"/>
              <w:rPr>
                <w:lang w:eastAsia="zh-CN"/>
              </w:rPr>
            </w:pPr>
          </w:p>
        </w:tc>
        <w:tc>
          <w:tcPr>
            <w:tcW w:w="1134" w:type="dxa"/>
            <w:tcBorders>
              <w:top w:val="nil"/>
              <w:left w:val="single" w:sz="4" w:space="0" w:color="auto"/>
              <w:bottom w:val="nil"/>
              <w:right w:val="single" w:sz="4" w:space="0" w:color="auto"/>
            </w:tcBorders>
            <w:shd w:val="clear" w:color="auto" w:fill="auto"/>
          </w:tcPr>
          <w:p w14:paraId="671B114E"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1473DB25" w14:textId="77777777" w:rsidR="00CC4F7F" w:rsidRPr="001C0E1B" w:rsidRDefault="00CC4F7F" w:rsidP="005F30A6">
            <w:pPr>
              <w:pStyle w:val="TAC"/>
              <w:rPr>
                <w:szCs w:val="16"/>
                <w:lang w:eastAsia="zh-CN"/>
              </w:rPr>
            </w:pPr>
            <w:r w:rsidRPr="001C0E1B">
              <w:rPr>
                <w:szCs w:val="16"/>
                <w:lang w:eastAsia="zh-CN"/>
              </w:rPr>
              <w:t>2</w:t>
            </w:r>
          </w:p>
        </w:tc>
        <w:tc>
          <w:tcPr>
            <w:tcW w:w="1417" w:type="dxa"/>
            <w:tcBorders>
              <w:top w:val="single" w:sz="4" w:space="0" w:color="auto"/>
              <w:left w:val="single" w:sz="4" w:space="0" w:color="auto"/>
              <w:right w:val="single" w:sz="4" w:space="0" w:color="auto"/>
            </w:tcBorders>
          </w:tcPr>
          <w:p w14:paraId="3BAACCF2" w14:textId="77777777" w:rsidR="00CC4F7F" w:rsidRPr="001C0E1B" w:rsidRDefault="00CC4F7F" w:rsidP="005F30A6">
            <w:pPr>
              <w:pStyle w:val="TAC"/>
              <w:rPr>
                <w:szCs w:val="16"/>
                <w:lang w:eastAsia="zh-CN"/>
              </w:rPr>
            </w:pPr>
            <w:r w:rsidRPr="001C0E1B">
              <w:rPr>
                <w:szCs w:val="16"/>
                <w:lang w:eastAsia="zh-CN"/>
              </w:rPr>
              <w:t>CCR.1.1 TDD</w:t>
            </w:r>
          </w:p>
        </w:tc>
        <w:tc>
          <w:tcPr>
            <w:tcW w:w="2835" w:type="dxa"/>
            <w:gridSpan w:val="5"/>
            <w:tcBorders>
              <w:top w:val="nil"/>
              <w:left w:val="single" w:sz="4" w:space="0" w:color="auto"/>
              <w:bottom w:val="nil"/>
              <w:right w:val="single" w:sz="4" w:space="0" w:color="auto"/>
            </w:tcBorders>
            <w:shd w:val="clear" w:color="auto" w:fill="auto"/>
          </w:tcPr>
          <w:p w14:paraId="228523BA" w14:textId="77777777" w:rsidR="00CC4F7F" w:rsidRPr="001C0E1B" w:rsidRDefault="00CC4F7F" w:rsidP="005F30A6">
            <w:pPr>
              <w:pStyle w:val="TAC"/>
              <w:rPr>
                <w:szCs w:val="16"/>
                <w:lang w:eastAsia="zh-CN"/>
              </w:rPr>
            </w:pPr>
          </w:p>
        </w:tc>
      </w:tr>
      <w:tr w:rsidR="00CC4F7F" w:rsidRPr="001C0E1B" w14:paraId="1FA3BE27" w14:textId="77777777" w:rsidTr="005F30A6">
        <w:trPr>
          <w:cantSplit/>
          <w:trHeight w:val="165"/>
          <w:jc w:val="center"/>
        </w:trPr>
        <w:tc>
          <w:tcPr>
            <w:tcW w:w="3539" w:type="dxa"/>
            <w:tcBorders>
              <w:top w:val="nil"/>
              <w:left w:val="single" w:sz="4" w:space="0" w:color="auto"/>
              <w:right w:val="single" w:sz="4" w:space="0" w:color="auto"/>
            </w:tcBorders>
            <w:shd w:val="clear" w:color="auto" w:fill="auto"/>
          </w:tcPr>
          <w:p w14:paraId="0333C68F" w14:textId="77777777" w:rsidR="00CC4F7F" w:rsidRPr="001C0E1B" w:rsidRDefault="00CC4F7F" w:rsidP="005F30A6">
            <w:pPr>
              <w:pStyle w:val="TAL"/>
              <w:rPr>
                <w:lang w:eastAsia="zh-CN"/>
              </w:rPr>
            </w:pPr>
          </w:p>
        </w:tc>
        <w:tc>
          <w:tcPr>
            <w:tcW w:w="1134" w:type="dxa"/>
            <w:tcBorders>
              <w:top w:val="nil"/>
              <w:left w:val="single" w:sz="4" w:space="0" w:color="auto"/>
              <w:right w:val="single" w:sz="4" w:space="0" w:color="auto"/>
            </w:tcBorders>
            <w:shd w:val="clear" w:color="auto" w:fill="auto"/>
          </w:tcPr>
          <w:p w14:paraId="745508C1"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7D3DC5C7" w14:textId="77777777" w:rsidR="00CC4F7F" w:rsidRPr="001C0E1B" w:rsidRDefault="00CC4F7F" w:rsidP="005F30A6">
            <w:pPr>
              <w:pStyle w:val="TAC"/>
              <w:rPr>
                <w:szCs w:val="16"/>
                <w:lang w:eastAsia="zh-CN"/>
              </w:rPr>
            </w:pPr>
            <w:r w:rsidRPr="001C0E1B">
              <w:rPr>
                <w:szCs w:val="16"/>
                <w:lang w:eastAsia="zh-CN"/>
              </w:rPr>
              <w:t>3</w:t>
            </w:r>
          </w:p>
        </w:tc>
        <w:tc>
          <w:tcPr>
            <w:tcW w:w="1417" w:type="dxa"/>
            <w:tcBorders>
              <w:top w:val="single" w:sz="4" w:space="0" w:color="auto"/>
              <w:left w:val="single" w:sz="4" w:space="0" w:color="auto"/>
              <w:right w:val="single" w:sz="4" w:space="0" w:color="auto"/>
            </w:tcBorders>
          </w:tcPr>
          <w:p w14:paraId="45D96931" w14:textId="77777777" w:rsidR="00CC4F7F" w:rsidRPr="001C0E1B" w:rsidRDefault="00CC4F7F" w:rsidP="005F30A6">
            <w:pPr>
              <w:pStyle w:val="TAC"/>
              <w:rPr>
                <w:szCs w:val="16"/>
                <w:lang w:eastAsia="zh-CN"/>
              </w:rPr>
            </w:pPr>
            <w:r w:rsidRPr="001C0E1B">
              <w:rPr>
                <w:szCs w:val="16"/>
                <w:lang w:eastAsia="zh-CN"/>
              </w:rPr>
              <w:t>CCR.2.1 TDD</w:t>
            </w:r>
          </w:p>
        </w:tc>
        <w:tc>
          <w:tcPr>
            <w:tcW w:w="2835" w:type="dxa"/>
            <w:gridSpan w:val="5"/>
            <w:tcBorders>
              <w:top w:val="nil"/>
              <w:left w:val="single" w:sz="4" w:space="0" w:color="auto"/>
              <w:right w:val="single" w:sz="4" w:space="0" w:color="auto"/>
            </w:tcBorders>
            <w:shd w:val="clear" w:color="auto" w:fill="auto"/>
          </w:tcPr>
          <w:p w14:paraId="40A5470E" w14:textId="77777777" w:rsidR="00CC4F7F" w:rsidRPr="001C0E1B" w:rsidRDefault="00CC4F7F" w:rsidP="005F30A6">
            <w:pPr>
              <w:pStyle w:val="TAC"/>
              <w:rPr>
                <w:szCs w:val="16"/>
                <w:lang w:eastAsia="zh-CN"/>
              </w:rPr>
            </w:pPr>
          </w:p>
        </w:tc>
      </w:tr>
      <w:tr w:rsidR="00CC4F7F" w:rsidRPr="001C0E1B" w14:paraId="468064DA" w14:textId="77777777" w:rsidTr="005F30A6">
        <w:trPr>
          <w:cantSplit/>
          <w:jc w:val="center"/>
        </w:trPr>
        <w:tc>
          <w:tcPr>
            <w:tcW w:w="3539" w:type="dxa"/>
            <w:tcBorders>
              <w:left w:val="single" w:sz="4" w:space="0" w:color="auto"/>
              <w:bottom w:val="single" w:sz="4" w:space="0" w:color="auto"/>
              <w:right w:val="single" w:sz="4" w:space="0" w:color="auto"/>
            </w:tcBorders>
          </w:tcPr>
          <w:p w14:paraId="67C29E61" w14:textId="77777777" w:rsidR="00CC4F7F" w:rsidRPr="001C0E1B" w:rsidRDefault="00CC4F7F" w:rsidP="005F30A6">
            <w:pPr>
              <w:pStyle w:val="TAL"/>
              <w:rPr>
                <w:vertAlign w:val="superscript"/>
              </w:rPr>
            </w:pPr>
            <w:r w:rsidRPr="001C0E1B">
              <w:rPr>
                <w:bCs/>
              </w:rPr>
              <w:t>OCNG Patterns</w:t>
            </w:r>
            <w:r w:rsidRPr="001C0E1B">
              <w:rPr>
                <w:bCs/>
                <w:vertAlign w:val="superscript"/>
              </w:rPr>
              <w:t>Note1</w:t>
            </w:r>
          </w:p>
        </w:tc>
        <w:tc>
          <w:tcPr>
            <w:tcW w:w="1134" w:type="dxa"/>
            <w:tcBorders>
              <w:left w:val="single" w:sz="4" w:space="0" w:color="auto"/>
              <w:bottom w:val="single" w:sz="4" w:space="0" w:color="auto"/>
              <w:right w:val="single" w:sz="4" w:space="0" w:color="auto"/>
            </w:tcBorders>
          </w:tcPr>
          <w:p w14:paraId="3042E2A1" w14:textId="77777777" w:rsidR="00CC4F7F" w:rsidRPr="001C0E1B" w:rsidRDefault="00CC4F7F" w:rsidP="005F30A6">
            <w:pPr>
              <w:pStyle w:val="TAC"/>
            </w:pPr>
          </w:p>
        </w:tc>
        <w:tc>
          <w:tcPr>
            <w:tcW w:w="851" w:type="dxa"/>
            <w:tcBorders>
              <w:left w:val="single" w:sz="4" w:space="0" w:color="auto"/>
              <w:bottom w:val="single" w:sz="4" w:space="0" w:color="auto"/>
              <w:right w:val="single" w:sz="4" w:space="0" w:color="auto"/>
            </w:tcBorders>
          </w:tcPr>
          <w:p w14:paraId="10FD09D7" w14:textId="77777777" w:rsidR="00CC4F7F" w:rsidRPr="001C0E1B" w:rsidRDefault="00CC4F7F" w:rsidP="005F30A6">
            <w:pPr>
              <w:pStyle w:val="TAC"/>
              <w:rPr>
                <w:szCs w:val="16"/>
                <w:lang w:eastAsia="zh-CN"/>
              </w:rPr>
            </w:pPr>
            <w:r w:rsidRPr="001C0E1B">
              <w:rPr>
                <w:szCs w:val="16"/>
                <w:lang w:eastAsia="zh-CN"/>
              </w:rPr>
              <w:t>1,2,3</w:t>
            </w:r>
          </w:p>
        </w:tc>
        <w:tc>
          <w:tcPr>
            <w:tcW w:w="1417" w:type="dxa"/>
            <w:tcBorders>
              <w:top w:val="single" w:sz="4" w:space="0" w:color="auto"/>
              <w:left w:val="single" w:sz="4" w:space="0" w:color="auto"/>
              <w:bottom w:val="single" w:sz="4" w:space="0" w:color="auto"/>
              <w:right w:val="single" w:sz="4" w:space="0" w:color="auto"/>
            </w:tcBorders>
          </w:tcPr>
          <w:p w14:paraId="566F3E4B" w14:textId="77777777" w:rsidR="00CC4F7F" w:rsidRPr="001C0E1B" w:rsidRDefault="00CC4F7F" w:rsidP="005F30A6">
            <w:pPr>
              <w:pStyle w:val="TAC"/>
              <w:rPr>
                <w:szCs w:val="16"/>
                <w:lang w:eastAsia="zh-CN"/>
              </w:rPr>
            </w:pPr>
            <w:r w:rsidRPr="001C0E1B">
              <w:rPr>
                <w:szCs w:val="16"/>
                <w:lang w:eastAsia="zh-CN"/>
              </w:rPr>
              <w:t>OP.1</w:t>
            </w:r>
          </w:p>
        </w:tc>
        <w:tc>
          <w:tcPr>
            <w:tcW w:w="2835" w:type="dxa"/>
            <w:gridSpan w:val="5"/>
            <w:tcBorders>
              <w:top w:val="single" w:sz="4" w:space="0" w:color="auto"/>
              <w:left w:val="single" w:sz="4" w:space="0" w:color="auto"/>
              <w:bottom w:val="single" w:sz="4" w:space="0" w:color="auto"/>
              <w:right w:val="single" w:sz="4" w:space="0" w:color="auto"/>
            </w:tcBorders>
          </w:tcPr>
          <w:p w14:paraId="04B59E23" w14:textId="77777777" w:rsidR="00CC4F7F" w:rsidRPr="001C0E1B" w:rsidRDefault="00CC4F7F" w:rsidP="005F30A6">
            <w:pPr>
              <w:pStyle w:val="TAC"/>
              <w:rPr>
                <w:szCs w:val="16"/>
                <w:lang w:eastAsia="zh-CN"/>
              </w:rPr>
            </w:pPr>
            <w:r w:rsidRPr="001C0E1B">
              <w:rPr>
                <w:szCs w:val="16"/>
                <w:lang w:eastAsia="zh-CN"/>
              </w:rPr>
              <w:t>OP.</w:t>
            </w:r>
            <w:del w:id="3297" w:author="R4-2111860" w:date="2021-08-21T13:52:00Z">
              <w:r w:rsidRPr="001C0E1B" w:rsidDel="0045335E">
                <w:rPr>
                  <w:szCs w:val="16"/>
                  <w:lang w:eastAsia="zh-CN"/>
                </w:rPr>
                <w:delText>1</w:delText>
              </w:r>
            </w:del>
            <w:ins w:id="3298" w:author="R4-2111860" w:date="2021-08-21T13:52:00Z">
              <w:r>
                <w:rPr>
                  <w:szCs w:val="16"/>
                  <w:lang w:eastAsia="zh-CN"/>
                </w:rPr>
                <w:t>3</w:t>
              </w:r>
            </w:ins>
          </w:p>
        </w:tc>
      </w:tr>
      <w:tr w:rsidR="00CC4F7F" w:rsidRPr="001C0E1B" w14:paraId="6271B906" w14:textId="77777777" w:rsidTr="005F30A6">
        <w:trPr>
          <w:cantSplit/>
          <w:trHeight w:val="137"/>
          <w:jc w:val="center"/>
        </w:trPr>
        <w:tc>
          <w:tcPr>
            <w:tcW w:w="3539" w:type="dxa"/>
            <w:tcBorders>
              <w:left w:val="single" w:sz="4" w:space="0" w:color="auto"/>
              <w:bottom w:val="nil"/>
              <w:right w:val="single" w:sz="4" w:space="0" w:color="auto"/>
            </w:tcBorders>
            <w:shd w:val="clear" w:color="auto" w:fill="auto"/>
          </w:tcPr>
          <w:p w14:paraId="46A9EB9E" w14:textId="77777777" w:rsidR="00CC4F7F" w:rsidRPr="001C0E1B" w:rsidRDefault="00CC4F7F" w:rsidP="005F30A6">
            <w:pPr>
              <w:pStyle w:val="TAL"/>
              <w:rPr>
                <w:bCs/>
                <w:lang w:eastAsia="zh-CN"/>
              </w:rPr>
            </w:pPr>
            <w:r w:rsidRPr="001C0E1B">
              <w:rPr>
                <w:bCs/>
                <w:lang w:eastAsia="zh-CN"/>
              </w:rPr>
              <w:t>SSB configuration</w:t>
            </w:r>
          </w:p>
        </w:tc>
        <w:tc>
          <w:tcPr>
            <w:tcW w:w="1134" w:type="dxa"/>
            <w:tcBorders>
              <w:left w:val="single" w:sz="4" w:space="0" w:color="auto"/>
              <w:bottom w:val="nil"/>
              <w:right w:val="single" w:sz="4" w:space="0" w:color="auto"/>
            </w:tcBorders>
            <w:shd w:val="clear" w:color="auto" w:fill="auto"/>
          </w:tcPr>
          <w:p w14:paraId="7FC0DFDD" w14:textId="77777777" w:rsidR="00CC4F7F" w:rsidRPr="001C0E1B" w:rsidRDefault="00CC4F7F" w:rsidP="005F30A6">
            <w:pPr>
              <w:pStyle w:val="TAC"/>
              <w:rPr>
                <w:lang w:eastAsia="zh-CN"/>
              </w:rPr>
            </w:pPr>
          </w:p>
        </w:tc>
        <w:tc>
          <w:tcPr>
            <w:tcW w:w="851" w:type="dxa"/>
            <w:tcBorders>
              <w:left w:val="single" w:sz="4" w:space="0" w:color="auto"/>
              <w:right w:val="single" w:sz="4" w:space="0" w:color="auto"/>
            </w:tcBorders>
          </w:tcPr>
          <w:p w14:paraId="25592ED4" w14:textId="77777777" w:rsidR="00CC4F7F" w:rsidRPr="001C0E1B" w:rsidRDefault="00CC4F7F" w:rsidP="005F30A6">
            <w:pPr>
              <w:pStyle w:val="TAC"/>
              <w:rPr>
                <w:szCs w:val="16"/>
                <w:lang w:eastAsia="zh-CN"/>
              </w:rPr>
            </w:pPr>
            <w:r w:rsidRPr="001C0E1B">
              <w:rPr>
                <w:szCs w:val="16"/>
                <w:lang w:eastAsia="zh-CN"/>
              </w:rPr>
              <w:t>1,2</w:t>
            </w:r>
          </w:p>
        </w:tc>
        <w:tc>
          <w:tcPr>
            <w:tcW w:w="1417" w:type="dxa"/>
            <w:tcBorders>
              <w:top w:val="single" w:sz="4" w:space="0" w:color="auto"/>
              <w:left w:val="single" w:sz="4" w:space="0" w:color="auto"/>
              <w:right w:val="single" w:sz="4" w:space="0" w:color="auto"/>
            </w:tcBorders>
          </w:tcPr>
          <w:p w14:paraId="69663322" w14:textId="77777777" w:rsidR="00CC4F7F" w:rsidRPr="001C0E1B" w:rsidRDefault="00CC4F7F" w:rsidP="005F30A6">
            <w:pPr>
              <w:pStyle w:val="TAC"/>
              <w:rPr>
                <w:szCs w:val="16"/>
                <w:lang w:eastAsia="zh-CN"/>
              </w:rPr>
            </w:pPr>
            <w:r w:rsidRPr="001C0E1B">
              <w:rPr>
                <w:szCs w:val="16"/>
                <w:lang w:eastAsia="zh-CN"/>
              </w:rPr>
              <w:t>SSB.1 FR1</w:t>
            </w:r>
          </w:p>
        </w:tc>
        <w:tc>
          <w:tcPr>
            <w:tcW w:w="2835" w:type="dxa"/>
            <w:gridSpan w:val="5"/>
            <w:vMerge w:val="restart"/>
            <w:tcBorders>
              <w:top w:val="single" w:sz="4" w:space="0" w:color="auto"/>
              <w:left w:val="single" w:sz="4" w:space="0" w:color="auto"/>
              <w:right w:val="single" w:sz="4" w:space="0" w:color="auto"/>
            </w:tcBorders>
          </w:tcPr>
          <w:p w14:paraId="10C4A16E" w14:textId="77777777" w:rsidR="00CC4F7F" w:rsidRPr="001C0E1B" w:rsidRDefault="00CC4F7F" w:rsidP="005F30A6">
            <w:pPr>
              <w:pStyle w:val="TAC"/>
              <w:rPr>
                <w:szCs w:val="16"/>
                <w:lang w:eastAsia="zh-CN"/>
              </w:rPr>
            </w:pPr>
            <w:r w:rsidRPr="001C0E1B">
              <w:rPr>
                <w:szCs w:val="16"/>
                <w:lang w:eastAsia="zh-CN"/>
              </w:rPr>
              <w:t>SSB.2 FR2</w:t>
            </w:r>
          </w:p>
        </w:tc>
      </w:tr>
      <w:tr w:rsidR="00CC4F7F" w:rsidRPr="001C0E1B" w14:paraId="40D5F922" w14:textId="77777777" w:rsidTr="005F30A6">
        <w:trPr>
          <w:cantSplit/>
          <w:trHeight w:val="143"/>
          <w:jc w:val="center"/>
        </w:trPr>
        <w:tc>
          <w:tcPr>
            <w:tcW w:w="3539" w:type="dxa"/>
            <w:tcBorders>
              <w:top w:val="nil"/>
              <w:left w:val="single" w:sz="4" w:space="0" w:color="auto"/>
              <w:right w:val="single" w:sz="4" w:space="0" w:color="auto"/>
            </w:tcBorders>
            <w:shd w:val="clear" w:color="auto" w:fill="auto"/>
          </w:tcPr>
          <w:p w14:paraId="3FD400A2" w14:textId="77777777" w:rsidR="00CC4F7F" w:rsidRPr="001C0E1B" w:rsidRDefault="00CC4F7F" w:rsidP="005F30A6">
            <w:pPr>
              <w:pStyle w:val="TAL"/>
              <w:rPr>
                <w:bCs/>
                <w:lang w:eastAsia="zh-CN"/>
              </w:rPr>
            </w:pPr>
          </w:p>
        </w:tc>
        <w:tc>
          <w:tcPr>
            <w:tcW w:w="1134" w:type="dxa"/>
            <w:tcBorders>
              <w:top w:val="nil"/>
              <w:left w:val="single" w:sz="4" w:space="0" w:color="auto"/>
              <w:right w:val="single" w:sz="4" w:space="0" w:color="auto"/>
            </w:tcBorders>
            <w:shd w:val="clear" w:color="auto" w:fill="auto"/>
          </w:tcPr>
          <w:p w14:paraId="43291E71" w14:textId="77777777" w:rsidR="00CC4F7F" w:rsidRPr="001C0E1B" w:rsidRDefault="00CC4F7F" w:rsidP="005F30A6">
            <w:pPr>
              <w:pStyle w:val="TAC"/>
              <w:rPr>
                <w:lang w:eastAsia="zh-CN"/>
              </w:rPr>
            </w:pPr>
          </w:p>
        </w:tc>
        <w:tc>
          <w:tcPr>
            <w:tcW w:w="851" w:type="dxa"/>
            <w:tcBorders>
              <w:left w:val="single" w:sz="4" w:space="0" w:color="auto"/>
              <w:right w:val="single" w:sz="4" w:space="0" w:color="auto"/>
            </w:tcBorders>
          </w:tcPr>
          <w:p w14:paraId="1B81BBDB" w14:textId="77777777" w:rsidR="00CC4F7F" w:rsidRPr="001C0E1B" w:rsidRDefault="00CC4F7F" w:rsidP="005F30A6">
            <w:pPr>
              <w:pStyle w:val="TAC"/>
              <w:rPr>
                <w:szCs w:val="16"/>
                <w:lang w:eastAsia="zh-CN"/>
              </w:rPr>
            </w:pPr>
            <w:r w:rsidRPr="001C0E1B">
              <w:rPr>
                <w:szCs w:val="16"/>
                <w:lang w:eastAsia="zh-CN"/>
              </w:rPr>
              <w:t>3</w:t>
            </w:r>
          </w:p>
        </w:tc>
        <w:tc>
          <w:tcPr>
            <w:tcW w:w="1417" w:type="dxa"/>
            <w:tcBorders>
              <w:top w:val="single" w:sz="4" w:space="0" w:color="auto"/>
              <w:left w:val="single" w:sz="4" w:space="0" w:color="auto"/>
              <w:right w:val="single" w:sz="4" w:space="0" w:color="auto"/>
            </w:tcBorders>
          </w:tcPr>
          <w:p w14:paraId="5B107C20" w14:textId="77777777" w:rsidR="00CC4F7F" w:rsidRPr="001C0E1B" w:rsidRDefault="00CC4F7F" w:rsidP="005F30A6">
            <w:pPr>
              <w:pStyle w:val="TAC"/>
              <w:rPr>
                <w:szCs w:val="16"/>
                <w:lang w:eastAsia="zh-CN"/>
              </w:rPr>
            </w:pPr>
            <w:r w:rsidRPr="001C0E1B">
              <w:rPr>
                <w:szCs w:val="16"/>
                <w:lang w:eastAsia="zh-CN"/>
              </w:rPr>
              <w:t>SSB.2 FR1</w:t>
            </w:r>
          </w:p>
        </w:tc>
        <w:tc>
          <w:tcPr>
            <w:tcW w:w="2835" w:type="dxa"/>
            <w:gridSpan w:val="5"/>
            <w:vMerge/>
            <w:tcBorders>
              <w:left w:val="single" w:sz="4" w:space="0" w:color="auto"/>
              <w:right w:val="single" w:sz="4" w:space="0" w:color="auto"/>
            </w:tcBorders>
          </w:tcPr>
          <w:p w14:paraId="2276C0FA" w14:textId="77777777" w:rsidR="00CC4F7F" w:rsidRPr="001C0E1B" w:rsidRDefault="00CC4F7F" w:rsidP="005F30A6">
            <w:pPr>
              <w:pStyle w:val="TAC"/>
              <w:rPr>
                <w:szCs w:val="16"/>
                <w:lang w:eastAsia="zh-CN"/>
              </w:rPr>
            </w:pPr>
          </w:p>
        </w:tc>
      </w:tr>
      <w:tr w:rsidR="00CC4F7F" w:rsidRPr="001C0E1B" w14:paraId="4DEF5832" w14:textId="77777777" w:rsidTr="005F30A6">
        <w:trPr>
          <w:cantSplit/>
          <w:jc w:val="center"/>
        </w:trPr>
        <w:tc>
          <w:tcPr>
            <w:tcW w:w="3539" w:type="dxa"/>
            <w:tcBorders>
              <w:left w:val="single" w:sz="4" w:space="0" w:color="auto"/>
              <w:right w:val="single" w:sz="4" w:space="0" w:color="auto"/>
            </w:tcBorders>
          </w:tcPr>
          <w:p w14:paraId="6BC35DAC" w14:textId="77777777" w:rsidR="00CC4F7F" w:rsidRPr="001C0E1B" w:rsidRDefault="00CC4F7F" w:rsidP="005F30A6">
            <w:pPr>
              <w:pStyle w:val="TAL"/>
            </w:pPr>
            <w:r w:rsidRPr="001C0E1B">
              <w:rPr>
                <w:bCs/>
                <w:lang w:eastAsia="zh-CN"/>
              </w:rPr>
              <w:t>SMTC configuration</w:t>
            </w:r>
          </w:p>
        </w:tc>
        <w:tc>
          <w:tcPr>
            <w:tcW w:w="1134" w:type="dxa"/>
            <w:tcBorders>
              <w:left w:val="single" w:sz="4" w:space="0" w:color="auto"/>
              <w:right w:val="single" w:sz="4" w:space="0" w:color="auto"/>
            </w:tcBorders>
          </w:tcPr>
          <w:p w14:paraId="40ED84E6" w14:textId="77777777" w:rsidR="00CC4F7F" w:rsidRPr="001C0E1B" w:rsidRDefault="00CC4F7F" w:rsidP="005F30A6">
            <w:pPr>
              <w:pStyle w:val="TAC"/>
              <w:rPr>
                <w:lang w:eastAsia="zh-CN"/>
              </w:rPr>
            </w:pPr>
          </w:p>
        </w:tc>
        <w:tc>
          <w:tcPr>
            <w:tcW w:w="851" w:type="dxa"/>
            <w:tcBorders>
              <w:left w:val="single" w:sz="4" w:space="0" w:color="auto"/>
              <w:right w:val="single" w:sz="4" w:space="0" w:color="auto"/>
            </w:tcBorders>
          </w:tcPr>
          <w:p w14:paraId="7310374E" w14:textId="77777777" w:rsidR="00CC4F7F" w:rsidRPr="001C0E1B" w:rsidRDefault="00CC4F7F" w:rsidP="005F30A6">
            <w:pPr>
              <w:pStyle w:val="TAC"/>
              <w:rPr>
                <w:szCs w:val="16"/>
                <w:lang w:eastAsia="zh-CN"/>
              </w:rPr>
            </w:pPr>
            <w:r w:rsidRPr="001C0E1B">
              <w:rPr>
                <w:szCs w:val="16"/>
                <w:lang w:eastAsia="zh-CN"/>
              </w:rPr>
              <w:t>1,2,3</w:t>
            </w:r>
          </w:p>
        </w:tc>
        <w:tc>
          <w:tcPr>
            <w:tcW w:w="1417" w:type="dxa"/>
            <w:tcBorders>
              <w:top w:val="single" w:sz="4" w:space="0" w:color="auto"/>
              <w:left w:val="single" w:sz="4" w:space="0" w:color="auto"/>
              <w:bottom w:val="single" w:sz="4" w:space="0" w:color="auto"/>
              <w:right w:val="single" w:sz="4" w:space="0" w:color="auto"/>
            </w:tcBorders>
          </w:tcPr>
          <w:p w14:paraId="50269DAD" w14:textId="77777777" w:rsidR="00CC4F7F" w:rsidRPr="001C0E1B" w:rsidRDefault="00CC4F7F" w:rsidP="005F30A6">
            <w:pPr>
              <w:pStyle w:val="TAC"/>
              <w:rPr>
                <w:szCs w:val="16"/>
                <w:lang w:eastAsia="zh-CN"/>
              </w:rPr>
            </w:pPr>
            <w:r w:rsidRPr="001C0E1B">
              <w:rPr>
                <w:szCs w:val="16"/>
                <w:lang w:eastAsia="zh-CN"/>
              </w:rPr>
              <w:t>SMTC.2</w:t>
            </w:r>
          </w:p>
        </w:tc>
        <w:tc>
          <w:tcPr>
            <w:tcW w:w="2835" w:type="dxa"/>
            <w:gridSpan w:val="5"/>
            <w:tcBorders>
              <w:top w:val="single" w:sz="4" w:space="0" w:color="auto"/>
              <w:left w:val="single" w:sz="4" w:space="0" w:color="auto"/>
              <w:bottom w:val="single" w:sz="4" w:space="0" w:color="auto"/>
              <w:right w:val="single" w:sz="4" w:space="0" w:color="auto"/>
            </w:tcBorders>
          </w:tcPr>
          <w:p w14:paraId="747BD6E0" w14:textId="77777777" w:rsidR="00CC4F7F" w:rsidRPr="001C0E1B" w:rsidRDefault="00CC4F7F" w:rsidP="005F30A6">
            <w:pPr>
              <w:pStyle w:val="TAC"/>
              <w:rPr>
                <w:szCs w:val="16"/>
                <w:lang w:eastAsia="zh-CN"/>
              </w:rPr>
            </w:pPr>
            <w:r w:rsidRPr="001C0E1B">
              <w:rPr>
                <w:szCs w:val="16"/>
                <w:lang w:eastAsia="zh-CN"/>
              </w:rPr>
              <w:t>SMTC.1</w:t>
            </w:r>
          </w:p>
        </w:tc>
      </w:tr>
      <w:tr w:rsidR="00CC4F7F" w:rsidRPr="001C0E1B" w14:paraId="642EC1D4" w14:textId="77777777" w:rsidTr="005F30A6">
        <w:tblPrEx>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299" w:author="R4-2111860" w:date="2021-08-21T13:52:00Z">
            <w:tblPrEx>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3300" w:author="R4-2111860" w:date="2021-08-21T13:52:00Z">
            <w:trPr>
              <w:cantSplit/>
              <w:jc w:val="center"/>
            </w:trPr>
          </w:trPrChange>
        </w:trPr>
        <w:tc>
          <w:tcPr>
            <w:tcW w:w="3539" w:type="dxa"/>
            <w:tcBorders>
              <w:top w:val="single" w:sz="4" w:space="0" w:color="auto"/>
              <w:left w:val="single" w:sz="4" w:space="0" w:color="auto"/>
              <w:bottom w:val="single" w:sz="4" w:space="0" w:color="auto"/>
              <w:right w:val="single" w:sz="4" w:space="0" w:color="auto"/>
            </w:tcBorders>
            <w:tcPrChange w:id="3301" w:author="R4-2111860" w:date="2021-08-21T13:52:00Z">
              <w:tcPr>
                <w:tcW w:w="3539" w:type="dxa"/>
                <w:tcBorders>
                  <w:top w:val="single" w:sz="4" w:space="0" w:color="auto"/>
                  <w:left w:val="single" w:sz="4" w:space="0" w:color="auto"/>
                  <w:bottom w:val="single" w:sz="4" w:space="0" w:color="auto"/>
                  <w:right w:val="single" w:sz="4" w:space="0" w:color="auto"/>
                </w:tcBorders>
              </w:tcPr>
            </w:tcPrChange>
          </w:tcPr>
          <w:p w14:paraId="721743B6" w14:textId="77777777" w:rsidR="00CC4F7F" w:rsidRPr="001C0E1B" w:rsidRDefault="00CC4F7F" w:rsidP="005F30A6">
            <w:pPr>
              <w:pStyle w:val="TAL"/>
            </w:pPr>
            <w:del w:id="3302" w:author="R4-2111860" w:date="2021-08-21T13:52:00Z">
              <w:r w:rsidRPr="001C0E1B" w:rsidDel="0045335E">
                <w:rPr>
                  <w:bCs/>
                </w:rPr>
                <w:delText>Correlation Matrix and Antenna config</w:delText>
              </w:r>
            </w:del>
          </w:p>
        </w:tc>
        <w:tc>
          <w:tcPr>
            <w:tcW w:w="1134" w:type="dxa"/>
            <w:tcBorders>
              <w:top w:val="single" w:sz="4" w:space="0" w:color="auto"/>
              <w:left w:val="single" w:sz="4" w:space="0" w:color="auto"/>
              <w:bottom w:val="single" w:sz="4" w:space="0" w:color="auto"/>
              <w:right w:val="single" w:sz="4" w:space="0" w:color="auto"/>
            </w:tcBorders>
            <w:tcPrChange w:id="3303" w:author="R4-2111860" w:date="2021-08-21T13:52:00Z">
              <w:tcPr>
                <w:tcW w:w="1134" w:type="dxa"/>
                <w:tcBorders>
                  <w:top w:val="single" w:sz="4" w:space="0" w:color="auto"/>
                  <w:left w:val="single" w:sz="4" w:space="0" w:color="auto"/>
                  <w:bottom w:val="single" w:sz="4" w:space="0" w:color="auto"/>
                  <w:right w:val="single" w:sz="4" w:space="0" w:color="auto"/>
                </w:tcBorders>
              </w:tcPr>
            </w:tcPrChange>
          </w:tcPr>
          <w:p w14:paraId="018D9D40" w14:textId="77777777" w:rsidR="00CC4F7F" w:rsidRPr="001C0E1B" w:rsidRDefault="00CC4F7F" w:rsidP="005F30A6">
            <w:pPr>
              <w:pStyle w:val="TAC"/>
            </w:pPr>
          </w:p>
        </w:tc>
        <w:tc>
          <w:tcPr>
            <w:tcW w:w="851" w:type="dxa"/>
            <w:tcBorders>
              <w:top w:val="single" w:sz="4" w:space="0" w:color="auto"/>
              <w:left w:val="single" w:sz="4" w:space="0" w:color="auto"/>
              <w:bottom w:val="single" w:sz="4" w:space="0" w:color="auto"/>
              <w:right w:val="single" w:sz="4" w:space="0" w:color="auto"/>
            </w:tcBorders>
            <w:tcPrChange w:id="3304" w:author="R4-2111860" w:date="2021-08-21T13:52:00Z">
              <w:tcPr>
                <w:tcW w:w="851" w:type="dxa"/>
                <w:tcBorders>
                  <w:top w:val="single" w:sz="4" w:space="0" w:color="auto"/>
                  <w:left w:val="single" w:sz="4" w:space="0" w:color="auto"/>
                  <w:bottom w:val="single" w:sz="4" w:space="0" w:color="auto"/>
                  <w:right w:val="single" w:sz="4" w:space="0" w:color="auto"/>
                </w:tcBorders>
              </w:tcPr>
            </w:tcPrChange>
          </w:tcPr>
          <w:p w14:paraId="30D644BE" w14:textId="77777777" w:rsidR="00CC4F7F" w:rsidRPr="001C0E1B" w:rsidRDefault="00CC4F7F" w:rsidP="005F30A6">
            <w:pPr>
              <w:pStyle w:val="TAC"/>
            </w:pPr>
            <w:del w:id="3305" w:author="R4-2111860" w:date="2021-08-21T13:52:00Z">
              <w:r w:rsidRPr="001C0E1B" w:rsidDel="0045335E">
                <w:delText>1,2,3</w:delText>
              </w:r>
            </w:del>
          </w:p>
        </w:tc>
        <w:tc>
          <w:tcPr>
            <w:tcW w:w="1417" w:type="dxa"/>
            <w:tcBorders>
              <w:top w:val="single" w:sz="4" w:space="0" w:color="auto"/>
              <w:left w:val="single" w:sz="4" w:space="0" w:color="auto"/>
              <w:bottom w:val="single" w:sz="4" w:space="0" w:color="auto"/>
              <w:right w:val="single" w:sz="4" w:space="0" w:color="auto"/>
            </w:tcBorders>
            <w:tcPrChange w:id="3306" w:author="R4-2111860" w:date="2021-08-21T13:52:00Z">
              <w:tcPr>
                <w:tcW w:w="1417" w:type="dxa"/>
                <w:tcBorders>
                  <w:top w:val="single" w:sz="4" w:space="0" w:color="auto"/>
                  <w:left w:val="single" w:sz="4" w:space="0" w:color="auto"/>
                  <w:bottom w:val="single" w:sz="4" w:space="0" w:color="auto"/>
                  <w:right w:val="single" w:sz="4" w:space="0" w:color="auto"/>
                </w:tcBorders>
              </w:tcPr>
            </w:tcPrChange>
          </w:tcPr>
          <w:p w14:paraId="2717F21C" w14:textId="77777777" w:rsidR="00CC4F7F" w:rsidRPr="001C0E1B" w:rsidRDefault="00CC4F7F" w:rsidP="005F30A6">
            <w:pPr>
              <w:pStyle w:val="TAC"/>
            </w:pPr>
            <w:del w:id="3307" w:author="R4-2111860" w:date="2021-08-21T13:52:00Z">
              <w:r w:rsidRPr="001C0E1B" w:rsidDel="0045335E">
                <w:delText>1x2 Low</w:delText>
              </w:r>
            </w:del>
          </w:p>
        </w:tc>
        <w:tc>
          <w:tcPr>
            <w:tcW w:w="2835" w:type="dxa"/>
            <w:gridSpan w:val="5"/>
            <w:tcBorders>
              <w:top w:val="single" w:sz="4" w:space="0" w:color="auto"/>
              <w:left w:val="single" w:sz="4" w:space="0" w:color="auto"/>
              <w:bottom w:val="single" w:sz="4" w:space="0" w:color="auto"/>
              <w:right w:val="single" w:sz="4" w:space="0" w:color="auto"/>
            </w:tcBorders>
            <w:tcPrChange w:id="3308" w:author="R4-2111860" w:date="2021-08-21T13:52:00Z">
              <w:tcPr>
                <w:tcW w:w="2835" w:type="dxa"/>
                <w:gridSpan w:val="5"/>
                <w:tcBorders>
                  <w:top w:val="single" w:sz="4" w:space="0" w:color="auto"/>
                  <w:left w:val="single" w:sz="4" w:space="0" w:color="auto"/>
                  <w:bottom w:val="single" w:sz="4" w:space="0" w:color="auto"/>
                  <w:right w:val="single" w:sz="4" w:space="0" w:color="auto"/>
                </w:tcBorders>
              </w:tcPr>
            </w:tcPrChange>
          </w:tcPr>
          <w:p w14:paraId="5CAFED48" w14:textId="77777777" w:rsidR="00CC4F7F" w:rsidRPr="001C0E1B" w:rsidRDefault="00CC4F7F" w:rsidP="005F30A6">
            <w:pPr>
              <w:pStyle w:val="TAC"/>
            </w:pPr>
            <w:del w:id="3309" w:author="R4-2111860" w:date="2021-08-21T13:52:00Z">
              <w:r w:rsidRPr="001C0E1B" w:rsidDel="0045335E">
                <w:delText>1x2 Low</w:delText>
              </w:r>
            </w:del>
          </w:p>
        </w:tc>
      </w:tr>
      <w:tr w:rsidR="00CC4F7F" w:rsidRPr="001C0E1B" w14:paraId="344145DC" w14:textId="77777777" w:rsidTr="005F30A6">
        <w:trPr>
          <w:cantSplit/>
          <w:jc w:val="center"/>
          <w:ins w:id="3310" w:author="R4-2111860" w:date="2021-08-21T13:52:00Z"/>
        </w:trPr>
        <w:tc>
          <w:tcPr>
            <w:tcW w:w="3539" w:type="dxa"/>
            <w:vMerge w:val="restart"/>
            <w:tcBorders>
              <w:top w:val="single" w:sz="4" w:space="0" w:color="auto"/>
              <w:left w:val="single" w:sz="4" w:space="0" w:color="auto"/>
              <w:right w:val="single" w:sz="4" w:space="0" w:color="auto"/>
            </w:tcBorders>
          </w:tcPr>
          <w:p w14:paraId="70CEBBED" w14:textId="77777777" w:rsidR="00CC4F7F" w:rsidRPr="001C0E1B" w:rsidDel="0045335E" w:rsidRDefault="00CC4F7F" w:rsidP="005F30A6">
            <w:pPr>
              <w:pStyle w:val="TAL"/>
              <w:rPr>
                <w:ins w:id="3311" w:author="R4-2111860" w:date="2021-08-21T13:52:00Z"/>
                <w:bCs/>
              </w:rPr>
            </w:pPr>
            <w:ins w:id="3312" w:author="R4-2111860" w:date="2021-08-21T13:52:00Z">
              <w:r w:rsidRPr="00D51187">
                <w:rPr>
                  <w:rFonts w:cs="Arial"/>
                  <w:bCs/>
                  <w:szCs w:val="18"/>
                  <w:lang w:val="da-DK"/>
                </w:rPr>
                <w:t>PDSCH/PDCCH subcarrier spacing</w:t>
              </w:r>
            </w:ins>
          </w:p>
        </w:tc>
        <w:tc>
          <w:tcPr>
            <w:tcW w:w="1134" w:type="dxa"/>
            <w:vMerge w:val="restart"/>
            <w:tcBorders>
              <w:top w:val="single" w:sz="4" w:space="0" w:color="auto"/>
              <w:left w:val="single" w:sz="4" w:space="0" w:color="auto"/>
              <w:right w:val="single" w:sz="4" w:space="0" w:color="auto"/>
            </w:tcBorders>
            <w:vAlign w:val="center"/>
          </w:tcPr>
          <w:p w14:paraId="460C721A" w14:textId="77777777" w:rsidR="00CC4F7F" w:rsidRPr="001C0E1B" w:rsidRDefault="00CC4F7F" w:rsidP="005F30A6">
            <w:pPr>
              <w:pStyle w:val="TAC"/>
              <w:rPr>
                <w:ins w:id="3313" w:author="R4-2111860" w:date="2021-08-21T13:52:00Z"/>
              </w:rPr>
            </w:pPr>
            <w:ins w:id="3314" w:author="R4-2111860" w:date="2021-08-21T13:52:00Z">
              <w:r w:rsidRPr="001E6E97">
                <w:rPr>
                  <w:rFonts w:cs="Arial"/>
                  <w:szCs w:val="18"/>
                  <w:lang w:val="en-US"/>
                </w:rPr>
                <w:t>kHz</w:t>
              </w:r>
            </w:ins>
          </w:p>
        </w:tc>
        <w:tc>
          <w:tcPr>
            <w:tcW w:w="851" w:type="dxa"/>
            <w:tcBorders>
              <w:top w:val="single" w:sz="4" w:space="0" w:color="auto"/>
              <w:left w:val="single" w:sz="4" w:space="0" w:color="auto"/>
              <w:bottom w:val="single" w:sz="4" w:space="0" w:color="auto"/>
              <w:right w:val="single" w:sz="4" w:space="0" w:color="auto"/>
            </w:tcBorders>
          </w:tcPr>
          <w:p w14:paraId="668224C9" w14:textId="77777777" w:rsidR="00CC4F7F" w:rsidRPr="001C0E1B" w:rsidDel="0045335E" w:rsidRDefault="00CC4F7F" w:rsidP="005F30A6">
            <w:pPr>
              <w:pStyle w:val="TAC"/>
              <w:rPr>
                <w:ins w:id="3315" w:author="R4-2111860" w:date="2021-08-21T13:52:00Z"/>
              </w:rPr>
            </w:pPr>
            <w:ins w:id="3316" w:author="R4-2111860" w:date="2021-08-21T13:52:00Z">
              <w:r w:rsidRPr="001E6E97">
                <w:rPr>
                  <w:rFonts w:cs="Arial"/>
                  <w:lang w:val="en-US"/>
                </w:rPr>
                <w:t>1,2</w:t>
              </w:r>
            </w:ins>
          </w:p>
        </w:tc>
        <w:tc>
          <w:tcPr>
            <w:tcW w:w="1417" w:type="dxa"/>
            <w:tcBorders>
              <w:top w:val="single" w:sz="4" w:space="0" w:color="auto"/>
              <w:left w:val="single" w:sz="4" w:space="0" w:color="auto"/>
              <w:bottom w:val="single" w:sz="4" w:space="0" w:color="auto"/>
              <w:right w:val="single" w:sz="4" w:space="0" w:color="auto"/>
            </w:tcBorders>
          </w:tcPr>
          <w:p w14:paraId="29CA2EF4" w14:textId="77777777" w:rsidR="00CC4F7F" w:rsidRPr="001C0E1B" w:rsidDel="0045335E" w:rsidRDefault="00CC4F7F" w:rsidP="005F30A6">
            <w:pPr>
              <w:pStyle w:val="TAC"/>
              <w:rPr>
                <w:ins w:id="3317" w:author="R4-2111860" w:date="2021-08-21T13:52:00Z"/>
              </w:rPr>
            </w:pPr>
            <w:ins w:id="3318" w:author="R4-2111860" w:date="2021-08-21T13:52:00Z">
              <w:r w:rsidRPr="001E6E97">
                <w:rPr>
                  <w:rFonts w:cs="Arial"/>
                  <w:lang w:val="en-US"/>
                </w:rPr>
                <w:t>15</w:t>
              </w:r>
            </w:ins>
          </w:p>
        </w:tc>
        <w:tc>
          <w:tcPr>
            <w:tcW w:w="2835" w:type="dxa"/>
            <w:gridSpan w:val="5"/>
            <w:vMerge w:val="restart"/>
            <w:tcBorders>
              <w:top w:val="single" w:sz="4" w:space="0" w:color="auto"/>
              <w:left w:val="single" w:sz="4" w:space="0" w:color="auto"/>
              <w:right w:val="single" w:sz="4" w:space="0" w:color="auto"/>
            </w:tcBorders>
            <w:vAlign w:val="center"/>
          </w:tcPr>
          <w:p w14:paraId="4C780AC0" w14:textId="77777777" w:rsidR="00CC4F7F" w:rsidRPr="001C0E1B" w:rsidDel="0045335E" w:rsidRDefault="00CC4F7F" w:rsidP="005F30A6">
            <w:pPr>
              <w:pStyle w:val="TAC"/>
              <w:rPr>
                <w:ins w:id="3319" w:author="R4-2111860" w:date="2021-08-21T13:52:00Z"/>
              </w:rPr>
            </w:pPr>
            <w:ins w:id="3320" w:author="R4-2111860" w:date="2021-08-21T13:52:00Z">
              <w:r>
                <w:rPr>
                  <w:rFonts w:cs="v4.2.0"/>
                  <w:lang w:eastAsia="zh-CN"/>
                </w:rPr>
                <w:t>120</w:t>
              </w:r>
            </w:ins>
          </w:p>
        </w:tc>
      </w:tr>
      <w:tr w:rsidR="00CC4F7F" w:rsidRPr="001C0E1B" w14:paraId="08D552B1" w14:textId="77777777" w:rsidTr="005F30A6">
        <w:trPr>
          <w:cantSplit/>
          <w:jc w:val="center"/>
          <w:ins w:id="3321" w:author="R4-2111860" w:date="2021-08-21T13:52:00Z"/>
        </w:trPr>
        <w:tc>
          <w:tcPr>
            <w:tcW w:w="3539" w:type="dxa"/>
            <w:vMerge/>
            <w:tcBorders>
              <w:left w:val="single" w:sz="4" w:space="0" w:color="auto"/>
              <w:bottom w:val="single" w:sz="4" w:space="0" w:color="auto"/>
              <w:right w:val="single" w:sz="4" w:space="0" w:color="auto"/>
            </w:tcBorders>
          </w:tcPr>
          <w:p w14:paraId="4721E828" w14:textId="77777777" w:rsidR="00CC4F7F" w:rsidRPr="001C0E1B" w:rsidDel="0045335E" w:rsidRDefault="00CC4F7F" w:rsidP="005F30A6">
            <w:pPr>
              <w:pStyle w:val="TAL"/>
              <w:rPr>
                <w:ins w:id="3322" w:author="R4-2111860" w:date="2021-08-21T13:52:00Z"/>
                <w:bCs/>
              </w:rPr>
            </w:pPr>
          </w:p>
        </w:tc>
        <w:tc>
          <w:tcPr>
            <w:tcW w:w="1134" w:type="dxa"/>
            <w:vMerge/>
            <w:tcBorders>
              <w:left w:val="single" w:sz="4" w:space="0" w:color="auto"/>
              <w:bottom w:val="single" w:sz="4" w:space="0" w:color="auto"/>
              <w:right w:val="single" w:sz="4" w:space="0" w:color="auto"/>
            </w:tcBorders>
          </w:tcPr>
          <w:p w14:paraId="7AD41B32" w14:textId="77777777" w:rsidR="00CC4F7F" w:rsidRPr="001C0E1B" w:rsidRDefault="00CC4F7F" w:rsidP="005F30A6">
            <w:pPr>
              <w:pStyle w:val="TAC"/>
              <w:rPr>
                <w:ins w:id="3323" w:author="R4-2111860" w:date="2021-08-21T13:52:00Z"/>
              </w:rPr>
            </w:pPr>
          </w:p>
        </w:tc>
        <w:tc>
          <w:tcPr>
            <w:tcW w:w="851" w:type="dxa"/>
            <w:tcBorders>
              <w:top w:val="single" w:sz="4" w:space="0" w:color="auto"/>
              <w:left w:val="single" w:sz="4" w:space="0" w:color="auto"/>
              <w:bottom w:val="single" w:sz="4" w:space="0" w:color="auto"/>
              <w:right w:val="single" w:sz="4" w:space="0" w:color="auto"/>
            </w:tcBorders>
          </w:tcPr>
          <w:p w14:paraId="3624571C" w14:textId="77777777" w:rsidR="00CC4F7F" w:rsidRPr="001C0E1B" w:rsidDel="0045335E" w:rsidRDefault="00CC4F7F" w:rsidP="005F30A6">
            <w:pPr>
              <w:pStyle w:val="TAC"/>
              <w:rPr>
                <w:ins w:id="3324" w:author="R4-2111860" w:date="2021-08-21T13:52:00Z"/>
                <w:lang w:eastAsia="ja-JP"/>
              </w:rPr>
            </w:pPr>
            <w:ins w:id="3325" w:author="R4-2111860" w:date="2021-08-21T13:53:00Z">
              <w:r>
                <w:rPr>
                  <w:rFonts w:hint="eastAsia"/>
                  <w:lang w:eastAsia="ja-JP"/>
                </w:rPr>
                <w:t>3</w:t>
              </w:r>
            </w:ins>
          </w:p>
        </w:tc>
        <w:tc>
          <w:tcPr>
            <w:tcW w:w="1417" w:type="dxa"/>
            <w:tcBorders>
              <w:top w:val="single" w:sz="4" w:space="0" w:color="auto"/>
              <w:left w:val="single" w:sz="4" w:space="0" w:color="auto"/>
              <w:bottom w:val="single" w:sz="4" w:space="0" w:color="auto"/>
              <w:right w:val="single" w:sz="4" w:space="0" w:color="auto"/>
            </w:tcBorders>
          </w:tcPr>
          <w:p w14:paraId="2B2E9016" w14:textId="77777777" w:rsidR="00CC4F7F" w:rsidRPr="001C0E1B" w:rsidDel="0045335E" w:rsidRDefault="00CC4F7F" w:rsidP="005F30A6">
            <w:pPr>
              <w:pStyle w:val="TAC"/>
              <w:rPr>
                <w:ins w:id="3326" w:author="R4-2111860" w:date="2021-08-21T13:52:00Z"/>
                <w:lang w:eastAsia="ja-JP"/>
              </w:rPr>
            </w:pPr>
            <w:ins w:id="3327" w:author="R4-2111860" w:date="2021-08-21T13:53:00Z">
              <w:r>
                <w:rPr>
                  <w:rFonts w:hint="eastAsia"/>
                  <w:lang w:eastAsia="ja-JP"/>
                </w:rPr>
                <w:t>3</w:t>
              </w:r>
              <w:r>
                <w:rPr>
                  <w:lang w:eastAsia="ja-JP"/>
                </w:rPr>
                <w:t>0</w:t>
              </w:r>
            </w:ins>
          </w:p>
        </w:tc>
        <w:tc>
          <w:tcPr>
            <w:tcW w:w="2835" w:type="dxa"/>
            <w:gridSpan w:val="5"/>
            <w:vMerge/>
            <w:tcBorders>
              <w:left w:val="single" w:sz="4" w:space="0" w:color="auto"/>
              <w:bottom w:val="single" w:sz="4" w:space="0" w:color="auto"/>
              <w:right w:val="single" w:sz="4" w:space="0" w:color="auto"/>
            </w:tcBorders>
          </w:tcPr>
          <w:p w14:paraId="345A5756" w14:textId="77777777" w:rsidR="00CC4F7F" w:rsidRPr="001C0E1B" w:rsidDel="0045335E" w:rsidRDefault="00CC4F7F" w:rsidP="005F30A6">
            <w:pPr>
              <w:pStyle w:val="TAC"/>
              <w:rPr>
                <w:ins w:id="3328" w:author="R4-2111860" w:date="2021-08-21T13:52:00Z"/>
              </w:rPr>
            </w:pPr>
          </w:p>
        </w:tc>
      </w:tr>
      <w:tr w:rsidR="00CC4F7F" w:rsidRPr="001C0E1B" w14:paraId="4498F761"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7AD1F89C" w14:textId="77777777" w:rsidR="00CC4F7F" w:rsidRPr="001C0E1B" w:rsidRDefault="00CC4F7F" w:rsidP="005F30A6">
            <w:pPr>
              <w:pStyle w:val="TAL"/>
            </w:pPr>
            <w:r w:rsidRPr="001C0E1B">
              <w:rPr>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643B6E3C" w14:textId="77777777" w:rsidR="00CC4F7F" w:rsidRPr="001C0E1B" w:rsidRDefault="00CC4F7F" w:rsidP="005F30A6">
            <w:pPr>
              <w:pStyle w:val="TAC"/>
            </w:pPr>
            <w:r w:rsidRPr="001C0E1B">
              <w:t>dB</w:t>
            </w:r>
          </w:p>
        </w:tc>
        <w:tc>
          <w:tcPr>
            <w:tcW w:w="851" w:type="dxa"/>
            <w:tcBorders>
              <w:top w:val="single" w:sz="4" w:space="0" w:color="auto"/>
              <w:left w:val="single" w:sz="4" w:space="0" w:color="auto"/>
              <w:bottom w:val="nil"/>
              <w:right w:val="single" w:sz="4" w:space="0" w:color="auto"/>
            </w:tcBorders>
            <w:shd w:val="clear" w:color="auto" w:fill="auto"/>
          </w:tcPr>
          <w:p w14:paraId="5700CD7C" w14:textId="77777777" w:rsidR="00CC4F7F" w:rsidRPr="001C0E1B" w:rsidRDefault="00CC4F7F" w:rsidP="005F30A6">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bottom w:val="nil"/>
              <w:right w:val="single" w:sz="4" w:space="0" w:color="auto"/>
            </w:tcBorders>
            <w:shd w:val="clear" w:color="auto" w:fill="auto"/>
          </w:tcPr>
          <w:p w14:paraId="54D7F825" w14:textId="77777777" w:rsidR="00CC4F7F" w:rsidRPr="001C0E1B" w:rsidRDefault="00CC4F7F" w:rsidP="005F30A6">
            <w:pPr>
              <w:pStyle w:val="TAC"/>
              <w:rPr>
                <w:rFonts w:cs="v4.2.0"/>
                <w:lang w:eastAsia="zh-CN"/>
              </w:rPr>
            </w:pPr>
            <w:r w:rsidRPr="001C0E1B">
              <w:rPr>
                <w:rFonts w:cs="v4.2.0"/>
                <w:lang w:eastAsia="zh-CN"/>
              </w:rPr>
              <w:t>0</w:t>
            </w:r>
          </w:p>
        </w:tc>
        <w:tc>
          <w:tcPr>
            <w:tcW w:w="2835" w:type="dxa"/>
            <w:gridSpan w:val="5"/>
            <w:tcBorders>
              <w:top w:val="single" w:sz="4" w:space="0" w:color="auto"/>
              <w:left w:val="single" w:sz="4" w:space="0" w:color="auto"/>
              <w:bottom w:val="nil"/>
              <w:right w:val="single" w:sz="4" w:space="0" w:color="auto"/>
            </w:tcBorders>
            <w:shd w:val="clear" w:color="auto" w:fill="auto"/>
          </w:tcPr>
          <w:p w14:paraId="7C578512" w14:textId="77777777" w:rsidR="00CC4F7F" w:rsidRPr="001C0E1B" w:rsidRDefault="00CC4F7F" w:rsidP="005F30A6">
            <w:pPr>
              <w:pStyle w:val="TAC"/>
              <w:rPr>
                <w:rFonts w:cs="v4.2.0"/>
                <w:lang w:eastAsia="zh-CN"/>
              </w:rPr>
            </w:pPr>
            <w:r w:rsidRPr="001C0E1B">
              <w:rPr>
                <w:rFonts w:cs="v4.2.0"/>
                <w:lang w:eastAsia="zh-CN"/>
              </w:rPr>
              <w:t>0</w:t>
            </w:r>
          </w:p>
        </w:tc>
      </w:tr>
      <w:tr w:rsidR="00CC4F7F" w:rsidRPr="001C0E1B" w14:paraId="47F17221"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3B57172F" w14:textId="77777777" w:rsidR="00CC4F7F" w:rsidRPr="001C0E1B" w:rsidRDefault="00CC4F7F" w:rsidP="005F30A6">
            <w:pPr>
              <w:pStyle w:val="TAL"/>
            </w:pPr>
            <w:r w:rsidRPr="001C0E1B">
              <w:rPr>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172142D7" w14:textId="77777777" w:rsidR="00CC4F7F" w:rsidRPr="001C0E1B" w:rsidRDefault="00CC4F7F" w:rsidP="005F30A6">
            <w:pPr>
              <w:pStyle w:val="TAC"/>
            </w:pPr>
          </w:p>
        </w:tc>
        <w:tc>
          <w:tcPr>
            <w:tcW w:w="851" w:type="dxa"/>
            <w:tcBorders>
              <w:top w:val="nil"/>
              <w:left w:val="single" w:sz="4" w:space="0" w:color="auto"/>
              <w:bottom w:val="nil"/>
              <w:right w:val="single" w:sz="4" w:space="0" w:color="auto"/>
            </w:tcBorders>
            <w:shd w:val="clear" w:color="auto" w:fill="auto"/>
          </w:tcPr>
          <w:p w14:paraId="720DE0A2" w14:textId="77777777" w:rsidR="00CC4F7F" w:rsidRPr="001C0E1B" w:rsidRDefault="00CC4F7F" w:rsidP="005F30A6">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196F9F57" w14:textId="77777777" w:rsidR="00CC4F7F" w:rsidRPr="001C0E1B" w:rsidRDefault="00CC4F7F" w:rsidP="005F30A6">
            <w:pPr>
              <w:pStyle w:val="TAC"/>
              <w:rPr>
                <w:rFonts w:cs="v4.2.0"/>
                <w:lang w:eastAsia="zh-CN"/>
              </w:rPr>
            </w:pPr>
          </w:p>
        </w:tc>
        <w:tc>
          <w:tcPr>
            <w:tcW w:w="2835" w:type="dxa"/>
            <w:gridSpan w:val="5"/>
            <w:tcBorders>
              <w:top w:val="nil"/>
              <w:left w:val="single" w:sz="4" w:space="0" w:color="auto"/>
              <w:bottom w:val="nil"/>
              <w:right w:val="single" w:sz="4" w:space="0" w:color="auto"/>
            </w:tcBorders>
            <w:shd w:val="clear" w:color="auto" w:fill="auto"/>
          </w:tcPr>
          <w:p w14:paraId="6A408313" w14:textId="77777777" w:rsidR="00CC4F7F" w:rsidRPr="001C0E1B" w:rsidRDefault="00CC4F7F" w:rsidP="005F30A6">
            <w:pPr>
              <w:pStyle w:val="TAC"/>
              <w:rPr>
                <w:rFonts w:cs="v4.2.0"/>
                <w:lang w:eastAsia="zh-CN"/>
              </w:rPr>
            </w:pPr>
          </w:p>
        </w:tc>
      </w:tr>
      <w:tr w:rsidR="00CC4F7F" w:rsidRPr="001C0E1B" w14:paraId="1AB42F0E"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14B429FE" w14:textId="77777777" w:rsidR="00CC4F7F" w:rsidRPr="001C0E1B" w:rsidRDefault="00CC4F7F" w:rsidP="005F30A6">
            <w:pPr>
              <w:pStyle w:val="TAL"/>
            </w:pPr>
            <w:r w:rsidRPr="001C0E1B">
              <w:rPr>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5EBBAC1F" w14:textId="77777777" w:rsidR="00CC4F7F" w:rsidRPr="001C0E1B" w:rsidRDefault="00CC4F7F" w:rsidP="005F30A6">
            <w:pPr>
              <w:pStyle w:val="TAC"/>
            </w:pPr>
          </w:p>
        </w:tc>
        <w:tc>
          <w:tcPr>
            <w:tcW w:w="851" w:type="dxa"/>
            <w:tcBorders>
              <w:top w:val="nil"/>
              <w:left w:val="single" w:sz="4" w:space="0" w:color="auto"/>
              <w:bottom w:val="nil"/>
              <w:right w:val="single" w:sz="4" w:space="0" w:color="auto"/>
            </w:tcBorders>
            <w:shd w:val="clear" w:color="auto" w:fill="auto"/>
          </w:tcPr>
          <w:p w14:paraId="60C6F99A" w14:textId="77777777" w:rsidR="00CC4F7F" w:rsidRPr="001C0E1B" w:rsidRDefault="00CC4F7F" w:rsidP="005F30A6">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4C6268B4" w14:textId="77777777" w:rsidR="00CC4F7F" w:rsidRPr="001C0E1B" w:rsidRDefault="00CC4F7F" w:rsidP="005F30A6">
            <w:pPr>
              <w:pStyle w:val="TAC"/>
              <w:rPr>
                <w:rFonts w:cs="v4.2.0"/>
                <w:lang w:eastAsia="zh-CN"/>
              </w:rPr>
            </w:pPr>
          </w:p>
        </w:tc>
        <w:tc>
          <w:tcPr>
            <w:tcW w:w="2835" w:type="dxa"/>
            <w:gridSpan w:val="5"/>
            <w:tcBorders>
              <w:top w:val="nil"/>
              <w:left w:val="single" w:sz="4" w:space="0" w:color="auto"/>
              <w:bottom w:val="nil"/>
              <w:right w:val="single" w:sz="4" w:space="0" w:color="auto"/>
            </w:tcBorders>
            <w:shd w:val="clear" w:color="auto" w:fill="auto"/>
          </w:tcPr>
          <w:p w14:paraId="7657A079" w14:textId="77777777" w:rsidR="00CC4F7F" w:rsidRPr="001C0E1B" w:rsidRDefault="00CC4F7F" w:rsidP="005F30A6">
            <w:pPr>
              <w:pStyle w:val="TAC"/>
              <w:rPr>
                <w:rFonts w:cs="v4.2.0"/>
                <w:lang w:eastAsia="zh-CN"/>
              </w:rPr>
            </w:pPr>
          </w:p>
        </w:tc>
      </w:tr>
      <w:tr w:rsidR="00CC4F7F" w:rsidRPr="001C0E1B" w14:paraId="2ED066DD"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0D7DF18C" w14:textId="77777777" w:rsidR="00CC4F7F" w:rsidRPr="001C0E1B" w:rsidRDefault="00CC4F7F" w:rsidP="005F30A6">
            <w:pPr>
              <w:pStyle w:val="TAL"/>
            </w:pPr>
            <w:r w:rsidRPr="001C0E1B">
              <w:rPr>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33A849F2" w14:textId="77777777" w:rsidR="00CC4F7F" w:rsidRPr="001C0E1B" w:rsidRDefault="00CC4F7F" w:rsidP="005F30A6">
            <w:pPr>
              <w:pStyle w:val="TAC"/>
            </w:pPr>
          </w:p>
        </w:tc>
        <w:tc>
          <w:tcPr>
            <w:tcW w:w="851" w:type="dxa"/>
            <w:tcBorders>
              <w:top w:val="nil"/>
              <w:left w:val="single" w:sz="4" w:space="0" w:color="auto"/>
              <w:bottom w:val="nil"/>
              <w:right w:val="single" w:sz="4" w:space="0" w:color="auto"/>
            </w:tcBorders>
            <w:shd w:val="clear" w:color="auto" w:fill="auto"/>
          </w:tcPr>
          <w:p w14:paraId="5A29AAB2" w14:textId="77777777" w:rsidR="00CC4F7F" w:rsidRPr="001C0E1B" w:rsidRDefault="00CC4F7F" w:rsidP="005F30A6">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0B864A15" w14:textId="77777777" w:rsidR="00CC4F7F" w:rsidRPr="001C0E1B" w:rsidRDefault="00CC4F7F" w:rsidP="005F30A6">
            <w:pPr>
              <w:pStyle w:val="TAC"/>
              <w:rPr>
                <w:rFonts w:cs="v4.2.0"/>
                <w:lang w:eastAsia="zh-CN"/>
              </w:rPr>
            </w:pPr>
          </w:p>
        </w:tc>
        <w:tc>
          <w:tcPr>
            <w:tcW w:w="2835" w:type="dxa"/>
            <w:gridSpan w:val="5"/>
            <w:tcBorders>
              <w:top w:val="nil"/>
              <w:left w:val="single" w:sz="4" w:space="0" w:color="auto"/>
              <w:bottom w:val="nil"/>
              <w:right w:val="single" w:sz="4" w:space="0" w:color="auto"/>
            </w:tcBorders>
            <w:shd w:val="clear" w:color="auto" w:fill="auto"/>
          </w:tcPr>
          <w:p w14:paraId="39D4ABD2" w14:textId="77777777" w:rsidR="00CC4F7F" w:rsidRPr="001C0E1B" w:rsidRDefault="00CC4F7F" w:rsidP="005F30A6">
            <w:pPr>
              <w:pStyle w:val="TAC"/>
              <w:rPr>
                <w:rFonts w:cs="v4.2.0"/>
                <w:lang w:eastAsia="zh-CN"/>
              </w:rPr>
            </w:pPr>
          </w:p>
        </w:tc>
      </w:tr>
      <w:tr w:rsidR="00CC4F7F" w:rsidRPr="001C0E1B" w14:paraId="4E230F62"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0C070262" w14:textId="77777777" w:rsidR="00CC4F7F" w:rsidRPr="001C0E1B" w:rsidRDefault="00CC4F7F" w:rsidP="005F30A6">
            <w:pPr>
              <w:pStyle w:val="TAL"/>
            </w:pPr>
            <w:r w:rsidRPr="001C0E1B">
              <w:rPr>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03F311C4" w14:textId="77777777" w:rsidR="00CC4F7F" w:rsidRPr="001C0E1B" w:rsidRDefault="00CC4F7F" w:rsidP="005F30A6">
            <w:pPr>
              <w:pStyle w:val="TAC"/>
            </w:pPr>
          </w:p>
        </w:tc>
        <w:tc>
          <w:tcPr>
            <w:tcW w:w="851" w:type="dxa"/>
            <w:tcBorders>
              <w:top w:val="nil"/>
              <w:left w:val="single" w:sz="4" w:space="0" w:color="auto"/>
              <w:bottom w:val="nil"/>
              <w:right w:val="single" w:sz="4" w:space="0" w:color="auto"/>
            </w:tcBorders>
            <w:shd w:val="clear" w:color="auto" w:fill="auto"/>
          </w:tcPr>
          <w:p w14:paraId="1EFD4D78" w14:textId="77777777" w:rsidR="00CC4F7F" w:rsidRPr="001C0E1B" w:rsidRDefault="00CC4F7F" w:rsidP="005F30A6">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7691B015" w14:textId="77777777" w:rsidR="00CC4F7F" w:rsidRPr="001C0E1B" w:rsidRDefault="00CC4F7F" w:rsidP="005F30A6">
            <w:pPr>
              <w:pStyle w:val="TAC"/>
              <w:rPr>
                <w:rFonts w:cs="v4.2.0"/>
                <w:lang w:eastAsia="zh-CN"/>
              </w:rPr>
            </w:pPr>
          </w:p>
        </w:tc>
        <w:tc>
          <w:tcPr>
            <w:tcW w:w="2835" w:type="dxa"/>
            <w:gridSpan w:val="5"/>
            <w:tcBorders>
              <w:top w:val="nil"/>
              <w:left w:val="single" w:sz="4" w:space="0" w:color="auto"/>
              <w:bottom w:val="nil"/>
              <w:right w:val="single" w:sz="4" w:space="0" w:color="auto"/>
            </w:tcBorders>
            <w:shd w:val="clear" w:color="auto" w:fill="auto"/>
          </w:tcPr>
          <w:p w14:paraId="4E1D1E5F" w14:textId="77777777" w:rsidR="00CC4F7F" w:rsidRPr="001C0E1B" w:rsidRDefault="00CC4F7F" w:rsidP="005F30A6">
            <w:pPr>
              <w:pStyle w:val="TAC"/>
              <w:rPr>
                <w:rFonts w:cs="v4.2.0"/>
                <w:lang w:eastAsia="zh-CN"/>
              </w:rPr>
            </w:pPr>
          </w:p>
        </w:tc>
      </w:tr>
      <w:tr w:rsidR="00CC4F7F" w:rsidRPr="001C0E1B" w14:paraId="082C480D"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3211F985" w14:textId="77777777" w:rsidR="00CC4F7F" w:rsidRPr="001C0E1B" w:rsidRDefault="00CC4F7F" w:rsidP="005F30A6">
            <w:pPr>
              <w:pStyle w:val="TAL"/>
            </w:pPr>
            <w:r w:rsidRPr="001C0E1B">
              <w:rPr>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769E31C3" w14:textId="77777777" w:rsidR="00CC4F7F" w:rsidRPr="001C0E1B" w:rsidRDefault="00CC4F7F" w:rsidP="005F30A6">
            <w:pPr>
              <w:pStyle w:val="TAC"/>
            </w:pPr>
          </w:p>
        </w:tc>
        <w:tc>
          <w:tcPr>
            <w:tcW w:w="851" w:type="dxa"/>
            <w:tcBorders>
              <w:top w:val="nil"/>
              <w:left w:val="single" w:sz="4" w:space="0" w:color="auto"/>
              <w:bottom w:val="nil"/>
              <w:right w:val="single" w:sz="4" w:space="0" w:color="auto"/>
            </w:tcBorders>
            <w:shd w:val="clear" w:color="auto" w:fill="auto"/>
          </w:tcPr>
          <w:p w14:paraId="2DE80CDD" w14:textId="77777777" w:rsidR="00CC4F7F" w:rsidRPr="001C0E1B" w:rsidRDefault="00CC4F7F" w:rsidP="005F30A6">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3A423A0D" w14:textId="77777777" w:rsidR="00CC4F7F" w:rsidRPr="001C0E1B" w:rsidRDefault="00CC4F7F" w:rsidP="005F30A6">
            <w:pPr>
              <w:pStyle w:val="TAC"/>
              <w:rPr>
                <w:rFonts w:cs="v4.2.0"/>
                <w:lang w:eastAsia="zh-CN"/>
              </w:rPr>
            </w:pPr>
          </w:p>
        </w:tc>
        <w:tc>
          <w:tcPr>
            <w:tcW w:w="2835" w:type="dxa"/>
            <w:gridSpan w:val="5"/>
            <w:tcBorders>
              <w:top w:val="nil"/>
              <w:left w:val="single" w:sz="4" w:space="0" w:color="auto"/>
              <w:bottom w:val="nil"/>
              <w:right w:val="single" w:sz="4" w:space="0" w:color="auto"/>
            </w:tcBorders>
            <w:shd w:val="clear" w:color="auto" w:fill="auto"/>
          </w:tcPr>
          <w:p w14:paraId="19B9CE4E" w14:textId="77777777" w:rsidR="00CC4F7F" w:rsidRPr="001C0E1B" w:rsidRDefault="00CC4F7F" w:rsidP="005F30A6">
            <w:pPr>
              <w:pStyle w:val="TAC"/>
              <w:rPr>
                <w:rFonts w:cs="v4.2.0"/>
                <w:lang w:eastAsia="zh-CN"/>
              </w:rPr>
            </w:pPr>
          </w:p>
        </w:tc>
      </w:tr>
      <w:tr w:rsidR="00CC4F7F" w:rsidRPr="001C0E1B" w14:paraId="66211EAF"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25D4D9AA" w14:textId="77777777" w:rsidR="00CC4F7F" w:rsidRPr="001C0E1B" w:rsidRDefault="00CC4F7F" w:rsidP="005F30A6">
            <w:pPr>
              <w:pStyle w:val="TAL"/>
            </w:pPr>
            <w:r w:rsidRPr="001C0E1B">
              <w:rPr>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71AF1869" w14:textId="77777777" w:rsidR="00CC4F7F" w:rsidRPr="001C0E1B" w:rsidRDefault="00CC4F7F" w:rsidP="005F30A6">
            <w:pPr>
              <w:pStyle w:val="TAC"/>
            </w:pPr>
          </w:p>
        </w:tc>
        <w:tc>
          <w:tcPr>
            <w:tcW w:w="851" w:type="dxa"/>
            <w:tcBorders>
              <w:top w:val="nil"/>
              <w:left w:val="single" w:sz="4" w:space="0" w:color="auto"/>
              <w:bottom w:val="nil"/>
              <w:right w:val="single" w:sz="4" w:space="0" w:color="auto"/>
            </w:tcBorders>
            <w:shd w:val="clear" w:color="auto" w:fill="auto"/>
          </w:tcPr>
          <w:p w14:paraId="65486330" w14:textId="77777777" w:rsidR="00CC4F7F" w:rsidRPr="001C0E1B" w:rsidRDefault="00CC4F7F" w:rsidP="005F30A6">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251209C5" w14:textId="77777777" w:rsidR="00CC4F7F" w:rsidRPr="001C0E1B" w:rsidRDefault="00CC4F7F" w:rsidP="005F30A6">
            <w:pPr>
              <w:pStyle w:val="TAC"/>
              <w:rPr>
                <w:rFonts w:cs="v4.2.0"/>
                <w:lang w:eastAsia="zh-CN"/>
              </w:rPr>
            </w:pPr>
          </w:p>
        </w:tc>
        <w:tc>
          <w:tcPr>
            <w:tcW w:w="2835" w:type="dxa"/>
            <w:gridSpan w:val="5"/>
            <w:tcBorders>
              <w:top w:val="nil"/>
              <w:left w:val="single" w:sz="4" w:space="0" w:color="auto"/>
              <w:bottom w:val="nil"/>
              <w:right w:val="single" w:sz="4" w:space="0" w:color="auto"/>
            </w:tcBorders>
            <w:shd w:val="clear" w:color="auto" w:fill="auto"/>
          </w:tcPr>
          <w:p w14:paraId="400DA288" w14:textId="77777777" w:rsidR="00CC4F7F" w:rsidRPr="001C0E1B" w:rsidRDefault="00CC4F7F" w:rsidP="005F30A6">
            <w:pPr>
              <w:pStyle w:val="TAC"/>
              <w:rPr>
                <w:rFonts w:cs="v4.2.0"/>
                <w:lang w:eastAsia="zh-CN"/>
              </w:rPr>
            </w:pPr>
          </w:p>
        </w:tc>
      </w:tr>
      <w:tr w:rsidR="00CC4F7F" w:rsidRPr="001C0E1B" w14:paraId="5842DEDC"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1FA31344" w14:textId="77777777" w:rsidR="00CC4F7F" w:rsidRPr="001C0E1B" w:rsidRDefault="00CC4F7F" w:rsidP="005F30A6">
            <w:pPr>
              <w:pStyle w:val="TAL"/>
              <w:rPr>
                <w:vertAlign w:val="superscript"/>
              </w:rPr>
            </w:pPr>
            <w:r w:rsidRPr="001C0E1B">
              <w:rPr>
                <w:lang w:eastAsia="ja-JP"/>
              </w:rPr>
              <w:t>EPRE ratio of OCNG DMRS to SSS</w:t>
            </w:r>
          </w:p>
        </w:tc>
        <w:tc>
          <w:tcPr>
            <w:tcW w:w="1134" w:type="dxa"/>
            <w:tcBorders>
              <w:top w:val="nil"/>
              <w:left w:val="single" w:sz="4" w:space="0" w:color="auto"/>
              <w:bottom w:val="nil"/>
              <w:right w:val="single" w:sz="4" w:space="0" w:color="auto"/>
            </w:tcBorders>
            <w:shd w:val="clear" w:color="auto" w:fill="auto"/>
          </w:tcPr>
          <w:p w14:paraId="4E26DC90" w14:textId="77777777" w:rsidR="00CC4F7F" w:rsidRPr="001C0E1B" w:rsidRDefault="00CC4F7F" w:rsidP="005F30A6">
            <w:pPr>
              <w:pStyle w:val="TAC"/>
            </w:pPr>
          </w:p>
        </w:tc>
        <w:tc>
          <w:tcPr>
            <w:tcW w:w="851" w:type="dxa"/>
            <w:tcBorders>
              <w:top w:val="nil"/>
              <w:left w:val="single" w:sz="4" w:space="0" w:color="auto"/>
              <w:bottom w:val="nil"/>
              <w:right w:val="single" w:sz="4" w:space="0" w:color="auto"/>
            </w:tcBorders>
            <w:shd w:val="clear" w:color="auto" w:fill="auto"/>
          </w:tcPr>
          <w:p w14:paraId="43E85761" w14:textId="77777777" w:rsidR="00CC4F7F" w:rsidRPr="001C0E1B" w:rsidRDefault="00CC4F7F" w:rsidP="005F30A6">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436D00A0" w14:textId="77777777" w:rsidR="00CC4F7F" w:rsidRPr="001C0E1B" w:rsidRDefault="00CC4F7F" w:rsidP="005F30A6">
            <w:pPr>
              <w:pStyle w:val="TAC"/>
              <w:rPr>
                <w:rFonts w:cs="v4.2.0"/>
                <w:lang w:eastAsia="zh-CN"/>
              </w:rPr>
            </w:pPr>
          </w:p>
        </w:tc>
        <w:tc>
          <w:tcPr>
            <w:tcW w:w="2835" w:type="dxa"/>
            <w:gridSpan w:val="5"/>
            <w:tcBorders>
              <w:top w:val="nil"/>
              <w:left w:val="single" w:sz="4" w:space="0" w:color="auto"/>
              <w:bottom w:val="nil"/>
              <w:right w:val="single" w:sz="4" w:space="0" w:color="auto"/>
            </w:tcBorders>
            <w:shd w:val="clear" w:color="auto" w:fill="auto"/>
          </w:tcPr>
          <w:p w14:paraId="47BDD28A" w14:textId="77777777" w:rsidR="00CC4F7F" w:rsidRPr="001C0E1B" w:rsidRDefault="00CC4F7F" w:rsidP="005F30A6">
            <w:pPr>
              <w:pStyle w:val="TAC"/>
              <w:rPr>
                <w:rFonts w:cs="v4.2.0"/>
                <w:lang w:eastAsia="zh-CN"/>
              </w:rPr>
            </w:pPr>
          </w:p>
        </w:tc>
      </w:tr>
      <w:tr w:rsidR="00CC4F7F" w:rsidRPr="001C0E1B" w14:paraId="4941F421"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hideMark/>
          </w:tcPr>
          <w:p w14:paraId="186C78E3" w14:textId="77777777" w:rsidR="00CC4F7F" w:rsidRPr="001C0E1B" w:rsidRDefault="00CC4F7F" w:rsidP="005F30A6">
            <w:pPr>
              <w:pStyle w:val="TAL"/>
              <w:rPr>
                <w:vertAlign w:val="superscript"/>
              </w:rPr>
            </w:pPr>
            <w:r w:rsidRPr="001C0E1B">
              <w:rPr>
                <w:lang w:eastAsia="ja-JP"/>
              </w:rPr>
              <w:t>EPRE ratio of OCNG to OCNG DMRS</w:t>
            </w:r>
          </w:p>
        </w:tc>
        <w:tc>
          <w:tcPr>
            <w:tcW w:w="1134" w:type="dxa"/>
            <w:tcBorders>
              <w:top w:val="nil"/>
              <w:left w:val="single" w:sz="4" w:space="0" w:color="auto"/>
              <w:bottom w:val="single" w:sz="4" w:space="0" w:color="auto"/>
              <w:right w:val="single" w:sz="4" w:space="0" w:color="auto"/>
            </w:tcBorders>
            <w:shd w:val="clear" w:color="auto" w:fill="auto"/>
          </w:tcPr>
          <w:p w14:paraId="14666393" w14:textId="77777777" w:rsidR="00CC4F7F" w:rsidRPr="001C0E1B" w:rsidRDefault="00CC4F7F" w:rsidP="005F30A6">
            <w:pPr>
              <w:pStyle w:val="TAC"/>
            </w:pPr>
          </w:p>
        </w:tc>
        <w:tc>
          <w:tcPr>
            <w:tcW w:w="851" w:type="dxa"/>
            <w:tcBorders>
              <w:top w:val="nil"/>
              <w:left w:val="single" w:sz="4" w:space="0" w:color="auto"/>
              <w:bottom w:val="single" w:sz="4" w:space="0" w:color="auto"/>
              <w:right w:val="single" w:sz="4" w:space="0" w:color="auto"/>
            </w:tcBorders>
            <w:shd w:val="clear" w:color="auto" w:fill="auto"/>
          </w:tcPr>
          <w:p w14:paraId="3706C057" w14:textId="77777777" w:rsidR="00CC4F7F" w:rsidRPr="001C0E1B" w:rsidRDefault="00CC4F7F" w:rsidP="005F30A6">
            <w:pPr>
              <w:pStyle w:val="TAC"/>
              <w:rPr>
                <w:szCs w:val="16"/>
                <w:lang w:eastAsia="ja-JP"/>
              </w:rPr>
            </w:pPr>
          </w:p>
        </w:tc>
        <w:tc>
          <w:tcPr>
            <w:tcW w:w="1417" w:type="dxa"/>
            <w:tcBorders>
              <w:top w:val="nil"/>
              <w:left w:val="single" w:sz="4" w:space="0" w:color="auto"/>
              <w:bottom w:val="single" w:sz="4" w:space="0" w:color="auto"/>
              <w:right w:val="single" w:sz="4" w:space="0" w:color="auto"/>
            </w:tcBorders>
            <w:shd w:val="clear" w:color="auto" w:fill="auto"/>
          </w:tcPr>
          <w:p w14:paraId="190D9D74" w14:textId="77777777" w:rsidR="00CC4F7F" w:rsidRPr="001C0E1B" w:rsidRDefault="00CC4F7F" w:rsidP="005F30A6">
            <w:pPr>
              <w:pStyle w:val="TAC"/>
              <w:rPr>
                <w:szCs w:val="16"/>
                <w:lang w:eastAsia="ja-JP"/>
              </w:rPr>
            </w:pPr>
          </w:p>
        </w:tc>
        <w:tc>
          <w:tcPr>
            <w:tcW w:w="2835" w:type="dxa"/>
            <w:gridSpan w:val="5"/>
            <w:tcBorders>
              <w:top w:val="nil"/>
              <w:left w:val="single" w:sz="4" w:space="0" w:color="auto"/>
              <w:bottom w:val="single" w:sz="4" w:space="0" w:color="auto"/>
              <w:right w:val="single" w:sz="4" w:space="0" w:color="auto"/>
            </w:tcBorders>
            <w:shd w:val="clear" w:color="auto" w:fill="auto"/>
          </w:tcPr>
          <w:p w14:paraId="3A5E286F" w14:textId="77777777" w:rsidR="00CC4F7F" w:rsidRPr="001C0E1B" w:rsidRDefault="00CC4F7F" w:rsidP="005F30A6">
            <w:pPr>
              <w:pStyle w:val="TAC"/>
              <w:rPr>
                <w:szCs w:val="16"/>
                <w:lang w:eastAsia="ja-JP"/>
              </w:rPr>
            </w:pPr>
          </w:p>
        </w:tc>
      </w:tr>
      <w:tr w:rsidR="00CC4F7F" w:rsidRPr="001C0E1B" w14:paraId="400FFB6D"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023F6C9C" w14:textId="77777777" w:rsidR="00CC4F7F" w:rsidRPr="001C0E1B" w:rsidRDefault="00CC4F7F" w:rsidP="005F30A6">
            <w:pPr>
              <w:pStyle w:val="TAL"/>
            </w:pPr>
            <w:del w:id="3329" w:author="R4-2111860" w:date="2021-08-21T13:53:00Z">
              <w:r w:rsidRPr="001C0E1B" w:rsidDel="00645BC5">
                <w:delText>N</w:delText>
              </w:r>
              <w:r w:rsidRPr="001C0E1B" w:rsidDel="00645BC5">
                <w:rPr>
                  <w:vertAlign w:val="subscript"/>
                </w:rPr>
                <w:delText>oc</w:delText>
              </w:r>
              <w:r w:rsidRPr="001C0E1B" w:rsidDel="00645BC5">
                <w:rPr>
                  <w:vertAlign w:val="superscript"/>
                </w:rPr>
                <w:delText xml:space="preserve"> Note2</w:delText>
              </w:r>
            </w:del>
          </w:p>
        </w:tc>
        <w:tc>
          <w:tcPr>
            <w:tcW w:w="1134" w:type="dxa"/>
            <w:tcBorders>
              <w:left w:val="single" w:sz="4" w:space="0" w:color="auto"/>
              <w:bottom w:val="single" w:sz="4" w:space="0" w:color="auto"/>
              <w:right w:val="single" w:sz="4" w:space="0" w:color="auto"/>
            </w:tcBorders>
          </w:tcPr>
          <w:p w14:paraId="56364F3F" w14:textId="77777777" w:rsidR="00CC4F7F" w:rsidRPr="001C0E1B" w:rsidRDefault="00CC4F7F" w:rsidP="005F30A6">
            <w:pPr>
              <w:pStyle w:val="TAC"/>
            </w:pPr>
            <w:del w:id="3330" w:author="R4-2111860" w:date="2021-08-21T13:53:00Z">
              <w:r w:rsidRPr="001C0E1B" w:rsidDel="00645BC5">
                <w:delText>dBm/ 15kHz</w:delText>
              </w:r>
            </w:del>
          </w:p>
        </w:tc>
        <w:tc>
          <w:tcPr>
            <w:tcW w:w="851" w:type="dxa"/>
            <w:tcBorders>
              <w:left w:val="single" w:sz="4" w:space="0" w:color="auto"/>
              <w:bottom w:val="single" w:sz="4" w:space="0" w:color="auto"/>
              <w:right w:val="single" w:sz="4" w:space="0" w:color="auto"/>
            </w:tcBorders>
          </w:tcPr>
          <w:p w14:paraId="7C8B1507" w14:textId="77777777" w:rsidR="00CC4F7F" w:rsidRPr="001C0E1B" w:rsidRDefault="00CC4F7F" w:rsidP="005F30A6">
            <w:pPr>
              <w:pStyle w:val="TAC"/>
              <w:rPr>
                <w:szCs w:val="16"/>
                <w:lang w:eastAsia="ja-JP"/>
              </w:rPr>
            </w:pPr>
            <w:del w:id="3331" w:author="R4-2111860" w:date="2021-08-21T13:53:00Z">
              <w:r w:rsidRPr="001C0E1B" w:rsidDel="00645BC5">
                <w:rPr>
                  <w:szCs w:val="16"/>
                  <w:lang w:eastAsia="ja-JP"/>
                </w:rPr>
                <w:delText>1,2,3</w:delText>
              </w:r>
            </w:del>
          </w:p>
        </w:tc>
        <w:tc>
          <w:tcPr>
            <w:tcW w:w="1417" w:type="dxa"/>
            <w:tcBorders>
              <w:left w:val="single" w:sz="4" w:space="0" w:color="auto"/>
              <w:bottom w:val="single" w:sz="4" w:space="0" w:color="auto"/>
              <w:right w:val="single" w:sz="4" w:space="0" w:color="auto"/>
            </w:tcBorders>
            <w:shd w:val="clear" w:color="auto" w:fill="auto"/>
          </w:tcPr>
          <w:p w14:paraId="7EB2A905" w14:textId="77777777" w:rsidR="00CC4F7F" w:rsidRPr="001C0E1B" w:rsidRDefault="00CC4F7F" w:rsidP="005F30A6">
            <w:pPr>
              <w:pStyle w:val="TAC"/>
              <w:rPr>
                <w:szCs w:val="16"/>
                <w:lang w:eastAsia="ja-JP"/>
              </w:rPr>
            </w:pPr>
            <w:del w:id="3332" w:author="R4-2111860" w:date="2021-08-21T13:53:00Z">
              <w:r w:rsidRPr="001C0E1B" w:rsidDel="00645BC5">
                <w:rPr>
                  <w:szCs w:val="16"/>
                  <w:lang w:eastAsia="ja-JP"/>
                </w:rPr>
                <w:delText>-98</w:delText>
              </w:r>
            </w:del>
          </w:p>
        </w:tc>
        <w:tc>
          <w:tcPr>
            <w:tcW w:w="567" w:type="dxa"/>
            <w:tcBorders>
              <w:left w:val="single" w:sz="4" w:space="0" w:color="auto"/>
              <w:bottom w:val="single" w:sz="4" w:space="0" w:color="auto"/>
              <w:right w:val="single" w:sz="4" w:space="0" w:color="auto"/>
            </w:tcBorders>
            <w:tcMar>
              <w:left w:w="0" w:type="dxa"/>
              <w:right w:w="0" w:type="dxa"/>
            </w:tcMar>
          </w:tcPr>
          <w:p w14:paraId="270B3235" w14:textId="77777777" w:rsidR="00CC4F7F" w:rsidRPr="001C0E1B" w:rsidRDefault="00CC4F7F" w:rsidP="005F30A6">
            <w:pPr>
              <w:pStyle w:val="TAC"/>
              <w:rPr>
                <w:szCs w:val="16"/>
                <w:lang w:eastAsia="ja-JP"/>
              </w:rPr>
            </w:pPr>
            <w:del w:id="3333" w:author="R4-2111860" w:date="2021-08-21T13:53:00Z">
              <w:r w:rsidRPr="001C0E1B" w:rsidDel="00645BC5">
                <w:rPr>
                  <w:szCs w:val="16"/>
                  <w:lang w:eastAsia="ja-JP"/>
                </w:rPr>
                <w:delText>N/A</w:delText>
              </w:r>
            </w:del>
          </w:p>
        </w:tc>
        <w:tc>
          <w:tcPr>
            <w:tcW w:w="2268" w:type="dxa"/>
            <w:gridSpan w:val="4"/>
            <w:tcBorders>
              <w:left w:val="single" w:sz="4" w:space="0" w:color="auto"/>
              <w:bottom w:val="single" w:sz="4" w:space="0" w:color="auto"/>
              <w:right w:val="single" w:sz="4" w:space="0" w:color="auto"/>
            </w:tcBorders>
          </w:tcPr>
          <w:p w14:paraId="7391EBCD" w14:textId="77777777" w:rsidR="00CC4F7F" w:rsidRPr="001C0E1B" w:rsidRDefault="00CC4F7F" w:rsidP="005F30A6">
            <w:pPr>
              <w:pStyle w:val="TAC"/>
              <w:rPr>
                <w:szCs w:val="16"/>
                <w:lang w:eastAsia="ja-JP"/>
              </w:rPr>
            </w:pPr>
            <w:del w:id="3334" w:author="R4-2111860" w:date="2021-08-21T13:53:00Z">
              <w:r w:rsidRPr="001C0E1B" w:rsidDel="00645BC5">
                <w:rPr>
                  <w:szCs w:val="16"/>
                  <w:lang w:eastAsia="ja-JP"/>
                </w:rPr>
                <w:delText>-98</w:delText>
              </w:r>
            </w:del>
          </w:p>
        </w:tc>
      </w:tr>
      <w:tr w:rsidR="00CC4F7F" w:rsidRPr="001C0E1B" w14:paraId="0A245A0D" w14:textId="77777777" w:rsidTr="005F30A6">
        <w:trPr>
          <w:cantSplit/>
          <w:jc w:val="center"/>
        </w:trPr>
        <w:tc>
          <w:tcPr>
            <w:tcW w:w="3539" w:type="dxa"/>
            <w:tcBorders>
              <w:top w:val="single" w:sz="4" w:space="0" w:color="auto"/>
              <w:left w:val="single" w:sz="4" w:space="0" w:color="auto"/>
              <w:bottom w:val="nil"/>
              <w:right w:val="single" w:sz="4" w:space="0" w:color="auto"/>
            </w:tcBorders>
            <w:shd w:val="clear" w:color="auto" w:fill="auto"/>
          </w:tcPr>
          <w:p w14:paraId="402D6A6D" w14:textId="77777777" w:rsidR="00CC4F7F" w:rsidRPr="001C0E1B" w:rsidRDefault="00CC4F7F" w:rsidP="005F30A6">
            <w:pPr>
              <w:pStyle w:val="TAL"/>
              <w:rPr>
                <w:rFonts w:eastAsia="Calibri"/>
              </w:rPr>
            </w:pPr>
            <w:del w:id="3335" w:author="R4-2111860" w:date="2021-08-21T13:53:00Z">
              <w:r w:rsidRPr="001C0E1B" w:rsidDel="00645BC5">
                <w:delText>N</w:delText>
              </w:r>
              <w:r w:rsidRPr="001C0E1B" w:rsidDel="00645BC5">
                <w:rPr>
                  <w:vertAlign w:val="subscript"/>
                </w:rPr>
                <w:delText>oc</w:delText>
              </w:r>
              <w:r w:rsidRPr="001C0E1B" w:rsidDel="00645BC5">
                <w:rPr>
                  <w:vertAlign w:val="superscript"/>
                </w:rPr>
                <w:delText xml:space="preserve"> Note2</w:delText>
              </w:r>
            </w:del>
          </w:p>
        </w:tc>
        <w:tc>
          <w:tcPr>
            <w:tcW w:w="1134" w:type="dxa"/>
            <w:tcBorders>
              <w:left w:val="single" w:sz="4" w:space="0" w:color="auto"/>
              <w:bottom w:val="nil"/>
              <w:right w:val="single" w:sz="4" w:space="0" w:color="auto"/>
            </w:tcBorders>
            <w:shd w:val="clear" w:color="auto" w:fill="auto"/>
          </w:tcPr>
          <w:p w14:paraId="2958ABAB" w14:textId="77777777" w:rsidR="00CC4F7F" w:rsidRPr="001C0E1B" w:rsidRDefault="00CC4F7F" w:rsidP="005F30A6">
            <w:pPr>
              <w:pStyle w:val="TAC"/>
              <w:rPr>
                <w:rFonts w:eastAsia="Calibri"/>
                <w:szCs w:val="22"/>
              </w:rPr>
            </w:pPr>
            <w:del w:id="3336" w:author="R4-2111860" w:date="2021-08-21T13:53:00Z">
              <w:r w:rsidRPr="001C0E1B" w:rsidDel="00645BC5">
                <w:delText>dBm/SCS</w:delText>
              </w:r>
            </w:del>
          </w:p>
        </w:tc>
        <w:tc>
          <w:tcPr>
            <w:tcW w:w="851" w:type="dxa"/>
            <w:tcBorders>
              <w:left w:val="single" w:sz="4" w:space="0" w:color="auto"/>
              <w:bottom w:val="single" w:sz="4" w:space="0" w:color="auto"/>
              <w:right w:val="single" w:sz="4" w:space="0" w:color="auto"/>
            </w:tcBorders>
          </w:tcPr>
          <w:p w14:paraId="49BE9151" w14:textId="77777777" w:rsidR="00CC4F7F" w:rsidRPr="001C0E1B" w:rsidRDefault="00CC4F7F" w:rsidP="005F30A6">
            <w:pPr>
              <w:pStyle w:val="TAC"/>
              <w:rPr>
                <w:szCs w:val="16"/>
                <w:lang w:eastAsia="ja-JP"/>
              </w:rPr>
            </w:pPr>
            <w:del w:id="3337" w:author="R4-2111860" w:date="2021-08-21T13:53:00Z">
              <w:r w:rsidRPr="001C0E1B" w:rsidDel="00645BC5">
                <w:rPr>
                  <w:szCs w:val="16"/>
                  <w:lang w:eastAsia="ja-JP"/>
                </w:rPr>
                <w:delText>1,2</w:delText>
              </w:r>
            </w:del>
          </w:p>
        </w:tc>
        <w:tc>
          <w:tcPr>
            <w:tcW w:w="1417" w:type="dxa"/>
            <w:tcBorders>
              <w:left w:val="single" w:sz="4" w:space="0" w:color="auto"/>
              <w:bottom w:val="single" w:sz="4" w:space="0" w:color="auto"/>
              <w:right w:val="single" w:sz="4" w:space="0" w:color="auto"/>
            </w:tcBorders>
            <w:shd w:val="clear" w:color="auto" w:fill="auto"/>
          </w:tcPr>
          <w:p w14:paraId="2ED9B43B" w14:textId="77777777" w:rsidR="00CC4F7F" w:rsidRPr="001C0E1B" w:rsidRDefault="00CC4F7F" w:rsidP="005F30A6">
            <w:pPr>
              <w:pStyle w:val="TAC"/>
              <w:rPr>
                <w:szCs w:val="16"/>
                <w:lang w:eastAsia="ja-JP"/>
              </w:rPr>
            </w:pPr>
            <w:del w:id="3338" w:author="R4-2111860" w:date="2021-08-21T13:53:00Z">
              <w:r w:rsidRPr="001C0E1B" w:rsidDel="00645BC5">
                <w:rPr>
                  <w:szCs w:val="16"/>
                  <w:lang w:eastAsia="ja-JP"/>
                </w:rPr>
                <w:delText>-98</w:delText>
              </w:r>
            </w:del>
          </w:p>
        </w:tc>
        <w:tc>
          <w:tcPr>
            <w:tcW w:w="567" w:type="dxa"/>
            <w:tcBorders>
              <w:left w:val="single" w:sz="4" w:space="0" w:color="auto"/>
              <w:bottom w:val="nil"/>
              <w:right w:val="single" w:sz="4" w:space="0" w:color="auto"/>
            </w:tcBorders>
            <w:shd w:val="clear" w:color="auto" w:fill="auto"/>
            <w:tcMar>
              <w:left w:w="0" w:type="dxa"/>
              <w:right w:w="0" w:type="dxa"/>
            </w:tcMar>
          </w:tcPr>
          <w:p w14:paraId="70E4132C" w14:textId="77777777" w:rsidR="00CC4F7F" w:rsidRPr="001C0E1B" w:rsidRDefault="00CC4F7F" w:rsidP="005F30A6">
            <w:pPr>
              <w:pStyle w:val="TAC"/>
              <w:rPr>
                <w:szCs w:val="16"/>
                <w:lang w:eastAsia="ja-JP"/>
              </w:rPr>
            </w:pPr>
            <w:del w:id="3339" w:author="R4-2111860" w:date="2021-08-21T13:53:00Z">
              <w:r w:rsidRPr="001C0E1B" w:rsidDel="00645BC5">
                <w:rPr>
                  <w:szCs w:val="16"/>
                  <w:lang w:eastAsia="ja-JP"/>
                </w:rPr>
                <w:delText>N/A</w:delText>
              </w:r>
            </w:del>
          </w:p>
        </w:tc>
        <w:tc>
          <w:tcPr>
            <w:tcW w:w="2268" w:type="dxa"/>
            <w:gridSpan w:val="4"/>
            <w:tcBorders>
              <w:left w:val="single" w:sz="4" w:space="0" w:color="auto"/>
              <w:bottom w:val="nil"/>
              <w:right w:val="single" w:sz="4" w:space="0" w:color="auto"/>
            </w:tcBorders>
            <w:shd w:val="clear" w:color="auto" w:fill="auto"/>
          </w:tcPr>
          <w:p w14:paraId="78C073B8" w14:textId="77777777" w:rsidR="00CC4F7F" w:rsidRPr="001C0E1B" w:rsidRDefault="00CC4F7F" w:rsidP="005F30A6">
            <w:pPr>
              <w:pStyle w:val="TAC"/>
              <w:rPr>
                <w:szCs w:val="16"/>
                <w:lang w:eastAsia="ja-JP"/>
              </w:rPr>
            </w:pPr>
            <w:del w:id="3340" w:author="R4-2111860" w:date="2021-08-21T13:53:00Z">
              <w:r w:rsidRPr="001C0E1B" w:rsidDel="00645BC5">
                <w:rPr>
                  <w:szCs w:val="16"/>
                  <w:lang w:eastAsia="ja-JP"/>
                </w:rPr>
                <w:delText>-89</w:delText>
              </w:r>
            </w:del>
          </w:p>
        </w:tc>
      </w:tr>
      <w:tr w:rsidR="00CC4F7F" w:rsidRPr="001C0E1B" w14:paraId="53CCE46A" w14:textId="77777777" w:rsidTr="005F30A6">
        <w:trPr>
          <w:cantSplit/>
          <w:jc w:val="center"/>
        </w:trPr>
        <w:tc>
          <w:tcPr>
            <w:tcW w:w="3539" w:type="dxa"/>
            <w:tcBorders>
              <w:top w:val="nil"/>
              <w:left w:val="single" w:sz="4" w:space="0" w:color="auto"/>
              <w:bottom w:val="single" w:sz="4" w:space="0" w:color="auto"/>
              <w:right w:val="single" w:sz="4" w:space="0" w:color="auto"/>
            </w:tcBorders>
            <w:shd w:val="clear" w:color="auto" w:fill="auto"/>
          </w:tcPr>
          <w:p w14:paraId="2F9F501C" w14:textId="77777777" w:rsidR="00CC4F7F" w:rsidRPr="001C0E1B" w:rsidRDefault="00CC4F7F" w:rsidP="005F30A6">
            <w:pPr>
              <w:pStyle w:val="TAL"/>
            </w:pPr>
          </w:p>
        </w:tc>
        <w:tc>
          <w:tcPr>
            <w:tcW w:w="1134" w:type="dxa"/>
            <w:tcBorders>
              <w:top w:val="nil"/>
              <w:left w:val="single" w:sz="4" w:space="0" w:color="auto"/>
              <w:bottom w:val="single" w:sz="4" w:space="0" w:color="auto"/>
              <w:right w:val="single" w:sz="4" w:space="0" w:color="auto"/>
            </w:tcBorders>
            <w:shd w:val="clear" w:color="auto" w:fill="auto"/>
          </w:tcPr>
          <w:p w14:paraId="0DD0FC2B" w14:textId="77777777" w:rsidR="00CC4F7F" w:rsidRPr="001C0E1B" w:rsidRDefault="00CC4F7F" w:rsidP="005F30A6">
            <w:pPr>
              <w:pStyle w:val="TAC"/>
            </w:pPr>
          </w:p>
        </w:tc>
        <w:tc>
          <w:tcPr>
            <w:tcW w:w="851" w:type="dxa"/>
            <w:tcBorders>
              <w:left w:val="single" w:sz="4" w:space="0" w:color="auto"/>
              <w:bottom w:val="single" w:sz="4" w:space="0" w:color="auto"/>
              <w:right w:val="single" w:sz="4" w:space="0" w:color="auto"/>
            </w:tcBorders>
          </w:tcPr>
          <w:p w14:paraId="2566C7BA" w14:textId="77777777" w:rsidR="00CC4F7F" w:rsidRPr="001C0E1B" w:rsidRDefault="00CC4F7F" w:rsidP="005F30A6">
            <w:pPr>
              <w:pStyle w:val="TAC"/>
              <w:rPr>
                <w:szCs w:val="16"/>
                <w:lang w:eastAsia="ja-JP"/>
              </w:rPr>
            </w:pPr>
            <w:del w:id="3341" w:author="R4-2111860" w:date="2021-08-21T13:53:00Z">
              <w:r w:rsidRPr="001C0E1B" w:rsidDel="00645BC5">
                <w:rPr>
                  <w:szCs w:val="16"/>
                  <w:lang w:eastAsia="ja-JP"/>
                </w:rPr>
                <w:delText>3</w:delText>
              </w:r>
            </w:del>
          </w:p>
        </w:tc>
        <w:tc>
          <w:tcPr>
            <w:tcW w:w="1417" w:type="dxa"/>
            <w:tcBorders>
              <w:left w:val="single" w:sz="4" w:space="0" w:color="auto"/>
              <w:bottom w:val="single" w:sz="4" w:space="0" w:color="auto"/>
              <w:right w:val="single" w:sz="4" w:space="0" w:color="auto"/>
            </w:tcBorders>
            <w:shd w:val="clear" w:color="auto" w:fill="auto"/>
          </w:tcPr>
          <w:p w14:paraId="7308F6B2" w14:textId="77777777" w:rsidR="00CC4F7F" w:rsidRPr="001C0E1B" w:rsidRDefault="00CC4F7F" w:rsidP="005F30A6">
            <w:pPr>
              <w:pStyle w:val="TAC"/>
              <w:rPr>
                <w:szCs w:val="16"/>
                <w:lang w:eastAsia="ja-JP"/>
              </w:rPr>
            </w:pPr>
            <w:del w:id="3342" w:author="R4-2111860" w:date="2021-08-21T13:53:00Z">
              <w:r w:rsidRPr="001C0E1B" w:rsidDel="00645BC5">
                <w:rPr>
                  <w:szCs w:val="16"/>
                  <w:lang w:eastAsia="ja-JP"/>
                </w:rPr>
                <w:delText>-95</w:delText>
              </w:r>
            </w:del>
          </w:p>
        </w:tc>
        <w:tc>
          <w:tcPr>
            <w:tcW w:w="567" w:type="dxa"/>
            <w:tcBorders>
              <w:top w:val="nil"/>
              <w:left w:val="single" w:sz="4" w:space="0" w:color="auto"/>
              <w:bottom w:val="single" w:sz="4" w:space="0" w:color="auto"/>
              <w:right w:val="single" w:sz="4" w:space="0" w:color="auto"/>
            </w:tcBorders>
            <w:shd w:val="clear" w:color="auto" w:fill="auto"/>
          </w:tcPr>
          <w:p w14:paraId="39ECF97C" w14:textId="77777777" w:rsidR="00CC4F7F" w:rsidRPr="001C0E1B" w:rsidRDefault="00CC4F7F" w:rsidP="005F30A6">
            <w:pPr>
              <w:pStyle w:val="TAC"/>
              <w:rPr>
                <w:szCs w:val="16"/>
                <w:lang w:eastAsia="ja-JP"/>
              </w:rPr>
            </w:pPr>
          </w:p>
        </w:tc>
        <w:tc>
          <w:tcPr>
            <w:tcW w:w="2268" w:type="dxa"/>
            <w:gridSpan w:val="4"/>
            <w:tcBorders>
              <w:top w:val="nil"/>
              <w:left w:val="single" w:sz="4" w:space="0" w:color="auto"/>
              <w:bottom w:val="single" w:sz="4" w:space="0" w:color="auto"/>
              <w:right w:val="single" w:sz="4" w:space="0" w:color="auto"/>
            </w:tcBorders>
            <w:shd w:val="clear" w:color="auto" w:fill="auto"/>
          </w:tcPr>
          <w:p w14:paraId="532BD666" w14:textId="77777777" w:rsidR="00CC4F7F" w:rsidRPr="001C0E1B" w:rsidRDefault="00CC4F7F" w:rsidP="005F30A6">
            <w:pPr>
              <w:pStyle w:val="TAC"/>
              <w:rPr>
                <w:szCs w:val="16"/>
                <w:lang w:eastAsia="ja-JP"/>
              </w:rPr>
            </w:pPr>
          </w:p>
        </w:tc>
      </w:tr>
      <w:tr w:rsidR="00CC4F7F" w:rsidRPr="001C0E1B" w14:paraId="5A860A93"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76639CC8" w14:textId="77777777" w:rsidR="00CC4F7F" w:rsidRPr="001C0E1B" w:rsidRDefault="00CC4F7F" w:rsidP="005F30A6">
            <w:pPr>
              <w:pStyle w:val="TAL"/>
            </w:pPr>
            <w:del w:id="3343" w:author="R4-2111860" w:date="2021-08-21T13:53:00Z">
              <w:r w:rsidRPr="001C0E1B" w:rsidDel="00645BC5">
                <w:delText>Ê</w:delText>
              </w:r>
              <w:r w:rsidRPr="001C0E1B" w:rsidDel="00645BC5">
                <w:rPr>
                  <w:vertAlign w:val="subscript"/>
                </w:rPr>
                <w:delText>s</w:delText>
              </w:r>
              <w:r w:rsidRPr="001C0E1B" w:rsidDel="00645BC5">
                <w:delText>/I</w:delText>
              </w:r>
              <w:r w:rsidRPr="001C0E1B" w:rsidDel="00645BC5">
                <w:rPr>
                  <w:vertAlign w:val="subscript"/>
                </w:rPr>
                <w:delText>ot</w:delText>
              </w:r>
            </w:del>
          </w:p>
        </w:tc>
        <w:tc>
          <w:tcPr>
            <w:tcW w:w="1134" w:type="dxa"/>
            <w:tcBorders>
              <w:left w:val="single" w:sz="4" w:space="0" w:color="auto"/>
              <w:bottom w:val="single" w:sz="4" w:space="0" w:color="auto"/>
              <w:right w:val="single" w:sz="4" w:space="0" w:color="auto"/>
            </w:tcBorders>
            <w:shd w:val="clear" w:color="auto" w:fill="auto"/>
          </w:tcPr>
          <w:p w14:paraId="6682A289" w14:textId="77777777" w:rsidR="00CC4F7F" w:rsidRPr="001C0E1B" w:rsidRDefault="00CC4F7F" w:rsidP="005F30A6">
            <w:pPr>
              <w:pStyle w:val="TAC"/>
            </w:pPr>
            <w:del w:id="3344" w:author="R4-2111860" w:date="2021-08-21T13:53:00Z">
              <w:r w:rsidRPr="001C0E1B" w:rsidDel="00645BC5">
                <w:delText>dB</w:delText>
              </w:r>
            </w:del>
          </w:p>
        </w:tc>
        <w:tc>
          <w:tcPr>
            <w:tcW w:w="851" w:type="dxa"/>
            <w:tcBorders>
              <w:left w:val="single" w:sz="4" w:space="0" w:color="auto"/>
              <w:bottom w:val="single" w:sz="4" w:space="0" w:color="auto"/>
              <w:right w:val="single" w:sz="4" w:space="0" w:color="auto"/>
            </w:tcBorders>
            <w:shd w:val="clear" w:color="auto" w:fill="auto"/>
          </w:tcPr>
          <w:p w14:paraId="3CA2419A" w14:textId="77777777" w:rsidR="00CC4F7F" w:rsidRPr="001C0E1B" w:rsidRDefault="00CC4F7F" w:rsidP="005F30A6">
            <w:pPr>
              <w:pStyle w:val="TAC"/>
              <w:rPr>
                <w:szCs w:val="16"/>
                <w:lang w:eastAsia="ja-JP"/>
              </w:rPr>
            </w:pPr>
            <w:del w:id="3345" w:author="R4-2111860" w:date="2021-08-21T13:53:00Z">
              <w:r w:rsidRPr="001C0E1B" w:rsidDel="00645BC5">
                <w:rPr>
                  <w:szCs w:val="16"/>
                  <w:lang w:eastAsia="ja-JP"/>
                </w:rPr>
                <w:delText>1,2,3</w:delText>
              </w:r>
            </w:del>
          </w:p>
        </w:tc>
        <w:tc>
          <w:tcPr>
            <w:tcW w:w="1417" w:type="dxa"/>
            <w:tcBorders>
              <w:left w:val="single" w:sz="4" w:space="0" w:color="auto"/>
              <w:bottom w:val="single" w:sz="4" w:space="0" w:color="auto"/>
              <w:right w:val="single" w:sz="4" w:space="0" w:color="auto"/>
            </w:tcBorders>
            <w:shd w:val="clear" w:color="auto" w:fill="auto"/>
          </w:tcPr>
          <w:p w14:paraId="37BB9700" w14:textId="77777777" w:rsidR="00CC4F7F" w:rsidRPr="001C0E1B" w:rsidRDefault="00CC4F7F" w:rsidP="005F30A6">
            <w:pPr>
              <w:pStyle w:val="TAC"/>
              <w:rPr>
                <w:szCs w:val="16"/>
                <w:lang w:eastAsia="ja-JP"/>
              </w:rPr>
            </w:pPr>
            <w:del w:id="3346" w:author="R4-2111860" w:date="2021-08-21T13:53:00Z">
              <w:r w:rsidRPr="001C0E1B" w:rsidDel="00645BC5">
                <w:rPr>
                  <w:szCs w:val="16"/>
                  <w:lang w:eastAsia="ja-JP"/>
                </w:rPr>
                <w:delText>5</w:delText>
              </w:r>
            </w:del>
          </w:p>
        </w:tc>
        <w:tc>
          <w:tcPr>
            <w:tcW w:w="567" w:type="dxa"/>
            <w:tcBorders>
              <w:left w:val="single" w:sz="4" w:space="0" w:color="auto"/>
              <w:bottom w:val="single" w:sz="4" w:space="0" w:color="auto"/>
              <w:right w:val="single" w:sz="4" w:space="0" w:color="auto"/>
            </w:tcBorders>
          </w:tcPr>
          <w:p w14:paraId="329C9D9D" w14:textId="77777777" w:rsidR="00CC4F7F" w:rsidRPr="001C0E1B" w:rsidRDefault="00CC4F7F" w:rsidP="005F30A6">
            <w:pPr>
              <w:pStyle w:val="TAC"/>
              <w:rPr>
                <w:szCs w:val="16"/>
                <w:lang w:eastAsia="ja-JP"/>
              </w:rPr>
            </w:pPr>
            <m:oMathPara>
              <m:oMath>
                <m:r>
                  <w:del w:id="3347" w:author="R4-2111860" w:date="2021-08-21T13:53:00Z">
                    <w:rPr>
                      <w:rFonts w:ascii="Cambria Math" w:hAnsi="Cambria Math"/>
                      <w:szCs w:val="16"/>
                      <w:lang w:eastAsia="ja-JP"/>
                    </w:rPr>
                    <m:t>-∞</m:t>
                  </w:del>
                </m:r>
              </m:oMath>
            </m:oMathPara>
          </w:p>
        </w:tc>
        <w:tc>
          <w:tcPr>
            <w:tcW w:w="2268" w:type="dxa"/>
            <w:gridSpan w:val="4"/>
            <w:tcBorders>
              <w:left w:val="single" w:sz="4" w:space="0" w:color="auto"/>
              <w:bottom w:val="single" w:sz="4" w:space="0" w:color="auto"/>
              <w:right w:val="single" w:sz="4" w:space="0" w:color="auto"/>
            </w:tcBorders>
          </w:tcPr>
          <w:p w14:paraId="3D5755DE" w14:textId="77777777" w:rsidR="00CC4F7F" w:rsidRPr="001C0E1B" w:rsidRDefault="00CC4F7F" w:rsidP="005F30A6">
            <w:pPr>
              <w:pStyle w:val="TAC"/>
              <w:rPr>
                <w:szCs w:val="16"/>
                <w:lang w:eastAsia="ja-JP"/>
              </w:rPr>
            </w:pPr>
            <w:del w:id="3348" w:author="R4-2111860" w:date="2021-08-21T13:53:00Z">
              <w:r w:rsidRPr="001C0E1B" w:rsidDel="00645BC5">
                <w:rPr>
                  <w:szCs w:val="16"/>
                  <w:lang w:eastAsia="ja-JP"/>
                </w:rPr>
                <w:delText>5</w:delText>
              </w:r>
            </w:del>
          </w:p>
        </w:tc>
      </w:tr>
      <w:tr w:rsidR="00CC4F7F" w:rsidRPr="001C0E1B" w14:paraId="4955AE47"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63509CF1" w14:textId="77777777" w:rsidR="00CC4F7F" w:rsidRPr="001C0E1B" w:rsidRDefault="00CC4F7F" w:rsidP="005F30A6">
            <w:pPr>
              <w:pStyle w:val="TAL"/>
              <w:rPr>
                <w:rFonts w:eastAsia="Calibri"/>
                <w:position w:val="-12"/>
                <w:szCs w:val="22"/>
              </w:rPr>
            </w:pPr>
            <w:del w:id="3349" w:author="R4-2111860" w:date="2021-08-21T13:53:00Z">
              <w:r w:rsidRPr="001C0E1B" w:rsidDel="00645BC5">
                <w:delText>Ê</w:delText>
              </w:r>
              <w:r w:rsidRPr="001C0E1B" w:rsidDel="00645BC5">
                <w:rPr>
                  <w:vertAlign w:val="subscript"/>
                </w:rPr>
                <w:delText>s</w:delText>
              </w:r>
              <w:r w:rsidRPr="001C0E1B" w:rsidDel="00645BC5">
                <w:delText>/N</w:delText>
              </w:r>
              <w:r w:rsidRPr="001C0E1B" w:rsidDel="00645BC5">
                <w:rPr>
                  <w:vertAlign w:val="subscript"/>
                </w:rPr>
                <w:delText>oc</w:delText>
              </w:r>
            </w:del>
          </w:p>
        </w:tc>
        <w:tc>
          <w:tcPr>
            <w:tcW w:w="1134" w:type="dxa"/>
            <w:tcBorders>
              <w:left w:val="single" w:sz="4" w:space="0" w:color="auto"/>
              <w:bottom w:val="single" w:sz="4" w:space="0" w:color="auto"/>
              <w:right w:val="single" w:sz="4" w:space="0" w:color="auto"/>
            </w:tcBorders>
            <w:shd w:val="clear" w:color="auto" w:fill="auto"/>
          </w:tcPr>
          <w:p w14:paraId="26A1A6D7" w14:textId="77777777" w:rsidR="00CC4F7F" w:rsidRPr="001C0E1B" w:rsidRDefault="00CC4F7F" w:rsidP="005F30A6">
            <w:pPr>
              <w:pStyle w:val="TAC"/>
            </w:pPr>
            <w:del w:id="3350" w:author="R4-2111860" w:date="2021-08-21T13:53:00Z">
              <w:r w:rsidRPr="001C0E1B" w:rsidDel="00645BC5">
                <w:delText>dB</w:delText>
              </w:r>
            </w:del>
          </w:p>
        </w:tc>
        <w:tc>
          <w:tcPr>
            <w:tcW w:w="851" w:type="dxa"/>
            <w:tcBorders>
              <w:left w:val="single" w:sz="4" w:space="0" w:color="auto"/>
              <w:bottom w:val="single" w:sz="4" w:space="0" w:color="auto"/>
              <w:right w:val="single" w:sz="4" w:space="0" w:color="auto"/>
            </w:tcBorders>
            <w:shd w:val="clear" w:color="auto" w:fill="auto"/>
          </w:tcPr>
          <w:p w14:paraId="228A3F0E" w14:textId="77777777" w:rsidR="00CC4F7F" w:rsidRPr="001C0E1B" w:rsidRDefault="00CC4F7F" w:rsidP="005F30A6">
            <w:pPr>
              <w:pStyle w:val="TAC"/>
              <w:rPr>
                <w:szCs w:val="16"/>
                <w:lang w:eastAsia="ja-JP"/>
              </w:rPr>
            </w:pPr>
            <w:del w:id="3351" w:author="R4-2111860" w:date="2021-08-21T13:53:00Z">
              <w:r w:rsidRPr="001C0E1B" w:rsidDel="00645BC5">
                <w:rPr>
                  <w:szCs w:val="16"/>
                  <w:lang w:eastAsia="ja-JP"/>
                </w:rPr>
                <w:delText>1,2,3</w:delText>
              </w:r>
            </w:del>
          </w:p>
        </w:tc>
        <w:tc>
          <w:tcPr>
            <w:tcW w:w="1417" w:type="dxa"/>
            <w:tcBorders>
              <w:left w:val="single" w:sz="4" w:space="0" w:color="auto"/>
              <w:bottom w:val="single" w:sz="4" w:space="0" w:color="auto"/>
              <w:right w:val="single" w:sz="4" w:space="0" w:color="auto"/>
            </w:tcBorders>
            <w:shd w:val="clear" w:color="auto" w:fill="auto"/>
          </w:tcPr>
          <w:p w14:paraId="2CA1B15D" w14:textId="77777777" w:rsidR="00CC4F7F" w:rsidRPr="001C0E1B" w:rsidRDefault="00CC4F7F" w:rsidP="005F30A6">
            <w:pPr>
              <w:pStyle w:val="TAC"/>
              <w:rPr>
                <w:szCs w:val="16"/>
                <w:lang w:eastAsia="ja-JP"/>
              </w:rPr>
            </w:pPr>
            <w:del w:id="3352" w:author="R4-2111860" w:date="2021-08-21T13:53:00Z">
              <w:r w:rsidRPr="001C0E1B" w:rsidDel="00645BC5">
                <w:rPr>
                  <w:szCs w:val="16"/>
                  <w:lang w:eastAsia="ja-JP"/>
                </w:rPr>
                <w:delText>5</w:delText>
              </w:r>
            </w:del>
          </w:p>
        </w:tc>
        <w:tc>
          <w:tcPr>
            <w:tcW w:w="567" w:type="dxa"/>
            <w:tcBorders>
              <w:left w:val="single" w:sz="4" w:space="0" w:color="auto"/>
              <w:bottom w:val="single" w:sz="4" w:space="0" w:color="auto"/>
              <w:right w:val="single" w:sz="4" w:space="0" w:color="auto"/>
            </w:tcBorders>
          </w:tcPr>
          <w:p w14:paraId="521DF5E1" w14:textId="77777777" w:rsidR="00CC4F7F" w:rsidRPr="001C0E1B" w:rsidRDefault="00CC4F7F" w:rsidP="005F30A6">
            <w:pPr>
              <w:pStyle w:val="TAC"/>
              <w:rPr>
                <w:szCs w:val="16"/>
                <w:lang w:eastAsia="ja-JP"/>
              </w:rPr>
            </w:pPr>
            <m:oMathPara>
              <m:oMath>
                <m:r>
                  <w:del w:id="3353" w:author="R4-2111860" w:date="2021-08-21T13:53:00Z">
                    <w:rPr>
                      <w:rFonts w:ascii="Cambria Math" w:hAnsi="Cambria Math"/>
                      <w:szCs w:val="16"/>
                      <w:lang w:eastAsia="ja-JP"/>
                    </w:rPr>
                    <m:t>-∞</m:t>
                  </w:del>
                </m:r>
              </m:oMath>
            </m:oMathPara>
          </w:p>
        </w:tc>
        <w:tc>
          <w:tcPr>
            <w:tcW w:w="2268" w:type="dxa"/>
            <w:gridSpan w:val="4"/>
            <w:tcBorders>
              <w:left w:val="single" w:sz="4" w:space="0" w:color="auto"/>
              <w:bottom w:val="single" w:sz="4" w:space="0" w:color="auto"/>
              <w:right w:val="single" w:sz="4" w:space="0" w:color="auto"/>
            </w:tcBorders>
          </w:tcPr>
          <w:p w14:paraId="626EA24F" w14:textId="77777777" w:rsidR="00CC4F7F" w:rsidRPr="001C0E1B" w:rsidRDefault="00CC4F7F" w:rsidP="005F30A6">
            <w:pPr>
              <w:pStyle w:val="TAC"/>
              <w:rPr>
                <w:szCs w:val="16"/>
                <w:lang w:eastAsia="ja-JP"/>
              </w:rPr>
            </w:pPr>
            <w:del w:id="3354" w:author="R4-2111860" w:date="2021-08-21T13:53:00Z">
              <w:r w:rsidRPr="001C0E1B" w:rsidDel="00645BC5">
                <w:rPr>
                  <w:szCs w:val="16"/>
                  <w:lang w:eastAsia="ja-JP"/>
                </w:rPr>
                <w:delText>5</w:delText>
              </w:r>
            </w:del>
          </w:p>
        </w:tc>
      </w:tr>
      <w:tr w:rsidR="00CC4F7F" w:rsidRPr="001C0E1B" w14:paraId="0C2C03CA" w14:textId="77777777" w:rsidTr="005F30A6">
        <w:trPr>
          <w:cantSplit/>
          <w:jc w:val="center"/>
        </w:trPr>
        <w:tc>
          <w:tcPr>
            <w:tcW w:w="3539" w:type="dxa"/>
            <w:tcBorders>
              <w:top w:val="single" w:sz="4" w:space="0" w:color="auto"/>
              <w:left w:val="single" w:sz="4" w:space="0" w:color="auto"/>
              <w:bottom w:val="nil"/>
              <w:right w:val="single" w:sz="4" w:space="0" w:color="auto"/>
            </w:tcBorders>
            <w:shd w:val="clear" w:color="auto" w:fill="auto"/>
          </w:tcPr>
          <w:p w14:paraId="770BC41D" w14:textId="77777777" w:rsidR="00CC4F7F" w:rsidRPr="001C0E1B" w:rsidRDefault="00CC4F7F" w:rsidP="005F30A6">
            <w:pPr>
              <w:pStyle w:val="TAL"/>
              <w:rPr>
                <w:vertAlign w:val="superscript"/>
              </w:rPr>
            </w:pPr>
            <w:del w:id="3355" w:author="R4-2111860" w:date="2021-08-21T13:53:00Z">
              <w:r w:rsidRPr="001C0E1B" w:rsidDel="00645BC5">
                <w:delText>SS</w:delText>
              </w:r>
              <w:r w:rsidDel="00645BC5">
                <w:delText>B_</w:delText>
              </w:r>
              <w:r w:rsidRPr="001C0E1B" w:rsidDel="00645BC5">
                <w:delText>RP</w:delText>
              </w:r>
              <w:r w:rsidRPr="001C0E1B" w:rsidDel="00645BC5">
                <w:rPr>
                  <w:vertAlign w:val="superscript"/>
                </w:rPr>
                <w:delText>Note3,4</w:delText>
              </w:r>
            </w:del>
          </w:p>
        </w:tc>
        <w:tc>
          <w:tcPr>
            <w:tcW w:w="1134" w:type="dxa"/>
            <w:tcBorders>
              <w:left w:val="single" w:sz="4" w:space="0" w:color="auto"/>
              <w:bottom w:val="nil"/>
              <w:right w:val="single" w:sz="4" w:space="0" w:color="auto"/>
            </w:tcBorders>
            <w:shd w:val="clear" w:color="auto" w:fill="auto"/>
          </w:tcPr>
          <w:p w14:paraId="196F8313" w14:textId="77777777" w:rsidR="00CC4F7F" w:rsidRPr="001C0E1B" w:rsidRDefault="00CC4F7F" w:rsidP="005F30A6">
            <w:pPr>
              <w:pStyle w:val="TAC"/>
            </w:pPr>
            <w:del w:id="3356" w:author="R4-2111860" w:date="2021-08-21T13:53:00Z">
              <w:r w:rsidRPr="001C0E1B" w:rsidDel="00645BC5">
                <w:delText>dBm/SCS</w:delText>
              </w:r>
            </w:del>
          </w:p>
        </w:tc>
        <w:tc>
          <w:tcPr>
            <w:tcW w:w="851" w:type="dxa"/>
            <w:tcBorders>
              <w:left w:val="single" w:sz="4" w:space="0" w:color="auto"/>
              <w:bottom w:val="single" w:sz="4" w:space="0" w:color="auto"/>
              <w:right w:val="single" w:sz="4" w:space="0" w:color="auto"/>
            </w:tcBorders>
            <w:shd w:val="clear" w:color="auto" w:fill="auto"/>
          </w:tcPr>
          <w:p w14:paraId="6604312A" w14:textId="77777777" w:rsidR="00CC4F7F" w:rsidRPr="001C0E1B" w:rsidRDefault="00CC4F7F" w:rsidP="005F30A6">
            <w:pPr>
              <w:pStyle w:val="TAC"/>
              <w:rPr>
                <w:szCs w:val="16"/>
                <w:lang w:eastAsia="ja-JP"/>
              </w:rPr>
            </w:pPr>
            <w:del w:id="3357" w:author="R4-2111860" w:date="2021-08-21T13:53:00Z">
              <w:r w:rsidRPr="001C0E1B" w:rsidDel="00645BC5">
                <w:rPr>
                  <w:szCs w:val="16"/>
                  <w:lang w:eastAsia="ja-JP"/>
                </w:rPr>
                <w:delText>1,2</w:delText>
              </w:r>
            </w:del>
          </w:p>
        </w:tc>
        <w:tc>
          <w:tcPr>
            <w:tcW w:w="1417" w:type="dxa"/>
            <w:tcBorders>
              <w:left w:val="single" w:sz="4" w:space="0" w:color="auto"/>
              <w:bottom w:val="single" w:sz="4" w:space="0" w:color="auto"/>
              <w:right w:val="single" w:sz="4" w:space="0" w:color="auto"/>
            </w:tcBorders>
            <w:shd w:val="clear" w:color="auto" w:fill="auto"/>
          </w:tcPr>
          <w:p w14:paraId="49DEFA1D" w14:textId="77777777" w:rsidR="00CC4F7F" w:rsidRPr="001C0E1B" w:rsidRDefault="00CC4F7F" w:rsidP="005F30A6">
            <w:pPr>
              <w:pStyle w:val="TAC"/>
              <w:rPr>
                <w:szCs w:val="16"/>
                <w:lang w:eastAsia="ja-JP"/>
              </w:rPr>
            </w:pPr>
            <w:del w:id="3358" w:author="R4-2111860" w:date="2021-08-21T13:53:00Z">
              <w:r w:rsidRPr="001C0E1B" w:rsidDel="00645BC5">
                <w:rPr>
                  <w:szCs w:val="16"/>
                  <w:lang w:eastAsia="ja-JP"/>
                </w:rPr>
                <w:delText>-93</w:delText>
              </w:r>
            </w:del>
          </w:p>
        </w:tc>
        <w:tc>
          <w:tcPr>
            <w:tcW w:w="567" w:type="dxa"/>
            <w:tcBorders>
              <w:left w:val="single" w:sz="4" w:space="0" w:color="auto"/>
              <w:bottom w:val="nil"/>
              <w:right w:val="single" w:sz="4" w:space="0" w:color="auto"/>
            </w:tcBorders>
            <w:shd w:val="clear" w:color="auto" w:fill="auto"/>
            <w:tcMar>
              <w:left w:w="0" w:type="dxa"/>
              <w:right w:w="0" w:type="dxa"/>
            </w:tcMar>
          </w:tcPr>
          <w:p w14:paraId="0A2E0CEB" w14:textId="77777777" w:rsidR="00CC4F7F" w:rsidRPr="001C0E1B" w:rsidRDefault="00CC4F7F" w:rsidP="005F30A6">
            <w:pPr>
              <w:pStyle w:val="TAC"/>
              <w:rPr>
                <w:szCs w:val="16"/>
                <w:lang w:eastAsia="ja-JP"/>
              </w:rPr>
            </w:pPr>
            <w:del w:id="3359" w:author="R4-2111860" w:date="2021-08-21T13:53:00Z">
              <w:r w:rsidRPr="001C0E1B" w:rsidDel="00645BC5">
                <w:rPr>
                  <w:szCs w:val="16"/>
                  <w:lang w:eastAsia="ja-JP"/>
                </w:rPr>
                <w:delText>N/A</w:delText>
              </w:r>
            </w:del>
          </w:p>
        </w:tc>
        <w:tc>
          <w:tcPr>
            <w:tcW w:w="2268" w:type="dxa"/>
            <w:gridSpan w:val="4"/>
            <w:tcBorders>
              <w:left w:val="single" w:sz="4" w:space="0" w:color="auto"/>
              <w:bottom w:val="nil"/>
              <w:right w:val="single" w:sz="4" w:space="0" w:color="auto"/>
            </w:tcBorders>
            <w:shd w:val="clear" w:color="auto" w:fill="auto"/>
          </w:tcPr>
          <w:p w14:paraId="23B259CE" w14:textId="77777777" w:rsidR="00CC4F7F" w:rsidRPr="001C0E1B" w:rsidRDefault="00CC4F7F" w:rsidP="005F30A6">
            <w:pPr>
              <w:pStyle w:val="TAC"/>
              <w:rPr>
                <w:szCs w:val="16"/>
                <w:lang w:eastAsia="ja-JP"/>
              </w:rPr>
            </w:pPr>
            <w:del w:id="3360" w:author="R4-2111860" w:date="2021-08-21T13:53:00Z">
              <w:r w:rsidRPr="001C0E1B" w:rsidDel="00645BC5">
                <w:rPr>
                  <w:szCs w:val="16"/>
                  <w:lang w:eastAsia="ja-JP"/>
                </w:rPr>
                <w:delText>-84</w:delText>
              </w:r>
            </w:del>
          </w:p>
        </w:tc>
      </w:tr>
      <w:tr w:rsidR="00CC4F7F" w:rsidRPr="001C0E1B" w14:paraId="493085BF" w14:textId="77777777" w:rsidTr="005F30A6">
        <w:trPr>
          <w:cantSplit/>
          <w:jc w:val="center"/>
        </w:trPr>
        <w:tc>
          <w:tcPr>
            <w:tcW w:w="3539" w:type="dxa"/>
            <w:tcBorders>
              <w:top w:val="nil"/>
              <w:left w:val="single" w:sz="4" w:space="0" w:color="auto"/>
              <w:bottom w:val="single" w:sz="4" w:space="0" w:color="auto"/>
              <w:right w:val="single" w:sz="4" w:space="0" w:color="auto"/>
            </w:tcBorders>
            <w:shd w:val="clear" w:color="auto" w:fill="auto"/>
          </w:tcPr>
          <w:p w14:paraId="0F9A0898" w14:textId="77777777" w:rsidR="00CC4F7F" w:rsidRPr="001C0E1B" w:rsidRDefault="00CC4F7F" w:rsidP="005F30A6">
            <w:pPr>
              <w:pStyle w:val="TAL"/>
            </w:pPr>
          </w:p>
        </w:tc>
        <w:tc>
          <w:tcPr>
            <w:tcW w:w="1134" w:type="dxa"/>
            <w:tcBorders>
              <w:top w:val="nil"/>
              <w:left w:val="single" w:sz="4" w:space="0" w:color="auto"/>
              <w:bottom w:val="single" w:sz="4" w:space="0" w:color="auto"/>
              <w:right w:val="single" w:sz="4" w:space="0" w:color="auto"/>
            </w:tcBorders>
            <w:shd w:val="clear" w:color="auto" w:fill="auto"/>
          </w:tcPr>
          <w:p w14:paraId="23486924" w14:textId="77777777" w:rsidR="00CC4F7F" w:rsidRPr="001C0E1B" w:rsidRDefault="00CC4F7F" w:rsidP="005F30A6">
            <w:pPr>
              <w:pStyle w:val="TAC"/>
            </w:pPr>
          </w:p>
        </w:tc>
        <w:tc>
          <w:tcPr>
            <w:tcW w:w="851" w:type="dxa"/>
            <w:tcBorders>
              <w:left w:val="single" w:sz="4" w:space="0" w:color="auto"/>
              <w:bottom w:val="single" w:sz="4" w:space="0" w:color="auto"/>
              <w:right w:val="single" w:sz="4" w:space="0" w:color="auto"/>
            </w:tcBorders>
            <w:shd w:val="clear" w:color="auto" w:fill="auto"/>
          </w:tcPr>
          <w:p w14:paraId="2BF64D37" w14:textId="77777777" w:rsidR="00CC4F7F" w:rsidRPr="001C0E1B" w:rsidRDefault="00CC4F7F" w:rsidP="005F30A6">
            <w:pPr>
              <w:pStyle w:val="TAC"/>
              <w:rPr>
                <w:szCs w:val="16"/>
                <w:lang w:eastAsia="ja-JP"/>
              </w:rPr>
            </w:pPr>
            <w:del w:id="3361" w:author="R4-2111860" w:date="2021-08-21T13:53:00Z">
              <w:r w:rsidRPr="001C0E1B" w:rsidDel="00645BC5">
                <w:rPr>
                  <w:szCs w:val="16"/>
                  <w:lang w:eastAsia="ja-JP"/>
                </w:rPr>
                <w:delText>3</w:delText>
              </w:r>
            </w:del>
          </w:p>
        </w:tc>
        <w:tc>
          <w:tcPr>
            <w:tcW w:w="1417" w:type="dxa"/>
            <w:tcBorders>
              <w:left w:val="single" w:sz="4" w:space="0" w:color="auto"/>
              <w:bottom w:val="single" w:sz="4" w:space="0" w:color="auto"/>
              <w:right w:val="single" w:sz="4" w:space="0" w:color="auto"/>
            </w:tcBorders>
            <w:shd w:val="clear" w:color="auto" w:fill="auto"/>
          </w:tcPr>
          <w:p w14:paraId="22FD073B" w14:textId="77777777" w:rsidR="00CC4F7F" w:rsidRPr="001C0E1B" w:rsidRDefault="00CC4F7F" w:rsidP="005F30A6">
            <w:pPr>
              <w:pStyle w:val="TAC"/>
              <w:rPr>
                <w:szCs w:val="16"/>
                <w:lang w:eastAsia="ja-JP"/>
              </w:rPr>
            </w:pPr>
            <w:del w:id="3362" w:author="R4-2111860" w:date="2021-08-21T13:53:00Z">
              <w:r w:rsidRPr="001C0E1B" w:rsidDel="00645BC5">
                <w:rPr>
                  <w:szCs w:val="16"/>
                  <w:lang w:eastAsia="ja-JP"/>
                </w:rPr>
                <w:delText>-90</w:delText>
              </w:r>
            </w:del>
          </w:p>
        </w:tc>
        <w:tc>
          <w:tcPr>
            <w:tcW w:w="567" w:type="dxa"/>
            <w:tcBorders>
              <w:top w:val="nil"/>
              <w:left w:val="single" w:sz="4" w:space="0" w:color="auto"/>
              <w:bottom w:val="single" w:sz="4" w:space="0" w:color="auto"/>
              <w:right w:val="single" w:sz="4" w:space="0" w:color="auto"/>
            </w:tcBorders>
            <w:shd w:val="clear" w:color="auto" w:fill="auto"/>
          </w:tcPr>
          <w:p w14:paraId="600B2A83" w14:textId="77777777" w:rsidR="00CC4F7F" w:rsidRPr="001C0E1B" w:rsidRDefault="00CC4F7F" w:rsidP="005F30A6">
            <w:pPr>
              <w:pStyle w:val="TAC"/>
              <w:rPr>
                <w:szCs w:val="16"/>
                <w:lang w:eastAsia="ja-JP"/>
              </w:rPr>
            </w:pPr>
          </w:p>
        </w:tc>
        <w:tc>
          <w:tcPr>
            <w:tcW w:w="2268" w:type="dxa"/>
            <w:gridSpan w:val="4"/>
            <w:tcBorders>
              <w:top w:val="nil"/>
              <w:left w:val="single" w:sz="4" w:space="0" w:color="auto"/>
              <w:bottom w:val="single" w:sz="4" w:space="0" w:color="auto"/>
              <w:right w:val="single" w:sz="4" w:space="0" w:color="auto"/>
            </w:tcBorders>
            <w:shd w:val="clear" w:color="auto" w:fill="auto"/>
          </w:tcPr>
          <w:p w14:paraId="276AD9C1" w14:textId="77777777" w:rsidR="00CC4F7F" w:rsidRPr="001C0E1B" w:rsidRDefault="00CC4F7F" w:rsidP="005F30A6">
            <w:pPr>
              <w:pStyle w:val="TAC"/>
              <w:rPr>
                <w:szCs w:val="16"/>
                <w:lang w:eastAsia="ja-JP"/>
              </w:rPr>
            </w:pPr>
          </w:p>
        </w:tc>
      </w:tr>
      <w:tr w:rsidR="00CC4F7F" w:rsidRPr="001C0E1B" w14:paraId="6E6A062E" w14:textId="77777777" w:rsidTr="005F30A6">
        <w:trPr>
          <w:cantSplit/>
          <w:jc w:val="center"/>
        </w:trPr>
        <w:tc>
          <w:tcPr>
            <w:tcW w:w="3539" w:type="dxa"/>
            <w:tcBorders>
              <w:top w:val="single" w:sz="4" w:space="0" w:color="auto"/>
              <w:left w:val="single" w:sz="4" w:space="0" w:color="auto"/>
              <w:bottom w:val="nil"/>
              <w:right w:val="single" w:sz="4" w:space="0" w:color="auto"/>
            </w:tcBorders>
            <w:shd w:val="clear" w:color="auto" w:fill="auto"/>
          </w:tcPr>
          <w:p w14:paraId="6587D8E9" w14:textId="77777777" w:rsidR="00CC4F7F" w:rsidRPr="001C0E1B" w:rsidRDefault="00CC4F7F" w:rsidP="005F30A6">
            <w:pPr>
              <w:pStyle w:val="TAL"/>
            </w:pPr>
            <w:del w:id="3363" w:author="R4-2111860" w:date="2021-08-21T13:53:00Z">
              <w:r w:rsidRPr="001C0E1B" w:rsidDel="00645BC5">
                <w:delText>Io</w:delText>
              </w:r>
              <w:r w:rsidRPr="001C0E1B" w:rsidDel="00645BC5">
                <w:rPr>
                  <w:vertAlign w:val="superscript"/>
                </w:rPr>
                <w:delText>Note3,</w:delText>
              </w:r>
              <w:r w:rsidRPr="001C0E1B" w:rsidDel="00645BC5">
                <w:rPr>
                  <w:vertAlign w:val="superscript"/>
                  <w:lang w:eastAsia="zh-CN"/>
                </w:rPr>
                <w:delText>4</w:delText>
              </w:r>
            </w:del>
          </w:p>
        </w:tc>
        <w:tc>
          <w:tcPr>
            <w:tcW w:w="1134" w:type="dxa"/>
            <w:tcBorders>
              <w:left w:val="single" w:sz="4" w:space="0" w:color="auto"/>
              <w:bottom w:val="single" w:sz="4" w:space="0" w:color="auto"/>
              <w:right w:val="single" w:sz="4" w:space="0" w:color="auto"/>
            </w:tcBorders>
            <w:shd w:val="clear" w:color="auto" w:fill="auto"/>
          </w:tcPr>
          <w:p w14:paraId="27994B65" w14:textId="77777777" w:rsidR="00CC4F7F" w:rsidRPr="001C0E1B" w:rsidRDefault="00CC4F7F" w:rsidP="005F30A6">
            <w:pPr>
              <w:pStyle w:val="TAC"/>
            </w:pPr>
            <w:del w:id="3364" w:author="R4-2111860" w:date="2021-08-21T13:53:00Z">
              <w:r w:rsidRPr="001C0E1B" w:rsidDel="00645BC5">
                <w:delText>dBm/</w:delText>
              </w:r>
              <w:r w:rsidRPr="001C0E1B" w:rsidDel="00645BC5">
                <w:br/>
                <w:delText>9.36 MHz</w:delText>
              </w:r>
            </w:del>
          </w:p>
        </w:tc>
        <w:tc>
          <w:tcPr>
            <w:tcW w:w="851" w:type="dxa"/>
            <w:tcBorders>
              <w:left w:val="single" w:sz="4" w:space="0" w:color="auto"/>
              <w:bottom w:val="single" w:sz="4" w:space="0" w:color="auto"/>
              <w:right w:val="single" w:sz="4" w:space="0" w:color="auto"/>
            </w:tcBorders>
            <w:shd w:val="clear" w:color="auto" w:fill="auto"/>
          </w:tcPr>
          <w:p w14:paraId="3EEE38FC" w14:textId="77777777" w:rsidR="00CC4F7F" w:rsidRPr="001C0E1B" w:rsidRDefault="00CC4F7F" w:rsidP="005F30A6">
            <w:pPr>
              <w:pStyle w:val="TAC"/>
              <w:rPr>
                <w:szCs w:val="16"/>
                <w:lang w:eastAsia="ja-JP"/>
              </w:rPr>
            </w:pPr>
            <w:del w:id="3365" w:author="R4-2111860" w:date="2021-08-21T13:53:00Z">
              <w:r w:rsidRPr="001C0E1B" w:rsidDel="00645BC5">
                <w:rPr>
                  <w:szCs w:val="16"/>
                  <w:lang w:eastAsia="ja-JP"/>
                </w:rPr>
                <w:delText>1,2</w:delText>
              </w:r>
            </w:del>
          </w:p>
        </w:tc>
        <w:tc>
          <w:tcPr>
            <w:tcW w:w="1417" w:type="dxa"/>
            <w:tcBorders>
              <w:left w:val="single" w:sz="4" w:space="0" w:color="auto"/>
              <w:bottom w:val="single" w:sz="4" w:space="0" w:color="auto"/>
              <w:right w:val="single" w:sz="4" w:space="0" w:color="auto"/>
            </w:tcBorders>
            <w:shd w:val="clear" w:color="auto" w:fill="auto"/>
          </w:tcPr>
          <w:p w14:paraId="540CE679" w14:textId="77777777" w:rsidR="00CC4F7F" w:rsidRPr="001C0E1B" w:rsidRDefault="00CC4F7F" w:rsidP="005F30A6">
            <w:pPr>
              <w:pStyle w:val="TAC"/>
              <w:rPr>
                <w:szCs w:val="16"/>
                <w:lang w:eastAsia="ja-JP"/>
              </w:rPr>
            </w:pPr>
            <w:del w:id="3366" w:author="R4-2111860" w:date="2021-08-21T13:53:00Z">
              <w:r w:rsidRPr="001C0E1B" w:rsidDel="00645BC5">
                <w:rPr>
                  <w:szCs w:val="16"/>
                  <w:lang w:eastAsia="ja-JP"/>
                </w:rPr>
                <w:delText>-63.85</w:delText>
              </w:r>
            </w:del>
          </w:p>
        </w:tc>
        <w:tc>
          <w:tcPr>
            <w:tcW w:w="567" w:type="dxa"/>
            <w:tcBorders>
              <w:left w:val="single" w:sz="4" w:space="0" w:color="auto"/>
              <w:bottom w:val="single" w:sz="4" w:space="0" w:color="auto"/>
              <w:right w:val="single" w:sz="4" w:space="0" w:color="auto"/>
            </w:tcBorders>
          </w:tcPr>
          <w:p w14:paraId="0DF2A260" w14:textId="77777777" w:rsidR="00CC4F7F" w:rsidRPr="001C0E1B" w:rsidRDefault="00CC4F7F" w:rsidP="005F30A6">
            <w:pPr>
              <w:pStyle w:val="TAC"/>
              <w:rPr>
                <w:szCs w:val="16"/>
                <w:lang w:eastAsia="ja-JP"/>
              </w:rPr>
            </w:pPr>
            <w:del w:id="3367" w:author="R4-2111860" w:date="2021-08-21T13:53:00Z">
              <w:r w:rsidRPr="001C0E1B" w:rsidDel="00645BC5">
                <w:delText>–</w:delText>
              </w:r>
            </w:del>
          </w:p>
        </w:tc>
        <w:tc>
          <w:tcPr>
            <w:tcW w:w="2268" w:type="dxa"/>
            <w:gridSpan w:val="4"/>
            <w:tcBorders>
              <w:left w:val="single" w:sz="4" w:space="0" w:color="auto"/>
              <w:bottom w:val="single" w:sz="4" w:space="0" w:color="auto"/>
              <w:right w:val="single" w:sz="4" w:space="0" w:color="auto"/>
            </w:tcBorders>
          </w:tcPr>
          <w:p w14:paraId="304BFE5D" w14:textId="77777777" w:rsidR="00CC4F7F" w:rsidRPr="001C0E1B" w:rsidRDefault="00CC4F7F" w:rsidP="005F30A6">
            <w:pPr>
              <w:pStyle w:val="TAC"/>
              <w:rPr>
                <w:szCs w:val="16"/>
                <w:lang w:eastAsia="ja-JP"/>
              </w:rPr>
            </w:pPr>
            <w:del w:id="3368" w:author="R4-2111860" w:date="2021-08-21T13:53:00Z">
              <w:r w:rsidRPr="001C0E1B" w:rsidDel="00645BC5">
                <w:delText>–</w:delText>
              </w:r>
            </w:del>
          </w:p>
        </w:tc>
      </w:tr>
      <w:tr w:rsidR="00CC4F7F" w:rsidRPr="001C0E1B" w14:paraId="28627076" w14:textId="77777777" w:rsidTr="005F30A6">
        <w:trPr>
          <w:cantSplit/>
          <w:jc w:val="center"/>
        </w:trPr>
        <w:tc>
          <w:tcPr>
            <w:tcW w:w="3539" w:type="dxa"/>
            <w:tcBorders>
              <w:top w:val="nil"/>
              <w:left w:val="single" w:sz="4" w:space="0" w:color="auto"/>
              <w:bottom w:val="nil"/>
              <w:right w:val="single" w:sz="4" w:space="0" w:color="auto"/>
            </w:tcBorders>
            <w:shd w:val="clear" w:color="auto" w:fill="auto"/>
          </w:tcPr>
          <w:p w14:paraId="747C0F17" w14:textId="77777777" w:rsidR="00CC4F7F" w:rsidRPr="001C0E1B" w:rsidRDefault="00CC4F7F" w:rsidP="005F30A6">
            <w:pPr>
              <w:pStyle w:val="TAL"/>
            </w:pPr>
          </w:p>
        </w:tc>
        <w:tc>
          <w:tcPr>
            <w:tcW w:w="1134" w:type="dxa"/>
            <w:tcBorders>
              <w:left w:val="single" w:sz="4" w:space="0" w:color="auto"/>
              <w:bottom w:val="single" w:sz="4" w:space="0" w:color="auto"/>
              <w:right w:val="single" w:sz="4" w:space="0" w:color="auto"/>
            </w:tcBorders>
            <w:shd w:val="clear" w:color="auto" w:fill="auto"/>
          </w:tcPr>
          <w:p w14:paraId="565BD346" w14:textId="77777777" w:rsidR="00CC4F7F" w:rsidRPr="001C0E1B" w:rsidRDefault="00CC4F7F" w:rsidP="005F30A6">
            <w:pPr>
              <w:pStyle w:val="TAC"/>
            </w:pPr>
            <w:del w:id="3369" w:author="R4-2111860" w:date="2021-08-21T13:53:00Z">
              <w:r w:rsidRPr="001C0E1B" w:rsidDel="00645BC5">
                <w:delText>dBm/</w:delText>
              </w:r>
              <w:r w:rsidRPr="001C0E1B" w:rsidDel="00645BC5">
                <w:br/>
                <w:delText>38.16 MHz</w:delText>
              </w:r>
            </w:del>
          </w:p>
        </w:tc>
        <w:tc>
          <w:tcPr>
            <w:tcW w:w="851" w:type="dxa"/>
            <w:tcBorders>
              <w:left w:val="single" w:sz="4" w:space="0" w:color="auto"/>
              <w:bottom w:val="single" w:sz="4" w:space="0" w:color="auto"/>
              <w:right w:val="single" w:sz="4" w:space="0" w:color="auto"/>
            </w:tcBorders>
            <w:shd w:val="clear" w:color="auto" w:fill="auto"/>
          </w:tcPr>
          <w:p w14:paraId="1BC51041" w14:textId="77777777" w:rsidR="00CC4F7F" w:rsidRPr="001C0E1B" w:rsidRDefault="00CC4F7F" w:rsidP="005F30A6">
            <w:pPr>
              <w:pStyle w:val="TAC"/>
              <w:rPr>
                <w:szCs w:val="16"/>
                <w:lang w:eastAsia="ja-JP"/>
              </w:rPr>
            </w:pPr>
            <w:del w:id="3370" w:author="R4-2111860" w:date="2021-08-21T13:53:00Z">
              <w:r w:rsidRPr="001C0E1B" w:rsidDel="00645BC5">
                <w:rPr>
                  <w:szCs w:val="16"/>
                  <w:lang w:eastAsia="ja-JP"/>
                </w:rPr>
                <w:delText>3</w:delText>
              </w:r>
            </w:del>
          </w:p>
        </w:tc>
        <w:tc>
          <w:tcPr>
            <w:tcW w:w="1417" w:type="dxa"/>
            <w:tcBorders>
              <w:left w:val="single" w:sz="4" w:space="0" w:color="auto"/>
              <w:bottom w:val="single" w:sz="4" w:space="0" w:color="auto"/>
              <w:right w:val="single" w:sz="4" w:space="0" w:color="auto"/>
            </w:tcBorders>
            <w:shd w:val="clear" w:color="auto" w:fill="auto"/>
          </w:tcPr>
          <w:p w14:paraId="720D4FB3" w14:textId="77777777" w:rsidR="00CC4F7F" w:rsidRPr="001C0E1B" w:rsidRDefault="00CC4F7F" w:rsidP="005F30A6">
            <w:pPr>
              <w:pStyle w:val="TAC"/>
              <w:rPr>
                <w:szCs w:val="16"/>
                <w:lang w:eastAsia="ja-JP"/>
              </w:rPr>
            </w:pPr>
            <w:del w:id="3371" w:author="R4-2111860" w:date="2021-08-21T13:53:00Z">
              <w:r w:rsidRPr="001C0E1B" w:rsidDel="00645BC5">
                <w:rPr>
                  <w:szCs w:val="16"/>
                  <w:lang w:eastAsia="ja-JP"/>
                </w:rPr>
                <w:delText>-57.76</w:delText>
              </w:r>
            </w:del>
          </w:p>
        </w:tc>
        <w:tc>
          <w:tcPr>
            <w:tcW w:w="567" w:type="dxa"/>
            <w:tcBorders>
              <w:left w:val="single" w:sz="4" w:space="0" w:color="auto"/>
              <w:bottom w:val="single" w:sz="4" w:space="0" w:color="auto"/>
              <w:right w:val="single" w:sz="4" w:space="0" w:color="auto"/>
            </w:tcBorders>
          </w:tcPr>
          <w:p w14:paraId="03B767D0" w14:textId="77777777" w:rsidR="00CC4F7F" w:rsidRPr="001C0E1B" w:rsidRDefault="00CC4F7F" w:rsidP="005F30A6">
            <w:pPr>
              <w:pStyle w:val="TAC"/>
              <w:rPr>
                <w:szCs w:val="16"/>
                <w:lang w:eastAsia="ja-JP"/>
              </w:rPr>
            </w:pPr>
            <w:del w:id="3372" w:author="R4-2111860" w:date="2021-08-21T13:53:00Z">
              <w:r w:rsidRPr="001C0E1B" w:rsidDel="00645BC5">
                <w:delText>–</w:delText>
              </w:r>
            </w:del>
          </w:p>
        </w:tc>
        <w:tc>
          <w:tcPr>
            <w:tcW w:w="2268" w:type="dxa"/>
            <w:gridSpan w:val="4"/>
            <w:tcBorders>
              <w:left w:val="single" w:sz="4" w:space="0" w:color="auto"/>
              <w:bottom w:val="single" w:sz="4" w:space="0" w:color="auto"/>
              <w:right w:val="single" w:sz="4" w:space="0" w:color="auto"/>
            </w:tcBorders>
          </w:tcPr>
          <w:p w14:paraId="2E164BB0" w14:textId="77777777" w:rsidR="00CC4F7F" w:rsidRPr="001C0E1B" w:rsidRDefault="00CC4F7F" w:rsidP="005F30A6">
            <w:pPr>
              <w:pStyle w:val="TAC"/>
              <w:rPr>
                <w:szCs w:val="16"/>
                <w:lang w:eastAsia="ja-JP"/>
              </w:rPr>
            </w:pPr>
            <w:del w:id="3373" w:author="R4-2111860" w:date="2021-08-21T13:53:00Z">
              <w:r w:rsidRPr="001C0E1B" w:rsidDel="00645BC5">
                <w:delText>–</w:delText>
              </w:r>
            </w:del>
          </w:p>
        </w:tc>
      </w:tr>
      <w:tr w:rsidR="00CC4F7F" w:rsidRPr="001C0E1B" w14:paraId="4971BBA3" w14:textId="77777777" w:rsidTr="005F30A6">
        <w:trPr>
          <w:cantSplit/>
          <w:jc w:val="center"/>
        </w:trPr>
        <w:tc>
          <w:tcPr>
            <w:tcW w:w="3539" w:type="dxa"/>
            <w:tcBorders>
              <w:top w:val="nil"/>
              <w:left w:val="single" w:sz="4" w:space="0" w:color="auto"/>
              <w:bottom w:val="single" w:sz="4" w:space="0" w:color="auto"/>
              <w:right w:val="single" w:sz="4" w:space="0" w:color="auto"/>
            </w:tcBorders>
            <w:shd w:val="clear" w:color="auto" w:fill="auto"/>
          </w:tcPr>
          <w:p w14:paraId="63812A51" w14:textId="77777777" w:rsidR="00CC4F7F" w:rsidRPr="001C0E1B" w:rsidRDefault="00CC4F7F" w:rsidP="005F30A6">
            <w:pPr>
              <w:pStyle w:val="TAL"/>
            </w:pPr>
          </w:p>
        </w:tc>
        <w:tc>
          <w:tcPr>
            <w:tcW w:w="1134" w:type="dxa"/>
            <w:tcBorders>
              <w:left w:val="single" w:sz="4" w:space="0" w:color="auto"/>
              <w:bottom w:val="single" w:sz="4" w:space="0" w:color="auto"/>
              <w:right w:val="single" w:sz="4" w:space="0" w:color="auto"/>
            </w:tcBorders>
            <w:shd w:val="clear" w:color="auto" w:fill="auto"/>
          </w:tcPr>
          <w:p w14:paraId="6D416241" w14:textId="77777777" w:rsidR="00CC4F7F" w:rsidRPr="001C0E1B" w:rsidRDefault="00CC4F7F" w:rsidP="005F30A6">
            <w:pPr>
              <w:pStyle w:val="TAC"/>
            </w:pPr>
            <w:del w:id="3374" w:author="R4-2111860" w:date="2021-08-21T13:53:00Z">
              <w:r w:rsidRPr="001C0E1B" w:rsidDel="00645BC5">
                <w:delText>dBm/</w:delText>
              </w:r>
              <w:r w:rsidRPr="001C0E1B" w:rsidDel="00645BC5">
                <w:br/>
                <w:delText>95.04 MHz</w:delText>
              </w:r>
            </w:del>
          </w:p>
        </w:tc>
        <w:tc>
          <w:tcPr>
            <w:tcW w:w="851" w:type="dxa"/>
            <w:tcBorders>
              <w:left w:val="single" w:sz="4" w:space="0" w:color="auto"/>
              <w:bottom w:val="single" w:sz="4" w:space="0" w:color="auto"/>
              <w:right w:val="single" w:sz="4" w:space="0" w:color="auto"/>
            </w:tcBorders>
            <w:shd w:val="clear" w:color="auto" w:fill="auto"/>
          </w:tcPr>
          <w:p w14:paraId="006348FC" w14:textId="77777777" w:rsidR="00CC4F7F" w:rsidRPr="001C0E1B" w:rsidRDefault="00CC4F7F" w:rsidP="005F30A6">
            <w:pPr>
              <w:pStyle w:val="TAC"/>
              <w:rPr>
                <w:szCs w:val="16"/>
                <w:lang w:eastAsia="ja-JP"/>
              </w:rPr>
            </w:pPr>
            <w:del w:id="3375" w:author="R4-2111860" w:date="2021-08-21T13:53:00Z">
              <w:r w:rsidRPr="001C0E1B" w:rsidDel="00645BC5">
                <w:rPr>
                  <w:szCs w:val="16"/>
                  <w:lang w:eastAsia="ja-JP"/>
                </w:rPr>
                <w:delText>1,2,3</w:delText>
              </w:r>
            </w:del>
          </w:p>
        </w:tc>
        <w:tc>
          <w:tcPr>
            <w:tcW w:w="1417" w:type="dxa"/>
            <w:tcBorders>
              <w:left w:val="single" w:sz="4" w:space="0" w:color="auto"/>
              <w:bottom w:val="single" w:sz="4" w:space="0" w:color="auto"/>
              <w:right w:val="single" w:sz="4" w:space="0" w:color="auto"/>
            </w:tcBorders>
            <w:shd w:val="clear" w:color="auto" w:fill="auto"/>
          </w:tcPr>
          <w:p w14:paraId="7BF39847" w14:textId="77777777" w:rsidR="00CC4F7F" w:rsidRPr="001C0E1B" w:rsidRDefault="00CC4F7F" w:rsidP="005F30A6">
            <w:pPr>
              <w:pStyle w:val="TAC"/>
              <w:rPr>
                <w:szCs w:val="16"/>
                <w:lang w:eastAsia="ja-JP"/>
              </w:rPr>
            </w:pPr>
            <w:del w:id="3376" w:author="R4-2111860" w:date="2021-08-21T13:53:00Z">
              <w:r w:rsidRPr="001C0E1B" w:rsidDel="00645BC5">
                <w:delText>–</w:delText>
              </w:r>
            </w:del>
          </w:p>
        </w:tc>
        <w:tc>
          <w:tcPr>
            <w:tcW w:w="567" w:type="dxa"/>
            <w:tcBorders>
              <w:left w:val="single" w:sz="4" w:space="0" w:color="auto"/>
              <w:bottom w:val="single" w:sz="4" w:space="0" w:color="auto"/>
              <w:right w:val="single" w:sz="4" w:space="0" w:color="auto"/>
            </w:tcBorders>
            <w:tcMar>
              <w:left w:w="0" w:type="dxa"/>
              <w:right w:w="0" w:type="dxa"/>
            </w:tcMar>
          </w:tcPr>
          <w:p w14:paraId="4B25C67E" w14:textId="77777777" w:rsidR="00CC4F7F" w:rsidRPr="001C0E1B" w:rsidRDefault="00CC4F7F" w:rsidP="005F30A6">
            <w:pPr>
              <w:pStyle w:val="TAC"/>
              <w:rPr>
                <w:szCs w:val="16"/>
                <w:lang w:eastAsia="ja-JP"/>
              </w:rPr>
            </w:pPr>
            <w:del w:id="3377" w:author="R4-2111860" w:date="2021-08-21T13:53:00Z">
              <w:r w:rsidRPr="001C0E1B" w:rsidDel="00645BC5">
                <w:rPr>
                  <w:szCs w:val="16"/>
                  <w:lang w:eastAsia="ja-JP"/>
                </w:rPr>
                <w:delText>N/A</w:delText>
              </w:r>
            </w:del>
          </w:p>
        </w:tc>
        <w:tc>
          <w:tcPr>
            <w:tcW w:w="2268" w:type="dxa"/>
            <w:gridSpan w:val="4"/>
            <w:tcBorders>
              <w:left w:val="single" w:sz="4" w:space="0" w:color="auto"/>
              <w:bottom w:val="single" w:sz="4" w:space="0" w:color="auto"/>
              <w:right w:val="single" w:sz="4" w:space="0" w:color="auto"/>
            </w:tcBorders>
          </w:tcPr>
          <w:p w14:paraId="033CAAD1" w14:textId="77777777" w:rsidR="00CC4F7F" w:rsidRPr="001C0E1B" w:rsidRDefault="00CC4F7F" w:rsidP="005F30A6">
            <w:pPr>
              <w:pStyle w:val="TAC"/>
              <w:rPr>
                <w:szCs w:val="16"/>
                <w:lang w:eastAsia="ja-JP"/>
              </w:rPr>
            </w:pPr>
            <w:del w:id="3378" w:author="R4-2111860" w:date="2021-08-21T13:53:00Z">
              <w:r w:rsidRPr="001C0E1B" w:rsidDel="00645BC5">
                <w:rPr>
                  <w:szCs w:val="16"/>
                  <w:lang w:eastAsia="ja-JP"/>
                </w:rPr>
                <w:delText>-53.82</w:delText>
              </w:r>
            </w:del>
          </w:p>
        </w:tc>
      </w:tr>
      <w:tr w:rsidR="00CC4F7F" w:rsidRPr="001C0E1B" w14:paraId="6D9E9F55"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shd w:val="clear" w:color="auto" w:fill="auto"/>
            <w:hideMark/>
          </w:tcPr>
          <w:p w14:paraId="2B384066" w14:textId="77777777" w:rsidR="00CC4F7F" w:rsidRPr="001C0E1B" w:rsidRDefault="00CC4F7F" w:rsidP="005F30A6">
            <w:pPr>
              <w:pStyle w:val="TAL"/>
            </w:pPr>
            <w:r w:rsidRPr="001C0E1B">
              <w:t xml:space="preserve">Propagation Condition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80B4DEA" w14:textId="77777777" w:rsidR="00CC4F7F" w:rsidRPr="001C0E1B" w:rsidRDefault="00CC4F7F" w:rsidP="005F30A6">
            <w:pPr>
              <w:pStyle w:val="TAC"/>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4B8E113" w14:textId="77777777" w:rsidR="00CC4F7F" w:rsidRPr="001C0E1B" w:rsidRDefault="00CC4F7F" w:rsidP="005F30A6">
            <w:pPr>
              <w:pStyle w:val="TAC"/>
              <w:rPr>
                <w:rFonts w:cs="v4.2.0"/>
              </w:rPr>
            </w:pPr>
            <w:r w:rsidRPr="001C0E1B">
              <w:rPr>
                <w:rFonts w:cs="v4.2.0"/>
              </w:rPr>
              <w:t>1,2,3</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39F724A" w14:textId="77777777" w:rsidR="00CC4F7F" w:rsidRPr="001C0E1B" w:rsidRDefault="00CC4F7F" w:rsidP="005F30A6">
            <w:pPr>
              <w:pStyle w:val="TAC"/>
              <w:rPr>
                <w:rFonts w:cs="v4.2.0"/>
              </w:rPr>
            </w:pPr>
            <w:del w:id="3379" w:author="R4-2111860" w:date="2021-08-21T13:53:00Z">
              <w:r w:rsidRPr="001C0E1B" w:rsidDel="00301281">
                <w:rPr>
                  <w:rFonts w:cs="v4.2.0"/>
                </w:rPr>
                <w:delText>AWGN</w:delText>
              </w:r>
            </w:del>
            <w:ins w:id="3380" w:author="R4-2111860" w:date="2021-08-21T13:53:00Z">
              <w:r>
                <w:rPr>
                  <w:rFonts w:cs="v4.2.0"/>
                </w:rPr>
                <w:t>N/A</w:t>
              </w:r>
            </w:ins>
          </w:p>
        </w:tc>
        <w:tc>
          <w:tcPr>
            <w:tcW w:w="2835" w:type="dxa"/>
            <w:gridSpan w:val="5"/>
            <w:tcBorders>
              <w:top w:val="single" w:sz="4" w:space="0" w:color="auto"/>
              <w:left w:val="single" w:sz="4" w:space="0" w:color="auto"/>
              <w:bottom w:val="single" w:sz="4" w:space="0" w:color="auto"/>
              <w:right w:val="single" w:sz="4" w:space="0" w:color="auto"/>
            </w:tcBorders>
          </w:tcPr>
          <w:p w14:paraId="26F0594D" w14:textId="77777777" w:rsidR="00CC4F7F" w:rsidRPr="001C0E1B" w:rsidRDefault="00CC4F7F" w:rsidP="005F30A6">
            <w:pPr>
              <w:pStyle w:val="TAC"/>
              <w:rPr>
                <w:rFonts w:cs="v4.2.0"/>
              </w:rPr>
            </w:pPr>
            <w:r w:rsidRPr="001C0E1B">
              <w:rPr>
                <w:rFonts w:cs="v4.2.0"/>
              </w:rPr>
              <w:t>AWGN</w:t>
            </w:r>
          </w:p>
        </w:tc>
      </w:tr>
      <w:tr w:rsidR="00CC4F7F" w:rsidRPr="001C0E1B" w14:paraId="338ADEFC" w14:textId="77777777" w:rsidTr="005F30A6">
        <w:trPr>
          <w:cantSplit/>
          <w:jc w:val="center"/>
        </w:trPr>
        <w:tc>
          <w:tcPr>
            <w:tcW w:w="9776" w:type="dxa"/>
            <w:gridSpan w:val="9"/>
            <w:tcBorders>
              <w:top w:val="single" w:sz="4" w:space="0" w:color="auto"/>
              <w:left w:val="single" w:sz="4" w:space="0" w:color="auto"/>
              <w:bottom w:val="single" w:sz="4" w:space="0" w:color="auto"/>
              <w:right w:val="single" w:sz="4" w:space="0" w:color="auto"/>
            </w:tcBorders>
          </w:tcPr>
          <w:p w14:paraId="79538134" w14:textId="77777777" w:rsidR="00CC4F7F" w:rsidRPr="001C0E1B" w:rsidRDefault="00CC4F7F" w:rsidP="005F30A6">
            <w:pPr>
              <w:pStyle w:val="TAN"/>
            </w:pPr>
            <w:r w:rsidRPr="001C0E1B">
              <w:t>Note 1:</w:t>
            </w:r>
            <w:r w:rsidRPr="001C0E1B">
              <w:tab/>
              <w:t xml:space="preserve">OCNG shall be used such that </w:t>
            </w:r>
            <w:del w:id="3381" w:author="R4-2111860" w:date="2021-08-21T13:54:00Z">
              <w:r w:rsidRPr="001C0E1B" w:rsidDel="00301281">
                <w:delText xml:space="preserve">both cells are fully allocated and </w:delText>
              </w:r>
            </w:del>
            <w:r w:rsidRPr="001C0E1B">
              <w:t>a constant total transmitted power spectral density is achieved for all OFDM symbols.</w:t>
            </w:r>
          </w:p>
          <w:p w14:paraId="13909584" w14:textId="77777777" w:rsidR="00CC4F7F" w:rsidRPr="001C0E1B" w:rsidRDefault="00CC4F7F" w:rsidP="005F30A6">
            <w:pPr>
              <w:pStyle w:val="TAN"/>
            </w:pPr>
            <w:r w:rsidRPr="001C0E1B">
              <w:t>Note 2:</w:t>
            </w:r>
            <w:r w:rsidRPr="001C0E1B">
              <w:tab/>
            </w:r>
            <w:ins w:id="3382" w:author="R4-2111860" w:date="2021-08-21T13:54:00Z">
              <w:r>
                <w:t>Void</w:t>
              </w:r>
            </w:ins>
            <w:del w:id="3383" w:author="R4-2111860" w:date="2021-08-21T13:54:00Z">
              <w:r w:rsidRPr="001C0E1B" w:rsidDel="00301281">
                <w:delText>Interference from other cells and noise sources not specified in the test is assumed to be constant over subcarriers and time and shall be modelled as AWGN of appropriate power for N</w:delText>
              </w:r>
              <w:r w:rsidRPr="001C0E1B" w:rsidDel="00301281">
                <w:rPr>
                  <w:vertAlign w:val="subscript"/>
                </w:rPr>
                <w:delText>oc</w:delText>
              </w:r>
              <w:r w:rsidRPr="001C0E1B" w:rsidDel="00301281">
                <w:delText xml:space="preserve"> to be fulfilled.</w:delText>
              </w:r>
            </w:del>
          </w:p>
          <w:p w14:paraId="2CC4928A" w14:textId="77777777" w:rsidR="00CC4F7F" w:rsidRPr="001C0E1B" w:rsidRDefault="00CC4F7F" w:rsidP="005F30A6">
            <w:pPr>
              <w:pStyle w:val="TAN"/>
            </w:pPr>
            <w:r w:rsidRPr="001C0E1B">
              <w:rPr>
                <w:lang w:eastAsia="zh-CN"/>
              </w:rPr>
              <w:t>Note 3:</w:t>
            </w:r>
            <w:r w:rsidRPr="001C0E1B">
              <w:tab/>
            </w:r>
            <w:ins w:id="3384" w:author="R4-2111860" w:date="2021-08-21T13:54:00Z">
              <w:r>
                <w:t>Void</w:t>
              </w:r>
            </w:ins>
            <w:del w:id="3385" w:author="R4-2111860" w:date="2021-08-21T13:54:00Z">
              <w:r w:rsidRPr="001C0E1B" w:rsidDel="00D0298F">
                <w:delText>SS</w:delText>
              </w:r>
              <w:r w:rsidDel="00D0298F">
                <w:delText>B_</w:delText>
              </w:r>
              <w:r w:rsidRPr="001C0E1B" w:rsidDel="00D0298F">
                <w:delText>RP and Io levels have been derived from other parameters for information purposes. They are not settable parameters themselves.</w:delText>
              </w:r>
            </w:del>
          </w:p>
          <w:p w14:paraId="0C368AB5" w14:textId="77777777" w:rsidR="00CC4F7F" w:rsidRPr="001C0E1B" w:rsidRDefault="00CC4F7F" w:rsidP="005F30A6">
            <w:pPr>
              <w:pStyle w:val="TAN"/>
            </w:pPr>
            <w:r w:rsidRPr="001C0E1B">
              <w:t>Note 4:</w:t>
            </w:r>
            <w:r w:rsidRPr="001C0E1B">
              <w:tab/>
            </w:r>
            <w:ins w:id="3386" w:author="R4-2111860" w:date="2021-08-21T13:54:00Z">
              <w:r>
                <w:t>Vo</w:t>
              </w:r>
            </w:ins>
            <w:ins w:id="3387" w:author="R4-2111860" w:date="2021-08-21T13:55:00Z">
              <w:r>
                <w:t>id</w:t>
              </w:r>
            </w:ins>
            <w:del w:id="3388" w:author="R4-2111860" w:date="2021-08-21T13:54:00Z">
              <w:r w:rsidRPr="001C0E1B" w:rsidDel="00D0298F">
                <w:delText>Equivalent power received by an antenna with 0dBi gain at the centre of the quiet zone.</w:delText>
              </w:r>
            </w:del>
          </w:p>
          <w:p w14:paraId="2373FBAD" w14:textId="77777777" w:rsidR="00CC4F7F" w:rsidRPr="001C0E1B" w:rsidRDefault="00CC4F7F" w:rsidP="005F30A6">
            <w:pPr>
              <w:pStyle w:val="TAN"/>
              <w:rPr>
                <w:lang w:eastAsia="zh-CN"/>
              </w:rPr>
            </w:pPr>
            <w:r w:rsidRPr="001C0E1B">
              <w:t xml:space="preserve">Note 5: </w:t>
            </w:r>
            <w:r w:rsidRPr="001C0E1B">
              <w:tab/>
            </w:r>
            <w:ins w:id="3389" w:author="R4-2111860" w:date="2021-08-21T13:55:00Z">
              <w:r>
                <w:t>Void</w:t>
              </w:r>
            </w:ins>
            <w:del w:id="3390" w:author="R4-2111860" w:date="2021-08-21T13:55:00Z">
              <w:r w:rsidRPr="001C0E1B" w:rsidDel="00122A63">
                <w:delText>Information about types of UE beam is given in B.2.1.3 and does not limit UE implementation or test system implementation.</w:delText>
              </w:r>
            </w:del>
          </w:p>
        </w:tc>
      </w:tr>
    </w:tbl>
    <w:p w14:paraId="719939CB" w14:textId="77777777" w:rsidR="00CC4F7F" w:rsidRDefault="00CC4F7F" w:rsidP="00CC4F7F">
      <w:pPr>
        <w:rPr>
          <w:ins w:id="3391" w:author="R4-2111860" w:date="2021-08-21T13:55:00Z"/>
        </w:rPr>
      </w:pPr>
    </w:p>
    <w:p w14:paraId="1E4B0F31" w14:textId="77777777" w:rsidR="00CC4F7F" w:rsidRPr="006B54D7" w:rsidRDefault="00CC4F7F" w:rsidP="00CC4F7F">
      <w:pPr>
        <w:keepNext/>
        <w:keepLines/>
        <w:spacing w:before="60"/>
        <w:jc w:val="center"/>
        <w:rPr>
          <w:ins w:id="3392" w:author="R4-2111860" w:date="2021-08-21T13:55:00Z"/>
          <w:rFonts w:ascii="Arial" w:hAnsi="Arial"/>
          <w:b/>
        </w:rPr>
      </w:pPr>
      <w:ins w:id="3393" w:author="R4-2111860" w:date="2021-08-21T13:55:00Z">
        <w:r w:rsidRPr="006B54D7">
          <w:rPr>
            <w:rFonts w:ascii="Arial" w:hAnsi="Arial"/>
            <w:b/>
          </w:rPr>
          <w:t>Table A.</w:t>
        </w:r>
        <w:r w:rsidRPr="006B54D7">
          <w:rPr>
            <w:rFonts w:ascii="Arial" w:hAnsi="Arial"/>
            <w:b/>
            <w:lang w:eastAsia="zh-CN"/>
          </w:rPr>
          <w:t>7</w:t>
        </w:r>
        <w:r w:rsidRPr="006B54D7">
          <w:rPr>
            <w:rFonts w:ascii="Arial" w:hAnsi="Arial"/>
            <w:b/>
          </w:rPr>
          <w:t>.5.</w:t>
        </w:r>
        <w:r>
          <w:rPr>
            <w:rFonts w:ascii="Arial" w:hAnsi="Arial"/>
            <w:b/>
            <w:lang w:eastAsia="zh-CN"/>
          </w:rPr>
          <w:t>7</w:t>
        </w:r>
        <w:r w:rsidRPr="006B54D7">
          <w:rPr>
            <w:rFonts w:ascii="Arial" w:hAnsi="Arial"/>
            <w:b/>
          </w:rPr>
          <w:t xml:space="preserve">.1.1-4: OTA related test parameters for </w:t>
        </w:r>
        <w:r>
          <w:rPr>
            <w:rFonts w:ascii="Arial" w:hAnsi="Arial" w:cs="v4.2.0"/>
            <w:b/>
          </w:rPr>
          <w:t>PSCell addition and release delay</w:t>
        </w:r>
      </w:ins>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134"/>
        <w:gridCol w:w="851"/>
        <w:gridCol w:w="1134"/>
        <w:gridCol w:w="567"/>
        <w:gridCol w:w="637"/>
        <w:gridCol w:w="638"/>
        <w:gridCol w:w="638"/>
        <w:gridCol w:w="638"/>
      </w:tblGrid>
      <w:tr w:rsidR="00CC4F7F" w:rsidRPr="006B54D7" w14:paraId="0CC45130" w14:textId="77777777" w:rsidTr="005F30A6">
        <w:trPr>
          <w:jc w:val="center"/>
          <w:ins w:id="3394" w:author="R4-2111860" w:date="2021-08-21T13:55:00Z"/>
        </w:trPr>
        <w:tc>
          <w:tcPr>
            <w:tcW w:w="3539" w:type="dxa"/>
            <w:vMerge w:val="restart"/>
            <w:tcBorders>
              <w:top w:val="single" w:sz="4" w:space="0" w:color="auto"/>
              <w:left w:val="single" w:sz="4" w:space="0" w:color="auto"/>
              <w:right w:val="single" w:sz="4" w:space="0" w:color="auto"/>
            </w:tcBorders>
            <w:hideMark/>
          </w:tcPr>
          <w:p w14:paraId="40929AC0" w14:textId="77777777" w:rsidR="00CC4F7F" w:rsidRPr="006B54D7" w:rsidRDefault="00CC4F7F" w:rsidP="005F30A6">
            <w:pPr>
              <w:keepNext/>
              <w:keepLines/>
              <w:spacing w:after="0" w:line="256" w:lineRule="auto"/>
              <w:jc w:val="center"/>
              <w:rPr>
                <w:ins w:id="3395" w:author="R4-2111860" w:date="2021-08-21T13:55:00Z"/>
                <w:rFonts w:ascii="Arial" w:hAnsi="Arial" w:cs="Arial"/>
                <w:b/>
                <w:sz w:val="18"/>
                <w:szCs w:val="18"/>
              </w:rPr>
            </w:pPr>
            <w:ins w:id="3396" w:author="R4-2111860" w:date="2021-08-21T13:55:00Z">
              <w:r w:rsidRPr="006B54D7">
                <w:rPr>
                  <w:rFonts w:ascii="Arial" w:hAnsi="Arial" w:cs="Arial"/>
                  <w:b/>
                  <w:sz w:val="18"/>
                  <w:szCs w:val="18"/>
                </w:rPr>
                <w:t>Parameter</w:t>
              </w:r>
            </w:ins>
          </w:p>
        </w:tc>
        <w:tc>
          <w:tcPr>
            <w:tcW w:w="1134" w:type="dxa"/>
            <w:vMerge w:val="restart"/>
            <w:tcBorders>
              <w:top w:val="single" w:sz="4" w:space="0" w:color="auto"/>
              <w:left w:val="single" w:sz="4" w:space="0" w:color="auto"/>
              <w:right w:val="single" w:sz="4" w:space="0" w:color="auto"/>
            </w:tcBorders>
            <w:hideMark/>
          </w:tcPr>
          <w:p w14:paraId="53478A52" w14:textId="77777777" w:rsidR="00CC4F7F" w:rsidRPr="006B54D7" w:rsidRDefault="00CC4F7F" w:rsidP="005F30A6">
            <w:pPr>
              <w:keepNext/>
              <w:keepLines/>
              <w:spacing w:after="0" w:line="256" w:lineRule="auto"/>
              <w:jc w:val="center"/>
              <w:rPr>
                <w:ins w:id="3397" w:author="R4-2111860" w:date="2021-08-21T13:55:00Z"/>
                <w:rFonts w:ascii="Arial" w:hAnsi="Arial" w:cs="Arial"/>
                <w:b/>
                <w:sz w:val="18"/>
                <w:szCs w:val="18"/>
              </w:rPr>
            </w:pPr>
            <w:ins w:id="3398" w:author="R4-2111860" w:date="2021-08-21T13:55:00Z">
              <w:r w:rsidRPr="006B54D7">
                <w:rPr>
                  <w:rFonts w:ascii="Arial" w:hAnsi="Arial" w:cs="Arial"/>
                  <w:b/>
                  <w:sz w:val="18"/>
                  <w:szCs w:val="18"/>
                </w:rPr>
                <w:t>Unit</w:t>
              </w:r>
            </w:ins>
          </w:p>
        </w:tc>
        <w:tc>
          <w:tcPr>
            <w:tcW w:w="851" w:type="dxa"/>
            <w:vMerge w:val="restart"/>
            <w:tcBorders>
              <w:top w:val="single" w:sz="4" w:space="0" w:color="auto"/>
              <w:left w:val="single" w:sz="4" w:space="0" w:color="auto"/>
              <w:right w:val="single" w:sz="4" w:space="0" w:color="auto"/>
            </w:tcBorders>
          </w:tcPr>
          <w:p w14:paraId="7A924C12" w14:textId="77777777" w:rsidR="00CC4F7F" w:rsidRPr="006B54D7" w:rsidRDefault="00CC4F7F" w:rsidP="005F30A6">
            <w:pPr>
              <w:keepNext/>
              <w:keepLines/>
              <w:spacing w:after="0" w:line="256" w:lineRule="auto"/>
              <w:jc w:val="center"/>
              <w:rPr>
                <w:ins w:id="3399" w:author="R4-2111860" w:date="2021-08-21T13:55:00Z"/>
                <w:rFonts w:ascii="Arial" w:hAnsi="Arial" w:cs="Arial"/>
                <w:b/>
                <w:sz w:val="18"/>
                <w:lang w:val="en-US"/>
              </w:rPr>
            </w:pPr>
            <w:ins w:id="3400" w:author="R4-2111860" w:date="2021-08-21T13:55:00Z">
              <w:r>
                <w:rPr>
                  <w:rFonts w:ascii="Arial" w:hAnsi="Arial" w:cs="v4.2.0"/>
                  <w:b/>
                  <w:sz w:val="18"/>
                  <w:lang w:val="en-US"/>
                </w:rPr>
                <w:t>Config</w:t>
              </w:r>
            </w:ins>
          </w:p>
        </w:tc>
        <w:tc>
          <w:tcPr>
            <w:tcW w:w="1134" w:type="dxa"/>
            <w:vMerge w:val="restart"/>
            <w:tcBorders>
              <w:top w:val="single" w:sz="4" w:space="0" w:color="auto"/>
              <w:left w:val="single" w:sz="4" w:space="0" w:color="auto"/>
              <w:right w:val="single" w:sz="4" w:space="0" w:color="auto"/>
            </w:tcBorders>
            <w:hideMark/>
          </w:tcPr>
          <w:p w14:paraId="597D3809" w14:textId="77777777" w:rsidR="00CC4F7F" w:rsidRPr="006B54D7" w:rsidRDefault="00CC4F7F" w:rsidP="005F30A6">
            <w:pPr>
              <w:keepNext/>
              <w:keepLines/>
              <w:spacing w:after="0" w:line="256" w:lineRule="auto"/>
              <w:jc w:val="center"/>
              <w:rPr>
                <w:ins w:id="3401" w:author="R4-2111860" w:date="2021-08-21T13:55:00Z"/>
                <w:rFonts w:ascii="Arial" w:hAnsi="Arial" w:cs="Arial"/>
                <w:b/>
                <w:sz w:val="18"/>
                <w:lang w:val="en-US" w:eastAsia="zh-CN"/>
              </w:rPr>
            </w:pPr>
            <w:ins w:id="3402" w:author="R4-2111860" w:date="2021-08-21T13:55:00Z">
              <w:r w:rsidRPr="006B54D7">
                <w:rPr>
                  <w:rFonts w:ascii="Arial" w:hAnsi="Arial" w:cs="Arial"/>
                  <w:b/>
                  <w:sz w:val="18"/>
                  <w:lang w:val="en-US"/>
                </w:rPr>
                <w:t xml:space="preserve">Cell </w:t>
              </w:r>
              <w:r w:rsidRPr="006B54D7">
                <w:rPr>
                  <w:rFonts w:ascii="Arial" w:hAnsi="Arial" w:cs="Arial"/>
                  <w:b/>
                  <w:sz w:val="18"/>
                  <w:lang w:val="en-US" w:eastAsia="zh-CN"/>
                </w:rPr>
                <w:t>1</w:t>
              </w:r>
            </w:ins>
          </w:p>
        </w:tc>
        <w:tc>
          <w:tcPr>
            <w:tcW w:w="3118" w:type="dxa"/>
            <w:gridSpan w:val="5"/>
            <w:tcBorders>
              <w:top w:val="single" w:sz="4" w:space="0" w:color="auto"/>
              <w:left w:val="single" w:sz="4" w:space="0" w:color="auto"/>
              <w:bottom w:val="single" w:sz="4" w:space="0" w:color="auto"/>
              <w:right w:val="single" w:sz="4" w:space="0" w:color="auto"/>
            </w:tcBorders>
          </w:tcPr>
          <w:p w14:paraId="33DBA7E2" w14:textId="77777777" w:rsidR="00CC4F7F" w:rsidRPr="006B54D7" w:rsidRDefault="00CC4F7F" w:rsidP="005F30A6">
            <w:pPr>
              <w:keepNext/>
              <w:keepLines/>
              <w:spacing w:after="0" w:line="256" w:lineRule="auto"/>
              <w:jc w:val="center"/>
              <w:rPr>
                <w:ins w:id="3403" w:author="R4-2111860" w:date="2021-08-21T13:55:00Z"/>
                <w:rFonts w:ascii="Arial" w:hAnsi="Arial" w:cs="Arial"/>
                <w:b/>
                <w:sz w:val="18"/>
                <w:lang w:val="en-US"/>
              </w:rPr>
            </w:pPr>
            <w:ins w:id="3404" w:author="R4-2111860" w:date="2021-08-21T13:55:00Z">
              <w:r w:rsidRPr="006B54D7">
                <w:rPr>
                  <w:rFonts w:ascii="Arial" w:hAnsi="Arial" w:cs="Arial"/>
                  <w:b/>
                  <w:sz w:val="18"/>
                  <w:lang w:val="en-US"/>
                </w:rPr>
                <w:t xml:space="preserve">Cell </w:t>
              </w:r>
              <w:r w:rsidRPr="006B54D7">
                <w:rPr>
                  <w:rFonts w:ascii="Arial" w:hAnsi="Arial" w:cs="Arial"/>
                  <w:b/>
                  <w:sz w:val="18"/>
                  <w:lang w:val="en-US" w:eastAsia="zh-CN"/>
                </w:rPr>
                <w:t>2</w:t>
              </w:r>
            </w:ins>
          </w:p>
        </w:tc>
      </w:tr>
      <w:tr w:rsidR="00CC4F7F" w:rsidRPr="006B54D7" w14:paraId="2CEFA61F" w14:textId="77777777" w:rsidTr="005F30A6">
        <w:trPr>
          <w:jc w:val="center"/>
          <w:ins w:id="3405" w:author="R4-2111860" w:date="2021-08-21T13:55:00Z"/>
        </w:trPr>
        <w:tc>
          <w:tcPr>
            <w:tcW w:w="3539" w:type="dxa"/>
            <w:vMerge/>
            <w:tcBorders>
              <w:left w:val="single" w:sz="4" w:space="0" w:color="auto"/>
              <w:bottom w:val="single" w:sz="4" w:space="0" w:color="auto"/>
              <w:right w:val="single" w:sz="4" w:space="0" w:color="auto"/>
            </w:tcBorders>
          </w:tcPr>
          <w:p w14:paraId="626B47DF" w14:textId="77777777" w:rsidR="00CC4F7F" w:rsidRPr="006B54D7" w:rsidRDefault="00CC4F7F" w:rsidP="005F30A6">
            <w:pPr>
              <w:keepNext/>
              <w:keepLines/>
              <w:spacing w:after="0" w:line="256" w:lineRule="auto"/>
              <w:jc w:val="center"/>
              <w:rPr>
                <w:ins w:id="3406" w:author="R4-2111860" w:date="2021-08-21T13:55:00Z"/>
                <w:rFonts w:ascii="Arial" w:hAnsi="Arial" w:cs="Arial"/>
                <w:b/>
                <w:sz w:val="18"/>
                <w:szCs w:val="18"/>
              </w:rPr>
            </w:pPr>
          </w:p>
        </w:tc>
        <w:tc>
          <w:tcPr>
            <w:tcW w:w="1134" w:type="dxa"/>
            <w:vMerge/>
            <w:tcBorders>
              <w:left w:val="single" w:sz="4" w:space="0" w:color="auto"/>
              <w:bottom w:val="single" w:sz="4" w:space="0" w:color="auto"/>
              <w:right w:val="single" w:sz="4" w:space="0" w:color="auto"/>
            </w:tcBorders>
          </w:tcPr>
          <w:p w14:paraId="48B12102" w14:textId="77777777" w:rsidR="00CC4F7F" w:rsidRPr="006B54D7" w:rsidRDefault="00CC4F7F" w:rsidP="005F30A6">
            <w:pPr>
              <w:keepNext/>
              <w:keepLines/>
              <w:spacing w:after="0" w:line="256" w:lineRule="auto"/>
              <w:jc w:val="center"/>
              <w:rPr>
                <w:ins w:id="3407" w:author="R4-2111860" w:date="2021-08-21T13:55:00Z"/>
                <w:rFonts w:ascii="Arial" w:hAnsi="Arial" w:cs="Arial"/>
                <w:b/>
                <w:sz w:val="18"/>
                <w:szCs w:val="18"/>
              </w:rPr>
            </w:pPr>
          </w:p>
        </w:tc>
        <w:tc>
          <w:tcPr>
            <w:tcW w:w="851" w:type="dxa"/>
            <w:vMerge/>
            <w:tcBorders>
              <w:left w:val="single" w:sz="4" w:space="0" w:color="auto"/>
              <w:bottom w:val="single" w:sz="4" w:space="0" w:color="auto"/>
              <w:right w:val="single" w:sz="4" w:space="0" w:color="auto"/>
            </w:tcBorders>
          </w:tcPr>
          <w:p w14:paraId="4E4C3240" w14:textId="77777777" w:rsidR="00CC4F7F" w:rsidRDefault="00CC4F7F" w:rsidP="005F30A6">
            <w:pPr>
              <w:keepNext/>
              <w:keepLines/>
              <w:spacing w:after="0" w:line="256" w:lineRule="auto"/>
              <w:jc w:val="center"/>
              <w:rPr>
                <w:ins w:id="3408" w:author="R4-2111860" w:date="2021-08-21T13:55:00Z"/>
                <w:rFonts w:ascii="Arial" w:hAnsi="Arial" w:cs="v4.2.0"/>
                <w:b/>
                <w:sz w:val="18"/>
                <w:lang w:val="en-US"/>
              </w:rPr>
            </w:pPr>
          </w:p>
        </w:tc>
        <w:tc>
          <w:tcPr>
            <w:tcW w:w="1134" w:type="dxa"/>
            <w:vMerge/>
            <w:tcBorders>
              <w:left w:val="single" w:sz="4" w:space="0" w:color="auto"/>
              <w:bottom w:val="single" w:sz="4" w:space="0" w:color="auto"/>
              <w:right w:val="single" w:sz="4" w:space="0" w:color="auto"/>
            </w:tcBorders>
            <w:vAlign w:val="center"/>
          </w:tcPr>
          <w:p w14:paraId="5C30AA00" w14:textId="77777777" w:rsidR="00CC4F7F" w:rsidRPr="006B54D7" w:rsidRDefault="00CC4F7F" w:rsidP="005F30A6">
            <w:pPr>
              <w:keepNext/>
              <w:keepLines/>
              <w:spacing w:after="0" w:line="256" w:lineRule="auto"/>
              <w:jc w:val="center"/>
              <w:rPr>
                <w:ins w:id="3409" w:author="R4-2111860" w:date="2021-08-21T13:55:00Z"/>
                <w:rFonts w:ascii="Arial" w:hAnsi="Arial" w:cs="Arial"/>
                <w:b/>
                <w:sz w:val="18"/>
                <w:lang w:val="en-US"/>
              </w:rPr>
            </w:pPr>
          </w:p>
        </w:tc>
        <w:tc>
          <w:tcPr>
            <w:tcW w:w="567" w:type="dxa"/>
            <w:tcBorders>
              <w:top w:val="single" w:sz="4" w:space="0" w:color="auto"/>
              <w:left w:val="single" w:sz="4" w:space="0" w:color="auto"/>
              <w:bottom w:val="single" w:sz="4" w:space="0" w:color="auto"/>
              <w:right w:val="single" w:sz="4" w:space="0" w:color="auto"/>
            </w:tcBorders>
          </w:tcPr>
          <w:p w14:paraId="51F6994A" w14:textId="77777777" w:rsidR="00CC4F7F" w:rsidRPr="006B54D7" w:rsidRDefault="00CC4F7F" w:rsidP="005F30A6">
            <w:pPr>
              <w:keepNext/>
              <w:keepLines/>
              <w:spacing w:after="0" w:line="256" w:lineRule="auto"/>
              <w:jc w:val="center"/>
              <w:rPr>
                <w:ins w:id="3410" w:author="R4-2111860" w:date="2021-08-21T13:55:00Z"/>
                <w:rFonts w:ascii="Arial" w:hAnsi="Arial" w:cs="Arial"/>
                <w:b/>
                <w:sz w:val="18"/>
                <w:lang w:val="en-US"/>
              </w:rPr>
            </w:pPr>
            <w:ins w:id="3411" w:author="R4-2111860" w:date="2021-08-21T13:55:00Z">
              <w:r>
                <w:rPr>
                  <w:rFonts w:ascii="Arial" w:hAnsi="Arial" w:cs="v4.2.0"/>
                  <w:b/>
                  <w:sz w:val="18"/>
                  <w:lang w:val="en-US" w:eastAsia="zh-CN"/>
                </w:rPr>
                <w:t>T1</w:t>
              </w:r>
            </w:ins>
          </w:p>
        </w:tc>
        <w:tc>
          <w:tcPr>
            <w:tcW w:w="637" w:type="dxa"/>
            <w:tcBorders>
              <w:top w:val="single" w:sz="4" w:space="0" w:color="auto"/>
              <w:left w:val="single" w:sz="4" w:space="0" w:color="auto"/>
              <w:bottom w:val="single" w:sz="4" w:space="0" w:color="auto"/>
              <w:right w:val="single" w:sz="4" w:space="0" w:color="auto"/>
            </w:tcBorders>
          </w:tcPr>
          <w:p w14:paraId="7C639D2C" w14:textId="77777777" w:rsidR="00CC4F7F" w:rsidRPr="006B54D7" w:rsidRDefault="00CC4F7F" w:rsidP="005F30A6">
            <w:pPr>
              <w:keepNext/>
              <w:keepLines/>
              <w:spacing w:after="0" w:line="256" w:lineRule="auto"/>
              <w:jc w:val="center"/>
              <w:rPr>
                <w:ins w:id="3412" w:author="R4-2111860" w:date="2021-08-21T13:55:00Z"/>
                <w:rFonts w:ascii="Arial" w:hAnsi="Arial" w:cs="Arial"/>
                <w:b/>
                <w:sz w:val="18"/>
                <w:lang w:val="en-US"/>
              </w:rPr>
            </w:pPr>
            <w:ins w:id="3413" w:author="R4-2111860" w:date="2021-08-21T13:55:00Z">
              <w:r>
                <w:rPr>
                  <w:rFonts w:ascii="Arial" w:hAnsi="Arial" w:cs="v4.2.0"/>
                  <w:b/>
                  <w:sz w:val="18"/>
                  <w:lang w:val="en-US" w:eastAsia="zh-CN"/>
                </w:rPr>
                <w:t>T2</w:t>
              </w:r>
            </w:ins>
          </w:p>
        </w:tc>
        <w:tc>
          <w:tcPr>
            <w:tcW w:w="638" w:type="dxa"/>
            <w:tcBorders>
              <w:top w:val="single" w:sz="4" w:space="0" w:color="auto"/>
              <w:left w:val="single" w:sz="4" w:space="0" w:color="auto"/>
              <w:bottom w:val="single" w:sz="4" w:space="0" w:color="auto"/>
              <w:right w:val="single" w:sz="4" w:space="0" w:color="auto"/>
            </w:tcBorders>
          </w:tcPr>
          <w:p w14:paraId="14919367" w14:textId="77777777" w:rsidR="00CC4F7F" w:rsidRPr="006B54D7" w:rsidRDefault="00CC4F7F" w:rsidP="005F30A6">
            <w:pPr>
              <w:keepNext/>
              <w:keepLines/>
              <w:spacing w:after="0" w:line="256" w:lineRule="auto"/>
              <w:jc w:val="center"/>
              <w:rPr>
                <w:ins w:id="3414" w:author="R4-2111860" w:date="2021-08-21T13:55:00Z"/>
                <w:rFonts w:ascii="Arial" w:hAnsi="Arial" w:cs="Arial"/>
                <w:b/>
                <w:sz w:val="18"/>
                <w:lang w:val="en-US"/>
              </w:rPr>
            </w:pPr>
            <w:ins w:id="3415" w:author="R4-2111860" w:date="2021-08-21T13:55:00Z">
              <w:r>
                <w:rPr>
                  <w:rFonts w:ascii="Arial" w:hAnsi="Arial" w:cs="v4.2.0"/>
                  <w:b/>
                  <w:sz w:val="18"/>
                  <w:lang w:val="en-US" w:eastAsia="zh-CN"/>
                </w:rPr>
                <w:t>T3</w:t>
              </w:r>
            </w:ins>
          </w:p>
        </w:tc>
        <w:tc>
          <w:tcPr>
            <w:tcW w:w="638" w:type="dxa"/>
            <w:tcBorders>
              <w:top w:val="single" w:sz="4" w:space="0" w:color="auto"/>
              <w:left w:val="single" w:sz="4" w:space="0" w:color="auto"/>
              <w:bottom w:val="single" w:sz="4" w:space="0" w:color="auto"/>
              <w:right w:val="single" w:sz="4" w:space="0" w:color="auto"/>
            </w:tcBorders>
          </w:tcPr>
          <w:p w14:paraId="2FD097FB" w14:textId="77777777" w:rsidR="00CC4F7F" w:rsidRPr="006B54D7" w:rsidRDefault="00CC4F7F" w:rsidP="005F30A6">
            <w:pPr>
              <w:keepNext/>
              <w:keepLines/>
              <w:spacing w:after="0" w:line="256" w:lineRule="auto"/>
              <w:jc w:val="center"/>
              <w:rPr>
                <w:ins w:id="3416" w:author="R4-2111860" w:date="2021-08-21T13:55:00Z"/>
                <w:rFonts w:ascii="Arial" w:hAnsi="Arial" w:cs="Arial"/>
                <w:b/>
                <w:sz w:val="18"/>
                <w:lang w:val="en-US"/>
              </w:rPr>
            </w:pPr>
            <w:ins w:id="3417" w:author="R4-2111860" w:date="2021-08-21T13:55:00Z">
              <w:r>
                <w:rPr>
                  <w:rFonts w:ascii="Arial" w:hAnsi="Arial" w:cs="v4.2.0"/>
                  <w:b/>
                  <w:sz w:val="18"/>
                  <w:lang w:val="en-US" w:eastAsia="zh-CN"/>
                </w:rPr>
                <w:t>T4</w:t>
              </w:r>
            </w:ins>
          </w:p>
        </w:tc>
        <w:tc>
          <w:tcPr>
            <w:tcW w:w="638" w:type="dxa"/>
            <w:tcBorders>
              <w:top w:val="single" w:sz="4" w:space="0" w:color="auto"/>
              <w:left w:val="single" w:sz="4" w:space="0" w:color="auto"/>
              <w:bottom w:val="single" w:sz="4" w:space="0" w:color="auto"/>
              <w:right w:val="single" w:sz="4" w:space="0" w:color="auto"/>
            </w:tcBorders>
          </w:tcPr>
          <w:p w14:paraId="70634F8C" w14:textId="77777777" w:rsidR="00CC4F7F" w:rsidRPr="006B54D7" w:rsidRDefault="00CC4F7F" w:rsidP="005F30A6">
            <w:pPr>
              <w:keepNext/>
              <w:keepLines/>
              <w:spacing w:after="0" w:line="256" w:lineRule="auto"/>
              <w:jc w:val="center"/>
              <w:rPr>
                <w:ins w:id="3418" w:author="R4-2111860" w:date="2021-08-21T13:55:00Z"/>
                <w:rFonts w:ascii="Arial" w:hAnsi="Arial" w:cs="Arial"/>
                <w:b/>
                <w:sz w:val="18"/>
                <w:lang w:val="en-US"/>
              </w:rPr>
            </w:pPr>
            <w:ins w:id="3419" w:author="R4-2111860" w:date="2021-08-21T13:55:00Z">
              <w:r>
                <w:rPr>
                  <w:rFonts w:ascii="Arial" w:hAnsi="Arial" w:cs="v4.2.0"/>
                  <w:b/>
                  <w:sz w:val="18"/>
                  <w:lang w:val="en-US" w:eastAsia="zh-CN"/>
                </w:rPr>
                <w:t>T5</w:t>
              </w:r>
            </w:ins>
          </w:p>
        </w:tc>
      </w:tr>
      <w:tr w:rsidR="00CC4F7F" w:rsidRPr="006B54D7" w14:paraId="6BFDC89F" w14:textId="77777777" w:rsidTr="005F30A6">
        <w:trPr>
          <w:jc w:val="center"/>
          <w:ins w:id="3420" w:author="R4-2111860" w:date="2021-08-21T13:55:00Z"/>
        </w:trPr>
        <w:tc>
          <w:tcPr>
            <w:tcW w:w="3539" w:type="dxa"/>
            <w:tcBorders>
              <w:top w:val="single" w:sz="4" w:space="0" w:color="auto"/>
              <w:left w:val="single" w:sz="4" w:space="0" w:color="auto"/>
              <w:bottom w:val="single" w:sz="4" w:space="0" w:color="auto"/>
              <w:right w:val="single" w:sz="4" w:space="0" w:color="auto"/>
            </w:tcBorders>
            <w:hideMark/>
          </w:tcPr>
          <w:p w14:paraId="00C4BB46" w14:textId="77777777" w:rsidR="00CC4F7F" w:rsidRPr="006B54D7" w:rsidRDefault="00CC4F7F" w:rsidP="005F30A6">
            <w:pPr>
              <w:keepNext/>
              <w:keepLines/>
              <w:spacing w:after="0" w:line="256" w:lineRule="auto"/>
              <w:rPr>
                <w:ins w:id="3421" w:author="R4-2111860" w:date="2021-08-21T13:55:00Z"/>
                <w:rFonts w:ascii="Arial" w:hAnsi="Arial" w:cs="Arial"/>
                <w:sz w:val="18"/>
                <w:lang w:val="da-DK"/>
              </w:rPr>
            </w:pPr>
            <w:ins w:id="3422" w:author="R4-2111860" w:date="2021-08-21T13:55:00Z">
              <w:r w:rsidRPr="006B54D7">
                <w:rPr>
                  <w:rFonts w:ascii="Arial" w:hAnsi="Arial" w:cs="Arial"/>
                  <w:sz w:val="18"/>
                  <w:lang w:val="da-DK"/>
                </w:rPr>
                <w:t>Angle of arrival configuration</w:t>
              </w:r>
            </w:ins>
          </w:p>
        </w:tc>
        <w:tc>
          <w:tcPr>
            <w:tcW w:w="1134" w:type="dxa"/>
            <w:tcBorders>
              <w:top w:val="single" w:sz="4" w:space="0" w:color="auto"/>
              <w:left w:val="single" w:sz="4" w:space="0" w:color="auto"/>
              <w:bottom w:val="single" w:sz="4" w:space="0" w:color="auto"/>
              <w:right w:val="single" w:sz="4" w:space="0" w:color="auto"/>
            </w:tcBorders>
            <w:vAlign w:val="center"/>
          </w:tcPr>
          <w:p w14:paraId="16510EE6" w14:textId="77777777" w:rsidR="00CC4F7F" w:rsidRPr="006B54D7" w:rsidRDefault="00CC4F7F" w:rsidP="005F30A6">
            <w:pPr>
              <w:keepNext/>
              <w:keepLines/>
              <w:spacing w:after="0" w:line="256" w:lineRule="auto"/>
              <w:jc w:val="center"/>
              <w:rPr>
                <w:ins w:id="3423" w:author="R4-2111860" w:date="2021-08-21T13:55:00Z"/>
                <w:rFonts w:ascii="Arial" w:hAnsi="Arial" w:cs="Arial"/>
                <w:sz w:val="18"/>
                <w:lang w:val="da-DK"/>
              </w:rPr>
            </w:pPr>
          </w:p>
        </w:tc>
        <w:tc>
          <w:tcPr>
            <w:tcW w:w="851" w:type="dxa"/>
            <w:tcBorders>
              <w:top w:val="single" w:sz="4" w:space="0" w:color="auto"/>
              <w:left w:val="single" w:sz="4" w:space="0" w:color="auto"/>
              <w:right w:val="single" w:sz="4" w:space="0" w:color="auto"/>
            </w:tcBorders>
          </w:tcPr>
          <w:p w14:paraId="3EB55650" w14:textId="77777777" w:rsidR="00CC4F7F" w:rsidRPr="006B54D7" w:rsidRDefault="00CC4F7F" w:rsidP="005F30A6">
            <w:pPr>
              <w:keepNext/>
              <w:keepLines/>
              <w:spacing w:after="0"/>
              <w:jc w:val="center"/>
              <w:rPr>
                <w:ins w:id="3424" w:author="R4-2111860" w:date="2021-08-21T13:55:00Z"/>
                <w:rFonts w:ascii="Arial" w:hAnsi="Arial" w:cs="Arial"/>
                <w:sz w:val="18"/>
                <w:szCs w:val="18"/>
              </w:rPr>
            </w:pPr>
            <w:ins w:id="3425" w:author="R4-2111860" w:date="2021-08-21T13:55:00Z">
              <w:r w:rsidRPr="007063D6">
                <w:rPr>
                  <w:rFonts w:ascii="Arial" w:hAnsi="Arial" w:cs="Arial"/>
                  <w:sz w:val="18"/>
                  <w:szCs w:val="18"/>
                </w:rPr>
                <w:t>1,2,3</w:t>
              </w:r>
            </w:ins>
          </w:p>
        </w:tc>
        <w:tc>
          <w:tcPr>
            <w:tcW w:w="1134" w:type="dxa"/>
            <w:vMerge w:val="restart"/>
            <w:tcBorders>
              <w:top w:val="single" w:sz="4" w:space="0" w:color="auto"/>
              <w:left w:val="single" w:sz="4" w:space="0" w:color="auto"/>
              <w:right w:val="single" w:sz="4" w:space="0" w:color="auto"/>
            </w:tcBorders>
            <w:vAlign w:val="center"/>
            <w:hideMark/>
          </w:tcPr>
          <w:p w14:paraId="4DBD085A" w14:textId="77777777" w:rsidR="00CC4F7F" w:rsidRPr="001E6E97" w:rsidRDefault="00CC4F7F" w:rsidP="005F30A6">
            <w:pPr>
              <w:keepNext/>
              <w:keepLines/>
              <w:spacing w:after="0"/>
              <w:jc w:val="center"/>
              <w:rPr>
                <w:ins w:id="3426" w:author="R4-2111860" w:date="2021-08-21T13:55:00Z"/>
                <w:rFonts w:ascii="Arial" w:hAnsi="Arial" w:cs="Arial"/>
                <w:sz w:val="18"/>
                <w:szCs w:val="18"/>
              </w:rPr>
            </w:pPr>
            <w:ins w:id="3427" w:author="R4-2111860" w:date="2021-08-21T13:55:00Z">
              <w:r w:rsidRPr="006B54D7">
                <w:rPr>
                  <w:rFonts w:ascii="Arial" w:hAnsi="Arial" w:cs="Arial"/>
                  <w:sz w:val="18"/>
                  <w:szCs w:val="18"/>
                </w:rPr>
                <w:t>Link only, see clause A.3.7A</w:t>
              </w:r>
            </w:ins>
          </w:p>
        </w:tc>
        <w:tc>
          <w:tcPr>
            <w:tcW w:w="3118" w:type="dxa"/>
            <w:gridSpan w:val="5"/>
            <w:tcBorders>
              <w:top w:val="single" w:sz="4" w:space="0" w:color="auto"/>
              <w:left w:val="single" w:sz="4" w:space="0" w:color="auto"/>
              <w:right w:val="single" w:sz="4" w:space="0" w:color="auto"/>
            </w:tcBorders>
          </w:tcPr>
          <w:p w14:paraId="67F63936" w14:textId="77777777" w:rsidR="00CC4F7F" w:rsidRPr="006B54D7" w:rsidRDefault="00CC4F7F" w:rsidP="005F30A6">
            <w:pPr>
              <w:keepNext/>
              <w:keepLines/>
              <w:spacing w:after="0" w:line="256" w:lineRule="auto"/>
              <w:jc w:val="center"/>
              <w:rPr>
                <w:ins w:id="3428" w:author="R4-2111860" w:date="2021-08-21T13:55:00Z"/>
                <w:rFonts w:ascii="Arial" w:hAnsi="Arial" w:cs="Arial"/>
                <w:sz w:val="18"/>
                <w:lang w:val="en-US" w:eastAsia="zh-CN"/>
              </w:rPr>
            </w:pPr>
            <w:ins w:id="3429" w:author="R4-2111860" w:date="2021-08-21T13:55:00Z">
              <w:r w:rsidRPr="007063D6">
                <w:rPr>
                  <w:rFonts w:ascii="Arial" w:hAnsi="Arial" w:cs="Arial"/>
                  <w:sz w:val="18"/>
                  <w:lang w:val="en-US" w:eastAsia="zh-CN"/>
                </w:rPr>
                <w:t>Setup 2a according to clause A.3.15.2.1</w:t>
              </w:r>
            </w:ins>
          </w:p>
        </w:tc>
      </w:tr>
      <w:tr w:rsidR="00CC4F7F" w:rsidRPr="006B54D7" w14:paraId="0E494B47" w14:textId="77777777" w:rsidTr="005F30A6">
        <w:trPr>
          <w:jc w:val="center"/>
          <w:ins w:id="3430" w:author="R4-2111860" w:date="2021-08-21T13:55:00Z"/>
        </w:trPr>
        <w:tc>
          <w:tcPr>
            <w:tcW w:w="3539" w:type="dxa"/>
            <w:tcBorders>
              <w:top w:val="single" w:sz="4" w:space="0" w:color="auto"/>
              <w:left w:val="single" w:sz="4" w:space="0" w:color="auto"/>
              <w:bottom w:val="single" w:sz="4" w:space="0" w:color="auto"/>
              <w:right w:val="single" w:sz="4" w:space="0" w:color="auto"/>
            </w:tcBorders>
            <w:vAlign w:val="center"/>
          </w:tcPr>
          <w:p w14:paraId="02066D35" w14:textId="77777777" w:rsidR="00CC4F7F" w:rsidRPr="006B54D7" w:rsidRDefault="00CC4F7F" w:rsidP="005F30A6">
            <w:pPr>
              <w:keepNext/>
              <w:keepLines/>
              <w:spacing w:after="0" w:line="256" w:lineRule="auto"/>
              <w:rPr>
                <w:ins w:id="3431" w:author="R4-2111860" w:date="2021-08-21T13:55:00Z"/>
                <w:rFonts w:ascii="Arial" w:hAnsi="Arial" w:cs="Arial"/>
                <w:sz w:val="18"/>
                <w:lang w:val="da-DK"/>
              </w:rPr>
            </w:pPr>
            <w:ins w:id="3432" w:author="R4-2111860" w:date="2021-08-21T13:55:00Z">
              <w:r w:rsidRPr="006B54D7">
                <w:rPr>
                  <w:rFonts w:ascii="Arial" w:hAnsi="Arial" w:cs="Arial"/>
                  <w:sz w:val="18"/>
                  <w:lang w:val="da-DK"/>
                </w:rPr>
                <w:t xml:space="preserve">Assumption for UE beams </w:t>
              </w:r>
              <w:r w:rsidRPr="006B54D7">
                <w:rPr>
                  <w:rFonts w:ascii="Arial" w:hAnsi="Arial" w:cs="Arial"/>
                  <w:sz w:val="18"/>
                  <w:vertAlign w:val="superscript"/>
                  <w:lang w:val="da-DK"/>
                </w:rPr>
                <w:t xml:space="preserve">Note </w:t>
              </w:r>
              <w:r>
                <w:rPr>
                  <w:rFonts w:ascii="Arial" w:hAnsi="Arial" w:cs="Arial"/>
                  <w:sz w:val="18"/>
                  <w:vertAlign w:val="superscript"/>
                  <w:lang w:val="da-DK"/>
                </w:rPr>
                <w:t>3</w:t>
              </w:r>
            </w:ins>
          </w:p>
        </w:tc>
        <w:tc>
          <w:tcPr>
            <w:tcW w:w="1134" w:type="dxa"/>
            <w:tcBorders>
              <w:top w:val="single" w:sz="4" w:space="0" w:color="auto"/>
              <w:left w:val="single" w:sz="4" w:space="0" w:color="auto"/>
              <w:bottom w:val="single" w:sz="4" w:space="0" w:color="auto"/>
              <w:right w:val="single" w:sz="4" w:space="0" w:color="auto"/>
            </w:tcBorders>
            <w:vAlign w:val="center"/>
          </w:tcPr>
          <w:p w14:paraId="4B983E07" w14:textId="77777777" w:rsidR="00CC4F7F" w:rsidRPr="006B54D7" w:rsidRDefault="00CC4F7F" w:rsidP="005F30A6">
            <w:pPr>
              <w:keepNext/>
              <w:keepLines/>
              <w:spacing w:after="0" w:line="256" w:lineRule="auto"/>
              <w:jc w:val="center"/>
              <w:rPr>
                <w:ins w:id="3433" w:author="R4-2111860" w:date="2021-08-21T13:55:00Z"/>
                <w:rFonts w:ascii="Arial" w:hAnsi="Arial" w:cs="Arial"/>
                <w:sz w:val="18"/>
                <w:lang w:val="da-DK"/>
              </w:rPr>
            </w:pPr>
          </w:p>
        </w:tc>
        <w:tc>
          <w:tcPr>
            <w:tcW w:w="851" w:type="dxa"/>
            <w:tcBorders>
              <w:top w:val="single" w:sz="4" w:space="0" w:color="auto"/>
              <w:left w:val="single" w:sz="4" w:space="0" w:color="auto"/>
              <w:right w:val="single" w:sz="4" w:space="0" w:color="auto"/>
            </w:tcBorders>
          </w:tcPr>
          <w:p w14:paraId="2A908018" w14:textId="77777777" w:rsidR="00CC4F7F" w:rsidRPr="006B54D7" w:rsidRDefault="00CC4F7F" w:rsidP="005F30A6">
            <w:pPr>
              <w:keepNext/>
              <w:keepLines/>
              <w:spacing w:after="0"/>
              <w:jc w:val="center"/>
              <w:rPr>
                <w:ins w:id="3434" w:author="R4-2111860" w:date="2021-08-21T13:55:00Z"/>
                <w:rFonts w:ascii="Arial" w:hAnsi="Arial" w:cs="Arial"/>
                <w:sz w:val="18"/>
                <w:szCs w:val="18"/>
              </w:rPr>
            </w:pPr>
          </w:p>
        </w:tc>
        <w:tc>
          <w:tcPr>
            <w:tcW w:w="1134" w:type="dxa"/>
            <w:vMerge/>
            <w:tcBorders>
              <w:top w:val="single" w:sz="4" w:space="0" w:color="auto"/>
              <w:left w:val="single" w:sz="4" w:space="0" w:color="auto"/>
              <w:right w:val="single" w:sz="4" w:space="0" w:color="auto"/>
            </w:tcBorders>
            <w:vAlign w:val="center"/>
          </w:tcPr>
          <w:p w14:paraId="048ED245" w14:textId="77777777" w:rsidR="00CC4F7F" w:rsidRPr="006B54D7" w:rsidRDefault="00CC4F7F" w:rsidP="005F30A6">
            <w:pPr>
              <w:keepNext/>
              <w:keepLines/>
              <w:spacing w:after="0"/>
              <w:jc w:val="center"/>
              <w:rPr>
                <w:ins w:id="3435" w:author="R4-2111860" w:date="2021-08-21T13:55:00Z"/>
                <w:rFonts w:ascii="Arial" w:hAnsi="Arial" w:cs="Arial"/>
                <w:sz w:val="18"/>
                <w:szCs w:val="18"/>
              </w:rPr>
            </w:pPr>
          </w:p>
        </w:tc>
        <w:tc>
          <w:tcPr>
            <w:tcW w:w="3118" w:type="dxa"/>
            <w:gridSpan w:val="5"/>
            <w:tcBorders>
              <w:top w:val="single" w:sz="4" w:space="0" w:color="auto"/>
              <w:left w:val="single" w:sz="4" w:space="0" w:color="auto"/>
              <w:right w:val="single" w:sz="4" w:space="0" w:color="auto"/>
            </w:tcBorders>
          </w:tcPr>
          <w:p w14:paraId="7625415C" w14:textId="77777777" w:rsidR="00CC4F7F" w:rsidRPr="006B54D7" w:rsidRDefault="00CC4F7F" w:rsidP="005F30A6">
            <w:pPr>
              <w:keepNext/>
              <w:keepLines/>
              <w:spacing w:after="0" w:line="256" w:lineRule="auto"/>
              <w:jc w:val="center"/>
              <w:rPr>
                <w:ins w:id="3436" w:author="R4-2111860" w:date="2021-08-21T13:55:00Z"/>
                <w:rFonts w:ascii="Arial" w:hAnsi="Arial" w:cs="Arial"/>
                <w:sz w:val="18"/>
                <w:lang w:val="en-US" w:eastAsia="zh-CN"/>
              </w:rPr>
            </w:pPr>
            <w:ins w:id="3437" w:author="R4-2111860" w:date="2021-08-21T13:55:00Z">
              <w:r w:rsidRPr="007063D6">
                <w:rPr>
                  <w:rFonts w:ascii="Arial" w:hAnsi="Arial" w:cs="Arial"/>
                  <w:sz w:val="18"/>
                  <w:lang w:val="en-US" w:eastAsia="zh-CN"/>
                </w:rPr>
                <w:t>Rough</w:t>
              </w:r>
            </w:ins>
          </w:p>
        </w:tc>
      </w:tr>
      <w:tr w:rsidR="00CC4F7F" w:rsidRPr="006B54D7" w14:paraId="0D70EBE9" w14:textId="77777777" w:rsidTr="005F30A6">
        <w:trPr>
          <w:jc w:val="center"/>
          <w:ins w:id="3438" w:author="R4-2111860" w:date="2021-08-21T13:55:00Z"/>
        </w:trPr>
        <w:tc>
          <w:tcPr>
            <w:tcW w:w="3539" w:type="dxa"/>
            <w:tcBorders>
              <w:top w:val="single" w:sz="4" w:space="0" w:color="auto"/>
              <w:left w:val="single" w:sz="4" w:space="0" w:color="auto"/>
              <w:bottom w:val="single" w:sz="4" w:space="0" w:color="auto"/>
              <w:right w:val="single" w:sz="4" w:space="0" w:color="auto"/>
            </w:tcBorders>
            <w:hideMark/>
          </w:tcPr>
          <w:p w14:paraId="2CD9A927" w14:textId="77777777" w:rsidR="00CC4F7F" w:rsidRPr="006B54D7" w:rsidRDefault="00CC4F7F" w:rsidP="005F30A6">
            <w:pPr>
              <w:keepNext/>
              <w:keepLines/>
              <w:spacing w:after="0" w:line="256" w:lineRule="auto"/>
              <w:rPr>
                <w:ins w:id="3439" w:author="R4-2111860" w:date="2021-08-21T13:55:00Z"/>
                <w:rFonts w:ascii="Arial" w:hAnsi="Arial" w:cs="Arial"/>
                <w:sz w:val="18"/>
                <w:lang w:val="en-US"/>
              </w:rPr>
            </w:pPr>
            <w:ins w:id="3440" w:author="R4-2111860" w:date="2021-08-21T13:55:00Z">
              <w:r w:rsidRPr="00546D5B">
                <w:rPr>
                  <w:rFonts w:ascii="Arial" w:eastAsia="Calibri" w:hAnsi="Arial" w:cs="Arial"/>
                  <w:sz w:val="18"/>
                  <w:szCs w:val="22"/>
                  <w:lang w:val="en-US"/>
                </w:rPr>
                <w:t>Ês</w:t>
              </w:r>
            </w:ins>
          </w:p>
        </w:tc>
        <w:tc>
          <w:tcPr>
            <w:tcW w:w="1134" w:type="dxa"/>
            <w:tcBorders>
              <w:top w:val="single" w:sz="4" w:space="0" w:color="auto"/>
              <w:left w:val="single" w:sz="4" w:space="0" w:color="auto"/>
              <w:bottom w:val="single" w:sz="4" w:space="0" w:color="auto"/>
              <w:right w:val="single" w:sz="4" w:space="0" w:color="auto"/>
            </w:tcBorders>
            <w:hideMark/>
          </w:tcPr>
          <w:p w14:paraId="353B0626" w14:textId="77777777" w:rsidR="00CC4F7F" w:rsidRPr="006B54D7" w:rsidRDefault="00CC4F7F" w:rsidP="005F30A6">
            <w:pPr>
              <w:keepNext/>
              <w:keepLines/>
              <w:spacing w:after="0" w:line="256" w:lineRule="auto"/>
              <w:jc w:val="center"/>
              <w:rPr>
                <w:ins w:id="3441" w:author="R4-2111860" w:date="2021-08-21T13:55:00Z"/>
                <w:rFonts w:ascii="Arial" w:hAnsi="Arial" w:cs="Arial"/>
                <w:sz w:val="18"/>
                <w:lang w:val="en-US"/>
              </w:rPr>
            </w:pPr>
            <w:ins w:id="3442" w:author="R4-2111860" w:date="2021-08-21T13:55:00Z">
              <w:r w:rsidRPr="006B54D7">
                <w:rPr>
                  <w:rFonts w:ascii="Arial" w:hAnsi="Arial" w:cs="Arial"/>
                  <w:sz w:val="18"/>
                  <w:lang w:val="en-US"/>
                </w:rPr>
                <w:t>dBm/SCS</w:t>
              </w:r>
            </w:ins>
          </w:p>
        </w:tc>
        <w:tc>
          <w:tcPr>
            <w:tcW w:w="851" w:type="dxa"/>
            <w:tcBorders>
              <w:left w:val="single" w:sz="4" w:space="0" w:color="auto"/>
              <w:right w:val="single" w:sz="4" w:space="0" w:color="auto"/>
            </w:tcBorders>
          </w:tcPr>
          <w:p w14:paraId="3467B67F" w14:textId="77777777" w:rsidR="00CC4F7F" w:rsidRPr="006B54D7" w:rsidRDefault="00CC4F7F" w:rsidP="005F30A6">
            <w:pPr>
              <w:keepNext/>
              <w:keepLines/>
              <w:spacing w:after="0" w:line="256" w:lineRule="auto"/>
              <w:jc w:val="center"/>
              <w:rPr>
                <w:ins w:id="3443" w:author="R4-2111860" w:date="2021-08-21T13:55:00Z"/>
                <w:rFonts w:ascii="Arial" w:hAnsi="Arial" w:cs="Arial"/>
                <w:sz w:val="18"/>
                <w:lang w:val="en-US"/>
              </w:rPr>
            </w:pPr>
            <w:ins w:id="3444" w:author="R4-2111860" w:date="2021-08-21T13:55:00Z">
              <w:r w:rsidRPr="007063D6">
                <w:rPr>
                  <w:rFonts w:ascii="Arial" w:hAnsi="Arial" w:cs="Arial"/>
                  <w:sz w:val="18"/>
                  <w:szCs w:val="18"/>
                </w:rPr>
                <w:t>1,2,3</w:t>
              </w:r>
            </w:ins>
          </w:p>
        </w:tc>
        <w:tc>
          <w:tcPr>
            <w:tcW w:w="1134" w:type="dxa"/>
            <w:vMerge/>
            <w:tcBorders>
              <w:left w:val="single" w:sz="4" w:space="0" w:color="auto"/>
              <w:right w:val="single" w:sz="4" w:space="0" w:color="auto"/>
            </w:tcBorders>
            <w:vAlign w:val="center"/>
            <w:hideMark/>
          </w:tcPr>
          <w:p w14:paraId="09D1060C" w14:textId="77777777" w:rsidR="00CC4F7F" w:rsidRPr="006B54D7" w:rsidRDefault="00CC4F7F" w:rsidP="005F30A6">
            <w:pPr>
              <w:keepNext/>
              <w:keepLines/>
              <w:spacing w:after="0" w:line="256" w:lineRule="auto"/>
              <w:jc w:val="center"/>
              <w:rPr>
                <w:ins w:id="3445" w:author="R4-2111860" w:date="2021-08-21T13:55:00Z"/>
                <w:rFonts w:ascii="Arial" w:hAnsi="Arial" w:cs="Arial"/>
                <w:sz w:val="18"/>
                <w:lang w:val="en-US"/>
              </w:rPr>
            </w:pPr>
          </w:p>
        </w:tc>
        <w:tc>
          <w:tcPr>
            <w:tcW w:w="567" w:type="dxa"/>
            <w:tcBorders>
              <w:left w:val="single" w:sz="4" w:space="0" w:color="auto"/>
              <w:right w:val="single" w:sz="4" w:space="0" w:color="auto"/>
            </w:tcBorders>
          </w:tcPr>
          <w:p w14:paraId="32E1C105" w14:textId="77777777" w:rsidR="00CC4F7F" w:rsidRPr="006B54D7" w:rsidRDefault="00CC4F7F" w:rsidP="005F30A6">
            <w:pPr>
              <w:keepNext/>
              <w:keepLines/>
              <w:spacing w:after="0" w:line="256" w:lineRule="auto"/>
              <w:jc w:val="center"/>
              <w:rPr>
                <w:ins w:id="3446" w:author="R4-2111860" w:date="2021-08-21T13:55:00Z"/>
                <w:rFonts w:ascii="Arial" w:hAnsi="Arial" w:cs="Arial"/>
                <w:sz w:val="18"/>
                <w:lang w:val="en-US"/>
              </w:rPr>
            </w:pPr>
            <w:ins w:id="3447" w:author="R4-2111860" w:date="2021-08-21T13:55:00Z">
              <w:r>
                <w:rPr>
                  <w:rFonts w:ascii="Arial" w:hAnsi="Arial" w:cs="Arial"/>
                  <w:sz w:val="18"/>
                  <w:lang w:val="en-US"/>
                </w:rPr>
                <w:t>-∞</w:t>
              </w:r>
            </w:ins>
          </w:p>
        </w:tc>
        <w:tc>
          <w:tcPr>
            <w:tcW w:w="2551" w:type="dxa"/>
            <w:gridSpan w:val="4"/>
            <w:tcBorders>
              <w:top w:val="single" w:sz="4" w:space="0" w:color="auto"/>
              <w:left w:val="single" w:sz="4" w:space="0" w:color="auto"/>
              <w:bottom w:val="single" w:sz="4" w:space="0" w:color="auto"/>
              <w:right w:val="single" w:sz="4" w:space="0" w:color="auto"/>
            </w:tcBorders>
            <w:hideMark/>
          </w:tcPr>
          <w:p w14:paraId="19B69B4F" w14:textId="77777777" w:rsidR="00CC4F7F" w:rsidRPr="006B54D7" w:rsidRDefault="00CC4F7F" w:rsidP="005F30A6">
            <w:pPr>
              <w:keepNext/>
              <w:keepLines/>
              <w:spacing w:after="0" w:line="256" w:lineRule="auto"/>
              <w:jc w:val="center"/>
              <w:rPr>
                <w:ins w:id="3448" w:author="R4-2111860" w:date="2021-08-21T13:55:00Z"/>
                <w:rFonts w:ascii="Arial" w:hAnsi="Arial" w:cs="Arial"/>
                <w:sz w:val="18"/>
                <w:lang w:val="en-US"/>
              </w:rPr>
            </w:pPr>
            <w:ins w:id="3449" w:author="R4-2111860" w:date="2021-08-21T13:55:00Z">
              <w:r w:rsidRPr="006B54D7">
                <w:rPr>
                  <w:rFonts w:ascii="Arial" w:hAnsi="Arial" w:cs="Arial"/>
                  <w:sz w:val="18"/>
                  <w:lang w:val="en-US"/>
                </w:rPr>
                <w:t>-</w:t>
              </w:r>
              <w:r>
                <w:rPr>
                  <w:rFonts w:ascii="Arial" w:hAnsi="Arial" w:cs="Arial"/>
                  <w:sz w:val="18"/>
                  <w:lang w:val="en-US"/>
                </w:rPr>
                <w:t>81</w:t>
              </w:r>
            </w:ins>
          </w:p>
        </w:tc>
      </w:tr>
      <w:tr w:rsidR="00CC4F7F" w:rsidRPr="006B54D7" w14:paraId="6005BFF2" w14:textId="77777777" w:rsidTr="005F30A6">
        <w:trPr>
          <w:jc w:val="center"/>
          <w:ins w:id="3450" w:author="R4-2111860" w:date="2021-08-21T13:55:00Z"/>
        </w:trPr>
        <w:tc>
          <w:tcPr>
            <w:tcW w:w="3539" w:type="dxa"/>
            <w:tcBorders>
              <w:top w:val="single" w:sz="4" w:space="0" w:color="auto"/>
              <w:left w:val="single" w:sz="4" w:space="0" w:color="auto"/>
              <w:bottom w:val="single" w:sz="4" w:space="0" w:color="auto"/>
              <w:right w:val="single" w:sz="4" w:space="0" w:color="auto"/>
            </w:tcBorders>
            <w:hideMark/>
          </w:tcPr>
          <w:p w14:paraId="401704B0" w14:textId="77777777" w:rsidR="00CC4F7F" w:rsidRPr="006B54D7" w:rsidRDefault="00CC4F7F" w:rsidP="005F30A6">
            <w:pPr>
              <w:keepNext/>
              <w:keepLines/>
              <w:spacing w:after="0" w:line="256" w:lineRule="auto"/>
              <w:rPr>
                <w:ins w:id="3451" w:author="R4-2111860" w:date="2021-08-21T13:55:00Z"/>
                <w:rFonts w:ascii="Arial" w:hAnsi="Arial" w:cs="Arial"/>
                <w:sz w:val="18"/>
                <w:lang w:val="en-US"/>
              </w:rPr>
            </w:pPr>
            <w:ins w:id="3452" w:author="R4-2111860" w:date="2021-08-21T13:55:00Z">
              <w:r w:rsidRPr="006B54D7">
                <w:rPr>
                  <w:rFonts w:ascii="Arial" w:hAnsi="Arial" w:cs="Arial"/>
                  <w:sz w:val="18"/>
                  <w:lang w:val="en-US"/>
                </w:rPr>
                <w:t>SS</w:t>
              </w:r>
              <w:r>
                <w:rPr>
                  <w:rFonts w:ascii="Arial" w:hAnsi="Arial" w:cs="Arial"/>
                  <w:sz w:val="18"/>
                  <w:lang w:val="en-US"/>
                </w:rPr>
                <w:t>B_</w:t>
              </w:r>
              <w:r w:rsidRPr="006B54D7">
                <w:rPr>
                  <w:rFonts w:ascii="Arial" w:hAnsi="Arial" w:cs="Arial"/>
                  <w:sz w:val="18"/>
                  <w:lang w:val="en-US"/>
                </w:rPr>
                <w:t>RP</w:t>
              </w:r>
              <w:r>
                <w:rPr>
                  <w:rFonts w:ascii="Arial" w:hAnsi="Arial" w:cs="Arial"/>
                  <w:sz w:val="18"/>
                  <w:lang w:val="en-US"/>
                </w:rPr>
                <w:t xml:space="preserve"> </w:t>
              </w:r>
              <w:r w:rsidRPr="006B54D7">
                <w:rPr>
                  <w:rFonts w:ascii="Arial" w:hAnsi="Arial" w:cs="Arial"/>
                  <w:sz w:val="18"/>
                  <w:vertAlign w:val="superscript"/>
                  <w:lang w:val="en-US"/>
                </w:rPr>
                <w:t>Note</w:t>
              </w:r>
              <w:r>
                <w:rPr>
                  <w:rFonts w:ascii="Arial" w:hAnsi="Arial" w:cs="Arial"/>
                  <w:sz w:val="18"/>
                  <w:vertAlign w:val="superscript"/>
                  <w:lang w:val="en-US"/>
                </w:rPr>
                <w:t xml:space="preserve">1, </w:t>
              </w:r>
              <w:r w:rsidRPr="006B54D7">
                <w:rPr>
                  <w:rFonts w:ascii="Arial" w:hAnsi="Arial" w:cs="Arial"/>
                  <w:sz w:val="18"/>
                  <w:vertAlign w:val="superscript"/>
                  <w:lang w:val="en-US"/>
                </w:rPr>
                <w:t>Note</w:t>
              </w:r>
              <w:r>
                <w:rPr>
                  <w:rFonts w:ascii="Arial" w:hAnsi="Arial" w:cs="Arial"/>
                  <w:sz w:val="18"/>
                  <w:vertAlign w:val="superscript"/>
                  <w:lang w:val="en-US"/>
                </w:rPr>
                <w:t>2</w:t>
              </w:r>
            </w:ins>
          </w:p>
        </w:tc>
        <w:tc>
          <w:tcPr>
            <w:tcW w:w="1134" w:type="dxa"/>
            <w:tcBorders>
              <w:top w:val="single" w:sz="4" w:space="0" w:color="auto"/>
              <w:left w:val="single" w:sz="4" w:space="0" w:color="auto"/>
              <w:bottom w:val="single" w:sz="4" w:space="0" w:color="auto"/>
              <w:right w:val="single" w:sz="4" w:space="0" w:color="auto"/>
            </w:tcBorders>
            <w:hideMark/>
          </w:tcPr>
          <w:p w14:paraId="4E1BB2DF" w14:textId="77777777" w:rsidR="00CC4F7F" w:rsidRPr="006B54D7" w:rsidRDefault="00CC4F7F" w:rsidP="005F30A6">
            <w:pPr>
              <w:keepNext/>
              <w:keepLines/>
              <w:spacing w:after="0" w:line="256" w:lineRule="auto"/>
              <w:jc w:val="center"/>
              <w:rPr>
                <w:ins w:id="3453" w:author="R4-2111860" w:date="2021-08-21T13:55:00Z"/>
                <w:rFonts w:ascii="Arial" w:hAnsi="Arial" w:cs="Arial"/>
                <w:sz w:val="18"/>
                <w:lang w:val="en-US" w:eastAsia="zh-CN"/>
              </w:rPr>
            </w:pPr>
            <w:ins w:id="3454" w:author="R4-2111860" w:date="2021-08-21T13:55:00Z">
              <w:r w:rsidRPr="006B54D7">
                <w:rPr>
                  <w:rFonts w:ascii="Arial" w:hAnsi="Arial" w:cs="Arial"/>
                  <w:sz w:val="18"/>
                  <w:lang w:val="en-US"/>
                </w:rPr>
                <w:t>dBm/SCS</w:t>
              </w:r>
            </w:ins>
          </w:p>
        </w:tc>
        <w:tc>
          <w:tcPr>
            <w:tcW w:w="851" w:type="dxa"/>
            <w:tcBorders>
              <w:left w:val="single" w:sz="4" w:space="0" w:color="auto"/>
              <w:right w:val="single" w:sz="4" w:space="0" w:color="auto"/>
            </w:tcBorders>
          </w:tcPr>
          <w:p w14:paraId="17A9F42C" w14:textId="77777777" w:rsidR="00CC4F7F" w:rsidRPr="006B54D7" w:rsidRDefault="00CC4F7F" w:rsidP="005F30A6">
            <w:pPr>
              <w:keepNext/>
              <w:keepLines/>
              <w:spacing w:after="0" w:line="256" w:lineRule="auto"/>
              <w:jc w:val="center"/>
              <w:rPr>
                <w:ins w:id="3455" w:author="R4-2111860" w:date="2021-08-21T13:55:00Z"/>
                <w:rFonts w:ascii="Arial" w:hAnsi="Arial" w:cs="Arial"/>
                <w:sz w:val="18"/>
                <w:lang w:val="en-US" w:eastAsia="zh-CN"/>
              </w:rPr>
            </w:pPr>
            <w:ins w:id="3456" w:author="R4-2111860" w:date="2021-08-21T13:55:00Z">
              <w:r w:rsidRPr="007063D6">
                <w:rPr>
                  <w:rFonts w:ascii="Arial" w:hAnsi="Arial" w:cs="Arial"/>
                  <w:sz w:val="18"/>
                  <w:szCs w:val="18"/>
                </w:rPr>
                <w:t>1,2,3</w:t>
              </w:r>
            </w:ins>
          </w:p>
        </w:tc>
        <w:tc>
          <w:tcPr>
            <w:tcW w:w="1134" w:type="dxa"/>
            <w:vMerge/>
            <w:tcBorders>
              <w:left w:val="single" w:sz="4" w:space="0" w:color="auto"/>
              <w:right w:val="single" w:sz="4" w:space="0" w:color="auto"/>
            </w:tcBorders>
            <w:vAlign w:val="center"/>
            <w:hideMark/>
          </w:tcPr>
          <w:p w14:paraId="6E0909AF" w14:textId="77777777" w:rsidR="00CC4F7F" w:rsidRPr="006B54D7" w:rsidRDefault="00CC4F7F" w:rsidP="005F30A6">
            <w:pPr>
              <w:keepNext/>
              <w:keepLines/>
              <w:spacing w:after="0" w:line="256" w:lineRule="auto"/>
              <w:jc w:val="center"/>
              <w:rPr>
                <w:ins w:id="3457" w:author="R4-2111860" w:date="2021-08-21T13:55:00Z"/>
                <w:rFonts w:ascii="Arial" w:hAnsi="Arial" w:cs="Arial"/>
                <w:sz w:val="18"/>
                <w:lang w:val="en-US" w:eastAsia="zh-CN"/>
              </w:rPr>
            </w:pPr>
          </w:p>
        </w:tc>
        <w:tc>
          <w:tcPr>
            <w:tcW w:w="567" w:type="dxa"/>
            <w:tcBorders>
              <w:left w:val="single" w:sz="4" w:space="0" w:color="auto"/>
              <w:right w:val="single" w:sz="4" w:space="0" w:color="auto"/>
            </w:tcBorders>
          </w:tcPr>
          <w:p w14:paraId="6BC56646" w14:textId="77777777" w:rsidR="00CC4F7F" w:rsidRPr="006B54D7" w:rsidRDefault="00CC4F7F" w:rsidP="005F30A6">
            <w:pPr>
              <w:keepNext/>
              <w:keepLines/>
              <w:spacing w:after="0" w:line="256" w:lineRule="auto"/>
              <w:jc w:val="center"/>
              <w:rPr>
                <w:ins w:id="3458" w:author="R4-2111860" w:date="2021-08-21T13:55:00Z"/>
                <w:rFonts w:ascii="Arial" w:hAnsi="Arial" w:cs="Arial"/>
                <w:sz w:val="18"/>
                <w:lang w:val="en-US"/>
              </w:rPr>
            </w:pPr>
            <w:ins w:id="3459" w:author="R4-2111860" w:date="2021-08-21T13:55:00Z">
              <w:r>
                <w:rPr>
                  <w:rFonts w:ascii="Arial" w:hAnsi="Arial" w:cs="Arial"/>
                  <w:sz w:val="18"/>
                  <w:lang w:val="en-US"/>
                </w:rPr>
                <w:t>-∞</w:t>
              </w:r>
            </w:ins>
          </w:p>
        </w:tc>
        <w:tc>
          <w:tcPr>
            <w:tcW w:w="2551" w:type="dxa"/>
            <w:gridSpan w:val="4"/>
            <w:tcBorders>
              <w:top w:val="single" w:sz="4" w:space="0" w:color="auto"/>
              <w:left w:val="single" w:sz="4" w:space="0" w:color="auto"/>
              <w:bottom w:val="single" w:sz="4" w:space="0" w:color="auto"/>
              <w:right w:val="single" w:sz="4" w:space="0" w:color="auto"/>
            </w:tcBorders>
            <w:hideMark/>
          </w:tcPr>
          <w:p w14:paraId="0EF17442" w14:textId="77777777" w:rsidR="00CC4F7F" w:rsidRPr="006B54D7" w:rsidRDefault="00CC4F7F" w:rsidP="005F30A6">
            <w:pPr>
              <w:keepNext/>
              <w:keepLines/>
              <w:spacing w:after="0" w:line="256" w:lineRule="auto"/>
              <w:jc w:val="center"/>
              <w:rPr>
                <w:ins w:id="3460" w:author="R4-2111860" w:date="2021-08-21T13:55:00Z"/>
                <w:rFonts w:ascii="Arial" w:hAnsi="Arial" w:cs="Arial"/>
                <w:sz w:val="18"/>
                <w:lang w:val="en-US"/>
              </w:rPr>
            </w:pPr>
            <w:ins w:id="3461" w:author="R4-2111860" w:date="2021-08-21T13:55:00Z">
              <w:r w:rsidRPr="006B54D7">
                <w:rPr>
                  <w:rFonts w:ascii="Arial" w:hAnsi="Arial" w:cs="Arial"/>
                  <w:sz w:val="18"/>
                  <w:lang w:val="en-US"/>
                </w:rPr>
                <w:t>-8</w:t>
              </w:r>
              <w:r>
                <w:rPr>
                  <w:rFonts w:ascii="Arial" w:hAnsi="Arial" w:cs="Arial"/>
                  <w:sz w:val="18"/>
                  <w:lang w:val="en-US"/>
                </w:rPr>
                <w:t>1</w:t>
              </w:r>
            </w:ins>
          </w:p>
        </w:tc>
      </w:tr>
      <w:tr w:rsidR="00CC4F7F" w:rsidRPr="006B54D7" w14:paraId="64EDE14E" w14:textId="77777777" w:rsidTr="005F30A6">
        <w:trPr>
          <w:jc w:val="center"/>
          <w:ins w:id="3462" w:author="R4-2111860" w:date="2021-08-21T13:55:00Z"/>
        </w:trPr>
        <w:tc>
          <w:tcPr>
            <w:tcW w:w="3539" w:type="dxa"/>
            <w:tcBorders>
              <w:top w:val="single" w:sz="4" w:space="0" w:color="auto"/>
              <w:left w:val="single" w:sz="4" w:space="0" w:color="auto"/>
              <w:bottom w:val="single" w:sz="4" w:space="0" w:color="auto"/>
              <w:right w:val="single" w:sz="4" w:space="0" w:color="auto"/>
            </w:tcBorders>
            <w:hideMark/>
          </w:tcPr>
          <w:p w14:paraId="57A19B0D" w14:textId="77777777" w:rsidR="00CC4F7F" w:rsidRPr="008F202F" w:rsidRDefault="00CC4F7F" w:rsidP="005F30A6">
            <w:pPr>
              <w:keepNext/>
              <w:keepLines/>
              <w:spacing w:after="0" w:line="256" w:lineRule="auto"/>
              <w:rPr>
                <w:ins w:id="3463" w:author="R4-2111860" w:date="2021-08-21T13:55:00Z"/>
                <w:rFonts w:ascii="Arial" w:hAnsi="Arial" w:cs="Arial"/>
                <w:sz w:val="18"/>
                <w:lang w:val="en-US"/>
              </w:rPr>
            </w:pPr>
            <w:ins w:id="3464" w:author="R4-2111860" w:date="2021-08-21T13:55:00Z">
              <w:r w:rsidRPr="008F202F">
                <w:rPr>
                  <w:rFonts w:ascii="Arial" w:eastAsia="Calibri" w:hAnsi="Arial" w:cs="Arial"/>
                  <w:position w:val="-12"/>
                  <w:sz w:val="18"/>
                  <w:szCs w:val="22"/>
                  <w:lang w:val="en-US"/>
                </w:rPr>
                <w:object w:dxaOrig="570" w:dyaOrig="435" w14:anchorId="4A5A2FFF">
                  <v:shape id="_x0000_i1201" type="#_x0000_t75" style="width:30.05pt;height:22.55pt" o:ole="" fillcolor="window">
                    <v:imagedata r:id="rId24" o:title=""/>
                  </v:shape>
                  <o:OLEObject Type="Embed" ProgID="Equation.3" ShapeID="_x0000_i1201" DrawAspect="Content" ObjectID="_1691940263" r:id="rId208"/>
                </w:object>
              </w:r>
            </w:ins>
            <w:ins w:id="3465" w:author="R4-2111860" w:date="2021-08-21T13:55:00Z">
              <w:r w:rsidRPr="001E6E97">
                <w:rPr>
                  <w:rFonts w:ascii="Arial" w:hAnsi="Arial" w:cs="Arial"/>
                  <w:sz w:val="18"/>
                  <w:vertAlign w:val="subscript"/>
                  <w:lang w:val="en-US"/>
                </w:rPr>
                <w:t xml:space="preserve"> BB</w:t>
              </w:r>
              <w:r w:rsidRPr="008F202F">
                <w:rPr>
                  <w:rFonts w:ascii="Arial" w:hAnsi="Arial" w:cs="Arial"/>
                  <w:sz w:val="18"/>
                  <w:lang w:val="en-US"/>
                </w:rPr>
                <w:t xml:space="preserve"> </w:t>
              </w:r>
              <w:r w:rsidRPr="008F202F">
                <w:rPr>
                  <w:rFonts w:ascii="Arial" w:hAnsi="Arial" w:cs="Arial"/>
                  <w:sz w:val="18"/>
                  <w:vertAlign w:val="superscript"/>
                  <w:lang w:val="en-US"/>
                </w:rPr>
                <w:t>Note1,</w:t>
              </w:r>
              <w:r w:rsidRPr="001E6E97">
                <w:rPr>
                  <w:rFonts w:ascii="Arial" w:hAnsi="Arial" w:cs="Arial"/>
                  <w:sz w:val="18"/>
                  <w:vertAlign w:val="superscript"/>
                  <w:lang w:val="en-US"/>
                </w:rPr>
                <w:t xml:space="preserve"> Note </w:t>
              </w:r>
              <w:r w:rsidRPr="008F202F">
                <w:rPr>
                  <w:rFonts w:ascii="Arial" w:hAnsi="Arial" w:cs="Arial"/>
                  <w:sz w:val="18"/>
                  <w:vertAlign w:val="superscript"/>
                  <w:lang w:val="en-US"/>
                </w:rPr>
                <w:t>4</w:t>
              </w:r>
            </w:ins>
          </w:p>
        </w:tc>
        <w:tc>
          <w:tcPr>
            <w:tcW w:w="1134" w:type="dxa"/>
            <w:tcBorders>
              <w:top w:val="single" w:sz="4" w:space="0" w:color="auto"/>
              <w:left w:val="single" w:sz="4" w:space="0" w:color="auto"/>
              <w:bottom w:val="single" w:sz="4" w:space="0" w:color="auto"/>
              <w:right w:val="single" w:sz="4" w:space="0" w:color="auto"/>
            </w:tcBorders>
            <w:hideMark/>
          </w:tcPr>
          <w:p w14:paraId="6DC63064" w14:textId="77777777" w:rsidR="00CC4F7F" w:rsidRPr="006B54D7" w:rsidRDefault="00CC4F7F" w:rsidP="005F30A6">
            <w:pPr>
              <w:keepNext/>
              <w:keepLines/>
              <w:spacing w:after="0" w:line="256" w:lineRule="auto"/>
              <w:jc w:val="center"/>
              <w:rPr>
                <w:ins w:id="3466" w:author="R4-2111860" w:date="2021-08-21T13:55:00Z"/>
                <w:rFonts w:ascii="Arial" w:hAnsi="Arial" w:cs="Arial"/>
                <w:sz w:val="18"/>
                <w:lang w:val="en-US"/>
              </w:rPr>
            </w:pPr>
            <w:ins w:id="3467" w:author="R4-2111860" w:date="2021-08-21T13:55:00Z">
              <w:r w:rsidRPr="006B54D7">
                <w:rPr>
                  <w:rFonts w:ascii="Arial" w:hAnsi="Arial" w:cs="Arial"/>
                  <w:sz w:val="18"/>
                  <w:lang w:val="en-US"/>
                </w:rPr>
                <w:t>dB</w:t>
              </w:r>
            </w:ins>
          </w:p>
        </w:tc>
        <w:tc>
          <w:tcPr>
            <w:tcW w:w="851" w:type="dxa"/>
            <w:tcBorders>
              <w:left w:val="single" w:sz="4" w:space="0" w:color="auto"/>
              <w:right w:val="single" w:sz="4" w:space="0" w:color="auto"/>
            </w:tcBorders>
          </w:tcPr>
          <w:p w14:paraId="673B5108" w14:textId="77777777" w:rsidR="00CC4F7F" w:rsidRPr="006B54D7" w:rsidRDefault="00CC4F7F" w:rsidP="005F30A6">
            <w:pPr>
              <w:keepNext/>
              <w:keepLines/>
              <w:spacing w:after="0" w:line="256" w:lineRule="auto"/>
              <w:jc w:val="center"/>
              <w:rPr>
                <w:ins w:id="3468" w:author="R4-2111860" w:date="2021-08-21T13:55:00Z"/>
                <w:rFonts w:ascii="Arial" w:hAnsi="Arial" w:cs="Arial"/>
                <w:sz w:val="18"/>
                <w:lang w:val="en-US" w:eastAsia="zh-CN"/>
              </w:rPr>
            </w:pPr>
            <w:ins w:id="3469" w:author="R4-2111860" w:date="2021-08-21T13:55:00Z">
              <w:r w:rsidRPr="007063D6">
                <w:rPr>
                  <w:rFonts w:ascii="Arial" w:hAnsi="Arial" w:cs="Arial"/>
                  <w:sz w:val="18"/>
                  <w:szCs w:val="18"/>
                </w:rPr>
                <w:t>1,2,3</w:t>
              </w:r>
            </w:ins>
          </w:p>
        </w:tc>
        <w:tc>
          <w:tcPr>
            <w:tcW w:w="1134" w:type="dxa"/>
            <w:vMerge/>
            <w:tcBorders>
              <w:left w:val="single" w:sz="4" w:space="0" w:color="auto"/>
              <w:right w:val="single" w:sz="4" w:space="0" w:color="auto"/>
            </w:tcBorders>
            <w:vAlign w:val="center"/>
            <w:hideMark/>
          </w:tcPr>
          <w:p w14:paraId="69A07E8A" w14:textId="77777777" w:rsidR="00CC4F7F" w:rsidRPr="006B54D7" w:rsidRDefault="00CC4F7F" w:rsidP="005F30A6">
            <w:pPr>
              <w:keepNext/>
              <w:keepLines/>
              <w:spacing w:after="0" w:line="256" w:lineRule="auto"/>
              <w:jc w:val="center"/>
              <w:rPr>
                <w:ins w:id="3470" w:author="R4-2111860" w:date="2021-08-21T13:55:00Z"/>
                <w:rFonts w:ascii="Arial" w:hAnsi="Arial" w:cs="Arial"/>
                <w:sz w:val="18"/>
                <w:lang w:val="en-US" w:eastAsia="zh-CN"/>
              </w:rPr>
            </w:pPr>
          </w:p>
        </w:tc>
        <w:tc>
          <w:tcPr>
            <w:tcW w:w="567" w:type="dxa"/>
            <w:tcBorders>
              <w:left w:val="single" w:sz="4" w:space="0" w:color="auto"/>
              <w:right w:val="single" w:sz="4" w:space="0" w:color="auto"/>
            </w:tcBorders>
          </w:tcPr>
          <w:p w14:paraId="4D235DC8" w14:textId="77777777" w:rsidR="00CC4F7F" w:rsidRPr="006B54D7" w:rsidRDefault="00CC4F7F" w:rsidP="005F30A6">
            <w:pPr>
              <w:keepNext/>
              <w:keepLines/>
              <w:spacing w:after="0" w:line="256" w:lineRule="auto"/>
              <w:jc w:val="center"/>
              <w:rPr>
                <w:ins w:id="3471" w:author="R4-2111860" w:date="2021-08-21T13:55:00Z"/>
                <w:rFonts w:ascii="Arial" w:hAnsi="Arial" w:cs="Arial"/>
                <w:sz w:val="18"/>
                <w:lang w:val="en-US"/>
              </w:rPr>
            </w:pPr>
            <w:ins w:id="3472" w:author="R4-2111860" w:date="2021-08-21T13:55:00Z">
              <w:r>
                <w:rPr>
                  <w:rFonts w:ascii="Arial" w:hAnsi="Arial" w:cs="Arial"/>
                  <w:sz w:val="18"/>
                  <w:lang w:val="en-US"/>
                </w:rPr>
                <w:t>-∞</w:t>
              </w:r>
            </w:ins>
          </w:p>
        </w:tc>
        <w:tc>
          <w:tcPr>
            <w:tcW w:w="2551" w:type="dxa"/>
            <w:gridSpan w:val="4"/>
            <w:tcBorders>
              <w:top w:val="single" w:sz="4" w:space="0" w:color="auto"/>
              <w:left w:val="single" w:sz="4" w:space="0" w:color="auto"/>
              <w:bottom w:val="single" w:sz="4" w:space="0" w:color="auto"/>
              <w:right w:val="single" w:sz="4" w:space="0" w:color="auto"/>
            </w:tcBorders>
            <w:hideMark/>
          </w:tcPr>
          <w:p w14:paraId="60D19FD7" w14:textId="77777777" w:rsidR="00CC4F7F" w:rsidRPr="006B54D7" w:rsidRDefault="00CC4F7F" w:rsidP="005F30A6">
            <w:pPr>
              <w:keepNext/>
              <w:keepLines/>
              <w:spacing w:after="0" w:line="256" w:lineRule="auto"/>
              <w:jc w:val="center"/>
              <w:rPr>
                <w:ins w:id="3473" w:author="R4-2111860" w:date="2021-08-21T13:55:00Z"/>
                <w:rFonts w:ascii="Arial" w:hAnsi="Arial" w:cs="Arial"/>
                <w:sz w:val="18"/>
                <w:lang w:val="en-US"/>
              </w:rPr>
            </w:pPr>
            <w:ins w:id="3474" w:author="R4-2111860" w:date="2021-08-21T13:55:00Z">
              <w:r>
                <w:rPr>
                  <w:rFonts w:ascii="Arial" w:hAnsi="Arial" w:cs="Arial"/>
                  <w:sz w:val="18"/>
                  <w:lang w:val="en-US"/>
                </w:rPr>
                <w:t>4.</w:t>
              </w:r>
              <w:r w:rsidRPr="006B54D7">
                <w:rPr>
                  <w:rFonts w:ascii="Arial" w:hAnsi="Arial" w:cs="Arial"/>
                  <w:sz w:val="18"/>
                  <w:lang w:val="en-US"/>
                </w:rPr>
                <w:t>8</w:t>
              </w:r>
              <w:r>
                <w:rPr>
                  <w:rFonts w:ascii="Arial" w:hAnsi="Arial" w:cs="Arial"/>
                  <w:sz w:val="18"/>
                  <w:lang w:val="en-US"/>
                </w:rPr>
                <w:t>8</w:t>
              </w:r>
            </w:ins>
          </w:p>
        </w:tc>
      </w:tr>
      <w:tr w:rsidR="00CC4F7F" w:rsidRPr="006B54D7" w14:paraId="2243C792" w14:textId="77777777" w:rsidTr="005F30A6">
        <w:trPr>
          <w:cantSplit/>
          <w:jc w:val="center"/>
          <w:ins w:id="3475" w:author="R4-2111860" w:date="2021-08-21T13:55:00Z"/>
        </w:trPr>
        <w:tc>
          <w:tcPr>
            <w:tcW w:w="3539" w:type="dxa"/>
            <w:tcBorders>
              <w:top w:val="single" w:sz="4" w:space="0" w:color="auto"/>
              <w:left w:val="single" w:sz="4" w:space="0" w:color="auto"/>
              <w:bottom w:val="single" w:sz="4" w:space="0" w:color="auto"/>
              <w:right w:val="single" w:sz="4" w:space="0" w:color="auto"/>
            </w:tcBorders>
            <w:hideMark/>
          </w:tcPr>
          <w:p w14:paraId="14E96440" w14:textId="77777777" w:rsidR="00CC4F7F" w:rsidRPr="004D7584" w:rsidRDefault="00CC4F7F" w:rsidP="005F30A6">
            <w:pPr>
              <w:keepNext/>
              <w:keepLines/>
              <w:spacing w:after="0" w:line="256" w:lineRule="auto"/>
              <w:rPr>
                <w:ins w:id="3476" w:author="R4-2111860" w:date="2021-08-21T13:55:00Z"/>
                <w:rFonts w:ascii="Arial" w:hAnsi="Arial" w:cs="Arial"/>
                <w:sz w:val="18"/>
                <w:lang w:val="en-US"/>
              </w:rPr>
            </w:pPr>
            <w:ins w:id="3477" w:author="R4-2111860" w:date="2021-08-21T13:55:00Z">
              <w:r w:rsidRPr="008F202F">
                <w:rPr>
                  <w:rFonts w:ascii="Arial" w:hAnsi="Arial" w:cs="Arial"/>
                  <w:sz w:val="18"/>
                  <w:lang w:val="en-US"/>
                </w:rPr>
                <w:t xml:space="preserve">Io </w:t>
              </w:r>
              <w:r w:rsidRPr="008F202F">
                <w:rPr>
                  <w:rFonts w:ascii="Arial" w:hAnsi="Arial" w:cs="Arial"/>
                  <w:sz w:val="18"/>
                  <w:vertAlign w:val="superscript"/>
                  <w:lang w:val="en-US"/>
                </w:rPr>
                <w:t>Note</w:t>
              </w:r>
              <w:r w:rsidRPr="004D7584">
                <w:rPr>
                  <w:rFonts w:ascii="Arial" w:hAnsi="Arial" w:cs="Arial"/>
                  <w:sz w:val="18"/>
                  <w:vertAlign w:val="superscript"/>
                  <w:lang w:val="en-US"/>
                </w:rPr>
                <w:t xml:space="preserve"> 1</w:t>
              </w:r>
              <w:r>
                <w:rPr>
                  <w:rFonts w:ascii="Arial" w:hAnsi="Arial" w:cs="Arial"/>
                  <w:sz w:val="18"/>
                  <w:vertAlign w:val="superscript"/>
                  <w:lang w:val="en-US"/>
                </w:rPr>
                <w:t xml:space="preserve">, </w:t>
              </w:r>
              <w:r w:rsidRPr="006B54D7">
                <w:rPr>
                  <w:rFonts w:ascii="Arial" w:hAnsi="Arial" w:cs="Arial"/>
                  <w:sz w:val="18"/>
                  <w:vertAlign w:val="superscript"/>
                  <w:lang w:val="en-US"/>
                </w:rPr>
                <w:t>Note</w:t>
              </w:r>
              <w:r>
                <w:rPr>
                  <w:rFonts w:ascii="Arial" w:hAnsi="Arial" w:cs="Arial"/>
                  <w:sz w:val="18"/>
                  <w:vertAlign w:val="superscript"/>
                  <w:lang w:val="en-US"/>
                </w:rPr>
                <w:t>2</w:t>
              </w:r>
            </w:ins>
          </w:p>
        </w:tc>
        <w:tc>
          <w:tcPr>
            <w:tcW w:w="1134" w:type="dxa"/>
            <w:tcBorders>
              <w:top w:val="single" w:sz="4" w:space="0" w:color="auto"/>
              <w:left w:val="single" w:sz="4" w:space="0" w:color="auto"/>
              <w:bottom w:val="single" w:sz="4" w:space="0" w:color="auto"/>
              <w:right w:val="single" w:sz="4" w:space="0" w:color="auto"/>
            </w:tcBorders>
            <w:hideMark/>
          </w:tcPr>
          <w:p w14:paraId="58B7A8D7" w14:textId="77777777" w:rsidR="00CC4F7F" w:rsidRPr="006B54D7" w:rsidRDefault="00CC4F7F" w:rsidP="005F30A6">
            <w:pPr>
              <w:keepNext/>
              <w:keepLines/>
              <w:spacing w:after="0" w:line="256" w:lineRule="auto"/>
              <w:jc w:val="center"/>
              <w:rPr>
                <w:ins w:id="3478" w:author="R4-2111860" w:date="2021-08-21T13:55:00Z"/>
                <w:rFonts w:ascii="Arial" w:hAnsi="Arial" w:cs="Arial"/>
                <w:sz w:val="18"/>
                <w:lang w:val="en-US"/>
              </w:rPr>
            </w:pPr>
            <w:ins w:id="3479" w:author="R4-2111860" w:date="2021-08-21T13:55:00Z">
              <w:r w:rsidRPr="006B54D7">
                <w:rPr>
                  <w:rFonts w:ascii="Arial" w:hAnsi="Arial" w:cs="Arial"/>
                  <w:sz w:val="18"/>
                  <w:lang w:val="en-US"/>
                </w:rPr>
                <w:t>dBm/95.04 MH</w:t>
              </w:r>
              <w:r>
                <w:rPr>
                  <w:rFonts w:ascii="Arial" w:hAnsi="Arial" w:cs="Arial"/>
                  <w:sz w:val="18"/>
                  <w:lang w:val="en-US"/>
                </w:rPr>
                <w:t>z</w:t>
              </w:r>
            </w:ins>
          </w:p>
        </w:tc>
        <w:tc>
          <w:tcPr>
            <w:tcW w:w="851" w:type="dxa"/>
            <w:tcBorders>
              <w:left w:val="single" w:sz="4" w:space="0" w:color="auto"/>
              <w:right w:val="single" w:sz="4" w:space="0" w:color="auto"/>
            </w:tcBorders>
          </w:tcPr>
          <w:p w14:paraId="18D525C9" w14:textId="77777777" w:rsidR="00CC4F7F" w:rsidRPr="006B54D7" w:rsidRDefault="00CC4F7F" w:rsidP="005F30A6">
            <w:pPr>
              <w:keepNext/>
              <w:keepLines/>
              <w:spacing w:after="0" w:line="256" w:lineRule="auto"/>
              <w:jc w:val="center"/>
              <w:rPr>
                <w:ins w:id="3480" w:author="R4-2111860" w:date="2021-08-21T13:55:00Z"/>
                <w:rFonts w:ascii="Arial" w:hAnsi="Arial" w:cs="Arial"/>
                <w:sz w:val="18"/>
                <w:lang w:val="en-US"/>
              </w:rPr>
            </w:pPr>
            <w:ins w:id="3481" w:author="R4-2111860" w:date="2021-08-21T13:55:00Z">
              <w:r w:rsidRPr="007063D6">
                <w:rPr>
                  <w:rFonts w:ascii="Arial" w:hAnsi="Arial" w:cs="Arial"/>
                  <w:sz w:val="18"/>
                  <w:szCs w:val="18"/>
                </w:rPr>
                <w:t>1,2,3</w:t>
              </w:r>
            </w:ins>
          </w:p>
        </w:tc>
        <w:tc>
          <w:tcPr>
            <w:tcW w:w="1134" w:type="dxa"/>
            <w:vMerge/>
            <w:tcBorders>
              <w:left w:val="single" w:sz="4" w:space="0" w:color="auto"/>
              <w:right w:val="single" w:sz="4" w:space="0" w:color="auto"/>
            </w:tcBorders>
            <w:vAlign w:val="center"/>
            <w:hideMark/>
          </w:tcPr>
          <w:p w14:paraId="44175627" w14:textId="77777777" w:rsidR="00CC4F7F" w:rsidRPr="006B54D7" w:rsidRDefault="00CC4F7F" w:rsidP="005F30A6">
            <w:pPr>
              <w:keepNext/>
              <w:keepLines/>
              <w:spacing w:after="0" w:line="256" w:lineRule="auto"/>
              <w:jc w:val="center"/>
              <w:rPr>
                <w:ins w:id="3482" w:author="R4-2111860" w:date="2021-08-21T13:55:00Z"/>
                <w:rFonts w:ascii="Arial" w:hAnsi="Arial" w:cs="Arial"/>
                <w:sz w:val="18"/>
                <w:lang w:val="en-US"/>
              </w:rPr>
            </w:pPr>
          </w:p>
        </w:tc>
        <w:tc>
          <w:tcPr>
            <w:tcW w:w="567" w:type="dxa"/>
            <w:tcBorders>
              <w:left w:val="single" w:sz="4" w:space="0" w:color="auto"/>
              <w:right w:val="single" w:sz="4" w:space="0" w:color="auto"/>
            </w:tcBorders>
          </w:tcPr>
          <w:p w14:paraId="4E50F09B" w14:textId="77777777" w:rsidR="00CC4F7F" w:rsidRPr="006B54D7" w:rsidRDefault="00CC4F7F" w:rsidP="005F30A6">
            <w:pPr>
              <w:keepNext/>
              <w:keepLines/>
              <w:spacing w:after="0" w:line="256" w:lineRule="auto"/>
              <w:jc w:val="center"/>
              <w:rPr>
                <w:ins w:id="3483" w:author="R4-2111860" w:date="2021-08-21T13:55:00Z"/>
                <w:rFonts w:ascii="Arial" w:hAnsi="Arial" w:cs="Arial"/>
                <w:sz w:val="18"/>
                <w:lang w:val="en-US"/>
              </w:rPr>
            </w:pPr>
            <w:ins w:id="3484" w:author="R4-2111860" w:date="2021-08-21T13:55:00Z">
              <w:r>
                <w:rPr>
                  <w:rFonts w:ascii="Arial" w:hAnsi="Arial" w:cs="Arial"/>
                  <w:sz w:val="18"/>
                  <w:lang w:val="en-US"/>
                </w:rPr>
                <w:t>N/A</w:t>
              </w:r>
            </w:ins>
          </w:p>
        </w:tc>
        <w:tc>
          <w:tcPr>
            <w:tcW w:w="2551" w:type="dxa"/>
            <w:gridSpan w:val="4"/>
            <w:tcBorders>
              <w:top w:val="single" w:sz="4" w:space="0" w:color="auto"/>
              <w:left w:val="single" w:sz="4" w:space="0" w:color="auto"/>
              <w:bottom w:val="single" w:sz="4" w:space="0" w:color="auto"/>
              <w:right w:val="single" w:sz="4" w:space="0" w:color="auto"/>
            </w:tcBorders>
            <w:hideMark/>
          </w:tcPr>
          <w:p w14:paraId="122B4D5E" w14:textId="77777777" w:rsidR="00CC4F7F" w:rsidRPr="006B54D7" w:rsidRDefault="00CC4F7F" w:rsidP="005F30A6">
            <w:pPr>
              <w:keepNext/>
              <w:keepLines/>
              <w:spacing w:after="0" w:line="256" w:lineRule="auto"/>
              <w:jc w:val="center"/>
              <w:rPr>
                <w:ins w:id="3485" w:author="R4-2111860" w:date="2021-08-21T13:55:00Z"/>
                <w:rFonts w:ascii="Arial" w:hAnsi="Arial" w:cs="Arial"/>
                <w:sz w:val="18"/>
                <w:lang w:val="en-US"/>
              </w:rPr>
            </w:pPr>
            <w:ins w:id="3486" w:author="R4-2111860" w:date="2021-08-21T13:55:00Z">
              <w:r w:rsidRPr="006B54D7">
                <w:rPr>
                  <w:rFonts w:ascii="Arial" w:hAnsi="Arial" w:cs="Arial"/>
                  <w:sz w:val="18"/>
                  <w:lang w:val="en-US"/>
                </w:rPr>
                <w:t>-56</w:t>
              </w:r>
              <w:r>
                <w:rPr>
                  <w:rFonts w:ascii="Arial" w:hAnsi="Arial" w:cs="Arial"/>
                  <w:sz w:val="18"/>
                  <w:lang w:val="en-US"/>
                </w:rPr>
                <w:t>.41</w:t>
              </w:r>
            </w:ins>
          </w:p>
        </w:tc>
      </w:tr>
      <w:tr w:rsidR="00CC4F7F" w:rsidRPr="006B54D7" w14:paraId="6C21E2F4" w14:textId="77777777" w:rsidTr="005F30A6">
        <w:trPr>
          <w:cantSplit/>
          <w:jc w:val="center"/>
          <w:ins w:id="3487" w:author="R4-2111860" w:date="2021-08-21T13:55:00Z"/>
        </w:trPr>
        <w:tc>
          <w:tcPr>
            <w:tcW w:w="9776" w:type="dxa"/>
            <w:gridSpan w:val="9"/>
            <w:tcBorders>
              <w:top w:val="single" w:sz="4" w:space="0" w:color="auto"/>
              <w:left w:val="single" w:sz="4" w:space="0" w:color="auto"/>
              <w:bottom w:val="single" w:sz="4" w:space="0" w:color="auto"/>
              <w:right w:val="single" w:sz="4" w:space="0" w:color="auto"/>
            </w:tcBorders>
          </w:tcPr>
          <w:p w14:paraId="1D4BFD44" w14:textId="77777777" w:rsidR="00CC4F7F" w:rsidRDefault="00CC4F7F" w:rsidP="005F30A6">
            <w:pPr>
              <w:keepNext/>
              <w:keepLines/>
              <w:spacing w:after="0" w:line="256" w:lineRule="auto"/>
              <w:ind w:left="851" w:hanging="851"/>
              <w:rPr>
                <w:ins w:id="3488" w:author="R4-2111860" w:date="2021-08-21T13:55:00Z"/>
                <w:rFonts w:ascii="Arial" w:hAnsi="Arial" w:cs="Arial"/>
                <w:sz w:val="18"/>
                <w:lang w:val="en-US"/>
              </w:rPr>
            </w:pPr>
            <w:ins w:id="3489" w:author="R4-2111860" w:date="2021-08-21T13:55:00Z">
              <w:r>
                <w:rPr>
                  <w:rFonts w:ascii="Arial" w:hAnsi="Arial" w:cs="Arial"/>
                  <w:sz w:val="18"/>
                  <w:szCs w:val="18"/>
                  <w:lang w:val="en-US" w:eastAsia="zh-CN"/>
                </w:rPr>
                <w:t>Note 1:</w:t>
              </w:r>
              <w:r>
                <w:rPr>
                  <w:rFonts w:ascii="Arial" w:hAnsi="Arial" w:cs="Arial"/>
                  <w:sz w:val="18"/>
                  <w:lang w:val="en-US"/>
                </w:rPr>
                <w:t xml:space="preserve"> </w:t>
              </w:r>
              <w:r>
                <w:rPr>
                  <w:rFonts w:ascii="Arial" w:hAnsi="Arial" w:cs="Arial"/>
                  <w:sz w:val="18"/>
                  <w:lang w:val="en-US"/>
                </w:rPr>
                <w:tab/>
                <w:t>Es/Iot, SSB_RP and Io levels have been derived from other parameters for information purposes. They are not settable parameters themselves.</w:t>
              </w:r>
            </w:ins>
          </w:p>
          <w:p w14:paraId="073FC949" w14:textId="77777777" w:rsidR="00CC4F7F" w:rsidRDefault="00CC4F7F" w:rsidP="005F30A6">
            <w:pPr>
              <w:keepNext/>
              <w:keepLines/>
              <w:spacing w:after="0" w:line="256" w:lineRule="auto"/>
              <w:ind w:left="851" w:hanging="851"/>
              <w:rPr>
                <w:ins w:id="3490" w:author="R4-2111860" w:date="2021-08-21T13:55:00Z"/>
                <w:rFonts w:ascii="Arial" w:hAnsi="Arial" w:cs="Arial"/>
                <w:sz w:val="18"/>
                <w:lang w:val="en-US"/>
              </w:rPr>
            </w:pPr>
            <w:ins w:id="3491" w:author="R4-2111860" w:date="2021-08-21T13:55:00Z">
              <w:r>
                <w:rPr>
                  <w:rFonts w:ascii="Arial" w:hAnsi="Arial" w:cs="Arial"/>
                  <w:sz w:val="18"/>
                  <w:lang w:val="en-US"/>
                </w:rPr>
                <w:t xml:space="preserve">Note 2: </w:t>
              </w:r>
              <w:r>
                <w:rPr>
                  <w:rFonts w:ascii="Arial" w:hAnsi="Arial" w:cs="Arial"/>
                  <w:sz w:val="18"/>
                  <w:lang w:val="en-US"/>
                </w:rPr>
                <w:tab/>
                <w:t>Equivalent power received by an antenna with 0dBi gain at the centre of the quiet zone.</w:t>
              </w:r>
            </w:ins>
          </w:p>
          <w:p w14:paraId="3519B61C" w14:textId="77777777" w:rsidR="00CC4F7F" w:rsidRDefault="00CC4F7F" w:rsidP="005F30A6">
            <w:pPr>
              <w:keepNext/>
              <w:keepLines/>
              <w:spacing w:after="0" w:line="256" w:lineRule="auto"/>
              <w:ind w:left="851" w:hanging="851"/>
              <w:rPr>
                <w:ins w:id="3492" w:author="R4-2111860" w:date="2021-08-21T13:55:00Z"/>
                <w:rFonts w:ascii="Arial" w:hAnsi="Arial" w:cs="Arial"/>
                <w:sz w:val="18"/>
                <w:lang w:val="en-US"/>
              </w:rPr>
            </w:pPr>
            <w:ins w:id="3493" w:author="R4-2111860" w:date="2021-08-21T13:55:00Z">
              <w:r>
                <w:rPr>
                  <w:rFonts w:ascii="Arial" w:hAnsi="Arial" w:cs="Arial"/>
                  <w:sz w:val="18"/>
                  <w:lang w:val="en-US"/>
                </w:rPr>
                <w:t xml:space="preserve">Note 3: </w:t>
              </w:r>
              <w:r>
                <w:rPr>
                  <w:rFonts w:ascii="Arial" w:hAnsi="Arial" w:cs="Arial"/>
                  <w:sz w:val="18"/>
                  <w:lang w:val="en-US"/>
                </w:rPr>
                <w:tab/>
                <w:t>Information about types of UE beam is given in B.2.1.3 and does not limit UE implementation or test system implementation.</w:t>
              </w:r>
            </w:ins>
          </w:p>
          <w:p w14:paraId="366C19AD" w14:textId="77777777" w:rsidR="00CC4F7F" w:rsidRPr="006B54D7" w:rsidRDefault="00CC4F7F" w:rsidP="005F30A6">
            <w:pPr>
              <w:keepNext/>
              <w:keepLines/>
              <w:spacing w:after="0" w:line="256" w:lineRule="auto"/>
              <w:ind w:left="851" w:hanging="851"/>
              <w:rPr>
                <w:ins w:id="3494" w:author="R4-2111860" w:date="2021-08-21T13:55:00Z"/>
                <w:rFonts w:ascii="Arial" w:hAnsi="Arial" w:cs="Arial"/>
                <w:sz w:val="18"/>
                <w:lang w:val="en-US"/>
              </w:rPr>
            </w:pPr>
            <w:ins w:id="3495" w:author="R4-2111860" w:date="2021-08-21T13:55:00Z">
              <w:r w:rsidRPr="001E6E97">
                <w:rPr>
                  <w:rFonts w:ascii="Arial" w:hAnsi="Arial" w:cs="Arial"/>
                  <w:sz w:val="18"/>
                  <w:lang w:val="en-US"/>
                </w:rPr>
                <w:t xml:space="preserve">Note </w:t>
              </w:r>
              <w:r>
                <w:rPr>
                  <w:rFonts w:ascii="Arial" w:hAnsi="Arial" w:cs="Arial"/>
                  <w:sz w:val="18"/>
                  <w:lang w:val="en-US"/>
                </w:rPr>
                <w:t>4</w:t>
              </w:r>
              <w:r w:rsidRPr="001E6E97">
                <w:rPr>
                  <w:rFonts w:ascii="Arial" w:hAnsi="Arial" w:cs="Arial"/>
                  <w:sz w:val="18"/>
                  <w:lang w:val="en-US"/>
                </w:rPr>
                <w:t>:</w:t>
              </w:r>
              <w:r w:rsidRPr="001E6E97">
                <w:rPr>
                  <w:rFonts w:ascii="Arial" w:hAnsi="Arial" w:cs="Arial"/>
                  <w:sz w:val="18"/>
                  <w:lang w:val="en-US"/>
                </w:rPr>
                <w:tab/>
                <w:t>Calculation of Es/Iot</w:t>
              </w:r>
              <w:r w:rsidRPr="001E6E97">
                <w:rPr>
                  <w:rFonts w:ascii="Arial" w:hAnsi="Arial" w:cs="Arial"/>
                  <w:sz w:val="18"/>
                  <w:vertAlign w:val="subscript"/>
                  <w:lang w:val="en-US"/>
                </w:rPr>
                <w:t>BB</w:t>
              </w:r>
              <w:r w:rsidRPr="001E6E97">
                <w:rPr>
                  <w:rFonts w:ascii="Arial" w:hAnsi="Arial" w:cs="Arial"/>
                  <w:sz w:val="18"/>
                  <w:lang w:val="en-US"/>
                </w:rPr>
                <w:t xml:space="preserve"> includes the effect of UE internal noise up to the value assumed for the associated Refsens requirement in clause 7.3.2 of TS 38.101-2 [19], and an allowance of 1dB for UE multi-band relaxation factor ΔMB</w:t>
              </w:r>
              <w:r w:rsidRPr="001E6E97">
                <w:rPr>
                  <w:rFonts w:ascii="Arial" w:hAnsi="Arial" w:cs="Arial"/>
                  <w:sz w:val="18"/>
                  <w:vertAlign w:val="subscript"/>
                  <w:lang w:val="en-US"/>
                </w:rPr>
                <w:t>S</w:t>
              </w:r>
              <w:r w:rsidRPr="001E6E97">
                <w:rPr>
                  <w:rFonts w:ascii="Arial" w:hAnsi="Arial" w:cs="Arial"/>
                  <w:sz w:val="18"/>
                  <w:lang w:val="en-US"/>
                </w:rPr>
                <w:t xml:space="preserve"> from TS 38.101-2 [19] Table 6.2.1.3-4.</w:t>
              </w:r>
            </w:ins>
          </w:p>
        </w:tc>
      </w:tr>
    </w:tbl>
    <w:p w14:paraId="6B0C9410" w14:textId="77777777" w:rsidR="00CC4F7F" w:rsidRPr="006B54D7" w:rsidRDefault="00CC4F7F" w:rsidP="00CC4F7F">
      <w:pPr>
        <w:rPr>
          <w:ins w:id="3496" w:author="R4-2111860" w:date="2021-08-21T13:55:00Z"/>
          <w:lang w:eastAsia="zh-CN"/>
        </w:rPr>
      </w:pPr>
    </w:p>
    <w:p w14:paraId="5C991987" w14:textId="77777777" w:rsidR="00CC4F7F" w:rsidRPr="00F338B7" w:rsidRDefault="00CC4F7F" w:rsidP="00CC4F7F"/>
    <w:p w14:paraId="787549A6" w14:textId="77777777" w:rsidR="00CC4F7F" w:rsidRPr="001C0E1B" w:rsidRDefault="00CC4F7F" w:rsidP="00CC4F7F">
      <w:pPr>
        <w:keepNext/>
        <w:keepLines/>
        <w:spacing w:before="120"/>
        <w:ind w:left="1985" w:hanging="1985"/>
        <w:outlineLvl w:val="5"/>
        <w:rPr>
          <w:rFonts w:ascii="Arial" w:hAnsi="Arial"/>
          <w:b/>
        </w:rPr>
      </w:pPr>
      <w:r w:rsidRPr="001C0E1B">
        <w:rPr>
          <w:rFonts w:ascii="Arial" w:hAnsi="Arial"/>
        </w:rPr>
        <w:t>A.7.5.7.1.2</w:t>
      </w:r>
      <w:r w:rsidRPr="001C0E1B">
        <w:rPr>
          <w:rFonts w:ascii="Arial" w:hAnsi="Arial"/>
        </w:rPr>
        <w:tab/>
        <w:t>Test Requirements</w:t>
      </w:r>
    </w:p>
    <w:p w14:paraId="46975DF0" w14:textId="77777777" w:rsidR="00CC4F7F" w:rsidRPr="001C0E1B" w:rsidRDefault="00CC4F7F" w:rsidP="00CC4F7F">
      <w:pPr>
        <w:rPr>
          <w:lang w:eastAsia="zh-CN"/>
        </w:rPr>
      </w:pPr>
      <w:r w:rsidRPr="001C0E1B">
        <w:rPr>
          <w:lang w:eastAsia="zh-CN"/>
        </w:rPr>
        <w:t>The UE shall transmit the PRACH preamble to PSCell at latest 112 ms into T3.</w:t>
      </w:r>
    </w:p>
    <w:p w14:paraId="37FBAB1C" w14:textId="77777777" w:rsidR="00CC4F7F" w:rsidRPr="001C0E1B" w:rsidRDefault="00CC4F7F" w:rsidP="00CC4F7F">
      <w:pPr>
        <w:rPr>
          <w:lang w:eastAsia="zh-CN"/>
        </w:rPr>
      </w:pPr>
      <w:r w:rsidRPr="001C0E1B">
        <w:rPr>
          <w:lang w:eastAsia="zh-CN"/>
        </w:rPr>
        <w:t>The UE shall transmit at least one periodic CSI report for PSCell during T4.</w:t>
      </w:r>
    </w:p>
    <w:p w14:paraId="4CE032BA" w14:textId="77777777" w:rsidR="00CC4F7F" w:rsidRPr="001C0E1B" w:rsidRDefault="00CC4F7F" w:rsidP="00CC4F7F">
      <w:pPr>
        <w:rPr>
          <w:lang w:eastAsia="zh-CN"/>
        </w:rPr>
      </w:pPr>
      <w:r w:rsidRPr="001C0E1B">
        <w:rPr>
          <w:lang w:eastAsia="zh-CN"/>
        </w:rPr>
        <w:t>The UE shall stop transmitting CSI reports for PSCell at latest 20 ms into T5.</w:t>
      </w:r>
    </w:p>
    <w:p w14:paraId="5006F671" w14:textId="77777777" w:rsidR="00CC4F7F" w:rsidRPr="001C0E1B" w:rsidRDefault="00CC4F7F" w:rsidP="00CC4F7F">
      <w:r w:rsidRPr="001C0E1B">
        <w:rPr>
          <w:lang w:eastAsia="zh-CN"/>
        </w:rPr>
        <w:t xml:space="preserve">All of the above test requirements shall be fulfilled in order for the observed PSCell addition and release delay to be counted as correct. </w:t>
      </w:r>
      <w:r w:rsidRPr="001C0E1B">
        <w:t>The rate of correct events observed during repeated tests shall be at least 90%.</w:t>
      </w:r>
    </w:p>
    <w:p w14:paraId="362923F8" w14:textId="77777777" w:rsidR="00CC4F7F" w:rsidRPr="001C0E1B" w:rsidRDefault="00CC4F7F" w:rsidP="00CC4F7F"/>
    <w:p w14:paraId="6355AF8B" w14:textId="77777777" w:rsidR="00CC4F7F" w:rsidRPr="001C0E1B" w:rsidRDefault="00CC4F7F" w:rsidP="00CC4F7F">
      <w:pPr>
        <w:pStyle w:val="Heading4"/>
      </w:pPr>
      <w:r w:rsidRPr="001C0E1B">
        <w:t>A.7.5.7.2</w:t>
      </w:r>
      <w:r w:rsidRPr="001C0E1B">
        <w:tab/>
        <w:t>Addition and Release Delay of unknown NR PSCell</w:t>
      </w:r>
    </w:p>
    <w:p w14:paraId="693C4827" w14:textId="77777777" w:rsidR="00CC4F7F" w:rsidRPr="001C0E1B" w:rsidRDefault="00CC4F7F" w:rsidP="00CC4F7F">
      <w:pPr>
        <w:pStyle w:val="Heading5"/>
        <w:rPr>
          <w:lang w:eastAsia="zh-CN"/>
        </w:rPr>
      </w:pPr>
      <w:r w:rsidRPr="001C0E1B">
        <w:rPr>
          <w:lang w:eastAsia="zh-CN"/>
        </w:rPr>
        <w:t>A.7.5.7.2.1</w:t>
      </w:r>
      <w:r w:rsidRPr="001C0E1B">
        <w:tab/>
        <w:t>Test Purpose and Environment</w:t>
      </w:r>
    </w:p>
    <w:p w14:paraId="48A8E625" w14:textId="77777777" w:rsidR="00CC4F7F" w:rsidRPr="001C0E1B" w:rsidRDefault="00CC4F7F" w:rsidP="00CC4F7F">
      <w:r w:rsidRPr="001C0E1B">
        <w:t xml:space="preserve">The purpose of this test is to verify the PSCell addition and release delay requirements defined in clauses 8.9.2 and 8.9.3, respectively, for the case where the PSCell is unknown to the UE at the time of addition. </w:t>
      </w:r>
    </w:p>
    <w:p w14:paraId="1291FB73" w14:textId="77777777" w:rsidR="00CC4F7F" w:rsidRPr="001C0E1B" w:rsidRDefault="00CC4F7F" w:rsidP="00CC4F7F">
      <w:r w:rsidRPr="001C0E1B">
        <w:rPr>
          <w:lang w:eastAsia="zh-CN"/>
        </w:rPr>
        <w:t>The s</w:t>
      </w:r>
      <w:r w:rsidRPr="001C0E1B">
        <w:t>upported test configurations are given in Table A.</w:t>
      </w:r>
      <w:r w:rsidRPr="001C0E1B">
        <w:rPr>
          <w:bCs/>
          <w:lang w:eastAsia="zh-CN"/>
        </w:rPr>
        <w:t>7</w:t>
      </w:r>
      <w:r w:rsidRPr="001C0E1B">
        <w:rPr>
          <w:rFonts w:eastAsia="MS Mincho"/>
          <w:bCs/>
        </w:rPr>
        <w:t>.5.7.2.1</w:t>
      </w:r>
      <w:r w:rsidRPr="001C0E1B">
        <w:t>-1.</w:t>
      </w:r>
      <w:r w:rsidRPr="001C0E1B">
        <w:rPr>
          <w:lang w:eastAsia="zh-CN"/>
        </w:rPr>
        <w:t xml:space="preserve"> </w:t>
      </w:r>
      <w:r w:rsidRPr="001C0E1B">
        <w:t>The test scenario comprises two NR cells, Cell 1 and Cell 2, on radio channel 1 in FR1 and radio channel 2 in FR2, respectively. Test parameters are given in Tables A.7.5.7.2.1-2</w:t>
      </w:r>
      <w:ins w:id="3497" w:author="R4-2111860" w:date="2021-08-21T13:56:00Z">
        <w:r>
          <w:t>,</w:t>
        </w:r>
      </w:ins>
      <w:r w:rsidRPr="001C0E1B">
        <w:t xml:space="preserve"> </w:t>
      </w:r>
      <w:del w:id="3498" w:author="R4-2111860" w:date="2021-08-21T13:56:00Z">
        <w:r w:rsidRPr="001C0E1B" w:rsidDel="00F338B7">
          <w:delText xml:space="preserve">and </w:delText>
        </w:r>
      </w:del>
      <w:r w:rsidRPr="001C0E1B">
        <w:t>A.7.5.7.2.1-3</w:t>
      </w:r>
      <w:ins w:id="3499" w:author="R4-2111860" w:date="2021-08-21T13:56:00Z">
        <w:r>
          <w:t xml:space="preserve"> and A.7.5.7.2.1-4</w:t>
        </w:r>
      </w:ins>
      <w:r w:rsidRPr="001C0E1B">
        <w:t xml:space="preserve"> below. The test consists of four time periods with durations T1, T2, T3 and T4, respectively. </w:t>
      </w:r>
    </w:p>
    <w:p w14:paraId="056834BC" w14:textId="77777777" w:rsidR="00CC4F7F" w:rsidRPr="001C0E1B" w:rsidRDefault="00CC4F7F" w:rsidP="00CC4F7F">
      <w:r w:rsidRPr="001C0E1B">
        <w:t>At the start of T1, the UE shall be connected to Cell 1 (PCell) on radio channel 1 (PCC) and shall only monitor PCC and hence be unaware of Cell 2 (PSCell-to-be) on radio channel 2. At the end of T1, the test system shall send a RRC message instructing the UE to add PSCell (Cell 2), and further instructing the UE to report CSI periodically in the PSCell once it has been added. Reception by the UE of this RRC message defines the start of T2.</w:t>
      </w:r>
    </w:p>
    <w:p w14:paraId="09BBCE7E" w14:textId="77777777" w:rsidR="00CC4F7F" w:rsidRPr="001C0E1B" w:rsidRDefault="00CC4F7F" w:rsidP="00CC4F7F">
      <w:r w:rsidRPr="001C0E1B">
        <w:t>During T2, the UE shall identify PSCell and carry out random access towards the PSCell. Reception by the test system of the PRACH preamble defines the start of T3.</w:t>
      </w:r>
    </w:p>
    <w:p w14:paraId="04ED621D" w14:textId="77777777" w:rsidR="00CC4F7F" w:rsidRPr="001C0E1B" w:rsidRDefault="00CC4F7F" w:rsidP="00CC4F7F">
      <w:r w:rsidRPr="001C0E1B">
        <w:t>During T3, the UE shall send periodic CSI reports in PSCell. After having received at least one such report, the test system shall send a RRC message instructing the UE to release the PSCell. Reception by the UE of the RRC message defines the start of T4.</w:t>
      </w:r>
    </w:p>
    <w:p w14:paraId="21D997B4" w14:textId="77777777" w:rsidR="00CC4F7F" w:rsidRPr="001C0E1B" w:rsidRDefault="00CC4F7F" w:rsidP="00CC4F7F">
      <w:r w:rsidRPr="001C0E1B">
        <w:t>During T4, the UE shall release the PSCell.</w:t>
      </w:r>
    </w:p>
    <w:p w14:paraId="339D8B77" w14:textId="77777777" w:rsidR="00CC4F7F" w:rsidRPr="001C0E1B" w:rsidRDefault="00CC4F7F" w:rsidP="00CC4F7F">
      <w:pPr>
        <w:pStyle w:val="TH"/>
      </w:pPr>
      <w:r w:rsidRPr="001C0E1B">
        <w:t>Table A.</w:t>
      </w:r>
      <w:r w:rsidRPr="001C0E1B">
        <w:rPr>
          <w:lang w:eastAsia="zh-CN"/>
        </w:rPr>
        <w:t>7</w:t>
      </w:r>
      <w:r w:rsidRPr="001C0E1B">
        <w:t>.5.7.2.1-1: Supported test configurations for FR2 PSCell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CC4F7F" w:rsidRPr="001C0E1B" w14:paraId="6CAF5CAB" w14:textId="77777777" w:rsidTr="005F30A6">
        <w:tc>
          <w:tcPr>
            <w:tcW w:w="2330" w:type="dxa"/>
            <w:shd w:val="clear" w:color="auto" w:fill="auto"/>
          </w:tcPr>
          <w:p w14:paraId="3DFC1B1D" w14:textId="77777777" w:rsidR="00CC4F7F" w:rsidRPr="001C0E1B" w:rsidRDefault="00CC4F7F" w:rsidP="005F30A6">
            <w:pPr>
              <w:pStyle w:val="TAH"/>
            </w:pPr>
            <w:r w:rsidRPr="001C0E1B">
              <w:t>Config</w:t>
            </w:r>
          </w:p>
        </w:tc>
        <w:tc>
          <w:tcPr>
            <w:tcW w:w="7299" w:type="dxa"/>
            <w:shd w:val="clear" w:color="auto" w:fill="auto"/>
          </w:tcPr>
          <w:p w14:paraId="0BA8FAEF" w14:textId="77777777" w:rsidR="00CC4F7F" w:rsidRPr="001C0E1B" w:rsidRDefault="00CC4F7F" w:rsidP="005F30A6">
            <w:pPr>
              <w:pStyle w:val="TAH"/>
            </w:pPr>
            <w:r w:rsidRPr="001C0E1B">
              <w:t>Description</w:t>
            </w:r>
          </w:p>
        </w:tc>
      </w:tr>
      <w:tr w:rsidR="00CC4F7F" w:rsidRPr="001C0E1B" w14:paraId="46D69436" w14:textId="77777777" w:rsidTr="005F30A6">
        <w:tc>
          <w:tcPr>
            <w:tcW w:w="2330" w:type="dxa"/>
            <w:shd w:val="clear" w:color="auto" w:fill="auto"/>
          </w:tcPr>
          <w:p w14:paraId="1E82EEA7" w14:textId="77777777" w:rsidR="00CC4F7F" w:rsidRPr="001C0E1B" w:rsidRDefault="00CC4F7F" w:rsidP="005F30A6">
            <w:pPr>
              <w:pStyle w:val="TAL"/>
            </w:pPr>
            <w:r w:rsidRPr="001C0E1B">
              <w:t>1</w:t>
            </w:r>
          </w:p>
        </w:tc>
        <w:tc>
          <w:tcPr>
            <w:tcW w:w="7299" w:type="dxa"/>
            <w:shd w:val="clear" w:color="auto" w:fill="auto"/>
          </w:tcPr>
          <w:p w14:paraId="200A511D" w14:textId="77777777" w:rsidR="00CC4F7F" w:rsidRPr="001C0E1B" w:rsidRDefault="00CC4F7F" w:rsidP="005F30A6">
            <w:pPr>
              <w:pStyle w:val="TAL"/>
            </w:pPr>
            <w:r w:rsidRPr="001C0E1B">
              <w:t>FR1 FDD SSB SCS 15kHz BW 10MHz – FR2 TDD SSB SCS 240kHz BW 100MHz</w:t>
            </w:r>
          </w:p>
        </w:tc>
      </w:tr>
      <w:tr w:rsidR="00CC4F7F" w:rsidRPr="001C0E1B" w14:paraId="5596AA43" w14:textId="77777777" w:rsidTr="005F30A6">
        <w:tc>
          <w:tcPr>
            <w:tcW w:w="2330" w:type="dxa"/>
            <w:shd w:val="clear" w:color="auto" w:fill="auto"/>
          </w:tcPr>
          <w:p w14:paraId="3100AAD1" w14:textId="77777777" w:rsidR="00CC4F7F" w:rsidRPr="001C0E1B" w:rsidRDefault="00CC4F7F" w:rsidP="005F30A6">
            <w:pPr>
              <w:pStyle w:val="TAL"/>
            </w:pPr>
            <w:r w:rsidRPr="001C0E1B">
              <w:t>2</w:t>
            </w:r>
          </w:p>
        </w:tc>
        <w:tc>
          <w:tcPr>
            <w:tcW w:w="7299" w:type="dxa"/>
            <w:shd w:val="clear" w:color="auto" w:fill="auto"/>
          </w:tcPr>
          <w:p w14:paraId="01A5ED8B" w14:textId="77777777" w:rsidR="00CC4F7F" w:rsidRPr="001C0E1B" w:rsidRDefault="00CC4F7F" w:rsidP="005F30A6">
            <w:pPr>
              <w:pStyle w:val="TAL"/>
            </w:pPr>
            <w:r w:rsidRPr="001C0E1B">
              <w:t>FR1 TDD SSB SCS 15kHz BW 10MHz – FR2 TDD SSB SCS 240kHz BW 100MHz</w:t>
            </w:r>
          </w:p>
        </w:tc>
      </w:tr>
      <w:tr w:rsidR="00CC4F7F" w:rsidRPr="001C0E1B" w14:paraId="23CA8DD2" w14:textId="77777777" w:rsidTr="005F30A6">
        <w:tc>
          <w:tcPr>
            <w:tcW w:w="2330" w:type="dxa"/>
            <w:shd w:val="clear" w:color="auto" w:fill="auto"/>
          </w:tcPr>
          <w:p w14:paraId="100EB219" w14:textId="77777777" w:rsidR="00CC4F7F" w:rsidRPr="001C0E1B" w:rsidRDefault="00CC4F7F" w:rsidP="005F30A6">
            <w:pPr>
              <w:pStyle w:val="TAL"/>
            </w:pPr>
            <w:r w:rsidRPr="001C0E1B">
              <w:t>3</w:t>
            </w:r>
          </w:p>
        </w:tc>
        <w:tc>
          <w:tcPr>
            <w:tcW w:w="7299" w:type="dxa"/>
            <w:shd w:val="clear" w:color="auto" w:fill="auto"/>
          </w:tcPr>
          <w:p w14:paraId="1ED31B49" w14:textId="77777777" w:rsidR="00CC4F7F" w:rsidRPr="001C0E1B" w:rsidRDefault="00CC4F7F" w:rsidP="005F30A6">
            <w:pPr>
              <w:pStyle w:val="TAL"/>
            </w:pPr>
            <w:r w:rsidRPr="001C0E1B">
              <w:t>FR1 TDD SSB SCS 30kHz BW 40MHz – FR2 TDD SSB SCS 240kHz BW 100MHz</w:t>
            </w:r>
          </w:p>
        </w:tc>
      </w:tr>
      <w:tr w:rsidR="00CC4F7F" w:rsidRPr="001C0E1B" w14:paraId="64682EF2" w14:textId="77777777" w:rsidTr="005F30A6">
        <w:trPr>
          <w:trHeight w:val="199"/>
        </w:trPr>
        <w:tc>
          <w:tcPr>
            <w:tcW w:w="9629" w:type="dxa"/>
            <w:gridSpan w:val="2"/>
            <w:shd w:val="clear" w:color="auto" w:fill="auto"/>
          </w:tcPr>
          <w:p w14:paraId="2CAF8403" w14:textId="77777777" w:rsidR="00CC4F7F" w:rsidRPr="001C0E1B" w:rsidRDefault="00CC4F7F" w:rsidP="005F30A6">
            <w:pPr>
              <w:pStyle w:val="TAN"/>
              <w:rPr>
                <w:lang w:eastAsia="zh-CN"/>
              </w:rPr>
            </w:pPr>
            <w:r w:rsidRPr="001C0E1B">
              <w:t>Note 1:</w:t>
            </w:r>
            <w:r w:rsidRPr="001C0E1B">
              <w:tab/>
              <w:t>The UE is only required to be tested in one of the supported test configurations</w:t>
            </w:r>
          </w:p>
        </w:tc>
      </w:tr>
    </w:tbl>
    <w:p w14:paraId="0BDDDB2D" w14:textId="77777777" w:rsidR="00CC4F7F" w:rsidRPr="001C0E1B" w:rsidRDefault="00CC4F7F" w:rsidP="00CC4F7F">
      <w:pPr>
        <w:jc w:val="both"/>
        <w:rPr>
          <w:szCs w:val="24"/>
        </w:rPr>
      </w:pPr>
    </w:p>
    <w:p w14:paraId="592DF7FB" w14:textId="77777777" w:rsidR="00CC4F7F" w:rsidRPr="001C0E1B" w:rsidRDefault="00CC4F7F" w:rsidP="00CC4F7F">
      <w:pPr>
        <w:pStyle w:val="TH"/>
        <w:rPr>
          <w:lang w:eastAsia="zh-CN"/>
        </w:rPr>
      </w:pPr>
      <w:r w:rsidRPr="001C0E1B">
        <w:t>Table A.</w:t>
      </w:r>
      <w:r w:rsidRPr="001C0E1B">
        <w:rPr>
          <w:bCs/>
          <w:lang w:eastAsia="zh-CN"/>
        </w:rPr>
        <w:t>7</w:t>
      </w:r>
      <w:r w:rsidRPr="001C0E1B">
        <w:rPr>
          <w:rFonts w:eastAsia="MS Mincho"/>
          <w:bCs/>
        </w:rPr>
        <w:t>.5.7.2.1</w:t>
      </w:r>
      <w:r w:rsidRPr="001C0E1B">
        <w:t>-2: General test parameters for PSCell addition and release delay</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708"/>
        <w:gridCol w:w="2806"/>
        <w:gridCol w:w="3652"/>
      </w:tblGrid>
      <w:tr w:rsidR="00CC4F7F" w:rsidRPr="001C0E1B" w14:paraId="78D4D562" w14:textId="77777777" w:rsidTr="005F30A6">
        <w:trPr>
          <w:cantSplit/>
          <w:jc w:val="center"/>
        </w:trPr>
        <w:tc>
          <w:tcPr>
            <w:tcW w:w="2689" w:type="dxa"/>
            <w:tcBorders>
              <w:top w:val="single" w:sz="4" w:space="0" w:color="auto"/>
              <w:left w:val="single" w:sz="4" w:space="0" w:color="auto"/>
              <w:bottom w:val="single" w:sz="4" w:space="0" w:color="auto"/>
              <w:right w:val="single" w:sz="4" w:space="0" w:color="auto"/>
            </w:tcBorders>
            <w:hideMark/>
          </w:tcPr>
          <w:p w14:paraId="538F3F95" w14:textId="77777777" w:rsidR="00CC4F7F" w:rsidRPr="001C0E1B" w:rsidRDefault="00CC4F7F" w:rsidP="005F30A6">
            <w:pPr>
              <w:pStyle w:val="TAH"/>
              <w:rPr>
                <w:lang w:eastAsia="ja-JP"/>
              </w:rPr>
            </w:pPr>
            <w:r w:rsidRPr="001C0E1B">
              <w:t>Parameter</w:t>
            </w:r>
          </w:p>
        </w:tc>
        <w:tc>
          <w:tcPr>
            <w:tcW w:w="708" w:type="dxa"/>
            <w:tcBorders>
              <w:top w:val="single" w:sz="4" w:space="0" w:color="auto"/>
              <w:left w:val="single" w:sz="4" w:space="0" w:color="auto"/>
              <w:bottom w:val="single" w:sz="4" w:space="0" w:color="auto"/>
              <w:right w:val="single" w:sz="4" w:space="0" w:color="auto"/>
            </w:tcBorders>
            <w:hideMark/>
          </w:tcPr>
          <w:p w14:paraId="39872A72" w14:textId="77777777" w:rsidR="00CC4F7F" w:rsidRPr="001C0E1B" w:rsidRDefault="00CC4F7F" w:rsidP="005F30A6">
            <w:pPr>
              <w:pStyle w:val="TAH"/>
              <w:rPr>
                <w:lang w:eastAsia="ja-JP"/>
              </w:rPr>
            </w:pPr>
            <w:r w:rsidRPr="001C0E1B">
              <w:t>Unit</w:t>
            </w:r>
          </w:p>
        </w:tc>
        <w:tc>
          <w:tcPr>
            <w:tcW w:w="2806" w:type="dxa"/>
            <w:tcBorders>
              <w:top w:val="single" w:sz="4" w:space="0" w:color="auto"/>
              <w:left w:val="single" w:sz="4" w:space="0" w:color="auto"/>
              <w:bottom w:val="single" w:sz="4" w:space="0" w:color="auto"/>
              <w:right w:val="single" w:sz="4" w:space="0" w:color="auto"/>
            </w:tcBorders>
            <w:hideMark/>
          </w:tcPr>
          <w:p w14:paraId="11741FCC" w14:textId="77777777" w:rsidR="00CC4F7F" w:rsidRPr="001C0E1B" w:rsidRDefault="00CC4F7F" w:rsidP="005F30A6">
            <w:pPr>
              <w:pStyle w:val="TAH"/>
              <w:rPr>
                <w:lang w:eastAsia="ja-JP"/>
              </w:rPr>
            </w:pPr>
            <w:r w:rsidRPr="001C0E1B">
              <w:t>Value</w:t>
            </w:r>
          </w:p>
        </w:tc>
        <w:tc>
          <w:tcPr>
            <w:tcW w:w="3652" w:type="dxa"/>
            <w:tcBorders>
              <w:top w:val="single" w:sz="4" w:space="0" w:color="auto"/>
              <w:left w:val="single" w:sz="4" w:space="0" w:color="auto"/>
              <w:bottom w:val="single" w:sz="4" w:space="0" w:color="auto"/>
              <w:right w:val="single" w:sz="4" w:space="0" w:color="auto"/>
            </w:tcBorders>
            <w:hideMark/>
          </w:tcPr>
          <w:p w14:paraId="2EF49A6B" w14:textId="77777777" w:rsidR="00CC4F7F" w:rsidRPr="001C0E1B" w:rsidRDefault="00CC4F7F" w:rsidP="005F30A6">
            <w:pPr>
              <w:pStyle w:val="TAH"/>
              <w:rPr>
                <w:lang w:eastAsia="ja-JP"/>
              </w:rPr>
            </w:pPr>
            <w:r w:rsidRPr="001C0E1B">
              <w:t>Comment</w:t>
            </w:r>
          </w:p>
        </w:tc>
      </w:tr>
      <w:tr w:rsidR="00CC4F7F" w:rsidRPr="001C0E1B" w14:paraId="5F38F3AC" w14:textId="77777777" w:rsidTr="005F30A6">
        <w:trPr>
          <w:cantSplit/>
          <w:jc w:val="center"/>
        </w:trPr>
        <w:tc>
          <w:tcPr>
            <w:tcW w:w="2689" w:type="dxa"/>
            <w:tcBorders>
              <w:top w:val="single" w:sz="4" w:space="0" w:color="auto"/>
              <w:left w:val="single" w:sz="4" w:space="0" w:color="auto"/>
              <w:bottom w:val="single" w:sz="4" w:space="0" w:color="auto"/>
              <w:right w:val="single" w:sz="4" w:space="0" w:color="auto"/>
            </w:tcBorders>
          </w:tcPr>
          <w:p w14:paraId="180AFAA1" w14:textId="77777777" w:rsidR="00CC4F7F" w:rsidRPr="001C0E1B" w:rsidRDefault="00CC4F7F" w:rsidP="005F30A6">
            <w:pPr>
              <w:pStyle w:val="TAL"/>
            </w:pPr>
            <w:r w:rsidRPr="001C0E1B">
              <w:t>RF Channel Number</w:t>
            </w:r>
          </w:p>
        </w:tc>
        <w:tc>
          <w:tcPr>
            <w:tcW w:w="708" w:type="dxa"/>
            <w:tcBorders>
              <w:top w:val="single" w:sz="4" w:space="0" w:color="auto"/>
              <w:left w:val="single" w:sz="4" w:space="0" w:color="auto"/>
              <w:bottom w:val="single" w:sz="4" w:space="0" w:color="auto"/>
              <w:right w:val="single" w:sz="4" w:space="0" w:color="auto"/>
            </w:tcBorders>
          </w:tcPr>
          <w:p w14:paraId="783DA6DC" w14:textId="77777777" w:rsidR="00CC4F7F" w:rsidRPr="001C0E1B" w:rsidRDefault="00CC4F7F" w:rsidP="005F30A6">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703744D9" w14:textId="77777777" w:rsidR="00CC4F7F" w:rsidRPr="001C0E1B" w:rsidRDefault="00CC4F7F" w:rsidP="005F30A6">
            <w:pPr>
              <w:pStyle w:val="TAC"/>
            </w:pPr>
            <w:r w:rsidRPr="001C0E1B">
              <w:t>1, 2</w:t>
            </w:r>
          </w:p>
        </w:tc>
        <w:tc>
          <w:tcPr>
            <w:tcW w:w="3652" w:type="dxa"/>
            <w:tcBorders>
              <w:top w:val="single" w:sz="4" w:space="0" w:color="auto"/>
              <w:left w:val="single" w:sz="4" w:space="0" w:color="auto"/>
              <w:bottom w:val="single" w:sz="4" w:space="0" w:color="auto"/>
              <w:right w:val="single" w:sz="4" w:space="0" w:color="auto"/>
            </w:tcBorders>
          </w:tcPr>
          <w:p w14:paraId="13592DA6" w14:textId="77777777" w:rsidR="00CC4F7F" w:rsidRPr="001C0E1B" w:rsidRDefault="00CC4F7F" w:rsidP="005F30A6">
            <w:pPr>
              <w:pStyle w:val="TAL"/>
              <w:jc w:val="center"/>
            </w:pPr>
            <w:r w:rsidRPr="001C0E1B">
              <w:rPr>
                <w:lang w:eastAsia="zh-CN"/>
              </w:rPr>
              <w:t>Two</w:t>
            </w:r>
            <w:r w:rsidRPr="001C0E1B">
              <w:t xml:space="preserve"> radio channels are used for this test</w:t>
            </w:r>
          </w:p>
        </w:tc>
      </w:tr>
      <w:tr w:rsidR="00CC4F7F" w:rsidRPr="001C0E1B" w14:paraId="0FA2158F" w14:textId="77777777" w:rsidTr="005F30A6">
        <w:trPr>
          <w:cantSplit/>
          <w:jc w:val="center"/>
        </w:trPr>
        <w:tc>
          <w:tcPr>
            <w:tcW w:w="2689" w:type="dxa"/>
            <w:tcBorders>
              <w:top w:val="single" w:sz="4" w:space="0" w:color="auto"/>
              <w:left w:val="single" w:sz="4" w:space="0" w:color="auto"/>
              <w:bottom w:val="single" w:sz="4" w:space="0" w:color="auto"/>
              <w:right w:val="single" w:sz="4" w:space="0" w:color="auto"/>
            </w:tcBorders>
            <w:hideMark/>
          </w:tcPr>
          <w:p w14:paraId="26E8FA6F" w14:textId="77777777" w:rsidR="00CC4F7F" w:rsidRPr="001C0E1B" w:rsidRDefault="00CC4F7F" w:rsidP="005F30A6">
            <w:pPr>
              <w:pStyle w:val="TAL"/>
              <w:rPr>
                <w:lang w:eastAsia="ja-JP"/>
              </w:rPr>
            </w:pPr>
            <w:r w:rsidRPr="001C0E1B">
              <w:t>Active PCell</w:t>
            </w:r>
          </w:p>
        </w:tc>
        <w:tc>
          <w:tcPr>
            <w:tcW w:w="708" w:type="dxa"/>
            <w:tcBorders>
              <w:top w:val="single" w:sz="4" w:space="0" w:color="auto"/>
              <w:left w:val="single" w:sz="4" w:space="0" w:color="auto"/>
              <w:bottom w:val="single" w:sz="4" w:space="0" w:color="auto"/>
              <w:right w:val="single" w:sz="4" w:space="0" w:color="auto"/>
            </w:tcBorders>
          </w:tcPr>
          <w:p w14:paraId="52DC2BD8" w14:textId="77777777" w:rsidR="00CC4F7F" w:rsidRPr="001C0E1B" w:rsidRDefault="00CC4F7F" w:rsidP="005F30A6">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hideMark/>
          </w:tcPr>
          <w:p w14:paraId="638AEE29" w14:textId="77777777" w:rsidR="00CC4F7F" w:rsidRPr="001C0E1B" w:rsidRDefault="00CC4F7F" w:rsidP="005F30A6">
            <w:pPr>
              <w:pStyle w:val="TAC"/>
              <w:rPr>
                <w:lang w:eastAsia="ja-JP"/>
              </w:rPr>
            </w:pPr>
            <w:r w:rsidRPr="001C0E1B">
              <w:t>Cell 1</w:t>
            </w:r>
          </w:p>
        </w:tc>
        <w:tc>
          <w:tcPr>
            <w:tcW w:w="3652" w:type="dxa"/>
            <w:tcBorders>
              <w:top w:val="single" w:sz="4" w:space="0" w:color="auto"/>
              <w:left w:val="single" w:sz="4" w:space="0" w:color="auto"/>
              <w:bottom w:val="single" w:sz="4" w:space="0" w:color="auto"/>
              <w:right w:val="single" w:sz="4" w:space="0" w:color="auto"/>
            </w:tcBorders>
            <w:hideMark/>
          </w:tcPr>
          <w:p w14:paraId="63DF7BED" w14:textId="77777777" w:rsidR="00CC4F7F" w:rsidRPr="001C0E1B" w:rsidRDefault="00CC4F7F" w:rsidP="005F30A6">
            <w:pPr>
              <w:pStyle w:val="TAL"/>
              <w:jc w:val="center"/>
              <w:rPr>
                <w:lang w:eastAsia="ja-JP"/>
              </w:rPr>
            </w:pPr>
            <w:r w:rsidRPr="001C0E1B">
              <w:t>PCell on RF channel number 1 in FR1</w:t>
            </w:r>
          </w:p>
        </w:tc>
      </w:tr>
      <w:tr w:rsidR="00CC4F7F" w:rsidRPr="001C0E1B" w14:paraId="18F23D6F" w14:textId="77777777" w:rsidTr="005F30A6">
        <w:trPr>
          <w:cantSplit/>
          <w:jc w:val="center"/>
        </w:trPr>
        <w:tc>
          <w:tcPr>
            <w:tcW w:w="2689" w:type="dxa"/>
            <w:tcBorders>
              <w:top w:val="single" w:sz="4" w:space="0" w:color="auto"/>
              <w:left w:val="single" w:sz="4" w:space="0" w:color="auto"/>
              <w:bottom w:val="single" w:sz="4" w:space="0" w:color="auto"/>
              <w:right w:val="single" w:sz="4" w:space="0" w:color="auto"/>
            </w:tcBorders>
          </w:tcPr>
          <w:p w14:paraId="5821B5FC" w14:textId="77777777" w:rsidR="00CC4F7F" w:rsidRPr="001C0E1B" w:rsidRDefault="00CC4F7F" w:rsidP="005F30A6">
            <w:pPr>
              <w:pStyle w:val="TAL"/>
              <w:rPr>
                <w:lang w:eastAsia="ja-JP"/>
              </w:rPr>
            </w:pPr>
            <w:r w:rsidRPr="001C0E1B">
              <w:t>Neighbour cell</w:t>
            </w:r>
          </w:p>
        </w:tc>
        <w:tc>
          <w:tcPr>
            <w:tcW w:w="708" w:type="dxa"/>
            <w:tcBorders>
              <w:top w:val="single" w:sz="4" w:space="0" w:color="auto"/>
              <w:left w:val="single" w:sz="4" w:space="0" w:color="auto"/>
              <w:bottom w:val="single" w:sz="4" w:space="0" w:color="auto"/>
              <w:right w:val="single" w:sz="4" w:space="0" w:color="auto"/>
            </w:tcBorders>
          </w:tcPr>
          <w:p w14:paraId="204F76BD" w14:textId="77777777" w:rsidR="00CC4F7F" w:rsidRPr="001C0E1B" w:rsidRDefault="00CC4F7F" w:rsidP="005F30A6">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238B039C" w14:textId="77777777" w:rsidR="00CC4F7F" w:rsidRPr="001C0E1B" w:rsidRDefault="00CC4F7F" w:rsidP="005F30A6">
            <w:pPr>
              <w:pStyle w:val="TAC"/>
              <w:rPr>
                <w:lang w:eastAsia="ja-JP"/>
              </w:rPr>
            </w:pPr>
            <w:r w:rsidRPr="001C0E1B">
              <w:t>Cell 2</w:t>
            </w:r>
          </w:p>
        </w:tc>
        <w:tc>
          <w:tcPr>
            <w:tcW w:w="3652" w:type="dxa"/>
            <w:tcBorders>
              <w:top w:val="single" w:sz="4" w:space="0" w:color="auto"/>
              <w:left w:val="single" w:sz="4" w:space="0" w:color="auto"/>
              <w:bottom w:val="single" w:sz="4" w:space="0" w:color="auto"/>
              <w:right w:val="single" w:sz="4" w:space="0" w:color="auto"/>
            </w:tcBorders>
          </w:tcPr>
          <w:p w14:paraId="27162E12" w14:textId="77777777" w:rsidR="00CC4F7F" w:rsidRPr="001C0E1B" w:rsidRDefault="00CC4F7F" w:rsidP="005F30A6">
            <w:pPr>
              <w:pStyle w:val="TAL"/>
              <w:jc w:val="center"/>
              <w:rPr>
                <w:lang w:eastAsia="ja-JP"/>
              </w:rPr>
            </w:pPr>
            <w:r w:rsidRPr="001C0E1B">
              <w:t>Neighbour cell (PSCell-to-be) on RF channel number 2 in FR2</w:t>
            </w:r>
          </w:p>
        </w:tc>
      </w:tr>
      <w:tr w:rsidR="00CC4F7F" w:rsidRPr="001C0E1B" w14:paraId="72F3650D" w14:textId="77777777" w:rsidTr="005F30A6">
        <w:trPr>
          <w:cantSplit/>
          <w:jc w:val="center"/>
        </w:trPr>
        <w:tc>
          <w:tcPr>
            <w:tcW w:w="2689" w:type="dxa"/>
            <w:tcBorders>
              <w:top w:val="single" w:sz="4" w:space="0" w:color="auto"/>
              <w:left w:val="single" w:sz="4" w:space="0" w:color="auto"/>
              <w:bottom w:val="single" w:sz="4" w:space="0" w:color="auto"/>
              <w:right w:val="single" w:sz="4" w:space="0" w:color="auto"/>
            </w:tcBorders>
          </w:tcPr>
          <w:p w14:paraId="202B9D73" w14:textId="77777777" w:rsidR="00CC4F7F" w:rsidRPr="001C0E1B" w:rsidRDefault="00CC4F7F" w:rsidP="005F30A6">
            <w:pPr>
              <w:pStyle w:val="TAL"/>
              <w:rPr>
                <w:rFonts w:cs="Arial"/>
                <w:lang w:eastAsia="ja-JP"/>
              </w:rPr>
            </w:pPr>
            <w:r w:rsidRPr="001C0E1B">
              <w:rPr>
                <w:rFonts w:cs="Arial"/>
              </w:rPr>
              <w:t>DRX</w:t>
            </w:r>
          </w:p>
        </w:tc>
        <w:tc>
          <w:tcPr>
            <w:tcW w:w="708" w:type="dxa"/>
            <w:tcBorders>
              <w:top w:val="single" w:sz="4" w:space="0" w:color="auto"/>
              <w:left w:val="single" w:sz="4" w:space="0" w:color="auto"/>
              <w:bottom w:val="single" w:sz="4" w:space="0" w:color="auto"/>
              <w:right w:val="single" w:sz="4" w:space="0" w:color="auto"/>
            </w:tcBorders>
          </w:tcPr>
          <w:p w14:paraId="4443FB40" w14:textId="77777777" w:rsidR="00CC4F7F" w:rsidRPr="001C0E1B" w:rsidRDefault="00CC4F7F" w:rsidP="005F30A6">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7F0AA21C" w14:textId="77777777" w:rsidR="00CC4F7F" w:rsidRPr="001C0E1B" w:rsidRDefault="00CC4F7F" w:rsidP="005F30A6">
            <w:pPr>
              <w:pStyle w:val="TAC"/>
              <w:rPr>
                <w:lang w:eastAsia="ja-JP"/>
              </w:rPr>
            </w:pPr>
            <w:r w:rsidRPr="001C0E1B">
              <w:t>OFF</w:t>
            </w:r>
          </w:p>
        </w:tc>
        <w:tc>
          <w:tcPr>
            <w:tcW w:w="3652" w:type="dxa"/>
            <w:tcBorders>
              <w:top w:val="single" w:sz="4" w:space="0" w:color="auto"/>
              <w:left w:val="single" w:sz="4" w:space="0" w:color="auto"/>
              <w:bottom w:val="single" w:sz="4" w:space="0" w:color="auto"/>
              <w:right w:val="single" w:sz="4" w:space="0" w:color="auto"/>
            </w:tcBorders>
          </w:tcPr>
          <w:p w14:paraId="55FA0089" w14:textId="77777777" w:rsidR="00CC4F7F" w:rsidRPr="001C0E1B" w:rsidRDefault="00CC4F7F" w:rsidP="005F30A6">
            <w:pPr>
              <w:pStyle w:val="TAL"/>
              <w:jc w:val="center"/>
              <w:rPr>
                <w:lang w:eastAsia="ja-JP"/>
              </w:rPr>
            </w:pPr>
            <w:r w:rsidRPr="001C0E1B">
              <w:rPr>
                <w:lang w:eastAsia="ja-JP"/>
              </w:rPr>
              <w:t xml:space="preserve">For both </w:t>
            </w:r>
            <w:r w:rsidRPr="001C0E1B">
              <w:t>PCell and PSCell once activated</w:t>
            </w:r>
          </w:p>
        </w:tc>
      </w:tr>
      <w:tr w:rsidR="00CC4F7F" w:rsidRPr="001C0E1B" w14:paraId="690D31E2" w14:textId="77777777" w:rsidTr="005F30A6">
        <w:trPr>
          <w:cantSplit/>
          <w:jc w:val="center"/>
        </w:trPr>
        <w:tc>
          <w:tcPr>
            <w:tcW w:w="2689" w:type="dxa"/>
            <w:tcBorders>
              <w:top w:val="single" w:sz="4" w:space="0" w:color="auto"/>
              <w:left w:val="single" w:sz="4" w:space="0" w:color="auto"/>
              <w:bottom w:val="single" w:sz="4" w:space="0" w:color="auto"/>
              <w:right w:val="single" w:sz="4" w:space="0" w:color="auto"/>
            </w:tcBorders>
          </w:tcPr>
          <w:p w14:paraId="7E78A964" w14:textId="77777777" w:rsidR="00CC4F7F" w:rsidRPr="001C0E1B" w:rsidRDefault="00CC4F7F" w:rsidP="005F30A6">
            <w:pPr>
              <w:pStyle w:val="TAL"/>
              <w:rPr>
                <w:rFonts w:cs="Arial"/>
              </w:rPr>
            </w:pPr>
            <w:r w:rsidRPr="001C0E1B">
              <w:rPr>
                <w:rFonts w:cs="Arial"/>
              </w:rPr>
              <w:t>PRACH configuration in Cell 2</w:t>
            </w:r>
          </w:p>
        </w:tc>
        <w:tc>
          <w:tcPr>
            <w:tcW w:w="708" w:type="dxa"/>
            <w:tcBorders>
              <w:top w:val="single" w:sz="4" w:space="0" w:color="auto"/>
              <w:left w:val="single" w:sz="4" w:space="0" w:color="auto"/>
              <w:bottom w:val="single" w:sz="4" w:space="0" w:color="auto"/>
              <w:right w:val="single" w:sz="4" w:space="0" w:color="auto"/>
            </w:tcBorders>
          </w:tcPr>
          <w:p w14:paraId="76076353" w14:textId="77777777" w:rsidR="00CC4F7F" w:rsidRPr="001C0E1B" w:rsidRDefault="00CC4F7F" w:rsidP="005F30A6">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147A6D0D" w14:textId="77777777" w:rsidR="00CC4F7F" w:rsidRPr="001C0E1B" w:rsidRDefault="00CC4F7F" w:rsidP="005F30A6">
            <w:pPr>
              <w:pStyle w:val="TAC"/>
            </w:pPr>
            <w:r w:rsidRPr="001C0E1B">
              <w:t>FR2 PRACH configuration 2</w:t>
            </w:r>
          </w:p>
        </w:tc>
        <w:tc>
          <w:tcPr>
            <w:tcW w:w="3652" w:type="dxa"/>
            <w:tcBorders>
              <w:top w:val="single" w:sz="4" w:space="0" w:color="auto"/>
              <w:left w:val="single" w:sz="4" w:space="0" w:color="auto"/>
              <w:bottom w:val="single" w:sz="4" w:space="0" w:color="auto"/>
              <w:right w:val="single" w:sz="4" w:space="0" w:color="auto"/>
            </w:tcBorders>
          </w:tcPr>
          <w:p w14:paraId="37B655FA" w14:textId="77777777" w:rsidR="00CC4F7F" w:rsidRPr="001C0E1B" w:rsidRDefault="00CC4F7F" w:rsidP="005F30A6">
            <w:pPr>
              <w:pStyle w:val="TAL"/>
              <w:jc w:val="center"/>
              <w:rPr>
                <w:lang w:eastAsia="ja-JP"/>
              </w:rPr>
            </w:pPr>
            <w:r w:rsidRPr="001C0E1B">
              <w:rPr>
                <w:lang w:eastAsia="ja-JP"/>
              </w:rPr>
              <w:t>PRACH configuration as specified in Clause A.3.8.3.2.</w:t>
            </w:r>
          </w:p>
        </w:tc>
      </w:tr>
      <w:tr w:rsidR="00CC4F7F" w:rsidRPr="001C0E1B" w14:paraId="521BD32E" w14:textId="77777777" w:rsidTr="005F30A6">
        <w:trPr>
          <w:cantSplit/>
          <w:jc w:val="center"/>
        </w:trPr>
        <w:tc>
          <w:tcPr>
            <w:tcW w:w="2689" w:type="dxa"/>
            <w:tcBorders>
              <w:top w:val="single" w:sz="4" w:space="0" w:color="auto"/>
              <w:left w:val="single" w:sz="4" w:space="0" w:color="auto"/>
              <w:bottom w:val="single" w:sz="4" w:space="0" w:color="auto"/>
              <w:right w:val="single" w:sz="4" w:space="0" w:color="auto"/>
            </w:tcBorders>
          </w:tcPr>
          <w:p w14:paraId="3A3F91AE" w14:textId="77777777" w:rsidR="00CC4F7F" w:rsidRPr="001C0E1B" w:rsidRDefault="00CC4F7F" w:rsidP="005F30A6">
            <w:pPr>
              <w:pStyle w:val="TAL"/>
              <w:rPr>
                <w:rFonts w:cs="Arial"/>
              </w:rPr>
            </w:pPr>
            <w:r w:rsidRPr="001C0E1B">
              <w:rPr>
                <w:rFonts w:cs="Arial"/>
              </w:rPr>
              <w:t>CSI reporting periodicity and offset configuration for Cell 2</w:t>
            </w:r>
          </w:p>
        </w:tc>
        <w:tc>
          <w:tcPr>
            <w:tcW w:w="708" w:type="dxa"/>
            <w:tcBorders>
              <w:top w:val="single" w:sz="4" w:space="0" w:color="auto"/>
              <w:left w:val="single" w:sz="4" w:space="0" w:color="auto"/>
              <w:bottom w:val="single" w:sz="4" w:space="0" w:color="auto"/>
              <w:right w:val="single" w:sz="4" w:space="0" w:color="auto"/>
            </w:tcBorders>
          </w:tcPr>
          <w:p w14:paraId="33C48D3D" w14:textId="77777777" w:rsidR="00CC4F7F" w:rsidRPr="001C0E1B" w:rsidRDefault="00CC4F7F" w:rsidP="005F30A6">
            <w:pPr>
              <w:pStyle w:val="TAC"/>
              <w:rPr>
                <w:lang w:eastAsia="ja-JP"/>
              </w:rPr>
            </w:pPr>
            <w:r w:rsidRPr="001C0E1B">
              <w:rPr>
                <w:lang w:eastAsia="ja-JP"/>
              </w:rPr>
              <w:t>ms</w:t>
            </w:r>
          </w:p>
        </w:tc>
        <w:tc>
          <w:tcPr>
            <w:tcW w:w="2806" w:type="dxa"/>
            <w:tcBorders>
              <w:top w:val="single" w:sz="4" w:space="0" w:color="auto"/>
              <w:left w:val="single" w:sz="4" w:space="0" w:color="auto"/>
              <w:bottom w:val="single" w:sz="4" w:space="0" w:color="auto"/>
              <w:right w:val="single" w:sz="4" w:space="0" w:color="auto"/>
            </w:tcBorders>
          </w:tcPr>
          <w:p w14:paraId="166B2C83" w14:textId="77777777" w:rsidR="00CC4F7F" w:rsidRPr="001C0E1B" w:rsidRDefault="00CC4F7F" w:rsidP="005F30A6">
            <w:pPr>
              <w:pStyle w:val="TAC"/>
            </w:pPr>
            <w:r w:rsidRPr="001C0E1B">
              <w:t>[2]</w:t>
            </w:r>
          </w:p>
        </w:tc>
        <w:tc>
          <w:tcPr>
            <w:tcW w:w="3652" w:type="dxa"/>
            <w:tcBorders>
              <w:top w:val="single" w:sz="4" w:space="0" w:color="auto"/>
              <w:left w:val="single" w:sz="4" w:space="0" w:color="auto"/>
              <w:bottom w:val="single" w:sz="4" w:space="0" w:color="auto"/>
              <w:right w:val="single" w:sz="4" w:space="0" w:color="auto"/>
            </w:tcBorders>
          </w:tcPr>
          <w:p w14:paraId="28975EC7" w14:textId="77777777" w:rsidR="00CC4F7F" w:rsidRPr="001C0E1B" w:rsidRDefault="00CC4F7F" w:rsidP="005F30A6">
            <w:pPr>
              <w:pStyle w:val="TAL"/>
              <w:jc w:val="center"/>
              <w:rPr>
                <w:lang w:eastAsia="ja-JP"/>
              </w:rPr>
            </w:pPr>
          </w:p>
        </w:tc>
      </w:tr>
      <w:tr w:rsidR="00CC4F7F" w:rsidRPr="001C0E1B" w14:paraId="3A221F2C" w14:textId="77777777" w:rsidTr="005F30A6">
        <w:trPr>
          <w:cantSplit/>
          <w:jc w:val="center"/>
        </w:trPr>
        <w:tc>
          <w:tcPr>
            <w:tcW w:w="2689" w:type="dxa"/>
            <w:tcBorders>
              <w:top w:val="single" w:sz="4" w:space="0" w:color="auto"/>
              <w:left w:val="single" w:sz="4" w:space="0" w:color="auto"/>
              <w:bottom w:val="single" w:sz="4" w:space="0" w:color="auto"/>
              <w:right w:val="single" w:sz="4" w:space="0" w:color="auto"/>
            </w:tcBorders>
            <w:hideMark/>
          </w:tcPr>
          <w:p w14:paraId="10817237" w14:textId="77777777" w:rsidR="00CC4F7F" w:rsidRPr="001C0E1B" w:rsidRDefault="00CC4F7F" w:rsidP="005F30A6">
            <w:pPr>
              <w:pStyle w:val="TAL"/>
              <w:rPr>
                <w:lang w:eastAsia="ja-JP"/>
              </w:rPr>
            </w:pPr>
            <w:r w:rsidRPr="001C0E1B">
              <w:t>T1</w:t>
            </w:r>
          </w:p>
        </w:tc>
        <w:tc>
          <w:tcPr>
            <w:tcW w:w="708" w:type="dxa"/>
            <w:tcBorders>
              <w:top w:val="single" w:sz="4" w:space="0" w:color="auto"/>
              <w:left w:val="single" w:sz="4" w:space="0" w:color="auto"/>
              <w:bottom w:val="single" w:sz="4" w:space="0" w:color="auto"/>
              <w:right w:val="single" w:sz="4" w:space="0" w:color="auto"/>
            </w:tcBorders>
            <w:hideMark/>
          </w:tcPr>
          <w:p w14:paraId="51076E0A" w14:textId="77777777" w:rsidR="00CC4F7F" w:rsidRPr="001C0E1B" w:rsidRDefault="00CC4F7F" w:rsidP="005F30A6">
            <w:pPr>
              <w:pStyle w:val="TAC"/>
              <w:rPr>
                <w:lang w:eastAsia="ja-JP"/>
              </w:rPr>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hideMark/>
          </w:tcPr>
          <w:p w14:paraId="2515491B" w14:textId="77777777" w:rsidR="00CC4F7F" w:rsidRPr="001C0E1B" w:rsidRDefault="00CC4F7F" w:rsidP="005F30A6">
            <w:pPr>
              <w:pStyle w:val="TAC"/>
              <w:rPr>
                <w:lang w:eastAsia="ja-JP"/>
              </w:rPr>
            </w:pPr>
            <w:r w:rsidRPr="001C0E1B">
              <w:rPr>
                <w:lang w:eastAsia="ja-JP"/>
              </w:rPr>
              <w:t>5</w:t>
            </w:r>
          </w:p>
        </w:tc>
        <w:tc>
          <w:tcPr>
            <w:tcW w:w="3652" w:type="dxa"/>
            <w:tcBorders>
              <w:top w:val="single" w:sz="4" w:space="0" w:color="auto"/>
              <w:left w:val="single" w:sz="4" w:space="0" w:color="auto"/>
              <w:bottom w:val="single" w:sz="4" w:space="0" w:color="auto"/>
              <w:right w:val="single" w:sz="4" w:space="0" w:color="auto"/>
            </w:tcBorders>
          </w:tcPr>
          <w:p w14:paraId="3CA2519F" w14:textId="77777777" w:rsidR="00CC4F7F" w:rsidRPr="001C0E1B" w:rsidRDefault="00CC4F7F" w:rsidP="005F30A6">
            <w:pPr>
              <w:pStyle w:val="TAL"/>
              <w:jc w:val="center"/>
              <w:rPr>
                <w:lang w:eastAsia="ja-JP"/>
              </w:rPr>
            </w:pPr>
            <w:r w:rsidRPr="001C0E1B">
              <w:rPr>
                <w:lang w:eastAsia="ja-JP"/>
              </w:rPr>
              <w:t>During this time the PCell is known and Cell 2 is unknown.</w:t>
            </w:r>
          </w:p>
        </w:tc>
      </w:tr>
      <w:tr w:rsidR="00CC4F7F" w:rsidRPr="001C0E1B" w14:paraId="29819EDF" w14:textId="77777777" w:rsidTr="005F30A6">
        <w:trPr>
          <w:cantSplit/>
          <w:jc w:val="center"/>
        </w:trPr>
        <w:tc>
          <w:tcPr>
            <w:tcW w:w="2689" w:type="dxa"/>
            <w:tcBorders>
              <w:top w:val="single" w:sz="4" w:space="0" w:color="auto"/>
              <w:left w:val="single" w:sz="4" w:space="0" w:color="auto"/>
              <w:bottom w:val="single" w:sz="4" w:space="0" w:color="auto"/>
              <w:right w:val="single" w:sz="4" w:space="0" w:color="auto"/>
            </w:tcBorders>
            <w:hideMark/>
          </w:tcPr>
          <w:p w14:paraId="4A12AFBA" w14:textId="77777777" w:rsidR="00CC4F7F" w:rsidRPr="001C0E1B" w:rsidRDefault="00CC4F7F" w:rsidP="005F30A6">
            <w:pPr>
              <w:pStyle w:val="TAL"/>
              <w:rPr>
                <w:lang w:eastAsia="ja-JP"/>
              </w:rPr>
            </w:pPr>
            <w:r w:rsidRPr="001C0E1B">
              <w:t>T2</w:t>
            </w:r>
          </w:p>
        </w:tc>
        <w:tc>
          <w:tcPr>
            <w:tcW w:w="708" w:type="dxa"/>
            <w:tcBorders>
              <w:top w:val="single" w:sz="4" w:space="0" w:color="auto"/>
              <w:left w:val="single" w:sz="4" w:space="0" w:color="auto"/>
              <w:bottom w:val="single" w:sz="4" w:space="0" w:color="auto"/>
              <w:right w:val="single" w:sz="4" w:space="0" w:color="auto"/>
            </w:tcBorders>
            <w:hideMark/>
          </w:tcPr>
          <w:p w14:paraId="49EC5D1E" w14:textId="77777777" w:rsidR="00CC4F7F" w:rsidRPr="001C0E1B" w:rsidRDefault="00CC4F7F" w:rsidP="005F30A6">
            <w:pPr>
              <w:pStyle w:val="TAC"/>
              <w:rPr>
                <w:lang w:eastAsia="ja-JP"/>
              </w:rPr>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hideMark/>
          </w:tcPr>
          <w:p w14:paraId="0BBD2CFB" w14:textId="77777777" w:rsidR="00CC4F7F" w:rsidRPr="001C0E1B" w:rsidRDefault="00CC4F7F" w:rsidP="005F30A6">
            <w:pPr>
              <w:pStyle w:val="TAC"/>
              <w:rPr>
                <w:lang w:eastAsia="ja-JP"/>
              </w:rPr>
            </w:pPr>
            <w:r w:rsidRPr="001C0E1B">
              <w:rPr>
                <w:lang w:eastAsia="ja-JP"/>
              </w:rPr>
              <w:t>1</w:t>
            </w:r>
          </w:p>
        </w:tc>
        <w:tc>
          <w:tcPr>
            <w:tcW w:w="3652" w:type="dxa"/>
            <w:tcBorders>
              <w:top w:val="single" w:sz="4" w:space="0" w:color="auto"/>
              <w:left w:val="single" w:sz="4" w:space="0" w:color="auto"/>
              <w:bottom w:val="single" w:sz="4" w:space="0" w:color="auto"/>
              <w:right w:val="single" w:sz="4" w:space="0" w:color="auto"/>
            </w:tcBorders>
          </w:tcPr>
          <w:p w14:paraId="73734DEE" w14:textId="77777777" w:rsidR="00CC4F7F" w:rsidRPr="001C0E1B" w:rsidRDefault="00CC4F7F" w:rsidP="005F30A6">
            <w:pPr>
              <w:pStyle w:val="TAL"/>
              <w:jc w:val="center"/>
              <w:rPr>
                <w:lang w:eastAsia="ja-JP"/>
              </w:rPr>
            </w:pPr>
            <w:r w:rsidRPr="001C0E1B">
              <w:rPr>
                <w:lang w:eastAsia="ja-JP"/>
              </w:rPr>
              <w:t>During this time the UE adds the PSCell.</w:t>
            </w:r>
          </w:p>
        </w:tc>
      </w:tr>
      <w:tr w:rsidR="00CC4F7F" w:rsidRPr="001C0E1B" w14:paraId="2FBD2266" w14:textId="77777777" w:rsidTr="005F30A6">
        <w:trPr>
          <w:cantSplit/>
          <w:jc w:val="center"/>
        </w:trPr>
        <w:tc>
          <w:tcPr>
            <w:tcW w:w="2689" w:type="dxa"/>
            <w:tcBorders>
              <w:top w:val="single" w:sz="4" w:space="0" w:color="auto"/>
              <w:left w:val="single" w:sz="4" w:space="0" w:color="auto"/>
              <w:bottom w:val="single" w:sz="4" w:space="0" w:color="auto"/>
              <w:right w:val="single" w:sz="4" w:space="0" w:color="auto"/>
            </w:tcBorders>
            <w:hideMark/>
          </w:tcPr>
          <w:p w14:paraId="6CB88AC7" w14:textId="77777777" w:rsidR="00CC4F7F" w:rsidRPr="001C0E1B" w:rsidRDefault="00CC4F7F" w:rsidP="005F30A6">
            <w:pPr>
              <w:pStyle w:val="TAL"/>
              <w:rPr>
                <w:lang w:eastAsia="ja-JP"/>
              </w:rPr>
            </w:pPr>
            <w:r w:rsidRPr="001C0E1B">
              <w:t>T3</w:t>
            </w:r>
          </w:p>
        </w:tc>
        <w:tc>
          <w:tcPr>
            <w:tcW w:w="708" w:type="dxa"/>
            <w:tcBorders>
              <w:top w:val="single" w:sz="4" w:space="0" w:color="auto"/>
              <w:left w:val="single" w:sz="4" w:space="0" w:color="auto"/>
              <w:bottom w:val="single" w:sz="4" w:space="0" w:color="auto"/>
              <w:right w:val="single" w:sz="4" w:space="0" w:color="auto"/>
            </w:tcBorders>
            <w:hideMark/>
          </w:tcPr>
          <w:p w14:paraId="7EB0F637" w14:textId="77777777" w:rsidR="00CC4F7F" w:rsidRPr="001C0E1B" w:rsidRDefault="00CC4F7F" w:rsidP="005F30A6">
            <w:pPr>
              <w:pStyle w:val="TAC"/>
              <w:rPr>
                <w:lang w:eastAsia="ja-JP"/>
              </w:rPr>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hideMark/>
          </w:tcPr>
          <w:p w14:paraId="65E29AFB" w14:textId="77777777" w:rsidR="00CC4F7F" w:rsidRPr="001C0E1B" w:rsidRDefault="00CC4F7F" w:rsidP="005F30A6">
            <w:pPr>
              <w:pStyle w:val="TAC"/>
              <w:rPr>
                <w:lang w:eastAsia="ja-JP"/>
              </w:rPr>
            </w:pPr>
            <w:r w:rsidRPr="001C0E1B">
              <w:rPr>
                <w:lang w:eastAsia="ja-JP"/>
              </w:rPr>
              <w:t>1</w:t>
            </w:r>
          </w:p>
        </w:tc>
        <w:tc>
          <w:tcPr>
            <w:tcW w:w="3652" w:type="dxa"/>
            <w:tcBorders>
              <w:top w:val="single" w:sz="4" w:space="0" w:color="auto"/>
              <w:left w:val="single" w:sz="4" w:space="0" w:color="auto"/>
              <w:bottom w:val="single" w:sz="4" w:space="0" w:color="auto"/>
              <w:right w:val="single" w:sz="4" w:space="0" w:color="auto"/>
            </w:tcBorders>
          </w:tcPr>
          <w:p w14:paraId="41608AE4" w14:textId="77777777" w:rsidR="00CC4F7F" w:rsidRPr="001C0E1B" w:rsidRDefault="00CC4F7F" w:rsidP="005F30A6">
            <w:pPr>
              <w:pStyle w:val="TAL"/>
              <w:jc w:val="center"/>
            </w:pPr>
            <w:r w:rsidRPr="001C0E1B">
              <w:t>During this time the UE sends CSI reports for PSCell.</w:t>
            </w:r>
          </w:p>
        </w:tc>
      </w:tr>
      <w:tr w:rsidR="00CC4F7F" w:rsidRPr="001C0E1B" w14:paraId="0C536FA6" w14:textId="77777777" w:rsidTr="005F30A6">
        <w:trPr>
          <w:cantSplit/>
          <w:jc w:val="center"/>
        </w:trPr>
        <w:tc>
          <w:tcPr>
            <w:tcW w:w="2689" w:type="dxa"/>
            <w:tcBorders>
              <w:top w:val="single" w:sz="4" w:space="0" w:color="auto"/>
              <w:left w:val="single" w:sz="4" w:space="0" w:color="auto"/>
              <w:bottom w:val="single" w:sz="4" w:space="0" w:color="auto"/>
              <w:right w:val="single" w:sz="4" w:space="0" w:color="auto"/>
            </w:tcBorders>
          </w:tcPr>
          <w:p w14:paraId="05DD672B" w14:textId="77777777" w:rsidR="00CC4F7F" w:rsidRPr="001C0E1B" w:rsidRDefault="00CC4F7F" w:rsidP="005F30A6">
            <w:pPr>
              <w:pStyle w:val="TAL"/>
            </w:pPr>
            <w:r w:rsidRPr="001C0E1B">
              <w:t>T4</w:t>
            </w:r>
          </w:p>
        </w:tc>
        <w:tc>
          <w:tcPr>
            <w:tcW w:w="708" w:type="dxa"/>
            <w:tcBorders>
              <w:top w:val="single" w:sz="4" w:space="0" w:color="auto"/>
              <w:left w:val="single" w:sz="4" w:space="0" w:color="auto"/>
              <w:bottom w:val="single" w:sz="4" w:space="0" w:color="auto"/>
              <w:right w:val="single" w:sz="4" w:space="0" w:color="auto"/>
            </w:tcBorders>
          </w:tcPr>
          <w:p w14:paraId="19CB945F" w14:textId="77777777" w:rsidR="00CC4F7F" w:rsidRPr="001C0E1B" w:rsidRDefault="00CC4F7F" w:rsidP="005F30A6">
            <w:pPr>
              <w:pStyle w:val="TAC"/>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tcPr>
          <w:p w14:paraId="3207B962" w14:textId="77777777" w:rsidR="00CC4F7F" w:rsidRPr="001C0E1B" w:rsidRDefault="00CC4F7F" w:rsidP="005F30A6">
            <w:pPr>
              <w:pStyle w:val="TAC"/>
              <w:rPr>
                <w:lang w:eastAsia="ja-JP"/>
              </w:rPr>
            </w:pPr>
            <w:r w:rsidRPr="001C0E1B">
              <w:rPr>
                <w:lang w:eastAsia="ja-JP"/>
              </w:rPr>
              <w:t>1</w:t>
            </w:r>
          </w:p>
        </w:tc>
        <w:tc>
          <w:tcPr>
            <w:tcW w:w="3652" w:type="dxa"/>
            <w:tcBorders>
              <w:top w:val="single" w:sz="4" w:space="0" w:color="auto"/>
              <w:left w:val="single" w:sz="4" w:space="0" w:color="auto"/>
              <w:bottom w:val="single" w:sz="4" w:space="0" w:color="auto"/>
              <w:right w:val="single" w:sz="4" w:space="0" w:color="auto"/>
            </w:tcBorders>
          </w:tcPr>
          <w:p w14:paraId="6D5FB945" w14:textId="77777777" w:rsidR="00CC4F7F" w:rsidRPr="001C0E1B" w:rsidRDefault="00CC4F7F" w:rsidP="005F30A6">
            <w:pPr>
              <w:pStyle w:val="TAL"/>
              <w:jc w:val="center"/>
            </w:pPr>
            <w:r w:rsidRPr="001C0E1B">
              <w:t>During this time the UE releases the PSCell.</w:t>
            </w:r>
          </w:p>
        </w:tc>
      </w:tr>
    </w:tbl>
    <w:p w14:paraId="77EEF636" w14:textId="77777777" w:rsidR="00CC4F7F" w:rsidRPr="001C0E1B" w:rsidRDefault="00CC4F7F" w:rsidP="00CC4F7F"/>
    <w:p w14:paraId="25687DB0" w14:textId="77777777" w:rsidR="00CC4F7F" w:rsidRPr="001C0E1B" w:rsidRDefault="00CC4F7F" w:rsidP="00CC4F7F">
      <w:pPr>
        <w:pStyle w:val="TH"/>
        <w:rPr>
          <w:lang w:eastAsia="zh-CN"/>
        </w:rPr>
      </w:pPr>
      <w:r w:rsidRPr="001C0E1B">
        <w:t>Table A.</w:t>
      </w:r>
      <w:r w:rsidRPr="001C0E1B">
        <w:rPr>
          <w:bCs/>
          <w:lang w:eastAsia="zh-CN"/>
        </w:rPr>
        <w:t>7</w:t>
      </w:r>
      <w:r w:rsidRPr="001C0E1B">
        <w:rPr>
          <w:rFonts w:eastAsia="MS Mincho"/>
          <w:bCs/>
        </w:rPr>
        <w:t>.5.7.2.1</w:t>
      </w:r>
      <w:r w:rsidRPr="001C0E1B">
        <w:t>-3: NR Cell specific test parameters for PSCell addition and release delay</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134"/>
        <w:gridCol w:w="851"/>
        <w:gridCol w:w="1417"/>
        <w:gridCol w:w="708"/>
        <w:gridCol w:w="709"/>
        <w:gridCol w:w="709"/>
        <w:gridCol w:w="709"/>
        <w:tblGridChange w:id="3500">
          <w:tblGrid>
            <w:gridCol w:w="3539"/>
            <w:gridCol w:w="1134"/>
            <w:gridCol w:w="851"/>
            <w:gridCol w:w="1417"/>
            <w:gridCol w:w="708"/>
            <w:gridCol w:w="709"/>
            <w:gridCol w:w="709"/>
            <w:gridCol w:w="709"/>
          </w:tblGrid>
        </w:tblGridChange>
      </w:tblGrid>
      <w:tr w:rsidR="00CC4F7F" w:rsidRPr="001C0E1B" w14:paraId="3C5DF9F9" w14:textId="77777777" w:rsidTr="005F30A6">
        <w:trPr>
          <w:cantSplit/>
          <w:jc w:val="center"/>
        </w:trPr>
        <w:tc>
          <w:tcPr>
            <w:tcW w:w="3539" w:type="dxa"/>
            <w:tcBorders>
              <w:top w:val="single" w:sz="4" w:space="0" w:color="auto"/>
              <w:left w:val="single" w:sz="4" w:space="0" w:color="auto"/>
              <w:bottom w:val="nil"/>
              <w:right w:val="single" w:sz="4" w:space="0" w:color="auto"/>
            </w:tcBorders>
            <w:shd w:val="clear" w:color="auto" w:fill="auto"/>
            <w:hideMark/>
          </w:tcPr>
          <w:p w14:paraId="34AA9D62" w14:textId="77777777" w:rsidR="00CC4F7F" w:rsidRPr="001C0E1B" w:rsidRDefault="00CC4F7F" w:rsidP="005F30A6">
            <w:pPr>
              <w:pStyle w:val="TAH"/>
            </w:pPr>
            <w:r w:rsidRPr="001C0E1B">
              <w:t>Parameter</w:t>
            </w:r>
          </w:p>
        </w:tc>
        <w:tc>
          <w:tcPr>
            <w:tcW w:w="1134" w:type="dxa"/>
            <w:tcBorders>
              <w:top w:val="single" w:sz="4" w:space="0" w:color="auto"/>
              <w:left w:val="single" w:sz="4" w:space="0" w:color="auto"/>
              <w:bottom w:val="nil"/>
              <w:right w:val="single" w:sz="4" w:space="0" w:color="auto"/>
            </w:tcBorders>
            <w:shd w:val="clear" w:color="auto" w:fill="auto"/>
          </w:tcPr>
          <w:p w14:paraId="10648748" w14:textId="77777777" w:rsidR="00CC4F7F" w:rsidRPr="001C0E1B" w:rsidRDefault="00CC4F7F" w:rsidP="005F30A6">
            <w:pPr>
              <w:pStyle w:val="TAH"/>
            </w:pPr>
            <w:r w:rsidRPr="001C0E1B">
              <w:t>Unit</w:t>
            </w:r>
          </w:p>
        </w:tc>
        <w:tc>
          <w:tcPr>
            <w:tcW w:w="851" w:type="dxa"/>
            <w:tcBorders>
              <w:top w:val="single" w:sz="4" w:space="0" w:color="auto"/>
              <w:left w:val="single" w:sz="4" w:space="0" w:color="auto"/>
              <w:bottom w:val="nil"/>
              <w:right w:val="single" w:sz="4" w:space="0" w:color="auto"/>
            </w:tcBorders>
            <w:shd w:val="clear" w:color="auto" w:fill="auto"/>
          </w:tcPr>
          <w:p w14:paraId="7BA67DFD" w14:textId="77777777" w:rsidR="00CC4F7F" w:rsidRPr="001C0E1B" w:rsidRDefault="00CC4F7F" w:rsidP="005F30A6">
            <w:pPr>
              <w:pStyle w:val="TAH"/>
              <w:rPr>
                <w:rFonts w:cs="v4.2.0"/>
              </w:rPr>
            </w:pPr>
            <w:r w:rsidRPr="001C0E1B">
              <w:rPr>
                <w:rFonts w:cs="v4.2.0"/>
              </w:rPr>
              <w:t>Config</w:t>
            </w:r>
          </w:p>
        </w:tc>
        <w:tc>
          <w:tcPr>
            <w:tcW w:w="1417" w:type="dxa"/>
            <w:tcBorders>
              <w:top w:val="single" w:sz="4" w:space="0" w:color="auto"/>
              <w:left w:val="single" w:sz="4" w:space="0" w:color="auto"/>
              <w:bottom w:val="nil"/>
              <w:right w:val="single" w:sz="4" w:space="0" w:color="auto"/>
            </w:tcBorders>
            <w:shd w:val="clear" w:color="auto" w:fill="auto"/>
          </w:tcPr>
          <w:p w14:paraId="3D3C52E3" w14:textId="77777777" w:rsidR="00CC4F7F" w:rsidRPr="001C0E1B" w:rsidRDefault="00CC4F7F" w:rsidP="005F30A6">
            <w:pPr>
              <w:pStyle w:val="TAH"/>
              <w:rPr>
                <w:rFonts w:cs="v4.2.0"/>
                <w:lang w:eastAsia="zh-CN"/>
              </w:rPr>
            </w:pPr>
            <w:r w:rsidRPr="001C0E1B">
              <w:rPr>
                <w:rFonts w:cs="v4.2.0"/>
              </w:rPr>
              <w:t xml:space="preserve">Cell </w:t>
            </w:r>
            <w:r w:rsidRPr="001C0E1B">
              <w:rPr>
                <w:rFonts w:cs="v4.2.0"/>
                <w:lang w:eastAsia="zh-CN"/>
              </w:rPr>
              <w:t>1</w:t>
            </w:r>
          </w:p>
        </w:tc>
        <w:tc>
          <w:tcPr>
            <w:tcW w:w="2835" w:type="dxa"/>
            <w:gridSpan w:val="4"/>
            <w:tcBorders>
              <w:top w:val="single" w:sz="4" w:space="0" w:color="auto"/>
              <w:left w:val="single" w:sz="4" w:space="0" w:color="auto"/>
              <w:bottom w:val="single" w:sz="4" w:space="0" w:color="auto"/>
              <w:right w:val="single" w:sz="4" w:space="0" w:color="auto"/>
            </w:tcBorders>
          </w:tcPr>
          <w:p w14:paraId="4E44B198" w14:textId="77777777" w:rsidR="00CC4F7F" w:rsidRPr="001C0E1B" w:rsidRDefault="00CC4F7F" w:rsidP="005F30A6">
            <w:pPr>
              <w:pStyle w:val="TAH"/>
              <w:rPr>
                <w:rFonts w:cs="v4.2.0"/>
                <w:lang w:eastAsia="zh-CN"/>
              </w:rPr>
            </w:pPr>
            <w:r w:rsidRPr="001C0E1B">
              <w:rPr>
                <w:rFonts w:cs="v4.2.0"/>
                <w:lang w:eastAsia="zh-CN"/>
              </w:rPr>
              <w:t>Cell2</w:t>
            </w:r>
          </w:p>
        </w:tc>
      </w:tr>
      <w:tr w:rsidR="00CC4F7F" w:rsidRPr="001C0E1B" w14:paraId="5694B8EE" w14:textId="77777777" w:rsidTr="005F30A6">
        <w:trPr>
          <w:cantSplit/>
          <w:jc w:val="center"/>
        </w:trPr>
        <w:tc>
          <w:tcPr>
            <w:tcW w:w="3539" w:type="dxa"/>
            <w:tcBorders>
              <w:top w:val="nil"/>
              <w:left w:val="single" w:sz="4" w:space="0" w:color="auto"/>
              <w:bottom w:val="single" w:sz="4" w:space="0" w:color="auto"/>
              <w:right w:val="single" w:sz="4" w:space="0" w:color="auto"/>
            </w:tcBorders>
            <w:shd w:val="clear" w:color="auto" w:fill="auto"/>
          </w:tcPr>
          <w:p w14:paraId="7C4B928E" w14:textId="77777777" w:rsidR="00CC4F7F" w:rsidRPr="001C0E1B" w:rsidRDefault="00CC4F7F" w:rsidP="005F30A6">
            <w:pPr>
              <w:pStyle w:val="TAH"/>
            </w:pPr>
          </w:p>
        </w:tc>
        <w:tc>
          <w:tcPr>
            <w:tcW w:w="1134" w:type="dxa"/>
            <w:tcBorders>
              <w:top w:val="nil"/>
              <w:left w:val="single" w:sz="4" w:space="0" w:color="auto"/>
              <w:bottom w:val="single" w:sz="4" w:space="0" w:color="auto"/>
              <w:right w:val="single" w:sz="4" w:space="0" w:color="auto"/>
            </w:tcBorders>
            <w:shd w:val="clear" w:color="auto" w:fill="auto"/>
          </w:tcPr>
          <w:p w14:paraId="7A424E43" w14:textId="77777777" w:rsidR="00CC4F7F" w:rsidRPr="001C0E1B" w:rsidRDefault="00CC4F7F" w:rsidP="005F30A6">
            <w:pPr>
              <w:pStyle w:val="TAH"/>
            </w:pPr>
          </w:p>
        </w:tc>
        <w:tc>
          <w:tcPr>
            <w:tcW w:w="851" w:type="dxa"/>
            <w:tcBorders>
              <w:top w:val="nil"/>
              <w:left w:val="single" w:sz="4" w:space="0" w:color="auto"/>
              <w:bottom w:val="single" w:sz="4" w:space="0" w:color="auto"/>
              <w:right w:val="single" w:sz="4" w:space="0" w:color="auto"/>
            </w:tcBorders>
            <w:shd w:val="clear" w:color="auto" w:fill="auto"/>
          </w:tcPr>
          <w:p w14:paraId="5CC16A22" w14:textId="77777777" w:rsidR="00CC4F7F" w:rsidRPr="001C0E1B" w:rsidRDefault="00CC4F7F" w:rsidP="005F30A6">
            <w:pPr>
              <w:pStyle w:val="TAH"/>
              <w:rPr>
                <w:rFonts w:cs="v4.2.0"/>
              </w:rPr>
            </w:pPr>
          </w:p>
        </w:tc>
        <w:tc>
          <w:tcPr>
            <w:tcW w:w="1417" w:type="dxa"/>
            <w:tcBorders>
              <w:top w:val="nil"/>
              <w:left w:val="single" w:sz="4" w:space="0" w:color="auto"/>
              <w:bottom w:val="single" w:sz="4" w:space="0" w:color="auto"/>
              <w:right w:val="single" w:sz="4" w:space="0" w:color="auto"/>
            </w:tcBorders>
            <w:shd w:val="clear" w:color="auto" w:fill="auto"/>
          </w:tcPr>
          <w:p w14:paraId="031175B1" w14:textId="77777777" w:rsidR="00CC4F7F" w:rsidRPr="001C0E1B" w:rsidRDefault="00CC4F7F" w:rsidP="005F30A6">
            <w:pPr>
              <w:pStyle w:val="TAH"/>
              <w:rPr>
                <w:rFonts w:cs="v4.2.0"/>
              </w:rPr>
            </w:pPr>
          </w:p>
        </w:tc>
        <w:tc>
          <w:tcPr>
            <w:tcW w:w="708" w:type="dxa"/>
            <w:tcBorders>
              <w:top w:val="single" w:sz="4" w:space="0" w:color="auto"/>
              <w:left w:val="single" w:sz="4" w:space="0" w:color="auto"/>
              <w:bottom w:val="single" w:sz="4" w:space="0" w:color="auto"/>
              <w:right w:val="single" w:sz="4" w:space="0" w:color="auto"/>
            </w:tcBorders>
          </w:tcPr>
          <w:p w14:paraId="4FDCCAE3" w14:textId="77777777" w:rsidR="00CC4F7F" w:rsidRPr="001C0E1B" w:rsidRDefault="00CC4F7F" w:rsidP="005F30A6">
            <w:pPr>
              <w:pStyle w:val="TAH"/>
              <w:rPr>
                <w:rFonts w:cs="v4.2.0"/>
                <w:lang w:eastAsia="zh-CN"/>
              </w:rPr>
            </w:pPr>
            <w:r w:rsidRPr="001C0E1B">
              <w:rPr>
                <w:rFonts w:cs="v4.2.0"/>
                <w:lang w:eastAsia="zh-CN"/>
              </w:rPr>
              <w:t>T1</w:t>
            </w:r>
          </w:p>
        </w:tc>
        <w:tc>
          <w:tcPr>
            <w:tcW w:w="709" w:type="dxa"/>
            <w:tcBorders>
              <w:top w:val="single" w:sz="4" w:space="0" w:color="auto"/>
              <w:left w:val="single" w:sz="4" w:space="0" w:color="auto"/>
              <w:bottom w:val="single" w:sz="4" w:space="0" w:color="auto"/>
              <w:right w:val="single" w:sz="4" w:space="0" w:color="auto"/>
            </w:tcBorders>
          </w:tcPr>
          <w:p w14:paraId="64603A29" w14:textId="77777777" w:rsidR="00CC4F7F" w:rsidRPr="001C0E1B" w:rsidRDefault="00CC4F7F" w:rsidP="005F30A6">
            <w:pPr>
              <w:pStyle w:val="TAH"/>
              <w:rPr>
                <w:rFonts w:cs="v4.2.0"/>
                <w:lang w:eastAsia="zh-CN"/>
              </w:rPr>
            </w:pPr>
            <w:r w:rsidRPr="001C0E1B">
              <w:rPr>
                <w:rFonts w:cs="v4.2.0"/>
                <w:lang w:eastAsia="zh-CN"/>
              </w:rPr>
              <w:t>T2</w:t>
            </w:r>
          </w:p>
        </w:tc>
        <w:tc>
          <w:tcPr>
            <w:tcW w:w="709" w:type="dxa"/>
            <w:tcBorders>
              <w:top w:val="single" w:sz="4" w:space="0" w:color="auto"/>
              <w:left w:val="single" w:sz="4" w:space="0" w:color="auto"/>
              <w:bottom w:val="single" w:sz="4" w:space="0" w:color="auto"/>
              <w:right w:val="single" w:sz="4" w:space="0" w:color="auto"/>
            </w:tcBorders>
          </w:tcPr>
          <w:p w14:paraId="5AA4239D" w14:textId="77777777" w:rsidR="00CC4F7F" w:rsidRPr="001C0E1B" w:rsidRDefault="00CC4F7F" w:rsidP="005F30A6">
            <w:pPr>
              <w:pStyle w:val="TAH"/>
              <w:rPr>
                <w:rFonts w:cs="v4.2.0"/>
                <w:lang w:eastAsia="zh-CN"/>
              </w:rPr>
            </w:pPr>
            <w:r w:rsidRPr="001C0E1B">
              <w:rPr>
                <w:rFonts w:cs="v4.2.0"/>
                <w:lang w:eastAsia="zh-CN"/>
              </w:rPr>
              <w:t>T3</w:t>
            </w:r>
          </w:p>
        </w:tc>
        <w:tc>
          <w:tcPr>
            <w:tcW w:w="709" w:type="dxa"/>
            <w:tcBorders>
              <w:top w:val="single" w:sz="4" w:space="0" w:color="auto"/>
              <w:left w:val="single" w:sz="4" w:space="0" w:color="auto"/>
              <w:bottom w:val="single" w:sz="4" w:space="0" w:color="auto"/>
              <w:right w:val="single" w:sz="4" w:space="0" w:color="auto"/>
            </w:tcBorders>
          </w:tcPr>
          <w:p w14:paraId="65F72D60" w14:textId="77777777" w:rsidR="00CC4F7F" w:rsidRPr="001C0E1B" w:rsidRDefault="00CC4F7F" w:rsidP="005F30A6">
            <w:pPr>
              <w:pStyle w:val="TAH"/>
              <w:rPr>
                <w:rFonts w:cs="v4.2.0"/>
                <w:lang w:eastAsia="zh-CN"/>
              </w:rPr>
            </w:pPr>
            <w:r w:rsidRPr="001C0E1B">
              <w:rPr>
                <w:rFonts w:cs="v4.2.0"/>
                <w:lang w:eastAsia="zh-CN"/>
              </w:rPr>
              <w:t>T4</w:t>
            </w:r>
          </w:p>
        </w:tc>
      </w:tr>
      <w:tr w:rsidR="00CC4F7F" w:rsidRPr="001C0E1B" w14:paraId="6E261FB6"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2287625F" w14:textId="77777777" w:rsidR="00CC4F7F" w:rsidRPr="001C0E1B" w:rsidRDefault="00CC4F7F" w:rsidP="005F30A6">
            <w:pPr>
              <w:pStyle w:val="TAL"/>
              <w:rPr>
                <w:lang w:eastAsia="zh-CN"/>
              </w:rPr>
            </w:pPr>
            <w:del w:id="3501" w:author="R4-2111860" w:date="2021-08-21T13:57:00Z">
              <w:r w:rsidRPr="001C0E1B" w:rsidDel="00060368">
                <w:rPr>
                  <w:lang w:eastAsia="zh-CN"/>
                </w:rPr>
                <w:delText>AoA setup</w:delText>
              </w:r>
            </w:del>
          </w:p>
        </w:tc>
        <w:tc>
          <w:tcPr>
            <w:tcW w:w="1134" w:type="dxa"/>
            <w:tcBorders>
              <w:top w:val="single" w:sz="4" w:space="0" w:color="auto"/>
              <w:left w:val="single" w:sz="4" w:space="0" w:color="auto"/>
              <w:bottom w:val="single" w:sz="4" w:space="0" w:color="auto"/>
              <w:right w:val="single" w:sz="4" w:space="0" w:color="auto"/>
            </w:tcBorders>
          </w:tcPr>
          <w:p w14:paraId="3ED59D2B" w14:textId="77777777" w:rsidR="00CC4F7F" w:rsidRPr="001C0E1B" w:rsidRDefault="00CC4F7F" w:rsidP="005F30A6">
            <w:pPr>
              <w:pStyle w:val="TAC"/>
            </w:pPr>
          </w:p>
        </w:tc>
        <w:tc>
          <w:tcPr>
            <w:tcW w:w="851" w:type="dxa"/>
            <w:tcBorders>
              <w:top w:val="single" w:sz="4" w:space="0" w:color="auto"/>
              <w:left w:val="single" w:sz="4" w:space="0" w:color="auto"/>
              <w:bottom w:val="single" w:sz="4" w:space="0" w:color="auto"/>
              <w:right w:val="single" w:sz="4" w:space="0" w:color="auto"/>
            </w:tcBorders>
          </w:tcPr>
          <w:p w14:paraId="23FB5F7A" w14:textId="77777777" w:rsidR="00CC4F7F" w:rsidRPr="001C0E1B" w:rsidRDefault="00CC4F7F" w:rsidP="005F30A6">
            <w:pPr>
              <w:pStyle w:val="TAC"/>
              <w:rPr>
                <w:rFonts w:cs="v4.2.0"/>
                <w:lang w:eastAsia="zh-CN"/>
              </w:rPr>
            </w:pPr>
            <w:del w:id="3502" w:author="R4-2111860" w:date="2021-08-21T13:57:00Z">
              <w:r w:rsidRPr="001C0E1B" w:rsidDel="00060368">
                <w:rPr>
                  <w:rFonts w:cs="v4.2.0"/>
                  <w:lang w:eastAsia="zh-CN"/>
                </w:rPr>
                <w:delText>1,2,3</w:delText>
              </w:r>
            </w:del>
          </w:p>
        </w:tc>
        <w:tc>
          <w:tcPr>
            <w:tcW w:w="1417" w:type="dxa"/>
            <w:tcBorders>
              <w:top w:val="single" w:sz="4" w:space="0" w:color="auto"/>
              <w:left w:val="single" w:sz="4" w:space="0" w:color="auto"/>
              <w:bottom w:val="single" w:sz="4" w:space="0" w:color="auto"/>
              <w:right w:val="single" w:sz="4" w:space="0" w:color="auto"/>
            </w:tcBorders>
          </w:tcPr>
          <w:p w14:paraId="7D8A9186" w14:textId="77777777" w:rsidR="00CC4F7F" w:rsidRPr="001C0E1B" w:rsidRDefault="00CC4F7F" w:rsidP="005F30A6">
            <w:pPr>
              <w:pStyle w:val="TAC"/>
              <w:rPr>
                <w:rFonts w:cs="v4.2.0"/>
                <w:lang w:eastAsia="zh-CN"/>
              </w:rPr>
            </w:pPr>
            <w:del w:id="3503" w:author="R4-2111860" w:date="2021-08-21T13:57:00Z">
              <w:r w:rsidRPr="001C0E1B" w:rsidDel="00060368">
                <w:rPr>
                  <w:rFonts w:cs="v4.2.0"/>
                  <w:lang w:eastAsia="zh-CN"/>
                </w:rPr>
                <w:delText>N/A</w:delText>
              </w:r>
            </w:del>
          </w:p>
        </w:tc>
        <w:tc>
          <w:tcPr>
            <w:tcW w:w="2835" w:type="dxa"/>
            <w:gridSpan w:val="4"/>
            <w:tcBorders>
              <w:top w:val="single" w:sz="4" w:space="0" w:color="auto"/>
              <w:left w:val="single" w:sz="4" w:space="0" w:color="auto"/>
              <w:bottom w:val="single" w:sz="4" w:space="0" w:color="auto"/>
              <w:right w:val="single" w:sz="4" w:space="0" w:color="auto"/>
            </w:tcBorders>
          </w:tcPr>
          <w:p w14:paraId="47FDC973" w14:textId="77777777" w:rsidR="00CC4F7F" w:rsidRPr="001C0E1B" w:rsidRDefault="00CC4F7F" w:rsidP="005F30A6">
            <w:pPr>
              <w:pStyle w:val="TAC"/>
              <w:rPr>
                <w:rFonts w:cs="v4.2.0"/>
                <w:lang w:eastAsia="zh-CN"/>
              </w:rPr>
            </w:pPr>
            <w:del w:id="3504" w:author="R4-2111860" w:date="2021-08-21T13:57:00Z">
              <w:r w:rsidRPr="001C0E1B" w:rsidDel="00060368">
                <w:rPr>
                  <w:rFonts w:cs="v4.2.0"/>
                  <w:lang w:eastAsia="zh-CN"/>
                </w:rPr>
                <w:delText>Setup 2a according to clause A.3.15.2.1</w:delText>
              </w:r>
            </w:del>
          </w:p>
        </w:tc>
      </w:tr>
      <w:tr w:rsidR="00CC4F7F" w:rsidRPr="001C0E1B" w14:paraId="5E099ADC"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479B6847" w14:textId="77777777" w:rsidR="00CC4F7F" w:rsidRPr="001C0E1B" w:rsidRDefault="00CC4F7F" w:rsidP="005F30A6">
            <w:pPr>
              <w:pStyle w:val="TAL"/>
              <w:rPr>
                <w:lang w:eastAsia="zh-CN"/>
              </w:rPr>
            </w:pPr>
            <w:del w:id="3505" w:author="R4-2111860" w:date="2021-08-21T13:57:00Z">
              <w:r w:rsidRPr="001C0E1B" w:rsidDel="00060368">
                <w:rPr>
                  <w:lang w:eastAsia="zh-CN"/>
                </w:rPr>
                <w:delText xml:space="preserve">Assumption for UE beams </w:delText>
              </w:r>
              <w:r w:rsidRPr="001C0E1B" w:rsidDel="00060368">
                <w:rPr>
                  <w:vertAlign w:val="superscript"/>
                  <w:lang w:eastAsia="zh-CN"/>
                </w:rPr>
                <w:delText>Note 5</w:delText>
              </w:r>
            </w:del>
          </w:p>
        </w:tc>
        <w:tc>
          <w:tcPr>
            <w:tcW w:w="1134" w:type="dxa"/>
            <w:tcBorders>
              <w:top w:val="single" w:sz="4" w:space="0" w:color="auto"/>
              <w:left w:val="single" w:sz="4" w:space="0" w:color="auto"/>
              <w:bottom w:val="single" w:sz="4" w:space="0" w:color="auto"/>
              <w:right w:val="single" w:sz="4" w:space="0" w:color="auto"/>
            </w:tcBorders>
          </w:tcPr>
          <w:p w14:paraId="2FFC39A5" w14:textId="77777777" w:rsidR="00CC4F7F" w:rsidRPr="001C0E1B" w:rsidRDefault="00CC4F7F" w:rsidP="005F30A6">
            <w:pPr>
              <w:pStyle w:val="TAC"/>
            </w:pPr>
          </w:p>
        </w:tc>
        <w:tc>
          <w:tcPr>
            <w:tcW w:w="851" w:type="dxa"/>
            <w:tcBorders>
              <w:top w:val="single" w:sz="4" w:space="0" w:color="auto"/>
              <w:left w:val="single" w:sz="4" w:space="0" w:color="auto"/>
              <w:bottom w:val="single" w:sz="4" w:space="0" w:color="auto"/>
              <w:right w:val="single" w:sz="4" w:space="0" w:color="auto"/>
            </w:tcBorders>
          </w:tcPr>
          <w:p w14:paraId="7A3C3E36" w14:textId="77777777" w:rsidR="00CC4F7F" w:rsidRPr="001C0E1B" w:rsidRDefault="00CC4F7F" w:rsidP="005F30A6">
            <w:pPr>
              <w:pStyle w:val="TAC"/>
              <w:rPr>
                <w:rFonts w:cs="v4.2.0"/>
                <w:lang w:eastAsia="zh-CN"/>
              </w:rPr>
            </w:pPr>
          </w:p>
        </w:tc>
        <w:tc>
          <w:tcPr>
            <w:tcW w:w="1417" w:type="dxa"/>
            <w:tcBorders>
              <w:top w:val="single" w:sz="4" w:space="0" w:color="auto"/>
              <w:left w:val="single" w:sz="4" w:space="0" w:color="auto"/>
              <w:bottom w:val="single" w:sz="4" w:space="0" w:color="auto"/>
              <w:right w:val="single" w:sz="4" w:space="0" w:color="auto"/>
            </w:tcBorders>
          </w:tcPr>
          <w:p w14:paraId="742BA48F" w14:textId="77777777" w:rsidR="00CC4F7F" w:rsidRPr="001C0E1B" w:rsidRDefault="00CC4F7F" w:rsidP="005F30A6">
            <w:pPr>
              <w:pStyle w:val="TAC"/>
              <w:rPr>
                <w:rFonts w:cs="v4.2.0"/>
                <w:lang w:eastAsia="zh-CN"/>
              </w:rPr>
            </w:pPr>
            <w:del w:id="3506" w:author="R4-2111860" w:date="2021-08-21T13:57:00Z">
              <w:r w:rsidRPr="001C0E1B" w:rsidDel="00060368">
                <w:rPr>
                  <w:rFonts w:cs="v4.2.0"/>
                  <w:lang w:eastAsia="zh-CN"/>
                </w:rPr>
                <w:delText>N/A</w:delText>
              </w:r>
            </w:del>
          </w:p>
        </w:tc>
        <w:tc>
          <w:tcPr>
            <w:tcW w:w="2835" w:type="dxa"/>
            <w:gridSpan w:val="4"/>
            <w:tcBorders>
              <w:top w:val="single" w:sz="4" w:space="0" w:color="auto"/>
              <w:left w:val="single" w:sz="4" w:space="0" w:color="auto"/>
              <w:bottom w:val="single" w:sz="4" w:space="0" w:color="auto"/>
              <w:right w:val="single" w:sz="4" w:space="0" w:color="auto"/>
            </w:tcBorders>
          </w:tcPr>
          <w:p w14:paraId="49550765" w14:textId="77777777" w:rsidR="00CC4F7F" w:rsidRPr="001C0E1B" w:rsidRDefault="00CC4F7F" w:rsidP="005F30A6">
            <w:pPr>
              <w:pStyle w:val="TAC"/>
              <w:rPr>
                <w:rFonts w:cs="v4.2.0"/>
                <w:lang w:eastAsia="zh-CN"/>
              </w:rPr>
            </w:pPr>
            <w:del w:id="3507" w:author="R4-2111860" w:date="2021-08-21T13:57:00Z">
              <w:r w:rsidRPr="001C0E1B" w:rsidDel="00060368">
                <w:rPr>
                  <w:rFonts w:cs="v4.2.0"/>
                  <w:lang w:eastAsia="zh-CN"/>
                </w:rPr>
                <w:delText>Rough</w:delText>
              </w:r>
            </w:del>
          </w:p>
        </w:tc>
      </w:tr>
      <w:tr w:rsidR="00CC4F7F" w:rsidRPr="001C0E1B" w14:paraId="6D716C60"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3186DCB7" w14:textId="77777777" w:rsidR="00CC4F7F" w:rsidRPr="001C0E1B" w:rsidRDefault="00CC4F7F" w:rsidP="005F30A6">
            <w:pPr>
              <w:pStyle w:val="TAL"/>
            </w:pPr>
            <w:r w:rsidRPr="001C0E1B">
              <w:rPr>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1DCE1673" w14:textId="77777777" w:rsidR="00CC4F7F" w:rsidRPr="001C0E1B" w:rsidRDefault="00CC4F7F" w:rsidP="005F30A6">
            <w:pPr>
              <w:pStyle w:val="TAC"/>
            </w:pPr>
          </w:p>
        </w:tc>
        <w:tc>
          <w:tcPr>
            <w:tcW w:w="851" w:type="dxa"/>
            <w:tcBorders>
              <w:top w:val="single" w:sz="4" w:space="0" w:color="auto"/>
              <w:left w:val="single" w:sz="4" w:space="0" w:color="auto"/>
              <w:bottom w:val="single" w:sz="4" w:space="0" w:color="auto"/>
              <w:right w:val="single" w:sz="4" w:space="0" w:color="auto"/>
            </w:tcBorders>
          </w:tcPr>
          <w:p w14:paraId="063FF593" w14:textId="77777777" w:rsidR="00CC4F7F" w:rsidRPr="001C0E1B" w:rsidRDefault="00CC4F7F" w:rsidP="005F30A6">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bottom w:val="single" w:sz="4" w:space="0" w:color="auto"/>
              <w:right w:val="single" w:sz="4" w:space="0" w:color="auto"/>
            </w:tcBorders>
          </w:tcPr>
          <w:p w14:paraId="5EBCB9EE" w14:textId="77777777" w:rsidR="00CC4F7F" w:rsidRPr="001C0E1B" w:rsidRDefault="00CC4F7F" w:rsidP="005F30A6">
            <w:pPr>
              <w:pStyle w:val="TAC"/>
              <w:rPr>
                <w:rFonts w:cs="v4.2.0"/>
                <w:lang w:eastAsia="zh-CN"/>
              </w:rPr>
            </w:pPr>
            <w:r w:rsidRPr="001C0E1B">
              <w:rPr>
                <w:rFonts w:cs="v4.2.0"/>
                <w:lang w:eastAsia="zh-CN"/>
              </w:rPr>
              <w:t>FR1</w:t>
            </w:r>
          </w:p>
        </w:tc>
        <w:tc>
          <w:tcPr>
            <w:tcW w:w="2835" w:type="dxa"/>
            <w:gridSpan w:val="4"/>
            <w:tcBorders>
              <w:top w:val="single" w:sz="4" w:space="0" w:color="auto"/>
              <w:left w:val="single" w:sz="4" w:space="0" w:color="auto"/>
              <w:bottom w:val="single" w:sz="4" w:space="0" w:color="auto"/>
              <w:right w:val="single" w:sz="4" w:space="0" w:color="auto"/>
            </w:tcBorders>
          </w:tcPr>
          <w:p w14:paraId="0935BBC7" w14:textId="77777777" w:rsidR="00CC4F7F" w:rsidRPr="001C0E1B" w:rsidRDefault="00CC4F7F" w:rsidP="005F30A6">
            <w:pPr>
              <w:pStyle w:val="TAC"/>
              <w:rPr>
                <w:rFonts w:cs="v4.2.0"/>
                <w:lang w:eastAsia="zh-CN"/>
              </w:rPr>
            </w:pPr>
            <w:r w:rsidRPr="001C0E1B">
              <w:rPr>
                <w:rFonts w:cs="v4.2.0"/>
                <w:lang w:eastAsia="zh-CN"/>
              </w:rPr>
              <w:t>FR2</w:t>
            </w:r>
          </w:p>
        </w:tc>
      </w:tr>
      <w:tr w:rsidR="00CC4F7F" w:rsidRPr="001C0E1B" w14:paraId="654E1CEC" w14:textId="77777777" w:rsidTr="005F30A6">
        <w:trPr>
          <w:cantSplit/>
          <w:trHeight w:val="178"/>
          <w:jc w:val="center"/>
        </w:trPr>
        <w:tc>
          <w:tcPr>
            <w:tcW w:w="3539" w:type="dxa"/>
            <w:tcBorders>
              <w:top w:val="single" w:sz="4" w:space="0" w:color="auto"/>
              <w:left w:val="single" w:sz="4" w:space="0" w:color="auto"/>
              <w:bottom w:val="nil"/>
              <w:right w:val="single" w:sz="4" w:space="0" w:color="auto"/>
            </w:tcBorders>
            <w:shd w:val="clear" w:color="auto" w:fill="auto"/>
          </w:tcPr>
          <w:p w14:paraId="335789B9" w14:textId="77777777" w:rsidR="00CC4F7F" w:rsidRPr="001C0E1B" w:rsidRDefault="00CC4F7F" w:rsidP="005F30A6">
            <w:pPr>
              <w:pStyle w:val="TAL"/>
              <w:rPr>
                <w:lang w:eastAsia="zh-CN"/>
              </w:rPr>
            </w:pPr>
            <w:r w:rsidRPr="001C0E1B">
              <w:t>Duplex mod</w:t>
            </w:r>
            <w:r w:rsidRPr="001C0E1B">
              <w:rPr>
                <w:lang w:eastAsia="zh-CN"/>
              </w:rPr>
              <w:t>e</w:t>
            </w:r>
          </w:p>
        </w:tc>
        <w:tc>
          <w:tcPr>
            <w:tcW w:w="1134" w:type="dxa"/>
            <w:tcBorders>
              <w:top w:val="single" w:sz="4" w:space="0" w:color="auto"/>
              <w:left w:val="single" w:sz="4" w:space="0" w:color="auto"/>
              <w:bottom w:val="nil"/>
              <w:right w:val="single" w:sz="4" w:space="0" w:color="auto"/>
            </w:tcBorders>
            <w:shd w:val="clear" w:color="auto" w:fill="auto"/>
          </w:tcPr>
          <w:p w14:paraId="404B58F2"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25A0147B" w14:textId="77777777" w:rsidR="00CC4F7F" w:rsidRPr="001C0E1B" w:rsidRDefault="00CC4F7F" w:rsidP="005F30A6">
            <w:pPr>
              <w:pStyle w:val="TAC"/>
              <w:rPr>
                <w:lang w:eastAsia="zh-CN"/>
              </w:rPr>
            </w:pPr>
            <w:r w:rsidRPr="001C0E1B">
              <w:rPr>
                <w:lang w:eastAsia="zh-CN"/>
              </w:rPr>
              <w:t>1</w:t>
            </w:r>
          </w:p>
        </w:tc>
        <w:tc>
          <w:tcPr>
            <w:tcW w:w="1417" w:type="dxa"/>
            <w:tcBorders>
              <w:top w:val="single" w:sz="4" w:space="0" w:color="auto"/>
              <w:left w:val="single" w:sz="4" w:space="0" w:color="auto"/>
              <w:right w:val="single" w:sz="4" w:space="0" w:color="auto"/>
            </w:tcBorders>
          </w:tcPr>
          <w:p w14:paraId="093E80FD" w14:textId="77777777" w:rsidR="00CC4F7F" w:rsidRPr="001C0E1B" w:rsidRDefault="00CC4F7F" w:rsidP="005F30A6">
            <w:pPr>
              <w:pStyle w:val="TAC"/>
              <w:rPr>
                <w:lang w:eastAsia="zh-CN"/>
              </w:rPr>
            </w:pPr>
            <w:r w:rsidRPr="001C0E1B">
              <w:rPr>
                <w:lang w:eastAsia="zh-CN"/>
              </w:rPr>
              <w:t>FDD</w:t>
            </w:r>
          </w:p>
        </w:tc>
        <w:tc>
          <w:tcPr>
            <w:tcW w:w="2835" w:type="dxa"/>
            <w:gridSpan w:val="4"/>
            <w:tcBorders>
              <w:top w:val="single" w:sz="4" w:space="0" w:color="auto"/>
              <w:left w:val="single" w:sz="4" w:space="0" w:color="auto"/>
              <w:bottom w:val="nil"/>
              <w:right w:val="single" w:sz="4" w:space="0" w:color="auto"/>
            </w:tcBorders>
            <w:shd w:val="clear" w:color="auto" w:fill="auto"/>
          </w:tcPr>
          <w:p w14:paraId="3DE71645" w14:textId="77777777" w:rsidR="00CC4F7F" w:rsidRPr="001C0E1B" w:rsidRDefault="00CC4F7F" w:rsidP="005F30A6">
            <w:pPr>
              <w:pStyle w:val="TAC"/>
              <w:rPr>
                <w:lang w:eastAsia="zh-CN"/>
              </w:rPr>
            </w:pPr>
            <w:r w:rsidRPr="001C0E1B">
              <w:rPr>
                <w:lang w:eastAsia="zh-CN"/>
              </w:rPr>
              <w:t>TDD</w:t>
            </w:r>
          </w:p>
        </w:tc>
      </w:tr>
      <w:tr w:rsidR="00CC4F7F" w:rsidRPr="001C0E1B" w14:paraId="59BB411A" w14:textId="77777777" w:rsidTr="005F30A6">
        <w:trPr>
          <w:cantSplit/>
          <w:trHeight w:val="111"/>
          <w:jc w:val="center"/>
        </w:trPr>
        <w:tc>
          <w:tcPr>
            <w:tcW w:w="3539" w:type="dxa"/>
            <w:tcBorders>
              <w:top w:val="nil"/>
              <w:left w:val="single" w:sz="4" w:space="0" w:color="auto"/>
              <w:bottom w:val="single" w:sz="4" w:space="0" w:color="auto"/>
              <w:right w:val="single" w:sz="4" w:space="0" w:color="auto"/>
            </w:tcBorders>
            <w:shd w:val="clear" w:color="auto" w:fill="auto"/>
          </w:tcPr>
          <w:p w14:paraId="00B86AFF" w14:textId="77777777" w:rsidR="00CC4F7F" w:rsidRPr="001C0E1B" w:rsidRDefault="00CC4F7F" w:rsidP="005F30A6">
            <w:pPr>
              <w:pStyle w:val="TAL"/>
            </w:pPr>
          </w:p>
        </w:tc>
        <w:tc>
          <w:tcPr>
            <w:tcW w:w="1134" w:type="dxa"/>
            <w:tcBorders>
              <w:top w:val="nil"/>
              <w:left w:val="single" w:sz="4" w:space="0" w:color="auto"/>
              <w:bottom w:val="single" w:sz="4" w:space="0" w:color="auto"/>
              <w:right w:val="single" w:sz="4" w:space="0" w:color="auto"/>
            </w:tcBorders>
            <w:shd w:val="clear" w:color="auto" w:fill="auto"/>
          </w:tcPr>
          <w:p w14:paraId="3DED6345"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57063578" w14:textId="77777777" w:rsidR="00CC4F7F" w:rsidRPr="001C0E1B" w:rsidRDefault="00CC4F7F" w:rsidP="005F30A6">
            <w:pPr>
              <w:pStyle w:val="TAC"/>
              <w:rPr>
                <w:lang w:eastAsia="zh-CN"/>
              </w:rPr>
            </w:pPr>
            <w:r w:rsidRPr="001C0E1B">
              <w:rPr>
                <w:lang w:eastAsia="zh-CN"/>
              </w:rPr>
              <w:t>2,3</w:t>
            </w:r>
          </w:p>
        </w:tc>
        <w:tc>
          <w:tcPr>
            <w:tcW w:w="1417" w:type="dxa"/>
            <w:tcBorders>
              <w:top w:val="single" w:sz="4" w:space="0" w:color="auto"/>
              <w:left w:val="single" w:sz="4" w:space="0" w:color="auto"/>
              <w:right w:val="single" w:sz="4" w:space="0" w:color="auto"/>
            </w:tcBorders>
          </w:tcPr>
          <w:p w14:paraId="243E1503" w14:textId="77777777" w:rsidR="00CC4F7F" w:rsidRPr="001C0E1B" w:rsidRDefault="00CC4F7F" w:rsidP="005F30A6">
            <w:pPr>
              <w:pStyle w:val="TAC"/>
              <w:rPr>
                <w:lang w:eastAsia="zh-CN"/>
              </w:rPr>
            </w:pPr>
            <w:r w:rsidRPr="001C0E1B">
              <w:rPr>
                <w:lang w:eastAsia="zh-CN"/>
              </w:rPr>
              <w:t>TDD</w:t>
            </w:r>
          </w:p>
        </w:tc>
        <w:tc>
          <w:tcPr>
            <w:tcW w:w="2835" w:type="dxa"/>
            <w:gridSpan w:val="4"/>
            <w:tcBorders>
              <w:top w:val="nil"/>
              <w:left w:val="single" w:sz="4" w:space="0" w:color="auto"/>
              <w:bottom w:val="single" w:sz="4" w:space="0" w:color="auto"/>
              <w:right w:val="single" w:sz="4" w:space="0" w:color="auto"/>
            </w:tcBorders>
            <w:shd w:val="clear" w:color="auto" w:fill="auto"/>
          </w:tcPr>
          <w:p w14:paraId="7CB8D473" w14:textId="77777777" w:rsidR="00CC4F7F" w:rsidRPr="001C0E1B" w:rsidRDefault="00CC4F7F" w:rsidP="005F30A6">
            <w:pPr>
              <w:pStyle w:val="TAC"/>
              <w:rPr>
                <w:lang w:eastAsia="zh-CN"/>
              </w:rPr>
            </w:pPr>
          </w:p>
        </w:tc>
      </w:tr>
      <w:tr w:rsidR="00CC4F7F" w:rsidRPr="001C0E1B" w14:paraId="22216009" w14:textId="77777777" w:rsidTr="005F30A6">
        <w:trPr>
          <w:cantSplit/>
          <w:trHeight w:val="47"/>
          <w:jc w:val="center"/>
        </w:trPr>
        <w:tc>
          <w:tcPr>
            <w:tcW w:w="3539" w:type="dxa"/>
            <w:tcBorders>
              <w:top w:val="single" w:sz="4" w:space="0" w:color="auto"/>
              <w:left w:val="single" w:sz="4" w:space="0" w:color="auto"/>
              <w:bottom w:val="nil"/>
              <w:right w:val="single" w:sz="4" w:space="0" w:color="auto"/>
            </w:tcBorders>
            <w:shd w:val="clear" w:color="auto" w:fill="auto"/>
          </w:tcPr>
          <w:p w14:paraId="7FBD7010" w14:textId="77777777" w:rsidR="00CC4F7F" w:rsidRPr="001C0E1B" w:rsidRDefault="00CC4F7F" w:rsidP="005F30A6">
            <w:pPr>
              <w:pStyle w:val="TAL"/>
              <w:rPr>
                <w:lang w:eastAsia="zh-CN"/>
              </w:rPr>
            </w:pPr>
            <w:r w:rsidRPr="001C0E1B">
              <w:t>TDD configuration</w:t>
            </w:r>
          </w:p>
        </w:tc>
        <w:tc>
          <w:tcPr>
            <w:tcW w:w="1134" w:type="dxa"/>
            <w:tcBorders>
              <w:top w:val="single" w:sz="4" w:space="0" w:color="auto"/>
              <w:left w:val="single" w:sz="4" w:space="0" w:color="auto"/>
              <w:bottom w:val="nil"/>
              <w:right w:val="single" w:sz="4" w:space="0" w:color="auto"/>
            </w:tcBorders>
            <w:shd w:val="clear" w:color="auto" w:fill="auto"/>
          </w:tcPr>
          <w:p w14:paraId="21810C0D"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6EB81A79" w14:textId="77777777" w:rsidR="00CC4F7F" w:rsidRPr="001C0E1B" w:rsidRDefault="00CC4F7F" w:rsidP="005F30A6">
            <w:pPr>
              <w:pStyle w:val="TAC"/>
            </w:pPr>
            <w:r w:rsidRPr="001C0E1B">
              <w:t>1</w:t>
            </w:r>
          </w:p>
        </w:tc>
        <w:tc>
          <w:tcPr>
            <w:tcW w:w="1417" w:type="dxa"/>
            <w:tcBorders>
              <w:top w:val="single" w:sz="4" w:space="0" w:color="auto"/>
              <w:left w:val="single" w:sz="4" w:space="0" w:color="auto"/>
              <w:right w:val="single" w:sz="4" w:space="0" w:color="auto"/>
            </w:tcBorders>
          </w:tcPr>
          <w:p w14:paraId="27DC864D" w14:textId="77777777" w:rsidR="00CC4F7F" w:rsidRPr="001C0E1B" w:rsidRDefault="00CC4F7F" w:rsidP="005F30A6">
            <w:pPr>
              <w:pStyle w:val="TAC"/>
            </w:pPr>
            <w:r w:rsidRPr="001C0E1B">
              <w:t>–</w:t>
            </w:r>
          </w:p>
        </w:tc>
        <w:tc>
          <w:tcPr>
            <w:tcW w:w="2835" w:type="dxa"/>
            <w:gridSpan w:val="4"/>
            <w:tcBorders>
              <w:top w:val="single" w:sz="4" w:space="0" w:color="auto"/>
              <w:left w:val="single" w:sz="4" w:space="0" w:color="auto"/>
              <w:bottom w:val="nil"/>
              <w:right w:val="single" w:sz="4" w:space="0" w:color="auto"/>
            </w:tcBorders>
            <w:shd w:val="clear" w:color="auto" w:fill="auto"/>
          </w:tcPr>
          <w:p w14:paraId="5218F2A4" w14:textId="77777777" w:rsidR="00CC4F7F" w:rsidRPr="001C0E1B" w:rsidRDefault="00CC4F7F" w:rsidP="005F30A6">
            <w:pPr>
              <w:pStyle w:val="TAC"/>
              <w:rPr>
                <w:rFonts w:asciiTheme="minorHAnsi" w:hAnsiTheme="minorHAnsi" w:cstheme="minorHAnsi"/>
              </w:rPr>
            </w:pPr>
            <w:r w:rsidRPr="001C0E1B">
              <w:rPr>
                <w:rFonts w:cs="v4.2.0"/>
                <w:lang w:eastAsia="zh-CN"/>
              </w:rPr>
              <w:t>TDDConf.3.1</w:t>
            </w:r>
          </w:p>
        </w:tc>
      </w:tr>
      <w:tr w:rsidR="00CC4F7F" w:rsidRPr="001C0E1B" w14:paraId="1104D376" w14:textId="77777777" w:rsidTr="005F30A6">
        <w:trPr>
          <w:cantSplit/>
          <w:trHeight w:val="102"/>
          <w:jc w:val="center"/>
        </w:trPr>
        <w:tc>
          <w:tcPr>
            <w:tcW w:w="3539" w:type="dxa"/>
            <w:tcBorders>
              <w:top w:val="nil"/>
              <w:left w:val="single" w:sz="4" w:space="0" w:color="auto"/>
              <w:bottom w:val="nil"/>
              <w:right w:val="single" w:sz="4" w:space="0" w:color="auto"/>
            </w:tcBorders>
            <w:shd w:val="clear" w:color="auto" w:fill="auto"/>
          </w:tcPr>
          <w:p w14:paraId="756E06AB" w14:textId="77777777" w:rsidR="00CC4F7F" w:rsidRPr="001C0E1B" w:rsidRDefault="00CC4F7F" w:rsidP="005F30A6">
            <w:pPr>
              <w:pStyle w:val="TAL"/>
            </w:pPr>
          </w:p>
        </w:tc>
        <w:tc>
          <w:tcPr>
            <w:tcW w:w="1134" w:type="dxa"/>
            <w:tcBorders>
              <w:top w:val="nil"/>
              <w:left w:val="single" w:sz="4" w:space="0" w:color="auto"/>
              <w:bottom w:val="nil"/>
              <w:right w:val="single" w:sz="4" w:space="0" w:color="auto"/>
            </w:tcBorders>
            <w:shd w:val="clear" w:color="auto" w:fill="auto"/>
          </w:tcPr>
          <w:p w14:paraId="1902C051"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19989003" w14:textId="77777777" w:rsidR="00CC4F7F" w:rsidRPr="001C0E1B" w:rsidRDefault="00CC4F7F" w:rsidP="005F30A6">
            <w:pPr>
              <w:pStyle w:val="TAC"/>
            </w:pPr>
            <w:r w:rsidRPr="001C0E1B">
              <w:t>2</w:t>
            </w:r>
          </w:p>
        </w:tc>
        <w:tc>
          <w:tcPr>
            <w:tcW w:w="1417" w:type="dxa"/>
            <w:tcBorders>
              <w:top w:val="single" w:sz="4" w:space="0" w:color="auto"/>
              <w:left w:val="single" w:sz="4" w:space="0" w:color="auto"/>
              <w:right w:val="single" w:sz="4" w:space="0" w:color="auto"/>
            </w:tcBorders>
          </w:tcPr>
          <w:p w14:paraId="0CD9797E" w14:textId="77777777" w:rsidR="00CC4F7F" w:rsidRPr="001C0E1B" w:rsidRDefault="00CC4F7F" w:rsidP="005F30A6">
            <w:pPr>
              <w:pStyle w:val="TAC"/>
            </w:pPr>
            <w:r w:rsidRPr="001C0E1B">
              <w:t>TDDConf.1.1</w:t>
            </w:r>
          </w:p>
        </w:tc>
        <w:tc>
          <w:tcPr>
            <w:tcW w:w="2835" w:type="dxa"/>
            <w:gridSpan w:val="4"/>
            <w:tcBorders>
              <w:top w:val="nil"/>
              <w:left w:val="single" w:sz="4" w:space="0" w:color="auto"/>
              <w:bottom w:val="nil"/>
              <w:right w:val="single" w:sz="4" w:space="0" w:color="auto"/>
            </w:tcBorders>
            <w:shd w:val="clear" w:color="auto" w:fill="auto"/>
          </w:tcPr>
          <w:p w14:paraId="0E16854F" w14:textId="77777777" w:rsidR="00CC4F7F" w:rsidRPr="001C0E1B" w:rsidRDefault="00CC4F7F" w:rsidP="005F30A6">
            <w:pPr>
              <w:pStyle w:val="TAC"/>
            </w:pPr>
          </w:p>
        </w:tc>
      </w:tr>
      <w:tr w:rsidR="00CC4F7F" w:rsidRPr="001C0E1B" w14:paraId="647DF901" w14:textId="77777777" w:rsidTr="005F30A6">
        <w:trPr>
          <w:cantSplit/>
          <w:trHeight w:val="176"/>
          <w:jc w:val="center"/>
        </w:trPr>
        <w:tc>
          <w:tcPr>
            <w:tcW w:w="3539" w:type="dxa"/>
            <w:tcBorders>
              <w:top w:val="nil"/>
              <w:left w:val="single" w:sz="4" w:space="0" w:color="auto"/>
              <w:bottom w:val="single" w:sz="4" w:space="0" w:color="auto"/>
              <w:right w:val="single" w:sz="4" w:space="0" w:color="auto"/>
            </w:tcBorders>
            <w:shd w:val="clear" w:color="auto" w:fill="auto"/>
          </w:tcPr>
          <w:p w14:paraId="01310C58" w14:textId="77777777" w:rsidR="00CC4F7F" w:rsidRPr="001C0E1B" w:rsidRDefault="00CC4F7F" w:rsidP="005F30A6">
            <w:pPr>
              <w:pStyle w:val="TAL"/>
            </w:pPr>
          </w:p>
        </w:tc>
        <w:tc>
          <w:tcPr>
            <w:tcW w:w="1134" w:type="dxa"/>
            <w:tcBorders>
              <w:top w:val="nil"/>
              <w:left w:val="single" w:sz="4" w:space="0" w:color="auto"/>
              <w:bottom w:val="single" w:sz="4" w:space="0" w:color="auto"/>
              <w:right w:val="single" w:sz="4" w:space="0" w:color="auto"/>
            </w:tcBorders>
            <w:shd w:val="clear" w:color="auto" w:fill="auto"/>
          </w:tcPr>
          <w:p w14:paraId="51B34178"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64E36698" w14:textId="77777777" w:rsidR="00CC4F7F" w:rsidRPr="001C0E1B" w:rsidRDefault="00CC4F7F" w:rsidP="005F30A6">
            <w:pPr>
              <w:pStyle w:val="TAC"/>
            </w:pPr>
            <w:r w:rsidRPr="001C0E1B">
              <w:t>3</w:t>
            </w:r>
          </w:p>
        </w:tc>
        <w:tc>
          <w:tcPr>
            <w:tcW w:w="1417" w:type="dxa"/>
            <w:tcBorders>
              <w:top w:val="single" w:sz="4" w:space="0" w:color="auto"/>
              <w:left w:val="single" w:sz="4" w:space="0" w:color="auto"/>
              <w:right w:val="single" w:sz="4" w:space="0" w:color="auto"/>
            </w:tcBorders>
          </w:tcPr>
          <w:p w14:paraId="02E3BDE6" w14:textId="77777777" w:rsidR="00CC4F7F" w:rsidRPr="001C0E1B" w:rsidRDefault="00CC4F7F" w:rsidP="005F30A6">
            <w:pPr>
              <w:pStyle w:val="TAC"/>
            </w:pPr>
            <w:r w:rsidRPr="001C0E1B">
              <w:t>TDDConf.2.1</w:t>
            </w:r>
          </w:p>
        </w:tc>
        <w:tc>
          <w:tcPr>
            <w:tcW w:w="2835" w:type="dxa"/>
            <w:gridSpan w:val="4"/>
            <w:tcBorders>
              <w:top w:val="nil"/>
              <w:left w:val="single" w:sz="4" w:space="0" w:color="auto"/>
              <w:bottom w:val="single" w:sz="4" w:space="0" w:color="auto"/>
              <w:right w:val="single" w:sz="4" w:space="0" w:color="auto"/>
            </w:tcBorders>
            <w:shd w:val="clear" w:color="auto" w:fill="auto"/>
          </w:tcPr>
          <w:p w14:paraId="75F8CA83" w14:textId="77777777" w:rsidR="00CC4F7F" w:rsidRPr="001C0E1B" w:rsidRDefault="00CC4F7F" w:rsidP="005F30A6">
            <w:pPr>
              <w:pStyle w:val="TAC"/>
            </w:pPr>
          </w:p>
        </w:tc>
      </w:tr>
      <w:tr w:rsidR="00CC4F7F" w:rsidRPr="001C0E1B" w14:paraId="32A37D2E" w14:textId="77777777" w:rsidTr="005F30A6">
        <w:trPr>
          <w:cantSplit/>
          <w:trHeight w:val="277"/>
          <w:jc w:val="center"/>
        </w:trPr>
        <w:tc>
          <w:tcPr>
            <w:tcW w:w="3539" w:type="dxa"/>
            <w:tcBorders>
              <w:top w:val="single" w:sz="4" w:space="0" w:color="auto"/>
              <w:left w:val="single" w:sz="4" w:space="0" w:color="auto"/>
              <w:bottom w:val="nil"/>
              <w:right w:val="single" w:sz="4" w:space="0" w:color="auto"/>
            </w:tcBorders>
            <w:shd w:val="clear" w:color="auto" w:fill="auto"/>
          </w:tcPr>
          <w:p w14:paraId="4FC67E0B" w14:textId="77777777" w:rsidR="00CC4F7F" w:rsidRPr="001C0E1B" w:rsidRDefault="00CC4F7F" w:rsidP="005F30A6">
            <w:pPr>
              <w:pStyle w:val="TAL"/>
              <w:rPr>
                <w:lang w:eastAsia="zh-CN"/>
              </w:rPr>
            </w:pPr>
            <w:r w:rsidRPr="001C0E1B">
              <w:t>BW</w:t>
            </w:r>
            <w:r w:rsidRPr="001C0E1B">
              <w:rPr>
                <w:vertAlign w:val="subscript"/>
              </w:rPr>
              <w:t>channel</w:t>
            </w:r>
          </w:p>
        </w:tc>
        <w:tc>
          <w:tcPr>
            <w:tcW w:w="1134" w:type="dxa"/>
            <w:tcBorders>
              <w:top w:val="single" w:sz="4" w:space="0" w:color="auto"/>
              <w:left w:val="single" w:sz="4" w:space="0" w:color="auto"/>
              <w:bottom w:val="nil"/>
              <w:right w:val="single" w:sz="4" w:space="0" w:color="auto"/>
            </w:tcBorders>
            <w:shd w:val="clear" w:color="auto" w:fill="auto"/>
          </w:tcPr>
          <w:p w14:paraId="0CDE4E4E" w14:textId="77777777" w:rsidR="00CC4F7F" w:rsidRPr="001C0E1B" w:rsidRDefault="00CC4F7F" w:rsidP="005F30A6">
            <w:pPr>
              <w:pStyle w:val="TAC"/>
            </w:pPr>
            <w:r w:rsidRPr="001C0E1B">
              <w:t>MHz</w:t>
            </w:r>
          </w:p>
        </w:tc>
        <w:tc>
          <w:tcPr>
            <w:tcW w:w="851" w:type="dxa"/>
            <w:tcBorders>
              <w:top w:val="single" w:sz="4" w:space="0" w:color="auto"/>
              <w:left w:val="single" w:sz="4" w:space="0" w:color="auto"/>
              <w:right w:val="single" w:sz="4" w:space="0" w:color="auto"/>
            </w:tcBorders>
          </w:tcPr>
          <w:p w14:paraId="476EC5CD" w14:textId="77777777" w:rsidR="00CC4F7F" w:rsidRPr="001C0E1B" w:rsidRDefault="00CC4F7F" w:rsidP="005F30A6">
            <w:pPr>
              <w:pStyle w:val="TAC"/>
              <w:rPr>
                <w:rFonts w:eastAsia="Malgun Gothic"/>
              </w:rPr>
            </w:pPr>
            <w:r w:rsidRPr="001C0E1B">
              <w:rPr>
                <w:rFonts w:eastAsia="Malgun Gothic"/>
              </w:rPr>
              <w:t>1,2</w:t>
            </w:r>
          </w:p>
        </w:tc>
        <w:tc>
          <w:tcPr>
            <w:tcW w:w="1417" w:type="dxa"/>
            <w:tcBorders>
              <w:top w:val="single" w:sz="4" w:space="0" w:color="auto"/>
              <w:left w:val="single" w:sz="4" w:space="0" w:color="auto"/>
              <w:right w:val="single" w:sz="4" w:space="0" w:color="auto"/>
            </w:tcBorders>
          </w:tcPr>
          <w:p w14:paraId="7FA71D8A" w14:textId="77777777" w:rsidR="00CC4F7F" w:rsidRPr="001C0E1B" w:rsidRDefault="00CC4F7F" w:rsidP="005F30A6">
            <w:pPr>
              <w:pStyle w:val="TAC"/>
              <w:rPr>
                <w:lang w:eastAsia="zh-CN"/>
              </w:rPr>
            </w:pPr>
            <w:r w:rsidRPr="001C0E1B">
              <w:rPr>
                <w:lang w:eastAsia="zh-CN"/>
              </w:rPr>
              <w:t xml:space="preserve">10: </w:t>
            </w:r>
            <w:r w:rsidRPr="001C0E1B">
              <w:rPr>
                <w:rFonts w:eastAsia="Malgun Gothic"/>
              </w:rPr>
              <w:t>N</w:t>
            </w:r>
            <w:r w:rsidRPr="001C0E1B">
              <w:rPr>
                <w:rFonts w:eastAsia="Malgun Gothic"/>
                <w:vertAlign w:val="subscript"/>
              </w:rPr>
              <w:t xml:space="preserve">RB,c </w:t>
            </w:r>
            <w:r w:rsidRPr="001C0E1B">
              <w:rPr>
                <w:rFonts w:eastAsia="Malgun Gothic"/>
              </w:rPr>
              <w:t xml:space="preserve">= </w:t>
            </w:r>
            <w:r w:rsidRPr="001C0E1B">
              <w:rPr>
                <w:lang w:eastAsia="zh-CN"/>
              </w:rPr>
              <w:t>52</w:t>
            </w:r>
          </w:p>
        </w:tc>
        <w:tc>
          <w:tcPr>
            <w:tcW w:w="2835" w:type="dxa"/>
            <w:gridSpan w:val="4"/>
            <w:tcBorders>
              <w:top w:val="single" w:sz="4" w:space="0" w:color="auto"/>
              <w:left w:val="single" w:sz="4" w:space="0" w:color="auto"/>
              <w:bottom w:val="nil"/>
              <w:right w:val="single" w:sz="4" w:space="0" w:color="auto"/>
            </w:tcBorders>
            <w:shd w:val="clear" w:color="auto" w:fill="auto"/>
          </w:tcPr>
          <w:p w14:paraId="49252FB1" w14:textId="77777777" w:rsidR="00CC4F7F" w:rsidRPr="001C0E1B" w:rsidRDefault="00CC4F7F" w:rsidP="005F30A6">
            <w:pPr>
              <w:pStyle w:val="TAC"/>
              <w:rPr>
                <w:lang w:eastAsia="zh-CN"/>
              </w:rPr>
            </w:pPr>
            <w:r w:rsidRPr="001C0E1B">
              <w:rPr>
                <w:rFonts w:eastAsia="Malgun Gothic"/>
              </w:rPr>
              <w:t>10</w:t>
            </w:r>
            <w:r w:rsidRPr="001C0E1B">
              <w:rPr>
                <w:lang w:eastAsia="zh-CN"/>
              </w:rPr>
              <w:t>0</w:t>
            </w:r>
            <w:r w:rsidRPr="001C0E1B">
              <w:rPr>
                <w:rFonts w:eastAsia="Malgun Gothic"/>
              </w:rPr>
              <w:t>: N</w:t>
            </w:r>
            <w:r w:rsidRPr="001C0E1B">
              <w:rPr>
                <w:rFonts w:eastAsia="Malgun Gothic"/>
                <w:vertAlign w:val="subscript"/>
              </w:rPr>
              <w:t>RB,c</w:t>
            </w:r>
            <w:r w:rsidRPr="001C0E1B">
              <w:rPr>
                <w:rFonts w:eastAsia="Malgun Gothic"/>
              </w:rPr>
              <w:t xml:space="preserve"> = </w:t>
            </w:r>
            <w:r w:rsidRPr="001C0E1B">
              <w:rPr>
                <w:lang w:eastAsia="zh-CN"/>
              </w:rPr>
              <w:t>66</w:t>
            </w:r>
          </w:p>
        </w:tc>
      </w:tr>
      <w:tr w:rsidR="00CC4F7F" w:rsidRPr="001C0E1B" w14:paraId="59E71B75" w14:textId="77777777" w:rsidTr="005F30A6">
        <w:trPr>
          <w:cantSplit/>
          <w:trHeight w:val="277"/>
          <w:jc w:val="center"/>
        </w:trPr>
        <w:tc>
          <w:tcPr>
            <w:tcW w:w="3539" w:type="dxa"/>
            <w:tcBorders>
              <w:top w:val="nil"/>
              <w:left w:val="single" w:sz="4" w:space="0" w:color="auto"/>
              <w:right w:val="single" w:sz="4" w:space="0" w:color="auto"/>
            </w:tcBorders>
            <w:shd w:val="clear" w:color="auto" w:fill="auto"/>
          </w:tcPr>
          <w:p w14:paraId="45062C6C" w14:textId="77777777" w:rsidR="00CC4F7F" w:rsidRPr="001C0E1B" w:rsidRDefault="00CC4F7F" w:rsidP="005F30A6">
            <w:pPr>
              <w:pStyle w:val="TAL"/>
            </w:pPr>
          </w:p>
        </w:tc>
        <w:tc>
          <w:tcPr>
            <w:tcW w:w="1134" w:type="dxa"/>
            <w:tcBorders>
              <w:top w:val="nil"/>
              <w:left w:val="single" w:sz="4" w:space="0" w:color="auto"/>
              <w:right w:val="single" w:sz="4" w:space="0" w:color="auto"/>
            </w:tcBorders>
            <w:shd w:val="clear" w:color="auto" w:fill="auto"/>
          </w:tcPr>
          <w:p w14:paraId="18E2F57E"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55F09679" w14:textId="77777777" w:rsidR="00CC4F7F" w:rsidRPr="001C0E1B" w:rsidRDefault="00CC4F7F" w:rsidP="005F30A6">
            <w:pPr>
              <w:pStyle w:val="TAC"/>
              <w:rPr>
                <w:rFonts w:eastAsia="Malgun Gothic"/>
              </w:rPr>
            </w:pPr>
            <w:r w:rsidRPr="001C0E1B">
              <w:rPr>
                <w:rFonts w:eastAsia="Malgun Gothic"/>
              </w:rPr>
              <w:t>3</w:t>
            </w:r>
          </w:p>
        </w:tc>
        <w:tc>
          <w:tcPr>
            <w:tcW w:w="1417" w:type="dxa"/>
            <w:tcBorders>
              <w:top w:val="single" w:sz="4" w:space="0" w:color="auto"/>
              <w:left w:val="single" w:sz="4" w:space="0" w:color="auto"/>
              <w:right w:val="single" w:sz="4" w:space="0" w:color="auto"/>
            </w:tcBorders>
          </w:tcPr>
          <w:p w14:paraId="09C9868A" w14:textId="77777777" w:rsidR="00CC4F7F" w:rsidRPr="001C0E1B" w:rsidRDefault="00CC4F7F" w:rsidP="005F30A6">
            <w:pPr>
              <w:pStyle w:val="TAC"/>
              <w:rPr>
                <w:lang w:eastAsia="zh-CN"/>
              </w:rPr>
            </w:pPr>
            <w:r w:rsidRPr="001C0E1B">
              <w:rPr>
                <w:lang w:eastAsia="zh-CN"/>
              </w:rPr>
              <w:t xml:space="preserve">40: </w:t>
            </w:r>
            <w:r w:rsidRPr="001C0E1B">
              <w:rPr>
                <w:rFonts w:eastAsia="Malgun Gothic"/>
              </w:rPr>
              <w:t>N</w:t>
            </w:r>
            <w:r w:rsidRPr="001C0E1B">
              <w:rPr>
                <w:rFonts w:eastAsia="Malgun Gothic"/>
                <w:vertAlign w:val="subscript"/>
              </w:rPr>
              <w:t>RB,c</w:t>
            </w:r>
            <w:r w:rsidRPr="001C0E1B">
              <w:rPr>
                <w:rFonts w:eastAsia="Malgun Gothic"/>
              </w:rPr>
              <w:t xml:space="preserve"> = </w:t>
            </w:r>
            <w:r w:rsidRPr="001C0E1B">
              <w:rPr>
                <w:lang w:eastAsia="zh-CN"/>
              </w:rPr>
              <w:t>106</w:t>
            </w:r>
          </w:p>
        </w:tc>
        <w:tc>
          <w:tcPr>
            <w:tcW w:w="2835" w:type="dxa"/>
            <w:gridSpan w:val="4"/>
            <w:tcBorders>
              <w:top w:val="nil"/>
              <w:left w:val="single" w:sz="4" w:space="0" w:color="auto"/>
              <w:right w:val="single" w:sz="4" w:space="0" w:color="auto"/>
            </w:tcBorders>
            <w:shd w:val="clear" w:color="auto" w:fill="auto"/>
          </w:tcPr>
          <w:p w14:paraId="133B02CD" w14:textId="77777777" w:rsidR="00CC4F7F" w:rsidRPr="001C0E1B" w:rsidRDefault="00CC4F7F" w:rsidP="005F30A6">
            <w:pPr>
              <w:pStyle w:val="TAC"/>
              <w:rPr>
                <w:rFonts w:eastAsia="Malgun Gothic"/>
              </w:rPr>
            </w:pPr>
          </w:p>
        </w:tc>
      </w:tr>
      <w:tr w:rsidR="00CC4F7F" w:rsidRPr="001C0E1B" w14:paraId="4E21175A" w14:textId="77777777" w:rsidTr="005F30A6">
        <w:tblPrEx>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508" w:author="R4-2111860" w:date="2021-08-21T13:57:00Z">
            <w:tblPrEx>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277"/>
          <w:jc w:val="center"/>
          <w:trPrChange w:id="3509" w:author="R4-2111860" w:date="2021-08-21T13:57:00Z">
            <w:trPr>
              <w:cantSplit/>
              <w:trHeight w:val="277"/>
              <w:jc w:val="center"/>
            </w:trPr>
          </w:trPrChange>
        </w:trPr>
        <w:tc>
          <w:tcPr>
            <w:tcW w:w="3539" w:type="dxa"/>
            <w:tcBorders>
              <w:top w:val="nil"/>
              <w:left w:val="single" w:sz="4" w:space="0" w:color="auto"/>
              <w:bottom w:val="nil"/>
              <w:right w:val="single" w:sz="4" w:space="0" w:color="auto"/>
            </w:tcBorders>
            <w:shd w:val="clear" w:color="auto" w:fill="auto"/>
            <w:tcPrChange w:id="3510" w:author="R4-2111860" w:date="2021-08-21T13:57:00Z">
              <w:tcPr>
                <w:tcW w:w="3539" w:type="dxa"/>
                <w:tcBorders>
                  <w:top w:val="nil"/>
                  <w:left w:val="single" w:sz="4" w:space="0" w:color="auto"/>
                  <w:bottom w:val="nil"/>
                  <w:right w:val="single" w:sz="4" w:space="0" w:color="auto"/>
                </w:tcBorders>
                <w:shd w:val="clear" w:color="auto" w:fill="auto"/>
              </w:tcPr>
            </w:tcPrChange>
          </w:tcPr>
          <w:p w14:paraId="12153F0F" w14:textId="77777777" w:rsidR="00CC4F7F" w:rsidRPr="001C0E1B" w:rsidRDefault="00CC4F7F" w:rsidP="005F30A6">
            <w:pPr>
              <w:pStyle w:val="TAL"/>
            </w:pPr>
            <w:r w:rsidRPr="00FE6CE0">
              <w:rPr>
                <w:rFonts w:cs="Arial"/>
                <w:szCs w:val="18"/>
                <w:lang w:eastAsia="zh-CN"/>
              </w:rPr>
              <w:t>Data RBs allocated</w:t>
            </w:r>
          </w:p>
        </w:tc>
        <w:tc>
          <w:tcPr>
            <w:tcW w:w="1134" w:type="dxa"/>
            <w:tcBorders>
              <w:top w:val="nil"/>
              <w:left w:val="single" w:sz="4" w:space="0" w:color="auto"/>
              <w:bottom w:val="nil"/>
              <w:right w:val="single" w:sz="4" w:space="0" w:color="auto"/>
            </w:tcBorders>
            <w:shd w:val="clear" w:color="auto" w:fill="auto"/>
            <w:tcPrChange w:id="3511" w:author="R4-2111860" w:date="2021-08-21T13:57:00Z">
              <w:tcPr>
                <w:tcW w:w="1134" w:type="dxa"/>
                <w:tcBorders>
                  <w:top w:val="nil"/>
                  <w:left w:val="single" w:sz="4" w:space="0" w:color="auto"/>
                  <w:bottom w:val="nil"/>
                  <w:right w:val="single" w:sz="4" w:space="0" w:color="auto"/>
                </w:tcBorders>
                <w:shd w:val="clear" w:color="auto" w:fill="auto"/>
              </w:tcPr>
            </w:tcPrChange>
          </w:tcPr>
          <w:p w14:paraId="5420D6F9"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Change w:id="3512" w:author="R4-2111860" w:date="2021-08-21T13:57:00Z">
              <w:tcPr>
                <w:tcW w:w="851" w:type="dxa"/>
                <w:tcBorders>
                  <w:top w:val="single" w:sz="4" w:space="0" w:color="auto"/>
                  <w:left w:val="single" w:sz="4" w:space="0" w:color="auto"/>
                  <w:right w:val="single" w:sz="4" w:space="0" w:color="auto"/>
                </w:tcBorders>
              </w:tcPr>
            </w:tcPrChange>
          </w:tcPr>
          <w:p w14:paraId="0AE3F4F6" w14:textId="77777777" w:rsidR="00CC4F7F" w:rsidRPr="001C0E1B" w:rsidRDefault="00CC4F7F" w:rsidP="005F30A6">
            <w:pPr>
              <w:pStyle w:val="TAC"/>
              <w:rPr>
                <w:rFonts w:eastAsia="Malgun Gothic"/>
              </w:rPr>
            </w:pPr>
            <w:r w:rsidRPr="00D85F5C">
              <w:rPr>
                <w:rFonts w:eastAsia="Malgun Gothic"/>
                <w:szCs w:val="18"/>
                <w:lang w:val="en-US"/>
              </w:rPr>
              <w:t>1,2</w:t>
            </w:r>
          </w:p>
        </w:tc>
        <w:tc>
          <w:tcPr>
            <w:tcW w:w="1417" w:type="dxa"/>
            <w:tcBorders>
              <w:top w:val="single" w:sz="4" w:space="0" w:color="auto"/>
              <w:left w:val="single" w:sz="4" w:space="0" w:color="auto"/>
              <w:right w:val="single" w:sz="4" w:space="0" w:color="auto"/>
            </w:tcBorders>
            <w:vAlign w:val="center"/>
            <w:tcPrChange w:id="3513" w:author="R4-2111860" w:date="2021-08-21T13:57:00Z">
              <w:tcPr>
                <w:tcW w:w="1417" w:type="dxa"/>
                <w:tcBorders>
                  <w:top w:val="single" w:sz="4" w:space="0" w:color="auto"/>
                  <w:left w:val="single" w:sz="4" w:space="0" w:color="auto"/>
                  <w:right w:val="single" w:sz="4" w:space="0" w:color="auto"/>
                </w:tcBorders>
                <w:vAlign w:val="center"/>
              </w:tcPr>
            </w:tcPrChange>
          </w:tcPr>
          <w:p w14:paraId="6639476C" w14:textId="77777777" w:rsidR="00CC4F7F" w:rsidRPr="001C0E1B" w:rsidRDefault="00CC4F7F" w:rsidP="005F30A6">
            <w:pPr>
              <w:pStyle w:val="TAC"/>
              <w:rPr>
                <w:lang w:eastAsia="zh-CN"/>
              </w:rPr>
            </w:pPr>
            <w:r w:rsidRPr="00D85F5C">
              <w:rPr>
                <w:rFonts w:cs="Arial"/>
                <w:szCs w:val="18"/>
                <w:lang w:val="de-DE" w:eastAsia="zh-CN"/>
              </w:rPr>
              <w:t>52</w:t>
            </w:r>
          </w:p>
        </w:tc>
        <w:tc>
          <w:tcPr>
            <w:tcW w:w="2835" w:type="dxa"/>
            <w:gridSpan w:val="4"/>
            <w:vMerge w:val="restart"/>
            <w:tcBorders>
              <w:top w:val="nil"/>
              <w:left w:val="single" w:sz="4" w:space="0" w:color="auto"/>
              <w:right w:val="single" w:sz="4" w:space="0" w:color="auto"/>
            </w:tcBorders>
            <w:shd w:val="clear" w:color="auto" w:fill="auto"/>
            <w:vAlign w:val="center"/>
            <w:tcPrChange w:id="3514" w:author="R4-2111860" w:date="2021-08-21T13:57:00Z">
              <w:tcPr>
                <w:tcW w:w="2835" w:type="dxa"/>
                <w:gridSpan w:val="4"/>
                <w:vMerge w:val="restart"/>
                <w:tcBorders>
                  <w:top w:val="nil"/>
                  <w:left w:val="single" w:sz="4" w:space="0" w:color="auto"/>
                  <w:right w:val="single" w:sz="4" w:space="0" w:color="auto"/>
                </w:tcBorders>
                <w:shd w:val="clear" w:color="auto" w:fill="auto"/>
              </w:tcPr>
            </w:tcPrChange>
          </w:tcPr>
          <w:p w14:paraId="3E75F411" w14:textId="77777777" w:rsidR="00CC4F7F" w:rsidRPr="001C0E1B" w:rsidRDefault="00CC4F7F" w:rsidP="005F30A6">
            <w:pPr>
              <w:pStyle w:val="TAC"/>
              <w:rPr>
                <w:rFonts w:eastAsia="Malgun Gothic"/>
              </w:rPr>
            </w:pPr>
            <w:del w:id="3515" w:author="R4-2111860" w:date="2021-08-21T13:57:00Z">
              <w:r w:rsidDel="00E45E72">
                <w:rPr>
                  <w:rFonts w:eastAsia="Malgun Gothic"/>
                </w:rPr>
                <w:delText>TBD</w:delText>
              </w:r>
            </w:del>
            <w:ins w:id="3516" w:author="R4-2111860" w:date="2021-08-21T13:57:00Z">
              <w:r>
                <w:rPr>
                  <w:rFonts w:eastAsia="Malgun Gothic"/>
                </w:rPr>
                <w:t>48</w:t>
              </w:r>
            </w:ins>
          </w:p>
        </w:tc>
      </w:tr>
      <w:tr w:rsidR="00CC4F7F" w:rsidRPr="001C0E1B" w14:paraId="1DB1DE22" w14:textId="77777777" w:rsidTr="005F30A6">
        <w:trPr>
          <w:cantSplit/>
          <w:trHeight w:val="277"/>
          <w:jc w:val="center"/>
        </w:trPr>
        <w:tc>
          <w:tcPr>
            <w:tcW w:w="3539" w:type="dxa"/>
            <w:tcBorders>
              <w:top w:val="nil"/>
              <w:left w:val="single" w:sz="4" w:space="0" w:color="auto"/>
              <w:right w:val="single" w:sz="4" w:space="0" w:color="auto"/>
            </w:tcBorders>
            <w:shd w:val="clear" w:color="auto" w:fill="auto"/>
          </w:tcPr>
          <w:p w14:paraId="6689B61A" w14:textId="77777777" w:rsidR="00CC4F7F" w:rsidRPr="001C0E1B" w:rsidRDefault="00CC4F7F" w:rsidP="005F30A6">
            <w:pPr>
              <w:pStyle w:val="TAL"/>
            </w:pPr>
          </w:p>
        </w:tc>
        <w:tc>
          <w:tcPr>
            <w:tcW w:w="1134" w:type="dxa"/>
            <w:tcBorders>
              <w:top w:val="nil"/>
              <w:left w:val="single" w:sz="4" w:space="0" w:color="auto"/>
              <w:right w:val="single" w:sz="4" w:space="0" w:color="auto"/>
            </w:tcBorders>
            <w:shd w:val="clear" w:color="auto" w:fill="auto"/>
          </w:tcPr>
          <w:p w14:paraId="4C1BFE8D"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690151C5" w14:textId="77777777" w:rsidR="00CC4F7F" w:rsidRPr="001C0E1B" w:rsidRDefault="00CC4F7F" w:rsidP="005F30A6">
            <w:pPr>
              <w:pStyle w:val="TAC"/>
              <w:rPr>
                <w:rFonts w:eastAsia="Malgun Gothic"/>
              </w:rPr>
            </w:pPr>
            <w:r w:rsidRPr="00D85F5C">
              <w:rPr>
                <w:rFonts w:eastAsia="Malgun Gothic"/>
                <w:szCs w:val="18"/>
                <w:lang w:val="en-US"/>
              </w:rPr>
              <w:t>3</w:t>
            </w:r>
          </w:p>
        </w:tc>
        <w:tc>
          <w:tcPr>
            <w:tcW w:w="1417" w:type="dxa"/>
            <w:tcBorders>
              <w:left w:val="single" w:sz="4" w:space="0" w:color="auto"/>
              <w:right w:val="single" w:sz="4" w:space="0" w:color="auto"/>
            </w:tcBorders>
            <w:vAlign w:val="center"/>
          </w:tcPr>
          <w:p w14:paraId="72AAD7A4" w14:textId="77777777" w:rsidR="00CC4F7F" w:rsidRPr="001C0E1B" w:rsidRDefault="00CC4F7F" w:rsidP="005F30A6">
            <w:pPr>
              <w:pStyle w:val="TAC"/>
              <w:rPr>
                <w:lang w:eastAsia="zh-CN"/>
              </w:rPr>
            </w:pPr>
            <w:r w:rsidRPr="00D85F5C">
              <w:rPr>
                <w:rFonts w:cs="Arial"/>
                <w:szCs w:val="18"/>
                <w:lang w:val="de-DE" w:eastAsia="zh-CN"/>
              </w:rPr>
              <w:t>106</w:t>
            </w:r>
          </w:p>
        </w:tc>
        <w:tc>
          <w:tcPr>
            <w:tcW w:w="2835" w:type="dxa"/>
            <w:gridSpan w:val="4"/>
            <w:vMerge/>
            <w:tcBorders>
              <w:left w:val="single" w:sz="4" w:space="0" w:color="auto"/>
              <w:right w:val="single" w:sz="4" w:space="0" w:color="auto"/>
            </w:tcBorders>
            <w:shd w:val="clear" w:color="auto" w:fill="auto"/>
          </w:tcPr>
          <w:p w14:paraId="1F1FB00E" w14:textId="77777777" w:rsidR="00CC4F7F" w:rsidRPr="001C0E1B" w:rsidRDefault="00CC4F7F" w:rsidP="005F30A6">
            <w:pPr>
              <w:pStyle w:val="TAC"/>
              <w:rPr>
                <w:rFonts w:eastAsia="Malgun Gothic"/>
              </w:rPr>
            </w:pPr>
          </w:p>
        </w:tc>
      </w:tr>
      <w:tr w:rsidR="00CC4F7F" w:rsidRPr="001C0E1B" w14:paraId="1683B782" w14:textId="77777777" w:rsidTr="005F30A6">
        <w:trPr>
          <w:cantSplit/>
          <w:trHeight w:val="213"/>
          <w:jc w:val="center"/>
        </w:trPr>
        <w:tc>
          <w:tcPr>
            <w:tcW w:w="3539" w:type="dxa"/>
            <w:tcBorders>
              <w:top w:val="single" w:sz="4" w:space="0" w:color="auto"/>
              <w:left w:val="single" w:sz="4" w:space="0" w:color="auto"/>
              <w:right w:val="single" w:sz="4" w:space="0" w:color="auto"/>
            </w:tcBorders>
          </w:tcPr>
          <w:p w14:paraId="4BA3780C" w14:textId="77777777" w:rsidR="00CC4F7F" w:rsidRPr="001C0E1B" w:rsidRDefault="00CC4F7F" w:rsidP="005F30A6">
            <w:pPr>
              <w:pStyle w:val="TAL"/>
              <w:rPr>
                <w:lang w:eastAsia="zh-CN"/>
              </w:rPr>
            </w:pPr>
            <w:r w:rsidRPr="001C0E1B">
              <w:rPr>
                <w:lang w:eastAsia="zh-CN"/>
              </w:rPr>
              <w:t xml:space="preserve">Initial Downlink </w:t>
            </w:r>
            <w:r w:rsidRPr="001C0E1B">
              <w:t>BWP configuration</w:t>
            </w:r>
          </w:p>
        </w:tc>
        <w:tc>
          <w:tcPr>
            <w:tcW w:w="1134" w:type="dxa"/>
            <w:tcBorders>
              <w:top w:val="single" w:sz="4" w:space="0" w:color="auto"/>
              <w:left w:val="single" w:sz="4" w:space="0" w:color="auto"/>
              <w:right w:val="single" w:sz="4" w:space="0" w:color="auto"/>
            </w:tcBorders>
          </w:tcPr>
          <w:p w14:paraId="594138F4"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3632C541" w14:textId="77777777" w:rsidR="00CC4F7F" w:rsidRPr="001C0E1B" w:rsidRDefault="00CC4F7F" w:rsidP="005F30A6">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right w:val="single" w:sz="4" w:space="0" w:color="auto"/>
            </w:tcBorders>
            <w:shd w:val="clear" w:color="auto" w:fill="auto"/>
          </w:tcPr>
          <w:p w14:paraId="54C61592" w14:textId="77777777" w:rsidR="00CC4F7F" w:rsidRPr="001C0E1B" w:rsidRDefault="00CC4F7F" w:rsidP="005F30A6">
            <w:pPr>
              <w:pStyle w:val="TAC"/>
              <w:rPr>
                <w:rFonts w:cs="v4.2.0"/>
                <w:lang w:eastAsia="zh-CN"/>
              </w:rPr>
            </w:pPr>
            <w:r w:rsidRPr="001C0E1B">
              <w:rPr>
                <w:rFonts w:cs="v4.2.0"/>
                <w:lang w:eastAsia="zh-CN"/>
              </w:rPr>
              <w:t>DLBWP.0.1</w:t>
            </w:r>
          </w:p>
        </w:tc>
        <w:tc>
          <w:tcPr>
            <w:tcW w:w="2835" w:type="dxa"/>
            <w:gridSpan w:val="4"/>
            <w:tcBorders>
              <w:top w:val="single" w:sz="4" w:space="0" w:color="auto"/>
              <w:left w:val="single" w:sz="4" w:space="0" w:color="auto"/>
              <w:right w:val="single" w:sz="4" w:space="0" w:color="auto"/>
            </w:tcBorders>
            <w:shd w:val="clear" w:color="auto" w:fill="auto"/>
          </w:tcPr>
          <w:p w14:paraId="4E365C67" w14:textId="77777777" w:rsidR="00CC4F7F" w:rsidRPr="001C0E1B" w:rsidRDefault="00CC4F7F" w:rsidP="005F30A6">
            <w:pPr>
              <w:pStyle w:val="TAC"/>
              <w:rPr>
                <w:rFonts w:cs="v4.2.0"/>
                <w:lang w:eastAsia="zh-CN"/>
              </w:rPr>
            </w:pPr>
            <w:r w:rsidRPr="001C0E1B">
              <w:rPr>
                <w:rFonts w:cs="v4.2.0"/>
                <w:lang w:eastAsia="zh-CN"/>
              </w:rPr>
              <w:t>DLBWP.0.1</w:t>
            </w:r>
          </w:p>
        </w:tc>
      </w:tr>
      <w:tr w:rsidR="00CC4F7F" w:rsidRPr="001C0E1B" w14:paraId="11ADE054" w14:textId="77777777" w:rsidTr="005F30A6">
        <w:trPr>
          <w:cantSplit/>
          <w:trHeight w:val="213"/>
          <w:jc w:val="center"/>
        </w:trPr>
        <w:tc>
          <w:tcPr>
            <w:tcW w:w="3539" w:type="dxa"/>
            <w:tcBorders>
              <w:top w:val="single" w:sz="4" w:space="0" w:color="auto"/>
              <w:left w:val="single" w:sz="4" w:space="0" w:color="auto"/>
              <w:right w:val="single" w:sz="4" w:space="0" w:color="auto"/>
            </w:tcBorders>
          </w:tcPr>
          <w:p w14:paraId="5623B2C5" w14:textId="77777777" w:rsidR="00CC4F7F" w:rsidRPr="001C0E1B" w:rsidRDefault="00CC4F7F" w:rsidP="005F30A6">
            <w:pPr>
              <w:pStyle w:val="TAL"/>
              <w:rPr>
                <w:lang w:eastAsia="zh-CN"/>
              </w:rPr>
            </w:pPr>
            <w:r w:rsidRPr="001C0E1B">
              <w:rPr>
                <w:lang w:eastAsia="zh-CN"/>
              </w:rPr>
              <w:t xml:space="preserve">Initial Uplink </w:t>
            </w:r>
            <w:r w:rsidRPr="001C0E1B">
              <w:t>BWP configuration</w:t>
            </w:r>
          </w:p>
        </w:tc>
        <w:tc>
          <w:tcPr>
            <w:tcW w:w="1134" w:type="dxa"/>
            <w:tcBorders>
              <w:top w:val="single" w:sz="4" w:space="0" w:color="auto"/>
              <w:left w:val="single" w:sz="4" w:space="0" w:color="auto"/>
              <w:right w:val="single" w:sz="4" w:space="0" w:color="auto"/>
            </w:tcBorders>
          </w:tcPr>
          <w:p w14:paraId="328E006A"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0CB2BBFA" w14:textId="77777777" w:rsidR="00CC4F7F" w:rsidRPr="001C0E1B" w:rsidRDefault="00CC4F7F" w:rsidP="005F30A6">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right w:val="single" w:sz="4" w:space="0" w:color="auto"/>
            </w:tcBorders>
          </w:tcPr>
          <w:p w14:paraId="3FE214A7" w14:textId="77777777" w:rsidR="00CC4F7F" w:rsidRPr="001C0E1B" w:rsidRDefault="00CC4F7F" w:rsidP="005F30A6">
            <w:pPr>
              <w:pStyle w:val="TAC"/>
              <w:rPr>
                <w:rFonts w:cs="v4.2.0"/>
                <w:lang w:eastAsia="zh-CN"/>
              </w:rPr>
            </w:pPr>
            <w:r w:rsidRPr="001C0E1B">
              <w:t>ULBWP.0.1</w:t>
            </w:r>
          </w:p>
        </w:tc>
        <w:tc>
          <w:tcPr>
            <w:tcW w:w="2835" w:type="dxa"/>
            <w:gridSpan w:val="4"/>
            <w:tcBorders>
              <w:top w:val="single" w:sz="4" w:space="0" w:color="auto"/>
              <w:left w:val="single" w:sz="4" w:space="0" w:color="auto"/>
              <w:right w:val="single" w:sz="4" w:space="0" w:color="auto"/>
            </w:tcBorders>
          </w:tcPr>
          <w:p w14:paraId="5F3F124C" w14:textId="77777777" w:rsidR="00CC4F7F" w:rsidRPr="001C0E1B" w:rsidRDefault="00CC4F7F" w:rsidP="005F30A6">
            <w:pPr>
              <w:pStyle w:val="TAC"/>
              <w:rPr>
                <w:rFonts w:cs="v4.2.0"/>
                <w:lang w:eastAsia="zh-CN"/>
              </w:rPr>
            </w:pPr>
            <w:r w:rsidRPr="001C0E1B">
              <w:rPr>
                <w:rFonts w:cs="v4.2.0"/>
                <w:lang w:eastAsia="zh-CN"/>
              </w:rPr>
              <w:t>ULBWP.0.1</w:t>
            </w:r>
          </w:p>
        </w:tc>
      </w:tr>
      <w:tr w:rsidR="00CC4F7F" w:rsidRPr="001C0E1B" w14:paraId="79813140" w14:textId="77777777" w:rsidTr="005F30A6">
        <w:trPr>
          <w:cantSplit/>
          <w:trHeight w:val="86"/>
          <w:jc w:val="center"/>
        </w:trPr>
        <w:tc>
          <w:tcPr>
            <w:tcW w:w="3539" w:type="dxa"/>
            <w:tcBorders>
              <w:top w:val="single" w:sz="4" w:space="0" w:color="auto"/>
              <w:left w:val="single" w:sz="4" w:space="0" w:color="auto"/>
              <w:right w:val="single" w:sz="4" w:space="0" w:color="auto"/>
            </w:tcBorders>
          </w:tcPr>
          <w:p w14:paraId="5683AD83" w14:textId="77777777" w:rsidR="00CC4F7F" w:rsidRPr="001C0E1B" w:rsidRDefault="00CC4F7F" w:rsidP="005F30A6">
            <w:pPr>
              <w:pStyle w:val="TAL"/>
              <w:rPr>
                <w:lang w:eastAsia="zh-CN"/>
              </w:rPr>
            </w:pPr>
            <w:r w:rsidRPr="001C0E1B">
              <w:rPr>
                <w:lang w:eastAsia="zh-CN"/>
              </w:rPr>
              <w:t xml:space="preserve">Dedicated Downlink </w:t>
            </w:r>
            <w:r w:rsidRPr="001C0E1B">
              <w:t>BWP configuration</w:t>
            </w:r>
          </w:p>
        </w:tc>
        <w:tc>
          <w:tcPr>
            <w:tcW w:w="1134" w:type="dxa"/>
            <w:tcBorders>
              <w:top w:val="single" w:sz="4" w:space="0" w:color="auto"/>
              <w:left w:val="single" w:sz="4" w:space="0" w:color="auto"/>
              <w:right w:val="single" w:sz="4" w:space="0" w:color="auto"/>
            </w:tcBorders>
          </w:tcPr>
          <w:p w14:paraId="14A460DF"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0124FC2B" w14:textId="77777777" w:rsidR="00CC4F7F" w:rsidRPr="001C0E1B" w:rsidRDefault="00CC4F7F" w:rsidP="005F30A6">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right w:val="single" w:sz="4" w:space="0" w:color="auto"/>
            </w:tcBorders>
          </w:tcPr>
          <w:p w14:paraId="02EAB718" w14:textId="77777777" w:rsidR="00CC4F7F" w:rsidRPr="001C0E1B" w:rsidRDefault="00CC4F7F" w:rsidP="005F30A6">
            <w:pPr>
              <w:pStyle w:val="TAC"/>
              <w:rPr>
                <w:rFonts w:cs="v4.2.0"/>
                <w:lang w:eastAsia="zh-CN"/>
              </w:rPr>
            </w:pPr>
            <w:r w:rsidRPr="001C0E1B">
              <w:t>DLBWP.1.1</w:t>
            </w:r>
          </w:p>
        </w:tc>
        <w:tc>
          <w:tcPr>
            <w:tcW w:w="2835" w:type="dxa"/>
            <w:gridSpan w:val="4"/>
            <w:tcBorders>
              <w:top w:val="single" w:sz="4" w:space="0" w:color="auto"/>
              <w:left w:val="single" w:sz="4" w:space="0" w:color="auto"/>
              <w:right w:val="single" w:sz="4" w:space="0" w:color="auto"/>
            </w:tcBorders>
            <w:shd w:val="clear" w:color="auto" w:fill="auto"/>
          </w:tcPr>
          <w:p w14:paraId="017ED36A" w14:textId="77777777" w:rsidR="00CC4F7F" w:rsidRPr="001C0E1B" w:rsidRDefault="00CC4F7F" w:rsidP="005F30A6">
            <w:pPr>
              <w:pStyle w:val="TAC"/>
              <w:rPr>
                <w:rFonts w:cs="v4.2.0"/>
                <w:lang w:eastAsia="zh-CN"/>
              </w:rPr>
            </w:pPr>
            <w:r w:rsidRPr="001C0E1B">
              <w:rPr>
                <w:rFonts w:cs="v4.2.0"/>
                <w:lang w:eastAsia="zh-CN"/>
              </w:rPr>
              <w:t>DLBWP.1.1</w:t>
            </w:r>
          </w:p>
        </w:tc>
      </w:tr>
      <w:tr w:rsidR="00CC4F7F" w:rsidRPr="001C0E1B" w14:paraId="551E25F6" w14:textId="77777777" w:rsidTr="005F30A6">
        <w:trPr>
          <w:cantSplit/>
          <w:trHeight w:val="159"/>
          <w:jc w:val="center"/>
        </w:trPr>
        <w:tc>
          <w:tcPr>
            <w:tcW w:w="3539" w:type="dxa"/>
            <w:tcBorders>
              <w:left w:val="single" w:sz="4" w:space="0" w:color="auto"/>
              <w:bottom w:val="single" w:sz="4" w:space="0" w:color="auto"/>
              <w:right w:val="single" w:sz="4" w:space="0" w:color="auto"/>
            </w:tcBorders>
          </w:tcPr>
          <w:p w14:paraId="6C4B6E76" w14:textId="77777777" w:rsidR="00CC4F7F" w:rsidRPr="001C0E1B" w:rsidRDefault="00CC4F7F" w:rsidP="005F30A6">
            <w:pPr>
              <w:pStyle w:val="TAL"/>
              <w:rPr>
                <w:lang w:eastAsia="zh-CN"/>
              </w:rPr>
            </w:pPr>
            <w:r w:rsidRPr="001C0E1B">
              <w:rPr>
                <w:lang w:eastAsia="zh-CN"/>
              </w:rPr>
              <w:t xml:space="preserve">Dedicated Uplink </w:t>
            </w:r>
            <w:r w:rsidRPr="001C0E1B">
              <w:t>BWP configuration</w:t>
            </w:r>
          </w:p>
        </w:tc>
        <w:tc>
          <w:tcPr>
            <w:tcW w:w="1134" w:type="dxa"/>
            <w:tcBorders>
              <w:left w:val="single" w:sz="4" w:space="0" w:color="auto"/>
              <w:bottom w:val="single" w:sz="4" w:space="0" w:color="auto"/>
              <w:right w:val="single" w:sz="4" w:space="0" w:color="auto"/>
            </w:tcBorders>
          </w:tcPr>
          <w:p w14:paraId="24D99723" w14:textId="77777777" w:rsidR="00CC4F7F" w:rsidRPr="001C0E1B" w:rsidRDefault="00CC4F7F" w:rsidP="005F30A6">
            <w:pPr>
              <w:pStyle w:val="TAC"/>
            </w:pPr>
          </w:p>
        </w:tc>
        <w:tc>
          <w:tcPr>
            <w:tcW w:w="851" w:type="dxa"/>
            <w:tcBorders>
              <w:left w:val="single" w:sz="4" w:space="0" w:color="auto"/>
              <w:right w:val="single" w:sz="4" w:space="0" w:color="auto"/>
            </w:tcBorders>
          </w:tcPr>
          <w:p w14:paraId="4A87CD57" w14:textId="77777777" w:rsidR="00CC4F7F" w:rsidRPr="001C0E1B" w:rsidRDefault="00CC4F7F" w:rsidP="005F30A6">
            <w:pPr>
              <w:pStyle w:val="TAC"/>
              <w:rPr>
                <w:rFonts w:cs="v4.2.0"/>
                <w:lang w:eastAsia="zh-CN"/>
              </w:rPr>
            </w:pPr>
            <w:r w:rsidRPr="001C0E1B">
              <w:rPr>
                <w:rFonts w:cs="v4.2.0"/>
                <w:lang w:eastAsia="zh-CN"/>
              </w:rPr>
              <w:t>1,2,3</w:t>
            </w:r>
          </w:p>
        </w:tc>
        <w:tc>
          <w:tcPr>
            <w:tcW w:w="1417" w:type="dxa"/>
            <w:tcBorders>
              <w:left w:val="single" w:sz="4" w:space="0" w:color="auto"/>
              <w:right w:val="single" w:sz="4" w:space="0" w:color="auto"/>
            </w:tcBorders>
          </w:tcPr>
          <w:p w14:paraId="56DD6237" w14:textId="77777777" w:rsidR="00CC4F7F" w:rsidRPr="001C0E1B" w:rsidRDefault="00CC4F7F" w:rsidP="005F30A6">
            <w:pPr>
              <w:pStyle w:val="TAC"/>
              <w:rPr>
                <w:rFonts w:cs="v4.2.0"/>
                <w:lang w:eastAsia="zh-CN"/>
              </w:rPr>
            </w:pPr>
            <w:r w:rsidRPr="001C0E1B">
              <w:t>ULBWP.1.1</w:t>
            </w:r>
          </w:p>
        </w:tc>
        <w:tc>
          <w:tcPr>
            <w:tcW w:w="2835" w:type="dxa"/>
            <w:gridSpan w:val="4"/>
            <w:tcBorders>
              <w:left w:val="single" w:sz="4" w:space="0" w:color="auto"/>
              <w:bottom w:val="single" w:sz="4" w:space="0" w:color="auto"/>
              <w:right w:val="single" w:sz="4" w:space="0" w:color="auto"/>
            </w:tcBorders>
          </w:tcPr>
          <w:p w14:paraId="060DA922" w14:textId="77777777" w:rsidR="00CC4F7F" w:rsidRPr="001C0E1B" w:rsidRDefault="00CC4F7F" w:rsidP="005F30A6">
            <w:pPr>
              <w:pStyle w:val="TAC"/>
              <w:rPr>
                <w:rFonts w:cs="v4.2.0"/>
                <w:lang w:eastAsia="zh-CN"/>
              </w:rPr>
            </w:pPr>
            <w:r w:rsidRPr="001C0E1B">
              <w:rPr>
                <w:rFonts w:cs="v4.2.0"/>
                <w:lang w:eastAsia="zh-CN"/>
              </w:rPr>
              <w:t>ULBWP.1.1</w:t>
            </w:r>
          </w:p>
        </w:tc>
      </w:tr>
      <w:tr w:rsidR="00CC4F7F" w:rsidRPr="001C0E1B" w14:paraId="3A0C44D6" w14:textId="77777777" w:rsidTr="005F30A6">
        <w:trPr>
          <w:cantSplit/>
          <w:trHeight w:val="77"/>
          <w:jc w:val="center"/>
        </w:trPr>
        <w:tc>
          <w:tcPr>
            <w:tcW w:w="3539" w:type="dxa"/>
            <w:tcBorders>
              <w:top w:val="single" w:sz="4" w:space="0" w:color="auto"/>
              <w:left w:val="single" w:sz="4" w:space="0" w:color="auto"/>
              <w:bottom w:val="nil"/>
              <w:right w:val="single" w:sz="4" w:space="0" w:color="auto"/>
            </w:tcBorders>
            <w:shd w:val="clear" w:color="auto" w:fill="auto"/>
          </w:tcPr>
          <w:p w14:paraId="00A33972" w14:textId="77777777" w:rsidR="00CC4F7F" w:rsidRPr="001C0E1B" w:rsidRDefault="00CC4F7F" w:rsidP="005F30A6">
            <w:pPr>
              <w:pStyle w:val="TAL"/>
              <w:rPr>
                <w:lang w:eastAsia="zh-CN"/>
              </w:rPr>
            </w:pPr>
            <w:r w:rsidRPr="001C0E1B">
              <w:t>PDSCH Reference Measurement Channel</w:t>
            </w:r>
          </w:p>
        </w:tc>
        <w:tc>
          <w:tcPr>
            <w:tcW w:w="1134" w:type="dxa"/>
            <w:tcBorders>
              <w:top w:val="single" w:sz="4" w:space="0" w:color="auto"/>
              <w:left w:val="single" w:sz="4" w:space="0" w:color="auto"/>
              <w:bottom w:val="nil"/>
              <w:right w:val="single" w:sz="4" w:space="0" w:color="auto"/>
            </w:tcBorders>
            <w:shd w:val="clear" w:color="auto" w:fill="auto"/>
          </w:tcPr>
          <w:p w14:paraId="10DF6D2F"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666C6257" w14:textId="77777777" w:rsidR="00CC4F7F" w:rsidRPr="001C0E1B" w:rsidRDefault="00CC4F7F" w:rsidP="005F30A6">
            <w:pPr>
              <w:pStyle w:val="TAC"/>
              <w:rPr>
                <w:szCs w:val="16"/>
                <w:lang w:eastAsia="zh-CN"/>
              </w:rPr>
            </w:pPr>
            <w:r w:rsidRPr="001C0E1B">
              <w:rPr>
                <w:szCs w:val="16"/>
                <w:lang w:eastAsia="zh-CN"/>
              </w:rPr>
              <w:t>1</w:t>
            </w:r>
          </w:p>
        </w:tc>
        <w:tc>
          <w:tcPr>
            <w:tcW w:w="1417" w:type="dxa"/>
            <w:tcBorders>
              <w:top w:val="single" w:sz="4" w:space="0" w:color="auto"/>
              <w:left w:val="single" w:sz="4" w:space="0" w:color="auto"/>
              <w:right w:val="single" w:sz="4" w:space="0" w:color="auto"/>
            </w:tcBorders>
          </w:tcPr>
          <w:p w14:paraId="670586C5" w14:textId="77777777" w:rsidR="00CC4F7F" w:rsidRPr="001C0E1B" w:rsidRDefault="00CC4F7F" w:rsidP="005F30A6">
            <w:pPr>
              <w:pStyle w:val="TAC"/>
              <w:rPr>
                <w:szCs w:val="16"/>
                <w:lang w:eastAsia="zh-CN"/>
              </w:rPr>
            </w:pPr>
            <w:r w:rsidRPr="001C0E1B">
              <w:rPr>
                <w:szCs w:val="16"/>
                <w:lang w:eastAsia="zh-CN"/>
              </w:rPr>
              <w:t>SR.1.1 FDD</w:t>
            </w:r>
          </w:p>
        </w:tc>
        <w:tc>
          <w:tcPr>
            <w:tcW w:w="2835" w:type="dxa"/>
            <w:gridSpan w:val="4"/>
            <w:tcBorders>
              <w:top w:val="single" w:sz="4" w:space="0" w:color="auto"/>
              <w:left w:val="single" w:sz="4" w:space="0" w:color="auto"/>
              <w:bottom w:val="nil"/>
              <w:right w:val="single" w:sz="4" w:space="0" w:color="auto"/>
            </w:tcBorders>
            <w:shd w:val="clear" w:color="auto" w:fill="auto"/>
          </w:tcPr>
          <w:p w14:paraId="5A102FF2" w14:textId="77777777" w:rsidR="00CC4F7F" w:rsidRPr="001C0E1B" w:rsidRDefault="00CC4F7F" w:rsidP="005F30A6">
            <w:pPr>
              <w:pStyle w:val="TAC"/>
              <w:rPr>
                <w:rFonts w:eastAsia="Malgun Gothic"/>
              </w:rPr>
            </w:pPr>
            <w:r w:rsidRPr="001C0E1B">
              <w:rPr>
                <w:rFonts w:eastAsia="Malgun Gothic"/>
              </w:rPr>
              <w:t>SR.3.</w:t>
            </w:r>
            <w:r>
              <w:rPr>
                <w:rFonts w:eastAsia="Malgun Gothic"/>
              </w:rPr>
              <w:t>3</w:t>
            </w:r>
            <w:r w:rsidRPr="001C0E1B">
              <w:rPr>
                <w:rFonts w:eastAsia="Malgun Gothic"/>
              </w:rPr>
              <w:t xml:space="preserve"> TDD</w:t>
            </w:r>
          </w:p>
        </w:tc>
      </w:tr>
      <w:tr w:rsidR="00CC4F7F" w:rsidRPr="001C0E1B" w14:paraId="3AC6ABCF" w14:textId="77777777" w:rsidTr="005F30A6">
        <w:trPr>
          <w:cantSplit/>
          <w:trHeight w:val="151"/>
          <w:jc w:val="center"/>
        </w:trPr>
        <w:tc>
          <w:tcPr>
            <w:tcW w:w="3539" w:type="dxa"/>
            <w:tcBorders>
              <w:top w:val="nil"/>
              <w:left w:val="single" w:sz="4" w:space="0" w:color="auto"/>
              <w:bottom w:val="nil"/>
              <w:right w:val="single" w:sz="4" w:space="0" w:color="auto"/>
            </w:tcBorders>
            <w:shd w:val="clear" w:color="auto" w:fill="auto"/>
          </w:tcPr>
          <w:p w14:paraId="03B98B21" w14:textId="77777777" w:rsidR="00CC4F7F" w:rsidRPr="001C0E1B" w:rsidRDefault="00CC4F7F" w:rsidP="005F30A6">
            <w:pPr>
              <w:pStyle w:val="TAL"/>
            </w:pPr>
          </w:p>
        </w:tc>
        <w:tc>
          <w:tcPr>
            <w:tcW w:w="1134" w:type="dxa"/>
            <w:tcBorders>
              <w:top w:val="nil"/>
              <w:left w:val="single" w:sz="4" w:space="0" w:color="auto"/>
              <w:bottom w:val="nil"/>
              <w:right w:val="single" w:sz="4" w:space="0" w:color="auto"/>
            </w:tcBorders>
            <w:shd w:val="clear" w:color="auto" w:fill="auto"/>
          </w:tcPr>
          <w:p w14:paraId="001B2C1C"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2D77EDB6" w14:textId="77777777" w:rsidR="00CC4F7F" w:rsidRPr="001C0E1B" w:rsidRDefault="00CC4F7F" w:rsidP="005F30A6">
            <w:pPr>
              <w:pStyle w:val="TAC"/>
              <w:rPr>
                <w:szCs w:val="16"/>
                <w:lang w:eastAsia="zh-CN"/>
              </w:rPr>
            </w:pPr>
            <w:r w:rsidRPr="001C0E1B">
              <w:rPr>
                <w:szCs w:val="16"/>
                <w:lang w:eastAsia="zh-CN"/>
              </w:rPr>
              <w:t>2</w:t>
            </w:r>
          </w:p>
        </w:tc>
        <w:tc>
          <w:tcPr>
            <w:tcW w:w="1417" w:type="dxa"/>
            <w:tcBorders>
              <w:top w:val="single" w:sz="4" w:space="0" w:color="auto"/>
              <w:left w:val="single" w:sz="4" w:space="0" w:color="auto"/>
              <w:right w:val="single" w:sz="4" w:space="0" w:color="auto"/>
            </w:tcBorders>
          </w:tcPr>
          <w:p w14:paraId="6CE73A27" w14:textId="77777777" w:rsidR="00CC4F7F" w:rsidRPr="001C0E1B" w:rsidRDefault="00CC4F7F" w:rsidP="005F30A6">
            <w:pPr>
              <w:pStyle w:val="TAC"/>
              <w:rPr>
                <w:szCs w:val="16"/>
                <w:lang w:eastAsia="zh-CN"/>
              </w:rPr>
            </w:pPr>
            <w:r w:rsidRPr="001C0E1B">
              <w:rPr>
                <w:szCs w:val="16"/>
                <w:lang w:eastAsia="zh-CN"/>
              </w:rPr>
              <w:t>SR.1.1 TDD</w:t>
            </w:r>
          </w:p>
        </w:tc>
        <w:tc>
          <w:tcPr>
            <w:tcW w:w="2835" w:type="dxa"/>
            <w:gridSpan w:val="4"/>
            <w:tcBorders>
              <w:top w:val="nil"/>
              <w:left w:val="single" w:sz="4" w:space="0" w:color="auto"/>
              <w:bottom w:val="nil"/>
              <w:right w:val="single" w:sz="4" w:space="0" w:color="auto"/>
            </w:tcBorders>
            <w:shd w:val="clear" w:color="auto" w:fill="auto"/>
          </w:tcPr>
          <w:p w14:paraId="7DAEECFD" w14:textId="77777777" w:rsidR="00CC4F7F" w:rsidRPr="001C0E1B" w:rsidRDefault="00CC4F7F" w:rsidP="005F30A6">
            <w:pPr>
              <w:pStyle w:val="TAC"/>
              <w:rPr>
                <w:szCs w:val="16"/>
                <w:lang w:eastAsia="zh-CN"/>
              </w:rPr>
            </w:pPr>
          </w:p>
        </w:tc>
      </w:tr>
      <w:tr w:rsidR="00CC4F7F" w:rsidRPr="001C0E1B" w14:paraId="1269C022" w14:textId="77777777" w:rsidTr="005F30A6">
        <w:trPr>
          <w:cantSplit/>
          <w:trHeight w:val="211"/>
          <w:jc w:val="center"/>
        </w:trPr>
        <w:tc>
          <w:tcPr>
            <w:tcW w:w="3539" w:type="dxa"/>
            <w:tcBorders>
              <w:top w:val="nil"/>
              <w:left w:val="single" w:sz="4" w:space="0" w:color="auto"/>
              <w:right w:val="single" w:sz="4" w:space="0" w:color="auto"/>
            </w:tcBorders>
            <w:shd w:val="clear" w:color="auto" w:fill="auto"/>
          </w:tcPr>
          <w:p w14:paraId="72B9EE73" w14:textId="77777777" w:rsidR="00CC4F7F" w:rsidRPr="001C0E1B" w:rsidRDefault="00CC4F7F" w:rsidP="005F30A6">
            <w:pPr>
              <w:pStyle w:val="TAL"/>
            </w:pPr>
          </w:p>
        </w:tc>
        <w:tc>
          <w:tcPr>
            <w:tcW w:w="1134" w:type="dxa"/>
            <w:tcBorders>
              <w:top w:val="nil"/>
              <w:left w:val="single" w:sz="4" w:space="0" w:color="auto"/>
              <w:right w:val="single" w:sz="4" w:space="0" w:color="auto"/>
            </w:tcBorders>
            <w:shd w:val="clear" w:color="auto" w:fill="auto"/>
          </w:tcPr>
          <w:p w14:paraId="61FDB234"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5CAA5B9E" w14:textId="77777777" w:rsidR="00CC4F7F" w:rsidRPr="001C0E1B" w:rsidRDefault="00CC4F7F" w:rsidP="005F30A6">
            <w:pPr>
              <w:pStyle w:val="TAC"/>
              <w:rPr>
                <w:szCs w:val="16"/>
                <w:lang w:eastAsia="zh-CN"/>
              </w:rPr>
            </w:pPr>
            <w:r w:rsidRPr="001C0E1B">
              <w:rPr>
                <w:szCs w:val="16"/>
                <w:lang w:eastAsia="zh-CN"/>
              </w:rPr>
              <w:t>3</w:t>
            </w:r>
          </w:p>
        </w:tc>
        <w:tc>
          <w:tcPr>
            <w:tcW w:w="1417" w:type="dxa"/>
            <w:tcBorders>
              <w:top w:val="single" w:sz="4" w:space="0" w:color="auto"/>
              <w:left w:val="single" w:sz="4" w:space="0" w:color="auto"/>
              <w:right w:val="single" w:sz="4" w:space="0" w:color="auto"/>
            </w:tcBorders>
          </w:tcPr>
          <w:p w14:paraId="0E89975D" w14:textId="77777777" w:rsidR="00CC4F7F" w:rsidRPr="001C0E1B" w:rsidRDefault="00CC4F7F" w:rsidP="005F30A6">
            <w:pPr>
              <w:pStyle w:val="TAC"/>
              <w:rPr>
                <w:szCs w:val="16"/>
                <w:lang w:eastAsia="zh-CN"/>
              </w:rPr>
            </w:pPr>
            <w:r w:rsidRPr="001C0E1B">
              <w:rPr>
                <w:szCs w:val="16"/>
                <w:lang w:eastAsia="zh-CN"/>
              </w:rPr>
              <w:t>SR.2.1 TDD</w:t>
            </w:r>
          </w:p>
        </w:tc>
        <w:tc>
          <w:tcPr>
            <w:tcW w:w="2835" w:type="dxa"/>
            <w:gridSpan w:val="4"/>
            <w:tcBorders>
              <w:top w:val="nil"/>
              <w:left w:val="single" w:sz="4" w:space="0" w:color="auto"/>
              <w:right w:val="single" w:sz="4" w:space="0" w:color="auto"/>
            </w:tcBorders>
            <w:shd w:val="clear" w:color="auto" w:fill="auto"/>
          </w:tcPr>
          <w:p w14:paraId="4F8091E4" w14:textId="77777777" w:rsidR="00CC4F7F" w:rsidRPr="001C0E1B" w:rsidRDefault="00CC4F7F" w:rsidP="005F30A6">
            <w:pPr>
              <w:pStyle w:val="TAC"/>
              <w:rPr>
                <w:szCs w:val="16"/>
                <w:lang w:eastAsia="zh-CN"/>
              </w:rPr>
            </w:pPr>
          </w:p>
        </w:tc>
      </w:tr>
      <w:tr w:rsidR="00CC4F7F" w:rsidRPr="001C0E1B" w14:paraId="3B94D029" w14:textId="77777777" w:rsidTr="005F30A6">
        <w:trPr>
          <w:cantSplit/>
          <w:trHeight w:val="143"/>
          <w:jc w:val="center"/>
        </w:trPr>
        <w:tc>
          <w:tcPr>
            <w:tcW w:w="3539" w:type="dxa"/>
            <w:tcBorders>
              <w:top w:val="single" w:sz="4" w:space="0" w:color="auto"/>
              <w:left w:val="single" w:sz="4" w:space="0" w:color="auto"/>
              <w:right w:val="single" w:sz="4" w:space="0" w:color="auto"/>
            </w:tcBorders>
          </w:tcPr>
          <w:p w14:paraId="7DFC85D4" w14:textId="77777777" w:rsidR="00CC4F7F" w:rsidRPr="001C0E1B" w:rsidRDefault="00CC4F7F" w:rsidP="005F30A6">
            <w:pPr>
              <w:pStyle w:val="TAL"/>
            </w:pPr>
            <w:r w:rsidRPr="001C0E1B">
              <w:t>TRS configuration</w:t>
            </w:r>
          </w:p>
        </w:tc>
        <w:tc>
          <w:tcPr>
            <w:tcW w:w="1134" w:type="dxa"/>
            <w:tcBorders>
              <w:top w:val="single" w:sz="4" w:space="0" w:color="auto"/>
              <w:left w:val="single" w:sz="4" w:space="0" w:color="auto"/>
              <w:right w:val="single" w:sz="4" w:space="0" w:color="auto"/>
            </w:tcBorders>
          </w:tcPr>
          <w:p w14:paraId="5BA72008"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3584C33A" w14:textId="77777777" w:rsidR="00CC4F7F" w:rsidRPr="001C0E1B" w:rsidRDefault="00CC4F7F" w:rsidP="005F30A6">
            <w:pPr>
              <w:pStyle w:val="TAC"/>
            </w:pPr>
            <w:r w:rsidRPr="001C0E1B">
              <w:t>1,2,3</w:t>
            </w:r>
          </w:p>
        </w:tc>
        <w:tc>
          <w:tcPr>
            <w:tcW w:w="1417" w:type="dxa"/>
            <w:tcBorders>
              <w:top w:val="single" w:sz="4" w:space="0" w:color="auto"/>
              <w:left w:val="single" w:sz="4" w:space="0" w:color="auto"/>
              <w:right w:val="single" w:sz="4" w:space="0" w:color="auto"/>
            </w:tcBorders>
          </w:tcPr>
          <w:p w14:paraId="41424643" w14:textId="77777777" w:rsidR="00CC4F7F" w:rsidRPr="001C0E1B" w:rsidRDefault="00CC4F7F" w:rsidP="005F30A6">
            <w:pPr>
              <w:pStyle w:val="TAC"/>
              <w:rPr>
                <w:lang w:eastAsia="zh-CN"/>
              </w:rPr>
            </w:pPr>
            <w:r w:rsidRPr="001C0E1B">
              <w:t>–</w:t>
            </w:r>
          </w:p>
        </w:tc>
        <w:tc>
          <w:tcPr>
            <w:tcW w:w="2835" w:type="dxa"/>
            <w:gridSpan w:val="4"/>
            <w:tcBorders>
              <w:top w:val="single" w:sz="4" w:space="0" w:color="auto"/>
              <w:left w:val="single" w:sz="4" w:space="0" w:color="auto"/>
              <w:right w:val="single" w:sz="4" w:space="0" w:color="auto"/>
            </w:tcBorders>
          </w:tcPr>
          <w:p w14:paraId="268E490A" w14:textId="77777777" w:rsidR="00CC4F7F" w:rsidRPr="001C0E1B" w:rsidRDefault="00CC4F7F" w:rsidP="005F30A6">
            <w:pPr>
              <w:pStyle w:val="TAC"/>
              <w:rPr>
                <w:lang w:eastAsia="zh-CN"/>
              </w:rPr>
            </w:pPr>
            <w:r w:rsidRPr="001C0E1B">
              <w:t>TRS.2.1 TDD</w:t>
            </w:r>
          </w:p>
        </w:tc>
      </w:tr>
      <w:tr w:rsidR="00CC4F7F" w:rsidRPr="001C0E1B" w14:paraId="1E80B490" w14:textId="77777777" w:rsidTr="005F30A6">
        <w:trPr>
          <w:cantSplit/>
          <w:trHeight w:val="203"/>
          <w:jc w:val="center"/>
        </w:trPr>
        <w:tc>
          <w:tcPr>
            <w:tcW w:w="3539" w:type="dxa"/>
            <w:tcBorders>
              <w:left w:val="single" w:sz="4" w:space="0" w:color="auto"/>
              <w:bottom w:val="single" w:sz="4" w:space="0" w:color="auto"/>
              <w:right w:val="single" w:sz="4" w:space="0" w:color="auto"/>
            </w:tcBorders>
          </w:tcPr>
          <w:p w14:paraId="57029254" w14:textId="77777777" w:rsidR="00CC4F7F" w:rsidRPr="001C0E1B" w:rsidRDefault="00CC4F7F" w:rsidP="005F30A6">
            <w:pPr>
              <w:pStyle w:val="TAL"/>
            </w:pPr>
            <w:r w:rsidRPr="001C0E1B">
              <w:t>TCI state</w:t>
            </w:r>
          </w:p>
        </w:tc>
        <w:tc>
          <w:tcPr>
            <w:tcW w:w="1134" w:type="dxa"/>
            <w:tcBorders>
              <w:top w:val="single" w:sz="4" w:space="0" w:color="auto"/>
              <w:left w:val="single" w:sz="4" w:space="0" w:color="auto"/>
              <w:bottom w:val="single" w:sz="4" w:space="0" w:color="auto"/>
              <w:right w:val="single" w:sz="4" w:space="0" w:color="auto"/>
            </w:tcBorders>
          </w:tcPr>
          <w:p w14:paraId="18B48DC4"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61AF453C" w14:textId="77777777" w:rsidR="00CC4F7F" w:rsidRPr="001C0E1B" w:rsidRDefault="00CC4F7F" w:rsidP="005F30A6">
            <w:pPr>
              <w:pStyle w:val="TAC"/>
            </w:pPr>
            <w:r w:rsidRPr="001C0E1B">
              <w:t>1,2,3</w:t>
            </w:r>
          </w:p>
        </w:tc>
        <w:tc>
          <w:tcPr>
            <w:tcW w:w="1417" w:type="dxa"/>
            <w:tcBorders>
              <w:top w:val="single" w:sz="4" w:space="0" w:color="auto"/>
              <w:left w:val="single" w:sz="4" w:space="0" w:color="auto"/>
              <w:right w:val="single" w:sz="4" w:space="0" w:color="auto"/>
            </w:tcBorders>
          </w:tcPr>
          <w:p w14:paraId="1BFFEF02" w14:textId="77777777" w:rsidR="00CC4F7F" w:rsidRPr="001C0E1B" w:rsidRDefault="00CC4F7F" w:rsidP="005F30A6">
            <w:pPr>
              <w:pStyle w:val="TAC"/>
              <w:rPr>
                <w:lang w:eastAsia="zh-CN"/>
              </w:rPr>
            </w:pPr>
            <w:r w:rsidRPr="001C0E1B">
              <w:t>–</w:t>
            </w:r>
          </w:p>
        </w:tc>
        <w:tc>
          <w:tcPr>
            <w:tcW w:w="2835" w:type="dxa"/>
            <w:gridSpan w:val="4"/>
            <w:tcBorders>
              <w:top w:val="single" w:sz="4" w:space="0" w:color="auto"/>
              <w:left w:val="single" w:sz="4" w:space="0" w:color="auto"/>
              <w:bottom w:val="single" w:sz="4" w:space="0" w:color="auto"/>
              <w:right w:val="single" w:sz="4" w:space="0" w:color="auto"/>
            </w:tcBorders>
          </w:tcPr>
          <w:p w14:paraId="4480DBE5" w14:textId="77777777" w:rsidR="00CC4F7F" w:rsidRPr="001C0E1B" w:rsidRDefault="00CC4F7F" w:rsidP="005F30A6">
            <w:pPr>
              <w:pStyle w:val="TAC"/>
              <w:rPr>
                <w:lang w:eastAsia="zh-CN"/>
              </w:rPr>
            </w:pPr>
            <w:r w:rsidRPr="001C0E1B">
              <w:t>TCI.State.0</w:t>
            </w:r>
          </w:p>
        </w:tc>
      </w:tr>
      <w:tr w:rsidR="00CC4F7F" w:rsidRPr="001C0E1B" w14:paraId="2AC8E7D4" w14:textId="77777777" w:rsidTr="005F30A6">
        <w:trPr>
          <w:cantSplit/>
          <w:trHeight w:val="121"/>
          <w:jc w:val="center"/>
        </w:trPr>
        <w:tc>
          <w:tcPr>
            <w:tcW w:w="3539" w:type="dxa"/>
            <w:tcBorders>
              <w:left w:val="single" w:sz="4" w:space="0" w:color="auto"/>
              <w:bottom w:val="nil"/>
              <w:right w:val="single" w:sz="4" w:space="0" w:color="auto"/>
            </w:tcBorders>
            <w:shd w:val="clear" w:color="auto" w:fill="auto"/>
          </w:tcPr>
          <w:p w14:paraId="4A9BC005" w14:textId="77777777" w:rsidR="00CC4F7F" w:rsidRPr="001C0E1B" w:rsidRDefault="00CC4F7F" w:rsidP="005F30A6">
            <w:pPr>
              <w:pStyle w:val="TAL"/>
            </w:pPr>
            <w:r w:rsidRPr="001C0E1B">
              <w:t>RMSI CORESET parameters</w:t>
            </w:r>
          </w:p>
        </w:tc>
        <w:tc>
          <w:tcPr>
            <w:tcW w:w="1134" w:type="dxa"/>
            <w:tcBorders>
              <w:top w:val="single" w:sz="4" w:space="0" w:color="auto"/>
              <w:left w:val="single" w:sz="4" w:space="0" w:color="auto"/>
              <w:bottom w:val="nil"/>
              <w:right w:val="single" w:sz="4" w:space="0" w:color="auto"/>
            </w:tcBorders>
            <w:shd w:val="clear" w:color="auto" w:fill="auto"/>
          </w:tcPr>
          <w:p w14:paraId="54225323"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43DC3EF4" w14:textId="77777777" w:rsidR="00CC4F7F" w:rsidRPr="001C0E1B" w:rsidRDefault="00CC4F7F" w:rsidP="005F30A6">
            <w:pPr>
              <w:pStyle w:val="TAC"/>
              <w:rPr>
                <w:szCs w:val="16"/>
                <w:lang w:eastAsia="zh-CN"/>
              </w:rPr>
            </w:pPr>
            <w:r w:rsidRPr="001C0E1B">
              <w:rPr>
                <w:szCs w:val="16"/>
                <w:lang w:eastAsia="zh-CN"/>
              </w:rPr>
              <w:t>1</w:t>
            </w:r>
          </w:p>
        </w:tc>
        <w:tc>
          <w:tcPr>
            <w:tcW w:w="1417" w:type="dxa"/>
            <w:tcBorders>
              <w:top w:val="single" w:sz="4" w:space="0" w:color="auto"/>
              <w:left w:val="single" w:sz="4" w:space="0" w:color="auto"/>
              <w:right w:val="single" w:sz="4" w:space="0" w:color="auto"/>
            </w:tcBorders>
          </w:tcPr>
          <w:p w14:paraId="7367FD4A" w14:textId="77777777" w:rsidR="00CC4F7F" w:rsidRPr="001C0E1B" w:rsidRDefault="00CC4F7F" w:rsidP="005F30A6">
            <w:pPr>
              <w:pStyle w:val="TAC"/>
              <w:rPr>
                <w:szCs w:val="16"/>
                <w:lang w:eastAsia="zh-CN"/>
              </w:rPr>
            </w:pPr>
            <w:r w:rsidRPr="001C0E1B">
              <w:rPr>
                <w:szCs w:val="16"/>
                <w:lang w:eastAsia="zh-CN"/>
              </w:rPr>
              <w:t>CR.1.1 FDD</w:t>
            </w:r>
          </w:p>
        </w:tc>
        <w:tc>
          <w:tcPr>
            <w:tcW w:w="2835" w:type="dxa"/>
            <w:gridSpan w:val="4"/>
            <w:tcBorders>
              <w:top w:val="nil"/>
              <w:left w:val="single" w:sz="4" w:space="0" w:color="auto"/>
              <w:bottom w:val="nil"/>
              <w:right w:val="single" w:sz="4" w:space="0" w:color="auto"/>
            </w:tcBorders>
            <w:shd w:val="clear" w:color="auto" w:fill="auto"/>
          </w:tcPr>
          <w:p w14:paraId="776CFA3D" w14:textId="77777777" w:rsidR="00CC4F7F" w:rsidRPr="001C0E1B" w:rsidRDefault="00CC4F7F" w:rsidP="005F30A6">
            <w:pPr>
              <w:pStyle w:val="TAC"/>
              <w:rPr>
                <w:szCs w:val="16"/>
                <w:lang w:eastAsia="zh-CN"/>
              </w:rPr>
            </w:pPr>
            <w:r w:rsidRPr="001C0E1B">
              <w:rPr>
                <w:szCs w:val="16"/>
                <w:lang w:eastAsia="zh-CN"/>
              </w:rPr>
              <w:t>CR.3.</w:t>
            </w:r>
            <w:r>
              <w:rPr>
                <w:szCs w:val="16"/>
                <w:lang w:eastAsia="zh-CN"/>
              </w:rPr>
              <w:t>2</w:t>
            </w:r>
            <w:r w:rsidRPr="001C0E1B">
              <w:rPr>
                <w:szCs w:val="16"/>
                <w:lang w:eastAsia="zh-CN"/>
              </w:rPr>
              <w:t xml:space="preserve"> TDD</w:t>
            </w:r>
          </w:p>
        </w:tc>
      </w:tr>
      <w:tr w:rsidR="00CC4F7F" w:rsidRPr="001C0E1B" w14:paraId="3E9C4C45" w14:textId="77777777" w:rsidTr="005F30A6">
        <w:trPr>
          <w:cantSplit/>
          <w:trHeight w:val="196"/>
          <w:jc w:val="center"/>
        </w:trPr>
        <w:tc>
          <w:tcPr>
            <w:tcW w:w="3539" w:type="dxa"/>
            <w:tcBorders>
              <w:top w:val="nil"/>
              <w:left w:val="single" w:sz="4" w:space="0" w:color="auto"/>
              <w:bottom w:val="nil"/>
              <w:right w:val="single" w:sz="4" w:space="0" w:color="auto"/>
            </w:tcBorders>
            <w:shd w:val="clear" w:color="auto" w:fill="auto"/>
          </w:tcPr>
          <w:p w14:paraId="7872789E" w14:textId="77777777" w:rsidR="00CC4F7F" w:rsidRPr="001C0E1B" w:rsidRDefault="00CC4F7F" w:rsidP="005F30A6">
            <w:pPr>
              <w:pStyle w:val="TAL"/>
            </w:pPr>
          </w:p>
        </w:tc>
        <w:tc>
          <w:tcPr>
            <w:tcW w:w="1134" w:type="dxa"/>
            <w:tcBorders>
              <w:top w:val="nil"/>
              <w:left w:val="single" w:sz="4" w:space="0" w:color="auto"/>
              <w:bottom w:val="nil"/>
              <w:right w:val="single" w:sz="4" w:space="0" w:color="auto"/>
            </w:tcBorders>
            <w:shd w:val="clear" w:color="auto" w:fill="auto"/>
          </w:tcPr>
          <w:p w14:paraId="5A8A45F9"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05AB55F9" w14:textId="77777777" w:rsidR="00CC4F7F" w:rsidRPr="001C0E1B" w:rsidRDefault="00CC4F7F" w:rsidP="005F30A6">
            <w:pPr>
              <w:pStyle w:val="TAC"/>
              <w:rPr>
                <w:szCs w:val="16"/>
                <w:lang w:eastAsia="zh-CN"/>
              </w:rPr>
            </w:pPr>
            <w:r w:rsidRPr="001C0E1B">
              <w:rPr>
                <w:szCs w:val="16"/>
                <w:lang w:eastAsia="zh-CN"/>
              </w:rPr>
              <w:t>2</w:t>
            </w:r>
          </w:p>
        </w:tc>
        <w:tc>
          <w:tcPr>
            <w:tcW w:w="1417" w:type="dxa"/>
            <w:tcBorders>
              <w:top w:val="single" w:sz="4" w:space="0" w:color="auto"/>
              <w:left w:val="single" w:sz="4" w:space="0" w:color="auto"/>
              <w:right w:val="single" w:sz="4" w:space="0" w:color="auto"/>
            </w:tcBorders>
          </w:tcPr>
          <w:p w14:paraId="190DF63E" w14:textId="77777777" w:rsidR="00CC4F7F" w:rsidRPr="001C0E1B" w:rsidRDefault="00CC4F7F" w:rsidP="005F30A6">
            <w:pPr>
              <w:pStyle w:val="TAC"/>
              <w:rPr>
                <w:szCs w:val="16"/>
                <w:lang w:eastAsia="zh-CN"/>
              </w:rPr>
            </w:pPr>
            <w:r w:rsidRPr="001C0E1B">
              <w:rPr>
                <w:szCs w:val="16"/>
                <w:lang w:eastAsia="zh-CN"/>
              </w:rPr>
              <w:t>CR.1.1 TDD</w:t>
            </w:r>
          </w:p>
        </w:tc>
        <w:tc>
          <w:tcPr>
            <w:tcW w:w="2835" w:type="dxa"/>
            <w:gridSpan w:val="4"/>
            <w:tcBorders>
              <w:top w:val="nil"/>
              <w:left w:val="single" w:sz="4" w:space="0" w:color="auto"/>
              <w:bottom w:val="nil"/>
              <w:right w:val="single" w:sz="4" w:space="0" w:color="auto"/>
            </w:tcBorders>
            <w:shd w:val="clear" w:color="auto" w:fill="auto"/>
          </w:tcPr>
          <w:p w14:paraId="47AC789F" w14:textId="77777777" w:rsidR="00CC4F7F" w:rsidRPr="001C0E1B" w:rsidRDefault="00CC4F7F" w:rsidP="005F30A6">
            <w:pPr>
              <w:pStyle w:val="TAC"/>
              <w:rPr>
                <w:szCs w:val="16"/>
                <w:lang w:eastAsia="zh-CN"/>
              </w:rPr>
            </w:pPr>
          </w:p>
        </w:tc>
      </w:tr>
      <w:tr w:rsidR="00CC4F7F" w:rsidRPr="001C0E1B" w14:paraId="6CDBC207" w14:textId="77777777" w:rsidTr="005F30A6">
        <w:trPr>
          <w:cantSplit/>
          <w:trHeight w:val="113"/>
          <w:jc w:val="center"/>
        </w:trPr>
        <w:tc>
          <w:tcPr>
            <w:tcW w:w="3539" w:type="dxa"/>
            <w:tcBorders>
              <w:top w:val="nil"/>
              <w:left w:val="single" w:sz="4" w:space="0" w:color="auto"/>
              <w:bottom w:val="single" w:sz="4" w:space="0" w:color="auto"/>
              <w:right w:val="single" w:sz="4" w:space="0" w:color="auto"/>
            </w:tcBorders>
            <w:shd w:val="clear" w:color="auto" w:fill="auto"/>
          </w:tcPr>
          <w:p w14:paraId="0D26CB1C" w14:textId="77777777" w:rsidR="00CC4F7F" w:rsidRPr="001C0E1B" w:rsidRDefault="00CC4F7F" w:rsidP="005F30A6">
            <w:pPr>
              <w:pStyle w:val="TAL"/>
              <w:rPr>
                <w:lang w:eastAsia="zh-CN"/>
              </w:rPr>
            </w:pPr>
          </w:p>
        </w:tc>
        <w:tc>
          <w:tcPr>
            <w:tcW w:w="1134" w:type="dxa"/>
            <w:tcBorders>
              <w:top w:val="nil"/>
              <w:left w:val="single" w:sz="4" w:space="0" w:color="auto"/>
              <w:bottom w:val="single" w:sz="4" w:space="0" w:color="auto"/>
              <w:right w:val="single" w:sz="4" w:space="0" w:color="auto"/>
            </w:tcBorders>
            <w:shd w:val="clear" w:color="auto" w:fill="auto"/>
          </w:tcPr>
          <w:p w14:paraId="244AB50F"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6110C9A7" w14:textId="77777777" w:rsidR="00CC4F7F" w:rsidRPr="001C0E1B" w:rsidRDefault="00CC4F7F" w:rsidP="005F30A6">
            <w:pPr>
              <w:pStyle w:val="TAC"/>
              <w:rPr>
                <w:szCs w:val="16"/>
                <w:lang w:eastAsia="zh-CN"/>
              </w:rPr>
            </w:pPr>
            <w:r w:rsidRPr="001C0E1B">
              <w:rPr>
                <w:szCs w:val="16"/>
                <w:lang w:eastAsia="zh-CN"/>
              </w:rPr>
              <w:t>3</w:t>
            </w:r>
          </w:p>
        </w:tc>
        <w:tc>
          <w:tcPr>
            <w:tcW w:w="1417" w:type="dxa"/>
            <w:tcBorders>
              <w:top w:val="single" w:sz="4" w:space="0" w:color="auto"/>
              <w:left w:val="single" w:sz="4" w:space="0" w:color="auto"/>
              <w:right w:val="single" w:sz="4" w:space="0" w:color="auto"/>
            </w:tcBorders>
          </w:tcPr>
          <w:p w14:paraId="5C14F743" w14:textId="77777777" w:rsidR="00CC4F7F" w:rsidRPr="001C0E1B" w:rsidRDefault="00CC4F7F" w:rsidP="005F30A6">
            <w:pPr>
              <w:pStyle w:val="TAC"/>
              <w:rPr>
                <w:szCs w:val="16"/>
                <w:lang w:eastAsia="zh-CN"/>
              </w:rPr>
            </w:pPr>
            <w:r w:rsidRPr="001C0E1B">
              <w:rPr>
                <w:szCs w:val="16"/>
                <w:lang w:eastAsia="zh-CN"/>
              </w:rPr>
              <w:t>CR.2.1 TDD</w:t>
            </w:r>
          </w:p>
        </w:tc>
        <w:tc>
          <w:tcPr>
            <w:tcW w:w="2835" w:type="dxa"/>
            <w:gridSpan w:val="4"/>
            <w:tcBorders>
              <w:top w:val="nil"/>
              <w:left w:val="single" w:sz="4" w:space="0" w:color="auto"/>
              <w:bottom w:val="single" w:sz="4" w:space="0" w:color="auto"/>
              <w:right w:val="single" w:sz="4" w:space="0" w:color="auto"/>
            </w:tcBorders>
            <w:shd w:val="clear" w:color="auto" w:fill="auto"/>
          </w:tcPr>
          <w:p w14:paraId="2B5EBF40" w14:textId="77777777" w:rsidR="00CC4F7F" w:rsidRPr="001C0E1B" w:rsidRDefault="00CC4F7F" w:rsidP="005F30A6">
            <w:pPr>
              <w:pStyle w:val="TAC"/>
              <w:rPr>
                <w:szCs w:val="16"/>
                <w:lang w:eastAsia="zh-CN"/>
              </w:rPr>
            </w:pPr>
          </w:p>
        </w:tc>
      </w:tr>
      <w:tr w:rsidR="00CC4F7F" w:rsidRPr="001C0E1B" w14:paraId="15AB4083" w14:textId="77777777" w:rsidTr="005F30A6">
        <w:trPr>
          <w:cantSplit/>
          <w:trHeight w:val="47"/>
          <w:jc w:val="center"/>
        </w:trPr>
        <w:tc>
          <w:tcPr>
            <w:tcW w:w="3539" w:type="dxa"/>
            <w:tcBorders>
              <w:left w:val="single" w:sz="4" w:space="0" w:color="auto"/>
              <w:bottom w:val="nil"/>
              <w:right w:val="single" w:sz="4" w:space="0" w:color="auto"/>
            </w:tcBorders>
            <w:shd w:val="clear" w:color="auto" w:fill="auto"/>
          </w:tcPr>
          <w:p w14:paraId="45AF8732" w14:textId="77777777" w:rsidR="00CC4F7F" w:rsidRPr="001C0E1B" w:rsidRDefault="00CC4F7F" w:rsidP="005F30A6">
            <w:pPr>
              <w:pStyle w:val="TAL"/>
              <w:rPr>
                <w:lang w:eastAsia="zh-CN"/>
              </w:rPr>
            </w:pPr>
            <w:r w:rsidRPr="001C0E1B">
              <w:rPr>
                <w:lang w:eastAsia="zh-CN"/>
              </w:rPr>
              <w:t xml:space="preserve">Dedicated </w:t>
            </w:r>
            <w:r w:rsidRPr="001C0E1B">
              <w:t>CORESET parameters</w:t>
            </w:r>
          </w:p>
        </w:tc>
        <w:tc>
          <w:tcPr>
            <w:tcW w:w="1134" w:type="dxa"/>
            <w:tcBorders>
              <w:top w:val="single" w:sz="4" w:space="0" w:color="auto"/>
              <w:left w:val="single" w:sz="4" w:space="0" w:color="auto"/>
              <w:bottom w:val="nil"/>
              <w:right w:val="single" w:sz="4" w:space="0" w:color="auto"/>
            </w:tcBorders>
            <w:shd w:val="clear" w:color="auto" w:fill="auto"/>
          </w:tcPr>
          <w:p w14:paraId="79E25E5B"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7C4AB70D" w14:textId="77777777" w:rsidR="00CC4F7F" w:rsidRPr="001C0E1B" w:rsidRDefault="00CC4F7F" w:rsidP="005F30A6">
            <w:pPr>
              <w:pStyle w:val="TAC"/>
              <w:rPr>
                <w:szCs w:val="16"/>
                <w:lang w:eastAsia="zh-CN"/>
              </w:rPr>
            </w:pPr>
            <w:r w:rsidRPr="001C0E1B">
              <w:rPr>
                <w:szCs w:val="16"/>
                <w:lang w:eastAsia="zh-CN"/>
              </w:rPr>
              <w:t>1</w:t>
            </w:r>
          </w:p>
        </w:tc>
        <w:tc>
          <w:tcPr>
            <w:tcW w:w="1417" w:type="dxa"/>
            <w:tcBorders>
              <w:top w:val="single" w:sz="4" w:space="0" w:color="auto"/>
              <w:left w:val="single" w:sz="4" w:space="0" w:color="auto"/>
              <w:right w:val="single" w:sz="4" w:space="0" w:color="auto"/>
            </w:tcBorders>
          </w:tcPr>
          <w:p w14:paraId="595D6070" w14:textId="77777777" w:rsidR="00CC4F7F" w:rsidRPr="001C0E1B" w:rsidRDefault="00CC4F7F" w:rsidP="005F30A6">
            <w:pPr>
              <w:pStyle w:val="TAC"/>
              <w:rPr>
                <w:szCs w:val="16"/>
                <w:lang w:eastAsia="zh-CN"/>
              </w:rPr>
            </w:pPr>
            <w:r w:rsidRPr="001C0E1B">
              <w:rPr>
                <w:szCs w:val="16"/>
                <w:lang w:eastAsia="zh-CN"/>
              </w:rPr>
              <w:t>CCR.1.1 FDD</w:t>
            </w:r>
          </w:p>
        </w:tc>
        <w:tc>
          <w:tcPr>
            <w:tcW w:w="2835" w:type="dxa"/>
            <w:gridSpan w:val="4"/>
            <w:tcBorders>
              <w:top w:val="single" w:sz="4" w:space="0" w:color="auto"/>
              <w:left w:val="single" w:sz="4" w:space="0" w:color="auto"/>
              <w:bottom w:val="nil"/>
              <w:right w:val="single" w:sz="4" w:space="0" w:color="auto"/>
            </w:tcBorders>
            <w:shd w:val="clear" w:color="auto" w:fill="auto"/>
          </w:tcPr>
          <w:p w14:paraId="6E49861F" w14:textId="77777777" w:rsidR="00CC4F7F" w:rsidRPr="001C0E1B" w:rsidRDefault="00CC4F7F" w:rsidP="005F30A6">
            <w:pPr>
              <w:pStyle w:val="TAC"/>
              <w:rPr>
                <w:szCs w:val="16"/>
                <w:lang w:eastAsia="zh-CN"/>
              </w:rPr>
            </w:pPr>
            <w:r w:rsidRPr="001C0E1B">
              <w:rPr>
                <w:szCs w:val="16"/>
                <w:lang w:eastAsia="zh-CN"/>
              </w:rPr>
              <w:t>CCR.3.</w:t>
            </w:r>
            <w:r>
              <w:rPr>
                <w:szCs w:val="16"/>
                <w:lang w:eastAsia="zh-CN"/>
              </w:rPr>
              <w:t>7</w:t>
            </w:r>
            <w:r w:rsidRPr="001C0E1B">
              <w:rPr>
                <w:szCs w:val="16"/>
                <w:lang w:eastAsia="zh-CN"/>
              </w:rPr>
              <w:t xml:space="preserve"> TDD</w:t>
            </w:r>
          </w:p>
        </w:tc>
      </w:tr>
      <w:tr w:rsidR="00CC4F7F" w:rsidRPr="001C0E1B" w14:paraId="09C2E77F" w14:textId="77777777" w:rsidTr="005F30A6">
        <w:trPr>
          <w:cantSplit/>
          <w:trHeight w:val="105"/>
          <w:jc w:val="center"/>
        </w:trPr>
        <w:tc>
          <w:tcPr>
            <w:tcW w:w="3539" w:type="dxa"/>
            <w:tcBorders>
              <w:top w:val="nil"/>
              <w:left w:val="single" w:sz="4" w:space="0" w:color="auto"/>
              <w:bottom w:val="nil"/>
              <w:right w:val="single" w:sz="4" w:space="0" w:color="auto"/>
            </w:tcBorders>
            <w:shd w:val="clear" w:color="auto" w:fill="auto"/>
          </w:tcPr>
          <w:p w14:paraId="65D68EC5" w14:textId="77777777" w:rsidR="00CC4F7F" w:rsidRPr="001C0E1B" w:rsidRDefault="00CC4F7F" w:rsidP="005F30A6">
            <w:pPr>
              <w:pStyle w:val="TAL"/>
              <w:rPr>
                <w:lang w:eastAsia="zh-CN"/>
              </w:rPr>
            </w:pPr>
          </w:p>
        </w:tc>
        <w:tc>
          <w:tcPr>
            <w:tcW w:w="1134" w:type="dxa"/>
            <w:tcBorders>
              <w:top w:val="nil"/>
              <w:left w:val="single" w:sz="4" w:space="0" w:color="auto"/>
              <w:bottom w:val="nil"/>
              <w:right w:val="single" w:sz="4" w:space="0" w:color="auto"/>
            </w:tcBorders>
            <w:shd w:val="clear" w:color="auto" w:fill="auto"/>
          </w:tcPr>
          <w:p w14:paraId="733009B5"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14F16569" w14:textId="77777777" w:rsidR="00CC4F7F" w:rsidRPr="001C0E1B" w:rsidRDefault="00CC4F7F" w:rsidP="005F30A6">
            <w:pPr>
              <w:pStyle w:val="TAC"/>
              <w:rPr>
                <w:szCs w:val="16"/>
                <w:lang w:eastAsia="zh-CN"/>
              </w:rPr>
            </w:pPr>
            <w:r w:rsidRPr="001C0E1B">
              <w:rPr>
                <w:szCs w:val="16"/>
                <w:lang w:eastAsia="zh-CN"/>
              </w:rPr>
              <w:t>2</w:t>
            </w:r>
          </w:p>
        </w:tc>
        <w:tc>
          <w:tcPr>
            <w:tcW w:w="1417" w:type="dxa"/>
            <w:tcBorders>
              <w:top w:val="single" w:sz="4" w:space="0" w:color="auto"/>
              <w:left w:val="single" w:sz="4" w:space="0" w:color="auto"/>
              <w:right w:val="single" w:sz="4" w:space="0" w:color="auto"/>
            </w:tcBorders>
          </w:tcPr>
          <w:p w14:paraId="0BCC1BFA" w14:textId="77777777" w:rsidR="00CC4F7F" w:rsidRPr="001C0E1B" w:rsidRDefault="00CC4F7F" w:rsidP="005F30A6">
            <w:pPr>
              <w:pStyle w:val="TAC"/>
              <w:rPr>
                <w:szCs w:val="16"/>
                <w:lang w:eastAsia="zh-CN"/>
              </w:rPr>
            </w:pPr>
            <w:r w:rsidRPr="001C0E1B">
              <w:rPr>
                <w:szCs w:val="16"/>
                <w:lang w:eastAsia="zh-CN"/>
              </w:rPr>
              <w:t>CCR.1.1 TDD</w:t>
            </w:r>
          </w:p>
        </w:tc>
        <w:tc>
          <w:tcPr>
            <w:tcW w:w="2835" w:type="dxa"/>
            <w:gridSpan w:val="4"/>
            <w:tcBorders>
              <w:top w:val="nil"/>
              <w:left w:val="single" w:sz="4" w:space="0" w:color="auto"/>
              <w:bottom w:val="nil"/>
              <w:right w:val="single" w:sz="4" w:space="0" w:color="auto"/>
            </w:tcBorders>
            <w:shd w:val="clear" w:color="auto" w:fill="auto"/>
          </w:tcPr>
          <w:p w14:paraId="305A0D74" w14:textId="77777777" w:rsidR="00CC4F7F" w:rsidRPr="001C0E1B" w:rsidRDefault="00CC4F7F" w:rsidP="005F30A6">
            <w:pPr>
              <w:pStyle w:val="TAC"/>
              <w:rPr>
                <w:szCs w:val="16"/>
                <w:lang w:eastAsia="zh-CN"/>
              </w:rPr>
            </w:pPr>
          </w:p>
        </w:tc>
      </w:tr>
      <w:tr w:rsidR="00CC4F7F" w:rsidRPr="001C0E1B" w14:paraId="46B8C8F4" w14:textId="77777777" w:rsidTr="005F30A6">
        <w:trPr>
          <w:cantSplit/>
          <w:trHeight w:val="165"/>
          <w:jc w:val="center"/>
        </w:trPr>
        <w:tc>
          <w:tcPr>
            <w:tcW w:w="3539" w:type="dxa"/>
            <w:tcBorders>
              <w:top w:val="nil"/>
              <w:left w:val="single" w:sz="4" w:space="0" w:color="auto"/>
              <w:right w:val="single" w:sz="4" w:space="0" w:color="auto"/>
            </w:tcBorders>
            <w:shd w:val="clear" w:color="auto" w:fill="auto"/>
          </w:tcPr>
          <w:p w14:paraId="1537AA23" w14:textId="77777777" w:rsidR="00CC4F7F" w:rsidRPr="001C0E1B" w:rsidRDefault="00CC4F7F" w:rsidP="005F30A6">
            <w:pPr>
              <w:pStyle w:val="TAL"/>
              <w:rPr>
                <w:lang w:eastAsia="zh-CN"/>
              </w:rPr>
            </w:pPr>
          </w:p>
        </w:tc>
        <w:tc>
          <w:tcPr>
            <w:tcW w:w="1134" w:type="dxa"/>
            <w:tcBorders>
              <w:top w:val="nil"/>
              <w:left w:val="single" w:sz="4" w:space="0" w:color="auto"/>
              <w:right w:val="single" w:sz="4" w:space="0" w:color="auto"/>
            </w:tcBorders>
            <w:shd w:val="clear" w:color="auto" w:fill="auto"/>
          </w:tcPr>
          <w:p w14:paraId="1386C0A2"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3398B801" w14:textId="77777777" w:rsidR="00CC4F7F" w:rsidRPr="001C0E1B" w:rsidRDefault="00CC4F7F" w:rsidP="005F30A6">
            <w:pPr>
              <w:pStyle w:val="TAC"/>
              <w:rPr>
                <w:szCs w:val="16"/>
                <w:lang w:eastAsia="zh-CN"/>
              </w:rPr>
            </w:pPr>
            <w:r w:rsidRPr="001C0E1B">
              <w:rPr>
                <w:szCs w:val="16"/>
                <w:lang w:eastAsia="zh-CN"/>
              </w:rPr>
              <w:t>3</w:t>
            </w:r>
          </w:p>
        </w:tc>
        <w:tc>
          <w:tcPr>
            <w:tcW w:w="1417" w:type="dxa"/>
            <w:tcBorders>
              <w:top w:val="single" w:sz="4" w:space="0" w:color="auto"/>
              <w:left w:val="single" w:sz="4" w:space="0" w:color="auto"/>
              <w:right w:val="single" w:sz="4" w:space="0" w:color="auto"/>
            </w:tcBorders>
          </w:tcPr>
          <w:p w14:paraId="04D7DE33" w14:textId="77777777" w:rsidR="00CC4F7F" w:rsidRPr="001C0E1B" w:rsidRDefault="00CC4F7F" w:rsidP="005F30A6">
            <w:pPr>
              <w:pStyle w:val="TAC"/>
              <w:rPr>
                <w:szCs w:val="16"/>
                <w:lang w:eastAsia="zh-CN"/>
              </w:rPr>
            </w:pPr>
            <w:r w:rsidRPr="001C0E1B">
              <w:rPr>
                <w:szCs w:val="16"/>
                <w:lang w:eastAsia="zh-CN"/>
              </w:rPr>
              <w:t>CCR.2.1 TDD</w:t>
            </w:r>
          </w:p>
        </w:tc>
        <w:tc>
          <w:tcPr>
            <w:tcW w:w="2835" w:type="dxa"/>
            <w:gridSpan w:val="4"/>
            <w:tcBorders>
              <w:top w:val="nil"/>
              <w:left w:val="single" w:sz="4" w:space="0" w:color="auto"/>
              <w:right w:val="single" w:sz="4" w:space="0" w:color="auto"/>
            </w:tcBorders>
            <w:shd w:val="clear" w:color="auto" w:fill="auto"/>
          </w:tcPr>
          <w:p w14:paraId="68740A37" w14:textId="77777777" w:rsidR="00CC4F7F" w:rsidRPr="001C0E1B" w:rsidRDefault="00CC4F7F" w:rsidP="005F30A6">
            <w:pPr>
              <w:pStyle w:val="TAC"/>
              <w:rPr>
                <w:szCs w:val="16"/>
                <w:lang w:eastAsia="zh-CN"/>
              </w:rPr>
            </w:pPr>
          </w:p>
        </w:tc>
      </w:tr>
      <w:tr w:rsidR="00CC4F7F" w:rsidRPr="001C0E1B" w14:paraId="07DE40BD" w14:textId="77777777" w:rsidTr="005F30A6">
        <w:trPr>
          <w:cantSplit/>
          <w:jc w:val="center"/>
        </w:trPr>
        <w:tc>
          <w:tcPr>
            <w:tcW w:w="3539" w:type="dxa"/>
            <w:tcBorders>
              <w:left w:val="single" w:sz="4" w:space="0" w:color="auto"/>
              <w:bottom w:val="single" w:sz="4" w:space="0" w:color="auto"/>
              <w:right w:val="single" w:sz="4" w:space="0" w:color="auto"/>
            </w:tcBorders>
          </w:tcPr>
          <w:p w14:paraId="3A0224D6" w14:textId="77777777" w:rsidR="00CC4F7F" w:rsidRPr="001C0E1B" w:rsidRDefault="00CC4F7F" w:rsidP="005F30A6">
            <w:pPr>
              <w:pStyle w:val="TAL"/>
              <w:rPr>
                <w:vertAlign w:val="superscript"/>
              </w:rPr>
            </w:pPr>
            <w:r w:rsidRPr="001C0E1B">
              <w:rPr>
                <w:bCs/>
              </w:rPr>
              <w:t>OCNG Patterns</w:t>
            </w:r>
            <w:r w:rsidRPr="001C0E1B">
              <w:rPr>
                <w:bCs/>
                <w:vertAlign w:val="superscript"/>
              </w:rPr>
              <w:t>Note1</w:t>
            </w:r>
          </w:p>
        </w:tc>
        <w:tc>
          <w:tcPr>
            <w:tcW w:w="1134" w:type="dxa"/>
            <w:tcBorders>
              <w:left w:val="single" w:sz="4" w:space="0" w:color="auto"/>
              <w:bottom w:val="single" w:sz="4" w:space="0" w:color="auto"/>
              <w:right w:val="single" w:sz="4" w:space="0" w:color="auto"/>
            </w:tcBorders>
          </w:tcPr>
          <w:p w14:paraId="7F4C0AAB" w14:textId="77777777" w:rsidR="00CC4F7F" w:rsidRPr="001C0E1B" w:rsidRDefault="00CC4F7F" w:rsidP="005F30A6">
            <w:pPr>
              <w:pStyle w:val="TAC"/>
            </w:pPr>
          </w:p>
        </w:tc>
        <w:tc>
          <w:tcPr>
            <w:tcW w:w="851" w:type="dxa"/>
            <w:tcBorders>
              <w:left w:val="single" w:sz="4" w:space="0" w:color="auto"/>
              <w:bottom w:val="single" w:sz="4" w:space="0" w:color="auto"/>
              <w:right w:val="single" w:sz="4" w:space="0" w:color="auto"/>
            </w:tcBorders>
          </w:tcPr>
          <w:p w14:paraId="234235AA" w14:textId="77777777" w:rsidR="00CC4F7F" w:rsidRPr="001C0E1B" w:rsidRDefault="00CC4F7F" w:rsidP="005F30A6">
            <w:pPr>
              <w:pStyle w:val="TAC"/>
              <w:rPr>
                <w:szCs w:val="16"/>
                <w:lang w:eastAsia="zh-CN"/>
              </w:rPr>
            </w:pPr>
            <w:r w:rsidRPr="001C0E1B">
              <w:rPr>
                <w:szCs w:val="16"/>
                <w:lang w:eastAsia="zh-CN"/>
              </w:rPr>
              <w:t>1,2,3</w:t>
            </w:r>
          </w:p>
        </w:tc>
        <w:tc>
          <w:tcPr>
            <w:tcW w:w="1417" w:type="dxa"/>
            <w:tcBorders>
              <w:top w:val="single" w:sz="4" w:space="0" w:color="auto"/>
              <w:left w:val="single" w:sz="4" w:space="0" w:color="auto"/>
              <w:bottom w:val="single" w:sz="4" w:space="0" w:color="auto"/>
              <w:right w:val="single" w:sz="4" w:space="0" w:color="auto"/>
            </w:tcBorders>
          </w:tcPr>
          <w:p w14:paraId="3E1171D5" w14:textId="77777777" w:rsidR="00CC4F7F" w:rsidRPr="001C0E1B" w:rsidRDefault="00CC4F7F" w:rsidP="005F30A6">
            <w:pPr>
              <w:pStyle w:val="TAC"/>
              <w:rPr>
                <w:szCs w:val="16"/>
                <w:lang w:eastAsia="zh-CN"/>
              </w:rPr>
            </w:pPr>
            <w:r w:rsidRPr="001C0E1B">
              <w:rPr>
                <w:szCs w:val="16"/>
                <w:lang w:eastAsia="zh-CN"/>
              </w:rPr>
              <w:t>OP.1</w:t>
            </w:r>
          </w:p>
        </w:tc>
        <w:tc>
          <w:tcPr>
            <w:tcW w:w="2835" w:type="dxa"/>
            <w:gridSpan w:val="4"/>
            <w:tcBorders>
              <w:top w:val="single" w:sz="4" w:space="0" w:color="auto"/>
              <w:left w:val="single" w:sz="4" w:space="0" w:color="auto"/>
              <w:bottom w:val="single" w:sz="4" w:space="0" w:color="auto"/>
              <w:right w:val="single" w:sz="4" w:space="0" w:color="auto"/>
            </w:tcBorders>
          </w:tcPr>
          <w:p w14:paraId="3E48BF43" w14:textId="77777777" w:rsidR="00CC4F7F" w:rsidRPr="001C0E1B" w:rsidRDefault="00CC4F7F" w:rsidP="005F30A6">
            <w:pPr>
              <w:pStyle w:val="TAC"/>
              <w:rPr>
                <w:szCs w:val="16"/>
                <w:lang w:eastAsia="zh-CN"/>
              </w:rPr>
            </w:pPr>
            <w:r w:rsidRPr="001C0E1B">
              <w:rPr>
                <w:szCs w:val="16"/>
                <w:lang w:eastAsia="zh-CN"/>
              </w:rPr>
              <w:t>OP.</w:t>
            </w:r>
            <w:del w:id="3517" w:author="R4-2111860" w:date="2021-08-21T13:57:00Z">
              <w:r w:rsidRPr="001C0E1B" w:rsidDel="00E45E72">
                <w:rPr>
                  <w:szCs w:val="16"/>
                  <w:lang w:eastAsia="zh-CN"/>
                </w:rPr>
                <w:delText>1</w:delText>
              </w:r>
            </w:del>
            <w:ins w:id="3518" w:author="R4-2111860" w:date="2021-08-21T13:57:00Z">
              <w:r>
                <w:rPr>
                  <w:szCs w:val="16"/>
                  <w:lang w:eastAsia="zh-CN"/>
                </w:rPr>
                <w:t>3</w:t>
              </w:r>
            </w:ins>
          </w:p>
        </w:tc>
      </w:tr>
      <w:tr w:rsidR="00CC4F7F" w:rsidRPr="001C0E1B" w14:paraId="57971EA8" w14:textId="77777777" w:rsidTr="005F30A6">
        <w:trPr>
          <w:cantSplit/>
          <w:trHeight w:val="137"/>
          <w:jc w:val="center"/>
        </w:trPr>
        <w:tc>
          <w:tcPr>
            <w:tcW w:w="3539" w:type="dxa"/>
            <w:vMerge w:val="restart"/>
            <w:tcBorders>
              <w:left w:val="single" w:sz="4" w:space="0" w:color="auto"/>
              <w:right w:val="single" w:sz="4" w:space="0" w:color="auto"/>
            </w:tcBorders>
          </w:tcPr>
          <w:p w14:paraId="74664C80" w14:textId="77777777" w:rsidR="00CC4F7F" w:rsidRPr="001C0E1B" w:rsidRDefault="00CC4F7F" w:rsidP="005F30A6">
            <w:pPr>
              <w:pStyle w:val="TAL"/>
              <w:rPr>
                <w:bCs/>
                <w:lang w:eastAsia="zh-CN"/>
              </w:rPr>
            </w:pPr>
            <w:r w:rsidRPr="001C0E1B">
              <w:rPr>
                <w:bCs/>
                <w:lang w:eastAsia="zh-CN"/>
              </w:rPr>
              <w:t>SSB configuration</w:t>
            </w:r>
          </w:p>
        </w:tc>
        <w:tc>
          <w:tcPr>
            <w:tcW w:w="1134" w:type="dxa"/>
            <w:vMerge w:val="restart"/>
            <w:tcBorders>
              <w:left w:val="single" w:sz="4" w:space="0" w:color="auto"/>
              <w:right w:val="single" w:sz="4" w:space="0" w:color="auto"/>
            </w:tcBorders>
          </w:tcPr>
          <w:p w14:paraId="1391D366" w14:textId="77777777" w:rsidR="00CC4F7F" w:rsidRPr="001C0E1B" w:rsidRDefault="00CC4F7F" w:rsidP="005F30A6">
            <w:pPr>
              <w:pStyle w:val="TAC"/>
              <w:rPr>
                <w:lang w:eastAsia="zh-CN"/>
              </w:rPr>
            </w:pPr>
          </w:p>
        </w:tc>
        <w:tc>
          <w:tcPr>
            <w:tcW w:w="851" w:type="dxa"/>
            <w:tcBorders>
              <w:left w:val="single" w:sz="4" w:space="0" w:color="auto"/>
              <w:right w:val="single" w:sz="4" w:space="0" w:color="auto"/>
            </w:tcBorders>
          </w:tcPr>
          <w:p w14:paraId="5C679E22" w14:textId="77777777" w:rsidR="00CC4F7F" w:rsidRPr="001C0E1B" w:rsidRDefault="00CC4F7F" w:rsidP="005F30A6">
            <w:pPr>
              <w:pStyle w:val="TAC"/>
              <w:rPr>
                <w:szCs w:val="16"/>
                <w:lang w:eastAsia="zh-CN"/>
              </w:rPr>
            </w:pPr>
            <w:r w:rsidRPr="001C0E1B">
              <w:rPr>
                <w:szCs w:val="16"/>
                <w:lang w:eastAsia="zh-CN"/>
              </w:rPr>
              <w:t>1,2</w:t>
            </w:r>
          </w:p>
        </w:tc>
        <w:tc>
          <w:tcPr>
            <w:tcW w:w="1417" w:type="dxa"/>
            <w:tcBorders>
              <w:top w:val="single" w:sz="4" w:space="0" w:color="auto"/>
              <w:left w:val="single" w:sz="4" w:space="0" w:color="auto"/>
              <w:right w:val="single" w:sz="4" w:space="0" w:color="auto"/>
            </w:tcBorders>
          </w:tcPr>
          <w:p w14:paraId="0E2A7365" w14:textId="77777777" w:rsidR="00CC4F7F" w:rsidRPr="001C0E1B" w:rsidRDefault="00CC4F7F" w:rsidP="005F30A6">
            <w:pPr>
              <w:pStyle w:val="TAC"/>
              <w:rPr>
                <w:szCs w:val="16"/>
                <w:lang w:eastAsia="zh-CN"/>
              </w:rPr>
            </w:pPr>
            <w:r w:rsidRPr="001C0E1B">
              <w:rPr>
                <w:szCs w:val="16"/>
                <w:lang w:eastAsia="zh-CN"/>
              </w:rPr>
              <w:t>SSB.1 FR1</w:t>
            </w:r>
          </w:p>
        </w:tc>
        <w:tc>
          <w:tcPr>
            <w:tcW w:w="2835" w:type="dxa"/>
            <w:gridSpan w:val="4"/>
            <w:vMerge w:val="restart"/>
            <w:tcBorders>
              <w:top w:val="single" w:sz="4" w:space="0" w:color="auto"/>
              <w:left w:val="single" w:sz="4" w:space="0" w:color="auto"/>
              <w:right w:val="single" w:sz="4" w:space="0" w:color="auto"/>
            </w:tcBorders>
          </w:tcPr>
          <w:p w14:paraId="0D999288" w14:textId="77777777" w:rsidR="00CC4F7F" w:rsidRPr="001C0E1B" w:rsidRDefault="00CC4F7F" w:rsidP="005F30A6">
            <w:pPr>
              <w:pStyle w:val="TAC"/>
              <w:rPr>
                <w:szCs w:val="16"/>
                <w:lang w:eastAsia="zh-CN"/>
              </w:rPr>
            </w:pPr>
            <w:r w:rsidRPr="001C0E1B">
              <w:rPr>
                <w:szCs w:val="16"/>
                <w:lang w:eastAsia="zh-CN"/>
              </w:rPr>
              <w:t>SSB.2 FR2</w:t>
            </w:r>
          </w:p>
        </w:tc>
      </w:tr>
      <w:tr w:rsidR="00CC4F7F" w:rsidRPr="001C0E1B" w14:paraId="34D86BDB" w14:textId="77777777" w:rsidTr="005F30A6">
        <w:trPr>
          <w:cantSplit/>
          <w:trHeight w:val="143"/>
          <w:jc w:val="center"/>
        </w:trPr>
        <w:tc>
          <w:tcPr>
            <w:tcW w:w="3539" w:type="dxa"/>
            <w:vMerge/>
            <w:tcBorders>
              <w:left w:val="single" w:sz="4" w:space="0" w:color="auto"/>
              <w:right w:val="single" w:sz="4" w:space="0" w:color="auto"/>
            </w:tcBorders>
          </w:tcPr>
          <w:p w14:paraId="5B7FF629" w14:textId="77777777" w:rsidR="00CC4F7F" w:rsidRPr="001C0E1B" w:rsidRDefault="00CC4F7F" w:rsidP="005F30A6">
            <w:pPr>
              <w:pStyle w:val="TAL"/>
              <w:rPr>
                <w:bCs/>
                <w:lang w:eastAsia="zh-CN"/>
              </w:rPr>
            </w:pPr>
          </w:p>
        </w:tc>
        <w:tc>
          <w:tcPr>
            <w:tcW w:w="1134" w:type="dxa"/>
            <w:vMerge/>
            <w:tcBorders>
              <w:left w:val="single" w:sz="4" w:space="0" w:color="auto"/>
              <w:right w:val="single" w:sz="4" w:space="0" w:color="auto"/>
            </w:tcBorders>
          </w:tcPr>
          <w:p w14:paraId="571368A5" w14:textId="77777777" w:rsidR="00CC4F7F" w:rsidRPr="001C0E1B" w:rsidRDefault="00CC4F7F" w:rsidP="005F30A6">
            <w:pPr>
              <w:pStyle w:val="TAC"/>
              <w:rPr>
                <w:lang w:eastAsia="zh-CN"/>
              </w:rPr>
            </w:pPr>
          </w:p>
        </w:tc>
        <w:tc>
          <w:tcPr>
            <w:tcW w:w="851" w:type="dxa"/>
            <w:tcBorders>
              <w:left w:val="single" w:sz="4" w:space="0" w:color="auto"/>
              <w:right w:val="single" w:sz="4" w:space="0" w:color="auto"/>
            </w:tcBorders>
          </w:tcPr>
          <w:p w14:paraId="1EA27569" w14:textId="77777777" w:rsidR="00CC4F7F" w:rsidRPr="001C0E1B" w:rsidRDefault="00CC4F7F" w:rsidP="005F30A6">
            <w:pPr>
              <w:pStyle w:val="TAC"/>
              <w:rPr>
                <w:szCs w:val="16"/>
                <w:lang w:eastAsia="zh-CN"/>
              </w:rPr>
            </w:pPr>
            <w:r w:rsidRPr="001C0E1B">
              <w:rPr>
                <w:szCs w:val="16"/>
                <w:lang w:eastAsia="zh-CN"/>
              </w:rPr>
              <w:t>3</w:t>
            </w:r>
          </w:p>
        </w:tc>
        <w:tc>
          <w:tcPr>
            <w:tcW w:w="1417" w:type="dxa"/>
            <w:tcBorders>
              <w:top w:val="single" w:sz="4" w:space="0" w:color="auto"/>
              <w:left w:val="single" w:sz="4" w:space="0" w:color="auto"/>
              <w:right w:val="single" w:sz="4" w:space="0" w:color="auto"/>
            </w:tcBorders>
          </w:tcPr>
          <w:p w14:paraId="597EED19" w14:textId="77777777" w:rsidR="00CC4F7F" w:rsidRPr="001C0E1B" w:rsidRDefault="00CC4F7F" w:rsidP="005F30A6">
            <w:pPr>
              <w:pStyle w:val="TAC"/>
              <w:rPr>
                <w:szCs w:val="16"/>
                <w:lang w:eastAsia="zh-CN"/>
              </w:rPr>
            </w:pPr>
            <w:r w:rsidRPr="001C0E1B">
              <w:rPr>
                <w:szCs w:val="16"/>
                <w:lang w:eastAsia="zh-CN"/>
              </w:rPr>
              <w:t>SSB.2 FR1</w:t>
            </w:r>
          </w:p>
        </w:tc>
        <w:tc>
          <w:tcPr>
            <w:tcW w:w="2835" w:type="dxa"/>
            <w:gridSpan w:val="4"/>
            <w:vMerge/>
            <w:tcBorders>
              <w:left w:val="single" w:sz="4" w:space="0" w:color="auto"/>
              <w:right w:val="single" w:sz="4" w:space="0" w:color="auto"/>
            </w:tcBorders>
          </w:tcPr>
          <w:p w14:paraId="755ABB82" w14:textId="77777777" w:rsidR="00CC4F7F" w:rsidRPr="001C0E1B" w:rsidRDefault="00CC4F7F" w:rsidP="005F30A6">
            <w:pPr>
              <w:pStyle w:val="TAC"/>
              <w:rPr>
                <w:szCs w:val="16"/>
                <w:lang w:eastAsia="zh-CN"/>
              </w:rPr>
            </w:pPr>
          </w:p>
        </w:tc>
      </w:tr>
      <w:tr w:rsidR="00CC4F7F" w:rsidRPr="001C0E1B" w14:paraId="5889F5E2" w14:textId="77777777" w:rsidTr="005F30A6">
        <w:trPr>
          <w:cantSplit/>
          <w:jc w:val="center"/>
        </w:trPr>
        <w:tc>
          <w:tcPr>
            <w:tcW w:w="3539" w:type="dxa"/>
            <w:tcBorders>
              <w:left w:val="single" w:sz="4" w:space="0" w:color="auto"/>
              <w:right w:val="single" w:sz="4" w:space="0" w:color="auto"/>
            </w:tcBorders>
          </w:tcPr>
          <w:p w14:paraId="6DAE6D53" w14:textId="77777777" w:rsidR="00CC4F7F" w:rsidRPr="001C0E1B" w:rsidRDefault="00CC4F7F" w:rsidP="005F30A6">
            <w:pPr>
              <w:pStyle w:val="TAL"/>
            </w:pPr>
            <w:r w:rsidRPr="001C0E1B">
              <w:rPr>
                <w:bCs/>
                <w:lang w:eastAsia="zh-CN"/>
              </w:rPr>
              <w:t>SMTC configuration</w:t>
            </w:r>
          </w:p>
        </w:tc>
        <w:tc>
          <w:tcPr>
            <w:tcW w:w="1134" w:type="dxa"/>
            <w:tcBorders>
              <w:left w:val="single" w:sz="4" w:space="0" w:color="auto"/>
              <w:right w:val="single" w:sz="4" w:space="0" w:color="auto"/>
            </w:tcBorders>
          </w:tcPr>
          <w:p w14:paraId="57A4EEE7" w14:textId="77777777" w:rsidR="00CC4F7F" w:rsidRPr="001C0E1B" w:rsidRDefault="00CC4F7F" w:rsidP="005F30A6">
            <w:pPr>
              <w:pStyle w:val="TAC"/>
              <w:rPr>
                <w:lang w:eastAsia="zh-CN"/>
              </w:rPr>
            </w:pPr>
          </w:p>
        </w:tc>
        <w:tc>
          <w:tcPr>
            <w:tcW w:w="851" w:type="dxa"/>
            <w:tcBorders>
              <w:left w:val="single" w:sz="4" w:space="0" w:color="auto"/>
              <w:right w:val="single" w:sz="4" w:space="0" w:color="auto"/>
            </w:tcBorders>
          </w:tcPr>
          <w:p w14:paraId="6D6E0788" w14:textId="77777777" w:rsidR="00CC4F7F" w:rsidRPr="001C0E1B" w:rsidRDefault="00CC4F7F" w:rsidP="005F30A6">
            <w:pPr>
              <w:pStyle w:val="TAC"/>
              <w:rPr>
                <w:szCs w:val="16"/>
                <w:lang w:eastAsia="zh-CN"/>
              </w:rPr>
            </w:pPr>
            <w:r w:rsidRPr="001C0E1B">
              <w:rPr>
                <w:szCs w:val="16"/>
                <w:lang w:eastAsia="zh-CN"/>
              </w:rPr>
              <w:t>1,2,3</w:t>
            </w:r>
          </w:p>
        </w:tc>
        <w:tc>
          <w:tcPr>
            <w:tcW w:w="1417" w:type="dxa"/>
            <w:tcBorders>
              <w:top w:val="single" w:sz="4" w:space="0" w:color="auto"/>
              <w:left w:val="single" w:sz="4" w:space="0" w:color="auto"/>
              <w:bottom w:val="single" w:sz="4" w:space="0" w:color="auto"/>
              <w:right w:val="single" w:sz="4" w:space="0" w:color="auto"/>
            </w:tcBorders>
          </w:tcPr>
          <w:p w14:paraId="3123D0A9" w14:textId="77777777" w:rsidR="00CC4F7F" w:rsidRPr="001C0E1B" w:rsidRDefault="00CC4F7F" w:rsidP="005F30A6">
            <w:pPr>
              <w:pStyle w:val="TAC"/>
              <w:rPr>
                <w:szCs w:val="16"/>
                <w:lang w:eastAsia="zh-CN"/>
              </w:rPr>
            </w:pPr>
            <w:r w:rsidRPr="001C0E1B">
              <w:rPr>
                <w:szCs w:val="16"/>
                <w:lang w:eastAsia="zh-CN"/>
              </w:rPr>
              <w:t>SMTC.2</w:t>
            </w:r>
          </w:p>
        </w:tc>
        <w:tc>
          <w:tcPr>
            <w:tcW w:w="2835" w:type="dxa"/>
            <w:gridSpan w:val="4"/>
            <w:tcBorders>
              <w:top w:val="single" w:sz="4" w:space="0" w:color="auto"/>
              <w:left w:val="single" w:sz="4" w:space="0" w:color="auto"/>
              <w:bottom w:val="single" w:sz="4" w:space="0" w:color="auto"/>
              <w:right w:val="single" w:sz="4" w:space="0" w:color="auto"/>
            </w:tcBorders>
          </w:tcPr>
          <w:p w14:paraId="4608BEBB" w14:textId="77777777" w:rsidR="00CC4F7F" w:rsidRPr="001C0E1B" w:rsidRDefault="00CC4F7F" w:rsidP="005F30A6">
            <w:pPr>
              <w:pStyle w:val="TAC"/>
              <w:rPr>
                <w:szCs w:val="16"/>
                <w:lang w:eastAsia="zh-CN"/>
              </w:rPr>
            </w:pPr>
            <w:r w:rsidRPr="001C0E1B">
              <w:rPr>
                <w:szCs w:val="16"/>
                <w:lang w:eastAsia="zh-CN"/>
              </w:rPr>
              <w:t>SMTC.1</w:t>
            </w:r>
          </w:p>
        </w:tc>
      </w:tr>
      <w:tr w:rsidR="00CC4F7F" w:rsidRPr="001C0E1B" w14:paraId="6246B9CA" w14:textId="77777777" w:rsidTr="005F30A6">
        <w:trPr>
          <w:cantSplit/>
          <w:jc w:val="center"/>
          <w:ins w:id="3519" w:author="R4-2111860" w:date="2021-08-21T13:58:00Z"/>
        </w:trPr>
        <w:tc>
          <w:tcPr>
            <w:tcW w:w="3539" w:type="dxa"/>
            <w:vMerge w:val="restart"/>
            <w:tcBorders>
              <w:left w:val="single" w:sz="4" w:space="0" w:color="auto"/>
              <w:right w:val="single" w:sz="4" w:space="0" w:color="auto"/>
            </w:tcBorders>
          </w:tcPr>
          <w:p w14:paraId="3FAAB2CC" w14:textId="77777777" w:rsidR="00CC4F7F" w:rsidRPr="001C0E1B" w:rsidRDefault="00CC4F7F" w:rsidP="005F30A6">
            <w:pPr>
              <w:pStyle w:val="TAL"/>
              <w:rPr>
                <w:ins w:id="3520" w:author="R4-2111860" w:date="2021-08-21T13:58:00Z"/>
                <w:bCs/>
                <w:lang w:eastAsia="zh-CN"/>
              </w:rPr>
            </w:pPr>
            <w:ins w:id="3521" w:author="R4-2111860" w:date="2021-08-21T13:58:00Z">
              <w:r w:rsidRPr="001E6E97">
                <w:rPr>
                  <w:rFonts w:cs="Arial"/>
                  <w:bCs/>
                  <w:szCs w:val="18"/>
                  <w:lang w:val="da-DK"/>
                </w:rPr>
                <w:t>PDSCH/PDCCH subcarrier spacing</w:t>
              </w:r>
            </w:ins>
          </w:p>
        </w:tc>
        <w:tc>
          <w:tcPr>
            <w:tcW w:w="1134" w:type="dxa"/>
            <w:vMerge w:val="restart"/>
            <w:tcBorders>
              <w:left w:val="single" w:sz="4" w:space="0" w:color="auto"/>
              <w:right w:val="single" w:sz="4" w:space="0" w:color="auto"/>
            </w:tcBorders>
            <w:vAlign w:val="center"/>
          </w:tcPr>
          <w:p w14:paraId="129A11D5" w14:textId="77777777" w:rsidR="00CC4F7F" w:rsidRPr="001C0E1B" w:rsidRDefault="00CC4F7F" w:rsidP="005F30A6">
            <w:pPr>
              <w:pStyle w:val="TAC"/>
              <w:rPr>
                <w:ins w:id="3522" w:author="R4-2111860" w:date="2021-08-21T13:58:00Z"/>
                <w:lang w:eastAsia="zh-CN"/>
              </w:rPr>
            </w:pPr>
            <w:ins w:id="3523" w:author="R4-2111860" w:date="2021-08-21T13:58:00Z">
              <w:r w:rsidRPr="001E6E97">
                <w:rPr>
                  <w:rFonts w:cs="Arial"/>
                  <w:szCs w:val="18"/>
                  <w:lang w:val="en-US"/>
                </w:rPr>
                <w:t>kHz</w:t>
              </w:r>
            </w:ins>
          </w:p>
        </w:tc>
        <w:tc>
          <w:tcPr>
            <w:tcW w:w="851" w:type="dxa"/>
            <w:tcBorders>
              <w:left w:val="single" w:sz="4" w:space="0" w:color="auto"/>
              <w:right w:val="single" w:sz="4" w:space="0" w:color="auto"/>
            </w:tcBorders>
          </w:tcPr>
          <w:p w14:paraId="3BAAC410" w14:textId="77777777" w:rsidR="00CC4F7F" w:rsidRPr="001C0E1B" w:rsidRDefault="00CC4F7F" w:rsidP="005F30A6">
            <w:pPr>
              <w:pStyle w:val="TAC"/>
              <w:rPr>
                <w:ins w:id="3524" w:author="R4-2111860" w:date="2021-08-21T13:58:00Z"/>
                <w:szCs w:val="16"/>
                <w:lang w:eastAsia="zh-CN"/>
              </w:rPr>
            </w:pPr>
            <w:ins w:id="3525" w:author="R4-2111860" w:date="2021-08-21T13:58:00Z">
              <w:r w:rsidRPr="001E6E97">
                <w:rPr>
                  <w:rFonts w:cs="Arial"/>
                  <w:lang w:val="en-US"/>
                </w:rPr>
                <w:t>1,2</w:t>
              </w:r>
            </w:ins>
          </w:p>
        </w:tc>
        <w:tc>
          <w:tcPr>
            <w:tcW w:w="1417" w:type="dxa"/>
            <w:tcBorders>
              <w:top w:val="single" w:sz="4" w:space="0" w:color="auto"/>
              <w:left w:val="single" w:sz="4" w:space="0" w:color="auto"/>
              <w:bottom w:val="single" w:sz="4" w:space="0" w:color="auto"/>
              <w:right w:val="single" w:sz="4" w:space="0" w:color="auto"/>
            </w:tcBorders>
          </w:tcPr>
          <w:p w14:paraId="21306FAF" w14:textId="77777777" w:rsidR="00CC4F7F" w:rsidRPr="001C0E1B" w:rsidRDefault="00CC4F7F" w:rsidP="005F30A6">
            <w:pPr>
              <w:pStyle w:val="TAC"/>
              <w:rPr>
                <w:ins w:id="3526" w:author="R4-2111860" w:date="2021-08-21T13:58:00Z"/>
                <w:szCs w:val="16"/>
                <w:lang w:eastAsia="zh-CN"/>
              </w:rPr>
            </w:pPr>
            <w:ins w:id="3527" w:author="R4-2111860" w:date="2021-08-21T13:58:00Z">
              <w:r w:rsidRPr="001E6E97">
                <w:rPr>
                  <w:rFonts w:cs="Arial"/>
                  <w:lang w:val="en-US"/>
                </w:rPr>
                <w:t>15</w:t>
              </w:r>
            </w:ins>
          </w:p>
        </w:tc>
        <w:tc>
          <w:tcPr>
            <w:tcW w:w="2835" w:type="dxa"/>
            <w:gridSpan w:val="4"/>
            <w:vMerge w:val="restart"/>
            <w:tcBorders>
              <w:top w:val="single" w:sz="4" w:space="0" w:color="auto"/>
              <w:left w:val="single" w:sz="4" w:space="0" w:color="auto"/>
              <w:right w:val="single" w:sz="4" w:space="0" w:color="auto"/>
            </w:tcBorders>
            <w:vAlign w:val="center"/>
          </w:tcPr>
          <w:p w14:paraId="5A394631" w14:textId="77777777" w:rsidR="00CC4F7F" w:rsidRPr="001C0E1B" w:rsidRDefault="00CC4F7F" w:rsidP="005F30A6">
            <w:pPr>
              <w:pStyle w:val="TAC"/>
              <w:rPr>
                <w:ins w:id="3528" w:author="R4-2111860" w:date="2021-08-21T13:58:00Z"/>
                <w:szCs w:val="16"/>
                <w:lang w:eastAsia="zh-CN"/>
              </w:rPr>
            </w:pPr>
            <w:ins w:id="3529" w:author="R4-2111860" w:date="2021-08-21T13:58:00Z">
              <w:r>
                <w:rPr>
                  <w:rFonts w:cs="Arial"/>
                  <w:szCs w:val="16"/>
                  <w:lang w:eastAsia="zh-CN"/>
                </w:rPr>
                <w:t>120</w:t>
              </w:r>
            </w:ins>
          </w:p>
        </w:tc>
      </w:tr>
      <w:tr w:rsidR="00CC4F7F" w:rsidRPr="001C0E1B" w14:paraId="11EBD53F" w14:textId="77777777" w:rsidTr="005F30A6">
        <w:trPr>
          <w:cantSplit/>
          <w:jc w:val="center"/>
          <w:ins w:id="3530" w:author="R4-2111860" w:date="2021-08-21T13:58:00Z"/>
        </w:trPr>
        <w:tc>
          <w:tcPr>
            <w:tcW w:w="3539" w:type="dxa"/>
            <w:vMerge/>
            <w:tcBorders>
              <w:left w:val="single" w:sz="4" w:space="0" w:color="auto"/>
              <w:right w:val="single" w:sz="4" w:space="0" w:color="auto"/>
            </w:tcBorders>
          </w:tcPr>
          <w:p w14:paraId="4E525B1D" w14:textId="77777777" w:rsidR="00CC4F7F" w:rsidRPr="001C0E1B" w:rsidRDefault="00CC4F7F" w:rsidP="005F30A6">
            <w:pPr>
              <w:pStyle w:val="TAL"/>
              <w:rPr>
                <w:ins w:id="3531" w:author="R4-2111860" w:date="2021-08-21T13:58:00Z"/>
                <w:bCs/>
                <w:lang w:eastAsia="zh-CN"/>
              </w:rPr>
            </w:pPr>
          </w:p>
        </w:tc>
        <w:tc>
          <w:tcPr>
            <w:tcW w:w="1134" w:type="dxa"/>
            <w:vMerge/>
            <w:tcBorders>
              <w:left w:val="single" w:sz="4" w:space="0" w:color="auto"/>
              <w:right w:val="single" w:sz="4" w:space="0" w:color="auto"/>
            </w:tcBorders>
          </w:tcPr>
          <w:p w14:paraId="487E547B" w14:textId="77777777" w:rsidR="00CC4F7F" w:rsidRPr="001C0E1B" w:rsidRDefault="00CC4F7F" w:rsidP="005F30A6">
            <w:pPr>
              <w:pStyle w:val="TAC"/>
              <w:rPr>
                <w:ins w:id="3532" w:author="R4-2111860" w:date="2021-08-21T13:58:00Z"/>
                <w:lang w:eastAsia="zh-CN"/>
              </w:rPr>
            </w:pPr>
          </w:p>
        </w:tc>
        <w:tc>
          <w:tcPr>
            <w:tcW w:w="851" w:type="dxa"/>
            <w:tcBorders>
              <w:left w:val="single" w:sz="4" w:space="0" w:color="auto"/>
              <w:right w:val="single" w:sz="4" w:space="0" w:color="auto"/>
            </w:tcBorders>
          </w:tcPr>
          <w:p w14:paraId="317BD092" w14:textId="77777777" w:rsidR="00CC4F7F" w:rsidRPr="001C0E1B" w:rsidRDefault="00CC4F7F" w:rsidP="005F30A6">
            <w:pPr>
              <w:pStyle w:val="TAC"/>
              <w:rPr>
                <w:ins w:id="3533" w:author="R4-2111860" w:date="2021-08-21T13:58:00Z"/>
                <w:szCs w:val="16"/>
                <w:lang w:eastAsia="ja-JP"/>
              </w:rPr>
            </w:pPr>
            <w:ins w:id="3534" w:author="R4-2111860" w:date="2021-08-21T13:58:00Z">
              <w:r>
                <w:rPr>
                  <w:rFonts w:hint="eastAsia"/>
                  <w:szCs w:val="16"/>
                  <w:lang w:eastAsia="ja-JP"/>
                </w:rPr>
                <w:t>3</w:t>
              </w:r>
            </w:ins>
          </w:p>
        </w:tc>
        <w:tc>
          <w:tcPr>
            <w:tcW w:w="1417" w:type="dxa"/>
            <w:tcBorders>
              <w:top w:val="single" w:sz="4" w:space="0" w:color="auto"/>
              <w:left w:val="single" w:sz="4" w:space="0" w:color="auto"/>
              <w:bottom w:val="single" w:sz="4" w:space="0" w:color="auto"/>
              <w:right w:val="single" w:sz="4" w:space="0" w:color="auto"/>
            </w:tcBorders>
          </w:tcPr>
          <w:p w14:paraId="75FD3B5D" w14:textId="77777777" w:rsidR="00CC4F7F" w:rsidRPr="001C0E1B" w:rsidRDefault="00CC4F7F" w:rsidP="005F30A6">
            <w:pPr>
              <w:pStyle w:val="TAC"/>
              <w:rPr>
                <w:ins w:id="3535" w:author="R4-2111860" w:date="2021-08-21T13:58:00Z"/>
                <w:szCs w:val="16"/>
                <w:lang w:eastAsia="ja-JP"/>
              </w:rPr>
            </w:pPr>
            <w:ins w:id="3536" w:author="R4-2111860" w:date="2021-08-21T13:58:00Z">
              <w:r>
                <w:rPr>
                  <w:rFonts w:hint="eastAsia"/>
                  <w:szCs w:val="16"/>
                  <w:lang w:eastAsia="ja-JP"/>
                </w:rPr>
                <w:t>3</w:t>
              </w:r>
              <w:r>
                <w:rPr>
                  <w:szCs w:val="16"/>
                  <w:lang w:eastAsia="ja-JP"/>
                </w:rPr>
                <w:t>0</w:t>
              </w:r>
            </w:ins>
          </w:p>
        </w:tc>
        <w:tc>
          <w:tcPr>
            <w:tcW w:w="2835" w:type="dxa"/>
            <w:gridSpan w:val="4"/>
            <w:vMerge/>
            <w:tcBorders>
              <w:left w:val="single" w:sz="4" w:space="0" w:color="auto"/>
              <w:bottom w:val="single" w:sz="4" w:space="0" w:color="auto"/>
              <w:right w:val="single" w:sz="4" w:space="0" w:color="auto"/>
            </w:tcBorders>
          </w:tcPr>
          <w:p w14:paraId="0EDB662F" w14:textId="77777777" w:rsidR="00CC4F7F" w:rsidRPr="001C0E1B" w:rsidRDefault="00CC4F7F" w:rsidP="005F30A6">
            <w:pPr>
              <w:pStyle w:val="TAC"/>
              <w:rPr>
                <w:ins w:id="3537" w:author="R4-2111860" w:date="2021-08-21T13:58:00Z"/>
                <w:szCs w:val="16"/>
                <w:lang w:eastAsia="zh-CN"/>
              </w:rPr>
            </w:pPr>
          </w:p>
        </w:tc>
      </w:tr>
      <w:tr w:rsidR="00CC4F7F" w:rsidRPr="001C0E1B" w14:paraId="68B4A3EE" w14:textId="77777777" w:rsidTr="005F30A6">
        <w:tblPrEx>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538" w:author="R4-2111860" w:date="2021-08-21T13:59:00Z">
            <w:tblPrEx>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3539" w:author="R4-2111860" w:date="2021-08-21T13:59:00Z">
            <w:trPr>
              <w:cantSplit/>
              <w:jc w:val="center"/>
            </w:trPr>
          </w:trPrChange>
        </w:trPr>
        <w:tc>
          <w:tcPr>
            <w:tcW w:w="3539" w:type="dxa"/>
            <w:tcBorders>
              <w:top w:val="single" w:sz="4" w:space="0" w:color="auto"/>
              <w:left w:val="single" w:sz="4" w:space="0" w:color="auto"/>
              <w:bottom w:val="single" w:sz="4" w:space="0" w:color="auto"/>
              <w:right w:val="single" w:sz="4" w:space="0" w:color="auto"/>
            </w:tcBorders>
            <w:tcPrChange w:id="3540" w:author="R4-2111860" w:date="2021-08-21T13:59:00Z">
              <w:tcPr>
                <w:tcW w:w="3539" w:type="dxa"/>
                <w:tcBorders>
                  <w:top w:val="single" w:sz="4" w:space="0" w:color="auto"/>
                  <w:left w:val="single" w:sz="4" w:space="0" w:color="auto"/>
                  <w:bottom w:val="single" w:sz="4" w:space="0" w:color="auto"/>
                  <w:right w:val="single" w:sz="4" w:space="0" w:color="auto"/>
                </w:tcBorders>
              </w:tcPr>
            </w:tcPrChange>
          </w:tcPr>
          <w:p w14:paraId="1F607FE5" w14:textId="77777777" w:rsidR="00CC4F7F" w:rsidRPr="001C0E1B" w:rsidRDefault="00CC4F7F" w:rsidP="005F30A6">
            <w:pPr>
              <w:pStyle w:val="TAL"/>
            </w:pPr>
            <w:del w:id="3541" w:author="R4-2111860" w:date="2021-08-21T13:59:00Z">
              <w:r w:rsidRPr="001C0E1B" w:rsidDel="00941F44">
                <w:rPr>
                  <w:bCs/>
                </w:rPr>
                <w:delText>Correlation Matrix and Antenna config</w:delText>
              </w:r>
            </w:del>
          </w:p>
        </w:tc>
        <w:tc>
          <w:tcPr>
            <w:tcW w:w="1134" w:type="dxa"/>
            <w:tcBorders>
              <w:top w:val="single" w:sz="4" w:space="0" w:color="auto"/>
              <w:left w:val="single" w:sz="4" w:space="0" w:color="auto"/>
              <w:bottom w:val="single" w:sz="4" w:space="0" w:color="auto"/>
              <w:right w:val="single" w:sz="4" w:space="0" w:color="auto"/>
            </w:tcBorders>
            <w:tcPrChange w:id="3542" w:author="R4-2111860" w:date="2021-08-21T13:59:00Z">
              <w:tcPr>
                <w:tcW w:w="1134" w:type="dxa"/>
                <w:tcBorders>
                  <w:top w:val="single" w:sz="4" w:space="0" w:color="auto"/>
                  <w:left w:val="single" w:sz="4" w:space="0" w:color="auto"/>
                  <w:bottom w:val="single" w:sz="4" w:space="0" w:color="auto"/>
                  <w:right w:val="single" w:sz="4" w:space="0" w:color="auto"/>
                </w:tcBorders>
              </w:tcPr>
            </w:tcPrChange>
          </w:tcPr>
          <w:p w14:paraId="54173BE6" w14:textId="77777777" w:rsidR="00CC4F7F" w:rsidRPr="001C0E1B" w:rsidRDefault="00CC4F7F" w:rsidP="005F30A6">
            <w:pPr>
              <w:pStyle w:val="TAC"/>
            </w:pPr>
          </w:p>
        </w:tc>
        <w:tc>
          <w:tcPr>
            <w:tcW w:w="851" w:type="dxa"/>
            <w:tcBorders>
              <w:top w:val="single" w:sz="4" w:space="0" w:color="auto"/>
              <w:left w:val="single" w:sz="4" w:space="0" w:color="auto"/>
              <w:bottom w:val="single" w:sz="4" w:space="0" w:color="auto"/>
              <w:right w:val="single" w:sz="4" w:space="0" w:color="auto"/>
            </w:tcBorders>
            <w:tcPrChange w:id="3543" w:author="R4-2111860" w:date="2021-08-21T13:59:00Z">
              <w:tcPr>
                <w:tcW w:w="851" w:type="dxa"/>
                <w:tcBorders>
                  <w:top w:val="single" w:sz="4" w:space="0" w:color="auto"/>
                  <w:left w:val="single" w:sz="4" w:space="0" w:color="auto"/>
                  <w:bottom w:val="single" w:sz="4" w:space="0" w:color="auto"/>
                  <w:right w:val="single" w:sz="4" w:space="0" w:color="auto"/>
                </w:tcBorders>
              </w:tcPr>
            </w:tcPrChange>
          </w:tcPr>
          <w:p w14:paraId="1A61B9E1" w14:textId="77777777" w:rsidR="00CC4F7F" w:rsidRPr="001C0E1B" w:rsidRDefault="00CC4F7F" w:rsidP="005F30A6">
            <w:pPr>
              <w:pStyle w:val="TAC"/>
            </w:pPr>
            <w:del w:id="3544" w:author="R4-2111860" w:date="2021-08-21T13:59:00Z">
              <w:r w:rsidRPr="001C0E1B" w:rsidDel="00941F44">
                <w:delText>1,2,3</w:delText>
              </w:r>
            </w:del>
          </w:p>
        </w:tc>
        <w:tc>
          <w:tcPr>
            <w:tcW w:w="1417" w:type="dxa"/>
            <w:tcBorders>
              <w:top w:val="single" w:sz="4" w:space="0" w:color="auto"/>
              <w:left w:val="single" w:sz="4" w:space="0" w:color="auto"/>
              <w:bottom w:val="single" w:sz="4" w:space="0" w:color="auto"/>
              <w:right w:val="single" w:sz="4" w:space="0" w:color="auto"/>
            </w:tcBorders>
            <w:tcPrChange w:id="3545" w:author="R4-2111860" w:date="2021-08-21T13:59:00Z">
              <w:tcPr>
                <w:tcW w:w="1417" w:type="dxa"/>
                <w:tcBorders>
                  <w:top w:val="single" w:sz="4" w:space="0" w:color="auto"/>
                  <w:left w:val="single" w:sz="4" w:space="0" w:color="auto"/>
                  <w:bottom w:val="single" w:sz="4" w:space="0" w:color="auto"/>
                  <w:right w:val="single" w:sz="4" w:space="0" w:color="auto"/>
                </w:tcBorders>
              </w:tcPr>
            </w:tcPrChange>
          </w:tcPr>
          <w:p w14:paraId="32249F9E" w14:textId="77777777" w:rsidR="00CC4F7F" w:rsidRPr="001C0E1B" w:rsidRDefault="00CC4F7F" w:rsidP="005F30A6">
            <w:pPr>
              <w:pStyle w:val="TAC"/>
            </w:pPr>
            <w:del w:id="3546" w:author="R4-2111860" w:date="2021-08-21T13:59:00Z">
              <w:r w:rsidRPr="001C0E1B" w:rsidDel="00941F44">
                <w:delText>1x2 Low</w:delText>
              </w:r>
            </w:del>
          </w:p>
        </w:tc>
        <w:tc>
          <w:tcPr>
            <w:tcW w:w="2835" w:type="dxa"/>
            <w:gridSpan w:val="4"/>
            <w:tcBorders>
              <w:top w:val="single" w:sz="4" w:space="0" w:color="auto"/>
              <w:left w:val="single" w:sz="4" w:space="0" w:color="auto"/>
              <w:bottom w:val="single" w:sz="4" w:space="0" w:color="auto"/>
              <w:right w:val="single" w:sz="4" w:space="0" w:color="auto"/>
            </w:tcBorders>
            <w:tcPrChange w:id="3547" w:author="R4-2111860" w:date="2021-08-21T13:59:00Z">
              <w:tcPr>
                <w:tcW w:w="2835" w:type="dxa"/>
                <w:gridSpan w:val="4"/>
                <w:tcBorders>
                  <w:top w:val="single" w:sz="4" w:space="0" w:color="auto"/>
                  <w:left w:val="single" w:sz="4" w:space="0" w:color="auto"/>
                  <w:bottom w:val="single" w:sz="4" w:space="0" w:color="auto"/>
                  <w:right w:val="single" w:sz="4" w:space="0" w:color="auto"/>
                </w:tcBorders>
              </w:tcPr>
            </w:tcPrChange>
          </w:tcPr>
          <w:p w14:paraId="420C30B0" w14:textId="77777777" w:rsidR="00CC4F7F" w:rsidRPr="001C0E1B" w:rsidRDefault="00CC4F7F" w:rsidP="005F30A6">
            <w:pPr>
              <w:pStyle w:val="TAC"/>
            </w:pPr>
            <w:del w:id="3548" w:author="R4-2111860" w:date="2021-08-21T13:59:00Z">
              <w:r w:rsidRPr="001C0E1B" w:rsidDel="00941F44">
                <w:delText>1x2 Low</w:delText>
              </w:r>
            </w:del>
          </w:p>
        </w:tc>
      </w:tr>
      <w:tr w:rsidR="00CC4F7F" w:rsidRPr="001C0E1B" w14:paraId="7AC610D5"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7501D30D" w14:textId="77777777" w:rsidR="00CC4F7F" w:rsidRPr="001C0E1B" w:rsidRDefault="00CC4F7F" w:rsidP="005F30A6">
            <w:pPr>
              <w:pStyle w:val="TAL"/>
            </w:pPr>
            <w:r w:rsidRPr="001C0E1B">
              <w:rPr>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620A81A5" w14:textId="77777777" w:rsidR="00CC4F7F" w:rsidRPr="001C0E1B" w:rsidRDefault="00CC4F7F" w:rsidP="005F30A6">
            <w:pPr>
              <w:pStyle w:val="TAC"/>
            </w:pPr>
            <w:r w:rsidRPr="001C0E1B">
              <w:t>dB</w:t>
            </w:r>
          </w:p>
        </w:tc>
        <w:tc>
          <w:tcPr>
            <w:tcW w:w="851" w:type="dxa"/>
            <w:tcBorders>
              <w:top w:val="single" w:sz="4" w:space="0" w:color="auto"/>
              <w:left w:val="single" w:sz="4" w:space="0" w:color="auto"/>
              <w:bottom w:val="nil"/>
              <w:right w:val="single" w:sz="4" w:space="0" w:color="auto"/>
            </w:tcBorders>
            <w:shd w:val="clear" w:color="auto" w:fill="auto"/>
          </w:tcPr>
          <w:p w14:paraId="481C94BF" w14:textId="77777777" w:rsidR="00CC4F7F" w:rsidRPr="001C0E1B" w:rsidRDefault="00CC4F7F" w:rsidP="005F30A6">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bottom w:val="nil"/>
              <w:right w:val="single" w:sz="4" w:space="0" w:color="auto"/>
            </w:tcBorders>
            <w:shd w:val="clear" w:color="auto" w:fill="auto"/>
          </w:tcPr>
          <w:p w14:paraId="0B833C41" w14:textId="77777777" w:rsidR="00CC4F7F" w:rsidRPr="001C0E1B" w:rsidRDefault="00CC4F7F" w:rsidP="005F30A6">
            <w:pPr>
              <w:pStyle w:val="TAC"/>
              <w:rPr>
                <w:rFonts w:cs="v4.2.0"/>
                <w:lang w:eastAsia="zh-CN"/>
              </w:rPr>
            </w:pPr>
            <w:r w:rsidRPr="001C0E1B">
              <w:rPr>
                <w:rFonts w:cs="v4.2.0"/>
                <w:lang w:eastAsia="zh-CN"/>
              </w:rPr>
              <w:t>0</w:t>
            </w:r>
          </w:p>
        </w:tc>
        <w:tc>
          <w:tcPr>
            <w:tcW w:w="2835" w:type="dxa"/>
            <w:gridSpan w:val="4"/>
            <w:tcBorders>
              <w:top w:val="single" w:sz="4" w:space="0" w:color="auto"/>
              <w:left w:val="single" w:sz="4" w:space="0" w:color="auto"/>
              <w:bottom w:val="nil"/>
              <w:right w:val="single" w:sz="4" w:space="0" w:color="auto"/>
            </w:tcBorders>
            <w:shd w:val="clear" w:color="auto" w:fill="auto"/>
          </w:tcPr>
          <w:p w14:paraId="44AB4D6C" w14:textId="77777777" w:rsidR="00CC4F7F" w:rsidRPr="001C0E1B" w:rsidRDefault="00CC4F7F" w:rsidP="005F30A6">
            <w:pPr>
              <w:pStyle w:val="TAC"/>
              <w:rPr>
                <w:rFonts w:cs="v4.2.0"/>
                <w:lang w:eastAsia="zh-CN"/>
              </w:rPr>
            </w:pPr>
            <w:r w:rsidRPr="001C0E1B">
              <w:rPr>
                <w:rFonts w:cs="v4.2.0"/>
                <w:lang w:eastAsia="zh-CN"/>
              </w:rPr>
              <w:t>0</w:t>
            </w:r>
          </w:p>
        </w:tc>
      </w:tr>
      <w:tr w:rsidR="00CC4F7F" w:rsidRPr="001C0E1B" w14:paraId="005061E7"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1B80AB19" w14:textId="77777777" w:rsidR="00CC4F7F" w:rsidRPr="001C0E1B" w:rsidRDefault="00CC4F7F" w:rsidP="005F30A6">
            <w:pPr>
              <w:pStyle w:val="TAL"/>
            </w:pPr>
            <w:r w:rsidRPr="001C0E1B">
              <w:rPr>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3230B154" w14:textId="77777777" w:rsidR="00CC4F7F" w:rsidRPr="001C0E1B" w:rsidRDefault="00CC4F7F" w:rsidP="005F30A6">
            <w:pPr>
              <w:pStyle w:val="TAC"/>
            </w:pPr>
          </w:p>
        </w:tc>
        <w:tc>
          <w:tcPr>
            <w:tcW w:w="851" w:type="dxa"/>
            <w:tcBorders>
              <w:top w:val="nil"/>
              <w:left w:val="single" w:sz="4" w:space="0" w:color="auto"/>
              <w:bottom w:val="nil"/>
              <w:right w:val="single" w:sz="4" w:space="0" w:color="auto"/>
            </w:tcBorders>
            <w:shd w:val="clear" w:color="auto" w:fill="auto"/>
          </w:tcPr>
          <w:p w14:paraId="110FB5CA" w14:textId="77777777" w:rsidR="00CC4F7F" w:rsidRPr="001C0E1B" w:rsidRDefault="00CC4F7F" w:rsidP="005F30A6">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22BDCACB" w14:textId="77777777" w:rsidR="00CC4F7F" w:rsidRPr="001C0E1B" w:rsidRDefault="00CC4F7F" w:rsidP="005F30A6">
            <w:pPr>
              <w:pStyle w:val="TAC"/>
              <w:rPr>
                <w:rFonts w:cs="v4.2.0"/>
                <w:lang w:eastAsia="zh-CN"/>
              </w:rPr>
            </w:pPr>
          </w:p>
        </w:tc>
        <w:tc>
          <w:tcPr>
            <w:tcW w:w="2835" w:type="dxa"/>
            <w:gridSpan w:val="4"/>
            <w:tcBorders>
              <w:top w:val="nil"/>
              <w:left w:val="single" w:sz="4" w:space="0" w:color="auto"/>
              <w:bottom w:val="nil"/>
              <w:right w:val="single" w:sz="4" w:space="0" w:color="auto"/>
            </w:tcBorders>
            <w:shd w:val="clear" w:color="auto" w:fill="auto"/>
          </w:tcPr>
          <w:p w14:paraId="6619A15D" w14:textId="77777777" w:rsidR="00CC4F7F" w:rsidRPr="001C0E1B" w:rsidRDefault="00CC4F7F" w:rsidP="005F30A6">
            <w:pPr>
              <w:pStyle w:val="TAC"/>
              <w:rPr>
                <w:rFonts w:cs="v4.2.0"/>
                <w:lang w:eastAsia="zh-CN"/>
              </w:rPr>
            </w:pPr>
          </w:p>
        </w:tc>
      </w:tr>
      <w:tr w:rsidR="00CC4F7F" w:rsidRPr="001C0E1B" w14:paraId="18EC2CE6"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26C88AB9" w14:textId="77777777" w:rsidR="00CC4F7F" w:rsidRPr="001C0E1B" w:rsidRDefault="00CC4F7F" w:rsidP="005F30A6">
            <w:pPr>
              <w:pStyle w:val="TAL"/>
            </w:pPr>
            <w:r w:rsidRPr="001C0E1B">
              <w:rPr>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767EB0B3" w14:textId="77777777" w:rsidR="00CC4F7F" w:rsidRPr="001C0E1B" w:rsidRDefault="00CC4F7F" w:rsidP="005F30A6">
            <w:pPr>
              <w:pStyle w:val="TAC"/>
            </w:pPr>
          </w:p>
        </w:tc>
        <w:tc>
          <w:tcPr>
            <w:tcW w:w="851" w:type="dxa"/>
            <w:tcBorders>
              <w:top w:val="nil"/>
              <w:left w:val="single" w:sz="4" w:space="0" w:color="auto"/>
              <w:bottom w:val="nil"/>
              <w:right w:val="single" w:sz="4" w:space="0" w:color="auto"/>
            </w:tcBorders>
            <w:shd w:val="clear" w:color="auto" w:fill="auto"/>
          </w:tcPr>
          <w:p w14:paraId="754DB4EA" w14:textId="77777777" w:rsidR="00CC4F7F" w:rsidRPr="001C0E1B" w:rsidRDefault="00CC4F7F" w:rsidP="005F30A6">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412278CF" w14:textId="77777777" w:rsidR="00CC4F7F" w:rsidRPr="001C0E1B" w:rsidRDefault="00CC4F7F" w:rsidP="005F30A6">
            <w:pPr>
              <w:pStyle w:val="TAC"/>
              <w:rPr>
                <w:rFonts w:cs="v4.2.0"/>
                <w:lang w:eastAsia="zh-CN"/>
              </w:rPr>
            </w:pPr>
          </w:p>
        </w:tc>
        <w:tc>
          <w:tcPr>
            <w:tcW w:w="2835" w:type="dxa"/>
            <w:gridSpan w:val="4"/>
            <w:tcBorders>
              <w:top w:val="nil"/>
              <w:left w:val="single" w:sz="4" w:space="0" w:color="auto"/>
              <w:bottom w:val="nil"/>
              <w:right w:val="single" w:sz="4" w:space="0" w:color="auto"/>
            </w:tcBorders>
            <w:shd w:val="clear" w:color="auto" w:fill="auto"/>
          </w:tcPr>
          <w:p w14:paraId="62816428" w14:textId="77777777" w:rsidR="00CC4F7F" w:rsidRPr="001C0E1B" w:rsidRDefault="00CC4F7F" w:rsidP="005F30A6">
            <w:pPr>
              <w:pStyle w:val="TAC"/>
              <w:rPr>
                <w:rFonts w:cs="v4.2.0"/>
                <w:lang w:eastAsia="zh-CN"/>
              </w:rPr>
            </w:pPr>
          </w:p>
        </w:tc>
      </w:tr>
      <w:tr w:rsidR="00CC4F7F" w:rsidRPr="001C0E1B" w14:paraId="1DE28E59"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37832947" w14:textId="77777777" w:rsidR="00CC4F7F" w:rsidRPr="001C0E1B" w:rsidRDefault="00CC4F7F" w:rsidP="005F30A6">
            <w:pPr>
              <w:pStyle w:val="TAL"/>
            </w:pPr>
            <w:r w:rsidRPr="001C0E1B">
              <w:rPr>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3DD36BB3" w14:textId="77777777" w:rsidR="00CC4F7F" w:rsidRPr="001C0E1B" w:rsidRDefault="00CC4F7F" w:rsidP="005F30A6">
            <w:pPr>
              <w:pStyle w:val="TAC"/>
            </w:pPr>
          </w:p>
        </w:tc>
        <w:tc>
          <w:tcPr>
            <w:tcW w:w="851" w:type="dxa"/>
            <w:tcBorders>
              <w:top w:val="nil"/>
              <w:left w:val="single" w:sz="4" w:space="0" w:color="auto"/>
              <w:bottom w:val="nil"/>
              <w:right w:val="single" w:sz="4" w:space="0" w:color="auto"/>
            </w:tcBorders>
            <w:shd w:val="clear" w:color="auto" w:fill="auto"/>
          </w:tcPr>
          <w:p w14:paraId="72D782DF" w14:textId="77777777" w:rsidR="00CC4F7F" w:rsidRPr="001C0E1B" w:rsidRDefault="00CC4F7F" w:rsidP="005F30A6">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50C4A4D7" w14:textId="77777777" w:rsidR="00CC4F7F" w:rsidRPr="001C0E1B" w:rsidRDefault="00CC4F7F" w:rsidP="005F30A6">
            <w:pPr>
              <w:pStyle w:val="TAC"/>
              <w:rPr>
                <w:rFonts w:cs="v4.2.0"/>
                <w:lang w:eastAsia="zh-CN"/>
              </w:rPr>
            </w:pPr>
          </w:p>
        </w:tc>
        <w:tc>
          <w:tcPr>
            <w:tcW w:w="2835" w:type="dxa"/>
            <w:gridSpan w:val="4"/>
            <w:tcBorders>
              <w:top w:val="nil"/>
              <w:left w:val="single" w:sz="4" w:space="0" w:color="auto"/>
              <w:bottom w:val="nil"/>
              <w:right w:val="single" w:sz="4" w:space="0" w:color="auto"/>
            </w:tcBorders>
            <w:shd w:val="clear" w:color="auto" w:fill="auto"/>
          </w:tcPr>
          <w:p w14:paraId="22F4A173" w14:textId="77777777" w:rsidR="00CC4F7F" w:rsidRPr="001C0E1B" w:rsidRDefault="00CC4F7F" w:rsidP="005F30A6">
            <w:pPr>
              <w:pStyle w:val="TAC"/>
              <w:rPr>
                <w:rFonts w:cs="v4.2.0"/>
                <w:lang w:eastAsia="zh-CN"/>
              </w:rPr>
            </w:pPr>
          </w:p>
        </w:tc>
      </w:tr>
      <w:tr w:rsidR="00CC4F7F" w:rsidRPr="001C0E1B" w14:paraId="48D43AA2"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177BB072" w14:textId="77777777" w:rsidR="00CC4F7F" w:rsidRPr="001C0E1B" w:rsidRDefault="00CC4F7F" w:rsidP="005F30A6">
            <w:pPr>
              <w:pStyle w:val="TAL"/>
            </w:pPr>
            <w:r w:rsidRPr="001C0E1B">
              <w:rPr>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7F2CBD28" w14:textId="77777777" w:rsidR="00CC4F7F" w:rsidRPr="001C0E1B" w:rsidRDefault="00CC4F7F" w:rsidP="005F30A6">
            <w:pPr>
              <w:pStyle w:val="TAC"/>
            </w:pPr>
          </w:p>
        </w:tc>
        <w:tc>
          <w:tcPr>
            <w:tcW w:w="851" w:type="dxa"/>
            <w:tcBorders>
              <w:top w:val="nil"/>
              <w:left w:val="single" w:sz="4" w:space="0" w:color="auto"/>
              <w:bottom w:val="nil"/>
              <w:right w:val="single" w:sz="4" w:space="0" w:color="auto"/>
            </w:tcBorders>
            <w:shd w:val="clear" w:color="auto" w:fill="auto"/>
          </w:tcPr>
          <w:p w14:paraId="7261AD20" w14:textId="77777777" w:rsidR="00CC4F7F" w:rsidRPr="001C0E1B" w:rsidRDefault="00CC4F7F" w:rsidP="005F30A6">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283B9FBC" w14:textId="77777777" w:rsidR="00CC4F7F" w:rsidRPr="001C0E1B" w:rsidRDefault="00CC4F7F" w:rsidP="005F30A6">
            <w:pPr>
              <w:pStyle w:val="TAC"/>
              <w:rPr>
                <w:rFonts w:cs="v4.2.0"/>
                <w:lang w:eastAsia="zh-CN"/>
              </w:rPr>
            </w:pPr>
          </w:p>
        </w:tc>
        <w:tc>
          <w:tcPr>
            <w:tcW w:w="2835" w:type="dxa"/>
            <w:gridSpan w:val="4"/>
            <w:tcBorders>
              <w:top w:val="nil"/>
              <w:left w:val="single" w:sz="4" w:space="0" w:color="auto"/>
              <w:bottom w:val="nil"/>
              <w:right w:val="single" w:sz="4" w:space="0" w:color="auto"/>
            </w:tcBorders>
            <w:shd w:val="clear" w:color="auto" w:fill="auto"/>
          </w:tcPr>
          <w:p w14:paraId="126BB38F" w14:textId="77777777" w:rsidR="00CC4F7F" w:rsidRPr="001C0E1B" w:rsidRDefault="00CC4F7F" w:rsidP="005F30A6">
            <w:pPr>
              <w:pStyle w:val="TAC"/>
              <w:rPr>
                <w:rFonts w:cs="v4.2.0"/>
                <w:lang w:eastAsia="zh-CN"/>
              </w:rPr>
            </w:pPr>
          </w:p>
        </w:tc>
      </w:tr>
      <w:tr w:rsidR="00CC4F7F" w:rsidRPr="001C0E1B" w14:paraId="5AB6F06C"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10DA2FD9" w14:textId="77777777" w:rsidR="00CC4F7F" w:rsidRPr="001C0E1B" w:rsidRDefault="00CC4F7F" w:rsidP="005F30A6">
            <w:pPr>
              <w:pStyle w:val="TAL"/>
            </w:pPr>
            <w:r w:rsidRPr="001C0E1B">
              <w:rPr>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1D6A46E4" w14:textId="77777777" w:rsidR="00CC4F7F" w:rsidRPr="001C0E1B" w:rsidRDefault="00CC4F7F" w:rsidP="005F30A6">
            <w:pPr>
              <w:pStyle w:val="TAC"/>
            </w:pPr>
          </w:p>
        </w:tc>
        <w:tc>
          <w:tcPr>
            <w:tcW w:w="851" w:type="dxa"/>
            <w:tcBorders>
              <w:top w:val="nil"/>
              <w:left w:val="single" w:sz="4" w:space="0" w:color="auto"/>
              <w:bottom w:val="nil"/>
              <w:right w:val="single" w:sz="4" w:space="0" w:color="auto"/>
            </w:tcBorders>
            <w:shd w:val="clear" w:color="auto" w:fill="auto"/>
          </w:tcPr>
          <w:p w14:paraId="112E4F01" w14:textId="77777777" w:rsidR="00CC4F7F" w:rsidRPr="001C0E1B" w:rsidRDefault="00CC4F7F" w:rsidP="005F30A6">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3899995A" w14:textId="77777777" w:rsidR="00CC4F7F" w:rsidRPr="001C0E1B" w:rsidRDefault="00CC4F7F" w:rsidP="005F30A6">
            <w:pPr>
              <w:pStyle w:val="TAC"/>
              <w:rPr>
                <w:rFonts w:cs="v4.2.0"/>
                <w:lang w:eastAsia="zh-CN"/>
              </w:rPr>
            </w:pPr>
          </w:p>
        </w:tc>
        <w:tc>
          <w:tcPr>
            <w:tcW w:w="2835" w:type="dxa"/>
            <w:gridSpan w:val="4"/>
            <w:tcBorders>
              <w:top w:val="nil"/>
              <w:left w:val="single" w:sz="4" w:space="0" w:color="auto"/>
              <w:bottom w:val="nil"/>
              <w:right w:val="single" w:sz="4" w:space="0" w:color="auto"/>
            </w:tcBorders>
            <w:shd w:val="clear" w:color="auto" w:fill="auto"/>
          </w:tcPr>
          <w:p w14:paraId="779CF02D" w14:textId="77777777" w:rsidR="00CC4F7F" w:rsidRPr="001C0E1B" w:rsidRDefault="00CC4F7F" w:rsidP="005F30A6">
            <w:pPr>
              <w:pStyle w:val="TAC"/>
              <w:rPr>
                <w:rFonts w:cs="v4.2.0"/>
                <w:lang w:eastAsia="zh-CN"/>
              </w:rPr>
            </w:pPr>
          </w:p>
        </w:tc>
      </w:tr>
      <w:tr w:rsidR="00CC4F7F" w:rsidRPr="001C0E1B" w14:paraId="79CAA7E0"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373245AA" w14:textId="77777777" w:rsidR="00CC4F7F" w:rsidRPr="001C0E1B" w:rsidRDefault="00CC4F7F" w:rsidP="005F30A6">
            <w:pPr>
              <w:pStyle w:val="TAL"/>
            </w:pPr>
            <w:r w:rsidRPr="001C0E1B">
              <w:rPr>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1EA749DA" w14:textId="77777777" w:rsidR="00CC4F7F" w:rsidRPr="001C0E1B" w:rsidRDefault="00CC4F7F" w:rsidP="005F30A6">
            <w:pPr>
              <w:pStyle w:val="TAC"/>
            </w:pPr>
          </w:p>
        </w:tc>
        <w:tc>
          <w:tcPr>
            <w:tcW w:w="851" w:type="dxa"/>
            <w:tcBorders>
              <w:top w:val="nil"/>
              <w:left w:val="single" w:sz="4" w:space="0" w:color="auto"/>
              <w:bottom w:val="nil"/>
              <w:right w:val="single" w:sz="4" w:space="0" w:color="auto"/>
            </w:tcBorders>
            <w:shd w:val="clear" w:color="auto" w:fill="auto"/>
          </w:tcPr>
          <w:p w14:paraId="12C8E16D" w14:textId="77777777" w:rsidR="00CC4F7F" w:rsidRPr="001C0E1B" w:rsidRDefault="00CC4F7F" w:rsidP="005F30A6">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3F7CD309" w14:textId="77777777" w:rsidR="00CC4F7F" w:rsidRPr="001C0E1B" w:rsidRDefault="00CC4F7F" w:rsidP="005F30A6">
            <w:pPr>
              <w:pStyle w:val="TAC"/>
              <w:rPr>
                <w:rFonts w:cs="v4.2.0"/>
                <w:lang w:eastAsia="zh-CN"/>
              </w:rPr>
            </w:pPr>
          </w:p>
        </w:tc>
        <w:tc>
          <w:tcPr>
            <w:tcW w:w="2835" w:type="dxa"/>
            <w:gridSpan w:val="4"/>
            <w:tcBorders>
              <w:top w:val="nil"/>
              <w:left w:val="single" w:sz="4" w:space="0" w:color="auto"/>
              <w:bottom w:val="nil"/>
              <w:right w:val="single" w:sz="4" w:space="0" w:color="auto"/>
            </w:tcBorders>
            <w:shd w:val="clear" w:color="auto" w:fill="auto"/>
          </w:tcPr>
          <w:p w14:paraId="32B8E234" w14:textId="77777777" w:rsidR="00CC4F7F" w:rsidRPr="001C0E1B" w:rsidRDefault="00CC4F7F" w:rsidP="005F30A6">
            <w:pPr>
              <w:pStyle w:val="TAC"/>
              <w:rPr>
                <w:rFonts w:cs="v4.2.0"/>
                <w:lang w:eastAsia="zh-CN"/>
              </w:rPr>
            </w:pPr>
          </w:p>
        </w:tc>
      </w:tr>
      <w:tr w:rsidR="00CC4F7F" w:rsidRPr="001C0E1B" w14:paraId="4CF2D0F8"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6E97250C" w14:textId="77777777" w:rsidR="00CC4F7F" w:rsidRPr="001C0E1B" w:rsidRDefault="00CC4F7F" w:rsidP="005F30A6">
            <w:pPr>
              <w:pStyle w:val="TAL"/>
              <w:rPr>
                <w:vertAlign w:val="superscript"/>
              </w:rPr>
            </w:pPr>
            <w:r w:rsidRPr="001C0E1B">
              <w:rPr>
                <w:lang w:eastAsia="ja-JP"/>
              </w:rPr>
              <w:t>EPRE ratio of OCNG DMRS to SSS</w:t>
            </w:r>
          </w:p>
        </w:tc>
        <w:tc>
          <w:tcPr>
            <w:tcW w:w="1134" w:type="dxa"/>
            <w:tcBorders>
              <w:top w:val="nil"/>
              <w:left w:val="single" w:sz="4" w:space="0" w:color="auto"/>
              <w:bottom w:val="nil"/>
              <w:right w:val="single" w:sz="4" w:space="0" w:color="auto"/>
            </w:tcBorders>
            <w:shd w:val="clear" w:color="auto" w:fill="auto"/>
          </w:tcPr>
          <w:p w14:paraId="3775341F" w14:textId="77777777" w:rsidR="00CC4F7F" w:rsidRPr="001C0E1B" w:rsidRDefault="00CC4F7F" w:rsidP="005F30A6">
            <w:pPr>
              <w:pStyle w:val="TAC"/>
            </w:pPr>
          </w:p>
        </w:tc>
        <w:tc>
          <w:tcPr>
            <w:tcW w:w="851" w:type="dxa"/>
            <w:tcBorders>
              <w:top w:val="nil"/>
              <w:left w:val="single" w:sz="4" w:space="0" w:color="auto"/>
              <w:bottom w:val="nil"/>
              <w:right w:val="single" w:sz="4" w:space="0" w:color="auto"/>
            </w:tcBorders>
            <w:shd w:val="clear" w:color="auto" w:fill="auto"/>
          </w:tcPr>
          <w:p w14:paraId="265D5F5B" w14:textId="77777777" w:rsidR="00CC4F7F" w:rsidRPr="001C0E1B" w:rsidRDefault="00CC4F7F" w:rsidP="005F30A6">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671FF495" w14:textId="77777777" w:rsidR="00CC4F7F" w:rsidRPr="001C0E1B" w:rsidRDefault="00CC4F7F" w:rsidP="005F30A6">
            <w:pPr>
              <w:pStyle w:val="TAC"/>
              <w:rPr>
                <w:rFonts w:cs="v4.2.0"/>
                <w:lang w:eastAsia="zh-CN"/>
              </w:rPr>
            </w:pPr>
          </w:p>
        </w:tc>
        <w:tc>
          <w:tcPr>
            <w:tcW w:w="2835" w:type="dxa"/>
            <w:gridSpan w:val="4"/>
            <w:tcBorders>
              <w:top w:val="nil"/>
              <w:left w:val="single" w:sz="4" w:space="0" w:color="auto"/>
              <w:bottom w:val="nil"/>
              <w:right w:val="single" w:sz="4" w:space="0" w:color="auto"/>
            </w:tcBorders>
            <w:shd w:val="clear" w:color="auto" w:fill="auto"/>
          </w:tcPr>
          <w:p w14:paraId="4FF6DFC1" w14:textId="77777777" w:rsidR="00CC4F7F" w:rsidRPr="001C0E1B" w:rsidRDefault="00CC4F7F" w:rsidP="005F30A6">
            <w:pPr>
              <w:pStyle w:val="TAC"/>
              <w:rPr>
                <w:rFonts w:cs="v4.2.0"/>
                <w:lang w:eastAsia="zh-CN"/>
              </w:rPr>
            </w:pPr>
          </w:p>
        </w:tc>
      </w:tr>
      <w:tr w:rsidR="00CC4F7F" w:rsidRPr="001C0E1B" w14:paraId="3B44F858"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hideMark/>
          </w:tcPr>
          <w:p w14:paraId="1A479C7A" w14:textId="77777777" w:rsidR="00CC4F7F" w:rsidRPr="001C0E1B" w:rsidRDefault="00CC4F7F" w:rsidP="005F30A6">
            <w:pPr>
              <w:pStyle w:val="TAL"/>
              <w:rPr>
                <w:vertAlign w:val="superscript"/>
              </w:rPr>
            </w:pPr>
            <w:r w:rsidRPr="001C0E1B">
              <w:rPr>
                <w:lang w:eastAsia="ja-JP"/>
              </w:rPr>
              <w:t>EPRE ratio of OCNG to OCNG DMRS</w:t>
            </w:r>
          </w:p>
        </w:tc>
        <w:tc>
          <w:tcPr>
            <w:tcW w:w="1134" w:type="dxa"/>
            <w:tcBorders>
              <w:top w:val="nil"/>
              <w:left w:val="single" w:sz="4" w:space="0" w:color="auto"/>
              <w:bottom w:val="single" w:sz="4" w:space="0" w:color="auto"/>
              <w:right w:val="single" w:sz="4" w:space="0" w:color="auto"/>
            </w:tcBorders>
            <w:shd w:val="clear" w:color="auto" w:fill="auto"/>
          </w:tcPr>
          <w:p w14:paraId="484ABAC1" w14:textId="77777777" w:rsidR="00CC4F7F" w:rsidRPr="001C0E1B" w:rsidRDefault="00CC4F7F" w:rsidP="005F30A6">
            <w:pPr>
              <w:pStyle w:val="TAC"/>
            </w:pPr>
          </w:p>
        </w:tc>
        <w:tc>
          <w:tcPr>
            <w:tcW w:w="851" w:type="dxa"/>
            <w:tcBorders>
              <w:top w:val="nil"/>
              <w:left w:val="single" w:sz="4" w:space="0" w:color="auto"/>
              <w:bottom w:val="single" w:sz="4" w:space="0" w:color="auto"/>
              <w:right w:val="single" w:sz="4" w:space="0" w:color="auto"/>
            </w:tcBorders>
            <w:shd w:val="clear" w:color="auto" w:fill="auto"/>
          </w:tcPr>
          <w:p w14:paraId="75EB4E0F" w14:textId="77777777" w:rsidR="00CC4F7F" w:rsidRPr="001C0E1B" w:rsidRDefault="00CC4F7F" w:rsidP="005F30A6">
            <w:pPr>
              <w:pStyle w:val="TAC"/>
              <w:rPr>
                <w:szCs w:val="16"/>
                <w:lang w:eastAsia="ja-JP"/>
              </w:rPr>
            </w:pPr>
          </w:p>
        </w:tc>
        <w:tc>
          <w:tcPr>
            <w:tcW w:w="1417" w:type="dxa"/>
            <w:tcBorders>
              <w:top w:val="nil"/>
              <w:left w:val="single" w:sz="4" w:space="0" w:color="auto"/>
              <w:bottom w:val="single" w:sz="4" w:space="0" w:color="auto"/>
              <w:right w:val="single" w:sz="4" w:space="0" w:color="auto"/>
            </w:tcBorders>
            <w:shd w:val="clear" w:color="auto" w:fill="auto"/>
          </w:tcPr>
          <w:p w14:paraId="5F1E8E62" w14:textId="77777777" w:rsidR="00CC4F7F" w:rsidRPr="001C0E1B" w:rsidRDefault="00CC4F7F" w:rsidP="005F30A6">
            <w:pPr>
              <w:pStyle w:val="TAC"/>
              <w:rPr>
                <w:szCs w:val="16"/>
                <w:lang w:eastAsia="ja-JP"/>
              </w:rPr>
            </w:pPr>
          </w:p>
        </w:tc>
        <w:tc>
          <w:tcPr>
            <w:tcW w:w="2835" w:type="dxa"/>
            <w:gridSpan w:val="4"/>
            <w:tcBorders>
              <w:top w:val="nil"/>
              <w:left w:val="single" w:sz="4" w:space="0" w:color="auto"/>
              <w:bottom w:val="single" w:sz="4" w:space="0" w:color="auto"/>
              <w:right w:val="single" w:sz="4" w:space="0" w:color="auto"/>
            </w:tcBorders>
            <w:shd w:val="clear" w:color="auto" w:fill="auto"/>
          </w:tcPr>
          <w:p w14:paraId="32492609" w14:textId="77777777" w:rsidR="00CC4F7F" w:rsidRPr="001C0E1B" w:rsidRDefault="00CC4F7F" w:rsidP="005F30A6">
            <w:pPr>
              <w:pStyle w:val="TAC"/>
              <w:rPr>
                <w:szCs w:val="16"/>
                <w:lang w:eastAsia="ja-JP"/>
              </w:rPr>
            </w:pPr>
          </w:p>
        </w:tc>
      </w:tr>
      <w:tr w:rsidR="00CC4F7F" w:rsidRPr="001C0E1B" w14:paraId="3DC6E0B3"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5FF80FF9" w14:textId="77777777" w:rsidR="00CC4F7F" w:rsidRPr="001C0E1B" w:rsidRDefault="00CC4F7F" w:rsidP="005F30A6">
            <w:pPr>
              <w:pStyle w:val="TAL"/>
            </w:pPr>
            <w:del w:id="3549" w:author="R4-2111860" w:date="2021-08-21T13:59:00Z">
              <w:r w:rsidRPr="001C0E1B" w:rsidDel="009C0C47">
                <w:delText>N</w:delText>
              </w:r>
              <w:r w:rsidRPr="001C0E1B" w:rsidDel="009C0C47">
                <w:rPr>
                  <w:vertAlign w:val="subscript"/>
                </w:rPr>
                <w:delText>oc</w:delText>
              </w:r>
              <w:r w:rsidRPr="001C0E1B" w:rsidDel="009C0C47">
                <w:rPr>
                  <w:vertAlign w:val="superscript"/>
                </w:rPr>
                <w:delText xml:space="preserve"> Note2</w:delText>
              </w:r>
            </w:del>
          </w:p>
        </w:tc>
        <w:tc>
          <w:tcPr>
            <w:tcW w:w="1134" w:type="dxa"/>
            <w:tcBorders>
              <w:left w:val="single" w:sz="4" w:space="0" w:color="auto"/>
              <w:bottom w:val="single" w:sz="4" w:space="0" w:color="auto"/>
              <w:right w:val="single" w:sz="4" w:space="0" w:color="auto"/>
            </w:tcBorders>
          </w:tcPr>
          <w:p w14:paraId="4A89B2A6" w14:textId="77777777" w:rsidR="00CC4F7F" w:rsidRPr="001C0E1B" w:rsidRDefault="00CC4F7F" w:rsidP="005F30A6">
            <w:pPr>
              <w:pStyle w:val="TAC"/>
            </w:pPr>
            <w:del w:id="3550" w:author="R4-2111860" w:date="2021-08-21T13:59:00Z">
              <w:r w:rsidRPr="001C0E1B" w:rsidDel="009C0C47">
                <w:delText>dBm/ 15kHz</w:delText>
              </w:r>
            </w:del>
          </w:p>
        </w:tc>
        <w:tc>
          <w:tcPr>
            <w:tcW w:w="851" w:type="dxa"/>
            <w:tcBorders>
              <w:left w:val="single" w:sz="4" w:space="0" w:color="auto"/>
              <w:bottom w:val="single" w:sz="4" w:space="0" w:color="auto"/>
              <w:right w:val="single" w:sz="4" w:space="0" w:color="auto"/>
            </w:tcBorders>
          </w:tcPr>
          <w:p w14:paraId="1F97796D" w14:textId="77777777" w:rsidR="00CC4F7F" w:rsidRPr="001C0E1B" w:rsidRDefault="00CC4F7F" w:rsidP="005F30A6">
            <w:pPr>
              <w:pStyle w:val="TAC"/>
              <w:rPr>
                <w:szCs w:val="16"/>
                <w:lang w:eastAsia="ja-JP"/>
              </w:rPr>
            </w:pPr>
            <w:del w:id="3551" w:author="R4-2111860" w:date="2021-08-21T13:59:00Z">
              <w:r w:rsidRPr="001C0E1B" w:rsidDel="009C0C47">
                <w:rPr>
                  <w:szCs w:val="16"/>
                  <w:lang w:eastAsia="ja-JP"/>
                </w:rPr>
                <w:delText>1,2,3</w:delText>
              </w:r>
            </w:del>
          </w:p>
        </w:tc>
        <w:tc>
          <w:tcPr>
            <w:tcW w:w="1417" w:type="dxa"/>
            <w:tcBorders>
              <w:left w:val="single" w:sz="4" w:space="0" w:color="auto"/>
              <w:bottom w:val="single" w:sz="4" w:space="0" w:color="auto"/>
              <w:right w:val="single" w:sz="4" w:space="0" w:color="auto"/>
            </w:tcBorders>
            <w:shd w:val="clear" w:color="auto" w:fill="auto"/>
          </w:tcPr>
          <w:p w14:paraId="111A0C63" w14:textId="77777777" w:rsidR="00CC4F7F" w:rsidRPr="001C0E1B" w:rsidRDefault="00CC4F7F" w:rsidP="005F30A6">
            <w:pPr>
              <w:pStyle w:val="TAC"/>
              <w:rPr>
                <w:szCs w:val="16"/>
                <w:lang w:eastAsia="ja-JP"/>
              </w:rPr>
            </w:pPr>
            <w:del w:id="3552" w:author="R4-2111860" w:date="2021-08-21T13:59:00Z">
              <w:r w:rsidRPr="001C0E1B" w:rsidDel="009C0C47">
                <w:rPr>
                  <w:szCs w:val="16"/>
                  <w:lang w:eastAsia="ja-JP"/>
                </w:rPr>
                <w:delText>-98</w:delText>
              </w:r>
            </w:del>
          </w:p>
        </w:tc>
        <w:tc>
          <w:tcPr>
            <w:tcW w:w="708" w:type="dxa"/>
            <w:tcBorders>
              <w:left w:val="single" w:sz="4" w:space="0" w:color="auto"/>
              <w:bottom w:val="single" w:sz="4" w:space="0" w:color="auto"/>
              <w:right w:val="single" w:sz="4" w:space="0" w:color="auto"/>
            </w:tcBorders>
          </w:tcPr>
          <w:p w14:paraId="2F59F7E0" w14:textId="77777777" w:rsidR="00CC4F7F" w:rsidRPr="001C0E1B" w:rsidRDefault="00CC4F7F" w:rsidP="005F30A6">
            <w:pPr>
              <w:pStyle w:val="TAC"/>
              <w:rPr>
                <w:szCs w:val="16"/>
                <w:lang w:eastAsia="ja-JP"/>
              </w:rPr>
            </w:pPr>
            <w:del w:id="3553" w:author="R4-2111860" w:date="2021-08-21T13:59:00Z">
              <w:r w:rsidRPr="001C0E1B" w:rsidDel="009C0C47">
                <w:rPr>
                  <w:szCs w:val="16"/>
                  <w:lang w:eastAsia="ja-JP"/>
                </w:rPr>
                <w:delText>N/A</w:delText>
              </w:r>
            </w:del>
          </w:p>
        </w:tc>
        <w:tc>
          <w:tcPr>
            <w:tcW w:w="2127" w:type="dxa"/>
            <w:gridSpan w:val="3"/>
            <w:tcBorders>
              <w:left w:val="single" w:sz="4" w:space="0" w:color="auto"/>
              <w:bottom w:val="single" w:sz="4" w:space="0" w:color="auto"/>
              <w:right w:val="single" w:sz="4" w:space="0" w:color="auto"/>
            </w:tcBorders>
          </w:tcPr>
          <w:p w14:paraId="298711E9" w14:textId="77777777" w:rsidR="00CC4F7F" w:rsidRPr="001C0E1B" w:rsidRDefault="00CC4F7F" w:rsidP="005F30A6">
            <w:pPr>
              <w:pStyle w:val="TAC"/>
              <w:rPr>
                <w:szCs w:val="16"/>
                <w:lang w:eastAsia="ja-JP"/>
              </w:rPr>
            </w:pPr>
            <w:del w:id="3554" w:author="R4-2111860" w:date="2021-08-21T13:59:00Z">
              <w:r w:rsidRPr="001C0E1B" w:rsidDel="009C0C47">
                <w:rPr>
                  <w:szCs w:val="16"/>
                  <w:lang w:eastAsia="ja-JP"/>
                </w:rPr>
                <w:delText>-98</w:delText>
              </w:r>
            </w:del>
          </w:p>
        </w:tc>
      </w:tr>
      <w:tr w:rsidR="00CC4F7F" w:rsidRPr="001C0E1B" w14:paraId="2A565BD8" w14:textId="77777777" w:rsidTr="005F30A6">
        <w:trPr>
          <w:cantSplit/>
          <w:jc w:val="center"/>
        </w:trPr>
        <w:tc>
          <w:tcPr>
            <w:tcW w:w="3539" w:type="dxa"/>
            <w:tcBorders>
              <w:top w:val="single" w:sz="4" w:space="0" w:color="auto"/>
              <w:left w:val="single" w:sz="4" w:space="0" w:color="auto"/>
              <w:bottom w:val="nil"/>
              <w:right w:val="single" w:sz="4" w:space="0" w:color="auto"/>
            </w:tcBorders>
            <w:shd w:val="clear" w:color="auto" w:fill="auto"/>
          </w:tcPr>
          <w:p w14:paraId="11A710B1" w14:textId="77777777" w:rsidR="00CC4F7F" w:rsidRPr="001C0E1B" w:rsidRDefault="00CC4F7F" w:rsidP="005F30A6">
            <w:pPr>
              <w:pStyle w:val="TAL"/>
              <w:rPr>
                <w:rFonts w:eastAsia="Calibri"/>
              </w:rPr>
            </w:pPr>
            <w:del w:id="3555" w:author="R4-2111860" w:date="2021-08-21T13:59:00Z">
              <w:r w:rsidRPr="001C0E1B" w:rsidDel="009C0C47">
                <w:delText>N</w:delText>
              </w:r>
              <w:r w:rsidRPr="001C0E1B" w:rsidDel="009C0C47">
                <w:rPr>
                  <w:vertAlign w:val="subscript"/>
                </w:rPr>
                <w:delText>oc</w:delText>
              </w:r>
              <w:r w:rsidRPr="001C0E1B" w:rsidDel="009C0C47">
                <w:rPr>
                  <w:vertAlign w:val="superscript"/>
                </w:rPr>
                <w:delText xml:space="preserve"> Note2</w:delText>
              </w:r>
            </w:del>
          </w:p>
        </w:tc>
        <w:tc>
          <w:tcPr>
            <w:tcW w:w="1134" w:type="dxa"/>
            <w:tcBorders>
              <w:left w:val="single" w:sz="4" w:space="0" w:color="auto"/>
              <w:bottom w:val="nil"/>
              <w:right w:val="single" w:sz="4" w:space="0" w:color="auto"/>
            </w:tcBorders>
            <w:shd w:val="clear" w:color="auto" w:fill="auto"/>
          </w:tcPr>
          <w:p w14:paraId="51380BB9" w14:textId="77777777" w:rsidR="00CC4F7F" w:rsidRPr="001C0E1B" w:rsidRDefault="00CC4F7F" w:rsidP="005F30A6">
            <w:pPr>
              <w:pStyle w:val="TAC"/>
              <w:rPr>
                <w:rFonts w:eastAsia="Calibri"/>
                <w:szCs w:val="22"/>
              </w:rPr>
            </w:pPr>
            <w:del w:id="3556" w:author="R4-2111860" w:date="2021-08-21T13:59:00Z">
              <w:r w:rsidRPr="001C0E1B" w:rsidDel="009C0C47">
                <w:delText>dBm/SCS</w:delText>
              </w:r>
            </w:del>
          </w:p>
        </w:tc>
        <w:tc>
          <w:tcPr>
            <w:tcW w:w="851" w:type="dxa"/>
            <w:tcBorders>
              <w:left w:val="single" w:sz="4" w:space="0" w:color="auto"/>
              <w:bottom w:val="single" w:sz="4" w:space="0" w:color="auto"/>
              <w:right w:val="single" w:sz="4" w:space="0" w:color="auto"/>
            </w:tcBorders>
          </w:tcPr>
          <w:p w14:paraId="6E26A59A" w14:textId="77777777" w:rsidR="00CC4F7F" w:rsidRPr="001C0E1B" w:rsidRDefault="00CC4F7F" w:rsidP="005F30A6">
            <w:pPr>
              <w:pStyle w:val="TAC"/>
              <w:rPr>
                <w:szCs w:val="16"/>
                <w:lang w:eastAsia="ja-JP"/>
              </w:rPr>
            </w:pPr>
            <w:del w:id="3557" w:author="R4-2111860" w:date="2021-08-21T13:59:00Z">
              <w:r w:rsidRPr="001C0E1B" w:rsidDel="009C0C47">
                <w:rPr>
                  <w:szCs w:val="16"/>
                  <w:lang w:eastAsia="ja-JP"/>
                </w:rPr>
                <w:delText>1,2</w:delText>
              </w:r>
            </w:del>
          </w:p>
        </w:tc>
        <w:tc>
          <w:tcPr>
            <w:tcW w:w="1417" w:type="dxa"/>
            <w:tcBorders>
              <w:left w:val="single" w:sz="4" w:space="0" w:color="auto"/>
              <w:bottom w:val="single" w:sz="4" w:space="0" w:color="auto"/>
              <w:right w:val="single" w:sz="4" w:space="0" w:color="auto"/>
            </w:tcBorders>
            <w:shd w:val="clear" w:color="auto" w:fill="auto"/>
          </w:tcPr>
          <w:p w14:paraId="5BABE647" w14:textId="77777777" w:rsidR="00CC4F7F" w:rsidRPr="001C0E1B" w:rsidRDefault="00CC4F7F" w:rsidP="005F30A6">
            <w:pPr>
              <w:pStyle w:val="TAC"/>
              <w:rPr>
                <w:szCs w:val="16"/>
                <w:lang w:eastAsia="ja-JP"/>
              </w:rPr>
            </w:pPr>
            <w:del w:id="3558" w:author="R4-2111860" w:date="2021-08-21T13:59:00Z">
              <w:r w:rsidRPr="001C0E1B" w:rsidDel="009C0C47">
                <w:rPr>
                  <w:szCs w:val="16"/>
                  <w:lang w:eastAsia="ja-JP"/>
                </w:rPr>
                <w:delText>-98</w:delText>
              </w:r>
            </w:del>
          </w:p>
        </w:tc>
        <w:tc>
          <w:tcPr>
            <w:tcW w:w="708" w:type="dxa"/>
            <w:tcBorders>
              <w:left w:val="single" w:sz="4" w:space="0" w:color="auto"/>
              <w:bottom w:val="nil"/>
              <w:right w:val="single" w:sz="4" w:space="0" w:color="auto"/>
            </w:tcBorders>
            <w:shd w:val="clear" w:color="auto" w:fill="auto"/>
          </w:tcPr>
          <w:p w14:paraId="6CAE09D5" w14:textId="77777777" w:rsidR="00CC4F7F" w:rsidRPr="001C0E1B" w:rsidRDefault="00CC4F7F" w:rsidP="005F30A6">
            <w:pPr>
              <w:pStyle w:val="TAC"/>
              <w:rPr>
                <w:szCs w:val="16"/>
                <w:lang w:eastAsia="ja-JP"/>
              </w:rPr>
            </w:pPr>
            <w:del w:id="3559" w:author="R4-2111860" w:date="2021-08-21T13:59:00Z">
              <w:r w:rsidRPr="001C0E1B" w:rsidDel="009C0C47">
                <w:rPr>
                  <w:szCs w:val="16"/>
                  <w:lang w:eastAsia="ja-JP"/>
                </w:rPr>
                <w:delText>N/A</w:delText>
              </w:r>
            </w:del>
          </w:p>
        </w:tc>
        <w:tc>
          <w:tcPr>
            <w:tcW w:w="2127" w:type="dxa"/>
            <w:gridSpan w:val="3"/>
            <w:vMerge w:val="restart"/>
            <w:tcBorders>
              <w:left w:val="single" w:sz="4" w:space="0" w:color="auto"/>
              <w:right w:val="single" w:sz="4" w:space="0" w:color="auto"/>
            </w:tcBorders>
          </w:tcPr>
          <w:p w14:paraId="6BBC1AA0" w14:textId="77777777" w:rsidR="00CC4F7F" w:rsidRPr="001C0E1B" w:rsidRDefault="00CC4F7F" w:rsidP="005F30A6">
            <w:pPr>
              <w:pStyle w:val="TAC"/>
              <w:rPr>
                <w:szCs w:val="16"/>
                <w:lang w:eastAsia="ja-JP"/>
              </w:rPr>
            </w:pPr>
            <w:del w:id="3560" w:author="R4-2111860" w:date="2021-08-21T13:59:00Z">
              <w:r w:rsidRPr="001C0E1B" w:rsidDel="009C0C47">
                <w:rPr>
                  <w:szCs w:val="16"/>
                  <w:lang w:eastAsia="ja-JP"/>
                </w:rPr>
                <w:delText>-89</w:delText>
              </w:r>
            </w:del>
          </w:p>
        </w:tc>
      </w:tr>
      <w:tr w:rsidR="00CC4F7F" w:rsidRPr="001C0E1B" w14:paraId="17C8ED96" w14:textId="77777777" w:rsidTr="005F30A6">
        <w:trPr>
          <w:cantSplit/>
          <w:jc w:val="center"/>
        </w:trPr>
        <w:tc>
          <w:tcPr>
            <w:tcW w:w="3539" w:type="dxa"/>
            <w:tcBorders>
              <w:top w:val="nil"/>
              <w:left w:val="single" w:sz="4" w:space="0" w:color="auto"/>
              <w:bottom w:val="single" w:sz="4" w:space="0" w:color="auto"/>
              <w:right w:val="single" w:sz="4" w:space="0" w:color="auto"/>
            </w:tcBorders>
            <w:shd w:val="clear" w:color="auto" w:fill="auto"/>
          </w:tcPr>
          <w:p w14:paraId="4E0E40B7" w14:textId="77777777" w:rsidR="00CC4F7F" w:rsidRPr="001C0E1B" w:rsidRDefault="00CC4F7F" w:rsidP="005F30A6">
            <w:pPr>
              <w:pStyle w:val="TAL"/>
            </w:pPr>
          </w:p>
        </w:tc>
        <w:tc>
          <w:tcPr>
            <w:tcW w:w="1134" w:type="dxa"/>
            <w:tcBorders>
              <w:top w:val="nil"/>
              <w:left w:val="single" w:sz="4" w:space="0" w:color="auto"/>
              <w:bottom w:val="single" w:sz="4" w:space="0" w:color="auto"/>
              <w:right w:val="single" w:sz="4" w:space="0" w:color="auto"/>
            </w:tcBorders>
            <w:shd w:val="clear" w:color="auto" w:fill="auto"/>
          </w:tcPr>
          <w:p w14:paraId="13D57EC1" w14:textId="77777777" w:rsidR="00CC4F7F" w:rsidRPr="001C0E1B" w:rsidRDefault="00CC4F7F" w:rsidP="005F30A6">
            <w:pPr>
              <w:pStyle w:val="TAC"/>
            </w:pPr>
          </w:p>
        </w:tc>
        <w:tc>
          <w:tcPr>
            <w:tcW w:w="851" w:type="dxa"/>
            <w:tcBorders>
              <w:left w:val="single" w:sz="4" w:space="0" w:color="auto"/>
              <w:bottom w:val="single" w:sz="4" w:space="0" w:color="auto"/>
              <w:right w:val="single" w:sz="4" w:space="0" w:color="auto"/>
            </w:tcBorders>
          </w:tcPr>
          <w:p w14:paraId="006C7687" w14:textId="77777777" w:rsidR="00CC4F7F" w:rsidRPr="001C0E1B" w:rsidRDefault="00CC4F7F" w:rsidP="005F30A6">
            <w:pPr>
              <w:pStyle w:val="TAC"/>
              <w:rPr>
                <w:szCs w:val="16"/>
                <w:lang w:eastAsia="ja-JP"/>
              </w:rPr>
            </w:pPr>
            <w:del w:id="3561" w:author="R4-2111860" w:date="2021-08-21T13:59:00Z">
              <w:r w:rsidRPr="001C0E1B" w:rsidDel="009C0C47">
                <w:rPr>
                  <w:szCs w:val="16"/>
                  <w:lang w:eastAsia="ja-JP"/>
                </w:rPr>
                <w:delText>3</w:delText>
              </w:r>
            </w:del>
          </w:p>
        </w:tc>
        <w:tc>
          <w:tcPr>
            <w:tcW w:w="1417" w:type="dxa"/>
            <w:tcBorders>
              <w:left w:val="single" w:sz="4" w:space="0" w:color="auto"/>
              <w:bottom w:val="single" w:sz="4" w:space="0" w:color="auto"/>
              <w:right w:val="single" w:sz="4" w:space="0" w:color="auto"/>
            </w:tcBorders>
            <w:shd w:val="clear" w:color="auto" w:fill="auto"/>
          </w:tcPr>
          <w:p w14:paraId="5C0BC64C" w14:textId="77777777" w:rsidR="00CC4F7F" w:rsidRPr="001C0E1B" w:rsidRDefault="00CC4F7F" w:rsidP="005F30A6">
            <w:pPr>
              <w:pStyle w:val="TAC"/>
              <w:rPr>
                <w:szCs w:val="16"/>
                <w:lang w:eastAsia="ja-JP"/>
              </w:rPr>
            </w:pPr>
            <w:del w:id="3562" w:author="R4-2111860" w:date="2021-08-21T13:59:00Z">
              <w:r w:rsidRPr="001C0E1B" w:rsidDel="009C0C47">
                <w:rPr>
                  <w:szCs w:val="16"/>
                  <w:lang w:eastAsia="ja-JP"/>
                </w:rPr>
                <w:delText>-95</w:delText>
              </w:r>
            </w:del>
          </w:p>
        </w:tc>
        <w:tc>
          <w:tcPr>
            <w:tcW w:w="708" w:type="dxa"/>
            <w:tcBorders>
              <w:top w:val="nil"/>
              <w:left w:val="single" w:sz="4" w:space="0" w:color="auto"/>
              <w:bottom w:val="single" w:sz="4" w:space="0" w:color="auto"/>
              <w:right w:val="single" w:sz="4" w:space="0" w:color="auto"/>
            </w:tcBorders>
            <w:shd w:val="clear" w:color="auto" w:fill="auto"/>
          </w:tcPr>
          <w:p w14:paraId="4AC346B9" w14:textId="77777777" w:rsidR="00CC4F7F" w:rsidRPr="001C0E1B" w:rsidRDefault="00CC4F7F" w:rsidP="005F30A6">
            <w:pPr>
              <w:pStyle w:val="TAC"/>
              <w:rPr>
                <w:szCs w:val="16"/>
                <w:lang w:eastAsia="ja-JP"/>
              </w:rPr>
            </w:pPr>
          </w:p>
        </w:tc>
        <w:tc>
          <w:tcPr>
            <w:tcW w:w="2127" w:type="dxa"/>
            <w:gridSpan w:val="3"/>
            <w:vMerge/>
            <w:tcBorders>
              <w:left w:val="single" w:sz="4" w:space="0" w:color="auto"/>
              <w:bottom w:val="single" w:sz="4" w:space="0" w:color="auto"/>
              <w:right w:val="single" w:sz="4" w:space="0" w:color="auto"/>
            </w:tcBorders>
          </w:tcPr>
          <w:p w14:paraId="407D08D7" w14:textId="77777777" w:rsidR="00CC4F7F" w:rsidRPr="001C0E1B" w:rsidRDefault="00CC4F7F" w:rsidP="005F30A6">
            <w:pPr>
              <w:pStyle w:val="TAC"/>
              <w:rPr>
                <w:szCs w:val="16"/>
                <w:lang w:eastAsia="ja-JP"/>
              </w:rPr>
            </w:pPr>
          </w:p>
        </w:tc>
      </w:tr>
      <w:tr w:rsidR="00CC4F7F" w:rsidRPr="001C0E1B" w14:paraId="2C73E7F2"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124F3FEE" w14:textId="77777777" w:rsidR="00CC4F7F" w:rsidRPr="001C0E1B" w:rsidRDefault="00CC4F7F" w:rsidP="005F30A6">
            <w:pPr>
              <w:pStyle w:val="TAL"/>
            </w:pPr>
            <w:del w:id="3563" w:author="R4-2111860" w:date="2021-08-21T13:59:00Z">
              <w:r w:rsidRPr="001C0E1B" w:rsidDel="009C0C47">
                <w:delText>Ê</w:delText>
              </w:r>
              <w:r w:rsidRPr="001C0E1B" w:rsidDel="009C0C47">
                <w:rPr>
                  <w:vertAlign w:val="subscript"/>
                </w:rPr>
                <w:delText>s</w:delText>
              </w:r>
              <w:r w:rsidRPr="001C0E1B" w:rsidDel="009C0C47">
                <w:delText>/I</w:delText>
              </w:r>
              <w:r w:rsidRPr="001C0E1B" w:rsidDel="009C0C47">
                <w:rPr>
                  <w:vertAlign w:val="subscript"/>
                </w:rPr>
                <w:delText>ot</w:delText>
              </w:r>
            </w:del>
          </w:p>
        </w:tc>
        <w:tc>
          <w:tcPr>
            <w:tcW w:w="1134" w:type="dxa"/>
            <w:tcBorders>
              <w:left w:val="single" w:sz="4" w:space="0" w:color="auto"/>
              <w:bottom w:val="single" w:sz="4" w:space="0" w:color="auto"/>
              <w:right w:val="single" w:sz="4" w:space="0" w:color="auto"/>
            </w:tcBorders>
            <w:shd w:val="clear" w:color="auto" w:fill="auto"/>
          </w:tcPr>
          <w:p w14:paraId="055435ED" w14:textId="77777777" w:rsidR="00CC4F7F" w:rsidRPr="001C0E1B" w:rsidRDefault="00CC4F7F" w:rsidP="005F30A6">
            <w:pPr>
              <w:pStyle w:val="TAC"/>
            </w:pPr>
            <w:del w:id="3564" w:author="R4-2111860" w:date="2021-08-21T13:59:00Z">
              <w:r w:rsidRPr="001C0E1B" w:rsidDel="009C0C47">
                <w:delText>dB</w:delText>
              </w:r>
            </w:del>
          </w:p>
        </w:tc>
        <w:tc>
          <w:tcPr>
            <w:tcW w:w="851" w:type="dxa"/>
            <w:tcBorders>
              <w:left w:val="single" w:sz="4" w:space="0" w:color="auto"/>
              <w:bottom w:val="single" w:sz="4" w:space="0" w:color="auto"/>
              <w:right w:val="single" w:sz="4" w:space="0" w:color="auto"/>
            </w:tcBorders>
            <w:shd w:val="clear" w:color="auto" w:fill="auto"/>
          </w:tcPr>
          <w:p w14:paraId="0AA57BE0" w14:textId="77777777" w:rsidR="00CC4F7F" w:rsidRPr="001C0E1B" w:rsidRDefault="00CC4F7F" w:rsidP="005F30A6">
            <w:pPr>
              <w:pStyle w:val="TAC"/>
              <w:rPr>
                <w:szCs w:val="16"/>
                <w:lang w:eastAsia="ja-JP"/>
              </w:rPr>
            </w:pPr>
            <w:del w:id="3565" w:author="R4-2111860" w:date="2021-08-21T13:59:00Z">
              <w:r w:rsidRPr="001C0E1B" w:rsidDel="009C0C47">
                <w:rPr>
                  <w:szCs w:val="16"/>
                  <w:lang w:eastAsia="ja-JP"/>
                </w:rPr>
                <w:delText>1,2,3</w:delText>
              </w:r>
            </w:del>
          </w:p>
        </w:tc>
        <w:tc>
          <w:tcPr>
            <w:tcW w:w="1417" w:type="dxa"/>
            <w:tcBorders>
              <w:left w:val="single" w:sz="4" w:space="0" w:color="auto"/>
              <w:bottom w:val="single" w:sz="4" w:space="0" w:color="auto"/>
              <w:right w:val="single" w:sz="4" w:space="0" w:color="auto"/>
            </w:tcBorders>
            <w:shd w:val="clear" w:color="auto" w:fill="auto"/>
          </w:tcPr>
          <w:p w14:paraId="098DEB63" w14:textId="77777777" w:rsidR="00CC4F7F" w:rsidRPr="001C0E1B" w:rsidRDefault="00CC4F7F" w:rsidP="005F30A6">
            <w:pPr>
              <w:pStyle w:val="TAC"/>
              <w:rPr>
                <w:szCs w:val="16"/>
                <w:lang w:eastAsia="ja-JP"/>
              </w:rPr>
            </w:pPr>
            <w:del w:id="3566" w:author="R4-2111860" w:date="2021-08-21T13:59:00Z">
              <w:r w:rsidRPr="001C0E1B" w:rsidDel="009C0C47">
                <w:rPr>
                  <w:szCs w:val="16"/>
                  <w:lang w:eastAsia="ja-JP"/>
                </w:rPr>
                <w:delText>5</w:delText>
              </w:r>
            </w:del>
          </w:p>
        </w:tc>
        <w:tc>
          <w:tcPr>
            <w:tcW w:w="708" w:type="dxa"/>
            <w:tcBorders>
              <w:left w:val="single" w:sz="4" w:space="0" w:color="auto"/>
              <w:bottom w:val="single" w:sz="4" w:space="0" w:color="auto"/>
              <w:right w:val="single" w:sz="4" w:space="0" w:color="auto"/>
            </w:tcBorders>
          </w:tcPr>
          <w:p w14:paraId="248BF27C" w14:textId="77777777" w:rsidR="00CC4F7F" w:rsidRPr="001C0E1B" w:rsidRDefault="00CC4F7F" w:rsidP="005F30A6">
            <w:pPr>
              <w:pStyle w:val="TAC"/>
              <w:rPr>
                <w:szCs w:val="16"/>
                <w:lang w:eastAsia="ja-JP"/>
              </w:rPr>
            </w:pPr>
            <m:oMathPara>
              <m:oMath>
                <m:r>
                  <w:del w:id="3567" w:author="R4-2111860" w:date="2021-08-21T13:59:00Z">
                    <w:rPr>
                      <w:rFonts w:ascii="Cambria Math" w:hAnsi="Cambria Math"/>
                      <w:szCs w:val="16"/>
                      <w:lang w:eastAsia="ja-JP"/>
                    </w:rPr>
                    <m:t>-∞</m:t>
                  </w:del>
                </m:r>
              </m:oMath>
            </m:oMathPara>
          </w:p>
        </w:tc>
        <w:tc>
          <w:tcPr>
            <w:tcW w:w="2127" w:type="dxa"/>
            <w:gridSpan w:val="3"/>
            <w:tcBorders>
              <w:left w:val="single" w:sz="4" w:space="0" w:color="auto"/>
              <w:bottom w:val="single" w:sz="4" w:space="0" w:color="auto"/>
              <w:right w:val="single" w:sz="4" w:space="0" w:color="auto"/>
            </w:tcBorders>
          </w:tcPr>
          <w:p w14:paraId="27E23765" w14:textId="77777777" w:rsidR="00CC4F7F" w:rsidRPr="001C0E1B" w:rsidRDefault="00CC4F7F" w:rsidP="005F30A6">
            <w:pPr>
              <w:pStyle w:val="TAC"/>
              <w:rPr>
                <w:szCs w:val="16"/>
                <w:lang w:eastAsia="ja-JP"/>
              </w:rPr>
            </w:pPr>
            <w:del w:id="3568" w:author="R4-2111860" w:date="2021-08-21T13:59:00Z">
              <w:r w:rsidRPr="001C0E1B" w:rsidDel="009C0C47">
                <w:rPr>
                  <w:szCs w:val="16"/>
                  <w:lang w:eastAsia="ja-JP"/>
                </w:rPr>
                <w:delText>5</w:delText>
              </w:r>
            </w:del>
          </w:p>
        </w:tc>
      </w:tr>
      <w:tr w:rsidR="00CC4F7F" w:rsidRPr="001C0E1B" w14:paraId="5EBACAED"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759608FA" w14:textId="77777777" w:rsidR="00CC4F7F" w:rsidRPr="001C0E1B" w:rsidRDefault="00CC4F7F" w:rsidP="005F30A6">
            <w:pPr>
              <w:pStyle w:val="TAL"/>
              <w:rPr>
                <w:rFonts w:eastAsia="Calibri"/>
                <w:position w:val="-12"/>
                <w:szCs w:val="22"/>
              </w:rPr>
            </w:pPr>
            <w:del w:id="3569" w:author="R4-2111860" w:date="2021-08-21T13:59:00Z">
              <w:r w:rsidRPr="001C0E1B" w:rsidDel="009C0C47">
                <w:delText>Ê</w:delText>
              </w:r>
              <w:r w:rsidRPr="001C0E1B" w:rsidDel="009C0C47">
                <w:rPr>
                  <w:vertAlign w:val="subscript"/>
                </w:rPr>
                <w:delText>s</w:delText>
              </w:r>
              <w:r w:rsidRPr="001C0E1B" w:rsidDel="009C0C47">
                <w:delText>/N</w:delText>
              </w:r>
              <w:r w:rsidRPr="001C0E1B" w:rsidDel="009C0C47">
                <w:rPr>
                  <w:vertAlign w:val="subscript"/>
                </w:rPr>
                <w:delText>oc</w:delText>
              </w:r>
            </w:del>
          </w:p>
        </w:tc>
        <w:tc>
          <w:tcPr>
            <w:tcW w:w="1134" w:type="dxa"/>
            <w:tcBorders>
              <w:left w:val="single" w:sz="4" w:space="0" w:color="auto"/>
              <w:bottom w:val="single" w:sz="4" w:space="0" w:color="auto"/>
              <w:right w:val="single" w:sz="4" w:space="0" w:color="auto"/>
            </w:tcBorders>
            <w:shd w:val="clear" w:color="auto" w:fill="auto"/>
          </w:tcPr>
          <w:p w14:paraId="17E34566" w14:textId="77777777" w:rsidR="00CC4F7F" w:rsidRPr="001C0E1B" w:rsidRDefault="00CC4F7F" w:rsidP="005F30A6">
            <w:pPr>
              <w:pStyle w:val="TAC"/>
            </w:pPr>
            <w:del w:id="3570" w:author="R4-2111860" w:date="2021-08-21T13:59:00Z">
              <w:r w:rsidRPr="001C0E1B" w:rsidDel="009C0C47">
                <w:delText>dB</w:delText>
              </w:r>
            </w:del>
          </w:p>
        </w:tc>
        <w:tc>
          <w:tcPr>
            <w:tcW w:w="851" w:type="dxa"/>
            <w:tcBorders>
              <w:left w:val="single" w:sz="4" w:space="0" w:color="auto"/>
              <w:bottom w:val="single" w:sz="4" w:space="0" w:color="auto"/>
              <w:right w:val="single" w:sz="4" w:space="0" w:color="auto"/>
            </w:tcBorders>
            <w:shd w:val="clear" w:color="auto" w:fill="auto"/>
          </w:tcPr>
          <w:p w14:paraId="04EA2729" w14:textId="77777777" w:rsidR="00CC4F7F" w:rsidRPr="001C0E1B" w:rsidRDefault="00CC4F7F" w:rsidP="005F30A6">
            <w:pPr>
              <w:pStyle w:val="TAC"/>
              <w:rPr>
                <w:szCs w:val="16"/>
                <w:lang w:eastAsia="ja-JP"/>
              </w:rPr>
            </w:pPr>
            <w:del w:id="3571" w:author="R4-2111860" w:date="2021-08-21T13:59:00Z">
              <w:r w:rsidRPr="001C0E1B" w:rsidDel="009C0C47">
                <w:rPr>
                  <w:szCs w:val="16"/>
                  <w:lang w:eastAsia="ja-JP"/>
                </w:rPr>
                <w:delText>1,2,3</w:delText>
              </w:r>
            </w:del>
          </w:p>
        </w:tc>
        <w:tc>
          <w:tcPr>
            <w:tcW w:w="1417" w:type="dxa"/>
            <w:tcBorders>
              <w:left w:val="single" w:sz="4" w:space="0" w:color="auto"/>
              <w:bottom w:val="single" w:sz="4" w:space="0" w:color="auto"/>
              <w:right w:val="single" w:sz="4" w:space="0" w:color="auto"/>
            </w:tcBorders>
            <w:shd w:val="clear" w:color="auto" w:fill="auto"/>
          </w:tcPr>
          <w:p w14:paraId="25ECFFDA" w14:textId="77777777" w:rsidR="00CC4F7F" w:rsidRPr="001C0E1B" w:rsidRDefault="00CC4F7F" w:rsidP="005F30A6">
            <w:pPr>
              <w:pStyle w:val="TAC"/>
              <w:rPr>
                <w:szCs w:val="16"/>
                <w:lang w:eastAsia="ja-JP"/>
              </w:rPr>
            </w:pPr>
            <w:del w:id="3572" w:author="R4-2111860" w:date="2021-08-21T13:59:00Z">
              <w:r w:rsidRPr="001C0E1B" w:rsidDel="009C0C47">
                <w:rPr>
                  <w:szCs w:val="16"/>
                  <w:lang w:eastAsia="ja-JP"/>
                </w:rPr>
                <w:delText>5</w:delText>
              </w:r>
            </w:del>
          </w:p>
        </w:tc>
        <w:tc>
          <w:tcPr>
            <w:tcW w:w="708" w:type="dxa"/>
            <w:tcBorders>
              <w:left w:val="single" w:sz="4" w:space="0" w:color="auto"/>
              <w:bottom w:val="single" w:sz="4" w:space="0" w:color="auto"/>
              <w:right w:val="single" w:sz="4" w:space="0" w:color="auto"/>
            </w:tcBorders>
          </w:tcPr>
          <w:p w14:paraId="10200B44" w14:textId="77777777" w:rsidR="00CC4F7F" w:rsidRPr="001C0E1B" w:rsidRDefault="00CC4F7F" w:rsidP="005F30A6">
            <w:pPr>
              <w:pStyle w:val="TAC"/>
              <w:rPr>
                <w:szCs w:val="16"/>
                <w:lang w:eastAsia="ja-JP"/>
              </w:rPr>
            </w:pPr>
            <m:oMathPara>
              <m:oMath>
                <m:r>
                  <w:del w:id="3573" w:author="R4-2111860" w:date="2021-08-21T13:59:00Z">
                    <w:rPr>
                      <w:rFonts w:ascii="Cambria Math" w:hAnsi="Cambria Math"/>
                      <w:szCs w:val="16"/>
                      <w:lang w:eastAsia="ja-JP"/>
                    </w:rPr>
                    <m:t>-∞</m:t>
                  </w:del>
                </m:r>
              </m:oMath>
            </m:oMathPara>
          </w:p>
        </w:tc>
        <w:tc>
          <w:tcPr>
            <w:tcW w:w="2127" w:type="dxa"/>
            <w:gridSpan w:val="3"/>
            <w:tcBorders>
              <w:left w:val="single" w:sz="4" w:space="0" w:color="auto"/>
              <w:bottom w:val="single" w:sz="4" w:space="0" w:color="auto"/>
              <w:right w:val="single" w:sz="4" w:space="0" w:color="auto"/>
            </w:tcBorders>
          </w:tcPr>
          <w:p w14:paraId="385CE49A" w14:textId="77777777" w:rsidR="00CC4F7F" w:rsidRPr="001C0E1B" w:rsidRDefault="00CC4F7F" w:rsidP="005F30A6">
            <w:pPr>
              <w:pStyle w:val="TAC"/>
              <w:rPr>
                <w:szCs w:val="16"/>
                <w:lang w:eastAsia="ja-JP"/>
              </w:rPr>
            </w:pPr>
            <w:del w:id="3574" w:author="R4-2111860" w:date="2021-08-21T13:59:00Z">
              <w:r w:rsidRPr="001C0E1B" w:rsidDel="009C0C47">
                <w:rPr>
                  <w:szCs w:val="16"/>
                  <w:lang w:eastAsia="ja-JP"/>
                </w:rPr>
                <w:delText>5</w:delText>
              </w:r>
            </w:del>
          </w:p>
        </w:tc>
      </w:tr>
      <w:tr w:rsidR="00CC4F7F" w:rsidRPr="001C0E1B" w14:paraId="1C078297" w14:textId="77777777" w:rsidTr="005F30A6">
        <w:trPr>
          <w:cantSplit/>
          <w:jc w:val="center"/>
        </w:trPr>
        <w:tc>
          <w:tcPr>
            <w:tcW w:w="3539" w:type="dxa"/>
            <w:tcBorders>
              <w:top w:val="single" w:sz="4" w:space="0" w:color="auto"/>
              <w:left w:val="single" w:sz="4" w:space="0" w:color="auto"/>
              <w:bottom w:val="nil"/>
              <w:right w:val="single" w:sz="4" w:space="0" w:color="auto"/>
            </w:tcBorders>
            <w:shd w:val="clear" w:color="auto" w:fill="auto"/>
          </w:tcPr>
          <w:p w14:paraId="3F07BDEA" w14:textId="77777777" w:rsidR="00CC4F7F" w:rsidRPr="001C0E1B" w:rsidRDefault="00CC4F7F" w:rsidP="005F30A6">
            <w:pPr>
              <w:pStyle w:val="TAL"/>
              <w:rPr>
                <w:vertAlign w:val="superscript"/>
              </w:rPr>
            </w:pPr>
            <w:del w:id="3575" w:author="R4-2111860" w:date="2021-08-21T13:59:00Z">
              <w:r w:rsidRPr="001C0E1B" w:rsidDel="009C0C47">
                <w:delText>SS</w:delText>
              </w:r>
              <w:r w:rsidDel="009C0C47">
                <w:delText>B_</w:delText>
              </w:r>
              <w:r w:rsidRPr="001C0E1B" w:rsidDel="009C0C47">
                <w:delText>RP</w:delText>
              </w:r>
              <w:r w:rsidRPr="001C0E1B" w:rsidDel="009C0C47">
                <w:rPr>
                  <w:vertAlign w:val="superscript"/>
                </w:rPr>
                <w:delText>Note3,4</w:delText>
              </w:r>
            </w:del>
          </w:p>
        </w:tc>
        <w:tc>
          <w:tcPr>
            <w:tcW w:w="1134" w:type="dxa"/>
            <w:tcBorders>
              <w:left w:val="single" w:sz="4" w:space="0" w:color="auto"/>
              <w:bottom w:val="nil"/>
              <w:right w:val="single" w:sz="4" w:space="0" w:color="auto"/>
            </w:tcBorders>
            <w:shd w:val="clear" w:color="auto" w:fill="auto"/>
          </w:tcPr>
          <w:p w14:paraId="270D8F5A" w14:textId="77777777" w:rsidR="00CC4F7F" w:rsidRPr="001C0E1B" w:rsidRDefault="00CC4F7F" w:rsidP="005F30A6">
            <w:pPr>
              <w:pStyle w:val="TAC"/>
            </w:pPr>
            <w:del w:id="3576" w:author="R4-2111860" w:date="2021-08-21T13:59:00Z">
              <w:r w:rsidRPr="001C0E1B" w:rsidDel="009C0C47">
                <w:delText>dBm/SCS</w:delText>
              </w:r>
            </w:del>
          </w:p>
        </w:tc>
        <w:tc>
          <w:tcPr>
            <w:tcW w:w="851" w:type="dxa"/>
            <w:tcBorders>
              <w:left w:val="single" w:sz="4" w:space="0" w:color="auto"/>
              <w:bottom w:val="single" w:sz="4" w:space="0" w:color="auto"/>
              <w:right w:val="single" w:sz="4" w:space="0" w:color="auto"/>
            </w:tcBorders>
            <w:shd w:val="clear" w:color="auto" w:fill="auto"/>
          </w:tcPr>
          <w:p w14:paraId="4E414543" w14:textId="77777777" w:rsidR="00CC4F7F" w:rsidRPr="001C0E1B" w:rsidRDefault="00CC4F7F" w:rsidP="005F30A6">
            <w:pPr>
              <w:pStyle w:val="TAC"/>
              <w:rPr>
                <w:szCs w:val="16"/>
                <w:lang w:eastAsia="ja-JP"/>
              </w:rPr>
            </w:pPr>
            <w:del w:id="3577" w:author="R4-2111860" w:date="2021-08-21T13:59:00Z">
              <w:r w:rsidRPr="001C0E1B" w:rsidDel="009C0C47">
                <w:rPr>
                  <w:szCs w:val="16"/>
                  <w:lang w:eastAsia="ja-JP"/>
                </w:rPr>
                <w:delText>1,2</w:delText>
              </w:r>
            </w:del>
          </w:p>
        </w:tc>
        <w:tc>
          <w:tcPr>
            <w:tcW w:w="1417" w:type="dxa"/>
            <w:tcBorders>
              <w:left w:val="single" w:sz="4" w:space="0" w:color="auto"/>
              <w:bottom w:val="single" w:sz="4" w:space="0" w:color="auto"/>
              <w:right w:val="single" w:sz="4" w:space="0" w:color="auto"/>
            </w:tcBorders>
            <w:shd w:val="clear" w:color="auto" w:fill="auto"/>
          </w:tcPr>
          <w:p w14:paraId="390B05D0" w14:textId="77777777" w:rsidR="00CC4F7F" w:rsidRPr="001C0E1B" w:rsidRDefault="00CC4F7F" w:rsidP="005F30A6">
            <w:pPr>
              <w:pStyle w:val="TAC"/>
              <w:rPr>
                <w:szCs w:val="16"/>
                <w:lang w:eastAsia="ja-JP"/>
              </w:rPr>
            </w:pPr>
            <w:del w:id="3578" w:author="R4-2111860" w:date="2021-08-21T13:59:00Z">
              <w:r w:rsidRPr="001C0E1B" w:rsidDel="009C0C47">
                <w:rPr>
                  <w:szCs w:val="16"/>
                  <w:lang w:eastAsia="ja-JP"/>
                </w:rPr>
                <w:delText>-93</w:delText>
              </w:r>
            </w:del>
          </w:p>
        </w:tc>
        <w:tc>
          <w:tcPr>
            <w:tcW w:w="708" w:type="dxa"/>
            <w:tcBorders>
              <w:left w:val="single" w:sz="4" w:space="0" w:color="auto"/>
              <w:bottom w:val="nil"/>
              <w:right w:val="single" w:sz="4" w:space="0" w:color="auto"/>
            </w:tcBorders>
            <w:shd w:val="clear" w:color="auto" w:fill="auto"/>
          </w:tcPr>
          <w:p w14:paraId="76EADAAB" w14:textId="77777777" w:rsidR="00CC4F7F" w:rsidRPr="001C0E1B" w:rsidRDefault="00CC4F7F" w:rsidP="005F30A6">
            <w:pPr>
              <w:pStyle w:val="TAC"/>
              <w:rPr>
                <w:szCs w:val="16"/>
                <w:lang w:eastAsia="ja-JP"/>
              </w:rPr>
            </w:pPr>
            <w:del w:id="3579" w:author="R4-2111860" w:date="2021-08-21T13:59:00Z">
              <w:r w:rsidRPr="001C0E1B" w:rsidDel="009C0C47">
                <w:rPr>
                  <w:szCs w:val="16"/>
                  <w:lang w:eastAsia="ja-JP"/>
                </w:rPr>
                <w:delText>N/A</w:delText>
              </w:r>
            </w:del>
          </w:p>
        </w:tc>
        <w:tc>
          <w:tcPr>
            <w:tcW w:w="2127" w:type="dxa"/>
            <w:gridSpan w:val="3"/>
            <w:vMerge w:val="restart"/>
            <w:tcBorders>
              <w:left w:val="single" w:sz="4" w:space="0" w:color="auto"/>
              <w:right w:val="single" w:sz="4" w:space="0" w:color="auto"/>
            </w:tcBorders>
          </w:tcPr>
          <w:p w14:paraId="2AD3D7B8" w14:textId="77777777" w:rsidR="00CC4F7F" w:rsidRPr="001C0E1B" w:rsidRDefault="00CC4F7F" w:rsidP="005F30A6">
            <w:pPr>
              <w:pStyle w:val="TAC"/>
              <w:rPr>
                <w:szCs w:val="16"/>
                <w:lang w:eastAsia="ja-JP"/>
              </w:rPr>
            </w:pPr>
            <w:del w:id="3580" w:author="R4-2111860" w:date="2021-08-21T13:59:00Z">
              <w:r w:rsidRPr="001C0E1B" w:rsidDel="009C0C47">
                <w:rPr>
                  <w:szCs w:val="16"/>
                  <w:lang w:eastAsia="ja-JP"/>
                </w:rPr>
                <w:delText>-84</w:delText>
              </w:r>
            </w:del>
          </w:p>
        </w:tc>
      </w:tr>
      <w:tr w:rsidR="00CC4F7F" w:rsidRPr="001C0E1B" w14:paraId="560CAAC0" w14:textId="77777777" w:rsidTr="005F30A6">
        <w:trPr>
          <w:cantSplit/>
          <w:jc w:val="center"/>
        </w:trPr>
        <w:tc>
          <w:tcPr>
            <w:tcW w:w="3539" w:type="dxa"/>
            <w:tcBorders>
              <w:top w:val="nil"/>
              <w:left w:val="single" w:sz="4" w:space="0" w:color="auto"/>
              <w:bottom w:val="single" w:sz="4" w:space="0" w:color="auto"/>
              <w:right w:val="single" w:sz="4" w:space="0" w:color="auto"/>
            </w:tcBorders>
            <w:shd w:val="clear" w:color="auto" w:fill="auto"/>
          </w:tcPr>
          <w:p w14:paraId="67299F0A" w14:textId="77777777" w:rsidR="00CC4F7F" w:rsidRPr="001C0E1B" w:rsidRDefault="00CC4F7F" w:rsidP="005F30A6">
            <w:pPr>
              <w:pStyle w:val="TAL"/>
            </w:pPr>
          </w:p>
        </w:tc>
        <w:tc>
          <w:tcPr>
            <w:tcW w:w="1134" w:type="dxa"/>
            <w:tcBorders>
              <w:top w:val="nil"/>
              <w:left w:val="single" w:sz="4" w:space="0" w:color="auto"/>
              <w:bottom w:val="single" w:sz="4" w:space="0" w:color="auto"/>
              <w:right w:val="single" w:sz="4" w:space="0" w:color="auto"/>
            </w:tcBorders>
            <w:shd w:val="clear" w:color="auto" w:fill="auto"/>
          </w:tcPr>
          <w:p w14:paraId="42C727B6" w14:textId="77777777" w:rsidR="00CC4F7F" w:rsidRPr="001C0E1B" w:rsidRDefault="00CC4F7F" w:rsidP="005F30A6">
            <w:pPr>
              <w:pStyle w:val="TAC"/>
            </w:pPr>
          </w:p>
        </w:tc>
        <w:tc>
          <w:tcPr>
            <w:tcW w:w="851" w:type="dxa"/>
            <w:tcBorders>
              <w:left w:val="single" w:sz="4" w:space="0" w:color="auto"/>
              <w:bottom w:val="single" w:sz="4" w:space="0" w:color="auto"/>
              <w:right w:val="single" w:sz="4" w:space="0" w:color="auto"/>
            </w:tcBorders>
            <w:shd w:val="clear" w:color="auto" w:fill="auto"/>
          </w:tcPr>
          <w:p w14:paraId="6D4B4C3A" w14:textId="77777777" w:rsidR="00CC4F7F" w:rsidRPr="001C0E1B" w:rsidRDefault="00CC4F7F" w:rsidP="005F30A6">
            <w:pPr>
              <w:pStyle w:val="TAC"/>
              <w:rPr>
                <w:szCs w:val="16"/>
                <w:lang w:eastAsia="ja-JP"/>
              </w:rPr>
            </w:pPr>
            <w:del w:id="3581" w:author="R4-2111860" w:date="2021-08-21T13:59:00Z">
              <w:r w:rsidRPr="001C0E1B" w:rsidDel="009C0C47">
                <w:rPr>
                  <w:szCs w:val="16"/>
                  <w:lang w:eastAsia="ja-JP"/>
                </w:rPr>
                <w:delText>3</w:delText>
              </w:r>
            </w:del>
          </w:p>
        </w:tc>
        <w:tc>
          <w:tcPr>
            <w:tcW w:w="1417" w:type="dxa"/>
            <w:tcBorders>
              <w:left w:val="single" w:sz="4" w:space="0" w:color="auto"/>
              <w:bottom w:val="single" w:sz="4" w:space="0" w:color="auto"/>
              <w:right w:val="single" w:sz="4" w:space="0" w:color="auto"/>
            </w:tcBorders>
            <w:shd w:val="clear" w:color="auto" w:fill="auto"/>
          </w:tcPr>
          <w:p w14:paraId="7CB84879" w14:textId="77777777" w:rsidR="00CC4F7F" w:rsidRPr="001C0E1B" w:rsidRDefault="00CC4F7F" w:rsidP="005F30A6">
            <w:pPr>
              <w:pStyle w:val="TAC"/>
              <w:rPr>
                <w:szCs w:val="16"/>
                <w:lang w:eastAsia="ja-JP"/>
              </w:rPr>
            </w:pPr>
            <w:del w:id="3582" w:author="R4-2111860" w:date="2021-08-21T13:59:00Z">
              <w:r w:rsidRPr="001C0E1B" w:rsidDel="009C0C47">
                <w:rPr>
                  <w:szCs w:val="16"/>
                  <w:lang w:eastAsia="ja-JP"/>
                </w:rPr>
                <w:delText>-90</w:delText>
              </w:r>
            </w:del>
          </w:p>
        </w:tc>
        <w:tc>
          <w:tcPr>
            <w:tcW w:w="708" w:type="dxa"/>
            <w:tcBorders>
              <w:top w:val="nil"/>
              <w:left w:val="single" w:sz="4" w:space="0" w:color="auto"/>
              <w:bottom w:val="single" w:sz="4" w:space="0" w:color="auto"/>
              <w:right w:val="single" w:sz="4" w:space="0" w:color="auto"/>
            </w:tcBorders>
            <w:shd w:val="clear" w:color="auto" w:fill="auto"/>
          </w:tcPr>
          <w:p w14:paraId="44C15074" w14:textId="77777777" w:rsidR="00CC4F7F" w:rsidRPr="001C0E1B" w:rsidRDefault="00CC4F7F" w:rsidP="005F30A6">
            <w:pPr>
              <w:pStyle w:val="TAC"/>
              <w:rPr>
                <w:szCs w:val="16"/>
                <w:lang w:eastAsia="ja-JP"/>
              </w:rPr>
            </w:pPr>
          </w:p>
        </w:tc>
        <w:tc>
          <w:tcPr>
            <w:tcW w:w="2127" w:type="dxa"/>
            <w:gridSpan w:val="3"/>
            <w:vMerge/>
            <w:tcBorders>
              <w:left w:val="single" w:sz="4" w:space="0" w:color="auto"/>
              <w:bottom w:val="single" w:sz="4" w:space="0" w:color="auto"/>
              <w:right w:val="single" w:sz="4" w:space="0" w:color="auto"/>
            </w:tcBorders>
          </w:tcPr>
          <w:p w14:paraId="47384DC7" w14:textId="77777777" w:rsidR="00CC4F7F" w:rsidRPr="001C0E1B" w:rsidRDefault="00CC4F7F" w:rsidP="005F30A6">
            <w:pPr>
              <w:pStyle w:val="TAC"/>
              <w:rPr>
                <w:szCs w:val="16"/>
                <w:lang w:eastAsia="ja-JP"/>
              </w:rPr>
            </w:pPr>
          </w:p>
        </w:tc>
      </w:tr>
      <w:tr w:rsidR="00CC4F7F" w:rsidRPr="001C0E1B" w14:paraId="5086E06D" w14:textId="77777777" w:rsidTr="005F30A6">
        <w:trPr>
          <w:cantSplit/>
          <w:jc w:val="center"/>
        </w:trPr>
        <w:tc>
          <w:tcPr>
            <w:tcW w:w="3539" w:type="dxa"/>
            <w:tcBorders>
              <w:top w:val="single" w:sz="4" w:space="0" w:color="auto"/>
              <w:left w:val="single" w:sz="4" w:space="0" w:color="auto"/>
              <w:bottom w:val="nil"/>
              <w:right w:val="single" w:sz="4" w:space="0" w:color="auto"/>
            </w:tcBorders>
            <w:shd w:val="clear" w:color="auto" w:fill="auto"/>
          </w:tcPr>
          <w:p w14:paraId="3EFF7153" w14:textId="77777777" w:rsidR="00CC4F7F" w:rsidRPr="001C0E1B" w:rsidRDefault="00CC4F7F" w:rsidP="005F30A6">
            <w:pPr>
              <w:pStyle w:val="TAL"/>
            </w:pPr>
            <w:del w:id="3583" w:author="R4-2111860" w:date="2021-08-21T13:59:00Z">
              <w:r w:rsidRPr="001C0E1B" w:rsidDel="009C0C47">
                <w:delText>Io</w:delText>
              </w:r>
              <w:r w:rsidRPr="001C0E1B" w:rsidDel="009C0C47">
                <w:rPr>
                  <w:vertAlign w:val="superscript"/>
                </w:rPr>
                <w:delText>Note3,</w:delText>
              </w:r>
              <w:r w:rsidRPr="001C0E1B" w:rsidDel="009C0C47">
                <w:rPr>
                  <w:vertAlign w:val="superscript"/>
                  <w:lang w:eastAsia="zh-CN"/>
                </w:rPr>
                <w:delText>4</w:delText>
              </w:r>
            </w:del>
          </w:p>
        </w:tc>
        <w:tc>
          <w:tcPr>
            <w:tcW w:w="1134" w:type="dxa"/>
            <w:tcBorders>
              <w:left w:val="single" w:sz="4" w:space="0" w:color="auto"/>
              <w:bottom w:val="single" w:sz="4" w:space="0" w:color="auto"/>
              <w:right w:val="single" w:sz="4" w:space="0" w:color="auto"/>
            </w:tcBorders>
            <w:shd w:val="clear" w:color="auto" w:fill="auto"/>
          </w:tcPr>
          <w:p w14:paraId="68AB545E" w14:textId="77777777" w:rsidR="00CC4F7F" w:rsidRPr="001C0E1B" w:rsidRDefault="00CC4F7F" w:rsidP="005F30A6">
            <w:pPr>
              <w:pStyle w:val="TAC"/>
            </w:pPr>
            <w:del w:id="3584" w:author="R4-2111860" w:date="2021-08-21T13:59:00Z">
              <w:r w:rsidRPr="001C0E1B" w:rsidDel="009C0C47">
                <w:delText>dBm/</w:delText>
              </w:r>
              <w:r w:rsidRPr="001C0E1B" w:rsidDel="009C0C47">
                <w:br/>
                <w:delText>9.36 MHz</w:delText>
              </w:r>
            </w:del>
          </w:p>
        </w:tc>
        <w:tc>
          <w:tcPr>
            <w:tcW w:w="851" w:type="dxa"/>
            <w:tcBorders>
              <w:left w:val="single" w:sz="4" w:space="0" w:color="auto"/>
              <w:bottom w:val="single" w:sz="4" w:space="0" w:color="auto"/>
              <w:right w:val="single" w:sz="4" w:space="0" w:color="auto"/>
            </w:tcBorders>
            <w:shd w:val="clear" w:color="auto" w:fill="auto"/>
          </w:tcPr>
          <w:p w14:paraId="0FD0847A" w14:textId="77777777" w:rsidR="00CC4F7F" w:rsidRPr="001C0E1B" w:rsidRDefault="00CC4F7F" w:rsidP="005F30A6">
            <w:pPr>
              <w:pStyle w:val="TAC"/>
              <w:rPr>
                <w:szCs w:val="16"/>
                <w:lang w:eastAsia="ja-JP"/>
              </w:rPr>
            </w:pPr>
            <w:del w:id="3585" w:author="R4-2111860" w:date="2021-08-21T13:59:00Z">
              <w:r w:rsidRPr="001C0E1B" w:rsidDel="009C0C47">
                <w:rPr>
                  <w:szCs w:val="16"/>
                  <w:lang w:eastAsia="ja-JP"/>
                </w:rPr>
                <w:delText>1,2</w:delText>
              </w:r>
            </w:del>
          </w:p>
        </w:tc>
        <w:tc>
          <w:tcPr>
            <w:tcW w:w="1417" w:type="dxa"/>
            <w:tcBorders>
              <w:left w:val="single" w:sz="4" w:space="0" w:color="auto"/>
              <w:bottom w:val="single" w:sz="4" w:space="0" w:color="auto"/>
              <w:right w:val="single" w:sz="4" w:space="0" w:color="auto"/>
            </w:tcBorders>
            <w:shd w:val="clear" w:color="auto" w:fill="auto"/>
          </w:tcPr>
          <w:p w14:paraId="4D76E621" w14:textId="77777777" w:rsidR="00CC4F7F" w:rsidRPr="001C0E1B" w:rsidRDefault="00CC4F7F" w:rsidP="005F30A6">
            <w:pPr>
              <w:pStyle w:val="TAC"/>
              <w:rPr>
                <w:szCs w:val="16"/>
                <w:lang w:eastAsia="ja-JP"/>
              </w:rPr>
            </w:pPr>
            <w:del w:id="3586" w:author="R4-2111860" w:date="2021-08-21T13:59:00Z">
              <w:r w:rsidRPr="001C0E1B" w:rsidDel="009C0C47">
                <w:rPr>
                  <w:szCs w:val="16"/>
                  <w:lang w:eastAsia="ja-JP"/>
                </w:rPr>
                <w:delText>-63.85</w:delText>
              </w:r>
            </w:del>
          </w:p>
        </w:tc>
        <w:tc>
          <w:tcPr>
            <w:tcW w:w="708" w:type="dxa"/>
            <w:tcBorders>
              <w:left w:val="single" w:sz="4" w:space="0" w:color="auto"/>
              <w:bottom w:val="single" w:sz="4" w:space="0" w:color="auto"/>
              <w:right w:val="single" w:sz="4" w:space="0" w:color="auto"/>
            </w:tcBorders>
          </w:tcPr>
          <w:p w14:paraId="65676776" w14:textId="77777777" w:rsidR="00CC4F7F" w:rsidRPr="001C0E1B" w:rsidRDefault="00CC4F7F" w:rsidP="005F30A6">
            <w:pPr>
              <w:pStyle w:val="TAC"/>
              <w:rPr>
                <w:szCs w:val="16"/>
                <w:lang w:eastAsia="ja-JP"/>
              </w:rPr>
            </w:pPr>
            <w:del w:id="3587" w:author="R4-2111860" w:date="2021-08-21T13:59:00Z">
              <w:r w:rsidRPr="001C0E1B" w:rsidDel="009C0C47">
                <w:delText>–</w:delText>
              </w:r>
            </w:del>
          </w:p>
        </w:tc>
        <w:tc>
          <w:tcPr>
            <w:tcW w:w="2127" w:type="dxa"/>
            <w:gridSpan w:val="3"/>
            <w:tcBorders>
              <w:left w:val="single" w:sz="4" w:space="0" w:color="auto"/>
              <w:bottom w:val="single" w:sz="4" w:space="0" w:color="auto"/>
              <w:right w:val="single" w:sz="4" w:space="0" w:color="auto"/>
            </w:tcBorders>
          </w:tcPr>
          <w:p w14:paraId="4AF91426" w14:textId="77777777" w:rsidR="00CC4F7F" w:rsidRPr="001C0E1B" w:rsidRDefault="00CC4F7F" w:rsidP="005F30A6">
            <w:pPr>
              <w:pStyle w:val="TAC"/>
              <w:rPr>
                <w:szCs w:val="16"/>
                <w:lang w:eastAsia="ja-JP"/>
              </w:rPr>
            </w:pPr>
            <w:del w:id="3588" w:author="R4-2111860" w:date="2021-08-21T13:59:00Z">
              <w:r w:rsidRPr="001C0E1B" w:rsidDel="009C0C47">
                <w:delText>–</w:delText>
              </w:r>
            </w:del>
          </w:p>
        </w:tc>
      </w:tr>
      <w:tr w:rsidR="00CC4F7F" w:rsidRPr="001C0E1B" w14:paraId="6A90D99B" w14:textId="77777777" w:rsidTr="005F30A6">
        <w:trPr>
          <w:cantSplit/>
          <w:jc w:val="center"/>
        </w:trPr>
        <w:tc>
          <w:tcPr>
            <w:tcW w:w="3539" w:type="dxa"/>
            <w:tcBorders>
              <w:top w:val="nil"/>
              <w:left w:val="single" w:sz="4" w:space="0" w:color="auto"/>
              <w:bottom w:val="nil"/>
              <w:right w:val="single" w:sz="4" w:space="0" w:color="auto"/>
            </w:tcBorders>
            <w:shd w:val="clear" w:color="auto" w:fill="auto"/>
          </w:tcPr>
          <w:p w14:paraId="615CA1A4" w14:textId="77777777" w:rsidR="00CC4F7F" w:rsidRPr="001C0E1B" w:rsidRDefault="00CC4F7F" w:rsidP="005F30A6">
            <w:pPr>
              <w:pStyle w:val="TAL"/>
            </w:pPr>
          </w:p>
        </w:tc>
        <w:tc>
          <w:tcPr>
            <w:tcW w:w="1134" w:type="dxa"/>
            <w:tcBorders>
              <w:left w:val="single" w:sz="4" w:space="0" w:color="auto"/>
              <w:bottom w:val="single" w:sz="4" w:space="0" w:color="auto"/>
              <w:right w:val="single" w:sz="4" w:space="0" w:color="auto"/>
            </w:tcBorders>
            <w:shd w:val="clear" w:color="auto" w:fill="auto"/>
          </w:tcPr>
          <w:p w14:paraId="39B20DEF" w14:textId="77777777" w:rsidR="00CC4F7F" w:rsidRPr="001C0E1B" w:rsidRDefault="00CC4F7F" w:rsidP="005F30A6">
            <w:pPr>
              <w:pStyle w:val="TAC"/>
            </w:pPr>
            <w:del w:id="3589" w:author="R4-2111860" w:date="2021-08-21T13:59:00Z">
              <w:r w:rsidRPr="001C0E1B" w:rsidDel="009C0C47">
                <w:delText>dBm/</w:delText>
              </w:r>
              <w:r w:rsidRPr="001C0E1B" w:rsidDel="009C0C47">
                <w:br/>
                <w:delText>38.16 MHz</w:delText>
              </w:r>
            </w:del>
          </w:p>
        </w:tc>
        <w:tc>
          <w:tcPr>
            <w:tcW w:w="851" w:type="dxa"/>
            <w:tcBorders>
              <w:left w:val="single" w:sz="4" w:space="0" w:color="auto"/>
              <w:bottom w:val="single" w:sz="4" w:space="0" w:color="auto"/>
              <w:right w:val="single" w:sz="4" w:space="0" w:color="auto"/>
            </w:tcBorders>
            <w:shd w:val="clear" w:color="auto" w:fill="auto"/>
          </w:tcPr>
          <w:p w14:paraId="7ECD5F3D" w14:textId="77777777" w:rsidR="00CC4F7F" w:rsidRPr="001C0E1B" w:rsidRDefault="00CC4F7F" w:rsidP="005F30A6">
            <w:pPr>
              <w:pStyle w:val="TAC"/>
              <w:rPr>
                <w:szCs w:val="16"/>
                <w:lang w:eastAsia="ja-JP"/>
              </w:rPr>
            </w:pPr>
            <w:del w:id="3590" w:author="R4-2111860" w:date="2021-08-21T13:59:00Z">
              <w:r w:rsidRPr="001C0E1B" w:rsidDel="009C0C47">
                <w:rPr>
                  <w:szCs w:val="16"/>
                  <w:lang w:eastAsia="ja-JP"/>
                </w:rPr>
                <w:delText>3</w:delText>
              </w:r>
            </w:del>
          </w:p>
        </w:tc>
        <w:tc>
          <w:tcPr>
            <w:tcW w:w="1417" w:type="dxa"/>
            <w:tcBorders>
              <w:left w:val="single" w:sz="4" w:space="0" w:color="auto"/>
              <w:bottom w:val="single" w:sz="4" w:space="0" w:color="auto"/>
              <w:right w:val="single" w:sz="4" w:space="0" w:color="auto"/>
            </w:tcBorders>
            <w:shd w:val="clear" w:color="auto" w:fill="auto"/>
          </w:tcPr>
          <w:p w14:paraId="27CBAA10" w14:textId="77777777" w:rsidR="00CC4F7F" w:rsidRPr="001C0E1B" w:rsidRDefault="00CC4F7F" w:rsidP="005F30A6">
            <w:pPr>
              <w:pStyle w:val="TAC"/>
              <w:rPr>
                <w:szCs w:val="16"/>
                <w:lang w:eastAsia="ja-JP"/>
              </w:rPr>
            </w:pPr>
            <w:del w:id="3591" w:author="R4-2111860" w:date="2021-08-21T13:59:00Z">
              <w:r w:rsidRPr="001C0E1B" w:rsidDel="009C0C47">
                <w:rPr>
                  <w:szCs w:val="16"/>
                  <w:lang w:eastAsia="ja-JP"/>
                </w:rPr>
                <w:delText>-57.76</w:delText>
              </w:r>
            </w:del>
          </w:p>
        </w:tc>
        <w:tc>
          <w:tcPr>
            <w:tcW w:w="708" w:type="dxa"/>
            <w:tcBorders>
              <w:left w:val="single" w:sz="4" w:space="0" w:color="auto"/>
              <w:bottom w:val="single" w:sz="4" w:space="0" w:color="auto"/>
              <w:right w:val="single" w:sz="4" w:space="0" w:color="auto"/>
            </w:tcBorders>
          </w:tcPr>
          <w:p w14:paraId="4B47E7E0" w14:textId="77777777" w:rsidR="00CC4F7F" w:rsidRPr="001C0E1B" w:rsidRDefault="00CC4F7F" w:rsidP="005F30A6">
            <w:pPr>
              <w:pStyle w:val="TAC"/>
              <w:rPr>
                <w:szCs w:val="16"/>
                <w:lang w:eastAsia="ja-JP"/>
              </w:rPr>
            </w:pPr>
            <w:del w:id="3592" w:author="R4-2111860" w:date="2021-08-21T13:59:00Z">
              <w:r w:rsidRPr="001C0E1B" w:rsidDel="009C0C47">
                <w:delText>–</w:delText>
              </w:r>
            </w:del>
          </w:p>
        </w:tc>
        <w:tc>
          <w:tcPr>
            <w:tcW w:w="2127" w:type="dxa"/>
            <w:gridSpan w:val="3"/>
            <w:tcBorders>
              <w:left w:val="single" w:sz="4" w:space="0" w:color="auto"/>
              <w:bottom w:val="single" w:sz="4" w:space="0" w:color="auto"/>
              <w:right w:val="single" w:sz="4" w:space="0" w:color="auto"/>
            </w:tcBorders>
          </w:tcPr>
          <w:p w14:paraId="209761D5" w14:textId="77777777" w:rsidR="00CC4F7F" w:rsidRPr="001C0E1B" w:rsidRDefault="00CC4F7F" w:rsidP="005F30A6">
            <w:pPr>
              <w:pStyle w:val="TAC"/>
              <w:rPr>
                <w:szCs w:val="16"/>
                <w:lang w:eastAsia="ja-JP"/>
              </w:rPr>
            </w:pPr>
            <w:del w:id="3593" w:author="R4-2111860" w:date="2021-08-21T13:59:00Z">
              <w:r w:rsidRPr="001C0E1B" w:rsidDel="009C0C47">
                <w:delText>–</w:delText>
              </w:r>
            </w:del>
          </w:p>
        </w:tc>
      </w:tr>
      <w:tr w:rsidR="00CC4F7F" w:rsidRPr="001C0E1B" w14:paraId="005487C2" w14:textId="77777777" w:rsidTr="005F30A6">
        <w:trPr>
          <w:cantSplit/>
          <w:jc w:val="center"/>
        </w:trPr>
        <w:tc>
          <w:tcPr>
            <w:tcW w:w="3539" w:type="dxa"/>
            <w:tcBorders>
              <w:top w:val="nil"/>
              <w:left w:val="single" w:sz="4" w:space="0" w:color="auto"/>
              <w:bottom w:val="single" w:sz="4" w:space="0" w:color="auto"/>
              <w:right w:val="single" w:sz="4" w:space="0" w:color="auto"/>
            </w:tcBorders>
            <w:shd w:val="clear" w:color="auto" w:fill="auto"/>
          </w:tcPr>
          <w:p w14:paraId="51F8F61C" w14:textId="77777777" w:rsidR="00CC4F7F" w:rsidRPr="001C0E1B" w:rsidRDefault="00CC4F7F" w:rsidP="005F30A6">
            <w:pPr>
              <w:pStyle w:val="TAL"/>
            </w:pPr>
          </w:p>
        </w:tc>
        <w:tc>
          <w:tcPr>
            <w:tcW w:w="1134" w:type="dxa"/>
            <w:tcBorders>
              <w:left w:val="single" w:sz="4" w:space="0" w:color="auto"/>
              <w:bottom w:val="single" w:sz="4" w:space="0" w:color="auto"/>
              <w:right w:val="single" w:sz="4" w:space="0" w:color="auto"/>
            </w:tcBorders>
            <w:shd w:val="clear" w:color="auto" w:fill="auto"/>
          </w:tcPr>
          <w:p w14:paraId="5706721A" w14:textId="77777777" w:rsidR="00CC4F7F" w:rsidRPr="001C0E1B" w:rsidRDefault="00CC4F7F" w:rsidP="005F30A6">
            <w:pPr>
              <w:pStyle w:val="TAC"/>
            </w:pPr>
            <w:del w:id="3594" w:author="R4-2111860" w:date="2021-08-21T13:59:00Z">
              <w:r w:rsidRPr="001C0E1B" w:rsidDel="009C0C47">
                <w:delText>dBm/</w:delText>
              </w:r>
              <w:r w:rsidRPr="001C0E1B" w:rsidDel="009C0C47">
                <w:br/>
                <w:delText>95.04 MHz</w:delText>
              </w:r>
            </w:del>
          </w:p>
        </w:tc>
        <w:tc>
          <w:tcPr>
            <w:tcW w:w="851" w:type="dxa"/>
            <w:tcBorders>
              <w:left w:val="single" w:sz="4" w:space="0" w:color="auto"/>
              <w:bottom w:val="single" w:sz="4" w:space="0" w:color="auto"/>
              <w:right w:val="single" w:sz="4" w:space="0" w:color="auto"/>
            </w:tcBorders>
            <w:shd w:val="clear" w:color="auto" w:fill="auto"/>
          </w:tcPr>
          <w:p w14:paraId="2D5438CC" w14:textId="77777777" w:rsidR="00CC4F7F" w:rsidRPr="001C0E1B" w:rsidRDefault="00CC4F7F" w:rsidP="005F30A6">
            <w:pPr>
              <w:pStyle w:val="TAC"/>
              <w:rPr>
                <w:szCs w:val="16"/>
                <w:lang w:eastAsia="ja-JP"/>
              </w:rPr>
            </w:pPr>
            <w:del w:id="3595" w:author="R4-2111860" w:date="2021-08-21T13:59:00Z">
              <w:r w:rsidRPr="001C0E1B" w:rsidDel="009C0C47">
                <w:rPr>
                  <w:szCs w:val="16"/>
                  <w:lang w:eastAsia="ja-JP"/>
                </w:rPr>
                <w:delText>1,2,3</w:delText>
              </w:r>
            </w:del>
          </w:p>
        </w:tc>
        <w:tc>
          <w:tcPr>
            <w:tcW w:w="1417" w:type="dxa"/>
            <w:tcBorders>
              <w:left w:val="single" w:sz="4" w:space="0" w:color="auto"/>
              <w:bottom w:val="single" w:sz="4" w:space="0" w:color="auto"/>
              <w:right w:val="single" w:sz="4" w:space="0" w:color="auto"/>
            </w:tcBorders>
            <w:shd w:val="clear" w:color="auto" w:fill="auto"/>
          </w:tcPr>
          <w:p w14:paraId="1313AC6D" w14:textId="77777777" w:rsidR="00CC4F7F" w:rsidRPr="001C0E1B" w:rsidRDefault="00CC4F7F" w:rsidP="005F30A6">
            <w:pPr>
              <w:pStyle w:val="TAC"/>
              <w:rPr>
                <w:szCs w:val="16"/>
                <w:lang w:eastAsia="ja-JP"/>
              </w:rPr>
            </w:pPr>
            <w:del w:id="3596" w:author="R4-2111860" w:date="2021-08-21T13:59:00Z">
              <w:r w:rsidRPr="001C0E1B" w:rsidDel="009C0C47">
                <w:delText>–</w:delText>
              </w:r>
            </w:del>
          </w:p>
        </w:tc>
        <w:tc>
          <w:tcPr>
            <w:tcW w:w="708" w:type="dxa"/>
            <w:tcBorders>
              <w:left w:val="single" w:sz="4" w:space="0" w:color="auto"/>
              <w:bottom w:val="single" w:sz="4" w:space="0" w:color="auto"/>
              <w:right w:val="single" w:sz="4" w:space="0" w:color="auto"/>
            </w:tcBorders>
          </w:tcPr>
          <w:p w14:paraId="74CA7B8E" w14:textId="77777777" w:rsidR="00CC4F7F" w:rsidRPr="001C0E1B" w:rsidRDefault="00CC4F7F" w:rsidP="005F30A6">
            <w:pPr>
              <w:pStyle w:val="TAC"/>
              <w:rPr>
                <w:szCs w:val="16"/>
                <w:lang w:eastAsia="ja-JP"/>
              </w:rPr>
            </w:pPr>
            <w:del w:id="3597" w:author="R4-2111860" w:date="2021-08-21T13:59:00Z">
              <w:r w:rsidRPr="001C0E1B" w:rsidDel="009C0C47">
                <w:rPr>
                  <w:szCs w:val="16"/>
                  <w:lang w:eastAsia="ja-JP"/>
                </w:rPr>
                <w:delText>N/A</w:delText>
              </w:r>
            </w:del>
          </w:p>
        </w:tc>
        <w:tc>
          <w:tcPr>
            <w:tcW w:w="2127" w:type="dxa"/>
            <w:gridSpan w:val="3"/>
            <w:tcBorders>
              <w:left w:val="single" w:sz="4" w:space="0" w:color="auto"/>
              <w:bottom w:val="single" w:sz="4" w:space="0" w:color="auto"/>
              <w:right w:val="single" w:sz="4" w:space="0" w:color="auto"/>
            </w:tcBorders>
          </w:tcPr>
          <w:p w14:paraId="16F2EC00" w14:textId="77777777" w:rsidR="00CC4F7F" w:rsidRPr="001C0E1B" w:rsidRDefault="00CC4F7F" w:rsidP="005F30A6">
            <w:pPr>
              <w:pStyle w:val="TAC"/>
              <w:rPr>
                <w:szCs w:val="16"/>
                <w:lang w:eastAsia="ja-JP"/>
              </w:rPr>
            </w:pPr>
            <w:del w:id="3598" w:author="R4-2111860" w:date="2021-08-21T13:59:00Z">
              <w:r w:rsidRPr="001C0E1B" w:rsidDel="009C0C47">
                <w:rPr>
                  <w:szCs w:val="16"/>
                  <w:lang w:eastAsia="ja-JP"/>
                </w:rPr>
                <w:delText>-53.82</w:delText>
              </w:r>
            </w:del>
          </w:p>
        </w:tc>
      </w:tr>
      <w:tr w:rsidR="00CC4F7F" w:rsidRPr="001C0E1B" w14:paraId="30866423"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shd w:val="clear" w:color="auto" w:fill="auto"/>
            <w:hideMark/>
          </w:tcPr>
          <w:p w14:paraId="45E8C317" w14:textId="77777777" w:rsidR="00CC4F7F" w:rsidRPr="001C0E1B" w:rsidRDefault="00CC4F7F" w:rsidP="005F30A6">
            <w:pPr>
              <w:pStyle w:val="TAL"/>
            </w:pPr>
            <w:r w:rsidRPr="001C0E1B">
              <w:t xml:space="preserve">Propagation Condition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D912A3E" w14:textId="77777777" w:rsidR="00CC4F7F" w:rsidRPr="001C0E1B" w:rsidRDefault="00CC4F7F" w:rsidP="005F30A6">
            <w:pPr>
              <w:pStyle w:val="TAC"/>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50E4912" w14:textId="77777777" w:rsidR="00CC4F7F" w:rsidRPr="001C0E1B" w:rsidRDefault="00CC4F7F" w:rsidP="005F30A6">
            <w:pPr>
              <w:pStyle w:val="TAC"/>
              <w:rPr>
                <w:rFonts w:cs="v4.2.0"/>
              </w:rPr>
            </w:pPr>
            <w:r w:rsidRPr="001C0E1B">
              <w:rPr>
                <w:rFonts w:cs="v4.2.0"/>
              </w:rPr>
              <w:t>1,2,3</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015E206" w14:textId="77777777" w:rsidR="00CC4F7F" w:rsidRPr="001C0E1B" w:rsidRDefault="00CC4F7F" w:rsidP="005F30A6">
            <w:pPr>
              <w:pStyle w:val="TAC"/>
              <w:rPr>
                <w:rFonts w:cs="v4.2.0"/>
              </w:rPr>
            </w:pPr>
            <w:r w:rsidRPr="001C0E1B">
              <w:rPr>
                <w:rFonts w:cs="v4.2.0"/>
              </w:rPr>
              <w:t>AWGN</w:t>
            </w:r>
          </w:p>
        </w:tc>
        <w:tc>
          <w:tcPr>
            <w:tcW w:w="2835" w:type="dxa"/>
            <w:gridSpan w:val="4"/>
            <w:tcBorders>
              <w:top w:val="single" w:sz="4" w:space="0" w:color="auto"/>
              <w:left w:val="single" w:sz="4" w:space="0" w:color="auto"/>
              <w:bottom w:val="single" w:sz="4" w:space="0" w:color="auto"/>
              <w:right w:val="single" w:sz="4" w:space="0" w:color="auto"/>
            </w:tcBorders>
          </w:tcPr>
          <w:p w14:paraId="428CD9A5" w14:textId="77777777" w:rsidR="00CC4F7F" w:rsidRPr="001C0E1B" w:rsidRDefault="00CC4F7F" w:rsidP="005F30A6">
            <w:pPr>
              <w:pStyle w:val="TAC"/>
              <w:rPr>
                <w:rFonts w:cs="v4.2.0"/>
              </w:rPr>
            </w:pPr>
            <w:r w:rsidRPr="001C0E1B">
              <w:rPr>
                <w:rFonts w:cs="v4.2.0"/>
              </w:rPr>
              <w:t>AWGN</w:t>
            </w:r>
          </w:p>
        </w:tc>
      </w:tr>
      <w:tr w:rsidR="00CC4F7F" w:rsidRPr="001C0E1B" w14:paraId="1EF73A34" w14:textId="77777777" w:rsidTr="005F30A6">
        <w:trPr>
          <w:cantSplit/>
          <w:jc w:val="center"/>
        </w:trPr>
        <w:tc>
          <w:tcPr>
            <w:tcW w:w="9776" w:type="dxa"/>
            <w:gridSpan w:val="8"/>
            <w:tcBorders>
              <w:top w:val="single" w:sz="4" w:space="0" w:color="auto"/>
              <w:left w:val="single" w:sz="4" w:space="0" w:color="auto"/>
              <w:bottom w:val="single" w:sz="4" w:space="0" w:color="auto"/>
              <w:right w:val="single" w:sz="4" w:space="0" w:color="auto"/>
            </w:tcBorders>
          </w:tcPr>
          <w:p w14:paraId="2EBC5A59" w14:textId="77777777" w:rsidR="00CC4F7F" w:rsidRPr="001C0E1B" w:rsidRDefault="00CC4F7F" w:rsidP="005F30A6">
            <w:pPr>
              <w:pStyle w:val="TAN"/>
            </w:pPr>
            <w:r w:rsidRPr="001C0E1B">
              <w:t xml:space="preserve">Note 1: </w:t>
            </w:r>
            <w:r w:rsidRPr="001C0E1B">
              <w:tab/>
              <w:t xml:space="preserve">OCNG shall be used such that </w:t>
            </w:r>
            <w:del w:id="3599" w:author="R4-2111860" w:date="2021-08-21T14:00:00Z">
              <w:r w:rsidRPr="001C0E1B" w:rsidDel="000E6105">
                <w:delText xml:space="preserve">both cells are fully allocated </w:delText>
              </w:r>
            </w:del>
            <w:r w:rsidRPr="001C0E1B">
              <w:t>and a constant total transmitted power spectral density is achieved for all OFDM symbols.</w:t>
            </w:r>
          </w:p>
          <w:p w14:paraId="0AE2D4B0" w14:textId="77777777" w:rsidR="00CC4F7F" w:rsidRPr="001C0E1B" w:rsidRDefault="00CC4F7F" w:rsidP="005F30A6">
            <w:pPr>
              <w:pStyle w:val="TAN"/>
            </w:pPr>
            <w:r w:rsidRPr="001C0E1B">
              <w:t>Note 2:</w:t>
            </w:r>
            <w:r w:rsidRPr="001C0E1B">
              <w:tab/>
            </w:r>
            <w:ins w:id="3600" w:author="R4-2111860" w:date="2021-08-21T14:00:00Z">
              <w:r>
                <w:t>Void</w:t>
              </w:r>
            </w:ins>
            <w:del w:id="3601" w:author="R4-2111860" w:date="2021-08-21T14:00:00Z">
              <w:r w:rsidRPr="001C0E1B" w:rsidDel="003D4B6C">
                <w:delText>Interference from other cells and noise sources not specified in the test is assumed to be constant over subcarriers and time and shall be modelled as AWGN of appropriate power for N</w:delText>
              </w:r>
              <w:r w:rsidRPr="001C0E1B" w:rsidDel="003D4B6C">
                <w:rPr>
                  <w:vertAlign w:val="subscript"/>
                </w:rPr>
                <w:delText>oc</w:delText>
              </w:r>
              <w:r w:rsidRPr="001C0E1B" w:rsidDel="003D4B6C">
                <w:delText xml:space="preserve"> to be fulfilled.</w:delText>
              </w:r>
            </w:del>
          </w:p>
          <w:p w14:paraId="3B061AEF" w14:textId="77777777" w:rsidR="00CC4F7F" w:rsidRPr="001C0E1B" w:rsidRDefault="00CC4F7F" w:rsidP="005F30A6">
            <w:pPr>
              <w:pStyle w:val="TAN"/>
            </w:pPr>
            <w:r w:rsidRPr="001C0E1B">
              <w:rPr>
                <w:lang w:eastAsia="zh-CN"/>
              </w:rPr>
              <w:t>Note 3:</w:t>
            </w:r>
            <w:r w:rsidRPr="001C0E1B">
              <w:t xml:space="preserve"> </w:t>
            </w:r>
            <w:r w:rsidRPr="001C0E1B">
              <w:tab/>
            </w:r>
            <w:ins w:id="3602" w:author="R4-2111860" w:date="2021-08-21T14:00:00Z">
              <w:r>
                <w:t>Void</w:t>
              </w:r>
            </w:ins>
            <w:del w:id="3603" w:author="R4-2111860" w:date="2021-08-21T14:00:00Z">
              <w:r w:rsidRPr="001C0E1B" w:rsidDel="003D4B6C">
                <w:delText>SS</w:delText>
              </w:r>
              <w:r w:rsidDel="003D4B6C">
                <w:delText>B_</w:delText>
              </w:r>
              <w:r w:rsidRPr="001C0E1B" w:rsidDel="003D4B6C">
                <w:delText>RP and Io levels have been derived from other parameters for information purposes. They are not settable parameters themselves.</w:delText>
              </w:r>
            </w:del>
          </w:p>
          <w:p w14:paraId="74442919" w14:textId="77777777" w:rsidR="00CC4F7F" w:rsidRPr="001C0E1B" w:rsidRDefault="00CC4F7F" w:rsidP="005F30A6">
            <w:pPr>
              <w:pStyle w:val="TAN"/>
            </w:pPr>
            <w:r w:rsidRPr="001C0E1B">
              <w:t xml:space="preserve">Note 4: </w:t>
            </w:r>
            <w:r w:rsidRPr="001C0E1B">
              <w:tab/>
            </w:r>
            <w:ins w:id="3604" w:author="R4-2111860" w:date="2021-08-21T14:01:00Z">
              <w:r>
                <w:t>Void</w:t>
              </w:r>
            </w:ins>
            <w:del w:id="3605" w:author="R4-2111860" w:date="2021-08-21T14:01:00Z">
              <w:r w:rsidRPr="001C0E1B" w:rsidDel="0024536E">
                <w:delText>Equivalent power received by an antenna with 0dBi gain at the centre of the quiet zone.</w:delText>
              </w:r>
            </w:del>
          </w:p>
          <w:p w14:paraId="75E9A1F5" w14:textId="77777777" w:rsidR="00CC4F7F" w:rsidRPr="001C0E1B" w:rsidRDefault="00CC4F7F" w:rsidP="005F30A6">
            <w:pPr>
              <w:pStyle w:val="TAN"/>
              <w:rPr>
                <w:lang w:eastAsia="zh-CN"/>
              </w:rPr>
            </w:pPr>
            <w:r w:rsidRPr="001C0E1B">
              <w:t>Note 5:</w:t>
            </w:r>
            <w:r w:rsidRPr="001C0E1B">
              <w:tab/>
            </w:r>
            <w:ins w:id="3606" w:author="R4-2111860" w:date="2021-08-21T14:01:00Z">
              <w:r>
                <w:t>Void</w:t>
              </w:r>
            </w:ins>
            <w:del w:id="3607" w:author="R4-2111860" w:date="2021-08-21T14:01:00Z">
              <w:r w:rsidRPr="001C0E1B" w:rsidDel="0024536E">
                <w:delText>Information about types of UE beam is given in B.2.1.3 and does not limit UE implementation or test system implementation.</w:delText>
              </w:r>
            </w:del>
          </w:p>
        </w:tc>
      </w:tr>
    </w:tbl>
    <w:p w14:paraId="0D809CA8" w14:textId="77777777" w:rsidR="00CC4F7F" w:rsidRDefault="00CC4F7F" w:rsidP="00CC4F7F">
      <w:pPr>
        <w:rPr>
          <w:ins w:id="3608" w:author="R4-2111860" w:date="2021-08-21T14:01:00Z"/>
        </w:rPr>
      </w:pPr>
    </w:p>
    <w:p w14:paraId="1A06A29D" w14:textId="77777777" w:rsidR="00CC4F7F" w:rsidRPr="006B54D7" w:rsidRDefault="00CC4F7F" w:rsidP="00CC4F7F">
      <w:pPr>
        <w:keepNext/>
        <w:keepLines/>
        <w:spacing w:before="60"/>
        <w:jc w:val="center"/>
        <w:rPr>
          <w:ins w:id="3609" w:author="R4-2111860" w:date="2021-08-21T14:01:00Z"/>
          <w:rFonts w:ascii="Arial" w:hAnsi="Arial"/>
          <w:b/>
        </w:rPr>
      </w:pPr>
      <w:ins w:id="3610" w:author="R4-2111860" w:date="2021-08-21T14:01:00Z">
        <w:r w:rsidRPr="006B54D7">
          <w:rPr>
            <w:rFonts w:ascii="Arial" w:hAnsi="Arial"/>
            <w:b/>
          </w:rPr>
          <w:t>Table A.</w:t>
        </w:r>
        <w:r w:rsidRPr="006B54D7">
          <w:rPr>
            <w:rFonts w:ascii="Arial" w:hAnsi="Arial"/>
            <w:b/>
            <w:lang w:eastAsia="zh-CN"/>
          </w:rPr>
          <w:t>7</w:t>
        </w:r>
        <w:r w:rsidRPr="006B54D7">
          <w:rPr>
            <w:rFonts w:ascii="Arial" w:hAnsi="Arial"/>
            <w:b/>
          </w:rPr>
          <w:t>.5.</w:t>
        </w:r>
        <w:r>
          <w:rPr>
            <w:rFonts w:ascii="Arial" w:hAnsi="Arial"/>
            <w:b/>
            <w:lang w:eastAsia="zh-CN"/>
          </w:rPr>
          <w:t>7</w:t>
        </w:r>
        <w:r w:rsidRPr="006B54D7">
          <w:rPr>
            <w:rFonts w:ascii="Arial" w:hAnsi="Arial"/>
            <w:b/>
          </w:rPr>
          <w:t>.</w:t>
        </w:r>
        <w:r>
          <w:rPr>
            <w:rFonts w:ascii="Arial" w:hAnsi="Arial"/>
            <w:b/>
          </w:rPr>
          <w:t>2</w:t>
        </w:r>
        <w:r w:rsidRPr="006B54D7">
          <w:rPr>
            <w:rFonts w:ascii="Arial" w:hAnsi="Arial"/>
            <w:b/>
          </w:rPr>
          <w:t xml:space="preserve">.1-4: OTA related test parameters for </w:t>
        </w:r>
        <w:r>
          <w:rPr>
            <w:rFonts w:ascii="Arial" w:hAnsi="Arial" w:cs="v4.2.0"/>
            <w:b/>
          </w:rPr>
          <w:t>PSCell addition and release delay</w:t>
        </w:r>
      </w:ins>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134"/>
        <w:gridCol w:w="851"/>
        <w:gridCol w:w="1134"/>
        <w:gridCol w:w="567"/>
        <w:gridCol w:w="850"/>
        <w:gridCol w:w="850"/>
        <w:gridCol w:w="851"/>
      </w:tblGrid>
      <w:tr w:rsidR="00CC4F7F" w:rsidRPr="006B54D7" w14:paraId="7513CE81" w14:textId="77777777" w:rsidTr="005F30A6">
        <w:trPr>
          <w:jc w:val="center"/>
          <w:ins w:id="3611" w:author="R4-2111860" w:date="2021-08-21T14:01:00Z"/>
        </w:trPr>
        <w:tc>
          <w:tcPr>
            <w:tcW w:w="3539" w:type="dxa"/>
            <w:vMerge w:val="restart"/>
            <w:tcBorders>
              <w:top w:val="single" w:sz="4" w:space="0" w:color="auto"/>
              <w:left w:val="single" w:sz="4" w:space="0" w:color="auto"/>
              <w:right w:val="single" w:sz="4" w:space="0" w:color="auto"/>
            </w:tcBorders>
            <w:hideMark/>
          </w:tcPr>
          <w:p w14:paraId="0B9922C0" w14:textId="77777777" w:rsidR="00CC4F7F" w:rsidRPr="006B54D7" w:rsidRDefault="00CC4F7F" w:rsidP="005F30A6">
            <w:pPr>
              <w:keepNext/>
              <w:keepLines/>
              <w:spacing w:after="0" w:line="256" w:lineRule="auto"/>
              <w:jc w:val="center"/>
              <w:rPr>
                <w:ins w:id="3612" w:author="R4-2111860" w:date="2021-08-21T14:01:00Z"/>
                <w:rFonts w:ascii="Arial" w:hAnsi="Arial" w:cs="Arial"/>
                <w:b/>
                <w:sz w:val="18"/>
                <w:szCs w:val="18"/>
              </w:rPr>
            </w:pPr>
            <w:ins w:id="3613" w:author="R4-2111860" w:date="2021-08-21T14:01:00Z">
              <w:r w:rsidRPr="006B54D7">
                <w:rPr>
                  <w:rFonts w:ascii="Arial" w:hAnsi="Arial" w:cs="Arial"/>
                  <w:b/>
                  <w:sz w:val="18"/>
                  <w:szCs w:val="18"/>
                </w:rPr>
                <w:t>Parameter</w:t>
              </w:r>
            </w:ins>
          </w:p>
        </w:tc>
        <w:tc>
          <w:tcPr>
            <w:tcW w:w="1134" w:type="dxa"/>
            <w:vMerge w:val="restart"/>
            <w:tcBorders>
              <w:top w:val="single" w:sz="4" w:space="0" w:color="auto"/>
              <w:left w:val="single" w:sz="4" w:space="0" w:color="auto"/>
              <w:right w:val="single" w:sz="4" w:space="0" w:color="auto"/>
            </w:tcBorders>
            <w:hideMark/>
          </w:tcPr>
          <w:p w14:paraId="0CD6DEB1" w14:textId="77777777" w:rsidR="00CC4F7F" w:rsidRPr="006B54D7" w:rsidRDefault="00CC4F7F" w:rsidP="005F30A6">
            <w:pPr>
              <w:keepNext/>
              <w:keepLines/>
              <w:spacing w:after="0" w:line="256" w:lineRule="auto"/>
              <w:jc w:val="center"/>
              <w:rPr>
                <w:ins w:id="3614" w:author="R4-2111860" w:date="2021-08-21T14:01:00Z"/>
                <w:rFonts w:ascii="Arial" w:hAnsi="Arial" w:cs="Arial"/>
                <w:b/>
                <w:sz w:val="18"/>
                <w:szCs w:val="18"/>
              </w:rPr>
            </w:pPr>
            <w:ins w:id="3615" w:author="R4-2111860" w:date="2021-08-21T14:01:00Z">
              <w:r w:rsidRPr="006B54D7">
                <w:rPr>
                  <w:rFonts w:ascii="Arial" w:hAnsi="Arial" w:cs="Arial"/>
                  <w:b/>
                  <w:sz w:val="18"/>
                  <w:szCs w:val="18"/>
                </w:rPr>
                <w:t>Unit</w:t>
              </w:r>
            </w:ins>
          </w:p>
        </w:tc>
        <w:tc>
          <w:tcPr>
            <w:tcW w:w="851" w:type="dxa"/>
            <w:vMerge w:val="restart"/>
            <w:tcBorders>
              <w:top w:val="single" w:sz="4" w:space="0" w:color="auto"/>
              <w:left w:val="single" w:sz="4" w:space="0" w:color="auto"/>
              <w:right w:val="single" w:sz="4" w:space="0" w:color="auto"/>
            </w:tcBorders>
          </w:tcPr>
          <w:p w14:paraId="2A29F5F5" w14:textId="77777777" w:rsidR="00CC4F7F" w:rsidRPr="006B54D7" w:rsidRDefault="00CC4F7F" w:rsidP="005F30A6">
            <w:pPr>
              <w:keepNext/>
              <w:keepLines/>
              <w:spacing w:after="0" w:line="256" w:lineRule="auto"/>
              <w:jc w:val="center"/>
              <w:rPr>
                <w:ins w:id="3616" w:author="R4-2111860" w:date="2021-08-21T14:01:00Z"/>
                <w:rFonts w:ascii="Arial" w:hAnsi="Arial" w:cs="Arial"/>
                <w:b/>
                <w:sz w:val="18"/>
                <w:lang w:val="en-US"/>
              </w:rPr>
            </w:pPr>
            <w:ins w:id="3617" w:author="R4-2111860" w:date="2021-08-21T14:01:00Z">
              <w:r>
                <w:rPr>
                  <w:rFonts w:ascii="Arial" w:hAnsi="Arial" w:cs="v4.2.0"/>
                  <w:b/>
                  <w:sz w:val="18"/>
                  <w:lang w:val="en-US"/>
                </w:rPr>
                <w:t>Config</w:t>
              </w:r>
            </w:ins>
          </w:p>
        </w:tc>
        <w:tc>
          <w:tcPr>
            <w:tcW w:w="1134" w:type="dxa"/>
            <w:vMerge w:val="restart"/>
            <w:tcBorders>
              <w:top w:val="single" w:sz="4" w:space="0" w:color="auto"/>
              <w:left w:val="single" w:sz="4" w:space="0" w:color="auto"/>
              <w:right w:val="single" w:sz="4" w:space="0" w:color="auto"/>
            </w:tcBorders>
            <w:hideMark/>
          </w:tcPr>
          <w:p w14:paraId="26CD80B0" w14:textId="77777777" w:rsidR="00CC4F7F" w:rsidRPr="006B54D7" w:rsidRDefault="00CC4F7F" w:rsidP="005F30A6">
            <w:pPr>
              <w:keepNext/>
              <w:keepLines/>
              <w:spacing w:after="0" w:line="256" w:lineRule="auto"/>
              <w:jc w:val="center"/>
              <w:rPr>
                <w:ins w:id="3618" w:author="R4-2111860" w:date="2021-08-21T14:01:00Z"/>
                <w:rFonts w:ascii="Arial" w:hAnsi="Arial" w:cs="Arial"/>
                <w:b/>
                <w:sz w:val="18"/>
                <w:lang w:val="en-US" w:eastAsia="zh-CN"/>
              </w:rPr>
            </w:pPr>
            <w:ins w:id="3619" w:author="R4-2111860" w:date="2021-08-21T14:01:00Z">
              <w:r w:rsidRPr="006B54D7">
                <w:rPr>
                  <w:rFonts w:ascii="Arial" w:hAnsi="Arial" w:cs="Arial"/>
                  <w:b/>
                  <w:sz w:val="18"/>
                  <w:lang w:val="en-US"/>
                </w:rPr>
                <w:t xml:space="preserve">Cell </w:t>
              </w:r>
              <w:r w:rsidRPr="006B54D7">
                <w:rPr>
                  <w:rFonts w:ascii="Arial" w:hAnsi="Arial" w:cs="Arial"/>
                  <w:b/>
                  <w:sz w:val="18"/>
                  <w:lang w:val="en-US" w:eastAsia="zh-CN"/>
                </w:rPr>
                <w:t>1</w:t>
              </w:r>
            </w:ins>
          </w:p>
        </w:tc>
        <w:tc>
          <w:tcPr>
            <w:tcW w:w="3118" w:type="dxa"/>
            <w:gridSpan w:val="4"/>
            <w:tcBorders>
              <w:top w:val="single" w:sz="4" w:space="0" w:color="auto"/>
              <w:left w:val="single" w:sz="4" w:space="0" w:color="auto"/>
              <w:bottom w:val="single" w:sz="4" w:space="0" w:color="auto"/>
              <w:right w:val="single" w:sz="4" w:space="0" w:color="auto"/>
            </w:tcBorders>
          </w:tcPr>
          <w:p w14:paraId="34CE9AC2" w14:textId="77777777" w:rsidR="00CC4F7F" w:rsidRPr="006B54D7" w:rsidRDefault="00CC4F7F" w:rsidP="005F30A6">
            <w:pPr>
              <w:keepNext/>
              <w:keepLines/>
              <w:spacing w:after="0" w:line="256" w:lineRule="auto"/>
              <w:jc w:val="center"/>
              <w:rPr>
                <w:ins w:id="3620" w:author="R4-2111860" w:date="2021-08-21T14:01:00Z"/>
                <w:rFonts w:ascii="Arial" w:hAnsi="Arial" w:cs="Arial"/>
                <w:b/>
                <w:sz w:val="18"/>
                <w:lang w:val="en-US"/>
              </w:rPr>
            </w:pPr>
            <w:ins w:id="3621" w:author="R4-2111860" w:date="2021-08-21T14:01:00Z">
              <w:r w:rsidRPr="006B54D7">
                <w:rPr>
                  <w:rFonts w:ascii="Arial" w:hAnsi="Arial" w:cs="Arial"/>
                  <w:b/>
                  <w:sz w:val="18"/>
                  <w:lang w:val="en-US"/>
                </w:rPr>
                <w:t xml:space="preserve">Cell </w:t>
              </w:r>
              <w:r w:rsidRPr="006B54D7">
                <w:rPr>
                  <w:rFonts w:ascii="Arial" w:hAnsi="Arial" w:cs="Arial"/>
                  <w:b/>
                  <w:sz w:val="18"/>
                  <w:lang w:val="en-US" w:eastAsia="zh-CN"/>
                </w:rPr>
                <w:t>2</w:t>
              </w:r>
            </w:ins>
          </w:p>
        </w:tc>
      </w:tr>
      <w:tr w:rsidR="00CC4F7F" w:rsidRPr="006B54D7" w14:paraId="4C607C05" w14:textId="77777777" w:rsidTr="005F30A6">
        <w:trPr>
          <w:jc w:val="center"/>
          <w:ins w:id="3622" w:author="R4-2111860" w:date="2021-08-21T14:01:00Z"/>
        </w:trPr>
        <w:tc>
          <w:tcPr>
            <w:tcW w:w="3539" w:type="dxa"/>
            <w:vMerge/>
            <w:tcBorders>
              <w:left w:val="single" w:sz="4" w:space="0" w:color="auto"/>
              <w:bottom w:val="single" w:sz="4" w:space="0" w:color="auto"/>
              <w:right w:val="single" w:sz="4" w:space="0" w:color="auto"/>
            </w:tcBorders>
          </w:tcPr>
          <w:p w14:paraId="13E61663" w14:textId="77777777" w:rsidR="00CC4F7F" w:rsidRPr="006B54D7" w:rsidRDefault="00CC4F7F" w:rsidP="005F30A6">
            <w:pPr>
              <w:keepNext/>
              <w:keepLines/>
              <w:spacing w:after="0" w:line="256" w:lineRule="auto"/>
              <w:jc w:val="center"/>
              <w:rPr>
                <w:ins w:id="3623" w:author="R4-2111860" w:date="2021-08-21T14:01:00Z"/>
                <w:rFonts w:ascii="Arial" w:hAnsi="Arial" w:cs="Arial"/>
                <w:b/>
                <w:sz w:val="18"/>
                <w:szCs w:val="18"/>
              </w:rPr>
            </w:pPr>
          </w:p>
        </w:tc>
        <w:tc>
          <w:tcPr>
            <w:tcW w:w="1134" w:type="dxa"/>
            <w:vMerge/>
            <w:tcBorders>
              <w:left w:val="single" w:sz="4" w:space="0" w:color="auto"/>
              <w:bottom w:val="single" w:sz="4" w:space="0" w:color="auto"/>
              <w:right w:val="single" w:sz="4" w:space="0" w:color="auto"/>
            </w:tcBorders>
          </w:tcPr>
          <w:p w14:paraId="7CF5A09D" w14:textId="77777777" w:rsidR="00CC4F7F" w:rsidRPr="006B54D7" w:rsidRDefault="00CC4F7F" w:rsidP="005F30A6">
            <w:pPr>
              <w:keepNext/>
              <w:keepLines/>
              <w:spacing w:after="0" w:line="256" w:lineRule="auto"/>
              <w:jc w:val="center"/>
              <w:rPr>
                <w:ins w:id="3624" w:author="R4-2111860" w:date="2021-08-21T14:01:00Z"/>
                <w:rFonts w:ascii="Arial" w:hAnsi="Arial" w:cs="Arial"/>
                <w:b/>
                <w:sz w:val="18"/>
                <w:szCs w:val="18"/>
              </w:rPr>
            </w:pPr>
          </w:p>
        </w:tc>
        <w:tc>
          <w:tcPr>
            <w:tcW w:w="851" w:type="dxa"/>
            <w:vMerge/>
            <w:tcBorders>
              <w:left w:val="single" w:sz="4" w:space="0" w:color="auto"/>
              <w:bottom w:val="single" w:sz="4" w:space="0" w:color="auto"/>
              <w:right w:val="single" w:sz="4" w:space="0" w:color="auto"/>
            </w:tcBorders>
          </w:tcPr>
          <w:p w14:paraId="761FA044" w14:textId="77777777" w:rsidR="00CC4F7F" w:rsidRDefault="00CC4F7F" w:rsidP="005F30A6">
            <w:pPr>
              <w:keepNext/>
              <w:keepLines/>
              <w:spacing w:after="0" w:line="256" w:lineRule="auto"/>
              <w:jc w:val="center"/>
              <w:rPr>
                <w:ins w:id="3625" w:author="R4-2111860" w:date="2021-08-21T14:01:00Z"/>
                <w:rFonts w:ascii="Arial" w:hAnsi="Arial" w:cs="v4.2.0"/>
                <w:b/>
                <w:sz w:val="18"/>
                <w:lang w:val="en-US"/>
              </w:rPr>
            </w:pPr>
          </w:p>
        </w:tc>
        <w:tc>
          <w:tcPr>
            <w:tcW w:w="1134" w:type="dxa"/>
            <w:vMerge/>
            <w:tcBorders>
              <w:left w:val="single" w:sz="4" w:space="0" w:color="auto"/>
              <w:bottom w:val="single" w:sz="4" w:space="0" w:color="auto"/>
              <w:right w:val="single" w:sz="4" w:space="0" w:color="auto"/>
            </w:tcBorders>
            <w:vAlign w:val="center"/>
          </w:tcPr>
          <w:p w14:paraId="36544D03" w14:textId="77777777" w:rsidR="00CC4F7F" w:rsidRPr="006B54D7" w:rsidRDefault="00CC4F7F" w:rsidP="005F30A6">
            <w:pPr>
              <w:keepNext/>
              <w:keepLines/>
              <w:spacing w:after="0" w:line="256" w:lineRule="auto"/>
              <w:jc w:val="center"/>
              <w:rPr>
                <w:ins w:id="3626" w:author="R4-2111860" w:date="2021-08-21T14:01:00Z"/>
                <w:rFonts w:ascii="Arial" w:hAnsi="Arial" w:cs="Arial"/>
                <w:b/>
                <w:sz w:val="18"/>
                <w:lang w:val="en-US"/>
              </w:rPr>
            </w:pPr>
          </w:p>
        </w:tc>
        <w:tc>
          <w:tcPr>
            <w:tcW w:w="567" w:type="dxa"/>
            <w:tcBorders>
              <w:top w:val="single" w:sz="4" w:space="0" w:color="auto"/>
              <w:left w:val="single" w:sz="4" w:space="0" w:color="auto"/>
              <w:bottom w:val="single" w:sz="4" w:space="0" w:color="auto"/>
              <w:right w:val="single" w:sz="4" w:space="0" w:color="auto"/>
            </w:tcBorders>
          </w:tcPr>
          <w:p w14:paraId="5B1B2CC0" w14:textId="77777777" w:rsidR="00CC4F7F" w:rsidRPr="006B54D7" w:rsidRDefault="00CC4F7F" w:rsidP="005F30A6">
            <w:pPr>
              <w:keepNext/>
              <w:keepLines/>
              <w:spacing w:after="0" w:line="256" w:lineRule="auto"/>
              <w:jc w:val="center"/>
              <w:rPr>
                <w:ins w:id="3627" w:author="R4-2111860" w:date="2021-08-21T14:01:00Z"/>
                <w:rFonts w:ascii="Arial" w:hAnsi="Arial" w:cs="Arial"/>
                <w:b/>
                <w:sz w:val="18"/>
                <w:lang w:val="en-US"/>
              </w:rPr>
            </w:pPr>
            <w:ins w:id="3628" w:author="R4-2111860" w:date="2021-08-21T14:01:00Z">
              <w:r>
                <w:rPr>
                  <w:rFonts w:ascii="Arial" w:hAnsi="Arial" w:cs="v4.2.0"/>
                  <w:b/>
                  <w:sz w:val="18"/>
                  <w:lang w:val="en-US" w:eastAsia="zh-CN"/>
                </w:rPr>
                <w:t>T1</w:t>
              </w:r>
            </w:ins>
          </w:p>
        </w:tc>
        <w:tc>
          <w:tcPr>
            <w:tcW w:w="850" w:type="dxa"/>
            <w:tcBorders>
              <w:top w:val="single" w:sz="4" w:space="0" w:color="auto"/>
              <w:left w:val="single" w:sz="4" w:space="0" w:color="auto"/>
              <w:bottom w:val="single" w:sz="4" w:space="0" w:color="auto"/>
              <w:right w:val="single" w:sz="4" w:space="0" w:color="auto"/>
            </w:tcBorders>
          </w:tcPr>
          <w:p w14:paraId="3C90B896" w14:textId="77777777" w:rsidR="00CC4F7F" w:rsidRPr="006B54D7" w:rsidRDefault="00CC4F7F" w:rsidP="005F30A6">
            <w:pPr>
              <w:keepNext/>
              <w:keepLines/>
              <w:spacing w:after="0" w:line="256" w:lineRule="auto"/>
              <w:jc w:val="center"/>
              <w:rPr>
                <w:ins w:id="3629" w:author="R4-2111860" w:date="2021-08-21T14:01:00Z"/>
                <w:rFonts w:ascii="Arial" w:hAnsi="Arial" w:cs="Arial"/>
                <w:b/>
                <w:sz w:val="18"/>
                <w:lang w:val="en-US"/>
              </w:rPr>
            </w:pPr>
            <w:ins w:id="3630" w:author="R4-2111860" w:date="2021-08-21T14:01:00Z">
              <w:r>
                <w:rPr>
                  <w:rFonts w:ascii="Arial" w:hAnsi="Arial" w:cs="v4.2.0"/>
                  <w:b/>
                  <w:sz w:val="18"/>
                  <w:lang w:val="en-US" w:eastAsia="zh-CN"/>
                </w:rPr>
                <w:t>T2</w:t>
              </w:r>
            </w:ins>
          </w:p>
        </w:tc>
        <w:tc>
          <w:tcPr>
            <w:tcW w:w="850" w:type="dxa"/>
            <w:tcBorders>
              <w:top w:val="single" w:sz="4" w:space="0" w:color="auto"/>
              <w:left w:val="single" w:sz="4" w:space="0" w:color="auto"/>
              <w:bottom w:val="single" w:sz="4" w:space="0" w:color="auto"/>
              <w:right w:val="single" w:sz="4" w:space="0" w:color="auto"/>
            </w:tcBorders>
          </w:tcPr>
          <w:p w14:paraId="17062F7B" w14:textId="77777777" w:rsidR="00CC4F7F" w:rsidRPr="006B54D7" w:rsidRDefault="00CC4F7F" w:rsidP="005F30A6">
            <w:pPr>
              <w:keepNext/>
              <w:keepLines/>
              <w:spacing w:after="0" w:line="256" w:lineRule="auto"/>
              <w:jc w:val="center"/>
              <w:rPr>
                <w:ins w:id="3631" w:author="R4-2111860" w:date="2021-08-21T14:01:00Z"/>
                <w:rFonts w:ascii="Arial" w:hAnsi="Arial" w:cs="Arial"/>
                <w:b/>
                <w:sz w:val="18"/>
                <w:lang w:val="en-US"/>
              </w:rPr>
            </w:pPr>
            <w:ins w:id="3632" w:author="R4-2111860" w:date="2021-08-21T14:01:00Z">
              <w:r>
                <w:rPr>
                  <w:rFonts w:ascii="Arial" w:hAnsi="Arial" w:cs="Arial"/>
                  <w:b/>
                  <w:sz w:val="18"/>
                  <w:lang w:val="en-US"/>
                </w:rPr>
                <w:t>T3</w:t>
              </w:r>
            </w:ins>
          </w:p>
        </w:tc>
        <w:tc>
          <w:tcPr>
            <w:tcW w:w="851" w:type="dxa"/>
            <w:tcBorders>
              <w:top w:val="single" w:sz="4" w:space="0" w:color="auto"/>
              <w:left w:val="single" w:sz="4" w:space="0" w:color="auto"/>
              <w:bottom w:val="single" w:sz="4" w:space="0" w:color="auto"/>
              <w:right w:val="single" w:sz="4" w:space="0" w:color="auto"/>
            </w:tcBorders>
          </w:tcPr>
          <w:p w14:paraId="6358451E" w14:textId="77777777" w:rsidR="00CC4F7F" w:rsidRPr="006B54D7" w:rsidRDefault="00CC4F7F" w:rsidP="005F30A6">
            <w:pPr>
              <w:keepNext/>
              <w:keepLines/>
              <w:spacing w:after="0" w:line="256" w:lineRule="auto"/>
              <w:jc w:val="center"/>
              <w:rPr>
                <w:ins w:id="3633" w:author="R4-2111860" w:date="2021-08-21T14:01:00Z"/>
                <w:rFonts w:ascii="Arial" w:hAnsi="Arial" w:cs="Arial"/>
                <w:b/>
                <w:sz w:val="18"/>
                <w:lang w:val="en-US"/>
              </w:rPr>
            </w:pPr>
            <w:ins w:id="3634" w:author="R4-2111860" w:date="2021-08-21T14:01:00Z">
              <w:r>
                <w:rPr>
                  <w:rFonts w:ascii="Arial" w:hAnsi="Arial" w:cs="Arial"/>
                  <w:b/>
                  <w:sz w:val="18"/>
                  <w:lang w:val="en-US"/>
                </w:rPr>
                <w:t>T4</w:t>
              </w:r>
            </w:ins>
          </w:p>
        </w:tc>
      </w:tr>
      <w:tr w:rsidR="00CC4F7F" w:rsidRPr="006B54D7" w14:paraId="521F1164" w14:textId="77777777" w:rsidTr="005F30A6">
        <w:trPr>
          <w:jc w:val="center"/>
          <w:ins w:id="3635" w:author="R4-2111860" w:date="2021-08-21T14:01:00Z"/>
        </w:trPr>
        <w:tc>
          <w:tcPr>
            <w:tcW w:w="3539" w:type="dxa"/>
            <w:tcBorders>
              <w:top w:val="single" w:sz="4" w:space="0" w:color="auto"/>
              <w:left w:val="single" w:sz="4" w:space="0" w:color="auto"/>
              <w:bottom w:val="single" w:sz="4" w:space="0" w:color="auto"/>
              <w:right w:val="single" w:sz="4" w:space="0" w:color="auto"/>
            </w:tcBorders>
            <w:hideMark/>
          </w:tcPr>
          <w:p w14:paraId="2C82A9C7" w14:textId="77777777" w:rsidR="00CC4F7F" w:rsidRPr="006B54D7" w:rsidRDefault="00CC4F7F" w:rsidP="005F30A6">
            <w:pPr>
              <w:keepNext/>
              <w:keepLines/>
              <w:spacing w:after="0" w:line="256" w:lineRule="auto"/>
              <w:rPr>
                <w:ins w:id="3636" w:author="R4-2111860" w:date="2021-08-21T14:01:00Z"/>
                <w:rFonts w:ascii="Arial" w:hAnsi="Arial" w:cs="Arial"/>
                <w:sz w:val="18"/>
                <w:lang w:val="da-DK"/>
              </w:rPr>
            </w:pPr>
            <w:ins w:id="3637" w:author="R4-2111860" w:date="2021-08-21T14:01:00Z">
              <w:r w:rsidRPr="006B54D7">
                <w:rPr>
                  <w:rFonts w:ascii="Arial" w:hAnsi="Arial" w:cs="Arial"/>
                  <w:sz w:val="18"/>
                  <w:lang w:val="da-DK"/>
                </w:rPr>
                <w:t>Angle of arrival configuration</w:t>
              </w:r>
            </w:ins>
          </w:p>
        </w:tc>
        <w:tc>
          <w:tcPr>
            <w:tcW w:w="1134" w:type="dxa"/>
            <w:tcBorders>
              <w:top w:val="single" w:sz="4" w:space="0" w:color="auto"/>
              <w:left w:val="single" w:sz="4" w:space="0" w:color="auto"/>
              <w:bottom w:val="single" w:sz="4" w:space="0" w:color="auto"/>
              <w:right w:val="single" w:sz="4" w:space="0" w:color="auto"/>
            </w:tcBorders>
            <w:vAlign w:val="center"/>
          </w:tcPr>
          <w:p w14:paraId="2BB80897" w14:textId="77777777" w:rsidR="00CC4F7F" w:rsidRPr="006B54D7" w:rsidRDefault="00CC4F7F" w:rsidP="005F30A6">
            <w:pPr>
              <w:keepNext/>
              <w:keepLines/>
              <w:spacing w:after="0" w:line="256" w:lineRule="auto"/>
              <w:jc w:val="center"/>
              <w:rPr>
                <w:ins w:id="3638" w:author="R4-2111860" w:date="2021-08-21T14:01:00Z"/>
                <w:rFonts w:ascii="Arial" w:hAnsi="Arial" w:cs="Arial"/>
                <w:sz w:val="18"/>
                <w:lang w:val="da-DK"/>
              </w:rPr>
            </w:pPr>
          </w:p>
        </w:tc>
        <w:tc>
          <w:tcPr>
            <w:tcW w:w="851" w:type="dxa"/>
            <w:tcBorders>
              <w:top w:val="single" w:sz="4" w:space="0" w:color="auto"/>
              <w:left w:val="single" w:sz="4" w:space="0" w:color="auto"/>
              <w:right w:val="single" w:sz="4" w:space="0" w:color="auto"/>
            </w:tcBorders>
          </w:tcPr>
          <w:p w14:paraId="4E2E65C4" w14:textId="77777777" w:rsidR="00CC4F7F" w:rsidRPr="006B54D7" w:rsidRDefault="00CC4F7F" w:rsidP="005F30A6">
            <w:pPr>
              <w:keepNext/>
              <w:keepLines/>
              <w:spacing w:after="0"/>
              <w:jc w:val="center"/>
              <w:rPr>
                <w:ins w:id="3639" w:author="R4-2111860" w:date="2021-08-21T14:01:00Z"/>
                <w:rFonts w:ascii="Arial" w:hAnsi="Arial" w:cs="Arial"/>
                <w:sz w:val="18"/>
                <w:szCs w:val="18"/>
              </w:rPr>
            </w:pPr>
            <w:ins w:id="3640" w:author="R4-2111860" w:date="2021-08-21T14:01:00Z">
              <w:r w:rsidRPr="007063D6">
                <w:rPr>
                  <w:rFonts w:ascii="Arial" w:hAnsi="Arial" w:cs="Arial"/>
                  <w:sz w:val="18"/>
                  <w:szCs w:val="18"/>
                </w:rPr>
                <w:t>1,2,3</w:t>
              </w:r>
            </w:ins>
          </w:p>
        </w:tc>
        <w:tc>
          <w:tcPr>
            <w:tcW w:w="1134" w:type="dxa"/>
            <w:vMerge w:val="restart"/>
            <w:tcBorders>
              <w:top w:val="single" w:sz="4" w:space="0" w:color="auto"/>
              <w:left w:val="single" w:sz="4" w:space="0" w:color="auto"/>
              <w:right w:val="single" w:sz="4" w:space="0" w:color="auto"/>
            </w:tcBorders>
            <w:vAlign w:val="center"/>
            <w:hideMark/>
          </w:tcPr>
          <w:p w14:paraId="6502F308" w14:textId="77777777" w:rsidR="00CC4F7F" w:rsidRPr="006B54D7" w:rsidRDefault="00CC4F7F" w:rsidP="005F30A6">
            <w:pPr>
              <w:keepNext/>
              <w:keepLines/>
              <w:spacing w:after="0" w:line="256" w:lineRule="auto"/>
              <w:jc w:val="center"/>
              <w:rPr>
                <w:ins w:id="3641" w:author="R4-2111860" w:date="2021-08-21T14:01:00Z"/>
                <w:rFonts w:ascii="Arial" w:hAnsi="Arial" w:cs="Arial"/>
                <w:sz w:val="18"/>
                <w:lang w:val="en-US"/>
              </w:rPr>
            </w:pPr>
            <w:ins w:id="3642" w:author="R4-2111860" w:date="2021-08-21T14:01:00Z">
              <w:r w:rsidRPr="006B54D7">
                <w:rPr>
                  <w:rFonts w:ascii="Arial" w:hAnsi="Arial" w:cs="Arial"/>
                  <w:sz w:val="18"/>
                  <w:szCs w:val="18"/>
                </w:rPr>
                <w:t>Link only, see clause A.3.7A</w:t>
              </w:r>
            </w:ins>
          </w:p>
        </w:tc>
        <w:tc>
          <w:tcPr>
            <w:tcW w:w="3118" w:type="dxa"/>
            <w:gridSpan w:val="4"/>
            <w:tcBorders>
              <w:top w:val="single" w:sz="4" w:space="0" w:color="auto"/>
              <w:left w:val="single" w:sz="4" w:space="0" w:color="auto"/>
              <w:right w:val="single" w:sz="4" w:space="0" w:color="auto"/>
            </w:tcBorders>
          </w:tcPr>
          <w:p w14:paraId="3D326A26" w14:textId="77777777" w:rsidR="00CC4F7F" w:rsidRPr="006B54D7" w:rsidRDefault="00CC4F7F" w:rsidP="005F30A6">
            <w:pPr>
              <w:keepNext/>
              <w:keepLines/>
              <w:spacing w:after="0" w:line="256" w:lineRule="auto"/>
              <w:jc w:val="center"/>
              <w:rPr>
                <w:ins w:id="3643" w:author="R4-2111860" w:date="2021-08-21T14:01:00Z"/>
                <w:rFonts w:ascii="Arial" w:hAnsi="Arial" w:cs="Arial"/>
                <w:sz w:val="18"/>
                <w:lang w:val="en-US" w:eastAsia="zh-CN"/>
              </w:rPr>
            </w:pPr>
            <w:ins w:id="3644" w:author="R4-2111860" w:date="2021-08-21T14:01:00Z">
              <w:r w:rsidRPr="007063D6">
                <w:rPr>
                  <w:rFonts w:ascii="Arial" w:hAnsi="Arial" w:cs="Arial"/>
                  <w:sz w:val="18"/>
                  <w:lang w:val="en-US" w:eastAsia="zh-CN"/>
                </w:rPr>
                <w:t>Setup 2a according to clause A.3.15.2.1</w:t>
              </w:r>
            </w:ins>
          </w:p>
        </w:tc>
      </w:tr>
      <w:tr w:rsidR="00CC4F7F" w:rsidRPr="006B54D7" w14:paraId="08B7F516" w14:textId="77777777" w:rsidTr="005F30A6">
        <w:trPr>
          <w:jc w:val="center"/>
          <w:ins w:id="3645" w:author="R4-2111860" w:date="2021-08-21T14:01:00Z"/>
        </w:trPr>
        <w:tc>
          <w:tcPr>
            <w:tcW w:w="3539" w:type="dxa"/>
            <w:tcBorders>
              <w:top w:val="single" w:sz="4" w:space="0" w:color="auto"/>
              <w:left w:val="single" w:sz="4" w:space="0" w:color="auto"/>
              <w:bottom w:val="single" w:sz="4" w:space="0" w:color="auto"/>
              <w:right w:val="single" w:sz="4" w:space="0" w:color="auto"/>
            </w:tcBorders>
            <w:vAlign w:val="center"/>
          </w:tcPr>
          <w:p w14:paraId="0CEAFE27" w14:textId="77777777" w:rsidR="00CC4F7F" w:rsidRPr="006B54D7" w:rsidRDefault="00CC4F7F" w:rsidP="005F30A6">
            <w:pPr>
              <w:keepNext/>
              <w:keepLines/>
              <w:spacing w:after="0" w:line="256" w:lineRule="auto"/>
              <w:rPr>
                <w:ins w:id="3646" w:author="R4-2111860" w:date="2021-08-21T14:01:00Z"/>
                <w:rFonts w:ascii="Arial" w:hAnsi="Arial" w:cs="Arial"/>
                <w:sz w:val="18"/>
                <w:lang w:val="da-DK"/>
              </w:rPr>
            </w:pPr>
            <w:ins w:id="3647" w:author="R4-2111860" w:date="2021-08-21T14:01:00Z">
              <w:r w:rsidRPr="006B54D7">
                <w:rPr>
                  <w:rFonts w:ascii="Arial" w:hAnsi="Arial" w:cs="Arial"/>
                  <w:sz w:val="18"/>
                  <w:lang w:val="da-DK"/>
                </w:rPr>
                <w:t xml:space="preserve">Assumption for UE beams </w:t>
              </w:r>
              <w:r w:rsidRPr="006B54D7">
                <w:rPr>
                  <w:rFonts w:ascii="Arial" w:hAnsi="Arial" w:cs="Arial"/>
                  <w:sz w:val="18"/>
                  <w:vertAlign w:val="superscript"/>
                  <w:lang w:val="da-DK"/>
                </w:rPr>
                <w:t xml:space="preserve">Note </w:t>
              </w:r>
              <w:r>
                <w:rPr>
                  <w:rFonts w:ascii="Arial" w:hAnsi="Arial" w:cs="Arial"/>
                  <w:sz w:val="18"/>
                  <w:vertAlign w:val="superscript"/>
                  <w:lang w:val="da-DK"/>
                </w:rPr>
                <w:t>3</w:t>
              </w:r>
            </w:ins>
          </w:p>
        </w:tc>
        <w:tc>
          <w:tcPr>
            <w:tcW w:w="1134" w:type="dxa"/>
            <w:tcBorders>
              <w:top w:val="single" w:sz="4" w:space="0" w:color="auto"/>
              <w:left w:val="single" w:sz="4" w:space="0" w:color="auto"/>
              <w:bottom w:val="single" w:sz="4" w:space="0" w:color="auto"/>
              <w:right w:val="single" w:sz="4" w:space="0" w:color="auto"/>
            </w:tcBorders>
            <w:vAlign w:val="center"/>
          </w:tcPr>
          <w:p w14:paraId="2E24C2F6" w14:textId="77777777" w:rsidR="00CC4F7F" w:rsidRPr="006B54D7" w:rsidRDefault="00CC4F7F" w:rsidP="005F30A6">
            <w:pPr>
              <w:keepNext/>
              <w:keepLines/>
              <w:spacing w:after="0" w:line="256" w:lineRule="auto"/>
              <w:jc w:val="center"/>
              <w:rPr>
                <w:ins w:id="3648" w:author="R4-2111860" w:date="2021-08-21T14:01:00Z"/>
                <w:rFonts w:ascii="Arial" w:hAnsi="Arial" w:cs="Arial"/>
                <w:sz w:val="18"/>
                <w:lang w:val="da-DK"/>
              </w:rPr>
            </w:pPr>
          </w:p>
        </w:tc>
        <w:tc>
          <w:tcPr>
            <w:tcW w:w="851" w:type="dxa"/>
            <w:tcBorders>
              <w:top w:val="single" w:sz="4" w:space="0" w:color="auto"/>
              <w:left w:val="single" w:sz="4" w:space="0" w:color="auto"/>
              <w:right w:val="single" w:sz="4" w:space="0" w:color="auto"/>
            </w:tcBorders>
          </w:tcPr>
          <w:p w14:paraId="535811F6" w14:textId="77777777" w:rsidR="00CC4F7F" w:rsidRPr="006B54D7" w:rsidRDefault="00CC4F7F" w:rsidP="005F30A6">
            <w:pPr>
              <w:keepNext/>
              <w:keepLines/>
              <w:spacing w:after="0"/>
              <w:jc w:val="center"/>
              <w:rPr>
                <w:ins w:id="3649" w:author="R4-2111860" w:date="2021-08-21T14:01:00Z"/>
                <w:rFonts w:ascii="Arial" w:hAnsi="Arial" w:cs="Arial"/>
                <w:sz w:val="18"/>
                <w:szCs w:val="18"/>
              </w:rPr>
            </w:pPr>
          </w:p>
        </w:tc>
        <w:tc>
          <w:tcPr>
            <w:tcW w:w="1134" w:type="dxa"/>
            <w:vMerge/>
            <w:tcBorders>
              <w:top w:val="single" w:sz="4" w:space="0" w:color="auto"/>
              <w:left w:val="single" w:sz="4" w:space="0" w:color="auto"/>
              <w:right w:val="single" w:sz="4" w:space="0" w:color="auto"/>
            </w:tcBorders>
            <w:vAlign w:val="center"/>
          </w:tcPr>
          <w:p w14:paraId="74B5E5DA" w14:textId="77777777" w:rsidR="00CC4F7F" w:rsidRPr="006B54D7" w:rsidRDefault="00CC4F7F" w:rsidP="005F30A6">
            <w:pPr>
              <w:keepNext/>
              <w:keepLines/>
              <w:spacing w:after="0"/>
              <w:jc w:val="center"/>
              <w:rPr>
                <w:ins w:id="3650" w:author="R4-2111860" w:date="2021-08-21T14:01:00Z"/>
                <w:rFonts w:ascii="Arial" w:hAnsi="Arial" w:cs="Arial"/>
                <w:sz w:val="18"/>
                <w:szCs w:val="18"/>
              </w:rPr>
            </w:pPr>
          </w:p>
        </w:tc>
        <w:tc>
          <w:tcPr>
            <w:tcW w:w="3118" w:type="dxa"/>
            <w:gridSpan w:val="4"/>
            <w:tcBorders>
              <w:top w:val="single" w:sz="4" w:space="0" w:color="auto"/>
              <w:left w:val="single" w:sz="4" w:space="0" w:color="auto"/>
              <w:right w:val="single" w:sz="4" w:space="0" w:color="auto"/>
            </w:tcBorders>
          </w:tcPr>
          <w:p w14:paraId="013FD416" w14:textId="77777777" w:rsidR="00CC4F7F" w:rsidRPr="006B54D7" w:rsidRDefault="00CC4F7F" w:rsidP="005F30A6">
            <w:pPr>
              <w:keepNext/>
              <w:keepLines/>
              <w:spacing w:after="0" w:line="256" w:lineRule="auto"/>
              <w:jc w:val="center"/>
              <w:rPr>
                <w:ins w:id="3651" w:author="R4-2111860" w:date="2021-08-21T14:01:00Z"/>
                <w:rFonts w:ascii="Arial" w:hAnsi="Arial" w:cs="Arial"/>
                <w:sz w:val="18"/>
                <w:lang w:val="en-US" w:eastAsia="zh-CN"/>
              </w:rPr>
            </w:pPr>
            <w:ins w:id="3652" w:author="R4-2111860" w:date="2021-08-21T14:01:00Z">
              <w:r w:rsidRPr="007063D6">
                <w:rPr>
                  <w:rFonts w:ascii="Arial" w:hAnsi="Arial" w:cs="Arial"/>
                  <w:sz w:val="18"/>
                  <w:lang w:val="en-US" w:eastAsia="zh-CN"/>
                </w:rPr>
                <w:t>Rough</w:t>
              </w:r>
            </w:ins>
          </w:p>
        </w:tc>
      </w:tr>
      <w:tr w:rsidR="00CC4F7F" w:rsidRPr="006B54D7" w14:paraId="2A03C30D" w14:textId="77777777" w:rsidTr="005F30A6">
        <w:trPr>
          <w:jc w:val="center"/>
          <w:ins w:id="3653" w:author="R4-2111860" w:date="2021-08-21T14:01:00Z"/>
        </w:trPr>
        <w:tc>
          <w:tcPr>
            <w:tcW w:w="3539" w:type="dxa"/>
            <w:tcBorders>
              <w:top w:val="single" w:sz="4" w:space="0" w:color="auto"/>
              <w:left w:val="single" w:sz="4" w:space="0" w:color="auto"/>
              <w:bottom w:val="single" w:sz="4" w:space="0" w:color="auto"/>
              <w:right w:val="single" w:sz="4" w:space="0" w:color="auto"/>
            </w:tcBorders>
            <w:hideMark/>
          </w:tcPr>
          <w:p w14:paraId="1441FD1A" w14:textId="77777777" w:rsidR="00CC4F7F" w:rsidRPr="006B54D7" w:rsidRDefault="00CC4F7F" w:rsidP="005F30A6">
            <w:pPr>
              <w:keepNext/>
              <w:keepLines/>
              <w:spacing w:after="0" w:line="256" w:lineRule="auto"/>
              <w:rPr>
                <w:ins w:id="3654" w:author="R4-2111860" w:date="2021-08-21T14:01:00Z"/>
                <w:rFonts w:ascii="Arial" w:hAnsi="Arial" w:cs="Arial"/>
                <w:sz w:val="18"/>
                <w:lang w:val="en-US"/>
              </w:rPr>
            </w:pPr>
            <w:ins w:id="3655" w:author="R4-2111860" w:date="2021-08-21T14:01:00Z">
              <w:r w:rsidRPr="00546D5B">
                <w:rPr>
                  <w:rFonts w:ascii="Arial" w:eastAsia="Calibri" w:hAnsi="Arial" w:cs="Arial"/>
                  <w:sz w:val="18"/>
                  <w:szCs w:val="22"/>
                  <w:lang w:val="en-US"/>
                </w:rPr>
                <w:t>Ês</w:t>
              </w:r>
            </w:ins>
          </w:p>
        </w:tc>
        <w:tc>
          <w:tcPr>
            <w:tcW w:w="1134" w:type="dxa"/>
            <w:tcBorders>
              <w:top w:val="single" w:sz="4" w:space="0" w:color="auto"/>
              <w:left w:val="single" w:sz="4" w:space="0" w:color="auto"/>
              <w:bottom w:val="single" w:sz="4" w:space="0" w:color="auto"/>
              <w:right w:val="single" w:sz="4" w:space="0" w:color="auto"/>
            </w:tcBorders>
            <w:hideMark/>
          </w:tcPr>
          <w:p w14:paraId="42977E96" w14:textId="77777777" w:rsidR="00CC4F7F" w:rsidRPr="006B54D7" w:rsidRDefault="00CC4F7F" w:rsidP="005F30A6">
            <w:pPr>
              <w:keepNext/>
              <w:keepLines/>
              <w:spacing w:after="0" w:line="256" w:lineRule="auto"/>
              <w:jc w:val="center"/>
              <w:rPr>
                <w:ins w:id="3656" w:author="R4-2111860" w:date="2021-08-21T14:01:00Z"/>
                <w:rFonts w:ascii="Arial" w:hAnsi="Arial" w:cs="Arial"/>
                <w:sz w:val="18"/>
                <w:lang w:val="en-US"/>
              </w:rPr>
            </w:pPr>
            <w:ins w:id="3657" w:author="R4-2111860" w:date="2021-08-21T14:01:00Z">
              <w:r w:rsidRPr="006B54D7">
                <w:rPr>
                  <w:rFonts w:ascii="Arial" w:hAnsi="Arial" w:cs="Arial"/>
                  <w:sz w:val="18"/>
                  <w:lang w:val="en-US"/>
                </w:rPr>
                <w:t>dBm/SCS</w:t>
              </w:r>
            </w:ins>
          </w:p>
        </w:tc>
        <w:tc>
          <w:tcPr>
            <w:tcW w:w="851" w:type="dxa"/>
            <w:tcBorders>
              <w:left w:val="single" w:sz="4" w:space="0" w:color="auto"/>
              <w:right w:val="single" w:sz="4" w:space="0" w:color="auto"/>
            </w:tcBorders>
          </w:tcPr>
          <w:p w14:paraId="48E02229" w14:textId="77777777" w:rsidR="00CC4F7F" w:rsidRPr="006B54D7" w:rsidRDefault="00CC4F7F" w:rsidP="005F30A6">
            <w:pPr>
              <w:keepNext/>
              <w:keepLines/>
              <w:spacing w:after="0" w:line="256" w:lineRule="auto"/>
              <w:jc w:val="center"/>
              <w:rPr>
                <w:ins w:id="3658" w:author="R4-2111860" w:date="2021-08-21T14:01:00Z"/>
                <w:rFonts w:ascii="Arial" w:hAnsi="Arial" w:cs="Arial"/>
                <w:sz w:val="18"/>
                <w:lang w:val="en-US"/>
              </w:rPr>
            </w:pPr>
            <w:ins w:id="3659" w:author="R4-2111860" w:date="2021-08-21T14:01:00Z">
              <w:r w:rsidRPr="007063D6">
                <w:rPr>
                  <w:rFonts w:ascii="Arial" w:hAnsi="Arial" w:cs="Arial"/>
                  <w:sz w:val="18"/>
                  <w:szCs w:val="18"/>
                </w:rPr>
                <w:t>1,2,3</w:t>
              </w:r>
            </w:ins>
          </w:p>
        </w:tc>
        <w:tc>
          <w:tcPr>
            <w:tcW w:w="1134" w:type="dxa"/>
            <w:vMerge/>
            <w:tcBorders>
              <w:left w:val="single" w:sz="4" w:space="0" w:color="auto"/>
              <w:right w:val="single" w:sz="4" w:space="0" w:color="auto"/>
            </w:tcBorders>
            <w:vAlign w:val="center"/>
            <w:hideMark/>
          </w:tcPr>
          <w:p w14:paraId="598B62FF" w14:textId="77777777" w:rsidR="00CC4F7F" w:rsidRPr="006B54D7" w:rsidRDefault="00CC4F7F" w:rsidP="005F30A6">
            <w:pPr>
              <w:keepNext/>
              <w:keepLines/>
              <w:spacing w:after="0" w:line="256" w:lineRule="auto"/>
              <w:jc w:val="center"/>
              <w:rPr>
                <w:ins w:id="3660" w:author="R4-2111860" w:date="2021-08-21T14:01:00Z"/>
                <w:rFonts w:ascii="Arial" w:hAnsi="Arial" w:cs="Arial"/>
                <w:sz w:val="18"/>
                <w:lang w:val="en-US"/>
              </w:rPr>
            </w:pPr>
          </w:p>
        </w:tc>
        <w:tc>
          <w:tcPr>
            <w:tcW w:w="567" w:type="dxa"/>
            <w:tcBorders>
              <w:left w:val="single" w:sz="4" w:space="0" w:color="auto"/>
              <w:right w:val="single" w:sz="4" w:space="0" w:color="auto"/>
            </w:tcBorders>
          </w:tcPr>
          <w:p w14:paraId="5361C440" w14:textId="77777777" w:rsidR="00CC4F7F" w:rsidRPr="006B54D7" w:rsidRDefault="00CC4F7F" w:rsidP="005F30A6">
            <w:pPr>
              <w:keepNext/>
              <w:keepLines/>
              <w:spacing w:after="0" w:line="256" w:lineRule="auto"/>
              <w:jc w:val="center"/>
              <w:rPr>
                <w:ins w:id="3661" w:author="R4-2111860" w:date="2021-08-21T14:01:00Z"/>
                <w:rFonts w:ascii="Arial" w:hAnsi="Arial" w:cs="Arial"/>
                <w:sz w:val="18"/>
                <w:lang w:val="en-US"/>
              </w:rPr>
            </w:pPr>
            <w:ins w:id="3662" w:author="R4-2111860" w:date="2021-08-21T14:01:00Z">
              <w:r>
                <w:rPr>
                  <w:rFonts w:ascii="Arial" w:hAnsi="Arial" w:cs="Arial"/>
                  <w:sz w:val="18"/>
                  <w:lang w:val="en-US"/>
                </w:rPr>
                <w:t>-∞</w:t>
              </w:r>
            </w:ins>
          </w:p>
        </w:tc>
        <w:tc>
          <w:tcPr>
            <w:tcW w:w="2551" w:type="dxa"/>
            <w:gridSpan w:val="3"/>
            <w:tcBorders>
              <w:top w:val="single" w:sz="4" w:space="0" w:color="auto"/>
              <w:left w:val="single" w:sz="4" w:space="0" w:color="auto"/>
              <w:bottom w:val="single" w:sz="4" w:space="0" w:color="auto"/>
              <w:right w:val="single" w:sz="4" w:space="0" w:color="auto"/>
            </w:tcBorders>
            <w:hideMark/>
          </w:tcPr>
          <w:p w14:paraId="68B2AF80" w14:textId="77777777" w:rsidR="00CC4F7F" w:rsidRPr="006B54D7" w:rsidRDefault="00CC4F7F" w:rsidP="005F30A6">
            <w:pPr>
              <w:keepNext/>
              <w:keepLines/>
              <w:spacing w:after="0" w:line="256" w:lineRule="auto"/>
              <w:jc w:val="center"/>
              <w:rPr>
                <w:ins w:id="3663" w:author="R4-2111860" w:date="2021-08-21T14:01:00Z"/>
                <w:rFonts w:ascii="Arial" w:hAnsi="Arial" w:cs="Arial"/>
                <w:sz w:val="18"/>
                <w:lang w:val="en-US"/>
              </w:rPr>
            </w:pPr>
            <w:ins w:id="3664" w:author="R4-2111860" w:date="2021-08-21T14:01:00Z">
              <w:r w:rsidRPr="006B54D7">
                <w:rPr>
                  <w:rFonts w:ascii="Arial" w:hAnsi="Arial" w:cs="Arial"/>
                  <w:sz w:val="18"/>
                  <w:lang w:val="en-US"/>
                </w:rPr>
                <w:t>-</w:t>
              </w:r>
              <w:r>
                <w:rPr>
                  <w:rFonts w:ascii="Arial" w:hAnsi="Arial" w:cs="Arial"/>
                  <w:sz w:val="18"/>
                  <w:lang w:val="en-US"/>
                </w:rPr>
                <w:t>81</w:t>
              </w:r>
            </w:ins>
          </w:p>
        </w:tc>
      </w:tr>
      <w:tr w:rsidR="00CC4F7F" w:rsidRPr="006B54D7" w14:paraId="70C09D27" w14:textId="77777777" w:rsidTr="005F30A6">
        <w:trPr>
          <w:jc w:val="center"/>
          <w:ins w:id="3665" w:author="R4-2111860" w:date="2021-08-21T14:01:00Z"/>
        </w:trPr>
        <w:tc>
          <w:tcPr>
            <w:tcW w:w="3539" w:type="dxa"/>
            <w:tcBorders>
              <w:top w:val="single" w:sz="4" w:space="0" w:color="auto"/>
              <w:left w:val="single" w:sz="4" w:space="0" w:color="auto"/>
              <w:bottom w:val="single" w:sz="4" w:space="0" w:color="auto"/>
              <w:right w:val="single" w:sz="4" w:space="0" w:color="auto"/>
            </w:tcBorders>
            <w:hideMark/>
          </w:tcPr>
          <w:p w14:paraId="6D5EA5BB" w14:textId="77777777" w:rsidR="00CC4F7F" w:rsidRPr="006B54D7" w:rsidRDefault="00CC4F7F" w:rsidP="005F30A6">
            <w:pPr>
              <w:keepNext/>
              <w:keepLines/>
              <w:spacing w:after="0" w:line="256" w:lineRule="auto"/>
              <w:rPr>
                <w:ins w:id="3666" w:author="R4-2111860" w:date="2021-08-21T14:01:00Z"/>
                <w:rFonts w:ascii="Arial" w:hAnsi="Arial" w:cs="Arial"/>
                <w:sz w:val="18"/>
                <w:lang w:val="en-US"/>
              </w:rPr>
            </w:pPr>
            <w:ins w:id="3667" w:author="R4-2111860" w:date="2021-08-21T14:01:00Z">
              <w:r w:rsidRPr="006B54D7">
                <w:rPr>
                  <w:rFonts w:ascii="Arial" w:hAnsi="Arial" w:cs="Arial"/>
                  <w:sz w:val="18"/>
                  <w:lang w:val="en-US"/>
                </w:rPr>
                <w:t>SS</w:t>
              </w:r>
              <w:r>
                <w:rPr>
                  <w:rFonts w:ascii="Arial" w:hAnsi="Arial" w:cs="Arial"/>
                  <w:sz w:val="18"/>
                  <w:lang w:val="en-US"/>
                </w:rPr>
                <w:t>B_</w:t>
              </w:r>
              <w:r w:rsidRPr="006B54D7">
                <w:rPr>
                  <w:rFonts w:ascii="Arial" w:hAnsi="Arial" w:cs="Arial"/>
                  <w:sz w:val="18"/>
                  <w:lang w:val="en-US"/>
                </w:rPr>
                <w:t>RP</w:t>
              </w:r>
              <w:r>
                <w:rPr>
                  <w:rFonts w:ascii="Arial" w:hAnsi="Arial" w:cs="Arial"/>
                  <w:sz w:val="18"/>
                  <w:lang w:val="en-US"/>
                </w:rPr>
                <w:t xml:space="preserve"> </w:t>
              </w:r>
              <w:r w:rsidRPr="006B54D7">
                <w:rPr>
                  <w:rFonts w:ascii="Arial" w:hAnsi="Arial" w:cs="Arial"/>
                  <w:sz w:val="18"/>
                  <w:vertAlign w:val="superscript"/>
                  <w:lang w:val="en-US"/>
                </w:rPr>
                <w:t>Note</w:t>
              </w:r>
              <w:r>
                <w:rPr>
                  <w:rFonts w:ascii="Arial" w:hAnsi="Arial" w:cs="Arial"/>
                  <w:sz w:val="18"/>
                  <w:vertAlign w:val="superscript"/>
                  <w:lang w:val="en-US"/>
                </w:rPr>
                <w:t xml:space="preserve">1, </w:t>
              </w:r>
              <w:r w:rsidRPr="00D8086B">
                <w:rPr>
                  <w:rFonts w:ascii="Arial" w:hAnsi="Arial" w:cs="Arial"/>
                  <w:sz w:val="18"/>
                  <w:vertAlign w:val="superscript"/>
                </w:rPr>
                <w:t>Note</w:t>
              </w:r>
              <w:r>
                <w:rPr>
                  <w:rFonts w:ascii="Arial" w:hAnsi="Arial" w:cs="Arial"/>
                  <w:sz w:val="18"/>
                  <w:vertAlign w:val="superscript"/>
                </w:rPr>
                <w:t xml:space="preserve"> 2</w:t>
              </w:r>
            </w:ins>
          </w:p>
        </w:tc>
        <w:tc>
          <w:tcPr>
            <w:tcW w:w="1134" w:type="dxa"/>
            <w:tcBorders>
              <w:top w:val="single" w:sz="4" w:space="0" w:color="auto"/>
              <w:left w:val="single" w:sz="4" w:space="0" w:color="auto"/>
              <w:bottom w:val="single" w:sz="4" w:space="0" w:color="auto"/>
              <w:right w:val="single" w:sz="4" w:space="0" w:color="auto"/>
            </w:tcBorders>
            <w:hideMark/>
          </w:tcPr>
          <w:p w14:paraId="6308F93B" w14:textId="77777777" w:rsidR="00CC4F7F" w:rsidRPr="006B54D7" w:rsidRDefault="00CC4F7F" w:rsidP="005F30A6">
            <w:pPr>
              <w:keepNext/>
              <w:keepLines/>
              <w:spacing w:after="0" w:line="256" w:lineRule="auto"/>
              <w:jc w:val="center"/>
              <w:rPr>
                <w:ins w:id="3668" w:author="R4-2111860" w:date="2021-08-21T14:01:00Z"/>
                <w:rFonts w:ascii="Arial" w:hAnsi="Arial" w:cs="Arial"/>
                <w:sz w:val="18"/>
                <w:lang w:val="en-US" w:eastAsia="zh-CN"/>
              </w:rPr>
            </w:pPr>
            <w:ins w:id="3669" w:author="R4-2111860" w:date="2021-08-21T14:01:00Z">
              <w:r w:rsidRPr="006B54D7">
                <w:rPr>
                  <w:rFonts w:ascii="Arial" w:hAnsi="Arial" w:cs="Arial"/>
                  <w:sz w:val="18"/>
                  <w:lang w:val="en-US"/>
                </w:rPr>
                <w:t>dBm/SCS</w:t>
              </w:r>
            </w:ins>
          </w:p>
        </w:tc>
        <w:tc>
          <w:tcPr>
            <w:tcW w:w="851" w:type="dxa"/>
            <w:tcBorders>
              <w:left w:val="single" w:sz="4" w:space="0" w:color="auto"/>
              <w:right w:val="single" w:sz="4" w:space="0" w:color="auto"/>
            </w:tcBorders>
          </w:tcPr>
          <w:p w14:paraId="6A4E47D7" w14:textId="77777777" w:rsidR="00CC4F7F" w:rsidRPr="006B54D7" w:rsidRDefault="00CC4F7F" w:rsidP="005F30A6">
            <w:pPr>
              <w:keepNext/>
              <w:keepLines/>
              <w:spacing w:after="0" w:line="256" w:lineRule="auto"/>
              <w:jc w:val="center"/>
              <w:rPr>
                <w:ins w:id="3670" w:author="R4-2111860" w:date="2021-08-21T14:01:00Z"/>
                <w:rFonts w:ascii="Arial" w:hAnsi="Arial" w:cs="Arial"/>
                <w:sz w:val="18"/>
                <w:lang w:val="en-US" w:eastAsia="zh-CN"/>
              </w:rPr>
            </w:pPr>
            <w:ins w:id="3671" w:author="R4-2111860" w:date="2021-08-21T14:01:00Z">
              <w:r w:rsidRPr="007063D6">
                <w:rPr>
                  <w:rFonts w:ascii="Arial" w:hAnsi="Arial" w:cs="Arial"/>
                  <w:sz w:val="18"/>
                  <w:szCs w:val="18"/>
                </w:rPr>
                <w:t>1,2,3</w:t>
              </w:r>
            </w:ins>
          </w:p>
        </w:tc>
        <w:tc>
          <w:tcPr>
            <w:tcW w:w="1134" w:type="dxa"/>
            <w:vMerge/>
            <w:tcBorders>
              <w:left w:val="single" w:sz="4" w:space="0" w:color="auto"/>
              <w:right w:val="single" w:sz="4" w:space="0" w:color="auto"/>
            </w:tcBorders>
            <w:vAlign w:val="center"/>
            <w:hideMark/>
          </w:tcPr>
          <w:p w14:paraId="5826E32A" w14:textId="77777777" w:rsidR="00CC4F7F" w:rsidRPr="006B54D7" w:rsidRDefault="00CC4F7F" w:rsidP="005F30A6">
            <w:pPr>
              <w:keepNext/>
              <w:keepLines/>
              <w:spacing w:after="0" w:line="256" w:lineRule="auto"/>
              <w:jc w:val="center"/>
              <w:rPr>
                <w:ins w:id="3672" w:author="R4-2111860" w:date="2021-08-21T14:01:00Z"/>
                <w:rFonts w:ascii="Arial" w:hAnsi="Arial" w:cs="Arial"/>
                <w:sz w:val="18"/>
                <w:lang w:val="en-US" w:eastAsia="zh-CN"/>
              </w:rPr>
            </w:pPr>
          </w:p>
        </w:tc>
        <w:tc>
          <w:tcPr>
            <w:tcW w:w="567" w:type="dxa"/>
            <w:tcBorders>
              <w:left w:val="single" w:sz="4" w:space="0" w:color="auto"/>
              <w:right w:val="single" w:sz="4" w:space="0" w:color="auto"/>
            </w:tcBorders>
          </w:tcPr>
          <w:p w14:paraId="66E596DA" w14:textId="77777777" w:rsidR="00CC4F7F" w:rsidRPr="006B54D7" w:rsidRDefault="00CC4F7F" w:rsidP="005F30A6">
            <w:pPr>
              <w:keepNext/>
              <w:keepLines/>
              <w:spacing w:after="0" w:line="256" w:lineRule="auto"/>
              <w:jc w:val="center"/>
              <w:rPr>
                <w:ins w:id="3673" w:author="R4-2111860" w:date="2021-08-21T14:01:00Z"/>
                <w:rFonts w:ascii="Arial" w:hAnsi="Arial" w:cs="Arial"/>
                <w:sz w:val="18"/>
                <w:lang w:val="en-US"/>
              </w:rPr>
            </w:pPr>
            <w:ins w:id="3674" w:author="R4-2111860" w:date="2021-08-21T14:01:00Z">
              <w:r>
                <w:rPr>
                  <w:rFonts w:ascii="Arial" w:hAnsi="Arial" w:cs="Arial"/>
                  <w:sz w:val="18"/>
                  <w:lang w:val="en-US"/>
                </w:rPr>
                <w:t>-∞</w:t>
              </w:r>
            </w:ins>
          </w:p>
        </w:tc>
        <w:tc>
          <w:tcPr>
            <w:tcW w:w="2551" w:type="dxa"/>
            <w:gridSpan w:val="3"/>
            <w:tcBorders>
              <w:top w:val="single" w:sz="4" w:space="0" w:color="auto"/>
              <w:left w:val="single" w:sz="4" w:space="0" w:color="auto"/>
              <w:bottom w:val="single" w:sz="4" w:space="0" w:color="auto"/>
              <w:right w:val="single" w:sz="4" w:space="0" w:color="auto"/>
            </w:tcBorders>
            <w:hideMark/>
          </w:tcPr>
          <w:p w14:paraId="10D905CF" w14:textId="77777777" w:rsidR="00CC4F7F" w:rsidRPr="006B54D7" w:rsidRDefault="00CC4F7F" w:rsidP="005F30A6">
            <w:pPr>
              <w:keepNext/>
              <w:keepLines/>
              <w:spacing w:after="0" w:line="256" w:lineRule="auto"/>
              <w:jc w:val="center"/>
              <w:rPr>
                <w:ins w:id="3675" w:author="R4-2111860" w:date="2021-08-21T14:01:00Z"/>
                <w:rFonts w:ascii="Arial" w:hAnsi="Arial" w:cs="Arial"/>
                <w:sz w:val="18"/>
                <w:lang w:val="en-US"/>
              </w:rPr>
            </w:pPr>
            <w:ins w:id="3676" w:author="R4-2111860" w:date="2021-08-21T14:01:00Z">
              <w:r w:rsidRPr="006B54D7">
                <w:rPr>
                  <w:rFonts w:ascii="Arial" w:hAnsi="Arial" w:cs="Arial"/>
                  <w:sz w:val="18"/>
                  <w:lang w:val="en-US"/>
                </w:rPr>
                <w:t>-8</w:t>
              </w:r>
              <w:r>
                <w:rPr>
                  <w:rFonts w:ascii="Arial" w:hAnsi="Arial" w:cs="Arial"/>
                  <w:sz w:val="18"/>
                  <w:lang w:val="en-US"/>
                </w:rPr>
                <w:t>1</w:t>
              </w:r>
            </w:ins>
          </w:p>
        </w:tc>
      </w:tr>
      <w:tr w:rsidR="00CC4F7F" w:rsidRPr="006B54D7" w14:paraId="5C700CEB" w14:textId="77777777" w:rsidTr="005F30A6">
        <w:trPr>
          <w:jc w:val="center"/>
          <w:ins w:id="3677" w:author="R4-2111860" w:date="2021-08-21T14:01:00Z"/>
        </w:trPr>
        <w:tc>
          <w:tcPr>
            <w:tcW w:w="3539" w:type="dxa"/>
            <w:tcBorders>
              <w:top w:val="single" w:sz="4" w:space="0" w:color="auto"/>
              <w:left w:val="single" w:sz="4" w:space="0" w:color="auto"/>
              <w:bottom w:val="single" w:sz="4" w:space="0" w:color="auto"/>
              <w:right w:val="single" w:sz="4" w:space="0" w:color="auto"/>
            </w:tcBorders>
            <w:hideMark/>
          </w:tcPr>
          <w:p w14:paraId="2859E1E6" w14:textId="77777777" w:rsidR="00CC4F7F" w:rsidRPr="008F202F" w:rsidRDefault="00CC4F7F" w:rsidP="005F30A6">
            <w:pPr>
              <w:keepNext/>
              <w:keepLines/>
              <w:spacing w:after="0" w:line="256" w:lineRule="auto"/>
              <w:rPr>
                <w:ins w:id="3678" w:author="R4-2111860" w:date="2021-08-21T14:01:00Z"/>
                <w:rFonts w:ascii="Arial" w:hAnsi="Arial" w:cs="Arial"/>
                <w:sz w:val="18"/>
                <w:lang w:val="en-US"/>
              </w:rPr>
            </w:pPr>
            <w:ins w:id="3679" w:author="R4-2111860" w:date="2021-08-21T14:01:00Z">
              <w:r w:rsidRPr="008F202F">
                <w:rPr>
                  <w:rFonts w:ascii="Arial" w:eastAsia="Calibri" w:hAnsi="Arial" w:cs="Arial"/>
                  <w:position w:val="-12"/>
                  <w:sz w:val="18"/>
                  <w:szCs w:val="22"/>
                  <w:lang w:val="en-US"/>
                </w:rPr>
                <w:object w:dxaOrig="570" w:dyaOrig="435" w14:anchorId="00F014DE">
                  <v:shape id="_x0000_i1202" type="#_x0000_t75" style="width:28.8pt;height:21.6pt" o:ole="" fillcolor="window">
                    <v:imagedata r:id="rId24" o:title=""/>
                  </v:shape>
                  <o:OLEObject Type="Embed" ProgID="Equation.3" ShapeID="_x0000_i1202" DrawAspect="Content" ObjectID="_1691940264" r:id="rId209"/>
                </w:object>
              </w:r>
            </w:ins>
            <w:ins w:id="3680" w:author="R4-2111860" w:date="2021-08-21T14:01:00Z">
              <w:r w:rsidRPr="00086FAD">
                <w:rPr>
                  <w:rFonts w:ascii="Arial" w:hAnsi="Arial" w:cs="Arial"/>
                  <w:sz w:val="18"/>
                  <w:vertAlign w:val="subscript"/>
                  <w:lang w:val="en-US"/>
                </w:rPr>
                <w:t xml:space="preserve"> BB</w:t>
              </w:r>
              <w:r w:rsidRPr="008F202F">
                <w:rPr>
                  <w:rFonts w:ascii="Arial" w:hAnsi="Arial" w:cs="Arial"/>
                  <w:sz w:val="18"/>
                  <w:lang w:val="en-US"/>
                </w:rPr>
                <w:t xml:space="preserve"> </w:t>
              </w:r>
              <w:r w:rsidRPr="008F202F">
                <w:rPr>
                  <w:rFonts w:ascii="Arial" w:hAnsi="Arial" w:cs="Arial"/>
                  <w:sz w:val="18"/>
                  <w:vertAlign w:val="superscript"/>
                  <w:lang w:val="en-US"/>
                </w:rPr>
                <w:t>Note1,</w:t>
              </w:r>
              <w:r w:rsidRPr="00086FAD">
                <w:rPr>
                  <w:rFonts w:ascii="Arial" w:hAnsi="Arial" w:cs="Arial"/>
                  <w:sz w:val="18"/>
                  <w:vertAlign w:val="superscript"/>
                  <w:lang w:val="en-US"/>
                </w:rPr>
                <w:t xml:space="preserve"> Note </w:t>
              </w:r>
              <w:r w:rsidRPr="008F202F">
                <w:rPr>
                  <w:rFonts w:ascii="Arial" w:hAnsi="Arial" w:cs="Arial"/>
                  <w:sz w:val="18"/>
                  <w:vertAlign w:val="superscript"/>
                  <w:lang w:val="en-US"/>
                </w:rPr>
                <w:t>4</w:t>
              </w:r>
            </w:ins>
          </w:p>
        </w:tc>
        <w:tc>
          <w:tcPr>
            <w:tcW w:w="1134" w:type="dxa"/>
            <w:tcBorders>
              <w:top w:val="single" w:sz="4" w:space="0" w:color="auto"/>
              <w:left w:val="single" w:sz="4" w:space="0" w:color="auto"/>
              <w:bottom w:val="single" w:sz="4" w:space="0" w:color="auto"/>
              <w:right w:val="single" w:sz="4" w:space="0" w:color="auto"/>
            </w:tcBorders>
            <w:hideMark/>
          </w:tcPr>
          <w:p w14:paraId="1B3BEA6E" w14:textId="77777777" w:rsidR="00CC4F7F" w:rsidRPr="006B54D7" w:rsidRDefault="00CC4F7F" w:rsidP="005F30A6">
            <w:pPr>
              <w:keepNext/>
              <w:keepLines/>
              <w:spacing w:after="0" w:line="256" w:lineRule="auto"/>
              <w:jc w:val="center"/>
              <w:rPr>
                <w:ins w:id="3681" w:author="R4-2111860" w:date="2021-08-21T14:01:00Z"/>
                <w:rFonts w:ascii="Arial" w:hAnsi="Arial" w:cs="Arial"/>
                <w:sz w:val="18"/>
                <w:lang w:val="en-US"/>
              </w:rPr>
            </w:pPr>
            <w:ins w:id="3682" w:author="R4-2111860" w:date="2021-08-21T14:01:00Z">
              <w:r w:rsidRPr="006B54D7">
                <w:rPr>
                  <w:rFonts w:ascii="Arial" w:hAnsi="Arial" w:cs="Arial"/>
                  <w:sz w:val="18"/>
                  <w:lang w:val="en-US"/>
                </w:rPr>
                <w:t>dB</w:t>
              </w:r>
            </w:ins>
          </w:p>
        </w:tc>
        <w:tc>
          <w:tcPr>
            <w:tcW w:w="851" w:type="dxa"/>
            <w:tcBorders>
              <w:left w:val="single" w:sz="4" w:space="0" w:color="auto"/>
              <w:right w:val="single" w:sz="4" w:space="0" w:color="auto"/>
            </w:tcBorders>
          </w:tcPr>
          <w:p w14:paraId="649D4870" w14:textId="77777777" w:rsidR="00CC4F7F" w:rsidRPr="006B54D7" w:rsidRDefault="00CC4F7F" w:rsidP="005F30A6">
            <w:pPr>
              <w:keepNext/>
              <w:keepLines/>
              <w:spacing w:after="0" w:line="256" w:lineRule="auto"/>
              <w:jc w:val="center"/>
              <w:rPr>
                <w:ins w:id="3683" w:author="R4-2111860" w:date="2021-08-21T14:01:00Z"/>
                <w:rFonts w:ascii="Arial" w:hAnsi="Arial" w:cs="Arial"/>
                <w:sz w:val="18"/>
                <w:lang w:val="en-US" w:eastAsia="zh-CN"/>
              </w:rPr>
            </w:pPr>
            <w:ins w:id="3684" w:author="R4-2111860" w:date="2021-08-21T14:01:00Z">
              <w:r w:rsidRPr="007063D6">
                <w:rPr>
                  <w:rFonts w:ascii="Arial" w:hAnsi="Arial" w:cs="Arial"/>
                  <w:sz w:val="18"/>
                  <w:szCs w:val="18"/>
                </w:rPr>
                <w:t>1,2,3</w:t>
              </w:r>
            </w:ins>
          </w:p>
        </w:tc>
        <w:tc>
          <w:tcPr>
            <w:tcW w:w="1134" w:type="dxa"/>
            <w:vMerge/>
            <w:tcBorders>
              <w:left w:val="single" w:sz="4" w:space="0" w:color="auto"/>
              <w:right w:val="single" w:sz="4" w:space="0" w:color="auto"/>
            </w:tcBorders>
            <w:vAlign w:val="center"/>
            <w:hideMark/>
          </w:tcPr>
          <w:p w14:paraId="00F0DFA9" w14:textId="77777777" w:rsidR="00CC4F7F" w:rsidRPr="006B54D7" w:rsidRDefault="00CC4F7F" w:rsidP="005F30A6">
            <w:pPr>
              <w:keepNext/>
              <w:keepLines/>
              <w:spacing w:after="0" w:line="256" w:lineRule="auto"/>
              <w:jc w:val="center"/>
              <w:rPr>
                <w:ins w:id="3685" w:author="R4-2111860" w:date="2021-08-21T14:01:00Z"/>
                <w:rFonts w:ascii="Arial" w:hAnsi="Arial" w:cs="Arial"/>
                <w:sz w:val="18"/>
                <w:lang w:val="en-US" w:eastAsia="zh-CN"/>
              </w:rPr>
            </w:pPr>
          </w:p>
        </w:tc>
        <w:tc>
          <w:tcPr>
            <w:tcW w:w="567" w:type="dxa"/>
            <w:tcBorders>
              <w:left w:val="single" w:sz="4" w:space="0" w:color="auto"/>
              <w:right w:val="single" w:sz="4" w:space="0" w:color="auto"/>
            </w:tcBorders>
          </w:tcPr>
          <w:p w14:paraId="33C10A3F" w14:textId="77777777" w:rsidR="00CC4F7F" w:rsidRPr="006B54D7" w:rsidRDefault="00CC4F7F" w:rsidP="005F30A6">
            <w:pPr>
              <w:keepNext/>
              <w:keepLines/>
              <w:spacing w:after="0" w:line="256" w:lineRule="auto"/>
              <w:jc w:val="center"/>
              <w:rPr>
                <w:ins w:id="3686" w:author="R4-2111860" w:date="2021-08-21T14:01:00Z"/>
                <w:rFonts w:ascii="Arial" w:hAnsi="Arial" w:cs="Arial"/>
                <w:sz w:val="18"/>
                <w:lang w:val="en-US"/>
              </w:rPr>
            </w:pPr>
            <w:ins w:id="3687" w:author="R4-2111860" w:date="2021-08-21T14:01:00Z">
              <w:r>
                <w:rPr>
                  <w:rFonts w:ascii="Arial" w:hAnsi="Arial" w:cs="Arial"/>
                  <w:sz w:val="18"/>
                  <w:lang w:val="en-US"/>
                </w:rPr>
                <w:t>-∞</w:t>
              </w:r>
            </w:ins>
          </w:p>
        </w:tc>
        <w:tc>
          <w:tcPr>
            <w:tcW w:w="2551" w:type="dxa"/>
            <w:gridSpan w:val="3"/>
            <w:tcBorders>
              <w:top w:val="single" w:sz="4" w:space="0" w:color="auto"/>
              <w:left w:val="single" w:sz="4" w:space="0" w:color="auto"/>
              <w:bottom w:val="single" w:sz="4" w:space="0" w:color="auto"/>
              <w:right w:val="single" w:sz="4" w:space="0" w:color="auto"/>
            </w:tcBorders>
            <w:hideMark/>
          </w:tcPr>
          <w:p w14:paraId="0FB2E10B" w14:textId="77777777" w:rsidR="00CC4F7F" w:rsidRPr="006B54D7" w:rsidRDefault="00CC4F7F" w:rsidP="005F30A6">
            <w:pPr>
              <w:keepNext/>
              <w:keepLines/>
              <w:spacing w:after="0" w:line="256" w:lineRule="auto"/>
              <w:jc w:val="center"/>
              <w:rPr>
                <w:ins w:id="3688" w:author="R4-2111860" w:date="2021-08-21T14:01:00Z"/>
                <w:rFonts w:ascii="Arial" w:hAnsi="Arial" w:cs="Arial"/>
                <w:sz w:val="18"/>
                <w:lang w:val="en-US"/>
              </w:rPr>
            </w:pPr>
            <w:ins w:id="3689" w:author="R4-2111860" w:date="2021-08-21T14:01:00Z">
              <w:r>
                <w:rPr>
                  <w:rFonts w:ascii="Arial" w:hAnsi="Arial" w:cs="Arial"/>
                  <w:sz w:val="18"/>
                  <w:lang w:val="en-US"/>
                </w:rPr>
                <w:t>4.</w:t>
              </w:r>
              <w:r w:rsidRPr="006B54D7">
                <w:rPr>
                  <w:rFonts w:ascii="Arial" w:hAnsi="Arial" w:cs="Arial"/>
                  <w:sz w:val="18"/>
                  <w:lang w:val="en-US"/>
                </w:rPr>
                <w:t>8</w:t>
              </w:r>
              <w:r>
                <w:rPr>
                  <w:rFonts w:ascii="Arial" w:hAnsi="Arial" w:cs="Arial"/>
                  <w:sz w:val="18"/>
                  <w:lang w:val="en-US"/>
                </w:rPr>
                <w:t>8</w:t>
              </w:r>
            </w:ins>
          </w:p>
        </w:tc>
      </w:tr>
      <w:tr w:rsidR="00CC4F7F" w:rsidRPr="006B54D7" w14:paraId="28E85676" w14:textId="77777777" w:rsidTr="005F30A6">
        <w:trPr>
          <w:cantSplit/>
          <w:jc w:val="center"/>
          <w:ins w:id="3690" w:author="R4-2111860" w:date="2021-08-21T14:01:00Z"/>
        </w:trPr>
        <w:tc>
          <w:tcPr>
            <w:tcW w:w="3539" w:type="dxa"/>
            <w:tcBorders>
              <w:top w:val="single" w:sz="4" w:space="0" w:color="auto"/>
              <w:left w:val="single" w:sz="4" w:space="0" w:color="auto"/>
              <w:bottom w:val="single" w:sz="4" w:space="0" w:color="auto"/>
              <w:right w:val="single" w:sz="4" w:space="0" w:color="auto"/>
            </w:tcBorders>
            <w:hideMark/>
          </w:tcPr>
          <w:p w14:paraId="51AC721E" w14:textId="77777777" w:rsidR="00CC4F7F" w:rsidRPr="004D7584" w:rsidRDefault="00CC4F7F" w:rsidP="005F30A6">
            <w:pPr>
              <w:keepNext/>
              <w:keepLines/>
              <w:spacing w:after="0" w:line="256" w:lineRule="auto"/>
              <w:rPr>
                <w:ins w:id="3691" w:author="R4-2111860" w:date="2021-08-21T14:01:00Z"/>
                <w:rFonts w:ascii="Arial" w:hAnsi="Arial" w:cs="Arial"/>
                <w:sz w:val="18"/>
                <w:lang w:val="en-US"/>
              </w:rPr>
            </w:pPr>
            <w:ins w:id="3692" w:author="R4-2111860" w:date="2021-08-21T14:01:00Z">
              <w:r w:rsidRPr="008F202F">
                <w:rPr>
                  <w:rFonts w:ascii="Arial" w:hAnsi="Arial" w:cs="Arial"/>
                  <w:sz w:val="18"/>
                  <w:lang w:val="en-US"/>
                </w:rPr>
                <w:t xml:space="preserve">Io </w:t>
              </w:r>
              <w:r w:rsidRPr="008F202F">
                <w:rPr>
                  <w:rFonts w:ascii="Arial" w:hAnsi="Arial" w:cs="Arial"/>
                  <w:sz w:val="18"/>
                  <w:vertAlign w:val="superscript"/>
                  <w:lang w:val="en-US"/>
                </w:rPr>
                <w:t>Note</w:t>
              </w:r>
              <w:r w:rsidRPr="004D7584">
                <w:rPr>
                  <w:rFonts w:ascii="Arial" w:hAnsi="Arial" w:cs="Arial"/>
                  <w:sz w:val="18"/>
                  <w:vertAlign w:val="superscript"/>
                  <w:lang w:val="en-US"/>
                </w:rPr>
                <w:t xml:space="preserve"> 1</w:t>
              </w:r>
              <w:r>
                <w:rPr>
                  <w:rFonts w:ascii="Arial" w:hAnsi="Arial" w:cs="Arial"/>
                  <w:sz w:val="18"/>
                  <w:vertAlign w:val="superscript"/>
                  <w:lang w:val="en-US"/>
                </w:rPr>
                <w:t xml:space="preserve">, </w:t>
              </w:r>
              <w:r w:rsidRPr="00D8086B">
                <w:rPr>
                  <w:rFonts w:ascii="Arial" w:hAnsi="Arial" w:cs="Arial"/>
                  <w:sz w:val="18"/>
                  <w:vertAlign w:val="superscript"/>
                </w:rPr>
                <w:t>Note</w:t>
              </w:r>
              <w:r>
                <w:rPr>
                  <w:rFonts w:ascii="Arial" w:hAnsi="Arial" w:cs="Arial"/>
                  <w:sz w:val="18"/>
                  <w:vertAlign w:val="superscript"/>
                </w:rPr>
                <w:t xml:space="preserve"> 2</w:t>
              </w:r>
            </w:ins>
          </w:p>
        </w:tc>
        <w:tc>
          <w:tcPr>
            <w:tcW w:w="1134" w:type="dxa"/>
            <w:tcBorders>
              <w:top w:val="single" w:sz="4" w:space="0" w:color="auto"/>
              <w:left w:val="single" w:sz="4" w:space="0" w:color="auto"/>
              <w:bottom w:val="single" w:sz="4" w:space="0" w:color="auto"/>
              <w:right w:val="single" w:sz="4" w:space="0" w:color="auto"/>
            </w:tcBorders>
            <w:hideMark/>
          </w:tcPr>
          <w:p w14:paraId="5FA2C9DB" w14:textId="77777777" w:rsidR="00CC4F7F" w:rsidRPr="006B54D7" w:rsidRDefault="00CC4F7F" w:rsidP="005F30A6">
            <w:pPr>
              <w:keepNext/>
              <w:keepLines/>
              <w:spacing w:after="0" w:line="256" w:lineRule="auto"/>
              <w:jc w:val="center"/>
              <w:rPr>
                <w:ins w:id="3693" w:author="R4-2111860" w:date="2021-08-21T14:01:00Z"/>
                <w:rFonts w:ascii="Arial" w:hAnsi="Arial" w:cs="Arial"/>
                <w:sz w:val="18"/>
                <w:lang w:val="en-US"/>
              </w:rPr>
            </w:pPr>
            <w:ins w:id="3694" w:author="R4-2111860" w:date="2021-08-21T14:01:00Z">
              <w:r w:rsidRPr="006B54D7">
                <w:rPr>
                  <w:rFonts w:ascii="Arial" w:hAnsi="Arial" w:cs="Arial"/>
                  <w:sz w:val="18"/>
                  <w:lang w:val="en-US"/>
                </w:rPr>
                <w:t>dBm/95.04 MH</w:t>
              </w:r>
              <w:r>
                <w:rPr>
                  <w:rFonts w:ascii="Arial" w:hAnsi="Arial" w:cs="Arial"/>
                  <w:sz w:val="18"/>
                  <w:lang w:val="en-US"/>
                </w:rPr>
                <w:t>z</w:t>
              </w:r>
            </w:ins>
          </w:p>
        </w:tc>
        <w:tc>
          <w:tcPr>
            <w:tcW w:w="851" w:type="dxa"/>
            <w:tcBorders>
              <w:left w:val="single" w:sz="4" w:space="0" w:color="auto"/>
              <w:right w:val="single" w:sz="4" w:space="0" w:color="auto"/>
            </w:tcBorders>
          </w:tcPr>
          <w:p w14:paraId="0326B20D" w14:textId="77777777" w:rsidR="00CC4F7F" w:rsidRPr="006B54D7" w:rsidRDefault="00CC4F7F" w:rsidP="005F30A6">
            <w:pPr>
              <w:keepNext/>
              <w:keepLines/>
              <w:spacing w:after="0" w:line="256" w:lineRule="auto"/>
              <w:jc w:val="center"/>
              <w:rPr>
                <w:ins w:id="3695" w:author="R4-2111860" w:date="2021-08-21T14:01:00Z"/>
                <w:rFonts w:ascii="Arial" w:hAnsi="Arial" w:cs="Arial"/>
                <w:sz w:val="18"/>
                <w:lang w:val="en-US"/>
              </w:rPr>
            </w:pPr>
            <w:ins w:id="3696" w:author="R4-2111860" w:date="2021-08-21T14:01:00Z">
              <w:r w:rsidRPr="007063D6">
                <w:rPr>
                  <w:rFonts w:ascii="Arial" w:hAnsi="Arial" w:cs="Arial"/>
                  <w:sz w:val="18"/>
                  <w:szCs w:val="18"/>
                </w:rPr>
                <w:t>1,2,3</w:t>
              </w:r>
            </w:ins>
          </w:p>
        </w:tc>
        <w:tc>
          <w:tcPr>
            <w:tcW w:w="1134" w:type="dxa"/>
            <w:vMerge/>
            <w:tcBorders>
              <w:left w:val="single" w:sz="4" w:space="0" w:color="auto"/>
              <w:right w:val="single" w:sz="4" w:space="0" w:color="auto"/>
            </w:tcBorders>
            <w:vAlign w:val="center"/>
            <w:hideMark/>
          </w:tcPr>
          <w:p w14:paraId="7E8947E1" w14:textId="77777777" w:rsidR="00CC4F7F" w:rsidRPr="006B54D7" w:rsidRDefault="00CC4F7F" w:rsidP="005F30A6">
            <w:pPr>
              <w:keepNext/>
              <w:keepLines/>
              <w:spacing w:after="0" w:line="256" w:lineRule="auto"/>
              <w:jc w:val="center"/>
              <w:rPr>
                <w:ins w:id="3697" w:author="R4-2111860" w:date="2021-08-21T14:01:00Z"/>
                <w:rFonts w:ascii="Arial" w:hAnsi="Arial" w:cs="Arial"/>
                <w:sz w:val="18"/>
                <w:lang w:val="en-US"/>
              </w:rPr>
            </w:pPr>
          </w:p>
        </w:tc>
        <w:tc>
          <w:tcPr>
            <w:tcW w:w="567" w:type="dxa"/>
            <w:tcBorders>
              <w:left w:val="single" w:sz="4" w:space="0" w:color="auto"/>
              <w:right w:val="single" w:sz="4" w:space="0" w:color="auto"/>
            </w:tcBorders>
          </w:tcPr>
          <w:p w14:paraId="7397748E" w14:textId="77777777" w:rsidR="00CC4F7F" w:rsidRPr="006B54D7" w:rsidRDefault="00CC4F7F" w:rsidP="005F30A6">
            <w:pPr>
              <w:keepNext/>
              <w:keepLines/>
              <w:spacing w:after="0" w:line="256" w:lineRule="auto"/>
              <w:jc w:val="center"/>
              <w:rPr>
                <w:ins w:id="3698" w:author="R4-2111860" w:date="2021-08-21T14:01:00Z"/>
                <w:rFonts w:ascii="Arial" w:hAnsi="Arial" w:cs="Arial"/>
                <w:sz w:val="18"/>
                <w:lang w:val="en-US"/>
              </w:rPr>
            </w:pPr>
            <w:ins w:id="3699" w:author="R4-2111860" w:date="2021-08-21T14:01:00Z">
              <w:r>
                <w:rPr>
                  <w:rFonts w:ascii="Arial" w:hAnsi="Arial" w:cs="Arial"/>
                  <w:sz w:val="18"/>
                  <w:lang w:val="en-US"/>
                </w:rPr>
                <w:t>N/A</w:t>
              </w:r>
            </w:ins>
          </w:p>
        </w:tc>
        <w:tc>
          <w:tcPr>
            <w:tcW w:w="2551" w:type="dxa"/>
            <w:gridSpan w:val="3"/>
            <w:tcBorders>
              <w:top w:val="single" w:sz="4" w:space="0" w:color="auto"/>
              <w:left w:val="single" w:sz="4" w:space="0" w:color="auto"/>
              <w:bottom w:val="single" w:sz="4" w:space="0" w:color="auto"/>
              <w:right w:val="single" w:sz="4" w:space="0" w:color="auto"/>
            </w:tcBorders>
            <w:hideMark/>
          </w:tcPr>
          <w:p w14:paraId="145F590F" w14:textId="77777777" w:rsidR="00CC4F7F" w:rsidRPr="006B54D7" w:rsidRDefault="00CC4F7F" w:rsidP="005F30A6">
            <w:pPr>
              <w:keepNext/>
              <w:keepLines/>
              <w:spacing w:after="0" w:line="256" w:lineRule="auto"/>
              <w:jc w:val="center"/>
              <w:rPr>
                <w:ins w:id="3700" w:author="R4-2111860" w:date="2021-08-21T14:01:00Z"/>
                <w:rFonts w:ascii="Arial" w:hAnsi="Arial" w:cs="Arial"/>
                <w:sz w:val="18"/>
                <w:lang w:val="en-US"/>
              </w:rPr>
            </w:pPr>
            <w:ins w:id="3701" w:author="R4-2111860" w:date="2021-08-21T14:01:00Z">
              <w:r w:rsidRPr="006B54D7">
                <w:rPr>
                  <w:rFonts w:ascii="Arial" w:hAnsi="Arial" w:cs="Arial"/>
                  <w:sz w:val="18"/>
                  <w:lang w:val="en-US"/>
                </w:rPr>
                <w:t>-56</w:t>
              </w:r>
              <w:r>
                <w:rPr>
                  <w:rFonts w:ascii="Arial" w:hAnsi="Arial" w:cs="Arial"/>
                  <w:sz w:val="18"/>
                  <w:lang w:val="en-US"/>
                </w:rPr>
                <w:t>.41</w:t>
              </w:r>
            </w:ins>
          </w:p>
        </w:tc>
      </w:tr>
      <w:tr w:rsidR="00CC4F7F" w:rsidRPr="006B54D7" w14:paraId="2D13B54E" w14:textId="77777777" w:rsidTr="005F30A6">
        <w:trPr>
          <w:cantSplit/>
          <w:jc w:val="center"/>
          <w:ins w:id="3702" w:author="R4-2111860" w:date="2021-08-21T14:01:00Z"/>
        </w:trPr>
        <w:tc>
          <w:tcPr>
            <w:tcW w:w="9776" w:type="dxa"/>
            <w:gridSpan w:val="8"/>
            <w:tcBorders>
              <w:top w:val="single" w:sz="4" w:space="0" w:color="auto"/>
              <w:left w:val="single" w:sz="4" w:space="0" w:color="auto"/>
              <w:bottom w:val="single" w:sz="4" w:space="0" w:color="auto"/>
              <w:right w:val="single" w:sz="4" w:space="0" w:color="auto"/>
            </w:tcBorders>
          </w:tcPr>
          <w:p w14:paraId="7449C7AD" w14:textId="77777777" w:rsidR="00CC4F7F" w:rsidRDefault="00CC4F7F" w:rsidP="005F30A6">
            <w:pPr>
              <w:keepNext/>
              <w:keepLines/>
              <w:spacing w:after="0" w:line="256" w:lineRule="auto"/>
              <w:ind w:left="851" w:hanging="851"/>
              <w:rPr>
                <w:ins w:id="3703" w:author="R4-2111860" w:date="2021-08-21T14:01:00Z"/>
                <w:rFonts w:ascii="Arial" w:hAnsi="Arial" w:cs="Arial"/>
                <w:sz w:val="18"/>
                <w:lang w:val="en-US"/>
              </w:rPr>
            </w:pPr>
            <w:ins w:id="3704" w:author="R4-2111860" w:date="2021-08-21T14:01:00Z">
              <w:r>
                <w:rPr>
                  <w:rFonts w:ascii="Arial" w:hAnsi="Arial" w:cs="Arial"/>
                  <w:sz w:val="18"/>
                  <w:szCs w:val="18"/>
                  <w:lang w:val="en-US" w:eastAsia="zh-CN"/>
                </w:rPr>
                <w:t>Note 1:</w:t>
              </w:r>
              <w:r>
                <w:rPr>
                  <w:rFonts w:ascii="Arial" w:hAnsi="Arial" w:cs="Arial"/>
                  <w:sz w:val="18"/>
                  <w:lang w:val="en-US"/>
                </w:rPr>
                <w:t xml:space="preserve"> </w:t>
              </w:r>
              <w:r>
                <w:rPr>
                  <w:rFonts w:ascii="Arial" w:hAnsi="Arial" w:cs="Arial"/>
                  <w:sz w:val="18"/>
                  <w:lang w:val="en-US"/>
                </w:rPr>
                <w:tab/>
                <w:t>Es/Iot, SSB_RP and Io levels have been derived from other parameters for information purposes. They are not settable parameters themselves.</w:t>
              </w:r>
            </w:ins>
          </w:p>
          <w:p w14:paraId="4D7E3DBE" w14:textId="77777777" w:rsidR="00CC4F7F" w:rsidRDefault="00CC4F7F" w:rsidP="005F30A6">
            <w:pPr>
              <w:keepNext/>
              <w:keepLines/>
              <w:spacing w:after="0" w:line="256" w:lineRule="auto"/>
              <w:ind w:left="851" w:hanging="851"/>
              <w:rPr>
                <w:ins w:id="3705" w:author="R4-2111860" w:date="2021-08-21T14:01:00Z"/>
                <w:rFonts w:ascii="Arial" w:hAnsi="Arial" w:cs="Arial"/>
                <w:sz w:val="18"/>
                <w:lang w:val="en-US"/>
              </w:rPr>
            </w:pPr>
            <w:ins w:id="3706" w:author="R4-2111860" w:date="2021-08-21T14:01:00Z">
              <w:r>
                <w:rPr>
                  <w:rFonts w:ascii="Arial" w:hAnsi="Arial" w:cs="Arial"/>
                  <w:sz w:val="18"/>
                  <w:lang w:val="en-US"/>
                </w:rPr>
                <w:t xml:space="preserve">Note 2: </w:t>
              </w:r>
              <w:r>
                <w:rPr>
                  <w:rFonts w:ascii="Arial" w:hAnsi="Arial" w:cs="Arial"/>
                  <w:sz w:val="18"/>
                  <w:lang w:val="en-US"/>
                </w:rPr>
                <w:tab/>
                <w:t>Equivalent power received by an antenna with 0dBi gain at the centre of the quiet zone.</w:t>
              </w:r>
            </w:ins>
          </w:p>
          <w:p w14:paraId="7F1392A3" w14:textId="77777777" w:rsidR="00CC4F7F" w:rsidRDefault="00CC4F7F" w:rsidP="005F30A6">
            <w:pPr>
              <w:keepNext/>
              <w:keepLines/>
              <w:spacing w:after="0" w:line="256" w:lineRule="auto"/>
              <w:ind w:left="851" w:hanging="851"/>
              <w:rPr>
                <w:ins w:id="3707" w:author="R4-2111860" w:date="2021-08-21T14:01:00Z"/>
                <w:rFonts w:ascii="Arial" w:hAnsi="Arial" w:cs="Arial"/>
                <w:sz w:val="18"/>
                <w:lang w:val="en-US"/>
              </w:rPr>
            </w:pPr>
            <w:ins w:id="3708" w:author="R4-2111860" w:date="2021-08-21T14:01:00Z">
              <w:r>
                <w:rPr>
                  <w:rFonts w:ascii="Arial" w:hAnsi="Arial" w:cs="Arial"/>
                  <w:sz w:val="18"/>
                  <w:lang w:val="en-US"/>
                </w:rPr>
                <w:t xml:space="preserve">Note 3: </w:t>
              </w:r>
              <w:r>
                <w:rPr>
                  <w:rFonts w:ascii="Arial" w:hAnsi="Arial" w:cs="Arial"/>
                  <w:sz w:val="18"/>
                  <w:lang w:val="en-US"/>
                </w:rPr>
                <w:tab/>
                <w:t>Information about types of UE beam is given in B.2.1.3 and does not limit UE implementation or test system implementation.</w:t>
              </w:r>
            </w:ins>
          </w:p>
          <w:p w14:paraId="2CED77A5" w14:textId="77777777" w:rsidR="00CC4F7F" w:rsidRPr="006B54D7" w:rsidRDefault="00CC4F7F" w:rsidP="005F30A6">
            <w:pPr>
              <w:keepNext/>
              <w:keepLines/>
              <w:spacing w:after="0" w:line="256" w:lineRule="auto"/>
              <w:ind w:left="851" w:hanging="851"/>
              <w:rPr>
                <w:ins w:id="3709" w:author="R4-2111860" w:date="2021-08-21T14:01:00Z"/>
                <w:rFonts w:ascii="Arial" w:hAnsi="Arial" w:cs="Arial"/>
                <w:sz w:val="18"/>
                <w:lang w:val="en-US"/>
              </w:rPr>
            </w:pPr>
            <w:ins w:id="3710" w:author="R4-2111860" w:date="2021-08-21T14:01:00Z">
              <w:r w:rsidRPr="00086FAD">
                <w:rPr>
                  <w:rFonts w:ascii="Arial" w:hAnsi="Arial" w:cs="Arial"/>
                  <w:sz w:val="18"/>
                  <w:lang w:val="en-US"/>
                </w:rPr>
                <w:t xml:space="preserve">Note </w:t>
              </w:r>
              <w:r>
                <w:rPr>
                  <w:rFonts w:ascii="Arial" w:hAnsi="Arial" w:cs="Arial"/>
                  <w:sz w:val="18"/>
                  <w:lang w:val="en-US"/>
                </w:rPr>
                <w:t>4</w:t>
              </w:r>
              <w:r w:rsidRPr="00086FAD">
                <w:rPr>
                  <w:rFonts w:ascii="Arial" w:hAnsi="Arial" w:cs="Arial"/>
                  <w:sz w:val="18"/>
                  <w:lang w:val="en-US"/>
                </w:rPr>
                <w:t>:</w:t>
              </w:r>
              <w:r w:rsidRPr="00086FAD">
                <w:rPr>
                  <w:rFonts w:ascii="Arial" w:hAnsi="Arial" w:cs="Arial"/>
                  <w:sz w:val="18"/>
                  <w:lang w:val="en-US"/>
                </w:rPr>
                <w:tab/>
                <w:t>Calculation of Es/Iot</w:t>
              </w:r>
              <w:r w:rsidRPr="00086FAD">
                <w:rPr>
                  <w:rFonts w:ascii="Arial" w:hAnsi="Arial" w:cs="Arial"/>
                  <w:sz w:val="18"/>
                  <w:vertAlign w:val="subscript"/>
                  <w:lang w:val="en-US"/>
                </w:rPr>
                <w:t>BB</w:t>
              </w:r>
              <w:r w:rsidRPr="00086FAD">
                <w:rPr>
                  <w:rFonts w:ascii="Arial" w:hAnsi="Arial" w:cs="Arial"/>
                  <w:sz w:val="18"/>
                  <w:lang w:val="en-US"/>
                </w:rPr>
                <w:t xml:space="preserve"> includes the effect of UE internal noise up to the value assumed for the associated Refsens requirement in clause 7.3.2 of TS 38.101-2 [19], and an allowance of 1dB for UE multi-band relaxation factor ΔMB</w:t>
              </w:r>
              <w:r w:rsidRPr="00086FAD">
                <w:rPr>
                  <w:rFonts w:ascii="Arial" w:hAnsi="Arial" w:cs="Arial"/>
                  <w:sz w:val="18"/>
                  <w:vertAlign w:val="subscript"/>
                  <w:lang w:val="en-US"/>
                </w:rPr>
                <w:t>S</w:t>
              </w:r>
              <w:r w:rsidRPr="00086FAD">
                <w:rPr>
                  <w:rFonts w:ascii="Arial" w:hAnsi="Arial" w:cs="Arial"/>
                  <w:sz w:val="18"/>
                  <w:lang w:val="en-US"/>
                </w:rPr>
                <w:t xml:space="preserve"> from TS 38.101-2 [19] Table 6.2.1.3-4.</w:t>
              </w:r>
            </w:ins>
          </w:p>
        </w:tc>
      </w:tr>
    </w:tbl>
    <w:p w14:paraId="681F4C4C" w14:textId="77777777" w:rsidR="00CC4F7F" w:rsidRPr="00690EF0" w:rsidRDefault="00CC4F7F" w:rsidP="00CC4F7F"/>
    <w:p w14:paraId="13BEED15" w14:textId="77777777" w:rsidR="00CC4F7F" w:rsidRPr="001C0E1B" w:rsidRDefault="00CC4F7F" w:rsidP="00CC4F7F">
      <w:pPr>
        <w:pStyle w:val="Heading5"/>
        <w:rPr>
          <w:b/>
        </w:rPr>
      </w:pPr>
      <w:r w:rsidRPr="001C0E1B">
        <w:t>A.7.5.7.2.2</w:t>
      </w:r>
      <w:r w:rsidRPr="001C0E1B">
        <w:tab/>
        <w:t>Test Requirements</w:t>
      </w:r>
    </w:p>
    <w:p w14:paraId="1E9A0091" w14:textId="77777777" w:rsidR="00CC4F7F" w:rsidRPr="001C0E1B" w:rsidRDefault="00CC4F7F" w:rsidP="00CC4F7F">
      <w:pPr>
        <w:rPr>
          <w:lang w:eastAsia="zh-CN"/>
        </w:rPr>
      </w:pPr>
      <w:r w:rsidRPr="001C0E1B">
        <w:rPr>
          <w:lang w:eastAsia="zh-CN"/>
        </w:rPr>
        <w:t>The UE shall transmit the PRACH preamble to PSCell at latest 572 ms into T2.</w:t>
      </w:r>
    </w:p>
    <w:p w14:paraId="15148E86" w14:textId="77777777" w:rsidR="00CC4F7F" w:rsidRPr="001C0E1B" w:rsidRDefault="00CC4F7F" w:rsidP="00CC4F7F">
      <w:pPr>
        <w:rPr>
          <w:lang w:eastAsia="zh-CN"/>
        </w:rPr>
      </w:pPr>
      <w:r w:rsidRPr="001C0E1B">
        <w:rPr>
          <w:lang w:eastAsia="zh-CN"/>
        </w:rPr>
        <w:t>The UE shall transmit at least one periodic CSI report for PSCell during T3.</w:t>
      </w:r>
    </w:p>
    <w:p w14:paraId="50AC67F8" w14:textId="77777777" w:rsidR="00CC4F7F" w:rsidRPr="001C0E1B" w:rsidRDefault="00CC4F7F" w:rsidP="00CC4F7F">
      <w:pPr>
        <w:rPr>
          <w:lang w:eastAsia="zh-CN"/>
        </w:rPr>
      </w:pPr>
      <w:r w:rsidRPr="001C0E1B">
        <w:rPr>
          <w:lang w:eastAsia="zh-CN"/>
        </w:rPr>
        <w:t>The UE shall stop transmitting CSI reports for PSCell at latest 20 ms into T4.</w:t>
      </w:r>
    </w:p>
    <w:p w14:paraId="011D8544" w14:textId="77777777" w:rsidR="00CC4F7F" w:rsidRPr="001C0E1B" w:rsidRDefault="00CC4F7F" w:rsidP="00CC4F7F">
      <w:r w:rsidRPr="001C0E1B">
        <w:rPr>
          <w:lang w:eastAsia="zh-CN"/>
        </w:rPr>
        <w:t xml:space="preserve">All of the above test requirements shall be fulfilled in order for the observed PSCell addition and release delay to be counted as correct. </w:t>
      </w:r>
      <w:r w:rsidRPr="001C0E1B">
        <w:t>The rate of correct events observed during repeated tests shall be at least 90%.</w:t>
      </w:r>
    </w:p>
    <w:p w14:paraId="648E31F4" w14:textId="77777777" w:rsidR="00CC4F7F" w:rsidRPr="004E2A3B" w:rsidRDefault="00CC4F7F" w:rsidP="00CC4F7F">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69750BFF" w14:textId="77777777" w:rsidR="00CC4F7F" w:rsidRDefault="00CC4F7F" w:rsidP="00E338BE">
      <w:pPr>
        <w:rPr>
          <w:noProof/>
          <w:lang w:eastAsia="ja-JP"/>
        </w:rPr>
      </w:pPr>
    </w:p>
    <w:p w14:paraId="65DE48E6"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1B9F962B" w14:textId="77777777" w:rsidR="00E338BE" w:rsidRPr="001C0E1B" w:rsidRDefault="00E338BE" w:rsidP="00E338BE">
      <w:pPr>
        <w:pStyle w:val="Heading3"/>
      </w:pPr>
      <w:r w:rsidRPr="001C0E1B">
        <w:t>A.7.5.8</w:t>
      </w:r>
      <w:r w:rsidRPr="001C0E1B">
        <w:tab/>
        <w:t>Active TCI state switch delay</w:t>
      </w:r>
    </w:p>
    <w:p w14:paraId="5450B7B4" w14:textId="77777777" w:rsidR="00E338BE" w:rsidRPr="001C0E1B" w:rsidRDefault="00E338BE" w:rsidP="00E338BE">
      <w:pPr>
        <w:pStyle w:val="Heading4"/>
      </w:pPr>
      <w:r w:rsidRPr="001C0E1B">
        <w:t>A.7.5.8.1</w:t>
      </w:r>
      <w:r w:rsidRPr="001C0E1B">
        <w:rPr>
          <w:szCs w:val="24"/>
        </w:rPr>
        <w:tab/>
      </w:r>
      <w:r w:rsidRPr="001C0E1B">
        <w:t>MAC-CE based active TCI state switch</w:t>
      </w:r>
    </w:p>
    <w:p w14:paraId="37A44431" w14:textId="77777777" w:rsidR="00E338BE" w:rsidRPr="001C0E1B" w:rsidRDefault="00E338BE" w:rsidP="00E338BE">
      <w:pPr>
        <w:keepNext/>
        <w:keepLines/>
        <w:spacing w:before="120"/>
        <w:ind w:left="1701" w:hanging="1701"/>
        <w:outlineLvl w:val="4"/>
        <w:rPr>
          <w:rFonts w:ascii="Arial" w:hAnsi="Arial" w:cs="Arial"/>
        </w:rPr>
      </w:pPr>
      <w:r w:rsidRPr="001C0E1B">
        <w:rPr>
          <w:rFonts w:ascii="Arial" w:hAnsi="Arial" w:cs="Arial"/>
        </w:rPr>
        <w:t>A.7.5.8.1.1</w:t>
      </w:r>
      <w:r w:rsidRPr="001C0E1B">
        <w:rPr>
          <w:rFonts w:ascii="Arial" w:hAnsi="Arial" w:cs="Arial"/>
        </w:rPr>
        <w:tab/>
        <w:t>NR PCell FR2 active TCI state switch for a known TCI state</w:t>
      </w:r>
    </w:p>
    <w:p w14:paraId="33D8D070" w14:textId="77777777" w:rsidR="00E338BE" w:rsidRPr="001C0E1B" w:rsidRDefault="00E338BE" w:rsidP="00E338BE">
      <w:pPr>
        <w:pStyle w:val="H6"/>
      </w:pPr>
      <w:r w:rsidRPr="001C0E1B">
        <w:rPr>
          <w:rFonts w:eastAsia="MS Mincho"/>
        </w:rPr>
        <w:t>A.7.5.8.1.1.1</w:t>
      </w:r>
      <w:r w:rsidRPr="001C0E1B">
        <w:rPr>
          <w:rFonts w:eastAsia="MS Mincho"/>
        </w:rPr>
        <w:tab/>
        <w:t>Test Purpose and Environment</w:t>
      </w:r>
    </w:p>
    <w:p w14:paraId="1FC11ADA" w14:textId="77777777" w:rsidR="00E338BE" w:rsidRPr="001C0E1B" w:rsidRDefault="00E338BE" w:rsidP="00E338BE">
      <w:pPr>
        <w:rPr>
          <w:szCs w:val="24"/>
        </w:rPr>
      </w:pPr>
      <w:r w:rsidRPr="001C0E1B">
        <w:t>The purpose of this test is to verify the active TCI state switch delay requirement defined in clause 8.10.3. Supported test configuration is shown in Table A.</w:t>
      </w:r>
      <w:r w:rsidRPr="001C0E1B">
        <w:rPr>
          <w:rFonts w:eastAsia="MS Mincho"/>
          <w:bCs/>
        </w:rPr>
        <w:t>7.5.8.1.1</w:t>
      </w:r>
      <w:r w:rsidRPr="001C0E1B">
        <w:t>.1-1.</w:t>
      </w:r>
    </w:p>
    <w:p w14:paraId="4E2FDF95" w14:textId="77777777" w:rsidR="00E338BE" w:rsidRPr="001C0E1B" w:rsidRDefault="00E338BE" w:rsidP="00E338BE">
      <w:r w:rsidRPr="001C0E1B">
        <w:t>The test scenario comprises of one NR PCell (Cell 1) as given in Table A.7.5.8</w:t>
      </w:r>
      <w:r w:rsidRPr="001C0E1B">
        <w:rPr>
          <w:rFonts w:eastAsia="MS Mincho"/>
          <w:bCs/>
        </w:rPr>
        <w:t>.1.1</w:t>
      </w:r>
      <w:r w:rsidRPr="001C0E1B">
        <w:t>.1-2. Cell-specific parameters of NR PCell are specified in Table A.7.5.8</w:t>
      </w:r>
      <w:r w:rsidRPr="001C0E1B">
        <w:rPr>
          <w:rFonts w:eastAsia="MS Mincho"/>
          <w:bCs/>
        </w:rPr>
        <w:t>.1.1</w:t>
      </w:r>
      <w:r w:rsidRPr="001C0E1B">
        <w:t>.1-3 below. The OTA related test parameters for FR2 are shown in Table A.7.5.8</w:t>
      </w:r>
      <w:r w:rsidRPr="001C0E1B">
        <w:rPr>
          <w:rFonts w:eastAsia="MS Mincho"/>
          <w:bCs/>
        </w:rPr>
        <w:t>.1.1</w:t>
      </w:r>
      <w:r w:rsidRPr="001C0E1B">
        <w:t>.1-4.</w:t>
      </w:r>
    </w:p>
    <w:p w14:paraId="1DA12E6C" w14:textId="77777777" w:rsidR="00E338BE" w:rsidRPr="001C0E1B" w:rsidRDefault="00E338BE" w:rsidP="00E338BE">
      <w:r w:rsidRPr="001C0E1B">
        <w:t>PDCCHs indicating new transmissions shall be sent continuously</w:t>
      </w:r>
      <w:r w:rsidRPr="001C0E1B">
        <w:rPr>
          <w:lang w:eastAsia="zh-CN"/>
        </w:rPr>
        <w:t xml:space="preserve"> on PCell</w:t>
      </w:r>
      <w:r w:rsidRPr="001C0E1B">
        <w:t xml:space="preserve"> to ensure that the UE would have ACK/NACK sending.</w:t>
      </w:r>
    </w:p>
    <w:p w14:paraId="4B7EB02A" w14:textId="77777777" w:rsidR="00E338BE" w:rsidRPr="001C0E1B" w:rsidRDefault="00E338BE" w:rsidP="00E338BE">
      <w:r w:rsidRPr="001C0E1B">
        <w:t xml:space="preserve">Before the test starts, </w:t>
      </w:r>
    </w:p>
    <w:p w14:paraId="5639074F" w14:textId="77777777" w:rsidR="00E338BE" w:rsidRPr="001C0E1B" w:rsidRDefault="00E338BE" w:rsidP="00E338BE">
      <w:pPr>
        <w:pStyle w:val="B1"/>
      </w:pPr>
      <w:r w:rsidRPr="001C0E1B">
        <w:t>-</w:t>
      </w:r>
      <w:r w:rsidRPr="001C0E1B">
        <w:tab/>
        <w:t>UE is connected to Cell 1 (PCell) on radio channel 1 (PCC).</w:t>
      </w:r>
    </w:p>
    <w:p w14:paraId="64DA498C" w14:textId="77777777" w:rsidR="00E338BE" w:rsidRPr="001C0E1B" w:rsidRDefault="00E338BE" w:rsidP="00E338BE">
      <w:pPr>
        <w:pStyle w:val="B1"/>
      </w:pPr>
      <w:r w:rsidRPr="001C0E1B">
        <w:t>-</w:t>
      </w:r>
      <w:r w:rsidRPr="001C0E1B">
        <w:tab/>
        <w:t>UE is configured with 2 different TCI states for PCell, PDCCH TCI state 0 (QCL’d to SSB0) and TCIstate 1 (QCL’d to SSB1), in Cell 1 before starting the test.</w:t>
      </w:r>
    </w:p>
    <w:p w14:paraId="2544769F" w14:textId="77777777" w:rsidR="00E338BE" w:rsidRPr="001C0E1B" w:rsidRDefault="00E338BE" w:rsidP="00E338BE">
      <w:pPr>
        <w:pStyle w:val="B1"/>
      </w:pPr>
      <w:r w:rsidRPr="001C0E1B">
        <w:t>-</w:t>
      </w:r>
      <w:r w:rsidRPr="001C0E1B">
        <w:tab/>
        <w:t xml:space="preserve">UE is indicated in TCI state 0 as the active PDCCH TCI state </w:t>
      </w:r>
    </w:p>
    <w:p w14:paraId="4E8787C7" w14:textId="77777777" w:rsidR="00E338BE" w:rsidRPr="001C0E1B" w:rsidRDefault="00E338BE" w:rsidP="00E338BE">
      <w:r w:rsidRPr="001C0E1B">
        <w:t xml:space="preserve">The test consists of two time periods, T1 and T2. During T1 only SSB to which PDCCH-TCI-state0 is QCL’d is transmitted. At the beginning of T2, the SSB corresponding to TCI state 1 starts transmitting. The UE is configured to provide periodic L1-RSRP reports. In slot n which is within 1280ms of UE providing L1-RSRP report with results for both SSB0 and SSB1, UE receives a MAC-CE command indicating a switch to TCI state 1. </w:t>
      </w:r>
      <w:r w:rsidRPr="001C0E1B">
        <w:rPr>
          <w:i/>
        </w:rPr>
        <w:t>tci-PresentInDCI</w:t>
      </w:r>
      <w:r w:rsidRPr="001C0E1B">
        <w:t xml:space="preserve"> is not configured in the PDSCH configuration, i.e. TCI state for the PDSCH is identical to the PDCCH TCI state.</w:t>
      </w:r>
    </w:p>
    <w:p w14:paraId="4070CB37" w14:textId="77777777" w:rsidR="00E338BE" w:rsidRPr="001C0E1B" w:rsidRDefault="00E338BE" w:rsidP="00E338BE">
      <w:pPr>
        <w:jc w:val="both"/>
        <w:rPr>
          <w:lang w:eastAsia="zh-CN"/>
        </w:rPr>
      </w:pPr>
      <w:r w:rsidRPr="001C0E1B">
        <w:rPr>
          <w:lang w:eastAsia="zh-CN"/>
        </w:rPr>
        <w:t>The test equipment verifies that UE can be scheduled on PCell on TCI state 0 till n+</w:t>
      </w:r>
      <w:r w:rsidRPr="001C0E1B">
        <w:rPr>
          <w:rFonts w:eastAsia="Malgun Gothic"/>
          <w:lang w:eastAsia="zh-CN"/>
        </w:rPr>
        <w:t xml:space="preserve"> T</w:t>
      </w:r>
      <w:r w:rsidRPr="001C0E1B">
        <w:rPr>
          <w:rFonts w:eastAsia="Malgun Gothic"/>
          <w:vertAlign w:val="subscript"/>
          <w:lang w:eastAsia="zh-CN"/>
        </w:rPr>
        <w:t>HARQ</w:t>
      </w:r>
      <w:r w:rsidRPr="001C0E1B">
        <w:rPr>
          <w:rFonts w:eastAsia="Malgun Gothic"/>
          <w:lang w:eastAsia="zh-CN"/>
        </w:rPr>
        <w:t xml:space="preserve"> +3 ms</w:t>
      </w:r>
      <w:r w:rsidRPr="001C0E1B">
        <w:rPr>
          <w:lang w:eastAsia="zh-CN"/>
        </w:rPr>
        <w:t>. The test equipment also verifies the TCI state switch time in PCell by scheduling the UE on TCI state 1 after n+</w:t>
      </w:r>
      <w:r w:rsidRPr="001C0E1B">
        <w:rPr>
          <w:rFonts w:eastAsia="Malgun Gothic"/>
          <w:lang w:eastAsia="zh-CN"/>
        </w:rPr>
        <w:t xml:space="preserve"> T</w:t>
      </w:r>
      <w:r w:rsidRPr="001C0E1B">
        <w:rPr>
          <w:rFonts w:eastAsia="Malgun Gothic"/>
          <w:vertAlign w:val="subscript"/>
          <w:lang w:eastAsia="zh-CN"/>
        </w:rPr>
        <w:t>HARQ</w:t>
      </w:r>
      <w:r w:rsidRPr="001C0E1B">
        <w:rPr>
          <w:rFonts w:eastAsia="Malgun Gothic"/>
          <w:lang w:eastAsia="zh-CN"/>
        </w:rPr>
        <w:t xml:space="preserve"> +3 ms + (T</w:t>
      </w:r>
      <w:r w:rsidRPr="001C0E1B">
        <w:rPr>
          <w:rFonts w:eastAsia="Malgun Gothic"/>
          <w:vertAlign w:val="subscript"/>
          <w:lang w:eastAsia="zh-CN"/>
        </w:rPr>
        <w:t xml:space="preserve">first-SSB </w:t>
      </w:r>
      <w:r w:rsidRPr="001C0E1B">
        <w:rPr>
          <w:rFonts w:eastAsia="Malgun Gothic"/>
          <w:lang w:eastAsia="zh-CN"/>
        </w:rPr>
        <w:t>+ T</w:t>
      </w:r>
      <w:r w:rsidRPr="001C0E1B">
        <w:rPr>
          <w:rFonts w:eastAsia="Malgun Gothic"/>
          <w:vertAlign w:val="subscript"/>
          <w:lang w:eastAsia="zh-CN"/>
        </w:rPr>
        <w:t>SSB-proc</w:t>
      </w:r>
      <w:r w:rsidRPr="001C0E1B">
        <w:rPr>
          <w:rFonts w:eastAsia="Malgun Gothic"/>
          <w:lang w:eastAsia="zh-CN"/>
        </w:rPr>
        <w:t>)</w:t>
      </w:r>
      <w:r w:rsidRPr="001C0E1B">
        <w:rPr>
          <w:lang w:eastAsia="zh-CN"/>
        </w:rPr>
        <w:t>.</w:t>
      </w:r>
    </w:p>
    <w:p w14:paraId="4230C25D" w14:textId="77777777" w:rsidR="00E338BE" w:rsidRPr="001C0E1B" w:rsidRDefault="00E338BE" w:rsidP="00E338BE">
      <w:pPr>
        <w:pStyle w:val="TH"/>
      </w:pPr>
      <w:r w:rsidRPr="001C0E1B">
        <w:t>Table A.7.5.8.1.1.1-1: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7075"/>
      </w:tblGrid>
      <w:tr w:rsidR="00E338BE" w:rsidRPr="001C0E1B" w14:paraId="2BA9F659" w14:textId="77777777" w:rsidTr="005F30A6">
        <w:tc>
          <w:tcPr>
            <w:tcW w:w="2275" w:type="dxa"/>
            <w:tcBorders>
              <w:top w:val="single" w:sz="4" w:space="0" w:color="auto"/>
              <w:left w:val="single" w:sz="4" w:space="0" w:color="auto"/>
              <w:bottom w:val="single" w:sz="4" w:space="0" w:color="auto"/>
              <w:right w:val="single" w:sz="4" w:space="0" w:color="auto"/>
            </w:tcBorders>
            <w:hideMark/>
          </w:tcPr>
          <w:p w14:paraId="639D4B44" w14:textId="77777777" w:rsidR="00E338BE" w:rsidRPr="001C0E1B" w:rsidRDefault="00E338BE" w:rsidP="005F30A6">
            <w:pPr>
              <w:pStyle w:val="TAH"/>
              <w:rPr>
                <w:lang w:eastAsia="zh-CN"/>
              </w:rPr>
            </w:pPr>
            <w:r w:rsidRPr="001C0E1B">
              <w:rPr>
                <w:lang w:eastAsia="zh-CN"/>
              </w:rPr>
              <w:t>Config</w:t>
            </w:r>
          </w:p>
        </w:tc>
        <w:tc>
          <w:tcPr>
            <w:tcW w:w="7075" w:type="dxa"/>
            <w:tcBorders>
              <w:top w:val="single" w:sz="4" w:space="0" w:color="auto"/>
              <w:left w:val="single" w:sz="4" w:space="0" w:color="auto"/>
              <w:bottom w:val="single" w:sz="4" w:space="0" w:color="auto"/>
              <w:right w:val="single" w:sz="4" w:space="0" w:color="auto"/>
            </w:tcBorders>
            <w:hideMark/>
          </w:tcPr>
          <w:p w14:paraId="245D559C" w14:textId="77777777" w:rsidR="00E338BE" w:rsidRPr="001C0E1B" w:rsidRDefault="00E338BE" w:rsidP="005F30A6">
            <w:pPr>
              <w:pStyle w:val="TAH"/>
              <w:rPr>
                <w:lang w:eastAsia="zh-CN"/>
              </w:rPr>
            </w:pPr>
            <w:r w:rsidRPr="001C0E1B">
              <w:rPr>
                <w:lang w:eastAsia="zh-CN"/>
              </w:rPr>
              <w:t>Description</w:t>
            </w:r>
          </w:p>
        </w:tc>
      </w:tr>
      <w:tr w:rsidR="00E338BE" w:rsidRPr="001C0E1B" w14:paraId="031BB897" w14:textId="77777777" w:rsidTr="005F30A6">
        <w:tc>
          <w:tcPr>
            <w:tcW w:w="2275" w:type="dxa"/>
            <w:tcBorders>
              <w:top w:val="single" w:sz="4" w:space="0" w:color="auto"/>
              <w:left w:val="single" w:sz="4" w:space="0" w:color="auto"/>
              <w:bottom w:val="single" w:sz="4" w:space="0" w:color="auto"/>
              <w:right w:val="single" w:sz="4" w:space="0" w:color="auto"/>
            </w:tcBorders>
            <w:hideMark/>
          </w:tcPr>
          <w:p w14:paraId="325C8269" w14:textId="77777777" w:rsidR="00E338BE" w:rsidRPr="001C0E1B" w:rsidRDefault="00E338BE" w:rsidP="005F30A6">
            <w:pPr>
              <w:pStyle w:val="TAL"/>
              <w:rPr>
                <w:lang w:eastAsia="zh-CN"/>
              </w:rPr>
            </w:pPr>
            <w:r w:rsidRPr="001C0E1B">
              <w:rPr>
                <w:lang w:eastAsia="zh-CN"/>
              </w:rPr>
              <w:t>1</w:t>
            </w:r>
          </w:p>
        </w:tc>
        <w:tc>
          <w:tcPr>
            <w:tcW w:w="7075" w:type="dxa"/>
            <w:tcBorders>
              <w:top w:val="single" w:sz="4" w:space="0" w:color="auto"/>
              <w:left w:val="single" w:sz="4" w:space="0" w:color="auto"/>
              <w:bottom w:val="single" w:sz="4" w:space="0" w:color="auto"/>
              <w:right w:val="single" w:sz="4" w:space="0" w:color="auto"/>
            </w:tcBorders>
            <w:hideMark/>
          </w:tcPr>
          <w:p w14:paraId="2203B3F6" w14:textId="77777777" w:rsidR="00E338BE" w:rsidRPr="001C0E1B" w:rsidRDefault="00E338BE" w:rsidP="005F30A6">
            <w:pPr>
              <w:pStyle w:val="TAL"/>
              <w:rPr>
                <w:lang w:eastAsia="zh-CN"/>
              </w:rPr>
            </w:pPr>
            <w:r w:rsidRPr="001C0E1B">
              <w:rPr>
                <w:lang w:eastAsia="zh-CN"/>
              </w:rPr>
              <w:t>NR 120 kHz SSB SCS, 100 MHz bandwidth, TDD duplex mode</w:t>
            </w:r>
          </w:p>
        </w:tc>
      </w:tr>
    </w:tbl>
    <w:p w14:paraId="598532A0" w14:textId="77777777" w:rsidR="00E338BE" w:rsidRPr="001C0E1B" w:rsidRDefault="00E338BE" w:rsidP="00E338BE">
      <w:pPr>
        <w:rPr>
          <w:lang w:eastAsia="zh-CN"/>
        </w:rPr>
      </w:pPr>
    </w:p>
    <w:p w14:paraId="65F3FFB0" w14:textId="77777777" w:rsidR="00E338BE" w:rsidRPr="001C0E1B" w:rsidRDefault="00E338BE" w:rsidP="00E338BE">
      <w:pPr>
        <w:pStyle w:val="TH"/>
      </w:pPr>
      <w:r w:rsidRPr="001C0E1B">
        <w:t>Table A.7.5.8</w:t>
      </w:r>
      <w:r w:rsidRPr="001C0E1B">
        <w:rPr>
          <w:rFonts w:eastAsia="MS Mincho"/>
          <w:bCs/>
        </w:rPr>
        <w:t>.1.1.1</w:t>
      </w:r>
      <w:r w:rsidRPr="001C0E1B">
        <w:t xml:space="preserve">-2: General test parameters for TCI state switch </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E338BE" w:rsidRPr="001C0E1B" w14:paraId="37B3BFCE"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CA4F26E" w14:textId="77777777" w:rsidR="00E338BE" w:rsidRPr="001C0E1B" w:rsidRDefault="00E338BE" w:rsidP="005F30A6">
            <w:pPr>
              <w:pStyle w:val="TAH"/>
              <w:rPr>
                <w:lang w:eastAsia="ja-JP"/>
              </w:rPr>
            </w:pPr>
            <w:r w:rsidRPr="001C0E1B">
              <w:rPr>
                <w:lang w:eastAsia="zh-CN"/>
              </w:rPr>
              <w:t>Parameter</w:t>
            </w:r>
          </w:p>
        </w:tc>
        <w:tc>
          <w:tcPr>
            <w:tcW w:w="709" w:type="dxa"/>
            <w:tcBorders>
              <w:top w:val="single" w:sz="4" w:space="0" w:color="auto"/>
              <w:left w:val="single" w:sz="4" w:space="0" w:color="auto"/>
              <w:bottom w:val="single" w:sz="4" w:space="0" w:color="auto"/>
              <w:right w:val="single" w:sz="4" w:space="0" w:color="auto"/>
            </w:tcBorders>
            <w:hideMark/>
          </w:tcPr>
          <w:p w14:paraId="3EF54A97" w14:textId="77777777" w:rsidR="00E338BE" w:rsidRPr="001C0E1B" w:rsidRDefault="00E338BE" w:rsidP="005F30A6">
            <w:pPr>
              <w:pStyle w:val="TAH"/>
              <w:rPr>
                <w:lang w:eastAsia="ja-JP"/>
              </w:rPr>
            </w:pPr>
            <w:r w:rsidRPr="001C0E1B">
              <w:rPr>
                <w:lang w:eastAsia="zh-CN"/>
              </w:rPr>
              <w:t>Unit</w:t>
            </w:r>
          </w:p>
        </w:tc>
        <w:tc>
          <w:tcPr>
            <w:tcW w:w="2977" w:type="dxa"/>
            <w:tcBorders>
              <w:top w:val="single" w:sz="4" w:space="0" w:color="auto"/>
              <w:left w:val="single" w:sz="4" w:space="0" w:color="auto"/>
              <w:bottom w:val="single" w:sz="4" w:space="0" w:color="auto"/>
              <w:right w:val="single" w:sz="4" w:space="0" w:color="auto"/>
            </w:tcBorders>
            <w:hideMark/>
          </w:tcPr>
          <w:p w14:paraId="633B5A85" w14:textId="77777777" w:rsidR="00E338BE" w:rsidRPr="001C0E1B" w:rsidRDefault="00E338BE" w:rsidP="005F30A6">
            <w:pPr>
              <w:pStyle w:val="TAH"/>
              <w:rPr>
                <w:lang w:eastAsia="ja-JP"/>
              </w:rPr>
            </w:pPr>
            <w:r w:rsidRPr="001C0E1B">
              <w:rPr>
                <w:lang w:eastAsia="zh-CN"/>
              </w:rPr>
              <w:t>Value</w:t>
            </w:r>
          </w:p>
        </w:tc>
        <w:tc>
          <w:tcPr>
            <w:tcW w:w="3652" w:type="dxa"/>
            <w:tcBorders>
              <w:top w:val="single" w:sz="4" w:space="0" w:color="auto"/>
              <w:left w:val="single" w:sz="4" w:space="0" w:color="auto"/>
              <w:bottom w:val="single" w:sz="4" w:space="0" w:color="auto"/>
              <w:right w:val="single" w:sz="4" w:space="0" w:color="auto"/>
            </w:tcBorders>
            <w:hideMark/>
          </w:tcPr>
          <w:p w14:paraId="770C8E15" w14:textId="77777777" w:rsidR="00E338BE" w:rsidRPr="001C0E1B" w:rsidRDefault="00E338BE" w:rsidP="005F30A6">
            <w:pPr>
              <w:pStyle w:val="TAH"/>
              <w:rPr>
                <w:lang w:eastAsia="ja-JP"/>
              </w:rPr>
            </w:pPr>
            <w:r w:rsidRPr="001C0E1B">
              <w:rPr>
                <w:lang w:eastAsia="zh-CN"/>
              </w:rPr>
              <w:t>Comment</w:t>
            </w:r>
          </w:p>
        </w:tc>
      </w:tr>
      <w:tr w:rsidR="00E338BE" w:rsidRPr="001C0E1B" w14:paraId="29A31F3D"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5D20533" w14:textId="77777777" w:rsidR="00E338BE" w:rsidRPr="001C0E1B" w:rsidRDefault="00E338BE" w:rsidP="005F30A6">
            <w:pPr>
              <w:pStyle w:val="TAL"/>
              <w:rPr>
                <w:lang w:eastAsia="zh-CN"/>
              </w:rPr>
            </w:pPr>
            <w:r w:rsidRPr="001C0E1B">
              <w:rPr>
                <w:lang w:eastAsia="zh-CN"/>
              </w:rPr>
              <w:t>NR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651E3451" w14:textId="77777777" w:rsidR="00E338BE" w:rsidRPr="001C0E1B"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2C9E982" w14:textId="77777777" w:rsidR="00E338BE" w:rsidRPr="001C0E1B" w:rsidRDefault="00E338BE" w:rsidP="005F30A6">
            <w:pPr>
              <w:pStyle w:val="TAC"/>
              <w:rPr>
                <w:lang w:eastAsia="zh-CN"/>
              </w:rPr>
            </w:pPr>
            <w:r w:rsidRPr="001C0E1B">
              <w:rPr>
                <w:lang w:eastAsia="zh-CN"/>
              </w:rPr>
              <w:t>1</w:t>
            </w:r>
          </w:p>
        </w:tc>
        <w:tc>
          <w:tcPr>
            <w:tcW w:w="3652" w:type="dxa"/>
            <w:tcBorders>
              <w:top w:val="single" w:sz="4" w:space="0" w:color="auto"/>
              <w:left w:val="single" w:sz="4" w:space="0" w:color="auto"/>
              <w:bottom w:val="single" w:sz="4" w:space="0" w:color="auto"/>
              <w:right w:val="single" w:sz="4" w:space="0" w:color="auto"/>
            </w:tcBorders>
            <w:hideMark/>
          </w:tcPr>
          <w:p w14:paraId="270FF127" w14:textId="77777777" w:rsidR="00E338BE" w:rsidRPr="001C0E1B" w:rsidRDefault="00E338BE" w:rsidP="005F30A6">
            <w:pPr>
              <w:pStyle w:val="TAL"/>
              <w:rPr>
                <w:lang w:eastAsia="zh-CN"/>
              </w:rPr>
            </w:pPr>
            <w:r w:rsidRPr="001C0E1B">
              <w:rPr>
                <w:lang w:eastAsia="zh-CN"/>
              </w:rPr>
              <w:t>One NR radio channel is used for this test</w:t>
            </w:r>
          </w:p>
        </w:tc>
      </w:tr>
      <w:tr w:rsidR="00E338BE" w:rsidRPr="001C0E1B" w14:paraId="26093B4A"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1F2383B" w14:textId="77777777" w:rsidR="00E338BE" w:rsidRPr="001C0E1B" w:rsidRDefault="00E338BE" w:rsidP="005F30A6">
            <w:pPr>
              <w:pStyle w:val="TAL"/>
              <w:rPr>
                <w:lang w:eastAsia="ja-JP"/>
              </w:rPr>
            </w:pPr>
            <w:r w:rsidRPr="001C0E1B">
              <w:rPr>
                <w:lang w:eastAsia="zh-CN"/>
              </w:rPr>
              <w:t>Active PCell</w:t>
            </w:r>
          </w:p>
        </w:tc>
        <w:tc>
          <w:tcPr>
            <w:tcW w:w="709" w:type="dxa"/>
            <w:tcBorders>
              <w:top w:val="single" w:sz="4" w:space="0" w:color="auto"/>
              <w:left w:val="single" w:sz="4" w:space="0" w:color="auto"/>
              <w:bottom w:val="single" w:sz="4" w:space="0" w:color="auto"/>
              <w:right w:val="single" w:sz="4" w:space="0" w:color="auto"/>
            </w:tcBorders>
            <w:vAlign w:val="center"/>
          </w:tcPr>
          <w:p w14:paraId="74641DCD" w14:textId="77777777" w:rsidR="00E338BE" w:rsidRPr="001C0E1B"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FD830BE" w14:textId="77777777" w:rsidR="00E338BE" w:rsidRPr="001C0E1B" w:rsidRDefault="00E338BE" w:rsidP="005F30A6">
            <w:pPr>
              <w:pStyle w:val="TAC"/>
              <w:rPr>
                <w:lang w:eastAsia="ja-JP"/>
              </w:rPr>
            </w:pPr>
            <w:r w:rsidRPr="001C0E1B">
              <w:rPr>
                <w:lang w:eastAsia="zh-CN"/>
              </w:rPr>
              <w:t>Cell 1</w:t>
            </w:r>
          </w:p>
        </w:tc>
        <w:tc>
          <w:tcPr>
            <w:tcW w:w="3652" w:type="dxa"/>
            <w:tcBorders>
              <w:top w:val="single" w:sz="4" w:space="0" w:color="auto"/>
              <w:left w:val="single" w:sz="4" w:space="0" w:color="auto"/>
              <w:bottom w:val="single" w:sz="4" w:space="0" w:color="auto"/>
              <w:right w:val="single" w:sz="4" w:space="0" w:color="auto"/>
            </w:tcBorders>
            <w:hideMark/>
          </w:tcPr>
          <w:p w14:paraId="63D2B8D2" w14:textId="77777777" w:rsidR="00E338BE" w:rsidRPr="001C0E1B" w:rsidRDefault="00E338BE" w:rsidP="005F30A6">
            <w:pPr>
              <w:pStyle w:val="TAL"/>
              <w:rPr>
                <w:lang w:eastAsia="ja-JP"/>
              </w:rPr>
            </w:pPr>
            <w:r w:rsidRPr="001C0E1B">
              <w:rPr>
                <w:lang w:eastAsia="zh-CN"/>
              </w:rPr>
              <w:t>PCell on RF channel number 1.</w:t>
            </w:r>
          </w:p>
        </w:tc>
      </w:tr>
      <w:tr w:rsidR="00E338BE" w:rsidRPr="001C0E1B" w14:paraId="15B00B22"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B34480B" w14:textId="77777777" w:rsidR="00E338BE" w:rsidRPr="001C0E1B" w:rsidRDefault="00E338BE" w:rsidP="005F30A6">
            <w:pPr>
              <w:pStyle w:val="TAL"/>
              <w:rPr>
                <w:lang w:eastAsia="ja-JP"/>
              </w:rPr>
            </w:pPr>
            <w:r w:rsidRPr="001C0E1B">
              <w:rPr>
                <w:lang w:eastAsia="zh-CN"/>
              </w:rP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2FBCB6BF" w14:textId="77777777" w:rsidR="00E338BE" w:rsidRPr="001C0E1B"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5BB94AD" w14:textId="77777777" w:rsidR="00E338BE" w:rsidRPr="001C0E1B" w:rsidRDefault="00E338BE" w:rsidP="005F30A6">
            <w:pPr>
              <w:pStyle w:val="TAC"/>
              <w:rPr>
                <w:lang w:eastAsia="ja-JP"/>
              </w:rPr>
            </w:pPr>
            <w:r w:rsidRPr="001C0E1B">
              <w:rPr>
                <w:lang w:eastAsia="zh-CN"/>
              </w:rPr>
              <w:t>Normal</w:t>
            </w:r>
          </w:p>
        </w:tc>
        <w:tc>
          <w:tcPr>
            <w:tcW w:w="3652" w:type="dxa"/>
            <w:tcBorders>
              <w:top w:val="single" w:sz="4" w:space="0" w:color="auto"/>
              <w:left w:val="single" w:sz="4" w:space="0" w:color="auto"/>
              <w:bottom w:val="single" w:sz="4" w:space="0" w:color="auto"/>
              <w:right w:val="single" w:sz="4" w:space="0" w:color="auto"/>
            </w:tcBorders>
          </w:tcPr>
          <w:p w14:paraId="3843A224" w14:textId="77777777" w:rsidR="00E338BE" w:rsidRPr="001C0E1B" w:rsidRDefault="00E338BE" w:rsidP="005F30A6">
            <w:pPr>
              <w:pStyle w:val="TAL"/>
              <w:rPr>
                <w:lang w:eastAsia="ja-JP"/>
              </w:rPr>
            </w:pPr>
          </w:p>
        </w:tc>
      </w:tr>
      <w:tr w:rsidR="00E338BE" w:rsidRPr="001C0E1B" w14:paraId="54E983C7"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DA7D8D7" w14:textId="77777777" w:rsidR="00E338BE" w:rsidRPr="001C0E1B" w:rsidRDefault="00E338BE" w:rsidP="005F30A6">
            <w:pPr>
              <w:pStyle w:val="TAL"/>
              <w:rPr>
                <w:rFonts w:cs="Arial"/>
                <w:lang w:eastAsia="ja-JP"/>
              </w:rPr>
            </w:pPr>
            <w:r w:rsidRPr="001C0E1B">
              <w:rPr>
                <w:rFonts w:cs="Arial"/>
                <w:lang w:eastAsia="zh-CN"/>
              </w:rPr>
              <w:t>DRX</w:t>
            </w:r>
          </w:p>
        </w:tc>
        <w:tc>
          <w:tcPr>
            <w:tcW w:w="709" w:type="dxa"/>
            <w:tcBorders>
              <w:top w:val="single" w:sz="4" w:space="0" w:color="auto"/>
              <w:left w:val="single" w:sz="4" w:space="0" w:color="auto"/>
              <w:bottom w:val="single" w:sz="4" w:space="0" w:color="auto"/>
              <w:right w:val="single" w:sz="4" w:space="0" w:color="auto"/>
            </w:tcBorders>
            <w:vAlign w:val="center"/>
          </w:tcPr>
          <w:p w14:paraId="4B368081" w14:textId="77777777" w:rsidR="00E338BE" w:rsidRPr="001C0E1B"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4ECAAE3" w14:textId="77777777" w:rsidR="00E338BE" w:rsidRPr="001C0E1B" w:rsidRDefault="00E338BE" w:rsidP="005F30A6">
            <w:pPr>
              <w:pStyle w:val="TAC"/>
              <w:rPr>
                <w:lang w:eastAsia="ja-JP"/>
              </w:rPr>
            </w:pPr>
            <w:r w:rsidRPr="001C0E1B">
              <w:rPr>
                <w:lang w:eastAsia="zh-CN"/>
              </w:rPr>
              <w:t>OFF</w:t>
            </w:r>
          </w:p>
        </w:tc>
        <w:tc>
          <w:tcPr>
            <w:tcW w:w="3652" w:type="dxa"/>
            <w:tcBorders>
              <w:top w:val="single" w:sz="4" w:space="0" w:color="auto"/>
              <w:left w:val="single" w:sz="4" w:space="0" w:color="auto"/>
              <w:bottom w:val="single" w:sz="4" w:space="0" w:color="auto"/>
              <w:right w:val="single" w:sz="4" w:space="0" w:color="auto"/>
            </w:tcBorders>
            <w:hideMark/>
          </w:tcPr>
          <w:p w14:paraId="066467A9" w14:textId="77777777" w:rsidR="00E338BE" w:rsidRPr="001C0E1B" w:rsidRDefault="00E338BE" w:rsidP="005F30A6">
            <w:pPr>
              <w:pStyle w:val="TAL"/>
              <w:rPr>
                <w:lang w:eastAsia="ja-JP"/>
              </w:rPr>
            </w:pPr>
          </w:p>
        </w:tc>
      </w:tr>
      <w:tr w:rsidR="00E338BE" w:rsidRPr="001C0E1B" w14:paraId="05249B19"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D714AC7" w14:textId="77777777" w:rsidR="00E338BE" w:rsidRPr="001C0E1B" w:rsidRDefault="00E338BE" w:rsidP="005F30A6">
            <w:pPr>
              <w:pStyle w:val="TAL"/>
              <w:rPr>
                <w:lang w:eastAsia="ja-JP"/>
              </w:rPr>
            </w:pPr>
            <w:r w:rsidRPr="001C0E1B">
              <w:rPr>
                <w:lang w:eastAsia="zh-CN"/>
              </w:rP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E4E73D6" w14:textId="77777777" w:rsidR="00E338BE" w:rsidRPr="001C0E1B" w:rsidRDefault="00E338BE" w:rsidP="005F30A6">
            <w:pPr>
              <w:pStyle w:val="TAC"/>
              <w:rPr>
                <w:lang w:eastAsia="ja-JP"/>
              </w:rPr>
            </w:pPr>
            <w:r w:rsidRPr="001C0E1B">
              <w:rPr>
                <w:lang w:eastAsia="zh-CN"/>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2BE8D6B" w14:textId="77777777" w:rsidR="00E338BE" w:rsidRPr="001C0E1B" w:rsidRDefault="00E338BE" w:rsidP="005F30A6">
            <w:pPr>
              <w:pStyle w:val="TAC"/>
              <w:rPr>
                <w:lang w:eastAsia="ja-JP"/>
              </w:rPr>
            </w:pPr>
            <w:r w:rsidRPr="001C0E1B">
              <w:rPr>
                <w:rFonts w:cs="v4.2.0"/>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23440FF3" w14:textId="77777777" w:rsidR="00E338BE" w:rsidRPr="001C0E1B" w:rsidRDefault="00E338BE" w:rsidP="005F30A6">
            <w:pPr>
              <w:pStyle w:val="TAL"/>
              <w:rPr>
                <w:lang w:eastAsia="ja-JP"/>
              </w:rPr>
            </w:pPr>
          </w:p>
        </w:tc>
      </w:tr>
      <w:tr w:rsidR="00E338BE" w:rsidRPr="001C0E1B" w14:paraId="65D1C4C4"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85EBBF0" w14:textId="77777777" w:rsidR="00E338BE" w:rsidRPr="001C0E1B" w:rsidRDefault="00E338BE" w:rsidP="005F30A6">
            <w:pPr>
              <w:pStyle w:val="TAL"/>
              <w:rPr>
                <w:lang w:eastAsia="ja-JP"/>
              </w:rPr>
            </w:pPr>
            <w:r w:rsidRPr="001C0E1B">
              <w:rPr>
                <w:lang w:eastAsia="zh-CN"/>
              </w:rPr>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5CC653" w14:textId="77777777" w:rsidR="00E338BE" w:rsidRPr="001C0E1B" w:rsidRDefault="00E338BE" w:rsidP="005F30A6">
            <w:pPr>
              <w:pStyle w:val="TAC"/>
              <w:rPr>
                <w:lang w:eastAsia="ja-JP"/>
              </w:rPr>
            </w:pPr>
            <w:r w:rsidRPr="001C0E1B">
              <w:rPr>
                <w:lang w:eastAsia="zh-CN"/>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331135B" w14:textId="77777777" w:rsidR="00E338BE" w:rsidRPr="001C0E1B" w:rsidRDefault="00E338BE" w:rsidP="005F30A6">
            <w:pPr>
              <w:pStyle w:val="TAC"/>
              <w:rPr>
                <w:lang w:eastAsia="ja-JP"/>
              </w:rPr>
            </w:pPr>
            <w:r w:rsidRPr="001C0E1B">
              <w:rPr>
                <w:rFonts w:cs="v4.2.0"/>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2CC03C30" w14:textId="77777777" w:rsidR="00E338BE" w:rsidRPr="001C0E1B" w:rsidRDefault="00E338BE" w:rsidP="005F30A6">
            <w:pPr>
              <w:pStyle w:val="TAL"/>
              <w:rPr>
                <w:lang w:eastAsia="ja-JP"/>
              </w:rPr>
            </w:pPr>
          </w:p>
        </w:tc>
      </w:tr>
    </w:tbl>
    <w:p w14:paraId="3B769069" w14:textId="77777777" w:rsidR="00E338BE" w:rsidRPr="001C0E1B" w:rsidRDefault="00E338BE" w:rsidP="00E338BE"/>
    <w:p w14:paraId="4E8ED3A0" w14:textId="77777777" w:rsidR="00E338BE" w:rsidRPr="001C0E1B" w:rsidRDefault="00E338BE" w:rsidP="00E338BE">
      <w:pPr>
        <w:pStyle w:val="TH"/>
      </w:pPr>
      <w:r w:rsidRPr="001C0E1B">
        <w:t>Table A.7.5.8</w:t>
      </w:r>
      <w:r w:rsidRPr="001C0E1B">
        <w:rPr>
          <w:rFonts w:eastAsia="MS Mincho"/>
          <w:bCs/>
        </w:rPr>
        <w:t>.1.1</w:t>
      </w:r>
      <w:r w:rsidRPr="001C0E1B">
        <w:t>.1-3: NR Cell specific test parameters for TCI state switch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992"/>
        <w:gridCol w:w="2551"/>
      </w:tblGrid>
      <w:tr w:rsidR="00E338BE" w:rsidRPr="001C0E1B" w14:paraId="4718581A"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585985E7" w14:textId="77777777" w:rsidR="00E338BE" w:rsidRPr="001C0E1B" w:rsidRDefault="00E338BE" w:rsidP="005F30A6">
            <w:pPr>
              <w:pStyle w:val="TAH"/>
              <w:rPr>
                <w:lang w:eastAsia="zh-CN"/>
              </w:rPr>
            </w:pPr>
            <w:r w:rsidRPr="001C0E1B">
              <w:rPr>
                <w:lang w:eastAsia="zh-CN"/>
              </w:rPr>
              <w:t>Parameter</w:t>
            </w:r>
          </w:p>
        </w:tc>
        <w:tc>
          <w:tcPr>
            <w:tcW w:w="992" w:type="dxa"/>
            <w:tcBorders>
              <w:top w:val="single" w:sz="4" w:space="0" w:color="auto"/>
              <w:left w:val="single" w:sz="4" w:space="0" w:color="auto"/>
              <w:bottom w:val="single" w:sz="4" w:space="0" w:color="auto"/>
              <w:right w:val="single" w:sz="4" w:space="0" w:color="auto"/>
            </w:tcBorders>
            <w:hideMark/>
          </w:tcPr>
          <w:p w14:paraId="7D72D484" w14:textId="77777777" w:rsidR="00E338BE" w:rsidRPr="001C0E1B" w:rsidRDefault="00E338BE" w:rsidP="005F30A6">
            <w:pPr>
              <w:pStyle w:val="TAH"/>
              <w:rPr>
                <w:lang w:eastAsia="zh-CN"/>
              </w:rPr>
            </w:pPr>
            <w:r w:rsidRPr="001C0E1B">
              <w:rPr>
                <w:lang w:eastAsia="zh-CN"/>
              </w:rPr>
              <w:t>Unit</w:t>
            </w:r>
          </w:p>
        </w:tc>
        <w:tc>
          <w:tcPr>
            <w:tcW w:w="2551" w:type="dxa"/>
            <w:tcBorders>
              <w:top w:val="single" w:sz="4" w:space="0" w:color="auto"/>
              <w:left w:val="single" w:sz="4" w:space="0" w:color="auto"/>
              <w:bottom w:val="single" w:sz="4" w:space="0" w:color="auto"/>
              <w:right w:val="single" w:sz="4" w:space="0" w:color="auto"/>
            </w:tcBorders>
            <w:hideMark/>
          </w:tcPr>
          <w:p w14:paraId="394FD7D8" w14:textId="77777777" w:rsidR="00E338BE" w:rsidRPr="001C0E1B" w:rsidRDefault="00E338BE" w:rsidP="005F30A6">
            <w:pPr>
              <w:pStyle w:val="TAH"/>
              <w:rPr>
                <w:lang w:eastAsia="zh-CN"/>
              </w:rPr>
            </w:pPr>
            <w:r w:rsidRPr="001C0E1B">
              <w:rPr>
                <w:lang w:eastAsia="zh-CN"/>
              </w:rPr>
              <w:t>Cell 1</w:t>
            </w:r>
          </w:p>
        </w:tc>
      </w:tr>
      <w:tr w:rsidR="00E338BE" w:rsidRPr="001C0E1B" w14:paraId="164AF2D0"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BF8C719" w14:textId="77777777" w:rsidR="00E338BE" w:rsidRPr="001C0E1B" w:rsidRDefault="00E338BE" w:rsidP="005F30A6">
            <w:pPr>
              <w:pStyle w:val="TAL"/>
              <w:rPr>
                <w:lang w:eastAsia="zh-CN"/>
              </w:rPr>
            </w:pPr>
            <w:r w:rsidRPr="001C0E1B">
              <w:rPr>
                <w:lang w:eastAsia="zh-CN"/>
              </w:rPr>
              <w:t>Frequency Range</w:t>
            </w:r>
          </w:p>
        </w:tc>
        <w:tc>
          <w:tcPr>
            <w:tcW w:w="992" w:type="dxa"/>
            <w:tcBorders>
              <w:top w:val="single" w:sz="4" w:space="0" w:color="auto"/>
              <w:left w:val="single" w:sz="4" w:space="0" w:color="auto"/>
              <w:bottom w:val="single" w:sz="4" w:space="0" w:color="auto"/>
              <w:right w:val="single" w:sz="4" w:space="0" w:color="auto"/>
            </w:tcBorders>
          </w:tcPr>
          <w:p w14:paraId="61FAC1E7"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6BEDA11E" w14:textId="77777777" w:rsidR="00E338BE" w:rsidRPr="001C0E1B" w:rsidRDefault="00E338BE" w:rsidP="005F30A6">
            <w:pPr>
              <w:pStyle w:val="TAC"/>
              <w:rPr>
                <w:lang w:eastAsia="zh-CN"/>
              </w:rPr>
            </w:pPr>
            <w:r w:rsidRPr="001C0E1B">
              <w:rPr>
                <w:lang w:eastAsia="zh-CN"/>
              </w:rPr>
              <w:t>FR2</w:t>
            </w:r>
          </w:p>
        </w:tc>
      </w:tr>
      <w:tr w:rsidR="00E338BE" w:rsidRPr="001C0E1B" w14:paraId="4C9E945F" w14:textId="77777777" w:rsidTr="005F30A6">
        <w:trPr>
          <w:cantSplit/>
          <w:trHeight w:val="262"/>
          <w:jc w:val="center"/>
        </w:trPr>
        <w:tc>
          <w:tcPr>
            <w:tcW w:w="3823" w:type="dxa"/>
            <w:tcBorders>
              <w:top w:val="single" w:sz="4" w:space="0" w:color="auto"/>
              <w:left w:val="single" w:sz="4" w:space="0" w:color="auto"/>
              <w:bottom w:val="single" w:sz="4" w:space="0" w:color="auto"/>
              <w:right w:val="single" w:sz="4" w:space="0" w:color="auto"/>
            </w:tcBorders>
            <w:hideMark/>
          </w:tcPr>
          <w:p w14:paraId="5451D33A" w14:textId="77777777" w:rsidR="00E338BE" w:rsidRPr="001C0E1B" w:rsidRDefault="00E338BE" w:rsidP="005F30A6">
            <w:pPr>
              <w:pStyle w:val="TAL"/>
              <w:rPr>
                <w:lang w:eastAsia="zh-CN"/>
              </w:rPr>
            </w:pPr>
            <w:r w:rsidRPr="001C0E1B">
              <w:rPr>
                <w:lang w:eastAsia="zh-CN"/>
              </w:rPr>
              <w:t>Duplex mode</w:t>
            </w:r>
          </w:p>
        </w:tc>
        <w:tc>
          <w:tcPr>
            <w:tcW w:w="992" w:type="dxa"/>
            <w:tcBorders>
              <w:top w:val="single" w:sz="4" w:space="0" w:color="auto"/>
              <w:left w:val="single" w:sz="4" w:space="0" w:color="auto"/>
              <w:bottom w:val="single" w:sz="4" w:space="0" w:color="auto"/>
              <w:right w:val="single" w:sz="4" w:space="0" w:color="auto"/>
            </w:tcBorders>
          </w:tcPr>
          <w:p w14:paraId="622144B7"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315608DB" w14:textId="77777777" w:rsidR="00E338BE" w:rsidRPr="001C0E1B" w:rsidRDefault="00E338BE" w:rsidP="005F30A6">
            <w:pPr>
              <w:pStyle w:val="TAC"/>
              <w:rPr>
                <w:rFonts w:cs="Arial"/>
                <w:lang w:eastAsia="zh-CN"/>
              </w:rPr>
            </w:pPr>
            <w:r w:rsidRPr="001C0E1B">
              <w:rPr>
                <w:rFonts w:cs="Arial"/>
                <w:lang w:eastAsia="zh-CN"/>
              </w:rPr>
              <w:t>TDD</w:t>
            </w:r>
          </w:p>
        </w:tc>
      </w:tr>
      <w:tr w:rsidR="00E338BE" w:rsidRPr="001C0E1B" w14:paraId="01095E84" w14:textId="77777777" w:rsidTr="005F30A6">
        <w:trPr>
          <w:cantSplit/>
          <w:trHeight w:val="254"/>
          <w:jc w:val="center"/>
        </w:trPr>
        <w:tc>
          <w:tcPr>
            <w:tcW w:w="3823" w:type="dxa"/>
            <w:tcBorders>
              <w:top w:val="single" w:sz="4" w:space="0" w:color="auto"/>
              <w:left w:val="single" w:sz="4" w:space="0" w:color="auto"/>
              <w:bottom w:val="single" w:sz="4" w:space="0" w:color="auto"/>
              <w:right w:val="single" w:sz="4" w:space="0" w:color="auto"/>
            </w:tcBorders>
            <w:hideMark/>
          </w:tcPr>
          <w:p w14:paraId="7AAEE00B" w14:textId="77777777" w:rsidR="00E338BE" w:rsidRPr="001C0E1B" w:rsidRDefault="00E338BE" w:rsidP="005F30A6">
            <w:pPr>
              <w:pStyle w:val="TAL"/>
              <w:rPr>
                <w:lang w:eastAsia="zh-CN"/>
              </w:rPr>
            </w:pPr>
            <w:r w:rsidRPr="001C0E1B">
              <w:rPr>
                <w:lang w:eastAsia="zh-CN"/>
              </w:rPr>
              <w:t>TDD configuration</w:t>
            </w:r>
          </w:p>
        </w:tc>
        <w:tc>
          <w:tcPr>
            <w:tcW w:w="992" w:type="dxa"/>
            <w:tcBorders>
              <w:top w:val="single" w:sz="4" w:space="0" w:color="auto"/>
              <w:left w:val="single" w:sz="4" w:space="0" w:color="auto"/>
              <w:bottom w:val="single" w:sz="4" w:space="0" w:color="auto"/>
              <w:right w:val="single" w:sz="4" w:space="0" w:color="auto"/>
            </w:tcBorders>
          </w:tcPr>
          <w:p w14:paraId="21D5F68A"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285FDF61" w14:textId="77777777" w:rsidR="00E338BE" w:rsidRPr="001C0E1B" w:rsidRDefault="00E338BE" w:rsidP="005F30A6">
            <w:pPr>
              <w:pStyle w:val="TAC"/>
              <w:rPr>
                <w:rFonts w:cs="Arial"/>
                <w:lang w:eastAsia="zh-CN"/>
              </w:rPr>
            </w:pPr>
            <w:r w:rsidRPr="001C0E1B">
              <w:rPr>
                <w:rFonts w:cs="Arial"/>
                <w:lang w:eastAsia="zh-CN"/>
              </w:rPr>
              <w:t>TDDConf.3.1</w:t>
            </w:r>
          </w:p>
        </w:tc>
      </w:tr>
      <w:tr w:rsidR="00E338BE" w:rsidRPr="001C0E1B" w14:paraId="51D584F8"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5F7B8BFF" w14:textId="77777777" w:rsidR="00E338BE" w:rsidRPr="001C0E1B" w:rsidRDefault="00E338BE" w:rsidP="005F30A6">
            <w:pPr>
              <w:pStyle w:val="TAL"/>
              <w:rPr>
                <w:lang w:eastAsia="zh-CN"/>
              </w:rPr>
            </w:pPr>
            <w:r w:rsidRPr="001C0E1B">
              <w:rPr>
                <w:lang w:eastAsia="zh-CN"/>
              </w:rPr>
              <w:t>BW</w:t>
            </w:r>
            <w:r w:rsidRPr="001C0E1B">
              <w:rPr>
                <w:vertAlign w:val="subscript"/>
                <w:lang w:eastAsia="zh-CN"/>
              </w:rPr>
              <w:t>channel</w:t>
            </w:r>
          </w:p>
        </w:tc>
        <w:tc>
          <w:tcPr>
            <w:tcW w:w="992" w:type="dxa"/>
            <w:tcBorders>
              <w:top w:val="single" w:sz="4" w:space="0" w:color="auto"/>
              <w:left w:val="single" w:sz="4" w:space="0" w:color="auto"/>
              <w:bottom w:val="single" w:sz="4" w:space="0" w:color="auto"/>
              <w:right w:val="single" w:sz="4" w:space="0" w:color="auto"/>
            </w:tcBorders>
          </w:tcPr>
          <w:p w14:paraId="21B6AFA0"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787C40F9" w14:textId="77777777" w:rsidR="00E338BE" w:rsidRPr="001C0E1B" w:rsidRDefault="00E338BE" w:rsidP="005F30A6">
            <w:pPr>
              <w:pStyle w:val="TAC"/>
              <w:rPr>
                <w:rFonts w:eastAsia="Malgun Gothic" w:cs="Arial"/>
                <w:szCs w:val="18"/>
                <w:lang w:eastAsia="zh-CN"/>
              </w:rPr>
            </w:pPr>
            <w:r w:rsidRPr="001C0E1B">
              <w:rPr>
                <w:rFonts w:eastAsia="Malgun Gothic"/>
                <w:szCs w:val="18"/>
                <w:lang w:eastAsia="zh-CN"/>
              </w:rPr>
              <w:t xml:space="preserve">100 MHz: </w:t>
            </w:r>
            <w:r w:rsidRPr="001C0E1B">
              <w:rPr>
                <w:rFonts w:eastAsia="Malgun Gothic" w:cs="Arial"/>
                <w:szCs w:val="18"/>
                <w:lang w:eastAsia="zh-CN"/>
              </w:rPr>
              <w:t>N</w:t>
            </w:r>
            <w:r w:rsidRPr="001C0E1B">
              <w:rPr>
                <w:rFonts w:eastAsia="Malgun Gothic" w:cs="Arial"/>
                <w:szCs w:val="18"/>
                <w:vertAlign w:val="subscript"/>
                <w:lang w:eastAsia="zh-CN"/>
              </w:rPr>
              <w:t>RB,c</w:t>
            </w:r>
            <w:r w:rsidRPr="001C0E1B">
              <w:rPr>
                <w:rFonts w:eastAsia="Malgun Gothic" w:cs="Arial"/>
                <w:szCs w:val="18"/>
                <w:lang w:eastAsia="zh-CN"/>
              </w:rPr>
              <w:t xml:space="preserve"> = 66</w:t>
            </w:r>
          </w:p>
        </w:tc>
      </w:tr>
      <w:tr w:rsidR="00E338BE" w:rsidRPr="001C0E1B" w14:paraId="17CC7A50" w14:textId="77777777" w:rsidTr="005F30A6">
        <w:trPr>
          <w:cantSplit/>
          <w:jc w:val="center"/>
          <w:ins w:id="3711" w:author="R4-2111847" w:date="2021-08-06T19:08:00Z"/>
        </w:trPr>
        <w:tc>
          <w:tcPr>
            <w:tcW w:w="3823" w:type="dxa"/>
            <w:tcBorders>
              <w:top w:val="single" w:sz="4" w:space="0" w:color="auto"/>
              <w:left w:val="single" w:sz="4" w:space="0" w:color="auto"/>
              <w:bottom w:val="single" w:sz="4" w:space="0" w:color="auto"/>
              <w:right w:val="single" w:sz="4" w:space="0" w:color="auto"/>
            </w:tcBorders>
          </w:tcPr>
          <w:p w14:paraId="075B0952" w14:textId="77777777" w:rsidR="00E338BE" w:rsidRPr="001C0E1B" w:rsidRDefault="00E338BE" w:rsidP="005F30A6">
            <w:pPr>
              <w:pStyle w:val="TAL"/>
              <w:rPr>
                <w:ins w:id="3712" w:author="R4-2111847" w:date="2021-08-06T19:08:00Z"/>
                <w:lang w:eastAsia="zh-CN"/>
              </w:rPr>
            </w:pPr>
            <w:ins w:id="3713" w:author="R4-2111847" w:date="2021-08-06T19:08:00Z">
              <w:r>
                <w:rPr>
                  <w:rFonts w:cs="Arial" w:hint="eastAsia"/>
                  <w:lang w:eastAsia="ja-JP"/>
                </w:rPr>
                <w:t>D</w:t>
              </w:r>
              <w:r>
                <w:rPr>
                  <w:rFonts w:cs="Arial"/>
                  <w:lang w:eastAsia="ja-JP"/>
                </w:rPr>
                <w:t>ata RBs allocated</w:t>
              </w:r>
            </w:ins>
          </w:p>
        </w:tc>
        <w:tc>
          <w:tcPr>
            <w:tcW w:w="992" w:type="dxa"/>
            <w:tcBorders>
              <w:top w:val="single" w:sz="4" w:space="0" w:color="auto"/>
              <w:left w:val="single" w:sz="4" w:space="0" w:color="auto"/>
              <w:bottom w:val="single" w:sz="4" w:space="0" w:color="auto"/>
              <w:right w:val="single" w:sz="4" w:space="0" w:color="auto"/>
            </w:tcBorders>
          </w:tcPr>
          <w:p w14:paraId="4A813F7E" w14:textId="77777777" w:rsidR="00E338BE" w:rsidRPr="001C0E1B" w:rsidRDefault="00E338BE" w:rsidP="005F30A6">
            <w:pPr>
              <w:pStyle w:val="TAC"/>
              <w:rPr>
                <w:ins w:id="3714" w:author="R4-2111847" w:date="2021-08-06T19:08:00Z"/>
                <w:lang w:eastAsia="zh-CN"/>
              </w:rPr>
            </w:pPr>
          </w:p>
        </w:tc>
        <w:tc>
          <w:tcPr>
            <w:tcW w:w="2551" w:type="dxa"/>
            <w:tcBorders>
              <w:top w:val="single" w:sz="4" w:space="0" w:color="auto"/>
              <w:left w:val="single" w:sz="4" w:space="0" w:color="auto"/>
              <w:bottom w:val="single" w:sz="4" w:space="0" w:color="auto"/>
              <w:right w:val="single" w:sz="4" w:space="0" w:color="auto"/>
            </w:tcBorders>
            <w:vAlign w:val="center"/>
          </w:tcPr>
          <w:p w14:paraId="5B6DA129" w14:textId="77777777" w:rsidR="00E338BE" w:rsidRPr="001C0E1B" w:rsidRDefault="00E338BE" w:rsidP="005F30A6">
            <w:pPr>
              <w:pStyle w:val="TAC"/>
              <w:rPr>
                <w:ins w:id="3715" w:author="R4-2111847" w:date="2021-08-06T19:08:00Z"/>
                <w:rFonts w:eastAsia="Malgun Gothic"/>
                <w:szCs w:val="18"/>
                <w:lang w:eastAsia="zh-CN"/>
              </w:rPr>
            </w:pPr>
            <w:ins w:id="3716" w:author="R4-2111847" w:date="2021-08-06T19:08:00Z">
              <w:r>
                <w:rPr>
                  <w:rFonts w:hint="eastAsia"/>
                  <w:szCs w:val="18"/>
                  <w:lang w:eastAsia="ja-JP"/>
                </w:rPr>
                <w:t>6</w:t>
              </w:r>
              <w:r>
                <w:rPr>
                  <w:szCs w:val="18"/>
                  <w:lang w:eastAsia="ja-JP"/>
                </w:rPr>
                <w:t>6</w:t>
              </w:r>
            </w:ins>
          </w:p>
        </w:tc>
      </w:tr>
      <w:tr w:rsidR="00E338BE" w:rsidRPr="001C0E1B" w14:paraId="4B9DFB2C" w14:textId="77777777" w:rsidTr="005F30A6">
        <w:trPr>
          <w:cantSplit/>
          <w:trHeight w:val="151"/>
          <w:jc w:val="center"/>
        </w:trPr>
        <w:tc>
          <w:tcPr>
            <w:tcW w:w="3823" w:type="dxa"/>
            <w:tcBorders>
              <w:top w:val="single" w:sz="4" w:space="0" w:color="auto"/>
              <w:left w:val="single" w:sz="4" w:space="0" w:color="auto"/>
              <w:bottom w:val="single" w:sz="4" w:space="0" w:color="auto"/>
              <w:right w:val="single" w:sz="4" w:space="0" w:color="auto"/>
            </w:tcBorders>
            <w:hideMark/>
          </w:tcPr>
          <w:p w14:paraId="1A7D0F6E" w14:textId="77777777" w:rsidR="00E338BE" w:rsidRPr="001C0E1B" w:rsidRDefault="00E338BE" w:rsidP="005F30A6">
            <w:pPr>
              <w:pStyle w:val="TAL"/>
              <w:rPr>
                <w:lang w:eastAsia="zh-CN"/>
              </w:rPr>
            </w:pPr>
            <w:r w:rsidRPr="001C0E1B">
              <w:rPr>
                <w:lang w:eastAsia="zh-CN"/>
              </w:rPr>
              <w:t>Initial DL BWP Configuration</w:t>
            </w:r>
          </w:p>
        </w:tc>
        <w:tc>
          <w:tcPr>
            <w:tcW w:w="992" w:type="dxa"/>
            <w:tcBorders>
              <w:top w:val="single" w:sz="4" w:space="0" w:color="auto"/>
              <w:left w:val="single" w:sz="4" w:space="0" w:color="auto"/>
              <w:bottom w:val="single" w:sz="4" w:space="0" w:color="auto"/>
              <w:right w:val="single" w:sz="4" w:space="0" w:color="auto"/>
            </w:tcBorders>
          </w:tcPr>
          <w:p w14:paraId="4AC5A38F"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1B20926C" w14:textId="77777777" w:rsidR="00E338BE" w:rsidRPr="001C0E1B" w:rsidRDefault="00E338BE" w:rsidP="005F30A6">
            <w:pPr>
              <w:pStyle w:val="TAC"/>
              <w:rPr>
                <w:lang w:eastAsia="zh-CN"/>
              </w:rPr>
            </w:pPr>
            <w:r w:rsidRPr="001C0E1B">
              <w:rPr>
                <w:lang w:eastAsia="zh-CN"/>
              </w:rPr>
              <w:t>DLBWP.0.2</w:t>
            </w:r>
          </w:p>
        </w:tc>
      </w:tr>
      <w:tr w:rsidR="00E338BE" w:rsidRPr="001C0E1B" w14:paraId="6782277F"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6B99AD5" w14:textId="77777777" w:rsidR="00E338BE" w:rsidRPr="001C0E1B" w:rsidRDefault="00E338BE" w:rsidP="005F30A6">
            <w:pPr>
              <w:pStyle w:val="TAL"/>
              <w:rPr>
                <w:lang w:eastAsia="zh-CN"/>
              </w:rPr>
            </w:pPr>
            <w:r w:rsidRPr="001C0E1B">
              <w:rPr>
                <w:lang w:eastAsia="zh-CN"/>
              </w:rPr>
              <w:t>Dedicated DL BWP Configuration</w:t>
            </w:r>
          </w:p>
        </w:tc>
        <w:tc>
          <w:tcPr>
            <w:tcW w:w="992" w:type="dxa"/>
            <w:tcBorders>
              <w:top w:val="single" w:sz="4" w:space="0" w:color="auto"/>
              <w:left w:val="single" w:sz="4" w:space="0" w:color="auto"/>
              <w:bottom w:val="single" w:sz="4" w:space="0" w:color="auto"/>
              <w:right w:val="single" w:sz="4" w:space="0" w:color="auto"/>
            </w:tcBorders>
          </w:tcPr>
          <w:p w14:paraId="19759AAC"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4FBB824A" w14:textId="77777777" w:rsidR="00E338BE" w:rsidRPr="001C0E1B" w:rsidRDefault="00E338BE" w:rsidP="005F30A6">
            <w:pPr>
              <w:pStyle w:val="TAC"/>
              <w:rPr>
                <w:lang w:eastAsia="zh-CN"/>
              </w:rPr>
            </w:pPr>
            <w:r w:rsidRPr="001C0E1B">
              <w:rPr>
                <w:lang w:eastAsia="zh-CN"/>
              </w:rPr>
              <w:t>DLBWP.1.1</w:t>
            </w:r>
            <w:r w:rsidRPr="001C0E1B">
              <w:rPr>
                <w:rFonts w:cs="Arial"/>
                <w:szCs w:val="18"/>
                <w:vertAlign w:val="superscript"/>
                <w:lang w:eastAsia="zh-CN"/>
              </w:rPr>
              <w:t xml:space="preserve"> </w:t>
            </w:r>
          </w:p>
        </w:tc>
      </w:tr>
      <w:tr w:rsidR="00E338BE" w:rsidRPr="001C0E1B" w14:paraId="6F6571DD"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7323272" w14:textId="77777777" w:rsidR="00E338BE" w:rsidRPr="001C0E1B" w:rsidRDefault="00E338BE" w:rsidP="005F30A6">
            <w:pPr>
              <w:pStyle w:val="TAL"/>
              <w:rPr>
                <w:lang w:eastAsia="zh-CN"/>
              </w:rPr>
            </w:pPr>
            <w:r w:rsidRPr="001C0E1B">
              <w:rPr>
                <w:szCs w:val="18"/>
                <w:lang w:eastAsia="zh-CN"/>
              </w:rPr>
              <w:t>Initial UL BWP Configuration</w:t>
            </w:r>
          </w:p>
        </w:tc>
        <w:tc>
          <w:tcPr>
            <w:tcW w:w="992" w:type="dxa"/>
            <w:tcBorders>
              <w:top w:val="single" w:sz="4" w:space="0" w:color="auto"/>
              <w:left w:val="single" w:sz="4" w:space="0" w:color="auto"/>
              <w:bottom w:val="single" w:sz="4" w:space="0" w:color="auto"/>
              <w:right w:val="single" w:sz="4" w:space="0" w:color="auto"/>
            </w:tcBorders>
          </w:tcPr>
          <w:p w14:paraId="2BC5E3D5"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61C2207E" w14:textId="77777777" w:rsidR="00E338BE" w:rsidRPr="001C0E1B" w:rsidRDefault="00E338BE" w:rsidP="005F30A6">
            <w:pPr>
              <w:pStyle w:val="TAC"/>
              <w:rPr>
                <w:rFonts w:cs="Arial"/>
                <w:lang w:eastAsia="zh-CN"/>
              </w:rPr>
            </w:pPr>
            <w:r w:rsidRPr="001C0E1B">
              <w:rPr>
                <w:lang w:eastAsia="zh-CN"/>
              </w:rPr>
              <w:t>ULBWP.0.2</w:t>
            </w:r>
            <w:r w:rsidRPr="001C0E1B">
              <w:rPr>
                <w:rFonts w:cs="Arial"/>
                <w:szCs w:val="18"/>
                <w:vertAlign w:val="superscript"/>
                <w:lang w:eastAsia="zh-CN"/>
              </w:rPr>
              <w:t xml:space="preserve"> </w:t>
            </w:r>
          </w:p>
        </w:tc>
      </w:tr>
      <w:tr w:rsidR="00E338BE" w:rsidRPr="001C0E1B" w14:paraId="72F08B81"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21CE214D" w14:textId="77777777" w:rsidR="00E338BE" w:rsidRPr="001C0E1B" w:rsidRDefault="00E338BE" w:rsidP="005F30A6">
            <w:pPr>
              <w:pStyle w:val="TAL"/>
              <w:rPr>
                <w:lang w:eastAsia="zh-CN"/>
              </w:rPr>
            </w:pPr>
            <w:r w:rsidRPr="001C0E1B">
              <w:rPr>
                <w:lang w:eastAsia="zh-CN"/>
              </w:rPr>
              <w:t>Dedicated UL BWP Configuration</w:t>
            </w:r>
          </w:p>
        </w:tc>
        <w:tc>
          <w:tcPr>
            <w:tcW w:w="992" w:type="dxa"/>
            <w:tcBorders>
              <w:top w:val="single" w:sz="4" w:space="0" w:color="auto"/>
              <w:left w:val="single" w:sz="4" w:space="0" w:color="auto"/>
              <w:bottom w:val="single" w:sz="4" w:space="0" w:color="auto"/>
              <w:right w:val="single" w:sz="4" w:space="0" w:color="auto"/>
            </w:tcBorders>
          </w:tcPr>
          <w:p w14:paraId="7BE03DBE"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64AD99C2" w14:textId="77777777" w:rsidR="00E338BE" w:rsidRPr="001C0E1B" w:rsidRDefault="00E338BE" w:rsidP="005F30A6">
            <w:pPr>
              <w:pStyle w:val="TAC"/>
              <w:rPr>
                <w:rFonts w:cs="Arial"/>
                <w:lang w:eastAsia="zh-CN"/>
              </w:rPr>
            </w:pPr>
            <w:r w:rsidRPr="001C0E1B">
              <w:rPr>
                <w:lang w:eastAsia="zh-CN"/>
              </w:rPr>
              <w:t>ULBWP.1.1</w:t>
            </w:r>
            <w:r w:rsidRPr="001C0E1B">
              <w:rPr>
                <w:rFonts w:cs="Arial"/>
                <w:szCs w:val="18"/>
                <w:vertAlign w:val="superscript"/>
                <w:lang w:eastAsia="zh-CN"/>
              </w:rPr>
              <w:t xml:space="preserve"> </w:t>
            </w:r>
          </w:p>
        </w:tc>
      </w:tr>
      <w:tr w:rsidR="00E338BE" w:rsidRPr="001C0E1B" w14:paraId="0754B6CC"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1124C083" w14:textId="77777777" w:rsidR="00E338BE" w:rsidRPr="001C0E1B" w:rsidRDefault="00E338BE" w:rsidP="005F30A6">
            <w:pPr>
              <w:pStyle w:val="TAL"/>
              <w:rPr>
                <w:lang w:eastAsia="zh-CN"/>
              </w:rPr>
            </w:pPr>
            <w:r w:rsidRPr="001C0E1B">
              <w:rPr>
                <w:lang w:eastAsia="zh-CN"/>
              </w:rPr>
              <w:t>PDSCH Reference measurement channel</w:t>
            </w:r>
          </w:p>
        </w:tc>
        <w:tc>
          <w:tcPr>
            <w:tcW w:w="992" w:type="dxa"/>
            <w:tcBorders>
              <w:top w:val="single" w:sz="4" w:space="0" w:color="auto"/>
              <w:left w:val="single" w:sz="4" w:space="0" w:color="auto"/>
              <w:bottom w:val="single" w:sz="4" w:space="0" w:color="auto"/>
              <w:right w:val="single" w:sz="4" w:space="0" w:color="auto"/>
            </w:tcBorders>
          </w:tcPr>
          <w:p w14:paraId="49FA23C0"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1C3A6581" w14:textId="77777777" w:rsidR="00E338BE" w:rsidRPr="001C0E1B" w:rsidRDefault="00E338BE" w:rsidP="005F30A6">
            <w:pPr>
              <w:pStyle w:val="TAC"/>
              <w:rPr>
                <w:rFonts w:cs="Arial"/>
                <w:szCs w:val="16"/>
                <w:lang w:eastAsia="zh-CN"/>
              </w:rPr>
            </w:pPr>
            <w:r w:rsidRPr="001C0E1B">
              <w:rPr>
                <w:rFonts w:cs="Arial"/>
                <w:lang w:eastAsia="zh-CN"/>
              </w:rPr>
              <w:t>SR.3.</w:t>
            </w:r>
            <w:r>
              <w:rPr>
                <w:rFonts w:cs="Arial"/>
                <w:lang w:eastAsia="zh-CN"/>
              </w:rPr>
              <w:t>2</w:t>
            </w:r>
            <w:r w:rsidRPr="001C0E1B">
              <w:rPr>
                <w:rFonts w:cs="Arial"/>
                <w:lang w:eastAsia="zh-CN"/>
              </w:rPr>
              <w:t xml:space="preserve"> TDD </w:t>
            </w:r>
          </w:p>
        </w:tc>
      </w:tr>
      <w:tr w:rsidR="00E338BE" w:rsidRPr="001C0E1B" w14:paraId="50150554"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57F554AC" w14:textId="77777777" w:rsidR="00E338BE" w:rsidRPr="001C0E1B" w:rsidRDefault="00E338BE" w:rsidP="005F30A6">
            <w:pPr>
              <w:pStyle w:val="TAL"/>
              <w:rPr>
                <w:lang w:eastAsia="zh-CN"/>
              </w:rPr>
            </w:pPr>
            <w:r w:rsidRPr="001C0E1B">
              <w:rPr>
                <w:lang w:eastAsia="zh-CN"/>
              </w:rPr>
              <w:t>RMSI CORESET parameters</w:t>
            </w:r>
          </w:p>
        </w:tc>
        <w:tc>
          <w:tcPr>
            <w:tcW w:w="992" w:type="dxa"/>
            <w:tcBorders>
              <w:top w:val="single" w:sz="4" w:space="0" w:color="auto"/>
              <w:left w:val="single" w:sz="4" w:space="0" w:color="auto"/>
              <w:bottom w:val="single" w:sz="4" w:space="0" w:color="auto"/>
              <w:right w:val="single" w:sz="4" w:space="0" w:color="auto"/>
            </w:tcBorders>
          </w:tcPr>
          <w:p w14:paraId="79BE3CE6"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12332B69" w14:textId="77777777" w:rsidR="00E338BE" w:rsidRPr="001C0E1B" w:rsidRDefault="00E338BE" w:rsidP="005F30A6">
            <w:pPr>
              <w:pStyle w:val="TAC"/>
              <w:rPr>
                <w:rFonts w:cs="Arial"/>
                <w:szCs w:val="16"/>
                <w:lang w:eastAsia="zh-CN"/>
              </w:rPr>
            </w:pPr>
            <w:r w:rsidRPr="001C0E1B">
              <w:rPr>
                <w:rFonts w:cs="Arial"/>
                <w:lang w:eastAsia="zh-CN"/>
              </w:rPr>
              <w:t xml:space="preserve">CR.3.1 TDD </w:t>
            </w:r>
          </w:p>
        </w:tc>
      </w:tr>
      <w:tr w:rsidR="00E338BE" w:rsidRPr="001C0E1B" w14:paraId="4FDEE5C0"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517A4B78" w14:textId="77777777" w:rsidR="00E338BE" w:rsidRPr="001C0E1B" w:rsidRDefault="00E338BE" w:rsidP="005F30A6">
            <w:pPr>
              <w:pStyle w:val="TAL"/>
              <w:rPr>
                <w:lang w:eastAsia="zh-CN"/>
              </w:rPr>
            </w:pPr>
            <w:r w:rsidRPr="001C0E1B">
              <w:rPr>
                <w:lang w:eastAsia="zh-CN"/>
              </w:rPr>
              <w:t>Dedicated CORESET parameters</w:t>
            </w:r>
          </w:p>
        </w:tc>
        <w:tc>
          <w:tcPr>
            <w:tcW w:w="992" w:type="dxa"/>
            <w:tcBorders>
              <w:top w:val="single" w:sz="4" w:space="0" w:color="auto"/>
              <w:left w:val="single" w:sz="4" w:space="0" w:color="auto"/>
              <w:bottom w:val="single" w:sz="4" w:space="0" w:color="auto"/>
              <w:right w:val="single" w:sz="4" w:space="0" w:color="auto"/>
            </w:tcBorders>
          </w:tcPr>
          <w:p w14:paraId="5BAE2045"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4218E390" w14:textId="77777777" w:rsidR="00E338BE" w:rsidRPr="001C0E1B" w:rsidRDefault="00E338BE" w:rsidP="005F30A6">
            <w:pPr>
              <w:pStyle w:val="TAC"/>
              <w:rPr>
                <w:rFonts w:cs="Arial"/>
                <w:szCs w:val="16"/>
                <w:lang w:eastAsia="zh-CN"/>
              </w:rPr>
            </w:pPr>
            <w:r w:rsidRPr="001C0E1B">
              <w:rPr>
                <w:rFonts w:cs="Arial"/>
                <w:lang w:eastAsia="zh-CN"/>
              </w:rPr>
              <w:t xml:space="preserve">CCR.3.1 TDD </w:t>
            </w:r>
          </w:p>
        </w:tc>
      </w:tr>
      <w:tr w:rsidR="00E338BE" w:rsidRPr="001C0E1B" w14:paraId="18E6CF7E"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520D9CE" w14:textId="77777777" w:rsidR="00E338BE" w:rsidRPr="001C0E1B" w:rsidRDefault="00E338BE" w:rsidP="005F30A6">
            <w:pPr>
              <w:pStyle w:val="TAL"/>
              <w:rPr>
                <w:lang w:eastAsia="zh-CN"/>
              </w:rPr>
            </w:pPr>
            <w:r w:rsidRPr="001C0E1B">
              <w:rPr>
                <w:bCs/>
                <w:lang w:eastAsia="zh-CN"/>
              </w:rPr>
              <w:t>OCNG Patterns</w:t>
            </w:r>
          </w:p>
        </w:tc>
        <w:tc>
          <w:tcPr>
            <w:tcW w:w="992" w:type="dxa"/>
            <w:tcBorders>
              <w:top w:val="single" w:sz="4" w:space="0" w:color="auto"/>
              <w:left w:val="single" w:sz="4" w:space="0" w:color="auto"/>
              <w:bottom w:val="single" w:sz="4" w:space="0" w:color="auto"/>
              <w:right w:val="single" w:sz="4" w:space="0" w:color="auto"/>
            </w:tcBorders>
          </w:tcPr>
          <w:p w14:paraId="4850929F"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5615AEFC" w14:textId="77777777" w:rsidR="00E338BE" w:rsidRPr="001C0E1B" w:rsidRDefault="00E338BE" w:rsidP="005F30A6">
            <w:pPr>
              <w:pStyle w:val="TAC"/>
              <w:rPr>
                <w:rFonts w:cs="Arial"/>
                <w:lang w:eastAsia="zh-CN"/>
              </w:rPr>
            </w:pPr>
            <w:r w:rsidRPr="001C0E1B">
              <w:rPr>
                <w:rFonts w:cs="Arial"/>
                <w:szCs w:val="16"/>
                <w:lang w:eastAsia="zh-CN"/>
              </w:rPr>
              <w:t>OP.</w:t>
            </w:r>
            <w:r>
              <w:rPr>
                <w:rFonts w:cs="Arial"/>
                <w:szCs w:val="16"/>
                <w:lang w:eastAsia="zh-CN"/>
              </w:rPr>
              <w:t>5</w:t>
            </w:r>
          </w:p>
        </w:tc>
      </w:tr>
      <w:tr w:rsidR="00E338BE" w:rsidRPr="001C0E1B" w14:paraId="6107F855"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69B2D55C" w14:textId="77777777" w:rsidR="00E338BE" w:rsidRPr="001C0E1B" w:rsidRDefault="00E338BE" w:rsidP="005F30A6">
            <w:pPr>
              <w:pStyle w:val="TAL"/>
              <w:rPr>
                <w:lang w:eastAsia="zh-CN"/>
              </w:rPr>
            </w:pPr>
            <w:r w:rsidRPr="001C0E1B">
              <w:rPr>
                <w:bCs/>
                <w:lang w:eastAsia="zh-CN"/>
              </w:rPr>
              <w:t>SSB Configuration</w:t>
            </w:r>
          </w:p>
        </w:tc>
        <w:tc>
          <w:tcPr>
            <w:tcW w:w="992" w:type="dxa"/>
            <w:tcBorders>
              <w:top w:val="single" w:sz="4" w:space="0" w:color="auto"/>
              <w:left w:val="single" w:sz="4" w:space="0" w:color="auto"/>
              <w:bottom w:val="single" w:sz="4" w:space="0" w:color="auto"/>
              <w:right w:val="single" w:sz="4" w:space="0" w:color="auto"/>
            </w:tcBorders>
          </w:tcPr>
          <w:p w14:paraId="0CB01A4B"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5AED69FD" w14:textId="77777777" w:rsidR="00E338BE" w:rsidRPr="001C0E1B" w:rsidRDefault="00E338BE" w:rsidP="005F30A6">
            <w:pPr>
              <w:pStyle w:val="TAC"/>
              <w:rPr>
                <w:rFonts w:cs="Arial"/>
                <w:szCs w:val="16"/>
                <w:lang w:eastAsia="zh-CN"/>
              </w:rPr>
            </w:pPr>
            <w:r w:rsidRPr="001C0E1B">
              <w:rPr>
                <w:rFonts w:cs="Arial"/>
                <w:szCs w:val="16"/>
                <w:lang w:eastAsia="zh-CN"/>
              </w:rPr>
              <w:t>SSB.1 FR2</w:t>
            </w:r>
          </w:p>
        </w:tc>
      </w:tr>
      <w:tr w:rsidR="00E338BE" w:rsidRPr="001C0E1B" w14:paraId="611D9032"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9CEC487" w14:textId="77777777" w:rsidR="00E338BE" w:rsidRPr="001C0E1B" w:rsidRDefault="00E338BE" w:rsidP="005F30A6">
            <w:pPr>
              <w:pStyle w:val="TAL"/>
              <w:rPr>
                <w:lang w:eastAsia="zh-CN"/>
              </w:rPr>
            </w:pPr>
            <w:r w:rsidRPr="001C0E1B">
              <w:rPr>
                <w:bCs/>
                <w:lang w:eastAsia="zh-CN"/>
              </w:rPr>
              <w:t>SMTC Configuration</w:t>
            </w:r>
          </w:p>
        </w:tc>
        <w:tc>
          <w:tcPr>
            <w:tcW w:w="992" w:type="dxa"/>
            <w:tcBorders>
              <w:top w:val="single" w:sz="4" w:space="0" w:color="auto"/>
              <w:left w:val="single" w:sz="4" w:space="0" w:color="auto"/>
              <w:bottom w:val="single" w:sz="4" w:space="0" w:color="auto"/>
              <w:right w:val="single" w:sz="4" w:space="0" w:color="auto"/>
            </w:tcBorders>
          </w:tcPr>
          <w:p w14:paraId="5C5614E1"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6D6BF186" w14:textId="77777777" w:rsidR="00E338BE" w:rsidRPr="001C0E1B" w:rsidRDefault="00E338BE" w:rsidP="005F30A6">
            <w:pPr>
              <w:pStyle w:val="TAC"/>
              <w:rPr>
                <w:rFonts w:cs="Arial"/>
                <w:szCs w:val="16"/>
                <w:lang w:eastAsia="zh-CN"/>
              </w:rPr>
            </w:pPr>
            <w:r w:rsidRPr="001C0E1B">
              <w:rPr>
                <w:rFonts w:cs="Arial"/>
                <w:szCs w:val="16"/>
                <w:lang w:eastAsia="zh-CN"/>
              </w:rPr>
              <w:t xml:space="preserve">SMTC.1 </w:t>
            </w:r>
          </w:p>
        </w:tc>
      </w:tr>
      <w:tr w:rsidR="00E338BE" w:rsidRPr="001C0E1B" w14:paraId="19ED2B67"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4631CB5F" w14:textId="77777777" w:rsidR="00E338BE" w:rsidRPr="001C0E1B" w:rsidRDefault="00E338BE" w:rsidP="005F30A6">
            <w:pPr>
              <w:pStyle w:val="TAL"/>
              <w:rPr>
                <w:bCs/>
                <w:lang w:eastAsia="zh-CN"/>
              </w:rPr>
            </w:pPr>
            <w:r w:rsidRPr="001C0E1B">
              <w:rPr>
                <w:bCs/>
                <w:lang w:eastAsia="zh-CN"/>
              </w:rPr>
              <w:t>TCI State 0</w:t>
            </w:r>
          </w:p>
        </w:tc>
        <w:tc>
          <w:tcPr>
            <w:tcW w:w="992" w:type="dxa"/>
            <w:tcBorders>
              <w:top w:val="single" w:sz="4" w:space="0" w:color="auto"/>
              <w:left w:val="single" w:sz="4" w:space="0" w:color="auto"/>
              <w:bottom w:val="single" w:sz="4" w:space="0" w:color="auto"/>
              <w:right w:val="single" w:sz="4" w:space="0" w:color="auto"/>
            </w:tcBorders>
          </w:tcPr>
          <w:p w14:paraId="7F53C2FD"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4B6C6F0D" w14:textId="77777777" w:rsidR="00E338BE" w:rsidRPr="001C0E1B" w:rsidRDefault="00E338BE" w:rsidP="005F30A6">
            <w:pPr>
              <w:pStyle w:val="TAC"/>
              <w:rPr>
                <w:lang w:eastAsia="zh-CN"/>
              </w:rPr>
            </w:pPr>
            <w:r w:rsidRPr="001C0E1B">
              <w:rPr>
                <w:lang w:eastAsia="zh-CN"/>
              </w:rPr>
              <w:t>TCI.State.0</w:t>
            </w:r>
          </w:p>
        </w:tc>
      </w:tr>
      <w:tr w:rsidR="00E338BE" w:rsidRPr="001C0E1B" w14:paraId="03E2EF91"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AA6D48D" w14:textId="77777777" w:rsidR="00E338BE" w:rsidRPr="001C0E1B" w:rsidRDefault="00E338BE" w:rsidP="005F30A6">
            <w:pPr>
              <w:pStyle w:val="TAL"/>
              <w:rPr>
                <w:bCs/>
                <w:lang w:eastAsia="zh-CN"/>
              </w:rPr>
            </w:pPr>
            <w:r w:rsidRPr="001C0E1B">
              <w:rPr>
                <w:bCs/>
                <w:lang w:eastAsia="zh-CN"/>
              </w:rPr>
              <w:t>TCI State 1</w:t>
            </w:r>
          </w:p>
        </w:tc>
        <w:tc>
          <w:tcPr>
            <w:tcW w:w="992" w:type="dxa"/>
            <w:tcBorders>
              <w:top w:val="single" w:sz="4" w:space="0" w:color="auto"/>
              <w:left w:val="single" w:sz="4" w:space="0" w:color="auto"/>
              <w:bottom w:val="single" w:sz="4" w:space="0" w:color="auto"/>
              <w:right w:val="single" w:sz="4" w:space="0" w:color="auto"/>
            </w:tcBorders>
          </w:tcPr>
          <w:p w14:paraId="2D34FFAA"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6540D973" w14:textId="77777777" w:rsidR="00E338BE" w:rsidRPr="001C0E1B" w:rsidRDefault="00E338BE" w:rsidP="005F30A6">
            <w:pPr>
              <w:pStyle w:val="TAC"/>
              <w:rPr>
                <w:lang w:eastAsia="zh-CN"/>
              </w:rPr>
            </w:pPr>
            <w:r w:rsidRPr="001C0E1B">
              <w:rPr>
                <w:lang w:eastAsia="zh-CN"/>
              </w:rPr>
              <w:t>TCI.State.1</w:t>
            </w:r>
          </w:p>
        </w:tc>
      </w:tr>
      <w:tr w:rsidR="00E338BE" w:rsidRPr="001C0E1B" w14:paraId="4132F232"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40D3889" w14:textId="77777777" w:rsidR="00E338BE" w:rsidRPr="001C0E1B" w:rsidRDefault="00E338BE" w:rsidP="005F30A6">
            <w:pPr>
              <w:pStyle w:val="TAL"/>
              <w:rPr>
                <w:bCs/>
                <w:lang w:eastAsia="zh-CN"/>
              </w:rPr>
            </w:pPr>
            <w:r w:rsidRPr="001C0E1B">
              <w:rPr>
                <w:bCs/>
                <w:lang w:eastAsia="zh-CN"/>
              </w:rPr>
              <w:t>TRS Configuration</w:t>
            </w:r>
          </w:p>
        </w:tc>
        <w:tc>
          <w:tcPr>
            <w:tcW w:w="992" w:type="dxa"/>
            <w:tcBorders>
              <w:top w:val="single" w:sz="4" w:space="0" w:color="auto"/>
              <w:left w:val="single" w:sz="4" w:space="0" w:color="auto"/>
              <w:bottom w:val="single" w:sz="4" w:space="0" w:color="auto"/>
              <w:right w:val="single" w:sz="4" w:space="0" w:color="auto"/>
            </w:tcBorders>
          </w:tcPr>
          <w:p w14:paraId="7A3EB5B6"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52CDEE11" w14:textId="77777777" w:rsidR="00E338BE" w:rsidRPr="001C0E1B" w:rsidRDefault="00E338BE" w:rsidP="005F30A6">
            <w:pPr>
              <w:pStyle w:val="TAC"/>
              <w:rPr>
                <w:rFonts w:cs="Arial"/>
                <w:lang w:eastAsia="zh-CN"/>
              </w:rPr>
            </w:pPr>
            <w:r w:rsidRPr="001C0E1B">
              <w:rPr>
                <w:szCs w:val="18"/>
                <w:lang w:eastAsia="zh-CN"/>
              </w:rPr>
              <w:t>TRS.2.1 TDD</w:t>
            </w:r>
            <w:r w:rsidRPr="001C0E1B">
              <w:rPr>
                <w:lang w:eastAsia="zh-CN"/>
              </w:rPr>
              <w:t xml:space="preserve"> </w:t>
            </w:r>
          </w:p>
        </w:tc>
      </w:tr>
      <w:tr w:rsidR="00E338BE" w:rsidRPr="001C0E1B" w14:paraId="5DD88F2F"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5A8230D8" w14:textId="77777777" w:rsidR="00E338BE" w:rsidRPr="001C0E1B" w:rsidRDefault="00E338BE" w:rsidP="005F30A6">
            <w:pPr>
              <w:pStyle w:val="TAL"/>
              <w:rPr>
                <w:lang w:eastAsia="zh-CN"/>
              </w:rPr>
            </w:pPr>
            <w:r w:rsidRPr="001C0E1B">
              <w:rPr>
                <w:bCs/>
                <w:lang w:eastAsia="zh-CN"/>
              </w:rPr>
              <w:t>Correlation Matrix and Antenna Configuration</w:t>
            </w:r>
          </w:p>
        </w:tc>
        <w:tc>
          <w:tcPr>
            <w:tcW w:w="992" w:type="dxa"/>
            <w:tcBorders>
              <w:top w:val="single" w:sz="4" w:space="0" w:color="auto"/>
              <w:left w:val="single" w:sz="4" w:space="0" w:color="auto"/>
              <w:bottom w:val="single" w:sz="4" w:space="0" w:color="auto"/>
              <w:right w:val="single" w:sz="4" w:space="0" w:color="auto"/>
            </w:tcBorders>
          </w:tcPr>
          <w:p w14:paraId="4F98AFA6"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2F9763B3" w14:textId="77777777" w:rsidR="00E338BE" w:rsidRPr="001C0E1B" w:rsidRDefault="00E338BE" w:rsidP="005F30A6">
            <w:pPr>
              <w:pStyle w:val="TAC"/>
              <w:rPr>
                <w:rFonts w:cs="Arial"/>
                <w:lang w:eastAsia="zh-CN"/>
              </w:rPr>
            </w:pPr>
            <w:r w:rsidRPr="001C0E1B">
              <w:rPr>
                <w:rFonts w:cs="Arial"/>
                <w:lang w:eastAsia="zh-CN"/>
              </w:rPr>
              <w:t>1x2 Low</w:t>
            </w:r>
          </w:p>
        </w:tc>
      </w:tr>
      <w:tr w:rsidR="00E338BE" w:rsidRPr="001C0E1B" w14:paraId="7D783718"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57F9F103" w14:textId="77777777" w:rsidR="00E338BE" w:rsidRPr="001C0E1B" w:rsidRDefault="00E338BE" w:rsidP="005F30A6">
            <w:pPr>
              <w:pStyle w:val="TAL"/>
              <w:rPr>
                <w:lang w:eastAsia="zh-CN"/>
              </w:rPr>
            </w:pPr>
            <w:r w:rsidRPr="001C0E1B">
              <w:rPr>
                <w:szCs w:val="16"/>
                <w:lang w:eastAsia="ja-JP"/>
              </w:rPr>
              <w:t>EPRE ratio of PSS to SSS</w:t>
            </w:r>
          </w:p>
        </w:tc>
        <w:tc>
          <w:tcPr>
            <w:tcW w:w="992" w:type="dxa"/>
            <w:tcBorders>
              <w:top w:val="single" w:sz="4" w:space="0" w:color="auto"/>
              <w:left w:val="single" w:sz="4" w:space="0" w:color="auto"/>
              <w:bottom w:val="nil"/>
              <w:right w:val="single" w:sz="4" w:space="0" w:color="auto"/>
            </w:tcBorders>
            <w:shd w:val="clear" w:color="auto" w:fill="auto"/>
            <w:hideMark/>
          </w:tcPr>
          <w:p w14:paraId="2A9FF25B" w14:textId="77777777" w:rsidR="00E338BE" w:rsidRPr="001C0E1B" w:rsidRDefault="00E338BE" w:rsidP="005F30A6">
            <w:pPr>
              <w:pStyle w:val="TAC"/>
              <w:rPr>
                <w:lang w:eastAsia="zh-CN"/>
              </w:rPr>
            </w:pPr>
            <w:r w:rsidRPr="001C0E1B">
              <w:rPr>
                <w:lang w:eastAsia="zh-CN"/>
              </w:rPr>
              <w:t>dB</w:t>
            </w:r>
          </w:p>
        </w:tc>
        <w:tc>
          <w:tcPr>
            <w:tcW w:w="2551" w:type="dxa"/>
            <w:tcBorders>
              <w:top w:val="single" w:sz="4" w:space="0" w:color="auto"/>
              <w:left w:val="single" w:sz="4" w:space="0" w:color="auto"/>
              <w:bottom w:val="nil"/>
              <w:right w:val="single" w:sz="4" w:space="0" w:color="auto"/>
            </w:tcBorders>
            <w:shd w:val="clear" w:color="auto" w:fill="auto"/>
            <w:hideMark/>
          </w:tcPr>
          <w:p w14:paraId="552166F9" w14:textId="77777777" w:rsidR="00E338BE" w:rsidRPr="001C0E1B" w:rsidRDefault="00E338BE" w:rsidP="005F30A6">
            <w:pPr>
              <w:pStyle w:val="TAC"/>
              <w:rPr>
                <w:lang w:eastAsia="zh-CN"/>
              </w:rPr>
            </w:pPr>
            <w:r w:rsidRPr="001C0E1B">
              <w:rPr>
                <w:lang w:eastAsia="zh-CN"/>
              </w:rPr>
              <w:t>0</w:t>
            </w:r>
          </w:p>
        </w:tc>
      </w:tr>
      <w:tr w:rsidR="00E338BE" w:rsidRPr="001C0E1B" w14:paraId="302036A0"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7E68F5B" w14:textId="77777777" w:rsidR="00E338BE" w:rsidRPr="001C0E1B" w:rsidRDefault="00E338BE" w:rsidP="005F30A6">
            <w:pPr>
              <w:pStyle w:val="TAL"/>
              <w:rPr>
                <w:lang w:eastAsia="zh-CN"/>
              </w:rPr>
            </w:pPr>
            <w:r w:rsidRPr="001C0E1B">
              <w:rPr>
                <w:szCs w:val="16"/>
                <w:lang w:eastAsia="ja-JP"/>
              </w:rPr>
              <w:t>EPRE ratio of PBCH DMRS to SSS</w:t>
            </w:r>
          </w:p>
        </w:tc>
        <w:tc>
          <w:tcPr>
            <w:tcW w:w="992" w:type="dxa"/>
            <w:tcBorders>
              <w:top w:val="nil"/>
              <w:left w:val="single" w:sz="4" w:space="0" w:color="auto"/>
              <w:bottom w:val="nil"/>
              <w:right w:val="single" w:sz="4" w:space="0" w:color="auto"/>
            </w:tcBorders>
            <w:shd w:val="clear" w:color="auto" w:fill="auto"/>
            <w:vAlign w:val="center"/>
            <w:hideMark/>
          </w:tcPr>
          <w:p w14:paraId="33163E72" w14:textId="77777777" w:rsidR="00E338BE" w:rsidRPr="001C0E1B" w:rsidRDefault="00E338BE" w:rsidP="005F30A6">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77667194" w14:textId="77777777" w:rsidR="00E338BE" w:rsidRPr="001C0E1B" w:rsidRDefault="00E338BE" w:rsidP="005F30A6">
            <w:pPr>
              <w:pStyle w:val="TAC"/>
              <w:rPr>
                <w:lang w:eastAsia="zh-CN"/>
              </w:rPr>
            </w:pPr>
          </w:p>
        </w:tc>
      </w:tr>
      <w:tr w:rsidR="00E338BE" w:rsidRPr="001C0E1B" w14:paraId="0039BFF9"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5EDC5557" w14:textId="77777777" w:rsidR="00E338BE" w:rsidRPr="001C0E1B" w:rsidRDefault="00E338BE" w:rsidP="005F30A6">
            <w:pPr>
              <w:pStyle w:val="TAL"/>
              <w:rPr>
                <w:lang w:eastAsia="zh-CN"/>
              </w:rPr>
            </w:pPr>
            <w:r w:rsidRPr="001C0E1B">
              <w:rPr>
                <w:szCs w:val="16"/>
                <w:lang w:eastAsia="ja-JP"/>
              </w:rPr>
              <w:t>EPRE ratio of PBCH to PBCH DMRS</w:t>
            </w:r>
          </w:p>
        </w:tc>
        <w:tc>
          <w:tcPr>
            <w:tcW w:w="992" w:type="dxa"/>
            <w:tcBorders>
              <w:top w:val="nil"/>
              <w:left w:val="single" w:sz="4" w:space="0" w:color="auto"/>
              <w:bottom w:val="nil"/>
              <w:right w:val="single" w:sz="4" w:space="0" w:color="auto"/>
            </w:tcBorders>
            <w:shd w:val="clear" w:color="auto" w:fill="auto"/>
            <w:vAlign w:val="center"/>
            <w:hideMark/>
          </w:tcPr>
          <w:p w14:paraId="45C2D3CE" w14:textId="77777777" w:rsidR="00E338BE" w:rsidRPr="001C0E1B" w:rsidRDefault="00E338BE" w:rsidP="005F30A6">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5E446093" w14:textId="77777777" w:rsidR="00E338BE" w:rsidRPr="001C0E1B" w:rsidRDefault="00E338BE" w:rsidP="005F30A6">
            <w:pPr>
              <w:pStyle w:val="TAC"/>
              <w:rPr>
                <w:lang w:eastAsia="zh-CN"/>
              </w:rPr>
            </w:pPr>
          </w:p>
        </w:tc>
      </w:tr>
      <w:tr w:rsidR="00E338BE" w:rsidRPr="001C0E1B" w14:paraId="34749E36"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42865B65" w14:textId="77777777" w:rsidR="00E338BE" w:rsidRPr="001C0E1B" w:rsidRDefault="00E338BE" w:rsidP="005F30A6">
            <w:pPr>
              <w:pStyle w:val="TAL"/>
              <w:rPr>
                <w:lang w:eastAsia="zh-CN"/>
              </w:rPr>
            </w:pPr>
            <w:r w:rsidRPr="001C0E1B">
              <w:rPr>
                <w:szCs w:val="16"/>
                <w:lang w:eastAsia="ja-JP"/>
              </w:rPr>
              <w:t>EPRE ratio of PDCCH DMRS to SSS</w:t>
            </w:r>
          </w:p>
        </w:tc>
        <w:tc>
          <w:tcPr>
            <w:tcW w:w="992" w:type="dxa"/>
            <w:tcBorders>
              <w:top w:val="nil"/>
              <w:left w:val="single" w:sz="4" w:space="0" w:color="auto"/>
              <w:bottom w:val="nil"/>
              <w:right w:val="single" w:sz="4" w:space="0" w:color="auto"/>
            </w:tcBorders>
            <w:shd w:val="clear" w:color="auto" w:fill="auto"/>
            <w:vAlign w:val="center"/>
            <w:hideMark/>
          </w:tcPr>
          <w:p w14:paraId="376D046A" w14:textId="77777777" w:rsidR="00E338BE" w:rsidRPr="001C0E1B" w:rsidRDefault="00E338BE" w:rsidP="005F30A6">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6C4F2CBF" w14:textId="77777777" w:rsidR="00E338BE" w:rsidRPr="001C0E1B" w:rsidRDefault="00E338BE" w:rsidP="005F30A6">
            <w:pPr>
              <w:pStyle w:val="TAC"/>
              <w:rPr>
                <w:lang w:eastAsia="zh-CN"/>
              </w:rPr>
            </w:pPr>
          </w:p>
        </w:tc>
      </w:tr>
      <w:tr w:rsidR="00E338BE" w:rsidRPr="001C0E1B" w14:paraId="331CE80A"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78E65D26" w14:textId="77777777" w:rsidR="00E338BE" w:rsidRPr="001C0E1B" w:rsidRDefault="00E338BE" w:rsidP="005F30A6">
            <w:pPr>
              <w:pStyle w:val="TAL"/>
              <w:rPr>
                <w:lang w:eastAsia="zh-CN"/>
              </w:rPr>
            </w:pPr>
            <w:r w:rsidRPr="001C0E1B">
              <w:rPr>
                <w:szCs w:val="16"/>
                <w:lang w:eastAsia="ja-JP"/>
              </w:rPr>
              <w:t>EPRE ratio of PDCCH to PDCCH DMRS</w:t>
            </w:r>
          </w:p>
        </w:tc>
        <w:tc>
          <w:tcPr>
            <w:tcW w:w="992" w:type="dxa"/>
            <w:tcBorders>
              <w:top w:val="nil"/>
              <w:left w:val="single" w:sz="4" w:space="0" w:color="auto"/>
              <w:bottom w:val="nil"/>
              <w:right w:val="single" w:sz="4" w:space="0" w:color="auto"/>
            </w:tcBorders>
            <w:shd w:val="clear" w:color="auto" w:fill="auto"/>
            <w:vAlign w:val="center"/>
            <w:hideMark/>
          </w:tcPr>
          <w:p w14:paraId="38906B59" w14:textId="77777777" w:rsidR="00E338BE" w:rsidRPr="001C0E1B" w:rsidRDefault="00E338BE" w:rsidP="005F30A6">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17730895" w14:textId="77777777" w:rsidR="00E338BE" w:rsidRPr="001C0E1B" w:rsidRDefault="00E338BE" w:rsidP="005F30A6">
            <w:pPr>
              <w:pStyle w:val="TAC"/>
              <w:rPr>
                <w:lang w:eastAsia="zh-CN"/>
              </w:rPr>
            </w:pPr>
          </w:p>
        </w:tc>
      </w:tr>
      <w:tr w:rsidR="00E338BE" w:rsidRPr="001C0E1B" w14:paraId="2AC650F9"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76FE8C0A" w14:textId="77777777" w:rsidR="00E338BE" w:rsidRPr="001C0E1B" w:rsidRDefault="00E338BE" w:rsidP="005F30A6">
            <w:pPr>
              <w:pStyle w:val="TAL"/>
              <w:rPr>
                <w:lang w:eastAsia="zh-CN"/>
              </w:rPr>
            </w:pPr>
            <w:r w:rsidRPr="001C0E1B">
              <w:rPr>
                <w:szCs w:val="16"/>
                <w:lang w:eastAsia="ja-JP"/>
              </w:rPr>
              <w:t xml:space="preserve">EPRE ratio of PDSCH DMRS to SSS </w:t>
            </w:r>
          </w:p>
        </w:tc>
        <w:tc>
          <w:tcPr>
            <w:tcW w:w="992" w:type="dxa"/>
            <w:tcBorders>
              <w:top w:val="nil"/>
              <w:left w:val="single" w:sz="4" w:space="0" w:color="auto"/>
              <w:bottom w:val="nil"/>
              <w:right w:val="single" w:sz="4" w:space="0" w:color="auto"/>
            </w:tcBorders>
            <w:shd w:val="clear" w:color="auto" w:fill="auto"/>
            <w:vAlign w:val="center"/>
            <w:hideMark/>
          </w:tcPr>
          <w:p w14:paraId="1E4F559E" w14:textId="77777777" w:rsidR="00E338BE" w:rsidRPr="001C0E1B" w:rsidRDefault="00E338BE" w:rsidP="005F30A6">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64945D25" w14:textId="77777777" w:rsidR="00E338BE" w:rsidRPr="001C0E1B" w:rsidRDefault="00E338BE" w:rsidP="005F30A6">
            <w:pPr>
              <w:pStyle w:val="TAC"/>
              <w:rPr>
                <w:lang w:eastAsia="zh-CN"/>
              </w:rPr>
            </w:pPr>
          </w:p>
        </w:tc>
      </w:tr>
      <w:tr w:rsidR="00E338BE" w:rsidRPr="001C0E1B" w14:paraId="72A49352"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151D35F4" w14:textId="77777777" w:rsidR="00E338BE" w:rsidRPr="001C0E1B" w:rsidRDefault="00E338BE" w:rsidP="005F30A6">
            <w:pPr>
              <w:pStyle w:val="TAL"/>
              <w:rPr>
                <w:lang w:eastAsia="zh-CN"/>
              </w:rPr>
            </w:pPr>
            <w:r w:rsidRPr="001C0E1B">
              <w:rPr>
                <w:szCs w:val="16"/>
                <w:lang w:eastAsia="ja-JP"/>
              </w:rPr>
              <w:t xml:space="preserve">EPRE ratio of PDSCH to PDSCH </w:t>
            </w:r>
          </w:p>
        </w:tc>
        <w:tc>
          <w:tcPr>
            <w:tcW w:w="992" w:type="dxa"/>
            <w:tcBorders>
              <w:top w:val="nil"/>
              <w:left w:val="single" w:sz="4" w:space="0" w:color="auto"/>
              <w:bottom w:val="nil"/>
              <w:right w:val="single" w:sz="4" w:space="0" w:color="auto"/>
            </w:tcBorders>
            <w:shd w:val="clear" w:color="auto" w:fill="auto"/>
            <w:vAlign w:val="center"/>
            <w:hideMark/>
          </w:tcPr>
          <w:p w14:paraId="1CAB8EC9" w14:textId="77777777" w:rsidR="00E338BE" w:rsidRPr="001C0E1B" w:rsidRDefault="00E338BE" w:rsidP="005F30A6">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7C9170E2" w14:textId="77777777" w:rsidR="00E338BE" w:rsidRPr="001C0E1B" w:rsidRDefault="00E338BE" w:rsidP="005F30A6">
            <w:pPr>
              <w:pStyle w:val="TAC"/>
              <w:rPr>
                <w:lang w:eastAsia="zh-CN"/>
              </w:rPr>
            </w:pPr>
          </w:p>
        </w:tc>
      </w:tr>
      <w:tr w:rsidR="00E338BE" w:rsidRPr="001C0E1B" w14:paraId="5FA54665"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2EB4AF7F" w14:textId="77777777" w:rsidR="00E338BE" w:rsidRPr="001C0E1B" w:rsidRDefault="00E338BE" w:rsidP="005F30A6">
            <w:pPr>
              <w:pStyle w:val="TAL"/>
              <w:rPr>
                <w:lang w:eastAsia="zh-CN"/>
              </w:rPr>
            </w:pPr>
            <w:r w:rsidRPr="001C0E1B">
              <w:rPr>
                <w:szCs w:val="16"/>
                <w:lang w:eastAsia="ja-JP"/>
              </w:rPr>
              <w:t>EPRE ratio of OCNG DMRS to SSS(Note 1)</w:t>
            </w:r>
          </w:p>
        </w:tc>
        <w:tc>
          <w:tcPr>
            <w:tcW w:w="992" w:type="dxa"/>
            <w:tcBorders>
              <w:top w:val="nil"/>
              <w:left w:val="single" w:sz="4" w:space="0" w:color="auto"/>
              <w:bottom w:val="nil"/>
              <w:right w:val="single" w:sz="4" w:space="0" w:color="auto"/>
            </w:tcBorders>
            <w:shd w:val="clear" w:color="auto" w:fill="auto"/>
            <w:vAlign w:val="center"/>
            <w:hideMark/>
          </w:tcPr>
          <w:p w14:paraId="64BD549B" w14:textId="77777777" w:rsidR="00E338BE" w:rsidRPr="001C0E1B" w:rsidRDefault="00E338BE" w:rsidP="005F30A6">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4E63A45C" w14:textId="77777777" w:rsidR="00E338BE" w:rsidRPr="001C0E1B" w:rsidRDefault="00E338BE" w:rsidP="005F30A6">
            <w:pPr>
              <w:pStyle w:val="TAC"/>
              <w:rPr>
                <w:lang w:eastAsia="zh-CN"/>
              </w:rPr>
            </w:pPr>
          </w:p>
        </w:tc>
      </w:tr>
      <w:tr w:rsidR="00E338BE" w:rsidRPr="001C0E1B" w14:paraId="3C3C5216"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628A7CE3" w14:textId="77777777" w:rsidR="00E338BE" w:rsidRPr="001C0E1B" w:rsidRDefault="00E338BE" w:rsidP="005F30A6">
            <w:pPr>
              <w:pStyle w:val="TAL"/>
              <w:rPr>
                <w:lang w:eastAsia="zh-CN"/>
              </w:rPr>
            </w:pPr>
            <w:r w:rsidRPr="001C0E1B">
              <w:rPr>
                <w:szCs w:val="16"/>
                <w:lang w:eastAsia="ja-JP"/>
              </w:rPr>
              <w:t>EPRE ratio of OCNG to OCNG DMRS (Note 1)</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5E5F564" w14:textId="77777777" w:rsidR="00E338BE" w:rsidRPr="001C0E1B" w:rsidRDefault="00E338BE" w:rsidP="005F30A6">
            <w:pPr>
              <w:pStyle w:val="TAC"/>
              <w:rPr>
                <w:lang w:eastAsia="zh-CN"/>
              </w:rPr>
            </w:pPr>
          </w:p>
        </w:tc>
        <w:tc>
          <w:tcPr>
            <w:tcW w:w="2551" w:type="dxa"/>
            <w:tcBorders>
              <w:top w:val="nil"/>
              <w:left w:val="single" w:sz="4" w:space="0" w:color="auto"/>
              <w:bottom w:val="single" w:sz="4" w:space="0" w:color="auto"/>
              <w:right w:val="single" w:sz="4" w:space="0" w:color="auto"/>
            </w:tcBorders>
            <w:shd w:val="clear" w:color="auto" w:fill="auto"/>
            <w:vAlign w:val="center"/>
            <w:hideMark/>
          </w:tcPr>
          <w:p w14:paraId="1203F0DF" w14:textId="77777777" w:rsidR="00E338BE" w:rsidRPr="001C0E1B" w:rsidRDefault="00E338BE" w:rsidP="005F30A6">
            <w:pPr>
              <w:pStyle w:val="TAC"/>
              <w:rPr>
                <w:lang w:eastAsia="zh-CN"/>
              </w:rPr>
            </w:pPr>
          </w:p>
        </w:tc>
      </w:tr>
      <w:tr w:rsidR="00E338BE" w:rsidRPr="001C0E1B" w14:paraId="156FEF56"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7125DCDF" w14:textId="77777777" w:rsidR="00E338BE" w:rsidRPr="001C0E1B" w:rsidRDefault="00E338BE" w:rsidP="005F30A6">
            <w:pPr>
              <w:pStyle w:val="TAL"/>
              <w:rPr>
                <w:szCs w:val="18"/>
                <w:lang w:eastAsia="zh-CN"/>
              </w:rPr>
            </w:pPr>
            <w:r w:rsidRPr="001C0E1B">
              <w:rPr>
                <w:rFonts w:cs="v4.2.0"/>
                <w:lang w:eastAsia="zh-CN"/>
              </w:rPr>
              <w:t>Propagation Condition</w:t>
            </w:r>
          </w:p>
        </w:tc>
        <w:tc>
          <w:tcPr>
            <w:tcW w:w="992" w:type="dxa"/>
            <w:tcBorders>
              <w:top w:val="single" w:sz="4" w:space="0" w:color="auto"/>
              <w:left w:val="single" w:sz="4" w:space="0" w:color="auto"/>
              <w:bottom w:val="single" w:sz="4" w:space="0" w:color="auto"/>
              <w:right w:val="single" w:sz="4" w:space="0" w:color="auto"/>
            </w:tcBorders>
          </w:tcPr>
          <w:p w14:paraId="549750C5" w14:textId="77777777" w:rsidR="00E338BE" w:rsidRPr="001C0E1B" w:rsidRDefault="00E338BE" w:rsidP="005F30A6">
            <w:pPr>
              <w:pStyle w:val="TAC"/>
              <w:rPr>
                <w:szCs w:val="18"/>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4C0275D9" w14:textId="77777777" w:rsidR="00E338BE" w:rsidRPr="001C0E1B" w:rsidRDefault="00E338BE" w:rsidP="005F30A6">
            <w:pPr>
              <w:pStyle w:val="TAC"/>
              <w:rPr>
                <w:rFonts w:cs="Arial"/>
                <w:szCs w:val="18"/>
                <w:lang w:eastAsia="zh-CN"/>
              </w:rPr>
            </w:pPr>
            <w:r w:rsidRPr="001C0E1B">
              <w:rPr>
                <w:rFonts w:cs="Arial"/>
                <w:szCs w:val="18"/>
                <w:lang w:eastAsia="zh-CN"/>
              </w:rPr>
              <w:t>AWGN</w:t>
            </w:r>
          </w:p>
        </w:tc>
      </w:tr>
      <w:tr w:rsidR="00E338BE" w:rsidRPr="001C0E1B" w14:paraId="079D9A13" w14:textId="77777777" w:rsidTr="005F30A6">
        <w:trPr>
          <w:cantSplit/>
          <w:jc w:val="center"/>
        </w:trPr>
        <w:tc>
          <w:tcPr>
            <w:tcW w:w="7366" w:type="dxa"/>
            <w:gridSpan w:val="3"/>
            <w:tcBorders>
              <w:top w:val="single" w:sz="4" w:space="0" w:color="auto"/>
              <w:left w:val="single" w:sz="4" w:space="0" w:color="auto"/>
              <w:bottom w:val="single" w:sz="4" w:space="0" w:color="auto"/>
              <w:right w:val="single" w:sz="4" w:space="0" w:color="auto"/>
            </w:tcBorders>
            <w:hideMark/>
          </w:tcPr>
          <w:p w14:paraId="023D6022" w14:textId="77777777" w:rsidR="00E338BE" w:rsidRPr="001C0E1B" w:rsidRDefault="00E338BE" w:rsidP="005F30A6">
            <w:pPr>
              <w:pStyle w:val="TAN"/>
              <w:rPr>
                <w:lang w:eastAsia="zh-CN"/>
              </w:rPr>
            </w:pPr>
            <w:r w:rsidRPr="0033687F">
              <w:rPr>
                <w:szCs w:val="18"/>
                <w:lang w:eastAsia="zh-CN"/>
              </w:rPr>
              <w:t>Note 1:</w:t>
            </w:r>
            <w:r w:rsidRPr="0033687F">
              <w:rPr>
                <w:lang w:eastAsia="zh-CN"/>
              </w:rPr>
              <w:tab/>
              <w:t>OCNG shall be used such that</w:t>
            </w:r>
            <w:r>
              <w:rPr>
                <w:rFonts w:cs="Arial"/>
                <w:lang w:eastAsia="zh-CN"/>
              </w:rPr>
              <w:t xml:space="preserve"> a constant total transmitted power spectral density is achieved for all OFDM symbols.</w:t>
            </w:r>
          </w:p>
        </w:tc>
      </w:tr>
    </w:tbl>
    <w:p w14:paraId="442C7457" w14:textId="77777777" w:rsidR="00E338BE" w:rsidRPr="001C0E1B" w:rsidRDefault="00E338BE" w:rsidP="00E338BE"/>
    <w:p w14:paraId="7878093B" w14:textId="77777777" w:rsidR="00E338BE" w:rsidRPr="001C0E1B" w:rsidRDefault="00E338BE" w:rsidP="00E338BE">
      <w:pPr>
        <w:pStyle w:val="TH"/>
      </w:pPr>
      <w:r w:rsidRPr="001C0E1B">
        <w:t xml:space="preserve">Table </w:t>
      </w:r>
      <w:r w:rsidRPr="001C0E1B">
        <w:rPr>
          <w:rFonts w:cs="v4.2.0"/>
        </w:rPr>
        <w:t>A.7.5.8</w:t>
      </w:r>
      <w:r w:rsidRPr="001C0E1B">
        <w:rPr>
          <w:rFonts w:eastAsia="MS Mincho"/>
          <w:bCs/>
        </w:rPr>
        <w:t>.1.1</w:t>
      </w:r>
      <w:r w:rsidRPr="001C0E1B">
        <w:rPr>
          <w:rFonts w:cs="v4.2.0"/>
        </w:rPr>
        <w:t xml:space="preserve">.1-4: </w:t>
      </w:r>
      <w:r w:rsidRPr="001C0E1B">
        <w:t>OTA related test parameters</w:t>
      </w:r>
      <w:r w:rsidRPr="001C0E1B">
        <w:rPr>
          <w:rFonts w:cs="v4.2.0"/>
        </w:rPr>
        <w:t xml:space="preserve"> for TCI state switch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980"/>
        <w:gridCol w:w="945"/>
        <w:gridCol w:w="867"/>
        <w:gridCol w:w="74"/>
        <w:gridCol w:w="845"/>
        <w:gridCol w:w="1042"/>
      </w:tblGrid>
      <w:tr w:rsidR="00E338BE" w:rsidRPr="001C0E1B" w14:paraId="46218C68" w14:textId="77777777" w:rsidTr="005F30A6">
        <w:trPr>
          <w:cantSplit/>
          <w:trHeight w:val="81"/>
          <w:jc w:val="center"/>
        </w:trPr>
        <w:tc>
          <w:tcPr>
            <w:tcW w:w="1615" w:type="dxa"/>
            <w:tcBorders>
              <w:top w:val="single" w:sz="4" w:space="0" w:color="auto"/>
              <w:left w:val="single" w:sz="4" w:space="0" w:color="auto"/>
              <w:bottom w:val="nil"/>
              <w:right w:val="single" w:sz="4" w:space="0" w:color="auto"/>
            </w:tcBorders>
            <w:shd w:val="clear" w:color="auto" w:fill="auto"/>
            <w:hideMark/>
          </w:tcPr>
          <w:p w14:paraId="300712F9" w14:textId="77777777" w:rsidR="00E338BE" w:rsidRPr="001C0E1B" w:rsidRDefault="00E338BE" w:rsidP="005F30A6">
            <w:pPr>
              <w:pStyle w:val="TAH"/>
              <w:rPr>
                <w:lang w:eastAsia="zh-CN"/>
              </w:rPr>
            </w:pPr>
            <w:r w:rsidRPr="001C0E1B">
              <w:rPr>
                <w:lang w:eastAsia="zh-CN"/>
              </w:rPr>
              <w:t>Parameter</w:t>
            </w:r>
          </w:p>
        </w:tc>
        <w:tc>
          <w:tcPr>
            <w:tcW w:w="1980" w:type="dxa"/>
            <w:tcBorders>
              <w:top w:val="single" w:sz="4" w:space="0" w:color="auto"/>
              <w:left w:val="single" w:sz="4" w:space="0" w:color="auto"/>
              <w:bottom w:val="nil"/>
              <w:right w:val="single" w:sz="4" w:space="0" w:color="auto"/>
            </w:tcBorders>
            <w:shd w:val="clear" w:color="auto" w:fill="auto"/>
            <w:hideMark/>
          </w:tcPr>
          <w:p w14:paraId="1A6F9BB9" w14:textId="77777777" w:rsidR="00E338BE" w:rsidRPr="001C0E1B" w:rsidRDefault="00E338BE" w:rsidP="005F30A6">
            <w:pPr>
              <w:pStyle w:val="TAH"/>
              <w:rPr>
                <w:lang w:eastAsia="zh-CN"/>
              </w:rPr>
            </w:pPr>
            <w:r w:rsidRPr="001C0E1B">
              <w:rPr>
                <w:lang w:eastAsia="zh-CN"/>
              </w:rPr>
              <w:t>Unit</w:t>
            </w:r>
          </w:p>
        </w:tc>
        <w:tc>
          <w:tcPr>
            <w:tcW w:w="3773" w:type="dxa"/>
            <w:gridSpan w:val="5"/>
            <w:tcBorders>
              <w:top w:val="single" w:sz="4" w:space="0" w:color="auto"/>
              <w:left w:val="single" w:sz="4" w:space="0" w:color="auto"/>
              <w:bottom w:val="single" w:sz="4" w:space="0" w:color="auto"/>
              <w:right w:val="single" w:sz="4" w:space="0" w:color="auto"/>
            </w:tcBorders>
            <w:hideMark/>
          </w:tcPr>
          <w:p w14:paraId="46B5C3B3" w14:textId="77777777" w:rsidR="00E338BE" w:rsidRPr="001C0E1B" w:rsidRDefault="00E338BE" w:rsidP="005F30A6">
            <w:pPr>
              <w:pStyle w:val="TAH"/>
              <w:rPr>
                <w:lang w:eastAsia="zh-CN"/>
              </w:rPr>
            </w:pPr>
            <w:r w:rsidRPr="001C0E1B">
              <w:rPr>
                <w:lang w:eastAsia="zh-CN"/>
              </w:rPr>
              <w:t>Cell 1</w:t>
            </w:r>
          </w:p>
        </w:tc>
      </w:tr>
      <w:tr w:rsidR="00E338BE" w:rsidRPr="001C0E1B" w14:paraId="23AD9CAE" w14:textId="77777777" w:rsidTr="005F30A6">
        <w:trPr>
          <w:cantSplit/>
          <w:trHeight w:val="81"/>
          <w:jc w:val="center"/>
        </w:trPr>
        <w:tc>
          <w:tcPr>
            <w:tcW w:w="1615" w:type="dxa"/>
            <w:tcBorders>
              <w:top w:val="nil"/>
              <w:left w:val="single" w:sz="4" w:space="0" w:color="auto"/>
              <w:bottom w:val="nil"/>
              <w:right w:val="single" w:sz="4" w:space="0" w:color="auto"/>
            </w:tcBorders>
            <w:shd w:val="clear" w:color="auto" w:fill="auto"/>
            <w:vAlign w:val="center"/>
            <w:hideMark/>
          </w:tcPr>
          <w:p w14:paraId="10145E95" w14:textId="77777777" w:rsidR="00E338BE" w:rsidRPr="001C0E1B" w:rsidRDefault="00E338BE" w:rsidP="005F30A6">
            <w:pPr>
              <w:pStyle w:val="TAH"/>
              <w:rPr>
                <w:lang w:eastAsia="zh-CN"/>
              </w:rPr>
            </w:pPr>
          </w:p>
        </w:tc>
        <w:tc>
          <w:tcPr>
            <w:tcW w:w="1980" w:type="dxa"/>
            <w:tcBorders>
              <w:top w:val="nil"/>
              <w:left w:val="single" w:sz="4" w:space="0" w:color="auto"/>
              <w:bottom w:val="nil"/>
              <w:right w:val="single" w:sz="4" w:space="0" w:color="auto"/>
            </w:tcBorders>
            <w:shd w:val="clear" w:color="auto" w:fill="auto"/>
            <w:vAlign w:val="center"/>
            <w:hideMark/>
          </w:tcPr>
          <w:p w14:paraId="787D23B6" w14:textId="77777777" w:rsidR="00E338BE" w:rsidRPr="001C0E1B" w:rsidRDefault="00E338BE" w:rsidP="005F30A6">
            <w:pPr>
              <w:pStyle w:val="TAH"/>
              <w:rPr>
                <w:lang w:eastAsia="zh-CN"/>
              </w:rPr>
            </w:pPr>
          </w:p>
        </w:tc>
        <w:tc>
          <w:tcPr>
            <w:tcW w:w="1812" w:type="dxa"/>
            <w:gridSpan w:val="2"/>
            <w:tcBorders>
              <w:top w:val="single" w:sz="4" w:space="0" w:color="auto"/>
              <w:left w:val="single" w:sz="4" w:space="0" w:color="auto"/>
              <w:bottom w:val="single" w:sz="4" w:space="0" w:color="auto"/>
              <w:right w:val="single" w:sz="4" w:space="0" w:color="auto"/>
            </w:tcBorders>
            <w:hideMark/>
          </w:tcPr>
          <w:p w14:paraId="73CFF60C" w14:textId="77777777" w:rsidR="00E338BE" w:rsidRPr="001C0E1B" w:rsidRDefault="00E338BE" w:rsidP="005F30A6">
            <w:pPr>
              <w:pStyle w:val="TAH"/>
              <w:rPr>
                <w:lang w:eastAsia="zh-CN"/>
              </w:rPr>
            </w:pPr>
            <w:r w:rsidRPr="001C0E1B">
              <w:rPr>
                <w:lang w:eastAsia="zh-CN"/>
              </w:rPr>
              <w:t>SSB0</w:t>
            </w:r>
          </w:p>
        </w:tc>
        <w:tc>
          <w:tcPr>
            <w:tcW w:w="1961" w:type="dxa"/>
            <w:gridSpan w:val="3"/>
            <w:tcBorders>
              <w:top w:val="single" w:sz="4" w:space="0" w:color="auto"/>
              <w:left w:val="single" w:sz="4" w:space="0" w:color="auto"/>
              <w:bottom w:val="single" w:sz="4" w:space="0" w:color="auto"/>
              <w:right w:val="single" w:sz="4" w:space="0" w:color="auto"/>
            </w:tcBorders>
            <w:hideMark/>
          </w:tcPr>
          <w:p w14:paraId="0C1F3129" w14:textId="77777777" w:rsidR="00E338BE" w:rsidRPr="001C0E1B" w:rsidRDefault="00E338BE" w:rsidP="005F30A6">
            <w:pPr>
              <w:pStyle w:val="TAH"/>
              <w:rPr>
                <w:lang w:eastAsia="zh-CN"/>
              </w:rPr>
            </w:pPr>
            <w:r w:rsidRPr="001C0E1B">
              <w:rPr>
                <w:lang w:eastAsia="zh-CN"/>
              </w:rPr>
              <w:t>SSB1</w:t>
            </w:r>
          </w:p>
        </w:tc>
      </w:tr>
      <w:tr w:rsidR="00E338BE" w:rsidRPr="001C0E1B" w14:paraId="2EE31E03" w14:textId="77777777" w:rsidTr="005F30A6">
        <w:trPr>
          <w:cantSplit/>
          <w:trHeight w:val="80"/>
          <w:jc w:val="center"/>
        </w:trPr>
        <w:tc>
          <w:tcPr>
            <w:tcW w:w="1615" w:type="dxa"/>
            <w:tcBorders>
              <w:top w:val="nil"/>
              <w:left w:val="single" w:sz="4" w:space="0" w:color="auto"/>
              <w:bottom w:val="single" w:sz="4" w:space="0" w:color="auto"/>
              <w:right w:val="single" w:sz="4" w:space="0" w:color="auto"/>
            </w:tcBorders>
            <w:shd w:val="clear" w:color="auto" w:fill="auto"/>
            <w:vAlign w:val="center"/>
            <w:hideMark/>
          </w:tcPr>
          <w:p w14:paraId="56608E2F" w14:textId="77777777" w:rsidR="00E338BE" w:rsidRPr="001C0E1B" w:rsidRDefault="00E338BE" w:rsidP="005F30A6">
            <w:pPr>
              <w:pStyle w:val="TAH"/>
              <w:rPr>
                <w:lang w:eastAsia="zh-CN"/>
              </w:rPr>
            </w:pPr>
          </w:p>
        </w:tc>
        <w:tc>
          <w:tcPr>
            <w:tcW w:w="1980" w:type="dxa"/>
            <w:tcBorders>
              <w:top w:val="nil"/>
              <w:left w:val="single" w:sz="4" w:space="0" w:color="auto"/>
              <w:bottom w:val="single" w:sz="4" w:space="0" w:color="auto"/>
              <w:right w:val="single" w:sz="4" w:space="0" w:color="auto"/>
            </w:tcBorders>
            <w:shd w:val="clear" w:color="auto" w:fill="auto"/>
            <w:vAlign w:val="center"/>
            <w:hideMark/>
          </w:tcPr>
          <w:p w14:paraId="513B8C25" w14:textId="77777777" w:rsidR="00E338BE" w:rsidRPr="001C0E1B" w:rsidRDefault="00E338BE" w:rsidP="005F30A6">
            <w:pPr>
              <w:pStyle w:val="TAH"/>
              <w:rPr>
                <w:lang w:eastAsia="zh-CN"/>
              </w:rPr>
            </w:pPr>
          </w:p>
        </w:tc>
        <w:tc>
          <w:tcPr>
            <w:tcW w:w="945" w:type="dxa"/>
            <w:tcBorders>
              <w:top w:val="single" w:sz="4" w:space="0" w:color="auto"/>
              <w:left w:val="single" w:sz="4" w:space="0" w:color="auto"/>
              <w:bottom w:val="single" w:sz="4" w:space="0" w:color="auto"/>
              <w:right w:val="single" w:sz="4" w:space="0" w:color="auto"/>
            </w:tcBorders>
            <w:hideMark/>
          </w:tcPr>
          <w:p w14:paraId="747C56EF" w14:textId="77777777" w:rsidR="00E338BE" w:rsidRPr="001C0E1B" w:rsidRDefault="00E338BE" w:rsidP="005F30A6">
            <w:pPr>
              <w:pStyle w:val="TAH"/>
              <w:rPr>
                <w:lang w:eastAsia="zh-CN"/>
              </w:rPr>
            </w:pPr>
            <w:r w:rsidRPr="001C0E1B">
              <w:rPr>
                <w:lang w:eastAsia="zh-CN"/>
              </w:rPr>
              <w:t>T1</w:t>
            </w:r>
          </w:p>
        </w:tc>
        <w:tc>
          <w:tcPr>
            <w:tcW w:w="867" w:type="dxa"/>
            <w:tcBorders>
              <w:top w:val="single" w:sz="4" w:space="0" w:color="auto"/>
              <w:left w:val="single" w:sz="4" w:space="0" w:color="auto"/>
              <w:bottom w:val="single" w:sz="4" w:space="0" w:color="auto"/>
              <w:right w:val="single" w:sz="4" w:space="0" w:color="auto"/>
            </w:tcBorders>
            <w:hideMark/>
          </w:tcPr>
          <w:p w14:paraId="611FF374" w14:textId="77777777" w:rsidR="00E338BE" w:rsidRPr="001C0E1B" w:rsidRDefault="00E338BE" w:rsidP="005F30A6">
            <w:pPr>
              <w:pStyle w:val="TAH"/>
              <w:rPr>
                <w:lang w:eastAsia="zh-CN"/>
              </w:rPr>
            </w:pPr>
            <w:r w:rsidRPr="001C0E1B">
              <w:rPr>
                <w:lang w:eastAsia="zh-CN"/>
              </w:rPr>
              <w:t>T2</w:t>
            </w:r>
          </w:p>
        </w:tc>
        <w:tc>
          <w:tcPr>
            <w:tcW w:w="919" w:type="dxa"/>
            <w:gridSpan w:val="2"/>
            <w:tcBorders>
              <w:top w:val="single" w:sz="4" w:space="0" w:color="auto"/>
              <w:left w:val="single" w:sz="4" w:space="0" w:color="auto"/>
              <w:bottom w:val="single" w:sz="4" w:space="0" w:color="auto"/>
              <w:right w:val="single" w:sz="4" w:space="0" w:color="auto"/>
            </w:tcBorders>
            <w:hideMark/>
          </w:tcPr>
          <w:p w14:paraId="21CB80E2" w14:textId="77777777" w:rsidR="00E338BE" w:rsidRPr="001C0E1B" w:rsidRDefault="00E338BE" w:rsidP="005F30A6">
            <w:pPr>
              <w:pStyle w:val="TAH"/>
              <w:rPr>
                <w:lang w:eastAsia="zh-CN"/>
              </w:rPr>
            </w:pPr>
            <w:r w:rsidRPr="001C0E1B">
              <w:rPr>
                <w:lang w:eastAsia="zh-CN"/>
              </w:rPr>
              <w:t>T1</w:t>
            </w:r>
          </w:p>
        </w:tc>
        <w:tc>
          <w:tcPr>
            <w:tcW w:w="1042" w:type="dxa"/>
            <w:tcBorders>
              <w:top w:val="single" w:sz="4" w:space="0" w:color="auto"/>
              <w:left w:val="single" w:sz="4" w:space="0" w:color="auto"/>
              <w:bottom w:val="single" w:sz="4" w:space="0" w:color="auto"/>
              <w:right w:val="single" w:sz="4" w:space="0" w:color="auto"/>
            </w:tcBorders>
            <w:hideMark/>
          </w:tcPr>
          <w:p w14:paraId="171C2C7B" w14:textId="77777777" w:rsidR="00E338BE" w:rsidRPr="001C0E1B" w:rsidRDefault="00E338BE" w:rsidP="005F30A6">
            <w:pPr>
              <w:pStyle w:val="TAH"/>
              <w:rPr>
                <w:lang w:eastAsia="zh-CN"/>
              </w:rPr>
            </w:pPr>
            <w:r w:rsidRPr="001C0E1B">
              <w:rPr>
                <w:lang w:eastAsia="zh-CN"/>
              </w:rPr>
              <w:t>T2</w:t>
            </w:r>
          </w:p>
        </w:tc>
      </w:tr>
      <w:tr w:rsidR="00E338BE" w:rsidRPr="001C0E1B" w14:paraId="6D40BE6E" w14:textId="77777777" w:rsidTr="005F30A6">
        <w:trPr>
          <w:cantSplit/>
          <w:jc w:val="center"/>
        </w:trPr>
        <w:tc>
          <w:tcPr>
            <w:tcW w:w="1615" w:type="dxa"/>
            <w:tcBorders>
              <w:top w:val="single" w:sz="4" w:space="0" w:color="auto"/>
              <w:left w:val="single" w:sz="4" w:space="0" w:color="auto"/>
              <w:bottom w:val="nil"/>
              <w:right w:val="single" w:sz="4" w:space="0" w:color="auto"/>
            </w:tcBorders>
            <w:shd w:val="clear" w:color="auto" w:fill="auto"/>
            <w:hideMark/>
          </w:tcPr>
          <w:p w14:paraId="5A031CD3" w14:textId="77777777" w:rsidR="00E338BE" w:rsidRPr="001C0E1B" w:rsidRDefault="00E338BE" w:rsidP="005F30A6">
            <w:pPr>
              <w:pStyle w:val="TAL"/>
              <w:rPr>
                <w:lang w:eastAsia="zh-CN"/>
              </w:rPr>
            </w:pPr>
            <w:r w:rsidRPr="001C0E1B">
              <w:t>Angle of arrival configuration</w:t>
            </w:r>
          </w:p>
        </w:tc>
        <w:tc>
          <w:tcPr>
            <w:tcW w:w="1980" w:type="dxa"/>
            <w:tcBorders>
              <w:top w:val="single" w:sz="4" w:space="0" w:color="auto"/>
              <w:left w:val="single" w:sz="4" w:space="0" w:color="auto"/>
              <w:bottom w:val="nil"/>
              <w:right w:val="single" w:sz="4" w:space="0" w:color="auto"/>
            </w:tcBorders>
            <w:shd w:val="clear" w:color="auto" w:fill="auto"/>
          </w:tcPr>
          <w:p w14:paraId="4475AC49" w14:textId="77777777" w:rsidR="00E338BE" w:rsidRPr="001C0E1B" w:rsidRDefault="00E338BE" w:rsidP="005F30A6">
            <w:pPr>
              <w:pStyle w:val="TAC"/>
              <w:rPr>
                <w:lang w:eastAsia="zh-CN"/>
              </w:rPr>
            </w:pPr>
          </w:p>
        </w:tc>
        <w:tc>
          <w:tcPr>
            <w:tcW w:w="3773" w:type="dxa"/>
            <w:gridSpan w:val="5"/>
            <w:tcBorders>
              <w:top w:val="single" w:sz="4" w:space="0" w:color="auto"/>
              <w:left w:val="single" w:sz="4" w:space="0" w:color="auto"/>
              <w:bottom w:val="single" w:sz="4" w:space="0" w:color="auto"/>
              <w:right w:val="single" w:sz="4" w:space="0" w:color="auto"/>
            </w:tcBorders>
            <w:hideMark/>
          </w:tcPr>
          <w:p w14:paraId="715F39FE" w14:textId="77777777" w:rsidR="00E338BE" w:rsidRPr="001C0E1B" w:rsidRDefault="00E338BE" w:rsidP="005F30A6">
            <w:pPr>
              <w:pStyle w:val="TAC"/>
              <w:rPr>
                <w:rFonts w:cs="v4.2.0"/>
                <w:lang w:eastAsia="zh-CN"/>
              </w:rPr>
            </w:pPr>
            <w:r w:rsidRPr="001C0E1B">
              <w:t>Setup 3 according to clause A.3.15.3</w:t>
            </w:r>
          </w:p>
        </w:tc>
      </w:tr>
      <w:tr w:rsidR="00E338BE" w:rsidRPr="001C0E1B" w14:paraId="3AA4F551" w14:textId="77777777" w:rsidTr="005F30A6">
        <w:trPr>
          <w:cantSplit/>
          <w:jc w:val="center"/>
        </w:trPr>
        <w:tc>
          <w:tcPr>
            <w:tcW w:w="1615" w:type="dxa"/>
            <w:tcBorders>
              <w:top w:val="nil"/>
              <w:left w:val="single" w:sz="4" w:space="0" w:color="auto"/>
              <w:bottom w:val="single" w:sz="4" w:space="0" w:color="auto"/>
              <w:right w:val="single" w:sz="4" w:space="0" w:color="auto"/>
            </w:tcBorders>
            <w:shd w:val="clear" w:color="auto" w:fill="auto"/>
          </w:tcPr>
          <w:p w14:paraId="67D67739" w14:textId="77777777" w:rsidR="00E338BE" w:rsidRPr="001C0E1B" w:rsidRDefault="00E338BE" w:rsidP="005F30A6">
            <w:pPr>
              <w:pStyle w:val="TAL"/>
              <w:rPr>
                <w:lang w:eastAsia="zh-CN"/>
              </w:rPr>
            </w:pPr>
          </w:p>
        </w:tc>
        <w:tc>
          <w:tcPr>
            <w:tcW w:w="1980" w:type="dxa"/>
            <w:tcBorders>
              <w:top w:val="nil"/>
              <w:left w:val="single" w:sz="4" w:space="0" w:color="auto"/>
              <w:bottom w:val="single" w:sz="4" w:space="0" w:color="auto"/>
              <w:right w:val="single" w:sz="4" w:space="0" w:color="auto"/>
            </w:tcBorders>
            <w:shd w:val="clear" w:color="auto" w:fill="auto"/>
          </w:tcPr>
          <w:p w14:paraId="29A8A9E3" w14:textId="77777777" w:rsidR="00E338BE" w:rsidRPr="001C0E1B" w:rsidRDefault="00E338BE" w:rsidP="005F30A6">
            <w:pPr>
              <w:pStyle w:val="TAC"/>
              <w:rPr>
                <w:lang w:eastAsia="zh-CN"/>
              </w:rPr>
            </w:pPr>
          </w:p>
        </w:tc>
        <w:tc>
          <w:tcPr>
            <w:tcW w:w="1886" w:type="dxa"/>
            <w:gridSpan w:val="3"/>
            <w:tcBorders>
              <w:top w:val="single" w:sz="4" w:space="0" w:color="auto"/>
              <w:left w:val="single" w:sz="4" w:space="0" w:color="auto"/>
              <w:bottom w:val="single" w:sz="4" w:space="0" w:color="auto"/>
              <w:right w:val="single" w:sz="4" w:space="0" w:color="auto"/>
            </w:tcBorders>
          </w:tcPr>
          <w:p w14:paraId="468A3DAF" w14:textId="77777777" w:rsidR="00E338BE" w:rsidRPr="001C0E1B" w:rsidRDefault="00E338BE" w:rsidP="005F30A6">
            <w:pPr>
              <w:pStyle w:val="TAC"/>
              <w:rPr>
                <w:lang w:eastAsia="zh-CN"/>
              </w:rPr>
            </w:pPr>
            <w:r w:rsidRPr="001C0E1B">
              <w:t>AoA1</w:t>
            </w:r>
          </w:p>
        </w:tc>
        <w:tc>
          <w:tcPr>
            <w:tcW w:w="1887" w:type="dxa"/>
            <w:gridSpan w:val="2"/>
            <w:tcBorders>
              <w:top w:val="single" w:sz="4" w:space="0" w:color="auto"/>
              <w:left w:val="single" w:sz="4" w:space="0" w:color="auto"/>
              <w:bottom w:val="single" w:sz="4" w:space="0" w:color="auto"/>
              <w:right w:val="single" w:sz="4" w:space="0" w:color="auto"/>
            </w:tcBorders>
          </w:tcPr>
          <w:p w14:paraId="406D42B5" w14:textId="77777777" w:rsidR="00E338BE" w:rsidRPr="001C0E1B" w:rsidRDefault="00E338BE" w:rsidP="005F30A6">
            <w:pPr>
              <w:pStyle w:val="TAC"/>
              <w:rPr>
                <w:rFonts w:cs="v4.2.0"/>
                <w:lang w:eastAsia="zh-CN"/>
              </w:rPr>
            </w:pPr>
            <w:r w:rsidRPr="001C0E1B">
              <w:t>AoA2</w:t>
            </w:r>
          </w:p>
        </w:tc>
      </w:tr>
      <w:tr w:rsidR="00E338BE" w:rsidRPr="001C0E1B" w14:paraId="7674AF47" w14:textId="77777777" w:rsidTr="005F30A6">
        <w:trPr>
          <w:cantSplit/>
          <w:jc w:val="center"/>
        </w:trPr>
        <w:tc>
          <w:tcPr>
            <w:tcW w:w="1615" w:type="dxa"/>
            <w:tcBorders>
              <w:top w:val="single" w:sz="4" w:space="0" w:color="auto"/>
              <w:left w:val="single" w:sz="4" w:space="0" w:color="auto"/>
              <w:bottom w:val="single" w:sz="4" w:space="0" w:color="auto"/>
              <w:right w:val="single" w:sz="4" w:space="0" w:color="auto"/>
            </w:tcBorders>
          </w:tcPr>
          <w:p w14:paraId="6563FCEA" w14:textId="77777777" w:rsidR="00E338BE" w:rsidRPr="001C0E1B" w:rsidRDefault="00E338BE" w:rsidP="005F30A6">
            <w:pPr>
              <w:pStyle w:val="TAL"/>
              <w:rPr>
                <w:lang w:eastAsia="zh-CN"/>
              </w:rPr>
            </w:pPr>
            <w:r w:rsidRPr="001C0E1B">
              <w:rPr>
                <w:lang w:eastAsia="zh-CN"/>
              </w:rPr>
              <w:t xml:space="preserve">Assumption for UE beams </w:t>
            </w:r>
            <w:r w:rsidRPr="001C0E1B">
              <w:rPr>
                <w:vertAlign w:val="superscript"/>
                <w:lang w:eastAsia="zh-CN"/>
              </w:rPr>
              <w:t>Note 6</w:t>
            </w:r>
          </w:p>
        </w:tc>
        <w:tc>
          <w:tcPr>
            <w:tcW w:w="1980" w:type="dxa"/>
            <w:tcBorders>
              <w:top w:val="single" w:sz="4" w:space="0" w:color="auto"/>
              <w:left w:val="single" w:sz="4" w:space="0" w:color="auto"/>
              <w:bottom w:val="single" w:sz="4" w:space="0" w:color="auto"/>
              <w:right w:val="single" w:sz="4" w:space="0" w:color="auto"/>
            </w:tcBorders>
          </w:tcPr>
          <w:p w14:paraId="47EA8AB4" w14:textId="77777777" w:rsidR="00E338BE" w:rsidRPr="001C0E1B" w:rsidRDefault="00E338BE" w:rsidP="005F30A6">
            <w:pPr>
              <w:pStyle w:val="TAC"/>
              <w:rPr>
                <w:lang w:eastAsia="zh-CN"/>
              </w:rPr>
            </w:pPr>
          </w:p>
        </w:tc>
        <w:tc>
          <w:tcPr>
            <w:tcW w:w="3773" w:type="dxa"/>
            <w:gridSpan w:val="5"/>
            <w:tcBorders>
              <w:top w:val="single" w:sz="4" w:space="0" w:color="auto"/>
              <w:left w:val="single" w:sz="4" w:space="0" w:color="auto"/>
              <w:bottom w:val="single" w:sz="4" w:space="0" w:color="auto"/>
              <w:right w:val="single" w:sz="4" w:space="0" w:color="auto"/>
            </w:tcBorders>
          </w:tcPr>
          <w:p w14:paraId="0BD7F23C" w14:textId="77777777" w:rsidR="00E338BE" w:rsidRPr="001C0E1B" w:rsidRDefault="00E338BE" w:rsidP="005F30A6">
            <w:pPr>
              <w:pStyle w:val="TAC"/>
              <w:rPr>
                <w:lang w:eastAsia="zh-CN"/>
              </w:rPr>
            </w:pPr>
            <w:r w:rsidRPr="001C0E1B">
              <w:rPr>
                <w:lang w:eastAsia="zh-CN"/>
              </w:rPr>
              <w:t>Rough</w:t>
            </w:r>
          </w:p>
        </w:tc>
      </w:tr>
      <w:tr w:rsidR="00E338BE" w:rsidRPr="001C0E1B" w14:paraId="7ECBF90A" w14:textId="77777777" w:rsidTr="005F30A6">
        <w:trPr>
          <w:cantSplit/>
          <w:jc w:val="center"/>
        </w:trPr>
        <w:tc>
          <w:tcPr>
            <w:tcW w:w="1615" w:type="dxa"/>
            <w:tcBorders>
              <w:top w:val="single" w:sz="4" w:space="0" w:color="auto"/>
              <w:left w:val="single" w:sz="4" w:space="0" w:color="auto"/>
              <w:bottom w:val="single" w:sz="4" w:space="0" w:color="auto"/>
              <w:right w:val="single" w:sz="4" w:space="0" w:color="auto"/>
            </w:tcBorders>
            <w:hideMark/>
          </w:tcPr>
          <w:p w14:paraId="75751B92" w14:textId="77777777" w:rsidR="00E338BE" w:rsidRPr="001C0E1B" w:rsidRDefault="00E338BE" w:rsidP="005F30A6">
            <w:pPr>
              <w:pStyle w:val="TAL"/>
              <w:rPr>
                <w:lang w:eastAsia="zh-CN"/>
              </w:rPr>
            </w:pPr>
            <w:r w:rsidRPr="001C0E1B">
              <w:rPr>
                <w:lang w:eastAsia="zh-CN"/>
              </w:rPr>
              <w:t>Ê</w:t>
            </w:r>
            <w:r w:rsidRPr="001C0E1B">
              <w:rPr>
                <w:vertAlign w:val="subscript"/>
                <w:lang w:eastAsia="zh-CN"/>
              </w:rPr>
              <w:t>s</w:t>
            </w:r>
          </w:p>
        </w:tc>
        <w:tc>
          <w:tcPr>
            <w:tcW w:w="1980" w:type="dxa"/>
            <w:tcBorders>
              <w:top w:val="single" w:sz="4" w:space="0" w:color="auto"/>
              <w:left w:val="single" w:sz="4" w:space="0" w:color="auto"/>
              <w:bottom w:val="single" w:sz="4" w:space="0" w:color="auto"/>
              <w:right w:val="single" w:sz="4" w:space="0" w:color="auto"/>
            </w:tcBorders>
            <w:hideMark/>
          </w:tcPr>
          <w:p w14:paraId="28AF95B8" w14:textId="77777777" w:rsidR="00E338BE" w:rsidRPr="001C0E1B" w:rsidRDefault="00E338BE" w:rsidP="005F30A6">
            <w:pPr>
              <w:pStyle w:val="TAC"/>
              <w:rPr>
                <w:lang w:eastAsia="zh-CN"/>
              </w:rPr>
            </w:pPr>
            <w:r w:rsidRPr="001C0E1B">
              <w:rPr>
                <w:lang w:eastAsia="zh-CN"/>
              </w:rPr>
              <w:t>dB</w:t>
            </w:r>
            <w:r>
              <w:rPr>
                <w:lang w:eastAsia="zh-CN"/>
              </w:rPr>
              <w:t>m/SCS</w:t>
            </w:r>
          </w:p>
        </w:tc>
        <w:tc>
          <w:tcPr>
            <w:tcW w:w="945" w:type="dxa"/>
            <w:tcBorders>
              <w:top w:val="single" w:sz="4" w:space="0" w:color="auto"/>
              <w:left w:val="single" w:sz="4" w:space="0" w:color="auto"/>
              <w:bottom w:val="single" w:sz="4" w:space="0" w:color="auto"/>
              <w:right w:val="single" w:sz="4" w:space="0" w:color="auto"/>
            </w:tcBorders>
            <w:hideMark/>
          </w:tcPr>
          <w:p w14:paraId="730F7A0C" w14:textId="77777777" w:rsidR="00E338BE" w:rsidRPr="001C0E1B" w:rsidRDefault="00E338BE" w:rsidP="005F30A6">
            <w:pPr>
              <w:pStyle w:val="TAC"/>
              <w:rPr>
                <w:lang w:eastAsia="zh-CN"/>
              </w:rPr>
            </w:pPr>
            <w:r w:rsidRPr="001255F7">
              <w:rPr>
                <w:lang w:eastAsia="zh-CN"/>
              </w:rPr>
              <w:t>-80.6</w:t>
            </w:r>
          </w:p>
        </w:tc>
        <w:tc>
          <w:tcPr>
            <w:tcW w:w="867" w:type="dxa"/>
            <w:tcBorders>
              <w:top w:val="single" w:sz="4" w:space="0" w:color="auto"/>
              <w:left w:val="single" w:sz="4" w:space="0" w:color="auto"/>
              <w:bottom w:val="single" w:sz="4" w:space="0" w:color="auto"/>
              <w:right w:val="single" w:sz="4" w:space="0" w:color="auto"/>
            </w:tcBorders>
            <w:hideMark/>
          </w:tcPr>
          <w:p w14:paraId="33CA2621" w14:textId="77777777" w:rsidR="00E338BE" w:rsidRPr="001C0E1B" w:rsidRDefault="00E338BE" w:rsidP="005F30A6">
            <w:pPr>
              <w:pStyle w:val="TAC"/>
              <w:rPr>
                <w:lang w:eastAsia="zh-CN"/>
              </w:rPr>
            </w:pPr>
            <w:r w:rsidRPr="001255F7">
              <w:rPr>
                <w:lang w:eastAsia="zh-CN"/>
              </w:rPr>
              <w:t>-80.6</w:t>
            </w:r>
          </w:p>
        </w:tc>
        <w:tc>
          <w:tcPr>
            <w:tcW w:w="919" w:type="dxa"/>
            <w:gridSpan w:val="2"/>
            <w:tcBorders>
              <w:top w:val="single" w:sz="4" w:space="0" w:color="auto"/>
              <w:left w:val="single" w:sz="4" w:space="0" w:color="auto"/>
              <w:bottom w:val="single" w:sz="4" w:space="0" w:color="auto"/>
              <w:right w:val="single" w:sz="4" w:space="0" w:color="auto"/>
            </w:tcBorders>
            <w:hideMark/>
          </w:tcPr>
          <w:p w14:paraId="6D259EEC" w14:textId="77777777" w:rsidR="00E338BE" w:rsidRPr="001C0E1B" w:rsidRDefault="00E338BE" w:rsidP="005F30A6">
            <w:pPr>
              <w:pStyle w:val="TAC"/>
              <w:rPr>
                <w:lang w:eastAsia="zh-CN"/>
              </w:rPr>
            </w:pPr>
            <w:r w:rsidRPr="001C0E1B">
              <w:rPr>
                <w:lang w:eastAsia="zh-CN"/>
              </w:rPr>
              <w:t>-Infinity</w:t>
            </w:r>
          </w:p>
        </w:tc>
        <w:tc>
          <w:tcPr>
            <w:tcW w:w="1042" w:type="dxa"/>
            <w:tcBorders>
              <w:top w:val="single" w:sz="4" w:space="0" w:color="auto"/>
              <w:left w:val="single" w:sz="4" w:space="0" w:color="auto"/>
              <w:bottom w:val="single" w:sz="4" w:space="0" w:color="auto"/>
              <w:right w:val="single" w:sz="4" w:space="0" w:color="auto"/>
            </w:tcBorders>
            <w:hideMark/>
          </w:tcPr>
          <w:p w14:paraId="574EA2E4" w14:textId="77777777" w:rsidR="00E338BE" w:rsidRPr="001C0E1B" w:rsidRDefault="00E338BE" w:rsidP="005F30A6">
            <w:pPr>
              <w:pStyle w:val="TAC"/>
              <w:rPr>
                <w:lang w:eastAsia="zh-CN"/>
              </w:rPr>
            </w:pPr>
            <w:r>
              <w:rPr>
                <w:lang w:eastAsia="zh-CN"/>
              </w:rPr>
              <w:t>-80.6</w:t>
            </w:r>
          </w:p>
        </w:tc>
      </w:tr>
      <w:tr w:rsidR="00E338BE" w:rsidRPr="001C0E1B" w14:paraId="4F1546B3" w14:textId="77777777" w:rsidTr="005F30A6">
        <w:trPr>
          <w:cantSplit/>
          <w:jc w:val="center"/>
        </w:trPr>
        <w:tc>
          <w:tcPr>
            <w:tcW w:w="1615" w:type="dxa"/>
            <w:tcBorders>
              <w:top w:val="single" w:sz="4" w:space="0" w:color="auto"/>
              <w:left w:val="single" w:sz="4" w:space="0" w:color="auto"/>
              <w:bottom w:val="single" w:sz="4" w:space="0" w:color="auto"/>
              <w:right w:val="single" w:sz="4" w:space="0" w:color="auto"/>
            </w:tcBorders>
            <w:hideMark/>
          </w:tcPr>
          <w:p w14:paraId="721DEA44" w14:textId="77777777" w:rsidR="00E338BE" w:rsidRPr="001C0E1B" w:rsidRDefault="00E338BE" w:rsidP="005F30A6">
            <w:pPr>
              <w:pStyle w:val="TAL"/>
              <w:rPr>
                <w:lang w:eastAsia="zh-CN"/>
              </w:rPr>
            </w:pPr>
            <w:r w:rsidRPr="001C0E1B">
              <w:rPr>
                <w:rFonts w:cs="v4.2.0"/>
                <w:lang w:eastAsia="zh-CN"/>
              </w:rPr>
              <w:t>SS</w:t>
            </w:r>
            <w:r>
              <w:rPr>
                <w:rFonts w:cs="v4.2.0"/>
                <w:lang w:eastAsia="zh-CN"/>
              </w:rPr>
              <w:t>B_</w:t>
            </w:r>
            <w:r w:rsidRPr="001C0E1B">
              <w:rPr>
                <w:rFonts w:cs="v4.2.0"/>
                <w:lang w:eastAsia="zh-CN"/>
              </w:rPr>
              <w:t>RP</w:t>
            </w:r>
            <w:r w:rsidRPr="001C0E1B">
              <w:rPr>
                <w:vertAlign w:val="superscript"/>
                <w:lang w:eastAsia="zh-CN"/>
              </w:rPr>
              <w:t xml:space="preserve"> Note 2</w:t>
            </w:r>
          </w:p>
        </w:tc>
        <w:tc>
          <w:tcPr>
            <w:tcW w:w="1980" w:type="dxa"/>
            <w:tcBorders>
              <w:top w:val="single" w:sz="4" w:space="0" w:color="auto"/>
              <w:left w:val="single" w:sz="4" w:space="0" w:color="auto"/>
              <w:bottom w:val="single" w:sz="4" w:space="0" w:color="auto"/>
              <w:right w:val="single" w:sz="4" w:space="0" w:color="auto"/>
            </w:tcBorders>
            <w:hideMark/>
          </w:tcPr>
          <w:p w14:paraId="00B139CE" w14:textId="77777777" w:rsidR="00E338BE" w:rsidRPr="001C0E1B" w:rsidRDefault="00E338BE" w:rsidP="005F30A6">
            <w:pPr>
              <w:pStyle w:val="TAC"/>
              <w:rPr>
                <w:lang w:eastAsia="zh-CN"/>
              </w:rPr>
            </w:pPr>
            <w:r w:rsidRPr="001C0E1B">
              <w:rPr>
                <w:rFonts w:cs="v4.2.0"/>
                <w:lang w:eastAsia="zh-CN"/>
              </w:rPr>
              <w:t>dBm/</w:t>
            </w:r>
            <w:r w:rsidRPr="009945FF">
              <w:rPr>
                <w:lang w:eastAsia="zh-CN"/>
              </w:rPr>
              <w:t xml:space="preserve"> SCS</w:t>
            </w:r>
          </w:p>
        </w:tc>
        <w:tc>
          <w:tcPr>
            <w:tcW w:w="945" w:type="dxa"/>
            <w:tcBorders>
              <w:top w:val="single" w:sz="4" w:space="0" w:color="auto"/>
              <w:left w:val="single" w:sz="4" w:space="0" w:color="auto"/>
              <w:bottom w:val="single" w:sz="4" w:space="0" w:color="auto"/>
              <w:right w:val="single" w:sz="4" w:space="0" w:color="auto"/>
            </w:tcBorders>
            <w:hideMark/>
          </w:tcPr>
          <w:p w14:paraId="2A033422" w14:textId="77777777" w:rsidR="00E338BE" w:rsidRPr="001C0E1B" w:rsidRDefault="00E338BE" w:rsidP="005F30A6">
            <w:pPr>
              <w:pStyle w:val="TAC"/>
              <w:rPr>
                <w:lang w:eastAsia="zh-CN"/>
              </w:rPr>
            </w:pPr>
            <w:r w:rsidRPr="001C0E1B">
              <w:rPr>
                <w:lang w:eastAsia="zh-CN"/>
              </w:rPr>
              <w:t>-8</w:t>
            </w:r>
            <w:r>
              <w:rPr>
                <w:lang w:eastAsia="zh-CN"/>
              </w:rPr>
              <w:t>0.6</w:t>
            </w:r>
          </w:p>
        </w:tc>
        <w:tc>
          <w:tcPr>
            <w:tcW w:w="867" w:type="dxa"/>
            <w:tcBorders>
              <w:top w:val="single" w:sz="4" w:space="0" w:color="auto"/>
              <w:left w:val="single" w:sz="4" w:space="0" w:color="auto"/>
              <w:bottom w:val="single" w:sz="4" w:space="0" w:color="auto"/>
              <w:right w:val="single" w:sz="4" w:space="0" w:color="auto"/>
            </w:tcBorders>
            <w:hideMark/>
          </w:tcPr>
          <w:p w14:paraId="57F3BAD7" w14:textId="77777777" w:rsidR="00E338BE" w:rsidRPr="001C0E1B" w:rsidRDefault="00E338BE" w:rsidP="005F30A6">
            <w:pPr>
              <w:pStyle w:val="TAC"/>
              <w:rPr>
                <w:lang w:eastAsia="zh-CN"/>
              </w:rPr>
            </w:pPr>
            <w:r w:rsidRPr="001C0E1B">
              <w:rPr>
                <w:lang w:eastAsia="zh-CN"/>
              </w:rPr>
              <w:t>-8</w:t>
            </w:r>
            <w:r>
              <w:rPr>
                <w:lang w:eastAsia="zh-CN"/>
              </w:rPr>
              <w:t>0.6</w:t>
            </w:r>
          </w:p>
        </w:tc>
        <w:tc>
          <w:tcPr>
            <w:tcW w:w="919" w:type="dxa"/>
            <w:gridSpan w:val="2"/>
            <w:tcBorders>
              <w:top w:val="single" w:sz="4" w:space="0" w:color="auto"/>
              <w:left w:val="single" w:sz="4" w:space="0" w:color="auto"/>
              <w:bottom w:val="single" w:sz="4" w:space="0" w:color="auto"/>
              <w:right w:val="single" w:sz="4" w:space="0" w:color="auto"/>
            </w:tcBorders>
            <w:hideMark/>
          </w:tcPr>
          <w:p w14:paraId="3C53C22E" w14:textId="77777777" w:rsidR="00E338BE" w:rsidRPr="001C0E1B" w:rsidRDefault="00E338BE" w:rsidP="005F30A6">
            <w:pPr>
              <w:pStyle w:val="TAC"/>
              <w:rPr>
                <w:lang w:eastAsia="zh-CN"/>
              </w:rPr>
            </w:pPr>
            <w:r w:rsidRPr="001C0E1B">
              <w:rPr>
                <w:lang w:eastAsia="zh-CN"/>
              </w:rPr>
              <w:t>-Infinity</w:t>
            </w:r>
          </w:p>
        </w:tc>
        <w:tc>
          <w:tcPr>
            <w:tcW w:w="1042" w:type="dxa"/>
            <w:tcBorders>
              <w:top w:val="single" w:sz="4" w:space="0" w:color="auto"/>
              <w:left w:val="single" w:sz="4" w:space="0" w:color="auto"/>
              <w:bottom w:val="single" w:sz="4" w:space="0" w:color="auto"/>
              <w:right w:val="single" w:sz="4" w:space="0" w:color="auto"/>
            </w:tcBorders>
            <w:hideMark/>
          </w:tcPr>
          <w:p w14:paraId="744D2870" w14:textId="77777777" w:rsidR="00E338BE" w:rsidRPr="001C0E1B" w:rsidRDefault="00E338BE" w:rsidP="005F30A6">
            <w:pPr>
              <w:pStyle w:val="TAC"/>
              <w:rPr>
                <w:lang w:eastAsia="zh-CN"/>
              </w:rPr>
            </w:pPr>
            <w:r w:rsidRPr="001C0E1B">
              <w:rPr>
                <w:lang w:eastAsia="zh-CN"/>
              </w:rPr>
              <w:t>-8</w:t>
            </w:r>
            <w:r>
              <w:rPr>
                <w:lang w:eastAsia="zh-CN"/>
              </w:rPr>
              <w:t>0.6</w:t>
            </w:r>
          </w:p>
        </w:tc>
      </w:tr>
      <w:tr w:rsidR="00E338BE" w:rsidRPr="001C0E1B" w14:paraId="08A8BD77" w14:textId="77777777" w:rsidTr="005F30A6">
        <w:trPr>
          <w:cantSplit/>
          <w:jc w:val="center"/>
        </w:trPr>
        <w:tc>
          <w:tcPr>
            <w:tcW w:w="1615" w:type="dxa"/>
            <w:tcBorders>
              <w:top w:val="single" w:sz="4" w:space="0" w:color="auto"/>
              <w:left w:val="single" w:sz="4" w:space="0" w:color="auto"/>
              <w:bottom w:val="single" w:sz="4" w:space="0" w:color="auto"/>
              <w:right w:val="single" w:sz="4" w:space="0" w:color="auto"/>
            </w:tcBorders>
          </w:tcPr>
          <w:p w14:paraId="7E461E29" w14:textId="77777777" w:rsidR="00E338BE" w:rsidRPr="001C0E1B" w:rsidRDefault="00E338BE" w:rsidP="005F30A6">
            <w:pPr>
              <w:pStyle w:val="TAL"/>
              <w:rPr>
                <w:rFonts w:cs="v4.2.0"/>
                <w:lang w:eastAsia="zh-CN"/>
              </w:rPr>
            </w:pPr>
            <w:r w:rsidRPr="00595DBB">
              <w:rPr>
                <w:position w:val="-12"/>
                <w:szCs w:val="18"/>
              </w:rPr>
              <w:object w:dxaOrig="620" w:dyaOrig="380" w14:anchorId="5DAD4D67">
                <v:shape id="_x0000_i1203" type="#_x0000_t75" style="width:21.6pt;height:14.4pt" o:ole="" fillcolor="window">
                  <v:imagedata r:id="rId24" o:title=""/>
                </v:shape>
                <o:OLEObject Type="Embed" ProgID="Equation.3" ShapeID="_x0000_i1203" DrawAspect="Content" ObjectID="_1691940265" r:id="rId210"/>
              </w:object>
            </w:r>
            <w:r w:rsidRPr="008052A0">
              <w:rPr>
                <w:szCs w:val="18"/>
                <w:vertAlign w:val="subscript"/>
              </w:rPr>
              <w:t>BB</w:t>
            </w:r>
            <w:r w:rsidRPr="00595DBB">
              <w:rPr>
                <w:szCs w:val="18"/>
                <w:vertAlign w:val="superscript"/>
              </w:rPr>
              <w:t xml:space="preserve"> Note </w:t>
            </w:r>
            <w:r>
              <w:rPr>
                <w:szCs w:val="18"/>
                <w:vertAlign w:val="superscript"/>
              </w:rPr>
              <w:t>7</w:t>
            </w:r>
          </w:p>
        </w:tc>
        <w:tc>
          <w:tcPr>
            <w:tcW w:w="1980" w:type="dxa"/>
            <w:tcBorders>
              <w:top w:val="single" w:sz="4" w:space="0" w:color="auto"/>
              <w:left w:val="single" w:sz="4" w:space="0" w:color="auto"/>
              <w:bottom w:val="single" w:sz="4" w:space="0" w:color="auto"/>
              <w:right w:val="single" w:sz="4" w:space="0" w:color="auto"/>
            </w:tcBorders>
          </w:tcPr>
          <w:p w14:paraId="630002A1" w14:textId="77777777" w:rsidR="00E338BE" w:rsidRPr="001C0E1B" w:rsidRDefault="00E338BE" w:rsidP="005F30A6">
            <w:pPr>
              <w:pStyle w:val="TAC"/>
              <w:rPr>
                <w:rFonts w:cs="v4.2.0"/>
                <w:lang w:eastAsia="zh-CN"/>
              </w:rPr>
            </w:pPr>
            <w:r w:rsidRPr="009945FF">
              <w:rPr>
                <w:rFonts w:cs="v4.2.0"/>
                <w:lang w:eastAsia="zh-CN"/>
              </w:rPr>
              <w:t>dB</w:t>
            </w:r>
          </w:p>
        </w:tc>
        <w:tc>
          <w:tcPr>
            <w:tcW w:w="945" w:type="dxa"/>
            <w:tcBorders>
              <w:top w:val="single" w:sz="4" w:space="0" w:color="auto"/>
              <w:left w:val="single" w:sz="4" w:space="0" w:color="auto"/>
              <w:bottom w:val="single" w:sz="4" w:space="0" w:color="auto"/>
              <w:right w:val="single" w:sz="4" w:space="0" w:color="auto"/>
            </w:tcBorders>
          </w:tcPr>
          <w:p w14:paraId="1271BE85" w14:textId="77777777" w:rsidR="00E338BE" w:rsidRPr="001C0E1B" w:rsidRDefault="00E338BE" w:rsidP="005F30A6">
            <w:pPr>
              <w:pStyle w:val="TAC"/>
              <w:rPr>
                <w:lang w:eastAsia="zh-CN"/>
              </w:rPr>
            </w:pPr>
            <w:r w:rsidRPr="009945FF">
              <w:rPr>
                <w:rFonts w:cs="Arial"/>
                <w:lang w:eastAsia="zh-CN"/>
              </w:rPr>
              <w:t>8.3</w:t>
            </w:r>
          </w:p>
        </w:tc>
        <w:tc>
          <w:tcPr>
            <w:tcW w:w="867" w:type="dxa"/>
            <w:tcBorders>
              <w:top w:val="single" w:sz="4" w:space="0" w:color="auto"/>
              <w:left w:val="single" w:sz="4" w:space="0" w:color="auto"/>
              <w:bottom w:val="single" w:sz="4" w:space="0" w:color="auto"/>
              <w:right w:val="single" w:sz="4" w:space="0" w:color="auto"/>
            </w:tcBorders>
          </w:tcPr>
          <w:p w14:paraId="30A6BA9A" w14:textId="77777777" w:rsidR="00E338BE" w:rsidRPr="001C0E1B" w:rsidRDefault="00E338BE" w:rsidP="005F30A6">
            <w:pPr>
              <w:pStyle w:val="TAC"/>
              <w:rPr>
                <w:lang w:eastAsia="zh-CN"/>
              </w:rPr>
            </w:pPr>
            <w:r w:rsidRPr="009945FF">
              <w:rPr>
                <w:rFonts w:cs="Arial"/>
                <w:lang w:eastAsia="zh-CN"/>
              </w:rPr>
              <w:t>8.3</w:t>
            </w:r>
          </w:p>
        </w:tc>
        <w:tc>
          <w:tcPr>
            <w:tcW w:w="919" w:type="dxa"/>
            <w:gridSpan w:val="2"/>
            <w:tcBorders>
              <w:top w:val="single" w:sz="4" w:space="0" w:color="auto"/>
              <w:left w:val="single" w:sz="4" w:space="0" w:color="auto"/>
              <w:bottom w:val="single" w:sz="4" w:space="0" w:color="auto"/>
              <w:right w:val="single" w:sz="4" w:space="0" w:color="auto"/>
            </w:tcBorders>
          </w:tcPr>
          <w:p w14:paraId="075167F6" w14:textId="77777777" w:rsidR="00E338BE" w:rsidRPr="001C0E1B" w:rsidRDefault="00E338BE" w:rsidP="005F30A6">
            <w:pPr>
              <w:pStyle w:val="TAC"/>
              <w:rPr>
                <w:lang w:eastAsia="zh-CN"/>
              </w:rPr>
            </w:pPr>
            <w:r w:rsidRPr="009945FF">
              <w:rPr>
                <w:rFonts w:cs="Arial"/>
                <w:lang w:eastAsia="zh-CN"/>
              </w:rPr>
              <w:t>-Infinity</w:t>
            </w:r>
          </w:p>
        </w:tc>
        <w:tc>
          <w:tcPr>
            <w:tcW w:w="1042" w:type="dxa"/>
            <w:tcBorders>
              <w:top w:val="single" w:sz="4" w:space="0" w:color="auto"/>
              <w:left w:val="single" w:sz="4" w:space="0" w:color="auto"/>
              <w:bottom w:val="single" w:sz="4" w:space="0" w:color="auto"/>
              <w:right w:val="single" w:sz="4" w:space="0" w:color="auto"/>
            </w:tcBorders>
          </w:tcPr>
          <w:p w14:paraId="590DFCD1" w14:textId="77777777" w:rsidR="00E338BE" w:rsidRPr="001C0E1B" w:rsidRDefault="00E338BE" w:rsidP="005F30A6">
            <w:pPr>
              <w:pStyle w:val="TAC"/>
              <w:rPr>
                <w:lang w:eastAsia="zh-CN"/>
              </w:rPr>
            </w:pPr>
            <w:r w:rsidRPr="009945FF">
              <w:rPr>
                <w:rFonts w:cs="Arial"/>
                <w:lang w:eastAsia="zh-CN"/>
              </w:rPr>
              <w:t>8.3</w:t>
            </w:r>
          </w:p>
        </w:tc>
      </w:tr>
      <w:tr w:rsidR="00E338BE" w:rsidRPr="001C0E1B" w14:paraId="1D6A7CAF" w14:textId="77777777" w:rsidTr="005F30A6">
        <w:trPr>
          <w:cantSplit/>
          <w:jc w:val="center"/>
        </w:trPr>
        <w:tc>
          <w:tcPr>
            <w:tcW w:w="1615" w:type="dxa"/>
            <w:tcBorders>
              <w:top w:val="single" w:sz="4" w:space="0" w:color="auto"/>
              <w:left w:val="single" w:sz="4" w:space="0" w:color="auto"/>
              <w:bottom w:val="single" w:sz="4" w:space="0" w:color="auto"/>
              <w:right w:val="single" w:sz="4" w:space="0" w:color="auto"/>
            </w:tcBorders>
            <w:hideMark/>
          </w:tcPr>
          <w:p w14:paraId="4C79220C" w14:textId="77777777" w:rsidR="00E338BE" w:rsidRPr="001C0E1B" w:rsidRDefault="00E338BE" w:rsidP="005F30A6">
            <w:pPr>
              <w:pStyle w:val="TAL"/>
              <w:rPr>
                <w:lang w:eastAsia="zh-CN"/>
              </w:rPr>
            </w:pPr>
            <w:r w:rsidRPr="001C0E1B">
              <w:rPr>
                <w:lang w:eastAsia="zh-CN"/>
              </w:rPr>
              <w:t>Io</w:t>
            </w:r>
            <w:r w:rsidRPr="001C0E1B">
              <w:rPr>
                <w:vertAlign w:val="superscript"/>
                <w:lang w:eastAsia="zh-CN"/>
              </w:rPr>
              <w:t>Note2</w:t>
            </w:r>
          </w:p>
        </w:tc>
        <w:tc>
          <w:tcPr>
            <w:tcW w:w="1980" w:type="dxa"/>
            <w:tcBorders>
              <w:top w:val="single" w:sz="4" w:space="0" w:color="auto"/>
              <w:left w:val="single" w:sz="4" w:space="0" w:color="auto"/>
              <w:bottom w:val="single" w:sz="4" w:space="0" w:color="auto"/>
              <w:right w:val="single" w:sz="4" w:space="0" w:color="auto"/>
            </w:tcBorders>
            <w:hideMark/>
          </w:tcPr>
          <w:p w14:paraId="5E1BF974" w14:textId="77777777" w:rsidR="00E338BE" w:rsidRPr="001C0E1B" w:rsidRDefault="00E338BE" w:rsidP="005F30A6">
            <w:pPr>
              <w:pStyle w:val="TAC"/>
              <w:rPr>
                <w:lang w:eastAsia="zh-CN"/>
              </w:rPr>
            </w:pPr>
            <w:r w:rsidRPr="001C0E1B">
              <w:rPr>
                <w:lang w:eastAsia="zh-CN"/>
              </w:rPr>
              <w:t>dBm/95.04 MHz</w:t>
            </w:r>
            <w:r w:rsidRPr="001C0E1B">
              <w:rPr>
                <w:vertAlign w:val="superscript"/>
                <w:lang w:eastAsia="zh-CN"/>
              </w:rPr>
              <w:t xml:space="preserve"> Note4</w:t>
            </w:r>
          </w:p>
        </w:tc>
        <w:tc>
          <w:tcPr>
            <w:tcW w:w="945" w:type="dxa"/>
            <w:tcBorders>
              <w:top w:val="single" w:sz="4" w:space="0" w:color="auto"/>
              <w:left w:val="single" w:sz="4" w:space="0" w:color="auto"/>
              <w:bottom w:val="single" w:sz="4" w:space="0" w:color="auto"/>
              <w:right w:val="single" w:sz="4" w:space="0" w:color="auto"/>
            </w:tcBorders>
            <w:hideMark/>
          </w:tcPr>
          <w:p w14:paraId="723DC1D6" w14:textId="77777777" w:rsidR="00E338BE" w:rsidRPr="001C0E1B" w:rsidRDefault="00E338BE" w:rsidP="005F30A6">
            <w:pPr>
              <w:pStyle w:val="TAC"/>
              <w:rPr>
                <w:lang w:eastAsia="zh-CN"/>
              </w:rPr>
            </w:pPr>
            <w:r w:rsidRPr="001C0E1B">
              <w:rPr>
                <w:lang w:eastAsia="zh-CN"/>
              </w:rPr>
              <w:t>-5</w:t>
            </w:r>
            <w:r>
              <w:rPr>
                <w:lang w:eastAsia="zh-CN"/>
              </w:rPr>
              <w:t>6.0</w:t>
            </w:r>
          </w:p>
        </w:tc>
        <w:tc>
          <w:tcPr>
            <w:tcW w:w="867" w:type="dxa"/>
            <w:tcBorders>
              <w:top w:val="single" w:sz="4" w:space="0" w:color="auto"/>
              <w:left w:val="single" w:sz="4" w:space="0" w:color="auto"/>
              <w:bottom w:val="single" w:sz="4" w:space="0" w:color="auto"/>
              <w:right w:val="single" w:sz="4" w:space="0" w:color="auto"/>
            </w:tcBorders>
            <w:hideMark/>
          </w:tcPr>
          <w:p w14:paraId="464221C2" w14:textId="77777777" w:rsidR="00E338BE" w:rsidRPr="001C0E1B" w:rsidRDefault="00E338BE" w:rsidP="005F30A6">
            <w:pPr>
              <w:pStyle w:val="TAC"/>
              <w:rPr>
                <w:lang w:eastAsia="zh-CN"/>
              </w:rPr>
            </w:pPr>
            <w:r w:rsidRPr="001C0E1B">
              <w:rPr>
                <w:lang w:eastAsia="zh-CN"/>
              </w:rPr>
              <w:t>-5</w:t>
            </w:r>
            <w:r>
              <w:rPr>
                <w:lang w:eastAsia="zh-CN"/>
              </w:rPr>
              <w:t>6.0</w:t>
            </w:r>
          </w:p>
        </w:tc>
        <w:tc>
          <w:tcPr>
            <w:tcW w:w="919" w:type="dxa"/>
            <w:gridSpan w:val="2"/>
            <w:tcBorders>
              <w:top w:val="single" w:sz="4" w:space="0" w:color="auto"/>
              <w:left w:val="single" w:sz="4" w:space="0" w:color="auto"/>
              <w:bottom w:val="single" w:sz="4" w:space="0" w:color="auto"/>
              <w:right w:val="single" w:sz="4" w:space="0" w:color="auto"/>
            </w:tcBorders>
            <w:hideMark/>
          </w:tcPr>
          <w:p w14:paraId="7215E26B" w14:textId="77777777" w:rsidR="00E338BE" w:rsidRPr="001C0E1B" w:rsidRDefault="00E338BE" w:rsidP="005F30A6">
            <w:pPr>
              <w:pStyle w:val="TAC"/>
              <w:rPr>
                <w:lang w:eastAsia="zh-CN"/>
              </w:rPr>
            </w:pPr>
            <w:r w:rsidRPr="001C0E1B">
              <w:rPr>
                <w:lang w:eastAsia="zh-CN"/>
              </w:rPr>
              <w:t>-</w:t>
            </w:r>
            <w:r>
              <w:rPr>
                <w:lang w:eastAsia="zh-CN"/>
              </w:rPr>
              <w:t>Infinity</w:t>
            </w:r>
          </w:p>
        </w:tc>
        <w:tc>
          <w:tcPr>
            <w:tcW w:w="1042" w:type="dxa"/>
            <w:tcBorders>
              <w:top w:val="single" w:sz="4" w:space="0" w:color="auto"/>
              <w:left w:val="single" w:sz="4" w:space="0" w:color="auto"/>
              <w:bottom w:val="single" w:sz="4" w:space="0" w:color="auto"/>
              <w:right w:val="single" w:sz="4" w:space="0" w:color="auto"/>
            </w:tcBorders>
            <w:hideMark/>
          </w:tcPr>
          <w:p w14:paraId="4C9C25FF" w14:textId="77777777" w:rsidR="00E338BE" w:rsidRPr="001C0E1B" w:rsidRDefault="00E338BE" w:rsidP="005F30A6">
            <w:pPr>
              <w:pStyle w:val="TAC"/>
              <w:rPr>
                <w:lang w:eastAsia="zh-CN"/>
              </w:rPr>
            </w:pPr>
            <w:r w:rsidRPr="001C0E1B">
              <w:rPr>
                <w:lang w:eastAsia="zh-CN"/>
              </w:rPr>
              <w:t>-5</w:t>
            </w:r>
            <w:r>
              <w:rPr>
                <w:lang w:eastAsia="zh-CN"/>
              </w:rPr>
              <w:t>6.0</w:t>
            </w:r>
          </w:p>
        </w:tc>
      </w:tr>
      <w:tr w:rsidR="00E338BE" w:rsidRPr="001C0E1B" w14:paraId="7D75AF16" w14:textId="77777777" w:rsidTr="005F30A6">
        <w:trPr>
          <w:cantSplit/>
          <w:jc w:val="center"/>
        </w:trPr>
        <w:tc>
          <w:tcPr>
            <w:tcW w:w="7368" w:type="dxa"/>
            <w:gridSpan w:val="7"/>
            <w:tcBorders>
              <w:top w:val="single" w:sz="4" w:space="0" w:color="auto"/>
              <w:left w:val="single" w:sz="4" w:space="0" w:color="auto"/>
              <w:bottom w:val="single" w:sz="4" w:space="0" w:color="auto"/>
              <w:right w:val="single" w:sz="4" w:space="0" w:color="auto"/>
            </w:tcBorders>
            <w:hideMark/>
          </w:tcPr>
          <w:p w14:paraId="193DFF46" w14:textId="77777777" w:rsidR="00E338BE" w:rsidRPr="001C0E1B" w:rsidRDefault="00E338BE" w:rsidP="005F30A6">
            <w:pPr>
              <w:pStyle w:val="TAN"/>
              <w:rPr>
                <w:szCs w:val="18"/>
                <w:lang w:eastAsia="zh-CN"/>
              </w:rPr>
            </w:pPr>
            <w:r w:rsidRPr="001C0E1B">
              <w:rPr>
                <w:szCs w:val="18"/>
                <w:lang w:eastAsia="zh-CN"/>
              </w:rPr>
              <w:t>Note 1:</w:t>
            </w:r>
            <w:r w:rsidRPr="001C0E1B">
              <w:rPr>
                <w:szCs w:val="18"/>
                <w:lang w:eastAsia="zh-CN"/>
              </w:rPr>
              <w:tab/>
            </w:r>
            <w:r>
              <w:rPr>
                <w:szCs w:val="18"/>
                <w:lang w:eastAsia="zh-CN"/>
              </w:rPr>
              <w:t>Void</w:t>
            </w:r>
          </w:p>
          <w:p w14:paraId="7A76CEA8" w14:textId="77777777" w:rsidR="00E338BE" w:rsidRPr="001C0E1B" w:rsidRDefault="00E338BE" w:rsidP="005F30A6">
            <w:pPr>
              <w:pStyle w:val="TAN"/>
              <w:rPr>
                <w:lang w:eastAsia="zh-CN"/>
              </w:rPr>
            </w:pPr>
            <w:r w:rsidRPr="001C0E1B">
              <w:rPr>
                <w:szCs w:val="18"/>
                <w:lang w:eastAsia="zh-CN"/>
              </w:rPr>
              <w:t>Note 2:</w:t>
            </w:r>
            <w:r w:rsidRPr="001C0E1B">
              <w:rPr>
                <w:lang w:eastAsia="zh-CN"/>
              </w:rPr>
              <w:tab/>
              <w:t>SS</w:t>
            </w:r>
            <w:r>
              <w:rPr>
                <w:lang w:eastAsia="zh-CN"/>
              </w:rPr>
              <w:t>B_</w:t>
            </w:r>
            <w:r w:rsidRPr="001C0E1B">
              <w:rPr>
                <w:lang w:eastAsia="zh-CN"/>
              </w:rPr>
              <w:t>RP and Io levels have been derived from other parameters for information purposes. They are not settable parameters themselves.</w:t>
            </w:r>
          </w:p>
          <w:p w14:paraId="3AE30602" w14:textId="77777777" w:rsidR="00E338BE" w:rsidRPr="001C0E1B" w:rsidRDefault="00E338BE" w:rsidP="005F30A6">
            <w:pPr>
              <w:pStyle w:val="TAN"/>
              <w:rPr>
                <w:lang w:eastAsia="zh-CN"/>
              </w:rPr>
            </w:pPr>
            <w:r w:rsidRPr="001C0E1B">
              <w:rPr>
                <w:lang w:eastAsia="zh-CN"/>
              </w:rPr>
              <w:t>Note 3:</w:t>
            </w:r>
            <w:r w:rsidRPr="001C0E1B">
              <w:rPr>
                <w:lang w:eastAsia="zh-CN"/>
              </w:rPr>
              <w:tab/>
            </w:r>
            <w:r>
              <w:rPr>
                <w:lang w:eastAsia="zh-CN"/>
              </w:rPr>
              <w:t>Void</w:t>
            </w:r>
          </w:p>
          <w:p w14:paraId="326A41AF" w14:textId="77777777" w:rsidR="00E338BE" w:rsidRPr="001C0E1B" w:rsidRDefault="00E338BE" w:rsidP="005F30A6">
            <w:pPr>
              <w:pStyle w:val="TAN"/>
              <w:rPr>
                <w:lang w:eastAsia="zh-CN"/>
              </w:rPr>
            </w:pPr>
            <w:r w:rsidRPr="001C0E1B">
              <w:rPr>
                <w:lang w:eastAsia="zh-CN"/>
              </w:rPr>
              <w:t>Note 4:</w:t>
            </w:r>
            <w:r w:rsidRPr="001C0E1B">
              <w:rPr>
                <w:lang w:eastAsia="zh-CN"/>
              </w:rPr>
              <w:tab/>
              <w:t>Equivalent power received by an antenna with 0 dBi gain at the centre of the quiet zone</w:t>
            </w:r>
          </w:p>
          <w:p w14:paraId="3166B0F0" w14:textId="77777777" w:rsidR="00E338BE" w:rsidRPr="001C0E1B" w:rsidRDefault="00E338BE" w:rsidP="005F30A6">
            <w:pPr>
              <w:pStyle w:val="TAN"/>
              <w:rPr>
                <w:lang w:eastAsia="zh-CN"/>
              </w:rPr>
            </w:pPr>
            <w:r w:rsidRPr="001C0E1B">
              <w:rPr>
                <w:lang w:eastAsia="zh-CN"/>
              </w:rPr>
              <w:t>Note 5:</w:t>
            </w:r>
            <w:r w:rsidRPr="001C0E1B">
              <w:rPr>
                <w:lang w:eastAsia="zh-CN"/>
              </w:rPr>
              <w:tab/>
              <w:t>As observed with 0dBi gain antenna at the center of the quiet zone.</w:t>
            </w:r>
          </w:p>
          <w:p w14:paraId="4B9EC346" w14:textId="77777777" w:rsidR="00E338BE" w:rsidRDefault="00E338BE" w:rsidP="005F30A6">
            <w:pPr>
              <w:pStyle w:val="TAN"/>
              <w:rPr>
                <w:lang w:eastAsia="zh-CN"/>
              </w:rPr>
            </w:pPr>
            <w:r w:rsidRPr="001C0E1B">
              <w:rPr>
                <w:lang w:eastAsia="zh-CN"/>
              </w:rPr>
              <w:t xml:space="preserve">Note 6: </w:t>
            </w:r>
            <w:r w:rsidRPr="001C0E1B">
              <w:rPr>
                <w:lang w:eastAsia="zh-CN"/>
              </w:rPr>
              <w:tab/>
              <w:t>Information about types of UE beam is given in B.2.1.3 and does not limit UE implementation or test system implementation.</w:t>
            </w:r>
          </w:p>
          <w:p w14:paraId="24B63756" w14:textId="77777777" w:rsidR="00E338BE" w:rsidRPr="001C0E1B" w:rsidRDefault="00E338BE" w:rsidP="005F30A6">
            <w:pPr>
              <w:pStyle w:val="TAN"/>
              <w:rPr>
                <w:rFonts w:cs="v4.2.0"/>
                <w:lang w:eastAsia="zh-CN"/>
              </w:rPr>
            </w:pPr>
            <w:r w:rsidRPr="008052A0">
              <w:rPr>
                <w:rFonts w:cs="Arial"/>
                <w:lang w:val="en-US"/>
              </w:rPr>
              <w:t xml:space="preserve">Note </w:t>
            </w:r>
            <w:r>
              <w:rPr>
                <w:rFonts w:cs="Arial"/>
                <w:lang w:val="en-US"/>
              </w:rPr>
              <w:t>7</w:t>
            </w:r>
            <w:r w:rsidRPr="008052A0">
              <w:rPr>
                <w:rFonts w:cs="Arial"/>
                <w:lang w:val="en-US"/>
              </w:rPr>
              <w:t>:</w:t>
            </w:r>
            <w:r w:rsidRPr="008052A0">
              <w:rPr>
                <w:rFonts w:cs="Arial"/>
                <w:lang w:val="en-US"/>
              </w:rPr>
              <w:tab/>
              <w:t>Calculation of Es/Iot</w:t>
            </w:r>
            <w:r w:rsidRPr="008052A0">
              <w:rPr>
                <w:rFonts w:cs="Arial"/>
                <w:vertAlign w:val="subscript"/>
                <w:lang w:val="en-US"/>
              </w:rPr>
              <w:t>BB</w:t>
            </w:r>
            <w:r w:rsidRPr="008052A0">
              <w:rPr>
                <w:rFonts w:cs="Arial"/>
                <w:lang w:val="en-US"/>
              </w:rPr>
              <w:t xml:space="preserve"> includes the effect of UE internal noise up to the value assumed for the associated Refsens requirement in clause 7.3.2 of TS 3</w:t>
            </w:r>
            <w:r w:rsidRPr="00333145">
              <w:rPr>
                <w:rFonts w:cs="Arial"/>
                <w:lang w:val="en-US"/>
              </w:rPr>
              <w:t>8</w:t>
            </w:r>
            <w:r w:rsidRPr="008052A0">
              <w:rPr>
                <w:rFonts w:cs="Arial"/>
                <w:lang w:val="en-US"/>
              </w:rPr>
              <w:t>.101-2 [19], and an allowance of 1dB for UE multi-band relaxation factor ΔMB</w:t>
            </w:r>
            <w:r w:rsidRPr="008052A0">
              <w:rPr>
                <w:rFonts w:cs="Arial"/>
                <w:vertAlign w:val="subscript"/>
                <w:lang w:val="en-US"/>
              </w:rPr>
              <w:t>P</w:t>
            </w:r>
            <w:r w:rsidRPr="008052A0">
              <w:rPr>
                <w:rFonts w:cs="Arial"/>
                <w:lang w:val="en-US"/>
              </w:rPr>
              <w:t xml:space="preserve"> from TS 38.101-2 [19] Table 6.2.1.3-4.</w:t>
            </w:r>
          </w:p>
        </w:tc>
      </w:tr>
    </w:tbl>
    <w:p w14:paraId="26CADED2" w14:textId="77777777" w:rsidR="00E338BE" w:rsidRPr="001C0E1B" w:rsidRDefault="00E338BE" w:rsidP="00E338BE">
      <w:pPr>
        <w:rPr>
          <w:snapToGrid w:val="0"/>
        </w:rPr>
      </w:pPr>
    </w:p>
    <w:p w14:paraId="4FD2F3A2" w14:textId="77777777" w:rsidR="00E338BE" w:rsidRPr="001C0E1B" w:rsidRDefault="00E338BE" w:rsidP="00E338BE">
      <w:pPr>
        <w:pStyle w:val="H6"/>
        <w:rPr>
          <w:snapToGrid w:val="0"/>
        </w:rPr>
      </w:pPr>
      <w:r w:rsidRPr="001C0E1B">
        <w:rPr>
          <w:snapToGrid w:val="0"/>
        </w:rPr>
        <w:t>A.7.5.8</w:t>
      </w:r>
      <w:r w:rsidRPr="001C0E1B">
        <w:rPr>
          <w:rFonts w:eastAsia="MS Mincho"/>
          <w:bCs/>
        </w:rPr>
        <w:t>.1.1</w:t>
      </w:r>
      <w:r w:rsidRPr="001C0E1B">
        <w:rPr>
          <w:snapToGrid w:val="0"/>
        </w:rPr>
        <w:t>.2</w:t>
      </w:r>
      <w:r w:rsidRPr="001C0E1B">
        <w:rPr>
          <w:snapToGrid w:val="0"/>
        </w:rPr>
        <w:tab/>
        <w:t>Test Requirements</w:t>
      </w:r>
    </w:p>
    <w:p w14:paraId="6AD9636B" w14:textId="77777777" w:rsidR="00E338BE" w:rsidRPr="001C0E1B" w:rsidRDefault="00E338BE" w:rsidP="00E338BE">
      <w:pPr>
        <w:jc w:val="both"/>
        <w:rPr>
          <w:lang w:eastAsia="zh-CN"/>
        </w:rPr>
      </w:pPr>
      <w:r w:rsidRPr="001C0E1B">
        <w:rPr>
          <w:lang w:eastAsia="zh-CN"/>
        </w:rPr>
        <w:t>During T2, UE shall send L1-RSRP report with results for both SSB0 and SSB1.</w:t>
      </w:r>
    </w:p>
    <w:p w14:paraId="30C7EA58" w14:textId="77777777" w:rsidR="00E338BE" w:rsidRPr="001C0E1B" w:rsidRDefault="00E338BE" w:rsidP="00E338BE">
      <w:pPr>
        <w:jc w:val="both"/>
        <w:rPr>
          <w:lang w:eastAsia="zh-CN"/>
        </w:rPr>
      </w:pPr>
      <w:r w:rsidRPr="001C0E1B">
        <w:rPr>
          <w:lang w:eastAsia="zh-CN"/>
        </w:rPr>
        <w:t>After receiving MAC-CE command in slot n, UE shall:</w:t>
      </w:r>
    </w:p>
    <w:p w14:paraId="00761028" w14:textId="77777777" w:rsidR="00E338BE" w:rsidRPr="001C0E1B" w:rsidRDefault="00E338BE" w:rsidP="00E338BE">
      <w:pPr>
        <w:pStyle w:val="B1"/>
        <w:rPr>
          <w:lang w:eastAsia="zh-CN"/>
        </w:rPr>
      </w:pPr>
      <w:r w:rsidRPr="001C0E1B">
        <w:rPr>
          <w:lang w:eastAsia="zh-CN"/>
        </w:rPr>
        <w:t>-</w:t>
      </w:r>
      <w:r w:rsidRPr="001C0E1B">
        <w:rPr>
          <w:lang w:eastAsia="zh-CN"/>
        </w:rPr>
        <w:tab/>
        <w:t>be able to continue to receive on TCI state 0 till   n+</w:t>
      </w:r>
      <w:r w:rsidRPr="001C0E1B">
        <w:rPr>
          <w:rFonts w:eastAsia="Malgun Gothic"/>
          <w:lang w:eastAsia="zh-CN"/>
        </w:rPr>
        <w:t xml:space="preserve"> T</w:t>
      </w:r>
      <w:r w:rsidRPr="001C0E1B">
        <w:rPr>
          <w:rFonts w:eastAsia="Malgun Gothic"/>
          <w:vertAlign w:val="subscript"/>
          <w:lang w:eastAsia="zh-CN"/>
        </w:rPr>
        <w:t>HARQ</w:t>
      </w:r>
      <w:r w:rsidRPr="001C0E1B">
        <w:rPr>
          <w:rFonts w:eastAsia="Malgun Gothic"/>
          <w:lang w:eastAsia="zh-CN"/>
        </w:rPr>
        <w:t xml:space="preserve"> +3 ms</w:t>
      </w:r>
    </w:p>
    <w:p w14:paraId="4C568E5F" w14:textId="77777777" w:rsidR="00E338BE" w:rsidRPr="001C0E1B" w:rsidRDefault="00E338BE" w:rsidP="00E338BE">
      <w:pPr>
        <w:pStyle w:val="B1"/>
        <w:rPr>
          <w:lang w:eastAsia="zh-CN"/>
        </w:rPr>
      </w:pPr>
      <w:r w:rsidRPr="001C0E1B">
        <w:rPr>
          <w:rFonts w:eastAsia="Malgun Gothic"/>
          <w:lang w:eastAsia="zh-CN"/>
        </w:rPr>
        <w:t>-</w:t>
      </w:r>
      <w:r w:rsidRPr="001C0E1B">
        <w:rPr>
          <w:rFonts w:eastAsia="Malgun Gothic"/>
          <w:lang w:eastAsia="zh-CN"/>
        </w:rPr>
        <w:tab/>
        <w:t xml:space="preserve">be able to start receiving on TCI state 1 after </w:t>
      </w:r>
      <w:r w:rsidRPr="001C0E1B">
        <w:rPr>
          <w:lang w:eastAsia="zh-CN"/>
        </w:rPr>
        <w:t>n+</w:t>
      </w:r>
      <w:r w:rsidRPr="001C0E1B">
        <w:rPr>
          <w:rFonts w:eastAsia="Malgun Gothic"/>
          <w:lang w:eastAsia="zh-CN"/>
        </w:rPr>
        <w:t xml:space="preserve"> T</w:t>
      </w:r>
      <w:r w:rsidRPr="001C0E1B">
        <w:rPr>
          <w:rFonts w:eastAsia="Malgun Gothic"/>
          <w:vertAlign w:val="subscript"/>
          <w:lang w:eastAsia="zh-CN"/>
        </w:rPr>
        <w:t>HARQ</w:t>
      </w:r>
      <w:r w:rsidRPr="001C0E1B">
        <w:rPr>
          <w:rFonts w:eastAsia="Malgun Gothic"/>
          <w:lang w:eastAsia="zh-CN"/>
        </w:rPr>
        <w:t xml:space="preserve"> +5 ms +</w:t>
      </w:r>
      <w:r w:rsidRPr="001C0E1B" w:rsidDel="0044129A">
        <w:rPr>
          <w:rFonts w:eastAsia="Malgun Gothic"/>
          <w:lang w:eastAsia="zh-CN"/>
        </w:rPr>
        <w:t xml:space="preserve"> </w:t>
      </w:r>
      <w:r w:rsidRPr="001C0E1B">
        <w:rPr>
          <w:rFonts w:eastAsia="Malgun Gothic"/>
          <w:lang w:eastAsia="zh-CN"/>
        </w:rPr>
        <w:t>T</w:t>
      </w:r>
      <w:r w:rsidRPr="001C0E1B">
        <w:rPr>
          <w:rFonts w:eastAsia="Malgun Gothic"/>
          <w:vertAlign w:val="subscript"/>
          <w:lang w:eastAsia="zh-CN"/>
        </w:rPr>
        <w:t>first-SSB</w:t>
      </w:r>
    </w:p>
    <w:p w14:paraId="2FA0A310" w14:textId="77777777" w:rsidR="00E338BE" w:rsidRPr="001C0E1B" w:rsidRDefault="00E338BE" w:rsidP="00E338BE"/>
    <w:p w14:paraId="409C65DE" w14:textId="77777777" w:rsidR="00E338BE" w:rsidRPr="001C0E1B" w:rsidRDefault="00E338BE" w:rsidP="00E338BE">
      <w:pPr>
        <w:pStyle w:val="Heading4"/>
      </w:pPr>
      <w:r w:rsidRPr="001C0E1B">
        <w:t>A.7.5.8.2</w:t>
      </w:r>
      <w:r w:rsidRPr="001C0E1B">
        <w:rPr>
          <w:szCs w:val="24"/>
        </w:rPr>
        <w:tab/>
      </w:r>
      <w:r w:rsidRPr="001C0E1B">
        <w:t>RRC based active TCI state switch</w:t>
      </w:r>
    </w:p>
    <w:p w14:paraId="4AFCD34F" w14:textId="77777777" w:rsidR="00E338BE" w:rsidRPr="001C0E1B" w:rsidRDefault="00E338BE" w:rsidP="00E338BE">
      <w:pPr>
        <w:keepNext/>
        <w:keepLines/>
        <w:spacing w:before="120"/>
        <w:ind w:left="1701" w:hanging="1701"/>
        <w:outlineLvl w:val="4"/>
        <w:rPr>
          <w:rFonts w:ascii="Arial" w:hAnsi="Arial" w:cs="Arial"/>
        </w:rPr>
      </w:pPr>
      <w:r w:rsidRPr="001C0E1B">
        <w:rPr>
          <w:rFonts w:ascii="Arial" w:hAnsi="Arial" w:cs="Arial"/>
        </w:rPr>
        <w:t>A.7.5.8.2.1</w:t>
      </w:r>
      <w:r w:rsidRPr="001C0E1B">
        <w:rPr>
          <w:rFonts w:ascii="Arial" w:hAnsi="Arial" w:cs="Arial"/>
        </w:rPr>
        <w:tab/>
        <w:t>NR PCell FR2 active TCI state switch for a known TCI state</w:t>
      </w:r>
    </w:p>
    <w:p w14:paraId="6043597C" w14:textId="77777777" w:rsidR="00E338BE" w:rsidRPr="001C0E1B" w:rsidRDefault="00E338BE" w:rsidP="00E338BE">
      <w:pPr>
        <w:pStyle w:val="H6"/>
      </w:pPr>
      <w:r w:rsidRPr="001C0E1B">
        <w:rPr>
          <w:rFonts w:eastAsia="MS Mincho"/>
        </w:rPr>
        <w:t>A.7.5.8.2.1.1</w:t>
      </w:r>
      <w:r w:rsidRPr="001C0E1B">
        <w:rPr>
          <w:rFonts w:eastAsia="MS Mincho"/>
        </w:rPr>
        <w:tab/>
        <w:t>Test Purpose and Environment</w:t>
      </w:r>
    </w:p>
    <w:p w14:paraId="12CCD772" w14:textId="77777777" w:rsidR="00E338BE" w:rsidRPr="001C0E1B" w:rsidRDefault="00E338BE" w:rsidP="00E338BE">
      <w:pPr>
        <w:rPr>
          <w:szCs w:val="24"/>
        </w:rPr>
      </w:pPr>
      <w:r w:rsidRPr="001C0E1B">
        <w:t>The purpose of this test is to verify the active TCI state switch delay requirement defined in clause 8.10.3. Supported test configuration is shown in Table A.</w:t>
      </w:r>
      <w:r w:rsidRPr="001C0E1B">
        <w:rPr>
          <w:rFonts w:eastAsia="MS Mincho"/>
          <w:bCs/>
        </w:rPr>
        <w:t>7.5.8.2.1</w:t>
      </w:r>
      <w:r w:rsidRPr="001C0E1B">
        <w:t>.1-1.</w:t>
      </w:r>
    </w:p>
    <w:p w14:paraId="5771EB62" w14:textId="77777777" w:rsidR="00E338BE" w:rsidRPr="001C0E1B" w:rsidRDefault="00E338BE" w:rsidP="00E338BE">
      <w:r w:rsidRPr="001C0E1B">
        <w:t>The test scenario comprises of one NR PCell as given in Table A.7.5.8.2</w:t>
      </w:r>
      <w:r w:rsidRPr="001C0E1B">
        <w:rPr>
          <w:rFonts w:eastAsia="MS Mincho"/>
          <w:bCs/>
        </w:rPr>
        <w:t>.1</w:t>
      </w:r>
      <w:r w:rsidRPr="001C0E1B">
        <w:t>.1-2. Cell-specific parameters of NR PCell is specified in Table A.7.5.8.2</w:t>
      </w:r>
      <w:r w:rsidRPr="001C0E1B">
        <w:rPr>
          <w:rFonts w:eastAsia="MS Mincho"/>
          <w:bCs/>
        </w:rPr>
        <w:t>.1</w:t>
      </w:r>
      <w:r w:rsidRPr="001C0E1B">
        <w:t>.1-3 below. The OTA related test parameters for FR2 is shown in Table A.7.5.8.2</w:t>
      </w:r>
      <w:r w:rsidRPr="001C0E1B">
        <w:rPr>
          <w:rFonts w:eastAsia="MS Mincho"/>
          <w:bCs/>
        </w:rPr>
        <w:t>.1</w:t>
      </w:r>
      <w:r w:rsidRPr="001C0E1B">
        <w:t>.1-4.</w:t>
      </w:r>
    </w:p>
    <w:p w14:paraId="485FE691" w14:textId="77777777" w:rsidR="00E338BE" w:rsidRPr="001C0E1B" w:rsidRDefault="00E338BE" w:rsidP="00E338BE">
      <w:r w:rsidRPr="001C0E1B">
        <w:t>PDCCHs indicating new transmissions shall be sent continuously</w:t>
      </w:r>
      <w:r w:rsidRPr="001C0E1B">
        <w:rPr>
          <w:lang w:eastAsia="zh-CN"/>
        </w:rPr>
        <w:t xml:space="preserve"> on PCell </w:t>
      </w:r>
      <w:r w:rsidRPr="001C0E1B">
        <w:t>to ensure that the UE would have ACK/NACK sending.</w:t>
      </w:r>
    </w:p>
    <w:p w14:paraId="221D2BF5" w14:textId="77777777" w:rsidR="00E338BE" w:rsidRPr="001C0E1B" w:rsidRDefault="00E338BE" w:rsidP="00E338BE">
      <w:r w:rsidRPr="001C0E1B">
        <w:t xml:space="preserve">Before the test starts, </w:t>
      </w:r>
    </w:p>
    <w:p w14:paraId="542C2354" w14:textId="77777777" w:rsidR="00E338BE" w:rsidRPr="001C0E1B" w:rsidRDefault="00E338BE" w:rsidP="00E338BE">
      <w:pPr>
        <w:ind w:left="568" w:hanging="284"/>
      </w:pPr>
      <w:r w:rsidRPr="001C0E1B">
        <w:t>-</w:t>
      </w:r>
      <w:r w:rsidRPr="001C0E1B">
        <w:tab/>
        <w:t>UE is connected to Cell 1 (PCell) on radio channel 1 (PCC).</w:t>
      </w:r>
    </w:p>
    <w:p w14:paraId="3C5438BD" w14:textId="77777777" w:rsidR="00E338BE" w:rsidRPr="001C0E1B" w:rsidRDefault="00E338BE" w:rsidP="00E338BE">
      <w:pPr>
        <w:ind w:left="568" w:hanging="284"/>
      </w:pPr>
      <w:r w:rsidRPr="001C0E1B">
        <w:t>-</w:t>
      </w:r>
      <w:r w:rsidRPr="001C0E1B">
        <w:tab/>
        <w:t xml:space="preserve">UE is configured with 1 TCI state for PCell, PDCCH-TCI-state0 (QCL’d to SSB0) </w:t>
      </w:r>
    </w:p>
    <w:p w14:paraId="061181BB" w14:textId="77777777" w:rsidR="00E338BE" w:rsidRPr="001C0E1B" w:rsidRDefault="00E338BE" w:rsidP="00E338BE">
      <w:pPr>
        <w:ind w:left="568" w:hanging="284"/>
      </w:pPr>
      <w:r w:rsidRPr="001C0E1B">
        <w:t>-</w:t>
      </w:r>
      <w:r w:rsidRPr="001C0E1B">
        <w:tab/>
        <w:t xml:space="preserve">UE is indicated in TCI state0 as the active TCI state </w:t>
      </w:r>
    </w:p>
    <w:p w14:paraId="68AA98F4" w14:textId="77777777" w:rsidR="00E338BE" w:rsidRPr="004E396D" w:rsidRDefault="00E338BE" w:rsidP="00E338BE">
      <w:r w:rsidRPr="004E396D">
        <w:t>The test consists of two time periods, T1 and T2. During T1 only SSB to which TCI-state0 is QCL’d is transmitted. At the beginning of T2, the SSB corresponding to TCI-state</w:t>
      </w:r>
      <w:r>
        <w:t>1</w:t>
      </w:r>
      <w:r w:rsidRPr="004E396D">
        <w:t xml:space="preserve"> starts transmitting. The UE</w:t>
      </w:r>
      <w:r>
        <w:t xml:space="preserve"> is</w:t>
      </w:r>
      <w:r w:rsidRPr="004E396D">
        <w:t xml:space="preserve"> configured to provide periodic L1-RSRP reports.</w:t>
      </w:r>
      <w:r>
        <w:t xml:space="preserve"> </w:t>
      </w:r>
      <w:r w:rsidRPr="004E396D">
        <w:t xml:space="preserve"> In slot n which is within 1280 ms of UE providing L1-RSRP report with results for both SSB0 and SSB1, UE receives a RRC command indicating a switch to TCI-state1. </w:t>
      </w:r>
    </w:p>
    <w:p w14:paraId="73BAC76B" w14:textId="77777777" w:rsidR="00E338BE" w:rsidRPr="001C0E1B" w:rsidRDefault="00E338BE" w:rsidP="00E338BE">
      <w:pPr>
        <w:rPr>
          <w:lang w:eastAsia="zh-CN"/>
        </w:rPr>
      </w:pPr>
      <w:r w:rsidRPr="001C0E1B">
        <w:rPr>
          <w:lang w:eastAsia="zh-CN"/>
        </w:rPr>
        <w:t>The test equipment verifies the TCI state switch time in PCell by scheduling the UE on TCI state 1 after n+</w:t>
      </w:r>
      <w:r w:rsidRPr="001C0E1B">
        <w:rPr>
          <w:rFonts w:eastAsia="Malgun Gothic"/>
          <w:lang w:eastAsia="zh-CN"/>
        </w:rPr>
        <w:t xml:space="preserve"> T</w:t>
      </w:r>
      <w:r w:rsidRPr="001C0E1B">
        <w:rPr>
          <w:rFonts w:eastAsia="Malgun Gothic"/>
          <w:vertAlign w:val="subscript"/>
          <w:lang w:eastAsia="zh-CN"/>
        </w:rPr>
        <w:t xml:space="preserve">RRC_processing </w:t>
      </w:r>
      <w:r w:rsidRPr="001C0E1B">
        <w:rPr>
          <w:rFonts w:eastAsia="Malgun Gothic"/>
          <w:lang w:eastAsia="zh-CN"/>
        </w:rPr>
        <w:t xml:space="preserve"> + T</w:t>
      </w:r>
      <w:r w:rsidRPr="001C0E1B">
        <w:rPr>
          <w:rFonts w:eastAsia="Malgun Gothic"/>
          <w:vertAlign w:val="subscript"/>
          <w:lang w:eastAsia="zh-CN"/>
        </w:rPr>
        <w:t xml:space="preserve">first-SSB </w:t>
      </w:r>
      <w:r w:rsidRPr="001C0E1B">
        <w:rPr>
          <w:rFonts w:eastAsia="Malgun Gothic"/>
          <w:lang w:eastAsia="zh-CN"/>
        </w:rPr>
        <w:t>+ 2ms</w:t>
      </w:r>
      <w:r w:rsidRPr="001C0E1B">
        <w:rPr>
          <w:lang w:eastAsia="zh-CN"/>
        </w:rPr>
        <w:t>.</w:t>
      </w:r>
    </w:p>
    <w:p w14:paraId="5F813A99" w14:textId="77777777" w:rsidR="00E338BE" w:rsidRPr="001C0E1B" w:rsidRDefault="00E338BE" w:rsidP="00E338BE">
      <w:pPr>
        <w:pStyle w:val="TH"/>
      </w:pPr>
      <w:r w:rsidRPr="001C0E1B">
        <w:t>Table A.7.5.8.2.1.1-1: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7075"/>
      </w:tblGrid>
      <w:tr w:rsidR="00E338BE" w:rsidRPr="001C0E1B" w14:paraId="79F79D11" w14:textId="77777777" w:rsidTr="005F30A6">
        <w:tc>
          <w:tcPr>
            <w:tcW w:w="2275" w:type="dxa"/>
            <w:tcBorders>
              <w:top w:val="single" w:sz="4" w:space="0" w:color="auto"/>
              <w:left w:val="single" w:sz="4" w:space="0" w:color="auto"/>
              <w:bottom w:val="single" w:sz="4" w:space="0" w:color="auto"/>
              <w:right w:val="single" w:sz="4" w:space="0" w:color="auto"/>
            </w:tcBorders>
            <w:hideMark/>
          </w:tcPr>
          <w:p w14:paraId="7BB1DA9E" w14:textId="77777777" w:rsidR="00E338BE" w:rsidRPr="001C0E1B" w:rsidRDefault="00E338BE" w:rsidP="005F30A6">
            <w:pPr>
              <w:pStyle w:val="TAH"/>
              <w:rPr>
                <w:lang w:eastAsia="zh-CN"/>
              </w:rPr>
            </w:pPr>
            <w:r w:rsidRPr="001C0E1B">
              <w:rPr>
                <w:lang w:eastAsia="zh-CN"/>
              </w:rPr>
              <w:t>Config</w:t>
            </w:r>
          </w:p>
        </w:tc>
        <w:tc>
          <w:tcPr>
            <w:tcW w:w="7075" w:type="dxa"/>
            <w:tcBorders>
              <w:top w:val="single" w:sz="4" w:space="0" w:color="auto"/>
              <w:left w:val="single" w:sz="4" w:space="0" w:color="auto"/>
              <w:bottom w:val="single" w:sz="4" w:space="0" w:color="auto"/>
              <w:right w:val="single" w:sz="4" w:space="0" w:color="auto"/>
            </w:tcBorders>
            <w:hideMark/>
          </w:tcPr>
          <w:p w14:paraId="711CD3D6" w14:textId="77777777" w:rsidR="00E338BE" w:rsidRPr="001C0E1B" w:rsidRDefault="00E338BE" w:rsidP="005F30A6">
            <w:pPr>
              <w:pStyle w:val="TAH"/>
              <w:rPr>
                <w:lang w:eastAsia="zh-CN"/>
              </w:rPr>
            </w:pPr>
            <w:r w:rsidRPr="001C0E1B">
              <w:rPr>
                <w:lang w:eastAsia="zh-CN"/>
              </w:rPr>
              <w:t>Description</w:t>
            </w:r>
          </w:p>
        </w:tc>
      </w:tr>
      <w:tr w:rsidR="00E338BE" w:rsidRPr="001C0E1B" w14:paraId="2B5BA6A9" w14:textId="77777777" w:rsidTr="005F30A6">
        <w:tc>
          <w:tcPr>
            <w:tcW w:w="2275" w:type="dxa"/>
            <w:tcBorders>
              <w:top w:val="single" w:sz="4" w:space="0" w:color="auto"/>
              <w:left w:val="single" w:sz="4" w:space="0" w:color="auto"/>
              <w:bottom w:val="single" w:sz="4" w:space="0" w:color="auto"/>
              <w:right w:val="single" w:sz="4" w:space="0" w:color="auto"/>
            </w:tcBorders>
            <w:hideMark/>
          </w:tcPr>
          <w:p w14:paraId="2B519DC6" w14:textId="77777777" w:rsidR="00E338BE" w:rsidRPr="001C0E1B" w:rsidRDefault="00E338BE" w:rsidP="005F30A6">
            <w:pPr>
              <w:pStyle w:val="TAL"/>
              <w:rPr>
                <w:lang w:eastAsia="zh-CN"/>
              </w:rPr>
            </w:pPr>
            <w:r w:rsidRPr="001C0E1B">
              <w:rPr>
                <w:lang w:eastAsia="zh-CN"/>
              </w:rPr>
              <w:t>1</w:t>
            </w:r>
          </w:p>
        </w:tc>
        <w:tc>
          <w:tcPr>
            <w:tcW w:w="7075" w:type="dxa"/>
            <w:tcBorders>
              <w:top w:val="single" w:sz="4" w:space="0" w:color="auto"/>
              <w:left w:val="single" w:sz="4" w:space="0" w:color="auto"/>
              <w:bottom w:val="single" w:sz="4" w:space="0" w:color="auto"/>
              <w:right w:val="single" w:sz="4" w:space="0" w:color="auto"/>
            </w:tcBorders>
            <w:hideMark/>
          </w:tcPr>
          <w:p w14:paraId="751E6D7F" w14:textId="77777777" w:rsidR="00E338BE" w:rsidRPr="001C0E1B" w:rsidRDefault="00E338BE" w:rsidP="005F30A6">
            <w:pPr>
              <w:pStyle w:val="TAL"/>
              <w:rPr>
                <w:lang w:eastAsia="zh-CN"/>
              </w:rPr>
            </w:pPr>
            <w:r w:rsidRPr="001C0E1B">
              <w:rPr>
                <w:lang w:eastAsia="zh-CN"/>
              </w:rPr>
              <w:t>NR 120 kHz SSB SCS, 100 MHz bandwidth, TDD duplex mode</w:t>
            </w:r>
          </w:p>
        </w:tc>
      </w:tr>
    </w:tbl>
    <w:p w14:paraId="76156F3E" w14:textId="77777777" w:rsidR="00E338BE" w:rsidRPr="001C0E1B" w:rsidRDefault="00E338BE" w:rsidP="00E338BE">
      <w:pPr>
        <w:rPr>
          <w:lang w:eastAsia="zh-CN"/>
        </w:rPr>
      </w:pPr>
    </w:p>
    <w:p w14:paraId="2F59932A" w14:textId="77777777" w:rsidR="00E338BE" w:rsidRPr="001C0E1B" w:rsidRDefault="00E338BE" w:rsidP="00E338BE">
      <w:pPr>
        <w:pStyle w:val="TH"/>
      </w:pPr>
      <w:r w:rsidRPr="001C0E1B">
        <w:t>Table A.7.5.8.2</w:t>
      </w:r>
      <w:r w:rsidRPr="001C0E1B">
        <w:rPr>
          <w:rFonts w:eastAsia="MS Mincho"/>
          <w:bCs/>
        </w:rPr>
        <w:t>.1.1</w:t>
      </w:r>
      <w:r w:rsidRPr="001C0E1B">
        <w:t xml:space="preserve">-2: General test parameters for TCI state switch </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E338BE" w:rsidRPr="001C0E1B" w14:paraId="1E826722"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A6F6CA1" w14:textId="77777777" w:rsidR="00E338BE" w:rsidRPr="001C0E1B" w:rsidRDefault="00E338BE" w:rsidP="005F30A6">
            <w:pPr>
              <w:pStyle w:val="TAH"/>
              <w:rPr>
                <w:lang w:eastAsia="ja-JP"/>
              </w:rPr>
            </w:pPr>
            <w:r w:rsidRPr="001C0E1B">
              <w:rPr>
                <w:lang w:eastAsia="zh-CN"/>
              </w:rPr>
              <w:t>Parameter</w:t>
            </w:r>
          </w:p>
        </w:tc>
        <w:tc>
          <w:tcPr>
            <w:tcW w:w="709" w:type="dxa"/>
            <w:tcBorders>
              <w:top w:val="single" w:sz="4" w:space="0" w:color="auto"/>
              <w:left w:val="single" w:sz="4" w:space="0" w:color="auto"/>
              <w:bottom w:val="single" w:sz="4" w:space="0" w:color="auto"/>
              <w:right w:val="single" w:sz="4" w:space="0" w:color="auto"/>
            </w:tcBorders>
            <w:hideMark/>
          </w:tcPr>
          <w:p w14:paraId="3FA72312" w14:textId="77777777" w:rsidR="00E338BE" w:rsidRPr="001C0E1B" w:rsidRDefault="00E338BE" w:rsidP="005F30A6">
            <w:pPr>
              <w:pStyle w:val="TAH"/>
              <w:rPr>
                <w:lang w:eastAsia="ja-JP"/>
              </w:rPr>
            </w:pPr>
            <w:r w:rsidRPr="001C0E1B">
              <w:rPr>
                <w:lang w:eastAsia="zh-CN"/>
              </w:rPr>
              <w:t>Unit</w:t>
            </w:r>
          </w:p>
        </w:tc>
        <w:tc>
          <w:tcPr>
            <w:tcW w:w="2977" w:type="dxa"/>
            <w:tcBorders>
              <w:top w:val="single" w:sz="4" w:space="0" w:color="auto"/>
              <w:left w:val="single" w:sz="4" w:space="0" w:color="auto"/>
              <w:bottom w:val="single" w:sz="4" w:space="0" w:color="auto"/>
              <w:right w:val="single" w:sz="4" w:space="0" w:color="auto"/>
            </w:tcBorders>
            <w:hideMark/>
          </w:tcPr>
          <w:p w14:paraId="09F9476E" w14:textId="77777777" w:rsidR="00E338BE" w:rsidRPr="001C0E1B" w:rsidRDefault="00E338BE" w:rsidP="005F30A6">
            <w:pPr>
              <w:pStyle w:val="TAH"/>
              <w:rPr>
                <w:lang w:eastAsia="ja-JP"/>
              </w:rPr>
            </w:pPr>
            <w:r w:rsidRPr="001C0E1B">
              <w:rPr>
                <w:lang w:eastAsia="zh-CN"/>
              </w:rPr>
              <w:t>Value</w:t>
            </w:r>
          </w:p>
        </w:tc>
        <w:tc>
          <w:tcPr>
            <w:tcW w:w="3652" w:type="dxa"/>
            <w:tcBorders>
              <w:top w:val="single" w:sz="4" w:space="0" w:color="auto"/>
              <w:left w:val="single" w:sz="4" w:space="0" w:color="auto"/>
              <w:bottom w:val="single" w:sz="4" w:space="0" w:color="auto"/>
              <w:right w:val="single" w:sz="4" w:space="0" w:color="auto"/>
            </w:tcBorders>
            <w:hideMark/>
          </w:tcPr>
          <w:p w14:paraId="3B35EAED" w14:textId="77777777" w:rsidR="00E338BE" w:rsidRPr="001C0E1B" w:rsidRDefault="00E338BE" w:rsidP="005F30A6">
            <w:pPr>
              <w:pStyle w:val="TAH"/>
              <w:rPr>
                <w:lang w:eastAsia="ja-JP"/>
              </w:rPr>
            </w:pPr>
            <w:r w:rsidRPr="001C0E1B">
              <w:rPr>
                <w:lang w:eastAsia="zh-CN"/>
              </w:rPr>
              <w:t>Comment</w:t>
            </w:r>
          </w:p>
        </w:tc>
      </w:tr>
      <w:tr w:rsidR="00E338BE" w:rsidRPr="001C0E1B" w14:paraId="25FC1D36"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BBB3F73" w14:textId="77777777" w:rsidR="00E338BE" w:rsidRPr="001C0E1B" w:rsidRDefault="00E338BE" w:rsidP="005F30A6">
            <w:pPr>
              <w:pStyle w:val="TAL"/>
              <w:rPr>
                <w:lang w:eastAsia="zh-CN"/>
              </w:rPr>
            </w:pPr>
            <w:r w:rsidRPr="001C0E1B">
              <w:rPr>
                <w:lang w:eastAsia="zh-CN"/>
              </w:rPr>
              <w:t>NR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297DC5D1" w14:textId="77777777" w:rsidR="00E338BE" w:rsidRPr="001C0E1B"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91AAEC1" w14:textId="77777777" w:rsidR="00E338BE" w:rsidRPr="001C0E1B" w:rsidRDefault="00E338BE" w:rsidP="005F30A6">
            <w:pPr>
              <w:pStyle w:val="TAC"/>
              <w:rPr>
                <w:lang w:eastAsia="zh-CN"/>
              </w:rPr>
            </w:pPr>
            <w:r w:rsidRPr="001C0E1B">
              <w:rPr>
                <w:lang w:eastAsia="zh-CN"/>
              </w:rPr>
              <w:t>1</w:t>
            </w:r>
          </w:p>
        </w:tc>
        <w:tc>
          <w:tcPr>
            <w:tcW w:w="3652" w:type="dxa"/>
            <w:tcBorders>
              <w:top w:val="single" w:sz="4" w:space="0" w:color="auto"/>
              <w:left w:val="single" w:sz="4" w:space="0" w:color="auto"/>
              <w:bottom w:val="single" w:sz="4" w:space="0" w:color="auto"/>
              <w:right w:val="single" w:sz="4" w:space="0" w:color="auto"/>
            </w:tcBorders>
            <w:hideMark/>
          </w:tcPr>
          <w:p w14:paraId="6FAEF50E" w14:textId="77777777" w:rsidR="00E338BE" w:rsidRPr="001C0E1B" w:rsidRDefault="00E338BE" w:rsidP="005F30A6">
            <w:pPr>
              <w:pStyle w:val="TAL"/>
              <w:rPr>
                <w:lang w:eastAsia="zh-CN"/>
              </w:rPr>
            </w:pPr>
            <w:r w:rsidRPr="001C0E1B">
              <w:rPr>
                <w:lang w:eastAsia="zh-CN"/>
              </w:rPr>
              <w:t>One NR radio channel is used for this test</w:t>
            </w:r>
          </w:p>
        </w:tc>
      </w:tr>
      <w:tr w:rsidR="00E338BE" w:rsidRPr="001C0E1B" w14:paraId="68308399"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3F975A9" w14:textId="77777777" w:rsidR="00E338BE" w:rsidRPr="001C0E1B" w:rsidRDefault="00E338BE" w:rsidP="005F30A6">
            <w:pPr>
              <w:pStyle w:val="TAL"/>
              <w:rPr>
                <w:lang w:eastAsia="ja-JP"/>
              </w:rPr>
            </w:pPr>
            <w:r w:rsidRPr="001C0E1B">
              <w:rPr>
                <w:lang w:eastAsia="zh-CN"/>
              </w:rPr>
              <w:t>Active PCell</w:t>
            </w:r>
          </w:p>
        </w:tc>
        <w:tc>
          <w:tcPr>
            <w:tcW w:w="709" w:type="dxa"/>
            <w:tcBorders>
              <w:top w:val="single" w:sz="4" w:space="0" w:color="auto"/>
              <w:left w:val="single" w:sz="4" w:space="0" w:color="auto"/>
              <w:bottom w:val="single" w:sz="4" w:space="0" w:color="auto"/>
              <w:right w:val="single" w:sz="4" w:space="0" w:color="auto"/>
            </w:tcBorders>
            <w:vAlign w:val="center"/>
          </w:tcPr>
          <w:p w14:paraId="2423B474" w14:textId="77777777" w:rsidR="00E338BE" w:rsidRPr="001C0E1B"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8CE9ABD" w14:textId="77777777" w:rsidR="00E338BE" w:rsidRPr="001C0E1B" w:rsidRDefault="00E338BE" w:rsidP="005F30A6">
            <w:pPr>
              <w:pStyle w:val="TAC"/>
              <w:rPr>
                <w:lang w:eastAsia="ja-JP"/>
              </w:rPr>
            </w:pPr>
            <w:r w:rsidRPr="001C0E1B">
              <w:rPr>
                <w:lang w:eastAsia="zh-CN"/>
              </w:rPr>
              <w:t>Cell 1</w:t>
            </w:r>
          </w:p>
        </w:tc>
        <w:tc>
          <w:tcPr>
            <w:tcW w:w="3652" w:type="dxa"/>
            <w:tcBorders>
              <w:top w:val="single" w:sz="4" w:space="0" w:color="auto"/>
              <w:left w:val="single" w:sz="4" w:space="0" w:color="auto"/>
              <w:bottom w:val="single" w:sz="4" w:space="0" w:color="auto"/>
              <w:right w:val="single" w:sz="4" w:space="0" w:color="auto"/>
            </w:tcBorders>
            <w:hideMark/>
          </w:tcPr>
          <w:p w14:paraId="7912FAE8" w14:textId="77777777" w:rsidR="00E338BE" w:rsidRPr="001C0E1B" w:rsidRDefault="00E338BE" w:rsidP="005F30A6">
            <w:pPr>
              <w:pStyle w:val="TAL"/>
              <w:rPr>
                <w:lang w:eastAsia="ja-JP"/>
              </w:rPr>
            </w:pPr>
            <w:r w:rsidRPr="001C0E1B">
              <w:rPr>
                <w:lang w:eastAsia="zh-CN"/>
              </w:rPr>
              <w:t>PCell on RF channel number 1.</w:t>
            </w:r>
          </w:p>
        </w:tc>
      </w:tr>
      <w:tr w:rsidR="00E338BE" w:rsidRPr="001C0E1B" w14:paraId="071950C0"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8358563" w14:textId="77777777" w:rsidR="00E338BE" w:rsidRPr="001C0E1B" w:rsidRDefault="00E338BE" w:rsidP="005F30A6">
            <w:pPr>
              <w:pStyle w:val="TAL"/>
              <w:rPr>
                <w:lang w:eastAsia="ja-JP"/>
              </w:rPr>
            </w:pPr>
            <w:r w:rsidRPr="001C0E1B">
              <w:rPr>
                <w:lang w:eastAsia="zh-CN"/>
              </w:rP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284AE3A9" w14:textId="77777777" w:rsidR="00E338BE" w:rsidRPr="001C0E1B"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C0C82D0" w14:textId="77777777" w:rsidR="00E338BE" w:rsidRPr="001C0E1B" w:rsidRDefault="00E338BE" w:rsidP="005F30A6">
            <w:pPr>
              <w:pStyle w:val="TAC"/>
              <w:rPr>
                <w:lang w:eastAsia="ja-JP"/>
              </w:rPr>
            </w:pPr>
            <w:r w:rsidRPr="001C0E1B">
              <w:rPr>
                <w:lang w:eastAsia="zh-CN"/>
              </w:rPr>
              <w:t>Normal</w:t>
            </w:r>
          </w:p>
        </w:tc>
        <w:tc>
          <w:tcPr>
            <w:tcW w:w="3652" w:type="dxa"/>
            <w:tcBorders>
              <w:top w:val="single" w:sz="4" w:space="0" w:color="auto"/>
              <w:left w:val="single" w:sz="4" w:space="0" w:color="auto"/>
              <w:bottom w:val="single" w:sz="4" w:space="0" w:color="auto"/>
              <w:right w:val="single" w:sz="4" w:space="0" w:color="auto"/>
            </w:tcBorders>
          </w:tcPr>
          <w:p w14:paraId="67035D25" w14:textId="77777777" w:rsidR="00E338BE" w:rsidRPr="001C0E1B" w:rsidRDefault="00E338BE" w:rsidP="005F30A6">
            <w:pPr>
              <w:pStyle w:val="TAL"/>
              <w:rPr>
                <w:lang w:eastAsia="ja-JP"/>
              </w:rPr>
            </w:pPr>
          </w:p>
        </w:tc>
      </w:tr>
      <w:tr w:rsidR="00E338BE" w:rsidRPr="001C0E1B" w14:paraId="309F5084"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13B9656" w14:textId="77777777" w:rsidR="00E338BE" w:rsidRPr="001C0E1B" w:rsidRDefault="00E338BE" w:rsidP="005F30A6">
            <w:pPr>
              <w:pStyle w:val="TAL"/>
              <w:rPr>
                <w:rFonts w:cs="Arial"/>
                <w:lang w:eastAsia="ja-JP"/>
              </w:rPr>
            </w:pPr>
            <w:r w:rsidRPr="001C0E1B">
              <w:rPr>
                <w:rFonts w:cs="Arial"/>
                <w:lang w:eastAsia="zh-CN"/>
              </w:rPr>
              <w:t>DRX</w:t>
            </w:r>
          </w:p>
        </w:tc>
        <w:tc>
          <w:tcPr>
            <w:tcW w:w="709" w:type="dxa"/>
            <w:tcBorders>
              <w:top w:val="single" w:sz="4" w:space="0" w:color="auto"/>
              <w:left w:val="single" w:sz="4" w:space="0" w:color="auto"/>
              <w:bottom w:val="single" w:sz="4" w:space="0" w:color="auto"/>
              <w:right w:val="single" w:sz="4" w:space="0" w:color="auto"/>
            </w:tcBorders>
            <w:vAlign w:val="center"/>
          </w:tcPr>
          <w:p w14:paraId="1603511D" w14:textId="77777777" w:rsidR="00E338BE" w:rsidRPr="001C0E1B"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84B805B" w14:textId="77777777" w:rsidR="00E338BE" w:rsidRPr="001C0E1B" w:rsidRDefault="00E338BE" w:rsidP="005F30A6">
            <w:pPr>
              <w:pStyle w:val="TAC"/>
              <w:rPr>
                <w:lang w:eastAsia="ja-JP"/>
              </w:rPr>
            </w:pPr>
            <w:r w:rsidRPr="001C0E1B">
              <w:rPr>
                <w:lang w:eastAsia="zh-CN"/>
              </w:rPr>
              <w:t>OFF</w:t>
            </w:r>
          </w:p>
        </w:tc>
        <w:tc>
          <w:tcPr>
            <w:tcW w:w="3652" w:type="dxa"/>
            <w:tcBorders>
              <w:top w:val="single" w:sz="4" w:space="0" w:color="auto"/>
              <w:left w:val="single" w:sz="4" w:space="0" w:color="auto"/>
              <w:bottom w:val="single" w:sz="4" w:space="0" w:color="auto"/>
              <w:right w:val="single" w:sz="4" w:space="0" w:color="auto"/>
            </w:tcBorders>
            <w:hideMark/>
          </w:tcPr>
          <w:p w14:paraId="2387ED17" w14:textId="77777777" w:rsidR="00E338BE" w:rsidRPr="001C0E1B" w:rsidRDefault="00E338BE" w:rsidP="005F30A6">
            <w:pPr>
              <w:pStyle w:val="TAL"/>
              <w:rPr>
                <w:lang w:eastAsia="ja-JP"/>
              </w:rPr>
            </w:pPr>
          </w:p>
        </w:tc>
      </w:tr>
      <w:tr w:rsidR="00E338BE" w:rsidRPr="001C0E1B" w14:paraId="493FA402"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AE0A487" w14:textId="77777777" w:rsidR="00E338BE" w:rsidRPr="001C0E1B" w:rsidRDefault="00E338BE" w:rsidP="005F30A6">
            <w:pPr>
              <w:pStyle w:val="TAL"/>
              <w:rPr>
                <w:lang w:eastAsia="ja-JP"/>
              </w:rPr>
            </w:pPr>
            <w:r w:rsidRPr="001C0E1B">
              <w:rPr>
                <w:lang w:eastAsia="zh-CN"/>
              </w:rP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714C14F" w14:textId="77777777" w:rsidR="00E338BE" w:rsidRPr="001C0E1B" w:rsidRDefault="00E338BE" w:rsidP="005F30A6">
            <w:pPr>
              <w:pStyle w:val="TAC"/>
              <w:rPr>
                <w:lang w:eastAsia="ja-JP"/>
              </w:rPr>
            </w:pPr>
            <w:r w:rsidRPr="001C0E1B">
              <w:rPr>
                <w:lang w:eastAsia="zh-CN"/>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248CDB1" w14:textId="77777777" w:rsidR="00E338BE" w:rsidRPr="001C0E1B" w:rsidRDefault="00E338BE" w:rsidP="005F30A6">
            <w:pPr>
              <w:pStyle w:val="TAC"/>
              <w:rPr>
                <w:lang w:eastAsia="ja-JP"/>
              </w:rPr>
            </w:pPr>
            <w:r w:rsidRPr="001C0E1B">
              <w:rPr>
                <w:rFonts w:cs="v4.2.0"/>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3E07B88C" w14:textId="77777777" w:rsidR="00E338BE" w:rsidRPr="001C0E1B" w:rsidRDefault="00E338BE" w:rsidP="005F30A6">
            <w:pPr>
              <w:pStyle w:val="TAL"/>
              <w:rPr>
                <w:lang w:eastAsia="ja-JP"/>
              </w:rPr>
            </w:pPr>
          </w:p>
        </w:tc>
      </w:tr>
      <w:tr w:rsidR="00E338BE" w:rsidRPr="001C0E1B" w14:paraId="69584000"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983C6B5" w14:textId="77777777" w:rsidR="00E338BE" w:rsidRPr="001C0E1B" w:rsidRDefault="00E338BE" w:rsidP="005F30A6">
            <w:pPr>
              <w:pStyle w:val="TAL"/>
              <w:rPr>
                <w:lang w:eastAsia="ja-JP"/>
              </w:rPr>
            </w:pPr>
            <w:r w:rsidRPr="001C0E1B">
              <w:rPr>
                <w:lang w:eastAsia="zh-CN"/>
              </w:rPr>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6AC966" w14:textId="77777777" w:rsidR="00E338BE" w:rsidRPr="001C0E1B" w:rsidRDefault="00E338BE" w:rsidP="005F30A6">
            <w:pPr>
              <w:pStyle w:val="TAC"/>
              <w:rPr>
                <w:lang w:eastAsia="ja-JP"/>
              </w:rPr>
            </w:pPr>
            <w:r w:rsidRPr="001C0E1B">
              <w:rPr>
                <w:lang w:eastAsia="zh-CN"/>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EBD1801" w14:textId="77777777" w:rsidR="00E338BE" w:rsidRPr="001C0E1B" w:rsidRDefault="00E338BE" w:rsidP="005F30A6">
            <w:pPr>
              <w:pStyle w:val="TAC"/>
              <w:rPr>
                <w:lang w:eastAsia="ja-JP"/>
              </w:rPr>
            </w:pPr>
            <w:r>
              <w:rPr>
                <w:rFonts w:cs="v4.2.0"/>
                <w:lang w:eastAsia="ja-JP"/>
              </w:rPr>
              <w:t>2</w:t>
            </w:r>
          </w:p>
        </w:tc>
        <w:tc>
          <w:tcPr>
            <w:tcW w:w="3652" w:type="dxa"/>
            <w:tcBorders>
              <w:top w:val="single" w:sz="4" w:space="0" w:color="auto"/>
              <w:left w:val="single" w:sz="4" w:space="0" w:color="auto"/>
              <w:bottom w:val="single" w:sz="4" w:space="0" w:color="auto"/>
              <w:right w:val="single" w:sz="4" w:space="0" w:color="auto"/>
            </w:tcBorders>
          </w:tcPr>
          <w:p w14:paraId="374EE948" w14:textId="77777777" w:rsidR="00E338BE" w:rsidRPr="001C0E1B" w:rsidRDefault="00E338BE" w:rsidP="005F30A6">
            <w:pPr>
              <w:pStyle w:val="TAL"/>
              <w:rPr>
                <w:lang w:eastAsia="ja-JP"/>
              </w:rPr>
            </w:pPr>
          </w:p>
        </w:tc>
      </w:tr>
    </w:tbl>
    <w:p w14:paraId="799C3FD3" w14:textId="77777777" w:rsidR="00E338BE" w:rsidRPr="001C0E1B" w:rsidRDefault="00E338BE" w:rsidP="00E338BE"/>
    <w:p w14:paraId="7A497D35" w14:textId="77777777" w:rsidR="00E338BE" w:rsidRPr="001C0E1B" w:rsidRDefault="00E338BE" w:rsidP="00E338BE">
      <w:pPr>
        <w:pStyle w:val="TH"/>
      </w:pPr>
      <w:r w:rsidRPr="001C0E1B">
        <w:t>Table A.7.5.8.2</w:t>
      </w:r>
      <w:r w:rsidRPr="001C0E1B">
        <w:rPr>
          <w:rFonts w:eastAsia="MS Mincho"/>
          <w:bCs/>
        </w:rPr>
        <w:t>.1</w:t>
      </w:r>
      <w:r w:rsidRPr="001C0E1B">
        <w:t>.1-3: NR Cell specific test parameters for TCI state switch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992"/>
        <w:gridCol w:w="2551"/>
      </w:tblGrid>
      <w:tr w:rsidR="00E338BE" w:rsidRPr="001C0E1B" w14:paraId="1117E095"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70554852" w14:textId="77777777" w:rsidR="00E338BE" w:rsidRPr="001C0E1B" w:rsidRDefault="00E338BE" w:rsidP="005F30A6">
            <w:pPr>
              <w:pStyle w:val="TAH"/>
              <w:rPr>
                <w:lang w:eastAsia="zh-CN"/>
              </w:rPr>
            </w:pPr>
            <w:r w:rsidRPr="001C0E1B">
              <w:rPr>
                <w:lang w:eastAsia="zh-CN"/>
              </w:rPr>
              <w:t>Parameter</w:t>
            </w:r>
          </w:p>
        </w:tc>
        <w:tc>
          <w:tcPr>
            <w:tcW w:w="992" w:type="dxa"/>
            <w:tcBorders>
              <w:top w:val="single" w:sz="4" w:space="0" w:color="auto"/>
              <w:left w:val="single" w:sz="4" w:space="0" w:color="auto"/>
              <w:bottom w:val="single" w:sz="4" w:space="0" w:color="auto"/>
              <w:right w:val="single" w:sz="4" w:space="0" w:color="auto"/>
            </w:tcBorders>
            <w:hideMark/>
          </w:tcPr>
          <w:p w14:paraId="12C46B8D" w14:textId="77777777" w:rsidR="00E338BE" w:rsidRPr="001C0E1B" w:rsidRDefault="00E338BE" w:rsidP="005F30A6">
            <w:pPr>
              <w:pStyle w:val="TAH"/>
              <w:rPr>
                <w:lang w:eastAsia="zh-CN"/>
              </w:rPr>
            </w:pPr>
            <w:r w:rsidRPr="001C0E1B">
              <w:rPr>
                <w:lang w:eastAsia="zh-CN"/>
              </w:rPr>
              <w:t>Unit</w:t>
            </w:r>
          </w:p>
        </w:tc>
        <w:tc>
          <w:tcPr>
            <w:tcW w:w="2551" w:type="dxa"/>
            <w:tcBorders>
              <w:top w:val="single" w:sz="4" w:space="0" w:color="auto"/>
              <w:left w:val="single" w:sz="4" w:space="0" w:color="auto"/>
              <w:bottom w:val="single" w:sz="4" w:space="0" w:color="auto"/>
              <w:right w:val="single" w:sz="4" w:space="0" w:color="auto"/>
            </w:tcBorders>
            <w:hideMark/>
          </w:tcPr>
          <w:p w14:paraId="145EBA25" w14:textId="77777777" w:rsidR="00E338BE" w:rsidRPr="001C0E1B" w:rsidRDefault="00E338BE" w:rsidP="005F30A6">
            <w:pPr>
              <w:pStyle w:val="TAH"/>
              <w:rPr>
                <w:lang w:eastAsia="zh-CN"/>
              </w:rPr>
            </w:pPr>
            <w:r w:rsidRPr="001C0E1B">
              <w:rPr>
                <w:lang w:eastAsia="zh-CN"/>
              </w:rPr>
              <w:t>Cell 1</w:t>
            </w:r>
          </w:p>
        </w:tc>
      </w:tr>
      <w:tr w:rsidR="00E338BE" w:rsidRPr="001C0E1B" w14:paraId="2E043FAD"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5C0F5E03" w14:textId="77777777" w:rsidR="00E338BE" w:rsidRPr="001C0E1B" w:rsidRDefault="00E338BE" w:rsidP="005F30A6">
            <w:pPr>
              <w:pStyle w:val="TAL"/>
              <w:rPr>
                <w:lang w:eastAsia="zh-CN"/>
              </w:rPr>
            </w:pPr>
            <w:r w:rsidRPr="001C0E1B">
              <w:rPr>
                <w:lang w:eastAsia="zh-CN"/>
              </w:rPr>
              <w:t>Frequency Range</w:t>
            </w:r>
          </w:p>
        </w:tc>
        <w:tc>
          <w:tcPr>
            <w:tcW w:w="992" w:type="dxa"/>
            <w:tcBorders>
              <w:top w:val="single" w:sz="4" w:space="0" w:color="auto"/>
              <w:left w:val="single" w:sz="4" w:space="0" w:color="auto"/>
              <w:bottom w:val="single" w:sz="4" w:space="0" w:color="auto"/>
              <w:right w:val="single" w:sz="4" w:space="0" w:color="auto"/>
            </w:tcBorders>
          </w:tcPr>
          <w:p w14:paraId="54968789"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2DDA6292" w14:textId="77777777" w:rsidR="00E338BE" w:rsidRPr="001C0E1B" w:rsidRDefault="00E338BE" w:rsidP="005F30A6">
            <w:pPr>
              <w:pStyle w:val="TAC"/>
              <w:rPr>
                <w:rFonts w:cs="v4.2.0"/>
                <w:lang w:eastAsia="zh-CN"/>
              </w:rPr>
            </w:pPr>
            <w:r w:rsidRPr="001C0E1B">
              <w:rPr>
                <w:rFonts w:cs="v4.2.0"/>
                <w:lang w:eastAsia="zh-CN"/>
              </w:rPr>
              <w:t>FR2</w:t>
            </w:r>
          </w:p>
        </w:tc>
      </w:tr>
      <w:tr w:rsidR="00E338BE" w:rsidRPr="001C0E1B" w14:paraId="40DBCBC8" w14:textId="77777777" w:rsidTr="005F30A6">
        <w:trPr>
          <w:cantSplit/>
          <w:trHeight w:val="262"/>
          <w:jc w:val="center"/>
        </w:trPr>
        <w:tc>
          <w:tcPr>
            <w:tcW w:w="3823" w:type="dxa"/>
            <w:tcBorders>
              <w:top w:val="single" w:sz="4" w:space="0" w:color="auto"/>
              <w:left w:val="single" w:sz="4" w:space="0" w:color="auto"/>
              <w:bottom w:val="single" w:sz="4" w:space="0" w:color="auto"/>
              <w:right w:val="single" w:sz="4" w:space="0" w:color="auto"/>
            </w:tcBorders>
            <w:hideMark/>
          </w:tcPr>
          <w:p w14:paraId="740B9202" w14:textId="77777777" w:rsidR="00E338BE" w:rsidRPr="001C0E1B" w:rsidRDefault="00E338BE" w:rsidP="005F30A6">
            <w:pPr>
              <w:pStyle w:val="TAL"/>
              <w:rPr>
                <w:lang w:eastAsia="zh-CN"/>
              </w:rPr>
            </w:pPr>
            <w:r w:rsidRPr="001C0E1B">
              <w:rPr>
                <w:lang w:eastAsia="zh-CN"/>
              </w:rPr>
              <w:t>Duplex mode</w:t>
            </w:r>
          </w:p>
        </w:tc>
        <w:tc>
          <w:tcPr>
            <w:tcW w:w="992" w:type="dxa"/>
            <w:tcBorders>
              <w:top w:val="single" w:sz="4" w:space="0" w:color="auto"/>
              <w:left w:val="single" w:sz="4" w:space="0" w:color="auto"/>
              <w:bottom w:val="single" w:sz="4" w:space="0" w:color="auto"/>
              <w:right w:val="single" w:sz="4" w:space="0" w:color="auto"/>
            </w:tcBorders>
          </w:tcPr>
          <w:p w14:paraId="7AED3F79"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7AA902C2" w14:textId="77777777" w:rsidR="00E338BE" w:rsidRPr="001C0E1B" w:rsidRDefault="00E338BE" w:rsidP="005F30A6">
            <w:pPr>
              <w:pStyle w:val="TAC"/>
              <w:rPr>
                <w:lang w:eastAsia="zh-CN"/>
              </w:rPr>
            </w:pPr>
            <w:r w:rsidRPr="001C0E1B">
              <w:rPr>
                <w:lang w:eastAsia="zh-CN"/>
              </w:rPr>
              <w:t>TDD</w:t>
            </w:r>
          </w:p>
        </w:tc>
      </w:tr>
      <w:tr w:rsidR="00E338BE" w:rsidRPr="001C0E1B" w14:paraId="73A2A299" w14:textId="77777777" w:rsidTr="005F30A6">
        <w:trPr>
          <w:cantSplit/>
          <w:trHeight w:val="254"/>
          <w:jc w:val="center"/>
        </w:trPr>
        <w:tc>
          <w:tcPr>
            <w:tcW w:w="3823" w:type="dxa"/>
            <w:tcBorders>
              <w:top w:val="single" w:sz="4" w:space="0" w:color="auto"/>
              <w:left w:val="single" w:sz="4" w:space="0" w:color="auto"/>
              <w:bottom w:val="single" w:sz="4" w:space="0" w:color="auto"/>
              <w:right w:val="single" w:sz="4" w:space="0" w:color="auto"/>
            </w:tcBorders>
            <w:hideMark/>
          </w:tcPr>
          <w:p w14:paraId="4B258282" w14:textId="77777777" w:rsidR="00E338BE" w:rsidRPr="001C0E1B" w:rsidRDefault="00E338BE" w:rsidP="005F30A6">
            <w:pPr>
              <w:pStyle w:val="TAL"/>
              <w:rPr>
                <w:lang w:eastAsia="zh-CN"/>
              </w:rPr>
            </w:pPr>
            <w:r w:rsidRPr="001C0E1B">
              <w:rPr>
                <w:lang w:eastAsia="zh-CN"/>
              </w:rPr>
              <w:t>TDD configuration</w:t>
            </w:r>
          </w:p>
        </w:tc>
        <w:tc>
          <w:tcPr>
            <w:tcW w:w="992" w:type="dxa"/>
            <w:tcBorders>
              <w:top w:val="single" w:sz="4" w:space="0" w:color="auto"/>
              <w:left w:val="single" w:sz="4" w:space="0" w:color="auto"/>
              <w:bottom w:val="single" w:sz="4" w:space="0" w:color="auto"/>
              <w:right w:val="single" w:sz="4" w:space="0" w:color="auto"/>
            </w:tcBorders>
          </w:tcPr>
          <w:p w14:paraId="790CA0AC"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747CD274" w14:textId="77777777" w:rsidR="00E338BE" w:rsidRPr="001C0E1B" w:rsidRDefault="00E338BE" w:rsidP="005F30A6">
            <w:pPr>
              <w:pStyle w:val="TAC"/>
              <w:rPr>
                <w:lang w:eastAsia="zh-CN"/>
              </w:rPr>
            </w:pPr>
            <w:r w:rsidRPr="001C0E1B">
              <w:rPr>
                <w:lang w:eastAsia="zh-CN"/>
              </w:rPr>
              <w:t>TDDConf.3.1</w:t>
            </w:r>
          </w:p>
        </w:tc>
      </w:tr>
      <w:tr w:rsidR="00E338BE" w:rsidRPr="001C0E1B" w14:paraId="065FC6AB"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4144CE87" w14:textId="77777777" w:rsidR="00E338BE" w:rsidRPr="001C0E1B" w:rsidRDefault="00E338BE" w:rsidP="005F30A6">
            <w:pPr>
              <w:pStyle w:val="TAL"/>
              <w:rPr>
                <w:lang w:eastAsia="zh-CN"/>
              </w:rPr>
            </w:pPr>
            <w:r w:rsidRPr="001C0E1B">
              <w:rPr>
                <w:lang w:eastAsia="zh-CN"/>
              </w:rPr>
              <w:t>BW</w:t>
            </w:r>
            <w:r w:rsidRPr="001C0E1B">
              <w:rPr>
                <w:vertAlign w:val="subscript"/>
                <w:lang w:eastAsia="zh-CN"/>
              </w:rPr>
              <w:t>channel</w:t>
            </w:r>
          </w:p>
        </w:tc>
        <w:tc>
          <w:tcPr>
            <w:tcW w:w="992" w:type="dxa"/>
            <w:tcBorders>
              <w:top w:val="single" w:sz="4" w:space="0" w:color="auto"/>
              <w:left w:val="single" w:sz="4" w:space="0" w:color="auto"/>
              <w:bottom w:val="single" w:sz="4" w:space="0" w:color="auto"/>
              <w:right w:val="single" w:sz="4" w:space="0" w:color="auto"/>
            </w:tcBorders>
          </w:tcPr>
          <w:p w14:paraId="07B3F021"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1D0FE8B9" w14:textId="77777777" w:rsidR="00E338BE" w:rsidRPr="001C0E1B" w:rsidRDefault="00E338BE" w:rsidP="005F30A6">
            <w:pPr>
              <w:pStyle w:val="TAC"/>
              <w:rPr>
                <w:rFonts w:eastAsia="Malgun Gothic"/>
                <w:szCs w:val="18"/>
                <w:lang w:eastAsia="zh-CN"/>
              </w:rPr>
            </w:pPr>
            <w:r w:rsidRPr="001C0E1B">
              <w:rPr>
                <w:rFonts w:eastAsia="Malgun Gothic"/>
                <w:szCs w:val="18"/>
                <w:lang w:eastAsia="zh-CN"/>
              </w:rPr>
              <w:t>100 MHz: N</w:t>
            </w:r>
            <w:r w:rsidRPr="001C0E1B">
              <w:rPr>
                <w:rFonts w:eastAsia="Malgun Gothic"/>
                <w:szCs w:val="18"/>
                <w:vertAlign w:val="subscript"/>
                <w:lang w:eastAsia="zh-CN"/>
              </w:rPr>
              <w:t>RB,c</w:t>
            </w:r>
            <w:r w:rsidRPr="001C0E1B">
              <w:rPr>
                <w:rFonts w:eastAsia="Malgun Gothic"/>
                <w:szCs w:val="18"/>
                <w:lang w:eastAsia="zh-CN"/>
              </w:rPr>
              <w:t xml:space="preserve"> = 66</w:t>
            </w:r>
          </w:p>
        </w:tc>
      </w:tr>
      <w:tr w:rsidR="00E338BE" w:rsidRPr="001C0E1B" w14:paraId="62532320" w14:textId="77777777" w:rsidTr="005F30A6">
        <w:trPr>
          <w:cantSplit/>
          <w:jc w:val="center"/>
          <w:ins w:id="3717" w:author="R4-2111847" w:date="2021-08-06T19:08:00Z"/>
        </w:trPr>
        <w:tc>
          <w:tcPr>
            <w:tcW w:w="3823" w:type="dxa"/>
            <w:tcBorders>
              <w:top w:val="single" w:sz="4" w:space="0" w:color="auto"/>
              <w:left w:val="single" w:sz="4" w:space="0" w:color="auto"/>
              <w:bottom w:val="single" w:sz="4" w:space="0" w:color="auto"/>
              <w:right w:val="single" w:sz="4" w:space="0" w:color="auto"/>
            </w:tcBorders>
          </w:tcPr>
          <w:p w14:paraId="23555036" w14:textId="77777777" w:rsidR="00E338BE" w:rsidRPr="001C0E1B" w:rsidRDefault="00E338BE" w:rsidP="005F30A6">
            <w:pPr>
              <w:pStyle w:val="TAL"/>
              <w:rPr>
                <w:ins w:id="3718" w:author="R4-2111847" w:date="2021-08-06T19:08:00Z"/>
                <w:lang w:eastAsia="zh-CN"/>
              </w:rPr>
            </w:pPr>
            <w:ins w:id="3719" w:author="R4-2111847" w:date="2021-08-06T19:08:00Z">
              <w:r>
                <w:rPr>
                  <w:rFonts w:cs="Arial" w:hint="eastAsia"/>
                  <w:lang w:eastAsia="ja-JP"/>
                </w:rPr>
                <w:t>D</w:t>
              </w:r>
              <w:r>
                <w:rPr>
                  <w:rFonts w:cs="Arial"/>
                  <w:lang w:eastAsia="ja-JP"/>
                </w:rPr>
                <w:t>ata RBs allocated</w:t>
              </w:r>
            </w:ins>
          </w:p>
        </w:tc>
        <w:tc>
          <w:tcPr>
            <w:tcW w:w="992" w:type="dxa"/>
            <w:tcBorders>
              <w:top w:val="single" w:sz="4" w:space="0" w:color="auto"/>
              <w:left w:val="single" w:sz="4" w:space="0" w:color="auto"/>
              <w:bottom w:val="single" w:sz="4" w:space="0" w:color="auto"/>
              <w:right w:val="single" w:sz="4" w:space="0" w:color="auto"/>
            </w:tcBorders>
          </w:tcPr>
          <w:p w14:paraId="1AF2E30A" w14:textId="77777777" w:rsidR="00E338BE" w:rsidRPr="001C0E1B" w:rsidRDefault="00E338BE" w:rsidP="005F30A6">
            <w:pPr>
              <w:pStyle w:val="TAC"/>
              <w:rPr>
                <w:ins w:id="3720" w:author="R4-2111847" w:date="2021-08-06T19:08:00Z"/>
                <w:lang w:eastAsia="zh-CN"/>
              </w:rPr>
            </w:pPr>
          </w:p>
        </w:tc>
        <w:tc>
          <w:tcPr>
            <w:tcW w:w="2551" w:type="dxa"/>
            <w:tcBorders>
              <w:top w:val="single" w:sz="4" w:space="0" w:color="auto"/>
              <w:left w:val="single" w:sz="4" w:space="0" w:color="auto"/>
              <w:bottom w:val="single" w:sz="4" w:space="0" w:color="auto"/>
              <w:right w:val="single" w:sz="4" w:space="0" w:color="auto"/>
            </w:tcBorders>
            <w:vAlign w:val="center"/>
          </w:tcPr>
          <w:p w14:paraId="72FCABAE" w14:textId="77777777" w:rsidR="00E338BE" w:rsidRPr="001C0E1B" w:rsidRDefault="00E338BE" w:rsidP="005F30A6">
            <w:pPr>
              <w:pStyle w:val="TAC"/>
              <w:rPr>
                <w:ins w:id="3721" w:author="R4-2111847" w:date="2021-08-06T19:08:00Z"/>
                <w:rFonts w:eastAsia="Malgun Gothic"/>
                <w:szCs w:val="18"/>
                <w:lang w:eastAsia="zh-CN"/>
              </w:rPr>
            </w:pPr>
            <w:ins w:id="3722" w:author="R4-2111847" w:date="2021-08-06T19:08:00Z">
              <w:r>
                <w:rPr>
                  <w:rFonts w:hint="eastAsia"/>
                  <w:szCs w:val="18"/>
                  <w:lang w:eastAsia="ja-JP"/>
                </w:rPr>
                <w:t>6</w:t>
              </w:r>
              <w:r>
                <w:rPr>
                  <w:szCs w:val="18"/>
                  <w:lang w:eastAsia="ja-JP"/>
                </w:rPr>
                <w:t>6</w:t>
              </w:r>
            </w:ins>
          </w:p>
        </w:tc>
      </w:tr>
      <w:tr w:rsidR="00E338BE" w:rsidRPr="001C0E1B" w14:paraId="0CE9CE2B" w14:textId="77777777" w:rsidTr="005F30A6">
        <w:trPr>
          <w:cantSplit/>
          <w:trHeight w:val="151"/>
          <w:jc w:val="center"/>
        </w:trPr>
        <w:tc>
          <w:tcPr>
            <w:tcW w:w="3823" w:type="dxa"/>
            <w:tcBorders>
              <w:top w:val="single" w:sz="4" w:space="0" w:color="auto"/>
              <w:left w:val="single" w:sz="4" w:space="0" w:color="auto"/>
              <w:bottom w:val="single" w:sz="4" w:space="0" w:color="auto"/>
              <w:right w:val="single" w:sz="4" w:space="0" w:color="auto"/>
            </w:tcBorders>
            <w:hideMark/>
          </w:tcPr>
          <w:p w14:paraId="2A7778A4" w14:textId="77777777" w:rsidR="00E338BE" w:rsidRPr="001C0E1B" w:rsidRDefault="00E338BE" w:rsidP="005F30A6">
            <w:pPr>
              <w:pStyle w:val="TAL"/>
              <w:rPr>
                <w:lang w:eastAsia="zh-CN"/>
              </w:rPr>
            </w:pPr>
            <w:r w:rsidRPr="001C0E1B">
              <w:rPr>
                <w:lang w:eastAsia="zh-CN"/>
              </w:rPr>
              <w:t>Initial DL BWP Configuration</w:t>
            </w:r>
          </w:p>
        </w:tc>
        <w:tc>
          <w:tcPr>
            <w:tcW w:w="992" w:type="dxa"/>
            <w:tcBorders>
              <w:top w:val="single" w:sz="4" w:space="0" w:color="auto"/>
              <w:left w:val="single" w:sz="4" w:space="0" w:color="auto"/>
              <w:bottom w:val="single" w:sz="4" w:space="0" w:color="auto"/>
              <w:right w:val="single" w:sz="4" w:space="0" w:color="auto"/>
            </w:tcBorders>
          </w:tcPr>
          <w:p w14:paraId="445BE247"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14048833" w14:textId="77777777" w:rsidR="00E338BE" w:rsidRPr="001C0E1B" w:rsidRDefault="00E338BE" w:rsidP="005F30A6">
            <w:pPr>
              <w:pStyle w:val="TAC"/>
              <w:rPr>
                <w:rFonts w:cs="v4.2.0"/>
                <w:lang w:eastAsia="zh-CN"/>
              </w:rPr>
            </w:pPr>
            <w:r w:rsidRPr="001C0E1B">
              <w:rPr>
                <w:rFonts w:cs="v4.2.0"/>
                <w:lang w:eastAsia="zh-CN"/>
              </w:rPr>
              <w:t>DLBWP.0.2</w:t>
            </w:r>
          </w:p>
        </w:tc>
      </w:tr>
      <w:tr w:rsidR="00E338BE" w:rsidRPr="001C0E1B" w14:paraId="34C982B8"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096FF99" w14:textId="77777777" w:rsidR="00E338BE" w:rsidRPr="001C0E1B" w:rsidRDefault="00E338BE" w:rsidP="005F30A6">
            <w:pPr>
              <w:pStyle w:val="TAL"/>
              <w:rPr>
                <w:lang w:eastAsia="zh-CN"/>
              </w:rPr>
            </w:pPr>
            <w:r w:rsidRPr="001C0E1B">
              <w:rPr>
                <w:lang w:eastAsia="zh-CN"/>
              </w:rPr>
              <w:t>Dedicated DL BWP Configuration</w:t>
            </w:r>
          </w:p>
        </w:tc>
        <w:tc>
          <w:tcPr>
            <w:tcW w:w="992" w:type="dxa"/>
            <w:tcBorders>
              <w:top w:val="single" w:sz="4" w:space="0" w:color="auto"/>
              <w:left w:val="single" w:sz="4" w:space="0" w:color="auto"/>
              <w:bottom w:val="single" w:sz="4" w:space="0" w:color="auto"/>
              <w:right w:val="single" w:sz="4" w:space="0" w:color="auto"/>
            </w:tcBorders>
          </w:tcPr>
          <w:p w14:paraId="3BD837FF"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70E8F9F1" w14:textId="77777777" w:rsidR="00E338BE" w:rsidRPr="001C0E1B" w:rsidRDefault="00E338BE" w:rsidP="005F30A6">
            <w:pPr>
              <w:pStyle w:val="TAC"/>
              <w:rPr>
                <w:rFonts w:cs="v4.2.0"/>
                <w:lang w:eastAsia="zh-CN"/>
              </w:rPr>
            </w:pPr>
            <w:r w:rsidRPr="001C0E1B">
              <w:rPr>
                <w:rFonts w:cs="v4.2.0"/>
                <w:lang w:eastAsia="zh-CN"/>
              </w:rPr>
              <w:t>DLBWP.1.1</w:t>
            </w:r>
            <w:r w:rsidRPr="001C0E1B">
              <w:rPr>
                <w:szCs w:val="18"/>
                <w:vertAlign w:val="superscript"/>
                <w:lang w:eastAsia="zh-CN"/>
              </w:rPr>
              <w:t xml:space="preserve"> </w:t>
            </w:r>
          </w:p>
        </w:tc>
      </w:tr>
      <w:tr w:rsidR="00E338BE" w:rsidRPr="001C0E1B" w14:paraId="1C690C81"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1A8A389" w14:textId="77777777" w:rsidR="00E338BE" w:rsidRPr="001C0E1B" w:rsidRDefault="00E338BE" w:rsidP="005F30A6">
            <w:pPr>
              <w:pStyle w:val="TAL"/>
              <w:rPr>
                <w:lang w:eastAsia="zh-CN"/>
              </w:rPr>
            </w:pPr>
            <w:r w:rsidRPr="001C0E1B">
              <w:rPr>
                <w:szCs w:val="18"/>
                <w:lang w:eastAsia="zh-CN"/>
              </w:rPr>
              <w:t>Initial UL BWP Configuration</w:t>
            </w:r>
          </w:p>
        </w:tc>
        <w:tc>
          <w:tcPr>
            <w:tcW w:w="992" w:type="dxa"/>
            <w:tcBorders>
              <w:top w:val="single" w:sz="4" w:space="0" w:color="auto"/>
              <w:left w:val="single" w:sz="4" w:space="0" w:color="auto"/>
              <w:bottom w:val="single" w:sz="4" w:space="0" w:color="auto"/>
              <w:right w:val="single" w:sz="4" w:space="0" w:color="auto"/>
            </w:tcBorders>
          </w:tcPr>
          <w:p w14:paraId="2D969EAE"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06523FDF" w14:textId="77777777" w:rsidR="00E338BE" w:rsidRPr="001C0E1B" w:rsidRDefault="00E338BE" w:rsidP="005F30A6">
            <w:pPr>
              <w:pStyle w:val="TAC"/>
              <w:rPr>
                <w:lang w:eastAsia="zh-CN"/>
              </w:rPr>
            </w:pPr>
            <w:r w:rsidRPr="001C0E1B">
              <w:rPr>
                <w:rFonts w:cs="v4.2.0"/>
                <w:lang w:eastAsia="zh-CN"/>
              </w:rPr>
              <w:t>ULBWP.0.2</w:t>
            </w:r>
            <w:r w:rsidRPr="001C0E1B">
              <w:rPr>
                <w:szCs w:val="18"/>
                <w:vertAlign w:val="superscript"/>
                <w:lang w:eastAsia="zh-CN"/>
              </w:rPr>
              <w:t xml:space="preserve"> </w:t>
            </w:r>
          </w:p>
        </w:tc>
      </w:tr>
      <w:tr w:rsidR="00E338BE" w:rsidRPr="001C0E1B" w14:paraId="06237BFF"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5117713" w14:textId="77777777" w:rsidR="00E338BE" w:rsidRPr="001C0E1B" w:rsidRDefault="00E338BE" w:rsidP="005F30A6">
            <w:pPr>
              <w:pStyle w:val="TAL"/>
              <w:rPr>
                <w:lang w:eastAsia="zh-CN"/>
              </w:rPr>
            </w:pPr>
            <w:r w:rsidRPr="001C0E1B">
              <w:rPr>
                <w:lang w:eastAsia="zh-CN"/>
              </w:rPr>
              <w:t>Dedicated UL BWP Configuration</w:t>
            </w:r>
          </w:p>
        </w:tc>
        <w:tc>
          <w:tcPr>
            <w:tcW w:w="992" w:type="dxa"/>
            <w:tcBorders>
              <w:top w:val="single" w:sz="4" w:space="0" w:color="auto"/>
              <w:left w:val="single" w:sz="4" w:space="0" w:color="auto"/>
              <w:bottom w:val="single" w:sz="4" w:space="0" w:color="auto"/>
              <w:right w:val="single" w:sz="4" w:space="0" w:color="auto"/>
            </w:tcBorders>
          </w:tcPr>
          <w:p w14:paraId="0A11CEF3"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683CF8D9" w14:textId="77777777" w:rsidR="00E338BE" w:rsidRPr="001C0E1B" w:rsidRDefault="00E338BE" w:rsidP="005F30A6">
            <w:pPr>
              <w:pStyle w:val="TAC"/>
              <w:rPr>
                <w:lang w:eastAsia="zh-CN"/>
              </w:rPr>
            </w:pPr>
            <w:r w:rsidRPr="001C0E1B">
              <w:rPr>
                <w:rFonts w:cs="v4.2.0"/>
                <w:lang w:eastAsia="zh-CN"/>
              </w:rPr>
              <w:t>ULBWP.1.1</w:t>
            </w:r>
            <w:r w:rsidRPr="001C0E1B">
              <w:rPr>
                <w:szCs w:val="18"/>
                <w:vertAlign w:val="superscript"/>
                <w:lang w:eastAsia="zh-CN"/>
              </w:rPr>
              <w:t xml:space="preserve"> </w:t>
            </w:r>
          </w:p>
        </w:tc>
      </w:tr>
      <w:tr w:rsidR="00E338BE" w:rsidRPr="001C0E1B" w14:paraId="0A232052"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1A588CFA" w14:textId="77777777" w:rsidR="00E338BE" w:rsidRPr="001C0E1B" w:rsidRDefault="00E338BE" w:rsidP="005F30A6">
            <w:pPr>
              <w:pStyle w:val="TAL"/>
              <w:rPr>
                <w:lang w:eastAsia="zh-CN"/>
              </w:rPr>
            </w:pPr>
            <w:r w:rsidRPr="001C0E1B">
              <w:rPr>
                <w:lang w:eastAsia="zh-CN"/>
              </w:rPr>
              <w:t>PDSCH Reference measurement channel</w:t>
            </w:r>
          </w:p>
        </w:tc>
        <w:tc>
          <w:tcPr>
            <w:tcW w:w="992" w:type="dxa"/>
            <w:tcBorders>
              <w:top w:val="single" w:sz="4" w:space="0" w:color="auto"/>
              <w:left w:val="single" w:sz="4" w:space="0" w:color="auto"/>
              <w:bottom w:val="single" w:sz="4" w:space="0" w:color="auto"/>
              <w:right w:val="single" w:sz="4" w:space="0" w:color="auto"/>
            </w:tcBorders>
          </w:tcPr>
          <w:p w14:paraId="52251428"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73832B5A" w14:textId="77777777" w:rsidR="00E338BE" w:rsidRPr="001C0E1B" w:rsidRDefault="00E338BE" w:rsidP="005F30A6">
            <w:pPr>
              <w:pStyle w:val="TAC"/>
              <w:rPr>
                <w:szCs w:val="16"/>
                <w:lang w:eastAsia="zh-CN"/>
              </w:rPr>
            </w:pPr>
            <w:r w:rsidRPr="001C0E1B">
              <w:rPr>
                <w:lang w:eastAsia="zh-CN"/>
              </w:rPr>
              <w:t>SR.3.</w:t>
            </w:r>
            <w:r>
              <w:rPr>
                <w:lang w:eastAsia="zh-CN"/>
              </w:rPr>
              <w:t>2</w:t>
            </w:r>
            <w:r w:rsidRPr="001C0E1B">
              <w:rPr>
                <w:lang w:eastAsia="zh-CN"/>
              </w:rPr>
              <w:t xml:space="preserve"> TDD </w:t>
            </w:r>
          </w:p>
        </w:tc>
      </w:tr>
      <w:tr w:rsidR="00E338BE" w:rsidRPr="001C0E1B" w14:paraId="14A1EE44"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09BB0C0" w14:textId="77777777" w:rsidR="00E338BE" w:rsidRPr="001C0E1B" w:rsidRDefault="00E338BE" w:rsidP="005F30A6">
            <w:pPr>
              <w:pStyle w:val="TAL"/>
              <w:rPr>
                <w:lang w:eastAsia="zh-CN"/>
              </w:rPr>
            </w:pPr>
            <w:r w:rsidRPr="001C0E1B">
              <w:rPr>
                <w:lang w:eastAsia="zh-CN"/>
              </w:rPr>
              <w:t>RMSI CORESET parameters</w:t>
            </w:r>
          </w:p>
        </w:tc>
        <w:tc>
          <w:tcPr>
            <w:tcW w:w="992" w:type="dxa"/>
            <w:tcBorders>
              <w:top w:val="single" w:sz="4" w:space="0" w:color="auto"/>
              <w:left w:val="single" w:sz="4" w:space="0" w:color="auto"/>
              <w:bottom w:val="single" w:sz="4" w:space="0" w:color="auto"/>
              <w:right w:val="single" w:sz="4" w:space="0" w:color="auto"/>
            </w:tcBorders>
          </w:tcPr>
          <w:p w14:paraId="6FD869BF"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5C5DC6D6" w14:textId="77777777" w:rsidR="00E338BE" w:rsidRPr="001C0E1B" w:rsidRDefault="00E338BE" w:rsidP="005F30A6">
            <w:pPr>
              <w:pStyle w:val="TAC"/>
              <w:rPr>
                <w:szCs w:val="16"/>
                <w:lang w:eastAsia="zh-CN"/>
              </w:rPr>
            </w:pPr>
            <w:r w:rsidRPr="001C0E1B">
              <w:rPr>
                <w:lang w:eastAsia="zh-CN"/>
              </w:rPr>
              <w:t xml:space="preserve">CR.3.1 TDD </w:t>
            </w:r>
          </w:p>
        </w:tc>
      </w:tr>
      <w:tr w:rsidR="00E338BE" w:rsidRPr="001C0E1B" w14:paraId="318A1630"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233E571C" w14:textId="77777777" w:rsidR="00E338BE" w:rsidRPr="001C0E1B" w:rsidRDefault="00E338BE" w:rsidP="005F30A6">
            <w:pPr>
              <w:pStyle w:val="TAL"/>
              <w:rPr>
                <w:lang w:eastAsia="zh-CN"/>
              </w:rPr>
            </w:pPr>
            <w:r w:rsidRPr="001C0E1B">
              <w:rPr>
                <w:lang w:eastAsia="zh-CN"/>
              </w:rPr>
              <w:t>Dedicated CORESET parameters</w:t>
            </w:r>
          </w:p>
        </w:tc>
        <w:tc>
          <w:tcPr>
            <w:tcW w:w="992" w:type="dxa"/>
            <w:tcBorders>
              <w:top w:val="single" w:sz="4" w:space="0" w:color="auto"/>
              <w:left w:val="single" w:sz="4" w:space="0" w:color="auto"/>
              <w:bottom w:val="single" w:sz="4" w:space="0" w:color="auto"/>
              <w:right w:val="single" w:sz="4" w:space="0" w:color="auto"/>
            </w:tcBorders>
          </w:tcPr>
          <w:p w14:paraId="29A08DB0"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0F685B7A" w14:textId="77777777" w:rsidR="00E338BE" w:rsidRPr="001C0E1B" w:rsidRDefault="00E338BE" w:rsidP="005F30A6">
            <w:pPr>
              <w:pStyle w:val="TAC"/>
              <w:rPr>
                <w:szCs w:val="16"/>
                <w:lang w:eastAsia="zh-CN"/>
              </w:rPr>
            </w:pPr>
            <w:r w:rsidRPr="001C0E1B">
              <w:rPr>
                <w:lang w:eastAsia="zh-CN"/>
              </w:rPr>
              <w:t xml:space="preserve">CCR.3.1 TDD </w:t>
            </w:r>
          </w:p>
        </w:tc>
      </w:tr>
      <w:tr w:rsidR="00E338BE" w:rsidRPr="001C0E1B" w14:paraId="6B5F1354"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1981F220" w14:textId="77777777" w:rsidR="00E338BE" w:rsidRPr="001C0E1B" w:rsidRDefault="00E338BE" w:rsidP="005F30A6">
            <w:pPr>
              <w:pStyle w:val="TAL"/>
              <w:rPr>
                <w:lang w:eastAsia="zh-CN"/>
              </w:rPr>
            </w:pPr>
            <w:r w:rsidRPr="001C0E1B">
              <w:rPr>
                <w:bCs/>
                <w:lang w:eastAsia="zh-CN"/>
              </w:rPr>
              <w:t>OCNG Patterns</w:t>
            </w:r>
          </w:p>
        </w:tc>
        <w:tc>
          <w:tcPr>
            <w:tcW w:w="992" w:type="dxa"/>
            <w:tcBorders>
              <w:top w:val="single" w:sz="4" w:space="0" w:color="auto"/>
              <w:left w:val="single" w:sz="4" w:space="0" w:color="auto"/>
              <w:bottom w:val="single" w:sz="4" w:space="0" w:color="auto"/>
              <w:right w:val="single" w:sz="4" w:space="0" w:color="auto"/>
            </w:tcBorders>
          </w:tcPr>
          <w:p w14:paraId="2932826E"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11C27068" w14:textId="77777777" w:rsidR="00E338BE" w:rsidRPr="001C0E1B" w:rsidRDefault="00E338BE" w:rsidP="005F30A6">
            <w:pPr>
              <w:pStyle w:val="TAC"/>
              <w:rPr>
                <w:lang w:eastAsia="zh-CN"/>
              </w:rPr>
            </w:pPr>
            <w:r w:rsidRPr="001C0E1B">
              <w:rPr>
                <w:szCs w:val="16"/>
                <w:lang w:eastAsia="zh-CN"/>
              </w:rPr>
              <w:t>OP.</w:t>
            </w:r>
            <w:r>
              <w:rPr>
                <w:szCs w:val="16"/>
                <w:lang w:eastAsia="zh-CN"/>
              </w:rPr>
              <w:t>5</w:t>
            </w:r>
          </w:p>
        </w:tc>
      </w:tr>
      <w:tr w:rsidR="00E338BE" w:rsidRPr="001C0E1B" w14:paraId="5798F3EC"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9757DA5" w14:textId="77777777" w:rsidR="00E338BE" w:rsidRPr="001C0E1B" w:rsidRDefault="00E338BE" w:rsidP="005F30A6">
            <w:pPr>
              <w:pStyle w:val="TAL"/>
              <w:rPr>
                <w:lang w:eastAsia="zh-CN"/>
              </w:rPr>
            </w:pPr>
            <w:r w:rsidRPr="001C0E1B">
              <w:rPr>
                <w:bCs/>
                <w:lang w:eastAsia="zh-CN"/>
              </w:rPr>
              <w:t>SSB Configuration</w:t>
            </w:r>
          </w:p>
        </w:tc>
        <w:tc>
          <w:tcPr>
            <w:tcW w:w="992" w:type="dxa"/>
            <w:tcBorders>
              <w:top w:val="single" w:sz="4" w:space="0" w:color="auto"/>
              <w:left w:val="single" w:sz="4" w:space="0" w:color="auto"/>
              <w:bottom w:val="single" w:sz="4" w:space="0" w:color="auto"/>
              <w:right w:val="single" w:sz="4" w:space="0" w:color="auto"/>
            </w:tcBorders>
          </w:tcPr>
          <w:p w14:paraId="6B61EDCB"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26EC7032" w14:textId="77777777" w:rsidR="00E338BE" w:rsidRPr="001C0E1B" w:rsidRDefault="00E338BE" w:rsidP="005F30A6">
            <w:pPr>
              <w:pStyle w:val="TAC"/>
              <w:rPr>
                <w:szCs w:val="16"/>
                <w:lang w:eastAsia="zh-CN"/>
              </w:rPr>
            </w:pPr>
            <w:r w:rsidRPr="001C0E1B">
              <w:rPr>
                <w:szCs w:val="16"/>
                <w:lang w:eastAsia="zh-CN"/>
              </w:rPr>
              <w:t>SSB.1 FR2</w:t>
            </w:r>
          </w:p>
        </w:tc>
      </w:tr>
      <w:tr w:rsidR="00E338BE" w:rsidRPr="001C0E1B" w14:paraId="5EBAC79F"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21D282B2" w14:textId="77777777" w:rsidR="00E338BE" w:rsidRPr="001C0E1B" w:rsidRDefault="00E338BE" w:rsidP="005F30A6">
            <w:pPr>
              <w:pStyle w:val="TAL"/>
              <w:rPr>
                <w:lang w:eastAsia="zh-CN"/>
              </w:rPr>
            </w:pPr>
            <w:r w:rsidRPr="001C0E1B">
              <w:rPr>
                <w:bCs/>
                <w:lang w:eastAsia="zh-CN"/>
              </w:rPr>
              <w:t>SMTC Configuration</w:t>
            </w:r>
          </w:p>
        </w:tc>
        <w:tc>
          <w:tcPr>
            <w:tcW w:w="992" w:type="dxa"/>
            <w:tcBorders>
              <w:top w:val="single" w:sz="4" w:space="0" w:color="auto"/>
              <w:left w:val="single" w:sz="4" w:space="0" w:color="auto"/>
              <w:bottom w:val="single" w:sz="4" w:space="0" w:color="auto"/>
              <w:right w:val="single" w:sz="4" w:space="0" w:color="auto"/>
            </w:tcBorders>
          </w:tcPr>
          <w:p w14:paraId="23ECB7F7"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4B5A3547" w14:textId="77777777" w:rsidR="00E338BE" w:rsidRPr="001C0E1B" w:rsidRDefault="00E338BE" w:rsidP="005F30A6">
            <w:pPr>
              <w:pStyle w:val="TAC"/>
              <w:rPr>
                <w:szCs w:val="16"/>
                <w:lang w:eastAsia="zh-CN"/>
              </w:rPr>
            </w:pPr>
            <w:r w:rsidRPr="001C0E1B">
              <w:rPr>
                <w:szCs w:val="16"/>
                <w:lang w:eastAsia="zh-CN"/>
              </w:rPr>
              <w:t xml:space="preserve">SMTC.1 </w:t>
            </w:r>
          </w:p>
        </w:tc>
      </w:tr>
      <w:tr w:rsidR="00E338BE" w:rsidRPr="001C0E1B" w14:paraId="0A22133D"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E890F01" w14:textId="77777777" w:rsidR="00E338BE" w:rsidRPr="001C0E1B" w:rsidRDefault="00E338BE" w:rsidP="005F30A6">
            <w:pPr>
              <w:pStyle w:val="TAL"/>
              <w:rPr>
                <w:bCs/>
                <w:lang w:eastAsia="zh-CN"/>
              </w:rPr>
            </w:pPr>
            <w:r w:rsidRPr="001C0E1B">
              <w:rPr>
                <w:bCs/>
                <w:lang w:eastAsia="zh-CN"/>
              </w:rPr>
              <w:t>TCI State 0</w:t>
            </w:r>
          </w:p>
        </w:tc>
        <w:tc>
          <w:tcPr>
            <w:tcW w:w="992" w:type="dxa"/>
            <w:tcBorders>
              <w:top w:val="single" w:sz="4" w:space="0" w:color="auto"/>
              <w:left w:val="single" w:sz="4" w:space="0" w:color="auto"/>
              <w:bottom w:val="single" w:sz="4" w:space="0" w:color="auto"/>
              <w:right w:val="single" w:sz="4" w:space="0" w:color="auto"/>
            </w:tcBorders>
          </w:tcPr>
          <w:p w14:paraId="2B1176F3"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580D1D18" w14:textId="77777777" w:rsidR="00E338BE" w:rsidRPr="001C0E1B" w:rsidRDefault="00E338BE" w:rsidP="005F30A6">
            <w:pPr>
              <w:pStyle w:val="TAC"/>
              <w:rPr>
                <w:lang w:eastAsia="zh-CN"/>
              </w:rPr>
            </w:pPr>
            <w:r>
              <w:rPr>
                <w:lang w:eastAsia="zh-CN"/>
              </w:rPr>
              <w:t>TC</w:t>
            </w:r>
            <w:r>
              <w:rPr>
                <w:rFonts w:hint="eastAsia"/>
                <w:lang w:val="en-US" w:eastAsia="zh-CN"/>
              </w:rPr>
              <w:t>I</w:t>
            </w:r>
            <w:r>
              <w:rPr>
                <w:lang w:eastAsia="zh-CN"/>
              </w:rPr>
              <w:t>. State.0</w:t>
            </w:r>
          </w:p>
        </w:tc>
      </w:tr>
      <w:tr w:rsidR="00E338BE" w:rsidRPr="001C0E1B" w14:paraId="6233100B"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5848C5C1" w14:textId="77777777" w:rsidR="00E338BE" w:rsidRPr="001C0E1B" w:rsidRDefault="00E338BE" w:rsidP="005F30A6">
            <w:pPr>
              <w:pStyle w:val="TAL"/>
              <w:rPr>
                <w:bCs/>
                <w:lang w:eastAsia="zh-CN"/>
              </w:rPr>
            </w:pPr>
            <w:r w:rsidRPr="001C0E1B">
              <w:rPr>
                <w:bCs/>
                <w:lang w:eastAsia="zh-CN"/>
              </w:rPr>
              <w:t>TCI State 1</w:t>
            </w:r>
          </w:p>
        </w:tc>
        <w:tc>
          <w:tcPr>
            <w:tcW w:w="992" w:type="dxa"/>
            <w:tcBorders>
              <w:top w:val="single" w:sz="4" w:space="0" w:color="auto"/>
              <w:left w:val="single" w:sz="4" w:space="0" w:color="auto"/>
              <w:bottom w:val="single" w:sz="4" w:space="0" w:color="auto"/>
              <w:right w:val="single" w:sz="4" w:space="0" w:color="auto"/>
            </w:tcBorders>
          </w:tcPr>
          <w:p w14:paraId="7AD75899"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326EDD78" w14:textId="77777777" w:rsidR="00E338BE" w:rsidRPr="001C0E1B" w:rsidRDefault="00E338BE" w:rsidP="005F30A6">
            <w:pPr>
              <w:pStyle w:val="TAC"/>
              <w:rPr>
                <w:lang w:eastAsia="zh-CN"/>
              </w:rPr>
            </w:pPr>
            <w:r w:rsidRPr="001C0E1B">
              <w:rPr>
                <w:lang w:eastAsia="zh-CN"/>
              </w:rPr>
              <w:t>TCI.State.1</w:t>
            </w:r>
          </w:p>
        </w:tc>
      </w:tr>
      <w:tr w:rsidR="00E338BE" w:rsidRPr="001C0E1B" w14:paraId="520D4979"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tcPr>
          <w:p w14:paraId="5BFB72D3" w14:textId="77777777" w:rsidR="00E338BE" w:rsidRPr="001C0E1B" w:rsidRDefault="00E338BE" w:rsidP="005F30A6">
            <w:pPr>
              <w:pStyle w:val="TAL"/>
              <w:rPr>
                <w:bCs/>
                <w:lang w:eastAsia="zh-CN"/>
              </w:rPr>
            </w:pPr>
            <w:r w:rsidRPr="006F4D85">
              <w:rPr>
                <w:lang w:val="da-DK"/>
              </w:rPr>
              <w:t>reportConfigType</w:t>
            </w:r>
          </w:p>
        </w:tc>
        <w:tc>
          <w:tcPr>
            <w:tcW w:w="992" w:type="dxa"/>
            <w:tcBorders>
              <w:top w:val="single" w:sz="4" w:space="0" w:color="auto"/>
              <w:left w:val="single" w:sz="4" w:space="0" w:color="auto"/>
              <w:bottom w:val="single" w:sz="4" w:space="0" w:color="auto"/>
              <w:right w:val="single" w:sz="4" w:space="0" w:color="auto"/>
            </w:tcBorders>
          </w:tcPr>
          <w:p w14:paraId="5870FA05"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tcPr>
          <w:p w14:paraId="013464D7" w14:textId="77777777" w:rsidR="00E338BE" w:rsidRPr="001C0E1B" w:rsidRDefault="00E338BE" w:rsidP="005F30A6">
            <w:pPr>
              <w:pStyle w:val="TAC"/>
              <w:rPr>
                <w:szCs w:val="18"/>
                <w:lang w:eastAsia="zh-CN"/>
              </w:rPr>
            </w:pPr>
            <w:r w:rsidRPr="006F4D85">
              <w:rPr>
                <w:lang w:val="en-US"/>
              </w:rPr>
              <w:t>ssb-Index-RSRP</w:t>
            </w:r>
          </w:p>
        </w:tc>
      </w:tr>
      <w:tr w:rsidR="00E338BE" w:rsidRPr="001C0E1B" w14:paraId="79DE8051"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tcPr>
          <w:p w14:paraId="62C877BB" w14:textId="77777777" w:rsidR="00E338BE" w:rsidRPr="001C0E1B" w:rsidRDefault="00E338BE" w:rsidP="005F30A6">
            <w:pPr>
              <w:pStyle w:val="TAL"/>
              <w:rPr>
                <w:bCs/>
                <w:lang w:eastAsia="zh-CN"/>
              </w:rPr>
            </w:pPr>
            <w:r w:rsidRPr="006F4D85">
              <w:rPr>
                <w:lang w:val="da-DK"/>
              </w:rPr>
              <w:t>reportConfigType</w:t>
            </w:r>
            <w:r>
              <w:rPr>
                <w:bCs/>
              </w:rPr>
              <w:tab/>
            </w:r>
          </w:p>
        </w:tc>
        <w:tc>
          <w:tcPr>
            <w:tcW w:w="992" w:type="dxa"/>
            <w:tcBorders>
              <w:top w:val="single" w:sz="4" w:space="0" w:color="auto"/>
              <w:left w:val="single" w:sz="4" w:space="0" w:color="auto"/>
              <w:bottom w:val="single" w:sz="4" w:space="0" w:color="auto"/>
              <w:right w:val="single" w:sz="4" w:space="0" w:color="auto"/>
            </w:tcBorders>
          </w:tcPr>
          <w:p w14:paraId="3FA61EE5"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tcPr>
          <w:p w14:paraId="62FC087D" w14:textId="77777777" w:rsidR="00E338BE" w:rsidRPr="001C0E1B" w:rsidRDefault="00E338BE" w:rsidP="005F30A6">
            <w:pPr>
              <w:pStyle w:val="TAC"/>
              <w:rPr>
                <w:szCs w:val="18"/>
                <w:lang w:eastAsia="zh-CN"/>
              </w:rPr>
            </w:pPr>
            <w:r w:rsidRPr="006F4D85">
              <w:rPr>
                <w:rFonts w:hint="eastAsia"/>
                <w:lang w:val="en-US"/>
              </w:rPr>
              <w:t>perio</w:t>
            </w:r>
            <w:r w:rsidRPr="006F4D85">
              <w:rPr>
                <w:lang w:val="en-US"/>
              </w:rPr>
              <w:t>dic</w:t>
            </w:r>
          </w:p>
        </w:tc>
      </w:tr>
      <w:tr w:rsidR="00E338BE" w:rsidRPr="001C0E1B" w14:paraId="696637F7"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tcPr>
          <w:p w14:paraId="67EDAC9E" w14:textId="77777777" w:rsidR="00E338BE" w:rsidRPr="001C0E1B" w:rsidRDefault="00E338BE" w:rsidP="005F30A6">
            <w:pPr>
              <w:pStyle w:val="TAL"/>
              <w:rPr>
                <w:bCs/>
                <w:lang w:eastAsia="zh-CN"/>
              </w:rPr>
            </w:pPr>
            <w:r w:rsidRPr="006F4D85">
              <w:rPr>
                <w:lang w:val="da-DK"/>
              </w:rPr>
              <w:t>Number of reported RS</w:t>
            </w:r>
          </w:p>
        </w:tc>
        <w:tc>
          <w:tcPr>
            <w:tcW w:w="992" w:type="dxa"/>
            <w:tcBorders>
              <w:top w:val="single" w:sz="4" w:space="0" w:color="auto"/>
              <w:left w:val="single" w:sz="4" w:space="0" w:color="auto"/>
              <w:bottom w:val="single" w:sz="4" w:space="0" w:color="auto"/>
              <w:right w:val="single" w:sz="4" w:space="0" w:color="auto"/>
            </w:tcBorders>
          </w:tcPr>
          <w:p w14:paraId="240419B8"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tcPr>
          <w:p w14:paraId="4C5B6609" w14:textId="77777777" w:rsidR="00E338BE" w:rsidRPr="001C0E1B" w:rsidRDefault="00E338BE" w:rsidP="005F30A6">
            <w:pPr>
              <w:pStyle w:val="TAC"/>
              <w:rPr>
                <w:szCs w:val="18"/>
                <w:lang w:eastAsia="zh-CN"/>
              </w:rPr>
            </w:pPr>
            <w:r>
              <w:t>2</w:t>
            </w:r>
          </w:p>
        </w:tc>
      </w:tr>
      <w:tr w:rsidR="00E338BE" w:rsidRPr="001C0E1B" w14:paraId="79DB1789"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tcPr>
          <w:p w14:paraId="117DF0A0" w14:textId="77777777" w:rsidR="00E338BE" w:rsidRPr="001C0E1B" w:rsidRDefault="00E338BE" w:rsidP="005F30A6">
            <w:pPr>
              <w:pStyle w:val="TAL"/>
              <w:rPr>
                <w:bCs/>
                <w:lang w:eastAsia="zh-CN"/>
              </w:rPr>
            </w:pPr>
            <w:r w:rsidRPr="006F4D85">
              <w:rPr>
                <w:lang w:val="da-DK"/>
              </w:rPr>
              <w:t>L1-RSRP reporting period</w:t>
            </w:r>
          </w:p>
        </w:tc>
        <w:tc>
          <w:tcPr>
            <w:tcW w:w="992" w:type="dxa"/>
            <w:tcBorders>
              <w:top w:val="single" w:sz="4" w:space="0" w:color="auto"/>
              <w:left w:val="single" w:sz="4" w:space="0" w:color="auto"/>
              <w:bottom w:val="single" w:sz="4" w:space="0" w:color="auto"/>
              <w:right w:val="single" w:sz="4" w:space="0" w:color="auto"/>
            </w:tcBorders>
          </w:tcPr>
          <w:p w14:paraId="2784E133" w14:textId="77777777" w:rsidR="00E338BE" w:rsidRPr="001C0E1B" w:rsidRDefault="00E338BE" w:rsidP="005F30A6">
            <w:pPr>
              <w:pStyle w:val="TAC"/>
              <w:rPr>
                <w:lang w:eastAsia="zh-CN"/>
              </w:rPr>
            </w:pPr>
            <w:r w:rsidRPr="006F4D85">
              <w:rPr>
                <w:rFonts w:hint="eastAsia"/>
                <w:lang w:val="da-DK"/>
              </w:rPr>
              <w:t>slot</w:t>
            </w:r>
          </w:p>
        </w:tc>
        <w:tc>
          <w:tcPr>
            <w:tcW w:w="2551" w:type="dxa"/>
            <w:tcBorders>
              <w:top w:val="single" w:sz="4" w:space="0" w:color="auto"/>
              <w:left w:val="single" w:sz="4" w:space="0" w:color="auto"/>
              <w:bottom w:val="single" w:sz="4" w:space="0" w:color="auto"/>
              <w:right w:val="single" w:sz="4" w:space="0" w:color="auto"/>
            </w:tcBorders>
          </w:tcPr>
          <w:p w14:paraId="2FC02869" w14:textId="77777777" w:rsidR="00E338BE" w:rsidRPr="001C0E1B" w:rsidRDefault="00E338BE" w:rsidP="005F30A6">
            <w:pPr>
              <w:pStyle w:val="TAC"/>
              <w:rPr>
                <w:szCs w:val="18"/>
                <w:lang w:eastAsia="zh-CN"/>
              </w:rPr>
            </w:pPr>
            <w:r w:rsidRPr="006F4D85">
              <w:rPr>
                <w:lang w:val="en-US"/>
              </w:rPr>
              <w:t>640</w:t>
            </w:r>
          </w:p>
        </w:tc>
      </w:tr>
      <w:tr w:rsidR="00E338BE" w:rsidRPr="001C0E1B" w14:paraId="68BFD3B2"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tcPr>
          <w:p w14:paraId="6522E957" w14:textId="77777777" w:rsidR="00E338BE" w:rsidRPr="001C0E1B" w:rsidRDefault="00E338BE" w:rsidP="005F30A6">
            <w:pPr>
              <w:pStyle w:val="TAL"/>
              <w:rPr>
                <w:bCs/>
                <w:lang w:eastAsia="zh-CN"/>
              </w:rPr>
            </w:pPr>
            <w:r w:rsidRPr="00665B75">
              <w:rPr>
                <w:lang w:val="da-DK"/>
              </w:rPr>
              <w:t>timeRestrictionForChannelMeasurements</w:t>
            </w:r>
          </w:p>
        </w:tc>
        <w:tc>
          <w:tcPr>
            <w:tcW w:w="992" w:type="dxa"/>
            <w:tcBorders>
              <w:top w:val="single" w:sz="4" w:space="0" w:color="auto"/>
              <w:left w:val="single" w:sz="4" w:space="0" w:color="auto"/>
              <w:bottom w:val="single" w:sz="4" w:space="0" w:color="auto"/>
              <w:right w:val="single" w:sz="4" w:space="0" w:color="auto"/>
            </w:tcBorders>
          </w:tcPr>
          <w:p w14:paraId="075E9124"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tcPr>
          <w:p w14:paraId="51F2C015" w14:textId="77777777" w:rsidR="00E338BE" w:rsidRPr="001C0E1B" w:rsidRDefault="00E338BE" w:rsidP="005F30A6">
            <w:pPr>
              <w:pStyle w:val="TAC"/>
              <w:rPr>
                <w:szCs w:val="18"/>
                <w:lang w:eastAsia="zh-CN"/>
              </w:rPr>
            </w:pPr>
            <w:r>
              <w:rPr>
                <w:lang w:val="en-US"/>
              </w:rPr>
              <w:t>configured</w:t>
            </w:r>
          </w:p>
        </w:tc>
      </w:tr>
      <w:tr w:rsidR="00E338BE" w:rsidRPr="001C0E1B" w14:paraId="338C0D4C"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22294D5A" w14:textId="77777777" w:rsidR="00E338BE" w:rsidRPr="001C0E1B" w:rsidRDefault="00E338BE" w:rsidP="005F30A6">
            <w:pPr>
              <w:pStyle w:val="TAL"/>
              <w:rPr>
                <w:bCs/>
                <w:lang w:eastAsia="zh-CN"/>
              </w:rPr>
            </w:pPr>
            <w:r w:rsidRPr="001C0E1B">
              <w:rPr>
                <w:bCs/>
                <w:lang w:eastAsia="zh-CN"/>
              </w:rPr>
              <w:t>TRS Configuration</w:t>
            </w:r>
          </w:p>
        </w:tc>
        <w:tc>
          <w:tcPr>
            <w:tcW w:w="992" w:type="dxa"/>
            <w:tcBorders>
              <w:top w:val="single" w:sz="4" w:space="0" w:color="auto"/>
              <w:left w:val="single" w:sz="4" w:space="0" w:color="auto"/>
              <w:bottom w:val="single" w:sz="4" w:space="0" w:color="auto"/>
              <w:right w:val="single" w:sz="4" w:space="0" w:color="auto"/>
            </w:tcBorders>
          </w:tcPr>
          <w:p w14:paraId="25892893"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19E64FB2" w14:textId="77777777" w:rsidR="00E338BE" w:rsidRPr="001C0E1B" w:rsidRDefault="00E338BE" w:rsidP="005F30A6">
            <w:pPr>
              <w:pStyle w:val="TAC"/>
              <w:rPr>
                <w:lang w:eastAsia="zh-CN"/>
              </w:rPr>
            </w:pPr>
            <w:r w:rsidRPr="001C0E1B">
              <w:rPr>
                <w:szCs w:val="18"/>
                <w:lang w:eastAsia="zh-CN"/>
              </w:rPr>
              <w:t>TRS.2.1 TDD</w:t>
            </w:r>
            <w:r w:rsidRPr="001C0E1B">
              <w:rPr>
                <w:lang w:eastAsia="zh-CN"/>
              </w:rPr>
              <w:t xml:space="preserve"> </w:t>
            </w:r>
          </w:p>
        </w:tc>
      </w:tr>
      <w:tr w:rsidR="00E338BE" w:rsidRPr="001C0E1B" w14:paraId="62E1CC4E"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1EE6E7D7" w14:textId="77777777" w:rsidR="00E338BE" w:rsidRPr="001C0E1B" w:rsidRDefault="00E338BE" w:rsidP="005F30A6">
            <w:pPr>
              <w:pStyle w:val="TAL"/>
              <w:rPr>
                <w:lang w:eastAsia="zh-CN"/>
              </w:rPr>
            </w:pPr>
            <w:r w:rsidRPr="001C0E1B">
              <w:rPr>
                <w:bCs/>
                <w:lang w:eastAsia="zh-CN"/>
              </w:rPr>
              <w:t>Correlation Matrix and Antenna Configuration</w:t>
            </w:r>
          </w:p>
        </w:tc>
        <w:tc>
          <w:tcPr>
            <w:tcW w:w="992" w:type="dxa"/>
            <w:tcBorders>
              <w:top w:val="single" w:sz="4" w:space="0" w:color="auto"/>
              <w:left w:val="single" w:sz="4" w:space="0" w:color="auto"/>
              <w:bottom w:val="single" w:sz="4" w:space="0" w:color="auto"/>
              <w:right w:val="single" w:sz="4" w:space="0" w:color="auto"/>
            </w:tcBorders>
          </w:tcPr>
          <w:p w14:paraId="1B58E4AC"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3C494B7D" w14:textId="77777777" w:rsidR="00E338BE" w:rsidRPr="001C0E1B" w:rsidRDefault="00E338BE" w:rsidP="005F30A6">
            <w:pPr>
              <w:pStyle w:val="TAC"/>
              <w:rPr>
                <w:lang w:eastAsia="zh-CN"/>
              </w:rPr>
            </w:pPr>
            <w:r w:rsidRPr="001C0E1B">
              <w:rPr>
                <w:lang w:eastAsia="zh-CN"/>
              </w:rPr>
              <w:t>1x2 Low</w:t>
            </w:r>
          </w:p>
        </w:tc>
      </w:tr>
      <w:tr w:rsidR="00E338BE" w:rsidRPr="001C0E1B" w14:paraId="207F29D6"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B67BAA2" w14:textId="77777777" w:rsidR="00E338BE" w:rsidRPr="001C0E1B" w:rsidRDefault="00E338BE" w:rsidP="005F30A6">
            <w:pPr>
              <w:pStyle w:val="TAL"/>
              <w:rPr>
                <w:lang w:eastAsia="zh-CN"/>
              </w:rPr>
            </w:pPr>
            <w:r w:rsidRPr="001C0E1B">
              <w:rPr>
                <w:szCs w:val="16"/>
                <w:lang w:eastAsia="ja-JP"/>
              </w:rPr>
              <w:t>EPRE ratio of PSS to SSS</w:t>
            </w:r>
          </w:p>
        </w:tc>
        <w:tc>
          <w:tcPr>
            <w:tcW w:w="992" w:type="dxa"/>
            <w:tcBorders>
              <w:top w:val="single" w:sz="4" w:space="0" w:color="auto"/>
              <w:left w:val="single" w:sz="4" w:space="0" w:color="auto"/>
              <w:bottom w:val="nil"/>
              <w:right w:val="single" w:sz="4" w:space="0" w:color="auto"/>
            </w:tcBorders>
            <w:shd w:val="clear" w:color="auto" w:fill="auto"/>
            <w:hideMark/>
          </w:tcPr>
          <w:p w14:paraId="256F9AB7" w14:textId="77777777" w:rsidR="00E338BE" w:rsidRPr="001C0E1B" w:rsidRDefault="00E338BE" w:rsidP="005F30A6">
            <w:pPr>
              <w:pStyle w:val="TAC"/>
              <w:rPr>
                <w:lang w:eastAsia="zh-CN"/>
              </w:rPr>
            </w:pPr>
            <w:r w:rsidRPr="001C0E1B">
              <w:rPr>
                <w:lang w:eastAsia="zh-CN"/>
              </w:rPr>
              <w:t>dB</w:t>
            </w:r>
          </w:p>
        </w:tc>
        <w:tc>
          <w:tcPr>
            <w:tcW w:w="2551" w:type="dxa"/>
            <w:tcBorders>
              <w:top w:val="single" w:sz="4" w:space="0" w:color="auto"/>
              <w:left w:val="single" w:sz="4" w:space="0" w:color="auto"/>
              <w:bottom w:val="nil"/>
              <w:right w:val="single" w:sz="4" w:space="0" w:color="auto"/>
            </w:tcBorders>
            <w:shd w:val="clear" w:color="auto" w:fill="auto"/>
            <w:hideMark/>
          </w:tcPr>
          <w:p w14:paraId="458F2B5B" w14:textId="77777777" w:rsidR="00E338BE" w:rsidRPr="001C0E1B" w:rsidRDefault="00E338BE" w:rsidP="005F30A6">
            <w:pPr>
              <w:pStyle w:val="TAC"/>
              <w:rPr>
                <w:rFonts w:cs="v4.2.0"/>
                <w:lang w:eastAsia="zh-CN"/>
              </w:rPr>
            </w:pPr>
            <w:r w:rsidRPr="001C0E1B">
              <w:rPr>
                <w:rFonts w:cs="v4.2.0"/>
                <w:lang w:eastAsia="zh-CN"/>
              </w:rPr>
              <w:t>0</w:t>
            </w:r>
          </w:p>
        </w:tc>
      </w:tr>
      <w:tr w:rsidR="00E338BE" w:rsidRPr="001C0E1B" w14:paraId="1CF01A1B"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4974C02C" w14:textId="77777777" w:rsidR="00E338BE" w:rsidRPr="001C0E1B" w:rsidRDefault="00E338BE" w:rsidP="005F30A6">
            <w:pPr>
              <w:pStyle w:val="TAL"/>
              <w:rPr>
                <w:lang w:eastAsia="zh-CN"/>
              </w:rPr>
            </w:pPr>
            <w:r w:rsidRPr="001C0E1B">
              <w:rPr>
                <w:szCs w:val="16"/>
                <w:lang w:eastAsia="ja-JP"/>
              </w:rPr>
              <w:t>EPRE ratio of PBCH DMRS to SSS</w:t>
            </w:r>
          </w:p>
        </w:tc>
        <w:tc>
          <w:tcPr>
            <w:tcW w:w="992" w:type="dxa"/>
            <w:tcBorders>
              <w:top w:val="nil"/>
              <w:left w:val="single" w:sz="4" w:space="0" w:color="auto"/>
              <w:bottom w:val="nil"/>
              <w:right w:val="single" w:sz="4" w:space="0" w:color="auto"/>
            </w:tcBorders>
            <w:shd w:val="clear" w:color="auto" w:fill="auto"/>
            <w:vAlign w:val="center"/>
            <w:hideMark/>
          </w:tcPr>
          <w:p w14:paraId="1EFD3220" w14:textId="77777777" w:rsidR="00E338BE" w:rsidRPr="001C0E1B" w:rsidRDefault="00E338BE" w:rsidP="005F30A6">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7278BCCE" w14:textId="77777777" w:rsidR="00E338BE" w:rsidRPr="001C0E1B" w:rsidRDefault="00E338BE" w:rsidP="005F30A6">
            <w:pPr>
              <w:pStyle w:val="TAC"/>
              <w:rPr>
                <w:rFonts w:cs="v4.2.0"/>
                <w:lang w:eastAsia="zh-CN"/>
              </w:rPr>
            </w:pPr>
          </w:p>
        </w:tc>
      </w:tr>
      <w:tr w:rsidR="00E338BE" w:rsidRPr="001C0E1B" w14:paraId="6146A6AC"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42264D9B" w14:textId="77777777" w:rsidR="00E338BE" w:rsidRPr="001C0E1B" w:rsidRDefault="00E338BE" w:rsidP="005F30A6">
            <w:pPr>
              <w:pStyle w:val="TAL"/>
              <w:rPr>
                <w:lang w:eastAsia="zh-CN"/>
              </w:rPr>
            </w:pPr>
            <w:r w:rsidRPr="001C0E1B">
              <w:rPr>
                <w:szCs w:val="16"/>
                <w:lang w:eastAsia="ja-JP"/>
              </w:rPr>
              <w:t>EPRE ratio of PBCH to PBCH DMRS</w:t>
            </w:r>
          </w:p>
        </w:tc>
        <w:tc>
          <w:tcPr>
            <w:tcW w:w="992" w:type="dxa"/>
            <w:tcBorders>
              <w:top w:val="nil"/>
              <w:left w:val="single" w:sz="4" w:space="0" w:color="auto"/>
              <w:bottom w:val="nil"/>
              <w:right w:val="single" w:sz="4" w:space="0" w:color="auto"/>
            </w:tcBorders>
            <w:shd w:val="clear" w:color="auto" w:fill="auto"/>
            <w:vAlign w:val="center"/>
            <w:hideMark/>
          </w:tcPr>
          <w:p w14:paraId="527C1E4E" w14:textId="77777777" w:rsidR="00E338BE" w:rsidRPr="001C0E1B" w:rsidRDefault="00E338BE" w:rsidP="005F30A6">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7EA37EDB" w14:textId="77777777" w:rsidR="00E338BE" w:rsidRPr="001C0E1B" w:rsidRDefault="00E338BE" w:rsidP="005F30A6">
            <w:pPr>
              <w:pStyle w:val="TAC"/>
              <w:rPr>
                <w:rFonts w:cs="v4.2.0"/>
                <w:lang w:eastAsia="zh-CN"/>
              </w:rPr>
            </w:pPr>
          </w:p>
        </w:tc>
      </w:tr>
      <w:tr w:rsidR="00E338BE" w:rsidRPr="001C0E1B" w14:paraId="418B7479"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6E74EBEC" w14:textId="77777777" w:rsidR="00E338BE" w:rsidRPr="001C0E1B" w:rsidRDefault="00E338BE" w:rsidP="005F30A6">
            <w:pPr>
              <w:pStyle w:val="TAL"/>
              <w:rPr>
                <w:lang w:eastAsia="zh-CN"/>
              </w:rPr>
            </w:pPr>
            <w:r w:rsidRPr="001C0E1B">
              <w:rPr>
                <w:szCs w:val="16"/>
                <w:lang w:eastAsia="ja-JP"/>
              </w:rPr>
              <w:t>EPRE ratio of PDCCH DMRS to SSS</w:t>
            </w:r>
          </w:p>
        </w:tc>
        <w:tc>
          <w:tcPr>
            <w:tcW w:w="992" w:type="dxa"/>
            <w:tcBorders>
              <w:top w:val="nil"/>
              <w:left w:val="single" w:sz="4" w:space="0" w:color="auto"/>
              <w:bottom w:val="nil"/>
              <w:right w:val="single" w:sz="4" w:space="0" w:color="auto"/>
            </w:tcBorders>
            <w:shd w:val="clear" w:color="auto" w:fill="auto"/>
            <w:vAlign w:val="center"/>
            <w:hideMark/>
          </w:tcPr>
          <w:p w14:paraId="168BBBF7" w14:textId="77777777" w:rsidR="00E338BE" w:rsidRPr="001C0E1B" w:rsidRDefault="00E338BE" w:rsidP="005F30A6">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09B6B6B2" w14:textId="77777777" w:rsidR="00E338BE" w:rsidRPr="001C0E1B" w:rsidRDefault="00E338BE" w:rsidP="005F30A6">
            <w:pPr>
              <w:pStyle w:val="TAC"/>
              <w:rPr>
                <w:rFonts w:cs="v4.2.0"/>
                <w:lang w:eastAsia="zh-CN"/>
              </w:rPr>
            </w:pPr>
          </w:p>
        </w:tc>
      </w:tr>
      <w:tr w:rsidR="00E338BE" w:rsidRPr="001C0E1B" w14:paraId="226A3F7D"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1E002D6F" w14:textId="77777777" w:rsidR="00E338BE" w:rsidRPr="001C0E1B" w:rsidRDefault="00E338BE" w:rsidP="005F30A6">
            <w:pPr>
              <w:pStyle w:val="TAL"/>
              <w:rPr>
                <w:lang w:eastAsia="zh-CN"/>
              </w:rPr>
            </w:pPr>
            <w:r w:rsidRPr="001C0E1B">
              <w:rPr>
                <w:szCs w:val="16"/>
                <w:lang w:eastAsia="ja-JP"/>
              </w:rPr>
              <w:t>EPRE ratio of PDCCH to PDCCH DMRS</w:t>
            </w:r>
          </w:p>
        </w:tc>
        <w:tc>
          <w:tcPr>
            <w:tcW w:w="992" w:type="dxa"/>
            <w:tcBorders>
              <w:top w:val="nil"/>
              <w:left w:val="single" w:sz="4" w:space="0" w:color="auto"/>
              <w:bottom w:val="nil"/>
              <w:right w:val="single" w:sz="4" w:space="0" w:color="auto"/>
            </w:tcBorders>
            <w:shd w:val="clear" w:color="auto" w:fill="auto"/>
            <w:vAlign w:val="center"/>
            <w:hideMark/>
          </w:tcPr>
          <w:p w14:paraId="07DBCF3F" w14:textId="77777777" w:rsidR="00E338BE" w:rsidRPr="001C0E1B" w:rsidRDefault="00E338BE" w:rsidP="005F30A6">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16AA6826" w14:textId="77777777" w:rsidR="00E338BE" w:rsidRPr="001C0E1B" w:rsidRDefault="00E338BE" w:rsidP="005F30A6">
            <w:pPr>
              <w:pStyle w:val="TAC"/>
              <w:rPr>
                <w:rFonts w:cs="v4.2.0"/>
                <w:lang w:eastAsia="zh-CN"/>
              </w:rPr>
            </w:pPr>
          </w:p>
        </w:tc>
      </w:tr>
      <w:tr w:rsidR="00E338BE" w:rsidRPr="001C0E1B" w14:paraId="48E7AD25"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61127566" w14:textId="77777777" w:rsidR="00E338BE" w:rsidRPr="001C0E1B" w:rsidRDefault="00E338BE" w:rsidP="005F30A6">
            <w:pPr>
              <w:pStyle w:val="TAL"/>
              <w:rPr>
                <w:lang w:eastAsia="zh-CN"/>
              </w:rPr>
            </w:pPr>
            <w:r w:rsidRPr="001C0E1B">
              <w:rPr>
                <w:szCs w:val="16"/>
                <w:lang w:eastAsia="ja-JP"/>
              </w:rPr>
              <w:t xml:space="preserve">EPRE ratio of PDSCH DMRS to SSS </w:t>
            </w:r>
          </w:p>
        </w:tc>
        <w:tc>
          <w:tcPr>
            <w:tcW w:w="992" w:type="dxa"/>
            <w:tcBorders>
              <w:top w:val="nil"/>
              <w:left w:val="single" w:sz="4" w:space="0" w:color="auto"/>
              <w:bottom w:val="nil"/>
              <w:right w:val="single" w:sz="4" w:space="0" w:color="auto"/>
            </w:tcBorders>
            <w:shd w:val="clear" w:color="auto" w:fill="auto"/>
            <w:vAlign w:val="center"/>
            <w:hideMark/>
          </w:tcPr>
          <w:p w14:paraId="1C2EC5D7" w14:textId="77777777" w:rsidR="00E338BE" w:rsidRPr="001C0E1B" w:rsidRDefault="00E338BE" w:rsidP="005F30A6">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49687F47" w14:textId="77777777" w:rsidR="00E338BE" w:rsidRPr="001C0E1B" w:rsidRDefault="00E338BE" w:rsidP="005F30A6">
            <w:pPr>
              <w:pStyle w:val="TAC"/>
              <w:rPr>
                <w:rFonts w:cs="v4.2.0"/>
                <w:lang w:eastAsia="zh-CN"/>
              </w:rPr>
            </w:pPr>
          </w:p>
        </w:tc>
      </w:tr>
      <w:tr w:rsidR="00E338BE" w:rsidRPr="001C0E1B" w14:paraId="3F3C1F94"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7AEA42EC" w14:textId="77777777" w:rsidR="00E338BE" w:rsidRPr="001C0E1B" w:rsidRDefault="00E338BE" w:rsidP="005F30A6">
            <w:pPr>
              <w:pStyle w:val="TAL"/>
              <w:rPr>
                <w:lang w:eastAsia="zh-CN"/>
              </w:rPr>
            </w:pPr>
            <w:r w:rsidRPr="001C0E1B">
              <w:rPr>
                <w:szCs w:val="16"/>
                <w:lang w:eastAsia="ja-JP"/>
              </w:rPr>
              <w:t xml:space="preserve">EPRE ratio of PDSCH to PDSCH </w:t>
            </w:r>
          </w:p>
        </w:tc>
        <w:tc>
          <w:tcPr>
            <w:tcW w:w="992" w:type="dxa"/>
            <w:tcBorders>
              <w:top w:val="nil"/>
              <w:left w:val="single" w:sz="4" w:space="0" w:color="auto"/>
              <w:bottom w:val="nil"/>
              <w:right w:val="single" w:sz="4" w:space="0" w:color="auto"/>
            </w:tcBorders>
            <w:shd w:val="clear" w:color="auto" w:fill="auto"/>
            <w:vAlign w:val="center"/>
            <w:hideMark/>
          </w:tcPr>
          <w:p w14:paraId="081659D0" w14:textId="77777777" w:rsidR="00E338BE" w:rsidRPr="001C0E1B" w:rsidRDefault="00E338BE" w:rsidP="005F30A6">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5C8040A0" w14:textId="77777777" w:rsidR="00E338BE" w:rsidRPr="001C0E1B" w:rsidRDefault="00E338BE" w:rsidP="005F30A6">
            <w:pPr>
              <w:pStyle w:val="TAC"/>
              <w:rPr>
                <w:rFonts w:cs="v4.2.0"/>
                <w:lang w:eastAsia="zh-CN"/>
              </w:rPr>
            </w:pPr>
          </w:p>
        </w:tc>
      </w:tr>
      <w:tr w:rsidR="00E338BE" w:rsidRPr="001C0E1B" w14:paraId="122B6E03"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094485C" w14:textId="77777777" w:rsidR="00E338BE" w:rsidRPr="001C0E1B" w:rsidRDefault="00E338BE" w:rsidP="005F30A6">
            <w:pPr>
              <w:pStyle w:val="TAL"/>
              <w:rPr>
                <w:lang w:eastAsia="zh-CN"/>
              </w:rPr>
            </w:pPr>
            <w:r w:rsidRPr="001C0E1B">
              <w:rPr>
                <w:szCs w:val="16"/>
                <w:lang w:eastAsia="ja-JP"/>
              </w:rPr>
              <w:t>EPRE ratio of OCNG DMRS to SSS(Note 1)</w:t>
            </w:r>
          </w:p>
        </w:tc>
        <w:tc>
          <w:tcPr>
            <w:tcW w:w="992" w:type="dxa"/>
            <w:tcBorders>
              <w:top w:val="nil"/>
              <w:left w:val="single" w:sz="4" w:space="0" w:color="auto"/>
              <w:bottom w:val="nil"/>
              <w:right w:val="single" w:sz="4" w:space="0" w:color="auto"/>
            </w:tcBorders>
            <w:shd w:val="clear" w:color="auto" w:fill="auto"/>
            <w:vAlign w:val="center"/>
            <w:hideMark/>
          </w:tcPr>
          <w:p w14:paraId="53A8B1DC" w14:textId="77777777" w:rsidR="00E338BE" w:rsidRPr="001C0E1B" w:rsidRDefault="00E338BE" w:rsidP="005F30A6">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09BC26DC" w14:textId="77777777" w:rsidR="00E338BE" w:rsidRPr="001C0E1B" w:rsidRDefault="00E338BE" w:rsidP="005F30A6">
            <w:pPr>
              <w:pStyle w:val="TAC"/>
              <w:rPr>
                <w:rFonts w:cs="v4.2.0"/>
                <w:lang w:eastAsia="zh-CN"/>
              </w:rPr>
            </w:pPr>
          </w:p>
        </w:tc>
      </w:tr>
      <w:tr w:rsidR="00E338BE" w:rsidRPr="001C0E1B" w14:paraId="73EA94E2"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27282363" w14:textId="77777777" w:rsidR="00E338BE" w:rsidRPr="001C0E1B" w:rsidRDefault="00E338BE" w:rsidP="005F30A6">
            <w:pPr>
              <w:pStyle w:val="TAL"/>
              <w:rPr>
                <w:lang w:eastAsia="zh-CN"/>
              </w:rPr>
            </w:pPr>
            <w:r w:rsidRPr="001C0E1B">
              <w:rPr>
                <w:szCs w:val="16"/>
                <w:lang w:eastAsia="ja-JP"/>
              </w:rPr>
              <w:t>EPRE ratio of OCNG to OCNG DMRS (Note 1)</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49E24C94" w14:textId="77777777" w:rsidR="00E338BE" w:rsidRPr="001C0E1B" w:rsidRDefault="00E338BE" w:rsidP="005F30A6">
            <w:pPr>
              <w:pStyle w:val="TAC"/>
              <w:rPr>
                <w:lang w:eastAsia="zh-CN"/>
              </w:rPr>
            </w:pPr>
          </w:p>
        </w:tc>
        <w:tc>
          <w:tcPr>
            <w:tcW w:w="2551" w:type="dxa"/>
            <w:tcBorders>
              <w:top w:val="nil"/>
              <w:left w:val="single" w:sz="4" w:space="0" w:color="auto"/>
              <w:bottom w:val="single" w:sz="4" w:space="0" w:color="auto"/>
              <w:right w:val="single" w:sz="4" w:space="0" w:color="auto"/>
            </w:tcBorders>
            <w:shd w:val="clear" w:color="auto" w:fill="auto"/>
            <w:vAlign w:val="center"/>
            <w:hideMark/>
          </w:tcPr>
          <w:p w14:paraId="09A0ABC7" w14:textId="77777777" w:rsidR="00E338BE" w:rsidRPr="001C0E1B" w:rsidRDefault="00E338BE" w:rsidP="005F30A6">
            <w:pPr>
              <w:pStyle w:val="TAC"/>
              <w:rPr>
                <w:rFonts w:cs="v4.2.0"/>
                <w:lang w:eastAsia="zh-CN"/>
              </w:rPr>
            </w:pPr>
          </w:p>
        </w:tc>
      </w:tr>
      <w:tr w:rsidR="00E338BE" w:rsidRPr="001C0E1B" w14:paraId="7DAA9015"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95E86A9" w14:textId="77777777" w:rsidR="00E338BE" w:rsidRPr="001C0E1B" w:rsidRDefault="00E338BE" w:rsidP="005F30A6">
            <w:pPr>
              <w:pStyle w:val="TAL"/>
              <w:rPr>
                <w:szCs w:val="18"/>
                <w:lang w:eastAsia="zh-CN"/>
              </w:rPr>
            </w:pPr>
            <w:r w:rsidRPr="001C0E1B">
              <w:rPr>
                <w:rFonts w:cs="v4.2.0"/>
                <w:lang w:eastAsia="zh-CN"/>
              </w:rPr>
              <w:t>Propagation Condition</w:t>
            </w:r>
          </w:p>
        </w:tc>
        <w:tc>
          <w:tcPr>
            <w:tcW w:w="992" w:type="dxa"/>
            <w:tcBorders>
              <w:top w:val="single" w:sz="4" w:space="0" w:color="auto"/>
              <w:left w:val="single" w:sz="4" w:space="0" w:color="auto"/>
              <w:bottom w:val="single" w:sz="4" w:space="0" w:color="auto"/>
              <w:right w:val="single" w:sz="4" w:space="0" w:color="auto"/>
            </w:tcBorders>
          </w:tcPr>
          <w:p w14:paraId="0A60ABE2" w14:textId="77777777" w:rsidR="00E338BE" w:rsidRPr="001C0E1B" w:rsidRDefault="00E338BE" w:rsidP="005F30A6">
            <w:pPr>
              <w:pStyle w:val="TAC"/>
              <w:rPr>
                <w:szCs w:val="18"/>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39AEB034" w14:textId="77777777" w:rsidR="00E338BE" w:rsidRPr="001C0E1B" w:rsidRDefault="00E338BE" w:rsidP="005F30A6">
            <w:pPr>
              <w:pStyle w:val="TAC"/>
              <w:rPr>
                <w:szCs w:val="18"/>
                <w:lang w:eastAsia="zh-CN"/>
              </w:rPr>
            </w:pPr>
            <w:r w:rsidRPr="001C0E1B">
              <w:rPr>
                <w:szCs w:val="18"/>
                <w:lang w:eastAsia="zh-CN"/>
              </w:rPr>
              <w:t>AWGN</w:t>
            </w:r>
          </w:p>
        </w:tc>
      </w:tr>
      <w:tr w:rsidR="00E338BE" w:rsidRPr="001C0E1B" w14:paraId="5A08BD7A" w14:textId="77777777" w:rsidTr="005F30A6">
        <w:trPr>
          <w:cantSplit/>
          <w:jc w:val="center"/>
        </w:trPr>
        <w:tc>
          <w:tcPr>
            <w:tcW w:w="7366" w:type="dxa"/>
            <w:gridSpan w:val="3"/>
            <w:tcBorders>
              <w:top w:val="single" w:sz="4" w:space="0" w:color="auto"/>
              <w:left w:val="single" w:sz="4" w:space="0" w:color="auto"/>
              <w:bottom w:val="single" w:sz="4" w:space="0" w:color="auto"/>
              <w:right w:val="single" w:sz="4" w:space="0" w:color="auto"/>
            </w:tcBorders>
            <w:hideMark/>
          </w:tcPr>
          <w:p w14:paraId="136663A0" w14:textId="77777777" w:rsidR="00E338BE" w:rsidRPr="001C0E1B" w:rsidRDefault="00E338BE" w:rsidP="005F30A6">
            <w:pPr>
              <w:pStyle w:val="TAN"/>
              <w:rPr>
                <w:lang w:eastAsia="zh-CN"/>
              </w:rPr>
            </w:pPr>
            <w:r>
              <w:rPr>
                <w:rFonts w:cs="Arial"/>
                <w:szCs w:val="18"/>
                <w:lang w:eastAsia="zh-CN"/>
              </w:rPr>
              <w:t>Note 1:</w:t>
            </w:r>
            <w:r>
              <w:rPr>
                <w:rFonts w:cs="Arial"/>
                <w:lang w:eastAsia="zh-CN"/>
              </w:rPr>
              <w:tab/>
              <w:t xml:space="preserve">OCNG shall be used such that </w:t>
            </w:r>
            <w:r>
              <w:rPr>
                <w:rFonts w:cs="Arial" w:hint="eastAsia"/>
                <w:lang w:val="en-US" w:eastAsia="zh-CN"/>
              </w:rPr>
              <w:t>the resources in Cell 1</w:t>
            </w:r>
            <w:r>
              <w:rPr>
                <w:rFonts w:cs="Arial"/>
                <w:lang w:eastAsia="zh-CN"/>
              </w:rPr>
              <w:t xml:space="preserve"> are fully allocated and a constant total transmitted power spectral density is achieved for all OFDM symbols.</w:t>
            </w:r>
          </w:p>
        </w:tc>
      </w:tr>
    </w:tbl>
    <w:p w14:paraId="1C59CEAF" w14:textId="77777777" w:rsidR="00E338BE" w:rsidRPr="001C0E1B" w:rsidRDefault="00E338BE" w:rsidP="00E338BE"/>
    <w:p w14:paraId="3C5ACF7D" w14:textId="77777777" w:rsidR="00E338BE" w:rsidRPr="001C0E1B" w:rsidRDefault="00E338BE" w:rsidP="00E338BE">
      <w:pPr>
        <w:pStyle w:val="TH"/>
      </w:pPr>
      <w:r w:rsidRPr="001C0E1B">
        <w:t>Table A.7.5.8.2</w:t>
      </w:r>
      <w:r w:rsidRPr="001C0E1B">
        <w:rPr>
          <w:rFonts w:eastAsia="MS Mincho"/>
          <w:bCs/>
        </w:rPr>
        <w:t>.1</w:t>
      </w:r>
      <w:r w:rsidRPr="001C0E1B">
        <w:t xml:space="preserve">.1-4: OTA related test parameters for TCI state switch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980"/>
        <w:gridCol w:w="945"/>
        <w:gridCol w:w="867"/>
        <w:gridCol w:w="74"/>
        <w:gridCol w:w="845"/>
        <w:gridCol w:w="1042"/>
      </w:tblGrid>
      <w:tr w:rsidR="00E338BE" w:rsidRPr="001C0E1B" w14:paraId="5753858F" w14:textId="77777777" w:rsidTr="005F30A6">
        <w:trPr>
          <w:cantSplit/>
          <w:trHeight w:val="81"/>
          <w:jc w:val="center"/>
        </w:trPr>
        <w:tc>
          <w:tcPr>
            <w:tcW w:w="1615" w:type="dxa"/>
            <w:tcBorders>
              <w:top w:val="single" w:sz="4" w:space="0" w:color="auto"/>
              <w:left w:val="single" w:sz="4" w:space="0" w:color="auto"/>
              <w:bottom w:val="nil"/>
              <w:right w:val="single" w:sz="4" w:space="0" w:color="auto"/>
            </w:tcBorders>
            <w:shd w:val="clear" w:color="auto" w:fill="auto"/>
            <w:hideMark/>
          </w:tcPr>
          <w:p w14:paraId="02D6C5EE" w14:textId="77777777" w:rsidR="00E338BE" w:rsidRPr="001C0E1B" w:rsidRDefault="00E338BE" w:rsidP="005F30A6">
            <w:pPr>
              <w:pStyle w:val="TAH"/>
              <w:rPr>
                <w:lang w:eastAsia="zh-CN"/>
              </w:rPr>
            </w:pPr>
            <w:r w:rsidRPr="001C0E1B">
              <w:rPr>
                <w:lang w:eastAsia="zh-CN"/>
              </w:rPr>
              <w:t>Parameter</w:t>
            </w:r>
          </w:p>
        </w:tc>
        <w:tc>
          <w:tcPr>
            <w:tcW w:w="1980" w:type="dxa"/>
            <w:tcBorders>
              <w:top w:val="single" w:sz="4" w:space="0" w:color="auto"/>
              <w:left w:val="single" w:sz="4" w:space="0" w:color="auto"/>
              <w:bottom w:val="nil"/>
              <w:right w:val="single" w:sz="4" w:space="0" w:color="auto"/>
            </w:tcBorders>
            <w:shd w:val="clear" w:color="auto" w:fill="auto"/>
            <w:hideMark/>
          </w:tcPr>
          <w:p w14:paraId="0473F4EF" w14:textId="77777777" w:rsidR="00E338BE" w:rsidRPr="001C0E1B" w:rsidRDefault="00E338BE" w:rsidP="005F30A6">
            <w:pPr>
              <w:pStyle w:val="TAH"/>
              <w:rPr>
                <w:lang w:eastAsia="zh-CN"/>
              </w:rPr>
            </w:pPr>
            <w:r w:rsidRPr="001C0E1B">
              <w:rPr>
                <w:lang w:eastAsia="zh-CN"/>
              </w:rPr>
              <w:t>Unit</w:t>
            </w:r>
          </w:p>
        </w:tc>
        <w:tc>
          <w:tcPr>
            <w:tcW w:w="3773" w:type="dxa"/>
            <w:gridSpan w:val="5"/>
            <w:tcBorders>
              <w:top w:val="single" w:sz="4" w:space="0" w:color="auto"/>
              <w:left w:val="single" w:sz="4" w:space="0" w:color="auto"/>
              <w:bottom w:val="single" w:sz="4" w:space="0" w:color="auto"/>
              <w:right w:val="single" w:sz="4" w:space="0" w:color="auto"/>
            </w:tcBorders>
            <w:hideMark/>
          </w:tcPr>
          <w:p w14:paraId="6F883483" w14:textId="77777777" w:rsidR="00E338BE" w:rsidRPr="001C0E1B" w:rsidRDefault="00E338BE" w:rsidP="005F30A6">
            <w:pPr>
              <w:pStyle w:val="TAH"/>
              <w:rPr>
                <w:lang w:eastAsia="zh-CN"/>
              </w:rPr>
            </w:pPr>
            <w:r w:rsidRPr="001C0E1B">
              <w:rPr>
                <w:lang w:eastAsia="zh-CN"/>
              </w:rPr>
              <w:t>Cell 1</w:t>
            </w:r>
          </w:p>
        </w:tc>
      </w:tr>
      <w:tr w:rsidR="00E338BE" w:rsidRPr="001C0E1B" w14:paraId="6F6FBE5E" w14:textId="77777777" w:rsidTr="005F30A6">
        <w:trPr>
          <w:cantSplit/>
          <w:trHeight w:val="81"/>
          <w:jc w:val="center"/>
        </w:trPr>
        <w:tc>
          <w:tcPr>
            <w:tcW w:w="1615" w:type="dxa"/>
            <w:tcBorders>
              <w:top w:val="nil"/>
              <w:left w:val="single" w:sz="4" w:space="0" w:color="auto"/>
              <w:bottom w:val="nil"/>
              <w:right w:val="single" w:sz="4" w:space="0" w:color="auto"/>
            </w:tcBorders>
            <w:shd w:val="clear" w:color="auto" w:fill="auto"/>
            <w:vAlign w:val="center"/>
            <w:hideMark/>
          </w:tcPr>
          <w:p w14:paraId="3A3792F2" w14:textId="77777777" w:rsidR="00E338BE" w:rsidRPr="001C0E1B" w:rsidRDefault="00E338BE" w:rsidP="005F30A6">
            <w:pPr>
              <w:pStyle w:val="TAH"/>
              <w:rPr>
                <w:lang w:eastAsia="zh-CN"/>
              </w:rPr>
            </w:pPr>
          </w:p>
        </w:tc>
        <w:tc>
          <w:tcPr>
            <w:tcW w:w="1980" w:type="dxa"/>
            <w:tcBorders>
              <w:top w:val="nil"/>
              <w:left w:val="single" w:sz="4" w:space="0" w:color="auto"/>
              <w:bottom w:val="nil"/>
              <w:right w:val="single" w:sz="4" w:space="0" w:color="auto"/>
            </w:tcBorders>
            <w:shd w:val="clear" w:color="auto" w:fill="auto"/>
            <w:vAlign w:val="center"/>
            <w:hideMark/>
          </w:tcPr>
          <w:p w14:paraId="010D1925" w14:textId="77777777" w:rsidR="00E338BE" w:rsidRPr="001C0E1B" w:rsidRDefault="00E338BE" w:rsidP="005F30A6">
            <w:pPr>
              <w:pStyle w:val="TAH"/>
              <w:rPr>
                <w:lang w:eastAsia="zh-CN"/>
              </w:rPr>
            </w:pPr>
          </w:p>
        </w:tc>
        <w:tc>
          <w:tcPr>
            <w:tcW w:w="1812" w:type="dxa"/>
            <w:gridSpan w:val="2"/>
            <w:tcBorders>
              <w:top w:val="single" w:sz="4" w:space="0" w:color="auto"/>
              <w:left w:val="single" w:sz="4" w:space="0" w:color="auto"/>
              <w:bottom w:val="single" w:sz="4" w:space="0" w:color="auto"/>
              <w:right w:val="single" w:sz="4" w:space="0" w:color="auto"/>
            </w:tcBorders>
            <w:hideMark/>
          </w:tcPr>
          <w:p w14:paraId="6E8A6200" w14:textId="77777777" w:rsidR="00E338BE" w:rsidRPr="001C0E1B" w:rsidRDefault="00E338BE" w:rsidP="005F30A6">
            <w:pPr>
              <w:pStyle w:val="TAH"/>
              <w:rPr>
                <w:lang w:eastAsia="zh-CN"/>
              </w:rPr>
            </w:pPr>
            <w:r w:rsidRPr="001C0E1B">
              <w:rPr>
                <w:lang w:eastAsia="zh-CN"/>
              </w:rPr>
              <w:t>SSB0</w:t>
            </w:r>
          </w:p>
        </w:tc>
        <w:tc>
          <w:tcPr>
            <w:tcW w:w="1961" w:type="dxa"/>
            <w:gridSpan w:val="3"/>
            <w:tcBorders>
              <w:top w:val="single" w:sz="4" w:space="0" w:color="auto"/>
              <w:left w:val="single" w:sz="4" w:space="0" w:color="auto"/>
              <w:bottom w:val="single" w:sz="4" w:space="0" w:color="auto"/>
              <w:right w:val="single" w:sz="4" w:space="0" w:color="auto"/>
            </w:tcBorders>
            <w:hideMark/>
          </w:tcPr>
          <w:p w14:paraId="4DDE97BB" w14:textId="77777777" w:rsidR="00E338BE" w:rsidRPr="001C0E1B" w:rsidRDefault="00E338BE" w:rsidP="005F30A6">
            <w:pPr>
              <w:pStyle w:val="TAH"/>
              <w:rPr>
                <w:lang w:eastAsia="zh-CN"/>
              </w:rPr>
            </w:pPr>
            <w:r w:rsidRPr="001C0E1B">
              <w:rPr>
                <w:lang w:eastAsia="zh-CN"/>
              </w:rPr>
              <w:t>SSB1</w:t>
            </w:r>
          </w:p>
        </w:tc>
      </w:tr>
      <w:tr w:rsidR="00E338BE" w:rsidRPr="001C0E1B" w14:paraId="357A8BC5" w14:textId="77777777" w:rsidTr="005F30A6">
        <w:trPr>
          <w:cantSplit/>
          <w:trHeight w:val="80"/>
          <w:jc w:val="center"/>
        </w:trPr>
        <w:tc>
          <w:tcPr>
            <w:tcW w:w="1615" w:type="dxa"/>
            <w:tcBorders>
              <w:top w:val="nil"/>
              <w:left w:val="single" w:sz="4" w:space="0" w:color="auto"/>
              <w:bottom w:val="single" w:sz="4" w:space="0" w:color="auto"/>
              <w:right w:val="single" w:sz="4" w:space="0" w:color="auto"/>
            </w:tcBorders>
            <w:shd w:val="clear" w:color="auto" w:fill="auto"/>
            <w:vAlign w:val="center"/>
            <w:hideMark/>
          </w:tcPr>
          <w:p w14:paraId="2CE70965" w14:textId="77777777" w:rsidR="00E338BE" w:rsidRPr="001C0E1B" w:rsidRDefault="00E338BE" w:rsidP="005F30A6">
            <w:pPr>
              <w:pStyle w:val="TAH"/>
              <w:rPr>
                <w:lang w:eastAsia="zh-CN"/>
              </w:rPr>
            </w:pPr>
          </w:p>
        </w:tc>
        <w:tc>
          <w:tcPr>
            <w:tcW w:w="1980" w:type="dxa"/>
            <w:tcBorders>
              <w:top w:val="nil"/>
              <w:left w:val="single" w:sz="4" w:space="0" w:color="auto"/>
              <w:bottom w:val="single" w:sz="4" w:space="0" w:color="auto"/>
              <w:right w:val="single" w:sz="4" w:space="0" w:color="auto"/>
            </w:tcBorders>
            <w:shd w:val="clear" w:color="auto" w:fill="auto"/>
            <w:vAlign w:val="center"/>
            <w:hideMark/>
          </w:tcPr>
          <w:p w14:paraId="36603B3D" w14:textId="77777777" w:rsidR="00E338BE" w:rsidRPr="001C0E1B" w:rsidRDefault="00E338BE" w:rsidP="005F30A6">
            <w:pPr>
              <w:pStyle w:val="TAH"/>
              <w:rPr>
                <w:lang w:eastAsia="zh-CN"/>
              </w:rPr>
            </w:pPr>
          </w:p>
        </w:tc>
        <w:tc>
          <w:tcPr>
            <w:tcW w:w="945" w:type="dxa"/>
            <w:tcBorders>
              <w:top w:val="single" w:sz="4" w:space="0" w:color="auto"/>
              <w:left w:val="single" w:sz="4" w:space="0" w:color="auto"/>
              <w:bottom w:val="single" w:sz="4" w:space="0" w:color="auto"/>
              <w:right w:val="single" w:sz="4" w:space="0" w:color="auto"/>
            </w:tcBorders>
            <w:hideMark/>
          </w:tcPr>
          <w:p w14:paraId="24CD5AF2" w14:textId="77777777" w:rsidR="00E338BE" w:rsidRPr="001C0E1B" w:rsidRDefault="00E338BE" w:rsidP="005F30A6">
            <w:pPr>
              <w:pStyle w:val="TAH"/>
              <w:rPr>
                <w:lang w:eastAsia="zh-CN"/>
              </w:rPr>
            </w:pPr>
            <w:r w:rsidRPr="001C0E1B">
              <w:rPr>
                <w:lang w:eastAsia="zh-CN"/>
              </w:rPr>
              <w:t>T1</w:t>
            </w:r>
          </w:p>
        </w:tc>
        <w:tc>
          <w:tcPr>
            <w:tcW w:w="867" w:type="dxa"/>
            <w:tcBorders>
              <w:top w:val="single" w:sz="4" w:space="0" w:color="auto"/>
              <w:left w:val="single" w:sz="4" w:space="0" w:color="auto"/>
              <w:bottom w:val="single" w:sz="4" w:space="0" w:color="auto"/>
              <w:right w:val="single" w:sz="4" w:space="0" w:color="auto"/>
            </w:tcBorders>
            <w:hideMark/>
          </w:tcPr>
          <w:p w14:paraId="7526A9D6" w14:textId="77777777" w:rsidR="00E338BE" w:rsidRPr="001C0E1B" w:rsidRDefault="00E338BE" w:rsidP="005F30A6">
            <w:pPr>
              <w:pStyle w:val="TAH"/>
              <w:rPr>
                <w:lang w:eastAsia="zh-CN"/>
              </w:rPr>
            </w:pPr>
            <w:r w:rsidRPr="001C0E1B">
              <w:rPr>
                <w:lang w:eastAsia="zh-CN"/>
              </w:rPr>
              <w:t>T2</w:t>
            </w:r>
          </w:p>
        </w:tc>
        <w:tc>
          <w:tcPr>
            <w:tcW w:w="919" w:type="dxa"/>
            <w:gridSpan w:val="2"/>
            <w:tcBorders>
              <w:top w:val="single" w:sz="4" w:space="0" w:color="auto"/>
              <w:left w:val="single" w:sz="4" w:space="0" w:color="auto"/>
              <w:bottom w:val="single" w:sz="4" w:space="0" w:color="auto"/>
              <w:right w:val="single" w:sz="4" w:space="0" w:color="auto"/>
            </w:tcBorders>
            <w:hideMark/>
          </w:tcPr>
          <w:p w14:paraId="674E7239" w14:textId="77777777" w:rsidR="00E338BE" w:rsidRPr="001C0E1B" w:rsidRDefault="00E338BE" w:rsidP="005F30A6">
            <w:pPr>
              <w:pStyle w:val="TAH"/>
              <w:rPr>
                <w:lang w:eastAsia="zh-CN"/>
              </w:rPr>
            </w:pPr>
            <w:r w:rsidRPr="001C0E1B">
              <w:rPr>
                <w:lang w:eastAsia="zh-CN"/>
              </w:rPr>
              <w:t>T1</w:t>
            </w:r>
          </w:p>
        </w:tc>
        <w:tc>
          <w:tcPr>
            <w:tcW w:w="1042" w:type="dxa"/>
            <w:tcBorders>
              <w:top w:val="single" w:sz="4" w:space="0" w:color="auto"/>
              <w:left w:val="single" w:sz="4" w:space="0" w:color="auto"/>
              <w:bottom w:val="single" w:sz="4" w:space="0" w:color="auto"/>
              <w:right w:val="single" w:sz="4" w:space="0" w:color="auto"/>
            </w:tcBorders>
            <w:hideMark/>
          </w:tcPr>
          <w:p w14:paraId="4780DBBC" w14:textId="77777777" w:rsidR="00E338BE" w:rsidRPr="001C0E1B" w:rsidRDefault="00E338BE" w:rsidP="005F30A6">
            <w:pPr>
              <w:pStyle w:val="TAH"/>
              <w:rPr>
                <w:lang w:eastAsia="zh-CN"/>
              </w:rPr>
            </w:pPr>
            <w:r w:rsidRPr="001C0E1B">
              <w:rPr>
                <w:lang w:eastAsia="zh-CN"/>
              </w:rPr>
              <w:t>T2</w:t>
            </w:r>
          </w:p>
        </w:tc>
      </w:tr>
      <w:tr w:rsidR="00E338BE" w:rsidRPr="001C0E1B" w14:paraId="5CBFFC39" w14:textId="77777777" w:rsidTr="005F30A6">
        <w:trPr>
          <w:cantSplit/>
          <w:jc w:val="center"/>
        </w:trPr>
        <w:tc>
          <w:tcPr>
            <w:tcW w:w="1615" w:type="dxa"/>
            <w:tcBorders>
              <w:top w:val="single" w:sz="4" w:space="0" w:color="auto"/>
              <w:left w:val="single" w:sz="4" w:space="0" w:color="auto"/>
              <w:bottom w:val="nil"/>
              <w:right w:val="single" w:sz="4" w:space="0" w:color="auto"/>
            </w:tcBorders>
            <w:shd w:val="clear" w:color="auto" w:fill="auto"/>
            <w:hideMark/>
          </w:tcPr>
          <w:p w14:paraId="3950E18E" w14:textId="77777777" w:rsidR="00E338BE" w:rsidRPr="001C0E1B" w:rsidRDefault="00E338BE" w:rsidP="005F30A6">
            <w:pPr>
              <w:pStyle w:val="TAL"/>
              <w:rPr>
                <w:lang w:eastAsia="zh-CN"/>
              </w:rPr>
            </w:pPr>
            <w:r w:rsidRPr="001C0E1B">
              <w:rPr>
                <w:rFonts w:cs="Arial"/>
              </w:rPr>
              <w:t>Angle of arrival configuration</w:t>
            </w:r>
          </w:p>
        </w:tc>
        <w:tc>
          <w:tcPr>
            <w:tcW w:w="1980" w:type="dxa"/>
            <w:tcBorders>
              <w:top w:val="single" w:sz="4" w:space="0" w:color="auto"/>
              <w:left w:val="single" w:sz="4" w:space="0" w:color="auto"/>
              <w:bottom w:val="nil"/>
              <w:right w:val="single" w:sz="4" w:space="0" w:color="auto"/>
            </w:tcBorders>
            <w:shd w:val="clear" w:color="auto" w:fill="auto"/>
          </w:tcPr>
          <w:p w14:paraId="6EE9C805" w14:textId="77777777" w:rsidR="00E338BE" w:rsidRPr="001C0E1B" w:rsidRDefault="00E338BE" w:rsidP="005F30A6">
            <w:pPr>
              <w:pStyle w:val="TAC"/>
              <w:rPr>
                <w:lang w:eastAsia="zh-CN"/>
              </w:rPr>
            </w:pPr>
          </w:p>
        </w:tc>
        <w:tc>
          <w:tcPr>
            <w:tcW w:w="3773" w:type="dxa"/>
            <w:gridSpan w:val="5"/>
            <w:tcBorders>
              <w:top w:val="single" w:sz="4" w:space="0" w:color="auto"/>
              <w:left w:val="single" w:sz="4" w:space="0" w:color="auto"/>
              <w:bottom w:val="single" w:sz="4" w:space="0" w:color="auto"/>
              <w:right w:val="single" w:sz="4" w:space="0" w:color="auto"/>
            </w:tcBorders>
            <w:hideMark/>
          </w:tcPr>
          <w:p w14:paraId="19AB53F1" w14:textId="77777777" w:rsidR="00E338BE" w:rsidRPr="001C0E1B" w:rsidRDefault="00E338BE" w:rsidP="005F30A6">
            <w:pPr>
              <w:pStyle w:val="TAC"/>
              <w:rPr>
                <w:rFonts w:cs="v4.2.0"/>
                <w:lang w:eastAsia="zh-CN"/>
              </w:rPr>
            </w:pPr>
            <w:r w:rsidRPr="001C0E1B">
              <w:rPr>
                <w:rFonts w:cs="Arial"/>
              </w:rPr>
              <w:t>Setup 3 according to clause A.3.15.3</w:t>
            </w:r>
          </w:p>
        </w:tc>
      </w:tr>
      <w:tr w:rsidR="00E338BE" w:rsidRPr="001C0E1B" w14:paraId="675A5A3E" w14:textId="77777777" w:rsidTr="005F30A6">
        <w:trPr>
          <w:cantSplit/>
          <w:jc w:val="center"/>
        </w:trPr>
        <w:tc>
          <w:tcPr>
            <w:tcW w:w="1615" w:type="dxa"/>
            <w:tcBorders>
              <w:top w:val="nil"/>
              <w:left w:val="single" w:sz="4" w:space="0" w:color="auto"/>
              <w:bottom w:val="single" w:sz="4" w:space="0" w:color="auto"/>
              <w:right w:val="single" w:sz="4" w:space="0" w:color="auto"/>
            </w:tcBorders>
            <w:shd w:val="clear" w:color="auto" w:fill="auto"/>
          </w:tcPr>
          <w:p w14:paraId="4C3BEEF9" w14:textId="77777777" w:rsidR="00E338BE" w:rsidRPr="001C0E1B" w:rsidRDefault="00E338BE" w:rsidP="005F30A6">
            <w:pPr>
              <w:pStyle w:val="TAL"/>
              <w:rPr>
                <w:lang w:eastAsia="zh-CN"/>
              </w:rPr>
            </w:pPr>
          </w:p>
        </w:tc>
        <w:tc>
          <w:tcPr>
            <w:tcW w:w="1980" w:type="dxa"/>
            <w:tcBorders>
              <w:top w:val="nil"/>
              <w:left w:val="single" w:sz="4" w:space="0" w:color="auto"/>
              <w:bottom w:val="single" w:sz="4" w:space="0" w:color="auto"/>
              <w:right w:val="single" w:sz="4" w:space="0" w:color="auto"/>
            </w:tcBorders>
            <w:shd w:val="clear" w:color="auto" w:fill="auto"/>
          </w:tcPr>
          <w:p w14:paraId="324B9F40" w14:textId="77777777" w:rsidR="00E338BE" w:rsidRPr="001C0E1B" w:rsidRDefault="00E338BE" w:rsidP="005F30A6">
            <w:pPr>
              <w:pStyle w:val="TAC"/>
              <w:rPr>
                <w:lang w:eastAsia="zh-CN"/>
              </w:rPr>
            </w:pPr>
          </w:p>
        </w:tc>
        <w:tc>
          <w:tcPr>
            <w:tcW w:w="1886" w:type="dxa"/>
            <w:gridSpan w:val="3"/>
            <w:tcBorders>
              <w:top w:val="single" w:sz="4" w:space="0" w:color="auto"/>
              <w:left w:val="single" w:sz="4" w:space="0" w:color="auto"/>
              <w:bottom w:val="single" w:sz="4" w:space="0" w:color="auto"/>
              <w:right w:val="single" w:sz="4" w:space="0" w:color="auto"/>
            </w:tcBorders>
          </w:tcPr>
          <w:p w14:paraId="1A291718" w14:textId="77777777" w:rsidR="00E338BE" w:rsidRPr="001C0E1B" w:rsidRDefault="00E338BE" w:rsidP="005F30A6">
            <w:pPr>
              <w:pStyle w:val="TAC"/>
              <w:rPr>
                <w:lang w:eastAsia="zh-CN"/>
              </w:rPr>
            </w:pPr>
            <w:r w:rsidRPr="001C0E1B">
              <w:t>AoA1</w:t>
            </w:r>
          </w:p>
        </w:tc>
        <w:tc>
          <w:tcPr>
            <w:tcW w:w="1887" w:type="dxa"/>
            <w:gridSpan w:val="2"/>
            <w:tcBorders>
              <w:top w:val="single" w:sz="4" w:space="0" w:color="auto"/>
              <w:left w:val="single" w:sz="4" w:space="0" w:color="auto"/>
              <w:bottom w:val="single" w:sz="4" w:space="0" w:color="auto"/>
              <w:right w:val="single" w:sz="4" w:space="0" w:color="auto"/>
            </w:tcBorders>
          </w:tcPr>
          <w:p w14:paraId="3567BA14" w14:textId="77777777" w:rsidR="00E338BE" w:rsidRPr="001C0E1B" w:rsidRDefault="00E338BE" w:rsidP="005F30A6">
            <w:pPr>
              <w:pStyle w:val="TAC"/>
              <w:rPr>
                <w:lang w:eastAsia="zh-CN"/>
              </w:rPr>
            </w:pPr>
            <w:r w:rsidRPr="001C0E1B">
              <w:t>AoA2</w:t>
            </w:r>
          </w:p>
        </w:tc>
      </w:tr>
      <w:tr w:rsidR="00E338BE" w:rsidRPr="001C0E1B" w14:paraId="07C052B8" w14:textId="77777777" w:rsidTr="005F30A6">
        <w:trPr>
          <w:cantSplit/>
          <w:jc w:val="center"/>
        </w:trPr>
        <w:tc>
          <w:tcPr>
            <w:tcW w:w="1615" w:type="dxa"/>
            <w:tcBorders>
              <w:top w:val="single" w:sz="4" w:space="0" w:color="auto"/>
              <w:left w:val="single" w:sz="4" w:space="0" w:color="auto"/>
              <w:bottom w:val="single" w:sz="4" w:space="0" w:color="auto"/>
              <w:right w:val="single" w:sz="4" w:space="0" w:color="auto"/>
            </w:tcBorders>
          </w:tcPr>
          <w:p w14:paraId="1044F995" w14:textId="77777777" w:rsidR="00E338BE" w:rsidRPr="001C0E1B" w:rsidRDefault="00E338BE" w:rsidP="005F30A6">
            <w:pPr>
              <w:pStyle w:val="TAL"/>
              <w:rPr>
                <w:lang w:eastAsia="zh-CN"/>
              </w:rPr>
            </w:pPr>
            <w:r w:rsidRPr="001C0E1B">
              <w:rPr>
                <w:lang w:eastAsia="zh-CN"/>
              </w:rPr>
              <w:t xml:space="preserve">Assumption for UE beams </w:t>
            </w:r>
            <w:r w:rsidRPr="001C0E1B">
              <w:rPr>
                <w:vertAlign w:val="superscript"/>
                <w:lang w:eastAsia="zh-CN"/>
              </w:rPr>
              <w:t>Note 6</w:t>
            </w:r>
          </w:p>
        </w:tc>
        <w:tc>
          <w:tcPr>
            <w:tcW w:w="1980" w:type="dxa"/>
            <w:tcBorders>
              <w:top w:val="single" w:sz="4" w:space="0" w:color="auto"/>
              <w:left w:val="single" w:sz="4" w:space="0" w:color="auto"/>
              <w:bottom w:val="single" w:sz="4" w:space="0" w:color="auto"/>
              <w:right w:val="single" w:sz="4" w:space="0" w:color="auto"/>
            </w:tcBorders>
          </w:tcPr>
          <w:p w14:paraId="412782AD" w14:textId="77777777" w:rsidR="00E338BE" w:rsidRPr="001C0E1B" w:rsidRDefault="00E338BE" w:rsidP="005F30A6">
            <w:pPr>
              <w:pStyle w:val="TAC"/>
              <w:rPr>
                <w:lang w:eastAsia="zh-CN"/>
              </w:rPr>
            </w:pPr>
          </w:p>
        </w:tc>
        <w:tc>
          <w:tcPr>
            <w:tcW w:w="3773" w:type="dxa"/>
            <w:gridSpan w:val="5"/>
            <w:tcBorders>
              <w:top w:val="single" w:sz="4" w:space="0" w:color="auto"/>
              <w:left w:val="single" w:sz="4" w:space="0" w:color="auto"/>
              <w:bottom w:val="single" w:sz="4" w:space="0" w:color="auto"/>
              <w:right w:val="single" w:sz="4" w:space="0" w:color="auto"/>
            </w:tcBorders>
          </w:tcPr>
          <w:p w14:paraId="23CCED82" w14:textId="77777777" w:rsidR="00E338BE" w:rsidRPr="001C0E1B" w:rsidRDefault="00E338BE" w:rsidP="005F30A6">
            <w:pPr>
              <w:pStyle w:val="TAC"/>
              <w:rPr>
                <w:lang w:eastAsia="zh-CN"/>
              </w:rPr>
            </w:pPr>
            <w:r w:rsidRPr="001C0E1B">
              <w:rPr>
                <w:lang w:eastAsia="zh-CN"/>
              </w:rPr>
              <w:t>Rough</w:t>
            </w:r>
          </w:p>
        </w:tc>
      </w:tr>
      <w:tr w:rsidR="00E338BE" w:rsidRPr="001C0E1B" w14:paraId="1AD6E6DF" w14:textId="77777777" w:rsidTr="005F30A6">
        <w:trPr>
          <w:cantSplit/>
          <w:jc w:val="center"/>
        </w:trPr>
        <w:tc>
          <w:tcPr>
            <w:tcW w:w="1615" w:type="dxa"/>
            <w:tcBorders>
              <w:top w:val="single" w:sz="4" w:space="0" w:color="auto"/>
              <w:left w:val="single" w:sz="4" w:space="0" w:color="auto"/>
              <w:bottom w:val="single" w:sz="4" w:space="0" w:color="auto"/>
              <w:right w:val="single" w:sz="4" w:space="0" w:color="auto"/>
            </w:tcBorders>
            <w:hideMark/>
          </w:tcPr>
          <w:p w14:paraId="7832230C" w14:textId="77777777" w:rsidR="00E338BE" w:rsidRPr="001C0E1B" w:rsidRDefault="00E338BE" w:rsidP="005F30A6">
            <w:pPr>
              <w:pStyle w:val="TAL"/>
              <w:rPr>
                <w:lang w:eastAsia="zh-CN"/>
              </w:rPr>
            </w:pPr>
            <w:r w:rsidRPr="001C0E1B">
              <w:rPr>
                <w:lang w:eastAsia="zh-CN"/>
              </w:rPr>
              <w:t>Ê</w:t>
            </w:r>
            <w:r w:rsidRPr="001C0E1B">
              <w:rPr>
                <w:vertAlign w:val="subscript"/>
                <w:lang w:eastAsia="zh-CN"/>
              </w:rPr>
              <w:t>s</w:t>
            </w:r>
          </w:p>
        </w:tc>
        <w:tc>
          <w:tcPr>
            <w:tcW w:w="1980" w:type="dxa"/>
            <w:tcBorders>
              <w:top w:val="single" w:sz="4" w:space="0" w:color="auto"/>
              <w:left w:val="single" w:sz="4" w:space="0" w:color="auto"/>
              <w:bottom w:val="single" w:sz="4" w:space="0" w:color="auto"/>
              <w:right w:val="single" w:sz="4" w:space="0" w:color="auto"/>
            </w:tcBorders>
            <w:hideMark/>
          </w:tcPr>
          <w:p w14:paraId="36778B21" w14:textId="77777777" w:rsidR="00E338BE" w:rsidRPr="001C0E1B" w:rsidRDefault="00E338BE" w:rsidP="005F30A6">
            <w:pPr>
              <w:pStyle w:val="TAC"/>
              <w:rPr>
                <w:lang w:eastAsia="zh-CN"/>
              </w:rPr>
            </w:pPr>
            <w:r w:rsidRPr="001C0E1B">
              <w:rPr>
                <w:lang w:eastAsia="zh-CN"/>
              </w:rPr>
              <w:t>dB</w:t>
            </w:r>
            <w:r>
              <w:rPr>
                <w:lang w:eastAsia="zh-CN"/>
              </w:rPr>
              <w:t>m/SCS</w:t>
            </w:r>
          </w:p>
        </w:tc>
        <w:tc>
          <w:tcPr>
            <w:tcW w:w="945" w:type="dxa"/>
            <w:tcBorders>
              <w:top w:val="single" w:sz="4" w:space="0" w:color="auto"/>
              <w:left w:val="single" w:sz="4" w:space="0" w:color="auto"/>
              <w:bottom w:val="single" w:sz="4" w:space="0" w:color="auto"/>
              <w:right w:val="single" w:sz="4" w:space="0" w:color="auto"/>
            </w:tcBorders>
            <w:hideMark/>
          </w:tcPr>
          <w:p w14:paraId="23214FED" w14:textId="77777777" w:rsidR="00E338BE" w:rsidRPr="001C0E1B" w:rsidRDefault="00E338BE" w:rsidP="005F30A6">
            <w:pPr>
              <w:pStyle w:val="TAC"/>
              <w:rPr>
                <w:lang w:eastAsia="zh-CN"/>
              </w:rPr>
            </w:pPr>
            <w:r>
              <w:rPr>
                <w:lang w:eastAsia="zh-CN"/>
              </w:rPr>
              <w:t>-80.6</w:t>
            </w:r>
          </w:p>
        </w:tc>
        <w:tc>
          <w:tcPr>
            <w:tcW w:w="867" w:type="dxa"/>
            <w:tcBorders>
              <w:top w:val="single" w:sz="4" w:space="0" w:color="auto"/>
              <w:left w:val="single" w:sz="4" w:space="0" w:color="auto"/>
              <w:bottom w:val="single" w:sz="4" w:space="0" w:color="auto"/>
              <w:right w:val="single" w:sz="4" w:space="0" w:color="auto"/>
            </w:tcBorders>
            <w:hideMark/>
          </w:tcPr>
          <w:p w14:paraId="5003EFE5" w14:textId="77777777" w:rsidR="00E338BE" w:rsidRPr="001C0E1B" w:rsidRDefault="00E338BE" w:rsidP="005F30A6">
            <w:pPr>
              <w:pStyle w:val="TAC"/>
              <w:rPr>
                <w:lang w:eastAsia="zh-CN"/>
              </w:rPr>
            </w:pPr>
            <w:r>
              <w:rPr>
                <w:lang w:eastAsia="zh-CN"/>
              </w:rPr>
              <w:t>-80.6</w:t>
            </w:r>
          </w:p>
        </w:tc>
        <w:tc>
          <w:tcPr>
            <w:tcW w:w="919" w:type="dxa"/>
            <w:gridSpan w:val="2"/>
            <w:tcBorders>
              <w:top w:val="single" w:sz="4" w:space="0" w:color="auto"/>
              <w:left w:val="single" w:sz="4" w:space="0" w:color="auto"/>
              <w:bottom w:val="single" w:sz="4" w:space="0" w:color="auto"/>
              <w:right w:val="single" w:sz="4" w:space="0" w:color="auto"/>
            </w:tcBorders>
            <w:hideMark/>
          </w:tcPr>
          <w:p w14:paraId="4216F1E4" w14:textId="77777777" w:rsidR="00E338BE" w:rsidRPr="001C0E1B" w:rsidRDefault="00E338BE" w:rsidP="005F30A6">
            <w:pPr>
              <w:pStyle w:val="TAC"/>
              <w:rPr>
                <w:lang w:eastAsia="zh-CN"/>
              </w:rPr>
            </w:pPr>
            <w:r w:rsidRPr="001C0E1B">
              <w:rPr>
                <w:lang w:eastAsia="zh-CN"/>
              </w:rPr>
              <w:t>-Infinity</w:t>
            </w:r>
          </w:p>
        </w:tc>
        <w:tc>
          <w:tcPr>
            <w:tcW w:w="1042" w:type="dxa"/>
            <w:tcBorders>
              <w:top w:val="single" w:sz="4" w:space="0" w:color="auto"/>
              <w:left w:val="single" w:sz="4" w:space="0" w:color="auto"/>
              <w:bottom w:val="single" w:sz="4" w:space="0" w:color="auto"/>
              <w:right w:val="single" w:sz="4" w:space="0" w:color="auto"/>
            </w:tcBorders>
            <w:hideMark/>
          </w:tcPr>
          <w:p w14:paraId="054A9F88" w14:textId="77777777" w:rsidR="00E338BE" w:rsidRPr="001C0E1B" w:rsidRDefault="00E338BE" w:rsidP="005F30A6">
            <w:pPr>
              <w:pStyle w:val="TAC"/>
              <w:rPr>
                <w:lang w:eastAsia="zh-CN"/>
              </w:rPr>
            </w:pPr>
            <w:r>
              <w:rPr>
                <w:lang w:eastAsia="zh-CN"/>
              </w:rPr>
              <w:t>-80.6</w:t>
            </w:r>
          </w:p>
        </w:tc>
      </w:tr>
      <w:tr w:rsidR="00E338BE" w:rsidRPr="001C0E1B" w14:paraId="216DB991" w14:textId="77777777" w:rsidTr="005F30A6">
        <w:trPr>
          <w:cantSplit/>
          <w:jc w:val="center"/>
        </w:trPr>
        <w:tc>
          <w:tcPr>
            <w:tcW w:w="1615" w:type="dxa"/>
            <w:tcBorders>
              <w:top w:val="single" w:sz="4" w:space="0" w:color="auto"/>
              <w:left w:val="single" w:sz="4" w:space="0" w:color="auto"/>
              <w:bottom w:val="single" w:sz="4" w:space="0" w:color="auto"/>
              <w:right w:val="single" w:sz="4" w:space="0" w:color="auto"/>
            </w:tcBorders>
            <w:hideMark/>
          </w:tcPr>
          <w:p w14:paraId="4163B0E9" w14:textId="77777777" w:rsidR="00E338BE" w:rsidRPr="001C0E1B" w:rsidRDefault="00E338BE" w:rsidP="005F30A6">
            <w:pPr>
              <w:pStyle w:val="TAL"/>
              <w:rPr>
                <w:lang w:eastAsia="zh-CN"/>
              </w:rPr>
            </w:pPr>
            <w:r w:rsidRPr="001C0E1B">
              <w:rPr>
                <w:rFonts w:cs="v4.2.0"/>
                <w:lang w:eastAsia="zh-CN"/>
              </w:rPr>
              <w:t>SS</w:t>
            </w:r>
            <w:r>
              <w:rPr>
                <w:rFonts w:cs="v4.2.0"/>
                <w:lang w:eastAsia="zh-CN"/>
              </w:rPr>
              <w:t>B_</w:t>
            </w:r>
            <w:r w:rsidRPr="001C0E1B">
              <w:rPr>
                <w:rFonts w:cs="v4.2.0"/>
                <w:lang w:eastAsia="zh-CN"/>
              </w:rPr>
              <w:t>RP</w:t>
            </w:r>
            <w:r w:rsidRPr="001C0E1B">
              <w:rPr>
                <w:vertAlign w:val="superscript"/>
                <w:lang w:eastAsia="zh-CN"/>
              </w:rPr>
              <w:t xml:space="preserve"> Note 2</w:t>
            </w:r>
          </w:p>
        </w:tc>
        <w:tc>
          <w:tcPr>
            <w:tcW w:w="1980" w:type="dxa"/>
            <w:tcBorders>
              <w:top w:val="single" w:sz="4" w:space="0" w:color="auto"/>
              <w:left w:val="single" w:sz="4" w:space="0" w:color="auto"/>
              <w:bottom w:val="single" w:sz="4" w:space="0" w:color="auto"/>
              <w:right w:val="single" w:sz="4" w:space="0" w:color="auto"/>
            </w:tcBorders>
            <w:hideMark/>
          </w:tcPr>
          <w:p w14:paraId="2886A174" w14:textId="77777777" w:rsidR="00E338BE" w:rsidRPr="001C0E1B" w:rsidRDefault="00E338BE" w:rsidP="005F30A6">
            <w:pPr>
              <w:pStyle w:val="TAC"/>
              <w:rPr>
                <w:lang w:eastAsia="zh-CN"/>
              </w:rPr>
            </w:pPr>
            <w:r w:rsidRPr="001C0E1B">
              <w:rPr>
                <w:rFonts w:cs="v4.2.0"/>
                <w:lang w:eastAsia="zh-CN"/>
              </w:rPr>
              <w:t>dBm/</w:t>
            </w:r>
            <w:r>
              <w:rPr>
                <w:rFonts w:cs="v4.2.0"/>
                <w:lang w:eastAsia="zh-CN"/>
              </w:rPr>
              <w:t xml:space="preserve"> SCS</w:t>
            </w:r>
          </w:p>
        </w:tc>
        <w:tc>
          <w:tcPr>
            <w:tcW w:w="945" w:type="dxa"/>
            <w:tcBorders>
              <w:top w:val="single" w:sz="4" w:space="0" w:color="auto"/>
              <w:left w:val="single" w:sz="4" w:space="0" w:color="auto"/>
              <w:bottom w:val="single" w:sz="4" w:space="0" w:color="auto"/>
              <w:right w:val="single" w:sz="4" w:space="0" w:color="auto"/>
            </w:tcBorders>
            <w:hideMark/>
          </w:tcPr>
          <w:p w14:paraId="4FECAB91" w14:textId="77777777" w:rsidR="00E338BE" w:rsidRPr="001C0E1B" w:rsidRDefault="00E338BE" w:rsidP="005F30A6">
            <w:pPr>
              <w:pStyle w:val="TAC"/>
              <w:rPr>
                <w:lang w:eastAsia="zh-CN"/>
              </w:rPr>
            </w:pPr>
            <w:r w:rsidRPr="001C0E1B">
              <w:rPr>
                <w:lang w:eastAsia="zh-CN"/>
              </w:rPr>
              <w:t>-8</w:t>
            </w:r>
            <w:r>
              <w:rPr>
                <w:lang w:eastAsia="zh-CN"/>
              </w:rPr>
              <w:t>0.6</w:t>
            </w:r>
          </w:p>
        </w:tc>
        <w:tc>
          <w:tcPr>
            <w:tcW w:w="867" w:type="dxa"/>
            <w:tcBorders>
              <w:top w:val="single" w:sz="4" w:space="0" w:color="auto"/>
              <w:left w:val="single" w:sz="4" w:space="0" w:color="auto"/>
              <w:bottom w:val="single" w:sz="4" w:space="0" w:color="auto"/>
              <w:right w:val="single" w:sz="4" w:space="0" w:color="auto"/>
            </w:tcBorders>
            <w:hideMark/>
          </w:tcPr>
          <w:p w14:paraId="457EBE01" w14:textId="77777777" w:rsidR="00E338BE" w:rsidRPr="001C0E1B" w:rsidRDefault="00E338BE" w:rsidP="005F30A6">
            <w:pPr>
              <w:pStyle w:val="TAC"/>
              <w:rPr>
                <w:lang w:eastAsia="zh-CN"/>
              </w:rPr>
            </w:pPr>
            <w:r w:rsidRPr="001C0E1B">
              <w:rPr>
                <w:lang w:eastAsia="zh-CN"/>
              </w:rPr>
              <w:t>-8</w:t>
            </w:r>
            <w:r>
              <w:rPr>
                <w:lang w:eastAsia="zh-CN"/>
              </w:rPr>
              <w:t>0.6</w:t>
            </w:r>
          </w:p>
        </w:tc>
        <w:tc>
          <w:tcPr>
            <w:tcW w:w="919" w:type="dxa"/>
            <w:gridSpan w:val="2"/>
            <w:tcBorders>
              <w:top w:val="single" w:sz="4" w:space="0" w:color="auto"/>
              <w:left w:val="single" w:sz="4" w:space="0" w:color="auto"/>
              <w:bottom w:val="single" w:sz="4" w:space="0" w:color="auto"/>
              <w:right w:val="single" w:sz="4" w:space="0" w:color="auto"/>
            </w:tcBorders>
            <w:hideMark/>
          </w:tcPr>
          <w:p w14:paraId="2A4C0E85" w14:textId="77777777" w:rsidR="00E338BE" w:rsidRPr="001C0E1B" w:rsidRDefault="00E338BE" w:rsidP="005F30A6">
            <w:pPr>
              <w:pStyle w:val="TAC"/>
              <w:rPr>
                <w:lang w:eastAsia="zh-CN"/>
              </w:rPr>
            </w:pPr>
            <w:r w:rsidRPr="001C0E1B">
              <w:rPr>
                <w:lang w:eastAsia="zh-CN"/>
              </w:rPr>
              <w:t>-Infinity</w:t>
            </w:r>
          </w:p>
        </w:tc>
        <w:tc>
          <w:tcPr>
            <w:tcW w:w="1042" w:type="dxa"/>
            <w:tcBorders>
              <w:top w:val="single" w:sz="4" w:space="0" w:color="auto"/>
              <w:left w:val="single" w:sz="4" w:space="0" w:color="auto"/>
              <w:bottom w:val="single" w:sz="4" w:space="0" w:color="auto"/>
              <w:right w:val="single" w:sz="4" w:space="0" w:color="auto"/>
            </w:tcBorders>
            <w:hideMark/>
          </w:tcPr>
          <w:p w14:paraId="42D5DC35" w14:textId="77777777" w:rsidR="00E338BE" w:rsidRPr="001C0E1B" w:rsidRDefault="00E338BE" w:rsidP="005F30A6">
            <w:pPr>
              <w:pStyle w:val="TAC"/>
              <w:rPr>
                <w:lang w:eastAsia="zh-CN"/>
              </w:rPr>
            </w:pPr>
            <w:r w:rsidRPr="001C0E1B">
              <w:rPr>
                <w:lang w:eastAsia="zh-CN"/>
              </w:rPr>
              <w:t>-8</w:t>
            </w:r>
            <w:r>
              <w:rPr>
                <w:lang w:eastAsia="zh-CN"/>
              </w:rPr>
              <w:t>0.6</w:t>
            </w:r>
          </w:p>
        </w:tc>
      </w:tr>
      <w:tr w:rsidR="00E338BE" w:rsidRPr="001C0E1B" w14:paraId="0475E4D7" w14:textId="77777777" w:rsidTr="005F30A6">
        <w:trPr>
          <w:cantSplit/>
          <w:jc w:val="center"/>
        </w:trPr>
        <w:tc>
          <w:tcPr>
            <w:tcW w:w="1615" w:type="dxa"/>
            <w:tcBorders>
              <w:top w:val="single" w:sz="4" w:space="0" w:color="auto"/>
              <w:left w:val="single" w:sz="4" w:space="0" w:color="auto"/>
              <w:bottom w:val="single" w:sz="4" w:space="0" w:color="auto"/>
              <w:right w:val="single" w:sz="4" w:space="0" w:color="auto"/>
            </w:tcBorders>
          </w:tcPr>
          <w:p w14:paraId="0974C120" w14:textId="77777777" w:rsidR="00E338BE" w:rsidRPr="001C0E1B" w:rsidRDefault="00E338BE" w:rsidP="005F30A6">
            <w:pPr>
              <w:pStyle w:val="TAL"/>
              <w:rPr>
                <w:rFonts w:cs="v4.2.0"/>
                <w:lang w:eastAsia="zh-CN"/>
              </w:rPr>
            </w:pPr>
            <w:r w:rsidRPr="005904A2">
              <w:rPr>
                <w:rFonts w:cs="Arial"/>
                <w:position w:val="-12"/>
                <w:szCs w:val="18"/>
              </w:rPr>
              <w:object w:dxaOrig="620" w:dyaOrig="380" w14:anchorId="5C7F6326">
                <v:shape id="_x0000_i1204" type="#_x0000_t75" style="width:21.6pt;height:14.4pt" o:ole="" fillcolor="window">
                  <v:imagedata r:id="rId24" o:title=""/>
                </v:shape>
                <o:OLEObject Type="Embed" ProgID="Equation.3" ShapeID="_x0000_i1204" DrawAspect="Content" ObjectID="_1691940266" r:id="rId211"/>
              </w:object>
            </w:r>
            <w:r w:rsidRPr="00073587">
              <w:rPr>
                <w:rFonts w:cs="Arial"/>
                <w:szCs w:val="18"/>
                <w:vertAlign w:val="subscript"/>
              </w:rPr>
              <w:t>BB</w:t>
            </w:r>
            <w:r w:rsidRPr="00073587">
              <w:rPr>
                <w:rFonts w:cs="Arial"/>
                <w:szCs w:val="18"/>
                <w:vertAlign w:val="superscript"/>
              </w:rPr>
              <w:t xml:space="preserve"> Note 7</w:t>
            </w:r>
          </w:p>
        </w:tc>
        <w:tc>
          <w:tcPr>
            <w:tcW w:w="1980" w:type="dxa"/>
            <w:tcBorders>
              <w:top w:val="single" w:sz="4" w:space="0" w:color="auto"/>
              <w:left w:val="single" w:sz="4" w:space="0" w:color="auto"/>
              <w:bottom w:val="single" w:sz="4" w:space="0" w:color="auto"/>
              <w:right w:val="single" w:sz="4" w:space="0" w:color="auto"/>
            </w:tcBorders>
          </w:tcPr>
          <w:p w14:paraId="5F21AD1C" w14:textId="77777777" w:rsidR="00E338BE" w:rsidRPr="001C0E1B" w:rsidRDefault="00E338BE" w:rsidP="005F30A6">
            <w:pPr>
              <w:pStyle w:val="TAC"/>
              <w:rPr>
                <w:rFonts w:cs="v4.2.0"/>
                <w:lang w:eastAsia="zh-CN"/>
              </w:rPr>
            </w:pPr>
            <w:r w:rsidRPr="00073587">
              <w:rPr>
                <w:rFonts w:cs="Arial"/>
                <w:szCs w:val="18"/>
              </w:rPr>
              <w:t>dB</w:t>
            </w:r>
          </w:p>
        </w:tc>
        <w:tc>
          <w:tcPr>
            <w:tcW w:w="945" w:type="dxa"/>
            <w:tcBorders>
              <w:top w:val="single" w:sz="4" w:space="0" w:color="auto"/>
              <w:left w:val="single" w:sz="4" w:space="0" w:color="auto"/>
              <w:bottom w:val="single" w:sz="4" w:space="0" w:color="auto"/>
              <w:right w:val="single" w:sz="4" w:space="0" w:color="auto"/>
            </w:tcBorders>
          </w:tcPr>
          <w:p w14:paraId="29FAE5C3" w14:textId="77777777" w:rsidR="00E338BE" w:rsidRPr="001C0E1B" w:rsidRDefault="00E338BE" w:rsidP="005F30A6">
            <w:pPr>
              <w:pStyle w:val="TAC"/>
              <w:rPr>
                <w:lang w:eastAsia="zh-CN"/>
              </w:rPr>
            </w:pPr>
            <w:r w:rsidRPr="00073587">
              <w:rPr>
                <w:rFonts w:cs="Arial"/>
                <w:szCs w:val="18"/>
              </w:rPr>
              <w:t>8.3</w:t>
            </w:r>
          </w:p>
        </w:tc>
        <w:tc>
          <w:tcPr>
            <w:tcW w:w="867" w:type="dxa"/>
            <w:tcBorders>
              <w:top w:val="single" w:sz="4" w:space="0" w:color="auto"/>
              <w:left w:val="single" w:sz="4" w:space="0" w:color="auto"/>
              <w:bottom w:val="single" w:sz="4" w:space="0" w:color="auto"/>
              <w:right w:val="single" w:sz="4" w:space="0" w:color="auto"/>
            </w:tcBorders>
          </w:tcPr>
          <w:p w14:paraId="194D3479" w14:textId="77777777" w:rsidR="00E338BE" w:rsidRPr="001C0E1B" w:rsidRDefault="00E338BE" w:rsidP="005F30A6">
            <w:pPr>
              <w:pStyle w:val="TAC"/>
              <w:rPr>
                <w:lang w:eastAsia="zh-CN"/>
              </w:rPr>
            </w:pPr>
            <w:r w:rsidRPr="00073587">
              <w:rPr>
                <w:rFonts w:cs="Arial"/>
                <w:szCs w:val="18"/>
              </w:rPr>
              <w:t>8.3</w:t>
            </w:r>
          </w:p>
        </w:tc>
        <w:tc>
          <w:tcPr>
            <w:tcW w:w="919" w:type="dxa"/>
            <w:gridSpan w:val="2"/>
            <w:tcBorders>
              <w:top w:val="single" w:sz="4" w:space="0" w:color="auto"/>
              <w:left w:val="single" w:sz="4" w:space="0" w:color="auto"/>
              <w:bottom w:val="single" w:sz="4" w:space="0" w:color="auto"/>
              <w:right w:val="single" w:sz="4" w:space="0" w:color="auto"/>
            </w:tcBorders>
          </w:tcPr>
          <w:p w14:paraId="41E2B623" w14:textId="77777777" w:rsidR="00E338BE" w:rsidRPr="001C0E1B" w:rsidRDefault="00E338BE" w:rsidP="005F30A6">
            <w:pPr>
              <w:pStyle w:val="TAC"/>
              <w:rPr>
                <w:lang w:eastAsia="zh-CN"/>
              </w:rPr>
            </w:pPr>
            <w:r w:rsidRPr="00073587">
              <w:rPr>
                <w:rFonts w:cs="Arial"/>
                <w:szCs w:val="18"/>
                <w:lang w:val="en-US"/>
              </w:rPr>
              <w:t>-Infinity</w:t>
            </w:r>
          </w:p>
        </w:tc>
        <w:tc>
          <w:tcPr>
            <w:tcW w:w="1042" w:type="dxa"/>
            <w:tcBorders>
              <w:top w:val="single" w:sz="4" w:space="0" w:color="auto"/>
              <w:left w:val="single" w:sz="4" w:space="0" w:color="auto"/>
              <w:bottom w:val="single" w:sz="4" w:space="0" w:color="auto"/>
              <w:right w:val="single" w:sz="4" w:space="0" w:color="auto"/>
            </w:tcBorders>
          </w:tcPr>
          <w:p w14:paraId="31722EB0" w14:textId="77777777" w:rsidR="00E338BE" w:rsidRPr="001C0E1B" w:rsidRDefault="00E338BE" w:rsidP="005F30A6">
            <w:pPr>
              <w:pStyle w:val="TAC"/>
              <w:rPr>
                <w:lang w:eastAsia="zh-CN"/>
              </w:rPr>
            </w:pPr>
            <w:r w:rsidRPr="00073587">
              <w:rPr>
                <w:rFonts w:cs="Arial"/>
                <w:szCs w:val="18"/>
              </w:rPr>
              <w:t>8.3</w:t>
            </w:r>
          </w:p>
        </w:tc>
      </w:tr>
      <w:tr w:rsidR="00E338BE" w:rsidRPr="001C0E1B" w14:paraId="102AA2F6" w14:textId="77777777" w:rsidTr="005F30A6">
        <w:trPr>
          <w:cantSplit/>
          <w:jc w:val="center"/>
        </w:trPr>
        <w:tc>
          <w:tcPr>
            <w:tcW w:w="1615" w:type="dxa"/>
            <w:tcBorders>
              <w:top w:val="single" w:sz="4" w:space="0" w:color="auto"/>
              <w:left w:val="single" w:sz="4" w:space="0" w:color="auto"/>
              <w:bottom w:val="single" w:sz="4" w:space="0" w:color="auto"/>
              <w:right w:val="single" w:sz="4" w:space="0" w:color="auto"/>
            </w:tcBorders>
            <w:hideMark/>
          </w:tcPr>
          <w:p w14:paraId="39D8C9D9" w14:textId="77777777" w:rsidR="00E338BE" w:rsidRPr="001C0E1B" w:rsidRDefault="00E338BE" w:rsidP="005F30A6">
            <w:pPr>
              <w:pStyle w:val="TAL"/>
              <w:rPr>
                <w:lang w:eastAsia="zh-CN"/>
              </w:rPr>
            </w:pPr>
            <w:r w:rsidRPr="001C0E1B">
              <w:rPr>
                <w:lang w:eastAsia="zh-CN"/>
              </w:rPr>
              <w:t>Io</w:t>
            </w:r>
            <w:r w:rsidRPr="001C0E1B">
              <w:rPr>
                <w:vertAlign w:val="superscript"/>
                <w:lang w:eastAsia="zh-CN"/>
              </w:rPr>
              <w:t>Note2</w:t>
            </w:r>
          </w:p>
        </w:tc>
        <w:tc>
          <w:tcPr>
            <w:tcW w:w="1980" w:type="dxa"/>
            <w:tcBorders>
              <w:top w:val="single" w:sz="4" w:space="0" w:color="auto"/>
              <w:left w:val="single" w:sz="4" w:space="0" w:color="auto"/>
              <w:bottom w:val="single" w:sz="4" w:space="0" w:color="auto"/>
              <w:right w:val="single" w:sz="4" w:space="0" w:color="auto"/>
            </w:tcBorders>
            <w:hideMark/>
          </w:tcPr>
          <w:p w14:paraId="4CC45715" w14:textId="77777777" w:rsidR="00E338BE" w:rsidRPr="001C0E1B" w:rsidRDefault="00E338BE" w:rsidP="005F30A6">
            <w:pPr>
              <w:pStyle w:val="TAC"/>
              <w:rPr>
                <w:lang w:eastAsia="zh-CN"/>
              </w:rPr>
            </w:pPr>
            <w:r w:rsidRPr="001C0E1B">
              <w:rPr>
                <w:lang w:eastAsia="zh-CN"/>
              </w:rPr>
              <w:t>dBm/95.04 MHz</w:t>
            </w:r>
            <w:r w:rsidRPr="001C0E1B">
              <w:rPr>
                <w:vertAlign w:val="superscript"/>
                <w:lang w:eastAsia="zh-CN"/>
              </w:rPr>
              <w:t xml:space="preserve"> Note4</w:t>
            </w:r>
          </w:p>
        </w:tc>
        <w:tc>
          <w:tcPr>
            <w:tcW w:w="945" w:type="dxa"/>
            <w:tcBorders>
              <w:top w:val="single" w:sz="4" w:space="0" w:color="auto"/>
              <w:left w:val="single" w:sz="4" w:space="0" w:color="auto"/>
              <w:bottom w:val="single" w:sz="4" w:space="0" w:color="auto"/>
              <w:right w:val="single" w:sz="4" w:space="0" w:color="auto"/>
            </w:tcBorders>
            <w:hideMark/>
          </w:tcPr>
          <w:p w14:paraId="234DA4E3" w14:textId="77777777" w:rsidR="00E338BE" w:rsidRPr="001C0E1B" w:rsidRDefault="00E338BE" w:rsidP="005F30A6">
            <w:pPr>
              <w:pStyle w:val="TAC"/>
              <w:rPr>
                <w:lang w:eastAsia="zh-CN"/>
              </w:rPr>
            </w:pPr>
            <w:r w:rsidRPr="001C0E1B">
              <w:rPr>
                <w:lang w:eastAsia="zh-CN"/>
              </w:rPr>
              <w:t>-5</w:t>
            </w:r>
            <w:r>
              <w:rPr>
                <w:lang w:eastAsia="zh-CN"/>
              </w:rPr>
              <w:t>6.0</w:t>
            </w:r>
          </w:p>
        </w:tc>
        <w:tc>
          <w:tcPr>
            <w:tcW w:w="867" w:type="dxa"/>
            <w:tcBorders>
              <w:top w:val="single" w:sz="4" w:space="0" w:color="auto"/>
              <w:left w:val="single" w:sz="4" w:space="0" w:color="auto"/>
              <w:bottom w:val="single" w:sz="4" w:space="0" w:color="auto"/>
              <w:right w:val="single" w:sz="4" w:space="0" w:color="auto"/>
            </w:tcBorders>
            <w:hideMark/>
          </w:tcPr>
          <w:p w14:paraId="74BB4D49" w14:textId="77777777" w:rsidR="00E338BE" w:rsidRPr="001C0E1B" w:rsidRDefault="00E338BE" w:rsidP="005F30A6">
            <w:pPr>
              <w:pStyle w:val="TAC"/>
              <w:rPr>
                <w:lang w:eastAsia="zh-CN"/>
              </w:rPr>
            </w:pPr>
            <w:r w:rsidRPr="001C0E1B">
              <w:rPr>
                <w:lang w:eastAsia="zh-CN"/>
              </w:rPr>
              <w:t>-5</w:t>
            </w:r>
            <w:r>
              <w:rPr>
                <w:lang w:eastAsia="zh-CN"/>
              </w:rPr>
              <w:t>6.0</w:t>
            </w:r>
          </w:p>
        </w:tc>
        <w:tc>
          <w:tcPr>
            <w:tcW w:w="919" w:type="dxa"/>
            <w:gridSpan w:val="2"/>
            <w:tcBorders>
              <w:top w:val="single" w:sz="4" w:space="0" w:color="auto"/>
              <w:left w:val="single" w:sz="4" w:space="0" w:color="auto"/>
              <w:bottom w:val="single" w:sz="4" w:space="0" w:color="auto"/>
              <w:right w:val="single" w:sz="4" w:space="0" w:color="auto"/>
            </w:tcBorders>
            <w:hideMark/>
          </w:tcPr>
          <w:p w14:paraId="5090EBE5" w14:textId="77777777" w:rsidR="00E338BE" w:rsidRPr="001C0E1B" w:rsidRDefault="00E338BE" w:rsidP="005F30A6">
            <w:pPr>
              <w:pStyle w:val="TAC"/>
              <w:rPr>
                <w:lang w:eastAsia="zh-CN"/>
              </w:rPr>
            </w:pPr>
            <w:r w:rsidRPr="001C0E1B">
              <w:rPr>
                <w:lang w:eastAsia="zh-CN"/>
              </w:rPr>
              <w:t>-</w:t>
            </w:r>
            <w:r>
              <w:rPr>
                <w:lang w:eastAsia="zh-CN"/>
              </w:rPr>
              <w:t>Infinity</w:t>
            </w:r>
          </w:p>
        </w:tc>
        <w:tc>
          <w:tcPr>
            <w:tcW w:w="1042" w:type="dxa"/>
            <w:tcBorders>
              <w:top w:val="single" w:sz="4" w:space="0" w:color="auto"/>
              <w:left w:val="single" w:sz="4" w:space="0" w:color="auto"/>
              <w:bottom w:val="single" w:sz="4" w:space="0" w:color="auto"/>
              <w:right w:val="single" w:sz="4" w:space="0" w:color="auto"/>
            </w:tcBorders>
            <w:hideMark/>
          </w:tcPr>
          <w:p w14:paraId="62B68C20" w14:textId="77777777" w:rsidR="00E338BE" w:rsidRPr="001C0E1B" w:rsidRDefault="00E338BE" w:rsidP="005F30A6">
            <w:pPr>
              <w:pStyle w:val="TAC"/>
              <w:rPr>
                <w:lang w:eastAsia="zh-CN"/>
              </w:rPr>
            </w:pPr>
            <w:r w:rsidRPr="001C0E1B">
              <w:rPr>
                <w:lang w:eastAsia="zh-CN"/>
              </w:rPr>
              <w:t>-5</w:t>
            </w:r>
            <w:r>
              <w:rPr>
                <w:lang w:eastAsia="zh-CN"/>
              </w:rPr>
              <w:t>6.0</w:t>
            </w:r>
          </w:p>
        </w:tc>
      </w:tr>
      <w:tr w:rsidR="00E338BE" w:rsidRPr="001C0E1B" w14:paraId="6B96D7E4" w14:textId="77777777" w:rsidTr="005F30A6">
        <w:trPr>
          <w:cantSplit/>
          <w:jc w:val="center"/>
        </w:trPr>
        <w:tc>
          <w:tcPr>
            <w:tcW w:w="7368" w:type="dxa"/>
            <w:gridSpan w:val="7"/>
            <w:tcBorders>
              <w:top w:val="single" w:sz="4" w:space="0" w:color="auto"/>
              <w:left w:val="single" w:sz="4" w:space="0" w:color="auto"/>
              <w:bottom w:val="single" w:sz="4" w:space="0" w:color="auto"/>
              <w:right w:val="single" w:sz="4" w:space="0" w:color="auto"/>
            </w:tcBorders>
            <w:hideMark/>
          </w:tcPr>
          <w:p w14:paraId="4EBA6A18" w14:textId="77777777" w:rsidR="00E338BE" w:rsidRPr="001C0E1B" w:rsidRDefault="00E338BE" w:rsidP="005F30A6">
            <w:pPr>
              <w:pStyle w:val="TAN"/>
              <w:rPr>
                <w:szCs w:val="18"/>
                <w:lang w:eastAsia="zh-CN"/>
              </w:rPr>
            </w:pPr>
            <w:r w:rsidRPr="001C0E1B">
              <w:rPr>
                <w:szCs w:val="18"/>
                <w:lang w:eastAsia="zh-CN"/>
              </w:rPr>
              <w:t>Note 1:</w:t>
            </w:r>
            <w:r w:rsidRPr="001C0E1B">
              <w:rPr>
                <w:szCs w:val="18"/>
                <w:lang w:eastAsia="zh-CN"/>
              </w:rPr>
              <w:tab/>
            </w:r>
            <w:r>
              <w:rPr>
                <w:szCs w:val="18"/>
                <w:lang w:eastAsia="zh-CN"/>
              </w:rPr>
              <w:t>Void</w:t>
            </w:r>
          </w:p>
          <w:p w14:paraId="6084F36F" w14:textId="77777777" w:rsidR="00E338BE" w:rsidRPr="001C0E1B" w:rsidRDefault="00E338BE" w:rsidP="005F30A6">
            <w:pPr>
              <w:pStyle w:val="TAN"/>
              <w:rPr>
                <w:lang w:eastAsia="zh-CN"/>
              </w:rPr>
            </w:pPr>
            <w:r w:rsidRPr="001C0E1B">
              <w:rPr>
                <w:szCs w:val="18"/>
                <w:lang w:eastAsia="zh-CN"/>
              </w:rPr>
              <w:t>Note 2:</w:t>
            </w:r>
            <w:r w:rsidRPr="001C0E1B">
              <w:rPr>
                <w:lang w:eastAsia="zh-CN"/>
              </w:rPr>
              <w:tab/>
              <w:t>SS</w:t>
            </w:r>
            <w:r>
              <w:rPr>
                <w:lang w:eastAsia="zh-CN"/>
              </w:rPr>
              <w:t>B_</w:t>
            </w:r>
            <w:r w:rsidRPr="001C0E1B">
              <w:rPr>
                <w:lang w:eastAsia="zh-CN"/>
              </w:rPr>
              <w:t>RP and Io levels have been derived from other parameters for information purposes. They are not settable parameters themselves.</w:t>
            </w:r>
          </w:p>
          <w:p w14:paraId="677BC58F" w14:textId="77777777" w:rsidR="00E338BE" w:rsidRPr="001C0E1B" w:rsidRDefault="00E338BE" w:rsidP="005F30A6">
            <w:pPr>
              <w:pStyle w:val="TAN"/>
              <w:rPr>
                <w:lang w:eastAsia="zh-CN"/>
              </w:rPr>
            </w:pPr>
            <w:r w:rsidRPr="001C0E1B">
              <w:rPr>
                <w:lang w:eastAsia="zh-CN"/>
              </w:rPr>
              <w:t>Note 3:</w:t>
            </w:r>
            <w:r w:rsidRPr="001C0E1B">
              <w:rPr>
                <w:lang w:eastAsia="zh-CN"/>
              </w:rPr>
              <w:tab/>
            </w:r>
            <w:r>
              <w:rPr>
                <w:szCs w:val="18"/>
                <w:lang w:eastAsia="zh-CN"/>
              </w:rPr>
              <w:t>Void</w:t>
            </w:r>
          </w:p>
          <w:p w14:paraId="1256EFCB" w14:textId="77777777" w:rsidR="00E338BE" w:rsidRPr="001C0E1B" w:rsidRDefault="00E338BE" w:rsidP="005F30A6">
            <w:pPr>
              <w:pStyle w:val="TAN"/>
              <w:rPr>
                <w:lang w:eastAsia="zh-CN"/>
              </w:rPr>
            </w:pPr>
            <w:r w:rsidRPr="001C0E1B">
              <w:rPr>
                <w:lang w:eastAsia="zh-CN"/>
              </w:rPr>
              <w:t xml:space="preserve">Note 4: </w:t>
            </w:r>
            <w:r w:rsidRPr="001C0E1B">
              <w:rPr>
                <w:lang w:eastAsia="zh-CN"/>
              </w:rPr>
              <w:tab/>
              <w:t>Equivalent power received by an antenna with 0 dBi gain at the centre of the quiet zone</w:t>
            </w:r>
          </w:p>
          <w:p w14:paraId="2C3A075A" w14:textId="77777777" w:rsidR="00E338BE" w:rsidRPr="001C0E1B" w:rsidRDefault="00E338BE" w:rsidP="005F30A6">
            <w:pPr>
              <w:pStyle w:val="TAN"/>
              <w:rPr>
                <w:lang w:eastAsia="zh-CN"/>
              </w:rPr>
            </w:pPr>
            <w:r w:rsidRPr="001C0E1B">
              <w:rPr>
                <w:lang w:eastAsia="zh-CN"/>
              </w:rPr>
              <w:t>Note 5:</w:t>
            </w:r>
            <w:r w:rsidRPr="001C0E1B">
              <w:rPr>
                <w:lang w:eastAsia="zh-CN"/>
              </w:rPr>
              <w:tab/>
              <w:t>As observed with 0dBi gain antenna at the center of the quiet zone.</w:t>
            </w:r>
          </w:p>
          <w:p w14:paraId="4938E1E9" w14:textId="77777777" w:rsidR="00E338BE" w:rsidRDefault="00E338BE" w:rsidP="005F30A6">
            <w:pPr>
              <w:pStyle w:val="TAN"/>
              <w:rPr>
                <w:lang w:eastAsia="zh-CN"/>
              </w:rPr>
            </w:pPr>
            <w:r w:rsidRPr="001C0E1B">
              <w:rPr>
                <w:lang w:eastAsia="zh-CN"/>
              </w:rPr>
              <w:t>Note 6:</w:t>
            </w:r>
            <w:r w:rsidRPr="001C0E1B">
              <w:rPr>
                <w:lang w:eastAsia="zh-CN"/>
              </w:rPr>
              <w:tab/>
              <w:t>Information about types of UE beam is given in B.2.1.3 and does not limit UE implementation or test system implementation.</w:t>
            </w:r>
          </w:p>
          <w:p w14:paraId="263F75CC" w14:textId="77777777" w:rsidR="00E338BE" w:rsidRPr="001C0E1B" w:rsidRDefault="00E338BE" w:rsidP="005F30A6">
            <w:pPr>
              <w:pStyle w:val="TAN"/>
              <w:rPr>
                <w:rFonts w:cs="v4.2.0"/>
                <w:lang w:eastAsia="zh-CN"/>
              </w:rPr>
            </w:pPr>
            <w:r w:rsidRPr="008052A0">
              <w:rPr>
                <w:rFonts w:cs="Arial"/>
                <w:lang w:val="en-US"/>
              </w:rPr>
              <w:t xml:space="preserve">Note </w:t>
            </w:r>
            <w:r>
              <w:rPr>
                <w:rFonts w:cs="Arial"/>
                <w:lang w:val="en-US"/>
              </w:rPr>
              <w:t>7</w:t>
            </w:r>
            <w:r w:rsidRPr="008052A0">
              <w:rPr>
                <w:rFonts w:cs="Arial"/>
                <w:lang w:val="en-US"/>
              </w:rPr>
              <w:t>:</w:t>
            </w:r>
            <w:r w:rsidRPr="008052A0">
              <w:rPr>
                <w:rFonts w:cs="Arial"/>
                <w:lang w:val="en-US"/>
              </w:rPr>
              <w:tab/>
              <w:t>Calculation of Es/Iot</w:t>
            </w:r>
            <w:r w:rsidRPr="008052A0">
              <w:rPr>
                <w:rFonts w:cs="Arial"/>
                <w:vertAlign w:val="subscript"/>
                <w:lang w:val="en-US"/>
              </w:rPr>
              <w:t>BB</w:t>
            </w:r>
            <w:r w:rsidRPr="008052A0">
              <w:rPr>
                <w:rFonts w:cs="Arial"/>
                <w:lang w:val="en-US"/>
              </w:rPr>
              <w:t xml:space="preserve"> includes the effect of UE internal noise up to the value assumed for the associated Refsens requirement in clause 7.3.2 of TS 3</w:t>
            </w:r>
            <w:r w:rsidRPr="00D47860">
              <w:rPr>
                <w:rFonts w:cs="Arial"/>
                <w:lang w:val="en-US"/>
              </w:rPr>
              <w:t>8</w:t>
            </w:r>
            <w:r w:rsidRPr="008052A0">
              <w:rPr>
                <w:rFonts w:cs="Arial"/>
                <w:lang w:val="en-US"/>
              </w:rPr>
              <w:t>.101-2 [19], and an allowance of 1dB for UE multi-band relaxation factor ΔMB</w:t>
            </w:r>
            <w:r w:rsidRPr="008052A0">
              <w:rPr>
                <w:rFonts w:cs="Arial"/>
                <w:vertAlign w:val="subscript"/>
                <w:lang w:val="en-US"/>
              </w:rPr>
              <w:t>P</w:t>
            </w:r>
            <w:r w:rsidRPr="008052A0">
              <w:rPr>
                <w:rFonts w:cs="Arial"/>
                <w:lang w:val="en-US"/>
              </w:rPr>
              <w:t xml:space="preserve"> from TS 38.101-2 [19] Table 6.2.1.3-4.</w:t>
            </w:r>
          </w:p>
        </w:tc>
      </w:tr>
    </w:tbl>
    <w:p w14:paraId="14E53C4B" w14:textId="77777777" w:rsidR="00E338BE" w:rsidRPr="001C0E1B" w:rsidRDefault="00E338BE" w:rsidP="00E338BE">
      <w:pPr>
        <w:rPr>
          <w:snapToGrid w:val="0"/>
        </w:rPr>
      </w:pPr>
    </w:p>
    <w:p w14:paraId="3946C377" w14:textId="77777777" w:rsidR="00E338BE" w:rsidRPr="001C0E1B" w:rsidRDefault="00E338BE" w:rsidP="00E338BE">
      <w:pPr>
        <w:pStyle w:val="H6"/>
        <w:rPr>
          <w:snapToGrid w:val="0"/>
        </w:rPr>
      </w:pPr>
      <w:r w:rsidRPr="001C0E1B">
        <w:rPr>
          <w:snapToGrid w:val="0"/>
        </w:rPr>
        <w:t>A.7.5.8.2.</w:t>
      </w:r>
      <w:r w:rsidRPr="001C0E1B">
        <w:rPr>
          <w:rFonts w:eastAsia="MS Mincho"/>
          <w:bCs/>
        </w:rPr>
        <w:t>1</w:t>
      </w:r>
      <w:r w:rsidRPr="001C0E1B">
        <w:rPr>
          <w:snapToGrid w:val="0"/>
        </w:rPr>
        <w:t>.2</w:t>
      </w:r>
      <w:r w:rsidRPr="001C0E1B">
        <w:rPr>
          <w:snapToGrid w:val="0"/>
        </w:rPr>
        <w:tab/>
        <w:t>Test Requirements</w:t>
      </w:r>
    </w:p>
    <w:p w14:paraId="6AC58B3D" w14:textId="77777777" w:rsidR="00E338BE" w:rsidRPr="001C0E1B" w:rsidRDefault="00E338BE" w:rsidP="00E338BE">
      <w:pPr>
        <w:rPr>
          <w:lang w:eastAsia="zh-CN"/>
        </w:rPr>
      </w:pPr>
      <w:r w:rsidRPr="001C0E1B">
        <w:rPr>
          <w:lang w:eastAsia="zh-CN"/>
        </w:rPr>
        <w:t>During T2, UE shall send L1-RSRP report with both SSB0 and SSB1.</w:t>
      </w:r>
    </w:p>
    <w:p w14:paraId="377B894A" w14:textId="77777777" w:rsidR="00E338BE" w:rsidRPr="001C0E1B" w:rsidRDefault="00E338BE" w:rsidP="00E338BE">
      <w:pPr>
        <w:rPr>
          <w:lang w:eastAsia="zh-CN"/>
        </w:rPr>
      </w:pPr>
      <w:r w:rsidRPr="001C0E1B">
        <w:rPr>
          <w:lang w:eastAsia="zh-CN"/>
        </w:rPr>
        <w:t>After receiving RRC command in slot n, UE shall be able to</w:t>
      </w:r>
      <w:r w:rsidRPr="001C0E1B">
        <w:rPr>
          <w:rFonts w:eastAsia="Malgun Gothic"/>
          <w:lang w:eastAsia="zh-CN"/>
        </w:rPr>
        <w:t xml:space="preserve"> start receiving on TCI state 1 after </w:t>
      </w:r>
      <w:r w:rsidRPr="001C0E1B">
        <w:rPr>
          <w:lang w:eastAsia="zh-CN"/>
        </w:rPr>
        <w:t>n+</w:t>
      </w:r>
      <w:r w:rsidRPr="001C0E1B">
        <w:rPr>
          <w:rFonts w:eastAsia="Malgun Gothic"/>
          <w:lang w:eastAsia="zh-CN"/>
        </w:rPr>
        <w:t xml:space="preserve"> T</w:t>
      </w:r>
      <w:r w:rsidRPr="001C0E1B">
        <w:rPr>
          <w:rFonts w:eastAsia="Malgun Gothic"/>
          <w:vertAlign w:val="subscript"/>
          <w:lang w:eastAsia="zh-CN"/>
        </w:rPr>
        <w:t xml:space="preserve">RRC_processing </w:t>
      </w:r>
      <w:r w:rsidRPr="001C0E1B">
        <w:rPr>
          <w:rFonts w:eastAsia="Malgun Gothic"/>
          <w:lang w:eastAsia="zh-CN"/>
        </w:rPr>
        <w:t xml:space="preserve"> + T</w:t>
      </w:r>
      <w:r w:rsidRPr="001C0E1B">
        <w:rPr>
          <w:rFonts w:eastAsia="Malgun Gothic"/>
          <w:vertAlign w:val="subscript"/>
          <w:lang w:eastAsia="zh-CN"/>
        </w:rPr>
        <w:t xml:space="preserve">first-SSB </w:t>
      </w:r>
      <w:r w:rsidRPr="001C0E1B">
        <w:rPr>
          <w:rFonts w:eastAsia="Malgun Gothic"/>
          <w:lang w:eastAsia="zh-CN"/>
        </w:rPr>
        <w:t>+ 2ms.</w:t>
      </w:r>
    </w:p>
    <w:p w14:paraId="194EA58A"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793167CF" w14:textId="0A1EA5D4" w:rsidR="00E338BE" w:rsidRDefault="00E338BE" w:rsidP="00E338BE">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776877BE"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7DC6A47D" w14:textId="77777777" w:rsidR="00E338BE" w:rsidRPr="001C0E1B" w:rsidRDefault="00E338BE" w:rsidP="00E338BE">
      <w:pPr>
        <w:pStyle w:val="Heading4"/>
      </w:pPr>
      <w:bookmarkStart w:id="3723" w:name="_Toc535476776"/>
      <w:r w:rsidRPr="001C0E1B">
        <w:t>A.7.6.2.5</w:t>
      </w:r>
      <w:r w:rsidRPr="001C0E1B">
        <w:tab/>
        <w:t>SA event triggered reporting tests for FR2 without SSB time index detection when DRX is not used (PCell in FR1)</w:t>
      </w:r>
      <w:bookmarkEnd w:id="3723"/>
    </w:p>
    <w:p w14:paraId="48A141FA" w14:textId="77777777" w:rsidR="00E338BE" w:rsidRPr="001C0E1B" w:rsidRDefault="00E338BE" w:rsidP="00E338BE">
      <w:pPr>
        <w:pStyle w:val="Heading5"/>
      </w:pPr>
      <w:bookmarkStart w:id="3724" w:name="_Toc535476777"/>
      <w:r w:rsidRPr="001C0E1B">
        <w:t>A.7.6.2.5.1</w:t>
      </w:r>
      <w:r w:rsidRPr="001C0E1B">
        <w:tab/>
        <w:t>Test Purpose and Environment</w:t>
      </w:r>
      <w:bookmarkEnd w:id="3724"/>
    </w:p>
    <w:p w14:paraId="6D6CE351" w14:textId="77777777" w:rsidR="00E338BE" w:rsidRPr="001C0E1B" w:rsidRDefault="00E338BE" w:rsidP="00E338BE">
      <w:pPr>
        <w:rPr>
          <w:rFonts w:cs="v4.2.0"/>
        </w:rPr>
      </w:pPr>
      <w:r w:rsidRPr="001C0E1B">
        <w:rPr>
          <w:rFonts w:cs="v4.2.0"/>
        </w:rPr>
        <w:t>The purpose of this test is to verify that the UE makes correct reporting of an event. This test will partly verify the SA inter-frequency NR cell search requirements in clause 9.3.4.</w:t>
      </w:r>
    </w:p>
    <w:p w14:paraId="05598FEB" w14:textId="77777777" w:rsidR="00E338BE" w:rsidRPr="001C0E1B" w:rsidRDefault="00E338BE" w:rsidP="00E338BE">
      <w:pPr>
        <w:rPr>
          <w:rFonts w:cs="v4.2.0"/>
        </w:rPr>
      </w:pPr>
      <w:r w:rsidRPr="001C0E1B">
        <w:rPr>
          <w:rFonts w:cs="v4.2.0"/>
        </w:rPr>
        <w:t xml:space="preserve">In this test, there are two cells: NR cell 1 as PCell in FR1 on NR RF channel 2 and NR cell 2 as neighbour cell in FR2 on NR RF channel 2. The test parameters and configurations are given in Tables A.7.6.2.5.1-1, A.7.6.2.5.1-2, and A.7.6.2.5.1-3. </w:t>
      </w:r>
    </w:p>
    <w:p w14:paraId="57F2D6A7" w14:textId="77777777" w:rsidR="00E338BE" w:rsidRDefault="00E338BE" w:rsidP="00E338BE">
      <w:pPr>
        <w:rPr>
          <w:rFonts w:cs="v4.2.0"/>
        </w:rPr>
      </w:pPr>
      <w:r>
        <w:rPr>
          <w:rFonts w:cs="v4.2.0"/>
        </w:rPr>
        <w:t>In test 1 per-UE measurement gap pattern configuration # 0 as defined in Table A.7.6.2.5.1-2 is provided for a UE that does not support per-FR gap and in test 2 no gap pattern is configured as defined in Table A.7.6.2.5.1-2. If the UE supports per-FR gap, it is only required to pass test 2. Otherwise it is only required to pass test 1.</w:t>
      </w:r>
    </w:p>
    <w:p w14:paraId="1A21ABEC" w14:textId="77777777" w:rsidR="00E338BE" w:rsidRDefault="00E338BE" w:rsidP="00E338BE">
      <w:pPr>
        <w:rPr>
          <w:rFonts w:cs="v4.2.0"/>
        </w:rPr>
      </w:pPr>
      <w:r>
        <w:rPr>
          <w:rFonts w:cs="v4.2.0"/>
        </w:rPr>
        <w:t xml:space="preserve">In the measurement control information, it is indicated to the UE that event-triggered reporting with Event A4 is used. The test consists of two successive time periods, with time duration of T1, and T2 respectively. During time duration T1, the UE shall not have any timing information of NR cell </w:t>
      </w:r>
      <w:r>
        <w:rPr>
          <w:rFonts w:cs="v4.2.0" w:hint="eastAsia"/>
          <w:lang w:val="en-US" w:eastAsia="zh-CN"/>
        </w:rPr>
        <w:t>2</w:t>
      </w:r>
      <w:r>
        <w:rPr>
          <w:rFonts w:cs="v4.2.0"/>
        </w:rPr>
        <w:t>.</w:t>
      </w:r>
    </w:p>
    <w:p w14:paraId="18CD3BC0" w14:textId="77777777" w:rsidR="00E338BE" w:rsidRDefault="00E338BE" w:rsidP="00E338BE">
      <w:r>
        <w:t>Supported test configurations are shown in table A.7.6.2.5.1-1.</w:t>
      </w:r>
    </w:p>
    <w:p w14:paraId="147A0560" w14:textId="77777777" w:rsidR="00E338BE" w:rsidRPr="001C0E1B" w:rsidRDefault="00E338BE" w:rsidP="00E338BE"/>
    <w:p w14:paraId="282CF870" w14:textId="77777777" w:rsidR="00E338BE" w:rsidRPr="001C0E1B" w:rsidRDefault="00E338BE" w:rsidP="00E338BE">
      <w:pPr>
        <w:pStyle w:val="TH"/>
      </w:pPr>
      <w:r w:rsidRPr="001C0E1B">
        <w:t xml:space="preserve">Table A.7.6.2.5.1-1 </w:t>
      </w:r>
      <w:r w:rsidRPr="001C0E1B">
        <w:rPr>
          <w:lang w:eastAsia="zh-CN"/>
        </w:rPr>
        <w:t xml:space="preserve">SA </w:t>
      </w:r>
      <w:r w:rsidRPr="001C0E1B">
        <w:t>event triggered reporting</w:t>
      </w:r>
      <w:r w:rsidRPr="001C0E1B">
        <w:rPr>
          <w:lang w:eastAsia="zh-CN"/>
        </w:rPr>
        <w:t xml:space="preserve"> tests</w:t>
      </w:r>
      <w:r w:rsidRPr="001C0E1B">
        <w:t xml:space="preserve"> without SSB index reading for FR1-FR2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4"/>
        <w:gridCol w:w="2519"/>
      </w:tblGrid>
      <w:tr w:rsidR="00E338BE" w:rsidRPr="001C0E1B" w14:paraId="6D92354E"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60439BE1" w14:textId="77777777" w:rsidR="00E338BE" w:rsidRPr="001C0E1B" w:rsidRDefault="00E338BE" w:rsidP="005F30A6">
            <w:pPr>
              <w:pStyle w:val="TAH"/>
            </w:pPr>
            <w:r w:rsidRPr="001C0E1B">
              <w:t>Config</w:t>
            </w:r>
          </w:p>
        </w:tc>
        <w:tc>
          <w:tcPr>
            <w:tcW w:w="8679" w:type="dxa"/>
            <w:tcBorders>
              <w:top w:val="single" w:sz="4" w:space="0" w:color="auto"/>
              <w:left w:val="single" w:sz="4" w:space="0" w:color="auto"/>
              <w:bottom w:val="single" w:sz="4" w:space="0" w:color="auto"/>
              <w:right w:val="single" w:sz="4" w:space="0" w:color="auto"/>
            </w:tcBorders>
            <w:hideMark/>
          </w:tcPr>
          <w:p w14:paraId="1CBFF39D" w14:textId="77777777" w:rsidR="00E338BE" w:rsidRPr="001C0E1B" w:rsidRDefault="00E338BE" w:rsidP="005F30A6">
            <w:pPr>
              <w:pStyle w:val="TAH"/>
            </w:pPr>
            <w:r w:rsidRPr="001C0E1B">
              <w:t>Description of serving cell</w:t>
            </w:r>
          </w:p>
        </w:tc>
        <w:tc>
          <w:tcPr>
            <w:tcW w:w="3446" w:type="dxa"/>
            <w:tcBorders>
              <w:top w:val="single" w:sz="4" w:space="0" w:color="auto"/>
              <w:left w:val="single" w:sz="4" w:space="0" w:color="auto"/>
              <w:bottom w:val="single" w:sz="4" w:space="0" w:color="auto"/>
              <w:right w:val="single" w:sz="4" w:space="0" w:color="auto"/>
            </w:tcBorders>
          </w:tcPr>
          <w:p w14:paraId="0AF17E98" w14:textId="77777777" w:rsidR="00E338BE" w:rsidRPr="001C0E1B" w:rsidRDefault="00E338BE" w:rsidP="005F30A6">
            <w:pPr>
              <w:pStyle w:val="TAH"/>
            </w:pPr>
            <w:r w:rsidRPr="001C0E1B">
              <w:t>Description of target cell</w:t>
            </w:r>
          </w:p>
        </w:tc>
      </w:tr>
      <w:tr w:rsidR="00E338BE" w:rsidRPr="001C0E1B" w14:paraId="790FB1B5"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1D13D1FF" w14:textId="77777777" w:rsidR="00E338BE" w:rsidRPr="001C0E1B" w:rsidRDefault="00E338BE" w:rsidP="005F30A6">
            <w:pPr>
              <w:pStyle w:val="TAL"/>
            </w:pPr>
            <w:r w:rsidRPr="001C0E1B">
              <w:t>1</w:t>
            </w:r>
          </w:p>
        </w:tc>
        <w:tc>
          <w:tcPr>
            <w:tcW w:w="8679" w:type="dxa"/>
            <w:tcBorders>
              <w:top w:val="single" w:sz="4" w:space="0" w:color="auto"/>
              <w:left w:val="single" w:sz="4" w:space="0" w:color="auto"/>
              <w:bottom w:val="single" w:sz="4" w:space="0" w:color="auto"/>
              <w:right w:val="single" w:sz="4" w:space="0" w:color="auto"/>
            </w:tcBorders>
            <w:hideMark/>
          </w:tcPr>
          <w:p w14:paraId="1C6BE367" w14:textId="77777777" w:rsidR="00E338BE" w:rsidRPr="001C0E1B" w:rsidRDefault="00E338BE" w:rsidP="005F30A6">
            <w:pPr>
              <w:pStyle w:val="TAL"/>
            </w:pPr>
            <w:r w:rsidRPr="001C0E1B">
              <w:t>NR 15 kHz SSB SCS, 10 MHz bandwidth, FDD duplex mode</w:t>
            </w:r>
          </w:p>
        </w:tc>
        <w:tc>
          <w:tcPr>
            <w:tcW w:w="3446" w:type="dxa"/>
            <w:vMerge w:val="restart"/>
            <w:tcBorders>
              <w:top w:val="single" w:sz="4" w:space="0" w:color="auto"/>
              <w:left w:val="single" w:sz="4" w:space="0" w:color="auto"/>
              <w:right w:val="single" w:sz="4" w:space="0" w:color="auto"/>
            </w:tcBorders>
          </w:tcPr>
          <w:p w14:paraId="71FFAFFF" w14:textId="77777777" w:rsidR="00E338BE" w:rsidRPr="001C0E1B" w:rsidRDefault="00E338BE" w:rsidP="005F30A6">
            <w:pPr>
              <w:pStyle w:val="TAL"/>
            </w:pPr>
            <w:r w:rsidRPr="001C0E1B">
              <w:t>120 kHz SSB SCS, 100 MHz bandwidth, TDD duplex mode</w:t>
            </w:r>
          </w:p>
        </w:tc>
      </w:tr>
      <w:tr w:rsidR="00E338BE" w:rsidRPr="001C0E1B" w14:paraId="3A116D81"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6A21787E" w14:textId="77777777" w:rsidR="00E338BE" w:rsidRPr="001C0E1B" w:rsidRDefault="00E338BE" w:rsidP="005F30A6">
            <w:pPr>
              <w:pStyle w:val="TAL"/>
            </w:pPr>
            <w:r w:rsidRPr="001C0E1B">
              <w:t>2</w:t>
            </w:r>
          </w:p>
        </w:tc>
        <w:tc>
          <w:tcPr>
            <w:tcW w:w="8679" w:type="dxa"/>
            <w:tcBorders>
              <w:top w:val="single" w:sz="4" w:space="0" w:color="auto"/>
              <w:left w:val="single" w:sz="4" w:space="0" w:color="auto"/>
              <w:bottom w:val="single" w:sz="4" w:space="0" w:color="auto"/>
              <w:right w:val="single" w:sz="4" w:space="0" w:color="auto"/>
            </w:tcBorders>
            <w:hideMark/>
          </w:tcPr>
          <w:p w14:paraId="211870D6" w14:textId="77777777" w:rsidR="00E338BE" w:rsidRPr="001C0E1B" w:rsidRDefault="00E338BE" w:rsidP="005F30A6">
            <w:pPr>
              <w:pStyle w:val="TAL"/>
            </w:pPr>
            <w:r w:rsidRPr="001C0E1B">
              <w:t>NR 15 kHz SSB SCS, 10 MHz bandwidth, TDD duplex mode</w:t>
            </w:r>
          </w:p>
        </w:tc>
        <w:tc>
          <w:tcPr>
            <w:tcW w:w="3446" w:type="dxa"/>
            <w:vMerge/>
            <w:tcBorders>
              <w:left w:val="single" w:sz="4" w:space="0" w:color="auto"/>
              <w:right w:val="single" w:sz="4" w:space="0" w:color="auto"/>
            </w:tcBorders>
          </w:tcPr>
          <w:p w14:paraId="41AD8D45" w14:textId="77777777" w:rsidR="00E338BE" w:rsidRPr="001C0E1B" w:rsidRDefault="00E338BE" w:rsidP="005F30A6">
            <w:pPr>
              <w:pStyle w:val="TAL"/>
            </w:pPr>
          </w:p>
        </w:tc>
      </w:tr>
      <w:tr w:rsidR="00E338BE" w:rsidRPr="001C0E1B" w14:paraId="39507ED2"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49A2B4BF" w14:textId="77777777" w:rsidR="00E338BE" w:rsidRPr="001C0E1B" w:rsidRDefault="00E338BE" w:rsidP="005F30A6">
            <w:pPr>
              <w:pStyle w:val="TAL"/>
            </w:pPr>
            <w:r w:rsidRPr="001C0E1B">
              <w:t>3</w:t>
            </w:r>
          </w:p>
        </w:tc>
        <w:tc>
          <w:tcPr>
            <w:tcW w:w="8679" w:type="dxa"/>
            <w:tcBorders>
              <w:top w:val="single" w:sz="4" w:space="0" w:color="auto"/>
              <w:left w:val="single" w:sz="4" w:space="0" w:color="auto"/>
              <w:bottom w:val="single" w:sz="4" w:space="0" w:color="auto"/>
              <w:right w:val="single" w:sz="4" w:space="0" w:color="auto"/>
            </w:tcBorders>
            <w:hideMark/>
          </w:tcPr>
          <w:p w14:paraId="01FCD6C9" w14:textId="77777777" w:rsidR="00E338BE" w:rsidRPr="001C0E1B" w:rsidRDefault="00E338BE" w:rsidP="005F30A6">
            <w:pPr>
              <w:pStyle w:val="TAL"/>
            </w:pPr>
            <w:r w:rsidRPr="001C0E1B">
              <w:t>NR 30kHz SSB SCS, 40 MHz bandwidth, TDD duplex mode</w:t>
            </w:r>
          </w:p>
        </w:tc>
        <w:tc>
          <w:tcPr>
            <w:tcW w:w="3446" w:type="dxa"/>
            <w:vMerge/>
            <w:tcBorders>
              <w:left w:val="single" w:sz="4" w:space="0" w:color="auto"/>
              <w:right w:val="single" w:sz="4" w:space="0" w:color="auto"/>
            </w:tcBorders>
          </w:tcPr>
          <w:p w14:paraId="5BC896DD" w14:textId="77777777" w:rsidR="00E338BE" w:rsidRPr="001C0E1B" w:rsidRDefault="00E338BE" w:rsidP="005F30A6">
            <w:pPr>
              <w:pStyle w:val="TAL"/>
            </w:pPr>
          </w:p>
        </w:tc>
      </w:tr>
      <w:tr w:rsidR="00E338BE" w:rsidRPr="001C0E1B" w14:paraId="7A715F9C" w14:textId="77777777" w:rsidTr="005F30A6">
        <w:trPr>
          <w:jc w:val="center"/>
        </w:trPr>
        <w:tc>
          <w:tcPr>
            <w:tcW w:w="14174" w:type="dxa"/>
            <w:gridSpan w:val="3"/>
            <w:tcBorders>
              <w:top w:val="single" w:sz="4" w:space="0" w:color="auto"/>
              <w:left w:val="single" w:sz="4" w:space="0" w:color="auto"/>
              <w:bottom w:val="single" w:sz="4" w:space="0" w:color="auto"/>
              <w:right w:val="single" w:sz="4" w:space="0" w:color="auto"/>
            </w:tcBorders>
            <w:hideMark/>
          </w:tcPr>
          <w:p w14:paraId="601E034C" w14:textId="77777777" w:rsidR="00E338BE" w:rsidRPr="001C0E1B" w:rsidRDefault="00E338BE" w:rsidP="005F30A6">
            <w:pPr>
              <w:pStyle w:val="TAN"/>
            </w:pPr>
            <w:r w:rsidRPr="001C0E1B">
              <w:t>Note:</w:t>
            </w:r>
            <w:r w:rsidRPr="001C0E1B">
              <w:tab/>
              <w:t>The UE is only required to be tested in one of the supported test configurations</w:t>
            </w:r>
          </w:p>
        </w:tc>
      </w:tr>
    </w:tbl>
    <w:p w14:paraId="6A6DDE2D" w14:textId="77777777" w:rsidR="00E338BE" w:rsidRPr="001C0E1B" w:rsidRDefault="00E338BE" w:rsidP="00E338BE">
      <w:pPr>
        <w:rPr>
          <w:rFonts w:cs="v4.2.0"/>
        </w:rPr>
      </w:pPr>
    </w:p>
    <w:p w14:paraId="13F163F4" w14:textId="77777777" w:rsidR="00E338BE" w:rsidRPr="001C0E1B" w:rsidRDefault="00E338BE" w:rsidP="00E338BE">
      <w:pPr>
        <w:pStyle w:val="TH"/>
      </w:pPr>
      <w:bookmarkStart w:id="3725" w:name="_Toc535476778"/>
      <w:r w:rsidRPr="001C0E1B">
        <w:t>Table A.7.6.2.5.1-2: General test parameters for SA inter-frequency event triggered reporting for FR2 without SSB time index detection</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8"/>
        <w:gridCol w:w="596"/>
        <w:gridCol w:w="1251"/>
        <w:gridCol w:w="1251"/>
        <w:gridCol w:w="1253"/>
        <w:gridCol w:w="3072"/>
      </w:tblGrid>
      <w:tr w:rsidR="00E338BE" w:rsidRPr="001C0E1B" w14:paraId="00B368C9" w14:textId="77777777" w:rsidTr="005F30A6">
        <w:trPr>
          <w:cantSplit/>
          <w:trHeight w:val="187"/>
        </w:trPr>
        <w:tc>
          <w:tcPr>
            <w:tcW w:w="2118" w:type="dxa"/>
            <w:tcBorders>
              <w:bottom w:val="nil"/>
            </w:tcBorders>
            <w:shd w:val="clear" w:color="auto" w:fill="auto"/>
          </w:tcPr>
          <w:p w14:paraId="2E9447EE" w14:textId="77777777" w:rsidR="00E338BE" w:rsidRPr="001C0E1B" w:rsidRDefault="00E338BE" w:rsidP="005F30A6">
            <w:pPr>
              <w:pStyle w:val="TAH"/>
            </w:pPr>
            <w:r w:rsidRPr="001C0E1B">
              <w:t>Parameter</w:t>
            </w:r>
          </w:p>
        </w:tc>
        <w:tc>
          <w:tcPr>
            <w:tcW w:w="596" w:type="dxa"/>
            <w:tcBorders>
              <w:bottom w:val="nil"/>
            </w:tcBorders>
            <w:shd w:val="clear" w:color="auto" w:fill="auto"/>
          </w:tcPr>
          <w:p w14:paraId="09984976" w14:textId="77777777" w:rsidR="00E338BE" w:rsidRPr="001C0E1B" w:rsidRDefault="00E338BE" w:rsidP="005F30A6">
            <w:pPr>
              <w:pStyle w:val="TAH"/>
            </w:pPr>
            <w:r w:rsidRPr="001C0E1B">
              <w:t>Unit</w:t>
            </w:r>
          </w:p>
        </w:tc>
        <w:tc>
          <w:tcPr>
            <w:tcW w:w="1251" w:type="dxa"/>
            <w:tcBorders>
              <w:bottom w:val="nil"/>
            </w:tcBorders>
            <w:shd w:val="clear" w:color="auto" w:fill="auto"/>
          </w:tcPr>
          <w:p w14:paraId="3246D8BC" w14:textId="77777777" w:rsidR="00E338BE" w:rsidRPr="001C0E1B" w:rsidRDefault="00E338BE" w:rsidP="005F30A6">
            <w:pPr>
              <w:pStyle w:val="TAH"/>
            </w:pPr>
            <w:r w:rsidRPr="001C0E1B">
              <w:t>Test configuration</w:t>
            </w:r>
          </w:p>
        </w:tc>
        <w:tc>
          <w:tcPr>
            <w:tcW w:w="2504" w:type="dxa"/>
            <w:gridSpan w:val="2"/>
          </w:tcPr>
          <w:p w14:paraId="62F565DB" w14:textId="77777777" w:rsidR="00E338BE" w:rsidRPr="001C0E1B" w:rsidRDefault="00E338BE" w:rsidP="005F30A6">
            <w:pPr>
              <w:pStyle w:val="TAH"/>
            </w:pPr>
            <w:r w:rsidRPr="001C0E1B">
              <w:t>Value</w:t>
            </w:r>
          </w:p>
        </w:tc>
        <w:tc>
          <w:tcPr>
            <w:tcW w:w="3072" w:type="dxa"/>
            <w:tcBorders>
              <w:bottom w:val="nil"/>
            </w:tcBorders>
            <w:shd w:val="clear" w:color="auto" w:fill="auto"/>
          </w:tcPr>
          <w:p w14:paraId="7B518049" w14:textId="77777777" w:rsidR="00E338BE" w:rsidRPr="001C0E1B" w:rsidRDefault="00E338BE" w:rsidP="005F30A6">
            <w:pPr>
              <w:pStyle w:val="TAH"/>
            </w:pPr>
            <w:r w:rsidRPr="001C0E1B">
              <w:t>Comment</w:t>
            </w:r>
          </w:p>
        </w:tc>
      </w:tr>
      <w:tr w:rsidR="00E338BE" w:rsidRPr="001C0E1B" w14:paraId="2C9688EB" w14:textId="77777777" w:rsidTr="005F30A6">
        <w:trPr>
          <w:cantSplit/>
          <w:trHeight w:val="187"/>
        </w:trPr>
        <w:tc>
          <w:tcPr>
            <w:tcW w:w="2118" w:type="dxa"/>
            <w:tcBorders>
              <w:top w:val="nil"/>
            </w:tcBorders>
            <w:shd w:val="clear" w:color="auto" w:fill="auto"/>
          </w:tcPr>
          <w:p w14:paraId="7DC788A9" w14:textId="77777777" w:rsidR="00E338BE" w:rsidRPr="001C0E1B" w:rsidRDefault="00E338BE" w:rsidP="005F30A6">
            <w:pPr>
              <w:pStyle w:val="TAH"/>
            </w:pPr>
          </w:p>
        </w:tc>
        <w:tc>
          <w:tcPr>
            <w:tcW w:w="596" w:type="dxa"/>
            <w:tcBorders>
              <w:top w:val="nil"/>
            </w:tcBorders>
            <w:shd w:val="clear" w:color="auto" w:fill="auto"/>
          </w:tcPr>
          <w:p w14:paraId="6AD2AA96" w14:textId="77777777" w:rsidR="00E338BE" w:rsidRPr="001C0E1B" w:rsidRDefault="00E338BE" w:rsidP="005F30A6">
            <w:pPr>
              <w:pStyle w:val="TAH"/>
            </w:pPr>
          </w:p>
        </w:tc>
        <w:tc>
          <w:tcPr>
            <w:tcW w:w="1251" w:type="dxa"/>
            <w:tcBorders>
              <w:top w:val="nil"/>
            </w:tcBorders>
            <w:shd w:val="clear" w:color="auto" w:fill="auto"/>
          </w:tcPr>
          <w:p w14:paraId="2EE73727" w14:textId="77777777" w:rsidR="00E338BE" w:rsidRPr="001C0E1B" w:rsidRDefault="00E338BE" w:rsidP="005F30A6">
            <w:pPr>
              <w:pStyle w:val="TAH"/>
            </w:pPr>
          </w:p>
        </w:tc>
        <w:tc>
          <w:tcPr>
            <w:tcW w:w="1251" w:type="dxa"/>
          </w:tcPr>
          <w:p w14:paraId="773B93FA" w14:textId="77777777" w:rsidR="00E338BE" w:rsidRPr="001C0E1B" w:rsidRDefault="00E338BE" w:rsidP="005F30A6">
            <w:pPr>
              <w:pStyle w:val="TAH"/>
            </w:pPr>
            <w:r w:rsidRPr="001C0E1B">
              <w:t>Test 1</w:t>
            </w:r>
          </w:p>
        </w:tc>
        <w:tc>
          <w:tcPr>
            <w:tcW w:w="1253" w:type="dxa"/>
          </w:tcPr>
          <w:p w14:paraId="43A8E298" w14:textId="77777777" w:rsidR="00E338BE" w:rsidRPr="001C0E1B" w:rsidRDefault="00E338BE" w:rsidP="005F30A6">
            <w:pPr>
              <w:pStyle w:val="TAH"/>
            </w:pPr>
            <w:r w:rsidRPr="001C0E1B">
              <w:t>Test 2</w:t>
            </w:r>
          </w:p>
        </w:tc>
        <w:tc>
          <w:tcPr>
            <w:tcW w:w="3072" w:type="dxa"/>
            <w:tcBorders>
              <w:top w:val="nil"/>
            </w:tcBorders>
            <w:shd w:val="clear" w:color="auto" w:fill="auto"/>
          </w:tcPr>
          <w:p w14:paraId="4109B5F7" w14:textId="77777777" w:rsidR="00E338BE" w:rsidRPr="001C0E1B" w:rsidRDefault="00E338BE" w:rsidP="005F30A6">
            <w:pPr>
              <w:pStyle w:val="TAH"/>
            </w:pPr>
          </w:p>
        </w:tc>
      </w:tr>
      <w:tr w:rsidR="00E338BE" w:rsidRPr="001C0E1B" w14:paraId="2ECC37F1" w14:textId="77777777" w:rsidTr="005F30A6">
        <w:trPr>
          <w:cantSplit/>
          <w:trHeight w:val="187"/>
        </w:trPr>
        <w:tc>
          <w:tcPr>
            <w:tcW w:w="2118" w:type="dxa"/>
          </w:tcPr>
          <w:p w14:paraId="260F5E17" w14:textId="77777777" w:rsidR="00E338BE" w:rsidRPr="001C0E1B" w:rsidRDefault="00E338BE" w:rsidP="005F30A6">
            <w:pPr>
              <w:pStyle w:val="TAL"/>
            </w:pPr>
            <w:r w:rsidRPr="001C0E1B">
              <w:t>NR RF Channel Number</w:t>
            </w:r>
          </w:p>
        </w:tc>
        <w:tc>
          <w:tcPr>
            <w:tcW w:w="596" w:type="dxa"/>
          </w:tcPr>
          <w:p w14:paraId="36994D1B" w14:textId="77777777" w:rsidR="00E338BE" w:rsidRPr="001C0E1B" w:rsidRDefault="00E338BE" w:rsidP="005F30A6">
            <w:pPr>
              <w:pStyle w:val="TAL"/>
              <w:jc w:val="center"/>
              <w:rPr>
                <w:rFonts w:cs="Arial"/>
                <w:b/>
              </w:rPr>
            </w:pPr>
          </w:p>
        </w:tc>
        <w:tc>
          <w:tcPr>
            <w:tcW w:w="1251" w:type="dxa"/>
          </w:tcPr>
          <w:p w14:paraId="322FD9DA" w14:textId="77777777" w:rsidR="00E338BE" w:rsidRPr="001C0E1B" w:rsidRDefault="00E338BE" w:rsidP="005F30A6">
            <w:pPr>
              <w:pStyle w:val="TAL"/>
              <w:jc w:val="center"/>
              <w:rPr>
                <w:rFonts w:cs="Arial"/>
              </w:rPr>
            </w:pPr>
            <w:r w:rsidRPr="001C0E1B">
              <w:rPr>
                <w:rFonts w:cs="Arial"/>
              </w:rPr>
              <w:t>Config 1,2,3</w:t>
            </w:r>
          </w:p>
        </w:tc>
        <w:tc>
          <w:tcPr>
            <w:tcW w:w="2504" w:type="dxa"/>
            <w:gridSpan w:val="2"/>
          </w:tcPr>
          <w:p w14:paraId="70C56040" w14:textId="77777777" w:rsidR="00E338BE" w:rsidRPr="001C0E1B" w:rsidRDefault="00E338BE" w:rsidP="005F30A6">
            <w:pPr>
              <w:pStyle w:val="TAL"/>
              <w:rPr>
                <w:rFonts w:cs="v4.2.0"/>
                <w:bCs/>
              </w:rPr>
            </w:pPr>
            <w:r w:rsidRPr="001C0E1B">
              <w:rPr>
                <w:rFonts w:cs="v4.2.0"/>
                <w:bCs/>
              </w:rPr>
              <w:t>1, 2</w:t>
            </w:r>
          </w:p>
        </w:tc>
        <w:tc>
          <w:tcPr>
            <w:tcW w:w="3072" w:type="dxa"/>
          </w:tcPr>
          <w:p w14:paraId="5F0A7235" w14:textId="77777777" w:rsidR="00E338BE" w:rsidRPr="001C0E1B" w:rsidRDefault="00E338BE" w:rsidP="005F30A6">
            <w:pPr>
              <w:pStyle w:val="TAL"/>
              <w:rPr>
                <w:rFonts w:cs="v4.2.0"/>
                <w:bCs/>
              </w:rPr>
            </w:pPr>
            <w:r w:rsidRPr="001C0E1B">
              <w:rPr>
                <w:rFonts w:cs="v4.2.0"/>
                <w:bCs/>
              </w:rPr>
              <w:t>One  NR FR1 and one NR FR2 carrier frequency is used.</w:t>
            </w:r>
          </w:p>
        </w:tc>
      </w:tr>
      <w:tr w:rsidR="00E338BE" w:rsidRPr="001C0E1B" w14:paraId="26C08DAA" w14:textId="77777777" w:rsidTr="005F30A6">
        <w:trPr>
          <w:cantSplit/>
          <w:trHeight w:val="187"/>
        </w:trPr>
        <w:tc>
          <w:tcPr>
            <w:tcW w:w="2118" w:type="dxa"/>
          </w:tcPr>
          <w:p w14:paraId="6B8AE679" w14:textId="77777777" w:rsidR="00E338BE" w:rsidRPr="001C0E1B" w:rsidRDefault="00E338BE" w:rsidP="005F30A6">
            <w:pPr>
              <w:pStyle w:val="TAL"/>
              <w:rPr>
                <w:rFonts w:cs="Arial"/>
              </w:rPr>
            </w:pPr>
            <w:r w:rsidRPr="001C0E1B">
              <w:rPr>
                <w:rFonts w:cs="Arial"/>
              </w:rPr>
              <w:t>Active cell</w:t>
            </w:r>
          </w:p>
        </w:tc>
        <w:tc>
          <w:tcPr>
            <w:tcW w:w="596" w:type="dxa"/>
          </w:tcPr>
          <w:p w14:paraId="4AB8AC90" w14:textId="77777777" w:rsidR="00E338BE" w:rsidRPr="001C0E1B" w:rsidRDefault="00E338BE" w:rsidP="005F30A6">
            <w:pPr>
              <w:pStyle w:val="TAL"/>
              <w:jc w:val="center"/>
              <w:rPr>
                <w:rFonts w:cs="Arial"/>
              </w:rPr>
            </w:pPr>
          </w:p>
        </w:tc>
        <w:tc>
          <w:tcPr>
            <w:tcW w:w="1251" w:type="dxa"/>
          </w:tcPr>
          <w:p w14:paraId="29C0ECDA" w14:textId="77777777" w:rsidR="00E338BE" w:rsidRPr="001C0E1B" w:rsidRDefault="00E338BE" w:rsidP="005F30A6">
            <w:pPr>
              <w:pStyle w:val="TAL"/>
              <w:jc w:val="center"/>
              <w:rPr>
                <w:rFonts w:cs="Arial"/>
              </w:rPr>
            </w:pPr>
            <w:r w:rsidRPr="001C0E1B">
              <w:rPr>
                <w:rFonts w:cs="Arial"/>
              </w:rPr>
              <w:t>Config 1,2,3</w:t>
            </w:r>
          </w:p>
        </w:tc>
        <w:tc>
          <w:tcPr>
            <w:tcW w:w="2504" w:type="dxa"/>
            <w:gridSpan w:val="2"/>
          </w:tcPr>
          <w:p w14:paraId="694B272F" w14:textId="77777777" w:rsidR="00E338BE" w:rsidRPr="001C0E1B" w:rsidRDefault="00E338BE" w:rsidP="005F30A6">
            <w:pPr>
              <w:pStyle w:val="TAL"/>
              <w:rPr>
                <w:rFonts w:cs="Arial"/>
              </w:rPr>
            </w:pPr>
            <w:r w:rsidRPr="001C0E1B">
              <w:rPr>
                <w:rFonts w:cs="Arial"/>
              </w:rPr>
              <w:t>NR cell 1 (Pcell)</w:t>
            </w:r>
          </w:p>
        </w:tc>
        <w:tc>
          <w:tcPr>
            <w:tcW w:w="3072" w:type="dxa"/>
          </w:tcPr>
          <w:p w14:paraId="032B1490" w14:textId="77777777" w:rsidR="00E338BE" w:rsidRPr="001C0E1B" w:rsidRDefault="00E338BE" w:rsidP="005F30A6">
            <w:pPr>
              <w:pStyle w:val="TAL"/>
              <w:rPr>
                <w:rFonts w:cs="Arial"/>
              </w:rPr>
            </w:pPr>
            <w:r w:rsidRPr="001C0E1B">
              <w:rPr>
                <w:rFonts w:cs="Arial"/>
              </w:rPr>
              <w:t xml:space="preserve">NR Cell 1 is on </w:t>
            </w:r>
            <w:r w:rsidRPr="001C0E1B">
              <w:rPr>
                <w:rFonts w:cs="v4.2.0"/>
              </w:rPr>
              <w:t xml:space="preserve">NR RF channel </w:t>
            </w:r>
            <w:r w:rsidRPr="001C0E1B">
              <w:rPr>
                <w:rFonts w:cs="Arial"/>
              </w:rPr>
              <w:t xml:space="preserve">number </w:t>
            </w:r>
            <w:r w:rsidRPr="001C0E1B">
              <w:rPr>
                <w:rFonts w:cs="v4.2.0"/>
              </w:rPr>
              <w:t>1.</w:t>
            </w:r>
          </w:p>
        </w:tc>
      </w:tr>
      <w:tr w:rsidR="00E338BE" w:rsidRPr="001C0E1B" w14:paraId="760FD943" w14:textId="77777777" w:rsidTr="005F30A6">
        <w:trPr>
          <w:cantSplit/>
          <w:trHeight w:val="187"/>
        </w:trPr>
        <w:tc>
          <w:tcPr>
            <w:tcW w:w="2118" w:type="dxa"/>
          </w:tcPr>
          <w:p w14:paraId="440772D3" w14:textId="77777777" w:rsidR="00E338BE" w:rsidRPr="001C0E1B" w:rsidRDefault="00E338BE" w:rsidP="005F30A6">
            <w:pPr>
              <w:pStyle w:val="TAL"/>
              <w:rPr>
                <w:rFonts w:cs="Arial"/>
              </w:rPr>
            </w:pPr>
            <w:r w:rsidRPr="001C0E1B">
              <w:rPr>
                <w:rFonts w:cs="Arial"/>
              </w:rPr>
              <w:t>Neighbour cell</w:t>
            </w:r>
          </w:p>
        </w:tc>
        <w:tc>
          <w:tcPr>
            <w:tcW w:w="596" w:type="dxa"/>
          </w:tcPr>
          <w:p w14:paraId="6CCCDEBE" w14:textId="77777777" w:rsidR="00E338BE" w:rsidRPr="001C0E1B" w:rsidRDefault="00E338BE" w:rsidP="005F30A6">
            <w:pPr>
              <w:pStyle w:val="TAL"/>
              <w:jc w:val="center"/>
              <w:rPr>
                <w:rFonts w:cs="Arial"/>
              </w:rPr>
            </w:pPr>
          </w:p>
        </w:tc>
        <w:tc>
          <w:tcPr>
            <w:tcW w:w="1251" w:type="dxa"/>
          </w:tcPr>
          <w:p w14:paraId="0A8A13EA" w14:textId="77777777" w:rsidR="00E338BE" w:rsidRPr="001C0E1B" w:rsidRDefault="00E338BE" w:rsidP="005F30A6">
            <w:pPr>
              <w:pStyle w:val="TAL"/>
              <w:jc w:val="center"/>
              <w:rPr>
                <w:rFonts w:cs="Arial"/>
              </w:rPr>
            </w:pPr>
            <w:r w:rsidRPr="001C0E1B">
              <w:rPr>
                <w:rFonts w:cs="Arial"/>
              </w:rPr>
              <w:t>Config 1,2,3</w:t>
            </w:r>
          </w:p>
        </w:tc>
        <w:tc>
          <w:tcPr>
            <w:tcW w:w="2504" w:type="dxa"/>
            <w:gridSpan w:val="2"/>
          </w:tcPr>
          <w:p w14:paraId="6E2AB945" w14:textId="77777777" w:rsidR="00E338BE" w:rsidRPr="001C0E1B" w:rsidRDefault="00E338BE" w:rsidP="005F30A6">
            <w:pPr>
              <w:pStyle w:val="TAL"/>
              <w:rPr>
                <w:rFonts w:cs="Arial"/>
              </w:rPr>
            </w:pPr>
            <w:r w:rsidRPr="001C0E1B">
              <w:rPr>
                <w:rFonts w:cs="Arial"/>
              </w:rPr>
              <w:t>NR cell 2</w:t>
            </w:r>
          </w:p>
        </w:tc>
        <w:tc>
          <w:tcPr>
            <w:tcW w:w="3072" w:type="dxa"/>
          </w:tcPr>
          <w:p w14:paraId="78126DEB" w14:textId="77777777" w:rsidR="00E338BE" w:rsidRPr="001C0E1B" w:rsidRDefault="00E338BE" w:rsidP="005F30A6">
            <w:pPr>
              <w:pStyle w:val="TAL"/>
              <w:rPr>
                <w:rFonts w:cs="Arial"/>
              </w:rPr>
            </w:pPr>
            <w:r w:rsidRPr="001C0E1B">
              <w:rPr>
                <w:rFonts w:cs="Arial"/>
              </w:rPr>
              <w:t>NR cell 2 is</w:t>
            </w:r>
            <w:r w:rsidRPr="001C0E1B">
              <w:rPr>
                <w:rFonts w:cs="v4.2.0"/>
              </w:rPr>
              <w:t xml:space="preserve"> on NR RF channel </w:t>
            </w:r>
            <w:r w:rsidRPr="001C0E1B">
              <w:rPr>
                <w:rFonts w:cs="Arial"/>
              </w:rPr>
              <w:t xml:space="preserve">number </w:t>
            </w:r>
            <w:r w:rsidRPr="001C0E1B">
              <w:rPr>
                <w:rFonts w:cs="v4.2.0"/>
              </w:rPr>
              <w:t>2.</w:t>
            </w:r>
          </w:p>
        </w:tc>
      </w:tr>
      <w:tr w:rsidR="00E338BE" w:rsidRPr="001C0E1B" w14:paraId="26508680" w14:textId="77777777" w:rsidTr="005F30A6">
        <w:trPr>
          <w:cantSplit/>
          <w:trHeight w:val="187"/>
        </w:trPr>
        <w:tc>
          <w:tcPr>
            <w:tcW w:w="2118" w:type="dxa"/>
          </w:tcPr>
          <w:p w14:paraId="590EDA25" w14:textId="77777777" w:rsidR="00E338BE" w:rsidRPr="001C0E1B" w:rsidRDefault="00E338BE" w:rsidP="005F30A6">
            <w:pPr>
              <w:pStyle w:val="TAL"/>
              <w:rPr>
                <w:rFonts w:cs="Arial"/>
              </w:rPr>
            </w:pPr>
            <w:r w:rsidRPr="001C0E1B">
              <w:rPr>
                <w:rFonts w:cs="Arial"/>
                <w:lang w:eastAsia="zh-CN"/>
              </w:rPr>
              <w:t>Gap Pattern Id</w:t>
            </w:r>
          </w:p>
        </w:tc>
        <w:tc>
          <w:tcPr>
            <w:tcW w:w="596" w:type="dxa"/>
          </w:tcPr>
          <w:p w14:paraId="29D3B28E" w14:textId="77777777" w:rsidR="00E338BE" w:rsidRPr="001C0E1B" w:rsidRDefault="00E338BE" w:rsidP="005F30A6">
            <w:pPr>
              <w:pStyle w:val="TAL"/>
              <w:jc w:val="center"/>
              <w:rPr>
                <w:rFonts w:cs="Arial"/>
              </w:rPr>
            </w:pPr>
          </w:p>
        </w:tc>
        <w:tc>
          <w:tcPr>
            <w:tcW w:w="1251" w:type="dxa"/>
          </w:tcPr>
          <w:p w14:paraId="3975C7C1" w14:textId="77777777" w:rsidR="00E338BE" w:rsidRPr="001C0E1B" w:rsidRDefault="00E338BE" w:rsidP="005F30A6">
            <w:pPr>
              <w:pStyle w:val="TAL"/>
              <w:jc w:val="center"/>
              <w:rPr>
                <w:rFonts w:cs="Arial"/>
                <w:lang w:eastAsia="zh-CN"/>
              </w:rPr>
            </w:pPr>
            <w:r w:rsidRPr="001C0E1B">
              <w:rPr>
                <w:rFonts w:cs="Arial"/>
              </w:rPr>
              <w:t>Config 1,2,3</w:t>
            </w:r>
          </w:p>
        </w:tc>
        <w:tc>
          <w:tcPr>
            <w:tcW w:w="1251" w:type="dxa"/>
          </w:tcPr>
          <w:p w14:paraId="767D0C9A" w14:textId="77777777" w:rsidR="00E338BE" w:rsidRPr="001C0E1B" w:rsidRDefault="00E338BE" w:rsidP="005F30A6">
            <w:pPr>
              <w:pStyle w:val="TAL"/>
              <w:rPr>
                <w:rFonts w:cs="Arial"/>
                <w:lang w:eastAsia="zh-CN"/>
              </w:rPr>
            </w:pPr>
            <w:r w:rsidRPr="001C0E1B">
              <w:rPr>
                <w:rFonts w:cs="Arial"/>
                <w:lang w:eastAsia="zh-CN"/>
              </w:rPr>
              <w:t>0</w:t>
            </w:r>
          </w:p>
        </w:tc>
        <w:tc>
          <w:tcPr>
            <w:tcW w:w="1253" w:type="dxa"/>
          </w:tcPr>
          <w:p w14:paraId="365979D0" w14:textId="77777777" w:rsidR="00E338BE" w:rsidRPr="001C0E1B" w:rsidRDefault="00E338BE" w:rsidP="005F30A6">
            <w:pPr>
              <w:pStyle w:val="TAL"/>
              <w:rPr>
                <w:rFonts w:cs="Arial"/>
              </w:rPr>
            </w:pPr>
            <w:r w:rsidRPr="001C0E1B">
              <w:rPr>
                <w:rFonts w:cs="Arial"/>
              </w:rPr>
              <w:t>Gap not configured</w:t>
            </w:r>
          </w:p>
        </w:tc>
        <w:tc>
          <w:tcPr>
            <w:tcW w:w="3072" w:type="dxa"/>
          </w:tcPr>
          <w:p w14:paraId="21A302CC" w14:textId="77777777" w:rsidR="00E338BE" w:rsidRPr="001C0E1B" w:rsidRDefault="00E338BE" w:rsidP="005F30A6">
            <w:pPr>
              <w:pStyle w:val="TAL"/>
              <w:rPr>
                <w:rFonts w:cs="Arial"/>
              </w:rPr>
            </w:pPr>
            <w:r w:rsidRPr="001C0E1B">
              <w:rPr>
                <w:rFonts w:cs="Arial"/>
              </w:rPr>
              <w:t>As specified in clause 9.1.2-1.</w:t>
            </w:r>
          </w:p>
          <w:p w14:paraId="05AF049C" w14:textId="77777777" w:rsidR="00E338BE" w:rsidRPr="001C0E1B" w:rsidRDefault="00E338BE" w:rsidP="005F30A6">
            <w:pPr>
              <w:pStyle w:val="TAL"/>
              <w:rPr>
                <w:rFonts w:cs="Arial"/>
              </w:rPr>
            </w:pPr>
          </w:p>
        </w:tc>
      </w:tr>
      <w:tr w:rsidR="00E338BE" w:rsidRPr="001C0E1B" w14:paraId="14D70D96" w14:textId="77777777" w:rsidTr="005F30A6">
        <w:trPr>
          <w:cantSplit/>
          <w:trHeight w:val="187"/>
        </w:trPr>
        <w:tc>
          <w:tcPr>
            <w:tcW w:w="2118" w:type="dxa"/>
            <w:tcBorders>
              <w:bottom w:val="single" w:sz="4" w:space="0" w:color="auto"/>
            </w:tcBorders>
          </w:tcPr>
          <w:p w14:paraId="7A44AE52" w14:textId="77777777" w:rsidR="00E338BE" w:rsidRPr="001C0E1B" w:rsidRDefault="00E338BE" w:rsidP="005F30A6">
            <w:pPr>
              <w:pStyle w:val="TAL"/>
              <w:rPr>
                <w:rFonts w:cs="Arial"/>
                <w:lang w:eastAsia="zh-CN"/>
              </w:rPr>
            </w:pPr>
            <w:r w:rsidRPr="001C0E1B">
              <w:rPr>
                <w:lang w:eastAsia="zh-CN"/>
              </w:rPr>
              <w:t>Measurement gap offset</w:t>
            </w:r>
          </w:p>
        </w:tc>
        <w:tc>
          <w:tcPr>
            <w:tcW w:w="596" w:type="dxa"/>
          </w:tcPr>
          <w:p w14:paraId="37E0671E" w14:textId="77777777" w:rsidR="00E338BE" w:rsidRPr="001C0E1B" w:rsidRDefault="00E338BE" w:rsidP="005F30A6">
            <w:pPr>
              <w:pStyle w:val="TAL"/>
              <w:jc w:val="center"/>
              <w:rPr>
                <w:rFonts w:cs="Arial"/>
              </w:rPr>
            </w:pPr>
          </w:p>
        </w:tc>
        <w:tc>
          <w:tcPr>
            <w:tcW w:w="1251" w:type="dxa"/>
          </w:tcPr>
          <w:p w14:paraId="36E0AFF5" w14:textId="77777777" w:rsidR="00E338BE" w:rsidRPr="001C0E1B" w:rsidRDefault="00E338BE" w:rsidP="005F30A6">
            <w:pPr>
              <w:pStyle w:val="TAL"/>
              <w:jc w:val="center"/>
              <w:rPr>
                <w:rFonts w:cs="Arial"/>
                <w:lang w:eastAsia="zh-CN"/>
              </w:rPr>
            </w:pPr>
            <w:r w:rsidRPr="001C0E1B">
              <w:rPr>
                <w:rFonts w:cs="Arial"/>
              </w:rPr>
              <w:t>Config 1,2,3</w:t>
            </w:r>
          </w:p>
        </w:tc>
        <w:tc>
          <w:tcPr>
            <w:tcW w:w="1251" w:type="dxa"/>
          </w:tcPr>
          <w:p w14:paraId="64CB1D79" w14:textId="77777777" w:rsidR="00E338BE" w:rsidRPr="001C0E1B" w:rsidRDefault="00E338BE" w:rsidP="005F30A6">
            <w:pPr>
              <w:pStyle w:val="TAL"/>
              <w:rPr>
                <w:rFonts w:cs="Arial"/>
                <w:lang w:eastAsia="zh-CN"/>
              </w:rPr>
            </w:pPr>
            <w:r w:rsidRPr="001C0E1B">
              <w:rPr>
                <w:rFonts w:cs="Arial"/>
                <w:lang w:eastAsia="zh-CN"/>
              </w:rPr>
              <w:t>39</w:t>
            </w:r>
          </w:p>
        </w:tc>
        <w:tc>
          <w:tcPr>
            <w:tcW w:w="1253" w:type="dxa"/>
          </w:tcPr>
          <w:p w14:paraId="5F369222" w14:textId="77777777" w:rsidR="00E338BE" w:rsidRPr="001C0E1B" w:rsidRDefault="00E338BE" w:rsidP="005F30A6">
            <w:pPr>
              <w:pStyle w:val="TAL"/>
              <w:rPr>
                <w:rFonts w:cs="Arial"/>
                <w:lang w:eastAsia="zh-CN"/>
              </w:rPr>
            </w:pPr>
            <w:r w:rsidRPr="001C0E1B">
              <w:rPr>
                <w:rFonts w:cs="Arial"/>
                <w:lang w:eastAsia="zh-CN"/>
              </w:rPr>
              <w:t>N/A</w:t>
            </w:r>
          </w:p>
        </w:tc>
        <w:tc>
          <w:tcPr>
            <w:tcW w:w="3072" w:type="dxa"/>
          </w:tcPr>
          <w:p w14:paraId="4B9100C3" w14:textId="77777777" w:rsidR="00E338BE" w:rsidRPr="001C0E1B" w:rsidRDefault="00E338BE" w:rsidP="005F30A6">
            <w:pPr>
              <w:pStyle w:val="TAL"/>
              <w:rPr>
                <w:rFonts w:cs="Arial"/>
              </w:rPr>
            </w:pPr>
          </w:p>
        </w:tc>
      </w:tr>
      <w:tr w:rsidR="00E338BE" w:rsidRPr="001C0E1B" w14:paraId="1EE7109C" w14:textId="77777777" w:rsidTr="005F30A6">
        <w:trPr>
          <w:cantSplit/>
          <w:trHeight w:val="187"/>
        </w:trPr>
        <w:tc>
          <w:tcPr>
            <w:tcW w:w="2118" w:type="dxa"/>
            <w:tcBorders>
              <w:bottom w:val="nil"/>
            </w:tcBorders>
            <w:shd w:val="clear" w:color="auto" w:fill="auto"/>
          </w:tcPr>
          <w:p w14:paraId="1930F7AE" w14:textId="77777777" w:rsidR="00E338BE" w:rsidRPr="001C0E1B" w:rsidRDefault="00E338BE" w:rsidP="005F30A6">
            <w:pPr>
              <w:pStyle w:val="TAL"/>
              <w:rPr>
                <w:lang w:eastAsia="zh-CN"/>
              </w:rPr>
            </w:pPr>
            <w:r w:rsidRPr="001C0E1B">
              <w:rPr>
                <w:lang w:eastAsia="zh-CN"/>
              </w:rPr>
              <w:t>SMTC-SSB parameters on NR RF Channel 1</w:t>
            </w:r>
          </w:p>
        </w:tc>
        <w:tc>
          <w:tcPr>
            <w:tcW w:w="596" w:type="dxa"/>
          </w:tcPr>
          <w:p w14:paraId="069A8CEE" w14:textId="77777777" w:rsidR="00E338BE" w:rsidRPr="001C0E1B" w:rsidRDefault="00E338BE" w:rsidP="005F30A6">
            <w:pPr>
              <w:pStyle w:val="TAL"/>
              <w:jc w:val="center"/>
              <w:rPr>
                <w:rFonts w:cs="Arial"/>
              </w:rPr>
            </w:pPr>
          </w:p>
        </w:tc>
        <w:tc>
          <w:tcPr>
            <w:tcW w:w="1251" w:type="dxa"/>
          </w:tcPr>
          <w:p w14:paraId="721D3B35" w14:textId="77777777" w:rsidR="00E338BE" w:rsidRPr="001C0E1B" w:rsidRDefault="00E338BE" w:rsidP="005F30A6">
            <w:pPr>
              <w:pStyle w:val="TAL"/>
              <w:jc w:val="center"/>
              <w:rPr>
                <w:rFonts w:cs="Arial"/>
              </w:rPr>
            </w:pPr>
            <w:r w:rsidRPr="001C0E1B">
              <w:rPr>
                <w:rFonts w:cs="Arial"/>
              </w:rPr>
              <w:t>Config 1</w:t>
            </w:r>
          </w:p>
        </w:tc>
        <w:tc>
          <w:tcPr>
            <w:tcW w:w="2504" w:type="dxa"/>
            <w:gridSpan w:val="2"/>
          </w:tcPr>
          <w:p w14:paraId="66755BA9" w14:textId="77777777" w:rsidR="00E338BE" w:rsidRPr="001C0E1B" w:rsidRDefault="00E338BE" w:rsidP="005F30A6">
            <w:pPr>
              <w:pStyle w:val="TAL"/>
              <w:rPr>
                <w:rFonts w:cs="Arial"/>
                <w:lang w:eastAsia="zh-CN"/>
              </w:rPr>
            </w:pPr>
            <w:r w:rsidRPr="001C0E1B">
              <w:rPr>
                <w:rFonts w:cs="Arial"/>
                <w:lang w:eastAsia="zh-CN"/>
              </w:rPr>
              <w:t>SSB.1 FR1</w:t>
            </w:r>
          </w:p>
        </w:tc>
        <w:tc>
          <w:tcPr>
            <w:tcW w:w="3072" w:type="dxa"/>
          </w:tcPr>
          <w:p w14:paraId="3F4A4287" w14:textId="77777777" w:rsidR="00E338BE" w:rsidRPr="001C0E1B" w:rsidRDefault="00E338BE" w:rsidP="005F30A6">
            <w:pPr>
              <w:pStyle w:val="TAL"/>
              <w:rPr>
                <w:rFonts w:cs="Arial"/>
              </w:rPr>
            </w:pPr>
            <w:r w:rsidRPr="001C0E1B">
              <w:rPr>
                <w:rFonts w:cs="Arial"/>
              </w:rPr>
              <w:t>As specified in clause A.3.10.1</w:t>
            </w:r>
          </w:p>
        </w:tc>
      </w:tr>
      <w:tr w:rsidR="00E338BE" w:rsidRPr="001C0E1B" w14:paraId="4EC25FDE" w14:textId="77777777" w:rsidTr="005F30A6">
        <w:trPr>
          <w:cantSplit/>
          <w:trHeight w:val="187"/>
        </w:trPr>
        <w:tc>
          <w:tcPr>
            <w:tcW w:w="2118" w:type="dxa"/>
            <w:tcBorders>
              <w:top w:val="nil"/>
              <w:bottom w:val="nil"/>
            </w:tcBorders>
            <w:shd w:val="clear" w:color="auto" w:fill="auto"/>
          </w:tcPr>
          <w:p w14:paraId="2174E2CD" w14:textId="77777777" w:rsidR="00E338BE" w:rsidRPr="001C0E1B" w:rsidRDefault="00E338BE" w:rsidP="005F30A6">
            <w:pPr>
              <w:pStyle w:val="TAL"/>
              <w:rPr>
                <w:lang w:eastAsia="zh-CN"/>
              </w:rPr>
            </w:pPr>
          </w:p>
        </w:tc>
        <w:tc>
          <w:tcPr>
            <w:tcW w:w="596" w:type="dxa"/>
          </w:tcPr>
          <w:p w14:paraId="1C2D99CF" w14:textId="77777777" w:rsidR="00E338BE" w:rsidRPr="001C0E1B" w:rsidRDefault="00E338BE" w:rsidP="005F30A6">
            <w:pPr>
              <w:pStyle w:val="TAL"/>
              <w:jc w:val="center"/>
              <w:rPr>
                <w:rFonts w:cs="Arial"/>
              </w:rPr>
            </w:pPr>
          </w:p>
        </w:tc>
        <w:tc>
          <w:tcPr>
            <w:tcW w:w="1251" w:type="dxa"/>
          </w:tcPr>
          <w:p w14:paraId="1C724AAE" w14:textId="77777777" w:rsidR="00E338BE" w:rsidRPr="001C0E1B" w:rsidRDefault="00E338BE" w:rsidP="005F30A6">
            <w:pPr>
              <w:pStyle w:val="TAL"/>
              <w:jc w:val="center"/>
              <w:rPr>
                <w:rFonts w:cs="Arial"/>
              </w:rPr>
            </w:pPr>
            <w:r w:rsidRPr="001C0E1B">
              <w:rPr>
                <w:rFonts w:cs="Arial"/>
              </w:rPr>
              <w:t>Config 2</w:t>
            </w:r>
          </w:p>
        </w:tc>
        <w:tc>
          <w:tcPr>
            <w:tcW w:w="2504" w:type="dxa"/>
            <w:gridSpan w:val="2"/>
          </w:tcPr>
          <w:p w14:paraId="67A7BCB1" w14:textId="77777777" w:rsidR="00E338BE" w:rsidRPr="001C0E1B" w:rsidRDefault="00E338BE" w:rsidP="005F30A6">
            <w:pPr>
              <w:pStyle w:val="TAL"/>
              <w:rPr>
                <w:rFonts w:cs="Arial"/>
                <w:lang w:eastAsia="zh-CN"/>
              </w:rPr>
            </w:pPr>
            <w:r w:rsidRPr="001C0E1B">
              <w:rPr>
                <w:rFonts w:cs="Arial"/>
                <w:lang w:eastAsia="zh-CN"/>
              </w:rPr>
              <w:t>SSB.1 FR1</w:t>
            </w:r>
          </w:p>
        </w:tc>
        <w:tc>
          <w:tcPr>
            <w:tcW w:w="3072" w:type="dxa"/>
          </w:tcPr>
          <w:p w14:paraId="28FEB715" w14:textId="77777777" w:rsidR="00E338BE" w:rsidRPr="001C0E1B" w:rsidRDefault="00E338BE" w:rsidP="005F30A6">
            <w:pPr>
              <w:pStyle w:val="TAL"/>
              <w:rPr>
                <w:rFonts w:cs="Arial"/>
              </w:rPr>
            </w:pPr>
            <w:r w:rsidRPr="001C0E1B">
              <w:rPr>
                <w:rFonts w:cs="Arial"/>
              </w:rPr>
              <w:t>As specified in clause A.3.10.1</w:t>
            </w:r>
          </w:p>
        </w:tc>
      </w:tr>
      <w:tr w:rsidR="00E338BE" w:rsidRPr="001C0E1B" w14:paraId="72E40721" w14:textId="77777777" w:rsidTr="005F30A6">
        <w:trPr>
          <w:cantSplit/>
          <w:trHeight w:val="187"/>
        </w:trPr>
        <w:tc>
          <w:tcPr>
            <w:tcW w:w="2118" w:type="dxa"/>
            <w:tcBorders>
              <w:top w:val="nil"/>
            </w:tcBorders>
            <w:shd w:val="clear" w:color="auto" w:fill="auto"/>
          </w:tcPr>
          <w:p w14:paraId="11E4AD2E" w14:textId="77777777" w:rsidR="00E338BE" w:rsidRPr="001C0E1B" w:rsidRDefault="00E338BE" w:rsidP="005F30A6">
            <w:pPr>
              <w:pStyle w:val="TAL"/>
              <w:rPr>
                <w:lang w:eastAsia="zh-CN"/>
              </w:rPr>
            </w:pPr>
          </w:p>
        </w:tc>
        <w:tc>
          <w:tcPr>
            <w:tcW w:w="596" w:type="dxa"/>
          </w:tcPr>
          <w:p w14:paraId="0CD475E9" w14:textId="77777777" w:rsidR="00E338BE" w:rsidRPr="001C0E1B" w:rsidRDefault="00E338BE" w:rsidP="005F30A6">
            <w:pPr>
              <w:pStyle w:val="TAL"/>
              <w:jc w:val="center"/>
              <w:rPr>
                <w:rFonts w:cs="Arial"/>
              </w:rPr>
            </w:pPr>
          </w:p>
        </w:tc>
        <w:tc>
          <w:tcPr>
            <w:tcW w:w="1251" w:type="dxa"/>
          </w:tcPr>
          <w:p w14:paraId="4DBC27F6" w14:textId="77777777" w:rsidR="00E338BE" w:rsidRPr="001C0E1B" w:rsidRDefault="00E338BE" w:rsidP="005F30A6">
            <w:pPr>
              <w:pStyle w:val="TAL"/>
              <w:jc w:val="center"/>
              <w:rPr>
                <w:rFonts w:cs="Arial"/>
              </w:rPr>
            </w:pPr>
            <w:r w:rsidRPr="001C0E1B">
              <w:rPr>
                <w:rFonts w:cs="Arial"/>
              </w:rPr>
              <w:t>Config 3</w:t>
            </w:r>
          </w:p>
        </w:tc>
        <w:tc>
          <w:tcPr>
            <w:tcW w:w="2504" w:type="dxa"/>
            <w:gridSpan w:val="2"/>
          </w:tcPr>
          <w:p w14:paraId="4655EAAC" w14:textId="77777777" w:rsidR="00E338BE" w:rsidRPr="001C0E1B" w:rsidRDefault="00E338BE" w:rsidP="005F30A6">
            <w:pPr>
              <w:pStyle w:val="TAL"/>
              <w:rPr>
                <w:rFonts w:cs="Arial"/>
                <w:lang w:eastAsia="zh-CN"/>
              </w:rPr>
            </w:pPr>
            <w:r w:rsidRPr="001C0E1B">
              <w:rPr>
                <w:rFonts w:cs="Arial"/>
                <w:lang w:eastAsia="zh-CN"/>
              </w:rPr>
              <w:t>SSB.2 FR1</w:t>
            </w:r>
          </w:p>
        </w:tc>
        <w:tc>
          <w:tcPr>
            <w:tcW w:w="3072" w:type="dxa"/>
          </w:tcPr>
          <w:p w14:paraId="6918AE4F" w14:textId="77777777" w:rsidR="00E338BE" w:rsidRPr="001C0E1B" w:rsidRDefault="00E338BE" w:rsidP="005F30A6">
            <w:pPr>
              <w:pStyle w:val="TAL"/>
              <w:rPr>
                <w:rFonts w:cs="Arial"/>
              </w:rPr>
            </w:pPr>
            <w:r w:rsidRPr="001C0E1B">
              <w:rPr>
                <w:rFonts w:cs="Arial"/>
              </w:rPr>
              <w:t>As specified in clause A.3.10.1</w:t>
            </w:r>
          </w:p>
        </w:tc>
      </w:tr>
      <w:tr w:rsidR="00E338BE" w:rsidRPr="001C0E1B" w14:paraId="77FA0647" w14:textId="77777777" w:rsidTr="005F30A6">
        <w:trPr>
          <w:cantSplit/>
          <w:trHeight w:val="187"/>
        </w:trPr>
        <w:tc>
          <w:tcPr>
            <w:tcW w:w="2118" w:type="dxa"/>
            <w:vMerge w:val="restart"/>
            <w:tcBorders>
              <w:top w:val="nil"/>
            </w:tcBorders>
            <w:shd w:val="clear" w:color="auto" w:fill="auto"/>
          </w:tcPr>
          <w:p w14:paraId="30F2758D" w14:textId="77777777" w:rsidR="00E338BE" w:rsidRPr="001C0E1B" w:rsidRDefault="00E338BE" w:rsidP="005F30A6">
            <w:pPr>
              <w:pStyle w:val="TAL"/>
              <w:rPr>
                <w:lang w:eastAsia="zh-CN"/>
              </w:rPr>
            </w:pPr>
            <w:r w:rsidRPr="005C6CCC">
              <w:rPr>
                <w:rFonts w:cs="Arial"/>
              </w:rPr>
              <w:t>CSI-RS for tracking</w:t>
            </w:r>
            <w:r w:rsidRPr="00A62BB0">
              <w:rPr>
                <w:lang w:val="it-IT" w:eastAsia="zh-CN"/>
              </w:rPr>
              <w:t xml:space="preserve"> parameters on NR RF Channel 1</w:t>
            </w:r>
          </w:p>
        </w:tc>
        <w:tc>
          <w:tcPr>
            <w:tcW w:w="596" w:type="dxa"/>
            <w:vMerge w:val="restart"/>
          </w:tcPr>
          <w:p w14:paraId="60945FBD" w14:textId="77777777" w:rsidR="00E338BE" w:rsidRPr="001C0E1B" w:rsidRDefault="00E338BE" w:rsidP="005F30A6">
            <w:pPr>
              <w:pStyle w:val="TAL"/>
              <w:jc w:val="center"/>
              <w:rPr>
                <w:rFonts w:cs="Arial"/>
              </w:rPr>
            </w:pPr>
          </w:p>
        </w:tc>
        <w:tc>
          <w:tcPr>
            <w:tcW w:w="1251" w:type="dxa"/>
          </w:tcPr>
          <w:p w14:paraId="3729B45F" w14:textId="77777777" w:rsidR="00E338BE" w:rsidRPr="001C0E1B" w:rsidRDefault="00E338BE" w:rsidP="005F30A6">
            <w:pPr>
              <w:pStyle w:val="TAL"/>
              <w:jc w:val="center"/>
              <w:rPr>
                <w:rFonts w:cs="Arial"/>
              </w:rPr>
            </w:pPr>
            <w:r w:rsidRPr="00A62BB0">
              <w:rPr>
                <w:rFonts w:cs="Arial"/>
              </w:rPr>
              <w:t>Config 1</w:t>
            </w:r>
          </w:p>
        </w:tc>
        <w:tc>
          <w:tcPr>
            <w:tcW w:w="2504" w:type="dxa"/>
            <w:gridSpan w:val="2"/>
            <w:vAlign w:val="center"/>
          </w:tcPr>
          <w:p w14:paraId="55F96AC4" w14:textId="77777777" w:rsidR="00E338BE" w:rsidRPr="001C0E1B" w:rsidRDefault="00E338BE" w:rsidP="005F30A6">
            <w:pPr>
              <w:pStyle w:val="TAL"/>
              <w:rPr>
                <w:rFonts w:cs="Arial"/>
                <w:lang w:eastAsia="zh-CN"/>
              </w:rPr>
            </w:pPr>
            <w:r w:rsidRPr="004E28A8">
              <w:t>TRS.1.1 FDD</w:t>
            </w:r>
          </w:p>
        </w:tc>
        <w:tc>
          <w:tcPr>
            <w:tcW w:w="3072" w:type="dxa"/>
          </w:tcPr>
          <w:p w14:paraId="5C81BB44" w14:textId="77777777" w:rsidR="00E338BE" w:rsidRPr="001C0E1B" w:rsidRDefault="00E338BE" w:rsidP="005F30A6">
            <w:pPr>
              <w:pStyle w:val="TAL"/>
              <w:rPr>
                <w:rFonts w:cs="Arial"/>
              </w:rPr>
            </w:pPr>
          </w:p>
        </w:tc>
      </w:tr>
      <w:tr w:rsidR="00E338BE" w:rsidRPr="001C0E1B" w14:paraId="22FBF114" w14:textId="77777777" w:rsidTr="005F30A6">
        <w:trPr>
          <w:cantSplit/>
          <w:trHeight w:val="187"/>
        </w:trPr>
        <w:tc>
          <w:tcPr>
            <w:tcW w:w="2118" w:type="dxa"/>
            <w:vMerge/>
            <w:shd w:val="clear" w:color="auto" w:fill="auto"/>
          </w:tcPr>
          <w:p w14:paraId="4DCFC52F" w14:textId="77777777" w:rsidR="00E338BE" w:rsidRPr="001C0E1B" w:rsidRDefault="00E338BE" w:rsidP="005F30A6">
            <w:pPr>
              <w:pStyle w:val="TAL"/>
              <w:rPr>
                <w:lang w:eastAsia="zh-CN"/>
              </w:rPr>
            </w:pPr>
          </w:p>
        </w:tc>
        <w:tc>
          <w:tcPr>
            <w:tcW w:w="596" w:type="dxa"/>
            <w:vMerge/>
          </w:tcPr>
          <w:p w14:paraId="36CC6B6D" w14:textId="77777777" w:rsidR="00E338BE" w:rsidRPr="001C0E1B" w:rsidRDefault="00E338BE" w:rsidP="005F30A6">
            <w:pPr>
              <w:pStyle w:val="TAL"/>
              <w:jc w:val="center"/>
              <w:rPr>
                <w:rFonts w:cs="Arial"/>
              </w:rPr>
            </w:pPr>
          </w:p>
        </w:tc>
        <w:tc>
          <w:tcPr>
            <w:tcW w:w="1251" w:type="dxa"/>
          </w:tcPr>
          <w:p w14:paraId="5B41F5C9" w14:textId="77777777" w:rsidR="00E338BE" w:rsidRPr="001C0E1B" w:rsidRDefault="00E338BE" w:rsidP="005F30A6">
            <w:pPr>
              <w:pStyle w:val="TAL"/>
              <w:jc w:val="center"/>
              <w:rPr>
                <w:rFonts w:cs="Arial"/>
              </w:rPr>
            </w:pPr>
            <w:r w:rsidRPr="00A62BB0">
              <w:rPr>
                <w:rFonts w:cs="Arial"/>
              </w:rPr>
              <w:t>Config 2</w:t>
            </w:r>
          </w:p>
        </w:tc>
        <w:tc>
          <w:tcPr>
            <w:tcW w:w="2504" w:type="dxa"/>
            <w:gridSpan w:val="2"/>
            <w:vAlign w:val="center"/>
          </w:tcPr>
          <w:p w14:paraId="0C7EFAE9" w14:textId="77777777" w:rsidR="00E338BE" w:rsidRPr="001C0E1B" w:rsidRDefault="00E338BE" w:rsidP="005F30A6">
            <w:pPr>
              <w:pStyle w:val="TAL"/>
              <w:rPr>
                <w:rFonts w:cs="Arial"/>
                <w:lang w:eastAsia="zh-CN"/>
              </w:rPr>
            </w:pPr>
            <w:r w:rsidRPr="00620425">
              <w:t>TRS.1.1 TDD</w:t>
            </w:r>
          </w:p>
        </w:tc>
        <w:tc>
          <w:tcPr>
            <w:tcW w:w="3072" w:type="dxa"/>
          </w:tcPr>
          <w:p w14:paraId="7E6C7CC8" w14:textId="77777777" w:rsidR="00E338BE" w:rsidRPr="001C0E1B" w:rsidRDefault="00E338BE" w:rsidP="005F30A6">
            <w:pPr>
              <w:pStyle w:val="TAL"/>
              <w:rPr>
                <w:rFonts w:cs="Arial"/>
              </w:rPr>
            </w:pPr>
          </w:p>
        </w:tc>
      </w:tr>
      <w:tr w:rsidR="00E338BE" w:rsidRPr="001C0E1B" w14:paraId="0BAE5BF0" w14:textId="77777777" w:rsidTr="005F30A6">
        <w:trPr>
          <w:cantSplit/>
          <w:trHeight w:val="187"/>
        </w:trPr>
        <w:tc>
          <w:tcPr>
            <w:tcW w:w="2118" w:type="dxa"/>
            <w:vMerge/>
            <w:shd w:val="clear" w:color="auto" w:fill="auto"/>
          </w:tcPr>
          <w:p w14:paraId="365C5FD0" w14:textId="77777777" w:rsidR="00E338BE" w:rsidRPr="001C0E1B" w:rsidRDefault="00E338BE" w:rsidP="005F30A6">
            <w:pPr>
              <w:pStyle w:val="TAL"/>
              <w:rPr>
                <w:lang w:eastAsia="zh-CN"/>
              </w:rPr>
            </w:pPr>
          </w:p>
        </w:tc>
        <w:tc>
          <w:tcPr>
            <w:tcW w:w="596" w:type="dxa"/>
            <w:vMerge/>
          </w:tcPr>
          <w:p w14:paraId="10D47659" w14:textId="77777777" w:rsidR="00E338BE" w:rsidRPr="001C0E1B" w:rsidRDefault="00E338BE" w:rsidP="005F30A6">
            <w:pPr>
              <w:pStyle w:val="TAL"/>
              <w:jc w:val="center"/>
              <w:rPr>
                <w:rFonts w:cs="Arial"/>
              </w:rPr>
            </w:pPr>
          </w:p>
        </w:tc>
        <w:tc>
          <w:tcPr>
            <w:tcW w:w="1251" w:type="dxa"/>
          </w:tcPr>
          <w:p w14:paraId="41CCE842" w14:textId="77777777" w:rsidR="00E338BE" w:rsidRPr="001C0E1B" w:rsidRDefault="00E338BE" w:rsidP="005F30A6">
            <w:pPr>
              <w:pStyle w:val="TAL"/>
              <w:jc w:val="center"/>
              <w:rPr>
                <w:rFonts w:cs="Arial"/>
              </w:rPr>
            </w:pPr>
            <w:r w:rsidRPr="00A62BB0">
              <w:rPr>
                <w:rFonts w:cs="Arial"/>
              </w:rPr>
              <w:t>Config 3</w:t>
            </w:r>
          </w:p>
        </w:tc>
        <w:tc>
          <w:tcPr>
            <w:tcW w:w="2504" w:type="dxa"/>
            <w:gridSpan w:val="2"/>
            <w:vAlign w:val="center"/>
          </w:tcPr>
          <w:p w14:paraId="6CF70118" w14:textId="77777777" w:rsidR="00E338BE" w:rsidRPr="001C0E1B" w:rsidRDefault="00E338BE" w:rsidP="005F30A6">
            <w:pPr>
              <w:pStyle w:val="TAL"/>
              <w:rPr>
                <w:rFonts w:cs="Arial"/>
                <w:lang w:eastAsia="zh-CN"/>
              </w:rPr>
            </w:pPr>
            <w:r w:rsidRPr="00620425">
              <w:t>TRS.1.2 TDD</w:t>
            </w:r>
          </w:p>
        </w:tc>
        <w:tc>
          <w:tcPr>
            <w:tcW w:w="3072" w:type="dxa"/>
          </w:tcPr>
          <w:p w14:paraId="5AF1DCBE" w14:textId="77777777" w:rsidR="00E338BE" w:rsidRPr="001C0E1B" w:rsidRDefault="00E338BE" w:rsidP="005F30A6">
            <w:pPr>
              <w:pStyle w:val="TAL"/>
              <w:rPr>
                <w:rFonts w:cs="Arial"/>
              </w:rPr>
            </w:pPr>
          </w:p>
        </w:tc>
      </w:tr>
      <w:tr w:rsidR="00E338BE" w:rsidRPr="001C0E1B" w14:paraId="34E6C3F9" w14:textId="77777777" w:rsidTr="005F30A6">
        <w:trPr>
          <w:cantSplit/>
          <w:trHeight w:val="187"/>
        </w:trPr>
        <w:tc>
          <w:tcPr>
            <w:tcW w:w="2118" w:type="dxa"/>
          </w:tcPr>
          <w:p w14:paraId="3B09C3C7" w14:textId="77777777" w:rsidR="00E338BE" w:rsidRPr="001C0E1B" w:rsidRDefault="00E338BE" w:rsidP="005F30A6">
            <w:pPr>
              <w:pStyle w:val="TAL"/>
              <w:rPr>
                <w:lang w:eastAsia="zh-CN"/>
              </w:rPr>
            </w:pPr>
            <w:r w:rsidRPr="001C0E1B">
              <w:rPr>
                <w:lang w:eastAsia="zh-CN"/>
              </w:rPr>
              <w:t>SMTC-SSB parameters on NR RF Channel 2</w:t>
            </w:r>
          </w:p>
        </w:tc>
        <w:tc>
          <w:tcPr>
            <w:tcW w:w="596" w:type="dxa"/>
          </w:tcPr>
          <w:p w14:paraId="00A88EFA" w14:textId="77777777" w:rsidR="00E338BE" w:rsidRPr="001C0E1B" w:rsidRDefault="00E338BE" w:rsidP="005F30A6">
            <w:pPr>
              <w:pStyle w:val="TAL"/>
              <w:jc w:val="center"/>
              <w:rPr>
                <w:rFonts w:cs="Arial"/>
              </w:rPr>
            </w:pPr>
          </w:p>
        </w:tc>
        <w:tc>
          <w:tcPr>
            <w:tcW w:w="1251" w:type="dxa"/>
          </w:tcPr>
          <w:p w14:paraId="5D81AC97" w14:textId="77777777" w:rsidR="00E338BE" w:rsidRPr="001C0E1B" w:rsidRDefault="00E338BE" w:rsidP="005F30A6">
            <w:pPr>
              <w:pStyle w:val="TAL"/>
              <w:jc w:val="center"/>
              <w:rPr>
                <w:rFonts w:cs="Arial"/>
              </w:rPr>
            </w:pPr>
            <w:r w:rsidRPr="001C0E1B">
              <w:rPr>
                <w:rFonts w:cs="Arial"/>
              </w:rPr>
              <w:t>Config 1,2,3</w:t>
            </w:r>
          </w:p>
        </w:tc>
        <w:tc>
          <w:tcPr>
            <w:tcW w:w="2504" w:type="dxa"/>
            <w:gridSpan w:val="2"/>
          </w:tcPr>
          <w:p w14:paraId="52C6F74B" w14:textId="77777777" w:rsidR="00E338BE" w:rsidRPr="001C0E1B" w:rsidRDefault="00E338BE" w:rsidP="005F30A6">
            <w:pPr>
              <w:pStyle w:val="TAL"/>
              <w:rPr>
                <w:rFonts w:cs="Arial"/>
                <w:lang w:eastAsia="zh-CN"/>
              </w:rPr>
            </w:pPr>
            <w:r w:rsidRPr="001C0E1B">
              <w:rPr>
                <w:rFonts w:cs="Arial"/>
                <w:lang w:eastAsia="zh-CN"/>
              </w:rPr>
              <w:t>SSB.3 FR2</w:t>
            </w:r>
          </w:p>
        </w:tc>
        <w:tc>
          <w:tcPr>
            <w:tcW w:w="3072" w:type="dxa"/>
          </w:tcPr>
          <w:p w14:paraId="3609E6C4" w14:textId="77777777" w:rsidR="00E338BE" w:rsidRPr="001C0E1B" w:rsidRDefault="00E338BE" w:rsidP="005F30A6">
            <w:pPr>
              <w:pStyle w:val="TAL"/>
              <w:rPr>
                <w:rFonts w:cs="Arial"/>
              </w:rPr>
            </w:pPr>
            <w:r w:rsidRPr="001C0E1B">
              <w:rPr>
                <w:rFonts w:cs="Arial"/>
              </w:rPr>
              <w:t>As specified in clause A.3.10.2</w:t>
            </w:r>
          </w:p>
        </w:tc>
      </w:tr>
      <w:tr w:rsidR="00E338BE" w:rsidRPr="001C0E1B" w14:paraId="4E79A1FD" w14:textId="77777777" w:rsidTr="005F30A6">
        <w:trPr>
          <w:cantSplit/>
          <w:trHeight w:val="187"/>
        </w:trPr>
        <w:tc>
          <w:tcPr>
            <w:tcW w:w="2118" w:type="dxa"/>
          </w:tcPr>
          <w:p w14:paraId="13F8E7F9" w14:textId="77777777" w:rsidR="00E338BE" w:rsidRPr="001C0E1B" w:rsidRDefault="00E338BE" w:rsidP="005F30A6">
            <w:pPr>
              <w:pStyle w:val="TAL"/>
              <w:rPr>
                <w:rFonts w:cs="Arial"/>
              </w:rPr>
            </w:pPr>
            <w:r w:rsidRPr="001C0E1B">
              <w:rPr>
                <w:i/>
              </w:rPr>
              <w:t>offsetMO</w:t>
            </w:r>
          </w:p>
        </w:tc>
        <w:tc>
          <w:tcPr>
            <w:tcW w:w="596" w:type="dxa"/>
          </w:tcPr>
          <w:p w14:paraId="4EE7FDFE" w14:textId="77777777" w:rsidR="00E338BE" w:rsidRPr="001C0E1B" w:rsidRDefault="00E338BE" w:rsidP="005F30A6">
            <w:pPr>
              <w:pStyle w:val="TAL"/>
              <w:jc w:val="center"/>
              <w:rPr>
                <w:rFonts w:cs="Arial"/>
              </w:rPr>
            </w:pPr>
            <w:r w:rsidRPr="001C0E1B">
              <w:rPr>
                <w:rFonts w:cs="Arial"/>
              </w:rPr>
              <w:t>dB</w:t>
            </w:r>
          </w:p>
        </w:tc>
        <w:tc>
          <w:tcPr>
            <w:tcW w:w="1251" w:type="dxa"/>
          </w:tcPr>
          <w:p w14:paraId="3507DE81" w14:textId="77777777" w:rsidR="00E338BE" w:rsidRPr="001C0E1B" w:rsidRDefault="00E338BE" w:rsidP="005F30A6">
            <w:pPr>
              <w:pStyle w:val="TAL"/>
              <w:jc w:val="center"/>
              <w:rPr>
                <w:rFonts w:cs="Arial"/>
              </w:rPr>
            </w:pPr>
            <w:r w:rsidRPr="001C0E1B">
              <w:rPr>
                <w:rFonts w:cs="Arial"/>
              </w:rPr>
              <w:t>Config 1,2,3</w:t>
            </w:r>
          </w:p>
        </w:tc>
        <w:tc>
          <w:tcPr>
            <w:tcW w:w="2504" w:type="dxa"/>
            <w:gridSpan w:val="2"/>
          </w:tcPr>
          <w:p w14:paraId="09EFBD8E" w14:textId="77777777" w:rsidR="00E338BE" w:rsidRPr="001C0E1B" w:rsidRDefault="00E338BE" w:rsidP="005F30A6">
            <w:pPr>
              <w:pStyle w:val="TAL"/>
              <w:rPr>
                <w:rFonts w:cs="Arial"/>
              </w:rPr>
            </w:pPr>
            <w:r w:rsidRPr="001C0E1B">
              <w:rPr>
                <w:rFonts w:cs="Arial"/>
              </w:rPr>
              <w:t>6</w:t>
            </w:r>
          </w:p>
        </w:tc>
        <w:tc>
          <w:tcPr>
            <w:tcW w:w="3072" w:type="dxa"/>
          </w:tcPr>
          <w:p w14:paraId="4D479706" w14:textId="77777777" w:rsidR="00E338BE" w:rsidRPr="001C0E1B" w:rsidRDefault="00E338BE" w:rsidP="005F30A6">
            <w:pPr>
              <w:pStyle w:val="TAL"/>
              <w:rPr>
                <w:rFonts w:cs="Arial"/>
              </w:rPr>
            </w:pPr>
          </w:p>
        </w:tc>
      </w:tr>
      <w:tr w:rsidR="00E338BE" w:rsidRPr="001C0E1B" w14:paraId="5FCA0A19" w14:textId="77777777" w:rsidTr="005F30A6">
        <w:trPr>
          <w:cantSplit/>
          <w:trHeight w:val="187"/>
        </w:trPr>
        <w:tc>
          <w:tcPr>
            <w:tcW w:w="2118" w:type="dxa"/>
          </w:tcPr>
          <w:p w14:paraId="2B483476" w14:textId="77777777" w:rsidR="00E338BE" w:rsidRPr="001C0E1B" w:rsidRDefault="00E338BE" w:rsidP="005F30A6">
            <w:pPr>
              <w:pStyle w:val="TAL"/>
              <w:rPr>
                <w:rFonts w:cs="Arial"/>
              </w:rPr>
            </w:pPr>
            <w:r w:rsidRPr="001C0E1B">
              <w:rPr>
                <w:rFonts w:cs="Arial"/>
              </w:rPr>
              <w:t>Hysteresis</w:t>
            </w:r>
          </w:p>
        </w:tc>
        <w:tc>
          <w:tcPr>
            <w:tcW w:w="596" w:type="dxa"/>
          </w:tcPr>
          <w:p w14:paraId="0C116CA3" w14:textId="77777777" w:rsidR="00E338BE" w:rsidRPr="001C0E1B" w:rsidRDefault="00E338BE" w:rsidP="005F30A6">
            <w:pPr>
              <w:pStyle w:val="TAL"/>
              <w:jc w:val="center"/>
              <w:rPr>
                <w:rFonts w:cs="Arial"/>
              </w:rPr>
            </w:pPr>
            <w:r w:rsidRPr="001C0E1B">
              <w:rPr>
                <w:rFonts w:cs="Arial"/>
              </w:rPr>
              <w:t>dB</w:t>
            </w:r>
          </w:p>
        </w:tc>
        <w:tc>
          <w:tcPr>
            <w:tcW w:w="1251" w:type="dxa"/>
          </w:tcPr>
          <w:p w14:paraId="13814D8F" w14:textId="77777777" w:rsidR="00E338BE" w:rsidRPr="001C0E1B" w:rsidRDefault="00E338BE" w:rsidP="005F30A6">
            <w:pPr>
              <w:pStyle w:val="TAL"/>
              <w:jc w:val="center"/>
              <w:rPr>
                <w:rFonts w:cs="Arial"/>
              </w:rPr>
            </w:pPr>
            <w:r w:rsidRPr="001C0E1B">
              <w:rPr>
                <w:rFonts w:cs="Arial"/>
              </w:rPr>
              <w:t>Config 1,2,3</w:t>
            </w:r>
          </w:p>
        </w:tc>
        <w:tc>
          <w:tcPr>
            <w:tcW w:w="2504" w:type="dxa"/>
            <w:gridSpan w:val="2"/>
          </w:tcPr>
          <w:p w14:paraId="62891E18" w14:textId="77777777" w:rsidR="00E338BE" w:rsidRPr="001C0E1B" w:rsidRDefault="00E338BE" w:rsidP="005F30A6">
            <w:pPr>
              <w:pStyle w:val="TAL"/>
              <w:rPr>
                <w:rFonts w:cs="Arial"/>
              </w:rPr>
            </w:pPr>
            <w:r w:rsidRPr="001C0E1B">
              <w:rPr>
                <w:rFonts w:cs="Arial"/>
              </w:rPr>
              <w:t>0</w:t>
            </w:r>
          </w:p>
        </w:tc>
        <w:tc>
          <w:tcPr>
            <w:tcW w:w="3072" w:type="dxa"/>
          </w:tcPr>
          <w:p w14:paraId="415472EF" w14:textId="77777777" w:rsidR="00E338BE" w:rsidRPr="001C0E1B" w:rsidRDefault="00E338BE" w:rsidP="005F30A6">
            <w:pPr>
              <w:pStyle w:val="TAL"/>
              <w:rPr>
                <w:rFonts w:cs="Arial"/>
              </w:rPr>
            </w:pPr>
          </w:p>
        </w:tc>
      </w:tr>
      <w:tr w:rsidR="00E338BE" w:rsidRPr="001C0E1B" w14:paraId="213D5712" w14:textId="77777777" w:rsidTr="005F30A6">
        <w:trPr>
          <w:cantSplit/>
          <w:trHeight w:val="187"/>
        </w:trPr>
        <w:tc>
          <w:tcPr>
            <w:tcW w:w="2118" w:type="dxa"/>
          </w:tcPr>
          <w:p w14:paraId="64F241AA" w14:textId="77777777" w:rsidR="00E338BE" w:rsidRPr="001C0E1B" w:rsidRDefault="00E338BE" w:rsidP="005F30A6">
            <w:pPr>
              <w:pStyle w:val="TAL"/>
              <w:rPr>
                <w:rFonts w:cs="Arial"/>
              </w:rPr>
            </w:pPr>
            <w:r w:rsidRPr="001C0E1B">
              <w:rPr>
                <w:i/>
              </w:rPr>
              <w:t>a4-Threshold</w:t>
            </w:r>
          </w:p>
        </w:tc>
        <w:tc>
          <w:tcPr>
            <w:tcW w:w="596" w:type="dxa"/>
          </w:tcPr>
          <w:p w14:paraId="3CCDF5C4" w14:textId="77777777" w:rsidR="00E338BE" w:rsidRPr="001C0E1B" w:rsidRDefault="00E338BE" w:rsidP="005F30A6">
            <w:pPr>
              <w:pStyle w:val="TAL"/>
              <w:jc w:val="center"/>
              <w:rPr>
                <w:rFonts w:cs="Arial"/>
              </w:rPr>
            </w:pPr>
            <w:r w:rsidRPr="001C0E1B">
              <w:rPr>
                <w:rFonts w:cs="Arial"/>
              </w:rPr>
              <w:t>dBm</w:t>
            </w:r>
          </w:p>
        </w:tc>
        <w:tc>
          <w:tcPr>
            <w:tcW w:w="1251" w:type="dxa"/>
          </w:tcPr>
          <w:p w14:paraId="445A4655" w14:textId="77777777" w:rsidR="00E338BE" w:rsidRPr="001C0E1B" w:rsidRDefault="00E338BE" w:rsidP="005F30A6">
            <w:pPr>
              <w:pStyle w:val="TAL"/>
              <w:jc w:val="center"/>
              <w:rPr>
                <w:rFonts w:cs="Arial"/>
              </w:rPr>
            </w:pPr>
            <w:r w:rsidRPr="001C0E1B">
              <w:rPr>
                <w:rFonts w:cs="Arial"/>
              </w:rPr>
              <w:t>Config 1,2,3</w:t>
            </w:r>
          </w:p>
        </w:tc>
        <w:tc>
          <w:tcPr>
            <w:tcW w:w="2504" w:type="dxa"/>
            <w:gridSpan w:val="2"/>
          </w:tcPr>
          <w:p w14:paraId="5648F475" w14:textId="77777777" w:rsidR="00E338BE" w:rsidRPr="001C0E1B" w:rsidRDefault="00E338BE" w:rsidP="005F30A6">
            <w:pPr>
              <w:pStyle w:val="TAL"/>
              <w:rPr>
                <w:rFonts w:cs="Arial"/>
              </w:rPr>
            </w:pPr>
            <w:r w:rsidRPr="00EE2E75">
              <w:rPr>
                <w:rFonts w:cs="Arial"/>
              </w:rPr>
              <w:t>-</w:t>
            </w:r>
            <w:r w:rsidRPr="009701F8">
              <w:rPr>
                <w:rFonts w:cs="Arial"/>
              </w:rPr>
              <w:t>105</w:t>
            </w:r>
          </w:p>
        </w:tc>
        <w:tc>
          <w:tcPr>
            <w:tcW w:w="3072" w:type="dxa"/>
          </w:tcPr>
          <w:p w14:paraId="47D71494" w14:textId="77777777" w:rsidR="00E338BE" w:rsidRPr="001C0E1B" w:rsidRDefault="00E338BE" w:rsidP="005F30A6">
            <w:pPr>
              <w:pStyle w:val="TAL"/>
              <w:rPr>
                <w:rFonts w:cs="Arial"/>
              </w:rPr>
            </w:pPr>
          </w:p>
        </w:tc>
      </w:tr>
      <w:tr w:rsidR="00E338BE" w:rsidRPr="001C0E1B" w14:paraId="132B3204" w14:textId="77777777" w:rsidTr="005F30A6">
        <w:trPr>
          <w:cantSplit/>
          <w:trHeight w:val="187"/>
        </w:trPr>
        <w:tc>
          <w:tcPr>
            <w:tcW w:w="2118" w:type="dxa"/>
          </w:tcPr>
          <w:p w14:paraId="49421731" w14:textId="77777777" w:rsidR="00E338BE" w:rsidRPr="001C0E1B" w:rsidRDefault="00E338BE" w:rsidP="005F30A6">
            <w:pPr>
              <w:pStyle w:val="TAL"/>
              <w:rPr>
                <w:rFonts w:cs="Arial"/>
              </w:rPr>
            </w:pPr>
            <w:r w:rsidRPr="001C0E1B">
              <w:rPr>
                <w:rFonts w:cs="Arial"/>
              </w:rPr>
              <w:t>CP length</w:t>
            </w:r>
          </w:p>
        </w:tc>
        <w:tc>
          <w:tcPr>
            <w:tcW w:w="596" w:type="dxa"/>
          </w:tcPr>
          <w:p w14:paraId="0780A1D9" w14:textId="77777777" w:rsidR="00E338BE" w:rsidRPr="001C0E1B" w:rsidRDefault="00E338BE" w:rsidP="005F30A6">
            <w:pPr>
              <w:pStyle w:val="TAL"/>
              <w:jc w:val="center"/>
              <w:rPr>
                <w:rFonts w:cs="Arial"/>
              </w:rPr>
            </w:pPr>
          </w:p>
        </w:tc>
        <w:tc>
          <w:tcPr>
            <w:tcW w:w="1251" w:type="dxa"/>
          </w:tcPr>
          <w:p w14:paraId="6CCDBCA6" w14:textId="77777777" w:rsidR="00E338BE" w:rsidRPr="001C0E1B" w:rsidRDefault="00E338BE" w:rsidP="005F30A6">
            <w:pPr>
              <w:pStyle w:val="TAL"/>
              <w:jc w:val="center"/>
              <w:rPr>
                <w:rFonts w:cs="Arial"/>
              </w:rPr>
            </w:pPr>
            <w:r w:rsidRPr="001C0E1B">
              <w:rPr>
                <w:rFonts w:cs="Arial"/>
              </w:rPr>
              <w:t>Config 1,2,3</w:t>
            </w:r>
          </w:p>
        </w:tc>
        <w:tc>
          <w:tcPr>
            <w:tcW w:w="2504" w:type="dxa"/>
            <w:gridSpan w:val="2"/>
          </w:tcPr>
          <w:p w14:paraId="2BCB1CB3" w14:textId="77777777" w:rsidR="00E338BE" w:rsidRPr="001C0E1B" w:rsidRDefault="00E338BE" w:rsidP="005F30A6">
            <w:pPr>
              <w:pStyle w:val="TAL"/>
              <w:rPr>
                <w:rFonts w:cs="Arial"/>
              </w:rPr>
            </w:pPr>
            <w:r w:rsidRPr="001C0E1B">
              <w:rPr>
                <w:rFonts w:cs="Arial"/>
              </w:rPr>
              <w:t>Normal</w:t>
            </w:r>
          </w:p>
        </w:tc>
        <w:tc>
          <w:tcPr>
            <w:tcW w:w="3072" w:type="dxa"/>
          </w:tcPr>
          <w:p w14:paraId="2A18C430" w14:textId="77777777" w:rsidR="00E338BE" w:rsidRPr="001C0E1B" w:rsidRDefault="00E338BE" w:rsidP="005F30A6">
            <w:pPr>
              <w:pStyle w:val="TAL"/>
              <w:rPr>
                <w:rFonts w:cs="Arial"/>
              </w:rPr>
            </w:pPr>
          </w:p>
        </w:tc>
      </w:tr>
      <w:tr w:rsidR="00E338BE" w:rsidRPr="001C0E1B" w14:paraId="09000AD8" w14:textId="77777777" w:rsidTr="005F30A6">
        <w:trPr>
          <w:cantSplit/>
          <w:trHeight w:val="187"/>
        </w:trPr>
        <w:tc>
          <w:tcPr>
            <w:tcW w:w="2118" w:type="dxa"/>
          </w:tcPr>
          <w:p w14:paraId="7B2A8F5A" w14:textId="77777777" w:rsidR="00E338BE" w:rsidRPr="001C0E1B" w:rsidRDefault="00E338BE" w:rsidP="005F30A6">
            <w:pPr>
              <w:pStyle w:val="TAL"/>
              <w:rPr>
                <w:rFonts w:cs="Arial"/>
              </w:rPr>
            </w:pPr>
            <w:r w:rsidRPr="001C0E1B">
              <w:rPr>
                <w:rFonts w:cs="Arial"/>
              </w:rPr>
              <w:t>TimeToTrigger</w:t>
            </w:r>
          </w:p>
        </w:tc>
        <w:tc>
          <w:tcPr>
            <w:tcW w:w="596" w:type="dxa"/>
          </w:tcPr>
          <w:p w14:paraId="2ACA6FF9" w14:textId="77777777" w:rsidR="00E338BE" w:rsidRPr="001C0E1B" w:rsidRDefault="00E338BE" w:rsidP="005F30A6">
            <w:pPr>
              <w:pStyle w:val="TAL"/>
              <w:jc w:val="center"/>
              <w:rPr>
                <w:rFonts w:cs="Arial"/>
              </w:rPr>
            </w:pPr>
            <w:r w:rsidRPr="001C0E1B">
              <w:rPr>
                <w:rFonts w:cs="Arial"/>
              </w:rPr>
              <w:t>s</w:t>
            </w:r>
          </w:p>
        </w:tc>
        <w:tc>
          <w:tcPr>
            <w:tcW w:w="1251" w:type="dxa"/>
          </w:tcPr>
          <w:p w14:paraId="33367C19" w14:textId="77777777" w:rsidR="00E338BE" w:rsidRPr="001C0E1B" w:rsidRDefault="00E338BE" w:rsidP="005F30A6">
            <w:pPr>
              <w:pStyle w:val="TAL"/>
              <w:jc w:val="center"/>
              <w:rPr>
                <w:rFonts w:cs="Arial"/>
              </w:rPr>
            </w:pPr>
            <w:r w:rsidRPr="001C0E1B">
              <w:rPr>
                <w:rFonts w:cs="Arial"/>
              </w:rPr>
              <w:t>Config 1,2,3</w:t>
            </w:r>
          </w:p>
        </w:tc>
        <w:tc>
          <w:tcPr>
            <w:tcW w:w="2504" w:type="dxa"/>
            <w:gridSpan w:val="2"/>
          </w:tcPr>
          <w:p w14:paraId="4C43A05A" w14:textId="77777777" w:rsidR="00E338BE" w:rsidRPr="001C0E1B" w:rsidRDefault="00E338BE" w:rsidP="005F30A6">
            <w:pPr>
              <w:pStyle w:val="TAL"/>
              <w:rPr>
                <w:rFonts w:cs="Arial"/>
              </w:rPr>
            </w:pPr>
            <w:r w:rsidRPr="001C0E1B">
              <w:rPr>
                <w:rFonts w:cs="Arial"/>
              </w:rPr>
              <w:t>0</w:t>
            </w:r>
          </w:p>
        </w:tc>
        <w:tc>
          <w:tcPr>
            <w:tcW w:w="3072" w:type="dxa"/>
          </w:tcPr>
          <w:p w14:paraId="596B6B4B" w14:textId="77777777" w:rsidR="00E338BE" w:rsidRPr="001C0E1B" w:rsidRDefault="00E338BE" w:rsidP="005F30A6">
            <w:pPr>
              <w:pStyle w:val="TAL"/>
              <w:rPr>
                <w:rFonts w:cs="Arial"/>
              </w:rPr>
            </w:pPr>
          </w:p>
        </w:tc>
      </w:tr>
      <w:tr w:rsidR="00E338BE" w:rsidRPr="001C0E1B" w14:paraId="13A5DB42" w14:textId="77777777" w:rsidTr="005F30A6">
        <w:trPr>
          <w:cantSplit/>
          <w:trHeight w:val="187"/>
        </w:trPr>
        <w:tc>
          <w:tcPr>
            <w:tcW w:w="2118" w:type="dxa"/>
          </w:tcPr>
          <w:p w14:paraId="61ACB7D7" w14:textId="77777777" w:rsidR="00E338BE" w:rsidRPr="001C0E1B" w:rsidRDefault="00E338BE" w:rsidP="005F30A6">
            <w:pPr>
              <w:pStyle w:val="TAL"/>
              <w:rPr>
                <w:rFonts w:cs="Arial"/>
              </w:rPr>
            </w:pPr>
            <w:r w:rsidRPr="001C0E1B">
              <w:rPr>
                <w:rFonts w:cs="Arial"/>
              </w:rPr>
              <w:t>Filter coefficient</w:t>
            </w:r>
          </w:p>
        </w:tc>
        <w:tc>
          <w:tcPr>
            <w:tcW w:w="596" w:type="dxa"/>
          </w:tcPr>
          <w:p w14:paraId="3A1595DD" w14:textId="77777777" w:rsidR="00E338BE" w:rsidRPr="001C0E1B" w:rsidRDefault="00E338BE" w:rsidP="005F30A6">
            <w:pPr>
              <w:pStyle w:val="TAL"/>
              <w:jc w:val="center"/>
              <w:rPr>
                <w:rFonts w:cs="Arial"/>
              </w:rPr>
            </w:pPr>
          </w:p>
        </w:tc>
        <w:tc>
          <w:tcPr>
            <w:tcW w:w="1251" w:type="dxa"/>
          </w:tcPr>
          <w:p w14:paraId="69230232" w14:textId="77777777" w:rsidR="00E338BE" w:rsidRPr="001C0E1B" w:rsidRDefault="00E338BE" w:rsidP="005F30A6">
            <w:pPr>
              <w:pStyle w:val="TAL"/>
              <w:jc w:val="center"/>
              <w:rPr>
                <w:rFonts w:cs="Arial"/>
              </w:rPr>
            </w:pPr>
            <w:r w:rsidRPr="001C0E1B">
              <w:rPr>
                <w:rFonts w:cs="Arial"/>
              </w:rPr>
              <w:t>Config 1,2,3</w:t>
            </w:r>
          </w:p>
        </w:tc>
        <w:tc>
          <w:tcPr>
            <w:tcW w:w="2504" w:type="dxa"/>
            <w:gridSpan w:val="2"/>
          </w:tcPr>
          <w:p w14:paraId="7F1819DE" w14:textId="77777777" w:rsidR="00E338BE" w:rsidRPr="001C0E1B" w:rsidRDefault="00E338BE" w:rsidP="005F30A6">
            <w:pPr>
              <w:pStyle w:val="TAL"/>
              <w:rPr>
                <w:rFonts w:cs="Arial"/>
              </w:rPr>
            </w:pPr>
            <w:r w:rsidRPr="001C0E1B">
              <w:rPr>
                <w:rFonts w:cs="Arial"/>
              </w:rPr>
              <w:t>0</w:t>
            </w:r>
          </w:p>
        </w:tc>
        <w:tc>
          <w:tcPr>
            <w:tcW w:w="3072" w:type="dxa"/>
          </w:tcPr>
          <w:p w14:paraId="5AA55474" w14:textId="77777777" w:rsidR="00E338BE" w:rsidRPr="001C0E1B" w:rsidRDefault="00E338BE" w:rsidP="005F30A6">
            <w:pPr>
              <w:pStyle w:val="TAL"/>
              <w:rPr>
                <w:rFonts w:cs="Arial"/>
              </w:rPr>
            </w:pPr>
            <w:r w:rsidRPr="001C0E1B">
              <w:rPr>
                <w:rFonts w:cs="Arial"/>
              </w:rPr>
              <w:t>L3 filtering is not used</w:t>
            </w:r>
          </w:p>
        </w:tc>
      </w:tr>
      <w:tr w:rsidR="00E338BE" w:rsidRPr="001C0E1B" w14:paraId="05E6EFFC" w14:textId="77777777" w:rsidTr="005F30A6">
        <w:trPr>
          <w:cantSplit/>
          <w:trHeight w:val="187"/>
        </w:trPr>
        <w:tc>
          <w:tcPr>
            <w:tcW w:w="2118" w:type="dxa"/>
            <w:tcBorders>
              <w:bottom w:val="single" w:sz="4" w:space="0" w:color="auto"/>
            </w:tcBorders>
          </w:tcPr>
          <w:p w14:paraId="5CD922C8" w14:textId="77777777" w:rsidR="00E338BE" w:rsidRPr="001C0E1B" w:rsidRDefault="00E338BE" w:rsidP="005F30A6">
            <w:pPr>
              <w:pStyle w:val="TAL"/>
              <w:rPr>
                <w:rFonts w:cs="Arial"/>
              </w:rPr>
            </w:pPr>
            <w:r w:rsidRPr="001C0E1B">
              <w:rPr>
                <w:rFonts w:cs="Arial"/>
              </w:rPr>
              <w:t>DRX</w:t>
            </w:r>
          </w:p>
        </w:tc>
        <w:tc>
          <w:tcPr>
            <w:tcW w:w="596" w:type="dxa"/>
          </w:tcPr>
          <w:p w14:paraId="11182827" w14:textId="77777777" w:rsidR="00E338BE" w:rsidRPr="001C0E1B" w:rsidRDefault="00E338BE" w:rsidP="005F30A6">
            <w:pPr>
              <w:pStyle w:val="TAL"/>
              <w:jc w:val="center"/>
              <w:rPr>
                <w:rFonts w:cs="Arial"/>
              </w:rPr>
            </w:pPr>
          </w:p>
        </w:tc>
        <w:tc>
          <w:tcPr>
            <w:tcW w:w="1251" w:type="dxa"/>
          </w:tcPr>
          <w:p w14:paraId="66C91D4F" w14:textId="77777777" w:rsidR="00E338BE" w:rsidRPr="001C0E1B" w:rsidRDefault="00E338BE" w:rsidP="005F30A6">
            <w:pPr>
              <w:pStyle w:val="TAL"/>
              <w:jc w:val="center"/>
              <w:rPr>
                <w:rFonts w:cs="Arial"/>
              </w:rPr>
            </w:pPr>
            <w:r w:rsidRPr="001C0E1B">
              <w:rPr>
                <w:rFonts w:cs="Arial"/>
              </w:rPr>
              <w:t>Config 1,2,3</w:t>
            </w:r>
          </w:p>
        </w:tc>
        <w:tc>
          <w:tcPr>
            <w:tcW w:w="2504" w:type="dxa"/>
            <w:gridSpan w:val="2"/>
          </w:tcPr>
          <w:p w14:paraId="4C7641EE" w14:textId="77777777" w:rsidR="00E338BE" w:rsidRPr="001C0E1B" w:rsidRDefault="00E338BE" w:rsidP="005F30A6">
            <w:pPr>
              <w:pStyle w:val="TAL"/>
              <w:rPr>
                <w:rFonts w:cs="Arial"/>
              </w:rPr>
            </w:pPr>
            <w:r w:rsidRPr="001C0E1B">
              <w:rPr>
                <w:rFonts w:cs="Arial"/>
              </w:rPr>
              <w:t>OFF</w:t>
            </w:r>
          </w:p>
        </w:tc>
        <w:tc>
          <w:tcPr>
            <w:tcW w:w="3072" w:type="dxa"/>
          </w:tcPr>
          <w:p w14:paraId="6FCC2651" w14:textId="77777777" w:rsidR="00E338BE" w:rsidRPr="001C0E1B" w:rsidRDefault="00E338BE" w:rsidP="005F30A6">
            <w:pPr>
              <w:pStyle w:val="TAL"/>
              <w:rPr>
                <w:rFonts w:cs="Arial"/>
              </w:rPr>
            </w:pPr>
            <w:r w:rsidRPr="001C0E1B">
              <w:rPr>
                <w:rFonts w:cs="Arial"/>
              </w:rPr>
              <w:t>DRX is not used</w:t>
            </w:r>
          </w:p>
        </w:tc>
      </w:tr>
      <w:tr w:rsidR="00E338BE" w:rsidRPr="001C0E1B" w14:paraId="3BB17255" w14:textId="77777777" w:rsidTr="005F30A6">
        <w:trPr>
          <w:cantSplit/>
          <w:trHeight w:val="187"/>
        </w:trPr>
        <w:tc>
          <w:tcPr>
            <w:tcW w:w="2118" w:type="dxa"/>
            <w:tcBorders>
              <w:bottom w:val="nil"/>
            </w:tcBorders>
            <w:shd w:val="clear" w:color="auto" w:fill="auto"/>
          </w:tcPr>
          <w:p w14:paraId="07914216" w14:textId="77777777" w:rsidR="00E338BE" w:rsidRPr="001C0E1B" w:rsidRDefault="00E338BE" w:rsidP="005F30A6">
            <w:pPr>
              <w:pStyle w:val="TAL"/>
              <w:rPr>
                <w:rFonts w:cs="Arial"/>
              </w:rPr>
            </w:pPr>
            <w:r w:rsidRPr="001C0E1B">
              <w:rPr>
                <w:rFonts w:cs="Arial"/>
              </w:rPr>
              <w:t>Time offset between serving and neighbour cells</w:t>
            </w:r>
          </w:p>
        </w:tc>
        <w:tc>
          <w:tcPr>
            <w:tcW w:w="596" w:type="dxa"/>
          </w:tcPr>
          <w:p w14:paraId="6AA0E78F" w14:textId="77777777" w:rsidR="00E338BE" w:rsidRPr="001C0E1B" w:rsidRDefault="00E338BE" w:rsidP="005F30A6">
            <w:pPr>
              <w:pStyle w:val="TAL"/>
              <w:jc w:val="center"/>
              <w:rPr>
                <w:rFonts w:cs="Arial"/>
              </w:rPr>
            </w:pPr>
          </w:p>
        </w:tc>
        <w:tc>
          <w:tcPr>
            <w:tcW w:w="1251" w:type="dxa"/>
          </w:tcPr>
          <w:p w14:paraId="39E0412D" w14:textId="77777777" w:rsidR="00E338BE" w:rsidRPr="001C0E1B" w:rsidRDefault="00E338BE" w:rsidP="005F30A6">
            <w:pPr>
              <w:pStyle w:val="TAL"/>
              <w:jc w:val="center"/>
              <w:rPr>
                <w:rFonts w:cs="v4.2.0"/>
              </w:rPr>
            </w:pPr>
            <w:r w:rsidRPr="001C0E1B">
              <w:rPr>
                <w:rFonts w:cs="Arial"/>
              </w:rPr>
              <w:t>Config 1</w:t>
            </w:r>
          </w:p>
        </w:tc>
        <w:tc>
          <w:tcPr>
            <w:tcW w:w="2504" w:type="dxa"/>
            <w:gridSpan w:val="2"/>
          </w:tcPr>
          <w:p w14:paraId="6B312839" w14:textId="77777777" w:rsidR="00E338BE" w:rsidRPr="001C0E1B" w:rsidRDefault="00E338BE" w:rsidP="005F30A6">
            <w:pPr>
              <w:pStyle w:val="TAL"/>
              <w:rPr>
                <w:rFonts w:cs="Arial"/>
              </w:rPr>
            </w:pPr>
            <w:r w:rsidRPr="001C0E1B">
              <w:rPr>
                <w:rFonts w:cs="v4.2.0"/>
              </w:rPr>
              <w:t>3ms</w:t>
            </w:r>
          </w:p>
        </w:tc>
        <w:tc>
          <w:tcPr>
            <w:tcW w:w="3072" w:type="dxa"/>
          </w:tcPr>
          <w:p w14:paraId="57E0FA7B" w14:textId="77777777" w:rsidR="00E338BE" w:rsidRPr="001C0E1B" w:rsidRDefault="00E338BE" w:rsidP="005F30A6">
            <w:pPr>
              <w:pStyle w:val="TAL"/>
              <w:rPr>
                <w:rFonts w:cs="v4.2.0"/>
              </w:rPr>
            </w:pPr>
            <w:r w:rsidRPr="001C0E1B">
              <w:rPr>
                <w:rFonts w:cs="v4.2.0"/>
              </w:rPr>
              <w:t>Asynchronous cells.</w:t>
            </w:r>
          </w:p>
          <w:p w14:paraId="6CF6308D" w14:textId="77777777" w:rsidR="00E338BE" w:rsidRPr="001C0E1B" w:rsidRDefault="00E338BE" w:rsidP="005F30A6">
            <w:pPr>
              <w:pStyle w:val="TAL"/>
              <w:rPr>
                <w:rFonts w:cs="Arial"/>
              </w:rPr>
            </w:pPr>
            <w:r w:rsidRPr="001C0E1B">
              <w:rPr>
                <w:rFonts w:cs="v4.2.0"/>
              </w:rPr>
              <w:t>The timing of Cell 2 is 3ms later than the timing of Cell 1.</w:t>
            </w:r>
          </w:p>
        </w:tc>
      </w:tr>
      <w:tr w:rsidR="00E338BE" w:rsidRPr="001C0E1B" w14:paraId="08786B43" w14:textId="77777777" w:rsidTr="005F30A6">
        <w:trPr>
          <w:cantSplit/>
          <w:trHeight w:val="187"/>
        </w:trPr>
        <w:tc>
          <w:tcPr>
            <w:tcW w:w="2118" w:type="dxa"/>
            <w:tcBorders>
              <w:top w:val="nil"/>
            </w:tcBorders>
            <w:shd w:val="clear" w:color="auto" w:fill="auto"/>
          </w:tcPr>
          <w:p w14:paraId="217BE9F1" w14:textId="77777777" w:rsidR="00E338BE" w:rsidRPr="001C0E1B" w:rsidRDefault="00E338BE" w:rsidP="005F30A6">
            <w:pPr>
              <w:pStyle w:val="TAL"/>
              <w:rPr>
                <w:rFonts w:cs="Arial"/>
              </w:rPr>
            </w:pPr>
          </w:p>
        </w:tc>
        <w:tc>
          <w:tcPr>
            <w:tcW w:w="596" w:type="dxa"/>
          </w:tcPr>
          <w:p w14:paraId="29CA8BD5" w14:textId="77777777" w:rsidR="00E338BE" w:rsidRPr="001C0E1B" w:rsidRDefault="00E338BE" w:rsidP="005F30A6">
            <w:pPr>
              <w:pStyle w:val="TAL"/>
              <w:jc w:val="center"/>
              <w:rPr>
                <w:rFonts w:cs="Arial"/>
              </w:rPr>
            </w:pPr>
          </w:p>
        </w:tc>
        <w:tc>
          <w:tcPr>
            <w:tcW w:w="1251" w:type="dxa"/>
          </w:tcPr>
          <w:p w14:paraId="5A633694" w14:textId="77777777" w:rsidR="00E338BE" w:rsidRPr="001C0E1B" w:rsidRDefault="00E338BE" w:rsidP="005F30A6">
            <w:pPr>
              <w:pStyle w:val="TAL"/>
              <w:jc w:val="center"/>
              <w:rPr>
                <w:rFonts w:cs="Arial"/>
              </w:rPr>
            </w:pPr>
            <w:r w:rsidRPr="001C0E1B">
              <w:rPr>
                <w:rFonts w:cs="Arial"/>
              </w:rPr>
              <w:t>Config 2,3</w:t>
            </w:r>
          </w:p>
        </w:tc>
        <w:tc>
          <w:tcPr>
            <w:tcW w:w="2504" w:type="dxa"/>
            <w:gridSpan w:val="2"/>
          </w:tcPr>
          <w:p w14:paraId="2B31C18E" w14:textId="77777777" w:rsidR="00E338BE" w:rsidRPr="001C0E1B" w:rsidRDefault="00E338BE" w:rsidP="005F30A6">
            <w:pPr>
              <w:pStyle w:val="TAL"/>
              <w:rPr>
                <w:rFonts w:cs="v4.2.0"/>
              </w:rPr>
            </w:pPr>
            <w:r w:rsidRPr="001C0E1B">
              <w:rPr>
                <w:rFonts w:cs="v4.2.0"/>
              </w:rPr>
              <w:t>3</w:t>
            </w:r>
            <w:r w:rsidRPr="001C0E1B">
              <w:rPr>
                <w:rFonts w:cs="v4.2.0"/>
              </w:rPr>
              <w:sym w:font="Symbol" w:char="F06D"/>
            </w:r>
            <w:r w:rsidRPr="001C0E1B">
              <w:rPr>
                <w:rFonts w:cs="v4.2.0"/>
              </w:rPr>
              <w:t>s</w:t>
            </w:r>
          </w:p>
        </w:tc>
        <w:tc>
          <w:tcPr>
            <w:tcW w:w="3072" w:type="dxa"/>
          </w:tcPr>
          <w:p w14:paraId="2EDB2CBE" w14:textId="77777777" w:rsidR="00E338BE" w:rsidRPr="001C0E1B" w:rsidRDefault="00E338BE" w:rsidP="005F30A6">
            <w:pPr>
              <w:pStyle w:val="TAL"/>
              <w:rPr>
                <w:rFonts w:cs="v4.2.0"/>
              </w:rPr>
            </w:pPr>
            <w:r w:rsidRPr="001C0E1B">
              <w:rPr>
                <w:rFonts w:cs="v4.2.0"/>
              </w:rPr>
              <w:t>Synchronous cells.</w:t>
            </w:r>
          </w:p>
          <w:p w14:paraId="29504BCB" w14:textId="77777777" w:rsidR="00E338BE" w:rsidRPr="001C0E1B" w:rsidRDefault="00E338BE" w:rsidP="005F30A6">
            <w:pPr>
              <w:pStyle w:val="TAL"/>
              <w:rPr>
                <w:rFonts w:cs="v4.2.0"/>
                <w:lang w:eastAsia="zh-CN"/>
              </w:rPr>
            </w:pPr>
          </w:p>
        </w:tc>
      </w:tr>
      <w:tr w:rsidR="00E338BE" w:rsidRPr="001C0E1B" w14:paraId="53DA26B0" w14:textId="77777777" w:rsidTr="005F30A6">
        <w:trPr>
          <w:cantSplit/>
          <w:trHeight w:val="187"/>
        </w:trPr>
        <w:tc>
          <w:tcPr>
            <w:tcW w:w="2118" w:type="dxa"/>
          </w:tcPr>
          <w:p w14:paraId="0EB7ABE1" w14:textId="77777777" w:rsidR="00E338BE" w:rsidRPr="001C0E1B" w:rsidRDefault="00E338BE" w:rsidP="005F30A6">
            <w:pPr>
              <w:pStyle w:val="TAL"/>
              <w:rPr>
                <w:rFonts w:cs="Arial"/>
              </w:rPr>
            </w:pPr>
            <w:r w:rsidRPr="001C0E1B">
              <w:rPr>
                <w:rFonts w:cs="Arial"/>
              </w:rPr>
              <w:t>T1</w:t>
            </w:r>
          </w:p>
        </w:tc>
        <w:tc>
          <w:tcPr>
            <w:tcW w:w="596" w:type="dxa"/>
          </w:tcPr>
          <w:p w14:paraId="3749959B" w14:textId="77777777" w:rsidR="00E338BE" w:rsidRPr="001C0E1B" w:rsidRDefault="00E338BE" w:rsidP="005F30A6">
            <w:pPr>
              <w:pStyle w:val="TAL"/>
              <w:jc w:val="center"/>
              <w:rPr>
                <w:rFonts w:cs="Arial"/>
              </w:rPr>
            </w:pPr>
            <w:r w:rsidRPr="001C0E1B">
              <w:rPr>
                <w:rFonts w:cs="Arial"/>
              </w:rPr>
              <w:t>s</w:t>
            </w:r>
          </w:p>
        </w:tc>
        <w:tc>
          <w:tcPr>
            <w:tcW w:w="1251" w:type="dxa"/>
          </w:tcPr>
          <w:p w14:paraId="1CFD1DFF" w14:textId="77777777" w:rsidR="00E338BE" w:rsidRPr="001C0E1B" w:rsidRDefault="00E338BE" w:rsidP="005F30A6">
            <w:pPr>
              <w:pStyle w:val="TAL"/>
              <w:jc w:val="center"/>
              <w:rPr>
                <w:rFonts w:cs="Arial"/>
              </w:rPr>
            </w:pPr>
            <w:r w:rsidRPr="001C0E1B">
              <w:rPr>
                <w:rFonts w:cs="Arial"/>
              </w:rPr>
              <w:t>Config 1,2,3</w:t>
            </w:r>
          </w:p>
        </w:tc>
        <w:tc>
          <w:tcPr>
            <w:tcW w:w="2504" w:type="dxa"/>
            <w:gridSpan w:val="2"/>
          </w:tcPr>
          <w:p w14:paraId="35748C70" w14:textId="77777777" w:rsidR="00E338BE" w:rsidRPr="001C0E1B" w:rsidRDefault="00E338BE" w:rsidP="005F30A6">
            <w:pPr>
              <w:pStyle w:val="TAL"/>
              <w:rPr>
                <w:rFonts w:cs="Arial"/>
              </w:rPr>
            </w:pPr>
            <w:r w:rsidRPr="001C0E1B">
              <w:rPr>
                <w:rFonts w:cs="Arial"/>
              </w:rPr>
              <w:t>5</w:t>
            </w:r>
          </w:p>
        </w:tc>
        <w:tc>
          <w:tcPr>
            <w:tcW w:w="3072" w:type="dxa"/>
          </w:tcPr>
          <w:p w14:paraId="533C857E" w14:textId="77777777" w:rsidR="00E338BE" w:rsidRPr="001C0E1B" w:rsidRDefault="00E338BE" w:rsidP="005F30A6">
            <w:pPr>
              <w:pStyle w:val="TAL"/>
              <w:rPr>
                <w:rFonts w:cs="Arial"/>
              </w:rPr>
            </w:pPr>
          </w:p>
        </w:tc>
      </w:tr>
      <w:tr w:rsidR="00E338BE" w:rsidRPr="001C0E1B" w14:paraId="082A71C5" w14:textId="77777777" w:rsidTr="005F30A6">
        <w:trPr>
          <w:cantSplit/>
          <w:trHeight w:val="187"/>
        </w:trPr>
        <w:tc>
          <w:tcPr>
            <w:tcW w:w="2118" w:type="dxa"/>
          </w:tcPr>
          <w:p w14:paraId="730B07B3" w14:textId="77777777" w:rsidR="00E338BE" w:rsidRPr="001C0E1B" w:rsidRDefault="00E338BE" w:rsidP="005F30A6">
            <w:pPr>
              <w:pStyle w:val="TAL"/>
              <w:rPr>
                <w:rFonts w:cs="Arial"/>
              </w:rPr>
            </w:pPr>
            <w:r w:rsidRPr="001C0E1B">
              <w:rPr>
                <w:rFonts w:cs="Arial"/>
              </w:rPr>
              <w:t>T2</w:t>
            </w:r>
          </w:p>
        </w:tc>
        <w:tc>
          <w:tcPr>
            <w:tcW w:w="596" w:type="dxa"/>
          </w:tcPr>
          <w:p w14:paraId="09334F19" w14:textId="77777777" w:rsidR="00E338BE" w:rsidRPr="001C0E1B" w:rsidRDefault="00E338BE" w:rsidP="005F30A6">
            <w:pPr>
              <w:pStyle w:val="TAL"/>
              <w:jc w:val="center"/>
              <w:rPr>
                <w:rFonts w:cs="Arial"/>
              </w:rPr>
            </w:pPr>
            <w:r w:rsidRPr="001C0E1B">
              <w:rPr>
                <w:rFonts w:cs="Arial"/>
              </w:rPr>
              <w:t>s</w:t>
            </w:r>
          </w:p>
        </w:tc>
        <w:tc>
          <w:tcPr>
            <w:tcW w:w="1251" w:type="dxa"/>
          </w:tcPr>
          <w:p w14:paraId="106E294F" w14:textId="77777777" w:rsidR="00E338BE" w:rsidRPr="001C0E1B" w:rsidRDefault="00E338BE" w:rsidP="005F30A6">
            <w:pPr>
              <w:pStyle w:val="TAL"/>
              <w:jc w:val="center"/>
              <w:rPr>
                <w:rFonts w:cs="Arial"/>
              </w:rPr>
            </w:pPr>
            <w:r w:rsidRPr="001C0E1B">
              <w:rPr>
                <w:rFonts w:cs="Arial"/>
              </w:rPr>
              <w:t>Config 1,2,3</w:t>
            </w:r>
          </w:p>
        </w:tc>
        <w:tc>
          <w:tcPr>
            <w:tcW w:w="1251" w:type="dxa"/>
          </w:tcPr>
          <w:p w14:paraId="6D336A27" w14:textId="77777777" w:rsidR="00E338BE" w:rsidRPr="001C0E1B" w:rsidRDefault="00E338BE" w:rsidP="005F30A6">
            <w:pPr>
              <w:pStyle w:val="TAL"/>
              <w:rPr>
                <w:rFonts w:cs="Arial"/>
              </w:rPr>
            </w:pPr>
            <w:r w:rsidRPr="001C0E1B">
              <w:rPr>
                <w:rFonts w:cs="Arial"/>
              </w:rPr>
              <w:t>5.2 for PC1; 3.5 for other PC</w:t>
            </w:r>
          </w:p>
        </w:tc>
        <w:tc>
          <w:tcPr>
            <w:tcW w:w="1253" w:type="dxa"/>
          </w:tcPr>
          <w:p w14:paraId="687C4BAF" w14:textId="77777777" w:rsidR="00E338BE" w:rsidRPr="001C0E1B" w:rsidRDefault="00E338BE" w:rsidP="005F30A6">
            <w:pPr>
              <w:pStyle w:val="TAL"/>
              <w:rPr>
                <w:rFonts w:cs="Arial"/>
              </w:rPr>
            </w:pPr>
            <w:r w:rsidRPr="001C0E1B">
              <w:rPr>
                <w:rFonts w:cs="Arial"/>
              </w:rPr>
              <w:t>3 for PC1; 2 for other PC</w:t>
            </w:r>
          </w:p>
        </w:tc>
        <w:tc>
          <w:tcPr>
            <w:tcW w:w="3072" w:type="dxa"/>
          </w:tcPr>
          <w:p w14:paraId="0370599C" w14:textId="77777777" w:rsidR="00E338BE" w:rsidRPr="001C0E1B" w:rsidRDefault="00E338BE" w:rsidP="005F30A6">
            <w:pPr>
              <w:pStyle w:val="TAL"/>
              <w:rPr>
                <w:rFonts w:cs="Arial"/>
              </w:rPr>
            </w:pPr>
          </w:p>
        </w:tc>
      </w:tr>
    </w:tbl>
    <w:p w14:paraId="5F5B399A" w14:textId="77777777" w:rsidR="00E338BE" w:rsidRPr="001C0E1B" w:rsidRDefault="00E338BE" w:rsidP="00E338BE"/>
    <w:p w14:paraId="49BDBB23" w14:textId="77777777" w:rsidR="00E338BE" w:rsidRPr="001C0E1B" w:rsidRDefault="00E338BE" w:rsidP="00E338BE">
      <w:pPr>
        <w:pStyle w:val="TH"/>
      </w:pPr>
      <w:r w:rsidRPr="001C0E1B">
        <w:t>Table A.7.6.2.5.1-3: Cell specific test parameters for SA inter-frequency event triggered reporting for FR2 without SSB time index detection</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0"/>
        <w:gridCol w:w="1318"/>
        <w:gridCol w:w="876"/>
        <w:gridCol w:w="1280"/>
        <w:gridCol w:w="983"/>
        <w:gridCol w:w="1032"/>
        <w:gridCol w:w="937"/>
        <w:gridCol w:w="1210"/>
      </w:tblGrid>
      <w:tr w:rsidR="00E338BE" w:rsidRPr="001C0E1B" w14:paraId="73603012" w14:textId="77777777" w:rsidTr="005F30A6">
        <w:trPr>
          <w:cantSplit/>
          <w:trHeight w:val="150"/>
        </w:trPr>
        <w:tc>
          <w:tcPr>
            <w:tcW w:w="2628" w:type="dxa"/>
            <w:gridSpan w:val="2"/>
            <w:tcBorders>
              <w:top w:val="single" w:sz="4" w:space="0" w:color="auto"/>
              <w:left w:val="single" w:sz="4" w:space="0" w:color="auto"/>
              <w:bottom w:val="nil"/>
            </w:tcBorders>
          </w:tcPr>
          <w:p w14:paraId="0EC100AA" w14:textId="77777777" w:rsidR="00E338BE" w:rsidRPr="001C0E1B" w:rsidRDefault="00E338BE" w:rsidP="005F30A6">
            <w:pPr>
              <w:pStyle w:val="TAH"/>
              <w:rPr>
                <w:rFonts w:cs="Arial"/>
              </w:rPr>
            </w:pPr>
            <w:r w:rsidRPr="001C0E1B">
              <w:t>Parameter</w:t>
            </w:r>
          </w:p>
        </w:tc>
        <w:tc>
          <w:tcPr>
            <w:tcW w:w="876" w:type="dxa"/>
            <w:tcBorders>
              <w:top w:val="single" w:sz="4" w:space="0" w:color="auto"/>
              <w:bottom w:val="nil"/>
            </w:tcBorders>
            <w:shd w:val="clear" w:color="auto" w:fill="auto"/>
          </w:tcPr>
          <w:p w14:paraId="1D433028" w14:textId="77777777" w:rsidR="00E338BE" w:rsidRPr="001C0E1B" w:rsidRDefault="00E338BE" w:rsidP="005F30A6">
            <w:pPr>
              <w:pStyle w:val="TAH"/>
              <w:rPr>
                <w:rFonts w:cs="Arial"/>
              </w:rPr>
            </w:pPr>
            <w:r w:rsidRPr="001C0E1B">
              <w:t>Unit</w:t>
            </w:r>
          </w:p>
        </w:tc>
        <w:tc>
          <w:tcPr>
            <w:tcW w:w="1280" w:type="dxa"/>
            <w:tcBorders>
              <w:top w:val="single" w:sz="4" w:space="0" w:color="auto"/>
              <w:bottom w:val="nil"/>
            </w:tcBorders>
            <w:shd w:val="clear" w:color="auto" w:fill="auto"/>
          </w:tcPr>
          <w:p w14:paraId="359B436D" w14:textId="77777777" w:rsidR="00E338BE" w:rsidRPr="001C0E1B" w:rsidRDefault="00E338BE" w:rsidP="005F30A6">
            <w:pPr>
              <w:pStyle w:val="TAH"/>
            </w:pPr>
            <w:r w:rsidRPr="001C0E1B">
              <w:rPr>
                <w:rFonts w:cs="Arial"/>
              </w:rPr>
              <w:t>Test configuration</w:t>
            </w:r>
          </w:p>
        </w:tc>
        <w:tc>
          <w:tcPr>
            <w:tcW w:w="2015" w:type="dxa"/>
            <w:gridSpan w:val="2"/>
            <w:tcBorders>
              <w:top w:val="single" w:sz="4" w:space="0" w:color="auto"/>
            </w:tcBorders>
          </w:tcPr>
          <w:p w14:paraId="20767EB9" w14:textId="77777777" w:rsidR="00E338BE" w:rsidRPr="001C0E1B" w:rsidRDefault="00E338BE" w:rsidP="005F30A6">
            <w:pPr>
              <w:pStyle w:val="TAH"/>
              <w:rPr>
                <w:rFonts w:cs="Arial"/>
              </w:rPr>
            </w:pPr>
            <w:r w:rsidRPr="001C0E1B">
              <w:t>Cell 1</w:t>
            </w:r>
          </w:p>
        </w:tc>
        <w:tc>
          <w:tcPr>
            <w:tcW w:w="2147" w:type="dxa"/>
            <w:gridSpan w:val="2"/>
            <w:tcBorders>
              <w:top w:val="single" w:sz="4" w:space="0" w:color="auto"/>
              <w:right w:val="single" w:sz="4" w:space="0" w:color="auto"/>
            </w:tcBorders>
          </w:tcPr>
          <w:p w14:paraId="7CE835AD" w14:textId="77777777" w:rsidR="00E338BE" w:rsidRPr="001C0E1B" w:rsidRDefault="00E338BE" w:rsidP="005F30A6">
            <w:pPr>
              <w:pStyle w:val="TAH"/>
              <w:rPr>
                <w:rFonts w:cs="Arial"/>
              </w:rPr>
            </w:pPr>
            <w:r w:rsidRPr="001C0E1B">
              <w:t>Cell 2</w:t>
            </w:r>
          </w:p>
        </w:tc>
      </w:tr>
      <w:tr w:rsidR="00E338BE" w:rsidRPr="001C0E1B" w14:paraId="7C208765" w14:textId="77777777" w:rsidTr="005F30A6">
        <w:trPr>
          <w:cantSplit/>
          <w:trHeight w:val="150"/>
        </w:trPr>
        <w:tc>
          <w:tcPr>
            <w:tcW w:w="2628" w:type="dxa"/>
            <w:gridSpan w:val="2"/>
            <w:tcBorders>
              <w:top w:val="nil"/>
              <w:left w:val="single" w:sz="4" w:space="0" w:color="auto"/>
              <w:bottom w:val="single" w:sz="4" w:space="0" w:color="auto"/>
            </w:tcBorders>
          </w:tcPr>
          <w:p w14:paraId="4C21170D" w14:textId="77777777" w:rsidR="00E338BE" w:rsidRPr="001C0E1B" w:rsidRDefault="00E338BE" w:rsidP="005F30A6">
            <w:pPr>
              <w:pStyle w:val="TAH"/>
              <w:rPr>
                <w:rFonts w:cs="Arial"/>
              </w:rPr>
            </w:pPr>
          </w:p>
        </w:tc>
        <w:tc>
          <w:tcPr>
            <w:tcW w:w="876" w:type="dxa"/>
            <w:tcBorders>
              <w:top w:val="nil"/>
              <w:bottom w:val="single" w:sz="4" w:space="0" w:color="auto"/>
            </w:tcBorders>
            <w:shd w:val="clear" w:color="auto" w:fill="auto"/>
          </w:tcPr>
          <w:p w14:paraId="2C7E38F2" w14:textId="77777777" w:rsidR="00E338BE" w:rsidRPr="001C0E1B" w:rsidRDefault="00E338BE" w:rsidP="005F30A6">
            <w:pPr>
              <w:pStyle w:val="TAH"/>
              <w:rPr>
                <w:rFonts w:cs="Arial"/>
              </w:rPr>
            </w:pPr>
          </w:p>
        </w:tc>
        <w:tc>
          <w:tcPr>
            <w:tcW w:w="1280" w:type="dxa"/>
            <w:tcBorders>
              <w:top w:val="nil"/>
              <w:bottom w:val="single" w:sz="4" w:space="0" w:color="auto"/>
            </w:tcBorders>
            <w:shd w:val="clear" w:color="auto" w:fill="auto"/>
          </w:tcPr>
          <w:p w14:paraId="015B72FC" w14:textId="77777777" w:rsidR="00E338BE" w:rsidRPr="001C0E1B" w:rsidRDefault="00E338BE" w:rsidP="005F30A6">
            <w:pPr>
              <w:pStyle w:val="TAH"/>
            </w:pPr>
          </w:p>
        </w:tc>
        <w:tc>
          <w:tcPr>
            <w:tcW w:w="983" w:type="dxa"/>
            <w:tcBorders>
              <w:bottom w:val="single" w:sz="4" w:space="0" w:color="auto"/>
            </w:tcBorders>
          </w:tcPr>
          <w:p w14:paraId="2C56E392" w14:textId="77777777" w:rsidR="00E338BE" w:rsidRPr="001C0E1B" w:rsidRDefault="00E338BE" w:rsidP="005F30A6">
            <w:pPr>
              <w:pStyle w:val="TAH"/>
              <w:rPr>
                <w:rFonts w:cs="Arial"/>
              </w:rPr>
            </w:pPr>
            <w:r w:rsidRPr="001C0E1B">
              <w:t>T1</w:t>
            </w:r>
          </w:p>
        </w:tc>
        <w:tc>
          <w:tcPr>
            <w:tcW w:w="1032" w:type="dxa"/>
            <w:tcBorders>
              <w:bottom w:val="single" w:sz="4" w:space="0" w:color="auto"/>
            </w:tcBorders>
          </w:tcPr>
          <w:p w14:paraId="1C653075" w14:textId="77777777" w:rsidR="00E338BE" w:rsidRPr="001C0E1B" w:rsidRDefault="00E338BE" w:rsidP="005F30A6">
            <w:pPr>
              <w:pStyle w:val="TAH"/>
              <w:rPr>
                <w:rFonts w:cs="Arial"/>
              </w:rPr>
            </w:pPr>
            <w:r w:rsidRPr="001C0E1B">
              <w:t>T2</w:t>
            </w:r>
          </w:p>
        </w:tc>
        <w:tc>
          <w:tcPr>
            <w:tcW w:w="937" w:type="dxa"/>
            <w:tcBorders>
              <w:bottom w:val="single" w:sz="4" w:space="0" w:color="auto"/>
            </w:tcBorders>
          </w:tcPr>
          <w:p w14:paraId="7100C45E" w14:textId="77777777" w:rsidR="00E338BE" w:rsidRPr="001C0E1B" w:rsidRDefault="00E338BE" w:rsidP="005F30A6">
            <w:pPr>
              <w:pStyle w:val="TAH"/>
              <w:rPr>
                <w:rFonts w:cs="Arial"/>
              </w:rPr>
            </w:pPr>
            <w:r w:rsidRPr="001C0E1B">
              <w:t>T1</w:t>
            </w:r>
          </w:p>
        </w:tc>
        <w:tc>
          <w:tcPr>
            <w:tcW w:w="1210" w:type="dxa"/>
            <w:tcBorders>
              <w:bottom w:val="single" w:sz="4" w:space="0" w:color="auto"/>
            </w:tcBorders>
          </w:tcPr>
          <w:p w14:paraId="457A33C3" w14:textId="77777777" w:rsidR="00E338BE" w:rsidRPr="001C0E1B" w:rsidRDefault="00E338BE" w:rsidP="005F30A6">
            <w:pPr>
              <w:pStyle w:val="TAH"/>
              <w:rPr>
                <w:rFonts w:cs="Arial"/>
              </w:rPr>
            </w:pPr>
            <w:r w:rsidRPr="001C0E1B">
              <w:t>T2</w:t>
            </w:r>
          </w:p>
        </w:tc>
      </w:tr>
      <w:tr w:rsidR="00E338BE" w:rsidRPr="001C0E1B" w14:paraId="04BFF34B" w14:textId="77777777" w:rsidTr="005F30A6">
        <w:trPr>
          <w:cantSplit/>
          <w:trHeight w:val="292"/>
        </w:trPr>
        <w:tc>
          <w:tcPr>
            <w:tcW w:w="2628" w:type="dxa"/>
            <w:gridSpan w:val="2"/>
            <w:tcBorders>
              <w:left w:val="single" w:sz="4" w:space="0" w:color="auto"/>
              <w:bottom w:val="single" w:sz="4" w:space="0" w:color="auto"/>
            </w:tcBorders>
          </w:tcPr>
          <w:p w14:paraId="06F71971" w14:textId="77777777" w:rsidR="00E338BE" w:rsidRPr="001C0E1B" w:rsidRDefault="00E338BE" w:rsidP="005F30A6">
            <w:pPr>
              <w:pStyle w:val="TAL"/>
            </w:pPr>
            <w:r w:rsidRPr="001C0E1B">
              <w:t>AoA setup</w:t>
            </w:r>
          </w:p>
        </w:tc>
        <w:tc>
          <w:tcPr>
            <w:tcW w:w="876" w:type="dxa"/>
            <w:tcBorders>
              <w:bottom w:val="single" w:sz="4" w:space="0" w:color="auto"/>
            </w:tcBorders>
          </w:tcPr>
          <w:p w14:paraId="5097BF52" w14:textId="77777777" w:rsidR="00E338BE" w:rsidRPr="001C0E1B" w:rsidRDefault="00E338BE" w:rsidP="005F30A6">
            <w:pPr>
              <w:pStyle w:val="TAC"/>
            </w:pPr>
          </w:p>
        </w:tc>
        <w:tc>
          <w:tcPr>
            <w:tcW w:w="1280" w:type="dxa"/>
            <w:tcBorders>
              <w:bottom w:val="single" w:sz="4" w:space="0" w:color="auto"/>
            </w:tcBorders>
          </w:tcPr>
          <w:p w14:paraId="68937A43" w14:textId="77777777" w:rsidR="00E338BE" w:rsidRPr="001C0E1B" w:rsidRDefault="00E338BE" w:rsidP="005F30A6">
            <w:pPr>
              <w:pStyle w:val="TAC"/>
            </w:pPr>
            <w:r w:rsidRPr="001C0E1B">
              <w:t>Config 1,2,3</w:t>
            </w:r>
          </w:p>
        </w:tc>
        <w:tc>
          <w:tcPr>
            <w:tcW w:w="2015" w:type="dxa"/>
            <w:gridSpan w:val="2"/>
            <w:tcBorders>
              <w:bottom w:val="single" w:sz="4" w:space="0" w:color="auto"/>
            </w:tcBorders>
          </w:tcPr>
          <w:p w14:paraId="7CC6557F" w14:textId="77777777" w:rsidR="00E338BE" w:rsidRPr="001C0E1B" w:rsidRDefault="00E338BE" w:rsidP="005F30A6">
            <w:pPr>
              <w:pStyle w:val="TAC"/>
              <w:rPr>
                <w:rFonts w:cs="v4.2.0"/>
              </w:rPr>
            </w:pPr>
            <w:r w:rsidRPr="001C0E1B">
              <w:rPr>
                <w:rFonts w:cs="v4.2.0"/>
              </w:rPr>
              <w:t>N/A</w:t>
            </w:r>
          </w:p>
        </w:tc>
        <w:tc>
          <w:tcPr>
            <w:tcW w:w="2147" w:type="dxa"/>
            <w:gridSpan w:val="2"/>
            <w:tcBorders>
              <w:bottom w:val="single" w:sz="4" w:space="0" w:color="auto"/>
            </w:tcBorders>
          </w:tcPr>
          <w:p w14:paraId="5FCADE53" w14:textId="77777777" w:rsidR="00E338BE" w:rsidRPr="001C0E1B" w:rsidRDefault="00E338BE" w:rsidP="005F30A6">
            <w:pPr>
              <w:pStyle w:val="TAC"/>
              <w:rPr>
                <w:rFonts w:cs="v4.2.0"/>
              </w:rPr>
            </w:pPr>
            <w:r w:rsidRPr="001C0E1B">
              <w:rPr>
                <w:rFonts w:cs="v4.2.0"/>
              </w:rPr>
              <w:t>Setup 1 as specified in clause A.3.15</w:t>
            </w:r>
          </w:p>
        </w:tc>
      </w:tr>
      <w:tr w:rsidR="00E338BE" w:rsidRPr="001C0E1B" w14:paraId="5416DED8" w14:textId="77777777" w:rsidTr="005F30A6">
        <w:trPr>
          <w:cantSplit/>
          <w:trHeight w:val="292"/>
        </w:trPr>
        <w:tc>
          <w:tcPr>
            <w:tcW w:w="2628" w:type="dxa"/>
            <w:gridSpan w:val="2"/>
            <w:tcBorders>
              <w:left w:val="single" w:sz="4" w:space="0" w:color="auto"/>
              <w:bottom w:val="single" w:sz="4" w:space="0" w:color="auto"/>
            </w:tcBorders>
          </w:tcPr>
          <w:p w14:paraId="52E52F41" w14:textId="77777777" w:rsidR="00E338BE" w:rsidRPr="001C0E1B" w:rsidRDefault="00E338BE" w:rsidP="005F30A6">
            <w:pPr>
              <w:pStyle w:val="TAL"/>
            </w:pPr>
            <w:r w:rsidRPr="001C0E1B">
              <w:rPr>
                <w:noProof/>
                <w:position w:val="-12"/>
                <w:lang w:eastAsia="zh-CN"/>
              </w:rPr>
              <w:t>Beam Assumption</w:t>
            </w:r>
            <w:r w:rsidRPr="001C0E1B">
              <w:rPr>
                <w:noProof/>
                <w:position w:val="-12"/>
                <w:vertAlign w:val="superscript"/>
                <w:lang w:eastAsia="zh-CN"/>
              </w:rPr>
              <w:t>Note 7</w:t>
            </w:r>
          </w:p>
        </w:tc>
        <w:tc>
          <w:tcPr>
            <w:tcW w:w="876" w:type="dxa"/>
            <w:tcBorders>
              <w:bottom w:val="single" w:sz="4" w:space="0" w:color="auto"/>
            </w:tcBorders>
          </w:tcPr>
          <w:p w14:paraId="3D52B47E" w14:textId="77777777" w:rsidR="00E338BE" w:rsidRPr="001C0E1B" w:rsidRDefault="00E338BE" w:rsidP="005F30A6">
            <w:pPr>
              <w:pStyle w:val="TAC"/>
            </w:pPr>
          </w:p>
        </w:tc>
        <w:tc>
          <w:tcPr>
            <w:tcW w:w="1280" w:type="dxa"/>
            <w:tcBorders>
              <w:bottom w:val="single" w:sz="4" w:space="0" w:color="auto"/>
            </w:tcBorders>
          </w:tcPr>
          <w:p w14:paraId="28E3247C" w14:textId="77777777" w:rsidR="00E338BE" w:rsidRPr="001C0E1B" w:rsidRDefault="00E338BE" w:rsidP="005F30A6">
            <w:pPr>
              <w:pStyle w:val="TAC"/>
            </w:pPr>
            <w:r w:rsidRPr="001C0E1B">
              <w:t>Config 1,2,3</w:t>
            </w:r>
          </w:p>
        </w:tc>
        <w:tc>
          <w:tcPr>
            <w:tcW w:w="2015" w:type="dxa"/>
            <w:gridSpan w:val="2"/>
            <w:tcBorders>
              <w:bottom w:val="single" w:sz="4" w:space="0" w:color="auto"/>
            </w:tcBorders>
          </w:tcPr>
          <w:p w14:paraId="2CFB734D" w14:textId="77777777" w:rsidR="00E338BE" w:rsidRPr="001C0E1B" w:rsidRDefault="00E338BE" w:rsidP="005F30A6">
            <w:pPr>
              <w:pStyle w:val="TAC"/>
              <w:rPr>
                <w:rFonts w:cs="v4.2.0"/>
              </w:rPr>
            </w:pPr>
            <w:r w:rsidRPr="001C0E1B">
              <w:t>N/A</w:t>
            </w:r>
          </w:p>
        </w:tc>
        <w:tc>
          <w:tcPr>
            <w:tcW w:w="2147" w:type="dxa"/>
            <w:gridSpan w:val="2"/>
            <w:tcBorders>
              <w:bottom w:val="single" w:sz="4" w:space="0" w:color="auto"/>
            </w:tcBorders>
          </w:tcPr>
          <w:p w14:paraId="45832B09" w14:textId="77777777" w:rsidR="00E338BE" w:rsidRPr="001C0E1B" w:rsidRDefault="00E338BE" w:rsidP="005F30A6">
            <w:pPr>
              <w:pStyle w:val="TAC"/>
              <w:rPr>
                <w:rFonts w:cs="v4.2.0"/>
              </w:rPr>
            </w:pPr>
            <w:r w:rsidRPr="001C0E1B">
              <w:rPr>
                <w:lang w:eastAsia="zh-CN"/>
              </w:rPr>
              <w:t>Rough</w:t>
            </w:r>
          </w:p>
        </w:tc>
      </w:tr>
      <w:tr w:rsidR="00E338BE" w:rsidRPr="001C0E1B" w14:paraId="211AC71C" w14:textId="77777777" w:rsidTr="005F30A6">
        <w:trPr>
          <w:cantSplit/>
          <w:trHeight w:val="292"/>
        </w:trPr>
        <w:tc>
          <w:tcPr>
            <w:tcW w:w="2628" w:type="dxa"/>
            <w:gridSpan w:val="2"/>
            <w:tcBorders>
              <w:left w:val="single" w:sz="4" w:space="0" w:color="auto"/>
              <w:bottom w:val="single" w:sz="4" w:space="0" w:color="auto"/>
            </w:tcBorders>
          </w:tcPr>
          <w:p w14:paraId="0C6FF7DD" w14:textId="77777777" w:rsidR="00E338BE" w:rsidRPr="001C0E1B" w:rsidRDefault="00E338BE" w:rsidP="005F30A6">
            <w:pPr>
              <w:pStyle w:val="TAL"/>
            </w:pPr>
            <w:r w:rsidRPr="001C0E1B">
              <w:t>NR RF Channel Number</w:t>
            </w:r>
          </w:p>
        </w:tc>
        <w:tc>
          <w:tcPr>
            <w:tcW w:w="876" w:type="dxa"/>
            <w:tcBorders>
              <w:bottom w:val="single" w:sz="4" w:space="0" w:color="auto"/>
            </w:tcBorders>
          </w:tcPr>
          <w:p w14:paraId="3E848245" w14:textId="77777777" w:rsidR="00E338BE" w:rsidRPr="001C0E1B" w:rsidRDefault="00E338BE" w:rsidP="005F30A6">
            <w:pPr>
              <w:pStyle w:val="TAC"/>
            </w:pPr>
          </w:p>
        </w:tc>
        <w:tc>
          <w:tcPr>
            <w:tcW w:w="1280" w:type="dxa"/>
            <w:tcBorders>
              <w:bottom w:val="single" w:sz="4" w:space="0" w:color="auto"/>
            </w:tcBorders>
          </w:tcPr>
          <w:p w14:paraId="7C86789D" w14:textId="77777777" w:rsidR="00E338BE" w:rsidRPr="001C0E1B" w:rsidRDefault="00E338BE" w:rsidP="005F30A6">
            <w:pPr>
              <w:pStyle w:val="TAC"/>
              <w:rPr>
                <w:rFonts w:cs="v4.2.0"/>
              </w:rPr>
            </w:pPr>
            <w:r w:rsidRPr="001C0E1B">
              <w:t>Config 1,2,3</w:t>
            </w:r>
          </w:p>
        </w:tc>
        <w:tc>
          <w:tcPr>
            <w:tcW w:w="2015" w:type="dxa"/>
            <w:gridSpan w:val="2"/>
            <w:tcBorders>
              <w:bottom w:val="single" w:sz="4" w:space="0" w:color="auto"/>
            </w:tcBorders>
          </w:tcPr>
          <w:p w14:paraId="4DCE2049" w14:textId="77777777" w:rsidR="00E338BE" w:rsidRPr="001C0E1B" w:rsidRDefault="00E338BE" w:rsidP="005F30A6">
            <w:pPr>
              <w:pStyle w:val="TAC"/>
            </w:pPr>
            <w:r w:rsidRPr="001C0E1B">
              <w:rPr>
                <w:rFonts w:cs="v4.2.0"/>
              </w:rPr>
              <w:t>1</w:t>
            </w:r>
          </w:p>
        </w:tc>
        <w:tc>
          <w:tcPr>
            <w:tcW w:w="2147" w:type="dxa"/>
            <w:gridSpan w:val="2"/>
            <w:tcBorders>
              <w:bottom w:val="single" w:sz="4" w:space="0" w:color="auto"/>
            </w:tcBorders>
          </w:tcPr>
          <w:p w14:paraId="77B97718" w14:textId="77777777" w:rsidR="00E338BE" w:rsidRPr="001C0E1B" w:rsidRDefault="00E338BE" w:rsidP="005F30A6">
            <w:pPr>
              <w:pStyle w:val="TAC"/>
            </w:pPr>
            <w:r w:rsidRPr="001C0E1B">
              <w:rPr>
                <w:rFonts w:cs="v4.2.0"/>
              </w:rPr>
              <w:t>2</w:t>
            </w:r>
          </w:p>
        </w:tc>
      </w:tr>
      <w:tr w:rsidR="00E338BE" w:rsidRPr="001C0E1B" w14:paraId="26611FE2" w14:textId="77777777" w:rsidTr="005F30A6">
        <w:trPr>
          <w:cantSplit/>
          <w:trHeight w:val="150"/>
        </w:trPr>
        <w:tc>
          <w:tcPr>
            <w:tcW w:w="2628" w:type="dxa"/>
            <w:gridSpan w:val="2"/>
            <w:tcBorders>
              <w:left w:val="single" w:sz="4" w:space="0" w:color="auto"/>
              <w:bottom w:val="nil"/>
            </w:tcBorders>
          </w:tcPr>
          <w:p w14:paraId="1B554C86" w14:textId="77777777" w:rsidR="00E338BE" w:rsidRPr="001C0E1B" w:rsidRDefault="00E338BE" w:rsidP="005F30A6">
            <w:pPr>
              <w:pStyle w:val="TAL"/>
            </w:pPr>
            <w:r w:rsidRPr="001C0E1B">
              <w:t>Duplex mode</w:t>
            </w:r>
          </w:p>
        </w:tc>
        <w:tc>
          <w:tcPr>
            <w:tcW w:w="876" w:type="dxa"/>
          </w:tcPr>
          <w:p w14:paraId="326571DE" w14:textId="77777777" w:rsidR="00E338BE" w:rsidRPr="001C0E1B" w:rsidRDefault="00E338BE" w:rsidP="005F30A6">
            <w:pPr>
              <w:pStyle w:val="TAC"/>
              <w:rPr>
                <w:rFonts w:cs="v4.2.0"/>
              </w:rPr>
            </w:pPr>
          </w:p>
        </w:tc>
        <w:tc>
          <w:tcPr>
            <w:tcW w:w="1280" w:type="dxa"/>
            <w:tcBorders>
              <w:bottom w:val="single" w:sz="4" w:space="0" w:color="auto"/>
            </w:tcBorders>
          </w:tcPr>
          <w:p w14:paraId="78CE2C89" w14:textId="77777777" w:rsidR="00E338BE" w:rsidRPr="001C0E1B" w:rsidRDefault="00E338BE" w:rsidP="005F30A6">
            <w:pPr>
              <w:pStyle w:val="TAC"/>
            </w:pPr>
            <w:r w:rsidRPr="001C0E1B">
              <w:t>Config 1</w:t>
            </w:r>
          </w:p>
        </w:tc>
        <w:tc>
          <w:tcPr>
            <w:tcW w:w="2015" w:type="dxa"/>
            <w:gridSpan w:val="2"/>
            <w:tcBorders>
              <w:bottom w:val="single" w:sz="4" w:space="0" w:color="auto"/>
            </w:tcBorders>
          </w:tcPr>
          <w:p w14:paraId="188F6A46" w14:textId="77777777" w:rsidR="00E338BE" w:rsidRPr="001C0E1B" w:rsidRDefault="00E338BE" w:rsidP="005F30A6">
            <w:pPr>
              <w:pStyle w:val="TAC"/>
            </w:pPr>
            <w:r w:rsidRPr="001C0E1B">
              <w:t>FDD</w:t>
            </w:r>
          </w:p>
        </w:tc>
        <w:tc>
          <w:tcPr>
            <w:tcW w:w="2147" w:type="dxa"/>
            <w:gridSpan w:val="2"/>
            <w:tcBorders>
              <w:bottom w:val="single" w:sz="4" w:space="0" w:color="auto"/>
            </w:tcBorders>
          </w:tcPr>
          <w:p w14:paraId="50ECC57D" w14:textId="77777777" w:rsidR="00E338BE" w:rsidRPr="001C0E1B" w:rsidRDefault="00E338BE" w:rsidP="005F30A6">
            <w:pPr>
              <w:pStyle w:val="TAC"/>
            </w:pPr>
            <w:r w:rsidRPr="001C0E1B">
              <w:t>TDD</w:t>
            </w:r>
          </w:p>
        </w:tc>
      </w:tr>
      <w:tr w:rsidR="00E338BE" w:rsidRPr="001C0E1B" w14:paraId="5BBFF75E" w14:textId="77777777" w:rsidTr="005F30A6">
        <w:trPr>
          <w:cantSplit/>
          <w:trHeight w:val="150"/>
        </w:trPr>
        <w:tc>
          <w:tcPr>
            <w:tcW w:w="2628" w:type="dxa"/>
            <w:gridSpan w:val="2"/>
            <w:tcBorders>
              <w:top w:val="nil"/>
              <w:left w:val="single" w:sz="4" w:space="0" w:color="auto"/>
            </w:tcBorders>
          </w:tcPr>
          <w:p w14:paraId="7710E1E9" w14:textId="77777777" w:rsidR="00E338BE" w:rsidRPr="001C0E1B" w:rsidRDefault="00E338BE" w:rsidP="005F30A6">
            <w:pPr>
              <w:pStyle w:val="TAL"/>
              <w:rPr>
                <w:bCs/>
              </w:rPr>
            </w:pPr>
          </w:p>
        </w:tc>
        <w:tc>
          <w:tcPr>
            <w:tcW w:w="876" w:type="dxa"/>
          </w:tcPr>
          <w:p w14:paraId="5DB7AC6A" w14:textId="77777777" w:rsidR="00E338BE" w:rsidRPr="001C0E1B" w:rsidRDefault="00E338BE" w:rsidP="005F30A6">
            <w:pPr>
              <w:pStyle w:val="TAC"/>
              <w:rPr>
                <w:rFonts w:cs="v4.2.0"/>
              </w:rPr>
            </w:pPr>
          </w:p>
        </w:tc>
        <w:tc>
          <w:tcPr>
            <w:tcW w:w="1280" w:type="dxa"/>
            <w:tcBorders>
              <w:bottom w:val="single" w:sz="4" w:space="0" w:color="auto"/>
            </w:tcBorders>
          </w:tcPr>
          <w:p w14:paraId="6A5E599D" w14:textId="77777777" w:rsidR="00E338BE" w:rsidRPr="001C0E1B" w:rsidRDefault="00E338BE" w:rsidP="005F30A6">
            <w:pPr>
              <w:pStyle w:val="TAC"/>
            </w:pPr>
            <w:r w:rsidRPr="001C0E1B">
              <w:t>Config 2,3</w:t>
            </w:r>
          </w:p>
        </w:tc>
        <w:tc>
          <w:tcPr>
            <w:tcW w:w="2015" w:type="dxa"/>
            <w:gridSpan w:val="2"/>
            <w:tcBorders>
              <w:bottom w:val="single" w:sz="4" w:space="0" w:color="auto"/>
            </w:tcBorders>
          </w:tcPr>
          <w:p w14:paraId="40A0C695" w14:textId="77777777" w:rsidR="00E338BE" w:rsidRPr="001C0E1B" w:rsidRDefault="00E338BE" w:rsidP="005F30A6">
            <w:pPr>
              <w:pStyle w:val="TAC"/>
            </w:pPr>
            <w:r w:rsidRPr="001C0E1B">
              <w:t>TDD</w:t>
            </w:r>
          </w:p>
        </w:tc>
        <w:tc>
          <w:tcPr>
            <w:tcW w:w="2147" w:type="dxa"/>
            <w:gridSpan w:val="2"/>
            <w:tcBorders>
              <w:bottom w:val="single" w:sz="4" w:space="0" w:color="auto"/>
            </w:tcBorders>
          </w:tcPr>
          <w:p w14:paraId="72EF2734" w14:textId="77777777" w:rsidR="00E338BE" w:rsidRPr="001C0E1B" w:rsidRDefault="00E338BE" w:rsidP="005F30A6">
            <w:pPr>
              <w:pStyle w:val="TAC"/>
            </w:pPr>
            <w:r w:rsidRPr="001C0E1B">
              <w:t>TDD</w:t>
            </w:r>
          </w:p>
        </w:tc>
      </w:tr>
      <w:tr w:rsidR="00E338BE" w:rsidRPr="001C0E1B" w14:paraId="353D5D83" w14:textId="77777777" w:rsidTr="005F30A6">
        <w:trPr>
          <w:cantSplit/>
          <w:trHeight w:val="150"/>
        </w:trPr>
        <w:tc>
          <w:tcPr>
            <w:tcW w:w="2628" w:type="dxa"/>
            <w:gridSpan w:val="2"/>
            <w:tcBorders>
              <w:left w:val="single" w:sz="4" w:space="0" w:color="auto"/>
              <w:bottom w:val="nil"/>
            </w:tcBorders>
          </w:tcPr>
          <w:p w14:paraId="6E81A631" w14:textId="77777777" w:rsidR="00E338BE" w:rsidRPr="001C0E1B" w:rsidRDefault="00E338BE" w:rsidP="005F30A6">
            <w:pPr>
              <w:pStyle w:val="TAL"/>
              <w:rPr>
                <w:bCs/>
              </w:rPr>
            </w:pPr>
            <w:r w:rsidRPr="001C0E1B">
              <w:rPr>
                <w:bCs/>
              </w:rPr>
              <w:t>TDD configuration</w:t>
            </w:r>
          </w:p>
        </w:tc>
        <w:tc>
          <w:tcPr>
            <w:tcW w:w="876" w:type="dxa"/>
          </w:tcPr>
          <w:p w14:paraId="7ED185DB" w14:textId="77777777" w:rsidR="00E338BE" w:rsidRPr="001C0E1B" w:rsidRDefault="00E338BE" w:rsidP="005F30A6">
            <w:pPr>
              <w:pStyle w:val="TAC"/>
              <w:rPr>
                <w:rFonts w:cs="v4.2.0"/>
              </w:rPr>
            </w:pPr>
          </w:p>
        </w:tc>
        <w:tc>
          <w:tcPr>
            <w:tcW w:w="1280" w:type="dxa"/>
            <w:tcBorders>
              <w:bottom w:val="single" w:sz="4" w:space="0" w:color="auto"/>
            </w:tcBorders>
          </w:tcPr>
          <w:p w14:paraId="47091DAA" w14:textId="77777777" w:rsidR="00E338BE" w:rsidRPr="001C0E1B" w:rsidRDefault="00E338BE" w:rsidP="005F30A6">
            <w:pPr>
              <w:pStyle w:val="TAC"/>
            </w:pPr>
            <w:r w:rsidRPr="001C0E1B">
              <w:t>Config 1</w:t>
            </w:r>
          </w:p>
        </w:tc>
        <w:tc>
          <w:tcPr>
            <w:tcW w:w="2015" w:type="dxa"/>
            <w:gridSpan w:val="2"/>
            <w:tcBorders>
              <w:bottom w:val="single" w:sz="4" w:space="0" w:color="auto"/>
            </w:tcBorders>
          </w:tcPr>
          <w:p w14:paraId="43C3ED62" w14:textId="77777777" w:rsidR="00E338BE" w:rsidRPr="001C0E1B" w:rsidRDefault="00E338BE" w:rsidP="005F30A6">
            <w:pPr>
              <w:pStyle w:val="TAC"/>
            </w:pPr>
            <w:r w:rsidRPr="001C0E1B">
              <w:t>Not Applicable</w:t>
            </w:r>
          </w:p>
        </w:tc>
        <w:tc>
          <w:tcPr>
            <w:tcW w:w="2147" w:type="dxa"/>
            <w:gridSpan w:val="2"/>
            <w:tcBorders>
              <w:bottom w:val="single" w:sz="4" w:space="0" w:color="auto"/>
            </w:tcBorders>
          </w:tcPr>
          <w:p w14:paraId="4E768E49" w14:textId="77777777" w:rsidR="00E338BE" w:rsidRPr="001C0E1B" w:rsidRDefault="00E338BE" w:rsidP="005F30A6">
            <w:pPr>
              <w:pStyle w:val="TAC"/>
            </w:pPr>
            <w:r w:rsidRPr="001C0E1B">
              <w:t>TDDConf.3.1</w:t>
            </w:r>
          </w:p>
        </w:tc>
      </w:tr>
      <w:tr w:rsidR="00E338BE" w:rsidRPr="001C0E1B" w14:paraId="57D3AB5C" w14:textId="77777777" w:rsidTr="005F30A6">
        <w:trPr>
          <w:cantSplit/>
          <w:trHeight w:val="150"/>
        </w:trPr>
        <w:tc>
          <w:tcPr>
            <w:tcW w:w="2628" w:type="dxa"/>
            <w:gridSpan w:val="2"/>
            <w:tcBorders>
              <w:top w:val="nil"/>
              <w:left w:val="single" w:sz="4" w:space="0" w:color="auto"/>
              <w:bottom w:val="nil"/>
            </w:tcBorders>
          </w:tcPr>
          <w:p w14:paraId="0E394003" w14:textId="77777777" w:rsidR="00E338BE" w:rsidRPr="001C0E1B" w:rsidRDefault="00E338BE" w:rsidP="005F30A6">
            <w:pPr>
              <w:pStyle w:val="TAL"/>
              <w:rPr>
                <w:bCs/>
              </w:rPr>
            </w:pPr>
          </w:p>
        </w:tc>
        <w:tc>
          <w:tcPr>
            <w:tcW w:w="876" w:type="dxa"/>
          </w:tcPr>
          <w:p w14:paraId="45596943" w14:textId="77777777" w:rsidR="00E338BE" w:rsidRPr="001C0E1B" w:rsidRDefault="00E338BE" w:rsidP="005F30A6">
            <w:pPr>
              <w:pStyle w:val="TAC"/>
              <w:rPr>
                <w:rFonts w:cs="v4.2.0"/>
              </w:rPr>
            </w:pPr>
          </w:p>
        </w:tc>
        <w:tc>
          <w:tcPr>
            <w:tcW w:w="1280" w:type="dxa"/>
            <w:tcBorders>
              <w:bottom w:val="single" w:sz="4" w:space="0" w:color="auto"/>
            </w:tcBorders>
          </w:tcPr>
          <w:p w14:paraId="122815B2" w14:textId="77777777" w:rsidR="00E338BE" w:rsidRPr="001C0E1B" w:rsidRDefault="00E338BE" w:rsidP="005F30A6">
            <w:pPr>
              <w:pStyle w:val="TAC"/>
            </w:pPr>
            <w:r w:rsidRPr="001C0E1B">
              <w:t>Config 2</w:t>
            </w:r>
          </w:p>
        </w:tc>
        <w:tc>
          <w:tcPr>
            <w:tcW w:w="2015" w:type="dxa"/>
            <w:gridSpan w:val="2"/>
            <w:tcBorders>
              <w:bottom w:val="single" w:sz="4" w:space="0" w:color="auto"/>
            </w:tcBorders>
          </w:tcPr>
          <w:p w14:paraId="26D505CA" w14:textId="77777777" w:rsidR="00E338BE" w:rsidRPr="001C0E1B" w:rsidRDefault="00E338BE" w:rsidP="005F30A6">
            <w:pPr>
              <w:pStyle w:val="TAC"/>
            </w:pPr>
            <w:r w:rsidRPr="001C0E1B">
              <w:t>TDDConf.1.1</w:t>
            </w:r>
          </w:p>
        </w:tc>
        <w:tc>
          <w:tcPr>
            <w:tcW w:w="2147" w:type="dxa"/>
            <w:gridSpan w:val="2"/>
            <w:tcBorders>
              <w:bottom w:val="single" w:sz="4" w:space="0" w:color="auto"/>
            </w:tcBorders>
          </w:tcPr>
          <w:p w14:paraId="554BCBBB" w14:textId="77777777" w:rsidR="00E338BE" w:rsidRPr="001C0E1B" w:rsidRDefault="00E338BE" w:rsidP="005F30A6">
            <w:pPr>
              <w:pStyle w:val="TAC"/>
            </w:pPr>
            <w:r w:rsidRPr="001C0E1B">
              <w:t>TDDConf.3.1</w:t>
            </w:r>
          </w:p>
        </w:tc>
      </w:tr>
      <w:tr w:rsidR="00E338BE" w:rsidRPr="001C0E1B" w14:paraId="3E46D3BC" w14:textId="77777777" w:rsidTr="005F30A6">
        <w:trPr>
          <w:cantSplit/>
          <w:trHeight w:val="150"/>
        </w:trPr>
        <w:tc>
          <w:tcPr>
            <w:tcW w:w="2628" w:type="dxa"/>
            <w:gridSpan w:val="2"/>
            <w:tcBorders>
              <w:top w:val="nil"/>
              <w:left w:val="single" w:sz="4" w:space="0" w:color="auto"/>
            </w:tcBorders>
          </w:tcPr>
          <w:p w14:paraId="6E61CDDF" w14:textId="77777777" w:rsidR="00E338BE" w:rsidRPr="001C0E1B" w:rsidRDefault="00E338BE" w:rsidP="005F30A6">
            <w:pPr>
              <w:pStyle w:val="TAL"/>
              <w:rPr>
                <w:bCs/>
              </w:rPr>
            </w:pPr>
          </w:p>
        </w:tc>
        <w:tc>
          <w:tcPr>
            <w:tcW w:w="876" w:type="dxa"/>
          </w:tcPr>
          <w:p w14:paraId="3923E1F8" w14:textId="77777777" w:rsidR="00E338BE" w:rsidRPr="001C0E1B" w:rsidRDefault="00E338BE" w:rsidP="005F30A6">
            <w:pPr>
              <w:pStyle w:val="TAC"/>
              <w:rPr>
                <w:rFonts w:cs="v4.2.0"/>
              </w:rPr>
            </w:pPr>
          </w:p>
        </w:tc>
        <w:tc>
          <w:tcPr>
            <w:tcW w:w="1280" w:type="dxa"/>
            <w:tcBorders>
              <w:bottom w:val="single" w:sz="4" w:space="0" w:color="auto"/>
            </w:tcBorders>
          </w:tcPr>
          <w:p w14:paraId="30A0A79C" w14:textId="77777777" w:rsidR="00E338BE" w:rsidRPr="001C0E1B" w:rsidRDefault="00E338BE" w:rsidP="005F30A6">
            <w:pPr>
              <w:pStyle w:val="TAC"/>
            </w:pPr>
            <w:r w:rsidRPr="001C0E1B">
              <w:t>Config 3</w:t>
            </w:r>
          </w:p>
        </w:tc>
        <w:tc>
          <w:tcPr>
            <w:tcW w:w="2015" w:type="dxa"/>
            <w:gridSpan w:val="2"/>
            <w:tcBorders>
              <w:bottom w:val="single" w:sz="4" w:space="0" w:color="auto"/>
            </w:tcBorders>
          </w:tcPr>
          <w:p w14:paraId="1E4ACE36" w14:textId="77777777" w:rsidR="00E338BE" w:rsidRPr="001C0E1B" w:rsidRDefault="00E338BE" w:rsidP="005F30A6">
            <w:pPr>
              <w:pStyle w:val="TAC"/>
            </w:pPr>
            <w:r w:rsidRPr="001C0E1B">
              <w:t>TDDConf.2.1</w:t>
            </w:r>
          </w:p>
        </w:tc>
        <w:tc>
          <w:tcPr>
            <w:tcW w:w="2147" w:type="dxa"/>
            <w:gridSpan w:val="2"/>
            <w:tcBorders>
              <w:bottom w:val="single" w:sz="4" w:space="0" w:color="auto"/>
            </w:tcBorders>
          </w:tcPr>
          <w:p w14:paraId="36D5AC7C" w14:textId="77777777" w:rsidR="00E338BE" w:rsidRPr="001C0E1B" w:rsidRDefault="00E338BE" w:rsidP="005F30A6">
            <w:pPr>
              <w:pStyle w:val="TAC"/>
            </w:pPr>
            <w:r w:rsidRPr="001C0E1B">
              <w:t>TDDConf.3.1</w:t>
            </w:r>
          </w:p>
        </w:tc>
      </w:tr>
      <w:tr w:rsidR="00E338BE" w:rsidRPr="001C0E1B" w14:paraId="3B7B78B0" w14:textId="77777777" w:rsidTr="005F30A6">
        <w:trPr>
          <w:cantSplit/>
          <w:trHeight w:val="150"/>
        </w:trPr>
        <w:tc>
          <w:tcPr>
            <w:tcW w:w="2628" w:type="dxa"/>
            <w:gridSpan w:val="2"/>
            <w:tcBorders>
              <w:left w:val="single" w:sz="4" w:space="0" w:color="auto"/>
              <w:bottom w:val="nil"/>
            </w:tcBorders>
          </w:tcPr>
          <w:p w14:paraId="3E35A019" w14:textId="77777777" w:rsidR="00E338BE" w:rsidRPr="001C0E1B" w:rsidRDefault="00E338BE" w:rsidP="005F30A6">
            <w:pPr>
              <w:pStyle w:val="TAL"/>
            </w:pPr>
            <w:r w:rsidRPr="001C0E1B">
              <w:rPr>
                <w:bCs/>
              </w:rPr>
              <w:t>BW</w:t>
            </w:r>
            <w:r w:rsidRPr="001C0E1B">
              <w:rPr>
                <w:vertAlign w:val="subscript"/>
              </w:rPr>
              <w:t>channel</w:t>
            </w:r>
          </w:p>
        </w:tc>
        <w:tc>
          <w:tcPr>
            <w:tcW w:w="876" w:type="dxa"/>
            <w:tcBorders>
              <w:bottom w:val="nil"/>
            </w:tcBorders>
          </w:tcPr>
          <w:p w14:paraId="2A4BBFE4" w14:textId="77777777" w:rsidR="00E338BE" w:rsidRPr="001C0E1B" w:rsidRDefault="00E338BE" w:rsidP="005F30A6">
            <w:pPr>
              <w:pStyle w:val="TAC"/>
            </w:pPr>
            <w:r w:rsidRPr="001C0E1B">
              <w:rPr>
                <w:rFonts w:cs="v4.2.0"/>
              </w:rPr>
              <w:t>MHz</w:t>
            </w:r>
          </w:p>
        </w:tc>
        <w:tc>
          <w:tcPr>
            <w:tcW w:w="1280" w:type="dxa"/>
            <w:tcBorders>
              <w:bottom w:val="single" w:sz="4" w:space="0" w:color="auto"/>
            </w:tcBorders>
          </w:tcPr>
          <w:p w14:paraId="370D5B61" w14:textId="77777777" w:rsidR="00E338BE" w:rsidRPr="001C0E1B" w:rsidRDefault="00E338BE" w:rsidP="005F30A6">
            <w:pPr>
              <w:pStyle w:val="TAC"/>
            </w:pPr>
            <w:r w:rsidRPr="001C0E1B">
              <w:t>Config</w:t>
            </w:r>
            <w:r w:rsidRPr="001C0E1B">
              <w:rPr>
                <w:szCs w:val="18"/>
              </w:rPr>
              <w:t xml:space="preserve"> 1</w:t>
            </w:r>
          </w:p>
        </w:tc>
        <w:tc>
          <w:tcPr>
            <w:tcW w:w="2015" w:type="dxa"/>
            <w:gridSpan w:val="2"/>
            <w:tcBorders>
              <w:bottom w:val="single" w:sz="4" w:space="0" w:color="auto"/>
            </w:tcBorders>
          </w:tcPr>
          <w:p w14:paraId="16777201"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147" w:type="dxa"/>
            <w:gridSpan w:val="2"/>
            <w:tcBorders>
              <w:bottom w:val="single" w:sz="4" w:space="0" w:color="auto"/>
            </w:tcBorders>
          </w:tcPr>
          <w:p w14:paraId="7F5D5B10"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54017D34" w14:textId="77777777" w:rsidTr="005F30A6">
        <w:trPr>
          <w:cantSplit/>
          <w:trHeight w:val="150"/>
        </w:trPr>
        <w:tc>
          <w:tcPr>
            <w:tcW w:w="2628" w:type="dxa"/>
            <w:gridSpan w:val="2"/>
            <w:tcBorders>
              <w:top w:val="nil"/>
              <w:left w:val="single" w:sz="4" w:space="0" w:color="auto"/>
              <w:bottom w:val="nil"/>
            </w:tcBorders>
          </w:tcPr>
          <w:p w14:paraId="0AD1C5CB" w14:textId="77777777" w:rsidR="00E338BE" w:rsidRPr="001C0E1B" w:rsidRDefault="00E338BE" w:rsidP="005F30A6">
            <w:pPr>
              <w:pStyle w:val="TAL"/>
              <w:rPr>
                <w:bCs/>
              </w:rPr>
            </w:pPr>
          </w:p>
        </w:tc>
        <w:tc>
          <w:tcPr>
            <w:tcW w:w="876" w:type="dxa"/>
            <w:tcBorders>
              <w:top w:val="nil"/>
              <w:bottom w:val="nil"/>
            </w:tcBorders>
          </w:tcPr>
          <w:p w14:paraId="2C9DA5A9" w14:textId="77777777" w:rsidR="00E338BE" w:rsidRPr="001C0E1B" w:rsidRDefault="00E338BE" w:rsidP="005F30A6">
            <w:pPr>
              <w:pStyle w:val="TAC"/>
              <w:rPr>
                <w:rFonts w:cs="v4.2.0"/>
              </w:rPr>
            </w:pPr>
          </w:p>
        </w:tc>
        <w:tc>
          <w:tcPr>
            <w:tcW w:w="1280" w:type="dxa"/>
            <w:tcBorders>
              <w:bottom w:val="single" w:sz="4" w:space="0" w:color="auto"/>
            </w:tcBorders>
          </w:tcPr>
          <w:p w14:paraId="36E8FE9D" w14:textId="77777777" w:rsidR="00E338BE" w:rsidRPr="001C0E1B" w:rsidRDefault="00E338BE" w:rsidP="005F30A6">
            <w:pPr>
              <w:pStyle w:val="TAC"/>
            </w:pPr>
            <w:r w:rsidRPr="001C0E1B">
              <w:t>Config</w:t>
            </w:r>
            <w:r w:rsidRPr="001C0E1B">
              <w:rPr>
                <w:szCs w:val="18"/>
              </w:rPr>
              <w:t xml:space="preserve"> 2</w:t>
            </w:r>
          </w:p>
        </w:tc>
        <w:tc>
          <w:tcPr>
            <w:tcW w:w="2015" w:type="dxa"/>
            <w:gridSpan w:val="2"/>
            <w:tcBorders>
              <w:bottom w:val="single" w:sz="4" w:space="0" w:color="auto"/>
            </w:tcBorders>
          </w:tcPr>
          <w:p w14:paraId="237CAC0C"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147" w:type="dxa"/>
            <w:gridSpan w:val="2"/>
            <w:tcBorders>
              <w:bottom w:val="single" w:sz="4" w:space="0" w:color="auto"/>
            </w:tcBorders>
          </w:tcPr>
          <w:p w14:paraId="00E10821"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17475ECF" w14:textId="77777777" w:rsidTr="005F30A6">
        <w:trPr>
          <w:cantSplit/>
          <w:trHeight w:val="150"/>
        </w:trPr>
        <w:tc>
          <w:tcPr>
            <w:tcW w:w="2628" w:type="dxa"/>
            <w:gridSpan w:val="2"/>
            <w:tcBorders>
              <w:top w:val="nil"/>
              <w:left w:val="single" w:sz="4" w:space="0" w:color="auto"/>
              <w:bottom w:val="single" w:sz="4" w:space="0" w:color="auto"/>
            </w:tcBorders>
          </w:tcPr>
          <w:p w14:paraId="582D1BF7" w14:textId="77777777" w:rsidR="00E338BE" w:rsidRPr="001C0E1B" w:rsidRDefault="00E338BE" w:rsidP="005F30A6">
            <w:pPr>
              <w:pStyle w:val="TAL"/>
              <w:rPr>
                <w:bCs/>
              </w:rPr>
            </w:pPr>
          </w:p>
        </w:tc>
        <w:tc>
          <w:tcPr>
            <w:tcW w:w="876" w:type="dxa"/>
            <w:tcBorders>
              <w:top w:val="nil"/>
              <w:bottom w:val="single" w:sz="4" w:space="0" w:color="auto"/>
            </w:tcBorders>
          </w:tcPr>
          <w:p w14:paraId="5596C37F" w14:textId="77777777" w:rsidR="00E338BE" w:rsidRPr="001C0E1B" w:rsidRDefault="00E338BE" w:rsidP="005F30A6">
            <w:pPr>
              <w:pStyle w:val="TAC"/>
              <w:rPr>
                <w:rFonts w:cs="v4.2.0"/>
              </w:rPr>
            </w:pPr>
          </w:p>
        </w:tc>
        <w:tc>
          <w:tcPr>
            <w:tcW w:w="1280" w:type="dxa"/>
            <w:tcBorders>
              <w:bottom w:val="single" w:sz="4" w:space="0" w:color="auto"/>
            </w:tcBorders>
          </w:tcPr>
          <w:p w14:paraId="13D6C724" w14:textId="77777777" w:rsidR="00E338BE" w:rsidRPr="001C0E1B" w:rsidRDefault="00E338BE" w:rsidP="005F30A6">
            <w:pPr>
              <w:pStyle w:val="TAC"/>
            </w:pPr>
            <w:r w:rsidRPr="001C0E1B">
              <w:t>Config</w:t>
            </w:r>
            <w:r w:rsidRPr="001C0E1B">
              <w:rPr>
                <w:szCs w:val="18"/>
              </w:rPr>
              <w:t xml:space="preserve"> 3</w:t>
            </w:r>
          </w:p>
        </w:tc>
        <w:tc>
          <w:tcPr>
            <w:tcW w:w="2015" w:type="dxa"/>
            <w:gridSpan w:val="2"/>
            <w:tcBorders>
              <w:bottom w:val="single" w:sz="4" w:space="0" w:color="auto"/>
            </w:tcBorders>
          </w:tcPr>
          <w:p w14:paraId="31A2680D" w14:textId="77777777" w:rsidR="00E338BE" w:rsidRPr="001C0E1B" w:rsidRDefault="00E338BE" w:rsidP="005F30A6">
            <w:pPr>
              <w:pStyle w:val="TAC"/>
              <w:rPr>
                <w:szCs w:val="18"/>
              </w:rPr>
            </w:pPr>
            <w:r w:rsidRPr="001C0E1B">
              <w:rPr>
                <w:szCs w:val="18"/>
              </w:rPr>
              <w:t>40: N</w:t>
            </w:r>
            <w:r w:rsidRPr="001C0E1B">
              <w:rPr>
                <w:szCs w:val="18"/>
                <w:vertAlign w:val="subscript"/>
              </w:rPr>
              <w:t>RB,c</w:t>
            </w:r>
            <w:r w:rsidRPr="001C0E1B">
              <w:rPr>
                <w:szCs w:val="18"/>
              </w:rPr>
              <w:t xml:space="preserve"> = 106</w:t>
            </w:r>
          </w:p>
        </w:tc>
        <w:tc>
          <w:tcPr>
            <w:tcW w:w="2147" w:type="dxa"/>
            <w:gridSpan w:val="2"/>
            <w:tcBorders>
              <w:bottom w:val="single" w:sz="4" w:space="0" w:color="auto"/>
            </w:tcBorders>
          </w:tcPr>
          <w:p w14:paraId="3E7E8880"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2D4F0C9A" w14:textId="77777777" w:rsidTr="005F30A6">
        <w:trPr>
          <w:cantSplit/>
          <w:trHeight w:val="81"/>
        </w:trPr>
        <w:tc>
          <w:tcPr>
            <w:tcW w:w="2628" w:type="dxa"/>
            <w:gridSpan w:val="2"/>
            <w:tcBorders>
              <w:left w:val="single" w:sz="4" w:space="0" w:color="auto"/>
              <w:bottom w:val="nil"/>
            </w:tcBorders>
          </w:tcPr>
          <w:p w14:paraId="280CE98B" w14:textId="77777777" w:rsidR="00E338BE" w:rsidRPr="001C0E1B" w:rsidRDefault="00E338BE" w:rsidP="005F30A6">
            <w:pPr>
              <w:pStyle w:val="TAL"/>
              <w:rPr>
                <w:bCs/>
              </w:rPr>
            </w:pPr>
            <w:r w:rsidRPr="001C0E1B">
              <w:t>BWP BW</w:t>
            </w:r>
          </w:p>
        </w:tc>
        <w:tc>
          <w:tcPr>
            <w:tcW w:w="876" w:type="dxa"/>
            <w:tcBorders>
              <w:bottom w:val="nil"/>
            </w:tcBorders>
          </w:tcPr>
          <w:p w14:paraId="126831C5" w14:textId="77777777" w:rsidR="00E338BE" w:rsidRPr="001C0E1B" w:rsidRDefault="00E338BE" w:rsidP="005F30A6">
            <w:pPr>
              <w:pStyle w:val="TAC"/>
            </w:pPr>
            <w:r w:rsidRPr="001C0E1B">
              <w:t>MHz</w:t>
            </w:r>
          </w:p>
        </w:tc>
        <w:tc>
          <w:tcPr>
            <w:tcW w:w="1280" w:type="dxa"/>
            <w:tcBorders>
              <w:bottom w:val="single" w:sz="4" w:space="0" w:color="auto"/>
            </w:tcBorders>
          </w:tcPr>
          <w:p w14:paraId="424A15DA" w14:textId="77777777" w:rsidR="00E338BE" w:rsidRPr="001C0E1B" w:rsidRDefault="00E338BE" w:rsidP="005F30A6">
            <w:pPr>
              <w:pStyle w:val="TAC"/>
            </w:pPr>
            <w:r w:rsidRPr="001C0E1B">
              <w:t>Config</w:t>
            </w:r>
            <w:r w:rsidRPr="001C0E1B">
              <w:rPr>
                <w:szCs w:val="18"/>
              </w:rPr>
              <w:t xml:space="preserve"> 1</w:t>
            </w:r>
          </w:p>
        </w:tc>
        <w:tc>
          <w:tcPr>
            <w:tcW w:w="2015" w:type="dxa"/>
            <w:gridSpan w:val="2"/>
            <w:tcBorders>
              <w:bottom w:val="single" w:sz="4" w:space="0" w:color="auto"/>
            </w:tcBorders>
          </w:tcPr>
          <w:p w14:paraId="2F352A62"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147" w:type="dxa"/>
            <w:gridSpan w:val="2"/>
            <w:tcBorders>
              <w:bottom w:val="single" w:sz="4" w:space="0" w:color="auto"/>
            </w:tcBorders>
          </w:tcPr>
          <w:p w14:paraId="25A7B171"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4BBC585C" w14:textId="77777777" w:rsidTr="005F30A6">
        <w:trPr>
          <w:cantSplit/>
          <w:trHeight w:val="87"/>
        </w:trPr>
        <w:tc>
          <w:tcPr>
            <w:tcW w:w="2628" w:type="dxa"/>
            <w:gridSpan w:val="2"/>
            <w:tcBorders>
              <w:top w:val="nil"/>
              <w:left w:val="single" w:sz="4" w:space="0" w:color="auto"/>
              <w:bottom w:val="nil"/>
            </w:tcBorders>
          </w:tcPr>
          <w:p w14:paraId="4CA32D89" w14:textId="77777777" w:rsidR="00E338BE" w:rsidRPr="001C0E1B" w:rsidRDefault="00E338BE" w:rsidP="005F30A6">
            <w:pPr>
              <w:pStyle w:val="TAL"/>
              <w:rPr>
                <w:bCs/>
              </w:rPr>
            </w:pPr>
          </w:p>
        </w:tc>
        <w:tc>
          <w:tcPr>
            <w:tcW w:w="876" w:type="dxa"/>
            <w:tcBorders>
              <w:top w:val="nil"/>
              <w:bottom w:val="nil"/>
            </w:tcBorders>
          </w:tcPr>
          <w:p w14:paraId="2B16C673" w14:textId="77777777" w:rsidR="00E338BE" w:rsidRPr="001C0E1B" w:rsidRDefault="00E338BE" w:rsidP="005F30A6">
            <w:pPr>
              <w:pStyle w:val="TAC"/>
            </w:pPr>
          </w:p>
        </w:tc>
        <w:tc>
          <w:tcPr>
            <w:tcW w:w="1280" w:type="dxa"/>
            <w:tcBorders>
              <w:bottom w:val="single" w:sz="4" w:space="0" w:color="auto"/>
            </w:tcBorders>
          </w:tcPr>
          <w:p w14:paraId="23C7EFEA" w14:textId="77777777" w:rsidR="00E338BE" w:rsidRPr="001C0E1B" w:rsidRDefault="00E338BE" w:rsidP="005F30A6">
            <w:pPr>
              <w:pStyle w:val="TAC"/>
            </w:pPr>
            <w:r w:rsidRPr="001C0E1B">
              <w:t>Config</w:t>
            </w:r>
            <w:r w:rsidRPr="001C0E1B">
              <w:rPr>
                <w:szCs w:val="18"/>
              </w:rPr>
              <w:t xml:space="preserve"> 2</w:t>
            </w:r>
          </w:p>
        </w:tc>
        <w:tc>
          <w:tcPr>
            <w:tcW w:w="2015" w:type="dxa"/>
            <w:gridSpan w:val="2"/>
            <w:tcBorders>
              <w:bottom w:val="single" w:sz="4" w:space="0" w:color="auto"/>
            </w:tcBorders>
          </w:tcPr>
          <w:p w14:paraId="484B9815"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147" w:type="dxa"/>
            <w:gridSpan w:val="2"/>
            <w:tcBorders>
              <w:bottom w:val="single" w:sz="4" w:space="0" w:color="auto"/>
            </w:tcBorders>
          </w:tcPr>
          <w:p w14:paraId="171640B0"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1E68D7CC" w14:textId="77777777" w:rsidTr="005F30A6">
        <w:trPr>
          <w:cantSplit/>
          <w:trHeight w:val="36"/>
        </w:trPr>
        <w:tc>
          <w:tcPr>
            <w:tcW w:w="2628" w:type="dxa"/>
            <w:gridSpan w:val="2"/>
            <w:tcBorders>
              <w:top w:val="nil"/>
              <w:left w:val="single" w:sz="4" w:space="0" w:color="auto"/>
              <w:bottom w:val="single" w:sz="4" w:space="0" w:color="auto"/>
            </w:tcBorders>
          </w:tcPr>
          <w:p w14:paraId="139692A6" w14:textId="77777777" w:rsidR="00E338BE" w:rsidRPr="001C0E1B" w:rsidRDefault="00E338BE" w:rsidP="005F30A6">
            <w:pPr>
              <w:pStyle w:val="TAL"/>
              <w:rPr>
                <w:bCs/>
              </w:rPr>
            </w:pPr>
          </w:p>
        </w:tc>
        <w:tc>
          <w:tcPr>
            <w:tcW w:w="876" w:type="dxa"/>
            <w:tcBorders>
              <w:top w:val="nil"/>
              <w:bottom w:val="single" w:sz="4" w:space="0" w:color="auto"/>
            </w:tcBorders>
          </w:tcPr>
          <w:p w14:paraId="128499E3" w14:textId="77777777" w:rsidR="00E338BE" w:rsidRPr="001C0E1B" w:rsidRDefault="00E338BE" w:rsidP="005F30A6">
            <w:pPr>
              <w:pStyle w:val="TAC"/>
            </w:pPr>
          </w:p>
        </w:tc>
        <w:tc>
          <w:tcPr>
            <w:tcW w:w="1280" w:type="dxa"/>
            <w:tcBorders>
              <w:bottom w:val="single" w:sz="4" w:space="0" w:color="auto"/>
            </w:tcBorders>
          </w:tcPr>
          <w:p w14:paraId="04105A0F" w14:textId="77777777" w:rsidR="00E338BE" w:rsidRPr="001C0E1B" w:rsidRDefault="00E338BE" w:rsidP="005F30A6">
            <w:pPr>
              <w:pStyle w:val="TAC"/>
            </w:pPr>
            <w:r w:rsidRPr="001C0E1B">
              <w:t>Config</w:t>
            </w:r>
            <w:r w:rsidRPr="001C0E1B">
              <w:rPr>
                <w:szCs w:val="18"/>
              </w:rPr>
              <w:t xml:space="preserve"> 3</w:t>
            </w:r>
          </w:p>
        </w:tc>
        <w:tc>
          <w:tcPr>
            <w:tcW w:w="2015" w:type="dxa"/>
            <w:gridSpan w:val="2"/>
            <w:tcBorders>
              <w:bottom w:val="single" w:sz="4" w:space="0" w:color="auto"/>
            </w:tcBorders>
          </w:tcPr>
          <w:p w14:paraId="025B9498" w14:textId="77777777" w:rsidR="00E338BE" w:rsidRPr="001C0E1B" w:rsidRDefault="00E338BE" w:rsidP="005F30A6">
            <w:pPr>
              <w:pStyle w:val="TAC"/>
              <w:rPr>
                <w:szCs w:val="18"/>
              </w:rPr>
            </w:pPr>
            <w:r w:rsidRPr="001C0E1B">
              <w:rPr>
                <w:szCs w:val="18"/>
              </w:rPr>
              <w:t>40: N</w:t>
            </w:r>
            <w:r w:rsidRPr="001C0E1B">
              <w:rPr>
                <w:szCs w:val="18"/>
                <w:vertAlign w:val="subscript"/>
              </w:rPr>
              <w:t>RB,c</w:t>
            </w:r>
            <w:r w:rsidRPr="001C0E1B">
              <w:rPr>
                <w:szCs w:val="18"/>
              </w:rPr>
              <w:t xml:space="preserve"> = 106</w:t>
            </w:r>
          </w:p>
        </w:tc>
        <w:tc>
          <w:tcPr>
            <w:tcW w:w="2147" w:type="dxa"/>
            <w:gridSpan w:val="2"/>
            <w:tcBorders>
              <w:bottom w:val="single" w:sz="4" w:space="0" w:color="auto"/>
            </w:tcBorders>
          </w:tcPr>
          <w:p w14:paraId="0E6045F7"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59C101D3" w14:textId="77777777" w:rsidTr="005F30A6">
        <w:trPr>
          <w:cantSplit/>
          <w:trHeight w:val="36"/>
          <w:ins w:id="3726" w:author="R4-2111847" w:date="2021-08-06T19:09:00Z"/>
        </w:trPr>
        <w:tc>
          <w:tcPr>
            <w:tcW w:w="2628" w:type="dxa"/>
            <w:gridSpan w:val="2"/>
            <w:vMerge w:val="restart"/>
            <w:tcBorders>
              <w:top w:val="nil"/>
              <w:left w:val="single" w:sz="4" w:space="0" w:color="auto"/>
            </w:tcBorders>
          </w:tcPr>
          <w:p w14:paraId="372B6708" w14:textId="77777777" w:rsidR="00E338BE" w:rsidRPr="001C0E1B" w:rsidRDefault="00E338BE" w:rsidP="005F30A6">
            <w:pPr>
              <w:pStyle w:val="TAL"/>
              <w:rPr>
                <w:ins w:id="3727" w:author="R4-2111847" w:date="2021-08-06T19:09:00Z"/>
                <w:bCs/>
              </w:rPr>
            </w:pPr>
            <w:ins w:id="3728" w:author="R4-2111847" w:date="2021-08-06T19:09:00Z">
              <w:r>
                <w:rPr>
                  <w:rFonts w:hint="eastAsia"/>
                  <w:bCs/>
                  <w:lang w:eastAsia="ja-JP"/>
                </w:rPr>
                <w:t>D</w:t>
              </w:r>
              <w:r>
                <w:rPr>
                  <w:bCs/>
                  <w:lang w:eastAsia="ja-JP"/>
                </w:rPr>
                <w:t>ata RBs allocated</w:t>
              </w:r>
            </w:ins>
          </w:p>
        </w:tc>
        <w:tc>
          <w:tcPr>
            <w:tcW w:w="876" w:type="dxa"/>
            <w:vMerge w:val="restart"/>
            <w:tcBorders>
              <w:top w:val="nil"/>
            </w:tcBorders>
          </w:tcPr>
          <w:p w14:paraId="171C610B" w14:textId="77777777" w:rsidR="00E338BE" w:rsidRPr="001C0E1B" w:rsidRDefault="00E338BE" w:rsidP="005F30A6">
            <w:pPr>
              <w:pStyle w:val="TAC"/>
              <w:rPr>
                <w:ins w:id="3729" w:author="R4-2111847" w:date="2021-08-06T19:09:00Z"/>
              </w:rPr>
            </w:pPr>
          </w:p>
        </w:tc>
        <w:tc>
          <w:tcPr>
            <w:tcW w:w="1280" w:type="dxa"/>
            <w:tcBorders>
              <w:bottom w:val="single" w:sz="4" w:space="0" w:color="auto"/>
            </w:tcBorders>
            <w:vAlign w:val="center"/>
          </w:tcPr>
          <w:p w14:paraId="36C3B33F" w14:textId="77777777" w:rsidR="00E338BE" w:rsidRPr="001C0E1B" w:rsidRDefault="00E338BE" w:rsidP="005F30A6">
            <w:pPr>
              <w:pStyle w:val="TAC"/>
              <w:rPr>
                <w:ins w:id="3730" w:author="R4-2111847" w:date="2021-08-06T19:09:00Z"/>
              </w:rPr>
            </w:pPr>
            <w:ins w:id="3731" w:author="R4-2111847" w:date="2021-08-06T19:09:00Z">
              <w:r w:rsidRPr="00A62BB0">
                <w:t>Config</w:t>
              </w:r>
              <w:r w:rsidRPr="00A62BB0">
                <w:rPr>
                  <w:szCs w:val="18"/>
                </w:rPr>
                <w:t xml:space="preserve"> 1</w:t>
              </w:r>
            </w:ins>
          </w:p>
        </w:tc>
        <w:tc>
          <w:tcPr>
            <w:tcW w:w="2015" w:type="dxa"/>
            <w:gridSpan w:val="2"/>
            <w:tcBorders>
              <w:bottom w:val="single" w:sz="4" w:space="0" w:color="auto"/>
            </w:tcBorders>
            <w:vAlign w:val="center"/>
          </w:tcPr>
          <w:p w14:paraId="0CC03FF9" w14:textId="77777777" w:rsidR="00E338BE" w:rsidRPr="001C0E1B" w:rsidRDefault="00E338BE" w:rsidP="005F30A6">
            <w:pPr>
              <w:pStyle w:val="TAC"/>
              <w:rPr>
                <w:ins w:id="3732" w:author="R4-2111847" w:date="2021-08-06T19:09:00Z"/>
                <w:szCs w:val="18"/>
              </w:rPr>
            </w:pPr>
            <w:ins w:id="3733" w:author="R4-2111847" w:date="2021-08-06T19:09:00Z">
              <w:r>
                <w:rPr>
                  <w:szCs w:val="18"/>
                  <w:lang w:eastAsia="ja-JP"/>
                </w:rPr>
                <w:t>52</w:t>
              </w:r>
            </w:ins>
          </w:p>
        </w:tc>
        <w:tc>
          <w:tcPr>
            <w:tcW w:w="2147" w:type="dxa"/>
            <w:gridSpan w:val="2"/>
            <w:tcBorders>
              <w:bottom w:val="single" w:sz="4" w:space="0" w:color="auto"/>
            </w:tcBorders>
            <w:vAlign w:val="center"/>
          </w:tcPr>
          <w:p w14:paraId="4662DCE4" w14:textId="77777777" w:rsidR="00E338BE" w:rsidRPr="001C0E1B" w:rsidRDefault="00E338BE" w:rsidP="005F30A6">
            <w:pPr>
              <w:pStyle w:val="TAC"/>
              <w:rPr>
                <w:ins w:id="3734" w:author="R4-2111847" w:date="2021-08-06T19:09:00Z"/>
                <w:szCs w:val="18"/>
              </w:rPr>
            </w:pPr>
            <w:ins w:id="3735" w:author="R4-2111847" w:date="2021-08-06T19:09:00Z">
              <w:r>
                <w:rPr>
                  <w:rFonts w:hint="eastAsia"/>
                  <w:szCs w:val="18"/>
                  <w:lang w:val="de-DE" w:eastAsia="ja-JP"/>
                </w:rPr>
                <w:t>6</w:t>
              </w:r>
              <w:r>
                <w:rPr>
                  <w:szCs w:val="18"/>
                  <w:lang w:val="de-DE" w:eastAsia="ja-JP"/>
                </w:rPr>
                <w:t>6</w:t>
              </w:r>
            </w:ins>
          </w:p>
        </w:tc>
      </w:tr>
      <w:tr w:rsidR="00E338BE" w:rsidRPr="001C0E1B" w14:paraId="199C5C51" w14:textId="77777777" w:rsidTr="005F30A6">
        <w:trPr>
          <w:cantSplit/>
          <w:trHeight w:val="36"/>
          <w:ins w:id="3736" w:author="R4-2111847" w:date="2021-08-06T19:09:00Z"/>
        </w:trPr>
        <w:tc>
          <w:tcPr>
            <w:tcW w:w="2628" w:type="dxa"/>
            <w:gridSpan w:val="2"/>
            <w:vMerge/>
            <w:tcBorders>
              <w:left w:val="single" w:sz="4" w:space="0" w:color="auto"/>
            </w:tcBorders>
          </w:tcPr>
          <w:p w14:paraId="5C6FE42D" w14:textId="77777777" w:rsidR="00E338BE" w:rsidRPr="001C0E1B" w:rsidRDefault="00E338BE" w:rsidP="005F30A6">
            <w:pPr>
              <w:pStyle w:val="TAL"/>
              <w:rPr>
                <w:ins w:id="3737" w:author="R4-2111847" w:date="2021-08-06T19:09:00Z"/>
                <w:bCs/>
              </w:rPr>
            </w:pPr>
          </w:p>
        </w:tc>
        <w:tc>
          <w:tcPr>
            <w:tcW w:w="876" w:type="dxa"/>
            <w:vMerge/>
          </w:tcPr>
          <w:p w14:paraId="4B917B19" w14:textId="77777777" w:rsidR="00E338BE" w:rsidRPr="001C0E1B" w:rsidRDefault="00E338BE" w:rsidP="005F30A6">
            <w:pPr>
              <w:pStyle w:val="TAC"/>
              <w:rPr>
                <w:ins w:id="3738" w:author="R4-2111847" w:date="2021-08-06T19:09:00Z"/>
              </w:rPr>
            </w:pPr>
          </w:p>
        </w:tc>
        <w:tc>
          <w:tcPr>
            <w:tcW w:w="1280" w:type="dxa"/>
            <w:tcBorders>
              <w:bottom w:val="single" w:sz="4" w:space="0" w:color="auto"/>
            </w:tcBorders>
            <w:vAlign w:val="center"/>
          </w:tcPr>
          <w:p w14:paraId="272C4560" w14:textId="77777777" w:rsidR="00E338BE" w:rsidRPr="001C0E1B" w:rsidRDefault="00E338BE" w:rsidP="005F30A6">
            <w:pPr>
              <w:pStyle w:val="TAC"/>
              <w:rPr>
                <w:ins w:id="3739" w:author="R4-2111847" w:date="2021-08-06T19:09:00Z"/>
              </w:rPr>
            </w:pPr>
            <w:ins w:id="3740" w:author="R4-2111847" w:date="2021-08-06T19:09:00Z">
              <w:r w:rsidRPr="00A62BB0">
                <w:t>Config</w:t>
              </w:r>
              <w:r w:rsidRPr="00A62BB0">
                <w:rPr>
                  <w:szCs w:val="18"/>
                </w:rPr>
                <w:t xml:space="preserve"> 2</w:t>
              </w:r>
            </w:ins>
          </w:p>
        </w:tc>
        <w:tc>
          <w:tcPr>
            <w:tcW w:w="2015" w:type="dxa"/>
            <w:gridSpan w:val="2"/>
            <w:tcBorders>
              <w:bottom w:val="single" w:sz="4" w:space="0" w:color="auto"/>
            </w:tcBorders>
            <w:vAlign w:val="center"/>
          </w:tcPr>
          <w:p w14:paraId="686E3ECD" w14:textId="77777777" w:rsidR="00E338BE" w:rsidRPr="001C0E1B" w:rsidRDefault="00E338BE" w:rsidP="005F30A6">
            <w:pPr>
              <w:pStyle w:val="TAC"/>
              <w:rPr>
                <w:ins w:id="3741" w:author="R4-2111847" w:date="2021-08-06T19:09:00Z"/>
                <w:szCs w:val="18"/>
              </w:rPr>
            </w:pPr>
            <w:ins w:id="3742" w:author="R4-2111847" w:date="2021-08-06T19:09:00Z">
              <w:r>
                <w:rPr>
                  <w:szCs w:val="18"/>
                  <w:lang w:eastAsia="ja-JP"/>
                </w:rPr>
                <w:t>52</w:t>
              </w:r>
            </w:ins>
          </w:p>
        </w:tc>
        <w:tc>
          <w:tcPr>
            <w:tcW w:w="2147" w:type="dxa"/>
            <w:gridSpan w:val="2"/>
            <w:tcBorders>
              <w:bottom w:val="single" w:sz="4" w:space="0" w:color="auto"/>
            </w:tcBorders>
            <w:vAlign w:val="center"/>
          </w:tcPr>
          <w:p w14:paraId="686C30E3" w14:textId="77777777" w:rsidR="00E338BE" w:rsidRPr="001C0E1B" w:rsidRDefault="00E338BE" w:rsidP="005F30A6">
            <w:pPr>
              <w:pStyle w:val="TAC"/>
              <w:rPr>
                <w:ins w:id="3743" w:author="R4-2111847" w:date="2021-08-06T19:09:00Z"/>
                <w:szCs w:val="18"/>
              </w:rPr>
            </w:pPr>
            <w:ins w:id="3744" w:author="R4-2111847" w:date="2021-08-06T19:09:00Z">
              <w:r>
                <w:rPr>
                  <w:rFonts w:hint="eastAsia"/>
                  <w:szCs w:val="18"/>
                  <w:lang w:val="de-DE" w:eastAsia="ja-JP"/>
                </w:rPr>
                <w:t>6</w:t>
              </w:r>
              <w:r>
                <w:rPr>
                  <w:szCs w:val="18"/>
                  <w:lang w:val="de-DE" w:eastAsia="ja-JP"/>
                </w:rPr>
                <w:t>6</w:t>
              </w:r>
            </w:ins>
          </w:p>
        </w:tc>
      </w:tr>
      <w:tr w:rsidR="00E338BE" w:rsidRPr="001C0E1B" w14:paraId="6A646ABE" w14:textId="77777777" w:rsidTr="005F30A6">
        <w:trPr>
          <w:cantSplit/>
          <w:trHeight w:val="36"/>
          <w:ins w:id="3745" w:author="R4-2111847" w:date="2021-08-06T19:09:00Z"/>
        </w:trPr>
        <w:tc>
          <w:tcPr>
            <w:tcW w:w="2628" w:type="dxa"/>
            <w:gridSpan w:val="2"/>
            <w:vMerge/>
            <w:tcBorders>
              <w:left w:val="single" w:sz="4" w:space="0" w:color="auto"/>
              <w:bottom w:val="single" w:sz="4" w:space="0" w:color="auto"/>
            </w:tcBorders>
          </w:tcPr>
          <w:p w14:paraId="1E8E5FD4" w14:textId="77777777" w:rsidR="00E338BE" w:rsidRPr="001C0E1B" w:rsidRDefault="00E338BE" w:rsidP="005F30A6">
            <w:pPr>
              <w:pStyle w:val="TAL"/>
              <w:rPr>
                <w:ins w:id="3746" w:author="R4-2111847" w:date="2021-08-06T19:09:00Z"/>
                <w:bCs/>
              </w:rPr>
            </w:pPr>
          </w:p>
        </w:tc>
        <w:tc>
          <w:tcPr>
            <w:tcW w:w="876" w:type="dxa"/>
            <w:vMerge/>
            <w:tcBorders>
              <w:bottom w:val="single" w:sz="4" w:space="0" w:color="auto"/>
            </w:tcBorders>
          </w:tcPr>
          <w:p w14:paraId="56FEF7AB" w14:textId="77777777" w:rsidR="00E338BE" w:rsidRPr="001C0E1B" w:rsidRDefault="00E338BE" w:rsidP="005F30A6">
            <w:pPr>
              <w:pStyle w:val="TAC"/>
              <w:rPr>
                <w:ins w:id="3747" w:author="R4-2111847" w:date="2021-08-06T19:09:00Z"/>
              </w:rPr>
            </w:pPr>
          </w:p>
        </w:tc>
        <w:tc>
          <w:tcPr>
            <w:tcW w:w="1280" w:type="dxa"/>
            <w:tcBorders>
              <w:bottom w:val="single" w:sz="4" w:space="0" w:color="auto"/>
            </w:tcBorders>
            <w:vAlign w:val="center"/>
          </w:tcPr>
          <w:p w14:paraId="0E70490B" w14:textId="77777777" w:rsidR="00E338BE" w:rsidRPr="001C0E1B" w:rsidRDefault="00E338BE" w:rsidP="005F30A6">
            <w:pPr>
              <w:pStyle w:val="TAC"/>
              <w:rPr>
                <w:ins w:id="3748" w:author="R4-2111847" w:date="2021-08-06T19:09:00Z"/>
              </w:rPr>
            </w:pPr>
            <w:ins w:id="3749" w:author="R4-2111847" w:date="2021-08-06T19:09:00Z">
              <w:r w:rsidRPr="00A62BB0">
                <w:t>Config</w:t>
              </w:r>
              <w:r w:rsidRPr="00A62BB0">
                <w:rPr>
                  <w:szCs w:val="18"/>
                </w:rPr>
                <w:t xml:space="preserve"> 3</w:t>
              </w:r>
            </w:ins>
          </w:p>
        </w:tc>
        <w:tc>
          <w:tcPr>
            <w:tcW w:w="2015" w:type="dxa"/>
            <w:gridSpan w:val="2"/>
            <w:tcBorders>
              <w:bottom w:val="single" w:sz="4" w:space="0" w:color="auto"/>
            </w:tcBorders>
            <w:vAlign w:val="center"/>
          </w:tcPr>
          <w:p w14:paraId="04AEF062" w14:textId="77777777" w:rsidR="00E338BE" w:rsidRPr="001C0E1B" w:rsidRDefault="00E338BE" w:rsidP="005F30A6">
            <w:pPr>
              <w:pStyle w:val="TAC"/>
              <w:rPr>
                <w:ins w:id="3750" w:author="R4-2111847" w:date="2021-08-06T19:09:00Z"/>
                <w:szCs w:val="18"/>
              </w:rPr>
            </w:pPr>
            <w:ins w:id="3751" w:author="R4-2111847" w:date="2021-08-06T19:09:00Z">
              <w:r>
                <w:rPr>
                  <w:szCs w:val="18"/>
                  <w:lang w:eastAsia="ja-JP"/>
                </w:rPr>
                <w:t>106</w:t>
              </w:r>
            </w:ins>
          </w:p>
        </w:tc>
        <w:tc>
          <w:tcPr>
            <w:tcW w:w="2147" w:type="dxa"/>
            <w:gridSpan w:val="2"/>
            <w:tcBorders>
              <w:bottom w:val="single" w:sz="4" w:space="0" w:color="auto"/>
            </w:tcBorders>
            <w:vAlign w:val="center"/>
          </w:tcPr>
          <w:p w14:paraId="46489AB8" w14:textId="77777777" w:rsidR="00E338BE" w:rsidRPr="001C0E1B" w:rsidRDefault="00E338BE" w:rsidP="005F30A6">
            <w:pPr>
              <w:pStyle w:val="TAC"/>
              <w:rPr>
                <w:ins w:id="3752" w:author="R4-2111847" w:date="2021-08-06T19:09:00Z"/>
                <w:szCs w:val="18"/>
              </w:rPr>
            </w:pPr>
            <w:ins w:id="3753" w:author="R4-2111847" w:date="2021-08-06T19:09:00Z">
              <w:r>
                <w:rPr>
                  <w:rFonts w:hint="eastAsia"/>
                  <w:szCs w:val="18"/>
                  <w:lang w:val="de-DE" w:eastAsia="ja-JP"/>
                </w:rPr>
                <w:t>6</w:t>
              </w:r>
              <w:r>
                <w:rPr>
                  <w:szCs w:val="18"/>
                  <w:lang w:val="de-DE" w:eastAsia="ja-JP"/>
                </w:rPr>
                <w:t>6</w:t>
              </w:r>
            </w:ins>
          </w:p>
        </w:tc>
      </w:tr>
      <w:tr w:rsidR="00E338BE" w:rsidRPr="001C0E1B" w14:paraId="20BFB362" w14:textId="77777777" w:rsidTr="005F30A6">
        <w:trPr>
          <w:cantSplit/>
          <w:trHeight w:val="259"/>
        </w:trPr>
        <w:tc>
          <w:tcPr>
            <w:tcW w:w="1310" w:type="dxa"/>
            <w:tcBorders>
              <w:left w:val="single" w:sz="4" w:space="0" w:color="auto"/>
              <w:bottom w:val="nil"/>
            </w:tcBorders>
          </w:tcPr>
          <w:p w14:paraId="295FFC6D" w14:textId="77777777" w:rsidR="00E338BE" w:rsidRPr="001C0E1B" w:rsidRDefault="00E338BE" w:rsidP="005F30A6">
            <w:pPr>
              <w:pStyle w:val="TAL"/>
            </w:pPr>
            <w:bookmarkStart w:id="3754" w:name="OLE_LINK7"/>
            <w:r w:rsidRPr="001C0E1B">
              <w:t>BWP configuration</w:t>
            </w:r>
          </w:p>
        </w:tc>
        <w:tc>
          <w:tcPr>
            <w:tcW w:w="1318" w:type="dxa"/>
            <w:tcBorders>
              <w:left w:val="single" w:sz="4" w:space="0" w:color="auto"/>
            </w:tcBorders>
          </w:tcPr>
          <w:p w14:paraId="6263AFAC" w14:textId="77777777" w:rsidR="00E338BE" w:rsidRPr="001C0E1B" w:rsidRDefault="00E338BE" w:rsidP="005F30A6">
            <w:pPr>
              <w:pStyle w:val="TAL"/>
            </w:pPr>
            <w:r w:rsidRPr="001C0E1B">
              <w:t>Initial DL BWP</w:t>
            </w:r>
          </w:p>
        </w:tc>
        <w:tc>
          <w:tcPr>
            <w:tcW w:w="876" w:type="dxa"/>
            <w:tcBorders>
              <w:bottom w:val="single" w:sz="4" w:space="0" w:color="auto"/>
            </w:tcBorders>
          </w:tcPr>
          <w:p w14:paraId="25573DAA" w14:textId="77777777" w:rsidR="00E338BE" w:rsidRPr="001C0E1B" w:rsidRDefault="00E338BE" w:rsidP="005F30A6">
            <w:pPr>
              <w:pStyle w:val="TAC"/>
            </w:pPr>
          </w:p>
        </w:tc>
        <w:tc>
          <w:tcPr>
            <w:tcW w:w="1280" w:type="dxa"/>
            <w:tcBorders>
              <w:bottom w:val="nil"/>
            </w:tcBorders>
          </w:tcPr>
          <w:p w14:paraId="1EE576FB" w14:textId="77777777" w:rsidR="00E338BE" w:rsidRPr="001C0E1B" w:rsidRDefault="00E338BE" w:rsidP="005F30A6">
            <w:pPr>
              <w:pStyle w:val="TAC"/>
            </w:pPr>
            <w:r w:rsidRPr="001C0E1B">
              <w:t>Config</w:t>
            </w:r>
            <w:r w:rsidRPr="001C0E1B">
              <w:rPr>
                <w:szCs w:val="18"/>
              </w:rPr>
              <w:t xml:space="preserve"> 1,2,3</w:t>
            </w:r>
          </w:p>
        </w:tc>
        <w:tc>
          <w:tcPr>
            <w:tcW w:w="2015" w:type="dxa"/>
            <w:gridSpan w:val="2"/>
            <w:tcBorders>
              <w:bottom w:val="single" w:sz="4" w:space="0" w:color="auto"/>
            </w:tcBorders>
          </w:tcPr>
          <w:p w14:paraId="641234F4" w14:textId="77777777" w:rsidR="00E338BE" w:rsidRPr="001C0E1B" w:rsidRDefault="00E338BE" w:rsidP="005F30A6">
            <w:pPr>
              <w:pStyle w:val="TAC"/>
            </w:pPr>
            <w:r w:rsidRPr="001C0E1B">
              <w:t>DLBWP.0.1</w:t>
            </w:r>
          </w:p>
        </w:tc>
        <w:tc>
          <w:tcPr>
            <w:tcW w:w="2147" w:type="dxa"/>
            <w:gridSpan w:val="2"/>
            <w:tcBorders>
              <w:bottom w:val="single" w:sz="4" w:space="0" w:color="auto"/>
            </w:tcBorders>
          </w:tcPr>
          <w:p w14:paraId="29865034" w14:textId="77777777" w:rsidR="00E338BE" w:rsidRPr="001C0E1B" w:rsidRDefault="00E338BE" w:rsidP="005F30A6">
            <w:pPr>
              <w:pStyle w:val="TAC"/>
            </w:pPr>
            <w:r w:rsidRPr="001C0E1B">
              <w:t>N/A</w:t>
            </w:r>
          </w:p>
        </w:tc>
      </w:tr>
      <w:bookmarkEnd w:id="3754"/>
      <w:tr w:rsidR="00E338BE" w:rsidRPr="001C0E1B" w14:paraId="42766480" w14:textId="77777777" w:rsidTr="005F30A6">
        <w:trPr>
          <w:cantSplit/>
          <w:trHeight w:val="259"/>
        </w:trPr>
        <w:tc>
          <w:tcPr>
            <w:tcW w:w="1310" w:type="dxa"/>
            <w:tcBorders>
              <w:top w:val="nil"/>
              <w:left w:val="single" w:sz="4" w:space="0" w:color="auto"/>
              <w:bottom w:val="nil"/>
            </w:tcBorders>
          </w:tcPr>
          <w:p w14:paraId="75517DEE" w14:textId="77777777" w:rsidR="00E338BE" w:rsidRPr="001C0E1B" w:rsidRDefault="00E338BE" w:rsidP="005F30A6">
            <w:pPr>
              <w:pStyle w:val="TAL"/>
            </w:pPr>
          </w:p>
        </w:tc>
        <w:tc>
          <w:tcPr>
            <w:tcW w:w="1318" w:type="dxa"/>
            <w:tcBorders>
              <w:left w:val="single" w:sz="4" w:space="0" w:color="auto"/>
            </w:tcBorders>
          </w:tcPr>
          <w:p w14:paraId="525910AA" w14:textId="77777777" w:rsidR="00E338BE" w:rsidRPr="001C0E1B" w:rsidRDefault="00E338BE" w:rsidP="005F30A6">
            <w:pPr>
              <w:pStyle w:val="TAL"/>
            </w:pPr>
            <w:r w:rsidRPr="001C0E1B">
              <w:t>Initial UL BWP</w:t>
            </w:r>
          </w:p>
        </w:tc>
        <w:tc>
          <w:tcPr>
            <w:tcW w:w="876" w:type="dxa"/>
            <w:tcBorders>
              <w:bottom w:val="single" w:sz="4" w:space="0" w:color="auto"/>
            </w:tcBorders>
          </w:tcPr>
          <w:p w14:paraId="3DE137AE" w14:textId="77777777" w:rsidR="00E338BE" w:rsidRPr="001C0E1B" w:rsidRDefault="00E338BE" w:rsidP="005F30A6">
            <w:pPr>
              <w:pStyle w:val="TAC"/>
            </w:pPr>
          </w:p>
        </w:tc>
        <w:tc>
          <w:tcPr>
            <w:tcW w:w="1280" w:type="dxa"/>
            <w:tcBorders>
              <w:top w:val="nil"/>
              <w:bottom w:val="nil"/>
            </w:tcBorders>
          </w:tcPr>
          <w:p w14:paraId="0421D399" w14:textId="77777777" w:rsidR="00E338BE" w:rsidRPr="001C0E1B" w:rsidRDefault="00E338BE" w:rsidP="005F30A6">
            <w:pPr>
              <w:pStyle w:val="TAC"/>
            </w:pPr>
          </w:p>
        </w:tc>
        <w:tc>
          <w:tcPr>
            <w:tcW w:w="2015" w:type="dxa"/>
            <w:gridSpan w:val="2"/>
            <w:tcBorders>
              <w:bottom w:val="single" w:sz="4" w:space="0" w:color="auto"/>
            </w:tcBorders>
          </w:tcPr>
          <w:p w14:paraId="20BF4FB4" w14:textId="77777777" w:rsidR="00E338BE" w:rsidRPr="001C0E1B" w:rsidRDefault="00E338BE" w:rsidP="005F30A6">
            <w:pPr>
              <w:pStyle w:val="TAC"/>
            </w:pPr>
            <w:r w:rsidRPr="001C0E1B">
              <w:t>ULBWP.0.1</w:t>
            </w:r>
          </w:p>
        </w:tc>
        <w:tc>
          <w:tcPr>
            <w:tcW w:w="2147" w:type="dxa"/>
            <w:gridSpan w:val="2"/>
            <w:tcBorders>
              <w:bottom w:val="single" w:sz="4" w:space="0" w:color="auto"/>
            </w:tcBorders>
          </w:tcPr>
          <w:p w14:paraId="66616BEE" w14:textId="77777777" w:rsidR="00E338BE" w:rsidRPr="001C0E1B" w:rsidRDefault="00E338BE" w:rsidP="005F30A6">
            <w:pPr>
              <w:pStyle w:val="TAC"/>
            </w:pPr>
            <w:r w:rsidRPr="001C0E1B">
              <w:t>N/A</w:t>
            </w:r>
          </w:p>
        </w:tc>
      </w:tr>
      <w:tr w:rsidR="00E338BE" w:rsidRPr="001C0E1B" w14:paraId="02C5E47F" w14:textId="77777777" w:rsidTr="005F30A6">
        <w:trPr>
          <w:cantSplit/>
          <w:trHeight w:val="232"/>
        </w:trPr>
        <w:tc>
          <w:tcPr>
            <w:tcW w:w="1310" w:type="dxa"/>
            <w:tcBorders>
              <w:top w:val="nil"/>
              <w:left w:val="single" w:sz="4" w:space="0" w:color="auto"/>
              <w:bottom w:val="nil"/>
            </w:tcBorders>
          </w:tcPr>
          <w:p w14:paraId="52FA5093" w14:textId="77777777" w:rsidR="00E338BE" w:rsidRPr="001C0E1B" w:rsidRDefault="00E338BE" w:rsidP="005F30A6">
            <w:pPr>
              <w:pStyle w:val="TAL"/>
            </w:pPr>
          </w:p>
        </w:tc>
        <w:tc>
          <w:tcPr>
            <w:tcW w:w="1318" w:type="dxa"/>
            <w:tcBorders>
              <w:left w:val="single" w:sz="4" w:space="0" w:color="auto"/>
            </w:tcBorders>
          </w:tcPr>
          <w:p w14:paraId="67F1FB94" w14:textId="77777777" w:rsidR="00E338BE" w:rsidRPr="001C0E1B" w:rsidRDefault="00E338BE" w:rsidP="005F30A6">
            <w:pPr>
              <w:pStyle w:val="TAL"/>
            </w:pPr>
            <w:r w:rsidRPr="001C0E1B">
              <w:t>Dedicated DL BWP</w:t>
            </w:r>
          </w:p>
        </w:tc>
        <w:tc>
          <w:tcPr>
            <w:tcW w:w="876" w:type="dxa"/>
            <w:tcBorders>
              <w:bottom w:val="single" w:sz="4" w:space="0" w:color="auto"/>
            </w:tcBorders>
          </w:tcPr>
          <w:p w14:paraId="494D5759" w14:textId="77777777" w:rsidR="00E338BE" w:rsidRPr="001C0E1B" w:rsidRDefault="00E338BE" w:rsidP="005F30A6">
            <w:pPr>
              <w:pStyle w:val="TAC"/>
            </w:pPr>
          </w:p>
        </w:tc>
        <w:tc>
          <w:tcPr>
            <w:tcW w:w="1280" w:type="dxa"/>
            <w:tcBorders>
              <w:top w:val="nil"/>
              <w:bottom w:val="nil"/>
            </w:tcBorders>
          </w:tcPr>
          <w:p w14:paraId="371CD177" w14:textId="77777777" w:rsidR="00E338BE" w:rsidRPr="001C0E1B" w:rsidRDefault="00E338BE" w:rsidP="005F30A6">
            <w:pPr>
              <w:pStyle w:val="TAC"/>
            </w:pPr>
          </w:p>
        </w:tc>
        <w:tc>
          <w:tcPr>
            <w:tcW w:w="2015" w:type="dxa"/>
            <w:gridSpan w:val="2"/>
            <w:tcBorders>
              <w:bottom w:val="single" w:sz="4" w:space="0" w:color="auto"/>
            </w:tcBorders>
          </w:tcPr>
          <w:p w14:paraId="679C9DCA" w14:textId="77777777" w:rsidR="00E338BE" w:rsidRPr="001C0E1B" w:rsidRDefault="00E338BE" w:rsidP="005F30A6">
            <w:pPr>
              <w:pStyle w:val="TAC"/>
            </w:pPr>
            <w:r w:rsidRPr="001C0E1B">
              <w:t>DLBWP.1.1</w:t>
            </w:r>
          </w:p>
        </w:tc>
        <w:tc>
          <w:tcPr>
            <w:tcW w:w="2147" w:type="dxa"/>
            <w:gridSpan w:val="2"/>
            <w:tcBorders>
              <w:bottom w:val="single" w:sz="4" w:space="0" w:color="auto"/>
            </w:tcBorders>
          </w:tcPr>
          <w:p w14:paraId="7E5E4D3C" w14:textId="77777777" w:rsidR="00E338BE" w:rsidRPr="001C0E1B" w:rsidRDefault="00E338BE" w:rsidP="005F30A6">
            <w:pPr>
              <w:pStyle w:val="TAC"/>
            </w:pPr>
            <w:r w:rsidRPr="001C0E1B">
              <w:t>N/A</w:t>
            </w:r>
          </w:p>
        </w:tc>
      </w:tr>
      <w:tr w:rsidR="00E338BE" w:rsidRPr="001C0E1B" w14:paraId="38C9B60D" w14:textId="77777777" w:rsidTr="005F30A6">
        <w:trPr>
          <w:cantSplit/>
          <w:trHeight w:val="213"/>
        </w:trPr>
        <w:tc>
          <w:tcPr>
            <w:tcW w:w="1310" w:type="dxa"/>
            <w:tcBorders>
              <w:top w:val="nil"/>
              <w:left w:val="single" w:sz="4" w:space="0" w:color="auto"/>
              <w:bottom w:val="single" w:sz="4" w:space="0" w:color="auto"/>
            </w:tcBorders>
          </w:tcPr>
          <w:p w14:paraId="7CDB8C9D" w14:textId="77777777" w:rsidR="00E338BE" w:rsidRPr="001C0E1B" w:rsidRDefault="00E338BE" w:rsidP="005F30A6">
            <w:pPr>
              <w:pStyle w:val="TAL"/>
              <w:rPr>
                <w:bCs/>
              </w:rPr>
            </w:pPr>
          </w:p>
        </w:tc>
        <w:tc>
          <w:tcPr>
            <w:tcW w:w="1318" w:type="dxa"/>
            <w:tcBorders>
              <w:left w:val="single" w:sz="4" w:space="0" w:color="auto"/>
              <w:bottom w:val="single" w:sz="4" w:space="0" w:color="auto"/>
            </w:tcBorders>
          </w:tcPr>
          <w:p w14:paraId="0DAE50E3" w14:textId="77777777" w:rsidR="00E338BE" w:rsidRPr="001C0E1B" w:rsidRDefault="00E338BE" w:rsidP="005F30A6">
            <w:pPr>
              <w:pStyle w:val="TAL"/>
              <w:rPr>
                <w:bCs/>
              </w:rPr>
            </w:pPr>
            <w:r w:rsidRPr="001C0E1B">
              <w:rPr>
                <w:bCs/>
              </w:rPr>
              <w:t>Dedicated UL BWP</w:t>
            </w:r>
          </w:p>
        </w:tc>
        <w:tc>
          <w:tcPr>
            <w:tcW w:w="876" w:type="dxa"/>
            <w:tcBorders>
              <w:bottom w:val="single" w:sz="4" w:space="0" w:color="auto"/>
            </w:tcBorders>
          </w:tcPr>
          <w:p w14:paraId="7361C398" w14:textId="77777777" w:rsidR="00E338BE" w:rsidRPr="001C0E1B" w:rsidRDefault="00E338BE" w:rsidP="005F30A6">
            <w:pPr>
              <w:pStyle w:val="TAC"/>
            </w:pPr>
          </w:p>
        </w:tc>
        <w:tc>
          <w:tcPr>
            <w:tcW w:w="1280" w:type="dxa"/>
            <w:tcBorders>
              <w:top w:val="nil"/>
              <w:bottom w:val="single" w:sz="4" w:space="0" w:color="auto"/>
            </w:tcBorders>
          </w:tcPr>
          <w:p w14:paraId="089981BA" w14:textId="77777777" w:rsidR="00E338BE" w:rsidRPr="001C0E1B" w:rsidRDefault="00E338BE" w:rsidP="005F30A6">
            <w:pPr>
              <w:pStyle w:val="TAC"/>
            </w:pPr>
          </w:p>
        </w:tc>
        <w:tc>
          <w:tcPr>
            <w:tcW w:w="2015" w:type="dxa"/>
            <w:gridSpan w:val="2"/>
            <w:tcBorders>
              <w:bottom w:val="single" w:sz="4" w:space="0" w:color="auto"/>
            </w:tcBorders>
          </w:tcPr>
          <w:p w14:paraId="04127871" w14:textId="77777777" w:rsidR="00E338BE" w:rsidRPr="001C0E1B" w:rsidRDefault="00E338BE" w:rsidP="005F30A6">
            <w:pPr>
              <w:pStyle w:val="TAC"/>
            </w:pPr>
            <w:r w:rsidRPr="001C0E1B">
              <w:t>ULBWP.1.1</w:t>
            </w:r>
          </w:p>
        </w:tc>
        <w:tc>
          <w:tcPr>
            <w:tcW w:w="2147" w:type="dxa"/>
            <w:gridSpan w:val="2"/>
            <w:tcBorders>
              <w:bottom w:val="single" w:sz="4" w:space="0" w:color="auto"/>
            </w:tcBorders>
          </w:tcPr>
          <w:p w14:paraId="53A33F8C" w14:textId="77777777" w:rsidR="00E338BE" w:rsidRPr="001C0E1B" w:rsidRDefault="00E338BE" w:rsidP="005F30A6">
            <w:pPr>
              <w:pStyle w:val="TAC"/>
            </w:pPr>
            <w:r w:rsidRPr="001C0E1B">
              <w:t>N/A</w:t>
            </w:r>
          </w:p>
        </w:tc>
      </w:tr>
      <w:tr w:rsidR="00E338BE" w:rsidRPr="001C0E1B" w14:paraId="798AB91B" w14:textId="77777777" w:rsidTr="005F30A6">
        <w:trPr>
          <w:cantSplit/>
          <w:trHeight w:val="443"/>
        </w:trPr>
        <w:tc>
          <w:tcPr>
            <w:tcW w:w="2628" w:type="dxa"/>
            <w:gridSpan w:val="2"/>
            <w:tcBorders>
              <w:left w:val="single" w:sz="4" w:space="0" w:color="auto"/>
              <w:bottom w:val="single" w:sz="4" w:space="0" w:color="auto"/>
            </w:tcBorders>
          </w:tcPr>
          <w:p w14:paraId="2D59E28C" w14:textId="77777777" w:rsidR="00E338BE" w:rsidRPr="001C0E1B" w:rsidRDefault="00E338BE" w:rsidP="005F30A6">
            <w:pPr>
              <w:pStyle w:val="TAL"/>
            </w:pPr>
            <w:r w:rsidRPr="001C0E1B">
              <w:rPr>
                <w:bCs/>
              </w:rPr>
              <w:t xml:space="preserve">OCNG Patterns defined in A.3.2.1.1 (OP.1) </w:t>
            </w:r>
          </w:p>
        </w:tc>
        <w:tc>
          <w:tcPr>
            <w:tcW w:w="876" w:type="dxa"/>
            <w:tcBorders>
              <w:bottom w:val="single" w:sz="4" w:space="0" w:color="auto"/>
            </w:tcBorders>
          </w:tcPr>
          <w:p w14:paraId="6C54D5D2" w14:textId="77777777" w:rsidR="00E338BE" w:rsidRPr="001C0E1B" w:rsidRDefault="00E338BE" w:rsidP="005F30A6">
            <w:pPr>
              <w:pStyle w:val="TAC"/>
            </w:pPr>
          </w:p>
        </w:tc>
        <w:tc>
          <w:tcPr>
            <w:tcW w:w="1280" w:type="dxa"/>
            <w:tcBorders>
              <w:bottom w:val="single" w:sz="4" w:space="0" w:color="auto"/>
            </w:tcBorders>
          </w:tcPr>
          <w:p w14:paraId="0D9BC5A4" w14:textId="77777777" w:rsidR="00E338BE" w:rsidRPr="001C0E1B" w:rsidRDefault="00E338BE" w:rsidP="005F30A6">
            <w:pPr>
              <w:pStyle w:val="TAC"/>
            </w:pPr>
            <w:r w:rsidRPr="001C0E1B">
              <w:t>Config 1,2,3</w:t>
            </w:r>
          </w:p>
        </w:tc>
        <w:tc>
          <w:tcPr>
            <w:tcW w:w="2015" w:type="dxa"/>
            <w:gridSpan w:val="2"/>
            <w:tcBorders>
              <w:bottom w:val="single" w:sz="4" w:space="0" w:color="auto"/>
            </w:tcBorders>
          </w:tcPr>
          <w:p w14:paraId="2BF9CADE" w14:textId="77777777" w:rsidR="00E338BE" w:rsidRPr="001C0E1B" w:rsidRDefault="00E338BE" w:rsidP="005F30A6">
            <w:pPr>
              <w:pStyle w:val="TAC"/>
              <w:rPr>
                <w:rFonts w:cs="v4.2.0"/>
              </w:rPr>
            </w:pPr>
            <w:r w:rsidRPr="001C0E1B">
              <w:t>OP.1</w:t>
            </w:r>
          </w:p>
        </w:tc>
        <w:tc>
          <w:tcPr>
            <w:tcW w:w="2147" w:type="dxa"/>
            <w:gridSpan w:val="2"/>
            <w:tcBorders>
              <w:bottom w:val="single" w:sz="4" w:space="0" w:color="auto"/>
            </w:tcBorders>
          </w:tcPr>
          <w:p w14:paraId="28E87985" w14:textId="77777777" w:rsidR="00E338BE" w:rsidRPr="001C0E1B" w:rsidRDefault="00E338BE" w:rsidP="005F30A6">
            <w:pPr>
              <w:pStyle w:val="TAC"/>
              <w:rPr>
                <w:rFonts w:cs="v4.2.0"/>
              </w:rPr>
            </w:pPr>
            <w:r w:rsidRPr="001C0E1B">
              <w:t>OP.1</w:t>
            </w:r>
          </w:p>
        </w:tc>
      </w:tr>
      <w:tr w:rsidR="00E338BE" w:rsidRPr="001C0E1B" w14:paraId="737778CF" w14:textId="77777777" w:rsidTr="005F30A6">
        <w:trPr>
          <w:cantSplit/>
          <w:trHeight w:val="259"/>
        </w:trPr>
        <w:tc>
          <w:tcPr>
            <w:tcW w:w="2628" w:type="dxa"/>
            <w:gridSpan w:val="2"/>
            <w:tcBorders>
              <w:left w:val="single" w:sz="4" w:space="0" w:color="auto"/>
              <w:bottom w:val="nil"/>
            </w:tcBorders>
          </w:tcPr>
          <w:p w14:paraId="59EC402F" w14:textId="77777777" w:rsidR="00E338BE" w:rsidRPr="001C0E1B" w:rsidRDefault="00E338BE" w:rsidP="005F30A6">
            <w:pPr>
              <w:pStyle w:val="TAL"/>
            </w:pPr>
            <w:r w:rsidRPr="001C0E1B">
              <w:t xml:space="preserve">PDSCH Reference </w:t>
            </w:r>
          </w:p>
        </w:tc>
        <w:tc>
          <w:tcPr>
            <w:tcW w:w="876" w:type="dxa"/>
            <w:tcBorders>
              <w:bottom w:val="single" w:sz="4" w:space="0" w:color="auto"/>
            </w:tcBorders>
          </w:tcPr>
          <w:p w14:paraId="5767432F" w14:textId="77777777" w:rsidR="00E338BE" w:rsidRPr="001C0E1B" w:rsidRDefault="00E338BE" w:rsidP="005F30A6">
            <w:pPr>
              <w:pStyle w:val="TAC"/>
            </w:pPr>
          </w:p>
        </w:tc>
        <w:tc>
          <w:tcPr>
            <w:tcW w:w="1280" w:type="dxa"/>
            <w:tcBorders>
              <w:bottom w:val="single" w:sz="4" w:space="0" w:color="auto"/>
            </w:tcBorders>
          </w:tcPr>
          <w:p w14:paraId="2F89426F" w14:textId="77777777" w:rsidR="00E338BE" w:rsidRPr="001C0E1B" w:rsidRDefault="00E338BE" w:rsidP="005F30A6">
            <w:pPr>
              <w:pStyle w:val="TAC"/>
            </w:pPr>
            <w:r w:rsidRPr="001C0E1B">
              <w:t>Config</w:t>
            </w:r>
            <w:r w:rsidRPr="001C0E1B">
              <w:rPr>
                <w:szCs w:val="18"/>
              </w:rPr>
              <w:t xml:space="preserve"> 1</w:t>
            </w:r>
          </w:p>
        </w:tc>
        <w:tc>
          <w:tcPr>
            <w:tcW w:w="2015" w:type="dxa"/>
            <w:gridSpan w:val="2"/>
            <w:tcBorders>
              <w:bottom w:val="single" w:sz="4" w:space="0" w:color="auto"/>
            </w:tcBorders>
          </w:tcPr>
          <w:p w14:paraId="3FC6666E" w14:textId="77777777" w:rsidR="00E338BE" w:rsidRPr="001C0E1B" w:rsidRDefault="00E338BE" w:rsidP="005F30A6">
            <w:pPr>
              <w:pStyle w:val="TAC"/>
            </w:pPr>
            <w:r w:rsidRPr="001C0E1B">
              <w:t>SR.1.1 FDD</w:t>
            </w:r>
          </w:p>
        </w:tc>
        <w:tc>
          <w:tcPr>
            <w:tcW w:w="2147" w:type="dxa"/>
            <w:gridSpan w:val="2"/>
            <w:tcBorders>
              <w:bottom w:val="nil"/>
            </w:tcBorders>
          </w:tcPr>
          <w:p w14:paraId="39545617" w14:textId="77777777" w:rsidR="00E338BE" w:rsidRPr="001C0E1B" w:rsidRDefault="00E338BE" w:rsidP="005F30A6">
            <w:pPr>
              <w:pStyle w:val="TAC"/>
            </w:pPr>
            <w:r w:rsidRPr="001C0E1B">
              <w:t>-</w:t>
            </w:r>
          </w:p>
        </w:tc>
      </w:tr>
      <w:tr w:rsidR="00E338BE" w:rsidRPr="001C0E1B" w14:paraId="3935B208" w14:textId="77777777" w:rsidTr="005F30A6">
        <w:trPr>
          <w:cantSplit/>
          <w:trHeight w:val="232"/>
        </w:trPr>
        <w:tc>
          <w:tcPr>
            <w:tcW w:w="2628" w:type="dxa"/>
            <w:gridSpan w:val="2"/>
            <w:tcBorders>
              <w:top w:val="nil"/>
              <w:left w:val="single" w:sz="4" w:space="0" w:color="auto"/>
              <w:bottom w:val="nil"/>
            </w:tcBorders>
          </w:tcPr>
          <w:p w14:paraId="49628FD7" w14:textId="77777777" w:rsidR="00E338BE" w:rsidRPr="001C0E1B" w:rsidRDefault="00E338BE" w:rsidP="005F30A6">
            <w:pPr>
              <w:pStyle w:val="TAL"/>
            </w:pPr>
            <w:r w:rsidRPr="001C0E1B">
              <w:t>measurement channel</w:t>
            </w:r>
          </w:p>
        </w:tc>
        <w:tc>
          <w:tcPr>
            <w:tcW w:w="876" w:type="dxa"/>
            <w:tcBorders>
              <w:bottom w:val="single" w:sz="4" w:space="0" w:color="auto"/>
            </w:tcBorders>
          </w:tcPr>
          <w:p w14:paraId="653501A5" w14:textId="77777777" w:rsidR="00E338BE" w:rsidRPr="001C0E1B" w:rsidRDefault="00E338BE" w:rsidP="005F30A6">
            <w:pPr>
              <w:pStyle w:val="TAC"/>
            </w:pPr>
          </w:p>
        </w:tc>
        <w:tc>
          <w:tcPr>
            <w:tcW w:w="1280" w:type="dxa"/>
            <w:tcBorders>
              <w:bottom w:val="single" w:sz="4" w:space="0" w:color="auto"/>
            </w:tcBorders>
          </w:tcPr>
          <w:p w14:paraId="3D8D0F47" w14:textId="77777777" w:rsidR="00E338BE" w:rsidRPr="001C0E1B" w:rsidRDefault="00E338BE" w:rsidP="005F30A6">
            <w:pPr>
              <w:pStyle w:val="TAC"/>
            </w:pPr>
            <w:r w:rsidRPr="001C0E1B">
              <w:t>Config</w:t>
            </w:r>
            <w:r w:rsidRPr="001C0E1B">
              <w:rPr>
                <w:szCs w:val="18"/>
              </w:rPr>
              <w:t xml:space="preserve"> 2</w:t>
            </w:r>
          </w:p>
        </w:tc>
        <w:tc>
          <w:tcPr>
            <w:tcW w:w="2015" w:type="dxa"/>
            <w:gridSpan w:val="2"/>
            <w:tcBorders>
              <w:bottom w:val="single" w:sz="4" w:space="0" w:color="auto"/>
            </w:tcBorders>
          </w:tcPr>
          <w:p w14:paraId="678FE5B1" w14:textId="77777777" w:rsidR="00E338BE" w:rsidRPr="001C0E1B" w:rsidRDefault="00E338BE" w:rsidP="005F30A6">
            <w:pPr>
              <w:pStyle w:val="TAC"/>
            </w:pPr>
            <w:r w:rsidRPr="001C0E1B">
              <w:t>SR.1.1 TDD</w:t>
            </w:r>
          </w:p>
        </w:tc>
        <w:tc>
          <w:tcPr>
            <w:tcW w:w="2147" w:type="dxa"/>
            <w:gridSpan w:val="2"/>
            <w:tcBorders>
              <w:top w:val="nil"/>
              <w:bottom w:val="nil"/>
            </w:tcBorders>
          </w:tcPr>
          <w:p w14:paraId="166B9B68" w14:textId="77777777" w:rsidR="00E338BE" w:rsidRPr="001C0E1B" w:rsidRDefault="00E338BE" w:rsidP="005F30A6">
            <w:pPr>
              <w:pStyle w:val="TAC"/>
            </w:pPr>
          </w:p>
        </w:tc>
      </w:tr>
      <w:tr w:rsidR="00E338BE" w:rsidRPr="001C0E1B" w14:paraId="63F0BBD2" w14:textId="77777777" w:rsidTr="005F30A6">
        <w:trPr>
          <w:cantSplit/>
          <w:trHeight w:val="213"/>
        </w:trPr>
        <w:tc>
          <w:tcPr>
            <w:tcW w:w="2628" w:type="dxa"/>
            <w:gridSpan w:val="2"/>
            <w:tcBorders>
              <w:top w:val="nil"/>
              <w:left w:val="single" w:sz="4" w:space="0" w:color="auto"/>
              <w:bottom w:val="single" w:sz="4" w:space="0" w:color="auto"/>
            </w:tcBorders>
          </w:tcPr>
          <w:p w14:paraId="5BFBC129" w14:textId="77777777" w:rsidR="00E338BE" w:rsidRPr="001C0E1B" w:rsidRDefault="00E338BE" w:rsidP="005F30A6">
            <w:pPr>
              <w:pStyle w:val="TAL"/>
              <w:rPr>
                <w:bCs/>
              </w:rPr>
            </w:pPr>
          </w:p>
        </w:tc>
        <w:tc>
          <w:tcPr>
            <w:tcW w:w="876" w:type="dxa"/>
            <w:tcBorders>
              <w:bottom w:val="single" w:sz="4" w:space="0" w:color="auto"/>
            </w:tcBorders>
          </w:tcPr>
          <w:p w14:paraId="642E1D15" w14:textId="77777777" w:rsidR="00E338BE" w:rsidRPr="001C0E1B" w:rsidRDefault="00E338BE" w:rsidP="005F30A6">
            <w:pPr>
              <w:pStyle w:val="TAC"/>
            </w:pPr>
          </w:p>
        </w:tc>
        <w:tc>
          <w:tcPr>
            <w:tcW w:w="1280" w:type="dxa"/>
            <w:tcBorders>
              <w:bottom w:val="single" w:sz="4" w:space="0" w:color="auto"/>
            </w:tcBorders>
          </w:tcPr>
          <w:p w14:paraId="581E8AA4" w14:textId="77777777" w:rsidR="00E338BE" w:rsidRPr="001C0E1B" w:rsidRDefault="00E338BE" w:rsidP="005F30A6">
            <w:pPr>
              <w:pStyle w:val="TAC"/>
            </w:pPr>
            <w:r w:rsidRPr="001C0E1B">
              <w:t>Config</w:t>
            </w:r>
            <w:r w:rsidRPr="001C0E1B">
              <w:rPr>
                <w:szCs w:val="18"/>
              </w:rPr>
              <w:t xml:space="preserve"> 3</w:t>
            </w:r>
          </w:p>
        </w:tc>
        <w:tc>
          <w:tcPr>
            <w:tcW w:w="2015" w:type="dxa"/>
            <w:gridSpan w:val="2"/>
            <w:tcBorders>
              <w:bottom w:val="single" w:sz="4" w:space="0" w:color="auto"/>
            </w:tcBorders>
          </w:tcPr>
          <w:p w14:paraId="26B99184" w14:textId="77777777" w:rsidR="00E338BE" w:rsidRPr="001C0E1B" w:rsidRDefault="00E338BE" w:rsidP="005F30A6">
            <w:pPr>
              <w:pStyle w:val="TAC"/>
            </w:pPr>
            <w:r w:rsidRPr="001C0E1B">
              <w:t>SR2.1 TDD</w:t>
            </w:r>
          </w:p>
        </w:tc>
        <w:tc>
          <w:tcPr>
            <w:tcW w:w="2147" w:type="dxa"/>
            <w:gridSpan w:val="2"/>
            <w:tcBorders>
              <w:top w:val="nil"/>
              <w:bottom w:val="single" w:sz="4" w:space="0" w:color="auto"/>
            </w:tcBorders>
          </w:tcPr>
          <w:p w14:paraId="381049EC" w14:textId="77777777" w:rsidR="00E338BE" w:rsidRPr="001C0E1B" w:rsidRDefault="00E338BE" w:rsidP="005F30A6">
            <w:pPr>
              <w:pStyle w:val="TAC"/>
            </w:pPr>
          </w:p>
        </w:tc>
      </w:tr>
      <w:tr w:rsidR="00E338BE" w:rsidRPr="001C0E1B" w14:paraId="551C610E" w14:textId="77777777" w:rsidTr="005F30A6">
        <w:trPr>
          <w:cantSplit/>
          <w:trHeight w:val="186"/>
        </w:trPr>
        <w:tc>
          <w:tcPr>
            <w:tcW w:w="2628" w:type="dxa"/>
            <w:gridSpan w:val="2"/>
            <w:tcBorders>
              <w:left w:val="single" w:sz="4" w:space="0" w:color="auto"/>
              <w:bottom w:val="nil"/>
            </w:tcBorders>
          </w:tcPr>
          <w:p w14:paraId="2562665F" w14:textId="77777777" w:rsidR="00E338BE" w:rsidRPr="001C0E1B" w:rsidRDefault="00E338BE" w:rsidP="005F30A6">
            <w:pPr>
              <w:pStyle w:val="TAL"/>
              <w:rPr>
                <w:rFonts w:cs="v5.0.0"/>
              </w:rPr>
            </w:pPr>
            <w:r w:rsidRPr="00EE2E75">
              <w:rPr>
                <w:rFonts w:cs="v5.0.0"/>
              </w:rPr>
              <w:t>RMSI</w:t>
            </w:r>
            <w:r w:rsidRPr="009701F8">
              <w:rPr>
                <w:rFonts w:cs="v5.0.0"/>
              </w:rPr>
              <w:t xml:space="preserve"> CORESET Reference </w:t>
            </w:r>
          </w:p>
        </w:tc>
        <w:tc>
          <w:tcPr>
            <w:tcW w:w="876" w:type="dxa"/>
            <w:tcBorders>
              <w:bottom w:val="single" w:sz="4" w:space="0" w:color="auto"/>
            </w:tcBorders>
          </w:tcPr>
          <w:p w14:paraId="4AFE0063" w14:textId="77777777" w:rsidR="00E338BE" w:rsidRPr="001C0E1B" w:rsidRDefault="00E338BE" w:rsidP="005F30A6">
            <w:pPr>
              <w:pStyle w:val="TAC"/>
            </w:pPr>
          </w:p>
        </w:tc>
        <w:tc>
          <w:tcPr>
            <w:tcW w:w="1280" w:type="dxa"/>
            <w:tcBorders>
              <w:bottom w:val="single" w:sz="4" w:space="0" w:color="auto"/>
            </w:tcBorders>
          </w:tcPr>
          <w:p w14:paraId="0D61A072" w14:textId="77777777" w:rsidR="00E338BE" w:rsidRPr="001C0E1B" w:rsidRDefault="00E338BE" w:rsidP="005F30A6">
            <w:pPr>
              <w:pStyle w:val="TAC"/>
            </w:pPr>
            <w:r w:rsidRPr="001C0E1B">
              <w:t>Config</w:t>
            </w:r>
            <w:r w:rsidRPr="001C0E1B">
              <w:rPr>
                <w:szCs w:val="18"/>
              </w:rPr>
              <w:t xml:space="preserve"> 1</w:t>
            </w:r>
          </w:p>
        </w:tc>
        <w:tc>
          <w:tcPr>
            <w:tcW w:w="2015" w:type="dxa"/>
            <w:gridSpan w:val="2"/>
            <w:tcBorders>
              <w:bottom w:val="single" w:sz="4" w:space="0" w:color="auto"/>
            </w:tcBorders>
          </w:tcPr>
          <w:p w14:paraId="7554FE04" w14:textId="77777777" w:rsidR="00E338BE" w:rsidRPr="001C0E1B" w:rsidRDefault="00E338BE" w:rsidP="005F30A6">
            <w:pPr>
              <w:pStyle w:val="TAC"/>
            </w:pPr>
            <w:r w:rsidRPr="001C0E1B">
              <w:t>CR.1.1 FDD</w:t>
            </w:r>
          </w:p>
        </w:tc>
        <w:tc>
          <w:tcPr>
            <w:tcW w:w="2147" w:type="dxa"/>
            <w:gridSpan w:val="2"/>
            <w:tcBorders>
              <w:bottom w:val="nil"/>
            </w:tcBorders>
          </w:tcPr>
          <w:p w14:paraId="58A1E007" w14:textId="77777777" w:rsidR="00E338BE" w:rsidRPr="001C0E1B" w:rsidRDefault="00E338BE" w:rsidP="005F30A6">
            <w:pPr>
              <w:pStyle w:val="TAC"/>
              <w:rPr>
                <w:rFonts w:cs="v4.2.0"/>
                <w:lang w:eastAsia="zh-CN"/>
              </w:rPr>
            </w:pPr>
            <w:r w:rsidRPr="001C0E1B">
              <w:rPr>
                <w:rFonts w:cs="v4.2.0"/>
                <w:lang w:eastAsia="zh-CN"/>
              </w:rPr>
              <w:t>-</w:t>
            </w:r>
          </w:p>
        </w:tc>
      </w:tr>
      <w:tr w:rsidR="00E338BE" w:rsidRPr="001C0E1B" w14:paraId="468ABECD" w14:textId="77777777" w:rsidTr="005F30A6">
        <w:trPr>
          <w:cantSplit/>
          <w:trHeight w:val="206"/>
        </w:trPr>
        <w:tc>
          <w:tcPr>
            <w:tcW w:w="2628" w:type="dxa"/>
            <w:gridSpan w:val="2"/>
            <w:tcBorders>
              <w:top w:val="nil"/>
              <w:left w:val="single" w:sz="4" w:space="0" w:color="auto"/>
              <w:bottom w:val="nil"/>
            </w:tcBorders>
          </w:tcPr>
          <w:p w14:paraId="3CC4413C" w14:textId="77777777" w:rsidR="00E338BE" w:rsidRPr="001C0E1B" w:rsidRDefault="00E338BE" w:rsidP="005F30A6">
            <w:pPr>
              <w:pStyle w:val="TAL"/>
              <w:rPr>
                <w:rFonts w:cs="v5.0.0"/>
              </w:rPr>
            </w:pPr>
            <w:r w:rsidRPr="009701F8">
              <w:rPr>
                <w:rFonts w:cs="v5.0.0"/>
              </w:rPr>
              <w:t>Channel</w:t>
            </w:r>
          </w:p>
        </w:tc>
        <w:tc>
          <w:tcPr>
            <w:tcW w:w="876" w:type="dxa"/>
            <w:tcBorders>
              <w:bottom w:val="single" w:sz="4" w:space="0" w:color="auto"/>
            </w:tcBorders>
          </w:tcPr>
          <w:p w14:paraId="50076AE5" w14:textId="77777777" w:rsidR="00E338BE" w:rsidRPr="001C0E1B" w:rsidRDefault="00E338BE" w:rsidP="005F30A6">
            <w:pPr>
              <w:pStyle w:val="TAC"/>
            </w:pPr>
          </w:p>
        </w:tc>
        <w:tc>
          <w:tcPr>
            <w:tcW w:w="1280" w:type="dxa"/>
            <w:tcBorders>
              <w:bottom w:val="single" w:sz="4" w:space="0" w:color="auto"/>
            </w:tcBorders>
          </w:tcPr>
          <w:p w14:paraId="479CB3B3" w14:textId="77777777" w:rsidR="00E338BE" w:rsidRPr="001C0E1B" w:rsidRDefault="00E338BE" w:rsidP="005F30A6">
            <w:pPr>
              <w:pStyle w:val="TAC"/>
            </w:pPr>
            <w:r w:rsidRPr="001C0E1B">
              <w:t>Config</w:t>
            </w:r>
            <w:r w:rsidRPr="001C0E1B">
              <w:rPr>
                <w:szCs w:val="18"/>
              </w:rPr>
              <w:t xml:space="preserve"> 2</w:t>
            </w:r>
          </w:p>
        </w:tc>
        <w:tc>
          <w:tcPr>
            <w:tcW w:w="2015" w:type="dxa"/>
            <w:gridSpan w:val="2"/>
            <w:tcBorders>
              <w:bottom w:val="single" w:sz="4" w:space="0" w:color="auto"/>
            </w:tcBorders>
          </w:tcPr>
          <w:p w14:paraId="61A6B211" w14:textId="77777777" w:rsidR="00E338BE" w:rsidRPr="001C0E1B" w:rsidRDefault="00E338BE" w:rsidP="005F30A6">
            <w:pPr>
              <w:pStyle w:val="TAC"/>
            </w:pPr>
            <w:r w:rsidRPr="001C0E1B">
              <w:t>CR.1.1 TDD</w:t>
            </w:r>
          </w:p>
        </w:tc>
        <w:tc>
          <w:tcPr>
            <w:tcW w:w="2147" w:type="dxa"/>
            <w:gridSpan w:val="2"/>
            <w:tcBorders>
              <w:top w:val="nil"/>
              <w:bottom w:val="nil"/>
            </w:tcBorders>
          </w:tcPr>
          <w:p w14:paraId="530A206C" w14:textId="77777777" w:rsidR="00E338BE" w:rsidRPr="001C0E1B" w:rsidRDefault="00E338BE" w:rsidP="005F30A6">
            <w:pPr>
              <w:pStyle w:val="TAC"/>
              <w:rPr>
                <w:rFonts w:cs="v4.2.0"/>
                <w:lang w:eastAsia="zh-CN"/>
              </w:rPr>
            </w:pPr>
          </w:p>
        </w:tc>
      </w:tr>
      <w:tr w:rsidR="00E338BE" w:rsidRPr="001C0E1B" w14:paraId="211DA7E5" w14:textId="77777777" w:rsidTr="005F30A6">
        <w:trPr>
          <w:cantSplit/>
          <w:trHeight w:val="180"/>
        </w:trPr>
        <w:tc>
          <w:tcPr>
            <w:tcW w:w="2628" w:type="dxa"/>
            <w:gridSpan w:val="2"/>
            <w:tcBorders>
              <w:top w:val="nil"/>
              <w:left w:val="single" w:sz="4" w:space="0" w:color="auto"/>
              <w:bottom w:val="single" w:sz="4" w:space="0" w:color="auto"/>
            </w:tcBorders>
          </w:tcPr>
          <w:p w14:paraId="53C6AA12" w14:textId="77777777" w:rsidR="00E338BE" w:rsidRPr="001C0E1B" w:rsidRDefault="00E338BE" w:rsidP="005F30A6">
            <w:pPr>
              <w:pStyle w:val="TAL"/>
              <w:rPr>
                <w:lang w:eastAsia="zh-CN"/>
              </w:rPr>
            </w:pPr>
          </w:p>
        </w:tc>
        <w:tc>
          <w:tcPr>
            <w:tcW w:w="876" w:type="dxa"/>
            <w:tcBorders>
              <w:bottom w:val="single" w:sz="4" w:space="0" w:color="auto"/>
            </w:tcBorders>
          </w:tcPr>
          <w:p w14:paraId="07774816" w14:textId="77777777" w:rsidR="00E338BE" w:rsidRPr="001C0E1B" w:rsidRDefault="00E338BE" w:rsidP="005F30A6">
            <w:pPr>
              <w:pStyle w:val="TAC"/>
            </w:pPr>
          </w:p>
        </w:tc>
        <w:tc>
          <w:tcPr>
            <w:tcW w:w="1280" w:type="dxa"/>
            <w:tcBorders>
              <w:bottom w:val="single" w:sz="4" w:space="0" w:color="auto"/>
            </w:tcBorders>
          </w:tcPr>
          <w:p w14:paraId="06153BC7" w14:textId="77777777" w:rsidR="00E338BE" w:rsidRPr="001C0E1B" w:rsidRDefault="00E338BE" w:rsidP="005F30A6">
            <w:pPr>
              <w:pStyle w:val="TAC"/>
            </w:pPr>
            <w:r w:rsidRPr="001C0E1B">
              <w:t>Config</w:t>
            </w:r>
            <w:r w:rsidRPr="001C0E1B">
              <w:rPr>
                <w:szCs w:val="18"/>
              </w:rPr>
              <w:t xml:space="preserve"> 3</w:t>
            </w:r>
          </w:p>
        </w:tc>
        <w:tc>
          <w:tcPr>
            <w:tcW w:w="2015" w:type="dxa"/>
            <w:gridSpan w:val="2"/>
            <w:tcBorders>
              <w:bottom w:val="single" w:sz="4" w:space="0" w:color="auto"/>
            </w:tcBorders>
          </w:tcPr>
          <w:p w14:paraId="77A2F537" w14:textId="77777777" w:rsidR="00E338BE" w:rsidRPr="001C0E1B" w:rsidRDefault="00E338BE" w:rsidP="005F30A6">
            <w:pPr>
              <w:pStyle w:val="TAC"/>
            </w:pPr>
            <w:r w:rsidRPr="001C0E1B">
              <w:t>CR2.1 TDD</w:t>
            </w:r>
          </w:p>
        </w:tc>
        <w:tc>
          <w:tcPr>
            <w:tcW w:w="2147" w:type="dxa"/>
            <w:gridSpan w:val="2"/>
            <w:tcBorders>
              <w:top w:val="nil"/>
              <w:bottom w:val="single" w:sz="4" w:space="0" w:color="auto"/>
            </w:tcBorders>
          </w:tcPr>
          <w:p w14:paraId="41A63A76" w14:textId="77777777" w:rsidR="00E338BE" w:rsidRPr="001C0E1B" w:rsidRDefault="00E338BE" w:rsidP="005F30A6">
            <w:pPr>
              <w:pStyle w:val="TAC"/>
              <w:rPr>
                <w:rFonts w:cs="v4.2.0"/>
                <w:lang w:eastAsia="zh-CN"/>
              </w:rPr>
            </w:pPr>
          </w:p>
        </w:tc>
      </w:tr>
      <w:tr w:rsidR="00E338BE" w:rsidRPr="001C0E1B" w14:paraId="2FB74F1B" w14:textId="77777777" w:rsidTr="005F30A6">
        <w:trPr>
          <w:cantSplit/>
          <w:trHeight w:val="180"/>
        </w:trPr>
        <w:tc>
          <w:tcPr>
            <w:tcW w:w="2628" w:type="dxa"/>
            <w:gridSpan w:val="2"/>
            <w:tcBorders>
              <w:top w:val="nil"/>
              <w:left w:val="single" w:sz="4" w:space="0" w:color="auto"/>
              <w:bottom w:val="nil"/>
            </w:tcBorders>
          </w:tcPr>
          <w:p w14:paraId="09BECCAB" w14:textId="77777777" w:rsidR="00E338BE" w:rsidRPr="001C0E1B" w:rsidRDefault="00E338BE" w:rsidP="005F30A6">
            <w:pPr>
              <w:pStyle w:val="TAL"/>
              <w:rPr>
                <w:lang w:eastAsia="zh-CN"/>
              </w:rPr>
            </w:pPr>
            <w:r w:rsidRPr="009701F8">
              <w:t>Dedicated CORESET RMC configuration</w:t>
            </w:r>
          </w:p>
        </w:tc>
        <w:tc>
          <w:tcPr>
            <w:tcW w:w="876" w:type="dxa"/>
            <w:tcBorders>
              <w:bottom w:val="single" w:sz="4" w:space="0" w:color="auto"/>
            </w:tcBorders>
          </w:tcPr>
          <w:p w14:paraId="77BE72BE" w14:textId="77777777" w:rsidR="00E338BE" w:rsidRPr="001C0E1B" w:rsidRDefault="00E338BE" w:rsidP="005F30A6">
            <w:pPr>
              <w:pStyle w:val="TAC"/>
            </w:pPr>
          </w:p>
        </w:tc>
        <w:tc>
          <w:tcPr>
            <w:tcW w:w="1280" w:type="dxa"/>
            <w:tcBorders>
              <w:bottom w:val="single" w:sz="4" w:space="0" w:color="auto"/>
            </w:tcBorders>
          </w:tcPr>
          <w:p w14:paraId="6044CCD2" w14:textId="77777777" w:rsidR="00E338BE" w:rsidRPr="001C0E1B" w:rsidRDefault="00E338BE" w:rsidP="005F30A6">
            <w:pPr>
              <w:pStyle w:val="TAC"/>
            </w:pPr>
            <w:r w:rsidRPr="009701F8">
              <w:rPr>
                <w:lang w:eastAsia="zh-CN"/>
              </w:rPr>
              <w:t>Config</w:t>
            </w:r>
            <w:r w:rsidRPr="009701F8">
              <w:rPr>
                <w:szCs w:val="18"/>
                <w:lang w:eastAsia="zh-CN"/>
              </w:rPr>
              <w:t xml:space="preserve"> 1</w:t>
            </w:r>
          </w:p>
        </w:tc>
        <w:tc>
          <w:tcPr>
            <w:tcW w:w="2015" w:type="dxa"/>
            <w:gridSpan w:val="2"/>
            <w:tcBorders>
              <w:bottom w:val="single" w:sz="4" w:space="0" w:color="auto"/>
            </w:tcBorders>
          </w:tcPr>
          <w:p w14:paraId="4A728069" w14:textId="77777777" w:rsidR="00E338BE" w:rsidRPr="001C0E1B" w:rsidRDefault="00E338BE" w:rsidP="005F30A6">
            <w:pPr>
              <w:pStyle w:val="TAC"/>
            </w:pPr>
            <w:r w:rsidRPr="009701F8">
              <w:t>CCR.1.1 FDD</w:t>
            </w:r>
          </w:p>
        </w:tc>
        <w:tc>
          <w:tcPr>
            <w:tcW w:w="2147" w:type="dxa"/>
            <w:gridSpan w:val="2"/>
            <w:tcBorders>
              <w:top w:val="single" w:sz="4" w:space="0" w:color="auto"/>
              <w:bottom w:val="nil"/>
            </w:tcBorders>
          </w:tcPr>
          <w:p w14:paraId="25B51A1B" w14:textId="77777777" w:rsidR="00E338BE" w:rsidRPr="001C0E1B" w:rsidRDefault="00E338BE" w:rsidP="005F30A6">
            <w:pPr>
              <w:pStyle w:val="TAC"/>
              <w:rPr>
                <w:rFonts w:cs="v4.2.0"/>
                <w:lang w:eastAsia="zh-CN"/>
              </w:rPr>
            </w:pPr>
            <w:r w:rsidRPr="009701F8">
              <w:t>-</w:t>
            </w:r>
          </w:p>
        </w:tc>
      </w:tr>
      <w:tr w:rsidR="00E338BE" w:rsidRPr="001C0E1B" w14:paraId="4DF1E5D9" w14:textId="77777777" w:rsidTr="005F30A6">
        <w:trPr>
          <w:cantSplit/>
          <w:trHeight w:val="180"/>
        </w:trPr>
        <w:tc>
          <w:tcPr>
            <w:tcW w:w="2628" w:type="dxa"/>
            <w:gridSpan w:val="2"/>
            <w:tcBorders>
              <w:top w:val="nil"/>
              <w:left w:val="single" w:sz="4" w:space="0" w:color="auto"/>
              <w:bottom w:val="nil"/>
            </w:tcBorders>
          </w:tcPr>
          <w:p w14:paraId="26629BB9" w14:textId="77777777" w:rsidR="00E338BE" w:rsidRPr="001C0E1B" w:rsidRDefault="00E338BE" w:rsidP="005F30A6">
            <w:pPr>
              <w:pStyle w:val="TAL"/>
              <w:rPr>
                <w:lang w:eastAsia="zh-CN"/>
              </w:rPr>
            </w:pPr>
          </w:p>
        </w:tc>
        <w:tc>
          <w:tcPr>
            <w:tcW w:w="876" w:type="dxa"/>
            <w:tcBorders>
              <w:bottom w:val="single" w:sz="4" w:space="0" w:color="auto"/>
            </w:tcBorders>
          </w:tcPr>
          <w:p w14:paraId="2FFCC4AD" w14:textId="77777777" w:rsidR="00E338BE" w:rsidRPr="001C0E1B" w:rsidRDefault="00E338BE" w:rsidP="005F30A6">
            <w:pPr>
              <w:pStyle w:val="TAC"/>
            </w:pPr>
          </w:p>
        </w:tc>
        <w:tc>
          <w:tcPr>
            <w:tcW w:w="1280" w:type="dxa"/>
            <w:tcBorders>
              <w:bottom w:val="single" w:sz="4" w:space="0" w:color="auto"/>
            </w:tcBorders>
          </w:tcPr>
          <w:p w14:paraId="0F11EABB" w14:textId="77777777" w:rsidR="00E338BE" w:rsidRPr="001C0E1B" w:rsidRDefault="00E338BE" w:rsidP="005F30A6">
            <w:pPr>
              <w:pStyle w:val="TAC"/>
            </w:pPr>
            <w:r w:rsidRPr="009701F8">
              <w:rPr>
                <w:lang w:eastAsia="zh-CN"/>
              </w:rPr>
              <w:t>Config</w:t>
            </w:r>
            <w:r w:rsidRPr="009701F8">
              <w:rPr>
                <w:szCs w:val="18"/>
                <w:lang w:eastAsia="zh-CN"/>
              </w:rPr>
              <w:t xml:space="preserve"> 2</w:t>
            </w:r>
          </w:p>
        </w:tc>
        <w:tc>
          <w:tcPr>
            <w:tcW w:w="2015" w:type="dxa"/>
            <w:gridSpan w:val="2"/>
            <w:tcBorders>
              <w:bottom w:val="single" w:sz="4" w:space="0" w:color="auto"/>
            </w:tcBorders>
          </w:tcPr>
          <w:p w14:paraId="3D66BF28" w14:textId="77777777" w:rsidR="00E338BE" w:rsidRPr="001C0E1B" w:rsidRDefault="00E338BE" w:rsidP="005F30A6">
            <w:pPr>
              <w:pStyle w:val="TAC"/>
            </w:pPr>
            <w:r w:rsidRPr="009701F8">
              <w:t>CCR.1.1 TDD</w:t>
            </w:r>
          </w:p>
        </w:tc>
        <w:tc>
          <w:tcPr>
            <w:tcW w:w="2147" w:type="dxa"/>
            <w:gridSpan w:val="2"/>
            <w:tcBorders>
              <w:top w:val="nil"/>
              <w:bottom w:val="nil"/>
            </w:tcBorders>
          </w:tcPr>
          <w:p w14:paraId="29C0365A" w14:textId="77777777" w:rsidR="00E338BE" w:rsidRPr="001C0E1B" w:rsidRDefault="00E338BE" w:rsidP="005F30A6">
            <w:pPr>
              <w:pStyle w:val="TAC"/>
              <w:rPr>
                <w:rFonts w:cs="v4.2.0"/>
                <w:lang w:eastAsia="zh-CN"/>
              </w:rPr>
            </w:pPr>
          </w:p>
        </w:tc>
      </w:tr>
      <w:tr w:rsidR="00E338BE" w:rsidRPr="001C0E1B" w14:paraId="5A6D1B59" w14:textId="77777777" w:rsidTr="005F30A6">
        <w:trPr>
          <w:cantSplit/>
          <w:trHeight w:val="180"/>
        </w:trPr>
        <w:tc>
          <w:tcPr>
            <w:tcW w:w="2628" w:type="dxa"/>
            <w:gridSpan w:val="2"/>
            <w:tcBorders>
              <w:top w:val="nil"/>
              <w:left w:val="single" w:sz="4" w:space="0" w:color="auto"/>
              <w:bottom w:val="single" w:sz="4" w:space="0" w:color="auto"/>
            </w:tcBorders>
          </w:tcPr>
          <w:p w14:paraId="540B96CA" w14:textId="77777777" w:rsidR="00E338BE" w:rsidRPr="001C0E1B" w:rsidRDefault="00E338BE" w:rsidP="005F30A6">
            <w:pPr>
              <w:pStyle w:val="TAL"/>
              <w:rPr>
                <w:lang w:eastAsia="zh-CN"/>
              </w:rPr>
            </w:pPr>
          </w:p>
        </w:tc>
        <w:tc>
          <w:tcPr>
            <w:tcW w:w="876" w:type="dxa"/>
            <w:tcBorders>
              <w:bottom w:val="single" w:sz="4" w:space="0" w:color="auto"/>
            </w:tcBorders>
          </w:tcPr>
          <w:p w14:paraId="5BA49EDE" w14:textId="77777777" w:rsidR="00E338BE" w:rsidRPr="001C0E1B" w:rsidRDefault="00E338BE" w:rsidP="005F30A6">
            <w:pPr>
              <w:pStyle w:val="TAC"/>
            </w:pPr>
          </w:p>
        </w:tc>
        <w:tc>
          <w:tcPr>
            <w:tcW w:w="1280" w:type="dxa"/>
            <w:tcBorders>
              <w:bottom w:val="single" w:sz="4" w:space="0" w:color="auto"/>
            </w:tcBorders>
          </w:tcPr>
          <w:p w14:paraId="556FA288" w14:textId="77777777" w:rsidR="00E338BE" w:rsidRPr="001C0E1B" w:rsidRDefault="00E338BE" w:rsidP="005F30A6">
            <w:pPr>
              <w:pStyle w:val="TAC"/>
            </w:pPr>
            <w:r w:rsidRPr="009701F8">
              <w:rPr>
                <w:lang w:eastAsia="zh-CN"/>
              </w:rPr>
              <w:t>Config</w:t>
            </w:r>
            <w:r w:rsidRPr="009701F8">
              <w:rPr>
                <w:szCs w:val="18"/>
                <w:lang w:eastAsia="zh-CN"/>
              </w:rPr>
              <w:t xml:space="preserve"> 3</w:t>
            </w:r>
          </w:p>
        </w:tc>
        <w:tc>
          <w:tcPr>
            <w:tcW w:w="2015" w:type="dxa"/>
            <w:gridSpan w:val="2"/>
            <w:tcBorders>
              <w:bottom w:val="single" w:sz="4" w:space="0" w:color="auto"/>
            </w:tcBorders>
          </w:tcPr>
          <w:p w14:paraId="36BB2D39" w14:textId="77777777" w:rsidR="00E338BE" w:rsidRPr="001C0E1B" w:rsidRDefault="00E338BE" w:rsidP="005F30A6">
            <w:pPr>
              <w:pStyle w:val="TAC"/>
            </w:pPr>
            <w:r w:rsidRPr="009701F8">
              <w:t>CCR.2.1 TDD</w:t>
            </w:r>
          </w:p>
        </w:tc>
        <w:tc>
          <w:tcPr>
            <w:tcW w:w="2147" w:type="dxa"/>
            <w:gridSpan w:val="2"/>
            <w:tcBorders>
              <w:top w:val="nil"/>
              <w:bottom w:val="single" w:sz="4" w:space="0" w:color="auto"/>
            </w:tcBorders>
          </w:tcPr>
          <w:p w14:paraId="45C2BA2D" w14:textId="77777777" w:rsidR="00E338BE" w:rsidRPr="001C0E1B" w:rsidRDefault="00E338BE" w:rsidP="005F30A6">
            <w:pPr>
              <w:pStyle w:val="TAC"/>
              <w:rPr>
                <w:rFonts w:cs="v4.2.0"/>
                <w:lang w:eastAsia="zh-CN"/>
              </w:rPr>
            </w:pPr>
          </w:p>
        </w:tc>
      </w:tr>
      <w:tr w:rsidR="00E338BE" w:rsidRPr="001C0E1B" w14:paraId="2BA6885A" w14:textId="77777777" w:rsidTr="005F30A6">
        <w:trPr>
          <w:cantSplit/>
          <w:trHeight w:val="180"/>
        </w:trPr>
        <w:tc>
          <w:tcPr>
            <w:tcW w:w="2628" w:type="dxa"/>
            <w:gridSpan w:val="2"/>
            <w:tcBorders>
              <w:top w:val="nil"/>
              <w:left w:val="single" w:sz="4" w:space="0" w:color="auto"/>
              <w:bottom w:val="nil"/>
            </w:tcBorders>
          </w:tcPr>
          <w:p w14:paraId="26BF1EB8" w14:textId="77777777" w:rsidR="00E338BE" w:rsidRPr="001C0E1B" w:rsidRDefault="00E338BE" w:rsidP="005F30A6">
            <w:pPr>
              <w:pStyle w:val="TAL"/>
              <w:rPr>
                <w:lang w:eastAsia="zh-CN"/>
              </w:rPr>
            </w:pPr>
            <w:r w:rsidRPr="001C0E1B">
              <w:t>SMTC configuration defined</w:t>
            </w:r>
          </w:p>
        </w:tc>
        <w:tc>
          <w:tcPr>
            <w:tcW w:w="876" w:type="dxa"/>
            <w:tcBorders>
              <w:bottom w:val="nil"/>
            </w:tcBorders>
          </w:tcPr>
          <w:p w14:paraId="0D0A3637" w14:textId="77777777" w:rsidR="00E338BE" w:rsidRPr="001C0E1B" w:rsidRDefault="00E338BE" w:rsidP="005F30A6">
            <w:pPr>
              <w:pStyle w:val="TAC"/>
            </w:pPr>
          </w:p>
        </w:tc>
        <w:tc>
          <w:tcPr>
            <w:tcW w:w="1280" w:type="dxa"/>
            <w:tcBorders>
              <w:bottom w:val="single" w:sz="4" w:space="0" w:color="auto"/>
            </w:tcBorders>
          </w:tcPr>
          <w:p w14:paraId="5BCE8663" w14:textId="77777777" w:rsidR="00E338BE" w:rsidRPr="001C0E1B" w:rsidRDefault="00E338BE" w:rsidP="005F30A6">
            <w:pPr>
              <w:pStyle w:val="TAC"/>
            </w:pPr>
            <w:r w:rsidRPr="001C0E1B">
              <w:t>Config</w:t>
            </w:r>
            <w:r w:rsidRPr="001C0E1B">
              <w:rPr>
                <w:szCs w:val="18"/>
              </w:rPr>
              <w:t xml:space="preserve"> </w:t>
            </w:r>
            <w:r w:rsidRPr="001C0E1B">
              <w:t>1</w:t>
            </w:r>
          </w:p>
        </w:tc>
        <w:tc>
          <w:tcPr>
            <w:tcW w:w="2015" w:type="dxa"/>
            <w:gridSpan w:val="2"/>
            <w:tcBorders>
              <w:bottom w:val="single" w:sz="4" w:space="0" w:color="auto"/>
            </w:tcBorders>
          </w:tcPr>
          <w:p w14:paraId="1D067CD4" w14:textId="77777777" w:rsidR="00E338BE" w:rsidRPr="001C0E1B" w:rsidRDefault="00E338BE" w:rsidP="005F30A6">
            <w:pPr>
              <w:pStyle w:val="TAC"/>
            </w:pPr>
            <w:r w:rsidRPr="001C0E1B">
              <w:t>SMTC.2</w:t>
            </w:r>
          </w:p>
        </w:tc>
        <w:tc>
          <w:tcPr>
            <w:tcW w:w="2147" w:type="dxa"/>
            <w:gridSpan w:val="2"/>
            <w:tcBorders>
              <w:top w:val="nil"/>
              <w:bottom w:val="single" w:sz="4" w:space="0" w:color="auto"/>
            </w:tcBorders>
          </w:tcPr>
          <w:p w14:paraId="1CEF83F8" w14:textId="77777777" w:rsidR="00E338BE" w:rsidRPr="001C0E1B" w:rsidRDefault="00E338BE" w:rsidP="005F30A6">
            <w:pPr>
              <w:pStyle w:val="TAC"/>
              <w:rPr>
                <w:rFonts w:cs="v4.2.0"/>
                <w:lang w:eastAsia="zh-CN"/>
              </w:rPr>
            </w:pPr>
            <w:r w:rsidRPr="001C0E1B">
              <w:t>SMTC.2</w:t>
            </w:r>
          </w:p>
        </w:tc>
      </w:tr>
      <w:tr w:rsidR="00E338BE" w:rsidRPr="001C0E1B" w14:paraId="030B3349" w14:textId="77777777" w:rsidTr="005F30A6">
        <w:trPr>
          <w:cantSplit/>
          <w:trHeight w:val="180"/>
        </w:trPr>
        <w:tc>
          <w:tcPr>
            <w:tcW w:w="2628" w:type="dxa"/>
            <w:gridSpan w:val="2"/>
            <w:tcBorders>
              <w:top w:val="nil"/>
              <w:left w:val="single" w:sz="4" w:space="0" w:color="auto"/>
              <w:bottom w:val="single" w:sz="4" w:space="0" w:color="auto"/>
            </w:tcBorders>
          </w:tcPr>
          <w:p w14:paraId="2EC9B492" w14:textId="77777777" w:rsidR="00E338BE" w:rsidRPr="001C0E1B" w:rsidRDefault="00E338BE" w:rsidP="005F30A6">
            <w:pPr>
              <w:pStyle w:val="TAL"/>
              <w:rPr>
                <w:lang w:eastAsia="zh-CN"/>
              </w:rPr>
            </w:pPr>
            <w:r w:rsidRPr="001C0E1B">
              <w:t>in A.3.11.1 and A.3.11.2</w:t>
            </w:r>
          </w:p>
        </w:tc>
        <w:tc>
          <w:tcPr>
            <w:tcW w:w="876" w:type="dxa"/>
            <w:tcBorders>
              <w:top w:val="nil"/>
              <w:bottom w:val="single" w:sz="4" w:space="0" w:color="auto"/>
            </w:tcBorders>
          </w:tcPr>
          <w:p w14:paraId="0B2110A5" w14:textId="77777777" w:rsidR="00E338BE" w:rsidRPr="001C0E1B" w:rsidRDefault="00E338BE" w:rsidP="005F30A6">
            <w:pPr>
              <w:pStyle w:val="TAC"/>
            </w:pPr>
          </w:p>
        </w:tc>
        <w:tc>
          <w:tcPr>
            <w:tcW w:w="1280" w:type="dxa"/>
            <w:tcBorders>
              <w:bottom w:val="single" w:sz="4" w:space="0" w:color="auto"/>
            </w:tcBorders>
          </w:tcPr>
          <w:p w14:paraId="0E8847FC" w14:textId="77777777" w:rsidR="00E338BE" w:rsidRPr="001C0E1B" w:rsidRDefault="00E338BE" w:rsidP="005F30A6">
            <w:pPr>
              <w:pStyle w:val="TAC"/>
            </w:pPr>
            <w:r w:rsidRPr="001C0E1B">
              <w:t>Config</w:t>
            </w:r>
            <w:r w:rsidRPr="001C0E1B">
              <w:rPr>
                <w:szCs w:val="18"/>
              </w:rPr>
              <w:t xml:space="preserve"> 2,</w:t>
            </w:r>
            <w:r w:rsidRPr="001C0E1B">
              <w:t>3</w:t>
            </w:r>
          </w:p>
        </w:tc>
        <w:tc>
          <w:tcPr>
            <w:tcW w:w="2015" w:type="dxa"/>
            <w:gridSpan w:val="2"/>
            <w:tcBorders>
              <w:bottom w:val="single" w:sz="4" w:space="0" w:color="auto"/>
            </w:tcBorders>
          </w:tcPr>
          <w:p w14:paraId="1D3E514F" w14:textId="77777777" w:rsidR="00E338BE" w:rsidRPr="001C0E1B" w:rsidRDefault="00E338BE" w:rsidP="005F30A6">
            <w:pPr>
              <w:pStyle w:val="TAC"/>
            </w:pPr>
            <w:r w:rsidRPr="001C0E1B">
              <w:t>SMTC.1</w:t>
            </w:r>
          </w:p>
        </w:tc>
        <w:tc>
          <w:tcPr>
            <w:tcW w:w="2147" w:type="dxa"/>
            <w:gridSpan w:val="2"/>
            <w:tcBorders>
              <w:top w:val="nil"/>
              <w:bottom w:val="single" w:sz="4" w:space="0" w:color="auto"/>
            </w:tcBorders>
          </w:tcPr>
          <w:p w14:paraId="7AC21777" w14:textId="77777777" w:rsidR="00E338BE" w:rsidRPr="001C0E1B" w:rsidRDefault="00E338BE" w:rsidP="005F30A6">
            <w:pPr>
              <w:pStyle w:val="TAC"/>
              <w:rPr>
                <w:rFonts w:cs="v4.2.0"/>
                <w:lang w:eastAsia="zh-CN"/>
              </w:rPr>
            </w:pPr>
            <w:r w:rsidRPr="001C0E1B">
              <w:t>SMTC.1</w:t>
            </w:r>
          </w:p>
        </w:tc>
      </w:tr>
      <w:tr w:rsidR="00E338BE" w:rsidRPr="001C0E1B" w14:paraId="2EEEEA1D" w14:textId="77777777" w:rsidTr="005F30A6">
        <w:trPr>
          <w:cantSplit/>
          <w:trHeight w:val="193"/>
        </w:trPr>
        <w:tc>
          <w:tcPr>
            <w:tcW w:w="2628" w:type="dxa"/>
            <w:gridSpan w:val="2"/>
            <w:tcBorders>
              <w:left w:val="single" w:sz="4" w:space="0" w:color="auto"/>
              <w:bottom w:val="nil"/>
            </w:tcBorders>
            <w:shd w:val="clear" w:color="auto" w:fill="auto"/>
          </w:tcPr>
          <w:p w14:paraId="5FBB1F28" w14:textId="77777777" w:rsidR="00E338BE" w:rsidRPr="001C0E1B" w:rsidRDefault="00E338BE" w:rsidP="005F30A6">
            <w:pPr>
              <w:pStyle w:val="TAL"/>
            </w:pPr>
            <w:r w:rsidRPr="001C0E1B">
              <w:t>PDSCH/PDCCH subcarrier spacing</w:t>
            </w:r>
          </w:p>
        </w:tc>
        <w:tc>
          <w:tcPr>
            <w:tcW w:w="876" w:type="dxa"/>
            <w:tcBorders>
              <w:bottom w:val="nil"/>
            </w:tcBorders>
            <w:shd w:val="clear" w:color="auto" w:fill="auto"/>
          </w:tcPr>
          <w:p w14:paraId="28A71EBF" w14:textId="77777777" w:rsidR="00E338BE" w:rsidRPr="001C0E1B" w:rsidRDefault="00E338BE" w:rsidP="005F30A6">
            <w:pPr>
              <w:pStyle w:val="TAC"/>
            </w:pPr>
            <w:r w:rsidRPr="001C0E1B">
              <w:t>kHz</w:t>
            </w:r>
          </w:p>
        </w:tc>
        <w:tc>
          <w:tcPr>
            <w:tcW w:w="1280" w:type="dxa"/>
            <w:tcBorders>
              <w:bottom w:val="single" w:sz="4" w:space="0" w:color="auto"/>
            </w:tcBorders>
          </w:tcPr>
          <w:p w14:paraId="2E534E5E" w14:textId="77777777" w:rsidR="00E338BE" w:rsidRPr="001C0E1B" w:rsidRDefault="00E338BE" w:rsidP="005F30A6">
            <w:pPr>
              <w:pStyle w:val="TAC"/>
            </w:pPr>
            <w:r w:rsidRPr="001C0E1B">
              <w:t>Config</w:t>
            </w:r>
            <w:r w:rsidRPr="001C0E1B">
              <w:rPr>
                <w:szCs w:val="18"/>
              </w:rPr>
              <w:t xml:space="preserve"> </w:t>
            </w:r>
            <w:r w:rsidRPr="001C0E1B">
              <w:t>1,2</w:t>
            </w:r>
          </w:p>
        </w:tc>
        <w:tc>
          <w:tcPr>
            <w:tcW w:w="2015" w:type="dxa"/>
            <w:gridSpan w:val="2"/>
            <w:tcBorders>
              <w:bottom w:val="single" w:sz="4" w:space="0" w:color="auto"/>
            </w:tcBorders>
          </w:tcPr>
          <w:p w14:paraId="4CF242D7" w14:textId="77777777" w:rsidR="00E338BE" w:rsidRPr="001C0E1B" w:rsidRDefault="00E338BE" w:rsidP="005F30A6">
            <w:pPr>
              <w:pStyle w:val="TAC"/>
            </w:pPr>
            <w:r w:rsidRPr="001C0E1B">
              <w:t>15</w:t>
            </w:r>
          </w:p>
        </w:tc>
        <w:tc>
          <w:tcPr>
            <w:tcW w:w="2147" w:type="dxa"/>
            <w:gridSpan w:val="2"/>
            <w:tcBorders>
              <w:bottom w:val="single" w:sz="4" w:space="0" w:color="auto"/>
            </w:tcBorders>
          </w:tcPr>
          <w:p w14:paraId="04FB1205" w14:textId="77777777" w:rsidR="00E338BE" w:rsidRPr="001C0E1B" w:rsidRDefault="00E338BE" w:rsidP="005F30A6">
            <w:pPr>
              <w:pStyle w:val="TAC"/>
            </w:pPr>
            <w:r w:rsidRPr="001C0E1B">
              <w:t>120</w:t>
            </w:r>
          </w:p>
        </w:tc>
      </w:tr>
      <w:tr w:rsidR="00E338BE" w:rsidRPr="001C0E1B" w14:paraId="36306CE6" w14:textId="77777777" w:rsidTr="005F30A6">
        <w:trPr>
          <w:cantSplit/>
          <w:trHeight w:val="127"/>
        </w:trPr>
        <w:tc>
          <w:tcPr>
            <w:tcW w:w="2628" w:type="dxa"/>
            <w:gridSpan w:val="2"/>
            <w:tcBorders>
              <w:top w:val="nil"/>
              <w:left w:val="single" w:sz="4" w:space="0" w:color="auto"/>
              <w:bottom w:val="single" w:sz="4" w:space="0" w:color="auto"/>
            </w:tcBorders>
            <w:shd w:val="clear" w:color="auto" w:fill="auto"/>
          </w:tcPr>
          <w:p w14:paraId="1E981907" w14:textId="77777777" w:rsidR="00E338BE" w:rsidRPr="001C0E1B" w:rsidRDefault="00E338BE" w:rsidP="005F30A6">
            <w:pPr>
              <w:pStyle w:val="TAL"/>
            </w:pPr>
          </w:p>
        </w:tc>
        <w:tc>
          <w:tcPr>
            <w:tcW w:w="876" w:type="dxa"/>
            <w:tcBorders>
              <w:top w:val="nil"/>
              <w:bottom w:val="single" w:sz="4" w:space="0" w:color="auto"/>
            </w:tcBorders>
            <w:shd w:val="clear" w:color="auto" w:fill="auto"/>
          </w:tcPr>
          <w:p w14:paraId="4C04E7C0" w14:textId="77777777" w:rsidR="00E338BE" w:rsidRPr="001C0E1B" w:rsidRDefault="00E338BE" w:rsidP="005F30A6">
            <w:pPr>
              <w:pStyle w:val="TAC"/>
            </w:pPr>
          </w:p>
        </w:tc>
        <w:tc>
          <w:tcPr>
            <w:tcW w:w="1280" w:type="dxa"/>
            <w:tcBorders>
              <w:bottom w:val="single" w:sz="4" w:space="0" w:color="auto"/>
            </w:tcBorders>
          </w:tcPr>
          <w:p w14:paraId="733B9227" w14:textId="77777777" w:rsidR="00E338BE" w:rsidRPr="001C0E1B" w:rsidRDefault="00E338BE" w:rsidP="005F30A6">
            <w:pPr>
              <w:pStyle w:val="TAC"/>
            </w:pPr>
            <w:r w:rsidRPr="001C0E1B">
              <w:t>Config</w:t>
            </w:r>
            <w:r w:rsidRPr="001C0E1B">
              <w:rPr>
                <w:szCs w:val="18"/>
              </w:rPr>
              <w:t xml:space="preserve"> </w:t>
            </w:r>
            <w:r w:rsidRPr="001C0E1B">
              <w:t>3</w:t>
            </w:r>
          </w:p>
        </w:tc>
        <w:tc>
          <w:tcPr>
            <w:tcW w:w="2015" w:type="dxa"/>
            <w:gridSpan w:val="2"/>
            <w:tcBorders>
              <w:bottom w:val="single" w:sz="4" w:space="0" w:color="auto"/>
            </w:tcBorders>
          </w:tcPr>
          <w:p w14:paraId="4F62E777" w14:textId="77777777" w:rsidR="00E338BE" w:rsidRPr="001C0E1B" w:rsidRDefault="00E338BE" w:rsidP="005F30A6">
            <w:pPr>
              <w:pStyle w:val="TAC"/>
            </w:pPr>
            <w:r w:rsidRPr="001C0E1B">
              <w:t>30</w:t>
            </w:r>
          </w:p>
        </w:tc>
        <w:tc>
          <w:tcPr>
            <w:tcW w:w="2147" w:type="dxa"/>
            <w:gridSpan w:val="2"/>
            <w:tcBorders>
              <w:bottom w:val="single" w:sz="4" w:space="0" w:color="auto"/>
            </w:tcBorders>
          </w:tcPr>
          <w:p w14:paraId="20569F77" w14:textId="77777777" w:rsidR="00E338BE" w:rsidRPr="001C0E1B" w:rsidRDefault="00E338BE" w:rsidP="005F30A6">
            <w:pPr>
              <w:pStyle w:val="TAC"/>
            </w:pPr>
            <w:r w:rsidRPr="001C0E1B">
              <w:t>120</w:t>
            </w:r>
          </w:p>
        </w:tc>
      </w:tr>
      <w:tr w:rsidR="00E338BE" w:rsidRPr="001C0E1B" w14:paraId="41FF0159" w14:textId="77777777" w:rsidTr="005F30A6">
        <w:trPr>
          <w:cantSplit/>
          <w:trHeight w:val="292"/>
        </w:trPr>
        <w:tc>
          <w:tcPr>
            <w:tcW w:w="2628" w:type="dxa"/>
            <w:gridSpan w:val="2"/>
            <w:tcBorders>
              <w:left w:val="single" w:sz="4" w:space="0" w:color="auto"/>
              <w:bottom w:val="single" w:sz="4" w:space="0" w:color="auto"/>
            </w:tcBorders>
          </w:tcPr>
          <w:p w14:paraId="7ACE9722" w14:textId="77777777" w:rsidR="00E338BE" w:rsidRPr="001C0E1B" w:rsidRDefault="00E338BE" w:rsidP="005F30A6">
            <w:pPr>
              <w:pStyle w:val="TAL"/>
            </w:pPr>
            <w:r w:rsidRPr="001C0E1B">
              <w:rPr>
                <w:szCs w:val="16"/>
                <w:lang w:eastAsia="ja-JP"/>
              </w:rPr>
              <w:t>EPRE ratio of PSS to SSS</w:t>
            </w:r>
          </w:p>
        </w:tc>
        <w:tc>
          <w:tcPr>
            <w:tcW w:w="876" w:type="dxa"/>
            <w:tcBorders>
              <w:bottom w:val="single" w:sz="4" w:space="0" w:color="auto"/>
            </w:tcBorders>
          </w:tcPr>
          <w:p w14:paraId="6288DC8D" w14:textId="77777777" w:rsidR="00E338BE" w:rsidRPr="001C0E1B" w:rsidRDefault="00E338BE" w:rsidP="005F30A6">
            <w:pPr>
              <w:pStyle w:val="TAC"/>
            </w:pPr>
          </w:p>
        </w:tc>
        <w:tc>
          <w:tcPr>
            <w:tcW w:w="1280" w:type="dxa"/>
            <w:tcBorders>
              <w:bottom w:val="nil"/>
            </w:tcBorders>
          </w:tcPr>
          <w:p w14:paraId="3781E7F6" w14:textId="77777777" w:rsidR="00E338BE" w:rsidRPr="001C0E1B" w:rsidRDefault="00E338BE" w:rsidP="005F30A6">
            <w:pPr>
              <w:pStyle w:val="TAC"/>
            </w:pPr>
          </w:p>
        </w:tc>
        <w:tc>
          <w:tcPr>
            <w:tcW w:w="2015" w:type="dxa"/>
            <w:gridSpan w:val="2"/>
            <w:tcBorders>
              <w:bottom w:val="nil"/>
            </w:tcBorders>
          </w:tcPr>
          <w:p w14:paraId="0DACA0F0" w14:textId="77777777" w:rsidR="00E338BE" w:rsidRPr="001C0E1B" w:rsidRDefault="00E338BE" w:rsidP="005F30A6">
            <w:pPr>
              <w:pStyle w:val="TAC"/>
              <w:rPr>
                <w:rFonts w:cs="v4.2.0"/>
              </w:rPr>
            </w:pPr>
          </w:p>
        </w:tc>
        <w:tc>
          <w:tcPr>
            <w:tcW w:w="2147" w:type="dxa"/>
            <w:gridSpan w:val="2"/>
            <w:tcBorders>
              <w:bottom w:val="nil"/>
            </w:tcBorders>
          </w:tcPr>
          <w:p w14:paraId="32A6BF20" w14:textId="77777777" w:rsidR="00E338BE" w:rsidRPr="001C0E1B" w:rsidRDefault="00E338BE" w:rsidP="005F30A6">
            <w:pPr>
              <w:pStyle w:val="TAC"/>
            </w:pPr>
          </w:p>
        </w:tc>
      </w:tr>
      <w:tr w:rsidR="00E338BE" w:rsidRPr="001C0E1B" w14:paraId="6853DD99" w14:textId="77777777" w:rsidTr="005F30A6">
        <w:trPr>
          <w:cantSplit/>
          <w:trHeight w:val="292"/>
        </w:trPr>
        <w:tc>
          <w:tcPr>
            <w:tcW w:w="2628" w:type="dxa"/>
            <w:gridSpan w:val="2"/>
            <w:tcBorders>
              <w:left w:val="single" w:sz="4" w:space="0" w:color="auto"/>
              <w:bottom w:val="single" w:sz="4" w:space="0" w:color="auto"/>
            </w:tcBorders>
          </w:tcPr>
          <w:p w14:paraId="6EE37B30" w14:textId="77777777" w:rsidR="00E338BE" w:rsidRPr="001C0E1B" w:rsidRDefault="00E338BE" w:rsidP="005F30A6">
            <w:pPr>
              <w:pStyle w:val="TAL"/>
            </w:pPr>
            <w:r w:rsidRPr="001C0E1B">
              <w:rPr>
                <w:szCs w:val="16"/>
                <w:lang w:eastAsia="ja-JP"/>
              </w:rPr>
              <w:t>EPRE ratio of PBCH DMRS to SSS</w:t>
            </w:r>
          </w:p>
        </w:tc>
        <w:tc>
          <w:tcPr>
            <w:tcW w:w="876" w:type="dxa"/>
            <w:tcBorders>
              <w:bottom w:val="single" w:sz="4" w:space="0" w:color="auto"/>
            </w:tcBorders>
          </w:tcPr>
          <w:p w14:paraId="27F9C1B2" w14:textId="77777777" w:rsidR="00E338BE" w:rsidRPr="001C0E1B" w:rsidRDefault="00E338BE" w:rsidP="005F30A6">
            <w:pPr>
              <w:pStyle w:val="TAC"/>
            </w:pPr>
          </w:p>
        </w:tc>
        <w:tc>
          <w:tcPr>
            <w:tcW w:w="1280" w:type="dxa"/>
            <w:tcBorders>
              <w:top w:val="nil"/>
              <w:bottom w:val="nil"/>
            </w:tcBorders>
          </w:tcPr>
          <w:p w14:paraId="33889AD0" w14:textId="77777777" w:rsidR="00E338BE" w:rsidRPr="001C0E1B" w:rsidRDefault="00E338BE" w:rsidP="005F30A6">
            <w:pPr>
              <w:pStyle w:val="TAC"/>
            </w:pPr>
          </w:p>
        </w:tc>
        <w:tc>
          <w:tcPr>
            <w:tcW w:w="2015" w:type="dxa"/>
            <w:gridSpan w:val="2"/>
            <w:tcBorders>
              <w:top w:val="nil"/>
              <w:bottom w:val="nil"/>
            </w:tcBorders>
          </w:tcPr>
          <w:p w14:paraId="1AA7EC8A" w14:textId="77777777" w:rsidR="00E338BE" w:rsidRPr="001C0E1B" w:rsidRDefault="00E338BE" w:rsidP="005F30A6">
            <w:pPr>
              <w:pStyle w:val="TAC"/>
              <w:rPr>
                <w:rFonts w:cs="v4.2.0"/>
              </w:rPr>
            </w:pPr>
          </w:p>
        </w:tc>
        <w:tc>
          <w:tcPr>
            <w:tcW w:w="2147" w:type="dxa"/>
            <w:gridSpan w:val="2"/>
            <w:tcBorders>
              <w:top w:val="nil"/>
              <w:bottom w:val="nil"/>
            </w:tcBorders>
          </w:tcPr>
          <w:p w14:paraId="372A2ED8" w14:textId="77777777" w:rsidR="00E338BE" w:rsidRPr="001C0E1B" w:rsidRDefault="00E338BE" w:rsidP="005F30A6">
            <w:pPr>
              <w:pStyle w:val="TAC"/>
            </w:pPr>
          </w:p>
        </w:tc>
      </w:tr>
      <w:tr w:rsidR="00E338BE" w:rsidRPr="001C0E1B" w14:paraId="0E7C25D1" w14:textId="77777777" w:rsidTr="005F30A6">
        <w:trPr>
          <w:cantSplit/>
          <w:trHeight w:val="292"/>
        </w:trPr>
        <w:tc>
          <w:tcPr>
            <w:tcW w:w="2628" w:type="dxa"/>
            <w:gridSpan w:val="2"/>
            <w:tcBorders>
              <w:left w:val="single" w:sz="4" w:space="0" w:color="auto"/>
              <w:bottom w:val="single" w:sz="4" w:space="0" w:color="auto"/>
            </w:tcBorders>
          </w:tcPr>
          <w:p w14:paraId="74691B35" w14:textId="77777777" w:rsidR="00E338BE" w:rsidRPr="001C0E1B" w:rsidRDefault="00E338BE" w:rsidP="005F30A6">
            <w:pPr>
              <w:pStyle w:val="TAL"/>
            </w:pPr>
            <w:r w:rsidRPr="001C0E1B">
              <w:rPr>
                <w:szCs w:val="16"/>
                <w:lang w:eastAsia="ja-JP"/>
              </w:rPr>
              <w:t>EPRE ratio of PBCH to PBCH DMRS</w:t>
            </w:r>
          </w:p>
        </w:tc>
        <w:tc>
          <w:tcPr>
            <w:tcW w:w="876" w:type="dxa"/>
            <w:tcBorders>
              <w:bottom w:val="single" w:sz="4" w:space="0" w:color="auto"/>
            </w:tcBorders>
          </w:tcPr>
          <w:p w14:paraId="7F45BE48" w14:textId="77777777" w:rsidR="00E338BE" w:rsidRPr="001C0E1B" w:rsidRDefault="00E338BE" w:rsidP="005F30A6">
            <w:pPr>
              <w:pStyle w:val="TAC"/>
            </w:pPr>
          </w:p>
        </w:tc>
        <w:tc>
          <w:tcPr>
            <w:tcW w:w="1280" w:type="dxa"/>
            <w:tcBorders>
              <w:top w:val="nil"/>
              <w:bottom w:val="nil"/>
            </w:tcBorders>
          </w:tcPr>
          <w:p w14:paraId="31A1BE14" w14:textId="77777777" w:rsidR="00E338BE" w:rsidRPr="001C0E1B" w:rsidRDefault="00E338BE" w:rsidP="005F30A6">
            <w:pPr>
              <w:pStyle w:val="TAC"/>
            </w:pPr>
          </w:p>
        </w:tc>
        <w:tc>
          <w:tcPr>
            <w:tcW w:w="2015" w:type="dxa"/>
            <w:gridSpan w:val="2"/>
            <w:tcBorders>
              <w:top w:val="nil"/>
              <w:bottom w:val="nil"/>
            </w:tcBorders>
          </w:tcPr>
          <w:p w14:paraId="2505CABA" w14:textId="77777777" w:rsidR="00E338BE" w:rsidRPr="001C0E1B" w:rsidRDefault="00E338BE" w:rsidP="005F30A6">
            <w:pPr>
              <w:pStyle w:val="TAC"/>
              <w:rPr>
                <w:rFonts w:cs="v4.2.0"/>
              </w:rPr>
            </w:pPr>
          </w:p>
        </w:tc>
        <w:tc>
          <w:tcPr>
            <w:tcW w:w="2147" w:type="dxa"/>
            <w:gridSpan w:val="2"/>
            <w:tcBorders>
              <w:top w:val="nil"/>
              <w:bottom w:val="nil"/>
            </w:tcBorders>
          </w:tcPr>
          <w:p w14:paraId="6A3F03A8" w14:textId="77777777" w:rsidR="00E338BE" w:rsidRPr="001C0E1B" w:rsidRDefault="00E338BE" w:rsidP="005F30A6">
            <w:pPr>
              <w:pStyle w:val="TAC"/>
            </w:pPr>
          </w:p>
        </w:tc>
      </w:tr>
      <w:tr w:rsidR="00E338BE" w:rsidRPr="001C0E1B" w14:paraId="1DA9B366" w14:textId="77777777" w:rsidTr="005F30A6">
        <w:trPr>
          <w:cantSplit/>
          <w:trHeight w:val="292"/>
        </w:trPr>
        <w:tc>
          <w:tcPr>
            <w:tcW w:w="2628" w:type="dxa"/>
            <w:gridSpan w:val="2"/>
            <w:tcBorders>
              <w:left w:val="single" w:sz="4" w:space="0" w:color="auto"/>
              <w:bottom w:val="single" w:sz="4" w:space="0" w:color="auto"/>
            </w:tcBorders>
          </w:tcPr>
          <w:p w14:paraId="4BC377FA" w14:textId="77777777" w:rsidR="00E338BE" w:rsidRPr="001C0E1B" w:rsidRDefault="00E338BE" w:rsidP="005F30A6">
            <w:pPr>
              <w:pStyle w:val="TAL"/>
            </w:pPr>
            <w:r w:rsidRPr="001C0E1B">
              <w:rPr>
                <w:szCs w:val="16"/>
                <w:lang w:eastAsia="ja-JP"/>
              </w:rPr>
              <w:t>EPRE ratio of PDCCH DMRS to SSS</w:t>
            </w:r>
          </w:p>
        </w:tc>
        <w:tc>
          <w:tcPr>
            <w:tcW w:w="876" w:type="dxa"/>
            <w:tcBorders>
              <w:bottom w:val="single" w:sz="4" w:space="0" w:color="auto"/>
            </w:tcBorders>
          </w:tcPr>
          <w:p w14:paraId="24DE7C60" w14:textId="77777777" w:rsidR="00E338BE" w:rsidRPr="001C0E1B" w:rsidRDefault="00E338BE" w:rsidP="005F30A6">
            <w:pPr>
              <w:pStyle w:val="TAC"/>
            </w:pPr>
          </w:p>
        </w:tc>
        <w:tc>
          <w:tcPr>
            <w:tcW w:w="1280" w:type="dxa"/>
            <w:tcBorders>
              <w:top w:val="nil"/>
              <w:bottom w:val="nil"/>
            </w:tcBorders>
          </w:tcPr>
          <w:p w14:paraId="06563E74" w14:textId="77777777" w:rsidR="00E338BE" w:rsidRPr="001C0E1B" w:rsidRDefault="00E338BE" w:rsidP="005F30A6">
            <w:pPr>
              <w:pStyle w:val="TAC"/>
            </w:pPr>
          </w:p>
        </w:tc>
        <w:tc>
          <w:tcPr>
            <w:tcW w:w="2015" w:type="dxa"/>
            <w:gridSpan w:val="2"/>
            <w:tcBorders>
              <w:top w:val="nil"/>
              <w:bottom w:val="nil"/>
            </w:tcBorders>
          </w:tcPr>
          <w:p w14:paraId="35A697DF" w14:textId="77777777" w:rsidR="00E338BE" w:rsidRPr="001C0E1B" w:rsidRDefault="00E338BE" w:rsidP="005F30A6">
            <w:pPr>
              <w:pStyle w:val="TAC"/>
              <w:rPr>
                <w:rFonts w:cs="v4.2.0"/>
              </w:rPr>
            </w:pPr>
          </w:p>
        </w:tc>
        <w:tc>
          <w:tcPr>
            <w:tcW w:w="2147" w:type="dxa"/>
            <w:gridSpan w:val="2"/>
            <w:tcBorders>
              <w:top w:val="nil"/>
              <w:bottom w:val="nil"/>
            </w:tcBorders>
          </w:tcPr>
          <w:p w14:paraId="531D1489" w14:textId="77777777" w:rsidR="00E338BE" w:rsidRPr="001C0E1B" w:rsidRDefault="00E338BE" w:rsidP="005F30A6">
            <w:pPr>
              <w:pStyle w:val="TAC"/>
            </w:pPr>
          </w:p>
        </w:tc>
      </w:tr>
      <w:tr w:rsidR="00E338BE" w:rsidRPr="001C0E1B" w14:paraId="38E9110D" w14:textId="77777777" w:rsidTr="005F30A6">
        <w:trPr>
          <w:cantSplit/>
          <w:trHeight w:val="292"/>
        </w:trPr>
        <w:tc>
          <w:tcPr>
            <w:tcW w:w="2628" w:type="dxa"/>
            <w:gridSpan w:val="2"/>
            <w:tcBorders>
              <w:left w:val="single" w:sz="4" w:space="0" w:color="auto"/>
              <w:bottom w:val="single" w:sz="4" w:space="0" w:color="auto"/>
            </w:tcBorders>
          </w:tcPr>
          <w:p w14:paraId="12540B8D" w14:textId="77777777" w:rsidR="00E338BE" w:rsidRPr="001C0E1B" w:rsidRDefault="00E338BE" w:rsidP="005F30A6">
            <w:pPr>
              <w:pStyle w:val="TAL"/>
            </w:pPr>
            <w:r w:rsidRPr="001C0E1B">
              <w:rPr>
                <w:szCs w:val="16"/>
                <w:lang w:eastAsia="ja-JP"/>
              </w:rPr>
              <w:t>EPRE ratio of PDCCH to PDCCH DMRS</w:t>
            </w:r>
          </w:p>
        </w:tc>
        <w:tc>
          <w:tcPr>
            <w:tcW w:w="876" w:type="dxa"/>
            <w:tcBorders>
              <w:bottom w:val="single" w:sz="4" w:space="0" w:color="auto"/>
            </w:tcBorders>
          </w:tcPr>
          <w:p w14:paraId="3D4BDC3E" w14:textId="77777777" w:rsidR="00E338BE" w:rsidRPr="001C0E1B" w:rsidRDefault="00E338BE" w:rsidP="005F30A6">
            <w:pPr>
              <w:pStyle w:val="TAC"/>
            </w:pPr>
          </w:p>
        </w:tc>
        <w:tc>
          <w:tcPr>
            <w:tcW w:w="1280" w:type="dxa"/>
            <w:tcBorders>
              <w:top w:val="nil"/>
              <w:bottom w:val="nil"/>
            </w:tcBorders>
          </w:tcPr>
          <w:p w14:paraId="224CFCF5" w14:textId="77777777" w:rsidR="00E338BE" w:rsidRPr="001C0E1B" w:rsidRDefault="00E338BE" w:rsidP="005F30A6">
            <w:pPr>
              <w:pStyle w:val="TAC"/>
            </w:pPr>
            <w:r w:rsidRPr="001C0E1B">
              <w:t>Config 1,2,3</w:t>
            </w:r>
          </w:p>
        </w:tc>
        <w:tc>
          <w:tcPr>
            <w:tcW w:w="2015" w:type="dxa"/>
            <w:gridSpan w:val="2"/>
            <w:tcBorders>
              <w:top w:val="nil"/>
              <w:bottom w:val="nil"/>
            </w:tcBorders>
          </w:tcPr>
          <w:p w14:paraId="7E9112F3" w14:textId="77777777" w:rsidR="00E338BE" w:rsidRPr="001C0E1B" w:rsidRDefault="00E338BE" w:rsidP="005F30A6">
            <w:pPr>
              <w:pStyle w:val="TAC"/>
              <w:rPr>
                <w:rFonts w:cs="v4.2.0"/>
              </w:rPr>
            </w:pPr>
            <w:r w:rsidRPr="001C0E1B">
              <w:rPr>
                <w:rFonts w:cs="v4.2.0"/>
              </w:rPr>
              <w:t>0</w:t>
            </w:r>
          </w:p>
        </w:tc>
        <w:tc>
          <w:tcPr>
            <w:tcW w:w="2147" w:type="dxa"/>
            <w:gridSpan w:val="2"/>
            <w:tcBorders>
              <w:top w:val="nil"/>
              <w:bottom w:val="nil"/>
            </w:tcBorders>
          </w:tcPr>
          <w:p w14:paraId="1E90ED37" w14:textId="77777777" w:rsidR="00E338BE" w:rsidRPr="001C0E1B" w:rsidRDefault="00E338BE" w:rsidP="005F30A6">
            <w:pPr>
              <w:pStyle w:val="TAC"/>
            </w:pPr>
            <w:r w:rsidRPr="001C0E1B">
              <w:t>0</w:t>
            </w:r>
          </w:p>
        </w:tc>
      </w:tr>
      <w:tr w:rsidR="00E338BE" w:rsidRPr="001C0E1B" w14:paraId="0CFF2B44" w14:textId="77777777" w:rsidTr="005F30A6">
        <w:trPr>
          <w:cantSplit/>
          <w:trHeight w:val="292"/>
        </w:trPr>
        <w:tc>
          <w:tcPr>
            <w:tcW w:w="2628" w:type="dxa"/>
            <w:gridSpan w:val="2"/>
            <w:tcBorders>
              <w:left w:val="single" w:sz="4" w:space="0" w:color="auto"/>
              <w:bottom w:val="single" w:sz="4" w:space="0" w:color="auto"/>
            </w:tcBorders>
          </w:tcPr>
          <w:p w14:paraId="603FF0CB" w14:textId="77777777" w:rsidR="00E338BE" w:rsidRPr="001C0E1B" w:rsidRDefault="00E338BE" w:rsidP="005F30A6">
            <w:pPr>
              <w:pStyle w:val="TAL"/>
            </w:pPr>
            <w:r w:rsidRPr="001C0E1B">
              <w:rPr>
                <w:szCs w:val="16"/>
                <w:lang w:eastAsia="ja-JP"/>
              </w:rPr>
              <w:t xml:space="preserve">EPRE ratio of PDSCH DMRS to SSS </w:t>
            </w:r>
          </w:p>
        </w:tc>
        <w:tc>
          <w:tcPr>
            <w:tcW w:w="876" w:type="dxa"/>
            <w:tcBorders>
              <w:bottom w:val="single" w:sz="4" w:space="0" w:color="auto"/>
            </w:tcBorders>
          </w:tcPr>
          <w:p w14:paraId="10058A1E" w14:textId="77777777" w:rsidR="00E338BE" w:rsidRPr="001C0E1B" w:rsidRDefault="00E338BE" w:rsidP="005F30A6">
            <w:pPr>
              <w:pStyle w:val="TAC"/>
            </w:pPr>
          </w:p>
        </w:tc>
        <w:tc>
          <w:tcPr>
            <w:tcW w:w="1280" w:type="dxa"/>
            <w:tcBorders>
              <w:top w:val="nil"/>
              <w:bottom w:val="nil"/>
            </w:tcBorders>
          </w:tcPr>
          <w:p w14:paraId="3F9069BB" w14:textId="77777777" w:rsidR="00E338BE" w:rsidRPr="001C0E1B" w:rsidRDefault="00E338BE" w:rsidP="005F30A6">
            <w:pPr>
              <w:pStyle w:val="TAC"/>
            </w:pPr>
          </w:p>
        </w:tc>
        <w:tc>
          <w:tcPr>
            <w:tcW w:w="2015" w:type="dxa"/>
            <w:gridSpan w:val="2"/>
            <w:tcBorders>
              <w:top w:val="nil"/>
              <w:bottom w:val="nil"/>
            </w:tcBorders>
          </w:tcPr>
          <w:p w14:paraId="2234F3B1" w14:textId="77777777" w:rsidR="00E338BE" w:rsidRPr="001C0E1B" w:rsidRDefault="00E338BE" w:rsidP="005F30A6">
            <w:pPr>
              <w:pStyle w:val="TAC"/>
              <w:rPr>
                <w:rFonts w:cs="v4.2.0"/>
              </w:rPr>
            </w:pPr>
          </w:p>
        </w:tc>
        <w:tc>
          <w:tcPr>
            <w:tcW w:w="2147" w:type="dxa"/>
            <w:gridSpan w:val="2"/>
            <w:tcBorders>
              <w:top w:val="nil"/>
              <w:bottom w:val="nil"/>
            </w:tcBorders>
          </w:tcPr>
          <w:p w14:paraId="64758F16" w14:textId="77777777" w:rsidR="00E338BE" w:rsidRPr="001C0E1B" w:rsidRDefault="00E338BE" w:rsidP="005F30A6">
            <w:pPr>
              <w:pStyle w:val="TAC"/>
            </w:pPr>
          </w:p>
        </w:tc>
      </w:tr>
      <w:tr w:rsidR="00E338BE" w:rsidRPr="001C0E1B" w14:paraId="1D833682" w14:textId="77777777" w:rsidTr="005F30A6">
        <w:trPr>
          <w:cantSplit/>
          <w:trHeight w:val="292"/>
        </w:trPr>
        <w:tc>
          <w:tcPr>
            <w:tcW w:w="2628" w:type="dxa"/>
            <w:gridSpan w:val="2"/>
            <w:tcBorders>
              <w:left w:val="single" w:sz="4" w:space="0" w:color="auto"/>
              <w:bottom w:val="single" w:sz="4" w:space="0" w:color="auto"/>
            </w:tcBorders>
          </w:tcPr>
          <w:p w14:paraId="342B953D" w14:textId="77777777" w:rsidR="00E338BE" w:rsidRPr="001C0E1B" w:rsidRDefault="00E338BE" w:rsidP="005F30A6">
            <w:pPr>
              <w:pStyle w:val="TAL"/>
            </w:pPr>
            <w:r w:rsidRPr="001C0E1B">
              <w:rPr>
                <w:szCs w:val="16"/>
                <w:lang w:eastAsia="ja-JP"/>
              </w:rPr>
              <w:t xml:space="preserve">EPRE ratio of PDSCH to PDSCH </w:t>
            </w:r>
          </w:p>
        </w:tc>
        <w:tc>
          <w:tcPr>
            <w:tcW w:w="876" w:type="dxa"/>
            <w:tcBorders>
              <w:bottom w:val="single" w:sz="4" w:space="0" w:color="auto"/>
            </w:tcBorders>
          </w:tcPr>
          <w:p w14:paraId="07090E38" w14:textId="77777777" w:rsidR="00E338BE" w:rsidRPr="001C0E1B" w:rsidRDefault="00E338BE" w:rsidP="005F30A6">
            <w:pPr>
              <w:pStyle w:val="TAC"/>
            </w:pPr>
          </w:p>
        </w:tc>
        <w:tc>
          <w:tcPr>
            <w:tcW w:w="1280" w:type="dxa"/>
            <w:tcBorders>
              <w:top w:val="nil"/>
              <w:bottom w:val="nil"/>
            </w:tcBorders>
          </w:tcPr>
          <w:p w14:paraId="017331A5" w14:textId="77777777" w:rsidR="00E338BE" w:rsidRPr="001C0E1B" w:rsidRDefault="00E338BE" w:rsidP="005F30A6">
            <w:pPr>
              <w:pStyle w:val="TAC"/>
            </w:pPr>
          </w:p>
        </w:tc>
        <w:tc>
          <w:tcPr>
            <w:tcW w:w="2015" w:type="dxa"/>
            <w:gridSpan w:val="2"/>
            <w:tcBorders>
              <w:top w:val="nil"/>
              <w:bottom w:val="nil"/>
            </w:tcBorders>
          </w:tcPr>
          <w:p w14:paraId="3B443C5E" w14:textId="77777777" w:rsidR="00E338BE" w:rsidRPr="001C0E1B" w:rsidRDefault="00E338BE" w:rsidP="005F30A6">
            <w:pPr>
              <w:pStyle w:val="TAC"/>
              <w:rPr>
                <w:rFonts w:cs="v4.2.0"/>
              </w:rPr>
            </w:pPr>
          </w:p>
        </w:tc>
        <w:tc>
          <w:tcPr>
            <w:tcW w:w="2147" w:type="dxa"/>
            <w:gridSpan w:val="2"/>
            <w:tcBorders>
              <w:top w:val="nil"/>
              <w:bottom w:val="nil"/>
            </w:tcBorders>
          </w:tcPr>
          <w:p w14:paraId="43CCA92F" w14:textId="77777777" w:rsidR="00E338BE" w:rsidRPr="001C0E1B" w:rsidRDefault="00E338BE" w:rsidP="005F30A6">
            <w:pPr>
              <w:pStyle w:val="TAC"/>
            </w:pPr>
          </w:p>
        </w:tc>
      </w:tr>
      <w:tr w:rsidR="00E338BE" w:rsidRPr="001C0E1B" w14:paraId="1246F82C" w14:textId="77777777" w:rsidTr="005F30A6">
        <w:trPr>
          <w:cantSplit/>
          <w:trHeight w:val="43"/>
        </w:trPr>
        <w:tc>
          <w:tcPr>
            <w:tcW w:w="2628" w:type="dxa"/>
            <w:gridSpan w:val="2"/>
            <w:tcBorders>
              <w:left w:val="single" w:sz="4" w:space="0" w:color="auto"/>
              <w:bottom w:val="single" w:sz="4" w:space="0" w:color="auto"/>
            </w:tcBorders>
          </w:tcPr>
          <w:p w14:paraId="4DCEE92D" w14:textId="77777777" w:rsidR="00E338BE" w:rsidRPr="001C0E1B" w:rsidRDefault="00E338BE" w:rsidP="005F30A6">
            <w:pPr>
              <w:pStyle w:val="TAL"/>
            </w:pPr>
            <w:r w:rsidRPr="001C0E1B">
              <w:rPr>
                <w:szCs w:val="16"/>
                <w:lang w:eastAsia="ja-JP"/>
              </w:rPr>
              <w:t>EPRE ratio of OCNG DMRS to SSS(Note 1)</w:t>
            </w:r>
          </w:p>
        </w:tc>
        <w:tc>
          <w:tcPr>
            <w:tcW w:w="876" w:type="dxa"/>
            <w:tcBorders>
              <w:bottom w:val="single" w:sz="4" w:space="0" w:color="auto"/>
            </w:tcBorders>
          </w:tcPr>
          <w:p w14:paraId="15D435EC" w14:textId="77777777" w:rsidR="00E338BE" w:rsidRPr="001C0E1B" w:rsidRDefault="00E338BE" w:rsidP="005F30A6">
            <w:pPr>
              <w:pStyle w:val="TAC"/>
            </w:pPr>
          </w:p>
        </w:tc>
        <w:tc>
          <w:tcPr>
            <w:tcW w:w="1280" w:type="dxa"/>
            <w:tcBorders>
              <w:top w:val="nil"/>
              <w:bottom w:val="nil"/>
            </w:tcBorders>
          </w:tcPr>
          <w:p w14:paraId="092558A8" w14:textId="77777777" w:rsidR="00E338BE" w:rsidRPr="001C0E1B" w:rsidRDefault="00E338BE" w:rsidP="005F30A6">
            <w:pPr>
              <w:pStyle w:val="TAC"/>
            </w:pPr>
          </w:p>
        </w:tc>
        <w:tc>
          <w:tcPr>
            <w:tcW w:w="2015" w:type="dxa"/>
            <w:gridSpan w:val="2"/>
            <w:tcBorders>
              <w:top w:val="nil"/>
              <w:bottom w:val="nil"/>
            </w:tcBorders>
          </w:tcPr>
          <w:p w14:paraId="78C6E82A" w14:textId="77777777" w:rsidR="00E338BE" w:rsidRPr="001C0E1B" w:rsidRDefault="00E338BE" w:rsidP="005F30A6">
            <w:pPr>
              <w:pStyle w:val="TAC"/>
              <w:rPr>
                <w:rFonts w:cs="v4.2.0"/>
              </w:rPr>
            </w:pPr>
          </w:p>
        </w:tc>
        <w:tc>
          <w:tcPr>
            <w:tcW w:w="2147" w:type="dxa"/>
            <w:gridSpan w:val="2"/>
            <w:tcBorders>
              <w:top w:val="nil"/>
              <w:bottom w:val="nil"/>
            </w:tcBorders>
          </w:tcPr>
          <w:p w14:paraId="01C589E0" w14:textId="77777777" w:rsidR="00E338BE" w:rsidRPr="001C0E1B" w:rsidRDefault="00E338BE" w:rsidP="005F30A6">
            <w:pPr>
              <w:pStyle w:val="TAC"/>
            </w:pPr>
          </w:p>
        </w:tc>
      </w:tr>
      <w:tr w:rsidR="00E338BE" w:rsidRPr="001C0E1B" w14:paraId="7EC74BD3" w14:textId="77777777" w:rsidTr="005F30A6">
        <w:trPr>
          <w:cantSplit/>
          <w:trHeight w:val="292"/>
        </w:trPr>
        <w:tc>
          <w:tcPr>
            <w:tcW w:w="2628" w:type="dxa"/>
            <w:gridSpan w:val="2"/>
            <w:tcBorders>
              <w:left w:val="single" w:sz="4" w:space="0" w:color="auto"/>
              <w:bottom w:val="single" w:sz="4" w:space="0" w:color="auto"/>
            </w:tcBorders>
          </w:tcPr>
          <w:p w14:paraId="47AB6064" w14:textId="77777777" w:rsidR="00E338BE" w:rsidRPr="001C0E1B" w:rsidRDefault="00E338BE" w:rsidP="005F30A6">
            <w:pPr>
              <w:pStyle w:val="TAL"/>
              <w:rPr>
                <w:bCs/>
              </w:rPr>
            </w:pPr>
            <w:r w:rsidRPr="001C0E1B">
              <w:rPr>
                <w:bCs/>
              </w:rPr>
              <w:t>EPRE ratio of OCNG to OCNG DMRS (Note 1)</w:t>
            </w:r>
          </w:p>
        </w:tc>
        <w:tc>
          <w:tcPr>
            <w:tcW w:w="876" w:type="dxa"/>
            <w:tcBorders>
              <w:bottom w:val="single" w:sz="4" w:space="0" w:color="auto"/>
            </w:tcBorders>
          </w:tcPr>
          <w:p w14:paraId="149DB3D9" w14:textId="77777777" w:rsidR="00E338BE" w:rsidRPr="001C0E1B" w:rsidRDefault="00E338BE" w:rsidP="005F30A6">
            <w:pPr>
              <w:pStyle w:val="TAC"/>
            </w:pPr>
          </w:p>
        </w:tc>
        <w:tc>
          <w:tcPr>
            <w:tcW w:w="1280" w:type="dxa"/>
            <w:tcBorders>
              <w:top w:val="nil"/>
              <w:bottom w:val="single" w:sz="4" w:space="0" w:color="auto"/>
            </w:tcBorders>
          </w:tcPr>
          <w:p w14:paraId="0109454E" w14:textId="77777777" w:rsidR="00E338BE" w:rsidRPr="001C0E1B" w:rsidRDefault="00E338BE" w:rsidP="005F30A6">
            <w:pPr>
              <w:pStyle w:val="TAC"/>
            </w:pPr>
          </w:p>
        </w:tc>
        <w:tc>
          <w:tcPr>
            <w:tcW w:w="2015" w:type="dxa"/>
            <w:gridSpan w:val="2"/>
            <w:tcBorders>
              <w:top w:val="nil"/>
              <w:bottom w:val="single" w:sz="4" w:space="0" w:color="auto"/>
            </w:tcBorders>
          </w:tcPr>
          <w:p w14:paraId="5BB48106" w14:textId="77777777" w:rsidR="00E338BE" w:rsidRPr="001C0E1B" w:rsidRDefault="00E338BE" w:rsidP="005F30A6">
            <w:pPr>
              <w:pStyle w:val="TAC"/>
              <w:rPr>
                <w:rFonts w:cs="v4.2.0"/>
              </w:rPr>
            </w:pPr>
          </w:p>
        </w:tc>
        <w:tc>
          <w:tcPr>
            <w:tcW w:w="2147" w:type="dxa"/>
            <w:gridSpan w:val="2"/>
            <w:tcBorders>
              <w:top w:val="nil"/>
              <w:bottom w:val="single" w:sz="4" w:space="0" w:color="auto"/>
            </w:tcBorders>
          </w:tcPr>
          <w:p w14:paraId="36C6AC28" w14:textId="77777777" w:rsidR="00E338BE" w:rsidRPr="001C0E1B" w:rsidRDefault="00E338BE" w:rsidP="005F30A6">
            <w:pPr>
              <w:pStyle w:val="TAC"/>
            </w:pPr>
          </w:p>
        </w:tc>
      </w:tr>
      <w:tr w:rsidR="00E338BE" w:rsidRPr="001C0E1B" w14:paraId="3CD868F7" w14:textId="77777777" w:rsidTr="005F30A6">
        <w:trPr>
          <w:cantSplit/>
          <w:trHeight w:val="92"/>
        </w:trPr>
        <w:tc>
          <w:tcPr>
            <w:tcW w:w="2628" w:type="dxa"/>
            <w:gridSpan w:val="2"/>
            <w:tcBorders>
              <w:bottom w:val="nil"/>
            </w:tcBorders>
          </w:tcPr>
          <w:p w14:paraId="3EB4E0ED" w14:textId="77777777" w:rsidR="00E338BE" w:rsidRPr="009701F8" w:rsidRDefault="00E338BE" w:rsidP="005F30A6">
            <w:pPr>
              <w:pStyle w:val="TAL"/>
              <w:rPr>
                <w:rFonts w:cs="v4.2.0"/>
              </w:rPr>
            </w:pPr>
            <w:r w:rsidRPr="009701F8">
              <w:rPr>
                <w:lang w:eastAsia="zh-CN"/>
              </w:rPr>
              <w:t>Ê</w:t>
            </w:r>
            <w:r w:rsidRPr="009701F8">
              <w:rPr>
                <w:vertAlign w:val="subscript"/>
                <w:lang w:eastAsia="zh-CN"/>
              </w:rPr>
              <w:t>s</w:t>
            </w:r>
          </w:p>
        </w:tc>
        <w:tc>
          <w:tcPr>
            <w:tcW w:w="876" w:type="dxa"/>
          </w:tcPr>
          <w:p w14:paraId="3C25C6EE" w14:textId="77777777" w:rsidR="00E338BE" w:rsidRPr="009701F8" w:rsidRDefault="00E338BE" w:rsidP="005F30A6">
            <w:pPr>
              <w:pStyle w:val="TAC"/>
            </w:pPr>
            <w:r w:rsidRPr="009701F8">
              <w:rPr>
                <w:rFonts w:cs="Arial"/>
                <w:lang w:eastAsia="zh-CN"/>
              </w:rPr>
              <w:t>dBm/SCS</w:t>
            </w:r>
          </w:p>
        </w:tc>
        <w:tc>
          <w:tcPr>
            <w:tcW w:w="1280" w:type="dxa"/>
          </w:tcPr>
          <w:p w14:paraId="104D6258" w14:textId="77777777" w:rsidR="00E338BE" w:rsidRPr="001C0E1B" w:rsidRDefault="00E338BE" w:rsidP="005F30A6">
            <w:pPr>
              <w:pStyle w:val="TAC"/>
            </w:pPr>
            <w:r w:rsidRPr="009701F8">
              <w:t>Config 1,2,3</w:t>
            </w:r>
          </w:p>
        </w:tc>
        <w:tc>
          <w:tcPr>
            <w:tcW w:w="2015" w:type="dxa"/>
            <w:gridSpan w:val="2"/>
            <w:tcBorders>
              <w:top w:val="single" w:sz="4" w:space="0" w:color="auto"/>
              <w:bottom w:val="nil"/>
            </w:tcBorders>
          </w:tcPr>
          <w:p w14:paraId="03C28132" w14:textId="77777777" w:rsidR="00E338BE" w:rsidRPr="001C0E1B" w:rsidRDefault="00E338BE" w:rsidP="005F30A6">
            <w:pPr>
              <w:pStyle w:val="TAC"/>
            </w:pPr>
          </w:p>
        </w:tc>
        <w:tc>
          <w:tcPr>
            <w:tcW w:w="937" w:type="dxa"/>
          </w:tcPr>
          <w:p w14:paraId="57E3099E" w14:textId="77777777" w:rsidR="00E338BE" w:rsidRPr="001C0E1B" w:rsidRDefault="00E338BE" w:rsidP="005F30A6">
            <w:pPr>
              <w:pStyle w:val="TAC"/>
            </w:pPr>
            <w:r w:rsidRPr="009701F8">
              <w:t>-Infinity</w:t>
            </w:r>
          </w:p>
        </w:tc>
        <w:tc>
          <w:tcPr>
            <w:tcW w:w="1210" w:type="dxa"/>
          </w:tcPr>
          <w:p w14:paraId="3BF4E3EA" w14:textId="77777777" w:rsidR="00E338BE" w:rsidRPr="001C0E1B" w:rsidRDefault="00E338BE" w:rsidP="005F30A6">
            <w:pPr>
              <w:pStyle w:val="TAC"/>
            </w:pPr>
            <w:r w:rsidRPr="009701F8">
              <w:t>-87</w:t>
            </w:r>
          </w:p>
        </w:tc>
      </w:tr>
      <w:tr w:rsidR="00E338BE" w:rsidRPr="001C0E1B" w14:paraId="263356E7" w14:textId="77777777" w:rsidTr="005F30A6">
        <w:trPr>
          <w:cantSplit/>
          <w:trHeight w:val="92"/>
        </w:trPr>
        <w:tc>
          <w:tcPr>
            <w:tcW w:w="2628" w:type="dxa"/>
            <w:gridSpan w:val="2"/>
            <w:tcBorders>
              <w:bottom w:val="nil"/>
            </w:tcBorders>
          </w:tcPr>
          <w:p w14:paraId="553FA738" w14:textId="77777777" w:rsidR="00E338BE" w:rsidRPr="001C0E1B" w:rsidRDefault="00E338BE" w:rsidP="005F30A6">
            <w:pPr>
              <w:pStyle w:val="TAL"/>
              <w:rPr>
                <w:rFonts w:cs="v4.2.0"/>
              </w:rPr>
            </w:pPr>
            <w:r w:rsidRPr="009701F8">
              <w:rPr>
                <w:rFonts w:cs="v4.2.0"/>
              </w:rPr>
              <w:t>SSB_RP</w:t>
            </w:r>
            <w:r w:rsidRPr="009701F8">
              <w:rPr>
                <w:vertAlign w:val="superscript"/>
              </w:rPr>
              <w:t xml:space="preserve"> Note 3</w:t>
            </w:r>
          </w:p>
        </w:tc>
        <w:tc>
          <w:tcPr>
            <w:tcW w:w="876" w:type="dxa"/>
            <w:tcBorders>
              <w:bottom w:val="nil"/>
            </w:tcBorders>
          </w:tcPr>
          <w:p w14:paraId="05FEE0DF" w14:textId="77777777" w:rsidR="00E338BE" w:rsidRPr="001C0E1B" w:rsidRDefault="00E338BE" w:rsidP="005F30A6">
            <w:pPr>
              <w:pStyle w:val="TAC"/>
            </w:pPr>
            <w:r w:rsidRPr="009701F8">
              <w:t>dBm/SCS</w:t>
            </w:r>
          </w:p>
        </w:tc>
        <w:tc>
          <w:tcPr>
            <w:tcW w:w="1280" w:type="dxa"/>
          </w:tcPr>
          <w:p w14:paraId="1E05701B" w14:textId="77777777" w:rsidR="00E338BE" w:rsidRPr="001C0E1B" w:rsidRDefault="00E338BE" w:rsidP="005F30A6">
            <w:pPr>
              <w:pStyle w:val="TAC"/>
            </w:pPr>
            <w:r w:rsidRPr="001C0E1B">
              <w:t>Config</w:t>
            </w:r>
            <w:r w:rsidRPr="001C0E1B">
              <w:rPr>
                <w:szCs w:val="18"/>
              </w:rPr>
              <w:t xml:space="preserve"> </w:t>
            </w:r>
            <w:r w:rsidRPr="001C0E1B">
              <w:t>1,2</w:t>
            </w:r>
          </w:p>
        </w:tc>
        <w:tc>
          <w:tcPr>
            <w:tcW w:w="2015" w:type="dxa"/>
            <w:gridSpan w:val="2"/>
            <w:tcBorders>
              <w:top w:val="nil"/>
              <w:bottom w:val="nil"/>
            </w:tcBorders>
          </w:tcPr>
          <w:p w14:paraId="51AA6BE9" w14:textId="77777777" w:rsidR="00E338BE" w:rsidRPr="001C0E1B" w:rsidRDefault="00E338BE" w:rsidP="005F30A6">
            <w:pPr>
              <w:pStyle w:val="TAC"/>
            </w:pPr>
          </w:p>
        </w:tc>
        <w:tc>
          <w:tcPr>
            <w:tcW w:w="937" w:type="dxa"/>
          </w:tcPr>
          <w:p w14:paraId="11FABB04" w14:textId="77777777" w:rsidR="00E338BE" w:rsidRPr="001C0E1B" w:rsidRDefault="00E338BE" w:rsidP="005F30A6">
            <w:pPr>
              <w:pStyle w:val="TAC"/>
            </w:pPr>
            <w:r w:rsidRPr="001C0E1B">
              <w:t>-Infinity</w:t>
            </w:r>
          </w:p>
        </w:tc>
        <w:tc>
          <w:tcPr>
            <w:tcW w:w="1210" w:type="dxa"/>
          </w:tcPr>
          <w:p w14:paraId="5AE5351C" w14:textId="77777777" w:rsidR="00E338BE" w:rsidRPr="001C0E1B" w:rsidRDefault="00E338BE" w:rsidP="005F30A6">
            <w:pPr>
              <w:pStyle w:val="TAC"/>
            </w:pPr>
            <w:r w:rsidRPr="001C0E1B">
              <w:t>-87</w:t>
            </w:r>
          </w:p>
        </w:tc>
      </w:tr>
      <w:tr w:rsidR="00E338BE" w:rsidRPr="001C0E1B" w14:paraId="6FC4FF64" w14:textId="77777777" w:rsidTr="005F30A6">
        <w:trPr>
          <w:cantSplit/>
          <w:trHeight w:val="92"/>
        </w:trPr>
        <w:tc>
          <w:tcPr>
            <w:tcW w:w="2628" w:type="dxa"/>
            <w:gridSpan w:val="2"/>
            <w:tcBorders>
              <w:top w:val="nil"/>
            </w:tcBorders>
          </w:tcPr>
          <w:p w14:paraId="1A99ACB1" w14:textId="77777777" w:rsidR="00E338BE" w:rsidRPr="001C0E1B" w:rsidRDefault="00E338BE" w:rsidP="005F30A6">
            <w:pPr>
              <w:pStyle w:val="TAL"/>
            </w:pPr>
          </w:p>
        </w:tc>
        <w:tc>
          <w:tcPr>
            <w:tcW w:w="876" w:type="dxa"/>
            <w:tcBorders>
              <w:top w:val="nil"/>
            </w:tcBorders>
          </w:tcPr>
          <w:p w14:paraId="1482D4CD" w14:textId="77777777" w:rsidR="00E338BE" w:rsidRPr="001C0E1B" w:rsidRDefault="00E338BE" w:rsidP="005F30A6">
            <w:pPr>
              <w:pStyle w:val="TAC"/>
            </w:pPr>
            <w:r w:rsidRPr="001C0E1B">
              <w:t>Note5</w:t>
            </w:r>
          </w:p>
        </w:tc>
        <w:tc>
          <w:tcPr>
            <w:tcW w:w="1280" w:type="dxa"/>
          </w:tcPr>
          <w:p w14:paraId="7A2A6F6C" w14:textId="77777777" w:rsidR="00E338BE" w:rsidRPr="001C0E1B" w:rsidRDefault="00E338BE" w:rsidP="005F30A6">
            <w:pPr>
              <w:pStyle w:val="TAC"/>
            </w:pPr>
            <w:r w:rsidRPr="001C0E1B">
              <w:t>Config</w:t>
            </w:r>
            <w:r w:rsidRPr="001C0E1B">
              <w:rPr>
                <w:szCs w:val="18"/>
              </w:rPr>
              <w:t xml:space="preserve"> </w:t>
            </w:r>
            <w:r w:rsidRPr="001C0E1B">
              <w:t>3</w:t>
            </w:r>
          </w:p>
        </w:tc>
        <w:tc>
          <w:tcPr>
            <w:tcW w:w="2015" w:type="dxa"/>
            <w:gridSpan w:val="2"/>
            <w:tcBorders>
              <w:top w:val="nil"/>
              <w:bottom w:val="nil"/>
            </w:tcBorders>
          </w:tcPr>
          <w:p w14:paraId="49016FDB" w14:textId="77777777" w:rsidR="00E338BE" w:rsidRPr="001C0E1B" w:rsidRDefault="00E338BE" w:rsidP="005F30A6">
            <w:pPr>
              <w:pStyle w:val="TAC"/>
            </w:pPr>
          </w:p>
        </w:tc>
        <w:tc>
          <w:tcPr>
            <w:tcW w:w="937" w:type="dxa"/>
          </w:tcPr>
          <w:p w14:paraId="572CF482" w14:textId="77777777" w:rsidR="00E338BE" w:rsidRPr="001C0E1B" w:rsidRDefault="00E338BE" w:rsidP="005F30A6">
            <w:pPr>
              <w:pStyle w:val="TAC"/>
            </w:pPr>
            <w:r w:rsidRPr="001C0E1B">
              <w:t>-Infinity</w:t>
            </w:r>
          </w:p>
        </w:tc>
        <w:tc>
          <w:tcPr>
            <w:tcW w:w="1210" w:type="dxa"/>
          </w:tcPr>
          <w:p w14:paraId="72ACF1CB" w14:textId="77777777" w:rsidR="00E338BE" w:rsidRPr="001C0E1B" w:rsidRDefault="00E338BE" w:rsidP="005F30A6">
            <w:pPr>
              <w:pStyle w:val="TAC"/>
            </w:pPr>
            <w:r w:rsidRPr="001C0E1B">
              <w:t>-87</w:t>
            </w:r>
          </w:p>
        </w:tc>
      </w:tr>
      <w:tr w:rsidR="00E338BE" w:rsidRPr="001C0E1B" w14:paraId="22333FD9" w14:textId="77777777" w:rsidTr="005F30A6">
        <w:trPr>
          <w:cantSplit/>
          <w:trHeight w:val="94"/>
        </w:trPr>
        <w:tc>
          <w:tcPr>
            <w:tcW w:w="2628" w:type="dxa"/>
            <w:gridSpan w:val="2"/>
          </w:tcPr>
          <w:p w14:paraId="738688E6" w14:textId="77777777" w:rsidR="00E338BE" w:rsidRPr="001C0E1B" w:rsidRDefault="00E338BE" w:rsidP="005F30A6">
            <w:pPr>
              <w:pStyle w:val="TAL"/>
            </w:pPr>
            <w:r w:rsidRPr="009701F8">
              <w:rPr>
                <w:rFonts w:ascii="Times New Roman" w:hAnsi="Times New Roman"/>
                <w:position w:val="-12"/>
                <w:sz w:val="20"/>
              </w:rPr>
              <w:object w:dxaOrig="576" w:dyaOrig="288" w14:anchorId="1E0B96E0">
                <v:shape id="_x0000_i1205" type="#_x0000_t75" style="width:28.8pt;height:14.4pt" o:ole="" fillcolor="window">
                  <v:imagedata r:id="rId24" o:title=""/>
                </v:shape>
                <o:OLEObject Type="Embed" ProgID="Equation.3" ShapeID="_x0000_i1205" DrawAspect="Content" ObjectID="_1691940267" r:id="rId212"/>
              </w:object>
            </w:r>
            <w:r w:rsidRPr="009701F8">
              <w:rPr>
                <w:szCs w:val="18"/>
                <w:vertAlign w:val="subscript"/>
              </w:rPr>
              <w:t>BB</w:t>
            </w:r>
            <w:r w:rsidRPr="009701F8">
              <w:rPr>
                <w:szCs w:val="18"/>
                <w:vertAlign w:val="superscript"/>
              </w:rPr>
              <w:t xml:space="preserve"> Note 8</w:t>
            </w:r>
            <w:r w:rsidRPr="009701F8">
              <w:tab/>
            </w:r>
          </w:p>
        </w:tc>
        <w:tc>
          <w:tcPr>
            <w:tcW w:w="876" w:type="dxa"/>
          </w:tcPr>
          <w:p w14:paraId="0B3EDD37" w14:textId="77777777" w:rsidR="00E338BE" w:rsidRPr="001C0E1B" w:rsidRDefault="00E338BE" w:rsidP="005F30A6">
            <w:pPr>
              <w:pStyle w:val="TAC"/>
            </w:pPr>
            <w:r w:rsidRPr="009701F8">
              <w:t>dB</w:t>
            </w:r>
          </w:p>
        </w:tc>
        <w:tc>
          <w:tcPr>
            <w:tcW w:w="1280" w:type="dxa"/>
          </w:tcPr>
          <w:p w14:paraId="05B92BA0" w14:textId="77777777" w:rsidR="00E338BE" w:rsidRPr="001C0E1B" w:rsidRDefault="00E338BE" w:rsidP="005F30A6">
            <w:pPr>
              <w:pStyle w:val="TAC"/>
            </w:pPr>
            <w:r w:rsidRPr="009701F8">
              <w:t>Config 1,2,3</w:t>
            </w:r>
          </w:p>
        </w:tc>
        <w:tc>
          <w:tcPr>
            <w:tcW w:w="2015" w:type="dxa"/>
            <w:gridSpan w:val="2"/>
            <w:tcBorders>
              <w:top w:val="nil"/>
              <w:bottom w:val="nil"/>
            </w:tcBorders>
          </w:tcPr>
          <w:p w14:paraId="2BCB45C9" w14:textId="77777777" w:rsidR="00E338BE" w:rsidRPr="009701F8" w:rsidRDefault="00E338BE" w:rsidP="005F30A6">
            <w:pPr>
              <w:pStyle w:val="TAC"/>
              <w:rPr>
                <w:rFonts w:cs="Arial"/>
                <w:szCs w:val="18"/>
              </w:rPr>
            </w:pPr>
            <w:r w:rsidRPr="009701F8">
              <w:rPr>
                <w:rFonts w:cs="Arial"/>
                <w:szCs w:val="18"/>
              </w:rPr>
              <w:t>NA</w:t>
            </w:r>
          </w:p>
          <w:p w14:paraId="3040ED63" w14:textId="77777777" w:rsidR="00E338BE" w:rsidRPr="001C0E1B" w:rsidDel="004B51DC" w:rsidRDefault="00E338BE" w:rsidP="005F30A6">
            <w:pPr>
              <w:pStyle w:val="TAC"/>
              <w:rPr>
                <w:rFonts w:cs="Arial"/>
                <w:szCs w:val="18"/>
              </w:rPr>
            </w:pPr>
            <w:r w:rsidRPr="009701F8">
              <w:rPr>
                <w:rFonts w:cs="Arial"/>
                <w:szCs w:val="18"/>
              </w:rPr>
              <w:t>Link only, see clause</w:t>
            </w:r>
          </w:p>
        </w:tc>
        <w:tc>
          <w:tcPr>
            <w:tcW w:w="937" w:type="dxa"/>
          </w:tcPr>
          <w:p w14:paraId="45DFBFBD" w14:textId="77777777" w:rsidR="00E338BE" w:rsidRPr="001C0E1B" w:rsidDel="00B36E6D" w:rsidRDefault="00E338BE" w:rsidP="005F30A6">
            <w:pPr>
              <w:pStyle w:val="TAC"/>
            </w:pPr>
            <w:r w:rsidRPr="009701F8">
              <w:t>-Infinity</w:t>
            </w:r>
          </w:p>
        </w:tc>
        <w:tc>
          <w:tcPr>
            <w:tcW w:w="1210" w:type="dxa"/>
          </w:tcPr>
          <w:p w14:paraId="33CB8828" w14:textId="77777777" w:rsidR="00E338BE" w:rsidRPr="001C0E1B" w:rsidDel="004B51DC" w:rsidRDefault="00E338BE" w:rsidP="005F30A6">
            <w:pPr>
              <w:pStyle w:val="TAC"/>
            </w:pPr>
            <w:r w:rsidRPr="009701F8">
              <w:t>14.69</w:t>
            </w:r>
          </w:p>
        </w:tc>
      </w:tr>
      <w:tr w:rsidR="00E338BE" w:rsidRPr="001C0E1B" w14:paraId="52140BBC" w14:textId="77777777" w:rsidTr="005F30A6">
        <w:trPr>
          <w:cantSplit/>
          <w:trHeight w:val="94"/>
        </w:trPr>
        <w:tc>
          <w:tcPr>
            <w:tcW w:w="2628" w:type="dxa"/>
            <w:gridSpan w:val="2"/>
            <w:tcBorders>
              <w:top w:val="single" w:sz="4" w:space="0" w:color="auto"/>
            </w:tcBorders>
          </w:tcPr>
          <w:p w14:paraId="23252F17" w14:textId="77777777" w:rsidR="00E338BE" w:rsidRPr="001C0E1B" w:rsidRDefault="00E338BE" w:rsidP="005F30A6">
            <w:pPr>
              <w:pStyle w:val="TAL"/>
            </w:pPr>
            <w:r w:rsidRPr="001C0E1B">
              <w:t>Io</w:t>
            </w:r>
            <w:r w:rsidRPr="001C0E1B">
              <w:rPr>
                <w:vertAlign w:val="superscript"/>
              </w:rPr>
              <w:t>Note3</w:t>
            </w:r>
          </w:p>
        </w:tc>
        <w:tc>
          <w:tcPr>
            <w:tcW w:w="876" w:type="dxa"/>
          </w:tcPr>
          <w:p w14:paraId="648C553A" w14:textId="77777777" w:rsidR="00E338BE" w:rsidRPr="001C0E1B" w:rsidRDefault="00E338BE" w:rsidP="005F30A6">
            <w:pPr>
              <w:pStyle w:val="TAC"/>
            </w:pPr>
            <w:r w:rsidRPr="001C0E1B">
              <w:t>dBm/95.04 MHz Note5</w:t>
            </w:r>
          </w:p>
        </w:tc>
        <w:tc>
          <w:tcPr>
            <w:tcW w:w="1280" w:type="dxa"/>
          </w:tcPr>
          <w:p w14:paraId="76AE8409" w14:textId="77777777" w:rsidR="00E338BE" w:rsidRPr="001C0E1B" w:rsidRDefault="00E338BE" w:rsidP="005F30A6">
            <w:pPr>
              <w:pStyle w:val="TAC"/>
            </w:pPr>
            <w:r w:rsidRPr="001C0E1B">
              <w:t>Config 1,2,3</w:t>
            </w:r>
          </w:p>
        </w:tc>
        <w:tc>
          <w:tcPr>
            <w:tcW w:w="2015" w:type="dxa"/>
            <w:gridSpan w:val="2"/>
            <w:tcBorders>
              <w:top w:val="nil"/>
              <w:bottom w:val="nil"/>
            </w:tcBorders>
          </w:tcPr>
          <w:p w14:paraId="200C31AD" w14:textId="77777777" w:rsidR="00E338BE" w:rsidRPr="001C0E1B" w:rsidRDefault="00E338BE" w:rsidP="005F30A6">
            <w:pPr>
              <w:pStyle w:val="TAC"/>
            </w:pPr>
            <w:r w:rsidRPr="009701F8">
              <w:t>A.3.7A</w:t>
            </w:r>
          </w:p>
        </w:tc>
        <w:tc>
          <w:tcPr>
            <w:tcW w:w="937" w:type="dxa"/>
          </w:tcPr>
          <w:p w14:paraId="0EDA7C9D" w14:textId="77777777" w:rsidR="00E338BE" w:rsidRPr="001C0E1B" w:rsidRDefault="00E338BE" w:rsidP="005F30A6">
            <w:pPr>
              <w:pStyle w:val="TAC"/>
            </w:pPr>
            <w:r w:rsidRPr="001C0E1B">
              <w:t>-Infinity</w:t>
            </w:r>
          </w:p>
        </w:tc>
        <w:tc>
          <w:tcPr>
            <w:tcW w:w="1210" w:type="dxa"/>
          </w:tcPr>
          <w:p w14:paraId="6EEB4070" w14:textId="77777777" w:rsidR="00E338BE" w:rsidRPr="001C0E1B" w:rsidRDefault="00E338BE" w:rsidP="005F30A6">
            <w:pPr>
              <w:pStyle w:val="TAC"/>
            </w:pPr>
            <w:r w:rsidRPr="001C0E1B">
              <w:t>-58.01</w:t>
            </w:r>
          </w:p>
        </w:tc>
      </w:tr>
      <w:tr w:rsidR="00E338BE" w:rsidRPr="001C0E1B" w14:paraId="52EFEF49" w14:textId="77777777" w:rsidTr="005F30A6">
        <w:trPr>
          <w:cantSplit/>
          <w:trHeight w:val="150"/>
        </w:trPr>
        <w:tc>
          <w:tcPr>
            <w:tcW w:w="2628" w:type="dxa"/>
            <w:gridSpan w:val="2"/>
          </w:tcPr>
          <w:p w14:paraId="66131FA9" w14:textId="77777777" w:rsidR="00E338BE" w:rsidRPr="001C0E1B" w:rsidRDefault="00E338BE" w:rsidP="005F30A6">
            <w:pPr>
              <w:pStyle w:val="TAL"/>
            </w:pPr>
            <w:r w:rsidRPr="001C0E1B">
              <w:t xml:space="preserve">Propagation Condition </w:t>
            </w:r>
          </w:p>
        </w:tc>
        <w:tc>
          <w:tcPr>
            <w:tcW w:w="876" w:type="dxa"/>
          </w:tcPr>
          <w:p w14:paraId="06B2739C" w14:textId="77777777" w:rsidR="00E338BE" w:rsidRPr="001C0E1B" w:rsidRDefault="00E338BE" w:rsidP="005F30A6">
            <w:pPr>
              <w:pStyle w:val="TAC"/>
            </w:pPr>
          </w:p>
        </w:tc>
        <w:tc>
          <w:tcPr>
            <w:tcW w:w="1280" w:type="dxa"/>
          </w:tcPr>
          <w:p w14:paraId="0709D9A7" w14:textId="77777777" w:rsidR="00E338BE" w:rsidRPr="001C0E1B" w:rsidRDefault="00E338BE" w:rsidP="005F30A6">
            <w:pPr>
              <w:pStyle w:val="TAC"/>
            </w:pPr>
            <w:r w:rsidRPr="001C0E1B">
              <w:t>Config 1,2,3</w:t>
            </w:r>
          </w:p>
        </w:tc>
        <w:tc>
          <w:tcPr>
            <w:tcW w:w="2015" w:type="dxa"/>
            <w:gridSpan w:val="2"/>
            <w:tcBorders>
              <w:top w:val="nil"/>
            </w:tcBorders>
          </w:tcPr>
          <w:p w14:paraId="1FEF9511" w14:textId="77777777" w:rsidR="00E338BE" w:rsidRPr="001C0E1B" w:rsidRDefault="00E338BE" w:rsidP="005F30A6">
            <w:pPr>
              <w:pStyle w:val="TAC"/>
              <w:rPr>
                <w:rFonts w:cs="v4.2.0"/>
              </w:rPr>
            </w:pPr>
            <w:r w:rsidRPr="001C0E1B">
              <w:rPr>
                <w:rFonts w:cs="v4.2.0"/>
              </w:rPr>
              <w:t>AWGN</w:t>
            </w:r>
          </w:p>
        </w:tc>
        <w:tc>
          <w:tcPr>
            <w:tcW w:w="2147" w:type="dxa"/>
            <w:gridSpan w:val="2"/>
          </w:tcPr>
          <w:p w14:paraId="453665E6" w14:textId="77777777" w:rsidR="00E338BE" w:rsidRPr="009701F8" w:rsidRDefault="00E338BE" w:rsidP="005F30A6">
            <w:pPr>
              <w:pStyle w:val="TAC"/>
              <w:rPr>
                <w:rFonts w:cs="v4.2.0"/>
              </w:rPr>
            </w:pPr>
            <w:r w:rsidRPr="009701F8">
              <w:rPr>
                <w:rFonts w:cs="v4.2.0"/>
              </w:rPr>
              <w:t>AWGN</w:t>
            </w:r>
          </w:p>
        </w:tc>
      </w:tr>
      <w:tr w:rsidR="00E338BE" w:rsidRPr="001C0E1B" w14:paraId="59E1CAC3" w14:textId="77777777" w:rsidTr="005F30A6">
        <w:trPr>
          <w:cantSplit/>
          <w:trHeight w:val="1023"/>
        </w:trPr>
        <w:tc>
          <w:tcPr>
            <w:tcW w:w="8946" w:type="dxa"/>
            <w:gridSpan w:val="8"/>
          </w:tcPr>
          <w:p w14:paraId="59BBAF57" w14:textId="77777777" w:rsidR="00E338BE" w:rsidRPr="009701F8" w:rsidRDefault="00E338BE" w:rsidP="005F30A6">
            <w:pPr>
              <w:pStyle w:val="TAN"/>
            </w:pPr>
            <w:r w:rsidRPr="009701F8">
              <w:t>Note 1:</w:t>
            </w:r>
            <w:r w:rsidRPr="009701F8">
              <w:tab/>
              <w:t>OCNG shall be used such that both cells are fully allocated and a constant total transmitted power spectral density is achieved for all OFDM symbols.</w:t>
            </w:r>
          </w:p>
          <w:p w14:paraId="1042850F" w14:textId="77777777" w:rsidR="00E338BE" w:rsidRPr="009701F8" w:rsidRDefault="00E338BE" w:rsidP="005F30A6">
            <w:pPr>
              <w:pStyle w:val="TAN"/>
            </w:pPr>
            <w:r w:rsidRPr="009701F8">
              <w:t>Note 2:</w:t>
            </w:r>
            <w:r w:rsidRPr="009701F8">
              <w:tab/>
              <w:t>Void</w:t>
            </w:r>
          </w:p>
          <w:p w14:paraId="62F74BDE" w14:textId="77777777" w:rsidR="00E338BE" w:rsidRPr="009701F8" w:rsidRDefault="00E338BE" w:rsidP="005F30A6">
            <w:pPr>
              <w:pStyle w:val="TAN"/>
            </w:pPr>
            <w:r w:rsidRPr="009701F8">
              <w:t>Note 3:</w:t>
            </w:r>
            <w:r w:rsidRPr="009701F8">
              <w:tab/>
              <w:t>SSB_RP, Es/Iot and Io levels have been derived from other parameters for information purposes. They are not settable parameters themselves.</w:t>
            </w:r>
          </w:p>
          <w:p w14:paraId="44265F10" w14:textId="77777777" w:rsidR="00E338BE" w:rsidRPr="009701F8" w:rsidRDefault="00E338BE" w:rsidP="005F30A6">
            <w:pPr>
              <w:pStyle w:val="TAN"/>
            </w:pPr>
            <w:r w:rsidRPr="009701F8">
              <w:t>Note 4:</w:t>
            </w:r>
            <w:r w:rsidRPr="009701F8">
              <w:tab/>
              <w:t>Void</w:t>
            </w:r>
          </w:p>
          <w:p w14:paraId="0F19B35F" w14:textId="77777777" w:rsidR="00E338BE" w:rsidRPr="009701F8" w:rsidRDefault="00E338BE" w:rsidP="005F30A6">
            <w:pPr>
              <w:pStyle w:val="TAN"/>
            </w:pPr>
            <w:r w:rsidRPr="009701F8">
              <w:t>Note 5:</w:t>
            </w:r>
            <w:r w:rsidRPr="009701F8">
              <w:tab/>
              <w:t>Equivalent power received by an antenna with 0 dBi gain at the centre of the quiet zone</w:t>
            </w:r>
          </w:p>
          <w:p w14:paraId="6802ECB8" w14:textId="77777777" w:rsidR="00E338BE" w:rsidRPr="009701F8" w:rsidRDefault="00E338BE" w:rsidP="005F30A6">
            <w:pPr>
              <w:pStyle w:val="TAN"/>
              <w:spacing w:line="256" w:lineRule="auto"/>
            </w:pPr>
            <w:r w:rsidRPr="009701F8">
              <w:t>Note 6:</w:t>
            </w:r>
            <w:r w:rsidRPr="009701F8">
              <w:tab/>
              <w:t>As observed with 0 dBi gain antenna at the centre of the quiet zone</w:t>
            </w:r>
          </w:p>
          <w:p w14:paraId="53404B4C" w14:textId="77777777" w:rsidR="00E338BE" w:rsidRPr="009701F8" w:rsidRDefault="00E338BE" w:rsidP="005F30A6">
            <w:pPr>
              <w:pStyle w:val="TAN"/>
              <w:rPr>
                <w:rFonts w:cs="Arial"/>
              </w:rPr>
            </w:pPr>
            <w:r w:rsidRPr="009701F8">
              <w:rPr>
                <w:rFonts w:cs="Arial"/>
              </w:rPr>
              <w:t>Note 7:</w:t>
            </w:r>
            <w:r w:rsidRPr="009701F8">
              <w:rPr>
                <w:rFonts w:cs="Arial"/>
              </w:rPr>
              <w:tab/>
              <w:t>Information about types of UE beam is given in B.2.1.3, and does not limit UE implementation or test system implementation</w:t>
            </w:r>
          </w:p>
          <w:p w14:paraId="6495977F" w14:textId="77777777" w:rsidR="00E338BE" w:rsidRPr="001C0E1B" w:rsidRDefault="00E338BE" w:rsidP="005F30A6">
            <w:pPr>
              <w:pStyle w:val="TAN"/>
              <w:rPr>
                <w:sz w:val="14"/>
              </w:rPr>
            </w:pPr>
            <w:r w:rsidRPr="009701F8">
              <w:rPr>
                <w:rFonts w:cs="Arial"/>
                <w:lang w:val="en-US"/>
              </w:rPr>
              <w:t>Note 8:</w:t>
            </w:r>
            <w:r w:rsidRPr="009701F8">
              <w:rPr>
                <w:rFonts w:cs="Arial"/>
                <w:lang w:val="en-US"/>
              </w:rPr>
              <w:tab/>
              <w:t>Calculation of Es/Iot</w:t>
            </w:r>
            <w:r w:rsidRPr="009701F8">
              <w:rPr>
                <w:rFonts w:cs="Arial"/>
                <w:vertAlign w:val="subscript"/>
                <w:lang w:val="en-US"/>
              </w:rPr>
              <w:t>BB</w:t>
            </w:r>
            <w:r w:rsidRPr="009701F8">
              <w:rPr>
                <w:rFonts w:cs="Arial"/>
                <w:lang w:val="en-US"/>
              </w:rPr>
              <w:t xml:space="preserve"> includes the effect of UE internal noise up to the value assumed for the associated Refsens requirement in clause 7.3.2 of TS 38.101-2 [19], and an allowance of 1dB for UE multi-band relaxation factor ΔMB</w:t>
            </w:r>
            <w:r w:rsidRPr="009701F8">
              <w:rPr>
                <w:rFonts w:cs="Arial"/>
                <w:vertAlign w:val="subscript"/>
                <w:lang w:val="en-US"/>
              </w:rPr>
              <w:t>S</w:t>
            </w:r>
            <w:r w:rsidRPr="009701F8">
              <w:rPr>
                <w:rFonts w:cs="Arial"/>
                <w:lang w:val="en-US"/>
              </w:rPr>
              <w:t xml:space="preserve"> from TS 38.101-2 [19] Table 6.2.1.3-4.</w:t>
            </w:r>
          </w:p>
        </w:tc>
      </w:tr>
    </w:tbl>
    <w:p w14:paraId="462C7CB2" w14:textId="77777777" w:rsidR="00E338BE" w:rsidRPr="001C0E1B" w:rsidRDefault="00E338BE" w:rsidP="00E338BE"/>
    <w:p w14:paraId="33B89B0C" w14:textId="77777777" w:rsidR="00E338BE" w:rsidRPr="001C0E1B" w:rsidRDefault="00E338BE" w:rsidP="00E338BE">
      <w:pPr>
        <w:pStyle w:val="Heading5"/>
      </w:pPr>
      <w:r w:rsidRPr="001C0E1B">
        <w:t>A.7.6.2.5.2</w:t>
      </w:r>
      <w:r w:rsidRPr="001C0E1B">
        <w:tab/>
        <w:t>Test Requirements</w:t>
      </w:r>
      <w:bookmarkEnd w:id="3725"/>
    </w:p>
    <w:p w14:paraId="4C20E1CB" w14:textId="77777777" w:rsidR="00E338BE" w:rsidRPr="001C0E1B" w:rsidRDefault="00E338BE" w:rsidP="00E338BE">
      <w:pPr>
        <w:rPr>
          <w:rFonts w:cs="v4.2.0"/>
        </w:rPr>
      </w:pPr>
      <w:r w:rsidRPr="001C0E1B">
        <w:rPr>
          <w:rFonts w:cs="v4.2.0"/>
        </w:rPr>
        <w:t>In test 1 with per-UE gap and in test 2 with per-FR gap, the UE shall send one Event A4 triggered measurement report, with a measurement reporting delay less than X ms from the beginning of time period T2, where X is</w:t>
      </w:r>
    </w:p>
    <w:p w14:paraId="2482F8B2" w14:textId="77777777" w:rsidR="00E338BE" w:rsidRPr="001C0E1B" w:rsidRDefault="00E338BE" w:rsidP="00E338BE">
      <w:pPr>
        <w:pStyle w:val="B1"/>
      </w:pPr>
      <w:r w:rsidRPr="001C0E1B">
        <w:t>5120 for UE supporting power class 1, or</w:t>
      </w:r>
    </w:p>
    <w:p w14:paraId="4F8B973C" w14:textId="77777777" w:rsidR="00E338BE" w:rsidRPr="001C0E1B" w:rsidRDefault="00E338BE" w:rsidP="00E338BE">
      <w:pPr>
        <w:pStyle w:val="B1"/>
      </w:pPr>
      <w:r w:rsidRPr="001C0E1B">
        <w:t>3200 for UE supporting other power class.</w:t>
      </w:r>
    </w:p>
    <w:p w14:paraId="3935B915" w14:textId="77777777" w:rsidR="00E338BE" w:rsidRPr="001C0E1B" w:rsidRDefault="00E338BE" w:rsidP="00E338BE">
      <w:pPr>
        <w:rPr>
          <w:rFonts w:cs="v4.2.0"/>
        </w:rPr>
      </w:pPr>
      <w:r w:rsidRPr="001C0E1B">
        <w:rPr>
          <w:rFonts w:cs="v4.2.0"/>
        </w:rPr>
        <w:t>In test 2, without the gap, the UE shall send one Event A4 triggered measurement report, with a measurement reporting delay less than X ms from the beginning of time period T2, where X is</w:t>
      </w:r>
    </w:p>
    <w:p w14:paraId="5D0A1DC3" w14:textId="77777777" w:rsidR="00E338BE" w:rsidRPr="001C0E1B" w:rsidRDefault="00E338BE" w:rsidP="00E338BE">
      <w:pPr>
        <w:pStyle w:val="B1"/>
      </w:pPr>
      <w:r w:rsidRPr="001C0E1B">
        <w:t>2560 for UE supporting power class 1, or</w:t>
      </w:r>
    </w:p>
    <w:p w14:paraId="6824B873" w14:textId="77777777" w:rsidR="00E338BE" w:rsidRPr="001C0E1B" w:rsidRDefault="00E338BE" w:rsidP="00E338BE">
      <w:pPr>
        <w:pStyle w:val="B1"/>
      </w:pPr>
      <w:r w:rsidRPr="001C0E1B">
        <w:t>1600 for UE supporting other power class.</w:t>
      </w:r>
    </w:p>
    <w:p w14:paraId="63C50238" w14:textId="77777777" w:rsidR="00E338BE" w:rsidRPr="001C0E1B" w:rsidRDefault="00E338BE" w:rsidP="00E338BE">
      <w:pPr>
        <w:rPr>
          <w:rFonts w:cs="v4.2.0"/>
        </w:rPr>
      </w:pPr>
      <w:r w:rsidRPr="001C0E1B">
        <w:rPr>
          <w:rFonts w:cs="v4.2.0"/>
        </w:rPr>
        <w:t>In test 1 and 2 UE is not required to report SSB time index. The UE shall not send event triggered measurement reports, as long as the reporting criteria are not fulfilled. The rate of correct events observed during repeated tests shall be at least 90%.</w:t>
      </w:r>
    </w:p>
    <w:p w14:paraId="17F31482" w14:textId="77777777" w:rsidR="00E338BE" w:rsidRPr="001C0E1B" w:rsidRDefault="00E338BE" w:rsidP="00E338BE">
      <w:pPr>
        <w:pStyle w:val="NO"/>
      </w:pP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p>
    <w:p w14:paraId="636683DC" w14:textId="77777777" w:rsidR="00E338BE" w:rsidRPr="001C0E1B" w:rsidRDefault="00E338BE" w:rsidP="00E338BE">
      <w:pPr>
        <w:pStyle w:val="Heading4"/>
      </w:pPr>
      <w:bookmarkStart w:id="3755" w:name="_Toc535476779"/>
      <w:r w:rsidRPr="001C0E1B">
        <w:t>A.7.6.2.6</w:t>
      </w:r>
      <w:r w:rsidRPr="001C0E1B">
        <w:tab/>
        <w:t>SA event triggered reporting tests for FR2 without SSB time index detection when DRX is used (PCell in FR1)</w:t>
      </w:r>
      <w:bookmarkEnd w:id="3755"/>
    </w:p>
    <w:p w14:paraId="6EDD7772" w14:textId="77777777" w:rsidR="00E338BE" w:rsidRPr="001C0E1B" w:rsidRDefault="00E338BE" w:rsidP="00E338BE">
      <w:pPr>
        <w:pStyle w:val="Heading5"/>
      </w:pPr>
      <w:bookmarkStart w:id="3756" w:name="_Toc535476780"/>
      <w:r w:rsidRPr="001C0E1B">
        <w:t>A.7.6.2.6.1</w:t>
      </w:r>
      <w:r w:rsidRPr="001C0E1B">
        <w:tab/>
        <w:t>Test Purpose and Environment</w:t>
      </w:r>
      <w:bookmarkEnd w:id="3756"/>
    </w:p>
    <w:p w14:paraId="413C392A" w14:textId="77777777" w:rsidR="00E338BE" w:rsidRPr="001C0E1B" w:rsidRDefault="00E338BE" w:rsidP="00E338BE">
      <w:r w:rsidRPr="001C0E1B">
        <w:t>The purpose of this test is to verify that the UE makes correct reporting of an event. This test will partly verify the SA inter-frequency NR cell search requirements in clause 9.3.4.</w:t>
      </w:r>
    </w:p>
    <w:p w14:paraId="3E69D7B3" w14:textId="77777777" w:rsidR="00E338BE" w:rsidRPr="001C0E1B" w:rsidRDefault="00E338BE" w:rsidP="00E338BE">
      <w:r w:rsidRPr="001C0E1B">
        <w:t>In this test, there are two cells: NR cell 1 as PCell in FR1 on NR RF channel 2 and NR cell 2 as neighbour cell in FR2 on NR RF channel 2.  The test parameters and configurations are given in Tables A.7.6.2.6.1-1, A.7.6.2.6.1-2, and A.7.6.2.6.1-3.</w:t>
      </w:r>
    </w:p>
    <w:p w14:paraId="7D84C6E4" w14:textId="77777777" w:rsidR="00E338BE" w:rsidRDefault="00E338BE" w:rsidP="00E338BE">
      <w:pPr>
        <w:rPr>
          <w:rFonts w:cs="v4.2.0"/>
        </w:rPr>
      </w:pPr>
      <w:r>
        <w:rPr>
          <w:rFonts w:cs="v4.2.0"/>
        </w:rPr>
        <w:t>In test 1&amp;2 per-UE measurement gap pattern configuration # 0 as defined in Table A.7.6.2.6.1-2 is provided for a UE that does not support per-FR gap and in test 3&amp;4 no gap pattern is configured as defined in Table A.7.6.2.6.1-2. If a UE supports per-FR gap  it is only required to pass test 3&amp;4. Otherwise it is only required to pass test 1&amp;2.</w:t>
      </w:r>
    </w:p>
    <w:p w14:paraId="69CF0300" w14:textId="77777777" w:rsidR="00E338BE" w:rsidRDefault="00E338BE" w:rsidP="00E338BE">
      <w:pPr>
        <w:rPr>
          <w:rFonts w:cs="v4.2.0"/>
        </w:rPr>
      </w:pPr>
      <w:r>
        <w:rPr>
          <w:rFonts w:cs="v4.2.0"/>
        </w:rPr>
        <w:t xml:space="preserve">In the measurement control information, it is indicated to the UE that event-triggered reporting with Event A4 is used. The test consists of two successive time periods, with time duration of T1, and T2 respectively. During time duration T1, the UE shall not have any timing information of NR cell </w:t>
      </w:r>
      <w:r>
        <w:rPr>
          <w:rFonts w:cs="v4.2.0" w:hint="eastAsia"/>
          <w:lang w:val="en-US" w:eastAsia="zh-CN"/>
        </w:rPr>
        <w:t>2</w:t>
      </w:r>
      <w:r>
        <w:rPr>
          <w:rFonts w:cs="v4.2.0"/>
        </w:rPr>
        <w:t>.</w:t>
      </w:r>
    </w:p>
    <w:p w14:paraId="45B2FFAD" w14:textId="77777777" w:rsidR="00E338BE" w:rsidRPr="001C0E1B" w:rsidRDefault="00E338BE" w:rsidP="00E338BE">
      <w:r>
        <w:t>Supported test configurations are shown in table A.7.6.2.6.1-1</w:t>
      </w:r>
      <w:r w:rsidRPr="001C0E1B">
        <w:t>.</w:t>
      </w:r>
    </w:p>
    <w:p w14:paraId="7F07602B" w14:textId="77777777" w:rsidR="00E338BE" w:rsidRDefault="00E338BE" w:rsidP="00E338BE">
      <w:pPr>
        <w:rPr>
          <w:noProof/>
        </w:rPr>
      </w:pPr>
      <w:r w:rsidRPr="001C0E1B">
        <w:t xml:space="preserve">UE needs to be provided  with new </w:t>
      </w:r>
      <w:r w:rsidRPr="001C0E1B">
        <w:rPr>
          <w:noProof/>
        </w:rPr>
        <w:t xml:space="preserve">Timing Advance </w:t>
      </w:r>
      <w:r w:rsidRPr="001C0E1B">
        <w:t xml:space="preserve">Command </w:t>
      </w:r>
      <w:r w:rsidRPr="001C0E1B">
        <w:rPr>
          <w:noProof/>
        </w:rPr>
        <w:t xml:space="preserve">MAC control element </w:t>
      </w:r>
      <w:r>
        <w:t xml:space="preserve">at least once during each </w:t>
      </w:r>
      <w:r>
        <w:rPr>
          <w:noProof/>
        </w:rPr>
        <w:t>t</w:t>
      </w:r>
      <w:r w:rsidRPr="001C0E1B">
        <w:rPr>
          <w:noProof/>
        </w:rPr>
        <w:t xml:space="preserve">ime alignment timer </w:t>
      </w:r>
      <w:r>
        <w:rPr>
          <w:noProof/>
        </w:rPr>
        <w:t xml:space="preserve">period </w:t>
      </w:r>
      <w:r w:rsidRPr="001C0E1B">
        <w:rPr>
          <w:noProof/>
        </w:rPr>
        <w:t xml:space="preserve">to </w:t>
      </w:r>
      <w:r>
        <w:rPr>
          <w:noProof/>
        </w:rPr>
        <w:t>maintain</w:t>
      </w:r>
      <w:r w:rsidRPr="001C0E1B">
        <w:rPr>
          <w:noProof/>
        </w:rPr>
        <w:t xml:space="preserve"> uplink time alignment. Furhtermore UE is allocated with PUSCH resource at every DRX cycle</w:t>
      </w:r>
      <w:r>
        <w:rPr>
          <w:noProof/>
        </w:rPr>
        <w:t>.</w:t>
      </w:r>
    </w:p>
    <w:p w14:paraId="59014708" w14:textId="77777777" w:rsidR="00E338BE" w:rsidRPr="001C0E1B" w:rsidRDefault="00E338BE" w:rsidP="00E338BE"/>
    <w:p w14:paraId="210EF006" w14:textId="77777777" w:rsidR="00E338BE" w:rsidRPr="001C0E1B" w:rsidRDefault="00E338BE" w:rsidP="00E338BE">
      <w:pPr>
        <w:pStyle w:val="TH"/>
      </w:pPr>
      <w:r w:rsidRPr="001C0E1B">
        <w:t xml:space="preserve">Table A.7.6.2.6.1-1: </w:t>
      </w:r>
      <w:r w:rsidRPr="001C0E1B">
        <w:rPr>
          <w:lang w:eastAsia="zh-CN"/>
        </w:rPr>
        <w:t xml:space="preserve">SA </w:t>
      </w:r>
      <w:r w:rsidRPr="001C0E1B">
        <w:t>event triggered reporting</w:t>
      </w:r>
      <w:r w:rsidRPr="001C0E1B">
        <w:rPr>
          <w:lang w:eastAsia="zh-CN"/>
        </w:rPr>
        <w:t xml:space="preserve"> tests</w:t>
      </w:r>
      <w:r w:rsidRPr="001C0E1B">
        <w:t xml:space="preserve"> without SSB index reading for FR1-FR2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4"/>
        <w:gridCol w:w="2519"/>
      </w:tblGrid>
      <w:tr w:rsidR="00E338BE" w:rsidRPr="001C0E1B" w14:paraId="3930DE30"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551AE228" w14:textId="77777777" w:rsidR="00E338BE" w:rsidRPr="001C0E1B" w:rsidRDefault="00E338BE" w:rsidP="005F30A6">
            <w:pPr>
              <w:pStyle w:val="TAH"/>
            </w:pPr>
            <w:r w:rsidRPr="001C0E1B">
              <w:t>Config</w:t>
            </w:r>
          </w:p>
        </w:tc>
        <w:tc>
          <w:tcPr>
            <w:tcW w:w="8679" w:type="dxa"/>
            <w:tcBorders>
              <w:top w:val="single" w:sz="4" w:space="0" w:color="auto"/>
              <w:left w:val="single" w:sz="4" w:space="0" w:color="auto"/>
              <w:bottom w:val="single" w:sz="4" w:space="0" w:color="auto"/>
              <w:right w:val="single" w:sz="4" w:space="0" w:color="auto"/>
            </w:tcBorders>
            <w:hideMark/>
          </w:tcPr>
          <w:p w14:paraId="0362F96B" w14:textId="77777777" w:rsidR="00E338BE" w:rsidRPr="001C0E1B" w:rsidRDefault="00E338BE" w:rsidP="005F30A6">
            <w:pPr>
              <w:pStyle w:val="TAH"/>
            </w:pPr>
            <w:r w:rsidRPr="001C0E1B">
              <w:t>Description of serving cell</w:t>
            </w:r>
          </w:p>
        </w:tc>
        <w:tc>
          <w:tcPr>
            <w:tcW w:w="3446" w:type="dxa"/>
            <w:tcBorders>
              <w:top w:val="single" w:sz="4" w:space="0" w:color="auto"/>
              <w:left w:val="single" w:sz="4" w:space="0" w:color="auto"/>
              <w:bottom w:val="single" w:sz="4" w:space="0" w:color="auto"/>
              <w:right w:val="single" w:sz="4" w:space="0" w:color="auto"/>
            </w:tcBorders>
          </w:tcPr>
          <w:p w14:paraId="07072C08" w14:textId="77777777" w:rsidR="00E338BE" w:rsidRPr="001C0E1B" w:rsidRDefault="00E338BE" w:rsidP="005F30A6">
            <w:pPr>
              <w:pStyle w:val="TAH"/>
            </w:pPr>
            <w:r w:rsidRPr="001C0E1B">
              <w:t>Description of target cell</w:t>
            </w:r>
          </w:p>
        </w:tc>
      </w:tr>
      <w:tr w:rsidR="00E338BE" w:rsidRPr="001C0E1B" w14:paraId="3663720B"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22C8A285" w14:textId="77777777" w:rsidR="00E338BE" w:rsidRPr="001C0E1B" w:rsidRDefault="00E338BE" w:rsidP="005F30A6">
            <w:pPr>
              <w:pStyle w:val="TAL"/>
            </w:pPr>
            <w:r w:rsidRPr="001C0E1B">
              <w:t>1</w:t>
            </w:r>
          </w:p>
        </w:tc>
        <w:tc>
          <w:tcPr>
            <w:tcW w:w="8679" w:type="dxa"/>
            <w:tcBorders>
              <w:top w:val="single" w:sz="4" w:space="0" w:color="auto"/>
              <w:left w:val="single" w:sz="4" w:space="0" w:color="auto"/>
              <w:bottom w:val="single" w:sz="4" w:space="0" w:color="auto"/>
              <w:right w:val="single" w:sz="4" w:space="0" w:color="auto"/>
            </w:tcBorders>
            <w:hideMark/>
          </w:tcPr>
          <w:p w14:paraId="060F7BF2" w14:textId="77777777" w:rsidR="00E338BE" w:rsidRPr="001C0E1B" w:rsidRDefault="00E338BE" w:rsidP="005F30A6">
            <w:pPr>
              <w:pStyle w:val="TAL"/>
            </w:pPr>
            <w:r w:rsidRPr="001C0E1B">
              <w:t>NR 15 kHz SSB SCS, 10 MHz bandwidth, FDD duplex mode</w:t>
            </w:r>
          </w:p>
        </w:tc>
        <w:tc>
          <w:tcPr>
            <w:tcW w:w="3446" w:type="dxa"/>
            <w:vMerge w:val="restart"/>
            <w:tcBorders>
              <w:top w:val="single" w:sz="4" w:space="0" w:color="auto"/>
              <w:left w:val="single" w:sz="4" w:space="0" w:color="auto"/>
              <w:right w:val="single" w:sz="4" w:space="0" w:color="auto"/>
            </w:tcBorders>
          </w:tcPr>
          <w:p w14:paraId="1B12AC29" w14:textId="77777777" w:rsidR="00E338BE" w:rsidRPr="001C0E1B" w:rsidRDefault="00E338BE" w:rsidP="005F30A6">
            <w:pPr>
              <w:pStyle w:val="TAL"/>
            </w:pPr>
            <w:r w:rsidRPr="001C0E1B">
              <w:t>120 kHz SSB SCS, 100 MHz bandwidth, TDD duplex mode</w:t>
            </w:r>
          </w:p>
        </w:tc>
      </w:tr>
      <w:tr w:rsidR="00E338BE" w:rsidRPr="001C0E1B" w14:paraId="628B8F60"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201ADEF9" w14:textId="77777777" w:rsidR="00E338BE" w:rsidRPr="001C0E1B" w:rsidRDefault="00E338BE" w:rsidP="005F30A6">
            <w:pPr>
              <w:pStyle w:val="TAL"/>
            </w:pPr>
            <w:r w:rsidRPr="001C0E1B">
              <w:t>2</w:t>
            </w:r>
          </w:p>
        </w:tc>
        <w:tc>
          <w:tcPr>
            <w:tcW w:w="8679" w:type="dxa"/>
            <w:tcBorders>
              <w:top w:val="single" w:sz="4" w:space="0" w:color="auto"/>
              <w:left w:val="single" w:sz="4" w:space="0" w:color="auto"/>
              <w:bottom w:val="single" w:sz="4" w:space="0" w:color="auto"/>
              <w:right w:val="single" w:sz="4" w:space="0" w:color="auto"/>
            </w:tcBorders>
            <w:hideMark/>
          </w:tcPr>
          <w:p w14:paraId="41E8BB2B" w14:textId="77777777" w:rsidR="00E338BE" w:rsidRPr="001C0E1B" w:rsidRDefault="00E338BE" w:rsidP="005F30A6">
            <w:pPr>
              <w:pStyle w:val="TAL"/>
            </w:pPr>
            <w:r w:rsidRPr="001C0E1B">
              <w:t>NR 15 kHz SSB SCS, 10 MHz bandwidth, TDD duplex mode</w:t>
            </w:r>
          </w:p>
        </w:tc>
        <w:tc>
          <w:tcPr>
            <w:tcW w:w="3446" w:type="dxa"/>
            <w:vMerge/>
            <w:tcBorders>
              <w:left w:val="single" w:sz="4" w:space="0" w:color="auto"/>
              <w:right w:val="single" w:sz="4" w:space="0" w:color="auto"/>
            </w:tcBorders>
          </w:tcPr>
          <w:p w14:paraId="186129C1" w14:textId="77777777" w:rsidR="00E338BE" w:rsidRPr="001C0E1B" w:rsidRDefault="00E338BE" w:rsidP="005F30A6">
            <w:pPr>
              <w:pStyle w:val="TAL"/>
            </w:pPr>
          </w:p>
        </w:tc>
      </w:tr>
      <w:tr w:rsidR="00E338BE" w:rsidRPr="001C0E1B" w14:paraId="776D741C"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1F0853E8" w14:textId="77777777" w:rsidR="00E338BE" w:rsidRPr="001C0E1B" w:rsidRDefault="00E338BE" w:rsidP="005F30A6">
            <w:pPr>
              <w:pStyle w:val="TAL"/>
            </w:pPr>
            <w:r w:rsidRPr="001C0E1B">
              <w:t>3</w:t>
            </w:r>
          </w:p>
        </w:tc>
        <w:tc>
          <w:tcPr>
            <w:tcW w:w="8679" w:type="dxa"/>
            <w:tcBorders>
              <w:top w:val="single" w:sz="4" w:space="0" w:color="auto"/>
              <w:left w:val="single" w:sz="4" w:space="0" w:color="auto"/>
              <w:bottom w:val="single" w:sz="4" w:space="0" w:color="auto"/>
              <w:right w:val="single" w:sz="4" w:space="0" w:color="auto"/>
            </w:tcBorders>
            <w:hideMark/>
          </w:tcPr>
          <w:p w14:paraId="1D87B2B1" w14:textId="77777777" w:rsidR="00E338BE" w:rsidRPr="001C0E1B" w:rsidRDefault="00E338BE" w:rsidP="005F30A6">
            <w:pPr>
              <w:pStyle w:val="TAL"/>
            </w:pPr>
            <w:r w:rsidRPr="001C0E1B">
              <w:t>NR 30 kHz SSB SCS, 40 MHz bandwidth, TDD duplex mode</w:t>
            </w:r>
          </w:p>
        </w:tc>
        <w:tc>
          <w:tcPr>
            <w:tcW w:w="3446" w:type="dxa"/>
            <w:vMerge/>
            <w:tcBorders>
              <w:left w:val="single" w:sz="4" w:space="0" w:color="auto"/>
              <w:right w:val="single" w:sz="4" w:space="0" w:color="auto"/>
            </w:tcBorders>
          </w:tcPr>
          <w:p w14:paraId="79DEE7BF" w14:textId="77777777" w:rsidR="00E338BE" w:rsidRPr="001C0E1B" w:rsidRDefault="00E338BE" w:rsidP="005F30A6">
            <w:pPr>
              <w:pStyle w:val="TAL"/>
            </w:pPr>
          </w:p>
        </w:tc>
      </w:tr>
      <w:tr w:rsidR="00E338BE" w:rsidRPr="001C0E1B" w14:paraId="194FA12F" w14:textId="77777777" w:rsidTr="005F30A6">
        <w:trPr>
          <w:jc w:val="center"/>
        </w:trPr>
        <w:tc>
          <w:tcPr>
            <w:tcW w:w="14174" w:type="dxa"/>
            <w:gridSpan w:val="3"/>
            <w:tcBorders>
              <w:top w:val="single" w:sz="4" w:space="0" w:color="auto"/>
              <w:left w:val="single" w:sz="4" w:space="0" w:color="auto"/>
              <w:bottom w:val="single" w:sz="4" w:space="0" w:color="auto"/>
              <w:right w:val="single" w:sz="4" w:space="0" w:color="auto"/>
            </w:tcBorders>
            <w:hideMark/>
          </w:tcPr>
          <w:p w14:paraId="3D0C3B67" w14:textId="77777777" w:rsidR="00E338BE" w:rsidRPr="001C0E1B" w:rsidRDefault="00E338BE" w:rsidP="005F30A6">
            <w:pPr>
              <w:pStyle w:val="TAN"/>
            </w:pPr>
            <w:r w:rsidRPr="001C0E1B">
              <w:t>Note:</w:t>
            </w:r>
            <w:r w:rsidRPr="001C0E1B">
              <w:tab/>
              <w:t>The UE is only required to be tested in one of the supported test configurations</w:t>
            </w:r>
          </w:p>
        </w:tc>
      </w:tr>
    </w:tbl>
    <w:p w14:paraId="1EE7357C" w14:textId="77777777" w:rsidR="00E338BE" w:rsidRPr="001C0E1B" w:rsidRDefault="00E338BE" w:rsidP="00E338BE">
      <w:pPr>
        <w:rPr>
          <w:rFonts w:cs="v4.2.0"/>
        </w:rPr>
      </w:pPr>
    </w:p>
    <w:p w14:paraId="26FB8C5F" w14:textId="77777777" w:rsidR="00E338BE" w:rsidRPr="001C0E1B" w:rsidRDefault="00E338BE" w:rsidP="00E338BE">
      <w:pPr>
        <w:pStyle w:val="TH"/>
      </w:pPr>
      <w:bookmarkStart w:id="3757" w:name="_Toc535476781"/>
      <w:r w:rsidRPr="001C0E1B">
        <w:t>Table A.7.6.2.6.1-2: General test parameters for SA inter-frequency event triggered reporting for FR2 without SSB time index detection</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7"/>
        <w:gridCol w:w="572"/>
        <w:gridCol w:w="1275"/>
        <w:gridCol w:w="626"/>
        <w:gridCol w:w="626"/>
        <w:gridCol w:w="626"/>
        <w:gridCol w:w="627"/>
        <w:gridCol w:w="3072"/>
      </w:tblGrid>
      <w:tr w:rsidR="00E338BE" w:rsidRPr="001C0E1B" w14:paraId="59D2DC33" w14:textId="77777777" w:rsidTr="005F30A6">
        <w:trPr>
          <w:cantSplit/>
        </w:trPr>
        <w:tc>
          <w:tcPr>
            <w:tcW w:w="2117" w:type="dxa"/>
            <w:tcBorders>
              <w:bottom w:val="nil"/>
            </w:tcBorders>
            <w:shd w:val="clear" w:color="auto" w:fill="auto"/>
          </w:tcPr>
          <w:p w14:paraId="1B44E671" w14:textId="77777777" w:rsidR="00E338BE" w:rsidRPr="001C0E1B" w:rsidRDefault="00E338BE" w:rsidP="005F30A6">
            <w:pPr>
              <w:pStyle w:val="TAH"/>
            </w:pPr>
            <w:r w:rsidRPr="001C0E1B">
              <w:t>Parameter</w:t>
            </w:r>
          </w:p>
        </w:tc>
        <w:tc>
          <w:tcPr>
            <w:tcW w:w="572" w:type="dxa"/>
            <w:tcBorders>
              <w:bottom w:val="nil"/>
            </w:tcBorders>
            <w:shd w:val="clear" w:color="auto" w:fill="auto"/>
          </w:tcPr>
          <w:p w14:paraId="3D492CEE" w14:textId="77777777" w:rsidR="00E338BE" w:rsidRPr="001C0E1B" w:rsidRDefault="00E338BE" w:rsidP="005F30A6">
            <w:pPr>
              <w:pStyle w:val="TAH"/>
            </w:pPr>
            <w:r w:rsidRPr="001C0E1B">
              <w:t>Unit</w:t>
            </w:r>
          </w:p>
        </w:tc>
        <w:tc>
          <w:tcPr>
            <w:tcW w:w="1275" w:type="dxa"/>
            <w:tcBorders>
              <w:bottom w:val="nil"/>
            </w:tcBorders>
            <w:shd w:val="clear" w:color="auto" w:fill="auto"/>
          </w:tcPr>
          <w:p w14:paraId="3B4D82EC" w14:textId="77777777" w:rsidR="00E338BE" w:rsidRPr="001C0E1B" w:rsidRDefault="00E338BE" w:rsidP="005F30A6">
            <w:pPr>
              <w:pStyle w:val="TAH"/>
            </w:pPr>
            <w:r w:rsidRPr="001C0E1B">
              <w:t>Test configuration</w:t>
            </w:r>
          </w:p>
        </w:tc>
        <w:tc>
          <w:tcPr>
            <w:tcW w:w="2505" w:type="dxa"/>
            <w:gridSpan w:val="4"/>
          </w:tcPr>
          <w:p w14:paraId="27A4771F" w14:textId="77777777" w:rsidR="00E338BE" w:rsidRPr="001C0E1B" w:rsidRDefault="00E338BE" w:rsidP="005F30A6">
            <w:pPr>
              <w:pStyle w:val="TAH"/>
            </w:pPr>
            <w:r w:rsidRPr="001C0E1B">
              <w:t>Value</w:t>
            </w:r>
          </w:p>
        </w:tc>
        <w:tc>
          <w:tcPr>
            <w:tcW w:w="3072" w:type="dxa"/>
            <w:tcBorders>
              <w:bottom w:val="nil"/>
            </w:tcBorders>
            <w:shd w:val="clear" w:color="auto" w:fill="auto"/>
          </w:tcPr>
          <w:p w14:paraId="6B7A9C80" w14:textId="77777777" w:rsidR="00E338BE" w:rsidRPr="001C0E1B" w:rsidRDefault="00E338BE" w:rsidP="005F30A6">
            <w:pPr>
              <w:pStyle w:val="TAH"/>
            </w:pPr>
            <w:r w:rsidRPr="001C0E1B">
              <w:t>Comment</w:t>
            </w:r>
          </w:p>
        </w:tc>
      </w:tr>
      <w:tr w:rsidR="00E338BE" w:rsidRPr="001C0E1B" w14:paraId="2232DDE0" w14:textId="77777777" w:rsidTr="005F30A6">
        <w:trPr>
          <w:cantSplit/>
        </w:trPr>
        <w:tc>
          <w:tcPr>
            <w:tcW w:w="2117" w:type="dxa"/>
            <w:tcBorders>
              <w:top w:val="nil"/>
            </w:tcBorders>
            <w:shd w:val="clear" w:color="auto" w:fill="auto"/>
          </w:tcPr>
          <w:p w14:paraId="09567A8E" w14:textId="77777777" w:rsidR="00E338BE" w:rsidRPr="001C0E1B" w:rsidRDefault="00E338BE" w:rsidP="005F30A6">
            <w:pPr>
              <w:pStyle w:val="TAH"/>
            </w:pPr>
          </w:p>
        </w:tc>
        <w:tc>
          <w:tcPr>
            <w:tcW w:w="572" w:type="dxa"/>
            <w:tcBorders>
              <w:top w:val="nil"/>
            </w:tcBorders>
            <w:shd w:val="clear" w:color="auto" w:fill="auto"/>
          </w:tcPr>
          <w:p w14:paraId="55A84DE3" w14:textId="77777777" w:rsidR="00E338BE" w:rsidRPr="001C0E1B" w:rsidRDefault="00E338BE" w:rsidP="005F30A6">
            <w:pPr>
              <w:pStyle w:val="TAH"/>
            </w:pPr>
          </w:p>
        </w:tc>
        <w:tc>
          <w:tcPr>
            <w:tcW w:w="1275" w:type="dxa"/>
            <w:tcBorders>
              <w:top w:val="nil"/>
            </w:tcBorders>
            <w:shd w:val="clear" w:color="auto" w:fill="auto"/>
          </w:tcPr>
          <w:p w14:paraId="34C0CF10" w14:textId="77777777" w:rsidR="00E338BE" w:rsidRPr="001C0E1B" w:rsidRDefault="00E338BE" w:rsidP="005F30A6">
            <w:pPr>
              <w:pStyle w:val="TAH"/>
            </w:pPr>
          </w:p>
        </w:tc>
        <w:tc>
          <w:tcPr>
            <w:tcW w:w="626" w:type="dxa"/>
          </w:tcPr>
          <w:p w14:paraId="63D46B3B" w14:textId="77777777" w:rsidR="00E338BE" w:rsidRPr="001C0E1B" w:rsidRDefault="00E338BE" w:rsidP="005F30A6">
            <w:pPr>
              <w:pStyle w:val="TAH"/>
            </w:pPr>
            <w:r w:rsidRPr="001C0E1B">
              <w:t>Test 1</w:t>
            </w:r>
          </w:p>
        </w:tc>
        <w:tc>
          <w:tcPr>
            <w:tcW w:w="626" w:type="dxa"/>
          </w:tcPr>
          <w:p w14:paraId="6722AF24" w14:textId="77777777" w:rsidR="00E338BE" w:rsidRPr="001C0E1B" w:rsidRDefault="00E338BE" w:rsidP="005F30A6">
            <w:pPr>
              <w:pStyle w:val="TAH"/>
            </w:pPr>
            <w:r w:rsidRPr="001C0E1B">
              <w:t>Test 2</w:t>
            </w:r>
          </w:p>
        </w:tc>
        <w:tc>
          <w:tcPr>
            <w:tcW w:w="626" w:type="dxa"/>
          </w:tcPr>
          <w:p w14:paraId="38A5E9D2" w14:textId="77777777" w:rsidR="00E338BE" w:rsidRPr="001C0E1B" w:rsidRDefault="00E338BE" w:rsidP="005F30A6">
            <w:pPr>
              <w:pStyle w:val="TAH"/>
            </w:pPr>
            <w:r w:rsidRPr="001C0E1B">
              <w:t>Test 3</w:t>
            </w:r>
          </w:p>
        </w:tc>
        <w:tc>
          <w:tcPr>
            <w:tcW w:w="627" w:type="dxa"/>
          </w:tcPr>
          <w:p w14:paraId="5007ECCA" w14:textId="77777777" w:rsidR="00E338BE" w:rsidRPr="001C0E1B" w:rsidRDefault="00E338BE" w:rsidP="005F30A6">
            <w:pPr>
              <w:pStyle w:val="TAH"/>
            </w:pPr>
            <w:r w:rsidRPr="001C0E1B">
              <w:t>Test 4</w:t>
            </w:r>
          </w:p>
        </w:tc>
        <w:tc>
          <w:tcPr>
            <w:tcW w:w="3072" w:type="dxa"/>
            <w:tcBorders>
              <w:top w:val="nil"/>
            </w:tcBorders>
            <w:shd w:val="clear" w:color="auto" w:fill="auto"/>
          </w:tcPr>
          <w:p w14:paraId="5B13D081" w14:textId="77777777" w:rsidR="00E338BE" w:rsidRPr="001C0E1B" w:rsidRDefault="00E338BE" w:rsidP="005F30A6">
            <w:pPr>
              <w:pStyle w:val="TAH"/>
            </w:pPr>
          </w:p>
        </w:tc>
      </w:tr>
      <w:tr w:rsidR="00E338BE" w:rsidRPr="001C0E1B" w14:paraId="42F62814" w14:textId="77777777" w:rsidTr="005F30A6">
        <w:trPr>
          <w:cantSplit/>
        </w:trPr>
        <w:tc>
          <w:tcPr>
            <w:tcW w:w="2117" w:type="dxa"/>
          </w:tcPr>
          <w:p w14:paraId="14769B44" w14:textId="77777777" w:rsidR="00E338BE" w:rsidRPr="001C0E1B" w:rsidRDefault="00E338BE" w:rsidP="005F30A6">
            <w:pPr>
              <w:pStyle w:val="TAL"/>
            </w:pPr>
            <w:r w:rsidRPr="001C0E1B">
              <w:t>NR RF Channel Number</w:t>
            </w:r>
          </w:p>
        </w:tc>
        <w:tc>
          <w:tcPr>
            <w:tcW w:w="572" w:type="dxa"/>
          </w:tcPr>
          <w:p w14:paraId="252F3EB8" w14:textId="77777777" w:rsidR="00E338BE" w:rsidRPr="001C0E1B" w:rsidRDefault="00E338BE" w:rsidP="005F30A6">
            <w:pPr>
              <w:pStyle w:val="TAL"/>
              <w:rPr>
                <w:rFonts w:cs="Arial"/>
                <w:b/>
              </w:rPr>
            </w:pPr>
          </w:p>
        </w:tc>
        <w:tc>
          <w:tcPr>
            <w:tcW w:w="1275" w:type="dxa"/>
          </w:tcPr>
          <w:p w14:paraId="2085E978" w14:textId="77777777" w:rsidR="00E338BE" w:rsidRPr="001C0E1B" w:rsidRDefault="00E338BE" w:rsidP="005F30A6">
            <w:pPr>
              <w:pStyle w:val="TAL"/>
              <w:rPr>
                <w:rFonts w:cs="Arial"/>
              </w:rPr>
            </w:pPr>
            <w:r w:rsidRPr="001C0E1B">
              <w:rPr>
                <w:rFonts w:cs="Arial"/>
              </w:rPr>
              <w:t>Config 1,2,3</w:t>
            </w:r>
          </w:p>
        </w:tc>
        <w:tc>
          <w:tcPr>
            <w:tcW w:w="2505" w:type="dxa"/>
            <w:gridSpan w:val="4"/>
          </w:tcPr>
          <w:p w14:paraId="4C5A6527" w14:textId="77777777" w:rsidR="00E338BE" w:rsidRPr="001C0E1B" w:rsidRDefault="00E338BE" w:rsidP="005F30A6">
            <w:pPr>
              <w:pStyle w:val="TAL"/>
              <w:rPr>
                <w:bCs/>
              </w:rPr>
            </w:pPr>
            <w:r w:rsidRPr="001C0E1B">
              <w:rPr>
                <w:bCs/>
              </w:rPr>
              <w:t>1, 2</w:t>
            </w:r>
          </w:p>
        </w:tc>
        <w:tc>
          <w:tcPr>
            <w:tcW w:w="3072" w:type="dxa"/>
          </w:tcPr>
          <w:p w14:paraId="42E76ABA" w14:textId="77777777" w:rsidR="00E338BE" w:rsidRPr="001C0E1B" w:rsidRDefault="00E338BE" w:rsidP="005F30A6">
            <w:pPr>
              <w:pStyle w:val="TAL"/>
            </w:pPr>
            <w:r w:rsidRPr="001C0E1B">
              <w:t xml:space="preserve">One NR </w:t>
            </w:r>
            <w:r w:rsidRPr="001C0E1B">
              <w:rPr>
                <w:rFonts w:cs="v4.2.0"/>
              </w:rPr>
              <w:t xml:space="preserve">FR1 and one NR FR2 </w:t>
            </w:r>
            <w:r w:rsidRPr="001C0E1B">
              <w:t>carrier frequency is used.</w:t>
            </w:r>
          </w:p>
        </w:tc>
      </w:tr>
      <w:tr w:rsidR="00E338BE" w:rsidRPr="001C0E1B" w14:paraId="365A37BE" w14:textId="77777777" w:rsidTr="005F30A6">
        <w:trPr>
          <w:cantSplit/>
        </w:trPr>
        <w:tc>
          <w:tcPr>
            <w:tcW w:w="2117" w:type="dxa"/>
          </w:tcPr>
          <w:p w14:paraId="786C5E2E" w14:textId="77777777" w:rsidR="00E338BE" w:rsidRPr="001C0E1B" w:rsidRDefault="00E338BE" w:rsidP="005F30A6">
            <w:pPr>
              <w:pStyle w:val="TAL"/>
              <w:rPr>
                <w:rFonts w:cs="Arial"/>
              </w:rPr>
            </w:pPr>
            <w:r w:rsidRPr="001C0E1B">
              <w:rPr>
                <w:rFonts w:cs="Arial"/>
              </w:rPr>
              <w:t>Active cell</w:t>
            </w:r>
          </w:p>
        </w:tc>
        <w:tc>
          <w:tcPr>
            <w:tcW w:w="572" w:type="dxa"/>
          </w:tcPr>
          <w:p w14:paraId="7065FF86" w14:textId="77777777" w:rsidR="00E338BE" w:rsidRPr="001C0E1B" w:rsidRDefault="00E338BE" w:rsidP="005F30A6">
            <w:pPr>
              <w:pStyle w:val="TAL"/>
              <w:rPr>
                <w:rFonts w:cs="Arial"/>
              </w:rPr>
            </w:pPr>
          </w:p>
        </w:tc>
        <w:tc>
          <w:tcPr>
            <w:tcW w:w="1275" w:type="dxa"/>
          </w:tcPr>
          <w:p w14:paraId="1408986A" w14:textId="77777777" w:rsidR="00E338BE" w:rsidRPr="001C0E1B" w:rsidRDefault="00E338BE" w:rsidP="005F30A6">
            <w:pPr>
              <w:pStyle w:val="TAL"/>
              <w:rPr>
                <w:rFonts w:cs="Arial"/>
              </w:rPr>
            </w:pPr>
            <w:r w:rsidRPr="001C0E1B">
              <w:rPr>
                <w:rFonts w:cs="Arial"/>
              </w:rPr>
              <w:t>Config 1,2,3</w:t>
            </w:r>
          </w:p>
        </w:tc>
        <w:tc>
          <w:tcPr>
            <w:tcW w:w="2505" w:type="dxa"/>
            <w:gridSpan w:val="4"/>
          </w:tcPr>
          <w:p w14:paraId="28CBE12B" w14:textId="77777777" w:rsidR="00E338BE" w:rsidRPr="001C0E1B" w:rsidRDefault="00E338BE" w:rsidP="005F30A6">
            <w:pPr>
              <w:pStyle w:val="TAL"/>
              <w:rPr>
                <w:rFonts w:cs="Arial"/>
              </w:rPr>
            </w:pPr>
            <w:r w:rsidRPr="001C0E1B">
              <w:rPr>
                <w:rFonts w:cs="Arial"/>
              </w:rPr>
              <w:t>NR cell 1 (Pcell)</w:t>
            </w:r>
          </w:p>
        </w:tc>
        <w:tc>
          <w:tcPr>
            <w:tcW w:w="3072" w:type="dxa"/>
          </w:tcPr>
          <w:p w14:paraId="3089ED1D" w14:textId="77777777" w:rsidR="00E338BE" w:rsidRPr="001C0E1B" w:rsidRDefault="00E338BE" w:rsidP="005F30A6">
            <w:pPr>
              <w:pStyle w:val="TAL"/>
              <w:rPr>
                <w:rFonts w:cs="Arial"/>
              </w:rPr>
            </w:pPr>
            <w:r w:rsidRPr="001C0E1B">
              <w:rPr>
                <w:rFonts w:cs="Arial"/>
              </w:rPr>
              <w:t xml:space="preserve">NR Cell 1 is on </w:t>
            </w:r>
            <w:r w:rsidRPr="001C0E1B">
              <w:t xml:space="preserve">NR RF channel </w:t>
            </w:r>
            <w:r w:rsidRPr="001C0E1B">
              <w:rPr>
                <w:rFonts w:cs="Arial"/>
              </w:rPr>
              <w:t xml:space="preserve">number </w:t>
            </w:r>
            <w:r w:rsidRPr="001C0E1B">
              <w:t>1.</w:t>
            </w:r>
          </w:p>
        </w:tc>
      </w:tr>
      <w:tr w:rsidR="00E338BE" w:rsidRPr="001C0E1B" w14:paraId="66128FEF" w14:textId="77777777" w:rsidTr="005F30A6">
        <w:trPr>
          <w:cantSplit/>
        </w:trPr>
        <w:tc>
          <w:tcPr>
            <w:tcW w:w="2117" w:type="dxa"/>
          </w:tcPr>
          <w:p w14:paraId="3E19556E" w14:textId="77777777" w:rsidR="00E338BE" w:rsidRPr="001C0E1B" w:rsidRDefault="00E338BE" w:rsidP="005F30A6">
            <w:pPr>
              <w:pStyle w:val="TAL"/>
              <w:rPr>
                <w:rFonts w:cs="Arial"/>
              </w:rPr>
            </w:pPr>
            <w:r w:rsidRPr="001C0E1B">
              <w:rPr>
                <w:rFonts w:cs="Arial"/>
              </w:rPr>
              <w:t>Neighbour cell</w:t>
            </w:r>
          </w:p>
        </w:tc>
        <w:tc>
          <w:tcPr>
            <w:tcW w:w="572" w:type="dxa"/>
          </w:tcPr>
          <w:p w14:paraId="6CEF3BE5" w14:textId="77777777" w:rsidR="00E338BE" w:rsidRPr="001C0E1B" w:rsidRDefault="00E338BE" w:rsidP="005F30A6">
            <w:pPr>
              <w:pStyle w:val="TAL"/>
              <w:rPr>
                <w:rFonts w:cs="Arial"/>
              </w:rPr>
            </w:pPr>
          </w:p>
        </w:tc>
        <w:tc>
          <w:tcPr>
            <w:tcW w:w="1275" w:type="dxa"/>
          </w:tcPr>
          <w:p w14:paraId="30D99F5A" w14:textId="77777777" w:rsidR="00E338BE" w:rsidRPr="001C0E1B" w:rsidRDefault="00E338BE" w:rsidP="005F30A6">
            <w:pPr>
              <w:pStyle w:val="TAL"/>
              <w:rPr>
                <w:rFonts w:cs="Arial"/>
              </w:rPr>
            </w:pPr>
            <w:r w:rsidRPr="001C0E1B">
              <w:rPr>
                <w:rFonts w:cs="Arial"/>
              </w:rPr>
              <w:t>Config 1,2,3</w:t>
            </w:r>
          </w:p>
        </w:tc>
        <w:tc>
          <w:tcPr>
            <w:tcW w:w="2505" w:type="dxa"/>
            <w:gridSpan w:val="4"/>
          </w:tcPr>
          <w:p w14:paraId="27C30D8C" w14:textId="77777777" w:rsidR="00E338BE" w:rsidRPr="001C0E1B" w:rsidRDefault="00E338BE" w:rsidP="005F30A6">
            <w:pPr>
              <w:pStyle w:val="TAL"/>
              <w:rPr>
                <w:rFonts w:cs="Arial"/>
              </w:rPr>
            </w:pPr>
            <w:r w:rsidRPr="001C0E1B">
              <w:rPr>
                <w:rFonts w:cs="Arial"/>
              </w:rPr>
              <w:t>NR cell 2</w:t>
            </w:r>
          </w:p>
        </w:tc>
        <w:tc>
          <w:tcPr>
            <w:tcW w:w="3072" w:type="dxa"/>
          </w:tcPr>
          <w:p w14:paraId="00EB8323" w14:textId="77777777" w:rsidR="00E338BE" w:rsidRPr="001C0E1B" w:rsidRDefault="00E338BE" w:rsidP="005F30A6">
            <w:pPr>
              <w:pStyle w:val="TAL"/>
              <w:rPr>
                <w:rFonts w:cs="Arial"/>
              </w:rPr>
            </w:pPr>
            <w:r w:rsidRPr="001C0E1B">
              <w:rPr>
                <w:rFonts w:cs="Arial"/>
              </w:rPr>
              <w:t>NR cell 2 is</w:t>
            </w:r>
            <w:r w:rsidRPr="001C0E1B">
              <w:t xml:space="preserve"> on NR RF channel </w:t>
            </w:r>
            <w:r w:rsidRPr="001C0E1B">
              <w:rPr>
                <w:rFonts w:cs="Arial"/>
              </w:rPr>
              <w:t xml:space="preserve">number </w:t>
            </w:r>
            <w:r w:rsidRPr="001C0E1B">
              <w:t>2.</w:t>
            </w:r>
          </w:p>
        </w:tc>
      </w:tr>
      <w:tr w:rsidR="00E338BE" w:rsidRPr="001C0E1B" w14:paraId="72D36F91" w14:textId="77777777" w:rsidTr="005F30A6">
        <w:trPr>
          <w:cantSplit/>
        </w:trPr>
        <w:tc>
          <w:tcPr>
            <w:tcW w:w="2117" w:type="dxa"/>
          </w:tcPr>
          <w:p w14:paraId="7128A2D5" w14:textId="77777777" w:rsidR="00E338BE" w:rsidRPr="001C0E1B" w:rsidRDefault="00E338BE" w:rsidP="005F30A6">
            <w:pPr>
              <w:pStyle w:val="TAL"/>
              <w:rPr>
                <w:rFonts w:cs="Arial"/>
              </w:rPr>
            </w:pPr>
            <w:r w:rsidRPr="001C0E1B">
              <w:rPr>
                <w:rFonts w:cs="Arial"/>
                <w:lang w:eastAsia="zh-CN"/>
              </w:rPr>
              <w:t>Gap Pattern Id</w:t>
            </w:r>
          </w:p>
        </w:tc>
        <w:tc>
          <w:tcPr>
            <w:tcW w:w="572" w:type="dxa"/>
          </w:tcPr>
          <w:p w14:paraId="3EFBB6F8" w14:textId="77777777" w:rsidR="00E338BE" w:rsidRPr="001C0E1B" w:rsidRDefault="00E338BE" w:rsidP="005F30A6">
            <w:pPr>
              <w:pStyle w:val="TAL"/>
              <w:rPr>
                <w:rFonts w:cs="Arial"/>
              </w:rPr>
            </w:pPr>
          </w:p>
        </w:tc>
        <w:tc>
          <w:tcPr>
            <w:tcW w:w="1275" w:type="dxa"/>
          </w:tcPr>
          <w:p w14:paraId="59A73005" w14:textId="77777777" w:rsidR="00E338BE" w:rsidRPr="001C0E1B" w:rsidRDefault="00E338BE" w:rsidP="005F30A6">
            <w:pPr>
              <w:pStyle w:val="TAL"/>
              <w:rPr>
                <w:rFonts w:cs="Arial"/>
                <w:lang w:eastAsia="zh-CN"/>
              </w:rPr>
            </w:pPr>
            <w:r w:rsidRPr="001C0E1B">
              <w:rPr>
                <w:rFonts w:cs="Arial"/>
              </w:rPr>
              <w:t>Config 1,2,3</w:t>
            </w:r>
          </w:p>
        </w:tc>
        <w:tc>
          <w:tcPr>
            <w:tcW w:w="1252" w:type="dxa"/>
            <w:gridSpan w:val="2"/>
          </w:tcPr>
          <w:p w14:paraId="7DEA072E" w14:textId="77777777" w:rsidR="00E338BE" w:rsidRPr="001C0E1B" w:rsidRDefault="00E338BE" w:rsidP="005F30A6">
            <w:pPr>
              <w:pStyle w:val="TAL"/>
              <w:rPr>
                <w:rFonts w:cs="Arial"/>
                <w:lang w:eastAsia="zh-CN"/>
              </w:rPr>
            </w:pPr>
            <w:r w:rsidRPr="001C0E1B">
              <w:rPr>
                <w:rFonts w:cs="Arial"/>
                <w:lang w:eastAsia="zh-CN"/>
              </w:rPr>
              <w:t>0</w:t>
            </w:r>
          </w:p>
        </w:tc>
        <w:tc>
          <w:tcPr>
            <w:tcW w:w="1253" w:type="dxa"/>
            <w:gridSpan w:val="2"/>
          </w:tcPr>
          <w:p w14:paraId="162267F9" w14:textId="77777777" w:rsidR="00E338BE" w:rsidRPr="001C0E1B" w:rsidRDefault="00E338BE" w:rsidP="005F30A6">
            <w:pPr>
              <w:pStyle w:val="TAL"/>
              <w:rPr>
                <w:rFonts w:cs="Arial"/>
              </w:rPr>
            </w:pPr>
            <w:r w:rsidRPr="001C0E1B">
              <w:rPr>
                <w:rFonts w:cs="Arial"/>
              </w:rPr>
              <w:t>Gap not configured</w:t>
            </w:r>
          </w:p>
        </w:tc>
        <w:tc>
          <w:tcPr>
            <w:tcW w:w="3072" w:type="dxa"/>
          </w:tcPr>
          <w:p w14:paraId="40FB8377" w14:textId="77777777" w:rsidR="00E338BE" w:rsidRPr="001C0E1B" w:rsidRDefault="00E338BE" w:rsidP="005F30A6">
            <w:pPr>
              <w:pStyle w:val="TAL"/>
              <w:rPr>
                <w:rFonts w:cs="Arial"/>
              </w:rPr>
            </w:pPr>
            <w:r w:rsidRPr="001C0E1B">
              <w:rPr>
                <w:rFonts w:cs="Arial"/>
              </w:rPr>
              <w:t>As specified in clause 9.1.2-1.</w:t>
            </w:r>
          </w:p>
          <w:p w14:paraId="0BEF3510" w14:textId="77777777" w:rsidR="00E338BE" w:rsidRPr="001C0E1B" w:rsidRDefault="00E338BE" w:rsidP="005F30A6">
            <w:pPr>
              <w:pStyle w:val="TAL"/>
              <w:rPr>
                <w:rFonts w:cs="Arial"/>
              </w:rPr>
            </w:pPr>
          </w:p>
        </w:tc>
      </w:tr>
      <w:tr w:rsidR="00E338BE" w:rsidRPr="001C0E1B" w14:paraId="5353C773" w14:textId="77777777" w:rsidTr="005F30A6">
        <w:trPr>
          <w:cantSplit/>
        </w:trPr>
        <w:tc>
          <w:tcPr>
            <w:tcW w:w="2117" w:type="dxa"/>
          </w:tcPr>
          <w:p w14:paraId="346BF5D4" w14:textId="77777777" w:rsidR="00E338BE" w:rsidRPr="001C0E1B" w:rsidRDefault="00E338BE" w:rsidP="005F30A6">
            <w:pPr>
              <w:pStyle w:val="TAL"/>
              <w:rPr>
                <w:rFonts w:cs="Arial"/>
                <w:lang w:eastAsia="zh-CN"/>
              </w:rPr>
            </w:pPr>
            <w:r w:rsidRPr="001C0E1B">
              <w:rPr>
                <w:lang w:eastAsia="zh-CN"/>
              </w:rPr>
              <w:t>Measurement gap offset</w:t>
            </w:r>
          </w:p>
        </w:tc>
        <w:tc>
          <w:tcPr>
            <w:tcW w:w="572" w:type="dxa"/>
          </w:tcPr>
          <w:p w14:paraId="2CC28C13" w14:textId="77777777" w:rsidR="00E338BE" w:rsidRPr="001C0E1B" w:rsidRDefault="00E338BE" w:rsidP="005F30A6">
            <w:pPr>
              <w:pStyle w:val="TAL"/>
              <w:rPr>
                <w:rFonts w:cs="Arial"/>
              </w:rPr>
            </w:pPr>
          </w:p>
        </w:tc>
        <w:tc>
          <w:tcPr>
            <w:tcW w:w="1275" w:type="dxa"/>
          </w:tcPr>
          <w:p w14:paraId="3E84885F" w14:textId="77777777" w:rsidR="00E338BE" w:rsidRPr="001C0E1B" w:rsidRDefault="00E338BE" w:rsidP="005F30A6">
            <w:pPr>
              <w:pStyle w:val="TAL"/>
              <w:rPr>
                <w:rFonts w:cs="Arial"/>
                <w:lang w:eastAsia="zh-CN"/>
              </w:rPr>
            </w:pPr>
            <w:r w:rsidRPr="001C0E1B">
              <w:rPr>
                <w:rFonts w:cs="Arial"/>
              </w:rPr>
              <w:t>Config 1,2,3</w:t>
            </w:r>
          </w:p>
        </w:tc>
        <w:tc>
          <w:tcPr>
            <w:tcW w:w="1252" w:type="dxa"/>
            <w:gridSpan w:val="2"/>
          </w:tcPr>
          <w:p w14:paraId="7D708BAF" w14:textId="77777777" w:rsidR="00E338BE" w:rsidRPr="001C0E1B" w:rsidRDefault="00E338BE" w:rsidP="005F30A6">
            <w:pPr>
              <w:pStyle w:val="TAL"/>
              <w:rPr>
                <w:rFonts w:cs="Arial"/>
                <w:lang w:eastAsia="zh-CN"/>
              </w:rPr>
            </w:pPr>
            <w:r w:rsidRPr="001C0E1B">
              <w:rPr>
                <w:rFonts w:cs="Arial"/>
                <w:lang w:eastAsia="zh-CN"/>
              </w:rPr>
              <w:t>39</w:t>
            </w:r>
          </w:p>
        </w:tc>
        <w:tc>
          <w:tcPr>
            <w:tcW w:w="1253" w:type="dxa"/>
            <w:gridSpan w:val="2"/>
          </w:tcPr>
          <w:p w14:paraId="61ABBD58" w14:textId="77777777" w:rsidR="00E338BE" w:rsidRPr="001C0E1B" w:rsidRDefault="00E338BE" w:rsidP="005F30A6">
            <w:pPr>
              <w:pStyle w:val="TAL"/>
              <w:rPr>
                <w:rFonts w:cs="Arial"/>
                <w:lang w:eastAsia="zh-CN"/>
              </w:rPr>
            </w:pPr>
            <w:r w:rsidRPr="001C0E1B">
              <w:rPr>
                <w:rFonts w:cs="Arial"/>
                <w:lang w:eastAsia="zh-CN"/>
              </w:rPr>
              <w:t>N/A</w:t>
            </w:r>
          </w:p>
        </w:tc>
        <w:tc>
          <w:tcPr>
            <w:tcW w:w="3072" w:type="dxa"/>
          </w:tcPr>
          <w:p w14:paraId="148BD414" w14:textId="77777777" w:rsidR="00E338BE" w:rsidRPr="001C0E1B" w:rsidRDefault="00E338BE" w:rsidP="005F30A6">
            <w:pPr>
              <w:pStyle w:val="TAL"/>
              <w:rPr>
                <w:rFonts w:cs="Arial"/>
              </w:rPr>
            </w:pPr>
          </w:p>
        </w:tc>
      </w:tr>
      <w:tr w:rsidR="00E338BE" w:rsidRPr="001C0E1B" w14:paraId="6343A33E" w14:textId="77777777" w:rsidTr="005F30A6">
        <w:trPr>
          <w:cantSplit/>
        </w:trPr>
        <w:tc>
          <w:tcPr>
            <w:tcW w:w="2117" w:type="dxa"/>
            <w:vMerge w:val="restart"/>
          </w:tcPr>
          <w:p w14:paraId="50176BDB" w14:textId="77777777" w:rsidR="00E338BE" w:rsidRPr="001C0E1B" w:rsidRDefault="00E338BE" w:rsidP="005F30A6">
            <w:pPr>
              <w:pStyle w:val="TAL"/>
              <w:rPr>
                <w:lang w:eastAsia="zh-CN"/>
              </w:rPr>
            </w:pPr>
            <w:r w:rsidRPr="001C0E1B">
              <w:rPr>
                <w:lang w:eastAsia="zh-CN"/>
              </w:rPr>
              <w:t>SMTC-SSB parameters on NR RF Channel 1</w:t>
            </w:r>
          </w:p>
        </w:tc>
        <w:tc>
          <w:tcPr>
            <w:tcW w:w="572" w:type="dxa"/>
          </w:tcPr>
          <w:p w14:paraId="2D918BAC" w14:textId="77777777" w:rsidR="00E338BE" w:rsidRPr="001C0E1B" w:rsidRDefault="00E338BE" w:rsidP="005F30A6">
            <w:pPr>
              <w:pStyle w:val="TAL"/>
              <w:rPr>
                <w:rFonts w:cs="Arial"/>
              </w:rPr>
            </w:pPr>
          </w:p>
        </w:tc>
        <w:tc>
          <w:tcPr>
            <w:tcW w:w="1275" w:type="dxa"/>
          </w:tcPr>
          <w:p w14:paraId="43A81A87" w14:textId="77777777" w:rsidR="00E338BE" w:rsidRPr="001C0E1B" w:rsidRDefault="00E338BE" w:rsidP="005F30A6">
            <w:pPr>
              <w:pStyle w:val="TAL"/>
              <w:rPr>
                <w:rFonts w:cs="Arial"/>
              </w:rPr>
            </w:pPr>
            <w:r w:rsidRPr="001C0E1B">
              <w:rPr>
                <w:rFonts w:cs="Arial"/>
              </w:rPr>
              <w:t>Config 1</w:t>
            </w:r>
          </w:p>
        </w:tc>
        <w:tc>
          <w:tcPr>
            <w:tcW w:w="2505" w:type="dxa"/>
            <w:gridSpan w:val="4"/>
          </w:tcPr>
          <w:p w14:paraId="230E8D1A" w14:textId="77777777" w:rsidR="00E338BE" w:rsidRPr="001C0E1B" w:rsidRDefault="00E338BE" w:rsidP="005F30A6">
            <w:pPr>
              <w:pStyle w:val="TAL"/>
              <w:rPr>
                <w:rFonts w:cs="Arial"/>
                <w:lang w:eastAsia="zh-CN"/>
              </w:rPr>
            </w:pPr>
            <w:r w:rsidRPr="001C0E1B">
              <w:rPr>
                <w:rFonts w:cs="Arial"/>
                <w:lang w:eastAsia="zh-CN"/>
              </w:rPr>
              <w:t>SSB.1 FR1</w:t>
            </w:r>
          </w:p>
        </w:tc>
        <w:tc>
          <w:tcPr>
            <w:tcW w:w="3072" w:type="dxa"/>
          </w:tcPr>
          <w:p w14:paraId="0047F30B" w14:textId="77777777" w:rsidR="00E338BE" w:rsidRPr="001C0E1B" w:rsidRDefault="00E338BE" w:rsidP="005F30A6">
            <w:pPr>
              <w:pStyle w:val="TAL"/>
              <w:rPr>
                <w:rFonts w:cs="Arial"/>
              </w:rPr>
            </w:pPr>
            <w:r w:rsidRPr="001C0E1B">
              <w:rPr>
                <w:rFonts w:cs="Arial"/>
              </w:rPr>
              <w:t>As specified in clause A.3.10.1</w:t>
            </w:r>
          </w:p>
        </w:tc>
      </w:tr>
      <w:tr w:rsidR="00E338BE" w:rsidRPr="001C0E1B" w14:paraId="5D4E509F" w14:textId="77777777" w:rsidTr="005F30A6">
        <w:trPr>
          <w:cantSplit/>
        </w:trPr>
        <w:tc>
          <w:tcPr>
            <w:tcW w:w="2117" w:type="dxa"/>
            <w:vMerge/>
          </w:tcPr>
          <w:p w14:paraId="34DA6ED9" w14:textId="77777777" w:rsidR="00E338BE" w:rsidRPr="001C0E1B" w:rsidRDefault="00E338BE" w:rsidP="005F30A6">
            <w:pPr>
              <w:pStyle w:val="TAL"/>
              <w:rPr>
                <w:lang w:eastAsia="zh-CN"/>
              </w:rPr>
            </w:pPr>
          </w:p>
        </w:tc>
        <w:tc>
          <w:tcPr>
            <w:tcW w:w="572" w:type="dxa"/>
          </w:tcPr>
          <w:p w14:paraId="3ADB3D38" w14:textId="77777777" w:rsidR="00E338BE" w:rsidRPr="001C0E1B" w:rsidRDefault="00E338BE" w:rsidP="005F30A6">
            <w:pPr>
              <w:pStyle w:val="TAL"/>
              <w:rPr>
                <w:rFonts w:cs="Arial"/>
              </w:rPr>
            </w:pPr>
          </w:p>
        </w:tc>
        <w:tc>
          <w:tcPr>
            <w:tcW w:w="1275" w:type="dxa"/>
          </w:tcPr>
          <w:p w14:paraId="07C864A4" w14:textId="77777777" w:rsidR="00E338BE" w:rsidRPr="001C0E1B" w:rsidRDefault="00E338BE" w:rsidP="005F30A6">
            <w:pPr>
              <w:pStyle w:val="TAL"/>
              <w:rPr>
                <w:rFonts w:cs="Arial"/>
              </w:rPr>
            </w:pPr>
            <w:r w:rsidRPr="001C0E1B">
              <w:rPr>
                <w:rFonts w:cs="Arial"/>
              </w:rPr>
              <w:t>Config 2</w:t>
            </w:r>
          </w:p>
        </w:tc>
        <w:tc>
          <w:tcPr>
            <w:tcW w:w="2505" w:type="dxa"/>
            <w:gridSpan w:val="4"/>
          </w:tcPr>
          <w:p w14:paraId="2DC98C25" w14:textId="77777777" w:rsidR="00E338BE" w:rsidRPr="001C0E1B" w:rsidRDefault="00E338BE" w:rsidP="005F30A6">
            <w:pPr>
              <w:pStyle w:val="TAL"/>
              <w:rPr>
                <w:rFonts w:cs="Arial"/>
                <w:lang w:eastAsia="zh-CN"/>
              </w:rPr>
            </w:pPr>
            <w:r w:rsidRPr="001C0E1B">
              <w:rPr>
                <w:rFonts w:cs="Arial"/>
                <w:lang w:eastAsia="zh-CN"/>
              </w:rPr>
              <w:t>SSB.1 FR1</w:t>
            </w:r>
          </w:p>
        </w:tc>
        <w:tc>
          <w:tcPr>
            <w:tcW w:w="3072" w:type="dxa"/>
          </w:tcPr>
          <w:p w14:paraId="2812337F" w14:textId="77777777" w:rsidR="00E338BE" w:rsidRPr="001C0E1B" w:rsidRDefault="00E338BE" w:rsidP="005F30A6">
            <w:pPr>
              <w:pStyle w:val="TAL"/>
              <w:rPr>
                <w:rFonts w:cs="Arial"/>
              </w:rPr>
            </w:pPr>
            <w:r w:rsidRPr="001C0E1B">
              <w:rPr>
                <w:rFonts w:cs="Arial"/>
              </w:rPr>
              <w:t>As specified in clause A.3.10.1</w:t>
            </w:r>
          </w:p>
        </w:tc>
      </w:tr>
      <w:tr w:rsidR="00E338BE" w:rsidRPr="001C0E1B" w14:paraId="7E563646" w14:textId="77777777" w:rsidTr="005F30A6">
        <w:trPr>
          <w:cantSplit/>
        </w:trPr>
        <w:tc>
          <w:tcPr>
            <w:tcW w:w="2117" w:type="dxa"/>
            <w:vMerge/>
          </w:tcPr>
          <w:p w14:paraId="2077DA86" w14:textId="77777777" w:rsidR="00E338BE" w:rsidRPr="001C0E1B" w:rsidRDefault="00E338BE" w:rsidP="005F30A6">
            <w:pPr>
              <w:pStyle w:val="TAL"/>
              <w:rPr>
                <w:lang w:eastAsia="zh-CN"/>
              </w:rPr>
            </w:pPr>
          </w:p>
        </w:tc>
        <w:tc>
          <w:tcPr>
            <w:tcW w:w="572" w:type="dxa"/>
          </w:tcPr>
          <w:p w14:paraId="31071CB3" w14:textId="77777777" w:rsidR="00E338BE" w:rsidRPr="001C0E1B" w:rsidRDefault="00E338BE" w:rsidP="005F30A6">
            <w:pPr>
              <w:pStyle w:val="TAL"/>
              <w:rPr>
                <w:rFonts w:cs="Arial"/>
              </w:rPr>
            </w:pPr>
          </w:p>
        </w:tc>
        <w:tc>
          <w:tcPr>
            <w:tcW w:w="1275" w:type="dxa"/>
          </w:tcPr>
          <w:p w14:paraId="78E4C695" w14:textId="77777777" w:rsidR="00E338BE" w:rsidRPr="001C0E1B" w:rsidRDefault="00E338BE" w:rsidP="005F30A6">
            <w:pPr>
              <w:pStyle w:val="TAL"/>
              <w:rPr>
                <w:rFonts w:cs="Arial"/>
              </w:rPr>
            </w:pPr>
            <w:r w:rsidRPr="001C0E1B">
              <w:rPr>
                <w:rFonts w:cs="Arial"/>
              </w:rPr>
              <w:t>Config 3</w:t>
            </w:r>
          </w:p>
        </w:tc>
        <w:tc>
          <w:tcPr>
            <w:tcW w:w="2505" w:type="dxa"/>
            <w:gridSpan w:val="4"/>
          </w:tcPr>
          <w:p w14:paraId="7BA32DDF" w14:textId="77777777" w:rsidR="00E338BE" w:rsidRPr="001C0E1B" w:rsidRDefault="00E338BE" w:rsidP="005F30A6">
            <w:pPr>
              <w:pStyle w:val="TAL"/>
              <w:rPr>
                <w:rFonts w:cs="Arial"/>
                <w:lang w:eastAsia="zh-CN"/>
              </w:rPr>
            </w:pPr>
            <w:r w:rsidRPr="001C0E1B">
              <w:rPr>
                <w:rFonts w:cs="Arial"/>
                <w:lang w:eastAsia="zh-CN"/>
              </w:rPr>
              <w:t>SSB.2 FR1</w:t>
            </w:r>
          </w:p>
        </w:tc>
        <w:tc>
          <w:tcPr>
            <w:tcW w:w="3072" w:type="dxa"/>
          </w:tcPr>
          <w:p w14:paraId="3E23CC02" w14:textId="77777777" w:rsidR="00E338BE" w:rsidRPr="001C0E1B" w:rsidRDefault="00E338BE" w:rsidP="005F30A6">
            <w:pPr>
              <w:pStyle w:val="TAL"/>
              <w:rPr>
                <w:rFonts w:cs="Arial"/>
              </w:rPr>
            </w:pPr>
            <w:r w:rsidRPr="001C0E1B">
              <w:rPr>
                <w:rFonts w:cs="Arial"/>
              </w:rPr>
              <w:t>As specified in clause A.3.10.1</w:t>
            </w:r>
          </w:p>
        </w:tc>
      </w:tr>
      <w:tr w:rsidR="00E338BE" w:rsidRPr="001C0E1B" w14:paraId="6DA0EDCF" w14:textId="77777777" w:rsidTr="005F30A6">
        <w:trPr>
          <w:cantSplit/>
        </w:trPr>
        <w:tc>
          <w:tcPr>
            <w:tcW w:w="2117" w:type="dxa"/>
          </w:tcPr>
          <w:p w14:paraId="4C6D1B8F" w14:textId="77777777" w:rsidR="00E338BE" w:rsidRPr="001C0E1B" w:rsidRDefault="00E338BE" w:rsidP="005F30A6">
            <w:pPr>
              <w:pStyle w:val="TAL"/>
              <w:rPr>
                <w:lang w:eastAsia="zh-CN"/>
              </w:rPr>
            </w:pPr>
            <w:r w:rsidRPr="001C0E1B">
              <w:rPr>
                <w:lang w:eastAsia="zh-CN"/>
              </w:rPr>
              <w:t>SMTC-SSB parameters on NR RF Channel 2</w:t>
            </w:r>
          </w:p>
        </w:tc>
        <w:tc>
          <w:tcPr>
            <w:tcW w:w="572" w:type="dxa"/>
          </w:tcPr>
          <w:p w14:paraId="10C707CE" w14:textId="77777777" w:rsidR="00E338BE" w:rsidRPr="001C0E1B" w:rsidRDefault="00E338BE" w:rsidP="005F30A6">
            <w:pPr>
              <w:pStyle w:val="TAL"/>
              <w:rPr>
                <w:rFonts w:cs="Arial"/>
              </w:rPr>
            </w:pPr>
          </w:p>
        </w:tc>
        <w:tc>
          <w:tcPr>
            <w:tcW w:w="1275" w:type="dxa"/>
          </w:tcPr>
          <w:p w14:paraId="3E832EEC" w14:textId="77777777" w:rsidR="00E338BE" w:rsidRPr="001C0E1B" w:rsidRDefault="00E338BE" w:rsidP="005F30A6">
            <w:pPr>
              <w:pStyle w:val="TAL"/>
              <w:rPr>
                <w:rFonts w:cs="Arial"/>
              </w:rPr>
            </w:pPr>
            <w:r w:rsidRPr="001C0E1B">
              <w:rPr>
                <w:rFonts w:cs="Arial"/>
              </w:rPr>
              <w:t>Config 1,2,3</w:t>
            </w:r>
          </w:p>
        </w:tc>
        <w:tc>
          <w:tcPr>
            <w:tcW w:w="2505" w:type="dxa"/>
            <w:gridSpan w:val="4"/>
          </w:tcPr>
          <w:p w14:paraId="49ABD958" w14:textId="77777777" w:rsidR="00E338BE" w:rsidRPr="001C0E1B" w:rsidRDefault="00E338BE" w:rsidP="005F30A6">
            <w:pPr>
              <w:pStyle w:val="TAL"/>
              <w:rPr>
                <w:rFonts w:cs="Arial"/>
                <w:lang w:eastAsia="zh-CN"/>
              </w:rPr>
            </w:pPr>
            <w:r w:rsidRPr="001C0E1B">
              <w:rPr>
                <w:rFonts w:cs="Arial"/>
                <w:lang w:eastAsia="zh-CN"/>
              </w:rPr>
              <w:t>SSB.3 FR2</w:t>
            </w:r>
          </w:p>
        </w:tc>
        <w:tc>
          <w:tcPr>
            <w:tcW w:w="3072" w:type="dxa"/>
          </w:tcPr>
          <w:p w14:paraId="60BDD4FE" w14:textId="77777777" w:rsidR="00E338BE" w:rsidRPr="001C0E1B" w:rsidRDefault="00E338BE" w:rsidP="005F30A6">
            <w:pPr>
              <w:pStyle w:val="TAL"/>
              <w:rPr>
                <w:rFonts w:cs="Arial"/>
              </w:rPr>
            </w:pPr>
            <w:r w:rsidRPr="001C0E1B">
              <w:rPr>
                <w:rFonts w:cs="Arial"/>
              </w:rPr>
              <w:t>As specified in clause A.3.10.2</w:t>
            </w:r>
          </w:p>
        </w:tc>
      </w:tr>
      <w:tr w:rsidR="00E338BE" w:rsidRPr="001C0E1B" w14:paraId="14018733" w14:textId="77777777" w:rsidTr="005F30A6">
        <w:trPr>
          <w:cantSplit/>
        </w:trPr>
        <w:tc>
          <w:tcPr>
            <w:tcW w:w="2117" w:type="dxa"/>
            <w:vMerge w:val="restart"/>
          </w:tcPr>
          <w:p w14:paraId="51D020B9" w14:textId="77777777" w:rsidR="00E338BE" w:rsidRPr="001C0E1B" w:rsidRDefault="00E338BE" w:rsidP="005F30A6">
            <w:pPr>
              <w:pStyle w:val="TAL"/>
              <w:rPr>
                <w:lang w:eastAsia="zh-CN"/>
              </w:rPr>
            </w:pPr>
            <w:r w:rsidRPr="005C6CCC">
              <w:rPr>
                <w:rFonts w:cs="Arial"/>
              </w:rPr>
              <w:t>CSI-RS for tracking</w:t>
            </w:r>
            <w:r w:rsidRPr="00A62BB0">
              <w:rPr>
                <w:lang w:val="it-IT" w:eastAsia="zh-CN"/>
              </w:rPr>
              <w:t xml:space="preserve"> parameters on NR RF Channel 1</w:t>
            </w:r>
          </w:p>
        </w:tc>
        <w:tc>
          <w:tcPr>
            <w:tcW w:w="572" w:type="dxa"/>
            <w:vMerge w:val="restart"/>
          </w:tcPr>
          <w:p w14:paraId="3884433B" w14:textId="77777777" w:rsidR="00E338BE" w:rsidRPr="001C0E1B" w:rsidRDefault="00E338BE" w:rsidP="005F30A6">
            <w:pPr>
              <w:pStyle w:val="TAL"/>
              <w:rPr>
                <w:rFonts w:cs="Arial"/>
              </w:rPr>
            </w:pPr>
          </w:p>
        </w:tc>
        <w:tc>
          <w:tcPr>
            <w:tcW w:w="1275" w:type="dxa"/>
          </w:tcPr>
          <w:p w14:paraId="45140919" w14:textId="77777777" w:rsidR="00E338BE" w:rsidRPr="001C0E1B" w:rsidRDefault="00E338BE" w:rsidP="005F30A6">
            <w:pPr>
              <w:pStyle w:val="TAL"/>
              <w:rPr>
                <w:rFonts w:cs="Arial"/>
              </w:rPr>
            </w:pPr>
            <w:r w:rsidRPr="00A62BB0">
              <w:rPr>
                <w:rFonts w:cs="Arial"/>
              </w:rPr>
              <w:t>Config 1</w:t>
            </w:r>
          </w:p>
        </w:tc>
        <w:tc>
          <w:tcPr>
            <w:tcW w:w="2505" w:type="dxa"/>
            <w:gridSpan w:val="4"/>
            <w:vAlign w:val="center"/>
          </w:tcPr>
          <w:p w14:paraId="2CADD5AE" w14:textId="77777777" w:rsidR="00E338BE" w:rsidRPr="001C0E1B" w:rsidRDefault="00E338BE" w:rsidP="005F30A6">
            <w:pPr>
              <w:pStyle w:val="TAL"/>
              <w:rPr>
                <w:rFonts w:cs="Arial"/>
                <w:lang w:eastAsia="zh-CN"/>
              </w:rPr>
            </w:pPr>
            <w:r w:rsidRPr="004E28A8">
              <w:t>TRS.1.1 FDD</w:t>
            </w:r>
          </w:p>
        </w:tc>
        <w:tc>
          <w:tcPr>
            <w:tcW w:w="3072" w:type="dxa"/>
          </w:tcPr>
          <w:p w14:paraId="23EB46A2" w14:textId="77777777" w:rsidR="00E338BE" w:rsidRPr="001C0E1B" w:rsidRDefault="00E338BE" w:rsidP="005F30A6">
            <w:pPr>
              <w:pStyle w:val="TAL"/>
              <w:rPr>
                <w:rFonts w:cs="Arial"/>
              </w:rPr>
            </w:pPr>
          </w:p>
        </w:tc>
      </w:tr>
      <w:tr w:rsidR="00E338BE" w:rsidRPr="001C0E1B" w14:paraId="7DC3B815" w14:textId="77777777" w:rsidTr="005F30A6">
        <w:trPr>
          <w:cantSplit/>
        </w:trPr>
        <w:tc>
          <w:tcPr>
            <w:tcW w:w="2117" w:type="dxa"/>
            <w:vMerge/>
          </w:tcPr>
          <w:p w14:paraId="19AC7AE8" w14:textId="77777777" w:rsidR="00E338BE" w:rsidRPr="001C0E1B" w:rsidRDefault="00E338BE" w:rsidP="005F30A6">
            <w:pPr>
              <w:pStyle w:val="TAL"/>
              <w:rPr>
                <w:lang w:eastAsia="zh-CN"/>
              </w:rPr>
            </w:pPr>
          </w:p>
        </w:tc>
        <w:tc>
          <w:tcPr>
            <w:tcW w:w="572" w:type="dxa"/>
            <w:vMerge/>
          </w:tcPr>
          <w:p w14:paraId="08F3E5C9" w14:textId="77777777" w:rsidR="00E338BE" w:rsidRPr="001C0E1B" w:rsidRDefault="00E338BE" w:rsidP="005F30A6">
            <w:pPr>
              <w:pStyle w:val="TAL"/>
              <w:rPr>
                <w:rFonts w:cs="Arial"/>
              </w:rPr>
            </w:pPr>
          </w:p>
        </w:tc>
        <w:tc>
          <w:tcPr>
            <w:tcW w:w="1275" w:type="dxa"/>
          </w:tcPr>
          <w:p w14:paraId="0FC2F8C9" w14:textId="77777777" w:rsidR="00E338BE" w:rsidRPr="001C0E1B" w:rsidRDefault="00E338BE" w:rsidP="005F30A6">
            <w:pPr>
              <w:pStyle w:val="TAL"/>
              <w:rPr>
                <w:rFonts w:cs="Arial"/>
              </w:rPr>
            </w:pPr>
            <w:r w:rsidRPr="00A62BB0">
              <w:rPr>
                <w:rFonts w:cs="Arial"/>
              </w:rPr>
              <w:t>Config 2</w:t>
            </w:r>
          </w:p>
        </w:tc>
        <w:tc>
          <w:tcPr>
            <w:tcW w:w="2505" w:type="dxa"/>
            <w:gridSpan w:val="4"/>
            <w:vAlign w:val="center"/>
          </w:tcPr>
          <w:p w14:paraId="45CEE34D" w14:textId="77777777" w:rsidR="00E338BE" w:rsidRPr="001C0E1B" w:rsidRDefault="00E338BE" w:rsidP="005F30A6">
            <w:pPr>
              <w:pStyle w:val="TAL"/>
              <w:rPr>
                <w:rFonts w:cs="Arial"/>
                <w:lang w:eastAsia="zh-CN"/>
              </w:rPr>
            </w:pPr>
            <w:r w:rsidRPr="00620425">
              <w:t>TRS.1.1 TDD</w:t>
            </w:r>
          </w:p>
        </w:tc>
        <w:tc>
          <w:tcPr>
            <w:tcW w:w="3072" w:type="dxa"/>
          </w:tcPr>
          <w:p w14:paraId="2CF2E83A" w14:textId="77777777" w:rsidR="00E338BE" w:rsidRPr="001C0E1B" w:rsidRDefault="00E338BE" w:rsidP="005F30A6">
            <w:pPr>
              <w:pStyle w:val="TAL"/>
              <w:rPr>
                <w:rFonts w:cs="Arial"/>
              </w:rPr>
            </w:pPr>
          </w:p>
        </w:tc>
      </w:tr>
      <w:tr w:rsidR="00E338BE" w:rsidRPr="001C0E1B" w14:paraId="2F5B19A7" w14:textId="77777777" w:rsidTr="005F30A6">
        <w:trPr>
          <w:cantSplit/>
        </w:trPr>
        <w:tc>
          <w:tcPr>
            <w:tcW w:w="2117" w:type="dxa"/>
            <w:vMerge/>
          </w:tcPr>
          <w:p w14:paraId="5879F49D" w14:textId="77777777" w:rsidR="00E338BE" w:rsidRPr="001C0E1B" w:rsidRDefault="00E338BE" w:rsidP="005F30A6">
            <w:pPr>
              <w:pStyle w:val="TAL"/>
              <w:rPr>
                <w:lang w:eastAsia="zh-CN"/>
              </w:rPr>
            </w:pPr>
          </w:p>
        </w:tc>
        <w:tc>
          <w:tcPr>
            <w:tcW w:w="572" w:type="dxa"/>
            <w:vMerge/>
          </w:tcPr>
          <w:p w14:paraId="59AA15F5" w14:textId="77777777" w:rsidR="00E338BE" w:rsidRPr="001C0E1B" w:rsidRDefault="00E338BE" w:rsidP="005F30A6">
            <w:pPr>
              <w:pStyle w:val="TAL"/>
              <w:rPr>
                <w:rFonts w:cs="Arial"/>
              </w:rPr>
            </w:pPr>
          </w:p>
        </w:tc>
        <w:tc>
          <w:tcPr>
            <w:tcW w:w="1275" w:type="dxa"/>
          </w:tcPr>
          <w:p w14:paraId="6D19398F" w14:textId="77777777" w:rsidR="00E338BE" w:rsidRPr="001C0E1B" w:rsidRDefault="00E338BE" w:rsidP="005F30A6">
            <w:pPr>
              <w:pStyle w:val="TAL"/>
              <w:rPr>
                <w:rFonts w:cs="Arial"/>
              </w:rPr>
            </w:pPr>
            <w:r w:rsidRPr="00A62BB0">
              <w:rPr>
                <w:rFonts w:cs="Arial"/>
              </w:rPr>
              <w:t>Config 3</w:t>
            </w:r>
          </w:p>
        </w:tc>
        <w:tc>
          <w:tcPr>
            <w:tcW w:w="2505" w:type="dxa"/>
            <w:gridSpan w:val="4"/>
            <w:vAlign w:val="center"/>
          </w:tcPr>
          <w:p w14:paraId="7BC20FD1" w14:textId="77777777" w:rsidR="00E338BE" w:rsidRPr="001C0E1B" w:rsidRDefault="00E338BE" w:rsidP="005F30A6">
            <w:pPr>
              <w:pStyle w:val="TAL"/>
              <w:rPr>
                <w:rFonts w:cs="Arial"/>
                <w:lang w:eastAsia="zh-CN"/>
              </w:rPr>
            </w:pPr>
            <w:r w:rsidRPr="00620425">
              <w:t>TRS.1.2 TDD</w:t>
            </w:r>
          </w:p>
        </w:tc>
        <w:tc>
          <w:tcPr>
            <w:tcW w:w="3072" w:type="dxa"/>
          </w:tcPr>
          <w:p w14:paraId="5EE5C247" w14:textId="77777777" w:rsidR="00E338BE" w:rsidRPr="001C0E1B" w:rsidRDefault="00E338BE" w:rsidP="005F30A6">
            <w:pPr>
              <w:pStyle w:val="TAL"/>
              <w:rPr>
                <w:rFonts w:cs="Arial"/>
              </w:rPr>
            </w:pPr>
          </w:p>
        </w:tc>
      </w:tr>
      <w:tr w:rsidR="00E338BE" w:rsidRPr="001C0E1B" w14:paraId="3ADF9D31" w14:textId="77777777" w:rsidTr="005F30A6">
        <w:trPr>
          <w:cantSplit/>
        </w:trPr>
        <w:tc>
          <w:tcPr>
            <w:tcW w:w="2117" w:type="dxa"/>
          </w:tcPr>
          <w:p w14:paraId="54F3D8CF" w14:textId="77777777" w:rsidR="00E338BE" w:rsidRPr="001C0E1B" w:rsidRDefault="00E338BE" w:rsidP="005F30A6">
            <w:pPr>
              <w:pStyle w:val="TAL"/>
              <w:rPr>
                <w:rFonts w:cs="Arial"/>
              </w:rPr>
            </w:pPr>
            <w:r w:rsidRPr="001C0E1B">
              <w:rPr>
                <w:i/>
              </w:rPr>
              <w:t>offsetMO</w:t>
            </w:r>
          </w:p>
        </w:tc>
        <w:tc>
          <w:tcPr>
            <w:tcW w:w="572" w:type="dxa"/>
          </w:tcPr>
          <w:p w14:paraId="29D15F6F" w14:textId="77777777" w:rsidR="00E338BE" w:rsidRPr="001C0E1B" w:rsidRDefault="00E338BE" w:rsidP="005F30A6">
            <w:pPr>
              <w:pStyle w:val="TAL"/>
              <w:rPr>
                <w:rFonts w:cs="Arial"/>
              </w:rPr>
            </w:pPr>
            <w:r w:rsidRPr="001C0E1B">
              <w:rPr>
                <w:rFonts w:cs="Arial"/>
              </w:rPr>
              <w:t>dB</w:t>
            </w:r>
          </w:p>
        </w:tc>
        <w:tc>
          <w:tcPr>
            <w:tcW w:w="1275" w:type="dxa"/>
          </w:tcPr>
          <w:p w14:paraId="6046DDD2" w14:textId="77777777" w:rsidR="00E338BE" w:rsidRPr="001C0E1B" w:rsidRDefault="00E338BE" w:rsidP="005F30A6">
            <w:pPr>
              <w:pStyle w:val="TAL"/>
              <w:rPr>
                <w:rFonts w:cs="Arial"/>
              </w:rPr>
            </w:pPr>
            <w:r w:rsidRPr="001C0E1B">
              <w:rPr>
                <w:rFonts w:cs="Arial"/>
              </w:rPr>
              <w:t>Config 1,2,3</w:t>
            </w:r>
          </w:p>
        </w:tc>
        <w:tc>
          <w:tcPr>
            <w:tcW w:w="2505" w:type="dxa"/>
            <w:gridSpan w:val="4"/>
          </w:tcPr>
          <w:p w14:paraId="19B8997B" w14:textId="77777777" w:rsidR="00E338BE" w:rsidRPr="001C0E1B" w:rsidRDefault="00E338BE" w:rsidP="005F30A6">
            <w:pPr>
              <w:pStyle w:val="TAL"/>
              <w:rPr>
                <w:rFonts w:cs="Arial"/>
              </w:rPr>
            </w:pPr>
            <w:r w:rsidRPr="001C0E1B">
              <w:rPr>
                <w:rFonts w:cs="Arial"/>
              </w:rPr>
              <w:t>6</w:t>
            </w:r>
          </w:p>
        </w:tc>
        <w:tc>
          <w:tcPr>
            <w:tcW w:w="3072" w:type="dxa"/>
          </w:tcPr>
          <w:p w14:paraId="59E4D581" w14:textId="77777777" w:rsidR="00E338BE" w:rsidRPr="001C0E1B" w:rsidRDefault="00E338BE" w:rsidP="005F30A6">
            <w:pPr>
              <w:pStyle w:val="TAL"/>
              <w:rPr>
                <w:rFonts w:cs="Arial"/>
              </w:rPr>
            </w:pPr>
          </w:p>
        </w:tc>
      </w:tr>
      <w:tr w:rsidR="00E338BE" w:rsidRPr="001C0E1B" w14:paraId="33856CC7" w14:textId="77777777" w:rsidTr="005F30A6">
        <w:trPr>
          <w:cantSplit/>
        </w:trPr>
        <w:tc>
          <w:tcPr>
            <w:tcW w:w="2117" w:type="dxa"/>
          </w:tcPr>
          <w:p w14:paraId="2F9E26C9" w14:textId="77777777" w:rsidR="00E338BE" w:rsidRPr="001C0E1B" w:rsidRDefault="00E338BE" w:rsidP="005F30A6">
            <w:pPr>
              <w:pStyle w:val="TAL"/>
              <w:rPr>
                <w:rFonts w:cs="Arial"/>
              </w:rPr>
            </w:pPr>
            <w:r w:rsidRPr="001C0E1B">
              <w:rPr>
                <w:rFonts w:cs="Arial"/>
              </w:rPr>
              <w:t>Hysteresis</w:t>
            </w:r>
          </w:p>
        </w:tc>
        <w:tc>
          <w:tcPr>
            <w:tcW w:w="572" w:type="dxa"/>
          </w:tcPr>
          <w:p w14:paraId="6142B985" w14:textId="77777777" w:rsidR="00E338BE" w:rsidRPr="001C0E1B" w:rsidRDefault="00E338BE" w:rsidP="005F30A6">
            <w:pPr>
              <w:pStyle w:val="TAL"/>
              <w:rPr>
                <w:rFonts w:cs="Arial"/>
              </w:rPr>
            </w:pPr>
            <w:r w:rsidRPr="001C0E1B">
              <w:rPr>
                <w:rFonts w:cs="Arial"/>
              </w:rPr>
              <w:t>dB</w:t>
            </w:r>
          </w:p>
        </w:tc>
        <w:tc>
          <w:tcPr>
            <w:tcW w:w="1275" w:type="dxa"/>
          </w:tcPr>
          <w:p w14:paraId="57D40E9D" w14:textId="77777777" w:rsidR="00E338BE" w:rsidRPr="001C0E1B" w:rsidRDefault="00E338BE" w:rsidP="005F30A6">
            <w:pPr>
              <w:pStyle w:val="TAL"/>
              <w:rPr>
                <w:rFonts w:cs="Arial"/>
              </w:rPr>
            </w:pPr>
            <w:r w:rsidRPr="001C0E1B">
              <w:rPr>
                <w:rFonts w:cs="Arial"/>
              </w:rPr>
              <w:t>Config 1,2,3</w:t>
            </w:r>
          </w:p>
        </w:tc>
        <w:tc>
          <w:tcPr>
            <w:tcW w:w="2505" w:type="dxa"/>
            <w:gridSpan w:val="4"/>
          </w:tcPr>
          <w:p w14:paraId="7D417B11" w14:textId="77777777" w:rsidR="00E338BE" w:rsidRPr="001C0E1B" w:rsidRDefault="00E338BE" w:rsidP="005F30A6">
            <w:pPr>
              <w:pStyle w:val="TAL"/>
              <w:rPr>
                <w:rFonts w:cs="Arial"/>
              </w:rPr>
            </w:pPr>
            <w:r w:rsidRPr="001C0E1B">
              <w:rPr>
                <w:rFonts w:cs="Arial"/>
              </w:rPr>
              <w:t>0</w:t>
            </w:r>
          </w:p>
        </w:tc>
        <w:tc>
          <w:tcPr>
            <w:tcW w:w="3072" w:type="dxa"/>
          </w:tcPr>
          <w:p w14:paraId="541B39CE" w14:textId="77777777" w:rsidR="00E338BE" w:rsidRPr="001C0E1B" w:rsidRDefault="00E338BE" w:rsidP="005F30A6">
            <w:pPr>
              <w:pStyle w:val="TAL"/>
              <w:rPr>
                <w:rFonts w:cs="Arial"/>
              </w:rPr>
            </w:pPr>
          </w:p>
        </w:tc>
      </w:tr>
      <w:tr w:rsidR="00E338BE" w:rsidRPr="001C0E1B" w14:paraId="2EE22C29" w14:textId="77777777" w:rsidTr="005F30A6">
        <w:trPr>
          <w:cantSplit/>
        </w:trPr>
        <w:tc>
          <w:tcPr>
            <w:tcW w:w="2117" w:type="dxa"/>
          </w:tcPr>
          <w:p w14:paraId="20AAD913" w14:textId="77777777" w:rsidR="00E338BE" w:rsidRPr="001C0E1B" w:rsidRDefault="00E338BE" w:rsidP="005F30A6">
            <w:pPr>
              <w:pStyle w:val="TAL"/>
              <w:rPr>
                <w:rFonts w:cs="Arial"/>
              </w:rPr>
            </w:pPr>
            <w:r w:rsidRPr="001C0E1B">
              <w:rPr>
                <w:i/>
              </w:rPr>
              <w:t>a4-Threshold</w:t>
            </w:r>
          </w:p>
        </w:tc>
        <w:tc>
          <w:tcPr>
            <w:tcW w:w="572" w:type="dxa"/>
          </w:tcPr>
          <w:p w14:paraId="55566C04" w14:textId="77777777" w:rsidR="00E338BE" w:rsidRPr="001C0E1B" w:rsidRDefault="00E338BE" w:rsidP="005F30A6">
            <w:pPr>
              <w:pStyle w:val="TAL"/>
              <w:rPr>
                <w:rFonts w:cs="Arial"/>
              </w:rPr>
            </w:pPr>
            <w:r w:rsidRPr="001C0E1B">
              <w:rPr>
                <w:rFonts w:cs="Arial"/>
              </w:rPr>
              <w:t>dBm</w:t>
            </w:r>
          </w:p>
        </w:tc>
        <w:tc>
          <w:tcPr>
            <w:tcW w:w="1275" w:type="dxa"/>
          </w:tcPr>
          <w:p w14:paraId="6F7AC58B" w14:textId="77777777" w:rsidR="00E338BE" w:rsidRPr="001C0E1B" w:rsidRDefault="00E338BE" w:rsidP="005F30A6">
            <w:pPr>
              <w:pStyle w:val="TAL"/>
              <w:rPr>
                <w:rFonts w:cs="Arial"/>
              </w:rPr>
            </w:pPr>
            <w:r w:rsidRPr="001C0E1B">
              <w:rPr>
                <w:rFonts w:cs="Arial"/>
              </w:rPr>
              <w:t>Config 1,2,3</w:t>
            </w:r>
          </w:p>
        </w:tc>
        <w:tc>
          <w:tcPr>
            <w:tcW w:w="2505" w:type="dxa"/>
            <w:gridSpan w:val="4"/>
          </w:tcPr>
          <w:p w14:paraId="53F95B82" w14:textId="77777777" w:rsidR="00E338BE" w:rsidRPr="001C0E1B" w:rsidRDefault="00E338BE" w:rsidP="005F30A6">
            <w:pPr>
              <w:pStyle w:val="TAL"/>
              <w:rPr>
                <w:rFonts w:cs="Arial"/>
              </w:rPr>
            </w:pPr>
            <w:r w:rsidRPr="009701F8">
              <w:rPr>
                <w:rFonts w:cs="Arial"/>
                <w:lang w:eastAsia="zh-CN"/>
              </w:rPr>
              <w:t>-</w:t>
            </w:r>
            <w:r w:rsidRPr="00EE2E75">
              <w:rPr>
                <w:rFonts w:cs="Arial"/>
                <w:lang w:eastAsia="zh-CN"/>
              </w:rPr>
              <w:t>105</w:t>
            </w:r>
          </w:p>
        </w:tc>
        <w:tc>
          <w:tcPr>
            <w:tcW w:w="3072" w:type="dxa"/>
          </w:tcPr>
          <w:p w14:paraId="2038675D" w14:textId="77777777" w:rsidR="00E338BE" w:rsidRPr="001C0E1B" w:rsidRDefault="00E338BE" w:rsidP="005F30A6">
            <w:pPr>
              <w:pStyle w:val="TAL"/>
              <w:rPr>
                <w:rFonts w:cs="Arial"/>
              </w:rPr>
            </w:pPr>
          </w:p>
        </w:tc>
      </w:tr>
      <w:tr w:rsidR="00E338BE" w:rsidRPr="001C0E1B" w14:paraId="0DA35A6C" w14:textId="77777777" w:rsidTr="005F30A6">
        <w:trPr>
          <w:cantSplit/>
        </w:trPr>
        <w:tc>
          <w:tcPr>
            <w:tcW w:w="2117" w:type="dxa"/>
          </w:tcPr>
          <w:p w14:paraId="35C4DE69" w14:textId="77777777" w:rsidR="00E338BE" w:rsidRPr="001C0E1B" w:rsidRDefault="00E338BE" w:rsidP="005F30A6">
            <w:pPr>
              <w:pStyle w:val="TAL"/>
              <w:rPr>
                <w:rFonts w:cs="Arial"/>
              </w:rPr>
            </w:pPr>
            <w:r w:rsidRPr="001C0E1B">
              <w:rPr>
                <w:rFonts w:cs="Arial"/>
              </w:rPr>
              <w:t>CP length</w:t>
            </w:r>
          </w:p>
        </w:tc>
        <w:tc>
          <w:tcPr>
            <w:tcW w:w="572" w:type="dxa"/>
          </w:tcPr>
          <w:p w14:paraId="5C9540DA" w14:textId="77777777" w:rsidR="00E338BE" w:rsidRPr="001C0E1B" w:rsidRDefault="00E338BE" w:rsidP="005F30A6">
            <w:pPr>
              <w:pStyle w:val="TAL"/>
              <w:rPr>
                <w:rFonts w:cs="Arial"/>
              </w:rPr>
            </w:pPr>
          </w:p>
        </w:tc>
        <w:tc>
          <w:tcPr>
            <w:tcW w:w="1275" w:type="dxa"/>
          </w:tcPr>
          <w:p w14:paraId="64E5DBD0" w14:textId="77777777" w:rsidR="00E338BE" w:rsidRPr="001C0E1B" w:rsidRDefault="00E338BE" w:rsidP="005F30A6">
            <w:pPr>
              <w:pStyle w:val="TAL"/>
              <w:rPr>
                <w:rFonts w:cs="Arial"/>
              </w:rPr>
            </w:pPr>
            <w:r w:rsidRPr="001C0E1B">
              <w:rPr>
                <w:rFonts w:cs="Arial"/>
              </w:rPr>
              <w:t>Config 1,2,3</w:t>
            </w:r>
          </w:p>
        </w:tc>
        <w:tc>
          <w:tcPr>
            <w:tcW w:w="2505" w:type="dxa"/>
            <w:gridSpan w:val="4"/>
          </w:tcPr>
          <w:p w14:paraId="612E94A0" w14:textId="77777777" w:rsidR="00E338BE" w:rsidRPr="001C0E1B" w:rsidRDefault="00E338BE" w:rsidP="005F30A6">
            <w:pPr>
              <w:pStyle w:val="TAL"/>
              <w:rPr>
                <w:rFonts w:cs="Arial"/>
              </w:rPr>
            </w:pPr>
            <w:r w:rsidRPr="001C0E1B">
              <w:rPr>
                <w:rFonts w:cs="Arial"/>
              </w:rPr>
              <w:t>Normal</w:t>
            </w:r>
          </w:p>
        </w:tc>
        <w:tc>
          <w:tcPr>
            <w:tcW w:w="3072" w:type="dxa"/>
          </w:tcPr>
          <w:p w14:paraId="5308A4B3" w14:textId="77777777" w:rsidR="00E338BE" w:rsidRPr="001C0E1B" w:rsidRDefault="00E338BE" w:rsidP="005F30A6">
            <w:pPr>
              <w:pStyle w:val="TAL"/>
              <w:rPr>
                <w:rFonts w:cs="Arial"/>
              </w:rPr>
            </w:pPr>
          </w:p>
        </w:tc>
      </w:tr>
      <w:tr w:rsidR="00E338BE" w:rsidRPr="001C0E1B" w14:paraId="3372B299" w14:textId="77777777" w:rsidTr="005F30A6">
        <w:trPr>
          <w:cantSplit/>
        </w:trPr>
        <w:tc>
          <w:tcPr>
            <w:tcW w:w="2117" w:type="dxa"/>
          </w:tcPr>
          <w:p w14:paraId="4ED08A38" w14:textId="77777777" w:rsidR="00E338BE" w:rsidRPr="001C0E1B" w:rsidRDefault="00E338BE" w:rsidP="005F30A6">
            <w:pPr>
              <w:pStyle w:val="TAL"/>
              <w:rPr>
                <w:rFonts w:cs="Arial"/>
              </w:rPr>
            </w:pPr>
            <w:r w:rsidRPr="001C0E1B">
              <w:rPr>
                <w:rFonts w:cs="Arial"/>
              </w:rPr>
              <w:t>TimeToTrigger</w:t>
            </w:r>
          </w:p>
        </w:tc>
        <w:tc>
          <w:tcPr>
            <w:tcW w:w="572" w:type="dxa"/>
          </w:tcPr>
          <w:p w14:paraId="31536DE5" w14:textId="77777777" w:rsidR="00E338BE" w:rsidRPr="001C0E1B" w:rsidRDefault="00E338BE" w:rsidP="005F30A6">
            <w:pPr>
              <w:pStyle w:val="TAL"/>
              <w:rPr>
                <w:rFonts w:cs="Arial"/>
              </w:rPr>
            </w:pPr>
            <w:r w:rsidRPr="001C0E1B">
              <w:rPr>
                <w:rFonts w:cs="Arial"/>
              </w:rPr>
              <w:t>s</w:t>
            </w:r>
          </w:p>
        </w:tc>
        <w:tc>
          <w:tcPr>
            <w:tcW w:w="1275" w:type="dxa"/>
          </w:tcPr>
          <w:p w14:paraId="68ABC514" w14:textId="77777777" w:rsidR="00E338BE" w:rsidRPr="001C0E1B" w:rsidRDefault="00E338BE" w:rsidP="005F30A6">
            <w:pPr>
              <w:pStyle w:val="TAL"/>
              <w:rPr>
                <w:rFonts w:cs="Arial"/>
              </w:rPr>
            </w:pPr>
            <w:r w:rsidRPr="001C0E1B">
              <w:rPr>
                <w:rFonts w:cs="Arial"/>
              </w:rPr>
              <w:t>Config 1,2,3</w:t>
            </w:r>
          </w:p>
        </w:tc>
        <w:tc>
          <w:tcPr>
            <w:tcW w:w="2505" w:type="dxa"/>
            <w:gridSpan w:val="4"/>
          </w:tcPr>
          <w:p w14:paraId="20B476C5" w14:textId="77777777" w:rsidR="00E338BE" w:rsidRPr="001C0E1B" w:rsidRDefault="00E338BE" w:rsidP="005F30A6">
            <w:pPr>
              <w:pStyle w:val="TAL"/>
              <w:rPr>
                <w:rFonts w:cs="Arial"/>
              </w:rPr>
            </w:pPr>
            <w:r w:rsidRPr="001C0E1B">
              <w:rPr>
                <w:rFonts w:cs="Arial"/>
              </w:rPr>
              <w:t>0</w:t>
            </w:r>
          </w:p>
        </w:tc>
        <w:tc>
          <w:tcPr>
            <w:tcW w:w="3072" w:type="dxa"/>
          </w:tcPr>
          <w:p w14:paraId="463D29A0" w14:textId="77777777" w:rsidR="00E338BE" w:rsidRPr="001C0E1B" w:rsidRDefault="00E338BE" w:rsidP="005F30A6">
            <w:pPr>
              <w:pStyle w:val="TAL"/>
              <w:rPr>
                <w:rFonts w:cs="Arial"/>
              </w:rPr>
            </w:pPr>
          </w:p>
        </w:tc>
      </w:tr>
      <w:tr w:rsidR="00E338BE" w:rsidRPr="001C0E1B" w14:paraId="76BEFB3C" w14:textId="77777777" w:rsidTr="005F30A6">
        <w:trPr>
          <w:cantSplit/>
        </w:trPr>
        <w:tc>
          <w:tcPr>
            <w:tcW w:w="2117" w:type="dxa"/>
          </w:tcPr>
          <w:p w14:paraId="523A5865" w14:textId="77777777" w:rsidR="00E338BE" w:rsidRPr="001C0E1B" w:rsidRDefault="00E338BE" w:rsidP="005F30A6">
            <w:pPr>
              <w:pStyle w:val="TAL"/>
              <w:rPr>
                <w:rFonts w:cs="Arial"/>
              </w:rPr>
            </w:pPr>
            <w:r w:rsidRPr="001C0E1B">
              <w:rPr>
                <w:rFonts w:cs="Arial"/>
              </w:rPr>
              <w:t>Filter coefficient</w:t>
            </w:r>
          </w:p>
        </w:tc>
        <w:tc>
          <w:tcPr>
            <w:tcW w:w="572" w:type="dxa"/>
          </w:tcPr>
          <w:p w14:paraId="235DF91A" w14:textId="77777777" w:rsidR="00E338BE" w:rsidRPr="001C0E1B" w:rsidRDefault="00E338BE" w:rsidP="005F30A6">
            <w:pPr>
              <w:pStyle w:val="TAL"/>
              <w:rPr>
                <w:rFonts w:cs="Arial"/>
              </w:rPr>
            </w:pPr>
          </w:p>
        </w:tc>
        <w:tc>
          <w:tcPr>
            <w:tcW w:w="1275" w:type="dxa"/>
          </w:tcPr>
          <w:p w14:paraId="672A2F30" w14:textId="77777777" w:rsidR="00E338BE" w:rsidRPr="001C0E1B" w:rsidRDefault="00E338BE" w:rsidP="005F30A6">
            <w:pPr>
              <w:pStyle w:val="TAL"/>
              <w:rPr>
                <w:rFonts w:cs="Arial"/>
              </w:rPr>
            </w:pPr>
            <w:r w:rsidRPr="001C0E1B">
              <w:rPr>
                <w:rFonts w:cs="Arial"/>
              </w:rPr>
              <w:t>Config 1,2,3</w:t>
            </w:r>
          </w:p>
        </w:tc>
        <w:tc>
          <w:tcPr>
            <w:tcW w:w="2505" w:type="dxa"/>
            <w:gridSpan w:val="4"/>
          </w:tcPr>
          <w:p w14:paraId="58612EFC" w14:textId="77777777" w:rsidR="00E338BE" w:rsidRPr="001C0E1B" w:rsidRDefault="00E338BE" w:rsidP="005F30A6">
            <w:pPr>
              <w:pStyle w:val="TAL"/>
              <w:rPr>
                <w:rFonts w:cs="Arial"/>
              </w:rPr>
            </w:pPr>
            <w:r w:rsidRPr="001C0E1B">
              <w:rPr>
                <w:rFonts w:cs="Arial"/>
              </w:rPr>
              <w:t>0</w:t>
            </w:r>
          </w:p>
        </w:tc>
        <w:tc>
          <w:tcPr>
            <w:tcW w:w="3072" w:type="dxa"/>
          </w:tcPr>
          <w:p w14:paraId="23545EA1" w14:textId="77777777" w:rsidR="00E338BE" w:rsidRPr="001C0E1B" w:rsidRDefault="00E338BE" w:rsidP="005F30A6">
            <w:pPr>
              <w:pStyle w:val="TAL"/>
              <w:rPr>
                <w:rFonts w:cs="Arial"/>
              </w:rPr>
            </w:pPr>
            <w:r w:rsidRPr="001C0E1B">
              <w:rPr>
                <w:rFonts w:cs="Arial"/>
              </w:rPr>
              <w:t>L3 filtering is not used</w:t>
            </w:r>
          </w:p>
        </w:tc>
      </w:tr>
      <w:tr w:rsidR="00E338BE" w:rsidRPr="001C0E1B" w14:paraId="5E94B52D" w14:textId="77777777" w:rsidTr="005F30A6">
        <w:trPr>
          <w:cantSplit/>
        </w:trPr>
        <w:tc>
          <w:tcPr>
            <w:tcW w:w="2117" w:type="dxa"/>
            <w:tcBorders>
              <w:bottom w:val="single" w:sz="4" w:space="0" w:color="auto"/>
            </w:tcBorders>
          </w:tcPr>
          <w:p w14:paraId="17B92835" w14:textId="77777777" w:rsidR="00E338BE" w:rsidRPr="001C0E1B" w:rsidRDefault="00E338BE" w:rsidP="005F30A6">
            <w:pPr>
              <w:pStyle w:val="TAL"/>
              <w:rPr>
                <w:rFonts w:cs="Arial"/>
              </w:rPr>
            </w:pPr>
            <w:r w:rsidRPr="001C0E1B">
              <w:rPr>
                <w:rFonts w:cs="Arial"/>
              </w:rPr>
              <w:t>DRX</w:t>
            </w:r>
          </w:p>
        </w:tc>
        <w:tc>
          <w:tcPr>
            <w:tcW w:w="572" w:type="dxa"/>
          </w:tcPr>
          <w:p w14:paraId="35483306" w14:textId="77777777" w:rsidR="00E338BE" w:rsidRPr="001C0E1B" w:rsidRDefault="00E338BE" w:rsidP="005F30A6">
            <w:pPr>
              <w:pStyle w:val="TAL"/>
              <w:rPr>
                <w:rFonts w:cs="Arial"/>
              </w:rPr>
            </w:pPr>
          </w:p>
        </w:tc>
        <w:tc>
          <w:tcPr>
            <w:tcW w:w="1275" w:type="dxa"/>
          </w:tcPr>
          <w:p w14:paraId="2DDA48BE" w14:textId="77777777" w:rsidR="00E338BE" w:rsidRPr="001C0E1B" w:rsidRDefault="00E338BE" w:rsidP="005F30A6">
            <w:pPr>
              <w:pStyle w:val="TAL"/>
              <w:rPr>
                <w:rFonts w:cs="Arial"/>
              </w:rPr>
            </w:pPr>
            <w:r w:rsidRPr="001C0E1B">
              <w:rPr>
                <w:rFonts w:cs="Arial"/>
              </w:rPr>
              <w:t>Config 1,2,3</w:t>
            </w:r>
          </w:p>
        </w:tc>
        <w:tc>
          <w:tcPr>
            <w:tcW w:w="626" w:type="dxa"/>
          </w:tcPr>
          <w:p w14:paraId="2A257984" w14:textId="77777777" w:rsidR="00E338BE" w:rsidRPr="001C0E1B" w:rsidRDefault="00E338BE" w:rsidP="005F30A6">
            <w:pPr>
              <w:pStyle w:val="TAL"/>
              <w:rPr>
                <w:rFonts w:cs="Arial"/>
              </w:rPr>
            </w:pPr>
            <w:r w:rsidRPr="001C0E1B">
              <w:t>DRX.1</w:t>
            </w:r>
          </w:p>
        </w:tc>
        <w:tc>
          <w:tcPr>
            <w:tcW w:w="626" w:type="dxa"/>
          </w:tcPr>
          <w:p w14:paraId="7AB38448" w14:textId="77777777" w:rsidR="00E338BE" w:rsidRPr="001C0E1B" w:rsidRDefault="00E338BE" w:rsidP="005F30A6">
            <w:pPr>
              <w:pStyle w:val="TAL"/>
              <w:rPr>
                <w:rFonts w:cs="Arial"/>
              </w:rPr>
            </w:pPr>
            <w:r w:rsidRPr="001C0E1B">
              <w:t>DRX.</w:t>
            </w:r>
            <w:r>
              <w:t>7</w:t>
            </w:r>
          </w:p>
        </w:tc>
        <w:tc>
          <w:tcPr>
            <w:tcW w:w="626" w:type="dxa"/>
          </w:tcPr>
          <w:p w14:paraId="53E6BB5C" w14:textId="77777777" w:rsidR="00E338BE" w:rsidRPr="001C0E1B" w:rsidRDefault="00E338BE" w:rsidP="005F30A6">
            <w:pPr>
              <w:pStyle w:val="TAL"/>
              <w:rPr>
                <w:rFonts w:cs="Arial"/>
              </w:rPr>
            </w:pPr>
            <w:r w:rsidRPr="001C0E1B">
              <w:t>DRX.1</w:t>
            </w:r>
          </w:p>
        </w:tc>
        <w:tc>
          <w:tcPr>
            <w:tcW w:w="627" w:type="dxa"/>
          </w:tcPr>
          <w:p w14:paraId="55AEA657" w14:textId="77777777" w:rsidR="00E338BE" w:rsidRPr="001C0E1B" w:rsidRDefault="00E338BE" w:rsidP="005F30A6">
            <w:pPr>
              <w:pStyle w:val="TAL"/>
              <w:rPr>
                <w:rFonts w:cs="Arial"/>
              </w:rPr>
            </w:pPr>
            <w:r w:rsidRPr="001C0E1B">
              <w:t>DRX.</w:t>
            </w:r>
            <w:r>
              <w:t>7</w:t>
            </w:r>
          </w:p>
        </w:tc>
        <w:tc>
          <w:tcPr>
            <w:tcW w:w="3072" w:type="dxa"/>
          </w:tcPr>
          <w:p w14:paraId="2830435B" w14:textId="77777777" w:rsidR="00E338BE" w:rsidRPr="001C0E1B" w:rsidRDefault="00E338BE" w:rsidP="005F30A6">
            <w:pPr>
              <w:pStyle w:val="TAL"/>
              <w:rPr>
                <w:rFonts w:cs="Arial"/>
              </w:rPr>
            </w:pPr>
            <w:r w:rsidRPr="001C0E1B">
              <w:rPr>
                <w:rFonts w:cs="Arial"/>
              </w:rPr>
              <w:t xml:space="preserve">As specified in clause </w:t>
            </w:r>
            <w:r w:rsidRPr="001C0E1B">
              <w:t>A.3.3</w:t>
            </w:r>
          </w:p>
        </w:tc>
      </w:tr>
      <w:tr w:rsidR="00E338BE" w:rsidRPr="001C0E1B" w14:paraId="22073735" w14:textId="77777777" w:rsidTr="005F30A6">
        <w:trPr>
          <w:cantSplit/>
        </w:trPr>
        <w:tc>
          <w:tcPr>
            <w:tcW w:w="2117" w:type="dxa"/>
            <w:tcBorders>
              <w:bottom w:val="nil"/>
            </w:tcBorders>
            <w:shd w:val="clear" w:color="auto" w:fill="auto"/>
          </w:tcPr>
          <w:p w14:paraId="09F76541" w14:textId="77777777" w:rsidR="00E338BE" w:rsidRPr="001C0E1B" w:rsidRDefault="00E338BE" w:rsidP="005F30A6">
            <w:pPr>
              <w:pStyle w:val="TAL"/>
              <w:rPr>
                <w:rFonts w:cs="Arial"/>
              </w:rPr>
            </w:pPr>
            <w:r w:rsidRPr="001C0E1B">
              <w:rPr>
                <w:rFonts w:cs="Arial"/>
              </w:rPr>
              <w:t>Time offset between serving and neighbour cells</w:t>
            </w:r>
          </w:p>
        </w:tc>
        <w:tc>
          <w:tcPr>
            <w:tcW w:w="572" w:type="dxa"/>
          </w:tcPr>
          <w:p w14:paraId="72F42349" w14:textId="77777777" w:rsidR="00E338BE" w:rsidRPr="001C0E1B" w:rsidRDefault="00E338BE" w:rsidP="005F30A6">
            <w:pPr>
              <w:pStyle w:val="TAL"/>
              <w:rPr>
                <w:rFonts w:cs="Arial"/>
              </w:rPr>
            </w:pPr>
          </w:p>
        </w:tc>
        <w:tc>
          <w:tcPr>
            <w:tcW w:w="1275" w:type="dxa"/>
          </w:tcPr>
          <w:p w14:paraId="1AFA9BF6" w14:textId="77777777" w:rsidR="00E338BE" w:rsidRPr="001C0E1B" w:rsidRDefault="00E338BE" w:rsidP="005F30A6">
            <w:pPr>
              <w:pStyle w:val="TAL"/>
            </w:pPr>
            <w:r w:rsidRPr="001C0E1B">
              <w:rPr>
                <w:rFonts w:cs="Arial"/>
              </w:rPr>
              <w:t>Config 1</w:t>
            </w:r>
          </w:p>
        </w:tc>
        <w:tc>
          <w:tcPr>
            <w:tcW w:w="2505" w:type="dxa"/>
            <w:gridSpan w:val="4"/>
          </w:tcPr>
          <w:p w14:paraId="1B3DEA56" w14:textId="77777777" w:rsidR="00E338BE" w:rsidRPr="001C0E1B" w:rsidRDefault="00E338BE" w:rsidP="005F30A6">
            <w:pPr>
              <w:pStyle w:val="TAL"/>
              <w:rPr>
                <w:rFonts w:cs="Arial"/>
              </w:rPr>
            </w:pPr>
            <w:r w:rsidRPr="001C0E1B">
              <w:t>3ms</w:t>
            </w:r>
          </w:p>
        </w:tc>
        <w:tc>
          <w:tcPr>
            <w:tcW w:w="3072" w:type="dxa"/>
          </w:tcPr>
          <w:p w14:paraId="3153A109" w14:textId="77777777" w:rsidR="00E338BE" w:rsidRPr="001C0E1B" w:rsidRDefault="00E338BE" w:rsidP="005F30A6">
            <w:pPr>
              <w:pStyle w:val="TAL"/>
            </w:pPr>
            <w:r w:rsidRPr="001C0E1B">
              <w:t>Asynchronous cells.</w:t>
            </w:r>
          </w:p>
          <w:p w14:paraId="7055AE28" w14:textId="77777777" w:rsidR="00E338BE" w:rsidRPr="001C0E1B" w:rsidRDefault="00E338BE" w:rsidP="005F30A6">
            <w:pPr>
              <w:pStyle w:val="TAL"/>
              <w:rPr>
                <w:rFonts w:cs="Arial"/>
              </w:rPr>
            </w:pPr>
            <w:r w:rsidRPr="001C0E1B">
              <w:t>The timing of Cell 2 is 3ms later than the timing of Cell 1.</w:t>
            </w:r>
          </w:p>
        </w:tc>
      </w:tr>
      <w:tr w:rsidR="00E338BE" w:rsidRPr="001C0E1B" w14:paraId="04D2CF4B" w14:textId="77777777" w:rsidTr="005F30A6">
        <w:trPr>
          <w:cantSplit/>
        </w:trPr>
        <w:tc>
          <w:tcPr>
            <w:tcW w:w="2117" w:type="dxa"/>
            <w:tcBorders>
              <w:top w:val="nil"/>
            </w:tcBorders>
            <w:shd w:val="clear" w:color="auto" w:fill="auto"/>
          </w:tcPr>
          <w:p w14:paraId="09DDBDB4" w14:textId="77777777" w:rsidR="00E338BE" w:rsidRPr="001C0E1B" w:rsidRDefault="00E338BE" w:rsidP="005F30A6">
            <w:pPr>
              <w:pStyle w:val="TAL"/>
              <w:rPr>
                <w:rFonts w:cs="Arial"/>
              </w:rPr>
            </w:pPr>
          </w:p>
        </w:tc>
        <w:tc>
          <w:tcPr>
            <w:tcW w:w="572" w:type="dxa"/>
          </w:tcPr>
          <w:p w14:paraId="1AC366E1" w14:textId="77777777" w:rsidR="00E338BE" w:rsidRPr="001C0E1B" w:rsidRDefault="00E338BE" w:rsidP="005F30A6">
            <w:pPr>
              <w:pStyle w:val="TAL"/>
              <w:rPr>
                <w:rFonts w:cs="Arial"/>
              </w:rPr>
            </w:pPr>
          </w:p>
        </w:tc>
        <w:tc>
          <w:tcPr>
            <w:tcW w:w="1275" w:type="dxa"/>
          </w:tcPr>
          <w:p w14:paraId="554E79F6" w14:textId="77777777" w:rsidR="00E338BE" w:rsidRPr="001C0E1B" w:rsidRDefault="00E338BE" w:rsidP="005F30A6">
            <w:pPr>
              <w:pStyle w:val="TAL"/>
              <w:rPr>
                <w:rFonts w:cs="Arial"/>
              </w:rPr>
            </w:pPr>
            <w:r w:rsidRPr="001C0E1B">
              <w:rPr>
                <w:rFonts w:cs="Arial"/>
              </w:rPr>
              <w:t>Config 2,3</w:t>
            </w:r>
          </w:p>
        </w:tc>
        <w:tc>
          <w:tcPr>
            <w:tcW w:w="2505" w:type="dxa"/>
            <w:gridSpan w:val="4"/>
          </w:tcPr>
          <w:p w14:paraId="3EA9C35C" w14:textId="77777777" w:rsidR="00E338BE" w:rsidRPr="001C0E1B" w:rsidRDefault="00E338BE" w:rsidP="005F30A6">
            <w:pPr>
              <w:pStyle w:val="TAL"/>
            </w:pPr>
            <w:r w:rsidRPr="001C0E1B">
              <w:t>3</w:t>
            </w:r>
            <w:r w:rsidRPr="001C0E1B">
              <w:sym w:font="Symbol" w:char="F06D"/>
            </w:r>
            <w:r w:rsidRPr="001C0E1B">
              <w:t>s</w:t>
            </w:r>
          </w:p>
        </w:tc>
        <w:tc>
          <w:tcPr>
            <w:tcW w:w="3072" w:type="dxa"/>
          </w:tcPr>
          <w:p w14:paraId="11B876F8" w14:textId="77777777" w:rsidR="00E338BE" w:rsidRPr="001C0E1B" w:rsidRDefault="00E338BE" w:rsidP="005F30A6">
            <w:pPr>
              <w:pStyle w:val="TAL"/>
            </w:pPr>
            <w:r w:rsidRPr="001C0E1B">
              <w:t>Synchronous cells.</w:t>
            </w:r>
          </w:p>
          <w:p w14:paraId="6CB8B3B3" w14:textId="77777777" w:rsidR="00E338BE" w:rsidRPr="001C0E1B" w:rsidRDefault="00E338BE" w:rsidP="005F30A6">
            <w:pPr>
              <w:pStyle w:val="TAL"/>
              <w:rPr>
                <w:lang w:eastAsia="zh-CN"/>
              </w:rPr>
            </w:pPr>
          </w:p>
        </w:tc>
      </w:tr>
      <w:tr w:rsidR="00E338BE" w:rsidRPr="001C0E1B" w14:paraId="70F1F45C" w14:textId="77777777" w:rsidTr="005F30A6">
        <w:trPr>
          <w:cantSplit/>
        </w:trPr>
        <w:tc>
          <w:tcPr>
            <w:tcW w:w="2117" w:type="dxa"/>
          </w:tcPr>
          <w:p w14:paraId="26672E10" w14:textId="77777777" w:rsidR="00E338BE" w:rsidRPr="001C0E1B" w:rsidRDefault="00E338BE" w:rsidP="005F30A6">
            <w:pPr>
              <w:pStyle w:val="TAL"/>
              <w:rPr>
                <w:rFonts w:cs="Arial"/>
              </w:rPr>
            </w:pPr>
            <w:r w:rsidRPr="001C0E1B">
              <w:rPr>
                <w:rFonts w:cs="Arial"/>
              </w:rPr>
              <w:t>T1</w:t>
            </w:r>
          </w:p>
        </w:tc>
        <w:tc>
          <w:tcPr>
            <w:tcW w:w="572" w:type="dxa"/>
          </w:tcPr>
          <w:p w14:paraId="5F5EF008" w14:textId="77777777" w:rsidR="00E338BE" w:rsidRPr="001C0E1B" w:rsidRDefault="00E338BE" w:rsidP="005F30A6">
            <w:pPr>
              <w:pStyle w:val="TAL"/>
              <w:rPr>
                <w:rFonts w:cs="Arial"/>
              </w:rPr>
            </w:pPr>
            <w:r w:rsidRPr="001C0E1B">
              <w:rPr>
                <w:rFonts w:cs="Arial"/>
              </w:rPr>
              <w:t>s</w:t>
            </w:r>
          </w:p>
        </w:tc>
        <w:tc>
          <w:tcPr>
            <w:tcW w:w="1275" w:type="dxa"/>
          </w:tcPr>
          <w:p w14:paraId="582B430A" w14:textId="77777777" w:rsidR="00E338BE" w:rsidRPr="001C0E1B" w:rsidRDefault="00E338BE" w:rsidP="005F30A6">
            <w:pPr>
              <w:pStyle w:val="TAL"/>
              <w:rPr>
                <w:rFonts w:cs="Arial"/>
              </w:rPr>
            </w:pPr>
            <w:r w:rsidRPr="001C0E1B">
              <w:rPr>
                <w:rFonts w:cs="Arial"/>
              </w:rPr>
              <w:t>Config 1,2,3</w:t>
            </w:r>
          </w:p>
        </w:tc>
        <w:tc>
          <w:tcPr>
            <w:tcW w:w="2505" w:type="dxa"/>
            <w:gridSpan w:val="4"/>
          </w:tcPr>
          <w:p w14:paraId="0EB7B233" w14:textId="77777777" w:rsidR="00E338BE" w:rsidRPr="001C0E1B" w:rsidRDefault="00E338BE" w:rsidP="005F30A6">
            <w:pPr>
              <w:pStyle w:val="TAL"/>
              <w:rPr>
                <w:rFonts w:cs="Arial"/>
              </w:rPr>
            </w:pPr>
            <w:r w:rsidRPr="001C0E1B">
              <w:rPr>
                <w:rFonts w:cs="Arial"/>
              </w:rPr>
              <w:t>5</w:t>
            </w:r>
          </w:p>
        </w:tc>
        <w:tc>
          <w:tcPr>
            <w:tcW w:w="3072" w:type="dxa"/>
          </w:tcPr>
          <w:p w14:paraId="383C00A8" w14:textId="77777777" w:rsidR="00E338BE" w:rsidRPr="001C0E1B" w:rsidRDefault="00E338BE" w:rsidP="005F30A6">
            <w:pPr>
              <w:pStyle w:val="TAL"/>
              <w:rPr>
                <w:rFonts w:cs="Arial"/>
              </w:rPr>
            </w:pPr>
          </w:p>
        </w:tc>
      </w:tr>
      <w:tr w:rsidR="00E338BE" w:rsidRPr="001C0E1B" w14:paraId="53AD05B1" w14:textId="77777777" w:rsidTr="005F30A6">
        <w:trPr>
          <w:cantSplit/>
        </w:trPr>
        <w:tc>
          <w:tcPr>
            <w:tcW w:w="2117" w:type="dxa"/>
          </w:tcPr>
          <w:p w14:paraId="0D386AA1" w14:textId="77777777" w:rsidR="00E338BE" w:rsidRPr="001C0E1B" w:rsidRDefault="00E338BE" w:rsidP="005F30A6">
            <w:pPr>
              <w:pStyle w:val="TAL"/>
              <w:rPr>
                <w:rFonts w:cs="Arial"/>
              </w:rPr>
            </w:pPr>
            <w:r w:rsidRPr="001C0E1B">
              <w:rPr>
                <w:rFonts w:cs="Arial"/>
              </w:rPr>
              <w:t>T2</w:t>
            </w:r>
          </w:p>
        </w:tc>
        <w:tc>
          <w:tcPr>
            <w:tcW w:w="572" w:type="dxa"/>
          </w:tcPr>
          <w:p w14:paraId="485F6A0B" w14:textId="77777777" w:rsidR="00E338BE" w:rsidRPr="001C0E1B" w:rsidRDefault="00E338BE" w:rsidP="005F30A6">
            <w:pPr>
              <w:pStyle w:val="TAL"/>
              <w:rPr>
                <w:rFonts w:cs="Arial"/>
              </w:rPr>
            </w:pPr>
            <w:r w:rsidRPr="001C0E1B">
              <w:rPr>
                <w:rFonts w:cs="Arial"/>
              </w:rPr>
              <w:t>s</w:t>
            </w:r>
          </w:p>
        </w:tc>
        <w:tc>
          <w:tcPr>
            <w:tcW w:w="1275" w:type="dxa"/>
          </w:tcPr>
          <w:p w14:paraId="0F7413BF" w14:textId="77777777" w:rsidR="00E338BE" w:rsidRPr="001C0E1B" w:rsidRDefault="00E338BE" w:rsidP="005F30A6">
            <w:pPr>
              <w:pStyle w:val="TAL"/>
              <w:rPr>
                <w:rFonts w:cs="Arial"/>
              </w:rPr>
            </w:pPr>
            <w:r w:rsidRPr="001C0E1B">
              <w:rPr>
                <w:rFonts w:cs="Arial"/>
              </w:rPr>
              <w:t>Config 1,2,3</w:t>
            </w:r>
          </w:p>
        </w:tc>
        <w:tc>
          <w:tcPr>
            <w:tcW w:w="626" w:type="dxa"/>
          </w:tcPr>
          <w:p w14:paraId="73264181" w14:textId="77777777" w:rsidR="00E338BE" w:rsidRPr="001C0E1B" w:rsidRDefault="00E338BE" w:rsidP="005F30A6">
            <w:pPr>
              <w:pStyle w:val="TAL"/>
              <w:rPr>
                <w:rFonts w:cs="Arial"/>
              </w:rPr>
            </w:pPr>
            <w:r w:rsidRPr="001C0E1B">
              <w:rPr>
                <w:rFonts w:cs="Arial"/>
              </w:rPr>
              <w:t>8 for PC1;</w:t>
            </w:r>
          </w:p>
          <w:p w14:paraId="1DABD7C5" w14:textId="77777777" w:rsidR="00E338BE" w:rsidRPr="001C0E1B" w:rsidRDefault="00E338BE" w:rsidP="005F30A6">
            <w:pPr>
              <w:pStyle w:val="TAL"/>
              <w:rPr>
                <w:rFonts w:cs="Arial"/>
              </w:rPr>
            </w:pPr>
            <w:r w:rsidRPr="001C0E1B">
              <w:rPr>
                <w:rFonts w:cs="Arial"/>
              </w:rPr>
              <w:t>5 for other PC</w:t>
            </w:r>
          </w:p>
        </w:tc>
        <w:tc>
          <w:tcPr>
            <w:tcW w:w="626" w:type="dxa"/>
          </w:tcPr>
          <w:p w14:paraId="6481553D" w14:textId="77777777" w:rsidR="00E338BE" w:rsidRPr="001C0E1B" w:rsidRDefault="00E338BE" w:rsidP="005F30A6">
            <w:pPr>
              <w:pStyle w:val="TAL"/>
              <w:rPr>
                <w:rFonts w:cs="Arial"/>
              </w:rPr>
            </w:pPr>
            <w:r w:rsidRPr="001C0E1B">
              <w:rPr>
                <w:rFonts w:cs="Arial"/>
              </w:rPr>
              <w:t>82 for PC1; 52 for other PC</w:t>
            </w:r>
          </w:p>
        </w:tc>
        <w:tc>
          <w:tcPr>
            <w:tcW w:w="626" w:type="dxa"/>
          </w:tcPr>
          <w:p w14:paraId="50AFF999" w14:textId="77777777" w:rsidR="00E338BE" w:rsidRPr="001C0E1B" w:rsidRDefault="00E338BE" w:rsidP="005F30A6">
            <w:pPr>
              <w:pStyle w:val="TAL"/>
              <w:rPr>
                <w:rFonts w:cs="Arial"/>
              </w:rPr>
            </w:pPr>
            <w:r w:rsidRPr="001C0E1B">
              <w:rPr>
                <w:rFonts w:cs="Arial"/>
              </w:rPr>
              <w:t>8 for PC1;</w:t>
            </w:r>
          </w:p>
          <w:p w14:paraId="0A0746C4" w14:textId="77777777" w:rsidR="00E338BE" w:rsidRPr="001C0E1B" w:rsidRDefault="00E338BE" w:rsidP="005F30A6">
            <w:pPr>
              <w:pStyle w:val="TAL"/>
              <w:rPr>
                <w:rFonts w:cs="Arial"/>
              </w:rPr>
            </w:pPr>
            <w:r w:rsidRPr="001C0E1B">
              <w:rPr>
                <w:rFonts w:cs="Arial"/>
              </w:rPr>
              <w:t>5 for other PC</w:t>
            </w:r>
          </w:p>
        </w:tc>
        <w:tc>
          <w:tcPr>
            <w:tcW w:w="627" w:type="dxa"/>
          </w:tcPr>
          <w:p w14:paraId="54327B0F" w14:textId="77777777" w:rsidR="00E338BE" w:rsidRPr="001C0E1B" w:rsidRDefault="00E338BE" w:rsidP="005F30A6">
            <w:pPr>
              <w:pStyle w:val="TAL"/>
              <w:rPr>
                <w:rFonts w:cs="Arial"/>
              </w:rPr>
            </w:pPr>
            <w:r w:rsidRPr="001C0E1B">
              <w:rPr>
                <w:rFonts w:cs="Arial"/>
              </w:rPr>
              <w:t>82 for PC1; 52 for other PC</w:t>
            </w:r>
          </w:p>
        </w:tc>
        <w:tc>
          <w:tcPr>
            <w:tcW w:w="3072" w:type="dxa"/>
          </w:tcPr>
          <w:p w14:paraId="2FA7CE95" w14:textId="77777777" w:rsidR="00E338BE" w:rsidRPr="001C0E1B" w:rsidRDefault="00E338BE" w:rsidP="005F30A6">
            <w:pPr>
              <w:pStyle w:val="TAL"/>
              <w:rPr>
                <w:rFonts w:cs="Arial"/>
              </w:rPr>
            </w:pPr>
          </w:p>
        </w:tc>
      </w:tr>
    </w:tbl>
    <w:p w14:paraId="2FC02FCB" w14:textId="77777777" w:rsidR="00E338BE" w:rsidRPr="001C0E1B" w:rsidRDefault="00E338BE" w:rsidP="00E338BE"/>
    <w:p w14:paraId="7AF64613" w14:textId="77777777" w:rsidR="00E338BE" w:rsidRPr="001C0E1B" w:rsidRDefault="00E338BE" w:rsidP="00E338BE">
      <w:pPr>
        <w:pStyle w:val="TH"/>
      </w:pPr>
      <w:r w:rsidRPr="001C0E1B">
        <w:t>Table A.7.6.2.6.1-3: Cell specific test parameters for SA inter-frequency event triggered reporting for FR2 without SSB time index detection</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0"/>
        <w:gridCol w:w="1318"/>
        <w:gridCol w:w="876"/>
        <w:gridCol w:w="1280"/>
        <w:gridCol w:w="983"/>
        <w:gridCol w:w="977"/>
        <w:gridCol w:w="992"/>
        <w:gridCol w:w="1210"/>
      </w:tblGrid>
      <w:tr w:rsidR="00E338BE" w:rsidRPr="001C0E1B" w14:paraId="2965001D" w14:textId="77777777" w:rsidTr="005F30A6">
        <w:trPr>
          <w:cantSplit/>
          <w:trHeight w:val="150"/>
        </w:trPr>
        <w:tc>
          <w:tcPr>
            <w:tcW w:w="2628" w:type="dxa"/>
            <w:gridSpan w:val="2"/>
            <w:tcBorders>
              <w:top w:val="single" w:sz="4" w:space="0" w:color="auto"/>
              <w:left w:val="single" w:sz="4" w:space="0" w:color="auto"/>
              <w:bottom w:val="nil"/>
            </w:tcBorders>
            <w:shd w:val="clear" w:color="auto" w:fill="auto"/>
          </w:tcPr>
          <w:p w14:paraId="54EB441B" w14:textId="77777777" w:rsidR="00E338BE" w:rsidRPr="001C0E1B" w:rsidRDefault="00E338BE" w:rsidP="005F30A6">
            <w:pPr>
              <w:pStyle w:val="TAH"/>
              <w:rPr>
                <w:rFonts w:cs="Arial"/>
              </w:rPr>
            </w:pPr>
            <w:r w:rsidRPr="001C0E1B">
              <w:t>Parameter</w:t>
            </w:r>
          </w:p>
        </w:tc>
        <w:tc>
          <w:tcPr>
            <w:tcW w:w="876" w:type="dxa"/>
            <w:tcBorders>
              <w:top w:val="single" w:sz="4" w:space="0" w:color="auto"/>
              <w:bottom w:val="nil"/>
            </w:tcBorders>
            <w:shd w:val="clear" w:color="auto" w:fill="auto"/>
          </w:tcPr>
          <w:p w14:paraId="60A0ADBA" w14:textId="77777777" w:rsidR="00E338BE" w:rsidRPr="001C0E1B" w:rsidRDefault="00E338BE" w:rsidP="005F30A6">
            <w:pPr>
              <w:pStyle w:val="TAH"/>
              <w:rPr>
                <w:rFonts w:cs="Arial"/>
              </w:rPr>
            </w:pPr>
            <w:r w:rsidRPr="001C0E1B">
              <w:t>Unit</w:t>
            </w:r>
          </w:p>
        </w:tc>
        <w:tc>
          <w:tcPr>
            <w:tcW w:w="1280" w:type="dxa"/>
            <w:tcBorders>
              <w:top w:val="single" w:sz="4" w:space="0" w:color="auto"/>
              <w:bottom w:val="nil"/>
            </w:tcBorders>
            <w:shd w:val="clear" w:color="auto" w:fill="auto"/>
          </w:tcPr>
          <w:p w14:paraId="0F35A452" w14:textId="77777777" w:rsidR="00E338BE" w:rsidRPr="001C0E1B" w:rsidRDefault="00E338BE" w:rsidP="005F30A6">
            <w:pPr>
              <w:pStyle w:val="TAH"/>
            </w:pPr>
            <w:r w:rsidRPr="001C0E1B">
              <w:rPr>
                <w:rFonts w:cs="Arial"/>
              </w:rPr>
              <w:t>Test configuration</w:t>
            </w:r>
          </w:p>
        </w:tc>
        <w:tc>
          <w:tcPr>
            <w:tcW w:w="1960" w:type="dxa"/>
            <w:gridSpan w:val="2"/>
            <w:tcBorders>
              <w:top w:val="single" w:sz="4" w:space="0" w:color="auto"/>
            </w:tcBorders>
          </w:tcPr>
          <w:p w14:paraId="17ED98E9" w14:textId="77777777" w:rsidR="00E338BE" w:rsidRPr="001C0E1B" w:rsidRDefault="00E338BE" w:rsidP="005F30A6">
            <w:pPr>
              <w:pStyle w:val="TAH"/>
              <w:rPr>
                <w:rFonts w:cs="Arial"/>
              </w:rPr>
            </w:pPr>
            <w:r w:rsidRPr="001C0E1B">
              <w:t>Cell 1</w:t>
            </w:r>
          </w:p>
        </w:tc>
        <w:tc>
          <w:tcPr>
            <w:tcW w:w="2202" w:type="dxa"/>
            <w:gridSpan w:val="2"/>
            <w:tcBorders>
              <w:top w:val="single" w:sz="4" w:space="0" w:color="auto"/>
              <w:right w:val="single" w:sz="4" w:space="0" w:color="auto"/>
            </w:tcBorders>
          </w:tcPr>
          <w:p w14:paraId="110FE230" w14:textId="77777777" w:rsidR="00E338BE" w:rsidRPr="001C0E1B" w:rsidRDefault="00E338BE" w:rsidP="005F30A6">
            <w:pPr>
              <w:pStyle w:val="TAH"/>
              <w:rPr>
                <w:rFonts w:cs="Arial"/>
              </w:rPr>
            </w:pPr>
            <w:r w:rsidRPr="001C0E1B">
              <w:t>Cell 2</w:t>
            </w:r>
          </w:p>
        </w:tc>
      </w:tr>
      <w:tr w:rsidR="00E338BE" w:rsidRPr="001C0E1B" w14:paraId="28CCE25B" w14:textId="77777777" w:rsidTr="005F30A6">
        <w:trPr>
          <w:cantSplit/>
          <w:trHeight w:val="150"/>
        </w:trPr>
        <w:tc>
          <w:tcPr>
            <w:tcW w:w="2628" w:type="dxa"/>
            <w:gridSpan w:val="2"/>
            <w:tcBorders>
              <w:top w:val="nil"/>
              <w:left w:val="single" w:sz="4" w:space="0" w:color="auto"/>
              <w:bottom w:val="single" w:sz="4" w:space="0" w:color="auto"/>
            </w:tcBorders>
            <w:shd w:val="clear" w:color="auto" w:fill="auto"/>
          </w:tcPr>
          <w:p w14:paraId="22C2269D" w14:textId="77777777" w:rsidR="00E338BE" w:rsidRPr="001C0E1B" w:rsidRDefault="00E338BE" w:rsidP="005F30A6">
            <w:pPr>
              <w:pStyle w:val="TAL"/>
              <w:rPr>
                <w:rFonts w:cs="Arial"/>
              </w:rPr>
            </w:pPr>
          </w:p>
        </w:tc>
        <w:tc>
          <w:tcPr>
            <w:tcW w:w="876" w:type="dxa"/>
            <w:tcBorders>
              <w:top w:val="nil"/>
              <w:bottom w:val="single" w:sz="4" w:space="0" w:color="auto"/>
            </w:tcBorders>
            <w:shd w:val="clear" w:color="auto" w:fill="auto"/>
          </w:tcPr>
          <w:p w14:paraId="0D5012DB" w14:textId="77777777" w:rsidR="00E338BE" w:rsidRPr="001C0E1B" w:rsidRDefault="00E338BE" w:rsidP="005F30A6">
            <w:pPr>
              <w:pStyle w:val="TAH"/>
              <w:rPr>
                <w:rFonts w:cs="Arial"/>
              </w:rPr>
            </w:pPr>
          </w:p>
        </w:tc>
        <w:tc>
          <w:tcPr>
            <w:tcW w:w="1280" w:type="dxa"/>
            <w:tcBorders>
              <w:top w:val="nil"/>
              <w:bottom w:val="single" w:sz="4" w:space="0" w:color="auto"/>
            </w:tcBorders>
            <w:shd w:val="clear" w:color="auto" w:fill="auto"/>
          </w:tcPr>
          <w:p w14:paraId="53F0096A" w14:textId="77777777" w:rsidR="00E338BE" w:rsidRPr="001C0E1B" w:rsidRDefault="00E338BE" w:rsidP="005F30A6">
            <w:pPr>
              <w:pStyle w:val="TAH"/>
            </w:pPr>
          </w:p>
        </w:tc>
        <w:tc>
          <w:tcPr>
            <w:tcW w:w="983" w:type="dxa"/>
            <w:tcBorders>
              <w:bottom w:val="single" w:sz="4" w:space="0" w:color="auto"/>
            </w:tcBorders>
          </w:tcPr>
          <w:p w14:paraId="3AA607A4" w14:textId="77777777" w:rsidR="00E338BE" w:rsidRPr="001C0E1B" w:rsidRDefault="00E338BE" w:rsidP="005F30A6">
            <w:pPr>
              <w:pStyle w:val="TAH"/>
              <w:rPr>
                <w:rFonts w:cs="Arial"/>
              </w:rPr>
            </w:pPr>
            <w:r w:rsidRPr="001C0E1B">
              <w:t>T1</w:t>
            </w:r>
          </w:p>
        </w:tc>
        <w:tc>
          <w:tcPr>
            <w:tcW w:w="977" w:type="dxa"/>
            <w:tcBorders>
              <w:bottom w:val="single" w:sz="4" w:space="0" w:color="auto"/>
            </w:tcBorders>
          </w:tcPr>
          <w:p w14:paraId="0E7FFA25" w14:textId="77777777" w:rsidR="00E338BE" w:rsidRPr="001C0E1B" w:rsidRDefault="00E338BE" w:rsidP="005F30A6">
            <w:pPr>
              <w:pStyle w:val="TAH"/>
              <w:rPr>
                <w:rFonts w:cs="Arial"/>
              </w:rPr>
            </w:pPr>
            <w:r w:rsidRPr="001C0E1B">
              <w:t>T2</w:t>
            </w:r>
          </w:p>
        </w:tc>
        <w:tc>
          <w:tcPr>
            <w:tcW w:w="992" w:type="dxa"/>
            <w:tcBorders>
              <w:bottom w:val="single" w:sz="4" w:space="0" w:color="auto"/>
            </w:tcBorders>
          </w:tcPr>
          <w:p w14:paraId="5EAC0F91" w14:textId="77777777" w:rsidR="00E338BE" w:rsidRPr="001C0E1B" w:rsidRDefault="00E338BE" w:rsidP="005F30A6">
            <w:pPr>
              <w:pStyle w:val="TAH"/>
              <w:rPr>
                <w:rFonts w:cs="Arial"/>
              </w:rPr>
            </w:pPr>
            <w:r w:rsidRPr="001C0E1B">
              <w:t>T1</w:t>
            </w:r>
          </w:p>
        </w:tc>
        <w:tc>
          <w:tcPr>
            <w:tcW w:w="1210" w:type="dxa"/>
            <w:tcBorders>
              <w:bottom w:val="single" w:sz="4" w:space="0" w:color="auto"/>
            </w:tcBorders>
          </w:tcPr>
          <w:p w14:paraId="09DE1B60" w14:textId="77777777" w:rsidR="00E338BE" w:rsidRPr="001C0E1B" w:rsidRDefault="00E338BE" w:rsidP="005F30A6">
            <w:pPr>
              <w:pStyle w:val="TAH"/>
              <w:rPr>
                <w:rFonts w:cs="Arial"/>
              </w:rPr>
            </w:pPr>
            <w:r w:rsidRPr="001C0E1B">
              <w:t>T2</w:t>
            </w:r>
          </w:p>
        </w:tc>
      </w:tr>
      <w:tr w:rsidR="00E338BE" w:rsidRPr="001C0E1B" w14:paraId="46B567BA" w14:textId="77777777" w:rsidTr="005F30A6">
        <w:trPr>
          <w:cantSplit/>
          <w:trHeight w:val="292"/>
        </w:trPr>
        <w:tc>
          <w:tcPr>
            <w:tcW w:w="2628" w:type="dxa"/>
            <w:gridSpan w:val="2"/>
            <w:tcBorders>
              <w:left w:val="single" w:sz="4" w:space="0" w:color="auto"/>
              <w:bottom w:val="single" w:sz="4" w:space="0" w:color="auto"/>
            </w:tcBorders>
          </w:tcPr>
          <w:p w14:paraId="5714848A" w14:textId="77777777" w:rsidR="00E338BE" w:rsidRPr="001C0E1B" w:rsidRDefault="00E338BE" w:rsidP="005F30A6">
            <w:pPr>
              <w:pStyle w:val="TAL"/>
            </w:pPr>
            <w:r w:rsidRPr="001C0E1B">
              <w:t>AoA setup</w:t>
            </w:r>
          </w:p>
        </w:tc>
        <w:tc>
          <w:tcPr>
            <w:tcW w:w="876" w:type="dxa"/>
            <w:tcBorders>
              <w:bottom w:val="single" w:sz="4" w:space="0" w:color="auto"/>
            </w:tcBorders>
          </w:tcPr>
          <w:p w14:paraId="492D86E9" w14:textId="77777777" w:rsidR="00E338BE" w:rsidRPr="001C0E1B" w:rsidRDefault="00E338BE" w:rsidP="005F30A6">
            <w:pPr>
              <w:pStyle w:val="TAC"/>
            </w:pPr>
          </w:p>
        </w:tc>
        <w:tc>
          <w:tcPr>
            <w:tcW w:w="1280" w:type="dxa"/>
            <w:tcBorders>
              <w:bottom w:val="single" w:sz="4" w:space="0" w:color="auto"/>
            </w:tcBorders>
          </w:tcPr>
          <w:p w14:paraId="729D7E3F" w14:textId="77777777" w:rsidR="00E338BE" w:rsidRPr="001C0E1B" w:rsidRDefault="00E338BE" w:rsidP="005F30A6">
            <w:pPr>
              <w:pStyle w:val="TAC"/>
            </w:pPr>
            <w:r w:rsidRPr="001C0E1B">
              <w:t>Config 1,2,3</w:t>
            </w:r>
          </w:p>
        </w:tc>
        <w:tc>
          <w:tcPr>
            <w:tcW w:w="1960" w:type="dxa"/>
            <w:gridSpan w:val="2"/>
            <w:tcBorders>
              <w:bottom w:val="single" w:sz="4" w:space="0" w:color="auto"/>
            </w:tcBorders>
          </w:tcPr>
          <w:p w14:paraId="1F011C6B" w14:textId="77777777" w:rsidR="00E338BE" w:rsidRPr="001C0E1B" w:rsidRDefault="00E338BE" w:rsidP="005F30A6">
            <w:pPr>
              <w:pStyle w:val="TAC"/>
              <w:rPr>
                <w:rFonts w:cs="v4.2.0"/>
              </w:rPr>
            </w:pPr>
            <w:r w:rsidRPr="001C0E1B">
              <w:rPr>
                <w:rFonts w:cs="v4.2.0"/>
              </w:rPr>
              <w:t>NA</w:t>
            </w:r>
          </w:p>
        </w:tc>
        <w:tc>
          <w:tcPr>
            <w:tcW w:w="2202" w:type="dxa"/>
            <w:gridSpan w:val="2"/>
            <w:tcBorders>
              <w:bottom w:val="single" w:sz="4" w:space="0" w:color="auto"/>
            </w:tcBorders>
          </w:tcPr>
          <w:p w14:paraId="08ABED25" w14:textId="77777777" w:rsidR="00E338BE" w:rsidRPr="001C0E1B" w:rsidRDefault="00E338BE" w:rsidP="005F30A6">
            <w:pPr>
              <w:pStyle w:val="TAC"/>
              <w:rPr>
                <w:rFonts w:cs="v4.2.0"/>
              </w:rPr>
            </w:pPr>
            <w:r w:rsidRPr="001C0E1B">
              <w:rPr>
                <w:rFonts w:cs="v4.2.0"/>
              </w:rPr>
              <w:t>Setup 1 as specified in clause A.3.15</w:t>
            </w:r>
          </w:p>
        </w:tc>
      </w:tr>
      <w:tr w:rsidR="00E338BE" w:rsidRPr="001C0E1B" w14:paraId="4E28EEC9" w14:textId="77777777" w:rsidTr="005F30A6">
        <w:trPr>
          <w:cantSplit/>
          <w:trHeight w:val="292"/>
        </w:trPr>
        <w:tc>
          <w:tcPr>
            <w:tcW w:w="2628" w:type="dxa"/>
            <w:gridSpan w:val="2"/>
            <w:tcBorders>
              <w:left w:val="single" w:sz="4" w:space="0" w:color="auto"/>
              <w:bottom w:val="single" w:sz="4" w:space="0" w:color="auto"/>
            </w:tcBorders>
          </w:tcPr>
          <w:p w14:paraId="385928C2" w14:textId="77777777" w:rsidR="00E338BE" w:rsidRPr="001C0E1B" w:rsidRDefault="00E338BE" w:rsidP="005F30A6">
            <w:pPr>
              <w:pStyle w:val="TAL"/>
            </w:pPr>
            <w:r w:rsidRPr="001C0E1B">
              <w:t>NR RF Channel Number</w:t>
            </w:r>
          </w:p>
        </w:tc>
        <w:tc>
          <w:tcPr>
            <w:tcW w:w="876" w:type="dxa"/>
            <w:tcBorders>
              <w:bottom w:val="single" w:sz="4" w:space="0" w:color="auto"/>
            </w:tcBorders>
          </w:tcPr>
          <w:p w14:paraId="4F7D5A51" w14:textId="77777777" w:rsidR="00E338BE" w:rsidRPr="001C0E1B" w:rsidRDefault="00E338BE" w:rsidP="005F30A6">
            <w:pPr>
              <w:pStyle w:val="TAC"/>
            </w:pPr>
          </w:p>
        </w:tc>
        <w:tc>
          <w:tcPr>
            <w:tcW w:w="1280" w:type="dxa"/>
            <w:tcBorders>
              <w:bottom w:val="single" w:sz="4" w:space="0" w:color="auto"/>
            </w:tcBorders>
          </w:tcPr>
          <w:p w14:paraId="16FEA5FA" w14:textId="77777777" w:rsidR="00E338BE" w:rsidRPr="001C0E1B" w:rsidRDefault="00E338BE" w:rsidP="005F30A6">
            <w:pPr>
              <w:pStyle w:val="TAC"/>
              <w:rPr>
                <w:rFonts w:cs="v4.2.0"/>
              </w:rPr>
            </w:pPr>
            <w:r w:rsidRPr="001C0E1B">
              <w:t>Config 1,2,3</w:t>
            </w:r>
          </w:p>
        </w:tc>
        <w:tc>
          <w:tcPr>
            <w:tcW w:w="1960" w:type="dxa"/>
            <w:gridSpan w:val="2"/>
            <w:tcBorders>
              <w:bottom w:val="single" w:sz="4" w:space="0" w:color="auto"/>
            </w:tcBorders>
          </w:tcPr>
          <w:p w14:paraId="42322569" w14:textId="77777777" w:rsidR="00E338BE" w:rsidRPr="001C0E1B" w:rsidRDefault="00E338BE" w:rsidP="005F30A6">
            <w:pPr>
              <w:pStyle w:val="TAC"/>
            </w:pPr>
            <w:r w:rsidRPr="001C0E1B">
              <w:rPr>
                <w:rFonts w:cs="v4.2.0"/>
              </w:rPr>
              <w:t>1</w:t>
            </w:r>
          </w:p>
        </w:tc>
        <w:tc>
          <w:tcPr>
            <w:tcW w:w="2202" w:type="dxa"/>
            <w:gridSpan w:val="2"/>
            <w:tcBorders>
              <w:bottom w:val="single" w:sz="4" w:space="0" w:color="auto"/>
            </w:tcBorders>
          </w:tcPr>
          <w:p w14:paraId="18D212D3" w14:textId="77777777" w:rsidR="00E338BE" w:rsidRPr="001C0E1B" w:rsidRDefault="00E338BE" w:rsidP="005F30A6">
            <w:pPr>
              <w:pStyle w:val="TAC"/>
            </w:pPr>
            <w:r w:rsidRPr="001C0E1B">
              <w:rPr>
                <w:rFonts w:cs="v4.2.0"/>
              </w:rPr>
              <w:t>2</w:t>
            </w:r>
          </w:p>
        </w:tc>
      </w:tr>
      <w:tr w:rsidR="00E338BE" w:rsidRPr="001C0E1B" w14:paraId="6474962B" w14:textId="77777777" w:rsidTr="005F30A6">
        <w:trPr>
          <w:cantSplit/>
          <w:trHeight w:val="150"/>
        </w:trPr>
        <w:tc>
          <w:tcPr>
            <w:tcW w:w="2628" w:type="dxa"/>
            <w:gridSpan w:val="2"/>
            <w:tcBorders>
              <w:left w:val="single" w:sz="4" w:space="0" w:color="auto"/>
              <w:bottom w:val="nil"/>
            </w:tcBorders>
            <w:shd w:val="clear" w:color="auto" w:fill="auto"/>
          </w:tcPr>
          <w:p w14:paraId="135D6F76" w14:textId="77777777" w:rsidR="00E338BE" w:rsidRPr="001C0E1B" w:rsidRDefault="00E338BE" w:rsidP="005F30A6">
            <w:pPr>
              <w:pStyle w:val="TAL"/>
            </w:pPr>
            <w:r w:rsidRPr="001C0E1B">
              <w:t>Duplex mode</w:t>
            </w:r>
          </w:p>
        </w:tc>
        <w:tc>
          <w:tcPr>
            <w:tcW w:w="876" w:type="dxa"/>
          </w:tcPr>
          <w:p w14:paraId="0289BE90" w14:textId="77777777" w:rsidR="00E338BE" w:rsidRPr="001C0E1B" w:rsidRDefault="00E338BE" w:rsidP="005F30A6">
            <w:pPr>
              <w:pStyle w:val="TAC"/>
              <w:rPr>
                <w:rFonts w:cs="v4.2.0"/>
              </w:rPr>
            </w:pPr>
          </w:p>
        </w:tc>
        <w:tc>
          <w:tcPr>
            <w:tcW w:w="1280" w:type="dxa"/>
            <w:tcBorders>
              <w:bottom w:val="single" w:sz="4" w:space="0" w:color="auto"/>
            </w:tcBorders>
            <w:vAlign w:val="center"/>
          </w:tcPr>
          <w:p w14:paraId="796052BB" w14:textId="77777777" w:rsidR="00E338BE" w:rsidRPr="001C0E1B" w:rsidRDefault="00E338BE" w:rsidP="005F30A6">
            <w:pPr>
              <w:pStyle w:val="TAC"/>
            </w:pPr>
            <w:r w:rsidRPr="001C0E1B">
              <w:t>Config 1</w:t>
            </w:r>
          </w:p>
        </w:tc>
        <w:tc>
          <w:tcPr>
            <w:tcW w:w="1960" w:type="dxa"/>
            <w:gridSpan w:val="2"/>
            <w:tcBorders>
              <w:bottom w:val="single" w:sz="4" w:space="0" w:color="auto"/>
            </w:tcBorders>
          </w:tcPr>
          <w:p w14:paraId="7F52C785" w14:textId="77777777" w:rsidR="00E338BE" w:rsidRPr="001C0E1B" w:rsidRDefault="00E338BE" w:rsidP="005F30A6">
            <w:pPr>
              <w:pStyle w:val="TAC"/>
            </w:pPr>
            <w:r w:rsidRPr="001C0E1B">
              <w:t>FDD</w:t>
            </w:r>
          </w:p>
        </w:tc>
        <w:tc>
          <w:tcPr>
            <w:tcW w:w="2202" w:type="dxa"/>
            <w:gridSpan w:val="2"/>
            <w:tcBorders>
              <w:bottom w:val="single" w:sz="4" w:space="0" w:color="auto"/>
            </w:tcBorders>
          </w:tcPr>
          <w:p w14:paraId="25BD2657" w14:textId="77777777" w:rsidR="00E338BE" w:rsidRPr="001C0E1B" w:rsidRDefault="00E338BE" w:rsidP="005F30A6">
            <w:pPr>
              <w:pStyle w:val="TAC"/>
            </w:pPr>
            <w:r w:rsidRPr="001C0E1B">
              <w:t>TDD</w:t>
            </w:r>
          </w:p>
        </w:tc>
      </w:tr>
      <w:tr w:rsidR="00E338BE" w:rsidRPr="001C0E1B" w14:paraId="521DC428" w14:textId="77777777" w:rsidTr="005F30A6">
        <w:trPr>
          <w:cantSplit/>
          <w:trHeight w:val="150"/>
        </w:trPr>
        <w:tc>
          <w:tcPr>
            <w:tcW w:w="2628" w:type="dxa"/>
            <w:gridSpan w:val="2"/>
            <w:tcBorders>
              <w:top w:val="nil"/>
              <w:left w:val="single" w:sz="4" w:space="0" w:color="auto"/>
              <w:bottom w:val="single" w:sz="4" w:space="0" w:color="auto"/>
            </w:tcBorders>
            <w:shd w:val="clear" w:color="auto" w:fill="auto"/>
          </w:tcPr>
          <w:p w14:paraId="67B1E329" w14:textId="77777777" w:rsidR="00E338BE" w:rsidRPr="001C0E1B" w:rsidRDefault="00E338BE" w:rsidP="005F30A6">
            <w:pPr>
              <w:pStyle w:val="TAL"/>
              <w:rPr>
                <w:bCs/>
              </w:rPr>
            </w:pPr>
          </w:p>
        </w:tc>
        <w:tc>
          <w:tcPr>
            <w:tcW w:w="876" w:type="dxa"/>
          </w:tcPr>
          <w:p w14:paraId="2E64792F" w14:textId="77777777" w:rsidR="00E338BE" w:rsidRPr="001C0E1B" w:rsidRDefault="00E338BE" w:rsidP="005F30A6">
            <w:pPr>
              <w:pStyle w:val="TAC"/>
              <w:rPr>
                <w:rFonts w:cs="v4.2.0"/>
              </w:rPr>
            </w:pPr>
          </w:p>
        </w:tc>
        <w:tc>
          <w:tcPr>
            <w:tcW w:w="1280" w:type="dxa"/>
            <w:tcBorders>
              <w:bottom w:val="single" w:sz="4" w:space="0" w:color="auto"/>
            </w:tcBorders>
            <w:vAlign w:val="center"/>
          </w:tcPr>
          <w:p w14:paraId="5F89B905" w14:textId="77777777" w:rsidR="00E338BE" w:rsidRPr="001C0E1B" w:rsidRDefault="00E338BE" w:rsidP="005F30A6">
            <w:pPr>
              <w:pStyle w:val="TAC"/>
            </w:pPr>
            <w:r w:rsidRPr="001C0E1B">
              <w:t>Config 2,3</w:t>
            </w:r>
          </w:p>
        </w:tc>
        <w:tc>
          <w:tcPr>
            <w:tcW w:w="1960" w:type="dxa"/>
            <w:gridSpan w:val="2"/>
            <w:tcBorders>
              <w:bottom w:val="single" w:sz="4" w:space="0" w:color="auto"/>
            </w:tcBorders>
          </w:tcPr>
          <w:p w14:paraId="418BD074" w14:textId="77777777" w:rsidR="00E338BE" w:rsidRPr="001C0E1B" w:rsidRDefault="00E338BE" w:rsidP="005F30A6">
            <w:pPr>
              <w:pStyle w:val="TAC"/>
            </w:pPr>
            <w:r w:rsidRPr="001C0E1B">
              <w:t>TDD</w:t>
            </w:r>
          </w:p>
        </w:tc>
        <w:tc>
          <w:tcPr>
            <w:tcW w:w="2202" w:type="dxa"/>
            <w:gridSpan w:val="2"/>
            <w:tcBorders>
              <w:bottom w:val="single" w:sz="4" w:space="0" w:color="auto"/>
            </w:tcBorders>
          </w:tcPr>
          <w:p w14:paraId="2BC8D19A" w14:textId="77777777" w:rsidR="00E338BE" w:rsidRPr="001C0E1B" w:rsidRDefault="00E338BE" w:rsidP="005F30A6">
            <w:pPr>
              <w:pStyle w:val="TAC"/>
            </w:pPr>
            <w:r w:rsidRPr="001C0E1B">
              <w:t>TDD</w:t>
            </w:r>
          </w:p>
        </w:tc>
      </w:tr>
      <w:tr w:rsidR="00E338BE" w:rsidRPr="001C0E1B" w14:paraId="72FFDB28" w14:textId="77777777" w:rsidTr="005F30A6">
        <w:trPr>
          <w:cantSplit/>
          <w:trHeight w:val="150"/>
        </w:trPr>
        <w:tc>
          <w:tcPr>
            <w:tcW w:w="2628" w:type="dxa"/>
            <w:gridSpan w:val="2"/>
            <w:tcBorders>
              <w:left w:val="single" w:sz="4" w:space="0" w:color="auto"/>
              <w:bottom w:val="nil"/>
            </w:tcBorders>
            <w:shd w:val="clear" w:color="auto" w:fill="auto"/>
          </w:tcPr>
          <w:p w14:paraId="5AFB09BF" w14:textId="77777777" w:rsidR="00E338BE" w:rsidRPr="001C0E1B" w:rsidRDefault="00E338BE" w:rsidP="005F30A6">
            <w:pPr>
              <w:pStyle w:val="TAL"/>
              <w:rPr>
                <w:bCs/>
              </w:rPr>
            </w:pPr>
            <w:r w:rsidRPr="001C0E1B">
              <w:rPr>
                <w:bCs/>
              </w:rPr>
              <w:t>TDD configuration</w:t>
            </w:r>
          </w:p>
        </w:tc>
        <w:tc>
          <w:tcPr>
            <w:tcW w:w="876" w:type="dxa"/>
          </w:tcPr>
          <w:p w14:paraId="6BB1CEB5" w14:textId="77777777" w:rsidR="00E338BE" w:rsidRPr="001C0E1B" w:rsidRDefault="00E338BE" w:rsidP="005F30A6">
            <w:pPr>
              <w:pStyle w:val="TAC"/>
              <w:rPr>
                <w:rFonts w:cs="v4.2.0"/>
              </w:rPr>
            </w:pPr>
          </w:p>
        </w:tc>
        <w:tc>
          <w:tcPr>
            <w:tcW w:w="1280" w:type="dxa"/>
            <w:tcBorders>
              <w:bottom w:val="single" w:sz="4" w:space="0" w:color="auto"/>
            </w:tcBorders>
            <w:vAlign w:val="center"/>
          </w:tcPr>
          <w:p w14:paraId="1F53EC4B" w14:textId="77777777" w:rsidR="00E338BE" w:rsidRPr="001C0E1B" w:rsidRDefault="00E338BE" w:rsidP="005F30A6">
            <w:pPr>
              <w:pStyle w:val="TAC"/>
            </w:pPr>
            <w:r w:rsidRPr="001C0E1B">
              <w:t>Config 1</w:t>
            </w:r>
          </w:p>
        </w:tc>
        <w:tc>
          <w:tcPr>
            <w:tcW w:w="1960" w:type="dxa"/>
            <w:gridSpan w:val="2"/>
            <w:tcBorders>
              <w:bottom w:val="single" w:sz="4" w:space="0" w:color="auto"/>
            </w:tcBorders>
          </w:tcPr>
          <w:p w14:paraId="719CBA82" w14:textId="77777777" w:rsidR="00E338BE" w:rsidRPr="001C0E1B" w:rsidRDefault="00E338BE" w:rsidP="005F30A6">
            <w:pPr>
              <w:pStyle w:val="TAC"/>
            </w:pPr>
            <w:r w:rsidRPr="001C0E1B">
              <w:t>Not Applicable</w:t>
            </w:r>
          </w:p>
        </w:tc>
        <w:tc>
          <w:tcPr>
            <w:tcW w:w="2202" w:type="dxa"/>
            <w:gridSpan w:val="2"/>
            <w:tcBorders>
              <w:bottom w:val="single" w:sz="4" w:space="0" w:color="auto"/>
            </w:tcBorders>
          </w:tcPr>
          <w:p w14:paraId="24ABEF16" w14:textId="77777777" w:rsidR="00E338BE" w:rsidRPr="001C0E1B" w:rsidRDefault="00E338BE" w:rsidP="005F30A6">
            <w:pPr>
              <w:pStyle w:val="TAC"/>
            </w:pPr>
            <w:r w:rsidRPr="001C0E1B">
              <w:t>TDDConf.3.1</w:t>
            </w:r>
          </w:p>
        </w:tc>
      </w:tr>
      <w:tr w:rsidR="00E338BE" w:rsidRPr="001C0E1B" w14:paraId="0CD0D69F" w14:textId="77777777" w:rsidTr="005F30A6">
        <w:trPr>
          <w:cantSplit/>
          <w:trHeight w:val="150"/>
        </w:trPr>
        <w:tc>
          <w:tcPr>
            <w:tcW w:w="2628" w:type="dxa"/>
            <w:gridSpan w:val="2"/>
            <w:tcBorders>
              <w:top w:val="nil"/>
              <w:left w:val="single" w:sz="4" w:space="0" w:color="auto"/>
              <w:bottom w:val="nil"/>
            </w:tcBorders>
            <w:shd w:val="clear" w:color="auto" w:fill="auto"/>
          </w:tcPr>
          <w:p w14:paraId="5C878843" w14:textId="77777777" w:rsidR="00E338BE" w:rsidRPr="001C0E1B" w:rsidRDefault="00E338BE" w:rsidP="005F30A6">
            <w:pPr>
              <w:pStyle w:val="TAL"/>
              <w:rPr>
                <w:bCs/>
              </w:rPr>
            </w:pPr>
          </w:p>
        </w:tc>
        <w:tc>
          <w:tcPr>
            <w:tcW w:w="876" w:type="dxa"/>
          </w:tcPr>
          <w:p w14:paraId="5683608F" w14:textId="77777777" w:rsidR="00E338BE" w:rsidRPr="001C0E1B" w:rsidRDefault="00E338BE" w:rsidP="005F30A6">
            <w:pPr>
              <w:pStyle w:val="TAC"/>
              <w:rPr>
                <w:rFonts w:cs="v4.2.0"/>
              </w:rPr>
            </w:pPr>
          </w:p>
        </w:tc>
        <w:tc>
          <w:tcPr>
            <w:tcW w:w="1280" w:type="dxa"/>
            <w:tcBorders>
              <w:bottom w:val="single" w:sz="4" w:space="0" w:color="auto"/>
            </w:tcBorders>
            <w:vAlign w:val="center"/>
          </w:tcPr>
          <w:p w14:paraId="091C2F36" w14:textId="77777777" w:rsidR="00E338BE" w:rsidRPr="001C0E1B" w:rsidRDefault="00E338BE" w:rsidP="005F30A6">
            <w:pPr>
              <w:pStyle w:val="TAC"/>
            </w:pPr>
            <w:r w:rsidRPr="001C0E1B">
              <w:t>Config 2</w:t>
            </w:r>
          </w:p>
        </w:tc>
        <w:tc>
          <w:tcPr>
            <w:tcW w:w="1960" w:type="dxa"/>
            <w:gridSpan w:val="2"/>
            <w:tcBorders>
              <w:bottom w:val="single" w:sz="4" w:space="0" w:color="auto"/>
            </w:tcBorders>
          </w:tcPr>
          <w:p w14:paraId="194BD541" w14:textId="77777777" w:rsidR="00E338BE" w:rsidRPr="001C0E1B" w:rsidRDefault="00E338BE" w:rsidP="005F30A6">
            <w:pPr>
              <w:pStyle w:val="TAC"/>
            </w:pPr>
            <w:r w:rsidRPr="001C0E1B">
              <w:t>TDDConf.1.1</w:t>
            </w:r>
          </w:p>
        </w:tc>
        <w:tc>
          <w:tcPr>
            <w:tcW w:w="2202" w:type="dxa"/>
            <w:gridSpan w:val="2"/>
            <w:tcBorders>
              <w:bottom w:val="single" w:sz="4" w:space="0" w:color="auto"/>
            </w:tcBorders>
          </w:tcPr>
          <w:p w14:paraId="0D40DFA8" w14:textId="77777777" w:rsidR="00E338BE" w:rsidRPr="001C0E1B" w:rsidRDefault="00E338BE" w:rsidP="005F30A6">
            <w:pPr>
              <w:pStyle w:val="TAC"/>
            </w:pPr>
            <w:r w:rsidRPr="001C0E1B">
              <w:t>TDDConf.3.1</w:t>
            </w:r>
          </w:p>
        </w:tc>
      </w:tr>
      <w:tr w:rsidR="00E338BE" w:rsidRPr="001C0E1B" w14:paraId="3DABC560" w14:textId="77777777" w:rsidTr="005F30A6">
        <w:trPr>
          <w:cantSplit/>
          <w:trHeight w:val="150"/>
        </w:trPr>
        <w:tc>
          <w:tcPr>
            <w:tcW w:w="2628" w:type="dxa"/>
            <w:gridSpan w:val="2"/>
            <w:tcBorders>
              <w:top w:val="nil"/>
              <w:left w:val="single" w:sz="4" w:space="0" w:color="auto"/>
              <w:bottom w:val="single" w:sz="4" w:space="0" w:color="auto"/>
            </w:tcBorders>
            <w:shd w:val="clear" w:color="auto" w:fill="auto"/>
          </w:tcPr>
          <w:p w14:paraId="42C65A25" w14:textId="77777777" w:rsidR="00E338BE" w:rsidRPr="001C0E1B" w:rsidRDefault="00E338BE" w:rsidP="005F30A6">
            <w:pPr>
              <w:pStyle w:val="TAL"/>
              <w:rPr>
                <w:bCs/>
              </w:rPr>
            </w:pPr>
          </w:p>
        </w:tc>
        <w:tc>
          <w:tcPr>
            <w:tcW w:w="876" w:type="dxa"/>
            <w:tcBorders>
              <w:bottom w:val="single" w:sz="4" w:space="0" w:color="auto"/>
            </w:tcBorders>
          </w:tcPr>
          <w:p w14:paraId="4E7D02C0" w14:textId="77777777" w:rsidR="00E338BE" w:rsidRPr="001C0E1B" w:rsidRDefault="00E338BE" w:rsidP="005F30A6">
            <w:pPr>
              <w:pStyle w:val="TAC"/>
              <w:rPr>
                <w:rFonts w:cs="v4.2.0"/>
              </w:rPr>
            </w:pPr>
          </w:p>
        </w:tc>
        <w:tc>
          <w:tcPr>
            <w:tcW w:w="1280" w:type="dxa"/>
            <w:tcBorders>
              <w:bottom w:val="single" w:sz="4" w:space="0" w:color="auto"/>
            </w:tcBorders>
            <w:vAlign w:val="center"/>
          </w:tcPr>
          <w:p w14:paraId="2CDF5A44" w14:textId="77777777" w:rsidR="00E338BE" w:rsidRPr="001C0E1B" w:rsidRDefault="00E338BE" w:rsidP="005F30A6">
            <w:pPr>
              <w:pStyle w:val="TAC"/>
            </w:pPr>
            <w:r w:rsidRPr="001C0E1B">
              <w:t>Config 3</w:t>
            </w:r>
          </w:p>
        </w:tc>
        <w:tc>
          <w:tcPr>
            <w:tcW w:w="1960" w:type="dxa"/>
            <w:gridSpan w:val="2"/>
            <w:tcBorders>
              <w:bottom w:val="single" w:sz="4" w:space="0" w:color="auto"/>
            </w:tcBorders>
          </w:tcPr>
          <w:p w14:paraId="0F96A65E" w14:textId="77777777" w:rsidR="00E338BE" w:rsidRPr="001C0E1B" w:rsidRDefault="00E338BE" w:rsidP="005F30A6">
            <w:pPr>
              <w:pStyle w:val="TAC"/>
            </w:pPr>
            <w:r w:rsidRPr="001C0E1B">
              <w:t>TDDConf.2.1</w:t>
            </w:r>
          </w:p>
        </w:tc>
        <w:tc>
          <w:tcPr>
            <w:tcW w:w="2202" w:type="dxa"/>
            <w:gridSpan w:val="2"/>
            <w:tcBorders>
              <w:bottom w:val="single" w:sz="4" w:space="0" w:color="auto"/>
            </w:tcBorders>
          </w:tcPr>
          <w:p w14:paraId="21791873" w14:textId="77777777" w:rsidR="00E338BE" w:rsidRPr="001C0E1B" w:rsidRDefault="00E338BE" w:rsidP="005F30A6">
            <w:pPr>
              <w:pStyle w:val="TAC"/>
            </w:pPr>
            <w:r w:rsidRPr="001C0E1B">
              <w:t>TDDConf.3.1</w:t>
            </w:r>
          </w:p>
        </w:tc>
      </w:tr>
      <w:tr w:rsidR="00E338BE" w:rsidRPr="001C0E1B" w14:paraId="5F46E81E" w14:textId="77777777" w:rsidTr="005F30A6">
        <w:trPr>
          <w:cantSplit/>
          <w:trHeight w:val="150"/>
        </w:trPr>
        <w:tc>
          <w:tcPr>
            <w:tcW w:w="2628" w:type="dxa"/>
            <w:gridSpan w:val="2"/>
            <w:tcBorders>
              <w:left w:val="single" w:sz="4" w:space="0" w:color="auto"/>
              <w:bottom w:val="nil"/>
            </w:tcBorders>
            <w:shd w:val="clear" w:color="auto" w:fill="auto"/>
          </w:tcPr>
          <w:p w14:paraId="01BFC64D" w14:textId="77777777" w:rsidR="00E338BE" w:rsidRPr="001C0E1B" w:rsidRDefault="00E338BE" w:rsidP="005F30A6">
            <w:pPr>
              <w:pStyle w:val="TAL"/>
            </w:pPr>
            <w:r w:rsidRPr="001C0E1B">
              <w:rPr>
                <w:bCs/>
              </w:rPr>
              <w:t>BW</w:t>
            </w:r>
            <w:r w:rsidRPr="001C0E1B">
              <w:rPr>
                <w:vertAlign w:val="subscript"/>
              </w:rPr>
              <w:t>channel</w:t>
            </w:r>
          </w:p>
        </w:tc>
        <w:tc>
          <w:tcPr>
            <w:tcW w:w="876" w:type="dxa"/>
            <w:tcBorders>
              <w:bottom w:val="nil"/>
            </w:tcBorders>
            <w:shd w:val="clear" w:color="auto" w:fill="auto"/>
          </w:tcPr>
          <w:p w14:paraId="352723F5" w14:textId="77777777" w:rsidR="00E338BE" w:rsidRPr="001C0E1B" w:rsidRDefault="00E338BE" w:rsidP="005F30A6">
            <w:pPr>
              <w:pStyle w:val="TAC"/>
            </w:pPr>
            <w:r w:rsidRPr="001C0E1B">
              <w:rPr>
                <w:rFonts w:cs="v4.2.0"/>
              </w:rPr>
              <w:t>MHz</w:t>
            </w:r>
          </w:p>
        </w:tc>
        <w:tc>
          <w:tcPr>
            <w:tcW w:w="1280" w:type="dxa"/>
            <w:tcBorders>
              <w:bottom w:val="single" w:sz="4" w:space="0" w:color="auto"/>
            </w:tcBorders>
            <w:vAlign w:val="center"/>
          </w:tcPr>
          <w:p w14:paraId="399B3963" w14:textId="77777777" w:rsidR="00E338BE" w:rsidRPr="001C0E1B" w:rsidRDefault="00E338BE" w:rsidP="005F30A6">
            <w:pPr>
              <w:pStyle w:val="TAC"/>
            </w:pPr>
            <w:r w:rsidRPr="001C0E1B">
              <w:t>Config</w:t>
            </w:r>
            <w:r w:rsidRPr="001C0E1B">
              <w:rPr>
                <w:szCs w:val="18"/>
              </w:rPr>
              <w:t xml:space="preserve"> 1</w:t>
            </w:r>
          </w:p>
        </w:tc>
        <w:tc>
          <w:tcPr>
            <w:tcW w:w="1960" w:type="dxa"/>
            <w:gridSpan w:val="2"/>
            <w:tcBorders>
              <w:bottom w:val="single" w:sz="4" w:space="0" w:color="auto"/>
            </w:tcBorders>
            <w:vAlign w:val="center"/>
          </w:tcPr>
          <w:p w14:paraId="12F54B1B"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2" w:type="dxa"/>
            <w:gridSpan w:val="2"/>
            <w:tcBorders>
              <w:bottom w:val="single" w:sz="4" w:space="0" w:color="auto"/>
            </w:tcBorders>
            <w:vAlign w:val="center"/>
          </w:tcPr>
          <w:p w14:paraId="674F10DD"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4098D511" w14:textId="77777777" w:rsidTr="005F30A6">
        <w:trPr>
          <w:cantSplit/>
          <w:trHeight w:val="150"/>
        </w:trPr>
        <w:tc>
          <w:tcPr>
            <w:tcW w:w="2628" w:type="dxa"/>
            <w:gridSpan w:val="2"/>
            <w:tcBorders>
              <w:top w:val="nil"/>
              <w:left w:val="single" w:sz="4" w:space="0" w:color="auto"/>
              <w:bottom w:val="nil"/>
            </w:tcBorders>
            <w:shd w:val="clear" w:color="auto" w:fill="auto"/>
          </w:tcPr>
          <w:p w14:paraId="3E43AE13" w14:textId="77777777" w:rsidR="00E338BE" w:rsidRPr="001C0E1B" w:rsidRDefault="00E338BE" w:rsidP="005F30A6">
            <w:pPr>
              <w:pStyle w:val="TAL"/>
              <w:rPr>
                <w:bCs/>
              </w:rPr>
            </w:pPr>
          </w:p>
        </w:tc>
        <w:tc>
          <w:tcPr>
            <w:tcW w:w="876" w:type="dxa"/>
            <w:tcBorders>
              <w:top w:val="nil"/>
              <w:bottom w:val="nil"/>
            </w:tcBorders>
            <w:shd w:val="clear" w:color="auto" w:fill="auto"/>
          </w:tcPr>
          <w:p w14:paraId="4579ED50" w14:textId="77777777" w:rsidR="00E338BE" w:rsidRPr="001C0E1B" w:rsidRDefault="00E338BE" w:rsidP="005F30A6">
            <w:pPr>
              <w:pStyle w:val="TAC"/>
              <w:rPr>
                <w:rFonts w:cs="v4.2.0"/>
              </w:rPr>
            </w:pPr>
          </w:p>
        </w:tc>
        <w:tc>
          <w:tcPr>
            <w:tcW w:w="1280" w:type="dxa"/>
            <w:tcBorders>
              <w:bottom w:val="single" w:sz="4" w:space="0" w:color="auto"/>
            </w:tcBorders>
            <w:vAlign w:val="center"/>
          </w:tcPr>
          <w:p w14:paraId="7191EACE" w14:textId="77777777" w:rsidR="00E338BE" w:rsidRPr="001C0E1B" w:rsidRDefault="00E338BE" w:rsidP="005F30A6">
            <w:pPr>
              <w:pStyle w:val="TAC"/>
            </w:pPr>
            <w:r w:rsidRPr="001C0E1B">
              <w:t>Config</w:t>
            </w:r>
            <w:r w:rsidRPr="001C0E1B">
              <w:rPr>
                <w:szCs w:val="18"/>
              </w:rPr>
              <w:t xml:space="preserve"> 2</w:t>
            </w:r>
          </w:p>
        </w:tc>
        <w:tc>
          <w:tcPr>
            <w:tcW w:w="1960" w:type="dxa"/>
            <w:gridSpan w:val="2"/>
            <w:tcBorders>
              <w:bottom w:val="single" w:sz="4" w:space="0" w:color="auto"/>
            </w:tcBorders>
            <w:vAlign w:val="center"/>
          </w:tcPr>
          <w:p w14:paraId="05E9CB63"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2" w:type="dxa"/>
            <w:gridSpan w:val="2"/>
            <w:tcBorders>
              <w:bottom w:val="single" w:sz="4" w:space="0" w:color="auto"/>
            </w:tcBorders>
            <w:vAlign w:val="center"/>
          </w:tcPr>
          <w:p w14:paraId="752C53D4"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14882FCE" w14:textId="77777777" w:rsidTr="005F30A6">
        <w:trPr>
          <w:cantSplit/>
          <w:trHeight w:val="150"/>
        </w:trPr>
        <w:tc>
          <w:tcPr>
            <w:tcW w:w="2628" w:type="dxa"/>
            <w:gridSpan w:val="2"/>
            <w:tcBorders>
              <w:top w:val="nil"/>
              <w:left w:val="single" w:sz="4" w:space="0" w:color="auto"/>
              <w:bottom w:val="single" w:sz="4" w:space="0" w:color="auto"/>
            </w:tcBorders>
            <w:shd w:val="clear" w:color="auto" w:fill="auto"/>
          </w:tcPr>
          <w:p w14:paraId="4232BA21" w14:textId="77777777" w:rsidR="00E338BE" w:rsidRPr="001C0E1B" w:rsidRDefault="00E338BE" w:rsidP="005F30A6">
            <w:pPr>
              <w:pStyle w:val="TAL"/>
              <w:rPr>
                <w:bCs/>
              </w:rPr>
            </w:pPr>
          </w:p>
        </w:tc>
        <w:tc>
          <w:tcPr>
            <w:tcW w:w="876" w:type="dxa"/>
            <w:tcBorders>
              <w:top w:val="nil"/>
              <w:bottom w:val="single" w:sz="4" w:space="0" w:color="auto"/>
            </w:tcBorders>
            <w:shd w:val="clear" w:color="auto" w:fill="auto"/>
          </w:tcPr>
          <w:p w14:paraId="2F1B4C5F" w14:textId="77777777" w:rsidR="00E338BE" w:rsidRPr="001C0E1B" w:rsidRDefault="00E338BE" w:rsidP="005F30A6">
            <w:pPr>
              <w:pStyle w:val="TAC"/>
              <w:rPr>
                <w:rFonts w:cs="v4.2.0"/>
              </w:rPr>
            </w:pPr>
          </w:p>
        </w:tc>
        <w:tc>
          <w:tcPr>
            <w:tcW w:w="1280" w:type="dxa"/>
            <w:tcBorders>
              <w:bottom w:val="single" w:sz="4" w:space="0" w:color="auto"/>
            </w:tcBorders>
            <w:vAlign w:val="center"/>
          </w:tcPr>
          <w:p w14:paraId="454D9DD2" w14:textId="77777777" w:rsidR="00E338BE" w:rsidRPr="001C0E1B" w:rsidRDefault="00E338BE" w:rsidP="005F30A6">
            <w:pPr>
              <w:pStyle w:val="TAC"/>
            </w:pPr>
            <w:r w:rsidRPr="001C0E1B">
              <w:t>Config</w:t>
            </w:r>
            <w:r w:rsidRPr="001C0E1B">
              <w:rPr>
                <w:szCs w:val="18"/>
              </w:rPr>
              <w:t xml:space="preserve"> 3</w:t>
            </w:r>
          </w:p>
        </w:tc>
        <w:tc>
          <w:tcPr>
            <w:tcW w:w="1960" w:type="dxa"/>
            <w:gridSpan w:val="2"/>
            <w:tcBorders>
              <w:bottom w:val="single" w:sz="4" w:space="0" w:color="auto"/>
            </w:tcBorders>
            <w:vAlign w:val="center"/>
          </w:tcPr>
          <w:p w14:paraId="4DAC5BCD" w14:textId="77777777" w:rsidR="00E338BE" w:rsidRPr="001C0E1B" w:rsidRDefault="00E338BE" w:rsidP="005F30A6">
            <w:pPr>
              <w:pStyle w:val="TAC"/>
              <w:rPr>
                <w:szCs w:val="18"/>
              </w:rPr>
            </w:pPr>
            <w:r w:rsidRPr="001C0E1B">
              <w:rPr>
                <w:szCs w:val="18"/>
              </w:rPr>
              <w:t>40: N</w:t>
            </w:r>
            <w:r w:rsidRPr="001C0E1B">
              <w:rPr>
                <w:szCs w:val="18"/>
                <w:vertAlign w:val="subscript"/>
              </w:rPr>
              <w:t>RB,c</w:t>
            </w:r>
            <w:r w:rsidRPr="001C0E1B">
              <w:rPr>
                <w:szCs w:val="18"/>
              </w:rPr>
              <w:t xml:space="preserve"> = 106 </w:t>
            </w:r>
          </w:p>
        </w:tc>
        <w:tc>
          <w:tcPr>
            <w:tcW w:w="2202" w:type="dxa"/>
            <w:gridSpan w:val="2"/>
            <w:tcBorders>
              <w:bottom w:val="single" w:sz="4" w:space="0" w:color="auto"/>
            </w:tcBorders>
            <w:vAlign w:val="center"/>
          </w:tcPr>
          <w:p w14:paraId="684AB17E"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3D11005C" w14:textId="77777777" w:rsidTr="005F30A6">
        <w:trPr>
          <w:cantSplit/>
          <w:trHeight w:val="150"/>
          <w:ins w:id="3758" w:author="R4-2111847" w:date="2021-08-06T19:10:00Z"/>
        </w:trPr>
        <w:tc>
          <w:tcPr>
            <w:tcW w:w="2628" w:type="dxa"/>
            <w:gridSpan w:val="2"/>
            <w:vMerge w:val="restart"/>
            <w:tcBorders>
              <w:top w:val="nil"/>
              <w:left w:val="single" w:sz="4" w:space="0" w:color="auto"/>
            </w:tcBorders>
            <w:shd w:val="clear" w:color="auto" w:fill="auto"/>
          </w:tcPr>
          <w:p w14:paraId="479E9D12" w14:textId="77777777" w:rsidR="00E338BE" w:rsidRPr="001C0E1B" w:rsidRDefault="00E338BE" w:rsidP="005F30A6">
            <w:pPr>
              <w:pStyle w:val="TAL"/>
              <w:rPr>
                <w:ins w:id="3759" w:author="R4-2111847" w:date="2021-08-06T19:10:00Z"/>
                <w:bCs/>
              </w:rPr>
            </w:pPr>
            <w:ins w:id="3760" w:author="R4-2111847" w:date="2021-08-06T19:11:00Z">
              <w:r>
                <w:rPr>
                  <w:rFonts w:hint="eastAsia"/>
                  <w:bCs/>
                  <w:lang w:eastAsia="ja-JP"/>
                </w:rPr>
                <w:t>D</w:t>
              </w:r>
              <w:r>
                <w:rPr>
                  <w:bCs/>
                  <w:lang w:eastAsia="ja-JP"/>
                </w:rPr>
                <w:t>ata RBs allocated</w:t>
              </w:r>
            </w:ins>
          </w:p>
        </w:tc>
        <w:tc>
          <w:tcPr>
            <w:tcW w:w="876" w:type="dxa"/>
            <w:vMerge w:val="restart"/>
            <w:tcBorders>
              <w:top w:val="nil"/>
            </w:tcBorders>
            <w:shd w:val="clear" w:color="auto" w:fill="auto"/>
          </w:tcPr>
          <w:p w14:paraId="2AFC8DF6" w14:textId="77777777" w:rsidR="00E338BE" w:rsidRPr="001C0E1B" w:rsidRDefault="00E338BE" w:rsidP="005F30A6">
            <w:pPr>
              <w:pStyle w:val="TAC"/>
              <w:rPr>
                <w:ins w:id="3761" w:author="R4-2111847" w:date="2021-08-06T19:10:00Z"/>
                <w:rFonts w:cs="v4.2.0"/>
              </w:rPr>
            </w:pPr>
          </w:p>
        </w:tc>
        <w:tc>
          <w:tcPr>
            <w:tcW w:w="1280" w:type="dxa"/>
            <w:tcBorders>
              <w:bottom w:val="single" w:sz="4" w:space="0" w:color="auto"/>
            </w:tcBorders>
            <w:vAlign w:val="center"/>
          </w:tcPr>
          <w:p w14:paraId="35DEE8B7" w14:textId="77777777" w:rsidR="00E338BE" w:rsidRPr="001C0E1B" w:rsidRDefault="00E338BE" w:rsidP="005F30A6">
            <w:pPr>
              <w:pStyle w:val="TAC"/>
              <w:rPr>
                <w:ins w:id="3762" w:author="R4-2111847" w:date="2021-08-06T19:10:00Z"/>
              </w:rPr>
            </w:pPr>
            <w:ins w:id="3763" w:author="R4-2111847" w:date="2021-08-06T19:11:00Z">
              <w:r w:rsidRPr="00A62BB0">
                <w:t>Config</w:t>
              </w:r>
              <w:r w:rsidRPr="00A62BB0">
                <w:rPr>
                  <w:szCs w:val="18"/>
                </w:rPr>
                <w:t xml:space="preserve"> 1</w:t>
              </w:r>
            </w:ins>
          </w:p>
        </w:tc>
        <w:tc>
          <w:tcPr>
            <w:tcW w:w="1960" w:type="dxa"/>
            <w:gridSpan w:val="2"/>
            <w:tcBorders>
              <w:bottom w:val="single" w:sz="4" w:space="0" w:color="auto"/>
            </w:tcBorders>
            <w:vAlign w:val="center"/>
          </w:tcPr>
          <w:p w14:paraId="43927FDC" w14:textId="77777777" w:rsidR="00E338BE" w:rsidRPr="001C0E1B" w:rsidRDefault="00E338BE" w:rsidP="005F30A6">
            <w:pPr>
              <w:pStyle w:val="TAC"/>
              <w:rPr>
                <w:ins w:id="3764" w:author="R4-2111847" w:date="2021-08-06T19:10:00Z"/>
                <w:szCs w:val="18"/>
              </w:rPr>
            </w:pPr>
            <w:ins w:id="3765" w:author="R4-2111847" w:date="2021-08-06T19:11:00Z">
              <w:r>
                <w:rPr>
                  <w:rFonts w:hint="eastAsia"/>
                  <w:szCs w:val="18"/>
                  <w:lang w:eastAsia="ja-JP"/>
                </w:rPr>
                <w:t>5</w:t>
              </w:r>
              <w:r>
                <w:rPr>
                  <w:szCs w:val="18"/>
                  <w:lang w:eastAsia="ja-JP"/>
                </w:rPr>
                <w:t>2</w:t>
              </w:r>
            </w:ins>
          </w:p>
        </w:tc>
        <w:tc>
          <w:tcPr>
            <w:tcW w:w="2202" w:type="dxa"/>
            <w:gridSpan w:val="2"/>
            <w:tcBorders>
              <w:bottom w:val="single" w:sz="4" w:space="0" w:color="auto"/>
            </w:tcBorders>
            <w:vAlign w:val="center"/>
          </w:tcPr>
          <w:p w14:paraId="663FEA6B" w14:textId="77777777" w:rsidR="00E338BE" w:rsidRPr="001C0E1B" w:rsidRDefault="00E338BE" w:rsidP="005F30A6">
            <w:pPr>
              <w:pStyle w:val="TAC"/>
              <w:rPr>
                <w:ins w:id="3766" w:author="R4-2111847" w:date="2021-08-06T19:10:00Z"/>
                <w:szCs w:val="18"/>
              </w:rPr>
            </w:pPr>
            <w:ins w:id="3767" w:author="R4-2111847" w:date="2021-08-06T19:11:00Z">
              <w:r>
                <w:rPr>
                  <w:rFonts w:hint="eastAsia"/>
                  <w:szCs w:val="18"/>
                  <w:lang w:val="de-DE" w:eastAsia="ja-JP"/>
                </w:rPr>
                <w:t>6</w:t>
              </w:r>
              <w:r>
                <w:rPr>
                  <w:szCs w:val="18"/>
                  <w:lang w:val="de-DE" w:eastAsia="ja-JP"/>
                </w:rPr>
                <w:t>6</w:t>
              </w:r>
            </w:ins>
          </w:p>
        </w:tc>
      </w:tr>
      <w:tr w:rsidR="00E338BE" w:rsidRPr="001C0E1B" w14:paraId="1FC43704" w14:textId="77777777" w:rsidTr="005F30A6">
        <w:trPr>
          <w:cantSplit/>
          <w:trHeight w:val="150"/>
          <w:ins w:id="3768" w:author="R4-2111847" w:date="2021-08-06T19:10:00Z"/>
        </w:trPr>
        <w:tc>
          <w:tcPr>
            <w:tcW w:w="2628" w:type="dxa"/>
            <w:gridSpan w:val="2"/>
            <w:vMerge/>
            <w:tcBorders>
              <w:left w:val="single" w:sz="4" w:space="0" w:color="auto"/>
            </w:tcBorders>
            <w:shd w:val="clear" w:color="auto" w:fill="auto"/>
          </w:tcPr>
          <w:p w14:paraId="50479C11" w14:textId="77777777" w:rsidR="00E338BE" w:rsidRPr="001C0E1B" w:rsidRDefault="00E338BE" w:rsidP="005F30A6">
            <w:pPr>
              <w:pStyle w:val="TAL"/>
              <w:rPr>
                <w:ins w:id="3769" w:author="R4-2111847" w:date="2021-08-06T19:10:00Z"/>
                <w:bCs/>
              </w:rPr>
            </w:pPr>
          </w:p>
        </w:tc>
        <w:tc>
          <w:tcPr>
            <w:tcW w:w="876" w:type="dxa"/>
            <w:vMerge/>
            <w:shd w:val="clear" w:color="auto" w:fill="auto"/>
          </w:tcPr>
          <w:p w14:paraId="663B1F6D" w14:textId="77777777" w:rsidR="00E338BE" w:rsidRPr="001C0E1B" w:rsidRDefault="00E338BE" w:rsidP="005F30A6">
            <w:pPr>
              <w:pStyle w:val="TAC"/>
              <w:rPr>
                <w:ins w:id="3770" w:author="R4-2111847" w:date="2021-08-06T19:10:00Z"/>
                <w:rFonts w:cs="v4.2.0"/>
              </w:rPr>
            </w:pPr>
          </w:p>
        </w:tc>
        <w:tc>
          <w:tcPr>
            <w:tcW w:w="1280" w:type="dxa"/>
            <w:tcBorders>
              <w:bottom w:val="single" w:sz="4" w:space="0" w:color="auto"/>
            </w:tcBorders>
            <w:vAlign w:val="center"/>
          </w:tcPr>
          <w:p w14:paraId="05317DFB" w14:textId="77777777" w:rsidR="00E338BE" w:rsidRPr="001C0E1B" w:rsidRDefault="00E338BE" w:rsidP="005F30A6">
            <w:pPr>
              <w:pStyle w:val="TAC"/>
              <w:rPr>
                <w:ins w:id="3771" w:author="R4-2111847" w:date="2021-08-06T19:10:00Z"/>
              </w:rPr>
            </w:pPr>
            <w:ins w:id="3772" w:author="R4-2111847" w:date="2021-08-06T19:11:00Z">
              <w:r w:rsidRPr="00A62BB0">
                <w:t>Config</w:t>
              </w:r>
              <w:r w:rsidRPr="00A62BB0">
                <w:rPr>
                  <w:szCs w:val="18"/>
                </w:rPr>
                <w:t xml:space="preserve"> 2</w:t>
              </w:r>
            </w:ins>
          </w:p>
        </w:tc>
        <w:tc>
          <w:tcPr>
            <w:tcW w:w="1960" w:type="dxa"/>
            <w:gridSpan w:val="2"/>
            <w:tcBorders>
              <w:bottom w:val="single" w:sz="4" w:space="0" w:color="auto"/>
            </w:tcBorders>
            <w:vAlign w:val="center"/>
          </w:tcPr>
          <w:p w14:paraId="56BAB071" w14:textId="77777777" w:rsidR="00E338BE" w:rsidRPr="001C0E1B" w:rsidRDefault="00E338BE" w:rsidP="005F30A6">
            <w:pPr>
              <w:pStyle w:val="TAC"/>
              <w:rPr>
                <w:ins w:id="3773" w:author="R4-2111847" w:date="2021-08-06T19:10:00Z"/>
                <w:szCs w:val="18"/>
              </w:rPr>
            </w:pPr>
            <w:ins w:id="3774" w:author="R4-2111847" w:date="2021-08-06T19:11:00Z">
              <w:r>
                <w:rPr>
                  <w:rFonts w:hint="eastAsia"/>
                  <w:szCs w:val="18"/>
                  <w:lang w:eastAsia="ja-JP"/>
                </w:rPr>
                <w:t>5</w:t>
              </w:r>
              <w:r>
                <w:rPr>
                  <w:szCs w:val="18"/>
                  <w:lang w:eastAsia="ja-JP"/>
                </w:rPr>
                <w:t>2</w:t>
              </w:r>
            </w:ins>
          </w:p>
        </w:tc>
        <w:tc>
          <w:tcPr>
            <w:tcW w:w="2202" w:type="dxa"/>
            <w:gridSpan w:val="2"/>
            <w:tcBorders>
              <w:bottom w:val="single" w:sz="4" w:space="0" w:color="auto"/>
            </w:tcBorders>
            <w:vAlign w:val="center"/>
          </w:tcPr>
          <w:p w14:paraId="530FC9F9" w14:textId="77777777" w:rsidR="00E338BE" w:rsidRPr="001C0E1B" w:rsidRDefault="00E338BE" w:rsidP="005F30A6">
            <w:pPr>
              <w:pStyle w:val="TAC"/>
              <w:rPr>
                <w:ins w:id="3775" w:author="R4-2111847" w:date="2021-08-06T19:10:00Z"/>
                <w:szCs w:val="18"/>
              </w:rPr>
            </w:pPr>
            <w:ins w:id="3776" w:author="R4-2111847" w:date="2021-08-06T19:11:00Z">
              <w:r>
                <w:rPr>
                  <w:rFonts w:hint="eastAsia"/>
                  <w:szCs w:val="18"/>
                  <w:lang w:val="de-DE" w:eastAsia="ja-JP"/>
                </w:rPr>
                <w:t>6</w:t>
              </w:r>
              <w:r>
                <w:rPr>
                  <w:szCs w:val="18"/>
                  <w:lang w:val="de-DE" w:eastAsia="ja-JP"/>
                </w:rPr>
                <w:t>6</w:t>
              </w:r>
            </w:ins>
          </w:p>
        </w:tc>
      </w:tr>
      <w:tr w:rsidR="00E338BE" w:rsidRPr="001C0E1B" w14:paraId="543EB693" w14:textId="77777777" w:rsidTr="005F30A6">
        <w:trPr>
          <w:cantSplit/>
          <w:trHeight w:val="150"/>
          <w:ins w:id="3777" w:author="R4-2111847" w:date="2021-08-06T19:10:00Z"/>
        </w:trPr>
        <w:tc>
          <w:tcPr>
            <w:tcW w:w="2628" w:type="dxa"/>
            <w:gridSpan w:val="2"/>
            <w:vMerge/>
            <w:tcBorders>
              <w:left w:val="single" w:sz="4" w:space="0" w:color="auto"/>
              <w:bottom w:val="single" w:sz="4" w:space="0" w:color="auto"/>
            </w:tcBorders>
            <w:shd w:val="clear" w:color="auto" w:fill="auto"/>
          </w:tcPr>
          <w:p w14:paraId="457F5AF6" w14:textId="77777777" w:rsidR="00E338BE" w:rsidRPr="001C0E1B" w:rsidRDefault="00E338BE" w:rsidP="005F30A6">
            <w:pPr>
              <w:pStyle w:val="TAL"/>
              <w:rPr>
                <w:ins w:id="3778" w:author="R4-2111847" w:date="2021-08-06T19:10:00Z"/>
                <w:bCs/>
              </w:rPr>
            </w:pPr>
          </w:p>
        </w:tc>
        <w:tc>
          <w:tcPr>
            <w:tcW w:w="876" w:type="dxa"/>
            <w:vMerge/>
            <w:tcBorders>
              <w:bottom w:val="single" w:sz="4" w:space="0" w:color="auto"/>
            </w:tcBorders>
            <w:shd w:val="clear" w:color="auto" w:fill="auto"/>
          </w:tcPr>
          <w:p w14:paraId="41D16649" w14:textId="77777777" w:rsidR="00E338BE" w:rsidRPr="001C0E1B" w:rsidRDefault="00E338BE" w:rsidP="005F30A6">
            <w:pPr>
              <w:pStyle w:val="TAC"/>
              <w:rPr>
                <w:ins w:id="3779" w:author="R4-2111847" w:date="2021-08-06T19:10:00Z"/>
                <w:rFonts w:cs="v4.2.0"/>
              </w:rPr>
            </w:pPr>
          </w:p>
        </w:tc>
        <w:tc>
          <w:tcPr>
            <w:tcW w:w="1280" w:type="dxa"/>
            <w:tcBorders>
              <w:bottom w:val="single" w:sz="4" w:space="0" w:color="auto"/>
            </w:tcBorders>
            <w:vAlign w:val="center"/>
          </w:tcPr>
          <w:p w14:paraId="194DCCF9" w14:textId="77777777" w:rsidR="00E338BE" w:rsidRPr="001C0E1B" w:rsidRDefault="00E338BE" w:rsidP="005F30A6">
            <w:pPr>
              <w:pStyle w:val="TAC"/>
              <w:rPr>
                <w:ins w:id="3780" w:author="R4-2111847" w:date="2021-08-06T19:10:00Z"/>
              </w:rPr>
            </w:pPr>
            <w:ins w:id="3781" w:author="R4-2111847" w:date="2021-08-06T19:11:00Z">
              <w:r w:rsidRPr="00A62BB0">
                <w:t>Config</w:t>
              </w:r>
              <w:r w:rsidRPr="00A62BB0">
                <w:rPr>
                  <w:szCs w:val="18"/>
                </w:rPr>
                <w:t xml:space="preserve"> 3</w:t>
              </w:r>
            </w:ins>
          </w:p>
        </w:tc>
        <w:tc>
          <w:tcPr>
            <w:tcW w:w="1960" w:type="dxa"/>
            <w:gridSpan w:val="2"/>
            <w:tcBorders>
              <w:bottom w:val="single" w:sz="4" w:space="0" w:color="auto"/>
            </w:tcBorders>
            <w:vAlign w:val="center"/>
          </w:tcPr>
          <w:p w14:paraId="58BD26C0" w14:textId="77777777" w:rsidR="00E338BE" w:rsidRPr="001C0E1B" w:rsidRDefault="00E338BE" w:rsidP="005F30A6">
            <w:pPr>
              <w:pStyle w:val="TAC"/>
              <w:rPr>
                <w:ins w:id="3782" w:author="R4-2111847" w:date="2021-08-06T19:10:00Z"/>
                <w:szCs w:val="18"/>
              </w:rPr>
            </w:pPr>
            <w:ins w:id="3783" w:author="R4-2111847" w:date="2021-08-06T19:11:00Z">
              <w:r>
                <w:rPr>
                  <w:rFonts w:hint="eastAsia"/>
                  <w:szCs w:val="18"/>
                  <w:lang w:eastAsia="ja-JP"/>
                </w:rPr>
                <w:t>1</w:t>
              </w:r>
              <w:r>
                <w:rPr>
                  <w:szCs w:val="18"/>
                  <w:lang w:eastAsia="ja-JP"/>
                </w:rPr>
                <w:t>06</w:t>
              </w:r>
            </w:ins>
          </w:p>
        </w:tc>
        <w:tc>
          <w:tcPr>
            <w:tcW w:w="2202" w:type="dxa"/>
            <w:gridSpan w:val="2"/>
            <w:tcBorders>
              <w:bottom w:val="single" w:sz="4" w:space="0" w:color="auto"/>
            </w:tcBorders>
            <w:vAlign w:val="center"/>
          </w:tcPr>
          <w:p w14:paraId="6B8479BA" w14:textId="77777777" w:rsidR="00E338BE" w:rsidRPr="001C0E1B" w:rsidRDefault="00E338BE" w:rsidP="005F30A6">
            <w:pPr>
              <w:pStyle w:val="TAC"/>
              <w:rPr>
                <w:ins w:id="3784" w:author="R4-2111847" w:date="2021-08-06T19:10:00Z"/>
                <w:szCs w:val="18"/>
              </w:rPr>
            </w:pPr>
            <w:ins w:id="3785" w:author="R4-2111847" w:date="2021-08-06T19:11:00Z">
              <w:r>
                <w:rPr>
                  <w:rFonts w:hint="eastAsia"/>
                  <w:szCs w:val="18"/>
                  <w:lang w:val="de-DE" w:eastAsia="ja-JP"/>
                </w:rPr>
                <w:t>6</w:t>
              </w:r>
              <w:r>
                <w:rPr>
                  <w:szCs w:val="18"/>
                  <w:lang w:val="de-DE" w:eastAsia="ja-JP"/>
                </w:rPr>
                <w:t>6</w:t>
              </w:r>
            </w:ins>
          </w:p>
        </w:tc>
      </w:tr>
      <w:tr w:rsidR="00E338BE" w:rsidRPr="001C0E1B" w14:paraId="040A3157" w14:textId="77777777" w:rsidTr="005F30A6">
        <w:trPr>
          <w:cantSplit/>
          <w:trHeight w:val="81"/>
        </w:trPr>
        <w:tc>
          <w:tcPr>
            <w:tcW w:w="2628" w:type="dxa"/>
            <w:gridSpan w:val="2"/>
            <w:tcBorders>
              <w:left w:val="single" w:sz="4" w:space="0" w:color="auto"/>
              <w:bottom w:val="nil"/>
            </w:tcBorders>
            <w:shd w:val="clear" w:color="auto" w:fill="auto"/>
          </w:tcPr>
          <w:p w14:paraId="04EF15B9" w14:textId="77777777" w:rsidR="00E338BE" w:rsidRPr="001C0E1B" w:rsidRDefault="00E338BE" w:rsidP="005F30A6">
            <w:pPr>
              <w:pStyle w:val="TAL"/>
              <w:rPr>
                <w:bCs/>
              </w:rPr>
            </w:pPr>
            <w:r w:rsidRPr="001C0E1B">
              <w:t>BWP BW</w:t>
            </w:r>
          </w:p>
        </w:tc>
        <w:tc>
          <w:tcPr>
            <w:tcW w:w="876" w:type="dxa"/>
            <w:tcBorders>
              <w:bottom w:val="nil"/>
            </w:tcBorders>
            <w:shd w:val="clear" w:color="auto" w:fill="auto"/>
          </w:tcPr>
          <w:p w14:paraId="63211865" w14:textId="77777777" w:rsidR="00E338BE" w:rsidRPr="001C0E1B" w:rsidRDefault="00E338BE" w:rsidP="005F30A6">
            <w:pPr>
              <w:pStyle w:val="TAC"/>
            </w:pPr>
            <w:r w:rsidRPr="001C0E1B">
              <w:t>MHz</w:t>
            </w:r>
          </w:p>
        </w:tc>
        <w:tc>
          <w:tcPr>
            <w:tcW w:w="1280" w:type="dxa"/>
            <w:tcBorders>
              <w:bottom w:val="single" w:sz="4" w:space="0" w:color="auto"/>
            </w:tcBorders>
            <w:vAlign w:val="center"/>
          </w:tcPr>
          <w:p w14:paraId="07B1D1C2" w14:textId="77777777" w:rsidR="00E338BE" w:rsidRPr="001C0E1B" w:rsidRDefault="00E338BE" w:rsidP="005F30A6">
            <w:pPr>
              <w:pStyle w:val="TAC"/>
            </w:pPr>
            <w:r w:rsidRPr="001C0E1B">
              <w:t>Config</w:t>
            </w:r>
            <w:r w:rsidRPr="001C0E1B">
              <w:rPr>
                <w:szCs w:val="18"/>
              </w:rPr>
              <w:t xml:space="preserve"> 1</w:t>
            </w:r>
          </w:p>
        </w:tc>
        <w:tc>
          <w:tcPr>
            <w:tcW w:w="1960" w:type="dxa"/>
            <w:gridSpan w:val="2"/>
            <w:tcBorders>
              <w:bottom w:val="single" w:sz="4" w:space="0" w:color="auto"/>
            </w:tcBorders>
            <w:vAlign w:val="center"/>
          </w:tcPr>
          <w:p w14:paraId="4BC8A4A4"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2" w:type="dxa"/>
            <w:gridSpan w:val="2"/>
            <w:tcBorders>
              <w:bottom w:val="single" w:sz="4" w:space="0" w:color="auto"/>
            </w:tcBorders>
            <w:vAlign w:val="center"/>
          </w:tcPr>
          <w:p w14:paraId="6B610503"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1492424F" w14:textId="77777777" w:rsidTr="005F30A6">
        <w:trPr>
          <w:cantSplit/>
          <w:trHeight w:val="87"/>
        </w:trPr>
        <w:tc>
          <w:tcPr>
            <w:tcW w:w="2628" w:type="dxa"/>
            <w:gridSpan w:val="2"/>
            <w:tcBorders>
              <w:top w:val="nil"/>
              <w:left w:val="single" w:sz="4" w:space="0" w:color="auto"/>
              <w:bottom w:val="nil"/>
            </w:tcBorders>
            <w:shd w:val="clear" w:color="auto" w:fill="auto"/>
          </w:tcPr>
          <w:p w14:paraId="161383CA" w14:textId="77777777" w:rsidR="00E338BE" w:rsidRPr="001C0E1B" w:rsidRDefault="00E338BE" w:rsidP="005F30A6">
            <w:pPr>
              <w:pStyle w:val="TAL"/>
              <w:rPr>
                <w:bCs/>
              </w:rPr>
            </w:pPr>
          </w:p>
        </w:tc>
        <w:tc>
          <w:tcPr>
            <w:tcW w:w="876" w:type="dxa"/>
            <w:tcBorders>
              <w:top w:val="nil"/>
              <w:bottom w:val="nil"/>
            </w:tcBorders>
            <w:shd w:val="clear" w:color="auto" w:fill="auto"/>
          </w:tcPr>
          <w:p w14:paraId="05B3A42B" w14:textId="77777777" w:rsidR="00E338BE" w:rsidRPr="001C0E1B" w:rsidRDefault="00E338BE" w:rsidP="005F30A6">
            <w:pPr>
              <w:pStyle w:val="TAC"/>
            </w:pPr>
          </w:p>
        </w:tc>
        <w:tc>
          <w:tcPr>
            <w:tcW w:w="1280" w:type="dxa"/>
            <w:tcBorders>
              <w:bottom w:val="single" w:sz="4" w:space="0" w:color="auto"/>
            </w:tcBorders>
            <w:vAlign w:val="center"/>
          </w:tcPr>
          <w:p w14:paraId="57ADB98C" w14:textId="77777777" w:rsidR="00E338BE" w:rsidRPr="001C0E1B" w:rsidRDefault="00E338BE" w:rsidP="005F30A6">
            <w:pPr>
              <w:pStyle w:val="TAC"/>
            </w:pPr>
            <w:r w:rsidRPr="001C0E1B">
              <w:t>Config</w:t>
            </w:r>
            <w:r w:rsidRPr="001C0E1B">
              <w:rPr>
                <w:szCs w:val="18"/>
              </w:rPr>
              <w:t xml:space="preserve"> 2</w:t>
            </w:r>
          </w:p>
        </w:tc>
        <w:tc>
          <w:tcPr>
            <w:tcW w:w="1960" w:type="dxa"/>
            <w:gridSpan w:val="2"/>
            <w:tcBorders>
              <w:bottom w:val="single" w:sz="4" w:space="0" w:color="auto"/>
            </w:tcBorders>
            <w:vAlign w:val="center"/>
          </w:tcPr>
          <w:p w14:paraId="3EB404FA"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2" w:type="dxa"/>
            <w:gridSpan w:val="2"/>
            <w:tcBorders>
              <w:bottom w:val="single" w:sz="4" w:space="0" w:color="auto"/>
            </w:tcBorders>
            <w:vAlign w:val="center"/>
          </w:tcPr>
          <w:p w14:paraId="1B2FD1D9"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4118C2C7" w14:textId="77777777" w:rsidTr="005F30A6">
        <w:trPr>
          <w:cantSplit/>
          <w:trHeight w:val="36"/>
        </w:trPr>
        <w:tc>
          <w:tcPr>
            <w:tcW w:w="2628" w:type="dxa"/>
            <w:gridSpan w:val="2"/>
            <w:tcBorders>
              <w:top w:val="nil"/>
              <w:left w:val="single" w:sz="4" w:space="0" w:color="auto"/>
              <w:bottom w:val="single" w:sz="4" w:space="0" w:color="auto"/>
            </w:tcBorders>
            <w:shd w:val="clear" w:color="auto" w:fill="auto"/>
          </w:tcPr>
          <w:p w14:paraId="4A068752" w14:textId="77777777" w:rsidR="00E338BE" w:rsidRPr="001C0E1B" w:rsidRDefault="00E338BE" w:rsidP="005F30A6">
            <w:pPr>
              <w:pStyle w:val="TAL"/>
              <w:rPr>
                <w:bCs/>
              </w:rPr>
            </w:pPr>
          </w:p>
        </w:tc>
        <w:tc>
          <w:tcPr>
            <w:tcW w:w="876" w:type="dxa"/>
            <w:tcBorders>
              <w:top w:val="nil"/>
              <w:bottom w:val="single" w:sz="4" w:space="0" w:color="auto"/>
            </w:tcBorders>
            <w:shd w:val="clear" w:color="auto" w:fill="auto"/>
          </w:tcPr>
          <w:p w14:paraId="77823E96" w14:textId="77777777" w:rsidR="00E338BE" w:rsidRPr="001C0E1B" w:rsidRDefault="00E338BE" w:rsidP="005F30A6">
            <w:pPr>
              <w:pStyle w:val="TAC"/>
            </w:pPr>
          </w:p>
        </w:tc>
        <w:tc>
          <w:tcPr>
            <w:tcW w:w="1280" w:type="dxa"/>
            <w:tcBorders>
              <w:bottom w:val="single" w:sz="4" w:space="0" w:color="auto"/>
            </w:tcBorders>
            <w:vAlign w:val="center"/>
          </w:tcPr>
          <w:p w14:paraId="5AA7EC9D" w14:textId="77777777" w:rsidR="00E338BE" w:rsidRPr="001C0E1B" w:rsidRDefault="00E338BE" w:rsidP="005F30A6">
            <w:pPr>
              <w:pStyle w:val="TAC"/>
            </w:pPr>
            <w:r w:rsidRPr="001C0E1B">
              <w:t>Config</w:t>
            </w:r>
            <w:r w:rsidRPr="001C0E1B">
              <w:rPr>
                <w:szCs w:val="18"/>
              </w:rPr>
              <w:t xml:space="preserve"> 3</w:t>
            </w:r>
          </w:p>
        </w:tc>
        <w:tc>
          <w:tcPr>
            <w:tcW w:w="1960" w:type="dxa"/>
            <w:gridSpan w:val="2"/>
            <w:tcBorders>
              <w:bottom w:val="single" w:sz="4" w:space="0" w:color="auto"/>
            </w:tcBorders>
            <w:vAlign w:val="center"/>
          </w:tcPr>
          <w:p w14:paraId="772D2111" w14:textId="77777777" w:rsidR="00E338BE" w:rsidRPr="001C0E1B" w:rsidRDefault="00E338BE" w:rsidP="005F30A6">
            <w:pPr>
              <w:pStyle w:val="TAC"/>
              <w:rPr>
                <w:szCs w:val="18"/>
              </w:rPr>
            </w:pPr>
            <w:r w:rsidRPr="001C0E1B">
              <w:rPr>
                <w:szCs w:val="18"/>
              </w:rPr>
              <w:t>40: N</w:t>
            </w:r>
            <w:r w:rsidRPr="001C0E1B">
              <w:rPr>
                <w:szCs w:val="18"/>
                <w:vertAlign w:val="subscript"/>
              </w:rPr>
              <w:t>RB,c</w:t>
            </w:r>
            <w:r w:rsidRPr="001C0E1B">
              <w:rPr>
                <w:szCs w:val="18"/>
              </w:rPr>
              <w:t xml:space="preserve"> = 106 </w:t>
            </w:r>
          </w:p>
        </w:tc>
        <w:tc>
          <w:tcPr>
            <w:tcW w:w="2202" w:type="dxa"/>
            <w:gridSpan w:val="2"/>
            <w:tcBorders>
              <w:bottom w:val="single" w:sz="4" w:space="0" w:color="auto"/>
            </w:tcBorders>
            <w:vAlign w:val="center"/>
          </w:tcPr>
          <w:p w14:paraId="195A87CF"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660BAA17" w14:textId="77777777" w:rsidTr="005F30A6">
        <w:trPr>
          <w:cantSplit/>
          <w:trHeight w:val="259"/>
        </w:trPr>
        <w:tc>
          <w:tcPr>
            <w:tcW w:w="1310" w:type="dxa"/>
            <w:tcBorders>
              <w:left w:val="single" w:sz="4" w:space="0" w:color="auto"/>
              <w:bottom w:val="nil"/>
            </w:tcBorders>
            <w:shd w:val="clear" w:color="auto" w:fill="auto"/>
          </w:tcPr>
          <w:p w14:paraId="6DF51712" w14:textId="77777777" w:rsidR="00E338BE" w:rsidRPr="001C0E1B" w:rsidRDefault="00E338BE" w:rsidP="005F30A6">
            <w:pPr>
              <w:pStyle w:val="TAL"/>
            </w:pPr>
            <w:r w:rsidRPr="001C0E1B">
              <w:t>BWP configuration</w:t>
            </w:r>
          </w:p>
        </w:tc>
        <w:tc>
          <w:tcPr>
            <w:tcW w:w="1318" w:type="dxa"/>
            <w:tcBorders>
              <w:left w:val="single" w:sz="4" w:space="0" w:color="auto"/>
            </w:tcBorders>
          </w:tcPr>
          <w:p w14:paraId="6E82F204" w14:textId="77777777" w:rsidR="00E338BE" w:rsidRPr="001C0E1B" w:rsidRDefault="00E338BE" w:rsidP="005F30A6">
            <w:pPr>
              <w:pStyle w:val="TAL"/>
            </w:pPr>
            <w:r w:rsidRPr="001C0E1B">
              <w:t>Initial DL BWP</w:t>
            </w:r>
          </w:p>
        </w:tc>
        <w:tc>
          <w:tcPr>
            <w:tcW w:w="876" w:type="dxa"/>
            <w:tcBorders>
              <w:bottom w:val="single" w:sz="4" w:space="0" w:color="auto"/>
            </w:tcBorders>
          </w:tcPr>
          <w:p w14:paraId="308B739F" w14:textId="77777777" w:rsidR="00E338BE" w:rsidRPr="001C0E1B" w:rsidRDefault="00E338BE" w:rsidP="005F30A6">
            <w:pPr>
              <w:pStyle w:val="TAC"/>
            </w:pPr>
          </w:p>
        </w:tc>
        <w:tc>
          <w:tcPr>
            <w:tcW w:w="1280" w:type="dxa"/>
            <w:tcBorders>
              <w:bottom w:val="nil"/>
            </w:tcBorders>
            <w:shd w:val="clear" w:color="auto" w:fill="auto"/>
            <w:vAlign w:val="center"/>
          </w:tcPr>
          <w:p w14:paraId="70DF7173" w14:textId="77777777" w:rsidR="00E338BE" w:rsidRPr="001C0E1B" w:rsidRDefault="00E338BE" w:rsidP="005F30A6">
            <w:pPr>
              <w:pStyle w:val="TAC"/>
            </w:pPr>
            <w:r w:rsidRPr="001C0E1B">
              <w:t>Config</w:t>
            </w:r>
            <w:r w:rsidRPr="001C0E1B">
              <w:rPr>
                <w:szCs w:val="18"/>
              </w:rPr>
              <w:t xml:space="preserve"> 1,2,3</w:t>
            </w:r>
          </w:p>
        </w:tc>
        <w:tc>
          <w:tcPr>
            <w:tcW w:w="1960" w:type="dxa"/>
            <w:gridSpan w:val="2"/>
            <w:tcBorders>
              <w:bottom w:val="single" w:sz="4" w:space="0" w:color="auto"/>
            </w:tcBorders>
          </w:tcPr>
          <w:p w14:paraId="47104F0C" w14:textId="77777777" w:rsidR="00E338BE" w:rsidRPr="001C0E1B" w:rsidRDefault="00E338BE" w:rsidP="005F30A6">
            <w:pPr>
              <w:pStyle w:val="TAC"/>
            </w:pPr>
            <w:r w:rsidRPr="001C0E1B">
              <w:t>DLBWP.0.1</w:t>
            </w:r>
          </w:p>
        </w:tc>
        <w:tc>
          <w:tcPr>
            <w:tcW w:w="2202" w:type="dxa"/>
            <w:gridSpan w:val="2"/>
            <w:tcBorders>
              <w:bottom w:val="single" w:sz="4" w:space="0" w:color="auto"/>
            </w:tcBorders>
          </w:tcPr>
          <w:p w14:paraId="57B56C61" w14:textId="77777777" w:rsidR="00E338BE" w:rsidRPr="001C0E1B" w:rsidRDefault="00E338BE" w:rsidP="005F30A6">
            <w:pPr>
              <w:pStyle w:val="TAC"/>
            </w:pPr>
            <w:r w:rsidRPr="001C0E1B">
              <w:t>N/A</w:t>
            </w:r>
          </w:p>
        </w:tc>
      </w:tr>
      <w:tr w:rsidR="00E338BE" w:rsidRPr="001C0E1B" w14:paraId="2A4801F2" w14:textId="77777777" w:rsidTr="005F30A6">
        <w:trPr>
          <w:cantSplit/>
          <w:trHeight w:val="259"/>
        </w:trPr>
        <w:tc>
          <w:tcPr>
            <w:tcW w:w="1310" w:type="dxa"/>
            <w:tcBorders>
              <w:top w:val="nil"/>
              <w:left w:val="single" w:sz="4" w:space="0" w:color="auto"/>
              <w:bottom w:val="nil"/>
            </w:tcBorders>
            <w:shd w:val="clear" w:color="auto" w:fill="auto"/>
          </w:tcPr>
          <w:p w14:paraId="688920ED" w14:textId="77777777" w:rsidR="00E338BE" w:rsidRPr="001C0E1B" w:rsidRDefault="00E338BE" w:rsidP="005F30A6">
            <w:pPr>
              <w:pStyle w:val="TAL"/>
            </w:pPr>
          </w:p>
        </w:tc>
        <w:tc>
          <w:tcPr>
            <w:tcW w:w="1318" w:type="dxa"/>
            <w:tcBorders>
              <w:left w:val="single" w:sz="4" w:space="0" w:color="auto"/>
            </w:tcBorders>
          </w:tcPr>
          <w:p w14:paraId="6FC10580" w14:textId="77777777" w:rsidR="00E338BE" w:rsidRPr="001C0E1B" w:rsidRDefault="00E338BE" w:rsidP="005F30A6">
            <w:pPr>
              <w:pStyle w:val="TAL"/>
            </w:pPr>
            <w:r w:rsidRPr="001C0E1B">
              <w:t>Initial UL BWP</w:t>
            </w:r>
          </w:p>
        </w:tc>
        <w:tc>
          <w:tcPr>
            <w:tcW w:w="876" w:type="dxa"/>
            <w:tcBorders>
              <w:bottom w:val="single" w:sz="4" w:space="0" w:color="auto"/>
            </w:tcBorders>
          </w:tcPr>
          <w:p w14:paraId="5AFD04CC" w14:textId="77777777" w:rsidR="00E338BE" w:rsidRPr="001C0E1B" w:rsidRDefault="00E338BE" w:rsidP="005F30A6">
            <w:pPr>
              <w:pStyle w:val="TAC"/>
            </w:pPr>
          </w:p>
        </w:tc>
        <w:tc>
          <w:tcPr>
            <w:tcW w:w="1280" w:type="dxa"/>
            <w:tcBorders>
              <w:top w:val="nil"/>
              <w:bottom w:val="nil"/>
            </w:tcBorders>
            <w:shd w:val="clear" w:color="auto" w:fill="auto"/>
            <w:vAlign w:val="center"/>
          </w:tcPr>
          <w:p w14:paraId="37ADE558" w14:textId="77777777" w:rsidR="00E338BE" w:rsidRPr="001C0E1B" w:rsidRDefault="00E338BE" w:rsidP="005F30A6">
            <w:pPr>
              <w:pStyle w:val="TAC"/>
            </w:pPr>
          </w:p>
        </w:tc>
        <w:tc>
          <w:tcPr>
            <w:tcW w:w="1960" w:type="dxa"/>
            <w:gridSpan w:val="2"/>
            <w:tcBorders>
              <w:bottom w:val="single" w:sz="4" w:space="0" w:color="auto"/>
            </w:tcBorders>
            <w:vAlign w:val="center"/>
          </w:tcPr>
          <w:p w14:paraId="254435A4" w14:textId="77777777" w:rsidR="00E338BE" w:rsidRPr="001C0E1B" w:rsidRDefault="00E338BE" w:rsidP="005F30A6">
            <w:pPr>
              <w:pStyle w:val="TAC"/>
            </w:pPr>
            <w:r w:rsidRPr="001C0E1B">
              <w:t>ULBWP.0.1</w:t>
            </w:r>
          </w:p>
        </w:tc>
        <w:tc>
          <w:tcPr>
            <w:tcW w:w="2202" w:type="dxa"/>
            <w:gridSpan w:val="2"/>
            <w:tcBorders>
              <w:bottom w:val="single" w:sz="4" w:space="0" w:color="auto"/>
            </w:tcBorders>
            <w:vAlign w:val="center"/>
          </w:tcPr>
          <w:p w14:paraId="44CA91CB" w14:textId="77777777" w:rsidR="00E338BE" w:rsidRPr="001C0E1B" w:rsidRDefault="00E338BE" w:rsidP="005F30A6">
            <w:pPr>
              <w:pStyle w:val="TAC"/>
            </w:pPr>
            <w:r w:rsidRPr="001C0E1B">
              <w:t>N/A</w:t>
            </w:r>
          </w:p>
        </w:tc>
      </w:tr>
      <w:tr w:rsidR="00E338BE" w:rsidRPr="001C0E1B" w14:paraId="7240D6F2" w14:textId="77777777" w:rsidTr="005F30A6">
        <w:trPr>
          <w:cantSplit/>
          <w:trHeight w:val="232"/>
        </w:trPr>
        <w:tc>
          <w:tcPr>
            <w:tcW w:w="1310" w:type="dxa"/>
            <w:tcBorders>
              <w:top w:val="nil"/>
              <w:left w:val="single" w:sz="4" w:space="0" w:color="auto"/>
              <w:bottom w:val="nil"/>
            </w:tcBorders>
            <w:shd w:val="clear" w:color="auto" w:fill="auto"/>
          </w:tcPr>
          <w:p w14:paraId="277F7BA7" w14:textId="77777777" w:rsidR="00E338BE" w:rsidRPr="001C0E1B" w:rsidRDefault="00E338BE" w:rsidP="005F30A6">
            <w:pPr>
              <w:pStyle w:val="TAL"/>
            </w:pPr>
          </w:p>
        </w:tc>
        <w:tc>
          <w:tcPr>
            <w:tcW w:w="1318" w:type="dxa"/>
            <w:tcBorders>
              <w:left w:val="single" w:sz="4" w:space="0" w:color="auto"/>
            </w:tcBorders>
          </w:tcPr>
          <w:p w14:paraId="60B78E3B" w14:textId="77777777" w:rsidR="00E338BE" w:rsidRPr="001C0E1B" w:rsidRDefault="00E338BE" w:rsidP="005F30A6">
            <w:pPr>
              <w:pStyle w:val="TAL"/>
            </w:pPr>
            <w:r w:rsidRPr="001C0E1B">
              <w:t>Dedicated DL BWP</w:t>
            </w:r>
          </w:p>
        </w:tc>
        <w:tc>
          <w:tcPr>
            <w:tcW w:w="876" w:type="dxa"/>
            <w:tcBorders>
              <w:bottom w:val="single" w:sz="4" w:space="0" w:color="auto"/>
            </w:tcBorders>
          </w:tcPr>
          <w:p w14:paraId="7CD86218" w14:textId="77777777" w:rsidR="00E338BE" w:rsidRPr="001C0E1B" w:rsidRDefault="00E338BE" w:rsidP="005F30A6">
            <w:pPr>
              <w:pStyle w:val="TAC"/>
            </w:pPr>
          </w:p>
        </w:tc>
        <w:tc>
          <w:tcPr>
            <w:tcW w:w="1280" w:type="dxa"/>
            <w:tcBorders>
              <w:top w:val="nil"/>
              <w:bottom w:val="nil"/>
            </w:tcBorders>
            <w:shd w:val="clear" w:color="auto" w:fill="auto"/>
            <w:vAlign w:val="center"/>
          </w:tcPr>
          <w:p w14:paraId="14382BCE" w14:textId="77777777" w:rsidR="00E338BE" w:rsidRPr="001C0E1B" w:rsidRDefault="00E338BE" w:rsidP="005F30A6">
            <w:pPr>
              <w:pStyle w:val="TAC"/>
            </w:pPr>
          </w:p>
        </w:tc>
        <w:tc>
          <w:tcPr>
            <w:tcW w:w="1960" w:type="dxa"/>
            <w:gridSpan w:val="2"/>
            <w:tcBorders>
              <w:bottom w:val="single" w:sz="4" w:space="0" w:color="auto"/>
            </w:tcBorders>
          </w:tcPr>
          <w:p w14:paraId="49F545B1" w14:textId="77777777" w:rsidR="00E338BE" w:rsidRPr="001C0E1B" w:rsidRDefault="00E338BE" w:rsidP="005F30A6">
            <w:pPr>
              <w:pStyle w:val="TAC"/>
            </w:pPr>
            <w:r w:rsidRPr="001C0E1B">
              <w:t>DLBWP.1.1</w:t>
            </w:r>
          </w:p>
        </w:tc>
        <w:tc>
          <w:tcPr>
            <w:tcW w:w="2202" w:type="dxa"/>
            <w:gridSpan w:val="2"/>
            <w:tcBorders>
              <w:bottom w:val="single" w:sz="4" w:space="0" w:color="auto"/>
            </w:tcBorders>
          </w:tcPr>
          <w:p w14:paraId="617F788E" w14:textId="77777777" w:rsidR="00E338BE" w:rsidRPr="001C0E1B" w:rsidRDefault="00E338BE" w:rsidP="005F30A6">
            <w:pPr>
              <w:pStyle w:val="TAC"/>
            </w:pPr>
            <w:r w:rsidRPr="001C0E1B">
              <w:t>N/A</w:t>
            </w:r>
          </w:p>
        </w:tc>
      </w:tr>
      <w:tr w:rsidR="00E338BE" w:rsidRPr="001C0E1B" w14:paraId="64182A0C" w14:textId="77777777" w:rsidTr="005F30A6">
        <w:trPr>
          <w:cantSplit/>
          <w:trHeight w:val="213"/>
        </w:trPr>
        <w:tc>
          <w:tcPr>
            <w:tcW w:w="1310" w:type="dxa"/>
            <w:tcBorders>
              <w:top w:val="nil"/>
              <w:left w:val="single" w:sz="4" w:space="0" w:color="auto"/>
              <w:bottom w:val="single" w:sz="4" w:space="0" w:color="auto"/>
            </w:tcBorders>
            <w:shd w:val="clear" w:color="auto" w:fill="auto"/>
          </w:tcPr>
          <w:p w14:paraId="3C82E951" w14:textId="77777777" w:rsidR="00E338BE" w:rsidRPr="001C0E1B" w:rsidRDefault="00E338BE" w:rsidP="005F30A6">
            <w:pPr>
              <w:pStyle w:val="TAL"/>
              <w:rPr>
                <w:bCs/>
              </w:rPr>
            </w:pPr>
          </w:p>
        </w:tc>
        <w:tc>
          <w:tcPr>
            <w:tcW w:w="1318" w:type="dxa"/>
            <w:tcBorders>
              <w:left w:val="single" w:sz="4" w:space="0" w:color="auto"/>
              <w:bottom w:val="single" w:sz="4" w:space="0" w:color="auto"/>
            </w:tcBorders>
          </w:tcPr>
          <w:p w14:paraId="053D9562" w14:textId="77777777" w:rsidR="00E338BE" w:rsidRPr="001C0E1B" w:rsidRDefault="00E338BE" w:rsidP="005F30A6">
            <w:pPr>
              <w:pStyle w:val="TAL"/>
              <w:rPr>
                <w:bCs/>
              </w:rPr>
            </w:pPr>
            <w:r w:rsidRPr="001C0E1B">
              <w:rPr>
                <w:bCs/>
              </w:rPr>
              <w:t>Dedicated UL BWP</w:t>
            </w:r>
          </w:p>
        </w:tc>
        <w:tc>
          <w:tcPr>
            <w:tcW w:w="876" w:type="dxa"/>
            <w:tcBorders>
              <w:bottom w:val="single" w:sz="4" w:space="0" w:color="auto"/>
            </w:tcBorders>
          </w:tcPr>
          <w:p w14:paraId="2698729F" w14:textId="77777777" w:rsidR="00E338BE" w:rsidRPr="001C0E1B" w:rsidRDefault="00E338BE" w:rsidP="005F30A6">
            <w:pPr>
              <w:pStyle w:val="TAC"/>
            </w:pPr>
          </w:p>
        </w:tc>
        <w:tc>
          <w:tcPr>
            <w:tcW w:w="1280" w:type="dxa"/>
            <w:tcBorders>
              <w:top w:val="nil"/>
              <w:bottom w:val="single" w:sz="4" w:space="0" w:color="auto"/>
            </w:tcBorders>
            <w:shd w:val="clear" w:color="auto" w:fill="auto"/>
            <w:vAlign w:val="center"/>
          </w:tcPr>
          <w:p w14:paraId="41720312" w14:textId="77777777" w:rsidR="00E338BE" w:rsidRPr="001C0E1B" w:rsidRDefault="00E338BE" w:rsidP="005F30A6">
            <w:pPr>
              <w:pStyle w:val="TAC"/>
            </w:pPr>
          </w:p>
        </w:tc>
        <w:tc>
          <w:tcPr>
            <w:tcW w:w="1960" w:type="dxa"/>
            <w:gridSpan w:val="2"/>
            <w:tcBorders>
              <w:bottom w:val="single" w:sz="4" w:space="0" w:color="auto"/>
            </w:tcBorders>
            <w:vAlign w:val="center"/>
          </w:tcPr>
          <w:p w14:paraId="4DECA40D" w14:textId="77777777" w:rsidR="00E338BE" w:rsidRPr="001C0E1B" w:rsidRDefault="00E338BE" w:rsidP="005F30A6">
            <w:pPr>
              <w:pStyle w:val="TAC"/>
            </w:pPr>
            <w:r w:rsidRPr="001C0E1B">
              <w:t>ULBWP.1.1</w:t>
            </w:r>
          </w:p>
        </w:tc>
        <w:tc>
          <w:tcPr>
            <w:tcW w:w="2202" w:type="dxa"/>
            <w:gridSpan w:val="2"/>
            <w:tcBorders>
              <w:bottom w:val="single" w:sz="4" w:space="0" w:color="auto"/>
            </w:tcBorders>
            <w:vAlign w:val="center"/>
          </w:tcPr>
          <w:p w14:paraId="0A5E70C0" w14:textId="77777777" w:rsidR="00E338BE" w:rsidRPr="001C0E1B" w:rsidRDefault="00E338BE" w:rsidP="005F30A6">
            <w:pPr>
              <w:pStyle w:val="TAC"/>
            </w:pPr>
            <w:r w:rsidRPr="001C0E1B">
              <w:t>N/A</w:t>
            </w:r>
          </w:p>
        </w:tc>
      </w:tr>
      <w:tr w:rsidR="00E338BE" w:rsidRPr="001C0E1B" w14:paraId="00B4879E" w14:textId="77777777" w:rsidTr="005F30A6">
        <w:trPr>
          <w:cantSplit/>
          <w:trHeight w:val="443"/>
        </w:trPr>
        <w:tc>
          <w:tcPr>
            <w:tcW w:w="2628" w:type="dxa"/>
            <w:gridSpan w:val="2"/>
            <w:tcBorders>
              <w:left w:val="single" w:sz="4" w:space="0" w:color="auto"/>
              <w:bottom w:val="single" w:sz="4" w:space="0" w:color="auto"/>
            </w:tcBorders>
          </w:tcPr>
          <w:p w14:paraId="0E120653" w14:textId="77777777" w:rsidR="00E338BE" w:rsidRPr="001C0E1B" w:rsidRDefault="00E338BE" w:rsidP="005F30A6">
            <w:pPr>
              <w:pStyle w:val="TAL"/>
            </w:pPr>
            <w:r w:rsidRPr="001C0E1B">
              <w:rPr>
                <w:bCs/>
              </w:rPr>
              <w:t xml:space="preserve">OCNG Patterns defined in A.3.2.1.1 (OP.1) </w:t>
            </w:r>
          </w:p>
        </w:tc>
        <w:tc>
          <w:tcPr>
            <w:tcW w:w="876" w:type="dxa"/>
            <w:tcBorders>
              <w:bottom w:val="single" w:sz="4" w:space="0" w:color="auto"/>
            </w:tcBorders>
          </w:tcPr>
          <w:p w14:paraId="64894A35" w14:textId="77777777" w:rsidR="00E338BE" w:rsidRPr="001C0E1B" w:rsidRDefault="00E338BE" w:rsidP="005F30A6">
            <w:pPr>
              <w:pStyle w:val="TAC"/>
            </w:pPr>
          </w:p>
        </w:tc>
        <w:tc>
          <w:tcPr>
            <w:tcW w:w="1280" w:type="dxa"/>
            <w:tcBorders>
              <w:bottom w:val="single" w:sz="4" w:space="0" w:color="auto"/>
            </w:tcBorders>
          </w:tcPr>
          <w:p w14:paraId="01F0CBF8" w14:textId="77777777" w:rsidR="00E338BE" w:rsidRPr="001C0E1B" w:rsidRDefault="00E338BE" w:rsidP="005F30A6">
            <w:pPr>
              <w:pStyle w:val="TAC"/>
            </w:pPr>
            <w:r w:rsidRPr="001C0E1B">
              <w:t>Config 1,2,3</w:t>
            </w:r>
          </w:p>
        </w:tc>
        <w:tc>
          <w:tcPr>
            <w:tcW w:w="1960" w:type="dxa"/>
            <w:gridSpan w:val="2"/>
            <w:tcBorders>
              <w:bottom w:val="single" w:sz="4" w:space="0" w:color="auto"/>
            </w:tcBorders>
          </w:tcPr>
          <w:p w14:paraId="0DCD8E1D" w14:textId="77777777" w:rsidR="00E338BE" w:rsidRPr="001C0E1B" w:rsidRDefault="00E338BE" w:rsidP="005F30A6">
            <w:pPr>
              <w:pStyle w:val="TAC"/>
              <w:rPr>
                <w:rFonts w:cs="v4.2.0"/>
              </w:rPr>
            </w:pPr>
            <w:r w:rsidRPr="001C0E1B">
              <w:t xml:space="preserve">OP.1 </w:t>
            </w:r>
          </w:p>
        </w:tc>
        <w:tc>
          <w:tcPr>
            <w:tcW w:w="2202" w:type="dxa"/>
            <w:gridSpan w:val="2"/>
            <w:tcBorders>
              <w:bottom w:val="single" w:sz="4" w:space="0" w:color="auto"/>
            </w:tcBorders>
          </w:tcPr>
          <w:p w14:paraId="21D197AD" w14:textId="77777777" w:rsidR="00E338BE" w:rsidRPr="001C0E1B" w:rsidRDefault="00E338BE" w:rsidP="005F30A6">
            <w:pPr>
              <w:pStyle w:val="TAC"/>
              <w:rPr>
                <w:rFonts w:cs="v4.2.0"/>
              </w:rPr>
            </w:pPr>
            <w:r w:rsidRPr="001C0E1B">
              <w:t>OP.1</w:t>
            </w:r>
          </w:p>
        </w:tc>
      </w:tr>
      <w:tr w:rsidR="00E338BE" w:rsidRPr="001C0E1B" w14:paraId="742F8D52" w14:textId="77777777" w:rsidTr="005F30A6">
        <w:trPr>
          <w:cantSplit/>
          <w:trHeight w:val="259"/>
        </w:trPr>
        <w:tc>
          <w:tcPr>
            <w:tcW w:w="2628" w:type="dxa"/>
            <w:gridSpan w:val="2"/>
            <w:tcBorders>
              <w:left w:val="single" w:sz="4" w:space="0" w:color="auto"/>
              <w:bottom w:val="nil"/>
            </w:tcBorders>
            <w:shd w:val="clear" w:color="auto" w:fill="auto"/>
          </w:tcPr>
          <w:p w14:paraId="28C35B9E" w14:textId="77777777" w:rsidR="00E338BE" w:rsidRPr="001C0E1B" w:rsidRDefault="00E338BE" w:rsidP="005F30A6">
            <w:pPr>
              <w:pStyle w:val="TAL"/>
            </w:pPr>
            <w:r w:rsidRPr="001C0E1B">
              <w:t>PDSCH Reference measurement channel</w:t>
            </w:r>
          </w:p>
        </w:tc>
        <w:tc>
          <w:tcPr>
            <w:tcW w:w="876" w:type="dxa"/>
            <w:tcBorders>
              <w:bottom w:val="single" w:sz="4" w:space="0" w:color="auto"/>
            </w:tcBorders>
          </w:tcPr>
          <w:p w14:paraId="699E7E1C" w14:textId="77777777" w:rsidR="00E338BE" w:rsidRPr="001C0E1B" w:rsidRDefault="00E338BE" w:rsidP="005F30A6">
            <w:pPr>
              <w:pStyle w:val="TAC"/>
            </w:pPr>
          </w:p>
        </w:tc>
        <w:tc>
          <w:tcPr>
            <w:tcW w:w="1280" w:type="dxa"/>
            <w:tcBorders>
              <w:bottom w:val="single" w:sz="4" w:space="0" w:color="auto"/>
            </w:tcBorders>
            <w:vAlign w:val="center"/>
          </w:tcPr>
          <w:p w14:paraId="0058E8FB" w14:textId="77777777" w:rsidR="00E338BE" w:rsidRPr="001C0E1B" w:rsidRDefault="00E338BE" w:rsidP="005F30A6">
            <w:pPr>
              <w:pStyle w:val="TAC"/>
            </w:pPr>
            <w:r w:rsidRPr="001C0E1B">
              <w:t>Config</w:t>
            </w:r>
            <w:r w:rsidRPr="001C0E1B">
              <w:rPr>
                <w:szCs w:val="18"/>
              </w:rPr>
              <w:t xml:space="preserve"> 1</w:t>
            </w:r>
          </w:p>
        </w:tc>
        <w:tc>
          <w:tcPr>
            <w:tcW w:w="1960" w:type="dxa"/>
            <w:gridSpan w:val="2"/>
            <w:tcBorders>
              <w:bottom w:val="single" w:sz="4" w:space="0" w:color="auto"/>
            </w:tcBorders>
            <w:vAlign w:val="center"/>
          </w:tcPr>
          <w:p w14:paraId="6DEE9715" w14:textId="77777777" w:rsidR="00E338BE" w:rsidRPr="001C0E1B" w:rsidRDefault="00E338BE" w:rsidP="005F30A6">
            <w:pPr>
              <w:pStyle w:val="TAC"/>
            </w:pPr>
            <w:r w:rsidRPr="001C0E1B">
              <w:t xml:space="preserve">SR.1.1 FDD </w:t>
            </w:r>
          </w:p>
        </w:tc>
        <w:tc>
          <w:tcPr>
            <w:tcW w:w="2202" w:type="dxa"/>
            <w:gridSpan w:val="2"/>
            <w:tcBorders>
              <w:bottom w:val="nil"/>
            </w:tcBorders>
            <w:shd w:val="clear" w:color="auto" w:fill="auto"/>
          </w:tcPr>
          <w:p w14:paraId="7526FFC8" w14:textId="77777777" w:rsidR="00E338BE" w:rsidRPr="001C0E1B" w:rsidRDefault="00E338BE" w:rsidP="005F30A6">
            <w:pPr>
              <w:pStyle w:val="TAC"/>
            </w:pPr>
            <w:r w:rsidRPr="001C0E1B">
              <w:t>-</w:t>
            </w:r>
          </w:p>
        </w:tc>
      </w:tr>
      <w:tr w:rsidR="00E338BE" w:rsidRPr="001C0E1B" w14:paraId="05B5888C" w14:textId="77777777" w:rsidTr="005F30A6">
        <w:trPr>
          <w:cantSplit/>
          <w:trHeight w:val="232"/>
        </w:trPr>
        <w:tc>
          <w:tcPr>
            <w:tcW w:w="2628" w:type="dxa"/>
            <w:gridSpan w:val="2"/>
            <w:tcBorders>
              <w:top w:val="nil"/>
              <w:left w:val="single" w:sz="4" w:space="0" w:color="auto"/>
              <w:bottom w:val="nil"/>
            </w:tcBorders>
            <w:shd w:val="clear" w:color="auto" w:fill="auto"/>
          </w:tcPr>
          <w:p w14:paraId="5F4D71C2" w14:textId="77777777" w:rsidR="00E338BE" w:rsidRPr="001C0E1B" w:rsidRDefault="00E338BE" w:rsidP="005F30A6">
            <w:pPr>
              <w:pStyle w:val="TAL"/>
            </w:pPr>
          </w:p>
        </w:tc>
        <w:tc>
          <w:tcPr>
            <w:tcW w:w="876" w:type="dxa"/>
            <w:tcBorders>
              <w:bottom w:val="single" w:sz="4" w:space="0" w:color="auto"/>
            </w:tcBorders>
          </w:tcPr>
          <w:p w14:paraId="3911F9C4" w14:textId="77777777" w:rsidR="00E338BE" w:rsidRPr="001C0E1B" w:rsidRDefault="00E338BE" w:rsidP="005F30A6">
            <w:pPr>
              <w:pStyle w:val="TAC"/>
            </w:pPr>
          </w:p>
        </w:tc>
        <w:tc>
          <w:tcPr>
            <w:tcW w:w="1280" w:type="dxa"/>
            <w:tcBorders>
              <w:bottom w:val="single" w:sz="4" w:space="0" w:color="auto"/>
            </w:tcBorders>
            <w:vAlign w:val="center"/>
          </w:tcPr>
          <w:p w14:paraId="01A7A953" w14:textId="77777777" w:rsidR="00E338BE" w:rsidRPr="001C0E1B" w:rsidRDefault="00E338BE" w:rsidP="005F30A6">
            <w:pPr>
              <w:pStyle w:val="TAC"/>
            </w:pPr>
            <w:r w:rsidRPr="001C0E1B">
              <w:t>Config</w:t>
            </w:r>
            <w:r w:rsidRPr="001C0E1B">
              <w:rPr>
                <w:szCs w:val="18"/>
              </w:rPr>
              <w:t xml:space="preserve"> 2</w:t>
            </w:r>
          </w:p>
        </w:tc>
        <w:tc>
          <w:tcPr>
            <w:tcW w:w="1960" w:type="dxa"/>
            <w:gridSpan w:val="2"/>
            <w:tcBorders>
              <w:bottom w:val="single" w:sz="4" w:space="0" w:color="auto"/>
            </w:tcBorders>
            <w:vAlign w:val="center"/>
          </w:tcPr>
          <w:p w14:paraId="181795D1" w14:textId="77777777" w:rsidR="00E338BE" w:rsidRPr="001C0E1B" w:rsidRDefault="00E338BE" w:rsidP="005F30A6">
            <w:pPr>
              <w:pStyle w:val="TAC"/>
            </w:pPr>
            <w:r w:rsidRPr="001C0E1B">
              <w:t>SR.1.1 TDD</w:t>
            </w:r>
          </w:p>
        </w:tc>
        <w:tc>
          <w:tcPr>
            <w:tcW w:w="2202" w:type="dxa"/>
            <w:gridSpan w:val="2"/>
            <w:tcBorders>
              <w:top w:val="nil"/>
              <w:bottom w:val="nil"/>
            </w:tcBorders>
            <w:shd w:val="clear" w:color="auto" w:fill="auto"/>
          </w:tcPr>
          <w:p w14:paraId="5BDB4366" w14:textId="77777777" w:rsidR="00E338BE" w:rsidRPr="001C0E1B" w:rsidRDefault="00E338BE" w:rsidP="005F30A6">
            <w:pPr>
              <w:pStyle w:val="TAC"/>
            </w:pPr>
          </w:p>
        </w:tc>
      </w:tr>
      <w:tr w:rsidR="00E338BE" w:rsidRPr="001C0E1B" w14:paraId="7CA7B309" w14:textId="77777777" w:rsidTr="005F30A6">
        <w:trPr>
          <w:cantSplit/>
          <w:trHeight w:val="213"/>
        </w:trPr>
        <w:tc>
          <w:tcPr>
            <w:tcW w:w="2628" w:type="dxa"/>
            <w:gridSpan w:val="2"/>
            <w:tcBorders>
              <w:top w:val="nil"/>
              <w:left w:val="single" w:sz="4" w:space="0" w:color="auto"/>
              <w:bottom w:val="single" w:sz="4" w:space="0" w:color="auto"/>
            </w:tcBorders>
            <w:shd w:val="clear" w:color="auto" w:fill="auto"/>
          </w:tcPr>
          <w:p w14:paraId="20440E9F" w14:textId="77777777" w:rsidR="00E338BE" w:rsidRPr="001C0E1B" w:rsidRDefault="00E338BE" w:rsidP="005F30A6">
            <w:pPr>
              <w:pStyle w:val="TAL"/>
              <w:rPr>
                <w:bCs/>
              </w:rPr>
            </w:pPr>
          </w:p>
        </w:tc>
        <w:tc>
          <w:tcPr>
            <w:tcW w:w="876" w:type="dxa"/>
            <w:tcBorders>
              <w:bottom w:val="single" w:sz="4" w:space="0" w:color="auto"/>
            </w:tcBorders>
          </w:tcPr>
          <w:p w14:paraId="6DF1A03B" w14:textId="77777777" w:rsidR="00E338BE" w:rsidRPr="001C0E1B" w:rsidRDefault="00E338BE" w:rsidP="005F30A6">
            <w:pPr>
              <w:pStyle w:val="TAC"/>
            </w:pPr>
          </w:p>
        </w:tc>
        <w:tc>
          <w:tcPr>
            <w:tcW w:w="1280" w:type="dxa"/>
            <w:tcBorders>
              <w:bottom w:val="single" w:sz="4" w:space="0" w:color="auto"/>
            </w:tcBorders>
            <w:vAlign w:val="center"/>
          </w:tcPr>
          <w:p w14:paraId="699CF9A8" w14:textId="77777777" w:rsidR="00E338BE" w:rsidRPr="001C0E1B" w:rsidRDefault="00E338BE" w:rsidP="005F30A6">
            <w:pPr>
              <w:pStyle w:val="TAC"/>
            </w:pPr>
            <w:r w:rsidRPr="001C0E1B">
              <w:t>Config</w:t>
            </w:r>
            <w:r w:rsidRPr="001C0E1B">
              <w:rPr>
                <w:szCs w:val="18"/>
              </w:rPr>
              <w:t xml:space="preserve"> 3</w:t>
            </w:r>
          </w:p>
        </w:tc>
        <w:tc>
          <w:tcPr>
            <w:tcW w:w="1960" w:type="dxa"/>
            <w:gridSpan w:val="2"/>
            <w:tcBorders>
              <w:bottom w:val="single" w:sz="4" w:space="0" w:color="auto"/>
            </w:tcBorders>
            <w:vAlign w:val="center"/>
          </w:tcPr>
          <w:p w14:paraId="4622968B" w14:textId="77777777" w:rsidR="00E338BE" w:rsidRPr="001C0E1B" w:rsidRDefault="00E338BE" w:rsidP="005F30A6">
            <w:pPr>
              <w:pStyle w:val="TAC"/>
            </w:pPr>
            <w:r w:rsidRPr="001C0E1B">
              <w:t>SR2.1 TDD</w:t>
            </w:r>
          </w:p>
        </w:tc>
        <w:tc>
          <w:tcPr>
            <w:tcW w:w="2202" w:type="dxa"/>
            <w:gridSpan w:val="2"/>
            <w:tcBorders>
              <w:top w:val="nil"/>
              <w:bottom w:val="single" w:sz="4" w:space="0" w:color="auto"/>
            </w:tcBorders>
            <w:shd w:val="clear" w:color="auto" w:fill="auto"/>
          </w:tcPr>
          <w:p w14:paraId="37F63DA5" w14:textId="77777777" w:rsidR="00E338BE" w:rsidRPr="001C0E1B" w:rsidRDefault="00E338BE" w:rsidP="005F30A6">
            <w:pPr>
              <w:pStyle w:val="TAC"/>
            </w:pPr>
          </w:p>
        </w:tc>
      </w:tr>
      <w:tr w:rsidR="00E338BE" w:rsidRPr="001C0E1B" w14:paraId="14F563B3" w14:textId="77777777" w:rsidTr="005F30A6">
        <w:trPr>
          <w:cantSplit/>
          <w:trHeight w:val="186"/>
        </w:trPr>
        <w:tc>
          <w:tcPr>
            <w:tcW w:w="2628" w:type="dxa"/>
            <w:gridSpan w:val="2"/>
            <w:tcBorders>
              <w:left w:val="single" w:sz="4" w:space="0" w:color="auto"/>
              <w:bottom w:val="nil"/>
            </w:tcBorders>
            <w:shd w:val="clear" w:color="auto" w:fill="auto"/>
          </w:tcPr>
          <w:p w14:paraId="488C6724" w14:textId="77777777" w:rsidR="00E338BE" w:rsidRPr="001C0E1B" w:rsidRDefault="00E338BE" w:rsidP="005F30A6">
            <w:pPr>
              <w:pStyle w:val="TAL"/>
              <w:rPr>
                <w:rFonts w:cs="v5.0.0"/>
              </w:rPr>
            </w:pPr>
            <w:r w:rsidRPr="00EE2E75">
              <w:rPr>
                <w:rFonts w:cs="v5.0.0"/>
                <w:lang w:eastAsia="zh-CN"/>
              </w:rPr>
              <w:t>RMSI</w:t>
            </w:r>
            <w:r w:rsidRPr="009701F8">
              <w:rPr>
                <w:rFonts w:cs="v5.0.0"/>
                <w:lang w:eastAsia="zh-CN"/>
              </w:rPr>
              <w:t xml:space="preserve"> CORESET Reference Channel</w:t>
            </w:r>
          </w:p>
        </w:tc>
        <w:tc>
          <w:tcPr>
            <w:tcW w:w="876" w:type="dxa"/>
            <w:tcBorders>
              <w:bottom w:val="single" w:sz="4" w:space="0" w:color="auto"/>
            </w:tcBorders>
          </w:tcPr>
          <w:p w14:paraId="4D5DA81E" w14:textId="77777777" w:rsidR="00E338BE" w:rsidRPr="001C0E1B" w:rsidRDefault="00E338BE" w:rsidP="005F30A6">
            <w:pPr>
              <w:pStyle w:val="TAC"/>
            </w:pPr>
          </w:p>
        </w:tc>
        <w:tc>
          <w:tcPr>
            <w:tcW w:w="1280" w:type="dxa"/>
            <w:tcBorders>
              <w:bottom w:val="single" w:sz="4" w:space="0" w:color="auto"/>
            </w:tcBorders>
            <w:vAlign w:val="center"/>
          </w:tcPr>
          <w:p w14:paraId="1D077126" w14:textId="77777777" w:rsidR="00E338BE" w:rsidRPr="001C0E1B" w:rsidRDefault="00E338BE" w:rsidP="005F30A6">
            <w:pPr>
              <w:pStyle w:val="TAC"/>
            </w:pPr>
            <w:r w:rsidRPr="001C0E1B">
              <w:t>Config</w:t>
            </w:r>
            <w:r w:rsidRPr="001C0E1B">
              <w:rPr>
                <w:szCs w:val="18"/>
              </w:rPr>
              <w:t xml:space="preserve"> 1</w:t>
            </w:r>
          </w:p>
        </w:tc>
        <w:tc>
          <w:tcPr>
            <w:tcW w:w="1960" w:type="dxa"/>
            <w:gridSpan w:val="2"/>
            <w:tcBorders>
              <w:bottom w:val="single" w:sz="4" w:space="0" w:color="auto"/>
            </w:tcBorders>
            <w:vAlign w:val="center"/>
          </w:tcPr>
          <w:p w14:paraId="418C8803" w14:textId="77777777" w:rsidR="00E338BE" w:rsidRPr="001C0E1B" w:rsidRDefault="00E338BE" w:rsidP="005F30A6">
            <w:pPr>
              <w:pStyle w:val="TAC"/>
            </w:pPr>
            <w:r w:rsidRPr="001C0E1B">
              <w:t xml:space="preserve">CR.1.1 FDD  </w:t>
            </w:r>
          </w:p>
        </w:tc>
        <w:tc>
          <w:tcPr>
            <w:tcW w:w="2202" w:type="dxa"/>
            <w:gridSpan w:val="2"/>
            <w:tcBorders>
              <w:bottom w:val="nil"/>
            </w:tcBorders>
            <w:shd w:val="clear" w:color="auto" w:fill="auto"/>
          </w:tcPr>
          <w:p w14:paraId="474AA053" w14:textId="77777777" w:rsidR="00E338BE" w:rsidRPr="001C0E1B" w:rsidRDefault="00E338BE" w:rsidP="005F30A6">
            <w:pPr>
              <w:pStyle w:val="TAC"/>
              <w:rPr>
                <w:rFonts w:cs="v4.2.0"/>
                <w:lang w:eastAsia="zh-CN"/>
              </w:rPr>
            </w:pPr>
            <w:r w:rsidRPr="001C0E1B">
              <w:rPr>
                <w:rFonts w:cs="v4.2.0"/>
                <w:lang w:eastAsia="zh-CN"/>
              </w:rPr>
              <w:t>-</w:t>
            </w:r>
          </w:p>
        </w:tc>
      </w:tr>
      <w:tr w:rsidR="00E338BE" w:rsidRPr="001C0E1B" w14:paraId="340FB514" w14:textId="77777777" w:rsidTr="005F30A6">
        <w:trPr>
          <w:cantSplit/>
          <w:trHeight w:val="206"/>
        </w:trPr>
        <w:tc>
          <w:tcPr>
            <w:tcW w:w="2628" w:type="dxa"/>
            <w:gridSpan w:val="2"/>
            <w:tcBorders>
              <w:top w:val="nil"/>
              <w:left w:val="single" w:sz="4" w:space="0" w:color="auto"/>
              <w:bottom w:val="nil"/>
            </w:tcBorders>
            <w:shd w:val="clear" w:color="auto" w:fill="auto"/>
          </w:tcPr>
          <w:p w14:paraId="24FE91D0" w14:textId="77777777" w:rsidR="00E338BE" w:rsidRPr="001C0E1B" w:rsidRDefault="00E338BE" w:rsidP="005F30A6">
            <w:pPr>
              <w:pStyle w:val="TAL"/>
              <w:rPr>
                <w:rFonts w:cs="v5.0.0"/>
              </w:rPr>
            </w:pPr>
          </w:p>
        </w:tc>
        <w:tc>
          <w:tcPr>
            <w:tcW w:w="876" w:type="dxa"/>
            <w:tcBorders>
              <w:bottom w:val="single" w:sz="4" w:space="0" w:color="auto"/>
            </w:tcBorders>
          </w:tcPr>
          <w:p w14:paraId="552C8C7D" w14:textId="77777777" w:rsidR="00E338BE" w:rsidRPr="001C0E1B" w:rsidRDefault="00E338BE" w:rsidP="005F30A6">
            <w:pPr>
              <w:pStyle w:val="TAC"/>
            </w:pPr>
          </w:p>
        </w:tc>
        <w:tc>
          <w:tcPr>
            <w:tcW w:w="1280" w:type="dxa"/>
            <w:tcBorders>
              <w:bottom w:val="single" w:sz="4" w:space="0" w:color="auto"/>
            </w:tcBorders>
            <w:vAlign w:val="center"/>
          </w:tcPr>
          <w:p w14:paraId="29166C88" w14:textId="77777777" w:rsidR="00E338BE" w:rsidRPr="001C0E1B" w:rsidRDefault="00E338BE" w:rsidP="005F30A6">
            <w:pPr>
              <w:pStyle w:val="TAC"/>
            </w:pPr>
            <w:r w:rsidRPr="001C0E1B">
              <w:t>Config</w:t>
            </w:r>
            <w:r w:rsidRPr="001C0E1B">
              <w:rPr>
                <w:szCs w:val="18"/>
              </w:rPr>
              <w:t xml:space="preserve"> 2</w:t>
            </w:r>
          </w:p>
        </w:tc>
        <w:tc>
          <w:tcPr>
            <w:tcW w:w="1960" w:type="dxa"/>
            <w:gridSpan w:val="2"/>
            <w:tcBorders>
              <w:bottom w:val="single" w:sz="4" w:space="0" w:color="auto"/>
            </w:tcBorders>
            <w:vAlign w:val="center"/>
          </w:tcPr>
          <w:p w14:paraId="5C4E5E11" w14:textId="77777777" w:rsidR="00E338BE" w:rsidRPr="001C0E1B" w:rsidRDefault="00E338BE" w:rsidP="005F30A6">
            <w:pPr>
              <w:pStyle w:val="TAC"/>
            </w:pPr>
            <w:r w:rsidRPr="001C0E1B">
              <w:t>CR.1.1 TDD</w:t>
            </w:r>
          </w:p>
        </w:tc>
        <w:tc>
          <w:tcPr>
            <w:tcW w:w="2202" w:type="dxa"/>
            <w:gridSpan w:val="2"/>
            <w:tcBorders>
              <w:top w:val="nil"/>
              <w:bottom w:val="nil"/>
            </w:tcBorders>
            <w:shd w:val="clear" w:color="auto" w:fill="auto"/>
          </w:tcPr>
          <w:p w14:paraId="457BA903" w14:textId="77777777" w:rsidR="00E338BE" w:rsidRPr="001C0E1B" w:rsidRDefault="00E338BE" w:rsidP="005F30A6">
            <w:pPr>
              <w:pStyle w:val="TAC"/>
              <w:rPr>
                <w:rFonts w:cs="v4.2.0"/>
                <w:lang w:eastAsia="zh-CN"/>
              </w:rPr>
            </w:pPr>
          </w:p>
        </w:tc>
      </w:tr>
      <w:tr w:rsidR="00E338BE" w:rsidRPr="001C0E1B" w14:paraId="4BFD2ED8" w14:textId="77777777" w:rsidTr="005F30A6">
        <w:trPr>
          <w:cantSplit/>
          <w:trHeight w:val="180"/>
        </w:trPr>
        <w:tc>
          <w:tcPr>
            <w:tcW w:w="2628" w:type="dxa"/>
            <w:gridSpan w:val="2"/>
            <w:tcBorders>
              <w:top w:val="nil"/>
              <w:left w:val="single" w:sz="4" w:space="0" w:color="auto"/>
              <w:bottom w:val="single" w:sz="4" w:space="0" w:color="auto"/>
            </w:tcBorders>
            <w:shd w:val="clear" w:color="auto" w:fill="auto"/>
          </w:tcPr>
          <w:p w14:paraId="59A283B3" w14:textId="77777777" w:rsidR="00E338BE" w:rsidRPr="001C0E1B" w:rsidRDefault="00E338BE" w:rsidP="005F30A6">
            <w:pPr>
              <w:pStyle w:val="TAL"/>
              <w:rPr>
                <w:lang w:eastAsia="zh-CN"/>
              </w:rPr>
            </w:pPr>
          </w:p>
        </w:tc>
        <w:tc>
          <w:tcPr>
            <w:tcW w:w="876" w:type="dxa"/>
            <w:tcBorders>
              <w:bottom w:val="single" w:sz="4" w:space="0" w:color="auto"/>
            </w:tcBorders>
          </w:tcPr>
          <w:p w14:paraId="4AA35626" w14:textId="77777777" w:rsidR="00E338BE" w:rsidRPr="001C0E1B" w:rsidRDefault="00E338BE" w:rsidP="005F30A6">
            <w:pPr>
              <w:pStyle w:val="TAC"/>
            </w:pPr>
          </w:p>
        </w:tc>
        <w:tc>
          <w:tcPr>
            <w:tcW w:w="1280" w:type="dxa"/>
            <w:tcBorders>
              <w:bottom w:val="single" w:sz="4" w:space="0" w:color="auto"/>
            </w:tcBorders>
            <w:vAlign w:val="center"/>
          </w:tcPr>
          <w:p w14:paraId="772CCDC3" w14:textId="77777777" w:rsidR="00E338BE" w:rsidRPr="001C0E1B" w:rsidRDefault="00E338BE" w:rsidP="005F30A6">
            <w:pPr>
              <w:pStyle w:val="TAC"/>
            </w:pPr>
            <w:r w:rsidRPr="001C0E1B">
              <w:t>Config</w:t>
            </w:r>
            <w:r w:rsidRPr="001C0E1B">
              <w:rPr>
                <w:szCs w:val="18"/>
              </w:rPr>
              <w:t xml:space="preserve"> 3</w:t>
            </w:r>
          </w:p>
        </w:tc>
        <w:tc>
          <w:tcPr>
            <w:tcW w:w="1960" w:type="dxa"/>
            <w:gridSpan w:val="2"/>
            <w:tcBorders>
              <w:bottom w:val="single" w:sz="4" w:space="0" w:color="auto"/>
            </w:tcBorders>
            <w:vAlign w:val="center"/>
          </w:tcPr>
          <w:p w14:paraId="0CDEA981" w14:textId="77777777" w:rsidR="00E338BE" w:rsidRPr="001C0E1B" w:rsidRDefault="00E338BE" w:rsidP="005F30A6">
            <w:pPr>
              <w:pStyle w:val="TAC"/>
            </w:pPr>
            <w:r w:rsidRPr="001C0E1B">
              <w:t>CR2.1 TDD</w:t>
            </w:r>
          </w:p>
        </w:tc>
        <w:tc>
          <w:tcPr>
            <w:tcW w:w="2202" w:type="dxa"/>
            <w:gridSpan w:val="2"/>
            <w:tcBorders>
              <w:top w:val="nil"/>
              <w:bottom w:val="single" w:sz="4" w:space="0" w:color="auto"/>
            </w:tcBorders>
            <w:shd w:val="clear" w:color="auto" w:fill="auto"/>
          </w:tcPr>
          <w:p w14:paraId="5519707C" w14:textId="77777777" w:rsidR="00E338BE" w:rsidRPr="001C0E1B" w:rsidRDefault="00E338BE" w:rsidP="005F30A6">
            <w:pPr>
              <w:pStyle w:val="TAC"/>
              <w:rPr>
                <w:rFonts w:cs="v4.2.0"/>
                <w:lang w:eastAsia="zh-CN"/>
              </w:rPr>
            </w:pPr>
          </w:p>
        </w:tc>
      </w:tr>
      <w:tr w:rsidR="00E338BE" w:rsidRPr="001C0E1B" w14:paraId="18D65D51" w14:textId="77777777" w:rsidTr="005F30A6">
        <w:trPr>
          <w:cantSplit/>
          <w:trHeight w:val="180"/>
        </w:trPr>
        <w:tc>
          <w:tcPr>
            <w:tcW w:w="2628" w:type="dxa"/>
            <w:gridSpan w:val="2"/>
            <w:tcBorders>
              <w:top w:val="nil"/>
              <w:left w:val="single" w:sz="4" w:space="0" w:color="auto"/>
              <w:bottom w:val="nil"/>
            </w:tcBorders>
            <w:shd w:val="clear" w:color="auto" w:fill="auto"/>
          </w:tcPr>
          <w:p w14:paraId="4AFB0097" w14:textId="77777777" w:rsidR="00E338BE" w:rsidRPr="001C0E1B" w:rsidRDefault="00E338BE" w:rsidP="005F30A6">
            <w:pPr>
              <w:pStyle w:val="TAL"/>
              <w:rPr>
                <w:lang w:eastAsia="zh-CN"/>
              </w:rPr>
            </w:pPr>
            <w:r w:rsidRPr="009701F8">
              <w:t>Dedicated CORESET RMC configuration</w:t>
            </w:r>
          </w:p>
        </w:tc>
        <w:tc>
          <w:tcPr>
            <w:tcW w:w="876" w:type="dxa"/>
            <w:tcBorders>
              <w:bottom w:val="single" w:sz="4" w:space="0" w:color="auto"/>
            </w:tcBorders>
          </w:tcPr>
          <w:p w14:paraId="1A527ED1" w14:textId="77777777" w:rsidR="00E338BE" w:rsidRPr="001C0E1B" w:rsidRDefault="00E338BE" w:rsidP="005F30A6">
            <w:pPr>
              <w:pStyle w:val="TAC"/>
            </w:pPr>
          </w:p>
        </w:tc>
        <w:tc>
          <w:tcPr>
            <w:tcW w:w="1280" w:type="dxa"/>
            <w:tcBorders>
              <w:top w:val="single" w:sz="4" w:space="0" w:color="auto"/>
              <w:left w:val="single" w:sz="4" w:space="0" w:color="auto"/>
              <w:bottom w:val="single" w:sz="4" w:space="0" w:color="auto"/>
              <w:right w:val="single" w:sz="4" w:space="0" w:color="auto"/>
            </w:tcBorders>
          </w:tcPr>
          <w:p w14:paraId="69D7E939" w14:textId="77777777" w:rsidR="00E338BE" w:rsidRPr="001C0E1B" w:rsidRDefault="00E338BE" w:rsidP="005F30A6">
            <w:pPr>
              <w:pStyle w:val="TAC"/>
            </w:pPr>
            <w:r w:rsidRPr="009701F8">
              <w:rPr>
                <w:lang w:eastAsia="zh-CN"/>
              </w:rPr>
              <w:t>Config</w:t>
            </w:r>
            <w:r w:rsidRPr="009701F8">
              <w:rPr>
                <w:szCs w:val="18"/>
                <w:lang w:eastAsia="zh-CN"/>
              </w:rPr>
              <w:t xml:space="preserve"> 1</w:t>
            </w:r>
          </w:p>
        </w:tc>
        <w:tc>
          <w:tcPr>
            <w:tcW w:w="1960" w:type="dxa"/>
            <w:gridSpan w:val="2"/>
            <w:tcBorders>
              <w:top w:val="single" w:sz="4" w:space="0" w:color="auto"/>
              <w:left w:val="single" w:sz="4" w:space="0" w:color="auto"/>
              <w:bottom w:val="single" w:sz="4" w:space="0" w:color="auto"/>
              <w:right w:val="single" w:sz="4" w:space="0" w:color="auto"/>
            </w:tcBorders>
          </w:tcPr>
          <w:p w14:paraId="1B1B0C9F" w14:textId="77777777" w:rsidR="00E338BE" w:rsidRPr="001C0E1B" w:rsidRDefault="00E338BE" w:rsidP="005F30A6">
            <w:pPr>
              <w:pStyle w:val="TAC"/>
            </w:pPr>
            <w:r w:rsidRPr="009701F8">
              <w:t>CCR.1.1 FDD</w:t>
            </w:r>
          </w:p>
        </w:tc>
        <w:tc>
          <w:tcPr>
            <w:tcW w:w="2202" w:type="dxa"/>
            <w:gridSpan w:val="2"/>
            <w:tcBorders>
              <w:top w:val="single" w:sz="4" w:space="0" w:color="auto"/>
              <w:left w:val="single" w:sz="4" w:space="0" w:color="auto"/>
              <w:bottom w:val="nil"/>
              <w:right w:val="single" w:sz="4" w:space="0" w:color="auto"/>
            </w:tcBorders>
          </w:tcPr>
          <w:p w14:paraId="77BFEC3A" w14:textId="77777777" w:rsidR="00E338BE" w:rsidRPr="001C0E1B" w:rsidRDefault="00E338BE" w:rsidP="005F30A6">
            <w:pPr>
              <w:pStyle w:val="TAC"/>
              <w:rPr>
                <w:rFonts w:cs="v4.2.0"/>
                <w:lang w:eastAsia="zh-CN"/>
              </w:rPr>
            </w:pPr>
            <w:r w:rsidRPr="009701F8">
              <w:t>-</w:t>
            </w:r>
          </w:p>
        </w:tc>
      </w:tr>
      <w:tr w:rsidR="00E338BE" w:rsidRPr="001C0E1B" w14:paraId="0E0BD967" w14:textId="77777777" w:rsidTr="005F30A6">
        <w:trPr>
          <w:cantSplit/>
          <w:trHeight w:val="180"/>
        </w:trPr>
        <w:tc>
          <w:tcPr>
            <w:tcW w:w="2628" w:type="dxa"/>
            <w:gridSpan w:val="2"/>
            <w:tcBorders>
              <w:top w:val="nil"/>
              <w:left w:val="single" w:sz="4" w:space="0" w:color="auto"/>
              <w:bottom w:val="nil"/>
            </w:tcBorders>
            <w:shd w:val="clear" w:color="auto" w:fill="auto"/>
          </w:tcPr>
          <w:p w14:paraId="72C6A3CC" w14:textId="77777777" w:rsidR="00E338BE" w:rsidRPr="001C0E1B" w:rsidRDefault="00E338BE" w:rsidP="005F30A6">
            <w:pPr>
              <w:pStyle w:val="TAL"/>
              <w:rPr>
                <w:lang w:eastAsia="zh-CN"/>
              </w:rPr>
            </w:pPr>
          </w:p>
        </w:tc>
        <w:tc>
          <w:tcPr>
            <w:tcW w:w="876" w:type="dxa"/>
            <w:tcBorders>
              <w:bottom w:val="single" w:sz="4" w:space="0" w:color="auto"/>
            </w:tcBorders>
          </w:tcPr>
          <w:p w14:paraId="4986ABDD" w14:textId="77777777" w:rsidR="00E338BE" w:rsidRPr="001C0E1B" w:rsidRDefault="00E338BE" w:rsidP="005F30A6">
            <w:pPr>
              <w:pStyle w:val="TAC"/>
            </w:pPr>
          </w:p>
        </w:tc>
        <w:tc>
          <w:tcPr>
            <w:tcW w:w="1280" w:type="dxa"/>
            <w:tcBorders>
              <w:top w:val="single" w:sz="4" w:space="0" w:color="auto"/>
              <w:left w:val="single" w:sz="4" w:space="0" w:color="auto"/>
              <w:bottom w:val="single" w:sz="4" w:space="0" w:color="auto"/>
              <w:right w:val="single" w:sz="4" w:space="0" w:color="auto"/>
            </w:tcBorders>
          </w:tcPr>
          <w:p w14:paraId="4E7C26B5" w14:textId="77777777" w:rsidR="00E338BE" w:rsidRPr="001C0E1B" w:rsidRDefault="00E338BE" w:rsidP="005F30A6">
            <w:pPr>
              <w:pStyle w:val="TAC"/>
            </w:pPr>
            <w:r w:rsidRPr="009701F8">
              <w:rPr>
                <w:lang w:eastAsia="zh-CN"/>
              </w:rPr>
              <w:t>Config</w:t>
            </w:r>
            <w:r w:rsidRPr="009701F8">
              <w:rPr>
                <w:szCs w:val="18"/>
                <w:lang w:eastAsia="zh-CN"/>
              </w:rPr>
              <w:t xml:space="preserve"> 2</w:t>
            </w:r>
          </w:p>
        </w:tc>
        <w:tc>
          <w:tcPr>
            <w:tcW w:w="1960" w:type="dxa"/>
            <w:gridSpan w:val="2"/>
            <w:tcBorders>
              <w:top w:val="single" w:sz="4" w:space="0" w:color="auto"/>
              <w:left w:val="single" w:sz="4" w:space="0" w:color="auto"/>
              <w:bottom w:val="single" w:sz="4" w:space="0" w:color="auto"/>
              <w:right w:val="single" w:sz="4" w:space="0" w:color="auto"/>
            </w:tcBorders>
          </w:tcPr>
          <w:p w14:paraId="0BE5DD67" w14:textId="77777777" w:rsidR="00E338BE" w:rsidRPr="001C0E1B" w:rsidRDefault="00E338BE" w:rsidP="005F30A6">
            <w:pPr>
              <w:pStyle w:val="TAC"/>
            </w:pPr>
            <w:r w:rsidRPr="009701F8">
              <w:t>CCR.1.1 TDD</w:t>
            </w:r>
          </w:p>
        </w:tc>
        <w:tc>
          <w:tcPr>
            <w:tcW w:w="2202" w:type="dxa"/>
            <w:gridSpan w:val="2"/>
            <w:tcBorders>
              <w:top w:val="nil"/>
              <w:left w:val="single" w:sz="4" w:space="0" w:color="auto"/>
              <w:bottom w:val="nil"/>
              <w:right w:val="single" w:sz="4" w:space="0" w:color="auto"/>
            </w:tcBorders>
          </w:tcPr>
          <w:p w14:paraId="0C6B5E43" w14:textId="77777777" w:rsidR="00E338BE" w:rsidRPr="001C0E1B" w:rsidRDefault="00E338BE" w:rsidP="005F30A6">
            <w:pPr>
              <w:pStyle w:val="TAC"/>
              <w:rPr>
                <w:rFonts w:cs="v4.2.0"/>
                <w:lang w:eastAsia="zh-CN"/>
              </w:rPr>
            </w:pPr>
          </w:p>
        </w:tc>
      </w:tr>
      <w:tr w:rsidR="00E338BE" w:rsidRPr="001C0E1B" w14:paraId="4DFF6297" w14:textId="77777777" w:rsidTr="005F30A6">
        <w:trPr>
          <w:cantSplit/>
          <w:trHeight w:val="180"/>
        </w:trPr>
        <w:tc>
          <w:tcPr>
            <w:tcW w:w="2628" w:type="dxa"/>
            <w:gridSpan w:val="2"/>
            <w:tcBorders>
              <w:top w:val="nil"/>
              <w:left w:val="single" w:sz="4" w:space="0" w:color="auto"/>
              <w:bottom w:val="single" w:sz="4" w:space="0" w:color="auto"/>
            </w:tcBorders>
            <w:shd w:val="clear" w:color="auto" w:fill="auto"/>
          </w:tcPr>
          <w:p w14:paraId="77A00C92" w14:textId="77777777" w:rsidR="00E338BE" w:rsidRPr="001C0E1B" w:rsidRDefault="00E338BE" w:rsidP="005F30A6">
            <w:pPr>
              <w:pStyle w:val="TAL"/>
              <w:rPr>
                <w:lang w:eastAsia="zh-CN"/>
              </w:rPr>
            </w:pPr>
          </w:p>
        </w:tc>
        <w:tc>
          <w:tcPr>
            <w:tcW w:w="876" w:type="dxa"/>
            <w:tcBorders>
              <w:bottom w:val="single" w:sz="4" w:space="0" w:color="auto"/>
            </w:tcBorders>
          </w:tcPr>
          <w:p w14:paraId="520F3A2B" w14:textId="77777777" w:rsidR="00E338BE" w:rsidRPr="001C0E1B" w:rsidRDefault="00E338BE" w:rsidP="005F30A6">
            <w:pPr>
              <w:pStyle w:val="TAC"/>
            </w:pPr>
          </w:p>
        </w:tc>
        <w:tc>
          <w:tcPr>
            <w:tcW w:w="1280" w:type="dxa"/>
            <w:tcBorders>
              <w:top w:val="single" w:sz="4" w:space="0" w:color="auto"/>
              <w:left w:val="single" w:sz="4" w:space="0" w:color="auto"/>
              <w:bottom w:val="single" w:sz="4" w:space="0" w:color="auto"/>
              <w:right w:val="single" w:sz="4" w:space="0" w:color="auto"/>
            </w:tcBorders>
          </w:tcPr>
          <w:p w14:paraId="2D376AA6" w14:textId="77777777" w:rsidR="00E338BE" w:rsidRPr="001C0E1B" w:rsidRDefault="00E338BE" w:rsidP="005F30A6">
            <w:pPr>
              <w:pStyle w:val="TAC"/>
            </w:pPr>
            <w:r w:rsidRPr="009701F8">
              <w:rPr>
                <w:lang w:eastAsia="zh-CN"/>
              </w:rPr>
              <w:t>Config</w:t>
            </w:r>
            <w:r w:rsidRPr="009701F8">
              <w:rPr>
                <w:szCs w:val="18"/>
                <w:lang w:eastAsia="zh-CN"/>
              </w:rPr>
              <w:t xml:space="preserve"> 3</w:t>
            </w:r>
          </w:p>
        </w:tc>
        <w:tc>
          <w:tcPr>
            <w:tcW w:w="1960" w:type="dxa"/>
            <w:gridSpan w:val="2"/>
            <w:tcBorders>
              <w:top w:val="single" w:sz="4" w:space="0" w:color="auto"/>
              <w:left w:val="single" w:sz="4" w:space="0" w:color="auto"/>
              <w:bottom w:val="single" w:sz="4" w:space="0" w:color="auto"/>
              <w:right w:val="single" w:sz="4" w:space="0" w:color="auto"/>
            </w:tcBorders>
          </w:tcPr>
          <w:p w14:paraId="420332C7" w14:textId="77777777" w:rsidR="00E338BE" w:rsidRPr="001C0E1B" w:rsidRDefault="00E338BE" w:rsidP="005F30A6">
            <w:pPr>
              <w:pStyle w:val="TAC"/>
            </w:pPr>
            <w:r w:rsidRPr="009701F8">
              <w:t>CCR.2.1 TDD</w:t>
            </w:r>
          </w:p>
        </w:tc>
        <w:tc>
          <w:tcPr>
            <w:tcW w:w="2202" w:type="dxa"/>
            <w:gridSpan w:val="2"/>
            <w:tcBorders>
              <w:top w:val="nil"/>
              <w:left w:val="single" w:sz="4" w:space="0" w:color="auto"/>
              <w:bottom w:val="single" w:sz="4" w:space="0" w:color="auto"/>
              <w:right w:val="single" w:sz="4" w:space="0" w:color="auto"/>
            </w:tcBorders>
          </w:tcPr>
          <w:p w14:paraId="0FBFD948" w14:textId="77777777" w:rsidR="00E338BE" w:rsidRPr="001C0E1B" w:rsidRDefault="00E338BE" w:rsidP="005F30A6">
            <w:pPr>
              <w:pStyle w:val="TAC"/>
              <w:rPr>
                <w:rFonts w:cs="v4.2.0"/>
                <w:lang w:eastAsia="zh-CN"/>
              </w:rPr>
            </w:pPr>
          </w:p>
        </w:tc>
      </w:tr>
      <w:tr w:rsidR="00E338BE" w:rsidRPr="001C0E1B" w14:paraId="2B539AF8" w14:textId="77777777" w:rsidTr="005F30A6">
        <w:trPr>
          <w:cantSplit/>
          <w:trHeight w:val="450"/>
        </w:trPr>
        <w:tc>
          <w:tcPr>
            <w:tcW w:w="2628" w:type="dxa"/>
            <w:gridSpan w:val="2"/>
            <w:tcBorders>
              <w:left w:val="single" w:sz="4" w:space="0" w:color="auto"/>
              <w:bottom w:val="nil"/>
            </w:tcBorders>
            <w:shd w:val="clear" w:color="auto" w:fill="auto"/>
          </w:tcPr>
          <w:p w14:paraId="597626FA" w14:textId="77777777" w:rsidR="00E338BE" w:rsidRPr="001C0E1B" w:rsidRDefault="00E338BE" w:rsidP="005F30A6">
            <w:pPr>
              <w:pStyle w:val="TAL"/>
            </w:pPr>
            <w:r w:rsidRPr="001C0E1B">
              <w:t>SMTC configuration defined in A.3.11.1 and A.3.11.2</w:t>
            </w:r>
          </w:p>
        </w:tc>
        <w:tc>
          <w:tcPr>
            <w:tcW w:w="876" w:type="dxa"/>
            <w:tcBorders>
              <w:bottom w:val="single" w:sz="4" w:space="0" w:color="auto"/>
            </w:tcBorders>
          </w:tcPr>
          <w:p w14:paraId="24C222C8" w14:textId="77777777" w:rsidR="00E338BE" w:rsidRPr="001C0E1B" w:rsidRDefault="00E338BE" w:rsidP="005F30A6">
            <w:pPr>
              <w:pStyle w:val="TAC"/>
            </w:pPr>
          </w:p>
        </w:tc>
        <w:tc>
          <w:tcPr>
            <w:tcW w:w="1280" w:type="dxa"/>
            <w:tcBorders>
              <w:bottom w:val="single" w:sz="4" w:space="0" w:color="auto"/>
            </w:tcBorders>
            <w:vAlign w:val="center"/>
          </w:tcPr>
          <w:p w14:paraId="46BD23F4" w14:textId="77777777" w:rsidR="00E338BE" w:rsidRPr="001C0E1B" w:rsidRDefault="00E338BE" w:rsidP="005F30A6">
            <w:pPr>
              <w:pStyle w:val="TAC"/>
            </w:pPr>
            <w:r w:rsidRPr="001C0E1B">
              <w:t>Config</w:t>
            </w:r>
            <w:r w:rsidRPr="001C0E1B">
              <w:rPr>
                <w:szCs w:val="18"/>
              </w:rPr>
              <w:t xml:space="preserve"> </w:t>
            </w:r>
            <w:r w:rsidRPr="001C0E1B">
              <w:t>1</w:t>
            </w:r>
          </w:p>
        </w:tc>
        <w:tc>
          <w:tcPr>
            <w:tcW w:w="1960" w:type="dxa"/>
            <w:gridSpan w:val="2"/>
            <w:tcBorders>
              <w:bottom w:val="single" w:sz="4" w:space="0" w:color="auto"/>
            </w:tcBorders>
            <w:vAlign w:val="center"/>
          </w:tcPr>
          <w:p w14:paraId="6119248D" w14:textId="77777777" w:rsidR="00E338BE" w:rsidRPr="001C0E1B" w:rsidRDefault="00E338BE" w:rsidP="005F30A6">
            <w:pPr>
              <w:pStyle w:val="TAC"/>
              <w:rPr>
                <w:rFonts w:cs="v4.2.0"/>
                <w:lang w:eastAsia="zh-CN"/>
              </w:rPr>
            </w:pPr>
            <w:r w:rsidRPr="001C0E1B">
              <w:t>SMTC.2</w:t>
            </w:r>
          </w:p>
        </w:tc>
        <w:tc>
          <w:tcPr>
            <w:tcW w:w="2202" w:type="dxa"/>
            <w:gridSpan w:val="2"/>
            <w:tcBorders>
              <w:bottom w:val="single" w:sz="4" w:space="0" w:color="auto"/>
            </w:tcBorders>
            <w:vAlign w:val="center"/>
          </w:tcPr>
          <w:p w14:paraId="1C9C180E" w14:textId="77777777" w:rsidR="00E338BE" w:rsidRPr="001C0E1B" w:rsidRDefault="00E338BE" w:rsidP="005F30A6">
            <w:pPr>
              <w:pStyle w:val="TAC"/>
              <w:rPr>
                <w:rFonts w:cs="v4.2.0"/>
                <w:lang w:eastAsia="zh-CN"/>
              </w:rPr>
            </w:pPr>
            <w:r w:rsidRPr="001C0E1B">
              <w:t>SMTC.2</w:t>
            </w:r>
          </w:p>
        </w:tc>
      </w:tr>
      <w:tr w:rsidR="00E338BE" w:rsidRPr="001C0E1B" w14:paraId="22BC687E" w14:textId="77777777" w:rsidTr="005F30A6">
        <w:trPr>
          <w:cantSplit/>
          <w:trHeight w:val="450"/>
        </w:trPr>
        <w:tc>
          <w:tcPr>
            <w:tcW w:w="2628" w:type="dxa"/>
            <w:gridSpan w:val="2"/>
            <w:tcBorders>
              <w:top w:val="nil"/>
              <w:left w:val="single" w:sz="4" w:space="0" w:color="auto"/>
              <w:bottom w:val="single" w:sz="4" w:space="0" w:color="auto"/>
            </w:tcBorders>
            <w:shd w:val="clear" w:color="auto" w:fill="auto"/>
          </w:tcPr>
          <w:p w14:paraId="416CD351" w14:textId="77777777" w:rsidR="00E338BE" w:rsidRPr="001C0E1B" w:rsidRDefault="00E338BE" w:rsidP="005F30A6">
            <w:pPr>
              <w:pStyle w:val="TAL"/>
            </w:pPr>
          </w:p>
        </w:tc>
        <w:tc>
          <w:tcPr>
            <w:tcW w:w="876" w:type="dxa"/>
            <w:tcBorders>
              <w:bottom w:val="single" w:sz="4" w:space="0" w:color="auto"/>
            </w:tcBorders>
          </w:tcPr>
          <w:p w14:paraId="06F39F40" w14:textId="77777777" w:rsidR="00E338BE" w:rsidRPr="001C0E1B" w:rsidRDefault="00E338BE" w:rsidP="005F30A6">
            <w:pPr>
              <w:pStyle w:val="TAC"/>
            </w:pPr>
          </w:p>
        </w:tc>
        <w:tc>
          <w:tcPr>
            <w:tcW w:w="1280" w:type="dxa"/>
            <w:tcBorders>
              <w:bottom w:val="single" w:sz="4" w:space="0" w:color="auto"/>
            </w:tcBorders>
            <w:vAlign w:val="center"/>
          </w:tcPr>
          <w:p w14:paraId="4B30FF0A" w14:textId="77777777" w:rsidR="00E338BE" w:rsidRPr="001C0E1B" w:rsidRDefault="00E338BE" w:rsidP="005F30A6">
            <w:pPr>
              <w:pStyle w:val="TAC"/>
            </w:pPr>
            <w:r w:rsidRPr="001C0E1B">
              <w:t>Config</w:t>
            </w:r>
            <w:r w:rsidRPr="001C0E1B">
              <w:rPr>
                <w:szCs w:val="18"/>
              </w:rPr>
              <w:t xml:space="preserve"> 2,</w:t>
            </w:r>
            <w:r w:rsidRPr="001C0E1B">
              <w:t>3</w:t>
            </w:r>
          </w:p>
        </w:tc>
        <w:tc>
          <w:tcPr>
            <w:tcW w:w="1960" w:type="dxa"/>
            <w:gridSpan w:val="2"/>
            <w:tcBorders>
              <w:bottom w:val="single" w:sz="4" w:space="0" w:color="auto"/>
            </w:tcBorders>
            <w:vAlign w:val="center"/>
          </w:tcPr>
          <w:p w14:paraId="31B50397" w14:textId="77777777" w:rsidR="00E338BE" w:rsidRPr="001C0E1B" w:rsidRDefault="00E338BE" w:rsidP="005F30A6">
            <w:pPr>
              <w:pStyle w:val="TAC"/>
            </w:pPr>
            <w:r w:rsidRPr="001C0E1B">
              <w:t>SMTC.1</w:t>
            </w:r>
          </w:p>
        </w:tc>
        <w:tc>
          <w:tcPr>
            <w:tcW w:w="2202" w:type="dxa"/>
            <w:gridSpan w:val="2"/>
            <w:tcBorders>
              <w:bottom w:val="single" w:sz="4" w:space="0" w:color="auto"/>
            </w:tcBorders>
            <w:vAlign w:val="center"/>
          </w:tcPr>
          <w:p w14:paraId="08579359" w14:textId="77777777" w:rsidR="00E338BE" w:rsidRPr="001C0E1B" w:rsidRDefault="00E338BE" w:rsidP="005F30A6">
            <w:pPr>
              <w:pStyle w:val="TAC"/>
            </w:pPr>
            <w:r w:rsidRPr="001C0E1B">
              <w:t>SMTC.1</w:t>
            </w:r>
          </w:p>
        </w:tc>
      </w:tr>
      <w:tr w:rsidR="00E338BE" w:rsidRPr="001C0E1B" w14:paraId="5D6DEB50" w14:textId="77777777" w:rsidTr="005F30A6">
        <w:trPr>
          <w:cantSplit/>
          <w:trHeight w:val="193"/>
        </w:trPr>
        <w:tc>
          <w:tcPr>
            <w:tcW w:w="2628" w:type="dxa"/>
            <w:gridSpan w:val="2"/>
            <w:tcBorders>
              <w:left w:val="single" w:sz="4" w:space="0" w:color="auto"/>
              <w:bottom w:val="nil"/>
            </w:tcBorders>
            <w:shd w:val="clear" w:color="auto" w:fill="auto"/>
          </w:tcPr>
          <w:p w14:paraId="3101753A" w14:textId="77777777" w:rsidR="00E338BE" w:rsidRPr="001C0E1B" w:rsidRDefault="00E338BE" w:rsidP="005F30A6">
            <w:pPr>
              <w:pStyle w:val="TAL"/>
            </w:pPr>
            <w:r w:rsidRPr="001C0E1B">
              <w:t>PDSCH/PDCCH subcarrier spacing</w:t>
            </w:r>
          </w:p>
        </w:tc>
        <w:tc>
          <w:tcPr>
            <w:tcW w:w="876" w:type="dxa"/>
            <w:tcBorders>
              <w:bottom w:val="nil"/>
            </w:tcBorders>
            <w:shd w:val="clear" w:color="auto" w:fill="auto"/>
          </w:tcPr>
          <w:p w14:paraId="1FFB088A" w14:textId="77777777" w:rsidR="00E338BE" w:rsidRPr="001C0E1B" w:rsidRDefault="00E338BE" w:rsidP="005F30A6">
            <w:pPr>
              <w:pStyle w:val="TAC"/>
            </w:pPr>
            <w:r w:rsidRPr="001C0E1B">
              <w:t>kHz</w:t>
            </w:r>
          </w:p>
        </w:tc>
        <w:tc>
          <w:tcPr>
            <w:tcW w:w="1280" w:type="dxa"/>
            <w:tcBorders>
              <w:bottom w:val="single" w:sz="4" w:space="0" w:color="auto"/>
            </w:tcBorders>
          </w:tcPr>
          <w:p w14:paraId="7C836122" w14:textId="77777777" w:rsidR="00E338BE" w:rsidRPr="001C0E1B" w:rsidRDefault="00E338BE" w:rsidP="005F30A6">
            <w:pPr>
              <w:pStyle w:val="TAC"/>
            </w:pPr>
            <w:r w:rsidRPr="001C0E1B">
              <w:t>Config</w:t>
            </w:r>
            <w:r w:rsidRPr="001C0E1B">
              <w:rPr>
                <w:szCs w:val="18"/>
              </w:rPr>
              <w:t xml:space="preserve"> </w:t>
            </w:r>
            <w:r w:rsidRPr="001C0E1B">
              <w:t>1,2</w:t>
            </w:r>
          </w:p>
        </w:tc>
        <w:tc>
          <w:tcPr>
            <w:tcW w:w="1960" w:type="dxa"/>
            <w:gridSpan w:val="2"/>
            <w:tcBorders>
              <w:bottom w:val="single" w:sz="4" w:space="0" w:color="auto"/>
            </w:tcBorders>
            <w:vAlign w:val="center"/>
          </w:tcPr>
          <w:p w14:paraId="57324EBC" w14:textId="77777777" w:rsidR="00E338BE" w:rsidRPr="001C0E1B" w:rsidRDefault="00E338BE" w:rsidP="005F30A6">
            <w:pPr>
              <w:pStyle w:val="TAC"/>
            </w:pPr>
            <w:r w:rsidRPr="001C0E1B">
              <w:t>15</w:t>
            </w:r>
          </w:p>
        </w:tc>
        <w:tc>
          <w:tcPr>
            <w:tcW w:w="2202" w:type="dxa"/>
            <w:gridSpan w:val="2"/>
            <w:tcBorders>
              <w:bottom w:val="single" w:sz="4" w:space="0" w:color="auto"/>
            </w:tcBorders>
            <w:vAlign w:val="center"/>
          </w:tcPr>
          <w:p w14:paraId="40036607" w14:textId="77777777" w:rsidR="00E338BE" w:rsidRPr="001C0E1B" w:rsidRDefault="00E338BE" w:rsidP="005F30A6">
            <w:pPr>
              <w:pStyle w:val="TAC"/>
            </w:pPr>
            <w:r w:rsidRPr="001C0E1B">
              <w:t>120</w:t>
            </w:r>
          </w:p>
        </w:tc>
      </w:tr>
      <w:tr w:rsidR="00E338BE" w:rsidRPr="001C0E1B" w14:paraId="72811D2A" w14:textId="77777777" w:rsidTr="005F30A6">
        <w:trPr>
          <w:cantSplit/>
          <w:trHeight w:val="127"/>
        </w:trPr>
        <w:tc>
          <w:tcPr>
            <w:tcW w:w="2628" w:type="dxa"/>
            <w:gridSpan w:val="2"/>
            <w:tcBorders>
              <w:top w:val="nil"/>
              <w:left w:val="single" w:sz="4" w:space="0" w:color="auto"/>
              <w:bottom w:val="single" w:sz="4" w:space="0" w:color="auto"/>
            </w:tcBorders>
            <w:shd w:val="clear" w:color="auto" w:fill="auto"/>
          </w:tcPr>
          <w:p w14:paraId="5CE954EC" w14:textId="77777777" w:rsidR="00E338BE" w:rsidRPr="001C0E1B" w:rsidRDefault="00E338BE" w:rsidP="005F30A6">
            <w:pPr>
              <w:pStyle w:val="TAL"/>
            </w:pPr>
          </w:p>
        </w:tc>
        <w:tc>
          <w:tcPr>
            <w:tcW w:w="876" w:type="dxa"/>
            <w:tcBorders>
              <w:top w:val="nil"/>
              <w:bottom w:val="single" w:sz="4" w:space="0" w:color="auto"/>
            </w:tcBorders>
            <w:shd w:val="clear" w:color="auto" w:fill="auto"/>
          </w:tcPr>
          <w:p w14:paraId="7E6BBB0C" w14:textId="77777777" w:rsidR="00E338BE" w:rsidRPr="001C0E1B" w:rsidRDefault="00E338BE" w:rsidP="005F30A6">
            <w:pPr>
              <w:pStyle w:val="TAC"/>
            </w:pPr>
          </w:p>
        </w:tc>
        <w:tc>
          <w:tcPr>
            <w:tcW w:w="1280" w:type="dxa"/>
            <w:tcBorders>
              <w:bottom w:val="single" w:sz="4" w:space="0" w:color="auto"/>
            </w:tcBorders>
          </w:tcPr>
          <w:p w14:paraId="05F3A8FC" w14:textId="77777777" w:rsidR="00E338BE" w:rsidRPr="001C0E1B" w:rsidRDefault="00E338BE" w:rsidP="005F30A6">
            <w:pPr>
              <w:pStyle w:val="TAC"/>
            </w:pPr>
            <w:r w:rsidRPr="001C0E1B">
              <w:t>Config</w:t>
            </w:r>
            <w:r w:rsidRPr="001C0E1B">
              <w:rPr>
                <w:szCs w:val="18"/>
              </w:rPr>
              <w:t xml:space="preserve"> </w:t>
            </w:r>
            <w:r w:rsidRPr="001C0E1B">
              <w:t>3</w:t>
            </w:r>
          </w:p>
        </w:tc>
        <w:tc>
          <w:tcPr>
            <w:tcW w:w="1960" w:type="dxa"/>
            <w:gridSpan w:val="2"/>
            <w:tcBorders>
              <w:bottom w:val="single" w:sz="4" w:space="0" w:color="auto"/>
            </w:tcBorders>
            <w:vAlign w:val="center"/>
          </w:tcPr>
          <w:p w14:paraId="6FA67521" w14:textId="77777777" w:rsidR="00E338BE" w:rsidRPr="001C0E1B" w:rsidRDefault="00E338BE" w:rsidP="005F30A6">
            <w:pPr>
              <w:pStyle w:val="TAC"/>
            </w:pPr>
            <w:r w:rsidRPr="001C0E1B">
              <w:t>30</w:t>
            </w:r>
          </w:p>
        </w:tc>
        <w:tc>
          <w:tcPr>
            <w:tcW w:w="2202" w:type="dxa"/>
            <w:gridSpan w:val="2"/>
            <w:tcBorders>
              <w:bottom w:val="single" w:sz="4" w:space="0" w:color="auto"/>
            </w:tcBorders>
            <w:vAlign w:val="center"/>
          </w:tcPr>
          <w:p w14:paraId="5FE86BEC" w14:textId="77777777" w:rsidR="00E338BE" w:rsidRPr="001C0E1B" w:rsidRDefault="00E338BE" w:rsidP="005F30A6">
            <w:pPr>
              <w:pStyle w:val="TAC"/>
            </w:pPr>
            <w:r w:rsidRPr="001C0E1B">
              <w:t>120</w:t>
            </w:r>
          </w:p>
        </w:tc>
      </w:tr>
      <w:tr w:rsidR="00E338BE" w:rsidRPr="001C0E1B" w14:paraId="778868EE" w14:textId="77777777" w:rsidTr="005F30A6">
        <w:trPr>
          <w:cantSplit/>
          <w:trHeight w:val="292"/>
        </w:trPr>
        <w:tc>
          <w:tcPr>
            <w:tcW w:w="2628" w:type="dxa"/>
            <w:gridSpan w:val="2"/>
            <w:tcBorders>
              <w:left w:val="single" w:sz="4" w:space="0" w:color="auto"/>
              <w:bottom w:val="single" w:sz="4" w:space="0" w:color="auto"/>
            </w:tcBorders>
          </w:tcPr>
          <w:p w14:paraId="5E48CBB1" w14:textId="77777777" w:rsidR="00E338BE" w:rsidRPr="001C0E1B" w:rsidRDefault="00E338BE" w:rsidP="005F30A6">
            <w:pPr>
              <w:pStyle w:val="TAL"/>
            </w:pPr>
            <w:r w:rsidRPr="001C0E1B">
              <w:rPr>
                <w:szCs w:val="16"/>
                <w:lang w:eastAsia="ja-JP"/>
              </w:rPr>
              <w:t>EPRE ratio of PSS to SSS</w:t>
            </w:r>
          </w:p>
        </w:tc>
        <w:tc>
          <w:tcPr>
            <w:tcW w:w="876" w:type="dxa"/>
            <w:tcBorders>
              <w:bottom w:val="single" w:sz="4" w:space="0" w:color="auto"/>
            </w:tcBorders>
          </w:tcPr>
          <w:p w14:paraId="29BB33D2" w14:textId="77777777" w:rsidR="00E338BE" w:rsidRPr="001C0E1B" w:rsidRDefault="00E338BE" w:rsidP="005F30A6">
            <w:pPr>
              <w:pStyle w:val="TAC"/>
            </w:pPr>
          </w:p>
        </w:tc>
        <w:tc>
          <w:tcPr>
            <w:tcW w:w="1280" w:type="dxa"/>
            <w:tcBorders>
              <w:bottom w:val="nil"/>
            </w:tcBorders>
            <w:shd w:val="clear" w:color="auto" w:fill="auto"/>
            <w:vAlign w:val="center"/>
          </w:tcPr>
          <w:p w14:paraId="0DBFD60F" w14:textId="77777777" w:rsidR="00E338BE" w:rsidRPr="001C0E1B" w:rsidRDefault="00E338BE" w:rsidP="005F30A6">
            <w:pPr>
              <w:pStyle w:val="TAC"/>
            </w:pPr>
            <w:r w:rsidRPr="001C0E1B">
              <w:t>Config 1,2,3</w:t>
            </w:r>
          </w:p>
        </w:tc>
        <w:tc>
          <w:tcPr>
            <w:tcW w:w="1960" w:type="dxa"/>
            <w:gridSpan w:val="2"/>
            <w:tcBorders>
              <w:bottom w:val="nil"/>
            </w:tcBorders>
            <w:shd w:val="clear" w:color="auto" w:fill="auto"/>
            <w:vAlign w:val="center"/>
          </w:tcPr>
          <w:p w14:paraId="1383BDF7" w14:textId="77777777" w:rsidR="00E338BE" w:rsidRPr="001C0E1B" w:rsidRDefault="00E338BE" w:rsidP="005F30A6">
            <w:pPr>
              <w:pStyle w:val="TAC"/>
              <w:rPr>
                <w:rFonts w:cs="v4.2.0"/>
              </w:rPr>
            </w:pPr>
            <w:r w:rsidRPr="001C0E1B">
              <w:rPr>
                <w:rFonts w:cs="v4.2.0"/>
              </w:rPr>
              <w:t>0</w:t>
            </w:r>
          </w:p>
        </w:tc>
        <w:tc>
          <w:tcPr>
            <w:tcW w:w="2202" w:type="dxa"/>
            <w:gridSpan w:val="2"/>
            <w:tcBorders>
              <w:bottom w:val="nil"/>
            </w:tcBorders>
            <w:shd w:val="clear" w:color="auto" w:fill="auto"/>
            <w:vAlign w:val="center"/>
          </w:tcPr>
          <w:p w14:paraId="401B6F44" w14:textId="77777777" w:rsidR="00E338BE" w:rsidRPr="001C0E1B" w:rsidRDefault="00E338BE" w:rsidP="005F30A6">
            <w:pPr>
              <w:pStyle w:val="TAC"/>
            </w:pPr>
            <w:r w:rsidRPr="001C0E1B">
              <w:t>0</w:t>
            </w:r>
          </w:p>
        </w:tc>
      </w:tr>
      <w:tr w:rsidR="00E338BE" w:rsidRPr="001C0E1B" w14:paraId="22EFE10A" w14:textId="77777777" w:rsidTr="005F30A6">
        <w:trPr>
          <w:cantSplit/>
          <w:trHeight w:val="292"/>
        </w:trPr>
        <w:tc>
          <w:tcPr>
            <w:tcW w:w="2628" w:type="dxa"/>
            <w:gridSpan w:val="2"/>
            <w:tcBorders>
              <w:left w:val="single" w:sz="4" w:space="0" w:color="auto"/>
              <w:bottom w:val="single" w:sz="4" w:space="0" w:color="auto"/>
            </w:tcBorders>
          </w:tcPr>
          <w:p w14:paraId="472E5B83" w14:textId="77777777" w:rsidR="00E338BE" w:rsidRPr="001C0E1B" w:rsidRDefault="00E338BE" w:rsidP="005F30A6">
            <w:pPr>
              <w:pStyle w:val="TAL"/>
            </w:pPr>
            <w:r w:rsidRPr="001C0E1B">
              <w:rPr>
                <w:szCs w:val="16"/>
                <w:lang w:eastAsia="ja-JP"/>
              </w:rPr>
              <w:t>EPRE ratio of PBCH DMRS to SSS</w:t>
            </w:r>
          </w:p>
        </w:tc>
        <w:tc>
          <w:tcPr>
            <w:tcW w:w="876" w:type="dxa"/>
            <w:tcBorders>
              <w:bottom w:val="single" w:sz="4" w:space="0" w:color="auto"/>
            </w:tcBorders>
          </w:tcPr>
          <w:p w14:paraId="58797D8A" w14:textId="77777777" w:rsidR="00E338BE" w:rsidRPr="001C0E1B" w:rsidRDefault="00E338BE" w:rsidP="005F30A6">
            <w:pPr>
              <w:pStyle w:val="TAC"/>
            </w:pPr>
          </w:p>
        </w:tc>
        <w:tc>
          <w:tcPr>
            <w:tcW w:w="1280" w:type="dxa"/>
            <w:tcBorders>
              <w:top w:val="nil"/>
              <w:bottom w:val="nil"/>
            </w:tcBorders>
            <w:shd w:val="clear" w:color="auto" w:fill="auto"/>
          </w:tcPr>
          <w:p w14:paraId="47D205E0" w14:textId="77777777" w:rsidR="00E338BE" w:rsidRPr="001C0E1B" w:rsidRDefault="00E338BE" w:rsidP="005F30A6">
            <w:pPr>
              <w:pStyle w:val="TAC"/>
            </w:pPr>
          </w:p>
        </w:tc>
        <w:tc>
          <w:tcPr>
            <w:tcW w:w="1960" w:type="dxa"/>
            <w:gridSpan w:val="2"/>
            <w:tcBorders>
              <w:top w:val="nil"/>
              <w:bottom w:val="nil"/>
            </w:tcBorders>
            <w:shd w:val="clear" w:color="auto" w:fill="auto"/>
          </w:tcPr>
          <w:p w14:paraId="5F384E0C" w14:textId="77777777" w:rsidR="00E338BE" w:rsidRPr="001C0E1B" w:rsidRDefault="00E338BE" w:rsidP="005F30A6">
            <w:pPr>
              <w:pStyle w:val="TAC"/>
              <w:rPr>
                <w:rFonts w:cs="v4.2.0"/>
              </w:rPr>
            </w:pPr>
          </w:p>
        </w:tc>
        <w:tc>
          <w:tcPr>
            <w:tcW w:w="2202" w:type="dxa"/>
            <w:gridSpan w:val="2"/>
            <w:tcBorders>
              <w:top w:val="nil"/>
              <w:bottom w:val="nil"/>
            </w:tcBorders>
            <w:shd w:val="clear" w:color="auto" w:fill="auto"/>
          </w:tcPr>
          <w:p w14:paraId="0E16FCE0" w14:textId="77777777" w:rsidR="00E338BE" w:rsidRPr="001C0E1B" w:rsidRDefault="00E338BE" w:rsidP="005F30A6">
            <w:pPr>
              <w:pStyle w:val="TAC"/>
            </w:pPr>
          </w:p>
        </w:tc>
      </w:tr>
      <w:tr w:rsidR="00E338BE" w:rsidRPr="001C0E1B" w14:paraId="01B3AEE7" w14:textId="77777777" w:rsidTr="005F30A6">
        <w:trPr>
          <w:cantSplit/>
          <w:trHeight w:val="292"/>
        </w:trPr>
        <w:tc>
          <w:tcPr>
            <w:tcW w:w="2628" w:type="dxa"/>
            <w:gridSpan w:val="2"/>
            <w:tcBorders>
              <w:left w:val="single" w:sz="4" w:space="0" w:color="auto"/>
              <w:bottom w:val="single" w:sz="4" w:space="0" w:color="auto"/>
            </w:tcBorders>
          </w:tcPr>
          <w:p w14:paraId="6798F0EE" w14:textId="77777777" w:rsidR="00E338BE" w:rsidRPr="001C0E1B" w:rsidRDefault="00E338BE" w:rsidP="005F30A6">
            <w:pPr>
              <w:pStyle w:val="TAL"/>
            </w:pPr>
            <w:r w:rsidRPr="001C0E1B">
              <w:rPr>
                <w:szCs w:val="16"/>
                <w:lang w:eastAsia="ja-JP"/>
              </w:rPr>
              <w:t>EPRE ratio of PBCH to PBCH DMRS</w:t>
            </w:r>
          </w:p>
        </w:tc>
        <w:tc>
          <w:tcPr>
            <w:tcW w:w="876" w:type="dxa"/>
            <w:tcBorders>
              <w:bottom w:val="single" w:sz="4" w:space="0" w:color="auto"/>
            </w:tcBorders>
          </w:tcPr>
          <w:p w14:paraId="715FD26B" w14:textId="77777777" w:rsidR="00E338BE" w:rsidRPr="001C0E1B" w:rsidRDefault="00E338BE" w:rsidP="005F30A6">
            <w:pPr>
              <w:pStyle w:val="TAC"/>
            </w:pPr>
          </w:p>
        </w:tc>
        <w:tc>
          <w:tcPr>
            <w:tcW w:w="1280" w:type="dxa"/>
            <w:tcBorders>
              <w:top w:val="nil"/>
              <w:bottom w:val="nil"/>
            </w:tcBorders>
            <w:shd w:val="clear" w:color="auto" w:fill="auto"/>
          </w:tcPr>
          <w:p w14:paraId="04184BA9" w14:textId="77777777" w:rsidR="00E338BE" w:rsidRPr="001C0E1B" w:rsidRDefault="00E338BE" w:rsidP="005F30A6">
            <w:pPr>
              <w:pStyle w:val="TAC"/>
            </w:pPr>
          </w:p>
        </w:tc>
        <w:tc>
          <w:tcPr>
            <w:tcW w:w="1960" w:type="dxa"/>
            <w:gridSpan w:val="2"/>
            <w:tcBorders>
              <w:top w:val="nil"/>
              <w:bottom w:val="nil"/>
            </w:tcBorders>
            <w:shd w:val="clear" w:color="auto" w:fill="auto"/>
          </w:tcPr>
          <w:p w14:paraId="331B3E61" w14:textId="77777777" w:rsidR="00E338BE" w:rsidRPr="001C0E1B" w:rsidRDefault="00E338BE" w:rsidP="005F30A6">
            <w:pPr>
              <w:pStyle w:val="TAC"/>
              <w:rPr>
                <w:rFonts w:cs="v4.2.0"/>
              </w:rPr>
            </w:pPr>
          </w:p>
        </w:tc>
        <w:tc>
          <w:tcPr>
            <w:tcW w:w="2202" w:type="dxa"/>
            <w:gridSpan w:val="2"/>
            <w:tcBorders>
              <w:top w:val="nil"/>
              <w:bottom w:val="nil"/>
            </w:tcBorders>
            <w:shd w:val="clear" w:color="auto" w:fill="auto"/>
          </w:tcPr>
          <w:p w14:paraId="3734DA9E" w14:textId="77777777" w:rsidR="00E338BE" w:rsidRPr="001C0E1B" w:rsidRDefault="00E338BE" w:rsidP="005F30A6">
            <w:pPr>
              <w:pStyle w:val="TAC"/>
            </w:pPr>
          </w:p>
        </w:tc>
      </w:tr>
      <w:tr w:rsidR="00E338BE" w:rsidRPr="001C0E1B" w14:paraId="50E74823" w14:textId="77777777" w:rsidTr="005F30A6">
        <w:trPr>
          <w:cantSplit/>
          <w:trHeight w:val="292"/>
        </w:trPr>
        <w:tc>
          <w:tcPr>
            <w:tcW w:w="2628" w:type="dxa"/>
            <w:gridSpan w:val="2"/>
            <w:tcBorders>
              <w:left w:val="single" w:sz="4" w:space="0" w:color="auto"/>
              <w:bottom w:val="single" w:sz="4" w:space="0" w:color="auto"/>
            </w:tcBorders>
          </w:tcPr>
          <w:p w14:paraId="65497CAD" w14:textId="77777777" w:rsidR="00E338BE" w:rsidRPr="001C0E1B" w:rsidRDefault="00E338BE" w:rsidP="005F30A6">
            <w:pPr>
              <w:pStyle w:val="TAL"/>
            </w:pPr>
            <w:r w:rsidRPr="001C0E1B">
              <w:rPr>
                <w:szCs w:val="16"/>
                <w:lang w:eastAsia="ja-JP"/>
              </w:rPr>
              <w:t>EPRE ratio of PDCCH DMRS to SSS</w:t>
            </w:r>
          </w:p>
        </w:tc>
        <w:tc>
          <w:tcPr>
            <w:tcW w:w="876" w:type="dxa"/>
            <w:tcBorders>
              <w:bottom w:val="single" w:sz="4" w:space="0" w:color="auto"/>
            </w:tcBorders>
          </w:tcPr>
          <w:p w14:paraId="4F40F1DC" w14:textId="77777777" w:rsidR="00E338BE" w:rsidRPr="001C0E1B" w:rsidRDefault="00E338BE" w:rsidP="005F30A6">
            <w:pPr>
              <w:pStyle w:val="TAC"/>
            </w:pPr>
          </w:p>
        </w:tc>
        <w:tc>
          <w:tcPr>
            <w:tcW w:w="1280" w:type="dxa"/>
            <w:tcBorders>
              <w:top w:val="nil"/>
              <w:bottom w:val="nil"/>
            </w:tcBorders>
            <w:shd w:val="clear" w:color="auto" w:fill="auto"/>
          </w:tcPr>
          <w:p w14:paraId="098B5CD1" w14:textId="77777777" w:rsidR="00E338BE" w:rsidRPr="001C0E1B" w:rsidRDefault="00E338BE" w:rsidP="005F30A6">
            <w:pPr>
              <w:pStyle w:val="TAC"/>
            </w:pPr>
          </w:p>
        </w:tc>
        <w:tc>
          <w:tcPr>
            <w:tcW w:w="1960" w:type="dxa"/>
            <w:gridSpan w:val="2"/>
            <w:tcBorders>
              <w:top w:val="nil"/>
              <w:bottom w:val="nil"/>
            </w:tcBorders>
            <w:shd w:val="clear" w:color="auto" w:fill="auto"/>
          </w:tcPr>
          <w:p w14:paraId="427473E0" w14:textId="77777777" w:rsidR="00E338BE" w:rsidRPr="001C0E1B" w:rsidRDefault="00E338BE" w:rsidP="005F30A6">
            <w:pPr>
              <w:pStyle w:val="TAC"/>
              <w:rPr>
                <w:rFonts w:cs="v4.2.0"/>
              </w:rPr>
            </w:pPr>
          </w:p>
        </w:tc>
        <w:tc>
          <w:tcPr>
            <w:tcW w:w="2202" w:type="dxa"/>
            <w:gridSpan w:val="2"/>
            <w:tcBorders>
              <w:top w:val="nil"/>
              <w:bottom w:val="nil"/>
            </w:tcBorders>
            <w:shd w:val="clear" w:color="auto" w:fill="auto"/>
          </w:tcPr>
          <w:p w14:paraId="088E29D3" w14:textId="77777777" w:rsidR="00E338BE" w:rsidRPr="001C0E1B" w:rsidRDefault="00E338BE" w:rsidP="005F30A6">
            <w:pPr>
              <w:pStyle w:val="TAC"/>
            </w:pPr>
          </w:p>
        </w:tc>
      </w:tr>
      <w:tr w:rsidR="00E338BE" w:rsidRPr="001C0E1B" w14:paraId="02C35D46" w14:textId="77777777" w:rsidTr="005F30A6">
        <w:trPr>
          <w:cantSplit/>
          <w:trHeight w:val="292"/>
        </w:trPr>
        <w:tc>
          <w:tcPr>
            <w:tcW w:w="2628" w:type="dxa"/>
            <w:gridSpan w:val="2"/>
            <w:tcBorders>
              <w:left w:val="single" w:sz="4" w:space="0" w:color="auto"/>
              <w:bottom w:val="single" w:sz="4" w:space="0" w:color="auto"/>
            </w:tcBorders>
          </w:tcPr>
          <w:p w14:paraId="53C7414D" w14:textId="77777777" w:rsidR="00E338BE" w:rsidRPr="001C0E1B" w:rsidRDefault="00E338BE" w:rsidP="005F30A6">
            <w:pPr>
              <w:pStyle w:val="TAL"/>
            </w:pPr>
            <w:r w:rsidRPr="001C0E1B">
              <w:rPr>
                <w:szCs w:val="16"/>
                <w:lang w:eastAsia="ja-JP"/>
              </w:rPr>
              <w:t>EPRE ratio of PDCCH to PDCCH DMRS</w:t>
            </w:r>
          </w:p>
        </w:tc>
        <w:tc>
          <w:tcPr>
            <w:tcW w:w="876" w:type="dxa"/>
            <w:tcBorders>
              <w:bottom w:val="single" w:sz="4" w:space="0" w:color="auto"/>
            </w:tcBorders>
          </w:tcPr>
          <w:p w14:paraId="1E2117F8" w14:textId="77777777" w:rsidR="00E338BE" w:rsidRPr="001C0E1B" w:rsidRDefault="00E338BE" w:rsidP="005F30A6">
            <w:pPr>
              <w:pStyle w:val="TAC"/>
            </w:pPr>
          </w:p>
        </w:tc>
        <w:tc>
          <w:tcPr>
            <w:tcW w:w="1280" w:type="dxa"/>
            <w:tcBorders>
              <w:top w:val="nil"/>
              <w:bottom w:val="nil"/>
            </w:tcBorders>
            <w:shd w:val="clear" w:color="auto" w:fill="auto"/>
          </w:tcPr>
          <w:p w14:paraId="76A13545" w14:textId="77777777" w:rsidR="00E338BE" w:rsidRPr="001C0E1B" w:rsidRDefault="00E338BE" w:rsidP="005F30A6">
            <w:pPr>
              <w:pStyle w:val="TAC"/>
            </w:pPr>
          </w:p>
        </w:tc>
        <w:tc>
          <w:tcPr>
            <w:tcW w:w="1960" w:type="dxa"/>
            <w:gridSpan w:val="2"/>
            <w:tcBorders>
              <w:top w:val="nil"/>
              <w:bottom w:val="nil"/>
            </w:tcBorders>
            <w:shd w:val="clear" w:color="auto" w:fill="auto"/>
          </w:tcPr>
          <w:p w14:paraId="21859067" w14:textId="77777777" w:rsidR="00E338BE" w:rsidRPr="001C0E1B" w:rsidRDefault="00E338BE" w:rsidP="005F30A6">
            <w:pPr>
              <w:pStyle w:val="TAC"/>
              <w:rPr>
                <w:rFonts w:cs="v4.2.0"/>
              </w:rPr>
            </w:pPr>
          </w:p>
        </w:tc>
        <w:tc>
          <w:tcPr>
            <w:tcW w:w="2202" w:type="dxa"/>
            <w:gridSpan w:val="2"/>
            <w:tcBorders>
              <w:top w:val="nil"/>
              <w:bottom w:val="nil"/>
            </w:tcBorders>
            <w:shd w:val="clear" w:color="auto" w:fill="auto"/>
          </w:tcPr>
          <w:p w14:paraId="1C018E78" w14:textId="77777777" w:rsidR="00E338BE" w:rsidRPr="001C0E1B" w:rsidRDefault="00E338BE" w:rsidP="005F30A6">
            <w:pPr>
              <w:pStyle w:val="TAC"/>
            </w:pPr>
          </w:p>
        </w:tc>
      </w:tr>
      <w:tr w:rsidR="00E338BE" w:rsidRPr="001C0E1B" w14:paraId="13100725" w14:textId="77777777" w:rsidTr="005F30A6">
        <w:trPr>
          <w:cantSplit/>
          <w:trHeight w:val="292"/>
        </w:trPr>
        <w:tc>
          <w:tcPr>
            <w:tcW w:w="2628" w:type="dxa"/>
            <w:gridSpan w:val="2"/>
            <w:tcBorders>
              <w:left w:val="single" w:sz="4" w:space="0" w:color="auto"/>
              <w:bottom w:val="single" w:sz="4" w:space="0" w:color="auto"/>
            </w:tcBorders>
          </w:tcPr>
          <w:p w14:paraId="1BDE0B71" w14:textId="77777777" w:rsidR="00E338BE" w:rsidRPr="001C0E1B" w:rsidRDefault="00E338BE" w:rsidP="005F30A6">
            <w:pPr>
              <w:pStyle w:val="TAL"/>
            </w:pPr>
            <w:r w:rsidRPr="001C0E1B">
              <w:rPr>
                <w:szCs w:val="16"/>
                <w:lang w:eastAsia="ja-JP"/>
              </w:rPr>
              <w:t xml:space="preserve">EPRE ratio of PDSCH DMRS to SSS </w:t>
            </w:r>
          </w:p>
        </w:tc>
        <w:tc>
          <w:tcPr>
            <w:tcW w:w="876" w:type="dxa"/>
            <w:tcBorders>
              <w:bottom w:val="single" w:sz="4" w:space="0" w:color="auto"/>
            </w:tcBorders>
          </w:tcPr>
          <w:p w14:paraId="3069ACB2" w14:textId="77777777" w:rsidR="00E338BE" w:rsidRPr="001C0E1B" w:rsidRDefault="00E338BE" w:rsidP="005F30A6">
            <w:pPr>
              <w:pStyle w:val="TAC"/>
            </w:pPr>
          </w:p>
        </w:tc>
        <w:tc>
          <w:tcPr>
            <w:tcW w:w="1280" w:type="dxa"/>
            <w:tcBorders>
              <w:top w:val="nil"/>
              <w:bottom w:val="nil"/>
            </w:tcBorders>
            <w:shd w:val="clear" w:color="auto" w:fill="auto"/>
          </w:tcPr>
          <w:p w14:paraId="6112ED72" w14:textId="77777777" w:rsidR="00E338BE" w:rsidRPr="001C0E1B" w:rsidRDefault="00E338BE" w:rsidP="005F30A6">
            <w:pPr>
              <w:pStyle w:val="TAC"/>
            </w:pPr>
          </w:p>
        </w:tc>
        <w:tc>
          <w:tcPr>
            <w:tcW w:w="1960" w:type="dxa"/>
            <w:gridSpan w:val="2"/>
            <w:tcBorders>
              <w:top w:val="nil"/>
              <w:bottom w:val="nil"/>
            </w:tcBorders>
            <w:shd w:val="clear" w:color="auto" w:fill="auto"/>
          </w:tcPr>
          <w:p w14:paraId="2E2C24E1" w14:textId="77777777" w:rsidR="00E338BE" w:rsidRPr="001C0E1B" w:rsidRDefault="00E338BE" w:rsidP="005F30A6">
            <w:pPr>
              <w:pStyle w:val="TAC"/>
              <w:rPr>
                <w:rFonts w:cs="v4.2.0"/>
              </w:rPr>
            </w:pPr>
          </w:p>
        </w:tc>
        <w:tc>
          <w:tcPr>
            <w:tcW w:w="2202" w:type="dxa"/>
            <w:gridSpan w:val="2"/>
            <w:tcBorders>
              <w:top w:val="nil"/>
              <w:bottom w:val="nil"/>
            </w:tcBorders>
            <w:shd w:val="clear" w:color="auto" w:fill="auto"/>
          </w:tcPr>
          <w:p w14:paraId="6E8F85E1" w14:textId="77777777" w:rsidR="00E338BE" w:rsidRPr="001C0E1B" w:rsidRDefault="00E338BE" w:rsidP="005F30A6">
            <w:pPr>
              <w:pStyle w:val="TAC"/>
            </w:pPr>
          </w:p>
        </w:tc>
      </w:tr>
      <w:tr w:rsidR="00E338BE" w:rsidRPr="001C0E1B" w14:paraId="7F50F6FA" w14:textId="77777777" w:rsidTr="005F30A6">
        <w:trPr>
          <w:cantSplit/>
          <w:trHeight w:val="292"/>
        </w:trPr>
        <w:tc>
          <w:tcPr>
            <w:tcW w:w="2628" w:type="dxa"/>
            <w:gridSpan w:val="2"/>
            <w:tcBorders>
              <w:left w:val="single" w:sz="4" w:space="0" w:color="auto"/>
              <w:bottom w:val="single" w:sz="4" w:space="0" w:color="auto"/>
            </w:tcBorders>
          </w:tcPr>
          <w:p w14:paraId="68EEDA66" w14:textId="77777777" w:rsidR="00E338BE" w:rsidRPr="001C0E1B" w:rsidRDefault="00E338BE" w:rsidP="005F30A6">
            <w:pPr>
              <w:pStyle w:val="TAL"/>
            </w:pPr>
            <w:r w:rsidRPr="001C0E1B">
              <w:rPr>
                <w:szCs w:val="16"/>
                <w:lang w:eastAsia="ja-JP"/>
              </w:rPr>
              <w:t xml:space="preserve">EPRE ratio of PDSCH to PDSCH </w:t>
            </w:r>
          </w:p>
        </w:tc>
        <w:tc>
          <w:tcPr>
            <w:tcW w:w="876" w:type="dxa"/>
            <w:tcBorders>
              <w:bottom w:val="single" w:sz="4" w:space="0" w:color="auto"/>
            </w:tcBorders>
          </w:tcPr>
          <w:p w14:paraId="2E3D7198" w14:textId="77777777" w:rsidR="00E338BE" w:rsidRPr="001C0E1B" w:rsidRDefault="00E338BE" w:rsidP="005F30A6">
            <w:pPr>
              <w:pStyle w:val="TAC"/>
            </w:pPr>
          </w:p>
        </w:tc>
        <w:tc>
          <w:tcPr>
            <w:tcW w:w="1280" w:type="dxa"/>
            <w:tcBorders>
              <w:top w:val="nil"/>
              <w:bottom w:val="nil"/>
            </w:tcBorders>
            <w:shd w:val="clear" w:color="auto" w:fill="auto"/>
          </w:tcPr>
          <w:p w14:paraId="063B9556" w14:textId="77777777" w:rsidR="00E338BE" w:rsidRPr="001C0E1B" w:rsidRDefault="00E338BE" w:rsidP="005F30A6">
            <w:pPr>
              <w:pStyle w:val="TAC"/>
            </w:pPr>
          </w:p>
        </w:tc>
        <w:tc>
          <w:tcPr>
            <w:tcW w:w="1960" w:type="dxa"/>
            <w:gridSpan w:val="2"/>
            <w:tcBorders>
              <w:top w:val="nil"/>
              <w:bottom w:val="nil"/>
            </w:tcBorders>
            <w:shd w:val="clear" w:color="auto" w:fill="auto"/>
          </w:tcPr>
          <w:p w14:paraId="36DCB1CD" w14:textId="77777777" w:rsidR="00E338BE" w:rsidRPr="001C0E1B" w:rsidRDefault="00E338BE" w:rsidP="005F30A6">
            <w:pPr>
              <w:pStyle w:val="TAC"/>
              <w:rPr>
                <w:rFonts w:cs="v4.2.0"/>
              </w:rPr>
            </w:pPr>
          </w:p>
        </w:tc>
        <w:tc>
          <w:tcPr>
            <w:tcW w:w="2202" w:type="dxa"/>
            <w:gridSpan w:val="2"/>
            <w:tcBorders>
              <w:top w:val="nil"/>
              <w:bottom w:val="nil"/>
            </w:tcBorders>
            <w:shd w:val="clear" w:color="auto" w:fill="auto"/>
          </w:tcPr>
          <w:p w14:paraId="4B9DC9BB" w14:textId="77777777" w:rsidR="00E338BE" w:rsidRPr="001C0E1B" w:rsidRDefault="00E338BE" w:rsidP="005F30A6">
            <w:pPr>
              <w:pStyle w:val="TAC"/>
            </w:pPr>
          </w:p>
        </w:tc>
      </w:tr>
      <w:tr w:rsidR="00E338BE" w:rsidRPr="001C0E1B" w14:paraId="52CE5C5A" w14:textId="77777777" w:rsidTr="005F30A6">
        <w:trPr>
          <w:cantSplit/>
          <w:trHeight w:val="43"/>
        </w:trPr>
        <w:tc>
          <w:tcPr>
            <w:tcW w:w="2628" w:type="dxa"/>
            <w:gridSpan w:val="2"/>
            <w:tcBorders>
              <w:left w:val="single" w:sz="4" w:space="0" w:color="auto"/>
              <w:bottom w:val="single" w:sz="4" w:space="0" w:color="auto"/>
            </w:tcBorders>
          </w:tcPr>
          <w:p w14:paraId="601FD22C" w14:textId="77777777" w:rsidR="00E338BE" w:rsidRPr="001C0E1B" w:rsidRDefault="00E338BE" w:rsidP="005F30A6">
            <w:pPr>
              <w:pStyle w:val="TAL"/>
            </w:pPr>
            <w:r w:rsidRPr="001C0E1B">
              <w:rPr>
                <w:szCs w:val="16"/>
                <w:lang w:eastAsia="ja-JP"/>
              </w:rPr>
              <w:t>EPRE ratio of OCNG DMRS to SSS(Note 1)</w:t>
            </w:r>
          </w:p>
        </w:tc>
        <w:tc>
          <w:tcPr>
            <w:tcW w:w="876" w:type="dxa"/>
            <w:tcBorders>
              <w:bottom w:val="single" w:sz="4" w:space="0" w:color="auto"/>
            </w:tcBorders>
          </w:tcPr>
          <w:p w14:paraId="3FCEDDD7" w14:textId="77777777" w:rsidR="00E338BE" w:rsidRPr="001C0E1B" w:rsidRDefault="00E338BE" w:rsidP="005F30A6">
            <w:pPr>
              <w:pStyle w:val="TAC"/>
            </w:pPr>
          </w:p>
        </w:tc>
        <w:tc>
          <w:tcPr>
            <w:tcW w:w="1280" w:type="dxa"/>
            <w:tcBorders>
              <w:top w:val="nil"/>
              <w:bottom w:val="nil"/>
            </w:tcBorders>
            <w:shd w:val="clear" w:color="auto" w:fill="auto"/>
          </w:tcPr>
          <w:p w14:paraId="7E21649B" w14:textId="77777777" w:rsidR="00E338BE" w:rsidRPr="001C0E1B" w:rsidRDefault="00E338BE" w:rsidP="005F30A6">
            <w:pPr>
              <w:pStyle w:val="TAC"/>
            </w:pPr>
          </w:p>
        </w:tc>
        <w:tc>
          <w:tcPr>
            <w:tcW w:w="1960" w:type="dxa"/>
            <w:gridSpan w:val="2"/>
            <w:tcBorders>
              <w:top w:val="nil"/>
              <w:bottom w:val="nil"/>
            </w:tcBorders>
            <w:shd w:val="clear" w:color="auto" w:fill="auto"/>
          </w:tcPr>
          <w:p w14:paraId="621D96E7" w14:textId="77777777" w:rsidR="00E338BE" w:rsidRPr="001C0E1B" w:rsidRDefault="00E338BE" w:rsidP="005F30A6">
            <w:pPr>
              <w:pStyle w:val="TAC"/>
              <w:rPr>
                <w:rFonts w:cs="v4.2.0"/>
              </w:rPr>
            </w:pPr>
          </w:p>
        </w:tc>
        <w:tc>
          <w:tcPr>
            <w:tcW w:w="2202" w:type="dxa"/>
            <w:gridSpan w:val="2"/>
            <w:tcBorders>
              <w:top w:val="nil"/>
              <w:bottom w:val="nil"/>
            </w:tcBorders>
            <w:shd w:val="clear" w:color="auto" w:fill="auto"/>
          </w:tcPr>
          <w:p w14:paraId="2432FADB" w14:textId="77777777" w:rsidR="00E338BE" w:rsidRPr="001C0E1B" w:rsidRDefault="00E338BE" w:rsidP="005F30A6">
            <w:pPr>
              <w:pStyle w:val="TAC"/>
            </w:pPr>
          </w:p>
        </w:tc>
      </w:tr>
      <w:tr w:rsidR="00E338BE" w:rsidRPr="001C0E1B" w14:paraId="6F1F2317" w14:textId="77777777" w:rsidTr="005F30A6">
        <w:trPr>
          <w:cantSplit/>
          <w:trHeight w:val="292"/>
        </w:trPr>
        <w:tc>
          <w:tcPr>
            <w:tcW w:w="2628" w:type="dxa"/>
            <w:gridSpan w:val="2"/>
            <w:tcBorders>
              <w:left w:val="single" w:sz="4" w:space="0" w:color="auto"/>
              <w:bottom w:val="single" w:sz="4" w:space="0" w:color="auto"/>
            </w:tcBorders>
          </w:tcPr>
          <w:p w14:paraId="51B9DCC2" w14:textId="77777777" w:rsidR="00E338BE" w:rsidRPr="001C0E1B" w:rsidRDefault="00E338BE" w:rsidP="005F30A6">
            <w:pPr>
              <w:pStyle w:val="TAL"/>
              <w:rPr>
                <w:bCs/>
              </w:rPr>
            </w:pPr>
            <w:r w:rsidRPr="001C0E1B">
              <w:rPr>
                <w:bCs/>
              </w:rPr>
              <w:t>EPRE ratio of OCNG to OCNG DMRS (Note 1)</w:t>
            </w:r>
          </w:p>
        </w:tc>
        <w:tc>
          <w:tcPr>
            <w:tcW w:w="876" w:type="dxa"/>
            <w:tcBorders>
              <w:bottom w:val="single" w:sz="4" w:space="0" w:color="auto"/>
            </w:tcBorders>
          </w:tcPr>
          <w:p w14:paraId="6256E62D" w14:textId="77777777" w:rsidR="00E338BE" w:rsidRPr="001C0E1B" w:rsidRDefault="00E338BE" w:rsidP="005F30A6">
            <w:pPr>
              <w:pStyle w:val="TAC"/>
            </w:pPr>
          </w:p>
        </w:tc>
        <w:tc>
          <w:tcPr>
            <w:tcW w:w="1280" w:type="dxa"/>
            <w:tcBorders>
              <w:top w:val="nil"/>
              <w:bottom w:val="single" w:sz="4" w:space="0" w:color="auto"/>
            </w:tcBorders>
            <w:shd w:val="clear" w:color="auto" w:fill="auto"/>
          </w:tcPr>
          <w:p w14:paraId="3AC9352C" w14:textId="77777777" w:rsidR="00E338BE" w:rsidRPr="001C0E1B" w:rsidRDefault="00E338BE" w:rsidP="005F30A6">
            <w:pPr>
              <w:pStyle w:val="TAC"/>
            </w:pPr>
          </w:p>
        </w:tc>
        <w:tc>
          <w:tcPr>
            <w:tcW w:w="1960" w:type="dxa"/>
            <w:gridSpan w:val="2"/>
            <w:tcBorders>
              <w:top w:val="nil"/>
              <w:bottom w:val="single" w:sz="4" w:space="0" w:color="auto"/>
            </w:tcBorders>
            <w:shd w:val="clear" w:color="auto" w:fill="auto"/>
          </w:tcPr>
          <w:p w14:paraId="5409B73E" w14:textId="77777777" w:rsidR="00E338BE" w:rsidRPr="001C0E1B" w:rsidRDefault="00E338BE" w:rsidP="005F30A6">
            <w:pPr>
              <w:pStyle w:val="TAC"/>
              <w:rPr>
                <w:rFonts w:cs="v4.2.0"/>
              </w:rPr>
            </w:pPr>
          </w:p>
        </w:tc>
        <w:tc>
          <w:tcPr>
            <w:tcW w:w="2202" w:type="dxa"/>
            <w:gridSpan w:val="2"/>
            <w:tcBorders>
              <w:top w:val="nil"/>
              <w:bottom w:val="single" w:sz="4" w:space="0" w:color="auto"/>
            </w:tcBorders>
            <w:shd w:val="clear" w:color="auto" w:fill="auto"/>
          </w:tcPr>
          <w:p w14:paraId="13C7B2B2" w14:textId="77777777" w:rsidR="00E338BE" w:rsidRPr="001C0E1B" w:rsidRDefault="00E338BE" w:rsidP="005F30A6">
            <w:pPr>
              <w:pStyle w:val="TAC"/>
            </w:pPr>
          </w:p>
        </w:tc>
      </w:tr>
      <w:tr w:rsidR="00E338BE" w:rsidRPr="001C0E1B" w14:paraId="4D6750A9" w14:textId="77777777" w:rsidTr="005F30A6">
        <w:trPr>
          <w:cantSplit/>
          <w:trHeight w:val="150"/>
        </w:trPr>
        <w:tc>
          <w:tcPr>
            <w:tcW w:w="2628" w:type="dxa"/>
            <w:gridSpan w:val="2"/>
            <w:tcBorders>
              <w:bottom w:val="single" w:sz="4" w:space="0" w:color="auto"/>
            </w:tcBorders>
          </w:tcPr>
          <w:p w14:paraId="18920DB0" w14:textId="77777777" w:rsidR="00E338BE" w:rsidRPr="001C0E1B" w:rsidRDefault="00E338BE" w:rsidP="005F30A6">
            <w:pPr>
              <w:pStyle w:val="TAL"/>
            </w:pPr>
            <w:r w:rsidRPr="001C0E1B">
              <w:rPr>
                <w:rFonts w:eastAsia="Calibri"/>
                <w:position w:val="-12"/>
                <w:szCs w:val="22"/>
              </w:rPr>
              <w:object w:dxaOrig="405" w:dyaOrig="345" w14:anchorId="3DA7E2B2">
                <v:shape id="_x0000_i1206" type="#_x0000_t75" style="width:21.6pt;height:21.6pt" o:ole="" fillcolor="window">
                  <v:imagedata r:id="rId21" o:title=""/>
                </v:shape>
                <o:OLEObject Type="Embed" ProgID="Equation.3" ShapeID="_x0000_i1206" DrawAspect="Content" ObjectID="_1691940268" r:id="rId213"/>
              </w:object>
            </w:r>
            <w:r w:rsidRPr="001C0E1B">
              <w:rPr>
                <w:vertAlign w:val="superscript"/>
              </w:rPr>
              <w:t>Note2</w:t>
            </w:r>
          </w:p>
        </w:tc>
        <w:tc>
          <w:tcPr>
            <w:tcW w:w="876" w:type="dxa"/>
            <w:tcBorders>
              <w:bottom w:val="single" w:sz="4" w:space="0" w:color="auto"/>
            </w:tcBorders>
          </w:tcPr>
          <w:p w14:paraId="3623D4CE" w14:textId="77777777" w:rsidR="00E338BE" w:rsidRPr="001C0E1B" w:rsidRDefault="00E338BE" w:rsidP="005F30A6">
            <w:pPr>
              <w:pStyle w:val="TAC"/>
            </w:pPr>
            <w:r w:rsidRPr="001C0E1B">
              <w:t>dBm/15kHz Note5</w:t>
            </w:r>
          </w:p>
        </w:tc>
        <w:tc>
          <w:tcPr>
            <w:tcW w:w="1280" w:type="dxa"/>
          </w:tcPr>
          <w:p w14:paraId="17A7C1B3" w14:textId="77777777" w:rsidR="00E338BE" w:rsidRPr="001C0E1B" w:rsidRDefault="00E338BE" w:rsidP="005F30A6">
            <w:pPr>
              <w:pStyle w:val="TAC"/>
            </w:pPr>
          </w:p>
        </w:tc>
        <w:tc>
          <w:tcPr>
            <w:tcW w:w="1960" w:type="dxa"/>
            <w:gridSpan w:val="2"/>
            <w:tcBorders>
              <w:bottom w:val="nil"/>
            </w:tcBorders>
            <w:shd w:val="clear" w:color="auto" w:fill="auto"/>
            <w:vAlign w:val="center"/>
          </w:tcPr>
          <w:p w14:paraId="19BEA1DB" w14:textId="77777777" w:rsidR="00E338BE" w:rsidRPr="001C0E1B" w:rsidRDefault="00E338BE" w:rsidP="005F30A6">
            <w:pPr>
              <w:pStyle w:val="TAC"/>
              <w:rPr>
                <w:rFonts w:cs="Arial"/>
                <w:szCs w:val="18"/>
              </w:rPr>
            </w:pPr>
            <w:r w:rsidRPr="001C0E1B">
              <w:rPr>
                <w:rFonts w:cs="Arial"/>
                <w:szCs w:val="18"/>
              </w:rPr>
              <w:t>NA</w:t>
            </w:r>
          </w:p>
          <w:p w14:paraId="41542061" w14:textId="77777777" w:rsidR="00E338BE" w:rsidRPr="001C0E1B" w:rsidRDefault="00E338BE" w:rsidP="005F30A6">
            <w:pPr>
              <w:pStyle w:val="TAC"/>
            </w:pPr>
            <w:r w:rsidRPr="001C0E1B">
              <w:rPr>
                <w:rFonts w:cs="Arial"/>
                <w:szCs w:val="18"/>
              </w:rPr>
              <w:t>Link only, see clause A.3.7A</w:t>
            </w:r>
          </w:p>
        </w:tc>
        <w:tc>
          <w:tcPr>
            <w:tcW w:w="2202" w:type="dxa"/>
            <w:gridSpan w:val="2"/>
          </w:tcPr>
          <w:p w14:paraId="536B1090" w14:textId="77777777" w:rsidR="00E338BE" w:rsidRPr="001C0E1B" w:rsidRDefault="00E338BE" w:rsidP="005F30A6">
            <w:pPr>
              <w:pStyle w:val="TAC"/>
            </w:pPr>
            <w:r w:rsidRPr="001C0E1B">
              <w:t>-104.7</w:t>
            </w:r>
          </w:p>
        </w:tc>
      </w:tr>
      <w:tr w:rsidR="00E338BE" w:rsidRPr="001C0E1B" w14:paraId="3CB03035" w14:textId="77777777" w:rsidTr="005F30A6">
        <w:trPr>
          <w:cantSplit/>
          <w:trHeight w:val="150"/>
        </w:trPr>
        <w:tc>
          <w:tcPr>
            <w:tcW w:w="2628" w:type="dxa"/>
            <w:gridSpan w:val="2"/>
            <w:tcBorders>
              <w:bottom w:val="nil"/>
            </w:tcBorders>
            <w:shd w:val="clear" w:color="auto" w:fill="auto"/>
          </w:tcPr>
          <w:p w14:paraId="0F8E2FE6" w14:textId="77777777" w:rsidR="00E338BE" w:rsidRPr="001C0E1B" w:rsidRDefault="00E338BE" w:rsidP="005F30A6">
            <w:pPr>
              <w:pStyle w:val="TAL"/>
            </w:pPr>
            <w:r w:rsidRPr="001C0E1B">
              <w:rPr>
                <w:rFonts w:eastAsia="Calibri"/>
                <w:position w:val="-12"/>
                <w:szCs w:val="22"/>
              </w:rPr>
              <w:object w:dxaOrig="405" w:dyaOrig="345" w14:anchorId="6CB09FE7">
                <v:shape id="_x0000_i1207" type="#_x0000_t75" style="width:21.6pt;height:21.6pt" o:ole="" fillcolor="window">
                  <v:imagedata r:id="rId21" o:title=""/>
                </v:shape>
                <o:OLEObject Type="Embed" ProgID="Equation.3" ShapeID="_x0000_i1207" DrawAspect="Content" ObjectID="_1691940269" r:id="rId214"/>
              </w:object>
            </w:r>
            <w:r w:rsidRPr="001C0E1B">
              <w:rPr>
                <w:vertAlign w:val="superscript"/>
              </w:rPr>
              <w:t>Note2</w:t>
            </w:r>
          </w:p>
        </w:tc>
        <w:tc>
          <w:tcPr>
            <w:tcW w:w="876" w:type="dxa"/>
            <w:tcBorders>
              <w:bottom w:val="nil"/>
            </w:tcBorders>
            <w:shd w:val="clear" w:color="auto" w:fill="auto"/>
          </w:tcPr>
          <w:p w14:paraId="5CD04F7D" w14:textId="77777777" w:rsidR="00E338BE" w:rsidRPr="001C0E1B" w:rsidRDefault="00E338BE" w:rsidP="005F30A6">
            <w:pPr>
              <w:pStyle w:val="TAC"/>
            </w:pPr>
            <w:r w:rsidRPr="001C0E1B">
              <w:t>dBm/SCS Note4</w:t>
            </w:r>
          </w:p>
        </w:tc>
        <w:tc>
          <w:tcPr>
            <w:tcW w:w="1280" w:type="dxa"/>
          </w:tcPr>
          <w:p w14:paraId="3E864C72" w14:textId="77777777" w:rsidR="00E338BE" w:rsidRPr="001C0E1B" w:rsidRDefault="00E338BE" w:rsidP="005F30A6">
            <w:pPr>
              <w:pStyle w:val="TAC"/>
            </w:pPr>
            <w:r w:rsidRPr="001C0E1B">
              <w:t>Config</w:t>
            </w:r>
            <w:r w:rsidRPr="001C0E1B">
              <w:rPr>
                <w:szCs w:val="18"/>
              </w:rPr>
              <w:t xml:space="preserve"> </w:t>
            </w:r>
            <w:r w:rsidRPr="001C0E1B">
              <w:t>1,2</w:t>
            </w:r>
          </w:p>
        </w:tc>
        <w:tc>
          <w:tcPr>
            <w:tcW w:w="1960" w:type="dxa"/>
            <w:gridSpan w:val="2"/>
            <w:tcBorders>
              <w:top w:val="nil"/>
              <w:bottom w:val="nil"/>
            </w:tcBorders>
            <w:shd w:val="clear" w:color="auto" w:fill="auto"/>
          </w:tcPr>
          <w:p w14:paraId="412F89AE" w14:textId="77777777" w:rsidR="00E338BE" w:rsidRPr="001C0E1B" w:rsidRDefault="00E338BE" w:rsidP="005F30A6">
            <w:pPr>
              <w:pStyle w:val="TAC"/>
            </w:pPr>
          </w:p>
        </w:tc>
        <w:tc>
          <w:tcPr>
            <w:tcW w:w="2202" w:type="dxa"/>
            <w:gridSpan w:val="2"/>
          </w:tcPr>
          <w:p w14:paraId="57C1B100" w14:textId="77777777" w:rsidR="00E338BE" w:rsidRPr="001C0E1B" w:rsidRDefault="00E338BE" w:rsidP="005F30A6">
            <w:pPr>
              <w:pStyle w:val="TAC"/>
            </w:pPr>
            <w:r w:rsidRPr="001C0E1B">
              <w:t>-95.7</w:t>
            </w:r>
          </w:p>
        </w:tc>
      </w:tr>
      <w:tr w:rsidR="00E338BE" w:rsidRPr="001C0E1B" w14:paraId="536A568C" w14:textId="77777777" w:rsidTr="005F30A6">
        <w:trPr>
          <w:cantSplit/>
          <w:trHeight w:val="150"/>
        </w:trPr>
        <w:tc>
          <w:tcPr>
            <w:tcW w:w="2628" w:type="dxa"/>
            <w:gridSpan w:val="2"/>
            <w:tcBorders>
              <w:top w:val="nil"/>
              <w:bottom w:val="single" w:sz="4" w:space="0" w:color="auto"/>
            </w:tcBorders>
            <w:shd w:val="clear" w:color="auto" w:fill="auto"/>
          </w:tcPr>
          <w:p w14:paraId="4E36279C" w14:textId="77777777" w:rsidR="00E338BE" w:rsidRPr="001C0E1B" w:rsidRDefault="00E338BE" w:rsidP="005F30A6">
            <w:pPr>
              <w:pStyle w:val="TAL"/>
            </w:pPr>
          </w:p>
        </w:tc>
        <w:tc>
          <w:tcPr>
            <w:tcW w:w="876" w:type="dxa"/>
            <w:tcBorders>
              <w:top w:val="nil"/>
              <w:bottom w:val="single" w:sz="4" w:space="0" w:color="auto"/>
            </w:tcBorders>
            <w:shd w:val="clear" w:color="auto" w:fill="auto"/>
          </w:tcPr>
          <w:p w14:paraId="0E9A7B05" w14:textId="77777777" w:rsidR="00E338BE" w:rsidRPr="001C0E1B" w:rsidRDefault="00E338BE" w:rsidP="005F30A6">
            <w:pPr>
              <w:pStyle w:val="TAC"/>
            </w:pPr>
          </w:p>
        </w:tc>
        <w:tc>
          <w:tcPr>
            <w:tcW w:w="1280" w:type="dxa"/>
          </w:tcPr>
          <w:p w14:paraId="576E1F25" w14:textId="77777777" w:rsidR="00E338BE" w:rsidRPr="001C0E1B" w:rsidRDefault="00E338BE" w:rsidP="005F30A6">
            <w:pPr>
              <w:pStyle w:val="TAC"/>
            </w:pPr>
            <w:r w:rsidRPr="001C0E1B">
              <w:t>Config</w:t>
            </w:r>
            <w:r w:rsidRPr="001C0E1B">
              <w:rPr>
                <w:szCs w:val="18"/>
              </w:rPr>
              <w:t xml:space="preserve"> </w:t>
            </w:r>
            <w:r w:rsidRPr="001C0E1B">
              <w:t>3</w:t>
            </w:r>
          </w:p>
        </w:tc>
        <w:tc>
          <w:tcPr>
            <w:tcW w:w="1960" w:type="dxa"/>
            <w:gridSpan w:val="2"/>
            <w:tcBorders>
              <w:top w:val="nil"/>
              <w:bottom w:val="nil"/>
            </w:tcBorders>
            <w:shd w:val="clear" w:color="auto" w:fill="auto"/>
          </w:tcPr>
          <w:p w14:paraId="36ADAE5A" w14:textId="77777777" w:rsidR="00E338BE" w:rsidRPr="001C0E1B" w:rsidRDefault="00E338BE" w:rsidP="005F30A6">
            <w:pPr>
              <w:pStyle w:val="TAC"/>
            </w:pPr>
          </w:p>
        </w:tc>
        <w:tc>
          <w:tcPr>
            <w:tcW w:w="2202" w:type="dxa"/>
            <w:gridSpan w:val="2"/>
          </w:tcPr>
          <w:p w14:paraId="4006795A" w14:textId="77777777" w:rsidR="00E338BE" w:rsidRPr="001C0E1B" w:rsidRDefault="00E338BE" w:rsidP="005F30A6">
            <w:pPr>
              <w:pStyle w:val="TAC"/>
            </w:pPr>
            <w:r w:rsidRPr="001C0E1B">
              <w:t>-95.7</w:t>
            </w:r>
          </w:p>
        </w:tc>
      </w:tr>
      <w:tr w:rsidR="00E338BE" w:rsidRPr="001C0E1B" w14:paraId="4E77F257" w14:textId="77777777" w:rsidTr="005F30A6">
        <w:trPr>
          <w:cantSplit/>
          <w:trHeight w:val="92"/>
        </w:trPr>
        <w:tc>
          <w:tcPr>
            <w:tcW w:w="2628" w:type="dxa"/>
            <w:gridSpan w:val="2"/>
            <w:tcBorders>
              <w:bottom w:val="nil"/>
            </w:tcBorders>
            <w:shd w:val="clear" w:color="auto" w:fill="auto"/>
          </w:tcPr>
          <w:p w14:paraId="3187256F" w14:textId="77777777" w:rsidR="00E338BE" w:rsidRPr="001C0E1B" w:rsidRDefault="00E338BE" w:rsidP="005F30A6">
            <w:pPr>
              <w:pStyle w:val="TAL"/>
              <w:rPr>
                <w:rFonts w:cs="v4.2.0"/>
              </w:rPr>
            </w:pPr>
            <w:r w:rsidRPr="009701F8">
              <w:rPr>
                <w:rFonts w:cs="v4.2.0"/>
                <w:lang w:eastAsia="zh-CN"/>
              </w:rPr>
              <w:t>SSB_RP</w:t>
            </w:r>
            <w:r w:rsidRPr="009701F8">
              <w:rPr>
                <w:vertAlign w:val="superscript"/>
                <w:lang w:eastAsia="zh-CN"/>
              </w:rPr>
              <w:t xml:space="preserve"> Note 3</w:t>
            </w:r>
          </w:p>
        </w:tc>
        <w:tc>
          <w:tcPr>
            <w:tcW w:w="876" w:type="dxa"/>
            <w:tcBorders>
              <w:bottom w:val="nil"/>
            </w:tcBorders>
            <w:shd w:val="clear" w:color="auto" w:fill="auto"/>
          </w:tcPr>
          <w:p w14:paraId="28B3CE5F" w14:textId="77777777" w:rsidR="00E338BE" w:rsidRPr="001C0E1B" w:rsidRDefault="00E338BE" w:rsidP="005F30A6">
            <w:pPr>
              <w:pStyle w:val="TAC"/>
            </w:pPr>
            <w:r w:rsidRPr="001C0E1B">
              <w:t>dBm/SCS Note5</w:t>
            </w:r>
          </w:p>
        </w:tc>
        <w:tc>
          <w:tcPr>
            <w:tcW w:w="1280" w:type="dxa"/>
          </w:tcPr>
          <w:p w14:paraId="1500CB16" w14:textId="77777777" w:rsidR="00E338BE" w:rsidRPr="001C0E1B" w:rsidRDefault="00E338BE" w:rsidP="005F30A6">
            <w:pPr>
              <w:pStyle w:val="TAC"/>
            </w:pPr>
            <w:r w:rsidRPr="001C0E1B">
              <w:t>Config</w:t>
            </w:r>
            <w:r w:rsidRPr="001C0E1B">
              <w:rPr>
                <w:szCs w:val="18"/>
              </w:rPr>
              <w:t xml:space="preserve"> </w:t>
            </w:r>
            <w:r w:rsidRPr="001C0E1B">
              <w:t>1,2</w:t>
            </w:r>
          </w:p>
        </w:tc>
        <w:tc>
          <w:tcPr>
            <w:tcW w:w="1960" w:type="dxa"/>
            <w:gridSpan w:val="2"/>
            <w:tcBorders>
              <w:top w:val="nil"/>
              <w:bottom w:val="nil"/>
            </w:tcBorders>
            <w:shd w:val="clear" w:color="auto" w:fill="auto"/>
          </w:tcPr>
          <w:p w14:paraId="5A7BC3C9" w14:textId="77777777" w:rsidR="00E338BE" w:rsidRPr="001C0E1B" w:rsidRDefault="00E338BE" w:rsidP="005F30A6">
            <w:pPr>
              <w:pStyle w:val="TAC"/>
            </w:pPr>
          </w:p>
        </w:tc>
        <w:tc>
          <w:tcPr>
            <w:tcW w:w="992" w:type="dxa"/>
          </w:tcPr>
          <w:p w14:paraId="5912EA15" w14:textId="77777777" w:rsidR="00E338BE" w:rsidRPr="001C0E1B" w:rsidRDefault="00E338BE" w:rsidP="005F30A6">
            <w:pPr>
              <w:pStyle w:val="TAC"/>
            </w:pPr>
            <w:r w:rsidRPr="001C0E1B">
              <w:t>-Infinity</w:t>
            </w:r>
          </w:p>
        </w:tc>
        <w:tc>
          <w:tcPr>
            <w:tcW w:w="1210" w:type="dxa"/>
          </w:tcPr>
          <w:p w14:paraId="45AB0F54" w14:textId="77777777" w:rsidR="00E338BE" w:rsidRPr="001C0E1B" w:rsidRDefault="00E338BE" w:rsidP="005F30A6">
            <w:pPr>
              <w:pStyle w:val="TAC"/>
            </w:pPr>
            <w:r w:rsidRPr="001C0E1B">
              <w:t>-86.7</w:t>
            </w:r>
          </w:p>
        </w:tc>
      </w:tr>
      <w:tr w:rsidR="00E338BE" w:rsidRPr="001C0E1B" w14:paraId="2DAE017E" w14:textId="77777777" w:rsidTr="005F30A6">
        <w:trPr>
          <w:cantSplit/>
          <w:trHeight w:val="92"/>
        </w:trPr>
        <w:tc>
          <w:tcPr>
            <w:tcW w:w="2628" w:type="dxa"/>
            <w:gridSpan w:val="2"/>
            <w:tcBorders>
              <w:top w:val="nil"/>
            </w:tcBorders>
            <w:shd w:val="clear" w:color="auto" w:fill="auto"/>
          </w:tcPr>
          <w:p w14:paraId="6A98D1DD" w14:textId="77777777" w:rsidR="00E338BE" w:rsidRPr="001C0E1B" w:rsidRDefault="00E338BE" w:rsidP="005F30A6">
            <w:pPr>
              <w:pStyle w:val="TAL"/>
            </w:pPr>
          </w:p>
        </w:tc>
        <w:tc>
          <w:tcPr>
            <w:tcW w:w="876" w:type="dxa"/>
            <w:tcBorders>
              <w:top w:val="nil"/>
            </w:tcBorders>
            <w:shd w:val="clear" w:color="auto" w:fill="auto"/>
          </w:tcPr>
          <w:p w14:paraId="03B7F876" w14:textId="77777777" w:rsidR="00E338BE" w:rsidRPr="001C0E1B" w:rsidRDefault="00E338BE" w:rsidP="005F30A6">
            <w:pPr>
              <w:pStyle w:val="TAC"/>
            </w:pPr>
          </w:p>
        </w:tc>
        <w:tc>
          <w:tcPr>
            <w:tcW w:w="1280" w:type="dxa"/>
          </w:tcPr>
          <w:p w14:paraId="43C36CEE" w14:textId="77777777" w:rsidR="00E338BE" w:rsidRPr="001C0E1B" w:rsidRDefault="00E338BE" w:rsidP="005F30A6">
            <w:pPr>
              <w:pStyle w:val="TAC"/>
            </w:pPr>
            <w:r w:rsidRPr="001C0E1B">
              <w:t>Config</w:t>
            </w:r>
            <w:r w:rsidRPr="001C0E1B">
              <w:rPr>
                <w:szCs w:val="18"/>
              </w:rPr>
              <w:t xml:space="preserve"> </w:t>
            </w:r>
            <w:r w:rsidRPr="001C0E1B">
              <w:t>3</w:t>
            </w:r>
          </w:p>
        </w:tc>
        <w:tc>
          <w:tcPr>
            <w:tcW w:w="1960" w:type="dxa"/>
            <w:gridSpan w:val="2"/>
            <w:tcBorders>
              <w:top w:val="nil"/>
              <w:bottom w:val="nil"/>
            </w:tcBorders>
            <w:shd w:val="clear" w:color="auto" w:fill="auto"/>
          </w:tcPr>
          <w:p w14:paraId="3B36CACA" w14:textId="77777777" w:rsidR="00E338BE" w:rsidRPr="001C0E1B" w:rsidRDefault="00E338BE" w:rsidP="005F30A6">
            <w:pPr>
              <w:pStyle w:val="TAC"/>
            </w:pPr>
          </w:p>
        </w:tc>
        <w:tc>
          <w:tcPr>
            <w:tcW w:w="992" w:type="dxa"/>
          </w:tcPr>
          <w:p w14:paraId="400E898A" w14:textId="77777777" w:rsidR="00E338BE" w:rsidRPr="001C0E1B" w:rsidRDefault="00E338BE" w:rsidP="005F30A6">
            <w:pPr>
              <w:pStyle w:val="TAC"/>
            </w:pPr>
            <w:r w:rsidRPr="001C0E1B">
              <w:t>-Infinity</w:t>
            </w:r>
          </w:p>
        </w:tc>
        <w:tc>
          <w:tcPr>
            <w:tcW w:w="1210" w:type="dxa"/>
          </w:tcPr>
          <w:p w14:paraId="08BF4B07" w14:textId="77777777" w:rsidR="00E338BE" w:rsidRPr="001C0E1B" w:rsidRDefault="00E338BE" w:rsidP="005F30A6">
            <w:pPr>
              <w:pStyle w:val="TAC"/>
            </w:pPr>
            <w:r w:rsidRPr="001C0E1B">
              <w:t>-86.7</w:t>
            </w:r>
          </w:p>
        </w:tc>
      </w:tr>
      <w:tr w:rsidR="00E338BE" w:rsidRPr="001C0E1B" w14:paraId="476DEE47" w14:textId="77777777" w:rsidTr="005F30A6">
        <w:trPr>
          <w:cantSplit/>
          <w:trHeight w:val="94"/>
        </w:trPr>
        <w:tc>
          <w:tcPr>
            <w:tcW w:w="2628" w:type="dxa"/>
            <w:gridSpan w:val="2"/>
          </w:tcPr>
          <w:p w14:paraId="077C1039" w14:textId="77777777" w:rsidR="00E338BE" w:rsidRPr="001C0E1B" w:rsidRDefault="00E338BE" w:rsidP="005F30A6">
            <w:pPr>
              <w:pStyle w:val="TAL"/>
            </w:pPr>
            <w:r w:rsidRPr="001C0E1B">
              <w:rPr>
                <w:position w:val="-12"/>
              </w:rPr>
              <w:object w:dxaOrig="620" w:dyaOrig="380" w14:anchorId="4EF34792">
                <v:shape id="_x0000_i1208" type="#_x0000_t75" style="width:28.8pt;height:21.6pt" o:ole="" fillcolor="window">
                  <v:imagedata r:id="rId24" o:title=""/>
                </v:shape>
                <o:OLEObject Type="Embed" ProgID="Equation.3" ShapeID="_x0000_i1208" DrawAspect="Content" ObjectID="_1691940270" r:id="rId215"/>
              </w:object>
            </w:r>
          </w:p>
        </w:tc>
        <w:tc>
          <w:tcPr>
            <w:tcW w:w="876" w:type="dxa"/>
          </w:tcPr>
          <w:p w14:paraId="3D871F31" w14:textId="77777777" w:rsidR="00E338BE" w:rsidRPr="001C0E1B" w:rsidRDefault="00E338BE" w:rsidP="005F30A6">
            <w:pPr>
              <w:pStyle w:val="TAC"/>
            </w:pPr>
            <w:r w:rsidRPr="001C0E1B">
              <w:t>dB</w:t>
            </w:r>
          </w:p>
        </w:tc>
        <w:tc>
          <w:tcPr>
            <w:tcW w:w="1280" w:type="dxa"/>
          </w:tcPr>
          <w:p w14:paraId="03C47565" w14:textId="77777777" w:rsidR="00E338BE" w:rsidRPr="001C0E1B" w:rsidRDefault="00E338BE" w:rsidP="005F30A6">
            <w:pPr>
              <w:pStyle w:val="TAC"/>
            </w:pPr>
            <w:r w:rsidRPr="001C0E1B">
              <w:t>Config 1,2,3</w:t>
            </w:r>
          </w:p>
        </w:tc>
        <w:tc>
          <w:tcPr>
            <w:tcW w:w="1960" w:type="dxa"/>
            <w:gridSpan w:val="2"/>
            <w:tcBorders>
              <w:top w:val="nil"/>
              <w:bottom w:val="nil"/>
            </w:tcBorders>
            <w:shd w:val="clear" w:color="auto" w:fill="auto"/>
          </w:tcPr>
          <w:p w14:paraId="22D847F5" w14:textId="77777777" w:rsidR="00E338BE" w:rsidRPr="001C0E1B" w:rsidDel="004B51DC" w:rsidRDefault="00E338BE" w:rsidP="005F30A6">
            <w:pPr>
              <w:pStyle w:val="TAC"/>
            </w:pPr>
          </w:p>
        </w:tc>
        <w:tc>
          <w:tcPr>
            <w:tcW w:w="992" w:type="dxa"/>
          </w:tcPr>
          <w:p w14:paraId="5E4D588B" w14:textId="77777777" w:rsidR="00E338BE" w:rsidRPr="001C0E1B" w:rsidDel="00B36E6D" w:rsidRDefault="00E338BE" w:rsidP="005F30A6">
            <w:pPr>
              <w:pStyle w:val="TAC"/>
            </w:pPr>
            <w:r w:rsidRPr="001C0E1B">
              <w:t>-Infinity</w:t>
            </w:r>
          </w:p>
        </w:tc>
        <w:tc>
          <w:tcPr>
            <w:tcW w:w="1210" w:type="dxa"/>
          </w:tcPr>
          <w:p w14:paraId="584AC4D4" w14:textId="77777777" w:rsidR="00E338BE" w:rsidRPr="001C0E1B" w:rsidDel="004B51DC" w:rsidRDefault="00E338BE" w:rsidP="005F30A6">
            <w:pPr>
              <w:pStyle w:val="TAC"/>
            </w:pPr>
            <w:r w:rsidRPr="001C0E1B">
              <w:t>9</w:t>
            </w:r>
          </w:p>
        </w:tc>
      </w:tr>
      <w:tr w:rsidR="00E338BE" w:rsidRPr="001C0E1B" w14:paraId="6AED4839" w14:textId="77777777" w:rsidTr="005F30A6">
        <w:trPr>
          <w:cantSplit/>
          <w:trHeight w:val="94"/>
        </w:trPr>
        <w:tc>
          <w:tcPr>
            <w:tcW w:w="2628" w:type="dxa"/>
            <w:gridSpan w:val="2"/>
            <w:tcBorders>
              <w:bottom w:val="single" w:sz="4" w:space="0" w:color="auto"/>
            </w:tcBorders>
          </w:tcPr>
          <w:p w14:paraId="5F5AFDE5" w14:textId="77777777" w:rsidR="00E338BE" w:rsidRPr="001C0E1B" w:rsidRDefault="00E338BE" w:rsidP="005F30A6">
            <w:pPr>
              <w:pStyle w:val="TAL"/>
            </w:pPr>
            <w:r w:rsidRPr="001C0E1B">
              <w:rPr>
                <w:position w:val="-12"/>
              </w:rPr>
              <w:object w:dxaOrig="800" w:dyaOrig="380" w14:anchorId="660D802E">
                <v:shape id="_x0000_i1209" type="#_x0000_t75" style="width:36pt;height:21.6pt" o:ole="" fillcolor="window">
                  <v:imagedata r:id="rId26" o:title=""/>
                </v:shape>
                <o:OLEObject Type="Embed" ProgID="Equation.3" ShapeID="_x0000_i1209" DrawAspect="Content" ObjectID="_1691940271" r:id="rId216"/>
              </w:object>
            </w:r>
          </w:p>
        </w:tc>
        <w:tc>
          <w:tcPr>
            <w:tcW w:w="876" w:type="dxa"/>
          </w:tcPr>
          <w:p w14:paraId="40CB2DCE" w14:textId="77777777" w:rsidR="00E338BE" w:rsidRPr="001C0E1B" w:rsidRDefault="00E338BE" w:rsidP="005F30A6">
            <w:pPr>
              <w:pStyle w:val="TAC"/>
            </w:pPr>
            <w:r w:rsidRPr="001C0E1B">
              <w:t>dB</w:t>
            </w:r>
          </w:p>
        </w:tc>
        <w:tc>
          <w:tcPr>
            <w:tcW w:w="1280" w:type="dxa"/>
          </w:tcPr>
          <w:p w14:paraId="4DA91C17" w14:textId="77777777" w:rsidR="00E338BE" w:rsidRPr="001C0E1B" w:rsidRDefault="00E338BE" w:rsidP="005F30A6">
            <w:pPr>
              <w:pStyle w:val="TAC"/>
            </w:pPr>
            <w:r w:rsidRPr="001C0E1B">
              <w:t>Config 1,2,3</w:t>
            </w:r>
          </w:p>
        </w:tc>
        <w:tc>
          <w:tcPr>
            <w:tcW w:w="1960" w:type="dxa"/>
            <w:gridSpan w:val="2"/>
            <w:tcBorders>
              <w:top w:val="nil"/>
              <w:bottom w:val="nil"/>
            </w:tcBorders>
            <w:shd w:val="clear" w:color="auto" w:fill="auto"/>
          </w:tcPr>
          <w:p w14:paraId="6BA7798A" w14:textId="77777777" w:rsidR="00E338BE" w:rsidRPr="001C0E1B" w:rsidDel="004B51DC" w:rsidRDefault="00E338BE" w:rsidP="005F30A6">
            <w:pPr>
              <w:pStyle w:val="TAC"/>
            </w:pPr>
          </w:p>
        </w:tc>
        <w:tc>
          <w:tcPr>
            <w:tcW w:w="992" w:type="dxa"/>
          </w:tcPr>
          <w:p w14:paraId="12EEA583" w14:textId="77777777" w:rsidR="00E338BE" w:rsidRPr="001C0E1B" w:rsidDel="00B36E6D" w:rsidRDefault="00E338BE" w:rsidP="005F30A6">
            <w:pPr>
              <w:pStyle w:val="TAC"/>
            </w:pPr>
            <w:r w:rsidRPr="001C0E1B">
              <w:t>-Infinity</w:t>
            </w:r>
          </w:p>
        </w:tc>
        <w:tc>
          <w:tcPr>
            <w:tcW w:w="1210" w:type="dxa"/>
          </w:tcPr>
          <w:p w14:paraId="68504829" w14:textId="77777777" w:rsidR="00E338BE" w:rsidRPr="001C0E1B" w:rsidDel="004B51DC" w:rsidRDefault="00E338BE" w:rsidP="005F30A6">
            <w:pPr>
              <w:pStyle w:val="TAC"/>
            </w:pPr>
            <w:r w:rsidRPr="001C0E1B">
              <w:t>9</w:t>
            </w:r>
          </w:p>
        </w:tc>
      </w:tr>
      <w:tr w:rsidR="00E338BE" w:rsidRPr="001C0E1B" w14:paraId="211D925D" w14:textId="77777777" w:rsidTr="005F30A6">
        <w:trPr>
          <w:cantSplit/>
          <w:trHeight w:val="94"/>
        </w:trPr>
        <w:tc>
          <w:tcPr>
            <w:tcW w:w="2628" w:type="dxa"/>
            <w:gridSpan w:val="2"/>
            <w:tcBorders>
              <w:bottom w:val="nil"/>
            </w:tcBorders>
            <w:shd w:val="clear" w:color="auto" w:fill="auto"/>
          </w:tcPr>
          <w:p w14:paraId="2BF8B229" w14:textId="77777777" w:rsidR="00E338BE" w:rsidRPr="001C0E1B" w:rsidRDefault="00E338BE" w:rsidP="005F30A6">
            <w:pPr>
              <w:pStyle w:val="TAL"/>
            </w:pPr>
            <w:r w:rsidRPr="001C0E1B">
              <w:t>Io</w:t>
            </w:r>
            <w:r w:rsidRPr="001C0E1B">
              <w:rPr>
                <w:vertAlign w:val="superscript"/>
              </w:rPr>
              <w:t>Note3</w:t>
            </w:r>
          </w:p>
        </w:tc>
        <w:tc>
          <w:tcPr>
            <w:tcW w:w="876" w:type="dxa"/>
          </w:tcPr>
          <w:p w14:paraId="7ED7A7AE" w14:textId="77777777" w:rsidR="00E338BE" w:rsidRPr="001C0E1B" w:rsidRDefault="00E338BE" w:rsidP="005F30A6">
            <w:pPr>
              <w:pStyle w:val="TAC"/>
            </w:pPr>
            <w:r w:rsidRPr="001C0E1B">
              <w:t>dBm/9.36MHz</w:t>
            </w:r>
          </w:p>
        </w:tc>
        <w:tc>
          <w:tcPr>
            <w:tcW w:w="1280" w:type="dxa"/>
          </w:tcPr>
          <w:p w14:paraId="3248C7C8" w14:textId="77777777" w:rsidR="00E338BE" w:rsidRPr="001C0E1B" w:rsidRDefault="00E338BE" w:rsidP="005F30A6">
            <w:pPr>
              <w:pStyle w:val="TAC"/>
            </w:pPr>
            <w:r w:rsidRPr="001C0E1B">
              <w:t>Config 1,2</w:t>
            </w:r>
          </w:p>
        </w:tc>
        <w:tc>
          <w:tcPr>
            <w:tcW w:w="1960" w:type="dxa"/>
            <w:gridSpan w:val="2"/>
            <w:tcBorders>
              <w:top w:val="nil"/>
              <w:bottom w:val="nil"/>
            </w:tcBorders>
            <w:shd w:val="clear" w:color="auto" w:fill="auto"/>
          </w:tcPr>
          <w:p w14:paraId="2D250A04" w14:textId="77777777" w:rsidR="00E338BE" w:rsidRPr="001C0E1B" w:rsidRDefault="00E338BE" w:rsidP="005F30A6">
            <w:pPr>
              <w:pStyle w:val="TAC"/>
            </w:pPr>
          </w:p>
        </w:tc>
        <w:tc>
          <w:tcPr>
            <w:tcW w:w="992" w:type="dxa"/>
          </w:tcPr>
          <w:p w14:paraId="00FE0470" w14:textId="77777777" w:rsidR="00E338BE" w:rsidRPr="001C0E1B" w:rsidRDefault="00E338BE" w:rsidP="005F30A6">
            <w:pPr>
              <w:pStyle w:val="TAC"/>
            </w:pPr>
            <w:r w:rsidRPr="001C0E1B">
              <w:t>-</w:t>
            </w:r>
          </w:p>
        </w:tc>
        <w:tc>
          <w:tcPr>
            <w:tcW w:w="1210" w:type="dxa"/>
          </w:tcPr>
          <w:p w14:paraId="2BFCED05" w14:textId="77777777" w:rsidR="00E338BE" w:rsidRPr="001C0E1B" w:rsidRDefault="00E338BE" w:rsidP="005F30A6">
            <w:pPr>
              <w:pStyle w:val="TAC"/>
            </w:pPr>
            <w:r w:rsidRPr="001C0E1B">
              <w:t>-</w:t>
            </w:r>
          </w:p>
        </w:tc>
      </w:tr>
      <w:tr w:rsidR="00E338BE" w:rsidRPr="001C0E1B" w14:paraId="2DEB8E19" w14:textId="77777777" w:rsidTr="005F30A6">
        <w:trPr>
          <w:cantSplit/>
          <w:trHeight w:val="94"/>
        </w:trPr>
        <w:tc>
          <w:tcPr>
            <w:tcW w:w="2628" w:type="dxa"/>
            <w:gridSpan w:val="2"/>
            <w:tcBorders>
              <w:top w:val="nil"/>
              <w:bottom w:val="nil"/>
            </w:tcBorders>
            <w:shd w:val="clear" w:color="auto" w:fill="auto"/>
          </w:tcPr>
          <w:p w14:paraId="0684CBF3" w14:textId="77777777" w:rsidR="00E338BE" w:rsidRPr="001C0E1B" w:rsidRDefault="00E338BE" w:rsidP="005F30A6">
            <w:pPr>
              <w:pStyle w:val="TAL"/>
            </w:pPr>
          </w:p>
        </w:tc>
        <w:tc>
          <w:tcPr>
            <w:tcW w:w="876" w:type="dxa"/>
          </w:tcPr>
          <w:p w14:paraId="2F90D00E" w14:textId="77777777" w:rsidR="00E338BE" w:rsidRPr="001C0E1B" w:rsidRDefault="00E338BE" w:rsidP="005F30A6">
            <w:pPr>
              <w:pStyle w:val="TAC"/>
            </w:pPr>
            <w:r w:rsidRPr="001C0E1B">
              <w:t>dBm/38.16MHz</w:t>
            </w:r>
          </w:p>
        </w:tc>
        <w:tc>
          <w:tcPr>
            <w:tcW w:w="1280" w:type="dxa"/>
          </w:tcPr>
          <w:p w14:paraId="618A6FB4" w14:textId="77777777" w:rsidR="00E338BE" w:rsidRPr="001C0E1B" w:rsidRDefault="00E338BE" w:rsidP="005F30A6">
            <w:pPr>
              <w:pStyle w:val="TAC"/>
            </w:pPr>
            <w:r w:rsidRPr="001C0E1B">
              <w:t>Config 3</w:t>
            </w:r>
          </w:p>
        </w:tc>
        <w:tc>
          <w:tcPr>
            <w:tcW w:w="1960" w:type="dxa"/>
            <w:gridSpan w:val="2"/>
            <w:tcBorders>
              <w:top w:val="nil"/>
              <w:bottom w:val="nil"/>
            </w:tcBorders>
            <w:shd w:val="clear" w:color="auto" w:fill="auto"/>
          </w:tcPr>
          <w:p w14:paraId="16EC40F2" w14:textId="77777777" w:rsidR="00E338BE" w:rsidRPr="001C0E1B" w:rsidRDefault="00E338BE" w:rsidP="005F30A6">
            <w:pPr>
              <w:pStyle w:val="TAC"/>
            </w:pPr>
          </w:p>
        </w:tc>
        <w:tc>
          <w:tcPr>
            <w:tcW w:w="992" w:type="dxa"/>
          </w:tcPr>
          <w:p w14:paraId="008438F8" w14:textId="77777777" w:rsidR="00E338BE" w:rsidRPr="001C0E1B" w:rsidRDefault="00E338BE" w:rsidP="005F30A6">
            <w:pPr>
              <w:pStyle w:val="TAC"/>
            </w:pPr>
            <w:r w:rsidRPr="001C0E1B">
              <w:t>-</w:t>
            </w:r>
          </w:p>
        </w:tc>
        <w:tc>
          <w:tcPr>
            <w:tcW w:w="1210" w:type="dxa"/>
          </w:tcPr>
          <w:p w14:paraId="6B8A2648" w14:textId="77777777" w:rsidR="00E338BE" w:rsidRPr="001C0E1B" w:rsidRDefault="00E338BE" w:rsidP="005F30A6">
            <w:pPr>
              <w:pStyle w:val="TAC"/>
            </w:pPr>
            <w:r w:rsidRPr="001C0E1B">
              <w:t>-</w:t>
            </w:r>
          </w:p>
        </w:tc>
      </w:tr>
      <w:tr w:rsidR="00E338BE" w:rsidRPr="001C0E1B" w14:paraId="1B601E47" w14:textId="77777777" w:rsidTr="005F30A6">
        <w:trPr>
          <w:cantSplit/>
          <w:trHeight w:val="94"/>
        </w:trPr>
        <w:tc>
          <w:tcPr>
            <w:tcW w:w="2628" w:type="dxa"/>
            <w:gridSpan w:val="2"/>
            <w:tcBorders>
              <w:top w:val="nil"/>
            </w:tcBorders>
            <w:shd w:val="clear" w:color="auto" w:fill="auto"/>
          </w:tcPr>
          <w:p w14:paraId="40B7105A" w14:textId="77777777" w:rsidR="00E338BE" w:rsidRPr="001C0E1B" w:rsidRDefault="00E338BE" w:rsidP="005F30A6">
            <w:pPr>
              <w:pStyle w:val="TAL"/>
            </w:pPr>
          </w:p>
        </w:tc>
        <w:tc>
          <w:tcPr>
            <w:tcW w:w="876" w:type="dxa"/>
          </w:tcPr>
          <w:p w14:paraId="49FB1A2C" w14:textId="77777777" w:rsidR="00E338BE" w:rsidRPr="001C0E1B" w:rsidRDefault="00E338BE" w:rsidP="005F30A6">
            <w:pPr>
              <w:pStyle w:val="TAC"/>
            </w:pPr>
            <w:r w:rsidRPr="001C0E1B">
              <w:t>dBm/95.04 MHz Note5</w:t>
            </w:r>
          </w:p>
        </w:tc>
        <w:tc>
          <w:tcPr>
            <w:tcW w:w="1280" w:type="dxa"/>
          </w:tcPr>
          <w:p w14:paraId="4127DCC8" w14:textId="77777777" w:rsidR="00E338BE" w:rsidRPr="001C0E1B" w:rsidRDefault="00E338BE" w:rsidP="005F30A6">
            <w:pPr>
              <w:pStyle w:val="TAC"/>
            </w:pPr>
            <w:r w:rsidRPr="001C0E1B">
              <w:t>Config 1,2,3</w:t>
            </w:r>
          </w:p>
        </w:tc>
        <w:tc>
          <w:tcPr>
            <w:tcW w:w="1960" w:type="dxa"/>
            <w:gridSpan w:val="2"/>
            <w:tcBorders>
              <w:top w:val="nil"/>
            </w:tcBorders>
            <w:shd w:val="clear" w:color="auto" w:fill="auto"/>
          </w:tcPr>
          <w:p w14:paraId="314DB37B" w14:textId="77777777" w:rsidR="00E338BE" w:rsidRPr="001C0E1B" w:rsidRDefault="00E338BE" w:rsidP="005F30A6">
            <w:pPr>
              <w:pStyle w:val="TAC"/>
            </w:pPr>
          </w:p>
        </w:tc>
        <w:tc>
          <w:tcPr>
            <w:tcW w:w="992" w:type="dxa"/>
          </w:tcPr>
          <w:p w14:paraId="0CEB52D3" w14:textId="77777777" w:rsidR="00E338BE" w:rsidRPr="001C0E1B" w:rsidRDefault="00E338BE" w:rsidP="005F30A6">
            <w:pPr>
              <w:pStyle w:val="TAC"/>
            </w:pPr>
            <w:r w:rsidRPr="001C0E1B">
              <w:t>-66.7</w:t>
            </w:r>
          </w:p>
        </w:tc>
        <w:tc>
          <w:tcPr>
            <w:tcW w:w="1210" w:type="dxa"/>
          </w:tcPr>
          <w:p w14:paraId="3AD513A9" w14:textId="77777777" w:rsidR="00E338BE" w:rsidRPr="001C0E1B" w:rsidRDefault="00E338BE" w:rsidP="005F30A6">
            <w:pPr>
              <w:pStyle w:val="TAC"/>
            </w:pPr>
            <w:r w:rsidRPr="001C0E1B">
              <w:t>-57.2</w:t>
            </w:r>
          </w:p>
        </w:tc>
      </w:tr>
      <w:tr w:rsidR="00E338BE" w:rsidRPr="001C0E1B" w14:paraId="2679C604" w14:textId="77777777" w:rsidTr="005F30A6">
        <w:trPr>
          <w:cantSplit/>
          <w:trHeight w:val="150"/>
        </w:trPr>
        <w:tc>
          <w:tcPr>
            <w:tcW w:w="2628" w:type="dxa"/>
            <w:gridSpan w:val="2"/>
          </w:tcPr>
          <w:p w14:paraId="51764223" w14:textId="77777777" w:rsidR="00E338BE" w:rsidRPr="001C0E1B" w:rsidRDefault="00E338BE" w:rsidP="005F30A6">
            <w:pPr>
              <w:pStyle w:val="TAL"/>
            </w:pPr>
            <w:r w:rsidRPr="001C0E1B">
              <w:t xml:space="preserve">Propagation Condition </w:t>
            </w:r>
          </w:p>
        </w:tc>
        <w:tc>
          <w:tcPr>
            <w:tcW w:w="876" w:type="dxa"/>
          </w:tcPr>
          <w:p w14:paraId="40D42955" w14:textId="77777777" w:rsidR="00E338BE" w:rsidRPr="001C0E1B" w:rsidRDefault="00E338BE" w:rsidP="005F30A6">
            <w:pPr>
              <w:pStyle w:val="TAC"/>
            </w:pPr>
          </w:p>
        </w:tc>
        <w:tc>
          <w:tcPr>
            <w:tcW w:w="1280" w:type="dxa"/>
          </w:tcPr>
          <w:p w14:paraId="26427BF2" w14:textId="77777777" w:rsidR="00E338BE" w:rsidRPr="001C0E1B" w:rsidRDefault="00E338BE" w:rsidP="005F30A6">
            <w:pPr>
              <w:pStyle w:val="TAC"/>
              <w:rPr>
                <w:rFonts w:cs="v4.2.0"/>
              </w:rPr>
            </w:pPr>
            <w:r w:rsidRPr="001C0E1B">
              <w:t>Config 1,2,3</w:t>
            </w:r>
          </w:p>
        </w:tc>
        <w:tc>
          <w:tcPr>
            <w:tcW w:w="4162" w:type="dxa"/>
            <w:gridSpan w:val="4"/>
          </w:tcPr>
          <w:p w14:paraId="5F99B320" w14:textId="77777777" w:rsidR="00E338BE" w:rsidRPr="001C0E1B" w:rsidRDefault="00E338BE" w:rsidP="005F30A6">
            <w:pPr>
              <w:pStyle w:val="TAC"/>
            </w:pPr>
            <w:r w:rsidRPr="001C0E1B">
              <w:rPr>
                <w:rFonts w:cs="v4.2.0"/>
              </w:rPr>
              <w:t>AWGN</w:t>
            </w:r>
          </w:p>
        </w:tc>
      </w:tr>
      <w:tr w:rsidR="00E338BE" w:rsidRPr="001C0E1B" w14:paraId="548562F2" w14:textId="77777777" w:rsidTr="005F30A6">
        <w:trPr>
          <w:cantSplit/>
          <w:trHeight w:val="1023"/>
        </w:trPr>
        <w:tc>
          <w:tcPr>
            <w:tcW w:w="8946" w:type="dxa"/>
            <w:gridSpan w:val="8"/>
          </w:tcPr>
          <w:p w14:paraId="28AE56CE" w14:textId="77777777" w:rsidR="00E338BE" w:rsidRPr="009701F8" w:rsidRDefault="00E338BE" w:rsidP="005F30A6">
            <w:pPr>
              <w:pStyle w:val="TAN"/>
              <w:spacing w:line="256" w:lineRule="auto"/>
              <w:rPr>
                <w:lang w:eastAsia="zh-CN"/>
              </w:rPr>
            </w:pPr>
            <w:r w:rsidRPr="009701F8">
              <w:rPr>
                <w:lang w:eastAsia="zh-CN"/>
              </w:rPr>
              <w:t>Note 1:</w:t>
            </w:r>
            <w:r w:rsidRPr="009701F8">
              <w:rPr>
                <w:lang w:eastAsia="zh-CN"/>
              </w:rPr>
              <w:tab/>
              <w:t>OCNG shall be used such that both cells are fully allocated and a constant total transmitted power spectral density is achieved for all OFDM symbols.</w:t>
            </w:r>
          </w:p>
          <w:p w14:paraId="4344DE06" w14:textId="77777777" w:rsidR="00E338BE" w:rsidRPr="009701F8" w:rsidRDefault="00E338BE" w:rsidP="005F30A6">
            <w:pPr>
              <w:pStyle w:val="TAN"/>
              <w:spacing w:line="256" w:lineRule="auto"/>
              <w:rPr>
                <w:lang w:eastAsia="zh-CN"/>
              </w:rPr>
            </w:pPr>
            <w:r w:rsidRPr="009701F8">
              <w:rPr>
                <w:lang w:eastAsia="zh-CN"/>
              </w:rPr>
              <w:t>Note 2:</w:t>
            </w:r>
            <w:r w:rsidRPr="009701F8">
              <w:rPr>
                <w:lang w:eastAsia="zh-CN"/>
              </w:rPr>
              <w:tab/>
              <w:t xml:space="preserve">Interference from other cells and noise sources not specified in the test is assumed to be constant over subcarriers and time and shall be modelled as AWGN of appropriate power for </w:t>
            </w:r>
            <w:r w:rsidRPr="009701F8">
              <w:rPr>
                <w:rFonts w:eastAsia="Calibri" w:cs="v4.2.0"/>
                <w:position w:val="-12"/>
                <w:szCs w:val="22"/>
                <w:lang w:eastAsia="zh-CN"/>
              </w:rPr>
              <w:object w:dxaOrig="432" w:dyaOrig="432" w14:anchorId="2EFB643E">
                <v:shape id="_x0000_i1210" type="#_x0000_t75" style="width:21.6pt;height:21.6pt" o:ole="" fillcolor="window">
                  <v:imagedata r:id="rId21" o:title=""/>
                </v:shape>
                <o:OLEObject Type="Embed" ProgID="Equation.3" ShapeID="_x0000_i1210" DrawAspect="Content" ObjectID="_1691940272" r:id="rId217"/>
              </w:object>
            </w:r>
            <w:r w:rsidRPr="009701F8">
              <w:rPr>
                <w:lang w:eastAsia="zh-CN"/>
              </w:rPr>
              <w:t xml:space="preserve"> to be fulfilled.</w:t>
            </w:r>
          </w:p>
          <w:p w14:paraId="44066711" w14:textId="77777777" w:rsidR="00E338BE" w:rsidRPr="009701F8" w:rsidRDefault="00E338BE" w:rsidP="005F30A6">
            <w:pPr>
              <w:pStyle w:val="TAN"/>
              <w:spacing w:line="256" w:lineRule="auto"/>
              <w:rPr>
                <w:lang w:eastAsia="zh-CN"/>
              </w:rPr>
            </w:pPr>
            <w:r w:rsidRPr="009701F8">
              <w:rPr>
                <w:lang w:eastAsia="zh-CN"/>
              </w:rPr>
              <w:t>Note 3:</w:t>
            </w:r>
            <w:r w:rsidRPr="009701F8">
              <w:rPr>
                <w:lang w:eastAsia="zh-CN"/>
              </w:rPr>
              <w:tab/>
              <w:t>SSB_RP and Io levels have been derived from other parameters for information purposes. They are not settable parameters themselves.</w:t>
            </w:r>
          </w:p>
          <w:p w14:paraId="44ACDDAD" w14:textId="77777777" w:rsidR="00E338BE" w:rsidRPr="009701F8" w:rsidRDefault="00E338BE" w:rsidP="005F30A6">
            <w:pPr>
              <w:pStyle w:val="TAN"/>
              <w:spacing w:line="256" w:lineRule="auto"/>
              <w:rPr>
                <w:lang w:eastAsia="zh-CN"/>
              </w:rPr>
            </w:pPr>
            <w:r w:rsidRPr="009701F8">
              <w:rPr>
                <w:lang w:eastAsia="zh-CN"/>
              </w:rPr>
              <w:t>Note 4:</w:t>
            </w:r>
            <w:r w:rsidRPr="009701F8">
              <w:rPr>
                <w:lang w:eastAsia="zh-CN"/>
              </w:rPr>
              <w:tab/>
              <w:t>SSB_RP minimum requirements are specified assuming independent interference and noise at each receiver antenna port.</w:t>
            </w:r>
          </w:p>
          <w:p w14:paraId="36C12245" w14:textId="77777777" w:rsidR="00E338BE" w:rsidRPr="009701F8" w:rsidRDefault="00E338BE" w:rsidP="005F30A6">
            <w:pPr>
              <w:pStyle w:val="TAN"/>
              <w:spacing w:line="256" w:lineRule="auto"/>
              <w:rPr>
                <w:lang w:eastAsia="zh-CN"/>
              </w:rPr>
            </w:pPr>
            <w:r w:rsidRPr="009701F8">
              <w:rPr>
                <w:lang w:eastAsia="zh-CN"/>
              </w:rPr>
              <w:t>Note 5:</w:t>
            </w:r>
            <w:r w:rsidRPr="009701F8">
              <w:rPr>
                <w:lang w:eastAsia="zh-CN"/>
              </w:rPr>
              <w:tab/>
              <w:t>Equivalent power received by an antenna with 0 dBi gain at the centre of the quiet zone</w:t>
            </w:r>
          </w:p>
          <w:p w14:paraId="2A4C848A" w14:textId="77777777" w:rsidR="00E338BE" w:rsidRPr="001C0E1B" w:rsidRDefault="00E338BE" w:rsidP="005F30A6">
            <w:pPr>
              <w:pStyle w:val="TAN"/>
              <w:rPr>
                <w:sz w:val="14"/>
              </w:rPr>
            </w:pPr>
            <w:r w:rsidRPr="009701F8">
              <w:rPr>
                <w:lang w:eastAsia="zh-CN"/>
              </w:rPr>
              <w:t>Note 6:</w:t>
            </w:r>
            <w:r w:rsidRPr="009701F8">
              <w:rPr>
                <w:lang w:eastAsia="zh-CN"/>
              </w:rPr>
              <w:tab/>
              <w:t>As observed with 0 dBi gain antenna at the centre of the quiet zone</w:t>
            </w:r>
          </w:p>
        </w:tc>
      </w:tr>
    </w:tbl>
    <w:p w14:paraId="1C31BC54" w14:textId="77777777" w:rsidR="00E338BE" w:rsidRPr="001C0E1B" w:rsidRDefault="00E338BE" w:rsidP="00E338BE"/>
    <w:p w14:paraId="3B1290E6" w14:textId="77777777" w:rsidR="00E338BE" w:rsidRPr="001C0E1B" w:rsidRDefault="00E338BE" w:rsidP="00E338BE">
      <w:pPr>
        <w:pStyle w:val="Heading5"/>
      </w:pPr>
      <w:r w:rsidRPr="001C0E1B">
        <w:t>A.7.6.2.6.2</w:t>
      </w:r>
      <w:r w:rsidRPr="001C0E1B">
        <w:tab/>
        <w:t>Test Requirements</w:t>
      </w:r>
      <w:bookmarkEnd w:id="3757"/>
    </w:p>
    <w:p w14:paraId="524D8BBD" w14:textId="77777777" w:rsidR="00E338BE" w:rsidRPr="001C0E1B" w:rsidRDefault="00E338BE" w:rsidP="00E338BE">
      <w:pPr>
        <w:rPr>
          <w:rFonts w:cs="v4.2.0"/>
        </w:rPr>
      </w:pPr>
      <w:r w:rsidRPr="001C0E1B">
        <w:t>In test 1 with per-UE gap and in test 3 without the gap, the UE shall send one Event A4 triggered measurement report, with a measurement reporting delay less than X1 ms from the beginning of time period T2</w:t>
      </w:r>
      <w:r w:rsidRPr="001C0E1B">
        <w:rPr>
          <w:rFonts w:cs="v4.2.0"/>
        </w:rPr>
        <w:t>, where X1 is</w:t>
      </w:r>
    </w:p>
    <w:p w14:paraId="03F6B6BE" w14:textId="77777777" w:rsidR="00E338BE" w:rsidRPr="001C0E1B" w:rsidRDefault="00E338BE" w:rsidP="00E338BE">
      <w:pPr>
        <w:pStyle w:val="B1"/>
      </w:pPr>
      <w:r w:rsidRPr="001C0E1B">
        <w:t>7680 for UE supporting power class 1, or</w:t>
      </w:r>
    </w:p>
    <w:p w14:paraId="2ACD4BC6" w14:textId="77777777" w:rsidR="00E338BE" w:rsidRPr="001C0E1B" w:rsidRDefault="00E338BE" w:rsidP="00E338BE">
      <w:pPr>
        <w:pStyle w:val="B1"/>
      </w:pPr>
      <w:r w:rsidRPr="001C0E1B">
        <w:t xml:space="preserve">4800 for UE supporting other power class. </w:t>
      </w:r>
    </w:p>
    <w:p w14:paraId="20E0BFFA" w14:textId="77777777" w:rsidR="00E338BE" w:rsidRPr="001C0E1B" w:rsidRDefault="00E338BE" w:rsidP="00E338BE">
      <w:pPr>
        <w:rPr>
          <w:rFonts w:cs="v4.2.0"/>
        </w:rPr>
      </w:pPr>
      <w:r w:rsidRPr="001C0E1B">
        <w:t xml:space="preserve">In test 2 with per-UE gap and in test 4 without the gap, the UE shall send one Event </w:t>
      </w:r>
      <w:r w:rsidRPr="001C0E1B">
        <w:rPr>
          <w:rFonts w:cs="v4.2.0"/>
        </w:rPr>
        <w:t>A4</w:t>
      </w:r>
      <w:r w:rsidRPr="001C0E1B">
        <w:t xml:space="preserve"> triggered measurement report, with a measurement reporting delay less than X2 ms from the beginning of time period T2,</w:t>
      </w:r>
      <w:r w:rsidRPr="001C0E1B">
        <w:rPr>
          <w:rFonts w:cs="v4.2.0"/>
        </w:rPr>
        <w:t xml:space="preserve"> where X2 is</w:t>
      </w:r>
    </w:p>
    <w:p w14:paraId="69319383" w14:textId="77777777" w:rsidR="00E338BE" w:rsidRPr="001C0E1B" w:rsidRDefault="00E338BE" w:rsidP="00E338BE">
      <w:pPr>
        <w:pStyle w:val="B1"/>
      </w:pPr>
      <w:r w:rsidRPr="001C0E1B">
        <w:t>81920 for UE supporting power class 1, or</w:t>
      </w:r>
    </w:p>
    <w:p w14:paraId="2DF5038C" w14:textId="77777777" w:rsidR="00E338BE" w:rsidRPr="001C0E1B" w:rsidRDefault="00E338BE" w:rsidP="00E338BE">
      <w:pPr>
        <w:pStyle w:val="B1"/>
      </w:pPr>
      <w:r w:rsidRPr="001C0E1B">
        <w:t xml:space="preserve">51200 for UE supporting other power class. </w:t>
      </w:r>
    </w:p>
    <w:p w14:paraId="2B95EE79" w14:textId="77777777" w:rsidR="00E338BE" w:rsidRPr="001C0E1B" w:rsidRDefault="00E338BE" w:rsidP="00E338BE">
      <w:pPr>
        <w:rPr>
          <w:rFonts w:cs="v4.2.0"/>
        </w:rPr>
      </w:pPr>
      <w:r w:rsidRPr="001C0E1B">
        <w:rPr>
          <w:rFonts w:cs="v4.2.0"/>
        </w:rPr>
        <w:t>In test 1, 2, 3 and 4 UE is not required to report SSB time index.</w:t>
      </w:r>
      <w:r w:rsidRPr="001C0E1B">
        <w:t xml:space="preserve"> The UE shall not send event triggered measurement reports, as long as the reporting criteria are not fulfilled. The rate of correct events observed during repeated tests shall be at least 90%.</w:t>
      </w:r>
    </w:p>
    <w:p w14:paraId="31EA5EEA" w14:textId="77777777" w:rsidR="00E338BE" w:rsidRPr="001C0E1B" w:rsidRDefault="00E338BE" w:rsidP="00E338BE">
      <w:pPr>
        <w:keepLines/>
        <w:ind w:left="1135" w:hanging="851"/>
      </w:pP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p>
    <w:p w14:paraId="07481160" w14:textId="77777777" w:rsidR="00E338BE" w:rsidRPr="001C0E1B" w:rsidRDefault="00E338BE" w:rsidP="00E338BE">
      <w:pPr>
        <w:pStyle w:val="Heading4"/>
      </w:pPr>
      <w:bookmarkStart w:id="3786" w:name="_Toc535476782"/>
      <w:r w:rsidRPr="001C0E1B">
        <w:t>A.7.6.2.7</w:t>
      </w:r>
      <w:r w:rsidRPr="001C0E1B">
        <w:tab/>
        <w:t>SA event triggered reporting tests for FR2 with SSB time index detection when DRX is not used (PCell in FR1)</w:t>
      </w:r>
      <w:bookmarkEnd w:id="3786"/>
    </w:p>
    <w:p w14:paraId="72CF4599" w14:textId="77777777" w:rsidR="00E338BE" w:rsidRPr="001C0E1B" w:rsidRDefault="00E338BE" w:rsidP="00E338BE">
      <w:pPr>
        <w:pStyle w:val="Heading5"/>
      </w:pPr>
      <w:bookmarkStart w:id="3787" w:name="_Toc535476783"/>
      <w:r w:rsidRPr="001C0E1B">
        <w:t>A.7.6.2.7.1</w:t>
      </w:r>
      <w:r w:rsidRPr="001C0E1B">
        <w:tab/>
        <w:t>Test Purpose and Environment</w:t>
      </w:r>
      <w:bookmarkEnd w:id="3787"/>
    </w:p>
    <w:p w14:paraId="14ADE17E" w14:textId="77777777" w:rsidR="00E338BE" w:rsidRPr="001C0E1B" w:rsidRDefault="00E338BE" w:rsidP="00E338BE">
      <w:pPr>
        <w:rPr>
          <w:rFonts w:cs="v4.2.0"/>
        </w:rPr>
      </w:pPr>
      <w:r w:rsidRPr="001C0E1B">
        <w:rPr>
          <w:rFonts w:cs="v4.2.0"/>
        </w:rPr>
        <w:t>The purpose of this test is to verify that the UE makes correct reporting of an event. This test will partly verify the SA inter-frequency NR cell search requirements in clause 9.3.4.</w:t>
      </w:r>
    </w:p>
    <w:p w14:paraId="6DB04941" w14:textId="77777777" w:rsidR="00E338BE" w:rsidRPr="001C0E1B" w:rsidRDefault="00E338BE" w:rsidP="00E338BE">
      <w:pPr>
        <w:rPr>
          <w:rFonts w:cs="v4.2.0"/>
        </w:rPr>
      </w:pPr>
      <w:r w:rsidRPr="001C0E1B">
        <w:rPr>
          <w:rFonts w:cs="v4.2.0"/>
        </w:rPr>
        <w:t xml:space="preserve">n this test, there are two cells: NR cell 1 as PCell in FR1 on NR RF channel 2 and NR cell 2 as neighbour cell in FR2 on NR RF channel 2. The test parameters and configurations are given in Tables A.7.6.2.7.1-1, A.7.6.2.7.1-2, and A.7.6.2.7.1-3. </w:t>
      </w:r>
    </w:p>
    <w:p w14:paraId="1EF74271" w14:textId="77777777" w:rsidR="00E338BE" w:rsidRPr="001C0E1B" w:rsidRDefault="00E338BE" w:rsidP="00E338BE">
      <w:pPr>
        <w:rPr>
          <w:rFonts w:cs="v4.2.0"/>
        </w:rPr>
      </w:pPr>
      <w:r w:rsidRPr="001C0E1B">
        <w:rPr>
          <w:rFonts w:cs="v4.2.0"/>
        </w:rPr>
        <w:t>In test 1 per-UE measurement gap pattern configuration # 0 as defined in Table A.7.6.2.7.1-2 is provided for a UE that does not support per-FR gap and in test 2 measurement no gap pattern is configured as defined in Table A.7.6.2.7.1-2. If the UE supports per-FR gap, it is only required to pass test 2. Otherwise it is only required to pass test 1.</w:t>
      </w:r>
    </w:p>
    <w:p w14:paraId="0EBCBE66" w14:textId="77777777" w:rsidR="00E338BE" w:rsidRDefault="00E338BE" w:rsidP="00E338BE">
      <w:pPr>
        <w:rPr>
          <w:rFonts w:cs="v4.2.0"/>
        </w:rPr>
      </w:pPr>
      <w:r>
        <w:rPr>
          <w:rFonts w:cs="v4.2.0"/>
        </w:rPr>
        <w:t xml:space="preserve">In the measurement control information, it is indicated to the UE that event-triggered reporting with Event A4 is used. The test consists of two successive time periods, with time duration of T1, and T2 respectively. During time duration T1, the UE shall not have any timing information of NR cell </w:t>
      </w:r>
      <w:r>
        <w:rPr>
          <w:rFonts w:cs="v4.2.0" w:hint="eastAsia"/>
          <w:lang w:val="en-US" w:eastAsia="zh-CN"/>
        </w:rPr>
        <w:t>2</w:t>
      </w:r>
      <w:r>
        <w:rPr>
          <w:rFonts w:cs="v4.2.0"/>
        </w:rPr>
        <w:t>.</w:t>
      </w:r>
    </w:p>
    <w:p w14:paraId="79E0FE42" w14:textId="77777777" w:rsidR="00E338BE" w:rsidRPr="001C0E1B" w:rsidRDefault="00E338BE" w:rsidP="00E338BE">
      <w:r>
        <w:t>Supported test configurations are shown in table A.7.6.2.7.1-1</w:t>
      </w:r>
      <w:r w:rsidRPr="001C0E1B">
        <w:t>.</w:t>
      </w:r>
    </w:p>
    <w:p w14:paraId="47871473" w14:textId="77777777" w:rsidR="00E338BE" w:rsidRPr="001C0E1B" w:rsidRDefault="00E338BE" w:rsidP="00E338BE">
      <w:pPr>
        <w:pStyle w:val="TH"/>
      </w:pPr>
      <w:r w:rsidRPr="001C0E1B">
        <w:t xml:space="preserve">Table A.7.6.2.7.1-1: </w:t>
      </w:r>
      <w:r w:rsidRPr="001C0E1B">
        <w:rPr>
          <w:lang w:eastAsia="zh-CN"/>
        </w:rPr>
        <w:t xml:space="preserve">SA </w:t>
      </w:r>
      <w:r w:rsidRPr="001C0E1B">
        <w:t>event triggered reporting</w:t>
      </w:r>
      <w:r w:rsidRPr="001C0E1B">
        <w:rPr>
          <w:lang w:eastAsia="zh-CN"/>
        </w:rPr>
        <w:t xml:space="preserve"> tests</w:t>
      </w:r>
      <w:r w:rsidRPr="001C0E1B">
        <w:t xml:space="preserve"> with SSB index reading for FR1-FR2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4"/>
        <w:gridCol w:w="2519"/>
      </w:tblGrid>
      <w:tr w:rsidR="00E338BE" w:rsidRPr="001C0E1B" w14:paraId="157E9773"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24285DF7" w14:textId="77777777" w:rsidR="00E338BE" w:rsidRPr="001C0E1B" w:rsidRDefault="00E338BE" w:rsidP="005F30A6">
            <w:pPr>
              <w:pStyle w:val="TAH"/>
            </w:pPr>
            <w:r w:rsidRPr="001C0E1B">
              <w:t>Config</w:t>
            </w:r>
          </w:p>
        </w:tc>
        <w:tc>
          <w:tcPr>
            <w:tcW w:w="8679" w:type="dxa"/>
            <w:tcBorders>
              <w:top w:val="single" w:sz="4" w:space="0" w:color="auto"/>
              <w:left w:val="single" w:sz="4" w:space="0" w:color="auto"/>
              <w:bottom w:val="single" w:sz="4" w:space="0" w:color="auto"/>
              <w:right w:val="single" w:sz="4" w:space="0" w:color="auto"/>
            </w:tcBorders>
            <w:hideMark/>
          </w:tcPr>
          <w:p w14:paraId="3BA98C92" w14:textId="77777777" w:rsidR="00E338BE" w:rsidRPr="001C0E1B" w:rsidRDefault="00E338BE" w:rsidP="005F30A6">
            <w:pPr>
              <w:pStyle w:val="TAH"/>
            </w:pPr>
            <w:r w:rsidRPr="001C0E1B">
              <w:t>Description of serving cell</w:t>
            </w:r>
          </w:p>
        </w:tc>
        <w:tc>
          <w:tcPr>
            <w:tcW w:w="3446" w:type="dxa"/>
            <w:tcBorders>
              <w:top w:val="single" w:sz="4" w:space="0" w:color="auto"/>
              <w:left w:val="single" w:sz="4" w:space="0" w:color="auto"/>
              <w:bottom w:val="single" w:sz="4" w:space="0" w:color="auto"/>
              <w:right w:val="single" w:sz="4" w:space="0" w:color="auto"/>
            </w:tcBorders>
          </w:tcPr>
          <w:p w14:paraId="72828D96" w14:textId="77777777" w:rsidR="00E338BE" w:rsidRPr="001C0E1B" w:rsidRDefault="00E338BE" w:rsidP="005F30A6">
            <w:pPr>
              <w:pStyle w:val="TAH"/>
            </w:pPr>
            <w:r w:rsidRPr="001C0E1B">
              <w:t>Description of target cell</w:t>
            </w:r>
          </w:p>
        </w:tc>
      </w:tr>
      <w:tr w:rsidR="00E338BE" w:rsidRPr="001C0E1B" w14:paraId="6A0D174F"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3484D63E" w14:textId="77777777" w:rsidR="00E338BE" w:rsidRPr="001C0E1B" w:rsidRDefault="00E338BE" w:rsidP="005F30A6">
            <w:pPr>
              <w:pStyle w:val="TAL"/>
            </w:pPr>
            <w:r w:rsidRPr="001C0E1B">
              <w:t>1</w:t>
            </w:r>
          </w:p>
        </w:tc>
        <w:tc>
          <w:tcPr>
            <w:tcW w:w="8679" w:type="dxa"/>
            <w:tcBorders>
              <w:top w:val="single" w:sz="4" w:space="0" w:color="auto"/>
              <w:left w:val="single" w:sz="4" w:space="0" w:color="auto"/>
              <w:bottom w:val="single" w:sz="4" w:space="0" w:color="auto"/>
              <w:right w:val="single" w:sz="4" w:space="0" w:color="auto"/>
            </w:tcBorders>
            <w:hideMark/>
          </w:tcPr>
          <w:p w14:paraId="671BDC97" w14:textId="77777777" w:rsidR="00E338BE" w:rsidRPr="001C0E1B" w:rsidRDefault="00E338BE" w:rsidP="005F30A6">
            <w:pPr>
              <w:pStyle w:val="TAL"/>
            </w:pPr>
            <w:r w:rsidRPr="001C0E1B">
              <w:t>NR 15 kHz SSB SCS, 10 MHz bandwidth, FDD duplex mode</w:t>
            </w:r>
          </w:p>
        </w:tc>
        <w:tc>
          <w:tcPr>
            <w:tcW w:w="3446" w:type="dxa"/>
            <w:vMerge w:val="restart"/>
            <w:tcBorders>
              <w:top w:val="single" w:sz="4" w:space="0" w:color="auto"/>
              <w:left w:val="single" w:sz="4" w:space="0" w:color="auto"/>
              <w:right w:val="single" w:sz="4" w:space="0" w:color="auto"/>
            </w:tcBorders>
          </w:tcPr>
          <w:p w14:paraId="32EA856B" w14:textId="77777777" w:rsidR="00E338BE" w:rsidRPr="001C0E1B" w:rsidRDefault="00E338BE" w:rsidP="005F30A6">
            <w:pPr>
              <w:pStyle w:val="TAL"/>
            </w:pPr>
            <w:r w:rsidRPr="001C0E1B">
              <w:t>120 kHz SSB SCS, 100 MHz bandwidth, TDD duplex mode</w:t>
            </w:r>
          </w:p>
        </w:tc>
      </w:tr>
      <w:tr w:rsidR="00E338BE" w:rsidRPr="001C0E1B" w14:paraId="168AE770"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13442FCE" w14:textId="77777777" w:rsidR="00E338BE" w:rsidRPr="001C0E1B" w:rsidRDefault="00E338BE" w:rsidP="005F30A6">
            <w:pPr>
              <w:pStyle w:val="TAL"/>
            </w:pPr>
            <w:r w:rsidRPr="001C0E1B">
              <w:t>2</w:t>
            </w:r>
          </w:p>
        </w:tc>
        <w:tc>
          <w:tcPr>
            <w:tcW w:w="8679" w:type="dxa"/>
            <w:tcBorders>
              <w:top w:val="single" w:sz="4" w:space="0" w:color="auto"/>
              <w:left w:val="single" w:sz="4" w:space="0" w:color="auto"/>
              <w:bottom w:val="single" w:sz="4" w:space="0" w:color="auto"/>
              <w:right w:val="single" w:sz="4" w:space="0" w:color="auto"/>
            </w:tcBorders>
            <w:hideMark/>
          </w:tcPr>
          <w:p w14:paraId="39EAC036" w14:textId="77777777" w:rsidR="00E338BE" w:rsidRPr="001C0E1B" w:rsidRDefault="00E338BE" w:rsidP="005F30A6">
            <w:pPr>
              <w:pStyle w:val="TAL"/>
            </w:pPr>
            <w:r w:rsidRPr="001C0E1B">
              <w:t>NR 15 kHz SSB SCS, 10 MHz bandwidth, TDD duplex mode</w:t>
            </w:r>
          </w:p>
        </w:tc>
        <w:tc>
          <w:tcPr>
            <w:tcW w:w="3446" w:type="dxa"/>
            <w:vMerge/>
            <w:tcBorders>
              <w:left w:val="single" w:sz="4" w:space="0" w:color="auto"/>
              <w:right w:val="single" w:sz="4" w:space="0" w:color="auto"/>
            </w:tcBorders>
          </w:tcPr>
          <w:p w14:paraId="7DDCB14E" w14:textId="77777777" w:rsidR="00E338BE" w:rsidRPr="001C0E1B" w:rsidRDefault="00E338BE" w:rsidP="005F30A6">
            <w:pPr>
              <w:pStyle w:val="TAL"/>
            </w:pPr>
          </w:p>
        </w:tc>
      </w:tr>
      <w:tr w:rsidR="00E338BE" w:rsidRPr="001C0E1B" w14:paraId="36B7A495"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69DD6EF4" w14:textId="77777777" w:rsidR="00E338BE" w:rsidRPr="001C0E1B" w:rsidRDefault="00E338BE" w:rsidP="005F30A6">
            <w:pPr>
              <w:pStyle w:val="TAL"/>
            </w:pPr>
            <w:r w:rsidRPr="001C0E1B">
              <w:t>3</w:t>
            </w:r>
          </w:p>
        </w:tc>
        <w:tc>
          <w:tcPr>
            <w:tcW w:w="8679" w:type="dxa"/>
            <w:tcBorders>
              <w:top w:val="single" w:sz="4" w:space="0" w:color="auto"/>
              <w:left w:val="single" w:sz="4" w:space="0" w:color="auto"/>
              <w:bottom w:val="single" w:sz="4" w:space="0" w:color="auto"/>
              <w:right w:val="single" w:sz="4" w:space="0" w:color="auto"/>
            </w:tcBorders>
            <w:hideMark/>
          </w:tcPr>
          <w:p w14:paraId="6EF67A7A" w14:textId="77777777" w:rsidR="00E338BE" w:rsidRPr="001C0E1B" w:rsidRDefault="00E338BE" w:rsidP="005F30A6">
            <w:pPr>
              <w:pStyle w:val="TAL"/>
            </w:pPr>
            <w:r w:rsidRPr="001C0E1B">
              <w:t>NR 30 kHz SSB SCS, 40 MHz bandwidth, TDD duplex mode</w:t>
            </w:r>
          </w:p>
        </w:tc>
        <w:tc>
          <w:tcPr>
            <w:tcW w:w="3446" w:type="dxa"/>
            <w:vMerge/>
            <w:tcBorders>
              <w:left w:val="single" w:sz="4" w:space="0" w:color="auto"/>
              <w:right w:val="single" w:sz="4" w:space="0" w:color="auto"/>
            </w:tcBorders>
          </w:tcPr>
          <w:p w14:paraId="00C5937C" w14:textId="77777777" w:rsidR="00E338BE" w:rsidRPr="001C0E1B" w:rsidRDefault="00E338BE" w:rsidP="005F30A6">
            <w:pPr>
              <w:pStyle w:val="TAL"/>
            </w:pPr>
          </w:p>
        </w:tc>
      </w:tr>
      <w:tr w:rsidR="00E338BE" w:rsidRPr="001C0E1B" w14:paraId="1774F284" w14:textId="77777777" w:rsidTr="005F30A6">
        <w:trPr>
          <w:jc w:val="center"/>
        </w:trPr>
        <w:tc>
          <w:tcPr>
            <w:tcW w:w="14174" w:type="dxa"/>
            <w:gridSpan w:val="3"/>
            <w:tcBorders>
              <w:top w:val="single" w:sz="4" w:space="0" w:color="auto"/>
              <w:left w:val="single" w:sz="4" w:space="0" w:color="auto"/>
              <w:bottom w:val="single" w:sz="4" w:space="0" w:color="auto"/>
              <w:right w:val="single" w:sz="4" w:space="0" w:color="auto"/>
            </w:tcBorders>
            <w:hideMark/>
          </w:tcPr>
          <w:p w14:paraId="3E31CC3C" w14:textId="77777777" w:rsidR="00E338BE" w:rsidRPr="001C0E1B" w:rsidRDefault="00E338BE" w:rsidP="005F30A6">
            <w:pPr>
              <w:pStyle w:val="TAN"/>
            </w:pPr>
            <w:r w:rsidRPr="001C0E1B">
              <w:t>Note:</w:t>
            </w:r>
            <w:r w:rsidRPr="001C0E1B">
              <w:tab/>
              <w:t>The UE is only required to be tested in one of the supported test configurations</w:t>
            </w:r>
          </w:p>
        </w:tc>
      </w:tr>
    </w:tbl>
    <w:p w14:paraId="7C8867D3" w14:textId="77777777" w:rsidR="00E338BE" w:rsidRPr="001C0E1B" w:rsidRDefault="00E338BE" w:rsidP="00E338BE">
      <w:pPr>
        <w:rPr>
          <w:rFonts w:cs="v4.2.0"/>
        </w:rPr>
      </w:pPr>
    </w:p>
    <w:p w14:paraId="1803FA7F" w14:textId="77777777" w:rsidR="00E338BE" w:rsidRPr="001C0E1B" w:rsidRDefault="00E338BE" w:rsidP="00E338BE">
      <w:pPr>
        <w:pStyle w:val="TH"/>
      </w:pPr>
      <w:bookmarkStart w:id="3788" w:name="_Toc535476784"/>
      <w:r w:rsidRPr="001C0E1B">
        <w:t>Table A.7.6.2.7.1-2: General test parameters for SA inter-frequency event triggered reporting for FR2 with SSB time index detection</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8"/>
        <w:gridCol w:w="596"/>
        <w:gridCol w:w="1251"/>
        <w:gridCol w:w="1251"/>
        <w:gridCol w:w="1253"/>
        <w:gridCol w:w="3072"/>
      </w:tblGrid>
      <w:tr w:rsidR="00E338BE" w:rsidRPr="001C0E1B" w14:paraId="650E9F13" w14:textId="77777777" w:rsidTr="005F30A6">
        <w:trPr>
          <w:cantSplit/>
        </w:trPr>
        <w:tc>
          <w:tcPr>
            <w:tcW w:w="2118" w:type="dxa"/>
            <w:tcBorders>
              <w:bottom w:val="nil"/>
            </w:tcBorders>
            <w:shd w:val="clear" w:color="auto" w:fill="auto"/>
          </w:tcPr>
          <w:p w14:paraId="6BADA2E4" w14:textId="77777777" w:rsidR="00E338BE" w:rsidRPr="001C0E1B" w:rsidRDefault="00E338BE" w:rsidP="005F30A6">
            <w:pPr>
              <w:pStyle w:val="TAH"/>
            </w:pPr>
            <w:r w:rsidRPr="001C0E1B">
              <w:t>Parameter</w:t>
            </w:r>
          </w:p>
        </w:tc>
        <w:tc>
          <w:tcPr>
            <w:tcW w:w="596" w:type="dxa"/>
            <w:tcBorders>
              <w:bottom w:val="nil"/>
            </w:tcBorders>
            <w:shd w:val="clear" w:color="auto" w:fill="auto"/>
          </w:tcPr>
          <w:p w14:paraId="7F4EECFA" w14:textId="77777777" w:rsidR="00E338BE" w:rsidRPr="001C0E1B" w:rsidRDefault="00E338BE" w:rsidP="005F30A6">
            <w:pPr>
              <w:pStyle w:val="TAH"/>
            </w:pPr>
            <w:r w:rsidRPr="001C0E1B">
              <w:t>Unit</w:t>
            </w:r>
          </w:p>
        </w:tc>
        <w:tc>
          <w:tcPr>
            <w:tcW w:w="1251" w:type="dxa"/>
            <w:tcBorders>
              <w:bottom w:val="nil"/>
            </w:tcBorders>
            <w:shd w:val="clear" w:color="auto" w:fill="auto"/>
          </w:tcPr>
          <w:p w14:paraId="11E61F3F" w14:textId="77777777" w:rsidR="00E338BE" w:rsidRPr="001C0E1B" w:rsidRDefault="00E338BE" w:rsidP="005F30A6">
            <w:pPr>
              <w:pStyle w:val="TAH"/>
            </w:pPr>
            <w:r w:rsidRPr="001C0E1B">
              <w:t>Test configuration</w:t>
            </w:r>
          </w:p>
        </w:tc>
        <w:tc>
          <w:tcPr>
            <w:tcW w:w="2504" w:type="dxa"/>
            <w:gridSpan w:val="2"/>
          </w:tcPr>
          <w:p w14:paraId="44496112" w14:textId="77777777" w:rsidR="00E338BE" w:rsidRPr="001C0E1B" w:rsidRDefault="00E338BE" w:rsidP="005F30A6">
            <w:pPr>
              <w:pStyle w:val="TAH"/>
            </w:pPr>
            <w:r w:rsidRPr="001C0E1B">
              <w:t>Value</w:t>
            </w:r>
          </w:p>
        </w:tc>
        <w:tc>
          <w:tcPr>
            <w:tcW w:w="3072" w:type="dxa"/>
            <w:tcBorders>
              <w:bottom w:val="nil"/>
            </w:tcBorders>
            <w:shd w:val="clear" w:color="auto" w:fill="auto"/>
          </w:tcPr>
          <w:p w14:paraId="4E1DB752" w14:textId="77777777" w:rsidR="00E338BE" w:rsidRPr="001C0E1B" w:rsidRDefault="00E338BE" w:rsidP="005F30A6">
            <w:pPr>
              <w:pStyle w:val="TAH"/>
            </w:pPr>
            <w:r w:rsidRPr="001C0E1B">
              <w:t>Comment</w:t>
            </w:r>
          </w:p>
        </w:tc>
      </w:tr>
      <w:tr w:rsidR="00E338BE" w:rsidRPr="001C0E1B" w14:paraId="0995C486" w14:textId="77777777" w:rsidTr="005F30A6">
        <w:trPr>
          <w:cantSplit/>
        </w:trPr>
        <w:tc>
          <w:tcPr>
            <w:tcW w:w="2118" w:type="dxa"/>
            <w:tcBorders>
              <w:top w:val="nil"/>
            </w:tcBorders>
            <w:shd w:val="clear" w:color="auto" w:fill="auto"/>
          </w:tcPr>
          <w:p w14:paraId="7CF99761" w14:textId="77777777" w:rsidR="00E338BE" w:rsidRPr="001C0E1B" w:rsidRDefault="00E338BE" w:rsidP="005F30A6">
            <w:pPr>
              <w:pStyle w:val="TAH"/>
            </w:pPr>
          </w:p>
        </w:tc>
        <w:tc>
          <w:tcPr>
            <w:tcW w:w="596" w:type="dxa"/>
            <w:tcBorders>
              <w:top w:val="nil"/>
            </w:tcBorders>
            <w:shd w:val="clear" w:color="auto" w:fill="auto"/>
          </w:tcPr>
          <w:p w14:paraId="0E3171A2" w14:textId="77777777" w:rsidR="00E338BE" w:rsidRPr="001C0E1B" w:rsidRDefault="00E338BE" w:rsidP="005F30A6">
            <w:pPr>
              <w:pStyle w:val="TAH"/>
            </w:pPr>
          </w:p>
        </w:tc>
        <w:tc>
          <w:tcPr>
            <w:tcW w:w="1251" w:type="dxa"/>
            <w:tcBorders>
              <w:top w:val="nil"/>
            </w:tcBorders>
            <w:shd w:val="clear" w:color="auto" w:fill="auto"/>
          </w:tcPr>
          <w:p w14:paraId="19E0FE0A" w14:textId="77777777" w:rsidR="00E338BE" w:rsidRPr="001C0E1B" w:rsidRDefault="00E338BE" w:rsidP="005F30A6">
            <w:pPr>
              <w:pStyle w:val="TAH"/>
            </w:pPr>
          </w:p>
        </w:tc>
        <w:tc>
          <w:tcPr>
            <w:tcW w:w="1251" w:type="dxa"/>
          </w:tcPr>
          <w:p w14:paraId="677E8339" w14:textId="77777777" w:rsidR="00E338BE" w:rsidRPr="001C0E1B" w:rsidRDefault="00E338BE" w:rsidP="005F30A6">
            <w:pPr>
              <w:pStyle w:val="TAH"/>
            </w:pPr>
            <w:r w:rsidRPr="001C0E1B">
              <w:t>Test 1</w:t>
            </w:r>
          </w:p>
        </w:tc>
        <w:tc>
          <w:tcPr>
            <w:tcW w:w="1253" w:type="dxa"/>
          </w:tcPr>
          <w:p w14:paraId="7B7D0762" w14:textId="77777777" w:rsidR="00E338BE" w:rsidRPr="001C0E1B" w:rsidRDefault="00E338BE" w:rsidP="005F30A6">
            <w:pPr>
              <w:pStyle w:val="TAH"/>
            </w:pPr>
            <w:r w:rsidRPr="001C0E1B">
              <w:t>Test 2</w:t>
            </w:r>
          </w:p>
        </w:tc>
        <w:tc>
          <w:tcPr>
            <w:tcW w:w="3072" w:type="dxa"/>
            <w:tcBorders>
              <w:top w:val="nil"/>
            </w:tcBorders>
            <w:shd w:val="clear" w:color="auto" w:fill="auto"/>
          </w:tcPr>
          <w:p w14:paraId="0691271A" w14:textId="77777777" w:rsidR="00E338BE" w:rsidRPr="001C0E1B" w:rsidRDefault="00E338BE" w:rsidP="005F30A6">
            <w:pPr>
              <w:pStyle w:val="TAH"/>
            </w:pPr>
          </w:p>
        </w:tc>
      </w:tr>
      <w:tr w:rsidR="00E338BE" w:rsidRPr="001C0E1B" w14:paraId="7CE4EBAD" w14:textId="77777777" w:rsidTr="005F30A6">
        <w:trPr>
          <w:cantSplit/>
        </w:trPr>
        <w:tc>
          <w:tcPr>
            <w:tcW w:w="2118" w:type="dxa"/>
          </w:tcPr>
          <w:p w14:paraId="51A1055F" w14:textId="77777777" w:rsidR="00E338BE" w:rsidRPr="001C0E1B" w:rsidRDefault="00E338BE" w:rsidP="005F30A6">
            <w:pPr>
              <w:pStyle w:val="TAL"/>
            </w:pPr>
            <w:r w:rsidRPr="001C0E1B">
              <w:t>NR RF Channel Number</w:t>
            </w:r>
          </w:p>
        </w:tc>
        <w:tc>
          <w:tcPr>
            <w:tcW w:w="596" w:type="dxa"/>
          </w:tcPr>
          <w:p w14:paraId="2957EC4C" w14:textId="77777777" w:rsidR="00E338BE" w:rsidRPr="001C0E1B" w:rsidRDefault="00E338BE" w:rsidP="005F30A6">
            <w:pPr>
              <w:pStyle w:val="TAL"/>
            </w:pPr>
          </w:p>
        </w:tc>
        <w:tc>
          <w:tcPr>
            <w:tcW w:w="1251" w:type="dxa"/>
          </w:tcPr>
          <w:p w14:paraId="2D10F0D5" w14:textId="77777777" w:rsidR="00E338BE" w:rsidRPr="001C0E1B" w:rsidRDefault="00E338BE" w:rsidP="005F30A6">
            <w:pPr>
              <w:pStyle w:val="TAL"/>
            </w:pPr>
            <w:r w:rsidRPr="001C0E1B">
              <w:t>Config 1,2,3</w:t>
            </w:r>
          </w:p>
        </w:tc>
        <w:tc>
          <w:tcPr>
            <w:tcW w:w="2504" w:type="dxa"/>
            <w:gridSpan w:val="2"/>
          </w:tcPr>
          <w:p w14:paraId="7DF3F151" w14:textId="77777777" w:rsidR="00E338BE" w:rsidRPr="001C0E1B" w:rsidRDefault="00E338BE" w:rsidP="005F30A6">
            <w:pPr>
              <w:pStyle w:val="TAL"/>
              <w:rPr>
                <w:bCs/>
              </w:rPr>
            </w:pPr>
            <w:r w:rsidRPr="001C0E1B">
              <w:rPr>
                <w:bCs/>
              </w:rPr>
              <w:t>1, 2</w:t>
            </w:r>
          </w:p>
        </w:tc>
        <w:tc>
          <w:tcPr>
            <w:tcW w:w="3072" w:type="dxa"/>
          </w:tcPr>
          <w:p w14:paraId="127DBDBE" w14:textId="77777777" w:rsidR="00E338BE" w:rsidRPr="001C0E1B" w:rsidRDefault="00E338BE" w:rsidP="005F30A6">
            <w:pPr>
              <w:pStyle w:val="TAL"/>
              <w:rPr>
                <w:rFonts w:cs="v4.2.0"/>
                <w:bCs/>
              </w:rPr>
            </w:pPr>
            <w:r w:rsidRPr="001C0E1B">
              <w:rPr>
                <w:rFonts w:cs="v4.2.0"/>
                <w:bCs/>
              </w:rPr>
              <w:t>One NR FR1 and one NR FR2 carrier frequency is used.</w:t>
            </w:r>
          </w:p>
        </w:tc>
      </w:tr>
      <w:tr w:rsidR="00E338BE" w:rsidRPr="001C0E1B" w14:paraId="17B00E69" w14:textId="77777777" w:rsidTr="005F30A6">
        <w:trPr>
          <w:cantSplit/>
        </w:trPr>
        <w:tc>
          <w:tcPr>
            <w:tcW w:w="2118" w:type="dxa"/>
          </w:tcPr>
          <w:p w14:paraId="75323AE3" w14:textId="77777777" w:rsidR="00E338BE" w:rsidRPr="001C0E1B" w:rsidRDefault="00E338BE" w:rsidP="005F30A6">
            <w:pPr>
              <w:pStyle w:val="TAL"/>
            </w:pPr>
            <w:r w:rsidRPr="001C0E1B">
              <w:t>Active cell</w:t>
            </w:r>
          </w:p>
        </w:tc>
        <w:tc>
          <w:tcPr>
            <w:tcW w:w="596" w:type="dxa"/>
          </w:tcPr>
          <w:p w14:paraId="230A1E29" w14:textId="77777777" w:rsidR="00E338BE" w:rsidRPr="001C0E1B" w:rsidRDefault="00E338BE" w:rsidP="005F30A6">
            <w:pPr>
              <w:pStyle w:val="TAL"/>
            </w:pPr>
          </w:p>
        </w:tc>
        <w:tc>
          <w:tcPr>
            <w:tcW w:w="1251" w:type="dxa"/>
          </w:tcPr>
          <w:p w14:paraId="5633E2EF" w14:textId="77777777" w:rsidR="00E338BE" w:rsidRPr="001C0E1B" w:rsidRDefault="00E338BE" w:rsidP="005F30A6">
            <w:pPr>
              <w:pStyle w:val="TAL"/>
            </w:pPr>
            <w:r w:rsidRPr="001C0E1B">
              <w:t>Config 1,2,3</w:t>
            </w:r>
          </w:p>
        </w:tc>
        <w:tc>
          <w:tcPr>
            <w:tcW w:w="2504" w:type="dxa"/>
            <w:gridSpan w:val="2"/>
          </w:tcPr>
          <w:p w14:paraId="1F95D513" w14:textId="77777777" w:rsidR="00E338BE" w:rsidRPr="001C0E1B" w:rsidRDefault="00E338BE" w:rsidP="005F30A6">
            <w:pPr>
              <w:pStyle w:val="TAL"/>
            </w:pPr>
            <w:r w:rsidRPr="001C0E1B">
              <w:t>NR cell 1 (Pcell)</w:t>
            </w:r>
          </w:p>
        </w:tc>
        <w:tc>
          <w:tcPr>
            <w:tcW w:w="3072" w:type="dxa"/>
          </w:tcPr>
          <w:p w14:paraId="521C031B" w14:textId="77777777" w:rsidR="00E338BE" w:rsidRPr="001C0E1B" w:rsidRDefault="00E338BE" w:rsidP="005F30A6">
            <w:pPr>
              <w:pStyle w:val="TAL"/>
            </w:pPr>
            <w:r w:rsidRPr="001C0E1B">
              <w:t>NR Cell 1 is on NR RF channel number 1.</w:t>
            </w:r>
          </w:p>
        </w:tc>
      </w:tr>
      <w:tr w:rsidR="00E338BE" w:rsidRPr="001C0E1B" w14:paraId="75BD790F" w14:textId="77777777" w:rsidTr="005F30A6">
        <w:trPr>
          <w:cantSplit/>
        </w:trPr>
        <w:tc>
          <w:tcPr>
            <w:tcW w:w="2118" w:type="dxa"/>
          </w:tcPr>
          <w:p w14:paraId="58257F53" w14:textId="77777777" w:rsidR="00E338BE" w:rsidRPr="001C0E1B" w:rsidRDefault="00E338BE" w:rsidP="005F30A6">
            <w:pPr>
              <w:pStyle w:val="TAL"/>
            </w:pPr>
            <w:r w:rsidRPr="001C0E1B">
              <w:t>Neighbour cell</w:t>
            </w:r>
          </w:p>
        </w:tc>
        <w:tc>
          <w:tcPr>
            <w:tcW w:w="596" w:type="dxa"/>
          </w:tcPr>
          <w:p w14:paraId="3192814C" w14:textId="77777777" w:rsidR="00E338BE" w:rsidRPr="001C0E1B" w:rsidRDefault="00E338BE" w:rsidP="005F30A6">
            <w:pPr>
              <w:pStyle w:val="TAL"/>
            </w:pPr>
          </w:p>
        </w:tc>
        <w:tc>
          <w:tcPr>
            <w:tcW w:w="1251" w:type="dxa"/>
          </w:tcPr>
          <w:p w14:paraId="5C771AE6" w14:textId="77777777" w:rsidR="00E338BE" w:rsidRPr="001C0E1B" w:rsidRDefault="00E338BE" w:rsidP="005F30A6">
            <w:pPr>
              <w:pStyle w:val="TAL"/>
            </w:pPr>
            <w:r w:rsidRPr="001C0E1B">
              <w:t>Config 1,2,3</w:t>
            </w:r>
          </w:p>
        </w:tc>
        <w:tc>
          <w:tcPr>
            <w:tcW w:w="2504" w:type="dxa"/>
            <w:gridSpan w:val="2"/>
          </w:tcPr>
          <w:p w14:paraId="604FBEAC" w14:textId="77777777" w:rsidR="00E338BE" w:rsidRPr="001C0E1B" w:rsidRDefault="00E338BE" w:rsidP="005F30A6">
            <w:pPr>
              <w:pStyle w:val="TAL"/>
            </w:pPr>
            <w:r w:rsidRPr="001C0E1B">
              <w:t>NR cell 2</w:t>
            </w:r>
          </w:p>
        </w:tc>
        <w:tc>
          <w:tcPr>
            <w:tcW w:w="3072" w:type="dxa"/>
          </w:tcPr>
          <w:p w14:paraId="6E52B382" w14:textId="77777777" w:rsidR="00E338BE" w:rsidRPr="001C0E1B" w:rsidRDefault="00E338BE" w:rsidP="005F30A6">
            <w:pPr>
              <w:pStyle w:val="TAL"/>
            </w:pPr>
            <w:r w:rsidRPr="001C0E1B">
              <w:t>NR cell 2 is on NR RF channel number 2.</w:t>
            </w:r>
          </w:p>
        </w:tc>
      </w:tr>
      <w:tr w:rsidR="00E338BE" w:rsidRPr="001C0E1B" w14:paraId="2C7D3869" w14:textId="77777777" w:rsidTr="005F30A6">
        <w:trPr>
          <w:cantSplit/>
        </w:trPr>
        <w:tc>
          <w:tcPr>
            <w:tcW w:w="2118" w:type="dxa"/>
          </w:tcPr>
          <w:p w14:paraId="00DA37F4" w14:textId="77777777" w:rsidR="00E338BE" w:rsidRPr="001C0E1B" w:rsidRDefault="00E338BE" w:rsidP="005F30A6">
            <w:pPr>
              <w:pStyle w:val="TAL"/>
            </w:pPr>
            <w:r w:rsidRPr="001C0E1B">
              <w:rPr>
                <w:lang w:eastAsia="zh-CN"/>
              </w:rPr>
              <w:t>Gap Pattern Id</w:t>
            </w:r>
          </w:p>
        </w:tc>
        <w:tc>
          <w:tcPr>
            <w:tcW w:w="596" w:type="dxa"/>
          </w:tcPr>
          <w:p w14:paraId="4EA136B9" w14:textId="77777777" w:rsidR="00E338BE" w:rsidRPr="001C0E1B" w:rsidRDefault="00E338BE" w:rsidP="005F30A6">
            <w:pPr>
              <w:pStyle w:val="TAL"/>
            </w:pPr>
          </w:p>
        </w:tc>
        <w:tc>
          <w:tcPr>
            <w:tcW w:w="1251" w:type="dxa"/>
          </w:tcPr>
          <w:p w14:paraId="19BD420F" w14:textId="77777777" w:rsidR="00E338BE" w:rsidRPr="001C0E1B" w:rsidRDefault="00E338BE" w:rsidP="005F30A6">
            <w:pPr>
              <w:pStyle w:val="TAL"/>
              <w:rPr>
                <w:lang w:eastAsia="zh-CN"/>
              </w:rPr>
            </w:pPr>
            <w:r w:rsidRPr="001C0E1B">
              <w:t>Config 1,2,3</w:t>
            </w:r>
          </w:p>
        </w:tc>
        <w:tc>
          <w:tcPr>
            <w:tcW w:w="1251" w:type="dxa"/>
          </w:tcPr>
          <w:p w14:paraId="0C9BF924" w14:textId="77777777" w:rsidR="00E338BE" w:rsidRPr="001C0E1B" w:rsidRDefault="00E338BE" w:rsidP="005F30A6">
            <w:pPr>
              <w:pStyle w:val="TAL"/>
              <w:rPr>
                <w:lang w:eastAsia="zh-CN"/>
              </w:rPr>
            </w:pPr>
            <w:r w:rsidRPr="001C0E1B">
              <w:rPr>
                <w:lang w:eastAsia="zh-CN"/>
              </w:rPr>
              <w:t>0</w:t>
            </w:r>
          </w:p>
        </w:tc>
        <w:tc>
          <w:tcPr>
            <w:tcW w:w="1253" w:type="dxa"/>
          </w:tcPr>
          <w:p w14:paraId="56B19CB0" w14:textId="77777777" w:rsidR="00E338BE" w:rsidRPr="001C0E1B" w:rsidRDefault="00E338BE" w:rsidP="005F30A6">
            <w:pPr>
              <w:pStyle w:val="TAL"/>
            </w:pPr>
            <w:r w:rsidRPr="001C0E1B">
              <w:rPr>
                <w:rFonts w:cs="Arial"/>
              </w:rPr>
              <w:t>Gap not configured</w:t>
            </w:r>
          </w:p>
        </w:tc>
        <w:tc>
          <w:tcPr>
            <w:tcW w:w="3072" w:type="dxa"/>
          </w:tcPr>
          <w:p w14:paraId="76D4F822" w14:textId="77777777" w:rsidR="00E338BE" w:rsidRPr="001C0E1B" w:rsidRDefault="00E338BE" w:rsidP="005F30A6">
            <w:pPr>
              <w:pStyle w:val="TAL"/>
            </w:pPr>
            <w:r w:rsidRPr="001C0E1B">
              <w:t>As specified in clause 9.1.2-1.</w:t>
            </w:r>
          </w:p>
          <w:p w14:paraId="63401547" w14:textId="77777777" w:rsidR="00E338BE" w:rsidRPr="001C0E1B" w:rsidRDefault="00E338BE" w:rsidP="005F30A6">
            <w:pPr>
              <w:pStyle w:val="TAL"/>
            </w:pPr>
          </w:p>
        </w:tc>
      </w:tr>
      <w:tr w:rsidR="00E338BE" w:rsidRPr="001C0E1B" w14:paraId="3CB80C3E" w14:textId="77777777" w:rsidTr="005F30A6">
        <w:trPr>
          <w:cantSplit/>
        </w:trPr>
        <w:tc>
          <w:tcPr>
            <w:tcW w:w="2118" w:type="dxa"/>
            <w:tcBorders>
              <w:bottom w:val="single" w:sz="4" w:space="0" w:color="auto"/>
            </w:tcBorders>
          </w:tcPr>
          <w:p w14:paraId="5AE9D209" w14:textId="77777777" w:rsidR="00E338BE" w:rsidRPr="001C0E1B" w:rsidRDefault="00E338BE" w:rsidP="005F30A6">
            <w:pPr>
              <w:pStyle w:val="TAL"/>
              <w:rPr>
                <w:lang w:eastAsia="zh-CN"/>
              </w:rPr>
            </w:pPr>
            <w:r w:rsidRPr="001C0E1B">
              <w:rPr>
                <w:lang w:eastAsia="zh-CN"/>
              </w:rPr>
              <w:t>Measurement gap offset</w:t>
            </w:r>
          </w:p>
        </w:tc>
        <w:tc>
          <w:tcPr>
            <w:tcW w:w="596" w:type="dxa"/>
          </w:tcPr>
          <w:p w14:paraId="572B7E75" w14:textId="77777777" w:rsidR="00E338BE" w:rsidRPr="001C0E1B" w:rsidRDefault="00E338BE" w:rsidP="005F30A6">
            <w:pPr>
              <w:pStyle w:val="TAL"/>
            </w:pPr>
          </w:p>
        </w:tc>
        <w:tc>
          <w:tcPr>
            <w:tcW w:w="1251" w:type="dxa"/>
          </w:tcPr>
          <w:p w14:paraId="3A9F2A84" w14:textId="77777777" w:rsidR="00E338BE" w:rsidRPr="001C0E1B" w:rsidRDefault="00E338BE" w:rsidP="005F30A6">
            <w:pPr>
              <w:pStyle w:val="TAL"/>
              <w:rPr>
                <w:lang w:eastAsia="zh-CN"/>
              </w:rPr>
            </w:pPr>
            <w:r w:rsidRPr="001C0E1B">
              <w:t>Config 1,2,3</w:t>
            </w:r>
          </w:p>
        </w:tc>
        <w:tc>
          <w:tcPr>
            <w:tcW w:w="1251" w:type="dxa"/>
          </w:tcPr>
          <w:p w14:paraId="072EE5E5" w14:textId="77777777" w:rsidR="00E338BE" w:rsidRPr="001C0E1B" w:rsidRDefault="00E338BE" w:rsidP="005F30A6">
            <w:pPr>
              <w:pStyle w:val="TAL"/>
              <w:rPr>
                <w:lang w:eastAsia="zh-CN"/>
              </w:rPr>
            </w:pPr>
            <w:r w:rsidRPr="001C0E1B">
              <w:rPr>
                <w:lang w:eastAsia="zh-CN"/>
              </w:rPr>
              <w:t>39</w:t>
            </w:r>
          </w:p>
        </w:tc>
        <w:tc>
          <w:tcPr>
            <w:tcW w:w="1253" w:type="dxa"/>
          </w:tcPr>
          <w:p w14:paraId="2D3630CC" w14:textId="77777777" w:rsidR="00E338BE" w:rsidRPr="001C0E1B" w:rsidRDefault="00E338BE" w:rsidP="005F30A6">
            <w:pPr>
              <w:pStyle w:val="TAL"/>
              <w:rPr>
                <w:lang w:eastAsia="zh-CN"/>
              </w:rPr>
            </w:pPr>
            <w:r w:rsidRPr="001C0E1B">
              <w:rPr>
                <w:lang w:eastAsia="zh-CN"/>
              </w:rPr>
              <w:t>N/A</w:t>
            </w:r>
          </w:p>
        </w:tc>
        <w:tc>
          <w:tcPr>
            <w:tcW w:w="3072" w:type="dxa"/>
          </w:tcPr>
          <w:p w14:paraId="12FADB34" w14:textId="77777777" w:rsidR="00E338BE" w:rsidRPr="001C0E1B" w:rsidRDefault="00E338BE" w:rsidP="005F30A6">
            <w:pPr>
              <w:pStyle w:val="TAL"/>
            </w:pPr>
          </w:p>
        </w:tc>
      </w:tr>
      <w:tr w:rsidR="00E338BE" w:rsidRPr="001C0E1B" w14:paraId="4EE01483" w14:textId="77777777" w:rsidTr="005F30A6">
        <w:trPr>
          <w:cantSplit/>
        </w:trPr>
        <w:tc>
          <w:tcPr>
            <w:tcW w:w="2118" w:type="dxa"/>
            <w:tcBorders>
              <w:bottom w:val="nil"/>
            </w:tcBorders>
            <w:shd w:val="clear" w:color="auto" w:fill="auto"/>
          </w:tcPr>
          <w:p w14:paraId="7BBA82C2" w14:textId="77777777" w:rsidR="00E338BE" w:rsidRPr="001C0E1B" w:rsidRDefault="00E338BE" w:rsidP="005F30A6">
            <w:pPr>
              <w:pStyle w:val="TAL"/>
              <w:rPr>
                <w:lang w:eastAsia="zh-CN"/>
              </w:rPr>
            </w:pPr>
            <w:r w:rsidRPr="001C0E1B">
              <w:rPr>
                <w:lang w:eastAsia="zh-CN"/>
              </w:rPr>
              <w:t>SMTC-SSB parameters on NR RF Channel 1</w:t>
            </w:r>
          </w:p>
        </w:tc>
        <w:tc>
          <w:tcPr>
            <w:tcW w:w="596" w:type="dxa"/>
          </w:tcPr>
          <w:p w14:paraId="3D373D52" w14:textId="77777777" w:rsidR="00E338BE" w:rsidRPr="001C0E1B" w:rsidRDefault="00E338BE" w:rsidP="005F30A6">
            <w:pPr>
              <w:pStyle w:val="TAL"/>
            </w:pPr>
          </w:p>
        </w:tc>
        <w:tc>
          <w:tcPr>
            <w:tcW w:w="1251" w:type="dxa"/>
          </w:tcPr>
          <w:p w14:paraId="0B383B8C" w14:textId="77777777" w:rsidR="00E338BE" w:rsidRPr="001C0E1B" w:rsidRDefault="00E338BE" w:rsidP="005F30A6">
            <w:pPr>
              <w:pStyle w:val="TAL"/>
            </w:pPr>
            <w:r w:rsidRPr="001C0E1B">
              <w:t>Config 1</w:t>
            </w:r>
          </w:p>
        </w:tc>
        <w:tc>
          <w:tcPr>
            <w:tcW w:w="2504" w:type="dxa"/>
            <w:gridSpan w:val="2"/>
          </w:tcPr>
          <w:p w14:paraId="07512BA6" w14:textId="77777777" w:rsidR="00E338BE" w:rsidRPr="001C0E1B" w:rsidRDefault="00E338BE" w:rsidP="005F30A6">
            <w:pPr>
              <w:pStyle w:val="TAL"/>
              <w:rPr>
                <w:lang w:eastAsia="zh-CN"/>
              </w:rPr>
            </w:pPr>
            <w:r w:rsidRPr="001C0E1B">
              <w:rPr>
                <w:lang w:eastAsia="zh-CN"/>
              </w:rPr>
              <w:t>SSB.1 FR1</w:t>
            </w:r>
          </w:p>
        </w:tc>
        <w:tc>
          <w:tcPr>
            <w:tcW w:w="3072" w:type="dxa"/>
          </w:tcPr>
          <w:p w14:paraId="50044536" w14:textId="77777777" w:rsidR="00E338BE" w:rsidRPr="001C0E1B" w:rsidRDefault="00E338BE" w:rsidP="005F30A6">
            <w:pPr>
              <w:pStyle w:val="TAL"/>
            </w:pPr>
            <w:r w:rsidRPr="001C0E1B">
              <w:t>As specified in clause A.3.10.1</w:t>
            </w:r>
          </w:p>
        </w:tc>
      </w:tr>
      <w:tr w:rsidR="00E338BE" w:rsidRPr="001C0E1B" w14:paraId="43043AE5" w14:textId="77777777" w:rsidTr="005F30A6">
        <w:trPr>
          <w:cantSplit/>
        </w:trPr>
        <w:tc>
          <w:tcPr>
            <w:tcW w:w="2118" w:type="dxa"/>
            <w:tcBorders>
              <w:top w:val="nil"/>
              <w:bottom w:val="nil"/>
            </w:tcBorders>
            <w:shd w:val="clear" w:color="auto" w:fill="auto"/>
          </w:tcPr>
          <w:p w14:paraId="057FD503" w14:textId="77777777" w:rsidR="00E338BE" w:rsidRPr="001C0E1B" w:rsidRDefault="00E338BE" w:rsidP="005F30A6">
            <w:pPr>
              <w:pStyle w:val="TAL"/>
              <w:rPr>
                <w:lang w:eastAsia="zh-CN"/>
              </w:rPr>
            </w:pPr>
          </w:p>
        </w:tc>
        <w:tc>
          <w:tcPr>
            <w:tcW w:w="596" w:type="dxa"/>
          </w:tcPr>
          <w:p w14:paraId="141B8B64" w14:textId="77777777" w:rsidR="00E338BE" w:rsidRPr="001C0E1B" w:rsidRDefault="00E338BE" w:rsidP="005F30A6">
            <w:pPr>
              <w:pStyle w:val="TAL"/>
            </w:pPr>
          </w:p>
        </w:tc>
        <w:tc>
          <w:tcPr>
            <w:tcW w:w="1251" w:type="dxa"/>
          </w:tcPr>
          <w:p w14:paraId="7FBF30C0" w14:textId="77777777" w:rsidR="00E338BE" w:rsidRPr="001C0E1B" w:rsidRDefault="00E338BE" w:rsidP="005F30A6">
            <w:pPr>
              <w:pStyle w:val="TAL"/>
            </w:pPr>
            <w:r w:rsidRPr="001C0E1B">
              <w:t>Config 2</w:t>
            </w:r>
          </w:p>
        </w:tc>
        <w:tc>
          <w:tcPr>
            <w:tcW w:w="2504" w:type="dxa"/>
            <w:gridSpan w:val="2"/>
          </w:tcPr>
          <w:p w14:paraId="64BE2325" w14:textId="77777777" w:rsidR="00E338BE" w:rsidRPr="001C0E1B" w:rsidRDefault="00E338BE" w:rsidP="005F30A6">
            <w:pPr>
              <w:pStyle w:val="TAL"/>
              <w:rPr>
                <w:lang w:eastAsia="zh-CN"/>
              </w:rPr>
            </w:pPr>
            <w:r w:rsidRPr="001C0E1B">
              <w:rPr>
                <w:lang w:eastAsia="zh-CN"/>
              </w:rPr>
              <w:t>SSB.1 FR1</w:t>
            </w:r>
          </w:p>
        </w:tc>
        <w:tc>
          <w:tcPr>
            <w:tcW w:w="3072" w:type="dxa"/>
          </w:tcPr>
          <w:p w14:paraId="6D5723C5" w14:textId="77777777" w:rsidR="00E338BE" w:rsidRPr="001C0E1B" w:rsidRDefault="00E338BE" w:rsidP="005F30A6">
            <w:pPr>
              <w:pStyle w:val="TAL"/>
            </w:pPr>
            <w:r w:rsidRPr="001C0E1B">
              <w:t>As specified in clause A.3.10.1</w:t>
            </w:r>
          </w:p>
        </w:tc>
      </w:tr>
      <w:tr w:rsidR="00E338BE" w:rsidRPr="001C0E1B" w14:paraId="44E3B09B" w14:textId="77777777" w:rsidTr="005F30A6">
        <w:trPr>
          <w:cantSplit/>
        </w:trPr>
        <w:tc>
          <w:tcPr>
            <w:tcW w:w="2118" w:type="dxa"/>
            <w:tcBorders>
              <w:top w:val="nil"/>
            </w:tcBorders>
            <w:shd w:val="clear" w:color="auto" w:fill="auto"/>
          </w:tcPr>
          <w:p w14:paraId="145446A0" w14:textId="77777777" w:rsidR="00E338BE" w:rsidRPr="001C0E1B" w:rsidRDefault="00E338BE" w:rsidP="005F30A6">
            <w:pPr>
              <w:pStyle w:val="TAL"/>
              <w:rPr>
                <w:lang w:eastAsia="zh-CN"/>
              </w:rPr>
            </w:pPr>
          </w:p>
        </w:tc>
        <w:tc>
          <w:tcPr>
            <w:tcW w:w="596" w:type="dxa"/>
          </w:tcPr>
          <w:p w14:paraId="00261D07" w14:textId="77777777" w:rsidR="00E338BE" w:rsidRPr="001C0E1B" w:rsidRDefault="00E338BE" w:rsidP="005F30A6">
            <w:pPr>
              <w:pStyle w:val="TAL"/>
            </w:pPr>
          </w:p>
        </w:tc>
        <w:tc>
          <w:tcPr>
            <w:tcW w:w="1251" w:type="dxa"/>
          </w:tcPr>
          <w:p w14:paraId="51345229" w14:textId="77777777" w:rsidR="00E338BE" w:rsidRPr="001C0E1B" w:rsidRDefault="00E338BE" w:rsidP="005F30A6">
            <w:pPr>
              <w:pStyle w:val="TAL"/>
            </w:pPr>
            <w:r w:rsidRPr="001C0E1B">
              <w:t>Config 3</w:t>
            </w:r>
          </w:p>
        </w:tc>
        <w:tc>
          <w:tcPr>
            <w:tcW w:w="2504" w:type="dxa"/>
            <w:gridSpan w:val="2"/>
          </w:tcPr>
          <w:p w14:paraId="5F40C6B6" w14:textId="77777777" w:rsidR="00E338BE" w:rsidRPr="001C0E1B" w:rsidRDefault="00E338BE" w:rsidP="005F30A6">
            <w:pPr>
              <w:pStyle w:val="TAL"/>
              <w:rPr>
                <w:lang w:eastAsia="zh-CN"/>
              </w:rPr>
            </w:pPr>
            <w:r w:rsidRPr="001C0E1B">
              <w:rPr>
                <w:lang w:eastAsia="zh-CN"/>
              </w:rPr>
              <w:t>SSB.2 FR1</w:t>
            </w:r>
          </w:p>
        </w:tc>
        <w:tc>
          <w:tcPr>
            <w:tcW w:w="3072" w:type="dxa"/>
          </w:tcPr>
          <w:p w14:paraId="531417D9" w14:textId="77777777" w:rsidR="00E338BE" w:rsidRPr="001C0E1B" w:rsidRDefault="00E338BE" w:rsidP="005F30A6">
            <w:pPr>
              <w:pStyle w:val="TAL"/>
            </w:pPr>
            <w:r w:rsidRPr="001C0E1B">
              <w:t>As specified in clause A.3.10.1</w:t>
            </w:r>
          </w:p>
        </w:tc>
      </w:tr>
      <w:tr w:rsidR="00E338BE" w:rsidRPr="001C0E1B" w14:paraId="4679175A" w14:textId="77777777" w:rsidTr="005F30A6">
        <w:trPr>
          <w:cantSplit/>
        </w:trPr>
        <w:tc>
          <w:tcPr>
            <w:tcW w:w="2118" w:type="dxa"/>
            <w:vMerge w:val="restart"/>
            <w:tcBorders>
              <w:top w:val="nil"/>
            </w:tcBorders>
            <w:shd w:val="clear" w:color="auto" w:fill="auto"/>
          </w:tcPr>
          <w:p w14:paraId="6DFAFCCD" w14:textId="77777777" w:rsidR="00E338BE" w:rsidRPr="001C0E1B" w:rsidRDefault="00E338BE" w:rsidP="005F30A6">
            <w:pPr>
              <w:pStyle w:val="TAL"/>
              <w:rPr>
                <w:lang w:eastAsia="zh-CN"/>
              </w:rPr>
            </w:pPr>
            <w:r w:rsidRPr="005C6CCC">
              <w:rPr>
                <w:rFonts w:cs="Arial"/>
              </w:rPr>
              <w:t>CSI-RS for tracking</w:t>
            </w:r>
            <w:r w:rsidRPr="00A62BB0">
              <w:rPr>
                <w:lang w:val="it-IT" w:eastAsia="zh-CN"/>
              </w:rPr>
              <w:t xml:space="preserve"> parameters on NR RF Channel 1</w:t>
            </w:r>
          </w:p>
        </w:tc>
        <w:tc>
          <w:tcPr>
            <w:tcW w:w="596" w:type="dxa"/>
            <w:vMerge w:val="restart"/>
          </w:tcPr>
          <w:p w14:paraId="50C14426" w14:textId="77777777" w:rsidR="00E338BE" w:rsidRPr="001C0E1B" w:rsidRDefault="00E338BE" w:rsidP="005F30A6">
            <w:pPr>
              <w:pStyle w:val="TAL"/>
            </w:pPr>
          </w:p>
        </w:tc>
        <w:tc>
          <w:tcPr>
            <w:tcW w:w="1251" w:type="dxa"/>
          </w:tcPr>
          <w:p w14:paraId="2160536D" w14:textId="77777777" w:rsidR="00E338BE" w:rsidRPr="001C0E1B" w:rsidRDefault="00E338BE" w:rsidP="005F30A6">
            <w:pPr>
              <w:pStyle w:val="TAL"/>
            </w:pPr>
            <w:r w:rsidRPr="00A62BB0">
              <w:rPr>
                <w:rFonts w:cs="Arial"/>
              </w:rPr>
              <w:t>Config 1</w:t>
            </w:r>
          </w:p>
        </w:tc>
        <w:tc>
          <w:tcPr>
            <w:tcW w:w="2504" w:type="dxa"/>
            <w:gridSpan w:val="2"/>
            <w:vAlign w:val="center"/>
          </w:tcPr>
          <w:p w14:paraId="076D4C7A" w14:textId="77777777" w:rsidR="00E338BE" w:rsidRPr="001C0E1B" w:rsidRDefault="00E338BE" w:rsidP="005F30A6">
            <w:pPr>
              <w:pStyle w:val="TAL"/>
              <w:rPr>
                <w:lang w:eastAsia="zh-CN"/>
              </w:rPr>
            </w:pPr>
            <w:r w:rsidRPr="004E28A8">
              <w:t>TRS.1.1 FDD</w:t>
            </w:r>
          </w:p>
        </w:tc>
        <w:tc>
          <w:tcPr>
            <w:tcW w:w="3072" w:type="dxa"/>
          </w:tcPr>
          <w:p w14:paraId="071B8990" w14:textId="77777777" w:rsidR="00E338BE" w:rsidRPr="001C0E1B" w:rsidRDefault="00E338BE" w:rsidP="005F30A6">
            <w:pPr>
              <w:pStyle w:val="TAL"/>
            </w:pPr>
          </w:p>
        </w:tc>
      </w:tr>
      <w:tr w:rsidR="00E338BE" w:rsidRPr="001C0E1B" w14:paraId="4F693DD3" w14:textId="77777777" w:rsidTr="005F30A6">
        <w:trPr>
          <w:cantSplit/>
        </w:trPr>
        <w:tc>
          <w:tcPr>
            <w:tcW w:w="2118" w:type="dxa"/>
            <w:vMerge/>
            <w:shd w:val="clear" w:color="auto" w:fill="auto"/>
          </w:tcPr>
          <w:p w14:paraId="2E81C0D2" w14:textId="77777777" w:rsidR="00E338BE" w:rsidRPr="001C0E1B" w:rsidRDefault="00E338BE" w:rsidP="005F30A6">
            <w:pPr>
              <w:pStyle w:val="TAL"/>
              <w:rPr>
                <w:lang w:eastAsia="zh-CN"/>
              </w:rPr>
            </w:pPr>
          </w:p>
        </w:tc>
        <w:tc>
          <w:tcPr>
            <w:tcW w:w="596" w:type="dxa"/>
            <w:vMerge/>
          </w:tcPr>
          <w:p w14:paraId="42CF0C0F" w14:textId="77777777" w:rsidR="00E338BE" w:rsidRPr="001C0E1B" w:rsidRDefault="00E338BE" w:rsidP="005F30A6">
            <w:pPr>
              <w:pStyle w:val="TAL"/>
            </w:pPr>
          </w:p>
        </w:tc>
        <w:tc>
          <w:tcPr>
            <w:tcW w:w="1251" w:type="dxa"/>
          </w:tcPr>
          <w:p w14:paraId="1C0E7823" w14:textId="77777777" w:rsidR="00E338BE" w:rsidRPr="001C0E1B" w:rsidRDefault="00E338BE" w:rsidP="005F30A6">
            <w:pPr>
              <w:pStyle w:val="TAL"/>
            </w:pPr>
            <w:r w:rsidRPr="00A62BB0">
              <w:rPr>
                <w:rFonts w:cs="Arial"/>
              </w:rPr>
              <w:t>Config 2</w:t>
            </w:r>
          </w:p>
        </w:tc>
        <w:tc>
          <w:tcPr>
            <w:tcW w:w="2504" w:type="dxa"/>
            <w:gridSpan w:val="2"/>
            <w:vAlign w:val="center"/>
          </w:tcPr>
          <w:p w14:paraId="7223A4A3" w14:textId="77777777" w:rsidR="00E338BE" w:rsidRPr="001C0E1B" w:rsidRDefault="00E338BE" w:rsidP="005F30A6">
            <w:pPr>
              <w:pStyle w:val="TAL"/>
              <w:rPr>
                <w:lang w:eastAsia="zh-CN"/>
              </w:rPr>
            </w:pPr>
            <w:r w:rsidRPr="00620425">
              <w:t>TRS.1.1 TDD</w:t>
            </w:r>
          </w:p>
        </w:tc>
        <w:tc>
          <w:tcPr>
            <w:tcW w:w="3072" w:type="dxa"/>
          </w:tcPr>
          <w:p w14:paraId="5C6FFDD2" w14:textId="77777777" w:rsidR="00E338BE" w:rsidRPr="001C0E1B" w:rsidRDefault="00E338BE" w:rsidP="005F30A6">
            <w:pPr>
              <w:pStyle w:val="TAL"/>
            </w:pPr>
          </w:p>
        </w:tc>
      </w:tr>
      <w:tr w:rsidR="00E338BE" w:rsidRPr="001C0E1B" w14:paraId="4034A407" w14:textId="77777777" w:rsidTr="005F30A6">
        <w:trPr>
          <w:cantSplit/>
        </w:trPr>
        <w:tc>
          <w:tcPr>
            <w:tcW w:w="2118" w:type="dxa"/>
            <w:vMerge/>
            <w:shd w:val="clear" w:color="auto" w:fill="auto"/>
          </w:tcPr>
          <w:p w14:paraId="1375AE02" w14:textId="77777777" w:rsidR="00E338BE" w:rsidRPr="001C0E1B" w:rsidRDefault="00E338BE" w:rsidP="005F30A6">
            <w:pPr>
              <w:pStyle w:val="TAL"/>
              <w:rPr>
                <w:lang w:eastAsia="zh-CN"/>
              </w:rPr>
            </w:pPr>
          </w:p>
        </w:tc>
        <w:tc>
          <w:tcPr>
            <w:tcW w:w="596" w:type="dxa"/>
            <w:vMerge/>
          </w:tcPr>
          <w:p w14:paraId="24A13ADA" w14:textId="77777777" w:rsidR="00E338BE" w:rsidRPr="001C0E1B" w:rsidRDefault="00E338BE" w:rsidP="005F30A6">
            <w:pPr>
              <w:pStyle w:val="TAL"/>
            </w:pPr>
          </w:p>
        </w:tc>
        <w:tc>
          <w:tcPr>
            <w:tcW w:w="1251" w:type="dxa"/>
          </w:tcPr>
          <w:p w14:paraId="585B728B" w14:textId="77777777" w:rsidR="00E338BE" w:rsidRPr="001C0E1B" w:rsidRDefault="00E338BE" w:rsidP="005F30A6">
            <w:pPr>
              <w:pStyle w:val="TAL"/>
            </w:pPr>
            <w:r w:rsidRPr="00A62BB0">
              <w:rPr>
                <w:rFonts w:cs="Arial"/>
              </w:rPr>
              <w:t>Config 3</w:t>
            </w:r>
          </w:p>
        </w:tc>
        <w:tc>
          <w:tcPr>
            <w:tcW w:w="2504" w:type="dxa"/>
            <w:gridSpan w:val="2"/>
            <w:vAlign w:val="center"/>
          </w:tcPr>
          <w:p w14:paraId="474624EC" w14:textId="77777777" w:rsidR="00E338BE" w:rsidRPr="001C0E1B" w:rsidRDefault="00E338BE" w:rsidP="005F30A6">
            <w:pPr>
              <w:pStyle w:val="TAL"/>
              <w:rPr>
                <w:lang w:eastAsia="zh-CN"/>
              </w:rPr>
            </w:pPr>
            <w:r w:rsidRPr="00620425">
              <w:t>TRS.1.2 TDD</w:t>
            </w:r>
          </w:p>
        </w:tc>
        <w:tc>
          <w:tcPr>
            <w:tcW w:w="3072" w:type="dxa"/>
          </w:tcPr>
          <w:p w14:paraId="6903572F" w14:textId="77777777" w:rsidR="00E338BE" w:rsidRPr="001C0E1B" w:rsidRDefault="00E338BE" w:rsidP="005F30A6">
            <w:pPr>
              <w:pStyle w:val="TAL"/>
            </w:pPr>
          </w:p>
        </w:tc>
      </w:tr>
      <w:tr w:rsidR="00E338BE" w:rsidRPr="001C0E1B" w14:paraId="4285708C" w14:textId="77777777" w:rsidTr="005F30A6">
        <w:trPr>
          <w:cantSplit/>
        </w:trPr>
        <w:tc>
          <w:tcPr>
            <w:tcW w:w="2118" w:type="dxa"/>
          </w:tcPr>
          <w:p w14:paraId="3E858758" w14:textId="77777777" w:rsidR="00E338BE" w:rsidRPr="001C0E1B" w:rsidRDefault="00E338BE" w:rsidP="005F30A6">
            <w:pPr>
              <w:pStyle w:val="TAL"/>
              <w:rPr>
                <w:lang w:eastAsia="zh-CN"/>
              </w:rPr>
            </w:pPr>
            <w:r w:rsidRPr="001C0E1B">
              <w:rPr>
                <w:lang w:eastAsia="zh-CN"/>
              </w:rPr>
              <w:t>SMTC-SSB parameters on NR RF Channel 2</w:t>
            </w:r>
          </w:p>
        </w:tc>
        <w:tc>
          <w:tcPr>
            <w:tcW w:w="596" w:type="dxa"/>
          </w:tcPr>
          <w:p w14:paraId="23A61CE7" w14:textId="77777777" w:rsidR="00E338BE" w:rsidRPr="001C0E1B" w:rsidRDefault="00E338BE" w:rsidP="005F30A6">
            <w:pPr>
              <w:pStyle w:val="TAL"/>
            </w:pPr>
          </w:p>
        </w:tc>
        <w:tc>
          <w:tcPr>
            <w:tcW w:w="1251" w:type="dxa"/>
          </w:tcPr>
          <w:p w14:paraId="36AF8CE8" w14:textId="77777777" w:rsidR="00E338BE" w:rsidRPr="001C0E1B" w:rsidRDefault="00E338BE" w:rsidP="005F30A6">
            <w:pPr>
              <w:pStyle w:val="TAL"/>
            </w:pPr>
            <w:r w:rsidRPr="001C0E1B">
              <w:t>Config 1,2,3</w:t>
            </w:r>
          </w:p>
        </w:tc>
        <w:tc>
          <w:tcPr>
            <w:tcW w:w="2504" w:type="dxa"/>
            <w:gridSpan w:val="2"/>
          </w:tcPr>
          <w:p w14:paraId="07BD6299" w14:textId="77777777" w:rsidR="00E338BE" w:rsidRPr="001C0E1B" w:rsidRDefault="00E338BE" w:rsidP="005F30A6">
            <w:pPr>
              <w:pStyle w:val="TAL"/>
              <w:rPr>
                <w:lang w:eastAsia="zh-CN"/>
              </w:rPr>
            </w:pPr>
            <w:r w:rsidRPr="001C0E1B">
              <w:rPr>
                <w:lang w:eastAsia="zh-CN"/>
              </w:rPr>
              <w:t>SSB.3 FR2</w:t>
            </w:r>
          </w:p>
        </w:tc>
        <w:tc>
          <w:tcPr>
            <w:tcW w:w="3072" w:type="dxa"/>
          </w:tcPr>
          <w:p w14:paraId="077C318C" w14:textId="77777777" w:rsidR="00E338BE" w:rsidRPr="001C0E1B" w:rsidRDefault="00E338BE" w:rsidP="005F30A6">
            <w:pPr>
              <w:pStyle w:val="TAL"/>
            </w:pPr>
            <w:r w:rsidRPr="001C0E1B">
              <w:t>As specified in clause A.3.10.2</w:t>
            </w:r>
          </w:p>
        </w:tc>
      </w:tr>
      <w:tr w:rsidR="00E338BE" w:rsidRPr="001C0E1B" w14:paraId="7F13DD66" w14:textId="77777777" w:rsidTr="005F30A6">
        <w:trPr>
          <w:cantSplit/>
        </w:trPr>
        <w:tc>
          <w:tcPr>
            <w:tcW w:w="2118" w:type="dxa"/>
          </w:tcPr>
          <w:p w14:paraId="143B768A" w14:textId="77777777" w:rsidR="00E338BE" w:rsidRPr="001C0E1B" w:rsidRDefault="00E338BE" w:rsidP="005F30A6">
            <w:pPr>
              <w:pStyle w:val="TAL"/>
            </w:pPr>
            <w:r w:rsidRPr="001C0E1B">
              <w:rPr>
                <w:i/>
              </w:rPr>
              <w:t>offsetMO</w:t>
            </w:r>
          </w:p>
        </w:tc>
        <w:tc>
          <w:tcPr>
            <w:tcW w:w="596" w:type="dxa"/>
          </w:tcPr>
          <w:p w14:paraId="483F5124" w14:textId="77777777" w:rsidR="00E338BE" w:rsidRPr="001C0E1B" w:rsidRDefault="00E338BE" w:rsidP="005F30A6">
            <w:pPr>
              <w:pStyle w:val="TAL"/>
            </w:pPr>
            <w:r w:rsidRPr="001C0E1B">
              <w:t>dB</w:t>
            </w:r>
          </w:p>
        </w:tc>
        <w:tc>
          <w:tcPr>
            <w:tcW w:w="1251" w:type="dxa"/>
          </w:tcPr>
          <w:p w14:paraId="4018B715" w14:textId="77777777" w:rsidR="00E338BE" w:rsidRPr="001C0E1B" w:rsidRDefault="00E338BE" w:rsidP="005F30A6">
            <w:pPr>
              <w:pStyle w:val="TAL"/>
            </w:pPr>
            <w:r w:rsidRPr="001C0E1B">
              <w:t>Config 1,2,3</w:t>
            </w:r>
          </w:p>
        </w:tc>
        <w:tc>
          <w:tcPr>
            <w:tcW w:w="2504" w:type="dxa"/>
            <w:gridSpan w:val="2"/>
          </w:tcPr>
          <w:p w14:paraId="0F3474C7" w14:textId="77777777" w:rsidR="00E338BE" w:rsidRPr="001C0E1B" w:rsidRDefault="00E338BE" w:rsidP="005F30A6">
            <w:pPr>
              <w:pStyle w:val="TAL"/>
            </w:pPr>
            <w:r w:rsidRPr="001C0E1B">
              <w:t>6</w:t>
            </w:r>
          </w:p>
        </w:tc>
        <w:tc>
          <w:tcPr>
            <w:tcW w:w="3072" w:type="dxa"/>
          </w:tcPr>
          <w:p w14:paraId="6A70A918" w14:textId="77777777" w:rsidR="00E338BE" w:rsidRPr="001C0E1B" w:rsidRDefault="00E338BE" w:rsidP="005F30A6">
            <w:pPr>
              <w:pStyle w:val="TAL"/>
            </w:pPr>
          </w:p>
        </w:tc>
      </w:tr>
      <w:tr w:rsidR="00E338BE" w:rsidRPr="001C0E1B" w14:paraId="0211A50B" w14:textId="77777777" w:rsidTr="005F30A6">
        <w:trPr>
          <w:cantSplit/>
        </w:trPr>
        <w:tc>
          <w:tcPr>
            <w:tcW w:w="2118" w:type="dxa"/>
          </w:tcPr>
          <w:p w14:paraId="38219089" w14:textId="77777777" w:rsidR="00E338BE" w:rsidRPr="001C0E1B" w:rsidRDefault="00E338BE" w:rsidP="005F30A6">
            <w:pPr>
              <w:pStyle w:val="TAL"/>
            </w:pPr>
            <w:r w:rsidRPr="001C0E1B">
              <w:t>Hysteresis</w:t>
            </w:r>
          </w:p>
        </w:tc>
        <w:tc>
          <w:tcPr>
            <w:tcW w:w="596" w:type="dxa"/>
          </w:tcPr>
          <w:p w14:paraId="7AB2A29F" w14:textId="77777777" w:rsidR="00E338BE" w:rsidRPr="001C0E1B" w:rsidRDefault="00E338BE" w:rsidP="005F30A6">
            <w:pPr>
              <w:pStyle w:val="TAL"/>
            </w:pPr>
            <w:r w:rsidRPr="001C0E1B">
              <w:t>dB</w:t>
            </w:r>
          </w:p>
        </w:tc>
        <w:tc>
          <w:tcPr>
            <w:tcW w:w="1251" w:type="dxa"/>
          </w:tcPr>
          <w:p w14:paraId="32159936" w14:textId="77777777" w:rsidR="00E338BE" w:rsidRPr="001C0E1B" w:rsidRDefault="00E338BE" w:rsidP="005F30A6">
            <w:pPr>
              <w:pStyle w:val="TAL"/>
            </w:pPr>
            <w:r w:rsidRPr="001C0E1B">
              <w:t>Config 1,2,3</w:t>
            </w:r>
          </w:p>
        </w:tc>
        <w:tc>
          <w:tcPr>
            <w:tcW w:w="2504" w:type="dxa"/>
            <w:gridSpan w:val="2"/>
          </w:tcPr>
          <w:p w14:paraId="01A37261" w14:textId="77777777" w:rsidR="00E338BE" w:rsidRPr="001C0E1B" w:rsidRDefault="00E338BE" w:rsidP="005F30A6">
            <w:pPr>
              <w:pStyle w:val="TAL"/>
            </w:pPr>
            <w:r w:rsidRPr="001C0E1B">
              <w:t>0</w:t>
            </w:r>
          </w:p>
        </w:tc>
        <w:tc>
          <w:tcPr>
            <w:tcW w:w="3072" w:type="dxa"/>
          </w:tcPr>
          <w:p w14:paraId="7667AAD5" w14:textId="77777777" w:rsidR="00E338BE" w:rsidRPr="001C0E1B" w:rsidRDefault="00E338BE" w:rsidP="005F30A6">
            <w:pPr>
              <w:pStyle w:val="TAL"/>
            </w:pPr>
          </w:p>
        </w:tc>
      </w:tr>
      <w:tr w:rsidR="00E338BE" w:rsidRPr="001C0E1B" w14:paraId="257C7B37" w14:textId="77777777" w:rsidTr="005F30A6">
        <w:trPr>
          <w:cantSplit/>
        </w:trPr>
        <w:tc>
          <w:tcPr>
            <w:tcW w:w="2118" w:type="dxa"/>
          </w:tcPr>
          <w:p w14:paraId="79F55928" w14:textId="77777777" w:rsidR="00E338BE" w:rsidRPr="001C0E1B" w:rsidRDefault="00E338BE" w:rsidP="005F30A6">
            <w:pPr>
              <w:pStyle w:val="TAL"/>
            </w:pPr>
            <w:r w:rsidRPr="001C0E1B">
              <w:rPr>
                <w:i/>
              </w:rPr>
              <w:t>a4-Threshold</w:t>
            </w:r>
          </w:p>
        </w:tc>
        <w:tc>
          <w:tcPr>
            <w:tcW w:w="596" w:type="dxa"/>
          </w:tcPr>
          <w:p w14:paraId="546A3C48" w14:textId="77777777" w:rsidR="00E338BE" w:rsidRPr="001C0E1B" w:rsidRDefault="00E338BE" w:rsidP="005F30A6">
            <w:pPr>
              <w:pStyle w:val="TAL"/>
            </w:pPr>
            <w:r w:rsidRPr="001C0E1B">
              <w:t>dBm</w:t>
            </w:r>
          </w:p>
        </w:tc>
        <w:tc>
          <w:tcPr>
            <w:tcW w:w="1251" w:type="dxa"/>
          </w:tcPr>
          <w:p w14:paraId="0A978487" w14:textId="77777777" w:rsidR="00E338BE" w:rsidRPr="001C0E1B" w:rsidRDefault="00E338BE" w:rsidP="005F30A6">
            <w:pPr>
              <w:pStyle w:val="TAL"/>
            </w:pPr>
            <w:r w:rsidRPr="001C0E1B">
              <w:t>Config 1,2,3,4,5,6</w:t>
            </w:r>
          </w:p>
        </w:tc>
        <w:tc>
          <w:tcPr>
            <w:tcW w:w="2504" w:type="dxa"/>
            <w:gridSpan w:val="2"/>
          </w:tcPr>
          <w:p w14:paraId="71C3F7DF" w14:textId="77777777" w:rsidR="00E338BE" w:rsidRPr="001C0E1B" w:rsidRDefault="00E338BE" w:rsidP="005F30A6">
            <w:pPr>
              <w:pStyle w:val="TAL"/>
            </w:pPr>
            <w:r w:rsidRPr="00EE2E75">
              <w:rPr>
                <w:lang w:eastAsia="zh-CN"/>
              </w:rPr>
              <w:t>-</w:t>
            </w:r>
            <w:r w:rsidRPr="009701F8">
              <w:rPr>
                <w:lang w:eastAsia="zh-CN"/>
              </w:rPr>
              <w:t>105</w:t>
            </w:r>
          </w:p>
        </w:tc>
        <w:tc>
          <w:tcPr>
            <w:tcW w:w="3072" w:type="dxa"/>
          </w:tcPr>
          <w:p w14:paraId="06091522" w14:textId="77777777" w:rsidR="00E338BE" w:rsidRPr="001C0E1B" w:rsidRDefault="00E338BE" w:rsidP="005F30A6">
            <w:pPr>
              <w:pStyle w:val="TAL"/>
            </w:pPr>
          </w:p>
        </w:tc>
      </w:tr>
      <w:tr w:rsidR="00E338BE" w:rsidRPr="001C0E1B" w14:paraId="371A069B" w14:textId="77777777" w:rsidTr="005F30A6">
        <w:trPr>
          <w:cantSplit/>
        </w:trPr>
        <w:tc>
          <w:tcPr>
            <w:tcW w:w="2118" w:type="dxa"/>
          </w:tcPr>
          <w:p w14:paraId="338FB9DC" w14:textId="77777777" w:rsidR="00E338BE" w:rsidRPr="001C0E1B" w:rsidRDefault="00E338BE" w:rsidP="005F30A6">
            <w:pPr>
              <w:pStyle w:val="TAL"/>
            </w:pPr>
            <w:r w:rsidRPr="001C0E1B">
              <w:t>CP length</w:t>
            </w:r>
          </w:p>
        </w:tc>
        <w:tc>
          <w:tcPr>
            <w:tcW w:w="596" w:type="dxa"/>
          </w:tcPr>
          <w:p w14:paraId="2BD9EE56" w14:textId="77777777" w:rsidR="00E338BE" w:rsidRPr="001C0E1B" w:rsidRDefault="00E338BE" w:rsidP="005F30A6">
            <w:pPr>
              <w:pStyle w:val="TAL"/>
            </w:pPr>
          </w:p>
        </w:tc>
        <w:tc>
          <w:tcPr>
            <w:tcW w:w="1251" w:type="dxa"/>
          </w:tcPr>
          <w:p w14:paraId="629922AC" w14:textId="77777777" w:rsidR="00E338BE" w:rsidRPr="001C0E1B" w:rsidRDefault="00E338BE" w:rsidP="005F30A6">
            <w:pPr>
              <w:pStyle w:val="TAL"/>
            </w:pPr>
            <w:r w:rsidRPr="001C0E1B">
              <w:t>Config 1,2,3</w:t>
            </w:r>
          </w:p>
        </w:tc>
        <w:tc>
          <w:tcPr>
            <w:tcW w:w="2504" w:type="dxa"/>
            <w:gridSpan w:val="2"/>
          </w:tcPr>
          <w:p w14:paraId="27D3FAA0" w14:textId="77777777" w:rsidR="00E338BE" w:rsidRPr="001C0E1B" w:rsidRDefault="00E338BE" w:rsidP="005F30A6">
            <w:pPr>
              <w:pStyle w:val="TAL"/>
            </w:pPr>
            <w:r w:rsidRPr="001C0E1B">
              <w:t>Normal</w:t>
            </w:r>
          </w:p>
        </w:tc>
        <w:tc>
          <w:tcPr>
            <w:tcW w:w="3072" w:type="dxa"/>
          </w:tcPr>
          <w:p w14:paraId="0A42934F" w14:textId="77777777" w:rsidR="00E338BE" w:rsidRPr="001C0E1B" w:rsidRDefault="00E338BE" w:rsidP="005F30A6">
            <w:pPr>
              <w:pStyle w:val="TAL"/>
            </w:pPr>
          </w:p>
        </w:tc>
      </w:tr>
      <w:tr w:rsidR="00E338BE" w:rsidRPr="001C0E1B" w14:paraId="4E2C2204" w14:textId="77777777" w:rsidTr="005F30A6">
        <w:trPr>
          <w:cantSplit/>
        </w:trPr>
        <w:tc>
          <w:tcPr>
            <w:tcW w:w="2118" w:type="dxa"/>
          </w:tcPr>
          <w:p w14:paraId="7C7C3807" w14:textId="77777777" w:rsidR="00E338BE" w:rsidRPr="001C0E1B" w:rsidRDefault="00E338BE" w:rsidP="005F30A6">
            <w:pPr>
              <w:pStyle w:val="TAL"/>
            </w:pPr>
            <w:r w:rsidRPr="001C0E1B">
              <w:t>TimeToTrigger</w:t>
            </w:r>
          </w:p>
        </w:tc>
        <w:tc>
          <w:tcPr>
            <w:tcW w:w="596" w:type="dxa"/>
          </w:tcPr>
          <w:p w14:paraId="447E6EF0" w14:textId="77777777" w:rsidR="00E338BE" w:rsidRPr="001C0E1B" w:rsidRDefault="00E338BE" w:rsidP="005F30A6">
            <w:pPr>
              <w:pStyle w:val="TAL"/>
            </w:pPr>
            <w:r w:rsidRPr="001C0E1B">
              <w:t>s</w:t>
            </w:r>
          </w:p>
        </w:tc>
        <w:tc>
          <w:tcPr>
            <w:tcW w:w="1251" w:type="dxa"/>
          </w:tcPr>
          <w:p w14:paraId="4172B38C" w14:textId="77777777" w:rsidR="00E338BE" w:rsidRPr="001C0E1B" w:rsidRDefault="00E338BE" w:rsidP="005F30A6">
            <w:pPr>
              <w:pStyle w:val="TAL"/>
            </w:pPr>
            <w:r w:rsidRPr="001C0E1B">
              <w:t>Config 1,2,3</w:t>
            </w:r>
          </w:p>
        </w:tc>
        <w:tc>
          <w:tcPr>
            <w:tcW w:w="2504" w:type="dxa"/>
            <w:gridSpan w:val="2"/>
          </w:tcPr>
          <w:p w14:paraId="685ECAD6" w14:textId="77777777" w:rsidR="00E338BE" w:rsidRPr="001C0E1B" w:rsidRDefault="00E338BE" w:rsidP="005F30A6">
            <w:pPr>
              <w:pStyle w:val="TAL"/>
            </w:pPr>
            <w:r w:rsidRPr="001C0E1B">
              <w:t>0</w:t>
            </w:r>
          </w:p>
        </w:tc>
        <w:tc>
          <w:tcPr>
            <w:tcW w:w="3072" w:type="dxa"/>
          </w:tcPr>
          <w:p w14:paraId="179870CD" w14:textId="77777777" w:rsidR="00E338BE" w:rsidRPr="001C0E1B" w:rsidRDefault="00E338BE" w:rsidP="005F30A6">
            <w:pPr>
              <w:pStyle w:val="TAL"/>
            </w:pPr>
          </w:p>
        </w:tc>
      </w:tr>
      <w:tr w:rsidR="00E338BE" w:rsidRPr="001C0E1B" w14:paraId="3FA6FF7D" w14:textId="77777777" w:rsidTr="005F30A6">
        <w:trPr>
          <w:cantSplit/>
        </w:trPr>
        <w:tc>
          <w:tcPr>
            <w:tcW w:w="2118" w:type="dxa"/>
          </w:tcPr>
          <w:p w14:paraId="0E21E07A" w14:textId="77777777" w:rsidR="00E338BE" w:rsidRPr="001C0E1B" w:rsidRDefault="00E338BE" w:rsidP="005F30A6">
            <w:pPr>
              <w:pStyle w:val="TAL"/>
            </w:pPr>
            <w:r w:rsidRPr="001C0E1B">
              <w:t>Filter coefficient</w:t>
            </w:r>
          </w:p>
        </w:tc>
        <w:tc>
          <w:tcPr>
            <w:tcW w:w="596" w:type="dxa"/>
          </w:tcPr>
          <w:p w14:paraId="44AD66D0" w14:textId="77777777" w:rsidR="00E338BE" w:rsidRPr="001C0E1B" w:rsidRDefault="00E338BE" w:rsidP="005F30A6">
            <w:pPr>
              <w:pStyle w:val="TAL"/>
            </w:pPr>
          </w:p>
        </w:tc>
        <w:tc>
          <w:tcPr>
            <w:tcW w:w="1251" w:type="dxa"/>
          </w:tcPr>
          <w:p w14:paraId="4B4DFFC5" w14:textId="77777777" w:rsidR="00E338BE" w:rsidRPr="001C0E1B" w:rsidRDefault="00E338BE" w:rsidP="005F30A6">
            <w:pPr>
              <w:pStyle w:val="TAL"/>
            </w:pPr>
            <w:r w:rsidRPr="001C0E1B">
              <w:t>Config 1,2,3</w:t>
            </w:r>
          </w:p>
        </w:tc>
        <w:tc>
          <w:tcPr>
            <w:tcW w:w="2504" w:type="dxa"/>
            <w:gridSpan w:val="2"/>
          </w:tcPr>
          <w:p w14:paraId="0A5A09FA" w14:textId="77777777" w:rsidR="00E338BE" w:rsidRPr="001C0E1B" w:rsidRDefault="00E338BE" w:rsidP="005F30A6">
            <w:pPr>
              <w:pStyle w:val="TAL"/>
            </w:pPr>
            <w:r w:rsidRPr="001C0E1B">
              <w:t>0</w:t>
            </w:r>
          </w:p>
        </w:tc>
        <w:tc>
          <w:tcPr>
            <w:tcW w:w="3072" w:type="dxa"/>
          </w:tcPr>
          <w:p w14:paraId="3B3D7464" w14:textId="77777777" w:rsidR="00E338BE" w:rsidRPr="001C0E1B" w:rsidRDefault="00E338BE" w:rsidP="005F30A6">
            <w:pPr>
              <w:pStyle w:val="TAL"/>
            </w:pPr>
            <w:r w:rsidRPr="001C0E1B">
              <w:t>L3 filtering is not used</w:t>
            </w:r>
          </w:p>
        </w:tc>
      </w:tr>
      <w:tr w:rsidR="00E338BE" w:rsidRPr="001C0E1B" w14:paraId="6D7CB17C" w14:textId="77777777" w:rsidTr="005F30A6">
        <w:trPr>
          <w:cantSplit/>
        </w:trPr>
        <w:tc>
          <w:tcPr>
            <w:tcW w:w="2118" w:type="dxa"/>
            <w:tcBorders>
              <w:bottom w:val="single" w:sz="4" w:space="0" w:color="auto"/>
            </w:tcBorders>
          </w:tcPr>
          <w:p w14:paraId="04A42C1D" w14:textId="77777777" w:rsidR="00E338BE" w:rsidRPr="001C0E1B" w:rsidRDefault="00E338BE" w:rsidP="005F30A6">
            <w:pPr>
              <w:pStyle w:val="TAL"/>
            </w:pPr>
            <w:r w:rsidRPr="001C0E1B">
              <w:t>DRX</w:t>
            </w:r>
          </w:p>
        </w:tc>
        <w:tc>
          <w:tcPr>
            <w:tcW w:w="596" w:type="dxa"/>
          </w:tcPr>
          <w:p w14:paraId="293D15E0" w14:textId="77777777" w:rsidR="00E338BE" w:rsidRPr="001C0E1B" w:rsidRDefault="00E338BE" w:rsidP="005F30A6">
            <w:pPr>
              <w:pStyle w:val="TAL"/>
            </w:pPr>
          </w:p>
        </w:tc>
        <w:tc>
          <w:tcPr>
            <w:tcW w:w="1251" w:type="dxa"/>
          </w:tcPr>
          <w:p w14:paraId="277CF4D7" w14:textId="77777777" w:rsidR="00E338BE" w:rsidRPr="001C0E1B" w:rsidRDefault="00E338BE" w:rsidP="005F30A6">
            <w:pPr>
              <w:pStyle w:val="TAL"/>
            </w:pPr>
            <w:r w:rsidRPr="001C0E1B">
              <w:t>Config 1,2,3</w:t>
            </w:r>
          </w:p>
        </w:tc>
        <w:tc>
          <w:tcPr>
            <w:tcW w:w="2504" w:type="dxa"/>
            <w:gridSpan w:val="2"/>
          </w:tcPr>
          <w:p w14:paraId="7FC99400" w14:textId="77777777" w:rsidR="00E338BE" w:rsidRPr="001C0E1B" w:rsidRDefault="00E338BE" w:rsidP="005F30A6">
            <w:pPr>
              <w:pStyle w:val="TAL"/>
            </w:pPr>
            <w:r w:rsidRPr="001C0E1B">
              <w:t>OFF</w:t>
            </w:r>
          </w:p>
        </w:tc>
        <w:tc>
          <w:tcPr>
            <w:tcW w:w="3072" w:type="dxa"/>
          </w:tcPr>
          <w:p w14:paraId="733FB12B" w14:textId="77777777" w:rsidR="00E338BE" w:rsidRPr="001C0E1B" w:rsidRDefault="00E338BE" w:rsidP="005F30A6">
            <w:pPr>
              <w:pStyle w:val="TAL"/>
            </w:pPr>
            <w:r w:rsidRPr="001C0E1B">
              <w:t>DRX is not used</w:t>
            </w:r>
          </w:p>
        </w:tc>
      </w:tr>
      <w:tr w:rsidR="00E338BE" w:rsidRPr="001C0E1B" w14:paraId="1B23B877" w14:textId="77777777" w:rsidTr="005F30A6">
        <w:trPr>
          <w:cantSplit/>
        </w:trPr>
        <w:tc>
          <w:tcPr>
            <w:tcW w:w="2118" w:type="dxa"/>
            <w:tcBorders>
              <w:bottom w:val="nil"/>
            </w:tcBorders>
            <w:shd w:val="clear" w:color="auto" w:fill="auto"/>
          </w:tcPr>
          <w:p w14:paraId="63B1CD6B" w14:textId="77777777" w:rsidR="00E338BE" w:rsidRPr="001C0E1B" w:rsidRDefault="00E338BE" w:rsidP="005F30A6">
            <w:pPr>
              <w:pStyle w:val="TAL"/>
            </w:pPr>
            <w:r w:rsidRPr="001C0E1B">
              <w:t>Time offset between serving and neighbour cells</w:t>
            </w:r>
          </w:p>
        </w:tc>
        <w:tc>
          <w:tcPr>
            <w:tcW w:w="596" w:type="dxa"/>
          </w:tcPr>
          <w:p w14:paraId="372266F3" w14:textId="77777777" w:rsidR="00E338BE" w:rsidRPr="001C0E1B" w:rsidRDefault="00E338BE" w:rsidP="005F30A6">
            <w:pPr>
              <w:pStyle w:val="TAL"/>
            </w:pPr>
          </w:p>
        </w:tc>
        <w:tc>
          <w:tcPr>
            <w:tcW w:w="1251" w:type="dxa"/>
          </w:tcPr>
          <w:p w14:paraId="3DD45364" w14:textId="77777777" w:rsidR="00E338BE" w:rsidRPr="001C0E1B" w:rsidRDefault="00E338BE" w:rsidP="005F30A6">
            <w:pPr>
              <w:pStyle w:val="TAL"/>
            </w:pPr>
            <w:r w:rsidRPr="001C0E1B">
              <w:t>Config 1</w:t>
            </w:r>
          </w:p>
        </w:tc>
        <w:tc>
          <w:tcPr>
            <w:tcW w:w="2504" w:type="dxa"/>
            <w:gridSpan w:val="2"/>
          </w:tcPr>
          <w:p w14:paraId="158FF860" w14:textId="77777777" w:rsidR="00E338BE" w:rsidRPr="001C0E1B" w:rsidRDefault="00E338BE" w:rsidP="005F30A6">
            <w:pPr>
              <w:pStyle w:val="TAL"/>
            </w:pPr>
            <w:r w:rsidRPr="001C0E1B">
              <w:t>3ms</w:t>
            </w:r>
          </w:p>
        </w:tc>
        <w:tc>
          <w:tcPr>
            <w:tcW w:w="3072" w:type="dxa"/>
          </w:tcPr>
          <w:p w14:paraId="4F383492" w14:textId="77777777" w:rsidR="00E338BE" w:rsidRPr="001C0E1B" w:rsidRDefault="00E338BE" w:rsidP="005F30A6">
            <w:pPr>
              <w:pStyle w:val="TAL"/>
            </w:pPr>
            <w:r w:rsidRPr="001C0E1B">
              <w:t>Asynchronous cells.</w:t>
            </w:r>
          </w:p>
          <w:p w14:paraId="3A4599A2" w14:textId="77777777" w:rsidR="00E338BE" w:rsidRPr="001C0E1B" w:rsidRDefault="00E338BE" w:rsidP="005F30A6">
            <w:pPr>
              <w:pStyle w:val="TAL"/>
            </w:pPr>
            <w:r w:rsidRPr="001C0E1B">
              <w:t>The timing of Cell 2 is 3ms later than the timing of Cell 1.</w:t>
            </w:r>
          </w:p>
        </w:tc>
      </w:tr>
      <w:tr w:rsidR="00E338BE" w:rsidRPr="001C0E1B" w14:paraId="27000249" w14:textId="77777777" w:rsidTr="005F30A6">
        <w:trPr>
          <w:cantSplit/>
        </w:trPr>
        <w:tc>
          <w:tcPr>
            <w:tcW w:w="2118" w:type="dxa"/>
            <w:tcBorders>
              <w:top w:val="nil"/>
            </w:tcBorders>
            <w:shd w:val="clear" w:color="auto" w:fill="auto"/>
          </w:tcPr>
          <w:p w14:paraId="44687430" w14:textId="77777777" w:rsidR="00E338BE" w:rsidRPr="001C0E1B" w:rsidRDefault="00E338BE" w:rsidP="005F30A6">
            <w:pPr>
              <w:pStyle w:val="TAL"/>
            </w:pPr>
          </w:p>
        </w:tc>
        <w:tc>
          <w:tcPr>
            <w:tcW w:w="596" w:type="dxa"/>
          </w:tcPr>
          <w:p w14:paraId="763E2FCC" w14:textId="77777777" w:rsidR="00E338BE" w:rsidRPr="001C0E1B" w:rsidRDefault="00E338BE" w:rsidP="005F30A6">
            <w:pPr>
              <w:pStyle w:val="TAL"/>
            </w:pPr>
          </w:p>
        </w:tc>
        <w:tc>
          <w:tcPr>
            <w:tcW w:w="1251" w:type="dxa"/>
          </w:tcPr>
          <w:p w14:paraId="4ABCA78F" w14:textId="77777777" w:rsidR="00E338BE" w:rsidRPr="001C0E1B" w:rsidRDefault="00E338BE" w:rsidP="005F30A6">
            <w:pPr>
              <w:pStyle w:val="TAL"/>
            </w:pPr>
            <w:r w:rsidRPr="001C0E1B">
              <w:t>Config 2,3</w:t>
            </w:r>
          </w:p>
        </w:tc>
        <w:tc>
          <w:tcPr>
            <w:tcW w:w="2504" w:type="dxa"/>
            <w:gridSpan w:val="2"/>
          </w:tcPr>
          <w:p w14:paraId="4274FBEE" w14:textId="77777777" w:rsidR="00E338BE" w:rsidRPr="001C0E1B" w:rsidRDefault="00E338BE" w:rsidP="005F30A6">
            <w:pPr>
              <w:pStyle w:val="TAL"/>
            </w:pPr>
            <w:r w:rsidRPr="001C0E1B">
              <w:t>3</w:t>
            </w:r>
            <w:r w:rsidRPr="001C0E1B">
              <w:sym w:font="Symbol" w:char="F06D"/>
            </w:r>
            <w:r w:rsidRPr="001C0E1B">
              <w:t>s</w:t>
            </w:r>
          </w:p>
        </w:tc>
        <w:tc>
          <w:tcPr>
            <w:tcW w:w="3072" w:type="dxa"/>
          </w:tcPr>
          <w:p w14:paraId="1CF1B148" w14:textId="77777777" w:rsidR="00E338BE" w:rsidRPr="001C0E1B" w:rsidRDefault="00E338BE" w:rsidP="005F30A6">
            <w:pPr>
              <w:pStyle w:val="TAL"/>
            </w:pPr>
            <w:r w:rsidRPr="001C0E1B">
              <w:t>Synchronous cells.</w:t>
            </w:r>
          </w:p>
          <w:p w14:paraId="7F2AC622" w14:textId="77777777" w:rsidR="00E338BE" w:rsidRPr="001C0E1B" w:rsidRDefault="00E338BE" w:rsidP="005F30A6">
            <w:pPr>
              <w:pStyle w:val="TAL"/>
              <w:rPr>
                <w:lang w:eastAsia="zh-CN"/>
              </w:rPr>
            </w:pPr>
          </w:p>
        </w:tc>
      </w:tr>
      <w:tr w:rsidR="00E338BE" w:rsidRPr="001C0E1B" w14:paraId="391AC932" w14:textId="77777777" w:rsidTr="005F30A6">
        <w:trPr>
          <w:cantSplit/>
        </w:trPr>
        <w:tc>
          <w:tcPr>
            <w:tcW w:w="2118" w:type="dxa"/>
          </w:tcPr>
          <w:p w14:paraId="46646EC7" w14:textId="77777777" w:rsidR="00E338BE" w:rsidRPr="001C0E1B" w:rsidRDefault="00E338BE" w:rsidP="005F30A6">
            <w:pPr>
              <w:pStyle w:val="TAL"/>
            </w:pPr>
            <w:r w:rsidRPr="001C0E1B">
              <w:t>T1</w:t>
            </w:r>
          </w:p>
        </w:tc>
        <w:tc>
          <w:tcPr>
            <w:tcW w:w="596" w:type="dxa"/>
          </w:tcPr>
          <w:p w14:paraId="15FAB458" w14:textId="77777777" w:rsidR="00E338BE" w:rsidRPr="001C0E1B" w:rsidRDefault="00E338BE" w:rsidP="005F30A6">
            <w:pPr>
              <w:pStyle w:val="TAL"/>
            </w:pPr>
            <w:r w:rsidRPr="001C0E1B">
              <w:t>s</w:t>
            </w:r>
          </w:p>
        </w:tc>
        <w:tc>
          <w:tcPr>
            <w:tcW w:w="1251" w:type="dxa"/>
          </w:tcPr>
          <w:p w14:paraId="4DE54499" w14:textId="77777777" w:rsidR="00E338BE" w:rsidRPr="001C0E1B" w:rsidRDefault="00E338BE" w:rsidP="005F30A6">
            <w:pPr>
              <w:pStyle w:val="TAL"/>
            </w:pPr>
            <w:r w:rsidRPr="001C0E1B">
              <w:t>Config 1,2,3</w:t>
            </w:r>
          </w:p>
        </w:tc>
        <w:tc>
          <w:tcPr>
            <w:tcW w:w="2504" w:type="dxa"/>
            <w:gridSpan w:val="2"/>
          </w:tcPr>
          <w:p w14:paraId="6F8576FF" w14:textId="77777777" w:rsidR="00E338BE" w:rsidRPr="001C0E1B" w:rsidRDefault="00E338BE" w:rsidP="005F30A6">
            <w:pPr>
              <w:pStyle w:val="TAL"/>
            </w:pPr>
            <w:r w:rsidRPr="001C0E1B">
              <w:t>5</w:t>
            </w:r>
          </w:p>
        </w:tc>
        <w:tc>
          <w:tcPr>
            <w:tcW w:w="3072" w:type="dxa"/>
          </w:tcPr>
          <w:p w14:paraId="6E331789" w14:textId="77777777" w:rsidR="00E338BE" w:rsidRPr="001C0E1B" w:rsidRDefault="00E338BE" w:rsidP="005F30A6">
            <w:pPr>
              <w:pStyle w:val="TAL"/>
            </w:pPr>
          </w:p>
        </w:tc>
      </w:tr>
      <w:tr w:rsidR="00E338BE" w:rsidRPr="001C0E1B" w14:paraId="50B40570" w14:textId="77777777" w:rsidTr="005F30A6">
        <w:trPr>
          <w:cantSplit/>
        </w:trPr>
        <w:tc>
          <w:tcPr>
            <w:tcW w:w="2118" w:type="dxa"/>
          </w:tcPr>
          <w:p w14:paraId="53A568B1" w14:textId="77777777" w:rsidR="00E338BE" w:rsidRPr="001C0E1B" w:rsidRDefault="00E338BE" w:rsidP="005F30A6">
            <w:pPr>
              <w:pStyle w:val="TAL"/>
            </w:pPr>
            <w:r w:rsidRPr="001C0E1B">
              <w:t>T2</w:t>
            </w:r>
          </w:p>
        </w:tc>
        <w:tc>
          <w:tcPr>
            <w:tcW w:w="596" w:type="dxa"/>
          </w:tcPr>
          <w:p w14:paraId="0BAE2CDD" w14:textId="77777777" w:rsidR="00E338BE" w:rsidRPr="001C0E1B" w:rsidRDefault="00E338BE" w:rsidP="005F30A6">
            <w:pPr>
              <w:pStyle w:val="TAL"/>
            </w:pPr>
            <w:r w:rsidRPr="001C0E1B">
              <w:t>s</w:t>
            </w:r>
          </w:p>
        </w:tc>
        <w:tc>
          <w:tcPr>
            <w:tcW w:w="1251" w:type="dxa"/>
          </w:tcPr>
          <w:p w14:paraId="33FBD69A" w14:textId="77777777" w:rsidR="00E338BE" w:rsidRPr="001C0E1B" w:rsidRDefault="00E338BE" w:rsidP="005F30A6">
            <w:pPr>
              <w:pStyle w:val="TAL"/>
            </w:pPr>
            <w:r w:rsidRPr="001C0E1B">
              <w:t>Config 1,2,3</w:t>
            </w:r>
          </w:p>
        </w:tc>
        <w:tc>
          <w:tcPr>
            <w:tcW w:w="1251" w:type="dxa"/>
          </w:tcPr>
          <w:p w14:paraId="5F64B440" w14:textId="77777777" w:rsidR="00E338BE" w:rsidRPr="001C0E1B" w:rsidRDefault="00E338BE" w:rsidP="005F30A6">
            <w:pPr>
              <w:pStyle w:val="TAL"/>
            </w:pPr>
            <w:r w:rsidRPr="001C0E1B">
              <w:t>7 for PC1; 4.5 for other PC</w:t>
            </w:r>
          </w:p>
        </w:tc>
        <w:tc>
          <w:tcPr>
            <w:tcW w:w="1253" w:type="dxa"/>
          </w:tcPr>
          <w:p w14:paraId="3563E114" w14:textId="77777777" w:rsidR="00E338BE" w:rsidRPr="001C0E1B" w:rsidRDefault="00E338BE" w:rsidP="005F30A6">
            <w:pPr>
              <w:pStyle w:val="TAL"/>
            </w:pPr>
            <w:r w:rsidRPr="001C0E1B">
              <w:t>3.5 for PC1; 2.5 for other PC</w:t>
            </w:r>
          </w:p>
        </w:tc>
        <w:tc>
          <w:tcPr>
            <w:tcW w:w="3072" w:type="dxa"/>
          </w:tcPr>
          <w:p w14:paraId="53BE9056" w14:textId="77777777" w:rsidR="00E338BE" w:rsidRPr="001C0E1B" w:rsidRDefault="00E338BE" w:rsidP="005F30A6">
            <w:pPr>
              <w:pStyle w:val="TAL"/>
            </w:pPr>
          </w:p>
        </w:tc>
      </w:tr>
    </w:tbl>
    <w:p w14:paraId="25417D7E" w14:textId="77777777" w:rsidR="00E338BE" w:rsidRPr="001C0E1B" w:rsidRDefault="00E338BE" w:rsidP="00E338BE"/>
    <w:p w14:paraId="5C782283" w14:textId="77777777" w:rsidR="00E338BE" w:rsidRPr="001C0E1B" w:rsidRDefault="00E338BE" w:rsidP="00E338BE">
      <w:pPr>
        <w:pStyle w:val="TH"/>
      </w:pPr>
      <w:r w:rsidRPr="001C0E1B">
        <w:t>Table A.7.6.2.7.1-3: Cell specific test parameters for SA inter-frequency event triggered reporting for FR2 with SSB time index detection</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0"/>
        <w:gridCol w:w="1318"/>
        <w:gridCol w:w="876"/>
        <w:gridCol w:w="1280"/>
        <w:gridCol w:w="983"/>
        <w:gridCol w:w="891"/>
        <w:gridCol w:w="1078"/>
        <w:gridCol w:w="1210"/>
      </w:tblGrid>
      <w:tr w:rsidR="00E338BE" w:rsidRPr="001C0E1B" w14:paraId="7C9A2740" w14:textId="77777777" w:rsidTr="005F30A6">
        <w:trPr>
          <w:cantSplit/>
          <w:trHeight w:val="150"/>
        </w:trPr>
        <w:tc>
          <w:tcPr>
            <w:tcW w:w="2628" w:type="dxa"/>
            <w:gridSpan w:val="2"/>
            <w:tcBorders>
              <w:top w:val="single" w:sz="4" w:space="0" w:color="auto"/>
              <w:left w:val="single" w:sz="4" w:space="0" w:color="auto"/>
              <w:bottom w:val="nil"/>
              <w:right w:val="single" w:sz="4" w:space="0" w:color="auto"/>
            </w:tcBorders>
          </w:tcPr>
          <w:p w14:paraId="07D0F055" w14:textId="77777777" w:rsidR="00E338BE" w:rsidRPr="001C0E1B" w:rsidRDefault="00E338BE" w:rsidP="005F30A6">
            <w:pPr>
              <w:pStyle w:val="TAH"/>
              <w:rPr>
                <w:rFonts w:cs="Arial"/>
              </w:rPr>
            </w:pPr>
            <w:r w:rsidRPr="009701F8">
              <w:rPr>
                <w:lang w:eastAsia="zh-CN"/>
              </w:rPr>
              <w:t>Parameter</w:t>
            </w:r>
          </w:p>
        </w:tc>
        <w:tc>
          <w:tcPr>
            <w:tcW w:w="876" w:type="dxa"/>
            <w:tcBorders>
              <w:top w:val="single" w:sz="4" w:space="0" w:color="auto"/>
              <w:left w:val="single" w:sz="4" w:space="0" w:color="auto"/>
              <w:bottom w:val="nil"/>
              <w:right w:val="single" w:sz="4" w:space="0" w:color="auto"/>
            </w:tcBorders>
          </w:tcPr>
          <w:p w14:paraId="75A0A034" w14:textId="77777777" w:rsidR="00E338BE" w:rsidRPr="001C0E1B" w:rsidRDefault="00E338BE" w:rsidP="005F30A6">
            <w:pPr>
              <w:pStyle w:val="TAH"/>
              <w:rPr>
                <w:rFonts w:cs="Arial"/>
              </w:rPr>
            </w:pPr>
            <w:r w:rsidRPr="009701F8">
              <w:rPr>
                <w:lang w:eastAsia="zh-CN"/>
              </w:rPr>
              <w:t>Unit</w:t>
            </w:r>
          </w:p>
        </w:tc>
        <w:tc>
          <w:tcPr>
            <w:tcW w:w="1280" w:type="dxa"/>
            <w:tcBorders>
              <w:top w:val="single" w:sz="4" w:space="0" w:color="auto"/>
              <w:left w:val="single" w:sz="4" w:space="0" w:color="auto"/>
              <w:bottom w:val="nil"/>
              <w:right w:val="single" w:sz="4" w:space="0" w:color="auto"/>
            </w:tcBorders>
          </w:tcPr>
          <w:p w14:paraId="2E2ED4FE" w14:textId="77777777" w:rsidR="00E338BE" w:rsidRPr="001C0E1B" w:rsidRDefault="00E338BE" w:rsidP="005F30A6">
            <w:pPr>
              <w:pStyle w:val="TAH"/>
            </w:pPr>
            <w:r w:rsidRPr="009701F8">
              <w:rPr>
                <w:rFonts w:cs="Arial"/>
                <w:lang w:eastAsia="zh-CN"/>
              </w:rPr>
              <w:t>Test configuration</w:t>
            </w:r>
          </w:p>
        </w:tc>
        <w:tc>
          <w:tcPr>
            <w:tcW w:w="1874" w:type="dxa"/>
            <w:gridSpan w:val="2"/>
            <w:tcBorders>
              <w:top w:val="single" w:sz="4" w:space="0" w:color="auto"/>
              <w:left w:val="single" w:sz="4" w:space="0" w:color="auto"/>
              <w:bottom w:val="single" w:sz="4" w:space="0" w:color="auto"/>
              <w:right w:val="single" w:sz="4" w:space="0" w:color="auto"/>
            </w:tcBorders>
          </w:tcPr>
          <w:p w14:paraId="55ADCF8A" w14:textId="77777777" w:rsidR="00E338BE" w:rsidRPr="001C0E1B" w:rsidRDefault="00E338BE" w:rsidP="005F30A6">
            <w:pPr>
              <w:pStyle w:val="TAH"/>
              <w:rPr>
                <w:rFonts w:cs="Arial"/>
              </w:rPr>
            </w:pPr>
            <w:r w:rsidRPr="009701F8">
              <w:rPr>
                <w:lang w:eastAsia="zh-CN"/>
              </w:rPr>
              <w:t>Cell 1</w:t>
            </w:r>
          </w:p>
        </w:tc>
        <w:tc>
          <w:tcPr>
            <w:tcW w:w="2288" w:type="dxa"/>
            <w:gridSpan w:val="2"/>
            <w:tcBorders>
              <w:top w:val="single" w:sz="4" w:space="0" w:color="auto"/>
              <w:left w:val="single" w:sz="4" w:space="0" w:color="auto"/>
              <w:bottom w:val="single" w:sz="4" w:space="0" w:color="auto"/>
              <w:right w:val="single" w:sz="4" w:space="0" w:color="auto"/>
            </w:tcBorders>
          </w:tcPr>
          <w:p w14:paraId="07FFD4FA" w14:textId="77777777" w:rsidR="00E338BE" w:rsidRPr="001C0E1B" w:rsidRDefault="00E338BE" w:rsidP="005F30A6">
            <w:pPr>
              <w:pStyle w:val="TAH"/>
              <w:rPr>
                <w:rFonts w:cs="Arial"/>
              </w:rPr>
            </w:pPr>
            <w:r w:rsidRPr="009701F8">
              <w:rPr>
                <w:lang w:eastAsia="zh-CN"/>
              </w:rPr>
              <w:t>Cell 2</w:t>
            </w:r>
          </w:p>
        </w:tc>
      </w:tr>
      <w:tr w:rsidR="00E338BE" w:rsidRPr="001C0E1B" w14:paraId="3FD41986" w14:textId="77777777" w:rsidTr="005F30A6">
        <w:trPr>
          <w:cantSplit/>
          <w:trHeight w:val="150"/>
        </w:trPr>
        <w:tc>
          <w:tcPr>
            <w:tcW w:w="2628" w:type="dxa"/>
            <w:gridSpan w:val="2"/>
            <w:tcBorders>
              <w:top w:val="nil"/>
              <w:left w:val="single" w:sz="4" w:space="0" w:color="auto"/>
              <w:bottom w:val="single" w:sz="4" w:space="0" w:color="auto"/>
            </w:tcBorders>
            <w:shd w:val="clear" w:color="auto" w:fill="auto"/>
          </w:tcPr>
          <w:p w14:paraId="40E0B770" w14:textId="77777777" w:rsidR="00E338BE" w:rsidRPr="001C0E1B" w:rsidRDefault="00E338BE" w:rsidP="005F30A6">
            <w:pPr>
              <w:pStyle w:val="TAH"/>
              <w:rPr>
                <w:rFonts w:cs="Arial"/>
              </w:rPr>
            </w:pPr>
          </w:p>
        </w:tc>
        <w:tc>
          <w:tcPr>
            <w:tcW w:w="876" w:type="dxa"/>
            <w:tcBorders>
              <w:top w:val="nil"/>
              <w:bottom w:val="single" w:sz="4" w:space="0" w:color="auto"/>
            </w:tcBorders>
            <w:shd w:val="clear" w:color="auto" w:fill="auto"/>
          </w:tcPr>
          <w:p w14:paraId="07EA20D4" w14:textId="77777777" w:rsidR="00E338BE" w:rsidRPr="001C0E1B" w:rsidRDefault="00E338BE" w:rsidP="005F30A6">
            <w:pPr>
              <w:pStyle w:val="TAH"/>
              <w:rPr>
                <w:rFonts w:cs="Arial"/>
              </w:rPr>
            </w:pPr>
          </w:p>
        </w:tc>
        <w:tc>
          <w:tcPr>
            <w:tcW w:w="1280" w:type="dxa"/>
            <w:tcBorders>
              <w:top w:val="nil"/>
              <w:bottom w:val="single" w:sz="4" w:space="0" w:color="auto"/>
            </w:tcBorders>
            <w:shd w:val="clear" w:color="auto" w:fill="auto"/>
          </w:tcPr>
          <w:p w14:paraId="3BFA1006" w14:textId="77777777" w:rsidR="00E338BE" w:rsidRPr="001C0E1B" w:rsidRDefault="00E338BE" w:rsidP="005F30A6">
            <w:pPr>
              <w:pStyle w:val="TAH"/>
            </w:pPr>
          </w:p>
        </w:tc>
        <w:tc>
          <w:tcPr>
            <w:tcW w:w="983" w:type="dxa"/>
            <w:tcBorders>
              <w:bottom w:val="single" w:sz="4" w:space="0" w:color="auto"/>
            </w:tcBorders>
          </w:tcPr>
          <w:p w14:paraId="03459A10" w14:textId="77777777" w:rsidR="00E338BE" w:rsidRPr="001C0E1B" w:rsidRDefault="00E338BE" w:rsidP="005F30A6">
            <w:pPr>
              <w:pStyle w:val="TAH"/>
              <w:rPr>
                <w:rFonts w:cs="Arial"/>
              </w:rPr>
            </w:pPr>
            <w:r w:rsidRPr="001C0E1B">
              <w:t>T1</w:t>
            </w:r>
          </w:p>
        </w:tc>
        <w:tc>
          <w:tcPr>
            <w:tcW w:w="891" w:type="dxa"/>
            <w:tcBorders>
              <w:bottom w:val="single" w:sz="4" w:space="0" w:color="auto"/>
            </w:tcBorders>
          </w:tcPr>
          <w:p w14:paraId="20341029" w14:textId="77777777" w:rsidR="00E338BE" w:rsidRPr="001C0E1B" w:rsidRDefault="00E338BE" w:rsidP="005F30A6">
            <w:pPr>
              <w:pStyle w:val="TAH"/>
              <w:rPr>
                <w:rFonts w:cs="Arial"/>
              </w:rPr>
            </w:pPr>
            <w:r w:rsidRPr="001C0E1B">
              <w:t>T2</w:t>
            </w:r>
          </w:p>
        </w:tc>
        <w:tc>
          <w:tcPr>
            <w:tcW w:w="1078" w:type="dxa"/>
            <w:tcBorders>
              <w:bottom w:val="single" w:sz="4" w:space="0" w:color="auto"/>
            </w:tcBorders>
          </w:tcPr>
          <w:p w14:paraId="085CBF28" w14:textId="77777777" w:rsidR="00E338BE" w:rsidRPr="001C0E1B" w:rsidRDefault="00E338BE" w:rsidP="005F30A6">
            <w:pPr>
              <w:pStyle w:val="TAH"/>
              <w:rPr>
                <w:rFonts w:cs="Arial"/>
              </w:rPr>
            </w:pPr>
            <w:r w:rsidRPr="001C0E1B">
              <w:t>T1</w:t>
            </w:r>
          </w:p>
        </w:tc>
        <w:tc>
          <w:tcPr>
            <w:tcW w:w="1210" w:type="dxa"/>
            <w:tcBorders>
              <w:bottom w:val="single" w:sz="4" w:space="0" w:color="auto"/>
            </w:tcBorders>
          </w:tcPr>
          <w:p w14:paraId="691E05DF" w14:textId="77777777" w:rsidR="00E338BE" w:rsidRPr="001C0E1B" w:rsidRDefault="00E338BE" w:rsidP="005F30A6">
            <w:pPr>
              <w:pStyle w:val="TAH"/>
              <w:rPr>
                <w:rFonts w:cs="Arial"/>
              </w:rPr>
            </w:pPr>
            <w:r w:rsidRPr="001C0E1B">
              <w:t>T2</w:t>
            </w:r>
          </w:p>
        </w:tc>
      </w:tr>
      <w:tr w:rsidR="00E338BE" w:rsidRPr="001C0E1B" w14:paraId="5A85122D" w14:textId="77777777" w:rsidTr="005F30A6">
        <w:trPr>
          <w:cantSplit/>
          <w:trHeight w:val="292"/>
        </w:trPr>
        <w:tc>
          <w:tcPr>
            <w:tcW w:w="2628" w:type="dxa"/>
            <w:gridSpan w:val="2"/>
            <w:tcBorders>
              <w:left w:val="single" w:sz="4" w:space="0" w:color="auto"/>
              <w:bottom w:val="single" w:sz="4" w:space="0" w:color="auto"/>
            </w:tcBorders>
          </w:tcPr>
          <w:p w14:paraId="46E3F788" w14:textId="77777777" w:rsidR="00E338BE" w:rsidRPr="001C0E1B" w:rsidRDefault="00E338BE" w:rsidP="005F30A6">
            <w:pPr>
              <w:pStyle w:val="TAL"/>
            </w:pPr>
            <w:r w:rsidRPr="001C0E1B">
              <w:t>AoA setup</w:t>
            </w:r>
          </w:p>
        </w:tc>
        <w:tc>
          <w:tcPr>
            <w:tcW w:w="876" w:type="dxa"/>
            <w:tcBorders>
              <w:bottom w:val="single" w:sz="4" w:space="0" w:color="auto"/>
            </w:tcBorders>
          </w:tcPr>
          <w:p w14:paraId="329BEBAE" w14:textId="77777777" w:rsidR="00E338BE" w:rsidRPr="001C0E1B" w:rsidRDefault="00E338BE" w:rsidP="005F30A6">
            <w:pPr>
              <w:pStyle w:val="TAC"/>
            </w:pPr>
          </w:p>
        </w:tc>
        <w:tc>
          <w:tcPr>
            <w:tcW w:w="1280" w:type="dxa"/>
            <w:tcBorders>
              <w:bottom w:val="single" w:sz="4" w:space="0" w:color="auto"/>
            </w:tcBorders>
          </w:tcPr>
          <w:p w14:paraId="22AD52CC" w14:textId="77777777" w:rsidR="00E338BE" w:rsidRPr="001C0E1B" w:rsidRDefault="00E338BE" w:rsidP="005F30A6">
            <w:pPr>
              <w:pStyle w:val="TAC"/>
            </w:pPr>
            <w:r w:rsidRPr="001C0E1B">
              <w:t>Config 1,2,3</w:t>
            </w:r>
          </w:p>
        </w:tc>
        <w:tc>
          <w:tcPr>
            <w:tcW w:w="1874" w:type="dxa"/>
            <w:gridSpan w:val="2"/>
            <w:tcBorders>
              <w:bottom w:val="single" w:sz="4" w:space="0" w:color="auto"/>
            </w:tcBorders>
          </w:tcPr>
          <w:p w14:paraId="6E4E14C1" w14:textId="77777777" w:rsidR="00E338BE" w:rsidRPr="001C0E1B" w:rsidRDefault="00E338BE" w:rsidP="005F30A6">
            <w:pPr>
              <w:pStyle w:val="TAC"/>
              <w:rPr>
                <w:rFonts w:cs="v4.2.0"/>
              </w:rPr>
            </w:pPr>
            <w:r w:rsidRPr="001C0E1B">
              <w:rPr>
                <w:rFonts w:cs="v4.2.0"/>
              </w:rPr>
              <w:t>NA</w:t>
            </w:r>
          </w:p>
        </w:tc>
        <w:tc>
          <w:tcPr>
            <w:tcW w:w="2288" w:type="dxa"/>
            <w:gridSpan w:val="2"/>
            <w:tcBorders>
              <w:bottom w:val="single" w:sz="4" w:space="0" w:color="auto"/>
            </w:tcBorders>
          </w:tcPr>
          <w:p w14:paraId="447F163E" w14:textId="77777777" w:rsidR="00E338BE" w:rsidRPr="001C0E1B" w:rsidRDefault="00E338BE" w:rsidP="005F30A6">
            <w:pPr>
              <w:pStyle w:val="TAC"/>
              <w:rPr>
                <w:rFonts w:cs="v4.2.0"/>
              </w:rPr>
            </w:pPr>
            <w:r w:rsidRPr="001C0E1B">
              <w:rPr>
                <w:rFonts w:cs="v4.2.0"/>
              </w:rPr>
              <w:t>Setup 1 as specified in clause A.3.15</w:t>
            </w:r>
          </w:p>
        </w:tc>
      </w:tr>
      <w:tr w:rsidR="00E338BE" w:rsidRPr="001C0E1B" w14:paraId="4B8DD1F7" w14:textId="77777777" w:rsidTr="005F30A6">
        <w:trPr>
          <w:cantSplit/>
          <w:trHeight w:val="292"/>
        </w:trPr>
        <w:tc>
          <w:tcPr>
            <w:tcW w:w="2628" w:type="dxa"/>
            <w:gridSpan w:val="2"/>
            <w:tcBorders>
              <w:left w:val="single" w:sz="4" w:space="0" w:color="auto"/>
              <w:bottom w:val="single" w:sz="4" w:space="0" w:color="auto"/>
            </w:tcBorders>
          </w:tcPr>
          <w:p w14:paraId="3E173764" w14:textId="77777777" w:rsidR="00E338BE" w:rsidRPr="001C0E1B" w:rsidRDefault="00E338BE" w:rsidP="005F30A6">
            <w:pPr>
              <w:pStyle w:val="TAL"/>
            </w:pPr>
            <w:r w:rsidRPr="001C0E1B">
              <w:rPr>
                <w:noProof/>
                <w:position w:val="-12"/>
                <w:lang w:eastAsia="zh-CN"/>
              </w:rPr>
              <w:t>Beam Assumption</w:t>
            </w:r>
            <w:r w:rsidRPr="001C0E1B">
              <w:rPr>
                <w:noProof/>
                <w:position w:val="-12"/>
                <w:vertAlign w:val="superscript"/>
                <w:lang w:eastAsia="zh-CN"/>
              </w:rPr>
              <w:t>Note 7</w:t>
            </w:r>
          </w:p>
        </w:tc>
        <w:tc>
          <w:tcPr>
            <w:tcW w:w="876" w:type="dxa"/>
            <w:tcBorders>
              <w:bottom w:val="single" w:sz="4" w:space="0" w:color="auto"/>
            </w:tcBorders>
          </w:tcPr>
          <w:p w14:paraId="1BB4D883" w14:textId="77777777" w:rsidR="00E338BE" w:rsidRPr="001C0E1B" w:rsidRDefault="00E338BE" w:rsidP="005F30A6">
            <w:pPr>
              <w:pStyle w:val="TAC"/>
            </w:pPr>
          </w:p>
        </w:tc>
        <w:tc>
          <w:tcPr>
            <w:tcW w:w="1280" w:type="dxa"/>
            <w:tcBorders>
              <w:bottom w:val="single" w:sz="4" w:space="0" w:color="auto"/>
            </w:tcBorders>
          </w:tcPr>
          <w:p w14:paraId="03E2E39F" w14:textId="77777777" w:rsidR="00E338BE" w:rsidRPr="001C0E1B" w:rsidRDefault="00E338BE" w:rsidP="005F30A6">
            <w:pPr>
              <w:pStyle w:val="TAC"/>
            </w:pPr>
            <w:r w:rsidRPr="001C0E1B">
              <w:t>Config 1,2,3</w:t>
            </w:r>
          </w:p>
        </w:tc>
        <w:tc>
          <w:tcPr>
            <w:tcW w:w="1874" w:type="dxa"/>
            <w:gridSpan w:val="2"/>
            <w:tcBorders>
              <w:bottom w:val="single" w:sz="4" w:space="0" w:color="auto"/>
            </w:tcBorders>
          </w:tcPr>
          <w:p w14:paraId="32430FEC" w14:textId="77777777" w:rsidR="00E338BE" w:rsidRPr="001C0E1B" w:rsidRDefault="00E338BE" w:rsidP="005F30A6">
            <w:pPr>
              <w:pStyle w:val="TAC"/>
              <w:rPr>
                <w:rFonts w:cs="v4.2.0"/>
              </w:rPr>
            </w:pPr>
            <w:r w:rsidRPr="001C0E1B">
              <w:t>N/A</w:t>
            </w:r>
          </w:p>
        </w:tc>
        <w:tc>
          <w:tcPr>
            <w:tcW w:w="2288" w:type="dxa"/>
            <w:gridSpan w:val="2"/>
            <w:tcBorders>
              <w:bottom w:val="single" w:sz="4" w:space="0" w:color="auto"/>
            </w:tcBorders>
          </w:tcPr>
          <w:p w14:paraId="51C69D4F" w14:textId="77777777" w:rsidR="00E338BE" w:rsidRPr="001C0E1B" w:rsidRDefault="00E338BE" w:rsidP="005F30A6">
            <w:pPr>
              <w:pStyle w:val="TAC"/>
              <w:rPr>
                <w:rFonts w:cs="v4.2.0"/>
              </w:rPr>
            </w:pPr>
            <w:r w:rsidRPr="001C0E1B">
              <w:rPr>
                <w:lang w:eastAsia="zh-CN"/>
              </w:rPr>
              <w:t>Rough</w:t>
            </w:r>
          </w:p>
        </w:tc>
      </w:tr>
      <w:tr w:rsidR="00E338BE" w:rsidRPr="001C0E1B" w14:paraId="4C88F913" w14:textId="77777777" w:rsidTr="005F30A6">
        <w:trPr>
          <w:cantSplit/>
          <w:trHeight w:val="292"/>
        </w:trPr>
        <w:tc>
          <w:tcPr>
            <w:tcW w:w="2628" w:type="dxa"/>
            <w:gridSpan w:val="2"/>
            <w:tcBorders>
              <w:left w:val="single" w:sz="4" w:space="0" w:color="auto"/>
              <w:bottom w:val="single" w:sz="4" w:space="0" w:color="auto"/>
            </w:tcBorders>
          </w:tcPr>
          <w:p w14:paraId="1ABCCAA6" w14:textId="77777777" w:rsidR="00E338BE" w:rsidRPr="001C0E1B" w:rsidRDefault="00E338BE" w:rsidP="005F30A6">
            <w:pPr>
              <w:pStyle w:val="TAL"/>
            </w:pPr>
            <w:r w:rsidRPr="001C0E1B">
              <w:t>NR RF Channel Number</w:t>
            </w:r>
          </w:p>
        </w:tc>
        <w:tc>
          <w:tcPr>
            <w:tcW w:w="876" w:type="dxa"/>
            <w:tcBorders>
              <w:bottom w:val="single" w:sz="4" w:space="0" w:color="auto"/>
            </w:tcBorders>
          </w:tcPr>
          <w:p w14:paraId="57B6F495" w14:textId="77777777" w:rsidR="00E338BE" w:rsidRPr="001C0E1B" w:rsidRDefault="00E338BE" w:rsidP="005F30A6">
            <w:pPr>
              <w:pStyle w:val="TAC"/>
            </w:pPr>
          </w:p>
        </w:tc>
        <w:tc>
          <w:tcPr>
            <w:tcW w:w="1280" w:type="dxa"/>
            <w:tcBorders>
              <w:bottom w:val="single" w:sz="4" w:space="0" w:color="auto"/>
            </w:tcBorders>
          </w:tcPr>
          <w:p w14:paraId="20D1CD66" w14:textId="77777777" w:rsidR="00E338BE" w:rsidRPr="001C0E1B" w:rsidRDefault="00E338BE" w:rsidP="005F30A6">
            <w:pPr>
              <w:pStyle w:val="TAC"/>
              <w:rPr>
                <w:rFonts w:cs="v4.2.0"/>
              </w:rPr>
            </w:pPr>
            <w:r w:rsidRPr="001C0E1B">
              <w:t>Config 1,2,3</w:t>
            </w:r>
          </w:p>
        </w:tc>
        <w:tc>
          <w:tcPr>
            <w:tcW w:w="1874" w:type="dxa"/>
            <w:gridSpan w:val="2"/>
            <w:tcBorders>
              <w:bottom w:val="single" w:sz="4" w:space="0" w:color="auto"/>
            </w:tcBorders>
          </w:tcPr>
          <w:p w14:paraId="2BC190A8" w14:textId="77777777" w:rsidR="00E338BE" w:rsidRPr="001C0E1B" w:rsidRDefault="00E338BE" w:rsidP="005F30A6">
            <w:pPr>
              <w:pStyle w:val="TAC"/>
            </w:pPr>
            <w:r w:rsidRPr="001C0E1B">
              <w:rPr>
                <w:rFonts w:cs="v4.2.0"/>
              </w:rPr>
              <w:t>1</w:t>
            </w:r>
          </w:p>
        </w:tc>
        <w:tc>
          <w:tcPr>
            <w:tcW w:w="2288" w:type="dxa"/>
            <w:gridSpan w:val="2"/>
            <w:tcBorders>
              <w:bottom w:val="single" w:sz="4" w:space="0" w:color="auto"/>
            </w:tcBorders>
          </w:tcPr>
          <w:p w14:paraId="3BD74543" w14:textId="77777777" w:rsidR="00E338BE" w:rsidRPr="001C0E1B" w:rsidRDefault="00E338BE" w:rsidP="005F30A6">
            <w:pPr>
              <w:pStyle w:val="TAC"/>
            </w:pPr>
            <w:r w:rsidRPr="001C0E1B">
              <w:rPr>
                <w:rFonts w:cs="v4.2.0"/>
              </w:rPr>
              <w:t>2</w:t>
            </w:r>
          </w:p>
        </w:tc>
      </w:tr>
      <w:tr w:rsidR="00E338BE" w:rsidRPr="001C0E1B" w14:paraId="758561C4" w14:textId="77777777" w:rsidTr="005F30A6">
        <w:trPr>
          <w:cantSplit/>
          <w:trHeight w:val="150"/>
        </w:trPr>
        <w:tc>
          <w:tcPr>
            <w:tcW w:w="2628" w:type="dxa"/>
            <w:gridSpan w:val="2"/>
            <w:tcBorders>
              <w:left w:val="single" w:sz="4" w:space="0" w:color="auto"/>
              <w:bottom w:val="nil"/>
            </w:tcBorders>
          </w:tcPr>
          <w:p w14:paraId="3DC830A9" w14:textId="77777777" w:rsidR="00E338BE" w:rsidRPr="001C0E1B" w:rsidRDefault="00E338BE" w:rsidP="005F30A6">
            <w:pPr>
              <w:pStyle w:val="TAL"/>
            </w:pPr>
            <w:r w:rsidRPr="001C0E1B">
              <w:t>Duplex mode</w:t>
            </w:r>
          </w:p>
        </w:tc>
        <w:tc>
          <w:tcPr>
            <w:tcW w:w="876" w:type="dxa"/>
          </w:tcPr>
          <w:p w14:paraId="43FF864E" w14:textId="77777777" w:rsidR="00E338BE" w:rsidRPr="001C0E1B" w:rsidRDefault="00E338BE" w:rsidP="005F30A6">
            <w:pPr>
              <w:pStyle w:val="TAC"/>
              <w:rPr>
                <w:rFonts w:cs="v4.2.0"/>
              </w:rPr>
            </w:pPr>
          </w:p>
        </w:tc>
        <w:tc>
          <w:tcPr>
            <w:tcW w:w="1280" w:type="dxa"/>
            <w:tcBorders>
              <w:bottom w:val="single" w:sz="4" w:space="0" w:color="auto"/>
            </w:tcBorders>
            <w:vAlign w:val="center"/>
          </w:tcPr>
          <w:p w14:paraId="3CD0400B" w14:textId="77777777" w:rsidR="00E338BE" w:rsidRPr="001C0E1B" w:rsidRDefault="00E338BE" w:rsidP="005F30A6">
            <w:pPr>
              <w:pStyle w:val="TAC"/>
            </w:pPr>
            <w:r w:rsidRPr="001C0E1B">
              <w:t>Config 1</w:t>
            </w:r>
          </w:p>
        </w:tc>
        <w:tc>
          <w:tcPr>
            <w:tcW w:w="1874" w:type="dxa"/>
            <w:gridSpan w:val="2"/>
            <w:tcBorders>
              <w:bottom w:val="single" w:sz="4" w:space="0" w:color="auto"/>
            </w:tcBorders>
          </w:tcPr>
          <w:p w14:paraId="1C35BA71" w14:textId="77777777" w:rsidR="00E338BE" w:rsidRPr="001C0E1B" w:rsidRDefault="00E338BE" w:rsidP="005F30A6">
            <w:pPr>
              <w:pStyle w:val="TAC"/>
            </w:pPr>
            <w:r w:rsidRPr="001C0E1B">
              <w:t>FDD</w:t>
            </w:r>
          </w:p>
        </w:tc>
        <w:tc>
          <w:tcPr>
            <w:tcW w:w="2288" w:type="dxa"/>
            <w:gridSpan w:val="2"/>
            <w:tcBorders>
              <w:bottom w:val="single" w:sz="4" w:space="0" w:color="auto"/>
            </w:tcBorders>
          </w:tcPr>
          <w:p w14:paraId="543E4FB9" w14:textId="77777777" w:rsidR="00E338BE" w:rsidRPr="001C0E1B" w:rsidRDefault="00E338BE" w:rsidP="005F30A6">
            <w:pPr>
              <w:pStyle w:val="TAC"/>
            </w:pPr>
            <w:r w:rsidRPr="001C0E1B">
              <w:t>TDD</w:t>
            </w:r>
          </w:p>
        </w:tc>
      </w:tr>
      <w:tr w:rsidR="00E338BE" w:rsidRPr="001C0E1B" w14:paraId="46FA5891" w14:textId="77777777" w:rsidTr="005F30A6">
        <w:trPr>
          <w:cantSplit/>
          <w:trHeight w:val="150"/>
        </w:trPr>
        <w:tc>
          <w:tcPr>
            <w:tcW w:w="2628" w:type="dxa"/>
            <w:gridSpan w:val="2"/>
            <w:tcBorders>
              <w:top w:val="nil"/>
              <w:left w:val="single" w:sz="4" w:space="0" w:color="auto"/>
            </w:tcBorders>
          </w:tcPr>
          <w:p w14:paraId="19049C2F" w14:textId="77777777" w:rsidR="00E338BE" w:rsidRPr="001C0E1B" w:rsidRDefault="00E338BE" w:rsidP="005F30A6">
            <w:pPr>
              <w:pStyle w:val="TAL"/>
              <w:rPr>
                <w:bCs/>
              </w:rPr>
            </w:pPr>
          </w:p>
        </w:tc>
        <w:tc>
          <w:tcPr>
            <w:tcW w:w="876" w:type="dxa"/>
          </w:tcPr>
          <w:p w14:paraId="60E873D7" w14:textId="77777777" w:rsidR="00E338BE" w:rsidRPr="001C0E1B" w:rsidRDefault="00E338BE" w:rsidP="005F30A6">
            <w:pPr>
              <w:pStyle w:val="TAC"/>
              <w:rPr>
                <w:rFonts w:cs="v4.2.0"/>
              </w:rPr>
            </w:pPr>
          </w:p>
        </w:tc>
        <w:tc>
          <w:tcPr>
            <w:tcW w:w="1280" w:type="dxa"/>
            <w:tcBorders>
              <w:bottom w:val="single" w:sz="4" w:space="0" w:color="auto"/>
            </w:tcBorders>
            <w:vAlign w:val="center"/>
          </w:tcPr>
          <w:p w14:paraId="50B0E4DB" w14:textId="77777777" w:rsidR="00E338BE" w:rsidRPr="001C0E1B" w:rsidRDefault="00E338BE" w:rsidP="005F30A6">
            <w:pPr>
              <w:pStyle w:val="TAC"/>
            </w:pPr>
            <w:r w:rsidRPr="001C0E1B">
              <w:t>Config 2,3</w:t>
            </w:r>
          </w:p>
        </w:tc>
        <w:tc>
          <w:tcPr>
            <w:tcW w:w="1874" w:type="dxa"/>
            <w:gridSpan w:val="2"/>
            <w:tcBorders>
              <w:bottom w:val="single" w:sz="4" w:space="0" w:color="auto"/>
            </w:tcBorders>
          </w:tcPr>
          <w:p w14:paraId="2D489906" w14:textId="77777777" w:rsidR="00E338BE" w:rsidRPr="001C0E1B" w:rsidRDefault="00E338BE" w:rsidP="005F30A6">
            <w:pPr>
              <w:pStyle w:val="TAC"/>
            </w:pPr>
            <w:r w:rsidRPr="001C0E1B">
              <w:t>TDD</w:t>
            </w:r>
          </w:p>
        </w:tc>
        <w:tc>
          <w:tcPr>
            <w:tcW w:w="2288" w:type="dxa"/>
            <w:gridSpan w:val="2"/>
            <w:tcBorders>
              <w:bottom w:val="single" w:sz="4" w:space="0" w:color="auto"/>
            </w:tcBorders>
          </w:tcPr>
          <w:p w14:paraId="5523517F" w14:textId="77777777" w:rsidR="00E338BE" w:rsidRPr="001C0E1B" w:rsidRDefault="00E338BE" w:rsidP="005F30A6">
            <w:pPr>
              <w:pStyle w:val="TAC"/>
            </w:pPr>
            <w:r w:rsidRPr="001C0E1B">
              <w:t>TDD</w:t>
            </w:r>
          </w:p>
        </w:tc>
      </w:tr>
      <w:tr w:rsidR="00E338BE" w:rsidRPr="001C0E1B" w14:paraId="44B1F26E" w14:textId="77777777" w:rsidTr="005F30A6">
        <w:trPr>
          <w:cantSplit/>
          <w:trHeight w:val="150"/>
        </w:trPr>
        <w:tc>
          <w:tcPr>
            <w:tcW w:w="2628" w:type="dxa"/>
            <w:gridSpan w:val="2"/>
            <w:tcBorders>
              <w:left w:val="single" w:sz="4" w:space="0" w:color="auto"/>
              <w:bottom w:val="nil"/>
            </w:tcBorders>
          </w:tcPr>
          <w:p w14:paraId="0D248DF1" w14:textId="77777777" w:rsidR="00E338BE" w:rsidRPr="001C0E1B" w:rsidRDefault="00E338BE" w:rsidP="005F30A6">
            <w:pPr>
              <w:pStyle w:val="TAL"/>
              <w:rPr>
                <w:bCs/>
              </w:rPr>
            </w:pPr>
            <w:r w:rsidRPr="001C0E1B">
              <w:rPr>
                <w:bCs/>
              </w:rPr>
              <w:t>TDD configuration</w:t>
            </w:r>
          </w:p>
        </w:tc>
        <w:tc>
          <w:tcPr>
            <w:tcW w:w="876" w:type="dxa"/>
          </w:tcPr>
          <w:p w14:paraId="4E66132B" w14:textId="77777777" w:rsidR="00E338BE" w:rsidRPr="001C0E1B" w:rsidRDefault="00E338BE" w:rsidP="005F30A6">
            <w:pPr>
              <w:pStyle w:val="TAC"/>
              <w:rPr>
                <w:rFonts w:cs="v4.2.0"/>
              </w:rPr>
            </w:pPr>
          </w:p>
        </w:tc>
        <w:tc>
          <w:tcPr>
            <w:tcW w:w="1280" w:type="dxa"/>
            <w:tcBorders>
              <w:bottom w:val="single" w:sz="4" w:space="0" w:color="auto"/>
            </w:tcBorders>
            <w:vAlign w:val="center"/>
          </w:tcPr>
          <w:p w14:paraId="3CFA3070" w14:textId="77777777" w:rsidR="00E338BE" w:rsidRPr="001C0E1B" w:rsidRDefault="00E338BE" w:rsidP="005F30A6">
            <w:pPr>
              <w:pStyle w:val="TAC"/>
            </w:pPr>
            <w:r w:rsidRPr="001C0E1B">
              <w:t>Config 1</w:t>
            </w:r>
          </w:p>
        </w:tc>
        <w:tc>
          <w:tcPr>
            <w:tcW w:w="1874" w:type="dxa"/>
            <w:gridSpan w:val="2"/>
            <w:tcBorders>
              <w:bottom w:val="single" w:sz="4" w:space="0" w:color="auto"/>
            </w:tcBorders>
          </w:tcPr>
          <w:p w14:paraId="65210E07" w14:textId="77777777" w:rsidR="00E338BE" w:rsidRPr="001C0E1B" w:rsidRDefault="00E338BE" w:rsidP="005F30A6">
            <w:pPr>
              <w:pStyle w:val="TAC"/>
            </w:pPr>
            <w:r w:rsidRPr="001C0E1B">
              <w:t>Not Applicable</w:t>
            </w:r>
          </w:p>
        </w:tc>
        <w:tc>
          <w:tcPr>
            <w:tcW w:w="2288" w:type="dxa"/>
            <w:gridSpan w:val="2"/>
            <w:tcBorders>
              <w:bottom w:val="single" w:sz="4" w:space="0" w:color="auto"/>
            </w:tcBorders>
          </w:tcPr>
          <w:p w14:paraId="40241E7A" w14:textId="77777777" w:rsidR="00E338BE" w:rsidRPr="001C0E1B" w:rsidRDefault="00E338BE" w:rsidP="005F30A6">
            <w:pPr>
              <w:pStyle w:val="TAC"/>
            </w:pPr>
            <w:r w:rsidRPr="001C0E1B">
              <w:t>TDDConf.3.1</w:t>
            </w:r>
          </w:p>
        </w:tc>
      </w:tr>
      <w:tr w:rsidR="00E338BE" w:rsidRPr="001C0E1B" w14:paraId="06EEC7AA" w14:textId="77777777" w:rsidTr="005F30A6">
        <w:trPr>
          <w:cantSplit/>
          <w:trHeight w:val="150"/>
        </w:trPr>
        <w:tc>
          <w:tcPr>
            <w:tcW w:w="2628" w:type="dxa"/>
            <w:gridSpan w:val="2"/>
            <w:tcBorders>
              <w:top w:val="nil"/>
              <w:left w:val="single" w:sz="4" w:space="0" w:color="auto"/>
              <w:bottom w:val="nil"/>
            </w:tcBorders>
          </w:tcPr>
          <w:p w14:paraId="79AE4411" w14:textId="77777777" w:rsidR="00E338BE" w:rsidRPr="001C0E1B" w:rsidRDefault="00E338BE" w:rsidP="005F30A6">
            <w:pPr>
              <w:pStyle w:val="TAL"/>
              <w:rPr>
                <w:bCs/>
              </w:rPr>
            </w:pPr>
          </w:p>
        </w:tc>
        <w:tc>
          <w:tcPr>
            <w:tcW w:w="876" w:type="dxa"/>
          </w:tcPr>
          <w:p w14:paraId="2D7645C6" w14:textId="77777777" w:rsidR="00E338BE" w:rsidRPr="001C0E1B" w:rsidRDefault="00E338BE" w:rsidP="005F30A6">
            <w:pPr>
              <w:pStyle w:val="TAC"/>
              <w:rPr>
                <w:rFonts w:cs="v4.2.0"/>
              </w:rPr>
            </w:pPr>
          </w:p>
        </w:tc>
        <w:tc>
          <w:tcPr>
            <w:tcW w:w="1280" w:type="dxa"/>
            <w:tcBorders>
              <w:bottom w:val="single" w:sz="4" w:space="0" w:color="auto"/>
            </w:tcBorders>
            <w:vAlign w:val="center"/>
          </w:tcPr>
          <w:p w14:paraId="2D5F91AD" w14:textId="77777777" w:rsidR="00E338BE" w:rsidRPr="001C0E1B" w:rsidRDefault="00E338BE" w:rsidP="005F30A6">
            <w:pPr>
              <w:pStyle w:val="TAC"/>
            </w:pPr>
            <w:r w:rsidRPr="001C0E1B">
              <w:t>Config 2</w:t>
            </w:r>
          </w:p>
        </w:tc>
        <w:tc>
          <w:tcPr>
            <w:tcW w:w="1874" w:type="dxa"/>
            <w:gridSpan w:val="2"/>
            <w:tcBorders>
              <w:bottom w:val="single" w:sz="4" w:space="0" w:color="auto"/>
            </w:tcBorders>
          </w:tcPr>
          <w:p w14:paraId="46645E08" w14:textId="77777777" w:rsidR="00E338BE" w:rsidRPr="001C0E1B" w:rsidRDefault="00E338BE" w:rsidP="005F30A6">
            <w:pPr>
              <w:pStyle w:val="TAC"/>
            </w:pPr>
            <w:r w:rsidRPr="001C0E1B">
              <w:t>TDDConf.1.1</w:t>
            </w:r>
          </w:p>
        </w:tc>
        <w:tc>
          <w:tcPr>
            <w:tcW w:w="2288" w:type="dxa"/>
            <w:gridSpan w:val="2"/>
            <w:tcBorders>
              <w:bottom w:val="single" w:sz="4" w:space="0" w:color="auto"/>
            </w:tcBorders>
          </w:tcPr>
          <w:p w14:paraId="13783DFD" w14:textId="77777777" w:rsidR="00E338BE" w:rsidRPr="001C0E1B" w:rsidRDefault="00E338BE" w:rsidP="005F30A6">
            <w:pPr>
              <w:pStyle w:val="TAC"/>
            </w:pPr>
            <w:r w:rsidRPr="001C0E1B">
              <w:t>TDDConf.3.1</w:t>
            </w:r>
          </w:p>
        </w:tc>
      </w:tr>
      <w:tr w:rsidR="00E338BE" w:rsidRPr="001C0E1B" w14:paraId="7C249A89" w14:textId="77777777" w:rsidTr="005F30A6">
        <w:trPr>
          <w:cantSplit/>
          <w:trHeight w:val="150"/>
        </w:trPr>
        <w:tc>
          <w:tcPr>
            <w:tcW w:w="2628" w:type="dxa"/>
            <w:gridSpan w:val="2"/>
            <w:tcBorders>
              <w:top w:val="nil"/>
              <w:left w:val="single" w:sz="4" w:space="0" w:color="auto"/>
            </w:tcBorders>
          </w:tcPr>
          <w:p w14:paraId="116E7371" w14:textId="77777777" w:rsidR="00E338BE" w:rsidRPr="001C0E1B" w:rsidRDefault="00E338BE" w:rsidP="005F30A6">
            <w:pPr>
              <w:pStyle w:val="TAL"/>
              <w:rPr>
                <w:bCs/>
              </w:rPr>
            </w:pPr>
          </w:p>
        </w:tc>
        <w:tc>
          <w:tcPr>
            <w:tcW w:w="876" w:type="dxa"/>
          </w:tcPr>
          <w:p w14:paraId="554F6FBF" w14:textId="77777777" w:rsidR="00E338BE" w:rsidRPr="001C0E1B" w:rsidRDefault="00E338BE" w:rsidP="005F30A6">
            <w:pPr>
              <w:pStyle w:val="TAC"/>
              <w:rPr>
                <w:rFonts w:cs="v4.2.0"/>
              </w:rPr>
            </w:pPr>
          </w:p>
        </w:tc>
        <w:tc>
          <w:tcPr>
            <w:tcW w:w="1280" w:type="dxa"/>
            <w:tcBorders>
              <w:bottom w:val="single" w:sz="4" w:space="0" w:color="auto"/>
            </w:tcBorders>
            <w:vAlign w:val="center"/>
          </w:tcPr>
          <w:p w14:paraId="637EC6FB" w14:textId="77777777" w:rsidR="00E338BE" w:rsidRPr="001C0E1B" w:rsidRDefault="00E338BE" w:rsidP="005F30A6">
            <w:pPr>
              <w:pStyle w:val="TAC"/>
            </w:pPr>
            <w:r w:rsidRPr="001C0E1B">
              <w:t>Config 3</w:t>
            </w:r>
          </w:p>
        </w:tc>
        <w:tc>
          <w:tcPr>
            <w:tcW w:w="1874" w:type="dxa"/>
            <w:gridSpan w:val="2"/>
            <w:tcBorders>
              <w:bottom w:val="single" w:sz="4" w:space="0" w:color="auto"/>
            </w:tcBorders>
          </w:tcPr>
          <w:p w14:paraId="11A467CC" w14:textId="77777777" w:rsidR="00E338BE" w:rsidRPr="001C0E1B" w:rsidRDefault="00E338BE" w:rsidP="005F30A6">
            <w:pPr>
              <w:pStyle w:val="TAC"/>
            </w:pPr>
            <w:r w:rsidRPr="001C0E1B">
              <w:t>TDDConf.2.1</w:t>
            </w:r>
          </w:p>
        </w:tc>
        <w:tc>
          <w:tcPr>
            <w:tcW w:w="2288" w:type="dxa"/>
            <w:gridSpan w:val="2"/>
            <w:tcBorders>
              <w:bottom w:val="single" w:sz="4" w:space="0" w:color="auto"/>
            </w:tcBorders>
          </w:tcPr>
          <w:p w14:paraId="6B2EC410" w14:textId="77777777" w:rsidR="00E338BE" w:rsidRPr="001C0E1B" w:rsidRDefault="00E338BE" w:rsidP="005F30A6">
            <w:pPr>
              <w:pStyle w:val="TAC"/>
            </w:pPr>
            <w:r w:rsidRPr="001C0E1B">
              <w:t>TDDConf.3.1</w:t>
            </w:r>
          </w:p>
        </w:tc>
      </w:tr>
      <w:tr w:rsidR="00E338BE" w:rsidRPr="001C0E1B" w14:paraId="319ED0D9" w14:textId="77777777" w:rsidTr="005F30A6">
        <w:trPr>
          <w:cantSplit/>
          <w:trHeight w:val="150"/>
        </w:trPr>
        <w:tc>
          <w:tcPr>
            <w:tcW w:w="2628" w:type="dxa"/>
            <w:gridSpan w:val="2"/>
            <w:tcBorders>
              <w:left w:val="single" w:sz="4" w:space="0" w:color="auto"/>
              <w:bottom w:val="nil"/>
            </w:tcBorders>
          </w:tcPr>
          <w:p w14:paraId="23497C5F" w14:textId="77777777" w:rsidR="00E338BE" w:rsidRPr="001C0E1B" w:rsidRDefault="00E338BE" w:rsidP="005F30A6">
            <w:pPr>
              <w:pStyle w:val="TAL"/>
            </w:pPr>
            <w:r w:rsidRPr="001C0E1B">
              <w:rPr>
                <w:bCs/>
              </w:rPr>
              <w:t>BW</w:t>
            </w:r>
            <w:r w:rsidRPr="001C0E1B">
              <w:rPr>
                <w:vertAlign w:val="subscript"/>
              </w:rPr>
              <w:t>channel</w:t>
            </w:r>
          </w:p>
        </w:tc>
        <w:tc>
          <w:tcPr>
            <w:tcW w:w="876" w:type="dxa"/>
            <w:vMerge w:val="restart"/>
          </w:tcPr>
          <w:p w14:paraId="55351310" w14:textId="77777777" w:rsidR="00E338BE" w:rsidRPr="001C0E1B" w:rsidRDefault="00E338BE" w:rsidP="005F30A6">
            <w:pPr>
              <w:pStyle w:val="TAC"/>
            </w:pPr>
            <w:r w:rsidRPr="001C0E1B">
              <w:rPr>
                <w:rFonts w:cs="v4.2.0"/>
              </w:rPr>
              <w:t>MHz</w:t>
            </w:r>
          </w:p>
        </w:tc>
        <w:tc>
          <w:tcPr>
            <w:tcW w:w="1280" w:type="dxa"/>
            <w:tcBorders>
              <w:bottom w:val="single" w:sz="4" w:space="0" w:color="auto"/>
            </w:tcBorders>
            <w:vAlign w:val="center"/>
          </w:tcPr>
          <w:p w14:paraId="702942BF" w14:textId="77777777" w:rsidR="00E338BE" w:rsidRPr="001C0E1B" w:rsidRDefault="00E338BE" w:rsidP="005F30A6">
            <w:pPr>
              <w:pStyle w:val="TAC"/>
            </w:pPr>
            <w:r w:rsidRPr="001C0E1B">
              <w:t>Config</w:t>
            </w:r>
            <w:r w:rsidRPr="001C0E1B">
              <w:rPr>
                <w:szCs w:val="18"/>
              </w:rPr>
              <w:t xml:space="preserve"> 1</w:t>
            </w:r>
          </w:p>
        </w:tc>
        <w:tc>
          <w:tcPr>
            <w:tcW w:w="1874" w:type="dxa"/>
            <w:gridSpan w:val="2"/>
            <w:tcBorders>
              <w:bottom w:val="single" w:sz="4" w:space="0" w:color="auto"/>
            </w:tcBorders>
            <w:vAlign w:val="center"/>
          </w:tcPr>
          <w:p w14:paraId="79F295D7"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88" w:type="dxa"/>
            <w:gridSpan w:val="2"/>
            <w:tcBorders>
              <w:bottom w:val="single" w:sz="4" w:space="0" w:color="auto"/>
            </w:tcBorders>
            <w:vAlign w:val="center"/>
          </w:tcPr>
          <w:p w14:paraId="6A6B4E11"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03B34F94" w14:textId="77777777" w:rsidTr="005F30A6">
        <w:trPr>
          <w:cantSplit/>
          <w:trHeight w:val="150"/>
        </w:trPr>
        <w:tc>
          <w:tcPr>
            <w:tcW w:w="2628" w:type="dxa"/>
            <w:gridSpan w:val="2"/>
            <w:tcBorders>
              <w:top w:val="nil"/>
              <w:left w:val="single" w:sz="4" w:space="0" w:color="auto"/>
              <w:bottom w:val="nil"/>
            </w:tcBorders>
          </w:tcPr>
          <w:p w14:paraId="34BED32C" w14:textId="77777777" w:rsidR="00E338BE" w:rsidRPr="001C0E1B" w:rsidRDefault="00E338BE" w:rsidP="005F30A6">
            <w:pPr>
              <w:pStyle w:val="TAL"/>
              <w:rPr>
                <w:bCs/>
              </w:rPr>
            </w:pPr>
          </w:p>
        </w:tc>
        <w:tc>
          <w:tcPr>
            <w:tcW w:w="876" w:type="dxa"/>
            <w:vMerge/>
          </w:tcPr>
          <w:p w14:paraId="17B81D9F" w14:textId="77777777" w:rsidR="00E338BE" w:rsidRPr="001C0E1B" w:rsidRDefault="00E338BE" w:rsidP="005F30A6">
            <w:pPr>
              <w:pStyle w:val="TAC"/>
              <w:rPr>
                <w:rFonts w:cs="v4.2.0"/>
              </w:rPr>
            </w:pPr>
          </w:p>
        </w:tc>
        <w:tc>
          <w:tcPr>
            <w:tcW w:w="1280" w:type="dxa"/>
            <w:tcBorders>
              <w:bottom w:val="single" w:sz="4" w:space="0" w:color="auto"/>
            </w:tcBorders>
            <w:vAlign w:val="center"/>
          </w:tcPr>
          <w:p w14:paraId="0D55200D" w14:textId="77777777" w:rsidR="00E338BE" w:rsidRPr="001C0E1B" w:rsidRDefault="00E338BE" w:rsidP="005F30A6">
            <w:pPr>
              <w:pStyle w:val="TAC"/>
            </w:pPr>
            <w:r w:rsidRPr="001C0E1B">
              <w:t>Config</w:t>
            </w:r>
            <w:r w:rsidRPr="001C0E1B">
              <w:rPr>
                <w:szCs w:val="18"/>
              </w:rPr>
              <w:t xml:space="preserve"> 2</w:t>
            </w:r>
          </w:p>
        </w:tc>
        <w:tc>
          <w:tcPr>
            <w:tcW w:w="1874" w:type="dxa"/>
            <w:gridSpan w:val="2"/>
            <w:tcBorders>
              <w:bottom w:val="single" w:sz="4" w:space="0" w:color="auto"/>
            </w:tcBorders>
            <w:vAlign w:val="center"/>
          </w:tcPr>
          <w:p w14:paraId="15BB4A8C"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88" w:type="dxa"/>
            <w:gridSpan w:val="2"/>
            <w:tcBorders>
              <w:bottom w:val="single" w:sz="4" w:space="0" w:color="auto"/>
            </w:tcBorders>
            <w:vAlign w:val="center"/>
          </w:tcPr>
          <w:p w14:paraId="4D279CB3"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35D402EC" w14:textId="77777777" w:rsidTr="005F30A6">
        <w:trPr>
          <w:cantSplit/>
          <w:trHeight w:val="150"/>
        </w:trPr>
        <w:tc>
          <w:tcPr>
            <w:tcW w:w="2628" w:type="dxa"/>
            <w:gridSpan w:val="2"/>
            <w:tcBorders>
              <w:top w:val="nil"/>
              <w:left w:val="single" w:sz="4" w:space="0" w:color="auto"/>
              <w:bottom w:val="single" w:sz="4" w:space="0" w:color="auto"/>
            </w:tcBorders>
          </w:tcPr>
          <w:p w14:paraId="11009E5C" w14:textId="77777777" w:rsidR="00E338BE" w:rsidRPr="001C0E1B" w:rsidRDefault="00E338BE" w:rsidP="005F30A6">
            <w:pPr>
              <w:pStyle w:val="TAL"/>
              <w:rPr>
                <w:bCs/>
              </w:rPr>
            </w:pPr>
          </w:p>
        </w:tc>
        <w:tc>
          <w:tcPr>
            <w:tcW w:w="876" w:type="dxa"/>
            <w:vMerge/>
            <w:tcBorders>
              <w:bottom w:val="single" w:sz="4" w:space="0" w:color="auto"/>
            </w:tcBorders>
          </w:tcPr>
          <w:p w14:paraId="5FC7EEBC" w14:textId="77777777" w:rsidR="00E338BE" w:rsidRPr="001C0E1B" w:rsidRDefault="00E338BE" w:rsidP="005F30A6">
            <w:pPr>
              <w:pStyle w:val="TAC"/>
              <w:rPr>
                <w:rFonts w:cs="v4.2.0"/>
              </w:rPr>
            </w:pPr>
          </w:p>
        </w:tc>
        <w:tc>
          <w:tcPr>
            <w:tcW w:w="1280" w:type="dxa"/>
            <w:tcBorders>
              <w:bottom w:val="single" w:sz="4" w:space="0" w:color="auto"/>
            </w:tcBorders>
            <w:vAlign w:val="center"/>
          </w:tcPr>
          <w:p w14:paraId="141E8ECC" w14:textId="77777777" w:rsidR="00E338BE" w:rsidRPr="001C0E1B" w:rsidRDefault="00E338BE" w:rsidP="005F30A6">
            <w:pPr>
              <w:pStyle w:val="TAC"/>
            </w:pPr>
            <w:r w:rsidRPr="001C0E1B">
              <w:t>Config</w:t>
            </w:r>
            <w:r w:rsidRPr="001C0E1B">
              <w:rPr>
                <w:szCs w:val="18"/>
              </w:rPr>
              <w:t xml:space="preserve"> 3</w:t>
            </w:r>
          </w:p>
        </w:tc>
        <w:tc>
          <w:tcPr>
            <w:tcW w:w="1874" w:type="dxa"/>
            <w:gridSpan w:val="2"/>
            <w:tcBorders>
              <w:bottom w:val="single" w:sz="4" w:space="0" w:color="auto"/>
            </w:tcBorders>
            <w:vAlign w:val="center"/>
          </w:tcPr>
          <w:p w14:paraId="7358DC2F" w14:textId="77777777" w:rsidR="00E338BE" w:rsidRPr="001C0E1B" w:rsidRDefault="00E338BE" w:rsidP="005F30A6">
            <w:pPr>
              <w:pStyle w:val="TAC"/>
              <w:rPr>
                <w:szCs w:val="18"/>
              </w:rPr>
            </w:pPr>
            <w:r w:rsidRPr="001C0E1B">
              <w:rPr>
                <w:szCs w:val="18"/>
              </w:rPr>
              <w:t>40: N</w:t>
            </w:r>
            <w:r w:rsidRPr="001C0E1B">
              <w:rPr>
                <w:szCs w:val="18"/>
                <w:vertAlign w:val="subscript"/>
              </w:rPr>
              <w:t>RB,c</w:t>
            </w:r>
            <w:r w:rsidRPr="001C0E1B">
              <w:rPr>
                <w:szCs w:val="18"/>
              </w:rPr>
              <w:t xml:space="preserve"> = 106 </w:t>
            </w:r>
          </w:p>
        </w:tc>
        <w:tc>
          <w:tcPr>
            <w:tcW w:w="2288" w:type="dxa"/>
            <w:gridSpan w:val="2"/>
            <w:tcBorders>
              <w:bottom w:val="single" w:sz="4" w:space="0" w:color="auto"/>
            </w:tcBorders>
            <w:vAlign w:val="center"/>
          </w:tcPr>
          <w:p w14:paraId="3303DA21"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2C6A1C74" w14:textId="77777777" w:rsidTr="005F30A6">
        <w:trPr>
          <w:cantSplit/>
          <w:trHeight w:val="150"/>
          <w:ins w:id="3789" w:author="R4-2111847" w:date="2021-08-06T19:11:00Z"/>
        </w:trPr>
        <w:tc>
          <w:tcPr>
            <w:tcW w:w="2628" w:type="dxa"/>
            <w:gridSpan w:val="2"/>
            <w:vMerge w:val="restart"/>
            <w:tcBorders>
              <w:top w:val="nil"/>
              <w:left w:val="single" w:sz="4" w:space="0" w:color="auto"/>
            </w:tcBorders>
          </w:tcPr>
          <w:p w14:paraId="2180F6E5" w14:textId="77777777" w:rsidR="00E338BE" w:rsidRPr="001C0E1B" w:rsidRDefault="00E338BE" w:rsidP="005F30A6">
            <w:pPr>
              <w:pStyle w:val="TAL"/>
              <w:rPr>
                <w:ins w:id="3790" w:author="R4-2111847" w:date="2021-08-06T19:11:00Z"/>
                <w:bCs/>
              </w:rPr>
            </w:pPr>
            <w:ins w:id="3791" w:author="R4-2111847" w:date="2021-08-06T19:12:00Z">
              <w:r>
                <w:rPr>
                  <w:rFonts w:hint="eastAsia"/>
                  <w:bCs/>
                  <w:lang w:eastAsia="ja-JP"/>
                </w:rPr>
                <w:t>D</w:t>
              </w:r>
              <w:r>
                <w:rPr>
                  <w:bCs/>
                  <w:lang w:eastAsia="ja-JP"/>
                </w:rPr>
                <w:t>ata RBs allocated</w:t>
              </w:r>
            </w:ins>
          </w:p>
        </w:tc>
        <w:tc>
          <w:tcPr>
            <w:tcW w:w="876" w:type="dxa"/>
            <w:vMerge w:val="restart"/>
          </w:tcPr>
          <w:p w14:paraId="6B8C7CE4" w14:textId="77777777" w:rsidR="00E338BE" w:rsidRPr="001C0E1B" w:rsidRDefault="00E338BE" w:rsidP="005F30A6">
            <w:pPr>
              <w:pStyle w:val="TAC"/>
              <w:rPr>
                <w:ins w:id="3792" w:author="R4-2111847" w:date="2021-08-06T19:11:00Z"/>
                <w:rFonts w:cs="v4.2.0"/>
              </w:rPr>
            </w:pPr>
          </w:p>
        </w:tc>
        <w:tc>
          <w:tcPr>
            <w:tcW w:w="1280" w:type="dxa"/>
            <w:tcBorders>
              <w:bottom w:val="single" w:sz="4" w:space="0" w:color="auto"/>
            </w:tcBorders>
            <w:vAlign w:val="center"/>
          </w:tcPr>
          <w:p w14:paraId="07A01E88" w14:textId="77777777" w:rsidR="00E338BE" w:rsidRPr="001C0E1B" w:rsidRDefault="00E338BE" w:rsidP="005F30A6">
            <w:pPr>
              <w:pStyle w:val="TAC"/>
              <w:rPr>
                <w:ins w:id="3793" w:author="R4-2111847" w:date="2021-08-06T19:11:00Z"/>
              </w:rPr>
            </w:pPr>
            <w:ins w:id="3794" w:author="R4-2111847" w:date="2021-08-06T19:12:00Z">
              <w:r w:rsidRPr="00A62BB0">
                <w:t>Config</w:t>
              </w:r>
              <w:r w:rsidRPr="00A62BB0">
                <w:rPr>
                  <w:szCs w:val="18"/>
                </w:rPr>
                <w:t xml:space="preserve"> 1</w:t>
              </w:r>
            </w:ins>
          </w:p>
        </w:tc>
        <w:tc>
          <w:tcPr>
            <w:tcW w:w="1874" w:type="dxa"/>
            <w:gridSpan w:val="2"/>
            <w:tcBorders>
              <w:bottom w:val="single" w:sz="4" w:space="0" w:color="auto"/>
            </w:tcBorders>
            <w:vAlign w:val="center"/>
          </w:tcPr>
          <w:p w14:paraId="24C009DF" w14:textId="77777777" w:rsidR="00E338BE" w:rsidRPr="001C0E1B" w:rsidRDefault="00E338BE" w:rsidP="005F30A6">
            <w:pPr>
              <w:pStyle w:val="TAC"/>
              <w:rPr>
                <w:ins w:id="3795" w:author="R4-2111847" w:date="2021-08-06T19:11:00Z"/>
                <w:szCs w:val="18"/>
              </w:rPr>
            </w:pPr>
            <w:ins w:id="3796" w:author="R4-2111847" w:date="2021-08-06T19:12:00Z">
              <w:r>
                <w:rPr>
                  <w:rFonts w:hint="eastAsia"/>
                  <w:szCs w:val="18"/>
                  <w:lang w:eastAsia="ja-JP"/>
                </w:rPr>
                <w:t>5</w:t>
              </w:r>
              <w:r>
                <w:rPr>
                  <w:szCs w:val="18"/>
                  <w:lang w:eastAsia="ja-JP"/>
                </w:rPr>
                <w:t>2</w:t>
              </w:r>
            </w:ins>
          </w:p>
        </w:tc>
        <w:tc>
          <w:tcPr>
            <w:tcW w:w="2288" w:type="dxa"/>
            <w:gridSpan w:val="2"/>
            <w:tcBorders>
              <w:bottom w:val="single" w:sz="4" w:space="0" w:color="auto"/>
            </w:tcBorders>
            <w:vAlign w:val="center"/>
          </w:tcPr>
          <w:p w14:paraId="764767E8" w14:textId="77777777" w:rsidR="00E338BE" w:rsidRPr="001C0E1B" w:rsidRDefault="00E338BE" w:rsidP="005F30A6">
            <w:pPr>
              <w:pStyle w:val="TAC"/>
              <w:rPr>
                <w:ins w:id="3797" w:author="R4-2111847" w:date="2021-08-06T19:11:00Z"/>
                <w:szCs w:val="18"/>
              </w:rPr>
            </w:pPr>
            <w:ins w:id="3798" w:author="R4-2111847" w:date="2021-08-06T19:12:00Z">
              <w:r>
                <w:rPr>
                  <w:rFonts w:hint="eastAsia"/>
                  <w:szCs w:val="18"/>
                  <w:lang w:val="de-DE" w:eastAsia="ja-JP"/>
                </w:rPr>
                <w:t>6</w:t>
              </w:r>
              <w:r>
                <w:rPr>
                  <w:szCs w:val="18"/>
                  <w:lang w:val="de-DE" w:eastAsia="ja-JP"/>
                </w:rPr>
                <w:t>6</w:t>
              </w:r>
            </w:ins>
          </w:p>
        </w:tc>
      </w:tr>
      <w:tr w:rsidR="00E338BE" w:rsidRPr="001C0E1B" w14:paraId="6E020707" w14:textId="77777777" w:rsidTr="005F30A6">
        <w:trPr>
          <w:cantSplit/>
          <w:trHeight w:val="150"/>
          <w:ins w:id="3799" w:author="R4-2111847" w:date="2021-08-06T19:11:00Z"/>
        </w:trPr>
        <w:tc>
          <w:tcPr>
            <w:tcW w:w="2628" w:type="dxa"/>
            <w:gridSpan w:val="2"/>
            <w:vMerge/>
            <w:tcBorders>
              <w:left w:val="single" w:sz="4" w:space="0" w:color="auto"/>
            </w:tcBorders>
          </w:tcPr>
          <w:p w14:paraId="7DD25AA4" w14:textId="77777777" w:rsidR="00E338BE" w:rsidRPr="001C0E1B" w:rsidRDefault="00E338BE" w:rsidP="005F30A6">
            <w:pPr>
              <w:pStyle w:val="TAL"/>
              <w:rPr>
                <w:ins w:id="3800" w:author="R4-2111847" w:date="2021-08-06T19:11:00Z"/>
                <w:bCs/>
              </w:rPr>
            </w:pPr>
          </w:p>
        </w:tc>
        <w:tc>
          <w:tcPr>
            <w:tcW w:w="876" w:type="dxa"/>
            <w:vMerge/>
          </w:tcPr>
          <w:p w14:paraId="09EC30E1" w14:textId="77777777" w:rsidR="00E338BE" w:rsidRPr="001C0E1B" w:rsidRDefault="00E338BE" w:rsidP="005F30A6">
            <w:pPr>
              <w:pStyle w:val="TAC"/>
              <w:rPr>
                <w:ins w:id="3801" w:author="R4-2111847" w:date="2021-08-06T19:11:00Z"/>
                <w:rFonts w:cs="v4.2.0"/>
              </w:rPr>
            </w:pPr>
          </w:p>
        </w:tc>
        <w:tc>
          <w:tcPr>
            <w:tcW w:w="1280" w:type="dxa"/>
            <w:tcBorders>
              <w:bottom w:val="single" w:sz="4" w:space="0" w:color="auto"/>
            </w:tcBorders>
            <w:vAlign w:val="center"/>
          </w:tcPr>
          <w:p w14:paraId="451BDF69" w14:textId="77777777" w:rsidR="00E338BE" w:rsidRPr="001C0E1B" w:rsidRDefault="00E338BE" w:rsidP="005F30A6">
            <w:pPr>
              <w:pStyle w:val="TAC"/>
              <w:rPr>
                <w:ins w:id="3802" w:author="R4-2111847" w:date="2021-08-06T19:11:00Z"/>
              </w:rPr>
            </w:pPr>
            <w:ins w:id="3803" w:author="R4-2111847" w:date="2021-08-06T19:12:00Z">
              <w:r w:rsidRPr="00A62BB0">
                <w:t>Config</w:t>
              </w:r>
              <w:r w:rsidRPr="00A62BB0">
                <w:rPr>
                  <w:szCs w:val="18"/>
                </w:rPr>
                <w:t xml:space="preserve"> 2</w:t>
              </w:r>
            </w:ins>
          </w:p>
        </w:tc>
        <w:tc>
          <w:tcPr>
            <w:tcW w:w="1874" w:type="dxa"/>
            <w:gridSpan w:val="2"/>
            <w:tcBorders>
              <w:bottom w:val="single" w:sz="4" w:space="0" w:color="auto"/>
            </w:tcBorders>
            <w:vAlign w:val="center"/>
          </w:tcPr>
          <w:p w14:paraId="59569769" w14:textId="77777777" w:rsidR="00E338BE" w:rsidRPr="001C0E1B" w:rsidRDefault="00E338BE" w:rsidP="005F30A6">
            <w:pPr>
              <w:pStyle w:val="TAC"/>
              <w:rPr>
                <w:ins w:id="3804" w:author="R4-2111847" w:date="2021-08-06T19:11:00Z"/>
                <w:szCs w:val="18"/>
              </w:rPr>
            </w:pPr>
            <w:ins w:id="3805" w:author="R4-2111847" w:date="2021-08-06T19:12:00Z">
              <w:r>
                <w:rPr>
                  <w:rFonts w:hint="eastAsia"/>
                  <w:szCs w:val="18"/>
                  <w:lang w:eastAsia="ja-JP"/>
                </w:rPr>
                <w:t>5</w:t>
              </w:r>
              <w:r>
                <w:rPr>
                  <w:szCs w:val="18"/>
                  <w:lang w:eastAsia="ja-JP"/>
                </w:rPr>
                <w:t>2</w:t>
              </w:r>
            </w:ins>
          </w:p>
        </w:tc>
        <w:tc>
          <w:tcPr>
            <w:tcW w:w="2288" w:type="dxa"/>
            <w:gridSpan w:val="2"/>
            <w:tcBorders>
              <w:bottom w:val="single" w:sz="4" w:space="0" w:color="auto"/>
            </w:tcBorders>
            <w:vAlign w:val="center"/>
          </w:tcPr>
          <w:p w14:paraId="69FB6FEF" w14:textId="77777777" w:rsidR="00E338BE" w:rsidRPr="001C0E1B" w:rsidRDefault="00E338BE" w:rsidP="005F30A6">
            <w:pPr>
              <w:pStyle w:val="TAC"/>
              <w:rPr>
                <w:ins w:id="3806" w:author="R4-2111847" w:date="2021-08-06T19:11:00Z"/>
                <w:szCs w:val="18"/>
              </w:rPr>
            </w:pPr>
            <w:ins w:id="3807" w:author="R4-2111847" w:date="2021-08-06T19:12:00Z">
              <w:r>
                <w:rPr>
                  <w:rFonts w:hint="eastAsia"/>
                  <w:szCs w:val="18"/>
                  <w:lang w:val="de-DE" w:eastAsia="ja-JP"/>
                </w:rPr>
                <w:t>6</w:t>
              </w:r>
              <w:r>
                <w:rPr>
                  <w:szCs w:val="18"/>
                  <w:lang w:val="de-DE" w:eastAsia="ja-JP"/>
                </w:rPr>
                <w:t>6</w:t>
              </w:r>
            </w:ins>
          </w:p>
        </w:tc>
      </w:tr>
      <w:tr w:rsidR="00E338BE" w:rsidRPr="001C0E1B" w14:paraId="69339885" w14:textId="77777777" w:rsidTr="005F30A6">
        <w:trPr>
          <w:cantSplit/>
          <w:trHeight w:val="150"/>
          <w:ins w:id="3808" w:author="R4-2111847" w:date="2021-08-06T19:11:00Z"/>
        </w:trPr>
        <w:tc>
          <w:tcPr>
            <w:tcW w:w="2628" w:type="dxa"/>
            <w:gridSpan w:val="2"/>
            <w:vMerge/>
            <w:tcBorders>
              <w:left w:val="single" w:sz="4" w:space="0" w:color="auto"/>
              <w:bottom w:val="single" w:sz="4" w:space="0" w:color="auto"/>
            </w:tcBorders>
          </w:tcPr>
          <w:p w14:paraId="5ED48443" w14:textId="77777777" w:rsidR="00E338BE" w:rsidRPr="001C0E1B" w:rsidRDefault="00E338BE" w:rsidP="005F30A6">
            <w:pPr>
              <w:pStyle w:val="TAL"/>
              <w:rPr>
                <w:ins w:id="3809" w:author="R4-2111847" w:date="2021-08-06T19:11:00Z"/>
                <w:bCs/>
              </w:rPr>
            </w:pPr>
          </w:p>
        </w:tc>
        <w:tc>
          <w:tcPr>
            <w:tcW w:w="876" w:type="dxa"/>
            <w:vMerge/>
            <w:tcBorders>
              <w:bottom w:val="single" w:sz="4" w:space="0" w:color="auto"/>
            </w:tcBorders>
          </w:tcPr>
          <w:p w14:paraId="19E2EDC3" w14:textId="77777777" w:rsidR="00E338BE" w:rsidRPr="001C0E1B" w:rsidRDefault="00E338BE" w:rsidP="005F30A6">
            <w:pPr>
              <w:pStyle w:val="TAC"/>
              <w:rPr>
                <w:ins w:id="3810" w:author="R4-2111847" w:date="2021-08-06T19:11:00Z"/>
                <w:rFonts w:cs="v4.2.0"/>
              </w:rPr>
            </w:pPr>
          </w:p>
        </w:tc>
        <w:tc>
          <w:tcPr>
            <w:tcW w:w="1280" w:type="dxa"/>
            <w:tcBorders>
              <w:bottom w:val="single" w:sz="4" w:space="0" w:color="auto"/>
            </w:tcBorders>
            <w:vAlign w:val="center"/>
          </w:tcPr>
          <w:p w14:paraId="31C80923" w14:textId="77777777" w:rsidR="00E338BE" w:rsidRPr="001C0E1B" w:rsidRDefault="00E338BE" w:rsidP="005F30A6">
            <w:pPr>
              <w:pStyle w:val="TAC"/>
              <w:rPr>
                <w:ins w:id="3811" w:author="R4-2111847" w:date="2021-08-06T19:11:00Z"/>
              </w:rPr>
            </w:pPr>
            <w:ins w:id="3812" w:author="R4-2111847" w:date="2021-08-06T19:12:00Z">
              <w:r w:rsidRPr="00A62BB0">
                <w:t>Config</w:t>
              </w:r>
              <w:r w:rsidRPr="00A62BB0">
                <w:rPr>
                  <w:szCs w:val="18"/>
                </w:rPr>
                <w:t xml:space="preserve"> 3</w:t>
              </w:r>
            </w:ins>
          </w:p>
        </w:tc>
        <w:tc>
          <w:tcPr>
            <w:tcW w:w="1874" w:type="dxa"/>
            <w:gridSpan w:val="2"/>
            <w:tcBorders>
              <w:bottom w:val="single" w:sz="4" w:space="0" w:color="auto"/>
            </w:tcBorders>
            <w:vAlign w:val="center"/>
          </w:tcPr>
          <w:p w14:paraId="62135F80" w14:textId="77777777" w:rsidR="00E338BE" w:rsidRPr="001C0E1B" w:rsidRDefault="00E338BE" w:rsidP="005F30A6">
            <w:pPr>
              <w:pStyle w:val="TAC"/>
              <w:rPr>
                <w:ins w:id="3813" w:author="R4-2111847" w:date="2021-08-06T19:11:00Z"/>
                <w:szCs w:val="18"/>
              </w:rPr>
            </w:pPr>
            <w:ins w:id="3814" w:author="R4-2111847" w:date="2021-08-06T19:12:00Z">
              <w:r>
                <w:rPr>
                  <w:rFonts w:hint="eastAsia"/>
                  <w:szCs w:val="18"/>
                  <w:lang w:eastAsia="ja-JP"/>
                </w:rPr>
                <w:t>1</w:t>
              </w:r>
              <w:r>
                <w:rPr>
                  <w:szCs w:val="18"/>
                  <w:lang w:eastAsia="ja-JP"/>
                </w:rPr>
                <w:t>06</w:t>
              </w:r>
            </w:ins>
          </w:p>
        </w:tc>
        <w:tc>
          <w:tcPr>
            <w:tcW w:w="2288" w:type="dxa"/>
            <w:gridSpan w:val="2"/>
            <w:tcBorders>
              <w:bottom w:val="single" w:sz="4" w:space="0" w:color="auto"/>
            </w:tcBorders>
            <w:vAlign w:val="center"/>
          </w:tcPr>
          <w:p w14:paraId="1C439EE6" w14:textId="77777777" w:rsidR="00E338BE" w:rsidRPr="001C0E1B" w:rsidRDefault="00E338BE" w:rsidP="005F30A6">
            <w:pPr>
              <w:pStyle w:val="TAC"/>
              <w:rPr>
                <w:ins w:id="3815" w:author="R4-2111847" w:date="2021-08-06T19:11:00Z"/>
                <w:szCs w:val="18"/>
              </w:rPr>
            </w:pPr>
            <w:ins w:id="3816" w:author="R4-2111847" w:date="2021-08-06T19:12:00Z">
              <w:r>
                <w:rPr>
                  <w:rFonts w:hint="eastAsia"/>
                  <w:szCs w:val="18"/>
                  <w:lang w:val="de-DE" w:eastAsia="ja-JP"/>
                </w:rPr>
                <w:t>6</w:t>
              </w:r>
              <w:r>
                <w:rPr>
                  <w:szCs w:val="18"/>
                  <w:lang w:val="de-DE" w:eastAsia="ja-JP"/>
                </w:rPr>
                <w:t>6</w:t>
              </w:r>
            </w:ins>
          </w:p>
        </w:tc>
      </w:tr>
      <w:tr w:rsidR="00E338BE" w:rsidRPr="001C0E1B" w14:paraId="16887B92" w14:textId="77777777" w:rsidTr="005F30A6">
        <w:trPr>
          <w:cantSplit/>
          <w:trHeight w:val="81"/>
        </w:trPr>
        <w:tc>
          <w:tcPr>
            <w:tcW w:w="2628" w:type="dxa"/>
            <w:gridSpan w:val="2"/>
            <w:tcBorders>
              <w:left w:val="single" w:sz="4" w:space="0" w:color="auto"/>
              <w:bottom w:val="nil"/>
            </w:tcBorders>
          </w:tcPr>
          <w:p w14:paraId="7B6F24A4" w14:textId="77777777" w:rsidR="00E338BE" w:rsidRPr="001C0E1B" w:rsidRDefault="00E338BE" w:rsidP="005F30A6">
            <w:pPr>
              <w:pStyle w:val="TAL"/>
              <w:rPr>
                <w:bCs/>
              </w:rPr>
            </w:pPr>
            <w:r w:rsidRPr="001C0E1B">
              <w:t>BWP BW</w:t>
            </w:r>
          </w:p>
        </w:tc>
        <w:tc>
          <w:tcPr>
            <w:tcW w:w="876" w:type="dxa"/>
            <w:vMerge w:val="restart"/>
          </w:tcPr>
          <w:p w14:paraId="71DDB138" w14:textId="77777777" w:rsidR="00E338BE" w:rsidRPr="001C0E1B" w:rsidRDefault="00E338BE" w:rsidP="005F30A6">
            <w:pPr>
              <w:pStyle w:val="TAC"/>
            </w:pPr>
            <w:r w:rsidRPr="001C0E1B">
              <w:t>MHz</w:t>
            </w:r>
          </w:p>
        </w:tc>
        <w:tc>
          <w:tcPr>
            <w:tcW w:w="1280" w:type="dxa"/>
            <w:tcBorders>
              <w:bottom w:val="single" w:sz="4" w:space="0" w:color="auto"/>
            </w:tcBorders>
            <w:vAlign w:val="center"/>
          </w:tcPr>
          <w:p w14:paraId="60E4A51B" w14:textId="77777777" w:rsidR="00E338BE" w:rsidRPr="001C0E1B" w:rsidRDefault="00E338BE" w:rsidP="005F30A6">
            <w:pPr>
              <w:pStyle w:val="TAC"/>
            </w:pPr>
            <w:r w:rsidRPr="001C0E1B">
              <w:t>Config</w:t>
            </w:r>
            <w:r w:rsidRPr="001C0E1B">
              <w:rPr>
                <w:szCs w:val="18"/>
              </w:rPr>
              <w:t xml:space="preserve"> 1</w:t>
            </w:r>
          </w:p>
        </w:tc>
        <w:tc>
          <w:tcPr>
            <w:tcW w:w="1874" w:type="dxa"/>
            <w:gridSpan w:val="2"/>
            <w:tcBorders>
              <w:bottom w:val="single" w:sz="4" w:space="0" w:color="auto"/>
            </w:tcBorders>
            <w:vAlign w:val="center"/>
          </w:tcPr>
          <w:p w14:paraId="3E9EEF13"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88" w:type="dxa"/>
            <w:gridSpan w:val="2"/>
            <w:tcBorders>
              <w:bottom w:val="single" w:sz="4" w:space="0" w:color="auto"/>
            </w:tcBorders>
            <w:vAlign w:val="center"/>
          </w:tcPr>
          <w:p w14:paraId="724685D0"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5D74B7D2" w14:textId="77777777" w:rsidTr="005F30A6">
        <w:trPr>
          <w:cantSplit/>
          <w:trHeight w:val="87"/>
        </w:trPr>
        <w:tc>
          <w:tcPr>
            <w:tcW w:w="2628" w:type="dxa"/>
            <w:gridSpan w:val="2"/>
            <w:tcBorders>
              <w:top w:val="nil"/>
              <w:left w:val="single" w:sz="4" w:space="0" w:color="auto"/>
              <w:bottom w:val="nil"/>
            </w:tcBorders>
          </w:tcPr>
          <w:p w14:paraId="0CF93F06" w14:textId="77777777" w:rsidR="00E338BE" w:rsidRPr="001C0E1B" w:rsidRDefault="00E338BE" w:rsidP="005F30A6">
            <w:pPr>
              <w:pStyle w:val="TAL"/>
              <w:rPr>
                <w:bCs/>
              </w:rPr>
            </w:pPr>
          </w:p>
        </w:tc>
        <w:tc>
          <w:tcPr>
            <w:tcW w:w="876" w:type="dxa"/>
            <w:vMerge/>
          </w:tcPr>
          <w:p w14:paraId="50F37862" w14:textId="77777777" w:rsidR="00E338BE" w:rsidRPr="001C0E1B" w:rsidRDefault="00E338BE" w:rsidP="005F30A6">
            <w:pPr>
              <w:pStyle w:val="TAC"/>
            </w:pPr>
          </w:p>
        </w:tc>
        <w:tc>
          <w:tcPr>
            <w:tcW w:w="1280" w:type="dxa"/>
            <w:tcBorders>
              <w:bottom w:val="single" w:sz="4" w:space="0" w:color="auto"/>
            </w:tcBorders>
            <w:vAlign w:val="center"/>
          </w:tcPr>
          <w:p w14:paraId="275E3214" w14:textId="77777777" w:rsidR="00E338BE" w:rsidRPr="001C0E1B" w:rsidRDefault="00E338BE" w:rsidP="005F30A6">
            <w:pPr>
              <w:pStyle w:val="TAC"/>
            </w:pPr>
            <w:r w:rsidRPr="001C0E1B">
              <w:t>Config</w:t>
            </w:r>
            <w:r w:rsidRPr="001C0E1B">
              <w:rPr>
                <w:szCs w:val="18"/>
              </w:rPr>
              <w:t xml:space="preserve"> 2</w:t>
            </w:r>
          </w:p>
        </w:tc>
        <w:tc>
          <w:tcPr>
            <w:tcW w:w="1874" w:type="dxa"/>
            <w:gridSpan w:val="2"/>
            <w:tcBorders>
              <w:bottom w:val="single" w:sz="4" w:space="0" w:color="auto"/>
            </w:tcBorders>
            <w:vAlign w:val="center"/>
          </w:tcPr>
          <w:p w14:paraId="63B3E103"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88" w:type="dxa"/>
            <w:gridSpan w:val="2"/>
            <w:tcBorders>
              <w:bottom w:val="single" w:sz="4" w:space="0" w:color="auto"/>
            </w:tcBorders>
            <w:vAlign w:val="center"/>
          </w:tcPr>
          <w:p w14:paraId="06CC0F54"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11261265" w14:textId="77777777" w:rsidTr="005F30A6">
        <w:trPr>
          <w:cantSplit/>
          <w:trHeight w:val="36"/>
        </w:trPr>
        <w:tc>
          <w:tcPr>
            <w:tcW w:w="2628" w:type="dxa"/>
            <w:gridSpan w:val="2"/>
            <w:tcBorders>
              <w:top w:val="nil"/>
              <w:left w:val="single" w:sz="4" w:space="0" w:color="auto"/>
              <w:bottom w:val="single" w:sz="4" w:space="0" w:color="auto"/>
            </w:tcBorders>
          </w:tcPr>
          <w:p w14:paraId="61BCD6DE" w14:textId="77777777" w:rsidR="00E338BE" w:rsidRPr="001C0E1B" w:rsidRDefault="00E338BE" w:rsidP="005F30A6">
            <w:pPr>
              <w:pStyle w:val="TAL"/>
              <w:rPr>
                <w:bCs/>
              </w:rPr>
            </w:pPr>
          </w:p>
        </w:tc>
        <w:tc>
          <w:tcPr>
            <w:tcW w:w="876" w:type="dxa"/>
            <w:vMerge/>
            <w:tcBorders>
              <w:bottom w:val="single" w:sz="4" w:space="0" w:color="auto"/>
            </w:tcBorders>
          </w:tcPr>
          <w:p w14:paraId="248BEBDA" w14:textId="77777777" w:rsidR="00E338BE" w:rsidRPr="001C0E1B" w:rsidRDefault="00E338BE" w:rsidP="005F30A6">
            <w:pPr>
              <w:pStyle w:val="TAC"/>
            </w:pPr>
          </w:p>
        </w:tc>
        <w:tc>
          <w:tcPr>
            <w:tcW w:w="1280" w:type="dxa"/>
            <w:tcBorders>
              <w:bottom w:val="single" w:sz="4" w:space="0" w:color="auto"/>
            </w:tcBorders>
            <w:vAlign w:val="center"/>
          </w:tcPr>
          <w:p w14:paraId="26E3BE92" w14:textId="77777777" w:rsidR="00E338BE" w:rsidRPr="001C0E1B" w:rsidRDefault="00E338BE" w:rsidP="005F30A6">
            <w:pPr>
              <w:pStyle w:val="TAC"/>
            </w:pPr>
            <w:r w:rsidRPr="001C0E1B">
              <w:t>Config</w:t>
            </w:r>
            <w:r w:rsidRPr="001C0E1B">
              <w:rPr>
                <w:szCs w:val="18"/>
              </w:rPr>
              <w:t xml:space="preserve"> 3</w:t>
            </w:r>
          </w:p>
        </w:tc>
        <w:tc>
          <w:tcPr>
            <w:tcW w:w="1874" w:type="dxa"/>
            <w:gridSpan w:val="2"/>
            <w:tcBorders>
              <w:bottom w:val="single" w:sz="4" w:space="0" w:color="auto"/>
            </w:tcBorders>
            <w:vAlign w:val="center"/>
          </w:tcPr>
          <w:p w14:paraId="0A12BF9C" w14:textId="77777777" w:rsidR="00E338BE" w:rsidRPr="001C0E1B" w:rsidRDefault="00E338BE" w:rsidP="005F30A6">
            <w:pPr>
              <w:pStyle w:val="TAC"/>
              <w:rPr>
                <w:szCs w:val="18"/>
              </w:rPr>
            </w:pPr>
            <w:r w:rsidRPr="001C0E1B">
              <w:rPr>
                <w:szCs w:val="18"/>
              </w:rPr>
              <w:t>40: N</w:t>
            </w:r>
            <w:r w:rsidRPr="001C0E1B">
              <w:rPr>
                <w:szCs w:val="18"/>
                <w:vertAlign w:val="subscript"/>
              </w:rPr>
              <w:t>RB,c</w:t>
            </w:r>
            <w:r w:rsidRPr="001C0E1B">
              <w:rPr>
                <w:szCs w:val="18"/>
              </w:rPr>
              <w:t xml:space="preserve"> = 106 </w:t>
            </w:r>
          </w:p>
        </w:tc>
        <w:tc>
          <w:tcPr>
            <w:tcW w:w="2288" w:type="dxa"/>
            <w:gridSpan w:val="2"/>
            <w:tcBorders>
              <w:bottom w:val="single" w:sz="4" w:space="0" w:color="auto"/>
            </w:tcBorders>
            <w:vAlign w:val="center"/>
          </w:tcPr>
          <w:p w14:paraId="0C4D6B9D"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72E03531" w14:textId="77777777" w:rsidTr="005F30A6">
        <w:trPr>
          <w:cantSplit/>
          <w:trHeight w:val="259"/>
        </w:trPr>
        <w:tc>
          <w:tcPr>
            <w:tcW w:w="1310" w:type="dxa"/>
            <w:tcBorders>
              <w:left w:val="single" w:sz="4" w:space="0" w:color="auto"/>
              <w:bottom w:val="nil"/>
            </w:tcBorders>
          </w:tcPr>
          <w:p w14:paraId="7C9C748B" w14:textId="77777777" w:rsidR="00E338BE" w:rsidRPr="001C0E1B" w:rsidRDefault="00E338BE" w:rsidP="005F30A6">
            <w:pPr>
              <w:pStyle w:val="TAL"/>
            </w:pPr>
            <w:r w:rsidRPr="001C0E1B">
              <w:t>BWP configuration</w:t>
            </w:r>
          </w:p>
        </w:tc>
        <w:tc>
          <w:tcPr>
            <w:tcW w:w="1318" w:type="dxa"/>
            <w:tcBorders>
              <w:left w:val="single" w:sz="4" w:space="0" w:color="auto"/>
            </w:tcBorders>
          </w:tcPr>
          <w:p w14:paraId="1930001E" w14:textId="77777777" w:rsidR="00E338BE" w:rsidRPr="001C0E1B" w:rsidRDefault="00E338BE" w:rsidP="005F30A6">
            <w:pPr>
              <w:pStyle w:val="TAL"/>
            </w:pPr>
            <w:r w:rsidRPr="001C0E1B">
              <w:t>Initial DL BWP</w:t>
            </w:r>
          </w:p>
        </w:tc>
        <w:tc>
          <w:tcPr>
            <w:tcW w:w="876" w:type="dxa"/>
            <w:tcBorders>
              <w:bottom w:val="single" w:sz="4" w:space="0" w:color="auto"/>
            </w:tcBorders>
          </w:tcPr>
          <w:p w14:paraId="6181500B" w14:textId="77777777" w:rsidR="00E338BE" w:rsidRPr="001C0E1B" w:rsidRDefault="00E338BE" w:rsidP="005F30A6">
            <w:pPr>
              <w:pStyle w:val="TAC"/>
            </w:pPr>
          </w:p>
        </w:tc>
        <w:tc>
          <w:tcPr>
            <w:tcW w:w="1280" w:type="dxa"/>
            <w:tcBorders>
              <w:bottom w:val="nil"/>
            </w:tcBorders>
            <w:vAlign w:val="center"/>
          </w:tcPr>
          <w:p w14:paraId="38E8AB56" w14:textId="77777777" w:rsidR="00E338BE" w:rsidRPr="001C0E1B" w:rsidRDefault="00E338BE" w:rsidP="005F30A6">
            <w:pPr>
              <w:pStyle w:val="TAC"/>
            </w:pPr>
            <w:r w:rsidRPr="001C0E1B">
              <w:t>Config</w:t>
            </w:r>
            <w:r w:rsidRPr="001C0E1B">
              <w:rPr>
                <w:szCs w:val="18"/>
              </w:rPr>
              <w:t xml:space="preserve"> 1,2,3</w:t>
            </w:r>
          </w:p>
        </w:tc>
        <w:tc>
          <w:tcPr>
            <w:tcW w:w="1874" w:type="dxa"/>
            <w:gridSpan w:val="2"/>
            <w:tcBorders>
              <w:bottom w:val="single" w:sz="4" w:space="0" w:color="auto"/>
            </w:tcBorders>
          </w:tcPr>
          <w:p w14:paraId="5101C6F3" w14:textId="77777777" w:rsidR="00E338BE" w:rsidRPr="001C0E1B" w:rsidRDefault="00E338BE" w:rsidP="005F30A6">
            <w:pPr>
              <w:pStyle w:val="TAC"/>
            </w:pPr>
            <w:r w:rsidRPr="001C0E1B">
              <w:t>DLBWP.0.1</w:t>
            </w:r>
          </w:p>
        </w:tc>
        <w:tc>
          <w:tcPr>
            <w:tcW w:w="2288" w:type="dxa"/>
            <w:gridSpan w:val="2"/>
            <w:tcBorders>
              <w:bottom w:val="single" w:sz="4" w:space="0" w:color="auto"/>
            </w:tcBorders>
          </w:tcPr>
          <w:p w14:paraId="4C3A47C5" w14:textId="77777777" w:rsidR="00E338BE" w:rsidRPr="001C0E1B" w:rsidRDefault="00E338BE" w:rsidP="005F30A6">
            <w:pPr>
              <w:pStyle w:val="TAC"/>
            </w:pPr>
            <w:r w:rsidRPr="001C0E1B">
              <w:t>N/A</w:t>
            </w:r>
          </w:p>
        </w:tc>
      </w:tr>
      <w:tr w:rsidR="00E338BE" w:rsidRPr="001C0E1B" w14:paraId="19078AAE" w14:textId="77777777" w:rsidTr="005F30A6">
        <w:trPr>
          <w:cantSplit/>
          <w:trHeight w:val="259"/>
        </w:trPr>
        <w:tc>
          <w:tcPr>
            <w:tcW w:w="1310" w:type="dxa"/>
            <w:tcBorders>
              <w:top w:val="nil"/>
              <w:left w:val="single" w:sz="4" w:space="0" w:color="auto"/>
              <w:bottom w:val="nil"/>
            </w:tcBorders>
          </w:tcPr>
          <w:p w14:paraId="1E6596D5" w14:textId="77777777" w:rsidR="00E338BE" w:rsidRPr="001C0E1B" w:rsidRDefault="00E338BE" w:rsidP="005F30A6">
            <w:pPr>
              <w:pStyle w:val="TAL"/>
            </w:pPr>
          </w:p>
        </w:tc>
        <w:tc>
          <w:tcPr>
            <w:tcW w:w="1318" w:type="dxa"/>
            <w:tcBorders>
              <w:left w:val="single" w:sz="4" w:space="0" w:color="auto"/>
            </w:tcBorders>
          </w:tcPr>
          <w:p w14:paraId="3A5830F0" w14:textId="77777777" w:rsidR="00E338BE" w:rsidRPr="001C0E1B" w:rsidRDefault="00E338BE" w:rsidP="005F30A6">
            <w:pPr>
              <w:pStyle w:val="TAL"/>
            </w:pPr>
            <w:r w:rsidRPr="001C0E1B">
              <w:t>Initial UL BWP</w:t>
            </w:r>
          </w:p>
        </w:tc>
        <w:tc>
          <w:tcPr>
            <w:tcW w:w="876" w:type="dxa"/>
            <w:tcBorders>
              <w:bottom w:val="single" w:sz="4" w:space="0" w:color="auto"/>
            </w:tcBorders>
          </w:tcPr>
          <w:p w14:paraId="645A2C92" w14:textId="77777777" w:rsidR="00E338BE" w:rsidRPr="001C0E1B" w:rsidRDefault="00E338BE" w:rsidP="005F30A6">
            <w:pPr>
              <w:pStyle w:val="TAC"/>
            </w:pPr>
          </w:p>
        </w:tc>
        <w:tc>
          <w:tcPr>
            <w:tcW w:w="1280" w:type="dxa"/>
            <w:tcBorders>
              <w:top w:val="nil"/>
              <w:bottom w:val="nil"/>
            </w:tcBorders>
            <w:vAlign w:val="center"/>
          </w:tcPr>
          <w:p w14:paraId="726CBE85" w14:textId="77777777" w:rsidR="00E338BE" w:rsidRPr="001C0E1B" w:rsidRDefault="00E338BE" w:rsidP="005F30A6">
            <w:pPr>
              <w:pStyle w:val="TAC"/>
            </w:pPr>
          </w:p>
        </w:tc>
        <w:tc>
          <w:tcPr>
            <w:tcW w:w="1874" w:type="dxa"/>
            <w:gridSpan w:val="2"/>
            <w:tcBorders>
              <w:bottom w:val="single" w:sz="4" w:space="0" w:color="auto"/>
            </w:tcBorders>
            <w:vAlign w:val="center"/>
          </w:tcPr>
          <w:p w14:paraId="50D5DA38" w14:textId="77777777" w:rsidR="00E338BE" w:rsidRPr="001C0E1B" w:rsidRDefault="00E338BE" w:rsidP="005F30A6">
            <w:pPr>
              <w:pStyle w:val="TAC"/>
            </w:pPr>
            <w:r w:rsidRPr="001C0E1B">
              <w:t>ULBWP.0.1</w:t>
            </w:r>
          </w:p>
        </w:tc>
        <w:tc>
          <w:tcPr>
            <w:tcW w:w="2288" w:type="dxa"/>
            <w:gridSpan w:val="2"/>
            <w:tcBorders>
              <w:bottom w:val="single" w:sz="4" w:space="0" w:color="auto"/>
            </w:tcBorders>
            <w:vAlign w:val="center"/>
          </w:tcPr>
          <w:p w14:paraId="37217162" w14:textId="77777777" w:rsidR="00E338BE" w:rsidRPr="001C0E1B" w:rsidRDefault="00E338BE" w:rsidP="005F30A6">
            <w:pPr>
              <w:pStyle w:val="TAC"/>
            </w:pPr>
            <w:r w:rsidRPr="001C0E1B">
              <w:t>N/A</w:t>
            </w:r>
          </w:p>
        </w:tc>
      </w:tr>
      <w:tr w:rsidR="00E338BE" w:rsidRPr="001C0E1B" w14:paraId="07DF56C0" w14:textId="77777777" w:rsidTr="005F30A6">
        <w:trPr>
          <w:cantSplit/>
          <w:trHeight w:val="232"/>
        </w:trPr>
        <w:tc>
          <w:tcPr>
            <w:tcW w:w="1310" w:type="dxa"/>
            <w:tcBorders>
              <w:top w:val="nil"/>
              <w:left w:val="single" w:sz="4" w:space="0" w:color="auto"/>
              <w:bottom w:val="nil"/>
            </w:tcBorders>
          </w:tcPr>
          <w:p w14:paraId="515FF307" w14:textId="77777777" w:rsidR="00E338BE" w:rsidRPr="001C0E1B" w:rsidRDefault="00E338BE" w:rsidP="005F30A6">
            <w:pPr>
              <w:pStyle w:val="TAL"/>
            </w:pPr>
          </w:p>
        </w:tc>
        <w:tc>
          <w:tcPr>
            <w:tcW w:w="1318" w:type="dxa"/>
            <w:tcBorders>
              <w:left w:val="single" w:sz="4" w:space="0" w:color="auto"/>
            </w:tcBorders>
          </w:tcPr>
          <w:p w14:paraId="68FB27C3" w14:textId="77777777" w:rsidR="00E338BE" w:rsidRPr="001C0E1B" w:rsidRDefault="00E338BE" w:rsidP="005F30A6">
            <w:pPr>
              <w:pStyle w:val="TAL"/>
            </w:pPr>
            <w:r w:rsidRPr="001C0E1B">
              <w:t>Dedicated DL BWP</w:t>
            </w:r>
          </w:p>
        </w:tc>
        <w:tc>
          <w:tcPr>
            <w:tcW w:w="876" w:type="dxa"/>
            <w:tcBorders>
              <w:bottom w:val="single" w:sz="4" w:space="0" w:color="auto"/>
            </w:tcBorders>
          </w:tcPr>
          <w:p w14:paraId="063143FA" w14:textId="77777777" w:rsidR="00E338BE" w:rsidRPr="001C0E1B" w:rsidRDefault="00E338BE" w:rsidP="005F30A6">
            <w:pPr>
              <w:pStyle w:val="TAC"/>
            </w:pPr>
          </w:p>
        </w:tc>
        <w:tc>
          <w:tcPr>
            <w:tcW w:w="1280" w:type="dxa"/>
            <w:tcBorders>
              <w:top w:val="nil"/>
              <w:bottom w:val="nil"/>
            </w:tcBorders>
            <w:vAlign w:val="center"/>
          </w:tcPr>
          <w:p w14:paraId="2B098305" w14:textId="77777777" w:rsidR="00E338BE" w:rsidRPr="001C0E1B" w:rsidRDefault="00E338BE" w:rsidP="005F30A6">
            <w:pPr>
              <w:pStyle w:val="TAC"/>
            </w:pPr>
          </w:p>
        </w:tc>
        <w:tc>
          <w:tcPr>
            <w:tcW w:w="1874" w:type="dxa"/>
            <w:gridSpan w:val="2"/>
            <w:tcBorders>
              <w:bottom w:val="single" w:sz="4" w:space="0" w:color="auto"/>
            </w:tcBorders>
          </w:tcPr>
          <w:p w14:paraId="26F42F4F" w14:textId="77777777" w:rsidR="00E338BE" w:rsidRPr="001C0E1B" w:rsidRDefault="00E338BE" w:rsidP="005F30A6">
            <w:pPr>
              <w:pStyle w:val="TAC"/>
            </w:pPr>
            <w:r w:rsidRPr="001C0E1B">
              <w:t>DLBWP.1.1</w:t>
            </w:r>
          </w:p>
        </w:tc>
        <w:tc>
          <w:tcPr>
            <w:tcW w:w="2288" w:type="dxa"/>
            <w:gridSpan w:val="2"/>
            <w:tcBorders>
              <w:bottom w:val="single" w:sz="4" w:space="0" w:color="auto"/>
            </w:tcBorders>
          </w:tcPr>
          <w:p w14:paraId="00C7B109" w14:textId="77777777" w:rsidR="00E338BE" w:rsidRPr="001C0E1B" w:rsidRDefault="00E338BE" w:rsidP="005F30A6">
            <w:pPr>
              <w:pStyle w:val="TAC"/>
            </w:pPr>
            <w:r w:rsidRPr="001C0E1B">
              <w:t>N/A</w:t>
            </w:r>
          </w:p>
        </w:tc>
      </w:tr>
      <w:tr w:rsidR="00E338BE" w:rsidRPr="001C0E1B" w14:paraId="4FAC7A8E" w14:textId="77777777" w:rsidTr="005F30A6">
        <w:trPr>
          <w:cantSplit/>
          <w:trHeight w:val="213"/>
        </w:trPr>
        <w:tc>
          <w:tcPr>
            <w:tcW w:w="1310" w:type="dxa"/>
            <w:tcBorders>
              <w:top w:val="nil"/>
              <w:left w:val="single" w:sz="4" w:space="0" w:color="auto"/>
              <w:bottom w:val="single" w:sz="4" w:space="0" w:color="auto"/>
            </w:tcBorders>
          </w:tcPr>
          <w:p w14:paraId="1E0FCB3C" w14:textId="77777777" w:rsidR="00E338BE" w:rsidRPr="001C0E1B" w:rsidRDefault="00E338BE" w:rsidP="005F30A6">
            <w:pPr>
              <w:pStyle w:val="TAL"/>
              <w:rPr>
                <w:bCs/>
              </w:rPr>
            </w:pPr>
          </w:p>
        </w:tc>
        <w:tc>
          <w:tcPr>
            <w:tcW w:w="1318" w:type="dxa"/>
            <w:tcBorders>
              <w:left w:val="single" w:sz="4" w:space="0" w:color="auto"/>
              <w:bottom w:val="single" w:sz="4" w:space="0" w:color="auto"/>
            </w:tcBorders>
          </w:tcPr>
          <w:p w14:paraId="5EF486B6" w14:textId="77777777" w:rsidR="00E338BE" w:rsidRPr="001C0E1B" w:rsidRDefault="00E338BE" w:rsidP="005F30A6">
            <w:pPr>
              <w:pStyle w:val="TAL"/>
              <w:rPr>
                <w:bCs/>
              </w:rPr>
            </w:pPr>
            <w:r w:rsidRPr="001C0E1B">
              <w:rPr>
                <w:bCs/>
              </w:rPr>
              <w:t>Dedicated UL BWP</w:t>
            </w:r>
          </w:p>
        </w:tc>
        <w:tc>
          <w:tcPr>
            <w:tcW w:w="876" w:type="dxa"/>
            <w:tcBorders>
              <w:bottom w:val="single" w:sz="4" w:space="0" w:color="auto"/>
            </w:tcBorders>
          </w:tcPr>
          <w:p w14:paraId="65E0E85E" w14:textId="77777777" w:rsidR="00E338BE" w:rsidRPr="001C0E1B" w:rsidRDefault="00E338BE" w:rsidP="005F30A6">
            <w:pPr>
              <w:pStyle w:val="TAC"/>
            </w:pPr>
          </w:p>
        </w:tc>
        <w:tc>
          <w:tcPr>
            <w:tcW w:w="1280" w:type="dxa"/>
            <w:tcBorders>
              <w:top w:val="nil"/>
              <w:bottom w:val="single" w:sz="4" w:space="0" w:color="auto"/>
            </w:tcBorders>
            <w:vAlign w:val="center"/>
          </w:tcPr>
          <w:p w14:paraId="003F440E" w14:textId="77777777" w:rsidR="00E338BE" w:rsidRPr="001C0E1B" w:rsidRDefault="00E338BE" w:rsidP="005F30A6">
            <w:pPr>
              <w:pStyle w:val="TAC"/>
            </w:pPr>
          </w:p>
        </w:tc>
        <w:tc>
          <w:tcPr>
            <w:tcW w:w="1874" w:type="dxa"/>
            <w:gridSpan w:val="2"/>
            <w:tcBorders>
              <w:bottom w:val="single" w:sz="4" w:space="0" w:color="auto"/>
            </w:tcBorders>
            <w:vAlign w:val="center"/>
          </w:tcPr>
          <w:p w14:paraId="162281C3" w14:textId="77777777" w:rsidR="00E338BE" w:rsidRPr="001C0E1B" w:rsidRDefault="00E338BE" w:rsidP="005F30A6">
            <w:pPr>
              <w:pStyle w:val="TAC"/>
            </w:pPr>
            <w:r w:rsidRPr="001C0E1B">
              <w:t>ULBWP.1.1</w:t>
            </w:r>
          </w:p>
        </w:tc>
        <w:tc>
          <w:tcPr>
            <w:tcW w:w="2288" w:type="dxa"/>
            <w:gridSpan w:val="2"/>
            <w:tcBorders>
              <w:bottom w:val="single" w:sz="4" w:space="0" w:color="auto"/>
            </w:tcBorders>
            <w:vAlign w:val="center"/>
          </w:tcPr>
          <w:p w14:paraId="44D8E3EB" w14:textId="77777777" w:rsidR="00E338BE" w:rsidRPr="001C0E1B" w:rsidRDefault="00E338BE" w:rsidP="005F30A6">
            <w:pPr>
              <w:pStyle w:val="TAC"/>
            </w:pPr>
            <w:r w:rsidRPr="001C0E1B">
              <w:t>N/A</w:t>
            </w:r>
          </w:p>
        </w:tc>
      </w:tr>
      <w:tr w:rsidR="00E338BE" w:rsidRPr="001C0E1B" w14:paraId="0F406424" w14:textId="77777777" w:rsidTr="005F30A6">
        <w:trPr>
          <w:cantSplit/>
          <w:trHeight w:val="443"/>
        </w:trPr>
        <w:tc>
          <w:tcPr>
            <w:tcW w:w="2628" w:type="dxa"/>
            <w:gridSpan w:val="2"/>
            <w:tcBorders>
              <w:left w:val="single" w:sz="4" w:space="0" w:color="auto"/>
              <w:bottom w:val="single" w:sz="4" w:space="0" w:color="auto"/>
            </w:tcBorders>
          </w:tcPr>
          <w:p w14:paraId="26E670E1" w14:textId="77777777" w:rsidR="00E338BE" w:rsidRPr="001C0E1B" w:rsidRDefault="00E338BE" w:rsidP="005F30A6">
            <w:pPr>
              <w:pStyle w:val="TAL"/>
            </w:pPr>
            <w:r w:rsidRPr="001C0E1B">
              <w:rPr>
                <w:bCs/>
              </w:rPr>
              <w:t xml:space="preserve">OCNG Patterns defined in A.3.2.1.1 (OP.1) </w:t>
            </w:r>
          </w:p>
        </w:tc>
        <w:tc>
          <w:tcPr>
            <w:tcW w:w="876" w:type="dxa"/>
            <w:tcBorders>
              <w:bottom w:val="single" w:sz="4" w:space="0" w:color="auto"/>
            </w:tcBorders>
          </w:tcPr>
          <w:p w14:paraId="718532AA" w14:textId="77777777" w:rsidR="00E338BE" w:rsidRPr="001C0E1B" w:rsidRDefault="00E338BE" w:rsidP="005F30A6">
            <w:pPr>
              <w:pStyle w:val="TAC"/>
            </w:pPr>
          </w:p>
        </w:tc>
        <w:tc>
          <w:tcPr>
            <w:tcW w:w="1280" w:type="dxa"/>
            <w:tcBorders>
              <w:bottom w:val="single" w:sz="4" w:space="0" w:color="auto"/>
            </w:tcBorders>
          </w:tcPr>
          <w:p w14:paraId="1DF5962D" w14:textId="77777777" w:rsidR="00E338BE" w:rsidRPr="001C0E1B" w:rsidRDefault="00E338BE" w:rsidP="005F30A6">
            <w:pPr>
              <w:pStyle w:val="TAC"/>
            </w:pPr>
            <w:r w:rsidRPr="001C0E1B">
              <w:t>Config 1,2,3</w:t>
            </w:r>
          </w:p>
        </w:tc>
        <w:tc>
          <w:tcPr>
            <w:tcW w:w="1874" w:type="dxa"/>
            <w:gridSpan w:val="2"/>
            <w:tcBorders>
              <w:bottom w:val="single" w:sz="4" w:space="0" w:color="auto"/>
            </w:tcBorders>
          </w:tcPr>
          <w:p w14:paraId="718EFDE8" w14:textId="77777777" w:rsidR="00E338BE" w:rsidRPr="001C0E1B" w:rsidRDefault="00E338BE" w:rsidP="005F30A6">
            <w:pPr>
              <w:pStyle w:val="TAC"/>
              <w:rPr>
                <w:rFonts w:cs="v4.2.0"/>
              </w:rPr>
            </w:pPr>
            <w:r w:rsidRPr="001C0E1B">
              <w:t xml:space="preserve">OP.1 </w:t>
            </w:r>
          </w:p>
        </w:tc>
        <w:tc>
          <w:tcPr>
            <w:tcW w:w="2288" w:type="dxa"/>
            <w:gridSpan w:val="2"/>
            <w:tcBorders>
              <w:bottom w:val="single" w:sz="4" w:space="0" w:color="auto"/>
            </w:tcBorders>
          </w:tcPr>
          <w:p w14:paraId="15AFAB04" w14:textId="77777777" w:rsidR="00E338BE" w:rsidRPr="001C0E1B" w:rsidRDefault="00E338BE" w:rsidP="005F30A6">
            <w:pPr>
              <w:pStyle w:val="TAC"/>
              <w:rPr>
                <w:rFonts w:cs="v4.2.0"/>
              </w:rPr>
            </w:pPr>
            <w:r w:rsidRPr="001C0E1B">
              <w:t>OP.1</w:t>
            </w:r>
          </w:p>
        </w:tc>
      </w:tr>
      <w:tr w:rsidR="00E338BE" w:rsidRPr="001C0E1B" w14:paraId="3B06E26D" w14:textId="77777777" w:rsidTr="005F30A6">
        <w:trPr>
          <w:cantSplit/>
          <w:trHeight w:val="259"/>
        </w:trPr>
        <w:tc>
          <w:tcPr>
            <w:tcW w:w="2628" w:type="dxa"/>
            <w:gridSpan w:val="2"/>
            <w:tcBorders>
              <w:left w:val="single" w:sz="4" w:space="0" w:color="auto"/>
              <w:bottom w:val="nil"/>
            </w:tcBorders>
          </w:tcPr>
          <w:p w14:paraId="344E6895" w14:textId="77777777" w:rsidR="00E338BE" w:rsidRPr="001C0E1B" w:rsidRDefault="00E338BE" w:rsidP="005F30A6">
            <w:pPr>
              <w:pStyle w:val="TAL"/>
            </w:pPr>
            <w:r w:rsidRPr="001C0E1B">
              <w:t xml:space="preserve">PDSCH Reference </w:t>
            </w:r>
          </w:p>
        </w:tc>
        <w:tc>
          <w:tcPr>
            <w:tcW w:w="876" w:type="dxa"/>
            <w:tcBorders>
              <w:bottom w:val="single" w:sz="4" w:space="0" w:color="auto"/>
            </w:tcBorders>
          </w:tcPr>
          <w:p w14:paraId="3F0EFC1D" w14:textId="77777777" w:rsidR="00E338BE" w:rsidRPr="001C0E1B" w:rsidRDefault="00E338BE" w:rsidP="005F30A6">
            <w:pPr>
              <w:pStyle w:val="TAC"/>
            </w:pPr>
          </w:p>
        </w:tc>
        <w:tc>
          <w:tcPr>
            <w:tcW w:w="1280" w:type="dxa"/>
            <w:tcBorders>
              <w:bottom w:val="single" w:sz="4" w:space="0" w:color="auto"/>
            </w:tcBorders>
            <w:vAlign w:val="center"/>
          </w:tcPr>
          <w:p w14:paraId="3CEAB229" w14:textId="77777777" w:rsidR="00E338BE" w:rsidRPr="001C0E1B" w:rsidRDefault="00E338BE" w:rsidP="005F30A6">
            <w:pPr>
              <w:pStyle w:val="TAC"/>
            </w:pPr>
            <w:r w:rsidRPr="001C0E1B">
              <w:t>Config</w:t>
            </w:r>
            <w:r w:rsidRPr="001C0E1B">
              <w:rPr>
                <w:szCs w:val="18"/>
              </w:rPr>
              <w:t xml:space="preserve"> 1</w:t>
            </w:r>
          </w:p>
        </w:tc>
        <w:tc>
          <w:tcPr>
            <w:tcW w:w="1874" w:type="dxa"/>
            <w:gridSpan w:val="2"/>
            <w:tcBorders>
              <w:bottom w:val="single" w:sz="4" w:space="0" w:color="auto"/>
            </w:tcBorders>
            <w:vAlign w:val="center"/>
          </w:tcPr>
          <w:p w14:paraId="12C1AFA1" w14:textId="77777777" w:rsidR="00E338BE" w:rsidRPr="001C0E1B" w:rsidRDefault="00E338BE" w:rsidP="005F30A6">
            <w:pPr>
              <w:pStyle w:val="TAC"/>
            </w:pPr>
            <w:r w:rsidRPr="001C0E1B">
              <w:t xml:space="preserve">SR.1.1 FDD </w:t>
            </w:r>
          </w:p>
        </w:tc>
        <w:tc>
          <w:tcPr>
            <w:tcW w:w="2288" w:type="dxa"/>
            <w:gridSpan w:val="2"/>
            <w:tcBorders>
              <w:bottom w:val="nil"/>
            </w:tcBorders>
          </w:tcPr>
          <w:p w14:paraId="2B7B7A13" w14:textId="77777777" w:rsidR="00E338BE" w:rsidRPr="001C0E1B" w:rsidRDefault="00E338BE" w:rsidP="005F30A6">
            <w:pPr>
              <w:pStyle w:val="TAC"/>
            </w:pPr>
            <w:r w:rsidRPr="001C0E1B">
              <w:t>-</w:t>
            </w:r>
          </w:p>
        </w:tc>
      </w:tr>
      <w:tr w:rsidR="00E338BE" w:rsidRPr="001C0E1B" w14:paraId="4EF3180F" w14:textId="77777777" w:rsidTr="005F30A6">
        <w:trPr>
          <w:cantSplit/>
          <w:trHeight w:val="232"/>
        </w:trPr>
        <w:tc>
          <w:tcPr>
            <w:tcW w:w="2628" w:type="dxa"/>
            <w:gridSpan w:val="2"/>
            <w:tcBorders>
              <w:top w:val="nil"/>
              <w:left w:val="single" w:sz="4" w:space="0" w:color="auto"/>
              <w:bottom w:val="nil"/>
            </w:tcBorders>
          </w:tcPr>
          <w:p w14:paraId="122939EE" w14:textId="77777777" w:rsidR="00E338BE" w:rsidRPr="001C0E1B" w:rsidRDefault="00E338BE" w:rsidP="005F30A6">
            <w:pPr>
              <w:pStyle w:val="TAL"/>
            </w:pPr>
            <w:r w:rsidRPr="001C0E1B">
              <w:t>measurement channel</w:t>
            </w:r>
          </w:p>
        </w:tc>
        <w:tc>
          <w:tcPr>
            <w:tcW w:w="876" w:type="dxa"/>
            <w:tcBorders>
              <w:bottom w:val="single" w:sz="4" w:space="0" w:color="auto"/>
            </w:tcBorders>
          </w:tcPr>
          <w:p w14:paraId="52A01A21" w14:textId="77777777" w:rsidR="00E338BE" w:rsidRPr="001C0E1B" w:rsidRDefault="00E338BE" w:rsidP="005F30A6">
            <w:pPr>
              <w:pStyle w:val="TAC"/>
            </w:pPr>
          </w:p>
        </w:tc>
        <w:tc>
          <w:tcPr>
            <w:tcW w:w="1280" w:type="dxa"/>
            <w:tcBorders>
              <w:bottom w:val="single" w:sz="4" w:space="0" w:color="auto"/>
            </w:tcBorders>
            <w:vAlign w:val="center"/>
          </w:tcPr>
          <w:p w14:paraId="63174671" w14:textId="77777777" w:rsidR="00E338BE" w:rsidRPr="001C0E1B" w:rsidRDefault="00E338BE" w:rsidP="005F30A6">
            <w:pPr>
              <w:pStyle w:val="TAC"/>
            </w:pPr>
            <w:r w:rsidRPr="001C0E1B">
              <w:t>Config</w:t>
            </w:r>
            <w:r w:rsidRPr="001C0E1B">
              <w:rPr>
                <w:szCs w:val="18"/>
              </w:rPr>
              <w:t xml:space="preserve"> 2</w:t>
            </w:r>
          </w:p>
        </w:tc>
        <w:tc>
          <w:tcPr>
            <w:tcW w:w="1874" w:type="dxa"/>
            <w:gridSpan w:val="2"/>
            <w:tcBorders>
              <w:bottom w:val="single" w:sz="4" w:space="0" w:color="auto"/>
            </w:tcBorders>
            <w:vAlign w:val="center"/>
          </w:tcPr>
          <w:p w14:paraId="0EF650D1" w14:textId="77777777" w:rsidR="00E338BE" w:rsidRPr="001C0E1B" w:rsidRDefault="00E338BE" w:rsidP="005F30A6">
            <w:pPr>
              <w:pStyle w:val="TAC"/>
            </w:pPr>
            <w:r w:rsidRPr="001C0E1B">
              <w:t>SR.1.1 TDD</w:t>
            </w:r>
          </w:p>
        </w:tc>
        <w:tc>
          <w:tcPr>
            <w:tcW w:w="2288" w:type="dxa"/>
            <w:gridSpan w:val="2"/>
            <w:tcBorders>
              <w:top w:val="nil"/>
              <w:bottom w:val="nil"/>
            </w:tcBorders>
          </w:tcPr>
          <w:p w14:paraId="1A872DC1" w14:textId="77777777" w:rsidR="00E338BE" w:rsidRPr="001C0E1B" w:rsidRDefault="00E338BE" w:rsidP="005F30A6">
            <w:pPr>
              <w:pStyle w:val="TAC"/>
            </w:pPr>
          </w:p>
        </w:tc>
      </w:tr>
      <w:tr w:rsidR="00E338BE" w:rsidRPr="001C0E1B" w14:paraId="34063FDD" w14:textId="77777777" w:rsidTr="005F30A6">
        <w:trPr>
          <w:cantSplit/>
          <w:trHeight w:val="213"/>
        </w:trPr>
        <w:tc>
          <w:tcPr>
            <w:tcW w:w="2628" w:type="dxa"/>
            <w:gridSpan w:val="2"/>
            <w:tcBorders>
              <w:top w:val="nil"/>
              <w:left w:val="single" w:sz="4" w:space="0" w:color="auto"/>
              <w:bottom w:val="single" w:sz="4" w:space="0" w:color="auto"/>
            </w:tcBorders>
          </w:tcPr>
          <w:p w14:paraId="5EEED435" w14:textId="77777777" w:rsidR="00E338BE" w:rsidRPr="001C0E1B" w:rsidRDefault="00E338BE" w:rsidP="005F30A6">
            <w:pPr>
              <w:pStyle w:val="TAL"/>
              <w:rPr>
                <w:bCs/>
              </w:rPr>
            </w:pPr>
          </w:p>
        </w:tc>
        <w:tc>
          <w:tcPr>
            <w:tcW w:w="876" w:type="dxa"/>
            <w:tcBorders>
              <w:bottom w:val="single" w:sz="4" w:space="0" w:color="auto"/>
            </w:tcBorders>
          </w:tcPr>
          <w:p w14:paraId="0B4FF084" w14:textId="77777777" w:rsidR="00E338BE" w:rsidRPr="001C0E1B" w:rsidRDefault="00E338BE" w:rsidP="005F30A6">
            <w:pPr>
              <w:pStyle w:val="TAC"/>
            </w:pPr>
          </w:p>
        </w:tc>
        <w:tc>
          <w:tcPr>
            <w:tcW w:w="1280" w:type="dxa"/>
            <w:tcBorders>
              <w:bottom w:val="single" w:sz="4" w:space="0" w:color="auto"/>
            </w:tcBorders>
            <w:vAlign w:val="center"/>
          </w:tcPr>
          <w:p w14:paraId="14CAA3B7" w14:textId="77777777" w:rsidR="00E338BE" w:rsidRPr="001C0E1B" w:rsidRDefault="00E338BE" w:rsidP="005F30A6">
            <w:pPr>
              <w:pStyle w:val="TAC"/>
            </w:pPr>
            <w:r w:rsidRPr="001C0E1B">
              <w:t>Config</w:t>
            </w:r>
            <w:r w:rsidRPr="001C0E1B">
              <w:rPr>
                <w:szCs w:val="18"/>
              </w:rPr>
              <w:t xml:space="preserve"> 3</w:t>
            </w:r>
          </w:p>
        </w:tc>
        <w:tc>
          <w:tcPr>
            <w:tcW w:w="1874" w:type="dxa"/>
            <w:gridSpan w:val="2"/>
            <w:tcBorders>
              <w:bottom w:val="single" w:sz="4" w:space="0" w:color="auto"/>
            </w:tcBorders>
            <w:vAlign w:val="center"/>
          </w:tcPr>
          <w:p w14:paraId="3CF759F4" w14:textId="77777777" w:rsidR="00E338BE" w:rsidRPr="001C0E1B" w:rsidRDefault="00E338BE" w:rsidP="005F30A6">
            <w:pPr>
              <w:pStyle w:val="TAC"/>
            </w:pPr>
            <w:r w:rsidRPr="001C0E1B">
              <w:t>SR2.1 TDD</w:t>
            </w:r>
          </w:p>
        </w:tc>
        <w:tc>
          <w:tcPr>
            <w:tcW w:w="2288" w:type="dxa"/>
            <w:gridSpan w:val="2"/>
            <w:tcBorders>
              <w:top w:val="nil"/>
              <w:bottom w:val="single" w:sz="4" w:space="0" w:color="auto"/>
            </w:tcBorders>
          </w:tcPr>
          <w:p w14:paraId="7842C180" w14:textId="77777777" w:rsidR="00E338BE" w:rsidRPr="001C0E1B" w:rsidRDefault="00E338BE" w:rsidP="005F30A6">
            <w:pPr>
              <w:pStyle w:val="TAC"/>
            </w:pPr>
          </w:p>
        </w:tc>
      </w:tr>
      <w:tr w:rsidR="00E338BE" w:rsidRPr="001C0E1B" w14:paraId="74141710" w14:textId="77777777" w:rsidTr="005F30A6">
        <w:trPr>
          <w:cantSplit/>
          <w:trHeight w:val="186"/>
        </w:trPr>
        <w:tc>
          <w:tcPr>
            <w:tcW w:w="2628" w:type="dxa"/>
            <w:gridSpan w:val="2"/>
            <w:tcBorders>
              <w:top w:val="single" w:sz="4" w:space="0" w:color="auto"/>
              <w:left w:val="single" w:sz="4" w:space="0" w:color="auto"/>
              <w:bottom w:val="nil"/>
              <w:right w:val="single" w:sz="4" w:space="0" w:color="auto"/>
            </w:tcBorders>
          </w:tcPr>
          <w:p w14:paraId="6ECCDE91" w14:textId="77777777" w:rsidR="00E338BE" w:rsidRPr="001C0E1B" w:rsidRDefault="00E338BE" w:rsidP="005F30A6">
            <w:pPr>
              <w:pStyle w:val="TAL"/>
              <w:rPr>
                <w:rFonts w:cs="v5.0.0"/>
              </w:rPr>
            </w:pPr>
            <w:r w:rsidRPr="00EE2E75">
              <w:rPr>
                <w:rFonts w:cs="v5.0.0"/>
                <w:lang w:eastAsia="zh-CN"/>
              </w:rPr>
              <w:t>RMSI</w:t>
            </w:r>
            <w:r w:rsidRPr="009701F8">
              <w:rPr>
                <w:rFonts w:cs="v5.0.0"/>
                <w:lang w:eastAsia="zh-CN"/>
              </w:rPr>
              <w:t xml:space="preserve"> CORESET Reference </w:t>
            </w:r>
          </w:p>
        </w:tc>
        <w:tc>
          <w:tcPr>
            <w:tcW w:w="876" w:type="dxa"/>
            <w:tcBorders>
              <w:bottom w:val="single" w:sz="4" w:space="0" w:color="auto"/>
            </w:tcBorders>
          </w:tcPr>
          <w:p w14:paraId="44836659" w14:textId="77777777" w:rsidR="00E338BE" w:rsidRPr="001C0E1B" w:rsidRDefault="00E338BE" w:rsidP="005F30A6">
            <w:pPr>
              <w:pStyle w:val="TAC"/>
            </w:pPr>
          </w:p>
        </w:tc>
        <w:tc>
          <w:tcPr>
            <w:tcW w:w="1280" w:type="dxa"/>
            <w:tcBorders>
              <w:bottom w:val="single" w:sz="4" w:space="0" w:color="auto"/>
            </w:tcBorders>
            <w:vAlign w:val="center"/>
          </w:tcPr>
          <w:p w14:paraId="7FFA3FF7" w14:textId="77777777" w:rsidR="00E338BE" w:rsidRPr="001C0E1B" w:rsidRDefault="00E338BE" w:rsidP="005F30A6">
            <w:pPr>
              <w:pStyle w:val="TAC"/>
            </w:pPr>
            <w:r w:rsidRPr="001C0E1B">
              <w:t>Config</w:t>
            </w:r>
            <w:r w:rsidRPr="001C0E1B">
              <w:rPr>
                <w:szCs w:val="18"/>
              </w:rPr>
              <w:t xml:space="preserve"> 1</w:t>
            </w:r>
          </w:p>
        </w:tc>
        <w:tc>
          <w:tcPr>
            <w:tcW w:w="1874" w:type="dxa"/>
            <w:gridSpan w:val="2"/>
            <w:tcBorders>
              <w:bottom w:val="single" w:sz="4" w:space="0" w:color="auto"/>
            </w:tcBorders>
            <w:vAlign w:val="center"/>
          </w:tcPr>
          <w:p w14:paraId="3E74EC8E" w14:textId="77777777" w:rsidR="00E338BE" w:rsidRPr="001C0E1B" w:rsidRDefault="00E338BE" w:rsidP="005F30A6">
            <w:pPr>
              <w:pStyle w:val="TAC"/>
            </w:pPr>
            <w:r w:rsidRPr="001C0E1B">
              <w:t xml:space="preserve">CR.1.1 FDD  </w:t>
            </w:r>
          </w:p>
        </w:tc>
        <w:tc>
          <w:tcPr>
            <w:tcW w:w="2288" w:type="dxa"/>
            <w:gridSpan w:val="2"/>
            <w:tcBorders>
              <w:bottom w:val="nil"/>
            </w:tcBorders>
          </w:tcPr>
          <w:p w14:paraId="26A3C6F3" w14:textId="77777777" w:rsidR="00E338BE" w:rsidRPr="001C0E1B" w:rsidRDefault="00E338BE" w:rsidP="005F30A6">
            <w:pPr>
              <w:pStyle w:val="TAC"/>
              <w:rPr>
                <w:rFonts w:cs="v4.2.0"/>
                <w:lang w:eastAsia="zh-CN"/>
              </w:rPr>
            </w:pPr>
            <w:r w:rsidRPr="001C0E1B">
              <w:rPr>
                <w:rFonts w:cs="v4.2.0"/>
                <w:lang w:eastAsia="zh-CN"/>
              </w:rPr>
              <w:t>-</w:t>
            </w:r>
          </w:p>
        </w:tc>
      </w:tr>
      <w:tr w:rsidR="00E338BE" w:rsidRPr="001C0E1B" w14:paraId="527B0CA8" w14:textId="77777777" w:rsidTr="005F30A6">
        <w:trPr>
          <w:cantSplit/>
          <w:trHeight w:val="206"/>
        </w:trPr>
        <w:tc>
          <w:tcPr>
            <w:tcW w:w="2628" w:type="dxa"/>
            <w:gridSpan w:val="2"/>
            <w:tcBorders>
              <w:top w:val="nil"/>
              <w:left w:val="single" w:sz="4" w:space="0" w:color="auto"/>
              <w:bottom w:val="nil"/>
              <w:right w:val="single" w:sz="4" w:space="0" w:color="auto"/>
            </w:tcBorders>
          </w:tcPr>
          <w:p w14:paraId="41C5C942" w14:textId="77777777" w:rsidR="00E338BE" w:rsidRPr="001C0E1B" w:rsidRDefault="00E338BE" w:rsidP="005F30A6">
            <w:pPr>
              <w:pStyle w:val="TAL"/>
              <w:rPr>
                <w:rFonts w:cs="v5.0.0"/>
              </w:rPr>
            </w:pPr>
            <w:r w:rsidRPr="009701F8">
              <w:rPr>
                <w:rFonts w:cs="v5.0.0"/>
                <w:lang w:eastAsia="zh-CN"/>
              </w:rPr>
              <w:t>Channel</w:t>
            </w:r>
          </w:p>
        </w:tc>
        <w:tc>
          <w:tcPr>
            <w:tcW w:w="876" w:type="dxa"/>
            <w:tcBorders>
              <w:bottom w:val="single" w:sz="4" w:space="0" w:color="auto"/>
            </w:tcBorders>
          </w:tcPr>
          <w:p w14:paraId="5BC6B9F9" w14:textId="77777777" w:rsidR="00E338BE" w:rsidRPr="001C0E1B" w:rsidRDefault="00E338BE" w:rsidP="005F30A6">
            <w:pPr>
              <w:pStyle w:val="TAC"/>
            </w:pPr>
          </w:p>
        </w:tc>
        <w:tc>
          <w:tcPr>
            <w:tcW w:w="1280" w:type="dxa"/>
            <w:tcBorders>
              <w:bottom w:val="single" w:sz="4" w:space="0" w:color="auto"/>
            </w:tcBorders>
            <w:vAlign w:val="center"/>
          </w:tcPr>
          <w:p w14:paraId="71D96CDB" w14:textId="77777777" w:rsidR="00E338BE" w:rsidRPr="001C0E1B" w:rsidRDefault="00E338BE" w:rsidP="005F30A6">
            <w:pPr>
              <w:pStyle w:val="TAC"/>
            </w:pPr>
            <w:r w:rsidRPr="001C0E1B">
              <w:t>Config</w:t>
            </w:r>
            <w:r w:rsidRPr="001C0E1B">
              <w:rPr>
                <w:szCs w:val="18"/>
              </w:rPr>
              <w:t xml:space="preserve"> 2</w:t>
            </w:r>
          </w:p>
        </w:tc>
        <w:tc>
          <w:tcPr>
            <w:tcW w:w="1874" w:type="dxa"/>
            <w:gridSpan w:val="2"/>
            <w:tcBorders>
              <w:bottom w:val="single" w:sz="4" w:space="0" w:color="auto"/>
            </w:tcBorders>
            <w:vAlign w:val="center"/>
          </w:tcPr>
          <w:p w14:paraId="3D3200E0" w14:textId="77777777" w:rsidR="00E338BE" w:rsidRPr="001C0E1B" w:rsidRDefault="00E338BE" w:rsidP="005F30A6">
            <w:pPr>
              <w:pStyle w:val="TAC"/>
            </w:pPr>
            <w:r w:rsidRPr="001C0E1B">
              <w:t>CR.1.1 TDD</w:t>
            </w:r>
          </w:p>
        </w:tc>
        <w:tc>
          <w:tcPr>
            <w:tcW w:w="2288" w:type="dxa"/>
            <w:gridSpan w:val="2"/>
            <w:tcBorders>
              <w:top w:val="nil"/>
              <w:bottom w:val="nil"/>
            </w:tcBorders>
          </w:tcPr>
          <w:p w14:paraId="425859D5" w14:textId="77777777" w:rsidR="00E338BE" w:rsidRPr="001C0E1B" w:rsidRDefault="00E338BE" w:rsidP="005F30A6">
            <w:pPr>
              <w:pStyle w:val="TAC"/>
              <w:rPr>
                <w:rFonts w:cs="v4.2.0"/>
                <w:lang w:eastAsia="zh-CN"/>
              </w:rPr>
            </w:pPr>
          </w:p>
        </w:tc>
      </w:tr>
      <w:tr w:rsidR="00E338BE" w:rsidRPr="001C0E1B" w14:paraId="78923BD4" w14:textId="77777777" w:rsidTr="005F30A6">
        <w:trPr>
          <w:cantSplit/>
          <w:trHeight w:val="180"/>
        </w:trPr>
        <w:tc>
          <w:tcPr>
            <w:tcW w:w="2628" w:type="dxa"/>
            <w:gridSpan w:val="2"/>
            <w:tcBorders>
              <w:top w:val="nil"/>
              <w:left w:val="single" w:sz="4" w:space="0" w:color="auto"/>
              <w:bottom w:val="single" w:sz="4" w:space="0" w:color="auto"/>
            </w:tcBorders>
          </w:tcPr>
          <w:p w14:paraId="55A15F6C" w14:textId="77777777" w:rsidR="00E338BE" w:rsidRPr="001C0E1B" w:rsidRDefault="00E338BE" w:rsidP="005F30A6">
            <w:pPr>
              <w:pStyle w:val="TAL"/>
              <w:rPr>
                <w:lang w:eastAsia="zh-CN"/>
              </w:rPr>
            </w:pPr>
          </w:p>
        </w:tc>
        <w:tc>
          <w:tcPr>
            <w:tcW w:w="876" w:type="dxa"/>
            <w:tcBorders>
              <w:bottom w:val="single" w:sz="4" w:space="0" w:color="auto"/>
            </w:tcBorders>
          </w:tcPr>
          <w:p w14:paraId="2AD69CA2" w14:textId="77777777" w:rsidR="00E338BE" w:rsidRPr="001C0E1B" w:rsidRDefault="00E338BE" w:rsidP="005F30A6">
            <w:pPr>
              <w:pStyle w:val="TAC"/>
            </w:pPr>
          </w:p>
        </w:tc>
        <w:tc>
          <w:tcPr>
            <w:tcW w:w="1280" w:type="dxa"/>
            <w:tcBorders>
              <w:bottom w:val="single" w:sz="4" w:space="0" w:color="auto"/>
            </w:tcBorders>
            <w:vAlign w:val="center"/>
          </w:tcPr>
          <w:p w14:paraId="0643C9FF" w14:textId="77777777" w:rsidR="00E338BE" w:rsidRPr="001C0E1B" w:rsidRDefault="00E338BE" w:rsidP="005F30A6">
            <w:pPr>
              <w:pStyle w:val="TAC"/>
            </w:pPr>
            <w:r w:rsidRPr="001C0E1B">
              <w:t>Config</w:t>
            </w:r>
            <w:r w:rsidRPr="001C0E1B">
              <w:rPr>
                <w:szCs w:val="18"/>
              </w:rPr>
              <w:t xml:space="preserve"> 3</w:t>
            </w:r>
          </w:p>
        </w:tc>
        <w:tc>
          <w:tcPr>
            <w:tcW w:w="1874" w:type="dxa"/>
            <w:gridSpan w:val="2"/>
            <w:tcBorders>
              <w:bottom w:val="single" w:sz="4" w:space="0" w:color="auto"/>
            </w:tcBorders>
            <w:vAlign w:val="center"/>
          </w:tcPr>
          <w:p w14:paraId="71A8F8A0" w14:textId="77777777" w:rsidR="00E338BE" w:rsidRPr="001C0E1B" w:rsidRDefault="00E338BE" w:rsidP="005F30A6">
            <w:pPr>
              <w:pStyle w:val="TAC"/>
            </w:pPr>
            <w:r w:rsidRPr="001C0E1B">
              <w:t>CR2.1 TDD</w:t>
            </w:r>
          </w:p>
        </w:tc>
        <w:tc>
          <w:tcPr>
            <w:tcW w:w="2288" w:type="dxa"/>
            <w:gridSpan w:val="2"/>
            <w:tcBorders>
              <w:top w:val="nil"/>
              <w:bottom w:val="single" w:sz="4" w:space="0" w:color="auto"/>
            </w:tcBorders>
          </w:tcPr>
          <w:p w14:paraId="7A570CC8" w14:textId="77777777" w:rsidR="00E338BE" w:rsidRPr="001C0E1B" w:rsidRDefault="00E338BE" w:rsidP="005F30A6">
            <w:pPr>
              <w:pStyle w:val="TAC"/>
              <w:rPr>
                <w:rFonts w:cs="v4.2.0"/>
                <w:lang w:eastAsia="zh-CN"/>
              </w:rPr>
            </w:pPr>
          </w:p>
        </w:tc>
      </w:tr>
      <w:tr w:rsidR="00E338BE" w:rsidRPr="001C0E1B" w14:paraId="7750786A" w14:textId="77777777" w:rsidTr="005F30A6">
        <w:trPr>
          <w:cantSplit/>
          <w:trHeight w:val="180"/>
        </w:trPr>
        <w:tc>
          <w:tcPr>
            <w:tcW w:w="2628" w:type="dxa"/>
            <w:gridSpan w:val="2"/>
            <w:tcBorders>
              <w:top w:val="nil"/>
              <w:left w:val="single" w:sz="4" w:space="0" w:color="auto"/>
              <w:bottom w:val="nil"/>
            </w:tcBorders>
          </w:tcPr>
          <w:p w14:paraId="1D0E38DE" w14:textId="77777777" w:rsidR="00E338BE" w:rsidRPr="001C0E1B" w:rsidRDefault="00E338BE" w:rsidP="005F30A6">
            <w:pPr>
              <w:pStyle w:val="TAL"/>
              <w:rPr>
                <w:lang w:eastAsia="zh-CN"/>
              </w:rPr>
            </w:pPr>
            <w:r w:rsidRPr="009701F8">
              <w:t>Dedicated CORESET RMC configuration</w:t>
            </w:r>
          </w:p>
        </w:tc>
        <w:tc>
          <w:tcPr>
            <w:tcW w:w="876" w:type="dxa"/>
            <w:tcBorders>
              <w:bottom w:val="single" w:sz="4" w:space="0" w:color="auto"/>
            </w:tcBorders>
          </w:tcPr>
          <w:p w14:paraId="45A85213" w14:textId="77777777" w:rsidR="00E338BE" w:rsidRPr="001C0E1B" w:rsidRDefault="00E338BE" w:rsidP="005F30A6">
            <w:pPr>
              <w:pStyle w:val="TAC"/>
            </w:pPr>
          </w:p>
        </w:tc>
        <w:tc>
          <w:tcPr>
            <w:tcW w:w="1280" w:type="dxa"/>
            <w:tcBorders>
              <w:top w:val="single" w:sz="4" w:space="0" w:color="auto"/>
              <w:left w:val="single" w:sz="4" w:space="0" w:color="auto"/>
              <w:bottom w:val="single" w:sz="4" w:space="0" w:color="auto"/>
              <w:right w:val="single" w:sz="4" w:space="0" w:color="auto"/>
            </w:tcBorders>
          </w:tcPr>
          <w:p w14:paraId="656169EF" w14:textId="77777777" w:rsidR="00E338BE" w:rsidRPr="001C0E1B" w:rsidRDefault="00E338BE" w:rsidP="005F30A6">
            <w:pPr>
              <w:pStyle w:val="TAC"/>
            </w:pPr>
            <w:r w:rsidRPr="009701F8">
              <w:rPr>
                <w:lang w:eastAsia="zh-CN"/>
              </w:rPr>
              <w:t>Config</w:t>
            </w:r>
            <w:r w:rsidRPr="009701F8">
              <w:rPr>
                <w:szCs w:val="18"/>
                <w:lang w:eastAsia="zh-CN"/>
              </w:rPr>
              <w:t xml:space="preserve"> 1</w:t>
            </w:r>
          </w:p>
        </w:tc>
        <w:tc>
          <w:tcPr>
            <w:tcW w:w="1874" w:type="dxa"/>
            <w:gridSpan w:val="2"/>
            <w:tcBorders>
              <w:top w:val="single" w:sz="4" w:space="0" w:color="auto"/>
              <w:left w:val="single" w:sz="4" w:space="0" w:color="auto"/>
              <w:bottom w:val="single" w:sz="4" w:space="0" w:color="auto"/>
              <w:right w:val="single" w:sz="4" w:space="0" w:color="auto"/>
            </w:tcBorders>
          </w:tcPr>
          <w:p w14:paraId="6529D727" w14:textId="77777777" w:rsidR="00E338BE" w:rsidRPr="001C0E1B" w:rsidRDefault="00E338BE" w:rsidP="005F30A6">
            <w:pPr>
              <w:pStyle w:val="TAC"/>
            </w:pPr>
            <w:r w:rsidRPr="009701F8">
              <w:t>CCR.1.1 FDD</w:t>
            </w:r>
          </w:p>
        </w:tc>
        <w:tc>
          <w:tcPr>
            <w:tcW w:w="2288" w:type="dxa"/>
            <w:gridSpan w:val="2"/>
            <w:tcBorders>
              <w:top w:val="single" w:sz="4" w:space="0" w:color="auto"/>
              <w:left w:val="single" w:sz="4" w:space="0" w:color="auto"/>
              <w:bottom w:val="nil"/>
              <w:right w:val="single" w:sz="4" w:space="0" w:color="auto"/>
            </w:tcBorders>
          </w:tcPr>
          <w:p w14:paraId="112FF180" w14:textId="77777777" w:rsidR="00E338BE" w:rsidRPr="001C0E1B" w:rsidRDefault="00E338BE" w:rsidP="005F30A6">
            <w:pPr>
              <w:pStyle w:val="TAC"/>
              <w:rPr>
                <w:rFonts w:cs="v4.2.0"/>
                <w:lang w:eastAsia="zh-CN"/>
              </w:rPr>
            </w:pPr>
            <w:r w:rsidRPr="009701F8">
              <w:t>-</w:t>
            </w:r>
          </w:p>
        </w:tc>
      </w:tr>
      <w:tr w:rsidR="00E338BE" w:rsidRPr="001C0E1B" w14:paraId="20F19220" w14:textId="77777777" w:rsidTr="005F30A6">
        <w:trPr>
          <w:cantSplit/>
          <w:trHeight w:val="180"/>
        </w:trPr>
        <w:tc>
          <w:tcPr>
            <w:tcW w:w="2628" w:type="dxa"/>
            <w:gridSpan w:val="2"/>
            <w:tcBorders>
              <w:top w:val="nil"/>
              <w:left w:val="single" w:sz="4" w:space="0" w:color="auto"/>
              <w:bottom w:val="nil"/>
            </w:tcBorders>
          </w:tcPr>
          <w:p w14:paraId="65286E32" w14:textId="77777777" w:rsidR="00E338BE" w:rsidRPr="001C0E1B" w:rsidRDefault="00E338BE" w:rsidP="005F30A6">
            <w:pPr>
              <w:pStyle w:val="TAL"/>
              <w:rPr>
                <w:lang w:eastAsia="zh-CN"/>
              </w:rPr>
            </w:pPr>
          </w:p>
        </w:tc>
        <w:tc>
          <w:tcPr>
            <w:tcW w:w="876" w:type="dxa"/>
            <w:tcBorders>
              <w:bottom w:val="single" w:sz="4" w:space="0" w:color="auto"/>
            </w:tcBorders>
          </w:tcPr>
          <w:p w14:paraId="5B185F63" w14:textId="77777777" w:rsidR="00E338BE" w:rsidRPr="001C0E1B" w:rsidRDefault="00E338BE" w:rsidP="005F30A6">
            <w:pPr>
              <w:pStyle w:val="TAC"/>
            </w:pPr>
          </w:p>
        </w:tc>
        <w:tc>
          <w:tcPr>
            <w:tcW w:w="1280" w:type="dxa"/>
            <w:tcBorders>
              <w:top w:val="single" w:sz="4" w:space="0" w:color="auto"/>
              <w:left w:val="single" w:sz="4" w:space="0" w:color="auto"/>
              <w:bottom w:val="single" w:sz="4" w:space="0" w:color="auto"/>
              <w:right w:val="single" w:sz="4" w:space="0" w:color="auto"/>
            </w:tcBorders>
          </w:tcPr>
          <w:p w14:paraId="51103008" w14:textId="77777777" w:rsidR="00E338BE" w:rsidRPr="001C0E1B" w:rsidRDefault="00E338BE" w:rsidP="005F30A6">
            <w:pPr>
              <w:pStyle w:val="TAC"/>
            </w:pPr>
            <w:r w:rsidRPr="009701F8">
              <w:rPr>
                <w:lang w:eastAsia="zh-CN"/>
              </w:rPr>
              <w:t>Config</w:t>
            </w:r>
            <w:r w:rsidRPr="009701F8">
              <w:rPr>
                <w:szCs w:val="18"/>
                <w:lang w:eastAsia="zh-CN"/>
              </w:rPr>
              <w:t xml:space="preserve"> 2</w:t>
            </w:r>
          </w:p>
        </w:tc>
        <w:tc>
          <w:tcPr>
            <w:tcW w:w="1874" w:type="dxa"/>
            <w:gridSpan w:val="2"/>
            <w:tcBorders>
              <w:top w:val="single" w:sz="4" w:space="0" w:color="auto"/>
              <w:left w:val="single" w:sz="4" w:space="0" w:color="auto"/>
              <w:bottom w:val="single" w:sz="4" w:space="0" w:color="auto"/>
              <w:right w:val="single" w:sz="4" w:space="0" w:color="auto"/>
            </w:tcBorders>
          </w:tcPr>
          <w:p w14:paraId="750F7F4A" w14:textId="77777777" w:rsidR="00E338BE" w:rsidRPr="001C0E1B" w:rsidRDefault="00E338BE" w:rsidP="005F30A6">
            <w:pPr>
              <w:pStyle w:val="TAC"/>
            </w:pPr>
            <w:r w:rsidRPr="009701F8">
              <w:t>CCR.1.1 TDD</w:t>
            </w:r>
          </w:p>
        </w:tc>
        <w:tc>
          <w:tcPr>
            <w:tcW w:w="2288" w:type="dxa"/>
            <w:gridSpan w:val="2"/>
            <w:tcBorders>
              <w:top w:val="nil"/>
              <w:left w:val="single" w:sz="4" w:space="0" w:color="auto"/>
              <w:bottom w:val="nil"/>
              <w:right w:val="single" w:sz="4" w:space="0" w:color="auto"/>
            </w:tcBorders>
          </w:tcPr>
          <w:p w14:paraId="6E9338A9" w14:textId="77777777" w:rsidR="00E338BE" w:rsidRPr="001C0E1B" w:rsidRDefault="00E338BE" w:rsidP="005F30A6">
            <w:pPr>
              <w:pStyle w:val="TAC"/>
              <w:rPr>
                <w:rFonts w:cs="v4.2.0"/>
                <w:lang w:eastAsia="zh-CN"/>
              </w:rPr>
            </w:pPr>
          </w:p>
        </w:tc>
      </w:tr>
      <w:tr w:rsidR="00E338BE" w:rsidRPr="001C0E1B" w14:paraId="28CB88BA" w14:textId="77777777" w:rsidTr="005F30A6">
        <w:trPr>
          <w:cantSplit/>
          <w:trHeight w:val="180"/>
        </w:trPr>
        <w:tc>
          <w:tcPr>
            <w:tcW w:w="2628" w:type="dxa"/>
            <w:gridSpan w:val="2"/>
            <w:tcBorders>
              <w:top w:val="nil"/>
              <w:left w:val="single" w:sz="4" w:space="0" w:color="auto"/>
              <w:bottom w:val="single" w:sz="4" w:space="0" w:color="auto"/>
            </w:tcBorders>
          </w:tcPr>
          <w:p w14:paraId="6E7F8A4C" w14:textId="77777777" w:rsidR="00E338BE" w:rsidRPr="001C0E1B" w:rsidRDefault="00E338BE" w:rsidP="005F30A6">
            <w:pPr>
              <w:pStyle w:val="TAL"/>
              <w:rPr>
                <w:lang w:eastAsia="zh-CN"/>
              </w:rPr>
            </w:pPr>
          </w:p>
        </w:tc>
        <w:tc>
          <w:tcPr>
            <w:tcW w:w="876" w:type="dxa"/>
            <w:tcBorders>
              <w:bottom w:val="single" w:sz="4" w:space="0" w:color="auto"/>
            </w:tcBorders>
          </w:tcPr>
          <w:p w14:paraId="2DE97A0D" w14:textId="77777777" w:rsidR="00E338BE" w:rsidRPr="001C0E1B" w:rsidRDefault="00E338BE" w:rsidP="005F30A6">
            <w:pPr>
              <w:pStyle w:val="TAC"/>
            </w:pPr>
          </w:p>
        </w:tc>
        <w:tc>
          <w:tcPr>
            <w:tcW w:w="1280" w:type="dxa"/>
            <w:tcBorders>
              <w:top w:val="single" w:sz="4" w:space="0" w:color="auto"/>
              <w:left w:val="single" w:sz="4" w:space="0" w:color="auto"/>
              <w:bottom w:val="single" w:sz="4" w:space="0" w:color="auto"/>
              <w:right w:val="single" w:sz="4" w:space="0" w:color="auto"/>
            </w:tcBorders>
          </w:tcPr>
          <w:p w14:paraId="70FC02B0" w14:textId="77777777" w:rsidR="00E338BE" w:rsidRPr="001C0E1B" w:rsidRDefault="00E338BE" w:rsidP="005F30A6">
            <w:pPr>
              <w:pStyle w:val="TAC"/>
            </w:pPr>
            <w:r w:rsidRPr="009701F8">
              <w:rPr>
                <w:lang w:eastAsia="zh-CN"/>
              </w:rPr>
              <w:t>Config</w:t>
            </w:r>
            <w:r w:rsidRPr="009701F8">
              <w:rPr>
                <w:szCs w:val="18"/>
                <w:lang w:eastAsia="zh-CN"/>
              </w:rPr>
              <w:t xml:space="preserve"> 3</w:t>
            </w:r>
          </w:p>
        </w:tc>
        <w:tc>
          <w:tcPr>
            <w:tcW w:w="1874" w:type="dxa"/>
            <w:gridSpan w:val="2"/>
            <w:tcBorders>
              <w:top w:val="single" w:sz="4" w:space="0" w:color="auto"/>
              <w:left w:val="single" w:sz="4" w:space="0" w:color="auto"/>
              <w:bottom w:val="single" w:sz="4" w:space="0" w:color="auto"/>
              <w:right w:val="single" w:sz="4" w:space="0" w:color="auto"/>
            </w:tcBorders>
          </w:tcPr>
          <w:p w14:paraId="0EFFFC19" w14:textId="77777777" w:rsidR="00E338BE" w:rsidRPr="001C0E1B" w:rsidRDefault="00E338BE" w:rsidP="005F30A6">
            <w:pPr>
              <w:pStyle w:val="TAC"/>
            </w:pPr>
            <w:r w:rsidRPr="009701F8">
              <w:t>CCR.2.1 TDD</w:t>
            </w:r>
          </w:p>
        </w:tc>
        <w:tc>
          <w:tcPr>
            <w:tcW w:w="2288" w:type="dxa"/>
            <w:gridSpan w:val="2"/>
            <w:tcBorders>
              <w:top w:val="nil"/>
              <w:left w:val="single" w:sz="4" w:space="0" w:color="auto"/>
              <w:bottom w:val="single" w:sz="4" w:space="0" w:color="auto"/>
              <w:right w:val="single" w:sz="4" w:space="0" w:color="auto"/>
            </w:tcBorders>
          </w:tcPr>
          <w:p w14:paraId="0D76FCC3" w14:textId="77777777" w:rsidR="00E338BE" w:rsidRPr="001C0E1B" w:rsidRDefault="00E338BE" w:rsidP="005F30A6">
            <w:pPr>
              <w:pStyle w:val="TAC"/>
              <w:rPr>
                <w:rFonts w:cs="v4.2.0"/>
                <w:lang w:eastAsia="zh-CN"/>
              </w:rPr>
            </w:pPr>
          </w:p>
        </w:tc>
      </w:tr>
      <w:tr w:rsidR="00E338BE" w:rsidRPr="001C0E1B" w14:paraId="5248F9FB" w14:textId="77777777" w:rsidTr="005F30A6">
        <w:trPr>
          <w:cantSplit/>
          <w:trHeight w:val="180"/>
        </w:trPr>
        <w:tc>
          <w:tcPr>
            <w:tcW w:w="2628" w:type="dxa"/>
            <w:gridSpan w:val="2"/>
            <w:tcBorders>
              <w:top w:val="nil"/>
              <w:left w:val="single" w:sz="4" w:space="0" w:color="auto"/>
              <w:bottom w:val="nil"/>
            </w:tcBorders>
          </w:tcPr>
          <w:p w14:paraId="234910C7" w14:textId="77777777" w:rsidR="00E338BE" w:rsidRPr="001C0E1B" w:rsidRDefault="00E338BE" w:rsidP="005F30A6">
            <w:pPr>
              <w:pStyle w:val="TAL"/>
              <w:rPr>
                <w:lang w:eastAsia="zh-CN"/>
              </w:rPr>
            </w:pPr>
            <w:r w:rsidRPr="001C0E1B">
              <w:t xml:space="preserve">SMTC configuration defined </w:t>
            </w:r>
          </w:p>
        </w:tc>
        <w:tc>
          <w:tcPr>
            <w:tcW w:w="876" w:type="dxa"/>
            <w:tcBorders>
              <w:bottom w:val="single" w:sz="4" w:space="0" w:color="auto"/>
            </w:tcBorders>
          </w:tcPr>
          <w:p w14:paraId="45156787" w14:textId="77777777" w:rsidR="00E338BE" w:rsidRPr="001C0E1B" w:rsidRDefault="00E338BE" w:rsidP="005F30A6">
            <w:pPr>
              <w:pStyle w:val="TAC"/>
            </w:pPr>
          </w:p>
        </w:tc>
        <w:tc>
          <w:tcPr>
            <w:tcW w:w="1280" w:type="dxa"/>
            <w:tcBorders>
              <w:bottom w:val="single" w:sz="4" w:space="0" w:color="auto"/>
            </w:tcBorders>
            <w:vAlign w:val="center"/>
          </w:tcPr>
          <w:p w14:paraId="61317996" w14:textId="77777777" w:rsidR="00E338BE" w:rsidRPr="001C0E1B" w:rsidRDefault="00E338BE" w:rsidP="005F30A6">
            <w:pPr>
              <w:pStyle w:val="TAC"/>
            </w:pPr>
            <w:r w:rsidRPr="001C0E1B">
              <w:t>Config</w:t>
            </w:r>
            <w:r w:rsidRPr="001C0E1B">
              <w:rPr>
                <w:szCs w:val="18"/>
              </w:rPr>
              <w:t xml:space="preserve"> </w:t>
            </w:r>
            <w:r w:rsidRPr="001C0E1B">
              <w:t>1</w:t>
            </w:r>
          </w:p>
        </w:tc>
        <w:tc>
          <w:tcPr>
            <w:tcW w:w="1874" w:type="dxa"/>
            <w:gridSpan w:val="2"/>
            <w:tcBorders>
              <w:bottom w:val="single" w:sz="4" w:space="0" w:color="auto"/>
            </w:tcBorders>
            <w:vAlign w:val="center"/>
          </w:tcPr>
          <w:p w14:paraId="42125DA3" w14:textId="77777777" w:rsidR="00E338BE" w:rsidRPr="001C0E1B" w:rsidRDefault="00E338BE" w:rsidP="005F30A6">
            <w:pPr>
              <w:pStyle w:val="TAC"/>
            </w:pPr>
            <w:r w:rsidRPr="001C0E1B">
              <w:t>SMTC.2</w:t>
            </w:r>
          </w:p>
        </w:tc>
        <w:tc>
          <w:tcPr>
            <w:tcW w:w="2288" w:type="dxa"/>
            <w:gridSpan w:val="2"/>
            <w:tcBorders>
              <w:top w:val="nil"/>
              <w:bottom w:val="single" w:sz="4" w:space="0" w:color="auto"/>
            </w:tcBorders>
            <w:vAlign w:val="center"/>
          </w:tcPr>
          <w:p w14:paraId="559F1081" w14:textId="77777777" w:rsidR="00E338BE" w:rsidRPr="001C0E1B" w:rsidRDefault="00E338BE" w:rsidP="005F30A6">
            <w:pPr>
              <w:pStyle w:val="TAC"/>
              <w:rPr>
                <w:rFonts w:cs="v4.2.0"/>
                <w:lang w:eastAsia="zh-CN"/>
              </w:rPr>
            </w:pPr>
            <w:r w:rsidRPr="001C0E1B">
              <w:t>SMTC.2</w:t>
            </w:r>
          </w:p>
        </w:tc>
      </w:tr>
      <w:tr w:rsidR="00E338BE" w:rsidRPr="001C0E1B" w14:paraId="7D4EDE17" w14:textId="77777777" w:rsidTr="005F30A6">
        <w:trPr>
          <w:cantSplit/>
          <w:trHeight w:val="180"/>
        </w:trPr>
        <w:tc>
          <w:tcPr>
            <w:tcW w:w="2628" w:type="dxa"/>
            <w:gridSpan w:val="2"/>
            <w:tcBorders>
              <w:top w:val="nil"/>
              <w:left w:val="single" w:sz="4" w:space="0" w:color="auto"/>
              <w:bottom w:val="single" w:sz="4" w:space="0" w:color="auto"/>
            </w:tcBorders>
          </w:tcPr>
          <w:p w14:paraId="54AAF936" w14:textId="77777777" w:rsidR="00E338BE" w:rsidRPr="001C0E1B" w:rsidRDefault="00E338BE" w:rsidP="005F30A6">
            <w:pPr>
              <w:pStyle w:val="TAL"/>
              <w:rPr>
                <w:lang w:eastAsia="zh-CN"/>
              </w:rPr>
            </w:pPr>
            <w:r w:rsidRPr="001C0E1B">
              <w:t>in A.3.11.1 and A.3.11.2</w:t>
            </w:r>
          </w:p>
        </w:tc>
        <w:tc>
          <w:tcPr>
            <w:tcW w:w="876" w:type="dxa"/>
            <w:tcBorders>
              <w:bottom w:val="single" w:sz="4" w:space="0" w:color="auto"/>
            </w:tcBorders>
          </w:tcPr>
          <w:p w14:paraId="3E275D17" w14:textId="77777777" w:rsidR="00E338BE" w:rsidRPr="001C0E1B" w:rsidRDefault="00E338BE" w:rsidP="005F30A6">
            <w:pPr>
              <w:pStyle w:val="TAC"/>
            </w:pPr>
          </w:p>
        </w:tc>
        <w:tc>
          <w:tcPr>
            <w:tcW w:w="1280" w:type="dxa"/>
            <w:tcBorders>
              <w:bottom w:val="single" w:sz="4" w:space="0" w:color="auto"/>
            </w:tcBorders>
            <w:vAlign w:val="center"/>
          </w:tcPr>
          <w:p w14:paraId="072B1858" w14:textId="77777777" w:rsidR="00E338BE" w:rsidRPr="001C0E1B" w:rsidRDefault="00E338BE" w:rsidP="005F30A6">
            <w:pPr>
              <w:pStyle w:val="TAC"/>
            </w:pPr>
            <w:r w:rsidRPr="001C0E1B">
              <w:t>Config</w:t>
            </w:r>
            <w:r w:rsidRPr="001C0E1B">
              <w:rPr>
                <w:szCs w:val="18"/>
              </w:rPr>
              <w:t xml:space="preserve"> 2,</w:t>
            </w:r>
            <w:r w:rsidRPr="001C0E1B">
              <w:t>3</w:t>
            </w:r>
          </w:p>
        </w:tc>
        <w:tc>
          <w:tcPr>
            <w:tcW w:w="1874" w:type="dxa"/>
            <w:gridSpan w:val="2"/>
            <w:tcBorders>
              <w:bottom w:val="single" w:sz="4" w:space="0" w:color="auto"/>
            </w:tcBorders>
            <w:vAlign w:val="center"/>
          </w:tcPr>
          <w:p w14:paraId="1B51AB68" w14:textId="77777777" w:rsidR="00E338BE" w:rsidRPr="001C0E1B" w:rsidRDefault="00E338BE" w:rsidP="005F30A6">
            <w:pPr>
              <w:pStyle w:val="TAC"/>
            </w:pPr>
            <w:r w:rsidRPr="001C0E1B">
              <w:t>SMTC.1</w:t>
            </w:r>
          </w:p>
        </w:tc>
        <w:tc>
          <w:tcPr>
            <w:tcW w:w="2288" w:type="dxa"/>
            <w:gridSpan w:val="2"/>
            <w:tcBorders>
              <w:top w:val="nil"/>
              <w:bottom w:val="single" w:sz="4" w:space="0" w:color="auto"/>
            </w:tcBorders>
            <w:vAlign w:val="center"/>
          </w:tcPr>
          <w:p w14:paraId="27297A8B" w14:textId="77777777" w:rsidR="00E338BE" w:rsidRPr="001C0E1B" w:rsidRDefault="00E338BE" w:rsidP="005F30A6">
            <w:pPr>
              <w:pStyle w:val="TAC"/>
              <w:rPr>
                <w:rFonts w:cs="v4.2.0"/>
                <w:lang w:eastAsia="zh-CN"/>
              </w:rPr>
            </w:pPr>
            <w:r w:rsidRPr="001C0E1B">
              <w:t>SMTC.1</w:t>
            </w:r>
          </w:p>
        </w:tc>
      </w:tr>
      <w:tr w:rsidR="00E338BE" w:rsidRPr="001C0E1B" w14:paraId="1C16A14D" w14:textId="77777777" w:rsidTr="005F30A6">
        <w:trPr>
          <w:cantSplit/>
          <w:trHeight w:val="193"/>
        </w:trPr>
        <w:tc>
          <w:tcPr>
            <w:tcW w:w="2628" w:type="dxa"/>
            <w:gridSpan w:val="2"/>
            <w:vMerge w:val="restart"/>
            <w:tcBorders>
              <w:left w:val="single" w:sz="4" w:space="0" w:color="auto"/>
            </w:tcBorders>
          </w:tcPr>
          <w:p w14:paraId="55AB1004" w14:textId="77777777" w:rsidR="00E338BE" w:rsidRPr="001C0E1B" w:rsidRDefault="00E338BE" w:rsidP="005F30A6">
            <w:pPr>
              <w:pStyle w:val="TAL"/>
            </w:pPr>
            <w:r w:rsidRPr="001C0E1B">
              <w:t>PDSCH/PDCCH subcarrier spacing</w:t>
            </w:r>
          </w:p>
        </w:tc>
        <w:tc>
          <w:tcPr>
            <w:tcW w:w="876" w:type="dxa"/>
            <w:vMerge w:val="restart"/>
          </w:tcPr>
          <w:p w14:paraId="1E924671" w14:textId="77777777" w:rsidR="00E338BE" w:rsidRPr="001C0E1B" w:rsidRDefault="00E338BE" w:rsidP="005F30A6">
            <w:pPr>
              <w:pStyle w:val="TAC"/>
            </w:pPr>
            <w:r w:rsidRPr="001C0E1B">
              <w:t>kHz</w:t>
            </w:r>
          </w:p>
        </w:tc>
        <w:tc>
          <w:tcPr>
            <w:tcW w:w="1280" w:type="dxa"/>
            <w:tcBorders>
              <w:bottom w:val="single" w:sz="4" w:space="0" w:color="auto"/>
            </w:tcBorders>
          </w:tcPr>
          <w:p w14:paraId="6CA5207C" w14:textId="77777777" w:rsidR="00E338BE" w:rsidRPr="001C0E1B" w:rsidRDefault="00E338BE" w:rsidP="005F30A6">
            <w:pPr>
              <w:pStyle w:val="TAC"/>
            </w:pPr>
            <w:r w:rsidRPr="001C0E1B">
              <w:t>Config</w:t>
            </w:r>
            <w:r w:rsidRPr="001C0E1B">
              <w:rPr>
                <w:szCs w:val="18"/>
              </w:rPr>
              <w:t xml:space="preserve"> </w:t>
            </w:r>
            <w:r w:rsidRPr="001C0E1B">
              <w:t>1,2</w:t>
            </w:r>
          </w:p>
        </w:tc>
        <w:tc>
          <w:tcPr>
            <w:tcW w:w="1874" w:type="dxa"/>
            <w:gridSpan w:val="2"/>
            <w:tcBorders>
              <w:bottom w:val="single" w:sz="4" w:space="0" w:color="auto"/>
            </w:tcBorders>
            <w:vAlign w:val="center"/>
          </w:tcPr>
          <w:p w14:paraId="15DC212C" w14:textId="77777777" w:rsidR="00E338BE" w:rsidRPr="001C0E1B" w:rsidRDefault="00E338BE" w:rsidP="005F30A6">
            <w:pPr>
              <w:pStyle w:val="TAC"/>
            </w:pPr>
            <w:r w:rsidRPr="001C0E1B">
              <w:t>15</w:t>
            </w:r>
          </w:p>
        </w:tc>
        <w:tc>
          <w:tcPr>
            <w:tcW w:w="2288" w:type="dxa"/>
            <w:gridSpan w:val="2"/>
            <w:tcBorders>
              <w:bottom w:val="single" w:sz="4" w:space="0" w:color="auto"/>
            </w:tcBorders>
            <w:vAlign w:val="center"/>
          </w:tcPr>
          <w:p w14:paraId="38F14CA8" w14:textId="77777777" w:rsidR="00E338BE" w:rsidRPr="001C0E1B" w:rsidRDefault="00E338BE" w:rsidP="005F30A6">
            <w:pPr>
              <w:pStyle w:val="TAC"/>
            </w:pPr>
            <w:r w:rsidRPr="001C0E1B">
              <w:t>120</w:t>
            </w:r>
          </w:p>
        </w:tc>
      </w:tr>
      <w:tr w:rsidR="00E338BE" w:rsidRPr="001C0E1B" w14:paraId="75CEA68A" w14:textId="77777777" w:rsidTr="005F30A6">
        <w:trPr>
          <w:cantSplit/>
          <w:trHeight w:val="127"/>
        </w:trPr>
        <w:tc>
          <w:tcPr>
            <w:tcW w:w="2628" w:type="dxa"/>
            <w:gridSpan w:val="2"/>
            <w:vMerge/>
            <w:tcBorders>
              <w:left w:val="single" w:sz="4" w:space="0" w:color="auto"/>
              <w:bottom w:val="single" w:sz="4" w:space="0" w:color="auto"/>
            </w:tcBorders>
          </w:tcPr>
          <w:p w14:paraId="2B36B967" w14:textId="77777777" w:rsidR="00E338BE" w:rsidRPr="001C0E1B" w:rsidRDefault="00E338BE" w:rsidP="005F30A6">
            <w:pPr>
              <w:pStyle w:val="TAL"/>
            </w:pPr>
          </w:p>
        </w:tc>
        <w:tc>
          <w:tcPr>
            <w:tcW w:w="876" w:type="dxa"/>
            <w:vMerge/>
            <w:tcBorders>
              <w:bottom w:val="single" w:sz="4" w:space="0" w:color="auto"/>
            </w:tcBorders>
          </w:tcPr>
          <w:p w14:paraId="6D736142" w14:textId="77777777" w:rsidR="00E338BE" w:rsidRPr="001C0E1B" w:rsidRDefault="00E338BE" w:rsidP="005F30A6">
            <w:pPr>
              <w:pStyle w:val="TAC"/>
            </w:pPr>
          </w:p>
        </w:tc>
        <w:tc>
          <w:tcPr>
            <w:tcW w:w="1280" w:type="dxa"/>
            <w:tcBorders>
              <w:bottom w:val="single" w:sz="4" w:space="0" w:color="auto"/>
            </w:tcBorders>
          </w:tcPr>
          <w:p w14:paraId="7E670DB2" w14:textId="77777777" w:rsidR="00E338BE" w:rsidRPr="001C0E1B" w:rsidRDefault="00E338BE" w:rsidP="005F30A6">
            <w:pPr>
              <w:pStyle w:val="TAC"/>
            </w:pPr>
            <w:r w:rsidRPr="001C0E1B">
              <w:t>Config</w:t>
            </w:r>
            <w:r w:rsidRPr="001C0E1B">
              <w:rPr>
                <w:szCs w:val="18"/>
              </w:rPr>
              <w:t xml:space="preserve"> </w:t>
            </w:r>
            <w:r w:rsidRPr="001C0E1B">
              <w:t>3</w:t>
            </w:r>
          </w:p>
        </w:tc>
        <w:tc>
          <w:tcPr>
            <w:tcW w:w="1874" w:type="dxa"/>
            <w:gridSpan w:val="2"/>
            <w:tcBorders>
              <w:bottom w:val="single" w:sz="4" w:space="0" w:color="auto"/>
            </w:tcBorders>
            <w:vAlign w:val="center"/>
          </w:tcPr>
          <w:p w14:paraId="52855515" w14:textId="77777777" w:rsidR="00E338BE" w:rsidRPr="001C0E1B" w:rsidRDefault="00E338BE" w:rsidP="005F30A6">
            <w:pPr>
              <w:pStyle w:val="TAC"/>
            </w:pPr>
            <w:r w:rsidRPr="001C0E1B">
              <w:t>30</w:t>
            </w:r>
          </w:p>
        </w:tc>
        <w:tc>
          <w:tcPr>
            <w:tcW w:w="2288" w:type="dxa"/>
            <w:gridSpan w:val="2"/>
            <w:tcBorders>
              <w:bottom w:val="single" w:sz="4" w:space="0" w:color="auto"/>
            </w:tcBorders>
            <w:vAlign w:val="center"/>
          </w:tcPr>
          <w:p w14:paraId="601DE45D" w14:textId="77777777" w:rsidR="00E338BE" w:rsidRPr="001C0E1B" w:rsidRDefault="00E338BE" w:rsidP="005F30A6">
            <w:pPr>
              <w:pStyle w:val="TAC"/>
            </w:pPr>
            <w:r w:rsidRPr="001C0E1B">
              <w:t>120</w:t>
            </w:r>
          </w:p>
        </w:tc>
      </w:tr>
      <w:tr w:rsidR="00E338BE" w:rsidRPr="001C0E1B" w14:paraId="2E78ADB3" w14:textId="77777777" w:rsidTr="005F30A6">
        <w:trPr>
          <w:cantSplit/>
          <w:trHeight w:val="292"/>
        </w:trPr>
        <w:tc>
          <w:tcPr>
            <w:tcW w:w="2628" w:type="dxa"/>
            <w:gridSpan w:val="2"/>
            <w:tcBorders>
              <w:left w:val="single" w:sz="4" w:space="0" w:color="auto"/>
              <w:bottom w:val="single" w:sz="4" w:space="0" w:color="auto"/>
            </w:tcBorders>
          </w:tcPr>
          <w:p w14:paraId="13D7E569" w14:textId="77777777" w:rsidR="00E338BE" w:rsidRPr="001C0E1B" w:rsidRDefault="00E338BE" w:rsidP="005F30A6">
            <w:pPr>
              <w:pStyle w:val="TAL"/>
            </w:pPr>
            <w:r w:rsidRPr="001C0E1B">
              <w:rPr>
                <w:szCs w:val="16"/>
                <w:lang w:eastAsia="ja-JP"/>
              </w:rPr>
              <w:t>EPRE ratio of PSS to SSS</w:t>
            </w:r>
          </w:p>
        </w:tc>
        <w:tc>
          <w:tcPr>
            <w:tcW w:w="876" w:type="dxa"/>
            <w:tcBorders>
              <w:bottom w:val="single" w:sz="4" w:space="0" w:color="auto"/>
            </w:tcBorders>
          </w:tcPr>
          <w:p w14:paraId="5C88A890" w14:textId="77777777" w:rsidR="00E338BE" w:rsidRPr="001C0E1B" w:rsidRDefault="00E338BE" w:rsidP="005F30A6">
            <w:pPr>
              <w:pStyle w:val="TAC"/>
            </w:pPr>
          </w:p>
        </w:tc>
        <w:tc>
          <w:tcPr>
            <w:tcW w:w="1280" w:type="dxa"/>
            <w:tcBorders>
              <w:bottom w:val="nil"/>
            </w:tcBorders>
            <w:vAlign w:val="center"/>
          </w:tcPr>
          <w:p w14:paraId="01B777BB" w14:textId="77777777" w:rsidR="00E338BE" w:rsidRPr="001C0E1B" w:rsidRDefault="00E338BE" w:rsidP="005F30A6">
            <w:pPr>
              <w:pStyle w:val="TAC"/>
            </w:pPr>
          </w:p>
        </w:tc>
        <w:tc>
          <w:tcPr>
            <w:tcW w:w="1874" w:type="dxa"/>
            <w:gridSpan w:val="2"/>
            <w:tcBorders>
              <w:bottom w:val="nil"/>
            </w:tcBorders>
            <w:vAlign w:val="center"/>
          </w:tcPr>
          <w:p w14:paraId="7678E51F" w14:textId="77777777" w:rsidR="00E338BE" w:rsidRPr="001C0E1B" w:rsidRDefault="00E338BE" w:rsidP="005F30A6">
            <w:pPr>
              <w:pStyle w:val="TAC"/>
              <w:rPr>
                <w:rFonts w:cs="v4.2.0"/>
              </w:rPr>
            </w:pPr>
          </w:p>
        </w:tc>
        <w:tc>
          <w:tcPr>
            <w:tcW w:w="2288" w:type="dxa"/>
            <w:gridSpan w:val="2"/>
            <w:tcBorders>
              <w:bottom w:val="nil"/>
            </w:tcBorders>
            <w:vAlign w:val="center"/>
          </w:tcPr>
          <w:p w14:paraId="16FACC34" w14:textId="77777777" w:rsidR="00E338BE" w:rsidRPr="001C0E1B" w:rsidRDefault="00E338BE" w:rsidP="005F30A6">
            <w:pPr>
              <w:pStyle w:val="TAC"/>
            </w:pPr>
          </w:p>
        </w:tc>
      </w:tr>
      <w:tr w:rsidR="00E338BE" w:rsidRPr="001C0E1B" w14:paraId="5A83AF3A" w14:textId="77777777" w:rsidTr="005F30A6">
        <w:trPr>
          <w:cantSplit/>
          <w:trHeight w:val="292"/>
        </w:trPr>
        <w:tc>
          <w:tcPr>
            <w:tcW w:w="2628" w:type="dxa"/>
            <w:gridSpan w:val="2"/>
            <w:tcBorders>
              <w:left w:val="single" w:sz="4" w:space="0" w:color="auto"/>
              <w:bottom w:val="single" w:sz="4" w:space="0" w:color="auto"/>
            </w:tcBorders>
          </w:tcPr>
          <w:p w14:paraId="66AC7874" w14:textId="77777777" w:rsidR="00E338BE" w:rsidRPr="001C0E1B" w:rsidRDefault="00E338BE" w:rsidP="005F30A6">
            <w:pPr>
              <w:pStyle w:val="TAL"/>
            </w:pPr>
            <w:r w:rsidRPr="001C0E1B">
              <w:rPr>
                <w:szCs w:val="16"/>
                <w:lang w:eastAsia="ja-JP"/>
              </w:rPr>
              <w:t>EPRE ratio of PBCH DMRS to SSS</w:t>
            </w:r>
          </w:p>
        </w:tc>
        <w:tc>
          <w:tcPr>
            <w:tcW w:w="876" w:type="dxa"/>
            <w:tcBorders>
              <w:bottom w:val="single" w:sz="4" w:space="0" w:color="auto"/>
            </w:tcBorders>
          </w:tcPr>
          <w:p w14:paraId="0195DE79" w14:textId="77777777" w:rsidR="00E338BE" w:rsidRPr="001C0E1B" w:rsidRDefault="00E338BE" w:rsidP="005F30A6">
            <w:pPr>
              <w:pStyle w:val="TAC"/>
            </w:pPr>
          </w:p>
        </w:tc>
        <w:tc>
          <w:tcPr>
            <w:tcW w:w="1280" w:type="dxa"/>
            <w:tcBorders>
              <w:top w:val="nil"/>
              <w:bottom w:val="nil"/>
            </w:tcBorders>
          </w:tcPr>
          <w:p w14:paraId="6D8483BF" w14:textId="77777777" w:rsidR="00E338BE" w:rsidRPr="001C0E1B" w:rsidRDefault="00E338BE" w:rsidP="005F30A6">
            <w:pPr>
              <w:pStyle w:val="TAC"/>
            </w:pPr>
          </w:p>
        </w:tc>
        <w:tc>
          <w:tcPr>
            <w:tcW w:w="1874" w:type="dxa"/>
            <w:gridSpan w:val="2"/>
            <w:tcBorders>
              <w:top w:val="nil"/>
              <w:bottom w:val="nil"/>
            </w:tcBorders>
          </w:tcPr>
          <w:p w14:paraId="0FBF34A5" w14:textId="77777777" w:rsidR="00E338BE" w:rsidRPr="001C0E1B" w:rsidRDefault="00E338BE" w:rsidP="005F30A6">
            <w:pPr>
              <w:pStyle w:val="TAC"/>
              <w:rPr>
                <w:rFonts w:cs="v4.2.0"/>
              </w:rPr>
            </w:pPr>
          </w:p>
        </w:tc>
        <w:tc>
          <w:tcPr>
            <w:tcW w:w="2288" w:type="dxa"/>
            <w:gridSpan w:val="2"/>
            <w:tcBorders>
              <w:top w:val="nil"/>
              <w:bottom w:val="nil"/>
            </w:tcBorders>
          </w:tcPr>
          <w:p w14:paraId="35535F81" w14:textId="77777777" w:rsidR="00E338BE" w:rsidRPr="001C0E1B" w:rsidRDefault="00E338BE" w:rsidP="005F30A6">
            <w:pPr>
              <w:pStyle w:val="TAC"/>
            </w:pPr>
          </w:p>
        </w:tc>
      </w:tr>
      <w:tr w:rsidR="00E338BE" w:rsidRPr="001C0E1B" w14:paraId="67EE9D77" w14:textId="77777777" w:rsidTr="005F30A6">
        <w:trPr>
          <w:cantSplit/>
          <w:trHeight w:val="292"/>
        </w:trPr>
        <w:tc>
          <w:tcPr>
            <w:tcW w:w="2628" w:type="dxa"/>
            <w:gridSpan w:val="2"/>
            <w:tcBorders>
              <w:left w:val="single" w:sz="4" w:space="0" w:color="auto"/>
              <w:bottom w:val="single" w:sz="4" w:space="0" w:color="auto"/>
            </w:tcBorders>
          </w:tcPr>
          <w:p w14:paraId="08E63C55" w14:textId="77777777" w:rsidR="00E338BE" w:rsidRPr="001C0E1B" w:rsidRDefault="00E338BE" w:rsidP="005F30A6">
            <w:pPr>
              <w:pStyle w:val="TAL"/>
            </w:pPr>
            <w:r w:rsidRPr="001C0E1B">
              <w:rPr>
                <w:szCs w:val="16"/>
                <w:lang w:eastAsia="ja-JP"/>
              </w:rPr>
              <w:t>EPRE ratio of PBCH to PBCH DMRS</w:t>
            </w:r>
          </w:p>
        </w:tc>
        <w:tc>
          <w:tcPr>
            <w:tcW w:w="876" w:type="dxa"/>
            <w:tcBorders>
              <w:bottom w:val="single" w:sz="4" w:space="0" w:color="auto"/>
            </w:tcBorders>
          </w:tcPr>
          <w:p w14:paraId="03A550D0" w14:textId="77777777" w:rsidR="00E338BE" w:rsidRPr="001C0E1B" w:rsidRDefault="00E338BE" w:rsidP="005F30A6">
            <w:pPr>
              <w:pStyle w:val="TAC"/>
            </w:pPr>
          </w:p>
        </w:tc>
        <w:tc>
          <w:tcPr>
            <w:tcW w:w="1280" w:type="dxa"/>
            <w:tcBorders>
              <w:top w:val="nil"/>
              <w:bottom w:val="nil"/>
            </w:tcBorders>
          </w:tcPr>
          <w:p w14:paraId="7819FD6C" w14:textId="77777777" w:rsidR="00E338BE" w:rsidRPr="001C0E1B" w:rsidRDefault="00E338BE" w:rsidP="005F30A6">
            <w:pPr>
              <w:pStyle w:val="TAC"/>
            </w:pPr>
          </w:p>
        </w:tc>
        <w:tc>
          <w:tcPr>
            <w:tcW w:w="1874" w:type="dxa"/>
            <w:gridSpan w:val="2"/>
            <w:tcBorders>
              <w:top w:val="nil"/>
              <w:bottom w:val="nil"/>
            </w:tcBorders>
          </w:tcPr>
          <w:p w14:paraId="181C0B7A" w14:textId="77777777" w:rsidR="00E338BE" w:rsidRPr="001C0E1B" w:rsidRDefault="00E338BE" w:rsidP="005F30A6">
            <w:pPr>
              <w:pStyle w:val="TAC"/>
              <w:rPr>
                <w:rFonts w:cs="v4.2.0"/>
              </w:rPr>
            </w:pPr>
          </w:p>
        </w:tc>
        <w:tc>
          <w:tcPr>
            <w:tcW w:w="2288" w:type="dxa"/>
            <w:gridSpan w:val="2"/>
            <w:tcBorders>
              <w:top w:val="nil"/>
              <w:bottom w:val="nil"/>
            </w:tcBorders>
          </w:tcPr>
          <w:p w14:paraId="06F108E3" w14:textId="77777777" w:rsidR="00E338BE" w:rsidRPr="001C0E1B" w:rsidRDefault="00E338BE" w:rsidP="005F30A6">
            <w:pPr>
              <w:pStyle w:val="TAC"/>
            </w:pPr>
          </w:p>
        </w:tc>
      </w:tr>
      <w:tr w:rsidR="00E338BE" w:rsidRPr="001C0E1B" w14:paraId="68E5FB71" w14:textId="77777777" w:rsidTr="005F30A6">
        <w:trPr>
          <w:cantSplit/>
          <w:trHeight w:val="292"/>
        </w:trPr>
        <w:tc>
          <w:tcPr>
            <w:tcW w:w="2628" w:type="dxa"/>
            <w:gridSpan w:val="2"/>
            <w:tcBorders>
              <w:left w:val="single" w:sz="4" w:space="0" w:color="auto"/>
              <w:bottom w:val="single" w:sz="4" w:space="0" w:color="auto"/>
            </w:tcBorders>
          </w:tcPr>
          <w:p w14:paraId="481BD67D" w14:textId="77777777" w:rsidR="00E338BE" w:rsidRPr="001C0E1B" w:rsidRDefault="00E338BE" w:rsidP="005F30A6">
            <w:pPr>
              <w:pStyle w:val="TAL"/>
            </w:pPr>
            <w:r w:rsidRPr="001C0E1B">
              <w:rPr>
                <w:szCs w:val="16"/>
                <w:lang w:eastAsia="ja-JP"/>
              </w:rPr>
              <w:t>EPRE ratio of PDCCH DMRS to SSS</w:t>
            </w:r>
          </w:p>
        </w:tc>
        <w:tc>
          <w:tcPr>
            <w:tcW w:w="876" w:type="dxa"/>
            <w:tcBorders>
              <w:bottom w:val="single" w:sz="4" w:space="0" w:color="auto"/>
            </w:tcBorders>
          </w:tcPr>
          <w:p w14:paraId="6F0067B4" w14:textId="77777777" w:rsidR="00E338BE" w:rsidRPr="001C0E1B" w:rsidRDefault="00E338BE" w:rsidP="005F30A6">
            <w:pPr>
              <w:pStyle w:val="TAC"/>
            </w:pPr>
          </w:p>
        </w:tc>
        <w:tc>
          <w:tcPr>
            <w:tcW w:w="1280" w:type="dxa"/>
            <w:tcBorders>
              <w:top w:val="nil"/>
              <w:bottom w:val="nil"/>
            </w:tcBorders>
          </w:tcPr>
          <w:p w14:paraId="7D974C9D" w14:textId="77777777" w:rsidR="00E338BE" w:rsidRPr="001C0E1B" w:rsidRDefault="00E338BE" w:rsidP="005F30A6">
            <w:pPr>
              <w:pStyle w:val="TAC"/>
            </w:pPr>
          </w:p>
        </w:tc>
        <w:tc>
          <w:tcPr>
            <w:tcW w:w="1874" w:type="dxa"/>
            <w:gridSpan w:val="2"/>
            <w:tcBorders>
              <w:top w:val="nil"/>
              <w:bottom w:val="nil"/>
            </w:tcBorders>
          </w:tcPr>
          <w:p w14:paraId="3063165A" w14:textId="77777777" w:rsidR="00E338BE" w:rsidRPr="001C0E1B" w:rsidRDefault="00E338BE" w:rsidP="005F30A6">
            <w:pPr>
              <w:pStyle w:val="TAC"/>
              <w:rPr>
                <w:rFonts w:cs="v4.2.0"/>
              </w:rPr>
            </w:pPr>
          </w:p>
        </w:tc>
        <w:tc>
          <w:tcPr>
            <w:tcW w:w="2288" w:type="dxa"/>
            <w:gridSpan w:val="2"/>
            <w:tcBorders>
              <w:top w:val="nil"/>
              <w:bottom w:val="nil"/>
            </w:tcBorders>
          </w:tcPr>
          <w:p w14:paraId="645D4326" w14:textId="77777777" w:rsidR="00E338BE" w:rsidRPr="001C0E1B" w:rsidRDefault="00E338BE" w:rsidP="005F30A6">
            <w:pPr>
              <w:pStyle w:val="TAC"/>
            </w:pPr>
          </w:p>
        </w:tc>
      </w:tr>
      <w:tr w:rsidR="00E338BE" w:rsidRPr="001C0E1B" w14:paraId="11F9AD90" w14:textId="77777777" w:rsidTr="005F30A6">
        <w:trPr>
          <w:cantSplit/>
          <w:trHeight w:val="292"/>
        </w:trPr>
        <w:tc>
          <w:tcPr>
            <w:tcW w:w="2628" w:type="dxa"/>
            <w:gridSpan w:val="2"/>
            <w:tcBorders>
              <w:left w:val="single" w:sz="4" w:space="0" w:color="auto"/>
              <w:bottom w:val="single" w:sz="4" w:space="0" w:color="auto"/>
            </w:tcBorders>
          </w:tcPr>
          <w:p w14:paraId="59EC1ACE" w14:textId="77777777" w:rsidR="00E338BE" w:rsidRPr="001C0E1B" w:rsidRDefault="00E338BE" w:rsidP="005F30A6">
            <w:pPr>
              <w:pStyle w:val="TAL"/>
            </w:pPr>
            <w:r w:rsidRPr="001C0E1B">
              <w:rPr>
                <w:szCs w:val="16"/>
                <w:lang w:eastAsia="ja-JP"/>
              </w:rPr>
              <w:t>EPRE ratio of PDCCH to PDCCH DMRS</w:t>
            </w:r>
          </w:p>
        </w:tc>
        <w:tc>
          <w:tcPr>
            <w:tcW w:w="876" w:type="dxa"/>
            <w:tcBorders>
              <w:bottom w:val="single" w:sz="4" w:space="0" w:color="auto"/>
            </w:tcBorders>
          </w:tcPr>
          <w:p w14:paraId="51CD3B3C" w14:textId="77777777" w:rsidR="00E338BE" w:rsidRPr="001C0E1B" w:rsidRDefault="00E338BE" w:rsidP="005F30A6">
            <w:pPr>
              <w:pStyle w:val="TAC"/>
            </w:pPr>
          </w:p>
        </w:tc>
        <w:tc>
          <w:tcPr>
            <w:tcW w:w="1280" w:type="dxa"/>
            <w:tcBorders>
              <w:top w:val="nil"/>
              <w:bottom w:val="nil"/>
            </w:tcBorders>
            <w:vAlign w:val="center"/>
          </w:tcPr>
          <w:p w14:paraId="496643F0" w14:textId="77777777" w:rsidR="00E338BE" w:rsidRPr="001C0E1B" w:rsidRDefault="00E338BE" w:rsidP="005F30A6">
            <w:pPr>
              <w:pStyle w:val="TAC"/>
            </w:pPr>
            <w:r w:rsidRPr="001C0E1B">
              <w:t>Config 1,2,3</w:t>
            </w:r>
          </w:p>
        </w:tc>
        <w:tc>
          <w:tcPr>
            <w:tcW w:w="1874" w:type="dxa"/>
            <w:gridSpan w:val="2"/>
            <w:tcBorders>
              <w:top w:val="nil"/>
              <w:bottom w:val="nil"/>
            </w:tcBorders>
            <w:vAlign w:val="center"/>
          </w:tcPr>
          <w:p w14:paraId="7349318A" w14:textId="77777777" w:rsidR="00E338BE" w:rsidRPr="001C0E1B" w:rsidRDefault="00E338BE" w:rsidP="005F30A6">
            <w:pPr>
              <w:pStyle w:val="TAC"/>
              <w:rPr>
                <w:rFonts w:cs="v4.2.0"/>
              </w:rPr>
            </w:pPr>
            <w:r w:rsidRPr="001C0E1B">
              <w:rPr>
                <w:rFonts w:cs="v4.2.0"/>
              </w:rPr>
              <w:t>0</w:t>
            </w:r>
          </w:p>
        </w:tc>
        <w:tc>
          <w:tcPr>
            <w:tcW w:w="2288" w:type="dxa"/>
            <w:gridSpan w:val="2"/>
            <w:tcBorders>
              <w:top w:val="nil"/>
              <w:bottom w:val="nil"/>
            </w:tcBorders>
            <w:vAlign w:val="center"/>
          </w:tcPr>
          <w:p w14:paraId="59FE75CA" w14:textId="77777777" w:rsidR="00E338BE" w:rsidRPr="001C0E1B" w:rsidRDefault="00E338BE" w:rsidP="005F30A6">
            <w:pPr>
              <w:pStyle w:val="TAC"/>
            </w:pPr>
            <w:r w:rsidRPr="001C0E1B">
              <w:t>0</w:t>
            </w:r>
          </w:p>
        </w:tc>
      </w:tr>
      <w:tr w:rsidR="00E338BE" w:rsidRPr="001C0E1B" w14:paraId="7D6C994D" w14:textId="77777777" w:rsidTr="005F30A6">
        <w:trPr>
          <w:cantSplit/>
          <w:trHeight w:val="292"/>
        </w:trPr>
        <w:tc>
          <w:tcPr>
            <w:tcW w:w="2628" w:type="dxa"/>
            <w:gridSpan w:val="2"/>
            <w:tcBorders>
              <w:left w:val="single" w:sz="4" w:space="0" w:color="auto"/>
              <w:bottom w:val="single" w:sz="4" w:space="0" w:color="auto"/>
            </w:tcBorders>
          </w:tcPr>
          <w:p w14:paraId="3284255C" w14:textId="77777777" w:rsidR="00E338BE" w:rsidRPr="001C0E1B" w:rsidRDefault="00E338BE" w:rsidP="005F30A6">
            <w:pPr>
              <w:pStyle w:val="TAL"/>
            </w:pPr>
            <w:r w:rsidRPr="001C0E1B">
              <w:rPr>
                <w:szCs w:val="16"/>
                <w:lang w:eastAsia="ja-JP"/>
              </w:rPr>
              <w:t xml:space="preserve">EPRE ratio of PDSCH DMRS to SSS </w:t>
            </w:r>
          </w:p>
        </w:tc>
        <w:tc>
          <w:tcPr>
            <w:tcW w:w="876" w:type="dxa"/>
            <w:tcBorders>
              <w:bottom w:val="single" w:sz="4" w:space="0" w:color="auto"/>
            </w:tcBorders>
          </w:tcPr>
          <w:p w14:paraId="129A0F2B" w14:textId="77777777" w:rsidR="00E338BE" w:rsidRPr="001C0E1B" w:rsidRDefault="00E338BE" w:rsidP="005F30A6">
            <w:pPr>
              <w:pStyle w:val="TAC"/>
            </w:pPr>
          </w:p>
        </w:tc>
        <w:tc>
          <w:tcPr>
            <w:tcW w:w="1280" w:type="dxa"/>
            <w:tcBorders>
              <w:top w:val="nil"/>
              <w:bottom w:val="nil"/>
            </w:tcBorders>
          </w:tcPr>
          <w:p w14:paraId="3B44A8CE" w14:textId="77777777" w:rsidR="00E338BE" w:rsidRPr="001C0E1B" w:rsidRDefault="00E338BE" w:rsidP="005F30A6">
            <w:pPr>
              <w:pStyle w:val="TAC"/>
            </w:pPr>
          </w:p>
        </w:tc>
        <w:tc>
          <w:tcPr>
            <w:tcW w:w="1874" w:type="dxa"/>
            <w:gridSpan w:val="2"/>
            <w:tcBorders>
              <w:top w:val="nil"/>
              <w:bottom w:val="nil"/>
            </w:tcBorders>
          </w:tcPr>
          <w:p w14:paraId="540CCBEA" w14:textId="77777777" w:rsidR="00E338BE" w:rsidRPr="001C0E1B" w:rsidRDefault="00E338BE" w:rsidP="005F30A6">
            <w:pPr>
              <w:pStyle w:val="TAC"/>
              <w:rPr>
                <w:rFonts w:cs="v4.2.0"/>
              </w:rPr>
            </w:pPr>
          </w:p>
        </w:tc>
        <w:tc>
          <w:tcPr>
            <w:tcW w:w="2288" w:type="dxa"/>
            <w:gridSpan w:val="2"/>
            <w:tcBorders>
              <w:top w:val="nil"/>
              <w:bottom w:val="nil"/>
            </w:tcBorders>
          </w:tcPr>
          <w:p w14:paraId="09F7AB20" w14:textId="77777777" w:rsidR="00E338BE" w:rsidRPr="001C0E1B" w:rsidRDefault="00E338BE" w:rsidP="005F30A6">
            <w:pPr>
              <w:pStyle w:val="TAC"/>
            </w:pPr>
          </w:p>
        </w:tc>
      </w:tr>
      <w:tr w:rsidR="00E338BE" w:rsidRPr="001C0E1B" w14:paraId="4F773DA3" w14:textId="77777777" w:rsidTr="005F30A6">
        <w:trPr>
          <w:cantSplit/>
          <w:trHeight w:val="292"/>
        </w:trPr>
        <w:tc>
          <w:tcPr>
            <w:tcW w:w="2628" w:type="dxa"/>
            <w:gridSpan w:val="2"/>
            <w:tcBorders>
              <w:left w:val="single" w:sz="4" w:space="0" w:color="auto"/>
              <w:bottom w:val="single" w:sz="4" w:space="0" w:color="auto"/>
            </w:tcBorders>
          </w:tcPr>
          <w:p w14:paraId="4A422565" w14:textId="77777777" w:rsidR="00E338BE" w:rsidRPr="001C0E1B" w:rsidRDefault="00E338BE" w:rsidP="005F30A6">
            <w:pPr>
              <w:pStyle w:val="TAL"/>
            </w:pPr>
            <w:r w:rsidRPr="001C0E1B">
              <w:rPr>
                <w:szCs w:val="16"/>
                <w:lang w:eastAsia="ja-JP"/>
              </w:rPr>
              <w:t xml:space="preserve">EPRE ratio of PDSCH to PDSCH </w:t>
            </w:r>
          </w:p>
        </w:tc>
        <w:tc>
          <w:tcPr>
            <w:tcW w:w="876" w:type="dxa"/>
            <w:tcBorders>
              <w:bottom w:val="single" w:sz="4" w:space="0" w:color="auto"/>
            </w:tcBorders>
          </w:tcPr>
          <w:p w14:paraId="66A1686F" w14:textId="77777777" w:rsidR="00E338BE" w:rsidRPr="001C0E1B" w:rsidRDefault="00E338BE" w:rsidP="005F30A6">
            <w:pPr>
              <w:pStyle w:val="TAC"/>
            </w:pPr>
          </w:p>
        </w:tc>
        <w:tc>
          <w:tcPr>
            <w:tcW w:w="1280" w:type="dxa"/>
            <w:tcBorders>
              <w:top w:val="nil"/>
              <w:bottom w:val="nil"/>
            </w:tcBorders>
          </w:tcPr>
          <w:p w14:paraId="593054DF" w14:textId="77777777" w:rsidR="00E338BE" w:rsidRPr="001C0E1B" w:rsidRDefault="00E338BE" w:rsidP="005F30A6">
            <w:pPr>
              <w:pStyle w:val="TAC"/>
            </w:pPr>
          </w:p>
        </w:tc>
        <w:tc>
          <w:tcPr>
            <w:tcW w:w="1874" w:type="dxa"/>
            <w:gridSpan w:val="2"/>
            <w:tcBorders>
              <w:top w:val="nil"/>
              <w:bottom w:val="nil"/>
            </w:tcBorders>
          </w:tcPr>
          <w:p w14:paraId="2E34D417" w14:textId="77777777" w:rsidR="00E338BE" w:rsidRPr="001C0E1B" w:rsidRDefault="00E338BE" w:rsidP="005F30A6">
            <w:pPr>
              <w:pStyle w:val="TAC"/>
              <w:rPr>
                <w:rFonts w:cs="v4.2.0"/>
              </w:rPr>
            </w:pPr>
          </w:p>
        </w:tc>
        <w:tc>
          <w:tcPr>
            <w:tcW w:w="2288" w:type="dxa"/>
            <w:gridSpan w:val="2"/>
            <w:tcBorders>
              <w:top w:val="nil"/>
              <w:bottom w:val="nil"/>
            </w:tcBorders>
          </w:tcPr>
          <w:p w14:paraId="3BB95178" w14:textId="77777777" w:rsidR="00E338BE" w:rsidRPr="001C0E1B" w:rsidRDefault="00E338BE" w:rsidP="005F30A6">
            <w:pPr>
              <w:pStyle w:val="TAC"/>
            </w:pPr>
          </w:p>
        </w:tc>
      </w:tr>
      <w:tr w:rsidR="00E338BE" w:rsidRPr="001C0E1B" w14:paraId="06EDAB34" w14:textId="77777777" w:rsidTr="005F30A6">
        <w:trPr>
          <w:cantSplit/>
          <w:trHeight w:val="43"/>
        </w:trPr>
        <w:tc>
          <w:tcPr>
            <w:tcW w:w="2628" w:type="dxa"/>
            <w:gridSpan w:val="2"/>
            <w:tcBorders>
              <w:left w:val="single" w:sz="4" w:space="0" w:color="auto"/>
              <w:bottom w:val="single" w:sz="4" w:space="0" w:color="auto"/>
            </w:tcBorders>
          </w:tcPr>
          <w:p w14:paraId="2C847646" w14:textId="77777777" w:rsidR="00E338BE" w:rsidRPr="001C0E1B" w:rsidRDefault="00E338BE" w:rsidP="005F30A6">
            <w:pPr>
              <w:pStyle w:val="TAL"/>
            </w:pPr>
            <w:r w:rsidRPr="001C0E1B">
              <w:rPr>
                <w:szCs w:val="16"/>
                <w:lang w:eastAsia="ja-JP"/>
              </w:rPr>
              <w:t>EPRE ratio of OCNG DMRS to SSS(Note 1)</w:t>
            </w:r>
          </w:p>
        </w:tc>
        <w:tc>
          <w:tcPr>
            <w:tcW w:w="876" w:type="dxa"/>
            <w:tcBorders>
              <w:bottom w:val="single" w:sz="4" w:space="0" w:color="auto"/>
            </w:tcBorders>
          </w:tcPr>
          <w:p w14:paraId="70BA3005" w14:textId="77777777" w:rsidR="00E338BE" w:rsidRPr="001C0E1B" w:rsidRDefault="00E338BE" w:rsidP="005F30A6">
            <w:pPr>
              <w:pStyle w:val="TAC"/>
            </w:pPr>
          </w:p>
        </w:tc>
        <w:tc>
          <w:tcPr>
            <w:tcW w:w="1280" w:type="dxa"/>
            <w:tcBorders>
              <w:top w:val="nil"/>
              <w:bottom w:val="nil"/>
            </w:tcBorders>
          </w:tcPr>
          <w:p w14:paraId="31D132CB" w14:textId="77777777" w:rsidR="00E338BE" w:rsidRPr="001C0E1B" w:rsidRDefault="00E338BE" w:rsidP="005F30A6">
            <w:pPr>
              <w:pStyle w:val="TAC"/>
            </w:pPr>
          </w:p>
        </w:tc>
        <w:tc>
          <w:tcPr>
            <w:tcW w:w="1874" w:type="dxa"/>
            <w:gridSpan w:val="2"/>
            <w:tcBorders>
              <w:top w:val="nil"/>
              <w:bottom w:val="nil"/>
            </w:tcBorders>
          </w:tcPr>
          <w:p w14:paraId="41965CB4" w14:textId="77777777" w:rsidR="00E338BE" w:rsidRPr="001C0E1B" w:rsidRDefault="00E338BE" w:rsidP="005F30A6">
            <w:pPr>
              <w:pStyle w:val="TAC"/>
              <w:rPr>
                <w:rFonts w:cs="v4.2.0"/>
              </w:rPr>
            </w:pPr>
          </w:p>
        </w:tc>
        <w:tc>
          <w:tcPr>
            <w:tcW w:w="2288" w:type="dxa"/>
            <w:gridSpan w:val="2"/>
            <w:tcBorders>
              <w:top w:val="nil"/>
              <w:bottom w:val="nil"/>
            </w:tcBorders>
          </w:tcPr>
          <w:p w14:paraId="406F3FC1" w14:textId="77777777" w:rsidR="00E338BE" w:rsidRPr="001C0E1B" w:rsidRDefault="00E338BE" w:rsidP="005F30A6">
            <w:pPr>
              <w:pStyle w:val="TAC"/>
            </w:pPr>
          </w:p>
        </w:tc>
      </w:tr>
      <w:tr w:rsidR="00E338BE" w:rsidRPr="001C0E1B" w14:paraId="720E207C" w14:textId="77777777" w:rsidTr="005F30A6">
        <w:trPr>
          <w:cantSplit/>
          <w:trHeight w:val="292"/>
        </w:trPr>
        <w:tc>
          <w:tcPr>
            <w:tcW w:w="2628" w:type="dxa"/>
            <w:gridSpan w:val="2"/>
            <w:tcBorders>
              <w:left w:val="single" w:sz="4" w:space="0" w:color="auto"/>
              <w:bottom w:val="single" w:sz="4" w:space="0" w:color="auto"/>
            </w:tcBorders>
          </w:tcPr>
          <w:p w14:paraId="66CDA66E" w14:textId="77777777" w:rsidR="00E338BE" w:rsidRPr="001C0E1B" w:rsidRDefault="00E338BE" w:rsidP="005F30A6">
            <w:pPr>
              <w:pStyle w:val="TAL"/>
              <w:rPr>
                <w:bCs/>
              </w:rPr>
            </w:pPr>
            <w:r w:rsidRPr="001C0E1B">
              <w:rPr>
                <w:bCs/>
              </w:rPr>
              <w:t>EPRE ratio of OCNG to OCNG DMRS (Note 1)</w:t>
            </w:r>
          </w:p>
        </w:tc>
        <w:tc>
          <w:tcPr>
            <w:tcW w:w="876" w:type="dxa"/>
            <w:tcBorders>
              <w:bottom w:val="single" w:sz="4" w:space="0" w:color="auto"/>
            </w:tcBorders>
          </w:tcPr>
          <w:p w14:paraId="7A76C12B" w14:textId="77777777" w:rsidR="00E338BE" w:rsidRPr="001C0E1B" w:rsidRDefault="00E338BE" w:rsidP="005F30A6">
            <w:pPr>
              <w:pStyle w:val="TAC"/>
            </w:pPr>
          </w:p>
        </w:tc>
        <w:tc>
          <w:tcPr>
            <w:tcW w:w="1280" w:type="dxa"/>
            <w:tcBorders>
              <w:top w:val="nil"/>
              <w:bottom w:val="single" w:sz="4" w:space="0" w:color="auto"/>
            </w:tcBorders>
          </w:tcPr>
          <w:p w14:paraId="38DD8E73" w14:textId="77777777" w:rsidR="00E338BE" w:rsidRPr="001C0E1B" w:rsidRDefault="00E338BE" w:rsidP="005F30A6">
            <w:pPr>
              <w:pStyle w:val="TAC"/>
            </w:pPr>
          </w:p>
        </w:tc>
        <w:tc>
          <w:tcPr>
            <w:tcW w:w="1874" w:type="dxa"/>
            <w:gridSpan w:val="2"/>
            <w:tcBorders>
              <w:top w:val="nil"/>
              <w:bottom w:val="single" w:sz="4" w:space="0" w:color="auto"/>
            </w:tcBorders>
          </w:tcPr>
          <w:p w14:paraId="26AEA71F" w14:textId="77777777" w:rsidR="00E338BE" w:rsidRPr="001C0E1B" w:rsidRDefault="00E338BE" w:rsidP="005F30A6">
            <w:pPr>
              <w:pStyle w:val="TAC"/>
              <w:rPr>
                <w:rFonts w:cs="v4.2.0"/>
              </w:rPr>
            </w:pPr>
          </w:p>
        </w:tc>
        <w:tc>
          <w:tcPr>
            <w:tcW w:w="2288" w:type="dxa"/>
            <w:gridSpan w:val="2"/>
            <w:tcBorders>
              <w:top w:val="nil"/>
              <w:bottom w:val="single" w:sz="4" w:space="0" w:color="auto"/>
            </w:tcBorders>
          </w:tcPr>
          <w:p w14:paraId="154E25D5" w14:textId="77777777" w:rsidR="00E338BE" w:rsidRPr="001C0E1B" w:rsidRDefault="00E338BE" w:rsidP="005F30A6">
            <w:pPr>
              <w:pStyle w:val="TAC"/>
            </w:pPr>
          </w:p>
        </w:tc>
      </w:tr>
      <w:tr w:rsidR="00E338BE" w:rsidRPr="001C0E1B" w14:paraId="0C294D93" w14:textId="77777777" w:rsidTr="005F30A6">
        <w:trPr>
          <w:cantSplit/>
          <w:trHeight w:val="92"/>
        </w:trPr>
        <w:tc>
          <w:tcPr>
            <w:tcW w:w="2628" w:type="dxa"/>
            <w:gridSpan w:val="2"/>
            <w:tcBorders>
              <w:top w:val="nil"/>
              <w:left w:val="single" w:sz="4" w:space="0" w:color="auto"/>
              <w:bottom w:val="single" w:sz="4" w:space="0" w:color="auto"/>
              <w:right w:val="single" w:sz="4" w:space="0" w:color="auto"/>
            </w:tcBorders>
          </w:tcPr>
          <w:p w14:paraId="23013986" w14:textId="77777777" w:rsidR="00E338BE" w:rsidRPr="001C0E1B" w:rsidRDefault="00E338BE" w:rsidP="005F30A6">
            <w:pPr>
              <w:pStyle w:val="TAL"/>
              <w:rPr>
                <w:rFonts w:cs="v4.2.0"/>
              </w:rPr>
            </w:pPr>
            <w:r w:rsidRPr="009701F8">
              <w:rPr>
                <w:lang w:eastAsia="zh-CN"/>
              </w:rPr>
              <w:t>Ê</w:t>
            </w:r>
            <w:r w:rsidRPr="009701F8">
              <w:rPr>
                <w:vertAlign w:val="subscript"/>
                <w:lang w:eastAsia="zh-CN"/>
              </w:rPr>
              <w:t>s</w:t>
            </w:r>
          </w:p>
        </w:tc>
        <w:tc>
          <w:tcPr>
            <w:tcW w:w="876" w:type="dxa"/>
            <w:tcBorders>
              <w:top w:val="nil"/>
              <w:left w:val="single" w:sz="4" w:space="0" w:color="auto"/>
              <w:bottom w:val="single" w:sz="4" w:space="0" w:color="auto"/>
              <w:right w:val="single" w:sz="4" w:space="0" w:color="auto"/>
            </w:tcBorders>
          </w:tcPr>
          <w:p w14:paraId="0108828E" w14:textId="77777777" w:rsidR="00E338BE" w:rsidRPr="001C0E1B" w:rsidRDefault="00E338BE" w:rsidP="005F30A6">
            <w:pPr>
              <w:pStyle w:val="TAC"/>
            </w:pPr>
            <w:r w:rsidRPr="009701F8">
              <w:rPr>
                <w:rFonts w:cs="Arial"/>
                <w:lang w:eastAsia="zh-CN"/>
              </w:rPr>
              <w:t>dBm/SCS</w:t>
            </w:r>
          </w:p>
        </w:tc>
        <w:tc>
          <w:tcPr>
            <w:tcW w:w="1280" w:type="dxa"/>
            <w:tcBorders>
              <w:top w:val="single" w:sz="4" w:space="0" w:color="auto"/>
              <w:left w:val="single" w:sz="4" w:space="0" w:color="auto"/>
              <w:bottom w:val="single" w:sz="4" w:space="0" w:color="auto"/>
              <w:right w:val="single" w:sz="4" w:space="0" w:color="auto"/>
            </w:tcBorders>
          </w:tcPr>
          <w:p w14:paraId="3E852FE4" w14:textId="77777777" w:rsidR="00E338BE" w:rsidRPr="001C0E1B" w:rsidRDefault="00E338BE" w:rsidP="005F30A6">
            <w:pPr>
              <w:pStyle w:val="TAC"/>
            </w:pPr>
            <w:r w:rsidRPr="009701F8">
              <w:t>Config 1,2, 3</w:t>
            </w:r>
          </w:p>
        </w:tc>
        <w:tc>
          <w:tcPr>
            <w:tcW w:w="1874" w:type="dxa"/>
            <w:gridSpan w:val="2"/>
            <w:tcBorders>
              <w:top w:val="single" w:sz="4" w:space="0" w:color="auto"/>
              <w:left w:val="single" w:sz="4" w:space="0" w:color="auto"/>
              <w:bottom w:val="nil"/>
              <w:right w:val="single" w:sz="4" w:space="0" w:color="auto"/>
            </w:tcBorders>
          </w:tcPr>
          <w:p w14:paraId="168B2169" w14:textId="77777777" w:rsidR="00E338BE" w:rsidRPr="001C0E1B" w:rsidRDefault="00E338BE" w:rsidP="005F30A6">
            <w:pPr>
              <w:pStyle w:val="TAC"/>
            </w:pPr>
          </w:p>
        </w:tc>
        <w:tc>
          <w:tcPr>
            <w:tcW w:w="1078" w:type="dxa"/>
            <w:tcBorders>
              <w:top w:val="single" w:sz="4" w:space="0" w:color="auto"/>
              <w:left w:val="single" w:sz="4" w:space="0" w:color="auto"/>
              <w:bottom w:val="single" w:sz="4" w:space="0" w:color="auto"/>
              <w:right w:val="single" w:sz="4" w:space="0" w:color="auto"/>
            </w:tcBorders>
          </w:tcPr>
          <w:p w14:paraId="728D8771" w14:textId="77777777" w:rsidR="00E338BE" w:rsidRPr="001C0E1B" w:rsidRDefault="00E338BE" w:rsidP="005F30A6">
            <w:pPr>
              <w:pStyle w:val="TAC"/>
            </w:pPr>
            <w:r w:rsidRPr="009701F8">
              <w:t>-Infinity</w:t>
            </w:r>
          </w:p>
        </w:tc>
        <w:tc>
          <w:tcPr>
            <w:tcW w:w="1210" w:type="dxa"/>
            <w:tcBorders>
              <w:top w:val="single" w:sz="4" w:space="0" w:color="auto"/>
              <w:left w:val="single" w:sz="4" w:space="0" w:color="auto"/>
              <w:bottom w:val="single" w:sz="4" w:space="0" w:color="auto"/>
              <w:right w:val="single" w:sz="4" w:space="0" w:color="auto"/>
            </w:tcBorders>
          </w:tcPr>
          <w:p w14:paraId="3A91F323" w14:textId="77777777" w:rsidR="00E338BE" w:rsidRPr="001C0E1B" w:rsidRDefault="00E338BE" w:rsidP="005F30A6">
            <w:pPr>
              <w:pStyle w:val="TAC"/>
            </w:pPr>
            <w:r w:rsidRPr="009701F8">
              <w:t>-87</w:t>
            </w:r>
          </w:p>
        </w:tc>
      </w:tr>
      <w:tr w:rsidR="00E338BE" w:rsidRPr="001C0E1B" w14:paraId="441FB882" w14:textId="77777777" w:rsidTr="005F30A6">
        <w:trPr>
          <w:cantSplit/>
          <w:trHeight w:val="92"/>
        </w:trPr>
        <w:tc>
          <w:tcPr>
            <w:tcW w:w="2628" w:type="dxa"/>
            <w:gridSpan w:val="2"/>
            <w:tcBorders>
              <w:bottom w:val="nil"/>
            </w:tcBorders>
          </w:tcPr>
          <w:p w14:paraId="2791BB4C" w14:textId="77777777" w:rsidR="00E338BE" w:rsidRPr="001C0E1B" w:rsidRDefault="00E338BE" w:rsidP="005F30A6">
            <w:pPr>
              <w:pStyle w:val="TAL"/>
              <w:rPr>
                <w:rFonts w:cs="v4.2.0"/>
              </w:rPr>
            </w:pPr>
            <w:r w:rsidRPr="009701F8">
              <w:rPr>
                <w:rFonts w:cs="v4.2.0"/>
                <w:lang w:eastAsia="zh-CN"/>
              </w:rPr>
              <w:t>SSB_RP</w:t>
            </w:r>
            <w:r w:rsidRPr="009701F8">
              <w:rPr>
                <w:vertAlign w:val="superscript"/>
                <w:lang w:eastAsia="zh-CN"/>
              </w:rPr>
              <w:t xml:space="preserve"> Note 3</w:t>
            </w:r>
          </w:p>
        </w:tc>
        <w:tc>
          <w:tcPr>
            <w:tcW w:w="876" w:type="dxa"/>
            <w:tcBorders>
              <w:bottom w:val="nil"/>
            </w:tcBorders>
          </w:tcPr>
          <w:p w14:paraId="1CCB239C" w14:textId="77777777" w:rsidR="00E338BE" w:rsidRPr="001C0E1B" w:rsidRDefault="00E338BE" w:rsidP="005F30A6">
            <w:pPr>
              <w:pStyle w:val="TAC"/>
            </w:pPr>
            <w:r w:rsidRPr="001C0E1B">
              <w:t>dBm/SCS</w:t>
            </w:r>
          </w:p>
        </w:tc>
        <w:tc>
          <w:tcPr>
            <w:tcW w:w="1280" w:type="dxa"/>
          </w:tcPr>
          <w:p w14:paraId="3821D8B6" w14:textId="77777777" w:rsidR="00E338BE" w:rsidRPr="001C0E1B" w:rsidRDefault="00E338BE" w:rsidP="005F30A6">
            <w:pPr>
              <w:pStyle w:val="TAC"/>
            </w:pPr>
            <w:r w:rsidRPr="001C0E1B">
              <w:t>Config</w:t>
            </w:r>
            <w:r w:rsidRPr="001C0E1B">
              <w:rPr>
                <w:szCs w:val="18"/>
              </w:rPr>
              <w:t xml:space="preserve"> </w:t>
            </w:r>
            <w:r w:rsidRPr="001C0E1B">
              <w:t>1,2</w:t>
            </w:r>
          </w:p>
        </w:tc>
        <w:tc>
          <w:tcPr>
            <w:tcW w:w="1874" w:type="dxa"/>
            <w:gridSpan w:val="2"/>
            <w:tcBorders>
              <w:top w:val="nil"/>
              <w:bottom w:val="nil"/>
            </w:tcBorders>
          </w:tcPr>
          <w:p w14:paraId="05838B13" w14:textId="77777777" w:rsidR="00E338BE" w:rsidRPr="001C0E1B" w:rsidRDefault="00E338BE" w:rsidP="005F30A6">
            <w:pPr>
              <w:pStyle w:val="TAC"/>
            </w:pPr>
          </w:p>
        </w:tc>
        <w:tc>
          <w:tcPr>
            <w:tcW w:w="1078" w:type="dxa"/>
          </w:tcPr>
          <w:p w14:paraId="227AF9EC" w14:textId="77777777" w:rsidR="00E338BE" w:rsidRPr="001C0E1B" w:rsidRDefault="00E338BE" w:rsidP="005F30A6">
            <w:pPr>
              <w:pStyle w:val="TAC"/>
            </w:pPr>
            <w:r w:rsidRPr="001C0E1B">
              <w:t>-Infinity</w:t>
            </w:r>
          </w:p>
        </w:tc>
        <w:tc>
          <w:tcPr>
            <w:tcW w:w="1210" w:type="dxa"/>
          </w:tcPr>
          <w:p w14:paraId="62D2980B" w14:textId="77777777" w:rsidR="00E338BE" w:rsidRPr="001C0E1B" w:rsidRDefault="00E338BE" w:rsidP="005F30A6">
            <w:pPr>
              <w:pStyle w:val="TAC"/>
            </w:pPr>
            <w:r w:rsidRPr="001C0E1B">
              <w:t>-87</w:t>
            </w:r>
          </w:p>
        </w:tc>
      </w:tr>
      <w:tr w:rsidR="00E338BE" w:rsidRPr="001C0E1B" w14:paraId="121EB079" w14:textId="77777777" w:rsidTr="005F30A6">
        <w:trPr>
          <w:cantSplit/>
          <w:trHeight w:val="92"/>
        </w:trPr>
        <w:tc>
          <w:tcPr>
            <w:tcW w:w="2628" w:type="dxa"/>
            <w:gridSpan w:val="2"/>
            <w:tcBorders>
              <w:top w:val="nil"/>
            </w:tcBorders>
          </w:tcPr>
          <w:p w14:paraId="0FF63D41" w14:textId="77777777" w:rsidR="00E338BE" w:rsidRPr="001C0E1B" w:rsidRDefault="00E338BE" w:rsidP="005F30A6">
            <w:pPr>
              <w:pStyle w:val="TAL"/>
            </w:pPr>
          </w:p>
        </w:tc>
        <w:tc>
          <w:tcPr>
            <w:tcW w:w="876" w:type="dxa"/>
            <w:tcBorders>
              <w:top w:val="nil"/>
            </w:tcBorders>
          </w:tcPr>
          <w:p w14:paraId="74989AE9" w14:textId="77777777" w:rsidR="00E338BE" w:rsidRPr="001C0E1B" w:rsidRDefault="00E338BE" w:rsidP="005F30A6">
            <w:pPr>
              <w:pStyle w:val="TAC"/>
            </w:pPr>
            <w:r w:rsidRPr="001C0E1B">
              <w:t>Note5</w:t>
            </w:r>
          </w:p>
        </w:tc>
        <w:tc>
          <w:tcPr>
            <w:tcW w:w="1280" w:type="dxa"/>
          </w:tcPr>
          <w:p w14:paraId="1D7BD49B" w14:textId="77777777" w:rsidR="00E338BE" w:rsidRPr="001C0E1B" w:rsidRDefault="00E338BE" w:rsidP="005F30A6">
            <w:pPr>
              <w:pStyle w:val="TAC"/>
            </w:pPr>
            <w:r w:rsidRPr="001C0E1B">
              <w:t>Config</w:t>
            </w:r>
            <w:r w:rsidRPr="001C0E1B">
              <w:rPr>
                <w:szCs w:val="18"/>
              </w:rPr>
              <w:t xml:space="preserve"> </w:t>
            </w:r>
            <w:r w:rsidRPr="001C0E1B">
              <w:t>3</w:t>
            </w:r>
          </w:p>
        </w:tc>
        <w:tc>
          <w:tcPr>
            <w:tcW w:w="1874" w:type="dxa"/>
            <w:gridSpan w:val="2"/>
            <w:tcBorders>
              <w:top w:val="nil"/>
              <w:bottom w:val="nil"/>
            </w:tcBorders>
          </w:tcPr>
          <w:p w14:paraId="329810CE" w14:textId="77777777" w:rsidR="00E338BE" w:rsidRPr="001C0E1B" w:rsidRDefault="00E338BE" w:rsidP="005F30A6">
            <w:pPr>
              <w:pStyle w:val="TAC"/>
            </w:pPr>
          </w:p>
        </w:tc>
        <w:tc>
          <w:tcPr>
            <w:tcW w:w="1078" w:type="dxa"/>
          </w:tcPr>
          <w:p w14:paraId="0EC98827" w14:textId="77777777" w:rsidR="00E338BE" w:rsidRPr="001C0E1B" w:rsidRDefault="00E338BE" w:rsidP="005F30A6">
            <w:pPr>
              <w:pStyle w:val="TAC"/>
            </w:pPr>
            <w:r w:rsidRPr="001C0E1B">
              <w:t>-Infinity</w:t>
            </w:r>
          </w:p>
        </w:tc>
        <w:tc>
          <w:tcPr>
            <w:tcW w:w="1210" w:type="dxa"/>
          </w:tcPr>
          <w:p w14:paraId="6479076C" w14:textId="77777777" w:rsidR="00E338BE" w:rsidRPr="001C0E1B" w:rsidRDefault="00E338BE" w:rsidP="005F30A6">
            <w:pPr>
              <w:pStyle w:val="TAC"/>
            </w:pPr>
            <w:r w:rsidRPr="001C0E1B">
              <w:t>-87</w:t>
            </w:r>
          </w:p>
        </w:tc>
      </w:tr>
      <w:tr w:rsidR="00E338BE" w:rsidRPr="001C0E1B" w14:paraId="795921BF" w14:textId="77777777" w:rsidTr="005F30A6">
        <w:trPr>
          <w:cantSplit/>
          <w:trHeight w:val="94"/>
        </w:trPr>
        <w:tc>
          <w:tcPr>
            <w:tcW w:w="2628" w:type="dxa"/>
            <w:gridSpan w:val="2"/>
            <w:tcBorders>
              <w:top w:val="single" w:sz="4" w:space="0" w:color="auto"/>
              <w:left w:val="single" w:sz="4" w:space="0" w:color="auto"/>
              <w:bottom w:val="single" w:sz="4" w:space="0" w:color="auto"/>
              <w:right w:val="single" w:sz="4" w:space="0" w:color="auto"/>
            </w:tcBorders>
          </w:tcPr>
          <w:p w14:paraId="3E64DD8F" w14:textId="77777777" w:rsidR="00E338BE" w:rsidRPr="001C0E1B" w:rsidRDefault="00E338BE" w:rsidP="005F30A6">
            <w:pPr>
              <w:pStyle w:val="TAL"/>
            </w:pPr>
            <w:r w:rsidRPr="009701F8">
              <w:rPr>
                <w:rFonts w:ascii="Times New Roman" w:hAnsi="Times New Roman"/>
                <w:position w:val="-12"/>
                <w:sz w:val="20"/>
              </w:rPr>
              <w:object w:dxaOrig="576" w:dyaOrig="288" w14:anchorId="7D4157D7">
                <v:shape id="_x0000_i1211" type="#_x0000_t75" style="width:28.8pt;height:14.4pt" o:ole="" fillcolor="window">
                  <v:imagedata r:id="rId24" o:title=""/>
                </v:shape>
                <o:OLEObject Type="Embed" ProgID="Equation.3" ShapeID="_x0000_i1211" DrawAspect="Content" ObjectID="_1691940273" r:id="rId218"/>
              </w:object>
            </w:r>
            <w:r w:rsidRPr="009701F8">
              <w:rPr>
                <w:szCs w:val="18"/>
                <w:vertAlign w:val="subscript"/>
              </w:rPr>
              <w:t>BB</w:t>
            </w:r>
            <w:r w:rsidRPr="009701F8">
              <w:rPr>
                <w:szCs w:val="18"/>
                <w:vertAlign w:val="superscript"/>
              </w:rPr>
              <w:t xml:space="preserve"> Note 8</w:t>
            </w:r>
            <w:r w:rsidRPr="009701F8">
              <w:tab/>
            </w:r>
          </w:p>
        </w:tc>
        <w:tc>
          <w:tcPr>
            <w:tcW w:w="876" w:type="dxa"/>
            <w:tcBorders>
              <w:top w:val="single" w:sz="4" w:space="0" w:color="auto"/>
              <w:left w:val="single" w:sz="4" w:space="0" w:color="auto"/>
              <w:bottom w:val="single" w:sz="4" w:space="0" w:color="auto"/>
              <w:right w:val="single" w:sz="4" w:space="0" w:color="auto"/>
            </w:tcBorders>
          </w:tcPr>
          <w:p w14:paraId="3E949B5B" w14:textId="77777777" w:rsidR="00E338BE" w:rsidRPr="001C0E1B" w:rsidRDefault="00E338BE" w:rsidP="005F30A6">
            <w:pPr>
              <w:pStyle w:val="TAC"/>
            </w:pPr>
            <w:r w:rsidRPr="009701F8">
              <w:rPr>
                <w:lang w:eastAsia="zh-CN"/>
              </w:rPr>
              <w:t>dB</w:t>
            </w:r>
          </w:p>
        </w:tc>
        <w:tc>
          <w:tcPr>
            <w:tcW w:w="1280" w:type="dxa"/>
          </w:tcPr>
          <w:p w14:paraId="6618B4D1" w14:textId="77777777" w:rsidR="00E338BE" w:rsidRPr="001C0E1B" w:rsidRDefault="00E338BE" w:rsidP="005F30A6">
            <w:pPr>
              <w:pStyle w:val="TAC"/>
            </w:pPr>
            <w:r w:rsidRPr="001C0E1B">
              <w:t>Config 1,2,3</w:t>
            </w:r>
          </w:p>
        </w:tc>
        <w:tc>
          <w:tcPr>
            <w:tcW w:w="1874" w:type="dxa"/>
            <w:gridSpan w:val="2"/>
            <w:tcBorders>
              <w:top w:val="nil"/>
              <w:bottom w:val="nil"/>
            </w:tcBorders>
          </w:tcPr>
          <w:p w14:paraId="5CDDB00F" w14:textId="77777777" w:rsidR="00E338BE" w:rsidRPr="001C0E1B" w:rsidRDefault="00E338BE" w:rsidP="005F30A6">
            <w:pPr>
              <w:pStyle w:val="TAC"/>
              <w:rPr>
                <w:rFonts w:cs="Arial"/>
                <w:szCs w:val="18"/>
              </w:rPr>
            </w:pPr>
            <w:r w:rsidRPr="001C0E1B">
              <w:rPr>
                <w:rFonts w:cs="Arial"/>
                <w:szCs w:val="18"/>
              </w:rPr>
              <w:t>NA</w:t>
            </w:r>
          </w:p>
          <w:p w14:paraId="3FB80C23" w14:textId="77777777" w:rsidR="00E338BE" w:rsidRPr="001C0E1B" w:rsidDel="004B51DC" w:rsidRDefault="00E338BE" w:rsidP="005F30A6">
            <w:pPr>
              <w:pStyle w:val="TAC"/>
            </w:pPr>
            <w:r w:rsidRPr="001C0E1B">
              <w:rPr>
                <w:rFonts w:cs="Arial"/>
                <w:szCs w:val="18"/>
              </w:rPr>
              <w:t>Link only, see clause</w:t>
            </w:r>
          </w:p>
        </w:tc>
        <w:tc>
          <w:tcPr>
            <w:tcW w:w="1078" w:type="dxa"/>
            <w:tcBorders>
              <w:top w:val="single" w:sz="4" w:space="0" w:color="auto"/>
              <w:left w:val="single" w:sz="4" w:space="0" w:color="auto"/>
              <w:bottom w:val="single" w:sz="4" w:space="0" w:color="auto"/>
              <w:right w:val="single" w:sz="4" w:space="0" w:color="auto"/>
            </w:tcBorders>
          </w:tcPr>
          <w:p w14:paraId="12B668A5" w14:textId="77777777" w:rsidR="00E338BE" w:rsidRPr="001C0E1B" w:rsidDel="00B36E6D" w:rsidRDefault="00E338BE" w:rsidP="005F30A6">
            <w:pPr>
              <w:pStyle w:val="TAC"/>
            </w:pPr>
            <w:r w:rsidRPr="009701F8">
              <w:rPr>
                <w:lang w:eastAsia="zh-CN"/>
              </w:rPr>
              <w:t>-Infinity</w:t>
            </w:r>
          </w:p>
        </w:tc>
        <w:tc>
          <w:tcPr>
            <w:tcW w:w="1210" w:type="dxa"/>
            <w:tcBorders>
              <w:top w:val="single" w:sz="4" w:space="0" w:color="auto"/>
              <w:left w:val="single" w:sz="4" w:space="0" w:color="auto"/>
              <w:bottom w:val="single" w:sz="4" w:space="0" w:color="auto"/>
              <w:right w:val="single" w:sz="4" w:space="0" w:color="auto"/>
            </w:tcBorders>
          </w:tcPr>
          <w:p w14:paraId="7AD931D1" w14:textId="77777777" w:rsidR="00E338BE" w:rsidRPr="001C0E1B" w:rsidDel="004B51DC" w:rsidRDefault="00E338BE" w:rsidP="005F30A6">
            <w:pPr>
              <w:pStyle w:val="TAC"/>
            </w:pPr>
            <w:r w:rsidRPr="009701F8">
              <w:t>14.69</w:t>
            </w:r>
          </w:p>
        </w:tc>
      </w:tr>
      <w:tr w:rsidR="00E338BE" w:rsidRPr="001C0E1B" w14:paraId="30B308E1" w14:textId="77777777" w:rsidTr="005F30A6">
        <w:trPr>
          <w:cantSplit/>
          <w:trHeight w:val="94"/>
        </w:trPr>
        <w:tc>
          <w:tcPr>
            <w:tcW w:w="2628" w:type="dxa"/>
            <w:gridSpan w:val="2"/>
            <w:tcBorders>
              <w:top w:val="single" w:sz="4" w:space="0" w:color="auto"/>
            </w:tcBorders>
          </w:tcPr>
          <w:p w14:paraId="6B70A248" w14:textId="77777777" w:rsidR="00E338BE" w:rsidRPr="001C0E1B" w:rsidRDefault="00E338BE" w:rsidP="005F30A6">
            <w:pPr>
              <w:pStyle w:val="TAL"/>
            </w:pPr>
            <w:r w:rsidRPr="001C0E1B">
              <w:t>Io</w:t>
            </w:r>
            <w:r w:rsidRPr="001C0E1B">
              <w:rPr>
                <w:vertAlign w:val="superscript"/>
              </w:rPr>
              <w:t>Note3</w:t>
            </w:r>
          </w:p>
        </w:tc>
        <w:tc>
          <w:tcPr>
            <w:tcW w:w="876" w:type="dxa"/>
          </w:tcPr>
          <w:p w14:paraId="5B0E94C6" w14:textId="77777777" w:rsidR="00E338BE" w:rsidRPr="001C0E1B" w:rsidRDefault="00E338BE" w:rsidP="005F30A6">
            <w:pPr>
              <w:pStyle w:val="TAC"/>
            </w:pPr>
            <w:r w:rsidRPr="001C0E1B">
              <w:t>dBm/95.04 MHz Note5</w:t>
            </w:r>
          </w:p>
        </w:tc>
        <w:tc>
          <w:tcPr>
            <w:tcW w:w="1280" w:type="dxa"/>
          </w:tcPr>
          <w:p w14:paraId="596E4A11" w14:textId="77777777" w:rsidR="00E338BE" w:rsidRPr="001C0E1B" w:rsidRDefault="00E338BE" w:rsidP="005F30A6">
            <w:pPr>
              <w:pStyle w:val="TAC"/>
            </w:pPr>
            <w:r w:rsidRPr="001C0E1B">
              <w:t>Config 1,2,3</w:t>
            </w:r>
          </w:p>
        </w:tc>
        <w:tc>
          <w:tcPr>
            <w:tcW w:w="1874" w:type="dxa"/>
            <w:gridSpan w:val="2"/>
            <w:tcBorders>
              <w:top w:val="nil"/>
            </w:tcBorders>
          </w:tcPr>
          <w:p w14:paraId="771C5BB8" w14:textId="77777777" w:rsidR="00E338BE" w:rsidRPr="001C0E1B" w:rsidRDefault="00E338BE" w:rsidP="005F30A6">
            <w:pPr>
              <w:pStyle w:val="TAC"/>
            </w:pPr>
            <w:r w:rsidRPr="009701F8">
              <w:t>A.3.7A</w:t>
            </w:r>
          </w:p>
        </w:tc>
        <w:tc>
          <w:tcPr>
            <w:tcW w:w="1078" w:type="dxa"/>
          </w:tcPr>
          <w:p w14:paraId="15F7911D" w14:textId="77777777" w:rsidR="00E338BE" w:rsidRPr="001C0E1B" w:rsidRDefault="00E338BE" w:rsidP="005F30A6">
            <w:pPr>
              <w:pStyle w:val="TAC"/>
            </w:pPr>
            <w:r w:rsidRPr="001C0E1B">
              <w:t>Infinity</w:t>
            </w:r>
          </w:p>
        </w:tc>
        <w:tc>
          <w:tcPr>
            <w:tcW w:w="1210" w:type="dxa"/>
          </w:tcPr>
          <w:p w14:paraId="5586D555" w14:textId="77777777" w:rsidR="00E338BE" w:rsidRPr="001C0E1B" w:rsidRDefault="00E338BE" w:rsidP="005F30A6">
            <w:pPr>
              <w:pStyle w:val="TAC"/>
            </w:pPr>
            <w:r w:rsidRPr="001C0E1B">
              <w:t>-58.01</w:t>
            </w:r>
          </w:p>
        </w:tc>
      </w:tr>
      <w:tr w:rsidR="00E338BE" w:rsidRPr="001C0E1B" w14:paraId="42BA9C96" w14:textId="77777777" w:rsidTr="005F30A6">
        <w:trPr>
          <w:cantSplit/>
          <w:trHeight w:val="150"/>
        </w:trPr>
        <w:tc>
          <w:tcPr>
            <w:tcW w:w="2628" w:type="dxa"/>
            <w:gridSpan w:val="2"/>
            <w:tcBorders>
              <w:top w:val="nil"/>
              <w:left w:val="single" w:sz="4" w:space="0" w:color="auto"/>
              <w:bottom w:val="single" w:sz="4" w:space="0" w:color="auto"/>
              <w:right w:val="single" w:sz="4" w:space="0" w:color="auto"/>
            </w:tcBorders>
          </w:tcPr>
          <w:p w14:paraId="5F6861E6" w14:textId="77777777" w:rsidR="00E338BE" w:rsidRPr="001C0E1B" w:rsidRDefault="00E338BE" w:rsidP="005F30A6">
            <w:pPr>
              <w:pStyle w:val="TAL"/>
            </w:pPr>
            <w:r w:rsidRPr="009701F8">
              <w:rPr>
                <w:lang w:eastAsia="zh-CN"/>
              </w:rPr>
              <w:t xml:space="preserve">Propagation Condition </w:t>
            </w:r>
          </w:p>
        </w:tc>
        <w:tc>
          <w:tcPr>
            <w:tcW w:w="876" w:type="dxa"/>
            <w:tcBorders>
              <w:top w:val="single" w:sz="4" w:space="0" w:color="auto"/>
              <w:left w:val="single" w:sz="4" w:space="0" w:color="auto"/>
              <w:bottom w:val="single" w:sz="4" w:space="0" w:color="auto"/>
              <w:right w:val="single" w:sz="4" w:space="0" w:color="auto"/>
            </w:tcBorders>
          </w:tcPr>
          <w:p w14:paraId="42809D4E" w14:textId="77777777" w:rsidR="00E338BE" w:rsidRPr="001C0E1B" w:rsidRDefault="00E338BE" w:rsidP="005F30A6">
            <w:pPr>
              <w:pStyle w:val="TAC"/>
            </w:pPr>
          </w:p>
        </w:tc>
        <w:tc>
          <w:tcPr>
            <w:tcW w:w="1280" w:type="dxa"/>
            <w:tcBorders>
              <w:top w:val="single" w:sz="4" w:space="0" w:color="auto"/>
              <w:left w:val="single" w:sz="4" w:space="0" w:color="auto"/>
              <w:bottom w:val="single" w:sz="4" w:space="0" w:color="auto"/>
              <w:right w:val="single" w:sz="4" w:space="0" w:color="auto"/>
            </w:tcBorders>
          </w:tcPr>
          <w:p w14:paraId="5B1F90A0" w14:textId="77777777" w:rsidR="00E338BE" w:rsidRPr="001C0E1B" w:rsidRDefault="00E338BE" w:rsidP="005F30A6">
            <w:pPr>
              <w:pStyle w:val="TAC"/>
            </w:pPr>
            <w:r w:rsidRPr="009701F8">
              <w:rPr>
                <w:lang w:eastAsia="zh-CN"/>
              </w:rPr>
              <w:t>Config 1,2,3</w:t>
            </w:r>
          </w:p>
        </w:tc>
        <w:tc>
          <w:tcPr>
            <w:tcW w:w="1874" w:type="dxa"/>
            <w:gridSpan w:val="2"/>
            <w:tcBorders>
              <w:left w:val="single" w:sz="4" w:space="0" w:color="auto"/>
              <w:bottom w:val="single" w:sz="4" w:space="0" w:color="auto"/>
              <w:right w:val="single" w:sz="4" w:space="0" w:color="auto"/>
            </w:tcBorders>
          </w:tcPr>
          <w:p w14:paraId="64FC3B6A" w14:textId="77777777" w:rsidR="00E338BE" w:rsidRPr="001C0E1B" w:rsidRDefault="00E338BE" w:rsidP="005F30A6">
            <w:pPr>
              <w:pStyle w:val="TAC"/>
              <w:rPr>
                <w:rFonts w:cs="v4.2.0"/>
              </w:rPr>
            </w:pPr>
          </w:p>
        </w:tc>
        <w:tc>
          <w:tcPr>
            <w:tcW w:w="2288" w:type="dxa"/>
            <w:gridSpan w:val="2"/>
            <w:tcBorders>
              <w:top w:val="single" w:sz="4" w:space="0" w:color="auto"/>
              <w:left w:val="single" w:sz="4" w:space="0" w:color="auto"/>
              <w:bottom w:val="single" w:sz="4" w:space="0" w:color="auto"/>
              <w:right w:val="single" w:sz="4" w:space="0" w:color="auto"/>
            </w:tcBorders>
          </w:tcPr>
          <w:p w14:paraId="3B8043ED" w14:textId="77777777" w:rsidR="00E338BE" w:rsidRPr="001C0E1B" w:rsidRDefault="00E338BE" w:rsidP="005F30A6">
            <w:pPr>
              <w:pStyle w:val="TAC"/>
              <w:rPr>
                <w:rFonts w:cs="v4.2.0"/>
              </w:rPr>
            </w:pPr>
            <w:r w:rsidRPr="009701F8">
              <w:rPr>
                <w:rFonts w:cs="v4.2.0"/>
                <w:lang w:eastAsia="zh-CN"/>
              </w:rPr>
              <w:t>AWGN</w:t>
            </w:r>
          </w:p>
        </w:tc>
      </w:tr>
      <w:tr w:rsidR="00E338BE" w:rsidRPr="001C0E1B" w14:paraId="02FC975C" w14:textId="77777777" w:rsidTr="005F30A6">
        <w:trPr>
          <w:cantSplit/>
          <w:trHeight w:val="1023"/>
        </w:trPr>
        <w:tc>
          <w:tcPr>
            <w:tcW w:w="8946" w:type="dxa"/>
            <w:gridSpan w:val="8"/>
          </w:tcPr>
          <w:p w14:paraId="0C15F6E5" w14:textId="77777777" w:rsidR="00E338BE" w:rsidRPr="009701F8" w:rsidRDefault="00E338BE" w:rsidP="005F30A6">
            <w:pPr>
              <w:pStyle w:val="TAN"/>
              <w:spacing w:line="256" w:lineRule="auto"/>
              <w:rPr>
                <w:lang w:eastAsia="zh-CN"/>
              </w:rPr>
            </w:pPr>
            <w:r w:rsidRPr="009701F8">
              <w:rPr>
                <w:lang w:eastAsia="zh-CN"/>
              </w:rPr>
              <w:t>Note 1:</w:t>
            </w:r>
            <w:r w:rsidRPr="009701F8">
              <w:rPr>
                <w:lang w:eastAsia="zh-CN"/>
              </w:rPr>
              <w:tab/>
              <w:t>OCNG shall be used such that both cells are fully allocated and a constant total transmitted power spectral density is achieved for all OFDM symbols.</w:t>
            </w:r>
          </w:p>
          <w:p w14:paraId="41AD5ED9" w14:textId="77777777" w:rsidR="00E338BE" w:rsidRPr="009701F8" w:rsidRDefault="00E338BE" w:rsidP="005F30A6">
            <w:pPr>
              <w:pStyle w:val="TAN"/>
              <w:spacing w:line="256" w:lineRule="auto"/>
              <w:rPr>
                <w:lang w:eastAsia="zh-CN"/>
              </w:rPr>
            </w:pPr>
            <w:r w:rsidRPr="009701F8">
              <w:rPr>
                <w:lang w:eastAsia="zh-CN"/>
              </w:rPr>
              <w:t>Note 2:</w:t>
            </w:r>
            <w:r w:rsidRPr="009701F8">
              <w:rPr>
                <w:lang w:eastAsia="zh-CN"/>
              </w:rPr>
              <w:tab/>
              <w:t>Void</w:t>
            </w:r>
          </w:p>
          <w:p w14:paraId="331C7264" w14:textId="77777777" w:rsidR="00E338BE" w:rsidRPr="009701F8" w:rsidRDefault="00E338BE" w:rsidP="005F30A6">
            <w:pPr>
              <w:pStyle w:val="TAN"/>
              <w:spacing w:line="256" w:lineRule="auto"/>
              <w:rPr>
                <w:lang w:eastAsia="zh-CN"/>
              </w:rPr>
            </w:pPr>
            <w:r w:rsidRPr="009701F8">
              <w:rPr>
                <w:lang w:eastAsia="zh-CN"/>
              </w:rPr>
              <w:t>Note 3:</w:t>
            </w:r>
            <w:r w:rsidRPr="009701F8">
              <w:rPr>
                <w:lang w:eastAsia="zh-CN"/>
              </w:rPr>
              <w:tab/>
              <w:t>SSB_RP, Es/Iot and Io levels have been derived from other parameters for information purposes. They are not settable parameters themselves.</w:t>
            </w:r>
          </w:p>
          <w:p w14:paraId="655D2BB6" w14:textId="77777777" w:rsidR="00E338BE" w:rsidRPr="009701F8" w:rsidRDefault="00E338BE" w:rsidP="005F30A6">
            <w:pPr>
              <w:pStyle w:val="TAN"/>
              <w:spacing w:line="256" w:lineRule="auto"/>
              <w:rPr>
                <w:lang w:eastAsia="zh-CN"/>
              </w:rPr>
            </w:pPr>
            <w:r w:rsidRPr="009701F8">
              <w:rPr>
                <w:lang w:eastAsia="zh-CN"/>
              </w:rPr>
              <w:t>Note 4:</w:t>
            </w:r>
            <w:r w:rsidRPr="009701F8">
              <w:rPr>
                <w:lang w:eastAsia="zh-CN"/>
              </w:rPr>
              <w:tab/>
              <w:t>Void</w:t>
            </w:r>
          </w:p>
          <w:p w14:paraId="4262C699" w14:textId="77777777" w:rsidR="00E338BE" w:rsidRPr="009701F8" w:rsidRDefault="00E338BE" w:rsidP="005F30A6">
            <w:pPr>
              <w:pStyle w:val="TAN"/>
              <w:spacing w:line="256" w:lineRule="auto"/>
              <w:rPr>
                <w:lang w:eastAsia="zh-CN"/>
              </w:rPr>
            </w:pPr>
            <w:r w:rsidRPr="009701F8">
              <w:rPr>
                <w:lang w:eastAsia="zh-CN"/>
              </w:rPr>
              <w:t>Note 5:</w:t>
            </w:r>
            <w:r w:rsidRPr="009701F8">
              <w:rPr>
                <w:lang w:eastAsia="zh-CN"/>
              </w:rPr>
              <w:tab/>
              <w:t>Equivalent power received by an antenna with 0 dBi gain at the centre of the quiet zone</w:t>
            </w:r>
          </w:p>
          <w:p w14:paraId="6269C17C" w14:textId="77777777" w:rsidR="00E338BE" w:rsidRPr="009701F8" w:rsidRDefault="00E338BE" w:rsidP="005F30A6">
            <w:pPr>
              <w:pStyle w:val="TAN"/>
              <w:spacing w:line="254" w:lineRule="auto"/>
              <w:rPr>
                <w:lang w:eastAsia="zh-CN"/>
              </w:rPr>
            </w:pPr>
            <w:r w:rsidRPr="009701F8">
              <w:rPr>
                <w:lang w:eastAsia="zh-CN"/>
              </w:rPr>
              <w:t>Note 6:</w:t>
            </w:r>
            <w:r w:rsidRPr="009701F8">
              <w:rPr>
                <w:lang w:eastAsia="zh-CN"/>
              </w:rPr>
              <w:tab/>
              <w:t>As observed with 0 dBi gain antenna at the centre of the quiet zone</w:t>
            </w:r>
          </w:p>
          <w:p w14:paraId="0E308D17" w14:textId="77777777" w:rsidR="00E338BE" w:rsidRPr="009701F8" w:rsidRDefault="00E338BE" w:rsidP="005F30A6">
            <w:pPr>
              <w:pStyle w:val="TAN"/>
              <w:spacing w:line="256" w:lineRule="auto"/>
              <w:rPr>
                <w:rFonts w:cs="Arial"/>
                <w:lang w:eastAsia="zh-CN"/>
              </w:rPr>
            </w:pPr>
            <w:r w:rsidRPr="009701F8">
              <w:rPr>
                <w:rFonts w:cs="Arial"/>
                <w:lang w:eastAsia="zh-CN"/>
              </w:rPr>
              <w:t>Note 7:</w:t>
            </w:r>
            <w:r w:rsidRPr="009701F8">
              <w:rPr>
                <w:rFonts w:cs="Arial"/>
                <w:lang w:eastAsia="zh-CN"/>
              </w:rPr>
              <w:tab/>
              <w:t>Information about types of UE beam is given in B.2.1.3, and does not limit UE implementation or test system implementation</w:t>
            </w:r>
          </w:p>
          <w:p w14:paraId="77A15310" w14:textId="77777777" w:rsidR="00E338BE" w:rsidRPr="001C0E1B" w:rsidRDefault="00E338BE" w:rsidP="005F30A6">
            <w:pPr>
              <w:pStyle w:val="TAN"/>
              <w:rPr>
                <w:sz w:val="14"/>
              </w:rPr>
            </w:pPr>
            <w:r w:rsidRPr="009701F8">
              <w:rPr>
                <w:rFonts w:cs="Arial"/>
                <w:lang w:val="en-US"/>
              </w:rPr>
              <w:t>Note 8:</w:t>
            </w:r>
            <w:r w:rsidRPr="009701F8">
              <w:rPr>
                <w:rFonts w:cs="Arial"/>
                <w:lang w:val="en-US"/>
              </w:rPr>
              <w:tab/>
              <w:t>Calculation of Es/Iot</w:t>
            </w:r>
            <w:r w:rsidRPr="009701F8">
              <w:rPr>
                <w:rFonts w:cs="Arial"/>
                <w:vertAlign w:val="subscript"/>
                <w:lang w:val="en-US"/>
              </w:rPr>
              <w:t>BB</w:t>
            </w:r>
            <w:r w:rsidRPr="009701F8">
              <w:rPr>
                <w:rFonts w:cs="Arial"/>
                <w:lang w:val="en-US"/>
              </w:rPr>
              <w:t xml:space="preserve"> includes the effect of UE internal noise up to the value assumed for the associated Refsens requirement in clause 7.3.2 of TS 38.101-2 [19], and an allowance of 1dB for UE multi-band relaxation factor ΔMB</w:t>
            </w:r>
            <w:r w:rsidRPr="009701F8">
              <w:rPr>
                <w:rFonts w:cs="Arial"/>
                <w:vertAlign w:val="subscript"/>
                <w:lang w:val="en-US"/>
              </w:rPr>
              <w:t>S</w:t>
            </w:r>
            <w:r w:rsidRPr="009701F8">
              <w:rPr>
                <w:rFonts w:cs="Arial"/>
                <w:lang w:val="en-US"/>
              </w:rPr>
              <w:t xml:space="preserve"> from TS 38.101-2 [19] Table 6.2.1.3-4.</w:t>
            </w:r>
          </w:p>
        </w:tc>
      </w:tr>
    </w:tbl>
    <w:p w14:paraId="2F47525B" w14:textId="77777777" w:rsidR="00E338BE" w:rsidRPr="001C0E1B" w:rsidRDefault="00E338BE" w:rsidP="00E338BE"/>
    <w:p w14:paraId="5E2F2DCC" w14:textId="77777777" w:rsidR="00E338BE" w:rsidRPr="001C0E1B" w:rsidRDefault="00E338BE" w:rsidP="00E338BE">
      <w:pPr>
        <w:pStyle w:val="Heading5"/>
      </w:pPr>
      <w:r w:rsidRPr="001C0E1B">
        <w:t>A.7.6.2.7.2</w:t>
      </w:r>
      <w:r w:rsidRPr="001C0E1B">
        <w:tab/>
        <w:t>Test Requirements</w:t>
      </w:r>
      <w:bookmarkEnd w:id="3788"/>
    </w:p>
    <w:p w14:paraId="52FCD98E" w14:textId="77777777" w:rsidR="00E338BE" w:rsidRPr="001C0E1B" w:rsidRDefault="00E338BE" w:rsidP="00E338BE">
      <w:pPr>
        <w:rPr>
          <w:rFonts w:cs="v4.2.0"/>
        </w:rPr>
      </w:pPr>
      <w:r w:rsidRPr="001C0E1B">
        <w:rPr>
          <w:rFonts w:cs="v4.2.0"/>
        </w:rPr>
        <w:t>In test 1 with per-UE gap and in test 2 with per-FR gap, the UE shall send one Event A4 triggered measurement report, with a measurement reporting delay less than X ms from the beginning of time period T2, where X is</w:t>
      </w:r>
    </w:p>
    <w:p w14:paraId="4932EC62" w14:textId="77777777" w:rsidR="00E338BE" w:rsidRPr="001C0E1B" w:rsidRDefault="00E338BE" w:rsidP="00E338BE">
      <w:pPr>
        <w:pStyle w:val="B1"/>
      </w:pPr>
      <w:r w:rsidRPr="001C0E1B">
        <w:t>6720 for UE supporting power class 1, or</w:t>
      </w:r>
    </w:p>
    <w:p w14:paraId="41A35699" w14:textId="77777777" w:rsidR="00E338BE" w:rsidRPr="001C0E1B" w:rsidRDefault="00E338BE" w:rsidP="00E338BE">
      <w:pPr>
        <w:pStyle w:val="B1"/>
      </w:pPr>
      <w:r w:rsidRPr="001C0E1B">
        <w:t xml:space="preserve">4160 for UE supporting other power class. </w:t>
      </w:r>
    </w:p>
    <w:p w14:paraId="323E141C" w14:textId="77777777" w:rsidR="00E338BE" w:rsidRPr="001C0E1B" w:rsidRDefault="00E338BE" w:rsidP="00E338BE">
      <w:pPr>
        <w:rPr>
          <w:rFonts w:cs="v4.2.0"/>
        </w:rPr>
      </w:pPr>
      <w:r w:rsidRPr="001C0E1B">
        <w:rPr>
          <w:rFonts w:cs="v4.2.0"/>
        </w:rPr>
        <w:t>In test 2 without the gap, the UE shall send one Event A4 triggered measurement report, with a measurement reporting delay less than X ms from the beginning of time period T2, where X is</w:t>
      </w:r>
    </w:p>
    <w:p w14:paraId="12963890" w14:textId="77777777" w:rsidR="00E338BE" w:rsidRPr="001C0E1B" w:rsidRDefault="00E338BE" w:rsidP="00E338BE">
      <w:pPr>
        <w:pStyle w:val="B1"/>
      </w:pPr>
      <w:r w:rsidRPr="001C0E1B">
        <w:t>3360 for UE supporting power class 1, or</w:t>
      </w:r>
    </w:p>
    <w:p w14:paraId="28049D3E" w14:textId="77777777" w:rsidR="00E338BE" w:rsidRPr="001C0E1B" w:rsidRDefault="00E338BE" w:rsidP="00E338BE">
      <w:pPr>
        <w:pStyle w:val="B1"/>
      </w:pPr>
      <w:r w:rsidRPr="001C0E1B">
        <w:t>2080 for UE supporting other power class.</w:t>
      </w:r>
    </w:p>
    <w:p w14:paraId="54111E73" w14:textId="77777777" w:rsidR="00E338BE" w:rsidRPr="001C0E1B" w:rsidRDefault="00E338BE" w:rsidP="00E338BE">
      <w:pPr>
        <w:rPr>
          <w:rFonts w:cs="v4.2.0"/>
        </w:rPr>
      </w:pPr>
      <w:r w:rsidRPr="001C0E1B">
        <w:rPr>
          <w:rFonts w:cs="v4.2.0"/>
        </w:rPr>
        <w:t>In test 1 and 2 UE is required to report SSB time index. The UE shall not send event triggered measurement reports, as long as the reporting criteria are not fulfilled. The rate of correct events observed during repeated tests shall be at least 90%.</w:t>
      </w:r>
    </w:p>
    <w:p w14:paraId="2FCA1432" w14:textId="77777777" w:rsidR="00E338BE" w:rsidRPr="001C0E1B" w:rsidRDefault="00E338BE" w:rsidP="00E338BE">
      <w:pPr>
        <w:pStyle w:val="NO"/>
      </w:pP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p>
    <w:p w14:paraId="767583A6" w14:textId="77777777" w:rsidR="00E338BE" w:rsidRPr="001C0E1B" w:rsidRDefault="00E338BE" w:rsidP="00E338BE">
      <w:pPr>
        <w:pStyle w:val="Heading4"/>
      </w:pPr>
      <w:bookmarkStart w:id="3817" w:name="_Toc535476785"/>
      <w:r w:rsidRPr="001C0E1B">
        <w:t>A.7.6.2.8</w:t>
      </w:r>
      <w:r w:rsidRPr="001C0E1B">
        <w:tab/>
        <w:t>SA event triggered reporting tests for FR2 with SSB time index detection when DRX is used (PCell in FR1)</w:t>
      </w:r>
      <w:bookmarkEnd w:id="3817"/>
    </w:p>
    <w:p w14:paraId="15486E12" w14:textId="77777777" w:rsidR="00E338BE" w:rsidRPr="001C0E1B" w:rsidRDefault="00E338BE" w:rsidP="00E338BE">
      <w:pPr>
        <w:pStyle w:val="Heading5"/>
      </w:pPr>
      <w:bookmarkStart w:id="3818" w:name="_Toc535476786"/>
      <w:r w:rsidRPr="001C0E1B">
        <w:t>A.7.6.2.8.1</w:t>
      </w:r>
      <w:r w:rsidRPr="001C0E1B">
        <w:tab/>
        <w:t>Test Purpose and Environment</w:t>
      </w:r>
      <w:bookmarkEnd w:id="3818"/>
    </w:p>
    <w:p w14:paraId="16B35845" w14:textId="77777777" w:rsidR="00E338BE" w:rsidRPr="001C0E1B" w:rsidRDefault="00E338BE" w:rsidP="00E338BE">
      <w:pPr>
        <w:rPr>
          <w:rFonts w:cs="v4.2.0"/>
        </w:rPr>
      </w:pPr>
      <w:r w:rsidRPr="001C0E1B">
        <w:rPr>
          <w:rFonts w:cs="v4.2.0"/>
        </w:rPr>
        <w:t>The purpose of this test is to verify that the UE makes correct reporting of an event. This test will partly verify the SA inter-frequency NR cell search requirements in clause 9.3.4.</w:t>
      </w:r>
    </w:p>
    <w:p w14:paraId="794E1D97" w14:textId="77777777" w:rsidR="00E338BE" w:rsidRPr="001C0E1B" w:rsidRDefault="00E338BE" w:rsidP="00E338BE">
      <w:pPr>
        <w:rPr>
          <w:rFonts w:cs="v4.2.0"/>
        </w:rPr>
      </w:pPr>
      <w:r w:rsidRPr="001C0E1B">
        <w:rPr>
          <w:rFonts w:cs="v4.2.0"/>
        </w:rPr>
        <w:t xml:space="preserve">In this test, there are two cells: NR cell 1 as PCell in FR1 on NR RF channel 2 and NR cell 2 as neighbour cell in FR2 on NR RF channel 2. The test parameters and configurations are given in Tables A.7.6.2.8.1-1, A.7.6.2.8.1-2, and A.7.6.2.8.1-3. </w:t>
      </w:r>
    </w:p>
    <w:p w14:paraId="44D2117B" w14:textId="77777777" w:rsidR="00E338BE" w:rsidRPr="001C0E1B" w:rsidRDefault="00E338BE" w:rsidP="00E338BE">
      <w:pPr>
        <w:rPr>
          <w:rFonts w:cs="v4.2.0"/>
        </w:rPr>
      </w:pPr>
      <w:r w:rsidRPr="001C0E1B">
        <w:rPr>
          <w:rFonts w:cs="v4.2.0"/>
        </w:rPr>
        <w:t>In test 1&amp;2 per-UE measurement gap pattern configuration # 0 as defined in Table A.7.6.2.8.1-2 is provided for a UE that does not support per-FR gap and in test 3&amp;4 measurement no gap pattern is configured as defined in Table A.7.6.2.8.1-2.If a UE supports per-FR gap , it is only required to pass test 3&amp;4. Otherwise it is only required to pass test 1&amp;2.</w:t>
      </w:r>
    </w:p>
    <w:p w14:paraId="49F57D9D" w14:textId="77777777" w:rsidR="00E338BE" w:rsidRDefault="00E338BE" w:rsidP="00E338BE">
      <w:pPr>
        <w:rPr>
          <w:rFonts w:cs="v4.2.0"/>
        </w:rPr>
      </w:pPr>
      <w:r>
        <w:rPr>
          <w:rFonts w:cs="v4.2.0"/>
        </w:rPr>
        <w:t xml:space="preserve">In the measurement control information, it is indicated to the UE that event-triggered reporting with Event A4 is used. The test consists of two successive time periods, with time duration of T1, and T2 respectively. During time duration T1, the UE shall not have any timing information of NR cell </w:t>
      </w:r>
      <w:r>
        <w:rPr>
          <w:rFonts w:cs="v4.2.0" w:hint="eastAsia"/>
          <w:lang w:val="en-US" w:eastAsia="zh-CN"/>
        </w:rPr>
        <w:t>2</w:t>
      </w:r>
      <w:r>
        <w:rPr>
          <w:rFonts w:cs="v4.2.0"/>
        </w:rPr>
        <w:t>.</w:t>
      </w:r>
    </w:p>
    <w:p w14:paraId="69E0D962" w14:textId="77777777" w:rsidR="00E338BE" w:rsidRPr="001C0E1B" w:rsidRDefault="00E338BE" w:rsidP="00E338BE">
      <w:r>
        <w:t>Supported test configurations are shown in table A.7.6.2.8.1-1</w:t>
      </w:r>
      <w:r w:rsidRPr="001C0E1B">
        <w:t>.</w:t>
      </w:r>
    </w:p>
    <w:p w14:paraId="72006D46" w14:textId="77777777" w:rsidR="00E338BE" w:rsidRDefault="00E338BE" w:rsidP="00E338BE">
      <w:pPr>
        <w:rPr>
          <w:noProof/>
        </w:rPr>
      </w:pPr>
      <w:r w:rsidRPr="001C0E1B">
        <w:rPr>
          <w:rFonts w:cs="v4.2.0"/>
        </w:rPr>
        <w:t xml:space="preserve">UE needs to be provided  with new </w:t>
      </w:r>
      <w:r w:rsidRPr="001C0E1B">
        <w:rPr>
          <w:noProof/>
        </w:rPr>
        <w:t xml:space="preserve">Timing Advance </w:t>
      </w:r>
      <w:r w:rsidRPr="001C0E1B">
        <w:t xml:space="preserve">Command </w:t>
      </w:r>
      <w:r w:rsidRPr="001C0E1B">
        <w:rPr>
          <w:noProof/>
        </w:rPr>
        <w:t xml:space="preserve">MAC control element </w:t>
      </w:r>
      <w:r>
        <w:t xml:space="preserve">at least once during each </w:t>
      </w:r>
      <w:r>
        <w:rPr>
          <w:noProof/>
        </w:rPr>
        <w:t>t</w:t>
      </w:r>
      <w:r w:rsidRPr="001C0E1B">
        <w:rPr>
          <w:noProof/>
        </w:rPr>
        <w:t xml:space="preserve">ime alignment timer </w:t>
      </w:r>
      <w:r>
        <w:rPr>
          <w:noProof/>
        </w:rPr>
        <w:t xml:space="preserve">period </w:t>
      </w:r>
      <w:r w:rsidRPr="001C0E1B">
        <w:rPr>
          <w:noProof/>
        </w:rPr>
        <w:t xml:space="preserve">to </w:t>
      </w:r>
      <w:r>
        <w:rPr>
          <w:noProof/>
        </w:rPr>
        <w:t>maintain</w:t>
      </w:r>
      <w:r w:rsidRPr="001C0E1B">
        <w:rPr>
          <w:noProof/>
        </w:rPr>
        <w:t xml:space="preserve"> uplink time alignment. Furhtermore UE is allocated with PUSCH resource at every DRX cycle.</w:t>
      </w:r>
    </w:p>
    <w:p w14:paraId="156D0D1E" w14:textId="77777777" w:rsidR="00E338BE" w:rsidRPr="001C0E1B" w:rsidRDefault="00E338BE" w:rsidP="00E338BE">
      <w:pPr>
        <w:rPr>
          <w:rFonts w:cs="v4.2.0"/>
        </w:rPr>
      </w:pPr>
    </w:p>
    <w:p w14:paraId="139D06F3" w14:textId="77777777" w:rsidR="00E338BE" w:rsidRPr="001C0E1B" w:rsidRDefault="00E338BE" w:rsidP="00E338BE">
      <w:pPr>
        <w:pStyle w:val="TH"/>
      </w:pPr>
      <w:r w:rsidRPr="001C0E1B">
        <w:t xml:space="preserve">Table A.7.6.2.8.1-1: </w:t>
      </w:r>
      <w:r w:rsidRPr="001C0E1B">
        <w:rPr>
          <w:lang w:eastAsia="zh-CN"/>
        </w:rPr>
        <w:t xml:space="preserve">SA </w:t>
      </w:r>
      <w:r w:rsidRPr="001C0E1B">
        <w:t>event triggered reporting</w:t>
      </w:r>
      <w:r w:rsidRPr="001C0E1B">
        <w:rPr>
          <w:lang w:eastAsia="zh-CN"/>
        </w:rPr>
        <w:t xml:space="preserve"> tests</w:t>
      </w:r>
      <w:r w:rsidRPr="001C0E1B">
        <w:t xml:space="preserve"> with SSB index reading for FR1-FR2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4"/>
        <w:gridCol w:w="2519"/>
      </w:tblGrid>
      <w:tr w:rsidR="00E338BE" w:rsidRPr="001C0E1B" w14:paraId="6959AFDC"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0A2063F5" w14:textId="77777777" w:rsidR="00E338BE" w:rsidRPr="001C0E1B" w:rsidRDefault="00E338BE" w:rsidP="005F30A6">
            <w:pPr>
              <w:pStyle w:val="TAH"/>
            </w:pPr>
            <w:r w:rsidRPr="001C0E1B">
              <w:t>Config</w:t>
            </w:r>
          </w:p>
        </w:tc>
        <w:tc>
          <w:tcPr>
            <w:tcW w:w="8679" w:type="dxa"/>
            <w:tcBorders>
              <w:top w:val="single" w:sz="4" w:space="0" w:color="auto"/>
              <w:left w:val="single" w:sz="4" w:space="0" w:color="auto"/>
              <w:bottom w:val="single" w:sz="4" w:space="0" w:color="auto"/>
              <w:right w:val="single" w:sz="4" w:space="0" w:color="auto"/>
            </w:tcBorders>
            <w:hideMark/>
          </w:tcPr>
          <w:p w14:paraId="17A77304" w14:textId="77777777" w:rsidR="00E338BE" w:rsidRPr="001C0E1B" w:rsidRDefault="00E338BE" w:rsidP="005F30A6">
            <w:pPr>
              <w:pStyle w:val="TAH"/>
            </w:pPr>
            <w:r w:rsidRPr="001C0E1B">
              <w:t>Description of serving cell</w:t>
            </w:r>
          </w:p>
        </w:tc>
        <w:tc>
          <w:tcPr>
            <w:tcW w:w="3446" w:type="dxa"/>
            <w:tcBorders>
              <w:top w:val="single" w:sz="4" w:space="0" w:color="auto"/>
              <w:left w:val="single" w:sz="4" w:space="0" w:color="auto"/>
              <w:bottom w:val="single" w:sz="4" w:space="0" w:color="auto"/>
              <w:right w:val="single" w:sz="4" w:space="0" w:color="auto"/>
            </w:tcBorders>
          </w:tcPr>
          <w:p w14:paraId="0DF41F19" w14:textId="77777777" w:rsidR="00E338BE" w:rsidRPr="001C0E1B" w:rsidRDefault="00E338BE" w:rsidP="005F30A6">
            <w:pPr>
              <w:pStyle w:val="TAH"/>
            </w:pPr>
            <w:r w:rsidRPr="001C0E1B">
              <w:t>Description of target cell</w:t>
            </w:r>
          </w:p>
        </w:tc>
      </w:tr>
      <w:tr w:rsidR="00E338BE" w:rsidRPr="001C0E1B" w14:paraId="243E2167"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30BC8A73" w14:textId="77777777" w:rsidR="00E338BE" w:rsidRPr="001C0E1B" w:rsidRDefault="00E338BE" w:rsidP="005F30A6">
            <w:pPr>
              <w:pStyle w:val="TAL"/>
            </w:pPr>
            <w:r w:rsidRPr="001C0E1B">
              <w:t>1</w:t>
            </w:r>
          </w:p>
        </w:tc>
        <w:tc>
          <w:tcPr>
            <w:tcW w:w="8679" w:type="dxa"/>
            <w:tcBorders>
              <w:top w:val="single" w:sz="4" w:space="0" w:color="auto"/>
              <w:left w:val="single" w:sz="4" w:space="0" w:color="auto"/>
              <w:bottom w:val="single" w:sz="4" w:space="0" w:color="auto"/>
              <w:right w:val="single" w:sz="4" w:space="0" w:color="auto"/>
            </w:tcBorders>
            <w:hideMark/>
          </w:tcPr>
          <w:p w14:paraId="4C183D76" w14:textId="77777777" w:rsidR="00E338BE" w:rsidRPr="001C0E1B" w:rsidRDefault="00E338BE" w:rsidP="005F30A6">
            <w:pPr>
              <w:pStyle w:val="TAL"/>
            </w:pPr>
            <w:r w:rsidRPr="001C0E1B">
              <w:t>NR 15 kHz SSB SCS, 10 MHz bandwidth, FDD duplex mode</w:t>
            </w:r>
          </w:p>
        </w:tc>
        <w:tc>
          <w:tcPr>
            <w:tcW w:w="3446" w:type="dxa"/>
            <w:vMerge w:val="restart"/>
            <w:tcBorders>
              <w:top w:val="single" w:sz="4" w:space="0" w:color="auto"/>
              <w:left w:val="single" w:sz="4" w:space="0" w:color="auto"/>
              <w:right w:val="single" w:sz="4" w:space="0" w:color="auto"/>
            </w:tcBorders>
          </w:tcPr>
          <w:p w14:paraId="58FAAFFB" w14:textId="77777777" w:rsidR="00E338BE" w:rsidRPr="001C0E1B" w:rsidRDefault="00E338BE" w:rsidP="005F30A6">
            <w:pPr>
              <w:pStyle w:val="TAL"/>
            </w:pPr>
            <w:r w:rsidRPr="001C0E1B">
              <w:t>120 kHz SSB SCS, 100 MHz bandwidth, TDD duplex mode</w:t>
            </w:r>
          </w:p>
        </w:tc>
      </w:tr>
      <w:tr w:rsidR="00E338BE" w:rsidRPr="001C0E1B" w14:paraId="14CC4299"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7E943180" w14:textId="77777777" w:rsidR="00E338BE" w:rsidRPr="001C0E1B" w:rsidRDefault="00E338BE" w:rsidP="005F30A6">
            <w:pPr>
              <w:pStyle w:val="TAL"/>
            </w:pPr>
            <w:r w:rsidRPr="001C0E1B">
              <w:t>2</w:t>
            </w:r>
          </w:p>
        </w:tc>
        <w:tc>
          <w:tcPr>
            <w:tcW w:w="8679" w:type="dxa"/>
            <w:tcBorders>
              <w:top w:val="single" w:sz="4" w:space="0" w:color="auto"/>
              <w:left w:val="single" w:sz="4" w:space="0" w:color="auto"/>
              <w:bottom w:val="single" w:sz="4" w:space="0" w:color="auto"/>
              <w:right w:val="single" w:sz="4" w:space="0" w:color="auto"/>
            </w:tcBorders>
            <w:hideMark/>
          </w:tcPr>
          <w:p w14:paraId="163BE779" w14:textId="77777777" w:rsidR="00E338BE" w:rsidRPr="001C0E1B" w:rsidRDefault="00E338BE" w:rsidP="005F30A6">
            <w:pPr>
              <w:pStyle w:val="TAL"/>
            </w:pPr>
            <w:r w:rsidRPr="001C0E1B">
              <w:t>NR 15 kHz SSB SCS, 10 MHz bandwidth, TDD duplex mode</w:t>
            </w:r>
          </w:p>
        </w:tc>
        <w:tc>
          <w:tcPr>
            <w:tcW w:w="3446" w:type="dxa"/>
            <w:vMerge/>
            <w:tcBorders>
              <w:left w:val="single" w:sz="4" w:space="0" w:color="auto"/>
              <w:right w:val="single" w:sz="4" w:space="0" w:color="auto"/>
            </w:tcBorders>
          </w:tcPr>
          <w:p w14:paraId="132BDD0F" w14:textId="77777777" w:rsidR="00E338BE" w:rsidRPr="001C0E1B" w:rsidRDefault="00E338BE" w:rsidP="005F30A6">
            <w:pPr>
              <w:pStyle w:val="TAL"/>
            </w:pPr>
          </w:p>
        </w:tc>
      </w:tr>
      <w:tr w:rsidR="00E338BE" w:rsidRPr="001C0E1B" w14:paraId="413E35C5"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7B239942" w14:textId="77777777" w:rsidR="00E338BE" w:rsidRPr="001C0E1B" w:rsidRDefault="00E338BE" w:rsidP="005F30A6">
            <w:pPr>
              <w:pStyle w:val="TAL"/>
            </w:pPr>
            <w:r w:rsidRPr="001C0E1B">
              <w:t>3</w:t>
            </w:r>
          </w:p>
        </w:tc>
        <w:tc>
          <w:tcPr>
            <w:tcW w:w="8679" w:type="dxa"/>
            <w:tcBorders>
              <w:top w:val="single" w:sz="4" w:space="0" w:color="auto"/>
              <w:left w:val="single" w:sz="4" w:space="0" w:color="auto"/>
              <w:bottom w:val="single" w:sz="4" w:space="0" w:color="auto"/>
              <w:right w:val="single" w:sz="4" w:space="0" w:color="auto"/>
            </w:tcBorders>
            <w:hideMark/>
          </w:tcPr>
          <w:p w14:paraId="1FBB633A" w14:textId="77777777" w:rsidR="00E338BE" w:rsidRPr="001C0E1B" w:rsidRDefault="00E338BE" w:rsidP="005F30A6">
            <w:pPr>
              <w:pStyle w:val="TAL"/>
            </w:pPr>
            <w:r w:rsidRPr="001C0E1B">
              <w:t>NR 30 kHz SSB SCS, 40 MHz bandwidth, TDD duplex mode</w:t>
            </w:r>
          </w:p>
        </w:tc>
        <w:tc>
          <w:tcPr>
            <w:tcW w:w="3446" w:type="dxa"/>
            <w:vMerge/>
            <w:tcBorders>
              <w:left w:val="single" w:sz="4" w:space="0" w:color="auto"/>
              <w:right w:val="single" w:sz="4" w:space="0" w:color="auto"/>
            </w:tcBorders>
          </w:tcPr>
          <w:p w14:paraId="72DA716C" w14:textId="77777777" w:rsidR="00E338BE" w:rsidRPr="001C0E1B" w:rsidRDefault="00E338BE" w:rsidP="005F30A6">
            <w:pPr>
              <w:pStyle w:val="TAL"/>
            </w:pPr>
          </w:p>
        </w:tc>
      </w:tr>
      <w:tr w:rsidR="00E338BE" w:rsidRPr="001C0E1B" w14:paraId="736BA048" w14:textId="77777777" w:rsidTr="005F30A6">
        <w:trPr>
          <w:jc w:val="center"/>
        </w:trPr>
        <w:tc>
          <w:tcPr>
            <w:tcW w:w="14174" w:type="dxa"/>
            <w:gridSpan w:val="3"/>
            <w:tcBorders>
              <w:top w:val="single" w:sz="4" w:space="0" w:color="auto"/>
              <w:left w:val="single" w:sz="4" w:space="0" w:color="auto"/>
              <w:bottom w:val="single" w:sz="4" w:space="0" w:color="auto"/>
              <w:right w:val="single" w:sz="4" w:space="0" w:color="auto"/>
            </w:tcBorders>
            <w:hideMark/>
          </w:tcPr>
          <w:p w14:paraId="0AA19206" w14:textId="77777777" w:rsidR="00E338BE" w:rsidRPr="001C0E1B" w:rsidRDefault="00E338BE" w:rsidP="005F30A6">
            <w:pPr>
              <w:pStyle w:val="TAN"/>
            </w:pPr>
            <w:r w:rsidRPr="001C0E1B">
              <w:t>Note:</w:t>
            </w:r>
            <w:r w:rsidRPr="001C0E1B">
              <w:tab/>
              <w:t>The UE is only required to be tested in one of the supported test configurations</w:t>
            </w:r>
          </w:p>
        </w:tc>
      </w:tr>
    </w:tbl>
    <w:p w14:paraId="02F0DB87" w14:textId="77777777" w:rsidR="00E338BE" w:rsidRPr="001C0E1B" w:rsidRDefault="00E338BE" w:rsidP="00E338BE">
      <w:pPr>
        <w:rPr>
          <w:rFonts w:cs="v4.2.0"/>
        </w:rPr>
      </w:pPr>
    </w:p>
    <w:p w14:paraId="6D2276C6" w14:textId="77777777" w:rsidR="00E338BE" w:rsidRPr="001C0E1B" w:rsidRDefault="00E338BE" w:rsidP="00E338BE">
      <w:pPr>
        <w:pStyle w:val="TH"/>
      </w:pPr>
      <w:bookmarkStart w:id="3819" w:name="_Toc535476787"/>
      <w:r w:rsidRPr="001C0E1B">
        <w:t>Table A.7.6.2.8.1-2: General test parameters for SA inter-frequency event triggered reporting for FR2 with SSB time index detection</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7"/>
        <w:gridCol w:w="596"/>
        <w:gridCol w:w="1251"/>
        <w:gridCol w:w="626"/>
        <w:gridCol w:w="626"/>
        <w:gridCol w:w="626"/>
        <w:gridCol w:w="627"/>
        <w:gridCol w:w="3072"/>
      </w:tblGrid>
      <w:tr w:rsidR="00E338BE" w:rsidRPr="001C0E1B" w14:paraId="1D0D9DA3" w14:textId="77777777" w:rsidTr="005F30A6">
        <w:trPr>
          <w:cantSplit/>
        </w:trPr>
        <w:tc>
          <w:tcPr>
            <w:tcW w:w="2117" w:type="dxa"/>
            <w:tcBorders>
              <w:bottom w:val="nil"/>
            </w:tcBorders>
            <w:shd w:val="clear" w:color="auto" w:fill="auto"/>
          </w:tcPr>
          <w:p w14:paraId="5E3374A1" w14:textId="77777777" w:rsidR="00E338BE" w:rsidRPr="001C0E1B" w:rsidRDefault="00E338BE" w:rsidP="005F30A6">
            <w:pPr>
              <w:pStyle w:val="TAH"/>
            </w:pPr>
            <w:r w:rsidRPr="001C0E1B">
              <w:t>Parameter</w:t>
            </w:r>
          </w:p>
        </w:tc>
        <w:tc>
          <w:tcPr>
            <w:tcW w:w="596" w:type="dxa"/>
            <w:tcBorders>
              <w:bottom w:val="nil"/>
            </w:tcBorders>
            <w:shd w:val="clear" w:color="auto" w:fill="auto"/>
          </w:tcPr>
          <w:p w14:paraId="770E2837" w14:textId="77777777" w:rsidR="00E338BE" w:rsidRPr="001C0E1B" w:rsidRDefault="00E338BE" w:rsidP="005F30A6">
            <w:pPr>
              <w:pStyle w:val="TAH"/>
            </w:pPr>
            <w:r w:rsidRPr="001C0E1B">
              <w:t>Unit</w:t>
            </w:r>
          </w:p>
        </w:tc>
        <w:tc>
          <w:tcPr>
            <w:tcW w:w="1251" w:type="dxa"/>
            <w:tcBorders>
              <w:bottom w:val="nil"/>
            </w:tcBorders>
            <w:shd w:val="clear" w:color="auto" w:fill="auto"/>
          </w:tcPr>
          <w:p w14:paraId="7529BD1D" w14:textId="77777777" w:rsidR="00E338BE" w:rsidRPr="001C0E1B" w:rsidRDefault="00E338BE" w:rsidP="005F30A6">
            <w:pPr>
              <w:pStyle w:val="TAH"/>
            </w:pPr>
            <w:r w:rsidRPr="001C0E1B">
              <w:t>Test configuration</w:t>
            </w:r>
          </w:p>
        </w:tc>
        <w:tc>
          <w:tcPr>
            <w:tcW w:w="2505" w:type="dxa"/>
            <w:gridSpan w:val="4"/>
          </w:tcPr>
          <w:p w14:paraId="5D48FA8B" w14:textId="77777777" w:rsidR="00E338BE" w:rsidRPr="001C0E1B" w:rsidRDefault="00E338BE" w:rsidP="005F30A6">
            <w:pPr>
              <w:pStyle w:val="TAH"/>
            </w:pPr>
            <w:r w:rsidRPr="001C0E1B">
              <w:t>Value</w:t>
            </w:r>
          </w:p>
        </w:tc>
        <w:tc>
          <w:tcPr>
            <w:tcW w:w="3072" w:type="dxa"/>
            <w:tcBorders>
              <w:bottom w:val="nil"/>
            </w:tcBorders>
            <w:shd w:val="clear" w:color="auto" w:fill="auto"/>
          </w:tcPr>
          <w:p w14:paraId="53C08DD2" w14:textId="77777777" w:rsidR="00E338BE" w:rsidRPr="001C0E1B" w:rsidRDefault="00E338BE" w:rsidP="005F30A6">
            <w:pPr>
              <w:pStyle w:val="TAH"/>
            </w:pPr>
            <w:r w:rsidRPr="001C0E1B">
              <w:t>Comment</w:t>
            </w:r>
          </w:p>
        </w:tc>
      </w:tr>
      <w:tr w:rsidR="00E338BE" w:rsidRPr="001C0E1B" w14:paraId="77B23455" w14:textId="77777777" w:rsidTr="005F30A6">
        <w:trPr>
          <w:cantSplit/>
        </w:trPr>
        <w:tc>
          <w:tcPr>
            <w:tcW w:w="2117" w:type="dxa"/>
            <w:tcBorders>
              <w:top w:val="nil"/>
            </w:tcBorders>
            <w:shd w:val="clear" w:color="auto" w:fill="auto"/>
          </w:tcPr>
          <w:p w14:paraId="2E6542B8" w14:textId="77777777" w:rsidR="00E338BE" w:rsidRPr="001C0E1B" w:rsidRDefault="00E338BE" w:rsidP="005F30A6">
            <w:pPr>
              <w:pStyle w:val="TAH"/>
            </w:pPr>
          </w:p>
        </w:tc>
        <w:tc>
          <w:tcPr>
            <w:tcW w:w="596" w:type="dxa"/>
            <w:tcBorders>
              <w:top w:val="nil"/>
            </w:tcBorders>
            <w:shd w:val="clear" w:color="auto" w:fill="auto"/>
          </w:tcPr>
          <w:p w14:paraId="7DBD51C6" w14:textId="77777777" w:rsidR="00E338BE" w:rsidRPr="001C0E1B" w:rsidRDefault="00E338BE" w:rsidP="005F30A6">
            <w:pPr>
              <w:pStyle w:val="TAH"/>
            </w:pPr>
          </w:p>
        </w:tc>
        <w:tc>
          <w:tcPr>
            <w:tcW w:w="1251" w:type="dxa"/>
            <w:tcBorders>
              <w:top w:val="nil"/>
            </w:tcBorders>
            <w:shd w:val="clear" w:color="auto" w:fill="auto"/>
          </w:tcPr>
          <w:p w14:paraId="62F71D54" w14:textId="77777777" w:rsidR="00E338BE" w:rsidRPr="001C0E1B" w:rsidRDefault="00E338BE" w:rsidP="005F30A6">
            <w:pPr>
              <w:pStyle w:val="TAH"/>
            </w:pPr>
          </w:p>
        </w:tc>
        <w:tc>
          <w:tcPr>
            <w:tcW w:w="626" w:type="dxa"/>
          </w:tcPr>
          <w:p w14:paraId="3D2CF7DB" w14:textId="77777777" w:rsidR="00E338BE" w:rsidRPr="001C0E1B" w:rsidRDefault="00E338BE" w:rsidP="005F30A6">
            <w:pPr>
              <w:pStyle w:val="TAH"/>
            </w:pPr>
            <w:r w:rsidRPr="001C0E1B">
              <w:t>Test 1</w:t>
            </w:r>
          </w:p>
        </w:tc>
        <w:tc>
          <w:tcPr>
            <w:tcW w:w="626" w:type="dxa"/>
          </w:tcPr>
          <w:p w14:paraId="012D6C52" w14:textId="77777777" w:rsidR="00E338BE" w:rsidRPr="001C0E1B" w:rsidRDefault="00E338BE" w:rsidP="005F30A6">
            <w:pPr>
              <w:pStyle w:val="TAH"/>
            </w:pPr>
            <w:r w:rsidRPr="001C0E1B">
              <w:t>Test 2</w:t>
            </w:r>
          </w:p>
        </w:tc>
        <w:tc>
          <w:tcPr>
            <w:tcW w:w="626" w:type="dxa"/>
          </w:tcPr>
          <w:p w14:paraId="46A13E82" w14:textId="77777777" w:rsidR="00E338BE" w:rsidRPr="001C0E1B" w:rsidRDefault="00E338BE" w:rsidP="005F30A6">
            <w:pPr>
              <w:pStyle w:val="TAH"/>
            </w:pPr>
            <w:r w:rsidRPr="001C0E1B">
              <w:t>Test 3</w:t>
            </w:r>
          </w:p>
        </w:tc>
        <w:tc>
          <w:tcPr>
            <w:tcW w:w="627" w:type="dxa"/>
          </w:tcPr>
          <w:p w14:paraId="32E7EE53" w14:textId="77777777" w:rsidR="00E338BE" w:rsidRPr="001C0E1B" w:rsidRDefault="00E338BE" w:rsidP="005F30A6">
            <w:pPr>
              <w:pStyle w:val="TAH"/>
            </w:pPr>
            <w:r w:rsidRPr="001C0E1B">
              <w:t>Test 4</w:t>
            </w:r>
          </w:p>
        </w:tc>
        <w:tc>
          <w:tcPr>
            <w:tcW w:w="3072" w:type="dxa"/>
            <w:tcBorders>
              <w:top w:val="nil"/>
            </w:tcBorders>
            <w:shd w:val="clear" w:color="auto" w:fill="auto"/>
          </w:tcPr>
          <w:p w14:paraId="06AEB714" w14:textId="77777777" w:rsidR="00E338BE" w:rsidRPr="001C0E1B" w:rsidRDefault="00E338BE" w:rsidP="005F30A6">
            <w:pPr>
              <w:pStyle w:val="TAH"/>
            </w:pPr>
          </w:p>
        </w:tc>
      </w:tr>
      <w:tr w:rsidR="00E338BE" w:rsidRPr="001C0E1B" w14:paraId="297D9C22" w14:textId="77777777" w:rsidTr="005F30A6">
        <w:trPr>
          <w:cantSplit/>
        </w:trPr>
        <w:tc>
          <w:tcPr>
            <w:tcW w:w="2117" w:type="dxa"/>
          </w:tcPr>
          <w:p w14:paraId="0A8E9851" w14:textId="77777777" w:rsidR="00E338BE" w:rsidRPr="001C0E1B" w:rsidRDefault="00E338BE" w:rsidP="005F30A6">
            <w:pPr>
              <w:pStyle w:val="TAL"/>
            </w:pPr>
            <w:r w:rsidRPr="001C0E1B">
              <w:t>NR RF Channel Number</w:t>
            </w:r>
          </w:p>
        </w:tc>
        <w:tc>
          <w:tcPr>
            <w:tcW w:w="596" w:type="dxa"/>
          </w:tcPr>
          <w:p w14:paraId="1B762396" w14:textId="77777777" w:rsidR="00E338BE" w:rsidRPr="001C0E1B" w:rsidRDefault="00E338BE" w:rsidP="005F30A6">
            <w:pPr>
              <w:pStyle w:val="TAL"/>
              <w:rPr>
                <w:rFonts w:cs="Arial"/>
                <w:b/>
              </w:rPr>
            </w:pPr>
          </w:p>
        </w:tc>
        <w:tc>
          <w:tcPr>
            <w:tcW w:w="1251" w:type="dxa"/>
          </w:tcPr>
          <w:p w14:paraId="1E3FE1E6" w14:textId="77777777" w:rsidR="00E338BE" w:rsidRPr="001C0E1B" w:rsidRDefault="00E338BE" w:rsidP="005F30A6">
            <w:pPr>
              <w:pStyle w:val="TAL"/>
              <w:rPr>
                <w:rFonts w:cs="Arial"/>
              </w:rPr>
            </w:pPr>
            <w:r w:rsidRPr="001C0E1B">
              <w:rPr>
                <w:rFonts w:cs="Arial"/>
              </w:rPr>
              <w:t>Config 1,2,3</w:t>
            </w:r>
          </w:p>
        </w:tc>
        <w:tc>
          <w:tcPr>
            <w:tcW w:w="2505" w:type="dxa"/>
            <w:gridSpan w:val="4"/>
          </w:tcPr>
          <w:p w14:paraId="13C9F512" w14:textId="77777777" w:rsidR="00E338BE" w:rsidRPr="001C0E1B" w:rsidRDefault="00E338BE" w:rsidP="005F30A6">
            <w:pPr>
              <w:pStyle w:val="TAL"/>
              <w:rPr>
                <w:bCs/>
              </w:rPr>
            </w:pPr>
            <w:r w:rsidRPr="001C0E1B">
              <w:rPr>
                <w:bCs/>
              </w:rPr>
              <w:t>1, 2</w:t>
            </w:r>
          </w:p>
        </w:tc>
        <w:tc>
          <w:tcPr>
            <w:tcW w:w="3072" w:type="dxa"/>
          </w:tcPr>
          <w:p w14:paraId="45CB7613" w14:textId="77777777" w:rsidR="00E338BE" w:rsidRPr="001C0E1B" w:rsidRDefault="00E338BE" w:rsidP="005F30A6">
            <w:pPr>
              <w:pStyle w:val="TAL"/>
              <w:rPr>
                <w:bCs/>
              </w:rPr>
            </w:pPr>
            <w:r w:rsidRPr="001C0E1B">
              <w:rPr>
                <w:bCs/>
              </w:rPr>
              <w:t xml:space="preserve">One NR </w:t>
            </w:r>
            <w:r w:rsidRPr="001C0E1B">
              <w:rPr>
                <w:rFonts w:cs="v4.2.0"/>
                <w:bCs/>
              </w:rPr>
              <w:t xml:space="preserve">FR1 and one NR FR2 </w:t>
            </w:r>
            <w:r w:rsidRPr="001C0E1B">
              <w:rPr>
                <w:bCs/>
              </w:rPr>
              <w:t>carrier frequency is used.</w:t>
            </w:r>
          </w:p>
        </w:tc>
      </w:tr>
      <w:tr w:rsidR="00E338BE" w:rsidRPr="001C0E1B" w14:paraId="6DB8A246" w14:textId="77777777" w:rsidTr="005F30A6">
        <w:trPr>
          <w:cantSplit/>
        </w:trPr>
        <w:tc>
          <w:tcPr>
            <w:tcW w:w="2117" w:type="dxa"/>
          </w:tcPr>
          <w:p w14:paraId="52DB8709" w14:textId="77777777" w:rsidR="00E338BE" w:rsidRPr="001C0E1B" w:rsidRDefault="00E338BE" w:rsidP="005F30A6">
            <w:pPr>
              <w:pStyle w:val="TAL"/>
              <w:rPr>
                <w:rFonts w:cs="Arial"/>
              </w:rPr>
            </w:pPr>
            <w:r w:rsidRPr="001C0E1B">
              <w:rPr>
                <w:rFonts w:cs="Arial"/>
              </w:rPr>
              <w:t>Active cell</w:t>
            </w:r>
          </w:p>
        </w:tc>
        <w:tc>
          <w:tcPr>
            <w:tcW w:w="596" w:type="dxa"/>
          </w:tcPr>
          <w:p w14:paraId="4AD8576F" w14:textId="77777777" w:rsidR="00E338BE" w:rsidRPr="001C0E1B" w:rsidRDefault="00E338BE" w:rsidP="005F30A6">
            <w:pPr>
              <w:pStyle w:val="TAL"/>
              <w:rPr>
                <w:rFonts w:cs="Arial"/>
              </w:rPr>
            </w:pPr>
          </w:p>
        </w:tc>
        <w:tc>
          <w:tcPr>
            <w:tcW w:w="1251" w:type="dxa"/>
          </w:tcPr>
          <w:p w14:paraId="689F1E21" w14:textId="77777777" w:rsidR="00E338BE" w:rsidRPr="001C0E1B" w:rsidRDefault="00E338BE" w:rsidP="005F30A6">
            <w:pPr>
              <w:pStyle w:val="TAL"/>
              <w:rPr>
                <w:rFonts w:cs="Arial"/>
              </w:rPr>
            </w:pPr>
            <w:r w:rsidRPr="001C0E1B">
              <w:rPr>
                <w:rFonts w:cs="Arial"/>
              </w:rPr>
              <w:t>Config 1,2,3</w:t>
            </w:r>
          </w:p>
        </w:tc>
        <w:tc>
          <w:tcPr>
            <w:tcW w:w="2505" w:type="dxa"/>
            <w:gridSpan w:val="4"/>
          </w:tcPr>
          <w:p w14:paraId="3B53CBE7" w14:textId="77777777" w:rsidR="00E338BE" w:rsidRPr="001C0E1B" w:rsidRDefault="00E338BE" w:rsidP="005F30A6">
            <w:pPr>
              <w:pStyle w:val="TAL"/>
              <w:rPr>
                <w:rFonts w:cs="Arial"/>
              </w:rPr>
            </w:pPr>
            <w:r w:rsidRPr="001C0E1B">
              <w:rPr>
                <w:rFonts w:cs="Arial"/>
              </w:rPr>
              <w:t>NR cell 1 (Pcell)</w:t>
            </w:r>
          </w:p>
        </w:tc>
        <w:tc>
          <w:tcPr>
            <w:tcW w:w="3072" w:type="dxa"/>
          </w:tcPr>
          <w:p w14:paraId="18C236AF" w14:textId="77777777" w:rsidR="00E338BE" w:rsidRPr="001C0E1B" w:rsidRDefault="00E338BE" w:rsidP="005F30A6">
            <w:pPr>
              <w:pStyle w:val="TAL"/>
              <w:rPr>
                <w:rFonts w:cs="Arial"/>
              </w:rPr>
            </w:pPr>
            <w:r w:rsidRPr="001C0E1B">
              <w:rPr>
                <w:rFonts w:cs="Arial"/>
              </w:rPr>
              <w:t xml:space="preserve">NR Cell 1 is on </w:t>
            </w:r>
            <w:r w:rsidRPr="001C0E1B">
              <w:t xml:space="preserve">NR RF channel </w:t>
            </w:r>
            <w:r w:rsidRPr="001C0E1B">
              <w:rPr>
                <w:rFonts w:cs="Arial"/>
              </w:rPr>
              <w:t xml:space="preserve">number </w:t>
            </w:r>
            <w:r w:rsidRPr="001C0E1B">
              <w:t>1.</w:t>
            </w:r>
          </w:p>
        </w:tc>
      </w:tr>
      <w:tr w:rsidR="00E338BE" w:rsidRPr="001C0E1B" w14:paraId="78B4DC65" w14:textId="77777777" w:rsidTr="005F30A6">
        <w:trPr>
          <w:cantSplit/>
        </w:trPr>
        <w:tc>
          <w:tcPr>
            <w:tcW w:w="2117" w:type="dxa"/>
          </w:tcPr>
          <w:p w14:paraId="5F365B4D" w14:textId="77777777" w:rsidR="00E338BE" w:rsidRPr="001C0E1B" w:rsidRDefault="00E338BE" w:rsidP="005F30A6">
            <w:pPr>
              <w:pStyle w:val="TAL"/>
              <w:rPr>
                <w:rFonts w:cs="Arial"/>
              </w:rPr>
            </w:pPr>
            <w:r w:rsidRPr="001C0E1B">
              <w:rPr>
                <w:rFonts w:cs="Arial"/>
              </w:rPr>
              <w:t>Neighbour cell</w:t>
            </w:r>
          </w:p>
        </w:tc>
        <w:tc>
          <w:tcPr>
            <w:tcW w:w="596" w:type="dxa"/>
          </w:tcPr>
          <w:p w14:paraId="43598D30" w14:textId="77777777" w:rsidR="00E338BE" w:rsidRPr="001C0E1B" w:rsidRDefault="00E338BE" w:rsidP="005F30A6">
            <w:pPr>
              <w:pStyle w:val="TAL"/>
              <w:rPr>
                <w:rFonts w:cs="Arial"/>
              </w:rPr>
            </w:pPr>
          </w:p>
        </w:tc>
        <w:tc>
          <w:tcPr>
            <w:tcW w:w="1251" w:type="dxa"/>
          </w:tcPr>
          <w:p w14:paraId="5D8A39B6" w14:textId="77777777" w:rsidR="00E338BE" w:rsidRPr="001C0E1B" w:rsidRDefault="00E338BE" w:rsidP="005F30A6">
            <w:pPr>
              <w:pStyle w:val="TAL"/>
              <w:rPr>
                <w:rFonts w:cs="Arial"/>
              </w:rPr>
            </w:pPr>
            <w:r w:rsidRPr="001C0E1B">
              <w:rPr>
                <w:rFonts w:cs="Arial"/>
              </w:rPr>
              <w:t>Config 1,2,3</w:t>
            </w:r>
          </w:p>
        </w:tc>
        <w:tc>
          <w:tcPr>
            <w:tcW w:w="2505" w:type="dxa"/>
            <w:gridSpan w:val="4"/>
          </w:tcPr>
          <w:p w14:paraId="1AD4DBB4" w14:textId="77777777" w:rsidR="00E338BE" w:rsidRPr="001C0E1B" w:rsidRDefault="00E338BE" w:rsidP="005F30A6">
            <w:pPr>
              <w:pStyle w:val="TAL"/>
              <w:rPr>
                <w:rFonts w:cs="Arial"/>
              </w:rPr>
            </w:pPr>
            <w:r w:rsidRPr="001C0E1B">
              <w:rPr>
                <w:rFonts w:cs="Arial"/>
              </w:rPr>
              <w:t>NR cell 2</w:t>
            </w:r>
          </w:p>
        </w:tc>
        <w:tc>
          <w:tcPr>
            <w:tcW w:w="3072" w:type="dxa"/>
          </w:tcPr>
          <w:p w14:paraId="72FD4109" w14:textId="77777777" w:rsidR="00E338BE" w:rsidRPr="001C0E1B" w:rsidRDefault="00E338BE" w:rsidP="005F30A6">
            <w:pPr>
              <w:pStyle w:val="TAL"/>
              <w:rPr>
                <w:rFonts w:cs="Arial"/>
              </w:rPr>
            </w:pPr>
            <w:r w:rsidRPr="001C0E1B">
              <w:rPr>
                <w:rFonts w:cs="Arial"/>
              </w:rPr>
              <w:t>NR cell 2 is</w:t>
            </w:r>
            <w:r w:rsidRPr="001C0E1B">
              <w:t xml:space="preserve"> on NR RF channel </w:t>
            </w:r>
            <w:r w:rsidRPr="001C0E1B">
              <w:rPr>
                <w:rFonts w:cs="Arial"/>
              </w:rPr>
              <w:t xml:space="preserve">number </w:t>
            </w:r>
            <w:r w:rsidRPr="001C0E1B">
              <w:t>2.</w:t>
            </w:r>
          </w:p>
        </w:tc>
      </w:tr>
      <w:tr w:rsidR="00E338BE" w:rsidRPr="001C0E1B" w14:paraId="06BCEA1C" w14:textId="77777777" w:rsidTr="005F30A6">
        <w:trPr>
          <w:cantSplit/>
        </w:trPr>
        <w:tc>
          <w:tcPr>
            <w:tcW w:w="2117" w:type="dxa"/>
          </w:tcPr>
          <w:p w14:paraId="4D77FEB5" w14:textId="77777777" w:rsidR="00E338BE" w:rsidRPr="001C0E1B" w:rsidRDefault="00E338BE" w:rsidP="005F30A6">
            <w:pPr>
              <w:pStyle w:val="TAL"/>
              <w:rPr>
                <w:rFonts w:cs="Arial"/>
              </w:rPr>
            </w:pPr>
            <w:r w:rsidRPr="001C0E1B">
              <w:rPr>
                <w:rFonts w:cs="Arial"/>
                <w:lang w:eastAsia="zh-CN"/>
              </w:rPr>
              <w:t>Gap Pattern Id</w:t>
            </w:r>
          </w:p>
        </w:tc>
        <w:tc>
          <w:tcPr>
            <w:tcW w:w="596" w:type="dxa"/>
          </w:tcPr>
          <w:p w14:paraId="0F7354E0" w14:textId="77777777" w:rsidR="00E338BE" w:rsidRPr="001C0E1B" w:rsidRDefault="00E338BE" w:rsidP="005F30A6">
            <w:pPr>
              <w:pStyle w:val="TAL"/>
              <w:rPr>
                <w:rFonts w:cs="Arial"/>
              </w:rPr>
            </w:pPr>
          </w:p>
        </w:tc>
        <w:tc>
          <w:tcPr>
            <w:tcW w:w="1251" w:type="dxa"/>
          </w:tcPr>
          <w:p w14:paraId="568BD729" w14:textId="77777777" w:rsidR="00E338BE" w:rsidRPr="001C0E1B" w:rsidRDefault="00E338BE" w:rsidP="005F30A6">
            <w:pPr>
              <w:pStyle w:val="TAL"/>
              <w:rPr>
                <w:rFonts w:cs="Arial"/>
                <w:lang w:eastAsia="zh-CN"/>
              </w:rPr>
            </w:pPr>
            <w:r w:rsidRPr="001C0E1B">
              <w:rPr>
                <w:rFonts w:cs="Arial"/>
              </w:rPr>
              <w:t>Config 1,2,3</w:t>
            </w:r>
          </w:p>
        </w:tc>
        <w:tc>
          <w:tcPr>
            <w:tcW w:w="1252" w:type="dxa"/>
            <w:gridSpan w:val="2"/>
          </w:tcPr>
          <w:p w14:paraId="4DCA2C2A" w14:textId="77777777" w:rsidR="00E338BE" w:rsidRPr="001C0E1B" w:rsidRDefault="00E338BE" w:rsidP="005F30A6">
            <w:pPr>
              <w:pStyle w:val="TAL"/>
              <w:rPr>
                <w:rFonts w:cs="Arial"/>
                <w:lang w:eastAsia="zh-CN"/>
              </w:rPr>
            </w:pPr>
            <w:r w:rsidRPr="001C0E1B">
              <w:rPr>
                <w:rFonts w:cs="Arial"/>
                <w:lang w:eastAsia="zh-CN"/>
              </w:rPr>
              <w:t>0</w:t>
            </w:r>
          </w:p>
        </w:tc>
        <w:tc>
          <w:tcPr>
            <w:tcW w:w="1253" w:type="dxa"/>
            <w:gridSpan w:val="2"/>
          </w:tcPr>
          <w:p w14:paraId="600D3327" w14:textId="77777777" w:rsidR="00E338BE" w:rsidRPr="001C0E1B" w:rsidRDefault="00E338BE" w:rsidP="005F30A6">
            <w:pPr>
              <w:pStyle w:val="TAL"/>
              <w:rPr>
                <w:rFonts w:cs="Arial"/>
              </w:rPr>
            </w:pPr>
            <w:r w:rsidRPr="001C0E1B">
              <w:rPr>
                <w:rFonts w:cs="Arial"/>
              </w:rPr>
              <w:t>Gap not configured</w:t>
            </w:r>
          </w:p>
        </w:tc>
        <w:tc>
          <w:tcPr>
            <w:tcW w:w="3072" w:type="dxa"/>
          </w:tcPr>
          <w:p w14:paraId="75704E95" w14:textId="77777777" w:rsidR="00E338BE" w:rsidRPr="001C0E1B" w:rsidRDefault="00E338BE" w:rsidP="005F30A6">
            <w:pPr>
              <w:pStyle w:val="TAL"/>
              <w:rPr>
                <w:rFonts w:cs="Arial"/>
              </w:rPr>
            </w:pPr>
            <w:r w:rsidRPr="001C0E1B">
              <w:rPr>
                <w:rFonts w:cs="Arial"/>
              </w:rPr>
              <w:t>As specified in clause 9.1.2-1.</w:t>
            </w:r>
          </w:p>
          <w:p w14:paraId="7083AE26" w14:textId="77777777" w:rsidR="00E338BE" w:rsidRPr="001C0E1B" w:rsidRDefault="00E338BE" w:rsidP="005F30A6">
            <w:pPr>
              <w:pStyle w:val="TAL"/>
              <w:rPr>
                <w:rFonts w:cs="Arial"/>
              </w:rPr>
            </w:pPr>
          </w:p>
        </w:tc>
      </w:tr>
      <w:tr w:rsidR="00E338BE" w:rsidRPr="001C0E1B" w14:paraId="36D37DB9" w14:textId="77777777" w:rsidTr="005F30A6">
        <w:trPr>
          <w:cantSplit/>
        </w:trPr>
        <w:tc>
          <w:tcPr>
            <w:tcW w:w="2117" w:type="dxa"/>
            <w:tcBorders>
              <w:bottom w:val="single" w:sz="4" w:space="0" w:color="auto"/>
            </w:tcBorders>
          </w:tcPr>
          <w:p w14:paraId="186DE2DB" w14:textId="77777777" w:rsidR="00E338BE" w:rsidRPr="001C0E1B" w:rsidRDefault="00E338BE" w:rsidP="005F30A6">
            <w:pPr>
              <w:pStyle w:val="TAL"/>
              <w:rPr>
                <w:rFonts w:cs="Arial"/>
                <w:lang w:eastAsia="zh-CN"/>
              </w:rPr>
            </w:pPr>
            <w:r w:rsidRPr="001C0E1B">
              <w:rPr>
                <w:lang w:eastAsia="zh-CN"/>
              </w:rPr>
              <w:t>Measurement gap offset</w:t>
            </w:r>
          </w:p>
        </w:tc>
        <w:tc>
          <w:tcPr>
            <w:tcW w:w="596" w:type="dxa"/>
          </w:tcPr>
          <w:p w14:paraId="4AA4A541" w14:textId="77777777" w:rsidR="00E338BE" w:rsidRPr="001C0E1B" w:rsidRDefault="00E338BE" w:rsidP="005F30A6">
            <w:pPr>
              <w:pStyle w:val="TAL"/>
              <w:rPr>
                <w:rFonts w:cs="Arial"/>
              </w:rPr>
            </w:pPr>
          </w:p>
        </w:tc>
        <w:tc>
          <w:tcPr>
            <w:tcW w:w="1251" w:type="dxa"/>
          </w:tcPr>
          <w:p w14:paraId="29648336" w14:textId="77777777" w:rsidR="00E338BE" w:rsidRPr="001C0E1B" w:rsidRDefault="00E338BE" w:rsidP="005F30A6">
            <w:pPr>
              <w:pStyle w:val="TAL"/>
              <w:rPr>
                <w:rFonts w:cs="Arial"/>
                <w:lang w:eastAsia="zh-CN"/>
              </w:rPr>
            </w:pPr>
            <w:r w:rsidRPr="001C0E1B">
              <w:rPr>
                <w:rFonts w:cs="Arial"/>
              </w:rPr>
              <w:t>Config 1,2,3</w:t>
            </w:r>
          </w:p>
        </w:tc>
        <w:tc>
          <w:tcPr>
            <w:tcW w:w="1252" w:type="dxa"/>
            <w:gridSpan w:val="2"/>
          </w:tcPr>
          <w:p w14:paraId="100A64DE" w14:textId="77777777" w:rsidR="00E338BE" w:rsidRPr="001C0E1B" w:rsidRDefault="00E338BE" w:rsidP="005F30A6">
            <w:pPr>
              <w:pStyle w:val="TAL"/>
              <w:rPr>
                <w:rFonts w:cs="Arial"/>
                <w:lang w:eastAsia="zh-CN"/>
              </w:rPr>
            </w:pPr>
            <w:r w:rsidRPr="001C0E1B">
              <w:rPr>
                <w:rFonts w:cs="Arial"/>
                <w:lang w:eastAsia="zh-CN"/>
              </w:rPr>
              <w:t>39</w:t>
            </w:r>
          </w:p>
        </w:tc>
        <w:tc>
          <w:tcPr>
            <w:tcW w:w="1253" w:type="dxa"/>
            <w:gridSpan w:val="2"/>
          </w:tcPr>
          <w:p w14:paraId="79CC5F9A" w14:textId="77777777" w:rsidR="00E338BE" w:rsidRPr="001C0E1B" w:rsidRDefault="00E338BE" w:rsidP="005F30A6">
            <w:pPr>
              <w:pStyle w:val="TAL"/>
              <w:rPr>
                <w:rFonts w:cs="Arial"/>
                <w:lang w:eastAsia="zh-CN"/>
              </w:rPr>
            </w:pPr>
            <w:r w:rsidRPr="001C0E1B">
              <w:rPr>
                <w:rFonts w:cs="Arial"/>
                <w:lang w:eastAsia="zh-CN"/>
              </w:rPr>
              <w:t>N/A</w:t>
            </w:r>
          </w:p>
        </w:tc>
        <w:tc>
          <w:tcPr>
            <w:tcW w:w="3072" w:type="dxa"/>
          </w:tcPr>
          <w:p w14:paraId="307C97AC" w14:textId="77777777" w:rsidR="00E338BE" w:rsidRPr="001C0E1B" w:rsidRDefault="00E338BE" w:rsidP="005F30A6">
            <w:pPr>
              <w:pStyle w:val="TAL"/>
              <w:rPr>
                <w:rFonts w:cs="Arial"/>
              </w:rPr>
            </w:pPr>
          </w:p>
        </w:tc>
      </w:tr>
      <w:tr w:rsidR="00E338BE" w:rsidRPr="001C0E1B" w14:paraId="7364884A" w14:textId="77777777" w:rsidTr="005F30A6">
        <w:trPr>
          <w:cantSplit/>
        </w:trPr>
        <w:tc>
          <w:tcPr>
            <w:tcW w:w="2117" w:type="dxa"/>
            <w:tcBorders>
              <w:bottom w:val="nil"/>
            </w:tcBorders>
            <w:shd w:val="clear" w:color="auto" w:fill="auto"/>
          </w:tcPr>
          <w:p w14:paraId="6A8AECAF" w14:textId="77777777" w:rsidR="00E338BE" w:rsidRPr="001C0E1B" w:rsidRDefault="00E338BE" w:rsidP="005F30A6">
            <w:pPr>
              <w:pStyle w:val="TAL"/>
              <w:rPr>
                <w:lang w:eastAsia="zh-CN"/>
              </w:rPr>
            </w:pPr>
            <w:r w:rsidRPr="001C0E1B">
              <w:rPr>
                <w:lang w:eastAsia="zh-CN"/>
              </w:rPr>
              <w:t>SMTC-SSB parameters on NR RF Channel 1</w:t>
            </w:r>
          </w:p>
        </w:tc>
        <w:tc>
          <w:tcPr>
            <w:tcW w:w="596" w:type="dxa"/>
          </w:tcPr>
          <w:p w14:paraId="6EA6E48A" w14:textId="77777777" w:rsidR="00E338BE" w:rsidRPr="001C0E1B" w:rsidRDefault="00E338BE" w:rsidP="005F30A6">
            <w:pPr>
              <w:pStyle w:val="TAL"/>
              <w:rPr>
                <w:rFonts w:cs="Arial"/>
              </w:rPr>
            </w:pPr>
          </w:p>
        </w:tc>
        <w:tc>
          <w:tcPr>
            <w:tcW w:w="1251" w:type="dxa"/>
          </w:tcPr>
          <w:p w14:paraId="139A82B6" w14:textId="77777777" w:rsidR="00E338BE" w:rsidRPr="001C0E1B" w:rsidRDefault="00E338BE" w:rsidP="005F30A6">
            <w:pPr>
              <w:pStyle w:val="TAL"/>
              <w:rPr>
                <w:rFonts w:cs="Arial"/>
              </w:rPr>
            </w:pPr>
            <w:r w:rsidRPr="001C0E1B">
              <w:rPr>
                <w:rFonts w:cs="Arial"/>
              </w:rPr>
              <w:t>Config 1</w:t>
            </w:r>
          </w:p>
        </w:tc>
        <w:tc>
          <w:tcPr>
            <w:tcW w:w="2505" w:type="dxa"/>
            <w:gridSpan w:val="4"/>
          </w:tcPr>
          <w:p w14:paraId="29954E45" w14:textId="77777777" w:rsidR="00E338BE" w:rsidRPr="001C0E1B" w:rsidRDefault="00E338BE" w:rsidP="005F30A6">
            <w:pPr>
              <w:pStyle w:val="TAL"/>
              <w:rPr>
                <w:rFonts w:cs="Arial"/>
                <w:lang w:eastAsia="zh-CN"/>
              </w:rPr>
            </w:pPr>
            <w:r w:rsidRPr="001C0E1B">
              <w:rPr>
                <w:rFonts w:cs="Arial"/>
                <w:lang w:eastAsia="zh-CN"/>
              </w:rPr>
              <w:t>SSB.1 FR1</w:t>
            </w:r>
          </w:p>
        </w:tc>
        <w:tc>
          <w:tcPr>
            <w:tcW w:w="3072" w:type="dxa"/>
          </w:tcPr>
          <w:p w14:paraId="5FE871D9" w14:textId="77777777" w:rsidR="00E338BE" w:rsidRPr="001C0E1B" w:rsidRDefault="00E338BE" w:rsidP="005F30A6">
            <w:pPr>
              <w:pStyle w:val="TAL"/>
              <w:rPr>
                <w:rFonts w:cs="Arial"/>
              </w:rPr>
            </w:pPr>
            <w:r w:rsidRPr="001C0E1B">
              <w:rPr>
                <w:rFonts w:cs="Arial"/>
              </w:rPr>
              <w:t>As specified in clause A.3.10.1</w:t>
            </w:r>
          </w:p>
        </w:tc>
      </w:tr>
      <w:tr w:rsidR="00E338BE" w:rsidRPr="001C0E1B" w14:paraId="34BC5740" w14:textId="77777777" w:rsidTr="005F30A6">
        <w:trPr>
          <w:cantSplit/>
        </w:trPr>
        <w:tc>
          <w:tcPr>
            <w:tcW w:w="2117" w:type="dxa"/>
            <w:tcBorders>
              <w:top w:val="nil"/>
              <w:bottom w:val="nil"/>
            </w:tcBorders>
            <w:shd w:val="clear" w:color="auto" w:fill="auto"/>
          </w:tcPr>
          <w:p w14:paraId="72CD85C0" w14:textId="77777777" w:rsidR="00E338BE" w:rsidRPr="001C0E1B" w:rsidRDefault="00E338BE" w:rsidP="005F30A6">
            <w:pPr>
              <w:pStyle w:val="TAL"/>
              <w:rPr>
                <w:lang w:eastAsia="zh-CN"/>
              </w:rPr>
            </w:pPr>
          </w:p>
        </w:tc>
        <w:tc>
          <w:tcPr>
            <w:tcW w:w="596" w:type="dxa"/>
          </w:tcPr>
          <w:p w14:paraId="51911527" w14:textId="77777777" w:rsidR="00E338BE" w:rsidRPr="001C0E1B" w:rsidRDefault="00E338BE" w:rsidP="005F30A6">
            <w:pPr>
              <w:pStyle w:val="TAL"/>
              <w:rPr>
                <w:rFonts w:cs="Arial"/>
              </w:rPr>
            </w:pPr>
          </w:p>
        </w:tc>
        <w:tc>
          <w:tcPr>
            <w:tcW w:w="1251" w:type="dxa"/>
          </w:tcPr>
          <w:p w14:paraId="45E5637E" w14:textId="77777777" w:rsidR="00E338BE" w:rsidRPr="001C0E1B" w:rsidRDefault="00E338BE" w:rsidP="005F30A6">
            <w:pPr>
              <w:pStyle w:val="TAL"/>
              <w:rPr>
                <w:rFonts w:cs="Arial"/>
              </w:rPr>
            </w:pPr>
            <w:r w:rsidRPr="001C0E1B">
              <w:rPr>
                <w:rFonts w:cs="Arial"/>
              </w:rPr>
              <w:t>Config 2</w:t>
            </w:r>
          </w:p>
        </w:tc>
        <w:tc>
          <w:tcPr>
            <w:tcW w:w="2505" w:type="dxa"/>
            <w:gridSpan w:val="4"/>
          </w:tcPr>
          <w:p w14:paraId="0C26A8F3" w14:textId="77777777" w:rsidR="00E338BE" w:rsidRPr="001C0E1B" w:rsidRDefault="00E338BE" w:rsidP="005F30A6">
            <w:pPr>
              <w:pStyle w:val="TAL"/>
              <w:rPr>
                <w:rFonts w:cs="Arial"/>
                <w:lang w:eastAsia="zh-CN"/>
              </w:rPr>
            </w:pPr>
            <w:r w:rsidRPr="001C0E1B">
              <w:rPr>
                <w:rFonts w:cs="Arial"/>
                <w:lang w:eastAsia="zh-CN"/>
              </w:rPr>
              <w:t>SSB.1 FR1</w:t>
            </w:r>
          </w:p>
        </w:tc>
        <w:tc>
          <w:tcPr>
            <w:tcW w:w="3072" w:type="dxa"/>
          </w:tcPr>
          <w:p w14:paraId="422C3364" w14:textId="77777777" w:rsidR="00E338BE" w:rsidRPr="001C0E1B" w:rsidRDefault="00E338BE" w:rsidP="005F30A6">
            <w:pPr>
              <w:pStyle w:val="TAL"/>
              <w:rPr>
                <w:rFonts w:cs="Arial"/>
              </w:rPr>
            </w:pPr>
            <w:r w:rsidRPr="001C0E1B">
              <w:rPr>
                <w:rFonts w:cs="Arial"/>
              </w:rPr>
              <w:t>As specified in clause A.3.10.1</w:t>
            </w:r>
          </w:p>
        </w:tc>
      </w:tr>
      <w:tr w:rsidR="00E338BE" w:rsidRPr="001C0E1B" w14:paraId="0DDAC53F" w14:textId="77777777" w:rsidTr="005F30A6">
        <w:trPr>
          <w:cantSplit/>
        </w:trPr>
        <w:tc>
          <w:tcPr>
            <w:tcW w:w="2117" w:type="dxa"/>
            <w:tcBorders>
              <w:top w:val="nil"/>
            </w:tcBorders>
            <w:shd w:val="clear" w:color="auto" w:fill="auto"/>
          </w:tcPr>
          <w:p w14:paraId="386BF683" w14:textId="77777777" w:rsidR="00E338BE" w:rsidRPr="001C0E1B" w:rsidRDefault="00E338BE" w:rsidP="005F30A6">
            <w:pPr>
              <w:pStyle w:val="TAL"/>
              <w:rPr>
                <w:lang w:eastAsia="zh-CN"/>
              </w:rPr>
            </w:pPr>
          </w:p>
        </w:tc>
        <w:tc>
          <w:tcPr>
            <w:tcW w:w="596" w:type="dxa"/>
          </w:tcPr>
          <w:p w14:paraId="20DCC546" w14:textId="77777777" w:rsidR="00E338BE" w:rsidRPr="001C0E1B" w:rsidRDefault="00E338BE" w:rsidP="005F30A6">
            <w:pPr>
              <w:pStyle w:val="TAL"/>
              <w:rPr>
                <w:rFonts w:cs="Arial"/>
              </w:rPr>
            </w:pPr>
          </w:p>
        </w:tc>
        <w:tc>
          <w:tcPr>
            <w:tcW w:w="1251" w:type="dxa"/>
          </w:tcPr>
          <w:p w14:paraId="5088E56C" w14:textId="77777777" w:rsidR="00E338BE" w:rsidRPr="001C0E1B" w:rsidRDefault="00E338BE" w:rsidP="005F30A6">
            <w:pPr>
              <w:pStyle w:val="TAL"/>
              <w:rPr>
                <w:rFonts w:cs="Arial"/>
              </w:rPr>
            </w:pPr>
            <w:r w:rsidRPr="001C0E1B">
              <w:rPr>
                <w:rFonts w:cs="Arial"/>
              </w:rPr>
              <w:t>Config 3</w:t>
            </w:r>
          </w:p>
        </w:tc>
        <w:tc>
          <w:tcPr>
            <w:tcW w:w="2505" w:type="dxa"/>
            <w:gridSpan w:val="4"/>
          </w:tcPr>
          <w:p w14:paraId="2ED635A7" w14:textId="77777777" w:rsidR="00E338BE" w:rsidRPr="001C0E1B" w:rsidRDefault="00E338BE" w:rsidP="005F30A6">
            <w:pPr>
              <w:pStyle w:val="TAL"/>
              <w:rPr>
                <w:rFonts w:cs="Arial"/>
                <w:lang w:eastAsia="zh-CN"/>
              </w:rPr>
            </w:pPr>
            <w:r w:rsidRPr="001C0E1B">
              <w:rPr>
                <w:rFonts w:cs="Arial"/>
                <w:lang w:eastAsia="zh-CN"/>
              </w:rPr>
              <w:t>SSB.2 FR1</w:t>
            </w:r>
          </w:p>
        </w:tc>
        <w:tc>
          <w:tcPr>
            <w:tcW w:w="3072" w:type="dxa"/>
          </w:tcPr>
          <w:p w14:paraId="6AD52434" w14:textId="77777777" w:rsidR="00E338BE" w:rsidRPr="001C0E1B" w:rsidRDefault="00E338BE" w:rsidP="005F30A6">
            <w:pPr>
              <w:pStyle w:val="TAL"/>
              <w:rPr>
                <w:rFonts w:cs="Arial"/>
              </w:rPr>
            </w:pPr>
            <w:r w:rsidRPr="001C0E1B">
              <w:rPr>
                <w:rFonts w:cs="Arial"/>
              </w:rPr>
              <w:t>As specified in clause A.3.10.1</w:t>
            </w:r>
          </w:p>
        </w:tc>
      </w:tr>
      <w:tr w:rsidR="00E338BE" w:rsidRPr="001C0E1B" w14:paraId="14C3E21E" w14:textId="77777777" w:rsidTr="005F30A6">
        <w:trPr>
          <w:cantSplit/>
        </w:trPr>
        <w:tc>
          <w:tcPr>
            <w:tcW w:w="2117" w:type="dxa"/>
            <w:vMerge w:val="restart"/>
            <w:tcBorders>
              <w:top w:val="nil"/>
            </w:tcBorders>
            <w:shd w:val="clear" w:color="auto" w:fill="auto"/>
          </w:tcPr>
          <w:p w14:paraId="1CCDBA29" w14:textId="77777777" w:rsidR="00E338BE" w:rsidRPr="001C0E1B" w:rsidRDefault="00E338BE" w:rsidP="005F30A6">
            <w:pPr>
              <w:pStyle w:val="TAL"/>
              <w:rPr>
                <w:lang w:eastAsia="zh-CN"/>
              </w:rPr>
            </w:pPr>
            <w:r w:rsidRPr="005C6CCC">
              <w:rPr>
                <w:rFonts w:cs="Arial"/>
              </w:rPr>
              <w:t>CSI-RS for tracking</w:t>
            </w:r>
            <w:r w:rsidRPr="00A62BB0">
              <w:rPr>
                <w:lang w:val="it-IT" w:eastAsia="zh-CN"/>
              </w:rPr>
              <w:t xml:space="preserve"> parameters on NR RF Channel 1</w:t>
            </w:r>
          </w:p>
        </w:tc>
        <w:tc>
          <w:tcPr>
            <w:tcW w:w="596" w:type="dxa"/>
            <w:vMerge w:val="restart"/>
          </w:tcPr>
          <w:p w14:paraId="1B6B7A2F" w14:textId="77777777" w:rsidR="00E338BE" w:rsidRPr="001C0E1B" w:rsidRDefault="00E338BE" w:rsidP="005F30A6">
            <w:pPr>
              <w:pStyle w:val="TAL"/>
              <w:rPr>
                <w:rFonts w:cs="Arial"/>
              </w:rPr>
            </w:pPr>
          </w:p>
        </w:tc>
        <w:tc>
          <w:tcPr>
            <w:tcW w:w="1251" w:type="dxa"/>
          </w:tcPr>
          <w:p w14:paraId="053B14E6" w14:textId="77777777" w:rsidR="00E338BE" w:rsidRPr="001C0E1B" w:rsidRDefault="00E338BE" w:rsidP="005F30A6">
            <w:pPr>
              <w:pStyle w:val="TAL"/>
              <w:rPr>
                <w:rFonts w:cs="Arial"/>
              </w:rPr>
            </w:pPr>
            <w:r w:rsidRPr="00A62BB0">
              <w:rPr>
                <w:rFonts w:cs="Arial"/>
              </w:rPr>
              <w:t>Config 1</w:t>
            </w:r>
          </w:p>
        </w:tc>
        <w:tc>
          <w:tcPr>
            <w:tcW w:w="2505" w:type="dxa"/>
            <w:gridSpan w:val="4"/>
            <w:vAlign w:val="center"/>
          </w:tcPr>
          <w:p w14:paraId="469D7B65" w14:textId="77777777" w:rsidR="00E338BE" w:rsidRPr="001C0E1B" w:rsidRDefault="00E338BE" w:rsidP="005F30A6">
            <w:pPr>
              <w:pStyle w:val="TAL"/>
              <w:rPr>
                <w:rFonts w:cs="Arial"/>
                <w:lang w:eastAsia="zh-CN"/>
              </w:rPr>
            </w:pPr>
            <w:r w:rsidRPr="004E28A8">
              <w:t>TRS.1.1 FDD</w:t>
            </w:r>
          </w:p>
        </w:tc>
        <w:tc>
          <w:tcPr>
            <w:tcW w:w="3072" w:type="dxa"/>
          </w:tcPr>
          <w:p w14:paraId="2293A23E" w14:textId="77777777" w:rsidR="00E338BE" w:rsidRPr="001C0E1B" w:rsidRDefault="00E338BE" w:rsidP="005F30A6">
            <w:pPr>
              <w:pStyle w:val="TAL"/>
              <w:rPr>
                <w:rFonts w:cs="Arial"/>
              </w:rPr>
            </w:pPr>
          </w:p>
        </w:tc>
      </w:tr>
      <w:tr w:rsidR="00E338BE" w:rsidRPr="001C0E1B" w14:paraId="72647518" w14:textId="77777777" w:rsidTr="005F30A6">
        <w:trPr>
          <w:cantSplit/>
        </w:trPr>
        <w:tc>
          <w:tcPr>
            <w:tcW w:w="2117" w:type="dxa"/>
            <w:vMerge/>
            <w:shd w:val="clear" w:color="auto" w:fill="auto"/>
          </w:tcPr>
          <w:p w14:paraId="39C65837" w14:textId="77777777" w:rsidR="00E338BE" w:rsidRPr="001C0E1B" w:rsidRDefault="00E338BE" w:rsidP="005F30A6">
            <w:pPr>
              <w:pStyle w:val="TAL"/>
              <w:rPr>
                <w:lang w:eastAsia="zh-CN"/>
              </w:rPr>
            </w:pPr>
          </w:p>
        </w:tc>
        <w:tc>
          <w:tcPr>
            <w:tcW w:w="596" w:type="dxa"/>
            <w:vMerge/>
          </w:tcPr>
          <w:p w14:paraId="0932FC1E" w14:textId="77777777" w:rsidR="00E338BE" w:rsidRPr="001C0E1B" w:rsidRDefault="00E338BE" w:rsidP="005F30A6">
            <w:pPr>
              <w:pStyle w:val="TAL"/>
              <w:rPr>
                <w:rFonts w:cs="Arial"/>
              </w:rPr>
            </w:pPr>
          </w:p>
        </w:tc>
        <w:tc>
          <w:tcPr>
            <w:tcW w:w="1251" w:type="dxa"/>
          </w:tcPr>
          <w:p w14:paraId="03FEBEFA" w14:textId="77777777" w:rsidR="00E338BE" w:rsidRPr="001C0E1B" w:rsidRDefault="00E338BE" w:rsidP="005F30A6">
            <w:pPr>
              <w:pStyle w:val="TAL"/>
              <w:rPr>
                <w:rFonts w:cs="Arial"/>
              </w:rPr>
            </w:pPr>
            <w:r w:rsidRPr="00A62BB0">
              <w:rPr>
                <w:rFonts w:cs="Arial"/>
              </w:rPr>
              <w:t>Config 2</w:t>
            </w:r>
          </w:p>
        </w:tc>
        <w:tc>
          <w:tcPr>
            <w:tcW w:w="2505" w:type="dxa"/>
            <w:gridSpan w:val="4"/>
            <w:vAlign w:val="center"/>
          </w:tcPr>
          <w:p w14:paraId="5EF13983" w14:textId="77777777" w:rsidR="00E338BE" w:rsidRPr="001C0E1B" w:rsidRDefault="00E338BE" w:rsidP="005F30A6">
            <w:pPr>
              <w:pStyle w:val="TAL"/>
              <w:rPr>
                <w:rFonts w:cs="Arial"/>
                <w:lang w:eastAsia="zh-CN"/>
              </w:rPr>
            </w:pPr>
            <w:r w:rsidRPr="00620425">
              <w:t>TRS.1.1 TDD</w:t>
            </w:r>
          </w:p>
        </w:tc>
        <w:tc>
          <w:tcPr>
            <w:tcW w:w="3072" w:type="dxa"/>
          </w:tcPr>
          <w:p w14:paraId="6738355F" w14:textId="77777777" w:rsidR="00E338BE" w:rsidRPr="001C0E1B" w:rsidRDefault="00E338BE" w:rsidP="005F30A6">
            <w:pPr>
              <w:pStyle w:val="TAL"/>
              <w:rPr>
                <w:rFonts w:cs="Arial"/>
              </w:rPr>
            </w:pPr>
          </w:p>
        </w:tc>
      </w:tr>
      <w:tr w:rsidR="00E338BE" w:rsidRPr="001C0E1B" w14:paraId="5E2984B9" w14:textId="77777777" w:rsidTr="005F30A6">
        <w:trPr>
          <w:cantSplit/>
        </w:trPr>
        <w:tc>
          <w:tcPr>
            <w:tcW w:w="2117" w:type="dxa"/>
            <w:vMerge/>
            <w:shd w:val="clear" w:color="auto" w:fill="auto"/>
          </w:tcPr>
          <w:p w14:paraId="12ED1607" w14:textId="77777777" w:rsidR="00E338BE" w:rsidRPr="001C0E1B" w:rsidRDefault="00E338BE" w:rsidP="005F30A6">
            <w:pPr>
              <w:pStyle w:val="TAL"/>
              <w:rPr>
                <w:lang w:eastAsia="zh-CN"/>
              </w:rPr>
            </w:pPr>
          </w:p>
        </w:tc>
        <w:tc>
          <w:tcPr>
            <w:tcW w:w="596" w:type="dxa"/>
            <w:vMerge/>
          </w:tcPr>
          <w:p w14:paraId="2C72CB35" w14:textId="77777777" w:rsidR="00E338BE" w:rsidRPr="001C0E1B" w:rsidRDefault="00E338BE" w:rsidP="005F30A6">
            <w:pPr>
              <w:pStyle w:val="TAL"/>
              <w:rPr>
                <w:rFonts w:cs="Arial"/>
              </w:rPr>
            </w:pPr>
          </w:p>
        </w:tc>
        <w:tc>
          <w:tcPr>
            <w:tcW w:w="1251" w:type="dxa"/>
          </w:tcPr>
          <w:p w14:paraId="4AEA80BA" w14:textId="77777777" w:rsidR="00E338BE" w:rsidRPr="001C0E1B" w:rsidRDefault="00E338BE" w:rsidP="005F30A6">
            <w:pPr>
              <w:pStyle w:val="TAL"/>
              <w:rPr>
                <w:rFonts w:cs="Arial"/>
              </w:rPr>
            </w:pPr>
            <w:r w:rsidRPr="00A62BB0">
              <w:rPr>
                <w:rFonts w:cs="Arial"/>
              </w:rPr>
              <w:t>Config 3</w:t>
            </w:r>
          </w:p>
        </w:tc>
        <w:tc>
          <w:tcPr>
            <w:tcW w:w="2505" w:type="dxa"/>
            <w:gridSpan w:val="4"/>
            <w:vAlign w:val="center"/>
          </w:tcPr>
          <w:p w14:paraId="21593C8F" w14:textId="77777777" w:rsidR="00E338BE" w:rsidRPr="001C0E1B" w:rsidRDefault="00E338BE" w:rsidP="005F30A6">
            <w:pPr>
              <w:pStyle w:val="TAL"/>
              <w:rPr>
                <w:rFonts w:cs="Arial"/>
                <w:lang w:eastAsia="zh-CN"/>
              </w:rPr>
            </w:pPr>
            <w:r w:rsidRPr="00620425">
              <w:t>TRS.1.2 TDD</w:t>
            </w:r>
          </w:p>
        </w:tc>
        <w:tc>
          <w:tcPr>
            <w:tcW w:w="3072" w:type="dxa"/>
          </w:tcPr>
          <w:p w14:paraId="7774FD62" w14:textId="77777777" w:rsidR="00E338BE" w:rsidRPr="001C0E1B" w:rsidRDefault="00E338BE" w:rsidP="005F30A6">
            <w:pPr>
              <w:pStyle w:val="TAL"/>
              <w:rPr>
                <w:rFonts w:cs="Arial"/>
              </w:rPr>
            </w:pPr>
          </w:p>
        </w:tc>
      </w:tr>
      <w:tr w:rsidR="00E338BE" w:rsidRPr="001C0E1B" w14:paraId="2A560E48" w14:textId="77777777" w:rsidTr="005F30A6">
        <w:trPr>
          <w:cantSplit/>
        </w:trPr>
        <w:tc>
          <w:tcPr>
            <w:tcW w:w="2117" w:type="dxa"/>
          </w:tcPr>
          <w:p w14:paraId="79D58B3D" w14:textId="77777777" w:rsidR="00E338BE" w:rsidRPr="001C0E1B" w:rsidRDefault="00E338BE" w:rsidP="005F30A6">
            <w:pPr>
              <w:pStyle w:val="TAL"/>
              <w:rPr>
                <w:lang w:eastAsia="zh-CN"/>
              </w:rPr>
            </w:pPr>
            <w:r w:rsidRPr="001C0E1B">
              <w:rPr>
                <w:lang w:eastAsia="zh-CN"/>
              </w:rPr>
              <w:t>SMTC-SSB parameters on NR RF Channel 2</w:t>
            </w:r>
          </w:p>
        </w:tc>
        <w:tc>
          <w:tcPr>
            <w:tcW w:w="596" w:type="dxa"/>
          </w:tcPr>
          <w:p w14:paraId="104BA1CB" w14:textId="77777777" w:rsidR="00E338BE" w:rsidRPr="001C0E1B" w:rsidRDefault="00E338BE" w:rsidP="005F30A6">
            <w:pPr>
              <w:pStyle w:val="TAL"/>
              <w:rPr>
                <w:rFonts w:cs="Arial"/>
              </w:rPr>
            </w:pPr>
          </w:p>
        </w:tc>
        <w:tc>
          <w:tcPr>
            <w:tcW w:w="1251" w:type="dxa"/>
          </w:tcPr>
          <w:p w14:paraId="408A9B53" w14:textId="77777777" w:rsidR="00E338BE" w:rsidRPr="001C0E1B" w:rsidRDefault="00E338BE" w:rsidP="005F30A6">
            <w:pPr>
              <w:pStyle w:val="TAL"/>
              <w:rPr>
                <w:rFonts w:cs="Arial"/>
              </w:rPr>
            </w:pPr>
            <w:r w:rsidRPr="001C0E1B">
              <w:rPr>
                <w:rFonts w:cs="Arial"/>
              </w:rPr>
              <w:t>Config 1,2,3</w:t>
            </w:r>
          </w:p>
        </w:tc>
        <w:tc>
          <w:tcPr>
            <w:tcW w:w="2505" w:type="dxa"/>
            <w:gridSpan w:val="4"/>
          </w:tcPr>
          <w:p w14:paraId="207589EF" w14:textId="77777777" w:rsidR="00E338BE" w:rsidRPr="001C0E1B" w:rsidRDefault="00E338BE" w:rsidP="005F30A6">
            <w:pPr>
              <w:pStyle w:val="TAL"/>
              <w:rPr>
                <w:rFonts w:cs="Arial"/>
                <w:lang w:eastAsia="zh-CN"/>
              </w:rPr>
            </w:pPr>
            <w:r w:rsidRPr="001C0E1B">
              <w:rPr>
                <w:rFonts w:cs="Arial"/>
                <w:lang w:eastAsia="zh-CN"/>
              </w:rPr>
              <w:t>SSB.3 FR2</w:t>
            </w:r>
          </w:p>
        </w:tc>
        <w:tc>
          <w:tcPr>
            <w:tcW w:w="3072" w:type="dxa"/>
          </w:tcPr>
          <w:p w14:paraId="583953F0" w14:textId="77777777" w:rsidR="00E338BE" w:rsidRPr="001C0E1B" w:rsidRDefault="00E338BE" w:rsidP="005F30A6">
            <w:pPr>
              <w:pStyle w:val="TAL"/>
              <w:rPr>
                <w:rFonts w:cs="Arial"/>
              </w:rPr>
            </w:pPr>
            <w:r w:rsidRPr="001C0E1B">
              <w:rPr>
                <w:rFonts w:cs="Arial"/>
              </w:rPr>
              <w:t>As specified in clause A.3.10.2</w:t>
            </w:r>
          </w:p>
        </w:tc>
      </w:tr>
      <w:tr w:rsidR="00E338BE" w:rsidRPr="001C0E1B" w14:paraId="6273DECD" w14:textId="77777777" w:rsidTr="005F30A6">
        <w:trPr>
          <w:cantSplit/>
        </w:trPr>
        <w:tc>
          <w:tcPr>
            <w:tcW w:w="2117" w:type="dxa"/>
          </w:tcPr>
          <w:p w14:paraId="426EAFCE" w14:textId="77777777" w:rsidR="00E338BE" w:rsidRPr="001C0E1B" w:rsidRDefault="00E338BE" w:rsidP="005F30A6">
            <w:pPr>
              <w:pStyle w:val="TAL"/>
              <w:rPr>
                <w:rFonts w:cs="Arial"/>
              </w:rPr>
            </w:pPr>
            <w:r w:rsidRPr="001C0E1B">
              <w:rPr>
                <w:i/>
              </w:rPr>
              <w:t>offsetMO</w:t>
            </w:r>
          </w:p>
        </w:tc>
        <w:tc>
          <w:tcPr>
            <w:tcW w:w="596" w:type="dxa"/>
          </w:tcPr>
          <w:p w14:paraId="2B5B4EE6" w14:textId="77777777" w:rsidR="00E338BE" w:rsidRPr="001C0E1B" w:rsidRDefault="00E338BE" w:rsidP="005F30A6">
            <w:pPr>
              <w:pStyle w:val="TAL"/>
              <w:rPr>
                <w:rFonts w:cs="Arial"/>
              </w:rPr>
            </w:pPr>
            <w:r w:rsidRPr="001C0E1B">
              <w:rPr>
                <w:rFonts w:cs="Arial"/>
              </w:rPr>
              <w:t>dB</w:t>
            </w:r>
          </w:p>
        </w:tc>
        <w:tc>
          <w:tcPr>
            <w:tcW w:w="1251" w:type="dxa"/>
          </w:tcPr>
          <w:p w14:paraId="68EE97F5" w14:textId="77777777" w:rsidR="00E338BE" w:rsidRPr="001C0E1B" w:rsidRDefault="00E338BE" w:rsidP="005F30A6">
            <w:pPr>
              <w:pStyle w:val="TAL"/>
              <w:rPr>
                <w:rFonts w:cs="Arial"/>
              </w:rPr>
            </w:pPr>
            <w:r w:rsidRPr="001C0E1B">
              <w:rPr>
                <w:rFonts w:cs="Arial"/>
              </w:rPr>
              <w:t>Config 1,2,3</w:t>
            </w:r>
          </w:p>
        </w:tc>
        <w:tc>
          <w:tcPr>
            <w:tcW w:w="2505" w:type="dxa"/>
            <w:gridSpan w:val="4"/>
          </w:tcPr>
          <w:p w14:paraId="24487A02" w14:textId="77777777" w:rsidR="00E338BE" w:rsidRPr="001C0E1B" w:rsidRDefault="00E338BE" w:rsidP="005F30A6">
            <w:pPr>
              <w:pStyle w:val="TAL"/>
              <w:rPr>
                <w:rFonts w:cs="Arial"/>
              </w:rPr>
            </w:pPr>
            <w:r w:rsidRPr="001C0E1B">
              <w:rPr>
                <w:rFonts w:cs="Arial"/>
              </w:rPr>
              <w:t>6</w:t>
            </w:r>
          </w:p>
        </w:tc>
        <w:tc>
          <w:tcPr>
            <w:tcW w:w="3072" w:type="dxa"/>
          </w:tcPr>
          <w:p w14:paraId="0B7D56B4" w14:textId="77777777" w:rsidR="00E338BE" w:rsidRPr="001C0E1B" w:rsidRDefault="00E338BE" w:rsidP="005F30A6">
            <w:pPr>
              <w:pStyle w:val="TAL"/>
              <w:rPr>
                <w:rFonts w:cs="Arial"/>
              </w:rPr>
            </w:pPr>
          </w:p>
        </w:tc>
      </w:tr>
      <w:tr w:rsidR="00E338BE" w:rsidRPr="001C0E1B" w14:paraId="6B88E8F2" w14:textId="77777777" w:rsidTr="005F30A6">
        <w:trPr>
          <w:cantSplit/>
        </w:trPr>
        <w:tc>
          <w:tcPr>
            <w:tcW w:w="2117" w:type="dxa"/>
          </w:tcPr>
          <w:p w14:paraId="12374D25" w14:textId="77777777" w:rsidR="00E338BE" w:rsidRPr="001C0E1B" w:rsidRDefault="00E338BE" w:rsidP="005F30A6">
            <w:pPr>
              <w:pStyle w:val="TAL"/>
              <w:rPr>
                <w:rFonts w:cs="Arial"/>
              </w:rPr>
            </w:pPr>
            <w:r w:rsidRPr="001C0E1B">
              <w:rPr>
                <w:rFonts w:cs="Arial"/>
              </w:rPr>
              <w:t>Hysteresis</w:t>
            </w:r>
          </w:p>
        </w:tc>
        <w:tc>
          <w:tcPr>
            <w:tcW w:w="596" w:type="dxa"/>
          </w:tcPr>
          <w:p w14:paraId="6E9742C7" w14:textId="77777777" w:rsidR="00E338BE" w:rsidRPr="001C0E1B" w:rsidRDefault="00E338BE" w:rsidP="005F30A6">
            <w:pPr>
              <w:pStyle w:val="TAL"/>
              <w:rPr>
                <w:rFonts w:cs="Arial"/>
              </w:rPr>
            </w:pPr>
            <w:r w:rsidRPr="001C0E1B">
              <w:rPr>
                <w:rFonts w:cs="Arial"/>
              </w:rPr>
              <w:t>dB</w:t>
            </w:r>
          </w:p>
        </w:tc>
        <w:tc>
          <w:tcPr>
            <w:tcW w:w="1251" w:type="dxa"/>
          </w:tcPr>
          <w:p w14:paraId="3BE9D14B" w14:textId="77777777" w:rsidR="00E338BE" w:rsidRPr="001C0E1B" w:rsidRDefault="00E338BE" w:rsidP="005F30A6">
            <w:pPr>
              <w:pStyle w:val="TAL"/>
              <w:rPr>
                <w:rFonts w:cs="Arial"/>
              </w:rPr>
            </w:pPr>
            <w:r w:rsidRPr="001C0E1B">
              <w:rPr>
                <w:rFonts w:cs="Arial"/>
              </w:rPr>
              <w:t>Config 1,2,3</w:t>
            </w:r>
          </w:p>
        </w:tc>
        <w:tc>
          <w:tcPr>
            <w:tcW w:w="2505" w:type="dxa"/>
            <w:gridSpan w:val="4"/>
          </w:tcPr>
          <w:p w14:paraId="140EED9C" w14:textId="77777777" w:rsidR="00E338BE" w:rsidRPr="001C0E1B" w:rsidRDefault="00E338BE" w:rsidP="005F30A6">
            <w:pPr>
              <w:pStyle w:val="TAL"/>
              <w:rPr>
                <w:rFonts w:cs="Arial"/>
              </w:rPr>
            </w:pPr>
            <w:r w:rsidRPr="001C0E1B">
              <w:rPr>
                <w:rFonts w:cs="Arial"/>
              </w:rPr>
              <w:t>0</w:t>
            </w:r>
          </w:p>
        </w:tc>
        <w:tc>
          <w:tcPr>
            <w:tcW w:w="3072" w:type="dxa"/>
          </w:tcPr>
          <w:p w14:paraId="1BBE3877" w14:textId="77777777" w:rsidR="00E338BE" w:rsidRPr="001C0E1B" w:rsidRDefault="00E338BE" w:rsidP="005F30A6">
            <w:pPr>
              <w:pStyle w:val="TAL"/>
              <w:rPr>
                <w:rFonts w:cs="Arial"/>
              </w:rPr>
            </w:pPr>
          </w:p>
        </w:tc>
      </w:tr>
      <w:tr w:rsidR="00E338BE" w:rsidRPr="001C0E1B" w14:paraId="4309AADB" w14:textId="77777777" w:rsidTr="005F30A6">
        <w:trPr>
          <w:cantSplit/>
        </w:trPr>
        <w:tc>
          <w:tcPr>
            <w:tcW w:w="2117" w:type="dxa"/>
          </w:tcPr>
          <w:p w14:paraId="7E5D8332" w14:textId="77777777" w:rsidR="00E338BE" w:rsidRPr="001C0E1B" w:rsidRDefault="00E338BE" w:rsidP="005F30A6">
            <w:pPr>
              <w:pStyle w:val="TAL"/>
              <w:rPr>
                <w:rFonts w:cs="Arial"/>
              </w:rPr>
            </w:pPr>
            <w:r w:rsidRPr="001C0E1B">
              <w:rPr>
                <w:i/>
              </w:rPr>
              <w:t>a4-Threshold</w:t>
            </w:r>
          </w:p>
        </w:tc>
        <w:tc>
          <w:tcPr>
            <w:tcW w:w="596" w:type="dxa"/>
          </w:tcPr>
          <w:p w14:paraId="647F1BF5" w14:textId="77777777" w:rsidR="00E338BE" w:rsidRPr="001C0E1B" w:rsidRDefault="00E338BE" w:rsidP="005F30A6">
            <w:pPr>
              <w:pStyle w:val="TAL"/>
              <w:rPr>
                <w:rFonts w:cs="Arial"/>
              </w:rPr>
            </w:pPr>
            <w:r w:rsidRPr="001C0E1B">
              <w:rPr>
                <w:rFonts w:cs="Arial"/>
              </w:rPr>
              <w:t>dBm</w:t>
            </w:r>
          </w:p>
        </w:tc>
        <w:tc>
          <w:tcPr>
            <w:tcW w:w="1251" w:type="dxa"/>
          </w:tcPr>
          <w:p w14:paraId="7B607D83" w14:textId="77777777" w:rsidR="00E338BE" w:rsidRPr="001C0E1B" w:rsidRDefault="00E338BE" w:rsidP="005F30A6">
            <w:pPr>
              <w:pStyle w:val="TAL"/>
              <w:rPr>
                <w:rFonts w:cs="Arial"/>
              </w:rPr>
            </w:pPr>
            <w:r w:rsidRPr="001C0E1B">
              <w:rPr>
                <w:rFonts w:cs="Arial"/>
              </w:rPr>
              <w:t>Config 1,2,3</w:t>
            </w:r>
          </w:p>
        </w:tc>
        <w:tc>
          <w:tcPr>
            <w:tcW w:w="2505" w:type="dxa"/>
            <w:gridSpan w:val="4"/>
          </w:tcPr>
          <w:p w14:paraId="3FBBFFEE" w14:textId="77777777" w:rsidR="00E338BE" w:rsidRPr="001C0E1B" w:rsidRDefault="00E338BE" w:rsidP="005F30A6">
            <w:pPr>
              <w:pStyle w:val="TAL"/>
              <w:rPr>
                <w:rFonts w:cs="Arial"/>
              </w:rPr>
            </w:pPr>
            <w:r w:rsidRPr="009701F8">
              <w:rPr>
                <w:rFonts w:cs="Arial"/>
                <w:lang w:eastAsia="zh-CN"/>
              </w:rPr>
              <w:t>-105</w:t>
            </w:r>
          </w:p>
        </w:tc>
        <w:tc>
          <w:tcPr>
            <w:tcW w:w="3072" w:type="dxa"/>
          </w:tcPr>
          <w:p w14:paraId="2A561252" w14:textId="77777777" w:rsidR="00E338BE" w:rsidRPr="001C0E1B" w:rsidRDefault="00E338BE" w:rsidP="005F30A6">
            <w:pPr>
              <w:pStyle w:val="TAL"/>
              <w:rPr>
                <w:rFonts w:cs="Arial"/>
              </w:rPr>
            </w:pPr>
          </w:p>
        </w:tc>
      </w:tr>
      <w:tr w:rsidR="00E338BE" w:rsidRPr="001C0E1B" w14:paraId="4B7D0741" w14:textId="77777777" w:rsidTr="005F30A6">
        <w:trPr>
          <w:cantSplit/>
        </w:trPr>
        <w:tc>
          <w:tcPr>
            <w:tcW w:w="2117" w:type="dxa"/>
          </w:tcPr>
          <w:p w14:paraId="64EC6FF1" w14:textId="77777777" w:rsidR="00E338BE" w:rsidRPr="001C0E1B" w:rsidRDefault="00E338BE" w:rsidP="005F30A6">
            <w:pPr>
              <w:pStyle w:val="TAL"/>
              <w:rPr>
                <w:rFonts w:cs="Arial"/>
              </w:rPr>
            </w:pPr>
            <w:r w:rsidRPr="001C0E1B">
              <w:rPr>
                <w:rFonts w:cs="Arial"/>
              </w:rPr>
              <w:t>CP length</w:t>
            </w:r>
          </w:p>
        </w:tc>
        <w:tc>
          <w:tcPr>
            <w:tcW w:w="596" w:type="dxa"/>
          </w:tcPr>
          <w:p w14:paraId="5D8F6F54" w14:textId="77777777" w:rsidR="00E338BE" w:rsidRPr="001C0E1B" w:rsidRDefault="00E338BE" w:rsidP="005F30A6">
            <w:pPr>
              <w:pStyle w:val="TAL"/>
              <w:rPr>
                <w:rFonts w:cs="Arial"/>
              </w:rPr>
            </w:pPr>
          </w:p>
        </w:tc>
        <w:tc>
          <w:tcPr>
            <w:tcW w:w="1251" w:type="dxa"/>
          </w:tcPr>
          <w:p w14:paraId="62AED03E" w14:textId="77777777" w:rsidR="00E338BE" w:rsidRPr="001C0E1B" w:rsidRDefault="00E338BE" w:rsidP="005F30A6">
            <w:pPr>
              <w:pStyle w:val="TAL"/>
              <w:rPr>
                <w:rFonts w:cs="Arial"/>
              </w:rPr>
            </w:pPr>
            <w:r w:rsidRPr="001C0E1B">
              <w:rPr>
                <w:rFonts w:cs="Arial"/>
              </w:rPr>
              <w:t>Config 1,2,3</w:t>
            </w:r>
          </w:p>
        </w:tc>
        <w:tc>
          <w:tcPr>
            <w:tcW w:w="2505" w:type="dxa"/>
            <w:gridSpan w:val="4"/>
          </w:tcPr>
          <w:p w14:paraId="6777B57C" w14:textId="77777777" w:rsidR="00E338BE" w:rsidRPr="001C0E1B" w:rsidRDefault="00E338BE" w:rsidP="005F30A6">
            <w:pPr>
              <w:pStyle w:val="TAL"/>
              <w:rPr>
                <w:rFonts w:cs="Arial"/>
              </w:rPr>
            </w:pPr>
            <w:r w:rsidRPr="001C0E1B">
              <w:rPr>
                <w:rFonts w:cs="Arial"/>
              </w:rPr>
              <w:t>Normal</w:t>
            </w:r>
          </w:p>
        </w:tc>
        <w:tc>
          <w:tcPr>
            <w:tcW w:w="3072" w:type="dxa"/>
          </w:tcPr>
          <w:p w14:paraId="767A4384" w14:textId="77777777" w:rsidR="00E338BE" w:rsidRPr="001C0E1B" w:rsidRDefault="00E338BE" w:rsidP="005F30A6">
            <w:pPr>
              <w:pStyle w:val="TAL"/>
              <w:rPr>
                <w:rFonts w:cs="Arial"/>
              </w:rPr>
            </w:pPr>
          </w:p>
        </w:tc>
      </w:tr>
      <w:tr w:rsidR="00E338BE" w:rsidRPr="001C0E1B" w14:paraId="654838E2" w14:textId="77777777" w:rsidTr="005F30A6">
        <w:trPr>
          <w:cantSplit/>
        </w:trPr>
        <w:tc>
          <w:tcPr>
            <w:tcW w:w="2117" w:type="dxa"/>
          </w:tcPr>
          <w:p w14:paraId="168C1C76" w14:textId="77777777" w:rsidR="00E338BE" w:rsidRPr="001C0E1B" w:rsidRDefault="00E338BE" w:rsidP="005F30A6">
            <w:pPr>
              <w:pStyle w:val="TAL"/>
              <w:rPr>
                <w:rFonts w:cs="Arial"/>
              </w:rPr>
            </w:pPr>
            <w:r w:rsidRPr="001C0E1B">
              <w:rPr>
                <w:rFonts w:cs="Arial"/>
              </w:rPr>
              <w:t>TimeToTrigger</w:t>
            </w:r>
          </w:p>
        </w:tc>
        <w:tc>
          <w:tcPr>
            <w:tcW w:w="596" w:type="dxa"/>
          </w:tcPr>
          <w:p w14:paraId="182C9829" w14:textId="77777777" w:rsidR="00E338BE" w:rsidRPr="001C0E1B" w:rsidRDefault="00E338BE" w:rsidP="005F30A6">
            <w:pPr>
              <w:pStyle w:val="TAL"/>
              <w:rPr>
                <w:rFonts w:cs="Arial"/>
              </w:rPr>
            </w:pPr>
            <w:r w:rsidRPr="001C0E1B">
              <w:rPr>
                <w:rFonts w:cs="Arial"/>
              </w:rPr>
              <w:t>s</w:t>
            </w:r>
          </w:p>
        </w:tc>
        <w:tc>
          <w:tcPr>
            <w:tcW w:w="1251" w:type="dxa"/>
          </w:tcPr>
          <w:p w14:paraId="01D626B4" w14:textId="77777777" w:rsidR="00E338BE" w:rsidRPr="001C0E1B" w:rsidRDefault="00E338BE" w:rsidP="005F30A6">
            <w:pPr>
              <w:pStyle w:val="TAL"/>
              <w:rPr>
                <w:rFonts w:cs="Arial"/>
              </w:rPr>
            </w:pPr>
            <w:r w:rsidRPr="001C0E1B">
              <w:rPr>
                <w:rFonts w:cs="Arial"/>
              </w:rPr>
              <w:t>Config 1,2,3</w:t>
            </w:r>
          </w:p>
        </w:tc>
        <w:tc>
          <w:tcPr>
            <w:tcW w:w="2505" w:type="dxa"/>
            <w:gridSpan w:val="4"/>
          </w:tcPr>
          <w:p w14:paraId="0F9777A6" w14:textId="77777777" w:rsidR="00E338BE" w:rsidRPr="001C0E1B" w:rsidRDefault="00E338BE" w:rsidP="005F30A6">
            <w:pPr>
              <w:pStyle w:val="TAL"/>
              <w:rPr>
                <w:rFonts w:cs="Arial"/>
              </w:rPr>
            </w:pPr>
            <w:r w:rsidRPr="001C0E1B">
              <w:rPr>
                <w:rFonts w:cs="Arial"/>
              </w:rPr>
              <w:t>0</w:t>
            </w:r>
          </w:p>
        </w:tc>
        <w:tc>
          <w:tcPr>
            <w:tcW w:w="3072" w:type="dxa"/>
          </w:tcPr>
          <w:p w14:paraId="40D5CDE2" w14:textId="77777777" w:rsidR="00E338BE" w:rsidRPr="001C0E1B" w:rsidRDefault="00E338BE" w:rsidP="005F30A6">
            <w:pPr>
              <w:pStyle w:val="TAL"/>
              <w:rPr>
                <w:rFonts w:cs="Arial"/>
              </w:rPr>
            </w:pPr>
          </w:p>
        </w:tc>
      </w:tr>
      <w:tr w:rsidR="00E338BE" w:rsidRPr="001C0E1B" w14:paraId="27703028" w14:textId="77777777" w:rsidTr="005F30A6">
        <w:trPr>
          <w:cantSplit/>
        </w:trPr>
        <w:tc>
          <w:tcPr>
            <w:tcW w:w="2117" w:type="dxa"/>
          </w:tcPr>
          <w:p w14:paraId="1EBB1184" w14:textId="77777777" w:rsidR="00E338BE" w:rsidRPr="001C0E1B" w:rsidRDefault="00E338BE" w:rsidP="005F30A6">
            <w:pPr>
              <w:pStyle w:val="TAL"/>
              <w:rPr>
                <w:rFonts w:cs="Arial"/>
              </w:rPr>
            </w:pPr>
            <w:r w:rsidRPr="001C0E1B">
              <w:rPr>
                <w:rFonts w:cs="Arial"/>
              </w:rPr>
              <w:t>Filter coefficient</w:t>
            </w:r>
          </w:p>
        </w:tc>
        <w:tc>
          <w:tcPr>
            <w:tcW w:w="596" w:type="dxa"/>
          </w:tcPr>
          <w:p w14:paraId="099BBF83" w14:textId="77777777" w:rsidR="00E338BE" w:rsidRPr="001C0E1B" w:rsidRDefault="00E338BE" w:rsidP="005F30A6">
            <w:pPr>
              <w:pStyle w:val="TAL"/>
              <w:rPr>
                <w:rFonts w:cs="Arial"/>
              </w:rPr>
            </w:pPr>
          </w:p>
        </w:tc>
        <w:tc>
          <w:tcPr>
            <w:tcW w:w="1251" w:type="dxa"/>
          </w:tcPr>
          <w:p w14:paraId="370EADCD" w14:textId="77777777" w:rsidR="00E338BE" w:rsidRPr="001C0E1B" w:rsidRDefault="00E338BE" w:rsidP="005F30A6">
            <w:pPr>
              <w:pStyle w:val="TAL"/>
              <w:rPr>
                <w:rFonts w:cs="Arial"/>
              </w:rPr>
            </w:pPr>
            <w:r w:rsidRPr="001C0E1B">
              <w:rPr>
                <w:rFonts w:cs="Arial"/>
              </w:rPr>
              <w:t>Config 1,2,3</w:t>
            </w:r>
          </w:p>
        </w:tc>
        <w:tc>
          <w:tcPr>
            <w:tcW w:w="2505" w:type="dxa"/>
            <w:gridSpan w:val="4"/>
          </w:tcPr>
          <w:p w14:paraId="492E6791" w14:textId="77777777" w:rsidR="00E338BE" w:rsidRPr="001C0E1B" w:rsidRDefault="00E338BE" w:rsidP="005F30A6">
            <w:pPr>
              <w:pStyle w:val="TAL"/>
              <w:rPr>
                <w:rFonts w:cs="Arial"/>
              </w:rPr>
            </w:pPr>
            <w:r w:rsidRPr="001C0E1B">
              <w:rPr>
                <w:rFonts w:cs="Arial"/>
              </w:rPr>
              <w:t>0</w:t>
            </w:r>
          </w:p>
        </w:tc>
        <w:tc>
          <w:tcPr>
            <w:tcW w:w="3072" w:type="dxa"/>
          </w:tcPr>
          <w:p w14:paraId="1447F434" w14:textId="77777777" w:rsidR="00E338BE" w:rsidRPr="001C0E1B" w:rsidRDefault="00E338BE" w:rsidP="005F30A6">
            <w:pPr>
              <w:pStyle w:val="TAL"/>
              <w:rPr>
                <w:rFonts w:cs="Arial"/>
              </w:rPr>
            </w:pPr>
            <w:r w:rsidRPr="001C0E1B">
              <w:rPr>
                <w:rFonts w:cs="Arial"/>
              </w:rPr>
              <w:t>L3 filtering is not used</w:t>
            </w:r>
          </w:p>
        </w:tc>
      </w:tr>
      <w:tr w:rsidR="00E338BE" w:rsidRPr="001C0E1B" w14:paraId="6DAAEE58" w14:textId="77777777" w:rsidTr="005F30A6">
        <w:trPr>
          <w:cantSplit/>
        </w:trPr>
        <w:tc>
          <w:tcPr>
            <w:tcW w:w="2117" w:type="dxa"/>
            <w:tcBorders>
              <w:bottom w:val="single" w:sz="4" w:space="0" w:color="auto"/>
            </w:tcBorders>
          </w:tcPr>
          <w:p w14:paraId="15F42A07" w14:textId="77777777" w:rsidR="00E338BE" w:rsidRPr="001C0E1B" w:rsidRDefault="00E338BE" w:rsidP="005F30A6">
            <w:pPr>
              <w:pStyle w:val="TAL"/>
              <w:rPr>
                <w:rFonts w:cs="Arial"/>
              </w:rPr>
            </w:pPr>
            <w:r w:rsidRPr="001C0E1B">
              <w:rPr>
                <w:rFonts w:cs="Arial"/>
              </w:rPr>
              <w:t>DRX</w:t>
            </w:r>
          </w:p>
        </w:tc>
        <w:tc>
          <w:tcPr>
            <w:tcW w:w="596" w:type="dxa"/>
          </w:tcPr>
          <w:p w14:paraId="52FD0A8F" w14:textId="77777777" w:rsidR="00E338BE" w:rsidRPr="001C0E1B" w:rsidRDefault="00E338BE" w:rsidP="005F30A6">
            <w:pPr>
              <w:pStyle w:val="TAL"/>
              <w:rPr>
                <w:rFonts w:cs="Arial"/>
              </w:rPr>
            </w:pPr>
          </w:p>
        </w:tc>
        <w:tc>
          <w:tcPr>
            <w:tcW w:w="1251" w:type="dxa"/>
          </w:tcPr>
          <w:p w14:paraId="508AFCBF" w14:textId="77777777" w:rsidR="00E338BE" w:rsidRPr="001C0E1B" w:rsidRDefault="00E338BE" w:rsidP="005F30A6">
            <w:pPr>
              <w:pStyle w:val="TAL"/>
              <w:rPr>
                <w:rFonts w:cs="Arial"/>
              </w:rPr>
            </w:pPr>
            <w:r w:rsidRPr="001C0E1B">
              <w:rPr>
                <w:rFonts w:cs="Arial"/>
              </w:rPr>
              <w:t>Config 1,2,3</w:t>
            </w:r>
          </w:p>
        </w:tc>
        <w:tc>
          <w:tcPr>
            <w:tcW w:w="626" w:type="dxa"/>
          </w:tcPr>
          <w:p w14:paraId="7F0EFB55" w14:textId="77777777" w:rsidR="00E338BE" w:rsidRPr="001C0E1B" w:rsidRDefault="00E338BE" w:rsidP="005F30A6">
            <w:pPr>
              <w:pStyle w:val="TAL"/>
              <w:rPr>
                <w:rFonts w:cs="Arial"/>
              </w:rPr>
            </w:pPr>
            <w:r w:rsidRPr="001C0E1B">
              <w:rPr>
                <w:rFonts w:cs="Arial"/>
              </w:rPr>
              <w:t>DRX.1</w:t>
            </w:r>
          </w:p>
        </w:tc>
        <w:tc>
          <w:tcPr>
            <w:tcW w:w="626" w:type="dxa"/>
          </w:tcPr>
          <w:p w14:paraId="7CCCE4CF" w14:textId="77777777" w:rsidR="00E338BE" w:rsidRPr="001C0E1B" w:rsidRDefault="00E338BE" w:rsidP="005F30A6">
            <w:pPr>
              <w:pStyle w:val="TAL"/>
              <w:rPr>
                <w:rFonts w:cs="Arial"/>
              </w:rPr>
            </w:pPr>
            <w:r w:rsidRPr="001C0E1B">
              <w:rPr>
                <w:rFonts w:cs="Arial"/>
              </w:rPr>
              <w:t>DRX.</w:t>
            </w:r>
            <w:r>
              <w:rPr>
                <w:rFonts w:cs="Arial"/>
              </w:rPr>
              <w:t>7</w:t>
            </w:r>
          </w:p>
        </w:tc>
        <w:tc>
          <w:tcPr>
            <w:tcW w:w="626" w:type="dxa"/>
          </w:tcPr>
          <w:p w14:paraId="5B72DFFE" w14:textId="77777777" w:rsidR="00E338BE" w:rsidRPr="001C0E1B" w:rsidRDefault="00E338BE" w:rsidP="005F30A6">
            <w:pPr>
              <w:pStyle w:val="TAL"/>
              <w:rPr>
                <w:rFonts w:cs="Arial"/>
              </w:rPr>
            </w:pPr>
            <w:r w:rsidRPr="001C0E1B">
              <w:rPr>
                <w:rFonts w:cs="Arial"/>
              </w:rPr>
              <w:t>DRX.1</w:t>
            </w:r>
          </w:p>
        </w:tc>
        <w:tc>
          <w:tcPr>
            <w:tcW w:w="627" w:type="dxa"/>
          </w:tcPr>
          <w:p w14:paraId="61080AC8" w14:textId="77777777" w:rsidR="00E338BE" w:rsidRPr="001C0E1B" w:rsidRDefault="00E338BE" w:rsidP="005F30A6">
            <w:pPr>
              <w:pStyle w:val="TAL"/>
              <w:rPr>
                <w:rFonts w:cs="Arial"/>
              </w:rPr>
            </w:pPr>
            <w:r w:rsidRPr="001C0E1B">
              <w:rPr>
                <w:rFonts w:cs="Arial"/>
              </w:rPr>
              <w:t>DRX.</w:t>
            </w:r>
            <w:r>
              <w:rPr>
                <w:rFonts w:cs="Arial"/>
              </w:rPr>
              <w:t>7</w:t>
            </w:r>
          </w:p>
        </w:tc>
        <w:tc>
          <w:tcPr>
            <w:tcW w:w="3072" w:type="dxa"/>
          </w:tcPr>
          <w:p w14:paraId="0C928FFF" w14:textId="77777777" w:rsidR="00E338BE" w:rsidRPr="001C0E1B" w:rsidRDefault="00E338BE" w:rsidP="005F30A6">
            <w:pPr>
              <w:pStyle w:val="TAL"/>
              <w:rPr>
                <w:rFonts w:cs="Arial"/>
              </w:rPr>
            </w:pPr>
            <w:r w:rsidRPr="001C0E1B">
              <w:rPr>
                <w:rFonts w:cs="Arial"/>
              </w:rPr>
              <w:t xml:space="preserve">As specified in clause </w:t>
            </w:r>
            <w:r w:rsidRPr="001C0E1B">
              <w:t>A.3.3</w:t>
            </w:r>
          </w:p>
        </w:tc>
      </w:tr>
      <w:tr w:rsidR="00E338BE" w:rsidRPr="001C0E1B" w14:paraId="36C5A019" w14:textId="77777777" w:rsidTr="005F30A6">
        <w:trPr>
          <w:cantSplit/>
        </w:trPr>
        <w:tc>
          <w:tcPr>
            <w:tcW w:w="2117" w:type="dxa"/>
            <w:tcBorders>
              <w:bottom w:val="nil"/>
            </w:tcBorders>
            <w:shd w:val="clear" w:color="auto" w:fill="auto"/>
          </w:tcPr>
          <w:p w14:paraId="51869576" w14:textId="77777777" w:rsidR="00E338BE" w:rsidRPr="001C0E1B" w:rsidRDefault="00E338BE" w:rsidP="005F30A6">
            <w:pPr>
              <w:pStyle w:val="TAL"/>
              <w:rPr>
                <w:rFonts w:cs="Arial"/>
              </w:rPr>
            </w:pPr>
            <w:r w:rsidRPr="001C0E1B">
              <w:rPr>
                <w:rFonts w:cs="Arial"/>
              </w:rPr>
              <w:t>Time offset between serving and neighbour cells</w:t>
            </w:r>
          </w:p>
        </w:tc>
        <w:tc>
          <w:tcPr>
            <w:tcW w:w="596" w:type="dxa"/>
          </w:tcPr>
          <w:p w14:paraId="3320B47F" w14:textId="77777777" w:rsidR="00E338BE" w:rsidRPr="001C0E1B" w:rsidRDefault="00E338BE" w:rsidP="005F30A6">
            <w:pPr>
              <w:pStyle w:val="TAL"/>
              <w:rPr>
                <w:rFonts w:cs="Arial"/>
              </w:rPr>
            </w:pPr>
          </w:p>
        </w:tc>
        <w:tc>
          <w:tcPr>
            <w:tcW w:w="1251" w:type="dxa"/>
          </w:tcPr>
          <w:p w14:paraId="08B943CE" w14:textId="77777777" w:rsidR="00E338BE" w:rsidRPr="001C0E1B" w:rsidRDefault="00E338BE" w:rsidP="005F30A6">
            <w:pPr>
              <w:pStyle w:val="TAL"/>
            </w:pPr>
            <w:r w:rsidRPr="001C0E1B">
              <w:rPr>
                <w:rFonts w:cs="Arial"/>
              </w:rPr>
              <w:t>Config 1</w:t>
            </w:r>
          </w:p>
        </w:tc>
        <w:tc>
          <w:tcPr>
            <w:tcW w:w="2505" w:type="dxa"/>
            <w:gridSpan w:val="4"/>
          </w:tcPr>
          <w:p w14:paraId="466AFD3E" w14:textId="77777777" w:rsidR="00E338BE" w:rsidRPr="001C0E1B" w:rsidRDefault="00E338BE" w:rsidP="005F30A6">
            <w:pPr>
              <w:pStyle w:val="TAL"/>
              <w:rPr>
                <w:rFonts w:cs="Arial"/>
              </w:rPr>
            </w:pPr>
            <w:r w:rsidRPr="001C0E1B">
              <w:t>3ms</w:t>
            </w:r>
          </w:p>
        </w:tc>
        <w:tc>
          <w:tcPr>
            <w:tcW w:w="3072" w:type="dxa"/>
          </w:tcPr>
          <w:p w14:paraId="11821156" w14:textId="77777777" w:rsidR="00E338BE" w:rsidRPr="001C0E1B" w:rsidRDefault="00E338BE" w:rsidP="005F30A6">
            <w:pPr>
              <w:pStyle w:val="TAL"/>
            </w:pPr>
            <w:r w:rsidRPr="001C0E1B">
              <w:t>Asynchronous cells.</w:t>
            </w:r>
          </w:p>
          <w:p w14:paraId="45DFD39A" w14:textId="77777777" w:rsidR="00E338BE" w:rsidRPr="001C0E1B" w:rsidRDefault="00E338BE" w:rsidP="005F30A6">
            <w:pPr>
              <w:pStyle w:val="TAL"/>
              <w:rPr>
                <w:rFonts w:cs="Arial"/>
              </w:rPr>
            </w:pPr>
            <w:r w:rsidRPr="001C0E1B">
              <w:t>The timing of Cell 2 is 3ms later than the timing of Cell 1.</w:t>
            </w:r>
          </w:p>
        </w:tc>
      </w:tr>
      <w:tr w:rsidR="00E338BE" w:rsidRPr="001C0E1B" w14:paraId="2CCE6849" w14:textId="77777777" w:rsidTr="005F30A6">
        <w:trPr>
          <w:cantSplit/>
        </w:trPr>
        <w:tc>
          <w:tcPr>
            <w:tcW w:w="2117" w:type="dxa"/>
            <w:tcBorders>
              <w:top w:val="nil"/>
            </w:tcBorders>
            <w:shd w:val="clear" w:color="auto" w:fill="auto"/>
          </w:tcPr>
          <w:p w14:paraId="569BC12A" w14:textId="77777777" w:rsidR="00E338BE" w:rsidRPr="001C0E1B" w:rsidRDefault="00E338BE" w:rsidP="005F30A6">
            <w:pPr>
              <w:pStyle w:val="TAL"/>
              <w:rPr>
                <w:rFonts w:cs="Arial"/>
              </w:rPr>
            </w:pPr>
          </w:p>
        </w:tc>
        <w:tc>
          <w:tcPr>
            <w:tcW w:w="596" w:type="dxa"/>
          </w:tcPr>
          <w:p w14:paraId="304E392F" w14:textId="77777777" w:rsidR="00E338BE" w:rsidRPr="001C0E1B" w:rsidRDefault="00E338BE" w:rsidP="005F30A6">
            <w:pPr>
              <w:pStyle w:val="TAL"/>
              <w:rPr>
                <w:rFonts w:cs="Arial"/>
              </w:rPr>
            </w:pPr>
          </w:p>
        </w:tc>
        <w:tc>
          <w:tcPr>
            <w:tcW w:w="1251" w:type="dxa"/>
          </w:tcPr>
          <w:p w14:paraId="43F47A25" w14:textId="77777777" w:rsidR="00E338BE" w:rsidRPr="001C0E1B" w:rsidRDefault="00E338BE" w:rsidP="005F30A6">
            <w:pPr>
              <w:pStyle w:val="TAL"/>
              <w:rPr>
                <w:rFonts w:cs="Arial"/>
              </w:rPr>
            </w:pPr>
            <w:r w:rsidRPr="001C0E1B">
              <w:rPr>
                <w:rFonts w:cs="Arial"/>
              </w:rPr>
              <w:t>Config 2,3</w:t>
            </w:r>
          </w:p>
        </w:tc>
        <w:tc>
          <w:tcPr>
            <w:tcW w:w="2505" w:type="dxa"/>
            <w:gridSpan w:val="4"/>
          </w:tcPr>
          <w:p w14:paraId="14FEAE84" w14:textId="77777777" w:rsidR="00E338BE" w:rsidRPr="001C0E1B" w:rsidRDefault="00E338BE" w:rsidP="005F30A6">
            <w:pPr>
              <w:pStyle w:val="TAL"/>
            </w:pPr>
            <w:r w:rsidRPr="001C0E1B">
              <w:t>3</w:t>
            </w:r>
            <w:r w:rsidRPr="001C0E1B">
              <w:sym w:font="Symbol" w:char="F06D"/>
            </w:r>
            <w:r w:rsidRPr="001C0E1B">
              <w:t>s</w:t>
            </w:r>
          </w:p>
        </w:tc>
        <w:tc>
          <w:tcPr>
            <w:tcW w:w="3072" w:type="dxa"/>
          </w:tcPr>
          <w:p w14:paraId="0979C5F6" w14:textId="77777777" w:rsidR="00E338BE" w:rsidRPr="001C0E1B" w:rsidRDefault="00E338BE" w:rsidP="005F30A6">
            <w:pPr>
              <w:pStyle w:val="TAL"/>
            </w:pPr>
            <w:r w:rsidRPr="001C0E1B">
              <w:t>Synchronous cells.</w:t>
            </w:r>
          </w:p>
          <w:p w14:paraId="1FAC3733" w14:textId="77777777" w:rsidR="00E338BE" w:rsidRPr="001C0E1B" w:rsidRDefault="00E338BE" w:rsidP="005F30A6">
            <w:pPr>
              <w:pStyle w:val="TAL"/>
              <w:rPr>
                <w:lang w:eastAsia="zh-CN"/>
              </w:rPr>
            </w:pPr>
          </w:p>
        </w:tc>
      </w:tr>
      <w:tr w:rsidR="00E338BE" w:rsidRPr="001C0E1B" w14:paraId="25F41F36" w14:textId="77777777" w:rsidTr="005F30A6">
        <w:trPr>
          <w:cantSplit/>
        </w:trPr>
        <w:tc>
          <w:tcPr>
            <w:tcW w:w="2117" w:type="dxa"/>
          </w:tcPr>
          <w:p w14:paraId="05837A4F" w14:textId="77777777" w:rsidR="00E338BE" w:rsidRPr="001C0E1B" w:rsidRDefault="00E338BE" w:rsidP="005F30A6">
            <w:pPr>
              <w:pStyle w:val="TAL"/>
              <w:rPr>
                <w:rFonts w:cs="Arial"/>
              </w:rPr>
            </w:pPr>
            <w:r w:rsidRPr="001C0E1B">
              <w:rPr>
                <w:rFonts w:cs="Arial"/>
              </w:rPr>
              <w:t>T1</w:t>
            </w:r>
          </w:p>
        </w:tc>
        <w:tc>
          <w:tcPr>
            <w:tcW w:w="596" w:type="dxa"/>
          </w:tcPr>
          <w:p w14:paraId="1FF7EE9C" w14:textId="77777777" w:rsidR="00E338BE" w:rsidRPr="001C0E1B" w:rsidRDefault="00E338BE" w:rsidP="005F30A6">
            <w:pPr>
              <w:pStyle w:val="TAL"/>
              <w:rPr>
                <w:rFonts w:cs="Arial"/>
              </w:rPr>
            </w:pPr>
            <w:r w:rsidRPr="001C0E1B">
              <w:rPr>
                <w:rFonts w:cs="Arial"/>
              </w:rPr>
              <w:t>s</w:t>
            </w:r>
          </w:p>
        </w:tc>
        <w:tc>
          <w:tcPr>
            <w:tcW w:w="1251" w:type="dxa"/>
          </w:tcPr>
          <w:p w14:paraId="05899C36" w14:textId="77777777" w:rsidR="00E338BE" w:rsidRPr="001C0E1B" w:rsidRDefault="00E338BE" w:rsidP="005F30A6">
            <w:pPr>
              <w:pStyle w:val="TAL"/>
              <w:rPr>
                <w:rFonts w:cs="Arial"/>
              </w:rPr>
            </w:pPr>
            <w:r w:rsidRPr="001C0E1B">
              <w:rPr>
                <w:rFonts w:cs="Arial"/>
              </w:rPr>
              <w:t>Config 1,2,3</w:t>
            </w:r>
          </w:p>
        </w:tc>
        <w:tc>
          <w:tcPr>
            <w:tcW w:w="2505" w:type="dxa"/>
            <w:gridSpan w:val="4"/>
          </w:tcPr>
          <w:p w14:paraId="0B3A6650" w14:textId="77777777" w:rsidR="00E338BE" w:rsidRPr="001C0E1B" w:rsidRDefault="00E338BE" w:rsidP="005F30A6">
            <w:pPr>
              <w:pStyle w:val="TAL"/>
              <w:rPr>
                <w:rFonts w:cs="Arial"/>
              </w:rPr>
            </w:pPr>
            <w:r w:rsidRPr="001C0E1B">
              <w:rPr>
                <w:rFonts w:cs="Arial"/>
              </w:rPr>
              <w:t>5</w:t>
            </w:r>
          </w:p>
        </w:tc>
        <w:tc>
          <w:tcPr>
            <w:tcW w:w="3072" w:type="dxa"/>
          </w:tcPr>
          <w:p w14:paraId="5A73C25C" w14:textId="77777777" w:rsidR="00E338BE" w:rsidRPr="001C0E1B" w:rsidRDefault="00E338BE" w:rsidP="005F30A6">
            <w:pPr>
              <w:pStyle w:val="TAL"/>
              <w:rPr>
                <w:rFonts w:cs="Arial"/>
              </w:rPr>
            </w:pPr>
          </w:p>
        </w:tc>
      </w:tr>
      <w:tr w:rsidR="00E338BE" w:rsidRPr="001C0E1B" w14:paraId="6B242AC0" w14:textId="77777777" w:rsidTr="005F30A6">
        <w:trPr>
          <w:cantSplit/>
        </w:trPr>
        <w:tc>
          <w:tcPr>
            <w:tcW w:w="2117" w:type="dxa"/>
          </w:tcPr>
          <w:p w14:paraId="215E21A7" w14:textId="77777777" w:rsidR="00E338BE" w:rsidRPr="001C0E1B" w:rsidRDefault="00E338BE" w:rsidP="005F30A6">
            <w:pPr>
              <w:pStyle w:val="TAL"/>
              <w:rPr>
                <w:rFonts w:cs="Arial"/>
              </w:rPr>
            </w:pPr>
            <w:r w:rsidRPr="001C0E1B">
              <w:rPr>
                <w:rFonts w:cs="Arial"/>
              </w:rPr>
              <w:t>T2</w:t>
            </w:r>
          </w:p>
        </w:tc>
        <w:tc>
          <w:tcPr>
            <w:tcW w:w="596" w:type="dxa"/>
          </w:tcPr>
          <w:p w14:paraId="333DBEA3" w14:textId="77777777" w:rsidR="00E338BE" w:rsidRPr="001C0E1B" w:rsidRDefault="00E338BE" w:rsidP="005F30A6">
            <w:pPr>
              <w:pStyle w:val="TAL"/>
              <w:rPr>
                <w:rFonts w:cs="Arial"/>
              </w:rPr>
            </w:pPr>
            <w:r w:rsidRPr="001C0E1B">
              <w:rPr>
                <w:rFonts w:cs="Arial"/>
              </w:rPr>
              <w:t>s</w:t>
            </w:r>
          </w:p>
        </w:tc>
        <w:tc>
          <w:tcPr>
            <w:tcW w:w="1251" w:type="dxa"/>
          </w:tcPr>
          <w:p w14:paraId="62C74B2E" w14:textId="77777777" w:rsidR="00E338BE" w:rsidRPr="001C0E1B" w:rsidRDefault="00E338BE" w:rsidP="005F30A6">
            <w:pPr>
              <w:pStyle w:val="TAL"/>
              <w:rPr>
                <w:rFonts w:cs="Arial"/>
              </w:rPr>
            </w:pPr>
            <w:r w:rsidRPr="001C0E1B">
              <w:rPr>
                <w:rFonts w:cs="Arial"/>
              </w:rPr>
              <w:t>Config 1,2,3</w:t>
            </w:r>
          </w:p>
        </w:tc>
        <w:tc>
          <w:tcPr>
            <w:tcW w:w="626" w:type="dxa"/>
          </w:tcPr>
          <w:p w14:paraId="129C06FE" w14:textId="77777777" w:rsidR="00E338BE" w:rsidRPr="001C0E1B" w:rsidRDefault="00E338BE" w:rsidP="005F30A6">
            <w:pPr>
              <w:pStyle w:val="TAL"/>
              <w:rPr>
                <w:rFonts w:cs="Arial"/>
              </w:rPr>
            </w:pPr>
            <w:r w:rsidRPr="001C0E1B">
              <w:rPr>
                <w:rFonts w:cs="Arial"/>
              </w:rPr>
              <w:t>11 for PC1; 6.5 for other PC</w:t>
            </w:r>
            <w:r w:rsidRPr="001C0E1B" w:rsidDel="007159EE">
              <w:rPr>
                <w:rFonts w:cs="Arial"/>
              </w:rPr>
              <w:t>TBD</w:t>
            </w:r>
          </w:p>
        </w:tc>
        <w:tc>
          <w:tcPr>
            <w:tcW w:w="626" w:type="dxa"/>
          </w:tcPr>
          <w:p w14:paraId="06C50B9A" w14:textId="77777777" w:rsidR="00E338BE" w:rsidRPr="001C0E1B" w:rsidRDefault="00E338BE" w:rsidP="005F30A6">
            <w:pPr>
              <w:pStyle w:val="TAL"/>
              <w:rPr>
                <w:rFonts w:cs="Arial"/>
              </w:rPr>
            </w:pPr>
            <w:r w:rsidRPr="001C0E1B">
              <w:rPr>
                <w:rFonts w:cs="Arial"/>
              </w:rPr>
              <w:t>108 for PC1; 67 for other PC</w:t>
            </w:r>
            <w:r w:rsidRPr="001C0E1B" w:rsidDel="007159EE">
              <w:rPr>
                <w:rFonts w:cs="Arial"/>
              </w:rPr>
              <w:t>TBD</w:t>
            </w:r>
          </w:p>
        </w:tc>
        <w:tc>
          <w:tcPr>
            <w:tcW w:w="626" w:type="dxa"/>
          </w:tcPr>
          <w:p w14:paraId="505AD7CE" w14:textId="77777777" w:rsidR="00E338BE" w:rsidRPr="001C0E1B" w:rsidRDefault="00E338BE" w:rsidP="005F30A6">
            <w:pPr>
              <w:pStyle w:val="TAL"/>
              <w:rPr>
                <w:rFonts w:cs="Arial"/>
              </w:rPr>
            </w:pPr>
            <w:r w:rsidRPr="001C0E1B">
              <w:rPr>
                <w:rFonts w:cs="Arial"/>
              </w:rPr>
              <w:t>11 for PC1; 6.5 for other PC</w:t>
            </w:r>
            <w:r w:rsidRPr="001C0E1B" w:rsidDel="007159EE">
              <w:rPr>
                <w:rFonts w:cs="Arial"/>
              </w:rPr>
              <w:t>TBD</w:t>
            </w:r>
          </w:p>
        </w:tc>
        <w:tc>
          <w:tcPr>
            <w:tcW w:w="627" w:type="dxa"/>
          </w:tcPr>
          <w:p w14:paraId="4815D0E7" w14:textId="77777777" w:rsidR="00E338BE" w:rsidRPr="001C0E1B" w:rsidRDefault="00E338BE" w:rsidP="005F30A6">
            <w:pPr>
              <w:pStyle w:val="TAL"/>
              <w:rPr>
                <w:rFonts w:cs="Arial"/>
              </w:rPr>
            </w:pPr>
            <w:r w:rsidRPr="001C0E1B">
              <w:rPr>
                <w:rFonts w:cs="Arial"/>
              </w:rPr>
              <w:t>108 for PC1; 67 for other PC</w:t>
            </w:r>
            <w:r w:rsidRPr="001C0E1B" w:rsidDel="007159EE">
              <w:rPr>
                <w:rFonts w:cs="Arial"/>
              </w:rPr>
              <w:t>TBD</w:t>
            </w:r>
          </w:p>
        </w:tc>
        <w:tc>
          <w:tcPr>
            <w:tcW w:w="3072" w:type="dxa"/>
          </w:tcPr>
          <w:p w14:paraId="07FC0A4F" w14:textId="77777777" w:rsidR="00E338BE" w:rsidRPr="001C0E1B" w:rsidRDefault="00E338BE" w:rsidP="005F30A6">
            <w:pPr>
              <w:pStyle w:val="TAL"/>
              <w:rPr>
                <w:rFonts w:cs="Arial"/>
              </w:rPr>
            </w:pPr>
          </w:p>
        </w:tc>
      </w:tr>
    </w:tbl>
    <w:p w14:paraId="6588EE7A" w14:textId="77777777" w:rsidR="00E338BE" w:rsidRPr="001C0E1B" w:rsidRDefault="00E338BE" w:rsidP="00E338BE"/>
    <w:p w14:paraId="5131995C" w14:textId="77777777" w:rsidR="00E338BE" w:rsidRPr="001C0E1B" w:rsidRDefault="00E338BE" w:rsidP="00E338BE">
      <w:pPr>
        <w:pStyle w:val="TH"/>
      </w:pPr>
      <w:r w:rsidRPr="001C0E1B">
        <w:t>Table A.7.6.2.8.1-3: Cell specific test parameters for SA inter-frequency event triggered reporting for FR2 with SSB time index detection</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0"/>
        <w:gridCol w:w="1318"/>
        <w:gridCol w:w="876"/>
        <w:gridCol w:w="1280"/>
        <w:gridCol w:w="983"/>
        <w:gridCol w:w="977"/>
        <w:gridCol w:w="992"/>
        <w:gridCol w:w="1210"/>
        <w:tblGridChange w:id="3820">
          <w:tblGrid>
            <w:gridCol w:w="1310"/>
            <w:gridCol w:w="1318"/>
            <w:gridCol w:w="876"/>
            <w:gridCol w:w="1280"/>
            <w:gridCol w:w="983"/>
            <w:gridCol w:w="977"/>
            <w:gridCol w:w="992"/>
            <w:gridCol w:w="1210"/>
          </w:tblGrid>
        </w:tblGridChange>
      </w:tblGrid>
      <w:tr w:rsidR="00E338BE" w:rsidRPr="001C0E1B" w14:paraId="4177F0D0" w14:textId="77777777" w:rsidTr="005F30A6">
        <w:trPr>
          <w:cantSplit/>
          <w:trHeight w:val="150"/>
        </w:trPr>
        <w:tc>
          <w:tcPr>
            <w:tcW w:w="2628" w:type="dxa"/>
            <w:gridSpan w:val="2"/>
            <w:tcBorders>
              <w:top w:val="single" w:sz="4" w:space="0" w:color="auto"/>
              <w:left w:val="single" w:sz="4" w:space="0" w:color="auto"/>
              <w:bottom w:val="nil"/>
            </w:tcBorders>
          </w:tcPr>
          <w:p w14:paraId="76D52C7E" w14:textId="77777777" w:rsidR="00E338BE" w:rsidRPr="001C0E1B" w:rsidRDefault="00E338BE" w:rsidP="005F30A6">
            <w:pPr>
              <w:pStyle w:val="TAH"/>
              <w:rPr>
                <w:rFonts w:cs="Arial"/>
              </w:rPr>
            </w:pPr>
            <w:r w:rsidRPr="001C0E1B">
              <w:t>Parameter</w:t>
            </w:r>
          </w:p>
        </w:tc>
        <w:tc>
          <w:tcPr>
            <w:tcW w:w="876" w:type="dxa"/>
            <w:tcBorders>
              <w:top w:val="single" w:sz="4" w:space="0" w:color="auto"/>
              <w:bottom w:val="nil"/>
            </w:tcBorders>
            <w:shd w:val="clear" w:color="auto" w:fill="auto"/>
          </w:tcPr>
          <w:p w14:paraId="6B18E850" w14:textId="77777777" w:rsidR="00E338BE" w:rsidRPr="001C0E1B" w:rsidRDefault="00E338BE" w:rsidP="005F30A6">
            <w:pPr>
              <w:pStyle w:val="TAH"/>
              <w:rPr>
                <w:rFonts w:cs="Arial"/>
              </w:rPr>
            </w:pPr>
            <w:r w:rsidRPr="001C0E1B">
              <w:t>Unit</w:t>
            </w:r>
          </w:p>
        </w:tc>
        <w:tc>
          <w:tcPr>
            <w:tcW w:w="1280" w:type="dxa"/>
            <w:tcBorders>
              <w:top w:val="single" w:sz="4" w:space="0" w:color="auto"/>
              <w:bottom w:val="nil"/>
            </w:tcBorders>
            <w:shd w:val="clear" w:color="auto" w:fill="auto"/>
          </w:tcPr>
          <w:p w14:paraId="35953FB9" w14:textId="77777777" w:rsidR="00E338BE" w:rsidRPr="001C0E1B" w:rsidRDefault="00E338BE" w:rsidP="005F30A6">
            <w:pPr>
              <w:pStyle w:val="TAH"/>
            </w:pPr>
            <w:r w:rsidRPr="001C0E1B">
              <w:rPr>
                <w:rFonts w:cs="Arial"/>
              </w:rPr>
              <w:t>Test configuration</w:t>
            </w:r>
          </w:p>
        </w:tc>
        <w:tc>
          <w:tcPr>
            <w:tcW w:w="1960" w:type="dxa"/>
            <w:gridSpan w:val="2"/>
            <w:tcBorders>
              <w:top w:val="single" w:sz="4" w:space="0" w:color="auto"/>
            </w:tcBorders>
          </w:tcPr>
          <w:p w14:paraId="39BA5D05" w14:textId="77777777" w:rsidR="00E338BE" w:rsidRPr="001C0E1B" w:rsidRDefault="00E338BE" w:rsidP="005F30A6">
            <w:pPr>
              <w:pStyle w:val="TAH"/>
              <w:rPr>
                <w:rFonts w:cs="Arial"/>
              </w:rPr>
            </w:pPr>
            <w:r w:rsidRPr="001C0E1B">
              <w:t>Cell 1</w:t>
            </w:r>
          </w:p>
        </w:tc>
        <w:tc>
          <w:tcPr>
            <w:tcW w:w="2202" w:type="dxa"/>
            <w:gridSpan w:val="2"/>
            <w:tcBorders>
              <w:top w:val="single" w:sz="4" w:space="0" w:color="auto"/>
              <w:right w:val="single" w:sz="4" w:space="0" w:color="auto"/>
            </w:tcBorders>
          </w:tcPr>
          <w:p w14:paraId="3D8F673A" w14:textId="77777777" w:rsidR="00E338BE" w:rsidRPr="001C0E1B" w:rsidRDefault="00E338BE" w:rsidP="005F30A6">
            <w:pPr>
              <w:pStyle w:val="TAH"/>
              <w:rPr>
                <w:rFonts w:cs="Arial"/>
              </w:rPr>
            </w:pPr>
            <w:r w:rsidRPr="001C0E1B">
              <w:t>Cell 2</w:t>
            </w:r>
          </w:p>
        </w:tc>
      </w:tr>
      <w:tr w:rsidR="00E338BE" w:rsidRPr="001C0E1B" w14:paraId="0E4CF9B6" w14:textId="77777777" w:rsidTr="005F30A6">
        <w:trPr>
          <w:cantSplit/>
          <w:trHeight w:val="150"/>
        </w:trPr>
        <w:tc>
          <w:tcPr>
            <w:tcW w:w="2628" w:type="dxa"/>
            <w:gridSpan w:val="2"/>
            <w:tcBorders>
              <w:top w:val="nil"/>
              <w:left w:val="single" w:sz="4" w:space="0" w:color="auto"/>
              <w:bottom w:val="single" w:sz="4" w:space="0" w:color="auto"/>
            </w:tcBorders>
          </w:tcPr>
          <w:p w14:paraId="315E461D" w14:textId="77777777" w:rsidR="00E338BE" w:rsidRPr="001C0E1B" w:rsidRDefault="00E338BE" w:rsidP="005F30A6">
            <w:pPr>
              <w:pStyle w:val="TAH"/>
              <w:rPr>
                <w:rFonts w:cs="Arial"/>
              </w:rPr>
            </w:pPr>
          </w:p>
        </w:tc>
        <w:tc>
          <w:tcPr>
            <w:tcW w:w="876" w:type="dxa"/>
            <w:tcBorders>
              <w:top w:val="nil"/>
              <w:bottom w:val="single" w:sz="4" w:space="0" w:color="auto"/>
            </w:tcBorders>
            <w:shd w:val="clear" w:color="auto" w:fill="auto"/>
          </w:tcPr>
          <w:p w14:paraId="08B48541" w14:textId="77777777" w:rsidR="00E338BE" w:rsidRPr="001C0E1B" w:rsidRDefault="00E338BE" w:rsidP="005F30A6">
            <w:pPr>
              <w:pStyle w:val="TAH"/>
              <w:rPr>
                <w:rFonts w:cs="Arial"/>
              </w:rPr>
            </w:pPr>
          </w:p>
        </w:tc>
        <w:tc>
          <w:tcPr>
            <w:tcW w:w="1280" w:type="dxa"/>
            <w:tcBorders>
              <w:top w:val="nil"/>
              <w:bottom w:val="single" w:sz="4" w:space="0" w:color="auto"/>
            </w:tcBorders>
            <w:shd w:val="clear" w:color="auto" w:fill="auto"/>
          </w:tcPr>
          <w:p w14:paraId="1068C35E" w14:textId="77777777" w:rsidR="00E338BE" w:rsidRPr="001C0E1B" w:rsidRDefault="00E338BE" w:rsidP="005F30A6">
            <w:pPr>
              <w:pStyle w:val="TAH"/>
            </w:pPr>
          </w:p>
        </w:tc>
        <w:tc>
          <w:tcPr>
            <w:tcW w:w="983" w:type="dxa"/>
            <w:tcBorders>
              <w:bottom w:val="single" w:sz="4" w:space="0" w:color="auto"/>
            </w:tcBorders>
          </w:tcPr>
          <w:p w14:paraId="1E1B9BD5" w14:textId="77777777" w:rsidR="00E338BE" w:rsidRPr="001C0E1B" w:rsidRDefault="00E338BE" w:rsidP="005F30A6">
            <w:pPr>
              <w:pStyle w:val="TAH"/>
              <w:rPr>
                <w:rFonts w:cs="Arial"/>
              </w:rPr>
            </w:pPr>
            <w:r w:rsidRPr="001C0E1B">
              <w:t>T1</w:t>
            </w:r>
          </w:p>
        </w:tc>
        <w:tc>
          <w:tcPr>
            <w:tcW w:w="977" w:type="dxa"/>
            <w:tcBorders>
              <w:bottom w:val="single" w:sz="4" w:space="0" w:color="auto"/>
            </w:tcBorders>
          </w:tcPr>
          <w:p w14:paraId="2435F413" w14:textId="77777777" w:rsidR="00E338BE" w:rsidRPr="001C0E1B" w:rsidRDefault="00E338BE" w:rsidP="005F30A6">
            <w:pPr>
              <w:pStyle w:val="TAH"/>
              <w:rPr>
                <w:rFonts w:cs="Arial"/>
              </w:rPr>
            </w:pPr>
            <w:r w:rsidRPr="001C0E1B">
              <w:t>T2</w:t>
            </w:r>
          </w:p>
        </w:tc>
        <w:tc>
          <w:tcPr>
            <w:tcW w:w="992" w:type="dxa"/>
            <w:tcBorders>
              <w:bottom w:val="single" w:sz="4" w:space="0" w:color="auto"/>
            </w:tcBorders>
          </w:tcPr>
          <w:p w14:paraId="44E1517F" w14:textId="77777777" w:rsidR="00E338BE" w:rsidRPr="001C0E1B" w:rsidRDefault="00E338BE" w:rsidP="005F30A6">
            <w:pPr>
              <w:pStyle w:val="TAH"/>
              <w:rPr>
                <w:rFonts w:cs="Arial"/>
              </w:rPr>
            </w:pPr>
            <w:r w:rsidRPr="001C0E1B">
              <w:t>T1</w:t>
            </w:r>
          </w:p>
        </w:tc>
        <w:tc>
          <w:tcPr>
            <w:tcW w:w="1210" w:type="dxa"/>
            <w:tcBorders>
              <w:bottom w:val="single" w:sz="4" w:space="0" w:color="auto"/>
            </w:tcBorders>
          </w:tcPr>
          <w:p w14:paraId="130051C0" w14:textId="77777777" w:rsidR="00E338BE" w:rsidRPr="001C0E1B" w:rsidRDefault="00E338BE" w:rsidP="005F30A6">
            <w:pPr>
              <w:pStyle w:val="TAH"/>
              <w:rPr>
                <w:rFonts w:cs="Arial"/>
              </w:rPr>
            </w:pPr>
            <w:r w:rsidRPr="001C0E1B">
              <w:t>T2</w:t>
            </w:r>
          </w:p>
        </w:tc>
      </w:tr>
      <w:tr w:rsidR="00E338BE" w:rsidRPr="001C0E1B" w14:paraId="6199CC11" w14:textId="77777777" w:rsidTr="005F30A6">
        <w:trPr>
          <w:cantSplit/>
          <w:trHeight w:val="292"/>
        </w:trPr>
        <w:tc>
          <w:tcPr>
            <w:tcW w:w="2628" w:type="dxa"/>
            <w:gridSpan w:val="2"/>
            <w:tcBorders>
              <w:left w:val="single" w:sz="4" w:space="0" w:color="auto"/>
              <w:bottom w:val="single" w:sz="4" w:space="0" w:color="auto"/>
            </w:tcBorders>
          </w:tcPr>
          <w:p w14:paraId="3A146F1E" w14:textId="77777777" w:rsidR="00E338BE" w:rsidRPr="001C0E1B" w:rsidRDefault="00E338BE" w:rsidP="005F30A6">
            <w:pPr>
              <w:pStyle w:val="TAL"/>
            </w:pPr>
            <w:r w:rsidRPr="001C0E1B">
              <w:t>AoA setup</w:t>
            </w:r>
          </w:p>
        </w:tc>
        <w:tc>
          <w:tcPr>
            <w:tcW w:w="876" w:type="dxa"/>
            <w:tcBorders>
              <w:bottom w:val="single" w:sz="4" w:space="0" w:color="auto"/>
            </w:tcBorders>
          </w:tcPr>
          <w:p w14:paraId="3CF7ADFC" w14:textId="77777777" w:rsidR="00E338BE" w:rsidRPr="001C0E1B" w:rsidRDefault="00E338BE" w:rsidP="005F30A6">
            <w:pPr>
              <w:pStyle w:val="TAC"/>
            </w:pPr>
          </w:p>
        </w:tc>
        <w:tc>
          <w:tcPr>
            <w:tcW w:w="1280" w:type="dxa"/>
            <w:tcBorders>
              <w:bottom w:val="single" w:sz="4" w:space="0" w:color="auto"/>
            </w:tcBorders>
          </w:tcPr>
          <w:p w14:paraId="04DA7F75" w14:textId="77777777" w:rsidR="00E338BE" w:rsidRPr="001C0E1B" w:rsidRDefault="00E338BE" w:rsidP="005F30A6">
            <w:pPr>
              <w:pStyle w:val="TAC"/>
            </w:pPr>
            <w:r w:rsidRPr="001C0E1B">
              <w:t>Config 1,2,3</w:t>
            </w:r>
          </w:p>
        </w:tc>
        <w:tc>
          <w:tcPr>
            <w:tcW w:w="1960" w:type="dxa"/>
            <w:gridSpan w:val="2"/>
            <w:tcBorders>
              <w:bottom w:val="single" w:sz="4" w:space="0" w:color="auto"/>
            </w:tcBorders>
          </w:tcPr>
          <w:p w14:paraId="4D5855FD" w14:textId="77777777" w:rsidR="00E338BE" w:rsidRPr="001C0E1B" w:rsidRDefault="00E338BE" w:rsidP="005F30A6">
            <w:pPr>
              <w:pStyle w:val="TAC"/>
              <w:rPr>
                <w:rFonts w:cs="v4.2.0"/>
              </w:rPr>
            </w:pPr>
            <w:r w:rsidRPr="001C0E1B">
              <w:rPr>
                <w:rFonts w:cs="v4.2.0"/>
              </w:rPr>
              <w:t>NA</w:t>
            </w:r>
          </w:p>
        </w:tc>
        <w:tc>
          <w:tcPr>
            <w:tcW w:w="2202" w:type="dxa"/>
            <w:gridSpan w:val="2"/>
            <w:tcBorders>
              <w:bottom w:val="single" w:sz="4" w:space="0" w:color="auto"/>
            </w:tcBorders>
          </w:tcPr>
          <w:p w14:paraId="50E7A460" w14:textId="77777777" w:rsidR="00E338BE" w:rsidRPr="001C0E1B" w:rsidRDefault="00E338BE" w:rsidP="005F30A6">
            <w:pPr>
              <w:pStyle w:val="TAC"/>
              <w:rPr>
                <w:rFonts w:cs="v4.2.0"/>
              </w:rPr>
            </w:pPr>
            <w:r w:rsidRPr="001C0E1B">
              <w:rPr>
                <w:rFonts w:cs="v4.2.0"/>
              </w:rPr>
              <w:t>Setup 1 as specified in clause A.3.15</w:t>
            </w:r>
          </w:p>
        </w:tc>
      </w:tr>
      <w:tr w:rsidR="00E338BE" w:rsidRPr="001C0E1B" w14:paraId="2179908B" w14:textId="77777777" w:rsidTr="005F30A6">
        <w:trPr>
          <w:cantSplit/>
          <w:trHeight w:val="292"/>
        </w:trPr>
        <w:tc>
          <w:tcPr>
            <w:tcW w:w="2628" w:type="dxa"/>
            <w:gridSpan w:val="2"/>
            <w:tcBorders>
              <w:left w:val="single" w:sz="4" w:space="0" w:color="auto"/>
              <w:bottom w:val="single" w:sz="4" w:space="0" w:color="auto"/>
            </w:tcBorders>
          </w:tcPr>
          <w:p w14:paraId="6436962B" w14:textId="77777777" w:rsidR="00E338BE" w:rsidRPr="001C0E1B" w:rsidRDefault="00E338BE" w:rsidP="005F30A6">
            <w:pPr>
              <w:pStyle w:val="TAL"/>
            </w:pPr>
            <w:r w:rsidRPr="001C0E1B">
              <w:rPr>
                <w:noProof/>
                <w:position w:val="-12"/>
                <w:lang w:eastAsia="zh-CN"/>
              </w:rPr>
              <w:t>Beam Assumption</w:t>
            </w:r>
            <w:r w:rsidRPr="001C0E1B">
              <w:rPr>
                <w:noProof/>
                <w:position w:val="-12"/>
                <w:vertAlign w:val="superscript"/>
                <w:lang w:eastAsia="zh-CN"/>
              </w:rPr>
              <w:t>Note 7</w:t>
            </w:r>
          </w:p>
        </w:tc>
        <w:tc>
          <w:tcPr>
            <w:tcW w:w="876" w:type="dxa"/>
            <w:tcBorders>
              <w:bottom w:val="single" w:sz="4" w:space="0" w:color="auto"/>
            </w:tcBorders>
          </w:tcPr>
          <w:p w14:paraId="1D2BE257" w14:textId="77777777" w:rsidR="00E338BE" w:rsidRPr="001C0E1B" w:rsidRDefault="00E338BE" w:rsidP="005F30A6">
            <w:pPr>
              <w:pStyle w:val="TAC"/>
            </w:pPr>
          </w:p>
        </w:tc>
        <w:tc>
          <w:tcPr>
            <w:tcW w:w="1280" w:type="dxa"/>
            <w:tcBorders>
              <w:bottom w:val="single" w:sz="4" w:space="0" w:color="auto"/>
            </w:tcBorders>
          </w:tcPr>
          <w:p w14:paraId="3796DA9B" w14:textId="77777777" w:rsidR="00E338BE" w:rsidRPr="001C0E1B" w:rsidRDefault="00E338BE" w:rsidP="005F30A6">
            <w:pPr>
              <w:pStyle w:val="TAC"/>
            </w:pPr>
            <w:r w:rsidRPr="001C0E1B">
              <w:t>Config 1,2,3</w:t>
            </w:r>
          </w:p>
        </w:tc>
        <w:tc>
          <w:tcPr>
            <w:tcW w:w="1960" w:type="dxa"/>
            <w:gridSpan w:val="2"/>
            <w:tcBorders>
              <w:bottom w:val="single" w:sz="4" w:space="0" w:color="auto"/>
            </w:tcBorders>
          </w:tcPr>
          <w:p w14:paraId="314D2C39" w14:textId="77777777" w:rsidR="00E338BE" w:rsidRPr="001C0E1B" w:rsidRDefault="00E338BE" w:rsidP="005F30A6">
            <w:pPr>
              <w:pStyle w:val="TAC"/>
              <w:rPr>
                <w:rFonts w:cs="v4.2.0"/>
              </w:rPr>
            </w:pPr>
            <w:r w:rsidRPr="001C0E1B">
              <w:t>N/A</w:t>
            </w:r>
          </w:p>
        </w:tc>
        <w:tc>
          <w:tcPr>
            <w:tcW w:w="2202" w:type="dxa"/>
            <w:gridSpan w:val="2"/>
            <w:tcBorders>
              <w:bottom w:val="single" w:sz="4" w:space="0" w:color="auto"/>
            </w:tcBorders>
          </w:tcPr>
          <w:p w14:paraId="78A65E38" w14:textId="77777777" w:rsidR="00E338BE" w:rsidRPr="001C0E1B" w:rsidRDefault="00E338BE" w:rsidP="005F30A6">
            <w:pPr>
              <w:pStyle w:val="TAC"/>
              <w:rPr>
                <w:rFonts w:cs="v4.2.0"/>
              </w:rPr>
            </w:pPr>
            <w:r w:rsidRPr="001C0E1B">
              <w:rPr>
                <w:lang w:eastAsia="zh-CN"/>
              </w:rPr>
              <w:t>Rough</w:t>
            </w:r>
          </w:p>
        </w:tc>
      </w:tr>
      <w:tr w:rsidR="00E338BE" w:rsidRPr="001C0E1B" w14:paraId="7AE19F2D" w14:textId="77777777" w:rsidTr="005F30A6">
        <w:trPr>
          <w:cantSplit/>
          <w:trHeight w:val="292"/>
        </w:trPr>
        <w:tc>
          <w:tcPr>
            <w:tcW w:w="2628" w:type="dxa"/>
            <w:gridSpan w:val="2"/>
            <w:tcBorders>
              <w:left w:val="single" w:sz="4" w:space="0" w:color="auto"/>
              <w:bottom w:val="single" w:sz="4" w:space="0" w:color="auto"/>
            </w:tcBorders>
          </w:tcPr>
          <w:p w14:paraId="4FAAE442" w14:textId="77777777" w:rsidR="00E338BE" w:rsidRPr="001C0E1B" w:rsidRDefault="00E338BE" w:rsidP="005F30A6">
            <w:pPr>
              <w:pStyle w:val="TAL"/>
            </w:pPr>
            <w:r w:rsidRPr="001C0E1B">
              <w:t>NR RF Channel Number</w:t>
            </w:r>
          </w:p>
        </w:tc>
        <w:tc>
          <w:tcPr>
            <w:tcW w:w="876" w:type="dxa"/>
            <w:tcBorders>
              <w:bottom w:val="single" w:sz="4" w:space="0" w:color="auto"/>
            </w:tcBorders>
          </w:tcPr>
          <w:p w14:paraId="6A03A7EB" w14:textId="77777777" w:rsidR="00E338BE" w:rsidRPr="001C0E1B" w:rsidRDefault="00E338BE" w:rsidP="005F30A6">
            <w:pPr>
              <w:pStyle w:val="TAC"/>
            </w:pPr>
          </w:p>
        </w:tc>
        <w:tc>
          <w:tcPr>
            <w:tcW w:w="1280" w:type="dxa"/>
            <w:tcBorders>
              <w:bottom w:val="single" w:sz="4" w:space="0" w:color="auto"/>
            </w:tcBorders>
          </w:tcPr>
          <w:p w14:paraId="294DCA73" w14:textId="77777777" w:rsidR="00E338BE" w:rsidRPr="001C0E1B" w:rsidRDefault="00E338BE" w:rsidP="005F30A6">
            <w:pPr>
              <w:pStyle w:val="TAC"/>
              <w:rPr>
                <w:rFonts w:cs="v4.2.0"/>
              </w:rPr>
            </w:pPr>
            <w:r w:rsidRPr="001C0E1B">
              <w:t>Config 1,2,3</w:t>
            </w:r>
          </w:p>
        </w:tc>
        <w:tc>
          <w:tcPr>
            <w:tcW w:w="1960" w:type="dxa"/>
            <w:gridSpan w:val="2"/>
            <w:tcBorders>
              <w:bottom w:val="single" w:sz="4" w:space="0" w:color="auto"/>
            </w:tcBorders>
          </w:tcPr>
          <w:p w14:paraId="285C5CB8" w14:textId="77777777" w:rsidR="00E338BE" w:rsidRPr="001C0E1B" w:rsidRDefault="00E338BE" w:rsidP="005F30A6">
            <w:pPr>
              <w:pStyle w:val="TAC"/>
            </w:pPr>
            <w:r w:rsidRPr="001C0E1B">
              <w:rPr>
                <w:rFonts w:cs="v4.2.0"/>
              </w:rPr>
              <w:t>1</w:t>
            </w:r>
          </w:p>
        </w:tc>
        <w:tc>
          <w:tcPr>
            <w:tcW w:w="2202" w:type="dxa"/>
            <w:gridSpan w:val="2"/>
            <w:tcBorders>
              <w:bottom w:val="single" w:sz="4" w:space="0" w:color="auto"/>
            </w:tcBorders>
          </w:tcPr>
          <w:p w14:paraId="7A5DC87F" w14:textId="77777777" w:rsidR="00E338BE" w:rsidRPr="001C0E1B" w:rsidRDefault="00E338BE" w:rsidP="005F30A6">
            <w:pPr>
              <w:pStyle w:val="TAC"/>
            </w:pPr>
            <w:r w:rsidRPr="001C0E1B">
              <w:rPr>
                <w:rFonts w:cs="v4.2.0"/>
              </w:rPr>
              <w:t>2</w:t>
            </w:r>
          </w:p>
        </w:tc>
      </w:tr>
      <w:tr w:rsidR="00E338BE" w:rsidRPr="001C0E1B" w14:paraId="7A346A8D" w14:textId="77777777" w:rsidTr="005F30A6">
        <w:trPr>
          <w:cantSplit/>
          <w:trHeight w:val="150"/>
        </w:trPr>
        <w:tc>
          <w:tcPr>
            <w:tcW w:w="2628" w:type="dxa"/>
            <w:gridSpan w:val="2"/>
            <w:tcBorders>
              <w:left w:val="single" w:sz="4" w:space="0" w:color="auto"/>
              <w:bottom w:val="nil"/>
            </w:tcBorders>
            <w:shd w:val="clear" w:color="auto" w:fill="auto"/>
          </w:tcPr>
          <w:p w14:paraId="3CA4890B" w14:textId="77777777" w:rsidR="00E338BE" w:rsidRPr="001C0E1B" w:rsidRDefault="00E338BE" w:rsidP="005F30A6">
            <w:pPr>
              <w:pStyle w:val="TAL"/>
            </w:pPr>
            <w:r w:rsidRPr="001C0E1B">
              <w:t>Duplex mode</w:t>
            </w:r>
          </w:p>
        </w:tc>
        <w:tc>
          <w:tcPr>
            <w:tcW w:w="876" w:type="dxa"/>
          </w:tcPr>
          <w:p w14:paraId="0F2A430A" w14:textId="77777777" w:rsidR="00E338BE" w:rsidRPr="001C0E1B" w:rsidRDefault="00E338BE" w:rsidP="005F30A6">
            <w:pPr>
              <w:pStyle w:val="TAC"/>
              <w:rPr>
                <w:rFonts w:cs="v4.2.0"/>
              </w:rPr>
            </w:pPr>
          </w:p>
        </w:tc>
        <w:tc>
          <w:tcPr>
            <w:tcW w:w="1280" w:type="dxa"/>
            <w:tcBorders>
              <w:bottom w:val="single" w:sz="4" w:space="0" w:color="auto"/>
            </w:tcBorders>
          </w:tcPr>
          <w:p w14:paraId="635A9A84" w14:textId="77777777" w:rsidR="00E338BE" w:rsidRPr="001C0E1B" w:rsidRDefault="00E338BE" w:rsidP="005F30A6">
            <w:pPr>
              <w:pStyle w:val="TAC"/>
            </w:pPr>
            <w:r w:rsidRPr="001C0E1B">
              <w:t>Config 1</w:t>
            </w:r>
          </w:p>
        </w:tc>
        <w:tc>
          <w:tcPr>
            <w:tcW w:w="1960" w:type="dxa"/>
            <w:gridSpan w:val="2"/>
            <w:tcBorders>
              <w:bottom w:val="single" w:sz="4" w:space="0" w:color="auto"/>
            </w:tcBorders>
          </w:tcPr>
          <w:p w14:paraId="25E6A986" w14:textId="77777777" w:rsidR="00E338BE" w:rsidRPr="001C0E1B" w:rsidRDefault="00E338BE" w:rsidP="005F30A6">
            <w:pPr>
              <w:pStyle w:val="TAC"/>
            </w:pPr>
            <w:r w:rsidRPr="001C0E1B">
              <w:t>FDD</w:t>
            </w:r>
          </w:p>
        </w:tc>
        <w:tc>
          <w:tcPr>
            <w:tcW w:w="2202" w:type="dxa"/>
            <w:gridSpan w:val="2"/>
            <w:tcBorders>
              <w:bottom w:val="single" w:sz="4" w:space="0" w:color="auto"/>
            </w:tcBorders>
          </w:tcPr>
          <w:p w14:paraId="1D023EEA" w14:textId="77777777" w:rsidR="00E338BE" w:rsidRPr="001C0E1B" w:rsidRDefault="00E338BE" w:rsidP="005F30A6">
            <w:pPr>
              <w:pStyle w:val="TAC"/>
            </w:pPr>
            <w:r w:rsidRPr="001C0E1B">
              <w:t>TDD</w:t>
            </w:r>
          </w:p>
        </w:tc>
      </w:tr>
      <w:tr w:rsidR="00E338BE" w:rsidRPr="001C0E1B" w14:paraId="6DD1FF33" w14:textId="77777777" w:rsidTr="005F30A6">
        <w:trPr>
          <w:cantSplit/>
          <w:trHeight w:val="150"/>
        </w:trPr>
        <w:tc>
          <w:tcPr>
            <w:tcW w:w="2628" w:type="dxa"/>
            <w:gridSpan w:val="2"/>
            <w:tcBorders>
              <w:top w:val="nil"/>
              <w:left w:val="single" w:sz="4" w:space="0" w:color="auto"/>
            </w:tcBorders>
            <w:shd w:val="clear" w:color="auto" w:fill="auto"/>
          </w:tcPr>
          <w:p w14:paraId="47E8915E" w14:textId="77777777" w:rsidR="00E338BE" w:rsidRPr="001C0E1B" w:rsidRDefault="00E338BE" w:rsidP="005F30A6">
            <w:pPr>
              <w:pStyle w:val="TAL"/>
              <w:rPr>
                <w:bCs/>
              </w:rPr>
            </w:pPr>
          </w:p>
        </w:tc>
        <w:tc>
          <w:tcPr>
            <w:tcW w:w="876" w:type="dxa"/>
          </w:tcPr>
          <w:p w14:paraId="401D9D96" w14:textId="77777777" w:rsidR="00E338BE" w:rsidRPr="001C0E1B" w:rsidRDefault="00E338BE" w:rsidP="005F30A6">
            <w:pPr>
              <w:pStyle w:val="TAC"/>
              <w:rPr>
                <w:rFonts w:cs="v4.2.0"/>
              </w:rPr>
            </w:pPr>
          </w:p>
        </w:tc>
        <w:tc>
          <w:tcPr>
            <w:tcW w:w="1280" w:type="dxa"/>
            <w:tcBorders>
              <w:bottom w:val="single" w:sz="4" w:space="0" w:color="auto"/>
            </w:tcBorders>
          </w:tcPr>
          <w:p w14:paraId="4B33668C" w14:textId="77777777" w:rsidR="00E338BE" w:rsidRPr="001C0E1B" w:rsidRDefault="00E338BE" w:rsidP="005F30A6">
            <w:pPr>
              <w:pStyle w:val="TAC"/>
            </w:pPr>
            <w:r w:rsidRPr="001C0E1B">
              <w:t>Config 2,3</w:t>
            </w:r>
          </w:p>
        </w:tc>
        <w:tc>
          <w:tcPr>
            <w:tcW w:w="1960" w:type="dxa"/>
            <w:gridSpan w:val="2"/>
            <w:tcBorders>
              <w:bottom w:val="single" w:sz="4" w:space="0" w:color="auto"/>
            </w:tcBorders>
          </w:tcPr>
          <w:p w14:paraId="0DF1E7A6" w14:textId="77777777" w:rsidR="00E338BE" w:rsidRPr="001C0E1B" w:rsidRDefault="00E338BE" w:rsidP="005F30A6">
            <w:pPr>
              <w:pStyle w:val="TAC"/>
            </w:pPr>
            <w:r w:rsidRPr="001C0E1B">
              <w:t>TDD</w:t>
            </w:r>
          </w:p>
        </w:tc>
        <w:tc>
          <w:tcPr>
            <w:tcW w:w="2202" w:type="dxa"/>
            <w:gridSpan w:val="2"/>
            <w:tcBorders>
              <w:bottom w:val="single" w:sz="4" w:space="0" w:color="auto"/>
            </w:tcBorders>
          </w:tcPr>
          <w:p w14:paraId="1450762B" w14:textId="77777777" w:rsidR="00E338BE" w:rsidRPr="001C0E1B" w:rsidRDefault="00E338BE" w:rsidP="005F30A6">
            <w:pPr>
              <w:pStyle w:val="TAC"/>
            </w:pPr>
            <w:r w:rsidRPr="001C0E1B">
              <w:t>TDD</w:t>
            </w:r>
          </w:p>
        </w:tc>
      </w:tr>
      <w:tr w:rsidR="00E338BE" w:rsidRPr="001C0E1B" w14:paraId="2053C4B1" w14:textId="77777777" w:rsidTr="005F30A6">
        <w:trPr>
          <w:cantSplit/>
          <w:trHeight w:val="150"/>
        </w:trPr>
        <w:tc>
          <w:tcPr>
            <w:tcW w:w="2628" w:type="dxa"/>
            <w:gridSpan w:val="2"/>
            <w:tcBorders>
              <w:left w:val="single" w:sz="4" w:space="0" w:color="auto"/>
              <w:bottom w:val="nil"/>
            </w:tcBorders>
          </w:tcPr>
          <w:p w14:paraId="2C382E7B" w14:textId="77777777" w:rsidR="00E338BE" w:rsidRPr="001C0E1B" w:rsidRDefault="00E338BE" w:rsidP="005F30A6">
            <w:pPr>
              <w:pStyle w:val="TAL"/>
              <w:rPr>
                <w:bCs/>
              </w:rPr>
            </w:pPr>
            <w:r w:rsidRPr="001C0E1B">
              <w:rPr>
                <w:bCs/>
              </w:rPr>
              <w:t>TDD configuration</w:t>
            </w:r>
          </w:p>
        </w:tc>
        <w:tc>
          <w:tcPr>
            <w:tcW w:w="876" w:type="dxa"/>
          </w:tcPr>
          <w:p w14:paraId="025BEE58" w14:textId="77777777" w:rsidR="00E338BE" w:rsidRPr="001C0E1B" w:rsidRDefault="00E338BE" w:rsidP="005F30A6">
            <w:pPr>
              <w:pStyle w:val="TAC"/>
              <w:rPr>
                <w:rFonts w:cs="v4.2.0"/>
              </w:rPr>
            </w:pPr>
          </w:p>
        </w:tc>
        <w:tc>
          <w:tcPr>
            <w:tcW w:w="1280" w:type="dxa"/>
            <w:tcBorders>
              <w:bottom w:val="single" w:sz="4" w:space="0" w:color="auto"/>
            </w:tcBorders>
          </w:tcPr>
          <w:p w14:paraId="1BD3484A" w14:textId="77777777" w:rsidR="00E338BE" w:rsidRPr="001C0E1B" w:rsidRDefault="00E338BE" w:rsidP="005F30A6">
            <w:pPr>
              <w:pStyle w:val="TAC"/>
            </w:pPr>
            <w:r w:rsidRPr="001C0E1B">
              <w:t>Config 1</w:t>
            </w:r>
          </w:p>
        </w:tc>
        <w:tc>
          <w:tcPr>
            <w:tcW w:w="1960" w:type="dxa"/>
            <w:gridSpan w:val="2"/>
            <w:tcBorders>
              <w:bottom w:val="single" w:sz="4" w:space="0" w:color="auto"/>
            </w:tcBorders>
          </w:tcPr>
          <w:p w14:paraId="1388F9B5" w14:textId="77777777" w:rsidR="00E338BE" w:rsidRPr="001C0E1B" w:rsidRDefault="00E338BE" w:rsidP="005F30A6">
            <w:pPr>
              <w:pStyle w:val="TAC"/>
            </w:pPr>
            <w:r w:rsidRPr="001C0E1B">
              <w:t>Not Applicable</w:t>
            </w:r>
          </w:p>
        </w:tc>
        <w:tc>
          <w:tcPr>
            <w:tcW w:w="2202" w:type="dxa"/>
            <w:gridSpan w:val="2"/>
            <w:tcBorders>
              <w:bottom w:val="single" w:sz="4" w:space="0" w:color="auto"/>
            </w:tcBorders>
          </w:tcPr>
          <w:p w14:paraId="08E04F6D" w14:textId="77777777" w:rsidR="00E338BE" w:rsidRPr="001C0E1B" w:rsidRDefault="00E338BE" w:rsidP="005F30A6">
            <w:pPr>
              <w:pStyle w:val="TAC"/>
            </w:pPr>
            <w:r w:rsidRPr="001C0E1B">
              <w:t>TDDConf.3.1</w:t>
            </w:r>
          </w:p>
        </w:tc>
      </w:tr>
      <w:tr w:rsidR="00E338BE" w:rsidRPr="001C0E1B" w14:paraId="010127DE" w14:textId="77777777" w:rsidTr="005F30A6">
        <w:trPr>
          <w:cantSplit/>
          <w:trHeight w:val="150"/>
        </w:trPr>
        <w:tc>
          <w:tcPr>
            <w:tcW w:w="2628" w:type="dxa"/>
            <w:gridSpan w:val="2"/>
            <w:tcBorders>
              <w:top w:val="nil"/>
              <w:left w:val="single" w:sz="4" w:space="0" w:color="auto"/>
              <w:bottom w:val="nil"/>
            </w:tcBorders>
          </w:tcPr>
          <w:p w14:paraId="48AD87B4" w14:textId="77777777" w:rsidR="00E338BE" w:rsidRPr="001C0E1B" w:rsidRDefault="00E338BE" w:rsidP="005F30A6">
            <w:pPr>
              <w:pStyle w:val="TAL"/>
              <w:rPr>
                <w:bCs/>
              </w:rPr>
            </w:pPr>
          </w:p>
        </w:tc>
        <w:tc>
          <w:tcPr>
            <w:tcW w:w="876" w:type="dxa"/>
          </w:tcPr>
          <w:p w14:paraId="443BD038" w14:textId="77777777" w:rsidR="00E338BE" w:rsidRPr="001C0E1B" w:rsidRDefault="00E338BE" w:rsidP="005F30A6">
            <w:pPr>
              <w:pStyle w:val="TAC"/>
              <w:rPr>
                <w:rFonts w:cs="v4.2.0"/>
              </w:rPr>
            </w:pPr>
          </w:p>
        </w:tc>
        <w:tc>
          <w:tcPr>
            <w:tcW w:w="1280" w:type="dxa"/>
            <w:tcBorders>
              <w:bottom w:val="single" w:sz="4" w:space="0" w:color="auto"/>
            </w:tcBorders>
          </w:tcPr>
          <w:p w14:paraId="45AFC74A" w14:textId="77777777" w:rsidR="00E338BE" w:rsidRPr="001C0E1B" w:rsidRDefault="00E338BE" w:rsidP="005F30A6">
            <w:pPr>
              <w:pStyle w:val="TAC"/>
            </w:pPr>
            <w:r w:rsidRPr="001C0E1B">
              <w:t>Config 2</w:t>
            </w:r>
          </w:p>
        </w:tc>
        <w:tc>
          <w:tcPr>
            <w:tcW w:w="1960" w:type="dxa"/>
            <w:gridSpan w:val="2"/>
            <w:tcBorders>
              <w:bottom w:val="single" w:sz="4" w:space="0" w:color="auto"/>
            </w:tcBorders>
          </w:tcPr>
          <w:p w14:paraId="037D3EA6" w14:textId="77777777" w:rsidR="00E338BE" w:rsidRPr="001C0E1B" w:rsidRDefault="00E338BE" w:rsidP="005F30A6">
            <w:pPr>
              <w:pStyle w:val="TAC"/>
            </w:pPr>
            <w:r w:rsidRPr="001C0E1B">
              <w:t>TDDConf.1.1</w:t>
            </w:r>
          </w:p>
        </w:tc>
        <w:tc>
          <w:tcPr>
            <w:tcW w:w="2202" w:type="dxa"/>
            <w:gridSpan w:val="2"/>
            <w:tcBorders>
              <w:bottom w:val="single" w:sz="4" w:space="0" w:color="auto"/>
            </w:tcBorders>
          </w:tcPr>
          <w:p w14:paraId="76D914D5" w14:textId="77777777" w:rsidR="00E338BE" w:rsidRPr="001C0E1B" w:rsidRDefault="00E338BE" w:rsidP="005F30A6">
            <w:pPr>
              <w:pStyle w:val="TAC"/>
            </w:pPr>
            <w:r w:rsidRPr="001C0E1B">
              <w:t>TDDConf.3.1</w:t>
            </w:r>
          </w:p>
        </w:tc>
      </w:tr>
      <w:tr w:rsidR="00E338BE" w:rsidRPr="001C0E1B" w14:paraId="64EB851F" w14:textId="77777777" w:rsidTr="005F30A6">
        <w:trPr>
          <w:cantSplit/>
          <w:trHeight w:val="150"/>
        </w:trPr>
        <w:tc>
          <w:tcPr>
            <w:tcW w:w="2628" w:type="dxa"/>
            <w:gridSpan w:val="2"/>
            <w:tcBorders>
              <w:top w:val="nil"/>
              <w:left w:val="single" w:sz="4" w:space="0" w:color="auto"/>
            </w:tcBorders>
          </w:tcPr>
          <w:p w14:paraId="24632620" w14:textId="77777777" w:rsidR="00E338BE" w:rsidRPr="001C0E1B" w:rsidRDefault="00E338BE" w:rsidP="005F30A6">
            <w:pPr>
              <w:pStyle w:val="TAL"/>
              <w:rPr>
                <w:bCs/>
              </w:rPr>
            </w:pPr>
          </w:p>
        </w:tc>
        <w:tc>
          <w:tcPr>
            <w:tcW w:w="876" w:type="dxa"/>
            <w:tcBorders>
              <w:bottom w:val="single" w:sz="4" w:space="0" w:color="auto"/>
            </w:tcBorders>
          </w:tcPr>
          <w:p w14:paraId="0ABA4F21" w14:textId="77777777" w:rsidR="00E338BE" w:rsidRPr="001C0E1B" w:rsidRDefault="00E338BE" w:rsidP="005F30A6">
            <w:pPr>
              <w:pStyle w:val="TAC"/>
              <w:rPr>
                <w:rFonts w:cs="v4.2.0"/>
              </w:rPr>
            </w:pPr>
          </w:p>
        </w:tc>
        <w:tc>
          <w:tcPr>
            <w:tcW w:w="1280" w:type="dxa"/>
            <w:tcBorders>
              <w:bottom w:val="single" w:sz="4" w:space="0" w:color="auto"/>
            </w:tcBorders>
          </w:tcPr>
          <w:p w14:paraId="287A5821" w14:textId="77777777" w:rsidR="00E338BE" w:rsidRPr="001C0E1B" w:rsidRDefault="00E338BE" w:rsidP="005F30A6">
            <w:pPr>
              <w:pStyle w:val="TAC"/>
            </w:pPr>
            <w:r w:rsidRPr="001C0E1B">
              <w:t>Config 3</w:t>
            </w:r>
          </w:p>
        </w:tc>
        <w:tc>
          <w:tcPr>
            <w:tcW w:w="1960" w:type="dxa"/>
            <w:gridSpan w:val="2"/>
            <w:tcBorders>
              <w:bottom w:val="single" w:sz="4" w:space="0" w:color="auto"/>
            </w:tcBorders>
          </w:tcPr>
          <w:p w14:paraId="7893AF7B" w14:textId="77777777" w:rsidR="00E338BE" w:rsidRPr="001C0E1B" w:rsidRDefault="00E338BE" w:rsidP="005F30A6">
            <w:pPr>
              <w:pStyle w:val="TAC"/>
            </w:pPr>
            <w:r w:rsidRPr="001C0E1B">
              <w:t>TDDConf.2.1</w:t>
            </w:r>
          </w:p>
        </w:tc>
        <w:tc>
          <w:tcPr>
            <w:tcW w:w="2202" w:type="dxa"/>
            <w:gridSpan w:val="2"/>
            <w:tcBorders>
              <w:bottom w:val="single" w:sz="4" w:space="0" w:color="auto"/>
            </w:tcBorders>
          </w:tcPr>
          <w:p w14:paraId="54C000CC" w14:textId="77777777" w:rsidR="00E338BE" w:rsidRPr="001C0E1B" w:rsidRDefault="00E338BE" w:rsidP="005F30A6">
            <w:pPr>
              <w:pStyle w:val="TAC"/>
            </w:pPr>
            <w:r w:rsidRPr="001C0E1B">
              <w:t>TDDConf.3.1</w:t>
            </w:r>
          </w:p>
        </w:tc>
      </w:tr>
      <w:tr w:rsidR="00E338BE" w:rsidRPr="001C0E1B" w14:paraId="130416BF" w14:textId="77777777" w:rsidTr="005F30A6">
        <w:trPr>
          <w:cantSplit/>
          <w:trHeight w:val="150"/>
        </w:trPr>
        <w:tc>
          <w:tcPr>
            <w:tcW w:w="2628" w:type="dxa"/>
            <w:gridSpan w:val="2"/>
            <w:tcBorders>
              <w:left w:val="single" w:sz="4" w:space="0" w:color="auto"/>
              <w:bottom w:val="nil"/>
            </w:tcBorders>
          </w:tcPr>
          <w:p w14:paraId="3A5EEF7F" w14:textId="77777777" w:rsidR="00E338BE" w:rsidRPr="001C0E1B" w:rsidRDefault="00E338BE" w:rsidP="005F30A6">
            <w:pPr>
              <w:pStyle w:val="TAL"/>
            </w:pPr>
            <w:r w:rsidRPr="001C0E1B">
              <w:rPr>
                <w:bCs/>
              </w:rPr>
              <w:t>BW</w:t>
            </w:r>
            <w:r w:rsidRPr="001C0E1B">
              <w:rPr>
                <w:vertAlign w:val="subscript"/>
              </w:rPr>
              <w:t>channel</w:t>
            </w:r>
          </w:p>
        </w:tc>
        <w:tc>
          <w:tcPr>
            <w:tcW w:w="876" w:type="dxa"/>
            <w:tcBorders>
              <w:bottom w:val="nil"/>
            </w:tcBorders>
            <w:shd w:val="clear" w:color="auto" w:fill="auto"/>
          </w:tcPr>
          <w:p w14:paraId="6716B0ED" w14:textId="77777777" w:rsidR="00E338BE" w:rsidRPr="001C0E1B" w:rsidRDefault="00E338BE" w:rsidP="005F30A6">
            <w:pPr>
              <w:pStyle w:val="TAC"/>
            </w:pPr>
            <w:r w:rsidRPr="001C0E1B">
              <w:rPr>
                <w:rFonts w:cs="v4.2.0"/>
              </w:rPr>
              <w:t>MHz</w:t>
            </w:r>
          </w:p>
        </w:tc>
        <w:tc>
          <w:tcPr>
            <w:tcW w:w="1280" w:type="dxa"/>
            <w:tcBorders>
              <w:bottom w:val="single" w:sz="4" w:space="0" w:color="auto"/>
            </w:tcBorders>
          </w:tcPr>
          <w:p w14:paraId="6C8E7379" w14:textId="77777777" w:rsidR="00E338BE" w:rsidRPr="001C0E1B" w:rsidRDefault="00E338BE" w:rsidP="005F30A6">
            <w:pPr>
              <w:pStyle w:val="TAC"/>
            </w:pPr>
            <w:r w:rsidRPr="001C0E1B">
              <w:t>Config</w:t>
            </w:r>
            <w:r w:rsidRPr="001C0E1B">
              <w:rPr>
                <w:szCs w:val="18"/>
              </w:rPr>
              <w:t xml:space="preserve"> 1</w:t>
            </w:r>
          </w:p>
        </w:tc>
        <w:tc>
          <w:tcPr>
            <w:tcW w:w="1960" w:type="dxa"/>
            <w:gridSpan w:val="2"/>
            <w:tcBorders>
              <w:bottom w:val="single" w:sz="4" w:space="0" w:color="auto"/>
            </w:tcBorders>
          </w:tcPr>
          <w:p w14:paraId="2FF0E112"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2" w:type="dxa"/>
            <w:gridSpan w:val="2"/>
            <w:tcBorders>
              <w:bottom w:val="single" w:sz="4" w:space="0" w:color="auto"/>
            </w:tcBorders>
          </w:tcPr>
          <w:p w14:paraId="46F7299C"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51AE23DB" w14:textId="77777777" w:rsidTr="005F30A6">
        <w:trPr>
          <w:cantSplit/>
          <w:trHeight w:val="150"/>
        </w:trPr>
        <w:tc>
          <w:tcPr>
            <w:tcW w:w="2628" w:type="dxa"/>
            <w:gridSpan w:val="2"/>
            <w:tcBorders>
              <w:top w:val="nil"/>
              <w:left w:val="single" w:sz="4" w:space="0" w:color="auto"/>
              <w:bottom w:val="nil"/>
            </w:tcBorders>
          </w:tcPr>
          <w:p w14:paraId="1EE96565" w14:textId="77777777" w:rsidR="00E338BE" w:rsidRPr="001C0E1B" w:rsidRDefault="00E338BE" w:rsidP="005F30A6">
            <w:pPr>
              <w:pStyle w:val="TAL"/>
              <w:rPr>
                <w:bCs/>
              </w:rPr>
            </w:pPr>
          </w:p>
        </w:tc>
        <w:tc>
          <w:tcPr>
            <w:tcW w:w="876" w:type="dxa"/>
            <w:tcBorders>
              <w:top w:val="nil"/>
              <w:bottom w:val="nil"/>
            </w:tcBorders>
            <w:shd w:val="clear" w:color="auto" w:fill="auto"/>
          </w:tcPr>
          <w:p w14:paraId="7AE39C85" w14:textId="77777777" w:rsidR="00E338BE" w:rsidRPr="001C0E1B" w:rsidRDefault="00E338BE" w:rsidP="005F30A6">
            <w:pPr>
              <w:pStyle w:val="TAC"/>
              <w:rPr>
                <w:rFonts w:cs="v4.2.0"/>
              </w:rPr>
            </w:pPr>
          </w:p>
        </w:tc>
        <w:tc>
          <w:tcPr>
            <w:tcW w:w="1280" w:type="dxa"/>
            <w:tcBorders>
              <w:bottom w:val="single" w:sz="4" w:space="0" w:color="auto"/>
            </w:tcBorders>
          </w:tcPr>
          <w:p w14:paraId="08F88970" w14:textId="77777777" w:rsidR="00E338BE" w:rsidRPr="001C0E1B" w:rsidRDefault="00E338BE" w:rsidP="005F30A6">
            <w:pPr>
              <w:pStyle w:val="TAC"/>
            </w:pPr>
            <w:r w:rsidRPr="001C0E1B">
              <w:t>Config</w:t>
            </w:r>
            <w:r w:rsidRPr="001C0E1B">
              <w:rPr>
                <w:szCs w:val="18"/>
              </w:rPr>
              <w:t xml:space="preserve"> 2</w:t>
            </w:r>
          </w:p>
        </w:tc>
        <w:tc>
          <w:tcPr>
            <w:tcW w:w="1960" w:type="dxa"/>
            <w:gridSpan w:val="2"/>
            <w:tcBorders>
              <w:bottom w:val="single" w:sz="4" w:space="0" w:color="auto"/>
            </w:tcBorders>
          </w:tcPr>
          <w:p w14:paraId="41BD4F8D"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2" w:type="dxa"/>
            <w:gridSpan w:val="2"/>
            <w:tcBorders>
              <w:bottom w:val="single" w:sz="4" w:space="0" w:color="auto"/>
            </w:tcBorders>
          </w:tcPr>
          <w:p w14:paraId="16A1A11A"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785568F7" w14:textId="77777777" w:rsidTr="005F30A6">
        <w:trPr>
          <w:cantSplit/>
          <w:trHeight w:val="150"/>
        </w:trPr>
        <w:tc>
          <w:tcPr>
            <w:tcW w:w="2628" w:type="dxa"/>
            <w:gridSpan w:val="2"/>
            <w:tcBorders>
              <w:top w:val="nil"/>
              <w:left w:val="single" w:sz="4" w:space="0" w:color="auto"/>
              <w:bottom w:val="single" w:sz="4" w:space="0" w:color="auto"/>
            </w:tcBorders>
          </w:tcPr>
          <w:p w14:paraId="20A2785B" w14:textId="77777777" w:rsidR="00E338BE" w:rsidRPr="001C0E1B" w:rsidRDefault="00E338BE" w:rsidP="005F30A6">
            <w:pPr>
              <w:pStyle w:val="TAL"/>
              <w:rPr>
                <w:bCs/>
              </w:rPr>
            </w:pPr>
          </w:p>
        </w:tc>
        <w:tc>
          <w:tcPr>
            <w:tcW w:w="876" w:type="dxa"/>
            <w:tcBorders>
              <w:top w:val="nil"/>
              <w:bottom w:val="single" w:sz="4" w:space="0" w:color="auto"/>
            </w:tcBorders>
            <w:shd w:val="clear" w:color="auto" w:fill="auto"/>
          </w:tcPr>
          <w:p w14:paraId="13EFEED6" w14:textId="77777777" w:rsidR="00E338BE" w:rsidRPr="001C0E1B" w:rsidRDefault="00E338BE" w:rsidP="005F30A6">
            <w:pPr>
              <w:pStyle w:val="TAC"/>
              <w:rPr>
                <w:rFonts w:cs="v4.2.0"/>
              </w:rPr>
            </w:pPr>
          </w:p>
        </w:tc>
        <w:tc>
          <w:tcPr>
            <w:tcW w:w="1280" w:type="dxa"/>
            <w:tcBorders>
              <w:bottom w:val="single" w:sz="4" w:space="0" w:color="auto"/>
            </w:tcBorders>
          </w:tcPr>
          <w:p w14:paraId="76AA4EEC" w14:textId="77777777" w:rsidR="00E338BE" w:rsidRPr="001C0E1B" w:rsidRDefault="00E338BE" w:rsidP="005F30A6">
            <w:pPr>
              <w:pStyle w:val="TAC"/>
            </w:pPr>
            <w:r w:rsidRPr="001C0E1B">
              <w:t>Config</w:t>
            </w:r>
            <w:r w:rsidRPr="001C0E1B">
              <w:rPr>
                <w:szCs w:val="18"/>
              </w:rPr>
              <w:t xml:space="preserve"> 3</w:t>
            </w:r>
          </w:p>
        </w:tc>
        <w:tc>
          <w:tcPr>
            <w:tcW w:w="1960" w:type="dxa"/>
            <w:gridSpan w:val="2"/>
            <w:tcBorders>
              <w:bottom w:val="single" w:sz="4" w:space="0" w:color="auto"/>
            </w:tcBorders>
          </w:tcPr>
          <w:p w14:paraId="7EA2A300" w14:textId="77777777" w:rsidR="00E338BE" w:rsidRPr="001C0E1B" w:rsidRDefault="00E338BE" w:rsidP="005F30A6">
            <w:pPr>
              <w:pStyle w:val="TAC"/>
              <w:rPr>
                <w:szCs w:val="18"/>
              </w:rPr>
            </w:pPr>
            <w:r w:rsidRPr="001C0E1B">
              <w:rPr>
                <w:szCs w:val="18"/>
              </w:rPr>
              <w:t>40: N</w:t>
            </w:r>
            <w:r w:rsidRPr="001C0E1B">
              <w:rPr>
                <w:szCs w:val="18"/>
                <w:vertAlign w:val="subscript"/>
              </w:rPr>
              <w:t>RB,c</w:t>
            </w:r>
            <w:r w:rsidRPr="001C0E1B">
              <w:rPr>
                <w:szCs w:val="18"/>
              </w:rPr>
              <w:t xml:space="preserve"> = 106</w:t>
            </w:r>
          </w:p>
        </w:tc>
        <w:tc>
          <w:tcPr>
            <w:tcW w:w="2202" w:type="dxa"/>
            <w:gridSpan w:val="2"/>
            <w:tcBorders>
              <w:bottom w:val="single" w:sz="4" w:space="0" w:color="auto"/>
            </w:tcBorders>
          </w:tcPr>
          <w:p w14:paraId="40542D2A"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40140D13" w14:textId="77777777" w:rsidTr="005F30A6">
        <w:tblPrEx>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821" w:author="R4-2111847" w:date="2021-08-06T19:13:00Z">
            <w:tblPrEx>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50"/>
          <w:ins w:id="3822" w:author="R4-2111847" w:date="2021-08-06T19:12:00Z"/>
          <w:trPrChange w:id="3823" w:author="R4-2111847" w:date="2021-08-06T19:13:00Z">
            <w:trPr>
              <w:cantSplit/>
              <w:trHeight w:val="150"/>
            </w:trPr>
          </w:trPrChange>
        </w:trPr>
        <w:tc>
          <w:tcPr>
            <w:tcW w:w="2628" w:type="dxa"/>
            <w:gridSpan w:val="2"/>
            <w:vMerge w:val="restart"/>
            <w:tcBorders>
              <w:top w:val="nil"/>
              <w:left w:val="single" w:sz="4" w:space="0" w:color="auto"/>
            </w:tcBorders>
            <w:tcPrChange w:id="3824" w:author="R4-2111847" w:date="2021-08-06T19:13:00Z">
              <w:tcPr>
                <w:tcW w:w="2628" w:type="dxa"/>
                <w:gridSpan w:val="2"/>
                <w:vMerge w:val="restart"/>
                <w:tcBorders>
                  <w:top w:val="nil"/>
                  <w:left w:val="single" w:sz="4" w:space="0" w:color="auto"/>
                </w:tcBorders>
              </w:tcPr>
            </w:tcPrChange>
          </w:tcPr>
          <w:p w14:paraId="7FA8BB38" w14:textId="77777777" w:rsidR="00E338BE" w:rsidRPr="001C0E1B" w:rsidRDefault="00E338BE" w:rsidP="005F30A6">
            <w:pPr>
              <w:pStyle w:val="TAL"/>
              <w:rPr>
                <w:ins w:id="3825" w:author="R4-2111847" w:date="2021-08-06T19:12:00Z"/>
                <w:bCs/>
              </w:rPr>
            </w:pPr>
            <w:ins w:id="3826" w:author="R4-2111847" w:date="2021-08-06T19:13:00Z">
              <w:r>
                <w:rPr>
                  <w:rFonts w:hint="eastAsia"/>
                  <w:bCs/>
                  <w:lang w:eastAsia="ja-JP"/>
                </w:rPr>
                <w:t>D</w:t>
              </w:r>
              <w:r>
                <w:rPr>
                  <w:bCs/>
                  <w:lang w:eastAsia="ja-JP"/>
                </w:rPr>
                <w:t>ata RBs allocated</w:t>
              </w:r>
            </w:ins>
          </w:p>
        </w:tc>
        <w:tc>
          <w:tcPr>
            <w:tcW w:w="876" w:type="dxa"/>
            <w:vMerge w:val="restart"/>
            <w:tcBorders>
              <w:top w:val="nil"/>
            </w:tcBorders>
            <w:shd w:val="clear" w:color="auto" w:fill="auto"/>
            <w:tcPrChange w:id="3827" w:author="R4-2111847" w:date="2021-08-06T19:13:00Z">
              <w:tcPr>
                <w:tcW w:w="876" w:type="dxa"/>
                <w:vMerge w:val="restart"/>
                <w:tcBorders>
                  <w:top w:val="nil"/>
                </w:tcBorders>
                <w:shd w:val="clear" w:color="auto" w:fill="auto"/>
              </w:tcPr>
            </w:tcPrChange>
          </w:tcPr>
          <w:p w14:paraId="07235E57" w14:textId="77777777" w:rsidR="00E338BE" w:rsidRPr="001C0E1B" w:rsidRDefault="00E338BE" w:rsidP="005F30A6">
            <w:pPr>
              <w:pStyle w:val="TAC"/>
              <w:rPr>
                <w:ins w:id="3828" w:author="R4-2111847" w:date="2021-08-06T19:12:00Z"/>
                <w:rFonts w:cs="v4.2.0"/>
              </w:rPr>
            </w:pPr>
          </w:p>
        </w:tc>
        <w:tc>
          <w:tcPr>
            <w:tcW w:w="1280" w:type="dxa"/>
            <w:tcBorders>
              <w:bottom w:val="single" w:sz="4" w:space="0" w:color="auto"/>
            </w:tcBorders>
            <w:vAlign w:val="center"/>
            <w:tcPrChange w:id="3829" w:author="R4-2111847" w:date="2021-08-06T19:13:00Z">
              <w:tcPr>
                <w:tcW w:w="1280" w:type="dxa"/>
                <w:tcBorders>
                  <w:bottom w:val="single" w:sz="4" w:space="0" w:color="auto"/>
                </w:tcBorders>
              </w:tcPr>
            </w:tcPrChange>
          </w:tcPr>
          <w:p w14:paraId="72E6E0FB" w14:textId="77777777" w:rsidR="00E338BE" w:rsidRPr="001C0E1B" w:rsidRDefault="00E338BE" w:rsidP="005F30A6">
            <w:pPr>
              <w:pStyle w:val="TAC"/>
              <w:rPr>
                <w:ins w:id="3830" w:author="R4-2111847" w:date="2021-08-06T19:12:00Z"/>
              </w:rPr>
            </w:pPr>
            <w:ins w:id="3831" w:author="R4-2111847" w:date="2021-08-06T19:13:00Z">
              <w:r w:rsidRPr="00A62BB0">
                <w:t>Config</w:t>
              </w:r>
              <w:r w:rsidRPr="00A62BB0">
                <w:rPr>
                  <w:szCs w:val="18"/>
                </w:rPr>
                <w:t xml:space="preserve"> 1</w:t>
              </w:r>
            </w:ins>
          </w:p>
        </w:tc>
        <w:tc>
          <w:tcPr>
            <w:tcW w:w="1960" w:type="dxa"/>
            <w:gridSpan w:val="2"/>
            <w:tcBorders>
              <w:bottom w:val="single" w:sz="4" w:space="0" w:color="auto"/>
            </w:tcBorders>
            <w:vAlign w:val="center"/>
            <w:tcPrChange w:id="3832" w:author="R4-2111847" w:date="2021-08-06T19:13:00Z">
              <w:tcPr>
                <w:tcW w:w="1960" w:type="dxa"/>
                <w:gridSpan w:val="2"/>
                <w:tcBorders>
                  <w:bottom w:val="single" w:sz="4" w:space="0" w:color="auto"/>
                </w:tcBorders>
              </w:tcPr>
            </w:tcPrChange>
          </w:tcPr>
          <w:p w14:paraId="1E51F1ED" w14:textId="77777777" w:rsidR="00E338BE" w:rsidRPr="001C0E1B" w:rsidRDefault="00E338BE" w:rsidP="005F30A6">
            <w:pPr>
              <w:pStyle w:val="TAC"/>
              <w:rPr>
                <w:ins w:id="3833" w:author="R4-2111847" w:date="2021-08-06T19:12:00Z"/>
                <w:szCs w:val="18"/>
              </w:rPr>
            </w:pPr>
            <w:ins w:id="3834" w:author="R4-2111847" w:date="2021-08-06T19:13:00Z">
              <w:r>
                <w:rPr>
                  <w:rFonts w:hint="eastAsia"/>
                  <w:szCs w:val="18"/>
                  <w:lang w:eastAsia="ja-JP"/>
                </w:rPr>
                <w:t>5</w:t>
              </w:r>
              <w:r>
                <w:rPr>
                  <w:szCs w:val="18"/>
                  <w:lang w:eastAsia="ja-JP"/>
                </w:rPr>
                <w:t>2</w:t>
              </w:r>
            </w:ins>
          </w:p>
        </w:tc>
        <w:tc>
          <w:tcPr>
            <w:tcW w:w="2202" w:type="dxa"/>
            <w:gridSpan w:val="2"/>
            <w:tcBorders>
              <w:bottom w:val="single" w:sz="4" w:space="0" w:color="auto"/>
            </w:tcBorders>
            <w:vAlign w:val="center"/>
            <w:tcPrChange w:id="3835" w:author="R4-2111847" w:date="2021-08-06T19:13:00Z">
              <w:tcPr>
                <w:tcW w:w="2202" w:type="dxa"/>
                <w:gridSpan w:val="2"/>
                <w:tcBorders>
                  <w:bottom w:val="single" w:sz="4" w:space="0" w:color="auto"/>
                </w:tcBorders>
              </w:tcPr>
            </w:tcPrChange>
          </w:tcPr>
          <w:p w14:paraId="48BAC493" w14:textId="77777777" w:rsidR="00E338BE" w:rsidRPr="001C0E1B" w:rsidRDefault="00E338BE" w:rsidP="005F30A6">
            <w:pPr>
              <w:pStyle w:val="TAC"/>
              <w:rPr>
                <w:ins w:id="3836" w:author="R4-2111847" w:date="2021-08-06T19:12:00Z"/>
                <w:szCs w:val="18"/>
              </w:rPr>
            </w:pPr>
            <w:ins w:id="3837" w:author="R4-2111847" w:date="2021-08-06T19:13:00Z">
              <w:r>
                <w:rPr>
                  <w:rFonts w:hint="eastAsia"/>
                  <w:szCs w:val="18"/>
                  <w:lang w:val="de-DE" w:eastAsia="ja-JP"/>
                </w:rPr>
                <w:t>6</w:t>
              </w:r>
              <w:r>
                <w:rPr>
                  <w:szCs w:val="18"/>
                  <w:lang w:val="de-DE" w:eastAsia="ja-JP"/>
                </w:rPr>
                <w:t>6</w:t>
              </w:r>
            </w:ins>
          </w:p>
        </w:tc>
      </w:tr>
      <w:tr w:rsidR="00E338BE" w:rsidRPr="001C0E1B" w14:paraId="486BAA77" w14:textId="77777777" w:rsidTr="005F30A6">
        <w:tblPrEx>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838" w:author="R4-2111847" w:date="2021-08-06T19:13:00Z">
            <w:tblPrEx>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50"/>
          <w:ins w:id="3839" w:author="R4-2111847" w:date="2021-08-06T19:12:00Z"/>
          <w:trPrChange w:id="3840" w:author="R4-2111847" w:date="2021-08-06T19:13:00Z">
            <w:trPr>
              <w:cantSplit/>
              <w:trHeight w:val="150"/>
            </w:trPr>
          </w:trPrChange>
        </w:trPr>
        <w:tc>
          <w:tcPr>
            <w:tcW w:w="2628" w:type="dxa"/>
            <w:gridSpan w:val="2"/>
            <w:vMerge/>
            <w:tcBorders>
              <w:left w:val="single" w:sz="4" w:space="0" w:color="auto"/>
            </w:tcBorders>
            <w:tcPrChange w:id="3841" w:author="R4-2111847" w:date="2021-08-06T19:13:00Z">
              <w:tcPr>
                <w:tcW w:w="2628" w:type="dxa"/>
                <w:gridSpan w:val="2"/>
                <w:vMerge/>
                <w:tcBorders>
                  <w:left w:val="single" w:sz="4" w:space="0" w:color="auto"/>
                </w:tcBorders>
              </w:tcPr>
            </w:tcPrChange>
          </w:tcPr>
          <w:p w14:paraId="5C466B4A" w14:textId="77777777" w:rsidR="00E338BE" w:rsidRPr="001C0E1B" w:rsidRDefault="00E338BE" w:rsidP="005F30A6">
            <w:pPr>
              <w:pStyle w:val="TAL"/>
              <w:rPr>
                <w:ins w:id="3842" w:author="R4-2111847" w:date="2021-08-06T19:12:00Z"/>
                <w:bCs/>
              </w:rPr>
            </w:pPr>
          </w:p>
        </w:tc>
        <w:tc>
          <w:tcPr>
            <w:tcW w:w="876" w:type="dxa"/>
            <w:vMerge/>
            <w:shd w:val="clear" w:color="auto" w:fill="auto"/>
            <w:tcPrChange w:id="3843" w:author="R4-2111847" w:date="2021-08-06T19:13:00Z">
              <w:tcPr>
                <w:tcW w:w="876" w:type="dxa"/>
                <w:vMerge/>
                <w:shd w:val="clear" w:color="auto" w:fill="auto"/>
              </w:tcPr>
            </w:tcPrChange>
          </w:tcPr>
          <w:p w14:paraId="148EEA79" w14:textId="77777777" w:rsidR="00E338BE" w:rsidRPr="001C0E1B" w:rsidRDefault="00E338BE" w:rsidP="005F30A6">
            <w:pPr>
              <w:pStyle w:val="TAC"/>
              <w:rPr>
                <w:ins w:id="3844" w:author="R4-2111847" w:date="2021-08-06T19:12:00Z"/>
                <w:rFonts w:cs="v4.2.0"/>
              </w:rPr>
            </w:pPr>
          </w:p>
        </w:tc>
        <w:tc>
          <w:tcPr>
            <w:tcW w:w="1280" w:type="dxa"/>
            <w:tcBorders>
              <w:bottom w:val="single" w:sz="4" w:space="0" w:color="auto"/>
            </w:tcBorders>
            <w:vAlign w:val="center"/>
            <w:tcPrChange w:id="3845" w:author="R4-2111847" w:date="2021-08-06T19:13:00Z">
              <w:tcPr>
                <w:tcW w:w="1280" w:type="dxa"/>
                <w:tcBorders>
                  <w:bottom w:val="single" w:sz="4" w:space="0" w:color="auto"/>
                </w:tcBorders>
              </w:tcPr>
            </w:tcPrChange>
          </w:tcPr>
          <w:p w14:paraId="49C5EFB6" w14:textId="77777777" w:rsidR="00E338BE" w:rsidRPr="001C0E1B" w:rsidRDefault="00E338BE" w:rsidP="005F30A6">
            <w:pPr>
              <w:pStyle w:val="TAC"/>
              <w:rPr>
                <w:ins w:id="3846" w:author="R4-2111847" w:date="2021-08-06T19:12:00Z"/>
              </w:rPr>
            </w:pPr>
            <w:ins w:id="3847" w:author="R4-2111847" w:date="2021-08-06T19:13:00Z">
              <w:r w:rsidRPr="00A62BB0">
                <w:t>Config</w:t>
              </w:r>
              <w:r w:rsidRPr="00A62BB0">
                <w:rPr>
                  <w:szCs w:val="18"/>
                </w:rPr>
                <w:t xml:space="preserve"> 2</w:t>
              </w:r>
            </w:ins>
          </w:p>
        </w:tc>
        <w:tc>
          <w:tcPr>
            <w:tcW w:w="1960" w:type="dxa"/>
            <w:gridSpan w:val="2"/>
            <w:tcBorders>
              <w:bottom w:val="single" w:sz="4" w:space="0" w:color="auto"/>
            </w:tcBorders>
            <w:vAlign w:val="center"/>
            <w:tcPrChange w:id="3848" w:author="R4-2111847" w:date="2021-08-06T19:13:00Z">
              <w:tcPr>
                <w:tcW w:w="1960" w:type="dxa"/>
                <w:gridSpan w:val="2"/>
                <w:tcBorders>
                  <w:bottom w:val="single" w:sz="4" w:space="0" w:color="auto"/>
                </w:tcBorders>
              </w:tcPr>
            </w:tcPrChange>
          </w:tcPr>
          <w:p w14:paraId="4989E518" w14:textId="77777777" w:rsidR="00E338BE" w:rsidRPr="001C0E1B" w:rsidRDefault="00E338BE" w:rsidP="005F30A6">
            <w:pPr>
              <w:pStyle w:val="TAC"/>
              <w:rPr>
                <w:ins w:id="3849" w:author="R4-2111847" w:date="2021-08-06T19:12:00Z"/>
                <w:szCs w:val="18"/>
              </w:rPr>
            </w:pPr>
            <w:ins w:id="3850" w:author="R4-2111847" w:date="2021-08-06T19:13:00Z">
              <w:r>
                <w:rPr>
                  <w:rFonts w:hint="eastAsia"/>
                  <w:szCs w:val="18"/>
                  <w:lang w:eastAsia="ja-JP"/>
                </w:rPr>
                <w:t>5</w:t>
              </w:r>
              <w:r>
                <w:rPr>
                  <w:szCs w:val="18"/>
                  <w:lang w:eastAsia="ja-JP"/>
                </w:rPr>
                <w:t>2</w:t>
              </w:r>
            </w:ins>
          </w:p>
        </w:tc>
        <w:tc>
          <w:tcPr>
            <w:tcW w:w="2202" w:type="dxa"/>
            <w:gridSpan w:val="2"/>
            <w:tcBorders>
              <w:bottom w:val="single" w:sz="4" w:space="0" w:color="auto"/>
            </w:tcBorders>
            <w:vAlign w:val="center"/>
            <w:tcPrChange w:id="3851" w:author="R4-2111847" w:date="2021-08-06T19:13:00Z">
              <w:tcPr>
                <w:tcW w:w="2202" w:type="dxa"/>
                <w:gridSpan w:val="2"/>
                <w:tcBorders>
                  <w:bottom w:val="single" w:sz="4" w:space="0" w:color="auto"/>
                </w:tcBorders>
              </w:tcPr>
            </w:tcPrChange>
          </w:tcPr>
          <w:p w14:paraId="4A26AA9A" w14:textId="77777777" w:rsidR="00E338BE" w:rsidRPr="001C0E1B" w:rsidRDefault="00E338BE" w:rsidP="005F30A6">
            <w:pPr>
              <w:pStyle w:val="TAC"/>
              <w:rPr>
                <w:ins w:id="3852" w:author="R4-2111847" w:date="2021-08-06T19:12:00Z"/>
                <w:szCs w:val="18"/>
              </w:rPr>
            </w:pPr>
            <w:ins w:id="3853" w:author="R4-2111847" w:date="2021-08-06T19:13:00Z">
              <w:r>
                <w:rPr>
                  <w:rFonts w:hint="eastAsia"/>
                  <w:szCs w:val="18"/>
                  <w:lang w:val="de-DE" w:eastAsia="ja-JP"/>
                </w:rPr>
                <w:t>6</w:t>
              </w:r>
              <w:r>
                <w:rPr>
                  <w:szCs w:val="18"/>
                  <w:lang w:val="de-DE" w:eastAsia="ja-JP"/>
                </w:rPr>
                <w:t>6</w:t>
              </w:r>
            </w:ins>
          </w:p>
        </w:tc>
      </w:tr>
      <w:tr w:rsidR="00E338BE" w:rsidRPr="001C0E1B" w14:paraId="19D637FC" w14:textId="77777777" w:rsidTr="005F30A6">
        <w:tblPrEx>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854" w:author="R4-2111847" w:date="2021-08-06T19:13:00Z">
            <w:tblPrEx>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50"/>
          <w:ins w:id="3855" w:author="R4-2111847" w:date="2021-08-06T19:12:00Z"/>
          <w:trPrChange w:id="3856" w:author="R4-2111847" w:date="2021-08-06T19:13:00Z">
            <w:trPr>
              <w:cantSplit/>
              <w:trHeight w:val="150"/>
            </w:trPr>
          </w:trPrChange>
        </w:trPr>
        <w:tc>
          <w:tcPr>
            <w:tcW w:w="2628" w:type="dxa"/>
            <w:gridSpan w:val="2"/>
            <w:vMerge/>
            <w:tcBorders>
              <w:left w:val="single" w:sz="4" w:space="0" w:color="auto"/>
              <w:bottom w:val="single" w:sz="4" w:space="0" w:color="auto"/>
            </w:tcBorders>
            <w:tcPrChange w:id="3857" w:author="R4-2111847" w:date="2021-08-06T19:13:00Z">
              <w:tcPr>
                <w:tcW w:w="2628" w:type="dxa"/>
                <w:gridSpan w:val="2"/>
                <w:vMerge/>
                <w:tcBorders>
                  <w:left w:val="single" w:sz="4" w:space="0" w:color="auto"/>
                  <w:bottom w:val="single" w:sz="4" w:space="0" w:color="auto"/>
                </w:tcBorders>
              </w:tcPr>
            </w:tcPrChange>
          </w:tcPr>
          <w:p w14:paraId="65776CDF" w14:textId="77777777" w:rsidR="00E338BE" w:rsidRPr="001C0E1B" w:rsidRDefault="00E338BE" w:rsidP="005F30A6">
            <w:pPr>
              <w:pStyle w:val="TAL"/>
              <w:rPr>
                <w:ins w:id="3858" w:author="R4-2111847" w:date="2021-08-06T19:12:00Z"/>
                <w:bCs/>
              </w:rPr>
            </w:pPr>
          </w:p>
        </w:tc>
        <w:tc>
          <w:tcPr>
            <w:tcW w:w="876" w:type="dxa"/>
            <w:vMerge/>
            <w:tcBorders>
              <w:bottom w:val="single" w:sz="4" w:space="0" w:color="auto"/>
            </w:tcBorders>
            <w:shd w:val="clear" w:color="auto" w:fill="auto"/>
            <w:tcPrChange w:id="3859" w:author="R4-2111847" w:date="2021-08-06T19:13:00Z">
              <w:tcPr>
                <w:tcW w:w="876" w:type="dxa"/>
                <w:vMerge/>
                <w:tcBorders>
                  <w:bottom w:val="single" w:sz="4" w:space="0" w:color="auto"/>
                </w:tcBorders>
                <w:shd w:val="clear" w:color="auto" w:fill="auto"/>
              </w:tcPr>
            </w:tcPrChange>
          </w:tcPr>
          <w:p w14:paraId="31989874" w14:textId="77777777" w:rsidR="00E338BE" w:rsidRPr="001C0E1B" w:rsidRDefault="00E338BE" w:rsidP="005F30A6">
            <w:pPr>
              <w:pStyle w:val="TAC"/>
              <w:rPr>
                <w:ins w:id="3860" w:author="R4-2111847" w:date="2021-08-06T19:12:00Z"/>
                <w:rFonts w:cs="v4.2.0"/>
              </w:rPr>
            </w:pPr>
          </w:p>
        </w:tc>
        <w:tc>
          <w:tcPr>
            <w:tcW w:w="1280" w:type="dxa"/>
            <w:tcBorders>
              <w:bottom w:val="single" w:sz="4" w:space="0" w:color="auto"/>
            </w:tcBorders>
            <w:vAlign w:val="center"/>
            <w:tcPrChange w:id="3861" w:author="R4-2111847" w:date="2021-08-06T19:13:00Z">
              <w:tcPr>
                <w:tcW w:w="1280" w:type="dxa"/>
                <w:tcBorders>
                  <w:bottom w:val="single" w:sz="4" w:space="0" w:color="auto"/>
                </w:tcBorders>
              </w:tcPr>
            </w:tcPrChange>
          </w:tcPr>
          <w:p w14:paraId="461D7421" w14:textId="77777777" w:rsidR="00E338BE" w:rsidRPr="001C0E1B" w:rsidRDefault="00E338BE" w:rsidP="005F30A6">
            <w:pPr>
              <w:pStyle w:val="TAC"/>
              <w:rPr>
                <w:ins w:id="3862" w:author="R4-2111847" w:date="2021-08-06T19:12:00Z"/>
              </w:rPr>
            </w:pPr>
            <w:ins w:id="3863" w:author="R4-2111847" w:date="2021-08-06T19:13:00Z">
              <w:r w:rsidRPr="00A62BB0">
                <w:t>Config</w:t>
              </w:r>
              <w:r w:rsidRPr="00A62BB0">
                <w:rPr>
                  <w:szCs w:val="18"/>
                </w:rPr>
                <w:t xml:space="preserve"> 3</w:t>
              </w:r>
            </w:ins>
          </w:p>
        </w:tc>
        <w:tc>
          <w:tcPr>
            <w:tcW w:w="1960" w:type="dxa"/>
            <w:gridSpan w:val="2"/>
            <w:tcBorders>
              <w:bottom w:val="single" w:sz="4" w:space="0" w:color="auto"/>
            </w:tcBorders>
            <w:vAlign w:val="center"/>
            <w:tcPrChange w:id="3864" w:author="R4-2111847" w:date="2021-08-06T19:13:00Z">
              <w:tcPr>
                <w:tcW w:w="1960" w:type="dxa"/>
                <w:gridSpan w:val="2"/>
                <w:tcBorders>
                  <w:bottom w:val="single" w:sz="4" w:space="0" w:color="auto"/>
                </w:tcBorders>
              </w:tcPr>
            </w:tcPrChange>
          </w:tcPr>
          <w:p w14:paraId="72FCF598" w14:textId="77777777" w:rsidR="00E338BE" w:rsidRPr="001C0E1B" w:rsidRDefault="00E338BE" w:rsidP="005F30A6">
            <w:pPr>
              <w:pStyle w:val="TAC"/>
              <w:rPr>
                <w:ins w:id="3865" w:author="R4-2111847" w:date="2021-08-06T19:12:00Z"/>
                <w:szCs w:val="18"/>
              </w:rPr>
            </w:pPr>
            <w:ins w:id="3866" w:author="R4-2111847" w:date="2021-08-06T19:13:00Z">
              <w:r>
                <w:rPr>
                  <w:rFonts w:hint="eastAsia"/>
                  <w:szCs w:val="18"/>
                  <w:lang w:eastAsia="ja-JP"/>
                </w:rPr>
                <w:t>1</w:t>
              </w:r>
              <w:r>
                <w:rPr>
                  <w:szCs w:val="18"/>
                  <w:lang w:eastAsia="ja-JP"/>
                </w:rPr>
                <w:t>06</w:t>
              </w:r>
            </w:ins>
          </w:p>
        </w:tc>
        <w:tc>
          <w:tcPr>
            <w:tcW w:w="2202" w:type="dxa"/>
            <w:gridSpan w:val="2"/>
            <w:tcBorders>
              <w:bottom w:val="single" w:sz="4" w:space="0" w:color="auto"/>
            </w:tcBorders>
            <w:vAlign w:val="center"/>
            <w:tcPrChange w:id="3867" w:author="R4-2111847" w:date="2021-08-06T19:13:00Z">
              <w:tcPr>
                <w:tcW w:w="2202" w:type="dxa"/>
                <w:gridSpan w:val="2"/>
                <w:tcBorders>
                  <w:bottom w:val="single" w:sz="4" w:space="0" w:color="auto"/>
                </w:tcBorders>
              </w:tcPr>
            </w:tcPrChange>
          </w:tcPr>
          <w:p w14:paraId="6D66BFBA" w14:textId="77777777" w:rsidR="00E338BE" w:rsidRPr="001C0E1B" w:rsidRDefault="00E338BE" w:rsidP="005F30A6">
            <w:pPr>
              <w:pStyle w:val="TAC"/>
              <w:rPr>
                <w:ins w:id="3868" w:author="R4-2111847" w:date="2021-08-06T19:12:00Z"/>
                <w:szCs w:val="18"/>
              </w:rPr>
            </w:pPr>
            <w:ins w:id="3869" w:author="R4-2111847" w:date="2021-08-06T19:13:00Z">
              <w:r>
                <w:rPr>
                  <w:rFonts w:hint="eastAsia"/>
                  <w:szCs w:val="18"/>
                  <w:lang w:val="de-DE" w:eastAsia="ja-JP"/>
                </w:rPr>
                <w:t>6</w:t>
              </w:r>
              <w:r>
                <w:rPr>
                  <w:szCs w:val="18"/>
                  <w:lang w:val="de-DE" w:eastAsia="ja-JP"/>
                </w:rPr>
                <w:t>6</w:t>
              </w:r>
            </w:ins>
          </w:p>
        </w:tc>
      </w:tr>
      <w:tr w:rsidR="00E338BE" w:rsidRPr="001C0E1B" w14:paraId="3BDF0424" w14:textId="77777777" w:rsidTr="005F30A6">
        <w:trPr>
          <w:cantSplit/>
          <w:trHeight w:val="81"/>
        </w:trPr>
        <w:tc>
          <w:tcPr>
            <w:tcW w:w="2628" w:type="dxa"/>
            <w:gridSpan w:val="2"/>
            <w:tcBorders>
              <w:left w:val="single" w:sz="4" w:space="0" w:color="auto"/>
              <w:bottom w:val="nil"/>
            </w:tcBorders>
          </w:tcPr>
          <w:p w14:paraId="4A2E8A4D" w14:textId="77777777" w:rsidR="00E338BE" w:rsidRPr="001C0E1B" w:rsidRDefault="00E338BE" w:rsidP="005F30A6">
            <w:pPr>
              <w:pStyle w:val="TAL"/>
              <w:rPr>
                <w:bCs/>
              </w:rPr>
            </w:pPr>
            <w:r w:rsidRPr="001C0E1B">
              <w:t>BWP BW</w:t>
            </w:r>
          </w:p>
        </w:tc>
        <w:tc>
          <w:tcPr>
            <w:tcW w:w="876" w:type="dxa"/>
            <w:tcBorders>
              <w:bottom w:val="nil"/>
            </w:tcBorders>
            <w:shd w:val="clear" w:color="auto" w:fill="auto"/>
          </w:tcPr>
          <w:p w14:paraId="767C77F2" w14:textId="77777777" w:rsidR="00E338BE" w:rsidRPr="001C0E1B" w:rsidRDefault="00E338BE" w:rsidP="005F30A6">
            <w:pPr>
              <w:pStyle w:val="TAC"/>
            </w:pPr>
            <w:r w:rsidRPr="001C0E1B">
              <w:t>MHz</w:t>
            </w:r>
          </w:p>
        </w:tc>
        <w:tc>
          <w:tcPr>
            <w:tcW w:w="1280" w:type="dxa"/>
            <w:tcBorders>
              <w:bottom w:val="single" w:sz="4" w:space="0" w:color="auto"/>
            </w:tcBorders>
          </w:tcPr>
          <w:p w14:paraId="20128629" w14:textId="77777777" w:rsidR="00E338BE" w:rsidRPr="001C0E1B" w:rsidRDefault="00E338BE" w:rsidP="005F30A6">
            <w:pPr>
              <w:pStyle w:val="TAC"/>
            </w:pPr>
            <w:r w:rsidRPr="001C0E1B">
              <w:t>Config</w:t>
            </w:r>
            <w:r w:rsidRPr="001C0E1B">
              <w:rPr>
                <w:szCs w:val="18"/>
              </w:rPr>
              <w:t xml:space="preserve"> 1</w:t>
            </w:r>
          </w:p>
        </w:tc>
        <w:tc>
          <w:tcPr>
            <w:tcW w:w="1960" w:type="dxa"/>
            <w:gridSpan w:val="2"/>
            <w:tcBorders>
              <w:bottom w:val="single" w:sz="4" w:space="0" w:color="auto"/>
            </w:tcBorders>
          </w:tcPr>
          <w:p w14:paraId="01B1A77E"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2" w:type="dxa"/>
            <w:gridSpan w:val="2"/>
            <w:tcBorders>
              <w:bottom w:val="single" w:sz="4" w:space="0" w:color="auto"/>
            </w:tcBorders>
          </w:tcPr>
          <w:p w14:paraId="17734306"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63242CD4" w14:textId="77777777" w:rsidTr="005F30A6">
        <w:trPr>
          <w:cantSplit/>
          <w:trHeight w:val="87"/>
        </w:trPr>
        <w:tc>
          <w:tcPr>
            <w:tcW w:w="2628" w:type="dxa"/>
            <w:gridSpan w:val="2"/>
            <w:tcBorders>
              <w:top w:val="nil"/>
              <w:left w:val="single" w:sz="4" w:space="0" w:color="auto"/>
              <w:bottom w:val="nil"/>
            </w:tcBorders>
          </w:tcPr>
          <w:p w14:paraId="75AEA414" w14:textId="77777777" w:rsidR="00E338BE" w:rsidRPr="001C0E1B" w:rsidRDefault="00E338BE" w:rsidP="005F30A6">
            <w:pPr>
              <w:pStyle w:val="TAL"/>
              <w:rPr>
                <w:bCs/>
              </w:rPr>
            </w:pPr>
          </w:p>
        </w:tc>
        <w:tc>
          <w:tcPr>
            <w:tcW w:w="876" w:type="dxa"/>
            <w:tcBorders>
              <w:top w:val="nil"/>
              <w:bottom w:val="nil"/>
            </w:tcBorders>
            <w:shd w:val="clear" w:color="auto" w:fill="auto"/>
          </w:tcPr>
          <w:p w14:paraId="47D98CA6" w14:textId="77777777" w:rsidR="00E338BE" w:rsidRPr="001C0E1B" w:rsidRDefault="00E338BE" w:rsidP="005F30A6">
            <w:pPr>
              <w:pStyle w:val="TAC"/>
            </w:pPr>
          </w:p>
        </w:tc>
        <w:tc>
          <w:tcPr>
            <w:tcW w:w="1280" w:type="dxa"/>
            <w:tcBorders>
              <w:bottom w:val="single" w:sz="4" w:space="0" w:color="auto"/>
            </w:tcBorders>
          </w:tcPr>
          <w:p w14:paraId="7FF5A008" w14:textId="77777777" w:rsidR="00E338BE" w:rsidRPr="001C0E1B" w:rsidRDefault="00E338BE" w:rsidP="005F30A6">
            <w:pPr>
              <w:pStyle w:val="TAC"/>
            </w:pPr>
            <w:r w:rsidRPr="001C0E1B">
              <w:t>Config</w:t>
            </w:r>
            <w:r w:rsidRPr="001C0E1B">
              <w:rPr>
                <w:szCs w:val="18"/>
              </w:rPr>
              <w:t xml:space="preserve"> 2</w:t>
            </w:r>
          </w:p>
        </w:tc>
        <w:tc>
          <w:tcPr>
            <w:tcW w:w="1960" w:type="dxa"/>
            <w:gridSpan w:val="2"/>
            <w:tcBorders>
              <w:bottom w:val="single" w:sz="4" w:space="0" w:color="auto"/>
            </w:tcBorders>
          </w:tcPr>
          <w:p w14:paraId="0D094A0C"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2" w:type="dxa"/>
            <w:gridSpan w:val="2"/>
            <w:tcBorders>
              <w:bottom w:val="single" w:sz="4" w:space="0" w:color="auto"/>
            </w:tcBorders>
          </w:tcPr>
          <w:p w14:paraId="386A5AA5"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4840CF3C" w14:textId="77777777" w:rsidTr="005F30A6">
        <w:trPr>
          <w:cantSplit/>
          <w:trHeight w:val="36"/>
        </w:trPr>
        <w:tc>
          <w:tcPr>
            <w:tcW w:w="2628" w:type="dxa"/>
            <w:gridSpan w:val="2"/>
            <w:tcBorders>
              <w:top w:val="nil"/>
              <w:left w:val="single" w:sz="4" w:space="0" w:color="auto"/>
              <w:bottom w:val="single" w:sz="4" w:space="0" w:color="auto"/>
            </w:tcBorders>
          </w:tcPr>
          <w:p w14:paraId="7DD8A664" w14:textId="77777777" w:rsidR="00E338BE" w:rsidRPr="001C0E1B" w:rsidRDefault="00E338BE" w:rsidP="005F30A6">
            <w:pPr>
              <w:pStyle w:val="TAL"/>
              <w:rPr>
                <w:bCs/>
              </w:rPr>
            </w:pPr>
          </w:p>
        </w:tc>
        <w:tc>
          <w:tcPr>
            <w:tcW w:w="876" w:type="dxa"/>
            <w:tcBorders>
              <w:top w:val="nil"/>
              <w:bottom w:val="single" w:sz="4" w:space="0" w:color="auto"/>
            </w:tcBorders>
            <w:shd w:val="clear" w:color="auto" w:fill="auto"/>
          </w:tcPr>
          <w:p w14:paraId="7B744150" w14:textId="77777777" w:rsidR="00E338BE" w:rsidRPr="001C0E1B" w:rsidRDefault="00E338BE" w:rsidP="005F30A6">
            <w:pPr>
              <w:pStyle w:val="TAC"/>
            </w:pPr>
          </w:p>
        </w:tc>
        <w:tc>
          <w:tcPr>
            <w:tcW w:w="1280" w:type="dxa"/>
            <w:tcBorders>
              <w:bottom w:val="single" w:sz="4" w:space="0" w:color="auto"/>
            </w:tcBorders>
          </w:tcPr>
          <w:p w14:paraId="35FA84FC" w14:textId="77777777" w:rsidR="00E338BE" w:rsidRPr="001C0E1B" w:rsidRDefault="00E338BE" w:rsidP="005F30A6">
            <w:pPr>
              <w:pStyle w:val="TAC"/>
            </w:pPr>
            <w:r w:rsidRPr="001C0E1B">
              <w:t>Config</w:t>
            </w:r>
            <w:r w:rsidRPr="001C0E1B">
              <w:rPr>
                <w:szCs w:val="18"/>
              </w:rPr>
              <w:t xml:space="preserve"> 3</w:t>
            </w:r>
          </w:p>
        </w:tc>
        <w:tc>
          <w:tcPr>
            <w:tcW w:w="1960" w:type="dxa"/>
            <w:gridSpan w:val="2"/>
            <w:tcBorders>
              <w:bottom w:val="single" w:sz="4" w:space="0" w:color="auto"/>
            </w:tcBorders>
          </w:tcPr>
          <w:p w14:paraId="66CC992D" w14:textId="77777777" w:rsidR="00E338BE" w:rsidRPr="001C0E1B" w:rsidRDefault="00E338BE" w:rsidP="005F30A6">
            <w:pPr>
              <w:pStyle w:val="TAC"/>
              <w:rPr>
                <w:szCs w:val="18"/>
              </w:rPr>
            </w:pPr>
            <w:r w:rsidRPr="001C0E1B">
              <w:rPr>
                <w:szCs w:val="18"/>
              </w:rPr>
              <w:t>40: N</w:t>
            </w:r>
            <w:r w:rsidRPr="001C0E1B">
              <w:rPr>
                <w:szCs w:val="18"/>
                <w:vertAlign w:val="subscript"/>
              </w:rPr>
              <w:t>RB,c</w:t>
            </w:r>
            <w:r w:rsidRPr="001C0E1B">
              <w:rPr>
                <w:szCs w:val="18"/>
              </w:rPr>
              <w:t xml:space="preserve"> = 106</w:t>
            </w:r>
          </w:p>
        </w:tc>
        <w:tc>
          <w:tcPr>
            <w:tcW w:w="2202" w:type="dxa"/>
            <w:gridSpan w:val="2"/>
            <w:tcBorders>
              <w:bottom w:val="single" w:sz="4" w:space="0" w:color="auto"/>
            </w:tcBorders>
          </w:tcPr>
          <w:p w14:paraId="521D4730"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42C102D4" w14:textId="77777777" w:rsidTr="005F30A6">
        <w:trPr>
          <w:cantSplit/>
          <w:trHeight w:val="259"/>
        </w:trPr>
        <w:tc>
          <w:tcPr>
            <w:tcW w:w="1310" w:type="dxa"/>
            <w:tcBorders>
              <w:left w:val="single" w:sz="4" w:space="0" w:color="auto"/>
              <w:bottom w:val="nil"/>
            </w:tcBorders>
          </w:tcPr>
          <w:p w14:paraId="795AFF9E" w14:textId="77777777" w:rsidR="00E338BE" w:rsidRPr="001C0E1B" w:rsidRDefault="00E338BE" w:rsidP="005F30A6">
            <w:pPr>
              <w:pStyle w:val="TAL"/>
            </w:pPr>
            <w:r w:rsidRPr="001C0E1B">
              <w:t>BWP configuration</w:t>
            </w:r>
          </w:p>
        </w:tc>
        <w:tc>
          <w:tcPr>
            <w:tcW w:w="1318" w:type="dxa"/>
            <w:tcBorders>
              <w:left w:val="single" w:sz="4" w:space="0" w:color="auto"/>
            </w:tcBorders>
          </w:tcPr>
          <w:p w14:paraId="330D53E6" w14:textId="77777777" w:rsidR="00E338BE" w:rsidRPr="001C0E1B" w:rsidRDefault="00E338BE" w:rsidP="005F30A6">
            <w:pPr>
              <w:pStyle w:val="TAL"/>
            </w:pPr>
            <w:r w:rsidRPr="001C0E1B">
              <w:t>Initial DL BWP</w:t>
            </w:r>
          </w:p>
        </w:tc>
        <w:tc>
          <w:tcPr>
            <w:tcW w:w="876" w:type="dxa"/>
            <w:tcBorders>
              <w:bottom w:val="single" w:sz="4" w:space="0" w:color="auto"/>
            </w:tcBorders>
          </w:tcPr>
          <w:p w14:paraId="21587001" w14:textId="77777777" w:rsidR="00E338BE" w:rsidRPr="001C0E1B" w:rsidRDefault="00E338BE" w:rsidP="005F30A6">
            <w:pPr>
              <w:pStyle w:val="TAC"/>
            </w:pPr>
          </w:p>
        </w:tc>
        <w:tc>
          <w:tcPr>
            <w:tcW w:w="1280" w:type="dxa"/>
            <w:tcBorders>
              <w:bottom w:val="nil"/>
            </w:tcBorders>
          </w:tcPr>
          <w:p w14:paraId="58CD9AD9" w14:textId="77777777" w:rsidR="00E338BE" w:rsidRPr="001C0E1B" w:rsidRDefault="00E338BE" w:rsidP="005F30A6">
            <w:pPr>
              <w:pStyle w:val="TAC"/>
            </w:pPr>
            <w:r w:rsidRPr="001C0E1B">
              <w:t>Config</w:t>
            </w:r>
            <w:r w:rsidRPr="001C0E1B">
              <w:rPr>
                <w:szCs w:val="18"/>
              </w:rPr>
              <w:t xml:space="preserve"> 1,2,3</w:t>
            </w:r>
          </w:p>
        </w:tc>
        <w:tc>
          <w:tcPr>
            <w:tcW w:w="1960" w:type="dxa"/>
            <w:gridSpan w:val="2"/>
            <w:tcBorders>
              <w:bottom w:val="single" w:sz="4" w:space="0" w:color="auto"/>
            </w:tcBorders>
          </w:tcPr>
          <w:p w14:paraId="62BA516B" w14:textId="77777777" w:rsidR="00E338BE" w:rsidRPr="001C0E1B" w:rsidRDefault="00E338BE" w:rsidP="005F30A6">
            <w:pPr>
              <w:pStyle w:val="TAC"/>
            </w:pPr>
            <w:r w:rsidRPr="001C0E1B">
              <w:t>DLBWP.0.1</w:t>
            </w:r>
          </w:p>
        </w:tc>
        <w:tc>
          <w:tcPr>
            <w:tcW w:w="2202" w:type="dxa"/>
            <w:gridSpan w:val="2"/>
            <w:tcBorders>
              <w:bottom w:val="single" w:sz="4" w:space="0" w:color="auto"/>
            </w:tcBorders>
          </w:tcPr>
          <w:p w14:paraId="20D266DD" w14:textId="77777777" w:rsidR="00E338BE" w:rsidRPr="001C0E1B" w:rsidRDefault="00E338BE" w:rsidP="005F30A6">
            <w:pPr>
              <w:pStyle w:val="TAC"/>
            </w:pPr>
            <w:r w:rsidRPr="001C0E1B">
              <w:t>N/A</w:t>
            </w:r>
          </w:p>
        </w:tc>
      </w:tr>
      <w:tr w:rsidR="00E338BE" w:rsidRPr="001C0E1B" w14:paraId="18295E68" w14:textId="77777777" w:rsidTr="005F30A6">
        <w:trPr>
          <w:cantSplit/>
          <w:trHeight w:val="259"/>
        </w:trPr>
        <w:tc>
          <w:tcPr>
            <w:tcW w:w="1310" w:type="dxa"/>
            <w:tcBorders>
              <w:top w:val="nil"/>
              <w:left w:val="single" w:sz="4" w:space="0" w:color="auto"/>
              <w:bottom w:val="nil"/>
            </w:tcBorders>
          </w:tcPr>
          <w:p w14:paraId="019650FE" w14:textId="77777777" w:rsidR="00E338BE" w:rsidRPr="001C0E1B" w:rsidRDefault="00E338BE" w:rsidP="005F30A6">
            <w:pPr>
              <w:pStyle w:val="TAL"/>
            </w:pPr>
          </w:p>
        </w:tc>
        <w:tc>
          <w:tcPr>
            <w:tcW w:w="1318" w:type="dxa"/>
            <w:tcBorders>
              <w:left w:val="single" w:sz="4" w:space="0" w:color="auto"/>
            </w:tcBorders>
          </w:tcPr>
          <w:p w14:paraId="7EADC8CE" w14:textId="77777777" w:rsidR="00E338BE" w:rsidRPr="001C0E1B" w:rsidRDefault="00E338BE" w:rsidP="005F30A6">
            <w:pPr>
              <w:pStyle w:val="TAL"/>
            </w:pPr>
            <w:r w:rsidRPr="001C0E1B">
              <w:t>Initial UL BWP</w:t>
            </w:r>
          </w:p>
        </w:tc>
        <w:tc>
          <w:tcPr>
            <w:tcW w:w="876" w:type="dxa"/>
            <w:tcBorders>
              <w:bottom w:val="single" w:sz="4" w:space="0" w:color="auto"/>
            </w:tcBorders>
          </w:tcPr>
          <w:p w14:paraId="6BFD914D" w14:textId="77777777" w:rsidR="00E338BE" w:rsidRPr="001C0E1B" w:rsidRDefault="00E338BE" w:rsidP="005F30A6">
            <w:pPr>
              <w:pStyle w:val="TAC"/>
            </w:pPr>
          </w:p>
        </w:tc>
        <w:tc>
          <w:tcPr>
            <w:tcW w:w="1280" w:type="dxa"/>
            <w:tcBorders>
              <w:top w:val="nil"/>
              <w:bottom w:val="nil"/>
            </w:tcBorders>
          </w:tcPr>
          <w:p w14:paraId="79BC361F" w14:textId="77777777" w:rsidR="00E338BE" w:rsidRPr="001C0E1B" w:rsidRDefault="00E338BE" w:rsidP="005F30A6">
            <w:pPr>
              <w:pStyle w:val="TAC"/>
            </w:pPr>
          </w:p>
        </w:tc>
        <w:tc>
          <w:tcPr>
            <w:tcW w:w="1960" w:type="dxa"/>
            <w:gridSpan w:val="2"/>
            <w:tcBorders>
              <w:bottom w:val="single" w:sz="4" w:space="0" w:color="auto"/>
            </w:tcBorders>
          </w:tcPr>
          <w:p w14:paraId="44754CE8" w14:textId="77777777" w:rsidR="00E338BE" w:rsidRPr="001C0E1B" w:rsidRDefault="00E338BE" w:rsidP="005F30A6">
            <w:pPr>
              <w:pStyle w:val="TAC"/>
            </w:pPr>
            <w:r w:rsidRPr="001C0E1B">
              <w:t>ULBWP.0.1</w:t>
            </w:r>
          </w:p>
        </w:tc>
        <w:tc>
          <w:tcPr>
            <w:tcW w:w="2202" w:type="dxa"/>
            <w:gridSpan w:val="2"/>
            <w:tcBorders>
              <w:bottom w:val="single" w:sz="4" w:space="0" w:color="auto"/>
            </w:tcBorders>
          </w:tcPr>
          <w:p w14:paraId="63142DAE" w14:textId="77777777" w:rsidR="00E338BE" w:rsidRPr="001C0E1B" w:rsidRDefault="00E338BE" w:rsidP="005F30A6">
            <w:pPr>
              <w:pStyle w:val="TAC"/>
            </w:pPr>
            <w:r w:rsidRPr="001C0E1B">
              <w:t>N/A</w:t>
            </w:r>
          </w:p>
        </w:tc>
      </w:tr>
      <w:tr w:rsidR="00E338BE" w:rsidRPr="001C0E1B" w14:paraId="7857777A" w14:textId="77777777" w:rsidTr="005F30A6">
        <w:trPr>
          <w:cantSplit/>
          <w:trHeight w:val="232"/>
        </w:trPr>
        <w:tc>
          <w:tcPr>
            <w:tcW w:w="1310" w:type="dxa"/>
            <w:tcBorders>
              <w:top w:val="nil"/>
              <w:left w:val="single" w:sz="4" w:space="0" w:color="auto"/>
              <w:bottom w:val="nil"/>
            </w:tcBorders>
          </w:tcPr>
          <w:p w14:paraId="0617685E" w14:textId="77777777" w:rsidR="00E338BE" w:rsidRPr="001C0E1B" w:rsidRDefault="00E338BE" w:rsidP="005F30A6">
            <w:pPr>
              <w:pStyle w:val="TAL"/>
            </w:pPr>
          </w:p>
        </w:tc>
        <w:tc>
          <w:tcPr>
            <w:tcW w:w="1318" w:type="dxa"/>
            <w:tcBorders>
              <w:left w:val="single" w:sz="4" w:space="0" w:color="auto"/>
            </w:tcBorders>
          </w:tcPr>
          <w:p w14:paraId="4B0B948C" w14:textId="77777777" w:rsidR="00E338BE" w:rsidRPr="001C0E1B" w:rsidRDefault="00E338BE" w:rsidP="005F30A6">
            <w:pPr>
              <w:pStyle w:val="TAL"/>
            </w:pPr>
            <w:r w:rsidRPr="001C0E1B">
              <w:t>Dedicated DL BWP</w:t>
            </w:r>
          </w:p>
        </w:tc>
        <w:tc>
          <w:tcPr>
            <w:tcW w:w="876" w:type="dxa"/>
            <w:tcBorders>
              <w:bottom w:val="single" w:sz="4" w:space="0" w:color="auto"/>
            </w:tcBorders>
          </w:tcPr>
          <w:p w14:paraId="164E93C2" w14:textId="77777777" w:rsidR="00E338BE" w:rsidRPr="001C0E1B" w:rsidRDefault="00E338BE" w:rsidP="005F30A6">
            <w:pPr>
              <w:pStyle w:val="TAC"/>
            </w:pPr>
          </w:p>
        </w:tc>
        <w:tc>
          <w:tcPr>
            <w:tcW w:w="1280" w:type="dxa"/>
            <w:tcBorders>
              <w:top w:val="nil"/>
              <w:bottom w:val="nil"/>
            </w:tcBorders>
          </w:tcPr>
          <w:p w14:paraId="5F87253C" w14:textId="77777777" w:rsidR="00E338BE" w:rsidRPr="001C0E1B" w:rsidRDefault="00E338BE" w:rsidP="005F30A6">
            <w:pPr>
              <w:pStyle w:val="TAC"/>
            </w:pPr>
          </w:p>
        </w:tc>
        <w:tc>
          <w:tcPr>
            <w:tcW w:w="1960" w:type="dxa"/>
            <w:gridSpan w:val="2"/>
            <w:tcBorders>
              <w:bottom w:val="single" w:sz="4" w:space="0" w:color="auto"/>
            </w:tcBorders>
          </w:tcPr>
          <w:p w14:paraId="5EAC4BA2" w14:textId="77777777" w:rsidR="00E338BE" w:rsidRPr="001C0E1B" w:rsidRDefault="00E338BE" w:rsidP="005F30A6">
            <w:pPr>
              <w:pStyle w:val="TAC"/>
            </w:pPr>
            <w:r w:rsidRPr="001C0E1B">
              <w:t>DLBWP.1.1</w:t>
            </w:r>
          </w:p>
        </w:tc>
        <w:tc>
          <w:tcPr>
            <w:tcW w:w="2202" w:type="dxa"/>
            <w:gridSpan w:val="2"/>
            <w:tcBorders>
              <w:bottom w:val="single" w:sz="4" w:space="0" w:color="auto"/>
            </w:tcBorders>
          </w:tcPr>
          <w:p w14:paraId="12DE61B7" w14:textId="77777777" w:rsidR="00E338BE" w:rsidRPr="001C0E1B" w:rsidRDefault="00E338BE" w:rsidP="005F30A6">
            <w:pPr>
              <w:pStyle w:val="TAC"/>
            </w:pPr>
            <w:r w:rsidRPr="001C0E1B">
              <w:t>N/A</w:t>
            </w:r>
          </w:p>
        </w:tc>
      </w:tr>
      <w:tr w:rsidR="00E338BE" w:rsidRPr="001C0E1B" w14:paraId="389027C3" w14:textId="77777777" w:rsidTr="005F30A6">
        <w:trPr>
          <w:cantSplit/>
          <w:trHeight w:val="213"/>
        </w:trPr>
        <w:tc>
          <w:tcPr>
            <w:tcW w:w="1310" w:type="dxa"/>
            <w:tcBorders>
              <w:top w:val="nil"/>
              <w:left w:val="single" w:sz="4" w:space="0" w:color="auto"/>
              <w:bottom w:val="single" w:sz="4" w:space="0" w:color="auto"/>
            </w:tcBorders>
          </w:tcPr>
          <w:p w14:paraId="4E8F86E5" w14:textId="77777777" w:rsidR="00E338BE" w:rsidRPr="001C0E1B" w:rsidRDefault="00E338BE" w:rsidP="005F30A6">
            <w:pPr>
              <w:pStyle w:val="TAL"/>
              <w:rPr>
                <w:bCs/>
              </w:rPr>
            </w:pPr>
          </w:p>
        </w:tc>
        <w:tc>
          <w:tcPr>
            <w:tcW w:w="1318" w:type="dxa"/>
            <w:tcBorders>
              <w:left w:val="single" w:sz="4" w:space="0" w:color="auto"/>
              <w:bottom w:val="single" w:sz="4" w:space="0" w:color="auto"/>
            </w:tcBorders>
          </w:tcPr>
          <w:p w14:paraId="7336D787" w14:textId="77777777" w:rsidR="00E338BE" w:rsidRPr="001C0E1B" w:rsidRDefault="00E338BE" w:rsidP="005F30A6">
            <w:pPr>
              <w:pStyle w:val="TAL"/>
              <w:rPr>
                <w:bCs/>
              </w:rPr>
            </w:pPr>
            <w:r w:rsidRPr="001C0E1B">
              <w:rPr>
                <w:bCs/>
              </w:rPr>
              <w:t>Dedicated UL BWP</w:t>
            </w:r>
          </w:p>
        </w:tc>
        <w:tc>
          <w:tcPr>
            <w:tcW w:w="876" w:type="dxa"/>
            <w:tcBorders>
              <w:bottom w:val="single" w:sz="4" w:space="0" w:color="auto"/>
            </w:tcBorders>
          </w:tcPr>
          <w:p w14:paraId="19F75C2B" w14:textId="77777777" w:rsidR="00E338BE" w:rsidRPr="001C0E1B" w:rsidRDefault="00E338BE" w:rsidP="005F30A6">
            <w:pPr>
              <w:pStyle w:val="TAC"/>
            </w:pPr>
          </w:p>
        </w:tc>
        <w:tc>
          <w:tcPr>
            <w:tcW w:w="1280" w:type="dxa"/>
            <w:tcBorders>
              <w:top w:val="nil"/>
              <w:bottom w:val="single" w:sz="4" w:space="0" w:color="auto"/>
            </w:tcBorders>
          </w:tcPr>
          <w:p w14:paraId="4197967E" w14:textId="77777777" w:rsidR="00E338BE" w:rsidRPr="001C0E1B" w:rsidRDefault="00E338BE" w:rsidP="005F30A6">
            <w:pPr>
              <w:pStyle w:val="TAC"/>
            </w:pPr>
          </w:p>
        </w:tc>
        <w:tc>
          <w:tcPr>
            <w:tcW w:w="1960" w:type="dxa"/>
            <w:gridSpan w:val="2"/>
            <w:tcBorders>
              <w:bottom w:val="single" w:sz="4" w:space="0" w:color="auto"/>
            </w:tcBorders>
          </w:tcPr>
          <w:p w14:paraId="6F753471" w14:textId="77777777" w:rsidR="00E338BE" w:rsidRPr="001C0E1B" w:rsidRDefault="00E338BE" w:rsidP="005F30A6">
            <w:pPr>
              <w:pStyle w:val="TAC"/>
            </w:pPr>
            <w:r w:rsidRPr="001C0E1B">
              <w:t>ULBWP.1.1</w:t>
            </w:r>
          </w:p>
        </w:tc>
        <w:tc>
          <w:tcPr>
            <w:tcW w:w="2202" w:type="dxa"/>
            <w:gridSpan w:val="2"/>
            <w:tcBorders>
              <w:bottom w:val="single" w:sz="4" w:space="0" w:color="auto"/>
            </w:tcBorders>
          </w:tcPr>
          <w:p w14:paraId="7E69B6A1" w14:textId="77777777" w:rsidR="00E338BE" w:rsidRPr="001C0E1B" w:rsidRDefault="00E338BE" w:rsidP="005F30A6">
            <w:pPr>
              <w:pStyle w:val="TAC"/>
            </w:pPr>
            <w:r w:rsidRPr="001C0E1B">
              <w:t>N/A</w:t>
            </w:r>
          </w:p>
        </w:tc>
      </w:tr>
      <w:tr w:rsidR="00E338BE" w:rsidRPr="001C0E1B" w14:paraId="1C358888" w14:textId="77777777" w:rsidTr="005F30A6">
        <w:trPr>
          <w:cantSplit/>
          <w:trHeight w:val="443"/>
        </w:trPr>
        <w:tc>
          <w:tcPr>
            <w:tcW w:w="2628" w:type="dxa"/>
            <w:gridSpan w:val="2"/>
            <w:tcBorders>
              <w:left w:val="single" w:sz="4" w:space="0" w:color="auto"/>
              <w:bottom w:val="single" w:sz="4" w:space="0" w:color="auto"/>
            </w:tcBorders>
          </w:tcPr>
          <w:p w14:paraId="0D5245A0" w14:textId="77777777" w:rsidR="00E338BE" w:rsidRPr="001C0E1B" w:rsidRDefault="00E338BE" w:rsidP="005F30A6">
            <w:pPr>
              <w:pStyle w:val="TAL"/>
            </w:pPr>
            <w:r w:rsidRPr="001C0E1B">
              <w:rPr>
                <w:bCs/>
              </w:rPr>
              <w:t xml:space="preserve">OCNG Patterns defined in A.3.2.1.1 (OP.1) </w:t>
            </w:r>
          </w:p>
        </w:tc>
        <w:tc>
          <w:tcPr>
            <w:tcW w:w="876" w:type="dxa"/>
            <w:tcBorders>
              <w:bottom w:val="single" w:sz="4" w:space="0" w:color="auto"/>
            </w:tcBorders>
          </w:tcPr>
          <w:p w14:paraId="2845C02D" w14:textId="77777777" w:rsidR="00E338BE" w:rsidRPr="001C0E1B" w:rsidRDefault="00E338BE" w:rsidP="005F30A6">
            <w:pPr>
              <w:pStyle w:val="TAC"/>
            </w:pPr>
          </w:p>
        </w:tc>
        <w:tc>
          <w:tcPr>
            <w:tcW w:w="1280" w:type="dxa"/>
            <w:tcBorders>
              <w:bottom w:val="single" w:sz="4" w:space="0" w:color="auto"/>
            </w:tcBorders>
          </w:tcPr>
          <w:p w14:paraId="16EA48E7" w14:textId="77777777" w:rsidR="00E338BE" w:rsidRPr="001C0E1B" w:rsidRDefault="00E338BE" w:rsidP="005F30A6">
            <w:pPr>
              <w:pStyle w:val="TAC"/>
            </w:pPr>
            <w:r w:rsidRPr="001C0E1B">
              <w:t>Config 1,2,3</w:t>
            </w:r>
          </w:p>
        </w:tc>
        <w:tc>
          <w:tcPr>
            <w:tcW w:w="1960" w:type="dxa"/>
            <w:gridSpan w:val="2"/>
            <w:tcBorders>
              <w:bottom w:val="single" w:sz="4" w:space="0" w:color="auto"/>
            </w:tcBorders>
          </w:tcPr>
          <w:p w14:paraId="34FB957E" w14:textId="77777777" w:rsidR="00E338BE" w:rsidRPr="001C0E1B" w:rsidRDefault="00E338BE" w:rsidP="005F30A6">
            <w:pPr>
              <w:pStyle w:val="TAC"/>
            </w:pPr>
          </w:p>
          <w:p w14:paraId="32A2D8DE" w14:textId="77777777" w:rsidR="00E338BE" w:rsidRPr="001C0E1B" w:rsidRDefault="00E338BE" w:rsidP="005F30A6">
            <w:pPr>
              <w:pStyle w:val="TAC"/>
              <w:rPr>
                <w:rFonts w:cs="v4.2.0"/>
              </w:rPr>
            </w:pPr>
            <w:r w:rsidRPr="001C0E1B">
              <w:t>OP.1</w:t>
            </w:r>
          </w:p>
        </w:tc>
        <w:tc>
          <w:tcPr>
            <w:tcW w:w="2202" w:type="dxa"/>
            <w:gridSpan w:val="2"/>
            <w:tcBorders>
              <w:bottom w:val="single" w:sz="4" w:space="0" w:color="auto"/>
            </w:tcBorders>
          </w:tcPr>
          <w:p w14:paraId="2C668B2D" w14:textId="77777777" w:rsidR="00E338BE" w:rsidRPr="001C0E1B" w:rsidRDefault="00E338BE" w:rsidP="005F30A6">
            <w:pPr>
              <w:pStyle w:val="TAC"/>
            </w:pPr>
          </w:p>
          <w:p w14:paraId="74F5FE9B" w14:textId="77777777" w:rsidR="00E338BE" w:rsidRPr="001C0E1B" w:rsidRDefault="00E338BE" w:rsidP="005F30A6">
            <w:pPr>
              <w:pStyle w:val="TAC"/>
              <w:rPr>
                <w:rFonts w:cs="v4.2.0"/>
              </w:rPr>
            </w:pPr>
            <w:r w:rsidRPr="001C0E1B">
              <w:t>OP.1</w:t>
            </w:r>
          </w:p>
        </w:tc>
      </w:tr>
      <w:tr w:rsidR="00E338BE" w:rsidRPr="001C0E1B" w14:paraId="0FFEDB62" w14:textId="77777777" w:rsidTr="005F30A6">
        <w:trPr>
          <w:cantSplit/>
          <w:trHeight w:val="259"/>
        </w:trPr>
        <w:tc>
          <w:tcPr>
            <w:tcW w:w="2628" w:type="dxa"/>
            <w:gridSpan w:val="2"/>
            <w:tcBorders>
              <w:left w:val="single" w:sz="4" w:space="0" w:color="auto"/>
              <w:bottom w:val="nil"/>
            </w:tcBorders>
          </w:tcPr>
          <w:p w14:paraId="4CC38593" w14:textId="77777777" w:rsidR="00E338BE" w:rsidRPr="001C0E1B" w:rsidRDefault="00E338BE" w:rsidP="005F30A6">
            <w:pPr>
              <w:pStyle w:val="TAL"/>
            </w:pPr>
            <w:r w:rsidRPr="001C0E1B">
              <w:t xml:space="preserve">PDSCH Reference </w:t>
            </w:r>
          </w:p>
        </w:tc>
        <w:tc>
          <w:tcPr>
            <w:tcW w:w="876" w:type="dxa"/>
            <w:tcBorders>
              <w:bottom w:val="single" w:sz="4" w:space="0" w:color="auto"/>
            </w:tcBorders>
          </w:tcPr>
          <w:p w14:paraId="03E82CC7" w14:textId="77777777" w:rsidR="00E338BE" w:rsidRPr="001C0E1B" w:rsidRDefault="00E338BE" w:rsidP="005F30A6">
            <w:pPr>
              <w:pStyle w:val="TAC"/>
            </w:pPr>
          </w:p>
        </w:tc>
        <w:tc>
          <w:tcPr>
            <w:tcW w:w="1280" w:type="dxa"/>
            <w:tcBorders>
              <w:bottom w:val="single" w:sz="4" w:space="0" w:color="auto"/>
            </w:tcBorders>
          </w:tcPr>
          <w:p w14:paraId="7D0A6FA2" w14:textId="77777777" w:rsidR="00E338BE" w:rsidRPr="001C0E1B" w:rsidRDefault="00E338BE" w:rsidP="005F30A6">
            <w:pPr>
              <w:pStyle w:val="TAC"/>
            </w:pPr>
            <w:r w:rsidRPr="001C0E1B">
              <w:t>Config</w:t>
            </w:r>
            <w:r w:rsidRPr="001C0E1B">
              <w:rPr>
                <w:szCs w:val="18"/>
              </w:rPr>
              <w:t xml:space="preserve"> 1</w:t>
            </w:r>
          </w:p>
        </w:tc>
        <w:tc>
          <w:tcPr>
            <w:tcW w:w="1960" w:type="dxa"/>
            <w:gridSpan w:val="2"/>
            <w:tcBorders>
              <w:bottom w:val="single" w:sz="4" w:space="0" w:color="auto"/>
            </w:tcBorders>
          </w:tcPr>
          <w:p w14:paraId="1469938A" w14:textId="77777777" w:rsidR="00E338BE" w:rsidRPr="001C0E1B" w:rsidRDefault="00E338BE" w:rsidP="005F30A6">
            <w:pPr>
              <w:pStyle w:val="TAC"/>
            </w:pPr>
            <w:r w:rsidRPr="001C0E1B">
              <w:t>SR.1.1 FDD</w:t>
            </w:r>
          </w:p>
        </w:tc>
        <w:tc>
          <w:tcPr>
            <w:tcW w:w="2202" w:type="dxa"/>
            <w:gridSpan w:val="2"/>
            <w:tcBorders>
              <w:bottom w:val="nil"/>
            </w:tcBorders>
          </w:tcPr>
          <w:p w14:paraId="314DC803" w14:textId="77777777" w:rsidR="00E338BE" w:rsidRPr="001C0E1B" w:rsidRDefault="00E338BE" w:rsidP="005F30A6">
            <w:pPr>
              <w:pStyle w:val="TAC"/>
            </w:pPr>
            <w:r w:rsidRPr="001C0E1B">
              <w:t>-</w:t>
            </w:r>
          </w:p>
        </w:tc>
      </w:tr>
      <w:tr w:rsidR="00E338BE" w:rsidRPr="001C0E1B" w14:paraId="57C21E8F" w14:textId="77777777" w:rsidTr="005F30A6">
        <w:trPr>
          <w:cantSplit/>
          <w:trHeight w:val="232"/>
        </w:trPr>
        <w:tc>
          <w:tcPr>
            <w:tcW w:w="2628" w:type="dxa"/>
            <w:gridSpan w:val="2"/>
            <w:tcBorders>
              <w:top w:val="nil"/>
              <w:left w:val="single" w:sz="4" w:space="0" w:color="auto"/>
              <w:bottom w:val="nil"/>
            </w:tcBorders>
          </w:tcPr>
          <w:p w14:paraId="3F32EC3C" w14:textId="77777777" w:rsidR="00E338BE" w:rsidRPr="001C0E1B" w:rsidRDefault="00E338BE" w:rsidP="005F30A6">
            <w:pPr>
              <w:pStyle w:val="TAL"/>
            </w:pPr>
            <w:r w:rsidRPr="001C0E1B">
              <w:t>measurement channel</w:t>
            </w:r>
          </w:p>
        </w:tc>
        <w:tc>
          <w:tcPr>
            <w:tcW w:w="876" w:type="dxa"/>
            <w:tcBorders>
              <w:bottom w:val="single" w:sz="4" w:space="0" w:color="auto"/>
            </w:tcBorders>
          </w:tcPr>
          <w:p w14:paraId="1F9D8507" w14:textId="77777777" w:rsidR="00E338BE" w:rsidRPr="001C0E1B" w:rsidRDefault="00E338BE" w:rsidP="005F30A6">
            <w:pPr>
              <w:pStyle w:val="TAC"/>
            </w:pPr>
          </w:p>
        </w:tc>
        <w:tc>
          <w:tcPr>
            <w:tcW w:w="1280" w:type="dxa"/>
            <w:tcBorders>
              <w:bottom w:val="single" w:sz="4" w:space="0" w:color="auto"/>
            </w:tcBorders>
          </w:tcPr>
          <w:p w14:paraId="79051F1A" w14:textId="77777777" w:rsidR="00E338BE" w:rsidRPr="001C0E1B" w:rsidRDefault="00E338BE" w:rsidP="005F30A6">
            <w:pPr>
              <w:pStyle w:val="TAC"/>
            </w:pPr>
            <w:r w:rsidRPr="001C0E1B">
              <w:t>Config</w:t>
            </w:r>
            <w:r w:rsidRPr="001C0E1B">
              <w:rPr>
                <w:szCs w:val="18"/>
              </w:rPr>
              <w:t xml:space="preserve"> 2</w:t>
            </w:r>
          </w:p>
        </w:tc>
        <w:tc>
          <w:tcPr>
            <w:tcW w:w="1960" w:type="dxa"/>
            <w:gridSpan w:val="2"/>
            <w:tcBorders>
              <w:bottom w:val="single" w:sz="4" w:space="0" w:color="auto"/>
            </w:tcBorders>
          </w:tcPr>
          <w:p w14:paraId="5487262D" w14:textId="77777777" w:rsidR="00E338BE" w:rsidRPr="001C0E1B" w:rsidRDefault="00E338BE" w:rsidP="005F30A6">
            <w:pPr>
              <w:pStyle w:val="TAC"/>
            </w:pPr>
            <w:r w:rsidRPr="001C0E1B">
              <w:t>SR.1.1 TDD</w:t>
            </w:r>
          </w:p>
        </w:tc>
        <w:tc>
          <w:tcPr>
            <w:tcW w:w="2202" w:type="dxa"/>
            <w:gridSpan w:val="2"/>
            <w:tcBorders>
              <w:top w:val="nil"/>
              <w:bottom w:val="nil"/>
            </w:tcBorders>
          </w:tcPr>
          <w:p w14:paraId="5FD05E64" w14:textId="77777777" w:rsidR="00E338BE" w:rsidRPr="001C0E1B" w:rsidRDefault="00E338BE" w:rsidP="005F30A6">
            <w:pPr>
              <w:pStyle w:val="TAC"/>
            </w:pPr>
          </w:p>
        </w:tc>
      </w:tr>
      <w:tr w:rsidR="00E338BE" w:rsidRPr="001C0E1B" w14:paraId="4F331F57" w14:textId="77777777" w:rsidTr="005F30A6">
        <w:trPr>
          <w:cantSplit/>
          <w:trHeight w:val="213"/>
        </w:trPr>
        <w:tc>
          <w:tcPr>
            <w:tcW w:w="2628" w:type="dxa"/>
            <w:gridSpan w:val="2"/>
            <w:tcBorders>
              <w:top w:val="nil"/>
              <w:left w:val="single" w:sz="4" w:space="0" w:color="auto"/>
              <w:bottom w:val="single" w:sz="4" w:space="0" w:color="auto"/>
            </w:tcBorders>
          </w:tcPr>
          <w:p w14:paraId="4D1B33EF" w14:textId="77777777" w:rsidR="00E338BE" w:rsidRPr="001C0E1B" w:rsidRDefault="00E338BE" w:rsidP="005F30A6">
            <w:pPr>
              <w:pStyle w:val="TAL"/>
              <w:rPr>
                <w:bCs/>
              </w:rPr>
            </w:pPr>
          </w:p>
        </w:tc>
        <w:tc>
          <w:tcPr>
            <w:tcW w:w="876" w:type="dxa"/>
            <w:tcBorders>
              <w:bottom w:val="single" w:sz="4" w:space="0" w:color="auto"/>
            </w:tcBorders>
          </w:tcPr>
          <w:p w14:paraId="27A42574" w14:textId="77777777" w:rsidR="00E338BE" w:rsidRPr="001C0E1B" w:rsidRDefault="00E338BE" w:rsidP="005F30A6">
            <w:pPr>
              <w:pStyle w:val="TAC"/>
            </w:pPr>
          </w:p>
        </w:tc>
        <w:tc>
          <w:tcPr>
            <w:tcW w:w="1280" w:type="dxa"/>
            <w:tcBorders>
              <w:bottom w:val="single" w:sz="4" w:space="0" w:color="auto"/>
            </w:tcBorders>
          </w:tcPr>
          <w:p w14:paraId="5F3D8D82" w14:textId="77777777" w:rsidR="00E338BE" w:rsidRPr="001C0E1B" w:rsidRDefault="00E338BE" w:rsidP="005F30A6">
            <w:pPr>
              <w:pStyle w:val="TAC"/>
            </w:pPr>
            <w:r w:rsidRPr="001C0E1B">
              <w:t>Config</w:t>
            </w:r>
            <w:r w:rsidRPr="001C0E1B">
              <w:rPr>
                <w:szCs w:val="18"/>
              </w:rPr>
              <w:t xml:space="preserve"> 3</w:t>
            </w:r>
          </w:p>
        </w:tc>
        <w:tc>
          <w:tcPr>
            <w:tcW w:w="1960" w:type="dxa"/>
            <w:gridSpan w:val="2"/>
            <w:tcBorders>
              <w:bottom w:val="single" w:sz="4" w:space="0" w:color="auto"/>
            </w:tcBorders>
          </w:tcPr>
          <w:p w14:paraId="576AA12C" w14:textId="77777777" w:rsidR="00E338BE" w:rsidRPr="001C0E1B" w:rsidRDefault="00E338BE" w:rsidP="005F30A6">
            <w:pPr>
              <w:pStyle w:val="TAC"/>
            </w:pPr>
            <w:r w:rsidRPr="001C0E1B">
              <w:t>SR2.1 TDD</w:t>
            </w:r>
          </w:p>
        </w:tc>
        <w:tc>
          <w:tcPr>
            <w:tcW w:w="2202" w:type="dxa"/>
            <w:gridSpan w:val="2"/>
            <w:tcBorders>
              <w:top w:val="nil"/>
              <w:bottom w:val="single" w:sz="4" w:space="0" w:color="auto"/>
            </w:tcBorders>
          </w:tcPr>
          <w:p w14:paraId="30B5F2DF" w14:textId="77777777" w:rsidR="00E338BE" w:rsidRPr="001C0E1B" w:rsidRDefault="00E338BE" w:rsidP="005F30A6">
            <w:pPr>
              <w:pStyle w:val="TAC"/>
            </w:pPr>
          </w:p>
        </w:tc>
      </w:tr>
      <w:tr w:rsidR="00E338BE" w:rsidRPr="001C0E1B" w14:paraId="0DF6FBF9" w14:textId="77777777" w:rsidTr="005F30A6">
        <w:trPr>
          <w:cantSplit/>
          <w:trHeight w:val="186"/>
        </w:trPr>
        <w:tc>
          <w:tcPr>
            <w:tcW w:w="2628" w:type="dxa"/>
            <w:gridSpan w:val="2"/>
            <w:tcBorders>
              <w:top w:val="single" w:sz="4" w:space="0" w:color="auto"/>
              <w:left w:val="single" w:sz="4" w:space="0" w:color="auto"/>
              <w:bottom w:val="nil"/>
              <w:right w:val="single" w:sz="4" w:space="0" w:color="auto"/>
            </w:tcBorders>
          </w:tcPr>
          <w:p w14:paraId="77462DA2" w14:textId="77777777" w:rsidR="00E338BE" w:rsidRPr="001C0E1B" w:rsidRDefault="00E338BE" w:rsidP="005F30A6">
            <w:pPr>
              <w:pStyle w:val="TAL"/>
              <w:rPr>
                <w:rFonts w:cs="v5.0.0"/>
              </w:rPr>
            </w:pPr>
            <w:r w:rsidRPr="00EE2E75">
              <w:rPr>
                <w:rFonts w:cs="v5.0.0"/>
                <w:lang w:eastAsia="zh-CN"/>
              </w:rPr>
              <w:t>RMSI</w:t>
            </w:r>
            <w:r w:rsidRPr="009701F8">
              <w:rPr>
                <w:rFonts w:cs="v5.0.0"/>
                <w:lang w:eastAsia="zh-CN"/>
              </w:rPr>
              <w:t xml:space="preserve"> CORESET Reference </w:t>
            </w:r>
          </w:p>
        </w:tc>
        <w:tc>
          <w:tcPr>
            <w:tcW w:w="876" w:type="dxa"/>
            <w:tcBorders>
              <w:bottom w:val="single" w:sz="4" w:space="0" w:color="auto"/>
            </w:tcBorders>
          </w:tcPr>
          <w:p w14:paraId="5A51A8AB" w14:textId="77777777" w:rsidR="00E338BE" w:rsidRPr="001C0E1B" w:rsidRDefault="00E338BE" w:rsidP="005F30A6">
            <w:pPr>
              <w:pStyle w:val="TAC"/>
            </w:pPr>
          </w:p>
        </w:tc>
        <w:tc>
          <w:tcPr>
            <w:tcW w:w="1280" w:type="dxa"/>
            <w:tcBorders>
              <w:bottom w:val="single" w:sz="4" w:space="0" w:color="auto"/>
            </w:tcBorders>
          </w:tcPr>
          <w:p w14:paraId="09C09C0A" w14:textId="77777777" w:rsidR="00E338BE" w:rsidRPr="001C0E1B" w:rsidRDefault="00E338BE" w:rsidP="005F30A6">
            <w:pPr>
              <w:pStyle w:val="TAC"/>
            </w:pPr>
            <w:r w:rsidRPr="001C0E1B">
              <w:t>Config</w:t>
            </w:r>
            <w:r w:rsidRPr="001C0E1B">
              <w:rPr>
                <w:szCs w:val="18"/>
              </w:rPr>
              <w:t xml:space="preserve"> 1</w:t>
            </w:r>
          </w:p>
        </w:tc>
        <w:tc>
          <w:tcPr>
            <w:tcW w:w="1960" w:type="dxa"/>
            <w:gridSpan w:val="2"/>
            <w:tcBorders>
              <w:bottom w:val="single" w:sz="4" w:space="0" w:color="auto"/>
            </w:tcBorders>
          </w:tcPr>
          <w:p w14:paraId="3D2EDF09" w14:textId="77777777" w:rsidR="00E338BE" w:rsidRPr="001C0E1B" w:rsidRDefault="00E338BE" w:rsidP="005F30A6">
            <w:pPr>
              <w:pStyle w:val="TAC"/>
            </w:pPr>
            <w:r w:rsidRPr="001C0E1B">
              <w:t>CR.1.1 FDD</w:t>
            </w:r>
          </w:p>
        </w:tc>
        <w:tc>
          <w:tcPr>
            <w:tcW w:w="2202" w:type="dxa"/>
            <w:gridSpan w:val="2"/>
            <w:tcBorders>
              <w:bottom w:val="nil"/>
            </w:tcBorders>
          </w:tcPr>
          <w:p w14:paraId="4A2F26F9" w14:textId="77777777" w:rsidR="00E338BE" w:rsidRPr="001C0E1B" w:rsidRDefault="00E338BE" w:rsidP="005F30A6">
            <w:pPr>
              <w:pStyle w:val="TAC"/>
              <w:rPr>
                <w:rFonts w:cs="v4.2.0"/>
                <w:lang w:eastAsia="zh-CN"/>
              </w:rPr>
            </w:pPr>
            <w:r w:rsidRPr="001C0E1B">
              <w:rPr>
                <w:rFonts w:cs="v4.2.0"/>
                <w:lang w:eastAsia="zh-CN"/>
              </w:rPr>
              <w:t>-</w:t>
            </w:r>
          </w:p>
        </w:tc>
      </w:tr>
      <w:tr w:rsidR="00E338BE" w:rsidRPr="001C0E1B" w14:paraId="3F6A3920" w14:textId="77777777" w:rsidTr="005F30A6">
        <w:trPr>
          <w:cantSplit/>
          <w:trHeight w:val="206"/>
        </w:trPr>
        <w:tc>
          <w:tcPr>
            <w:tcW w:w="2628" w:type="dxa"/>
            <w:gridSpan w:val="2"/>
            <w:tcBorders>
              <w:top w:val="nil"/>
              <w:left w:val="single" w:sz="4" w:space="0" w:color="auto"/>
              <w:bottom w:val="nil"/>
              <w:right w:val="single" w:sz="4" w:space="0" w:color="auto"/>
            </w:tcBorders>
          </w:tcPr>
          <w:p w14:paraId="572D26F1" w14:textId="77777777" w:rsidR="00E338BE" w:rsidRPr="001C0E1B" w:rsidRDefault="00E338BE" w:rsidP="005F30A6">
            <w:pPr>
              <w:pStyle w:val="TAL"/>
              <w:rPr>
                <w:rFonts w:cs="v5.0.0"/>
              </w:rPr>
            </w:pPr>
            <w:r w:rsidRPr="009701F8">
              <w:rPr>
                <w:rFonts w:cs="v5.0.0"/>
                <w:lang w:eastAsia="zh-CN"/>
              </w:rPr>
              <w:t>Channel</w:t>
            </w:r>
          </w:p>
        </w:tc>
        <w:tc>
          <w:tcPr>
            <w:tcW w:w="876" w:type="dxa"/>
            <w:tcBorders>
              <w:bottom w:val="single" w:sz="4" w:space="0" w:color="auto"/>
            </w:tcBorders>
          </w:tcPr>
          <w:p w14:paraId="7A3BE12F" w14:textId="77777777" w:rsidR="00E338BE" w:rsidRPr="001C0E1B" w:rsidRDefault="00E338BE" w:rsidP="005F30A6">
            <w:pPr>
              <w:pStyle w:val="TAC"/>
            </w:pPr>
          </w:p>
        </w:tc>
        <w:tc>
          <w:tcPr>
            <w:tcW w:w="1280" w:type="dxa"/>
            <w:tcBorders>
              <w:bottom w:val="single" w:sz="4" w:space="0" w:color="auto"/>
            </w:tcBorders>
          </w:tcPr>
          <w:p w14:paraId="663ACF05" w14:textId="77777777" w:rsidR="00E338BE" w:rsidRPr="001C0E1B" w:rsidRDefault="00E338BE" w:rsidP="005F30A6">
            <w:pPr>
              <w:pStyle w:val="TAC"/>
            </w:pPr>
            <w:r w:rsidRPr="001C0E1B">
              <w:t>Config</w:t>
            </w:r>
            <w:r w:rsidRPr="001C0E1B">
              <w:rPr>
                <w:szCs w:val="18"/>
              </w:rPr>
              <w:t xml:space="preserve"> 2</w:t>
            </w:r>
          </w:p>
        </w:tc>
        <w:tc>
          <w:tcPr>
            <w:tcW w:w="1960" w:type="dxa"/>
            <w:gridSpan w:val="2"/>
            <w:tcBorders>
              <w:bottom w:val="single" w:sz="4" w:space="0" w:color="auto"/>
            </w:tcBorders>
          </w:tcPr>
          <w:p w14:paraId="7924D1E6" w14:textId="77777777" w:rsidR="00E338BE" w:rsidRPr="001C0E1B" w:rsidRDefault="00E338BE" w:rsidP="005F30A6">
            <w:pPr>
              <w:pStyle w:val="TAC"/>
            </w:pPr>
            <w:r w:rsidRPr="001C0E1B">
              <w:t>CR.1.1 TDD</w:t>
            </w:r>
          </w:p>
        </w:tc>
        <w:tc>
          <w:tcPr>
            <w:tcW w:w="2202" w:type="dxa"/>
            <w:gridSpan w:val="2"/>
            <w:tcBorders>
              <w:top w:val="nil"/>
              <w:bottom w:val="nil"/>
            </w:tcBorders>
          </w:tcPr>
          <w:p w14:paraId="149551A7" w14:textId="77777777" w:rsidR="00E338BE" w:rsidRPr="001C0E1B" w:rsidRDefault="00E338BE" w:rsidP="005F30A6">
            <w:pPr>
              <w:pStyle w:val="TAC"/>
              <w:rPr>
                <w:rFonts w:cs="v4.2.0"/>
                <w:lang w:eastAsia="zh-CN"/>
              </w:rPr>
            </w:pPr>
          </w:p>
        </w:tc>
      </w:tr>
      <w:tr w:rsidR="00E338BE" w:rsidRPr="001C0E1B" w14:paraId="52AC0FED" w14:textId="77777777" w:rsidTr="005F30A6">
        <w:trPr>
          <w:cantSplit/>
          <w:trHeight w:val="180"/>
        </w:trPr>
        <w:tc>
          <w:tcPr>
            <w:tcW w:w="2628" w:type="dxa"/>
            <w:gridSpan w:val="2"/>
            <w:tcBorders>
              <w:top w:val="nil"/>
              <w:left w:val="single" w:sz="4" w:space="0" w:color="auto"/>
              <w:bottom w:val="single" w:sz="4" w:space="0" w:color="auto"/>
            </w:tcBorders>
          </w:tcPr>
          <w:p w14:paraId="691E6913" w14:textId="77777777" w:rsidR="00E338BE" w:rsidRPr="001C0E1B" w:rsidRDefault="00E338BE" w:rsidP="005F30A6">
            <w:pPr>
              <w:pStyle w:val="TAL"/>
              <w:rPr>
                <w:lang w:eastAsia="zh-CN"/>
              </w:rPr>
            </w:pPr>
          </w:p>
        </w:tc>
        <w:tc>
          <w:tcPr>
            <w:tcW w:w="876" w:type="dxa"/>
            <w:tcBorders>
              <w:bottom w:val="single" w:sz="4" w:space="0" w:color="auto"/>
            </w:tcBorders>
          </w:tcPr>
          <w:p w14:paraId="4EB1DFAF" w14:textId="77777777" w:rsidR="00E338BE" w:rsidRPr="001C0E1B" w:rsidRDefault="00E338BE" w:rsidP="005F30A6">
            <w:pPr>
              <w:pStyle w:val="TAC"/>
            </w:pPr>
          </w:p>
        </w:tc>
        <w:tc>
          <w:tcPr>
            <w:tcW w:w="1280" w:type="dxa"/>
            <w:tcBorders>
              <w:bottom w:val="single" w:sz="4" w:space="0" w:color="auto"/>
            </w:tcBorders>
          </w:tcPr>
          <w:p w14:paraId="18DF17FD" w14:textId="77777777" w:rsidR="00E338BE" w:rsidRPr="001C0E1B" w:rsidRDefault="00E338BE" w:rsidP="005F30A6">
            <w:pPr>
              <w:pStyle w:val="TAC"/>
            </w:pPr>
            <w:r w:rsidRPr="001C0E1B">
              <w:t>Config</w:t>
            </w:r>
            <w:r w:rsidRPr="001C0E1B">
              <w:rPr>
                <w:szCs w:val="18"/>
              </w:rPr>
              <w:t xml:space="preserve"> 3</w:t>
            </w:r>
          </w:p>
        </w:tc>
        <w:tc>
          <w:tcPr>
            <w:tcW w:w="1960" w:type="dxa"/>
            <w:gridSpan w:val="2"/>
            <w:tcBorders>
              <w:bottom w:val="single" w:sz="4" w:space="0" w:color="auto"/>
            </w:tcBorders>
          </w:tcPr>
          <w:p w14:paraId="41A80F77" w14:textId="77777777" w:rsidR="00E338BE" w:rsidRPr="001C0E1B" w:rsidRDefault="00E338BE" w:rsidP="005F30A6">
            <w:pPr>
              <w:pStyle w:val="TAC"/>
            </w:pPr>
            <w:r w:rsidRPr="001C0E1B">
              <w:t>CR2.1 TDD</w:t>
            </w:r>
          </w:p>
        </w:tc>
        <w:tc>
          <w:tcPr>
            <w:tcW w:w="2202" w:type="dxa"/>
            <w:gridSpan w:val="2"/>
            <w:tcBorders>
              <w:top w:val="nil"/>
              <w:bottom w:val="single" w:sz="4" w:space="0" w:color="auto"/>
            </w:tcBorders>
          </w:tcPr>
          <w:p w14:paraId="676617CD" w14:textId="77777777" w:rsidR="00E338BE" w:rsidRPr="001C0E1B" w:rsidRDefault="00E338BE" w:rsidP="005F30A6">
            <w:pPr>
              <w:pStyle w:val="TAC"/>
              <w:rPr>
                <w:rFonts w:cs="v4.2.0"/>
                <w:lang w:eastAsia="zh-CN"/>
              </w:rPr>
            </w:pPr>
          </w:p>
        </w:tc>
      </w:tr>
      <w:tr w:rsidR="00E338BE" w:rsidRPr="001C0E1B" w14:paraId="1970FC6C" w14:textId="77777777" w:rsidTr="005F30A6">
        <w:trPr>
          <w:cantSplit/>
          <w:trHeight w:val="180"/>
        </w:trPr>
        <w:tc>
          <w:tcPr>
            <w:tcW w:w="2628" w:type="dxa"/>
            <w:gridSpan w:val="2"/>
            <w:tcBorders>
              <w:top w:val="nil"/>
              <w:left w:val="single" w:sz="4" w:space="0" w:color="auto"/>
              <w:bottom w:val="nil"/>
            </w:tcBorders>
          </w:tcPr>
          <w:p w14:paraId="2DEBEBFD" w14:textId="77777777" w:rsidR="00E338BE" w:rsidRPr="001C0E1B" w:rsidRDefault="00E338BE" w:rsidP="005F30A6">
            <w:pPr>
              <w:pStyle w:val="TAL"/>
              <w:rPr>
                <w:lang w:eastAsia="zh-CN"/>
              </w:rPr>
            </w:pPr>
            <w:r w:rsidRPr="009701F8">
              <w:t>Dedicated CORESET RMC configuration</w:t>
            </w:r>
          </w:p>
        </w:tc>
        <w:tc>
          <w:tcPr>
            <w:tcW w:w="876" w:type="dxa"/>
            <w:tcBorders>
              <w:bottom w:val="single" w:sz="4" w:space="0" w:color="auto"/>
            </w:tcBorders>
          </w:tcPr>
          <w:p w14:paraId="4EC90A2C" w14:textId="77777777" w:rsidR="00E338BE" w:rsidRPr="001C0E1B" w:rsidRDefault="00E338BE" w:rsidP="005F30A6">
            <w:pPr>
              <w:pStyle w:val="TAC"/>
            </w:pPr>
          </w:p>
        </w:tc>
        <w:tc>
          <w:tcPr>
            <w:tcW w:w="1280" w:type="dxa"/>
            <w:tcBorders>
              <w:top w:val="single" w:sz="4" w:space="0" w:color="auto"/>
              <w:left w:val="single" w:sz="4" w:space="0" w:color="auto"/>
              <w:bottom w:val="single" w:sz="4" w:space="0" w:color="auto"/>
              <w:right w:val="single" w:sz="4" w:space="0" w:color="auto"/>
            </w:tcBorders>
          </w:tcPr>
          <w:p w14:paraId="11981BD8" w14:textId="77777777" w:rsidR="00E338BE" w:rsidRPr="001C0E1B" w:rsidRDefault="00E338BE" w:rsidP="005F30A6">
            <w:pPr>
              <w:pStyle w:val="TAC"/>
            </w:pPr>
            <w:r w:rsidRPr="00EE2E75">
              <w:rPr>
                <w:lang w:eastAsia="zh-CN"/>
              </w:rPr>
              <w:t>Config</w:t>
            </w:r>
            <w:r w:rsidRPr="009701F8">
              <w:rPr>
                <w:szCs w:val="18"/>
                <w:lang w:eastAsia="zh-CN"/>
              </w:rPr>
              <w:t xml:space="preserve"> 1</w:t>
            </w:r>
          </w:p>
        </w:tc>
        <w:tc>
          <w:tcPr>
            <w:tcW w:w="1960" w:type="dxa"/>
            <w:gridSpan w:val="2"/>
            <w:tcBorders>
              <w:top w:val="single" w:sz="4" w:space="0" w:color="auto"/>
              <w:left w:val="single" w:sz="4" w:space="0" w:color="auto"/>
              <w:bottom w:val="single" w:sz="4" w:space="0" w:color="auto"/>
              <w:right w:val="single" w:sz="4" w:space="0" w:color="auto"/>
            </w:tcBorders>
          </w:tcPr>
          <w:p w14:paraId="1370E97D" w14:textId="77777777" w:rsidR="00E338BE" w:rsidRPr="001C0E1B" w:rsidRDefault="00E338BE" w:rsidP="005F30A6">
            <w:pPr>
              <w:pStyle w:val="TAC"/>
            </w:pPr>
            <w:r w:rsidRPr="009701F8">
              <w:t>CCR.1.1 FDD</w:t>
            </w:r>
          </w:p>
        </w:tc>
        <w:tc>
          <w:tcPr>
            <w:tcW w:w="2202" w:type="dxa"/>
            <w:gridSpan w:val="2"/>
            <w:tcBorders>
              <w:top w:val="single" w:sz="4" w:space="0" w:color="auto"/>
              <w:left w:val="single" w:sz="4" w:space="0" w:color="auto"/>
              <w:bottom w:val="nil"/>
              <w:right w:val="single" w:sz="4" w:space="0" w:color="auto"/>
            </w:tcBorders>
          </w:tcPr>
          <w:p w14:paraId="6DBA26D7" w14:textId="77777777" w:rsidR="00E338BE" w:rsidRPr="001C0E1B" w:rsidRDefault="00E338BE" w:rsidP="005F30A6">
            <w:pPr>
              <w:pStyle w:val="TAC"/>
              <w:rPr>
                <w:rFonts w:cs="v4.2.0"/>
                <w:lang w:eastAsia="zh-CN"/>
              </w:rPr>
            </w:pPr>
            <w:r w:rsidRPr="009701F8">
              <w:t>-</w:t>
            </w:r>
          </w:p>
        </w:tc>
      </w:tr>
      <w:tr w:rsidR="00E338BE" w:rsidRPr="001C0E1B" w14:paraId="09BB047B" w14:textId="77777777" w:rsidTr="005F30A6">
        <w:trPr>
          <w:cantSplit/>
          <w:trHeight w:val="180"/>
        </w:trPr>
        <w:tc>
          <w:tcPr>
            <w:tcW w:w="2628" w:type="dxa"/>
            <w:gridSpan w:val="2"/>
            <w:tcBorders>
              <w:top w:val="nil"/>
              <w:left w:val="single" w:sz="4" w:space="0" w:color="auto"/>
              <w:bottom w:val="nil"/>
            </w:tcBorders>
          </w:tcPr>
          <w:p w14:paraId="1E906785" w14:textId="77777777" w:rsidR="00E338BE" w:rsidRPr="001C0E1B" w:rsidRDefault="00E338BE" w:rsidP="005F30A6">
            <w:pPr>
              <w:pStyle w:val="TAL"/>
              <w:rPr>
                <w:lang w:eastAsia="zh-CN"/>
              </w:rPr>
            </w:pPr>
          </w:p>
        </w:tc>
        <w:tc>
          <w:tcPr>
            <w:tcW w:w="876" w:type="dxa"/>
            <w:tcBorders>
              <w:bottom w:val="single" w:sz="4" w:space="0" w:color="auto"/>
            </w:tcBorders>
          </w:tcPr>
          <w:p w14:paraId="24E01A35" w14:textId="77777777" w:rsidR="00E338BE" w:rsidRPr="001C0E1B" w:rsidRDefault="00E338BE" w:rsidP="005F30A6">
            <w:pPr>
              <w:pStyle w:val="TAC"/>
            </w:pPr>
          </w:p>
        </w:tc>
        <w:tc>
          <w:tcPr>
            <w:tcW w:w="1280" w:type="dxa"/>
            <w:tcBorders>
              <w:top w:val="single" w:sz="4" w:space="0" w:color="auto"/>
              <w:left w:val="single" w:sz="4" w:space="0" w:color="auto"/>
              <w:bottom w:val="single" w:sz="4" w:space="0" w:color="auto"/>
              <w:right w:val="single" w:sz="4" w:space="0" w:color="auto"/>
            </w:tcBorders>
          </w:tcPr>
          <w:p w14:paraId="445A2245" w14:textId="77777777" w:rsidR="00E338BE" w:rsidRPr="001C0E1B" w:rsidRDefault="00E338BE" w:rsidP="005F30A6">
            <w:pPr>
              <w:pStyle w:val="TAC"/>
            </w:pPr>
            <w:r w:rsidRPr="00EE2E75">
              <w:rPr>
                <w:lang w:eastAsia="zh-CN"/>
              </w:rPr>
              <w:t>Config</w:t>
            </w:r>
            <w:r w:rsidRPr="009701F8">
              <w:rPr>
                <w:szCs w:val="18"/>
                <w:lang w:eastAsia="zh-CN"/>
              </w:rPr>
              <w:t xml:space="preserve"> 2</w:t>
            </w:r>
          </w:p>
        </w:tc>
        <w:tc>
          <w:tcPr>
            <w:tcW w:w="1960" w:type="dxa"/>
            <w:gridSpan w:val="2"/>
            <w:tcBorders>
              <w:top w:val="single" w:sz="4" w:space="0" w:color="auto"/>
              <w:left w:val="single" w:sz="4" w:space="0" w:color="auto"/>
              <w:bottom w:val="single" w:sz="4" w:space="0" w:color="auto"/>
              <w:right w:val="single" w:sz="4" w:space="0" w:color="auto"/>
            </w:tcBorders>
          </w:tcPr>
          <w:p w14:paraId="50E181B0" w14:textId="77777777" w:rsidR="00E338BE" w:rsidRPr="001C0E1B" w:rsidRDefault="00E338BE" w:rsidP="005F30A6">
            <w:pPr>
              <w:pStyle w:val="TAC"/>
            </w:pPr>
            <w:r w:rsidRPr="009701F8">
              <w:t>CCR.1.1 TDD</w:t>
            </w:r>
          </w:p>
        </w:tc>
        <w:tc>
          <w:tcPr>
            <w:tcW w:w="2202" w:type="dxa"/>
            <w:gridSpan w:val="2"/>
            <w:tcBorders>
              <w:top w:val="nil"/>
              <w:left w:val="single" w:sz="4" w:space="0" w:color="auto"/>
              <w:bottom w:val="nil"/>
              <w:right w:val="single" w:sz="4" w:space="0" w:color="auto"/>
            </w:tcBorders>
          </w:tcPr>
          <w:p w14:paraId="763927DB" w14:textId="77777777" w:rsidR="00E338BE" w:rsidRPr="001C0E1B" w:rsidRDefault="00E338BE" w:rsidP="005F30A6">
            <w:pPr>
              <w:pStyle w:val="TAC"/>
              <w:rPr>
                <w:rFonts w:cs="v4.2.0"/>
                <w:lang w:eastAsia="zh-CN"/>
              </w:rPr>
            </w:pPr>
          </w:p>
        </w:tc>
      </w:tr>
      <w:tr w:rsidR="00E338BE" w:rsidRPr="001C0E1B" w14:paraId="57E8FD02" w14:textId="77777777" w:rsidTr="005F30A6">
        <w:trPr>
          <w:cantSplit/>
          <w:trHeight w:val="180"/>
        </w:trPr>
        <w:tc>
          <w:tcPr>
            <w:tcW w:w="2628" w:type="dxa"/>
            <w:gridSpan w:val="2"/>
            <w:tcBorders>
              <w:top w:val="nil"/>
              <w:left w:val="single" w:sz="4" w:space="0" w:color="auto"/>
              <w:bottom w:val="single" w:sz="4" w:space="0" w:color="auto"/>
            </w:tcBorders>
          </w:tcPr>
          <w:p w14:paraId="66A7A957" w14:textId="77777777" w:rsidR="00E338BE" w:rsidRPr="001C0E1B" w:rsidRDefault="00E338BE" w:rsidP="005F30A6">
            <w:pPr>
              <w:pStyle w:val="TAL"/>
              <w:rPr>
                <w:lang w:eastAsia="zh-CN"/>
              </w:rPr>
            </w:pPr>
          </w:p>
        </w:tc>
        <w:tc>
          <w:tcPr>
            <w:tcW w:w="876" w:type="dxa"/>
            <w:tcBorders>
              <w:bottom w:val="single" w:sz="4" w:space="0" w:color="auto"/>
            </w:tcBorders>
          </w:tcPr>
          <w:p w14:paraId="49185375" w14:textId="77777777" w:rsidR="00E338BE" w:rsidRPr="001C0E1B" w:rsidRDefault="00E338BE" w:rsidP="005F30A6">
            <w:pPr>
              <w:pStyle w:val="TAC"/>
            </w:pPr>
          </w:p>
        </w:tc>
        <w:tc>
          <w:tcPr>
            <w:tcW w:w="1280" w:type="dxa"/>
            <w:tcBorders>
              <w:top w:val="single" w:sz="4" w:space="0" w:color="auto"/>
              <w:left w:val="single" w:sz="4" w:space="0" w:color="auto"/>
              <w:bottom w:val="single" w:sz="4" w:space="0" w:color="auto"/>
              <w:right w:val="single" w:sz="4" w:space="0" w:color="auto"/>
            </w:tcBorders>
          </w:tcPr>
          <w:p w14:paraId="45469C13" w14:textId="77777777" w:rsidR="00E338BE" w:rsidRPr="001C0E1B" w:rsidRDefault="00E338BE" w:rsidP="005F30A6">
            <w:pPr>
              <w:pStyle w:val="TAC"/>
            </w:pPr>
            <w:r w:rsidRPr="00EE2E75">
              <w:rPr>
                <w:lang w:eastAsia="zh-CN"/>
              </w:rPr>
              <w:t>Config</w:t>
            </w:r>
            <w:r w:rsidRPr="009701F8">
              <w:rPr>
                <w:szCs w:val="18"/>
                <w:lang w:eastAsia="zh-CN"/>
              </w:rPr>
              <w:t xml:space="preserve"> 3</w:t>
            </w:r>
          </w:p>
        </w:tc>
        <w:tc>
          <w:tcPr>
            <w:tcW w:w="1960" w:type="dxa"/>
            <w:gridSpan w:val="2"/>
            <w:tcBorders>
              <w:top w:val="single" w:sz="4" w:space="0" w:color="auto"/>
              <w:left w:val="single" w:sz="4" w:space="0" w:color="auto"/>
              <w:bottom w:val="single" w:sz="4" w:space="0" w:color="auto"/>
              <w:right w:val="single" w:sz="4" w:space="0" w:color="auto"/>
            </w:tcBorders>
          </w:tcPr>
          <w:p w14:paraId="40DE664F" w14:textId="77777777" w:rsidR="00E338BE" w:rsidRPr="001C0E1B" w:rsidRDefault="00E338BE" w:rsidP="005F30A6">
            <w:pPr>
              <w:pStyle w:val="TAC"/>
            </w:pPr>
            <w:r w:rsidRPr="009701F8">
              <w:t>CCR.2.1 TDD</w:t>
            </w:r>
          </w:p>
        </w:tc>
        <w:tc>
          <w:tcPr>
            <w:tcW w:w="2202" w:type="dxa"/>
            <w:gridSpan w:val="2"/>
            <w:tcBorders>
              <w:top w:val="nil"/>
              <w:left w:val="single" w:sz="4" w:space="0" w:color="auto"/>
              <w:bottom w:val="single" w:sz="4" w:space="0" w:color="auto"/>
              <w:right w:val="single" w:sz="4" w:space="0" w:color="auto"/>
            </w:tcBorders>
          </w:tcPr>
          <w:p w14:paraId="2F07C3A2" w14:textId="77777777" w:rsidR="00E338BE" w:rsidRPr="001C0E1B" w:rsidRDefault="00E338BE" w:rsidP="005F30A6">
            <w:pPr>
              <w:pStyle w:val="TAC"/>
              <w:rPr>
                <w:rFonts w:cs="v4.2.0"/>
                <w:lang w:eastAsia="zh-CN"/>
              </w:rPr>
            </w:pPr>
          </w:p>
        </w:tc>
      </w:tr>
      <w:tr w:rsidR="00E338BE" w:rsidRPr="001C0E1B" w14:paraId="688F133D" w14:textId="77777777" w:rsidTr="005F30A6">
        <w:trPr>
          <w:cantSplit/>
          <w:trHeight w:val="180"/>
        </w:trPr>
        <w:tc>
          <w:tcPr>
            <w:tcW w:w="2628" w:type="dxa"/>
            <w:gridSpan w:val="2"/>
            <w:tcBorders>
              <w:top w:val="nil"/>
              <w:left w:val="single" w:sz="4" w:space="0" w:color="auto"/>
              <w:bottom w:val="nil"/>
            </w:tcBorders>
          </w:tcPr>
          <w:p w14:paraId="203F29CB" w14:textId="77777777" w:rsidR="00E338BE" w:rsidRPr="001C0E1B" w:rsidRDefault="00E338BE" w:rsidP="005F30A6">
            <w:pPr>
              <w:pStyle w:val="TAL"/>
              <w:rPr>
                <w:lang w:eastAsia="zh-CN"/>
              </w:rPr>
            </w:pPr>
            <w:r w:rsidRPr="001C0E1B">
              <w:t>SMTC configuration defined</w:t>
            </w:r>
          </w:p>
        </w:tc>
        <w:tc>
          <w:tcPr>
            <w:tcW w:w="876" w:type="dxa"/>
            <w:tcBorders>
              <w:bottom w:val="single" w:sz="4" w:space="0" w:color="auto"/>
            </w:tcBorders>
          </w:tcPr>
          <w:p w14:paraId="32331216" w14:textId="77777777" w:rsidR="00E338BE" w:rsidRPr="001C0E1B" w:rsidRDefault="00E338BE" w:rsidP="005F30A6">
            <w:pPr>
              <w:pStyle w:val="TAC"/>
            </w:pPr>
          </w:p>
        </w:tc>
        <w:tc>
          <w:tcPr>
            <w:tcW w:w="1280" w:type="dxa"/>
            <w:tcBorders>
              <w:bottom w:val="single" w:sz="4" w:space="0" w:color="auto"/>
            </w:tcBorders>
          </w:tcPr>
          <w:p w14:paraId="6C499874" w14:textId="77777777" w:rsidR="00E338BE" w:rsidRPr="001C0E1B" w:rsidRDefault="00E338BE" w:rsidP="005F30A6">
            <w:pPr>
              <w:pStyle w:val="TAC"/>
            </w:pPr>
            <w:r w:rsidRPr="001C0E1B">
              <w:t>Config</w:t>
            </w:r>
            <w:r w:rsidRPr="001C0E1B">
              <w:rPr>
                <w:szCs w:val="18"/>
              </w:rPr>
              <w:t xml:space="preserve"> </w:t>
            </w:r>
            <w:r w:rsidRPr="001C0E1B">
              <w:t>1</w:t>
            </w:r>
          </w:p>
        </w:tc>
        <w:tc>
          <w:tcPr>
            <w:tcW w:w="1960" w:type="dxa"/>
            <w:gridSpan w:val="2"/>
            <w:tcBorders>
              <w:bottom w:val="single" w:sz="4" w:space="0" w:color="auto"/>
            </w:tcBorders>
          </w:tcPr>
          <w:p w14:paraId="5E6A7866" w14:textId="77777777" w:rsidR="00E338BE" w:rsidRPr="001C0E1B" w:rsidRDefault="00E338BE" w:rsidP="005F30A6">
            <w:pPr>
              <w:pStyle w:val="TAC"/>
            </w:pPr>
            <w:r w:rsidRPr="001C0E1B">
              <w:t>SMTC.2</w:t>
            </w:r>
          </w:p>
        </w:tc>
        <w:tc>
          <w:tcPr>
            <w:tcW w:w="2202" w:type="dxa"/>
            <w:gridSpan w:val="2"/>
            <w:tcBorders>
              <w:top w:val="nil"/>
              <w:bottom w:val="single" w:sz="4" w:space="0" w:color="auto"/>
            </w:tcBorders>
          </w:tcPr>
          <w:p w14:paraId="3599CE60" w14:textId="77777777" w:rsidR="00E338BE" w:rsidRPr="001C0E1B" w:rsidRDefault="00E338BE" w:rsidP="005F30A6">
            <w:pPr>
              <w:pStyle w:val="TAC"/>
              <w:rPr>
                <w:rFonts w:cs="v4.2.0"/>
                <w:lang w:eastAsia="zh-CN"/>
              </w:rPr>
            </w:pPr>
            <w:r w:rsidRPr="001C0E1B">
              <w:t>SMTC.2</w:t>
            </w:r>
          </w:p>
        </w:tc>
      </w:tr>
      <w:tr w:rsidR="00E338BE" w:rsidRPr="001C0E1B" w14:paraId="0BA4CD34" w14:textId="77777777" w:rsidTr="005F30A6">
        <w:trPr>
          <w:cantSplit/>
          <w:trHeight w:val="180"/>
        </w:trPr>
        <w:tc>
          <w:tcPr>
            <w:tcW w:w="2628" w:type="dxa"/>
            <w:gridSpan w:val="2"/>
            <w:tcBorders>
              <w:top w:val="nil"/>
              <w:left w:val="single" w:sz="4" w:space="0" w:color="auto"/>
              <w:bottom w:val="single" w:sz="4" w:space="0" w:color="auto"/>
            </w:tcBorders>
          </w:tcPr>
          <w:p w14:paraId="53E1E73F" w14:textId="77777777" w:rsidR="00E338BE" w:rsidRPr="001C0E1B" w:rsidRDefault="00E338BE" w:rsidP="005F30A6">
            <w:pPr>
              <w:pStyle w:val="TAL"/>
              <w:rPr>
                <w:lang w:eastAsia="zh-CN"/>
              </w:rPr>
            </w:pPr>
            <w:r w:rsidRPr="001C0E1B">
              <w:t>in A.3.11.1 and A.3.11.2</w:t>
            </w:r>
          </w:p>
        </w:tc>
        <w:tc>
          <w:tcPr>
            <w:tcW w:w="876" w:type="dxa"/>
            <w:tcBorders>
              <w:bottom w:val="single" w:sz="4" w:space="0" w:color="auto"/>
            </w:tcBorders>
          </w:tcPr>
          <w:p w14:paraId="1C713ECB" w14:textId="77777777" w:rsidR="00E338BE" w:rsidRPr="001C0E1B" w:rsidRDefault="00E338BE" w:rsidP="005F30A6">
            <w:pPr>
              <w:pStyle w:val="TAC"/>
            </w:pPr>
          </w:p>
        </w:tc>
        <w:tc>
          <w:tcPr>
            <w:tcW w:w="1280" w:type="dxa"/>
            <w:tcBorders>
              <w:bottom w:val="single" w:sz="4" w:space="0" w:color="auto"/>
            </w:tcBorders>
          </w:tcPr>
          <w:p w14:paraId="3F82C298" w14:textId="77777777" w:rsidR="00E338BE" w:rsidRPr="001C0E1B" w:rsidRDefault="00E338BE" w:rsidP="005F30A6">
            <w:pPr>
              <w:pStyle w:val="TAC"/>
            </w:pPr>
            <w:r w:rsidRPr="001C0E1B">
              <w:t>Config</w:t>
            </w:r>
            <w:r w:rsidRPr="001C0E1B">
              <w:rPr>
                <w:szCs w:val="18"/>
              </w:rPr>
              <w:t xml:space="preserve"> 2,</w:t>
            </w:r>
            <w:r w:rsidRPr="001C0E1B">
              <w:t>3</w:t>
            </w:r>
          </w:p>
        </w:tc>
        <w:tc>
          <w:tcPr>
            <w:tcW w:w="1960" w:type="dxa"/>
            <w:gridSpan w:val="2"/>
            <w:tcBorders>
              <w:bottom w:val="single" w:sz="4" w:space="0" w:color="auto"/>
            </w:tcBorders>
          </w:tcPr>
          <w:p w14:paraId="16701AB0" w14:textId="77777777" w:rsidR="00E338BE" w:rsidRPr="001C0E1B" w:rsidRDefault="00E338BE" w:rsidP="005F30A6">
            <w:pPr>
              <w:pStyle w:val="TAC"/>
            </w:pPr>
            <w:r w:rsidRPr="001C0E1B">
              <w:t>SMTC.1</w:t>
            </w:r>
          </w:p>
        </w:tc>
        <w:tc>
          <w:tcPr>
            <w:tcW w:w="2202" w:type="dxa"/>
            <w:gridSpan w:val="2"/>
            <w:tcBorders>
              <w:top w:val="nil"/>
              <w:bottom w:val="single" w:sz="4" w:space="0" w:color="auto"/>
            </w:tcBorders>
          </w:tcPr>
          <w:p w14:paraId="65BC80C4" w14:textId="77777777" w:rsidR="00E338BE" w:rsidRPr="001C0E1B" w:rsidRDefault="00E338BE" w:rsidP="005F30A6">
            <w:pPr>
              <w:pStyle w:val="TAC"/>
              <w:rPr>
                <w:rFonts w:cs="v4.2.0"/>
                <w:lang w:eastAsia="zh-CN"/>
              </w:rPr>
            </w:pPr>
            <w:r w:rsidRPr="001C0E1B">
              <w:t>SMTC.1</w:t>
            </w:r>
          </w:p>
        </w:tc>
      </w:tr>
      <w:tr w:rsidR="00E338BE" w:rsidRPr="001C0E1B" w14:paraId="60C6F3DE" w14:textId="77777777" w:rsidTr="005F30A6">
        <w:trPr>
          <w:cantSplit/>
          <w:trHeight w:val="193"/>
        </w:trPr>
        <w:tc>
          <w:tcPr>
            <w:tcW w:w="2628" w:type="dxa"/>
            <w:gridSpan w:val="2"/>
            <w:tcBorders>
              <w:left w:val="single" w:sz="4" w:space="0" w:color="auto"/>
              <w:bottom w:val="nil"/>
            </w:tcBorders>
            <w:shd w:val="clear" w:color="auto" w:fill="auto"/>
          </w:tcPr>
          <w:p w14:paraId="4C60E9E1" w14:textId="77777777" w:rsidR="00E338BE" w:rsidRPr="001C0E1B" w:rsidRDefault="00E338BE" w:rsidP="005F30A6">
            <w:pPr>
              <w:pStyle w:val="TAL"/>
            </w:pPr>
            <w:r w:rsidRPr="001C0E1B">
              <w:t>PDSCH/PDCCH subcarrier spacing</w:t>
            </w:r>
          </w:p>
        </w:tc>
        <w:tc>
          <w:tcPr>
            <w:tcW w:w="876" w:type="dxa"/>
            <w:tcBorders>
              <w:bottom w:val="nil"/>
            </w:tcBorders>
            <w:shd w:val="clear" w:color="auto" w:fill="auto"/>
          </w:tcPr>
          <w:p w14:paraId="3CF93A19" w14:textId="77777777" w:rsidR="00E338BE" w:rsidRPr="001C0E1B" w:rsidRDefault="00E338BE" w:rsidP="005F30A6">
            <w:pPr>
              <w:pStyle w:val="TAC"/>
            </w:pPr>
            <w:r w:rsidRPr="001C0E1B">
              <w:t>kHz</w:t>
            </w:r>
          </w:p>
        </w:tc>
        <w:tc>
          <w:tcPr>
            <w:tcW w:w="1280" w:type="dxa"/>
            <w:tcBorders>
              <w:bottom w:val="single" w:sz="4" w:space="0" w:color="auto"/>
            </w:tcBorders>
          </w:tcPr>
          <w:p w14:paraId="4036B75C" w14:textId="77777777" w:rsidR="00E338BE" w:rsidRPr="001C0E1B" w:rsidRDefault="00E338BE" w:rsidP="005F30A6">
            <w:pPr>
              <w:pStyle w:val="TAC"/>
            </w:pPr>
            <w:r w:rsidRPr="001C0E1B">
              <w:t>Config</w:t>
            </w:r>
            <w:r w:rsidRPr="001C0E1B">
              <w:rPr>
                <w:szCs w:val="18"/>
              </w:rPr>
              <w:t xml:space="preserve"> </w:t>
            </w:r>
            <w:r w:rsidRPr="001C0E1B">
              <w:t>1,2</w:t>
            </w:r>
          </w:p>
        </w:tc>
        <w:tc>
          <w:tcPr>
            <w:tcW w:w="1960" w:type="dxa"/>
            <w:gridSpan w:val="2"/>
            <w:tcBorders>
              <w:bottom w:val="single" w:sz="4" w:space="0" w:color="auto"/>
            </w:tcBorders>
          </w:tcPr>
          <w:p w14:paraId="0E251BF1" w14:textId="77777777" w:rsidR="00E338BE" w:rsidRPr="001C0E1B" w:rsidRDefault="00E338BE" w:rsidP="005F30A6">
            <w:pPr>
              <w:pStyle w:val="TAC"/>
            </w:pPr>
            <w:r w:rsidRPr="001C0E1B">
              <w:t>15</w:t>
            </w:r>
          </w:p>
        </w:tc>
        <w:tc>
          <w:tcPr>
            <w:tcW w:w="2202" w:type="dxa"/>
            <w:gridSpan w:val="2"/>
            <w:tcBorders>
              <w:bottom w:val="single" w:sz="4" w:space="0" w:color="auto"/>
            </w:tcBorders>
          </w:tcPr>
          <w:p w14:paraId="40ADA605" w14:textId="77777777" w:rsidR="00E338BE" w:rsidRPr="001C0E1B" w:rsidRDefault="00E338BE" w:rsidP="005F30A6">
            <w:pPr>
              <w:pStyle w:val="TAC"/>
            </w:pPr>
            <w:r w:rsidRPr="001C0E1B">
              <w:t>120</w:t>
            </w:r>
          </w:p>
        </w:tc>
      </w:tr>
      <w:tr w:rsidR="00E338BE" w:rsidRPr="001C0E1B" w14:paraId="561E0C0F" w14:textId="77777777" w:rsidTr="005F30A6">
        <w:trPr>
          <w:cantSplit/>
          <w:trHeight w:val="127"/>
        </w:trPr>
        <w:tc>
          <w:tcPr>
            <w:tcW w:w="2628" w:type="dxa"/>
            <w:gridSpan w:val="2"/>
            <w:tcBorders>
              <w:top w:val="nil"/>
              <w:left w:val="single" w:sz="4" w:space="0" w:color="auto"/>
              <w:bottom w:val="single" w:sz="4" w:space="0" w:color="auto"/>
            </w:tcBorders>
            <w:shd w:val="clear" w:color="auto" w:fill="auto"/>
          </w:tcPr>
          <w:p w14:paraId="4B86749F" w14:textId="77777777" w:rsidR="00E338BE" w:rsidRPr="001C0E1B" w:rsidRDefault="00E338BE" w:rsidP="005F30A6">
            <w:pPr>
              <w:pStyle w:val="TAL"/>
            </w:pPr>
          </w:p>
        </w:tc>
        <w:tc>
          <w:tcPr>
            <w:tcW w:w="876" w:type="dxa"/>
            <w:tcBorders>
              <w:top w:val="nil"/>
              <w:bottom w:val="single" w:sz="4" w:space="0" w:color="auto"/>
            </w:tcBorders>
            <w:shd w:val="clear" w:color="auto" w:fill="auto"/>
          </w:tcPr>
          <w:p w14:paraId="0034E3F6" w14:textId="77777777" w:rsidR="00E338BE" w:rsidRPr="001C0E1B" w:rsidRDefault="00E338BE" w:rsidP="005F30A6">
            <w:pPr>
              <w:pStyle w:val="TAC"/>
            </w:pPr>
          </w:p>
        </w:tc>
        <w:tc>
          <w:tcPr>
            <w:tcW w:w="1280" w:type="dxa"/>
            <w:tcBorders>
              <w:bottom w:val="single" w:sz="4" w:space="0" w:color="auto"/>
            </w:tcBorders>
          </w:tcPr>
          <w:p w14:paraId="081A12F0" w14:textId="77777777" w:rsidR="00E338BE" w:rsidRPr="001C0E1B" w:rsidRDefault="00E338BE" w:rsidP="005F30A6">
            <w:pPr>
              <w:pStyle w:val="TAC"/>
            </w:pPr>
            <w:r w:rsidRPr="001C0E1B">
              <w:t>Config</w:t>
            </w:r>
            <w:r w:rsidRPr="001C0E1B">
              <w:rPr>
                <w:szCs w:val="18"/>
              </w:rPr>
              <w:t xml:space="preserve"> </w:t>
            </w:r>
            <w:r w:rsidRPr="001C0E1B">
              <w:t>3</w:t>
            </w:r>
          </w:p>
        </w:tc>
        <w:tc>
          <w:tcPr>
            <w:tcW w:w="1960" w:type="dxa"/>
            <w:gridSpan w:val="2"/>
            <w:tcBorders>
              <w:bottom w:val="single" w:sz="4" w:space="0" w:color="auto"/>
            </w:tcBorders>
          </w:tcPr>
          <w:p w14:paraId="6B552800" w14:textId="77777777" w:rsidR="00E338BE" w:rsidRPr="001C0E1B" w:rsidRDefault="00E338BE" w:rsidP="005F30A6">
            <w:pPr>
              <w:pStyle w:val="TAC"/>
            </w:pPr>
            <w:r w:rsidRPr="001C0E1B">
              <w:t>30</w:t>
            </w:r>
          </w:p>
        </w:tc>
        <w:tc>
          <w:tcPr>
            <w:tcW w:w="2202" w:type="dxa"/>
            <w:gridSpan w:val="2"/>
            <w:tcBorders>
              <w:bottom w:val="single" w:sz="4" w:space="0" w:color="auto"/>
            </w:tcBorders>
          </w:tcPr>
          <w:p w14:paraId="3CEC73AA" w14:textId="77777777" w:rsidR="00E338BE" w:rsidRPr="001C0E1B" w:rsidRDefault="00E338BE" w:rsidP="005F30A6">
            <w:pPr>
              <w:pStyle w:val="TAC"/>
            </w:pPr>
            <w:r w:rsidRPr="001C0E1B">
              <w:t>120</w:t>
            </w:r>
          </w:p>
        </w:tc>
      </w:tr>
      <w:tr w:rsidR="00E338BE" w:rsidRPr="001C0E1B" w14:paraId="5EB02727" w14:textId="77777777" w:rsidTr="005F30A6">
        <w:trPr>
          <w:cantSplit/>
          <w:trHeight w:val="292"/>
        </w:trPr>
        <w:tc>
          <w:tcPr>
            <w:tcW w:w="2628" w:type="dxa"/>
            <w:gridSpan w:val="2"/>
            <w:tcBorders>
              <w:left w:val="single" w:sz="4" w:space="0" w:color="auto"/>
              <w:bottom w:val="single" w:sz="4" w:space="0" w:color="auto"/>
            </w:tcBorders>
          </w:tcPr>
          <w:p w14:paraId="59C18A58" w14:textId="77777777" w:rsidR="00E338BE" w:rsidRPr="001C0E1B" w:rsidRDefault="00E338BE" w:rsidP="005F30A6">
            <w:pPr>
              <w:pStyle w:val="TAL"/>
            </w:pPr>
            <w:r w:rsidRPr="001C0E1B">
              <w:rPr>
                <w:szCs w:val="16"/>
                <w:lang w:eastAsia="ja-JP"/>
              </w:rPr>
              <w:t>EPRE ratio of PSS to SSS</w:t>
            </w:r>
          </w:p>
        </w:tc>
        <w:tc>
          <w:tcPr>
            <w:tcW w:w="876" w:type="dxa"/>
            <w:tcBorders>
              <w:bottom w:val="single" w:sz="4" w:space="0" w:color="auto"/>
            </w:tcBorders>
          </w:tcPr>
          <w:p w14:paraId="70E52536" w14:textId="77777777" w:rsidR="00E338BE" w:rsidRPr="001C0E1B" w:rsidRDefault="00E338BE" w:rsidP="005F30A6">
            <w:pPr>
              <w:pStyle w:val="TAC"/>
            </w:pPr>
          </w:p>
        </w:tc>
        <w:tc>
          <w:tcPr>
            <w:tcW w:w="1280" w:type="dxa"/>
            <w:tcBorders>
              <w:bottom w:val="nil"/>
            </w:tcBorders>
          </w:tcPr>
          <w:p w14:paraId="21D18141" w14:textId="77777777" w:rsidR="00E338BE" w:rsidRPr="001C0E1B" w:rsidRDefault="00E338BE" w:rsidP="005F30A6">
            <w:pPr>
              <w:pStyle w:val="TAC"/>
            </w:pPr>
          </w:p>
        </w:tc>
        <w:tc>
          <w:tcPr>
            <w:tcW w:w="1960" w:type="dxa"/>
            <w:gridSpan w:val="2"/>
            <w:tcBorders>
              <w:bottom w:val="nil"/>
            </w:tcBorders>
          </w:tcPr>
          <w:p w14:paraId="7D585F2B" w14:textId="77777777" w:rsidR="00E338BE" w:rsidRPr="001C0E1B" w:rsidRDefault="00E338BE" w:rsidP="005F30A6">
            <w:pPr>
              <w:pStyle w:val="TAC"/>
              <w:rPr>
                <w:rFonts w:cs="v4.2.0"/>
              </w:rPr>
            </w:pPr>
          </w:p>
        </w:tc>
        <w:tc>
          <w:tcPr>
            <w:tcW w:w="2202" w:type="dxa"/>
            <w:gridSpan w:val="2"/>
            <w:tcBorders>
              <w:bottom w:val="nil"/>
            </w:tcBorders>
          </w:tcPr>
          <w:p w14:paraId="4247FC8B" w14:textId="77777777" w:rsidR="00E338BE" w:rsidRPr="001C0E1B" w:rsidRDefault="00E338BE" w:rsidP="005F30A6">
            <w:pPr>
              <w:pStyle w:val="TAC"/>
            </w:pPr>
          </w:p>
        </w:tc>
      </w:tr>
      <w:tr w:rsidR="00E338BE" w:rsidRPr="001C0E1B" w14:paraId="5C5C731A" w14:textId="77777777" w:rsidTr="005F30A6">
        <w:trPr>
          <w:cantSplit/>
          <w:trHeight w:val="292"/>
        </w:trPr>
        <w:tc>
          <w:tcPr>
            <w:tcW w:w="2628" w:type="dxa"/>
            <w:gridSpan w:val="2"/>
            <w:tcBorders>
              <w:left w:val="single" w:sz="4" w:space="0" w:color="auto"/>
              <w:bottom w:val="single" w:sz="4" w:space="0" w:color="auto"/>
            </w:tcBorders>
          </w:tcPr>
          <w:p w14:paraId="26DAE806" w14:textId="77777777" w:rsidR="00E338BE" w:rsidRPr="001C0E1B" w:rsidRDefault="00E338BE" w:rsidP="005F30A6">
            <w:pPr>
              <w:pStyle w:val="TAL"/>
            </w:pPr>
            <w:r w:rsidRPr="001C0E1B">
              <w:rPr>
                <w:szCs w:val="16"/>
                <w:lang w:eastAsia="ja-JP"/>
              </w:rPr>
              <w:t>EPRE ratio of PBCH DMRS to SSS</w:t>
            </w:r>
          </w:p>
        </w:tc>
        <w:tc>
          <w:tcPr>
            <w:tcW w:w="876" w:type="dxa"/>
            <w:tcBorders>
              <w:bottom w:val="single" w:sz="4" w:space="0" w:color="auto"/>
            </w:tcBorders>
          </w:tcPr>
          <w:p w14:paraId="3703F463" w14:textId="77777777" w:rsidR="00E338BE" w:rsidRPr="001C0E1B" w:rsidRDefault="00E338BE" w:rsidP="005F30A6">
            <w:pPr>
              <w:pStyle w:val="TAC"/>
            </w:pPr>
          </w:p>
        </w:tc>
        <w:tc>
          <w:tcPr>
            <w:tcW w:w="1280" w:type="dxa"/>
            <w:tcBorders>
              <w:top w:val="nil"/>
              <w:bottom w:val="nil"/>
            </w:tcBorders>
          </w:tcPr>
          <w:p w14:paraId="2DC35B60" w14:textId="77777777" w:rsidR="00E338BE" w:rsidRPr="001C0E1B" w:rsidRDefault="00E338BE" w:rsidP="005F30A6">
            <w:pPr>
              <w:pStyle w:val="TAC"/>
            </w:pPr>
          </w:p>
        </w:tc>
        <w:tc>
          <w:tcPr>
            <w:tcW w:w="1960" w:type="dxa"/>
            <w:gridSpan w:val="2"/>
            <w:tcBorders>
              <w:top w:val="nil"/>
              <w:bottom w:val="nil"/>
            </w:tcBorders>
          </w:tcPr>
          <w:p w14:paraId="3A952A72" w14:textId="77777777" w:rsidR="00E338BE" w:rsidRPr="001C0E1B" w:rsidRDefault="00E338BE" w:rsidP="005F30A6">
            <w:pPr>
              <w:pStyle w:val="TAC"/>
              <w:rPr>
                <w:rFonts w:cs="v4.2.0"/>
              </w:rPr>
            </w:pPr>
          </w:p>
        </w:tc>
        <w:tc>
          <w:tcPr>
            <w:tcW w:w="2202" w:type="dxa"/>
            <w:gridSpan w:val="2"/>
            <w:tcBorders>
              <w:top w:val="nil"/>
              <w:bottom w:val="nil"/>
            </w:tcBorders>
          </w:tcPr>
          <w:p w14:paraId="078A3694" w14:textId="77777777" w:rsidR="00E338BE" w:rsidRPr="001C0E1B" w:rsidRDefault="00E338BE" w:rsidP="005F30A6">
            <w:pPr>
              <w:pStyle w:val="TAC"/>
            </w:pPr>
          </w:p>
        </w:tc>
      </w:tr>
      <w:tr w:rsidR="00E338BE" w:rsidRPr="001C0E1B" w14:paraId="7A0B7863" w14:textId="77777777" w:rsidTr="005F30A6">
        <w:trPr>
          <w:cantSplit/>
          <w:trHeight w:val="292"/>
        </w:trPr>
        <w:tc>
          <w:tcPr>
            <w:tcW w:w="2628" w:type="dxa"/>
            <w:gridSpan w:val="2"/>
            <w:tcBorders>
              <w:left w:val="single" w:sz="4" w:space="0" w:color="auto"/>
              <w:bottom w:val="single" w:sz="4" w:space="0" w:color="auto"/>
            </w:tcBorders>
          </w:tcPr>
          <w:p w14:paraId="61B89425" w14:textId="77777777" w:rsidR="00E338BE" w:rsidRPr="001C0E1B" w:rsidRDefault="00E338BE" w:rsidP="005F30A6">
            <w:pPr>
              <w:pStyle w:val="TAL"/>
            </w:pPr>
            <w:r w:rsidRPr="001C0E1B">
              <w:rPr>
                <w:szCs w:val="16"/>
                <w:lang w:eastAsia="ja-JP"/>
              </w:rPr>
              <w:t>EPRE ratio of PBCH to PBCH DMRS</w:t>
            </w:r>
          </w:p>
        </w:tc>
        <w:tc>
          <w:tcPr>
            <w:tcW w:w="876" w:type="dxa"/>
            <w:tcBorders>
              <w:bottom w:val="single" w:sz="4" w:space="0" w:color="auto"/>
            </w:tcBorders>
          </w:tcPr>
          <w:p w14:paraId="01183845" w14:textId="77777777" w:rsidR="00E338BE" w:rsidRPr="001C0E1B" w:rsidRDefault="00E338BE" w:rsidP="005F30A6">
            <w:pPr>
              <w:pStyle w:val="TAC"/>
            </w:pPr>
          </w:p>
        </w:tc>
        <w:tc>
          <w:tcPr>
            <w:tcW w:w="1280" w:type="dxa"/>
            <w:tcBorders>
              <w:top w:val="nil"/>
              <w:bottom w:val="nil"/>
            </w:tcBorders>
          </w:tcPr>
          <w:p w14:paraId="193366F7" w14:textId="77777777" w:rsidR="00E338BE" w:rsidRPr="001C0E1B" w:rsidRDefault="00E338BE" w:rsidP="005F30A6">
            <w:pPr>
              <w:pStyle w:val="TAC"/>
            </w:pPr>
          </w:p>
        </w:tc>
        <w:tc>
          <w:tcPr>
            <w:tcW w:w="1960" w:type="dxa"/>
            <w:gridSpan w:val="2"/>
            <w:tcBorders>
              <w:top w:val="nil"/>
              <w:bottom w:val="nil"/>
            </w:tcBorders>
          </w:tcPr>
          <w:p w14:paraId="6401D889" w14:textId="77777777" w:rsidR="00E338BE" w:rsidRPr="001C0E1B" w:rsidRDefault="00E338BE" w:rsidP="005F30A6">
            <w:pPr>
              <w:pStyle w:val="TAC"/>
              <w:rPr>
                <w:rFonts w:cs="v4.2.0"/>
              </w:rPr>
            </w:pPr>
          </w:p>
        </w:tc>
        <w:tc>
          <w:tcPr>
            <w:tcW w:w="2202" w:type="dxa"/>
            <w:gridSpan w:val="2"/>
            <w:tcBorders>
              <w:top w:val="nil"/>
              <w:bottom w:val="nil"/>
            </w:tcBorders>
          </w:tcPr>
          <w:p w14:paraId="35DCFE10" w14:textId="77777777" w:rsidR="00E338BE" w:rsidRPr="001C0E1B" w:rsidRDefault="00E338BE" w:rsidP="005F30A6">
            <w:pPr>
              <w:pStyle w:val="TAC"/>
            </w:pPr>
          </w:p>
        </w:tc>
      </w:tr>
      <w:tr w:rsidR="00E338BE" w:rsidRPr="001C0E1B" w14:paraId="6498A187" w14:textId="77777777" w:rsidTr="005F30A6">
        <w:trPr>
          <w:cantSplit/>
          <w:trHeight w:val="292"/>
        </w:trPr>
        <w:tc>
          <w:tcPr>
            <w:tcW w:w="2628" w:type="dxa"/>
            <w:gridSpan w:val="2"/>
            <w:tcBorders>
              <w:left w:val="single" w:sz="4" w:space="0" w:color="auto"/>
              <w:bottom w:val="single" w:sz="4" w:space="0" w:color="auto"/>
            </w:tcBorders>
          </w:tcPr>
          <w:p w14:paraId="2516603C" w14:textId="77777777" w:rsidR="00E338BE" w:rsidRPr="001C0E1B" w:rsidRDefault="00E338BE" w:rsidP="005F30A6">
            <w:pPr>
              <w:pStyle w:val="TAL"/>
            </w:pPr>
            <w:r w:rsidRPr="001C0E1B">
              <w:rPr>
                <w:szCs w:val="16"/>
                <w:lang w:eastAsia="ja-JP"/>
              </w:rPr>
              <w:t>EPRE ratio of PDCCH DMRS to SSS</w:t>
            </w:r>
          </w:p>
        </w:tc>
        <w:tc>
          <w:tcPr>
            <w:tcW w:w="876" w:type="dxa"/>
            <w:tcBorders>
              <w:bottom w:val="single" w:sz="4" w:space="0" w:color="auto"/>
            </w:tcBorders>
          </w:tcPr>
          <w:p w14:paraId="6676916C" w14:textId="77777777" w:rsidR="00E338BE" w:rsidRPr="001C0E1B" w:rsidRDefault="00E338BE" w:rsidP="005F30A6">
            <w:pPr>
              <w:pStyle w:val="TAC"/>
            </w:pPr>
          </w:p>
        </w:tc>
        <w:tc>
          <w:tcPr>
            <w:tcW w:w="1280" w:type="dxa"/>
            <w:tcBorders>
              <w:top w:val="nil"/>
              <w:bottom w:val="nil"/>
            </w:tcBorders>
          </w:tcPr>
          <w:p w14:paraId="6DB5BBD7" w14:textId="77777777" w:rsidR="00E338BE" w:rsidRPr="001C0E1B" w:rsidRDefault="00E338BE" w:rsidP="005F30A6">
            <w:pPr>
              <w:pStyle w:val="TAC"/>
            </w:pPr>
          </w:p>
        </w:tc>
        <w:tc>
          <w:tcPr>
            <w:tcW w:w="1960" w:type="dxa"/>
            <w:gridSpan w:val="2"/>
            <w:tcBorders>
              <w:top w:val="nil"/>
              <w:bottom w:val="nil"/>
            </w:tcBorders>
          </w:tcPr>
          <w:p w14:paraId="6FF41E9D" w14:textId="77777777" w:rsidR="00E338BE" w:rsidRPr="001C0E1B" w:rsidRDefault="00E338BE" w:rsidP="005F30A6">
            <w:pPr>
              <w:pStyle w:val="TAC"/>
              <w:rPr>
                <w:rFonts w:cs="v4.2.0"/>
              </w:rPr>
            </w:pPr>
          </w:p>
        </w:tc>
        <w:tc>
          <w:tcPr>
            <w:tcW w:w="2202" w:type="dxa"/>
            <w:gridSpan w:val="2"/>
            <w:tcBorders>
              <w:top w:val="nil"/>
              <w:bottom w:val="nil"/>
            </w:tcBorders>
          </w:tcPr>
          <w:p w14:paraId="03476274" w14:textId="77777777" w:rsidR="00E338BE" w:rsidRPr="001C0E1B" w:rsidRDefault="00E338BE" w:rsidP="005F30A6">
            <w:pPr>
              <w:pStyle w:val="TAC"/>
            </w:pPr>
          </w:p>
        </w:tc>
      </w:tr>
      <w:tr w:rsidR="00E338BE" w:rsidRPr="001C0E1B" w14:paraId="4227B7EB" w14:textId="77777777" w:rsidTr="005F30A6">
        <w:trPr>
          <w:cantSplit/>
          <w:trHeight w:val="292"/>
        </w:trPr>
        <w:tc>
          <w:tcPr>
            <w:tcW w:w="2628" w:type="dxa"/>
            <w:gridSpan w:val="2"/>
            <w:tcBorders>
              <w:left w:val="single" w:sz="4" w:space="0" w:color="auto"/>
              <w:bottom w:val="single" w:sz="4" w:space="0" w:color="auto"/>
            </w:tcBorders>
          </w:tcPr>
          <w:p w14:paraId="4E79AA63" w14:textId="77777777" w:rsidR="00E338BE" w:rsidRPr="001C0E1B" w:rsidRDefault="00E338BE" w:rsidP="005F30A6">
            <w:pPr>
              <w:pStyle w:val="TAL"/>
            </w:pPr>
            <w:r w:rsidRPr="001C0E1B">
              <w:rPr>
                <w:szCs w:val="16"/>
                <w:lang w:eastAsia="ja-JP"/>
              </w:rPr>
              <w:t>EPRE ratio of PDCCH to PDCCH DMRS</w:t>
            </w:r>
          </w:p>
        </w:tc>
        <w:tc>
          <w:tcPr>
            <w:tcW w:w="876" w:type="dxa"/>
            <w:tcBorders>
              <w:bottom w:val="single" w:sz="4" w:space="0" w:color="auto"/>
            </w:tcBorders>
          </w:tcPr>
          <w:p w14:paraId="2C8A697D" w14:textId="77777777" w:rsidR="00E338BE" w:rsidRPr="001C0E1B" w:rsidRDefault="00E338BE" w:rsidP="005F30A6">
            <w:pPr>
              <w:pStyle w:val="TAC"/>
            </w:pPr>
          </w:p>
        </w:tc>
        <w:tc>
          <w:tcPr>
            <w:tcW w:w="1280" w:type="dxa"/>
            <w:tcBorders>
              <w:top w:val="nil"/>
              <w:bottom w:val="nil"/>
            </w:tcBorders>
          </w:tcPr>
          <w:p w14:paraId="54FDABDD" w14:textId="77777777" w:rsidR="00E338BE" w:rsidRPr="001C0E1B" w:rsidRDefault="00E338BE" w:rsidP="005F30A6">
            <w:pPr>
              <w:pStyle w:val="TAC"/>
            </w:pPr>
            <w:r w:rsidRPr="001C0E1B">
              <w:t>Config 1,2,3</w:t>
            </w:r>
          </w:p>
        </w:tc>
        <w:tc>
          <w:tcPr>
            <w:tcW w:w="1960" w:type="dxa"/>
            <w:gridSpan w:val="2"/>
            <w:tcBorders>
              <w:top w:val="nil"/>
              <w:bottom w:val="nil"/>
            </w:tcBorders>
          </w:tcPr>
          <w:p w14:paraId="22B713C1" w14:textId="77777777" w:rsidR="00E338BE" w:rsidRPr="001C0E1B" w:rsidRDefault="00E338BE" w:rsidP="005F30A6">
            <w:pPr>
              <w:pStyle w:val="TAC"/>
              <w:rPr>
                <w:rFonts w:cs="v4.2.0"/>
              </w:rPr>
            </w:pPr>
            <w:r w:rsidRPr="001C0E1B">
              <w:rPr>
                <w:rFonts w:cs="v4.2.0"/>
              </w:rPr>
              <w:t>0</w:t>
            </w:r>
          </w:p>
        </w:tc>
        <w:tc>
          <w:tcPr>
            <w:tcW w:w="2202" w:type="dxa"/>
            <w:gridSpan w:val="2"/>
            <w:tcBorders>
              <w:top w:val="nil"/>
              <w:bottom w:val="nil"/>
            </w:tcBorders>
          </w:tcPr>
          <w:p w14:paraId="647D9E1D" w14:textId="77777777" w:rsidR="00E338BE" w:rsidRPr="001C0E1B" w:rsidRDefault="00E338BE" w:rsidP="005F30A6">
            <w:pPr>
              <w:pStyle w:val="TAC"/>
            </w:pPr>
            <w:r w:rsidRPr="001C0E1B">
              <w:t>0</w:t>
            </w:r>
          </w:p>
        </w:tc>
      </w:tr>
      <w:tr w:rsidR="00E338BE" w:rsidRPr="001C0E1B" w14:paraId="4EC55489" w14:textId="77777777" w:rsidTr="005F30A6">
        <w:trPr>
          <w:cantSplit/>
          <w:trHeight w:val="292"/>
        </w:trPr>
        <w:tc>
          <w:tcPr>
            <w:tcW w:w="2628" w:type="dxa"/>
            <w:gridSpan w:val="2"/>
            <w:tcBorders>
              <w:left w:val="single" w:sz="4" w:space="0" w:color="auto"/>
              <w:bottom w:val="single" w:sz="4" w:space="0" w:color="auto"/>
            </w:tcBorders>
          </w:tcPr>
          <w:p w14:paraId="08C7961B" w14:textId="77777777" w:rsidR="00E338BE" w:rsidRPr="001C0E1B" w:rsidRDefault="00E338BE" w:rsidP="005F30A6">
            <w:pPr>
              <w:pStyle w:val="TAL"/>
            </w:pPr>
            <w:r w:rsidRPr="001C0E1B">
              <w:rPr>
                <w:szCs w:val="16"/>
                <w:lang w:eastAsia="ja-JP"/>
              </w:rPr>
              <w:t xml:space="preserve">EPRE ratio of PDSCH DMRS to SSS </w:t>
            </w:r>
          </w:p>
        </w:tc>
        <w:tc>
          <w:tcPr>
            <w:tcW w:w="876" w:type="dxa"/>
            <w:tcBorders>
              <w:bottom w:val="single" w:sz="4" w:space="0" w:color="auto"/>
            </w:tcBorders>
          </w:tcPr>
          <w:p w14:paraId="6BD63437" w14:textId="77777777" w:rsidR="00E338BE" w:rsidRPr="001C0E1B" w:rsidRDefault="00E338BE" w:rsidP="005F30A6">
            <w:pPr>
              <w:pStyle w:val="TAC"/>
            </w:pPr>
          </w:p>
        </w:tc>
        <w:tc>
          <w:tcPr>
            <w:tcW w:w="1280" w:type="dxa"/>
            <w:tcBorders>
              <w:top w:val="nil"/>
              <w:bottom w:val="nil"/>
            </w:tcBorders>
          </w:tcPr>
          <w:p w14:paraId="139E1AD8" w14:textId="77777777" w:rsidR="00E338BE" w:rsidRPr="001C0E1B" w:rsidRDefault="00E338BE" w:rsidP="005F30A6">
            <w:pPr>
              <w:pStyle w:val="TAC"/>
            </w:pPr>
          </w:p>
        </w:tc>
        <w:tc>
          <w:tcPr>
            <w:tcW w:w="1960" w:type="dxa"/>
            <w:gridSpan w:val="2"/>
            <w:tcBorders>
              <w:top w:val="nil"/>
              <w:bottom w:val="nil"/>
            </w:tcBorders>
          </w:tcPr>
          <w:p w14:paraId="3378837F" w14:textId="77777777" w:rsidR="00E338BE" w:rsidRPr="001C0E1B" w:rsidRDefault="00E338BE" w:rsidP="005F30A6">
            <w:pPr>
              <w:pStyle w:val="TAC"/>
              <w:rPr>
                <w:rFonts w:cs="v4.2.0"/>
              </w:rPr>
            </w:pPr>
          </w:p>
        </w:tc>
        <w:tc>
          <w:tcPr>
            <w:tcW w:w="2202" w:type="dxa"/>
            <w:gridSpan w:val="2"/>
            <w:tcBorders>
              <w:top w:val="nil"/>
              <w:bottom w:val="nil"/>
            </w:tcBorders>
          </w:tcPr>
          <w:p w14:paraId="31596D5D" w14:textId="77777777" w:rsidR="00E338BE" w:rsidRPr="001C0E1B" w:rsidRDefault="00E338BE" w:rsidP="005F30A6">
            <w:pPr>
              <w:pStyle w:val="TAC"/>
            </w:pPr>
          </w:p>
        </w:tc>
      </w:tr>
      <w:tr w:rsidR="00E338BE" w:rsidRPr="001C0E1B" w14:paraId="55954902" w14:textId="77777777" w:rsidTr="005F30A6">
        <w:trPr>
          <w:cantSplit/>
          <w:trHeight w:val="292"/>
        </w:trPr>
        <w:tc>
          <w:tcPr>
            <w:tcW w:w="2628" w:type="dxa"/>
            <w:gridSpan w:val="2"/>
            <w:tcBorders>
              <w:left w:val="single" w:sz="4" w:space="0" w:color="auto"/>
              <w:bottom w:val="single" w:sz="4" w:space="0" w:color="auto"/>
            </w:tcBorders>
          </w:tcPr>
          <w:p w14:paraId="0348FE1D" w14:textId="77777777" w:rsidR="00E338BE" w:rsidRPr="001C0E1B" w:rsidRDefault="00E338BE" w:rsidP="005F30A6">
            <w:pPr>
              <w:pStyle w:val="TAL"/>
            </w:pPr>
            <w:r w:rsidRPr="001C0E1B">
              <w:rPr>
                <w:szCs w:val="16"/>
                <w:lang w:eastAsia="ja-JP"/>
              </w:rPr>
              <w:t xml:space="preserve">EPRE ratio of PDSCH to PDSCH </w:t>
            </w:r>
          </w:p>
        </w:tc>
        <w:tc>
          <w:tcPr>
            <w:tcW w:w="876" w:type="dxa"/>
            <w:tcBorders>
              <w:bottom w:val="single" w:sz="4" w:space="0" w:color="auto"/>
            </w:tcBorders>
          </w:tcPr>
          <w:p w14:paraId="2249590E" w14:textId="77777777" w:rsidR="00E338BE" w:rsidRPr="001C0E1B" w:rsidRDefault="00E338BE" w:rsidP="005F30A6">
            <w:pPr>
              <w:pStyle w:val="TAC"/>
            </w:pPr>
          </w:p>
        </w:tc>
        <w:tc>
          <w:tcPr>
            <w:tcW w:w="1280" w:type="dxa"/>
            <w:tcBorders>
              <w:top w:val="nil"/>
              <w:bottom w:val="nil"/>
            </w:tcBorders>
          </w:tcPr>
          <w:p w14:paraId="72EA429B" w14:textId="77777777" w:rsidR="00E338BE" w:rsidRPr="001C0E1B" w:rsidRDefault="00E338BE" w:rsidP="005F30A6">
            <w:pPr>
              <w:pStyle w:val="TAC"/>
            </w:pPr>
          </w:p>
        </w:tc>
        <w:tc>
          <w:tcPr>
            <w:tcW w:w="1960" w:type="dxa"/>
            <w:gridSpan w:val="2"/>
            <w:tcBorders>
              <w:top w:val="nil"/>
              <w:bottom w:val="nil"/>
            </w:tcBorders>
          </w:tcPr>
          <w:p w14:paraId="200A20F5" w14:textId="77777777" w:rsidR="00E338BE" w:rsidRPr="001C0E1B" w:rsidRDefault="00E338BE" w:rsidP="005F30A6">
            <w:pPr>
              <w:pStyle w:val="TAC"/>
              <w:rPr>
                <w:rFonts w:cs="v4.2.0"/>
              </w:rPr>
            </w:pPr>
          </w:p>
        </w:tc>
        <w:tc>
          <w:tcPr>
            <w:tcW w:w="2202" w:type="dxa"/>
            <w:gridSpan w:val="2"/>
            <w:tcBorders>
              <w:top w:val="nil"/>
              <w:bottom w:val="nil"/>
            </w:tcBorders>
          </w:tcPr>
          <w:p w14:paraId="3F9F192A" w14:textId="77777777" w:rsidR="00E338BE" w:rsidRPr="001C0E1B" w:rsidRDefault="00E338BE" w:rsidP="005F30A6">
            <w:pPr>
              <w:pStyle w:val="TAC"/>
            </w:pPr>
          </w:p>
        </w:tc>
      </w:tr>
      <w:tr w:rsidR="00E338BE" w:rsidRPr="001C0E1B" w14:paraId="0EB8636D" w14:textId="77777777" w:rsidTr="005F30A6">
        <w:trPr>
          <w:cantSplit/>
          <w:trHeight w:val="43"/>
        </w:trPr>
        <w:tc>
          <w:tcPr>
            <w:tcW w:w="2628" w:type="dxa"/>
            <w:gridSpan w:val="2"/>
            <w:tcBorders>
              <w:left w:val="single" w:sz="4" w:space="0" w:color="auto"/>
              <w:bottom w:val="single" w:sz="4" w:space="0" w:color="auto"/>
            </w:tcBorders>
          </w:tcPr>
          <w:p w14:paraId="5B1EA904" w14:textId="77777777" w:rsidR="00E338BE" w:rsidRPr="001C0E1B" w:rsidRDefault="00E338BE" w:rsidP="005F30A6">
            <w:pPr>
              <w:pStyle w:val="TAL"/>
            </w:pPr>
            <w:r w:rsidRPr="001C0E1B">
              <w:rPr>
                <w:szCs w:val="16"/>
                <w:lang w:eastAsia="ja-JP"/>
              </w:rPr>
              <w:t>EPRE ratio of OCNG DMRS to SSS(Note 1)</w:t>
            </w:r>
          </w:p>
        </w:tc>
        <w:tc>
          <w:tcPr>
            <w:tcW w:w="876" w:type="dxa"/>
            <w:tcBorders>
              <w:bottom w:val="single" w:sz="4" w:space="0" w:color="auto"/>
            </w:tcBorders>
          </w:tcPr>
          <w:p w14:paraId="4246EFBF" w14:textId="77777777" w:rsidR="00E338BE" w:rsidRPr="001C0E1B" w:rsidRDefault="00E338BE" w:rsidP="005F30A6">
            <w:pPr>
              <w:pStyle w:val="TAC"/>
            </w:pPr>
          </w:p>
        </w:tc>
        <w:tc>
          <w:tcPr>
            <w:tcW w:w="1280" w:type="dxa"/>
            <w:tcBorders>
              <w:top w:val="nil"/>
              <w:bottom w:val="nil"/>
            </w:tcBorders>
          </w:tcPr>
          <w:p w14:paraId="36683E71" w14:textId="77777777" w:rsidR="00E338BE" w:rsidRPr="001C0E1B" w:rsidRDefault="00E338BE" w:rsidP="005F30A6">
            <w:pPr>
              <w:pStyle w:val="TAC"/>
            </w:pPr>
          </w:p>
        </w:tc>
        <w:tc>
          <w:tcPr>
            <w:tcW w:w="1960" w:type="dxa"/>
            <w:gridSpan w:val="2"/>
            <w:tcBorders>
              <w:top w:val="nil"/>
              <w:bottom w:val="nil"/>
            </w:tcBorders>
          </w:tcPr>
          <w:p w14:paraId="58303689" w14:textId="77777777" w:rsidR="00E338BE" w:rsidRPr="001C0E1B" w:rsidRDefault="00E338BE" w:rsidP="005F30A6">
            <w:pPr>
              <w:pStyle w:val="TAC"/>
              <w:rPr>
                <w:rFonts w:cs="v4.2.0"/>
              </w:rPr>
            </w:pPr>
          </w:p>
        </w:tc>
        <w:tc>
          <w:tcPr>
            <w:tcW w:w="2202" w:type="dxa"/>
            <w:gridSpan w:val="2"/>
            <w:tcBorders>
              <w:top w:val="nil"/>
              <w:bottom w:val="nil"/>
            </w:tcBorders>
          </w:tcPr>
          <w:p w14:paraId="4CA91C88" w14:textId="77777777" w:rsidR="00E338BE" w:rsidRPr="001C0E1B" w:rsidRDefault="00E338BE" w:rsidP="005F30A6">
            <w:pPr>
              <w:pStyle w:val="TAC"/>
            </w:pPr>
          </w:p>
        </w:tc>
      </w:tr>
      <w:tr w:rsidR="00E338BE" w:rsidRPr="001C0E1B" w14:paraId="42510599" w14:textId="77777777" w:rsidTr="005F30A6">
        <w:trPr>
          <w:cantSplit/>
          <w:trHeight w:val="292"/>
        </w:trPr>
        <w:tc>
          <w:tcPr>
            <w:tcW w:w="2628" w:type="dxa"/>
            <w:gridSpan w:val="2"/>
            <w:tcBorders>
              <w:left w:val="single" w:sz="4" w:space="0" w:color="auto"/>
              <w:bottom w:val="single" w:sz="4" w:space="0" w:color="auto"/>
            </w:tcBorders>
          </w:tcPr>
          <w:p w14:paraId="52CB1427" w14:textId="77777777" w:rsidR="00E338BE" w:rsidRPr="001C0E1B" w:rsidRDefault="00E338BE" w:rsidP="005F30A6">
            <w:pPr>
              <w:pStyle w:val="TAL"/>
              <w:rPr>
                <w:bCs/>
              </w:rPr>
            </w:pPr>
            <w:r w:rsidRPr="001C0E1B">
              <w:rPr>
                <w:bCs/>
              </w:rPr>
              <w:t>EPRE ratio of OCNG to OCNG DMRS (Note 1)</w:t>
            </w:r>
          </w:p>
        </w:tc>
        <w:tc>
          <w:tcPr>
            <w:tcW w:w="876" w:type="dxa"/>
            <w:tcBorders>
              <w:bottom w:val="single" w:sz="4" w:space="0" w:color="auto"/>
            </w:tcBorders>
          </w:tcPr>
          <w:p w14:paraId="53D107EA" w14:textId="77777777" w:rsidR="00E338BE" w:rsidRPr="001C0E1B" w:rsidRDefault="00E338BE" w:rsidP="005F30A6">
            <w:pPr>
              <w:pStyle w:val="TAC"/>
            </w:pPr>
          </w:p>
        </w:tc>
        <w:tc>
          <w:tcPr>
            <w:tcW w:w="1280" w:type="dxa"/>
            <w:tcBorders>
              <w:top w:val="nil"/>
              <w:bottom w:val="single" w:sz="4" w:space="0" w:color="auto"/>
            </w:tcBorders>
          </w:tcPr>
          <w:p w14:paraId="15297D7E" w14:textId="77777777" w:rsidR="00E338BE" w:rsidRPr="001C0E1B" w:rsidRDefault="00E338BE" w:rsidP="005F30A6">
            <w:pPr>
              <w:pStyle w:val="TAC"/>
            </w:pPr>
          </w:p>
        </w:tc>
        <w:tc>
          <w:tcPr>
            <w:tcW w:w="1960" w:type="dxa"/>
            <w:gridSpan w:val="2"/>
            <w:tcBorders>
              <w:top w:val="nil"/>
              <w:bottom w:val="single" w:sz="4" w:space="0" w:color="auto"/>
            </w:tcBorders>
          </w:tcPr>
          <w:p w14:paraId="73C00A4F" w14:textId="77777777" w:rsidR="00E338BE" w:rsidRPr="001C0E1B" w:rsidRDefault="00E338BE" w:rsidP="005F30A6">
            <w:pPr>
              <w:pStyle w:val="TAC"/>
              <w:rPr>
                <w:rFonts w:cs="v4.2.0"/>
              </w:rPr>
            </w:pPr>
          </w:p>
        </w:tc>
        <w:tc>
          <w:tcPr>
            <w:tcW w:w="2202" w:type="dxa"/>
            <w:gridSpan w:val="2"/>
            <w:tcBorders>
              <w:top w:val="nil"/>
              <w:bottom w:val="single" w:sz="4" w:space="0" w:color="auto"/>
            </w:tcBorders>
          </w:tcPr>
          <w:p w14:paraId="29587A1A" w14:textId="77777777" w:rsidR="00E338BE" w:rsidRPr="001C0E1B" w:rsidRDefault="00E338BE" w:rsidP="005F30A6">
            <w:pPr>
              <w:pStyle w:val="TAC"/>
            </w:pPr>
          </w:p>
        </w:tc>
      </w:tr>
      <w:tr w:rsidR="00E338BE" w:rsidRPr="001C0E1B" w14:paraId="2A10F06E" w14:textId="77777777" w:rsidTr="005F30A6">
        <w:trPr>
          <w:cantSplit/>
          <w:trHeight w:val="150"/>
        </w:trPr>
        <w:tc>
          <w:tcPr>
            <w:tcW w:w="2628" w:type="dxa"/>
            <w:gridSpan w:val="2"/>
          </w:tcPr>
          <w:p w14:paraId="3950835E" w14:textId="77777777" w:rsidR="00E338BE" w:rsidRPr="001C0E1B" w:rsidRDefault="00E338BE" w:rsidP="005F30A6">
            <w:pPr>
              <w:pStyle w:val="TAL"/>
            </w:pPr>
            <w:r w:rsidRPr="001C0E1B">
              <w:rPr>
                <w:rFonts w:eastAsia="Calibri"/>
                <w:position w:val="-12"/>
                <w:szCs w:val="22"/>
              </w:rPr>
              <w:object w:dxaOrig="405" w:dyaOrig="345" w14:anchorId="4ED3D195">
                <v:shape id="_x0000_i1212" type="#_x0000_t75" style="width:21.6pt;height:21.6pt" o:ole="" fillcolor="window">
                  <v:imagedata r:id="rId21" o:title=""/>
                </v:shape>
                <o:OLEObject Type="Embed" ProgID="Equation.3" ShapeID="_x0000_i1212" DrawAspect="Content" ObjectID="_1691940274" r:id="rId219"/>
              </w:object>
            </w:r>
            <w:r w:rsidRPr="001C0E1B">
              <w:rPr>
                <w:vertAlign w:val="superscript"/>
              </w:rPr>
              <w:t>Note2</w:t>
            </w:r>
          </w:p>
        </w:tc>
        <w:tc>
          <w:tcPr>
            <w:tcW w:w="876" w:type="dxa"/>
            <w:tcBorders>
              <w:bottom w:val="single" w:sz="4" w:space="0" w:color="auto"/>
            </w:tcBorders>
          </w:tcPr>
          <w:p w14:paraId="60CC7D3F" w14:textId="77777777" w:rsidR="00E338BE" w:rsidRPr="001C0E1B" w:rsidRDefault="00E338BE" w:rsidP="005F30A6">
            <w:pPr>
              <w:pStyle w:val="TAC"/>
            </w:pPr>
            <w:r w:rsidRPr="001C0E1B">
              <w:t>dBm/15kHz Note5</w:t>
            </w:r>
          </w:p>
        </w:tc>
        <w:tc>
          <w:tcPr>
            <w:tcW w:w="1280" w:type="dxa"/>
          </w:tcPr>
          <w:p w14:paraId="1FEDBA66" w14:textId="77777777" w:rsidR="00E338BE" w:rsidRPr="001C0E1B" w:rsidRDefault="00E338BE" w:rsidP="005F30A6">
            <w:pPr>
              <w:pStyle w:val="TAC"/>
            </w:pPr>
          </w:p>
        </w:tc>
        <w:tc>
          <w:tcPr>
            <w:tcW w:w="1960" w:type="dxa"/>
            <w:gridSpan w:val="2"/>
            <w:tcBorders>
              <w:bottom w:val="nil"/>
            </w:tcBorders>
          </w:tcPr>
          <w:p w14:paraId="7E148CBB" w14:textId="77777777" w:rsidR="00E338BE" w:rsidRPr="001C0E1B" w:rsidRDefault="00E338BE" w:rsidP="005F30A6">
            <w:pPr>
              <w:pStyle w:val="TAC"/>
            </w:pPr>
          </w:p>
        </w:tc>
        <w:tc>
          <w:tcPr>
            <w:tcW w:w="2202" w:type="dxa"/>
            <w:gridSpan w:val="2"/>
          </w:tcPr>
          <w:p w14:paraId="7567CC2E" w14:textId="77777777" w:rsidR="00E338BE" w:rsidRPr="001C0E1B" w:rsidRDefault="00E338BE" w:rsidP="005F30A6">
            <w:pPr>
              <w:pStyle w:val="TAC"/>
            </w:pPr>
            <w:r w:rsidRPr="001C0E1B">
              <w:t>-104.7</w:t>
            </w:r>
          </w:p>
        </w:tc>
      </w:tr>
      <w:tr w:rsidR="00E338BE" w:rsidRPr="001C0E1B" w14:paraId="0C5D6007" w14:textId="77777777" w:rsidTr="005F30A6">
        <w:trPr>
          <w:cantSplit/>
          <w:trHeight w:val="150"/>
        </w:trPr>
        <w:tc>
          <w:tcPr>
            <w:tcW w:w="2628" w:type="dxa"/>
            <w:gridSpan w:val="2"/>
            <w:tcBorders>
              <w:bottom w:val="nil"/>
            </w:tcBorders>
          </w:tcPr>
          <w:p w14:paraId="66E47F34" w14:textId="77777777" w:rsidR="00E338BE" w:rsidRPr="001C0E1B" w:rsidRDefault="00E338BE" w:rsidP="005F30A6">
            <w:pPr>
              <w:pStyle w:val="TAL"/>
            </w:pPr>
            <w:r w:rsidRPr="001C0E1B">
              <w:rPr>
                <w:rFonts w:eastAsia="Calibri"/>
                <w:position w:val="-12"/>
                <w:szCs w:val="22"/>
              </w:rPr>
              <w:object w:dxaOrig="405" w:dyaOrig="345" w14:anchorId="2F1C3259">
                <v:shape id="_x0000_i1213" type="#_x0000_t75" style="width:21.6pt;height:21.6pt" o:ole="" fillcolor="window">
                  <v:imagedata r:id="rId21" o:title=""/>
                </v:shape>
                <o:OLEObject Type="Embed" ProgID="Equation.3" ShapeID="_x0000_i1213" DrawAspect="Content" ObjectID="_1691940275" r:id="rId220"/>
              </w:object>
            </w:r>
            <w:r w:rsidRPr="001C0E1B">
              <w:rPr>
                <w:vertAlign w:val="superscript"/>
              </w:rPr>
              <w:t>Note2</w:t>
            </w:r>
          </w:p>
        </w:tc>
        <w:tc>
          <w:tcPr>
            <w:tcW w:w="876" w:type="dxa"/>
            <w:tcBorders>
              <w:bottom w:val="nil"/>
            </w:tcBorders>
            <w:shd w:val="clear" w:color="auto" w:fill="auto"/>
          </w:tcPr>
          <w:p w14:paraId="66F0E686" w14:textId="77777777" w:rsidR="00E338BE" w:rsidRPr="001C0E1B" w:rsidRDefault="00E338BE" w:rsidP="005F30A6">
            <w:pPr>
              <w:pStyle w:val="TAC"/>
            </w:pPr>
            <w:r w:rsidRPr="001C0E1B">
              <w:t>dBm/SCS Note4</w:t>
            </w:r>
          </w:p>
        </w:tc>
        <w:tc>
          <w:tcPr>
            <w:tcW w:w="1280" w:type="dxa"/>
          </w:tcPr>
          <w:p w14:paraId="42C88D74" w14:textId="77777777" w:rsidR="00E338BE" w:rsidRPr="001C0E1B" w:rsidRDefault="00E338BE" w:rsidP="005F30A6">
            <w:pPr>
              <w:pStyle w:val="TAC"/>
            </w:pPr>
            <w:r w:rsidRPr="001C0E1B">
              <w:t>Config</w:t>
            </w:r>
            <w:r w:rsidRPr="001C0E1B">
              <w:rPr>
                <w:szCs w:val="18"/>
              </w:rPr>
              <w:t xml:space="preserve"> </w:t>
            </w:r>
            <w:r w:rsidRPr="001C0E1B">
              <w:t>1,2</w:t>
            </w:r>
          </w:p>
        </w:tc>
        <w:tc>
          <w:tcPr>
            <w:tcW w:w="1960" w:type="dxa"/>
            <w:gridSpan w:val="2"/>
            <w:tcBorders>
              <w:top w:val="nil"/>
              <w:bottom w:val="nil"/>
            </w:tcBorders>
          </w:tcPr>
          <w:p w14:paraId="22E76EC3" w14:textId="77777777" w:rsidR="00E338BE" w:rsidRPr="001C0E1B" w:rsidRDefault="00E338BE" w:rsidP="005F30A6">
            <w:pPr>
              <w:pStyle w:val="TAC"/>
            </w:pPr>
          </w:p>
        </w:tc>
        <w:tc>
          <w:tcPr>
            <w:tcW w:w="2202" w:type="dxa"/>
            <w:gridSpan w:val="2"/>
          </w:tcPr>
          <w:p w14:paraId="2390FD97" w14:textId="77777777" w:rsidR="00E338BE" w:rsidRPr="001C0E1B" w:rsidRDefault="00E338BE" w:rsidP="005F30A6">
            <w:pPr>
              <w:pStyle w:val="TAC"/>
            </w:pPr>
            <w:r w:rsidRPr="001C0E1B">
              <w:t>-95.7</w:t>
            </w:r>
          </w:p>
        </w:tc>
      </w:tr>
      <w:tr w:rsidR="00E338BE" w:rsidRPr="001C0E1B" w14:paraId="56795CCD" w14:textId="77777777" w:rsidTr="005F30A6">
        <w:trPr>
          <w:cantSplit/>
          <w:trHeight w:val="150"/>
        </w:trPr>
        <w:tc>
          <w:tcPr>
            <w:tcW w:w="2628" w:type="dxa"/>
            <w:gridSpan w:val="2"/>
            <w:tcBorders>
              <w:top w:val="nil"/>
            </w:tcBorders>
          </w:tcPr>
          <w:p w14:paraId="75399BAC" w14:textId="77777777" w:rsidR="00E338BE" w:rsidRPr="001C0E1B" w:rsidRDefault="00E338BE" w:rsidP="005F30A6">
            <w:pPr>
              <w:pStyle w:val="TAL"/>
            </w:pPr>
          </w:p>
        </w:tc>
        <w:tc>
          <w:tcPr>
            <w:tcW w:w="876" w:type="dxa"/>
            <w:tcBorders>
              <w:top w:val="nil"/>
              <w:bottom w:val="single" w:sz="4" w:space="0" w:color="auto"/>
            </w:tcBorders>
            <w:shd w:val="clear" w:color="auto" w:fill="auto"/>
          </w:tcPr>
          <w:p w14:paraId="3E15F8FD" w14:textId="77777777" w:rsidR="00E338BE" w:rsidRPr="001C0E1B" w:rsidRDefault="00E338BE" w:rsidP="005F30A6">
            <w:pPr>
              <w:pStyle w:val="TAC"/>
            </w:pPr>
          </w:p>
        </w:tc>
        <w:tc>
          <w:tcPr>
            <w:tcW w:w="1280" w:type="dxa"/>
          </w:tcPr>
          <w:p w14:paraId="6BFDE424" w14:textId="77777777" w:rsidR="00E338BE" w:rsidRPr="001C0E1B" w:rsidRDefault="00E338BE" w:rsidP="005F30A6">
            <w:pPr>
              <w:pStyle w:val="TAC"/>
            </w:pPr>
            <w:r w:rsidRPr="001C0E1B">
              <w:t>Config</w:t>
            </w:r>
            <w:r w:rsidRPr="001C0E1B">
              <w:rPr>
                <w:szCs w:val="18"/>
              </w:rPr>
              <w:t xml:space="preserve"> </w:t>
            </w:r>
            <w:r w:rsidRPr="001C0E1B">
              <w:t>3</w:t>
            </w:r>
          </w:p>
        </w:tc>
        <w:tc>
          <w:tcPr>
            <w:tcW w:w="1960" w:type="dxa"/>
            <w:gridSpan w:val="2"/>
            <w:tcBorders>
              <w:top w:val="nil"/>
              <w:bottom w:val="nil"/>
            </w:tcBorders>
          </w:tcPr>
          <w:p w14:paraId="062617F1" w14:textId="77777777" w:rsidR="00E338BE" w:rsidRPr="001C0E1B" w:rsidRDefault="00E338BE" w:rsidP="005F30A6">
            <w:pPr>
              <w:pStyle w:val="TAC"/>
            </w:pPr>
          </w:p>
        </w:tc>
        <w:tc>
          <w:tcPr>
            <w:tcW w:w="2202" w:type="dxa"/>
            <w:gridSpan w:val="2"/>
          </w:tcPr>
          <w:p w14:paraId="7E712A86" w14:textId="77777777" w:rsidR="00E338BE" w:rsidRPr="001C0E1B" w:rsidRDefault="00E338BE" w:rsidP="005F30A6">
            <w:pPr>
              <w:pStyle w:val="TAC"/>
            </w:pPr>
            <w:r w:rsidRPr="001C0E1B">
              <w:t>-95.7</w:t>
            </w:r>
          </w:p>
        </w:tc>
      </w:tr>
      <w:tr w:rsidR="00E338BE" w:rsidRPr="001C0E1B" w14:paraId="26B3E92E" w14:textId="77777777" w:rsidTr="005F30A6">
        <w:trPr>
          <w:cantSplit/>
          <w:trHeight w:val="92"/>
        </w:trPr>
        <w:tc>
          <w:tcPr>
            <w:tcW w:w="2628" w:type="dxa"/>
            <w:gridSpan w:val="2"/>
            <w:tcBorders>
              <w:bottom w:val="nil"/>
            </w:tcBorders>
          </w:tcPr>
          <w:p w14:paraId="08EA03B6" w14:textId="77777777" w:rsidR="00E338BE" w:rsidRPr="001C0E1B" w:rsidRDefault="00E338BE" w:rsidP="005F30A6">
            <w:pPr>
              <w:pStyle w:val="TAL"/>
              <w:rPr>
                <w:rFonts w:cs="v4.2.0"/>
              </w:rPr>
            </w:pPr>
            <w:r w:rsidRPr="009701F8">
              <w:rPr>
                <w:rFonts w:cs="v4.2.0"/>
                <w:lang w:eastAsia="zh-CN"/>
              </w:rPr>
              <w:t>SSB_RP</w:t>
            </w:r>
            <w:r w:rsidRPr="009701F8">
              <w:rPr>
                <w:vertAlign w:val="superscript"/>
                <w:lang w:eastAsia="zh-CN"/>
              </w:rPr>
              <w:t xml:space="preserve"> Note 3</w:t>
            </w:r>
          </w:p>
        </w:tc>
        <w:tc>
          <w:tcPr>
            <w:tcW w:w="876" w:type="dxa"/>
            <w:tcBorders>
              <w:bottom w:val="nil"/>
            </w:tcBorders>
            <w:shd w:val="clear" w:color="auto" w:fill="auto"/>
          </w:tcPr>
          <w:p w14:paraId="149D0B6D" w14:textId="77777777" w:rsidR="00E338BE" w:rsidRPr="001C0E1B" w:rsidRDefault="00E338BE" w:rsidP="005F30A6">
            <w:pPr>
              <w:pStyle w:val="TAC"/>
            </w:pPr>
            <w:r w:rsidRPr="001C0E1B">
              <w:t>dBm/SCS Note5</w:t>
            </w:r>
          </w:p>
        </w:tc>
        <w:tc>
          <w:tcPr>
            <w:tcW w:w="1280" w:type="dxa"/>
          </w:tcPr>
          <w:p w14:paraId="67CC11D0" w14:textId="77777777" w:rsidR="00E338BE" w:rsidRPr="001C0E1B" w:rsidRDefault="00E338BE" w:rsidP="005F30A6">
            <w:pPr>
              <w:pStyle w:val="TAC"/>
            </w:pPr>
            <w:r w:rsidRPr="001C0E1B">
              <w:t>Config</w:t>
            </w:r>
            <w:r w:rsidRPr="001C0E1B">
              <w:rPr>
                <w:szCs w:val="18"/>
              </w:rPr>
              <w:t xml:space="preserve"> </w:t>
            </w:r>
            <w:r w:rsidRPr="001C0E1B">
              <w:t>1,2</w:t>
            </w:r>
          </w:p>
        </w:tc>
        <w:tc>
          <w:tcPr>
            <w:tcW w:w="1960" w:type="dxa"/>
            <w:gridSpan w:val="2"/>
            <w:tcBorders>
              <w:top w:val="nil"/>
              <w:bottom w:val="nil"/>
            </w:tcBorders>
          </w:tcPr>
          <w:p w14:paraId="1AD441C4" w14:textId="77777777" w:rsidR="00E338BE" w:rsidRPr="001C0E1B" w:rsidRDefault="00E338BE" w:rsidP="005F30A6">
            <w:pPr>
              <w:pStyle w:val="TAC"/>
            </w:pPr>
          </w:p>
        </w:tc>
        <w:tc>
          <w:tcPr>
            <w:tcW w:w="992" w:type="dxa"/>
          </w:tcPr>
          <w:p w14:paraId="5BEBB094" w14:textId="77777777" w:rsidR="00E338BE" w:rsidRPr="001C0E1B" w:rsidRDefault="00E338BE" w:rsidP="005F30A6">
            <w:pPr>
              <w:pStyle w:val="TAC"/>
            </w:pPr>
            <w:r w:rsidRPr="001C0E1B">
              <w:t>-Infinity</w:t>
            </w:r>
          </w:p>
        </w:tc>
        <w:tc>
          <w:tcPr>
            <w:tcW w:w="1210" w:type="dxa"/>
          </w:tcPr>
          <w:p w14:paraId="7BE1F654" w14:textId="77777777" w:rsidR="00E338BE" w:rsidRPr="001C0E1B" w:rsidRDefault="00E338BE" w:rsidP="005F30A6">
            <w:pPr>
              <w:pStyle w:val="TAC"/>
            </w:pPr>
            <w:r w:rsidRPr="001C0E1B">
              <w:t>-86.7</w:t>
            </w:r>
          </w:p>
        </w:tc>
      </w:tr>
      <w:tr w:rsidR="00E338BE" w:rsidRPr="001C0E1B" w14:paraId="28717C97" w14:textId="77777777" w:rsidTr="005F30A6">
        <w:trPr>
          <w:cantSplit/>
          <w:trHeight w:val="92"/>
        </w:trPr>
        <w:tc>
          <w:tcPr>
            <w:tcW w:w="2628" w:type="dxa"/>
            <w:gridSpan w:val="2"/>
            <w:tcBorders>
              <w:top w:val="nil"/>
            </w:tcBorders>
          </w:tcPr>
          <w:p w14:paraId="5F055C81" w14:textId="77777777" w:rsidR="00E338BE" w:rsidRPr="001C0E1B" w:rsidRDefault="00E338BE" w:rsidP="005F30A6">
            <w:pPr>
              <w:pStyle w:val="TAL"/>
            </w:pPr>
          </w:p>
        </w:tc>
        <w:tc>
          <w:tcPr>
            <w:tcW w:w="876" w:type="dxa"/>
            <w:tcBorders>
              <w:top w:val="nil"/>
            </w:tcBorders>
            <w:shd w:val="clear" w:color="auto" w:fill="auto"/>
          </w:tcPr>
          <w:p w14:paraId="6BBAB60C" w14:textId="77777777" w:rsidR="00E338BE" w:rsidRPr="001C0E1B" w:rsidRDefault="00E338BE" w:rsidP="005F30A6">
            <w:pPr>
              <w:pStyle w:val="TAC"/>
            </w:pPr>
          </w:p>
        </w:tc>
        <w:tc>
          <w:tcPr>
            <w:tcW w:w="1280" w:type="dxa"/>
          </w:tcPr>
          <w:p w14:paraId="74E6EDDB" w14:textId="77777777" w:rsidR="00E338BE" w:rsidRPr="001C0E1B" w:rsidRDefault="00E338BE" w:rsidP="005F30A6">
            <w:pPr>
              <w:pStyle w:val="TAC"/>
            </w:pPr>
            <w:r w:rsidRPr="001C0E1B">
              <w:t>Config</w:t>
            </w:r>
            <w:r w:rsidRPr="001C0E1B">
              <w:rPr>
                <w:szCs w:val="18"/>
              </w:rPr>
              <w:t xml:space="preserve"> </w:t>
            </w:r>
            <w:r w:rsidRPr="001C0E1B">
              <w:t>3</w:t>
            </w:r>
          </w:p>
        </w:tc>
        <w:tc>
          <w:tcPr>
            <w:tcW w:w="1960" w:type="dxa"/>
            <w:gridSpan w:val="2"/>
            <w:tcBorders>
              <w:top w:val="nil"/>
              <w:bottom w:val="nil"/>
            </w:tcBorders>
          </w:tcPr>
          <w:p w14:paraId="5A3FE25E" w14:textId="77777777" w:rsidR="00E338BE" w:rsidRPr="001C0E1B" w:rsidRDefault="00E338BE" w:rsidP="005F30A6">
            <w:pPr>
              <w:pStyle w:val="TAC"/>
            </w:pPr>
          </w:p>
        </w:tc>
        <w:tc>
          <w:tcPr>
            <w:tcW w:w="992" w:type="dxa"/>
          </w:tcPr>
          <w:p w14:paraId="5FDC1B12" w14:textId="77777777" w:rsidR="00E338BE" w:rsidRPr="001C0E1B" w:rsidRDefault="00E338BE" w:rsidP="005F30A6">
            <w:pPr>
              <w:pStyle w:val="TAC"/>
            </w:pPr>
            <w:r w:rsidRPr="001C0E1B">
              <w:t>-Infinity</w:t>
            </w:r>
          </w:p>
        </w:tc>
        <w:tc>
          <w:tcPr>
            <w:tcW w:w="1210" w:type="dxa"/>
          </w:tcPr>
          <w:p w14:paraId="1A076319" w14:textId="77777777" w:rsidR="00E338BE" w:rsidRPr="001C0E1B" w:rsidRDefault="00E338BE" w:rsidP="005F30A6">
            <w:pPr>
              <w:pStyle w:val="TAC"/>
            </w:pPr>
            <w:r w:rsidRPr="001C0E1B">
              <w:t>-86.7</w:t>
            </w:r>
          </w:p>
        </w:tc>
      </w:tr>
      <w:tr w:rsidR="00E338BE" w:rsidRPr="001C0E1B" w14:paraId="3E54AFE1" w14:textId="77777777" w:rsidTr="005F30A6">
        <w:trPr>
          <w:cantSplit/>
          <w:trHeight w:val="94"/>
        </w:trPr>
        <w:tc>
          <w:tcPr>
            <w:tcW w:w="2628" w:type="dxa"/>
            <w:gridSpan w:val="2"/>
          </w:tcPr>
          <w:p w14:paraId="24C583C6" w14:textId="77777777" w:rsidR="00E338BE" w:rsidRPr="001C0E1B" w:rsidRDefault="00E338BE" w:rsidP="005F30A6">
            <w:pPr>
              <w:pStyle w:val="TAL"/>
            </w:pPr>
            <w:r w:rsidRPr="001C0E1B">
              <w:rPr>
                <w:position w:val="-12"/>
              </w:rPr>
              <w:object w:dxaOrig="620" w:dyaOrig="380" w14:anchorId="67C4456A">
                <v:shape id="_x0000_i1214" type="#_x0000_t75" style="width:28.8pt;height:21.6pt" o:ole="" fillcolor="window">
                  <v:imagedata r:id="rId24" o:title=""/>
                </v:shape>
                <o:OLEObject Type="Embed" ProgID="Equation.3" ShapeID="_x0000_i1214" DrawAspect="Content" ObjectID="_1691940276" r:id="rId221"/>
              </w:object>
            </w:r>
          </w:p>
        </w:tc>
        <w:tc>
          <w:tcPr>
            <w:tcW w:w="876" w:type="dxa"/>
          </w:tcPr>
          <w:p w14:paraId="485D1161" w14:textId="77777777" w:rsidR="00E338BE" w:rsidRPr="001C0E1B" w:rsidRDefault="00E338BE" w:rsidP="005F30A6">
            <w:pPr>
              <w:pStyle w:val="TAC"/>
            </w:pPr>
            <w:r w:rsidRPr="001C0E1B">
              <w:t>dB</w:t>
            </w:r>
          </w:p>
        </w:tc>
        <w:tc>
          <w:tcPr>
            <w:tcW w:w="1280" w:type="dxa"/>
          </w:tcPr>
          <w:p w14:paraId="357096E6" w14:textId="77777777" w:rsidR="00E338BE" w:rsidRPr="001C0E1B" w:rsidRDefault="00E338BE" w:rsidP="005F30A6">
            <w:pPr>
              <w:pStyle w:val="TAC"/>
            </w:pPr>
            <w:r w:rsidRPr="001C0E1B">
              <w:t>Config 1,2,3</w:t>
            </w:r>
          </w:p>
        </w:tc>
        <w:tc>
          <w:tcPr>
            <w:tcW w:w="1960" w:type="dxa"/>
            <w:gridSpan w:val="2"/>
            <w:tcBorders>
              <w:top w:val="nil"/>
              <w:bottom w:val="nil"/>
            </w:tcBorders>
          </w:tcPr>
          <w:p w14:paraId="3B59B52B" w14:textId="77777777" w:rsidR="00E338BE" w:rsidRPr="001C0E1B" w:rsidRDefault="00E338BE" w:rsidP="005F30A6">
            <w:pPr>
              <w:pStyle w:val="TAC"/>
              <w:rPr>
                <w:rFonts w:cs="Arial"/>
                <w:szCs w:val="18"/>
              </w:rPr>
            </w:pPr>
            <w:r w:rsidRPr="001C0E1B">
              <w:rPr>
                <w:rFonts w:cs="Arial"/>
                <w:szCs w:val="18"/>
              </w:rPr>
              <w:t>NA</w:t>
            </w:r>
          </w:p>
          <w:p w14:paraId="7B8814A0" w14:textId="77777777" w:rsidR="00E338BE" w:rsidRPr="001C0E1B" w:rsidDel="004B51DC" w:rsidRDefault="00E338BE" w:rsidP="005F30A6">
            <w:pPr>
              <w:pStyle w:val="TAC"/>
              <w:rPr>
                <w:rFonts w:cs="Arial"/>
                <w:szCs w:val="18"/>
              </w:rPr>
            </w:pPr>
            <w:r w:rsidRPr="001C0E1B">
              <w:rPr>
                <w:rFonts w:cs="Arial"/>
                <w:szCs w:val="18"/>
              </w:rPr>
              <w:t>Link only, see clause</w:t>
            </w:r>
          </w:p>
        </w:tc>
        <w:tc>
          <w:tcPr>
            <w:tcW w:w="992" w:type="dxa"/>
          </w:tcPr>
          <w:p w14:paraId="2E8C2E72" w14:textId="77777777" w:rsidR="00E338BE" w:rsidRPr="001C0E1B" w:rsidDel="00B36E6D" w:rsidRDefault="00E338BE" w:rsidP="005F30A6">
            <w:pPr>
              <w:pStyle w:val="TAC"/>
            </w:pPr>
            <w:r w:rsidRPr="001C0E1B">
              <w:t>-Infinity</w:t>
            </w:r>
          </w:p>
        </w:tc>
        <w:tc>
          <w:tcPr>
            <w:tcW w:w="1210" w:type="dxa"/>
          </w:tcPr>
          <w:p w14:paraId="52DE89AE" w14:textId="77777777" w:rsidR="00E338BE" w:rsidRPr="001C0E1B" w:rsidDel="004B51DC" w:rsidRDefault="00E338BE" w:rsidP="005F30A6">
            <w:pPr>
              <w:pStyle w:val="TAC"/>
            </w:pPr>
            <w:r w:rsidRPr="001C0E1B">
              <w:t>9</w:t>
            </w:r>
          </w:p>
        </w:tc>
      </w:tr>
      <w:tr w:rsidR="00E338BE" w:rsidRPr="001C0E1B" w14:paraId="348E34B4" w14:textId="77777777" w:rsidTr="005F30A6">
        <w:trPr>
          <w:cantSplit/>
          <w:trHeight w:val="94"/>
        </w:trPr>
        <w:tc>
          <w:tcPr>
            <w:tcW w:w="2628" w:type="dxa"/>
            <w:gridSpan w:val="2"/>
          </w:tcPr>
          <w:p w14:paraId="51EC1225" w14:textId="77777777" w:rsidR="00E338BE" w:rsidRPr="001C0E1B" w:rsidRDefault="00E338BE" w:rsidP="005F30A6">
            <w:pPr>
              <w:pStyle w:val="TAL"/>
            </w:pPr>
            <w:r w:rsidRPr="001C0E1B">
              <w:rPr>
                <w:position w:val="-12"/>
              </w:rPr>
              <w:object w:dxaOrig="800" w:dyaOrig="380" w14:anchorId="6FA7DF7A">
                <v:shape id="_x0000_i1215" type="#_x0000_t75" style="width:36pt;height:21.6pt" o:ole="" fillcolor="window">
                  <v:imagedata r:id="rId26" o:title=""/>
                </v:shape>
                <o:OLEObject Type="Embed" ProgID="Equation.3" ShapeID="_x0000_i1215" DrawAspect="Content" ObjectID="_1691940277" r:id="rId222"/>
              </w:object>
            </w:r>
          </w:p>
        </w:tc>
        <w:tc>
          <w:tcPr>
            <w:tcW w:w="876" w:type="dxa"/>
          </w:tcPr>
          <w:p w14:paraId="6880F340" w14:textId="77777777" w:rsidR="00E338BE" w:rsidRPr="001C0E1B" w:rsidRDefault="00E338BE" w:rsidP="005F30A6">
            <w:pPr>
              <w:pStyle w:val="TAC"/>
            </w:pPr>
            <w:r w:rsidRPr="001C0E1B">
              <w:t>dB</w:t>
            </w:r>
          </w:p>
        </w:tc>
        <w:tc>
          <w:tcPr>
            <w:tcW w:w="1280" w:type="dxa"/>
          </w:tcPr>
          <w:p w14:paraId="3600C7FA" w14:textId="77777777" w:rsidR="00E338BE" w:rsidRPr="001C0E1B" w:rsidRDefault="00E338BE" w:rsidP="005F30A6">
            <w:pPr>
              <w:pStyle w:val="TAC"/>
            </w:pPr>
            <w:r w:rsidRPr="001C0E1B">
              <w:t>Config 1,2,3</w:t>
            </w:r>
          </w:p>
        </w:tc>
        <w:tc>
          <w:tcPr>
            <w:tcW w:w="1960" w:type="dxa"/>
            <w:gridSpan w:val="2"/>
            <w:tcBorders>
              <w:top w:val="nil"/>
              <w:bottom w:val="nil"/>
            </w:tcBorders>
          </w:tcPr>
          <w:p w14:paraId="5704809C" w14:textId="77777777" w:rsidR="00E338BE" w:rsidRPr="001C0E1B" w:rsidDel="004B51DC" w:rsidRDefault="00E338BE" w:rsidP="005F30A6">
            <w:pPr>
              <w:pStyle w:val="TAC"/>
            </w:pPr>
            <w:r w:rsidRPr="001C0E1B">
              <w:rPr>
                <w:rFonts w:cs="Arial"/>
                <w:szCs w:val="18"/>
              </w:rPr>
              <w:t>A.3.7A</w:t>
            </w:r>
          </w:p>
        </w:tc>
        <w:tc>
          <w:tcPr>
            <w:tcW w:w="992" w:type="dxa"/>
          </w:tcPr>
          <w:p w14:paraId="62C6C2C0" w14:textId="77777777" w:rsidR="00E338BE" w:rsidRPr="001C0E1B" w:rsidDel="00B36E6D" w:rsidRDefault="00E338BE" w:rsidP="005F30A6">
            <w:pPr>
              <w:pStyle w:val="TAC"/>
            </w:pPr>
            <w:r w:rsidRPr="001C0E1B">
              <w:t>-Infinity</w:t>
            </w:r>
          </w:p>
        </w:tc>
        <w:tc>
          <w:tcPr>
            <w:tcW w:w="1210" w:type="dxa"/>
          </w:tcPr>
          <w:p w14:paraId="7E2A3708" w14:textId="77777777" w:rsidR="00E338BE" w:rsidRPr="001C0E1B" w:rsidDel="004B51DC" w:rsidRDefault="00E338BE" w:rsidP="005F30A6">
            <w:pPr>
              <w:pStyle w:val="TAC"/>
            </w:pPr>
            <w:r w:rsidRPr="001C0E1B">
              <w:t>9</w:t>
            </w:r>
          </w:p>
        </w:tc>
      </w:tr>
      <w:tr w:rsidR="00E338BE" w:rsidRPr="001C0E1B" w14:paraId="5F991B4B" w14:textId="77777777" w:rsidTr="005F30A6">
        <w:trPr>
          <w:cantSplit/>
          <w:trHeight w:val="94"/>
        </w:trPr>
        <w:tc>
          <w:tcPr>
            <w:tcW w:w="2628" w:type="dxa"/>
            <w:gridSpan w:val="2"/>
            <w:tcBorders>
              <w:bottom w:val="nil"/>
            </w:tcBorders>
          </w:tcPr>
          <w:p w14:paraId="4E88AE8A" w14:textId="77777777" w:rsidR="00E338BE" w:rsidRPr="001C0E1B" w:rsidRDefault="00E338BE" w:rsidP="005F30A6">
            <w:pPr>
              <w:pStyle w:val="TAL"/>
            </w:pPr>
            <w:r w:rsidRPr="001C0E1B">
              <w:t>Io</w:t>
            </w:r>
            <w:r w:rsidRPr="001C0E1B">
              <w:rPr>
                <w:vertAlign w:val="superscript"/>
              </w:rPr>
              <w:t>Note3</w:t>
            </w:r>
          </w:p>
        </w:tc>
        <w:tc>
          <w:tcPr>
            <w:tcW w:w="876" w:type="dxa"/>
          </w:tcPr>
          <w:p w14:paraId="6C9CB31B" w14:textId="77777777" w:rsidR="00E338BE" w:rsidRPr="001C0E1B" w:rsidRDefault="00E338BE" w:rsidP="005F30A6">
            <w:pPr>
              <w:pStyle w:val="TAC"/>
            </w:pPr>
            <w:r w:rsidRPr="001C0E1B">
              <w:t>dBm/9.36MHz</w:t>
            </w:r>
          </w:p>
        </w:tc>
        <w:tc>
          <w:tcPr>
            <w:tcW w:w="1280" w:type="dxa"/>
          </w:tcPr>
          <w:p w14:paraId="528FFDE1" w14:textId="77777777" w:rsidR="00E338BE" w:rsidRPr="001C0E1B" w:rsidRDefault="00E338BE" w:rsidP="005F30A6">
            <w:pPr>
              <w:pStyle w:val="TAC"/>
            </w:pPr>
            <w:r w:rsidRPr="001C0E1B">
              <w:t>Config 1,2</w:t>
            </w:r>
          </w:p>
        </w:tc>
        <w:tc>
          <w:tcPr>
            <w:tcW w:w="1960" w:type="dxa"/>
            <w:gridSpan w:val="2"/>
            <w:tcBorders>
              <w:top w:val="nil"/>
              <w:bottom w:val="nil"/>
            </w:tcBorders>
          </w:tcPr>
          <w:p w14:paraId="790B904E" w14:textId="77777777" w:rsidR="00E338BE" w:rsidRPr="001C0E1B" w:rsidRDefault="00E338BE" w:rsidP="005F30A6">
            <w:pPr>
              <w:pStyle w:val="TAC"/>
            </w:pPr>
          </w:p>
        </w:tc>
        <w:tc>
          <w:tcPr>
            <w:tcW w:w="992" w:type="dxa"/>
          </w:tcPr>
          <w:p w14:paraId="4BABEBEF" w14:textId="77777777" w:rsidR="00E338BE" w:rsidRPr="001C0E1B" w:rsidRDefault="00E338BE" w:rsidP="005F30A6">
            <w:pPr>
              <w:pStyle w:val="TAC"/>
            </w:pPr>
            <w:r w:rsidRPr="001C0E1B">
              <w:t>-</w:t>
            </w:r>
          </w:p>
        </w:tc>
        <w:tc>
          <w:tcPr>
            <w:tcW w:w="1210" w:type="dxa"/>
          </w:tcPr>
          <w:p w14:paraId="1D87035F" w14:textId="77777777" w:rsidR="00E338BE" w:rsidRPr="001C0E1B" w:rsidRDefault="00E338BE" w:rsidP="005F30A6">
            <w:pPr>
              <w:pStyle w:val="TAC"/>
            </w:pPr>
            <w:r w:rsidRPr="001C0E1B">
              <w:t>-</w:t>
            </w:r>
          </w:p>
        </w:tc>
      </w:tr>
      <w:tr w:rsidR="00E338BE" w:rsidRPr="001C0E1B" w14:paraId="63BDE152" w14:textId="77777777" w:rsidTr="005F30A6">
        <w:trPr>
          <w:cantSplit/>
          <w:trHeight w:val="94"/>
        </w:trPr>
        <w:tc>
          <w:tcPr>
            <w:tcW w:w="2628" w:type="dxa"/>
            <w:gridSpan w:val="2"/>
            <w:tcBorders>
              <w:top w:val="nil"/>
              <w:bottom w:val="nil"/>
            </w:tcBorders>
          </w:tcPr>
          <w:p w14:paraId="0FB8E68A" w14:textId="77777777" w:rsidR="00E338BE" w:rsidRPr="001C0E1B" w:rsidRDefault="00E338BE" w:rsidP="005F30A6">
            <w:pPr>
              <w:pStyle w:val="TAL"/>
            </w:pPr>
          </w:p>
        </w:tc>
        <w:tc>
          <w:tcPr>
            <w:tcW w:w="876" w:type="dxa"/>
          </w:tcPr>
          <w:p w14:paraId="4370EAE3" w14:textId="77777777" w:rsidR="00E338BE" w:rsidRPr="001C0E1B" w:rsidRDefault="00E338BE" w:rsidP="005F30A6">
            <w:pPr>
              <w:pStyle w:val="TAC"/>
            </w:pPr>
            <w:r w:rsidRPr="001C0E1B">
              <w:t>dBm/38.16MHz</w:t>
            </w:r>
          </w:p>
        </w:tc>
        <w:tc>
          <w:tcPr>
            <w:tcW w:w="1280" w:type="dxa"/>
          </w:tcPr>
          <w:p w14:paraId="5DEFED7D" w14:textId="77777777" w:rsidR="00E338BE" w:rsidRPr="001C0E1B" w:rsidRDefault="00E338BE" w:rsidP="005F30A6">
            <w:pPr>
              <w:pStyle w:val="TAC"/>
            </w:pPr>
            <w:r w:rsidRPr="001C0E1B">
              <w:t>Config 3</w:t>
            </w:r>
          </w:p>
        </w:tc>
        <w:tc>
          <w:tcPr>
            <w:tcW w:w="1960" w:type="dxa"/>
            <w:gridSpan w:val="2"/>
            <w:tcBorders>
              <w:top w:val="nil"/>
              <w:bottom w:val="nil"/>
            </w:tcBorders>
          </w:tcPr>
          <w:p w14:paraId="5876CB3F" w14:textId="77777777" w:rsidR="00E338BE" w:rsidRPr="001C0E1B" w:rsidRDefault="00E338BE" w:rsidP="005F30A6">
            <w:pPr>
              <w:pStyle w:val="TAC"/>
            </w:pPr>
          </w:p>
        </w:tc>
        <w:tc>
          <w:tcPr>
            <w:tcW w:w="992" w:type="dxa"/>
          </w:tcPr>
          <w:p w14:paraId="60600CDF" w14:textId="77777777" w:rsidR="00E338BE" w:rsidRPr="001C0E1B" w:rsidRDefault="00E338BE" w:rsidP="005F30A6">
            <w:pPr>
              <w:pStyle w:val="TAC"/>
            </w:pPr>
            <w:r w:rsidRPr="001C0E1B">
              <w:t>-</w:t>
            </w:r>
          </w:p>
        </w:tc>
        <w:tc>
          <w:tcPr>
            <w:tcW w:w="1210" w:type="dxa"/>
          </w:tcPr>
          <w:p w14:paraId="5FDAB0CF" w14:textId="77777777" w:rsidR="00E338BE" w:rsidRPr="001C0E1B" w:rsidRDefault="00E338BE" w:rsidP="005F30A6">
            <w:pPr>
              <w:pStyle w:val="TAC"/>
            </w:pPr>
            <w:r w:rsidRPr="001C0E1B">
              <w:t>-</w:t>
            </w:r>
          </w:p>
        </w:tc>
      </w:tr>
      <w:tr w:rsidR="00E338BE" w:rsidRPr="001C0E1B" w14:paraId="45571077" w14:textId="77777777" w:rsidTr="005F30A6">
        <w:trPr>
          <w:cantSplit/>
          <w:trHeight w:val="94"/>
        </w:trPr>
        <w:tc>
          <w:tcPr>
            <w:tcW w:w="2628" w:type="dxa"/>
            <w:gridSpan w:val="2"/>
            <w:tcBorders>
              <w:top w:val="nil"/>
            </w:tcBorders>
          </w:tcPr>
          <w:p w14:paraId="0679E4C1" w14:textId="77777777" w:rsidR="00E338BE" w:rsidRPr="001C0E1B" w:rsidRDefault="00E338BE" w:rsidP="005F30A6">
            <w:pPr>
              <w:pStyle w:val="TAL"/>
            </w:pPr>
          </w:p>
        </w:tc>
        <w:tc>
          <w:tcPr>
            <w:tcW w:w="876" w:type="dxa"/>
          </w:tcPr>
          <w:p w14:paraId="0D496B0D" w14:textId="77777777" w:rsidR="00E338BE" w:rsidRPr="001C0E1B" w:rsidRDefault="00E338BE" w:rsidP="005F30A6">
            <w:pPr>
              <w:pStyle w:val="TAC"/>
            </w:pPr>
            <w:r w:rsidRPr="001C0E1B">
              <w:t>dBm/95.04 MHz Note5</w:t>
            </w:r>
          </w:p>
        </w:tc>
        <w:tc>
          <w:tcPr>
            <w:tcW w:w="1280" w:type="dxa"/>
          </w:tcPr>
          <w:p w14:paraId="549C8845" w14:textId="77777777" w:rsidR="00E338BE" w:rsidRPr="001C0E1B" w:rsidRDefault="00E338BE" w:rsidP="005F30A6">
            <w:pPr>
              <w:pStyle w:val="TAC"/>
            </w:pPr>
            <w:r w:rsidRPr="001C0E1B">
              <w:t>Config 1,2,3</w:t>
            </w:r>
          </w:p>
        </w:tc>
        <w:tc>
          <w:tcPr>
            <w:tcW w:w="1960" w:type="dxa"/>
            <w:gridSpan w:val="2"/>
            <w:tcBorders>
              <w:top w:val="nil"/>
            </w:tcBorders>
          </w:tcPr>
          <w:p w14:paraId="1424A1E6" w14:textId="77777777" w:rsidR="00E338BE" w:rsidRPr="001C0E1B" w:rsidRDefault="00E338BE" w:rsidP="005F30A6">
            <w:pPr>
              <w:pStyle w:val="TAC"/>
            </w:pPr>
          </w:p>
        </w:tc>
        <w:tc>
          <w:tcPr>
            <w:tcW w:w="992" w:type="dxa"/>
          </w:tcPr>
          <w:p w14:paraId="5C63BE6F" w14:textId="77777777" w:rsidR="00E338BE" w:rsidRPr="001C0E1B" w:rsidRDefault="00E338BE" w:rsidP="005F30A6">
            <w:pPr>
              <w:pStyle w:val="TAC"/>
            </w:pPr>
            <w:r w:rsidRPr="001C0E1B">
              <w:t>-66.7</w:t>
            </w:r>
          </w:p>
        </w:tc>
        <w:tc>
          <w:tcPr>
            <w:tcW w:w="1210" w:type="dxa"/>
          </w:tcPr>
          <w:p w14:paraId="798D85E8" w14:textId="77777777" w:rsidR="00E338BE" w:rsidRPr="001C0E1B" w:rsidRDefault="00E338BE" w:rsidP="005F30A6">
            <w:pPr>
              <w:pStyle w:val="TAC"/>
            </w:pPr>
            <w:r w:rsidRPr="001C0E1B">
              <w:t>-57.2</w:t>
            </w:r>
          </w:p>
        </w:tc>
      </w:tr>
      <w:tr w:rsidR="00E338BE" w:rsidRPr="001C0E1B" w14:paraId="75C69701" w14:textId="77777777" w:rsidTr="005F30A6">
        <w:trPr>
          <w:cantSplit/>
          <w:trHeight w:val="94"/>
        </w:trPr>
        <w:tc>
          <w:tcPr>
            <w:tcW w:w="2628" w:type="dxa"/>
            <w:gridSpan w:val="2"/>
          </w:tcPr>
          <w:p w14:paraId="381F7062" w14:textId="77777777" w:rsidR="00E338BE" w:rsidRPr="001C0E1B" w:rsidRDefault="00E338BE" w:rsidP="005F30A6">
            <w:pPr>
              <w:pStyle w:val="TAL"/>
            </w:pPr>
            <w:r w:rsidRPr="001C0E1B">
              <w:t xml:space="preserve">Propagation Condition </w:t>
            </w:r>
          </w:p>
        </w:tc>
        <w:tc>
          <w:tcPr>
            <w:tcW w:w="876" w:type="dxa"/>
          </w:tcPr>
          <w:p w14:paraId="2927408F" w14:textId="77777777" w:rsidR="00E338BE" w:rsidRPr="001C0E1B" w:rsidRDefault="00E338BE" w:rsidP="005F30A6">
            <w:pPr>
              <w:pStyle w:val="TAC"/>
            </w:pPr>
          </w:p>
        </w:tc>
        <w:tc>
          <w:tcPr>
            <w:tcW w:w="1280" w:type="dxa"/>
          </w:tcPr>
          <w:p w14:paraId="61E4896F" w14:textId="77777777" w:rsidR="00E338BE" w:rsidRPr="001C0E1B" w:rsidRDefault="00E338BE" w:rsidP="005F30A6">
            <w:pPr>
              <w:pStyle w:val="TAC"/>
            </w:pPr>
            <w:r w:rsidRPr="001C0E1B">
              <w:t>Config 1,2,3</w:t>
            </w:r>
          </w:p>
        </w:tc>
        <w:tc>
          <w:tcPr>
            <w:tcW w:w="1960" w:type="dxa"/>
            <w:gridSpan w:val="2"/>
          </w:tcPr>
          <w:p w14:paraId="17795F36" w14:textId="77777777" w:rsidR="00E338BE" w:rsidRPr="001C0E1B" w:rsidRDefault="00E338BE" w:rsidP="005F30A6">
            <w:pPr>
              <w:pStyle w:val="TAC"/>
            </w:pPr>
          </w:p>
        </w:tc>
        <w:tc>
          <w:tcPr>
            <w:tcW w:w="2202" w:type="dxa"/>
            <w:gridSpan w:val="2"/>
          </w:tcPr>
          <w:p w14:paraId="26466612" w14:textId="77777777" w:rsidR="00E338BE" w:rsidRPr="001C0E1B" w:rsidRDefault="00E338BE" w:rsidP="005F30A6">
            <w:pPr>
              <w:pStyle w:val="TAC"/>
            </w:pPr>
            <w:r w:rsidRPr="001C0E1B">
              <w:rPr>
                <w:rFonts w:cs="v4.2.0"/>
              </w:rPr>
              <w:t>AWGN</w:t>
            </w:r>
          </w:p>
        </w:tc>
      </w:tr>
      <w:tr w:rsidR="00E338BE" w:rsidRPr="001C0E1B" w14:paraId="4EE58CEF" w14:textId="77777777" w:rsidTr="005F30A6">
        <w:trPr>
          <w:cantSplit/>
          <w:trHeight w:val="1023"/>
        </w:trPr>
        <w:tc>
          <w:tcPr>
            <w:tcW w:w="8946" w:type="dxa"/>
            <w:gridSpan w:val="8"/>
          </w:tcPr>
          <w:p w14:paraId="5E9BF2BA" w14:textId="77777777" w:rsidR="00E338BE" w:rsidRPr="009701F8" w:rsidRDefault="00E338BE" w:rsidP="005F30A6">
            <w:pPr>
              <w:pStyle w:val="TAN"/>
              <w:spacing w:line="256" w:lineRule="auto"/>
              <w:rPr>
                <w:lang w:eastAsia="zh-CN"/>
              </w:rPr>
            </w:pPr>
            <w:r w:rsidRPr="009701F8">
              <w:rPr>
                <w:lang w:eastAsia="zh-CN"/>
              </w:rPr>
              <w:t>Note 1:</w:t>
            </w:r>
            <w:r w:rsidRPr="009701F8">
              <w:rPr>
                <w:lang w:eastAsia="zh-CN"/>
              </w:rPr>
              <w:tab/>
              <w:t>OCNG shall be used such that both cells are fully allocated and a constant total transmitted power spectral density is achieved for all OFDM symbols.</w:t>
            </w:r>
          </w:p>
          <w:p w14:paraId="1FBBC308" w14:textId="77777777" w:rsidR="00E338BE" w:rsidRPr="009701F8" w:rsidRDefault="00E338BE" w:rsidP="005F30A6">
            <w:pPr>
              <w:pStyle w:val="TAN"/>
              <w:spacing w:line="256" w:lineRule="auto"/>
              <w:rPr>
                <w:lang w:eastAsia="zh-CN"/>
              </w:rPr>
            </w:pPr>
            <w:r w:rsidRPr="009701F8">
              <w:rPr>
                <w:lang w:eastAsia="zh-CN"/>
              </w:rPr>
              <w:t>Note 2:</w:t>
            </w:r>
            <w:r w:rsidRPr="009701F8">
              <w:rPr>
                <w:lang w:eastAsia="zh-CN"/>
              </w:rPr>
              <w:tab/>
              <w:t xml:space="preserve">Interference from other cells and noise sources not specified in the test is assumed to be constant over subcarriers and time and shall be modelled as AWGN of appropriate power for </w:t>
            </w:r>
            <w:r w:rsidRPr="009701F8">
              <w:rPr>
                <w:rFonts w:eastAsia="Calibri" w:cs="v4.2.0"/>
                <w:position w:val="-12"/>
                <w:szCs w:val="22"/>
                <w:lang w:eastAsia="zh-CN"/>
              </w:rPr>
              <w:object w:dxaOrig="432" w:dyaOrig="432" w14:anchorId="163541B6">
                <v:shape id="_x0000_i1216" type="#_x0000_t75" style="width:21.6pt;height:21.6pt" o:ole="" fillcolor="window">
                  <v:imagedata r:id="rId21" o:title=""/>
                </v:shape>
                <o:OLEObject Type="Embed" ProgID="Equation.3" ShapeID="_x0000_i1216" DrawAspect="Content" ObjectID="_1691940278" r:id="rId223"/>
              </w:object>
            </w:r>
            <w:r w:rsidRPr="009701F8">
              <w:rPr>
                <w:lang w:eastAsia="zh-CN"/>
              </w:rPr>
              <w:t xml:space="preserve"> to be fulfilled.</w:t>
            </w:r>
          </w:p>
          <w:p w14:paraId="0135CE3F" w14:textId="77777777" w:rsidR="00E338BE" w:rsidRPr="009701F8" w:rsidRDefault="00E338BE" w:rsidP="005F30A6">
            <w:pPr>
              <w:pStyle w:val="TAN"/>
              <w:spacing w:line="256" w:lineRule="auto"/>
              <w:rPr>
                <w:lang w:eastAsia="zh-CN"/>
              </w:rPr>
            </w:pPr>
            <w:r w:rsidRPr="009701F8">
              <w:rPr>
                <w:lang w:eastAsia="zh-CN"/>
              </w:rPr>
              <w:t>Note 3:</w:t>
            </w:r>
            <w:r w:rsidRPr="009701F8">
              <w:rPr>
                <w:lang w:eastAsia="zh-CN"/>
              </w:rPr>
              <w:tab/>
              <w:t>SSB_RP and Io levels have been derived from other parameters for information purposes. They are not settable parameters themselves.</w:t>
            </w:r>
          </w:p>
          <w:p w14:paraId="0835ED2E" w14:textId="77777777" w:rsidR="00E338BE" w:rsidRPr="009701F8" w:rsidRDefault="00E338BE" w:rsidP="005F30A6">
            <w:pPr>
              <w:pStyle w:val="TAN"/>
              <w:spacing w:line="256" w:lineRule="auto"/>
              <w:rPr>
                <w:lang w:eastAsia="zh-CN"/>
              </w:rPr>
            </w:pPr>
            <w:r w:rsidRPr="009701F8">
              <w:rPr>
                <w:lang w:eastAsia="zh-CN"/>
              </w:rPr>
              <w:t>Note 4:</w:t>
            </w:r>
            <w:r w:rsidRPr="009701F8">
              <w:rPr>
                <w:lang w:eastAsia="zh-CN"/>
              </w:rPr>
              <w:tab/>
              <w:t>SSB_RP minimum requirements are specified assuming independent interference and noise at each receiver antenna port.</w:t>
            </w:r>
          </w:p>
          <w:p w14:paraId="17D8AA39" w14:textId="77777777" w:rsidR="00E338BE" w:rsidRPr="009701F8" w:rsidRDefault="00E338BE" w:rsidP="005F30A6">
            <w:pPr>
              <w:pStyle w:val="TAN"/>
              <w:spacing w:line="256" w:lineRule="auto"/>
              <w:rPr>
                <w:lang w:eastAsia="zh-CN"/>
              </w:rPr>
            </w:pPr>
            <w:r w:rsidRPr="009701F8">
              <w:rPr>
                <w:lang w:eastAsia="zh-CN"/>
              </w:rPr>
              <w:t>Note 5:</w:t>
            </w:r>
            <w:r w:rsidRPr="009701F8">
              <w:rPr>
                <w:lang w:eastAsia="zh-CN"/>
              </w:rPr>
              <w:tab/>
              <w:t>Equivalent power received by an antenna with 0 dBi gain at the centre of the quiet zone</w:t>
            </w:r>
          </w:p>
          <w:p w14:paraId="6E0707A3" w14:textId="77777777" w:rsidR="00E338BE" w:rsidRPr="009701F8" w:rsidRDefault="00E338BE" w:rsidP="005F30A6">
            <w:pPr>
              <w:pStyle w:val="TAN"/>
              <w:spacing w:line="254" w:lineRule="auto"/>
              <w:rPr>
                <w:lang w:eastAsia="zh-CN"/>
              </w:rPr>
            </w:pPr>
            <w:r w:rsidRPr="009701F8">
              <w:rPr>
                <w:lang w:eastAsia="zh-CN"/>
              </w:rPr>
              <w:t>Note 6:</w:t>
            </w:r>
            <w:r w:rsidRPr="009701F8">
              <w:rPr>
                <w:lang w:eastAsia="zh-CN"/>
              </w:rPr>
              <w:tab/>
              <w:t>As observed with 0 dBi gain antenna at the centre of the quiet zone</w:t>
            </w:r>
          </w:p>
          <w:p w14:paraId="1EBCDFE1" w14:textId="77777777" w:rsidR="00E338BE" w:rsidRPr="001C0E1B" w:rsidRDefault="00E338BE" w:rsidP="005F30A6">
            <w:pPr>
              <w:pStyle w:val="TAN"/>
              <w:rPr>
                <w:sz w:val="14"/>
              </w:rPr>
            </w:pPr>
            <w:r w:rsidRPr="009701F8">
              <w:rPr>
                <w:rFonts w:cs="Arial"/>
                <w:lang w:eastAsia="zh-CN"/>
              </w:rPr>
              <w:t>Note 7:</w:t>
            </w:r>
            <w:r w:rsidRPr="009701F8">
              <w:rPr>
                <w:rFonts w:cs="Arial"/>
                <w:lang w:eastAsia="zh-CN"/>
              </w:rPr>
              <w:tab/>
              <w:t>Information about types of UE beam is given in B.2.1.3, and does not limit UE implementation or test system implementation</w:t>
            </w:r>
          </w:p>
        </w:tc>
      </w:tr>
    </w:tbl>
    <w:p w14:paraId="575C90A1" w14:textId="77777777" w:rsidR="00E338BE" w:rsidRPr="001C0E1B" w:rsidRDefault="00E338BE" w:rsidP="00E338BE"/>
    <w:p w14:paraId="1525483B" w14:textId="77777777" w:rsidR="00E338BE" w:rsidRPr="001C0E1B" w:rsidRDefault="00E338BE" w:rsidP="00E338BE">
      <w:pPr>
        <w:pStyle w:val="Heading5"/>
      </w:pPr>
      <w:r w:rsidRPr="001C0E1B">
        <w:t>A.7.6.2.8.2</w:t>
      </w:r>
      <w:r w:rsidRPr="001C0E1B">
        <w:tab/>
        <w:t>Test Requirements</w:t>
      </w:r>
      <w:bookmarkEnd w:id="3819"/>
    </w:p>
    <w:p w14:paraId="5250CDCF" w14:textId="77777777" w:rsidR="00E338BE" w:rsidRPr="001C0E1B" w:rsidRDefault="00E338BE" w:rsidP="00E338BE">
      <w:pPr>
        <w:rPr>
          <w:rFonts w:cs="v4.2.0"/>
        </w:rPr>
      </w:pPr>
      <w:r w:rsidRPr="001C0E1B">
        <w:rPr>
          <w:rFonts w:cs="v4.2.0"/>
        </w:rPr>
        <w:t>In test 1 with per-UE gap</w:t>
      </w:r>
      <w:r w:rsidRPr="001C0E1B">
        <w:t xml:space="preserve"> and in test 3 without the gap</w:t>
      </w:r>
      <w:r w:rsidRPr="001C0E1B">
        <w:rPr>
          <w:rFonts w:cs="v4.2.0"/>
        </w:rPr>
        <w:t>, the UE shall send one Event A4 triggered measurement report, with a measurement reporting delay less than X1 ms from the beginning of time period T2, where X1 is</w:t>
      </w:r>
    </w:p>
    <w:p w14:paraId="00F457E4" w14:textId="77777777" w:rsidR="00E338BE" w:rsidRPr="001C0E1B" w:rsidRDefault="00E338BE" w:rsidP="00E338BE">
      <w:pPr>
        <w:pStyle w:val="B1"/>
      </w:pPr>
      <w:r w:rsidRPr="001C0E1B">
        <w:t>10080 for UE supporting power class 1, or</w:t>
      </w:r>
    </w:p>
    <w:p w14:paraId="38DC8990" w14:textId="77777777" w:rsidR="00E338BE" w:rsidRPr="001C0E1B" w:rsidRDefault="00E338BE" w:rsidP="00E338BE">
      <w:pPr>
        <w:pStyle w:val="B1"/>
      </w:pPr>
      <w:r w:rsidRPr="001C0E1B">
        <w:t xml:space="preserve">6240 for UE supporting other power class. </w:t>
      </w:r>
    </w:p>
    <w:p w14:paraId="7F963AF1" w14:textId="77777777" w:rsidR="00E338BE" w:rsidRPr="001C0E1B" w:rsidRDefault="00E338BE" w:rsidP="00E338BE">
      <w:pPr>
        <w:rPr>
          <w:rFonts w:cs="v4.2.0"/>
        </w:rPr>
      </w:pPr>
      <w:r w:rsidRPr="001C0E1B">
        <w:rPr>
          <w:rFonts w:cs="v4.2.0"/>
        </w:rPr>
        <w:t>In test 2 with per-UE gap</w:t>
      </w:r>
      <w:r w:rsidRPr="001C0E1B">
        <w:t xml:space="preserve"> and in test 4 without the gap</w:t>
      </w:r>
      <w:r w:rsidRPr="001C0E1B">
        <w:rPr>
          <w:rFonts w:cs="v4.2.0"/>
        </w:rPr>
        <w:t>, the UE shall send one Event A4 triggered measurement report, with a measurement reporting delay less than X2 ms from the beginning of time period T2</w:t>
      </w:r>
      <w:r w:rsidRPr="001C0E1B">
        <w:t>,</w:t>
      </w:r>
      <w:r w:rsidRPr="001C0E1B">
        <w:rPr>
          <w:rFonts w:cs="v4.2.0"/>
        </w:rPr>
        <w:t xml:space="preserve"> where X2 is</w:t>
      </w:r>
    </w:p>
    <w:p w14:paraId="41602EDB" w14:textId="77777777" w:rsidR="00E338BE" w:rsidRPr="001C0E1B" w:rsidRDefault="00E338BE" w:rsidP="00E338BE">
      <w:pPr>
        <w:pStyle w:val="B1"/>
      </w:pPr>
      <w:r w:rsidRPr="001C0E1B">
        <w:t>107520 for UE supporting power class 1, or</w:t>
      </w:r>
    </w:p>
    <w:p w14:paraId="21F2526A" w14:textId="77777777" w:rsidR="00E338BE" w:rsidRPr="001C0E1B" w:rsidRDefault="00E338BE" w:rsidP="00E338BE">
      <w:pPr>
        <w:pStyle w:val="B1"/>
      </w:pPr>
      <w:r w:rsidRPr="001C0E1B">
        <w:t xml:space="preserve">66560 for UE supporting other power class. </w:t>
      </w:r>
    </w:p>
    <w:p w14:paraId="68507197" w14:textId="77777777" w:rsidR="00E338BE" w:rsidRPr="001C0E1B" w:rsidRDefault="00E338BE" w:rsidP="00E338BE">
      <w:pPr>
        <w:rPr>
          <w:rFonts w:cs="v4.2.0"/>
        </w:rPr>
      </w:pPr>
      <w:r w:rsidRPr="001C0E1B">
        <w:rPr>
          <w:rFonts w:cs="v4.2.0"/>
        </w:rPr>
        <w:t>In test 1, 2, 3 and 4 UE is required to report SSB time index. The UE shall not send event triggered measurement reports, as long as the reporting criteria are not fulfilled. The rate of correct events observed during repeated tests shall be at least 90%.</w:t>
      </w:r>
    </w:p>
    <w:p w14:paraId="712299D3" w14:textId="77777777" w:rsidR="00E338BE" w:rsidRPr="001C0E1B" w:rsidRDefault="00E338BE" w:rsidP="00E338BE">
      <w:pPr>
        <w:pStyle w:val="NO"/>
      </w:pP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p>
    <w:p w14:paraId="57742A0A"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1E7D9B2D" w14:textId="3F376C9F" w:rsidR="00E338BE" w:rsidRDefault="00E338BE" w:rsidP="00E338BE">
      <w:pPr>
        <w:rPr>
          <w:rFonts w:ascii="Arial" w:hAnsi="Arial"/>
          <w:noProof/>
          <w:color w:val="FF0000"/>
          <w:sz w:val="32"/>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3BABF42E" w14:textId="77777777" w:rsidR="005F30A6" w:rsidRPr="004E2A3B" w:rsidRDefault="005F30A6" w:rsidP="005F30A6">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4EC36BFE" w14:textId="77777777" w:rsidR="005F30A6" w:rsidRPr="001C0E1B" w:rsidRDefault="005F30A6" w:rsidP="005F30A6">
      <w:pPr>
        <w:pStyle w:val="Heading4"/>
        <w:rPr>
          <w:snapToGrid w:val="0"/>
          <w:lang w:eastAsia="zh-CN"/>
        </w:rPr>
      </w:pPr>
      <w:r w:rsidRPr="001C0E1B">
        <w:rPr>
          <w:snapToGrid w:val="0"/>
        </w:rPr>
        <w:t>A.</w:t>
      </w:r>
      <w:r w:rsidRPr="001C0E1B">
        <w:rPr>
          <w:snapToGrid w:val="0"/>
          <w:lang w:eastAsia="zh-CN"/>
        </w:rPr>
        <w:t>7.</w:t>
      </w:r>
      <w:r w:rsidRPr="001C0E1B">
        <w:rPr>
          <w:snapToGrid w:val="0"/>
        </w:rPr>
        <w:t>7</w:t>
      </w:r>
      <w:r w:rsidRPr="001C0E1B">
        <w:rPr>
          <w:snapToGrid w:val="0"/>
          <w:lang w:eastAsia="zh-CN"/>
        </w:rPr>
        <w:t>.</w:t>
      </w:r>
      <w:r w:rsidRPr="001C0E1B">
        <w:rPr>
          <w:snapToGrid w:val="0"/>
        </w:rPr>
        <w:t>1</w:t>
      </w:r>
      <w:r w:rsidRPr="001C0E1B">
        <w:rPr>
          <w:snapToGrid w:val="0"/>
          <w:lang w:eastAsia="zh-CN"/>
        </w:rPr>
        <w:t>.</w:t>
      </w:r>
      <w:r w:rsidRPr="001C0E1B">
        <w:rPr>
          <w:snapToGrid w:val="0"/>
        </w:rPr>
        <w:t>3</w:t>
      </w:r>
      <w:r w:rsidRPr="001C0E1B">
        <w:rPr>
          <w:snapToGrid w:val="0"/>
        </w:rPr>
        <w:tab/>
        <w:t>SA inter-frequency measurement accuracy with FR1 serving cell and FR2 target cell</w:t>
      </w:r>
    </w:p>
    <w:p w14:paraId="3A12BC9A" w14:textId="77777777" w:rsidR="005F30A6" w:rsidRPr="001C0E1B" w:rsidRDefault="005F30A6" w:rsidP="005F30A6">
      <w:pPr>
        <w:pStyle w:val="Heading5"/>
        <w:rPr>
          <w:lang w:eastAsia="ko-KR"/>
        </w:rPr>
      </w:pPr>
      <w:r w:rsidRPr="001C0E1B">
        <w:rPr>
          <w:lang w:eastAsia="ko-KR"/>
        </w:rPr>
        <w:t>A.</w:t>
      </w:r>
      <w:r w:rsidRPr="001C0E1B">
        <w:rPr>
          <w:lang w:eastAsia="zh-CN"/>
        </w:rPr>
        <w:t>7.</w:t>
      </w:r>
      <w:r w:rsidRPr="001C0E1B">
        <w:rPr>
          <w:lang w:eastAsia="ko-KR"/>
        </w:rPr>
        <w:t>7</w:t>
      </w:r>
      <w:r w:rsidRPr="001C0E1B">
        <w:rPr>
          <w:lang w:eastAsia="zh-CN"/>
        </w:rPr>
        <w:t>.</w:t>
      </w:r>
      <w:r w:rsidRPr="001C0E1B">
        <w:rPr>
          <w:lang w:eastAsia="ko-KR"/>
        </w:rPr>
        <w:t>1</w:t>
      </w:r>
      <w:r w:rsidRPr="001C0E1B">
        <w:rPr>
          <w:lang w:eastAsia="zh-CN"/>
        </w:rPr>
        <w:t>.</w:t>
      </w:r>
      <w:r w:rsidRPr="001C0E1B">
        <w:rPr>
          <w:lang w:eastAsia="ko-KR"/>
        </w:rPr>
        <w:t>3</w:t>
      </w:r>
      <w:r w:rsidRPr="001C0E1B">
        <w:rPr>
          <w:lang w:eastAsia="zh-CN"/>
        </w:rPr>
        <w:t>.</w:t>
      </w:r>
      <w:r w:rsidRPr="001C0E1B">
        <w:rPr>
          <w:lang w:eastAsia="ko-KR"/>
        </w:rPr>
        <w:t>1</w:t>
      </w:r>
      <w:r w:rsidRPr="001C0E1B">
        <w:rPr>
          <w:lang w:eastAsia="ko-KR"/>
        </w:rPr>
        <w:tab/>
        <w:t>Test Purpose and Environment</w:t>
      </w:r>
    </w:p>
    <w:p w14:paraId="7BDA24CD" w14:textId="77777777" w:rsidR="005F30A6" w:rsidRPr="001C0E1B" w:rsidRDefault="005F30A6" w:rsidP="005F30A6">
      <w:pPr>
        <w:rPr>
          <w:lang w:eastAsia="ko-KR"/>
        </w:rPr>
      </w:pPr>
      <w:r w:rsidRPr="001C0E1B">
        <w:rPr>
          <w:lang w:eastAsia="ko-KR"/>
        </w:rPr>
        <w:t>The purpose of this test is to verify that the SS-RSRP measurement accuracy is within the specified limits. This test will verify the requirements in clauses 10.1.5.1.1 for inter-frequency measurements with the testing configurations in Table A.</w:t>
      </w:r>
      <w:r w:rsidRPr="001C0E1B">
        <w:rPr>
          <w:lang w:eastAsia="zh-CN"/>
        </w:rPr>
        <w:t>7</w:t>
      </w:r>
      <w:r w:rsidRPr="001C0E1B">
        <w:rPr>
          <w:lang w:eastAsia="ko-KR"/>
        </w:rPr>
        <w:t>.7.1.3.1-1.</w:t>
      </w:r>
    </w:p>
    <w:p w14:paraId="7AC2C9E6" w14:textId="77777777" w:rsidR="005F30A6" w:rsidRPr="001C0E1B" w:rsidRDefault="005F30A6" w:rsidP="005F30A6">
      <w:pPr>
        <w:pStyle w:val="TH"/>
        <w:rPr>
          <w:lang w:eastAsia="ko-KR"/>
        </w:rPr>
      </w:pPr>
      <w:r w:rsidRPr="001C0E1B">
        <w:rPr>
          <w:lang w:eastAsia="ko-KR"/>
        </w:rPr>
        <w:t>Table A.</w:t>
      </w:r>
      <w:r w:rsidRPr="001C0E1B">
        <w:rPr>
          <w:lang w:eastAsia="zh-CN"/>
        </w:rPr>
        <w:t>7</w:t>
      </w:r>
      <w:r w:rsidRPr="001C0E1B">
        <w:rPr>
          <w:lang w:eastAsia="ko-KR"/>
        </w:rPr>
        <w:t>.7.1.3.1-1: Applicable NR configurations for FR2 inter-frequency SS-RSRP accuracy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3687"/>
        <w:gridCol w:w="3189"/>
      </w:tblGrid>
      <w:tr w:rsidR="005F30A6" w:rsidRPr="001C0E1B" w14:paraId="5D76EC94" w14:textId="77777777" w:rsidTr="005F30A6">
        <w:trPr>
          <w:jc w:val="center"/>
        </w:trPr>
        <w:tc>
          <w:tcPr>
            <w:tcW w:w="1420" w:type="dxa"/>
            <w:shd w:val="clear" w:color="auto" w:fill="auto"/>
          </w:tcPr>
          <w:p w14:paraId="1DC87F75" w14:textId="77777777" w:rsidR="005F30A6" w:rsidRPr="001C0E1B" w:rsidRDefault="005F30A6" w:rsidP="005F30A6">
            <w:pPr>
              <w:pStyle w:val="TAH"/>
            </w:pPr>
            <w:r w:rsidRPr="001C0E1B">
              <w:t>Config</w:t>
            </w:r>
          </w:p>
        </w:tc>
        <w:tc>
          <w:tcPr>
            <w:tcW w:w="3687" w:type="dxa"/>
            <w:shd w:val="clear" w:color="auto" w:fill="auto"/>
          </w:tcPr>
          <w:p w14:paraId="2FCE6B92" w14:textId="77777777" w:rsidR="005F30A6" w:rsidRPr="001C0E1B" w:rsidRDefault="005F30A6" w:rsidP="005F30A6">
            <w:pPr>
              <w:pStyle w:val="TAH"/>
            </w:pPr>
            <w:r w:rsidRPr="001C0E1B">
              <w:t>Description of serving cell</w:t>
            </w:r>
          </w:p>
        </w:tc>
        <w:tc>
          <w:tcPr>
            <w:tcW w:w="3189" w:type="dxa"/>
          </w:tcPr>
          <w:p w14:paraId="1D017F22" w14:textId="77777777" w:rsidR="005F30A6" w:rsidRPr="001C0E1B" w:rsidRDefault="005F30A6" w:rsidP="005F30A6">
            <w:pPr>
              <w:pStyle w:val="TAH"/>
            </w:pPr>
            <w:r w:rsidRPr="001C0E1B">
              <w:t>Description of target cell</w:t>
            </w:r>
          </w:p>
        </w:tc>
      </w:tr>
      <w:tr w:rsidR="005F30A6" w:rsidRPr="001C0E1B" w14:paraId="262B58DC" w14:textId="77777777" w:rsidTr="005F30A6">
        <w:trPr>
          <w:jc w:val="center"/>
        </w:trPr>
        <w:tc>
          <w:tcPr>
            <w:tcW w:w="1420" w:type="dxa"/>
            <w:shd w:val="clear" w:color="auto" w:fill="auto"/>
          </w:tcPr>
          <w:p w14:paraId="365ED091" w14:textId="77777777" w:rsidR="005F30A6" w:rsidRPr="001C0E1B" w:rsidRDefault="005F30A6" w:rsidP="005F30A6">
            <w:pPr>
              <w:pStyle w:val="TAL"/>
            </w:pPr>
            <w:r w:rsidRPr="001C0E1B">
              <w:t>1</w:t>
            </w:r>
          </w:p>
        </w:tc>
        <w:tc>
          <w:tcPr>
            <w:tcW w:w="3687" w:type="dxa"/>
            <w:shd w:val="clear" w:color="auto" w:fill="auto"/>
          </w:tcPr>
          <w:p w14:paraId="6E742C9B" w14:textId="77777777" w:rsidR="005F30A6" w:rsidRPr="001C0E1B" w:rsidRDefault="005F30A6" w:rsidP="005F30A6">
            <w:pPr>
              <w:pStyle w:val="TAL"/>
            </w:pPr>
            <w:r w:rsidRPr="001C0E1B">
              <w:t>LTE FDD, NR 15 kHz SSB SCS, 10 MHz bandwidth, FDD duplex mode</w:t>
            </w:r>
          </w:p>
        </w:tc>
        <w:tc>
          <w:tcPr>
            <w:tcW w:w="3189" w:type="dxa"/>
            <w:vMerge w:val="restart"/>
            <w:vAlign w:val="center"/>
          </w:tcPr>
          <w:p w14:paraId="79E01FA8" w14:textId="77777777" w:rsidR="005F30A6" w:rsidRPr="001C0E1B" w:rsidRDefault="005F30A6" w:rsidP="005F30A6">
            <w:pPr>
              <w:pStyle w:val="TAL"/>
            </w:pPr>
            <w:r w:rsidRPr="001C0E1B">
              <w:t>120 kHz SSB SCS, 100 MHz bandwidth, TDD duplex mode</w:t>
            </w:r>
          </w:p>
        </w:tc>
      </w:tr>
      <w:tr w:rsidR="005F30A6" w:rsidRPr="001C0E1B" w14:paraId="78B8E8C1" w14:textId="77777777" w:rsidTr="005F30A6">
        <w:trPr>
          <w:jc w:val="center"/>
        </w:trPr>
        <w:tc>
          <w:tcPr>
            <w:tcW w:w="1420" w:type="dxa"/>
            <w:shd w:val="clear" w:color="auto" w:fill="auto"/>
          </w:tcPr>
          <w:p w14:paraId="67FCA7E4" w14:textId="77777777" w:rsidR="005F30A6" w:rsidRPr="001C0E1B" w:rsidRDefault="005F30A6" w:rsidP="005F30A6">
            <w:pPr>
              <w:pStyle w:val="TAL"/>
            </w:pPr>
            <w:r w:rsidRPr="001C0E1B">
              <w:t>2</w:t>
            </w:r>
          </w:p>
        </w:tc>
        <w:tc>
          <w:tcPr>
            <w:tcW w:w="3687" w:type="dxa"/>
            <w:shd w:val="clear" w:color="auto" w:fill="auto"/>
          </w:tcPr>
          <w:p w14:paraId="62C1C9F7" w14:textId="77777777" w:rsidR="005F30A6" w:rsidRPr="001C0E1B" w:rsidRDefault="005F30A6" w:rsidP="005F30A6">
            <w:pPr>
              <w:pStyle w:val="TAL"/>
            </w:pPr>
            <w:r w:rsidRPr="001C0E1B">
              <w:t>LTE FDD, NR 15 kHz SSB SCS, 10 MHz bandwidth, TDD duplex mode</w:t>
            </w:r>
          </w:p>
        </w:tc>
        <w:tc>
          <w:tcPr>
            <w:tcW w:w="3189" w:type="dxa"/>
            <w:vMerge/>
          </w:tcPr>
          <w:p w14:paraId="3F6DF766" w14:textId="77777777" w:rsidR="005F30A6" w:rsidRPr="001C0E1B" w:rsidRDefault="005F30A6" w:rsidP="005F30A6">
            <w:pPr>
              <w:pStyle w:val="TAL"/>
            </w:pPr>
          </w:p>
        </w:tc>
      </w:tr>
      <w:tr w:rsidR="005F30A6" w:rsidRPr="001C0E1B" w14:paraId="6709000C" w14:textId="77777777" w:rsidTr="005F30A6">
        <w:trPr>
          <w:jc w:val="center"/>
        </w:trPr>
        <w:tc>
          <w:tcPr>
            <w:tcW w:w="1420" w:type="dxa"/>
            <w:shd w:val="clear" w:color="auto" w:fill="auto"/>
          </w:tcPr>
          <w:p w14:paraId="68C6391C" w14:textId="77777777" w:rsidR="005F30A6" w:rsidRPr="001C0E1B" w:rsidRDefault="005F30A6" w:rsidP="005F30A6">
            <w:pPr>
              <w:pStyle w:val="TAL"/>
            </w:pPr>
            <w:r w:rsidRPr="001C0E1B">
              <w:t>3</w:t>
            </w:r>
          </w:p>
        </w:tc>
        <w:tc>
          <w:tcPr>
            <w:tcW w:w="3687" w:type="dxa"/>
            <w:shd w:val="clear" w:color="auto" w:fill="auto"/>
          </w:tcPr>
          <w:p w14:paraId="1789D0E6" w14:textId="77777777" w:rsidR="005F30A6" w:rsidRPr="001C0E1B" w:rsidRDefault="005F30A6" w:rsidP="005F30A6">
            <w:pPr>
              <w:pStyle w:val="TAL"/>
            </w:pPr>
            <w:r w:rsidRPr="001C0E1B">
              <w:t>LTE FDD, NR 30 kHz SSB SCS, 40 MHz bandwidth, TDD duplex mode</w:t>
            </w:r>
          </w:p>
        </w:tc>
        <w:tc>
          <w:tcPr>
            <w:tcW w:w="3189" w:type="dxa"/>
            <w:vMerge/>
          </w:tcPr>
          <w:p w14:paraId="1D1FC659" w14:textId="77777777" w:rsidR="005F30A6" w:rsidRPr="001C0E1B" w:rsidRDefault="005F30A6" w:rsidP="005F30A6">
            <w:pPr>
              <w:pStyle w:val="TAL"/>
            </w:pPr>
          </w:p>
        </w:tc>
      </w:tr>
    </w:tbl>
    <w:p w14:paraId="5F53C3A5" w14:textId="77777777" w:rsidR="005F30A6" w:rsidRPr="001C0E1B" w:rsidRDefault="005F30A6" w:rsidP="005F30A6">
      <w:pPr>
        <w:rPr>
          <w:lang w:eastAsia="ko-KR"/>
        </w:rPr>
      </w:pPr>
    </w:p>
    <w:p w14:paraId="2B857160" w14:textId="77777777" w:rsidR="005F30A6" w:rsidRPr="001C0E1B" w:rsidRDefault="005F30A6" w:rsidP="005F30A6">
      <w:pPr>
        <w:pStyle w:val="Heading5"/>
        <w:rPr>
          <w:lang w:eastAsia="ko-KR"/>
        </w:rPr>
      </w:pPr>
      <w:r w:rsidRPr="001C0E1B">
        <w:rPr>
          <w:lang w:eastAsia="ko-KR"/>
        </w:rPr>
        <w:t>A.</w:t>
      </w:r>
      <w:r w:rsidRPr="001C0E1B">
        <w:rPr>
          <w:lang w:eastAsia="zh-CN"/>
        </w:rPr>
        <w:t>7.</w:t>
      </w:r>
      <w:r w:rsidRPr="001C0E1B">
        <w:rPr>
          <w:lang w:eastAsia="ko-KR"/>
        </w:rPr>
        <w:t>7</w:t>
      </w:r>
      <w:r w:rsidRPr="001C0E1B">
        <w:rPr>
          <w:lang w:eastAsia="zh-CN"/>
        </w:rPr>
        <w:t>.</w:t>
      </w:r>
      <w:r w:rsidRPr="001C0E1B">
        <w:rPr>
          <w:lang w:eastAsia="ko-KR"/>
        </w:rPr>
        <w:t>1</w:t>
      </w:r>
      <w:r w:rsidRPr="001C0E1B">
        <w:rPr>
          <w:lang w:eastAsia="zh-CN"/>
        </w:rPr>
        <w:t>.</w:t>
      </w:r>
      <w:r w:rsidRPr="001C0E1B">
        <w:rPr>
          <w:lang w:eastAsia="ko-KR"/>
        </w:rPr>
        <w:t>3</w:t>
      </w:r>
      <w:r w:rsidRPr="001C0E1B">
        <w:rPr>
          <w:lang w:eastAsia="zh-CN"/>
        </w:rPr>
        <w:t>.</w:t>
      </w:r>
      <w:r w:rsidRPr="001C0E1B">
        <w:rPr>
          <w:lang w:eastAsia="ko-KR"/>
        </w:rPr>
        <w:t>2</w:t>
      </w:r>
      <w:r w:rsidRPr="001C0E1B">
        <w:rPr>
          <w:lang w:eastAsia="ko-KR"/>
        </w:rPr>
        <w:tab/>
        <w:t>Test parameters</w:t>
      </w:r>
    </w:p>
    <w:p w14:paraId="395B40F3" w14:textId="77777777" w:rsidR="005F30A6" w:rsidRDefault="005F30A6" w:rsidP="005F30A6">
      <w:r w:rsidRPr="001C0E1B">
        <w:rPr>
          <w:lang w:eastAsia="ko-KR"/>
        </w:rPr>
        <w:t xml:space="preserve">In this set of test cases </w:t>
      </w:r>
      <w:r w:rsidRPr="001C0E1B">
        <w:rPr>
          <w:rFonts w:cs="v4.2.0"/>
        </w:rPr>
        <w:t xml:space="preserve">there are two cells in the test, PCell (Cell 1) in FR1 and Cell 2 in </w:t>
      </w:r>
      <w:proofErr w:type="gramStart"/>
      <w:r w:rsidRPr="001C0E1B">
        <w:rPr>
          <w:rFonts w:cs="v4.2.0"/>
        </w:rPr>
        <w:t xml:space="preserve">FR2 </w:t>
      </w:r>
      <w:r w:rsidRPr="001C0E1B">
        <w:rPr>
          <w:lang w:eastAsia="ko-KR"/>
        </w:rPr>
        <w:t>.</w:t>
      </w:r>
      <w:proofErr w:type="gramEnd"/>
      <w:r w:rsidRPr="001C0E1B">
        <w:rPr>
          <w:lang w:eastAsia="ko-KR"/>
        </w:rPr>
        <w:t xml:space="preserve"> The test parameters for the Cell 1 and Cell 2 are given in Table A.</w:t>
      </w:r>
      <w:r w:rsidRPr="001C0E1B">
        <w:rPr>
          <w:lang w:eastAsia="zh-CN"/>
        </w:rPr>
        <w:t>7</w:t>
      </w:r>
      <w:r w:rsidRPr="001C0E1B">
        <w:rPr>
          <w:lang w:eastAsia="ko-KR"/>
        </w:rPr>
        <w:t>.7.1.3.2-1 and Table A.</w:t>
      </w:r>
      <w:r w:rsidRPr="001C0E1B">
        <w:rPr>
          <w:lang w:eastAsia="zh-CN"/>
        </w:rPr>
        <w:t>7</w:t>
      </w:r>
      <w:r w:rsidRPr="001C0E1B">
        <w:rPr>
          <w:lang w:eastAsia="ko-KR"/>
        </w:rPr>
        <w:t xml:space="preserve">.7.1.3.2-2 below. </w:t>
      </w:r>
      <w:r>
        <w:rPr>
          <w:lang w:eastAsia="ko-KR"/>
        </w:rPr>
        <w:t>A</w:t>
      </w:r>
      <w:r w:rsidRPr="001C0E1B">
        <w:rPr>
          <w:lang w:eastAsia="ko-KR"/>
        </w:rPr>
        <w:t>bsolute accuracy of RSRP inter-frequency measurements are tested by using the parameters in Table A.</w:t>
      </w:r>
      <w:r w:rsidRPr="001C0E1B">
        <w:rPr>
          <w:lang w:eastAsia="zh-CN"/>
        </w:rPr>
        <w:t>7</w:t>
      </w:r>
      <w:r w:rsidRPr="001C0E1B">
        <w:rPr>
          <w:lang w:eastAsia="ko-KR"/>
        </w:rPr>
        <w:t>.7.1.3.2-1 and Table A.</w:t>
      </w:r>
      <w:r w:rsidRPr="001C0E1B">
        <w:rPr>
          <w:lang w:eastAsia="zh-CN"/>
        </w:rPr>
        <w:t>7</w:t>
      </w:r>
      <w:r w:rsidRPr="001C0E1B">
        <w:rPr>
          <w:lang w:eastAsia="ko-KR"/>
        </w:rPr>
        <w:t xml:space="preserve">.7.1.3.2-2. </w:t>
      </w:r>
      <w:r w:rsidRPr="001C0E1B">
        <w:t>The inter-frequency measurements are supported by a measurement gap</w:t>
      </w:r>
      <w:r>
        <w:t>.</w:t>
      </w:r>
    </w:p>
    <w:p w14:paraId="7CD77248" w14:textId="77777777" w:rsidR="005F30A6" w:rsidRPr="001C0E1B" w:rsidRDefault="005F30A6" w:rsidP="005F30A6">
      <w:pPr>
        <w:rPr>
          <w:lang w:eastAsia="ko-KR"/>
        </w:rPr>
      </w:pPr>
    </w:p>
    <w:p w14:paraId="70482359" w14:textId="77777777" w:rsidR="005F30A6" w:rsidRPr="001C0E1B" w:rsidRDefault="005F30A6" w:rsidP="005F30A6">
      <w:pPr>
        <w:pStyle w:val="TH"/>
        <w:rPr>
          <w:lang w:eastAsia="ko-KR"/>
        </w:rPr>
      </w:pPr>
      <w:r w:rsidRPr="001C0E1B">
        <w:rPr>
          <w:lang w:eastAsia="ko-KR"/>
        </w:rPr>
        <w:t>Table A.</w:t>
      </w:r>
      <w:r w:rsidRPr="001C0E1B">
        <w:rPr>
          <w:lang w:eastAsia="zh-CN"/>
        </w:rPr>
        <w:t>7</w:t>
      </w:r>
      <w:r w:rsidRPr="001C0E1B">
        <w:rPr>
          <w:lang w:eastAsia="ko-KR"/>
        </w:rPr>
        <w:t>.7.1.3.2-1: SS-RSRP inter-frequency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7"/>
        <w:gridCol w:w="815"/>
        <w:gridCol w:w="892"/>
        <w:gridCol w:w="1108"/>
        <w:gridCol w:w="1108"/>
        <w:gridCol w:w="1108"/>
        <w:gridCol w:w="1108"/>
      </w:tblGrid>
      <w:tr w:rsidR="00880C00" w:rsidRPr="001C0E1B" w14:paraId="67807C9D" w14:textId="77777777" w:rsidTr="00CB69A1">
        <w:trPr>
          <w:jc w:val="center"/>
        </w:trPr>
        <w:tc>
          <w:tcPr>
            <w:tcW w:w="2157" w:type="dxa"/>
            <w:tcBorders>
              <w:top w:val="single" w:sz="4" w:space="0" w:color="auto"/>
              <w:left w:val="single" w:sz="4" w:space="0" w:color="auto"/>
              <w:bottom w:val="nil"/>
              <w:right w:val="single" w:sz="4" w:space="0" w:color="auto"/>
            </w:tcBorders>
            <w:shd w:val="clear" w:color="auto" w:fill="auto"/>
            <w:vAlign w:val="center"/>
            <w:hideMark/>
          </w:tcPr>
          <w:p w14:paraId="1BBA7615" w14:textId="77777777" w:rsidR="00880C00" w:rsidRPr="001C0E1B" w:rsidRDefault="00880C00" w:rsidP="00CB69A1">
            <w:pPr>
              <w:pStyle w:val="TAH"/>
            </w:pPr>
            <w:r w:rsidRPr="001C0E1B">
              <w:t>Parameter</w:t>
            </w:r>
          </w:p>
        </w:tc>
        <w:tc>
          <w:tcPr>
            <w:tcW w:w="815" w:type="dxa"/>
            <w:tcBorders>
              <w:top w:val="single" w:sz="4" w:space="0" w:color="auto"/>
              <w:left w:val="single" w:sz="4" w:space="0" w:color="auto"/>
              <w:bottom w:val="nil"/>
              <w:right w:val="single" w:sz="4" w:space="0" w:color="auto"/>
            </w:tcBorders>
            <w:shd w:val="clear" w:color="auto" w:fill="auto"/>
            <w:vAlign w:val="center"/>
          </w:tcPr>
          <w:p w14:paraId="5B50C20B" w14:textId="77777777" w:rsidR="00880C00" w:rsidRPr="001C0E1B" w:rsidRDefault="00880C00" w:rsidP="00CB69A1">
            <w:pPr>
              <w:pStyle w:val="TAH"/>
            </w:pPr>
            <w:r w:rsidRPr="001C0E1B">
              <w:t>Config</w:t>
            </w:r>
          </w:p>
        </w:tc>
        <w:tc>
          <w:tcPr>
            <w:tcW w:w="892" w:type="dxa"/>
            <w:tcBorders>
              <w:top w:val="single" w:sz="4" w:space="0" w:color="auto"/>
              <w:left w:val="single" w:sz="4" w:space="0" w:color="auto"/>
              <w:bottom w:val="nil"/>
              <w:right w:val="single" w:sz="4" w:space="0" w:color="auto"/>
            </w:tcBorders>
            <w:shd w:val="clear" w:color="auto" w:fill="auto"/>
            <w:vAlign w:val="center"/>
            <w:hideMark/>
          </w:tcPr>
          <w:p w14:paraId="44310599" w14:textId="77777777" w:rsidR="00880C00" w:rsidRPr="001C0E1B" w:rsidRDefault="00880C00" w:rsidP="00CB69A1">
            <w:pPr>
              <w:pStyle w:val="TAH"/>
            </w:pPr>
            <w:r w:rsidRPr="001C0E1B">
              <w:t>Unit</w:t>
            </w:r>
          </w:p>
        </w:tc>
        <w:tc>
          <w:tcPr>
            <w:tcW w:w="2216" w:type="dxa"/>
            <w:gridSpan w:val="2"/>
            <w:tcBorders>
              <w:top w:val="single" w:sz="4" w:space="0" w:color="auto"/>
              <w:left w:val="single" w:sz="4" w:space="0" w:color="auto"/>
              <w:bottom w:val="single" w:sz="4" w:space="0" w:color="auto"/>
              <w:right w:val="single" w:sz="4" w:space="0" w:color="auto"/>
            </w:tcBorders>
            <w:vAlign w:val="center"/>
            <w:hideMark/>
          </w:tcPr>
          <w:p w14:paraId="27B0A41D" w14:textId="77777777" w:rsidR="00880C00" w:rsidRPr="001C0E1B" w:rsidRDefault="00880C00" w:rsidP="00CB69A1">
            <w:pPr>
              <w:pStyle w:val="TAH"/>
            </w:pPr>
            <w:r w:rsidRPr="001C0E1B">
              <w:t>Test 1</w:t>
            </w:r>
          </w:p>
        </w:tc>
        <w:tc>
          <w:tcPr>
            <w:tcW w:w="2216" w:type="dxa"/>
            <w:gridSpan w:val="2"/>
            <w:tcBorders>
              <w:top w:val="single" w:sz="4" w:space="0" w:color="auto"/>
              <w:left w:val="single" w:sz="4" w:space="0" w:color="auto"/>
              <w:bottom w:val="single" w:sz="4" w:space="0" w:color="auto"/>
              <w:right w:val="single" w:sz="4" w:space="0" w:color="auto"/>
            </w:tcBorders>
            <w:vAlign w:val="center"/>
            <w:hideMark/>
          </w:tcPr>
          <w:p w14:paraId="3E94A4BB" w14:textId="77777777" w:rsidR="00880C00" w:rsidRPr="001C0E1B" w:rsidRDefault="00880C00" w:rsidP="00CB69A1">
            <w:pPr>
              <w:pStyle w:val="TAH"/>
            </w:pPr>
            <w:r w:rsidRPr="001C0E1B">
              <w:t>Test 2</w:t>
            </w:r>
          </w:p>
        </w:tc>
      </w:tr>
      <w:tr w:rsidR="00880C00" w:rsidRPr="001C0E1B" w14:paraId="50AEBE57" w14:textId="77777777" w:rsidTr="00CB69A1">
        <w:trPr>
          <w:jc w:val="center"/>
        </w:trPr>
        <w:tc>
          <w:tcPr>
            <w:tcW w:w="2157" w:type="dxa"/>
            <w:tcBorders>
              <w:top w:val="nil"/>
              <w:left w:val="single" w:sz="4" w:space="0" w:color="auto"/>
              <w:bottom w:val="single" w:sz="4" w:space="0" w:color="auto"/>
              <w:right w:val="single" w:sz="4" w:space="0" w:color="auto"/>
            </w:tcBorders>
            <w:shd w:val="clear" w:color="auto" w:fill="auto"/>
            <w:vAlign w:val="center"/>
            <w:hideMark/>
          </w:tcPr>
          <w:p w14:paraId="47397557" w14:textId="77777777" w:rsidR="00880C00" w:rsidRPr="001C0E1B" w:rsidRDefault="00880C00" w:rsidP="00CB69A1">
            <w:pPr>
              <w:pStyle w:val="TAH"/>
              <w:rPr>
                <w:rFonts w:eastAsia="Calibri"/>
                <w:szCs w:val="22"/>
              </w:rPr>
            </w:pPr>
          </w:p>
        </w:tc>
        <w:tc>
          <w:tcPr>
            <w:tcW w:w="815" w:type="dxa"/>
            <w:tcBorders>
              <w:top w:val="nil"/>
              <w:left w:val="single" w:sz="4" w:space="0" w:color="auto"/>
              <w:bottom w:val="single" w:sz="4" w:space="0" w:color="auto"/>
              <w:right w:val="single" w:sz="4" w:space="0" w:color="auto"/>
            </w:tcBorders>
            <w:shd w:val="clear" w:color="auto" w:fill="auto"/>
            <w:vAlign w:val="center"/>
          </w:tcPr>
          <w:p w14:paraId="02577070" w14:textId="77777777" w:rsidR="00880C00" w:rsidRPr="001C0E1B" w:rsidRDefault="00880C00" w:rsidP="00CB69A1">
            <w:pPr>
              <w:pStyle w:val="TAH"/>
              <w:rPr>
                <w:rFonts w:eastAsia="Calibri"/>
                <w:szCs w:val="22"/>
              </w:rPr>
            </w:pPr>
          </w:p>
        </w:tc>
        <w:tc>
          <w:tcPr>
            <w:tcW w:w="892" w:type="dxa"/>
            <w:tcBorders>
              <w:top w:val="nil"/>
              <w:left w:val="single" w:sz="4" w:space="0" w:color="auto"/>
              <w:bottom w:val="single" w:sz="4" w:space="0" w:color="auto"/>
              <w:right w:val="single" w:sz="4" w:space="0" w:color="auto"/>
            </w:tcBorders>
            <w:shd w:val="clear" w:color="auto" w:fill="auto"/>
            <w:vAlign w:val="center"/>
            <w:hideMark/>
          </w:tcPr>
          <w:p w14:paraId="6F812664" w14:textId="77777777" w:rsidR="00880C00" w:rsidRPr="001C0E1B" w:rsidRDefault="00880C00" w:rsidP="00CB69A1">
            <w:pPr>
              <w:pStyle w:val="TAH"/>
              <w:rPr>
                <w:rFonts w:eastAsia="Calibri"/>
                <w:szCs w:val="22"/>
              </w:rPr>
            </w:pPr>
          </w:p>
        </w:tc>
        <w:tc>
          <w:tcPr>
            <w:tcW w:w="1108" w:type="dxa"/>
            <w:tcBorders>
              <w:top w:val="single" w:sz="4" w:space="0" w:color="auto"/>
              <w:left w:val="single" w:sz="4" w:space="0" w:color="auto"/>
              <w:bottom w:val="single" w:sz="4" w:space="0" w:color="auto"/>
              <w:right w:val="single" w:sz="4" w:space="0" w:color="auto"/>
            </w:tcBorders>
            <w:vAlign w:val="center"/>
            <w:hideMark/>
          </w:tcPr>
          <w:p w14:paraId="48AAC2E4" w14:textId="77777777" w:rsidR="00880C00" w:rsidRPr="001C0E1B" w:rsidRDefault="00880C00" w:rsidP="00CB69A1">
            <w:pPr>
              <w:pStyle w:val="TAH"/>
            </w:pPr>
            <w:r w:rsidRPr="001C0E1B">
              <w:t>Cell 1</w:t>
            </w:r>
          </w:p>
        </w:tc>
        <w:tc>
          <w:tcPr>
            <w:tcW w:w="1108" w:type="dxa"/>
            <w:tcBorders>
              <w:top w:val="single" w:sz="4" w:space="0" w:color="auto"/>
              <w:left w:val="single" w:sz="4" w:space="0" w:color="auto"/>
              <w:bottom w:val="single" w:sz="4" w:space="0" w:color="auto"/>
              <w:right w:val="single" w:sz="4" w:space="0" w:color="auto"/>
            </w:tcBorders>
            <w:vAlign w:val="center"/>
            <w:hideMark/>
          </w:tcPr>
          <w:p w14:paraId="5A037945" w14:textId="77777777" w:rsidR="00880C00" w:rsidRPr="001C0E1B" w:rsidRDefault="00880C00" w:rsidP="00CB69A1">
            <w:pPr>
              <w:pStyle w:val="TAH"/>
            </w:pPr>
            <w:r w:rsidRPr="001C0E1B">
              <w:t>Cell 2</w:t>
            </w:r>
          </w:p>
        </w:tc>
        <w:tc>
          <w:tcPr>
            <w:tcW w:w="1108" w:type="dxa"/>
            <w:tcBorders>
              <w:top w:val="single" w:sz="4" w:space="0" w:color="auto"/>
              <w:left w:val="single" w:sz="4" w:space="0" w:color="auto"/>
              <w:bottom w:val="single" w:sz="4" w:space="0" w:color="auto"/>
              <w:right w:val="single" w:sz="4" w:space="0" w:color="auto"/>
            </w:tcBorders>
            <w:vAlign w:val="center"/>
            <w:hideMark/>
          </w:tcPr>
          <w:p w14:paraId="5250411B" w14:textId="77777777" w:rsidR="00880C00" w:rsidRPr="001C0E1B" w:rsidRDefault="00880C00" w:rsidP="00CB69A1">
            <w:pPr>
              <w:pStyle w:val="TAH"/>
            </w:pPr>
            <w:r w:rsidRPr="001C0E1B">
              <w:t>Cell 1</w:t>
            </w:r>
          </w:p>
        </w:tc>
        <w:tc>
          <w:tcPr>
            <w:tcW w:w="1108" w:type="dxa"/>
            <w:tcBorders>
              <w:top w:val="single" w:sz="4" w:space="0" w:color="auto"/>
              <w:left w:val="single" w:sz="4" w:space="0" w:color="auto"/>
              <w:bottom w:val="single" w:sz="4" w:space="0" w:color="auto"/>
              <w:right w:val="single" w:sz="4" w:space="0" w:color="auto"/>
            </w:tcBorders>
            <w:vAlign w:val="center"/>
            <w:hideMark/>
          </w:tcPr>
          <w:p w14:paraId="6BDE7801" w14:textId="77777777" w:rsidR="00880C00" w:rsidRPr="001C0E1B" w:rsidRDefault="00880C00" w:rsidP="00CB69A1">
            <w:pPr>
              <w:pStyle w:val="TAH"/>
            </w:pPr>
            <w:r w:rsidRPr="001C0E1B">
              <w:t>Cell 2</w:t>
            </w:r>
          </w:p>
        </w:tc>
      </w:tr>
      <w:tr w:rsidR="00880C00" w:rsidRPr="001C0E1B" w14:paraId="1153AE1E" w14:textId="77777777" w:rsidTr="00CB69A1">
        <w:trPr>
          <w:jc w:val="center"/>
        </w:trPr>
        <w:tc>
          <w:tcPr>
            <w:tcW w:w="2157" w:type="dxa"/>
            <w:tcBorders>
              <w:top w:val="single" w:sz="4" w:space="0" w:color="auto"/>
              <w:left w:val="single" w:sz="4" w:space="0" w:color="auto"/>
              <w:bottom w:val="single" w:sz="4" w:space="0" w:color="auto"/>
              <w:right w:val="single" w:sz="4" w:space="0" w:color="auto"/>
            </w:tcBorders>
            <w:hideMark/>
          </w:tcPr>
          <w:p w14:paraId="5AC8F2BC" w14:textId="77777777" w:rsidR="00880C00" w:rsidRPr="001C0E1B" w:rsidRDefault="00880C00" w:rsidP="00CB69A1">
            <w:pPr>
              <w:pStyle w:val="TAL"/>
            </w:pPr>
            <w:r w:rsidRPr="001C0E1B">
              <w:t>SSB ARFCN</w:t>
            </w:r>
          </w:p>
        </w:tc>
        <w:tc>
          <w:tcPr>
            <w:tcW w:w="815" w:type="dxa"/>
            <w:tcBorders>
              <w:top w:val="single" w:sz="4" w:space="0" w:color="auto"/>
              <w:left w:val="single" w:sz="4" w:space="0" w:color="auto"/>
              <w:bottom w:val="single" w:sz="4" w:space="0" w:color="auto"/>
              <w:right w:val="single" w:sz="4" w:space="0" w:color="auto"/>
            </w:tcBorders>
          </w:tcPr>
          <w:p w14:paraId="6A14FC0C" w14:textId="77777777" w:rsidR="00880C00" w:rsidRPr="001C0E1B" w:rsidRDefault="00880C00" w:rsidP="00CB69A1">
            <w:pPr>
              <w:pStyle w:val="TAC"/>
            </w:pPr>
            <w:r w:rsidRPr="001C0E1B">
              <w:t>1~3</w:t>
            </w:r>
          </w:p>
        </w:tc>
        <w:tc>
          <w:tcPr>
            <w:tcW w:w="892" w:type="dxa"/>
            <w:tcBorders>
              <w:top w:val="single" w:sz="4" w:space="0" w:color="auto"/>
              <w:left w:val="single" w:sz="4" w:space="0" w:color="auto"/>
              <w:bottom w:val="single" w:sz="4" w:space="0" w:color="auto"/>
              <w:right w:val="single" w:sz="4" w:space="0" w:color="auto"/>
            </w:tcBorders>
          </w:tcPr>
          <w:p w14:paraId="42164BD3" w14:textId="77777777" w:rsidR="00880C00" w:rsidRPr="001C0E1B" w:rsidRDefault="00880C00" w:rsidP="00CB69A1">
            <w:pPr>
              <w:pStyle w:val="TAC"/>
            </w:pPr>
          </w:p>
        </w:tc>
        <w:tc>
          <w:tcPr>
            <w:tcW w:w="1108" w:type="dxa"/>
            <w:tcBorders>
              <w:top w:val="single" w:sz="4" w:space="0" w:color="auto"/>
              <w:left w:val="single" w:sz="4" w:space="0" w:color="auto"/>
              <w:bottom w:val="single" w:sz="4" w:space="0" w:color="auto"/>
              <w:right w:val="single" w:sz="4" w:space="0" w:color="auto"/>
            </w:tcBorders>
            <w:hideMark/>
          </w:tcPr>
          <w:p w14:paraId="6C67B3F8" w14:textId="77777777" w:rsidR="00880C00" w:rsidRPr="001C0E1B" w:rsidRDefault="00880C00" w:rsidP="00CB69A1">
            <w:pPr>
              <w:pStyle w:val="TAC"/>
            </w:pPr>
            <w:r w:rsidRPr="001C0E1B">
              <w:t>freq1</w:t>
            </w:r>
          </w:p>
        </w:tc>
        <w:tc>
          <w:tcPr>
            <w:tcW w:w="1108" w:type="dxa"/>
            <w:tcBorders>
              <w:top w:val="single" w:sz="4" w:space="0" w:color="auto"/>
              <w:left w:val="single" w:sz="4" w:space="0" w:color="auto"/>
              <w:bottom w:val="single" w:sz="4" w:space="0" w:color="auto"/>
              <w:right w:val="single" w:sz="4" w:space="0" w:color="auto"/>
            </w:tcBorders>
          </w:tcPr>
          <w:p w14:paraId="61701486" w14:textId="77777777" w:rsidR="00880C00" w:rsidRPr="001C0E1B" w:rsidRDefault="00880C00" w:rsidP="00CB69A1">
            <w:pPr>
              <w:pStyle w:val="TAC"/>
            </w:pPr>
            <w:r w:rsidRPr="001C0E1B">
              <w:t>freq2</w:t>
            </w:r>
          </w:p>
        </w:tc>
        <w:tc>
          <w:tcPr>
            <w:tcW w:w="1108" w:type="dxa"/>
            <w:tcBorders>
              <w:top w:val="single" w:sz="4" w:space="0" w:color="auto"/>
              <w:left w:val="single" w:sz="4" w:space="0" w:color="auto"/>
              <w:bottom w:val="single" w:sz="4" w:space="0" w:color="auto"/>
              <w:right w:val="single" w:sz="4" w:space="0" w:color="auto"/>
            </w:tcBorders>
            <w:hideMark/>
          </w:tcPr>
          <w:p w14:paraId="23D03405" w14:textId="77777777" w:rsidR="00880C00" w:rsidRPr="001C0E1B" w:rsidRDefault="00880C00" w:rsidP="00CB69A1">
            <w:pPr>
              <w:pStyle w:val="TAC"/>
            </w:pPr>
            <w:r w:rsidRPr="001C0E1B">
              <w:t>freq1</w:t>
            </w:r>
          </w:p>
        </w:tc>
        <w:tc>
          <w:tcPr>
            <w:tcW w:w="1108" w:type="dxa"/>
            <w:tcBorders>
              <w:top w:val="single" w:sz="4" w:space="0" w:color="auto"/>
              <w:left w:val="single" w:sz="4" w:space="0" w:color="auto"/>
              <w:bottom w:val="single" w:sz="4" w:space="0" w:color="auto"/>
              <w:right w:val="single" w:sz="4" w:space="0" w:color="auto"/>
            </w:tcBorders>
          </w:tcPr>
          <w:p w14:paraId="05686768" w14:textId="77777777" w:rsidR="00880C00" w:rsidRPr="001C0E1B" w:rsidRDefault="00880C00" w:rsidP="00CB69A1">
            <w:pPr>
              <w:pStyle w:val="TAC"/>
            </w:pPr>
            <w:r w:rsidRPr="001C0E1B">
              <w:t>freq2</w:t>
            </w:r>
          </w:p>
        </w:tc>
      </w:tr>
      <w:tr w:rsidR="00880C00" w:rsidRPr="001C0E1B" w14:paraId="6E2613AE" w14:textId="77777777" w:rsidTr="00CB69A1">
        <w:trPr>
          <w:trHeight w:val="79"/>
          <w:jc w:val="center"/>
        </w:trPr>
        <w:tc>
          <w:tcPr>
            <w:tcW w:w="2157" w:type="dxa"/>
            <w:tcBorders>
              <w:top w:val="single" w:sz="4" w:space="0" w:color="auto"/>
              <w:left w:val="single" w:sz="4" w:space="0" w:color="auto"/>
              <w:bottom w:val="nil"/>
              <w:right w:val="single" w:sz="4" w:space="0" w:color="auto"/>
            </w:tcBorders>
            <w:shd w:val="clear" w:color="auto" w:fill="auto"/>
            <w:hideMark/>
          </w:tcPr>
          <w:p w14:paraId="524B6441" w14:textId="77777777" w:rsidR="00880C00" w:rsidRPr="001C0E1B" w:rsidRDefault="00880C00" w:rsidP="00CB69A1">
            <w:pPr>
              <w:pStyle w:val="TAL"/>
            </w:pPr>
            <w:r w:rsidRPr="001C0E1B">
              <w:t>BW</w:t>
            </w:r>
            <w:r w:rsidRPr="001C0E1B">
              <w:rPr>
                <w:vertAlign w:val="subscript"/>
              </w:rPr>
              <w:t>channel</w:t>
            </w:r>
          </w:p>
        </w:tc>
        <w:tc>
          <w:tcPr>
            <w:tcW w:w="815" w:type="dxa"/>
            <w:tcBorders>
              <w:top w:val="single" w:sz="4" w:space="0" w:color="auto"/>
              <w:left w:val="single" w:sz="4" w:space="0" w:color="auto"/>
              <w:bottom w:val="single" w:sz="4" w:space="0" w:color="auto"/>
              <w:right w:val="single" w:sz="4" w:space="0" w:color="auto"/>
            </w:tcBorders>
          </w:tcPr>
          <w:p w14:paraId="3151E3A9" w14:textId="77777777" w:rsidR="00880C00" w:rsidRPr="001C0E1B" w:rsidRDefault="00880C00" w:rsidP="00CB69A1">
            <w:pPr>
              <w:pStyle w:val="TAC"/>
            </w:pPr>
            <w:r w:rsidRPr="001C0E1B">
              <w:t>1</w:t>
            </w:r>
          </w:p>
        </w:tc>
        <w:tc>
          <w:tcPr>
            <w:tcW w:w="892" w:type="dxa"/>
            <w:tcBorders>
              <w:top w:val="single" w:sz="4" w:space="0" w:color="auto"/>
              <w:left w:val="single" w:sz="4" w:space="0" w:color="auto"/>
              <w:bottom w:val="nil"/>
              <w:right w:val="single" w:sz="4" w:space="0" w:color="auto"/>
            </w:tcBorders>
            <w:shd w:val="clear" w:color="auto" w:fill="auto"/>
            <w:hideMark/>
          </w:tcPr>
          <w:p w14:paraId="2D97A044" w14:textId="77777777" w:rsidR="00880C00" w:rsidRPr="001C0E1B" w:rsidRDefault="00880C00" w:rsidP="00CB69A1">
            <w:pPr>
              <w:pStyle w:val="TAC"/>
            </w:pPr>
            <w:r w:rsidRPr="001C0E1B">
              <w:t>MHz</w:t>
            </w:r>
          </w:p>
        </w:tc>
        <w:tc>
          <w:tcPr>
            <w:tcW w:w="1108" w:type="dxa"/>
            <w:tcBorders>
              <w:top w:val="single" w:sz="4" w:space="0" w:color="auto"/>
              <w:left w:val="single" w:sz="4" w:space="0" w:color="auto"/>
              <w:right w:val="single" w:sz="4" w:space="0" w:color="auto"/>
            </w:tcBorders>
            <w:hideMark/>
          </w:tcPr>
          <w:p w14:paraId="2CEC0A53" w14:textId="77777777" w:rsidR="00880C00" w:rsidRPr="001C0E1B" w:rsidRDefault="00880C00" w:rsidP="00CB69A1">
            <w:pPr>
              <w:pStyle w:val="TAC"/>
              <w:rPr>
                <w:sz w:val="16"/>
                <w:szCs w:val="16"/>
              </w:rPr>
            </w:pPr>
            <w:r w:rsidRPr="001C0E1B">
              <w:rPr>
                <w:sz w:val="16"/>
                <w:szCs w:val="16"/>
              </w:rPr>
              <w:t>10:</w:t>
            </w:r>
          </w:p>
          <w:p w14:paraId="7654DFC6" w14:textId="77777777" w:rsidR="00880C00" w:rsidRPr="001C0E1B" w:rsidRDefault="00880C00" w:rsidP="00CB69A1">
            <w:pPr>
              <w:pStyle w:val="TAC"/>
              <w:rPr>
                <w:sz w:val="16"/>
                <w:szCs w:val="16"/>
              </w:rPr>
            </w:pPr>
            <w:r w:rsidRPr="001C0E1B">
              <w:rPr>
                <w:sz w:val="16"/>
                <w:szCs w:val="16"/>
              </w:rPr>
              <w:t>N</w:t>
            </w:r>
            <w:r w:rsidRPr="001C0E1B">
              <w:rPr>
                <w:sz w:val="16"/>
                <w:szCs w:val="16"/>
                <w:vertAlign w:val="subscript"/>
              </w:rPr>
              <w:t>RB,c</w:t>
            </w:r>
            <w:r w:rsidRPr="001C0E1B">
              <w:rPr>
                <w:sz w:val="16"/>
                <w:szCs w:val="16"/>
              </w:rPr>
              <w:t xml:space="preserve"> = 52</w:t>
            </w:r>
          </w:p>
        </w:tc>
        <w:tc>
          <w:tcPr>
            <w:tcW w:w="1108" w:type="dxa"/>
            <w:tcBorders>
              <w:top w:val="single" w:sz="4" w:space="0" w:color="auto"/>
              <w:left w:val="single" w:sz="4" w:space="0" w:color="auto"/>
              <w:bottom w:val="nil"/>
              <w:right w:val="single" w:sz="4" w:space="0" w:color="auto"/>
            </w:tcBorders>
            <w:shd w:val="clear" w:color="auto" w:fill="auto"/>
          </w:tcPr>
          <w:p w14:paraId="3119B607" w14:textId="77777777" w:rsidR="00880C00" w:rsidRPr="001C0E1B" w:rsidRDefault="00880C00" w:rsidP="00CB69A1">
            <w:pPr>
              <w:pStyle w:val="TAC"/>
              <w:rPr>
                <w:sz w:val="16"/>
                <w:szCs w:val="16"/>
              </w:rPr>
            </w:pPr>
            <w:r w:rsidRPr="001C0E1B">
              <w:rPr>
                <w:sz w:val="16"/>
                <w:szCs w:val="16"/>
              </w:rPr>
              <w:t>100:</w:t>
            </w:r>
          </w:p>
          <w:p w14:paraId="4268F133" w14:textId="77777777" w:rsidR="00880C00" w:rsidRPr="001C0E1B" w:rsidRDefault="00880C00" w:rsidP="00CB69A1">
            <w:pPr>
              <w:pStyle w:val="TAC"/>
              <w:rPr>
                <w:sz w:val="16"/>
                <w:szCs w:val="16"/>
              </w:rPr>
            </w:pPr>
            <w:r w:rsidRPr="001C0E1B">
              <w:rPr>
                <w:sz w:val="16"/>
                <w:szCs w:val="16"/>
              </w:rPr>
              <w:t>N</w:t>
            </w:r>
            <w:r w:rsidRPr="001C0E1B">
              <w:rPr>
                <w:sz w:val="16"/>
                <w:szCs w:val="16"/>
                <w:vertAlign w:val="subscript"/>
              </w:rPr>
              <w:t>RB,c</w:t>
            </w:r>
            <w:r w:rsidRPr="001C0E1B">
              <w:rPr>
                <w:sz w:val="16"/>
                <w:szCs w:val="16"/>
              </w:rPr>
              <w:t xml:space="preserve"> = 66</w:t>
            </w:r>
          </w:p>
        </w:tc>
        <w:tc>
          <w:tcPr>
            <w:tcW w:w="1108" w:type="dxa"/>
            <w:tcBorders>
              <w:top w:val="single" w:sz="4" w:space="0" w:color="auto"/>
              <w:left w:val="single" w:sz="4" w:space="0" w:color="auto"/>
              <w:right w:val="single" w:sz="4" w:space="0" w:color="auto"/>
            </w:tcBorders>
            <w:hideMark/>
          </w:tcPr>
          <w:p w14:paraId="4EFA1661" w14:textId="77777777" w:rsidR="00880C00" w:rsidRPr="001C0E1B" w:rsidRDefault="00880C00" w:rsidP="00CB69A1">
            <w:pPr>
              <w:pStyle w:val="TAC"/>
              <w:rPr>
                <w:sz w:val="16"/>
                <w:szCs w:val="16"/>
              </w:rPr>
            </w:pPr>
            <w:r w:rsidRPr="001C0E1B">
              <w:rPr>
                <w:sz w:val="16"/>
                <w:szCs w:val="16"/>
              </w:rPr>
              <w:t>10:</w:t>
            </w:r>
          </w:p>
          <w:p w14:paraId="6B3973CF" w14:textId="77777777" w:rsidR="00880C00" w:rsidRPr="001C0E1B" w:rsidRDefault="00880C00" w:rsidP="00CB69A1">
            <w:pPr>
              <w:pStyle w:val="TAC"/>
              <w:rPr>
                <w:sz w:val="16"/>
                <w:szCs w:val="16"/>
              </w:rPr>
            </w:pPr>
            <w:r w:rsidRPr="001C0E1B">
              <w:rPr>
                <w:sz w:val="16"/>
                <w:szCs w:val="16"/>
              </w:rPr>
              <w:t>N</w:t>
            </w:r>
            <w:r w:rsidRPr="001C0E1B">
              <w:rPr>
                <w:sz w:val="16"/>
                <w:szCs w:val="16"/>
                <w:vertAlign w:val="subscript"/>
              </w:rPr>
              <w:t>RB,c</w:t>
            </w:r>
            <w:r w:rsidRPr="001C0E1B">
              <w:rPr>
                <w:sz w:val="16"/>
                <w:szCs w:val="16"/>
              </w:rPr>
              <w:t xml:space="preserve"> = 52</w:t>
            </w:r>
          </w:p>
        </w:tc>
        <w:tc>
          <w:tcPr>
            <w:tcW w:w="1108" w:type="dxa"/>
            <w:tcBorders>
              <w:top w:val="single" w:sz="4" w:space="0" w:color="auto"/>
              <w:left w:val="single" w:sz="4" w:space="0" w:color="auto"/>
              <w:bottom w:val="nil"/>
              <w:right w:val="single" w:sz="4" w:space="0" w:color="auto"/>
            </w:tcBorders>
            <w:shd w:val="clear" w:color="auto" w:fill="auto"/>
          </w:tcPr>
          <w:p w14:paraId="161CAD9C" w14:textId="77777777" w:rsidR="00880C00" w:rsidRPr="001C0E1B" w:rsidRDefault="00880C00" w:rsidP="00CB69A1">
            <w:pPr>
              <w:pStyle w:val="TAC"/>
              <w:rPr>
                <w:sz w:val="16"/>
                <w:szCs w:val="16"/>
              </w:rPr>
            </w:pPr>
            <w:r w:rsidRPr="001C0E1B">
              <w:rPr>
                <w:sz w:val="16"/>
                <w:szCs w:val="16"/>
              </w:rPr>
              <w:t>100:</w:t>
            </w:r>
          </w:p>
          <w:p w14:paraId="653CF23E" w14:textId="77777777" w:rsidR="00880C00" w:rsidRPr="001C0E1B" w:rsidRDefault="00880C00" w:rsidP="00CB69A1">
            <w:pPr>
              <w:pStyle w:val="TAC"/>
              <w:rPr>
                <w:sz w:val="16"/>
                <w:szCs w:val="16"/>
              </w:rPr>
            </w:pPr>
            <w:r w:rsidRPr="001C0E1B">
              <w:rPr>
                <w:sz w:val="16"/>
                <w:szCs w:val="16"/>
              </w:rPr>
              <w:t>N</w:t>
            </w:r>
            <w:r w:rsidRPr="001C0E1B">
              <w:rPr>
                <w:sz w:val="16"/>
                <w:szCs w:val="16"/>
                <w:vertAlign w:val="subscript"/>
              </w:rPr>
              <w:t>RB,c</w:t>
            </w:r>
            <w:r w:rsidRPr="001C0E1B">
              <w:rPr>
                <w:sz w:val="16"/>
                <w:szCs w:val="16"/>
              </w:rPr>
              <w:t xml:space="preserve"> = 66</w:t>
            </w:r>
          </w:p>
        </w:tc>
      </w:tr>
      <w:tr w:rsidR="00880C00" w:rsidRPr="001C0E1B" w14:paraId="23B40B38" w14:textId="77777777" w:rsidTr="00CB69A1">
        <w:trPr>
          <w:trHeight w:val="79"/>
          <w:jc w:val="center"/>
        </w:trPr>
        <w:tc>
          <w:tcPr>
            <w:tcW w:w="2157" w:type="dxa"/>
            <w:tcBorders>
              <w:top w:val="nil"/>
              <w:left w:val="single" w:sz="4" w:space="0" w:color="auto"/>
              <w:bottom w:val="nil"/>
              <w:right w:val="single" w:sz="4" w:space="0" w:color="auto"/>
            </w:tcBorders>
            <w:shd w:val="clear" w:color="auto" w:fill="auto"/>
          </w:tcPr>
          <w:p w14:paraId="45CDEE46" w14:textId="77777777" w:rsidR="00880C00" w:rsidRPr="001C0E1B" w:rsidRDefault="00880C00" w:rsidP="00CB69A1">
            <w:pPr>
              <w:pStyle w:val="TAL"/>
            </w:pPr>
          </w:p>
        </w:tc>
        <w:tc>
          <w:tcPr>
            <w:tcW w:w="815" w:type="dxa"/>
            <w:tcBorders>
              <w:top w:val="single" w:sz="4" w:space="0" w:color="auto"/>
              <w:left w:val="single" w:sz="4" w:space="0" w:color="auto"/>
              <w:bottom w:val="single" w:sz="4" w:space="0" w:color="auto"/>
              <w:right w:val="single" w:sz="4" w:space="0" w:color="auto"/>
            </w:tcBorders>
          </w:tcPr>
          <w:p w14:paraId="083ADB36" w14:textId="77777777" w:rsidR="00880C00" w:rsidRPr="001C0E1B" w:rsidRDefault="00880C00" w:rsidP="00CB69A1">
            <w:pPr>
              <w:pStyle w:val="TAC"/>
            </w:pPr>
            <w:r w:rsidRPr="001C0E1B">
              <w:t>2</w:t>
            </w:r>
          </w:p>
        </w:tc>
        <w:tc>
          <w:tcPr>
            <w:tcW w:w="892" w:type="dxa"/>
            <w:tcBorders>
              <w:top w:val="nil"/>
              <w:left w:val="single" w:sz="4" w:space="0" w:color="auto"/>
              <w:bottom w:val="nil"/>
              <w:right w:val="single" w:sz="4" w:space="0" w:color="auto"/>
            </w:tcBorders>
            <w:shd w:val="clear" w:color="auto" w:fill="auto"/>
          </w:tcPr>
          <w:p w14:paraId="54F849AF" w14:textId="77777777" w:rsidR="00880C00" w:rsidRPr="001C0E1B" w:rsidRDefault="00880C00" w:rsidP="00CB69A1">
            <w:pPr>
              <w:pStyle w:val="TAC"/>
            </w:pPr>
          </w:p>
        </w:tc>
        <w:tc>
          <w:tcPr>
            <w:tcW w:w="1108" w:type="dxa"/>
            <w:tcBorders>
              <w:left w:val="single" w:sz="4" w:space="0" w:color="auto"/>
              <w:right w:val="single" w:sz="4" w:space="0" w:color="auto"/>
            </w:tcBorders>
          </w:tcPr>
          <w:p w14:paraId="542F98B6" w14:textId="77777777" w:rsidR="00880C00" w:rsidRPr="001C0E1B" w:rsidRDefault="00880C00" w:rsidP="00CB69A1">
            <w:pPr>
              <w:pStyle w:val="TAC"/>
              <w:rPr>
                <w:sz w:val="16"/>
                <w:szCs w:val="16"/>
              </w:rPr>
            </w:pPr>
            <w:r w:rsidRPr="001C0E1B">
              <w:rPr>
                <w:sz w:val="16"/>
                <w:szCs w:val="16"/>
              </w:rPr>
              <w:t>10:</w:t>
            </w:r>
          </w:p>
          <w:p w14:paraId="41026BAA" w14:textId="77777777" w:rsidR="00880C00" w:rsidRPr="001C0E1B" w:rsidRDefault="00880C00" w:rsidP="00CB69A1">
            <w:pPr>
              <w:pStyle w:val="TAC"/>
              <w:rPr>
                <w:sz w:val="16"/>
                <w:szCs w:val="16"/>
              </w:rPr>
            </w:pPr>
            <w:r w:rsidRPr="001C0E1B">
              <w:rPr>
                <w:sz w:val="16"/>
                <w:szCs w:val="16"/>
              </w:rPr>
              <w:t>N</w:t>
            </w:r>
            <w:r w:rsidRPr="001C0E1B">
              <w:rPr>
                <w:sz w:val="16"/>
                <w:szCs w:val="16"/>
                <w:vertAlign w:val="subscript"/>
              </w:rPr>
              <w:t>RB,c</w:t>
            </w:r>
            <w:r w:rsidRPr="001C0E1B">
              <w:rPr>
                <w:sz w:val="16"/>
                <w:szCs w:val="16"/>
              </w:rPr>
              <w:t xml:space="preserve"> = 52</w:t>
            </w:r>
          </w:p>
        </w:tc>
        <w:tc>
          <w:tcPr>
            <w:tcW w:w="1108" w:type="dxa"/>
            <w:tcBorders>
              <w:top w:val="nil"/>
              <w:left w:val="single" w:sz="4" w:space="0" w:color="auto"/>
              <w:bottom w:val="nil"/>
              <w:right w:val="single" w:sz="4" w:space="0" w:color="auto"/>
            </w:tcBorders>
            <w:shd w:val="clear" w:color="auto" w:fill="auto"/>
          </w:tcPr>
          <w:p w14:paraId="14E921AA" w14:textId="77777777" w:rsidR="00880C00" w:rsidRPr="001C0E1B" w:rsidRDefault="00880C00" w:rsidP="00CB69A1">
            <w:pPr>
              <w:pStyle w:val="TAC"/>
              <w:rPr>
                <w:sz w:val="16"/>
                <w:szCs w:val="16"/>
              </w:rPr>
            </w:pPr>
          </w:p>
        </w:tc>
        <w:tc>
          <w:tcPr>
            <w:tcW w:w="1108" w:type="dxa"/>
            <w:tcBorders>
              <w:left w:val="single" w:sz="4" w:space="0" w:color="auto"/>
              <w:right w:val="single" w:sz="4" w:space="0" w:color="auto"/>
            </w:tcBorders>
          </w:tcPr>
          <w:p w14:paraId="4EBD467B" w14:textId="77777777" w:rsidR="00880C00" w:rsidRPr="001C0E1B" w:rsidRDefault="00880C00" w:rsidP="00CB69A1">
            <w:pPr>
              <w:pStyle w:val="TAC"/>
              <w:rPr>
                <w:sz w:val="16"/>
                <w:szCs w:val="16"/>
              </w:rPr>
            </w:pPr>
            <w:r w:rsidRPr="001C0E1B">
              <w:rPr>
                <w:sz w:val="16"/>
                <w:szCs w:val="16"/>
              </w:rPr>
              <w:t>10:</w:t>
            </w:r>
          </w:p>
          <w:p w14:paraId="4E45C0B6" w14:textId="77777777" w:rsidR="00880C00" w:rsidRPr="001C0E1B" w:rsidRDefault="00880C00" w:rsidP="00CB69A1">
            <w:pPr>
              <w:pStyle w:val="TAC"/>
              <w:rPr>
                <w:sz w:val="16"/>
                <w:szCs w:val="16"/>
              </w:rPr>
            </w:pPr>
            <w:r w:rsidRPr="001C0E1B">
              <w:rPr>
                <w:sz w:val="16"/>
                <w:szCs w:val="16"/>
              </w:rPr>
              <w:t>N</w:t>
            </w:r>
            <w:r w:rsidRPr="001C0E1B">
              <w:rPr>
                <w:sz w:val="16"/>
                <w:szCs w:val="16"/>
                <w:vertAlign w:val="subscript"/>
              </w:rPr>
              <w:t>RB,c</w:t>
            </w:r>
            <w:r w:rsidRPr="001C0E1B">
              <w:rPr>
                <w:sz w:val="16"/>
                <w:szCs w:val="16"/>
              </w:rPr>
              <w:t xml:space="preserve"> = 52</w:t>
            </w:r>
          </w:p>
        </w:tc>
        <w:tc>
          <w:tcPr>
            <w:tcW w:w="1108" w:type="dxa"/>
            <w:tcBorders>
              <w:top w:val="nil"/>
              <w:left w:val="single" w:sz="4" w:space="0" w:color="auto"/>
              <w:bottom w:val="nil"/>
              <w:right w:val="single" w:sz="4" w:space="0" w:color="auto"/>
            </w:tcBorders>
            <w:shd w:val="clear" w:color="auto" w:fill="auto"/>
          </w:tcPr>
          <w:p w14:paraId="64FEF2C3" w14:textId="77777777" w:rsidR="00880C00" w:rsidRPr="001C0E1B" w:rsidRDefault="00880C00" w:rsidP="00CB69A1">
            <w:pPr>
              <w:pStyle w:val="TAC"/>
              <w:rPr>
                <w:sz w:val="16"/>
                <w:szCs w:val="16"/>
              </w:rPr>
            </w:pPr>
          </w:p>
        </w:tc>
      </w:tr>
      <w:tr w:rsidR="00880C00" w:rsidRPr="001C0E1B" w14:paraId="78888B64" w14:textId="77777777" w:rsidTr="00CB69A1">
        <w:trPr>
          <w:trHeight w:val="130"/>
          <w:jc w:val="center"/>
        </w:trPr>
        <w:tc>
          <w:tcPr>
            <w:tcW w:w="2157" w:type="dxa"/>
            <w:tcBorders>
              <w:top w:val="nil"/>
              <w:left w:val="single" w:sz="4" w:space="0" w:color="auto"/>
              <w:bottom w:val="single" w:sz="4" w:space="0" w:color="auto"/>
              <w:right w:val="single" w:sz="4" w:space="0" w:color="auto"/>
            </w:tcBorders>
            <w:shd w:val="clear" w:color="auto" w:fill="auto"/>
          </w:tcPr>
          <w:p w14:paraId="4D1F17CB" w14:textId="77777777" w:rsidR="00880C00" w:rsidRPr="001C0E1B" w:rsidRDefault="00880C00" w:rsidP="00CB69A1">
            <w:pPr>
              <w:pStyle w:val="TAL"/>
            </w:pPr>
          </w:p>
        </w:tc>
        <w:tc>
          <w:tcPr>
            <w:tcW w:w="815" w:type="dxa"/>
            <w:tcBorders>
              <w:top w:val="single" w:sz="4" w:space="0" w:color="auto"/>
              <w:left w:val="single" w:sz="4" w:space="0" w:color="auto"/>
              <w:bottom w:val="single" w:sz="4" w:space="0" w:color="auto"/>
              <w:right w:val="single" w:sz="4" w:space="0" w:color="auto"/>
            </w:tcBorders>
          </w:tcPr>
          <w:p w14:paraId="3CE0A648" w14:textId="77777777" w:rsidR="00880C00" w:rsidRPr="001C0E1B" w:rsidRDefault="00880C00" w:rsidP="00CB69A1">
            <w:pPr>
              <w:pStyle w:val="TAC"/>
            </w:pPr>
            <w:r w:rsidRPr="001C0E1B">
              <w:t>3</w:t>
            </w:r>
          </w:p>
        </w:tc>
        <w:tc>
          <w:tcPr>
            <w:tcW w:w="892" w:type="dxa"/>
            <w:tcBorders>
              <w:top w:val="nil"/>
              <w:left w:val="single" w:sz="4" w:space="0" w:color="auto"/>
              <w:bottom w:val="single" w:sz="4" w:space="0" w:color="auto"/>
              <w:right w:val="single" w:sz="4" w:space="0" w:color="auto"/>
            </w:tcBorders>
            <w:shd w:val="clear" w:color="auto" w:fill="auto"/>
          </w:tcPr>
          <w:p w14:paraId="1157E257"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7392D056" w14:textId="77777777" w:rsidR="00880C00" w:rsidRPr="001C0E1B" w:rsidRDefault="00880C00" w:rsidP="00CB69A1">
            <w:pPr>
              <w:pStyle w:val="TAC"/>
              <w:rPr>
                <w:sz w:val="16"/>
                <w:szCs w:val="16"/>
              </w:rPr>
            </w:pPr>
            <w:r w:rsidRPr="001C0E1B">
              <w:rPr>
                <w:sz w:val="16"/>
                <w:szCs w:val="16"/>
              </w:rPr>
              <w:t>40:</w:t>
            </w:r>
          </w:p>
          <w:p w14:paraId="624F5DF0" w14:textId="77777777" w:rsidR="00880C00" w:rsidRPr="001C0E1B" w:rsidRDefault="00880C00" w:rsidP="00CB69A1">
            <w:pPr>
              <w:pStyle w:val="TAC"/>
              <w:rPr>
                <w:sz w:val="16"/>
                <w:szCs w:val="16"/>
              </w:rPr>
            </w:pPr>
            <w:r w:rsidRPr="001C0E1B">
              <w:rPr>
                <w:sz w:val="16"/>
                <w:szCs w:val="16"/>
              </w:rPr>
              <w:t>N</w:t>
            </w:r>
            <w:r w:rsidRPr="001C0E1B">
              <w:rPr>
                <w:sz w:val="16"/>
                <w:szCs w:val="16"/>
                <w:vertAlign w:val="subscript"/>
              </w:rPr>
              <w:t>RB,c</w:t>
            </w:r>
            <w:r w:rsidRPr="001C0E1B">
              <w:rPr>
                <w:sz w:val="16"/>
                <w:szCs w:val="16"/>
              </w:rPr>
              <w:t xml:space="preserve"> = 106</w:t>
            </w:r>
          </w:p>
        </w:tc>
        <w:tc>
          <w:tcPr>
            <w:tcW w:w="1108" w:type="dxa"/>
            <w:tcBorders>
              <w:top w:val="nil"/>
              <w:left w:val="single" w:sz="4" w:space="0" w:color="auto"/>
              <w:bottom w:val="single" w:sz="4" w:space="0" w:color="auto"/>
              <w:right w:val="single" w:sz="4" w:space="0" w:color="auto"/>
            </w:tcBorders>
            <w:shd w:val="clear" w:color="auto" w:fill="auto"/>
          </w:tcPr>
          <w:p w14:paraId="19D3B335" w14:textId="77777777" w:rsidR="00880C00" w:rsidRPr="001C0E1B" w:rsidRDefault="00880C00" w:rsidP="00CB69A1">
            <w:pPr>
              <w:pStyle w:val="TAC"/>
              <w:rPr>
                <w:sz w:val="16"/>
                <w:szCs w:val="16"/>
              </w:rPr>
            </w:pPr>
          </w:p>
        </w:tc>
        <w:tc>
          <w:tcPr>
            <w:tcW w:w="1108" w:type="dxa"/>
            <w:tcBorders>
              <w:left w:val="single" w:sz="4" w:space="0" w:color="auto"/>
              <w:bottom w:val="single" w:sz="4" w:space="0" w:color="auto"/>
              <w:right w:val="single" w:sz="4" w:space="0" w:color="auto"/>
            </w:tcBorders>
          </w:tcPr>
          <w:p w14:paraId="698EA4C2" w14:textId="77777777" w:rsidR="00880C00" w:rsidRPr="001C0E1B" w:rsidRDefault="00880C00" w:rsidP="00CB69A1">
            <w:pPr>
              <w:pStyle w:val="TAC"/>
              <w:rPr>
                <w:sz w:val="16"/>
                <w:szCs w:val="16"/>
              </w:rPr>
            </w:pPr>
            <w:r w:rsidRPr="001C0E1B">
              <w:rPr>
                <w:sz w:val="16"/>
                <w:szCs w:val="16"/>
              </w:rPr>
              <w:t>40:</w:t>
            </w:r>
          </w:p>
          <w:p w14:paraId="2053A2A3" w14:textId="77777777" w:rsidR="00880C00" w:rsidRPr="001C0E1B" w:rsidRDefault="00880C00" w:rsidP="00CB69A1">
            <w:pPr>
              <w:pStyle w:val="TAC"/>
              <w:rPr>
                <w:sz w:val="16"/>
                <w:szCs w:val="16"/>
              </w:rPr>
            </w:pPr>
            <w:r w:rsidRPr="001C0E1B">
              <w:rPr>
                <w:sz w:val="16"/>
                <w:szCs w:val="16"/>
              </w:rPr>
              <w:t>N</w:t>
            </w:r>
            <w:r w:rsidRPr="001C0E1B">
              <w:rPr>
                <w:sz w:val="16"/>
                <w:szCs w:val="16"/>
                <w:vertAlign w:val="subscript"/>
              </w:rPr>
              <w:t>RB,c</w:t>
            </w:r>
            <w:r w:rsidRPr="001C0E1B">
              <w:rPr>
                <w:sz w:val="16"/>
                <w:szCs w:val="16"/>
              </w:rPr>
              <w:t xml:space="preserve"> = 106</w:t>
            </w:r>
          </w:p>
        </w:tc>
        <w:tc>
          <w:tcPr>
            <w:tcW w:w="1108" w:type="dxa"/>
            <w:tcBorders>
              <w:top w:val="nil"/>
              <w:left w:val="single" w:sz="4" w:space="0" w:color="auto"/>
              <w:bottom w:val="single" w:sz="4" w:space="0" w:color="auto"/>
              <w:right w:val="single" w:sz="4" w:space="0" w:color="auto"/>
            </w:tcBorders>
            <w:shd w:val="clear" w:color="auto" w:fill="auto"/>
          </w:tcPr>
          <w:p w14:paraId="4392F9DE" w14:textId="77777777" w:rsidR="00880C00" w:rsidRPr="001C0E1B" w:rsidRDefault="00880C00" w:rsidP="00CB69A1">
            <w:pPr>
              <w:pStyle w:val="TAC"/>
              <w:rPr>
                <w:sz w:val="16"/>
                <w:szCs w:val="16"/>
              </w:rPr>
            </w:pPr>
          </w:p>
        </w:tc>
      </w:tr>
      <w:tr w:rsidR="00880C00" w:rsidRPr="001C0E1B" w14:paraId="02614647" w14:textId="77777777" w:rsidTr="00CB69A1">
        <w:trPr>
          <w:trHeight w:val="130"/>
          <w:jc w:val="center"/>
        </w:trPr>
        <w:tc>
          <w:tcPr>
            <w:tcW w:w="2157" w:type="dxa"/>
            <w:tcBorders>
              <w:left w:val="single" w:sz="4" w:space="0" w:color="auto"/>
              <w:bottom w:val="nil"/>
              <w:right w:val="single" w:sz="4" w:space="0" w:color="auto"/>
            </w:tcBorders>
            <w:shd w:val="clear" w:color="auto" w:fill="auto"/>
          </w:tcPr>
          <w:p w14:paraId="2958820D" w14:textId="77777777" w:rsidR="00880C00" w:rsidRPr="001C0E1B" w:rsidRDefault="00880C00" w:rsidP="00CB69A1">
            <w:pPr>
              <w:pStyle w:val="TAL"/>
            </w:pPr>
            <w:r w:rsidRPr="00C70781">
              <w:rPr>
                <w:rFonts w:cs="Arial"/>
                <w:szCs w:val="18"/>
                <w:lang w:eastAsia="zh-CN"/>
              </w:rPr>
              <w:t>Data RBs allocated</w:t>
            </w:r>
          </w:p>
        </w:tc>
        <w:tc>
          <w:tcPr>
            <w:tcW w:w="815" w:type="dxa"/>
            <w:tcBorders>
              <w:top w:val="single" w:sz="4" w:space="0" w:color="auto"/>
              <w:left w:val="single" w:sz="4" w:space="0" w:color="auto"/>
              <w:bottom w:val="single" w:sz="4" w:space="0" w:color="auto"/>
              <w:right w:val="single" w:sz="4" w:space="0" w:color="auto"/>
            </w:tcBorders>
            <w:vAlign w:val="center"/>
          </w:tcPr>
          <w:p w14:paraId="4381F6FA" w14:textId="77777777" w:rsidR="00880C00" w:rsidRPr="001C0E1B" w:rsidRDefault="00880C00" w:rsidP="00CB69A1">
            <w:pPr>
              <w:pStyle w:val="TAC"/>
            </w:pPr>
            <w:r>
              <w:rPr>
                <w:rFonts w:cs="Arial"/>
                <w:lang w:val="en-US"/>
              </w:rPr>
              <w:t>1,2</w:t>
            </w:r>
          </w:p>
        </w:tc>
        <w:tc>
          <w:tcPr>
            <w:tcW w:w="892" w:type="dxa"/>
            <w:tcBorders>
              <w:left w:val="single" w:sz="4" w:space="0" w:color="auto"/>
              <w:bottom w:val="nil"/>
              <w:right w:val="single" w:sz="4" w:space="0" w:color="auto"/>
            </w:tcBorders>
            <w:shd w:val="clear" w:color="auto" w:fill="auto"/>
          </w:tcPr>
          <w:p w14:paraId="6BECAEE2"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vAlign w:val="center"/>
          </w:tcPr>
          <w:p w14:paraId="71FDFAAD" w14:textId="77777777" w:rsidR="00880C00" w:rsidRPr="001C0E1B" w:rsidRDefault="00880C00" w:rsidP="00CB69A1">
            <w:pPr>
              <w:pStyle w:val="TAC"/>
              <w:rPr>
                <w:szCs w:val="18"/>
              </w:rPr>
            </w:pPr>
            <w:r>
              <w:rPr>
                <w:szCs w:val="18"/>
                <w:lang w:val="en-US"/>
              </w:rPr>
              <w:t>52</w:t>
            </w:r>
          </w:p>
        </w:tc>
        <w:tc>
          <w:tcPr>
            <w:tcW w:w="1108" w:type="dxa"/>
            <w:tcBorders>
              <w:left w:val="single" w:sz="4" w:space="0" w:color="auto"/>
              <w:bottom w:val="nil"/>
              <w:right w:val="single" w:sz="4" w:space="0" w:color="auto"/>
            </w:tcBorders>
            <w:shd w:val="clear" w:color="auto" w:fill="auto"/>
          </w:tcPr>
          <w:p w14:paraId="3786B250" w14:textId="77777777" w:rsidR="00880C00" w:rsidRPr="001C0E1B" w:rsidRDefault="00880C00" w:rsidP="00CB69A1">
            <w:pPr>
              <w:pStyle w:val="TAC"/>
              <w:rPr>
                <w:szCs w:val="18"/>
              </w:rPr>
            </w:pPr>
            <w:del w:id="3870" w:author="R4-2111866" w:date="2021-08-21T18:01:00Z">
              <w:r w:rsidDel="00F43C68">
                <w:rPr>
                  <w:szCs w:val="18"/>
                  <w:lang w:val="en-US"/>
                </w:rPr>
                <w:delText>TBD</w:delText>
              </w:r>
            </w:del>
            <w:ins w:id="3871" w:author="R4-2111866" w:date="2021-08-21T18:01:00Z">
              <w:r>
                <w:rPr>
                  <w:szCs w:val="18"/>
                  <w:lang w:val="en-US"/>
                </w:rPr>
                <w:t>24</w:t>
              </w:r>
            </w:ins>
          </w:p>
        </w:tc>
        <w:tc>
          <w:tcPr>
            <w:tcW w:w="1108" w:type="dxa"/>
            <w:tcBorders>
              <w:left w:val="single" w:sz="4" w:space="0" w:color="auto"/>
              <w:bottom w:val="single" w:sz="4" w:space="0" w:color="auto"/>
              <w:right w:val="single" w:sz="4" w:space="0" w:color="auto"/>
            </w:tcBorders>
            <w:vAlign w:val="center"/>
          </w:tcPr>
          <w:p w14:paraId="45737D74" w14:textId="77777777" w:rsidR="00880C00" w:rsidRPr="001C0E1B" w:rsidRDefault="00880C00" w:rsidP="00CB69A1">
            <w:pPr>
              <w:pStyle w:val="TAC"/>
              <w:rPr>
                <w:szCs w:val="18"/>
              </w:rPr>
            </w:pPr>
            <w:r>
              <w:rPr>
                <w:szCs w:val="18"/>
                <w:lang w:val="en-US"/>
              </w:rPr>
              <w:t>52</w:t>
            </w:r>
          </w:p>
        </w:tc>
        <w:tc>
          <w:tcPr>
            <w:tcW w:w="1108" w:type="dxa"/>
            <w:tcBorders>
              <w:left w:val="single" w:sz="4" w:space="0" w:color="auto"/>
              <w:bottom w:val="nil"/>
              <w:right w:val="single" w:sz="4" w:space="0" w:color="auto"/>
            </w:tcBorders>
            <w:shd w:val="clear" w:color="auto" w:fill="auto"/>
          </w:tcPr>
          <w:p w14:paraId="7AA0B589" w14:textId="77777777" w:rsidR="00880C00" w:rsidRPr="001C0E1B" w:rsidRDefault="00880C00" w:rsidP="00CB69A1">
            <w:pPr>
              <w:pStyle w:val="TAC"/>
              <w:rPr>
                <w:szCs w:val="18"/>
              </w:rPr>
            </w:pPr>
            <w:del w:id="3872" w:author="R4-2111866" w:date="2021-08-21T18:01:00Z">
              <w:r w:rsidDel="00F43C68">
                <w:rPr>
                  <w:szCs w:val="18"/>
                  <w:lang w:val="en-US"/>
                </w:rPr>
                <w:delText>TBD</w:delText>
              </w:r>
            </w:del>
            <w:ins w:id="3873" w:author="R4-2111866" w:date="2021-08-21T18:01:00Z">
              <w:r>
                <w:rPr>
                  <w:szCs w:val="18"/>
                  <w:lang w:val="en-US"/>
                </w:rPr>
                <w:t>66</w:t>
              </w:r>
            </w:ins>
          </w:p>
        </w:tc>
      </w:tr>
      <w:tr w:rsidR="00880C00" w:rsidRPr="001C0E1B" w14:paraId="3901395F" w14:textId="77777777" w:rsidTr="00CB69A1">
        <w:trPr>
          <w:trHeight w:val="130"/>
          <w:jc w:val="center"/>
        </w:trPr>
        <w:tc>
          <w:tcPr>
            <w:tcW w:w="2157" w:type="dxa"/>
            <w:tcBorders>
              <w:top w:val="nil"/>
              <w:left w:val="single" w:sz="4" w:space="0" w:color="auto"/>
              <w:bottom w:val="single" w:sz="4" w:space="0" w:color="auto"/>
              <w:right w:val="single" w:sz="4" w:space="0" w:color="auto"/>
            </w:tcBorders>
            <w:shd w:val="clear" w:color="auto" w:fill="auto"/>
          </w:tcPr>
          <w:p w14:paraId="68D1CEDB" w14:textId="77777777" w:rsidR="00880C00" w:rsidRPr="001C0E1B" w:rsidRDefault="00880C00" w:rsidP="00CB69A1">
            <w:pPr>
              <w:pStyle w:val="TAL"/>
            </w:pPr>
          </w:p>
        </w:tc>
        <w:tc>
          <w:tcPr>
            <w:tcW w:w="815" w:type="dxa"/>
            <w:tcBorders>
              <w:top w:val="single" w:sz="4" w:space="0" w:color="auto"/>
              <w:left w:val="single" w:sz="4" w:space="0" w:color="auto"/>
              <w:bottom w:val="single" w:sz="4" w:space="0" w:color="auto"/>
              <w:right w:val="single" w:sz="4" w:space="0" w:color="auto"/>
            </w:tcBorders>
            <w:vAlign w:val="center"/>
          </w:tcPr>
          <w:p w14:paraId="53F9A930" w14:textId="77777777" w:rsidR="00880C00" w:rsidRPr="001C0E1B" w:rsidRDefault="00880C00" w:rsidP="00CB69A1">
            <w:pPr>
              <w:pStyle w:val="TAC"/>
            </w:pPr>
            <w:r>
              <w:rPr>
                <w:rFonts w:cs="Arial"/>
                <w:lang w:val="en-US"/>
              </w:rPr>
              <w:t>3</w:t>
            </w:r>
          </w:p>
        </w:tc>
        <w:tc>
          <w:tcPr>
            <w:tcW w:w="892" w:type="dxa"/>
            <w:tcBorders>
              <w:top w:val="nil"/>
              <w:left w:val="single" w:sz="4" w:space="0" w:color="auto"/>
              <w:bottom w:val="single" w:sz="4" w:space="0" w:color="auto"/>
              <w:right w:val="single" w:sz="4" w:space="0" w:color="auto"/>
            </w:tcBorders>
            <w:shd w:val="clear" w:color="auto" w:fill="auto"/>
          </w:tcPr>
          <w:p w14:paraId="2BDC6A0F"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vAlign w:val="center"/>
          </w:tcPr>
          <w:p w14:paraId="41DD9033" w14:textId="77777777" w:rsidR="00880C00" w:rsidRPr="001C0E1B" w:rsidRDefault="00880C00" w:rsidP="00CB69A1">
            <w:pPr>
              <w:pStyle w:val="TAC"/>
              <w:rPr>
                <w:szCs w:val="18"/>
              </w:rPr>
            </w:pPr>
            <w:r>
              <w:rPr>
                <w:szCs w:val="18"/>
                <w:lang w:val="en-US"/>
              </w:rPr>
              <w:t>106</w:t>
            </w:r>
          </w:p>
        </w:tc>
        <w:tc>
          <w:tcPr>
            <w:tcW w:w="1108" w:type="dxa"/>
            <w:tcBorders>
              <w:top w:val="nil"/>
              <w:left w:val="single" w:sz="4" w:space="0" w:color="auto"/>
              <w:bottom w:val="single" w:sz="4" w:space="0" w:color="auto"/>
              <w:right w:val="single" w:sz="4" w:space="0" w:color="auto"/>
            </w:tcBorders>
            <w:shd w:val="clear" w:color="auto" w:fill="auto"/>
          </w:tcPr>
          <w:p w14:paraId="6BF1CAB1" w14:textId="77777777" w:rsidR="00880C00" w:rsidRPr="001C0E1B" w:rsidRDefault="00880C00" w:rsidP="00CB69A1">
            <w:pPr>
              <w:pStyle w:val="TAC"/>
              <w:rPr>
                <w:szCs w:val="18"/>
              </w:rPr>
            </w:pPr>
          </w:p>
        </w:tc>
        <w:tc>
          <w:tcPr>
            <w:tcW w:w="1108" w:type="dxa"/>
            <w:tcBorders>
              <w:left w:val="single" w:sz="4" w:space="0" w:color="auto"/>
              <w:bottom w:val="single" w:sz="4" w:space="0" w:color="auto"/>
              <w:right w:val="single" w:sz="4" w:space="0" w:color="auto"/>
            </w:tcBorders>
            <w:vAlign w:val="center"/>
          </w:tcPr>
          <w:p w14:paraId="35F9E428" w14:textId="77777777" w:rsidR="00880C00" w:rsidRPr="001C0E1B" w:rsidRDefault="00880C00" w:rsidP="00CB69A1">
            <w:pPr>
              <w:pStyle w:val="TAC"/>
              <w:rPr>
                <w:szCs w:val="18"/>
              </w:rPr>
            </w:pPr>
            <w:r>
              <w:rPr>
                <w:szCs w:val="18"/>
                <w:lang w:val="en-US"/>
              </w:rPr>
              <w:t>106</w:t>
            </w:r>
          </w:p>
        </w:tc>
        <w:tc>
          <w:tcPr>
            <w:tcW w:w="1108" w:type="dxa"/>
            <w:tcBorders>
              <w:top w:val="nil"/>
              <w:left w:val="single" w:sz="4" w:space="0" w:color="auto"/>
              <w:bottom w:val="single" w:sz="4" w:space="0" w:color="auto"/>
              <w:right w:val="single" w:sz="4" w:space="0" w:color="auto"/>
            </w:tcBorders>
            <w:shd w:val="clear" w:color="auto" w:fill="auto"/>
          </w:tcPr>
          <w:p w14:paraId="4EB2B61C" w14:textId="77777777" w:rsidR="00880C00" w:rsidRPr="001C0E1B" w:rsidRDefault="00880C00" w:rsidP="00CB69A1">
            <w:pPr>
              <w:pStyle w:val="TAC"/>
              <w:rPr>
                <w:szCs w:val="18"/>
              </w:rPr>
            </w:pPr>
          </w:p>
        </w:tc>
      </w:tr>
      <w:tr w:rsidR="00880C00" w:rsidRPr="001C0E1B" w14:paraId="3CBAAC92" w14:textId="77777777" w:rsidTr="00CB69A1">
        <w:trPr>
          <w:trHeight w:val="130"/>
          <w:jc w:val="center"/>
        </w:trPr>
        <w:tc>
          <w:tcPr>
            <w:tcW w:w="2157" w:type="dxa"/>
            <w:tcBorders>
              <w:top w:val="single" w:sz="4" w:space="0" w:color="auto"/>
              <w:left w:val="single" w:sz="4" w:space="0" w:color="auto"/>
              <w:bottom w:val="nil"/>
              <w:right w:val="single" w:sz="4" w:space="0" w:color="auto"/>
            </w:tcBorders>
            <w:shd w:val="clear" w:color="auto" w:fill="auto"/>
          </w:tcPr>
          <w:p w14:paraId="7F02CC3F" w14:textId="77777777" w:rsidR="00880C00" w:rsidRPr="001C0E1B" w:rsidRDefault="00880C00" w:rsidP="00CB69A1">
            <w:pPr>
              <w:pStyle w:val="TAL"/>
            </w:pPr>
            <w:r w:rsidRPr="001C0E1B">
              <w:t>Duplex mode</w:t>
            </w:r>
          </w:p>
        </w:tc>
        <w:tc>
          <w:tcPr>
            <w:tcW w:w="815" w:type="dxa"/>
            <w:tcBorders>
              <w:top w:val="single" w:sz="4" w:space="0" w:color="auto"/>
              <w:left w:val="single" w:sz="4" w:space="0" w:color="auto"/>
              <w:bottom w:val="single" w:sz="4" w:space="0" w:color="auto"/>
              <w:right w:val="single" w:sz="4" w:space="0" w:color="auto"/>
            </w:tcBorders>
          </w:tcPr>
          <w:p w14:paraId="29628BD1" w14:textId="77777777" w:rsidR="00880C00" w:rsidRPr="001C0E1B" w:rsidRDefault="00880C00" w:rsidP="00CB69A1">
            <w:pPr>
              <w:pStyle w:val="TAC"/>
            </w:pPr>
            <w:r w:rsidRPr="001C0E1B">
              <w:t>1</w:t>
            </w:r>
          </w:p>
        </w:tc>
        <w:tc>
          <w:tcPr>
            <w:tcW w:w="892" w:type="dxa"/>
            <w:tcBorders>
              <w:top w:val="single" w:sz="4" w:space="0" w:color="auto"/>
              <w:left w:val="single" w:sz="4" w:space="0" w:color="auto"/>
              <w:bottom w:val="nil"/>
              <w:right w:val="single" w:sz="4" w:space="0" w:color="auto"/>
            </w:tcBorders>
            <w:shd w:val="clear" w:color="auto" w:fill="auto"/>
          </w:tcPr>
          <w:p w14:paraId="449A9F60"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7AE10687" w14:textId="77777777" w:rsidR="00880C00" w:rsidRPr="001C0E1B" w:rsidRDefault="00880C00" w:rsidP="00CB69A1">
            <w:pPr>
              <w:pStyle w:val="TAC"/>
              <w:rPr>
                <w:szCs w:val="18"/>
              </w:rPr>
            </w:pPr>
            <w:r w:rsidRPr="001C0E1B">
              <w:rPr>
                <w:szCs w:val="18"/>
              </w:rPr>
              <w:t>FDD</w:t>
            </w:r>
          </w:p>
        </w:tc>
        <w:tc>
          <w:tcPr>
            <w:tcW w:w="1108" w:type="dxa"/>
            <w:tcBorders>
              <w:top w:val="single" w:sz="4" w:space="0" w:color="auto"/>
              <w:left w:val="single" w:sz="4" w:space="0" w:color="auto"/>
              <w:bottom w:val="nil"/>
              <w:right w:val="single" w:sz="4" w:space="0" w:color="auto"/>
            </w:tcBorders>
            <w:shd w:val="clear" w:color="auto" w:fill="auto"/>
          </w:tcPr>
          <w:p w14:paraId="25C47563" w14:textId="77777777" w:rsidR="00880C00" w:rsidRPr="001C0E1B" w:rsidRDefault="00880C00" w:rsidP="00CB69A1">
            <w:pPr>
              <w:pStyle w:val="TAC"/>
              <w:rPr>
                <w:szCs w:val="18"/>
              </w:rPr>
            </w:pPr>
            <w:r w:rsidRPr="001C0E1B">
              <w:rPr>
                <w:szCs w:val="18"/>
              </w:rPr>
              <w:t>TDD</w:t>
            </w:r>
          </w:p>
        </w:tc>
        <w:tc>
          <w:tcPr>
            <w:tcW w:w="1108" w:type="dxa"/>
            <w:tcBorders>
              <w:left w:val="single" w:sz="4" w:space="0" w:color="auto"/>
              <w:bottom w:val="single" w:sz="4" w:space="0" w:color="auto"/>
              <w:right w:val="single" w:sz="4" w:space="0" w:color="auto"/>
            </w:tcBorders>
          </w:tcPr>
          <w:p w14:paraId="7CD812AE" w14:textId="77777777" w:rsidR="00880C00" w:rsidRPr="001C0E1B" w:rsidRDefault="00880C00" w:rsidP="00CB69A1">
            <w:pPr>
              <w:pStyle w:val="TAC"/>
              <w:rPr>
                <w:szCs w:val="18"/>
              </w:rPr>
            </w:pPr>
            <w:r w:rsidRPr="001C0E1B">
              <w:rPr>
                <w:szCs w:val="18"/>
              </w:rPr>
              <w:t>FDD</w:t>
            </w:r>
          </w:p>
        </w:tc>
        <w:tc>
          <w:tcPr>
            <w:tcW w:w="1108" w:type="dxa"/>
            <w:tcBorders>
              <w:top w:val="single" w:sz="4" w:space="0" w:color="auto"/>
              <w:left w:val="single" w:sz="4" w:space="0" w:color="auto"/>
              <w:bottom w:val="nil"/>
              <w:right w:val="single" w:sz="4" w:space="0" w:color="auto"/>
            </w:tcBorders>
            <w:shd w:val="clear" w:color="auto" w:fill="auto"/>
          </w:tcPr>
          <w:p w14:paraId="08519480" w14:textId="77777777" w:rsidR="00880C00" w:rsidRPr="001C0E1B" w:rsidRDefault="00880C00" w:rsidP="00CB69A1">
            <w:pPr>
              <w:pStyle w:val="TAC"/>
              <w:rPr>
                <w:szCs w:val="18"/>
              </w:rPr>
            </w:pPr>
            <w:r w:rsidRPr="001C0E1B">
              <w:rPr>
                <w:szCs w:val="18"/>
              </w:rPr>
              <w:t>TDD</w:t>
            </w:r>
          </w:p>
        </w:tc>
      </w:tr>
      <w:tr w:rsidR="00880C00" w:rsidRPr="001C0E1B" w14:paraId="789D6510" w14:textId="77777777" w:rsidTr="00CB69A1">
        <w:trPr>
          <w:trHeight w:val="130"/>
          <w:jc w:val="center"/>
        </w:trPr>
        <w:tc>
          <w:tcPr>
            <w:tcW w:w="2157" w:type="dxa"/>
            <w:tcBorders>
              <w:top w:val="nil"/>
              <w:left w:val="single" w:sz="4" w:space="0" w:color="auto"/>
              <w:bottom w:val="nil"/>
              <w:right w:val="single" w:sz="4" w:space="0" w:color="auto"/>
            </w:tcBorders>
            <w:shd w:val="clear" w:color="auto" w:fill="auto"/>
          </w:tcPr>
          <w:p w14:paraId="607B2E1C" w14:textId="77777777" w:rsidR="00880C00" w:rsidRPr="001C0E1B" w:rsidRDefault="00880C00" w:rsidP="00CB69A1">
            <w:pPr>
              <w:pStyle w:val="TAL"/>
            </w:pPr>
          </w:p>
        </w:tc>
        <w:tc>
          <w:tcPr>
            <w:tcW w:w="815" w:type="dxa"/>
            <w:tcBorders>
              <w:top w:val="single" w:sz="4" w:space="0" w:color="auto"/>
              <w:left w:val="single" w:sz="4" w:space="0" w:color="auto"/>
              <w:bottom w:val="single" w:sz="4" w:space="0" w:color="auto"/>
              <w:right w:val="single" w:sz="4" w:space="0" w:color="auto"/>
            </w:tcBorders>
          </w:tcPr>
          <w:p w14:paraId="70A4D68A" w14:textId="77777777" w:rsidR="00880C00" w:rsidRPr="001C0E1B" w:rsidRDefault="00880C00" w:rsidP="00CB69A1">
            <w:pPr>
              <w:pStyle w:val="TAC"/>
            </w:pPr>
            <w:r w:rsidRPr="001C0E1B">
              <w:t>2</w:t>
            </w:r>
          </w:p>
        </w:tc>
        <w:tc>
          <w:tcPr>
            <w:tcW w:w="892" w:type="dxa"/>
            <w:tcBorders>
              <w:top w:val="nil"/>
              <w:left w:val="single" w:sz="4" w:space="0" w:color="auto"/>
              <w:bottom w:val="nil"/>
              <w:right w:val="single" w:sz="4" w:space="0" w:color="auto"/>
            </w:tcBorders>
            <w:shd w:val="clear" w:color="auto" w:fill="auto"/>
          </w:tcPr>
          <w:p w14:paraId="7EC75B53"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41076E45" w14:textId="77777777" w:rsidR="00880C00" w:rsidRPr="001C0E1B" w:rsidRDefault="00880C00" w:rsidP="00CB69A1">
            <w:pPr>
              <w:pStyle w:val="TAC"/>
            </w:pPr>
            <w:r w:rsidRPr="001C0E1B">
              <w:t>TDD</w:t>
            </w:r>
          </w:p>
        </w:tc>
        <w:tc>
          <w:tcPr>
            <w:tcW w:w="1108" w:type="dxa"/>
            <w:tcBorders>
              <w:top w:val="nil"/>
              <w:left w:val="single" w:sz="4" w:space="0" w:color="auto"/>
              <w:bottom w:val="nil"/>
              <w:right w:val="single" w:sz="4" w:space="0" w:color="auto"/>
            </w:tcBorders>
            <w:shd w:val="clear" w:color="auto" w:fill="auto"/>
          </w:tcPr>
          <w:p w14:paraId="551E354A"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02EF4B20" w14:textId="77777777" w:rsidR="00880C00" w:rsidRPr="001C0E1B" w:rsidRDefault="00880C00" w:rsidP="00CB69A1">
            <w:pPr>
              <w:pStyle w:val="TAC"/>
            </w:pPr>
            <w:r w:rsidRPr="001C0E1B">
              <w:t>TDD</w:t>
            </w:r>
          </w:p>
        </w:tc>
        <w:tc>
          <w:tcPr>
            <w:tcW w:w="1108" w:type="dxa"/>
            <w:tcBorders>
              <w:top w:val="nil"/>
              <w:left w:val="single" w:sz="4" w:space="0" w:color="auto"/>
              <w:bottom w:val="nil"/>
              <w:right w:val="single" w:sz="4" w:space="0" w:color="auto"/>
            </w:tcBorders>
            <w:shd w:val="clear" w:color="auto" w:fill="auto"/>
          </w:tcPr>
          <w:p w14:paraId="3121CC0A" w14:textId="77777777" w:rsidR="00880C00" w:rsidRPr="001C0E1B" w:rsidRDefault="00880C00" w:rsidP="00CB69A1">
            <w:pPr>
              <w:pStyle w:val="TAC"/>
            </w:pPr>
          </w:p>
        </w:tc>
      </w:tr>
      <w:tr w:rsidR="00880C00" w:rsidRPr="001C0E1B" w14:paraId="51FFB63D" w14:textId="77777777" w:rsidTr="00CB69A1">
        <w:trPr>
          <w:trHeight w:val="130"/>
          <w:jc w:val="center"/>
        </w:trPr>
        <w:tc>
          <w:tcPr>
            <w:tcW w:w="2157" w:type="dxa"/>
            <w:tcBorders>
              <w:top w:val="nil"/>
              <w:left w:val="single" w:sz="4" w:space="0" w:color="auto"/>
              <w:bottom w:val="single" w:sz="4" w:space="0" w:color="auto"/>
              <w:right w:val="single" w:sz="4" w:space="0" w:color="auto"/>
            </w:tcBorders>
            <w:shd w:val="clear" w:color="auto" w:fill="auto"/>
          </w:tcPr>
          <w:p w14:paraId="493B07F4" w14:textId="77777777" w:rsidR="00880C00" w:rsidRPr="001C0E1B" w:rsidRDefault="00880C00" w:rsidP="00CB69A1">
            <w:pPr>
              <w:pStyle w:val="TAL"/>
            </w:pPr>
          </w:p>
        </w:tc>
        <w:tc>
          <w:tcPr>
            <w:tcW w:w="815" w:type="dxa"/>
            <w:tcBorders>
              <w:top w:val="single" w:sz="4" w:space="0" w:color="auto"/>
              <w:left w:val="single" w:sz="4" w:space="0" w:color="auto"/>
              <w:bottom w:val="single" w:sz="4" w:space="0" w:color="auto"/>
              <w:right w:val="single" w:sz="4" w:space="0" w:color="auto"/>
            </w:tcBorders>
          </w:tcPr>
          <w:p w14:paraId="78AD0044" w14:textId="77777777" w:rsidR="00880C00" w:rsidRPr="001C0E1B" w:rsidRDefault="00880C00" w:rsidP="00CB69A1">
            <w:pPr>
              <w:pStyle w:val="TAC"/>
            </w:pPr>
            <w:r w:rsidRPr="001C0E1B">
              <w:t>3</w:t>
            </w:r>
          </w:p>
        </w:tc>
        <w:tc>
          <w:tcPr>
            <w:tcW w:w="892" w:type="dxa"/>
            <w:tcBorders>
              <w:top w:val="nil"/>
              <w:left w:val="single" w:sz="4" w:space="0" w:color="auto"/>
              <w:bottom w:val="single" w:sz="4" w:space="0" w:color="auto"/>
              <w:right w:val="single" w:sz="4" w:space="0" w:color="auto"/>
            </w:tcBorders>
            <w:shd w:val="clear" w:color="auto" w:fill="auto"/>
          </w:tcPr>
          <w:p w14:paraId="1FF02EBC"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5C3DA9DA" w14:textId="77777777" w:rsidR="00880C00" w:rsidRPr="001C0E1B" w:rsidRDefault="00880C00" w:rsidP="00CB69A1">
            <w:pPr>
              <w:pStyle w:val="TAC"/>
            </w:pPr>
            <w:r w:rsidRPr="001C0E1B">
              <w:t>TDD</w:t>
            </w:r>
          </w:p>
        </w:tc>
        <w:tc>
          <w:tcPr>
            <w:tcW w:w="1108" w:type="dxa"/>
            <w:tcBorders>
              <w:top w:val="nil"/>
              <w:left w:val="single" w:sz="4" w:space="0" w:color="auto"/>
              <w:bottom w:val="single" w:sz="4" w:space="0" w:color="auto"/>
              <w:right w:val="single" w:sz="4" w:space="0" w:color="auto"/>
            </w:tcBorders>
            <w:shd w:val="clear" w:color="auto" w:fill="auto"/>
          </w:tcPr>
          <w:p w14:paraId="44A9FBF1"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48332E08" w14:textId="77777777" w:rsidR="00880C00" w:rsidRPr="001C0E1B" w:rsidRDefault="00880C00" w:rsidP="00CB69A1">
            <w:pPr>
              <w:pStyle w:val="TAC"/>
            </w:pPr>
            <w:r w:rsidRPr="001C0E1B">
              <w:t>TDD</w:t>
            </w:r>
          </w:p>
        </w:tc>
        <w:tc>
          <w:tcPr>
            <w:tcW w:w="1108" w:type="dxa"/>
            <w:tcBorders>
              <w:top w:val="nil"/>
              <w:left w:val="single" w:sz="4" w:space="0" w:color="auto"/>
              <w:bottom w:val="single" w:sz="4" w:space="0" w:color="auto"/>
              <w:right w:val="single" w:sz="4" w:space="0" w:color="auto"/>
            </w:tcBorders>
            <w:shd w:val="clear" w:color="auto" w:fill="auto"/>
          </w:tcPr>
          <w:p w14:paraId="6E79CECE" w14:textId="77777777" w:rsidR="00880C00" w:rsidRPr="001C0E1B" w:rsidRDefault="00880C00" w:rsidP="00CB69A1">
            <w:pPr>
              <w:pStyle w:val="TAC"/>
            </w:pPr>
          </w:p>
        </w:tc>
      </w:tr>
      <w:tr w:rsidR="00880C00" w:rsidRPr="001C0E1B" w14:paraId="263A8372" w14:textId="77777777" w:rsidTr="00CB69A1">
        <w:trPr>
          <w:trHeight w:val="130"/>
          <w:jc w:val="center"/>
        </w:trPr>
        <w:tc>
          <w:tcPr>
            <w:tcW w:w="2157" w:type="dxa"/>
            <w:tcBorders>
              <w:left w:val="single" w:sz="4" w:space="0" w:color="auto"/>
              <w:bottom w:val="nil"/>
              <w:right w:val="single" w:sz="4" w:space="0" w:color="auto"/>
            </w:tcBorders>
            <w:shd w:val="clear" w:color="auto" w:fill="auto"/>
          </w:tcPr>
          <w:p w14:paraId="59FF104F" w14:textId="77777777" w:rsidR="00880C00" w:rsidRPr="001C0E1B" w:rsidRDefault="00880C00" w:rsidP="00CB69A1">
            <w:pPr>
              <w:pStyle w:val="TAL"/>
            </w:pPr>
            <w:r w:rsidRPr="001C0E1B">
              <w:t>TDD configuration</w:t>
            </w:r>
          </w:p>
        </w:tc>
        <w:tc>
          <w:tcPr>
            <w:tcW w:w="815" w:type="dxa"/>
            <w:tcBorders>
              <w:top w:val="single" w:sz="4" w:space="0" w:color="auto"/>
              <w:left w:val="single" w:sz="4" w:space="0" w:color="auto"/>
              <w:bottom w:val="single" w:sz="4" w:space="0" w:color="auto"/>
              <w:right w:val="single" w:sz="4" w:space="0" w:color="auto"/>
            </w:tcBorders>
          </w:tcPr>
          <w:p w14:paraId="292191D9" w14:textId="77777777" w:rsidR="00880C00" w:rsidRPr="001C0E1B" w:rsidRDefault="00880C00" w:rsidP="00CB69A1">
            <w:pPr>
              <w:pStyle w:val="TAC"/>
            </w:pPr>
            <w:r w:rsidRPr="001C0E1B">
              <w:t>1</w:t>
            </w:r>
          </w:p>
        </w:tc>
        <w:tc>
          <w:tcPr>
            <w:tcW w:w="892" w:type="dxa"/>
            <w:tcBorders>
              <w:left w:val="single" w:sz="4" w:space="0" w:color="auto"/>
              <w:bottom w:val="nil"/>
              <w:right w:val="single" w:sz="4" w:space="0" w:color="auto"/>
            </w:tcBorders>
            <w:shd w:val="clear" w:color="auto" w:fill="auto"/>
          </w:tcPr>
          <w:p w14:paraId="07E501EF"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7787E7F7" w14:textId="77777777" w:rsidR="00880C00" w:rsidRPr="001C0E1B" w:rsidRDefault="00880C00" w:rsidP="00CB69A1">
            <w:pPr>
              <w:pStyle w:val="TAC"/>
              <w:rPr>
                <w:szCs w:val="18"/>
              </w:rPr>
            </w:pPr>
            <w:r w:rsidRPr="001C0E1B">
              <w:rPr>
                <w:szCs w:val="18"/>
              </w:rPr>
              <w:t>N/A</w:t>
            </w:r>
          </w:p>
        </w:tc>
        <w:tc>
          <w:tcPr>
            <w:tcW w:w="1108" w:type="dxa"/>
            <w:tcBorders>
              <w:left w:val="single" w:sz="4" w:space="0" w:color="auto"/>
              <w:bottom w:val="nil"/>
              <w:right w:val="single" w:sz="4" w:space="0" w:color="auto"/>
            </w:tcBorders>
            <w:shd w:val="clear" w:color="auto" w:fill="auto"/>
          </w:tcPr>
          <w:p w14:paraId="33DAED23" w14:textId="77777777" w:rsidR="00880C00" w:rsidRPr="001C0E1B" w:rsidRDefault="00880C00" w:rsidP="00CB69A1">
            <w:pPr>
              <w:pStyle w:val="TAC"/>
              <w:rPr>
                <w:szCs w:val="18"/>
              </w:rPr>
            </w:pPr>
            <w:r w:rsidRPr="001C0E1B">
              <w:t>TDDConf.3.1</w:t>
            </w:r>
          </w:p>
        </w:tc>
        <w:tc>
          <w:tcPr>
            <w:tcW w:w="1108" w:type="dxa"/>
            <w:tcBorders>
              <w:left w:val="single" w:sz="4" w:space="0" w:color="auto"/>
              <w:bottom w:val="single" w:sz="4" w:space="0" w:color="auto"/>
              <w:right w:val="single" w:sz="4" w:space="0" w:color="auto"/>
            </w:tcBorders>
          </w:tcPr>
          <w:p w14:paraId="70C81BAC" w14:textId="77777777" w:rsidR="00880C00" w:rsidRPr="001C0E1B" w:rsidRDefault="00880C00" w:rsidP="00CB69A1">
            <w:pPr>
              <w:pStyle w:val="TAC"/>
              <w:rPr>
                <w:szCs w:val="18"/>
              </w:rPr>
            </w:pPr>
            <w:r w:rsidRPr="001C0E1B">
              <w:rPr>
                <w:szCs w:val="18"/>
              </w:rPr>
              <w:t>N/A</w:t>
            </w:r>
          </w:p>
        </w:tc>
        <w:tc>
          <w:tcPr>
            <w:tcW w:w="1108" w:type="dxa"/>
            <w:tcBorders>
              <w:left w:val="single" w:sz="4" w:space="0" w:color="auto"/>
              <w:bottom w:val="nil"/>
              <w:right w:val="single" w:sz="4" w:space="0" w:color="auto"/>
            </w:tcBorders>
            <w:shd w:val="clear" w:color="auto" w:fill="auto"/>
          </w:tcPr>
          <w:p w14:paraId="47DA8C05" w14:textId="77777777" w:rsidR="00880C00" w:rsidRPr="001C0E1B" w:rsidRDefault="00880C00" w:rsidP="00CB69A1">
            <w:pPr>
              <w:pStyle w:val="TAC"/>
              <w:rPr>
                <w:szCs w:val="18"/>
              </w:rPr>
            </w:pPr>
            <w:r w:rsidRPr="001C0E1B">
              <w:t>TDDConf.3.1</w:t>
            </w:r>
          </w:p>
        </w:tc>
      </w:tr>
      <w:tr w:rsidR="00880C00" w:rsidRPr="001C0E1B" w14:paraId="118DFE16" w14:textId="77777777" w:rsidTr="00CB69A1">
        <w:trPr>
          <w:trHeight w:val="130"/>
          <w:jc w:val="center"/>
        </w:trPr>
        <w:tc>
          <w:tcPr>
            <w:tcW w:w="2157" w:type="dxa"/>
            <w:tcBorders>
              <w:top w:val="nil"/>
              <w:left w:val="single" w:sz="4" w:space="0" w:color="auto"/>
              <w:bottom w:val="nil"/>
              <w:right w:val="single" w:sz="4" w:space="0" w:color="auto"/>
            </w:tcBorders>
            <w:shd w:val="clear" w:color="auto" w:fill="auto"/>
          </w:tcPr>
          <w:p w14:paraId="2DD167E9" w14:textId="77777777" w:rsidR="00880C00" w:rsidRPr="001C0E1B" w:rsidRDefault="00880C00" w:rsidP="00CB69A1">
            <w:pPr>
              <w:pStyle w:val="TAL"/>
            </w:pPr>
          </w:p>
        </w:tc>
        <w:tc>
          <w:tcPr>
            <w:tcW w:w="815" w:type="dxa"/>
            <w:tcBorders>
              <w:top w:val="single" w:sz="4" w:space="0" w:color="auto"/>
              <w:left w:val="single" w:sz="4" w:space="0" w:color="auto"/>
              <w:bottom w:val="single" w:sz="4" w:space="0" w:color="auto"/>
              <w:right w:val="single" w:sz="4" w:space="0" w:color="auto"/>
            </w:tcBorders>
          </w:tcPr>
          <w:p w14:paraId="558C11A9" w14:textId="77777777" w:rsidR="00880C00" w:rsidRPr="001C0E1B" w:rsidRDefault="00880C00" w:rsidP="00CB69A1">
            <w:pPr>
              <w:pStyle w:val="TAC"/>
            </w:pPr>
            <w:r w:rsidRPr="001C0E1B">
              <w:t>2</w:t>
            </w:r>
          </w:p>
        </w:tc>
        <w:tc>
          <w:tcPr>
            <w:tcW w:w="892" w:type="dxa"/>
            <w:tcBorders>
              <w:top w:val="nil"/>
              <w:left w:val="single" w:sz="4" w:space="0" w:color="auto"/>
              <w:bottom w:val="nil"/>
              <w:right w:val="single" w:sz="4" w:space="0" w:color="auto"/>
            </w:tcBorders>
            <w:shd w:val="clear" w:color="auto" w:fill="auto"/>
          </w:tcPr>
          <w:p w14:paraId="798E6D30"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67FFC0BF" w14:textId="77777777" w:rsidR="00880C00" w:rsidRPr="001C0E1B" w:rsidRDefault="00880C00" w:rsidP="00CB69A1">
            <w:pPr>
              <w:pStyle w:val="TAC"/>
            </w:pPr>
            <w:r w:rsidRPr="001C0E1B">
              <w:t>TDDConf.1.1</w:t>
            </w:r>
          </w:p>
        </w:tc>
        <w:tc>
          <w:tcPr>
            <w:tcW w:w="1108" w:type="dxa"/>
            <w:tcBorders>
              <w:top w:val="nil"/>
              <w:left w:val="single" w:sz="4" w:space="0" w:color="auto"/>
              <w:bottom w:val="nil"/>
              <w:right w:val="single" w:sz="4" w:space="0" w:color="auto"/>
            </w:tcBorders>
            <w:shd w:val="clear" w:color="auto" w:fill="auto"/>
          </w:tcPr>
          <w:p w14:paraId="59925865"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5E5601F1" w14:textId="77777777" w:rsidR="00880C00" w:rsidRPr="001C0E1B" w:rsidRDefault="00880C00" w:rsidP="00CB69A1">
            <w:pPr>
              <w:pStyle w:val="TAC"/>
            </w:pPr>
            <w:r w:rsidRPr="001C0E1B">
              <w:t>TDDConf.1.1</w:t>
            </w:r>
          </w:p>
        </w:tc>
        <w:tc>
          <w:tcPr>
            <w:tcW w:w="1108" w:type="dxa"/>
            <w:tcBorders>
              <w:top w:val="nil"/>
              <w:left w:val="single" w:sz="4" w:space="0" w:color="auto"/>
              <w:bottom w:val="nil"/>
              <w:right w:val="single" w:sz="4" w:space="0" w:color="auto"/>
            </w:tcBorders>
            <w:shd w:val="clear" w:color="auto" w:fill="auto"/>
          </w:tcPr>
          <w:p w14:paraId="24955FEE" w14:textId="77777777" w:rsidR="00880C00" w:rsidRPr="001C0E1B" w:rsidRDefault="00880C00" w:rsidP="00CB69A1">
            <w:pPr>
              <w:pStyle w:val="TAC"/>
            </w:pPr>
          </w:p>
        </w:tc>
      </w:tr>
      <w:tr w:rsidR="00880C00" w:rsidRPr="001C0E1B" w14:paraId="7D49C215" w14:textId="77777777" w:rsidTr="00CB69A1">
        <w:trPr>
          <w:trHeight w:val="130"/>
          <w:jc w:val="center"/>
        </w:trPr>
        <w:tc>
          <w:tcPr>
            <w:tcW w:w="2157" w:type="dxa"/>
            <w:tcBorders>
              <w:top w:val="nil"/>
              <w:left w:val="single" w:sz="4" w:space="0" w:color="auto"/>
              <w:bottom w:val="single" w:sz="4" w:space="0" w:color="auto"/>
              <w:right w:val="single" w:sz="4" w:space="0" w:color="auto"/>
            </w:tcBorders>
            <w:shd w:val="clear" w:color="auto" w:fill="auto"/>
          </w:tcPr>
          <w:p w14:paraId="0F59568E" w14:textId="77777777" w:rsidR="00880C00" w:rsidRPr="001C0E1B" w:rsidRDefault="00880C00" w:rsidP="00CB69A1">
            <w:pPr>
              <w:pStyle w:val="TAL"/>
            </w:pPr>
          </w:p>
        </w:tc>
        <w:tc>
          <w:tcPr>
            <w:tcW w:w="815" w:type="dxa"/>
            <w:tcBorders>
              <w:top w:val="single" w:sz="4" w:space="0" w:color="auto"/>
              <w:left w:val="single" w:sz="4" w:space="0" w:color="auto"/>
              <w:bottom w:val="single" w:sz="4" w:space="0" w:color="auto"/>
              <w:right w:val="single" w:sz="4" w:space="0" w:color="auto"/>
            </w:tcBorders>
          </w:tcPr>
          <w:p w14:paraId="715A40C7" w14:textId="77777777" w:rsidR="00880C00" w:rsidRPr="001C0E1B" w:rsidRDefault="00880C00" w:rsidP="00CB69A1">
            <w:pPr>
              <w:pStyle w:val="TAC"/>
            </w:pPr>
            <w:r w:rsidRPr="001C0E1B">
              <w:t>3</w:t>
            </w:r>
          </w:p>
        </w:tc>
        <w:tc>
          <w:tcPr>
            <w:tcW w:w="892" w:type="dxa"/>
            <w:tcBorders>
              <w:top w:val="nil"/>
              <w:left w:val="single" w:sz="4" w:space="0" w:color="auto"/>
              <w:bottom w:val="single" w:sz="4" w:space="0" w:color="auto"/>
              <w:right w:val="single" w:sz="4" w:space="0" w:color="auto"/>
            </w:tcBorders>
            <w:shd w:val="clear" w:color="auto" w:fill="auto"/>
          </w:tcPr>
          <w:p w14:paraId="2E73FF2A"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3310C540" w14:textId="77777777" w:rsidR="00880C00" w:rsidRPr="001C0E1B" w:rsidRDefault="00880C00" w:rsidP="00CB69A1">
            <w:pPr>
              <w:pStyle w:val="TAC"/>
            </w:pPr>
            <w:r w:rsidRPr="001C0E1B">
              <w:t>TDDConf.2.1</w:t>
            </w:r>
          </w:p>
        </w:tc>
        <w:tc>
          <w:tcPr>
            <w:tcW w:w="1108" w:type="dxa"/>
            <w:tcBorders>
              <w:top w:val="nil"/>
              <w:left w:val="single" w:sz="4" w:space="0" w:color="auto"/>
              <w:bottom w:val="single" w:sz="4" w:space="0" w:color="auto"/>
              <w:right w:val="single" w:sz="4" w:space="0" w:color="auto"/>
            </w:tcBorders>
            <w:shd w:val="clear" w:color="auto" w:fill="auto"/>
          </w:tcPr>
          <w:p w14:paraId="256BFDAC"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3AEF65A8" w14:textId="77777777" w:rsidR="00880C00" w:rsidRPr="001C0E1B" w:rsidRDefault="00880C00" w:rsidP="00CB69A1">
            <w:pPr>
              <w:pStyle w:val="TAC"/>
            </w:pPr>
            <w:r w:rsidRPr="001C0E1B">
              <w:t>TDDConf.2.1</w:t>
            </w:r>
          </w:p>
        </w:tc>
        <w:tc>
          <w:tcPr>
            <w:tcW w:w="1108" w:type="dxa"/>
            <w:tcBorders>
              <w:top w:val="nil"/>
              <w:left w:val="single" w:sz="4" w:space="0" w:color="auto"/>
              <w:bottom w:val="single" w:sz="4" w:space="0" w:color="auto"/>
              <w:right w:val="single" w:sz="4" w:space="0" w:color="auto"/>
            </w:tcBorders>
            <w:shd w:val="clear" w:color="auto" w:fill="auto"/>
          </w:tcPr>
          <w:p w14:paraId="0D1BC463" w14:textId="77777777" w:rsidR="00880C00" w:rsidRPr="001C0E1B" w:rsidRDefault="00880C00" w:rsidP="00CB69A1">
            <w:pPr>
              <w:pStyle w:val="TAC"/>
            </w:pPr>
          </w:p>
        </w:tc>
      </w:tr>
      <w:tr w:rsidR="00880C00" w:rsidRPr="001C0E1B" w14:paraId="630DC7D3" w14:textId="77777777" w:rsidTr="00CB69A1">
        <w:trPr>
          <w:trHeight w:val="127"/>
          <w:jc w:val="center"/>
        </w:trPr>
        <w:tc>
          <w:tcPr>
            <w:tcW w:w="2157" w:type="dxa"/>
            <w:tcBorders>
              <w:top w:val="single" w:sz="4" w:space="0" w:color="auto"/>
              <w:left w:val="single" w:sz="4" w:space="0" w:color="auto"/>
              <w:bottom w:val="nil"/>
              <w:right w:val="single" w:sz="4" w:space="0" w:color="auto"/>
            </w:tcBorders>
            <w:shd w:val="clear" w:color="auto" w:fill="auto"/>
            <w:hideMark/>
          </w:tcPr>
          <w:p w14:paraId="11A7A1B5" w14:textId="77777777" w:rsidR="00880C00" w:rsidRPr="001C0E1B" w:rsidRDefault="00880C00" w:rsidP="00CB69A1">
            <w:pPr>
              <w:pStyle w:val="TAL"/>
            </w:pPr>
            <w:r w:rsidRPr="001C0E1B">
              <w:t>PDSCH Reference measurement channel</w:t>
            </w:r>
          </w:p>
        </w:tc>
        <w:tc>
          <w:tcPr>
            <w:tcW w:w="815" w:type="dxa"/>
            <w:tcBorders>
              <w:top w:val="single" w:sz="4" w:space="0" w:color="auto"/>
              <w:left w:val="single" w:sz="4" w:space="0" w:color="auto"/>
              <w:bottom w:val="single" w:sz="4" w:space="0" w:color="auto"/>
              <w:right w:val="single" w:sz="4" w:space="0" w:color="auto"/>
            </w:tcBorders>
          </w:tcPr>
          <w:p w14:paraId="66F35CD1" w14:textId="77777777" w:rsidR="00880C00" w:rsidRPr="001C0E1B" w:rsidRDefault="00880C00" w:rsidP="00CB69A1">
            <w:pPr>
              <w:pStyle w:val="TAC"/>
            </w:pPr>
            <w:r w:rsidRPr="001C0E1B">
              <w:t>1</w:t>
            </w:r>
          </w:p>
        </w:tc>
        <w:tc>
          <w:tcPr>
            <w:tcW w:w="892" w:type="dxa"/>
            <w:tcBorders>
              <w:top w:val="single" w:sz="4" w:space="0" w:color="auto"/>
              <w:left w:val="single" w:sz="4" w:space="0" w:color="auto"/>
              <w:bottom w:val="nil"/>
              <w:right w:val="single" w:sz="4" w:space="0" w:color="auto"/>
            </w:tcBorders>
            <w:shd w:val="clear" w:color="auto" w:fill="auto"/>
          </w:tcPr>
          <w:p w14:paraId="213CA362" w14:textId="77777777" w:rsidR="00880C00" w:rsidRPr="001C0E1B" w:rsidRDefault="00880C00" w:rsidP="00CB69A1">
            <w:pPr>
              <w:pStyle w:val="TAC"/>
            </w:pPr>
          </w:p>
        </w:tc>
        <w:tc>
          <w:tcPr>
            <w:tcW w:w="1108" w:type="dxa"/>
            <w:tcBorders>
              <w:top w:val="single" w:sz="4" w:space="0" w:color="auto"/>
              <w:left w:val="single" w:sz="4" w:space="0" w:color="auto"/>
              <w:right w:val="single" w:sz="4" w:space="0" w:color="auto"/>
            </w:tcBorders>
            <w:hideMark/>
          </w:tcPr>
          <w:p w14:paraId="2E5497D5" w14:textId="77777777" w:rsidR="00880C00" w:rsidRPr="001C0E1B" w:rsidRDefault="00880C00" w:rsidP="00CB69A1">
            <w:pPr>
              <w:pStyle w:val="TAC"/>
              <w:rPr>
                <w:sz w:val="16"/>
                <w:szCs w:val="16"/>
              </w:rPr>
            </w:pPr>
            <w:r w:rsidRPr="001C0E1B">
              <w:rPr>
                <w:sz w:val="16"/>
                <w:szCs w:val="16"/>
              </w:rPr>
              <w:t>SR.1.1 FDD</w:t>
            </w:r>
          </w:p>
        </w:tc>
        <w:tc>
          <w:tcPr>
            <w:tcW w:w="1108" w:type="dxa"/>
            <w:tcBorders>
              <w:top w:val="single" w:sz="4" w:space="0" w:color="auto"/>
              <w:left w:val="single" w:sz="4" w:space="0" w:color="auto"/>
              <w:bottom w:val="nil"/>
              <w:right w:val="single" w:sz="4" w:space="0" w:color="auto"/>
            </w:tcBorders>
            <w:shd w:val="clear" w:color="auto" w:fill="auto"/>
            <w:hideMark/>
          </w:tcPr>
          <w:p w14:paraId="7E5186D0" w14:textId="77777777" w:rsidR="00880C00" w:rsidRPr="001C0E1B" w:rsidRDefault="00880C00" w:rsidP="00CB69A1">
            <w:pPr>
              <w:pStyle w:val="TAC"/>
            </w:pPr>
            <w:r w:rsidRPr="001C0E1B">
              <w:t>-</w:t>
            </w:r>
          </w:p>
        </w:tc>
        <w:tc>
          <w:tcPr>
            <w:tcW w:w="1108" w:type="dxa"/>
            <w:tcBorders>
              <w:top w:val="single" w:sz="4" w:space="0" w:color="auto"/>
              <w:left w:val="single" w:sz="4" w:space="0" w:color="auto"/>
              <w:right w:val="single" w:sz="4" w:space="0" w:color="auto"/>
            </w:tcBorders>
            <w:hideMark/>
          </w:tcPr>
          <w:p w14:paraId="18ADE1DC" w14:textId="77777777" w:rsidR="00880C00" w:rsidRPr="001C0E1B" w:rsidRDefault="00880C00" w:rsidP="00CB69A1">
            <w:pPr>
              <w:pStyle w:val="TAC"/>
            </w:pPr>
            <w:r w:rsidRPr="001C0E1B">
              <w:rPr>
                <w:sz w:val="16"/>
                <w:szCs w:val="16"/>
              </w:rPr>
              <w:t>SR.1.1 FDD</w:t>
            </w:r>
          </w:p>
        </w:tc>
        <w:tc>
          <w:tcPr>
            <w:tcW w:w="1108" w:type="dxa"/>
            <w:tcBorders>
              <w:top w:val="single" w:sz="4" w:space="0" w:color="auto"/>
              <w:left w:val="single" w:sz="4" w:space="0" w:color="auto"/>
              <w:bottom w:val="nil"/>
              <w:right w:val="single" w:sz="4" w:space="0" w:color="auto"/>
            </w:tcBorders>
            <w:shd w:val="clear" w:color="auto" w:fill="auto"/>
            <w:hideMark/>
          </w:tcPr>
          <w:p w14:paraId="61BE77FB" w14:textId="77777777" w:rsidR="00880C00" w:rsidRPr="001C0E1B" w:rsidRDefault="00880C00" w:rsidP="00CB69A1">
            <w:pPr>
              <w:pStyle w:val="TAC"/>
            </w:pPr>
            <w:r w:rsidRPr="001C0E1B">
              <w:t>-</w:t>
            </w:r>
          </w:p>
        </w:tc>
      </w:tr>
      <w:tr w:rsidR="00880C00" w:rsidRPr="001C0E1B" w14:paraId="0C130F7D" w14:textId="77777777" w:rsidTr="00CB69A1">
        <w:trPr>
          <w:trHeight w:val="127"/>
          <w:jc w:val="center"/>
        </w:trPr>
        <w:tc>
          <w:tcPr>
            <w:tcW w:w="2157" w:type="dxa"/>
            <w:tcBorders>
              <w:top w:val="nil"/>
              <w:left w:val="single" w:sz="4" w:space="0" w:color="auto"/>
              <w:bottom w:val="nil"/>
              <w:right w:val="single" w:sz="4" w:space="0" w:color="auto"/>
            </w:tcBorders>
            <w:shd w:val="clear" w:color="auto" w:fill="auto"/>
          </w:tcPr>
          <w:p w14:paraId="22B7DC38" w14:textId="77777777" w:rsidR="00880C00" w:rsidRPr="001C0E1B" w:rsidRDefault="00880C00" w:rsidP="00CB69A1">
            <w:pPr>
              <w:pStyle w:val="TAL"/>
            </w:pPr>
          </w:p>
        </w:tc>
        <w:tc>
          <w:tcPr>
            <w:tcW w:w="815" w:type="dxa"/>
            <w:tcBorders>
              <w:top w:val="single" w:sz="4" w:space="0" w:color="auto"/>
              <w:left w:val="single" w:sz="4" w:space="0" w:color="auto"/>
              <w:bottom w:val="single" w:sz="4" w:space="0" w:color="auto"/>
              <w:right w:val="single" w:sz="4" w:space="0" w:color="auto"/>
            </w:tcBorders>
          </w:tcPr>
          <w:p w14:paraId="02881FC6" w14:textId="77777777" w:rsidR="00880C00" w:rsidRPr="001C0E1B" w:rsidRDefault="00880C00" w:rsidP="00CB69A1">
            <w:pPr>
              <w:pStyle w:val="TAC"/>
            </w:pPr>
            <w:r w:rsidRPr="001C0E1B">
              <w:t>2</w:t>
            </w:r>
          </w:p>
        </w:tc>
        <w:tc>
          <w:tcPr>
            <w:tcW w:w="892" w:type="dxa"/>
            <w:tcBorders>
              <w:top w:val="nil"/>
              <w:left w:val="single" w:sz="4" w:space="0" w:color="auto"/>
              <w:bottom w:val="nil"/>
              <w:right w:val="single" w:sz="4" w:space="0" w:color="auto"/>
            </w:tcBorders>
            <w:shd w:val="clear" w:color="auto" w:fill="auto"/>
          </w:tcPr>
          <w:p w14:paraId="3B3790B9" w14:textId="77777777" w:rsidR="00880C00" w:rsidRPr="001C0E1B" w:rsidRDefault="00880C00" w:rsidP="00CB69A1">
            <w:pPr>
              <w:pStyle w:val="TAC"/>
            </w:pPr>
          </w:p>
        </w:tc>
        <w:tc>
          <w:tcPr>
            <w:tcW w:w="1108" w:type="dxa"/>
            <w:tcBorders>
              <w:left w:val="single" w:sz="4" w:space="0" w:color="auto"/>
              <w:right w:val="single" w:sz="4" w:space="0" w:color="auto"/>
            </w:tcBorders>
          </w:tcPr>
          <w:p w14:paraId="5DB7DFFA" w14:textId="77777777" w:rsidR="00880C00" w:rsidRPr="001C0E1B" w:rsidRDefault="00880C00" w:rsidP="00CB69A1">
            <w:pPr>
              <w:pStyle w:val="TAC"/>
            </w:pPr>
            <w:r w:rsidRPr="001C0E1B">
              <w:rPr>
                <w:sz w:val="16"/>
                <w:szCs w:val="16"/>
              </w:rPr>
              <w:t>SR.1.1 TDD</w:t>
            </w:r>
          </w:p>
        </w:tc>
        <w:tc>
          <w:tcPr>
            <w:tcW w:w="1108" w:type="dxa"/>
            <w:tcBorders>
              <w:top w:val="nil"/>
              <w:left w:val="single" w:sz="4" w:space="0" w:color="auto"/>
              <w:bottom w:val="nil"/>
              <w:right w:val="single" w:sz="4" w:space="0" w:color="auto"/>
            </w:tcBorders>
            <w:shd w:val="clear" w:color="auto" w:fill="auto"/>
          </w:tcPr>
          <w:p w14:paraId="72185155" w14:textId="77777777" w:rsidR="00880C00" w:rsidRPr="001C0E1B" w:rsidRDefault="00880C00" w:rsidP="00CB69A1">
            <w:pPr>
              <w:pStyle w:val="TAC"/>
            </w:pPr>
          </w:p>
        </w:tc>
        <w:tc>
          <w:tcPr>
            <w:tcW w:w="1108" w:type="dxa"/>
            <w:tcBorders>
              <w:left w:val="single" w:sz="4" w:space="0" w:color="auto"/>
              <w:right w:val="single" w:sz="4" w:space="0" w:color="auto"/>
            </w:tcBorders>
          </w:tcPr>
          <w:p w14:paraId="29F53014" w14:textId="77777777" w:rsidR="00880C00" w:rsidRPr="001C0E1B" w:rsidRDefault="00880C00" w:rsidP="00CB69A1">
            <w:pPr>
              <w:pStyle w:val="TAC"/>
            </w:pPr>
            <w:r w:rsidRPr="001C0E1B">
              <w:rPr>
                <w:sz w:val="16"/>
                <w:szCs w:val="16"/>
              </w:rPr>
              <w:t>SR.1.1 TDD</w:t>
            </w:r>
          </w:p>
        </w:tc>
        <w:tc>
          <w:tcPr>
            <w:tcW w:w="1108" w:type="dxa"/>
            <w:tcBorders>
              <w:top w:val="nil"/>
              <w:left w:val="single" w:sz="4" w:space="0" w:color="auto"/>
              <w:bottom w:val="nil"/>
              <w:right w:val="single" w:sz="4" w:space="0" w:color="auto"/>
            </w:tcBorders>
            <w:shd w:val="clear" w:color="auto" w:fill="auto"/>
          </w:tcPr>
          <w:p w14:paraId="3E422F08" w14:textId="77777777" w:rsidR="00880C00" w:rsidRPr="001C0E1B" w:rsidRDefault="00880C00" w:rsidP="00CB69A1">
            <w:pPr>
              <w:pStyle w:val="TAC"/>
            </w:pPr>
          </w:p>
        </w:tc>
      </w:tr>
      <w:tr w:rsidR="00880C00" w:rsidRPr="001C0E1B" w14:paraId="2C83196B" w14:textId="77777777" w:rsidTr="00CB69A1">
        <w:trPr>
          <w:trHeight w:val="127"/>
          <w:jc w:val="center"/>
        </w:trPr>
        <w:tc>
          <w:tcPr>
            <w:tcW w:w="2157" w:type="dxa"/>
            <w:tcBorders>
              <w:top w:val="nil"/>
              <w:left w:val="single" w:sz="4" w:space="0" w:color="auto"/>
              <w:bottom w:val="single" w:sz="4" w:space="0" w:color="auto"/>
              <w:right w:val="single" w:sz="4" w:space="0" w:color="auto"/>
            </w:tcBorders>
            <w:shd w:val="clear" w:color="auto" w:fill="auto"/>
          </w:tcPr>
          <w:p w14:paraId="5245F01F" w14:textId="77777777" w:rsidR="00880C00" w:rsidRPr="001C0E1B" w:rsidRDefault="00880C00" w:rsidP="00CB69A1">
            <w:pPr>
              <w:pStyle w:val="TAL"/>
            </w:pPr>
          </w:p>
        </w:tc>
        <w:tc>
          <w:tcPr>
            <w:tcW w:w="815" w:type="dxa"/>
            <w:tcBorders>
              <w:top w:val="single" w:sz="4" w:space="0" w:color="auto"/>
              <w:left w:val="single" w:sz="4" w:space="0" w:color="auto"/>
              <w:bottom w:val="single" w:sz="4" w:space="0" w:color="auto"/>
              <w:right w:val="single" w:sz="4" w:space="0" w:color="auto"/>
            </w:tcBorders>
          </w:tcPr>
          <w:p w14:paraId="6019BA90" w14:textId="77777777" w:rsidR="00880C00" w:rsidRPr="001C0E1B" w:rsidRDefault="00880C00" w:rsidP="00CB69A1">
            <w:pPr>
              <w:pStyle w:val="TAC"/>
            </w:pPr>
            <w:r w:rsidRPr="001C0E1B">
              <w:t>3</w:t>
            </w:r>
          </w:p>
        </w:tc>
        <w:tc>
          <w:tcPr>
            <w:tcW w:w="892" w:type="dxa"/>
            <w:tcBorders>
              <w:top w:val="nil"/>
              <w:left w:val="single" w:sz="4" w:space="0" w:color="auto"/>
              <w:bottom w:val="single" w:sz="4" w:space="0" w:color="auto"/>
              <w:right w:val="single" w:sz="4" w:space="0" w:color="auto"/>
            </w:tcBorders>
            <w:shd w:val="clear" w:color="auto" w:fill="auto"/>
          </w:tcPr>
          <w:p w14:paraId="56171654"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4EC0838F" w14:textId="77777777" w:rsidR="00880C00" w:rsidRPr="001C0E1B" w:rsidRDefault="00880C00" w:rsidP="00CB69A1">
            <w:pPr>
              <w:pStyle w:val="TAC"/>
            </w:pPr>
            <w:r w:rsidRPr="001C0E1B">
              <w:rPr>
                <w:sz w:val="16"/>
                <w:szCs w:val="16"/>
              </w:rPr>
              <w:t>SR.2.1 FDD</w:t>
            </w:r>
          </w:p>
        </w:tc>
        <w:tc>
          <w:tcPr>
            <w:tcW w:w="1108" w:type="dxa"/>
            <w:tcBorders>
              <w:top w:val="nil"/>
              <w:left w:val="single" w:sz="4" w:space="0" w:color="auto"/>
              <w:bottom w:val="single" w:sz="4" w:space="0" w:color="auto"/>
              <w:right w:val="single" w:sz="4" w:space="0" w:color="auto"/>
            </w:tcBorders>
            <w:shd w:val="clear" w:color="auto" w:fill="auto"/>
          </w:tcPr>
          <w:p w14:paraId="4A83E622"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41207062" w14:textId="77777777" w:rsidR="00880C00" w:rsidRPr="001C0E1B" w:rsidRDefault="00880C00" w:rsidP="00CB69A1">
            <w:pPr>
              <w:pStyle w:val="TAC"/>
            </w:pPr>
            <w:r w:rsidRPr="001C0E1B">
              <w:rPr>
                <w:sz w:val="16"/>
                <w:szCs w:val="16"/>
              </w:rPr>
              <w:t>SR.2.1 FDD</w:t>
            </w:r>
          </w:p>
        </w:tc>
        <w:tc>
          <w:tcPr>
            <w:tcW w:w="1108" w:type="dxa"/>
            <w:tcBorders>
              <w:top w:val="nil"/>
              <w:left w:val="single" w:sz="4" w:space="0" w:color="auto"/>
              <w:bottom w:val="single" w:sz="4" w:space="0" w:color="auto"/>
              <w:right w:val="single" w:sz="4" w:space="0" w:color="auto"/>
            </w:tcBorders>
            <w:shd w:val="clear" w:color="auto" w:fill="auto"/>
          </w:tcPr>
          <w:p w14:paraId="148424C3" w14:textId="77777777" w:rsidR="00880C00" w:rsidRPr="001C0E1B" w:rsidRDefault="00880C00" w:rsidP="00CB69A1">
            <w:pPr>
              <w:pStyle w:val="TAC"/>
            </w:pPr>
          </w:p>
        </w:tc>
      </w:tr>
      <w:tr w:rsidR="00880C00" w:rsidRPr="001C0E1B" w14:paraId="4804A60B" w14:textId="77777777" w:rsidTr="00CB69A1">
        <w:trPr>
          <w:trHeight w:val="127"/>
          <w:jc w:val="center"/>
        </w:trPr>
        <w:tc>
          <w:tcPr>
            <w:tcW w:w="2157" w:type="dxa"/>
            <w:tcBorders>
              <w:top w:val="single" w:sz="4" w:space="0" w:color="auto"/>
              <w:left w:val="single" w:sz="4" w:space="0" w:color="auto"/>
              <w:bottom w:val="nil"/>
              <w:right w:val="single" w:sz="4" w:space="0" w:color="auto"/>
            </w:tcBorders>
            <w:shd w:val="clear" w:color="auto" w:fill="auto"/>
          </w:tcPr>
          <w:p w14:paraId="3C72E9C6" w14:textId="77777777" w:rsidR="00880C00" w:rsidRPr="001C0E1B" w:rsidRDefault="00880C00" w:rsidP="00CB69A1">
            <w:pPr>
              <w:pStyle w:val="TAL"/>
            </w:pPr>
            <w:r w:rsidRPr="001C0E1B">
              <w:t>RMSI CORESET Reference Channel</w:t>
            </w:r>
          </w:p>
        </w:tc>
        <w:tc>
          <w:tcPr>
            <w:tcW w:w="815" w:type="dxa"/>
            <w:tcBorders>
              <w:top w:val="single" w:sz="4" w:space="0" w:color="auto"/>
              <w:left w:val="single" w:sz="4" w:space="0" w:color="auto"/>
              <w:bottom w:val="single" w:sz="4" w:space="0" w:color="auto"/>
              <w:right w:val="single" w:sz="4" w:space="0" w:color="auto"/>
            </w:tcBorders>
          </w:tcPr>
          <w:p w14:paraId="1F7F2AD9" w14:textId="77777777" w:rsidR="00880C00" w:rsidRPr="001C0E1B" w:rsidRDefault="00880C00" w:rsidP="00CB69A1">
            <w:pPr>
              <w:pStyle w:val="TAC"/>
            </w:pPr>
            <w:r w:rsidRPr="001C0E1B">
              <w:t>1</w:t>
            </w:r>
          </w:p>
        </w:tc>
        <w:tc>
          <w:tcPr>
            <w:tcW w:w="892" w:type="dxa"/>
            <w:tcBorders>
              <w:top w:val="single" w:sz="4" w:space="0" w:color="auto"/>
              <w:left w:val="single" w:sz="4" w:space="0" w:color="auto"/>
              <w:bottom w:val="nil"/>
              <w:right w:val="single" w:sz="4" w:space="0" w:color="auto"/>
            </w:tcBorders>
            <w:shd w:val="clear" w:color="auto" w:fill="auto"/>
          </w:tcPr>
          <w:p w14:paraId="6C9B791B" w14:textId="77777777" w:rsidR="00880C00" w:rsidRPr="001C0E1B" w:rsidRDefault="00880C00" w:rsidP="00CB69A1">
            <w:pPr>
              <w:pStyle w:val="TAC"/>
            </w:pPr>
          </w:p>
        </w:tc>
        <w:tc>
          <w:tcPr>
            <w:tcW w:w="1108" w:type="dxa"/>
            <w:tcBorders>
              <w:top w:val="single" w:sz="4" w:space="0" w:color="auto"/>
              <w:left w:val="single" w:sz="4" w:space="0" w:color="auto"/>
              <w:right w:val="single" w:sz="4" w:space="0" w:color="auto"/>
            </w:tcBorders>
          </w:tcPr>
          <w:p w14:paraId="2381FC71" w14:textId="77777777" w:rsidR="00880C00" w:rsidRPr="001C0E1B" w:rsidRDefault="00880C00" w:rsidP="00CB69A1">
            <w:pPr>
              <w:pStyle w:val="TAC"/>
            </w:pPr>
            <w:r w:rsidRPr="001C0E1B">
              <w:rPr>
                <w:sz w:val="16"/>
                <w:szCs w:val="16"/>
              </w:rPr>
              <w:t>CR.1.1 FDD</w:t>
            </w:r>
          </w:p>
        </w:tc>
        <w:tc>
          <w:tcPr>
            <w:tcW w:w="1108" w:type="dxa"/>
            <w:tcBorders>
              <w:top w:val="single" w:sz="4" w:space="0" w:color="auto"/>
              <w:left w:val="single" w:sz="4" w:space="0" w:color="auto"/>
              <w:right w:val="single" w:sz="4" w:space="0" w:color="auto"/>
            </w:tcBorders>
          </w:tcPr>
          <w:p w14:paraId="4CBE49CD" w14:textId="77777777" w:rsidR="00880C00" w:rsidRPr="001C0E1B" w:rsidRDefault="00880C00" w:rsidP="00CB69A1">
            <w:pPr>
              <w:pStyle w:val="TAC"/>
            </w:pPr>
            <w:r w:rsidRPr="001C0E1B">
              <w:t>-</w:t>
            </w:r>
          </w:p>
        </w:tc>
        <w:tc>
          <w:tcPr>
            <w:tcW w:w="1108" w:type="dxa"/>
            <w:tcBorders>
              <w:top w:val="single" w:sz="4" w:space="0" w:color="auto"/>
              <w:left w:val="single" w:sz="4" w:space="0" w:color="auto"/>
              <w:right w:val="single" w:sz="4" w:space="0" w:color="auto"/>
            </w:tcBorders>
          </w:tcPr>
          <w:p w14:paraId="3B2213A4" w14:textId="77777777" w:rsidR="00880C00" w:rsidRPr="001C0E1B" w:rsidRDefault="00880C00" w:rsidP="00CB69A1">
            <w:pPr>
              <w:pStyle w:val="TAC"/>
            </w:pPr>
            <w:r w:rsidRPr="001C0E1B">
              <w:rPr>
                <w:sz w:val="16"/>
                <w:szCs w:val="16"/>
              </w:rPr>
              <w:t>CR.1.1 FDD</w:t>
            </w:r>
          </w:p>
        </w:tc>
        <w:tc>
          <w:tcPr>
            <w:tcW w:w="1108" w:type="dxa"/>
            <w:tcBorders>
              <w:top w:val="single" w:sz="4" w:space="0" w:color="auto"/>
              <w:left w:val="single" w:sz="4" w:space="0" w:color="auto"/>
              <w:right w:val="single" w:sz="4" w:space="0" w:color="auto"/>
            </w:tcBorders>
          </w:tcPr>
          <w:p w14:paraId="25585013" w14:textId="77777777" w:rsidR="00880C00" w:rsidRPr="001C0E1B" w:rsidRDefault="00880C00" w:rsidP="00CB69A1">
            <w:pPr>
              <w:pStyle w:val="TAC"/>
            </w:pPr>
            <w:r w:rsidRPr="001C0E1B">
              <w:t>-</w:t>
            </w:r>
          </w:p>
        </w:tc>
      </w:tr>
      <w:tr w:rsidR="00880C00" w:rsidRPr="001C0E1B" w14:paraId="096BD8C7" w14:textId="77777777" w:rsidTr="00CB69A1">
        <w:trPr>
          <w:trHeight w:val="127"/>
          <w:jc w:val="center"/>
        </w:trPr>
        <w:tc>
          <w:tcPr>
            <w:tcW w:w="2157" w:type="dxa"/>
            <w:tcBorders>
              <w:top w:val="nil"/>
              <w:left w:val="single" w:sz="4" w:space="0" w:color="auto"/>
              <w:bottom w:val="nil"/>
              <w:right w:val="single" w:sz="4" w:space="0" w:color="auto"/>
            </w:tcBorders>
            <w:shd w:val="clear" w:color="auto" w:fill="auto"/>
          </w:tcPr>
          <w:p w14:paraId="7562D639" w14:textId="77777777" w:rsidR="00880C00" w:rsidRPr="001C0E1B" w:rsidRDefault="00880C00" w:rsidP="00CB69A1">
            <w:pPr>
              <w:pStyle w:val="TAL"/>
            </w:pPr>
          </w:p>
        </w:tc>
        <w:tc>
          <w:tcPr>
            <w:tcW w:w="815" w:type="dxa"/>
            <w:tcBorders>
              <w:top w:val="single" w:sz="4" w:space="0" w:color="auto"/>
              <w:left w:val="single" w:sz="4" w:space="0" w:color="auto"/>
              <w:bottom w:val="single" w:sz="4" w:space="0" w:color="auto"/>
              <w:right w:val="single" w:sz="4" w:space="0" w:color="auto"/>
            </w:tcBorders>
          </w:tcPr>
          <w:p w14:paraId="6BC14DED" w14:textId="77777777" w:rsidR="00880C00" w:rsidRPr="001C0E1B" w:rsidRDefault="00880C00" w:rsidP="00CB69A1">
            <w:pPr>
              <w:pStyle w:val="TAC"/>
            </w:pPr>
            <w:r w:rsidRPr="001C0E1B">
              <w:t>2</w:t>
            </w:r>
          </w:p>
        </w:tc>
        <w:tc>
          <w:tcPr>
            <w:tcW w:w="892" w:type="dxa"/>
            <w:tcBorders>
              <w:top w:val="nil"/>
              <w:left w:val="single" w:sz="4" w:space="0" w:color="auto"/>
              <w:bottom w:val="nil"/>
              <w:right w:val="single" w:sz="4" w:space="0" w:color="auto"/>
            </w:tcBorders>
            <w:shd w:val="clear" w:color="auto" w:fill="auto"/>
          </w:tcPr>
          <w:p w14:paraId="71D77BCC" w14:textId="77777777" w:rsidR="00880C00" w:rsidRPr="001C0E1B" w:rsidRDefault="00880C00" w:rsidP="00CB69A1">
            <w:pPr>
              <w:pStyle w:val="TAC"/>
            </w:pPr>
          </w:p>
        </w:tc>
        <w:tc>
          <w:tcPr>
            <w:tcW w:w="1108" w:type="dxa"/>
            <w:tcBorders>
              <w:left w:val="single" w:sz="4" w:space="0" w:color="auto"/>
              <w:right w:val="single" w:sz="4" w:space="0" w:color="auto"/>
            </w:tcBorders>
          </w:tcPr>
          <w:p w14:paraId="72B5474E" w14:textId="77777777" w:rsidR="00880C00" w:rsidRPr="001C0E1B" w:rsidRDefault="00880C00" w:rsidP="00CB69A1">
            <w:pPr>
              <w:pStyle w:val="TAC"/>
            </w:pPr>
            <w:r w:rsidRPr="001C0E1B">
              <w:rPr>
                <w:sz w:val="16"/>
                <w:szCs w:val="16"/>
              </w:rPr>
              <w:t>CR.1.1 TDD</w:t>
            </w:r>
          </w:p>
        </w:tc>
        <w:tc>
          <w:tcPr>
            <w:tcW w:w="1108" w:type="dxa"/>
            <w:tcBorders>
              <w:left w:val="single" w:sz="4" w:space="0" w:color="auto"/>
              <w:right w:val="single" w:sz="4" w:space="0" w:color="auto"/>
            </w:tcBorders>
          </w:tcPr>
          <w:p w14:paraId="2F7D6177" w14:textId="77777777" w:rsidR="00880C00" w:rsidRPr="001C0E1B" w:rsidRDefault="00880C00" w:rsidP="00CB69A1">
            <w:pPr>
              <w:pStyle w:val="TAC"/>
            </w:pPr>
            <w:r w:rsidRPr="001C0E1B">
              <w:t>-</w:t>
            </w:r>
          </w:p>
        </w:tc>
        <w:tc>
          <w:tcPr>
            <w:tcW w:w="1108" w:type="dxa"/>
            <w:tcBorders>
              <w:left w:val="single" w:sz="4" w:space="0" w:color="auto"/>
              <w:right w:val="single" w:sz="4" w:space="0" w:color="auto"/>
            </w:tcBorders>
          </w:tcPr>
          <w:p w14:paraId="7810DBE2" w14:textId="77777777" w:rsidR="00880C00" w:rsidRPr="001C0E1B" w:rsidRDefault="00880C00" w:rsidP="00CB69A1">
            <w:pPr>
              <w:pStyle w:val="TAC"/>
            </w:pPr>
            <w:r w:rsidRPr="001C0E1B">
              <w:rPr>
                <w:sz w:val="16"/>
                <w:szCs w:val="16"/>
              </w:rPr>
              <w:t>CR.1.1 TDD</w:t>
            </w:r>
          </w:p>
        </w:tc>
        <w:tc>
          <w:tcPr>
            <w:tcW w:w="1108" w:type="dxa"/>
            <w:tcBorders>
              <w:left w:val="single" w:sz="4" w:space="0" w:color="auto"/>
              <w:right w:val="single" w:sz="4" w:space="0" w:color="auto"/>
            </w:tcBorders>
          </w:tcPr>
          <w:p w14:paraId="39D05C25" w14:textId="77777777" w:rsidR="00880C00" w:rsidRPr="001C0E1B" w:rsidRDefault="00880C00" w:rsidP="00CB69A1">
            <w:pPr>
              <w:pStyle w:val="TAC"/>
            </w:pPr>
            <w:r w:rsidRPr="001C0E1B">
              <w:t>-</w:t>
            </w:r>
          </w:p>
        </w:tc>
      </w:tr>
      <w:tr w:rsidR="00880C00" w:rsidRPr="001C0E1B" w14:paraId="51BFE67D" w14:textId="77777777" w:rsidTr="00CB69A1">
        <w:trPr>
          <w:trHeight w:val="127"/>
          <w:jc w:val="center"/>
        </w:trPr>
        <w:tc>
          <w:tcPr>
            <w:tcW w:w="2157" w:type="dxa"/>
            <w:tcBorders>
              <w:top w:val="nil"/>
              <w:left w:val="single" w:sz="4" w:space="0" w:color="auto"/>
              <w:bottom w:val="single" w:sz="4" w:space="0" w:color="auto"/>
              <w:right w:val="single" w:sz="4" w:space="0" w:color="auto"/>
            </w:tcBorders>
            <w:shd w:val="clear" w:color="auto" w:fill="auto"/>
          </w:tcPr>
          <w:p w14:paraId="0967FBE6" w14:textId="77777777" w:rsidR="00880C00" w:rsidRPr="001C0E1B" w:rsidRDefault="00880C00" w:rsidP="00CB69A1">
            <w:pPr>
              <w:pStyle w:val="TAL"/>
            </w:pPr>
          </w:p>
        </w:tc>
        <w:tc>
          <w:tcPr>
            <w:tcW w:w="815" w:type="dxa"/>
            <w:tcBorders>
              <w:top w:val="single" w:sz="4" w:space="0" w:color="auto"/>
              <w:left w:val="single" w:sz="4" w:space="0" w:color="auto"/>
              <w:bottom w:val="single" w:sz="4" w:space="0" w:color="auto"/>
              <w:right w:val="single" w:sz="4" w:space="0" w:color="auto"/>
            </w:tcBorders>
          </w:tcPr>
          <w:p w14:paraId="75376378" w14:textId="77777777" w:rsidR="00880C00" w:rsidRPr="001C0E1B" w:rsidRDefault="00880C00" w:rsidP="00CB69A1">
            <w:pPr>
              <w:pStyle w:val="TAC"/>
            </w:pPr>
            <w:r w:rsidRPr="001C0E1B">
              <w:t>3</w:t>
            </w:r>
          </w:p>
        </w:tc>
        <w:tc>
          <w:tcPr>
            <w:tcW w:w="892" w:type="dxa"/>
            <w:tcBorders>
              <w:top w:val="nil"/>
              <w:left w:val="single" w:sz="4" w:space="0" w:color="auto"/>
              <w:bottom w:val="single" w:sz="4" w:space="0" w:color="auto"/>
              <w:right w:val="single" w:sz="4" w:space="0" w:color="auto"/>
            </w:tcBorders>
            <w:shd w:val="clear" w:color="auto" w:fill="auto"/>
          </w:tcPr>
          <w:p w14:paraId="68EFE648"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56624361" w14:textId="77777777" w:rsidR="00880C00" w:rsidRPr="001C0E1B" w:rsidRDefault="00880C00" w:rsidP="00CB69A1">
            <w:pPr>
              <w:pStyle w:val="TAC"/>
            </w:pPr>
            <w:r w:rsidRPr="001C0E1B">
              <w:rPr>
                <w:sz w:val="16"/>
                <w:szCs w:val="16"/>
              </w:rPr>
              <w:t>CR.2.1 FDD</w:t>
            </w:r>
          </w:p>
        </w:tc>
        <w:tc>
          <w:tcPr>
            <w:tcW w:w="1108" w:type="dxa"/>
            <w:tcBorders>
              <w:left w:val="single" w:sz="4" w:space="0" w:color="auto"/>
              <w:bottom w:val="single" w:sz="4" w:space="0" w:color="auto"/>
              <w:right w:val="single" w:sz="4" w:space="0" w:color="auto"/>
            </w:tcBorders>
          </w:tcPr>
          <w:p w14:paraId="12BFB74F" w14:textId="77777777" w:rsidR="00880C00" w:rsidRPr="001C0E1B" w:rsidRDefault="00880C00" w:rsidP="00CB69A1">
            <w:pPr>
              <w:pStyle w:val="TAC"/>
            </w:pPr>
            <w:r w:rsidRPr="001C0E1B">
              <w:t>-</w:t>
            </w:r>
          </w:p>
        </w:tc>
        <w:tc>
          <w:tcPr>
            <w:tcW w:w="1108" w:type="dxa"/>
            <w:tcBorders>
              <w:left w:val="single" w:sz="4" w:space="0" w:color="auto"/>
              <w:bottom w:val="single" w:sz="4" w:space="0" w:color="auto"/>
              <w:right w:val="single" w:sz="4" w:space="0" w:color="auto"/>
            </w:tcBorders>
          </w:tcPr>
          <w:p w14:paraId="5FE807B9" w14:textId="77777777" w:rsidR="00880C00" w:rsidRPr="001C0E1B" w:rsidRDefault="00880C00" w:rsidP="00CB69A1">
            <w:pPr>
              <w:pStyle w:val="TAC"/>
            </w:pPr>
            <w:r w:rsidRPr="001C0E1B">
              <w:rPr>
                <w:sz w:val="16"/>
                <w:szCs w:val="16"/>
              </w:rPr>
              <w:t>CR.2.1 FDD</w:t>
            </w:r>
          </w:p>
        </w:tc>
        <w:tc>
          <w:tcPr>
            <w:tcW w:w="1108" w:type="dxa"/>
            <w:tcBorders>
              <w:left w:val="single" w:sz="4" w:space="0" w:color="auto"/>
              <w:bottom w:val="single" w:sz="4" w:space="0" w:color="auto"/>
              <w:right w:val="single" w:sz="4" w:space="0" w:color="auto"/>
            </w:tcBorders>
          </w:tcPr>
          <w:p w14:paraId="637D1C9F" w14:textId="77777777" w:rsidR="00880C00" w:rsidRPr="001C0E1B" w:rsidRDefault="00880C00" w:rsidP="00CB69A1">
            <w:pPr>
              <w:pStyle w:val="TAC"/>
            </w:pPr>
            <w:r w:rsidRPr="001C0E1B">
              <w:t>-</w:t>
            </w:r>
          </w:p>
        </w:tc>
      </w:tr>
      <w:tr w:rsidR="00880C00" w:rsidRPr="001C0E1B" w14:paraId="3ECDC76F" w14:textId="77777777" w:rsidTr="00CB69A1">
        <w:trPr>
          <w:trHeight w:val="127"/>
          <w:jc w:val="center"/>
        </w:trPr>
        <w:tc>
          <w:tcPr>
            <w:tcW w:w="2157" w:type="dxa"/>
            <w:tcBorders>
              <w:left w:val="single" w:sz="4" w:space="0" w:color="auto"/>
              <w:bottom w:val="nil"/>
              <w:right w:val="single" w:sz="4" w:space="0" w:color="auto"/>
            </w:tcBorders>
            <w:shd w:val="clear" w:color="auto" w:fill="auto"/>
          </w:tcPr>
          <w:p w14:paraId="49FA245F" w14:textId="77777777" w:rsidR="00880C00" w:rsidRPr="001C0E1B" w:rsidRDefault="00880C00" w:rsidP="00CB69A1">
            <w:pPr>
              <w:pStyle w:val="TAL"/>
            </w:pPr>
            <w:r w:rsidRPr="001C0E1B">
              <w:t>Dedicated CORESET Reference Channel</w:t>
            </w:r>
          </w:p>
        </w:tc>
        <w:tc>
          <w:tcPr>
            <w:tcW w:w="815" w:type="dxa"/>
            <w:tcBorders>
              <w:top w:val="single" w:sz="4" w:space="0" w:color="auto"/>
              <w:left w:val="single" w:sz="4" w:space="0" w:color="auto"/>
              <w:bottom w:val="single" w:sz="4" w:space="0" w:color="auto"/>
              <w:right w:val="single" w:sz="4" w:space="0" w:color="auto"/>
            </w:tcBorders>
          </w:tcPr>
          <w:p w14:paraId="1C523DFC" w14:textId="77777777" w:rsidR="00880C00" w:rsidRPr="001C0E1B" w:rsidRDefault="00880C00" w:rsidP="00CB69A1">
            <w:pPr>
              <w:pStyle w:val="TAC"/>
            </w:pPr>
            <w:r w:rsidRPr="001C0E1B">
              <w:t>1</w:t>
            </w:r>
          </w:p>
        </w:tc>
        <w:tc>
          <w:tcPr>
            <w:tcW w:w="892" w:type="dxa"/>
            <w:tcBorders>
              <w:left w:val="single" w:sz="4" w:space="0" w:color="auto"/>
              <w:bottom w:val="single" w:sz="4" w:space="0" w:color="auto"/>
              <w:right w:val="single" w:sz="4" w:space="0" w:color="auto"/>
            </w:tcBorders>
          </w:tcPr>
          <w:p w14:paraId="1A20AE7D"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72D29EE4" w14:textId="77777777" w:rsidR="00880C00" w:rsidRPr="001C0E1B" w:rsidRDefault="00880C00" w:rsidP="00CB69A1">
            <w:pPr>
              <w:pStyle w:val="TAC"/>
              <w:rPr>
                <w:sz w:val="14"/>
                <w:szCs w:val="14"/>
              </w:rPr>
            </w:pPr>
            <w:r w:rsidRPr="001C0E1B">
              <w:rPr>
                <w:sz w:val="14"/>
                <w:szCs w:val="14"/>
              </w:rPr>
              <w:t>CCR.1.1 FDD</w:t>
            </w:r>
          </w:p>
        </w:tc>
        <w:tc>
          <w:tcPr>
            <w:tcW w:w="1108" w:type="dxa"/>
            <w:tcBorders>
              <w:left w:val="single" w:sz="4" w:space="0" w:color="auto"/>
              <w:bottom w:val="single" w:sz="4" w:space="0" w:color="auto"/>
              <w:right w:val="single" w:sz="4" w:space="0" w:color="auto"/>
            </w:tcBorders>
          </w:tcPr>
          <w:p w14:paraId="1526747C" w14:textId="77777777" w:rsidR="00880C00" w:rsidRPr="001C0E1B" w:rsidRDefault="00880C00" w:rsidP="00CB69A1">
            <w:pPr>
              <w:pStyle w:val="TAC"/>
            </w:pPr>
            <w:r w:rsidRPr="001C0E1B">
              <w:t>-</w:t>
            </w:r>
          </w:p>
        </w:tc>
        <w:tc>
          <w:tcPr>
            <w:tcW w:w="1108" w:type="dxa"/>
            <w:tcBorders>
              <w:left w:val="single" w:sz="4" w:space="0" w:color="auto"/>
              <w:bottom w:val="single" w:sz="4" w:space="0" w:color="auto"/>
              <w:right w:val="single" w:sz="4" w:space="0" w:color="auto"/>
            </w:tcBorders>
          </w:tcPr>
          <w:p w14:paraId="7F4F82FF" w14:textId="77777777" w:rsidR="00880C00" w:rsidRPr="001C0E1B" w:rsidRDefault="00880C00" w:rsidP="00CB69A1">
            <w:pPr>
              <w:pStyle w:val="TAC"/>
              <w:rPr>
                <w:sz w:val="14"/>
                <w:szCs w:val="14"/>
              </w:rPr>
            </w:pPr>
            <w:r w:rsidRPr="001C0E1B">
              <w:rPr>
                <w:sz w:val="14"/>
                <w:szCs w:val="14"/>
              </w:rPr>
              <w:t>CCR.1.1 FDD</w:t>
            </w:r>
          </w:p>
        </w:tc>
        <w:tc>
          <w:tcPr>
            <w:tcW w:w="1108" w:type="dxa"/>
            <w:tcBorders>
              <w:left w:val="single" w:sz="4" w:space="0" w:color="auto"/>
              <w:bottom w:val="single" w:sz="4" w:space="0" w:color="auto"/>
              <w:right w:val="single" w:sz="4" w:space="0" w:color="auto"/>
            </w:tcBorders>
          </w:tcPr>
          <w:p w14:paraId="28617B8E" w14:textId="77777777" w:rsidR="00880C00" w:rsidRPr="001C0E1B" w:rsidRDefault="00880C00" w:rsidP="00CB69A1">
            <w:pPr>
              <w:pStyle w:val="TAC"/>
            </w:pPr>
            <w:r w:rsidRPr="001C0E1B">
              <w:t>-</w:t>
            </w:r>
          </w:p>
        </w:tc>
      </w:tr>
      <w:tr w:rsidR="00880C00" w:rsidRPr="001C0E1B" w14:paraId="1B1C1BF6" w14:textId="77777777" w:rsidTr="00CB69A1">
        <w:trPr>
          <w:trHeight w:val="127"/>
          <w:jc w:val="center"/>
        </w:trPr>
        <w:tc>
          <w:tcPr>
            <w:tcW w:w="2157" w:type="dxa"/>
            <w:tcBorders>
              <w:top w:val="nil"/>
              <w:left w:val="single" w:sz="4" w:space="0" w:color="auto"/>
              <w:bottom w:val="nil"/>
              <w:right w:val="single" w:sz="4" w:space="0" w:color="auto"/>
            </w:tcBorders>
            <w:shd w:val="clear" w:color="auto" w:fill="auto"/>
          </w:tcPr>
          <w:p w14:paraId="7768C6C9" w14:textId="77777777" w:rsidR="00880C00" w:rsidRPr="001C0E1B" w:rsidRDefault="00880C00" w:rsidP="00CB69A1">
            <w:pPr>
              <w:pStyle w:val="TAL"/>
            </w:pPr>
          </w:p>
        </w:tc>
        <w:tc>
          <w:tcPr>
            <w:tcW w:w="815" w:type="dxa"/>
            <w:tcBorders>
              <w:top w:val="single" w:sz="4" w:space="0" w:color="auto"/>
              <w:left w:val="single" w:sz="4" w:space="0" w:color="auto"/>
              <w:bottom w:val="single" w:sz="4" w:space="0" w:color="auto"/>
              <w:right w:val="single" w:sz="4" w:space="0" w:color="auto"/>
            </w:tcBorders>
          </w:tcPr>
          <w:p w14:paraId="099F0894" w14:textId="77777777" w:rsidR="00880C00" w:rsidRPr="001C0E1B" w:rsidRDefault="00880C00" w:rsidP="00CB69A1">
            <w:pPr>
              <w:pStyle w:val="TAC"/>
            </w:pPr>
            <w:r w:rsidRPr="001C0E1B">
              <w:t>2</w:t>
            </w:r>
          </w:p>
        </w:tc>
        <w:tc>
          <w:tcPr>
            <w:tcW w:w="892" w:type="dxa"/>
            <w:tcBorders>
              <w:left w:val="single" w:sz="4" w:space="0" w:color="auto"/>
              <w:bottom w:val="single" w:sz="4" w:space="0" w:color="auto"/>
              <w:right w:val="single" w:sz="4" w:space="0" w:color="auto"/>
            </w:tcBorders>
          </w:tcPr>
          <w:p w14:paraId="3518DD79"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15F53E48" w14:textId="77777777" w:rsidR="00880C00" w:rsidRPr="001C0E1B" w:rsidRDefault="00880C00" w:rsidP="00CB69A1">
            <w:pPr>
              <w:pStyle w:val="TAC"/>
              <w:rPr>
                <w:sz w:val="14"/>
                <w:szCs w:val="14"/>
              </w:rPr>
            </w:pPr>
            <w:r w:rsidRPr="001C0E1B">
              <w:rPr>
                <w:sz w:val="14"/>
                <w:szCs w:val="14"/>
              </w:rPr>
              <w:t>CCR.1.1 TDD</w:t>
            </w:r>
          </w:p>
        </w:tc>
        <w:tc>
          <w:tcPr>
            <w:tcW w:w="1108" w:type="dxa"/>
            <w:tcBorders>
              <w:left w:val="single" w:sz="4" w:space="0" w:color="auto"/>
              <w:bottom w:val="single" w:sz="4" w:space="0" w:color="auto"/>
              <w:right w:val="single" w:sz="4" w:space="0" w:color="auto"/>
            </w:tcBorders>
          </w:tcPr>
          <w:p w14:paraId="7C630307" w14:textId="77777777" w:rsidR="00880C00" w:rsidRPr="001C0E1B" w:rsidRDefault="00880C00" w:rsidP="00CB69A1">
            <w:pPr>
              <w:pStyle w:val="TAC"/>
            </w:pPr>
            <w:r w:rsidRPr="001C0E1B">
              <w:t>-</w:t>
            </w:r>
          </w:p>
        </w:tc>
        <w:tc>
          <w:tcPr>
            <w:tcW w:w="1108" w:type="dxa"/>
            <w:tcBorders>
              <w:left w:val="single" w:sz="4" w:space="0" w:color="auto"/>
              <w:bottom w:val="single" w:sz="4" w:space="0" w:color="auto"/>
              <w:right w:val="single" w:sz="4" w:space="0" w:color="auto"/>
            </w:tcBorders>
          </w:tcPr>
          <w:p w14:paraId="7D78308E" w14:textId="77777777" w:rsidR="00880C00" w:rsidRPr="001C0E1B" w:rsidRDefault="00880C00" w:rsidP="00CB69A1">
            <w:pPr>
              <w:pStyle w:val="TAC"/>
              <w:rPr>
                <w:sz w:val="14"/>
                <w:szCs w:val="14"/>
              </w:rPr>
            </w:pPr>
            <w:r w:rsidRPr="001C0E1B">
              <w:rPr>
                <w:sz w:val="14"/>
                <w:szCs w:val="14"/>
              </w:rPr>
              <w:t>CCR.1.1 TDD</w:t>
            </w:r>
          </w:p>
        </w:tc>
        <w:tc>
          <w:tcPr>
            <w:tcW w:w="1108" w:type="dxa"/>
            <w:tcBorders>
              <w:left w:val="single" w:sz="4" w:space="0" w:color="auto"/>
              <w:bottom w:val="single" w:sz="4" w:space="0" w:color="auto"/>
              <w:right w:val="single" w:sz="4" w:space="0" w:color="auto"/>
            </w:tcBorders>
          </w:tcPr>
          <w:p w14:paraId="06EBB219" w14:textId="77777777" w:rsidR="00880C00" w:rsidRPr="001C0E1B" w:rsidRDefault="00880C00" w:rsidP="00CB69A1">
            <w:pPr>
              <w:pStyle w:val="TAC"/>
            </w:pPr>
            <w:r w:rsidRPr="001C0E1B">
              <w:t>-</w:t>
            </w:r>
          </w:p>
        </w:tc>
      </w:tr>
      <w:tr w:rsidR="00880C00" w:rsidRPr="001C0E1B" w14:paraId="31ED842E" w14:textId="77777777" w:rsidTr="00CB69A1">
        <w:trPr>
          <w:trHeight w:val="127"/>
          <w:jc w:val="center"/>
        </w:trPr>
        <w:tc>
          <w:tcPr>
            <w:tcW w:w="2157" w:type="dxa"/>
            <w:tcBorders>
              <w:top w:val="nil"/>
              <w:left w:val="single" w:sz="4" w:space="0" w:color="auto"/>
              <w:bottom w:val="single" w:sz="4" w:space="0" w:color="auto"/>
              <w:right w:val="single" w:sz="4" w:space="0" w:color="auto"/>
            </w:tcBorders>
            <w:shd w:val="clear" w:color="auto" w:fill="auto"/>
          </w:tcPr>
          <w:p w14:paraId="20696CA8" w14:textId="77777777" w:rsidR="00880C00" w:rsidRPr="001C0E1B" w:rsidRDefault="00880C00" w:rsidP="00CB69A1">
            <w:pPr>
              <w:pStyle w:val="TAL"/>
            </w:pPr>
          </w:p>
        </w:tc>
        <w:tc>
          <w:tcPr>
            <w:tcW w:w="815" w:type="dxa"/>
            <w:tcBorders>
              <w:top w:val="single" w:sz="4" w:space="0" w:color="auto"/>
              <w:left w:val="single" w:sz="4" w:space="0" w:color="auto"/>
              <w:bottom w:val="single" w:sz="4" w:space="0" w:color="auto"/>
              <w:right w:val="single" w:sz="4" w:space="0" w:color="auto"/>
            </w:tcBorders>
          </w:tcPr>
          <w:p w14:paraId="077A3D08" w14:textId="77777777" w:rsidR="00880C00" w:rsidRPr="001C0E1B" w:rsidRDefault="00880C00" w:rsidP="00CB69A1">
            <w:pPr>
              <w:pStyle w:val="TAC"/>
            </w:pPr>
            <w:r w:rsidRPr="001C0E1B">
              <w:t>3</w:t>
            </w:r>
          </w:p>
        </w:tc>
        <w:tc>
          <w:tcPr>
            <w:tcW w:w="892" w:type="dxa"/>
            <w:tcBorders>
              <w:left w:val="single" w:sz="4" w:space="0" w:color="auto"/>
              <w:bottom w:val="single" w:sz="4" w:space="0" w:color="auto"/>
              <w:right w:val="single" w:sz="4" w:space="0" w:color="auto"/>
            </w:tcBorders>
          </w:tcPr>
          <w:p w14:paraId="778400C5"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1E1E6D7F" w14:textId="77777777" w:rsidR="00880C00" w:rsidRPr="001C0E1B" w:rsidRDefault="00880C00" w:rsidP="00CB69A1">
            <w:pPr>
              <w:pStyle w:val="TAC"/>
              <w:rPr>
                <w:sz w:val="14"/>
                <w:szCs w:val="14"/>
              </w:rPr>
            </w:pPr>
            <w:r w:rsidRPr="001C0E1B">
              <w:rPr>
                <w:sz w:val="14"/>
                <w:szCs w:val="14"/>
              </w:rPr>
              <w:t>CCR.2.1 TDD</w:t>
            </w:r>
          </w:p>
        </w:tc>
        <w:tc>
          <w:tcPr>
            <w:tcW w:w="1108" w:type="dxa"/>
            <w:tcBorders>
              <w:left w:val="single" w:sz="4" w:space="0" w:color="auto"/>
              <w:bottom w:val="single" w:sz="4" w:space="0" w:color="auto"/>
              <w:right w:val="single" w:sz="4" w:space="0" w:color="auto"/>
            </w:tcBorders>
          </w:tcPr>
          <w:p w14:paraId="105B5238" w14:textId="77777777" w:rsidR="00880C00" w:rsidRPr="001C0E1B" w:rsidRDefault="00880C00" w:rsidP="00CB69A1">
            <w:pPr>
              <w:pStyle w:val="TAC"/>
            </w:pPr>
            <w:r w:rsidRPr="001C0E1B">
              <w:t>-</w:t>
            </w:r>
          </w:p>
        </w:tc>
        <w:tc>
          <w:tcPr>
            <w:tcW w:w="1108" w:type="dxa"/>
            <w:tcBorders>
              <w:left w:val="single" w:sz="4" w:space="0" w:color="auto"/>
              <w:bottom w:val="single" w:sz="4" w:space="0" w:color="auto"/>
              <w:right w:val="single" w:sz="4" w:space="0" w:color="auto"/>
            </w:tcBorders>
          </w:tcPr>
          <w:p w14:paraId="1A6DE0D9" w14:textId="77777777" w:rsidR="00880C00" w:rsidRPr="001C0E1B" w:rsidRDefault="00880C00" w:rsidP="00CB69A1">
            <w:pPr>
              <w:pStyle w:val="TAC"/>
              <w:rPr>
                <w:sz w:val="14"/>
                <w:szCs w:val="14"/>
              </w:rPr>
            </w:pPr>
            <w:r w:rsidRPr="001C0E1B">
              <w:rPr>
                <w:sz w:val="14"/>
                <w:szCs w:val="14"/>
              </w:rPr>
              <w:t>CCR.2.1 TDD</w:t>
            </w:r>
          </w:p>
        </w:tc>
        <w:tc>
          <w:tcPr>
            <w:tcW w:w="1108" w:type="dxa"/>
            <w:tcBorders>
              <w:left w:val="single" w:sz="4" w:space="0" w:color="auto"/>
              <w:bottom w:val="single" w:sz="4" w:space="0" w:color="auto"/>
              <w:right w:val="single" w:sz="4" w:space="0" w:color="auto"/>
            </w:tcBorders>
          </w:tcPr>
          <w:p w14:paraId="0457A8A5" w14:textId="77777777" w:rsidR="00880C00" w:rsidRPr="001C0E1B" w:rsidRDefault="00880C00" w:rsidP="00CB69A1">
            <w:pPr>
              <w:pStyle w:val="TAC"/>
            </w:pPr>
            <w:r w:rsidRPr="001C0E1B">
              <w:t>-</w:t>
            </w:r>
          </w:p>
        </w:tc>
      </w:tr>
      <w:tr w:rsidR="00880C00" w:rsidRPr="001C0E1B" w14:paraId="3536AA98" w14:textId="77777777" w:rsidTr="00CB69A1">
        <w:trPr>
          <w:trHeight w:val="127"/>
          <w:jc w:val="center"/>
        </w:trPr>
        <w:tc>
          <w:tcPr>
            <w:tcW w:w="2157" w:type="dxa"/>
            <w:tcBorders>
              <w:left w:val="single" w:sz="4" w:space="0" w:color="auto"/>
              <w:bottom w:val="nil"/>
              <w:right w:val="single" w:sz="4" w:space="0" w:color="auto"/>
            </w:tcBorders>
            <w:shd w:val="clear" w:color="auto" w:fill="auto"/>
          </w:tcPr>
          <w:p w14:paraId="7FF4A210" w14:textId="77777777" w:rsidR="00880C00" w:rsidRPr="001C0E1B" w:rsidRDefault="00880C00" w:rsidP="00CB69A1">
            <w:pPr>
              <w:pStyle w:val="TAL"/>
            </w:pPr>
            <w:r w:rsidRPr="001C0E1B">
              <w:t>SSB configuration</w:t>
            </w:r>
          </w:p>
        </w:tc>
        <w:tc>
          <w:tcPr>
            <w:tcW w:w="815" w:type="dxa"/>
            <w:tcBorders>
              <w:top w:val="single" w:sz="4" w:space="0" w:color="auto"/>
              <w:left w:val="single" w:sz="4" w:space="0" w:color="auto"/>
              <w:bottom w:val="single" w:sz="4" w:space="0" w:color="auto"/>
              <w:right w:val="single" w:sz="4" w:space="0" w:color="auto"/>
            </w:tcBorders>
          </w:tcPr>
          <w:p w14:paraId="66FA3958" w14:textId="77777777" w:rsidR="00880C00" w:rsidRPr="001C0E1B" w:rsidRDefault="00880C00" w:rsidP="00CB69A1">
            <w:pPr>
              <w:pStyle w:val="TAC"/>
            </w:pPr>
            <w:r w:rsidRPr="001C0E1B">
              <w:t>1</w:t>
            </w:r>
          </w:p>
        </w:tc>
        <w:tc>
          <w:tcPr>
            <w:tcW w:w="892" w:type="dxa"/>
            <w:tcBorders>
              <w:left w:val="single" w:sz="4" w:space="0" w:color="auto"/>
              <w:bottom w:val="nil"/>
              <w:right w:val="single" w:sz="4" w:space="0" w:color="auto"/>
            </w:tcBorders>
            <w:shd w:val="clear" w:color="auto" w:fill="auto"/>
          </w:tcPr>
          <w:p w14:paraId="2876D6C9"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721AB37C" w14:textId="77777777" w:rsidR="00880C00" w:rsidRPr="001C0E1B" w:rsidRDefault="00880C00" w:rsidP="00CB69A1">
            <w:pPr>
              <w:pStyle w:val="TAC"/>
            </w:pPr>
            <w:r w:rsidRPr="001C0E1B">
              <w:t>SSB.1 FR1</w:t>
            </w:r>
          </w:p>
        </w:tc>
        <w:tc>
          <w:tcPr>
            <w:tcW w:w="1108" w:type="dxa"/>
            <w:tcBorders>
              <w:left w:val="single" w:sz="4" w:space="0" w:color="auto"/>
              <w:bottom w:val="nil"/>
              <w:right w:val="single" w:sz="4" w:space="0" w:color="auto"/>
            </w:tcBorders>
            <w:shd w:val="clear" w:color="auto" w:fill="auto"/>
          </w:tcPr>
          <w:p w14:paraId="05648D6B" w14:textId="77777777" w:rsidR="00880C00" w:rsidRPr="001C0E1B" w:rsidRDefault="00880C00" w:rsidP="00CB69A1">
            <w:pPr>
              <w:pStyle w:val="TAC"/>
            </w:pPr>
            <w:r w:rsidRPr="001C0E1B">
              <w:t>SSB.</w:t>
            </w:r>
            <w:del w:id="3874" w:author="R4-2111866" w:date="2021-08-21T18:02:00Z">
              <w:r w:rsidRPr="001C0E1B" w:rsidDel="00DA7BBF">
                <w:delText xml:space="preserve">1 </w:delText>
              </w:r>
            </w:del>
            <w:ins w:id="3875" w:author="R4-2111866" w:date="2021-08-21T18:02:00Z">
              <w:r>
                <w:t>3</w:t>
              </w:r>
              <w:r w:rsidRPr="001C0E1B">
                <w:t xml:space="preserve"> </w:t>
              </w:r>
            </w:ins>
            <w:r w:rsidRPr="001C0E1B">
              <w:t>FR2</w:t>
            </w:r>
          </w:p>
        </w:tc>
        <w:tc>
          <w:tcPr>
            <w:tcW w:w="1108" w:type="dxa"/>
            <w:tcBorders>
              <w:left w:val="single" w:sz="4" w:space="0" w:color="auto"/>
              <w:bottom w:val="single" w:sz="4" w:space="0" w:color="auto"/>
              <w:right w:val="single" w:sz="4" w:space="0" w:color="auto"/>
            </w:tcBorders>
          </w:tcPr>
          <w:p w14:paraId="7D91EE9A" w14:textId="77777777" w:rsidR="00880C00" w:rsidRPr="001C0E1B" w:rsidRDefault="00880C00" w:rsidP="00CB69A1">
            <w:pPr>
              <w:pStyle w:val="TAC"/>
            </w:pPr>
            <w:r w:rsidRPr="001C0E1B">
              <w:t>SSB.1 FR1</w:t>
            </w:r>
          </w:p>
        </w:tc>
        <w:tc>
          <w:tcPr>
            <w:tcW w:w="1108" w:type="dxa"/>
            <w:tcBorders>
              <w:left w:val="single" w:sz="4" w:space="0" w:color="auto"/>
              <w:bottom w:val="nil"/>
              <w:right w:val="single" w:sz="4" w:space="0" w:color="auto"/>
            </w:tcBorders>
            <w:shd w:val="clear" w:color="auto" w:fill="auto"/>
          </w:tcPr>
          <w:p w14:paraId="627B74A4" w14:textId="77777777" w:rsidR="00880C00" w:rsidRPr="001C0E1B" w:rsidRDefault="00880C00" w:rsidP="00CB69A1">
            <w:pPr>
              <w:pStyle w:val="TAC"/>
            </w:pPr>
            <w:r w:rsidRPr="001C0E1B">
              <w:t>SSB.</w:t>
            </w:r>
            <w:del w:id="3876" w:author="R4-2111866" w:date="2021-08-21T18:02:00Z">
              <w:r w:rsidRPr="001C0E1B" w:rsidDel="00A8577C">
                <w:delText xml:space="preserve">1 </w:delText>
              </w:r>
            </w:del>
            <w:ins w:id="3877" w:author="R4-2111866" w:date="2021-08-21T18:02:00Z">
              <w:r>
                <w:t>3</w:t>
              </w:r>
              <w:r w:rsidRPr="001C0E1B">
                <w:t xml:space="preserve"> </w:t>
              </w:r>
            </w:ins>
            <w:r w:rsidRPr="001C0E1B">
              <w:t>FR2</w:t>
            </w:r>
          </w:p>
        </w:tc>
      </w:tr>
      <w:tr w:rsidR="00880C00" w:rsidRPr="001C0E1B" w14:paraId="6D2F1CC9" w14:textId="77777777" w:rsidTr="00CB69A1">
        <w:trPr>
          <w:trHeight w:val="127"/>
          <w:jc w:val="center"/>
        </w:trPr>
        <w:tc>
          <w:tcPr>
            <w:tcW w:w="2157" w:type="dxa"/>
            <w:tcBorders>
              <w:top w:val="nil"/>
              <w:left w:val="single" w:sz="4" w:space="0" w:color="auto"/>
              <w:bottom w:val="nil"/>
              <w:right w:val="single" w:sz="4" w:space="0" w:color="auto"/>
            </w:tcBorders>
            <w:shd w:val="clear" w:color="auto" w:fill="auto"/>
          </w:tcPr>
          <w:p w14:paraId="0D3B5C18" w14:textId="77777777" w:rsidR="00880C00" w:rsidRPr="001C0E1B" w:rsidRDefault="00880C00" w:rsidP="00CB69A1">
            <w:pPr>
              <w:pStyle w:val="TAL"/>
            </w:pPr>
          </w:p>
        </w:tc>
        <w:tc>
          <w:tcPr>
            <w:tcW w:w="815" w:type="dxa"/>
            <w:tcBorders>
              <w:top w:val="single" w:sz="4" w:space="0" w:color="auto"/>
              <w:left w:val="single" w:sz="4" w:space="0" w:color="auto"/>
              <w:bottom w:val="single" w:sz="4" w:space="0" w:color="auto"/>
              <w:right w:val="single" w:sz="4" w:space="0" w:color="auto"/>
            </w:tcBorders>
          </w:tcPr>
          <w:p w14:paraId="3948B426" w14:textId="77777777" w:rsidR="00880C00" w:rsidRPr="001C0E1B" w:rsidRDefault="00880C00" w:rsidP="00CB69A1">
            <w:pPr>
              <w:pStyle w:val="TAC"/>
            </w:pPr>
            <w:r w:rsidRPr="001C0E1B">
              <w:t>2</w:t>
            </w:r>
          </w:p>
        </w:tc>
        <w:tc>
          <w:tcPr>
            <w:tcW w:w="892" w:type="dxa"/>
            <w:tcBorders>
              <w:top w:val="nil"/>
              <w:left w:val="single" w:sz="4" w:space="0" w:color="auto"/>
              <w:bottom w:val="nil"/>
              <w:right w:val="single" w:sz="4" w:space="0" w:color="auto"/>
            </w:tcBorders>
            <w:shd w:val="clear" w:color="auto" w:fill="auto"/>
          </w:tcPr>
          <w:p w14:paraId="3533EED2"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245DC00A" w14:textId="77777777" w:rsidR="00880C00" w:rsidRPr="001C0E1B" w:rsidRDefault="00880C00" w:rsidP="00CB69A1">
            <w:pPr>
              <w:pStyle w:val="TAC"/>
            </w:pPr>
            <w:r w:rsidRPr="001C0E1B">
              <w:t>SSB.1 FR1</w:t>
            </w:r>
          </w:p>
        </w:tc>
        <w:tc>
          <w:tcPr>
            <w:tcW w:w="1108" w:type="dxa"/>
            <w:tcBorders>
              <w:top w:val="nil"/>
              <w:left w:val="single" w:sz="4" w:space="0" w:color="auto"/>
              <w:bottom w:val="nil"/>
              <w:right w:val="single" w:sz="4" w:space="0" w:color="auto"/>
            </w:tcBorders>
            <w:shd w:val="clear" w:color="auto" w:fill="auto"/>
          </w:tcPr>
          <w:p w14:paraId="3B9CF9A1"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10215F98" w14:textId="77777777" w:rsidR="00880C00" w:rsidRPr="001C0E1B" w:rsidRDefault="00880C00" w:rsidP="00CB69A1">
            <w:pPr>
              <w:pStyle w:val="TAC"/>
            </w:pPr>
            <w:r w:rsidRPr="001C0E1B">
              <w:t>SSB.1 FR1</w:t>
            </w:r>
          </w:p>
        </w:tc>
        <w:tc>
          <w:tcPr>
            <w:tcW w:w="1108" w:type="dxa"/>
            <w:tcBorders>
              <w:top w:val="nil"/>
              <w:left w:val="single" w:sz="4" w:space="0" w:color="auto"/>
              <w:bottom w:val="nil"/>
              <w:right w:val="single" w:sz="4" w:space="0" w:color="auto"/>
            </w:tcBorders>
            <w:shd w:val="clear" w:color="auto" w:fill="auto"/>
          </w:tcPr>
          <w:p w14:paraId="6B5D1658" w14:textId="77777777" w:rsidR="00880C00" w:rsidRPr="001C0E1B" w:rsidRDefault="00880C00" w:rsidP="00CB69A1">
            <w:pPr>
              <w:pStyle w:val="TAC"/>
            </w:pPr>
          </w:p>
        </w:tc>
      </w:tr>
      <w:tr w:rsidR="00880C00" w:rsidRPr="001C0E1B" w14:paraId="7AEC1A39" w14:textId="77777777" w:rsidTr="00CB69A1">
        <w:trPr>
          <w:trHeight w:val="127"/>
          <w:jc w:val="center"/>
        </w:trPr>
        <w:tc>
          <w:tcPr>
            <w:tcW w:w="2157" w:type="dxa"/>
            <w:tcBorders>
              <w:top w:val="nil"/>
              <w:left w:val="single" w:sz="4" w:space="0" w:color="auto"/>
              <w:bottom w:val="single" w:sz="4" w:space="0" w:color="auto"/>
              <w:right w:val="single" w:sz="4" w:space="0" w:color="auto"/>
            </w:tcBorders>
            <w:shd w:val="clear" w:color="auto" w:fill="auto"/>
          </w:tcPr>
          <w:p w14:paraId="43703DBC" w14:textId="77777777" w:rsidR="00880C00" w:rsidRPr="001C0E1B" w:rsidRDefault="00880C00" w:rsidP="00CB69A1">
            <w:pPr>
              <w:pStyle w:val="TAL"/>
            </w:pPr>
          </w:p>
        </w:tc>
        <w:tc>
          <w:tcPr>
            <w:tcW w:w="815" w:type="dxa"/>
            <w:tcBorders>
              <w:top w:val="single" w:sz="4" w:space="0" w:color="auto"/>
              <w:left w:val="single" w:sz="4" w:space="0" w:color="auto"/>
              <w:bottom w:val="single" w:sz="4" w:space="0" w:color="auto"/>
              <w:right w:val="single" w:sz="4" w:space="0" w:color="auto"/>
            </w:tcBorders>
          </w:tcPr>
          <w:p w14:paraId="43FD32BC" w14:textId="77777777" w:rsidR="00880C00" w:rsidRPr="001C0E1B" w:rsidRDefault="00880C00" w:rsidP="00CB69A1">
            <w:pPr>
              <w:pStyle w:val="TAC"/>
            </w:pPr>
            <w:r w:rsidRPr="001C0E1B">
              <w:t>3</w:t>
            </w:r>
          </w:p>
        </w:tc>
        <w:tc>
          <w:tcPr>
            <w:tcW w:w="892" w:type="dxa"/>
            <w:tcBorders>
              <w:top w:val="nil"/>
              <w:left w:val="single" w:sz="4" w:space="0" w:color="auto"/>
              <w:bottom w:val="single" w:sz="4" w:space="0" w:color="auto"/>
              <w:right w:val="single" w:sz="4" w:space="0" w:color="auto"/>
            </w:tcBorders>
            <w:shd w:val="clear" w:color="auto" w:fill="auto"/>
          </w:tcPr>
          <w:p w14:paraId="63901D2D"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2ABC411C" w14:textId="77777777" w:rsidR="00880C00" w:rsidRPr="001C0E1B" w:rsidRDefault="00880C00" w:rsidP="00CB69A1">
            <w:pPr>
              <w:pStyle w:val="TAC"/>
            </w:pPr>
            <w:r w:rsidRPr="001C0E1B">
              <w:t>SSB.2 FR1</w:t>
            </w:r>
          </w:p>
        </w:tc>
        <w:tc>
          <w:tcPr>
            <w:tcW w:w="1108" w:type="dxa"/>
            <w:tcBorders>
              <w:top w:val="nil"/>
              <w:left w:val="single" w:sz="4" w:space="0" w:color="auto"/>
              <w:bottom w:val="single" w:sz="4" w:space="0" w:color="auto"/>
              <w:right w:val="single" w:sz="4" w:space="0" w:color="auto"/>
            </w:tcBorders>
            <w:shd w:val="clear" w:color="auto" w:fill="auto"/>
          </w:tcPr>
          <w:p w14:paraId="131A8905"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7C0740FB" w14:textId="77777777" w:rsidR="00880C00" w:rsidRPr="001C0E1B" w:rsidRDefault="00880C00" w:rsidP="00CB69A1">
            <w:pPr>
              <w:pStyle w:val="TAC"/>
            </w:pPr>
            <w:r w:rsidRPr="001C0E1B">
              <w:t>SSB.2 FR1</w:t>
            </w:r>
          </w:p>
        </w:tc>
        <w:tc>
          <w:tcPr>
            <w:tcW w:w="1108" w:type="dxa"/>
            <w:tcBorders>
              <w:top w:val="nil"/>
              <w:left w:val="single" w:sz="4" w:space="0" w:color="auto"/>
              <w:bottom w:val="single" w:sz="4" w:space="0" w:color="auto"/>
              <w:right w:val="single" w:sz="4" w:space="0" w:color="auto"/>
            </w:tcBorders>
            <w:shd w:val="clear" w:color="auto" w:fill="auto"/>
          </w:tcPr>
          <w:p w14:paraId="3D54D7EB" w14:textId="77777777" w:rsidR="00880C00" w:rsidRPr="001C0E1B" w:rsidRDefault="00880C00" w:rsidP="00CB69A1">
            <w:pPr>
              <w:pStyle w:val="TAC"/>
            </w:pPr>
          </w:p>
        </w:tc>
      </w:tr>
      <w:tr w:rsidR="00880C00" w:rsidRPr="001C0E1B" w14:paraId="09B83338" w14:textId="77777777" w:rsidTr="00CB69A1">
        <w:trPr>
          <w:jc w:val="center"/>
        </w:trPr>
        <w:tc>
          <w:tcPr>
            <w:tcW w:w="2157" w:type="dxa"/>
            <w:tcBorders>
              <w:top w:val="single" w:sz="4" w:space="0" w:color="auto"/>
              <w:left w:val="single" w:sz="4" w:space="0" w:color="auto"/>
              <w:bottom w:val="single" w:sz="4" w:space="0" w:color="auto"/>
              <w:right w:val="single" w:sz="4" w:space="0" w:color="auto"/>
            </w:tcBorders>
            <w:hideMark/>
          </w:tcPr>
          <w:p w14:paraId="4EB70454" w14:textId="77777777" w:rsidR="00880C00" w:rsidRPr="001C0E1B" w:rsidRDefault="00880C00" w:rsidP="00CB69A1">
            <w:pPr>
              <w:pStyle w:val="TAL"/>
            </w:pPr>
            <w:r w:rsidRPr="001C0E1B">
              <w:t>OCNG Patterns</w:t>
            </w:r>
          </w:p>
        </w:tc>
        <w:tc>
          <w:tcPr>
            <w:tcW w:w="815" w:type="dxa"/>
            <w:tcBorders>
              <w:top w:val="single" w:sz="4" w:space="0" w:color="auto"/>
              <w:left w:val="single" w:sz="4" w:space="0" w:color="auto"/>
              <w:bottom w:val="single" w:sz="4" w:space="0" w:color="auto"/>
              <w:right w:val="single" w:sz="4" w:space="0" w:color="auto"/>
            </w:tcBorders>
          </w:tcPr>
          <w:p w14:paraId="5E2DDBA9" w14:textId="77777777" w:rsidR="00880C00" w:rsidRPr="001C0E1B" w:rsidRDefault="00880C00" w:rsidP="00CB69A1">
            <w:pPr>
              <w:pStyle w:val="TAC"/>
            </w:pPr>
            <w:r w:rsidRPr="001C0E1B">
              <w:t>1~3</w:t>
            </w:r>
          </w:p>
        </w:tc>
        <w:tc>
          <w:tcPr>
            <w:tcW w:w="892" w:type="dxa"/>
            <w:tcBorders>
              <w:top w:val="single" w:sz="4" w:space="0" w:color="auto"/>
              <w:left w:val="single" w:sz="4" w:space="0" w:color="auto"/>
              <w:bottom w:val="single" w:sz="4" w:space="0" w:color="auto"/>
              <w:right w:val="single" w:sz="4" w:space="0" w:color="auto"/>
            </w:tcBorders>
          </w:tcPr>
          <w:p w14:paraId="2050D7BC" w14:textId="77777777" w:rsidR="00880C00" w:rsidRPr="001C0E1B" w:rsidRDefault="00880C00" w:rsidP="00CB69A1">
            <w:pPr>
              <w:pStyle w:val="TAC"/>
            </w:pPr>
          </w:p>
        </w:tc>
        <w:tc>
          <w:tcPr>
            <w:tcW w:w="1108" w:type="dxa"/>
            <w:tcBorders>
              <w:top w:val="single" w:sz="4" w:space="0" w:color="auto"/>
              <w:left w:val="single" w:sz="4" w:space="0" w:color="auto"/>
              <w:bottom w:val="single" w:sz="4" w:space="0" w:color="auto"/>
              <w:right w:val="single" w:sz="4" w:space="0" w:color="auto"/>
            </w:tcBorders>
            <w:hideMark/>
          </w:tcPr>
          <w:p w14:paraId="58710C01" w14:textId="77777777" w:rsidR="00880C00" w:rsidRPr="001C0E1B" w:rsidRDefault="00880C00" w:rsidP="00CB69A1">
            <w:pPr>
              <w:pStyle w:val="TAC"/>
            </w:pPr>
            <w:r w:rsidRPr="001C0E1B">
              <w:t>OP.1</w:t>
            </w:r>
          </w:p>
        </w:tc>
        <w:tc>
          <w:tcPr>
            <w:tcW w:w="1108" w:type="dxa"/>
            <w:tcBorders>
              <w:top w:val="single" w:sz="4" w:space="0" w:color="auto"/>
              <w:left w:val="single" w:sz="4" w:space="0" w:color="auto"/>
              <w:bottom w:val="single" w:sz="4" w:space="0" w:color="auto"/>
              <w:right w:val="single" w:sz="4" w:space="0" w:color="auto"/>
            </w:tcBorders>
          </w:tcPr>
          <w:p w14:paraId="03E671DC" w14:textId="77777777" w:rsidR="00880C00" w:rsidRPr="001C0E1B" w:rsidRDefault="00880C00" w:rsidP="00CB69A1">
            <w:pPr>
              <w:pStyle w:val="TAC"/>
              <w:rPr>
                <w:lang w:eastAsia="ja-JP"/>
              </w:rPr>
            </w:pPr>
            <w:ins w:id="3878" w:author="R4-2111866" w:date="2021-08-21T18:03:00Z">
              <w:r>
                <w:rPr>
                  <w:rFonts w:hint="eastAsia"/>
                  <w:lang w:eastAsia="ja-JP"/>
                </w:rPr>
                <w:t>O</w:t>
              </w:r>
              <w:r>
                <w:rPr>
                  <w:lang w:eastAsia="ja-JP"/>
                </w:rPr>
                <w:t>P.3</w:t>
              </w:r>
            </w:ins>
          </w:p>
        </w:tc>
        <w:tc>
          <w:tcPr>
            <w:tcW w:w="1108" w:type="dxa"/>
            <w:tcBorders>
              <w:top w:val="single" w:sz="4" w:space="0" w:color="auto"/>
              <w:left w:val="single" w:sz="4" w:space="0" w:color="auto"/>
              <w:bottom w:val="single" w:sz="4" w:space="0" w:color="auto"/>
              <w:right w:val="single" w:sz="4" w:space="0" w:color="auto"/>
            </w:tcBorders>
            <w:hideMark/>
          </w:tcPr>
          <w:p w14:paraId="3AAAC330" w14:textId="77777777" w:rsidR="00880C00" w:rsidRPr="001C0E1B" w:rsidRDefault="00880C00" w:rsidP="00CB69A1">
            <w:pPr>
              <w:pStyle w:val="TAC"/>
            </w:pPr>
            <w:r w:rsidRPr="001C0E1B">
              <w:t>OP.1</w:t>
            </w:r>
          </w:p>
        </w:tc>
        <w:tc>
          <w:tcPr>
            <w:tcW w:w="1108" w:type="dxa"/>
            <w:tcBorders>
              <w:top w:val="single" w:sz="4" w:space="0" w:color="auto"/>
              <w:left w:val="single" w:sz="4" w:space="0" w:color="auto"/>
              <w:bottom w:val="single" w:sz="4" w:space="0" w:color="auto"/>
              <w:right w:val="single" w:sz="4" w:space="0" w:color="auto"/>
            </w:tcBorders>
          </w:tcPr>
          <w:p w14:paraId="440EE01B" w14:textId="77777777" w:rsidR="00880C00" w:rsidRPr="001C0E1B" w:rsidRDefault="00880C00" w:rsidP="00CB69A1">
            <w:pPr>
              <w:pStyle w:val="TAC"/>
              <w:rPr>
                <w:lang w:eastAsia="ja-JP"/>
              </w:rPr>
            </w:pPr>
            <w:ins w:id="3879" w:author="R4-2111866" w:date="2021-08-21T18:03:00Z">
              <w:r>
                <w:rPr>
                  <w:rFonts w:hint="eastAsia"/>
                  <w:lang w:eastAsia="ja-JP"/>
                </w:rPr>
                <w:t>O</w:t>
              </w:r>
              <w:r>
                <w:rPr>
                  <w:lang w:eastAsia="ja-JP"/>
                </w:rPr>
                <w:t>P.1</w:t>
              </w:r>
            </w:ins>
          </w:p>
        </w:tc>
      </w:tr>
      <w:tr w:rsidR="00880C00" w:rsidRPr="001C0E1B" w14:paraId="73FB0EE5" w14:textId="77777777" w:rsidTr="00CB69A1">
        <w:trPr>
          <w:jc w:val="center"/>
        </w:trPr>
        <w:tc>
          <w:tcPr>
            <w:tcW w:w="2157" w:type="dxa"/>
            <w:tcBorders>
              <w:top w:val="single" w:sz="4" w:space="0" w:color="auto"/>
              <w:left w:val="single" w:sz="4" w:space="0" w:color="auto"/>
              <w:bottom w:val="single" w:sz="4" w:space="0" w:color="auto"/>
              <w:right w:val="single" w:sz="4" w:space="0" w:color="auto"/>
            </w:tcBorders>
          </w:tcPr>
          <w:p w14:paraId="7A91A2CA" w14:textId="77777777" w:rsidR="00880C00" w:rsidRPr="001C0E1B" w:rsidRDefault="00880C00" w:rsidP="00CB69A1">
            <w:pPr>
              <w:pStyle w:val="TAL"/>
            </w:pPr>
            <w:r w:rsidRPr="001C0E1B">
              <w:t>Initial BWP Configuration</w:t>
            </w:r>
          </w:p>
        </w:tc>
        <w:tc>
          <w:tcPr>
            <w:tcW w:w="815" w:type="dxa"/>
            <w:tcBorders>
              <w:top w:val="single" w:sz="4" w:space="0" w:color="auto"/>
              <w:left w:val="single" w:sz="4" w:space="0" w:color="auto"/>
              <w:bottom w:val="single" w:sz="4" w:space="0" w:color="auto"/>
              <w:right w:val="single" w:sz="4" w:space="0" w:color="auto"/>
            </w:tcBorders>
          </w:tcPr>
          <w:p w14:paraId="401F091B" w14:textId="77777777" w:rsidR="00880C00" w:rsidRPr="001C0E1B" w:rsidRDefault="00880C00" w:rsidP="00CB69A1">
            <w:pPr>
              <w:pStyle w:val="TAC"/>
            </w:pPr>
            <w:r w:rsidRPr="001C0E1B">
              <w:t>1~3</w:t>
            </w:r>
          </w:p>
        </w:tc>
        <w:tc>
          <w:tcPr>
            <w:tcW w:w="892" w:type="dxa"/>
            <w:tcBorders>
              <w:top w:val="single" w:sz="4" w:space="0" w:color="auto"/>
              <w:left w:val="single" w:sz="4" w:space="0" w:color="auto"/>
              <w:bottom w:val="single" w:sz="4" w:space="0" w:color="auto"/>
              <w:right w:val="single" w:sz="4" w:space="0" w:color="auto"/>
            </w:tcBorders>
          </w:tcPr>
          <w:p w14:paraId="01AD360A" w14:textId="77777777" w:rsidR="00880C00" w:rsidRPr="001C0E1B" w:rsidRDefault="00880C00" w:rsidP="00CB69A1">
            <w:pPr>
              <w:pStyle w:val="TAC"/>
            </w:pPr>
          </w:p>
        </w:tc>
        <w:tc>
          <w:tcPr>
            <w:tcW w:w="2216" w:type="dxa"/>
            <w:gridSpan w:val="2"/>
            <w:tcBorders>
              <w:top w:val="single" w:sz="4" w:space="0" w:color="auto"/>
              <w:left w:val="single" w:sz="4" w:space="0" w:color="auto"/>
              <w:bottom w:val="single" w:sz="4" w:space="0" w:color="auto"/>
              <w:right w:val="single" w:sz="4" w:space="0" w:color="auto"/>
            </w:tcBorders>
          </w:tcPr>
          <w:p w14:paraId="6CFEE051" w14:textId="77777777" w:rsidR="00880C00" w:rsidRPr="001C0E1B" w:rsidRDefault="00880C00" w:rsidP="00CB69A1">
            <w:pPr>
              <w:pStyle w:val="TAC"/>
            </w:pPr>
            <w:r w:rsidRPr="001C0E1B">
              <w:t>DLBWP.0.1</w:t>
            </w:r>
          </w:p>
          <w:p w14:paraId="08F07699" w14:textId="77777777" w:rsidR="00880C00" w:rsidRPr="001C0E1B" w:rsidRDefault="00880C00" w:rsidP="00CB69A1">
            <w:pPr>
              <w:pStyle w:val="TAC"/>
            </w:pPr>
            <w:r w:rsidRPr="001C0E1B">
              <w:t>ULBWP.0.1</w:t>
            </w:r>
          </w:p>
        </w:tc>
        <w:tc>
          <w:tcPr>
            <w:tcW w:w="2216" w:type="dxa"/>
            <w:gridSpan w:val="2"/>
            <w:tcBorders>
              <w:top w:val="single" w:sz="4" w:space="0" w:color="auto"/>
              <w:left w:val="single" w:sz="4" w:space="0" w:color="auto"/>
              <w:bottom w:val="single" w:sz="4" w:space="0" w:color="auto"/>
              <w:right w:val="single" w:sz="4" w:space="0" w:color="auto"/>
            </w:tcBorders>
          </w:tcPr>
          <w:p w14:paraId="0C0276AB" w14:textId="77777777" w:rsidR="00880C00" w:rsidRPr="001C0E1B" w:rsidRDefault="00880C00" w:rsidP="00CB69A1">
            <w:pPr>
              <w:pStyle w:val="TAC"/>
            </w:pPr>
            <w:r w:rsidRPr="001C0E1B">
              <w:t>DLBWP.0.1</w:t>
            </w:r>
          </w:p>
          <w:p w14:paraId="558F429B" w14:textId="77777777" w:rsidR="00880C00" w:rsidRPr="001C0E1B" w:rsidRDefault="00880C00" w:rsidP="00CB69A1">
            <w:pPr>
              <w:pStyle w:val="TAC"/>
            </w:pPr>
            <w:r w:rsidRPr="001C0E1B">
              <w:t>ULBWP.0.1</w:t>
            </w:r>
          </w:p>
        </w:tc>
      </w:tr>
      <w:tr w:rsidR="00880C00" w:rsidRPr="001C0E1B" w14:paraId="101CD5A7" w14:textId="77777777" w:rsidTr="00CB69A1">
        <w:trPr>
          <w:jc w:val="center"/>
        </w:trPr>
        <w:tc>
          <w:tcPr>
            <w:tcW w:w="2157" w:type="dxa"/>
            <w:tcBorders>
              <w:top w:val="single" w:sz="4" w:space="0" w:color="auto"/>
              <w:left w:val="single" w:sz="4" w:space="0" w:color="auto"/>
              <w:bottom w:val="single" w:sz="4" w:space="0" w:color="auto"/>
              <w:right w:val="single" w:sz="4" w:space="0" w:color="auto"/>
            </w:tcBorders>
          </w:tcPr>
          <w:p w14:paraId="01775830" w14:textId="77777777" w:rsidR="00880C00" w:rsidRPr="001C0E1B" w:rsidRDefault="00880C00" w:rsidP="00CB69A1">
            <w:pPr>
              <w:pStyle w:val="TAL"/>
            </w:pPr>
            <w:r w:rsidRPr="001C0E1B">
              <w:t>Dedicated BWP configuration</w:t>
            </w:r>
          </w:p>
        </w:tc>
        <w:tc>
          <w:tcPr>
            <w:tcW w:w="815" w:type="dxa"/>
            <w:tcBorders>
              <w:top w:val="single" w:sz="4" w:space="0" w:color="auto"/>
              <w:left w:val="single" w:sz="4" w:space="0" w:color="auto"/>
              <w:bottom w:val="single" w:sz="4" w:space="0" w:color="auto"/>
              <w:right w:val="single" w:sz="4" w:space="0" w:color="auto"/>
            </w:tcBorders>
          </w:tcPr>
          <w:p w14:paraId="5A7ED99D" w14:textId="77777777" w:rsidR="00880C00" w:rsidRPr="001C0E1B" w:rsidRDefault="00880C00" w:rsidP="00CB69A1">
            <w:pPr>
              <w:pStyle w:val="TAC"/>
            </w:pPr>
            <w:r w:rsidRPr="001C0E1B">
              <w:t>1~3</w:t>
            </w:r>
          </w:p>
        </w:tc>
        <w:tc>
          <w:tcPr>
            <w:tcW w:w="892" w:type="dxa"/>
            <w:tcBorders>
              <w:top w:val="single" w:sz="4" w:space="0" w:color="auto"/>
              <w:left w:val="single" w:sz="4" w:space="0" w:color="auto"/>
              <w:bottom w:val="single" w:sz="4" w:space="0" w:color="auto"/>
              <w:right w:val="single" w:sz="4" w:space="0" w:color="auto"/>
            </w:tcBorders>
          </w:tcPr>
          <w:p w14:paraId="4F6F545F" w14:textId="77777777" w:rsidR="00880C00" w:rsidRPr="001C0E1B" w:rsidRDefault="00880C00" w:rsidP="00CB69A1">
            <w:pPr>
              <w:pStyle w:val="TAC"/>
            </w:pPr>
          </w:p>
        </w:tc>
        <w:tc>
          <w:tcPr>
            <w:tcW w:w="2216" w:type="dxa"/>
            <w:gridSpan w:val="2"/>
            <w:tcBorders>
              <w:top w:val="single" w:sz="4" w:space="0" w:color="auto"/>
              <w:left w:val="single" w:sz="4" w:space="0" w:color="auto"/>
              <w:bottom w:val="single" w:sz="4" w:space="0" w:color="auto"/>
              <w:right w:val="single" w:sz="4" w:space="0" w:color="auto"/>
            </w:tcBorders>
          </w:tcPr>
          <w:p w14:paraId="7D049ADF" w14:textId="77777777" w:rsidR="00880C00" w:rsidRPr="001C0E1B" w:rsidRDefault="00880C00" w:rsidP="00CB69A1">
            <w:pPr>
              <w:pStyle w:val="TAC"/>
            </w:pPr>
            <w:r w:rsidRPr="001C0E1B">
              <w:t>DLBWP.1.3</w:t>
            </w:r>
          </w:p>
          <w:p w14:paraId="34B65F77" w14:textId="77777777" w:rsidR="00880C00" w:rsidRPr="001C0E1B" w:rsidRDefault="00880C00" w:rsidP="00CB69A1">
            <w:pPr>
              <w:pStyle w:val="TAC"/>
            </w:pPr>
            <w:r w:rsidRPr="001C0E1B">
              <w:t>ULBWP.1.3</w:t>
            </w:r>
          </w:p>
        </w:tc>
        <w:tc>
          <w:tcPr>
            <w:tcW w:w="2216" w:type="dxa"/>
            <w:gridSpan w:val="2"/>
            <w:tcBorders>
              <w:top w:val="single" w:sz="4" w:space="0" w:color="auto"/>
              <w:left w:val="single" w:sz="4" w:space="0" w:color="auto"/>
              <w:bottom w:val="single" w:sz="4" w:space="0" w:color="auto"/>
              <w:right w:val="single" w:sz="4" w:space="0" w:color="auto"/>
            </w:tcBorders>
          </w:tcPr>
          <w:p w14:paraId="537914D9" w14:textId="77777777" w:rsidR="00880C00" w:rsidRPr="001C0E1B" w:rsidRDefault="00880C00" w:rsidP="00CB69A1">
            <w:pPr>
              <w:pStyle w:val="TAC"/>
            </w:pPr>
            <w:r w:rsidRPr="001C0E1B">
              <w:t>DLBWP.1.3</w:t>
            </w:r>
          </w:p>
          <w:p w14:paraId="6721A0A5" w14:textId="77777777" w:rsidR="00880C00" w:rsidRPr="001C0E1B" w:rsidRDefault="00880C00" w:rsidP="00CB69A1">
            <w:pPr>
              <w:pStyle w:val="TAC"/>
            </w:pPr>
            <w:r w:rsidRPr="001C0E1B">
              <w:t>ULBWP.1.3</w:t>
            </w:r>
          </w:p>
        </w:tc>
      </w:tr>
      <w:tr w:rsidR="00880C00" w:rsidRPr="001C0E1B" w14:paraId="28413C77" w14:textId="77777777" w:rsidTr="00CB69A1">
        <w:trPr>
          <w:trHeight w:val="336"/>
          <w:jc w:val="center"/>
        </w:trPr>
        <w:tc>
          <w:tcPr>
            <w:tcW w:w="2157" w:type="dxa"/>
            <w:tcBorders>
              <w:top w:val="single" w:sz="4" w:space="0" w:color="auto"/>
              <w:left w:val="single" w:sz="4" w:space="0" w:color="auto"/>
              <w:right w:val="single" w:sz="4" w:space="0" w:color="auto"/>
            </w:tcBorders>
          </w:tcPr>
          <w:p w14:paraId="3D3D16E0" w14:textId="77777777" w:rsidR="00880C00" w:rsidRPr="001C0E1B" w:rsidRDefault="00880C00" w:rsidP="00CB69A1">
            <w:pPr>
              <w:pStyle w:val="TAL"/>
            </w:pPr>
            <w:r w:rsidRPr="001C0E1B">
              <w:t>TRS Configuration</w:t>
            </w:r>
          </w:p>
        </w:tc>
        <w:tc>
          <w:tcPr>
            <w:tcW w:w="815" w:type="dxa"/>
            <w:tcBorders>
              <w:top w:val="single" w:sz="4" w:space="0" w:color="auto"/>
              <w:left w:val="single" w:sz="4" w:space="0" w:color="auto"/>
              <w:right w:val="single" w:sz="4" w:space="0" w:color="auto"/>
            </w:tcBorders>
          </w:tcPr>
          <w:p w14:paraId="6BA3537C" w14:textId="77777777" w:rsidR="00880C00" w:rsidRPr="001C0E1B" w:rsidRDefault="00880C00" w:rsidP="00CB69A1">
            <w:pPr>
              <w:pStyle w:val="TAC"/>
            </w:pPr>
            <w:r w:rsidRPr="001C0E1B">
              <w:rPr>
                <w:lang w:eastAsia="zh-CN"/>
              </w:rPr>
              <w:t>1~3</w:t>
            </w:r>
          </w:p>
        </w:tc>
        <w:tc>
          <w:tcPr>
            <w:tcW w:w="892" w:type="dxa"/>
            <w:tcBorders>
              <w:top w:val="single" w:sz="4" w:space="0" w:color="auto"/>
              <w:left w:val="single" w:sz="4" w:space="0" w:color="auto"/>
              <w:right w:val="single" w:sz="4" w:space="0" w:color="auto"/>
            </w:tcBorders>
          </w:tcPr>
          <w:p w14:paraId="73C69A27" w14:textId="77777777" w:rsidR="00880C00" w:rsidRPr="001C0E1B" w:rsidRDefault="00880C00" w:rsidP="00CB69A1">
            <w:pPr>
              <w:pStyle w:val="TAC"/>
            </w:pPr>
          </w:p>
        </w:tc>
        <w:tc>
          <w:tcPr>
            <w:tcW w:w="2216" w:type="dxa"/>
            <w:gridSpan w:val="2"/>
            <w:tcBorders>
              <w:top w:val="single" w:sz="4" w:space="0" w:color="auto"/>
              <w:left w:val="single" w:sz="4" w:space="0" w:color="auto"/>
              <w:right w:val="single" w:sz="4" w:space="0" w:color="auto"/>
            </w:tcBorders>
          </w:tcPr>
          <w:p w14:paraId="2514CFC4" w14:textId="77777777" w:rsidR="00880C00" w:rsidRPr="001C0E1B" w:rsidRDefault="00880C00" w:rsidP="00CB69A1">
            <w:pPr>
              <w:pStyle w:val="TAC"/>
            </w:pPr>
            <w:r w:rsidRPr="001C0E1B">
              <w:t>TRS.2.1 TDD</w:t>
            </w:r>
          </w:p>
        </w:tc>
        <w:tc>
          <w:tcPr>
            <w:tcW w:w="2216" w:type="dxa"/>
            <w:gridSpan w:val="2"/>
            <w:tcBorders>
              <w:top w:val="single" w:sz="4" w:space="0" w:color="auto"/>
              <w:left w:val="single" w:sz="4" w:space="0" w:color="auto"/>
              <w:right w:val="single" w:sz="4" w:space="0" w:color="auto"/>
            </w:tcBorders>
          </w:tcPr>
          <w:p w14:paraId="2A7366F3" w14:textId="77777777" w:rsidR="00880C00" w:rsidRPr="001C0E1B" w:rsidRDefault="00880C00" w:rsidP="00CB69A1">
            <w:pPr>
              <w:pStyle w:val="TAC"/>
            </w:pPr>
            <w:r w:rsidRPr="001C0E1B">
              <w:t>TRS.2.1 TDD</w:t>
            </w:r>
          </w:p>
        </w:tc>
      </w:tr>
      <w:tr w:rsidR="00880C00" w:rsidRPr="001C0E1B" w14:paraId="4C15809D" w14:textId="77777777" w:rsidTr="00CB69A1">
        <w:trPr>
          <w:trHeight w:val="336"/>
          <w:jc w:val="center"/>
        </w:trPr>
        <w:tc>
          <w:tcPr>
            <w:tcW w:w="2157" w:type="dxa"/>
            <w:tcBorders>
              <w:top w:val="single" w:sz="4" w:space="0" w:color="auto"/>
              <w:left w:val="single" w:sz="4" w:space="0" w:color="auto"/>
              <w:right w:val="single" w:sz="4" w:space="0" w:color="auto"/>
            </w:tcBorders>
          </w:tcPr>
          <w:p w14:paraId="69B95FF1" w14:textId="77777777" w:rsidR="00880C00" w:rsidRPr="001C0E1B" w:rsidRDefault="00880C00" w:rsidP="00CB69A1">
            <w:pPr>
              <w:pStyle w:val="TAL"/>
            </w:pPr>
            <w:r w:rsidRPr="001C0E1B">
              <w:rPr>
                <w:lang w:eastAsia="zh-CN"/>
              </w:rPr>
              <w:t>PDCCH/PDSCH TCI Configuration</w:t>
            </w:r>
          </w:p>
        </w:tc>
        <w:tc>
          <w:tcPr>
            <w:tcW w:w="815" w:type="dxa"/>
            <w:tcBorders>
              <w:top w:val="single" w:sz="4" w:space="0" w:color="auto"/>
              <w:left w:val="single" w:sz="4" w:space="0" w:color="auto"/>
              <w:right w:val="single" w:sz="4" w:space="0" w:color="auto"/>
            </w:tcBorders>
          </w:tcPr>
          <w:p w14:paraId="07A2A208" w14:textId="77777777" w:rsidR="00880C00" w:rsidRPr="001C0E1B" w:rsidRDefault="00880C00" w:rsidP="00CB69A1">
            <w:pPr>
              <w:pStyle w:val="TAC"/>
            </w:pPr>
            <w:r w:rsidRPr="001C0E1B">
              <w:rPr>
                <w:lang w:eastAsia="zh-CN"/>
              </w:rPr>
              <w:t>1~3</w:t>
            </w:r>
          </w:p>
        </w:tc>
        <w:tc>
          <w:tcPr>
            <w:tcW w:w="892" w:type="dxa"/>
            <w:tcBorders>
              <w:top w:val="single" w:sz="4" w:space="0" w:color="auto"/>
              <w:left w:val="single" w:sz="4" w:space="0" w:color="auto"/>
              <w:right w:val="single" w:sz="4" w:space="0" w:color="auto"/>
            </w:tcBorders>
          </w:tcPr>
          <w:p w14:paraId="052EBB97" w14:textId="77777777" w:rsidR="00880C00" w:rsidRPr="001C0E1B" w:rsidRDefault="00880C00" w:rsidP="00CB69A1">
            <w:pPr>
              <w:pStyle w:val="TAC"/>
            </w:pPr>
          </w:p>
        </w:tc>
        <w:tc>
          <w:tcPr>
            <w:tcW w:w="2216" w:type="dxa"/>
            <w:gridSpan w:val="2"/>
            <w:tcBorders>
              <w:top w:val="single" w:sz="4" w:space="0" w:color="auto"/>
              <w:left w:val="single" w:sz="4" w:space="0" w:color="auto"/>
              <w:right w:val="single" w:sz="4" w:space="0" w:color="auto"/>
            </w:tcBorders>
          </w:tcPr>
          <w:p w14:paraId="6CDF498C" w14:textId="77777777" w:rsidR="00880C00" w:rsidRPr="001C0E1B" w:rsidRDefault="00880C00" w:rsidP="00CB69A1">
            <w:pPr>
              <w:pStyle w:val="TAC"/>
            </w:pPr>
            <w:r w:rsidRPr="001C0E1B">
              <w:t>TCI.State.2</w:t>
            </w:r>
          </w:p>
        </w:tc>
        <w:tc>
          <w:tcPr>
            <w:tcW w:w="2216" w:type="dxa"/>
            <w:gridSpan w:val="2"/>
            <w:tcBorders>
              <w:top w:val="single" w:sz="4" w:space="0" w:color="auto"/>
              <w:left w:val="single" w:sz="4" w:space="0" w:color="auto"/>
              <w:right w:val="single" w:sz="4" w:space="0" w:color="auto"/>
            </w:tcBorders>
          </w:tcPr>
          <w:p w14:paraId="4D157AD1" w14:textId="77777777" w:rsidR="00880C00" w:rsidRPr="001C0E1B" w:rsidRDefault="00880C00" w:rsidP="00CB69A1">
            <w:pPr>
              <w:pStyle w:val="TAC"/>
            </w:pPr>
            <w:r w:rsidRPr="001C0E1B">
              <w:t>TCI.State.2</w:t>
            </w:r>
          </w:p>
        </w:tc>
      </w:tr>
      <w:tr w:rsidR="00880C00" w:rsidRPr="001C0E1B" w14:paraId="4D99B038" w14:textId="77777777" w:rsidTr="00CB69A1">
        <w:trPr>
          <w:trHeight w:val="336"/>
          <w:jc w:val="center"/>
        </w:trPr>
        <w:tc>
          <w:tcPr>
            <w:tcW w:w="2157" w:type="dxa"/>
            <w:tcBorders>
              <w:top w:val="single" w:sz="4" w:space="0" w:color="auto"/>
              <w:left w:val="single" w:sz="4" w:space="0" w:color="auto"/>
              <w:right w:val="single" w:sz="4" w:space="0" w:color="auto"/>
            </w:tcBorders>
          </w:tcPr>
          <w:p w14:paraId="6FF3D4F5" w14:textId="77777777" w:rsidR="00880C00" w:rsidRPr="001C0E1B" w:rsidRDefault="00880C00" w:rsidP="00CB69A1">
            <w:pPr>
              <w:pStyle w:val="TAL"/>
            </w:pPr>
            <w:r w:rsidRPr="001C0E1B">
              <w:t>SMTC configuration</w:t>
            </w:r>
          </w:p>
        </w:tc>
        <w:tc>
          <w:tcPr>
            <w:tcW w:w="815" w:type="dxa"/>
            <w:tcBorders>
              <w:top w:val="single" w:sz="4" w:space="0" w:color="auto"/>
              <w:left w:val="single" w:sz="4" w:space="0" w:color="auto"/>
              <w:right w:val="single" w:sz="4" w:space="0" w:color="auto"/>
            </w:tcBorders>
          </w:tcPr>
          <w:p w14:paraId="783DB79B" w14:textId="77777777" w:rsidR="00880C00" w:rsidRPr="001C0E1B" w:rsidRDefault="00880C00" w:rsidP="00CB69A1">
            <w:pPr>
              <w:pStyle w:val="TAC"/>
            </w:pPr>
            <w:r w:rsidRPr="001C0E1B">
              <w:t>1~3</w:t>
            </w:r>
          </w:p>
        </w:tc>
        <w:tc>
          <w:tcPr>
            <w:tcW w:w="892" w:type="dxa"/>
            <w:tcBorders>
              <w:top w:val="single" w:sz="4" w:space="0" w:color="auto"/>
              <w:left w:val="single" w:sz="4" w:space="0" w:color="auto"/>
              <w:right w:val="single" w:sz="4" w:space="0" w:color="auto"/>
            </w:tcBorders>
          </w:tcPr>
          <w:p w14:paraId="72B9B835" w14:textId="77777777" w:rsidR="00880C00" w:rsidRPr="001C0E1B" w:rsidRDefault="00880C00" w:rsidP="00CB69A1">
            <w:pPr>
              <w:pStyle w:val="TAC"/>
            </w:pPr>
          </w:p>
        </w:tc>
        <w:tc>
          <w:tcPr>
            <w:tcW w:w="2216" w:type="dxa"/>
            <w:gridSpan w:val="2"/>
            <w:tcBorders>
              <w:top w:val="single" w:sz="4" w:space="0" w:color="auto"/>
              <w:left w:val="single" w:sz="4" w:space="0" w:color="auto"/>
              <w:right w:val="single" w:sz="4" w:space="0" w:color="auto"/>
            </w:tcBorders>
          </w:tcPr>
          <w:p w14:paraId="59DCAFAE" w14:textId="77777777" w:rsidR="00880C00" w:rsidRPr="001C0E1B" w:rsidRDefault="00880C00" w:rsidP="00CB69A1">
            <w:pPr>
              <w:pStyle w:val="TAC"/>
            </w:pPr>
            <w:r w:rsidRPr="001C0E1B">
              <w:t>SMTC.1</w:t>
            </w:r>
          </w:p>
        </w:tc>
        <w:tc>
          <w:tcPr>
            <w:tcW w:w="2216" w:type="dxa"/>
            <w:gridSpan w:val="2"/>
            <w:tcBorders>
              <w:top w:val="single" w:sz="4" w:space="0" w:color="auto"/>
              <w:left w:val="single" w:sz="4" w:space="0" w:color="auto"/>
              <w:right w:val="single" w:sz="4" w:space="0" w:color="auto"/>
            </w:tcBorders>
          </w:tcPr>
          <w:p w14:paraId="024C8BBE" w14:textId="77777777" w:rsidR="00880C00" w:rsidRPr="001C0E1B" w:rsidRDefault="00880C00" w:rsidP="00CB69A1">
            <w:pPr>
              <w:pStyle w:val="TAC"/>
            </w:pPr>
            <w:r w:rsidRPr="001C0E1B">
              <w:t>SMTC.1</w:t>
            </w:r>
          </w:p>
        </w:tc>
      </w:tr>
      <w:tr w:rsidR="00880C00" w:rsidRPr="001C0E1B" w14:paraId="71AA57C1" w14:textId="77777777" w:rsidTr="00CB69A1">
        <w:trPr>
          <w:trHeight w:val="336"/>
          <w:jc w:val="center"/>
        </w:trPr>
        <w:tc>
          <w:tcPr>
            <w:tcW w:w="2157" w:type="dxa"/>
            <w:tcBorders>
              <w:top w:val="single" w:sz="4" w:space="0" w:color="auto"/>
              <w:left w:val="single" w:sz="4" w:space="0" w:color="auto"/>
              <w:right w:val="single" w:sz="4" w:space="0" w:color="auto"/>
            </w:tcBorders>
          </w:tcPr>
          <w:p w14:paraId="1C0A3707" w14:textId="77777777" w:rsidR="00880C00" w:rsidRPr="001C0E1B" w:rsidRDefault="00880C00" w:rsidP="00CB69A1">
            <w:pPr>
              <w:pStyle w:val="TAL"/>
            </w:pPr>
            <w:r>
              <w:rPr>
                <w:rFonts w:cs="Arial"/>
                <w:lang w:val="da-DK"/>
              </w:rPr>
              <w:t xml:space="preserve">Time offset between Cell 2 and Cell </w:t>
            </w:r>
            <w:r>
              <w:rPr>
                <w:rFonts w:cs="Arial" w:hint="eastAsia"/>
                <w:lang w:val="en-US" w:eastAsia="zh-CN"/>
              </w:rPr>
              <w:t>1</w:t>
            </w:r>
          </w:p>
        </w:tc>
        <w:tc>
          <w:tcPr>
            <w:tcW w:w="815" w:type="dxa"/>
            <w:tcBorders>
              <w:top w:val="single" w:sz="4" w:space="0" w:color="auto"/>
              <w:left w:val="single" w:sz="4" w:space="0" w:color="auto"/>
              <w:bottom w:val="single" w:sz="4" w:space="0" w:color="auto"/>
              <w:right w:val="single" w:sz="4" w:space="0" w:color="auto"/>
            </w:tcBorders>
          </w:tcPr>
          <w:p w14:paraId="4EEDDA7D" w14:textId="77777777" w:rsidR="00880C00" w:rsidRPr="001C0E1B" w:rsidRDefault="00880C00" w:rsidP="00CB69A1">
            <w:pPr>
              <w:pStyle w:val="TAC"/>
            </w:pPr>
            <w:r w:rsidRPr="001C0E1B">
              <w:t>1~</w:t>
            </w:r>
            <w:r w:rsidRPr="001C0E1B">
              <w:rPr>
                <w:lang w:eastAsia="zh-CN"/>
              </w:rPr>
              <w:t>3</w:t>
            </w:r>
          </w:p>
        </w:tc>
        <w:tc>
          <w:tcPr>
            <w:tcW w:w="892" w:type="dxa"/>
            <w:tcBorders>
              <w:top w:val="single" w:sz="4" w:space="0" w:color="auto"/>
              <w:left w:val="single" w:sz="4" w:space="0" w:color="auto"/>
              <w:bottom w:val="single" w:sz="4" w:space="0" w:color="auto"/>
              <w:right w:val="single" w:sz="4" w:space="0" w:color="auto"/>
            </w:tcBorders>
          </w:tcPr>
          <w:p w14:paraId="15E3CA2D" w14:textId="77777777" w:rsidR="00880C00" w:rsidRPr="001C0E1B" w:rsidRDefault="00880C00" w:rsidP="00CB69A1">
            <w:pPr>
              <w:pStyle w:val="TAC"/>
            </w:pPr>
            <w:r w:rsidRPr="001C0E1B">
              <w:rPr>
                <w:rFonts w:cs="v4.2.0"/>
              </w:rPr>
              <w:sym w:font="Symbol" w:char="F06D"/>
            </w:r>
            <w:r w:rsidRPr="001C0E1B">
              <w:rPr>
                <w:rFonts w:cs="v4.2.0"/>
              </w:rPr>
              <w:t>s</w:t>
            </w:r>
          </w:p>
        </w:tc>
        <w:tc>
          <w:tcPr>
            <w:tcW w:w="2216" w:type="dxa"/>
            <w:gridSpan w:val="2"/>
            <w:tcBorders>
              <w:top w:val="single" w:sz="4" w:space="0" w:color="auto"/>
              <w:left w:val="single" w:sz="4" w:space="0" w:color="auto"/>
              <w:right w:val="single" w:sz="4" w:space="0" w:color="auto"/>
            </w:tcBorders>
          </w:tcPr>
          <w:p w14:paraId="5ECFCEE0" w14:textId="77777777" w:rsidR="00880C00" w:rsidRPr="001C0E1B" w:rsidRDefault="00880C00" w:rsidP="00CB69A1">
            <w:pPr>
              <w:pStyle w:val="TAC"/>
            </w:pPr>
            <w:r w:rsidRPr="001C0E1B">
              <w:t>3</w:t>
            </w:r>
          </w:p>
        </w:tc>
        <w:tc>
          <w:tcPr>
            <w:tcW w:w="2216" w:type="dxa"/>
            <w:gridSpan w:val="2"/>
            <w:tcBorders>
              <w:top w:val="single" w:sz="4" w:space="0" w:color="auto"/>
              <w:left w:val="single" w:sz="4" w:space="0" w:color="auto"/>
              <w:right w:val="single" w:sz="4" w:space="0" w:color="auto"/>
            </w:tcBorders>
          </w:tcPr>
          <w:p w14:paraId="65405FDC" w14:textId="77777777" w:rsidR="00880C00" w:rsidRPr="001C0E1B" w:rsidRDefault="00880C00" w:rsidP="00CB69A1">
            <w:pPr>
              <w:pStyle w:val="TAC"/>
            </w:pPr>
            <w:r w:rsidRPr="001C0E1B">
              <w:t>3</w:t>
            </w:r>
          </w:p>
        </w:tc>
      </w:tr>
      <w:tr w:rsidR="00880C00" w:rsidRPr="001C0E1B" w14:paraId="7B270348" w14:textId="77777777" w:rsidTr="00CB69A1">
        <w:trPr>
          <w:trHeight w:val="218"/>
          <w:jc w:val="center"/>
        </w:trPr>
        <w:tc>
          <w:tcPr>
            <w:tcW w:w="2157" w:type="dxa"/>
            <w:tcBorders>
              <w:top w:val="single" w:sz="4" w:space="0" w:color="auto"/>
              <w:left w:val="single" w:sz="4" w:space="0" w:color="auto"/>
              <w:right w:val="single" w:sz="4" w:space="0" w:color="auto"/>
            </w:tcBorders>
          </w:tcPr>
          <w:p w14:paraId="2EF58957" w14:textId="77777777" w:rsidR="00880C00" w:rsidRPr="001C0E1B" w:rsidRDefault="00880C00" w:rsidP="00CB69A1">
            <w:pPr>
              <w:pStyle w:val="TAL"/>
              <w:rPr>
                <w:szCs w:val="18"/>
              </w:rPr>
            </w:pPr>
            <w:r w:rsidRPr="001C0E1B">
              <w:rPr>
                <w:szCs w:val="18"/>
              </w:rPr>
              <w:t>EPRE ratio of PSS to SSS</w:t>
            </w:r>
          </w:p>
        </w:tc>
        <w:tc>
          <w:tcPr>
            <w:tcW w:w="815" w:type="dxa"/>
            <w:tcBorders>
              <w:top w:val="single" w:sz="4" w:space="0" w:color="auto"/>
              <w:left w:val="single" w:sz="4" w:space="0" w:color="auto"/>
              <w:bottom w:val="nil"/>
              <w:right w:val="single" w:sz="4" w:space="0" w:color="auto"/>
            </w:tcBorders>
            <w:shd w:val="clear" w:color="auto" w:fill="auto"/>
          </w:tcPr>
          <w:p w14:paraId="1CA29CC2" w14:textId="77777777" w:rsidR="00880C00" w:rsidRPr="001C0E1B" w:rsidRDefault="00880C00" w:rsidP="00CB69A1">
            <w:pPr>
              <w:pStyle w:val="TAC"/>
            </w:pPr>
            <w:r w:rsidRPr="001C0E1B">
              <w:t>1~3</w:t>
            </w:r>
          </w:p>
        </w:tc>
        <w:tc>
          <w:tcPr>
            <w:tcW w:w="892" w:type="dxa"/>
            <w:tcBorders>
              <w:top w:val="single" w:sz="4" w:space="0" w:color="auto"/>
              <w:left w:val="single" w:sz="4" w:space="0" w:color="auto"/>
              <w:bottom w:val="nil"/>
              <w:right w:val="single" w:sz="4" w:space="0" w:color="auto"/>
            </w:tcBorders>
            <w:shd w:val="clear" w:color="auto" w:fill="auto"/>
            <w:hideMark/>
          </w:tcPr>
          <w:p w14:paraId="25648343" w14:textId="77777777" w:rsidR="00880C00" w:rsidRPr="001C0E1B" w:rsidRDefault="00880C00" w:rsidP="00CB69A1">
            <w:pPr>
              <w:pStyle w:val="TAC"/>
            </w:pPr>
            <w:r w:rsidRPr="001C0E1B">
              <w:t>dB</w:t>
            </w:r>
          </w:p>
        </w:tc>
        <w:tc>
          <w:tcPr>
            <w:tcW w:w="1108" w:type="dxa"/>
            <w:tcBorders>
              <w:top w:val="single" w:sz="4" w:space="0" w:color="auto"/>
              <w:left w:val="single" w:sz="4" w:space="0" w:color="auto"/>
              <w:bottom w:val="nil"/>
              <w:right w:val="single" w:sz="4" w:space="0" w:color="auto"/>
            </w:tcBorders>
            <w:shd w:val="clear" w:color="auto" w:fill="auto"/>
            <w:hideMark/>
          </w:tcPr>
          <w:p w14:paraId="1C0C7171" w14:textId="77777777" w:rsidR="00880C00" w:rsidRPr="001C0E1B" w:rsidRDefault="00880C00" w:rsidP="00CB69A1">
            <w:pPr>
              <w:pStyle w:val="TAC"/>
            </w:pPr>
            <w:r w:rsidRPr="001C0E1B">
              <w:t>0</w:t>
            </w:r>
          </w:p>
        </w:tc>
        <w:tc>
          <w:tcPr>
            <w:tcW w:w="1108" w:type="dxa"/>
            <w:tcBorders>
              <w:top w:val="single" w:sz="4" w:space="0" w:color="auto"/>
              <w:left w:val="single" w:sz="4" w:space="0" w:color="auto"/>
              <w:bottom w:val="nil"/>
              <w:right w:val="single" w:sz="4" w:space="0" w:color="auto"/>
            </w:tcBorders>
            <w:shd w:val="clear" w:color="auto" w:fill="auto"/>
            <w:hideMark/>
          </w:tcPr>
          <w:p w14:paraId="2468B632" w14:textId="77777777" w:rsidR="00880C00" w:rsidRPr="001C0E1B" w:rsidRDefault="00880C00" w:rsidP="00CB69A1">
            <w:pPr>
              <w:pStyle w:val="TAC"/>
            </w:pPr>
            <w:r w:rsidRPr="001C0E1B">
              <w:t>0</w:t>
            </w:r>
          </w:p>
        </w:tc>
        <w:tc>
          <w:tcPr>
            <w:tcW w:w="1108" w:type="dxa"/>
            <w:tcBorders>
              <w:top w:val="single" w:sz="4" w:space="0" w:color="auto"/>
              <w:left w:val="single" w:sz="4" w:space="0" w:color="auto"/>
              <w:bottom w:val="nil"/>
              <w:right w:val="single" w:sz="4" w:space="0" w:color="auto"/>
            </w:tcBorders>
            <w:shd w:val="clear" w:color="auto" w:fill="auto"/>
            <w:hideMark/>
          </w:tcPr>
          <w:p w14:paraId="60227434" w14:textId="77777777" w:rsidR="00880C00" w:rsidRPr="001C0E1B" w:rsidRDefault="00880C00" w:rsidP="00CB69A1">
            <w:pPr>
              <w:pStyle w:val="TAC"/>
            </w:pPr>
            <w:r w:rsidRPr="001C0E1B">
              <w:t>0</w:t>
            </w:r>
          </w:p>
        </w:tc>
        <w:tc>
          <w:tcPr>
            <w:tcW w:w="1108" w:type="dxa"/>
            <w:tcBorders>
              <w:top w:val="single" w:sz="4" w:space="0" w:color="auto"/>
              <w:left w:val="single" w:sz="4" w:space="0" w:color="auto"/>
              <w:bottom w:val="nil"/>
              <w:right w:val="single" w:sz="4" w:space="0" w:color="auto"/>
            </w:tcBorders>
            <w:shd w:val="clear" w:color="auto" w:fill="auto"/>
            <w:hideMark/>
          </w:tcPr>
          <w:p w14:paraId="24D0D924" w14:textId="77777777" w:rsidR="00880C00" w:rsidRPr="001C0E1B" w:rsidRDefault="00880C00" w:rsidP="00CB69A1">
            <w:pPr>
              <w:pStyle w:val="TAC"/>
            </w:pPr>
            <w:r w:rsidRPr="001C0E1B">
              <w:t>0</w:t>
            </w:r>
          </w:p>
        </w:tc>
      </w:tr>
      <w:tr w:rsidR="00880C00" w:rsidRPr="001C0E1B" w14:paraId="1B932BF9" w14:textId="77777777" w:rsidTr="00CB69A1">
        <w:trPr>
          <w:trHeight w:val="215"/>
          <w:jc w:val="center"/>
        </w:trPr>
        <w:tc>
          <w:tcPr>
            <w:tcW w:w="2157" w:type="dxa"/>
            <w:tcBorders>
              <w:top w:val="single" w:sz="4" w:space="0" w:color="auto"/>
              <w:left w:val="single" w:sz="4" w:space="0" w:color="auto"/>
              <w:right w:val="single" w:sz="4" w:space="0" w:color="auto"/>
            </w:tcBorders>
          </w:tcPr>
          <w:p w14:paraId="22B5CCC1" w14:textId="77777777" w:rsidR="00880C00" w:rsidRPr="001C0E1B" w:rsidRDefault="00880C00" w:rsidP="00CB69A1">
            <w:pPr>
              <w:pStyle w:val="TAL"/>
              <w:rPr>
                <w:szCs w:val="18"/>
              </w:rPr>
            </w:pPr>
            <w:r w:rsidRPr="001C0E1B">
              <w:rPr>
                <w:szCs w:val="18"/>
              </w:rPr>
              <w:t>EPRE ratio of PBCH DMRS to SSS</w:t>
            </w:r>
          </w:p>
        </w:tc>
        <w:tc>
          <w:tcPr>
            <w:tcW w:w="815" w:type="dxa"/>
            <w:tcBorders>
              <w:top w:val="nil"/>
              <w:left w:val="single" w:sz="4" w:space="0" w:color="auto"/>
              <w:bottom w:val="nil"/>
              <w:right w:val="single" w:sz="4" w:space="0" w:color="auto"/>
            </w:tcBorders>
            <w:shd w:val="clear" w:color="auto" w:fill="auto"/>
          </w:tcPr>
          <w:p w14:paraId="337CDBA9" w14:textId="77777777" w:rsidR="00880C00" w:rsidRPr="001C0E1B" w:rsidRDefault="00880C00" w:rsidP="00CB69A1">
            <w:pPr>
              <w:pStyle w:val="TAC"/>
            </w:pPr>
          </w:p>
        </w:tc>
        <w:tc>
          <w:tcPr>
            <w:tcW w:w="892" w:type="dxa"/>
            <w:tcBorders>
              <w:top w:val="nil"/>
              <w:left w:val="single" w:sz="4" w:space="0" w:color="auto"/>
              <w:bottom w:val="nil"/>
              <w:right w:val="single" w:sz="4" w:space="0" w:color="auto"/>
            </w:tcBorders>
            <w:shd w:val="clear" w:color="auto" w:fill="auto"/>
          </w:tcPr>
          <w:p w14:paraId="5803AA2D"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1FA45AA3"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7F35F454"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53EB47E8"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04325FD5" w14:textId="77777777" w:rsidR="00880C00" w:rsidRPr="001C0E1B" w:rsidRDefault="00880C00" w:rsidP="00CB69A1">
            <w:pPr>
              <w:pStyle w:val="TAC"/>
            </w:pPr>
          </w:p>
        </w:tc>
      </w:tr>
      <w:tr w:rsidR="00880C00" w:rsidRPr="001C0E1B" w14:paraId="0D4405F1" w14:textId="77777777" w:rsidTr="00CB69A1">
        <w:trPr>
          <w:trHeight w:val="215"/>
          <w:jc w:val="center"/>
        </w:trPr>
        <w:tc>
          <w:tcPr>
            <w:tcW w:w="2157" w:type="dxa"/>
            <w:tcBorders>
              <w:top w:val="single" w:sz="4" w:space="0" w:color="auto"/>
              <w:left w:val="single" w:sz="4" w:space="0" w:color="auto"/>
              <w:right w:val="single" w:sz="4" w:space="0" w:color="auto"/>
            </w:tcBorders>
          </w:tcPr>
          <w:p w14:paraId="780AAEC5" w14:textId="77777777" w:rsidR="00880C00" w:rsidRPr="001C0E1B" w:rsidRDefault="00880C00" w:rsidP="00CB69A1">
            <w:pPr>
              <w:pStyle w:val="TAL"/>
              <w:rPr>
                <w:szCs w:val="18"/>
              </w:rPr>
            </w:pPr>
            <w:r w:rsidRPr="001C0E1B">
              <w:rPr>
                <w:szCs w:val="18"/>
              </w:rPr>
              <w:t>EPRE ratio of PBCH to PBCH DMRS</w:t>
            </w:r>
          </w:p>
        </w:tc>
        <w:tc>
          <w:tcPr>
            <w:tcW w:w="815" w:type="dxa"/>
            <w:tcBorders>
              <w:top w:val="nil"/>
              <w:left w:val="single" w:sz="4" w:space="0" w:color="auto"/>
              <w:bottom w:val="nil"/>
              <w:right w:val="single" w:sz="4" w:space="0" w:color="auto"/>
            </w:tcBorders>
            <w:shd w:val="clear" w:color="auto" w:fill="auto"/>
          </w:tcPr>
          <w:p w14:paraId="4CDFA810" w14:textId="77777777" w:rsidR="00880C00" w:rsidRPr="001C0E1B" w:rsidRDefault="00880C00" w:rsidP="00CB69A1">
            <w:pPr>
              <w:pStyle w:val="TAC"/>
            </w:pPr>
          </w:p>
        </w:tc>
        <w:tc>
          <w:tcPr>
            <w:tcW w:w="892" w:type="dxa"/>
            <w:tcBorders>
              <w:top w:val="nil"/>
              <w:left w:val="single" w:sz="4" w:space="0" w:color="auto"/>
              <w:bottom w:val="nil"/>
              <w:right w:val="single" w:sz="4" w:space="0" w:color="auto"/>
            </w:tcBorders>
            <w:shd w:val="clear" w:color="auto" w:fill="auto"/>
          </w:tcPr>
          <w:p w14:paraId="3B3F4840"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05C3A24F"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3D36691F"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6B6B9B7B"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1A38B9FE" w14:textId="77777777" w:rsidR="00880C00" w:rsidRPr="001C0E1B" w:rsidRDefault="00880C00" w:rsidP="00CB69A1">
            <w:pPr>
              <w:pStyle w:val="TAC"/>
            </w:pPr>
          </w:p>
        </w:tc>
      </w:tr>
      <w:tr w:rsidR="00880C00" w:rsidRPr="001C0E1B" w14:paraId="1D9681CC" w14:textId="77777777" w:rsidTr="00CB69A1">
        <w:trPr>
          <w:trHeight w:val="215"/>
          <w:jc w:val="center"/>
        </w:trPr>
        <w:tc>
          <w:tcPr>
            <w:tcW w:w="2157" w:type="dxa"/>
            <w:tcBorders>
              <w:top w:val="single" w:sz="4" w:space="0" w:color="auto"/>
              <w:left w:val="single" w:sz="4" w:space="0" w:color="auto"/>
              <w:right w:val="single" w:sz="4" w:space="0" w:color="auto"/>
            </w:tcBorders>
          </w:tcPr>
          <w:p w14:paraId="05A498AA" w14:textId="77777777" w:rsidR="00880C00" w:rsidRPr="001C0E1B" w:rsidRDefault="00880C00" w:rsidP="00CB69A1">
            <w:pPr>
              <w:pStyle w:val="TAL"/>
              <w:rPr>
                <w:szCs w:val="18"/>
              </w:rPr>
            </w:pPr>
            <w:r w:rsidRPr="001C0E1B">
              <w:rPr>
                <w:szCs w:val="18"/>
              </w:rPr>
              <w:t>EPRE ratio of PDCCH DMRS to SSS</w:t>
            </w:r>
          </w:p>
        </w:tc>
        <w:tc>
          <w:tcPr>
            <w:tcW w:w="815" w:type="dxa"/>
            <w:tcBorders>
              <w:top w:val="nil"/>
              <w:left w:val="single" w:sz="4" w:space="0" w:color="auto"/>
              <w:bottom w:val="nil"/>
              <w:right w:val="single" w:sz="4" w:space="0" w:color="auto"/>
            </w:tcBorders>
            <w:shd w:val="clear" w:color="auto" w:fill="auto"/>
          </w:tcPr>
          <w:p w14:paraId="16816862" w14:textId="77777777" w:rsidR="00880C00" w:rsidRPr="001C0E1B" w:rsidRDefault="00880C00" w:rsidP="00CB69A1">
            <w:pPr>
              <w:pStyle w:val="TAC"/>
            </w:pPr>
          </w:p>
        </w:tc>
        <w:tc>
          <w:tcPr>
            <w:tcW w:w="892" w:type="dxa"/>
            <w:tcBorders>
              <w:top w:val="nil"/>
              <w:left w:val="single" w:sz="4" w:space="0" w:color="auto"/>
              <w:bottom w:val="nil"/>
              <w:right w:val="single" w:sz="4" w:space="0" w:color="auto"/>
            </w:tcBorders>
            <w:shd w:val="clear" w:color="auto" w:fill="auto"/>
          </w:tcPr>
          <w:p w14:paraId="7D8E3B09"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547BB464"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28C43E5D"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0B994E0E"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13542184" w14:textId="77777777" w:rsidR="00880C00" w:rsidRPr="001C0E1B" w:rsidRDefault="00880C00" w:rsidP="00CB69A1">
            <w:pPr>
              <w:pStyle w:val="TAC"/>
            </w:pPr>
          </w:p>
        </w:tc>
      </w:tr>
      <w:tr w:rsidR="00880C00" w:rsidRPr="001C0E1B" w14:paraId="0E1FAD44" w14:textId="77777777" w:rsidTr="00CB69A1">
        <w:trPr>
          <w:trHeight w:val="215"/>
          <w:jc w:val="center"/>
        </w:trPr>
        <w:tc>
          <w:tcPr>
            <w:tcW w:w="2157" w:type="dxa"/>
            <w:tcBorders>
              <w:top w:val="single" w:sz="4" w:space="0" w:color="auto"/>
              <w:left w:val="single" w:sz="4" w:space="0" w:color="auto"/>
              <w:right w:val="single" w:sz="4" w:space="0" w:color="auto"/>
            </w:tcBorders>
          </w:tcPr>
          <w:p w14:paraId="31FE3578" w14:textId="77777777" w:rsidR="00880C00" w:rsidRPr="001C0E1B" w:rsidRDefault="00880C00" w:rsidP="00CB69A1">
            <w:pPr>
              <w:pStyle w:val="TAL"/>
              <w:rPr>
                <w:szCs w:val="18"/>
              </w:rPr>
            </w:pPr>
            <w:r w:rsidRPr="001C0E1B">
              <w:rPr>
                <w:szCs w:val="18"/>
              </w:rPr>
              <w:t>EPRE ratio of PDCCH to PDCCH DMRS</w:t>
            </w:r>
          </w:p>
        </w:tc>
        <w:tc>
          <w:tcPr>
            <w:tcW w:w="815" w:type="dxa"/>
            <w:tcBorders>
              <w:top w:val="nil"/>
              <w:left w:val="single" w:sz="4" w:space="0" w:color="auto"/>
              <w:bottom w:val="nil"/>
              <w:right w:val="single" w:sz="4" w:space="0" w:color="auto"/>
            </w:tcBorders>
            <w:shd w:val="clear" w:color="auto" w:fill="auto"/>
          </w:tcPr>
          <w:p w14:paraId="00560594" w14:textId="77777777" w:rsidR="00880C00" w:rsidRPr="001C0E1B" w:rsidRDefault="00880C00" w:rsidP="00CB69A1">
            <w:pPr>
              <w:pStyle w:val="TAC"/>
            </w:pPr>
          </w:p>
        </w:tc>
        <w:tc>
          <w:tcPr>
            <w:tcW w:w="892" w:type="dxa"/>
            <w:tcBorders>
              <w:top w:val="nil"/>
              <w:left w:val="single" w:sz="4" w:space="0" w:color="auto"/>
              <w:bottom w:val="nil"/>
              <w:right w:val="single" w:sz="4" w:space="0" w:color="auto"/>
            </w:tcBorders>
            <w:shd w:val="clear" w:color="auto" w:fill="auto"/>
          </w:tcPr>
          <w:p w14:paraId="7F20AF17"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23EA0BA1"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64CCF488"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25CDE577"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66E8DAD3" w14:textId="77777777" w:rsidR="00880C00" w:rsidRPr="001C0E1B" w:rsidRDefault="00880C00" w:rsidP="00CB69A1">
            <w:pPr>
              <w:pStyle w:val="TAC"/>
            </w:pPr>
          </w:p>
        </w:tc>
      </w:tr>
      <w:tr w:rsidR="00880C00" w:rsidRPr="001C0E1B" w14:paraId="25D70A00" w14:textId="77777777" w:rsidTr="00CB69A1">
        <w:trPr>
          <w:trHeight w:val="215"/>
          <w:jc w:val="center"/>
        </w:trPr>
        <w:tc>
          <w:tcPr>
            <w:tcW w:w="2157" w:type="dxa"/>
            <w:tcBorders>
              <w:top w:val="single" w:sz="4" w:space="0" w:color="auto"/>
              <w:left w:val="single" w:sz="4" w:space="0" w:color="auto"/>
              <w:right w:val="single" w:sz="4" w:space="0" w:color="auto"/>
            </w:tcBorders>
          </w:tcPr>
          <w:p w14:paraId="7046D0A8" w14:textId="77777777" w:rsidR="00880C00" w:rsidRPr="001C0E1B" w:rsidRDefault="00880C00" w:rsidP="00CB69A1">
            <w:pPr>
              <w:pStyle w:val="TAL"/>
              <w:rPr>
                <w:szCs w:val="18"/>
              </w:rPr>
            </w:pPr>
            <w:r w:rsidRPr="001C0E1B">
              <w:rPr>
                <w:szCs w:val="18"/>
              </w:rPr>
              <w:t>EPRE ratio of PDSCH DMRS to SSS</w:t>
            </w:r>
          </w:p>
        </w:tc>
        <w:tc>
          <w:tcPr>
            <w:tcW w:w="815" w:type="dxa"/>
            <w:tcBorders>
              <w:top w:val="nil"/>
              <w:left w:val="single" w:sz="4" w:space="0" w:color="auto"/>
              <w:bottom w:val="nil"/>
              <w:right w:val="single" w:sz="4" w:space="0" w:color="auto"/>
            </w:tcBorders>
            <w:shd w:val="clear" w:color="auto" w:fill="auto"/>
          </w:tcPr>
          <w:p w14:paraId="67BFBDC2" w14:textId="77777777" w:rsidR="00880C00" w:rsidRPr="001C0E1B" w:rsidRDefault="00880C00" w:rsidP="00CB69A1">
            <w:pPr>
              <w:pStyle w:val="TAC"/>
            </w:pPr>
          </w:p>
        </w:tc>
        <w:tc>
          <w:tcPr>
            <w:tcW w:w="892" w:type="dxa"/>
            <w:tcBorders>
              <w:top w:val="nil"/>
              <w:left w:val="single" w:sz="4" w:space="0" w:color="auto"/>
              <w:bottom w:val="nil"/>
              <w:right w:val="single" w:sz="4" w:space="0" w:color="auto"/>
            </w:tcBorders>
            <w:shd w:val="clear" w:color="auto" w:fill="auto"/>
          </w:tcPr>
          <w:p w14:paraId="41DF97B7"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39CC11F6"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64D9D2F9"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137F74AC"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1BABB8A3" w14:textId="77777777" w:rsidR="00880C00" w:rsidRPr="001C0E1B" w:rsidRDefault="00880C00" w:rsidP="00CB69A1">
            <w:pPr>
              <w:pStyle w:val="TAC"/>
            </w:pPr>
          </w:p>
        </w:tc>
      </w:tr>
      <w:tr w:rsidR="00880C00" w:rsidRPr="001C0E1B" w14:paraId="7C6EDF09" w14:textId="77777777" w:rsidTr="00CB69A1">
        <w:trPr>
          <w:trHeight w:val="215"/>
          <w:jc w:val="center"/>
        </w:trPr>
        <w:tc>
          <w:tcPr>
            <w:tcW w:w="2157" w:type="dxa"/>
            <w:tcBorders>
              <w:top w:val="single" w:sz="4" w:space="0" w:color="auto"/>
              <w:left w:val="single" w:sz="4" w:space="0" w:color="auto"/>
              <w:right w:val="single" w:sz="4" w:space="0" w:color="auto"/>
            </w:tcBorders>
          </w:tcPr>
          <w:p w14:paraId="45A77219" w14:textId="77777777" w:rsidR="00880C00" w:rsidRPr="001C0E1B" w:rsidRDefault="00880C00" w:rsidP="00CB69A1">
            <w:pPr>
              <w:pStyle w:val="TAL"/>
              <w:rPr>
                <w:szCs w:val="18"/>
              </w:rPr>
            </w:pPr>
            <w:r w:rsidRPr="001C0E1B">
              <w:rPr>
                <w:szCs w:val="18"/>
              </w:rPr>
              <w:t>EPRE ratio of PDSCH to PDSCH DMRS</w:t>
            </w:r>
          </w:p>
        </w:tc>
        <w:tc>
          <w:tcPr>
            <w:tcW w:w="815" w:type="dxa"/>
            <w:tcBorders>
              <w:top w:val="nil"/>
              <w:left w:val="single" w:sz="4" w:space="0" w:color="auto"/>
              <w:bottom w:val="nil"/>
              <w:right w:val="single" w:sz="4" w:space="0" w:color="auto"/>
            </w:tcBorders>
            <w:shd w:val="clear" w:color="auto" w:fill="auto"/>
          </w:tcPr>
          <w:p w14:paraId="43D10997" w14:textId="77777777" w:rsidR="00880C00" w:rsidRPr="001C0E1B" w:rsidRDefault="00880C00" w:rsidP="00CB69A1">
            <w:pPr>
              <w:pStyle w:val="TAC"/>
            </w:pPr>
          </w:p>
        </w:tc>
        <w:tc>
          <w:tcPr>
            <w:tcW w:w="892" w:type="dxa"/>
            <w:tcBorders>
              <w:top w:val="nil"/>
              <w:left w:val="single" w:sz="4" w:space="0" w:color="auto"/>
              <w:bottom w:val="nil"/>
              <w:right w:val="single" w:sz="4" w:space="0" w:color="auto"/>
            </w:tcBorders>
            <w:shd w:val="clear" w:color="auto" w:fill="auto"/>
          </w:tcPr>
          <w:p w14:paraId="4569BDE5"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04A6E472"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11968C42"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578F8536"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37F63C2A" w14:textId="77777777" w:rsidR="00880C00" w:rsidRPr="001C0E1B" w:rsidRDefault="00880C00" w:rsidP="00CB69A1">
            <w:pPr>
              <w:pStyle w:val="TAC"/>
            </w:pPr>
          </w:p>
        </w:tc>
      </w:tr>
      <w:tr w:rsidR="00880C00" w:rsidRPr="001C0E1B" w14:paraId="2F8EE807" w14:textId="77777777" w:rsidTr="00CB69A1">
        <w:trPr>
          <w:trHeight w:val="215"/>
          <w:jc w:val="center"/>
        </w:trPr>
        <w:tc>
          <w:tcPr>
            <w:tcW w:w="2157" w:type="dxa"/>
            <w:tcBorders>
              <w:top w:val="single" w:sz="4" w:space="0" w:color="auto"/>
              <w:left w:val="single" w:sz="4" w:space="0" w:color="auto"/>
              <w:right w:val="single" w:sz="4" w:space="0" w:color="auto"/>
            </w:tcBorders>
          </w:tcPr>
          <w:p w14:paraId="446F5CEC" w14:textId="77777777" w:rsidR="00880C00" w:rsidRPr="001C0E1B" w:rsidRDefault="00880C00" w:rsidP="00CB69A1">
            <w:pPr>
              <w:pStyle w:val="TAL"/>
              <w:rPr>
                <w:szCs w:val="18"/>
              </w:rPr>
            </w:pPr>
            <w:r w:rsidRPr="001C0E1B">
              <w:rPr>
                <w:szCs w:val="18"/>
              </w:rPr>
              <w:t>EPRE ratio of OCNG DMRS to SSS</w:t>
            </w:r>
            <w:r w:rsidRPr="001C0E1B">
              <w:rPr>
                <w:szCs w:val="18"/>
                <w:vertAlign w:val="superscript"/>
              </w:rPr>
              <w:t>Note 1</w:t>
            </w:r>
          </w:p>
        </w:tc>
        <w:tc>
          <w:tcPr>
            <w:tcW w:w="815" w:type="dxa"/>
            <w:tcBorders>
              <w:top w:val="nil"/>
              <w:left w:val="single" w:sz="4" w:space="0" w:color="auto"/>
              <w:bottom w:val="nil"/>
              <w:right w:val="single" w:sz="4" w:space="0" w:color="auto"/>
            </w:tcBorders>
            <w:shd w:val="clear" w:color="auto" w:fill="auto"/>
          </w:tcPr>
          <w:p w14:paraId="7F4C9EED" w14:textId="77777777" w:rsidR="00880C00" w:rsidRPr="001C0E1B" w:rsidRDefault="00880C00" w:rsidP="00CB69A1">
            <w:pPr>
              <w:pStyle w:val="TAC"/>
            </w:pPr>
          </w:p>
        </w:tc>
        <w:tc>
          <w:tcPr>
            <w:tcW w:w="892" w:type="dxa"/>
            <w:tcBorders>
              <w:top w:val="nil"/>
              <w:left w:val="single" w:sz="4" w:space="0" w:color="auto"/>
              <w:bottom w:val="nil"/>
              <w:right w:val="single" w:sz="4" w:space="0" w:color="auto"/>
            </w:tcBorders>
            <w:shd w:val="clear" w:color="auto" w:fill="auto"/>
          </w:tcPr>
          <w:p w14:paraId="3979D818"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1263DD13"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1C24D8E7"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4CA1D5D5"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779523E4" w14:textId="77777777" w:rsidR="00880C00" w:rsidRPr="001C0E1B" w:rsidRDefault="00880C00" w:rsidP="00CB69A1">
            <w:pPr>
              <w:pStyle w:val="TAC"/>
            </w:pPr>
          </w:p>
        </w:tc>
      </w:tr>
      <w:tr w:rsidR="00880C00" w:rsidRPr="001C0E1B" w14:paraId="611DFF92" w14:textId="77777777" w:rsidTr="00CB69A1">
        <w:trPr>
          <w:trHeight w:val="215"/>
          <w:jc w:val="center"/>
        </w:trPr>
        <w:tc>
          <w:tcPr>
            <w:tcW w:w="2157" w:type="dxa"/>
            <w:tcBorders>
              <w:top w:val="single" w:sz="4" w:space="0" w:color="auto"/>
              <w:left w:val="single" w:sz="4" w:space="0" w:color="auto"/>
              <w:right w:val="single" w:sz="4" w:space="0" w:color="auto"/>
            </w:tcBorders>
          </w:tcPr>
          <w:p w14:paraId="1868144F" w14:textId="77777777" w:rsidR="00880C00" w:rsidRPr="001C0E1B" w:rsidRDefault="00880C00" w:rsidP="00CB69A1">
            <w:pPr>
              <w:pStyle w:val="TAL"/>
              <w:rPr>
                <w:szCs w:val="18"/>
              </w:rPr>
            </w:pPr>
            <w:r w:rsidRPr="001C0E1B">
              <w:rPr>
                <w:szCs w:val="18"/>
              </w:rPr>
              <w:t>EPRE ratio of OCNG to OCNG DMRS</w:t>
            </w:r>
            <w:r w:rsidRPr="001C0E1B">
              <w:rPr>
                <w:szCs w:val="18"/>
                <w:vertAlign w:val="superscript"/>
              </w:rPr>
              <w:t xml:space="preserve"> Note 1</w:t>
            </w:r>
          </w:p>
        </w:tc>
        <w:tc>
          <w:tcPr>
            <w:tcW w:w="815" w:type="dxa"/>
            <w:tcBorders>
              <w:top w:val="nil"/>
              <w:left w:val="single" w:sz="4" w:space="0" w:color="auto"/>
              <w:right w:val="single" w:sz="4" w:space="0" w:color="auto"/>
            </w:tcBorders>
            <w:shd w:val="clear" w:color="auto" w:fill="auto"/>
          </w:tcPr>
          <w:p w14:paraId="6BDFE447" w14:textId="77777777" w:rsidR="00880C00" w:rsidRPr="001C0E1B" w:rsidRDefault="00880C00" w:rsidP="00CB69A1">
            <w:pPr>
              <w:pStyle w:val="TAC"/>
            </w:pPr>
          </w:p>
        </w:tc>
        <w:tc>
          <w:tcPr>
            <w:tcW w:w="892" w:type="dxa"/>
            <w:tcBorders>
              <w:top w:val="nil"/>
              <w:left w:val="single" w:sz="4" w:space="0" w:color="auto"/>
              <w:bottom w:val="single" w:sz="4" w:space="0" w:color="auto"/>
              <w:right w:val="single" w:sz="4" w:space="0" w:color="auto"/>
            </w:tcBorders>
            <w:shd w:val="clear" w:color="auto" w:fill="auto"/>
          </w:tcPr>
          <w:p w14:paraId="07455FDF" w14:textId="77777777" w:rsidR="00880C00" w:rsidRPr="001C0E1B" w:rsidRDefault="00880C00" w:rsidP="00CB69A1">
            <w:pPr>
              <w:pStyle w:val="TAC"/>
            </w:pPr>
          </w:p>
        </w:tc>
        <w:tc>
          <w:tcPr>
            <w:tcW w:w="1108" w:type="dxa"/>
            <w:tcBorders>
              <w:top w:val="nil"/>
              <w:left w:val="single" w:sz="4" w:space="0" w:color="auto"/>
              <w:bottom w:val="single" w:sz="4" w:space="0" w:color="auto"/>
              <w:right w:val="single" w:sz="4" w:space="0" w:color="auto"/>
            </w:tcBorders>
            <w:shd w:val="clear" w:color="auto" w:fill="auto"/>
          </w:tcPr>
          <w:p w14:paraId="0B7BAD08" w14:textId="77777777" w:rsidR="00880C00" w:rsidRPr="001C0E1B" w:rsidRDefault="00880C00" w:rsidP="00CB69A1">
            <w:pPr>
              <w:pStyle w:val="TAC"/>
            </w:pPr>
          </w:p>
        </w:tc>
        <w:tc>
          <w:tcPr>
            <w:tcW w:w="1108" w:type="dxa"/>
            <w:tcBorders>
              <w:top w:val="nil"/>
              <w:left w:val="single" w:sz="4" w:space="0" w:color="auto"/>
              <w:bottom w:val="single" w:sz="4" w:space="0" w:color="auto"/>
              <w:right w:val="single" w:sz="4" w:space="0" w:color="auto"/>
            </w:tcBorders>
            <w:shd w:val="clear" w:color="auto" w:fill="auto"/>
          </w:tcPr>
          <w:p w14:paraId="22A9B62B" w14:textId="77777777" w:rsidR="00880C00" w:rsidRPr="001C0E1B" w:rsidRDefault="00880C00" w:rsidP="00CB69A1">
            <w:pPr>
              <w:pStyle w:val="TAC"/>
            </w:pPr>
          </w:p>
        </w:tc>
        <w:tc>
          <w:tcPr>
            <w:tcW w:w="1108" w:type="dxa"/>
            <w:tcBorders>
              <w:top w:val="nil"/>
              <w:left w:val="single" w:sz="4" w:space="0" w:color="auto"/>
              <w:bottom w:val="single" w:sz="4" w:space="0" w:color="auto"/>
              <w:right w:val="single" w:sz="4" w:space="0" w:color="auto"/>
            </w:tcBorders>
            <w:shd w:val="clear" w:color="auto" w:fill="auto"/>
          </w:tcPr>
          <w:p w14:paraId="63BE542E" w14:textId="77777777" w:rsidR="00880C00" w:rsidRPr="001C0E1B" w:rsidRDefault="00880C00" w:rsidP="00CB69A1">
            <w:pPr>
              <w:pStyle w:val="TAC"/>
            </w:pPr>
          </w:p>
        </w:tc>
        <w:tc>
          <w:tcPr>
            <w:tcW w:w="1108" w:type="dxa"/>
            <w:tcBorders>
              <w:top w:val="nil"/>
              <w:left w:val="single" w:sz="4" w:space="0" w:color="auto"/>
              <w:bottom w:val="single" w:sz="4" w:space="0" w:color="auto"/>
              <w:right w:val="single" w:sz="4" w:space="0" w:color="auto"/>
            </w:tcBorders>
            <w:shd w:val="clear" w:color="auto" w:fill="auto"/>
          </w:tcPr>
          <w:p w14:paraId="17B04A45" w14:textId="77777777" w:rsidR="00880C00" w:rsidRPr="001C0E1B" w:rsidRDefault="00880C00" w:rsidP="00CB69A1">
            <w:pPr>
              <w:pStyle w:val="TAC"/>
            </w:pPr>
          </w:p>
        </w:tc>
      </w:tr>
      <w:tr w:rsidR="00880C00" w:rsidRPr="001C0E1B" w14:paraId="4DEB9068" w14:textId="77777777" w:rsidTr="00CB69A1">
        <w:trPr>
          <w:jc w:val="center"/>
        </w:trPr>
        <w:tc>
          <w:tcPr>
            <w:tcW w:w="2157" w:type="dxa"/>
            <w:tcBorders>
              <w:top w:val="single" w:sz="4" w:space="0" w:color="auto"/>
              <w:left w:val="single" w:sz="4" w:space="0" w:color="auto"/>
              <w:bottom w:val="single" w:sz="4" w:space="0" w:color="auto"/>
              <w:right w:val="single" w:sz="4" w:space="0" w:color="auto"/>
            </w:tcBorders>
            <w:hideMark/>
          </w:tcPr>
          <w:p w14:paraId="56E28151" w14:textId="77777777" w:rsidR="00880C00" w:rsidRPr="001C0E1B" w:rsidRDefault="00880C00" w:rsidP="00CB69A1">
            <w:pPr>
              <w:pStyle w:val="TAL"/>
            </w:pPr>
            <w:r w:rsidRPr="001C0E1B">
              <w:t>Propagation condition</w:t>
            </w:r>
          </w:p>
        </w:tc>
        <w:tc>
          <w:tcPr>
            <w:tcW w:w="815" w:type="dxa"/>
            <w:tcBorders>
              <w:top w:val="single" w:sz="4" w:space="0" w:color="auto"/>
              <w:left w:val="single" w:sz="4" w:space="0" w:color="auto"/>
              <w:bottom w:val="single" w:sz="4" w:space="0" w:color="auto"/>
              <w:right w:val="single" w:sz="4" w:space="0" w:color="auto"/>
            </w:tcBorders>
          </w:tcPr>
          <w:p w14:paraId="4A87F53D" w14:textId="77777777" w:rsidR="00880C00" w:rsidRPr="001C0E1B" w:rsidRDefault="00880C00" w:rsidP="00CB69A1">
            <w:pPr>
              <w:pStyle w:val="TAC"/>
            </w:pPr>
            <w:r w:rsidRPr="001C0E1B">
              <w:t>1~3</w:t>
            </w:r>
          </w:p>
        </w:tc>
        <w:tc>
          <w:tcPr>
            <w:tcW w:w="892" w:type="dxa"/>
            <w:tcBorders>
              <w:top w:val="single" w:sz="4" w:space="0" w:color="auto"/>
              <w:left w:val="single" w:sz="4" w:space="0" w:color="auto"/>
              <w:bottom w:val="single" w:sz="4" w:space="0" w:color="auto"/>
              <w:right w:val="single" w:sz="4" w:space="0" w:color="auto"/>
            </w:tcBorders>
            <w:hideMark/>
          </w:tcPr>
          <w:p w14:paraId="5CD805D1" w14:textId="77777777" w:rsidR="00880C00" w:rsidRPr="001C0E1B" w:rsidRDefault="00880C00" w:rsidP="00CB69A1">
            <w:pPr>
              <w:pStyle w:val="TAC"/>
            </w:pPr>
            <w:r w:rsidRPr="001C0E1B">
              <w:t>-</w:t>
            </w:r>
          </w:p>
        </w:tc>
        <w:tc>
          <w:tcPr>
            <w:tcW w:w="1108" w:type="dxa"/>
            <w:tcBorders>
              <w:top w:val="single" w:sz="4" w:space="0" w:color="auto"/>
              <w:left w:val="single" w:sz="4" w:space="0" w:color="auto"/>
              <w:bottom w:val="nil"/>
              <w:right w:val="single" w:sz="4" w:space="0" w:color="auto"/>
            </w:tcBorders>
            <w:shd w:val="clear" w:color="auto" w:fill="auto"/>
            <w:hideMark/>
          </w:tcPr>
          <w:p w14:paraId="666408E7" w14:textId="77777777" w:rsidR="00880C00" w:rsidRPr="001C0E1B" w:rsidRDefault="00880C00" w:rsidP="00CB69A1">
            <w:pPr>
              <w:pStyle w:val="TAC"/>
              <w:rPr>
                <w:szCs w:val="18"/>
              </w:rPr>
            </w:pPr>
            <w:r w:rsidRPr="001C0E1B">
              <w:rPr>
                <w:szCs w:val="18"/>
              </w:rPr>
              <w:t>NA</w:t>
            </w:r>
          </w:p>
          <w:p w14:paraId="26B667ED" w14:textId="77777777" w:rsidR="00880C00" w:rsidRPr="001C0E1B" w:rsidRDefault="00880C00" w:rsidP="00CB69A1">
            <w:pPr>
              <w:pStyle w:val="TAC"/>
            </w:pPr>
            <w:r w:rsidRPr="001C0E1B">
              <w:rPr>
                <w:szCs w:val="18"/>
              </w:rPr>
              <w:t>Link only, see clause A.3.7A</w:t>
            </w:r>
          </w:p>
        </w:tc>
        <w:tc>
          <w:tcPr>
            <w:tcW w:w="1108" w:type="dxa"/>
            <w:tcBorders>
              <w:top w:val="single" w:sz="4" w:space="0" w:color="auto"/>
              <w:left w:val="single" w:sz="4" w:space="0" w:color="auto"/>
              <w:bottom w:val="single" w:sz="4" w:space="0" w:color="auto"/>
              <w:right w:val="single" w:sz="4" w:space="0" w:color="auto"/>
            </w:tcBorders>
          </w:tcPr>
          <w:p w14:paraId="3EBDB90D" w14:textId="77777777" w:rsidR="00880C00" w:rsidRPr="001C0E1B" w:rsidRDefault="00880C00" w:rsidP="00CB69A1">
            <w:pPr>
              <w:pStyle w:val="TAC"/>
            </w:pPr>
            <w:r w:rsidRPr="001C0E1B">
              <w:t>AWGN</w:t>
            </w:r>
          </w:p>
        </w:tc>
        <w:tc>
          <w:tcPr>
            <w:tcW w:w="1108" w:type="dxa"/>
            <w:tcBorders>
              <w:top w:val="single" w:sz="4" w:space="0" w:color="auto"/>
              <w:left w:val="single" w:sz="4" w:space="0" w:color="auto"/>
              <w:bottom w:val="nil"/>
              <w:right w:val="single" w:sz="4" w:space="0" w:color="auto"/>
            </w:tcBorders>
            <w:shd w:val="clear" w:color="auto" w:fill="auto"/>
            <w:hideMark/>
          </w:tcPr>
          <w:p w14:paraId="0F710C48" w14:textId="77777777" w:rsidR="00880C00" w:rsidRPr="001C0E1B" w:rsidRDefault="00880C00" w:rsidP="00CB69A1">
            <w:pPr>
              <w:pStyle w:val="TAC"/>
              <w:rPr>
                <w:szCs w:val="18"/>
              </w:rPr>
            </w:pPr>
            <w:r w:rsidRPr="001C0E1B">
              <w:rPr>
                <w:szCs w:val="18"/>
              </w:rPr>
              <w:t>NA</w:t>
            </w:r>
          </w:p>
          <w:p w14:paraId="7EF0D07D" w14:textId="77777777" w:rsidR="00880C00" w:rsidRPr="001C0E1B" w:rsidRDefault="00880C00" w:rsidP="00CB69A1">
            <w:pPr>
              <w:pStyle w:val="TAC"/>
            </w:pPr>
            <w:r w:rsidRPr="001C0E1B">
              <w:rPr>
                <w:szCs w:val="18"/>
              </w:rPr>
              <w:t>Link only, see clause A.3.7A</w:t>
            </w:r>
          </w:p>
        </w:tc>
        <w:tc>
          <w:tcPr>
            <w:tcW w:w="1108" w:type="dxa"/>
            <w:tcBorders>
              <w:top w:val="single" w:sz="4" w:space="0" w:color="auto"/>
              <w:left w:val="single" w:sz="4" w:space="0" w:color="auto"/>
              <w:bottom w:val="single" w:sz="4" w:space="0" w:color="auto"/>
              <w:right w:val="single" w:sz="4" w:space="0" w:color="auto"/>
            </w:tcBorders>
          </w:tcPr>
          <w:p w14:paraId="777B3D4C" w14:textId="77777777" w:rsidR="00880C00" w:rsidRPr="001C0E1B" w:rsidRDefault="00880C00" w:rsidP="00CB69A1">
            <w:pPr>
              <w:pStyle w:val="TAC"/>
            </w:pPr>
            <w:r w:rsidRPr="001C0E1B">
              <w:t>AWGN</w:t>
            </w:r>
          </w:p>
        </w:tc>
      </w:tr>
      <w:tr w:rsidR="00880C00" w:rsidRPr="001C0E1B" w14:paraId="2EC89688" w14:textId="77777777" w:rsidTr="00CB69A1">
        <w:trPr>
          <w:jc w:val="center"/>
        </w:trPr>
        <w:tc>
          <w:tcPr>
            <w:tcW w:w="2157" w:type="dxa"/>
            <w:tcBorders>
              <w:top w:val="single" w:sz="4" w:space="0" w:color="auto"/>
              <w:left w:val="single" w:sz="4" w:space="0" w:color="auto"/>
              <w:bottom w:val="single" w:sz="4" w:space="0" w:color="auto"/>
              <w:right w:val="single" w:sz="4" w:space="0" w:color="auto"/>
            </w:tcBorders>
            <w:hideMark/>
          </w:tcPr>
          <w:p w14:paraId="610FD31A" w14:textId="77777777" w:rsidR="00880C00" w:rsidRPr="001C0E1B" w:rsidRDefault="00880C00" w:rsidP="00CB69A1">
            <w:pPr>
              <w:pStyle w:val="TAL"/>
            </w:pPr>
            <w:r w:rsidRPr="001C0E1B">
              <w:t>Antenna configuration</w:t>
            </w:r>
          </w:p>
        </w:tc>
        <w:tc>
          <w:tcPr>
            <w:tcW w:w="815" w:type="dxa"/>
            <w:tcBorders>
              <w:top w:val="single" w:sz="4" w:space="0" w:color="auto"/>
              <w:left w:val="single" w:sz="4" w:space="0" w:color="auto"/>
              <w:bottom w:val="single" w:sz="4" w:space="0" w:color="auto"/>
              <w:right w:val="single" w:sz="4" w:space="0" w:color="auto"/>
            </w:tcBorders>
          </w:tcPr>
          <w:p w14:paraId="372266CF" w14:textId="77777777" w:rsidR="00880C00" w:rsidRPr="001C0E1B" w:rsidRDefault="00880C00" w:rsidP="00CB69A1">
            <w:pPr>
              <w:pStyle w:val="TAC"/>
            </w:pPr>
            <w:r w:rsidRPr="001C0E1B">
              <w:t>1~3</w:t>
            </w:r>
          </w:p>
        </w:tc>
        <w:tc>
          <w:tcPr>
            <w:tcW w:w="892" w:type="dxa"/>
            <w:tcBorders>
              <w:top w:val="single" w:sz="4" w:space="0" w:color="auto"/>
              <w:left w:val="single" w:sz="4" w:space="0" w:color="auto"/>
              <w:bottom w:val="single" w:sz="4" w:space="0" w:color="auto"/>
              <w:right w:val="single" w:sz="4" w:space="0" w:color="auto"/>
            </w:tcBorders>
            <w:hideMark/>
          </w:tcPr>
          <w:p w14:paraId="3DCEEF49" w14:textId="77777777" w:rsidR="00880C00" w:rsidRPr="001C0E1B" w:rsidRDefault="00880C00" w:rsidP="00CB69A1">
            <w:pPr>
              <w:pStyle w:val="TAC"/>
            </w:pPr>
            <w:r w:rsidRPr="001C0E1B">
              <w:t>-</w:t>
            </w:r>
          </w:p>
        </w:tc>
        <w:tc>
          <w:tcPr>
            <w:tcW w:w="1108" w:type="dxa"/>
            <w:tcBorders>
              <w:top w:val="nil"/>
              <w:left w:val="single" w:sz="4" w:space="0" w:color="auto"/>
              <w:bottom w:val="single" w:sz="4" w:space="0" w:color="auto"/>
              <w:right w:val="single" w:sz="4" w:space="0" w:color="auto"/>
            </w:tcBorders>
            <w:shd w:val="clear" w:color="auto" w:fill="auto"/>
            <w:hideMark/>
          </w:tcPr>
          <w:p w14:paraId="46BEA66D" w14:textId="77777777" w:rsidR="00880C00" w:rsidRPr="001C0E1B" w:rsidRDefault="00880C00" w:rsidP="00CB69A1">
            <w:pPr>
              <w:pStyle w:val="TAC"/>
            </w:pPr>
          </w:p>
        </w:tc>
        <w:tc>
          <w:tcPr>
            <w:tcW w:w="1108" w:type="dxa"/>
            <w:tcBorders>
              <w:top w:val="single" w:sz="4" w:space="0" w:color="auto"/>
              <w:left w:val="single" w:sz="4" w:space="0" w:color="auto"/>
              <w:bottom w:val="single" w:sz="4" w:space="0" w:color="auto"/>
              <w:right w:val="single" w:sz="4" w:space="0" w:color="auto"/>
            </w:tcBorders>
          </w:tcPr>
          <w:p w14:paraId="1B037473" w14:textId="77777777" w:rsidR="00880C00" w:rsidRPr="001C0E1B" w:rsidRDefault="00880C00" w:rsidP="00CB69A1">
            <w:pPr>
              <w:pStyle w:val="TAC"/>
            </w:pPr>
            <w:r w:rsidRPr="001C0E1B">
              <w:t>1x2</w:t>
            </w:r>
          </w:p>
        </w:tc>
        <w:tc>
          <w:tcPr>
            <w:tcW w:w="1108" w:type="dxa"/>
            <w:tcBorders>
              <w:top w:val="nil"/>
              <w:left w:val="single" w:sz="4" w:space="0" w:color="auto"/>
              <w:bottom w:val="single" w:sz="4" w:space="0" w:color="auto"/>
              <w:right w:val="single" w:sz="4" w:space="0" w:color="auto"/>
            </w:tcBorders>
            <w:shd w:val="clear" w:color="auto" w:fill="auto"/>
            <w:hideMark/>
          </w:tcPr>
          <w:p w14:paraId="6E9712E0" w14:textId="77777777" w:rsidR="00880C00" w:rsidRPr="001C0E1B" w:rsidRDefault="00880C00" w:rsidP="00CB69A1">
            <w:pPr>
              <w:pStyle w:val="TAC"/>
            </w:pPr>
          </w:p>
        </w:tc>
        <w:tc>
          <w:tcPr>
            <w:tcW w:w="1108" w:type="dxa"/>
            <w:tcBorders>
              <w:top w:val="single" w:sz="4" w:space="0" w:color="auto"/>
              <w:left w:val="single" w:sz="4" w:space="0" w:color="auto"/>
              <w:bottom w:val="single" w:sz="4" w:space="0" w:color="auto"/>
              <w:right w:val="single" w:sz="4" w:space="0" w:color="auto"/>
            </w:tcBorders>
          </w:tcPr>
          <w:p w14:paraId="34BC16EF" w14:textId="77777777" w:rsidR="00880C00" w:rsidRPr="001C0E1B" w:rsidRDefault="00880C00" w:rsidP="00CB69A1">
            <w:pPr>
              <w:pStyle w:val="TAC"/>
            </w:pPr>
            <w:r w:rsidRPr="001C0E1B">
              <w:t>1x2</w:t>
            </w:r>
          </w:p>
        </w:tc>
      </w:tr>
      <w:tr w:rsidR="00880C00" w:rsidRPr="001C0E1B" w14:paraId="61D785D9" w14:textId="77777777" w:rsidTr="00CB69A1">
        <w:trPr>
          <w:jc w:val="center"/>
        </w:trPr>
        <w:tc>
          <w:tcPr>
            <w:tcW w:w="8296" w:type="dxa"/>
            <w:gridSpan w:val="7"/>
            <w:tcBorders>
              <w:top w:val="single" w:sz="4" w:space="0" w:color="auto"/>
              <w:left w:val="single" w:sz="4" w:space="0" w:color="auto"/>
              <w:bottom w:val="single" w:sz="4" w:space="0" w:color="auto"/>
              <w:right w:val="single" w:sz="4" w:space="0" w:color="auto"/>
            </w:tcBorders>
            <w:vAlign w:val="center"/>
          </w:tcPr>
          <w:p w14:paraId="6043B2BA" w14:textId="77777777" w:rsidR="00880C00" w:rsidRPr="001C0E1B" w:rsidRDefault="00880C00" w:rsidP="00CB69A1">
            <w:pPr>
              <w:pStyle w:val="TAN"/>
            </w:pPr>
            <w:r w:rsidRPr="001C0E1B">
              <w:t>Note 1:</w:t>
            </w:r>
            <w:r w:rsidRPr="001C0E1B">
              <w:tab/>
              <w:t>OCNG shall be used such that both cells are fully allocated and a constant total transmitted power spectral density is achieved for all OFDM symbols.</w:t>
            </w:r>
          </w:p>
          <w:p w14:paraId="202C62D0" w14:textId="77777777" w:rsidR="00880C00" w:rsidRPr="001C0E1B" w:rsidRDefault="00880C00" w:rsidP="00CB69A1">
            <w:pPr>
              <w:pStyle w:val="TAN"/>
            </w:pPr>
            <w:r w:rsidRPr="001C0E1B">
              <w:t>Note 2:</w:t>
            </w:r>
            <w:r w:rsidRPr="001C0E1B">
              <w:tab/>
            </w:r>
            <w:ins w:id="3880" w:author="R4-2111866" w:date="2021-08-21T18:03:00Z">
              <w:r>
                <w:t>Void</w:t>
              </w:r>
            </w:ins>
            <w:del w:id="3881" w:author="R4-2111866" w:date="2021-08-21T18:03:00Z">
              <w:r w:rsidRPr="001C0E1B" w:rsidDel="008F61BC">
                <w:delText xml:space="preserve">Interference from other cells and noise sources not specified in the test is assumed to be constant over subcarriers and time and shall be modelled as AWGN of appropriate power for </w:delText>
              </w:r>
              <w:r w:rsidRPr="001C0E1B" w:rsidDel="008F61BC">
                <w:rPr>
                  <w:noProof/>
                  <w:lang w:val="en-US" w:eastAsia="zh-CN"/>
                </w:rPr>
                <w:drawing>
                  <wp:inline distT="0" distB="0" distL="0" distR="0" wp14:anchorId="2436D031" wp14:editId="65DDB307">
                    <wp:extent cx="257175" cy="2190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1C0E1B" w:rsidDel="008F61BC">
                <w:delText xml:space="preserve"> to be fulfilled.</w:delText>
              </w:r>
            </w:del>
          </w:p>
        </w:tc>
      </w:tr>
    </w:tbl>
    <w:p w14:paraId="3DC99788" w14:textId="77777777" w:rsidR="005F30A6" w:rsidRPr="001C0E1B" w:rsidRDefault="005F30A6" w:rsidP="005F30A6">
      <w:pPr>
        <w:rPr>
          <w:lang w:eastAsia="ko-KR"/>
        </w:rPr>
      </w:pPr>
    </w:p>
    <w:p w14:paraId="79C7060F" w14:textId="77777777" w:rsidR="005F30A6" w:rsidRPr="001C0E1B" w:rsidRDefault="005F30A6" w:rsidP="005F30A6">
      <w:pPr>
        <w:pStyle w:val="TH"/>
        <w:rPr>
          <w:lang w:eastAsia="ko-KR"/>
        </w:rPr>
      </w:pPr>
      <w:r w:rsidRPr="001C0E1B">
        <w:rPr>
          <w:lang w:eastAsia="ko-KR"/>
        </w:rPr>
        <w:t>Table A.</w:t>
      </w:r>
      <w:r w:rsidRPr="001C0E1B">
        <w:rPr>
          <w:lang w:eastAsia="zh-CN"/>
        </w:rPr>
        <w:t>7</w:t>
      </w:r>
      <w:r w:rsidRPr="001C0E1B">
        <w:rPr>
          <w:lang w:eastAsia="ko-KR"/>
        </w:rPr>
        <w:t>.7.1.3.2-2: SS-RSRP inter-frequency OTA related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50"/>
        <w:gridCol w:w="893"/>
        <w:gridCol w:w="990"/>
        <w:gridCol w:w="952"/>
        <w:gridCol w:w="891"/>
        <w:gridCol w:w="1031"/>
        <w:tblGridChange w:id="3882">
          <w:tblGrid>
            <w:gridCol w:w="2689"/>
            <w:gridCol w:w="850"/>
            <w:gridCol w:w="893"/>
            <w:gridCol w:w="990"/>
            <w:gridCol w:w="952"/>
            <w:gridCol w:w="891"/>
            <w:gridCol w:w="1031"/>
          </w:tblGrid>
        </w:tblGridChange>
      </w:tblGrid>
      <w:tr w:rsidR="00880C00" w:rsidRPr="001C0E1B" w14:paraId="7AD762AC" w14:textId="77777777" w:rsidTr="00CB69A1">
        <w:trPr>
          <w:trHeight w:val="187"/>
          <w:jc w:val="center"/>
        </w:trPr>
        <w:tc>
          <w:tcPr>
            <w:tcW w:w="2689" w:type="dxa"/>
            <w:tcBorders>
              <w:top w:val="single" w:sz="4" w:space="0" w:color="auto"/>
              <w:left w:val="single" w:sz="4" w:space="0" w:color="auto"/>
              <w:bottom w:val="nil"/>
              <w:right w:val="single" w:sz="4" w:space="0" w:color="auto"/>
            </w:tcBorders>
            <w:shd w:val="clear" w:color="auto" w:fill="auto"/>
            <w:vAlign w:val="center"/>
            <w:hideMark/>
          </w:tcPr>
          <w:p w14:paraId="081963D1" w14:textId="77777777" w:rsidR="00880C00" w:rsidRPr="001C0E1B" w:rsidRDefault="00880C00" w:rsidP="00CB69A1">
            <w:pPr>
              <w:pStyle w:val="TAH"/>
            </w:pPr>
            <w:r w:rsidRPr="001C0E1B">
              <w:t>Parameter</w:t>
            </w:r>
          </w:p>
        </w:tc>
        <w:tc>
          <w:tcPr>
            <w:tcW w:w="850" w:type="dxa"/>
            <w:tcBorders>
              <w:top w:val="single" w:sz="4" w:space="0" w:color="auto"/>
              <w:left w:val="single" w:sz="4" w:space="0" w:color="auto"/>
              <w:bottom w:val="nil"/>
              <w:right w:val="single" w:sz="4" w:space="0" w:color="auto"/>
            </w:tcBorders>
            <w:shd w:val="clear" w:color="auto" w:fill="auto"/>
            <w:vAlign w:val="center"/>
          </w:tcPr>
          <w:p w14:paraId="51170684" w14:textId="77777777" w:rsidR="00880C00" w:rsidRPr="001C0E1B" w:rsidRDefault="00880C00" w:rsidP="00CB69A1">
            <w:pPr>
              <w:pStyle w:val="TAH"/>
            </w:pPr>
            <w:r w:rsidRPr="001C0E1B">
              <w:t>Config</w:t>
            </w:r>
          </w:p>
        </w:tc>
        <w:tc>
          <w:tcPr>
            <w:tcW w:w="893" w:type="dxa"/>
            <w:tcBorders>
              <w:top w:val="single" w:sz="4" w:space="0" w:color="auto"/>
              <w:left w:val="single" w:sz="4" w:space="0" w:color="auto"/>
              <w:bottom w:val="nil"/>
              <w:right w:val="single" w:sz="4" w:space="0" w:color="auto"/>
            </w:tcBorders>
            <w:shd w:val="clear" w:color="auto" w:fill="auto"/>
            <w:vAlign w:val="center"/>
            <w:hideMark/>
          </w:tcPr>
          <w:p w14:paraId="7B61DBA1" w14:textId="77777777" w:rsidR="00880C00" w:rsidRPr="001C0E1B" w:rsidRDefault="00880C00" w:rsidP="00CB69A1">
            <w:pPr>
              <w:pStyle w:val="TAH"/>
            </w:pPr>
            <w:r w:rsidRPr="001C0E1B">
              <w:t>Unit</w:t>
            </w:r>
          </w:p>
        </w:tc>
        <w:tc>
          <w:tcPr>
            <w:tcW w:w="1942" w:type="dxa"/>
            <w:gridSpan w:val="2"/>
            <w:tcBorders>
              <w:top w:val="single" w:sz="4" w:space="0" w:color="auto"/>
              <w:left w:val="single" w:sz="4" w:space="0" w:color="auto"/>
              <w:bottom w:val="single" w:sz="4" w:space="0" w:color="auto"/>
              <w:right w:val="single" w:sz="4" w:space="0" w:color="auto"/>
            </w:tcBorders>
            <w:vAlign w:val="center"/>
            <w:hideMark/>
          </w:tcPr>
          <w:p w14:paraId="74339BFB" w14:textId="77777777" w:rsidR="00880C00" w:rsidRPr="001C0E1B" w:rsidRDefault="00880C00" w:rsidP="00CB69A1">
            <w:pPr>
              <w:pStyle w:val="TAH"/>
            </w:pPr>
            <w:r w:rsidRPr="001C0E1B">
              <w:t>Test 1</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7AF3ECFB" w14:textId="77777777" w:rsidR="00880C00" w:rsidRPr="001C0E1B" w:rsidRDefault="00880C00" w:rsidP="00CB69A1">
            <w:pPr>
              <w:pStyle w:val="TAH"/>
            </w:pPr>
            <w:r w:rsidRPr="001C0E1B">
              <w:t>Test 2</w:t>
            </w:r>
            <w:r w:rsidRPr="001C0E1B">
              <w:rPr>
                <w:vertAlign w:val="superscript"/>
                <w:lang w:eastAsia="zh-CN"/>
              </w:rPr>
              <w:t xml:space="preserve"> NOTE 3</w:t>
            </w:r>
          </w:p>
        </w:tc>
      </w:tr>
      <w:tr w:rsidR="00880C00" w:rsidRPr="001C0E1B" w14:paraId="06743FB3" w14:textId="77777777" w:rsidTr="00CB69A1">
        <w:trPr>
          <w:trHeight w:val="187"/>
          <w:jc w:val="center"/>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3F16CAD" w14:textId="77777777" w:rsidR="00880C00" w:rsidRPr="001C0E1B" w:rsidRDefault="00880C00" w:rsidP="00CB69A1">
            <w:pPr>
              <w:pStyle w:val="TAH"/>
              <w:rPr>
                <w:rFonts w:eastAsia="Calibri"/>
                <w:szCs w:val="22"/>
              </w:rPr>
            </w:pPr>
          </w:p>
        </w:tc>
        <w:tc>
          <w:tcPr>
            <w:tcW w:w="850" w:type="dxa"/>
            <w:tcBorders>
              <w:top w:val="nil"/>
              <w:left w:val="single" w:sz="4" w:space="0" w:color="auto"/>
              <w:bottom w:val="single" w:sz="4" w:space="0" w:color="auto"/>
              <w:right w:val="single" w:sz="4" w:space="0" w:color="auto"/>
            </w:tcBorders>
            <w:shd w:val="clear" w:color="auto" w:fill="auto"/>
            <w:vAlign w:val="center"/>
          </w:tcPr>
          <w:p w14:paraId="4FE2FCFE" w14:textId="77777777" w:rsidR="00880C00" w:rsidRPr="001C0E1B" w:rsidRDefault="00880C00" w:rsidP="00CB69A1">
            <w:pPr>
              <w:pStyle w:val="TAH"/>
              <w:rPr>
                <w:rFonts w:eastAsia="Calibri"/>
                <w:szCs w:val="22"/>
              </w:rPr>
            </w:pPr>
          </w:p>
        </w:tc>
        <w:tc>
          <w:tcPr>
            <w:tcW w:w="893" w:type="dxa"/>
            <w:tcBorders>
              <w:top w:val="nil"/>
              <w:left w:val="single" w:sz="4" w:space="0" w:color="auto"/>
              <w:bottom w:val="single" w:sz="4" w:space="0" w:color="auto"/>
              <w:right w:val="single" w:sz="4" w:space="0" w:color="auto"/>
            </w:tcBorders>
            <w:shd w:val="clear" w:color="auto" w:fill="auto"/>
            <w:vAlign w:val="center"/>
            <w:hideMark/>
          </w:tcPr>
          <w:p w14:paraId="52107570" w14:textId="77777777" w:rsidR="00880C00" w:rsidRPr="001C0E1B" w:rsidRDefault="00880C00" w:rsidP="00CB69A1">
            <w:pPr>
              <w:pStyle w:val="TAH"/>
              <w:rPr>
                <w:rFonts w:eastAsia="Calibri"/>
                <w:szCs w:val="22"/>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5C76295F" w14:textId="77777777" w:rsidR="00880C00" w:rsidRPr="001C0E1B" w:rsidRDefault="00880C00" w:rsidP="00CB69A1">
            <w:pPr>
              <w:pStyle w:val="TAH"/>
            </w:pPr>
            <w:r w:rsidRPr="001C0E1B">
              <w:t>Cell 1</w:t>
            </w:r>
          </w:p>
        </w:tc>
        <w:tc>
          <w:tcPr>
            <w:tcW w:w="952" w:type="dxa"/>
            <w:tcBorders>
              <w:top w:val="single" w:sz="4" w:space="0" w:color="auto"/>
              <w:left w:val="single" w:sz="4" w:space="0" w:color="auto"/>
              <w:bottom w:val="single" w:sz="4" w:space="0" w:color="auto"/>
              <w:right w:val="single" w:sz="4" w:space="0" w:color="auto"/>
            </w:tcBorders>
            <w:vAlign w:val="center"/>
            <w:hideMark/>
          </w:tcPr>
          <w:p w14:paraId="3C1DF9A1" w14:textId="77777777" w:rsidR="00880C00" w:rsidRPr="001C0E1B" w:rsidRDefault="00880C00" w:rsidP="00CB69A1">
            <w:pPr>
              <w:pStyle w:val="TAH"/>
            </w:pPr>
            <w:r w:rsidRPr="001C0E1B">
              <w:t>Cell 2</w:t>
            </w:r>
          </w:p>
        </w:tc>
        <w:tc>
          <w:tcPr>
            <w:tcW w:w="891" w:type="dxa"/>
            <w:tcBorders>
              <w:top w:val="single" w:sz="4" w:space="0" w:color="auto"/>
              <w:left w:val="single" w:sz="4" w:space="0" w:color="auto"/>
              <w:bottom w:val="single" w:sz="4" w:space="0" w:color="auto"/>
              <w:right w:val="single" w:sz="4" w:space="0" w:color="auto"/>
            </w:tcBorders>
            <w:vAlign w:val="center"/>
            <w:hideMark/>
          </w:tcPr>
          <w:p w14:paraId="64FE6057" w14:textId="77777777" w:rsidR="00880C00" w:rsidRPr="001C0E1B" w:rsidRDefault="00880C00" w:rsidP="00CB69A1">
            <w:pPr>
              <w:pStyle w:val="TAH"/>
            </w:pPr>
            <w:r w:rsidRPr="001C0E1B">
              <w:t>Cell 1</w:t>
            </w:r>
          </w:p>
        </w:tc>
        <w:tc>
          <w:tcPr>
            <w:tcW w:w="1031" w:type="dxa"/>
            <w:tcBorders>
              <w:top w:val="single" w:sz="4" w:space="0" w:color="auto"/>
              <w:left w:val="single" w:sz="4" w:space="0" w:color="auto"/>
              <w:bottom w:val="single" w:sz="4" w:space="0" w:color="auto"/>
              <w:right w:val="single" w:sz="4" w:space="0" w:color="auto"/>
            </w:tcBorders>
            <w:vAlign w:val="center"/>
            <w:hideMark/>
          </w:tcPr>
          <w:p w14:paraId="0DC2D50E" w14:textId="77777777" w:rsidR="00880C00" w:rsidRPr="001C0E1B" w:rsidRDefault="00880C00" w:rsidP="00CB69A1">
            <w:pPr>
              <w:pStyle w:val="TAH"/>
            </w:pPr>
            <w:r w:rsidRPr="001C0E1B">
              <w:t>Cell 2</w:t>
            </w:r>
          </w:p>
        </w:tc>
      </w:tr>
      <w:tr w:rsidR="00880C00" w:rsidRPr="001C0E1B" w14:paraId="526E2736" w14:textId="77777777" w:rsidTr="00CB69A1">
        <w:trPr>
          <w:trHeight w:val="187"/>
          <w:jc w:val="center"/>
        </w:trPr>
        <w:tc>
          <w:tcPr>
            <w:tcW w:w="2689" w:type="dxa"/>
            <w:tcBorders>
              <w:top w:val="single" w:sz="4" w:space="0" w:color="auto"/>
              <w:left w:val="single" w:sz="4" w:space="0" w:color="auto"/>
              <w:right w:val="single" w:sz="4" w:space="0" w:color="auto"/>
            </w:tcBorders>
          </w:tcPr>
          <w:p w14:paraId="34BC5FB0" w14:textId="77777777" w:rsidR="00880C00" w:rsidRPr="001C0E1B" w:rsidRDefault="00880C00" w:rsidP="00CB69A1">
            <w:pPr>
              <w:pStyle w:val="TAL"/>
              <w:rPr>
                <w:szCs w:val="18"/>
              </w:rPr>
            </w:pPr>
            <w:r w:rsidRPr="001C0E1B">
              <w:t>Angle of arrival configuration according to clause A.3.15</w:t>
            </w:r>
          </w:p>
        </w:tc>
        <w:tc>
          <w:tcPr>
            <w:tcW w:w="850" w:type="dxa"/>
            <w:tcBorders>
              <w:top w:val="single" w:sz="4" w:space="0" w:color="auto"/>
              <w:left w:val="single" w:sz="4" w:space="0" w:color="auto"/>
              <w:right w:val="single" w:sz="4" w:space="0" w:color="auto"/>
            </w:tcBorders>
          </w:tcPr>
          <w:p w14:paraId="39AFBC7A" w14:textId="77777777" w:rsidR="00880C00" w:rsidRPr="001C0E1B" w:rsidRDefault="00880C00" w:rsidP="00CB69A1">
            <w:pPr>
              <w:pStyle w:val="TAC"/>
            </w:pPr>
          </w:p>
        </w:tc>
        <w:tc>
          <w:tcPr>
            <w:tcW w:w="893" w:type="dxa"/>
            <w:tcBorders>
              <w:top w:val="single" w:sz="4" w:space="0" w:color="auto"/>
              <w:left w:val="single" w:sz="4" w:space="0" w:color="auto"/>
              <w:bottom w:val="single" w:sz="4" w:space="0" w:color="auto"/>
              <w:right w:val="single" w:sz="4" w:space="0" w:color="auto"/>
            </w:tcBorders>
          </w:tcPr>
          <w:p w14:paraId="25DE707C" w14:textId="77777777" w:rsidR="00880C00" w:rsidRPr="001C0E1B" w:rsidRDefault="00880C00" w:rsidP="00CB69A1">
            <w:pPr>
              <w:pStyle w:val="TAC"/>
            </w:pPr>
          </w:p>
        </w:tc>
        <w:tc>
          <w:tcPr>
            <w:tcW w:w="990" w:type="dxa"/>
            <w:tcBorders>
              <w:top w:val="single" w:sz="4" w:space="0" w:color="auto"/>
              <w:left w:val="single" w:sz="4" w:space="0" w:color="auto"/>
              <w:right w:val="single" w:sz="4" w:space="0" w:color="auto"/>
            </w:tcBorders>
          </w:tcPr>
          <w:p w14:paraId="618E088E" w14:textId="77777777" w:rsidR="00880C00" w:rsidRPr="001C0E1B" w:rsidRDefault="00880C00" w:rsidP="00CB69A1">
            <w:pPr>
              <w:pStyle w:val="TAC"/>
              <w:rPr>
                <w:rFonts w:cs="Arial"/>
                <w:szCs w:val="18"/>
              </w:rPr>
            </w:pPr>
            <w:r w:rsidRPr="001C0E1B">
              <w:rPr>
                <w:rFonts w:cs="Arial"/>
                <w:szCs w:val="18"/>
              </w:rPr>
              <w:t>NA</w:t>
            </w:r>
          </w:p>
        </w:tc>
        <w:tc>
          <w:tcPr>
            <w:tcW w:w="952" w:type="dxa"/>
            <w:tcBorders>
              <w:top w:val="single" w:sz="4" w:space="0" w:color="auto"/>
              <w:left w:val="single" w:sz="4" w:space="0" w:color="auto"/>
              <w:right w:val="single" w:sz="4" w:space="0" w:color="auto"/>
            </w:tcBorders>
          </w:tcPr>
          <w:p w14:paraId="20EB22AE" w14:textId="77777777" w:rsidR="00880C00" w:rsidRPr="001C0E1B" w:rsidRDefault="00880C00" w:rsidP="00CB69A1">
            <w:pPr>
              <w:pStyle w:val="TAC"/>
            </w:pPr>
            <w:r w:rsidRPr="001C0E1B">
              <w:t>Setup 2b</w:t>
            </w:r>
          </w:p>
        </w:tc>
        <w:tc>
          <w:tcPr>
            <w:tcW w:w="891" w:type="dxa"/>
            <w:tcBorders>
              <w:top w:val="single" w:sz="4" w:space="0" w:color="auto"/>
              <w:left w:val="single" w:sz="4" w:space="0" w:color="auto"/>
              <w:right w:val="single" w:sz="4" w:space="0" w:color="auto"/>
            </w:tcBorders>
          </w:tcPr>
          <w:p w14:paraId="779E20AF" w14:textId="77777777" w:rsidR="00880C00" w:rsidRPr="001C0E1B" w:rsidRDefault="00880C00" w:rsidP="00CB69A1">
            <w:pPr>
              <w:pStyle w:val="TAC"/>
              <w:rPr>
                <w:rFonts w:cs="Arial"/>
                <w:szCs w:val="18"/>
              </w:rPr>
            </w:pPr>
            <w:r w:rsidRPr="001C0E1B">
              <w:rPr>
                <w:rFonts w:cs="Arial"/>
                <w:szCs w:val="18"/>
              </w:rPr>
              <w:t>NA</w:t>
            </w:r>
          </w:p>
        </w:tc>
        <w:tc>
          <w:tcPr>
            <w:tcW w:w="1031" w:type="dxa"/>
            <w:tcBorders>
              <w:top w:val="single" w:sz="4" w:space="0" w:color="auto"/>
              <w:left w:val="single" w:sz="4" w:space="0" w:color="auto"/>
              <w:right w:val="single" w:sz="4" w:space="0" w:color="auto"/>
            </w:tcBorders>
          </w:tcPr>
          <w:p w14:paraId="0858D19D" w14:textId="77777777" w:rsidR="00880C00" w:rsidRPr="001C0E1B" w:rsidRDefault="00880C00" w:rsidP="00CB69A1">
            <w:pPr>
              <w:pStyle w:val="TAC"/>
            </w:pPr>
            <w:r w:rsidRPr="001C0E1B">
              <w:t>Setup 2b</w:t>
            </w:r>
          </w:p>
        </w:tc>
      </w:tr>
      <w:tr w:rsidR="00880C00" w:rsidRPr="001C0E1B" w14:paraId="6EBF8E9E" w14:textId="77777777" w:rsidTr="00CB69A1">
        <w:trPr>
          <w:trHeight w:val="187"/>
          <w:jc w:val="center"/>
        </w:trPr>
        <w:tc>
          <w:tcPr>
            <w:tcW w:w="2689" w:type="dxa"/>
            <w:tcBorders>
              <w:top w:val="single" w:sz="4" w:space="0" w:color="auto"/>
              <w:left w:val="single" w:sz="4" w:space="0" w:color="auto"/>
              <w:right w:val="single" w:sz="4" w:space="0" w:color="auto"/>
            </w:tcBorders>
          </w:tcPr>
          <w:p w14:paraId="66E31EC7" w14:textId="77777777" w:rsidR="00880C00" w:rsidRPr="001C0E1B" w:rsidRDefault="00880C00" w:rsidP="00CB69A1">
            <w:pPr>
              <w:pStyle w:val="TAL"/>
            </w:pPr>
            <w:r w:rsidRPr="001C0E1B">
              <w:rPr>
                <w:szCs w:val="18"/>
              </w:rPr>
              <w:t>Assumption for UE beams</w:t>
            </w:r>
            <w:r w:rsidRPr="001C0E1B">
              <w:rPr>
                <w:szCs w:val="18"/>
                <w:vertAlign w:val="superscript"/>
              </w:rPr>
              <w:t>Note 4</w:t>
            </w:r>
          </w:p>
        </w:tc>
        <w:tc>
          <w:tcPr>
            <w:tcW w:w="850" w:type="dxa"/>
            <w:tcBorders>
              <w:top w:val="single" w:sz="4" w:space="0" w:color="auto"/>
              <w:left w:val="single" w:sz="4" w:space="0" w:color="auto"/>
              <w:right w:val="single" w:sz="4" w:space="0" w:color="auto"/>
            </w:tcBorders>
          </w:tcPr>
          <w:p w14:paraId="3220A22B" w14:textId="77777777" w:rsidR="00880C00" w:rsidRPr="001C0E1B" w:rsidRDefault="00880C00" w:rsidP="00CB69A1">
            <w:pPr>
              <w:pStyle w:val="TAC"/>
            </w:pPr>
          </w:p>
        </w:tc>
        <w:tc>
          <w:tcPr>
            <w:tcW w:w="893" w:type="dxa"/>
            <w:tcBorders>
              <w:top w:val="single" w:sz="4" w:space="0" w:color="auto"/>
              <w:left w:val="single" w:sz="4" w:space="0" w:color="auto"/>
              <w:bottom w:val="single" w:sz="4" w:space="0" w:color="auto"/>
              <w:right w:val="single" w:sz="4" w:space="0" w:color="auto"/>
            </w:tcBorders>
          </w:tcPr>
          <w:p w14:paraId="28FA1859" w14:textId="77777777" w:rsidR="00880C00" w:rsidRPr="001C0E1B" w:rsidRDefault="00880C00" w:rsidP="00CB69A1">
            <w:pPr>
              <w:pStyle w:val="TAC"/>
            </w:pPr>
          </w:p>
        </w:tc>
        <w:tc>
          <w:tcPr>
            <w:tcW w:w="990" w:type="dxa"/>
            <w:tcBorders>
              <w:top w:val="single" w:sz="4" w:space="0" w:color="auto"/>
              <w:left w:val="single" w:sz="4" w:space="0" w:color="auto"/>
              <w:bottom w:val="single" w:sz="4" w:space="0" w:color="auto"/>
              <w:right w:val="single" w:sz="4" w:space="0" w:color="auto"/>
            </w:tcBorders>
          </w:tcPr>
          <w:p w14:paraId="1D84E82C" w14:textId="77777777" w:rsidR="00880C00" w:rsidRPr="001C0E1B" w:rsidRDefault="00880C00" w:rsidP="00CB69A1">
            <w:pPr>
              <w:pStyle w:val="TAC"/>
              <w:rPr>
                <w:rFonts w:cs="Arial"/>
                <w:szCs w:val="18"/>
              </w:rPr>
            </w:pPr>
            <w:r w:rsidRPr="001C0E1B">
              <w:rPr>
                <w:rFonts w:cs="Arial"/>
                <w:szCs w:val="18"/>
              </w:rPr>
              <w:t>N/A</w:t>
            </w:r>
          </w:p>
        </w:tc>
        <w:tc>
          <w:tcPr>
            <w:tcW w:w="952" w:type="dxa"/>
            <w:tcBorders>
              <w:top w:val="single" w:sz="4" w:space="0" w:color="auto"/>
              <w:left w:val="single" w:sz="4" w:space="0" w:color="auto"/>
              <w:right w:val="single" w:sz="4" w:space="0" w:color="auto"/>
            </w:tcBorders>
          </w:tcPr>
          <w:p w14:paraId="0ECBB1A9" w14:textId="77777777" w:rsidR="00880C00" w:rsidRPr="001C0E1B" w:rsidRDefault="00880C00" w:rsidP="00CB69A1">
            <w:pPr>
              <w:pStyle w:val="TAC"/>
            </w:pPr>
            <w:r w:rsidRPr="001C0E1B">
              <w:t>Rough</w:t>
            </w:r>
          </w:p>
        </w:tc>
        <w:tc>
          <w:tcPr>
            <w:tcW w:w="891" w:type="dxa"/>
            <w:tcBorders>
              <w:top w:val="single" w:sz="4" w:space="0" w:color="auto"/>
              <w:left w:val="single" w:sz="4" w:space="0" w:color="auto"/>
              <w:bottom w:val="single" w:sz="4" w:space="0" w:color="auto"/>
              <w:right w:val="single" w:sz="4" w:space="0" w:color="auto"/>
            </w:tcBorders>
          </w:tcPr>
          <w:p w14:paraId="376B536C" w14:textId="77777777" w:rsidR="00880C00" w:rsidRPr="001C0E1B" w:rsidRDefault="00880C00" w:rsidP="00CB69A1">
            <w:pPr>
              <w:pStyle w:val="TAC"/>
              <w:rPr>
                <w:rFonts w:cs="Arial"/>
                <w:szCs w:val="18"/>
              </w:rPr>
            </w:pPr>
            <w:r w:rsidRPr="001C0E1B">
              <w:rPr>
                <w:rFonts w:cs="Arial"/>
                <w:szCs w:val="18"/>
              </w:rPr>
              <w:t>N/A</w:t>
            </w:r>
          </w:p>
        </w:tc>
        <w:tc>
          <w:tcPr>
            <w:tcW w:w="1031" w:type="dxa"/>
            <w:tcBorders>
              <w:top w:val="single" w:sz="4" w:space="0" w:color="auto"/>
              <w:left w:val="single" w:sz="4" w:space="0" w:color="auto"/>
              <w:right w:val="single" w:sz="4" w:space="0" w:color="auto"/>
            </w:tcBorders>
          </w:tcPr>
          <w:p w14:paraId="2B6C2476" w14:textId="77777777" w:rsidR="00880C00" w:rsidRPr="001C0E1B" w:rsidRDefault="00880C00" w:rsidP="00CB69A1">
            <w:pPr>
              <w:pStyle w:val="TAC"/>
            </w:pPr>
            <w:r w:rsidRPr="001C0E1B">
              <w:t>Rough</w:t>
            </w:r>
          </w:p>
        </w:tc>
      </w:tr>
      <w:tr w:rsidR="00880C00" w:rsidRPr="001C0E1B" w14:paraId="37237B50"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883" w:author="R4-2111866" w:date="2021-08-21T18:06: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3884" w:author="R4-2111866" w:date="2021-08-21T18:06:00Z">
            <w:trPr>
              <w:trHeight w:val="187"/>
              <w:jc w:val="center"/>
            </w:trPr>
          </w:trPrChange>
        </w:trPr>
        <w:tc>
          <w:tcPr>
            <w:tcW w:w="2689" w:type="dxa"/>
            <w:tcBorders>
              <w:top w:val="single" w:sz="4" w:space="0" w:color="auto"/>
              <w:left w:val="single" w:sz="4" w:space="0" w:color="auto"/>
              <w:right w:val="single" w:sz="4" w:space="0" w:color="auto"/>
            </w:tcBorders>
            <w:tcPrChange w:id="3885" w:author="R4-2111866" w:date="2021-08-21T18:06:00Z">
              <w:tcPr>
                <w:tcW w:w="2689" w:type="dxa"/>
                <w:tcBorders>
                  <w:top w:val="single" w:sz="4" w:space="0" w:color="auto"/>
                  <w:left w:val="single" w:sz="4" w:space="0" w:color="auto"/>
                  <w:right w:val="single" w:sz="4" w:space="0" w:color="auto"/>
                </w:tcBorders>
              </w:tcPr>
            </w:tcPrChange>
          </w:tcPr>
          <w:p w14:paraId="45CF35BD" w14:textId="77777777" w:rsidR="00880C00" w:rsidRPr="001C0E1B" w:rsidRDefault="00880C00" w:rsidP="00CB69A1">
            <w:pPr>
              <w:pStyle w:val="TAL"/>
              <w:rPr>
                <w:vertAlign w:val="superscript"/>
              </w:rPr>
            </w:pPr>
            <w:r w:rsidRPr="001C0E1B">
              <w:object w:dxaOrig="405" w:dyaOrig="345" w14:anchorId="3F716DAE">
                <v:shape id="_x0000_i1217" type="#_x0000_t75" style="width:21.6pt;height:14.4pt" o:ole="" fillcolor="window">
                  <v:imagedata r:id="rId21" o:title=""/>
                </v:shape>
                <o:OLEObject Type="Embed" ProgID="Equation.3" ShapeID="_x0000_i1217" DrawAspect="Content" ObjectID="_1691940279" r:id="rId224"/>
              </w:object>
            </w:r>
          </w:p>
        </w:tc>
        <w:tc>
          <w:tcPr>
            <w:tcW w:w="850" w:type="dxa"/>
            <w:tcBorders>
              <w:top w:val="single" w:sz="4" w:space="0" w:color="auto"/>
              <w:left w:val="single" w:sz="4" w:space="0" w:color="auto"/>
              <w:right w:val="single" w:sz="4" w:space="0" w:color="auto"/>
            </w:tcBorders>
            <w:tcPrChange w:id="3886" w:author="R4-2111866" w:date="2021-08-21T18:06:00Z">
              <w:tcPr>
                <w:tcW w:w="850" w:type="dxa"/>
                <w:tcBorders>
                  <w:top w:val="single" w:sz="4" w:space="0" w:color="auto"/>
                  <w:left w:val="single" w:sz="4" w:space="0" w:color="auto"/>
                  <w:right w:val="single" w:sz="4" w:space="0" w:color="auto"/>
                </w:tcBorders>
              </w:tcPr>
            </w:tcPrChange>
          </w:tcPr>
          <w:p w14:paraId="394D74B1" w14:textId="77777777" w:rsidR="00880C00" w:rsidRPr="001C0E1B" w:rsidRDefault="00880C00" w:rsidP="00CB69A1">
            <w:pPr>
              <w:pStyle w:val="TAC"/>
            </w:pPr>
            <w:r w:rsidRPr="001C0E1B">
              <w:t>1~</w:t>
            </w:r>
            <w:del w:id="3887" w:author="R4-2111866" w:date="2021-08-21T18:05:00Z">
              <w:r w:rsidRPr="001C0E1B" w:rsidDel="00A74745">
                <w:delText>4</w:delText>
              </w:r>
            </w:del>
            <w:ins w:id="3888" w:author="R4-2111866" w:date="2021-08-21T18:05:00Z">
              <w:r>
                <w:t>3</w:t>
              </w:r>
            </w:ins>
          </w:p>
        </w:tc>
        <w:tc>
          <w:tcPr>
            <w:tcW w:w="893" w:type="dxa"/>
            <w:tcBorders>
              <w:top w:val="single" w:sz="4" w:space="0" w:color="auto"/>
              <w:left w:val="single" w:sz="4" w:space="0" w:color="auto"/>
              <w:bottom w:val="single" w:sz="4" w:space="0" w:color="auto"/>
              <w:right w:val="single" w:sz="4" w:space="0" w:color="auto"/>
            </w:tcBorders>
            <w:hideMark/>
            <w:tcPrChange w:id="3889" w:author="R4-2111866" w:date="2021-08-21T18:06:00Z">
              <w:tcPr>
                <w:tcW w:w="893" w:type="dxa"/>
                <w:tcBorders>
                  <w:top w:val="single" w:sz="4" w:space="0" w:color="auto"/>
                  <w:left w:val="single" w:sz="4" w:space="0" w:color="auto"/>
                  <w:bottom w:val="single" w:sz="4" w:space="0" w:color="auto"/>
                  <w:right w:val="single" w:sz="4" w:space="0" w:color="auto"/>
                </w:tcBorders>
                <w:hideMark/>
              </w:tcPr>
            </w:tcPrChange>
          </w:tcPr>
          <w:p w14:paraId="6B828CC1" w14:textId="77777777" w:rsidR="00880C00" w:rsidRPr="001C0E1B" w:rsidRDefault="00880C00" w:rsidP="00CB69A1">
            <w:pPr>
              <w:pStyle w:val="TAC"/>
            </w:pPr>
            <w:r w:rsidRPr="001C0E1B">
              <w:t>dBm/15kHz</w:t>
            </w:r>
          </w:p>
        </w:tc>
        <w:tc>
          <w:tcPr>
            <w:tcW w:w="990" w:type="dxa"/>
            <w:vMerge w:val="restart"/>
            <w:tcBorders>
              <w:top w:val="single" w:sz="4" w:space="0" w:color="auto"/>
              <w:left w:val="single" w:sz="4" w:space="0" w:color="auto"/>
              <w:right w:val="single" w:sz="4" w:space="0" w:color="auto"/>
            </w:tcBorders>
            <w:shd w:val="clear" w:color="auto" w:fill="auto"/>
            <w:vAlign w:val="center"/>
            <w:tcPrChange w:id="3890" w:author="R4-2111866" w:date="2021-08-21T18:06:00Z">
              <w:tcPr>
                <w:tcW w:w="990" w:type="dxa"/>
                <w:vMerge w:val="restart"/>
                <w:tcBorders>
                  <w:top w:val="single" w:sz="4" w:space="0" w:color="auto"/>
                  <w:left w:val="single" w:sz="4" w:space="0" w:color="auto"/>
                  <w:right w:val="single" w:sz="4" w:space="0" w:color="auto"/>
                </w:tcBorders>
                <w:shd w:val="clear" w:color="auto" w:fill="auto"/>
                <w:vAlign w:val="center"/>
              </w:tcPr>
            </w:tcPrChange>
          </w:tcPr>
          <w:p w14:paraId="0A5EBBE2" w14:textId="77777777" w:rsidR="00880C00" w:rsidRPr="001C0E1B" w:rsidRDefault="00880C00" w:rsidP="00CB69A1">
            <w:pPr>
              <w:pStyle w:val="TAC"/>
              <w:rPr>
                <w:rFonts w:cs="Arial"/>
                <w:szCs w:val="18"/>
              </w:rPr>
            </w:pPr>
            <w:del w:id="3891" w:author="R4-2111866" w:date="2021-08-21T18:04:00Z">
              <w:r w:rsidRPr="001C0E1B" w:rsidDel="006B793B">
                <w:rPr>
                  <w:rFonts w:cs="Arial"/>
                  <w:szCs w:val="18"/>
                </w:rPr>
                <w:delText>NA</w:delText>
              </w:r>
            </w:del>
          </w:p>
          <w:p w14:paraId="6F5A72A3" w14:textId="77777777" w:rsidR="00880C00" w:rsidRPr="001C0E1B" w:rsidRDefault="00880C00" w:rsidP="00CB69A1">
            <w:pPr>
              <w:pStyle w:val="TAC"/>
            </w:pPr>
            <w:r w:rsidRPr="001C0E1B">
              <w:rPr>
                <w:rFonts w:cs="Arial"/>
                <w:szCs w:val="18"/>
              </w:rPr>
              <w:t>Link only, see clause A.3.7A</w:t>
            </w:r>
          </w:p>
        </w:tc>
        <w:tc>
          <w:tcPr>
            <w:tcW w:w="952" w:type="dxa"/>
            <w:tcBorders>
              <w:top w:val="single" w:sz="4" w:space="0" w:color="auto"/>
              <w:left w:val="single" w:sz="4" w:space="0" w:color="auto"/>
              <w:right w:val="single" w:sz="4" w:space="0" w:color="auto"/>
            </w:tcBorders>
            <w:tcPrChange w:id="3892" w:author="R4-2111866" w:date="2021-08-21T18:06:00Z">
              <w:tcPr>
                <w:tcW w:w="952" w:type="dxa"/>
                <w:tcBorders>
                  <w:top w:val="single" w:sz="4" w:space="0" w:color="auto"/>
                  <w:left w:val="single" w:sz="4" w:space="0" w:color="auto"/>
                  <w:right w:val="single" w:sz="4" w:space="0" w:color="auto"/>
                </w:tcBorders>
              </w:tcPr>
            </w:tcPrChange>
          </w:tcPr>
          <w:p w14:paraId="7BECD77D" w14:textId="77777777" w:rsidR="00880C00" w:rsidRPr="001C0E1B" w:rsidRDefault="00880C00" w:rsidP="00CB69A1">
            <w:pPr>
              <w:pStyle w:val="TAC"/>
            </w:pPr>
            <w:r w:rsidRPr="001C0E1B">
              <w:rPr>
                <w:lang w:val="en-US"/>
              </w:rPr>
              <w:t>-90</w:t>
            </w:r>
          </w:p>
        </w:tc>
        <w:tc>
          <w:tcPr>
            <w:tcW w:w="891" w:type="dxa"/>
            <w:vMerge w:val="restart"/>
            <w:tcBorders>
              <w:top w:val="single" w:sz="4" w:space="0" w:color="auto"/>
              <w:left w:val="single" w:sz="4" w:space="0" w:color="auto"/>
              <w:right w:val="single" w:sz="4" w:space="0" w:color="auto"/>
            </w:tcBorders>
            <w:shd w:val="clear" w:color="auto" w:fill="auto"/>
            <w:vAlign w:val="center"/>
            <w:tcPrChange w:id="3893" w:author="R4-2111866" w:date="2021-08-21T18:06:00Z">
              <w:tcPr>
                <w:tcW w:w="891" w:type="dxa"/>
                <w:vMerge w:val="restart"/>
                <w:tcBorders>
                  <w:top w:val="single" w:sz="4" w:space="0" w:color="auto"/>
                  <w:left w:val="single" w:sz="4" w:space="0" w:color="auto"/>
                  <w:right w:val="single" w:sz="4" w:space="0" w:color="auto"/>
                </w:tcBorders>
                <w:shd w:val="clear" w:color="auto" w:fill="auto"/>
              </w:tcPr>
            </w:tcPrChange>
          </w:tcPr>
          <w:p w14:paraId="4813D56A" w14:textId="77777777" w:rsidR="00880C00" w:rsidRPr="001C0E1B" w:rsidRDefault="00880C00" w:rsidP="00CB69A1">
            <w:pPr>
              <w:pStyle w:val="TAC"/>
              <w:rPr>
                <w:rFonts w:cs="Arial"/>
                <w:szCs w:val="18"/>
              </w:rPr>
            </w:pPr>
            <w:del w:id="3894" w:author="R4-2111866" w:date="2021-08-21T18:06:00Z">
              <w:r w:rsidRPr="001C0E1B" w:rsidDel="00DB7D40">
                <w:rPr>
                  <w:rFonts w:cs="Arial"/>
                  <w:szCs w:val="18"/>
                </w:rPr>
                <w:delText>NA</w:delText>
              </w:r>
            </w:del>
          </w:p>
          <w:p w14:paraId="3BEF18DA" w14:textId="77777777" w:rsidR="00880C00" w:rsidRPr="001C0E1B" w:rsidRDefault="00880C00" w:rsidP="00CB69A1">
            <w:pPr>
              <w:pStyle w:val="TAC"/>
              <w:rPr>
                <w:lang w:eastAsia="zh-CN"/>
              </w:rPr>
            </w:pPr>
            <w:r w:rsidRPr="001C0E1B">
              <w:rPr>
                <w:rFonts w:cs="Arial"/>
                <w:szCs w:val="18"/>
              </w:rPr>
              <w:t>Link only, see clause A.3.7A</w:t>
            </w:r>
          </w:p>
        </w:tc>
        <w:tc>
          <w:tcPr>
            <w:tcW w:w="1031" w:type="dxa"/>
            <w:tcBorders>
              <w:top w:val="single" w:sz="4" w:space="0" w:color="auto"/>
              <w:left w:val="single" w:sz="4" w:space="0" w:color="auto"/>
              <w:right w:val="single" w:sz="4" w:space="0" w:color="auto"/>
            </w:tcBorders>
            <w:tcPrChange w:id="3895" w:author="R4-2111866" w:date="2021-08-21T18:06:00Z">
              <w:tcPr>
                <w:tcW w:w="1031" w:type="dxa"/>
                <w:tcBorders>
                  <w:top w:val="single" w:sz="4" w:space="0" w:color="auto"/>
                  <w:left w:val="single" w:sz="4" w:space="0" w:color="auto"/>
                  <w:right w:val="single" w:sz="4" w:space="0" w:color="auto"/>
                </w:tcBorders>
              </w:tcPr>
            </w:tcPrChange>
          </w:tcPr>
          <w:p w14:paraId="5E9938C3" w14:textId="77777777" w:rsidR="00880C00" w:rsidRPr="001C0E1B" w:rsidRDefault="00880C00" w:rsidP="00CB69A1">
            <w:pPr>
              <w:pStyle w:val="TAC"/>
              <w:rPr>
                <w:lang w:eastAsia="zh-CN"/>
              </w:rPr>
            </w:pPr>
            <w:r w:rsidRPr="001C0E1B">
              <w:t>NA</w:t>
            </w:r>
          </w:p>
        </w:tc>
      </w:tr>
      <w:tr w:rsidR="00880C00" w:rsidRPr="001C0E1B" w14:paraId="4660F2F9" w14:textId="77777777" w:rsidTr="00CB69A1">
        <w:trPr>
          <w:trHeight w:val="187"/>
          <w:jc w:val="center"/>
        </w:trPr>
        <w:tc>
          <w:tcPr>
            <w:tcW w:w="2689" w:type="dxa"/>
            <w:vMerge w:val="restart"/>
            <w:tcBorders>
              <w:top w:val="single" w:sz="4" w:space="0" w:color="auto"/>
              <w:left w:val="single" w:sz="4" w:space="0" w:color="auto"/>
              <w:right w:val="single" w:sz="4" w:space="0" w:color="auto"/>
            </w:tcBorders>
          </w:tcPr>
          <w:p w14:paraId="673E8A2C" w14:textId="77777777" w:rsidR="00880C00" w:rsidRPr="001C0E1B" w:rsidRDefault="00880C00" w:rsidP="00CB69A1">
            <w:pPr>
              <w:pStyle w:val="TAL"/>
              <w:rPr>
                <w:sz w:val="15"/>
                <w:szCs w:val="15"/>
              </w:rPr>
            </w:pPr>
            <w:r w:rsidRPr="001C0E1B">
              <w:object w:dxaOrig="405" w:dyaOrig="345" w14:anchorId="7D8988BE">
                <v:shape id="_x0000_i1218" type="#_x0000_t75" style="width:21.6pt;height:14.4pt" o:ole="" fillcolor="window">
                  <v:imagedata r:id="rId21" o:title=""/>
                </v:shape>
                <o:OLEObject Type="Embed" ProgID="Equation.3" ShapeID="_x0000_i1218" DrawAspect="Content" ObjectID="_1691940280" r:id="rId225"/>
              </w:object>
            </w:r>
          </w:p>
        </w:tc>
        <w:tc>
          <w:tcPr>
            <w:tcW w:w="850" w:type="dxa"/>
            <w:tcBorders>
              <w:top w:val="single" w:sz="4" w:space="0" w:color="auto"/>
              <w:left w:val="single" w:sz="4" w:space="0" w:color="auto"/>
              <w:right w:val="single" w:sz="4" w:space="0" w:color="auto"/>
            </w:tcBorders>
          </w:tcPr>
          <w:p w14:paraId="65479937" w14:textId="77777777" w:rsidR="00880C00" w:rsidRPr="001C0E1B" w:rsidRDefault="00880C00" w:rsidP="00CB69A1">
            <w:pPr>
              <w:pStyle w:val="TAC"/>
            </w:pPr>
            <w:r w:rsidRPr="001C0E1B">
              <w:t>1</w:t>
            </w:r>
            <w:ins w:id="3896" w:author="R4-2111866" w:date="2021-08-21T18:05:00Z">
              <w:r w:rsidRPr="001C0E1B">
                <w:t>~</w:t>
              </w:r>
              <w:r>
                <w:t>3</w:t>
              </w:r>
            </w:ins>
            <w:del w:id="3897" w:author="R4-2111866" w:date="2021-08-21T18:05:00Z">
              <w:r w:rsidRPr="001C0E1B" w:rsidDel="00A74745">
                <w:delText>,2</w:delText>
              </w:r>
            </w:del>
          </w:p>
        </w:tc>
        <w:tc>
          <w:tcPr>
            <w:tcW w:w="893" w:type="dxa"/>
            <w:vMerge w:val="restart"/>
            <w:tcBorders>
              <w:top w:val="single" w:sz="4" w:space="0" w:color="auto"/>
              <w:left w:val="single" w:sz="4" w:space="0" w:color="auto"/>
              <w:right w:val="single" w:sz="4" w:space="0" w:color="auto"/>
            </w:tcBorders>
            <w:shd w:val="clear" w:color="auto" w:fill="auto"/>
          </w:tcPr>
          <w:p w14:paraId="06CDCE04" w14:textId="77777777" w:rsidR="00880C00" w:rsidRPr="001C0E1B" w:rsidRDefault="00880C00" w:rsidP="00CB69A1">
            <w:pPr>
              <w:pStyle w:val="TAC"/>
            </w:pPr>
            <w:r w:rsidRPr="001C0E1B">
              <w:t>dBm/SSB SCS</w:t>
            </w:r>
          </w:p>
        </w:tc>
        <w:tc>
          <w:tcPr>
            <w:tcW w:w="990" w:type="dxa"/>
            <w:vMerge/>
            <w:tcBorders>
              <w:left w:val="single" w:sz="4" w:space="0" w:color="auto"/>
              <w:right w:val="single" w:sz="4" w:space="0" w:color="auto"/>
            </w:tcBorders>
            <w:shd w:val="clear" w:color="auto" w:fill="auto"/>
          </w:tcPr>
          <w:p w14:paraId="20652CAC" w14:textId="77777777" w:rsidR="00880C00" w:rsidRPr="001C0E1B" w:rsidRDefault="00880C00" w:rsidP="00CB69A1">
            <w:pPr>
              <w:pStyle w:val="TAC"/>
            </w:pPr>
          </w:p>
        </w:tc>
        <w:tc>
          <w:tcPr>
            <w:tcW w:w="952" w:type="dxa"/>
            <w:tcBorders>
              <w:left w:val="single" w:sz="4" w:space="0" w:color="auto"/>
              <w:right w:val="single" w:sz="4" w:space="0" w:color="auto"/>
            </w:tcBorders>
          </w:tcPr>
          <w:p w14:paraId="646F8552" w14:textId="77777777" w:rsidR="00880C00" w:rsidRPr="001C0E1B" w:rsidRDefault="00880C00" w:rsidP="00CB69A1">
            <w:pPr>
              <w:pStyle w:val="TAC"/>
            </w:pPr>
            <w:r w:rsidRPr="001C0E1B">
              <w:rPr>
                <w:lang w:val="en-US"/>
              </w:rPr>
              <w:t>-80.97</w:t>
            </w:r>
          </w:p>
        </w:tc>
        <w:tc>
          <w:tcPr>
            <w:tcW w:w="891" w:type="dxa"/>
            <w:vMerge/>
            <w:tcBorders>
              <w:left w:val="single" w:sz="4" w:space="0" w:color="auto"/>
              <w:right w:val="single" w:sz="4" w:space="0" w:color="auto"/>
            </w:tcBorders>
            <w:shd w:val="clear" w:color="auto" w:fill="auto"/>
          </w:tcPr>
          <w:p w14:paraId="255A7587" w14:textId="77777777" w:rsidR="00880C00" w:rsidRPr="001C0E1B" w:rsidRDefault="00880C00" w:rsidP="00CB69A1">
            <w:pPr>
              <w:pStyle w:val="TAC"/>
            </w:pPr>
          </w:p>
        </w:tc>
        <w:tc>
          <w:tcPr>
            <w:tcW w:w="1031" w:type="dxa"/>
            <w:tcBorders>
              <w:left w:val="single" w:sz="4" w:space="0" w:color="auto"/>
              <w:right w:val="single" w:sz="4" w:space="0" w:color="auto"/>
            </w:tcBorders>
          </w:tcPr>
          <w:p w14:paraId="1A5B949C" w14:textId="77777777" w:rsidR="00880C00" w:rsidRPr="001C0E1B" w:rsidRDefault="00880C00" w:rsidP="00CB69A1">
            <w:pPr>
              <w:pStyle w:val="TAC"/>
            </w:pPr>
            <w:r w:rsidRPr="001C0E1B">
              <w:t>NA</w:t>
            </w:r>
          </w:p>
        </w:tc>
      </w:tr>
      <w:tr w:rsidR="00880C00" w:rsidRPr="001C0E1B" w14:paraId="2A07B9FC" w14:textId="77777777" w:rsidTr="00CB69A1">
        <w:trPr>
          <w:trHeight w:val="187"/>
          <w:jc w:val="center"/>
        </w:trPr>
        <w:tc>
          <w:tcPr>
            <w:tcW w:w="2689" w:type="dxa"/>
            <w:vMerge/>
            <w:tcBorders>
              <w:left w:val="single" w:sz="4" w:space="0" w:color="auto"/>
              <w:right w:val="single" w:sz="4" w:space="0" w:color="auto"/>
            </w:tcBorders>
          </w:tcPr>
          <w:p w14:paraId="10560D2E" w14:textId="77777777" w:rsidR="00880C00" w:rsidRPr="001C0E1B" w:rsidRDefault="00880C00" w:rsidP="00CB69A1">
            <w:pPr>
              <w:pStyle w:val="TAL"/>
              <w:rPr>
                <w:sz w:val="15"/>
                <w:szCs w:val="15"/>
              </w:rPr>
            </w:pPr>
          </w:p>
        </w:tc>
        <w:tc>
          <w:tcPr>
            <w:tcW w:w="850" w:type="dxa"/>
            <w:tcBorders>
              <w:top w:val="single" w:sz="4" w:space="0" w:color="auto"/>
              <w:left w:val="single" w:sz="4" w:space="0" w:color="auto"/>
              <w:right w:val="single" w:sz="4" w:space="0" w:color="auto"/>
            </w:tcBorders>
          </w:tcPr>
          <w:p w14:paraId="50446591" w14:textId="77777777" w:rsidR="00880C00" w:rsidRPr="001C0E1B" w:rsidRDefault="00880C00" w:rsidP="00CB69A1">
            <w:pPr>
              <w:pStyle w:val="TAC"/>
            </w:pPr>
            <w:del w:id="3898" w:author="R4-2111866" w:date="2021-08-21T18:05:00Z">
              <w:r w:rsidRPr="001C0E1B" w:rsidDel="00A74745">
                <w:delText>3,4</w:delText>
              </w:r>
            </w:del>
          </w:p>
        </w:tc>
        <w:tc>
          <w:tcPr>
            <w:tcW w:w="893" w:type="dxa"/>
            <w:vMerge/>
            <w:tcBorders>
              <w:left w:val="single" w:sz="4" w:space="0" w:color="auto"/>
              <w:right w:val="single" w:sz="4" w:space="0" w:color="auto"/>
            </w:tcBorders>
            <w:shd w:val="clear" w:color="auto" w:fill="auto"/>
          </w:tcPr>
          <w:p w14:paraId="6AF94CEE" w14:textId="77777777" w:rsidR="00880C00" w:rsidRPr="001C0E1B" w:rsidRDefault="00880C00" w:rsidP="00CB69A1">
            <w:pPr>
              <w:pStyle w:val="TAC"/>
            </w:pPr>
          </w:p>
        </w:tc>
        <w:tc>
          <w:tcPr>
            <w:tcW w:w="990" w:type="dxa"/>
            <w:vMerge/>
            <w:tcBorders>
              <w:left w:val="single" w:sz="4" w:space="0" w:color="auto"/>
              <w:right w:val="single" w:sz="4" w:space="0" w:color="auto"/>
            </w:tcBorders>
            <w:shd w:val="clear" w:color="auto" w:fill="auto"/>
          </w:tcPr>
          <w:p w14:paraId="79093DD2" w14:textId="77777777" w:rsidR="00880C00" w:rsidRPr="001C0E1B" w:rsidRDefault="00880C00" w:rsidP="00CB69A1">
            <w:pPr>
              <w:pStyle w:val="TAC"/>
            </w:pPr>
          </w:p>
        </w:tc>
        <w:tc>
          <w:tcPr>
            <w:tcW w:w="952" w:type="dxa"/>
            <w:tcBorders>
              <w:left w:val="single" w:sz="4" w:space="0" w:color="auto"/>
              <w:right w:val="single" w:sz="4" w:space="0" w:color="auto"/>
            </w:tcBorders>
          </w:tcPr>
          <w:p w14:paraId="729588C3" w14:textId="77777777" w:rsidR="00880C00" w:rsidRPr="001C0E1B" w:rsidRDefault="00880C00" w:rsidP="00CB69A1">
            <w:pPr>
              <w:pStyle w:val="TAC"/>
            </w:pPr>
            <w:del w:id="3899" w:author="R4-2111866" w:date="2021-08-21T18:05:00Z">
              <w:r w:rsidRPr="001C0E1B" w:rsidDel="00D53664">
                <w:rPr>
                  <w:lang w:val="en-US"/>
                </w:rPr>
                <w:delText>-80.97</w:delText>
              </w:r>
            </w:del>
          </w:p>
        </w:tc>
        <w:tc>
          <w:tcPr>
            <w:tcW w:w="891" w:type="dxa"/>
            <w:vMerge/>
            <w:tcBorders>
              <w:left w:val="single" w:sz="4" w:space="0" w:color="auto"/>
              <w:right w:val="single" w:sz="4" w:space="0" w:color="auto"/>
            </w:tcBorders>
            <w:shd w:val="clear" w:color="auto" w:fill="auto"/>
          </w:tcPr>
          <w:p w14:paraId="6DAC9B32" w14:textId="77777777" w:rsidR="00880C00" w:rsidRPr="001C0E1B" w:rsidRDefault="00880C00" w:rsidP="00CB69A1">
            <w:pPr>
              <w:pStyle w:val="TAC"/>
              <w:rPr>
                <w:lang w:eastAsia="zh-CN"/>
              </w:rPr>
            </w:pPr>
          </w:p>
        </w:tc>
        <w:tc>
          <w:tcPr>
            <w:tcW w:w="1031" w:type="dxa"/>
            <w:tcBorders>
              <w:left w:val="single" w:sz="4" w:space="0" w:color="auto"/>
              <w:right w:val="single" w:sz="4" w:space="0" w:color="auto"/>
            </w:tcBorders>
          </w:tcPr>
          <w:p w14:paraId="11CABED5" w14:textId="77777777" w:rsidR="00880C00" w:rsidRPr="001C0E1B" w:rsidRDefault="00880C00" w:rsidP="00CB69A1">
            <w:pPr>
              <w:pStyle w:val="TAC"/>
              <w:rPr>
                <w:lang w:eastAsia="zh-CN"/>
              </w:rPr>
            </w:pPr>
            <w:del w:id="3900" w:author="R4-2111866" w:date="2021-08-21T18:05:00Z">
              <w:r w:rsidRPr="001C0E1B" w:rsidDel="00516C1B">
                <w:delText>NA</w:delText>
              </w:r>
            </w:del>
          </w:p>
        </w:tc>
      </w:tr>
      <w:tr w:rsidR="00880C00" w:rsidRPr="001C0E1B" w14:paraId="7B6A5D24"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901" w:author="R4-2111866" w:date="2021-08-21T18:07: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3902" w:author="R4-2111866" w:date="2021-08-21T18:07:00Z"/>
          <w:trPrChange w:id="3903" w:author="R4-2111866" w:date="2021-08-21T18:07:00Z">
            <w:trPr>
              <w:trHeight w:val="187"/>
              <w:jc w:val="center"/>
            </w:trPr>
          </w:trPrChange>
        </w:trPr>
        <w:tc>
          <w:tcPr>
            <w:tcW w:w="2689" w:type="dxa"/>
            <w:tcBorders>
              <w:left w:val="single" w:sz="4" w:space="0" w:color="auto"/>
              <w:right w:val="single" w:sz="4" w:space="0" w:color="auto"/>
            </w:tcBorders>
            <w:vAlign w:val="center"/>
            <w:tcPrChange w:id="3904" w:author="R4-2111866" w:date="2021-08-21T18:07:00Z">
              <w:tcPr>
                <w:tcW w:w="2689" w:type="dxa"/>
                <w:tcBorders>
                  <w:left w:val="single" w:sz="4" w:space="0" w:color="auto"/>
                  <w:right w:val="single" w:sz="4" w:space="0" w:color="auto"/>
                </w:tcBorders>
              </w:tcPr>
            </w:tcPrChange>
          </w:tcPr>
          <w:p w14:paraId="0576D2C4" w14:textId="77777777" w:rsidR="00880C00" w:rsidRPr="001C0E1B" w:rsidRDefault="00880C00" w:rsidP="00CB69A1">
            <w:pPr>
              <w:pStyle w:val="TAL"/>
              <w:rPr>
                <w:ins w:id="3905" w:author="R4-2111866" w:date="2021-08-21T18:07:00Z"/>
                <w:sz w:val="15"/>
                <w:szCs w:val="15"/>
              </w:rPr>
            </w:pPr>
            <w:ins w:id="3906" w:author="R4-2111866" w:date="2021-08-21T18:07:00Z">
              <w:r w:rsidRPr="00EC61C3">
                <w:rPr>
                  <w:position w:val="-12"/>
                </w:rPr>
                <w:object w:dxaOrig="800" w:dyaOrig="380" w14:anchorId="204FEDBE">
                  <v:shape id="_x0000_i1219" type="#_x0000_t75" style="width:36pt;height:14.4pt" o:ole="" fillcolor="window">
                    <v:imagedata r:id="rId26" o:title=""/>
                  </v:shape>
                  <o:OLEObject Type="Embed" ProgID="Equation.3" ShapeID="_x0000_i1219" DrawAspect="Content" ObjectID="_1691940281" r:id="rId226"/>
                </w:object>
              </w:r>
            </w:ins>
          </w:p>
        </w:tc>
        <w:tc>
          <w:tcPr>
            <w:tcW w:w="850" w:type="dxa"/>
            <w:tcBorders>
              <w:top w:val="single" w:sz="4" w:space="0" w:color="auto"/>
              <w:left w:val="single" w:sz="4" w:space="0" w:color="auto"/>
              <w:right w:val="single" w:sz="4" w:space="0" w:color="auto"/>
            </w:tcBorders>
            <w:vAlign w:val="center"/>
            <w:tcPrChange w:id="3907" w:author="R4-2111866" w:date="2021-08-21T18:07:00Z">
              <w:tcPr>
                <w:tcW w:w="850" w:type="dxa"/>
                <w:tcBorders>
                  <w:top w:val="single" w:sz="4" w:space="0" w:color="auto"/>
                  <w:left w:val="single" w:sz="4" w:space="0" w:color="auto"/>
                  <w:right w:val="single" w:sz="4" w:space="0" w:color="auto"/>
                </w:tcBorders>
              </w:tcPr>
            </w:tcPrChange>
          </w:tcPr>
          <w:p w14:paraId="3A8050FE" w14:textId="77777777" w:rsidR="00880C00" w:rsidRPr="001C0E1B" w:rsidDel="00A74745" w:rsidRDefault="00880C00" w:rsidP="00CB69A1">
            <w:pPr>
              <w:pStyle w:val="TAC"/>
              <w:rPr>
                <w:ins w:id="3908" w:author="R4-2111866" w:date="2021-08-21T18:07:00Z"/>
              </w:rPr>
            </w:pPr>
            <w:ins w:id="3909" w:author="R4-2111866" w:date="2021-08-21T18:07:00Z">
              <w:r>
                <w:t>1~3</w:t>
              </w:r>
            </w:ins>
          </w:p>
        </w:tc>
        <w:tc>
          <w:tcPr>
            <w:tcW w:w="893" w:type="dxa"/>
            <w:tcBorders>
              <w:left w:val="single" w:sz="4" w:space="0" w:color="auto"/>
              <w:right w:val="single" w:sz="4" w:space="0" w:color="auto"/>
            </w:tcBorders>
            <w:shd w:val="clear" w:color="auto" w:fill="auto"/>
            <w:vAlign w:val="center"/>
            <w:tcPrChange w:id="3910" w:author="R4-2111866" w:date="2021-08-21T18:07:00Z">
              <w:tcPr>
                <w:tcW w:w="893" w:type="dxa"/>
                <w:tcBorders>
                  <w:left w:val="single" w:sz="4" w:space="0" w:color="auto"/>
                  <w:right w:val="single" w:sz="4" w:space="0" w:color="auto"/>
                </w:tcBorders>
                <w:shd w:val="clear" w:color="auto" w:fill="auto"/>
              </w:tcPr>
            </w:tcPrChange>
          </w:tcPr>
          <w:p w14:paraId="67AFE50E" w14:textId="77777777" w:rsidR="00880C00" w:rsidRPr="001C0E1B" w:rsidRDefault="00880C00" w:rsidP="00CB69A1">
            <w:pPr>
              <w:pStyle w:val="TAC"/>
              <w:rPr>
                <w:ins w:id="3911" w:author="R4-2111866" w:date="2021-08-21T18:07:00Z"/>
              </w:rPr>
            </w:pPr>
            <w:ins w:id="3912" w:author="R4-2111866" w:date="2021-08-21T18:07:00Z">
              <w:r>
                <w:rPr>
                  <w:lang w:val="en-US"/>
                </w:rPr>
                <w:t>dB</w:t>
              </w:r>
            </w:ins>
          </w:p>
        </w:tc>
        <w:tc>
          <w:tcPr>
            <w:tcW w:w="990" w:type="dxa"/>
            <w:vMerge/>
            <w:tcBorders>
              <w:left w:val="single" w:sz="4" w:space="0" w:color="auto"/>
              <w:right w:val="single" w:sz="4" w:space="0" w:color="auto"/>
            </w:tcBorders>
            <w:shd w:val="clear" w:color="auto" w:fill="auto"/>
            <w:tcPrChange w:id="3913" w:author="R4-2111866" w:date="2021-08-21T18:07:00Z">
              <w:tcPr>
                <w:tcW w:w="990" w:type="dxa"/>
                <w:vMerge/>
                <w:tcBorders>
                  <w:left w:val="single" w:sz="4" w:space="0" w:color="auto"/>
                  <w:right w:val="single" w:sz="4" w:space="0" w:color="auto"/>
                </w:tcBorders>
                <w:shd w:val="clear" w:color="auto" w:fill="auto"/>
              </w:tcPr>
            </w:tcPrChange>
          </w:tcPr>
          <w:p w14:paraId="61F3408C" w14:textId="77777777" w:rsidR="00880C00" w:rsidRPr="001C0E1B" w:rsidRDefault="00880C00" w:rsidP="00CB69A1">
            <w:pPr>
              <w:pStyle w:val="TAC"/>
              <w:rPr>
                <w:ins w:id="3914" w:author="R4-2111866" w:date="2021-08-21T18:07:00Z"/>
              </w:rPr>
            </w:pPr>
          </w:p>
        </w:tc>
        <w:tc>
          <w:tcPr>
            <w:tcW w:w="952" w:type="dxa"/>
            <w:tcBorders>
              <w:left w:val="single" w:sz="4" w:space="0" w:color="auto"/>
              <w:right w:val="single" w:sz="4" w:space="0" w:color="auto"/>
            </w:tcBorders>
            <w:vAlign w:val="center"/>
            <w:tcPrChange w:id="3915" w:author="R4-2111866" w:date="2021-08-21T18:07:00Z">
              <w:tcPr>
                <w:tcW w:w="952" w:type="dxa"/>
                <w:tcBorders>
                  <w:left w:val="single" w:sz="4" w:space="0" w:color="auto"/>
                  <w:right w:val="single" w:sz="4" w:space="0" w:color="auto"/>
                </w:tcBorders>
              </w:tcPr>
            </w:tcPrChange>
          </w:tcPr>
          <w:p w14:paraId="4C001B5E" w14:textId="77777777" w:rsidR="00880C00" w:rsidRPr="001C0E1B" w:rsidDel="00D53664" w:rsidRDefault="00880C00" w:rsidP="00CB69A1">
            <w:pPr>
              <w:pStyle w:val="TAC"/>
              <w:rPr>
                <w:ins w:id="3916" w:author="R4-2111866" w:date="2021-08-21T18:07:00Z"/>
                <w:lang w:val="en-US" w:eastAsia="ja-JP"/>
              </w:rPr>
            </w:pPr>
            <w:ins w:id="3917" w:author="R4-2111866" w:date="2021-08-21T18:07:00Z">
              <w:r>
                <w:rPr>
                  <w:rFonts w:hint="eastAsia"/>
                  <w:lang w:val="en-US" w:eastAsia="ja-JP"/>
                </w:rPr>
                <w:t>5</w:t>
              </w:r>
            </w:ins>
          </w:p>
        </w:tc>
        <w:tc>
          <w:tcPr>
            <w:tcW w:w="891" w:type="dxa"/>
            <w:vMerge/>
            <w:tcBorders>
              <w:left w:val="single" w:sz="4" w:space="0" w:color="auto"/>
              <w:right w:val="single" w:sz="4" w:space="0" w:color="auto"/>
            </w:tcBorders>
            <w:shd w:val="clear" w:color="auto" w:fill="auto"/>
            <w:tcPrChange w:id="3918" w:author="R4-2111866" w:date="2021-08-21T18:07:00Z">
              <w:tcPr>
                <w:tcW w:w="891" w:type="dxa"/>
                <w:vMerge/>
                <w:tcBorders>
                  <w:left w:val="single" w:sz="4" w:space="0" w:color="auto"/>
                  <w:right w:val="single" w:sz="4" w:space="0" w:color="auto"/>
                </w:tcBorders>
                <w:shd w:val="clear" w:color="auto" w:fill="auto"/>
              </w:tcPr>
            </w:tcPrChange>
          </w:tcPr>
          <w:p w14:paraId="3B26BD31" w14:textId="77777777" w:rsidR="00880C00" w:rsidRPr="001C0E1B" w:rsidRDefault="00880C00" w:rsidP="00CB69A1">
            <w:pPr>
              <w:pStyle w:val="TAC"/>
              <w:rPr>
                <w:ins w:id="3919" w:author="R4-2111866" w:date="2021-08-21T18:07:00Z"/>
                <w:lang w:eastAsia="zh-CN"/>
              </w:rPr>
            </w:pPr>
          </w:p>
        </w:tc>
        <w:tc>
          <w:tcPr>
            <w:tcW w:w="1031" w:type="dxa"/>
            <w:tcBorders>
              <w:left w:val="single" w:sz="4" w:space="0" w:color="auto"/>
              <w:right w:val="single" w:sz="4" w:space="0" w:color="auto"/>
            </w:tcBorders>
            <w:vAlign w:val="center"/>
            <w:tcPrChange w:id="3920" w:author="R4-2111866" w:date="2021-08-21T18:07:00Z">
              <w:tcPr>
                <w:tcW w:w="1031" w:type="dxa"/>
                <w:tcBorders>
                  <w:left w:val="single" w:sz="4" w:space="0" w:color="auto"/>
                  <w:right w:val="single" w:sz="4" w:space="0" w:color="auto"/>
                </w:tcBorders>
              </w:tcPr>
            </w:tcPrChange>
          </w:tcPr>
          <w:p w14:paraId="5834C4AF" w14:textId="77777777" w:rsidR="00880C00" w:rsidRPr="001C0E1B" w:rsidDel="00516C1B" w:rsidRDefault="00880C00" w:rsidP="00CB69A1">
            <w:pPr>
              <w:pStyle w:val="TAC"/>
              <w:rPr>
                <w:ins w:id="3921" w:author="R4-2111866" w:date="2021-08-21T18:07:00Z"/>
                <w:lang w:eastAsia="ja-JP"/>
              </w:rPr>
            </w:pPr>
            <w:ins w:id="3922" w:author="R4-2111866" w:date="2021-08-21T18:07:00Z">
              <w:r>
                <w:rPr>
                  <w:rFonts w:hint="eastAsia"/>
                  <w:lang w:eastAsia="ja-JP"/>
                </w:rPr>
                <w:t>N</w:t>
              </w:r>
              <w:r>
                <w:rPr>
                  <w:lang w:eastAsia="ja-JP"/>
                </w:rPr>
                <w:t>A</w:t>
              </w:r>
            </w:ins>
          </w:p>
        </w:tc>
      </w:tr>
      <w:tr w:rsidR="00880C00" w:rsidRPr="001C0E1B" w14:paraId="087B1E33"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923" w:author="R4-2111866" w:date="2021-08-21T18:08: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3924" w:author="R4-2111866" w:date="2021-08-21T18:08:00Z">
            <w:trPr>
              <w:trHeight w:val="187"/>
              <w:jc w:val="center"/>
            </w:trPr>
          </w:trPrChange>
        </w:trPr>
        <w:tc>
          <w:tcPr>
            <w:tcW w:w="2689" w:type="dxa"/>
            <w:tcBorders>
              <w:top w:val="single" w:sz="4" w:space="0" w:color="auto"/>
              <w:left w:val="single" w:sz="4" w:space="0" w:color="auto"/>
              <w:bottom w:val="single" w:sz="4" w:space="0" w:color="auto"/>
              <w:right w:val="single" w:sz="4" w:space="0" w:color="auto"/>
            </w:tcBorders>
            <w:tcPrChange w:id="3925" w:author="R4-2111866" w:date="2021-08-21T18:08:00Z">
              <w:tcPr>
                <w:tcW w:w="2689" w:type="dxa"/>
                <w:tcBorders>
                  <w:top w:val="single" w:sz="4" w:space="0" w:color="auto"/>
                  <w:left w:val="single" w:sz="4" w:space="0" w:color="auto"/>
                  <w:bottom w:val="single" w:sz="4" w:space="0" w:color="auto"/>
                  <w:right w:val="single" w:sz="4" w:space="0" w:color="auto"/>
                </w:tcBorders>
              </w:tcPr>
            </w:tcPrChange>
          </w:tcPr>
          <w:p w14:paraId="3A8419AD" w14:textId="77777777" w:rsidR="00880C00" w:rsidRPr="001C0E1B" w:rsidRDefault="00880C00" w:rsidP="00CB69A1">
            <w:pPr>
              <w:pStyle w:val="TAL"/>
            </w:pPr>
            <w:del w:id="3926" w:author="R4-2111866" w:date="2021-08-21T18:08:00Z">
              <w:r w:rsidRPr="001C0E1B" w:rsidDel="007F27B7">
                <w:object w:dxaOrig="620" w:dyaOrig="380" w14:anchorId="35604A4C">
                  <v:shape id="_x0000_i1220" type="#_x0000_t75" style="width:28.8pt;height:14.4pt" o:ole="" fillcolor="window">
                    <v:imagedata r:id="rId24" o:title=""/>
                  </v:shape>
                  <o:OLEObject Type="Embed" ProgID="Equation.3" ShapeID="_x0000_i1220" DrawAspect="Content" ObjectID="_1691940282" r:id="rId227"/>
                </w:object>
              </w:r>
              <w:r w:rsidRPr="001C0E1B" w:rsidDel="007F27B7">
                <w:rPr>
                  <w:noProof/>
                  <w:lang w:val="en-US" w:eastAsia="zh-CN"/>
                </w:rPr>
                <w:drawing>
                  <wp:inline distT="0" distB="0" distL="0" distR="0" wp14:anchorId="69B4C99E" wp14:editId="57A79BD2">
                    <wp:extent cx="388620" cy="251460"/>
                    <wp:effectExtent l="0" t="0" r="0" b="0"/>
                    <wp:docPr id="55" name="Picture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8620" cy="251460"/>
                            </a:xfrm>
                            <a:prstGeom prst="rect">
                              <a:avLst/>
                            </a:prstGeom>
                            <a:noFill/>
                            <a:ln>
                              <a:noFill/>
                            </a:ln>
                          </pic:spPr>
                        </pic:pic>
                      </a:graphicData>
                    </a:graphic>
                  </wp:inline>
                </w:drawing>
              </w:r>
            </w:del>
          </w:p>
        </w:tc>
        <w:tc>
          <w:tcPr>
            <w:tcW w:w="850" w:type="dxa"/>
            <w:tcBorders>
              <w:top w:val="single" w:sz="4" w:space="0" w:color="auto"/>
              <w:left w:val="single" w:sz="4" w:space="0" w:color="auto"/>
              <w:bottom w:val="single" w:sz="4" w:space="0" w:color="auto"/>
              <w:right w:val="single" w:sz="4" w:space="0" w:color="auto"/>
            </w:tcBorders>
            <w:tcPrChange w:id="3927" w:author="R4-2111866" w:date="2021-08-21T18:08:00Z">
              <w:tcPr>
                <w:tcW w:w="850" w:type="dxa"/>
                <w:tcBorders>
                  <w:top w:val="single" w:sz="4" w:space="0" w:color="auto"/>
                  <w:left w:val="single" w:sz="4" w:space="0" w:color="auto"/>
                  <w:bottom w:val="single" w:sz="4" w:space="0" w:color="auto"/>
                  <w:right w:val="single" w:sz="4" w:space="0" w:color="auto"/>
                </w:tcBorders>
              </w:tcPr>
            </w:tcPrChange>
          </w:tcPr>
          <w:p w14:paraId="78D9D564" w14:textId="77777777" w:rsidR="00880C00" w:rsidRPr="001C0E1B" w:rsidRDefault="00880C00" w:rsidP="00CB69A1">
            <w:pPr>
              <w:pStyle w:val="TAC"/>
            </w:pPr>
            <w:del w:id="3928" w:author="R4-2111866" w:date="2021-08-21T18:08:00Z">
              <w:r w:rsidRPr="001C0E1B" w:rsidDel="007F27B7">
                <w:delText>1~4</w:delText>
              </w:r>
            </w:del>
          </w:p>
        </w:tc>
        <w:tc>
          <w:tcPr>
            <w:tcW w:w="893" w:type="dxa"/>
            <w:tcBorders>
              <w:top w:val="single" w:sz="4" w:space="0" w:color="auto"/>
              <w:left w:val="single" w:sz="4" w:space="0" w:color="auto"/>
              <w:bottom w:val="single" w:sz="4" w:space="0" w:color="auto"/>
              <w:right w:val="single" w:sz="4" w:space="0" w:color="auto"/>
            </w:tcBorders>
            <w:tcPrChange w:id="3929" w:author="R4-2111866" w:date="2021-08-21T18:08:00Z">
              <w:tcPr>
                <w:tcW w:w="893" w:type="dxa"/>
                <w:tcBorders>
                  <w:top w:val="single" w:sz="4" w:space="0" w:color="auto"/>
                  <w:left w:val="single" w:sz="4" w:space="0" w:color="auto"/>
                  <w:bottom w:val="single" w:sz="4" w:space="0" w:color="auto"/>
                  <w:right w:val="single" w:sz="4" w:space="0" w:color="auto"/>
                </w:tcBorders>
              </w:tcPr>
            </w:tcPrChange>
          </w:tcPr>
          <w:p w14:paraId="57DC4B79" w14:textId="77777777" w:rsidR="00880C00" w:rsidRPr="001C0E1B" w:rsidRDefault="00880C00" w:rsidP="00CB69A1">
            <w:pPr>
              <w:pStyle w:val="TAC"/>
            </w:pPr>
            <w:del w:id="3930" w:author="R4-2111866" w:date="2021-08-21T18:08:00Z">
              <w:r w:rsidRPr="001C0E1B" w:rsidDel="007F27B7">
                <w:delText>dB</w:delText>
              </w:r>
            </w:del>
          </w:p>
        </w:tc>
        <w:tc>
          <w:tcPr>
            <w:tcW w:w="990" w:type="dxa"/>
            <w:vMerge/>
            <w:tcBorders>
              <w:left w:val="single" w:sz="4" w:space="0" w:color="auto"/>
              <w:right w:val="single" w:sz="4" w:space="0" w:color="auto"/>
            </w:tcBorders>
            <w:shd w:val="clear" w:color="auto" w:fill="auto"/>
            <w:tcPrChange w:id="3931" w:author="R4-2111866" w:date="2021-08-21T18:08:00Z">
              <w:tcPr>
                <w:tcW w:w="990" w:type="dxa"/>
                <w:vMerge/>
                <w:tcBorders>
                  <w:left w:val="single" w:sz="4" w:space="0" w:color="auto"/>
                  <w:right w:val="single" w:sz="4" w:space="0" w:color="auto"/>
                </w:tcBorders>
                <w:shd w:val="clear" w:color="auto" w:fill="auto"/>
              </w:tcPr>
            </w:tcPrChange>
          </w:tcPr>
          <w:p w14:paraId="39483B65" w14:textId="77777777" w:rsidR="00880C00" w:rsidRPr="001C0E1B" w:rsidRDefault="00880C00" w:rsidP="00CB69A1">
            <w:pPr>
              <w:pStyle w:val="TAC"/>
            </w:pPr>
          </w:p>
        </w:tc>
        <w:tc>
          <w:tcPr>
            <w:tcW w:w="952" w:type="dxa"/>
            <w:tcBorders>
              <w:top w:val="single" w:sz="4" w:space="0" w:color="auto"/>
              <w:left w:val="single" w:sz="4" w:space="0" w:color="auto"/>
              <w:bottom w:val="single" w:sz="4" w:space="0" w:color="auto"/>
              <w:right w:val="single" w:sz="4" w:space="0" w:color="auto"/>
            </w:tcBorders>
            <w:tcPrChange w:id="3932" w:author="R4-2111866" w:date="2021-08-21T18:08:00Z">
              <w:tcPr>
                <w:tcW w:w="952" w:type="dxa"/>
                <w:tcBorders>
                  <w:top w:val="single" w:sz="4" w:space="0" w:color="auto"/>
                  <w:left w:val="single" w:sz="4" w:space="0" w:color="auto"/>
                  <w:bottom w:val="single" w:sz="4" w:space="0" w:color="auto"/>
                  <w:right w:val="single" w:sz="4" w:space="0" w:color="auto"/>
                </w:tcBorders>
              </w:tcPr>
            </w:tcPrChange>
          </w:tcPr>
          <w:p w14:paraId="231B74C0" w14:textId="77777777" w:rsidR="00880C00" w:rsidRPr="001C0E1B" w:rsidRDefault="00880C00" w:rsidP="00CB69A1">
            <w:pPr>
              <w:pStyle w:val="TAC"/>
            </w:pPr>
            <w:del w:id="3933" w:author="R4-2111866" w:date="2021-08-21T18:08:00Z">
              <w:r w:rsidRPr="001C0E1B" w:rsidDel="007F27B7">
                <w:rPr>
                  <w:lang w:val="en-US"/>
                </w:rPr>
                <w:delText>-4</w:delText>
              </w:r>
            </w:del>
          </w:p>
        </w:tc>
        <w:tc>
          <w:tcPr>
            <w:tcW w:w="891" w:type="dxa"/>
            <w:vMerge/>
            <w:tcBorders>
              <w:left w:val="single" w:sz="4" w:space="0" w:color="auto"/>
              <w:right w:val="single" w:sz="4" w:space="0" w:color="auto"/>
            </w:tcBorders>
            <w:shd w:val="clear" w:color="auto" w:fill="auto"/>
            <w:tcPrChange w:id="3934" w:author="R4-2111866" w:date="2021-08-21T18:08:00Z">
              <w:tcPr>
                <w:tcW w:w="891" w:type="dxa"/>
                <w:vMerge/>
                <w:tcBorders>
                  <w:left w:val="single" w:sz="4" w:space="0" w:color="auto"/>
                  <w:right w:val="single" w:sz="4" w:space="0" w:color="auto"/>
                </w:tcBorders>
                <w:shd w:val="clear" w:color="auto" w:fill="auto"/>
              </w:tcPr>
            </w:tcPrChange>
          </w:tcPr>
          <w:p w14:paraId="6F5AA22B" w14:textId="77777777" w:rsidR="00880C00" w:rsidRPr="001C0E1B" w:rsidRDefault="00880C00" w:rsidP="00CB69A1">
            <w:pPr>
              <w:pStyle w:val="TAC"/>
              <w:rPr>
                <w:lang w:eastAsia="zh-CN"/>
              </w:rPr>
            </w:pPr>
          </w:p>
        </w:tc>
        <w:tc>
          <w:tcPr>
            <w:tcW w:w="1031" w:type="dxa"/>
            <w:tcBorders>
              <w:top w:val="single" w:sz="4" w:space="0" w:color="auto"/>
              <w:left w:val="single" w:sz="4" w:space="0" w:color="auto"/>
              <w:bottom w:val="single" w:sz="4" w:space="0" w:color="auto"/>
              <w:right w:val="single" w:sz="4" w:space="0" w:color="auto"/>
            </w:tcBorders>
            <w:tcPrChange w:id="3935" w:author="R4-2111866" w:date="2021-08-21T18:08:00Z">
              <w:tcPr>
                <w:tcW w:w="1031" w:type="dxa"/>
                <w:tcBorders>
                  <w:top w:val="single" w:sz="4" w:space="0" w:color="auto"/>
                  <w:left w:val="single" w:sz="4" w:space="0" w:color="auto"/>
                  <w:bottom w:val="single" w:sz="4" w:space="0" w:color="auto"/>
                  <w:right w:val="single" w:sz="4" w:space="0" w:color="auto"/>
                </w:tcBorders>
              </w:tcPr>
            </w:tcPrChange>
          </w:tcPr>
          <w:p w14:paraId="030C4336" w14:textId="77777777" w:rsidR="00880C00" w:rsidRPr="001C0E1B" w:rsidRDefault="00880C00" w:rsidP="00CB69A1">
            <w:pPr>
              <w:pStyle w:val="TAC"/>
              <w:rPr>
                <w:lang w:eastAsia="zh-CN"/>
              </w:rPr>
            </w:pPr>
            <w:del w:id="3936" w:author="R4-2111866" w:date="2021-08-21T18:08:00Z">
              <w:r w:rsidRPr="001C0E1B" w:rsidDel="007F27B7">
                <w:delText>NA</w:delText>
              </w:r>
            </w:del>
          </w:p>
        </w:tc>
      </w:tr>
      <w:tr w:rsidR="00880C00" w:rsidRPr="001C0E1B" w14:paraId="4625360B"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937" w:author="R4-2111866" w:date="2021-08-21T18:08: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3938" w:author="R4-2111866" w:date="2021-08-21T18:08:00Z"/>
          <w:trPrChange w:id="3939" w:author="R4-2111866" w:date="2021-08-21T18:08:00Z">
            <w:trPr>
              <w:trHeight w:val="187"/>
              <w:jc w:val="center"/>
            </w:trPr>
          </w:trPrChange>
        </w:trPr>
        <w:tc>
          <w:tcPr>
            <w:tcW w:w="2689" w:type="dxa"/>
            <w:tcBorders>
              <w:top w:val="single" w:sz="4" w:space="0" w:color="auto"/>
              <w:left w:val="single" w:sz="4" w:space="0" w:color="auto"/>
              <w:bottom w:val="single" w:sz="4" w:space="0" w:color="auto"/>
              <w:right w:val="single" w:sz="4" w:space="0" w:color="auto"/>
            </w:tcBorders>
            <w:vAlign w:val="center"/>
            <w:tcPrChange w:id="3940" w:author="R4-2111866" w:date="2021-08-21T18:08:00Z">
              <w:tcPr>
                <w:tcW w:w="2689" w:type="dxa"/>
                <w:tcBorders>
                  <w:top w:val="single" w:sz="4" w:space="0" w:color="auto"/>
                  <w:left w:val="single" w:sz="4" w:space="0" w:color="auto"/>
                  <w:bottom w:val="single" w:sz="4" w:space="0" w:color="auto"/>
                  <w:right w:val="single" w:sz="4" w:space="0" w:color="auto"/>
                </w:tcBorders>
              </w:tcPr>
            </w:tcPrChange>
          </w:tcPr>
          <w:p w14:paraId="76424B1D" w14:textId="77777777" w:rsidR="00880C00" w:rsidRPr="001C0E1B" w:rsidDel="007F27B7" w:rsidRDefault="00880C00" w:rsidP="00CB69A1">
            <w:pPr>
              <w:pStyle w:val="TAL"/>
              <w:rPr>
                <w:ins w:id="3941" w:author="R4-2111866" w:date="2021-08-21T18:08:00Z"/>
              </w:rPr>
            </w:pPr>
            <w:ins w:id="3942" w:author="R4-2111866" w:date="2021-08-21T18:08:00Z">
              <w:r w:rsidRPr="00EC61C3">
                <w:rPr>
                  <w:rFonts w:cs="Arial"/>
                  <w:lang w:val="da-DK"/>
                </w:rPr>
                <w:t>E</w:t>
              </w:r>
              <w:r w:rsidRPr="00EC61C3">
                <w:rPr>
                  <w:rFonts w:cs="Arial"/>
                  <w:vertAlign w:val="subscript"/>
                  <w:lang w:val="da-DK"/>
                </w:rPr>
                <w:t>s</w:t>
              </w:r>
            </w:ins>
          </w:p>
        </w:tc>
        <w:tc>
          <w:tcPr>
            <w:tcW w:w="850" w:type="dxa"/>
            <w:tcBorders>
              <w:top w:val="single" w:sz="4" w:space="0" w:color="auto"/>
              <w:left w:val="single" w:sz="4" w:space="0" w:color="auto"/>
              <w:bottom w:val="single" w:sz="4" w:space="0" w:color="auto"/>
              <w:right w:val="single" w:sz="4" w:space="0" w:color="auto"/>
            </w:tcBorders>
            <w:vAlign w:val="center"/>
            <w:tcPrChange w:id="3943" w:author="R4-2111866" w:date="2021-08-21T18:08:00Z">
              <w:tcPr>
                <w:tcW w:w="850" w:type="dxa"/>
                <w:tcBorders>
                  <w:top w:val="single" w:sz="4" w:space="0" w:color="auto"/>
                  <w:left w:val="single" w:sz="4" w:space="0" w:color="auto"/>
                  <w:bottom w:val="single" w:sz="4" w:space="0" w:color="auto"/>
                  <w:right w:val="single" w:sz="4" w:space="0" w:color="auto"/>
                </w:tcBorders>
              </w:tcPr>
            </w:tcPrChange>
          </w:tcPr>
          <w:p w14:paraId="68489E65" w14:textId="77777777" w:rsidR="00880C00" w:rsidRPr="001C0E1B" w:rsidDel="007F27B7" w:rsidRDefault="00880C00" w:rsidP="00CB69A1">
            <w:pPr>
              <w:pStyle w:val="TAC"/>
              <w:rPr>
                <w:ins w:id="3944" w:author="R4-2111866" w:date="2021-08-21T18:08:00Z"/>
              </w:rPr>
            </w:pPr>
            <w:ins w:id="3945" w:author="R4-2111866" w:date="2021-08-21T18:08:00Z">
              <w:r w:rsidRPr="00EC61C3">
                <w:t>1~</w:t>
              </w:r>
              <w:r>
                <w:t>3</w:t>
              </w:r>
            </w:ins>
          </w:p>
        </w:tc>
        <w:tc>
          <w:tcPr>
            <w:tcW w:w="893" w:type="dxa"/>
            <w:tcBorders>
              <w:top w:val="single" w:sz="4" w:space="0" w:color="auto"/>
              <w:left w:val="single" w:sz="4" w:space="0" w:color="auto"/>
              <w:bottom w:val="single" w:sz="4" w:space="0" w:color="auto"/>
              <w:right w:val="single" w:sz="4" w:space="0" w:color="auto"/>
            </w:tcBorders>
            <w:vAlign w:val="center"/>
            <w:tcPrChange w:id="3946" w:author="R4-2111866" w:date="2021-08-21T18:08:00Z">
              <w:tcPr>
                <w:tcW w:w="893" w:type="dxa"/>
                <w:tcBorders>
                  <w:top w:val="single" w:sz="4" w:space="0" w:color="auto"/>
                  <w:left w:val="single" w:sz="4" w:space="0" w:color="auto"/>
                  <w:bottom w:val="single" w:sz="4" w:space="0" w:color="auto"/>
                  <w:right w:val="single" w:sz="4" w:space="0" w:color="auto"/>
                </w:tcBorders>
              </w:tcPr>
            </w:tcPrChange>
          </w:tcPr>
          <w:p w14:paraId="44F177F6" w14:textId="77777777" w:rsidR="00880C00" w:rsidRPr="001C0E1B" w:rsidDel="007F27B7" w:rsidRDefault="00880C00" w:rsidP="00CB69A1">
            <w:pPr>
              <w:pStyle w:val="TAC"/>
              <w:rPr>
                <w:ins w:id="3947" w:author="R4-2111866" w:date="2021-08-21T18:08:00Z"/>
              </w:rPr>
            </w:pPr>
            <w:ins w:id="3948" w:author="R4-2111866" w:date="2021-08-21T18:08:00Z">
              <w:r w:rsidRPr="00EC61C3">
                <w:rPr>
                  <w:rFonts w:cs="Arial"/>
                  <w:lang w:val="en-US"/>
                </w:rPr>
                <w:t>dBm/SCS</w:t>
              </w:r>
            </w:ins>
          </w:p>
        </w:tc>
        <w:tc>
          <w:tcPr>
            <w:tcW w:w="990" w:type="dxa"/>
            <w:vMerge/>
            <w:tcBorders>
              <w:left w:val="single" w:sz="4" w:space="0" w:color="auto"/>
              <w:right w:val="single" w:sz="4" w:space="0" w:color="auto"/>
            </w:tcBorders>
            <w:shd w:val="clear" w:color="auto" w:fill="auto"/>
            <w:tcPrChange w:id="3949" w:author="R4-2111866" w:date="2021-08-21T18:08:00Z">
              <w:tcPr>
                <w:tcW w:w="990" w:type="dxa"/>
                <w:vMerge/>
                <w:tcBorders>
                  <w:left w:val="single" w:sz="4" w:space="0" w:color="auto"/>
                  <w:right w:val="single" w:sz="4" w:space="0" w:color="auto"/>
                </w:tcBorders>
                <w:shd w:val="clear" w:color="auto" w:fill="auto"/>
              </w:tcPr>
            </w:tcPrChange>
          </w:tcPr>
          <w:p w14:paraId="7E93E816" w14:textId="77777777" w:rsidR="00880C00" w:rsidRPr="001C0E1B" w:rsidRDefault="00880C00" w:rsidP="00CB69A1">
            <w:pPr>
              <w:pStyle w:val="TAC"/>
              <w:rPr>
                <w:ins w:id="3950" w:author="R4-2111866" w:date="2021-08-21T18:08:00Z"/>
              </w:rPr>
            </w:pPr>
          </w:p>
        </w:tc>
        <w:tc>
          <w:tcPr>
            <w:tcW w:w="952" w:type="dxa"/>
            <w:tcBorders>
              <w:top w:val="single" w:sz="4" w:space="0" w:color="auto"/>
              <w:left w:val="single" w:sz="4" w:space="0" w:color="auto"/>
              <w:bottom w:val="single" w:sz="4" w:space="0" w:color="auto"/>
              <w:right w:val="single" w:sz="4" w:space="0" w:color="auto"/>
            </w:tcBorders>
            <w:tcPrChange w:id="3951" w:author="R4-2111866" w:date="2021-08-21T18:08:00Z">
              <w:tcPr>
                <w:tcW w:w="952" w:type="dxa"/>
                <w:tcBorders>
                  <w:top w:val="single" w:sz="4" w:space="0" w:color="auto"/>
                  <w:left w:val="single" w:sz="4" w:space="0" w:color="auto"/>
                  <w:bottom w:val="single" w:sz="4" w:space="0" w:color="auto"/>
                  <w:right w:val="single" w:sz="4" w:space="0" w:color="auto"/>
                </w:tcBorders>
              </w:tcPr>
            </w:tcPrChange>
          </w:tcPr>
          <w:p w14:paraId="0B3B9E63" w14:textId="77777777" w:rsidR="00880C00" w:rsidRPr="001C0E1B" w:rsidDel="007F27B7" w:rsidRDefault="00880C00" w:rsidP="00CB69A1">
            <w:pPr>
              <w:pStyle w:val="TAC"/>
              <w:rPr>
                <w:ins w:id="3952" w:author="R4-2111866" w:date="2021-08-21T18:08:00Z"/>
                <w:lang w:val="en-US"/>
              </w:rPr>
            </w:pPr>
          </w:p>
        </w:tc>
        <w:tc>
          <w:tcPr>
            <w:tcW w:w="891" w:type="dxa"/>
            <w:vMerge/>
            <w:tcBorders>
              <w:left w:val="single" w:sz="4" w:space="0" w:color="auto"/>
              <w:right w:val="single" w:sz="4" w:space="0" w:color="auto"/>
            </w:tcBorders>
            <w:shd w:val="clear" w:color="auto" w:fill="auto"/>
            <w:tcPrChange w:id="3953" w:author="R4-2111866" w:date="2021-08-21T18:08:00Z">
              <w:tcPr>
                <w:tcW w:w="891" w:type="dxa"/>
                <w:vMerge/>
                <w:tcBorders>
                  <w:left w:val="single" w:sz="4" w:space="0" w:color="auto"/>
                  <w:right w:val="single" w:sz="4" w:space="0" w:color="auto"/>
                </w:tcBorders>
                <w:shd w:val="clear" w:color="auto" w:fill="auto"/>
              </w:tcPr>
            </w:tcPrChange>
          </w:tcPr>
          <w:p w14:paraId="09380254" w14:textId="77777777" w:rsidR="00880C00" w:rsidRPr="001C0E1B" w:rsidRDefault="00880C00" w:rsidP="00CB69A1">
            <w:pPr>
              <w:pStyle w:val="TAC"/>
              <w:rPr>
                <w:ins w:id="3954" w:author="R4-2111866" w:date="2021-08-21T18:08:00Z"/>
                <w:lang w:eastAsia="zh-CN"/>
              </w:rPr>
            </w:pPr>
          </w:p>
        </w:tc>
        <w:tc>
          <w:tcPr>
            <w:tcW w:w="1031" w:type="dxa"/>
            <w:tcBorders>
              <w:top w:val="single" w:sz="4" w:space="0" w:color="auto"/>
              <w:left w:val="single" w:sz="4" w:space="0" w:color="auto"/>
              <w:bottom w:val="single" w:sz="4" w:space="0" w:color="auto"/>
              <w:right w:val="single" w:sz="4" w:space="0" w:color="auto"/>
            </w:tcBorders>
            <w:tcPrChange w:id="3955" w:author="R4-2111866" w:date="2021-08-21T18:08:00Z">
              <w:tcPr>
                <w:tcW w:w="1031" w:type="dxa"/>
                <w:tcBorders>
                  <w:top w:val="single" w:sz="4" w:space="0" w:color="auto"/>
                  <w:left w:val="single" w:sz="4" w:space="0" w:color="auto"/>
                  <w:bottom w:val="single" w:sz="4" w:space="0" w:color="auto"/>
                  <w:right w:val="single" w:sz="4" w:space="0" w:color="auto"/>
                </w:tcBorders>
              </w:tcPr>
            </w:tcPrChange>
          </w:tcPr>
          <w:p w14:paraId="44BDF322" w14:textId="77777777" w:rsidR="00880C00" w:rsidRPr="001C0E1B" w:rsidDel="007F27B7" w:rsidRDefault="00880C00" w:rsidP="00CB69A1">
            <w:pPr>
              <w:pStyle w:val="TAC"/>
              <w:rPr>
                <w:ins w:id="3956" w:author="R4-2111866" w:date="2021-08-21T18:08:00Z"/>
              </w:rPr>
            </w:pPr>
            <w:ins w:id="3957" w:author="R4-2111866" w:date="2021-08-21T18:09:00Z">
              <w:r w:rsidRPr="00EC61C3">
                <w:rPr>
                  <w:rFonts w:cs="Arial"/>
                  <w:szCs w:val="18"/>
                  <w:lang w:val="en-US"/>
                </w:rPr>
                <w:t>(Table B.2.</w:t>
              </w:r>
              <w:r>
                <w:rPr>
                  <w:rFonts w:cs="Arial"/>
                  <w:szCs w:val="18"/>
                  <w:lang w:val="en-US"/>
                </w:rPr>
                <w:t>3</w:t>
              </w:r>
              <w:r w:rsidRPr="00EC61C3">
                <w:rPr>
                  <w:rFonts w:cs="Arial"/>
                  <w:szCs w:val="18"/>
                  <w:lang w:val="en-US"/>
                </w:rPr>
                <w:t xml:space="preserve">-2 </w:t>
              </w:r>
              <w:r w:rsidRPr="006C53D9">
                <w:t>Spherical coverage</w:t>
              </w:r>
              <w:r w:rsidRPr="00EC61C3">
                <w:rPr>
                  <w:rFonts w:cs="Arial"/>
                  <w:szCs w:val="18"/>
                  <w:lang w:val="en-US"/>
                </w:rPr>
                <w:t xml:space="preserve"> +1dB)</w:t>
              </w:r>
            </w:ins>
          </w:p>
        </w:tc>
      </w:tr>
      <w:tr w:rsidR="00880C00" w:rsidRPr="001C0E1B" w14:paraId="52C20F78"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958" w:author="R4-2111866" w:date="2021-08-21T18:10: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3959" w:author="R4-2111866" w:date="2021-08-21T18:10:00Z">
            <w:trPr>
              <w:trHeight w:val="187"/>
              <w:jc w:val="center"/>
            </w:trPr>
          </w:trPrChange>
        </w:trPr>
        <w:tc>
          <w:tcPr>
            <w:tcW w:w="2689" w:type="dxa"/>
            <w:vMerge w:val="restart"/>
            <w:tcBorders>
              <w:top w:val="single" w:sz="4" w:space="0" w:color="auto"/>
              <w:left w:val="single" w:sz="4" w:space="0" w:color="auto"/>
              <w:right w:val="single" w:sz="4" w:space="0" w:color="auto"/>
            </w:tcBorders>
            <w:shd w:val="clear" w:color="auto" w:fill="auto"/>
            <w:vAlign w:val="center"/>
            <w:tcPrChange w:id="3960" w:author="R4-2111866" w:date="2021-08-21T18:10:00Z">
              <w:tcPr>
                <w:tcW w:w="2689" w:type="dxa"/>
                <w:vMerge w:val="restart"/>
                <w:tcBorders>
                  <w:top w:val="single" w:sz="4" w:space="0" w:color="auto"/>
                  <w:left w:val="single" w:sz="4" w:space="0" w:color="auto"/>
                  <w:right w:val="single" w:sz="4" w:space="0" w:color="auto"/>
                </w:tcBorders>
                <w:shd w:val="clear" w:color="auto" w:fill="auto"/>
                <w:vAlign w:val="center"/>
              </w:tcPr>
            </w:tcPrChange>
          </w:tcPr>
          <w:p w14:paraId="1C9723E8" w14:textId="77777777" w:rsidR="00880C00" w:rsidRPr="001C0E1B" w:rsidRDefault="00880C00">
            <w:pPr>
              <w:pStyle w:val="TAL"/>
              <w:jc w:val="both"/>
              <w:rPr>
                <w:sz w:val="15"/>
                <w:szCs w:val="15"/>
              </w:rPr>
              <w:pPrChange w:id="3961" w:author="R4-2111866" w:date="2021-08-21T18:09:00Z">
                <w:pPr>
                  <w:pStyle w:val="TAL"/>
                </w:pPr>
              </w:pPrChange>
            </w:pPr>
            <w:r w:rsidRPr="001C0E1B">
              <w:t>SS</w:t>
            </w:r>
            <w:r>
              <w:t>B_</w:t>
            </w:r>
            <w:r w:rsidRPr="001C0E1B">
              <w:t>RP</w:t>
            </w:r>
            <w:r w:rsidRPr="001C0E1B">
              <w:rPr>
                <w:vertAlign w:val="superscript"/>
              </w:rPr>
              <w:t>Note1</w:t>
            </w:r>
          </w:p>
        </w:tc>
        <w:tc>
          <w:tcPr>
            <w:tcW w:w="850" w:type="dxa"/>
            <w:tcBorders>
              <w:top w:val="single" w:sz="4" w:space="0" w:color="auto"/>
              <w:left w:val="single" w:sz="4" w:space="0" w:color="auto"/>
              <w:right w:val="single" w:sz="4" w:space="0" w:color="auto"/>
            </w:tcBorders>
            <w:tcPrChange w:id="3962" w:author="R4-2111866" w:date="2021-08-21T18:10:00Z">
              <w:tcPr>
                <w:tcW w:w="850" w:type="dxa"/>
                <w:tcBorders>
                  <w:top w:val="single" w:sz="4" w:space="0" w:color="auto"/>
                  <w:left w:val="single" w:sz="4" w:space="0" w:color="auto"/>
                  <w:right w:val="single" w:sz="4" w:space="0" w:color="auto"/>
                </w:tcBorders>
              </w:tcPr>
            </w:tcPrChange>
          </w:tcPr>
          <w:p w14:paraId="6D4941F0" w14:textId="77777777" w:rsidR="00880C00" w:rsidRPr="001C0E1B" w:rsidRDefault="00880C00" w:rsidP="00CB69A1">
            <w:pPr>
              <w:pStyle w:val="TAC"/>
            </w:pPr>
            <w:r w:rsidRPr="001C0E1B">
              <w:t>1</w:t>
            </w:r>
            <w:ins w:id="3963" w:author="R4-2111866" w:date="2021-08-21T18:09:00Z">
              <w:r w:rsidRPr="00EC61C3">
                <w:t>~</w:t>
              </w:r>
              <w:r>
                <w:t>3</w:t>
              </w:r>
            </w:ins>
            <w:del w:id="3964" w:author="R4-2111866" w:date="2021-08-21T18:09:00Z">
              <w:r w:rsidRPr="001C0E1B" w:rsidDel="004968E6">
                <w:delText>,2</w:delText>
              </w:r>
            </w:del>
          </w:p>
        </w:tc>
        <w:tc>
          <w:tcPr>
            <w:tcW w:w="893" w:type="dxa"/>
            <w:vMerge w:val="restart"/>
            <w:tcBorders>
              <w:top w:val="single" w:sz="4" w:space="0" w:color="auto"/>
              <w:left w:val="single" w:sz="4" w:space="0" w:color="auto"/>
              <w:right w:val="single" w:sz="4" w:space="0" w:color="auto"/>
            </w:tcBorders>
            <w:shd w:val="clear" w:color="auto" w:fill="auto"/>
            <w:vAlign w:val="center"/>
            <w:tcPrChange w:id="3965" w:author="R4-2111866" w:date="2021-08-21T18:10:00Z">
              <w:tcPr>
                <w:tcW w:w="893" w:type="dxa"/>
                <w:vMerge w:val="restart"/>
                <w:tcBorders>
                  <w:top w:val="single" w:sz="4" w:space="0" w:color="auto"/>
                  <w:left w:val="single" w:sz="4" w:space="0" w:color="auto"/>
                  <w:right w:val="single" w:sz="4" w:space="0" w:color="auto"/>
                </w:tcBorders>
                <w:shd w:val="clear" w:color="auto" w:fill="auto"/>
              </w:tcPr>
            </w:tcPrChange>
          </w:tcPr>
          <w:p w14:paraId="2E73790B" w14:textId="77777777" w:rsidR="00880C00" w:rsidRPr="001C0E1B" w:rsidRDefault="00880C00" w:rsidP="00CB69A1">
            <w:pPr>
              <w:pStyle w:val="TAC"/>
            </w:pPr>
            <w:r w:rsidRPr="001C0E1B">
              <w:t>dBm/SCS</w:t>
            </w:r>
          </w:p>
        </w:tc>
        <w:tc>
          <w:tcPr>
            <w:tcW w:w="990" w:type="dxa"/>
            <w:vMerge/>
            <w:tcBorders>
              <w:left w:val="single" w:sz="4" w:space="0" w:color="auto"/>
              <w:right w:val="single" w:sz="4" w:space="0" w:color="auto"/>
            </w:tcBorders>
            <w:shd w:val="clear" w:color="auto" w:fill="auto"/>
            <w:tcPrChange w:id="3966" w:author="R4-2111866" w:date="2021-08-21T18:10:00Z">
              <w:tcPr>
                <w:tcW w:w="990" w:type="dxa"/>
                <w:vMerge/>
                <w:tcBorders>
                  <w:left w:val="single" w:sz="4" w:space="0" w:color="auto"/>
                  <w:right w:val="single" w:sz="4" w:space="0" w:color="auto"/>
                </w:tcBorders>
                <w:shd w:val="clear" w:color="auto" w:fill="auto"/>
              </w:tcPr>
            </w:tcPrChange>
          </w:tcPr>
          <w:p w14:paraId="1EF7615B" w14:textId="77777777" w:rsidR="00880C00" w:rsidRPr="001C0E1B" w:rsidRDefault="00880C00" w:rsidP="00CB69A1">
            <w:pPr>
              <w:pStyle w:val="TAC"/>
            </w:pPr>
          </w:p>
        </w:tc>
        <w:tc>
          <w:tcPr>
            <w:tcW w:w="952" w:type="dxa"/>
            <w:tcBorders>
              <w:top w:val="single" w:sz="4" w:space="0" w:color="auto"/>
              <w:left w:val="single" w:sz="4" w:space="0" w:color="auto"/>
              <w:right w:val="single" w:sz="4" w:space="0" w:color="auto"/>
            </w:tcBorders>
            <w:tcPrChange w:id="3967" w:author="R4-2111866" w:date="2021-08-21T18:10:00Z">
              <w:tcPr>
                <w:tcW w:w="952" w:type="dxa"/>
                <w:tcBorders>
                  <w:top w:val="single" w:sz="4" w:space="0" w:color="auto"/>
                  <w:left w:val="single" w:sz="4" w:space="0" w:color="auto"/>
                  <w:right w:val="single" w:sz="4" w:space="0" w:color="auto"/>
                </w:tcBorders>
              </w:tcPr>
            </w:tcPrChange>
          </w:tcPr>
          <w:p w14:paraId="135EA90B" w14:textId="77777777" w:rsidR="00880C00" w:rsidRPr="001C0E1B" w:rsidRDefault="00880C00" w:rsidP="00CB69A1">
            <w:pPr>
              <w:pStyle w:val="TAC"/>
            </w:pPr>
            <w:del w:id="3968" w:author="R4-2111866" w:date="2021-08-21T18:12:00Z">
              <w:r w:rsidRPr="001C0E1B" w:rsidDel="00F43E2C">
                <w:rPr>
                  <w:lang w:val="en-US"/>
                </w:rPr>
                <w:delText>-84.97</w:delText>
              </w:r>
            </w:del>
            <w:ins w:id="3969" w:author="R4-2111866" w:date="2021-08-21T18:12:00Z">
              <w:r>
                <w:rPr>
                  <w:lang w:val="en-US"/>
                </w:rPr>
                <w:br/>
                <w:t>-76.0</w:t>
              </w:r>
            </w:ins>
          </w:p>
        </w:tc>
        <w:tc>
          <w:tcPr>
            <w:tcW w:w="891" w:type="dxa"/>
            <w:vMerge/>
            <w:tcBorders>
              <w:left w:val="single" w:sz="4" w:space="0" w:color="auto"/>
              <w:right w:val="single" w:sz="4" w:space="0" w:color="auto"/>
            </w:tcBorders>
            <w:shd w:val="clear" w:color="auto" w:fill="auto"/>
            <w:tcPrChange w:id="3970" w:author="R4-2111866" w:date="2021-08-21T18:10:00Z">
              <w:tcPr>
                <w:tcW w:w="891" w:type="dxa"/>
                <w:vMerge/>
                <w:tcBorders>
                  <w:left w:val="single" w:sz="4" w:space="0" w:color="auto"/>
                  <w:right w:val="single" w:sz="4" w:space="0" w:color="auto"/>
                </w:tcBorders>
                <w:shd w:val="clear" w:color="auto" w:fill="auto"/>
              </w:tcPr>
            </w:tcPrChange>
          </w:tcPr>
          <w:p w14:paraId="3187BB53" w14:textId="77777777" w:rsidR="00880C00" w:rsidRPr="001C0E1B" w:rsidRDefault="00880C00" w:rsidP="00CB69A1">
            <w:pPr>
              <w:pStyle w:val="TAC"/>
              <w:rPr>
                <w:lang w:eastAsia="zh-CN"/>
              </w:rPr>
            </w:pPr>
          </w:p>
        </w:tc>
        <w:tc>
          <w:tcPr>
            <w:tcW w:w="1031" w:type="dxa"/>
            <w:tcBorders>
              <w:top w:val="single" w:sz="4" w:space="0" w:color="auto"/>
              <w:left w:val="single" w:sz="4" w:space="0" w:color="auto"/>
              <w:right w:val="single" w:sz="4" w:space="0" w:color="auto"/>
            </w:tcBorders>
            <w:tcPrChange w:id="3971" w:author="R4-2111866" w:date="2021-08-21T18:10:00Z">
              <w:tcPr>
                <w:tcW w:w="1031" w:type="dxa"/>
                <w:tcBorders>
                  <w:top w:val="single" w:sz="4" w:space="0" w:color="auto"/>
                  <w:left w:val="single" w:sz="4" w:space="0" w:color="auto"/>
                  <w:right w:val="single" w:sz="4" w:space="0" w:color="auto"/>
                </w:tcBorders>
              </w:tcPr>
            </w:tcPrChange>
          </w:tcPr>
          <w:p w14:paraId="3F2A3F10" w14:textId="77777777" w:rsidR="00880C00" w:rsidRPr="001C0E1B" w:rsidRDefault="00880C00" w:rsidP="00CB69A1">
            <w:pPr>
              <w:pStyle w:val="TAC"/>
              <w:rPr>
                <w:lang w:eastAsia="zh-CN"/>
              </w:rPr>
            </w:pPr>
            <w:del w:id="3972" w:author="R4-2111866" w:date="2021-08-21T18:11:00Z">
              <w:r w:rsidRPr="001C0E1B" w:rsidDel="00CA0AB2">
                <w:delText xml:space="preserve">As in </w:delText>
              </w:r>
            </w:del>
            <w:r w:rsidRPr="001C0E1B">
              <w:t>Table B.2.3-2</w:t>
            </w:r>
            <w:ins w:id="3973" w:author="R4-2111866" w:date="2021-08-21T18:11:00Z">
              <w:r w:rsidRPr="006C53D9">
                <w:t xml:space="preserve"> Spherical coverage</w:t>
              </w:r>
              <w:r w:rsidRPr="00EC61C3">
                <w:rPr>
                  <w:rFonts w:cs="Arial"/>
                  <w:szCs w:val="18"/>
                  <w:lang w:val="en-US"/>
                </w:rPr>
                <w:t xml:space="preserve"> +1dB)</w:t>
              </w:r>
            </w:ins>
          </w:p>
        </w:tc>
      </w:tr>
      <w:tr w:rsidR="00880C00" w:rsidRPr="001C0E1B" w14:paraId="7E8FC5A1" w14:textId="77777777" w:rsidTr="00CB69A1">
        <w:trPr>
          <w:trHeight w:val="187"/>
          <w:jc w:val="center"/>
        </w:trPr>
        <w:tc>
          <w:tcPr>
            <w:tcW w:w="2689" w:type="dxa"/>
            <w:vMerge/>
            <w:tcBorders>
              <w:left w:val="single" w:sz="4" w:space="0" w:color="auto"/>
              <w:right w:val="single" w:sz="4" w:space="0" w:color="auto"/>
            </w:tcBorders>
            <w:shd w:val="clear" w:color="auto" w:fill="auto"/>
            <w:hideMark/>
          </w:tcPr>
          <w:p w14:paraId="79D85372" w14:textId="77777777" w:rsidR="00880C00" w:rsidRPr="001C0E1B" w:rsidRDefault="00880C00" w:rsidP="00CB69A1">
            <w:pPr>
              <w:pStyle w:val="TAL"/>
              <w:rPr>
                <w:sz w:val="15"/>
                <w:szCs w:val="15"/>
              </w:rPr>
            </w:pPr>
          </w:p>
        </w:tc>
        <w:tc>
          <w:tcPr>
            <w:tcW w:w="850" w:type="dxa"/>
            <w:tcBorders>
              <w:top w:val="single" w:sz="4" w:space="0" w:color="auto"/>
              <w:left w:val="single" w:sz="4" w:space="0" w:color="auto"/>
              <w:right w:val="single" w:sz="4" w:space="0" w:color="auto"/>
            </w:tcBorders>
          </w:tcPr>
          <w:p w14:paraId="7B0628FB" w14:textId="77777777" w:rsidR="00880C00" w:rsidRPr="001C0E1B" w:rsidRDefault="00880C00" w:rsidP="00CB69A1">
            <w:pPr>
              <w:pStyle w:val="TAC"/>
            </w:pPr>
            <w:del w:id="3974" w:author="R4-2111866" w:date="2021-08-21T18:09:00Z">
              <w:r w:rsidRPr="001C0E1B" w:rsidDel="004968E6">
                <w:delText>3,4</w:delText>
              </w:r>
            </w:del>
          </w:p>
        </w:tc>
        <w:tc>
          <w:tcPr>
            <w:tcW w:w="893" w:type="dxa"/>
            <w:vMerge/>
            <w:tcBorders>
              <w:left w:val="single" w:sz="4" w:space="0" w:color="auto"/>
              <w:right w:val="single" w:sz="4" w:space="0" w:color="auto"/>
            </w:tcBorders>
            <w:shd w:val="clear" w:color="auto" w:fill="auto"/>
            <w:hideMark/>
          </w:tcPr>
          <w:p w14:paraId="365F2D08" w14:textId="77777777" w:rsidR="00880C00" w:rsidRPr="001C0E1B" w:rsidRDefault="00880C00" w:rsidP="00CB69A1">
            <w:pPr>
              <w:pStyle w:val="TAC"/>
            </w:pPr>
          </w:p>
        </w:tc>
        <w:tc>
          <w:tcPr>
            <w:tcW w:w="990" w:type="dxa"/>
            <w:vMerge/>
            <w:tcBorders>
              <w:left w:val="single" w:sz="4" w:space="0" w:color="auto"/>
              <w:right w:val="single" w:sz="4" w:space="0" w:color="auto"/>
            </w:tcBorders>
            <w:shd w:val="clear" w:color="auto" w:fill="auto"/>
          </w:tcPr>
          <w:p w14:paraId="7C4F4B84" w14:textId="77777777" w:rsidR="00880C00" w:rsidRPr="001C0E1B" w:rsidRDefault="00880C00" w:rsidP="00CB69A1">
            <w:pPr>
              <w:pStyle w:val="TAC"/>
            </w:pPr>
          </w:p>
        </w:tc>
        <w:tc>
          <w:tcPr>
            <w:tcW w:w="952" w:type="dxa"/>
            <w:tcBorders>
              <w:top w:val="single" w:sz="4" w:space="0" w:color="auto"/>
              <w:left w:val="single" w:sz="4" w:space="0" w:color="auto"/>
              <w:right w:val="single" w:sz="4" w:space="0" w:color="auto"/>
            </w:tcBorders>
          </w:tcPr>
          <w:p w14:paraId="09110F54" w14:textId="77777777" w:rsidR="00880C00" w:rsidRPr="001C0E1B" w:rsidRDefault="00880C00" w:rsidP="00CB69A1">
            <w:pPr>
              <w:pStyle w:val="TAC"/>
            </w:pPr>
            <w:del w:id="3975" w:author="R4-2111866" w:date="2021-08-21T18:11:00Z">
              <w:r w:rsidRPr="001C0E1B" w:rsidDel="001748AA">
                <w:rPr>
                  <w:lang w:val="en-US"/>
                </w:rPr>
                <w:delText>-84.97</w:delText>
              </w:r>
            </w:del>
          </w:p>
        </w:tc>
        <w:tc>
          <w:tcPr>
            <w:tcW w:w="891" w:type="dxa"/>
            <w:vMerge/>
            <w:tcBorders>
              <w:left w:val="single" w:sz="4" w:space="0" w:color="auto"/>
              <w:right w:val="single" w:sz="4" w:space="0" w:color="auto"/>
            </w:tcBorders>
            <w:shd w:val="clear" w:color="auto" w:fill="auto"/>
          </w:tcPr>
          <w:p w14:paraId="6E85AD1B" w14:textId="77777777" w:rsidR="00880C00" w:rsidRPr="001C0E1B" w:rsidRDefault="00880C00" w:rsidP="00CB69A1">
            <w:pPr>
              <w:pStyle w:val="TAC"/>
            </w:pPr>
          </w:p>
        </w:tc>
        <w:tc>
          <w:tcPr>
            <w:tcW w:w="1031" w:type="dxa"/>
            <w:tcBorders>
              <w:top w:val="single" w:sz="4" w:space="0" w:color="auto"/>
              <w:left w:val="single" w:sz="4" w:space="0" w:color="auto"/>
              <w:right w:val="single" w:sz="4" w:space="0" w:color="auto"/>
            </w:tcBorders>
          </w:tcPr>
          <w:p w14:paraId="194EC95D" w14:textId="77777777" w:rsidR="00880C00" w:rsidRPr="001C0E1B" w:rsidRDefault="00880C00" w:rsidP="00CB69A1">
            <w:pPr>
              <w:pStyle w:val="TAC"/>
            </w:pPr>
            <w:del w:id="3976" w:author="R4-2111866" w:date="2021-08-21T18:11:00Z">
              <w:r w:rsidRPr="001C0E1B" w:rsidDel="00CA0AB2">
                <w:delText>As in Table B.2.3-2</w:delText>
              </w:r>
            </w:del>
          </w:p>
        </w:tc>
      </w:tr>
      <w:tr w:rsidR="00880C00" w:rsidRPr="001C0E1B" w14:paraId="6C1799E4"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977" w:author="R4-2111866" w:date="2021-08-21T18:13: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3978" w:author="R4-2111866" w:date="2021-08-21T18:12:00Z"/>
          <w:trPrChange w:id="3979" w:author="R4-2111866" w:date="2021-08-21T18:13:00Z">
            <w:trPr>
              <w:trHeight w:val="187"/>
              <w:jc w:val="center"/>
            </w:trPr>
          </w:trPrChange>
        </w:trPr>
        <w:tc>
          <w:tcPr>
            <w:tcW w:w="2689" w:type="dxa"/>
            <w:tcBorders>
              <w:left w:val="single" w:sz="4" w:space="0" w:color="auto"/>
              <w:right w:val="single" w:sz="4" w:space="0" w:color="auto"/>
            </w:tcBorders>
            <w:shd w:val="clear" w:color="auto" w:fill="auto"/>
            <w:vAlign w:val="center"/>
            <w:tcPrChange w:id="3980" w:author="R4-2111866" w:date="2021-08-21T18:13:00Z">
              <w:tcPr>
                <w:tcW w:w="2689" w:type="dxa"/>
                <w:tcBorders>
                  <w:left w:val="single" w:sz="4" w:space="0" w:color="auto"/>
                  <w:right w:val="single" w:sz="4" w:space="0" w:color="auto"/>
                </w:tcBorders>
                <w:shd w:val="clear" w:color="auto" w:fill="auto"/>
              </w:tcPr>
            </w:tcPrChange>
          </w:tcPr>
          <w:p w14:paraId="6C9DB150" w14:textId="77777777" w:rsidR="00880C00" w:rsidRPr="001C0E1B" w:rsidRDefault="00880C00" w:rsidP="00CB69A1">
            <w:pPr>
              <w:pStyle w:val="TAL"/>
              <w:rPr>
                <w:ins w:id="3981" w:author="R4-2111866" w:date="2021-08-21T18:12:00Z"/>
                <w:sz w:val="15"/>
                <w:szCs w:val="15"/>
              </w:rPr>
            </w:pPr>
            <w:ins w:id="3982" w:author="R4-2111866" w:date="2021-08-21T18:13:00Z">
              <w:r w:rsidRPr="00266C77">
                <w:rPr>
                  <w:rFonts w:eastAsia="Calibri"/>
                  <w:position w:val="-12"/>
                  <w:szCs w:val="22"/>
                  <w:lang w:val="en-US"/>
                </w:rPr>
                <w:object w:dxaOrig="615" w:dyaOrig="390" w14:anchorId="4A0F08E5">
                  <v:shape id="_x0000_i1221" type="#_x0000_t75" style="width:21.6pt;height:21.6pt" o:ole="" fillcolor="window">
                    <v:imagedata r:id="rId24" o:title=""/>
                  </v:shape>
                  <o:OLEObject Type="Embed" ProgID="Equation.3" ShapeID="_x0000_i1221" DrawAspect="Content" ObjectID="_1691940283" r:id="rId228"/>
                </w:object>
              </w:r>
            </w:ins>
            <w:ins w:id="3983" w:author="R4-2111866" w:date="2021-08-21T18:13:00Z">
              <w:r w:rsidRPr="00266C77">
                <w:rPr>
                  <w:rFonts w:eastAsia="Calibri"/>
                  <w:szCs w:val="22"/>
                  <w:vertAlign w:val="subscript"/>
                  <w:lang w:val="en-US"/>
                </w:rPr>
                <w:t>BB</w:t>
              </w:r>
              <w:r w:rsidRPr="00266C77">
                <w:rPr>
                  <w:vertAlign w:val="superscript"/>
                  <w:lang w:val="en-US"/>
                </w:rPr>
                <w:t>Note</w:t>
              </w:r>
              <w:r>
                <w:rPr>
                  <w:vertAlign w:val="superscript"/>
                  <w:lang w:val="en-US"/>
                </w:rPr>
                <w:t>6</w:t>
              </w:r>
            </w:ins>
          </w:p>
        </w:tc>
        <w:tc>
          <w:tcPr>
            <w:tcW w:w="850" w:type="dxa"/>
            <w:tcBorders>
              <w:top w:val="single" w:sz="4" w:space="0" w:color="auto"/>
              <w:left w:val="single" w:sz="4" w:space="0" w:color="auto"/>
              <w:right w:val="single" w:sz="4" w:space="0" w:color="auto"/>
            </w:tcBorders>
            <w:vAlign w:val="center"/>
            <w:tcPrChange w:id="3984" w:author="R4-2111866" w:date="2021-08-21T18:13:00Z">
              <w:tcPr>
                <w:tcW w:w="850" w:type="dxa"/>
                <w:tcBorders>
                  <w:top w:val="single" w:sz="4" w:space="0" w:color="auto"/>
                  <w:left w:val="single" w:sz="4" w:space="0" w:color="auto"/>
                  <w:right w:val="single" w:sz="4" w:space="0" w:color="auto"/>
                </w:tcBorders>
              </w:tcPr>
            </w:tcPrChange>
          </w:tcPr>
          <w:p w14:paraId="78A845C4" w14:textId="77777777" w:rsidR="00880C00" w:rsidRPr="001C0E1B" w:rsidDel="004968E6" w:rsidRDefault="00880C00" w:rsidP="00CB69A1">
            <w:pPr>
              <w:pStyle w:val="TAC"/>
              <w:rPr>
                <w:ins w:id="3985" w:author="R4-2111866" w:date="2021-08-21T18:12:00Z"/>
              </w:rPr>
            </w:pPr>
            <w:ins w:id="3986" w:author="R4-2111866" w:date="2021-08-21T18:13:00Z">
              <w:r w:rsidRPr="00EC61C3">
                <w:t>1~</w:t>
              </w:r>
              <w:r>
                <w:t>3</w:t>
              </w:r>
            </w:ins>
          </w:p>
        </w:tc>
        <w:tc>
          <w:tcPr>
            <w:tcW w:w="893" w:type="dxa"/>
            <w:tcBorders>
              <w:left w:val="single" w:sz="4" w:space="0" w:color="auto"/>
              <w:right w:val="single" w:sz="4" w:space="0" w:color="auto"/>
            </w:tcBorders>
            <w:shd w:val="clear" w:color="auto" w:fill="auto"/>
            <w:vAlign w:val="center"/>
            <w:tcPrChange w:id="3987" w:author="R4-2111866" w:date="2021-08-21T18:13:00Z">
              <w:tcPr>
                <w:tcW w:w="893" w:type="dxa"/>
                <w:tcBorders>
                  <w:left w:val="single" w:sz="4" w:space="0" w:color="auto"/>
                  <w:right w:val="single" w:sz="4" w:space="0" w:color="auto"/>
                </w:tcBorders>
                <w:shd w:val="clear" w:color="auto" w:fill="auto"/>
              </w:tcPr>
            </w:tcPrChange>
          </w:tcPr>
          <w:p w14:paraId="6A896C35" w14:textId="77777777" w:rsidR="00880C00" w:rsidRPr="001C0E1B" w:rsidRDefault="00880C00" w:rsidP="00CB69A1">
            <w:pPr>
              <w:pStyle w:val="TAC"/>
              <w:rPr>
                <w:ins w:id="3988" w:author="R4-2111866" w:date="2021-08-21T18:12:00Z"/>
              </w:rPr>
            </w:pPr>
            <w:ins w:id="3989" w:author="R4-2111866" w:date="2021-08-21T18:13:00Z">
              <w:r w:rsidRPr="00EC61C3">
                <w:t>dB</w:t>
              </w:r>
            </w:ins>
          </w:p>
        </w:tc>
        <w:tc>
          <w:tcPr>
            <w:tcW w:w="990" w:type="dxa"/>
            <w:vMerge/>
            <w:tcBorders>
              <w:left w:val="single" w:sz="4" w:space="0" w:color="auto"/>
              <w:right w:val="single" w:sz="4" w:space="0" w:color="auto"/>
            </w:tcBorders>
            <w:shd w:val="clear" w:color="auto" w:fill="auto"/>
            <w:tcPrChange w:id="3990" w:author="R4-2111866" w:date="2021-08-21T18:13:00Z">
              <w:tcPr>
                <w:tcW w:w="990" w:type="dxa"/>
                <w:vMerge/>
                <w:tcBorders>
                  <w:left w:val="single" w:sz="4" w:space="0" w:color="auto"/>
                  <w:right w:val="single" w:sz="4" w:space="0" w:color="auto"/>
                </w:tcBorders>
                <w:shd w:val="clear" w:color="auto" w:fill="auto"/>
              </w:tcPr>
            </w:tcPrChange>
          </w:tcPr>
          <w:p w14:paraId="35091EC5" w14:textId="77777777" w:rsidR="00880C00" w:rsidRPr="001C0E1B" w:rsidRDefault="00880C00" w:rsidP="00CB69A1">
            <w:pPr>
              <w:pStyle w:val="TAC"/>
              <w:rPr>
                <w:ins w:id="3991" w:author="R4-2111866" w:date="2021-08-21T18:12:00Z"/>
              </w:rPr>
            </w:pPr>
          </w:p>
        </w:tc>
        <w:tc>
          <w:tcPr>
            <w:tcW w:w="952" w:type="dxa"/>
            <w:tcBorders>
              <w:top w:val="single" w:sz="4" w:space="0" w:color="auto"/>
              <w:left w:val="single" w:sz="4" w:space="0" w:color="auto"/>
              <w:right w:val="single" w:sz="4" w:space="0" w:color="auto"/>
            </w:tcBorders>
            <w:vAlign w:val="center"/>
            <w:tcPrChange w:id="3992" w:author="R4-2111866" w:date="2021-08-21T18:13:00Z">
              <w:tcPr>
                <w:tcW w:w="952" w:type="dxa"/>
                <w:tcBorders>
                  <w:top w:val="single" w:sz="4" w:space="0" w:color="auto"/>
                  <w:left w:val="single" w:sz="4" w:space="0" w:color="auto"/>
                  <w:right w:val="single" w:sz="4" w:space="0" w:color="auto"/>
                </w:tcBorders>
              </w:tcPr>
            </w:tcPrChange>
          </w:tcPr>
          <w:p w14:paraId="39EE4C86" w14:textId="77777777" w:rsidR="00880C00" w:rsidRPr="001C0E1B" w:rsidDel="001748AA" w:rsidRDefault="00880C00" w:rsidP="00CB69A1">
            <w:pPr>
              <w:pStyle w:val="TAC"/>
              <w:rPr>
                <w:ins w:id="3993" w:author="R4-2111866" w:date="2021-08-21T18:12:00Z"/>
                <w:lang w:val="en-US" w:eastAsia="ja-JP"/>
              </w:rPr>
            </w:pPr>
            <w:ins w:id="3994" w:author="R4-2111866" w:date="2021-08-21T18:13:00Z">
              <w:r>
                <w:rPr>
                  <w:rFonts w:hint="eastAsia"/>
                  <w:lang w:val="en-US" w:eastAsia="ja-JP"/>
                </w:rPr>
                <w:t>4</w:t>
              </w:r>
              <w:r>
                <w:rPr>
                  <w:lang w:val="en-US" w:eastAsia="ja-JP"/>
                </w:rPr>
                <w:t>.35</w:t>
              </w:r>
            </w:ins>
          </w:p>
        </w:tc>
        <w:tc>
          <w:tcPr>
            <w:tcW w:w="891" w:type="dxa"/>
            <w:vMerge/>
            <w:tcBorders>
              <w:left w:val="single" w:sz="4" w:space="0" w:color="auto"/>
              <w:right w:val="single" w:sz="4" w:space="0" w:color="auto"/>
            </w:tcBorders>
            <w:shd w:val="clear" w:color="auto" w:fill="auto"/>
            <w:tcPrChange w:id="3995" w:author="R4-2111866" w:date="2021-08-21T18:13:00Z">
              <w:tcPr>
                <w:tcW w:w="891" w:type="dxa"/>
                <w:vMerge/>
                <w:tcBorders>
                  <w:left w:val="single" w:sz="4" w:space="0" w:color="auto"/>
                  <w:right w:val="single" w:sz="4" w:space="0" w:color="auto"/>
                </w:tcBorders>
                <w:shd w:val="clear" w:color="auto" w:fill="auto"/>
              </w:tcPr>
            </w:tcPrChange>
          </w:tcPr>
          <w:p w14:paraId="05FA8C2C" w14:textId="77777777" w:rsidR="00880C00" w:rsidRPr="001C0E1B" w:rsidRDefault="00880C00" w:rsidP="00CB69A1">
            <w:pPr>
              <w:pStyle w:val="TAC"/>
              <w:rPr>
                <w:ins w:id="3996" w:author="R4-2111866" w:date="2021-08-21T18:12:00Z"/>
              </w:rPr>
            </w:pPr>
          </w:p>
        </w:tc>
        <w:tc>
          <w:tcPr>
            <w:tcW w:w="1031" w:type="dxa"/>
            <w:tcBorders>
              <w:top w:val="single" w:sz="4" w:space="0" w:color="auto"/>
              <w:left w:val="single" w:sz="4" w:space="0" w:color="auto"/>
              <w:right w:val="single" w:sz="4" w:space="0" w:color="auto"/>
            </w:tcBorders>
            <w:vAlign w:val="center"/>
            <w:tcPrChange w:id="3997" w:author="R4-2111866" w:date="2021-08-21T18:13:00Z">
              <w:tcPr>
                <w:tcW w:w="1031" w:type="dxa"/>
                <w:tcBorders>
                  <w:top w:val="single" w:sz="4" w:space="0" w:color="auto"/>
                  <w:left w:val="single" w:sz="4" w:space="0" w:color="auto"/>
                  <w:right w:val="single" w:sz="4" w:space="0" w:color="auto"/>
                </w:tcBorders>
              </w:tcPr>
            </w:tcPrChange>
          </w:tcPr>
          <w:p w14:paraId="77E01F24" w14:textId="77777777" w:rsidR="00880C00" w:rsidRPr="001C0E1B" w:rsidDel="00CA0AB2" w:rsidRDefault="00880C00" w:rsidP="00CB69A1">
            <w:pPr>
              <w:pStyle w:val="TAC"/>
              <w:rPr>
                <w:ins w:id="3998" w:author="R4-2111866" w:date="2021-08-21T18:12:00Z"/>
                <w:lang w:eastAsia="ja-JP"/>
              </w:rPr>
            </w:pPr>
            <w:ins w:id="3999" w:author="R4-2111866" w:date="2021-08-21T18:13:00Z">
              <w:r>
                <w:rPr>
                  <w:lang w:eastAsia="ja-JP"/>
                </w:rPr>
                <w:t>-3.81</w:t>
              </w:r>
            </w:ins>
          </w:p>
        </w:tc>
      </w:tr>
      <w:tr w:rsidR="00880C00" w:rsidRPr="001C0E1B" w14:paraId="10AED476" w14:textId="77777777" w:rsidTr="00CB69A1">
        <w:trPr>
          <w:trHeight w:val="187"/>
          <w:jc w:val="center"/>
        </w:trPr>
        <w:tc>
          <w:tcPr>
            <w:tcW w:w="2689" w:type="dxa"/>
            <w:tcBorders>
              <w:top w:val="single" w:sz="4" w:space="0" w:color="auto"/>
              <w:left w:val="single" w:sz="4" w:space="0" w:color="auto"/>
              <w:right w:val="single" w:sz="4" w:space="0" w:color="auto"/>
            </w:tcBorders>
          </w:tcPr>
          <w:p w14:paraId="6077BCBB" w14:textId="77777777" w:rsidR="00880C00" w:rsidRPr="001C0E1B" w:rsidRDefault="00880C00" w:rsidP="00CB69A1">
            <w:pPr>
              <w:pStyle w:val="TAL"/>
            </w:pPr>
            <w:r w:rsidRPr="001C0E1B">
              <w:t>Io</w:t>
            </w:r>
            <w:r w:rsidRPr="001C0E1B">
              <w:rPr>
                <w:vertAlign w:val="superscript"/>
              </w:rPr>
              <w:t>Note1</w:t>
            </w:r>
          </w:p>
        </w:tc>
        <w:tc>
          <w:tcPr>
            <w:tcW w:w="850" w:type="dxa"/>
            <w:tcBorders>
              <w:top w:val="single" w:sz="4" w:space="0" w:color="auto"/>
              <w:left w:val="single" w:sz="4" w:space="0" w:color="auto"/>
              <w:right w:val="single" w:sz="4" w:space="0" w:color="auto"/>
            </w:tcBorders>
          </w:tcPr>
          <w:p w14:paraId="6C904A57" w14:textId="77777777" w:rsidR="00880C00" w:rsidRPr="001C0E1B" w:rsidRDefault="00880C00" w:rsidP="00CB69A1">
            <w:pPr>
              <w:pStyle w:val="TAC"/>
            </w:pPr>
            <w:r w:rsidRPr="001C0E1B">
              <w:t>1~</w:t>
            </w:r>
            <w:del w:id="4000" w:author="R4-2111866" w:date="2021-08-21T18:13:00Z">
              <w:r w:rsidRPr="001C0E1B" w:rsidDel="008705D4">
                <w:delText>4</w:delText>
              </w:r>
            </w:del>
            <w:ins w:id="4001" w:author="R4-2111866" w:date="2021-08-21T18:13:00Z">
              <w:r>
                <w:t>3</w:t>
              </w:r>
            </w:ins>
          </w:p>
        </w:tc>
        <w:tc>
          <w:tcPr>
            <w:tcW w:w="893" w:type="dxa"/>
            <w:tcBorders>
              <w:top w:val="single" w:sz="4" w:space="0" w:color="auto"/>
              <w:left w:val="single" w:sz="4" w:space="0" w:color="auto"/>
              <w:right w:val="single" w:sz="4" w:space="0" w:color="auto"/>
            </w:tcBorders>
          </w:tcPr>
          <w:p w14:paraId="7680E7D5" w14:textId="77777777" w:rsidR="00880C00" w:rsidRPr="001C0E1B" w:rsidRDefault="00880C00" w:rsidP="00CB69A1">
            <w:pPr>
              <w:pStyle w:val="TAC"/>
            </w:pPr>
            <w:r w:rsidRPr="001C0E1B">
              <w:t>dBm/</w:t>
            </w:r>
          </w:p>
          <w:p w14:paraId="4A4ADCE0" w14:textId="77777777" w:rsidR="00880C00" w:rsidRPr="001C0E1B" w:rsidRDefault="00880C00" w:rsidP="00CB69A1">
            <w:pPr>
              <w:pStyle w:val="TAC"/>
            </w:pPr>
            <w:r w:rsidRPr="001C0E1B">
              <w:t>95.04MHz</w:t>
            </w:r>
          </w:p>
        </w:tc>
        <w:tc>
          <w:tcPr>
            <w:tcW w:w="990" w:type="dxa"/>
            <w:vMerge/>
            <w:tcBorders>
              <w:left w:val="single" w:sz="4" w:space="0" w:color="auto"/>
              <w:right w:val="single" w:sz="4" w:space="0" w:color="auto"/>
            </w:tcBorders>
            <w:shd w:val="clear" w:color="auto" w:fill="auto"/>
          </w:tcPr>
          <w:p w14:paraId="35085903" w14:textId="77777777" w:rsidR="00880C00" w:rsidRPr="001C0E1B" w:rsidRDefault="00880C00" w:rsidP="00CB69A1">
            <w:pPr>
              <w:pStyle w:val="TAC"/>
            </w:pPr>
          </w:p>
        </w:tc>
        <w:tc>
          <w:tcPr>
            <w:tcW w:w="952" w:type="dxa"/>
            <w:tcBorders>
              <w:top w:val="single" w:sz="4" w:space="0" w:color="auto"/>
              <w:left w:val="single" w:sz="4" w:space="0" w:color="auto"/>
              <w:right w:val="single" w:sz="4" w:space="0" w:color="auto"/>
            </w:tcBorders>
          </w:tcPr>
          <w:p w14:paraId="1C4BA78D" w14:textId="77777777" w:rsidR="00880C00" w:rsidRPr="001C0E1B" w:rsidRDefault="00880C00" w:rsidP="00CB69A1">
            <w:pPr>
              <w:pStyle w:val="TAC"/>
            </w:pPr>
            <w:r w:rsidRPr="001C0E1B">
              <w:rPr>
                <w:lang w:val="en-US"/>
              </w:rPr>
              <w:t>-50.</w:t>
            </w:r>
            <w:ins w:id="4002" w:author="R4-2111866" w:date="2021-08-21T18:13:00Z">
              <w:r>
                <w:rPr>
                  <w:lang w:val="en-US"/>
                </w:rPr>
                <w:t>18</w:t>
              </w:r>
            </w:ins>
            <w:del w:id="4003" w:author="R4-2111866" w:date="2021-08-21T18:13:00Z">
              <w:r w:rsidRPr="001C0E1B" w:rsidDel="00FB711B">
                <w:rPr>
                  <w:lang w:val="en-US"/>
                </w:rPr>
                <w:delText>53</w:delText>
              </w:r>
            </w:del>
          </w:p>
        </w:tc>
        <w:tc>
          <w:tcPr>
            <w:tcW w:w="891" w:type="dxa"/>
            <w:vMerge/>
            <w:tcBorders>
              <w:left w:val="single" w:sz="4" w:space="0" w:color="auto"/>
              <w:right w:val="single" w:sz="4" w:space="0" w:color="auto"/>
            </w:tcBorders>
            <w:shd w:val="clear" w:color="auto" w:fill="auto"/>
          </w:tcPr>
          <w:p w14:paraId="1D678F70" w14:textId="77777777" w:rsidR="00880C00" w:rsidRPr="001C0E1B" w:rsidRDefault="00880C00" w:rsidP="00CB69A1">
            <w:pPr>
              <w:pStyle w:val="TAC"/>
            </w:pPr>
          </w:p>
        </w:tc>
        <w:tc>
          <w:tcPr>
            <w:tcW w:w="1031" w:type="dxa"/>
            <w:tcBorders>
              <w:top w:val="single" w:sz="4" w:space="0" w:color="auto"/>
              <w:left w:val="single" w:sz="4" w:space="0" w:color="auto"/>
              <w:right w:val="single" w:sz="4" w:space="0" w:color="auto"/>
            </w:tcBorders>
          </w:tcPr>
          <w:p w14:paraId="28F66C8B" w14:textId="77777777" w:rsidR="00880C00" w:rsidRPr="001C0E1B" w:rsidRDefault="00880C00" w:rsidP="00CB69A1">
            <w:pPr>
              <w:pStyle w:val="TAC"/>
            </w:pPr>
            <w:r w:rsidRPr="001C0E1B">
              <w:t>SS</w:t>
            </w:r>
            <w:r>
              <w:t>B_</w:t>
            </w:r>
            <w:r w:rsidRPr="001C0E1B">
              <w:t>RP+28.98</w:t>
            </w:r>
          </w:p>
        </w:tc>
      </w:tr>
      <w:tr w:rsidR="00880C00" w:rsidRPr="001C0E1B" w14:paraId="19B4978C"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004" w:author="R4-2111866" w:date="2021-08-21T18:14: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4005" w:author="R4-2111866" w:date="2021-08-21T18:14:00Z">
            <w:trPr>
              <w:trHeight w:val="187"/>
              <w:jc w:val="center"/>
            </w:trPr>
          </w:trPrChange>
        </w:trPr>
        <w:tc>
          <w:tcPr>
            <w:tcW w:w="2689" w:type="dxa"/>
            <w:tcBorders>
              <w:top w:val="single" w:sz="4" w:space="0" w:color="auto"/>
              <w:left w:val="single" w:sz="4" w:space="0" w:color="auto"/>
              <w:bottom w:val="single" w:sz="4" w:space="0" w:color="auto"/>
              <w:right w:val="single" w:sz="4" w:space="0" w:color="auto"/>
            </w:tcBorders>
            <w:tcPrChange w:id="4006" w:author="R4-2111866" w:date="2021-08-21T18:14:00Z">
              <w:tcPr>
                <w:tcW w:w="2689" w:type="dxa"/>
                <w:tcBorders>
                  <w:top w:val="single" w:sz="4" w:space="0" w:color="auto"/>
                  <w:left w:val="single" w:sz="4" w:space="0" w:color="auto"/>
                  <w:bottom w:val="single" w:sz="4" w:space="0" w:color="auto"/>
                  <w:right w:val="single" w:sz="4" w:space="0" w:color="auto"/>
                </w:tcBorders>
              </w:tcPr>
            </w:tcPrChange>
          </w:tcPr>
          <w:p w14:paraId="1E195CAE" w14:textId="77777777" w:rsidR="00880C00" w:rsidRPr="001C0E1B" w:rsidRDefault="00880C00" w:rsidP="00CB69A1">
            <w:pPr>
              <w:pStyle w:val="TAL"/>
            </w:pPr>
            <w:del w:id="4007" w:author="R4-2111866" w:date="2021-08-21T18:14:00Z">
              <w:r w:rsidRPr="001C0E1B" w:rsidDel="009352D8">
                <w:object w:dxaOrig="800" w:dyaOrig="380" w14:anchorId="3DD51760">
                  <v:shape id="_x0000_i1222" type="#_x0000_t75" style="width:43.2pt;height:14.4pt" o:ole="" fillcolor="window">
                    <v:imagedata r:id="rId26" o:title=""/>
                  </v:shape>
                  <o:OLEObject Type="Embed" ProgID="Equation.3" ShapeID="_x0000_i1222" DrawAspect="Content" ObjectID="_1691940284" r:id="rId229"/>
                </w:object>
              </w:r>
            </w:del>
          </w:p>
        </w:tc>
        <w:tc>
          <w:tcPr>
            <w:tcW w:w="850" w:type="dxa"/>
            <w:tcBorders>
              <w:top w:val="single" w:sz="4" w:space="0" w:color="auto"/>
              <w:left w:val="single" w:sz="4" w:space="0" w:color="auto"/>
              <w:bottom w:val="single" w:sz="4" w:space="0" w:color="auto"/>
              <w:right w:val="single" w:sz="4" w:space="0" w:color="auto"/>
            </w:tcBorders>
            <w:tcPrChange w:id="4008" w:author="R4-2111866" w:date="2021-08-21T18:14:00Z">
              <w:tcPr>
                <w:tcW w:w="850" w:type="dxa"/>
                <w:tcBorders>
                  <w:top w:val="single" w:sz="4" w:space="0" w:color="auto"/>
                  <w:left w:val="single" w:sz="4" w:space="0" w:color="auto"/>
                  <w:bottom w:val="single" w:sz="4" w:space="0" w:color="auto"/>
                  <w:right w:val="single" w:sz="4" w:space="0" w:color="auto"/>
                </w:tcBorders>
              </w:tcPr>
            </w:tcPrChange>
          </w:tcPr>
          <w:p w14:paraId="4E054053" w14:textId="77777777" w:rsidR="00880C00" w:rsidRPr="001C0E1B" w:rsidRDefault="00880C00" w:rsidP="00CB69A1">
            <w:pPr>
              <w:pStyle w:val="TAC"/>
            </w:pPr>
            <w:del w:id="4009" w:author="R4-2111866" w:date="2021-08-21T18:14:00Z">
              <w:r w:rsidRPr="001C0E1B" w:rsidDel="009352D8">
                <w:delText>1~4</w:delText>
              </w:r>
            </w:del>
          </w:p>
        </w:tc>
        <w:tc>
          <w:tcPr>
            <w:tcW w:w="893" w:type="dxa"/>
            <w:tcBorders>
              <w:top w:val="single" w:sz="4" w:space="0" w:color="auto"/>
              <w:left w:val="single" w:sz="4" w:space="0" w:color="auto"/>
              <w:bottom w:val="single" w:sz="4" w:space="0" w:color="auto"/>
              <w:right w:val="single" w:sz="4" w:space="0" w:color="auto"/>
            </w:tcBorders>
            <w:tcPrChange w:id="4010" w:author="R4-2111866" w:date="2021-08-21T18:14:00Z">
              <w:tcPr>
                <w:tcW w:w="893" w:type="dxa"/>
                <w:tcBorders>
                  <w:top w:val="single" w:sz="4" w:space="0" w:color="auto"/>
                  <w:left w:val="single" w:sz="4" w:space="0" w:color="auto"/>
                  <w:bottom w:val="single" w:sz="4" w:space="0" w:color="auto"/>
                  <w:right w:val="single" w:sz="4" w:space="0" w:color="auto"/>
                </w:tcBorders>
              </w:tcPr>
            </w:tcPrChange>
          </w:tcPr>
          <w:p w14:paraId="3A818413" w14:textId="77777777" w:rsidR="00880C00" w:rsidRPr="001C0E1B" w:rsidRDefault="00880C00" w:rsidP="00CB69A1">
            <w:pPr>
              <w:pStyle w:val="TAC"/>
            </w:pPr>
            <w:del w:id="4011" w:author="R4-2111866" w:date="2021-08-21T18:14:00Z">
              <w:r w:rsidRPr="001C0E1B" w:rsidDel="009352D8">
                <w:delText>dB</w:delText>
              </w:r>
            </w:del>
          </w:p>
        </w:tc>
        <w:tc>
          <w:tcPr>
            <w:tcW w:w="990" w:type="dxa"/>
            <w:vMerge/>
            <w:tcBorders>
              <w:left w:val="single" w:sz="4" w:space="0" w:color="auto"/>
              <w:bottom w:val="single" w:sz="4" w:space="0" w:color="auto"/>
              <w:right w:val="single" w:sz="4" w:space="0" w:color="auto"/>
            </w:tcBorders>
            <w:shd w:val="clear" w:color="auto" w:fill="auto"/>
            <w:tcPrChange w:id="4012" w:author="R4-2111866" w:date="2021-08-21T18:14:00Z">
              <w:tcPr>
                <w:tcW w:w="990" w:type="dxa"/>
                <w:vMerge/>
                <w:tcBorders>
                  <w:left w:val="single" w:sz="4" w:space="0" w:color="auto"/>
                  <w:bottom w:val="single" w:sz="4" w:space="0" w:color="auto"/>
                  <w:right w:val="single" w:sz="4" w:space="0" w:color="auto"/>
                </w:tcBorders>
                <w:shd w:val="clear" w:color="auto" w:fill="auto"/>
              </w:tcPr>
            </w:tcPrChange>
          </w:tcPr>
          <w:p w14:paraId="15B4912A" w14:textId="77777777" w:rsidR="00880C00" w:rsidRPr="001C0E1B" w:rsidRDefault="00880C00" w:rsidP="00CB69A1">
            <w:pPr>
              <w:pStyle w:val="TAC"/>
            </w:pPr>
          </w:p>
        </w:tc>
        <w:tc>
          <w:tcPr>
            <w:tcW w:w="952" w:type="dxa"/>
            <w:tcBorders>
              <w:top w:val="single" w:sz="4" w:space="0" w:color="auto"/>
              <w:left w:val="single" w:sz="4" w:space="0" w:color="auto"/>
              <w:bottom w:val="single" w:sz="4" w:space="0" w:color="auto"/>
              <w:right w:val="single" w:sz="4" w:space="0" w:color="auto"/>
            </w:tcBorders>
            <w:tcPrChange w:id="4013" w:author="R4-2111866" w:date="2021-08-21T18:14:00Z">
              <w:tcPr>
                <w:tcW w:w="952" w:type="dxa"/>
                <w:tcBorders>
                  <w:top w:val="single" w:sz="4" w:space="0" w:color="auto"/>
                  <w:left w:val="single" w:sz="4" w:space="0" w:color="auto"/>
                  <w:bottom w:val="single" w:sz="4" w:space="0" w:color="auto"/>
                  <w:right w:val="single" w:sz="4" w:space="0" w:color="auto"/>
                </w:tcBorders>
              </w:tcPr>
            </w:tcPrChange>
          </w:tcPr>
          <w:p w14:paraId="4B31BDF1" w14:textId="77777777" w:rsidR="00880C00" w:rsidRPr="001C0E1B" w:rsidRDefault="00880C00" w:rsidP="00CB69A1">
            <w:pPr>
              <w:pStyle w:val="TAC"/>
            </w:pPr>
            <w:del w:id="4014" w:author="R4-2111866" w:date="2021-08-21T18:14:00Z">
              <w:r w:rsidRPr="001C0E1B" w:rsidDel="009352D8">
                <w:rPr>
                  <w:lang w:val="en-US"/>
                </w:rPr>
                <w:delText>-4</w:delText>
              </w:r>
            </w:del>
          </w:p>
        </w:tc>
        <w:tc>
          <w:tcPr>
            <w:tcW w:w="891" w:type="dxa"/>
            <w:vMerge/>
            <w:tcBorders>
              <w:left w:val="single" w:sz="4" w:space="0" w:color="auto"/>
              <w:bottom w:val="single" w:sz="4" w:space="0" w:color="auto"/>
              <w:right w:val="single" w:sz="4" w:space="0" w:color="auto"/>
            </w:tcBorders>
            <w:shd w:val="clear" w:color="auto" w:fill="auto"/>
            <w:tcPrChange w:id="4015" w:author="R4-2111866" w:date="2021-08-21T18:14:00Z">
              <w:tcPr>
                <w:tcW w:w="891" w:type="dxa"/>
                <w:vMerge/>
                <w:tcBorders>
                  <w:left w:val="single" w:sz="4" w:space="0" w:color="auto"/>
                  <w:bottom w:val="single" w:sz="4" w:space="0" w:color="auto"/>
                  <w:right w:val="single" w:sz="4" w:space="0" w:color="auto"/>
                </w:tcBorders>
                <w:shd w:val="clear" w:color="auto" w:fill="auto"/>
              </w:tcPr>
            </w:tcPrChange>
          </w:tcPr>
          <w:p w14:paraId="4E509D8B" w14:textId="77777777" w:rsidR="00880C00" w:rsidRPr="001C0E1B" w:rsidRDefault="00880C00" w:rsidP="00CB69A1">
            <w:pPr>
              <w:pStyle w:val="TAC"/>
            </w:pPr>
          </w:p>
        </w:tc>
        <w:tc>
          <w:tcPr>
            <w:tcW w:w="1031" w:type="dxa"/>
            <w:tcBorders>
              <w:top w:val="single" w:sz="4" w:space="0" w:color="auto"/>
              <w:left w:val="single" w:sz="4" w:space="0" w:color="auto"/>
              <w:bottom w:val="single" w:sz="4" w:space="0" w:color="auto"/>
              <w:right w:val="single" w:sz="4" w:space="0" w:color="auto"/>
            </w:tcBorders>
            <w:tcPrChange w:id="4016" w:author="R4-2111866" w:date="2021-08-21T18:14:00Z">
              <w:tcPr>
                <w:tcW w:w="1031" w:type="dxa"/>
                <w:tcBorders>
                  <w:top w:val="single" w:sz="4" w:space="0" w:color="auto"/>
                  <w:left w:val="single" w:sz="4" w:space="0" w:color="auto"/>
                  <w:bottom w:val="single" w:sz="4" w:space="0" w:color="auto"/>
                  <w:right w:val="single" w:sz="4" w:space="0" w:color="auto"/>
                </w:tcBorders>
              </w:tcPr>
            </w:tcPrChange>
          </w:tcPr>
          <w:p w14:paraId="05B8B2EB" w14:textId="77777777" w:rsidR="00880C00" w:rsidRPr="001C0E1B" w:rsidRDefault="00880C00" w:rsidP="00CB69A1">
            <w:pPr>
              <w:pStyle w:val="TAC"/>
            </w:pPr>
            <w:del w:id="4017" w:author="R4-2111866" w:date="2021-08-21T18:14:00Z">
              <w:r w:rsidRPr="001C0E1B" w:rsidDel="009352D8">
                <w:delText>NA</w:delText>
              </w:r>
            </w:del>
          </w:p>
        </w:tc>
      </w:tr>
      <w:tr w:rsidR="00880C00" w:rsidRPr="001C0E1B" w14:paraId="6B63AB70" w14:textId="77777777" w:rsidTr="00CB69A1">
        <w:trPr>
          <w:trHeight w:val="187"/>
          <w:jc w:val="center"/>
        </w:trPr>
        <w:tc>
          <w:tcPr>
            <w:tcW w:w="8296" w:type="dxa"/>
            <w:gridSpan w:val="7"/>
            <w:tcBorders>
              <w:top w:val="single" w:sz="4" w:space="0" w:color="auto"/>
              <w:left w:val="single" w:sz="4" w:space="0" w:color="auto"/>
              <w:bottom w:val="single" w:sz="4" w:space="0" w:color="auto"/>
              <w:right w:val="single" w:sz="4" w:space="0" w:color="auto"/>
            </w:tcBorders>
            <w:vAlign w:val="center"/>
          </w:tcPr>
          <w:p w14:paraId="402695D9" w14:textId="77777777" w:rsidR="00880C00" w:rsidRPr="001C0E1B" w:rsidRDefault="00880C00" w:rsidP="00CB69A1">
            <w:pPr>
              <w:pStyle w:val="TAN"/>
            </w:pPr>
            <w:r w:rsidRPr="001C0E1B">
              <w:t>Note 1:</w:t>
            </w:r>
            <w:r w:rsidRPr="001C0E1B">
              <w:tab/>
            </w:r>
            <w:ins w:id="4018" w:author="R4-2111866" w:date="2021-08-21T18:14:00Z">
              <w:r>
                <w:t xml:space="preserve">Es/Iot, </w:t>
              </w:r>
            </w:ins>
            <w:r>
              <w:t>SSB_</w:t>
            </w:r>
            <w:r w:rsidRPr="001C0E1B">
              <w:t>RP and Io levels have been derived from other parameters for information purposes. They are not settable parameters themselves.</w:t>
            </w:r>
          </w:p>
          <w:p w14:paraId="234F8452" w14:textId="77777777" w:rsidR="00880C00" w:rsidRPr="001C0E1B" w:rsidRDefault="00880C00" w:rsidP="00CB69A1">
            <w:pPr>
              <w:pStyle w:val="TAN"/>
            </w:pPr>
            <w:r w:rsidRPr="001C0E1B">
              <w:t>Note 2:</w:t>
            </w:r>
            <w:r w:rsidRPr="001C0E1B">
              <w:tab/>
            </w:r>
            <w:r>
              <w:t>Void</w:t>
            </w:r>
          </w:p>
          <w:p w14:paraId="3C93F323" w14:textId="77777777" w:rsidR="00880C00" w:rsidRPr="001C0E1B" w:rsidRDefault="00880C00" w:rsidP="00CB69A1">
            <w:pPr>
              <w:pStyle w:val="TAN"/>
            </w:pPr>
            <w:r w:rsidRPr="001C0E1B">
              <w:t>Note 3:</w:t>
            </w:r>
            <w:r w:rsidRPr="001C0E1B">
              <w:tab/>
              <w:t>No additional noise is added by the test system in Test 2.</w:t>
            </w:r>
          </w:p>
          <w:p w14:paraId="12E36C25" w14:textId="77777777" w:rsidR="00880C00" w:rsidRDefault="00880C00" w:rsidP="00CB69A1">
            <w:pPr>
              <w:pStyle w:val="TAN"/>
              <w:rPr>
                <w:ins w:id="4019" w:author="R4-2111866" w:date="2021-08-21T18:14:00Z"/>
                <w:rFonts w:cs="Arial"/>
              </w:rPr>
            </w:pPr>
            <w:r w:rsidRPr="001C0E1B">
              <w:t>Note 4:</w:t>
            </w:r>
            <w:r w:rsidRPr="001C0E1B">
              <w:tab/>
            </w:r>
            <w:r w:rsidRPr="001C0E1B">
              <w:rPr>
                <w:rFonts w:cs="Arial"/>
              </w:rPr>
              <w:t>Information about types of UE beam is given in B.2.1.3, and does not limit UE implementation or test system implementation</w:t>
            </w:r>
          </w:p>
          <w:p w14:paraId="39B88688" w14:textId="77777777" w:rsidR="00880C00" w:rsidRPr="00FE203E" w:rsidRDefault="00880C00">
            <w:pPr>
              <w:keepNext/>
              <w:keepLines/>
              <w:spacing w:after="0"/>
              <w:ind w:left="851" w:hanging="851"/>
              <w:rPr>
                <w:ins w:id="4020" w:author="R4-2111866" w:date="2021-08-21T18:14:00Z"/>
                <w:lang w:val="en-US"/>
              </w:rPr>
              <w:pPrChange w:id="4021" w:author="R4-2111866" w:date="2021-07-22T14:03:00Z">
                <w:pPr>
                  <w:pStyle w:val="TAN"/>
                </w:pPr>
              </w:pPrChange>
            </w:pPr>
            <w:ins w:id="4022" w:author="R4-2111866" w:date="2021-08-21T18:14:00Z">
              <w:r w:rsidRPr="00266C77">
                <w:rPr>
                  <w:rFonts w:ascii="Arial" w:hAnsi="Arial"/>
                  <w:sz w:val="18"/>
                  <w:lang w:val="en-US"/>
                </w:rPr>
                <w:t xml:space="preserve">Note </w:t>
              </w:r>
              <w:r>
                <w:rPr>
                  <w:rFonts w:ascii="Arial" w:hAnsi="Arial"/>
                  <w:sz w:val="18"/>
                  <w:lang w:val="en-US"/>
                </w:rPr>
                <w:t>5</w:t>
              </w:r>
              <w:r w:rsidRPr="00266C77">
                <w:rPr>
                  <w:rFonts w:ascii="Arial" w:hAnsi="Arial"/>
                  <w:sz w:val="18"/>
                  <w:lang w:val="en-US"/>
                </w:rPr>
                <w:t>:</w:t>
              </w:r>
              <w:r w:rsidRPr="00266C77">
                <w:rPr>
                  <w:rFonts w:ascii="Arial" w:hAnsi="Arial"/>
                  <w:sz w:val="18"/>
                  <w:lang w:val="en-US"/>
                </w:rPr>
                <w:tab/>
                <w:t xml:space="preserve">Where used, interference from other cells and noise sources not specified in the test is assumed to be constant over subcarriers and time and shall be modelled as AWGN of appropriate power for </w:t>
              </w:r>
            </w:ins>
            <w:ins w:id="4023" w:author="R4-2111866" w:date="2021-08-21T18:14:00Z">
              <w:r w:rsidRPr="00266C77">
                <w:rPr>
                  <w:rFonts w:ascii="Arial" w:eastAsia="Calibri" w:hAnsi="Arial" w:cs="v4.2.0"/>
                  <w:position w:val="-12"/>
                  <w:sz w:val="18"/>
                  <w:szCs w:val="22"/>
                  <w:lang w:val="en-US"/>
                </w:rPr>
                <w:object w:dxaOrig="405" w:dyaOrig="345" w14:anchorId="32EEA414">
                  <v:shape id="_x0000_i1223" type="#_x0000_t75" style="width:21.6pt;height:14.4pt" o:ole="" fillcolor="window">
                    <v:imagedata r:id="rId21" o:title=""/>
                  </v:shape>
                  <o:OLEObject Type="Embed" ProgID="Equation.3" ShapeID="_x0000_i1223" DrawAspect="Content" ObjectID="_1691940285" r:id="rId230"/>
                </w:object>
              </w:r>
            </w:ins>
            <w:ins w:id="4024" w:author="R4-2111866" w:date="2021-08-21T18:14:00Z">
              <w:r w:rsidRPr="00266C77">
                <w:rPr>
                  <w:rFonts w:ascii="Arial" w:hAnsi="Arial"/>
                  <w:sz w:val="18"/>
                  <w:lang w:val="en-US"/>
                </w:rPr>
                <w:t xml:space="preserve"> to be fulfilled.</w:t>
              </w:r>
            </w:ins>
          </w:p>
          <w:p w14:paraId="770DE6FF" w14:textId="77777777" w:rsidR="00880C00" w:rsidRPr="001C0E1B" w:rsidRDefault="00880C00" w:rsidP="00CB69A1">
            <w:pPr>
              <w:pStyle w:val="TAN"/>
            </w:pPr>
            <w:ins w:id="4025" w:author="R4-2111866" w:date="2021-08-21T18:14:00Z">
              <w:r w:rsidRPr="00266C77">
                <w:rPr>
                  <w:lang w:val="en-US"/>
                </w:rPr>
                <w:t xml:space="preserve">Note </w:t>
              </w:r>
              <w:r>
                <w:rPr>
                  <w:lang w:val="en-US"/>
                </w:rPr>
                <w:t>6</w:t>
              </w:r>
              <w:r w:rsidRPr="00266C77">
                <w:rPr>
                  <w:lang w:val="en-US"/>
                </w:rPr>
                <w:t>:</w:t>
              </w:r>
              <w:r w:rsidRPr="00266C77">
                <w:rPr>
                  <w:lang w:val="en-US"/>
                </w:rPr>
                <w:tab/>
                <w:t>Calculation of Es/Iot</w:t>
              </w:r>
              <w:r w:rsidRPr="00266C77">
                <w:rPr>
                  <w:vertAlign w:val="subscript"/>
                  <w:lang w:val="en-US"/>
                </w:rPr>
                <w:t>BB</w:t>
              </w:r>
              <w:r w:rsidRPr="00266C77">
                <w:rPr>
                  <w:lang w:val="en-US"/>
                </w:rPr>
                <w:t xml:space="preserve"> includes the effect of UE internal noise up to the value assumed for the associated Refsens requirement in clause 7.3.2 of TS 3</w:t>
              </w:r>
              <w:r w:rsidRPr="00E614D0">
                <w:rPr>
                  <w:lang w:val="en-US"/>
                </w:rPr>
                <w:t>8</w:t>
              </w:r>
              <w:r w:rsidRPr="00266C77">
                <w:rPr>
                  <w:lang w:val="en-US"/>
                </w:rPr>
                <w:t xml:space="preserve">.101-2 [19], and an allowance of 1dB for UE multi-band relaxation factor </w:t>
              </w:r>
              <w:r w:rsidRPr="00266C77">
                <w:rPr>
                  <w:rFonts w:cs="Arial"/>
                  <w:lang w:val="en-US"/>
                </w:rPr>
                <w:t>Δ</w:t>
              </w:r>
              <w:r w:rsidRPr="00266C77">
                <w:rPr>
                  <w:lang w:val="en-US"/>
                </w:rPr>
                <w:t>MB</w:t>
              </w:r>
              <w:r w:rsidRPr="00266C77">
                <w:rPr>
                  <w:vertAlign w:val="subscript"/>
                  <w:lang w:val="en-US"/>
                </w:rPr>
                <w:t>S</w:t>
              </w:r>
              <w:r w:rsidRPr="00266C77">
                <w:rPr>
                  <w:lang w:val="en-US"/>
                </w:rPr>
                <w:t xml:space="preserve"> from TS 38.101-2 [19] Table 6.2.1.3-4.</w:t>
              </w:r>
            </w:ins>
          </w:p>
        </w:tc>
      </w:tr>
    </w:tbl>
    <w:p w14:paraId="7C06E272" w14:textId="77777777" w:rsidR="005F30A6" w:rsidRPr="00880C00" w:rsidRDefault="005F30A6" w:rsidP="005F30A6">
      <w:pPr>
        <w:rPr>
          <w:rFonts w:eastAsia="Malgun Gothic"/>
          <w:lang w:eastAsia="ko-KR"/>
        </w:rPr>
      </w:pPr>
    </w:p>
    <w:p w14:paraId="2F2A22A8" w14:textId="77777777" w:rsidR="005F30A6" w:rsidRPr="001C0E1B" w:rsidRDefault="005F30A6" w:rsidP="005F30A6">
      <w:pPr>
        <w:pStyle w:val="Heading5"/>
        <w:rPr>
          <w:lang w:eastAsia="ko-KR"/>
        </w:rPr>
      </w:pPr>
      <w:r w:rsidRPr="001C0E1B">
        <w:rPr>
          <w:lang w:eastAsia="ko-KR"/>
        </w:rPr>
        <w:t>A.</w:t>
      </w:r>
      <w:r w:rsidRPr="001C0E1B">
        <w:rPr>
          <w:lang w:eastAsia="zh-CN"/>
        </w:rPr>
        <w:t>7.</w:t>
      </w:r>
      <w:r w:rsidRPr="001C0E1B">
        <w:rPr>
          <w:lang w:eastAsia="ko-KR"/>
        </w:rPr>
        <w:t>7</w:t>
      </w:r>
      <w:r w:rsidRPr="001C0E1B">
        <w:rPr>
          <w:lang w:eastAsia="zh-CN"/>
        </w:rPr>
        <w:t>.</w:t>
      </w:r>
      <w:r w:rsidRPr="001C0E1B">
        <w:rPr>
          <w:lang w:eastAsia="ko-KR"/>
        </w:rPr>
        <w:t>1</w:t>
      </w:r>
      <w:r w:rsidRPr="001C0E1B">
        <w:rPr>
          <w:lang w:eastAsia="zh-CN"/>
        </w:rPr>
        <w:t>.</w:t>
      </w:r>
      <w:r w:rsidRPr="001C0E1B">
        <w:rPr>
          <w:lang w:eastAsia="ko-KR"/>
        </w:rPr>
        <w:t>3</w:t>
      </w:r>
      <w:r w:rsidRPr="001C0E1B">
        <w:rPr>
          <w:lang w:eastAsia="zh-CN"/>
        </w:rPr>
        <w:t>.</w:t>
      </w:r>
      <w:r w:rsidRPr="001C0E1B">
        <w:rPr>
          <w:lang w:eastAsia="ko-KR"/>
        </w:rPr>
        <w:t>3</w:t>
      </w:r>
      <w:r w:rsidRPr="001C0E1B">
        <w:rPr>
          <w:lang w:eastAsia="ko-KR"/>
        </w:rPr>
        <w:tab/>
        <w:t>Test Requirements</w:t>
      </w:r>
    </w:p>
    <w:p w14:paraId="7E804897" w14:textId="77777777" w:rsidR="005F30A6" w:rsidRPr="001C0E1B" w:rsidRDefault="005F30A6" w:rsidP="005F30A6">
      <w:pPr>
        <w:rPr>
          <w:lang w:eastAsia="zh-CN"/>
        </w:rPr>
      </w:pPr>
      <w:r w:rsidRPr="001C0E1B">
        <w:rPr>
          <w:lang w:eastAsia="ko-KR"/>
        </w:rPr>
        <w:t xml:space="preserve">The SS-RSRP measurement accuracy for Cell 2 shall fulfil the </w:t>
      </w:r>
      <w:r w:rsidRPr="001C0E1B">
        <w:rPr>
          <w:lang w:eastAsia="zh-CN"/>
        </w:rPr>
        <w:t>Absolute requirement in clause 10.1.5.1.1</w:t>
      </w:r>
      <w:r w:rsidRPr="001C0E1B">
        <w:rPr>
          <w:lang w:eastAsia="ko-KR"/>
        </w:rPr>
        <w:t>.</w:t>
      </w:r>
    </w:p>
    <w:p w14:paraId="1A6DC696" w14:textId="77777777" w:rsidR="005F30A6" w:rsidRPr="004E2A3B" w:rsidRDefault="005F30A6" w:rsidP="005F30A6">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5294AD34" w14:textId="08EEDB6F" w:rsidR="005F30A6" w:rsidRPr="005F30A6" w:rsidRDefault="005F30A6" w:rsidP="00E338BE">
      <w:pPr>
        <w:rPr>
          <w:rFonts w:ascii="Arial" w:eastAsia="MS Mincho" w:hAnsi="Arial"/>
          <w:noProof/>
          <w:color w:val="FF0000"/>
          <w:sz w:val="32"/>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53B6C325"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25694C51" w14:textId="77777777" w:rsidR="00E338BE" w:rsidRPr="001C0E1B" w:rsidRDefault="00E338BE" w:rsidP="00E338BE">
      <w:pPr>
        <w:pStyle w:val="Heading3"/>
      </w:pPr>
      <w:r w:rsidRPr="001C0E1B">
        <w:t>A.7.7.2</w:t>
      </w:r>
      <w:r w:rsidRPr="001C0E1B">
        <w:tab/>
        <w:t>SS-RSRQ</w:t>
      </w:r>
    </w:p>
    <w:p w14:paraId="53A18C27" w14:textId="77777777" w:rsidR="00E338BE" w:rsidRPr="001C0E1B" w:rsidRDefault="00E338BE" w:rsidP="00E338BE">
      <w:pPr>
        <w:pStyle w:val="Heading4"/>
        <w:rPr>
          <w:snapToGrid w:val="0"/>
        </w:rPr>
      </w:pPr>
      <w:r w:rsidRPr="001C0E1B">
        <w:rPr>
          <w:snapToGrid w:val="0"/>
        </w:rPr>
        <w:t>A.7.7.2.1</w:t>
      </w:r>
      <w:r w:rsidRPr="001C0E1B">
        <w:rPr>
          <w:snapToGrid w:val="0"/>
        </w:rPr>
        <w:tab/>
        <w:t>SA intra-frequency measurement accuracy with FR2 serving cell and FR2 target cell</w:t>
      </w:r>
      <w:r w:rsidRPr="001C0E1B" w:rsidDel="00055B4C">
        <w:rPr>
          <w:snapToGrid w:val="0"/>
        </w:rPr>
        <w:t xml:space="preserve"> </w:t>
      </w:r>
    </w:p>
    <w:p w14:paraId="778A8E01" w14:textId="77777777" w:rsidR="00E338BE" w:rsidRPr="001C0E1B" w:rsidRDefault="00E338BE" w:rsidP="00E338BE">
      <w:pPr>
        <w:pStyle w:val="Heading5"/>
        <w:rPr>
          <w:b/>
          <w:snapToGrid w:val="0"/>
        </w:rPr>
      </w:pPr>
      <w:r w:rsidRPr="001C0E1B">
        <w:rPr>
          <w:snapToGrid w:val="0"/>
        </w:rPr>
        <w:t>A.7.7.2.1.1</w:t>
      </w:r>
      <w:r w:rsidRPr="001C0E1B">
        <w:rPr>
          <w:snapToGrid w:val="0"/>
        </w:rPr>
        <w:tab/>
        <w:t>Test Purpose and Environment</w:t>
      </w:r>
    </w:p>
    <w:p w14:paraId="1976B467" w14:textId="77777777" w:rsidR="00E338BE" w:rsidRPr="001C0E1B" w:rsidRDefault="00E338BE" w:rsidP="00E338BE">
      <w:pPr>
        <w:rPr>
          <w:lang w:eastAsia="ko-KR"/>
        </w:rPr>
      </w:pPr>
      <w:r w:rsidRPr="001C0E1B">
        <w:rPr>
          <w:lang w:eastAsia="ko-KR"/>
        </w:rPr>
        <w:t>The purpose of this test is to verify that the SS-RSRQ measurement accuracy is within the specified limits. This test will verify the requirements in Clause 10.1.8.1.1.</w:t>
      </w:r>
    </w:p>
    <w:p w14:paraId="79F38697" w14:textId="77777777" w:rsidR="00E338BE" w:rsidRPr="001C0E1B" w:rsidRDefault="00E338BE" w:rsidP="00E338BE">
      <w:pPr>
        <w:pStyle w:val="Heading5"/>
        <w:rPr>
          <w:b/>
          <w:snapToGrid w:val="0"/>
        </w:rPr>
      </w:pPr>
      <w:r w:rsidRPr="001C0E1B">
        <w:rPr>
          <w:snapToGrid w:val="0"/>
        </w:rPr>
        <w:t>A.7.7.2.1.2</w:t>
      </w:r>
      <w:r w:rsidRPr="001C0E1B">
        <w:rPr>
          <w:snapToGrid w:val="0"/>
        </w:rPr>
        <w:tab/>
        <w:t>Test Parameters</w:t>
      </w:r>
    </w:p>
    <w:p w14:paraId="0E7F5162" w14:textId="77777777" w:rsidR="00E338BE" w:rsidRPr="001C0E1B" w:rsidRDefault="00E338BE" w:rsidP="00E338BE">
      <w:pPr>
        <w:rPr>
          <w:lang w:eastAsia="ko-KR"/>
        </w:rPr>
      </w:pPr>
      <w:r w:rsidRPr="001C0E1B">
        <w:rPr>
          <w:lang w:eastAsia="ko-KR"/>
        </w:rPr>
        <w:t>In this test case all cells are on the same carrier frequency. Supported test configurations are shown in Table A.7.7.2.1.2-1. . The absolute accuracy of SS-RSRQ intra-frequency measurement is test by using the parameters in Table A.7.7.2.1.2-2 and Table A.7.7.2.1.2-3. In all test cases, Cell 1 is the PCell and Cell 2 the target cell.</w:t>
      </w:r>
    </w:p>
    <w:p w14:paraId="4561E043" w14:textId="77777777" w:rsidR="00E338BE" w:rsidRPr="001C0E1B" w:rsidRDefault="00E338BE" w:rsidP="00E338BE">
      <w:pPr>
        <w:pStyle w:val="TH"/>
      </w:pPr>
      <w:r w:rsidRPr="001C0E1B">
        <w:t xml:space="preserve">Table </w:t>
      </w:r>
      <w:r w:rsidRPr="001C0E1B">
        <w:rPr>
          <w:lang w:eastAsia="ko-KR"/>
        </w:rPr>
        <w:t>A.7.7.2.1.2-1</w:t>
      </w:r>
      <w:r w:rsidRPr="001C0E1B">
        <w:t>: SS-RSRQ Intra frequency SS-RSRQ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E338BE" w:rsidRPr="001C0E1B" w14:paraId="548597CA" w14:textId="77777777" w:rsidTr="005F30A6">
        <w:tc>
          <w:tcPr>
            <w:tcW w:w="2376" w:type="dxa"/>
            <w:shd w:val="clear" w:color="auto" w:fill="auto"/>
            <w:vAlign w:val="center"/>
          </w:tcPr>
          <w:p w14:paraId="56E54501" w14:textId="77777777" w:rsidR="00E338BE" w:rsidRPr="001C0E1B" w:rsidRDefault="00E338BE" w:rsidP="005F30A6">
            <w:pPr>
              <w:pStyle w:val="TAH"/>
            </w:pPr>
            <w:r w:rsidRPr="001C0E1B">
              <w:t>Configuration</w:t>
            </w:r>
          </w:p>
        </w:tc>
        <w:tc>
          <w:tcPr>
            <w:tcW w:w="7481" w:type="dxa"/>
            <w:shd w:val="clear" w:color="auto" w:fill="auto"/>
            <w:vAlign w:val="center"/>
          </w:tcPr>
          <w:p w14:paraId="349508F6" w14:textId="77777777" w:rsidR="00E338BE" w:rsidRPr="001C0E1B" w:rsidRDefault="00E338BE" w:rsidP="005F30A6">
            <w:pPr>
              <w:pStyle w:val="TAH"/>
            </w:pPr>
            <w:r w:rsidRPr="001C0E1B">
              <w:t>Description</w:t>
            </w:r>
          </w:p>
        </w:tc>
      </w:tr>
      <w:tr w:rsidR="00E338BE" w:rsidRPr="001C0E1B" w14:paraId="4F56BB90" w14:textId="77777777" w:rsidTr="005F30A6">
        <w:tc>
          <w:tcPr>
            <w:tcW w:w="2376" w:type="dxa"/>
            <w:shd w:val="clear" w:color="auto" w:fill="auto"/>
            <w:vAlign w:val="center"/>
          </w:tcPr>
          <w:p w14:paraId="241CF2BB" w14:textId="77777777" w:rsidR="00E338BE" w:rsidRPr="001C0E1B" w:rsidRDefault="00E338BE" w:rsidP="005F30A6">
            <w:pPr>
              <w:pStyle w:val="TAL"/>
            </w:pPr>
            <w:r w:rsidRPr="001C0E1B">
              <w:t>1</w:t>
            </w:r>
          </w:p>
        </w:tc>
        <w:tc>
          <w:tcPr>
            <w:tcW w:w="7481" w:type="dxa"/>
            <w:shd w:val="clear" w:color="auto" w:fill="auto"/>
            <w:vAlign w:val="center"/>
          </w:tcPr>
          <w:p w14:paraId="0598BB51" w14:textId="77777777" w:rsidR="00E338BE" w:rsidRPr="001C0E1B" w:rsidRDefault="00E338BE" w:rsidP="005F30A6">
            <w:pPr>
              <w:pStyle w:val="TAL"/>
            </w:pPr>
            <w:r w:rsidRPr="001C0E1B">
              <w:t>120 kHz SSB SCS, 100 MHz bandwidth, TDD duplex mode</w:t>
            </w:r>
          </w:p>
        </w:tc>
      </w:tr>
    </w:tbl>
    <w:p w14:paraId="4D665270" w14:textId="77777777" w:rsidR="00E338BE" w:rsidRPr="001C0E1B" w:rsidRDefault="00E338BE" w:rsidP="00E338BE"/>
    <w:p w14:paraId="69756555" w14:textId="77777777" w:rsidR="00E338BE" w:rsidRPr="001C0E1B" w:rsidRDefault="00E338BE" w:rsidP="00E338BE">
      <w:pPr>
        <w:pStyle w:val="TH"/>
      </w:pPr>
      <w:r w:rsidRPr="001C0E1B">
        <w:t xml:space="preserve">Table </w:t>
      </w:r>
      <w:r w:rsidRPr="001C0E1B">
        <w:rPr>
          <w:lang w:eastAsia="ko-KR"/>
        </w:rPr>
        <w:t>A.7.7.2.1.2-2</w:t>
      </w:r>
      <w:r w:rsidRPr="001C0E1B">
        <w:t>: SS-RSRQ Intra frequency test parameters</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4"/>
        <w:gridCol w:w="1981"/>
        <w:gridCol w:w="1260"/>
        <w:gridCol w:w="1014"/>
        <w:gridCol w:w="850"/>
        <w:gridCol w:w="851"/>
        <w:gridCol w:w="992"/>
      </w:tblGrid>
      <w:tr w:rsidR="00E338BE" w:rsidRPr="001C0E1B" w14:paraId="1F2D7AF8" w14:textId="77777777" w:rsidTr="005F30A6">
        <w:trPr>
          <w:trHeight w:val="20"/>
          <w:jc w:val="center"/>
        </w:trPr>
        <w:tc>
          <w:tcPr>
            <w:tcW w:w="3675" w:type="dxa"/>
            <w:gridSpan w:val="2"/>
            <w:tcBorders>
              <w:top w:val="single" w:sz="4" w:space="0" w:color="auto"/>
              <w:left w:val="single" w:sz="4" w:space="0" w:color="auto"/>
              <w:bottom w:val="nil"/>
              <w:right w:val="single" w:sz="4" w:space="0" w:color="auto"/>
            </w:tcBorders>
            <w:shd w:val="clear" w:color="auto" w:fill="auto"/>
            <w:vAlign w:val="center"/>
            <w:hideMark/>
          </w:tcPr>
          <w:p w14:paraId="57BD5521" w14:textId="77777777" w:rsidR="00E338BE" w:rsidRPr="001C0E1B" w:rsidRDefault="00E338BE" w:rsidP="005F30A6">
            <w:pPr>
              <w:pStyle w:val="TAH"/>
            </w:pPr>
            <w:r w:rsidRPr="001C0E1B">
              <w:t>Parameter</w:t>
            </w:r>
          </w:p>
        </w:tc>
        <w:tc>
          <w:tcPr>
            <w:tcW w:w="1260" w:type="dxa"/>
            <w:tcBorders>
              <w:top w:val="single" w:sz="4" w:space="0" w:color="auto"/>
              <w:left w:val="single" w:sz="4" w:space="0" w:color="auto"/>
              <w:bottom w:val="nil"/>
              <w:right w:val="single" w:sz="4" w:space="0" w:color="auto"/>
            </w:tcBorders>
            <w:shd w:val="clear" w:color="auto" w:fill="auto"/>
            <w:vAlign w:val="center"/>
            <w:hideMark/>
          </w:tcPr>
          <w:p w14:paraId="1577B85F" w14:textId="77777777" w:rsidR="00E338BE" w:rsidRPr="001C0E1B" w:rsidRDefault="00E338BE" w:rsidP="005F30A6">
            <w:pPr>
              <w:pStyle w:val="TAH"/>
            </w:pPr>
            <w:r w:rsidRPr="001C0E1B">
              <w:t>Unit</w:t>
            </w:r>
          </w:p>
        </w:tc>
        <w:tc>
          <w:tcPr>
            <w:tcW w:w="1864" w:type="dxa"/>
            <w:gridSpan w:val="2"/>
            <w:tcBorders>
              <w:top w:val="single" w:sz="4" w:space="0" w:color="auto"/>
              <w:left w:val="single" w:sz="4" w:space="0" w:color="auto"/>
              <w:bottom w:val="single" w:sz="4" w:space="0" w:color="auto"/>
              <w:right w:val="single" w:sz="4" w:space="0" w:color="auto"/>
            </w:tcBorders>
            <w:vAlign w:val="center"/>
            <w:hideMark/>
          </w:tcPr>
          <w:p w14:paraId="2CE8BEC6" w14:textId="77777777" w:rsidR="00E338BE" w:rsidRPr="001C0E1B" w:rsidRDefault="00E338BE" w:rsidP="005F30A6">
            <w:pPr>
              <w:pStyle w:val="TAH"/>
            </w:pPr>
            <w:r w:rsidRPr="001C0E1B">
              <w:t>Test 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77EB767C" w14:textId="77777777" w:rsidR="00E338BE" w:rsidRPr="001C0E1B" w:rsidRDefault="00E338BE" w:rsidP="005F30A6">
            <w:pPr>
              <w:pStyle w:val="TAH"/>
            </w:pPr>
            <w:r w:rsidRPr="001C0E1B">
              <w:t>Test 2</w:t>
            </w:r>
          </w:p>
        </w:tc>
      </w:tr>
      <w:tr w:rsidR="00E338BE" w:rsidRPr="001C0E1B" w14:paraId="7BFFC53E" w14:textId="77777777" w:rsidTr="005F30A6">
        <w:trPr>
          <w:trHeight w:val="20"/>
          <w:jc w:val="center"/>
        </w:trPr>
        <w:tc>
          <w:tcPr>
            <w:tcW w:w="3675" w:type="dxa"/>
            <w:gridSpan w:val="2"/>
            <w:tcBorders>
              <w:top w:val="nil"/>
              <w:left w:val="single" w:sz="4" w:space="0" w:color="auto"/>
              <w:bottom w:val="single" w:sz="4" w:space="0" w:color="auto"/>
              <w:right w:val="single" w:sz="4" w:space="0" w:color="auto"/>
            </w:tcBorders>
            <w:shd w:val="clear" w:color="auto" w:fill="auto"/>
            <w:vAlign w:val="center"/>
            <w:hideMark/>
          </w:tcPr>
          <w:p w14:paraId="2ED342C1" w14:textId="77777777" w:rsidR="00E338BE" w:rsidRPr="001C0E1B" w:rsidRDefault="00E338BE" w:rsidP="005F30A6">
            <w:pPr>
              <w:pStyle w:val="TAH"/>
              <w:rPr>
                <w:rFonts w:eastAsia="Calibri"/>
                <w:szCs w:val="22"/>
              </w:rPr>
            </w:pP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79B4A49A" w14:textId="77777777" w:rsidR="00E338BE" w:rsidRPr="001C0E1B" w:rsidRDefault="00E338BE" w:rsidP="005F30A6">
            <w:pPr>
              <w:pStyle w:val="TAH"/>
              <w:rPr>
                <w:rFonts w:eastAsia="Calibri"/>
                <w:szCs w:val="22"/>
              </w:rPr>
            </w:pPr>
          </w:p>
        </w:tc>
        <w:tc>
          <w:tcPr>
            <w:tcW w:w="1014" w:type="dxa"/>
            <w:tcBorders>
              <w:top w:val="single" w:sz="4" w:space="0" w:color="auto"/>
              <w:left w:val="single" w:sz="4" w:space="0" w:color="auto"/>
              <w:bottom w:val="single" w:sz="4" w:space="0" w:color="auto"/>
              <w:right w:val="single" w:sz="4" w:space="0" w:color="auto"/>
            </w:tcBorders>
            <w:vAlign w:val="center"/>
            <w:hideMark/>
          </w:tcPr>
          <w:p w14:paraId="221B9485" w14:textId="77777777" w:rsidR="00E338BE" w:rsidRPr="001C0E1B" w:rsidRDefault="00E338BE" w:rsidP="005F30A6">
            <w:pPr>
              <w:pStyle w:val="TAH"/>
            </w:pPr>
            <w:r w:rsidRPr="001C0E1B">
              <w:t>Cell 1</w:t>
            </w:r>
          </w:p>
        </w:tc>
        <w:tc>
          <w:tcPr>
            <w:tcW w:w="850" w:type="dxa"/>
            <w:tcBorders>
              <w:top w:val="single" w:sz="4" w:space="0" w:color="auto"/>
              <w:left w:val="single" w:sz="4" w:space="0" w:color="auto"/>
              <w:bottom w:val="single" w:sz="4" w:space="0" w:color="auto"/>
              <w:right w:val="single" w:sz="4" w:space="0" w:color="auto"/>
            </w:tcBorders>
            <w:vAlign w:val="center"/>
            <w:hideMark/>
          </w:tcPr>
          <w:p w14:paraId="171D6D70" w14:textId="77777777" w:rsidR="00E338BE" w:rsidRPr="001C0E1B" w:rsidRDefault="00E338BE" w:rsidP="005F30A6">
            <w:pPr>
              <w:pStyle w:val="TAH"/>
            </w:pPr>
            <w:r w:rsidRPr="001C0E1B">
              <w:t>Cell 2</w:t>
            </w:r>
          </w:p>
        </w:tc>
        <w:tc>
          <w:tcPr>
            <w:tcW w:w="851" w:type="dxa"/>
            <w:tcBorders>
              <w:top w:val="single" w:sz="4" w:space="0" w:color="auto"/>
              <w:left w:val="single" w:sz="4" w:space="0" w:color="auto"/>
              <w:bottom w:val="single" w:sz="4" w:space="0" w:color="auto"/>
              <w:right w:val="single" w:sz="4" w:space="0" w:color="auto"/>
            </w:tcBorders>
            <w:vAlign w:val="center"/>
            <w:hideMark/>
          </w:tcPr>
          <w:p w14:paraId="5EFC213A" w14:textId="77777777" w:rsidR="00E338BE" w:rsidRPr="001C0E1B" w:rsidRDefault="00E338BE" w:rsidP="005F30A6">
            <w:pPr>
              <w:pStyle w:val="TAH"/>
            </w:pPr>
            <w:r w:rsidRPr="001C0E1B">
              <w:t>Cell 1</w:t>
            </w:r>
          </w:p>
        </w:tc>
        <w:tc>
          <w:tcPr>
            <w:tcW w:w="992" w:type="dxa"/>
            <w:tcBorders>
              <w:top w:val="single" w:sz="4" w:space="0" w:color="auto"/>
              <w:left w:val="single" w:sz="4" w:space="0" w:color="auto"/>
              <w:bottom w:val="single" w:sz="4" w:space="0" w:color="auto"/>
              <w:right w:val="single" w:sz="4" w:space="0" w:color="auto"/>
            </w:tcBorders>
            <w:vAlign w:val="center"/>
            <w:hideMark/>
          </w:tcPr>
          <w:p w14:paraId="0993891D" w14:textId="77777777" w:rsidR="00E338BE" w:rsidRPr="001C0E1B" w:rsidRDefault="00E338BE" w:rsidP="005F30A6">
            <w:pPr>
              <w:pStyle w:val="TAH"/>
            </w:pPr>
            <w:r w:rsidRPr="001C0E1B">
              <w:t>Cell 2</w:t>
            </w:r>
          </w:p>
        </w:tc>
      </w:tr>
      <w:tr w:rsidR="00E338BE" w:rsidRPr="001C0E1B" w14:paraId="764DF0AC"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1E3EE611" w14:textId="77777777" w:rsidR="00E338BE" w:rsidRPr="001C0E1B" w:rsidRDefault="00E338BE" w:rsidP="005F30A6">
            <w:pPr>
              <w:pStyle w:val="TAL"/>
              <w:rPr>
                <w:rFonts w:eastAsia="Calibri"/>
                <w:b/>
                <w:szCs w:val="22"/>
              </w:rPr>
            </w:pPr>
            <w:r w:rsidRPr="001C0E1B">
              <w:t>SSB ARFCN</w:t>
            </w:r>
          </w:p>
        </w:tc>
        <w:tc>
          <w:tcPr>
            <w:tcW w:w="1260" w:type="dxa"/>
            <w:tcBorders>
              <w:top w:val="single" w:sz="4" w:space="0" w:color="auto"/>
              <w:left w:val="single" w:sz="4" w:space="0" w:color="auto"/>
              <w:bottom w:val="single" w:sz="4" w:space="0" w:color="auto"/>
              <w:right w:val="single" w:sz="4" w:space="0" w:color="auto"/>
            </w:tcBorders>
          </w:tcPr>
          <w:p w14:paraId="6E0CEE78" w14:textId="77777777" w:rsidR="00E338BE" w:rsidRPr="001C0E1B" w:rsidRDefault="00E338BE" w:rsidP="005F30A6">
            <w:pPr>
              <w:pStyle w:val="TAC"/>
            </w:pPr>
          </w:p>
        </w:tc>
        <w:tc>
          <w:tcPr>
            <w:tcW w:w="1864" w:type="dxa"/>
            <w:gridSpan w:val="2"/>
            <w:tcBorders>
              <w:top w:val="single" w:sz="4" w:space="0" w:color="auto"/>
              <w:left w:val="single" w:sz="4" w:space="0" w:color="auto"/>
              <w:bottom w:val="single" w:sz="4" w:space="0" w:color="auto"/>
              <w:right w:val="single" w:sz="4" w:space="0" w:color="auto"/>
            </w:tcBorders>
          </w:tcPr>
          <w:p w14:paraId="012558B3" w14:textId="77777777" w:rsidR="00E338BE" w:rsidRPr="001C0E1B" w:rsidRDefault="00E338BE" w:rsidP="005F30A6">
            <w:pPr>
              <w:pStyle w:val="TAC"/>
            </w:pPr>
            <w:r w:rsidRPr="001C0E1B">
              <w:t>Freq1</w:t>
            </w:r>
          </w:p>
        </w:tc>
        <w:tc>
          <w:tcPr>
            <w:tcW w:w="1843" w:type="dxa"/>
            <w:gridSpan w:val="2"/>
            <w:tcBorders>
              <w:top w:val="single" w:sz="4" w:space="0" w:color="auto"/>
              <w:left w:val="single" w:sz="4" w:space="0" w:color="auto"/>
              <w:bottom w:val="single" w:sz="4" w:space="0" w:color="auto"/>
              <w:right w:val="single" w:sz="4" w:space="0" w:color="auto"/>
            </w:tcBorders>
          </w:tcPr>
          <w:p w14:paraId="10C87C1C" w14:textId="77777777" w:rsidR="00E338BE" w:rsidRPr="001C0E1B" w:rsidRDefault="00E338BE" w:rsidP="005F30A6">
            <w:pPr>
              <w:pStyle w:val="TAC"/>
            </w:pPr>
            <w:r w:rsidRPr="001C0E1B">
              <w:t>Freq1</w:t>
            </w:r>
          </w:p>
        </w:tc>
      </w:tr>
      <w:tr w:rsidR="00E338BE" w:rsidRPr="001C0E1B" w14:paraId="1700C96C"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2716EC29" w14:textId="77777777" w:rsidR="00E338BE" w:rsidRPr="001C0E1B" w:rsidRDefault="00E338BE" w:rsidP="005F30A6">
            <w:pPr>
              <w:pStyle w:val="TAL"/>
            </w:pPr>
            <w:r w:rsidRPr="001C0E1B">
              <w:t>Duplex mode</w:t>
            </w:r>
          </w:p>
        </w:tc>
        <w:tc>
          <w:tcPr>
            <w:tcW w:w="1260" w:type="dxa"/>
            <w:tcBorders>
              <w:top w:val="single" w:sz="4" w:space="0" w:color="auto"/>
              <w:left w:val="single" w:sz="4" w:space="0" w:color="auto"/>
              <w:bottom w:val="single" w:sz="4" w:space="0" w:color="auto"/>
              <w:right w:val="single" w:sz="4" w:space="0" w:color="auto"/>
            </w:tcBorders>
          </w:tcPr>
          <w:p w14:paraId="356EB1E5" w14:textId="77777777" w:rsidR="00E338BE" w:rsidRPr="001C0E1B" w:rsidRDefault="00E338BE" w:rsidP="005F30A6">
            <w:pPr>
              <w:pStyle w:val="TAC"/>
            </w:pPr>
          </w:p>
        </w:tc>
        <w:tc>
          <w:tcPr>
            <w:tcW w:w="1864" w:type="dxa"/>
            <w:gridSpan w:val="2"/>
            <w:tcBorders>
              <w:top w:val="single" w:sz="4" w:space="0" w:color="auto"/>
              <w:left w:val="single" w:sz="4" w:space="0" w:color="auto"/>
              <w:bottom w:val="single" w:sz="4" w:space="0" w:color="auto"/>
              <w:right w:val="single" w:sz="4" w:space="0" w:color="auto"/>
            </w:tcBorders>
          </w:tcPr>
          <w:p w14:paraId="72AB5F3A" w14:textId="77777777" w:rsidR="00E338BE" w:rsidRPr="001C0E1B" w:rsidRDefault="00E338BE" w:rsidP="005F30A6">
            <w:pPr>
              <w:pStyle w:val="TAC"/>
            </w:pPr>
            <w:r w:rsidRPr="001C0E1B">
              <w:t>TDD</w:t>
            </w:r>
          </w:p>
        </w:tc>
        <w:tc>
          <w:tcPr>
            <w:tcW w:w="1843" w:type="dxa"/>
            <w:gridSpan w:val="2"/>
            <w:tcBorders>
              <w:top w:val="single" w:sz="4" w:space="0" w:color="auto"/>
              <w:left w:val="single" w:sz="4" w:space="0" w:color="auto"/>
              <w:bottom w:val="single" w:sz="4" w:space="0" w:color="auto"/>
              <w:right w:val="single" w:sz="4" w:space="0" w:color="auto"/>
            </w:tcBorders>
          </w:tcPr>
          <w:p w14:paraId="33712763" w14:textId="77777777" w:rsidR="00E338BE" w:rsidRPr="001C0E1B" w:rsidRDefault="00E338BE" w:rsidP="005F30A6">
            <w:pPr>
              <w:pStyle w:val="TAC"/>
            </w:pPr>
            <w:r w:rsidRPr="001C0E1B">
              <w:t>TDD</w:t>
            </w:r>
          </w:p>
        </w:tc>
      </w:tr>
      <w:tr w:rsidR="00E338BE" w:rsidRPr="001C0E1B" w14:paraId="332D2B7F"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143C0084" w14:textId="77777777" w:rsidR="00E338BE" w:rsidRPr="001C0E1B" w:rsidRDefault="00E338BE" w:rsidP="005F30A6">
            <w:pPr>
              <w:pStyle w:val="TAL"/>
            </w:pPr>
            <w:r w:rsidRPr="001C0E1B">
              <w:rPr>
                <w:rFonts w:eastAsia="Malgun Gothic"/>
                <w:szCs w:val="18"/>
              </w:rPr>
              <w:t>TDD configuration</w:t>
            </w:r>
          </w:p>
        </w:tc>
        <w:tc>
          <w:tcPr>
            <w:tcW w:w="1260" w:type="dxa"/>
            <w:tcBorders>
              <w:top w:val="single" w:sz="4" w:space="0" w:color="auto"/>
              <w:left w:val="single" w:sz="4" w:space="0" w:color="auto"/>
              <w:bottom w:val="single" w:sz="4" w:space="0" w:color="auto"/>
              <w:right w:val="single" w:sz="4" w:space="0" w:color="auto"/>
            </w:tcBorders>
          </w:tcPr>
          <w:p w14:paraId="5CEC77FB" w14:textId="77777777" w:rsidR="00E338BE" w:rsidRPr="001C0E1B" w:rsidRDefault="00E338BE" w:rsidP="005F30A6">
            <w:pPr>
              <w:pStyle w:val="TAC"/>
            </w:pPr>
          </w:p>
        </w:tc>
        <w:tc>
          <w:tcPr>
            <w:tcW w:w="1864" w:type="dxa"/>
            <w:gridSpan w:val="2"/>
            <w:tcBorders>
              <w:top w:val="single" w:sz="4" w:space="0" w:color="auto"/>
              <w:left w:val="single" w:sz="4" w:space="0" w:color="auto"/>
              <w:bottom w:val="single" w:sz="4" w:space="0" w:color="auto"/>
              <w:right w:val="single" w:sz="4" w:space="0" w:color="auto"/>
            </w:tcBorders>
          </w:tcPr>
          <w:p w14:paraId="76C3C294" w14:textId="77777777" w:rsidR="00E338BE" w:rsidRPr="001C0E1B" w:rsidRDefault="00E338BE" w:rsidP="005F30A6">
            <w:pPr>
              <w:pStyle w:val="TAC"/>
            </w:pPr>
            <w:r w:rsidRPr="001C0E1B">
              <w:rPr>
                <w:lang w:eastAsia="ja-JP"/>
              </w:rPr>
              <w:t>TDDConf.3.1</w:t>
            </w:r>
          </w:p>
        </w:tc>
        <w:tc>
          <w:tcPr>
            <w:tcW w:w="1843" w:type="dxa"/>
            <w:gridSpan w:val="2"/>
            <w:tcBorders>
              <w:top w:val="single" w:sz="4" w:space="0" w:color="auto"/>
              <w:left w:val="single" w:sz="4" w:space="0" w:color="auto"/>
              <w:bottom w:val="single" w:sz="4" w:space="0" w:color="auto"/>
              <w:right w:val="single" w:sz="4" w:space="0" w:color="auto"/>
            </w:tcBorders>
          </w:tcPr>
          <w:p w14:paraId="4F0CA545" w14:textId="77777777" w:rsidR="00E338BE" w:rsidRPr="001C0E1B" w:rsidRDefault="00E338BE" w:rsidP="005F30A6">
            <w:pPr>
              <w:pStyle w:val="TAC"/>
            </w:pPr>
            <w:r w:rsidRPr="001C0E1B">
              <w:rPr>
                <w:lang w:eastAsia="ja-JP"/>
              </w:rPr>
              <w:t>TDDConf.3.1</w:t>
            </w:r>
          </w:p>
        </w:tc>
      </w:tr>
      <w:tr w:rsidR="00E338BE" w:rsidRPr="001C0E1B" w14:paraId="09DC2CD0"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66EA8266" w14:textId="77777777" w:rsidR="00E338BE" w:rsidRPr="001C0E1B" w:rsidRDefault="00E338BE" w:rsidP="005F30A6">
            <w:pPr>
              <w:pStyle w:val="TAL"/>
              <w:rPr>
                <w:rFonts w:eastAsia="Malgun Gothic"/>
                <w:szCs w:val="18"/>
              </w:rPr>
            </w:pPr>
            <w:r w:rsidRPr="001C0E1B">
              <w:rPr>
                <w:rFonts w:eastAsia="Malgun Gothic"/>
                <w:szCs w:val="18"/>
              </w:rPr>
              <w:t>BW</w:t>
            </w:r>
            <w:r w:rsidRPr="001C0E1B">
              <w:rPr>
                <w:rFonts w:eastAsia="Malgun Gothic"/>
                <w:szCs w:val="18"/>
                <w:vertAlign w:val="subscript"/>
              </w:rPr>
              <w:t>channel</w:t>
            </w:r>
          </w:p>
        </w:tc>
        <w:tc>
          <w:tcPr>
            <w:tcW w:w="1260" w:type="dxa"/>
            <w:tcBorders>
              <w:top w:val="single" w:sz="4" w:space="0" w:color="auto"/>
              <w:left w:val="single" w:sz="4" w:space="0" w:color="auto"/>
              <w:bottom w:val="single" w:sz="4" w:space="0" w:color="auto"/>
              <w:right w:val="single" w:sz="4" w:space="0" w:color="auto"/>
            </w:tcBorders>
          </w:tcPr>
          <w:p w14:paraId="4D996609" w14:textId="77777777" w:rsidR="00E338BE" w:rsidRPr="001C0E1B" w:rsidRDefault="00E338BE" w:rsidP="005F30A6">
            <w:pPr>
              <w:pStyle w:val="TAC"/>
            </w:pPr>
            <w:r w:rsidRPr="001C0E1B">
              <w:rPr>
                <w:rFonts w:eastAsia="Malgun Gothic"/>
                <w:szCs w:val="18"/>
              </w:rPr>
              <w:t>MHz</w:t>
            </w:r>
          </w:p>
        </w:tc>
        <w:tc>
          <w:tcPr>
            <w:tcW w:w="1864" w:type="dxa"/>
            <w:gridSpan w:val="2"/>
            <w:tcBorders>
              <w:top w:val="single" w:sz="4" w:space="0" w:color="auto"/>
              <w:left w:val="single" w:sz="4" w:space="0" w:color="auto"/>
              <w:bottom w:val="single" w:sz="4" w:space="0" w:color="auto"/>
              <w:right w:val="single" w:sz="4" w:space="0" w:color="auto"/>
            </w:tcBorders>
          </w:tcPr>
          <w:p w14:paraId="10EC3F17" w14:textId="77777777" w:rsidR="00E338BE" w:rsidRPr="001C0E1B" w:rsidRDefault="00E338BE" w:rsidP="005F30A6">
            <w:pPr>
              <w:pStyle w:val="TAC"/>
              <w:rPr>
                <w:lang w:eastAsia="ja-JP"/>
              </w:rPr>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c>
          <w:tcPr>
            <w:tcW w:w="1843" w:type="dxa"/>
            <w:gridSpan w:val="2"/>
            <w:tcBorders>
              <w:top w:val="single" w:sz="4" w:space="0" w:color="auto"/>
              <w:left w:val="single" w:sz="4" w:space="0" w:color="auto"/>
              <w:bottom w:val="single" w:sz="4" w:space="0" w:color="auto"/>
              <w:right w:val="single" w:sz="4" w:space="0" w:color="auto"/>
            </w:tcBorders>
          </w:tcPr>
          <w:p w14:paraId="523D0456" w14:textId="77777777" w:rsidR="00E338BE" w:rsidRPr="001C0E1B" w:rsidRDefault="00E338BE" w:rsidP="005F30A6">
            <w:pPr>
              <w:pStyle w:val="TAC"/>
              <w:rPr>
                <w:lang w:eastAsia="ja-JP"/>
              </w:rPr>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r>
      <w:tr w:rsidR="00E338BE" w:rsidRPr="001C0E1B" w14:paraId="44C1EBC7" w14:textId="77777777" w:rsidTr="005F30A6">
        <w:trPr>
          <w:trHeight w:val="20"/>
          <w:jc w:val="center"/>
          <w:ins w:id="4026" w:author="R4-2111847" w:date="2021-08-06T19:13:00Z"/>
        </w:trPr>
        <w:tc>
          <w:tcPr>
            <w:tcW w:w="3675" w:type="dxa"/>
            <w:gridSpan w:val="2"/>
            <w:tcBorders>
              <w:top w:val="single" w:sz="4" w:space="0" w:color="auto"/>
              <w:left w:val="single" w:sz="4" w:space="0" w:color="auto"/>
              <w:bottom w:val="single" w:sz="4" w:space="0" w:color="auto"/>
              <w:right w:val="single" w:sz="4" w:space="0" w:color="auto"/>
            </w:tcBorders>
          </w:tcPr>
          <w:p w14:paraId="5EAFEBAC" w14:textId="77777777" w:rsidR="00E338BE" w:rsidRPr="001C0E1B" w:rsidRDefault="00E338BE" w:rsidP="005F30A6">
            <w:pPr>
              <w:pStyle w:val="TAL"/>
              <w:rPr>
                <w:ins w:id="4027" w:author="R4-2111847" w:date="2021-08-06T19:13:00Z"/>
                <w:rFonts w:eastAsia="Malgun Gothic"/>
                <w:szCs w:val="18"/>
              </w:rPr>
            </w:pPr>
            <w:ins w:id="4028" w:author="R4-2111847" w:date="2021-08-06T19:13:00Z">
              <w:r>
                <w:rPr>
                  <w:rFonts w:hint="eastAsia"/>
                  <w:szCs w:val="18"/>
                  <w:lang w:eastAsia="ja-JP"/>
                </w:rPr>
                <w:t>D</w:t>
              </w:r>
              <w:r>
                <w:rPr>
                  <w:szCs w:val="18"/>
                  <w:lang w:eastAsia="ja-JP"/>
                </w:rPr>
                <w:t>ata RBs allocated</w:t>
              </w:r>
            </w:ins>
          </w:p>
        </w:tc>
        <w:tc>
          <w:tcPr>
            <w:tcW w:w="1260" w:type="dxa"/>
            <w:tcBorders>
              <w:top w:val="single" w:sz="4" w:space="0" w:color="auto"/>
              <w:left w:val="single" w:sz="4" w:space="0" w:color="auto"/>
              <w:bottom w:val="single" w:sz="4" w:space="0" w:color="auto"/>
              <w:right w:val="single" w:sz="4" w:space="0" w:color="auto"/>
            </w:tcBorders>
          </w:tcPr>
          <w:p w14:paraId="1DF10399" w14:textId="77777777" w:rsidR="00E338BE" w:rsidRPr="001C0E1B" w:rsidRDefault="00E338BE" w:rsidP="005F30A6">
            <w:pPr>
              <w:pStyle w:val="TAC"/>
              <w:rPr>
                <w:ins w:id="4029" w:author="R4-2111847" w:date="2021-08-06T19:13:00Z"/>
                <w:rFonts w:eastAsia="Malgun Gothic"/>
                <w:szCs w:val="18"/>
              </w:rPr>
            </w:pPr>
          </w:p>
        </w:tc>
        <w:tc>
          <w:tcPr>
            <w:tcW w:w="1864" w:type="dxa"/>
            <w:gridSpan w:val="2"/>
            <w:tcBorders>
              <w:top w:val="single" w:sz="4" w:space="0" w:color="auto"/>
              <w:left w:val="single" w:sz="4" w:space="0" w:color="auto"/>
              <w:bottom w:val="single" w:sz="4" w:space="0" w:color="auto"/>
              <w:right w:val="single" w:sz="4" w:space="0" w:color="auto"/>
            </w:tcBorders>
          </w:tcPr>
          <w:p w14:paraId="4223BD74" w14:textId="77777777" w:rsidR="00E338BE" w:rsidRPr="001C0E1B" w:rsidRDefault="00E338BE" w:rsidP="005F30A6">
            <w:pPr>
              <w:pStyle w:val="TAC"/>
              <w:rPr>
                <w:ins w:id="4030" w:author="R4-2111847" w:date="2021-08-06T19:13:00Z"/>
                <w:rFonts w:eastAsia="Malgun Gothic"/>
                <w:szCs w:val="18"/>
              </w:rPr>
            </w:pPr>
            <w:ins w:id="4031" w:author="R4-2111847" w:date="2021-08-06T19:13:00Z">
              <w:r>
                <w:rPr>
                  <w:rFonts w:hint="eastAsia"/>
                  <w:szCs w:val="18"/>
                  <w:lang w:eastAsia="ja-JP"/>
                </w:rPr>
                <w:t>6</w:t>
              </w:r>
              <w:r>
                <w:rPr>
                  <w:szCs w:val="18"/>
                  <w:lang w:eastAsia="ja-JP"/>
                </w:rPr>
                <w:t>6</w:t>
              </w:r>
            </w:ins>
          </w:p>
        </w:tc>
        <w:tc>
          <w:tcPr>
            <w:tcW w:w="1843" w:type="dxa"/>
            <w:gridSpan w:val="2"/>
            <w:tcBorders>
              <w:top w:val="single" w:sz="4" w:space="0" w:color="auto"/>
              <w:left w:val="single" w:sz="4" w:space="0" w:color="auto"/>
              <w:bottom w:val="single" w:sz="4" w:space="0" w:color="auto"/>
              <w:right w:val="single" w:sz="4" w:space="0" w:color="auto"/>
            </w:tcBorders>
          </w:tcPr>
          <w:p w14:paraId="7027DFCF" w14:textId="77777777" w:rsidR="00E338BE" w:rsidRPr="001C0E1B" w:rsidRDefault="00E338BE" w:rsidP="005F30A6">
            <w:pPr>
              <w:pStyle w:val="TAC"/>
              <w:rPr>
                <w:ins w:id="4032" w:author="R4-2111847" w:date="2021-08-06T19:13:00Z"/>
                <w:rFonts w:eastAsia="Malgun Gothic"/>
                <w:szCs w:val="18"/>
              </w:rPr>
            </w:pPr>
            <w:ins w:id="4033" w:author="R4-2111847" w:date="2021-08-06T19:13:00Z">
              <w:r>
                <w:rPr>
                  <w:rFonts w:hint="eastAsia"/>
                  <w:szCs w:val="18"/>
                  <w:lang w:eastAsia="ja-JP"/>
                </w:rPr>
                <w:t>6</w:t>
              </w:r>
              <w:r>
                <w:rPr>
                  <w:szCs w:val="18"/>
                  <w:lang w:eastAsia="ja-JP"/>
                </w:rPr>
                <w:t>6</w:t>
              </w:r>
            </w:ins>
          </w:p>
        </w:tc>
      </w:tr>
      <w:tr w:rsidR="00E338BE" w:rsidRPr="001C0E1B" w14:paraId="5E346178" w14:textId="77777777" w:rsidTr="005F30A6">
        <w:trPr>
          <w:trHeight w:val="245"/>
          <w:jc w:val="center"/>
        </w:trPr>
        <w:tc>
          <w:tcPr>
            <w:tcW w:w="1694" w:type="dxa"/>
            <w:tcBorders>
              <w:top w:val="single" w:sz="4" w:space="0" w:color="auto"/>
              <w:left w:val="single" w:sz="4" w:space="0" w:color="auto"/>
              <w:bottom w:val="nil"/>
              <w:right w:val="single" w:sz="4" w:space="0" w:color="auto"/>
            </w:tcBorders>
            <w:shd w:val="clear" w:color="auto" w:fill="auto"/>
          </w:tcPr>
          <w:p w14:paraId="5E7F1A91" w14:textId="77777777" w:rsidR="00E338BE" w:rsidRPr="001C0E1B" w:rsidRDefault="00E338BE" w:rsidP="005F30A6">
            <w:pPr>
              <w:pStyle w:val="TAL"/>
              <w:rPr>
                <w:rFonts w:eastAsia="Malgun Gothic"/>
                <w:szCs w:val="18"/>
              </w:rPr>
            </w:pPr>
            <w:r w:rsidRPr="001C0E1B">
              <w:rPr>
                <w:rFonts w:eastAsia="Malgun Gothic"/>
                <w:szCs w:val="18"/>
                <w:lang w:eastAsia="ko-KR"/>
              </w:rPr>
              <w:t>BWP configuration</w:t>
            </w:r>
          </w:p>
        </w:tc>
        <w:tc>
          <w:tcPr>
            <w:tcW w:w="1981" w:type="dxa"/>
            <w:tcBorders>
              <w:top w:val="single" w:sz="4" w:space="0" w:color="auto"/>
              <w:left w:val="single" w:sz="4" w:space="0" w:color="auto"/>
              <w:bottom w:val="single" w:sz="4" w:space="0" w:color="auto"/>
              <w:right w:val="single" w:sz="4" w:space="0" w:color="auto"/>
            </w:tcBorders>
          </w:tcPr>
          <w:p w14:paraId="4D2B0E62" w14:textId="77777777" w:rsidR="00E338BE" w:rsidRPr="001C0E1B" w:rsidRDefault="00E338BE" w:rsidP="005F30A6">
            <w:pPr>
              <w:pStyle w:val="TAL"/>
              <w:rPr>
                <w:rFonts w:eastAsia="Malgun Gothic"/>
                <w:szCs w:val="18"/>
                <w:lang w:eastAsia="ko-KR"/>
              </w:rPr>
            </w:pPr>
            <w:r w:rsidRPr="001C0E1B">
              <w:rPr>
                <w:rFonts w:eastAsia="Malgun Gothic"/>
                <w:szCs w:val="18"/>
                <w:lang w:eastAsia="ko-KR"/>
              </w:rPr>
              <w:t>Initial DL BWP</w:t>
            </w:r>
          </w:p>
        </w:tc>
        <w:tc>
          <w:tcPr>
            <w:tcW w:w="1260" w:type="dxa"/>
            <w:tcBorders>
              <w:top w:val="single" w:sz="4" w:space="0" w:color="auto"/>
              <w:left w:val="single" w:sz="4" w:space="0" w:color="auto"/>
              <w:bottom w:val="nil"/>
              <w:right w:val="single" w:sz="4" w:space="0" w:color="auto"/>
            </w:tcBorders>
            <w:shd w:val="clear" w:color="auto" w:fill="auto"/>
          </w:tcPr>
          <w:p w14:paraId="07D39A0D" w14:textId="77777777" w:rsidR="00E338BE" w:rsidRPr="001C0E1B" w:rsidRDefault="00E338BE" w:rsidP="005F30A6">
            <w:pPr>
              <w:pStyle w:val="TAC"/>
              <w:rPr>
                <w:rFonts w:eastAsia="Malgun Gothic"/>
                <w:szCs w:val="18"/>
              </w:rPr>
            </w:pPr>
          </w:p>
        </w:tc>
        <w:tc>
          <w:tcPr>
            <w:tcW w:w="3707" w:type="dxa"/>
            <w:gridSpan w:val="4"/>
            <w:tcBorders>
              <w:top w:val="single" w:sz="4" w:space="0" w:color="auto"/>
              <w:left w:val="single" w:sz="4" w:space="0" w:color="auto"/>
              <w:bottom w:val="single" w:sz="4" w:space="0" w:color="auto"/>
              <w:right w:val="single" w:sz="4" w:space="0" w:color="auto"/>
            </w:tcBorders>
          </w:tcPr>
          <w:p w14:paraId="5BC98D08" w14:textId="77777777" w:rsidR="00E338BE" w:rsidRPr="001C0E1B" w:rsidRDefault="00E338BE" w:rsidP="005F30A6">
            <w:pPr>
              <w:pStyle w:val="TAC"/>
              <w:rPr>
                <w:rFonts w:eastAsia="Malgun Gothic"/>
                <w:szCs w:val="18"/>
              </w:rPr>
            </w:pPr>
            <w:r w:rsidRPr="001C0E1B">
              <w:rPr>
                <w:rFonts w:eastAsia="Malgun Gothic"/>
                <w:szCs w:val="18"/>
                <w:lang w:eastAsia="ko-KR"/>
              </w:rPr>
              <w:t>DLBWP.0.1</w:t>
            </w:r>
          </w:p>
        </w:tc>
      </w:tr>
      <w:tr w:rsidR="00E338BE" w:rsidRPr="001C0E1B" w14:paraId="01977E37" w14:textId="77777777" w:rsidTr="005F30A6">
        <w:trPr>
          <w:trHeight w:val="174"/>
          <w:jc w:val="center"/>
        </w:trPr>
        <w:tc>
          <w:tcPr>
            <w:tcW w:w="1694" w:type="dxa"/>
            <w:tcBorders>
              <w:top w:val="nil"/>
              <w:left w:val="single" w:sz="4" w:space="0" w:color="auto"/>
              <w:bottom w:val="nil"/>
              <w:right w:val="single" w:sz="4" w:space="0" w:color="auto"/>
            </w:tcBorders>
            <w:shd w:val="clear" w:color="auto" w:fill="auto"/>
          </w:tcPr>
          <w:p w14:paraId="1A8C1236" w14:textId="77777777" w:rsidR="00E338BE" w:rsidRPr="001C0E1B" w:rsidRDefault="00E338BE" w:rsidP="005F30A6">
            <w:pPr>
              <w:pStyle w:val="TAL"/>
              <w:rPr>
                <w:rFonts w:eastAsia="Malgun Gothic"/>
                <w:szCs w:val="18"/>
                <w:lang w:eastAsia="ko-KR"/>
              </w:rPr>
            </w:pPr>
          </w:p>
        </w:tc>
        <w:tc>
          <w:tcPr>
            <w:tcW w:w="1981" w:type="dxa"/>
            <w:tcBorders>
              <w:top w:val="single" w:sz="4" w:space="0" w:color="auto"/>
              <w:left w:val="single" w:sz="4" w:space="0" w:color="auto"/>
              <w:bottom w:val="single" w:sz="4" w:space="0" w:color="auto"/>
              <w:right w:val="single" w:sz="4" w:space="0" w:color="auto"/>
            </w:tcBorders>
          </w:tcPr>
          <w:p w14:paraId="0AA35E63" w14:textId="77777777" w:rsidR="00E338BE" w:rsidRPr="001C0E1B" w:rsidRDefault="00E338BE" w:rsidP="005F30A6">
            <w:pPr>
              <w:pStyle w:val="TAL"/>
              <w:rPr>
                <w:rFonts w:eastAsia="Malgun Gothic"/>
                <w:szCs w:val="18"/>
                <w:lang w:eastAsia="ko-KR"/>
              </w:rPr>
            </w:pPr>
            <w:r w:rsidRPr="001C0E1B">
              <w:rPr>
                <w:rFonts w:eastAsia="Malgun Gothic"/>
                <w:szCs w:val="18"/>
                <w:lang w:eastAsia="ko-KR"/>
              </w:rPr>
              <w:t>Dedicated DL BWP</w:t>
            </w:r>
          </w:p>
        </w:tc>
        <w:tc>
          <w:tcPr>
            <w:tcW w:w="1260" w:type="dxa"/>
            <w:tcBorders>
              <w:top w:val="nil"/>
              <w:left w:val="single" w:sz="4" w:space="0" w:color="auto"/>
              <w:bottom w:val="nil"/>
              <w:right w:val="single" w:sz="4" w:space="0" w:color="auto"/>
            </w:tcBorders>
            <w:shd w:val="clear" w:color="auto" w:fill="auto"/>
          </w:tcPr>
          <w:p w14:paraId="3868BB5B" w14:textId="77777777" w:rsidR="00E338BE" w:rsidRPr="001C0E1B" w:rsidRDefault="00E338BE" w:rsidP="005F30A6">
            <w:pPr>
              <w:pStyle w:val="TAC"/>
              <w:rPr>
                <w:rFonts w:eastAsia="Malgun Gothic"/>
                <w:szCs w:val="18"/>
              </w:rPr>
            </w:pPr>
          </w:p>
        </w:tc>
        <w:tc>
          <w:tcPr>
            <w:tcW w:w="3707" w:type="dxa"/>
            <w:gridSpan w:val="4"/>
            <w:tcBorders>
              <w:top w:val="single" w:sz="4" w:space="0" w:color="auto"/>
              <w:left w:val="single" w:sz="4" w:space="0" w:color="auto"/>
              <w:bottom w:val="single" w:sz="4" w:space="0" w:color="auto"/>
              <w:right w:val="single" w:sz="4" w:space="0" w:color="auto"/>
            </w:tcBorders>
          </w:tcPr>
          <w:p w14:paraId="24E85F29" w14:textId="77777777" w:rsidR="00E338BE" w:rsidRPr="001C0E1B" w:rsidRDefault="00E338BE" w:rsidP="005F30A6">
            <w:pPr>
              <w:pStyle w:val="TAC"/>
              <w:rPr>
                <w:rFonts w:eastAsia="Malgun Gothic"/>
                <w:szCs w:val="18"/>
              </w:rPr>
            </w:pPr>
            <w:r w:rsidRPr="001C0E1B">
              <w:rPr>
                <w:rFonts w:eastAsia="Malgun Gothic"/>
                <w:szCs w:val="18"/>
                <w:lang w:eastAsia="ko-KR"/>
              </w:rPr>
              <w:t>DLBWP.1.1</w:t>
            </w:r>
          </w:p>
        </w:tc>
      </w:tr>
      <w:tr w:rsidR="00E338BE" w:rsidRPr="001C0E1B" w14:paraId="581F55A1" w14:textId="77777777" w:rsidTr="005F30A6">
        <w:trPr>
          <w:trHeight w:val="190"/>
          <w:jc w:val="center"/>
        </w:trPr>
        <w:tc>
          <w:tcPr>
            <w:tcW w:w="1694" w:type="dxa"/>
            <w:tcBorders>
              <w:top w:val="nil"/>
              <w:left w:val="single" w:sz="4" w:space="0" w:color="auto"/>
              <w:bottom w:val="nil"/>
              <w:right w:val="single" w:sz="4" w:space="0" w:color="auto"/>
            </w:tcBorders>
            <w:shd w:val="clear" w:color="auto" w:fill="auto"/>
          </w:tcPr>
          <w:p w14:paraId="2BD1C10C" w14:textId="77777777" w:rsidR="00E338BE" w:rsidRPr="001C0E1B" w:rsidRDefault="00E338BE" w:rsidP="005F30A6">
            <w:pPr>
              <w:pStyle w:val="TAL"/>
              <w:rPr>
                <w:rFonts w:eastAsia="Malgun Gothic"/>
                <w:szCs w:val="18"/>
                <w:lang w:eastAsia="ko-KR"/>
              </w:rPr>
            </w:pPr>
          </w:p>
        </w:tc>
        <w:tc>
          <w:tcPr>
            <w:tcW w:w="1981" w:type="dxa"/>
            <w:tcBorders>
              <w:top w:val="single" w:sz="4" w:space="0" w:color="auto"/>
              <w:left w:val="single" w:sz="4" w:space="0" w:color="auto"/>
              <w:bottom w:val="single" w:sz="4" w:space="0" w:color="auto"/>
              <w:right w:val="single" w:sz="4" w:space="0" w:color="auto"/>
            </w:tcBorders>
          </w:tcPr>
          <w:p w14:paraId="28E7C4A0" w14:textId="77777777" w:rsidR="00E338BE" w:rsidRPr="001C0E1B" w:rsidRDefault="00E338BE" w:rsidP="005F30A6">
            <w:pPr>
              <w:pStyle w:val="TAL"/>
              <w:rPr>
                <w:rFonts w:eastAsia="Malgun Gothic"/>
                <w:szCs w:val="18"/>
                <w:lang w:eastAsia="ko-KR"/>
              </w:rPr>
            </w:pPr>
            <w:r w:rsidRPr="001C0E1B">
              <w:rPr>
                <w:rFonts w:eastAsia="Malgun Gothic"/>
                <w:szCs w:val="18"/>
                <w:lang w:eastAsia="ko-KR"/>
              </w:rPr>
              <w:t>Initial UL BWP</w:t>
            </w:r>
          </w:p>
        </w:tc>
        <w:tc>
          <w:tcPr>
            <w:tcW w:w="1260" w:type="dxa"/>
            <w:tcBorders>
              <w:top w:val="nil"/>
              <w:left w:val="single" w:sz="4" w:space="0" w:color="auto"/>
              <w:bottom w:val="nil"/>
              <w:right w:val="single" w:sz="4" w:space="0" w:color="auto"/>
            </w:tcBorders>
            <w:shd w:val="clear" w:color="auto" w:fill="auto"/>
          </w:tcPr>
          <w:p w14:paraId="5E6EF63E" w14:textId="77777777" w:rsidR="00E338BE" w:rsidRPr="001C0E1B" w:rsidRDefault="00E338BE" w:rsidP="005F30A6">
            <w:pPr>
              <w:pStyle w:val="TAC"/>
              <w:rPr>
                <w:rFonts w:eastAsia="Malgun Gothic"/>
                <w:szCs w:val="18"/>
              </w:rPr>
            </w:pPr>
          </w:p>
        </w:tc>
        <w:tc>
          <w:tcPr>
            <w:tcW w:w="3707" w:type="dxa"/>
            <w:gridSpan w:val="4"/>
            <w:tcBorders>
              <w:top w:val="single" w:sz="4" w:space="0" w:color="auto"/>
              <w:left w:val="single" w:sz="4" w:space="0" w:color="auto"/>
              <w:bottom w:val="single" w:sz="4" w:space="0" w:color="auto"/>
              <w:right w:val="single" w:sz="4" w:space="0" w:color="auto"/>
            </w:tcBorders>
          </w:tcPr>
          <w:p w14:paraId="61E98EFC" w14:textId="77777777" w:rsidR="00E338BE" w:rsidRPr="001C0E1B" w:rsidRDefault="00E338BE" w:rsidP="005F30A6">
            <w:pPr>
              <w:pStyle w:val="TAC"/>
              <w:rPr>
                <w:rFonts w:eastAsia="Malgun Gothic"/>
                <w:szCs w:val="18"/>
              </w:rPr>
            </w:pPr>
            <w:r w:rsidRPr="001C0E1B">
              <w:rPr>
                <w:rFonts w:eastAsia="Malgun Gothic"/>
                <w:szCs w:val="18"/>
                <w:lang w:eastAsia="ko-KR"/>
              </w:rPr>
              <w:t>ULBWP.0.1</w:t>
            </w:r>
          </w:p>
        </w:tc>
      </w:tr>
      <w:tr w:rsidR="00E338BE" w:rsidRPr="001C0E1B" w14:paraId="2AD2ABE7" w14:textId="77777777" w:rsidTr="005F30A6">
        <w:trPr>
          <w:trHeight w:val="198"/>
          <w:jc w:val="center"/>
        </w:trPr>
        <w:tc>
          <w:tcPr>
            <w:tcW w:w="1694" w:type="dxa"/>
            <w:tcBorders>
              <w:top w:val="nil"/>
              <w:left w:val="single" w:sz="4" w:space="0" w:color="auto"/>
              <w:bottom w:val="single" w:sz="4" w:space="0" w:color="auto"/>
              <w:right w:val="single" w:sz="4" w:space="0" w:color="auto"/>
            </w:tcBorders>
            <w:shd w:val="clear" w:color="auto" w:fill="auto"/>
          </w:tcPr>
          <w:p w14:paraId="4524D389" w14:textId="77777777" w:rsidR="00E338BE" w:rsidRPr="001C0E1B" w:rsidRDefault="00E338BE" w:rsidP="005F30A6">
            <w:pPr>
              <w:pStyle w:val="TAL"/>
              <w:rPr>
                <w:rFonts w:eastAsia="Malgun Gothic"/>
                <w:szCs w:val="18"/>
                <w:lang w:eastAsia="ko-KR"/>
              </w:rPr>
            </w:pPr>
          </w:p>
        </w:tc>
        <w:tc>
          <w:tcPr>
            <w:tcW w:w="1981" w:type="dxa"/>
            <w:tcBorders>
              <w:top w:val="single" w:sz="4" w:space="0" w:color="auto"/>
              <w:left w:val="single" w:sz="4" w:space="0" w:color="auto"/>
              <w:bottom w:val="single" w:sz="4" w:space="0" w:color="auto"/>
              <w:right w:val="single" w:sz="4" w:space="0" w:color="auto"/>
            </w:tcBorders>
          </w:tcPr>
          <w:p w14:paraId="30D404A3" w14:textId="77777777" w:rsidR="00E338BE" w:rsidRPr="001C0E1B" w:rsidRDefault="00E338BE" w:rsidP="005F30A6">
            <w:pPr>
              <w:pStyle w:val="TAL"/>
              <w:rPr>
                <w:rFonts w:eastAsia="Malgun Gothic"/>
                <w:szCs w:val="18"/>
                <w:lang w:eastAsia="ko-KR"/>
              </w:rPr>
            </w:pPr>
            <w:r w:rsidRPr="001C0E1B">
              <w:rPr>
                <w:rFonts w:eastAsia="Malgun Gothic"/>
                <w:szCs w:val="18"/>
                <w:lang w:eastAsia="ko-KR"/>
              </w:rPr>
              <w:t>Dedicated UL BWP</w:t>
            </w:r>
          </w:p>
        </w:tc>
        <w:tc>
          <w:tcPr>
            <w:tcW w:w="1260" w:type="dxa"/>
            <w:tcBorders>
              <w:top w:val="nil"/>
              <w:left w:val="single" w:sz="4" w:space="0" w:color="auto"/>
              <w:bottom w:val="single" w:sz="4" w:space="0" w:color="auto"/>
              <w:right w:val="single" w:sz="4" w:space="0" w:color="auto"/>
            </w:tcBorders>
            <w:shd w:val="clear" w:color="auto" w:fill="auto"/>
          </w:tcPr>
          <w:p w14:paraId="50C2C133" w14:textId="77777777" w:rsidR="00E338BE" w:rsidRPr="001C0E1B" w:rsidRDefault="00E338BE" w:rsidP="005F30A6">
            <w:pPr>
              <w:pStyle w:val="TAC"/>
              <w:rPr>
                <w:rFonts w:eastAsia="Malgun Gothic"/>
                <w:szCs w:val="18"/>
              </w:rPr>
            </w:pPr>
          </w:p>
        </w:tc>
        <w:tc>
          <w:tcPr>
            <w:tcW w:w="3707" w:type="dxa"/>
            <w:gridSpan w:val="4"/>
            <w:tcBorders>
              <w:top w:val="single" w:sz="4" w:space="0" w:color="auto"/>
              <w:left w:val="single" w:sz="4" w:space="0" w:color="auto"/>
              <w:bottom w:val="single" w:sz="4" w:space="0" w:color="auto"/>
              <w:right w:val="single" w:sz="4" w:space="0" w:color="auto"/>
            </w:tcBorders>
          </w:tcPr>
          <w:p w14:paraId="5A7A8F27" w14:textId="77777777" w:rsidR="00E338BE" w:rsidRPr="001C0E1B" w:rsidRDefault="00E338BE" w:rsidP="005F30A6">
            <w:pPr>
              <w:pStyle w:val="TAC"/>
              <w:rPr>
                <w:rFonts w:eastAsia="Malgun Gothic"/>
                <w:szCs w:val="18"/>
              </w:rPr>
            </w:pPr>
            <w:r w:rsidRPr="001C0E1B">
              <w:rPr>
                <w:rFonts w:eastAsia="Malgun Gothic"/>
                <w:szCs w:val="18"/>
                <w:lang w:eastAsia="ko-KR"/>
              </w:rPr>
              <w:t>ULBWP.1.1</w:t>
            </w:r>
          </w:p>
        </w:tc>
      </w:tr>
      <w:tr w:rsidR="00E338BE" w:rsidRPr="001C0E1B" w14:paraId="316650DE"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6F19837F" w14:textId="77777777" w:rsidR="00E338BE" w:rsidRPr="001C0E1B" w:rsidRDefault="00E338BE" w:rsidP="005F30A6">
            <w:pPr>
              <w:pStyle w:val="TAL"/>
              <w:rPr>
                <w:lang w:eastAsia="ko-KR"/>
              </w:rPr>
            </w:pPr>
            <w:r w:rsidRPr="001C0E1B">
              <w:rPr>
                <w:lang w:eastAsia="ko-KR"/>
              </w:rPr>
              <w:t>TRS configuration</w:t>
            </w:r>
          </w:p>
        </w:tc>
        <w:tc>
          <w:tcPr>
            <w:tcW w:w="1260" w:type="dxa"/>
            <w:tcBorders>
              <w:top w:val="single" w:sz="4" w:space="0" w:color="auto"/>
              <w:left w:val="single" w:sz="4" w:space="0" w:color="auto"/>
              <w:bottom w:val="single" w:sz="4" w:space="0" w:color="auto"/>
              <w:right w:val="single" w:sz="4" w:space="0" w:color="auto"/>
            </w:tcBorders>
          </w:tcPr>
          <w:p w14:paraId="40D6A363" w14:textId="77777777" w:rsidR="00E338BE" w:rsidRPr="001C0E1B" w:rsidRDefault="00E338BE" w:rsidP="005F30A6">
            <w:pPr>
              <w:pStyle w:val="TAC"/>
            </w:pPr>
          </w:p>
        </w:tc>
        <w:tc>
          <w:tcPr>
            <w:tcW w:w="1014" w:type="dxa"/>
            <w:tcBorders>
              <w:top w:val="single" w:sz="4" w:space="0" w:color="auto"/>
              <w:left w:val="single" w:sz="4" w:space="0" w:color="auto"/>
              <w:bottom w:val="single" w:sz="4" w:space="0" w:color="auto"/>
              <w:right w:val="single" w:sz="4" w:space="0" w:color="auto"/>
            </w:tcBorders>
          </w:tcPr>
          <w:p w14:paraId="0546D75F" w14:textId="77777777" w:rsidR="00E338BE" w:rsidRPr="001C0E1B" w:rsidRDefault="00E338BE" w:rsidP="005F30A6">
            <w:pPr>
              <w:pStyle w:val="TAC"/>
              <w:rPr>
                <w:lang w:eastAsia="ko-KR"/>
              </w:rPr>
            </w:pPr>
            <w:r w:rsidRPr="001C0E1B">
              <w:rPr>
                <w:szCs w:val="18"/>
              </w:rPr>
              <w:t>TRS.2.1 TDD</w:t>
            </w:r>
          </w:p>
        </w:tc>
        <w:tc>
          <w:tcPr>
            <w:tcW w:w="850" w:type="dxa"/>
            <w:tcBorders>
              <w:top w:val="single" w:sz="4" w:space="0" w:color="auto"/>
              <w:left w:val="single" w:sz="4" w:space="0" w:color="auto"/>
              <w:bottom w:val="single" w:sz="4" w:space="0" w:color="auto"/>
              <w:right w:val="single" w:sz="4" w:space="0" w:color="auto"/>
            </w:tcBorders>
          </w:tcPr>
          <w:p w14:paraId="09C11927" w14:textId="77777777" w:rsidR="00E338BE" w:rsidRPr="001C0E1B" w:rsidRDefault="00E338BE" w:rsidP="005F30A6">
            <w:pPr>
              <w:pStyle w:val="TAC"/>
              <w:rPr>
                <w:lang w:eastAsia="ko-KR"/>
              </w:rPr>
            </w:pPr>
          </w:p>
        </w:tc>
        <w:tc>
          <w:tcPr>
            <w:tcW w:w="851" w:type="dxa"/>
            <w:tcBorders>
              <w:top w:val="single" w:sz="4" w:space="0" w:color="auto"/>
              <w:left w:val="single" w:sz="4" w:space="0" w:color="auto"/>
              <w:bottom w:val="single" w:sz="4" w:space="0" w:color="auto"/>
              <w:right w:val="single" w:sz="4" w:space="0" w:color="auto"/>
            </w:tcBorders>
          </w:tcPr>
          <w:p w14:paraId="4FEEA524" w14:textId="77777777" w:rsidR="00E338BE" w:rsidRPr="001C0E1B" w:rsidRDefault="00E338BE" w:rsidP="005F30A6">
            <w:pPr>
              <w:pStyle w:val="TAC"/>
              <w:rPr>
                <w:lang w:eastAsia="ko-KR"/>
              </w:rPr>
            </w:pPr>
            <w:r w:rsidRPr="001C0E1B">
              <w:rPr>
                <w:szCs w:val="18"/>
              </w:rPr>
              <w:t>TRS.2.1 TDD</w:t>
            </w:r>
          </w:p>
        </w:tc>
        <w:tc>
          <w:tcPr>
            <w:tcW w:w="992" w:type="dxa"/>
            <w:tcBorders>
              <w:top w:val="single" w:sz="4" w:space="0" w:color="auto"/>
              <w:left w:val="single" w:sz="4" w:space="0" w:color="auto"/>
              <w:bottom w:val="single" w:sz="4" w:space="0" w:color="auto"/>
              <w:right w:val="single" w:sz="4" w:space="0" w:color="auto"/>
            </w:tcBorders>
          </w:tcPr>
          <w:p w14:paraId="114223DB" w14:textId="77777777" w:rsidR="00E338BE" w:rsidRPr="001C0E1B" w:rsidRDefault="00E338BE" w:rsidP="005F30A6">
            <w:pPr>
              <w:pStyle w:val="TAC"/>
              <w:rPr>
                <w:lang w:eastAsia="ko-KR"/>
              </w:rPr>
            </w:pPr>
          </w:p>
        </w:tc>
      </w:tr>
      <w:tr w:rsidR="00E338BE" w:rsidRPr="001C0E1B" w14:paraId="6C5FA9C4"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3D3912FD" w14:textId="77777777" w:rsidR="00E338BE" w:rsidRPr="001C0E1B" w:rsidRDefault="00E338BE" w:rsidP="005F30A6">
            <w:pPr>
              <w:pStyle w:val="TAL"/>
              <w:rPr>
                <w:lang w:eastAsia="ko-KR"/>
              </w:rPr>
            </w:pPr>
            <w:r w:rsidRPr="001C0E1B">
              <w:rPr>
                <w:lang w:eastAsia="ko-KR"/>
              </w:rPr>
              <w:t>TCI state</w:t>
            </w:r>
          </w:p>
        </w:tc>
        <w:tc>
          <w:tcPr>
            <w:tcW w:w="1260" w:type="dxa"/>
            <w:tcBorders>
              <w:top w:val="single" w:sz="4" w:space="0" w:color="auto"/>
              <w:left w:val="single" w:sz="4" w:space="0" w:color="auto"/>
              <w:bottom w:val="single" w:sz="4" w:space="0" w:color="auto"/>
              <w:right w:val="single" w:sz="4" w:space="0" w:color="auto"/>
            </w:tcBorders>
          </w:tcPr>
          <w:p w14:paraId="519A528B" w14:textId="77777777" w:rsidR="00E338BE" w:rsidRPr="001C0E1B" w:rsidRDefault="00E338BE" w:rsidP="005F30A6">
            <w:pPr>
              <w:pStyle w:val="TAC"/>
            </w:pPr>
          </w:p>
        </w:tc>
        <w:tc>
          <w:tcPr>
            <w:tcW w:w="1014" w:type="dxa"/>
            <w:tcBorders>
              <w:top w:val="single" w:sz="4" w:space="0" w:color="auto"/>
              <w:left w:val="single" w:sz="4" w:space="0" w:color="auto"/>
              <w:bottom w:val="single" w:sz="4" w:space="0" w:color="auto"/>
              <w:right w:val="single" w:sz="4" w:space="0" w:color="auto"/>
            </w:tcBorders>
          </w:tcPr>
          <w:p w14:paraId="285D8826" w14:textId="77777777" w:rsidR="00E338BE" w:rsidRPr="001C0E1B" w:rsidRDefault="00E338BE" w:rsidP="005F30A6">
            <w:pPr>
              <w:pStyle w:val="TAC"/>
              <w:rPr>
                <w:szCs w:val="18"/>
              </w:rPr>
            </w:pPr>
            <w:r w:rsidRPr="001C0E1B">
              <w:t>TCI.State.0</w:t>
            </w:r>
          </w:p>
        </w:tc>
        <w:tc>
          <w:tcPr>
            <w:tcW w:w="850" w:type="dxa"/>
            <w:tcBorders>
              <w:top w:val="single" w:sz="4" w:space="0" w:color="auto"/>
              <w:left w:val="single" w:sz="4" w:space="0" w:color="auto"/>
              <w:bottom w:val="single" w:sz="4" w:space="0" w:color="auto"/>
              <w:right w:val="single" w:sz="4" w:space="0" w:color="auto"/>
            </w:tcBorders>
          </w:tcPr>
          <w:p w14:paraId="273CD1A1" w14:textId="77777777" w:rsidR="00E338BE" w:rsidRPr="001C0E1B" w:rsidRDefault="00E338BE" w:rsidP="005F30A6">
            <w:pPr>
              <w:pStyle w:val="TAC"/>
              <w:rPr>
                <w:lang w:eastAsia="ko-KR"/>
              </w:rPr>
            </w:pPr>
          </w:p>
        </w:tc>
        <w:tc>
          <w:tcPr>
            <w:tcW w:w="851" w:type="dxa"/>
            <w:tcBorders>
              <w:top w:val="single" w:sz="4" w:space="0" w:color="auto"/>
              <w:left w:val="single" w:sz="4" w:space="0" w:color="auto"/>
              <w:bottom w:val="single" w:sz="4" w:space="0" w:color="auto"/>
              <w:right w:val="single" w:sz="4" w:space="0" w:color="auto"/>
            </w:tcBorders>
          </w:tcPr>
          <w:p w14:paraId="6342CD53" w14:textId="77777777" w:rsidR="00E338BE" w:rsidRPr="001C0E1B" w:rsidRDefault="00E338BE" w:rsidP="005F30A6">
            <w:pPr>
              <w:pStyle w:val="TAC"/>
              <w:rPr>
                <w:szCs w:val="18"/>
              </w:rPr>
            </w:pPr>
            <w:r w:rsidRPr="001C0E1B">
              <w:t>TCI.State.0</w:t>
            </w:r>
          </w:p>
        </w:tc>
        <w:tc>
          <w:tcPr>
            <w:tcW w:w="992" w:type="dxa"/>
            <w:tcBorders>
              <w:top w:val="single" w:sz="4" w:space="0" w:color="auto"/>
              <w:left w:val="single" w:sz="4" w:space="0" w:color="auto"/>
              <w:bottom w:val="single" w:sz="4" w:space="0" w:color="auto"/>
              <w:right w:val="single" w:sz="4" w:space="0" w:color="auto"/>
            </w:tcBorders>
          </w:tcPr>
          <w:p w14:paraId="14CBE011" w14:textId="77777777" w:rsidR="00E338BE" w:rsidRPr="001C0E1B" w:rsidRDefault="00E338BE" w:rsidP="005F30A6">
            <w:pPr>
              <w:pStyle w:val="TAC"/>
              <w:rPr>
                <w:lang w:eastAsia="ko-KR"/>
              </w:rPr>
            </w:pPr>
          </w:p>
        </w:tc>
      </w:tr>
      <w:tr w:rsidR="00E338BE" w:rsidRPr="001C0E1B" w14:paraId="303D0260"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2D00A9E2" w14:textId="77777777" w:rsidR="00E338BE" w:rsidRPr="001C0E1B" w:rsidRDefault="00E338BE" w:rsidP="005F30A6">
            <w:pPr>
              <w:pStyle w:val="TAL"/>
            </w:pPr>
            <w:r w:rsidRPr="001C0E1B">
              <w:t xml:space="preserve">PDSCH Reference measurement channel </w:t>
            </w:r>
          </w:p>
        </w:tc>
        <w:tc>
          <w:tcPr>
            <w:tcW w:w="1260" w:type="dxa"/>
            <w:tcBorders>
              <w:top w:val="single" w:sz="4" w:space="0" w:color="auto"/>
              <w:left w:val="single" w:sz="4" w:space="0" w:color="auto"/>
              <w:bottom w:val="single" w:sz="4" w:space="0" w:color="auto"/>
              <w:right w:val="single" w:sz="4" w:space="0" w:color="auto"/>
            </w:tcBorders>
          </w:tcPr>
          <w:p w14:paraId="0D820950" w14:textId="77777777" w:rsidR="00E338BE" w:rsidRPr="001C0E1B" w:rsidRDefault="00E338BE" w:rsidP="005F30A6">
            <w:pPr>
              <w:pStyle w:val="TAC"/>
            </w:pPr>
          </w:p>
        </w:tc>
        <w:tc>
          <w:tcPr>
            <w:tcW w:w="1014" w:type="dxa"/>
            <w:tcBorders>
              <w:top w:val="single" w:sz="4" w:space="0" w:color="auto"/>
              <w:left w:val="single" w:sz="4" w:space="0" w:color="auto"/>
              <w:bottom w:val="single" w:sz="4" w:space="0" w:color="auto"/>
              <w:right w:val="single" w:sz="4" w:space="0" w:color="auto"/>
            </w:tcBorders>
          </w:tcPr>
          <w:p w14:paraId="50ABFD1B" w14:textId="77777777" w:rsidR="00E338BE" w:rsidRPr="001C0E1B" w:rsidRDefault="00E338BE" w:rsidP="005F30A6">
            <w:pPr>
              <w:pStyle w:val="TAC"/>
            </w:pPr>
            <w:r w:rsidRPr="001C0E1B">
              <w:t>SR.3.1 TDD</w:t>
            </w:r>
          </w:p>
        </w:tc>
        <w:tc>
          <w:tcPr>
            <w:tcW w:w="850" w:type="dxa"/>
            <w:tcBorders>
              <w:top w:val="single" w:sz="4" w:space="0" w:color="auto"/>
              <w:left w:val="single" w:sz="4" w:space="0" w:color="auto"/>
              <w:bottom w:val="single" w:sz="4" w:space="0" w:color="auto"/>
              <w:right w:val="single" w:sz="4" w:space="0" w:color="auto"/>
            </w:tcBorders>
          </w:tcPr>
          <w:p w14:paraId="7119D3BD" w14:textId="77777777" w:rsidR="00E338BE" w:rsidRPr="001C0E1B" w:rsidRDefault="00E338BE" w:rsidP="005F30A6">
            <w:pPr>
              <w:pStyle w:val="TAC"/>
              <w:rPr>
                <w:lang w:eastAsia="ko-KR"/>
              </w:rPr>
            </w:pPr>
          </w:p>
        </w:tc>
        <w:tc>
          <w:tcPr>
            <w:tcW w:w="851" w:type="dxa"/>
            <w:tcBorders>
              <w:top w:val="single" w:sz="4" w:space="0" w:color="auto"/>
              <w:left w:val="single" w:sz="4" w:space="0" w:color="auto"/>
              <w:bottom w:val="single" w:sz="4" w:space="0" w:color="auto"/>
              <w:right w:val="single" w:sz="4" w:space="0" w:color="auto"/>
            </w:tcBorders>
          </w:tcPr>
          <w:p w14:paraId="06DCFF30" w14:textId="77777777" w:rsidR="00E338BE" w:rsidRPr="001C0E1B" w:rsidRDefault="00E338BE" w:rsidP="005F30A6">
            <w:pPr>
              <w:pStyle w:val="TAC"/>
            </w:pPr>
            <w:r w:rsidRPr="001C0E1B">
              <w:t>SR.3.1 TDD</w:t>
            </w:r>
          </w:p>
        </w:tc>
        <w:tc>
          <w:tcPr>
            <w:tcW w:w="992" w:type="dxa"/>
            <w:tcBorders>
              <w:top w:val="single" w:sz="4" w:space="0" w:color="auto"/>
              <w:left w:val="single" w:sz="4" w:space="0" w:color="auto"/>
              <w:bottom w:val="single" w:sz="4" w:space="0" w:color="auto"/>
              <w:right w:val="single" w:sz="4" w:space="0" w:color="auto"/>
            </w:tcBorders>
          </w:tcPr>
          <w:p w14:paraId="67367BEC" w14:textId="77777777" w:rsidR="00E338BE" w:rsidRPr="001C0E1B" w:rsidRDefault="00E338BE" w:rsidP="005F30A6">
            <w:pPr>
              <w:pStyle w:val="TAC"/>
              <w:rPr>
                <w:lang w:eastAsia="ko-KR"/>
              </w:rPr>
            </w:pPr>
          </w:p>
        </w:tc>
      </w:tr>
      <w:tr w:rsidR="00E338BE" w:rsidRPr="001C0E1B" w14:paraId="364E25F1"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2F90D718" w14:textId="77777777" w:rsidR="00E338BE" w:rsidRPr="001C0E1B" w:rsidRDefault="00E338BE" w:rsidP="005F30A6">
            <w:pPr>
              <w:pStyle w:val="TAL"/>
              <w:rPr>
                <w:rFonts w:cs="v5.0.0"/>
              </w:rPr>
            </w:pPr>
            <w:r w:rsidRPr="001C0E1B">
              <w:rPr>
                <w:rFonts w:cs="v5.0.0"/>
              </w:rPr>
              <w:t>RMSI CORESET Reference Channel</w:t>
            </w:r>
          </w:p>
        </w:tc>
        <w:tc>
          <w:tcPr>
            <w:tcW w:w="1260" w:type="dxa"/>
            <w:tcBorders>
              <w:top w:val="single" w:sz="4" w:space="0" w:color="auto"/>
              <w:left w:val="single" w:sz="4" w:space="0" w:color="auto"/>
              <w:bottom w:val="single" w:sz="4" w:space="0" w:color="auto"/>
              <w:right w:val="single" w:sz="4" w:space="0" w:color="auto"/>
            </w:tcBorders>
          </w:tcPr>
          <w:p w14:paraId="629892BA" w14:textId="77777777" w:rsidR="00E338BE" w:rsidRPr="001C0E1B" w:rsidRDefault="00E338BE" w:rsidP="005F30A6">
            <w:pPr>
              <w:pStyle w:val="TAC"/>
            </w:pPr>
          </w:p>
        </w:tc>
        <w:tc>
          <w:tcPr>
            <w:tcW w:w="1014" w:type="dxa"/>
            <w:tcBorders>
              <w:top w:val="single" w:sz="4" w:space="0" w:color="auto"/>
              <w:left w:val="single" w:sz="4" w:space="0" w:color="auto"/>
              <w:bottom w:val="single" w:sz="4" w:space="0" w:color="auto"/>
              <w:right w:val="single" w:sz="4" w:space="0" w:color="auto"/>
            </w:tcBorders>
          </w:tcPr>
          <w:p w14:paraId="1241CFB3" w14:textId="77777777" w:rsidR="00E338BE" w:rsidRPr="001C0E1B" w:rsidRDefault="00E338BE" w:rsidP="005F30A6">
            <w:pPr>
              <w:pStyle w:val="TAC"/>
            </w:pPr>
            <w:r w:rsidRPr="001C0E1B">
              <w:t>CR.3.1 TDD</w:t>
            </w:r>
          </w:p>
        </w:tc>
        <w:tc>
          <w:tcPr>
            <w:tcW w:w="850" w:type="dxa"/>
            <w:tcBorders>
              <w:top w:val="single" w:sz="4" w:space="0" w:color="auto"/>
              <w:left w:val="single" w:sz="4" w:space="0" w:color="auto"/>
              <w:bottom w:val="single" w:sz="4" w:space="0" w:color="auto"/>
              <w:right w:val="single" w:sz="4" w:space="0" w:color="auto"/>
            </w:tcBorders>
          </w:tcPr>
          <w:p w14:paraId="01C9CF9C" w14:textId="77777777" w:rsidR="00E338BE" w:rsidRPr="001C0E1B" w:rsidRDefault="00E338BE" w:rsidP="005F30A6">
            <w:pPr>
              <w:pStyle w:val="TAC"/>
            </w:pPr>
            <w:r w:rsidRPr="001C0E1B">
              <w:t>-</w:t>
            </w:r>
          </w:p>
        </w:tc>
        <w:tc>
          <w:tcPr>
            <w:tcW w:w="851" w:type="dxa"/>
            <w:tcBorders>
              <w:top w:val="single" w:sz="4" w:space="0" w:color="auto"/>
              <w:left w:val="single" w:sz="4" w:space="0" w:color="auto"/>
              <w:bottom w:val="single" w:sz="4" w:space="0" w:color="auto"/>
              <w:right w:val="single" w:sz="4" w:space="0" w:color="auto"/>
            </w:tcBorders>
          </w:tcPr>
          <w:p w14:paraId="362E5563" w14:textId="77777777" w:rsidR="00E338BE" w:rsidRPr="001C0E1B" w:rsidRDefault="00E338BE" w:rsidP="005F30A6">
            <w:pPr>
              <w:pStyle w:val="TAC"/>
            </w:pPr>
            <w:r w:rsidRPr="001C0E1B">
              <w:t>CR.3.1 TDD</w:t>
            </w:r>
          </w:p>
        </w:tc>
        <w:tc>
          <w:tcPr>
            <w:tcW w:w="992" w:type="dxa"/>
            <w:tcBorders>
              <w:top w:val="single" w:sz="4" w:space="0" w:color="auto"/>
              <w:left w:val="single" w:sz="4" w:space="0" w:color="auto"/>
              <w:bottom w:val="single" w:sz="4" w:space="0" w:color="auto"/>
              <w:right w:val="single" w:sz="4" w:space="0" w:color="auto"/>
            </w:tcBorders>
          </w:tcPr>
          <w:p w14:paraId="2A8E75E9" w14:textId="77777777" w:rsidR="00E338BE" w:rsidRPr="001C0E1B" w:rsidRDefault="00E338BE" w:rsidP="005F30A6">
            <w:pPr>
              <w:pStyle w:val="TAC"/>
            </w:pPr>
          </w:p>
        </w:tc>
      </w:tr>
      <w:tr w:rsidR="00E338BE" w:rsidRPr="001C0E1B" w14:paraId="1F05C3F4"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6F124E2A" w14:textId="77777777" w:rsidR="00E338BE" w:rsidRPr="001C0E1B" w:rsidRDefault="00E338BE" w:rsidP="005F30A6">
            <w:pPr>
              <w:pStyle w:val="TAL"/>
            </w:pPr>
            <w:r w:rsidRPr="001C0E1B">
              <w:rPr>
                <w:rFonts w:cs="v5.0.0"/>
              </w:rPr>
              <w:t>Control channel RMC</w:t>
            </w:r>
          </w:p>
        </w:tc>
        <w:tc>
          <w:tcPr>
            <w:tcW w:w="1260" w:type="dxa"/>
            <w:tcBorders>
              <w:top w:val="single" w:sz="4" w:space="0" w:color="auto"/>
              <w:left w:val="single" w:sz="4" w:space="0" w:color="auto"/>
              <w:bottom w:val="single" w:sz="4" w:space="0" w:color="auto"/>
              <w:right w:val="single" w:sz="4" w:space="0" w:color="auto"/>
            </w:tcBorders>
          </w:tcPr>
          <w:p w14:paraId="2C4D8344" w14:textId="77777777" w:rsidR="00E338BE" w:rsidRPr="001C0E1B" w:rsidRDefault="00E338BE" w:rsidP="005F30A6">
            <w:pPr>
              <w:pStyle w:val="TAC"/>
            </w:pPr>
          </w:p>
        </w:tc>
        <w:tc>
          <w:tcPr>
            <w:tcW w:w="1014" w:type="dxa"/>
            <w:tcBorders>
              <w:top w:val="single" w:sz="4" w:space="0" w:color="auto"/>
              <w:left w:val="single" w:sz="4" w:space="0" w:color="auto"/>
              <w:bottom w:val="single" w:sz="4" w:space="0" w:color="auto"/>
              <w:right w:val="single" w:sz="4" w:space="0" w:color="auto"/>
            </w:tcBorders>
          </w:tcPr>
          <w:p w14:paraId="34B191A9" w14:textId="77777777" w:rsidR="00E338BE" w:rsidRPr="001C0E1B" w:rsidRDefault="00E338BE" w:rsidP="005F30A6">
            <w:pPr>
              <w:pStyle w:val="TAC"/>
              <w:rPr>
                <w:lang w:eastAsia="ko-KR"/>
              </w:rPr>
            </w:pPr>
            <w:r w:rsidRPr="001C0E1B">
              <w:t>CCR.3.1 TDD</w:t>
            </w:r>
          </w:p>
        </w:tc>
        <w:tc>
          <w:tcPr>
            <w:tcW w:w="850" w:type="dxa"/>
            <w:tcBorders>
              <w:top w:val="single" w:sz="4" w:space="0" w:color="auto"/>
              <w:left w:val="single" w:sz="4" w:space="0" w:color="auto"/>
              <w:bottom w:val="single" w:sz="4" w:space="0" w:color="auto"/>
              <w:right w:val="single" w:sz="4" w:space="0" w:color="auto"/>
            </w:tcBorders>
          </w:tcPr>
          <w:p w14:paraId="1B2DBE96" w14:textId="77777777" w:rsidR="00E338BE" w:rsidRPr="001C0E1B" w:rsidRDefault="00E338BE" w:rsidP="005F30A6">
            <w:pPr>
              <w:pStyle w:val="TAC"/>
            </w:pPr>
            <w:r w:rsidRPr="001C0E1B">
              <w:t>-</w:t>
            </w:r>
          </w:p>
        </w:tc>
        <w:tc>
          <w:tcPr>
            <w:tcW w:w="851" w:type="dxa"/>
            <w:tcBorders>
              <w:top w:val="single" w:sz="4" w:space="0" w:color="auto"/>
              <w:left w:val="single" w:sz="4" w:space="0" w:color="auto"/>
              <w:bottom w:val="single" w:sz="4" w:space="0" w:color="auto"/>
              <w:right w:val="single" w:sz="4" w:space="0" w:color="auto"/>
            </w:tcBorders>
          </w:tcPr>
          <w:p w14:paraId="44F55131" w14:textId="77777777" w:rsidR="00E338BE" w:rsidRPr="001C0E1B" w:rsidRDefault="00E338BE" w:rsidP="005F30A6">
            <w:pPr>
              <w:pStyle w:val="TAC"/>
              <w:rPr>
                <w:lang w:eastAsia="ko-KR"/>
              </w:rPr>
            </w:pPr>
            <w:r w:rsidRPr="001C0E1B">
              <w:t>CCR.3.1 TDD</w:t>
            </w:r>
          </w:p>
        </w:tc>
        <w:tc>
          <w:tcPr>
            <w:tcW w:w="992" w:type="dxa"/>
            <w:tcBorders>
              <w:top w:val="single" w:sz="4" w:space="0" w:color="auto"/>
              <w:left w:val="single" w:sz="4" w:space="0" w:color="auto"/>
              <w:bottom w:val="single" w:sz="4" w:space="0" w:color="auto"/>
              <w:right w:val="single" w:sz="4" w:space="0" w:color="auto"/>
            </w:tcBorders>
          </w:tcPr>
          <w:p w14:paraId="12389055" w14:textId="77777777" w:rsidR="00E338BE" w:rsidRPr="001C0E1B" w:rsidRDefault="00E338BE" w:rsidP="005F30A6">
            <w:pPr>
              <w:pStyle w:val="TAC"/>
            </w:pPr>
            <w:r w:rsidRPr="001C0E1B">
              <w:t>-</w:t>
            </w:r>
          </w:p>
        </w:tc>
      </w:tr>
      <w:tr w:rsidR="00E338BE" w:rsidRPr="001C0E1B" w14:paraId="7F35762D"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3B3B2E86" w14:textId="77777777" w:rsidR="00E338BE" w:rsidRPr="001C0E1B" w:rsidRDefault="00E338BE" w:rsidP="005F30A6">
            <w:pPr>
              <w:pStyle w:val="TAL"/>
              <w:rPr>
                <w:rFonts w:cs="v5.0.0"/>
              </w:rPr>
            </w:pPr>
            <w:r w:rsidRPr="001C0E1B">
              <w:t>OCNG Patterns</w:t>
            </w:r>
          </w:p>
        </w:tc>
        <w:tc>
          <w:tcPr>
            <w:tcW w:w="1260" w:type="dxa"/>
            <w:tcBorders>
              <w:top w:val="single" w:sz="4" w:space="0" w:color="auto"/>
              <w:left w:val="single" w:sz="4" w:space="0" w:color="auto"/>
              <w:bottom w:val="single" w:sz="4" w:space="0" w:color="auto"/>
              <w:right w:val="single" w:sz="4" w:space="0" w:color="auto"/>
            </w:tcBorders>
          </w:tcPr>
          <w:p w14:paraId="68749E13" w14:textId="77777777" w:rsidR="00E338BE" w:rsidRPr="001C0E1B" w:rsidRDefault="00E338BE" w:rsidP="005F30A6">
            <w:pPr>
              <w:pStyle w:val="TAC"/>
            </w:pPr>
          </w:p>
        </w:tc>
        <w:tc>
          <w:tcPr>
            <w:tcW w:w="1014" w:type="dxa"/>
            <w:tcBorders>
              <w:top w:val="single" w:sz="4" w:space="0" w:color="auto"/>
              <w:left w:val="single" w:sz="4" w:space="0" w:color="auto"/>
              <w:bottom w:val="single" w:sz="4" w:space="0" w:color="auto"/>
              <w:right w:val="single" w:sz="4" w:space="0" w:color="auto"/>
            </w:tcBorders>
          </w:tcPr>
          <w:p w14:paraId="5CE11F1C" w14:textId="77777777" w:rsidR="00E338BE" w:rsidRPr="001C0E1B" w:rsidRDefault="00E338BE" w:rsidP="005F30A6">
            <w:pPr>
              <w:pStyle w:val="TAC"/>
            </w:pPr>
            <w:r w:rsidRPr="001C0E1B">
              <w:rPr>
                <w:rFonts w:eastAsia="Malgun Gothic"/>
                <w:szCs w:val="18"/>
              </w:rPr>
              <w:t>OP.1</w:t>
            </w:r>
          </w:p>
        </w:tc>
        <w:tc>
          <w:tcPr>
            <w:tcW w:w="850" w:type="dxa"/>
            <w:tcBorders>
              <w:top w:val="single" w:sz="4" w:space="0" w:color="auto"/>
              <w:left w:val="single" w:sz="4" w:space="0" w:color="auto"/>
              <w:bottom w:val="single" w:sz="4" w:space="0" w:color="auto"/>
              <w:right w:val="single" w:sz="4" w:space="0" w:color="auto"/>
            </w:tcBorders>
          </w:tcPr>
          <w:p w14:paraId="437357B4" w14:textId="77777777" w:rsidR="00E338BE" w:rsidRPr="001C0E1B" w:rsidRDefault="00E338BE" w:rsidP="005F30A6">
            <w:pPr>
              <w:pStyle w:val="TAC"/>
            </w:pPr>
            <w:r w:rsidRPr="001C0E1B">
              <w:rPr>
                <w:rFonts w:eastAsia="Malgun Gothic"/>
                <w:szCs w:val="18"/>
              </w:rPr>
              <w:t>OP.1</w:t>
            </w:r>
          </w:p>
        </w:tc>
        <w:tc>
          <w:tcPr>
            <w:tcW w:w="851" w:type="dxa"/>
            <w:tcBorders>
              <w:top w:val="single" w:sz="4" w:space="0" w:color="auto"/>
              <w:left w:val="single" w:sz="4" w:space="0" w:color="auto"/>
              <w:bottom w:val="single" w:sz="4" w:space="0" w:color="auto"/>
              <w:right w:val="single" w:sz="4" w:space="0" w:color="auto"/>
            </w:tcBorders>
          </w:tcPr>
          <w:p w14:paraId="3AF868C3" w14:textId="77777777" w:rsidR="00E338BE" w:rsidRPr="001C0E1B" w:rsidRDefault="00E338BE" w:rsidP="005F30A6">
            <w:pPr>
              <w:pStyle w:val="TAC"/>
            </w:pPr>
            <w:r w:rsidRPr="001C0E1B">
              <w:rPr>
                <w:rFonts w:eastAsia="Malgun Gothic"/>
                <w:szCs w:val="18"/>
              </w:rPr>
              <w:t>OP.1</w:t>
            </w:r>
          </w:p>
        </w:tc>
        <w:tc>
          <w:tcPr>
            <w:tcW w:w="992" w:type="dxa"/>
            <w:tcBorders>
              <w:top w:val="single" w:sz="4" w:space="0" w:color="auto"/>
              <w:left w:val="single" w:sz="4" w:space="0" w:color="auto"/>
              <w:bottom w:val="single" w:sz="4" w:space="0" w:color="auto"/>
              <w:right w:val="single" w:sz="4" w:space="0" w:color="auto"/>
            </w:tcBorders>
          </w:tcPr>
          <w:p w14:paraId="66D7C88B" w14:textId="77777777" w:rsidR="00E338BE" w:rsidRPr="001C0E1B" w:rsidRDefault="00E338BE" w:rsidP="005F30A6">
            <w:pPr>
              <w:pStyle w:val="TAC"/>
            </w:pPr>
            <w:r w:rsidRPr="001C0E1B">
              <w:rPr>
                <w:rFonts w:eastAsia="Malgun Gothic"/>
                <w:szCs w:val="18"/>
              </w:rPr>
              <w:t>OP.1</w:t>
            </w:r>
          </w:p>
        </w:tc>
      </w:tr>
      <w:tr w:rsidR="00E338BE" w:rsidRPr="001C0E1B" w14:paraId="65A85A9F"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41039BF3" w14:textId="77777777" w:rsidR="00E338BE" w:rsidRPr="001C0E1B" w:rsidRDefault="00E338BE" w:rsidP="005F30A6">
            <w:pPr>
              <w:pStyle w:val="TAL"/>
              <w:rPr>
                <w:lang w:eastAsia="ko-KR"/>
              </w:rPr>
            </w:pPr>
            <w:r w:rsidRPr="001C0E1B">
              <w:rPr>
                <w:lang w:eastAsia="ko-KR"/>
              </w:rPr>
              <w:t>SMTC configuration</w:t>
            </w:r>
          </w:p>
        </w:tc>
        <w:tc>
          <w:tcPr>
            <w:tcW w:w="1260" w:type="dxa"/>
            <w:tcBorders>
              <w:top w:val="single" w:sz="4" w:space="0" w:color="auto"/>
              <w:left w:val="single" w:sz="4" w:space="0" w:color="auto"/>
              <w:bottom w:val="single" w:sz="4" w:space="0" w:color="auto"/>
              <w:right w:val="single" w:sz="4" w:space="0" w:color="auto"/>
            </w:tcBorders>
          </w:tcPr>
          <w:p w14:paraId="4282A001" w14:textId="77777777" w:rsidR="00E338BE" w:rsidRPr="001C0E1B" w:rsidRDefault="00E338BE" w:rsidP="005F30A6">
            <w:pPr>
              <w:pStyle w:val="TAC"/>
            </w:pPr>
          </w:p>
        </w:tc>
        <w:tc>
          <w:tcPr>
            <w:tcW w:w="3707" w:type="dxa"/>
            <w:gridSpan w:val="4"/>
            <w:tcBorders>
              <w:top w:val="single" w:sz="4" w:space="0" w:color="auto"/>
              <w:left w:val="single" w:sz="4" w:space="0" w:color="auto"/>
              <w:bottom w:val="single" w:sz="4" w:space="0" w:color="auto"/>
              <w:right w:val="single" w:sz="4" w:space="0" w:color="auto"/>
            </w:tcBorders>
          </w:tcPr>
          <w:p w14:paraId="28412154" w14:textId="77777777" w:rsidR="00E338BE" w:rsidRPr="001C0E1B" w:rsidRDefault="00E338BE" w:rsidP="005F30A6">
            <w:pPr>
              <w:pStyle w:val="TAC"/>
              <w:rPr>
                <w:lang w:eastAsia="ko-KR"/>
              </w:rPr>
            </w:pPr>
            <w:r w:rsidRPr="001C0E1B">
              <w:rPr>
                <w:lang w:eastAsia="ko-KR"/>
              </w:rPr>
              <w:t>SMTC.1</w:t>
            </w:r>
          </w:p>
        </w:tc>
      </w:tr>
      <w:tr w:rsidR="00E338BE" w:rsidRPr="001C0E1B" w14:paraId="1DB15C19"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06A96E11" w14:textId="77777777" w:rsidR="00E338BE" w:rsidRPr="001C0E1B" w:rsidRDefault="00E338BE" w:rsidP="005F30A6">
            <w:pPr>
              <w:pStyle w:val="TAL"/>
              <w:rPr>
                <w:rFonts w:cs="v5.0.0"/>
              </w:rPr>
            </w:pPr>
            <w:r w:rsidRPr="001C0E1B">
              <w:t>SSB configuration</w:t>
            </w:r>
          </w:p>
        </w:tc>
        <w:tc>
          <w:tcPr>
            <w:tcW w:w="1260" w:type="dxa"/>
            <w:tcBorders>
              <w:top w:val="single" w:sz="4" w:space="0" w:color="auto"/>
              <w:left w:val="single" w:sz="4" w:space="0" w:color="auto"/>
              <w:bottom w:val="single" w:sz="4" w:space="0" w:color="auto"/>
              <w:right w:val="single" w:sz="4" w:space="0" w:color="auto"/>
            </w:tcBorders>
          </w:tcPr>
          <w:p w14:paraId="2CF02FA9" w14:textId="77777777" w:rsidR="00E338BE" w:rsidRPr="001C0E1B" w:rsidRDefault="00E338BE" w:rsidP="005F30A6">
            <w:pPr>
              <w:pStyle w:val="TAC"/>
            </w:pPr>
          </w:p>
        </w:tc>
        <w:tc>
          <w:tcPr>
            <w:tcW w:w="1014" w:type="dxa"/>
            <w:tcBorders>
              <w:top w:val="single" w:sz="4" w:space="0" w:color="auto"/>
              <w:left w:val="single" w:sz="4" w:space="0" w:color="auto"/>
              <w:bottom w:val="single" w:sz="4" w:space="0" w:color="auto"/>
              <w:right w:val="single" w:sz="4" w:space="0" w:color="auto"/>
            </w:tcBorders>
          </w:tcPr>
          <w:p w14:paraId="156123B0" w14:textId="77777777" w:rsidR="00E338BE" w:rsidRPr="001C0E1B" w:rsidRDefault="00E338BE" w:rsidP="005F30A6">
            <w:pPr>
              <w:pStyle w:val="TAC"/>
            </w:pPr>
            <w:r w:rsidRPr="001C0E1B">
              <w:t>SSB.1 FR2</w:t>
            </w:r>
          </w:p>
        </w:tc>
        <w:tc>
          <w:tcPr>
            <w:tcW w:w="850" w:type="dxa"/>
            <w:tcBorders>
              <w:top w:val="single" w:sz="4" w:space="0" w:color="auto"/>
              <w:left w:val="single" w:sz="4" w:space="0" w:color="auto"/>
              <w:bottom w:val="single" w:sz="4" w:space="0" w:color="auto"/>
              <w:right w:val="single" w:sz="4" w:space="0" w:color="auto"/>
            </w:tcBorders>
          </w:tcPr>
          <w:p w14:paraId="4AA2E0BE" w14:textId="77777777" w:rsidR="00E338BE" w:rsidRPr="001C0E1B" w:rsidRDefault="00E338BE" w:rsidP="005F30A6">
            <w:pPr>
              <w:pStyle w:val="TAC"/>
            </w:pPr>
            <w:r w:rsidRPr="001C0E1B">
              <w:t>SSB.1 FR2</w:t>
            </w:r>
          </w:p>
        </w:tc>
        <w:tc>
          <w:tcPr>
            <w:tcW w:w="851" w:type="dxa"/>
            <w:tcBorders>
              <w:top w:val="single" w:sz="4" w:space="0" w:color="auto"/>
              <w:left w:val="single" w:sz="4" w:space="0" w:color="auto"/>
              <w:bottom w:val="single" w:sz="4" w:space="0" w:color="auto"/>
              <w:right w:val="single" w:sz="4" w:space="0" w:color="auto"/>
            </w:tcBorders>
          </w:tcPr>
          <w:p w14:paraId="6594AFA3" w14:textId="77777777" w:rsidR="00E338BE" w:rsidRPr="001C0E1B" w:rsidRDefault="00E338BE" w:rsidP="005F30A6">
            <w:pPr>
              <w:pStyle w:val="TAC"/>
            </w:pPr>
            <w:r w:rsidRPr="001C0E1B">
              <w:t>SSB.1 FR2</w:t>
            </w:r>
          </w:p>
        </w:tc>
        <w:tc>
          <w:tcPr>
            <w:tcW w:w="992" w:type="dxa"/>
            <w:tcBorders>
              <w:top w:val="single" w:sz="4" w:space="0" w:color="auto"/>
              <w:left w:val="single" w:sz="4" w:space="0" w:color="auto"/>
              <w:bottom w:val="single" w:sz="4" w:space="0" w:color="auto"/>
              <w:right w:val="single" w:sz="4" w:space="0" w:color="auto"/>
            </w:tcBorders>
          </w:tcPr>
          <w:p w14:paraId="1422FF85" w14:textId="77777777" w:rsidR="00E338BE" w:rsidRPr="001C0E1B" w:rsidRDefault="00E338BE" w:rsidP="005F30A6">
            <w:pPr>
              <w:pStyle w:val="TAC"/>
            </w:pPr>
            <w:r w:rsidRPr="001C0E1B">
              <w:t>SSB.1 FR2</w:t>
            </w:r>
          </w:p>
        </w:tc>
      </w:tr>
      <w:tr w:rsidR="00E338BE" w:rsidRPr="001C0E1B" w14:paraId="16408A25"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3826E933" w14:textId="77777777" w:rsidR="00E338BE" w:rsidRPr="001C0E1B" w:rsidRDefault="00E338BE" w:rsidP="005F30A6">
            <w:pPr>
              <w:pStyle w:val="TAL"/>
            </w:pPr>
            <w:r w:rsidRPr="001C0E1B">
              <w:t>PDSCH/PDCCH subcarrier spacing</w:t>
            </w:r>
          </w:p>
        </w:tc>
        <w:tc>
          <w:tcPr>
            <w:tcW w:w="1260" w:type="dxa"/>
            <w:tcBorders>
              <w:top w:val="single" w:sz="4" w:space="0" w:color="auto"/>
              <w:left w:val="single" w:sz="4" w:space="0" w:color="auto"/>
              <w:bottom w:val="single" w:sz="4" w:space="0" w:color="auto"/>
              <w:right w:val="single" w:sz="4" w:space="0" w:color="auto"/>
            </w:tcBorders>
          </w:tcPr>
          <w:p w14:paraId="47CD1342" w14:textId="77777777" w:rsidR="00E338BE" w:rsidRPr="001C0E1B" w:rsidRDefault="00E338BE" w:rsidP="005F30A6">
            <w:pPr>
              <w:pStyle w:val="TAC"/>
            </w:pPr>
            <w:r w:rsidRPr="001C0E1B">
              <w:t>kHz</w:t>
            </w:r>
          </w:p>
        </w:tc>
        <w:tc>
          <w:tcPr>
            <w:tcW w:w="1014" w:type="dxa"/>
            <w:tcBorders>
              <w:top w:val="single" w:sz="4" w:space="0" w:color="auto"/>
              <w:left w:val="single" w:sz="4" w:space="0" w:color="auto"/>
              <w:bottom w:val="single" w:sz="4" w:space="0" w:color="auto"/>
              <w:right w:val="single" w:sz="4" w:space="0" w:color="auto"/>
            </w:tcBorders>
          </w:tcPr>
          <w:p w14:paraId="21689AA1" w14:textId="77777777" w:rsidR="00E338BE" w:rsidRPr="001C0E1B" w:rsidRDefault="00E338BE" w:rsidP="005F30A6">
            <w:pPr>
              <w:pStyle w:val="TAC"/>
            </w:pPr>
            <w:r w:rsidRPr="001C0E1B">
              <w:t>120</w:t>
            </w:r>
          </w:p>
        </w:tc>
        <w:tc>
          <w:tcPr>
            <w:tcW w:w="850" w:type="dxa"/>
            <w:tcBorders>
              <w:top w:val="single" w:sz="4" w:space="0" w:color="auto"/>
              <w:left w:val="single" w:sz="4" w:space="0" w:color="auto"/>
              <w:bottom w:val="single" w:sz="4" w:space="0" w:color="auto"/>
              <w:right w:val="single" w:sz="4" w:space="0" w:color="auto"/>
            </w:tcBorders>
          </w:tcPr>
          <w:p w14:paraId="4500C930" w14:textId="77777777" w:rsidR="00E338BE" w:rsidRPr="001C0E1B" w:rsidRDefault="00E338BE" w:rsidP="005F30A6">
            <w:pPr>
              <w:pStyle w:val="TAC"/>
            </w:pPr>
            <w:r w:rsidRPr="001C0E1B">
              <w:t>120</w:t>
            </w:r>
          </w:p>
        </w:tc>
        <w:tc>
          <w:tcPr>
            <w:tcW w:w="851" w:type="dxa"/>
            <w:tcBorders>
              <w:top w:val="single" w:sz="4" w:space="0" w:color="auto"/>
              <w:left w:val="single" w:sz="4" w:space="0" w:color="auto"/>
              <w:bottom w:val="single" w:sz="4" w:space="0" w:color="auto"/>
              <w:right w:val="single" w:sz="4" w:space="0" w:color="auto"/>
            </w:tcBorders>
          </w:tcPr>
          <w:p w14:paraId="4A3300D7" w14:textId="77777777" w:rsidR="00E338BE" w:rsidRPr="001C0E1B" w:rsidRDefault="00E338BE" w:rsidP="005F30A6">
            <w:pPr>
              <w:pStyle w:val="TAC"/>
            </w:pPr>
            <w:r w:rsidRPr="001C0E1B">
              <w:t>120</w:t>
            </w:r>
          </w:p>
        </w:tc>
        <w:tc>
          <w:tcPr>
            <w:tcW w:w="992" w:type="dxa"/>
            <w:tcBorders>
              <w:top w:val="single" w:sz="4" w:space="0" w:color="auto"/>
              <w:left w:val="single" w:sz="4" w:space="0" w:color="auto"/>
              <w:bottom w:val="single" w:sz="4" w:space="0" w:color="auto"/>
              <w:right w:val="single" w:sz="4" w:space="0" w:color="auto"/>
            </w:tcBorders>
          </w:tcPr>
          <w:p w14:paraId="21B4201C" w14:textId="77777777" w:rsidR="00E338BE" w:rsidRPr="001C0E1B" w:rsidRDefault="00E338BE" w:rsidP="005F30A6">
            <w:pPr>
              <w:pStyle w:val="TAC"/>
            </w:pPr>
            <w:r w:rsidRPr="001C0E1B">
              <w:t>120</w:t>
            </w:r>
          </w:p>
        </w:tc>
      </w:tr>
      <w:tr w:rsidR="00E338BE" w:rsidRPr="001C0E1B" w14:paraId="6639AF5C"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45007B38" w14:textId="77777777" w:rsidR="00E338BE" w:rsidRPr="001C0E1B" w:rsidRDefault="00E338BE" w:rsidP="005F30A6">
            <w:pPr>
              <w:pStyle w:val="TAL"/>
            </w:pPr>
            <w:r w:rsidRPr="001C0E1B">
              <w:rPr>
                <w:lang w:eastAsia="ko-KR"/>
              </w:rPr>
              <w:t>SS-RSSI-Measurement</w:t>
            </w:r>
          </w:p>
        </w:tc>
        <w:tc>
          <w:tcPr>
            <w:tcW w:w="1260" w:type="dxa"/>
            <w:tcBorders>
              <w:top w:val="single" w:sz="4" w:space="0" w:color="auto"/>
              <w:left w:val="single" w:sz="4" w:space="0" w:color="auto"/>
              <w:bottom w:val="single" w:sz="4" w:space="0" w:color="auto"/>
              <w:right w:val="single" w:sz="4" w:space="0" w:color="auto"/>
            </w:tcBorders>
          </w:tcPr>
          <w:p w14:paraId="3E83DBA6" w14:textId="77777777" w:rsidR="00E338BE" w:rsidRPr="001C0E1B" w:rsidRDefault="00E338BE" w:rsidP="005F30A6">
            <w:pPr>
              <w:pStyle w:val="TAC"/>
            </w:pPr>
          </w:p>
        </w:tc>
        <w:tc>
          <w:tcPr>
            <w:tcW w:w="3707" w:type="dxa"/>
            <w:gridSpan w:val="4"/>
            <w:tcBorders>
              <w:top w:val="single" w:sz="4" w:space="0" w:color="auto"/>
              <w:left w:val="single" w:sz="4" w:space="0" w:color="auto"/>
              <w:bottom w:val="single" w:sz="4" w:space="0" w:color="auto"/>
              <w:right w:val="single" w:sz="4" w:space="0" w:color="auto"/>
            </w:tcBorders>
          </w:tcPr>
          <w:p w14:paraId="638E5402" w14:textId="77777777" w:rsidR="00E338BE" w:rsidRPr="001C0E1B" w:rsidRDefault="00E338BE" w:rsidP="005F30A6">
            <w:pPr>
              <w:pStyle w:val="TAC"/>
            </w:pPr>
            <w:r w:rsidRPr="001C0E1B">
              <w:t>Not Applicable</w:t>
            </w:r>
          </w:p>
        </w:tc>
      </w:tr>
      <w:tr w:rsidR="00E338BE" w:rsidRPr="001C0E1B" w14:paraId="4DB92561"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4E094612" w14:textId="77777777" w:rsidR="00E338BE" w:rsidRPr="001C0E1B" w:rsidRDefault="00E338BE" w:rsidP="005F30A6">
            <w:pPr>
              <w:pStyle w:val="TAL"/>
            </w:pPr>
            <w:r w:rsidRPr="001C0E1B">
              <w:rPr>
                <w:szCs w:val="18"/>
              </w:rPr>
              <w:t>EPRE ratio of PSS to SSS</w:t>
            </w:r>
          </w:p>
        </w:tc>
        <w:tc>
          <w:tcPr>
            <w:tcW w:w="1260" w:type="dxa"/>
            <w:tcBorders>
              <w:top w:val="single" w:sz="4" w:space="0" w:color="auto"/>
              <w:left w:val="single" w:sz="4" w:space="0" w:color="auto"/>
              <w:bottom w:val="nil"/>
              <w:right w:val="single" w:sz="4" w:space="0" w:color="auto"/>
            </w:tcBorders>
            <w:shd w:val="clear" w:color="auto" w:fill="auto"/>
            <w:hideMark/>
          </w:tcPr>
          <w:p w14:paraId="54D1FEB9" w14:textId="77777777" w:rsidR="00E338BE" w:rsidRPr="001C0E1B" w:rsidRDefault="00E338BE" w:rsidP="005F30A6">
            <w:pPr>
              <w:pStyle w:val="TAC"/>
            </w:pPr>
            <w:r w:rsidRPr="001C0E1B">
              <w:t>dB</w:t>
            </w:r>
          </w:p>
        </w:tc>
        <w:tc>
          <w:tcPr>
            <w:tcW w:w="1014" w:type="dxa"/>
            <w:tcBorders>
              <w:top w:val="single" w:sz="4" w:space="0" w:color="auto"/>
              <w:left w:val="single" w:sz="4" w:space="0" w:color="auto"/>
              <w:bottom w:val="nil"/>
              <w:right w:val="single" w:sz="4" w:space="0" w:color="auto"/>
            </w:tcBorders>
            <w:shd w:val="clear" w:color="auto" w:fill="auto"/>
            <w:hideMark/>
          </w:tcPr>
          <w:p w14:paraId="1725E569" w14:textId="77777777" w:rsidR="00E338BE" w:rsidRPr="001C0E1B" w:rsidRDefault="00E338BE" w:rsidP="005F30A6">
            <w:pPr>
              <w:pStyle w:val="TAC"/>
            </w:pPr>
            <w:r w:rsidRPr="001C0E1B">
              <w:t>0</w:t>
            </w:r>
          </w:p>
        </w:tc>
        <w:tc>
          <w:tcPr>
            <w:tcW w:w="850" w:type="dxa"/>
            <w:tcBorders>
              <w:top w:val="single" w:sz="4" w:space="0" w:color="auto"/>
              <w:left w:val="single" w:sz="4" w:space="0" w:color="auto"/>
              <w:bottom w:val="nil"/>
              <w:right w:val="single" w:sz="4" w:space="0" w:color="auto"/>
            </w:tcBorders>
            <w:shd w:val="clear" w:color="auto" w:fill="auto"/>
            <w:hideMark/>
          </w:tcPr>
          <w:p w14:paraId="23DEBDB2" w14:textId="77777777" w:rsidR="00E338BE" w:rsidRPr="001C0E1B" w:rsidRDefault="00E338BE" w:rsidP="005F30A6">
            <w:pPr>
              <w:pStyle w:val="TAC"/>
            </w:pPr>
            <w:r w:rsidRPr="001C0E1B">
              <w:t>0</w:t>
            </w:r>
          </w:p>
        </w:tc>
        <w:tc>
          <w:tcPr>
            <w:tcW w:w="851" w:type="dxa"/>
            <w:tcBorders>
              <w:top w:val="single" w:sz="4" w:space="0" w:color="auto"/>
              <w:left w:val="single" w:sz="4" w:space="0" w:color="auto"/>
              <w:bottom w:val="nil"/>
              <w:right w:val="single" w:sz="4" w:space="0" w:color="auto"/>
            </w:tcBorders>
            <w:shd w:val="clear" w:color="auto" w:fill="auto"/>
          </w:tcPr>
          <w:p w14:paraId="33201342" w14:textId="77777777" w:rsidR="00E338BE" w:rsidRPr="001C0E1B" w:rsidRDefault="00E338BE" w:rsidP="005F30A6">
            <w:pPr>
              <w:pStyle w:val="TAC"/>
            </w:pPr>
            <w:r w:rsidRPr="001C0E1B">
              <w:t>0</w:t>
            </w:r>
          </w:p>
        </w:tc>
        <w:tc>
          <w:tcPr>
            <w:tcW w:w="992" w:type="dxa"/>
            <w:tcBorders>
              <w:top w:val="single" w:sz="4" w:space="0" w:color="auto"/>
              <w:left w:val="single" w:sz="4" w:space="0" w:color="auto"/>
              <w:bottom w:val="nil"/>
              <w:right w:val="single" w:sz="4" w:space="0" w:color="auto"/>
            </w:tcBorders>
            <w:shd w:val="clear" w:color="auto" w:fill="auto"/>
          </w:tcPr>
          <w:p w14:paraId="708F8A4A" w14:textId="77777777" w:rsidR="00E338BE" w:rsidRPr="001C0E1B" w:rsidRDefault="00E338BE" w:rsidP="005F30A6">
            <w:pPr>
              <w:pStyle w:val="TAC"/>
              <w:rPr>
                <w:lang w:eastAsia="ko-KR"/>
              </w:rPr>
            </w:pPr>
            <w:r w:rsidRPr="001C0E1B">
              <w:rPr>
                <w:lang w:eastAsia="ko-KR"/>
              </w:rPr>
              <w:t>0</w:t>
            </w:r>
          </w:p>
        </w:tc>
      </w:tr>
      <w:tr w:rsidR="00E338BE" w:rsidRPr="001C0E1B" w14:paraId="56A4FF6F"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52DBD4AD" w14:textId="77777777" w:rsidR="00E338BE" w:rsidRPr="001C0E1B" w:rsidRDefault="00E338BE" w:rsidP="005F30A6">
            <w:pPr>
              <w:pStyle w:val="TAL"/>
            </w:pPr>
            <w:r w:rsidRPr="001C0E1B">
              <w:rPr>
                <w:szCs w:val="18"/>
              </w:rPr>
              <w:t>EPRE ratio of PBCH_DMRS to SSS</w:t>
            </w:r>
          </w:p>
        </w:tc>
        <w:tc>
          <w:tcPr>
            <w:tcW w:w="1260" w:type="dxa"/>
            <w:tcBorders>
              <w:top w:val="nil"/>
              <w:left w:val="single" w:sz="4" w:space="0" w:color="auto"/>
              <w:bottom w:val="nil"/>
              <w:right w:val="single" w:sz="4" w:space="0" w:color="auto"/>
            </w:tcBorders>
            <w:shd w:val="clear" w:color="auto" w:fill="auto"/>
            <w:hideMark/>
          </w:tcPr>
          <w:p w14:paraId="567AD3E7" w14:textId="77777777" w:rsidR="00E338BE" w:rsidRPr="001C0E1B" w:rsidRDefault="00E338BE" w:rsidP="005F30A6">
            <w:pPr>
              <w:pStyle w:val="TAC"/>
            </w:pPr>
          </w:p>
        </w:tc>
        <w:tc>
          <w:tcPr>
            <w:tcW w:w="1014" w:type="dxa"/>
            <w:tcBorders>
              <w:top w:val="nil"/>
              <w:left w:val="single" w:sz="4" w:space="0" w:color="auto"/>
              <w:bottom w:val="nil"/>
              <w:right w:val="single" w:sz="4" w:space="0" w:color="auto"/>
            </w:tcBorders>
            <w:shd w:val="clear" w:color="auto" w:fill="auto"/>
            <w:hideMark/>
          </w:tcPr>
          <w:p w14:paraId="412023B4" w14:textId="77777777" w:rsidR="00E338BE" w:rsidRPr="001C0E1B" w:rsidRDefault="00E338BE" w:rsidP="005F30A6">
            <w:pPr>
              <w:pStyle w:val="TAC"/>
            </w:pPr>
          </w:p>
        </w:tc>
        <w:tc>
          <w:tcPr>
            <w:tcW w:w="850" w:type="dxa"/>
            <w:tcBorders>
              <w:top w:val="nil"/>
              <w:left w:val="single" w:sz="4" w:space="0" w:color="auto"/>
              <w:bottom w:val="nil"/>
              <w:right w:val="single" w:sz="4" w:space="0" w:color="auto"/>
            </w:tcBorders>
            <w:shd w:val="clear" w:color="auto" w:fill="auto"/>
            <w:hideMark/>
          </w:tcPr>
          <w:p w14:paraId="0906819E" w14:textId="77777777" w:rsidR="00E338BE" w:rsidRPr="001C0E1B" w:rsidRDefault="00E338BE" w:rsidP="005F30A6">
            <w:pPr>
              <w:pStyle w:val="TAC"/>
            </w:pPr>
          </w:p>
        </w:tc>
        <w:tc>
          <w:tcPr>
            <w:tcW w:w="851" w:type="dxa"/>
            <w:tcBorders>
              <w:top w:val="nil"/>
              <w:left w:val="single" w:sz="4" w:space="0" w:color="auto"/>
              <w:bottom w:val="nil"/>
              <w:right w:val="single" w:sz="4" w:space="0" w:color="auto"/>
            </w:tcBorders>
            <w:shd w:val="clear" w:color="auto" w:fill="auto"/>
          </w:tcPr>
          <w:p w14:paraId="59A739FA" w14:textId="77777777" w:rsidR="00E338BE" w:rsidRPr="001C0E1B" w:rsidRDefault="00E338BE" w:rsidP="005F30A6">
            <w:pPr>
              <w:pStyle w:val="TAC"/>
            </w:pPr>
          </w:p>
        </w:tc>
        <w:tc>
          <w:tcPr>
            <w:tcW w:w="992" w:type="dxa"/>
            <w:tcBorders>
              <w:top w:val="nil"/>
              <w:left w:val="single" w:sz="4" w:space="0" w:color="auto"/>
              <w:bottom w:val="nil"/>
              <w:right w:val="single" w:sz="4" w:space="0" w:color="auto"/>
            </w:tcBorders>
            <w:shd w:val="clear" w:color="auto" w:fill="auto"/>
          </w:tcPr>
          <w:p w14:paraId="7F6812C5" w14:textId="77777777" w:rsidR="00E338BE" w:rsidRPr="001C0E1B" w:rsidRDefault="00E338BE" w:rsidP="005F30A6">
            <w:pPr>
              <w:pStyle w:val="TAC"/>
            </w:pPr>
          </w:p>
        </w:tc>
      </w:tr>
      <w:tr w:rsidR="00E338BE" w:rsidRPr="001C0E1B" w14:paraId="67E5D26D"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12E82682" w14:textId="77777777" w:rsidR="00E338BE" w:rsidRPr="001C0E1B" w:rsidRDefault="00E338BE" w:rsidP="005F30A6">
            <w:pPr>
              <w:pStyle w:val="TAL"/>
            </w:pPr>
            <w:r w:rsidRPr="001C0E1B">
              <w:rPr>
                <w:szCs w:val="18"/>
              </w:rPr>
              <w:t>EPRE ratio of PBCH to PBCH_DMRS</w:t>
            </w:r>
          </w:p>
        </w:tc>
        <w:tc>
          <w:tcPr>
            <w:tcW w:w="1260" w:type="dxa"/>
            <w:tcBorders>
              <w:top w:val="nil"/>
              <w:left w:val="single" w:sz="4" w:space="0" w:color="auto"/>
              <w:bottom w:val="nil"/>
              <w:right w:val="single" w:sz="4" w:space="0" w:color="auto"/>
            </w:tcBorders>
            <w:shd w:val="clear" w:color="auto" w:fill="auto"/>
            <w:hideMark/>
          </w:tcPr>
          <w:p w14:paraId="6F1A1341" w14:textId="77777777" w:rsidR="00E338BE" w:rsidRPr="001C0E1B" w:rsidRDefault="00E338BE" w:rsidP="005F30A6">
            <w:pPr>
              <w:pStyle w:val="TAC"/>
            </w:pPr>
          </w:p>
        </w:tc>
        <w:tc>
          <w:tcPr>
            <w:tcW w:w="1014" w:type="dxa"/>
            <w:tcBorders>
              <w:top w:val="nil"/>
              <w:left w:val="single" w:sz="4" w:space="0" w:color="auto"/>
              <w:bottom w:val="nil"/>
              <w:right w:val="single" w:sz="4" w:space="0" w:color="auto"/>
            </w:tcBorders>
            <w:shd w:val="clear" w:color="auto" w:fill="auto"/>
            <w:hideMark/>
          </w:tcPr>
          <w:p w14:paraId="56619022" w14:textId="77777777" w:rsidR="00E338BE" w:rsidRPr="001C0E1B" w:rsidRDefault="00E338BE" w:rsidP="005F30A6">
            <w:pPr>
              <w:pStyle w:val="TAC"/>
            </w:pPr>
          </w:p>
        </w:tc>
        <w:tc>
          <w:tcPr>
            <w:tcW w:w="850" w:type="dxa"/>
            <w:tcBorders>
              <w:top w:val="nil"/>
              <w:left w:val="single" w:sz="4" w:space="0" w:color="auto"/>
              <w:bottom w:val="nil"/>
              <w:right w:val="single" w:sz="4" w:space="0" w:color="auto"/>
            </w:tcBorders>
            <w:shd w:val="clear" w:color="auto" w:fill="auto"/>
            <w:hideMark/>
          </w:tcPr>
          <w:p w14:paraId="77E35B5D" w14:textId="77777777" w:rsidR="00E338BE" w:rsidRPr="001C0E1B" w:rsidRDefault="00E338BE" w:rsidP="005F30A6">
            <w:pPr>
              <w:pStyle w:val="TAC"/>
            </w:pPr>
          </w:p>
        </w:tc>
        <w:tc>
          <w:tcPr>
            <w:tcW w:w="851" w:type="dxa"/>
            <w:tcBorders>
              <w:top w:val="nil"/>
              <w:left w:val="single" w:sz="4" w:space="0" w:color="auto"/>
              <w:bottom w:val="nil"/>
              <w:right w:val="single" w:sz="4" w:space="0" w:color="auto"/>
            </w:tcBorders>
            <w:shd w:val="clear" w:color="auto" w:fill="auto"/>
          </w:tcPr>
          <w:p w14:paraId="6834F804" w14:textId="77777777" w:rsidR="00E338BE" w:rsidRPr="001C0E1B" w:rsidRDefault="00E338BE" w:rsidP="005F30A6">
            <w:pPr>
              <w:pStyle w:val="TAC"/>
            </w:pPr>
          </w:p>
        </w:tc>
        <w:tc>
          <w:tcPr>
            <w:tcW w:w="992" w:type="dxa"/>
            <w:tcBorders>
              <w:top w:val="nil"/>
              <w:left w:val="single" w:sz="4" w:space="0" w:color="auto"/>
              <w:bottom w:val="nil"/>
              <w:right w:val="single" w:sz="4" w:space="0" w:color="auto"/>
            </w:tcBorders>
            <w:shd w:val="clear" w:color="auto" w:fill="auto"/>
          </w:tcPr>
          <w:p w14:paraId="531BADC2" w14:textId="77777777" w:rsidR="00E338BE" w:rsidRPr="001C0E1B" w:rsidRDefault="00E338BE" w:rsidP="005F30A6">
            <w:pPr>
              <w:pStyle w:val="TAC"/>
            </w:pPr>
          </w:p>
        </w:tc>
      </w:tr>
      <w:tr w:rsidR="00E338BE" w:rsidRPr="001C0E1B" w14:paraId="38E49198"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76C68F76" w14:textId="77777777" w:rsidR="00E338BE" w:rsidRPr="001C0E1B" w:rsidRDefault="00E338BE" w:rsidP="005F30A6">
            <w:pPr>
              <w:pStyle w:val="TAL"/>
            </w:pPr>
            <w:r w:rsidRPr="001C0E1B">
              <w:rPr>
                <w:szCs w:val="18"/>
              </w:rPr>
              <w:t>EPRE ratio of PDCCH_DMRS to SSS</w:t>
            </w:r>
          </w:p>
        </w:tc>
        <w:tc>
          <w:tcPr>
            <w:tcW w:w="1260" w:type="dxa"/>
            <w:tcBorders>
              <w:top w:val="nil"/>
              <w:left w:val="single" w:sz="4" w:space="0" w:color="auto"/>
              <w:bottom w:val="nil"/>
              <w:right w:val="single" w:sz="4" w:space="0" w:color="auto"/>
            </w:tcBorders>
            <w:shd w:val="clear" w:color="auto" w:fill="auto"/>
            <w:hideMark/>
          </w:tcPr>
          <w:p w14:paraId="3A7AA957" w14:textId="77777777" w:rsidR="00E338BE" w:rsidRPr="001C0E1B" w:rsidRDefault="00E338BE" w:rsidP="005F30A6">
            <w:pPr>
              <w:pStyle w:val="TAC"/>
            </w:pPr>
          </w:p>
        </w:tc>
        <w:tc>
          <w:tcPr>
            <w:tcW w:w="1014" w:type="dxa"/>
            <w:tcBorders>
              <w:top w:val="nil"/>
              <w:left w:val="single" w:sz="4" w:space="0" w:color="auto"/>
              <w:bottom w:val="nil"/>
              <w:right w:val="single" w:sz="4" w:space="0" w:color="auto"/>
            </w:tcBorders>
            <w:shd w:val="clear" w:color="auto" w:fill="auto"/>
            <w:hideMark/>
          </w:tcPr>
          <w:p w14:paraId="0EBF31AB" w14:textId="77777777" w:rsidR="00E338BE" w:rsidRPr="001C0E1B" w:rsidRDefault="00E338BE" w:rsidP="005F30A6">
            <w:pPr>
              <w:pStyle w:val="TAC"/>
            </w:pPr>
          </w:p>
        </w:tc>
        <w:tc>
          <w:tcPr>
            <w:tcW w:w="850" w:type="dxa"/>
            <w:tcBorders>
              <w:top w:val="nil"/>
              <w:left w:val="single" w:sz="4" w:space="0" w:color="auto"/>
              <w:bottom w:val="nil"/>
              <w:right w:val="single" w:sz="4" w:space="0" w:color="auto"/>
            </w:tcBorders>
            <w:shd w:val="clear" w:color="auto" w:fill="auto"/>
            <w:hideMark/>
          </w:tcPr>
          <w:p w14:paraId="57E13666" w14:textId="77777777" w:rsidR="00E338BE" w:rsidRPr="001C0E1B" w:rsidRDefault="00E338BE" w:rsidP="005F30A6">
            <w:pPr>
              <w:pStyle w:val="TAC"/>
            </w:pPr>
          </w:p>
        </w:tc>
        <w:tc>
          <w:tcPr>
            <w:tcW w:w="851" w:type="dxa"/>
            <w:tcBorders>
              <w:top w:val="nil"/>
              <w:left w:val="single" w:sz="4" w:space="0" w:color="auto"/>
              <w:bottom w:val="nil"/>
              <w:right w:val="single" w:sz="4" w:space="0" w:color="auto"/>
            </w:tcBorders>
            <w:shd w:val="clear" w:color="auto" w:fill="auto"/>
          </w:tcPr>
          <w:p w14:paraId="75F0D99E" w14:textId="77777777" w:rsidR="00E338BE" w:rsidRPr="001C0E1B" w:rsidRDefault="00E338BE" w:rsidP="005F30A6">
            <w:pPr>
              <w:pStyle w:val="TAC"/>
            </w:pPr>
          </w:p>
        </w:tc>
        <w:tc>
          <w:tcPr>
            <w:tcW w:w="992" w:type="dxa"/>
            <w:tcBorders>
              <w:top w:val="nil"/>
              <w:left w:val="single" w:sz="4" w:space="0" w:color="auto"/>
              <w:bottom w:val="nil"/>
              <w:right w:val="single" w:sz="4" w:space="0" w:color="auto"/>
            </w:tcBorders>
            <w:shd w:val="clear" w:color="auto" w:fill="auto"/>
          </w:tcPr>
          <w:p w14:paraId="33D97830" w14:textId="77777777" w:rsidR="00E338BE" w:rsidRPr="001C0E1B" w:rsidRDefault="00E338BE" w:rsidP="005F30A6">
            <w:pPr>
              <w:pStyle w:val="TAC"/>
            </w:pPr>
          </w:p>
        </w:tc>
      </w:tr>
      <w:tr w:rsidR="00E338BE" w:rsidRPr="001C0E1B" w14:paraId="51677B45"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33B24AFD" w14:textId="77777777" w:rsidR="00E338BE" w:rsidRPr="001C0E1B" w:rsidRDefault="00E338BE" w:rsidP="005F30A6">
            <w:pPr>
              <w:pStyle w:val="TAL"/>
            </w:pPr>
            <w:r w:rsidRPr="001C0E1B">
              <w:rPr>
                <w:szCs w:val="18"/>
              </w:rPr>
              <w:t>EPRE ratio of PDCCH to PDCCH_DMRS</w:t>
            </w:r>
          </w:p>
        </w:tc>
        <w:tc>
          <w:tcPr>
            <w:tcW w:w="1260" w:type="dxa"/>
            <w:tcBorders>
              <w:top w:val="nil"/>
              <w:left w:val="single" w:sz="4" w:space="0" w:color="auto"/>
              <w:bottom w:val="nil"/>
              <w:right w:val="single" w:sz="4" w:space="0" w:color="auto"/>
            </w:tcBorders>
            <w:shd w:val="clear" w:color="auto" w:fill="auto"/>
            <w:hideMark/>
          </w:tcPr>
          <w:p w14:paraId="59F38C6C" w14:textId="77777777" w:rsidR="00E338BE" w:rsidRPr="001C0E1B" w:rsidRDefault="00E338BE" w:rsidP="005F30A6">
            <w:pPr>
              <w:pStyle w:val="TAC"/>
            </w:pPr>
          </w:p>
        </w:tc>
        <w:tc>
          <w:tcPr>
            <w:tcW w:w="1014" w:type="dxa"/>
            <w:tcBorders>
              <w:top w:val="nil"/>
              <w:left w:val="single" w:sz="4" w:space="0" w:color="auto"/>
              <w:bottom w:val="nil"/>
              <w:right w:val="single" w:sz="4" w:space="0" w:color="auto"/>
            </w:tcBorders>
            <w:shd w:val="clear" w:color="auto" w:fill="auto"/>
            <w:hideMark/>
          </w:tcPr>
          <w:p w14:paraId="6F5EF422" w14:textId="77777777" w:rsidR="00E338BE" w:rsidRPr="001C0E1B" w:rsidRDefault="00E338BE" w:rsidP="005F30A6">
            <w:pPr>
              <w:pStyle w:val="TAC"/>
            </w:pPr>
          </w:p>
        </w:tc>
        <w:tc>
          <w:tcPr>
            <w:tcW w:w="850" w:type="dxa"/>
            <w:tcBorders>
              <w:top w:val="nil"/>
              <w:left w:val="single" w:sz="4" w:space="0" w:color="auto"/>
              <w:bottom w:val="nil"/>
              <w:right w:val="single" w:sz="4" w:space="0" w:color="auto"/>
            </w:tcBorders>
            <w:shd w:val="clear" w:color="auto" w:fill="auto"/>
            <w:hideMark/>
          </w:tcPr>
          <w:p w14:paraId="28C8A195" w14:textId="77777777" w:rsidR="00E338BE" w:rsidRPr="001C0E1B" w:rsidRDefault="00E338BE" w:rsidP="005F30A6">
            <w:pPr>
              <w:pStyle w:val="TAC"/>
            </w:pPr>
          </w:p>
        </w:tc>
        <w:tc>
          <w:tcPr>
            <w:tcW w:w="851" w:type="dxa"/>
            <w:tcBorders>
              <w:top w:val="nil"/>
              <w:left w:val="single" w:sz="4" w:space="0" w:color="auto"/>
              <w:bottom w:val="nil"/>
              <w:right w:val="single" w:sz="4" w:space="0" w:color="auto"/>
            </w:tcBorders>
            <w:shd w:val="clear" w:color="auto" w:fill="auto"/>
          </w:tcPr>
          <w:p w14:paraId="33EB93E4" w14:textId="77777777" w:rsidR="00E338BE" w:rsidRPr="001C0E1B" w:rsidRDefault="00E338BE" w:rsidP="005F30A6">
            <w:pPr>
              <w:pStyle w:val="TAC"/>
            </w:pPr>
          </w:p>
        </w:tc>
        <w:tc>
          <w:tcPr>
            <w:tcW w:w="992" w:type="dxa"/>
            <w:tcBorders>
              <w:top w:val="nil"/>
              <w:left w:val="single" w:sz="4" w:space="0" w:color="auto"/>
              <w:bottom w:val="nil"/>
              <w:right w:val="single" w:sz="4" w:space="0" w:color="auto"/>
            </w:tcBorders>
            <w:shd w:val="clear" w:color="auto" w:fill="auto"/>
          </w:tcPr>
          <w:p w14:paraId="6F956598" w14:textId="77777777" w:rsidR="00E338BE" w:rsidRPr="001C0E1B" w:rsidRDefault="00E338BE" w:rsidP="005F30A6">
            <w:pPr>
              <w:pStyle w:val="TAC"/>
            </w:pPr>
          </w:p>
        </w:tc>
      </w:tr>
      <w:tr w:rsidR="00E338BE" w:rsidRPr="001C0E1B" w14:paraId="08918798"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09F0D412" w14:textId="77777777" w:rsidR="00E338BE" w:rsidRPr="001C0E1B" w:rsidRDefault="00E338BE" w:rsidP="005F30A6">
            <w:pPr>
              <w:pStyle w:val="TAL"/>
            </w:pPr>
            <w:r w:rsidRPr="001C0E1B">
              <w:rPr>
                <w:szCs w:val="18"/>
              </w:rPr>
              <w:t>EPRE ratio of PDSCH_DMRS to SSS</w:t>
            </w:r>
          </w:p>
        </w:tc>
        <w:tc>
          <w:tcPr>
            <w:tcW w:w="1260" w:type="dxa"/>
            <w:tcBorders>
              <w:top w:val="nil"/>
              <w:left w:val="single" w:sz="4" w:space="0" w:color="auto"/>
              <w:bottom w:val="nil"/>
              <w:right w:val="single" w:sz="4" w:space="0" w:color="auto"/>
            </w:tcBorders>
            <w:shd w:val="clear" w:color="auto" w:fill="auto"/>
            <w:hideMark/>
          </w:tcPr>
          <w:p w14:paraId="77046D62" w14:textId="77777777" w:rsidR="00E338BE" w:rsidRPr="001C0E1B" w:rsidRDefault="00E338BE" w:rsidP="005F30A6">
            <w:pPr>
              <w:pStyle w:val="TAC"/>
            </w:pPr>
          </w:p>
        </w:tc>
        <w:tc>
          <w:tcPr>
            <w:tcW w:w="1014" w:type="dxa"/>
            <w:tcBorders>
              <w:top w:val="nil"/>
              <w:left w:val="single" w:sz="4" w:space="0" w:color="auto"/>
              <w:bottom w:val="nil"/>
              <w:right w:val="single" w:sz="4" w:space="0" w:color="auto"/>
            </w:tcBorders>
            <w:shd w:val="clear" w:color="auto" w:fill="auto"/>
            <w:hideMark/>
          </w:tcPr>
          <w:p w14:paraId="7FE5474D" w14:textId="77777777" w:rsidR="00E338BE" w:rsidRPr="001C0E1B" w:rsidRDefault="00E338BE" w:rsidP="005F30A6">
            <w:pPr>
              <w:pStyle w:val="TAC"/>
            </w:pPr>
          </w:p>
        </w:tc>
        <w:tc>
          <w:tcPr>
            <w:tcW w:w="850" w:type="dxa"/>
            <w:tcBorders>
              <w:top w:val="nil"/>
              <w:left w:val="single" w:sz="4" w:space="0" w:color="auto"/>
              <w:bottom w:val="nil"/>
              <w:right w:val="single" w:sz="4" w:space="0" w:color="auto"/>
            </w:tcBorders>
            <w:shd w:val="clear" w:color="auto" w:fill="auto"/>
            <w:hideMark/>
          </w:tcPr>
          <w:p w14:paraId="19ED5B2C" w14:textId="77777777" w:rsidR="00E338BE" w:rsidRPr="001C0E1B" w:rsidRDefault="00E338BE" w:rsidP="005F30A6">
            <w:pPr>
              <w:pStyle w:val="TAC"/>
            </w:pPr>
          </w:p>
        </w:tc>
        <w:tc>
          <w:tcPr>
            <w:tcW w:w="851" w:type="dxa"/>
            <w:tcBorders>
              <w:top w:val="nil"/>
              <w:left w:val="single" w:sz="4" w:space="0" w:color="auto"/>
              <w:bottom w:val="nil"/>
              <w:right w:val="single" w:sz="4" w:space="0" w:color="auto"/>
            </w:tcBorders>
            <w:shd w:val="clear" w:color="auto" w:fill="auto"/>
          </w:tcPr>
          <w:p w14:paraId="41CF66C0" w14:textId="77777777" w:rsidR="00E338BE" w:rsidRPr="001C0E1B" w:rsidRDefault="00E338BE" w:rsidP="005F30A6">
            <w:pPr>
              <w:pStyle w:val="TAC"/>
            </w:pPr>
          </w:p>
        </w:tc>
        <w:tc>
          <w:tcPr>
            <w:tcW w:w="992" w:type="dxa"/>
            <w:tcBorders>
              <w:top w:val="nil"/>
              <w:left w:val="single" w:sz="4" w:space="0" w:color="auto"/>
              <w:bottom w:val="nil"/>
              <w:right w:val="single" w:sz="4" w:space="0" w:color="auto"/>
            </w:tcBorders>
            <w:shd w:val="clear" w:color="auto" w:fill="auto"/>
          </w:tcPr>
          <w:p w14:paraId="4CA59D54" w14:textId="77777777" w:rsidR="00E338BE" w:rsidRPr="001C0E1B" w:rsidRDefault="00E338BE" w:rsidP="005F30A6">
            <w:pPr>
              <w:pStyle w:val="TAC"/>
            </w:pPr>
          </w:p>
        </w:tc>
      </w:tr>
      <w:tr w:rsidR="00E338BE" w:rsidRPr="001C0E1B" w14:paraId="68748E55"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520B9128" w14:textId="77777777" w:rsidR="00E338BE" w:rsidRPr="001C0E1B" w:rsidRDefault="00E338BE" w:rsidP="005F30A6">
            <w:pPr>
              <w:pStyle w:val="TAL"/>
            </w:pPr>
            <w:r w:rsidRPr="001C0E1B">
              <w:rPr>
                <w:szCs w:val="18"/>
              </w:rPr>
              <w:t>EPRE ratio of PDSCH to PDSCH_DMRS</w:t>
            </w:r>
          </w:p>
        </w:tc>
        <w:tc>
          <w:tcPr>
            <w:tcW w:w="1260" w:type="dxa"/>
            <w:tcBorders>
              <w:top w:val="nil"/>
              <w:left w:val="single" w:sz="4" w:space="0" w:color="auto"/>
              <w:bottom w:val="nil"/>
              <w:right w:val="single" w:sz="4" w:space="0" w:color="auto"/>
            </w:tcBorders>
            <w:shd w:val="clear" w:color="auto" w:fill="auto"/>
            <w:hideMark/>
          </w:tcPr>
          <w:p w14:paraId="20CC9B8D" w14:textId="77777777" w:rsidR="00E338BE" w:rsidRPr="001C0E1B" w:rsidRDefault="00E338BE" w:rsidP="005F30A6">
            <w:pPr>
              <w:pStyle w:val="TAC"/>
            </w:pPr>
          </w:p>
        </w:tc>
        <w:tc>
          <w:tcPr>
            <w:tcW w:w="1014" w:type="dxa"/>
            <w:tcBorders>
              <w:top w:val="nil"/>
              <w:left w:val="single" w:sz="4" w:space="0" w:color="auto"/>
              <w:bottom w:val="nil"/>
              <w:right w:val="single" w:sz="4" w:space="0" w:color="auto"/>
            </w:tcBorders>
            <w:shd w:val="clear" w:color="auto" w:fill="auto"/>
            <w:hideMark/>
          </w:tcPr>
          <w:p w14:paraId="647838E7" w14:textId="77777777" w:rsidR="00E338BE" w:rsidRPr="001C0E1B" w:rsidRDefault="00E338BE" w:rsidP="005F30A6">
            <w:pPr>
              <w:pStyle w:val="TAC"/>
            </w:pPr>
          </w:p>
        </w:tc>
        <w:tc>
          <w:tcPr>
            <w:tcW w:w="850" w:type="dxa"/>
            <w:tcBorders>
              <w:top w:val="nil"/>
              <w:left w:val="single" w:sz="4" w:space="0" w:color="auto"/>
              <w:bottom w:val="nil"/>
              <w:right w:val="single" w:sz="4" w:space="0" w:color="auto"/>
            </w:tcBorders>
            <w:shd w:val="clear" w:color="auto" w:fill="auto"/>
            <w:hideMark/>
          </w:tcPr>
          <w:p w14:paraId="732BD719" w14:textId="77777777" w:rsidR="00E338BE" w:rsidRPr="001C0E1B" w:rsidRDefault="00E338BE" w:rsidP="005F30A6">
            <w:pPr>
              <w:pStyle w:val="TAC"/>
            </w:pPr>
          </w:p>
        </w:tc>
        <w:tc>
          <w:tcPr>
            <w:tcW w:w="851" w:type="dxa"/>
            <w:tcBorders>
              <w:top w:val="nil"/>
              <w:left w:val="single" w:sz="4" w:space="0" w:color="auto"/>
              <w:bottom w:val="nil"/>
              <w:right w:val="single" w:sz="4" w:space="0" w:color="auto"/>
            </w:tcBorders>
            <w:shd w:val="clear" w:color="auto" w:fill="auto"/>
          </w:tcPr>
          <w:p w14:paraId="73E7CA79" w14:textId="77777777" w:rsidR="00E338BE" w:rsidRPr="001C0E1B" w:rsidRDefault="00E338BE" w:rsidP="005F30A6">
            <w:pPr>
              <w:pStyle w:val="TAC"/>
            </w:pPr>
          </w:p>
        </w:tc>
        <w:tc>
          <w:tcPr>
            <w:tcW w:w="992" w:type="dxa"/>
            <w:tcBorders>
              <w:top w:val="nil"/>
              <w:left w:val="single" w:sz="4" w:space="0" w:color="auto"/>
              <w:bottom w:val="nil"/>
              <w:right w:val="single" w:sz="4" w:space="0" w:color="auto"/>
            </w:tcBorders>
            <w:shd w:val="clear" w:color="auto" w:fill="auto"/>
          </w:tcPr>
          <w:p w14:paraId="1E4F6F7B" w14:textId="77777777" w:rsidR="00E338BE" w:rsidRPr="001C0E1B" w:rsidRDefault="00E338BE" w:rsidP="005F30A6">
            <w:pPr>
              <w:pStyle w:val="TAC"/>
            </w:pPr>
          </w:p>
        </w:tc>
      </w:tr>
      <w:tr w:rsidR="00E338BE" w:rsidRPr="001C0E1B" w14:paraId="05B866F0"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5A854C1D" w14:textId="77777777" w:rsidR="00E338BE" w:rsidRPr="001C0E1B" w:rsidRDefault="00E338BE" w:rsidP="005F30A6">
            <w:pPr>
              <w:pStyle w:val="TAL"/>
            </w:pPr>
            <w:r w:rsidRPr="001C0E1B">
              <w:rPr>
                <w:rFonts w:eastAsia="Malgun Gothic"/>
                <w:szCs w:val="18"/>
              </w:rPr>
              <w:t>EPRE ratio of OCNG DMRS to SSS</w:t>
            </w:r>
            <w:r w:rsidRPr="001C0E1B">
              <w:rPr>
                <w:rFonts w:eastAsia="Malgun Gothic"/>
                <w:szCs w:val="18"/>
                <w:vertAlign w:val="superscript"/>
              </w:rPr>
              <w:t>Note 1</w:t>
            </w:r>
          </w:p>
        </w:tc>
        <w:tc>
          <w:tcPr>
            <w:tcW w:w="1260" w:type="dxa"/>
            <w:tcBorders>
              <w:top w:val="nil"/>
              <w:left w:val="single" w:sz="4" w:space="0" w:color="auto"/>
              <w:bottom w:val="nil"/>
              <w:right w:val="single" w:sz="4" w:space="0" w:color="auto"/>
            </w:tcBorders>
            <w:shd w:val="clear" w:color="auto" w:fill="auto"/>
            <w:hideMark/>
          </w:tcPr>
          <w:p w14:paraId="46C5CA54" w14:textId="77777777" w:rsidR="00E338BE" w:rsidRPr="001C0E1B" w:rsidRDefault="00E338BE" w:rsidP="005F30A6">
            <w:pPr>
              <w:pStyle w:val="TAC"/>
            </w:pPr>
          </w:p>
        </w:tc>
        <w:tc>
          <w:tcPr>
            <w:tcW w:w="1014" w:type="dxa"/>
            <w:tcBorders>
              <w:top w:val="nil"/>
              <w:left w:val="single" w:sz="4" w:space="0" w:color="auto"/>
              <w:bottom w:val="nil"/>
              <w:right w:val="single" w:sz="4" w:space="0" w:color="auto"/>
            </w:tcBorders>
            <w:shd w:val="clear" w:color="auto" w:fill="auto"/>
            <w:hideMark/>
          </w:tcPr>
          <w:p w14:paraId="2CEFD188" w14:textId="77777777" w:rsidR="00E338BE" w:rsidRPr="001C0E1B" w:rsidRDefault="00E338BE" w:rsidP="005F30A6">
            <w:pPr>
              <w:pStyle w:val="TAC"/>
            </w:pPr>
          </w:p>
        </w:tc>
        <w:tc>
          <w:tcPr>
            <w:tcW w:w="850" w:type="dxa"/>
            <w:tcBorders>
              <w:top w:val="nil"/>
              <w:left w:val="single" w:sz="4" w:space="0" w:color="auto"/>
              <w:bottom w:val="nil"/>
              <w:right w:val="single" w:sz="4" w:space="0" w:color="auto"/>
            </w:tcBorders>
            <w:shd w:val="clear" w:color="auto" w:fill="auto"/>
            <w:hideMark/>
          </w:tcPr>
          <w:p w14:paraId="07462028" w14:textId="77777777" w:rsidR="00E338BE" w:rsidRPr="001C0E1B" w:rsidRDefault="00E338BE" w:rsidP="005F30A6">
            <w:pPr>
              <w:pStyle w:val="TAC"/>
            </w:pPr>
          </w:p>
        </w:tc>
        <w:tc>
          <w:tcPr>
            <w:tcW w:w="851" w:type="dxa"/>
            <w:tcBorders>
              <w:top w:val="nil"/>
              <w:left w:val="single" w:sz="4" w:space="0" w:color="auto"/>
              <w:bottom w:val="nil"/>
              <w:right w:val="single" w:sz="4" w:space="0" w:color="auto"/>
            </w:tcBorders>
            <w:shd w:val="clear" w:color="auto" w:fill="auto"/>
          </w:tcPr>
          <w:p w14:paraId="284C5887" w14:textId="77777777" w:rsidR="00E338BE" w:rsidRPr="001C0E1B" w:rsidRDefault="00E338BE" w:rsidP="005F30A6">
            <w:pPr>
              <w:pStyle w:val="TAC"/>
            </w:pPr>
          </w:p>
        </w:tc>
        <w:tc>
          <w:tcPr>
            <w:tcW w:w="992" w:type="dxa"/>
            <w:tcBorders>
              <w:top w:val="nil"/>
              <w:left w:val="single" w:sz="4" w:space="0" w:color="auto"/>
              <w:bottom w:val="nil"/>
              <w:right w:val="single" w:sz="4" w:space="0" w:color="auto"/>
            </w:tcBorders>
            <w:shd w:val="clear" w:color="auto" w:fill="auto"/>
          </w:tcPr>
          <w:p w14:paraId="13ECFD26" w14:textId="77777777" w:rsidR="00E338BE" w:rsidRPr="001C0E1B" w:rsidRDefault="00E338BE" w:rsidP="005F30A6">
            <w:pPr>
              <w:pStyle w:val="TAC"/>
            </w:pPr>
          </w:p>
        </w:tc>
      </w:tr>
      <w:tr w:rsidR="00E338BE" w:rsidRPr="001C0E1B" w14:paraId="58A85D37"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0E51A749" w14:textId="77777777" w:rsidR="00E338BE" w:rsidRPr="001C0E1B" w:rsidRDefault="00E338BE" w:rsidP="005F30A6">
            <w:pPr>
              <w:pStyle w:val="TAL"/>
            </w:pPr>
            <w:r w:rsidRPr="001C0E1B">
              <w:rPr>
                <w:rFonts w:eastAsia="Malgun Gothic"/>
                <w:szCs w:val="18"/>
              </w:rPr>
              <w:t>EPRE ratio of OCNG to OCNG DMRS</w:t>
            </w:r>
            <w:r w:rsidRPr="001C0E1B">
              <w:rPr>
                <w:rFonts w:eastAsia="Malgun Gothic"/>
                <w:szCs w:val="18"/>
                <w:vertAlign w:val="superscript"/>
              </w:rPr>
              <w:t xml:space="preserve"> Note 1</w:t>
            </w:r>
          </w:p>
        </w:tc>
        <w:tc>
          <w:tcPr>
            <w:tcW w:w="1260" w:type="dxa"/>
            <w:tcBorders>
              <w:top w:val="nil"/>
              <w:left w:val="single" w:sz="4" w:space="0" w:color="auto"/>
              <w:bottom w:val="single" w:sz="4" w:space="0" w:color="auto"/>
              <w:right w:val="single" w:sz="4" w:space="0" w:color="auto"/>
            </w:tcBorders>
            <w:shd w:val="clear" w:color="auto" w:fill="auto"/>
            <w:hideMark/>
          </w:tcPr>
          <w:p w14:paraId="6D8B416E" w14:textId="77777777" w:rsidR="00E338BE" w:rsidRPr="001C0E1B" w:rsidRDefault="00E338BE" w:rsidP="005F30A6">
            <w:pPr>
              <w:pStyle w:val="TAC"/>
            </w:pPr>
          </w:p>
        </w:tc>
        <w:tc>
          <w:tcPr>
            <w:tcW w:w="1014" w:type="dxa"/>
            <w:tcBorders>
              <w:top w:val="nil"/>
              <w:left w:val="single" w:sz="4" w:space="0" w:color="auto"/>
              <w:bottom w:val="single" w:sz="4" w:space="0" w:color="auto"/>
              <w:right w:val="single" w:sz="4" w:space="0" w:color="auto"/>
            </w:tcBorders>
            <w:shd w:val="clear" w:color="auto" w:fill="auto"/>
            <w:hideMark/>
          </w:tcPr>
          <w:p w14:paraId="125A15B8" w14:textId="77777777" w:rsidR="00E338BE" w:rsidRPr="001C0E1B" w:rsidRDefault="00E338BE" w:rsidP="005F30A6">
            <w:pPr>
              <w:pStyle w:val="TAC"/>
            </w:pPr>
          </w:p>
        </w:tc>
        <w:tc>
          <w:tcPr>
            <w:tcW w:w="850" w:type="dxa"/>
            <w:tcBorders>
              <w:top w:val="nil"/>
              <w:left w:val="single" w:sz="4" w:space="0" w:color="auto"/>
              <w:bottom w:val="single" w:sz="4" w:space="0" w:color="auto"/>
              <w:right w:val="single" w:sz="4" w:space="0" w:color="auto"/>
            </w:tcBorders>
            <w:shd w:val="clear" w:color="auto" w:fill="auto"/>
            <w:hideMark/>
          </w:tcPr>
          <w:p w14:paraId="24FFF7F5" w14:textId="77777777" w:rsidR="00E338BE" w:rsidRPr="001C0E1B" w:rsidRDefault="00E338BE" w:rsidP="005F30A6">
            <w:pPr>
              <w:pStyle w:val="TAC"/>
            </w:pPr>
          </w:p>
        </w:tc>
        <w:tc>
          <w:tcPr>
            <w:tcW w:w="851" w:type="dxa"/>
            <w:tcBorders>
              <w:top w:val="nil"/>
              <w:left w:val="single" w:sz="4" w:space="0" w:color="auto"/>
              <w:bottom w:val="single" w:sz="4" w:space="0" w:color="auto"/>
              <w:right w:val="single" w:sz="4" w:space="0" w:color="auto"/>
            </w:tcBorders>
            <w:shd w:val="clear" w:color="auto" w:fill="auto"/>
          </w:tcPr>
          <w:p w14:paraId="0AD829C1" w14:textId="77777777" w:rsidR="00E338BE" w:rsidRPr="001C0E1B" w:rsidRDefault="00E338BE" w:rsidP="005F30A6">
            <w:pPr>
              <w:pStyle w:val="TAC"/>
            </w:pPr>
          </w:p>
        </w:tc>
        <w:tc>
          <w:tcPr>
            <w:tcW w:w="992" w:type="dxa"/>
            <w:tcBorders>
              <w:top w:val="nil"/>
              <w:left w:val="single" w:sz="4" w:space="0" w:color="auto"/>
              <w:bottom w:val="single" w:sz="4" w:space="0" w:color="auto"/>
              <w:right w:val="single" w:sz="4" w:space="0" w:color="auto"/>
            </w:tcBorders>
            <w:shd w:val="clear" w:color="auto" w:fill="auto"/>
          </w:tcPr>
          <w:p w14:paraId="21C689FC" w14:textId="77777777" w:rsidR="00E338BE" w:rsidRPr="001C0E1B" w:rsidRDefault="00E338BE" w:rsidP="005F30A6">
            <w:pPr>
              <w:pStyle w:val="TAC"/>
            </w:pPr>
          </w:p>
        </w:tc>
      </w:tr>
      <w:tr w:rsidR="00E338BE" w:rsidRPr="001C0E1B" w14:paraId="1839B644" w14:textId="77777777" w:rsidTr="005F30A6">
        <w:trPr>
          <w:trHeight w:val="20"/>
          <w:jc w:val="center"/>
        </w:trPr>
        <w:tc>
          <w:tcPr>
            <w:tcW w:w="3675" w:type="dxa"/>
            <w:gridSpan w:val="2"/>
            <w:tcBorders>
              <w:top w:val="single" w:sz="4" w:space="0" w:color="auto"/>
              <w:left w:val="single" w:sz="4" w:space="0" w:color="auto"/>
              <w:right w:val="single" w:sz="4" w:space="0" w:color="auto"/>
            </w:tcBorders>
          </w:tcPr>
          <w:p w14:paraId="4E0CEA8F" w14:textId="77777777" w:rsidR="00E338BE" w:rsidRPr="001C0E1B" w:rsidRDefault="00E338BE" w:rsidP="005F30A6">
            <w:pPr>
              <w:pStyle w:val="TAL"/>
              <w:rPr>
                <w:rFonts w:eastAsia="Calibri"/>
                <w:szCs w:val="22"/>
              </w:rPr>
            </w:pPr>
            <w:r w:rsidRPr="001C0E1B">
              <w:rPr>
                <w:rFonts w:eastAsia="Calibri"/>
                <w:szCs w:val="22"/>
              </w:rPr>
              <w:t>Propagation condition</w:t>
            </w:r>
          </w:p>
        </w:tc>
        <w:tc>
          <w:tcPr>
            <w:tcW w:w="1260" w:type="dxa"/>
            <w:tcBorders>
              <w:top w:val="single" w:sz="4" w:space="0" w:color="auto"/>
              <w:left w:val="single" w:sz="4" w:space="0" w:color="auto"/>
              <w:bottom w:val="single" w:sz="4" w:space="0" w:color="auto"/>
              <w:right w:val="single" w:sz="4" w:space="0" w:color="auto"/>
            </w:tcBorders>
          </w:tcPr>
          <w:p w14:paraId="608F5926" w14:textId="77777777" w:rsidR="00E338BE" w:rsidRPr="001C0E1B" w:rsidRDefault="00E338BE" w:rsidP="005F30A6">
            <w:pPr>
              <w:pStyle w:val="TAC"/>
              <w:rPr>
                <w:lang w:eastAsia="ko-KR"/>
              </w:rPr>
            </w:pPr>
          </w:p>
        </w:tc>
        <w:tc>
          <w:tcPr>
            <w:tcW w:w="1864" w:type="dxa"/>
            <w:gridSpan w:val="2"/>
            <w:tcBorders>
              <w:top w:val="single" w:sz="4" w:space="0" w:color="auto"/>
              <w:left w:val="single" w:sz="4" w:space="0" w:color="auto"/>
              <w:bottom w:val="single" w:sz="4" w:space="0" w:color="auto"/>
              <w:right w:val="single" w:sz="4" w:space="0" w:color="auto"/>
            </w:tcBorders>
          </w:tcPr>
          <w:p w14:paraId="765BE18A" w14:textId="77777777" w:rsidR="00E338BE" w:rsidRPr="001C0E1B" w:rsidRDefault="00E338BE" w:rsidP="005F30A6">
            <w:pPr>
              <w:pStyle w:val="TAC"/>
              <w:rPr>
                <w:lang w:eastAsia="ko-KR"/>
              </w:rPr>
            </w:pPr>
            <w:r w:rsidRPr="001C0E1B">
              <w:rPr>
                <w:lang w:eastAsia="ko-KR"/>
              </w:rPr>
              <w:t>AWGN</w:t>
            </w:r>
          </w:p>
        </w:tc>
        <w:tc>
          <w:tcPr>
            <w:tcW w:w="1843" w:type="dxa"/>
            <w:gridSpan w:val="2"/>
            <w:tcBorders>
              <w:top w:val="single" w:sz="4" w:space="0" w:color="auto"/>
              <w:left w:val="single" w:sz="4" w:space="0" w:color="auto"/>
              <w:bottom w:val="single" w:sz="4" w:space="0" w:color="auto"/>
              <w:right w:val="single" w:sz="4" w:space="0" w:color="auto"/>
            </w:tcBorders>
          </w:tcPr>
          <w:p w14:paraId="3DE86A10" w14:textId="77777777" w:rsidR="00E338BE" w:rsidRPr="001C0E1B" w:rsidDel="0058781A" w:rsidRDefault="00E338BE" w:rsidP="005F30A6">
            <w:pPr>
              <w:pStyle w:val="TAC"/>
              <w:rPr>
                <w:lang w:eastAsia="ko-KR"/>
              </w:rPr>
            </w:pPr>
            <w:r w:rsidRPr="001C0E1B">
              <w:rPr>
                <w:lang w:eastAsia="ko-KR"/>
              </w:rPr>
              <w:t>AWGN</w:t>
            </w:r>
          </w:p>
        </w:tc>
      </w:tr>
      <w:tr w:rsidR="00E338BE" w:rsidRPr="001C0E1B" w14:paraId="158BDA48" w14:textId="77777777" w:rsidTr="005F30A6">
        <w:trPr>
          <w:trHeight w:val="20"/>
          <w:jc w:val="center"/>
        </w:trPr>
        <w:tc>
          <w:tcPr>
            <w:tcW w:w="8642" w:type="dxa"/>
            <w:gridSpan w:val="7"/>
            <w:tcBorders>
              <w:top w:val="single" w:sz="4" w:space="0" w:color="auto"/>
              <w:left w:val="single" w:sz="4" w:space="0" w:color="auto"/>
              <w:bottom w:val="single" w:sz="4" w:space="0" w:color="auto"/>
              <w:right w:val="single" w:sz="4" w:space="0" w:color="auto"/>
            </w:tcBorders>
            <w:vAlign w:val="center"/>
            <w:hideMark/>
          </w:tcPr>
          <w:p w14:paraId="791208FF" w14:textId="77777777" w:rsidR="00E338BE" w:rsidRPr="001C0E1B" w:rsidRDefault="00E338BE" w:rsidP="005F30A6">
            <w:pPr>
              <w:keepNext/>
              <w:keepLines/>
              <w:spacing w:after="0"/>
              <w:ind w:left="851" w:hanging="851"/>
              <w:rPr>
                <w:rFonts w:ascii="Arial" w:hAnsi="Arial" w:cs="Arial"/>
                <w:sz w:val="18"/>
              </w:rPr>
            </w:pPr>
            <w:r w:rsidRPr="001C0E1B">
              <w:rPr>
                <w:rFonts w:ascii="Arial" w:hAnsi="Arial" w:cs="Arial"/>
                <w:sz w:val="18"/>
              </w:rPr>
              <w:t>Note 1:</w:t>
            </w:r>
            <w:r w:rsidRPr="001C0E1B">
              <w:rPr>
                <w:rFonts w:ascii="Arial" w:hAnsi="Arial" w:cs="Arial"/>
                <w:sz w:val="18"/>
              </w:rPr>
              <w:tab/>
              <w:t>OCNG shall be used such that both cells are fully allocated and a constant total transmitted power spectral density is achieved for all OFDM symbols.</w:t>
            </w:r>
          </w:p>
          <w:p w14:paraId="43F0049D" w14:textId="77777777" w:rsidR="00E338BE" w:rsidRPr="001C0E1B" w:rsidRDefault="00E338BE" w:rsidP="005F30A6">
            <w:pPr>
              <w:keepNext/>
              <w:keepLines/>
              <w:spacing w:after="0"/>
              <w:ind w:left="851" w:hanging="851"/>
              <w:rPr>
                <w:rFonts w:ascii="Arial" w:hAnsi="Arial" w:cs="Arial"/>
                <w:sz w:val="18"/>
              </w:rPr>
            </w:pPr>
            <w:r w:rsidRPr="001C0E1B">
              <w:rPr>
                <w:rFonts w:ascii="Arial" w:hAnsi="Arial" w:cs="Arial"/>
                <w:sz w:val="18"/>
              </w:rPr>
              <w:t>Note 2:</w:t>
            </w:r>
            <w:r w:rsidRPr="001C0E1B">
              <w:rPr>
                <w:rFonts w:ascii="Arial" w:hAnsi="Arial" w:cs="Arial"/>
                <w:sz w:val="18"/>
              </w:rPr>
              <w:tab/>
            </w:r>
            <w:r>
              <w:rPr>
                <w:rFonts w:ascii="Arial" w:hAnsi="Arial" w:cs="Arial"/>
                <w:sz w:val="18"/>
              </w:rPr>
              <w:t>Void</w:t>
            </w:r>
          </w:p>
          <w:p w14:paraId="69EDDD1D" w14:textId="77777777" w:rsidR="00E338BE" w:rsidRPr="001C0E1B" w:rsidRDefault="00E338BE" w:rsidP="005F30A6">
            <w:pPr>
              <w:keepNext/>
              <w:keepLines/>
              <w:spacing w:after="0"/>
              <w:ind w:left="851" w:hanging="851"/>
              <w:rPr>
                <w:rFonts w:ascii="Arial" w:hAnsi="Arial" w:cs="Arial"/>
                <w:sz w:val="18"/>
              </w:rPr>
            </w:pPr>
            <w:r w:rsidRPr="001C0E1B">
              <w:rPr>
                <w:rFonts w:ascii="Arial" w:hAnsi="Arial" w:cs="Arial"/>
                <w:sz w:val="18"/>
              </w:rPr>
              <w:t>Note 3:</w:t>
            </w:r>
            <w:r w:rsidRPr="001C0E1B">
              <w:rPr>
                <w:rFonts w:ascii="Arial" w:hAnsi="Arial" w:cs="Arial"/>
                <w:sz w:val="18"/>
              </w:rPr>
              <w:tab/>
            </w:r>
            <w:r>
              <w:rPr>
                <w:rFonts w:ascii="Arial" w:hAnsi="Arial" w:cs="Arial"/>
                <w:sz w:val="18"/>
              </w:rPr>
              <w:t>Void</w:t>
            </w:r>
          </w:p>
          <w:p w14:paraId="654898D2" w14:textId="77777777" w:rsidR="00E338BE" w:rsidRPr="001C0E1B" w:rsidRDefault="00E338BE" w:rsidP="005F30A6">
            <w:pPr>
              <w:keepNext/>
              <w:keepLines/>
              <w:spacing w:after="0"/>
              <w:ind w:left="851" w:hanging="851"/>
              <w:rPr>
                <w:rFonts w:ascii="Arial" w:hAnsi="Arial" w:cs="Arial"/>
                <w:sz w:val="18"/>
              </w:rPr>
            </w:pPr>
            <w:r w:rsidRPr="001C0E1B">
              <w:rPr>
                <w:rFonts w:ascii="Arial" w:hAnsi="Arial" w:cs="Arial"/>
                <w:sz w:val="18"/>
              </w:rPr>
              <w:t>Note 4:</w:t>
            </w:r>
            <w:r w:rsidRPr="001C0E1B">
              <w:rPr>
                <w:rFonts w:ascii="Arial" w:hAnsi="Arial" w:cs="Arial"/>
                <w:sz w:val="18"/>
              </w:rPr>
              <w:tab/>
            </w:r>
            <w:r>
              <w:rPr>
                <w:rFonts w:ascii="Arial" w:hAnsi="Arial" w:cs="Arial"/>
                <w:sz w:val="18"/>
              </w:rPr>
              <w:t>Void</w:t>
            </w:r>
          </w:p>
          <w:p w14:paraId="2D1B90B9" w14:textId="77777777" w:rsidR="00E338BE" w:rsidRPr="001C0E1B" w:rsidRDefault="00E338BE" w:rsidP="005F30A6">
            <w:pPr>
              <w:keepNext/>
              <w:keepLines/>
              <w:spacing w:after="0"/>
              <w:ind w:left="851" w:hanging="851"/>
              <w:rPr>
                <w:rFonts w:ascii="Arial" w:hAnsi="Arial" w:cs="Arial"/>
                <w:sz w:val="18"/>
              </w:rPr>
            </w:pPr>
            <w:r w:rsidRPr="001C0E1B">
              <w:rPr>
                <w:rFonts w:ascii="Arial" w:hAnsi="Arial" w:cs="Arial"/>
                <w:sz w:val="18"/>
              </w:rPr>
              <w:t xml:space="preserve">Note 5: </w:t>
            </w:r>
            <w:r w:rsidRPr="001C0E1B">
              <w:rPr>
                <w:rFonts w:ascii="Arial" w:hAnsi="Arial" w:cs="Arial"/>
                <w:sz w:val="18"/>
              </w:rPr>
              <w:tab/>
              <w:t>Void</w:t>
            </w:r>
          </w:p>
        </w:tc>
      </w:tr>
    </w:tbl>
    <w:p w14:paraId="3141C42A" w14:textId="77777777" w:rsidR="00E338BE" w:rsidRPr="001C0E1B" w:rsidRDefault="00E338BE" w:rsidP="00E338BE"/>
    <w:p w14:paraId="430F4817" w14:textId="77777777" w:rsidR="00E338BE" w:rsidRPr="001C0E1B" w:rsidRDefault="00E338BE" w:rsidP="00E338BE">
      <w:pPr>
        <w:pStyle w:val="TH"/>
      </w:pPr>
      <w:r w:rsidRPr="001C0E1B">
        <w:t xml:space="preserve">Table </w:t>
      </w:r>
      <w:r w:rsidRPr="001C0E1B">
        <w:rPr>
          <w:rFonts w:cs="Arial"/>
          <w:lang w:eastAsia="ko-KR"/>
        </w:rPr>
        <w:t>A.7.7.2.1.2-3</w:t>
      </w:r>
      <w:r w:rsidRPr="001C0E1B">
        <w:t>: SS-RSRQ Intra frequency OTA related test parameters</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7"/>
        <w:gridCol w:w="1408"/>
        <w:gridCol w:w="1006"/>
        <w:gridCol w:w="109"/>
        <w:gridCol w:w="833"/>
        <w:gridCol w:w="282"/>
        <w:gridCol w:w="974"/>
        <w:gridCol w:w="141"/>
        <w:gridCol w:w="1115"/>
      </w:tblGrid>
      <w:tr w:rsidR="00E338BE" w:rsidRPr="001C0E1B" w14:paraId="6D535941" w14:textId="77777777" w:rsidTr="005F30A6">
        <w:trPr>
          <w:trHeight w:val="187"/>
          <w:jc w:val="center"/>
        </w:trPr>
        <w:tc>
          <w:tcPr>
            <w:tcW w:w="4017" w:type="dxa"/>
            <w:tcBorders>
              <w:top w:val="single" w:sz="4" w:space="0" w:color="auto"/>
              <w:left w:val="single" w:sz="4" w:space="0" w:color="auto"/>
              <w:bottom w:val="nil"/>
              <w:right w:val="single" w:sz="4" w:space="0" w:color="auto"/>
            </w:tcBorders>
            <w:shd w:val="clear" w:color="auto" w:fill="auto"/>
            <w:vAlign w:val="center"/>
            <w:hideMark/>
          </w:tcPr>
          <w:p w14:paraId="3C4D631D" w14:textId="77777777" w:rsidR="00E338BE" w:rsidRPr="001C0E1B" w:rsidRDefault="00E338BE" w:rsidP="005F30A6">
            <w:pPr>
              <w:pStyle w:val="TAH"/>
            </w:pPr>
          </w:p>
        </w:tc>
        <w:tc>
          <w:tcPr>
            <w:tcW w:w="1408" w:type="dxa"/>
            <w:tcBorders>
              <w:top w:val="single" w:sz="4" w:space="0" w:color="auto"/>
              <w:left w:val="single" w:sz="4" w:space="0" w:color="auto"/>
              <w:bottom w:val="nil"/>
              <w:right w:val="single" w:sz="4" w:space="0" w:color="auto"/>
            </w:tcBorders>
            <w:shd w:val="clear" w:color="auto" w:fill="auto"/>
            <w:vAlign w:val="center"/>
            <w:hideMark/>
          </w:tcPr>
          <w:p w14:paraId="7FE01152" w14:textId="77777777" w:rsidR="00E338BE" w:rsidRPr="001C0E1B" w:rsidRDefault="00E338BE" w:rsidP="005F30A6">
            <w:pPr>
              <w:pStyle w:val="TAH"/>
            </w:pPr>
            <w:r w:rsidRPr="001C0E1B">
              <w:t>Unit</w:t>
            </w:r>
          </w:p>
        </w:tc>
        <w:tc>
          <w:tcPr>
            <w:tcW w:w="1948" w:type="dxa"/>
            <w:gridSpan w:val="3"/>
            <w:tcBorders>
              <w:top w:val="single" w:sz="4" w:space="0" w:color="auto"/>
              <w:left w:val="single" w:sz="4" w:space="0" w:color="auto"/>
              <w:bottom w:val="single" w:sz="4" w:space="0" w:color="auto"/>
              <w:right w:val="single" w:sz="4" w:space="0" w:color="auto"/>
            </w:tcBorders>
            <w:vAlign w:val="center"/>
            <w:hideMark/>
          </w:tcPr>
          <w:p w14:paraId="5205630F" w14:textId="77777777" w:rsidR="00E338BE" w:rsidRPr="001C0E1B" w:rsidRDefault="00E338BE" w:rsidP="005F30A6">
            <w:pPr>
              <w:pStyle w:val="TAH"/>
            </w:pPr>
            <w:r w:rsidRPr="001C0E1B">
              <w:t>Test 1</w:t>
            </w:r>
          </w:p>
        </w:tc>
        <w:tc>
          <w:tcPr>
            <w:tcW w:w="2512" w:type="dxa"/>
            <w:gridSpan w:val="4"/>
            <w:tcBorders>
              <w:top w:val="single" w:sz="4" w:space="0" w:color="auto"/>
              <w:left w:val="single" w:sz="4" w:space="0" w:color="auto"/>
              <w:bottom w:val="single" w:sz="4" w:space="0" w:color="auto"/>
              <w:right w:val="single" w:sz="4" w:space="0" w:color="auto"/>
            </w:tcBorders>
            <w:vAlign w:val="center"/>
            <w:hideMark/>
          </w:tcPr>
          <w:p w14:paraId="33B6226C" w14:textId="77777777" w:rsidR="00E338BE" w:rsidRPr="001C0E1B" w:rsidRDefault="00E338BE" w:rsidP="005F30A6">
            <w:pPr>
              <w:pStyle w:val="TAH"/>
            </w:pPr>
            <w:r w:rsidRPr="001C0E1B">
              <w:t>Test 2</w:t>
            </w:r>
          </w:p>
        </w:tc>
      </w:tr>
      <w:tr w:rsidR="00E338BE" w:rsidRPr="001C0E1B" w14:paraId="6F815AD5" w14:textId="77777777" w:rsidTr="005F30A6">
        <w:trPr>
          <w:trHeight w:val="187"/>
          <w:jc w:val="center"/>
        </w:trPr>
        <w:tc>
          <w:tcPr>
            <w:tcW w:w="4017" w:type="dxa"/>
            <w:tcBorders>
              <w:top w:val="nil"/>
              <w:left w:val="single" w:sz="4" w:space="0" w:color="auto"/>
              <w:bottom w:val="single" w:sz="4" w:space="0" w:color="auto"/>
              <w:right w:val="single" w:sz="4" w:space="0" w:color="auto"/>
            </w:tcBorders>
            <w:shd w:val="clear" w:color="auto" w:fill="auto"/>
            <w:vAlign w:val="center"/>
            <w:hideMark/>
          </w:tcPr>
          <w:p w14:paraId="31941284" w14:textId="77777777" w:rsidR="00E338BE" w:rsidRPr="001C0E1B" w:rsidRDefault="00E338BE" w:rsidP="005F30A6">
            <w:pPr>
              <w:pStyle w:val="TAH"/>
            </w:pPr>
          </w:p>
        </w:tc>
        <w:tc>
          <w:tcPr>
            <w:tcW w:w="1408" w:type="dxa"/>
            <w:tcBorders>
              <w:top w:val="nil"/>
              <w:left w:val="single" w:sz="4" w:space="0" w:color="auto"/>
              <w:bottom w:val="single" w:sz="4" w:space="0" w:color="auto"/>
              <w:right w:val="single" w:sz="4" w:space="0" w:color="auto"/>
            </w:tcBorders>
            <w:shd w:val="clear" w:color="auto" w:fill="auto"/>
            <w:vAlign w:val="center"/>
            <w:hideMark/>
          </w:tcPr>
          <w:p w14:paraId="18972E31" w14:textId="77777777" w:rsidR="00E338BE" w:rsidRPr="001C0E1B" w:rsidRDefault="00E338BE" w:rsidP="005F30A6">
            <w:pPr>
              <w:pStyle w:val="TAH"/>
            </w:pPr>
          </w:p>
        </w:tc>
        <w:tc>
          <w:tcPr>
            <w:tcW w:w="1006" w:type="dxa"/>
            <w:tcBorders>
              <w:top w:val="single" w:sz="4" w:space="0" w:color="auto"/>
              <w:left w:val="single" w:sz="4" w:space="0" w:color="auto"/>
              <w:bottom w:val="single" w:sz="4" w:space="0" w:color="auto"/>
              <w:right w:val="single" w:sz="4" w:space="0" w:color="auto"/>
            </w:tcBorders>
            <w:vAlign w:val="center"/>
            <w:hideMark/>
          </w:tcPr>
          <w:p w14:paraId="7AD3D847" w14:textId="77777777" w:rsidR="00E338BE" w:rsidRPr="001C0E1B" w:rsidRDefault="00E338BE" w:rsidP="005F30A6">
            <w:pPr>
              <w:pStyle w:val="TAH"/>
            </w:pPr>
            <w:r w:rsidRPr="001C0E1B">
              <w:t>Cell 1</w:t>
            </w:r>
          </w:p>
        </w:tc>
        <w:tc>
          <w:tcPr>
            <w:tcW w:w="942" w:type="dxa"/>
            <w:gridSpan w:val="2"/>
            <w:tcBorders>
              <w:top w:val="single" w:sz="4" w:space="0" w:color="auto"/>
              <w:left w:val="single" w:sz="4" w:space="0" w:color="auto"/>
              <w:bottom w:val="single" w:sz="4" w:space="0" w:color="auto"/>
              <w:right w:val="single" w:sz="4" w:space="0" w:color="auto"/>
            </w:tcBorders>
            <w:vAlign w:val="center"/>
            <w:hideMark/>
          </w:tcPr>
          <w:p w14:paraId="2C1D0AC3" w14:textId="77777777" w:rsidR="00E338BE" w:rsidRPr="001C0E1B" w:rsidRDefault="00E338BE" w:rsidP="005F30A6">
            <w:pPr>
              <w:pStyle w:val="TAH"/>
            </w:pPr>
            <w:r w:rsidRPr="001C0E1B">
              <w:t>Cell 2</w:t>
            </w:r>
          </w:p>
        </w:tc>
        <w:tc>
          <w:tcPr>
            <w:tcW w:w="1256" w:type="dxa"/>
            <w:gridSpan w:val="2"/>
            <w:tcBorders>
              <w:top w:val="single" w:sz="4" w:space="0" w:color="auto"/>
              <w:left w:val="single" w:sz="4" w:space="0" w:color="auto"/>
              <w:bottom w:val="single" w:sz="4" w:space="0" w:color="auto"/>
              <w:right w:val="single" w:sz="4" w:space="0" w:color="auto"/>
            </w:tcBorders>
            <w:vAlign w:val="center"/>
            <w:hideMark/>
          </w:tcPr>
          <w:p w14:paraId="7132B520" w14:textId="77777777" w:rsidR="00E338BE" w:rsidRPr="001C0E1B" w:rsidRDefault="00E338BE" w:rsidP="005F30A6">
            <w:pPr>
              <w:pStyle w:val="TAH"/>
            </w:pPr>
            <w:r w:rsidRPr="001C0E1B">
              <w:t>Cell 1</w:t>
            </w:r>
          </w:p>
        </w:tc>
        <w:tc>
          <w:tcPr>
            <w:tcW w:w="1256" w:type="dxa"/>
            <w:gridSpan w:val="2"/>
            <w:tcBorders>
              <w:top w:val="single" w:sz="4" w:space="0" w:color="auto"/>
              <w:left w:val="single" w:sz="4" w:space="0" w:color="auto"/>
              <w:bottom w:val="single" w:sz="4" w:space="0" w:color="auto"/>
              <w:right w:val="single" w:sz="4" w:space="0" w:color="auto"/>
            </w:tcBorders>
            <w:vAlign w:val="center"/>
            <w:hideMark/>
          </w:tcPr>
          <w:p w14:paraId="415B881B" w14:textId="77777777" w:rsidR="00E338BE" w:rsidRPr="001C0E1B" w:rsidRDefault="00E338BE" w:rsidP="005F30A6">
            <w:pPr>
              <w:pStyle w:val="TAH"/>
            </w:pPr>
            <w:r w:rsidRPr="001C0E1B">
              <w:t>Cell 2</w:t>
            </w:r>
          </w:p>
        </w:tc>
      </w:tr>
      <w:tr w:rsidR="00E338BE" w:rsidRPr="001C0E1B" w14:paraId="46D15FA0" w14:textId="77777777" w:rsidTr="005F30A6">
        <w:trPr>
          <w:trHeight w:val="187"/>
          <w:jc w:val="center"/>
        </w:trPr>
        <w:tc>
          <w:tcPr>
            <w:tcW w:w="4017" w:type="dxa"/>
            <w:tcBorders>
              <w:top w:val="single" w:sz="4" w:space="0" w:color="auto"/>
              <w:left w:val="single" w:sz="4" w:space="0" w:color="auto"/>
              <w:bottom w:val="single" w:sz="4" w:space="0" w:color="auto"/>
              <w:right w:val="single" w:sz="4" w:space="0" w:color="auto"/>
            </w:tcBorders>
            <w:hideMark/>
          </w:tcPr>
          <w:p w14:paraId="50869437" w14:textId="77777777" w:rsidR="00E338BE" w:rsidRPr="001C0E1B" w:rsidRDefault="00E338BE" w:rsidP="005F30A6">
            <w:pPr>
              <w:pStyle w:val="TAL"/>
            </w:pPr>
            <w:r w:rsidRPr="001C0E1B">
              <w:t>Angle of arrival configuration</w:t>
            </w:r>
          </w:p>
        </w:tc>
        <w:tc>
          <w:tcPr>
            <w:tcW w:w="1408" w:type="dxa"/>
            <w:tcBorders>
              <w:top w:val="single" w:sz="4" w:space="0" w:color="auto"/>
              <w:left w:val="single" w:sz="4" w:space="0" w:color="auto"/>
              <w:bottom w:val="single" w:sz="4" w:space="0" w:color="auto"/>
              <w:right w:val="single" w:sz="4" w:space="0" w:color="auto"/>
            </w:tcBorders>
          </w:tcPr>
          <w:p w14:paraId="55F0DF1E" w14:textId="77777777" w:rsidR="00E338BE" w:rsidRPr="001C0E1B" w:rsidRDefault="00E338BE" w:rsidP="005F30A6">
            <w:pPr>
              <w:pStyle w:val="TAC"/>
            </w:pPr>
          </w:p>
        </w:tc>
        <w:tc>
          <w:tcPr>
            <w:tcW w:w="1948" w:type="dxa"/>
            <w:gridSpan w:val="3"/>
            <w:tcBorders>
              <w:top w:val="single" w:sz="4" w:space="0" w:color="auto"/>
              <w:left w:val="single" w:sz="4" w:space="0" w:color="auto"/>
              <w:bottom w:val="single" w:sz="4" w:space="0" w:color="auto"/>
              <w:right w:val="single" w:sz="4" w:space="0" w:color="auto"/>
            </w:tcBorders>
            <w:hideMark/>
          </w:tcPr>
          <w:p w14:paraId="14AC5346" w14:textId="77777777" w:rsidR="00E338BE" w:rsidRPr="001C0E1B" w:rsidRDefault="00E338BE" w:rsidP="005F30A6">
            <w:pPr>
              <w:pStyle w:val="TAC"/>
            </w:pPr>
            <w:r w:rsidRPr="001C0E1B">
              <w:t>Setup 1 according to clause A.3.15.1</w:t>
            </w:r>
          </w:p>
        </w:tc>
        <w:tc>
          <w:tcPr>
            <w:tcW w:w="2512" w:type="dxa"/>
            <w:gridSpan w:val="4"/>
            <w:tcBorders>
              <w:top w:val="single" w:sz="4" w:space="0" w:color="auto"/>
              <w:left w:val="single" w:sz="4" w:space="0" w:color="auto"/>
              <w:bottom w:val="single" w:sz="4" w:space="0" w:color="auto"/>
              <w:right w:val="single" w:sz="4" w:space="0" w:color="auto"/>
            </w:tcBorders>
            <w:hideMark/>
          </w:tcPr>
          <w:p w14:paraId="320361F2" w14:textId="77777777" w:rsidR="00E338BE" w:rsidRPr="001C0E1B" w:rsidRDefault="00E338BE" w:rsidP="005F30A6">
            <w:pPr>
              <w:pStyle w:val="TAC"/>
            </w:pPr>
            <w:r w:rsidRPr="001C0E1B">
              <w:t>Setup 1according to clause A.3.15.1</w:t>
            </w:r>
          </w:p>
        </w:tc>
      </w:tr>
      <w:tr w:rsidR="00E338BE" w:rsidRPr="001C0E1B" w14:paraId="2C39BC53" w14:textId="77777777" w:rsidTr="005F30A6">
        <w:trPr>
          <w:trHeight w:val="187"/>
          <w:jc w:val="center"/>
        </w:trPr>
        <w:tc>
          <w:tcPr>
            <w:tcW w:w="4017" w:type="dxa"/>
            <w:tcBorders>
              <w:top w:val="single" w:sz="4" w:space="0" w:color="auto"/>
              <w:left w:val="single" w:sz="4" w:space="0" w:color="auto"/>
              <w:bottom w:val="single" w:sz="4" w:space="0" w:color="auto"/>
              <w:right w:val="single" w:sz="4" w:space="0" w:color="auto"/>
            </w:tcBorders>
          </w:tcPr>
          <w:p w14:paraId="694E4760" w14:textId="77777777" w:rsidR="00E338BE" w:rsidRPr="001C0E1B" w:rsidRDefault="00E338BE" w:rsidP="005F30A6">
            <w:pPr>
              <w:pStyle w:val="TAL"/>
              <w:rPr>
                <w:rFonts w:cs="Arial"/>
              </w:rPr>
            </w:pPr>
            <w:r w:rsidRPr="001C0E1B">
              <w:rPr>
                <w:rFonts w:cs="Arial"/>
                <w:szCs w:val="18"/>
              </w:rPr>
              <w:t>Assumption for UE beams</w:t>
            </w:r>
            <w:r w:rsidRPr="001C0E1B">
              <w:rPr>
                <w:rFonts w:cs="Arial"/>
                <w:szCs w:val="18"/>
                <w:vertAlign w:val="superscript"/>
              </w:rPr>
              <w:t>Note 9</w:t>
            </w:r>
          </w:p>
        </w:tc>
        <w:tc>
          <w:tcPr>
            <w:tcW w:w="1408" w:type="dxa"/>
            <w:tcBorders>
              <w:top w:val="single" w:sz="4" w:space="0" w:color="auto"/>
              <w:left w:val="single" w:sz="4" w:space="0" w:color="auto"/>
              <w:bottom w:val="single" w:sz="4" w:space="0" w:color="auto"/>
              <w:right w:val="single" w:sz="4" w:space="0" w:color="auto"/>
            </w:tcBorders>
          </w:tcPr>
          <w:p w14:paraId="7B152E4C" w14:textId="77777777" w:rsidR="00E338BE" w:rsidRPr="001C0E1B" w:rsidRDefault="00E338BE" w:rsidP="005F30A6">
            <w:pPr>
              <w:pStyle w:val="TAC"/>
            </w:pPr>
          </w:p>
        </w:tc>
        <w:tc>
          <w:tcPr>
            <w:tcW w:w="4460" w:type="dxa"/>
            <w:gridSpan w:val="7"/>
            <w:tcBorders>
              <w:top w:val="single" w:sz="4" w:space="0" w:color="auto"/>
              <w:left w:val="single" w:sz="4" w:space="0" w:color="auto"/>
              <w:bottom w:val="single" w:sz="4" w:space="0" w:color="auto"/>
              <w:right w:val="single" w:sz="4" w:space="0" w:color="auto"/>
            </w:tcBorders>
          </w:tcPr>
          <w:p w14:paraId="769E268C" w14:textId="77777777" w:rsidR="00E338BE" w:rsidRPr="001C0E1B" w:rsidRDefault="00E338BE" w:rsidP="005F30A6">
            <w:pPr>
              <w:pStyle w:val="TAC"/>
            </w:pPr>
            <w:r w:rsidRPr="001C0E1B">
              <w:t>Rough</w:t>
            </w:r>
          </w:p>
        </w:tc>
      </w:tr>
      <w:tr w:rsidR="00E338BE" w:rsidRPr="001C0E1B" w14:paraId="6A1B4217" w14:textId="77777777" w:rsidTr="005F30A6">
        <w:trPr>
          <w:trHeight w:val="187"/>
          <w:jc w:val="center"/>
        </w:trPr>
        <w:tc>
          <w:tcPr>
            <w:tcW w:w="4017" w:type="dxa"/>
            <w:tcBorders>
              <w:top w:val="single" w:sz="4" w:space="0" w:color="auto"/>
              <w:left w:val="single" w:sz="4" w:space="0" w:color="auto"/>
              <w:bottom w:val="single" w:sz="4" w:space="0" w:color="auto"/>
              <w:right w:val="single" w:sz="4" w:space="0" w:color="auto"/>
            </w:tcBorders>
          </w:tcPr>
          <w:p w14:paraId="3DFA928C" w14:textId="77777777" w:rsidR="00E338BE" w:rsidRPr="001C0E1B" w:rsidRDefault="00E338BE" w:rsidP="005F30A6">
            <w:pPr>
              <w:pStyle w:val="TAL"/>
              <w:rPr>
                <w:szCs w:val="18"/>
              </w:rPr>
            </w:pPr>
            <w:r w:rsidRPr="001C0E1B">
              <w:object w:dxaOrig="360" w:dyaOrig="360" w14:anchorId="1426964C">
                <v:shape id="_x0000_i1224" type="#_x0000_t75" style="width:21.6pt;height:21.6pt" o:ole="" fillcolor="window">
                  <v:imagedata r:id="rId21" o:title=""/>
                </v:shape>
                <o:OLEObject Type="Embed" ProgID="Equation.3" ShapeID="_x0000_i1224" DrawAspect="Content" ObjectID="_1691940286" r:id="rId231"/>
              </w:object>
            </w:r>
            <w:r w:rsidRPr="001C0E1B">
              <w:rPr>
                <w:vertAlign w:val="superscript"/>
              </w:rPr>
              <w:t>Note1</w:t>
            </w:r>
          </w:p>
        </w:tc>
        <w:tc>
          <w:tcPr>
            <w:tcW w:w="1408" w:type="dxa"/>
            <w:tcBorders>
              <w:top w:val="single" w:sz="4" w:space="0" w:color="auto"/>
              <w:left w:val="single" w:sz="4" w:space="0" w:color="auto"/>
              <w:bottom w:val="single" w:sz="4" w:space="0" w:color="auto"/>
              <w:right w:val="single" w:sz="4" w:space="0" w:color="auto"/>
            </w:tcBorders>
          </w:tcPr>
          <w:p w14:paraId="50D4C8E5" w14:textId="77777777" w:rsidR="00E338BE" w:rsidRPr="001C0E1B" w:rsidRDefault="00E338BE" w:rsidP="005F30A6">
            <w:pPr>
              <w:pStyle w:val="TAC"/>
            </w:pPr>
            <w:r w:rsidRPr="001C0E1B">
              <w:t>dBm/15kHz</w:t>
            </w:r>
            <w:r w:rsidRPr="001C0E1B">
              <w:rPr>
                <w:vertAlign w:val="superscript"/>
              </w:rPr>
              <w:t>Note4</w:t>
            </w:r>
          </w:p>
        </w:tc>
        <w:tc>
          <w:tcPr>
            <w:tcW w:w="2230" w:type="dxa"/>
            <w:gridSpan w:val="4"/>
            <w:tcBorders>
              <w:top w:val="single" w:sz="4" w:space="0" w:color="auto"/>
              <w:left w:val="single" w:sz="4" w:space="0" w:color="auto"/>
              <w:bottom w:val="single" w:sz="4" w:space="0" w:color="auto"/>
              <w:right w:val="single" w:sz="4" w:space="0" w:color="auto"/>
            </w:tcBorders>
          </w:tcPr>
          <w:p w14:paraId="0E2BD056" w14:textId="77777777" w:rsidR="00E338BE" w:rsidRPr="001C0E1B" w:rsidRDefault="00E338BE" w:rsidP="005F30A6">
            <w:pPr>
              <w:pStyle w:val="TAC"/>
            </w:pPr>
            <w:r w:rsidRPr="001C0E1B">
              <w:t>-95</w:t>
            </w:r>
          </w:p>
        </w:tc>
        <w:tc>
          <w:tcPr>
            <w:tcW w:w="2230" w:type="dxa"/>
            <w:gridSpan w:val="3"/>
            <w:tcBorders>
              <w:top w:val="single" w:sz="4" w:space="0" w:color="auto"/>
              <w:left w:val="single" w:sz="4" w:space="0" w:color="auto"/>
              <w:bottom w:val="single" w:sz="4" w:space="0" w:color="auto"/>
              <w:right w:val="single" w:sz="4" w:space="0" w:color="auto"/>
            </w:tcBorders>
          </w:tcPr>
          <w:p w14:paraId="41E4303C" w14:textId="77777777" w:rsidR="00E338BE" w:rsidRPr="001C0E1B" w:rsidRDefault="00E338BE" w:rsidP="005F30A6">
            <w:pPr>
              <w:pStyle w:val="TAC"/>
            </w:pPr>
            <w:r w:rsidRPr="001C0E1B">
              <w:t>-95</w:t>
            </w:r>
          </w:p>
        </w:tc>
      </w:tr>
      <w:tr w:rsidR="00E338BE" w:rsidRPr="001C0E1B" w14:paraId="4773A3E8" w14:textId="77777777" w:rsidTr="005F30A6">
        <w:trPr>
          <w:trHeight w:val="187"/>
          <w:jc w:val="center"/>
        </w:trPr>
        <w:tc>
          <w:tcPr>
            <w:tcW w:w="4017" w:type="dxa"/>
            <w:tcBorders>
              <w:top w:val="single" w:sz="4" w:space="0" w:color="auto"/>
              <w:left w:val="single" w:sz="4" w:space="0" w:color="auto"/>
              <w:bottom w:val="single" w:sz="4" w:space="0" w:color="auto"/>
              <w:right w:val="single" w:sz="4" w:space="0" w:color="auto"/>
            </w:tcBorders>
          </w:tcPr>
          <w:p w14:paraId="32C35375" w14:textId="77777777" w:rsidR="00E338BE" w:rsidRPr="001C0E1B" w:rsidRDefault="00E338BE" w:rsidP="005F30A6">
            <w:pPr>
              <w:pStyle w:val="TAL"/>
              <w:rPr>
                <w:szCs w:val="18"/>
              </w:rPr>
            </w:pPr>
            <w:r w:rsidRPr="001C0E1B">
              <w:object w:dxaOrig="360" w:dyaOrig="360" w14:anchorId="27609769">
                <v:shape id="_x0000_i1225" type="#_x0000_t75" style="width:21.6pt;height:21.6pt" o:ole="" fillcolor="window">
                  <v:imagedata r:id="rId21" o:title=""/>
                </v:shape>
                <o:OLEObject Type="Embed" ProgID="Equation.3" ShapeID="_x0000_i1225" DrawAspect="Content" ObjectID="_1691940287" r:id="rId232"/>
              </w:object>
            </w:r>
            <w:r w:rsidRPr="001C0E1B">
              <w:rPr>
                <w:vertAlign w:val="superscript"/>
              </w:rPr>
              <w:t>Note1</w:t>
            </w:r>
          </w:p>
        </w:tc>
        <w:tc>
          <w:tcPr>
            <w:tcW w:w="1408" w:type="dxa"/>
            <w:tcBorders>
              <w:top w:val="single" w:sz="4" w:space="0" w:color="auto"/>
              <w:left w:val="single" w:sz="4" w:space="0" w:color="auto"/>
              <w:bottom w:val="single" w:sz="4" w:space="0" w:color="auto"/>
              <w:right w:val="single" w:sz="4" w:space="0" w:color="auto"/>
            </w:tcBorders>
          </w:tcPr>
          <w:p w14:paraId="0A6586F3" w14:textId="77777777" w:rsidR="00E338BE" w:rsidRPr="001C0E1B" w:rsidRDefault="00E338BE" w:rsidP="005F30A6">
            <w:pPr>
              <w:pStyle w:val="TAC"/>
            </w:pPr>
            <w:r w:rsidRPr="001C0E1B">
              <w:t>dBm/SCS</w:t>
            </w:r>
            <w:r w:rsidRPr="001C0E1B">
              <w:rPr>
                <w:vertAlign w:val="superscript"/>
              </w:rPr>
              <w:t>Note3</w:t>
            </w:r>
          </w:p>
        </w:tc>
        <w:tc>
          <w:tcPr>
            <w:tcW w:w="2230" w:type="dxa"/>
            <w:gridSpan w:val="4"/>
            <w:tcBorders>
              <w:top w:val="single" w:sz="4" w:space="0" w:color="auto"/>
              <w:left w:val="single" w:sz="4" w:space="0" w:color="auto"/>
              <w:bottom w:val="single" w:sz="4" w:space="0" w:color="auto"/>
              <w:right w:val="single" w:sz="4" w:space="0" w:color="auto"/>
            </w:tcBorders>
          </w:tcPr>
          <w:p w14:paraId="73F6CAC7" w14:textId="77777777" w:rsidR="00E338BE" w:rsidRPr="001C0E1B" w:rsidRDefault="00E338BE" w:rsidP="005F30A6">
            <w:pPr>
              <w:pStyle w:val="TAC"/>
            </w:pPr>
            <w:r w:rsidRPr="001C0E1B">
              <w:t>-86</w:t>
            </w:r>
          </w:p>
        </w:tc>
        <w:tc>
          <w:tcPr>
            <w:tcW w:w="2230" w:type="dxa"/>
            <w:gridSpan w:val="3"/>
            <w:tcBorders>
              <w:top w:val="single" w:sz="4" w:space="0" w:color="auto"/>
              <w:left w:val="single" w:sz="4" w:space="0" w:color="auto"/>
              <w:bottom w:val="single" w:sz="4" w:space="0" w:color="auto"/>
              <w:right w:val="single" w:sz="4" w:space="0" w:color="auto"/>
            </w:tcBorders>
          </w:tcPr>
          <w:p w14:paraId="5DCE1E77" w14:textId="77777777" w:rsidR="00E338BE" w:rsidRPr="001C0E1B" w:rsidRDefault="00E338BE" w:rsidP="005F30A6">
            <w:pPr>
              <w:pStyle w:val="TAC"/>
            </w:pPr>
            <w:r w:rsidRPr="001C0E1B">
              <w:t>-86</w:t>
            </w:r>
          </w:p>
        </w:tc>
      </w:tr>
      <w:tr w:rsidR="00E338BE" w:rsidRPr="001C0E1B" w14:paraId="5A8BB4A8" w14:textId="77777777" w:rsidTr="005F30A6">
        <w:trPr>
          <w:trHeight w:val="187"/>
          <w:jc w:val="center"/>
        </w:trPr>
        <w:tc>
          <w:tcPr>
            <w:tcW w:w="4017" w:type="dxa"/>
            <w:tcBorders>
              <w:top w:val="single" w:sz="4" w:space="0" w:color="auto"/>
              <w:left w:val="single" w:sz="4" w:space="0" w:color="auto"/>
              <w:bottom w:val="single" w:sz="4" w:space="0" w:color="auto"/>
              <w:right w:val="single" w:sz="4" w:space="0" w:color="auto"/>
            </w:tcBorders>
          </w:tcPr>
          <w:p w14:paraId="3A63CB9B" w14:textId="77777777" w:rsidR="00E338BE" w:rsidRPr="001C0E1B" w:rsidRDefault="00E338BE" w:rsidP="005F30A6">
            <w:pPr>
              <w:pStyle w:val="TAL"/>
            </w:pPr>
            <w:r w:rsidRPr="00077710">
              <w:object w:dxaOrig="810" w:dyaOrig="390" w14:anchorId="3F9D5AA8">
                <v:shape id="_x0000_i1226" type="#_x0000_t75" style="width:43.2pt;height:14.4pt" o:ole="" fillcolor="window">
                  <v:imagedata r:id="rId26" o:title=""/>
                </v:shape>
                <o:OLEObject Type="Embed" ProgID="Equation.3" ShapeID="_x0000_i1226" DrawAspect="Content" ObjectID="_1691940288" r:id="rId233"/>
              </w:object>
            </w:r>
          </w:p>
        </w:tc>
        <w:tc>
          <w:tcPr>
            <w:tcW w:w="1408" w:type="dxa"/>
            <w:tcBorders>
              <w:top w:val="single" w:sz="4" w:space="0" w:color="auto"/>
              <w:left w:val="single" w:sz="4" w:space="0" w:color="auto"/>
              <w:bottom w:val="single" w:sz="4" w:space="0" w:color="auto"/>
              <w:right w:val="single" w:sz="4" w:space="0" w:color="auto"/>
            </w:tcBorders>
          </w:tcPr>
          <w:p w14:paraId="2186C85C" w14:textId="77777777" w:rsidR="00E338BE" w:rsidRPr="001C0E1B" w:rsidRDefault="00E338BE" w:rsidP="005F30A6">
            <w:pPr>
              <w:pStyle w:val="TAC"/>
            </w:pPr>
            <w:r w:rsidRPr="001C0E1B">
              <w:t>dB</w:t>
            </w:r>
          </w:p>
        </w:tc>
        <w:tc>
          <w:tcPr>
            <w:tcW w:w="1115" w:type="dxa"/>
            <w:gridSpan w:val="2"/>
            <w:tcBorders>
              <w:top w:val="single" w:sz="4" w:space="0" w:color="auto"/>
              <w:left w:val="single" w:sz="4" w:space="0" w:color="auto"/>
              <w:bottom w:val="single" w:sz="4" w:space="0" w:color="auto"/>
              <w:right w:val="single" w:sz="4" w:space="0" w:color="auto"/>
            </w:tcBorders>
          </w:tcPr>
          <w:p w14:paraId="4AC13D19" w14:textId="77777777" w:rsidR="00E338BE" w:rsidRPr="001C0E1B" w:rsidRDefault="00E338BE" w:rsidP="005F30A6">
            <w:pPr>
              <w:pStyle w:val="TAC"/>
            </w:pPr>
            <w:r w:rsidRPr="001C0E1B">
              <w:t>3</w:t>
            </w:r>
          </w:p>
        </w:tc>
        <w:tc>
          <w:tcPr>
            <w:tcW w:w="1115" w:type="dxa"/>
            <w:gridSpan w:val="2"/>
            <w:tcBorders>
              <w:top w:val="single" w:sz="4" w:space="0" w:color="auto"/>
              <w:left w:val="single" w:sz="4" w:space="0" w:color="auto"/>
              <w:bottom w:val="single" w:sz="4" w:space="0" w:color="auto"/>
              <w:right w:val="single" w:sz="4" w:space="0" w:color="auto"/>
            </w:tcBorders>
          </w:tcPr>
          <w:p w14:paraId="7251D374" w14:textId="77777777" w:rsidR="00E338BE" w:rsidRPr="001C0E1B" w:rsidRDefault="00E338BE" w:rsidP="005F30A6">
            <w:pPr>
              <w:pStyle w:val="TAC"/>
            </w:pPr>
            <w:r w:rsidRPr="001C0E1B">
              <w:t>3</w:t>
            </w:r>
          </w:p>
        </w:tc>
        <w:tc>
          <w:tcPr>
            <w:tcW w:w="1115" w:type="dxa"/>
            <w:gridSpan w:val="2"/>
            <w:tcBorders>
              <w:top w:val="single" w:sz="4" w:space="0" w:color="auto"/>
              <w:left w:val="single" w:sz="4" w:space="0" w:color="auto"/>
              <w:bottom w:val="single" w:sz="4" w:space="0" w:color="auto"/>
              <w:right w:val="single" w:sz="4" w:space="0" w:color="auto"/>
            </w:tcBorders>
          </w:tcPr>
          <w:p w14:paraId="4829EE25" w14:textId="77777777" w:rsidR="00E338BE" w:rsidRPr="001C0E1B" w:rsidRDefault="00E338BE" w:rsidP="005F30A6">
            <w:pPr>
              <w:pStyle w:val="TAC"/>
            </w:pPr>
            <w:r w:rsidRPr="001C0E1B">
              <w:t>-3</w:t>
            </w:r>
          </w:p>
        </w:tc>
        <w:tc>
          <w:tcPr>
            <w:tcW w:w="1115" w:type="dxa"/>
            <w:tcBorders>
              <w:top w:val="single" w:sz="4" w:space="0" w:color="auto"/>
              <w:left w:val="single" w:sz="4" w:space="0" w:color="auto"/>
              <w:bottom w:val="single" w:sz="4" w:space="0" w:color="auto"/>
              <w:right w:val="single" w:sz="4" w:space="0" w:color="auto"/>
            </w:tcBorders>
          </w:tcPr>
          <w:p w14:paraId="0BA1D597" w14:textId="77777777" w:rsidR="00E338BE" w:rsidRPr="001C0E1B" w:rsidRDefault="00E338BE" w:rsidP="005F30A6">
            <w:pPr>
              <w:pStyle w:val="TAC"/>
              <w:rPr>
                <w:rFonts w:cs="Arial"/>
              </w:rPr>
            </w:pPr>
            <w:r w:rsidRPr="00077710">
              <w:rPr>
                <w:rFonts w:cs="Arial"/>
              </w:rPr>
              <w:t>-3</w:t>
            </w:r>
          </w:p>
        </w:tc>
      </w:tr>
      <w:tr w:rsidR="00E338BE" w:rsidRPr="001C0E1B" w14:paraId="084E3413" w14:textId="77777777" w:rsidTr="005F30A6">
        <w:trPr>
          <w:trHeight w:val="187"/>
          <w:jc w:val="center"/>
        </w:trPr>
        <w:tc>
          <w:tcPr>
            <w:tcW w:w="4017" w:type="dxa"/>
            <w:tcBorders>
              <w:top w:val="single" w:sz="4" w:space="0" w:color="auto"/>
              <w:left w:val="single" w:sz="4" w:space="0" w:color="auto"/>
              <w:bottom w:val="single" w:sz="4" w:space="0" w:color="auto"/>
              <w:right w:val="single" w:sz="4" w:space="0" w:color="auto"/>
            </w:tcBorders>
          </w:tcPr>
          <w:p w14:paraId="3C9E70B7" w14:textId="77777777" w:rsidR="00E338BE" w:rsidRPr="001C0E1B" w:rsidRDefault="00E338BE" w:rsidP="005F30A6">
            <w:pPr>
              <w:pStyle w:val="TAL"/>
              <w:rPr>
                <w:szCs w:val="18"/>
              </w:rPr>
            </w:pPr>
            <w:r>
              <w:t>SSB_RP</w:t>
            </w:r>
            <w:r w:rsidRPr="001C0E1B">
              <w:rPr>
                <w:vertAlign w:val="superscript"/>
              </w:rPr>
              <w:t>Note2</w:t>
            </w:r>
          </w:p>
        </w:tc>
        <w:tc>
          <w:tcPr>
            <w:tcW w:w="1408" w:type="dxa"/>
            <w:tcBorders>
              <w:top w:val="single" w:sz="4" w:space="0" w:color="auto"/>
              <w:left w:val="single" w:sz="4" w:space="0" w:color="auto"/>
              <w:bottom w:val="single" w:sz="4" w:space="0" w:color="auto"/>
              <w:right w:val="single" w:sz="4" w:space="0" w:color="auto"/>
            </w:tcBorders>
          </w:tcPr>
          <w:p w14:paraId="2556F499" w14:textId="77777777" w:rsidR="00E338BE" w:rsidRPr="001C0E1B" w:rsidRDefault="00E338BE" w:rsidP="005F30A6">
            <w:pPr>
              <w:pStyle w:val="TAC"/>
            </w:pPr>
            <w:r w:rsidRPr="001C0E1B">
              <w:t>dBm/SCS</w:t>
            </w:r>
            <w:r w:rsidRPr="001C0E1B">
              <w:rPr>
                <w:vertAlign w:val="superscript"/>
              </w:rPr>
              <w:t xml:space="preserve"> Note4</w:t>
            </w:r>
          </w:p>
        </w:tc>
        <w:tc>
          <w:tcPr>
            <w:tcW w:w="1115" w:type="dxa"/>
            <w:gridSpan w:val="2"/>
            <w:tcBorders>
              <w:top w:val="single" w:sz="4" w:space="0" w:color="auto"/>
              <w:left w:val="single" w:sz="4" w:space="0" w:color="auto"/>
              <w:bottom w:val="single" w:sz="4" w:space="0" w:color="auto"/>
              <w:right w:val="single" w:sz="4" w:space="0" w:color="auto"/>
            </w:tcBorders>
          </w:tcPr>
          <w:p w14:paraId="13F25C70" w14:textId="77777777" w:rsidR="00E338BE" w:rsidRPr="001C0E1B" w:rsidRDefault="00E338BE" w:rsidP="005F30A6">
            <w:pPr>
              <w:pStyle w:val="TAC"/>
            </w:pPr>
            <w:r w:rsidRPr="001C0E1B">
              <w:t>-83</w:t>
            </w:r>
          </w:p>
        </w:tc>
        <w:tc>
          <w:tcPr>
            <w:tcW w:w="1115" w:type="dxa"/>
            <w:gridSpan w:val="2"/>
            <w:tcBorders>
              <w:top w:val="single" w:sz="4" w:space="0" w:color="auto"/>
              <w:left w:val="single" w:sz="4" w:space="0" w:color="auto"/>
              <w:bottom w:val="single" w:sz="4" w:space="0" w:color="auto"/>
              <w:right w:val="single" w:sz="4" w:space="0" w:color="auto"/>
            </w:tcBorders>
          </w:tcPr>
          <w:p w14:paraId="53D0F9C5" w14:textId="77777777" w:rsidR="00E338BE" w:rsidRPr="001C0E1B" w:rsidRDefault="00E338BE" w:rsidP="005F30A6">
            <w:pPr>
              <w:pStyle w:val="TAC"/>
            </w:pPr>
            <w:r w:rsidRPr="001C0E1B">
              <w:t>-83</w:t>
            </w:r>
          </w:p>
        </w:tc>
        <w:tc>
          <w:tcPr>
            <w:tcW w:w="1115" w:type="dxa"/>
            <w:gridSpan w:val="2"/>
            <w:tcBorders>
              <w:top w:val="single" w:sz="4" w:space="0" w:color="auto"/>
              <w:left w:val="single" w:sz="4" w:space="0" w:color="auto"/>
              <w:bottom w:val="single" w:sz="4" w:space="0" w:color="auto"/>
              <w:right w:val="single" w:sz="4" w:space="0" w:color="auto"/>
            </w:tcBorders>
          </w:tcPr>
          <w:p w14:paraId="130AE68B" w14:textId="77777777" w:rsidR="00E338BE" w:rsidRPr="001C0E1B" w:rsidRDefault="00E338BE" w:rsidP="005F30A6">
            <w:pPr>
              <w:pStyle w:val="TAC"/>
            </w:pPr>
            <w:r w:rsidRPr="001C0E1B">
              <w:t>-89</w:t>
            </w:r>
          </w:p>
        </w:tc>
        <w:tc>
          <w:tcPr>
            <w:tcW w:w="1115" w:type="dxa"/>
            <w:tcBorders>
              <w:top w:val="single" w:sz="4" w:space="0" w:color="auto"/>
              <w:left w:val="single" w:sz="4" w:space="0" w:color="auto"/>
              <w:bottom w:val="single" w:sz="4" w:space="0" w:color="auto"/>
              <w:right w:val="single" w:sz="4" w:space="0" w:color="auto"/>
            </w:tcBorders>
          </w:tcPr>
          <w:p w14:paraId="243B0C29" w14:textId="77777777" w:rsidR="00E338BE" w:rsidRPr="001C0E1B" w:rsidRDefault="00E338BE" w:rsidP="005F30A6">
            <w:pPr>
              <w:pStyle w:val="TAC"/>
              <w:rPr>
                <w:rFonts w:cs="Arial"/>
              </w:rPr>
            </w:pPr>
            <w:r w:rsidRPr="001C0E1B">
              <w:rPr>
                <w:rFonts w:cs="Arial"/>
              </w:rPr>
              <w:t>-89</w:t>
            </w:r>
          </w:p>
        </w:tc>
      </w:tr>
      <w:tr w:rsidR="00E338BE" w:rsidRPr="001C0E1B" w14:paraId="64C51681" w14:textId="77777777" w:rsidTr="005F30A6">
        <w:trPr>
          <w:trHeight w:val="187"/>
          <w:jc w:val="center"/>
        </w:trPr>
        <w:tc>
          <w:tcPr>
            <w:tcW w:w="4017" w:type="dxa"/>
            <w:tcBorders>
              <w:top w:val="single" w:sz="4" w:space="0" w:color="auto"/>
              <w:left w:val="single" w:sz="4" w:space="0" w:color="auto"/>
              <w:bottom w:val="single" w:sz="4" w:space="0" w:color="auto"/>
              <w:right w:val="single" w:sz="4" w:space="0" w:color="auto"/>
            </w:tcBorders>
          </w:tcPr>
          <w:p w14:paraId="3B3072B4" w14:textId="77777777" w:rsidR="00E338BE" w:rsidRPr="001C0E1B" w:rsidRDefault="00E338BE" w:rsidP="005F30A6">
            <w:pPr>
              <w:pStyle w:val="TAL"/>
              <w:rPr>
                <w:szCs w:val="18"/>
              </w:rPr>
            </w:pPr>
            <w:r w:rsidRPr="001C0E1B">
              <w:t>SS-RSRQ</w:t>
            </w:r>
            <w:r w:rsidRPr="001C0E1B">
              <w:rPr>
                <w:vertAlign w:val="superscript"/>
              </w:rPr>
              <w:t xml:space="preserve"> Note2</w:t>
            </w:r>
          </w:p>
        </w:tc>
        <w:tc>
          <w:tcPr>
            <w:tcW w:w="1408" w:type="dxa"/>
            <w:tcBorders>
              <w:top w:val="single" w:sz="4" w:space="0" w:color="auto"/>
              <w:left w:val="single" w:sz="4" w:space="0" w:color="auto"/>
              <w:bottom w:val="single" w:sz="4" w:space="0" w:color="auto"/>
              <w:right w:val="single" w:sz="4" w:space="0" w:color="auto"/>
            </w:tcBorders>
          </w:tcPr>
          <w:p w14:paraId="4CAD26E7" w14:textId="77777777" w:rsidR="00E338BE" w:rsidRPr="001C0E1B" w:rsidRDefault="00E338BE" w:rsidP="005F30A6">
            <w:pPr>
              <w:pStyle w:val="TAC"/>
            </w:pPr>
            <w:r w:rsidRPr="001C0E1B">
              <w:t>dB</w:t>
            </w:r>
          </w:p>
        </w:tc>
        <w:tc>
          <w:tcPr>
            <w:tcW w:w="1115" w:type="dxa"/>
            <w:gridSpan w:val="2"/>
            <w:tcBorders>
              <w:top w:val="single" w:sz="4" w:space="0" w:color="auto"/>
              <w:left w:val="single" w:sz="4" w:space="0" w:color="auto"/>
              <w:bottom w:val="single" w:sz="4" w:space="0" w:color="auto"/>
              <w:right w:val="single" w:sz="4" w:space="0" w:color="auto"/>
            </w:tcBorders>
          </w:tcPr>
          <w:p w14:paraId="29BA38A5" w14:textId="77777777" w:rsidR="00E338BE" w:rsidRPr="001C0E1B" w:rsidRDefault="00E338BE" w:rsidP="005F30A6">
            <w:pPr>
              <w:pStyle w:val="TAC"/>
            </w:pPr>
            <w:r w:rsidRPr="001C0E1B">
              <w:t>-14.77</w:t>
            </w:r>
          </w:p>
        </w:tc>
        <w:tc>
          <w:tcPr>
            <w:tcW w:w="1115" w:type="dxa"/>
            <w:gridSpan w:val="2"/>
            <w:tcBorders>
              <w:top w:val="single" w:sz="4" w:space="0" w:color="auto"/>
              <w:left w:val="single" w:sz="4" w:space="0" w:color="auto"/>
              <w:bottom w:val="single" w:sz="4" w:space="0" w:color="auto"/>
              <w:right w:val="single" w:sz="4" w:space="0" w:color="auto"/>
            </w:tcBorders>
          </w:tcPr>
          <w:p w14:paraId="681BEBC7" w14:textId="77777777" w:rsidR="00E338BE" w:rsidRPr="001C0E1B" w:rsidRDefault="00E338BE" w:rsidP="005F30A6">
            <w:pPr>
              <w:pStyle w:val="TAC"/>
            </w:pPr>
            <w:r w:rsidRPr="001C0E1B">
              <w:t>-14.77</w:t>
            </w:r>
          </w:p>
        </w:tc>
        <w:tc>
          <w:tcPr>
            <w:tcW w:w="1115" w:type="dxa"/>
            <w:gridSpan w:val="2"/>
            <w:tcBorders>
              <w:top w:val="single" w:sz="4" w:space="0" w:color="auto"/>
              <w:left w:val="single" w:sz="4" w:space="0" w:color="auto"/>
              <w:bottom w:val="single" w:sz="4" w:space="0" w:color="auto"/>
              <w:right w:val="single" w:sz="4" w:space="0" w:color="auto"/>
            </w:tcBorders>
          </w:tcPr>
          <w:p w14:paraId="12312955" w14:textId="77777777" w:rsidR="00E338BE" w:rsidRPr="001C0E1B" w:rsidRDefault="00E338BE" w:rsidP="005F30A6">
            <w:pPr>
              <w:pStyle w:val="TAC"/>
            </w:pPr>
            <w:r w:rsidRPr="001C0E1B">
              <w:t>-16.81</w:t>
            </w:r>
          </w:p>
        </w:tc>
        <w:tc>
          <w:tcPr>
            <w:tcW w:w="1115" w:type="dxa"/>
            <w:tcBorders>
              <w:top w:val="single" w:sz="4" w:space="0" w:color="auto"/>
              <w:left w:val="single" w:sz="4" w:space="0" w:color="auto"/>
              <w:bottom w:val="single" w:sz="4" w:space="0" w:color="auto"/>
              <w:right w:val="single" w:sz="4" w:space="0" w:color="auto"/>
            </w:tcBorders>
          </w:tcPr>
          <w:p w14:paraId="030B54E9" w14:textId="77777777" w:rsidR="00E338BE" w:rsidRPr="001C0E1B" w:rsidRDefault="00E338BE" w:rsidP="005F30A6">
            <w:pPr>
              <w:pStyle w:val="TAC"/>
              <w:rPr>
                <w:rFonts w:cs="Arial"/>
              </w:rPr>
            </w:pPr>
            <w:r w:rsidRPr="001C0E1B">
              <w:rPr>
                <w:rFonts w:cs="Arial"/>
              </w:rPr>
              <w:t>-16.81</w:t>
            </w:r>
          </w:p>
        </w:tc>
      </w:tr>
      <w:tr w:rsidR="00E338BE" w:rsidRPr="001C0E1B" w14:paraId="60E8EB83" w14:textId="77777777" w:rsidTr="005F30A6">
        <w:trPr>
          <w:trHeight w:val="187"/>
          <w:jc w:val="center"/>
        </w:trPr>
        <w:tc>
          <w:tcPr>
            <w:tcW w:w="4017" w:type="dxa"/>
            <w:tcBorders>
              <w:top w:val="single" w:sz="4" w:space="0" w:color="auto"/>
              <w:left w:val="single" w:sz="4" w:space="0" w:color="auto"/>
              <w:bottom w:val="single" w:sz="4" w:space="0" w:color="auto"/>
              <w:right w:val="single" w:sz="4" w:space="0" w:color="auto"/>
            </w:tcBorders>
          </w:tcPr>
          <w:p w14:paraId="77FD44FA" w14:textId="77777777" w:rsidR="00E338BE" w:rsidRPr="001C0E1B" w:rsidRDefault="00E338BE" w:rsidP="005F30A6">
            <w:pPr>
              <w:pStyle w:val="TAL"/>
            </w:pPr>
            <w:r w:rsidRPr="001C0E1B">
              <w:object w:dxaOrig="600" w:dyaOrig="360" w14:anchorId="12ABABC3">
                <v:shape id="_x0000_i1227" type="#_x0000_t75" style="width:28.8pt;height:21.6pt" o:ole="" fillcolor="window">
                  <v:imagedata r:id="rId24" o:title=""/>
                </v:shape>
                <o:OLEObject Type="Embed" ProgID="Equation.3" ShapeID="_x0000_i1227" DrawAspect="Content" ObjectID="_1691940289" r:id="rId234"/>
              </w:object>
            </w:r>
          </w:p>
        </w:tc>
        <w:tc>
          <w:tcPr>
            <w:tcW w:w="1408" w:type="dxa"/>
            <w:tcBorders>
              <w:top w:val="single" w:sz="4" w:space="0" w:color="auto"/>
              <w:left w:val="single" w:sz="4" w:space="0" w:color="auto"/>
              <w:bottom w:val="single" w:sz="4" w:space="0" w:color="auto"/>
              <w:right w:val="single" w:sz="4" w:space="0" w:color="auto"/>
            </w:tcBorders>
          </w:tcPr>
          <w:p w14:paraId="4A4C342A" w14:textId="77777777" w:rsidR="00E338BE" w:rsidRPr="001C0E1B" w:rsidRDefault="00E338BE" w:rsidP="005F30A6">
            <w:pPr>
              <w:pStyle w:val="TAC"/>
            </w:pPr>
            <w:r w:rsidRPr="001C0E1B">
              <w:t>dB</w:t>
            </w:r>
          </w:p>
        </w:tc>
        <w:tc>
          <w:tcPr>
            <w:tcW w:w="1115" w:type="dxa"/>
            <w:gridSpan w:val="2"/>
            <w:tcBorders>
              <w:top w:val="single" w:sz="4" w:space="0" w:color="auto"/>
              <w:left w:val="single" w:sz="4" w:space="0" w:color="auto"/>
              <w:bottom w:val="single" w:sz="4" w:space="0" w:color="auto"/>
              <w:right w:val="single" w:sz="4" w:space="0" w:color="auto"/>
            </w:tcBorders>
          </w:tcPr>
          <w:p w14:paraId="687A0726" w14:textId="77777777" w:rsidR="00E338BE" w:rsidRPr="001C0E1B" w:rsidRDefault="00E338BE" w:rsidP="005F30A6">
            <w:pPr>
              <w:pStyle w:val="TAC"/>
            </w:pPr>
            <w:r w:rsidRPr="001C0E1B">
              <w:t>-1.76</w:t>
            </w:r>
          </w:p>
        </w:tc>
        <w:tc>
          <w:tcPr>
            <w:tcW w:w="1115" w:type="dxa"/>
            <w:gridSpan w:val="2"/>
            <w:tcBorders>
              <w:top w:val="single" w:sz="4" w:space="0" w:color="auto"/>
              <w:left w:val="single" w:sz="4" w:space="0" w:color="auto"/>
              <w:bottom w:val="single" w:sz="4" w:space="0" w:color="auto"/>
              <w:right w:val="single" w:sz="4" w:space="0" w:color="auto"/>
            </w:tcBorders>
          </w:tcPr>
          <w:p w14:paraId="2C71191E" w14:textId="77777777" w:rsidR="00E338BE" w:rsidRPr="001C0E1B" w:rsidRDefault="00E338BE" w:rsidP="005F30A6">
            <w:pPr>
              <w:pStyle w:val="TAC"/>
            </w:pPr>
            <w:r w:rsidRPr="001C0E1B">
              <w:t>-1.76</w:t>
            </w:r>
          </w:p>
        </w:tc>
        <w:tc>
          <w:tcPr>
            <w:tcW w:w="1115" w:type="dxa"/>
            <w:gridSpan w:val="2"/>
            <w:tcBorders>
              <w:top w:val="single" w:sz="4" w:space="0" w:color="auto"/>
              <w:left w:val="single" w:sz="4" w:space="0" w:color="auto"/>
              <w:bottom w:val="single" w:sz="4" w:space="0" w:color="auto"/>
              <w:right w:val="single" w:sz="4" w:space="0" w:color="auto"/>
            </w:tcBorders>
          </w:tcPr>
          <w:p w14:paraId="09DD6559" w14:textId="77777777" w:rsidR="00E338BE" w:rsidRPr="001C0E1B" w:rsidRDefault="00E338BE" w:rsidP="005F30A6">
            <w:pPr>
              <w:pStyle w:val="TAC"/>
            </w:pPr>
            <w:r w:rsidRPr="001C0E1B">
              <w:t>-4.76</w:t>
            </w:r>
          </w:p>
        </w:tc>
        <w:tc>
          <w:tcPr>
            <w:tcW w:w="1115" w:type="dxa"/>
            <w:tcBorders>
              <w:top w:val="single" w:sz="4" w:space="0" w:color="auto"/>
              <w:left w:val="single" w:sz="4" w:space="0" w:color="auto"/>
              <w:bottom w:val="single" w:sz="4" w:space="0" w:color="auto"/>
              <w:right w:val="single" w:sz="4" w:space="0" w:color="auto"/>
            </w:tcBorders>
          </w:tcPr>
          <w:p w14:paraId="0D85CBD2" w14:textId="77777777" w:rsidR="00E338BE" w:rsidRPr="001C0E1B" w:rsidRDefault="00E338BE" w:rsidP="005F30A6">
            <w:pPr>
              <w:pStyle w:val="TAC"/>
              <w:rPr>
                <w:rFonts w:cs="Arial"/>
              </w:rPr>
            </w:pPr>
            <w:r w:rsidRPr="001C0E1B">
              <w:rPr>
                <w:rFonts w:cs="Arial"/>
              </w:rPr>
              <w:t>-4.76</w:t>
            </w:r>
          </w:p>
        </w:tc>
      </w:tr>
      <w:tr w:rsidR="00E338BE" w:rsidRPr="001C0E1B" w14:paraId="57F4CDEF" w14:textId="77777777" w:rsidTr="005F30A6">
        <w:trPr>
          <w:trHeight w:val="187"/>
          <w:jc w:val="center"/>
        </w:trPr>
        <w:tc>
          <w:tcPr>
            <w:tcW w:w="4017" w:type="dxa"/>
            <w:tcBorders>
              <w:top w:val="single" w:sz="4" w:space="0" w:color="auto"/>
              <w:left w:val="single" w:sz="4" w:space="0" w:color="auto"/>
              <w:bottom w:val="single" w:sz="4" w:space="0" w:color="auto"/>
              <w:right w:val="single" w:sz="4" w:space="0" w:color="auto"/>
            </w:tcBorders>
          </w:tcPr>
          <w:p w14:paraId="629FF194" w14:textId="77777777" w:rsidR="00E338BE" w:rsidRPr="001C0E1B" w:rsidRDefault="00E338BE" w:rsidP="005F30A6">
            <w:pPr>
              <w:pStyle w:val="TAL"/>
              <w:rPr>
                <w:szCs w:val="18"/>
              </w:rPr>
            </w:pPr>
            <w:r w:rsidRPr="001C0E1B">
              <w:t>Io</w:t>
            </w:r>
            <w:r w:rsidRPr="001C0E1B">
              <w:rPr>
                <w:vertAlign w:val="superscript"/>
              </w:rPr>
              <w:t>Note2</w:t>
            </w:r>
          </w:p>
        </w:tc>
        <w:tc>
          <w:tcPr>
            <w:tcW w:w="1408" w:type="dxa"/>
            <w:tcBorders>
              <w:top w:val="single" w:sz="4" w:space="0" w:color="auto"/>
              <w:left w:val="single" w:sz="4" w:space="0" w:color="auto"/>
              <w:bottom w:val="single" w:sz="4" w:space="0" w:color="auto"/>
              <w:right w:val="single" w:sz="4" w:space="0" w:color="auto"/>
            </w:tcBorders>
          </w:tcPr>
          <w:p w14:paraId="2D03B7AC" w14:textId="77777777" w:rsidR="00E338BE" w:rsidRPr="001C0E1B" w:rsidRDefault="00E338BE" w:rsidP="005F30A6">
            <w:pPr>
              <w:pStyle w:val="TAC"/>
            </w:pPr>
            <w:r w:rsidRPr="001C0E1B">
              <w:t>dBm/95.04 MHz</w:t>
            </w:r>
            <w:r w:rsidRPr="001C0E1B">
              <w:rPr>
                <w:vertAlign w:val="superscript"/>
              </w:rPr>
              <w:t xml:space="preserve"> Note4</w:t>
            </w:r>
          </w:p>
        </w:tc>
        <w:tc>
          <w:tcPr>
            <w:tcW w:w="2230" w:type="dxa"/>
            <w:gridSpan w:val="4"/>
            <w:tcBorders>
              <w:top w:val="single" w:sz="4" w:space="0" w:color="auto"/>
              <w:left w:val="single" w:sz="4" w:space="0" w:color="auto"/>
              <w:bottom w:val="single" w:sz="4" w:space="0" w:color="auto"/>
              <w:right w:val="single" w:sz="4" w:space="0" w:color="auto"/>
            </w:tcBorders>
          </w:tcPr>
          <w:p w14:paraId="02AA1376" w14:textId="77777777" w:rsidR="00E338BE" w:rsidRPr="001C0E1B" w:rsidRDefault="00E338BE" w:rsidP="005F30A6">
            <w:pPr>
              <w:pStyle w:val="TAC"/>
            </w:pPr>
            <w:r w:rsidRPr="001C0E1B">
              <w:t>-50</w:t>
            </w:r>
          </w:p>
        </w:tc>
        <w:tc>
          <w:tcPr>
            <w:tcW w:w="1115" w:type="dxa"/>
            <w:gridSpan w:val="2"/>
            <w:tcBorders>
              <w:top w:val="single" w:sz="4" w:space="0" w:color="auto"/>
              <w:left w:val="single" w:sz="4" w:space="0" w:color="auto"/>
              <w:bottom w:val="single" w:sz="4" w:space="0" w:color="auto"/>
              <w:right w:val="single" w:sz="4" w:space="0" w:color="auto"/>
            </w:tcBorders>
          </w:tcPr>
          <w:p w14:paraId="51B93E67" w14:textId="77777777" w:rsidR="00E338BE" w:rsidRPr="001C0E1B" w:rsidRDefault="00E338BE" w:rsidP="005F30A6">
            <w:pPr>
              <w:pStyle w:val="TAC"/>
            </w:pPr>
            <w:r w:rsidRPr="001C0E1B">
              <w:t>-54</w:t>
            </w:r>
          </w:p>
        </w:tc>
        <w:tc>
          <w:tcPr>
            <w:tcW w:w="1115" w:type="dxa"/>
            <w:tcBorders>
              <w:top w:val="single" w:sz="4" w:space="0" w:color="auto"/>
              <w:left w:val="single" w:sz="4" w:space="0" w:color="auto"/>
              <w:bottom w:val="single" w:sz="4" w:space="0" w:color="auto"/>
              <w:right w:val="single" w:sz="4" w:space="0" w:color="auto"/>
            </w:tcBorders>
          </w:tcPr>
          <w:p w14:paraId="4A9BD986" w14:textId="77777777" w:rsidR="00E338BE" w:rsidRPr="001C0E1B" w:rsidRDefault="00E338BE" w:rsidP="005F30A6">
            <w:pPr>
              <w:pStyle w:val="TAC"/>
              <w:rPr>
                <w:rFonts w:cs="Arial"/>
              </w:rPr>
            </w:pPr>
            <w:r w:rsidRPr="001C0E1B">
              <w:rPr>
                <w:rFonts w:cs="Arial"/>
              </w:rPr>
              <w:t>-54</w:t>
            </w:r>
          </w:p>
        </w:tc>
      </w:tr>
      <w:tr w:rsidR="00E338BE" w:rsidRPr="001C0E1B" w14:paraId="6A397C31" w14:textId="77777777" w:rsidTr="005F30A6">
        <w:trPr>
          <w:jc w:val="center"/>
        </w:trPr>
        <w:tc>
          <w:tcPr>
            <w:tcW w:w="9885" w:type="dxa"/>
            <w:gridSpan w:val="9"/>
            <w:tcBorders>
              <w:top w:val="single" w:sz="4" w:space="0" w:color="auto"/>
              <w:left w:val="single" w:sz="4" w:space="0" w:color="auto"/>
              <w:bottom w:val="single" w:sz="4" w:space="0" w:color="auto"/>
              <w:right w:val="single" w:sz="4" w:space="0" w:color="auto"/>
            </w:tcBorders>
            <w:vAlign w:val="center"/>
          </w:tcPr>
          <w:p w14:paraId="658D2503" w14:textId="77777777" w:rsidR="00E338BE" w:rsidRPr="001C0E1B" w:rsidRDefault="00E338BE" w:rsidP="005F30A6">
            <w:pPr>
              <w:pStyle w:val="TAN"/>
            </w:pPr>
            <w:r w:rsidRPr="001C0E1B">
              <w:t>Note 1:</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360" w:dyaOrig="360" w14:anchorId="5EE90B50">
                <v:shape id="_x0000_i1228" type="#_x0000_t75" style="width:21.6pt;height:21.6pt" o:ole="" fillcolor="window">
                  <v:imagedata r:id="rId21" o:title=""/>
                </v:shape>
                <o:OLEObject Type="Embed" ProgID="Equation.3" ShapeID="_x0000_i1228" DrawAspect="Content" ObjectID="_1691940290" r:id="rId235"/>
              </w:object>
            </w:r>
            <w:r w:rsidRPr="001C0E1B">
              <w:t xml:space="preserve"> to be fulfilled.</w:t>
            </w:r>
          </w:p>
          <w:p w14:paraId="72D1C019" w14:textId="77777777" w:rsidR="00E338BE" w:rsidRPr="001C0E1B" w:rsidRDefault="00E338BE" w:rsidP="005F30A6">
            <w:pPr>
              <w:pStyle w:val="TAN"/>
            </w:pPr>
            <w:r w:rsidRPr="001C0E1B">
              <w:t>Note 2:</w:t>
            </w:r>
            <w:r w:rsidRPr="001C0E1B">
              <w:tab/>
              <w:t xml:space="preserve">SS-RSRQ, </w:t>
            </w:r>
            <w:r>
              <w:t>SSB_RP</w:t>
            </w:r>
            <w:r w:rsidRPr="001C0E1B">
              <w:t>, and Io levels have been derived from other parameters for information purposes. They are not settable parameters themselves.</w:t>
            </w:r>
          </w:p>
          <w:p w14:paraId="73C38161" w14:textId="77777777" w:rsidR="00E338BE" w:rsidRPr="001C0E1B" w:rsidRDefault="00E338BE" w:rsidP="005F30A6">
            <w:pPr>
              <w:pStyle w:val="TAN"/>
            </w:pPr>
            <w:r w:rsidRPr="001C0E1B">
              <w:t>Note 3:</w:t>
            </w:r>
            <w:r w:rsidRPr="001C0E1B">
              <w:tab/>
              <w:t>SS-RSRQ and SS-RSRP minimum requirements are specified assuming independent interference and noise at each receiver antenna port.</w:t>
            </w:r>
          </w:p>
          <w:p w14:paraId="2E4761A6" w14:textId="77777777" w:rsidR="00E338BE" w:rsidRPr="001C0E1B" w:rsidRDefault="00E338BE" w:rsidP="005F30A6">
            <w:pPr>
              <w:pStyle w:val="TAN"/>
            </w:pPr>
            <w:r w:rsidRPr="001C0E1B">
              <w:t>Note 4:</w:t>
            </w:r>
            <w:r w:rsidRPr="001C0E1B">
              <w:tab/>
              <w:t>Equivalent power received by an antenna with 0dBi gain at the centre of the quiet zone</w:t>
            </w:r>
          </w:p>
          <w:p w14:paraId="0379D714" w14:textId="77777777" w:rsidR="00E338BE" w:rsidRPr="001C0E1B" w:rsidRDefault="00E338BE" w:rsidP="005F30A6">
            <w:pPr>
              <w:pStyle w:val="TAN"/>
            </w:pPr>
            <w:r w:rsidRPr="001C0E1B">
              <w:t>Note 5:</w:t>
            </w:r>
            <w:r w:rsidRPr="001C0E1B">
              <w:tab/>
              <w:t>As observed with 0dBi gain antenna at the centre of the quiet zone</w:t>
            </w:r>
          </w:p>
          <w:p w14:paraId="743CCF76" w14:textId="77777777" w:rsidR="00E338BE" w:rsidRPr="001C0E1B" w:rsidRDefault="00E338BE" w:rsidP="005F30A6">
            <w:pPr>
              <w:pStyle w:val="TAN"/>
            </w:pPr>
            <w:r w:rsidRPr="001C0E1B">
              <w:t>Note 6:</w:t>
            </w:r>
            <w:r w:rsidRPr="001C0E1B">
              <w:tab/>
            </w:r>
            <w:r>
              <w:t>Void</w:t>
            </w:r>
          </w:p>
          <w:p w14:paraId="5BEFE0B8" w14:textId="77777777" w:rsidR="00E338BE" w:rsidRPr="001C0E1B" w:rsidRDefault="00E338BE" w:rsidP="005F30A6">
            <w:pPr>
              <w:pStyle w:val="TAN"/>
            </w:pPr>
            <w:r w:rsidRPr="001C0E1B">
              <w:t>Note 7:</w:t>
            </w:r>
            <w:r w:rsidRPr="001C0E1B">
              <w:tab/>
              <w:t>Void</w:t>
            </w:r>
          </w:p>
          <w:p w14:paraId="1C8CE09E" w14:textId="77777777" w:rsidR="00E338BE" w:rsidRPr="001C0E1B" w:rsidRDefault="00E338BE" w:rsidP="005F30A6">
            <w:pPr>
              <w:pStyle w:val="TAN"/>
            </w:pPr>
            <w:r w:rsidRPr="001C0E1B">
              <w:t>Note 8:</w:t>
            </w:r>
            <w:r w:rsidRPr="001C0E1B">
              <w:tab/>
              <w:t>Void</w:t>
            </w:r>
          </w:p>
          <w:p w14:paraId="6391C4D8" w14:textId="77777777" w:rsidR="00E338BE" w:rsidRPr="001C0E1B" w:rsidRDefault="00E338BE" w:rsidP="005F30A6">
            <w:pPr>
              <w:pStyle w:val="TAN"/>
            </w:pPr>
            <w:r w:rsidRPr="001C0E1B">
              <w:t>Note 9:</w:t>
            </w:r>
            <w:r w:rsidRPr="001C0E1B">
              <w:tab/>
              <w:t>Information about types of UE beam is given in B.2.1.3, and does not limit UE implementation or test system implementation</w:t>
            </w:r>
          </w:p>
        </w:tc>
      </w:tr>
    </w:tbl>
    <w:p w14:paraId="3A5E48F4" w14:textId="77777777" w:rsidR="00E338BE" w:rsidRPr="001C0E1B" w:rsidRDefault="00E338BE" w:rsidP="00E338BE"/>
    <w:p w14:paraId="4E219AB9" w14:textId="77777777" w:rsidR="00E338BE" w:rsidRPr="001C0E1B" w:rsidRDefault="00E338BE" w:rsidP="00E338BE">
      <w:pPr>
        <w:pStyle w:val="Heading5"/>
        <w:rPr>
          <w:b/>
          <w:snapToGrid w:val="0"/>
        </w:rPr>
      </w:pPr>
      <w:r w:rsidRPr="001C0E1B">
        <w:rPr>
          <w:snapToGrid w:val="0"/>
        </w:rPr>
        <w:t>A.7.7.2.1.3</w:t>
      </w:r>
      <w:r w:rsidRPr="001C0E1B">
        <w:rPr>
          <w:snapToGrid w:val="0"/>
        </w:rPr>
        <w:tab/>
        <w:t>Test Requirements</w:t>
      </w:r>
    </w:p>
    <w:p w14:paraId="7A397C20" w14:textId="77777777" w:rsidR="00E338BE" w:rsidRPr="001C0E1B" w:rsidRDefault="00E338BE" w:rsidP="00E338BE">
      <w:pPr>
        <w:rPr>
          <w:lang w:eastAsia="ko-KR"/>
        </w:rPr>
      </w:pPr>
      <w:r w:rsidRPr="001C0E1B">
        <w:rPr>
          <w:lang w:eastAsia="ko-KR"/>
        </w:rPr>
        <w:t>The SS-RSRQ absolute measurement accuracy in test 1shall be within the range Nominal SS-RSRQ+2.5dB to Nominal SS-RSRQ-</w:t>
      </w:r>
      <w:r>
        <w:rPr>
          <w:lang w:eastAsia="ko-KR"/>
        </w:rPr>
        <w:t>2</w:t>
      </w:r>
      <w:r w:rsidRPr="001C0E1B">
        <w:rPr>
          <w:lang w:eastAsia="ko-KR"/>
        </w:rPr>
        <w:t>.5dB and the SS-RSRQ measurement accuracy in test 2 shall be within the range Nominal RSRQ+3.5dB to Nominal RSRQ-</w:t>
      </w:r>
      <w:r>
        <w:rPr>
          <w:lang w:eastAsia="ko-KR"/>
        </w:rPr>
        <w:t>3</w:t>
      </w:r>
      <w:r w:rsidRPr="001C0E1B">
        <w:rPr>
          <w:lang w:eastAsia="ko-KR"/>
        </w:rPr>
        <w:t>.5dB  according to the requirements in clause 10.1.8.1.1.</w:t>
      </w:r>
      <w:r>
        <w:rPr>
          <w:lang w:eastAsia="ko-KR"/>
        </w:rPr>
        <w:t xml:space="preserve"> </w:t>
      </w:r>
      <w:r w:rsidRPr="001C0E1B">
        <w:rPr>
          <w:lang w:eastAsia="ko-KR"/>
        </w:rPr>
        <w:t xml:space="preserve">Nominal RSRQ is the value shown in table </w:t>
      </w:r>
      <w:r w:rsidRPr="001C0E1B">
        <w:rPr>
          <w:rFonts w:cs="Arial"/>
          <w:lang w:eastAsia="ko-KR"/>
        </w:rPr>
        <w:t xml:space="preserve">A.7.7.2.1.2-3. </w:t>
      </w:r>
    </w:p>
    <w:p w14:paraId="0A5BDE6D" w14:textId="77777777" w:rsidR="00E338BE" w:rsidRPr="001C0E1B" w:rsidRDefault="00E338BE" w:rsidP="00E338BE">
      <w:pPr>
        <w:rPr>
          <w:lang w:eastAsia="ko-KR"/>
        </w:rPr>
      </w:pPr>
    </w:p>
    <w:p w14:paraId="0170A663" w14:textId="77777777" w:rsidR="00E338BE" w:rsidRPr="001C0E1B" w:rsidRDefault="00E338BE" w:rsidP="00E338BE">
      <w:pPr>
        <w:pStyle w:val="Heading4"/>
        <w:rPr>
          <w:lang w:eastAsia="zh-CN"/>
        </w:rPr>
      </w:pPr>
      <w:r w:rsidRPr="001C0E1B">
        <w:t>A.</w:t>
      </w:r>
      <w:r w:rsidRPr="001C0E1B">
        <w:rPr>
          <w:lang w:eastAsia="zh-CN"/>
        </w:rPr>
        <w:t>7.</w:t>
      </w:r>
      <w:r w:rsidRPr="001C0E1B">
        <w:t>7</w:t>
      </w:r>
      <w:r w:rsidRPr="001C0E1B">
        <w:rPr>
          <w:lang w:eastAsia="zh-CN"/>
        </w:rPr>
        <w:t>.</w:t>
      </w:r>
      <w:r w:rsidRPr="001C0E1B">
        <w:t>2</w:t>
      </w:r>
      <w:r w:rsidRPr="001C0E1B">
        <w:rPr>
          <w:lang w:eastAsia="zh-CN"/>
        </w:rPr>
        <w:t>.2</w:t>
      </w:r>
      <w:r w:rsidRPr="001C0E1B">
        <w:tab/>
      </w:r>
      <w:r w:rsidRPr="001C0E1B">
        <w:rPr>
          <w:lang w:eastAsia="zh-CN"/>
        </w:rPr>
        <w:t>SA Inter-frequency measurement accuracy with FR2 serving cell and FR2 TDD target cell</w:t>
      </w:r>
    </w:p>
    <w:p w14:paraId="59ABCC93" w14:textId="77777777" w:rsidR="00E338BE" w:rsidRPr="001C0E1B" w:rsidRDefault="00E338BE" w:rsidP="00E338BE">
      <w:pPr>
        <w:pStyle w:val="Heading5"/>
        <w:rPr>
          <w:snapToGrid w:val="0"/>
        </w:rPr>
      </w:pPr>
      <w:bookmarkStart w:id="4034" w:name="_Toc535476803"/>
      <w:r w:rsidRPr="001C0E1B">
        <w:rPr>
          <w:snapToGrid w:val="0"/>
        </w:rPr>
        <w:t>A.</w:t>
      </w:r>
      <w:r w:rsidRPr="001C0E1B">
        <w:rPr>
          <w:snapToGrid w:val="0"/>
          <w:lang w:eastAsia="zh-CN"/>
        </w:rPr>
        <w:t>7.</w:t>
      </w:r>
      <w:r w:rsidRPr="001C0E1B">
        <w:rPr>
          <w:snapToGrid w:val="0"/>
        </w:rPr>
        <w:t>7</w:t>
      </w:r>
      <w:r w:rsidRPr="001C0E1B">
        <w:rPr>
          <w:snapToGrid w:val="0"/>
          <w:lang w:eastAsia="zh-CN"/>
        </w:rPr>
        <w:t>.</w:t>
      </w:r>
      <w:r w:rsidRPr="001C0E1B">
        <w:rPr>
          <w:snapToGrid w:val="0"/>
        </w:rPr>
        <w:t>2</w:t>
      </w:r>
      <w:r w:rsidRPr="001C0E1B">
        <w:rPr>
          <w:snapToGrid w:val="0"/>
          <w:lang w:eastAsia="zh-CN"/>
        </w:rPr>
        <w:t>.2.</w:t>
      </w:r>
      <w:r w:rsidRPr="001C0E1B">
        <w:rPr>
          <w:snapToGrid w:val="0"/>
        </w:rPr>
        <w:t>1</w:t>
      </w:r>
      <w:r w:rsidRPr="001C0E1B">
        <w:rPr>
          <w:snapToGrid w:val="0"/>
        </w:rPr>
        <w:tab/>
        <w:t>Test Purpose and Environment</w:t>
      </w:r>
      <w:bookmarkEnd w:id="4034"/>
    </w:p>
    <w:p w14:paraId="2ED40E7A" w14:textId="77777777" w:rsidR="00E338BE" w:rsidRPr="001C0E1B" w:rsidRDefault="00E338BE" w:rsidP="00E338BE">
      <w:pPr>
        <w:rPr>
          <w:lang w:eastAsia="ko-KR"/>
        </w:rPr>
      </w:pPr>
      <w:r w:rsidRPr="001C0E1B">
        <w:rPr>
          <w:lang w:eastAsia="ko-KR"/>
        </w:rPr>
        <w:t>The purpose of this test is to verify that the SS-RSRQ measurement accuracy is within the specified limits. This test will verify the requirements in clause 10.1.</w:t>
      </w:r>
      <w:r w:rsidRPr="001C0E1B">
        <w:rPr>
          <w:lang w:eastAsia="zh-CN"/>
        </w:rPr>
        <w:t>9</w:t>
      </w:r>
      <w:r w:rsidRPr="001C0E1B">
        <w:rPr>
          <w:lang w:eastAsia="ko-KR"/>
        </w:rPr>
        <w:t>.1.1</w:t>
      </w:r>
      <w:r w:rsidRPr="001C0E1B">
        <w:rPr>
          <w:lang w:eastAsia="zh-CN"/>
        </w:rPr>
        <w:t xml:space="preserve"> and 10.1.9.1.2 for inter-frequency measurement</w:t>
      </w:r>
      <w:r w:rsidRPr="001C0E1B">
        <w:rPr>
          <w:lang w:eastAsia="ko-KR"/>
        </w:rPr>
        <w:t>.</w:t>
      </w:r>
    </w:p>
    <w:p w14:paraId="183C32EB" w14:textId="77777777" w:rsidR="00E338BE" w:rsidRPr="001C0E1B" w:rsidRDefault="00E338BE" w:rsidP="00E338BE">
      <w:pPr>
        <w:pStyle w:val="Heading5"/>
        <w:rPr>
          <w:lang w:eastAsia="ko-KR"/>
        </w:rPr>
      </w:pPr>
      <w:bookmarkStart w:id="4035" w:name="_Toc535476804"/>
      <w:r w:rsidRPr="001C0E1B">
        <w:rPr>
          <w:lang w:eastAsia="ko-KR"/>
        </w:rPr>
        <w:t>A.</w:t>
      </w:r>
      <w:r w:rsidRPr="001C0E1B">
        <w:rPr>
          <w:lang w:eastAsia="zh-CN"/>
        </w:rPr>
        <w:t>7.</w:t>
      </w:r>
      <w:r w:rsidRPr="001C0E1B">
        <w:rPr>
          <w:lang w:eastAsia="ko-KR"/>
        </w:rPr>
        <w:t>7</w:t>
      </w:r>
      <w:r w:rsidRPr="001C0E1B">
        <w:rPr>
          <w:lang w:eastAsia="zh-CN"/>
        </w:rPr>
        <w:t>.</w:t>
      </w:r>
      <w:r w:rsidRPr="001C0E1B">
        <w:rPr>
          <w:lang w:eastAsia="ko-KR"/>
        </w:rPr>
        <w:t>2</w:t>
      </w:r>
      <w:r w:rsidRPr="001C0E1B">
        <w:rPr>
          <w:lang w:eastAsia="zh-CN"/>
        </w:rPr>
        <w:t>.2.</w:t>
      </w:r>
      <w:r w:rsidRPr="001C0E1B">
        <w:rPr>
          <w:lang w:eastAsia="ko-KR"/>
        </w:rPr>
        <w:t>2</w:t>
      </w:r>
      <w:r w:rsidRPr="001C0E1B">
        <w:rPr>
          <w:lang w:eastAsia="ko-KR"/>
        </w:rPr>
        <w:tab/>
        <w:t>Test Parameters</w:t>
      </w:r>
      <w:bookmarkEnd w:id="4035"/>
    </w:p>
    <w:p w14:paraId="587A179E" w14:textId="77777777" w:rsidR="00E338BE" w:rsidRPr="001C0E1B" w:rsidRDefault="00E338BE" w:rsidP="00E338BE">
      <w:pPr>
        <w:rPr>
          <w:lang w:eastAsia="zh-CN"/>
        </w:rPr>
      </w:pPr>
      <w:r w:rsidRPr="001C0E1B">
        <w:rPr>
          <w:lang w:eastAsia="ko-KR"/>
        </w:rPr>
        <w:t xml:space="preserve">In this test case </w:t>
      </w:r>
      <w:r w:rsidRPr="001C0E1B">
        <w:rPr>
          <w:lang w:eastAsia="zh-CN"/>
        </w:rPr>
        <w:t>the two</w:t>
      </w:r>
      <w:r w:rsidRPr="001C0E1B">
        <w:rPr>
          <w:lang w:eastAsia="ko-KR"/>
        </w:rPr>
        <w:t xml:space="preserve"> cells</w:t>
      </w:r>
      <w:r w:rsidRPr="001C0E1B">
        <w:rPr>
          <w:lang w:eastAsia="zh-CN"/>
        </w:rPr>
        <w:t xml:space="preserve"> (i.e., Cell 1 and Cell 2)</w:t>
      </w:r>
      <w:r w:rsidRPr="001C0E1B">
        <w:rPr>
          <w:lang w:eastAsia="ko-KR"/>
        </w:rPr>
        <w:t xml:space="preserve"> are on </w:t>
      </w:r>
      <w:r w:rsidRPr="001C0E1B">
        <w:rPr>
          <w:lang w:eastAsia="zh-CN"/>
        </w:rPr>
        <w:t>different</w:t>
      </w:r>
      <w:r w:rsidRPr="001C0E1B">
        <w:rPr>
          <w:lang w:eastAsia="ko-KR"/>
        </w:rPr>
        <w:t xml:space="preserve"> carrier frequenc</w:t>
      </w:r>
      <w:r w:rsidRPr="001C0E1B">
        <w:rPr>
          <w:lang w:eastAsia="zh-CN"/>
        </w:rPr>
        <w:t>ies and measurement gaps are provided</w:t>
      </w:r>
      <w:r w:rsidRPr="001C0E1B">
        <w:rPr>
          <w:lang w:eastAsia="ko-KR"/>
        </w:rPr>
        <w:t>. Supported test configuration</w:t>
      </w:r>
      <w:r w:rsidRPr="001C0E1B">
        <w:rPr>
          <w:lang w:eastAsia="zh-CN"/>
        </w:rPr>
        <w:t>s</w:t>
      </w:r>
      <w:r w:rsidRPr="001C0E1B">
        <w:rPr>
          <w:lang w:eastAsia="ko-KR"/>
        </w:rPr>
        <w:t xml:space="preserve"> are shown in Table A.</w:t>
      </w:r>
      <w:r w:rsidRPr="001C0E1B">
        <w:rPr>
          <w:lang w:eastAsia="zh-CN"/>
        </w:rPr>
        <w:t>7</w:t>
      </w:r>
      <w:r w:rsidRPr="001C0E1B">
        <w:rPr>
          <w:lang w:eastAsia="ko-KR"/>
        </w:rPr>
        <w:t>.7.2</w:t>
      </w:r>
      <w:r w:rsidRPr="001C0E1B">
        <w:rPr>
          <w:lang w:eastAsia="zh-CN"/>
        </w:rPr>
        <w:t>.2</w:t>
      </w:r>
      <w:r w:rsidRPr="001C0E1B">
        <w:rPr>
          <w:lang w:eastAsia="ko-KR"/>
        </w:rPr>
        <w:t xml:space="preserve">.2-1. </w:t>
      </w:r>
      <w:r w:rsidRPr="001C0E1B">
        <w:rPr>
          <w:lang w:eastAsia="zh-CN"/>
        </w:rPr>
        <w:t>Both</w:t>
      </w:r>
      <w:r w:rsidRPr="001C0E1B">
        <w:rPr>
          <w:lang w:eastAsia="ko-KR"/>
        </w:rPr>
        <w:t xml:space="preserve"> absolute </w:t>
      </w:r>
      <w:r w:rsidRPr="001C0E1B">
        <w:rPr>
          <w:lang w:eastAsia="zh-CN"/>
        </w:rPr>
        <w:t xml:space="preserve">accuracy and relative </w:t>
      </w:r>
      <w:r w:rsidRPr="001C0E1B">
        <w:rPr>
          <w:lang w:eastAsia="ko-KR"/>
        </w:rPr>
        <w:t>accurac</w:t>
      </w:r>
      <w:r w:rsidRPr="001C0E1B">
        <w:rPr>
          <w:lang w:eastAsia="zh-CN"/>
        </w:rPr>
        <w:t>y</w:t>
      </w:r>
      <w:r w:rsidRPr="001C0E1B">
        <w:rPr>
          <w:lang w:eastAsia="ko-KR"/>
        </w:rPr>
        <w:t xml:space="preserve"> </w:t>
      </w:r>
      <w:r w:rsidRPr="001C0E1B">
        <w:rPr>
          <w:lang w:eastAsia="zh-CN"/>
        </w:rPr>
        <w:t xml:space="preserve">requirements </w:t>
      </w:r>
      <w:r w:rsidRPr="001C0E1B">
        <w:rPr>
          <w:lang w:eastAsia="ko-KR"/>
        </w:rPr>
        <w:t>of SS-RSRQ int</w:t>
      </w:r>
      <w:r w:rsidRPr="001C0E1B">
        <w:rPr>
          <w:lang w:eastAsia="zh-CN"/>
        </w:rPr>
        <w:t>er</w:t>
      </w:r>
      <w:r w:rsidRPr="001C0E1B">
        <w:rPr>
          <w:lang w:eastAsia="ko-KR"/>
        </w:rPr>
        <w:t xml:space="preserve">-frequency measurement </w:t>
      </w:r>
      <w:r w:rsidRPr="001C0E1B">
        <w:rPr>
          <w:lang w:eastAsia="zh-CN"/>
        </w:rPr>
        <w:t>are</w:t>
      </w:r>
      <w:r w:rsidRPr="001C0E1B">
        <w:rPr>
          <w:lang w:eastAsia="ko-KR"/>
        </w:rPr>
        <w:t xml:space="preserve"> test</w:t>
      </w:r>
      <w:r w:rsidRPr="001C0E1B">
        <w:rPr>
          <w:lang w:eastAsia="zh-CN"/>
        </w:rPr>
        <w:t>ed</w:t>
      </w:r>
      <w:r w:rsidRPr="001C0E1B">
        <w:rPr>
          <w:lang w:eastAsia="ko-KR"/>
        </w:rPr>
        <w:t xml:space="preserve"> by using </w:t>
      </w:r>
      <w:r w:rsidRPr="001C0E1B">
        <w:rPr>
          <w:lang w:eastAsia="zh-CN"/>
        </w:rPr>
        <w:t>test</w:t>
      </w:r>
      <w:r w:rsidRPr="001C0E1B">
        <w:rPr>
          <w:lang w:eastAsia="ko-KR"/>
        </w:rPr>
        <w:t xml:space="preserve"> parameters in Table A.</w:t>
      </w:r>
      <w:r w:rsidRPr="001C0E1B">
        <w:rPr>
          <w:lang w:eastAsia="zh-CN"/>
        </w:rPr>
        <w:t>7</w:t>
      </w:r>
      <w:r w:rsidRPr="001C0E1B">
        <w:rPr>
          <w:lang w:eastAsia="ko-KR"/>
        </w:rPr>
        <w:t>.7.2.</w:t>
      </w:r>
      <w:r w:rsidRPr="001C0E1B">
        <w:rPr>
          <w:lang w:eastAsia="zh-CN"/>
        </w:rPr>
        <w:t>2</w:t>
      </w:r>
      <w:r w:rsidRPr="001C0E1B">
        <w:rPr>
          <w:lang w:eastAsia="ko-KR"/>
        </w:rPr>
        <w:t>.2-</w:t>
      </w:r>
      <w:r w:rsidRPr="001C0E1B">
        <w:rPr>
          <w:lang w:eastAsia="zh-CN"/>
        </w:rPr>
        <w:t xml:space="preserve">2 and </w:t>
      </w:r>
      <w:r w:rsidRPr="001C0E1B">
        <w:rPr>
          <w:lang w:eastAsia="ko-KR"/>
        </w:rPr>
        <w:t>Table A.</w:t>
      </w:r>
      <w:r w:rsidRPr="001C0E1B">
        <w:rPr>
          <w:lang w:eastAsia="zh-CN"/>
        </w:rPr>
        <w:t>7</w:t>
      </w:r>
      <w:r w:rsidRPr="001C0E1B">
        <w:rPr>
          <w:lang w:eastAsia="ko-KR"/>
        </w:rPr>
        <w:t>.7.2.</w:t>
      </w:r>
      <w:r w:rsidRPr="001C0E1B">
        <w:rPr>
          <w:lang w:eastAsia="zh-CN"/>
        </w:rPr>
        <w:t>2</w:t>
      </w:r>
      <w:r w:rsidRPr="001C0E1B">
        <w:rPr>
          <w:lang w:eastAsia="ko-KR"/>
        </w:rPr>
        <w:t>.2-</w:t>
      </w:r>
      <w:r w:rsidRPr="001C0E1B">
        <w:rPr>
          <w:lang w:eastAsia="zh-CN"/>
        </w:rPr>
        <w:t>3</w:t>
      </w:r>
      <w:r w:rsidRPr="001C0E1B">
        <w:rPr>
          <w:lang w:eastAsia="ko-KR"/>
        </w:rPr>
        <w:t xml:space="preserve">.. In all test cases, Cell </w:t>
      </w:r>
      <w:r w:rsidRPr="001C0E1B">
        <w:rPr>
          <w:lang w:eastAsia="zh-CN"/>
        </w:rPr>
        <w:t>1</w:t>
      </w:r>
      <w:r w:rsidRPr="001C0E1B">
        <w:rPr>
          <w:lang w:eastAsia="ko-KR"/>
        </w:rPr>
        <w:t xml:space="preserve"> is the PCell</w:t>
      </w:r>
      <w:r w:rsidRPr="001C0E1B">
        <w:rPr>
          <w:lang w:eastAsia="zh-CN"/>
        </w:rPr>
        <w:t xml:space="preserve"> and </w:t>
      </w:r>
      <w:r w:rsidRPr="001C0E1B">
        <w:rPr>
          <w:lang w:eastAsia="ko-KR"/>
        </w:rPr>
        <w:t xml:space="preserve">Cell </w:t>
      </w:r>
      <w:r w:rsidRPr="001C0E1B">
        <w:rPr>
          <w:lang w:eastAsia="zh-CN"/>
        </w:rPr>
        <w:t>2</w:t>
      </w:r>
      <w:r w:rsidRPr="001C0E1B">
        <w:rPr>
          <w:lang w:eastAsia="ko-KR"/>
        </w:rPr>
        <w:t xml:space="preserve"> is target cell.</w:t>
      </w:r>
    </w:p>
    <w:p w14:paraId="5EE8F5B8" w14:textId="77777777" w:rsidR="00E338BE" w:rsidRPr="001C0E1B" w:rsidRDefault="00E338BE" w:rsidP="00E338BE">
      <w:pPr>
        <w:keepNext/>
        <w:keepLines/>
        <w:spacing w:before="60"/>
        <w:jc w:val="center"/>
        <w:rPr>
          <w:rFonts w:ascii="Arial" w:hAnsi="Arial"/>
          <w:b/>
        </w:rPr>
      </w:pPr>
      <w:r w:rsidRPr="001C0E1B">
        <w:rPr>
          <w:rFonts w:ascii="Arial" w:hAnsi="Arial"/>
          <w:b/>
        </w:rPr>
        <w:t xml:space="preserve">Table </w:t>
      </w:r>
      <w:r w:rsidRPr="001C0E1B">
        <w:rPr>
          <w:rFonts w:ascii="Arial" w:hAnsi="Arial"/>
          <w:b/>
          <w:lang w:eastAsia="ko-KR"/>
        </w:rPr>
        <w:t>A.</w:t>
      </w:r>
      <w:r w:rsidRPr="001C0E1B" w:rsidDel="00AB58D0">
        <w:rPr>
          <w:rFonts w:ascii="Arial" w:hAnsi="Arial"/>
          <w:b/>
          <w:lang w:eastAsia="ko-KR"/>
        </w:rPr>
        <w:t xml:space="preserve"> </w:t>
      </w:r>
      <w:r w:rsidRPr="001C0E1B">
        <w:rPr>
          <w:rFonts w:ascii="Arial" w:hAnsi="Arial"/>
          <w:b/>
          <w:lang w:eastAsia="ko-KR"/>
        </w:rPr>
        <w:t>7.7.2.</w:t>
      </w:r>
      <w:r w:rsidRPr="001C0E1B">
        <w:rPr>
          <w:rFonts w:ascii="Arial" w:hAnsi="Arial"/>
          <w:b/>
          <w:lang w:eastAsia="zh-CN"/>
        </w:rPr>
        <w:t>2</w:t>
      </w:r>
      <w:r w:rsidRPr="001C0E1B">
        <w:rPr>
          <w:rFonts w:ascii="Arial" w:hAnsi="Arial"/>
          <w:b/>
          <w:lang w:eastAsia="ko-KR"/>
        </w:rPr>
        <w:t>.2-1</w:t>
      </w:r>
      <w:r w:rsidRPr="001C0E1B">
        <w:rPr>
          <w:rFonts w:ascii="Arial" w:hAnsi="Arial"/>
          <w:b/>
        </w:rPr>
        <w:t>: SS-RSRQ Int</w:t>
      </w:r>
      <w:r w:rsidRPr="001C0E1B">
        <w:rPr>
          <w:rFonts w:ascii="Arial" w:hAnsi="Arial"/>
          <w:b/>
          <w:lang w:eastAsia="zh-CN"/>
        </w:rPr>
        <w:t>er</w:t>
      </w:r>
      <w:r w:rsidRPr="001C0E1B">
        <w:rPr>
          <w:rFonts w:ascii="Arial" w:hAnsi="Arial"/>
          <w:b/>
        </w:rPr>
        <w:t xml:space="preserve"> frequency SS-RSRQ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E338BE" w:rsidRPr="001C0E1B" w14:paraId="4F41C383" w14:textId="77777777" w:rsidTr="005F30A6">
        <w:trPr>
          <w:jc w:val="center"/>
        </w:trPr>
        <w:tc>
          <w:tcPr>
            <w:tcW w:w="2376" w:type="dxa"/>
            <w:shd w:val="clear" w:color="auto" w:fill="auto"/>
            <w:vAlign w:val="center"/>
          </w:tcPr>
          <w:p w14:paraId="2A276E35" w14:textId="77777777" w:rsidR="00E338BE" w:rsidRPr="001C0E1B" w:rsidRDefault="00E338BE" w:rsidP="005F30A6">
            <w:pPr>
              <w:keepNext/>
              <w:keepLines/>
              <w:spacing w:after="0"/>
              <w:jc w:val="center"/>
              <w:rPr>
                <w:rFonts w:ascii="Arial" w:hAnsi="Arial"/>
                <w:b/>
                <w:sz w:val="18"/>
              </w:rPr>
            </w:pPr>
            <w:r w:rsidRPr="001C0E1B">
              <w:rPr>
                <w:rFonts w:ascii="Arial" w:hAnsi="Arial"/>
                <w:b/>
                <w:sz w:val="18"/>
              </w:rPr>
              <w:t>Configuration</w:t>
            </w:r>
          </w:p>
        </w:tc>
        <w:tc>
          <w:tcPr>
            <w:tcW w:w="7481" w:type="dxa"/>
            <w:shd w:val="clear" w:color="auto" w:fill="auto"/>
            <w:vAlign w:val="center"/>
          </w:tcPr>
          <w:p w14:paraId="45BBC357" w14:textId="77777777" w:rsidR="00E338BE" w:rsidRPr="001C0E1B" w:rsidRDefault="00E338BE" w:rsidP="005F30A6">
            <w:pPr>
              <w:keepNext/>
              <w:keepLines/>
              <w:spacing w:after="0"/>
              <w:jc w:val="center"/>
              <w:rPr>
                <w:rFonts w:ascii="Arial" w:hAnsi="Arial"/>
                <w:b/>
                <w:sz w:val="18"/>
              </w:rPr>
            </w:pPr>
            <w:r w:rsidRPr="001C0E1B">
              <w:rPr>
                <w:rFonts w:ascii="Arial" w:hAnsi="Arial"/>
                <w:b/>
                <w:sz w:val="18"/>
              </w:rPr>
              <w:t>Description</w:t>
            </w:r>
          </w:p>
        </w:tc>
      </w:tr>
      <w:tr w:rsidR="00E338BE" w:rsidRPr="001C0E1B" w14:paraId="4F26D85C" w14:textId="77777777" w:rsidTr="005F30A6">
        <w:trPr>
          <w:jc w:val="center"/>
        </w:trPr>
        <w:tc>
          <w:tcPr>
            <w:tcW w:w="2376" w:type="dxa"/>
            <w:shd w:val="clear" w:color="auto" w:fill="auto"/>
            <w:vAlign w:val="center"/>
          </w:tcPr>
          <w:p w14:paraId="28F64970" w14:textId="77777777" w:rsidR="00E338BE" w:rsidRPr="001C0E1B" w:rsidRDefault="00E338BE" w:rsidP="005F30A6">
            <w:pPr>
              <w:keepNext/>
              <w:keepLines/>
              <w:spacing w:after="0"/>
              <w:rPr>
                <w:rFonts w:ascii="Arial" w:hAnsi="Arial"/>
                <w:sz w:val="18"/>
              </w:rPr>
            </w:pPr>
            <w:r w:rsidRPr="001C0E1B">
              <w:rPr>
                <w:rFonts w:ascii="Arial" w:hAnsi="Arial"/>
                <w:sz w:val="18"/>
              </w:rPr>
              <w:t>1</w:t>
            </w:r>
          </w:p>
        </w:tc>
        <w:tc>
          <w:tcPr>
            <w:tcW w:w="7481" w:type="dxa"/>
            <w:shd w:val="clear" w:color="auto" w:fill="auto"/>
            <w:vAlign w:val="center"/>
          </w:tcPr>
          <w:p w14:paraId="0B6C2728" w14:textId="77777777" w:rsidR="00E338BE" w:rsidRPr="001C0E1B" w:rsidRDefault="00E338BE" w:rsidP="005F30A6">
            <w:pPr>
              <w:keepNext/>
              <w:keepLines/>
              <w:spacing w:after="0"/>
              <w:rPr>
                <w:rFonts w:ascii="Arial" w:eastAsia="Malgun Gothic" w:hAnsi="Arial"/>
                <w:sz w:val="18"/>
              </w:rPr>
            </w:pPr>
            <w:r w:rsidRPr="001C0E1B">
              <w:rPr>
                <w:rFonts w:ascii="Arial" w:eastAsia="Malgun Gothic" w:hAnsi="Arial"/>
                <w:sz w:val="18"/>
              </w:rPr>
              <w:t>120 kHz SSB SCS, 100 MHz bandwidth, TDD duplex mode</w:t>
            </w:r>
          </w:p>
        </w:tc>
      </w:tr>
    </w:tbl>
    <w:p w14:paraId="20472F6B" w14:textId="77777777" w:rsidR="00E338BE" w:rsidRPr="001C0E1B" w:rsidRDefault="00E338BE" w:rsidP="00E338BE">
      <w:pPr>
        <w:rPr>
          <w:lang w:eastAsia="zh-CN"/>
        </w:rPr>
      </w:pPr>
    </w:p>
    <w:p w14:paraId="65F2E839" w14:textId="77777777" w:rsidR="00E338BE" w:rsidRPr="001C0E1B" w:rsidRDefault="00E338BE" w:rsidP="00E338BE">
      <w:pPr>
        <w:pStyle w:val="TH"/>
      </w:pPr>
      <w:r w:rsidRPr="001C0E1B">
        <w:t>Table A.</w:t>
      </w:r>
      <w:r w:rsidRPr="001C0E1B">
        <w:rPr>
          <w:rFonts w:cs="Arial"/>
          <w:lang w:eastAsia="ko-KR"/>
        </w:rPr>
        <w:t>7.7.2.2.2-</w:t>
      </w:r>
      <w:r w:rsidRPr="001C0E1B">
        <w:rPr>
          <w:rFonts w:cs="Arial"/>
          <w:lang w:eastAsia="zh-CN"/>
        </w:rPr>
        <w:t>2</w:t>
      </w:r>
      <w:r w:rsidRPr="001C0E1B">
        <w:t>: SS-RSR</w:t>
      </w:r>
      <w:r w:rsidRPr="001C0E1B">
        <w:rPr>
          <w:lang w:eastAsia="zh-CN"/>
        </w:rPr>
        <w:t>Q</w:t>
      </w:r>
      <w:r w:rsidRPr="001C0E1B">
        <w:t xml:space="preserve"> Int</w:t>
      </w:r>
      <w:r w:rsidRPr="001C0E1B">
        <w:rPr>
          <w:lang w:eastAsia="zh-CN"/>
        </w:rPr>
        <w:t>er</w:t>
      </w:r>
      <w:r w:rsidRPr="001C0E1B">
        <w:t xml:space="preserve"> frequency general test parameters</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2"/>
      </w:tblGrid>
      <w:tr w:rsidR="00E338BE" w:rsidRPr="001C0E1B" w14:paraId="7B880B56" w14:textId="77777777" w:rsidTr="005F30A6">
        <w:trPr>
          <w:jc w:val="center"/>
        </w:trPr>
        <w:tc>
          <w:tcPr>
            <w:tcW w:w="3628" w:type="dxa"/>
            <w:tcBorders>
              <w:top w:val="single" w:sz="4" w:space="0" w:color="auto"/>
              <w:left w:val="single" w:sz="4" w:space="0" w:color="auto"/>
              <w:bottom w:val="nil"/>
              <w:right w:val="single" w:sz="4" w:space="0" w:color="auto"/>
            </w:tcBorders>
            <w:shd w:val="clear" w:color="auto" w:fill="auto"/>
            <w:vAlign w:val="center"/>
            <w:hideMark/>
          </w:tcPr>
          <w:p w14:paraId="32C3B012" w14:textId="77777777" w:rsidR="00E338BE" w:rsidRPr="001C0E1B" w:rsidRDefault="00E338BE" w:rsidP="005F30A6">
            <w:pPr>
              <w:pStyle w:val="TAH"/>
            </w:pPr>
            <w:r w:rsidRPr="001C0E1B">
              <w:t>Parameter</w:t>
            </w:r>
          </w:p>
        </w:tc>
        <w:tc>
          <w:tcPr>
            <w:tcW w:w="1271" w:type="dxa"/>
            <w:tcBorders>
              <w:top w:val="single" w:sz="4" w:space="0" w:color="auto"/>
              <w:left w:val="single" w:sz="4" w:space="0" w:color="auto"/>
              <w:bottom w:val="nil"/>
              <w:right w:val="single" w:sz="4" w:space="0" w:color="auto"/>
            </w:tcBorders>
            <w:shd w:val="clear" w:color="auto" w:fill="auto"/>
            <w:vAlign w:val="center"/>
            <w:hideMark/>
          </w:tcPr>
          <w:p w14:paraId="18466275" w14:textId="77777777" w:rsidR="00E338BE" w:rsidRPr="001C0E1B" w:rsidRDefault="00E338BE" w:rsidP="005F30A6">
            <w:pPr>
              <w:pStyle w:val="TAH"/>
            </w:pPr>
            <w:r w:rsidRPr="001C0E1B">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5F3BD3A8" w14:textId="77777777" w:rsidR="00E338BE" w:rsidRPr="001C0E1B" w:rsidRDefault="00E338BE" w:rsidP="005F30A6">
            <w:pPr>
              <w:pStyle w:val="TAH"/>
            </w:pPr>
            <w:r w:rsidRPr="001C0E1B">
              <w:t>Test 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1533B3DE" w14:textId="77777777" w:rsidR="00E338BE" w:rsidRPr="001C0E1B" w:rsidRDefault="00E338BE" w:rsidP="005F30A6">
            <w:pPr>
              <w:pStyle w:val="TAH"/>
              <w:rPr>
                <w:lang w:eastAsia="zh-CN"/>
              </w:rPr>
            </w:pPr>
            <w:r w:rsidRPr="001C0E1B">
              <w:t xml:space="preserve">Test </w:t>
            </w:r>
            <w:r w:rsidRPr="001C0E1B">
              <w:rPr>
                <w:lang w:eastAsia="zh-CN"/>
              </w:rPr>
              <w:t>2</w:t>
            </w:r>
          </w:p>
        </w:tc>
      </w:tr>
      <w:tr w:rsidR="00E338BE" w:rsidRPr="001C0E1B" w14:paraId="37345867" w14:textId="77777777" w:rsidTr="005F30A6">
        <w:trPr>
          <w:jc w:val="center"/>
        </w:trPr>
        <w:tc>
          <w:tcPr>
            <w:tcW w:w="3628" w:type="dxa"/>
            <w:tcBorders>
              <w:top w:val="nil"/>
              <w:left w:val="single" w:sz="4" w:space="0" w:color="auto"/>
              <w:bottom w:val="single" w:sz="4" w:space="0" w:color="auto"/>
              <w:right w:val="single" w:sz="4" w:space="0" w:color="auto"/>
            </w:tcBorders>
            <w:shd w:val="clear" w:color="auto" w:fill="auto"/>
            <w:vAlign w:val="center"/>
            <w:hideMark/>
          </w:tcPr>
          <w:p w14:paraId="2D27CB38" w14:textId="77777777" w:rsidR="00E338BE" w:rsidRPr="001C0E1B" w:rsidRDefault="00E338BE" w:rsidP="005F30A6">
            <w:pPr>
              <w:pStyle w:val="TAH"/>
              <w:rPr>
                <w:rFonts w:eastAsia="Calibri"/>
                <w:szCs w:val="22"/>
              </w:rPr>
            </w:pPr>
          </w:p>
        </w:tc>
        <w:tc>
          <w:tcPr>
            <w:tcW w:w="1271" w:type="dxa"/>
            <w:tcBorders>
              <w:top w:val="nil"/>
              <w:left w:val="single" w:sz="4" w:space="0" w:color="auto"/>
              <w:bottom w:val="single" w:sz="4" w:space="0" w:color="auto"/>
              <w:right w:val="single" w:sz="4" w:space="0" w:color="auto"/>
            </w:tcBorders>
            <w:shd w:val="clear" w:color="auto" w:fill="auto"/>
            <w:vAlign w:val="center"/>
            <w:hideMark/>
          </w:tcPr>
          <w:p w14:paraId="6AABE940" w14:textId="77777777" w:rsidR="00E338BE" w:rsidRPr="001C0E1B" w:rsidRDefault="00E338BE" w:rsidP="005F30A6">
            <w:pPr>
              <w:pStyle w:val="TAH"/>
              <w:rPr>
                <w:rFonts w:eastAsia="Calibri"/>
                <w:szCs w:val="22"/>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60202825" w14:textId="77777777" w:rsidR="00E338BE" w:rsidRPr="001C0E1B" w:rsidRDefault="00E338BE" w:rsidP="005F30A6">
            <w:pPr>
              <w:pStyle w:val="TAH"/>
              <w:rPr>
                <w:lang w:eastAsia="zh-CN"/>
              </w:rPr>
            </w:pPr>
            <w:r w:rsidRPr="001C0E1B">
              <w:t xml:space="preserve">Cell </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4CB102DC" w14:textId="77777777" w:rsidR="00E338BE" w:rsidRPr="001C0E1B" w:rsidRDefault="00E338BE" w:rsidP="005F30A6">
            <w:pPr>
              <w:pStyle w:val="TAH"/>
              <w:rPr>
                <w:lang w:eastAsia="zh-CN"/>
              </w:rPr>
            </w:pPr>
            <w:r w:rsidRPr="001C0E1B">
              <w:t xml:space="preserve">Cell </w:t>
            </w:r>
            <w:r w:rsidRPr="001C0E1B">
              <w:rPr>
                <w:lang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3DC78F95" w14:textId="77777777" w:rsidR="00E338BE" w:rsidRPr="001C0E1B" w:rsidRDefault="00E338BE" w:rsidP="005F30A6">
            <w:pPr>
              <w:pStyle w:val="TAH"/>
              <w:rPr>
                <w:lang w:eastAsia="zh-CN"/>
              </w:rPr>
            </w:pPr>
            <w:r w:rsidRPr="001C0E1B">
              <w:t xml:space="preserve">Cell </w:t>
            </w:r>
            <w:r w:rsidRPr="001C0E1B">
              <w:rPr>
                <w:lang w:eastAsia="zh-CN"/>
              </w:rPr>
              <w:t>1</w:t>
            </w:r>
          </w:p>
        </w:tc>
        <w:tc>
          <w:tcPr>
            <w:tcW w:w="832" w:type="dxa"/>
            <w:tcBorders>
              <w:top w:val="single" w:sz="4" w:space="0" w:color="auto"/>
              <w:left w:val="single" w:sz="4" w:space="0" w:color="auto"/>
              <w:bottom w:val="single" w:sz="4" w:space="0" w:color="auto"/>
              <w:right w:val="single" w:sz="4" w:space="0" w:color="auto"/>
            </w:tcBorders>
            <w:vAlign w:val="center"/>
            <w:hideMark/>
          </w:tcPr>
          <w:p w14:paraId="2BDC22EB" w14:textId="77777777" w:rsidR="00E338BE" w:rsidRPr="001C0E1B" w:rsidRDefault="00E338BE" w:rsidP="005F30A6">
            <w:pPr>
              <w:pStyle w:val="TAH"/>
              <w:rPr>
                <w:lang w:eastAsia="zh-CN"/>
              </w:rPr>
            </w:pPr>
            <w:r w:rsidRPr="001C0E1B">
              <w:t xml:space="preserve">Cell </w:t>
            </w:r>
            <w:r w:rsidRPr="001C0E1B">
              <w:rPr>
                <w:lang w:eastAsia="zh-CN"/>
              </w:rPr>
              <w:t>2</w:t>
            </w:r>
          </w:p>
        </w:tc>
      </w:tr>
      <w:tr w:rsidR="00E338BE" w:rsidRPr="001C0E1B" w14:paraId="4435C5E0"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6E3048BF" w14:textId="77777777" w:rsidR="00E338BE" w:rsidRPr="001C0E1B" w:rsidRDefault="00E338BE" w:rsidP="005F30A6">
            <w:pPr>
              <w:pStyle w:val="TAL"/>
            </w:pPr>
            <w:r w:rsidRPr="001C0E1B">
              <w:t>SSB ARFCN</w:t>
            </w:r>
          </w:p>
        </w:tc>
        <w:tc>
          <w:tcPr>
            <w:tcW w:w="1271" w:type="dxa"/>
            <w:tcBorders>
              <w:top w:val="single" w:sz="4" w:space="0" w:color="auto"/>
              <w:left w:val="single" w:sz="4" w:space="0" w:color="auto"/>
              <w:bottom w:val="single" w:sz="4" w:space="0" w:color="auto"/>
              <w:right w:val="single" w:sz="4" w:space="0" w:color="auto"/>
            </w:tcBorders>
          </w:tcPr>
          <w:p w14:paraId="4D63C5B7" w14:textId="77777777" w:rsidR="00E338BE" w:rsidRPr="001C0E1B" w:rsidRDefault="00E338BE" w:rsidP="005F30A6">
            <w:pPr>
              <w:pStyle w:val="TAC"/>
            </w:pPr>
          </w:p>
        </w:tc>
        <w:tc>
          <w:tcPr>
            <w:tcW w:w="830" w:type="dxa"/>
            <w:tcBorders>
              <w:top w:val="single" w:sz="4" w:space="0" w:color="auto"/>
              <w:left w:val="single" w:sz="4" w:space="0" w:color="auto"/>
              <w:bottom w:val="single" w:sz="4" w:space="0" w:color="auto"/>
              <w:right w:val="single" w:sz="4" w:space="0" w:color="auto"/>
            </w:tcBorders>
            <w:hideMark/>
          </w:tcPr>
          <w:p w14:paraId="07A4E0EA" w14:textId="77777777" w:rsidR="00E338BE" w:rsidRPr="001C0E1B" w:rsidRDefault="00E338BE" w:rsidP="005F30A6">
            <w:pPr>
              <w:pStyle w:val="TAC"/>
              <w:rPr>
                <w:lang w:eastAsia="zh-CN"/>
              </w:rPr>
            </w:pPr>
            <w:r w:rsidRPr="001C0E1B">
              <w:t>Freq</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tcPr>
          <w:p w14:paraId="5B5525E8" w14:textId="77777777" w:rsidR="00E338BE" w:rsidRPr="001C0E1B" w:rsidRDefault="00E338BE" w:rsidP="005F30A6">
            <w:pPr>
              <w:pStyle w:val="TAC"/>
              <w:rPr>
                <w:lang w:eastAsia="zh-CN"/>
              </w:rPr>
            </w:pPr>
            <w:r w:rsidRPr="001C0E1B">
              <w:rPr>
                <w:lang w:eastAsia="zh-CN"/>
              </w:rPr>
              <w:t>freq2</w:t>
            </w:r>
          </w:p>
        </w:tc>
        <w:tc>
          <w:tcPr>
            <w:tcW w:w="831" w:type="dxa"/>
            <w:tcBorders>
              <w:top w:val="single" w:sz="4" w:space="0" w:color="auto"/>
              <w:left w:val="single" w:sz="4" w:space="0" w:color="auto"/>
              <w:bottom w:val="single" w:sz="4" w:space="0" w:color="auto"/>
              <w:right w:val="single" w:sz="4" w:space="0" w:color="auto"/>
            </w:tcBorders>
            <w:hideMark/>
          </w:tcPr>
          <w:p w14:paraId="6C9C1842" w14:textId="77777777" w:rsidR="00E338BE" w:rsidRPr="001C0E1B" w:rsidRDefault="00E338BE" w:rsidP="005F30A6">
            <w:pPr>
              <w:pStyle w:val="TAC"/>
              <w:rPr>
                <w:lang w:eastAsia="zh-CN"/>
              </w:rPr>
            </w:pPr>
            <w:r w:rsidRPr="001C0E1B">
              <w:rPr>
                <w:lang w:eastAsia="zh-CN"/>
              </w:rPr>
              <w:t>f</w:t>
            </w:r>
            <w:r w:rsidRPr="001C0E1B">
              <w:t>req</w:t>
            </w:r>
            <w:r w:rsidRPr="001C0E1B">
              <w:rPr>
                <w:lang w:eastAsia="zh-CN"/>
              </w:rPr>
              <w:t>1</w:t>
            </w:r>
          </w:p>
        </w:tc>
        <w:tc>
          <w:tcPr>
            <w:tcW w:w="832" w:type="dxa"/>
            <w:tcBorders>
              <w:top w:val="single" w:sz="4" w:space="0" w:color="auto"/>
              <w:left w:val="single" w:sz="4" w:space="0" w:color="auto"/>
              <w:bottom w:val="single" w:sz="4" w:space="0" w:color="auto"/>
              <w:right w:val="single" w:sz="4" w:space="0" w:color="auto"/>
            </w:tcBorders>
          </w:tcPr>
          <w:p w14:paraId="3B5B9A28" w14:textId="77777777" w:rsidR="00E338BE" w:rsidRPr="001C0E1B" w:rsidRDefault="00E338BE" w:rsidP="005F30A6">
            <w:pPr>
              <w:pStyle w:val="TAC"/>
              <w:rPr>
                <w:lang w:eastAsia="zh-CN"/>
              </w:rPr>
            </w:pPr>
            <w:r w:rsidRPr="001C0E1B">
              <w:rPr>
                <w:lang w:eastAsia="zh-CN"/>
              </w:rPr>
              <w:t>Freq2</w:t>
            </w:r>
          </w:p>
        </w:tc>
      </w:tr>
      <w:tr w:rsidR="00E338BE" w:rsidRPr="001C0E1B" w14:paraId="5AA090D0"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5DF4F7F1" w14:textId="77777777" w:rsidR="00E338BE" w:rsidRPr="001C0E1B" w:rsidRDefault="00E338BE" w:rsidP="005F30A6">
            <w:pPr>
              <w:pStyle w:val="TAL"/>
            </w:pPr>
            <w:r w:rsidRPr="00F33398">
              <w:rPr>
                <w:rFonts w:cs="Arial"/>
                <w:lang w:eastAsia="zh-CN"/>
              </w:rPr>
              <w:t>SSB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19D8C307" w14:textId="77777777" w:rsidR="00E338BE" w:rsidRPr="001C0E1B" w:rsidRDefault="00E338BE" w:rsidP="005F30A6">
            <w:pPr>
              <w:pStyle w:val="TAC"/>
            </w:pPr>
          </w:p>
        </w:tc>
        <w:tc>
          <w:tcPr>
            <w:tcW w:w="830" w:type="dxa"/>
            <w:tcBorders>
              <w:top w:val="single" w:sz="4" w:space="0" w:color="auto"/>
              <w:left w:val="single" w:sz="4" w:space="0" w:color="auto"/>
              <w:bottom w:val="single" w:sz="4" w:space="0" w:color="auto"/>
              <w:right w:val="single" w:sz="4" w:space="0" w:color="auto"/>
            </w:tcBorders>
            <w:vAlign w:val="center"/>
          </w:tcPr>
          <w:p w14:paraId="2BBE9B4B" w14:textId="77777777" w:rsidR="00E338BE" w:rsidRPr="001C0E1B" w:rsidRDefault="00E338BE" w:rsidP="005F30A6">
            <w:pPr>
              <w:pStyle w:val="TAC"/>
            </w:pPr>
            <w:r w:rsidRPr="002311D5">
              <w:rPr>
                <w:rFonts w:cs="Arial"/>
                <w:lang w:val="en-US"/>
              </w:rPr>
              <w:t>SSB.1 FR2</w:t>
            </w:r>
          </w:p>
        </w:tc>
        <w:tc>
          <w:tcPr>
            <w:tcW w:w="831" w:type="dxa"/>
            <w:tcBorders>
              <w:top w:val="single" w:sz="4" w:space="0" w:color="auto"/>
              <w:left w:val="single" w:sz="4" w:space="0" w:color="auto"/>
              <w:bottom w:val="single" w:sz="4" w:space="0" w:color="auto"/>
              <w:right w:val="single" w:sz="4" w:space="0" w:color="auto"/>
            </w:tcBorders>
            <w:vAlign w:val="center"/>
          </w:tcPr>
          <w:p w14:paraId="4A58451E" w14:textId="77777777" w:rsidR="00E338BE" w:rsidRPr="001C0E1B" w:rsidRDefault="00E338BE" w:rsidP="005F30A6">
            <w:pPr>
              <w:pStyle w:val="TAC"/>
              <w:rPr>
                <w:lang w:eastAsia="zh-CN"/>
              </w:rPr>
            </w:pPr>
            <w:r w:rsidRPr="002311D5">
              <w:rPr>
                <w:rFonts w:cs="Arial"/>
                <w:lang w:val="en-US"/>
              </w:rPr>
              <w:t>SSB.1 FR2</w:t>
            </w:r>
          </w:p>
        </w:tc>
        <w:tc>
          <w:tcPr>
            <w:tcW w:w="831" w:type="dxa"/>
            <w:tcBorders>
              <w:top w:val="single" w:sz="4" w:space="0" w:color="auto"/>
              <w:left w:val="single" w:sz="4" w:space="0" w:color="auto"/>
              <w:bottom w:val="single" w:sz="4" w:space="0" w:color="auto"/>
              <w:right w:val="single" w:sz="4" w:space="0" w:color="auto"/>
            </w:tcBorders>
            <w:vAlign w:val="center"/>
          </w:tcPr>
          <w:p w14:paraId="37606491" w14:textId="77777777" w:rsidR="00E338BE" w:rsidRPr="001C0E1B" w:rsidRDefault="00E338BE" w:rsidP="005F30A6">
            <w:pPr>
              <w:pStyle w:val="TAC"/>
              <w:rPr>
                <w:lang w:eastAsia="zh-CN"/>
              </w:rPr>
            </w:pPr>
            <w:r w:rsidRPr="002311D5">
              <w:rPr>
                <w:rFonts w:cs="Arial"/>
                <w:lang w:val="en-US"/>
              </w:rPr>
              <w:t>SSB.1 FR2</w:t>
            </w:r>
          </w:p>
        </w:tc>
        <w:tc>
          <w:tcPr>
            <w:tcW w:w="832" w:type="dxa"/>
            <w:tcBorders>
              <w:top w:val="single" w:sz="4" w:space="0" w:color="auto"/>
              <w:left w:val="single" w:sz="4" w:space="0" w:color="auto"/>
              <w:bottom w:val="single" w:sz="4" w:space="0" w:color="auto"/>
              <w:right w:val="single" w:sz="4" w:space="0" w:color="auto"/>
            </w:tcBorders>
            <w:vAlign w:val="center"/>
          </w:tcPr>
          <w:p w14:paraId="07FEF242" w14:textId="77777777" w:rsidR="00E338BE" w:rsidRPr="001C0E1B" w:rsidRDefault="00E338BE" w:rsidP="005F30A6">
            <w:pPr>
              <w:pStyle w:val="TAC"/>
              <w:rPr>
                <w:lang w:eastAsia="zh-CN"/>
              </w:rPr>
            </w:pPr>
            <w:r w:rsidRPr="002311D5">
              <w:rPr>
                <w:rFonts w:cs="Arial"/>
                <w:lang w:val="en-US"/>
              </w:rPr>
              <w:t>SSB.1 FR2</w:t>
            </w:r>
          </w:p>
        </w:tc>
      </w:tr>
      <w:tr w:rsidR="00E338BE" w:rsidRPr="001C0E1B" w14:paraId="3A9B1129"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5CE0564D" w14:textId="77777777" w:rsidR="00E338BE" w:rsidRPr="001C0E1B" w:rsidRDefault="00E338BE" w:rsidP="005F30A6">
            <w:pPr>
              <w:pStyle w:val="TAL"/>
            </w:pPr>
            <w:r w:rsidRPr="005C6CCC">
              <w:rPr>
                <w:rFonts w:cs="Arial"/>
              </w:rPr>
              <w:t>CSI-RS for tracking</w:t>
            </w:r>
          </w:p>
        </w:tc>
        <w:tc>
          <w:tcPr>
            <w:tcW w:w="1271" w:type="dxa"/>
            <w:tcBorders>
              <w:top w:val="single" w:sz="4" w:space="0" w:color="auto"/>
              <w:left w:val="single" w:sz="4" w:space="0" w:color="auto"/>
              <w:bottom w:val="single" w:sz="4" w:space="0" w:color="auto"/>
              <w:right w:val="single" w:sz="4" w:space="0" w:color="auto"/>
            </w:tcBorders>
            <w:vAlign w:val="center"/>
          </w:tcPr>
          <w:p w14:paraId="255BA08A" w14:textId="77777777" w:rsidR="00E338BE" w:rsidRPr="001C0E1B" w:rsidRDefault="00E338BE" w:rsidP="005F30A6">
            <w:pPr>
              <w:pStyle w:val="TAC"/>
            </w:pPr>
          </w:p>
        </w:tc>
        <w:tc>
          <w:tcPr>
            <w:tcW w:w="830" w:type="dxa"/>
            <w:tcBorders>
              <w:top w:val="single" w:sz="4" w:space="0" w:color="auto"/>
              <w:left w:val="single" w:sz="4" w:space="0" w:color="auto"/>
              <w:bottom w:val="single" w:sz="4" w:space="0" w:color="auto"/>
              <w:right w:val="single" w:sz="4" w:space="0" w:color="auto"/>
            </w:tcBorders>
            <w:vAlign w:val="center"/>
          </w:tcPr>
          <w:p w14:paraId="472A9C6F" w14:textId="77777777" w:rsidR="00E338BE" w:rsidRPr="001C0E1B" w:rsidRDefault="00E338BE" w:rsidP="005F30A6">
            <w:pPr>
              <w:pStyle w:val="TAC"/>
            </w:pPr>
            <w:r w:rsidRPr="006F4987">
              <w:rPr>
                <w:rFonts w:cs="Arial"/>
                <w:lang w:val="en-US"/>
              </w:rPr>
              <w:t>TRS.2.1 TDD</w:t>
            </w:r>
          </w:p>
        </w:tc>
        <w:tc>
          <w:tcPr>
            <w:tcW w:w="831" w:type="dxa"/>
            <w:tcBorders>
              <w:top w:val="single" w:sz="4" w:space="0" w:color="auto"/>
              <w:left w:val="single" w:sz="4" w:space="0" w:color="auto"/>
              <w:bottom w:val="single" w:sz="4" w:space="0" w:color="auto"/>
              <w:right w:val="single" w:sz="4" w:space="0" w:color="auto"/>
            </w:tcBorders>
            <w:vAlign w:val="center"/>
          </w:tcPr>
          <w:p w14:paraId="48C0210B" w14:textId="77777777" w:rsidR="00E338BE" w:rsidRPr="001C0E1B" w:rsidRDefault="00E338BE" w:rsidP="005F30A6">
            <w:pPr>
              <w:pStyle w:val="TAC"/>
              <w:rPr>
                <w:lang w:eastAsia="zh-CN"/>
              </w:rPr>
            </w:pPr>
            <w:r>
              <w:rPr>
                <w:rFonts w:cs="Arial"/>
                <w:lang w:val="en-US" w:eastAsia="zh-CN"/>
              </w:rPr>
              <w:t>-</w:t>
            </w:r>
          </w:p>
        </w:tc>
        <w:tc>
          <w:tcPr>
            <w:tcW w:w="831" w:type="dxa"/>
            <w:tcBorders>
              <w:top w:val="single" w:sz="4" w:space="0" w:color="auto"/>
              <w:left w:val="single" w:sz="4" w:space="0" w:color="auto"/>
              <w:bottom w:val="single" w:sz="4" w:space="0" w:color="auto"/>
              <w:right w:val="single" w:sz="4" w:space="0" w:color="auto"/>
            </w:tcBorders>
            <w:vAlign w:val="center"/>
          </w:tcPr>
          <w:p w14:paraId="0DC09138" w14:textId="77777777" w:rsidR="00E338BE" w:rsidRPr="001C0E1B" w:rsidRDefault="00E338BE" w:rsidP="005F30A6">
            <w:pPr>
              <w:pStyle w:val="TAC"/>
              <w:rPr>
                <w:lang w:eastAsia="zh-CN"/>
              </w:rPr>
            </w:pPr>
            <w:r>
              <w:rPr>
                <w:color w:val="000000"/>
              </w:rPr>
              <w:t>TRS.2.1 TDD</w:t>
            </w:r>
          </w:p>
        </w:tc>
        <w:tc>
          <w:tcPr>
            <w:tcW w:w="832" w:type="dxa"/>
            <w:tcBorders>
              <w:top w:val="single" w:sz="4" w:space="0" w:color="auto"/>
              <w:left w:val="single" w:sz="4" w:space="0" w:color="auto"/>
              <w:bottom w:val="single" w:sz="4" w:space="0" w:color="auto"/>
              <w:right w:val="single" w:sz="4" w:space="0" w:color="auto"/>
            </w:tcBorders>
            <w:vAlign w:val="center"/>
          </w:tcPr>
          <w:p w14:paraId="2F8FCC3D" w14:textId="77777777" w:rsidR="00E338BE" w:rsidRPr="001C0E1B" w:rsidRDefault="00E338BE" w:rsidP="005F30A6">
            <w:pPr>
              <w:pStyle w:val="TAC"/>
              <w:rPr>
                <w:lang w:eastAsia="zh-CN"/>
              </w:rPr>
            </w:pPr>
            <w:r>
              <w:rPr>
                <w:rFonts w:cs="Arial"/>
                <w:lang w:val="en-US" w:eastAsia="zh-CN"/>
              </w:rPr>
              <w:t>-</w:t>
            </w:r>
          </w:p>
        </w:tc>
      </w:tr>
      <w:tr w:rsidR="00E338BE" w:rsidRPr="001C0E1B" w14:paraId="52EDEFC9"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69EE12EE" w14:textId="77777777" w:rsidR="00E338BE" w:rsidRPr="001C0E1B" w:rsidRDefault="00E338BE" w:rsidP="005F30A6">
            <w:pPr>
              <w:pStyle w:val="TAL"/>
            </w:pPr>
            <w:r w:rsidRPr="001C0E1B">
              <w:t>Duplex mode</w:t>
            </w:r>
          </w:p>
        </w:tc>
        <w:tc>
          <w:tcPr>
            <w:tcW w:w="1271" w:type="dxa"/>
            <w:tcBorders>
              <w:top w:val="single" w:sz="4" w:space="0" w:color="auto"/>
              <w:left w:val="single" w:sz="4" w:space="0" w:color="auto"/>
              <w:bottom w:val="single" w:sz="4" w:space="0" w:color="auto"/>
              <w:right w:val="single" w:sz="4" w:space="0" w:color="auto"/>
            </w:tcBorders>
          </w:tcPr>
          <w:p w14:paraId="6D5927C6" w14:textId="77777777" w:rsidR="00E338BE" w:rsidRPr="001C0E1B" w:rsidRDefault="00E338BE" w:rsidP="005F30A6">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1057C5AD" w14:textId="77777777" w:rsidR="00E338BE" w:rsidRPr="001C0E1B" w:rsidRDefault="00E338BE" w:rsidP="005F30A6">
            <w:pPr>
              <w:pStyle w:val="TAC"/>
            </w:pPr>
            <w:r w:rsidRPr="001C0E1B">
              <w:t>TDD</w:t>
            </w:r>
          </w:p>
        </w:tc>
        <w:tc>
          <w:tcPr>
            <w:tcW w:w="1663" w:type="dxa"/>
            <w:gridSpan w:val="2"/>
            <w:tcBorders>
              <w:top w:val="single" w:sz="4" w:space="0" w:color="auto"/>
              <w:left w:val="single" w:sz="4" w:space="0" w:color="auto"/>
              <w:bottom w:val="single" w:sz="4" w:space="0" w:color="auto"/>
              <w:right w:val="single" w:sz="4" w:space="0" w:color="auto"/>
            </w:tcBorders>
          </w:tcPr>
          <w:p w14:paraId="1247434F" w14:textId="77777777" w:rsidR="00E338BE" w:rsidRPr="001C0E1B" w:rsidRDefault="00E338BE" w:rsidP="005F30A6">
            <w:pPr>
              <w:pStyle w:val="TAC"/>
            </w:pPr>
            <w:r w:rsidRPr="001C0E1B">
              <w:t>TDD</w:t>
            </w:r>
          </w:p>
        </w:tc>
      </w:tr>
      <w:tr w:rsidR="00E338BE" w:rsidRPr="001C0E1B" w14:paraId="74704E4A"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0D14D3CE" w14:textId="77777777" w:rsidR="00E338BE" w:rsidRPr="001C0E1B" w:rsidRDefault="00E338BE" w:rsidP="005F30A6">
            <w:pPr>
              <w:pStyle w:val="TAL"/>
            </w:pPr>
            <w:r w:rsidRPr="001C0E1B">
              <w:rPr>
                <w:rFonts w:eastAsia="Malgun Gothic"/>
                <w:szCs w:val="18"/>
              </w:rPr>
              <w:t>TDD configuration</w:t>
            </w:r>
          </w:p>
        </w:tc>
        <w:tc>
          <w:tcPr>
            <w:tcW w:w="1271" w:type="dxa"/>
            <w:tcBorders>
              <w:top w:val="single" w:sz="4" w:space="0" w:color="auto"/>
              <w:left w:val="single" w:sz="4" w:space="0" w:color="auto"/>
              <w:bottom w:val="single" w:sz="4" w:space="0" w:color="auto"/>
              <w:right w:val="single" w:sz="4" w:space="0" w:color="auto"/>
            </w:tcBorders>
          </w:tcPr>
          <w:p w14:paraId="730E3AE2" w14:textId="77777777" w:rsidR="00E338BE" w:rsidRPr="001C0E1B" w:rsidRDefault="00E338BE" w:rsidP="005F30A6">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03F5E106" w14:textId="77777777" w:rsidR="00E338BE" w:rsidRPr="001C0E1B" w:rsidRDefault="00E338BE" w:rsidP="005F30A6">
            <w:pPr>
              <w:pStyle w:val="TAC"/>
            </w:pPr>
            <w:r w:rsidRPr="001C0E1B">
              <w:rPr>
                <w:lang w:eastAsia="ja-JP"/>
              </w:rPr>
              <w:t>TDDConf.3.1</w:t>
            </w:r>
          </w:p>
        </w:tc>
        <w:tc>
          <w:tcPr>
            <w:tcW w:w="1663" w:type="dxa"/>
            <w:gridSpan w:val="2"/>
            <w:tcBorders>
              <w:top w:val="single" w:sz="4" w:space="0" w:color="auto"/>
              <w:left w:val="single" w:sz="4" w:space="0" w:color="auto"/>
              <w:bottom w:val="single" w:sz="4" w:space="0" w:color="auto"/>
              <w:right w:val="single" w:sz="4" w:space="0" w:color="auto"/>
            </w:tcBorders>
          </w:tcPr>
          <w:p w14:paraId="0AC64C78" w14:textId="77777777" w:rsidR="00E338BE" w:rsidRPr="001C0E1B" w:rsidRDefault="00E338BE" w:rsidP="005F30A6">
            <w:pPr>
              <w:pStyle w:val="TAC"/>
            </w:pPr>
            <w:r w:rsidRPr="001C0E1B">
              <w:rPr>
                <w:lang w:eastAsia="ja-JP"/>
              </w:rPr>
              <w:t>TDDConf.3.1</w:t>
            </w:r>
          </w:p>
        </w:tc>
      </w:tr>
      <w:tr w:rsidR="00E338BE" w:rsidRPr="001C0E1B" w14:paraId="652839D9"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13785DA7" w14:textId="77777777" w:rsidR="00E338BE" w:rsidRPr="001C0E1B" w:rsidRDefault="00E338BE" w:rsidP="005F30A6">
            <w:pPr>
              <w:pStyle w:val="TAL"/>
            </w:pPr>
            <w:r w:rsidRPr="001C0E1B">
              <w:rPr>
                <w:rFonts w:eastAsia="Malgun Gothic"/>
                <w:szCs w:val="18"/>
              </w:rPr>
              <w:t>BW</w:t>
            </w:r>
            <w:r w:rsidRPr="001C0E1B">
              <w:rPr>
                <w:rFonts w:eastAsia="Malgun Gothic"/>
                <w:szCs w:val="18"/>
                <w:vertAlign w:val="subscript"/>
              </w:rPr>
              <w:t>channel</w:t>
            </w:r>
          </w:p>
        </w:tc>
        <w:tc>
          <w:tcPr>
            <w:tcW w:w="1271" w:type="dxa"/>
            <w:tcBorders>
              <w:top w:val="single" w:sz="4" w:space="0" w:color="auto"/>
              <w:left w:val="single" w:sz="4" w:space="0" w:color="auto"/>
              <w:bottom w:val="single" w:sz="4" w:space="0" w:color="auto"/>
              <w:right w:val="single" w:sz="4" w:space="0" w:color="auto"/>
            </w:tcBorders>
            <w:hideMark/>
          </w:tcPr>
          <w:p w14:paraId="0BAD9162" w14:textId="77777777" w:rsidR="00E338BE" w:rsidRPr="001C0E1B" w:rsidRDefault="00E338BE" w:rsidP="005F30A6">
            <w:pPr>
              <w:pStyle w:val="TAC"/>
            </w:pPr>
            <w:r w:rsidRPr="001C0E1B">
              <w:rPr>
                <w:rFonts w:eastAsia="Malgun Gothic"/>
                <w:szCs w:val="18"/>
              </w:rPr>
              <w:t>MHz</w:t>
            </w:r>
          </w:p>
        </w:tc>
        <w:tc>
          <w:tcPr>
            <w:tcW w:w="1661" w:type="dxa"/>
            <w:gridSpan w:val="2"/>
            <w:tcBorders>
              <w:top w:val="single" w:sz="4" w:space="0" w:color="auto"/>
              <w:left w:val="single" w:sz="4" w:space="0" w:color="auto"/>
              <w:bottom w:val="single" w:sz="4" w:space="0" w:color="auto"/>
              <w:right w:val="single" w:sz="4" w:space="0" w:color="auto"/>
            </w:tcBorders>
            <w:hideMark/>
          </w:tcPr>
          <w:p w14:paraId="1CAF1B8B" w14:textId="77777777" w:rsidR="00E338BE" w:rsidRPr="001C0E1B" w:rsidRDefault="00E338BE" w:rsidP="005F30A6">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c>
          <w:tcPr>
            <w:tcW w:w="1663" w:type="dxa"/>
            <w:gridSpan w:val="2"/>
            <w:tcBorders>
              <w:top w:val="single" w:sz="4" w:space="0" w:color="auto"/>
              <w:left w:val="single" w:sz="4" w:space="0" w:color="auto"/>
              <w:bottom w:val="single" w:sz="4" w:space="0" w:color="auto"/>
              <w:right w:val="single" w:sz="4" w:space="0" w:color="auto"/>
            </w:tcBorders>
            <w:hideMark/>
          </w:tcPr>
          <w:p w14:paraId="04C06D28" w14:textId="77777777" w:rsidR="00E338BE" w:rsidRPr="001C0E1B" w:rsidRDefault="00E338BE" w:rsidP="005F30A6">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r>
      <w:tr w:rsidR="00E338BE" w:rsidRPr="001C0E1B" w14:paraId="54A10448" w14:textId="77777777" w:rsidTr="005F30A6">
        <w:trPr>
          <w:jc w:val="center"/>
          <w:ins w:id="4036" w:author="R4-2111847" w:date="2021-08-06T19:14:00Z"/>
        </w:trPr>
        <w:tc>
          <w:tcPr>
            <w:tcW w:w="3628" w:type="dxa"/>
            <w:tcBorders>
              <w:top w:val="single" w:sz="4" w:space="0" w:color="auto"/>
              <w:left w:val="single" w:sz="4" w:space="0" w:color="auto"/>
              <w:bottom w:val="single" w:sz="4" w:space="0" w:color="auto"/>
              <w:right w:val="single" w:sz="4" w:space="0" w:color="auto"/>
            </w:tcBorders>
          </w:tcPr>
          <w:p w14:paraId="53401B03" w14:textId="77777777" w:rsidR="00E338BE" w:rsidRPr="001C0E1B" w:rsidRDefault="00E338BE" w:rsidP="005F30A6">
            <w:pPr>
              <w:pStyle w:val="TAL"/>
              <w:rPr>
                <w:ins w:id="4037" w:author="R4-2111847" w:date="2021-08-06T19:14:00Z"/>
                <w:rFonts w:eastAsia="Malgun Gothic"/>
                <w:szCs w:val="18"/>
              </w:rPr>
            </w:pPr>
            <w:ins w:id="4038" w:author="R4-2111847" w:date="2021-08-06T19:14:00Z">
              <w:r>
                <w:rPr>
                  <w:rFonts w:hint="eastAsia"/>
                  <w:szCs w:val="18"/>
                  <w:lang w:eastAsia="ja-JP"/>
                </w:rPr>
                <w:t>D</w:t>
              </w:r>
              <w:r>
                <w:rPr>
                  <w:szCs w:val="18"/>
                  <w:lang w:eastAsia="ja-JP"/>
                </w:rPr>
                <w:t>ata RBs allocated</w:t>
              </w:r>
            </w:ins>
          </w:p>
        </w:tc>
        <w:tc>
          <w:tcPr>
            <w:tcW w:w="1271" w:type="dxa"/>
            <w:tcBorders>
              <w:top w:val="single" w:sz="4" w:space="0" w:color="auto"/>
              <w:left w:val="single" w:sz="4" w:space="0" w:color="auto"/>
              <w:bottom w:val="single" w:sz="4" w:space="0" w:color="auto"/>
              <w:right w:val="single" w:sz="4" w:space="0" w:color="auto"/>
            </w:tcBorders>
          </w:tcPr>
          <w:p w14:paraId="5D59327B" w14:textId="77777777" w:rsidR="00E338BE" w:rsidRPr="001C0E1B" w:rsidRDefault="00E338BE" w:rsidP="005F30A6">
            <w:pPr>
              <w:pStyle w:val="TAC"/>
              <w:rPr>
                <w:ins w:id="4039" w:author="R4-2111847" w:date="2021-08-06T19:14:00Z"/>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41F28435" w14:textId="77777777" w:rsidR="00E338BE" w:rsidRPr="001C0E1B" w:rsidRDefault="00E338BE" w:rsidP="005F30A6">
            <w:pPr>
              <w:pStyle w:val="TAC"/>
              <w:rPr>
                <w:ins w:id="4040" w:author="R4-2111847" w:date="2021-08-06T19:14:00Z"/>
                <w:rFonts w:eastAsia="Malgun Gothic"/>
                <w:szCs w:val="18"/>
              </w:rPr>
            </w:pPr>
            <w:ins w:id="4041" w:author="R4-2111847" w:date="2021-08-06T19:14:00Z">
              <w:r>
                <w:rPr>
                  <w:rFonts w:hint="eastAsia"/>
                  <w:szCs w:val="18"/>
                  <w:lang w:eastAsia="ja-JP"/>
                </w:rPr>
                <w:t>6</w:t>
              </w:r>
              <w:r>
                <w:rPr>
                  <w:szCs w:val="18"/>
                  <w:lang w:eastAsia="ja-JP"/>
                </w:rPr>
                <w:t>6</w:t>
              </w:r>
            </w:ins>
          </w:p>
        </w:tc>
        <w:tc>
          <w:tcPr>
            <w:tcW w:w="1663" w:type="dxa"/>
            <w:gridSpan w:val="2"/>
            <w:tcBorders>
              <w:top w:val="single" w:sz="4" w:space="0" w:color="auto"/>
              <w:left w:val="single" w:sz="4" w:space="0" w:color="auto"/>
              <w:bottom w:val="single" w:sz="4" w:space="0" w:color="auto"/>
              <w:right w:val="single" w:sz="4" w:space="0" w:color="auto"/>
            </w:tcBorders>
          </w:tcPr>
          <w:p w14:paraId="0FC6B1D5" w14:textId="77777777" w:rsidR="00E338BE" w:rsidRPr="001C0E1B" w:rsidRDefault="00E338BE" w:rsidP="005F30A6">
            <w:pPr>
              <w:pStyle w:val="TAC"/>
              <w:rPr>
                <w:ins w:id="4042" w:author="R4-2111847" w:date="2021-08-06T19:14:00Z"/>
                <w:rFonts w:eastAsia="Malgun Gothic"/>
                <w:szCs w:val="18"/>
              </w:rPr>
            </w:pPr>
            <w:ins w:id="4043" w:author="R4-2111847" w:date="2021-08-06T19:14:00Z">
              <w:r>
                <w:rPr>
                  <w:rFonts w:hint="eastAsia"/>
                  <w:szCs w:val="18"/>
                  <w:lang w:eastAsia="ja-JP"/>
                </w:rPr>
                <w:t>6</w:t>
              </w:r>
              <w:r>
                <w:rPr>
                  <w:szCs w:val="18"/>
                  <w:lang w:eastAsia="ja-JP"/>
                </w:rPr>
                <w:t>6</w:t>
              </w:r>
            </w:ins>
          </w:p>
        </w:tc>
      </w:tr>
      <w:tr w:rsidR="00E338BE" w:rsidRPr="001C0E1B" w14:paraId="0A625062"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402E1812" w14:textId="77777777" w:rsidR="00E338BE" w:rsidRPr="001C0E1B" w:rsidRDefault="00E338BE" w:rsidP="005F30A6">
            <w:pPr>
              <w:pStyle w:val="TAL"/>
            </w:pPr>
            <w:r w:rsidRPr="001C0E1B">
              <w:t xml:space="preserve">PDSCH Reference measurement channel </w:t>
            </w:r>
          </w:p>
        </w:tc>
        <w:tc>
          <w:tcPr>
            <w:tcW w:w="1271" w:type="dxa"/>
            <w:tcBorders>
              <w:top w:val="single" w:sz="4" w:space="0" w:color="auto"/>
              <w:left w:val="single" w:sz="4" w:space="0" w:color="auto"/>
              <w:bottom w:val="single" w:sz="4" w:space="0" w:color="auto"/>
              <w:right w:val="single" w:sz="4" w:space="0" w:color="auto"/>
            </w:tcBorders>
          </w:tcPr>
          <w:p w14:paraId="435E432E" w14:textId="77777777" w:rsidR="00E338BE" w:rsidRPr="001C0E1B" w:rsidRDefault="00E338BE" w:rsidP="005F30A6">
            <w:pPr>
              <w:pStyle w:val="TAC"/>
            </w:pPr>
          </w:p>
        </w:tc>
        <w:tc>
          <w:tcPr>
            <w:tcW w:w="830" w:type="dxa"/>
            <w:tcBorders>
              <w:top w:val="single" w:sz="4" w:space="0" w:color="auto"/>
              <w:left w:val="single" w:sz="4" w:space="0" w:color="auto"/>
              <w:bottom w:val="single" w:sz="4" w:space="0" w:color="auto"/>
              <w:right w:val="single" w:sz="4" w:space="0" w:color="auto"/>
            </w:tcBorders>
            <w:hideMark/>
          </w:tcPr>
          <w:p w14:paraId="124410FC" w14:textId="77777777" w:rsidR="00E338BE" w:rsidRPr="001C0E1B" w:rsidRDefault="00E338BE" w:rsidP="005F30A6">
            <w:pPr>
              <w:pStyle w:val="TAC"/>
            </w:pPr>
            <w:r w:rsidRPr="001C0E1B">
              <w:t>SR.3.1 TDD</w:t>
            </w:r>
          </w:p>
        </w:tc>
        <w:tc>
          <w:tcPr>
            <w:tcW w:w="831" w:type="dxa"/>
            <w:tcBorders>
              <w:top w:val="single" w:sz="4" w:space="0" w:color="auto"/>
              <w:left w:val="single" w:sz="4" w:space="0" w:color="auto"/>
              <w:bottom w:val="single" w:sz="4" w:space="0" w:color="auto"/>
              <w:right w:val="single" w:sz="4" w:space="0" w:color="auto"/>
            </w:tcBorders>
            <w:hideMark/>
          </w:tcPr>
          <w:p w14:paraId="584C3BC8" w14:textId="77777777" w:rsidR="00E338BE" w:rsidRPr="001C0E1B" w:rsidRDefault="00E338BE" w:rsidP="005F30A6">
            <w:pPr>
              <w:pStyle w:val="TAC"/>
            </w:pPr>
            <w:r w:rsidRPr="001C0E1B">
              <w:t>-</w:t>
            </w:r>
          </w:p>
        </w:tc>
        <w:tc>
          <w:tcPr>
            <w:tcW w:w="831" w:type="dxa"/>
            <w:tcBorders>
              <w:top w:val="single" w:sz="4" w:space="0" w:color="auto"/>
              <w:left w:val="single" w:sz="4" w:space="0" w:color="auto"/>
              <w:bottom w:val="single" w:sz="4" w:space="0" w:color="auto"/>
              <w:right w:val="single" w:sz="4" w:space="0" w:color="auto"/>
            </w:tcBorders>
            <w:hideMark/>
          </w:tcPr>
          <w:p w14:paraId="7F9E563F" w14:textId="77777777" w:rsidR="00E338BE" w:rsidRPr="001C0E1B" w:rsidRDefault="00E338BE" w:rsidP="005F30A6">
            <w:pPr>
              <w:pStyle w:val="TAC"/>
            </w:pPr>
            <w:r w:rsidRPr="001C0E1B">
              <w:t>SR.3.1 TDD</w:t>
            </w:r>
          </w:p>
        </w:tc>
        <w:tc>
          <w:tcPr>
            <w:tcW w:w="832" w:type="dxa"/>
            <w:tcBorders>
              <w:top w:val="single" w:sz="4" w:space="0" w:color="auto"/>
              <w:left w:val="single" w:sz="4" w:space="0" w:color="auto"/>
              <w:bottom w:val="single" w:sz="4" w:space="0" w:color="auto"/>
              <w:right w:val="single" w:sz="4" w:space="0" w:color="auto"/>
            </w:tcBorders>
            <w:hideMark/>
          </w:tcPr>
          <w:p w14:paraId="785FB2FB" w14:textId="77777777" w:rsidR="00E338BE" w:rsidRPr="001C0E1B" w:rsidRDefault="00E338BE" w:rsidP="005F30A6">
            <w:pPr>
              <w:pStyle w:val="TAC"/>
            </w:pPr>
            <w:r w:rsidRPr="001C0E1B">
              <w:t>-</w:t>
            </w:r>
          </w:p>
        </w:tc>
      </w:tr>
      <w:tr w:rsidR="00E338BE" w:rsidRPr="001C0E1B" w14:paraId="4F836365"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78B26330" w14:textId="77777777" w:rsidR="00E338BE" w:rsidRPr="001C0E1B" w:rsidRDefault="00E338BE" w:rsidP="005F30A6">
            <w:pPr>
              <w:pStyle w:val="TAL"/>
            </w:pPr>
            <w:r w:rsidRPr="001C0E1B">
              <w:rPr>
                <w:rFonts w:cs="v5.0.0"/>
              </w:rPr>
              <w:t>RMSI CORESET Reference Channel</w:t>
            </w:r>
          </w:p>
        </w:tc>
        <w:tc>
          <w:tcPr>
            <w:tcW w:w="1271" w:type="dxa"/>
            <w:tcBorders>
              <w:top w:val="single" w:sz="4" w:space="0" w:color="auto"/>
              <w:left w:val="single" w:sz="4" w:space="0" w:color="auto"/>
              <w:bottom w:val="single" w:sz="4" w:space="0" w:color="auto"/>
              <w:right w:val="single" w:sz="4" w:space="0" w:color="auto"/>
            </w:tcBorders>
          </w:tcPr>
          <w:p w14:paraId="6E94335A" w14:textId="77777777" w:rsidR="00E338BE" w:rsidRPr="001C0E1B" w:rsidRDefault="00E338BE" w:rsidP="005F30A6">
            <w:pPr>
              <w:pStyle w:val="TAC"/>
            </w:pPr>
          </w:p>
        </w:tc>
        <w:tc>
          <w:tcPr>
            <w:tcW w:w="830" w:type="dxa"/>
            <w:tcBorders>
              <w:top w:val="single" w:sz="4" w:space="0" w:color="auto"/>
              <w:left w:val="single" w:sz="4" w:space="0" w:color="auto"/>
              <w:bottom w:val="single" w:sz="4" w:space="0" w:color="auto"/>
              <w:right w:val="single" w:sz="4" w:space="0" w:color="auto"/>
            </w:tcBorders>
          </w:tcPr>
          <w:p w14:paraId="4682FAE8" w14:textId="77777777" w:rsidR="00E338BE" w:rsidRPr="001C0E1B" w:rsidRDefault="00E338BE" w:rsidP="005F30A6">
            <w:pPr>
              <w:pStyle w:val="TAC"/>
            </w:pPr>
            <w:r w:rsidRPr="001C0E1B">
              <w:t>CR.3.1 TDD</w:t>
            </w:r>
          </w:p>
        </w:tc>
        <w:tc>
          <w:tcPr>
            <w:tcW w:w="831" w:type="dxa"/>
            <w:tcBorders>
              <w:top w:val="single" w:sz="4" w:space="0" w:color="auto"/>
              <w:left w:val="single" w:sz="4" w:space="0" w:color="auto"/>
              <w:bottom w:val="single" w:sz="4" w:space="0" w:color="auto"/>
              <w:right w:val="single" w:sz="4" w:space="0" w:color="auto"/>
            </w:tcBorders>
          </w:tcPr>
          <w:p w14:paraId="29E06FD2" w14:textId="77777777" w:rsidR="00E338BE" w:rsidRPr="001C0E1B" w:rsidRDefault="00E338BE" w:rsidP="005F30A6">
            <w:pPr>
              <w:pStyle w:val="TAC"/>
            </w:pPr>
            <w:r w:rsidRPr="001C0E1B">
              <w:t>-</w:t>
            </w:r>
          </w:p>
        </w:tc>
        <w:tc>
          <w:tcPr>
            <w:tcW w:w="831" w:type="dxa"/>
            <w:tcBorders>
              <w:top w:val="single" w:sz="4" w:space="0" w:color="auto"/>
              <w:left w:val="single" w:sz="4" w:space="0" w:color="auto"/>
              <w:bottom w:val="single" w:sz="4" w:space="0" w:color="auto"/>
              <w:right w:val="single" w:sz="4" w:space="0" w:color="auto"/>
            </w:tcBorders>
          </w:tcPr>
          <w:p w14:paraId="222EA774" w14:textId="77777777" w:rsidR="00E338BE" w:rsidRPr="001C0E1B" w:rsidRDefault="00E338BE" w:rsidP="005F30A6">
            <w:pPr>
              <w:pStyle w:val="TAC"/>
            </w:pPr>
            <w:r w:rsidRPr="001C0E1B">
              <w:t>CR.3.1 TDD</w:t>
            </w:r>
          </w:p>
        </w:tc>
        <w:tc>
          <w:tcPr>
            <w:tcW w:w="832" w:type="dxa"/>
            <w:tcBorders>
              <w:top w:val="single" w:sz="4" w:space="0" w:color="auto"/>
              <w:left w:val="single" w:sz="4" w:space="0" w:color="auto"/>
              <w:bottom w:val="single" w:sz="4" w:space="0" w:color="auto"/>
              <w:right w:val="single" w:sz="4" w:space="0" w:color="auto"/>
            </w:tcBorders>
          </w:tcPr>
          <w:p w14:paraId="72DAD0A6" w14:textId="77777777" w:rsidR="00E338BE" w:rsidRPr="001C0E1B" w:rsidRDefault="00E338BE" w:rsidP="005F30A6">
            <w:pPr>
              <w:pStyle w:val="TAC"/>
            </w:pPr>
            <w:r w:rsidRPr="001C0E1B">
              <w:t>-</w:t>
            </w:r>
          </w:p>
        </w:tc>
      </w:tr>
      <w:tr w:rsidR="00E338BE" w:rsidRPr="001C0E1B" w14:paraId="3FFAFF44"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7E88F387" w14:textId="77777777" w:rsidR="00E338BE" w:rsidRPr="001C0E1B" w:rsidRDefault="00E338BE" w:rsidP="005F30A6">
            <w:pPr>
              <w:pStyle w:val="TAL"/>
            </w:pPr>
            <w:r w:rsidRPr="001C0E1B">
              <w:t>OCNG Patterns</w:t>
            </w:r>
          </w:p>
        </w:tc>
        <w:tc>
          <w:tcPr>
            <w:tcW w:w="1271" w:type="dxa"/>
            <w:tcBorders>
              <w:top w:val="single" w:sz="4" w:space="0" w:color="auto"/>
              <w:left w:val="single" w:sz="4" w:space="0" w:color="auto"/>
              <w:bottom w:val="single" w:sz="4" w:space="0" w:color="auto"/>
              <w:right w:val="single" w:sz="4" w:space="0" w:color="auto"/>
            </w:tcBorders>
          </w:tcPr>
          <w:p w14:paraId="66F37A13" w14:textId="77777777" w:rsidR="00E338BE" w:rsidRPr="001C0E1B" w:rsidRDefault="00E338BE" w:rsidP="005F30A6">
            <w:pPr>
              <w:pStyle w:val="TAC"/>
            </w:pPr>
          </w:p>
        </w:tc>
        <w:tc>
          <w:tcPr>
            <w:tcW w:w="830" w:type="dxa"/>
            <w:tcBorders>
              <w:top w:val="single" w:sz="4" w:space="0" w:color="auto"/>
              <w:left w:val="single" w:sz="4" w:space="0" w:color="auto"/>
              <w:bottom w:val="single" w:sz="4" w:space="0" w:color="auto"/>
              <w:right w:val="single" w:sz="4" w:space="0" w:color="auto"/>
            </w:tcBorders>
            <w:hideMark/>
          </w:tcPr>
          <w:p w14:paraId="259F2ACF" w14:textId="77777777" w:rsidR="00E338BE" w:rsidRPr="001C0E1B" w:rsidRDefault="00E338BE" w:rsidP="005F30A6">
            <w:pPr>
              <w:pStyle w:val="TAC"/>
            </w:pPr>
            <w:r w:rsidRPr="001C0E1B">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hideMark/>
          </w:tcPr>
          <w:p w14:paraId="6639FCFF" w14:textId="77777777" w:rsidR="00E338BE" w:rsidRPr="001C0E1B" w:rsidRDefault="00E338BE" w:rsidP="005F30A6">
            <w:pPr>
              <w:pStyle w:val="TAC"/>
            </w:pPr>
            <w:r w:rsidRPr="001C0E1B">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hideMark/>
          </w:tcPr>
          <w:p w14:paraId="59ABAC82" w14:textId="77777777" w:rsidR="00E338BE" w:rsidRPr="001C0E1B" w:rsidRDefault="00E338BE" w:rsidP="005F30A6">
            <w:pPr>
              <w:pStyle w:val="TAC"/>
            </w:pPr>
            <w:r w:rsidRPr="001C0E1B">
              <w:rPr>
                <w:rFonts w:eastAsia="Malgun Gothic"/>
                <w:szCs w:val="18"/>
              </w:rPr>
              <w:t>OP.1</w:t>
            </w:r>
          </w:p>
        </w:tc>
        <w:tc>
          <w:tcPr>
            <w:tcW w:w="832" w:type="dxa"/>
            <w:tcBorders>
              <w:top w:val="single" w:sz="4" w:space="0" w:color="auto"/>
              <w:left w:val="single" w:sz="4" w:space="0" w:color="auto"/>
              <w:bottom w:val="single" w:sz="4" w:space="0" w:color="auto"/>
              <w:right w:val="single" w:sz="4" w:space="0" w:color="auto"/>
            </w:tcBorders>
            <w:hideMark/>
          </w:tcPr>
          <w:p w14:paraId="2A05EA51" w14:textId="77777777" w:rsidR="00E338BE" w:rsidRPr="001C0E1B" w:rsidRDefault="00E338BE" w:rsidP="005F30A6">
            <w:pPr>
              <w:pStyle w:val="TAC"/>
            </w:pPr>
            <w:r w:rsidRPr="001C0E1B">
              <w:rPr>
                <w:rFonts w:eastAsia="Malgun Gothic"/>
                <w:szCs w:val="18"/>
              </w:rPr>
              <w:t>OP.1</w:t>
            </w:r>
          </w:p>
        </w:tc>
      </w:tr>
      <w:tr w:rsidR="00E338BE" w:rsidRPr="001C0E1B" w14:paraId="144D19FD"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1B1FA561" w14:textId="77777777" w:rsidR="00E338BE" w:rsidRPr="001C0E1B" w:rsidRDefault="00E338BE" w:rsidP="005F30A6">
            <w:pPr>
              <w:pStyle w:val="TAL"/>
            </w:pPr>
            <w:r w:rsidRPr="001C0E1B">
              <w:t>SMTC configuration</w:t>
            </w:r>
          </w:p>
        </w:tc>
        <w:tc>
          <w:tcPr>
            <w:tcW w:w="1271" w:type="dxa"/>
            <w:tcBorders>
              <w:top w:val="single" w:sz="4" w:space="0" w:color="auto"/>
              <w:left w:val="single" w:sz="4" w:space="0" w:color="auto"/>
              <w:bottom w:val="single" w:sz="4" w:space="0" w:color="auto"/>
              <w:right w:val="single" w:sz="4" w:space="0" w:color="auto"/>
            </w:tcBorders>
          </w:tcPr>
          <w:p w14:paraId="28182D44" w14:textId="77777777" w:rsidR="00E338BE" w:rsidRPr="001C0E1B" w:rsidRDefault="00E338BE" w:rsidP="005F30A6">
            <w:pPr>
              <w:pStyle w:val="TAC"/>
            </w:pPr>
          </w:p>
        </w:tc>
        <w:tc>
          <w:tcPr>
            <w:tcW w:w="830" w:type="dxa"/>
            <w:tcBorders>
              <w:top w:val="single" w:sz="4" w:space="0" w:color="auto"/>
              <w:left w:val="single" w:sz="4" w:space="0" w:color="auto"/>
              <w:bottom w:val="single" w:sz="4" w:space="0" w:color="auto"/>
              <w:right w:val="single" w:sz="4" w:space="0" w:color="auto"/>
            </w:tcBorders>
          </w:tcPr>
          <w:p w14:paraId="428D57EE" w14:textId="77777777" w:rsidR="00E338BE" w:rsidRPr="001C0E1B" w:rsidRDefault="00E338BE" w:rsidP="005F30A6">
            <w:pPr>
              <w:pStyle w:val="TAC"/>
            </w:pPr>
            <w:r w:rsidRPr="001C0E1B">
              <w:t>SMTC.1 FR2</w:t>
            </w:r>
          </w:p>
        </w:tc>
        <w:tc>
          <w:tcPr>
            <w:tcW w:w="831" w:type="dxa"/>
            <w:tcBorders>
              <w:top w:val="single" w:sz="4" w:space="0" w:color="auto"/>
              <w:left w:val="single" w:sz="4" w:space="0" w:color="auto"/>
              <w:bottom w:val="single" w:sz="4" w:space="0" w:color="auto"/>
              <w:right w:val="single" w:sz="4" w:space="0" w:color="auto"/>
            </w:tcBorders>
          </w:tcPr>
          <w:p w14:paraId="43731137" w14:textId="77777777" w:rsidR="00E338BE" w:rsidRPr="001C0E1B" w:rsidRDefault="00E338BE" w:rsidP="005F30A6">
            <w:pPr>
              <w:pStyle w:val="TAC"/>
            </w:pPr>
            <w:r w:rsidRPr="001C0E1B">
              <w:t>SMTC.1 FR2</w:t>
            </w:r>
          </w:p>
        </w:tc>
        <w:tc>
          <w:tcPr>
            <w:tcW w:w="831" w:type="dxa"/>
            <w:tcBorders>
              <w:top w:val="single" w:sz="4" w:space="0" w:color="auto"/>
              <w:left w:val="single" w:sz="4" w:space="0" w:color="auto"/>
              <w:bottom w:val="single" w:sz="4" w:space="0" w:color="auto"/>
              <w:right w:val="single" w:sz="4" w:space="0" w:color="auto"/>
            </w:tcBorders>
          </w:tcPr>
          <w:p w14:paraId="306836F6" w14:textId="77777777" w:rsidR="00E338BE" w:rsidRPr="001C0E1B" w:rsidRDefault="00E338BE" w:rsidP="005F30A6">
            <w:pPr>
              <w:pStyle w:val="TAC"/>
            </w:pPr>
            <w:r w:rsidRPr="001C0E1B">
              <w:t>SMTC.1 FR2</w:t>
            </w:r>
          </w:p>
        </w:tc>
        <w:tc>
          <w:tcPr>
            <w:tcW w:w="832" w:type="dxa"/>
            <w:tcBorders>
              <w:top w:val="single" w:sz="4" w:space="0" w:color="auto"/>
              <w:left w:val="single" w:sz="4" w:space="0" w:color="auto"/>
              <w:bottom w:val="single" w:sz="4" w:space="0" w:color="auto"/>
              <w:right w:val="single" w:sz="4" w:space="0" w:color="auto"/>
            </w:tcBorders>
          </w:tcPr>
          <w:p w14:paraId="291135E3" w14:textId="77777777" w:rsidR="00E338BE" w:rsidRPr="001C0E1B" w:rsidRDefault="00E338BE" w:rsidP="005F30A6">
            <w:pPr>
              <w:pStyle w:val="TAC"/>
            </w:pPr>
            <w:r w:rsidRPr="001C0E1B">
              <w:t>SMTC.1 FR2</w:t>
            </w:r>
          </w:p>
        </w:tc>
      </w:tr>
      <w:tr w:rsidR="00E338BE" w:rsidRPr="001C0E1B" w14:paraId="627CA53F"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6CEAAE30" w14:textId="77777777" w:rsidR="00E338BE" w:rsidRPr="001C0E1B" w:rsidRDefault="00E338BE" w:rsidP="005F30A6">
            <w:pPr>
              <w:pStyle w:val="TAL"/>
            </w:pPr>
            <w:r w:rsidRPr="001C0E1B">
              <w:t>PDSCH/PDCCH subcarrier spacing</w:t>
            </w:r>
          </w:p>
        </w:tc>
        <w:tc>
          <w:tcPr>
            <w:tcW w:w="1271" w:type="dxa"/>
            <w:tcBorders>
              <w:top w:val="single" w:sz="4" w:space="0" w:color="auto"/>
              <w:left w:val="single" w:sz="4" w:space="0" w:color="auto"/>
              <w:bottom w:val="single" w:sz="4" w:space="0" w:color="auto"/>
              <w:right w:val="single" w:sz="4" w:space="0" w:color="auto"/>
            </w:tcBorders>
          </w:tcPr>
          <w:p w14:paraId="022958E2" w14:textId="77777777" w:rsidR="00E338BE" w:rsidRPr="001C0E1B" w:rsidRDefault="00E338BE" w:rsidP="005F30A6">
            <w:pPr>
              <w:pStyle w:val="TAC"/>
            </w:pPr>
            <w:r w:rsidRPr="001C0E1B">
              <w:t>kHz</w:t>
            </w:r>
          </w:p>
        </w:tc>
        <w:tc>
          <w:tcPr>
            <w:tcW w:w="830" w:type="dxa"/>
            <w:tcBorders>
              <w:top w:val="single" w:sz="4" w:space="0" w:color="auto"/>
              <w:left w:val="single" w:sz="4" w:space="0" w:color="auto"/>
              <w:bottom w:val="single" w:sz="4" w:space="0" w:color="auto"/>
              <w:right w:val="single" w:sz="4" w:space="0" w:color="auto"/>
            </w:tcBorders>
          </w:tcPr>
          <w:p w14:paraId="074389E1" w14:textId="77777777" w:rsidR="00E338BE" w:rsidRPr="001C0E1B" w:rsidRDefault="00E338BE" w:rsidP="005F30A6">
            <w:pPr>
              <w:pStyle w:val="TAC"/>
            </w:pPr>
            <w:r w:rsidRPr="001C0E1B">
              <w:t>120</w:t>
            </w:r>
          </w:p>
        </w:tc>
        <w:tc>
          <w:tcPr>
            <w:tcW w:w="831" w:type="dxa"/>
            <w:tcBorders>
              <w:top w:val="single" w:sz="4" w:space="0" w:color="auto"/>
              <w:left w:val="single" w:sz="4" w:space="0" w:color="auto"/>
              <w:bottom w:val="single" w:sz="4" w:space="0" w:color="auto"/>
              <w:right w:val="single" w:sz="4" w:space="0" w:color="auto"/>
            </w:tcBorders>
          </w:tcPr>
          <w:p w14:paraId="450D43EC" w14:textId="77777777" w:rsidR="00E338BE" w:rsidRPr="001C0E1B" w:rsidRDefault="00E338BE" w:rsidP="005F30A6">
            <w:pPr>
              <w:pStyle w:val="TAC"/>
            </w:pPr>
            <w:r w:rsidRPr="001C0E1B">
              <w:t>120</w:t>
            </w:r>
          </w:p>
        </w:tc>
        <w:tc>
          <w:tcPr>
            <w:tcW w:w="831" w:type="dxa"/>
            <w:tcBorders>
              <w:top w:val="single" w:sz="4" w:space="0" w:color="auto"/>
              <w:left w:val="single" w:sz="4" w:space="0" w:color="auto"/>
              <w:bottom w:val="single" w:sz="4" w:space="0" w:color="auto"/>
              <w:right w:val="single" w:sz="4" w:space="0" w:color="auto"/>
            </w:tcBorders>
          </w:tcPr>
          <w:p w14:paraId="28F394A3" w14:textId="77777777" w:rsidR="00E338BE" w:rsidRPr="001C0E1B" w:rsidRDefault="00E338BE" w:rsidP="005F30A6">
            <w:pPr>
              <w:pStyle w:val="TAC"/>
            </w:pPr>
            <w:r w:rsidRPr="001C0E1B">
              <w:t>120</w:t>
            </w:r>
          </w:p>
        </w:tc>
        <w:tc>
          <w:tcPr>
            <w:tcW w:w="832" w:type="dxa"/>
            <w:tcBorders>
              <w:top w:val="single" w:sz="4" w:space="0" w:color="auto"/>
              <w:left w:val="single" w:sz="4" w:space="0" w:color="auto"/>
              <w:bottom w:val="single" w:sz="4" w:space="0" w:color="auto"/>
              <w:right w:val="single" w:sz="4" w:space="0" w:color="auto"/>
            </w:tcBorders>
          </w:tcPr>
          <w:p w14:paraId="2399E897" w14:textId="77777777" w:rsidR="00E338BE" w:rsidRPr="001C0E1B" w:rsidRDefault="00E338BE" w:rsidP="005F30A6">
            <w:pPr>
              <w:pStyle w:val="TAC"/>
            </w:pPr>
            <w:r w:rsidRPr="001C0E1B">
              <w:t>120</w:t>
            </w:r>
          </w:p>
        </w:tc>
      </w:tr>
      <w:tr w:rsidR="00E338BE" w:rsidRPr="001C0E1B" w14:paraId="6AC050E1"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62DC4B29" w14:textId="77777777" w:rsidR="00E338BE" w:rsidRPr="001C0E1B" w:rsidRDefault="00E338BE" w:rsidP="005F30A6">
            <w:pPr>
              <w:pStyle w:val="TAL"/>
            </w:pPr>
            <w:r w:rsidRPr="001C0E1B">
              <w:rPr>
                <w:szCs w:val="18"/>
              </w:rPr>
              <w:t>EPRE ratio of PSS to SSS</w:t>
            </w:r>
          </w:p>
        </w:tc>
        <w:tc>
          <w:tcPr>
            <w:tcW w:w="1271" w:type="dxa"/>
            <w:tcBorders>
              <w:top w:val="single" w:sz="4" w:space="0" w:color="auto"/>
              <w:left w:val="single" w:sz="4" w:space="0" w:color="auto"/>
              <w:bottom w:val="nil"/>
              <w:right w:val="single" w:sz="4" w:space="0" w:color="auto"/>
            </w:tcBorders>
            <w:shd w:val="clear" w:color="auto" w:fill="auto"/>
            <w:hideMark/>
          </w:tcPr>
          <w:p w14:paraId="383C459A" w14:textId="77777777" w:rsidR="00E338BE" w:rsidRPr="001C0E1B" w:rsidRDefault="00E338BE" w:rsidP="005F30A6">
            <w:pPr>
              <w:pStyle w:val="TAC"/>
            </w:pPr>
            <w:r w:rsidRPr="001C0E1B">
              <w:t>dB</w:t>
            </w:r>
          </w:p>
        </w:tc>
        <w:tc>
          <w:tcPr>
            <w:tcW w:w="830" w:type="dxa"/>
            <w:tcBorders>
              <w:top w:val="single" w:sz="4" w:space="0" w:color="auto"/>
              <w:left w:val="single" w:sz="4" w:space="0" w:color="auto"/>
              <w:bottom w:val="nil"/>
              <w:right w:val="single" w:sz="4" w:space="0" w:color="auto"/>
            </w:tcBorders>
            <w:shd w:val="clear" w:color="auto" w:fill="auto"/>
            <w:hideMark/>
          </w:tcPr>
          <w:p w14:paraId="7B46F963" w14:textId="77777777" w:rsidR="00E338BE" w:rsidRPr="001C0E1B" w:rsidRDefault="00E338BE" w:rsidP="005F30A6">
            <w:pPr>
              <w:pStyle w:val="TAC"/>
            </w:pPr>
            <w:r w:rsidRPr="001C0E1B">
              <w:t>0</w:t>
            </w:r>
          </w:p>
        </w:tc>
        <w:tc>
          <w:tcPr>
            <w:tcW w:w="831" w:type="dxa"/>
            <w:tcBorders>
              <w:top w:val="single" w:sz="4" w:space="0" w:color="auto"/>
              <w:left w:val="single" w:sz="4" w:space="0" w:color="auto"/>
              <w:bottom w:val="nil"/>
              <w:right w:val="single" w:sz="4" w:space="0" w:color="auto"/>
            </w:tcBorders>
            <w:shd w:val="clear" w:color="auto" w:fill="auto"/>
            <w:hideMark/>
          </w:tcPr>
          <w:p w14:paraId="6CDA4000" w14:textId="77777777" w:rsidR="00E338BE" w:rsidRPr="001C0E1B" w:rsidRDefault="00E338BE" w:rsidP="005F30A6">
            <w:pPr>
              <w:pStyle w:val="TAC"/>
            </w:pPr>
            <w:r w:rsidRPr="001C0E1B">
              <w:t>0</w:t>
            </w:r>
          </w:p>
        </w:tc>
        <w:tc>
          <w:tcPr>
            <w:tcW w:w="831" w:type="dxa"/>
            <w:tcBorders>
              <w:top w:val="single" w:sz="4" w:space="0" w:color="auto"/>
              <w:left w:val="single" w:sz="4" w:space="0" w:color="auto"/>
              <w:bottom w:val="nil"/>
              <w:right w:val="single" w:sz="4" w:space="0" w:color="auto"/>
            </w:tcBorders>
            <w:shd w:val="clear" w:color="auto" w:fill="auto"/>
            <w:hideMark/>
          </w:tcPr>
          <w:p w14:paraId="0BD635B7" w14:textId="77777777" w:rsidR="00E338BE" w:rsidRPr="001C0E1B" w:rsidRDefault="00E338BE" w:rsidP="005F30A6">
            <w:pPr>
              <w:pStyle w:val="TAC"/>
            </w:pPr>
            <w:r w:rsidRPr="001C0E1B">
              <w:t>0</w:t>
            </w:r>
          </w:p>
        </w:tc>
        <w:tc>
          <w:tcPr>
            <w:tcW w:w="832" w:type="dxa"/>
            <w:tcBorders>
              <w:top w:val="single" w:sz="4" w:space="0" w:color="auto"/>
              <w:left w:val="single" w:sz="4" w:space="0" w:color="auto"/>
              <w:bottom w:val="nil"/>
              <w:right w:val="single" w:sz="4" w:space="0" w:color="auto"/>
            </w:tcBorders>
            <w:shd w:val="clear" w:color="auto" w:fill="auto"/>
            <w:hideMark/>
          </w:tcPr>
          <w:p w14:paraId="33D76EBE" w14:textId="77777777" w:rsidR="00E338BE" w:rsidRPr="001C0E1B" w:rsidRDefault="00E338BE" w:rsidP="005F30A6">
            <w:pPr>
              <w:pStyle w:val="TAC"/>
            </w:pPr>
            <w:r w:rsidRPr="001C0E1B">
              <w:t>0</w:t>
            </w:r>
          </w:p>
        </w:tc>
      </w:tr>
      <w:tr w:rsidR="00E338BE" w:rsidRPr="001C0E1B" w14:paraId="01CC7518"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6EEBAA1E" w14:textId="77777777" w:rsidR="00E338BE" w:rsidRPr="001C0E1B" w:rsidRDefault="00E338BE" w:rsidP="005F30A6">
            <w:pPr>
              <w:pStyle w:val="TAL"/>
            </w:pPr>
            <w:r w:rsidRPr="001C0E1B">
              <w:rPr>
                <w:szCs w:val="18"/>
              </w:rPr>
              <w:t>EPRE ratio of PBCH_DMRS to SSS</w:t>
            </w:r>
          </w:p>
        </w:tc>
        <w:tc>
          <w:tcPr>
            <w:tcW w:w="1271" w:type="dxa"/>
            <w:tcBorders>
              <w:top w:val="nil"/>
              <w:left w:val="single" w:sz="4" w:space="0" w:color="auto"/>
              <w:bottom w:val="nil"/>
              <w:right w:val="single" w:sz="4" w:space="0" w:color="auto"/>
            </w:tcBorders>
            <w:shd w:val="clear" w:color="auto" w:fill="auto"/>
            <w:hideMark/>
          </w:tcPr>
          <w:p w14:paraId="61EA2DB1" w14:textId="77777777" w:rsidR="00E338BE" w:rsidRPr="001C0E1B" w:rsidRDefault="00E338BE" w:rsidP="005F30A6">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6FE7D59C"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2BFABA9C"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4CD5ACBE" w14:textId="77777777" w:rsidR="00E338BE" w:rsidRPr="001C0E1B" w:rsidRDefault="00E338BE" w:rsidP="005F30A6">
            <w:pPr>
              <w:pStyle w:val="TAC"/>
              <w:rPr>
                <w:rFonts w:eastAsia="Calibri"/>
                <w:szCs w:val="22"/>
              </w:rPr>
            </w:pPr>
          </w:p>
        </w:tc>
        <w:tc>
          <w:tcPr>
            <w:tcW w:w="832" w:type="dxa"/>
            <w:tcBorders>
              <w:top w:val="nil"/>
              <w:left w:val="single" w:sz="4" w:space="0" w:color="auto"/>
              <w:bottom w:val="nil"/>
              <w:right w:val="single" w:sz="4" w:space="0" w:color="auto"/>
            </w:tcBorders>
            <w:shd w:val="clear" w:color="auto" w:fill="auto"/>
            <w:hideMark/>
          </w:tcPr>
          <w:p w14:paraId="3C50C619" w14:textId="77777777" w:rsidR="00E338BE" w:rsidRPr="001C0E1B" w:rsidRDefault="00E338BE" w:rsidP="005F30A6">
            <w:pPr>
              <w:pStyle w:val="TAC"/>
              <w:rPr>
                <w:rFonts w:eastAsia="Calibri"/>
                <w:szCs w:val="22"/>
              </w:rPr>
            </w:pPr>
          </w:p>
        </w:tc>
      </w:tr>
      <w:tr w:rsidR="00E338BE" w:rsidRPr="001C0E1B" w14:paraId="0CF5E58E"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1BB4BC30" w14:textId="77777777" w:rsidR="00E338BE" w:rsidRPr="001C0E1B" w:rsidRDefault="00E338BE" w:rsidP="005F30A6">
            <w:pPr>
              <w:pStyle w:val="TAL"/>
            </w:pPr>
            <w:r w:rsidRPr="001C0E1B">
              <w:rPr>
                <w:szCs w:val="18"/>
              </w:rPr>
              <w:t>EPRE ratio of PBCH to PBCH_DMRS</w:t>
            </w:r>
          </w:p>
        </w:tc>
        <w:tc>
          <w:tcPr>
            <w:tcW w:w="1271" w:type="dxa"/>
            <w:tcBorders>
              <w:top w:val="nil"/>
              <w:left w:val="single" w:sz="4" w:space="0" w:color="auto"/>
              <w:bottom w:val="nil"/>
              <w:right w:val="single" w:sz="4" w:space="0" w:color="auto"/>
            </w:tcBorders>
            <w:shd w:val="clear" w:color="auto" w:fill="auto"/>
            <w:hideMark/>
          </w:tcPr>
          <w:p w14:paraId="7FA44631" w14:textId="77777777" w:rsidR="00E338BE" w:rsidRPr="001C0E1B" w:rsidRDefault="00E338BE" w:rsidP="005F30A6">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5C25C4F4"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3001A7EC"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4A93D60F" w14:textId="77777777" w:rsidR="00E338BE" w:rsidRPr="001C0E1B" w:rsidRDefault="00E338BE" w:rsidP="005F30A6">
            <w:pPr>
              <w:pStyle w:val="TAC"/>
              <w:rPr>
                <w:rFonts w:eastAsia="Calibri"/>
                <w:szCs w:val="22"/>
              </w:rPr>
            </w:pPr>
          </w:p>
        </w:tc>
        <w:tc>
          <w:tcPr>
            <w:tcW w:w="832" w:type="dxa"/>
            <w:tcBorders>
              <w:top w:val="nil"/>
              <w:left w:val="single" w:sz="4" w:space="0" w:color="auto"/>
              <w:bottom w:val="nil"/>
              <w:right w:val="single" w:sz="4" w:space="0" w:color="auto"/>
            </w:tcBorders>
            <w:shd w:val="clear" w:color="auto" w:fill="auto"/>
            <w:hideMark/>
          </w:tcPr>
          <w:p w14:paraId="2487E8AC" w14:textId="77777777" w:rsidR="00E338BE" w:rsidRPr="001C0E1B" w:rsidRDefault="00E338BE" w:rsidP="005F30A6">
            <w:pPr>
              <w:pStyle w:val="TAC"/>
              <w:rPr>
                <w:rFonts w:eastAsia="Calibri"/>
                <w:szCs w:val="22"/>
              </w:rPr>
            </w:pPr>
          </w:p>
        </w:tc>
      </w:tr>
      <w:tr w:rsidR="00E338BE" w:rsidRPr="001C0E1B" w14:paraId="6809DB0F"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50742E9C" w14:textId="77777777" w:rsidR="00E338BE" w:rsidRPr="001C0E1B" w:rsidRDefault="00E338BE" w:rsidP="005F30A6">
            <w:pPr>
              <w:pStyle w:val="TAL"/>
            </w:pPr>
            <w:r w:rsidRPr="001C0E1B">
              <w:rPr>
                <w:szCs w:val="18"/>
              </w:rPr>
              <w:t>EPRE ratio of PDCCH_DMRS to SSS</w:t>
            </w:r>
          </w:p>
        </w:tc>
        <w:tc>
          <w:tcPr>
            <w:tcW w:w="1271" w:type="dxa"/>
            <w:tcBorders>
              <w:top w:val="nil"/>
              <w:left w:val="single" w:sz="4" w:space="0" w:color="auto"/>
              <w:bottom w:val="nil"/>
              <w:right w:val="single" w:sz="4" w:space="0" w:color="auto"/>
            </w:tcBorders>
            <w:shd w:val="clear" w:color="auto" w:fill="auto"/>
            <w:hideMark/>
          </w:tcPr>
          <w:p w14:paraId="142CEF17" w14:textId="77777777" w:rsidR="00E338BE" w:rsidRPr="001C0E1B" w:rsidRDefault="00E338BE" w:rsidP="005F30A6">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1ADD05B9"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2C313ECF"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7843524E" w14:textId="77777777" w:rsidR="00E338BE" w:rsidRPr="001C0E1B" w:rsidRDefault="00E338BE" w:rsidP="005F30A6">
            <w:pPr>
              <w:pStyle w:val="TAC"/>
              <w:rPr>
                <w:rFonts w:eastAsia="Calibri"/>
                <w:szCs w:val="22"/>
              </w:rPr>
            </w:pPr>
          </w:p>
        </w:tc>
        <w:tc>
          <w:tcPr>
            <w:tcW w:w="832" w:type="dxa"/>
            <w:tcBorders>
              <w:top w:val="nil"/>
              <w:left w:val="single" w:sz="4" w:space="0" w:color="auto"/>
              <w:bottom w:val="nil"/>
              <w:right w:val="single" w:sz="4" w:space="0" w:color="auto"/>
            </w:tcBorders>
            <w:shd w:val="clear" w:color="auto" w:fill="auto"/>
            <w:hideMark/>
          </w:tcPr>
          <w:p w14:paraId="49B962A3" w14:textId="77777777" w:rsidR="00E338BE" w:rsidRPr="001C0E1B" w:rsidRDefault="00E338BE" w:rsidP="005F30A6">
            <w:pPr>
              <w:pStyle w:val="TAC"/>
              <w:rPr>
                <w:rFonts w:eastAsia="Calibri"/>
                <w:szCs w:val="22"/>
              </w:rPr>
            </w:pPr>
          </w:p>
        </w:tc>
      </w:tr>
      <w:tr w:rsidR="00E338BE" w:rsidRPr="001C0E1B" w14:paraId="3F52AB73"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5D25B21A" w14:textId="77777777" w:rsidR="00E338BE" w:rsidRPr="001C0E1B" w:rsidRDefault="00E338BE" w:rsidP="005F30A6">
            <w:pPr>
              <w:pStyle w:val="TAL"/>
            </w:pPr>
            <w:r w:rsidRPr="001C0E1B">
              <w:rPr>
                <w:szCs w:val="18"/>
              </w:rPr>
              <w:t>EPRE ratio of PDCCH to PDCCH_DMRS</w:t>
            </w:r>
          </w:p>
        </w:tc>
        <w:tc>
          <w:tcPr>
            <w:tcW w:w="1271" w:type="dxa"/>
            <w:tcBorders>
              <w:top w:val="nil"/>
              <w:left w:val="single" w:sz="4" w:space="0" w:color="auto"/>
              <w:bottom w:val="nil"/>
              <w:right w:val="single" w:sz="4" w:space="0" w:color="auto"/>
            </w:tcBorders>
            <w:shd w:val="clear" w:color="auto" w:fill="auto"/>
            <w:hideMark/>
          </w:tcPr>
          <w:p w14:paraId="0A2E7F9E" w14:textId="77777777" w:rsidR="00E338BE" w:rsidRPr="001C0E1B" w:rsidRDefault="00E338BE" w:rsidP="005F30A6">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34E280A7"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706E5F9B"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5556AE73" w14:textId="77777777" w:rsidR="00E338BE" w:rsidRPr="001C0E1B" w:rsidRDefault="00E338BE" w:rsidP="005F30A6">
            <w:pPr>
              <w:pStyle w:val="TAC"/>
              <w:rPr>
                <w:rFonts w:eastAsia="Calibri"/>
                <w:szCs w:val="22"/>
              </w:rPr>
            </w:pPr>
          </w:p>
        </w:tc>
        <w:tc>
          <w:tcPr>
            <w:tcW w:w="832" w:type="dxa"/>
            <w:tcBorders>
              <w:top w:val="nil"/>
              <w:left w:val="single" w:sz="4" w:space="0" w:color="auto"/>
              <w:bottom w:val="nil"/>
              <w:right w:val="single" w:sz="4" w:space="0" w:color="auto"/>
            </w:tcBorders>
            <w:shd w:val="clear" w:color="auto" w:fill="auto"/>
            <w:hideMark/>
          </w:tcPr>
          <w:p w14:paraId="796F5667" w14:textId="77777777" w:rsidR="00E338BE" w:rsidRPr="001C0E1B" w:rsidRDefault="00E338BE" w:rsidP="005F30A6">
            <w:pPr>
              <w:pStyle w:val="TAC"/>
              <w:rPr>
                <w:rFonts w:eastAsia="Calibri"/>
                <w:szCs w:val="22"/>
              </w:rPr>
            </w:pPr>
          </w:p>
        </w:tc>
      </w:tr>
      <w:tr w:rsidR="00E338BE" w:rsidRPr="001C0E1B" w14:paraId="4B2F6623"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61882255" w14:textId="77777777" w:rsidR="00E338BE" w:rsidRPr="001C0E1B" w:rsidRDefault="00E338BE" w:rsidP="005F30A6">
            <w:pPr>
              <w:pStyle w:val="TAL"/>
            </w:pPr>
            <w:r w:rsidRPr="001C0E1B">
              <w:rPr>
                <w:szCs w:val="18"/>
              </w:rPr>
              <w:t>EPRE ratio of PDSCH_DMRS to SSS</w:t>
            </w:r>
          </w:p>
        </w:tc>
        <w:tc>
          <w:tcPr>
            <w:tcW w:w="1271" w:type="dxa"/>
            <w:tcBorders>
              <w:top w:val="nil"/>
              <w:left w:val="single" w:sz="4" w:space="0" w:color="auto"/>
              <w:bottom w:val="nil"/>
              <w:right w:val="single" w:sz="4" w:space="0" w:color="auto"/>
            </w:tcBorders>
            <w:shd w:val="clear" w:color="auto" w:fill="auto"/>
            <w:hideMark/>
          </w:tcPr>
          <w:p w14:paraId="3E9A02A0" w14:textId="77777777" w:rsidR="00E338BE" w:rsidRPr="001C0E1B" w:rsidRDefault="00E338BE" w:rsidP="005F30A6">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3563959C"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486F4136"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6F258FA7" w14:textId="77777777" w:rsidR="00E338BE" w:rsidRPr="001C0E1B" w:rsidRDefault="00E338BE" w:rsidP="005F30A6">
            <w:pPr>
              <w:pStyle w:val="TAC"/>
              <w:rPr>
                <w:rFonts w:eastAsia="Calibri"/>
                <w:szCs w:val="22"/>
              </w:rPr>
            </w:pPr>
          </w:p>
        </w:tc>
        <w:tc>
          <w:tcPr>
            <w:tcW w:w="832" w:type="dxa"/>
            <w:tcBorders>
              <w:top w:val="nil"/>
              <w:left w:val="single" w:sz="4" w:space="0" w:color="auto"/>
              <w:bottom w:val="nil"/>
              <w:right w:val="single" w:sz="4" w:space="0" w:color="auto"/>
            </w:tcBorders>
            <w:shd w:val="clear" w:color="auto" w:fill="auto"/>
            <w:hideMark/>
          </w:tcPr>
          <w:p w14:paraId="0F04EE1C" w14:textId="77777777" w:rsidR="00E338BE" w:rsidRPr="001C0E1B" w:rsidRDefault="00E338BE" w:rsidP="005F30A6">
            <w:pPr>
              <w:pStyle w:val="TAC"/>
              <w:rPr>
                <w:rFonts w:eastAsia="Calibri"/>
                <w:szCs w:val="22"/>
              </w:rPr>
            </w:pPr>
          </w:p>
        </w:tc>
      </w:tr>
      <w:tr w:rsidR="00E338BE" w:rsidRPr="001C0E1B" w14:paraId="1E4E54A1"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746E2EDE" w14:textId="77777777" w:rsidR="00E338BE" w:rsidRPr="001C0E1B" w:rsidRDefault="00E338BE" w:rsidP="005F30A6">
            <w:pPr>
              <w:pStyle w:val="TAL"/>
            </w:pPr>
            <w:r w:rsidRPr="001C0E1B">
              <w:rPr>
                <w:szCs w:val="18"/>
              </w:rPr>
              <w:t>EPRE ratio of PDSCH to PDSCH_DMRS</w:t>
            </w:r>
          </w:p>
        </w:tc>
        <w:tc>
          <w:tcPr>
            <w:tcW w:w="1271" w:type="dxa"/>
            <w:tcBorders>
              <w:top w:val="nil"/>
              <w:left w:val="single" w:sz="4" w:space="0" w:color="auto"/>
              <w:bottom w:val="nil"/>
              <w:right w:val="single" w:sz="4" w:space="0" w:color="auto"/>
            </w:tcBorders>
            <w:shd w:val="clear" w:color="auto" w:fill="auto"/>
            <w:hideMark/>
          </w:tcPr>
          <w:p w14:paraId="4208F8E7" w14:textId="77777777" w:rsidR="00E338BE" w:rsidRPr="001C0E1B" w:rsidRDefault="00E338BE" w:rsidP="005F30A6">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6D41924D"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079692C1"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3688B67A" w14:textId="77777777" w:rsidR="00E338BE" w:rsidRPr="001C0E1B" w:rsidRDefault="00E338BE" w:rsidP="005F30A6">
            <w:pPr>
              <w:pStyle w:val="TAC"/>
              <w:rPr>
                <w:rFonts w:eastAsia="Calibri"/>
                <w:szCs w:val="22"/>
              </w:rPr>
            </w:pPr>
          </w:p>
        </w:tc>
        <w:tc>
          <w:tcPr>
            <w:tcW w:w="832" w:type="dxa"/>
            <w:tcBorders>
              <w:top w:val="nil"/>
              <w:left w:val="single" w:sz="4" w:space="0" w:color="auto"/>
              <w:bottom w:val="nil"/>
              <w:right w:val="single" w:sz="4" w:space="0" w:color="auto"/>
            </w:tcBorders>
            <w:shd w:val="clear" w:color="auto" w:fill="auto"/>
            <w:hideMark/>
          </w:tcPr>
          <w:p w14:paraId="35CD4149" w14:textId="77777777" w:rsidR="00E338BE" w:rsidRPr="001C0E1B" w:rsidRDefault="00E338BE" w:rsidP="005F30A6">
            <w:pPr>
              <w:pStyle w:val="TAC"/>
              <w:rPr>
                <w:rFonts w:eastAsia="Calibri"/>
                <w:szCs w:val="22"/>
              </w:rPr>
            </w:pPr>
          </w:p>
        </w:tc>
      </w:tr>
      <w:tr w:rsidR="00E338BE" w:rsidRPr="001C0E1B" w14:paraId="133B9712"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3E11666D" w14:textId="77777777" w:rsidR="00E338BE" w:rsidRPr="001C0E1B" w:rsidRDefault="00E338BE" w:rsidP="005F30A6">
            <w:pPr>
              <w:pStyle w:val="TAL"/>
            </w:pPr>
            <w:r w:rsidRPr="001C0E1B">
              <w:rPr>
                <w:rFonts w:eastAsia="Malgun Gothic"/>
                <w:szCs w:val="18"/>
              </w:rPr>
              <w:t>EPRE ratio of OCNG DMRS to SSS</w:t>
            </w:r>
            <w:r w:rsidRPr="001C0E1B">
              <w:rPr>
                <w:rFonts w:eastAsia="Malgun Gothic"/>
                <w:szCs w:val="18"/>
                <w:vertAlign w:val="superscript"/>
              </w:rPr>
              <w:t>Note 1</w:t>
            </w:r>
          </w:p>
        </w:tc>
        <w:tc>
          <w:tcPr>
            <w:tcW w:w="1271" w:type="dxa"/>
            <w:tcBorders>
              <w:top w:val="nil"/>
              <w:left w:val="single" w:sz="4" w:space="0" w:color="auto"/>
              <w:bottom w:val="nil"/>
              <w:right w:val="single" w:sz="4" w:space="0" w:color="auto"/>
            </w:tcBorders>
            <w:shd w:val="clear" w:color="auto" w:fill="auto"/>
            <w:hideMark/>
          </w:tcPr>
          <w:p w14:paraId="3C933771" w14:textId="77777777" w:rsidR="00E338BE" w:rsidRPr="001C0E1B" w:rsidRDefault="00E338BE" w:rsidP="005F30A6">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76C2CDB4"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2A5A628F"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6883DEA4" w14:textId="77777777" w:rsidR="00E338BE" w:rsidRPr="001C0E1B" w:rsidRDefault="00E338BE" w:rsidP="005F30A6">
            <w:pPr>
              <w:pStyle w:val="TAC"/>
              <w:rPr>
                <w:rFonts w:eastAsia="Calibri"/>
                <w:szCs w:val="22"/>
              </w:rPr>
            </w:pPr>
          </w:p>
        </w:tc>
        <w:tc>
          <w:tcPr>
            <w:tcW w:w="832" w:type="dxa"/>
            <w:tcBorders>
              <w:top w:val="nil"/>
              <w:left w:val="single" w:sz="4" w:space="0" w:color="auto"/>
              <w:bottom w:val="nil"/>
              <w:right w:val="single" w:sz="4" w:space="0" w:color="auto"/>
            </w:tcBorders>
            <w:shd w:val="clear" w:color="auto" w:fill="auto"/>
            <w:hideMark/>
          </w:tcPr>
          <w:p w14:paraId="2601197D" w14:textId="77777777" w:rsidR="00E338BE" w:rsidRPr="001C0E1B" w:rsidRDefault="00E338BE" w:rsidP="005F30A6">
            <w:pPr>
              <w:pStyle w:val="TAC"/>
              <w:rPr>
                <w:rFonts w:eastAsia="Calibri"/>
                <w:szCs w:val="22"/>
              </w:rPr>
            </w:pPr>
          </w:p>
        </w:tc>
      </w:tr>
      <w:tr w:rsidR="00E338BE" w:rsidRPr="001C0E1B" w14:paraId="7C25F3F7" w14:textId="77777777" w:rsidTr="005F30A6">
        <w:trPr>
          <w:trHeight w:val="113"/>
          <w:jc w:val="center"/>
        </w:trPr>
        <w:tc>
          <w:tcPr>
            <w:tcW w:w="8223" w:type="dxa"/>
            <w:gridSpan w:val="6"/>
            <w:tcBorders>
              <w:top w:val="single" w:sz="4" w:space="0" w:color="auto"/>
              <w:left w:val="single" w:sz="4" w:space="0" w:color="auto"/>
              <w:bottom w:val="single" w:sz="4" w:space="0" w:color="auto"/>
              <w:right w:val="single" w:sz="4" w:space="0" w:color="auto"/>
            </w:tcBorders>
            <w:vAlign w:val="center"/>
          </w:tcPr>
          <w:p w14:paraId="701F4C07" w14:textId="77777777" w:rsidR="00E338BE" w:rsidRPr="001C0E1B" w:rsidRDefault="00E338BE" w:rsidP="005F30A6">
            <w:pPr>
              <w:pStyle w:val="TAN"/>
              <w:rPr>
                <w:rFonts w:cs="Arial"/>
              </w:rPr>
            </w:pPr>
            <w:r w:rsidRPr="001C0E1B">
              <w:rPr>
                <w:rFonts w:cs="Arial"/>
              </w:rPr>
              <w:t>Note 1:</w:t>
            </w:r>
            <w:r w:rsidRPr="001C0E1B">
              <w:rPr>
                <w:rFonts w:cs="Arial"/>
              </w:rPr>
              <w:tab/>
              <w:t>OCNG shall be used such that both cells are fully allocated and a constant total transmitted power spectral density is achieved for all OFDM symbols.</w:t>
            </w:r>
          </w:p>
          <w:p w14:paraId="7BB4951C" w14:textId="77777777" w:rsidR="00E338BE" w:rsidRPr="001C0E1B" w:rsidRDefault="00E338BE" w:rsidP="005F30A6">
            <w:pPr>
              <w:pStyle w:val="TAN"/>
              <w:rPr>
                <w:rFonts w:cs="Arial"/>
              </w:rPr>
            </w:pPr>
            <w:r w:rsidRPr="001C0E1B">
              <w:rPr>
                <w:rFonts w:cs="Arial"/>
              </w:rPr>
              <w:t>Note 2:</w:t>
            </w:r>
            <w:r w:rsidRPr="001C0E1B">
              <w:rPr>
                <w:rFonts w:cs="Arial"/>
              </w:rPr>
              <w:tab/>
            </w:r>
            <w:r>
              <w:rPr>
                <w:rFonts w:cs="Arial"/>
              </w:rPr>
              <w:t>Void</w:t>
            </w:r>
          </w:p>
          <w:p w14:paraId="59C95B04" w14:textId="77777777" w:rsidR="00E338BE" w:rsidRPr="001C0E1B" w:rsidRDefault="00E338BE" w:rsidP="005F30A6">
            <w:pPr>
              <w:pStyle w:val="TAN"/>
              <w:rPr>
                <w:rFonts w:cs="Arial"/>
              </w:rPr>
            </w:pPr>
            <w:r w:rsidRPr="001C0E1B">
              <w:rPr>
                <w:rFonts w:cs="Arial"/>
              </w:rPr>
              <w:t>Note 3:</w:t>
            </w:r>
            <w:r w:rsidRPr="001C0E1B">
              <w:rPr>
                <w:rFonts w:cs="Arial"/>
              </w:rPr>
              <w:tab/>
            </w:r>
            <w:r>
              <w:rPr>
                <w:rFonts w:cs="Arial"/>
              </w:rPr>
              <w:t>Void</w:t>
            </w:r>
          </w:p>
          <w:p w14:paraId="1CB58E6F" w14:textId="77777777" w:rsidR="00E338BE" w:rsidRPr="001C0E1B" w:rsidRDefault="00E338BE" w:rsidP="005F30A6">
            <w:pPr>
              <w:pStyle w:val="TAN"/>
              <w:rPr>
                <w:rFonts w:cs="Arial"/>
              </w:rPr>
            </w:pPr>
            <w:r w:rsidRPr="001C0E1B">
              <w:rPr>
                <w:rFonts w:cs="Arial"/>
              </w:rPr>
              <w:t>Note 4:</w:t>
            </w:r>
            <w:r w:rsidRPr="001C0E1B">
              <w:rPr>
                <w:rFonts w:cs="Arial"/>
              </w:rPr>
              <w:tab/>
            </w:r>
            <w:r>
              <w:rPr>
                <w:rFonts w:cs="Arial"/>
              </w:rPr>
              <w:t>Void</w:t>
            </w:r>
          </w:p>
        </w:tc>
      </w:tr>
    </w:tbl>
    <w:p w14:paraId="570D3B0C" w14:textId="77777777" w:rsidR="00E338BE" w:rsidRPr="001C0E1B" w:rsidRDefault="00E338BE" w:rsidP="00E338BE"/>
    <w:p w14:paraId="319F1FFD" w14:textId="77777777" w:rsidR="00E338BE" w:rsidRPr="001C0E1B" w:rsidRDefault="00E338BE" w:rsidP="00E338BE">
      <w:pPr>
        <w:pStyle w:val="TH"/>
      </w:pPr>
      <w:r w:rsidRPr="001C0E1B">
        <w:t>Table A.</w:t>
      </w:r>
      <w:r w:rsidRPr="001C0E1B">
        <w:rPr>
          <w:rFonts w:cs="Arial"/>
          <w:lang w:eastAsia="ko-KR"/>
        </w:rPr>
        <w:t>7.7.2.2.2-</w:t>
      </w:r>
      <w:r w:rsidRPr="001C0E1B">
        <w:rPr>
          <w:rFonts w:cs="Arial"/>
          <w:lang w:eastAsia="zh-CN"/>
        </w:rPr>
        <w:t>3</w:t>
      </w:r>
      <w:r w:rsidRPr="001C0E1B">
        <w:t>: SS-RSR</w:t>
      </w:r>
      <w:r w:rsidRPr="001C0E1B">
        <w:rPr>
          <w:lang w:eastAsia="zh-CN"/>
        </w:rPr>
        <w:t>Q</w:t>
      </w:r>
      <w:r w:rsidRPr="001C0E1B">
        <w:t xml:space="preserve"> Int</w:t>
      </w:r>
      <w:r w:rsidRPr="001C0E1B">
        <w:rPr>
          <w:lang w:eastAsia="zh-CN"/>
        </w:rPr>
        <w:t>er</w:t>
      </w:r>
      <w:r w:rsidRPr="001C0E1B">
        <w:t xml:space="preserve"> frequency OTA related test parameters</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2"/>
      </w:tblGrid>
      <w:tr w:rsidR="00E338BE" w:rsidRPr="001C0E1B" w14:paraId="3663ABBF" w14:textId="77777777" w:rsidTr="005F30A6">
        <w:trPr>
          <w:trHeight w:val="187"/>
          <w:jc w:val="center"/>
        </w:trPr>
        <w:tc>
          <w:tcPr>
            <w:tcW w:w="3628" w:type="dxa"/>
            <w:tcBorders>
              <w:top w:val="single" w:sz="4" w:space="0" w:color="auto"/>
              <w:left w:val="single" w:sz="4" w:space="0" w:color="auto"/>
              <w:bottom w:val="nil"/>
              <w:right w:val="single" w:sz="4" w:space="0" w:color="auto"/>
            </w:tcBorders>
            <w:shd w:val="clear" w:color="auto" w:fill="auto"/>
            <w:vAlign w:val="center"/>
            <w:hideMark/>
          </w:tcPr>
          <w:p w14:paraId="409B0494" w14:textId="77777777" w:rsidR="00E338BE" w:rsidRPr="001C0E1B" w:rsidRDefault="00E338BE" w:rsidP="005F30A6">
            <w:pPr>
              <w:pStyle w:val="TAH"/>
            </w:pPr>
            <w:r w:rsidRPr="001C0E1B">
              <w:t>Parameter</w:t>
            </w:r>
          </w:p>
        </w:tc>
        <w:tc>
          <w:tcPr>
            <w:tcW w:w="1271" w:type="dxa"/>
            <w:tcBorders>
              <w:top w:val="single" w:sz="4" w:space="0" w:color="auto"/>
              <w:left w:val="single" w:sz="4" w:space="0" w:color="auto"/>
              <w:bottom w:val="nil"/>
              <w:right w:val="single" w:sz="4" w:space="0" w:color="auto"/>
            </w:tcBorders>
            <w:shd w:val="clear" w:color="auto" w:fill="auto"/>
            <w:vAlign w:val="center"/>
            <w:hideMark/>
          </w:tcPr>
          <w:p w14:paraId="160B692D" w14:textId="77777777" w:rsidR="00E338BE" w:rsidRPr="001C0E1B" w:rsidRDefault="00E338BE" w:rsidP="005F30A6">
            <w:pPr>
              <w:pStyle w:val="TAH"/>
            </w:pPr>
            <w:r w:rsidRPr="001C0E1B">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4ECE9ACB" w14:textId="77777777" w:rsidR="00E338BE" w:rsidRPr="001C0E1B" w:rsidRDefault="00E338BE" w:rsidP="005F30A6">
            <w:pPr>
              <w:pStyle w:val="TAH"/>
            </w:pPr>
            <w:r w:rsidRPr="001C0E1B">
              <w:t>Test 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67154778" w14:textId="77777777" w:rsidR="00E338BE" w:rsidRPr="001C0E1B" w:rsidRDefault="00E338BE" w:rsidP="005F30A6">
            <w:pPr>
              <w:pStyle w:val="TAH"/>
              <w:rPr>
                <w:lang w:eastAsia="zh-CN"/>
              </w:rPr>
            </w:pPr>
            <w:r w:rsidRPr="001C0E1B">
              <w:t xml:space="preserve">Test </w:t>
            </w:r>
            <w:r w:rsidRPr="001C0E1B">
              <w:rPr>
                <w:lang w:eastAsia="zh-CN"/>
              </w:rPr>
              <w:t>2</w:t>
            </w:r>
          </w:p>
        </w:tc>
      </w:tr>
      <w:tr w:rsidR="00E338BE" w:rsidRPr="001C0E1B" w14:paraId="72961514" w14:textId="77777777" w:rsidTr="005F30A6">
        <w:trPr>
          <w:trHeight w:val="187"/>
          <w:jc w:val="center"/>
        </w:trPr>
        <w:tc>
          <w:tcPr>
            <w:tcW w:w="3628" w:type="dxa"/>
            <w:tcBorders>
              <w:top w:val="nil"/>
              <w:left w:val="single" w:sz="4" w:space="0" w:color="auto"/>
              <w:bottom w:val="single" w:sz="4" w:space="0" w:color="auto"/>
              <w:right w:val="single" w:sz="4" w:space="0" w:color="auto"/>
            </w:tcBorders>
            <w:shd w:val="clear" w:color="auto" w:fill="auto"/>
            <w:vAlign w:val="center"/>
            <w:hideMark/>
          </w:tcPr>
          <w:p w14:paraId="28C0A078" w14:textId="77777777" w:rsidR="00E338BE" w:rsidRPr="001C0E1B" w:rsidRDefault="00E338BE" w:rsidP="005F30A6">
            <w:pPr>
              <w:pStyle w:val="TAH"/>
              <w:rPr>
                <w:rFonts w:eastAsia="Calibri"/>
                <w:szCs w:val="22"/>
              </w:rPr>
            </w:pPr>
          </w:p>
        </w:tc>
        <w:tc>
          <w:tcPr>
            <w:tcW w:w="1271" w:type="dxa"/>
            <w:tcBorders>
              <w:top w:val="nil"/>
              <w:left w:val="single" w:sz="4" w:space="0" w:color="auto"/>
              <w:bottom w:val="single" w:sz="4" w:space="0" w:color="auto"/>
              <w:right w:val="single" w:sz="4" w:space="0" w:color="auto"/>
            </w:tcBorders>
            <w:shd w:val="clear" w:color="auto" w:fill="auto"/>
            <w:vAlign w:val="center"/>
            <w:hideMark/>
          </w:tcPr>
          <w:p w14:paraId="00D8EC85" w14:textId="77777777" w:rsidR="00E338BE" w:rsidRPr="001C0E1B" w:rsidRDefault="00E338BE" w:rsidP="005F30A6">
            <w:pPr>
              <w:pStyle w:val="TAH"/>
              <w:rPr>
                <w:rFonts w:eastAsia="Calibri"/>
                <w:szCs w:val="22"/>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1CF66463" w14:textId="77777777" w:rsidR="00E338BE" w:rsidRPr="001C0E1B" w:rsidRDefault="00E338BE" w:rsidP="005F30A6">
            <w:pPr>
              <w:pStyle w:val="TAH"/>
              <w:rPr>
                <w:lang w:eastAsia="zh-CN"/>
              </w:rPr>
            </w:pPr>
            <w:r w:rsidRPr="001C0E1B">
              <w:t xml:space="preserve">Cell </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3375FB0A" w14:textId="77777777" w:rsidR="00E338BE" w:rsidRPr="001C0E1B" w:rsidRDefault="00E338BE" w:rsidP="005F30A6">
            <w:pPr>
              <w:pStyle w:val="TAH"/>
              <w:rPr>
                <w:lang w:eastAsia="zh-CN"/>
              </w:rPr>
            </w:pPr>
            <w:r w:rsidRPr="001C0E1B">
              <w:t xml:space="preserve">Cell </w:t>
            </w:r>
            <w:r w:rsidRPr="001C0E1B">
              <w:rPr>
                <w:lang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502C8224" w14:textId="77777777" w:rsidR="00E338BE" w:rsidRPr="001C0E1B" w:rsidRDefault="00E338BE" w:rsidP="005F30A6">
            <w:pPr>
              <w:pStyle w:val="TAH"/>
              <w:rPr>
                <w:lang w:eastAsia="zh-CN"/>
              </w:rPr>
            </w:pPr>
            <w:r w:rsidRPr="001C0E1B">
              <w:t xml:space="preserve">Cell </w:t>
            </w:r>
            <w:r w:rsidRPr="001C0E1B">
              <w:rPr>
                <w:lang w:eastAsia="zh-CN"/>
              </w:rPr>
              <w:t>1</w:t>
            </w:r>
          </w:p>
        </w:tc>
        <w:tc>
          <w:tcPr>
            <w:tcW w:w="832" w:type="dxa"/>
            <w:tcBorders>
              <w:top w:val="single" w:sz="4" w:space="0" w:color="auto"/>
              <w:left w:val="single" w:sz="4" w:space="0" w:color="auto"/>
              <w:bottom w:val="single" w:sz="4" w:space="0" w:color="auto"/>
              <w:right w:val="single" w:sz="4" w:space="0" w:color="auto"/>
            </w:tcBorders>
            <w:vAlign w:val="center"/>
            <w:hideMark/>
          </w:tcPr>
          <w:p w14:paraId="5689768E" w14:textId="77777777" w:rsidR="00E338BE" w:rsidRPr="001C0E1B" w:rsidRDefault="00E338BE" w:rsidP="005F30A6">
            <w:pPr>
              <w:pStyle w:val="TAH"/>
              <w:rPr>
                <w:lang w:eastAsia="zh-CN"/>
              </w:rPr>
            </w:pPr>
            <w:r w:rsidRPr="001C0E1B">
              <w:t xml:space="preserve">Cell </w:t>
            </w:r>
            <w:r w:rsidRPr="001C0E1B">
              <w:rPr>
                <w:lang w:eastAsia="zh-CN"/>
              </w:rPr>
              <w:t>2</w:t>
            </w:r>
          </w:p>
        </w:tc>
      </w:tr>
      <w:tr w:rsidR="00E338BE" w:rsidRPr="001C0E1B" w14:paraId="2513C961"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02B384E6" w14:textId="77777777" w:rsidR="00E338BE" w:rsidRPr="001C0E1B" w:rsidRDefault="00E338BE" w:rsidP="005F30A6">
            <w:pPr>
              <w:pStyle w:val="TAL"/>
            </w:pPr>
            <w:r w:rsidRPr="001C0E1B">
              <w:rPr>
                <w:lang w:eastAsia="zh-CN"/>
              </w:rPr>
              <w:t>AoA setup</w:t>
            </w:r>
          </w:p>
        </w:tc>
        <w:tc>
          <w:tcPr>
            <w:tcW w:w="1271" w:type="dxa"/>
            <w:tcBorders>
              <w:top w:val="single" w:sz="4" w:space="0" w:color="auto"/>
              <w:left w:val="single" w:sz="4" w:space="0" w:color="auto"/>
              <w:bottom w:val="single" w:sz="4" w:space="0" w:color="auto"/>
              <w:right w:val="single" w:sz="4" w:space="0" w:color="auto"/>
            </w:tcBorders>
          </w:tcPr>
          <w:p w14:paraId="3BFE1CEF" w14:textId="77777777" w:rsidR="00E338BE" w:rsidRPr="001C0E1B" w:rsidRDefault="00E338BE" w:rsidP="005F30A6">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1EA8CB34" w14:textId="77777777" w:rsidR="00E338BE" w:rsidRPr="001C0E1B" w:rsidRDefault="00E338BE" w:rsidP="005F30A6">
            <w:pPr>
              <w:pStyle w:val="TAC"/>
              <w:rPr>
                <w:lang w:eastAsia="zh-CN"/>
              </w:rPr>
            </w:pPr>
            <w:r w:rsidRPr="001C0E1B">
              <w:rPr>
                <w:lang w:eastAsia="zh-CN"/>
              </w:rPr>
              <w:t>Setup 1</w:t>
            </w:r>
            <w:r w:rsidRPr="001C0E1B">
              <w:rPr>
                <w:snapToGrid w:val="0"/>
              </w:rPr>
              <w:t xml:space="preserve"> in clause A.3.15</w:t>
            </w:r>
            <w:r w:rsidRPr="001C0E1B">
              <w:rPr>
                <w:lang w:eastAsia="ko-KR"/>
              </w:rPr>
              <w:t>.</w:t>
            </w:r>
          </w:p>
        </w:tc>
        <w:tc>
          <w:tcPr>
            <w:tcW w:w="1663" w:type="dxa"/>
            <w:gridSpan w:val="2"/>
            <w:tcBorders>
              <w:top w:val="single" w:sz="4" w:space="0" w:color="auto"/>
              <w:left w:val="single" w:sz="4" w:space="0" w:color="auto"/>
              <w:bottom w:val="single" w:sz="4" w:space="0" w:color="auto"/>
              <w:right w:val="single" w:sz="4" w:space="0" w:color="auto"/>
            </w:tcBorders>
          </w:tcPr>
          <w:p w14:paraId="4C885438" w14:textId="77777777" w:rsidR="00E338BE" w:rsidRPr="001C0E1B" w:rsidRDefault="00E338BE" w:rsidP="005F30A6">
            <w:pPr>
              <w:pStyle w:val="TAC"/>
            </w:pPr>
            <w:r w:rsidRPr="001C0E1B">
              <w:rPr>
                <w:lang w:eastAsia="zh-CN"/>
              </w:rPr>
              <w:t>Setup 1</w:t>
            </w:r>
            <w:r w:rsidRPr="001C0E1B">
              <w:rPr>
                <w:snapToGrid w:val="0"/>
              </w:rPr>
              <w:t xml:space="preserve"> in clause A.3.15</w:t>
            </w:r>
            <w:r w:rsidRPr="001C0E1B">
              <w:rPr>
                <w:lang w:eastAsia="ko-KR"/>
              </w:rPr>
              <w:t>.</w:t>
            </w:r>
          </w:p>
        </w:tc>
      </w:tr>
      <w:tr w:rsidR="00E338BE" w:rsidRPr="001C0E1B" w14:paraId="47FECDFB"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03214A56" w14:textId="77777777" w:rsidR="00E338BE" w:rsidRPr="001C0E1B" w:rsidRDefault="00E338BE" w:rsidP="005F30A6">
            <w:pPr>
              <w:pStyle w:val="TAL"/>
              <w:rPr>
                <w:lang w:eastAsia="zh-CN"/>
              </w:rPr>
            </w:pPr>
            <w:r w:rsidRPr="001C0E1B">
              <w:rPr>
                <w:szCs w:val="18"/>
              </w:rPr>
              <w:t>Assumption for UE beams</w:t>
            </w:r>
            <w:r w:rsidRPr="001C0E1B">
              <w:rPr>
                <w:szCs w:val="18"/>
                <w:vertAlign w:val="superscript"/>
              </w:rPr>
              <w:t>Note 8</w:t>
            </w:r>
          </w:p>
        </w:tc>
        <w:tc>
          <w:tcPr>
            <w:tcW w:w="1271" w:type="dxa"/>
            <w:tcBorders>
              <w:top w:val="single" w:sz="4" w:space="0" w:color="auto"/>
              <w:left w:val="single" w:sz="4" w:space="0" w:color="auto"/>
              <w:bottom w:val="single" w:sz="4" w:space="0" w:color="auto"/>
              <w:right w:val="single" w:sz="4" w:space="0" w:color="auto"/>
            </w:tcBorders>
          </w:tcPr>
          <w:p w14:paraId="2F2D6C48" w14:textId="77777777" w:rsidR="00E338BE" w:rsidRPr="001C0E1B" w:rsidRDefault="00E338BE" w:rsidP="005F30A6">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7C9FD1FC" w14:textId="77777777" w:rsidR="00E338BE" w:rsidRPr="001C0E1B" w:rsidRDefault="00E338BE" w:rsidP="005F30A6">
            <w:pPr>
              <w:pStyle w:val="TAC"/>
              <w:rPr>
                <w:lang w:eastAsia="zh-CN"/>
              </w:rPr>
            </w:pPr>
            <w:r w:rsidRPr="001C0E1B">
              <w:t>Rough</w:t>
            </w:r>
          </w:p>
        </w:tc>
        <w:tc>
          <w:tcPr>
            <w:tcW w:w="1663" w:type="dxa"/>
            <w:gridSpan w:val="2"/>
            <w:tcBorders>
              <w:top w:val="single" w:sz="4" w:space="0" w:color="auto"/>
              <w:left w:val="single" w:sz="4" w:space="0" w:color="auto"/>
              <w:bottom w:val="single" w:sz="4" w:space="0" w:color="auto"/>
              <w:right w:val="single" w:sz="4" w:space="0" w:color="auto"/>
            </w:tcBorders>
          </w:tcPr>
          <w:p w14:paraId="1A479A80" w14:textId="77777777" w:rsidR="00E338BE" w:rsidRPr="001C0E1B" w:rsidRDefault="00E338BE" w:rsidP="005F30A6">
            <w:pPr>
              <w:pStyle w:val="TAC"/>
              <w:rPr>
                <w:lang w:eastAsia="zh-CN"/>
              </w:rPr>
            </w:pPr>
            <w:r w:rsidRPr="001C0E1B">
              <w:rPr>
                <w:szCs w:val="18"/>
              </w:rPr>
              <w:t>Rough</w:t>
            </w:r>
          </w:p>
        </w:tc>
      </w:tr>
      <w:tr w:rsidR="00E338BE" w:rsidRPr="001C0E1B" w14:paraId="15E8E2F0"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1530F9D7" w14:textId="77777777" w:rsidR="00E338BE" w:rsidRPr="001C0E1B" w:rsidRDefault="00E338BE" w:rsidP="005F30A6">
            <w:pPr>
              <w:pStyle w:val="TAL"/>
              <w:rPr>
                <w:vertAlign w:val="superscript"/>
              </w:rPr>
            </w:pPr>
            <w:r w:rsidRPr="001C0E1B">
              <w:rPr>
                <w:rFonts w:eastAsia="Calibri"/>
                <w:position w:val="-12"/>
                <w:szCs w:val="22"/>
              </w:rPr>
              <w:object w:dxaOrig="405" w:dyaOrig="345" w14:anchorId="2D63F419">
                <v:shape id="_x0000_i1229" type="#_x0000_t75" style="width:21.6pt;height:14.4pt" o:ole="" fillcolor="window">
                  <v:imagedata r:id="rId21" o:title=""/>
                </v:shape>
                <o:OLEObject Type="Embed" ProgID="Equation.3" ShapeID="_x0000_i1229" DrawAspect="Content" ObjectID="_1691940291" r:id="rId236"/>
              </w:object>
            </w:r>
            <w:r w:rsidRPr="001C0E1B">
              <w:rPr>
                <w:vertAlign w:val="superscript"/>
              </w:rPr>
              <w:t>Note1</w:t>
            </w:r>
          </w:p>
        </w:tc>
        <w:tc>
          <w:tcPr>
            <w:tcW w:w="1271" w:type="dxa"/>
            <w:tcBorders>
              <w:top w:val="single" w:sz="4" w:space="0" w:color="auto"/>
              <w:left w:val="single" w:sz="4" w:space="0" w:color="auto"/>
              <w:bottom w:val="single" w:sz="4" w:space="0" w:color="auto"/>
              <w:right w:val="single" w:sz="4" w:space="0" w:color="auto"/>
            </w:tcBorders>
          </w:tcPr>
          <w:p w14:paraId="12ED76EA" w14:textId="77777777" w:rsidR="00E338BE" w:rsidRPr="001C0E1B" w:rsidRDefault="00E338BE" w:rsidP="005F30A6">
            <w:pPr>
              <w:pStyle w:val="TAC"/>
            </w:pPr>
            <w:r w:rsidRPr="001C0E1B">
              <w:t>dBm/15kHz</w:t>
            </w:r>
            <w:r w:rsidRPr="001C0E1B">
              <w:rPr>
                <w:vertAlign w:val="superscript"/>
              </w:rPr>
              <w:t>Note4</w:t>
            </w:r>
          </w:p>
        </w:tc>
        <w:tc>
          <w:tcPr>
            <w:tcW w:w="1661" w:type="dxa"/>
            <w:gridSpan w:val="2"/>
            <w:tcBorders>
              <w:top w:val="single" w:sz="4" w:space="0" w:color="auto"/>
              <w:left w:val="single" w:sz="4" w:space="0" w:color="auto"/>
              <w:bottom w:val="single" w:sz="4" w:space="0" w:color="auto"/>
              <w:right w:val="single" w:sz="4" w:space="0" w:color="auto"/>
            </w:tcBorders>
          </w:tcPr>
          <w:p w14:paraId="3AF79F43" w14:textId="77777777" w:rsidR="00E338BE" w:rsidRPr="001C0E1B" w:rsidRDefault="00E338BE" w:rsidP="005F30A6">
            <w:pPr>
              <w:pStyle w:val="TAC"/>
            </w:pPr>
            <w:r w:rsidRPr="001C0E1B">
              <w:rPr>
                <w:lang w:eastAsia="zh-CN"/>
              </w:rPr>
              <w:t>-94.03</w:t>
            </w:r>
          </w:p>
        </w:tc>
        <w:tc>
          <w:tcPr>
            <w:tcW w:w="1663" w:type="dxa"/>
            <w:gridSpan w:val="2"/>
            <w:tcBorders>
              <w:top w:val="single" w:sz="4" w:space="0" w:color="auto"/>
              <w:left w:val="single" w:sz="4" w:space="0" w:color="auto"/>
              <w:bottom w:val="single" w:sz="4" w:space="0" w:color="auto"/>
              <w:right w:val="single" w:sz="4" w:space="0" w:color="auto"/>
            </w:tcBorders>
          </w:tcPr>
          <w:p w14:paraId="48A5A648" w14:textId="77777777" w:rsidR="00E338BE" w:rsidRPr="001C0E1B" w:rsidRDefault="00E338BE" w:rsidP="005F30A6">
            <w:pPr>
              <w:pStyle w:val="TAC"/>
              <w:rPr>
                <w:szCs w:val="18"/>
              </w:rPr>
            </w:pPr>
            <w:r w:rsidRPr="001C0E1B">
              <w:rPr>
                <w:lang w:eastAsia="zh-CN"/>
              </w:rPr>
              <w:t>-94.03</w:t>
            </w:r>
          </w:p>
        </w:tc>
      </w:tr>
      <w:tr w:rsidR="00E338BE" w:rsidRPr="001C0E1B" w14:paraId="19C599C2"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2256CF4E" w14:textId="77777777" w:rsidR="00E338BE" w:rsidRPr="001C0E1B" w:rsidRDefault="00E338BE" w:rsidP="005F30A6">
            <w:pPr>
              <w:pStyle w:val="TAL"/>
              <w:rPr>
                <w:vertAlign w:val="superscript"/>
              </w:rPr>
            </w:pPr>
            <w:r w:rsidRPr="001C0E1B">
              <w:rPr>
                <w:rFonts w:eastAsia="Calibri"/>
                <w:position w:val="-12"/>
                <w:szCs w:val="22"/>
              </w:rPr>
              <w:object w:dxaOrig="405" w:dyaOrig="345" w14:anchorId="6E983C78">
                <v:shape id="_x0000_i1230" type="#_x0000_t75" style="width:21.6pt;height:14.4pt" o:ole="" fillcolor="window">
                  <v:imagedata r:id="rId21" o:title=""/>
                </v:shape>
                <o:OLEObject Type="Embed" ProgID="Equation.3" ShapeID="_x0000_i1230" DrawAspect="Content" ObjectID="_1691940292" r:id="rId237"/>
              </w:object>
            </w:r>
            <w:r w:rsidRPr="001C0E1B">
              <w:rPr>
                <w:vertAlign w:val="superscript"/>
              </w:rPr>
              <w:t>Note1</w:t>
            </w:r>
          </w:p>
        </w:tc>
        <w:tc>
          <w:tcPr>
            <w:tcW w:w="1271" w:type="dxa"/>
            <w:tcBorders>
              <w:top w:val="single" w:sz="4" w:space="0" w:color="auto"/>
              <w:left w:val="single" w:sz="4" w:space="0" w:color="auto"/>
              <w:bottom w:val="single" w:sz="4" w:space="0" w:color="auto"/>
              <w:right w:val="single" w:sz="4" w:space="0" w:color="auto"/>
            </w:tcBorders>
          </w:tcPr>
          <w:p w14:paraId="775BAD10" w14:textId="77777777" w:rsidR="00E338BE" w:rsidRPr="001C0E1B" w:rsidRDefault="00E338BE" w:rsidP="005F30A6">
            <w:pPr>
              <w:pStyle w:val="TAC"/>
            </w:pPr>
            <w:r w:rsidRPr="001C0E1B">
              <w:t>dBm/SCS</w:t>
            </w:r>
            <w:r w:rsidRPr="001C0E1B">
              <w:rPr>
                <w:vertAlign w:val="superscript"/>
              </w:rPr>
              <w:t>Note3</w:t>
            </w:r>
          </w:p>
        </w:tc>
        <w:tc>
          <w:tcPr>
            <w:tcW w:w="1661" w:type="dxa"/>
            <w:gridSpan w:val="2"/>
            <w:tcBorders>
              <w:top w:val="single" w:sz="4" w:space="0" w:color="auto"/>
              <w:left w:val="single" w:sz="4" w:space="0" w:color="auto"/>
              <w:bottom w:val="single" w:sz="4" w:space="0" w:color="auto"/>
              <w:right w:val="single" w:sz="4" w:space="0" w:color="auto"/>
            </w:tcBorders>
          </w:tcPr>
          <w:p w14:paraId="130B34D4" w14:textId="77777777" w:rsidR="00E338BE" w:rsidRPr="001C0E1B" w:rsidRDefault="00E338BE" w:rsidP="005F30A6">
            <w:pPr>
              <w:pStyle w:val="TAC"/>
            </w:pPr>
            <w:r w:rsidRPr="001C0E1B">
              <w:rPr>
                <w:lang w:eastAsia="zh-CN"/>
              </w:rPr>
              <w:t>-85.0</w:t>
            </w:r>
          </w:p>
        </w:tc>
        <w:tc>
          <w:tcPr>
            <w:tcW w:w="1663" w:type="dxa"/>
            <w:gridSpan w:val="2"/>
            <w:tcBorders>
              <w:top w:val="single" w:sz="4" w:space="0" w:color="auto"/>
              <w:left w:val="single" w:sz="4" w:space="0" w:color="auto"/>
              <w:bottom w:val="single" w:sz="4" w:space="0" w:color="auto"/>
              <w:right w:val="single" w:sz="4" w:space="0" w:color="auto"/>
            </w:tcBorders>
          </w:tcPr>
          <w:p w14:paraId="2FF65FCA" w14:textId="77777777" w:rsidR="00E338BE" w:rsidRPr="001C0E1B" w:rsidRDefault="00E338BE" w:rsidP="005F30A6">
            <w:pPr>
              <w:pStyle w:val="TAC"/>
              <w:rPr>
                <w:szCs w:val="18"/>
              </w:rPr>
            </w:pPr>
            <w:r w:rsidRPr="001C0E1B">
              <w:rPr>
                <w:lang w:eastAsia="zh-CN"/>
              </w:rPr>
              <w:t>-85.0</w:t>
            </w:r>
          </w:p>
        </w:tc>
      </w:tr>
      <w:tr w:rsidR="00E338BE" w:rsidRPr="001C0E1B" w14:paraId="131CCEB8"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4CA864FE" w14:textId="77777777" w:rsidR="00E338BE" w:rsidRPr="001C0E1B" w:rsidRDefault="00E338BE" w:rsidP="005F30A6">
            <w:pPr>
              <w:pStyle w:val="TAL"/>
              <w:rPr>
                <w:lang w:eastAsia="zh-CN"/>
              </w:rPr>
            </w:pPr>
            <w:r w:rsidRPr="001C0E1B">
              <w:rPr>
                <w:rFonts w:eastAsia="Calibri"/>
                <w:position w:val="-12"/>
                <w:szCs w:val="22"/>
              </w:rPr>
              <w:object w:dxaOrig="810" w:dyaOrig="390" w14:anchorId="6154BC2E">
                <v:shape id="_x0000_i1231" type="#_x0000_t75" style="width:43.2pt;height:14.4pt" o:ole="" fillcolor="window">
                  <v:imagedata r:id="rId26" o:title=""/>
                </v:shape>
                <o:OLEObject Type="Embed" ProgID="Equation.3" ShapeID="_x0000_i1231" DrawAspect="Content" ObjectID="_1691940293" r:id="rId238"/>
              </w:object>
            </w:r>
          </w:p>
        </w:tc>
        <w:tc>
          <w:tcPr>
            <w:tcW w:w="1271" w:type="dxa"/>
            <w:tcBorders>
              <w:top w:val="single" w:sz="4" w:space="0" w:color="auto"/>
              <w:left w:val="single" w:sz="4" w:space="0" w:color="auto"/>
              <w:bottom w:val="single" w:sz="4" w:space="0" w:color="auto"/>
              <w:right w:val="single" w:sz="4" w:space="0" w:color="auto"/>
            </w:tcBorders>
          </w:tcPr>
          <w:p w14:paraId="733742FB" w14:textId="77777777" w:rsidR="00E338BE" w:rsidRPr="001C0E1B" w:rsidRDefault="00E338BE" w:rsidP="005F30A6">
            <w:pPr>
              <w:pStyle w:val="TAC"/>
            </w:pPr>
            <w:r w:rsidRPr="001C0E1B">
              <w:t>dB</w:t>
            </w:r>
          </w:p>
        </w:tc>
        <w:tc>
          <w:tcPr>
            <w:tcW w:w="830" w:type="dxa"/>
            <w:tcBorders>
              <w:top w:val="single" w:sz="4" w:space="0" w:color="auto"/>
              <w:left w:val="single" w:sz="4" w:space="0" w:color="auto"/>
              <w:bottom w:val="single" w:sz="4" w:space="0" w:color="auto"/>
              <w:right w:val="single" w:sz="4" w:space="0" w:color="auto"/>
            </w:tcBorders>
          </w:tcPr>
          <w:p w14:paraId="2A1187CD" w14:textId="77777777" w:rsidR="00E338BE" w:rsidRPr="001C0E1B" w:rsidRDefault="00E338BE" w:rsidP="005F30A6">
            <w:pPr>
              <w:pStyle w:val="TAC"/>
              <w:rPr>
                <w:lang w:eastAsia="zh-CN"/>
              </w:rPr>
            </w:pPr>
            <w:r w:rsidRPr="001C0E1B">
              <w:rPr>
                <w:lang w:eastAsia="zh-CN"/>
              </w:rPr>
              <w:t>-1.75</w:t>
            </w:r>
          </w:p>
        </w:tc>
        <w:tc>
          <w:tcPr>
            <w:tcW w:w="831" w:type="dxa"/>
            <w:tcBorders>
              <w:top w:val="single" w:sz="4" w:space="0" w:color="auto"/>
              <w:left w:val="single" w:sz="4" w:space="0" w:color="auto"/>
              <w:bottom w:val="single" w:sz="4" w:space="0" w:color="auto"/>
              <w:right w:val="single" w:sz="4" w:space="0" w:color="auto"/>
            </w:tcBorders>
          </w:tcPr>
          <w:p w14:paraId="7D939D9C" w14:textId="77777777" w:rsidR="00E338BE" w:rsidRPr="001C0E1B" w:rsidRDefault="00E338BE" w:rsidP="005F30A6">
            <w:pPr>
              <w:pStyle w:val="TAC"/>
              <w:rPr>
                <w:lang w:eastAsia="zh-CN"/>
              </w:rPr>
            </w:pPr>
            <w:r w:rsidRPr="001C0E1B">
              <w:rPr>
                <w:lang w:eastAsia="zh-CN"/>
              </w:rPr>
              <w:t>-1.75</w:t>
            </w:r>
          </w:p>
        </w:tc>
        <w:tc>
          <w:tcPr>
            <w:tcW w:w="831" w:type="dxa"/>
            <w:tcBorders>
              <w:top w:val="single" w:sz="4" w:space="0" w:color="auto"/>
              <w:left w:val="single" w:sz="4" w:space="0" w:color="auto"/>
              <w:bottom w:val="single" w:sz="4" w:space="0" w:color="auto"/>
              <w:right w:val="single" w:sz="4" w:space="0" w:color="auto"/>
            </w:tcBorders>
          </w:tcPr>
          <w:p w14:paraId="23125738" w14:textId="77777777" w:rsidR="00E338BE" w:rsidRPr="001C0E1B" w:rsidRDefault="00E338BE" w:rsidP="005F30A6">
            <w:pPr>
              <w:pStyle w:val="TAC"/>
            </w:pPr>
            <w:r w:rsidRPr="001C0E1B">
              <w:rPr>
                <w:lang w:eastAsia="zh-CN"/>
              </w:rPr>
              <w:t>-3</w:t>
            </w:r>
          </w:p>
        </w:tc>
        <w:tc>
          <w:tcPr>
            <w:tcW w:w="832" w:type="dxa"/>
            <w:tcBorders>
              <w:top w:val="single" w:sz="4" w:space="0" w:color="auto"/>
              <w:left w:val="single" w:sz="4" w:space="0" w:color="auto"/>
              <w:bottom w:val="single" w:sz="4" w:space="0" w:color="auto"/>
              <w:right w:val="single" w:sz="4" w:space="0" w:color="auto"/>
            </w:tcBorders>
          </w:tcPr>
          <w:p w14:paraId="11A8C867" w14:textId="77777777" w:rsidR="00E338BE" w:rsidRPr="001C0E1B" w:rsidRDefault="00E338BE" w:rsidP="005F30A6">
            <w:pPr>
              <w:pStyle w:val="TAC"/>
            </w:pPr>
            <w:r w:rsidRPr="001C0E1B">
              <w:rPr>
                <w:lang w:eastAsia="zh-CN"/>
              </w:rPr>
              <w:t>-1.75</w:t>
            </w:r>
          </w:p>
        </w:tc>
      </w:tr>
      <w:tr w:rsidR="00E338BE" w:rsidRPr="001C0E1B" w14:paraId="64D54078"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53331E44" w14:textId="77777777" w:rsidR="00E338BE" w:rsidRPr="001C0E1B" w:rsidRDefault="00E338BE" w:rsidP="005F30A6">
            <w:pPr>
              <w:pStyle w:val="TAL"/>
              <w:rPr>
                <w:vertAlign w:val="superscript"/>
              </w:rPr>
            </w:pPr>
            <w:r w:rsidRPr="001C0E1B">
              <w:rPr>
                <w:lang w:eastAsia="zh-CN"/>
              </w:rPr>
              <w:t>SSB_RP</w:t>
            </w:r>
            <w:r w:rsidRPr="001C0E1B">
              <w:rPr>
                <w:vertAlign w:val="superscript"/>
              </w:rPr>
              <w:t>Note2</w:t>
            </w:r>
          </w:p>
        </w:tc>
        <w:tc>
          <w:tcPr>
            <w:tcW w:w="1271" w:type="dxa"/>
            <w:tcBorders>
              <w:top w:val="single" w:sz="4" w:space="0" w:color="auto"/>
              <w:left w:val="single" w:sz="4" w:space="0" w:color="auto"/>
              <w:bottom w:val="single" w:sz="4" w:space="0" w:color="auto"/>
              <w:right w:val="single" w:sz="4" w:space="0" w:color="auto"/>
            </w:tcBorders>
          </w:tcPr>
          <w:p w14:paraId="6B1D0419" w14:textId="77777777" w:rsidR="00E338BE" w:rsidRPr="001C0E1B" w:rsidRDefault="00E338BE" w:rsidP="005F30A6">
            <w:pPr>
              <w:pStyle w:val="TAC"/>
            </w:pPr>
            <w:r w:rsidRPr="001C0E1B">
              <w:t>dBm/SCS</w:t>
            </w:r>
            <w:r w:rsidRPr="001C0E1B">
              <w:rPr>
                <w:vertAlign w:val="superscript"/>
              </w:rPr>
              <w:t xml:space="preserve"> Note4</w:t>
            </w:r>
          </w:p>
        </w:tc>
        <w:tc>
          <w:tcPr>
            <w:tcW w:w="830" w:type="dxa"/>
            <w:tcBorders>
              <w:top w:val="single" w:sz="4" w:space="0" w:color="auto"/>
              <w:left w:val="single" w:sz="4" w:space="0" w:color="auto"/>
              <w:bottom w:val="single" w:sz="4" w:space="0" w:color="auto"/>
              <w:right w:val="single" w:sz="4" w:space="0" w:color="auto"/>
            </w:tcBorders>
          </w:tcPr>
          <w:p w14:paraId="5333146A" w14:textId="77777777" w:rsidR="00E338BE" w:rsidRPr="001C0E1B" w:rsidRDefault="00E338BE" w:rsidP="005F30A6">
            <w:pPr>
              <w:pStyle w:val="TAC"/>
            </w:pPr>
            <w:r w:rsidRPr="001C0E1B">
              <w:rPr>
                <w:lang w:eastAsia="zh-CN"/>
              </w:rPr>
              <w:t>-86.75</w:t>
            </w:r>
          </w:p>
        </w:tc>
        <w:tc>
          <w:tcPr>
            <w:tcW w:w="831" w:type="dxa"/>
            <w:tcBorders>
              <w:top w:val="single" w:sz="4" w:space="0" w:color="auto"/>
              <w:left w:val="single" w:sz="4" w:space="0" w:color="auto"/>
              <w:bottom w:val="single" w:sz="4" w:space="0" w:color="auto"/>
              <w:right w:val="single" w:sz="4" w:space="0" w:color="auto"/>
            </w:tcBorders>
          </w:tcPr>
          <w:p w14:paraId="69A2FE8C" w14:textId="77777777" w:rsidR="00E338BE" w:rsidRPr="001C0E1B" w:rsidRDefault="00E338BE" w:rsidP="005F30A6">
            <w:pPr>
              <w:pStyle w:val="TAC"/>
            </w:pPr>
            <w:r w:rsidRPr="001C0E1B">
              <w:rPr>
                <w:lang w:eastAsia="zh-CN"/>
              </w:rPr>
              <w:t>-86.75</w:t>
            </w:r>
          </w:p>
        </w:tc>
        <w:tc>
          <w:tcPr>
            <w:tcW w:w="831" w:type="dxa"/>
            <w:tcBorders>
              <w:top w:val="single" w:sz="4" w:space="0" w:color="auto"/>
              <w:left w:val="single" w:sz="4" w:space="0" w:color="auto"/>
              <w:bottom w:val="single" w:sz="4" w:space="0" w:color="auto"/>
              <w:right w:val="single" w:sz="4" w:space="0" w:color="auto"/>
            </w:tcBorders>
          </w:tcPr>
          <w:p w14:paraId="2D0C2B1C" w14:textId="77777777" w:rsidR="00E338BE" w:rsidRPr="001C0E1B" w:rsidRDefault="00E338BE" w:rsidP="005F30A6">
            <w:pPr>
              <w:pStyle w:val="TAC"/>
              <w:rPr>
                <w:szCs w:val="18"/>
              </w:rPr>
            </w:pPr>
            <w:r w:rsidRPr="001C0E1B">
              <w:t>-88</w:t>
            </w:r>
          </w:p>
        </w:tc>
        <w:tc>
          <w:tcPr>
            <w:tcW w:w="832" w:type="dxa"/>
            <w:tcBorders>
              <w:top w:val="single" w:sz="4" w:space="0" w:color="auto"/>
              <w:left w:val="single" w:sz="4" w:space="0" w:color="auto"/>
              <w:bottom w:val="single" w:sz="4" w:space="0" w:color="auto"/>
              <w:right w:val="single" w:sz="4" w:space="0" w:color="auto"/>
            </w:tcBorders>
          </w:tcPr>
          <w:p w14:paraId="46DE9A60" w14:textId="77777777" w:rsidR="00E338BE" w:rsidRPr="001C0E1B" w:rsidRDefault="00E338BE" w:rsidP="005F30A6">
            <w:pPr>
              <w:pStyle w:val="TAC"/>
              <w:rPr>
                <w:szCs w:val="18"/>
              </w:rPr>
            </w:pPr>
            <w:r w:rsidRPr="001C0E1B">
              <w:t>-88</w:t>
            </w:r>
          </w:p>
        </w:tc>
      </w:tr>
      <w:tr w:rsidR="00E338BE" w:rsidRPr="001C0E1B" w14:paraId="10DA9233"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64173580" w14:textId="77777777" w:rsidR="00E338BE" w:rsidRPr="001C0E1B" w:rsidRDefault="00E338BE" w:rsidP="005F30A6">
            <w:pPr>
              <w:pStyle w:val="TAL"/>
              <w:rPr>
                <w:vertAlign w:val="superscript"/>
              </w:rPr>
            </w:pPr>
            <w:r w:rsidRPr="001C0E1B">
              <w:t>SS-RSR</w:t>
            </w:r>
            <w:r w:rsidRPr="001C0E1B">
              <w:rPr>
                <w:lang w:eastAsia="zh-CN"/>
              </w:rPr>
              <w:t>Q</w:t>
            </w:r>
            <w:r w:rsidRPr="001C0E1B">
              <w:rPr>
                <w:vertAlign w:val="superscript"/>
              </w:rPr>
              <w:t>Note2</w:t>
            </w:r>
          </w:p>
        </w:tc>
        <w:tc>
          <w:tcPr>
            <w:tcW w:w="1271" w:type="dxa"/>
            <w:tcBorders>
              <w:top w:val="single" w:sz="4" w:space="0" w:color="auto"/>
              <w:left w:val="single" w:sz="4" w:space="0" w:color="auto"/>
              <w:bottom w:val="single" w:sz="4" w:space="0" w:color="auto"/>
              <w:right w:val="single" w:sz="4" w:space="0" w:color="auto"/>
            </w:tcBorders>
          </w:tcPr>
          <w:p w14:paraId="696C5DA4" w14:textId="77777777" w:rsidR="00E338BE" w:rsidRPr="001C0E1B" w:rsidRDefault="00E338BE" w:rsidP="005F30A6">
            <w:pPr>
              <w:pStyle w:val="TAC"/>
            </w:pPr>
            <w:r w:rsidRPr="001C0E1B">
              <w:rPr>
                <w:lang w:eastAsia="zh-CN"/>
              </w:rPr>
              <w:t>dB</w:t>
            </w:r>
          </w:p>
        </w:tc>
        <w:tc>
          <w:tcPr>
            <w:tcW w:w="830" w:type="dxa"/>
            <w:tcBorders>
              <w:top w:val="single" w:sz="4" w:space="0" w:color="auto"/>
              <w:left w:val="single" w:sz="4" w:space="0" w:color="auto"/>
              <w:bottom w:val="single" w:sz="4" w:space="0" w:color="auto"/>
              <w:right w:val="single" w:sz="4" w:space="0" w:color="auto"/>
            </w:tcBorders>
          </w:tcPr>
          <w:p w14:paraId="7D515D3A" w14:textId="77777777" w:rsidR="00E338BE" w:rsidRPr="001C0E1B" w:rsidRDefault="00E338BE" w:rsidP="005F30A6">
            <w:pPr>
              <w:pStyle w:val="TAC"/>
            </w:pPr>
            <w:r w:rsidRPr="001C0E1B">
              <w:rPr>
                <w:lang w:eastAsia="zh-CN"/>
              </w:rPr>
              <w:t>-14.75</w:t>
            </w:r>
          </w:p>
        </w:tc>
        <w:tc>
          <w:tcPr>
            <w:tcW w:w="831" w:type="dxa"/>
            <w:tcBorders>
              <w:top w:val="single" w:sz="4" w:space="0" w:color="auto"/>
              <w:left w:val="single" w:sz="4" w:space="0" w:color="auto"/>
              <w:bottom w:val="single" w:sz="4" w:space="0" w:color="auto"/>
              <w:right w:val="single" w:sz="4" w:space="0" w:color="auto"/>
            </w:tcBorders>
          </w:tcPr>
          <w:p w14:paraId="3572758E" w14:textId="77777777" w:rsidR="00E338BE" w:rsidRPr="001C0E1B" w:rsidRDefault="00E338BE" w:rsidP="005F30A6">
            <w:pPr>
              <w:pStyle w:val="TAC"/>
            </w:pPr>
            <w:r w:rsidRPr="001C0E1B">
              <w:rPr>
                <w:lang w:eastAsia="zh-CN"/>
              </w:rPr>
              <w:t>-14.75</w:t>
            </w:r>
          </w:p>
        </w:tc>
        <w:tc>
          <w:tcPr>
            <w:tcW w:w="831" w:type="dxa"/>
            <w:tcBorders>
              <w:top w:val="single" w:sz="4" w:space="0" w:color="auto"/>
              <w:left w:val="single" w:sz="4" w:space="0" w:color="auto"/>
              <w:bottom w:val="single" w:sz="4" w:space="0" w:color="auto"/>
              <w:right w:val="single" w:sz="4" w:space="0" w:color="auto"/>
            </w:tcBorders>
          </w:tcPr>
          <w:p w14:paraId="03148941" w14:textId="77777777" w:rsidR="00E338BE" w:rsidRPr="001C0E1B" w:rsidRDefault="00E338BE" w:rsidP="005F30A6">
            <w:pPr>
              <w:pStyle w:val="TAC"/>
              <w:rPr>
                <w:szCs w:val="18"/>
              </w:rPr>
            </w:pPr>
            <w:r w:rsidRPr="001C0E1B">
              <w:t>-15.56</w:t>
            </w:r>
          </w:p>
        </w:tc>
        <w:tc>
          <w:tcPr>
            <w:tcW w:w="832" w:type="dxa"/>
            <w:tcBorders>
              <w:top w:val="single" w:sz="4" w:space="0" w:color="auto"/>
              <w:left w:val="single" w:sz="4" w:space="0" w:color="auto"/>
              <w:bottom w:val="single" w:sz="4" w:space="0" w:color="auto"/>
              <w:right w:val="single" w:sz="4" w:space="0" w:color="auto"/>
            </w:tcBorders>
          </w:tcPr>
          <w:p w14:paraId="45E22CB9" w14:textId="77777777" w:rsidR="00E338BE" w:rsidRPr="001C0E1B" w:rsidRDefault="00E338BE" w:rsidP="005F30A6">
            <w:pPr>
              <w:pStyle w:val="TAC"/>
              <w:rPr>
                <w:szCs w:val="18"/>
              </w:rPr>
            </w:pPr>
            <w:r w:rsidRPr="001C0E1B">
              <w:t>-15.56</w:t>
            </w:r>
          </w:p>
        </w:tc>
      </w:tr>
      <w:tr w:rsidR="00E338BE" w:rsidRPr="001C0E1B" w14:paraId="0DC3BBC9"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2C27629B" w14:textId="77777777" w:rsidR="00E338BE" w:rsidRPr="001C0E1B" w:rsidRDefault="00E338BE" w:rsidP="005F30A6">
            <w:pPr>
              <w:pStyle w:val="TAL"/>
              <w:rPr>
                <w:szCs w:val="18"/>
              </w:rPr>
            </w:pPr>
            <w:r w:rsidRPr="001C0E1B">
              <w:rPr>
                <w:rFonts w:eastAsia="Calibri"/>
                <w:position w:val="-12"/>
                <w:szCs w:val="22"/>
              </w:rPr>
              <w:object w:dxaOrig="615" w:dyaOrig="390" w14:anchorId="0AC422D5">
                <v:shape id="_x0000_i1232" type="#_x0000_t75" style="width:28.8pt;height:14.4pt" o:ole="" fillcolor="window">
                  <v:imagedata r:id="rId24" o:title=""/>
                </v:shape>
                <o:OLEObject Type="Embed" ProgID="Equation.3" ShapeID="_x0000_i1232" DrawAspect="Content" ObjectID="_1691940294" r:id="rId239"/>
              </w:object>
            </w:r>
          </w:p>
        </w:tc>
        <w:tc>
          <w:tcPr>
            <w:tcW w:w="1271" w:type="dxa"/>
            <w:tcBorders>
              <w:top w:val="single" w:sz="4" w:space="0" w:color="auto"/>
              <w:left w:val="single" w:sz="4" w:space="0" w:color="auto"/>
              <w:bottom w:val="single" w:sz="4" w:space="0" w:color="auto"/>
              <w:right w:val="single" w:sz="4" w:space="0" w:color="auto"/>
            </w:tcBorders>
          </w:tcPr>
          <w:p w14:paraId="7DFE90FF" w14:textId="77777777" w:rsidR="00E338BE" w:rsidRPr="001C0E1B" w:rsidRDefault="00E338BE" w:rsidP="005F30A6">
            <w:pPr>
              <w:pStyle w:val="TAC"/>
            </w:pPr>
            <w:r w:rsidRPr="001C0E1B">
              <w:t>dB</w:t>
            </w:r>
          </w:p>
        </w:tc>
        <w:tc>
          <w:tcPr>
            <w:tcW w:w="830" w:type="dxa"/>
            <w:tcBorders>
              <w:top w:val="single" w:sz="4" w:space="0" w:color="auto"/>
              <w:left w:val="single" w:sz="4" w:space="0" w:color="auto"/>
              <w:bottom w:val="single" w:sz="4" w:space="0" w:color="auto"/>
              <w:right w:val="single" w:sz="4" w:space="0" w:color="auto"/>
            </w:tcBorders>
          </w:tcPr>
          <w:p w14:paraId="2A0D8BC9" w14:textId="77777777" w:rsidR="00E338BE" w:rsidRPr="001C0E1B" w:rsidRDefault="00E338BE" w:rsidP="005F30A6">
            <w:pPr>
              <w:pStyle w:val="TAC"/>
            </w:pPr>
            <w:r w:rsidRPr="001C0E1B">
              <w:rPr>
                <w:lang w:eastAsia="zh-CN"/>
              </w:rPr>
              <w:t>-1.75</w:t>
            </w:r>
          </w:p>
        </w:tc>
        <w:tc>
          <w:tcPr>
            <w:tcW w:w="831" w:type="dxa"/>
            <w:tcBorders>
              <w:top w:val="single" w:sz="4" w:space="0" w:color="auto"/>
              <w:left w:val="single" w:sz="4" w:space="0" w:color="auto"/>
              <w:bottom w:val="single" w:sz="4" w:space="0" w:color="auto"/>
              <w:right w:val="single" w:sz="4" w:space="0" w:color="auto"/>
            </w:tcBorders>
          </w:tcPr>
          <w:p w14:paraId="64B86F51" w14:textId="77777777" w:rsidR="00E338BE" w:rsidRPr="001C0E1B" w:rsidRDefault="00E338BE" w:rsidP="005F30A6">
            <w:pPr>
              <w:pStyle w:val="TAC"/>
            </w:pPr>
            <w:r w:rsidRPr="001C0E1B">
              <w:rPr>
                <w:lang w:eastAsia="zh-CN"/>
              </w:rPr>
              <w:t>-1.75</w:t>
            </w:r>
          </w:p>
        </w:tc>
        <w:tc>
          <w:tcPr>
            <w:tcW w:w="831" w:type="dxa"/>
            <w:tcBorders>
              <w:top w:val="single" w:sz="4" w:space="0" w:color="auto"/>
              <w:left w:val="single" w:sz="4" w:space="0" w:color="auto"/>
              <w:bottom w:val="single" w:sz="4" w:space="0" w:color="auto"/>
              <w:right w:val="single" w:sz="4" w:space="0" w:color="auto"/>
            </w:tcBorders>
          </w:tcPr>
          <w:p w14:paraId="12935357" w14:textId="77777777" w:rsidR="00E338BE" w:rsidRPr="001C0E1B" w:rsidRDefault="00E338BE" w:rsidP="005F30A6">
            <w:pPr>
              <w:pStyle w:val="TAC"/>
              <w:rPr>
                <w:szCs w:val="18"/>
              </w:rPr>
            </w:pPr>
            <w:r w:rsidRPr="001C0E1B">
              <w:rPr>
                <w:szCs w:val="22"/>
                <w:lang w:eastAsia="zh-CN"/>
              </w:rPr>
              <w:t>-3</w:t>
            </w:r>
          </w:p>
        </w:tc>
        <w:tc>
          <w:tcPr>
            <w:tcW w:w="832" w:type="dxa"/>
            <w:tcBorders>
              <w:top w:val="single" w:sz="4" w:space="0" w:color="auto"/>
              <w:left w:val="single" w:sz="4" w:space="0" w:color="auto"/>
              <w:bottom w:val="single" w:sz="4" w:space="0" w:color="auto"/>
              <w:right w:val="single" w:sz="4" w:space="0" w:color="auto"/>
            </w:tcBorders>
          </w:tcPr>
          <w:p w14:paraId="38F0ED13" w14:textId="77777777" w:rsidR="00E338BE" w:rsidRPr="001C0E1B" w:rsidRDefault="00E338BE" w:rsidP="005F30A6">
            <w:pPr>
              <w:pStyle w:val="TAC"/>
              <w:rPr>
                <w:szCs w:val="18"/>
              </w:rPr>
            </w:pPr>
            <w:r w:rsidRPr="001C0E1B">
              <w:rPr>
                <w:lang w:eastAsia="zh-CN"/>
              </w:rPr>
              <w:t>-3</w:t>
            </w:r>
          </w:p>
        </w:tc>
      </w:tr>
      <w:tr w:rsidR="00E338BE" w:rsidRPr="001C0E1B" w14:paraId="3FD4A55F"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2907C53E" w14:textId="77777777" w:rsidR="00E338BE" w:rsidRPr="001C0E1B" w:rsidRDefault="00E338BE" w:rsidP="005F30A6">
            <w:pPr>
              <w:pStyle w:val="TAL"/>
              <w:rPr>
                <w:vertAlign w:val="superscript"/>
              </w:rPr>
            </w:pPr>
            <w:r w:rsidRPr="001C0E1B">
              <w:t>Io</w:t>
            </w:r>
            <w:r w:rsidRPr="001C0E1B">
              <w:rPr>
                <w:vertAlign w:val="superscript"/>
              </w:rPr>
              <w:t>Note2</w:t>
            </w:r>
          </w:p>
        </w:tc>
        <w:tc>
          <w:tcPr>
            <w:tcW w:w="1271" w:type="dxa"/>
            <w:tcBorders>
              <w:top w:val="single" w:sz="4" w:space="0" w:color="auto"/>
              <w:left w:val="single" w:sz="4" w:space="0" w:color="auto"/>
              <w:bottom w:val="single" w:sz="4" w:space="0" w:color="auto"/>
              <w:right w:val="single" w:sz="4" w:space="0" w:color="auto"/>
            </w:tcBorders>
          </w:tcPr>
          <w:p w14:paraId="2A26B058" w14:textId="77777777" w:rsidR="00E338BE" w:rsidRPr="001C0E1B" w:rsidRDefault="00E338BE" w:rsidP="005F30A6">
            <w:pPr>
              <w:pStyle w:val="TAC"/>
            </w:pPr>
            <w:r w:rsidRPr="001C0E1B">
              <w:t>dBm/95.04 MHz</w:t>
            </w:r>
            <w:r w:rsidRPr="001C0E1B">
              <w:rPr>
                <w:vertAlign w:val="superscript"/>
              </w:rPr>
              <w:t xml:space="preserve"> Note4</w:t>
            </w:r>
          </w:p>
        </w:tc>
        <w:tc>
          <w:tcPr>
            <w:tcW w:w="830" w:type="dxa"/>
            <w:tcBorders>
              <w:top w:val="single" w:sz="4" w:space="0" w:color="auto"/>
              <w:left w:val="single" w:sz="4" w:space="0" w:color="auto"/>
              <w:bottom w:val="single" w:sz="4" w:space="0" w:color="auto"/>
              <w:right w:val="single" w:sz="4" w:space="0" w:color="auto"/>
            </w:tcBorders>
          </w:tcPr>
          <w:p w14:paraId="2947EB20" w14:textId="77777777" w:rsidR="00E338BE" w:rsidRPr="001C0E1B" w:rsidRDefault="00E338BE" w:rsidP="005F30A6">
            <w:pPr>
              <w:pStyle w:val="TAC"/>
            </w:pPr>
            <w:r w:rsidRPr="001C0E1B">
              <w:rPr>
                <w:lang w:eastAsia="zh-CN"/>
              </w:rPr>
              <w:t>-53.8</w:t>
            </w:r>
          </w:p>
        </w:tc>
        <w:tc>
          <w:tcPr>
            <w:tcW w:w="831" w:type="dxa"/>
            <w:tcBorders>
              <w:top w:val="single" w:sz="4" w:space="0" w:color="auto"/>
              <w:left w:val="single" w:sz="4" w:space="0" w:color="auto"/>
              <w:bottom w:val="single" w:sz="4" w:space="0" w:color="auto"/>
              <w:right w:val="single" w:sz="4" w:space="0" w:color="auto"/>
            </w:tcBorders>
          </w:tcPr>
          <w:p w14:paraId="4713E538" w14:textId="77777777" w:rsidR="00E338BE" w:rsidRPr="001C0E1B" w:rsidRDefault="00E338BE" w:rsidP="005F30A6">
            <w:pPr>
              <w:pStyle w:val="TAC"/>
            </w:pPr>
            <w:r w:rsidRPr="001C0E1B">
              <w:rPr>
                <w:lang w:eastAsia="zh-CN"/>
              </w:rPr>
              <w:t>-53.8</w:t>
            </w:r>
          </w:p>
        </w:tc>
        <w:tc>
          <w:tcPr>
            <w:tcW w:w="831" w:type="dxa"/>
            <w:tcBorders>
              <w:top w:val="single" w:sz="4" w:space="0" w:color="auto"/>
              <w:left w:val="single" w:sz="4" w:space="0" w:color="auto"/>
              <w:bottom w:val="single" w:sz="4" w:space="0" w:color="auto"/>
              <w:right w:val="single" w:sz="4" w:space="0" w:color="auto"/>
            </w:tcBorders>
          </w:tcPr>
          <w:p w14:paraId="614D70D4" w14:textId="77777777" w:rsidR="00E338BE" w:rsidRPr="001C0E1B" w:rsidRDefault="00E338BE" w:rsidP="005F30A6">
            <w:pPr>
              <w:pStyle w:val="TAC"/>
              <w:rPr>
                <w:szCs w:val="18"/>
              </w:rPr>
            </w:pPr>
            <w:r w:rsidRPr="001C0E1B">
              <w:rPr>
                <w:lang w:eastAsia="zh-CN"/>
              </w:rPr>
              <w:t>-54.25</w:t>
            </w:r>
          </w:p>
        </w:tc>
        <w:tc>
          <w:tcPr>
            <w:tcW w:w="832" w:type="dxa"/>
            <w:tcBorders>
              <w:top w:val="single" w:sz="4" w:space="0" w:color="auto"/>
              <w:left w:val="single" w:sz="4" w:space="0" w:color="auto"/>
              <w:bottom w:val="single" w:sz="4" w:space="0" w:color="auto"/>
              <w:right w:val="single" w:sz="4" w:space="0" w:color="auto"/>
            </w:tcBorders>
          </w:tcPr>
          <w:p w14:paraId="72EE6CE6" w14:textId="77777777" w:rsidR="00E338BE" w:rsidRPr="001C0E1B" w:rsidRDefault="00E338BE" w:rsidP="005F30A6">
            <w:pPr>
              <w:pStyle w:val="TAC"/>
              <w:rPr>
                <w:szCs w:val="18"/>
              </w:rPr>
            </w:pPr>
            <w:r w:rsidRPr="001C0E1B">
              <w:rPr>
                <w:lang w:eastAsia="zh-CN"/>
              </w:rPr>
              <w:t>-54.25</w:t>
            </w:r>
          </w:p>
        </w:tc>
      </w:tr>
      <w:tr w:rsidR="00E338BE" w:rsidRPr="001C0E1B" w14:paraId="140ED4ED" w14:textId="77777777" w:rsidTr="005F30A6">
        <w:trPr>
          <w:jc w:val="center"/>
        </w:trPr>
        <w:tc>
          <w:tcPr>
            <w:tcW w:w="8223" w:type="dxa"/>
            <w:gridSpan w:val="6"/>
            <w:tcBorders>
              <w:top w:val="single" w:sz="4" w:space="0" w:color="auto"/>
              <w:left w:val="single" w:sz="4" w:space="0" w:color="auto"/>
              <w:bottom w:val="single" w:sz="4" w:space="0" w:color="auto"/>
              <w:right w:val="single" w:sz="4" w:space="0" w:color="auto"/>
            </w:tcBorders>
            <w:vAlign w:val="center"/>
          </w:tcPr>
          <w:p w14:paraId="5BD9040D" w14:textId="77777777" w:rsidR="00E338BE" w:rsidRPr="001C0E1B" w:rsidRDefault="00E338BE" w:rsidP="005F30A6">
            <w:pPr>
              <w:pStyle w:val="TAN"/>
            </w:pPr>
            <w:r w:rsidRPr="001C0E1B">
              <w:t>Note 1:</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2178EAFF">
                <v:shape id="_x0000_i1233" type="#_x0000_t75" style="width:21.6pt;height:14.4pt" o:ole="" fillcolor="window">
                  <v:imagedata r:id="rId21" o:title=""/>
                </v:shape>
                <o:OLEObject Type="Embed" ProgID="Equation.3" ShapeID="_x0000_i1233" DrawAspect="Content" ObjectID="_1691940295" r:id="rId240"/>
              </w:object>
            </w:r>
            <w:r w:rsidRPr="001C0E1B">
              <w:t xml:space="preserve"> to be fulfilled.</w:t>
            </w:r>
          </w:p>
          <w:p w14:paraId="2F7D5F0F" w14:textId="77777777" w:rsidR="00E338BE" w:rsidRPr="001C0E1B" w:rsidRDefault="00E338BE" w:rsidP="005F30A6">
            <w:pPr>
              <w:pStyle w:val="TAN"/>
            </w:pPr>
            <w:r w:rsidRPr="001C0E1B">
              <w:t>Note 2:</w:t>
            </w:r>
            <w:r w:rsidRPr="001C0E1B">
              <w:tab/>
              <w:t xml:space="preserve">SS-RSRQ, </w:t>
            </w:r>
            <w:r w:rsidRPr="001C0E1B">
              <w:rPr>
                <w:lang w:eastAsia="zh-CN"/>
              </w:rPr>
              <w:t>SSB_RP</w:t>
            </w:r>
            <w:r w:rsidRPr="001C0E1B">
              <w:t>, and Io levels have been derived from other parameters for information purposes. They are not settable parameters themselves.</w:t>
            </w:r>
          </w:p>
          <w:p w14:paraId="77B49158" w14:textId="77777777" w:rsidR="00E338BE" w:rsidRPr="001C0E1B" w:rsidRDefault="00E338BE" w:rsidP="005F30A6">
            <w:pPr>
              <w:pStyle w:val="TAN"/>
            </w:pPr>
            <w:r w:rsidRPr="001C0E1B">
              <w:t>Note 3:</w:t>
            </w:r>
            <w:r w:rsidRPr="001C0E1B">
              <w:tab/>
              <w:t>SS-RSRQ and SS-RSRP minimum requirements are specified assuming independent interference and noise at each receiver antenna port.</w:t>
            </w:r>
          </w:p>
          <w:p w14:paraId="6538E76F" w14:textId="77777777" w:rsidR="00E338BE" w:rsidRPr="001C0E1B" w:rsidRDefault="00E338BE" w:rsidP="005F30A6">
            <w:pPr>
              <w:pStyle w:val="TAN"/>
            </w:pPr>
            <w:r w:rsidRPr="001C0E1B">
              <w:t xml:space="preserve">Note 4: </w:t>
            </w:r>
            <w:r w:rsidRPr="001C0E1B">
              <w:tab/>
              <w:t>Equivalent power received by an antenna with 0dBi gain at the centre of the quiet zone</w:t>
            </w:r>
          </w:p>
          <w:p w14:paraId="531380F0" w14:textId="77777777" w:rsidR="00E338BE" w:rsidRPr="001C0E1B" w:rsidRDefault="00E338BE" w:rsidP="005F30A6">
            <w:pPr>
              <w:pStyle w:val="TAN"/>
            </w:pPr>
            <w:r w:rsidRPr="001C0E1B">
              <w:t>Note 5:</w:t>
            </w:r>
            <w:r w:rsidRPr="001C0E1B">
              <w:tab/>
              <w:t>As observed with 0dBi gain antenna at the centre of the quiet zone</w:t>
            </w:r>
          </w:p>
          <w:p w14:paraId="2E465B71" w14:textId="77777777" w:rsidR="00E338BE" w:rsidRPr="001C0E1B" w:rsidRDefault="00E338BE" w:rsidP="005F30A6">
            <w:pPr>
              <w:pStyle w:val="TAN"/>
              <w:rPr>
                <w:lang w:eastAsia="zh-CN"/>
              </w:rPr>
            </w:pPr>
            <w:r w:rsidRPr="001C0E1B">
              <w:t>Note 6:</w:t>
            </w:r>
            <w:r w:rsidRPr="001C0E1B">
              <w:tab/>
              <w:t>Void</w:t>
            </w:r>
          </w:p>
          <w:p w14:paraId="5C2ED93D" w14:textId="77777777" w:rsidR="00E338BE" w:rsidRPr="001C0E1B" w:rsidRDefault="00E338BE" w:rsidP="005F30A6">
            <w:pPr>
              <w:pStyle w:val="TAN"/>
              <w:rPr>
                <w:lang w:eastAsia="zh-CN"/>
              </w:rPr>
            </w:pPr>
            <w:r w:rsidRPr="001C0E1B">
              <w:t xml:space="preserve">Note 7: </w:t>
            </w:r>
            <w:r w:rsidRPr="001C0E1B">
              <w:tab/>
              <w:t>Void</w:t>
            </w:r>
          </w:p>
          <w:p w14:paraId="0C50D52D" w14:textId="77777777" w:rsidR="00E338BE" w:rsidRPr="001C0E1B" w:rsidRDefault="00E338BE" w:rsidP="005F30A6">
            <w:pPr>
              <w:pStyle w:val="TAN"/>
            </w:pPr>
            <w:r w:rsidRPr="001C0E1B">
              <w:t>Note 8:</w:t>
            </w:r>
            <w:r w:rsidRPr="001C0E1B">
              <w:tab/>
              <w:t>Information about types of UE beam is given in B.2.1.3, and does not limit UE implementation or test system implementation</w:t>
            </w:r>
          </w:p>
        </w:tc>
      </w:tr>
    </w:tbl>
    <w:p w14:paraId="180B36B5" w14:textId="77777777" w:rsidR="00E338BE" w:rsidRPr="001C0E1B" w:rsidRDefault="00E338BE" w:rsidP="00E338BE">
      <w:pPr>
        <w:rPr>
          <w:lang w:eastAsia="zh-CN"/>
        </w:rPr>
      </w:pPr>
    </w:p>
    <w:p w14:paraId="013E707C" w14:textId="77777777" w:rsidR="00E338BE" w:rsidRPr="001C0E1B" w:rsidRDefault="00E338BE" w:rsidP="00E338BE">
      <w:pPr>
        <w:pStyle w:val="Heading5"/>
        <w:rPr>
          <w:lang w:eastAsia="ko-KR"/>
        </w:rPr>
      </w:pPr>
      <w:bookmarkStart w:id="4044" w:name="_Toc535476805"/>
      <w:r w:rsidRPr="001C0E1B">
        <w:rPr>
          <w:lang w:eastAsia="ko-KR"/>
        </w:rPr>
        <w:t>A.</w:t>
      </w:r>
      <w:r w:rsidRPr="001C0E1B">
        <w:rPr>
          <w:lang w:eastAsia="zh-CN"/>
        </w:rPr>
        <w:t>7.</w:t>
      </w:r>
      <w:r w:rsidRPr="001C0E1B">
        <w:rPr>
          <w:lang w:eastAsia="ko-KR"/>
        </w:rPr>
        <w:t>7</w:t>
      </w:r>
      <w:r w:rsidRPr="001C0E1B">
        <w:rPr>
          <w:lang w:eastAsia="zh-CN"/>
        </w:rPr>
        <w:t>.</w:t>
      </w:r>
      <w:r w:rsidRPr="001C0E1B">
        <w:rPr>
          <w:lang w:eastAsia="ko-KR"/>
        </w:rPr>
        <w:t>2</w:t>
      </w:r>
      <w:r w:rsidRPr="001C0E1B">
        <w:rPr>
          <w:lang w:eastAsia="zh-CN"/>
        </w:rPr>
        <w:t>.2.</w:t>
      </w:r>
      <w:r w:rsidRPr="001C0E1B">
        <w:rPr>
          <w:lang w:eastAsia="ko-KR"/>
        </w:rPr>
        <w:t>3</w:t>
      </w:r>
      <w:r w:rsidRPr="001C0E1B">
        <w:rPr>
          <w:lang w:eastAsia="ko-KR"/>
        </w:rPr>
        <w:tab/>
        <w:t>Test Requirements</w:t>
      </w:r>
      <w:bookmarkEnd w:id="4044"/>
    </w:p>
    <w:p w14:paraId="536DF766" w14:textId="77777777" w:rsidR="00E338BE" w:rsidRPr="001C0E1B" w:rsidRDefault="00E338BE" w:rsidP="00E338BE">
      <w:pPr>
        <w:rPr>
          <w:lang w:eastAsia="ko-KR"/>
        </w:rPr>
      </w:pPr>
      <w:r w:rsidRPr="001C0E1B">
        <w:rPr>
          <w:lang w:eastAsia="ko-KR"/>
        </w:rPr>
        <w:t>The SS-RSRQ absolute measurement accuracy in test 1 shall be within the range Nominal SS-RSRQ+2.5dB to Nominal SS-RSRQ -</w:t>
      </w:r>
      <w:r>
        <w:rPr>
          <w:lang w:eastAsia="ko-KR"/>
        </w:rPr>
        <w:t>2</w:t>
      </w:r>
      <w:r w:rsidRPr="001C0E1B">
        <w:rPr>
          <w:lang w:eastAsia="ko-KR"/>
        </w:rPr>
        <w:t>.5dB and the SS-RSRQ measurement accuracy in test 2 shall be within the range Nominal SS-RSRQ +3.5dB to Nominal SS-RSRQ -</w:t>
      </w:r>
      <w:r>
        <w:rPr>
          <w:lang w:eastAsia="ko-KR"/>
        </w:rPr>
        <w:t>3</w:t>
      </w:r>
      <w:r w:rsidRPr="001C0E1B">
        <w:rPr>
          <w:lang w:eastAsia="ko-KR"/>
        </w:rPr>
        <w:t xml:space="preserve">.5dB  according to the requirements in clause 10.1.10.1.1. </w:t>
      </w:r>
    </w:p>
    <w:p w14:paraId="3CB8E04B" w14:textId="77777777" w:rsidR="00E338BE" w:rsidRPr="001C0E1B" w:rsidRDefault="00E338BE" w:rsidP="00E338BE">
      <w:pPr>
        <w:rPr>
          <w:lang w:eastAsia="zh-CN"/>
        </w:rPr>
      </w:pPr>
      <w:r w:rsidRPr="001C0E1B">
        <w:rPr>
          <w:lang w:eastAsia="ko-KR"/>
        </w:rPr>
        <w:t>The SS-RSRQ relative measurement accuracy shall fulfil the requirements in clause 10.1.10.1.2</w:t>
      </w:r>
      <w:r>
        <w:rPr>
          <w:lang w:eastAsia="ko-KR"/>
        </w:rPr>
        <w:t>.</w:t>
      </w:r>
    </w:p>
    <w:p w14:paraId="1B817331" w14:textId="77777777" w:rsidR="00E338BE" w:rsidRPr="001C0E1B" w:rsidRDefault="00E338BE" w:rsidP="00E338BE">
      <w:pPr>
        <w:pStyle w:val="Heading3"/>
      </w:pPr>
      <w:r w:rsidRPr="001C0E1B">
        <w:t>A.7.7.3</w:t>
      </w:r>
      <w:r w:rsidRPr="001C0E1B">
        <w:tab/>
        <w:t>SS-SINR</w:t>
      </w:r>
    </w:p>
    <w:p w14:paraId="502CDF63" w14:textId="77777777" w:rsidR="00E338BE" w:rsidRPr="001C0E1B" w:rsidRDefault="00E338BE" w:rsidP="00E338BE">
      <w:pPr>
        <w:pStyle w:val="Heading4"/>
        <w:rPr>
          <w:snapToGrid w:val="0"/>
        </w:rPr>
      </w:pPr>
      <w:bookmarkStart w:id="4045" w:name="_Toc535476807"/>
      <w:r w:rsidRPr="001C0E1B">
        <w:rPr>
          <w:snapToGrid w:val="0"/>
        </w:rPr>
        <w:t>A.7.7.3.1</w:t>
      </w:r>
      <w:r w:rsidRPr="001C0E1B">
        <w:rPr>
          <w:snapToGrid w:val="0"/>
        </w:rPr>
        <w:tab/>
        <w:t>SA intra-frequency case measurement accuracy with FR2 serving cell and FR2 target cell</w:t>
      </w:r>
    </w:p>
    <w:p w14:paraId="6482C8D5" w14:textId="77777777" w:rsidR="00E338BE" w:rsidRPr="001C0E1B" w:rsidRDefault="00E338BE" w:rsidP="00E338BE">
      <w:pPr>
        <w:pStyle w:val="Heading5"/>
        <w:rPr>
          <w:snapToGrid w:val="0"/>
        </w:rPr>
      </w:pPr>
      <w:r w:rsidRPr="001C0E1B">
        <w:rPr>
          <w:snapToGrid w:val="0"/>
        </w:rPr>
        <w:t>A.7.7.3.1.1</w:t>
      </w:r>
      <w:r w:rsidRPr="001C0E1B">
        <w:rPr>
          <w:snapToGrid w:val="0"/>
        </w:rPr>
        <w:tab/>
        <w:t>Test Purpose and Environment</w:t>
      </w:r>
    </w:p>
    <w:p w14:paraId="085F747D" w14:textId="77777777" w:rsidR="00E338BE" w:rsidRPr="001C0E1B" w:rsidRDefault="00E338BE" w:rsidP="00E338BE">
      <w:pPr>
        <w:rPr>
          <w:lang w:eastAsia="ko-KR"/>
        </w:rPr>
      </w:pPr>
      <w:r w:rsidRPr="001C0E1B">
        <w:rPr>
          <w:lang w:eastAsia="ko-KR"/>
        </w:rPr>
        <w:t>The purpose of this test is to verify that the SS-SINR measurement accuracy is within the specified limits. This test will verify the requirements in Clause 10.1.13.1.1.</w:t>
      </w:r>
    </w:p>
    <w:p w14:paraId="5104A278" w14:textId="77777777" w:rsidR="00E338BE" w:rsidRPr="001C0E1B" w:rsidRDefault="00E338BE" w:rsidP="00E338BE">
      <w:pPr>
        <w:pStyle w:val="Heading5"/>
        <w:rPr>
          <w:lang w:eastAsia="ko-KR"/>
        </w:rPr>
      </w:pPr>
      <w:r w:rsidRPr="001C0E1B">
        <w:rPr>
          <w:lang w:eastAsia="ko-KR"/>
        </w:rPr>
        <w:t>A.7.7.3.1.2</w:t>
      </w:r>
      <w:r w:rsidRPr="001C0E1B">
        <w:rPr>
          <w:lang w:eastAsia="ko-KR"/>
        </w:rPr>
        <w:tab/>
        <w:t>Test Parameters</w:t>
      </w:r>
    </w:p>
    <w:p w14:paraId="39D9C53D" w14:textId="77777777" w:rsidR="00E338BE" w:rsidRPr="001C0E1B" w:rsidRDefault="00E338BE" w:rsidP="00E338BE">
      <w:pPr>
        <w:spacing w:after="0"/>
        <w:rPr>
          <w:lang w:eastAsia="ko-KR"/>
        </w:rPr>
      </w:pPr>
      <w:r w:rsidRPr="001C0E1B">
        <w:rPr>
          <w:lang w:eastAsia="ko-KR"/>
        </w:rPr>
        <w:t>In this test case all cells are on the same carrier frequency. Supported test configurations are shown in Table A.7.7.3.1.2-1. . The absolute accuracy of SS-SINR intra-frequency measurement is test by using the parameters in Table A.7.7.3.1.2-2 and Table A.7.7.3.1.2-3. In all test cases, Cell 1 is the PCell and Cell 2 the target cell.</w:t>
      </w:r>
      <w:r w:rsidRPr="001C0E1B">
        <w:rPr>
          <w:lang w:eastAsia="zh-TW"/>
        </w:rPr>
        <w:t xml:space="preserve"> </w:t>
      </w:r>
      <w:r w:rsidRPr="001C0E1B">
        <w:t>The TCI status for Cell 1 is defined in Table  A.3.16.2-1 and TRS configuration for Cell 1 is defined in Table A.3.17.2.1-1.</w:t>
      </w:r>
    </w:p>
    <w:p w14:paraId="7270815C" w14:textId="77777777" w:rsidR="00E338BE" w:rsidRPr="001C0E1B" w:rsidRDefault="00E338BE" w:rsidP="00E338BE">
      <w:pPr>
        <w:pStyle w:val="TH"/>
      </w:pPr>
      <w:r w:rsidRPr="001C0E1B">
        <w:t xml:space="preserve">Table </w:t>
      </w:r>
      <w:r w:rsidRPr="001C0E1B">
        <w:rPr>
          <w:lang w:eastAsia="ko-KR"/>
        </w:rPr>
        <w:t>A.7.7.3.1.2-1</w:t>
      </w:r>
      <w:r w:rsidRPr="001C0E1B">
        <w:t>: SS-SINR Intra frequency SS-SINR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E338BE" w:rsidRPr="001C0E1B" w14:paraId="06D701B3" w14:textId="77777777" w:rsidTr="005F30A6">
        <w:tc>
          <w:tcPr>
            <w:tcW w:w="2376" w:type="dxa"/>
            <w:shd w:val="clear" w:color="auto" w:fill="auto"/>
            <w:vAlign w:val="center"/>
          </w:tcPr>
          <w:p w14:paraId="611F9C35" w14:textId="77777777" w:rsidR="00E338BE" w:rsidRPr="001C0E1B" w:rsidRDefault="00E338BE" w:rsidP="005F30A6">
            <w:pPr>
              <w:pStyle w:val="TAH"/>
            </w:pPr>
            <w:r w:rsidRPr="001C0E1B">
              <w:t>Configuration</w:t>
            </w:r>
          </w:p>
        </w:tc>
        <w:tc>
          <w:tcPr>
            <w:tcW w:w="7481" w:type="dxa"/>
            <w:shd w:val="clear" w:color="auto" w:fill="auto"/>
            <w:vAlign w:val="center"/>
          </w:tcPr>
          <w:p w14:paraId="14B88BC7" w14:textId="77777777" w:rsidR="00E338BE" w:rsidRPr="001C0E1B" w:rsidRDefault="00E338BE" w:rsidP="005F30A6">
            <w:pPr>
              <w:pStyle w:val="TAH"/>
            </w:pPr>
            <w:r w:rsidRPr="001C0E1B">
              <w:t>Description</w:t>
            </w:r>
          </w:p>
        </w:tc>
      </w:tr>
      <w:tr w:rsidR="00E338BE" w:rsidRPr="001C0E1B" w14:paraId="17406323" w14:textId="77777777" w:rsidTr="005F30A6">
        <w:tc>
          <w:tcPr>
            <w:tcW w:w="2376" w:type="dxa"/>
            <w:shd w:val="clear" w:color="auto" w:fill="auto"/>
            <w:vAlign w:val="center"/>
          </w:tcPr>
          <w:p w14:paraId="0168F08B" w14:textId="77777777" w:rsidR="00E338BE" w:rsidRPr="001C0E1B" w:rsidRDefault="00E338BE" w:rsidP="005F30A6">
            <w:pPr>
              <w:pStyle w:val="TAL"/>
            </w:pPr>
            <w:r w:rsidRPr="001C0E1B">
              <w:t>1</w:t>
            </w:r>
          </w:p>
        </w:tc>
        <w:tc>
          <w:tcPr>
            <w:tcW w:w="7481" w:type="dxa"/>
            <w:shd w:val="clear" w:color="auto" w:fill="auto"/>
            <w:vAlign w:val="center"/>
          </w:tcPr>
          <w:p w14:paraId="31E0C709" w14:textId="77777777" w:rsidR="00E338BE" w:rsidRPr="001C0E1B" w:rsidRDefault="00E338BE" w:rsidP="005F30A6">
            <w:pPr>
              <w:pStyle w:val="TAL"/>
            </w:pPr>
            <w:r w:rsidRPr="001C0E1B">
              <w:t>120 kHz SSB SCS, 100 MHz bandwidth, TDD duplex mode</w:t>
            </w:r>
          </w:p>
        </w:tc>
      </w:tr>
    </w:tbl>
    <w:p w14:paraId="1C2803E8" w14:textId="77777777" w:rsidR="00E338BE" w:rsidRPr="001C0E1B" w:rsidRDefault="00E338BE" w:rsidP="00E338BE"/>
    <w:p w14:paraId="462A905E" w14:textId="77777777" w:rsidR="00E338BE" w:rsidRPr="001C0E1B" w:rsidRDefault="00E338BE" w:rsidP="00E338BE">
      <w:pPr>
        <w:pStyle w:val="TH"/>
      </w:pPr>
      <w:r w:rsidRPr="001C0E1B">
        <w:t xml:space="preserve">Table </w:t>
      </w:r>
      <w:r w:rsidRPr="001C0E1B">
        <w:rPr>
          <w:lang w:eastAsia="ko-KR"/>
        </w:rPr>
        <w:t>A.7.7.3.1.2-2</w:t>
      </w:r>
      <w:r w:rsidRPr="001C0E1B">
        <w:t>: SS-SINR Intra frequency test parameters</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6"/>
        <w:gridCol w:w="1260"/>
        <w:gridCol w:w="792"/>
        <w:gridCol w:w="831"/>
        <w:gridCol w:w="831"/>
        <w:gridCol w:w="832"/>
      </w:tblGrid>
      <w:tr w:rsidR="00E338BE" w:rsidRPr="001C0E1B" w14:paraId="30650CFF" w14:textId="77777777" w:rsidTr="005F30A6">
        <w:trPr>
          <w:jc w:val="center"/>
        </w:trPr>
        <w:tc>
          <w:tcPr>
            <w:tcW w:w="3676" w:type="dxa"/>
            <w:tcBorders>
              <w:top w:val="single" w:sz="4" w:space="0" w:color="auto"/>
              <w:left w:val="single" w:sz="4" w:space="0" w:color="auto"/>
              <w:bottom w:val="nil"/>
              <w:right w:val="single" w:sz="4" w:space="0" w:color="auto"/>
            </w:tcBorders>
            <w:shd w:val="clear" w:color="auto" w:fill="auto"/>
            <w:vAlign w:val="center"/>
            <w:hideMark/>
          </w:tcPr>
          <w:p w14:paraId="69F1475E" w14:textId="77777777" w:rsidR="00E338BE" w:rsidRPr="001C0E1B" w:rsidRDefault="00E338BE" w:rsidP="005F30A6">
            <w:pPr>
              <w:pStyle w:val="TAH"/>
            </w:pPr>
            <w:r w:rsidRPr="001C0E1B">
              <w:t>Parameter</w:t>
            </w:r>
          </w:p>
        </w:tc>
        <w:tc>
          <w:tcPr>
            <w:tcW w:w="1260" w:type="dxa"/>
            <w:tcBorders>
              <w:top w:val="single" w:sz="4" w:space="0" w:color="auto"/>
              <w:left w:val="single" w:sz="4" w:space="0" w:color="auto"/>
              <w:bottom w:val="nil"/>
              <w:right w:val="single" w:sz="4" w:space="0" w:color="auto"/>
            </w:tcBorders>
            <w:shd w:val="clear" w:color="auto" w:fill="auto"/>
            <w:vAlign w:val="center"/>
            <w:hideMark/>
          </w:tcPr>
          <w:p w14:paraId="684BC1CE" w14:textId="77777777" w:rsidR="00E338BE" w:rsidRPr="001C0E1B" w:rsidRDefault="00E338BE" w:rsidP="005F30A6">
            <w:pPr>
              <w:pStyle w:val="TAH"/>
            </w:pPr>
            <w:r w:rsidRPr="001C0E1B">
              <w:t>Unit</w:t>
            </w:r>
          </w:p>
        </w:tc>
        <w:tc>
          <w:tcPr>
            <w:tcW w:w="1623" w:type="dxa"/>
            <w:gridSpan w:val="2"/>
            <w:tcBorders>
              <w:top w:val="single" w:sz="4" w:space="0" w:color="auto"/>
              <w:left w:val="single" w:sz="4" w:space="0" w:color="auto"/>
              <w:bottom w:val="single" w:sz="4" w:space="0" w:color="auto"/>
              <w:right w:val="single" w:sz="4" w:space="0" w:color="auto"/>
            </w:tcBorders>
            <w:vAlign w:val="center"/>
            <w:hideMark/>
          </w:tcPr>
          <w:p w14:paraId="3D56E1D0" w14:textId="77777777" w:rsidR="00E338BE" w:rsidRPr="001C0E1B" w:rsidRDefault="00E338BE" w:rsidP="005F30A6">
            <w:pPr>
              <w:pStyle w:val="TAH"/>
            </w:pPr>
            <w:r w:rsidRPr="001C0E1B">
              <w:t>Test 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4921CA92" w14:textId="77777777" w:rsidR="00E338BE" w:rsidRPr="001C0E1B" w:rsidRDefault="00E338BE" w:rsidP="005F30A6">
            <w:pPr>
              <w:pStyle w:val="TAH"/>
            </w:pPr>
            <w:r w:rsidRPr="001C0E1B">
              <w:t>Test 2</w:t>
            </w:r>
          </w:p>
        </w:tc>
      </w:tr>
      <w:tr w:rsidR="00E338BE" w:rsidRPr="001C0E1B" w14:paraId="56AF86E8" w14:textId="77777777" w:rsidTr="005F30A6">
        <w:trPr>
          <w:jc w:val="center"/>
        </w:trPr>
        <w:tc>
          <w:tcPr>
            <w:tcW w:w="3676" w:type="dxa"/>
            <w:tcBorders>
              <w:top w:val="nil"/>
              <w:left w:val="single" w:sz="4" w:space="0" w:color="auto"/>
              <w:bottom w:val="single" w:sz="4" w:space="0" w:color="auto"/>
              <w:right w:val="single" w:sz="4" w:space="0" w:color="auto"/>
            </w:tcBorders>
            <w:shd w:val="clear" w:color="auto" w:fill="auto"/>
            <w:vAlign w:val="center"/>
            <w:hideMark/>
          </w:tcPr>
          <w:p w14:paraId="2FB050D4" w14:textId="77777777" w:rsidR="00E338BE" w:rsidRPr="001C0E1B" w:rsidRDefault="00E338BE" w:rsidP="005F30A6">
            <w:pPr>
              <w:pStyle w:val="TAH"/>
              <w:rPr>
                <w:rFonts w:eastAsia="Calibri"/>
                <w:szCs w:val="22"/>
              </w:rPr>
            </w:pP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1A19A5B7" w14:textId="77777777" w:rsidR="00E338BE" w:rsidRPr="001C0E1B" w:rsidRDefault="00E338BE" w:rsidP="005F30A6">
            <w:pPr>
              <w:pStyle w:val="TAH"/>
              <w:rPr>
                <w:rFonts w:eastAsia="Calibri"/>
                <w:szCs w:val="22"/>
              </w:rPr>
            </w:pPr>
          </w:p>
        </w:tc>
        <w:tc>
          <w:tcPr>
            <w:tcW w:w="792" w:type="dxa"/>
            <w:tcBorders>
              <w:top w:val="single" w:sz="4" w:space="0" w:color="auto"/>
              <w:left w:val="single" w:sz="4" w:space="0" w:color="auto"/>
              <w:bottom w:val="single" w:sz="4" w:space="0" w:color="auto"/>
              <w:right w:val="single" w:sz="4" w:space="0" w:color="auto"/>
            </w:tcBorders>
            <w:vAlign w:val="center"/>
            <w:hideMark/>
          </w:tcPr>
          <w:p w14:paraId="64F72902" w14:textId="77777777" w:rsidR="00E338BE" w:rsidRPr="001C0E1B" w:rsidRDefault="00E338BE" w:rsidP="005F30A6">
            <w:pPr>
              <w:pStyle w:val="TAH"/>
            </w:pPr>
            <w:r w:rsidRPr="001C0E1B">
              <w:t>Cell 1</w:t>
            </w:r>
          </w:p>
        </w:tc>
        <w:tc>
          <w:tcPr>
            <w:tcW w:w="831" w:type="dxa"/>
            <w:tcBorders>
              <w:top w:val="single" w:sz="4" w:space="0" w:color="auto"/>
              <w:left w:val="single" w:sz="4" w:space="0" w:color="auto"/>
              <w:bottom w:val="single" w:sz="4" w:space="0" w:color="auto"/>
              <w:right w:val="single" w:sz="4" w:space="0" w:color="auto"/>
            </w:tcBorders>
            <w:vAlign w:val="center"/>
            <w:hideMark/>
          </w:tcPr>
          <w:p w14:paraId="78ED0F29" w14:textId="77777777" w:rsidR="00E338BE" w:rsidRPr="001C0E1B" w:rsidRDefault="00E338BE" w:rsidP="005F30A6">
            <w:pPr>
              <w:pStyle w:val="TAH"/>
            </w:pPr>
            <w:r w:rsidRPr="001C0E1B">
              <w:t>Cell 2</w:t>
            </w:r>
          </w:p>
        </w:tc>
        <w:tc>
          <w:tcPr>
            <w:tcW w:w="831" w:type="dxa"/>
            <w:tcBorders>
              <w:top w:val="single" w:sz="4" w:space="0" w:color="auto"/>
              <w:left w:val="single" w:sz="4" w:space="0" w:color="auto"/>
              <w:bottom w:val="single" w:sz="4" w:space="0" w:color="auto"/>
              <w:right w:val="single" w:sz="4" w:space="0" w:color="auto"/>
            </w:tcBorders>
            <w:vAlign w:val="center"/>
            <w:hideMark/>
          </w:tcPr>
          <w:p w14:paraId="396B8524" w14:textId="77777777" w:rsidR="00E338BE" w:rsidRPr="001C0E1B" w:rsidRDefault="00E338BE" w:rsidP="005F30A6">
            <w:pPr>
              <w:pStyle w:val="TAH"/>
            </w:pPr>
            <w:r w:rsidRPr="001C0E1B">
              <w:t>Cell 1</w:t>
            </w:r>
          </w:p>
        </w:tc>
        <w:tc>
          <w:tcPr>
            <w:tcW w:w="832" w:type="dxa"/>
            <w:tcBorders>
              <w:top w:val="single" w:sz="4" w:space="0" w:color="auto"/>
              <w:left w:val="single" w:sz="4" w:space="0" w:color="auto"/>
              <w:bottom w:val="single" w:sz="4" w:space="0" w:color="auto"/>
              <w:right w:val="single" w:sz="4" w:space="0" w:color="auto"/>
            </w:tcBorders>
            <w:vAlign w:val="center"/>
            <w:hideMark/>
          </w:tcPr>
          <w:p w14:paraId="6CDF899F" w14:textId="77777777" w:rsidR="00E338BE" w:rsidRPr="001C0E1B" w:rsidRDefault="00E338BE" w:rsidP="005F30A6">
            <w:pPr>
              <w:pStyle w:val="TAH"/>
            </w:pPr>
            <w:r w:rsidRPr="001C0E1B">
              <w:t>Cell 2</w:t>
            </w:r>
          </w:p>
        </w:tc>
      </w:tr>
      <w:tr w:rsidR="00E338BE" w:rsidRPr="001C0E1B" w14:paraId="2620A7F6"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tcPr>
          <w:p w14:paraId="26D74CB9" w14:textId="77777777" w:rsidR="00E338BE" w:rsidRPr="001C0E1B" w:rsidRDefault="00E338BE" w:rsidP="005F30A6">
            <w:pPr>
              <w:pStyle w:val="TAL"/>
              <w:rPr>
                <w:rFonts w:eastAsia="Calibri"/>
                <w:b/>
                <w:szCs w:val="22"/>
              </w:rPr>
            </w:pPr>
            <w:r w:rsidRPr="001C0E1B">
              <w:t>SSB ARFCN</w:t>
            </w:r>
          </w:p>
        </w:tc>
        <w:tc>
          <w:tcPr>
            <w:tcW w:w="1260" w:type="dxa"/>
            <w:tcBorders>
              <w:top w:val="single" w:sz="4" w:space="0" w:color="auto"/>
              <w:left w:val="single" w:sz="4" w:space="0" w:color="auto"/>
              <w:bottom w:val="single" w:sz="4" w:space="0" w:color="auto"/>
              <w:right w:val="single" w:sz="4" w:space="0" w:color="auto"/>
            </w:tcBorders>
          </w:tcPr>
          <w:p w14:paraId="2CA711E7" w14:textId="77777777" w:rsidR="00E338BE" w:rsidRPr="001C0E1B" w:rsidRDefault="00E338BE" w:rsidP="005F30A6">
            <w:pPr>
              <w:pStyle w:val="TAC"/>
            </w:pPr>
          </w:p>
        </w:tc>
        <w:tc>
          <w:tcPr>
            <w:tcW w:w="1623" w:type="dxa"/>
            <w:gridSpan w:val="2"/>
            <w:tcBorders>
              <w:top w:val="single" w:sz="4" w:space="0" w:color="auto"/>
              <w:left w:val="single" w:sz="4" w:space="0" w:color="auto"/>
              <w:bottom w:val="single" w:sz="4" w:space="0" w:color="auto"/>
              <w:right w:val="single" w:sz="4" w:space="0" w:color="auto"/>
            </w:tcBorders>
          </w:tcPr>
          <w:p w14:paraId="20668357" w14:textId="77777777" w:rsidR="00E338BE" w:rsidRPr="001C0E1B" w:rsidRDefault="00E338BE" w:rsidP="005F30A6">
            <w:pPr>
              <w:pStyle w:val="TAC"/>
            </w:pPr>
            <w:r w:rsidRPr="001C0E1B">
              <w:t>Freq2</w:t>
            </w:r>
          </w:p>
        </w:tc>
        <w:tc>
          <w:tcPr>
            <w:tcW w:w="1663" w:type="dxa"/>
            <w:gridSpan w:val="2"/>
            <w:tcBorders>
              <w:top w:val="single" w:sz="4" w:space="0" w:color="auto"/>
              <w:left w:val="single" w:sz="4" w:space="0" w:color="auto"/>
              <w:bottom w:val="single" w:sz="4" w:space="0" w:color="auto"/>
              <w:right w:val="single" w:sz="4" w:space="0" w:color="auto"/>
            </w:tcBorders>
          </w:tcPr>
          <w:p w14:paraId="17C971D5" w14:textId="77777777" w:rsidR="00E338BE" w:rsidRPr="001C0E1B" w:rsidRDefault="00E338BE" w:rsidP="005F30A6">
            <w:pPr>
              <w:pStyle w:val="TAC"/>
            </w:pPr>
            <w:r w:rsidRPr="001C0E1B">
              <w:t>Freq2</w:t>
            </w:r>
          </w:p>
        </w:tc>
      </w:tr>
      <w:tr w:rsidR="00E338BE" w:rsidRPr="001C0E1B" w14:paraId="5CE44B9D"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tcPr>
          <w:p w14:paraId="4DD848F4" w14:textId="77777777" w:rsidR="00E338BE" w:rsidRPr="001C0E1B" w:rsidRDefault="00E338BE" w:rsidP="005F30A6">
            <w:pPr>
              <w:pStyle w:val="TAL"/>
            </w:pPr>
            <w:r w:rsidRPr="001C0E1B">
              <w:t>Duplex mode</w:t>
            </w:r>
          </w:p>
        </w:tc>
        <w:tc>
          <w:tcPr>
            <w:tcW w:w="1260" w:type="dxa"/>
            <w:tcBorders>
              <w:top w:val="single" w:sz="4" w:space="0" w:color="auto"/>
              <w:left w:val="single" w:sz="4" w:space="0" w:color="auto"/>
              <w:bottom w:val="single" w:sz="4" w:space="0" w:color="auto"/>
              <w:right w:val="single" w:sz="4" w:space="0" w:color="auto"/>
            </w:tcBorders>
          </w:tcPr>
          <w:p w14:paraId="7D73A881" w14:textId="77777777" w:rsidR="00E338BE" w:rsidRPr="001C0E1B" w:rsidRDefault="00E338BE" w:rsidP="005F30A6">
            <w:pPr>
              <w:pStyle w:val="TAC"/>
            </w:pPr>
          </w:p>
        </w:tc>
        <w:tc>
          <w:tcPr>
            <w:tcW w:w="1623" w:type="dxa"/>
            <w:gridSpan w:val="2"/>
            <w:tcBorders>
              <w:top w:val="single" w:sz="4" w:space="0" w:color="auto"/>
              <w:left w:val="single" w:sz="4" w:space="0" w:color="auto"/>
              <w:bottom w:val="single" w:sz="4" w:space="0" w:color="auto"/>
              <w:right w:val="single" w:sz="4" w:space="0" w:color="auto"/>
            </w:tcBorders>
          </w:tcPr>
          <w:p w14:paraId="59146455" w14:textId="77777777" w:rsidR="00E338BE" w:rsidRPr="001C0E1B" w:rsidRDefault="00E338BE" w:rsidP="005F30A6">
            <w:pPr>
              <w:pStyle w:val="TAC"/>
            </w:pPr>
            <w:r w:rsidRPr="001C0E1B">
              <w:t>TDD</w:t>
            </w:r>
          </w:p>
        </w:tc>
        <w:tc>
          <w:tcPr>
            <w:tcW w:w="1663" w:type="dxa"/>
            <w:gridSpan w:val="2"/>
            <w:tcBorders>
              <w:top w:val="single" w:sz="4" w:space="0" w:color="auto"/>
              <w:left w:val="single" w:sz="4" w:space="0" w:color="auto"/>
              <w:bottom w:val="single" w:sz="4" w:space="0" w:color="auto"/>
              <w:right w:val="single" w:sz="4" w:space="0" w:color="auto"/>
            </w:tcBorders>
          </w:tcPr>
          <w:p w14:paraId="7E59FA4D" w14:textId="77777777" w:rsidR="00E338BE" w:rsidRPr="001C0E1B" w:rsidRDefault="00E338BE" w:rsidP="005F30A6">
            <w:pPr>
              <w:pStyle w:val="TAC"/>
            </w:pPr>
            <w:r w:rsidRPr="001C0E1B">
              <w:t>TDD</w:t>
            </w:r>
          </w:p>
        </w:tc>
      </w:tr>
      <w:tr w:rsidR="00E338BE" w:rsidRPr="001C0E1B" w14:paraId="31064315" w14:textId="77777777" w:rsidTr="005F30A6">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3D35B8C0" w14:textId="77777777" w:rsidR="00E338BE" w:rsidRPr="001C0E1B" w:rsidRDefault="00E338BE" w:rsidP="005F30A6">
            <w:pPr>
              <w:pStyle w:val="TAL"/>
            </w:pPr>
            <w:r w:rsidRPr="001C0E1B">
              <w:rPr>
                <w:rFonts w:eastAsia="Malgun Gothic"/>
                <w:szCs w:val="18"/>
              </w:rPr>
              <w:t>TDD configuration</w:t>
            </w:r>
          </w:p>
        </w:tc>
        <w:tc>
          <w:tcPr>
            <w:tcW w:w="1260" w:type="dxa"/>
            <w:tcBorders>
              <w:top w:val="single" w:sz="4" w:space="0" w:color="auto"/>
              <w:left w:val="single" w:sz="4" w:space="0" w:color="auto"/>
              <w:bottom w:val="single" w:sz="4" w:space="0" w:color="auto"/>
              <w:right w:val="single" w:sz="4" w:space="0" w:color="auto"/>
            </w:tcBorders>
          </w:tcPr>
          <w:p w14:paraId="50FD7B1C" w14:textId="77777777" w:rsidR="00E338BE" w:rsidRPr="001C0E1B" w:rsidRDefault="00E338BE" w:rsidP="005F30A6">
            <w:pPr>
              <w:pStyle w:val="TAC"/>
            </w:pPr>
          </w:p>
        </w:tc>
        <w:tc>
          <w:tcPr>
            <w:tcW w:w="1623" w:type="dxa"/>
            <w:gridSpan w:val="2"/>
            <w:tcBorders>
              <w:top w:val="single" w:sz="4" w:space="0" w:color="auto"/>
              <w:left w:val="single" w:sz="4" w:space="0" w:color="auto"/>
              <w:bottom w:val="single" w:sz="4" w:space="0" w:color="auto"/>
              <w:right w:val="single" w:sz="4" w:space="0" w:color="auto"/>
            </w:tcBorders>
          </w:tcPr>
          <w:p w14:paraId="2768C773" w14:textId="77777777" w:rsidR="00E338BE" w:rsidRPr="001C0E1B" w:rsidRDefault="00E338BE" w:rsidP="005F30A6">
            <w:pPr>
              <w:pStyle w:val="TAC"/>
            </w:pPr>
            <w:r w:rsidRPr="001C0E1B">
              <w:rPr>
                <w:lang w:eastAsia="ja-JP"/>
              </w:rPr>
              <w:t>TDDConf.3.1</w:t>
            </w:r>
          </w:p>
        </w:tc>
        <w:tc>
          <w:tcPr>
            <w:tcW w:w="1663" w:type="dxa"/>
            <w:gridSpan w:val="2"/>
            <w:tcBorders>
              <w:top w:val="single" w:sz="4" w:space="0" w:color="auto"/>
              <w:left w:val="single" w:sz="4" w:space="0" w:color="auto"/>
              <w:bottom w:val="single" w:sz="4" w:space="0" w:color="auto"/>
              <w:right w:val="single" w:sz="4" w:space="0" w:color="auto"/>
            </w:tcBorders>
          </w:tcPr>
          <w:p w14:paraId="79B85E4A" w14:textId="77777777" w:rsidR="00E338BE" w:rsidRPr="001C0E1B" w:rsidRDefault="00E338BE" w:rsidP="005F30A6">
            <w:pPr>
              <w:pStyle w:val="TAC"/>
            </w:pPr>
            <w:r w:rsidRPr="001C0E1B">
              <w:rPr>
                <w:lang w:eastAsia="ja-JP"/>
              </w:rPr>
              <w:t>TDDConf.3.1</w:t>
            </w:r>
          </w:p>
        </w:tc>
      </w:tr>
      <w:tr w:rsidR="00E338BE" w:rsidRPr="001C0E1B" w14:paraId="16886A43" w14:textId="77777777" w:rsidTr="005F30A6">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58483C64" w14:textId="77777777" w:rsidR="00E338BE" w:rsidRPr="001C0E1B" w:rsidRDefault="00E338BE" w:rsidP="005F30A6">
            <w:pPr>
              <w:pStyle w:val="TAL"/>
              <w:rPr>
                <w:rFonts w:eastAsia="Malgun Gothic"/>
                <w:szCs w:val="18"/>
              </w:rPr>
            </w:pPr>
            <w:r w:rsidRPr="001C0E1B">
              <w:rPr>
                <w:rFonts w:eastAsia="Malgun Gothic"/>
                <w:szCs w:val="18"/>
              </w:rPr>
              <w:t>BW</w:t>
            </w:r>
            <w:r w:rsidRPr="001C0E1B">
              <w:rPr>
                <w:rFonts w:eastAsia="Malgun Gothic"/>
                <w:szCs w:val="18"/>
                <w:vertAlign w:val="subscript"/>
              </w:rPr>
              <w:t>channel</w:t>
            </w:r>
          </w:p>
        </w:tc>
        <w:tc>
          <w:tcPr>
            <w:tcW w:w="1260" w:type="dxa"/>
            <w:tcBorders>
              <w:top w:val="single" w:sz="4" w:space="0" w:color="auto"/>
              <w:left w:val="single" w:sz="4" w:space="0" w:color="auto"/>
              <w:bottom w:val="single" w:sz="4" w:space="0" w:color="auto"/>
              <w:right w:val="single" w:sz="4" w:space="0" w:color="auto"/>
            </w:tcBorders>
          </w:tcPr>
          <w:p w14:paraId="6641B845" w14:textId="77777777" w:rsidR="00E338BE" w:rsidRPr="001C0E1B" w:rsidRDefault="00E338BE" w:rsidP="005F30A6">
            <w:pPr>
              <w:pStyle w:val="TAC"/>
            </w:pPr>
            <w:r w:rsidRPr="001C0E1B">
              <w:rPr>
                <w:rFonts w:eastAsia="Malgun Gothic"/>
                <w:szCs w:val="18"/>
              </w:rPr>
              <w:t>MHz</w:t>
            </w:r>
          </w:p>
        </w:tc>
        <w:tc>
          <w:tcPr>
            <w:tcW w:w="1623" w:type="dxa"/>
            <w:gridSpan w:val="2"/>
            <w:tcBorders>
              <w:top w:val="single" w:sz="4" w:space="0" w:color="auto"/>
              <w:left w:val="single" w:sz="4" w:space="0" w:color="auto"/>
              <w:bottom w:val="single" w:sz="4" w:space="0" w:color="auto"/>
              <w:right w:val="single" w:sz="4" w:space="0" w:color="auto"/>
            </w:tcBorders>
          </w:tcPr>
          <w:p w14:paraId="02471725" w14:textId="77777777" w:rsidR="00E338BE" w:rsidRPr="001C0E1B" w:rsidRDefault="00E338BE" w:rsidP="005F30A6">
            <w:pPr>
              <w:pStyle w:val="TAC"/>
              <w:rPr>
                <w:lang w:eastAsia="ja-JP"/>
              </w:rPr>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c>
          <w:tcPr>
            <w:tcW w:w="1663" w:type="dxa"/>
            <w:gridSpan w:val="2"/>
            <w:tcBorders>
              <w:top w:val="single" w:sz="4" w:space="0" w:color="auto"/>
              <w:left w:val="single" w:sz="4" w:space="0" w:color="auto"/>
              <w:bottom w:val="single" w:sz="4" w:space="0" w:color="auto"/>
              <w:right w:val="single" w:sz="4" w:space="0" w:color="auto"/>
            </w:tcBorders>
          </w:tcPr>
          <w:p w14:paraId="7C4FA561" w14:textId="77777777" w:rsidR="00E338BE" w:rsidRPr="001C0E1B" w:rsidRDefault="00E338BE" w:rsidP="005F30A6">
            <w:pPr>
              <w:pStyle w:val="TAC"/>
              <w:rPr>
                <w:lang w:eastAsia="ja-JP"/>
              </w:rPr>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r>
      <w:tr w:rsidR="00E338BE" w:rsidRPr="001C0E1B" w14:paraId="3A081E1C" w14:textId="77777777" w:rsidTr="005F30A6">
        <w:trPr>
          <w:trHeight w:val="189"/>
          <w:jc w:val="center"/>
          <w:ins w:id="4046" w:author="R4-2111847" w:date="2021-08-06T19:14:00Z"/>
        </w:trPr>
        <w:tc>
          <w:tcPr>
            <w:tcW w:w="3676" w:type="dxa"/>
            <w:tcBorders>
              <w:top w:val="single" w:sz="4" w:space="0" w:color="auto"/>
              <w:left w:val="single" w:sz="4" w:space="0" w:color="auto"/>
              <w:bottom w:val="single" w:sz="4" w:space="0" w:color="auto"/>
              <w:right w:val="single" w:sz="4" w:space="0" w:color="auto"/>
            </w:tcBorders>
          </w:tcPr>
          <w:p w14:paraId="0A6145AA" w14:textId="77777777" w:rsidR="00E338BE" w:rsidRPr="001C0E1B" w:rsidRDefault="00E338BE" w:rsidP="005F30A6">
            <w:pPr>
              <w:pStyle w:val="TAL"/>
              <w:rPr>
                <w:ins w:id="4047" w:author="R4-2111847" w:date="2021-08-06T19:14:00Z"/>
                <w:rFonts w:eastAsia="Malgun Gothic"/>
                <w:szCs w:val="18"/>
              </w:rPr>
            </w:pPr>
            <w:ins w:id="4048" w:author="R4-2111847" w:date="2021-08-06T19:15:00Z">
              <w:r>
                <w:rPr>
                  <w:rFonts w:hint="eastAsia"/>
                  <w:szCs w:val="18"/>
                  <w:lang w:eastAsia="ja-JP"/>
                </w:rPr>
                <w:t>D</w:t>
              </w:r>
              <w:r>
                <w:rPr>
                  <w:szCs w:val="18"/>
                  <w:lang w:eastAsia="ja-JP"/>
                </w:rPr>
                <w:t>ata RBs allocated</w:t>
              </w:r>
            </w:ins>
          </w:p>
        </w:tc>
        <w:tc>
          <w:tcPr>
            <w:tcW w:w="1260" w:type="dxa"/>
            <w:tcBorders>
              <w:top w:val="single" w:sz="4" w:space="0" w:color="auto"/>
              <w:left w:val="single" w:sz="4" w:space="0" w:color="auto"/>
              <w:bottom w:val="single" w:sz="4" w:space="0" w:color="auto"/>
              <w:right w:val="single" w:sz="4" w:space="0" w:color="auto"/>
            </w:tcBorders>
          </w:tcPr>
          <w:p w14:paraId="50BA3C82" w14:textId="77777777" w:rsidR="00E338BE" w:rsidRPr="001C0E1B" w:rsidRDefault="00E338BE" w:rsidP="005F30A6">
            <w:pPr>
              <w:pStyle w:val="TAC"/>
              <w:rPr>
                <w:ins w:id="4049" w:author="R4-2111847" w:date="2021-08-06T19:14:00Z"/>
                <w:rFonts w:eastAsia="Malgun Gothic"/>
                <w:szCs w:val="18"/>
              </w:rPr>
            </w:pPr>
          </w:p>
        </w:tc>
        <w:tc>
          <w:tcPr>
            <w:tcW w:w="1623" w:type="dxa"/>
            <w:gridSpan w:val="2"/>
            <w:tcBorders>
              <w:top w:val="single" w:sz="4" w:space="0" w:color="auto"/>
              <w:left w:val="single" w:sz="4" w:space="0" w:color="auto"/>
              <w:bottom w:val="single" w:sz="4" w:space="0" w:color="auto"/>
              <w:right w:val="single" w:sz="4" w:space="0" w:color="auto"/>
            </w:tcBorders>
          </w:tcPr>
          <w:p w14:paraId="13B03872" w14:textId="77777777" w:rsidR="00E338BE" w:rsidRPr="001C0E1B" w:rsidRDefault="00E338BE" w:rsidP="005F30A6">
            <w:pPr>
              <w:pStyle w:val="TAC"/>
              <w:rPr>
                <w:ins w:id="4050" w:author="R4-2111847" w:date="2021-08-06T19:14:00Z"/>
                <w:rFonts w:eastAsia="Malgun Gothic"/>
                <w:szCs w:val="18"/>
              </w:rPr>
            </w:pPr>
            <w:ins w:id="4051" w:author="R4-2111847" w:date="2021-08-06T19:15:00Z">
              <w:r>
                <w:rPr>
                  <w:rFonts w:hint="eastAsia"/>
                  <w:szCs w:val="18"/>
                  <w:lang w:eastAsia="ja-JP"/>
                </w:rPr>
                <w:t>6</w:t>
              </w:r>
              <w:r>
                <w:rPr>
                  <w:szCs w:val="18"/>
                  <w:lang w:eastAsia="ja-JP"/>
                </w:rPr>
                <w:t>6</w:t>
              </w:r>
            </w:ins>
          </w:p>
        </w:tc>
        <w:tc>
          <w:tcPr>
            <w:tcW w:w="1663" w:type="dxa"/>
            <w:gridSpan w:val="2"/>
            <w:tcBorders>
              <w:top w:val="single" w:sz="4" w:space="0" w:color="auto"/>
              <w:left w:val="single" w:sz="4" w:space="0" w:color="auto"/>
              <w:bottom w:val="single" w:sz="4" w:space="0" w:color="auto"/>
              <w:right w:val="single" w:sz="4" w:space="0" w:color="auto"/>
            </w:tcBorders>
          </w:tcPr>
          <w:p w14:paraId="6A72327F" w14:textId="77777777" w:rsidR="00E338BE" w:rsidRPr="001C0E1B" w:rsidRDefault="00E338BE" w:rsidP="005F30A6">
            <w:pPr>
              <w:pStyle w:val="TAC"/>
              <w:rPr>
                <w:ins w:id="4052" w:author="R4-2111847" w:date="2021-08-06T19:14:00Z"/>
                <w:rFonts w:eastAsia="Malgun Gothic"/>
                <w:szCs w:val="18"/>
              </w:rPr>
            </w:pPr>
            <w:ins w:id="4053" w:author="R4-2111847" w:date="2021-08-06T19:15:00Z">
              <w:r>
                <w:rPr>
                  <w:rFonts w:hint="eastAsia"/>
                  <w:szCs w:val="18"/>
                  <w:lang w:eastAsia="ja-JP"/>
                </w:rPr>
                <w:t>6</w:t>
              </w:r>
              <w:r>
                <w:rPr>
                  <w:szCs w:val="18"/>
                  <w:lang w:eastAsia="ja-JP"/>
                </w:rPr>
                <w:t>6</w:t>
              </w:r>
            </w:ins>
          </w:p>
        </w:tc>
      </w:tr>
      <w:tr w:rsidR="00E338BE" w:rsidRPr="001C0E1B" w14:paraId="6E034318" w14:textId="77777777" w:rsidTr="005F30A6">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6477E832" w14:textId="77777777" w:rsidR="00E338BE" w:rsidRPr="001C0E1B" w:rsidRDefault="00E338BE" w:rsidP="005F30A6">
            <w:pPr>
              <w:pStyle w:val="TAL"/>
              <w:rPr>
                <w:rFonts w:eastAsia="Malgun Gothic"/>
                <w:szCs w:val="18"/>
              </w:rPr>
            </w:pPr>
            <w:r w:rsidRPr="001C0E1B">
              <w:t>Downlink initial BWP configuration</w:t>
            </w:r>
          </w:p>
        </w:tc>
        <w:tc>
          <w:tcPr>
            <w:tcW w:w="1260" w:type="dxa"/>
            <w:tcBorders>
              <w:top w:val="single" w:sz="4" w:space="0" w:color="auto"/>
              <w:left w:val="single" w:sz="4" w:space="0" w:color="auto"/>
              <w:bottom w:val="single" w:sz="4" w:space="0" w:color="auto"/>
              <w:right w:val="single" w:sz="4" w:space="0" w:color="auto"/>
            </w:tcBorders>
          </w:tcPr>
          <w:p w14:paraId="67139FB4" w14:textId="77777777" w:rsidR="00E338BE" w:rsidRPr="001C0E1B" w:rsidRDefault="00E338BE" w:rsidP="005F30A6">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76E2988D" w14:textId="77777777" w:rsidR="00E338BE" w:rsidRPr="001C0E1B" w:rsidRDefault="00E338BE" w:rsidP="005F30A6">
            <w:pPr>
              <w:pStyle w:val="TAC"/>
              <w:rPr>
                <w:rFonts w:eastAsia="Malgun Gothic"/>
                <w:szCs w:val="18"/>
              </w:rPr>
            </w:pPr>
            <w:r w:rsidRPr="001C0E1B">
              <w:t>DLBWP.0.1</w:t>
            </w:r>
          </w:p>
        </w:tc>
      </w:tr>
      <w:tr w:rsidR="00E338BE" w:rsidRPr="001C0E1B" w14:paraId="208331D2" w14:textId="77777777" w:rsidTr="005F30A6">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0E31E2E3" w14:textId="77777777" w:rsidR="00E338BE" w:rsidRPr="001C0E1B" w:rsidRDefault="00E338BE" w:rsidP="005F30A6">
            <w:pPr>
              <w:pStyle w:val="TAL"/>
              <w:rPr>
                <w:rFonts w:eastAsia="Malgun Gothic"/>
                <w:szCs w:val="18"/>
              </w:rPr>
            </w:pPr>
            <w:r w:rsidRPr="001C0E1B">
              <w:t>Downlink dedicated BWP configuration</w:t>
            </w:r>
          </w:p>
        </w:tc>
        <w:tc>
          <w:tcPr>
            <w:tcW w:w="1260" w:type="dxa"/>
            <w:tcBorders>
              <w:top w:val="single" w:sz="4" w:space="0" w:color="auto"/>
              <w:left w:val="single" w:sz="4" w:space="0" w:color="auto"/>
              <w:bottom w:val="single" w:sz="4" w:space="0" w:color="auto"/>
              <w:right w:val="single" w:sz="4" w:space="0" w:color="auto"/>
            </w:tcBorders>
          </w:tcPr>
          <w:p w14:paraId="2AD9D8FC" w14:textId="77777777" w:rsidR="00E338BE" w:rsidRPr="001C0E1B" w:rsidRDefault="00E338BE" w:rsidP="005F30A6">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02661012" w14:textId="77777777" w:rsidR="00E338BE" w:rsidRPr="001C0E1B" w:rsidRDefault="00E338BE" w:rsidP="005F30A6">
            <w:pPr>
              <w:pStyle w:val="TAC"/>
              <w:rPr>
                <w:rFonts w:eastAsia="Malgun Gothic"/>
                <w:szCs w:val="18"/>
              </w:rPr>
            </w:pPr>
            <w:r w:rsidRPr="001C0E1B">
              <w:t>DLBWP.1.1</w:t>
            </w:r>
          </w:p>
        </w:tc>
      </w:tr>
      <w:tr w:rsidR="00E338BE" w:rsidRPr="001C0E1B" w14:paraId="63F0E3CE" w14:textId="77777777" w:rsidTr="005F30A6">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641B105E" w14:textId="77777777" w:rsidR="00E338BE" w:rsidRPr="001C0E1B" w:rsidRDefault="00E338BE" w:rsidP="005F30A6">
            <w:pPr>
              <w:pStyle w:val="TAL"/>
              <w:rPr>
                <w:rFonts w:eastAsia="Malgun Gothic"/>
                <w:szCs w:val="18"/>
              </w:rPr>
            </w:pPr>
            <w:r w:rsidRPr="001C0E1B">
              <w:t>Uplink initial BWP configuration</w:t>
            </w:r>
          </w:p>
        </w:tc>
        <w:tc>
          <w:tcPr>
            <w:tcW w:w="1260" w:type="dxa"/>
            <w:tcBorders>
              <w:top w:val="single" w:sz="4" w:space="0" w:color="auto"/>
              <w:left w:val="single" w:sz="4" w:space="0" w:color="auto"/>
              <w:bottom w:val="single" w:sz="4" w:space="0" w:color="auto"/>
              <w:right w:val="single" w:sz="4" w:space="0" w:color="auto"/>
            </w:tcBorders>
          </w:tcPr>
          <w:p w14:paraId="7D4FD723" w14:textId="77777777" w:rsidR="00E338BE" w:rsidRPr="001C0E1B" w:rsidRDefault="00E338BE" w:rsidP="005F30A6">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7AFD569E" w14:textId="77777777" w:rsidR="00E338BE" w:rsidRPr="001C0E1B" w:rsidRDefault="00E338BE" w:rsidP="005F30A6">
            <w:pPr>
              <w:pStyle w:val="TAC"/>
              <w:rPr>
                <w:rFonts w:eastAsia="Malgun Gothic"/>
                <w:szCs w:val="18"/>
              </w:rPr>
            </w:pPr>
            <w:r w:rsidRPr="001C0E1B">
              <w:t>ULBWP.0.1</w:t>
            </w:r>
          </w:p>
        </w:tc>
      </w:tr>
      <w:tr w:rsidR="00E338BE" w:rsidRPr="001C0E1B" w14:paraId="29046F41" w14:textId="77777777" w:rsidTr="005F30A6">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2B605225" w14:textId="77777777" w:rsidR="00E338BE" w:rsidRPr="001C0E1B" w:rsidRDefault="00E338BE" w:rsidP="005F30A6">
            <w:pPr>
              <w:pStyle w:val="TAL"/>
              <w:rPr>
                <w:rFonts w:eastAsia="Malgun Gothic"/>
                <w:szCs w:val="18"/>
              </w:rPr>
            </w:pPr>
            <w:r w:rsidRPr="001C0E1B">
              <w:t>Uplink dedicated BWP configuration</w:t>
            </w:r>
          </w:p>
        </w:tc>
        <w:tc>
          <w:tcPr>
            <w:tcW w:w="1260" w:type="dxa"/>
            <w:tcBorders>
              <w:top w:val="single" w:sz="4" w:space="0" w:color="auto"/>
              <w:left w:val="single" w:sz="4" w:space="0" w:color="auto"/>
              <w:bottom w:val="single" w:sz="4" w:space="0" w:color="auto"/>
              <w:right w:val="single" w:sz="4" w:space="0" w:color="auto"/>
            </w:tcBorders>
          </w:tcPr>
          <w:p w14:paraId="293C1608" w14:textId="77777777" w:rsidR="00E338BE" w:rsidRPr="001C0E1B" w:rsidRDefault="00E338BE" w:rsidP="005F30A6">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0125FA6A" w14:textId="77777777" w:rsidR="00E338BE" w:rsidRPr="001C0E1B" w:rsidRDefault="00E338BE" w:rsidP="005F30A6">
            <w:pPr>
              <w:pStyle w:val="TAC"/>
              <w:rPr>
                <w:rFonts w:eastAsia="Malgun Gothic"/>
                <w:szCs w:val="18"/>
              </w:rPr>
            </w:pPr>
            <w:r w:rsidRPr="001C0E1B">
              <w:t>ULBWP.1.1</w:t>
            </w:r>
          </w:p>
        </w:tc>
      </w:tr>
      <w:tr w:rsidR="00E338BE" w:rsidRPr="001C0E1B" w14:paraId="226DB072" w14:textId="77777777" w:rsidTr="005F30A6">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2A2CD3AD" w14:textId="77777777" w:rsidR="00E338BE" w:rsidRPr="001C0E1B" w:rsidRDefault="00E338BE" w:rsidP="005F30A6">
            <w:pPr>
              <w:pStyle w:val="TAL"/>
              <w:rPr>
                <w:rFonts w:eastAsia="Malgun Gothic"/>
                <w:szCs w:val="18"/>
              </w:rPr>
            </w:pPr>
            <w:r w:rsidRPr="001C0E1B">
              <w:t>DRX cycle configuration</w:t>
            </w:r>
          </w:p>
        </w:tc>
        <w:tc>
          <w:tcPr>
            <w:tcW w:w="1260" w:type="dxa"/>
            <w:tcBorders>
              <w:top w:val="single" w:sz="4" w:space="0" w:color="auto"/>
              <w:left w:val="single" w:sz="4" w:space="0" w:color="auto"/>
              <w:bottom w:val="single" w:sz="4" w:space="0" w:color="auto"/>
              <w:right w:val="single" w:sz="4" w:space="0" w:color="auto"/>
            </w:tcBorders>
          </w:tcPr>
          <w:p w14:paraId="14C168A2" w14:textId="77777777" w:rsidR="00E338BE" w:rsidRPr="001C0E1B" w:rsidRDefault="00E338BE" w:rsidP="005F30A6">
            <w:pPr>
              <w:pStyle w:val="TAC"/>
              <w:rPr>
                <w:rFonts w:eastAsia="Malgun Gothic"/>
                <w:szCs w:val="18"/>
              </w:rPr>
            </w:pPr>
            <w:r w:rsidRPr="001C0E1B">
              <w:t>ms</w:t>
            </w:r>
          </w:p>
        </w:tc>
        <w:tc>
          <w:tcPr>
            <w:tcW w:w="3286" w:type="dxa"/>
            <w:gridSpan w:val="4"/>
            <w:tcBorders>
              <w:top w:val="single" w:sz="4" w:space="0" w:color="auto"/>
              <w:left w:val="single" w:sz="4" w:space="0" w:color="auto"/>
              <w:bottom w:val="single" w:sz="4" w:space="0" w:color="auto"/>
              <w:right w:val="single" w:sz="4" w:space="0" w:color="auto"/>
            </w:tcBorders>
          </w:tcPr>
          <w:p w14:paraId="5AD7C356" w14:textId="77777777" w:rsidR="00E338BE" w:rsidRPr="001C0E1B" w:rsidRDefault="00E338BE" w:rsidP="005F30A6">
            <w:pPr>
              <w:pStyle w:val="TAC"/>
              <w:rPr>
                <w:rFonts w:eastAsia="Malgun Gothic"/>
                <w:szCs w:val="18"/>
              </w:rPr>
            </w:pPr>
            <w:r w:rsidRPr="001C0E1B">
              <w:t>Not applicable</w:t>
            </w:r>
          </w:p>
        </w:tc>
      </w:tr>
      <w:tr w:rsidR="00E338BE" w:rsidRPr="001C0E1B" w14:paraId="62A6EBE7" w14:textId="77777777" w:rsidTr="005F30A6">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6516BA50" w14:textId="77777777" w:rsidR="00E338BE" w:rsidRPr="001C0E1B" w:rsidRDefault="00E338BE" w:rsidP="005F30A6">
            <w:pPr>
              <w:pStyle w:val="TAL"/>
              <w:rPr>
                <w:rFonts w:eastAsia="Malgun Gothic"/>
                <w:szCs w:val="18"/>
              </w:rPr>
            </w:pPr>
            <w:r w:rsidRPr="001C0E1B">
              <w:t>TRS configuration</w:t>
            </w:r>
          </w:p>
        </w:tc>
        <w:tc>
          <w:tcPr>
            <w:tcW w:w="1260" w:type="dxa"/>
            <w:tcBorders>
              <w:top w:val="single" w:sz="4" w:space="0" w:color="auto"/>
              <w:left w:val="single" w:sz="4" w:space="0" w:color="auto"/>
              <w:bottom w:val="single" w:sz="4" w:space="0" w:color="auto"/>
              <w:right w:val="single" w:sz="4" w:space="0" w:color="auto"/>
            </w:tcBorders>
          </w:tcPr>
          <w:p w14:paraId="33F6720B" w14:textId="77777777" w:rsidR="00E338BE" w:rsidRPr="001C0E1B" w:rsidRDefault="00E338BE" w:rsidP="005F30A6">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1081E7D1" w14:textId="77777777" w:rsidR="00E338BE" w:rsidRPr="001C0E1B" w:rsidRDefault="00E338BE" w:rsidP="005F30A6">
            <w:pPr>
              <w:pStyle w:val="TAC"/>
              <w:rPr>
                <w:rFonts w:eastAsia="Malgun Gothic"/>
                <w:szCs w:val="18"/>
              </w:rPr>
            </w:pPr>
            <w:r w:rsidRPr="001C0E1B">
              <w:t>TRS.2.1 TDD</w:t>
            </w:r>
          </w:p>
        </w:tc>
      </w:tr>
      <w:tr w:rsidR="00E338BE" w:rsidRPr="001C0E1B" w14:paraId="300589A6" w14:textId="77777777" w:rsidTr="005F30A6">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38B4F8DA" w14:textId="77777777" w:rsidR="00E338BE" w:rsidRPr="001C0E1B" w:rsidRDefault="00E338BE" w:rsidP="005F30A6">
            <w:pPr>
              <w:pStyle w:val="TAL"/>
              <w:rPr>
                <w:rFonts w:eastAsia="Malgun Gothic"/>
                <w:szCs w:val="18"/>
              </w:rPr>
            </w:pPr>
            <w:r w:rsidRPr="001C0E1B">
              <w:t>TCI state</w:t>
            </w:r>
          </w:p>
        </w:tc>
        <w:tc>
          <w:tcPr>
            <w:tcW w:w="1260" w:type="dxa"/>
            <w:tcBorders>
              <w:top w:val="single" w:sz="4" w:space="0" w:color="auto"/>
              <w:left w:val="single" w:sz="4" w:space="0" w:color="auto"/>
              <w:bottom w:val="single" w:sz="4" w:space="0" w:color="auto"/>
              <w:right w:val="single" w:sz="4" w:space="0" w:color="auto"/>
            </w:tcBorders>
          </w:tcPr>
          <w:p w14:paraId="11BB874F" w14:textId="77777777" w:rsidR="00E338BE" w:rsidRPr="001C0E1B" w:rsidRDefault="00E338BE" w:rsidP="005F30A6">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62429972" w14:textId="77777777" w:rsidR="00E338BE" w:rsidRPr="001C0E1B" w:rsidRDefault="00E338BE" w:rsidP="005F30A6">
            <w:pPr>
              <w:pStyle w:val="TAC"/>
              <w:rPr>
                <w:rFonts w:eastAsia="Malgun Gothic"/>
                <w:szCs w:val="18"/>
              </w:rPr>
            </w:pPr>
            <w:r w:rsidRPr="001C0E1B">
              <w:t>TCI.State.0</w:t>
            </w:r>
          </w:p>
        </w:tc>
      </w:tr>
      <w:tr w:rsidR="00E338BE" w:rsidRPr="001C0E1B" w14:paraId="241CB834"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tcPr>
          <w:p w14:paraId="5F7E79F9" w14:textId="77777777" w:rsidR="00E338BE" w:rsidRPr="001C0E1B" w:rsidRDefault="00E338BE" w:rsidP="005F30A6">
            <w:pPr>
              <w:pStyle w:val="TAL"/>
            </w:pPr>
            <w:r w:rsidRPr="001C0E1B">
              <w:t xml:space="preserve">PDSCH Reference measurement channel </w:t>
            </w:r>
          </w:p>
        </w:tc>
        <w:tc>
          <w:tcPr>
            <w:tcW w:w="1260" w:type="dxa"/>
            <w:tcBorders>
              <w:top w:val="single" w:sz="4" w:space="0" w:color="auto"/>
              <w:left w:val="single" w:sz="4" w:space="0" w:color="auto"/>
              <w:bottom w:val="single" w:sz="4" w:space="0" w:color="auto"/>
              <w:right w:val="single" w:sz="4" w:space="0" w:color="auto"/>
            </w:tcBorders>
          </w:tcPr>
          <w:p w14:paraId="121A290A" w14:textId="77777777" w:rsidR="00E338BE" w:rsidRPr="001C0E1B" w:rsidRDefault="00E338BE" w:rsidP="005F30A6">
            <w:pPr>
              <w:pStyle w:val="TAC"/>
            </w:pPr>
          </w:p>
        </w:tc>
        <w:tc>
          <w:tcPr>
            <w:tcW w:w="792" w:type="dxa"/>
            <w:tcBorders>
              <w:top w:val="single" w:sz="4" w:space="0" w:color="auto"/>
              <w:left w:val="single" w:sz="4" w:space="0" w:color="auto"/>
              <w:bottom w:val="single" w:sz="4" w:space="0" w:color="auto"/>
              <w:right w:val="single" w:sz="4" w:space="0" w:color="auto"/>
            </w:tcBorders>
          </w:tcPr>
          <w:p w14:paraId="10A52779" w14:textId="77777777" w:rsidR="00E338BE" w:rsidRPr="001C0E1B" w:rsidRDefault="00E338BE" w:rsidP="005F30A6">
            <w:pPr>
              <w:pStyle w:val="TAC"/>
            </w:pPr>
            <w:r w:rsidRPr="001C0E1B">
              <w:t>SR.3.1 TDD</w:t>
            </w:r>
          </w:p>
        </w:tc>
        <w:tc>
          <w:tcPr>
            <w:tcW w:w="831" w:type="dxa"/>
            <w:tcBorders>
              <w:top w:val="single" w:sz="4" w:space="0" w:color="auto"/>
              <w:left w:val="single" w:sz="4" w:space="0" w:color="auto"/>
              <w:bottom w:val="single" w:sz="4" w:space="0" w:color="auto"/>
              <w:right w:val="single" w:sz="4" w:space="0" w:color="auto"/>
            </w:tcBorders>
          </w:tcPr>
          <w:p w14:paraId="2AE80155" w14:textId="77777777" w:rsidR="00E338BE" w:rsidRPr="001C0E1B" w:rsidRDefault="00E338BE" w:rsidP="005F30A6">
            <w:pPr>
              <w:pStyle w:val="TAC"/>
              <w:rPr>
                <w:lang w:eastAsia="ko-KR"/>
              </w:rPr>
            </w:pPr>
          </w:p>
        </w:tc>
        <w:tc>
          <w:tcPr>
            <w:tcW w:w="831" w:type="dxa"/>
            <w:tcBorders>
              <w:top w:val="single" w:sz="4" w:space="0" w:color="auto"/>
              <w:left w:val="single" w:sz="4" w:space="0" w:color="auto"/>
              <w:bottom w:val="single" w:sz="4" w:space="0" w:color="auto"/>
              <w:right w:val="single" w:sz="4" w:space="0" w:color="auto"/>
            </w:tcBorders>
          </w:tcPr>
          <w:p w14:paraId="2187F272" w14:textId="77777777" w:rsidR="00E338BE" w:rsidRPr="001C0E1B" w:rsidRDefault="00E338BE" w:rsidP="005F30A6">
            <w:pPr>
              <w:pStyle w:val="TAC"/>
            </w:pPr>
            <w:r w:rsidRPr="001C0E1B">
              <w:t>SR.3.1 TDD</w:t>
            </w:r>
          </w:p>
        </w:tc>
        <w:tc>
          <w:tcPr>
            <w:tcW w:w="832" w:type="dxa"/>
            <w:tcBorders>
              <w:top w:val="single" w:sz="4" w:space="0" w:color="auto"/>
              <w:left w:val="single" w:sz="4" w:space="0" w:color="auto"/>
              <w:bottom w:val="single" w:sz="4" w:space="0" w:color="auto"/>
              <w:right w:val="single" w:sz="4" w:space="0" w:color="auto"/>
            </w:tcBorders>
          </w:tcPr>
          <w:p w14:paraId="776CCDB6" w14:textId="77777777" w:rsidR="00E338BE" w:rsidRPr="001C0E1B" w:rsidRDefault="00E338BE" w:rsidP="005F30A6">
            <w:pPr>
              <w:pStyle w:val="TAC"/>
              <w:rPr>
                <w:lang w:eastAsia="ko-KR"/>
              </w:rPr>
            </w:pPr>
          </w:p>
        </w:tc>
      </w:tr>
      <w:tr w:rsidR="00E338BE" w:rsidRPr="001C0E1B" w14:paraId="2CC9900C"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tcPr>
          <w:p w14:paraId="7CD36ABE" w14:textId="77777777" w:rsidR="00E338BE" w:rsidRPr="001C0E1B" w:rsidRDefault="00E338BE" w:rsidP="005F30A6">
            <w:pPr>
              <w:pStyle w:val="TAL"/>
              <w:rPr>
                <w:rFonts w:cs="v5.0.0"/>
              </w:rPr>
            </w:pPr>
            <w:r w:rsidRPr="001C0E1B">
              <w:rPr>
                <w:rFonts w:cs="v5.0.0"/>
              </w:rPr>
              <w:t>RMSI CORESET Reference Channel</w:t>
            </w:r>
          </w:p>
        </w:tc>
        <w:tc>
          <w:tcPr>
            <w:tcW w:w="1260" w:type="dxa"/>
            <w:tcBorders>
              <w:top w:val="single" w:sz="4" w:space="0" w:color="auto"/>
              <w:left w:val="single" w:sz="4" w:space="0" w:color="auto"/>
              <w:bottom w:val="single" w:sz="4" w:space="0" w:color="auto"/>
              <w:right w:val="single" w:sz="4" w:space="0" w:color="auto"/>
            </w:tcBorders>
          </w:tcPr>
          <w:p w14:paraId="55B302A5" w14:textId="77777777" w:rsidR="00E338BE" w:rsidRPr="001C0E1B" w:rsidRDefault="00E338BE" w:rsidP="005F30A6">
            <w:pPr>
              <w:pStyle w:val="TAC"/>
            </w:pPr>
          </w:p>
        </w:tc>
        <w:tc>
          <w:tcPr>
            <w:tcW w:w="792" w:type="dxa"/>
            <w:tcBorders>
              <w:top w:val="single" w:sz="4" w:space="0" w:color="auto"/>
              <w:left w:val="single" w:sz="4" w:space="0" w:color="auto"/>
              <w:bottom w:val="single" w:sz="4" w:space="0" w:color="auto"/>
              <w:right w:val="single" w:sz="4" w:space="0" w:color="auto"/>
            </w:tcBorders>
          </w:tcPr>
          <w:p w14:paraId="4F794517" w14:textId="77777777" w:rsidR="00E338BE" w:rsidRPr="001C0E1B" w:rsidRDefault="00E338BE" w:rsidP="005F30A6">
            <w:pPr>
              <w:pStyle w:val="TAC"/>
            </w:pPr>
            <w:r w:rsidRPr="001C0E1B">
              <w:t>CR.3.1 TDD</w:t>
            </w:r>
          </w:p>
        </w:tc>
        <w:tc>
          <w:tcPr>
            <w:tcW w:w="831" w:type="dxa"/>
            <w:tcBorders>
              <w:top w:val="single" w:sz="4" w:space="0" w:color="auto"/>
              <w:left w:val="single" w:sz="4" w:space="0" w:color="auto"/>
              <w:bottom w:val="single" w:sz="4" w:space="0" w:color="auto"/>
              <w:right w:val="single" w:sz="4" w:space="0" w:color="auto"/>
            </w:tcBorders>
          </w:tcPr>
          <w:p w14:paraId="7A5C5254" w14:textId="77777777" w:rsidR="00E338BE" w:rsidRPr="001C0E1B" w:rsidRDefault="00E338BE" w:rsidP="005F30A6">
            <w:pPr>
              <w:pStyle w:val="TAC"/>
            </w:pPr>
            <w:r w:rsidRPr="001C0E1B">
              <w:t>-</w:t>
            </w:r>
          </w:p>
        </w:tc>
        <w:tc>
          <w:tcPr>
            <w:tcW w:w="831" w:type="dxa"/>
            <w:tcBorders>
              <w:top w:val="single" w:sz="4" w:space="0" w:color="auto"/>
              <w:left w:val="single" w:sz="4" w:space="0" w:color="auto"/>
              <w:bottom w:val="single" w:sz="4" w:space="0" w:color="auto"/>
              <w:right w:val="single" w:sz="4" w:space="0" w:color="auto"/>
            </w:tcBorders>
          </w:tcPr>
          <w:p w14:paraId="42CF4B97" w14:textId="77777777" w:rsidR="00E338BE" w:rsidRPr="001C0E1B" w:rsidRDefault="00E338BE" w:rsidP="005F30A6">
            <w:pPr>
              <w:pStyle w:val="TAC"/>
            </w:pPr>
            <w:r w:rsidRPr="001C0E1B">
              <w:t>CR.3.1 TDD</w:t>
            </w:r>
          </w:p>
        </w:tc>
        <w:tc>
          <w:tcPr>
            <w:tcW w:w="832" w:type="dxa"/>
            <w:tcBorders>
              <w:top w:val="single" w:sz="4" w:space="0" w:color="auto"/>
              <w:left w:val="single" w:sz="4" w:space="0" w:color="auto"/>
              <w:bottom w:val="single" w:sz="4" w:space="0" w:color="auto"/>
              <w:right w:val="single" w:sz="4" w:space="0" w:color="auto"/>
            </w:tcBorders>
          </w:tcPr>
          <w:p w14:paraId="2593A910" w14:textId="77777777" w:rsidR="00E338BE" w:rsidRPr="001C0E1B" w:rsidRDefault="00E338BE" w:rsidP="005F30A6">
            <w:pPr>
              <w:pStyle w:val="TAC"/>
            </w:pPr>
          </w:p>
        </w:tc>
      </w:tr>
      <w:tr w:rsidR="00E338BE" w:rsidRPr="001C0E1B" w14:paraId="30F37667"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tcPr>
          <w:p w14:paraId="4BA7EFE7" w14:textId="77777777" w:rsidR="00E338BE" w:rsidRPr="001C0E1B" w:rsidRDefault="00E338BE" w:rsidP="005F30A6">
            <w:pPr>
              <w:pStyle w:val="TAL"/>
            </w:pPr>
            <w:r w:rsidRPr="001C0E1B">
              <w:rPr>
                <w:rFonts w:cs="v5.0.0"/>
              </w:rPr>
              <w:t>Dedicated RMSI CORESET Reference Channel</w:t>
            </w:r>
          </w:p>
        </w:tc>
        <w:tc>
          <w:tcPr>
            <w:tcW w:w="1260" w:type="dxa"/>
            <w:tcBorders>
              <w:top w:val="single" w:sz="4" w:space="0" w:color="auto"/>
              <w:left w:val="single" w:sz="4" w:space="0" w:color="auto"/>
              <w:bottom w:val="single" w:sz="4" w:space="0" w:color="auto"/>
              <w:right w:val="single" w:sz="4" w:space="0" w:color="auto"/>
            </w:tcBorders>
          </w:tcPr>
          <w:p w14:paraId="04AB5F11" w14:textId="77777777" w:rsidR="00E338BE" w:rsidRPr="001C0E1B" w:rsidRDefault="00E338BE" w:rsidP="005F30A6">
            <w:pPr>
              <w:pStyle w:val="TAC"/>
            </w:pPr>
          </w:p>
        </w:tc>
        <w:tc>
          <w:tcPr>
            <w:tcW w:w="792" w:type="dxa"/>
            <w:tcBorders>
              <w:top w:val="single" w:sz="4" w:space="0" w:color="auto"/>
              <w:left w:val="single" w:sz="4" w:space="0" w:color="auto"/>
              <w:bottom w:val="single" w:sz="4" w:space="0" w:color="auto"/>
              <w:right w:val="single" w:sz="4" w:space="0" w:color="auto"/>
            </w:tcBorders>
          </w:tcPr>
          <w:p w14:paraId="3D6AC31A" w14:textId="77777777" w:rsidR="00E338BE" w:rsidRPr="001C0E1B" w:rsidRDefault="00E338BE" w:rsidP="005F30A6">
            <w:pPr>
              <w:pStyle w:val="TAC"/>
              <w:rPr>
                <w:lang w:eastAsia="ko-KR"/>
              </w:rPr>
            </w:pPr>
            <w:r w:rsidRPr="001C0E1B">
              <w:t>CCR.3.1 TDD</w:t>
            </w:r>
          </w:p>
        </w:tc>
        <w:tc>
          <w:tcPr>
            <w:tcW w:w="831" w:type="dxa"/>
            <w:tcBorders>
              <w:top w:val="single" w:sz="4" w:space="0" w:color="auto"/>
              <w:left w:val="single" w:sz="4" w:space="0" w:color="auto"/>
              <w:bottom w:val="single" w:sz="4" w:space="0" w:color="auto"/>
              <w:right w:val="single" w:sz="4" w:space="0" w:color="auto"/>
            </w:tcBorders>
          </w:tcPr>
          <w:p w14:paraId="43CB9190" w14:textId="77777777" w:rsidR="00E338BE" w:rsidRPr="001C0E1B" w:rsidRDefault="00E338BE" w:rsidP="005F30A6">
            <w:pPr>
              <w:pStyle w:val="TAC"/>
            </w:pPr>
            <w:r w:rsidRPr="001C0E1B">
              <w:t>-</w:t>
            </w:r>
          </w:p>
        </w:tc>
        <w:tc>
          <w:tcPr>
            <w:tcW w:w="831" w:type="dxa"/>
            <w:tcBorders>
              <w:top w:val="single" w:sz="4" w:space="0" w:color="auto"/>
              <w:left w:val="single" w:sz="4" w:space="0" w:color="auto"/>
              <w:bottom w:val="single" w:sz="4" w:space="0" w:color="auto"/>
              <w:right w:val="single" w:sz="4" w:space="0" w:color="auto"/>
            </w:tcBorders>
          </w:tcPr>
          <w:p w14:paraId="739C2856" w14:textId="77777777" w:rsidR="00E338BE" w:rsidRPr="001C0E1B" w:rsidRDefault="00E338BE" w:rsidP="005F30A6">
            <w:pPr>
              <w:pStyle w:val="TAC"/>
              <w:rPr>
                <w:lang w:eastAsia="ko-KR"/>
              </w:rPr>
            </w:pPr>
            <w:r w:rsidRPr="001C0E1B">
              <w:t>CCR.3.1 TDD</w:t>
            </w:r>
          </w:p>
        </w:tc>
        <w:tc>
          <w:tcPr>
            <w:tcW w:w="832" w:type="dxa"/>
            <w:tcBorders>
              <w:top w:val="single" w:sz="4" w:space="0" w:color="auto"/>
              <w:left w:val="single" w:sz="4" w:space="0" w:color="auto"/>
              <w:bottom w:val="single" w:sz="4" w:space="0" w:color="auto"/>
              <w:right w:val="single" w:sz="4" w:space="0" w:color="auto"/>
            </w:tcBorders>
          </w:tcPr>
          <w:p w14:paraId="48C46214" w14:textId="77777777" w:rsidR="00E338BE" w:rsidRPr="001C0E1B" w:rsidRDefault="00E338BE" w:rsidP="005F30A6">
            <w:pPr>
              <w:pStyle w:val="TAC"/>
            </w:pPr>
            <w:r w:rsidRPr="001C0E1B">
              <w:t>-</w:t>
            </w:r>
          </w:p>
        </w:tc>
      </w:tr>
      <w:tr w:rsidR="00E338BE" w:rsidRPr="001C0E1B" w14:paraId="459FAC3D"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tcPr>
          <w:p w14:paraId="07121ECB" w14:textId="77777777" w:rsidR="00E338BE" w:rsidRPr="001C0E1B" w:rsidRDefault="00E338BE" w:rsidP="005F30A6">
            <w:pPr>
              <w:pStyle w:val="TAL"/>
              <w:rPr>
                <w:rFonts w:cs="v5.0.0"/>
              </w:rPr>
            </w:pPr>
            <w:r w:rsidRPr="001C0E1B">
              <w:t>OCNG Patterns</w:t>
            </w:r>
          </w:p>
        </w:tc>
        <w:tc>
          <w:tcPr>
            <w:tcW w:w="1260" w:type="dxa"/>
            <w:tcBorders>
              <w:top w:val="single" w:sz="4" w:space="0" w:color="auto"/>
              <w:left w:val="single" w:sz="4" w:space="0" w:color="auto"/>
              <w:bottom w:val="single" w:sz="4" w:space="0" w:color="auto"/>
              <w:right w:val="single" w:sz="4" w:space="0" w:color="auto"/>
            </w:tcBorders>
          </w:tcPr>
          <w:p w14:paraId="5D340F43" w14:textId="77777777" w:rsidR="00E338BE" w:rsidRPr="001C0E1B" w:rsidRDefault="00E338BE" w:rsidP="005F30A6">
            <w:pPr>
              <w:pStyle w:val="TAC"/>
            </w:pPr>
          </w:p>
        </w:tc>
        <w:tc>
          <w:tcPr>
            <w:tcW w:w="792" w:type="dxa"/>
            <w:tcBorders>
              <w:top w:val="single" w:sz="4" w:space="0" w:color="auto"/>
              <w:left w:val="single" w:sz="4" w:space="0" w:color="auto"/>
              <w:bottom w:val="single" w:sz="4" w:space="0" w:color="auto"/>
              <w:right w:val="single" w:sz="4" w:space="0" w:color="auto"/>
            </w:tcBorders>
          </w:tcPr>
          <w:p w14:paraId="313A5C0D" w14:textId="77777777" w:rsidR="00E338BE" w:rsidRPr="001C0E1B" w:rsidRDefault="00E338BE" w:rsidP="005F30A6">
            <w:pPr>
              <w:pStyle w:val="TAC"/>
            </w:pPr>
            <w:r w:rsidRPr="001C0E1B">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tcPr>
          <w:p w14:paraId="26EA28FA" w14:textId="77777777" w:rsidR="00E338BE" w:rsidRPr="001C0E1B" w:rsidRDefault="00E338BE" w:rsidP="005F30A6">
            <w:pPr>
              <w:pStyle w:val="TAC"/>
            </w:pPr>
            <w:r w:rsidRPr="001C0E1B">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tcPr>
          <w:p w14:paraId="0032D8E3" w14:textId="77777777" w:rsidR="00E338BE" w:rsidRPr="001C0E1B" w:rsidRDefault="00E338BE" w:rsidP="005F30A6">
            <w:pPr>
              <w:pStyle w:val="TAC"/>
            </w:pPr>
            <w:r w:rsidRPr="001C0E1B">
              <w:rPr>
                <w:rFonts w:eastAsia="Malgun Gothic"/>
                <w:szCs w:val="18"/>
              </w:rPr>
              <w:t>OP.1</w:t>
            </w:r>
          </w:p>
        </w:tc>
        <w:tc>
          <w:tcPr>
            <w:tcW w:w="832" w:type="dxa"/>
            <w:tcBorders>
              <w:top w:val="single" w:sz="4" w:space="0" w:color="auto"/>
              <w:left w:val="single" w:sz="4" w:space="0" w:color="auto"/>
              <w:bottom w:val="single" w:sz="4" w:space="0" w:color="auto"/>
              <w:right w:val="single" w:sz="4" w:space="0" w:color="auto"/>
            </w:tcBorders>
          </w:tcPr>
          <w:p w14:paraId="39B73CAE" w14:textId="77777777" w:rsidR="00E338BE" w:rsidRPr="001C0E1B" w:rsidRDefault="00E338BE" w:rsidP="005F30A6">
            <w:pPr>
              <w:pStyle w:val="TAC"/>
            </w:pPr>
            <w:r w:rsidRPr="001C0E1B">
              <w:rPr>
                <w:rFonts w:eastAsia="Malgun Gothic"/>
                <w:szCs w:val="18"/>
              </w:rPr>
              <w:t>OP.1</w:t>
            </w:r>
          </w:p>
        </w:tc>
      </w:tr>
      <w:tr w:rsidR="00E338BE" w:rsidRPr="001C0E1B" w14:paraId="271AE825"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tcPr>
          <w:p w14:paraId="199F7DE6" w14:textId="77777777" w:rsidR="00E338BE" w:rsidRPr="001C0E1B" w:rsidRDefault="00E338BE" w:rsidP="005F30A6">
            <w:pPr>
              <w:pStyle w:val="TAL"/>
              <w:rPr>
                <w:lang w:eastAsia="ko-KR"/>
              </w:rPr>
            </w:pPr>
            <w:r w:rsidRPr="001C0E1B">
              <w:rPr>
                <w:lang w:eastAsia="ko-KR"/>
              </w:rPr>
              <w:t>SMTC configuration</w:t>
            </w:r>
          </w:p>
        </w:tc>
        <w:tc>
          <w:tcPr>
            <w:tcW w:w="1260" w:type="dxa"/>
            <w:tcBorders>
              <w:top w:val="single" w:sz="4" w:space="0" w:color="auto"/>
              <w:left w:val="single" w:sz="4" w:space="0" w:color="auto"/>
              <w:bottom w:val="single" w:sz="4" w:space="0" w:color="auto"/>
              <w:right w:val="single" w:sz="4" w:space="0" w:color="auto"/>
            </w:tcBorders>
          </w:tcPr>
          <w:p w14:paraId="16AD9CF3" w14:textId="77777777" w:rsidR="00E338BE" w:rsidRPr="001C0E1B" w:rsidRDefault="00E338BE" w:rsidP="005F30A6">
            <w:pPr>
              <w:pStyle w:val="TAC"/>
            </w:pPr>
          </w:p>
        </w:tc>
        <w:tc>
          <w:tcPr>
            <w:tcW w:w="3286" w:type="dxa"/>
            <w:gridSpan w:val="4"/>
            <w:tcBorders>
              <w:top w:val="single" w:sz="4" w:space="0" w:color="auto"/>
              <w:left w:val="single" w:sz="4" w:space="0" w:color="auto"/>
              <w:bottom w:val="single" w:sz="4" w:space="0" w:color="auto"/>
              <w:right w:val="single" w:sz="4" w:space="0" w:color="auto"/>
            </w:tcBorders>
          </w:tcPr>
          <w:p w14:paraId="1D6AD931" w14:textId="77777777" w:rsidR="00E338BE" w:rsidRPr="001C0E1B" w:rsidRDefault="00E338BE" w:rsidP="005F30A6">
            <w:pPr>
              <w:pStyle w:val="TAC"/>
              <w:rPr>
                <w:lang w:eastAsia="ko-KR"/>
              </w:rPr>
            </w:pPr>
            <w:r w:rsidRPr="001C0E1B">
              <w:rPr>
                <w:lang w:eastAsia="ko-KR"/>
              </w:rPr>
              <w:t>SMTC.1</w:t>
            </w:r>
          </w:p>
        </w:tc>
      </w:tr>
      <w:tr w:rsidR="00E338BE" w:rsidRPr="001C0E1B" w14:paraId="2648694F"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tcPr>
          <w:p w14:paraId="4E48A7E3" w14:textId="77777777" w:rsidR="00E338BE" w:rsidRPr="001C0E1B" w:rsidRDefault="00E338BE" w:rsidP="005F30A6">
            <w:pPr>
              <w:pStyle w:val="TAL"/>
              <w:rPr>
                <w:rFonts w:cs="v5.0.0"/>
              </w:rPr>
            </w:pPr>
            <w:r w:rsidRPr="001C0E1B">
              <w:t>SSB configuration</w:t>
            </w:r>
          </w:p>
        </w:tc>
        <w:tc>
          <w:tcPr>
            <w:tcW w:w="1260" w:type="dxa"/>
            <w:tcBorders>
              <w:top w:val="single" w:sz="4" w:space="0" w:color="auto"/>
              <w:left w:val="single" w:sz="4" w:space="0" w:color="auto"/>
              <w:bottom w:val="single" w:sz="4" w:space="0" w:color="auto"/>
              <w:right w:val="single" w:sz="4" w:space="0" w:color="auto"/>
            </w:tcBorders>
          </w:tcPr>
          <w:p w14:paraId="545D7E23" w14:textId="77777777" w:rsidR="00E338BE" w:rsidRPr="001C0E1B" w:rsidRDefault="00E338BE" w:rsidP="005F30A6">
            <w:pPr>
              <w:pStyle w:val="TAC"/>
            </w:pPr>
          </w:p>
        </w:tc>
        <w:tc>
          <w:tcPr>
            <w:tcW w:w="792" w:type="dxa"/>
            <w:tcBorders>
              <w:top w:val="single" w:sz="4" w:space="0" w:color="auto"/>
              <w:left w:val="single" w:sz="4" w:space="0" w:color="auto"/>
              <w:bottom w:val="single" w:sz="4" w:space="0" w:color="auto"/>
              <w:right w:val="single" w:sz="4" w:space="0" w:color="auto"/>
            </w:tcBorders>
          </w:tcPr>
          <w:p w14:paraId="21BCFA48" w14:textId="77777777" w:rsidR="00E338BE" w:rsidRPr="001C0E1B" w:rsidRDefault="00E338BE" w:rsidP="005F30A6">
            <w:pPr>
              <w:pStyle w:val="TAC"/>
            </w:pPr>
            <w:r w:rsidRPr="001C0E1B">
              <w:t>SSB.1 FR2</w:t>
            </w:r>
          </w:p>
        </w:tc>
        <w:tc>
          <w:tcPr>
            <w:tcW w:w="831" w:type="dxa"/>
            <w:tcBorders>
              <w:top w:val="single" w:sz="4" w:space="0" w:color="auto"/>
              <w:left w:val="single" w:sz="4" w:space="0" w:color="auto"/>
              <w:bottom w:val="single" w:sz="4" w:space="0" w:color="auto"/>
              <w:right w:val="single" w:sz="4" w:space="0" w:color="auto"/>
            </w:tcBorders>
          </w:tcPr>
          <w:p w14:paraId="69DA4F68" w14:textId="77777777" w:rsidR="00E338BE" w:rsidRPr="001C0E1B" w:rsidRDefault="00E338BE" w:rsidP="005F30A6">
            <w:pPr>
              <w:pStyle w:val="TAC"/>
            </w:pPr>
            <w:r w:rsidRPr="001C0E1B">
              <w:t>SSB.1 FR2</w:t>
            </w:r>
          </w:p>
        </w:tc>
        <w:tc>
          <w:tcPr>
            <w:tcW w:w="831" w:type="dxa"/>
            <w:tcBorders>
              <w:top w:val="single" w:sz="4" w:space="0" w:color="auto"/>
              <w:left w:val="single" w:sz="4" w:space="0" w:color="auto"/>
              <w:bottom w:val="single" w:sz="4" w:space="0" w:color="auto"/>
              <w:right w:val="single" w:sz="4" w:space="0" w:color="auto"/>
            </w:tcBorders>
          </w:tcPr>
          <w:p w14:paraId="77252BE9" w14:textId="77777777" w:rsidR="00E338BE" w:rsidRPr="001C0E1B" w:rsidRDefault="00E338BE" w:rsidP="005F30A6">
            <w:pPr>
              <w:pStyle w:val="TAC"/>
            </w:pPr>
            <w:r w:rsidRPr="001C0E1B">
              <w:t>SSB.1 FR2</w:t>
            </w:r>
          </w:p>
        </w:tc>
        <w:tc>
          <w:tcPr>
            <w:tcW w:w="832" w:type="dxa"/>
            <w:tcBorders>
              <w:top w:val="single" w:sz="4" w:space="0" w:color="auto"/>
              <w:left w:val="single" w:sz="4" w:space="0" w:color="auto"/>
              <w:bottom w:val="single" w:sz="4" w:space="0" w:color="auto"/>
              <w:right w:val="single" w:sz="4" w:space="0" w:color="auto"/>
            </w:tcBorders>
          </w:tcPr>
          <w:p w14:paraId="68126F65" w14:textId="77777777" w:rsidR="00E338BE" w:rsidRPr="001C0E1B" w:rsidRDefault="00E338BE" w:rsidP="005F30A6">
            <w:pPr>
              <w:pStyle w:val="TAC"/>
            </w:pPr>
            <w:r w:rsidRPr="001C0E1B">
              <w:t>SSB.1 FR2</w:t>
            </w:r>
          </w:p>
        </w:tc>
      </w:tr>
      <w:tr w:rsidR="00E338BE" w:rsidRPr="001C0E1B" w14:paraId="25C07301"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tcPr>
          <w:p w14:paraId="42FCB997" w14:textId="77777777" w:rsidR="00E338BE" w:rsidRPr="001C0E1B" w:rsidRDefault="00E338BE" w:rsidP="005F30A6">
            <w:pPr>
              <w:pStyle w:val="TAL"/>
            </w:pPr>
            <w:r w:rsidRPr="001C0E1B">
              <w:t>PDSCH/PDCCH subcarrier spacing</w:t>
            </w:r>
          </w:p>
        </w:tc>
        <w:tc>
          <w:tcPr>
            <w:tcW w:w="1260" w:type="dxa"/>
            <w:tcBorders>
              <w:top w:val="single" w:sz="4" w:space="0" w:color="auto"/>
              <w:left w:val="single" w:sz="4" w:space="0" w:color="auto"/>
              <w:bottom w:val="single" w:sz="4" w:space="0" w:color="auto"/>
              <w:right w:val="single" w:sz="4" w:space="0" w:color="auto"/>
            </w:tcBorders>
          </w:tcPr>
          <w:p w14:paraId="7468B10A" w14:textId="77777777" w:rsidR="00E338BE" w:rsidRPr="001C0E1B" w:rsidRDefault="00E338BE" w:rsidP="005F30A6">
            <w:pPr>
              <w:pStyle w:val="TAC"/>
            </w:pPr>
            <w:r w:rsidRPr="001C0E1B">
              <w:t>kHz</w:t>
            </w:r>
          </w:p>
        </w:tc>
        <w:tc>
          <w:tcPr>
            <w:tcW w:w="792" w:type="dxa"/>
            <w:tcBorders>
              <w:top w:val="single" w:sz="4" w:space="0" w:color="auto"/>
              <w:left w:val="single" w:sz="4" w:space="0" w:color="auto"/>
              <w:bottom w:val="single" w:sz="4" w:space="0" w:color="auto"/>
              <w:right w:val="single" w:sz="4" w:space="0" w:color="auto"/>
            </w:tcBorders>
          </w:tcPr>
          <w:p w14:paraId="6F5CCF01" w14:textId="77777777" w:rsidR="00E338BE" w:rsidRPr="001C0E1B" w:rsidRDefault="00E338BE" w:rsidP="005F30A6">
            <w:pPr>
              <w:pStyle w:val="TAC"/>
            </w:pPr>
            <w:r w:rsidRPr="001C0E1B">
              <w:t>120</w:t>
            </w:r>
          </w:p>
        </w:tc>
        <w:tc>
          <w:tcPr>
            <w:tcW w:w="831" w:type="dxa"/>
            <w:tcBorders>
              <w:top w:val="single" w:sz="4" w:space="0" w:color="auto"/>
              <w:left w:val="single" w:sz="4" w:space="0" w:color="auto"/>
              <w:bottom w:val="single" w:sz="4" w:space="0" w:color="auto"/>
              <w:right w:val="single" w:sz="4" w:space="0" w:color="auto"/>
            </w:tcBorders>
          </w:tcPr>
          <w:p w14:paraId="567E5BAA" w14:textId="77777777" w:rsidR="00E338BE" w:rsidRPr="001C0E1B" w:rsidRDefault="00E338BE" w:rsidP="005F30A6">
            <w:pPr>
              <w:pStyle w:val="TAC"/>
            </w:pPr>
            <w:r w:rsidRPr="001C0E1B">
              <w:t>120</w:t>
            </w:r>
          </w:p>
        </w:tc>
        <w:tc>
          <w:tcPr>
            <w:tcW w:w="831" w:type="dxa"/>
            <w:tcBorders>
              <w:top w:val="single" w:sz="4" w:space="0" w:color="auto"/>
              <w:left w:val="single" w:sz="4" w:space="0" w:color="auto"/>
              <w:bottom w:val="single" w:sz="4" w:space="0" w:color="auto"/>
              <w:right w:val="single" w:sz="4" w:space="0" w:color="auto"/>
            </w:tcBorders>
          </w:tcPr>
          <w:p w14:paraId="488F5DCD" w14:textId="77777777" w:rsidR="00E338BE" w:rsidRPr="001C0E1B" w:rsidRDefault="00E338BE" w:rsidP="005F30A6">
            <w:pPr>
              <w:pStyle w:val="TAC"/>
            </w:pPr>
            <w:r w:rsidRPr="001C0E1B">
              <w:t>120</w:t>
            </w:r>
          </w:p>
        </w:tc>
        <w:tc>
          <w:tcPr>
            <w:tcW w:w="832" w:type="dxa"/>
            <w:tcBorders>
              <w:top w:val="single" w:sz="4" w:space="0" w:color="auto"/>
              <w:left w:val="single" w:sz="4" w:space="0" w:color="auto"/>
              <w:bottom w:val="single" w:sz="4" w:space="0" w:color="auto"/>
              <w:right w:val="single" w:sz="4" w:space="0" w:color="auto"/>
            </w:tcBorders>
          </w:tcPr>
          <w:p w14:paraId="3F0E6188" w14:textId="77777777" w:rsidR="00E338BE" w:rsidRPr="001C0E1B" w:rsidRDefault="00E338BE" w:rsidP="005F30A6">
            <w:pPr>
              <w:pStyle w:val="TAC"/>
            </w:pPr>
            <w:r w:rsidRPr="001C0E1B">
              <w:t>120</w:t>
            </w:r>
          </w:p>
        </w:tc>
      </w:tr>
      <w:tr w:rsidR="00E338BE" w:rsidRPr="001C0E1B" w14:paraId="223CEF4E"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tcPr>
          <w:p w14:paraId="6308A39C" w14:textId="77777777" w:rsidR="00E338BE" w:rsidRPr="001C0E1B" w:rsidRDefault="00E338BE" w:rsidP="005F30A6">
            <w:pPr>
              <w:pStyle w:val="TAL"/>
            </w:pPr>
            <w:r w:rsidRPr="001C0E1B">
              <w:rPr>
                <w:lang w:eastAsia="ko-KR"/>
              </w:rPr>
              <w:t>SS-RSSI-Measurement</w:t>
            </w:r>
          </w:p>
        </w:tc>
        <w:tc>
          <w:tcPr>
            <w:tcW w:w="1260" w:type="dxa"/>
            <w:tcBorders>
              <w:top w:val="single" w:sz="4" w:space="0" w:color="auto"/>
              <w:left w:val="single" w:sz="4" w:space="0" w:color="auto"/>
              <w:bottom w:val="single" w:sz="4" w:space="0" w:color="auto"/>
              <w:right w:val="single" w:sz="4" w:space="0" w:color="auto"/>
            </w:tcBorders>
          </w:tcPr>
          <w:p w14:paraId="5D7984FE" w14:textId="77777777" w:rsidR="00E338BE" w:rsidRPr="001C0E1B" w:rsidRDefault="00E338BE" w:rsidP="005F30A6">
            <w:pPr>
              <w:pStyle w:val="TAC"/>
            </w:pPr>
          </w:p>
        </w:tc>
        <w:tc>
          <w:tcPr>
            <w:tcW w:w="3286" w:type="dxa"/>
            <w:gridSpan w:val="4"/>
            <w:tcBorders>
              <w:top w:val="single" w:sz="4" w:space="0" w:color="auto"/>
              <w:left w:val="single" w:sz="4" w:space="0" w:color="auto"/>
              <w:bottom w:val="single" w:sz="4" w:space="0" w:color="auto"/>
              <w:right w:val="single" w:sz="4" w:space="0" w:color="auto"/>
            </w:tcBorders>
          </w:tcPr>
          <w:p w14:paraId="19EFDEA4" w14:textId="77777777" w:rsidR="00E338BE" w:rsidRPr="001C0E1B" w:rsidRDefault="00E338BE" w:rsidP="005F30A6">
            <w:pPr>
              <w:pStyle w:val="TAC"/>
            </w:pPr>
            <w:r w:rsidRPr="001C0E1B">
              <w:t>Not Applicable</w:t>
            </w:r>
          </w:p>
        </w:tc>
      </w:tr>
      <w:tr w:rsidR="00E338BE" w:rsidRPr="001C0E1B" w14:paraId="06ED3553"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hideMark/>
          </w:tcPr>
          <w:p w14:paraId="16B53FE1" w14:textId="77777777" w:rsidR="00E338BE" w:rsidRPr="001C0E1B" w:rsidRDefault="00E338BE" w:rsidP="005F30A6">
            <w:pPr>
              <w:pStyle w:val="TAL"/>
            </w:pPr>
            <w:r w:rsidRPr="001C0E1B">
              <w:rPr>
                <w:szCs w:val="18"/>
              </w:rPr>
              <w:t>EPRE ratio of PSS to SSS</w:t>
            </w:r>
          </w:p>
        </w:tc>
        <w:tc>
          <w:tcPr>
            <w:tcW w:w="1260" w:type="dxa"/>
            <w:tcBorders>
              <w:top w:val="single" w:sz="4" w:space="0" w:color="auto"/>
              <w:left w:val="single" w:sz="4" w:space="0" w:color="auto"/>
              <w:bottom w:val="nil"/>
              <w:right w:val="single" w:sz="4" w:space="0" w:color="auto"/>
            </w:tcBorders>
            <w:shd w:val="clear" w:color="auto" w:fill="auto"/>
            <w:hideMark/>
          </w:tcPr>
          <w:p w14:paraId="42606B96" w14:textId="77777777" w:rsidR="00E338BE" w:rsidRPr="001C0E1B" w:rsidRDefault="00E338BE" w:rsidP="005F30A6">
            <w:pPr>
              <w:pStyle w:val="TAC"/>
            </w:pPr>
            <w:r w:rsidRPr="001C0E1B">
              <w:t>dB</w:t>
            </w:r>
          </w:p>
        </w:tc>
        <w:tc>
          <w:tcPr>
            <w:tcW w:w="792" w:type="dxa"/>
            <w:tcBorders>
              <w:top w:val="single" w:sz="4" w:space="0" w:color="auto"/>
              <w:left w:val="single" w:sz="4" w:space="0" w:color="auto"/>
              <w:bottom w:val="nil"/>
              <w:right w:val="single" w:sz="4" w:space="0" w:color="auto"/>
            </w:tcBorders>
            <w:shd w:val="clear" w:color="auto" w:fill="auto"/>
            <w:hideMark/>
          </w:tcPr>
          <w:p w14:paraId="080C32F6" w14:textId="77777777" w:rsidR="00E338BE" w:rsidRPr="001C0E1B" w:rsidRDefault="00E338BE" w:rsidP="005F30A6">
            <w:pPr>
              <w:pStyle w:val="TAC"/>
            </w:pPr>
            <w:r w:rsidRPr="001C0E1B">
              <w:t>0</w:t>
            </w:r>
          </w:p>
        </w:tc>
        <w:tc>
          <w:tcPr>
            <w:tcW w:w="831" w:type="dxa"/>
            <w:tcBorders>
              <w:top w:val="single" w:sz="4" w:space="0" w:color="auto"/>
              <w:left w:val="single" w:sz="4" w:space="0" w:color="auto"/>
              <w:bottom w:val="nil"/>
              <w:right w:val="single" w:sz="4" w:space="0" w:color="auto"/>
            </w:tcBorders>
            <w:shd w:val="clear" w:color="auto" w:fill="auto"/>
            <w:hideMark/>
          </w:tcPr>
          <w:p w14:paraId="570BB632" w14:textId="77777777" w:rsidR="00E338BE" w:rsidRPr="001C0E1B" w:rsidRDefault="00E338BE" w:rsidP="005F30A6">
            <w:pPr>
              <w:pStyle w:val="TAC"/>
            </w:pPr>
            <w:r w:rsidRPr="001C0E1B">
              <w:t>0</w:t>
            </w:r>
          </w:p>
        </w:tc>
        <w:tc>
          <w:tcPr>
            <w:tcW w:w="831" w:type="dxa"/>
            <w:tcBorders>
              <w:top w:val="single" w:sz="4" w:space="0" w:color="auto"/>
              <w:left w:val="single" w:sz="4" w:space="0" w:color="auto"/>
              <w:bottom w:val="nil"/>
              <w:right w:val="single" w:sz="4" w:space="0" w:color="auto"/>
            </w:tcBorders>
            <w:shd w:val="clear" w:color="auto" w:fill="auto"/>
          </w:tcPr>
          <w:p w14:paraId="77598A28" w14:textId="77777777" w:rsidR="00E338BE" w:rsidRPr="001C0E1B" w:rsidRDefault="00E338BE" w:rsidP="005F30A6">
            <w:pPr>
              <w:pStyle w:val="TAC"/>
            </w:pPr>
            <w:r w:rsidRPr="001C0E1B">
              <w:t>0</w:t>
            </w:r>
          </w:p>
        </w:tc>
        <w:tc>
          <w:tcPr>
            <w:tcW w:w="832" w:type="dxa"/>
            <w:tcBorders>
              <w:top w:val="single" w:sz="4" w:space="0" w:color="auto"/>
              <w:left w:val="single" w:sz="4" w:space="0" w:color="auto"/>
              <w:bottom w:val="nil"/>
              <w:right w:val="single" w:sz="4" w:space="0" w:color="auto"/>
            </w:tcBorders>
            <w:shd w:val="clear" w:color="auto" w:fill="auto"/>
          </w:tcPr>
          <w:p w14:paraId="4116133F" w14:textId="77777777" w:rsidR="00E338BE" w:rsidRPr="001C0E1B" w:rsidRDefault="00E338BE" w:rsidP="005F30A6">
            <w:pPr>
              <w:pStyle w:val="TAC"/>
              <w:rPr>
                <w:lang w:eastAsia="ko-KR"/>
              </w:rPr>
            </w:pPr>
            <w:r w:rsidRPr="001C0E1B">
              <w:rPr>
                <w:lang w:eastAsia="ko-KR"/>
              </w:rPr>
              <w:t>0</w:t>
            </w:r>
          </w:p>
        </w:tc>
      </w:tr>
      <w:tr w:rsidR="00E338BE" w:rsidRPr="001C0E1B" w14:paraId="57B3D3B6"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hideMark/>
          </w:tcPr>
          <w:p w14:paraId="55237809" w14:textId="77777777" w:rsidR="00E338BE" w:rsidRPr="001C0E1B" w:rsidRDefault="00E338BE" w:rsidP="005F30A6">
            <w:pPr>
              <w:pStyle w:val="TAL"/>
            </w:pPr>
            <w:r w:rsidRPr="001C0E1B">
              <w:rPr>
                <w:szCs w:val="18"/>
              </w:rPr>
              <w:t>EPRE ratio of PBCH_DMRS to SSS</w:t>
            </w:r>
          </w:p>
        </w:tc>
        <w:tc>
          <w:tcPr>
            <w:tcW w:w="1260" w:type="dxa"/>
            <w:tcBorders>
              <w:top w:val="nil"/>
              <w:left w:val="single" w:sz="4" w:space="0" w:color="auto"/>
              <w:bottom w:val="nil"/>
              <w:right w:val="single" w:sz="4" w:space="0" w:color="auto"/>
            </w:tcBorders>
            <w:shd w:val="clear" w:color="auto" w:fill="auto"/>
            <w:hideMark/>
          </w:tcPr>
          <w:p w14:paraId="4CC0C4AA" w14:textId="77777777" w:rsidR="00E338BE" w:rsidRPr="001C0E1B" w:rsidRDefault="00E338BE" w:rsidP="005F30A6">
            <w:pPr>
              <w:pStyle w:val="TAC"/>
            </w:pPr>
          </w:p>
        </w:tc>
        <w:tc>
          <w:tcPr>
            <w:tcW w:w="792" w:type="dxa"/>
            <w:tcBorders>
              <w:top w:val="nil"/>
              <w:left w:val="single" w:sz="4" w:space="0" w:color="auto"/>
              <w:bottom w:val="nil"/>
              <w:right w:val="single" w:sz="4" w:space="0" w:color="auto"/>
            </w:tcBorders>
            <w:shd w:val="clear" w:color="auto" w:fill="auto"/>
            <w:hideMark/>
          </w:tcPr>
          <w:p w14:paraId="1A458DF8" w14:textId="77777777" w:rsidR="00E338BE" w:rsidRPr="001C0E1B" w:rsidRDefault="00E338BE" w:rsidP="005F30A6">
            <w:pPr>
              <w:pStyle w:val="TAC"/>
            </w:pPr>
          </w:p>
        </w:tc>
        <w:tc>
          <w:tcPr>
            <w:tcW w:w="831" w:type="dxa"/>
            <w:tcBorders>
              <w:top w:val="nil"/>
              <w:left w:val="single" w:sz="4" w:space="0" w:color="auto"/>
              <w:bottom w:val="nil"/>
              <w:right w:val="single" w:sz="4" w:space="0" w:color="auto"/>
            </w:tcBorders>
            <w:shd w:val="clear" w:color="auto" w:fill="auto"/>
            <w:hideMark/>
          </w:tcPr>
          <w:p w14:paraId="79641F42" w14:textId="77777777" w:rsidR="00E338BE" w:rsidRPr="001C0E1B" w:rsidRDefault="00E338BE" w:rsidP="005F30A6">
            <w:pPr>
              <w:pStyle w:val="TAC"/>
            </w:pPr>
          </w:p>
        </w:tc>
        <w:tc>
          <w:tcPr>
            <w:tcW w:w="831" w:type="dxa"/>
            <w:tcBorders>
              <w:top w:val="nil"/>
              <w:left w:val="single" w:sz="4" w:space="0" w:color="auto"/>
              <w:bottom w:val="nil"/>
              <w:right w:val="single" w:sz="4" w:space="0" w:color="auto"/>
            </w:tcBorders>
            <w:shd w:val="clear" w:color="auto" w:fill="auto"/>
          </w:tcPr>
          <w:p w14:paraId="111021B6" w14:textId="77777777" w:rsidR="00E338BE" w:rsidRPr="001C0E1B" w:rsidRDefault="00E338BE" w:rsidP="005F30A6">
            <w:pPr>
              <w:pStyle w:val="TAC"/>
            </w:pPr>
          </w:p>
        </w:tc>
        <w:tc>
          <w:tcPr>
            <w:tcW w:w="832" w:type="dxa"/>
            <w:tcBorders>
              <w:top w:val="nil"/>
              <w:left w:val="single" w:sz="4" w:space="0" w:color="auto"/>
              <w:bottom w:val="nil"/>
              <w:right w:val="single" w:sz="4" w:space="0" w:color="auto"/>
            </w:tcBorders>
            <w:shd w:val="clear" w:color="auto" w:fill="auto"/>
          </w:tcPr>
          <w:p w14:paraId="32EA0AF9" w14:textId="77777777" w:rsidR="00E338BE" w:rsidRPr="001C0E1B" w:rsidRDefault="00E338BE" w:rsidP="005F30A6">
            <w:pPr>
              <w:pStyle w:val="TAC"/>
            </w:pPr>
          </w:p>
        </w:tc>
      </w:tr>
      <w:tr w:rsidR="00E338BE" w:rsidRPr="001C0E1B" w14:paraId="641D52F8"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hideMark/>
          </w:tcPr>
          <w:p w14:paraId="28CDE47B" w14:textId="77777777" w:rsidR="00E338BE" w:rsidRPr="001C0E1B" w:rsidRDefault="00E338BE" w:rsidP="005F30A6">
            <w:pPr>
              <w:pStyle w:val="TAL"/>
            </w:pPr>
            <w:r w:rsidRPr="001C0E1B">
              <w:rPr>
                <w:szCs w:val="18"/>
              </w:rPr>
              <w:t>EPRE ratio of PBCH to PBCH_DMRS</w:t>
            </w:r>
          </w:p>
        </w:tc>
        <w:tc>
          <w:tcPr>
            <w:tcW w:w="1260" w:type="dxa"/>
            <w:tcBorders>
              <w:top w:val="nil"/>
              <w:left w:val="single" w:sz="4" w:space="0" w:color="auto"/>
              <w:bottom w:val="nil"/>
              <w:right w:val="single" w:sz="4" w:space="0" w:color="auto"/>
            </w:tcBorders>
            <w:shd w:val="clear" w:color="auto" w:fill="auto"/>
            <w:hideMark/>
          </w:tcPr>
          <w:p w14:paraId="7DC303B8" w14:textId="77777777" w:rsidR="00E338BE" w:rsidRPr="001C0E1B" w:rsidRDefault="00E338BE" w:rsidP="005F30A6">
            <w:pPr>
              <w:pStyle w:val="TAC"/>
            </w:pPr>
          </w:p>
        </w:tc>
        <w:tc>
          <w:tcPr>
            <w:tcW w:w="792" w:type="dxa"/>
            <w:tcBorders>
              <w:top w:val="nil"/>
              <w:left w:val="single" w:sz="4" w:space="0" w:color="auto"/>
              <w:bottom w:val="nil"/>
              <w:right w:val="single" w:sz="4" w:space="0" w:color="auto"/>
            </w:tcBorders>
            <w:shd w:val="clear" w:color="auto" w:fill="auto"/>
            <w:hideMark/>
          </w:tcPr>
          <w:p w14:paraId="3D729D29" w14:textId="77777777" w:rsidR="00E338BE" w:rsidRPr="001C0E1B" w:rsidRDefault="00E338BE" w:rsidP="005F30A6">
            <w:pPr>
              <w:pStyle w:val="TAC"/>
            </w:pPr>
          </w:p>
        </w:tc>
        <w:tc>
          <w:tcPr>
            <w:tcW w:w="831" w:type="dxa"/>
            <w:tcBorders>
              <w:top w:val="nil"/>
              <w:left w:val="single" w:sz="4" w:space="0" w:color="auto"/>
              <w:bottom w:val="nil"/>
              <w:right w:val="single" w:sz="4" w:space="0" w:color="auto"/>
            </w:tcBorders>
            <w:shd w:val="clear" w:color="auto" w:fill="auto"/>
            <w:hideMark/>
          </w:tcPr>
          <w:p w14:paraId="7103F659" w14:textId="77777777" w:rsidR="00E338BE" w:rsidRPr="001C0E1B" w:rsidRDefault="00E338BE" w:rsidP="005F30A6">
            <w:pPr>
              <w:pStyle w:val="TAC"/>
            </w:pPr>
          </w:p>
        </w:tc>
        <w:tc>
          <w:tcPr>
            <w:tcW w:w="831" w:type="dxa"/>
            <w:tcBorders>
              <w:top w:val="nil"/>
              <w:left w:val="single" w:sz="4" w:space="0" w:color="auto"/>
              <w:bottom w:val="nil"/>
              <w:right w:val="single" w:sz="4" w:space="0" w:color="auto"/>
            </w:tcBorders>
            <w:shd w:val="clear" w:color="auto" w:fill="auto"/>
          </w:tcPr>
          <w:p w14:paraId="400EA6F9" w14:textId="77777777" w:rsidR="00E338BE" w:rsidRPr="001C0E1B" w:rsidRDefault="00E338BE" w:rsidP="005F30A6">
            <w:pPr>
              <w:pStyle w:val="TAC"/>
            </w:pPr>
          </w:p>
        </w:tc>
        <w:tc>
          <w:tcPr>
            <w:tcW w:w="832" w:type="dxa"/>
            <w:tcBorders>
              <w:top w:val="nil"/>
              <w:left w:val="single" w:sz="4" w:space="0" w:color="auto"/>
              <w:bottom w:val="nil"/>
              <w:right w:val="single" w:sz="4" w:space="0" w:color="auto"/>
            </w:tcBorders>
            <w:shd w:val="clear" w:color="auto" w:fill="auto"/>
          </w:tcPr>
          <w:p w14:paraId="0D287501" w14:textId="77777777" w:rsidR="00E338BE" w:rsidRPr="001C0E1B" w:rsidRDefault="00E338BE" w:rsidP="005F30A6">
            <w:pPr>
              <w:pStyle w:val="TAC"/>
            </w:pPr>
          </w:p>
        </w:tc>
      </w:tr>
      <w:tr w:rsidR="00E338BE" w:rsidRPr="001C0E1B" w14:paraId="30730D1E"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hideMark/>
          </w:tcPr>
          <w:p w14:paraId="5404E95B" w14:textId="77777777" w:rsidR="00E338BE" w:rsidRPr="001C0E1B" w:rsidRDefault="00E338BE" w:rsidP="005F30A6">
            <w:pPr>
              <w:pStyle w:val="TAL"/>
            </w:pPr>
            <w:r w:rsidRPr="001C0E1B">
              <w:rPr>
                <w:szCs w:val="18"/>
              </w:rPr>
              <w:t>EPRE ratio of PDCCH_DMRS to SSS</w:t>
            </w:r>
          </w:p>
        </w:tc>
        <w:tc>
          <w:tcPr>
            <w:tcW w:w="1260" w:type="dxa"/>
            <w:tcBorders>
              <w:top w:val="nil"/>
              <w:left w:val="single" w:sz="4" w:space="0" w:color="auto"/>
              <w:bottom w:val="nil"/>
              <w:right w:val="single" w:sz="4" w:space="0" w:color="auto"/>
            </w:tcBorders>
            <w:shd w:val="clear" w:color="auto" w:fill="auto"/>
            <w:hideMark/>
          </w:tcPr>
          <w:p w14:paraId="5B792C29" w14:textId="77777777" w:rsidR="00E338BE" w:rsidRPr="001C0E1B" w:rsidRDefault="00E338BE" w:rsidP="005F30A6">
            <w:pPr>
              <w:pStyle w:val="TAC"/>
            </w:pPr>
          </w:p>
        </w:tc>
        <w:tc>
          <w:tcPr>
            <w:tcW w:w="792" w:type="dxa"/>
            <w:tcBorders>
              <w:top w:val="nil"/>
              <w:left w:val="single" w:sz="4" w:space="0" w:color="auto"/>
              <w:bottom w:val="nil"/>
              <w:right w:val="single" w:sz="4" w:space="0" w:color="auto"/>
            </w:tcBorders>
            <w:shd w:val="clear" w:color="auto" w:fill="auto"/>
            <w:hideMark/>
          </w:tcPr>
          <w:p w14:paraId="52A01482" w14:textId="77777777" w:rsidR="00E338BE" w:rsidRPr="001C0E1B" w:rsidRDefault="00E338BE" w:rsidP="005F30A6">
            <w:pPr>
              <w:pStyle w:val="TAC"/>
            </w:pPr>
          </w:p>
        </w:tc>
        <w:tc>
          <w:tcPr>
            <w:tcW w:w="831" w:type="dxa"/>
            <w:tcBorders>
              <w:top w:val="nil"/>
              <w:left w:val="single" w:sz="4" w:space="0" w:color="auto"/>
              <w:bottom w:val="nil"/>
              <w:right w:val="single" w:sz="4" w:space="0" w:color="auto"/>
            </w:tcBorders>
            <w:shd w:val="clear" w:color="auto" w:fill="auto"/>
            <w:hideMark/>
          </w:tcPr>
          <w:p w14:paraId="623FA37B" w14:textId="77777777" w:rsidR="00E338BE" w:rsidRPr="001C0E1B" w:rsidRDefault="00E338BE" w:rsidP="005F30A6">
            <w:pPr>
              <w:pStyle w:val="TAC"/>
            </w:pPr>
          </w:p>
        </w:tc>
        <w:tc>
          <w:tcPr>
            <w:tcW w:w="831" w:type="dxa"/>
            <w:tcBorders>
              <w:top w:val="nil"/>
              <w:left w:val="single" w:sz="4" w:space="0" w:color="auto"/>
              <w:bottom w:val="nil"/>
              <w:right w:val="single" w:sz="4" w:space="0" w:color="auto"/>
            </w:tcBorders>
            <w:shd w:val="clear" w:color="auto" w:fill="auto"/>
          </w:tcPr>
          <w:p w14:paraId="3E6F80DF" w14:textId="77777777" w:rsidR="00E338BE" w:rsidRPr="001C0E1B" w:rsidRDefault="00E338BE" w:rsidP="005F30A6">
            <w:pPr>
              <w:pStyle w:val="TAC"/>
            </w:pPr>
          </w:p>
        </w:tc>
        <w:tc>
          <w:tcPr>
            <w:tcW w:w="832" w:type="dxa"/>
            <w:tcBorders>
              <w:top w:val="nil"/>
              <w:left w:val="single" w:sz="4" w:space="0" w:color="auto"/>
              <w:bottom w:val="nil"/>
              <w:right w:val="single" w:sz="4" w:space="0" w:color="auto"/>
            </w:tcBorders>
            <w:shd w:val="clear" w:color="auto" w:fill="auto"/>
          </w:tcPr>
          <w:p w14:paraId="56AFC706" w14:textId="77777777" w:rsidR="00E338BE" w:rsidRPr="001C0E1B" w:rsidRDefault="00E338BE" w:rsidP="005F30A6">
            <w:pPr>
              <w:pStyle w:val="TAC"/>
            </w:pPr>
          </w:p>
        </w:tc>
      </w:tr>
      <w:tr w:rsidR="00E338BE" w:rsidRPr="001C0E1B" w14:paraId="58FD89A9"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hideMark/>
          </w:tcPr>
          <w:p w14:paraId="48CB0CDE" w14:textId="77777777" w:rsidR="00E338BE" w:rsidRPr="001C0E1B" w:rsidRDefault="00E338BE" w:rsidP="005F30A6">
            <w:pPr>
              <w:pStyle w:val="TAL"/>
            </w:pPr>
            <w:r w:rsidRPr="001C0E1B">
              <w:rPr>
                <w:szCs w:val="18"/>
              </w:rPr>
              <w:t>EPRE ratio of PDCCH to PDCCH_DMRS</w:t>
            </w:r>
          </w:p>
        </w:tc>
        <w:tc>
          <w:tcPr>
            <w:tcW w:w="1260" w:type="dxa"/>
            <w:tcBorders>
              <w:top w:val="nil"/>
              <w:left w:val="single" w:sz="4" w:space="0" w:color="auto"/>
              <w:bottom w:val="nil"/>
              <w:right w:val="single" w:sz="4" w:space="0" w:color="auto"/>
            </w:tcBorders>
            <w:shd w:val="clear" w:color="auto" w:fill="auto"/>
            <w:hideMark/>
          </w:tcPr>
          <w:p w14:paraId="30B979BD" w14:textId="77777777" w:rsidR="00E338BE" w:rsidRPr="001C0E1B" w:rsidRDefault="00E338BE" w:rsidP="005F30A6">
            <w:pPr>
              <w:pStyle w:val="TAC"/>
            </w:pPr>
          </w:p>
        </w:tc>
        <w:tc>
          <w:tcPr>
            <w:tcW w:w="792" w:type="dxa"/>
            <w:tcBorders>
              <w:top w:val="nil"/>
              <w:left w:val="single" w:sz="4" w:space="0" w:color="auto"/>
              <w:bottom w:val="nil"/>
              <w:right w:val="single" w:sz="4" w:space="0" w:color="auto"/>
            </w:tcBorders>
            <w:shd w:val="clear" w:color="auto" w:fill="auto"/>
            <w:hideMark/>
          </w:tcPr>
          <w:p w14:paraId="56802060" w14:textId="77777777" w:rsidR="00E338BE" w:rsidRPr="001C0E1B" w:rsidRDefault="00E338BE" w:rsidP="005F30A6">
            <w:pPr>
              <w:pStyle w:val="TAC"/>
            </w:pPr>
          </w:p>
        </w:tc>
        <w:tc>
          <w:tcPr>
            <w:tcW w:w="831" w:type="dxa"/>
            <w:tcBorders>
              <w:top w:val="nil"/>
              <w:left w:val="single" w:sz="4" w:space="0" w:color="auto"/>
              <w:bottom w:val="nil"/>
              <w:right w:val="single" w:sz="4" w:space="0" w:color="auto"/>
            </w:tcBorders>
            <w:shd w:val="clear" w:color="auto" w:fill="auto"/>
            <w:hideMark/>
          </w:tcPr>
          <w:p w14:paraId="0C66DF1D" w14:textId="77777777" w:rsidR="00E338BE" w:rsidRPr="001C0E1B" w:rsidRDefault="00E338BE" w:rsidP="005F30A6">
            <w:pPr>
              <w:pStyle w:val="TAC"/>
            </w:pPr>
          </w:p>
        </w:tc>
        <w:tc>
          <w:tcPr>
            <w:tcW w:w="831" w:type="dxa"/>
            <w:tcBorders>
              <w:top w:val="nil"/>
              <w:left w:val="single" w:sz="4" w:space="0" w:color="auto"/>
              <w:bottom w:val="nil"/>
              <w:right w:val="single" w:sz="4" w:space="0" w:color="auto"/>
            </w:tcBorders>
            <w:shd w:val="clear" w:color="auto" w:fill="auto"/>
          </w:tcPr>
          <w:p w14:paraId="618A2603" w14:textId="77777777" w:rsidR="00E338BE" w:rsidRPr="001C0E1B" w:rsidRDefault="00E338BE" w:rsidP="005F30A6">
            <w:pPr>
              <w:pStyle w:val="TAC"/>
            </w:pPr>
          </w:p>
        </w:tc>
        <w:tc>
          <w:tcPr>
            <w:tcW w:w="832" w:type="dxa"/>
            <w:tcBorders>
              <w:top w:val="nil"/>
              <w:left w:val="single" w:sz="4" w:space="0" w:color="auto"/>
              <w:bottom w:val="nil"/>
              <w:right w:val="single" w:sz="4" w:space="0" w:color="auto"/>
            </w:tcBorders>
            <w:shd w:val="clear" w:color="auto" w:fill="auto"/>
          </w:tcPr>
          <w:p w14:paraId="0BE13010" w14:textId="77777777" w:rsidR="00E338BE" w:rsidRPr="001C0E1B" w:rsidRDefault="00E338BE" w:rsidP="005F30A6">
            <w:pPr>
              <w:pStyle w:val="TAC"/>
            </w:pPr>
          </w:p>
        </w:tc>
      </w:tr>
      <w:tr w:rsidR="00E338BE" w:rsidRPr="001C0E1B" w14:paraId="5DB4F75E"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hideMark/>
          </w:tcPr>
          <w:p w14:paraId="11970CE9" w14:textId="77777777" w:rsidR="00E338BE" w:rsidRPr="001C0E1B" w:rsidRDefault="00E338BE" w:rsidP="005F30A6">
            <w:pPr>
              <w:pStyle w:val="TAL"/>
            </w:pPr>
            <w:r w:rsidRPr="001C0E1B">
              <w:rPr>
                <w:szCs w:val="18"/>
              </w:rPr>
              <w:t>EPRE ratio of PDSCH_DMRS to SSS</w:t>
            </w:r>
          </w:p>
        </w:tc>
        <w:tc>
          <w:tcPr>
            <w:tcW w:w="1260" w:type="dxa"/>
            <w:tcBorders>
              <w:top w:val="nil"/>
              <w:left w:val="single" w:sz="4" w:space="0" w:color="auto"/>
              <w:bottom w:val="nil"/>
              <w:right w:val="single" w:sz="4" w:space="0" w:color="auto"/>
            </w:tcBorders>
            <w:shd w:val="clear" w:color="auto" w:fill="auto"/>
            <w:hideMark/>
          </w:tcPr>
          <w:p w14:paraId="6AD70B6D" w14:textId="77777777" w:rsidR="00E338BE" w:rsidRPr="001C0E1B" w:rsidRDefault="00E338BE" w:rsidP="005F30A6">
            <w:pPr>
              <w:pStyle w:val="TAC"/>
            </w:pPr>
          </w:p>
        </w:tc>
        <w:tc>
          <w:tcPr>
            <w:tcW w:w="792" w:type="dxa"/>
            <w:tcBorders>
              <w:top w:val="nil"/>
              <w:left w:val="single" w:sz="4" w:space="0" w:color="auto"/>
              <w:bottom w:val="nil"/>
              <w:right w:val="single" w:sz="4" w:space="0" w:color="auto"/>
            </w:tcBorders>
            <w:shd w:val="clear" w:color="auto" w:fill="auto"/>
            <w:hideMark/>
          </w:tcPr>
          <w:p w14:paraId="56DE4B0F" w14:textId="77777777" w:rsidR="00E338BE" w:rsidRPr="001C0E1B" w:rsidRDefault="00E338BE" w:rsidP="005F30A6">
            <w:pPr>
              <w:pStyle w:val="TAC"/>
            </w:pPr>
          </w:p>
        </w:tc>
        <w:tc>
          <w:tcPr>
            <w:tcW w:w="831" w:type="dxa"/>
            <w:tcBorders>
              <w:top w:val="nil"/>
              <w:left w:val="single" w:sz="4" w:space="0" w:color="auto"/>
              <w:bottom w:val="nil"/>
              <w:right w:val="single" w:sz="4" w:space="0" w:color="auto"/>
            </w:tcBorders>
            <w:shd w:val="clear" w:color="auto" w:fill="auto"/>
            <w:hideMark/>
          </w:tcPr>
          <w:p w14:paraId="28F25F09" w14:textId="77777777" w:rsidR="00E338BE" w:rsidRPr="001C0E1B" w:rsidRDefault="00E338BE" w:rsidP="005F30A6">
            <w:pPr>
              <w:pStyle w:val="TAC"/>
            </w:pPr>
          </w:p>
        </w:tc>
        <w:tc>
          <w:tcPr>
            <w:tcW w:w="831" w:type="dxa"/>
            <w:tcBorders>
              <w:top w:val="nil"/>
              <w:left w:val="single" w:sz="4" w:space="0" w:color="auto"/>
              <w:bottom w:val="nil"/>
              <w:right w:val="single" w:sz="4" w:space="0" w:color="auto"/>
            </w:tcBorders>
            <w:shd w:val="clear" w:color="auto" w:fill="auto"/>
          </w:tcPr>
          <w:p w14:paraId="753494EA" w14:textId="77777777" w:rsidR="00E338BE" w:rsidRPr="001C0E1B" w:rsidRDefault="00E338BE" w:rsidP="005F30A6">
            <w:pPr>
              <w:pStyle w:val="TAC"/>
            </w:pPr>
          </w:p>
        </w:tc>
        <w:tc>
          <w:tcPr>
            <w:tcW w:w="832" w:type="dxa"/>
            <w:tcBorders>
              <w:top w:val="nil"/>
              <w:left w:val="single" w:sz="4" w:space="0" w:color="auto"/>
              <w:bottom w:val="nil"/>
              <w:right w:val="single" w:sz="4" w:space="0" w:color="auto"/>
            </w:tcBorders>
            <w:shd w:val="clear" w:color="auto" w:fill="auto"/>
          </w:tcPr>
          <w:p w14:paraId="7D41BB22" w14:textId="77777777" w:rsidR="00E338BE" w:rsidRPr="001C0E1B" w:rsidRDefault="00E338BE" w:rsidP="005F30A6">
            <w:pPr>
              <w:pStyle w:val="TAC"/>
            </w:pPr>
          </w:p>
        </w:tc>
      </w:tr>
      <w:tr w:rsidR="00E338BE" w:rsidRPr="001C0E1B" w14:paraId="068364D0"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hideMark/>
          </w:tcPr>
          <w:p w14:paraId="0282C045" w14:textId="77777777" w:rsidR="00E338BE" w:rsidRPr="001C0E1B" w:rsidRDefault="00E338BE" w:rsidP="005F30A6">
            <w:pPr>
              <w:pStyle w:val="TAL"/>
            </w:pPr>
            <w:r w:rsidRPr="001C0E1B">
              <w:rPr>
                <w:szCs w:val="18"/>
              </w:rPr>
              <w:t>EPRE ratio of PDSCH to PDSCH_DMRS</w:t>
            </w:r>
          </w:p>
        </w:tc>
        <w:tc>
          <w:tcPr>
            <w:tcW w:w="1260" w:type="dxa"/>
            <w:tcBorders>
              <w:top w:val="nil"/>
              <w:left w:val="single" w:sz="4" w:space="0" w:color="auto"/>
              <w:bottom w:val="nil"/>
              <w:right w:val="single" w:sz="4" w:space="0" w:color="auto"/>
            </w:tcBorders>
            <w:shd w:val="clear" w:color="auto" w:fill="auto"/>
            <w:hideMark/>
          </w:tcPr>
          <w:p w14:paraId="6D16D8DA" w14:textId="77777777" w:rsidR="00E338BE" w:rsidRPr="001C0E1B" w:rsidRDefault="00E338BE" w:rsidP="005F30A6">
            <w:pPr>
              <w:pStyle w:val="TAC"/>
            </w:pPr>
          </w:p>
        </w:tc>
        <w:tc>
          <w:tcPr>
            <w:tcW w:w="792" w:type="dxa"/>
            <w:tcBorders>
              <w:top w:val="nil"/>
              <w:left w:val="single" w:sz="4" w:space="0" w:color="auto"/>
              <w:bottom w:val="nil"/>
              <w:right w:val="single" w:sz="4" w:space="0" w:color="auto"/>
            </w:tcBorders>
            <w:shd w:val="clear" w:color="auto" w:fill="auto"/>
            <w:hideMark/>
          </w:tcPr>
          <w:p w14:paraId="208A0F79" w14:textId="77777777" w:rsidR="00E338BE" w:rsidRPr="001C0E1B" w:rsidRDefault="00E338BE" w:rsidP="005F30A6">
            <w:pPr>
              <w:pStyle w:val="TAC"/>
            </w:pPr>
          </w:p>
        </w:tc>
        <w:tc>
          <w:tcPr>
            <w:tcW w:w="831" w:type="dxa"/>
            <w:tcBorders>
              <w:top w:val="nil"/>
              <w:left w:val="single" w:sz="4" w:space="0" w:color="auto"/>
              <w:bottom w:val="nil"/>
              <w:right w:val="single" w:sz="4" w:space="0" w:color="auto"/>
            </w:tcBorders>
            <w:shd w:val="clear" w:color="auto" w:fill="auto"/>
            <w:hideMark/>
          </w:tcPr>
          <w:p w14:paraId="6B804B21" w14:textId="77777777" w:rsidR="00E338BE" w:rsidRPr="001C0E1B" w:rsidRDefault="00E338BE" w:rsidP="005F30A6">
            <w:pPr>
              <w:pStyle w:val="TAC"/>
            </w:pPr>
          </w:p>
        </w:tc>
        <w:tc>
          <w:tcPr>
            <w:tcW w:w="831" w:type="dxa"/>
            <w:tcBorders>
              <w:top w:val="nil"/>
              <w:left w:val="single" w:sz="4" w:space="0" w:color="auto"/>
              <w:bottom w:val="nil"/>
              <w:right w:val="single" w:sz="4" w:space="0" w:color="auto"/>
            </w:tcBorders>
            <w:shd w:val="clear" w:color="auto" w:fill="auto"/>
          </w:tcPr>
          <w:p w14:paraId="33CF1757" w14:textId="77777777" w:rsidR="00E338BE" w:rsidRPr="001C0E1B" w:rsidRDefault="00E338BE" w:rsidP="005F30A6">
            <w:pPr>
              <w:pStyle w:val="TAC"/>
            </w:pPr>
          </w:p>
        </w:tc>
        <w:tc>
          <w:tcPr>
            <w:tcW w:w="832" w:type="dxa"/>
            <w:tcBorders>
              <w:top w:val="nil"/>
              <w:left w:val="single" w:sz="4" w:space="0" w:color="auto"/>
              <w:bottom w:val="nil"/>
              <w:right w:val="single" w:sz="4" w:space="0" w:color="auto"/>
            </w:tcBorders>
            <w:shd w:val="clear" w:color="auto" w:fill="auto"/>
          </w:tcPr>
          <w:p w14:paraId="2ABF433E" w14:textId="77777777" w:rsidR="00E338BE" w:rsidRPr="001C0E1B" w:rsidRDefault="00E338BE" w:rsidP="005F30A6">
            <w:pPr>
              <w:pStyle w:val="TAC"/>
            </w:pPr>
          </w:p>
        </w:tc>
      </w:tr>
      <w:tr w:rsidR="00E338BE" w:rsidRPr="001C0E1B" w14:paraId="47DCAD2E"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hideMark/>
          </w:tcPr>
          <w:p w14:paraId="79BF3762" w14:textId="77777777" w:rsidR="00E338BE" w:rsidRPr="001C0E1B" w:rsidRDefault="00E338BE" w:rsidP="005F30A6">
            <w:pPr>
              <w:pStyle w:val="TAL"/>
            </w:pPr>
            <w:r w:rsidRPr="001C0E1B">
              <w:rPr>
                <w:rFonts w:eastAsia="Malgun Gothic"/>
                <w:szCs w:val="18"/>
              </w:rPr>
              <w:t>EPRE ratio of OCNG DMRS to SSS</w:t>
            </w:r>
            <w:r w:rsidRPr="001C0E1B">
              <w:rPr>
                <w:rFonts w:eastAsia="Malgun Gothic"/>
                <w:szCs w:val="18"/>
                <w:vertAlign w:val="superscript"/>
              </w:rPr>
              <w:t>Note 1</w:t>
            </w:r>
          </w:p>
        </w:tc>
        <w:tc>
          <w:tcPr>
            <w:tcW w:w="1260" w:type="dxa"/>
            <w:tcBorders>
              <w:top w:val="nil"/>
              <w:left w:val="single" w:sz="4" w:space="0" w:color="auto"/>
              <w:bottom w:val="nil"/>
              <w:right w:val="single" w:sz="4" w:space="0" w:color="auto"/>
            </w:tcBorders>
            <w:shd w:val="clear" w:color="auto" w:fill="auto"/>
            <w:hideMark/>
          </w:tcPr>
          <w:p w14:paraId="37BC90CE" w14:textId="77777777" w:rsidR="00E338BE" w:rsidRPr="001C0E1B" w:rsidRDefault="00E338BE" w:rsidP="005F30A6">
            <w:pPr>
              <w:pStyle w:val="TAC"/>
            </w:pPr>
          </w:p>
        </w:tc>
        <w:tc>
          <w:tcPr>
            <w:tcW w:w="792" w:type="dxa"/>
            <w:tcBorders>
              <w:top w:val="nil"/>
              <w:left w:val="single" w:sz="4" w:space="0" w:color="auto"/>
              <w:bottom w:val="nil"/>
              <w:right w:val="single" w:sz="4" w:space="0" w:color="auto"/>
            </w:tcBorders>
            <w:shd w:val="clear" w:color="auto" w:fill="auto"/>
            <w:hideMark/>
          </w:tcPr>
          <w:p w14:paraId="580BFF62" w14:textId="77777777" w:rsidR="00E338BE" w:rsidRPr="001C0E1B" w:rsidRDefault="00E338BE" w:rsidP="005F30A6">
            <w:pPr>
              <w:pStyle w:val="TAC"/>
            </w:pPr>
          </w:p>
        </w:tc>
        <w:tc>
          <w:tcPr>
            <w:tcW w:w="831" w:type="dxa"/>
            <w:tcBorders>
              <w:top w:val="nil"/>
              <w:left w:val="single" w:sz="4" w:space="0" w:color="auto"/>
              <w:bottom w:val="nil"/>
              <w:right w:val="single" w:sz="4" w:space="0" w:color="auto"/>
            </w:tcBorders>
            <w:shd w:val="clear" w:color="auto" w:fill="auto"/>
            <w:hideMark/>
          </w:tcPr>
          <w:p w14:paraId="5F51368E" w14:textId="77777777" w:rsidR="00E338BE" w:rsidRPr="001C0E1B" w:rsidRDefault="00E338BE" w:rsidP="005F30A6">
            <w:pPr>
              <w:pStyle w:val="TAC"/>
            </w:pPr>
          </w:p>
        </w:tc>
        <w:tc>
          <w:tcPr>
            <w:tcW w:w="831" w:type="dxa"/>
            <w:tcBorders>
              <w:top w:val="nil"/>
              <w:left w:val="single" w:sz="4" w:space="0" w:color="auto"/>
              <w:bottom w:val="nil"/>
              <w:right w:val="single" w:sz="4" w:space="0" w:color="auto"/>
            </w:tcBorders>
            <w:shd w:val="clear" w:color="auto" w:fill="auto"/>
          </w:tcPr>
          <w:p w14:paraId="49A6CB43" w14:textId="77777777" w:rsidR="00E338BE" w:rsidRPr="001C0E1B" w:rsidRDefault="00E338BE" w:rsidP="005F30A6">
            <w:pPr>
              <w:pStyle w:val="TAC"/>
            </w:pPr>
          </w:p>
        </w:tc>
        <w:tc>
          <w:tcPr>
            <w:tcW w:w="832" w:type="dxa"/>
            <w:tcBorders>
              <w:top w:val="nil"/>
              <w:left w:val="single" w:sz="4" w:space="0" w:color="auto"/>
              <w:bottom w:val="nil"/>
              <w:right w:val="single" w:sz="4" w:space="0" w:color="auto"/>
            </w:tcBorders>
            <w:shd w:val="clear" w:color="auto" w:fill="auto"/>
          </w:tcPr>
          <w:p w14:paraId="1ED0B5D7" w14:textId="77777777" w:rsidR="00E338BE" w:rsidRPr="001C0E1B" w:rsidRDefault="00E338BE" w:rsidP="005F30A6">
            <w:pPr>
              <w:pStyle w:val="TAC"/>
            </w:pPr>
          </w:p>
        </w:tc>
      </w:tr>
      <w:tr w:rsidR="00E338BE" w:rsidRPr="001C0E1B" w14:paraId="5EEA8F61" w14:textId="77777777" w:rsidTr="005F30A6">
        <w:trPr>
          <w:trHeight w:val="255"/>
          <w:jc w:val="center"/>
        </w:trPr>
        <w:tc>
          <w:tcPr>
            <w:tcW w:w="3676" w:type="dxa"/>
            <w:tcBorders>
              <w:top w:val="single" w:sz="4" w:space="0" w:color="auto"/>
              <w:left w:val="single" w:sz="4" w:space="0" w:color="auto"/>
              <w:bottom w:val="single" w:sz="4" w:space="0" w:color="auto"/>
              <w:right w:val="single" w:sz="4" w:space="0" w:color="auto"/>
            </w:tcBorders>
            <w:hideMark/>
          </w:tcPr>
          <w:p w14:paraId="77ECA0C3" w14:textId="77777777" w:rsidR="00E338BE" w:rsidRPr="001C0E1B" w:rsidRDefault="00E338BE" w:rsidP="005F30A6">
            <w:pPr>
              <w:pStyle w:val="TAL"/>
            </w:pPr>
            <w:r w:rsidRPr="001C0E1B">
              <w:rPr>
                <w:rFonts w:eastAsia="Malgun Gothic"/>
                <w:szCs w:val="18"/>
              </w:rPr>
              <w:t>EPRE ratio of OCNG to OCNG DMRS</w:t>
            </w:r>
            <w:r w:rsidRPr="001C0E1B">
              <w:rPr>
                <w:rFonts w:eastAsia="Malgun Gothic"/>
                <w:szCs w:val="18"/>
                <w:vertAlign w:val="superscript"/>
              </w:rPr>
              <w:t xml:space="preserve"> Note 1</w:t>
            </w:r>
          </w:p>
        </w:tc>
        <w:tc>
          <w:tcPr>
            <w:tcW w:w="1260" w:type="dxa"/>
            <w:tcBorders>
              <w:top w:val="nil"/>
              <w:left w:val="single" w:sz="4" w:space="0" w:color="auto"/>
              <w:bottom w:val="single" w:sz="4" w:space="0" w:color="auto"/>
              <w:right w:val="single" w:sz="4" w:space="0" w:color="auto"/>
            </w:tcBorders>
            <w:shd w:val="clear" w:color="auto" w:fill="auto"/>
            <w:hideMark/>
          </w:tcPr>
          <w:p w14:paraId="4BE05DFD" w14:textId="77777777" w:rsidR="00E338BE" w:rsidRPr="001C0E1B" w:rsidRDefault="00E338BE" w:rsidP="005F30A6">
            <w:pPr>
              <w:pStyle w:val="TAC"/>
            </w:pPr>
          </w:p>
        </w:tc>
        <w:tc>
          <w:tcPr>
            <w:tcW w:w="792" w:type="dxa"/>
            <w:tcBorders>
              <w:top w:val="nil"/>
              <w:left w:val="single" w:sz="4" w:space="0" w:color="auto"/>
              <w:bottom w:val="single" w:sz="4" w:space="0" w:color="auto"/>
              <w:right w:val="single" w:sz="4" w:space="0" w:color="auto"/>
            </w:tcBorders>
            <w:shd w:val="clear" w:color="auto" w:fill="auto"/>
            <w:hideMark/>
          </w:tcPr>
          <w:p w14:paraId="79828434" w14:textId="77777777" w:rsidR="00E338BE" w:rsidRPr="001C0E1B" w:rsidRDefault="00E338BE" w:rsidP="005F30A6">
            <w:pPr>
              <w:pStyle w:val="TAC"/>
            </w:pPr>
          </w:p>
        </w:tc>
        <w:tc>
          <w:tcPr>
            <w:tcW w:w="831" w:type="dxa"/>
            <w:tcBorders>
              <w:top w:val="nil"/>
              <w:left w:val="single" w:sz="4" w:space="0" w:color="auto"/>
              <w:bottom w:val="single" w:sz="4" w:space="0" w:color="auto"/>
              <w:right w:val="single" w:sz="4" w:space="0" w:color="auto"/>
            </w:tcBorders>
            <w:shd w:val="clear" w:color="auto" w:fill="auto"/>
            <w:hideMark/>
          </w:tcPr>
          <w:p w14:paraId="1F16C22B" w14:textId="77777777" w:rsidR="00E338BE" w:rsidRPr="001C0E1B" w:rsidRDefault="00E338BE" w:rsidP="005F30A6">
            <w:pPr>
              <w:pStyle w:val="TAC"/>
            </w:pPr>
          </w:p>
        </w:tc>
        <w:tc>
          <w:tcPr>
            <w:tcW w:w="831" w:type="dxa"/>
            <w:tcBorders>
              <w:top w:val="nil"/>
              <w:left w:val="single" w:sz="4" w:space="0" w:color="auto"/>
              <w:bottom w:val="single" w:sz="4" w:space="0" w:color="auto"/>
              <w:right w:val="single" w:sz="4" w:space="0" w:color="auto"/>
            </w:tcBorders>
            <w:shd w:val="clear" w:color="auto" w:fill="auto"/>
          </w:tcPr>
          <w:p w14:paraId="4723A817" w14:textId="77777777" w:rsidR="00E338BE" w:rsidRPr="001C0E1B" w:rsidRDefault="00E338BE" w:rsidP="005F30A6">
            <w:pPr>
              <w:pStyle w:val="TAC"/>
            </w:pPr>
          </w:p>
        </w:tc>
        <w:tc>
          <w:tcPr>
            <w:tcW w:w="832" w:type="dxa"/>
            <w:tcBorders>
              <w:top w:val="nil"/>
              <w:left w:val="single" w:sz="4" w:space="0" w:color="auto"/>
              <w:bottom w:val="single" w:sz="4" w:space="0" w:color="auto"/>
              <w:right w:val="single" w:sz="4" w:space="0" w:color="auto"/>
            </w:tcBorders>
            <w:shd w:val="clear" w:color="auto" w:fill="auto"/>
          </w:tcPr>
          <w:p w14:paraId="3DF4443C" w14:textId="77777777" w:rsidR="00E338BE" w:rsidRPr="001C0E1B" w:rsidRDefault="00E338BE" w:rsidP="005F30A6">
            <w:pPr>
              <w:pStyle w:val="TAC"/>
            </w:pPr>
          </w:p>
        </w:tc>
      </w:tr>
      <w:tr w:rsidR="00E338BE" w:rsidRPr="001C0E1B" w14:paraId="5548F45F" w14:textId="77777777" w:rsidTr="005F30A6">
        <w:trPr>
          <w:trHeight w:val="163"/>
          <w:jc w:val="center"/>
        </w:trPr>
        <w:tc>
          <w:tcPr>
            <w:tcW w:w="3676" w:type="dxa"/>
            <w:tcBorders>
              <w:top w:val="single" w:sz="4" w:space="0" w:color="auto"/>
              <w:left w:val="single" w:sz="4" w:space="0" w:color="auto"/>
              <w:right w:val="single" w:sz="4" w:space="0" w:color="auto"/>
            </w:tcBorders>
          </w:tcPr>
          <w:p w14:paraId="678B776B" w14:textId="77777777" w:rsidR="00E338BE" w:rsidRPr="001C0E1B" w:rsidRDefault="00E338BE" w:rsidP="005F30A6">
            <w:pPr>
              <w:pStyle w:val="TAL"/>
            </w:pPr>
            <w:r w:rsidRPr="001C0E1B">
              <w:t>Propagation conditions</w:t>
            </w:r>
          </w:p>
        </w:tc>
        <w:tc>
          <w:tcPr>
            <w:tcW w:w="1260" w:type="dxa"/>
            <w:tcBorders>
              <w:top w:val="single" w:sz="4" w:space="0" w:color="auto"/>
              <w:left w:val="single" w:sz="4" w:space="0" w:color="auto"/>
              <w:bottom w:val="single" w:sz="4" w:space="0" w:color="auto"/>
              <w:right w:val="single" w:sz="4" w:space="0" w:color="auto"/>
            </w:tcBorders>
          </w:tcPr>
          <w:p w14:paraId="6C713563" w14:textId="77777777" w:rsidR="00E338BE" w:rsidRPr="001C0E1B" w:rsidRDefault="00E338BE" w:rsidP="005F30A6">
            <w:pPr>
              <w:pStyle w:val="TAC"/>
              <w:rPr>
                <w:lang w:eastAsia="ko-KR"/>
              </w:rPr>
            </w:pPr>
          </w:p>
        </w:tc>
        <w:tc>
          <w:tcPr>
            <w:tcW w:w="3286" w:type="dxa"/>
            <w:gridSpan w:val="4"/>
            <w:tcBorders>
              <w:top w:val="single" w:sz="4" w:space="0" w:color="auto"/>
              <w:left w:val="single" w:sz="4" w:space="0" w:color="auto"/>
              <w:bottom w:val="single" w:sz="4" w:space="0" w:color="auto"/>
              <w:right w:val="single" w:sz="4" w:space="0" w:color="auto"/>
            </w:tcBorders>
          </w:tcPr>
          <w:p w14:paraId="4E19F7EC" w14:textId="77777777" w:rsidR="00E338BE" w:rsidRPr="001C0E1B" w:rsidRDefault="00E338BE" w:rsidP="005F30A6">
            <w:pPr>
              <w:pStyle w:val="TAC"/>
              <w:rPr>
                <w:lang w:eastAsia="ko-KR"/>
              </w:rPr>
            </w:pPr>
            <w:r w:rsidRPr="001C0E1B">
              <w:rPr>
                <w:lang w:eastAsia="ko-KR"/>
              </w:rPr>
              <w:t>AWGN</w:t>
            </w:r>
          </w:p>
        </w:tc>
      </w:tr>
      <w:tr w:rsidR="00E338BE" w:rsidRPr="001C0E1B" w14:paraId="4ECF2ABD" w14:textId="77777777" w:rsidTr="005F30A6">
        <w:trPr>
          <w:cantSplit/>
          <w:jc w:val="center"/>
        </w:trPr>
        <w:tc>
          <w:tcPr>
            <w:tcW w:w="8222" w:type="dxa"/>
            <w:gridSpan w:val="6"/>
            <w:tcBorders>
              <w:top w:val="single" w:sz="4" w:space="0" w:color="auto"/>
              <w:left w:val="single" w:sz="4" w:space="0" w:color="auto"/>
              <w:bottom w:val="single" w:sz="4" w:space="0" w:color="auto"/>
              <w:right w:val="single" w:sz="4" w:space="0" w:color="auto"/>
            </w:tcBorders>
            <w:vAlign w:val="center"/>
            <w:hideMark/>
          </w:tcPr>
          <w:p w14:paraId="6AD3BFF8" w14:textId="77777777" w:rsidR="00E338BE" w:rsidRPr="001C0E1B" w:rsidRDefault="00E338BE" w:rsidP="005F30A6">
            <w:pPr>
              <w:pStyle w:val="TAN"/>
            </w:pPr>
            <w:r w:rsidRPr="001C0E1B">
              <w:t>Note 1:</w:t>
            </w:r>
            <w:r w:rsidRPr="001C0E1B">
              <w:tab/>
              <w:t>OCNG shall be used such that both cells are fully allocated and a constant total transmitted power spectral density is achieved for all OFDM symbols.</w:t>
            </w:r>
          </w:p>
          <w:p w14:paraId="587876AB" w14:textId="77777777" w:rsidR="00E338BE" w:rsidRPr="001C0E1B" w:rsidRDefault="00E338BE" w:rsidP="005F30A6">
            <w:pPr>
              <w:pStyle w:val="TAN"/>
            </w:pPr>
            <w:r w:rsidRPr="001C0E1B">
              <w:t>Note 2:</w:t>
            </w:r>
            <w:r w:rsidRPr="001C0E1B">
              <w:tab/>
            </w:r>
            <w:r>
              <w:t>Void</w:t>
            </w:r>
          </w:p>
          <w:p w14:paraId="206D556A" w14:textId="77777777" w:rsidR="00E338BE" w:rsidRPr="001C0E1B" w:rsidRDefault="00E338BE" w:rsidP="005F30A6">
            <w:pPr>
              <w:pStyle w:val="TAN"/>
            </w:pPr>
            <w:r w:rsidRPr="001C0E1B">
              <w:t>Note 3:</w:t>
            </w:r>
            <w:r w:rsidRPr="001C0E1B">
              <w:tab/>
            </w:r>
            <w:r>
              <w:t>Void</w:t>
            </w:r>
            <w:r w:rsidRPr="001C0E1B">
              <w:t>.</w:t>
            </w:r>
          </w:p>
          <w:p w14:paraId="1D728E70" w14:textId="77777777" w:rsidR="00E338BE" w:rsidRPr="001C0E1B" w:rsidRDefault="00E338BE" w:rsidP="005F30A6">
            <w:pPr>
              <w:pStyle w:val="TAN"/>
            </w:pPr>
            <w:r w:rsidRPr="001C0E1B">
              <w:t>Note 4:</w:t>
            </w:r>
            <w:r w:rsidRPr="001C0E1B">
              <w:tab/>
            </w:r>
            <w:r>
              <w:t>Void</w:t>
            </w:r>
          </w:p>
        </w:tc>
      </w:tr>
    </w:tbl>
    <w:p w14:paraId="7CA77C82" w14:textId="77777777" w:rsidR="00E338BE" w:rsidRPr="001C0E1B" w:rsidRDefault="00E338BE" w:rsidP="00E338BE">
      <w:pPr>
        <w:keepNext/>
        <w:keepLines/>
        <w:spacing w:before="60"/>
        <w:jc w:val="center"/>
        <w:rPr>
          <w:rFonts w:ascii="Arial" w:hAnsi="Arial"/>
          <w:b/>
        </w:rPr>
      </w:pPr>
    </w:p>
    <w:p w14:paraId="40607DFD" w14:textId="77777777" w:rsidR="00E338BE" w:rsidRPr="001C0E1B" w:rsidRDefault="00E338BE" w:rsidP="00E338BE">
      <w:pPr>
        <w:pStyle w:val="TH"/>
      </w:pPr>
      <w:r w:rsidRPr="001C0E1B">
        <w:t xml:space="preserve">Table </w:t>
      </w:r>
      <w:r w:rsidRPr="001C0E1B">
        <w:rPr>
          <w:rFonts w:cs="Arial"/>
          <w:lang w:eastAsia="ko-KR"/>
        </w:rPr>
        <w:t>A.7.7.3.1.2-3</w:t>
      </w:r>
      <w:r w:rsidRPr="001C0E1B">
        <w:t>: SS-SINR Intra frequency OTA related test parameters</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2"/>
      </w:tblGrid>
      <w:tr w:rsidR="00E338BE" w:rsidRPr="001C0E1B" w14:paraId="393E0700" w14:textId="77777777" w:rsidTr="005F30A6">
        <w:trPr>
          <w:trHeight w:val="187"/>
          <w:jc w:val="center"/>
        </w:trPr>
        <w:tc>
          <w:tcPr>
            <w:tcW w:w="3628" w:type="dxa"/>
            <w:tcBorders>
              <w:top w:val="single" w:sz="4" w:space="0" w:color="auto"/>
              <w:left w:val="single" w:sz="4" w:space="0" w:color="auto"/>
              <w:bottom w:val="nil"/>
              <w:right w:val="single" w:sz="4" w:space="0" w:color="auto"/>
            </w:tcBorders>
            <w:shd w:val="clear" w:color="auto" w:fill="auto"/>
            <w:vAlign w:val="center"/>
            <w:hideMark/>
          </w:tcPr>
          <w:p w14:paraId="50CE2901" w14:textId="77777777" w:rsidR="00E338BE" w:rsidRPr="001C0E1B" w:rsidRDefault="00E338BE" w:rsidP="005F30A6">
            <w:pPr>
              <w:pStyle w:val="TAH"/>
            </w:pPr>
            <w:r w:rsidRPr="001C0E1B">
              <w:t>Parameter</w:t>
            </w:r>
          </w:p>
        </w:tc>
        <w:tc>
          <w:tcPr>
            <w:tcW w:w="1271" w:type="dxa"/>
            <w:tcBorders>
              <w:top w:val="single" w:sz="4" w:space="0" w:color="auto"/>
              <w:left w:val="single" w:sz="4" w:space="0" w:color="auto"/>
              <w:bottom w:val="nil"/>
              <w:right w:val="single" w:sz="4" w:space="0" w:color="auto"/>
            </w:tcBorders>
            <w:shd w:val="clear" w:color="auto" w:fill="auto"/>
            <w:vAlign w:val="center"/>
            <w:hideMark/>
          </w:tcPr>
          <w:p w14:paraId="1007D9E4" w14:textId="77777777" w:rsidR="00E338BE" w:rsidRPr="001C0E1B" w:rsidRDefault="00E338BE" w:rsidP="005F30A6">
            <w:pPr>
              <w:pStyle w:val="TAH"/>
            </w:pPr>
            <w:r w:rsidRPr="001C0E1B">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183EC118" w14:textId="77777777" w:rsidR="00E338BE" w:rsidRPr="001C0E1B" w:rsidRDefault="00E338BE" w:rsidP="005F30A6">
            <w:pPr>
              <w:pStyle w:val="TAH"/>
            </w:pPr>
            <w:r w:rsidRPr="001C0E1B">
              <w:t>Test 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3A827136" w14:textId="77777777" w:rsidR="00E338BE" w:rsidRPr="001C0E1B" w:rsidRDefault="00E338BE" w:rsidP="005F30A6">
            <w:pPr>
              <w:pStyle w:val="TAH"/>
            </w:pPr>
            <w:r w:rsidRPr="001C0E1B">
              <w:t>Test 3</w:t>
            </w:r>
          </w:p>
        </w:tc>
      </w:tr>
      <w:tr w:rsidR="00E338BE" w:rsidRPr="001C0E1B" w14:paraId="1207293E" w14:textId="77777777" w:rsidTr="005F30A6">
        <w:trPr>
          <w:trHeight w:val="187"/>
          <w:jc w:val="center"/>
        </w:trPr>
        <w:tc>
          <w:tcPr>
            <w:tcW w:w="3628" w:type="dxa"/>
            <w:tcBorders>
              <w:top w:val="nil"/>
              <w:left w:val="single" w:sz="4" w:space="0" w:color="auto"/>
              <w:bottom w:val="single" w:sz="4" w:space="0" w:color="auto"/>
              <w:right w:val="single" w:sz="4" w:space="0" w:color="auto"/>
            </w:tcBorders>
            <w:shd w:val="clear" w:color="auto" w:fill="auto"/>
            <w:vAlign w:val="center"/>
            <w:hideMark/>
          </w:tcPr>
          <w:p w14:paraId="1B9F516F" w14:textId="77777777" w:rsidR="00E338BE" w:rsidRPr="001C0E1B" w:rsidRDefault="00E338BE" w:rsidP="005F30A6">
            <w:pPr>
              <w:pStyle w:val="TAH"/>
              <w:rPr>
                <w:rFonts w:eastAsia="Calibri"/>
                <w:szCs w:val="22"/>
              </w:rPr>
            </w:pPr>
          </w:p>
        </w:tc>
        <w:tc>
          <w:tcPr>
            <w:tcW w:w="1271" w:type="dxa"/>
            <w:tcBorders>
              <w:top w:val="nil"/>
              <w:left w:val="single" w:sz="4" w:space="0" w:color="auto"/>
              <w:bottom w:val="single" w:sz="4" w:space="0" w:color="auto"/>
              <w:right w:val="single" w:sz="4" w:space="0" w:color="auto"/>
            </w:tcBorders>
            <w:shd w:val="clear" w:color="auto" w:fill="auto"/>
            <w:vAlign w:val="center"/>
            <w:hideMark/>
          </w:tcPr>
          <w:p w14:paraId="4A03DF46" w14:textId="77777777" w:rsidR="00E338BE" w:rsidRPr="001C0E1B" w:rsidRDefault="00E338BE" w:rsidP="005F30A6">
            <w:pPr>
              <w:pStyle w:val="TAH"/>
              <w:rPr>
                <w:rFonts w:eastAsia="Calibri"/>
                <w:szCs w:val="22"/>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11995301" w14:textId="77777777" w:rsidR="00E338BE" w:rsidRPr="001C0E1B" w:rsidRDefault="00E338BE" w:rsidP="005F30A6">
            <w:pPr>
              <w:pStyle w:val="TAH"/>
            </w:pPr>
            <w:r w:rsidRPr="001C0E1B">
              <w:t>Cell 1</w:t>
            </w:r>
          </w:p>
        </w:tc>
        <w:tc>
          <w:tcPr>
            <w:tcW w:w="831" w:type="dxa"/>
            <w:tcBorders>
              <w:top w:val="single" w:sz="4" w:space="0" w:color="auto"/>
              <w:left w:val="single" w:sz="4" w:space="0" w:color="auto"/>
              <w:bottom w:val="single" w:sz="4" w:space="0" w:color="auto"/>
              <w:right w:val="single" w:sz="4" w:space="0" w:color="auto"/>
            </w:tcBorders>
            <w:vAlign w:val="center"/>
            <w:hideMark/>
          </w:tcPr>
          <w:p w14:paraId="42120748" w14:textId="77777777" w:rsidR="00E338BE" w:rsidRPr="001C0E1B" w:rsidRDefault="00E338BE" w:rsidP="005F30A6">
            <w:pPr>
              <w:pStyle w:val="TAH"/>
            </w:pPr>
            <w:r w:rsidRPr="001C0E1B">
              <w:t>Cell 2</w:t>
            </w:r>
          </w:p>
        </w:tc>
        <w:tc>
          <w:tcPr>
            <w:tcW w:w="831" w:type="dxa"/>
            <w:tcBorders>
              <w:top w:val="single" w:sz="4" w:space="0" w:color="auto"/>
              <w:left w:val="single" w:sz="4" w:space="0" w:color="auto"/>
              <w:bottom w:val="single" w:sz="4" w:space="0" w:color="auto"/>
              <w:right w:val="single" w:sz="4" w:space="0" w:color="auto"/>
            </w:tcBorders>
            <w:vAlign w:val="center"/>
            <w:hideMark/>
          </w:tcPr>
          <w:p w14:paraId="48AE3EA8" w14:textId="77777777" w:rsidR="00E338BE" w:rsidRPr="001C0E1B" w:rsidRDefault="00E338BE" w:rsidP="005F30A6">
            <w:pPr>
              <w:pStyle w:val="TAH"/>
            </w:pPr>
            <w:r w:rsidRPr="001C0E1B">
              <w:t>Cell 1</w:t>
            </w:r>
          </w:p>
        </w:tc>
        <w:tc>
          <w:tcPr>
            <w:tcW w:w="832" w:type="dxa"/>
            <w:tcBorders>
              <w:top w:val="single" w:sz="4" w:space="0" w:color="auto"/>
              <w:left w:val="single" w:sz="4" w:space="0" w:color="auto"/>
              <w:bottom w:val="single" w:sz="4" w:space="0" w:color="auto"/>
              <w:right w:val="single" w:sz="4" w:space="0" w:color="auto"/>
            </w:tcBorders>
            <w:vAlign w:val="center"/>
            <w:hideMark/>
          </w:tcPr>
          <w:p w14:paraId="5FA68347" w14:textId="77777777" w:rsidR="00E338BE" w:rsidRPr="001C0E1B" w:rsidRDefault="00E338BE" w:rsidP="005F30A6">
            <w:pPr>
              <w:pStyle w:val="TAH"/>
            </w:pPr>
            <w:r w:rsidRPr="001C0E1B">
              <w:t>Cell 2</w:t>
            </w:r>
          </w:p>
        </w:tc>
      </w:tr>
      <w:tr w:rsidR="00E338BE" w:rsidRPr="001C0E1B" w14:paraId="2F06E641"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37C5D8F6" w14:textId="77777777" w:rsidR="00E338BE" w:rsidRPr="001C0E1B" w:rsidRDefault="00E338BE" w:rsidP="005F30A6">
            <w:pPr>
              <w:pStyle w:val="TAL"/>
            </w:pPr>
            <w:r w:rsidRPr="001C0E1B">
              <w:t>Angle of arrival configuration</w:t>
            </w:r>
          </w:p>
        </w:tc>
        <w:tc>
          <w:tcPr>
            <w:tcW w:w="1271" w:type="dxa"/>
            <w:tcBorders>
              <w:top w:val="single" w:sz="4" w:space="0" w:color="auto"/>
              <w:left w:val="single" w:sz="4" w:space="0" w:color="auto"/>
              <w:bottom w:val="single" w:sz="4" w:space="0" w:color="auto"/>
              <w:right w:val="single" w:sz="4" w:space="0" w:color="auto"/>
            </w:tcBorders>
          </w:tcPr>
          <w:p w14:paraId="3C211A01" w14:textId="77777777" w:rsidR="00E338BE" w:rsidRPr="001C0E1B" w:rsidRDefault="00E338BE" w:rsidP="005F30A6">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5CEF5A86" w14:textId="77777777" w:rsidR="00E338BE" w:rsidRPr="001C0E1B" w:rsidRDefault="00E338BE" w:rsidP="005F30A6">
            <w:pPr>
              <w:pStyle w:val="TAC"/>
            </w:pPr>
            <w:r w:rsidRPr="001C0E1B">
              <w:rPr>
                <w:rFonts w:cs="Arial"/>
              </w:rPr>
              <w:t>Setup 1 according to clause A.3.15.1</w:t>
            </w:r>
          </w:p>
        </w:tc>
        <w:tc>
          <w:tcPr>
            <w:tcW w:w="1663" w:type="dxa"/>
            <w:gridSpan w:val="2"/>
            <w:tcBorders>
              <w:top w:val="single" w:sz="4" w:space="0" w:color="auto"/>
              <w:left w:val="single" w:sz="4" w:space="0" w:color="auto"/>
              <w:bottom w:val="single" w:sz="4" w:space="0" w:color="auto"/>
              <w:right w:val="single" w:sz="4" w:space="0" w:color="auto"/>
            </w:tcBorders>
          </w:tcPr>
          <w:p w14:paraId="6570AF6D" w14:textId="77777777" w:rsidR="00E338BE" w:rsidRPr="001C0E1B" w:rsidRDefault="00E338BE" w:rsidP="005F30A6">
            <w:pPr>
              <w:pStyle w:val="TAC"/>
            </w:pPr>
            <w:r w:rsidRPr="001C0E1B">
              <w:rPr>
                <w:rFonts w:cs="Arial"/>
              </w:rPr>
              <w:t>Setup 1 according to clause A.3.15.1</w:t>
            </w:r>
          </w:p>
        </w:tc>
      </w:tr>
      <w:tr w:rsidR="00E338BE" w:rsidRPr="001C0E1B" w14:paraId="247923F9"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36BC168B" w14:textId="77777777" w:rsidR="00E338BE" w:rsidRPr="001C0E1B" w:rsidRDefault="00E338BE" w:rsidP="005F30A6">
            <w:pPr>
              <w:pStyle w:val="TAL"/>
            </w:pPr>
            <w:r w:rsidRPr="001C0E1B">
              <w:rPr>
                <w:rFonts w:cs="Arial"/>
                <w:szCs w:val="18"/>
              </w:rPr>
              <w:t>Assumption for UE beams</w:t>
            </w:r>
            <w:r w:rsidRPr="001C0E1B">
              <w:rPr>
                <w:rFonts w:cs="Arial"/>
                <w:szCs w:val="18"/>
                <w:vertAlign w:val="superscript"/>
              </w:rPr>
              <w:t>Note 9</w:t>
            </w:r>
          </w:p>
        </w:tc>
        <w:tc>
          <w:tcPr>
            <w:tcW w:w="1271" w:type="dxa"/>
            <w:tcBorders>
              <w:top w:val="single" w:sz="4" w:space="0" w:color="auto"/>
              <w:left w:val="single" w:sz="4" w:space="0" w:color="auto"/>
              <w:bottom w:val="single" w:sz="4" w:space="0" w:color="auto"/>
              <w:right w:val="single" w:sz="4" w:space="0" w:color="auto"/>
            </w:tcBorders>
          </w:tcPr>
          <w:p w14:paraId="68B99E8C" w14:textId="77777777" w:rsidR="00E338BE" w:rsidRPr="001C0E1B" w:rsidRDefault="00E338BE" w:rsidP="005F30A6">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340448B6" w14:textId="77777777" w:rsidR="00E338BE" w:rsidRPr="001C0E1B" w:rsidRDefault="00E338BE" w:rsidP="005F30A6">
            <w:pPr>
              <w:pStyle w:val="TAC"/>
            </w:pPr>
            <w:r w:rsidRPr="001C0E1B">
              <w:t>Rough</w:t>
            </w:r>
          </w:p>
        </w:tc>
        <w:tc>
          <w:tcPr>
            <w:tcW w:w="1663" w:type="dxa"/>
            <w:gridSpan w:val="2"/>
            <w:tcBorders>
              <w:top w:val="single" w:sz="4" w:space="0" w:color="auto"/>
              <w:left w:val="single" w:sz="4" w:space="0" w:color="auto"/>
              <w:bottom w:val="single" w:sz="4" w:space="0" w:color="auto"/>
              <w:right w:val="single" w:sz="4" w:space="0" w:color="auto"/>
            </w:tcBorders>
          </w:tcPr>
          <w:p w14:paraId="23663E84" w14:textId="77777777" w:rsidR="00E338BE" w:rsidRPr="001C0E1B" w:rsidRDefault="00E338BE" w:rsidP="005F30A6">
            <w:pPr>
              <w:pStyle w:val="TAC"/>
            </w:pPr>
            <w:r w:rsidRPr="001C0E1B">
              <w:rPr>
                <w:szCs w:val="18"/>
              </w:rPr>
              <w:t>Rough</w:t>
            </w:r>
          </w:p>
        </w:tc>
      </w:tr>
      <w:tr w:rsidR="00E338BE" w:rsidRPr="001C0E1B" w14:paraId="45598BB6"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5665CF03" w14:textId="77777777" w:rsidR="00E338BE" w:rsidRPr="001C0E1B" w:rsidRDefault="00E338BE" w:rsidP="005F30A6">
            <w:pPr>
              <w:pStyle w:val="TAL"/>
              <w:rPr>
                <w:vertAlign w:val="superscript"/>
              </w:rPr>
            </w:pPr>
            <w:r w:rsidRPr="001C0E1B">
              <w:rPr>
                <w:rFonts w:eastAsia="Calibri"/>
                <w:position w:val="-12"/>
                <w:szCs w:val="22"/>
              </w:rPr>
              <w:object w:dxaOrig="405" w:dyaOrig="345" w14:anchorId="36DBF328">
                <v:shape id="_x0000_i1234" type="#_x0000_t75" style="width:21.6pt;height:14.4pt" o:ole="" fillcolor="window">
                  <v:imagedata r:id="rId21" o:title=""/>
                </v:shape>
                <o:OLEObject Type="Embed" ProgID="Equation.3" ShapeID="_x0000_i1234" DrawAspect="Content" ObjectID="_1691940296" r:id="rId241"/>
              </w:object>
            </w:r>
            <w:r w:rsidRPr="001C0E1B">
              <w:rPr>
                <w:vertAlign w:val="superscript"/>
              </w:rPr>
              <w:t>Note1</w:t>
            </w:r>
          </w:p>
        </w:tc>
        <w:tc>
          <w:tcPr>
            <w:tcW w:w="1271" w:type="dxa"/>
            <w:tcBorders>
              <w:top w:val="single" w:sz="4" w:space="0" w:color="auto"/>
              <w:left w:val="single" w:sz="4" w:space="0" w:color="auto"/>
              <w:bottom w:val="single" w:sz="4" w:space="0" w:color="auto"/>
              <w:right w:val="single" w:sz="4" w:space="0" w:color="auto"/>
            </w:tcBorders>
          </w:tcPr>
          <w:p w14:paraId="1AC391D7" w14:textId="77777777" w:rsidR="00E338BE" w:rsidRPr="001C0E1B" w:rsidRDefault="00E338BE" w:rsidP="005F30A6">
            <w:pPr>
              <w:pStyle w:val="TAC"/>
            </w:pPr>
            <w:r w:rsidRPr="001C0E1B">
              <w:t>dBm/15kHz</w:t>
            </w:r>
            <w:r w:rsidRPr="001C0E1B">
              <w:br/>
            </w:r>
            <w:r w:rsidRPr="001C0E1B">
              <w:rPr>
                <w:vertAlign w:val="superscript"/>
              </w:rPr>
              <w:t>Note4</w:t>
            </w:r>
          </w:p>
        </w:tc>
        <w:tc>
          <w:tcPr>
            <w:tcW w:w="1661" w:type="dxa"/>
            <w:gridSpan w:val="2"/>
            <w:tcBorders>
              <w:top w:val="single" w:sz="4" w:space="0" w:color="auto"/>
              <w:left w:val="single" w:sz="4" w:space="0" w:color="auto"/>
              <w:bottom w:val="single" w:sz="4" w:space="0" w:color="auto"/>
              <w:right w:val="single" w:sz="4" w:space="0" w:color="auto"/>
            </w:tcBorders>
          </w:tcPr>
          <w:p w14:paraId="5BBEA039" w14:textId="77777777" w:rsidR="00E338BE" w:rsidRPr="001C0E1B" w:rsidRDefault="00E338BE" w:rsidP="005F30A6">
            <w:pPr>
              <w:pStyle w:val="TAC"/>
            </w:pPr>
            <w:r w:rsidRPr="001C0E1B">
              <w:t>-105</w:t>
            </w:r>
          </w:p>
        </w:tc>
        <w:tc>
          <w:tcPr>
            <w:tcW w:w="1663" w:type="dxa"/>
            <w:gridSpan w:val="2"/>
            <w:tcBorders>
              <w:top w:val="single" w:sz="4" w:space="0" w:color="auto"/>
              <w:left w:val="single" w:sz="4" w:space="0" w:color="auto"/>
              <w:bottom w:val="single" w:sz="4" w:space="0" w:color="auto"/>
              <w:right w:val="single" w:sz="4" w:space="0" w:color="auto"/>
            </w:tcBorders>
          </w:tcPr>
          <w:p w14:paraId="3B15909C" w14:textId="77777777" w:rsidR="00E338BE" w:rsidRPr="001C0E1B" w:rsidRDefault="00E338BE" w:rsidP="005F30A6">
            <w:pPr>
              <w:pStyle w:val="TAC"/>
              <w:rPr>
                <w:szCs w:val="18"/>
              </w:rPr>
            </w:pPr>
            <w:r w:rsidRPr="001C0E1B">
              <w:t>-105</w:t>
            </w:r>
          </w:p>
        </w:tc>
      </w:tr>
      <w:tr w:rsidR="00E338BE" w:rsidRPr="001C0E1B" w14:paraId="416792C9"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17519332" w14:textId="77777777" w:rsidR="00E338BE" w:rsidRPr="001C0E1B" w:rsidRDefault="00E338BE" w:rsidP="005F30A6">
            <w:pPr>
              <w:pStyle w:val="TAL"/>
              <w:rPr>
                <w:vertAlign w:val="superscript"/>
              </w:rPr>
            </w:pPr>
            <w:r w:rsidRPr="001C0E1B">
              <w:rPr>
                <w:rFonts w:eastAsia="Calibri"/>
                <w:position w:val="-12"/>
                <w:szCs w:val="22"/>
              </w:rPr>
              <w:object w:dxaOrig="405" w:dyaOrig="345" w14:anchorId="2F0C1A0D">
                <v:shape id="_x0000_i1235" type="#_x0000_t75" style="width:21.6pt;height:14.4pt" o:ole="" fillcolor="window">
                  <v:imagedata r:id="rId21" o:title=""/>
                </v:shape>
                <o:OLEObject Type="Embed" ProgID="Equation.3" ShapeID="_x0000_i1235" DrawAspect="Content" ObjectID="_1691940297" r:id="rId242"/>
              </w:object>
            </w:r>
            <w:r w:rsidRPr="001C0E1B">
              <w:rPr>
                <w:vertAlign w:val="superscript"/>
              </w:rPr>
              <w:t>Note1</w:t>
            </w:r>
          </w:p>
        </w:tc>
        <w:tc>
          <w:tcPr>
            <w:tcW w:w="1271" w:type="dxa"/>
            <w:tcBorders>
              <w:top w:val="single" w:sz="4" w:space="0" w:color="auto"/>
              <w:left w:val="single" w:sz="4" w:space="0" w:color="auto"/>
              <w:bottom w:val="single" w:sz="4" w:space="0" w:color="auto"/>
              <w:right w:val="single" w:sz="4" w:space="0" w:color="auto"/>
            </w:tcBorders>
          </w:tcPr>
          <w:p w14:paraId="2F88A2FB" w14:textId="77777777" w:rsidR="00E338BE" w:rsidRPr="001C0E1B" w:rsidRDefault="00E338BE" w:rsidP="005F30A6">
            <w:pPr>
              <w:pStyle w:val="TAC"/>
            </w:pPr>
            <w:r w:rsidRPr="001C0E1B">
              <w:t>dBm/SCS</w:t>
            </w:r>
            <w:r w:rsidRPr="001C0E1B">
              <w:br/>
            </w:r>
            <w:r w:rsidRPr="001C0E1B">
              <w:rPr>
                <w:vertAlign w:val="superscript"/>
              </w:rPr>
              <w:t>Note3</w:t>
            </w:r>
          </w:p>
        </w:tc>
        <w:tc>
          <w:tcPr>
            <w:tcW w:w="1661" w:type="dxa"/>
            <w:gridSpan w:val="2"/>
            <w:tcBorders>
              <w:top w:val="single" w:sz="4" w:space="0" w:color="auto"/>
              <w:left w:val="single" w:sz="4" w:space="0" w:color="auto"/>
              <w:bottom w:val="single" w:sz="4" w:space="0" w:color="auto"/>
              <w:right w:val="single" w:sz="4" w:space="0" w:color="auto"/>
            </w:tcBorders>
          </w:tcPr>
          <w:p w14:paraId="27E14B68" w14:textId="77777777" w:rsidR="00E338BE" w:rsidRPr="001C0E1B" w:rsidRDefault="00E338BE" w:rsidP="005F30A6">
            <w:pPr>
              <w:pStyle w:val="TAC"/>
            </w:pPr>
            <w:r w:rsidRPr="001C0E1B">
              <w:t>-96</w:t>
            </w:r>
          </w:p>
        </w:tc>
        <w:tc>
          <w:tcPr>
            <w:tcW w:w="1663" w:type="dxa"/>
            <w:gridSpan w:val="2"/>
            <w:tcBorders>
              <w:top w:val="single" w:sz="4" w:space="0" w:color="auto"/>
              <w:left w:val="single" w:sz="4" w:space="0" w:color="auto"/>
              <w:bottom w:val="single" w:sz="4" w:space="0" w:color="auto"/>
              <w:right w:val="single" w:sz="4" w:space="0" w:color="auto"/>
            </w:tcBorders>
          </w:tcPr>
          <w:p w14:paraId="09168E8E" w14:textId="77777777" w:rsidR="00E338BE" w:rsidRPr="001C0E1B" w:rsidRDefault="00E338BE" w:rsidP="005F30A6">
            <w:pPr>
              <w:pStyle w:val="TAC"/>
              <w:rPr>
                <w:szCs w:val="18"/>
              </w:rPr>
            </w:pPr>
            <w:r w:rsidRPr="001C0E1B">
              <w:t>-96</w:t>
            </w:r>
          </w:p>
        </w:tc>
      </w:tr>
      <w:tr w:rsidR="00E338BE" w:rsidRPr="001C0E1B" w14:paraId="039E6CD3"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3D770183" w14:textId="77777777" w:rsidR="00E338BE" w:rsidRPr="001C0E1B" w:rsidRDefault="00E338BE" w:rsidP="005F30A6">
            <w:pPr>
              <w:pStyle w:val="TAL"/>
            </w:pPr>
            <w:r w:rsidRPr="001C0E1B">
              <w:rPr>
                <w:rFonts w:eastAsia="Calibri"/>
                <w:position w:val="-12"/>
                <w:szCs w:val="22"/>
              </w:rPr>
              <w:object w:dxaOrig="810" w:dyaOrig="390" w14:anchorId="7E503A5D">
                <v:shape id="_x0000_i1236" type="#_x0000_t75" style="width:43.2pt;height:14.4pt" o:ole="" fillcolor="window">
                  <v:imagedata r:id="rId26" o:title=""/>
                </v:shape>
                <o:OLEObject Type="Embed" ProgID="Equation.3" ShapeID="_x0000_i1236" DrawAspect="Content" ObjectID="_1691940298" r:id="rId243"/>
              </w:object>
            </w:r>
          </w:p>
        </w:tc>
        <w:tc>
          <w:tcPr>
            <w:tcW w:w="1271" w:type="dxa"/>
            <w:tcBorders>
              <w:top w:val="single" w:sz="4" w:space="0" w:color="auto"/>
              <w:left w:val="single" w:sz="4" w:space="0" w:color="auto"/>
              <w:bottom w:val="single" w:sz="4" w:space="0" w:color="auto"/>
              <w:right w:val="single" w:sz="4" w:space="0" w:color="auto"/>
            </w:tcBorders>
          </w:tcPr>
          <w:p w14:paraId="1981C5ED" w14:textId="77777777" w:rsidR="00E338BE" w:rsidRPr="001C0E1B" w:rsidRDefault="00E338BE" w:rsidP="005F30A6">
            <w:pPr>
              <w:pStyle w:val="TAC"/>
            </w:pPr>
            <w:r w:rsidRPr="001C0E1B">
              <w:rPr>
                <w:lang w:eastAsia="ko-KR"/>
              </w:rPr>
              <w:t>dB</w:t>
            </w:r>
          </w:p>
        </w:tc>
        <w:tc>
          <w:tcPr>
            <w:tcW w:w="830" w:type="dxa"/>
            <w:tcBorders>
              <w:top w:val="single" w:sz="4" w:space="0" w:color="auto"/>
              <w:left w:val="single" w:sz="4" w:space="0" w:color="auto"/>
              <w:bottom w:val="single" w:sz="4" w:space="0" w:color="auto"/>
              <w:right w:val="single" w:sz="4" w:space="0" w:color="auto"/>
            </w:tcBorders>
          </w:tcPr>
          <w:p w14:paraId="2292C594" w14:textId="77777777" w:rsidR="00E338BE" w:rsidRPr="001C0E1B" w:rsidRDefault="00E338BE" w:rsidP="005F30A6">
            <w:pPr>
              <w:pStyle w:val="TAC"/>
            </w:pPr>
            <w:r w:rsidRPr="001C0E1B">
              <w:rPr>
                <w:lang w:eastAsia="ko-KR"/>
              </w:rPr>
              <w:t>4.54</w:t>
            </w:r>
          </w:p>
        </w:tc>
        <w:tc>
          <w:tcPr>
            <w:tcW w:w="831" w:type="dxa"/>
            <w:tcBorders>
              <w:top w:val="single" w:sz="4" w:space="0" w:color="auto"/>
              <w:left w:val="single" w:sz="4" w:space="0" w:color="auto"/>
              <w:bottom w:val="single" w:sz="4" w:space="0" w:color="auto"/>
              <w:right w:val="single" w:sz="4" w:space="0" w:color="auto"/>
            </w:tcBorders>
          </w:tcPr>
          <w:p w14:paraId="73B2863F" w14:textId="77777777" w:rsidR="00E338BE" w:rsidRPr="001C0E1B" w:rsidRDefault="00E338BE" w:rsidP="005F30A6">
            <w:pPr>
              <w:pStyle w:val="TAC"/>
            </w:pPr>
            <w:r w:rsidRPr="001C0E1B">
              <w:rPr>
                <w:lang w:eastAsia="ko-KR"/>
              </w:rPr>
              <w:t>2.66</w:t>
            </w:r>
          </w:p>
        </w:tc>
        <w:tc>
          <w:tcPr>
            <w:tcW w:w="831" w:type="dxa"/>
            <w:tcBorders>
              <w:top w:val="single" w:sz="4" w:space="0" w:color="auto"/>
              <w:left w:val="single" w:sz="4" w:space="0" w:color="auto"/>
              <w:bottom w:val="single" w:sz="4" w:space="0" w:color="auto"/>
              <w:right w:val="single" w:sz="4" w:space="0" w:color="auto"/>
            </w:tcBorders>
          </w:tcPr>
          <w:p w14:paraId="22D503AB" w14:textId="77777777" w:rsidR="00E338BE" w:rsidRPr="001C0E1B" w:rsidRDefault="00E338BE" w:rsidP="005F30A6">
            <w:pPr>
              <w:pStyle w:val="TAC"/>
            </w:pPr>
            <w:r w:rsidRPr="001C0E1B">
              <w:rPr>
                <w:lang w:eastAsia="ko-KR"/>
              </w:rPr>
              <w:t>-3</w:t>
            </w:r>
          </w:p>
        </w:tc>
        <w:tc>
          <w:tcPr>
            <w:tcW w:w="832" w:type="dxa"/>
            <w:tcBorders>
              <w:top w:val="single" w:sz="4" w:space="0" w:color="auto"/>
              <w:left w:val="single" w:sz="4" w:space="0" w:color="auto"/>
              <w:bottom w:val="single" w:sz="4" w:space="0" w:color="auto"/>
              <w:right w:val="single" w:sz="4" w:space="0" w:color="auto"/>
            </w:tcBorders>
          </w:tcPr>
          <w:p w14:paraId="60FA766F" w14:textId="77777777" w:rsidR="00E338BE" w:rsidRPr="001C0E1B" w:rsidRDefault="00E338BE" w:rsidP="005F30A6">
            <w:pPr>
              <w:pStyle w:val="TAC"/>
            </w:pPr>
            <w:r w:rsidRPr="001C0E1B">
              <w:rPr>
                <w:lang w:eastAsia="ko-KR"/>
              </w:rPr>
              <w:t>-3</w:t>
            </w:r>
          </w:p>
        </w:tc>
      </w:tr>
      <w:tr w:rsidR="00E338BE" w:rsidRPr="001C0E1B" w14:paraId="658DB9A5"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6FC18EBA" w14:textId="77777777" w:rsidR="00E338BE" w:rsidRPr="001C0E1B" w:rsidRDefault="00E338BE" w:rsidP="005F30A6">
            <w:pPr>
              <w:pStyle w:val="TAL"/>
              <w:rPr>
                <w:vertAlign w:val="superscript"/>
              </w:rPr>
            </w:pPr>
            <w:r>
              <w:t>SSB_RP</w:t>
            </w:r>
            <w:r w:rsidRPr="001C0E1B">
              <w:rPr>
                <w:vertAlign w:val="superscript"/>
              </w:rPr>
              <w:t>Note2</w:t>
            </w:r>
          </w:p>
        </w:tc>
        <w:tc>
          <w:tcPr>
            <w:tcW w:w="1271" w:type="dxa"/>
            <w:tcBorders>
              <w:top w:val="single" w:sz="4" w:space="0" w:color="auto"/>
              <w:left w:val="single" w:sz="4" w:space="0" w:color="auto"/>
              <w:bottom w:val="single" w:sz="4" w:space="0" w:color="auto"/>
              <w:right w:val="single" w:sz="4" w:space="0" w:color="auto"/>
            </w:tcBorders>
          </w:tcPr>
          <w:p w14:paraId="6F8D589F" w14:textId="77777777" w:rsidR="00E338BE" w:rsidRPr="001C0E1B" w:rsidRDefault="00E338BE" w:rsidP="005F30A6">
            <w:pPr>
              <w:pStyle w:val="TAC"/>
            </w:pPr>
            <w:r w:rsidRPr="001C0E1B">
              <w:t>dBm/SCS</w:t>
            </w:r>
            <w:r w:rsidRPr="001C0E1B">
              <w:rPr>
                <w:vertAlign w:val="superscript"/>
              </w:rPr>
              <w:t xml:space="preserve"> Note4</w:t>
            </w:r>
          </w:p>
        </w:tc>
        <w:tc>
          <w:tcPr>
            <w:tcW w:w="830" w:type="dxa"/>
            <w:tcBorders>
              <w:top w:val="single" w:sz="4" w:space="0" w:color="auto"/>
              <w:left w:val="single" w:sz="4" w:space="0" w:color="auto"/>
              <w:bottom w:val="single" w:sz="4" w:space="0" w:color="auto"/>
              <w:right w:val="single" w:sz="4" w:space="0" w:color="auto"/>
            </w:tcBorders>
          </w:tcPr>
          <w:p w14:paraId="1C8DD110" w14:textId="77777777" w:rsidR="00E338BE" w:rsidRPr="001C0E1B" w:rsidRDefault="00E338BE" w:rsidP="005F30A6">
            <w:pPr>
              <w:pStyle w:val="TAC"/>
            </w:pPr>
            <w:r w:rsidRPr="001C0E1B">
              <w:t>-91.46</w:t>
            </w:r>
          </w:p>
        </w:tc>
        <w:tc>
          <w:tcPr>
            <w:tcW w:w="831" w:type="dxa"/>
            <w:tcBorders>
              <w:top w:val="single" w:sz="4" w:space="0" w:color="auto"/>
              <w:left w:val="single" w:sz="4" w:space="0" w:color="auto"/>
              <w:bottom w:val="single" w:sz="4" w:space="0" w:color="auto"/>
              <w:right w:val="single" w:sz="4" w:space="0" w:color="auto"/>
            </w:tcBorders>
          </w:tcPr>
          <w:p w14:paraId="079A0BB0" w14:textId="77777777" w:rsidR="00E338BE" w:rsidRPr="001C0E1B" w:rsidRDefault="00E338BE" w:rsidP="005F30A6">
            <w:pPr>
              <w:pStyle w:val="TAC"/>
            </w:pPr>
            <w:r w:rsidRPr="001C0E1B">
              <w:t>-93.34</w:t>
            </w:r>
          </w:p>
        </w:tc>
        <w:tc>
          <w:tcPr>
            <w:tcW w:w="831" w:type="dxa"/>
            <w:tcBorders>
              <w:top w:val="single" w:sz="4" w:space="0" w:color="auto"/>
              <w:left w:val="single" w:sz="4" w:space="0" w:color="auto"/>
              <w:bottom w:val="single" w:sz="4" w:space="0" w:color="auto"/>
              <w:right w:val="single" w:sz="4" w:space="0" w:color="auto"/>
            </w:tcBorders>
          </w:tcPr>
          <w:p w14:paraId="3BBF0D3E" w14:textId="77777777" w:rsidR="00E338BE" w:rsidRPr="001C0E1B" w:rsidRDefault="00E338BE" w:rsidP="005F30A6">
            <w:pPr>
              <w:pStyle w:val="TAC"/>
            </w:pPr>
            <w:r w:rsidRPr="001C0E1B">
              <w:t>-99</w:t>
            </w:r>
          </w:p>
        </w:tc>
        <w:tc>
          <w:tcPr>
            <w:tcW w:w="832" w:type="dxa"/>
            <w:tcBorders>
              <w:top w:val="single" w:sz="4" w:space="0" w:color="auto"/>
              <w:left w:val="single" w:sz="4" w:space="0" w:color="auto"/>
              <w:bottom w:val="single" w:sz="4" w:space="0" w:color="auto"/>
              <w:right w:val="single" w:sz="4" w:space="0" w:color="auto"/>
            </w:tcBorders>
          </w:tcPr>
          <w:p w14:paraId="2B6BE71B" w14:textId="77777777" w:rsidR="00E338BE" w:rsidRPr="001C0E1B" w:rsidRDefault="00E338BE" w:rsidP="005F30A6">
            <w:pPr>
              <w:pStyle w:val="TAC"/>
            </w:pPr>
            <w:r w:rsidRPr="001C0E1B">
              <w:t>-99</w:t>
            </w:r>
          </w:p>
        </w:tc>
      </w:tr>
      <w:tr w:rsidR="00E338BE" w:rsidRPr="001C0E1B" w14:paraId="5A7575D5"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0917C9AF" w14:textId="77777777" w:rsidR="00E338BE" w:rsidRPr="001C0E1B" w:rsidRDefault="00E338BE" w:rsidP="005F30A6">
            <w:pPr>
              <w:pStyle w:val="TAL"/>
              <w:rPr>
                <w:szCs w:val="22"/>
                <w:vertAlign w:val="superscript"/>
                <w:lang w:eastAsia="ko-KR"/>
              </w:rPr>
            </w:pPr>
            <w:r w:rsidRPr="001C0E1B">
              <w:t>SS-SINR</w:t>
            </w:r>
            <w:r w:rsidRPr="001C0E1B">
              <w:rPr>
                <w:vertAlign w:val="superscript"/>
              </w:rPr>
              <w:t xml:space="preserve"> Note2</w:t>
            </w:r>
          </w:p>
        </w:tc>
        <w:tc>
          <w:tcPr>
            <w:tcW w:w="1271" w:type="dxa"/>
            <w:tcBorders>
              <w:top w:val="single" w:sz="4" w:space="0" w:color="auto"/>
              <w:left w:val="single" w:sz="4" w:space="0" w:color="auto"/>
              <w:bottom w:val="single" w:sz="4" w:space="0" w:color="auto"/>
              <w:right w:val="single" w:sz="4" w:space="0" w:color="auto"/>
            </w:tcBorders>
          </w:tcPr>
          <w:p w14:paraId="70A0F0C6" w14:textId="77777777" w:rsidR="00E338BE" w:rsidRPr="001C0E1B" w:rsidRDefault="00E338BE" w:rsidP="005F30A6">
            <w:pPr>
              <w:pStyle w:val="TAC"/>
            </w:pPr>
            <w:r w:rsidRPr="001C0E1B">
              <w:t>dB</w:t>
            </w:r>
          </w:p>
        </w:tc>
        <w:tc>
          <w:tcPr>
            <w:tcW w:w="830" w:type="dxa"/>
            <w:tcBorders>
              <w:top w:val="single" w:sz="4" w:space="0" w:color="auto"/>
              <w:left w:val="single" w:sz="4" w:space="0" w:color="auto"/>
              <w:bottom w:val="single" w:sz="4" w:space="0" w:color="auto"/>
              <w:right w:val="single" w:sz="4" w:space="0" w:color="auto"/>
            </w:tcBorders>
          </w:tcPr>
          <w:p w14:paraId="6941D097" w14:textId="77777777" w:rsidR="00E338BE" w:rsidRPr="001C0E1B" w:rsidRDefault="00E338BE" w:rsidP="005F30A6">
            <w:pPr>
              <w:pStyle w:val="TAC"/>
            </w:pPr>
            <w:r w:rsidRPr="001C0E1B">
              <w:t>0</w:t>
            </w:r>
          </w:p>
        </w:tc>
        <w:tc>
          <w:tcPr>
            <w:tcW w:w="831" w:type="dxa"/>
            <w:tcBorders>
              <w:top w:val="single" w:sz="4" w:space="0" w:color="auto"/>
              <w:left w:val="single" w:sz="4" w:space="0" w:color="auto"/>
              <w:bottom w:val="single" w:sz="4" w:space="0" w:color="auto"/>
              <w:right w:val="single" w:sz="4" w:space="0" w:color="auto"/>
            </w:tcBorders>
          </w:tcPr>
          <w:p w14:paraId="1CEC2A04" w14:textId="77777777" w:rsidR="00E338BE" w:rsidRPr="001C0E1B" w:rsidRDefault="00E338BE" w:rsidP="005F30A6">
            <w:pPr>
              <w:pStyle w:val="TAC"/>
            </w:pPr>
            <w:r w:rsidRPr="001C0E1B">
              <w:t>-3.2</w:t>
            </w:r>
          </w:p>
        </w:tc>
        <w:tc>
          <w:tcPr>
            <w:tcW w:w="831" w:type="dxa"/>
            <w:tcBorders>
              <w:top w:val="single" w:sz="4" w:space="0" w:color="auto"/>
              <w:left w:val="single" w:sz="4" w:space="0" w:color="auto"/>
              <w:bottom w:val="single" w:sz="4" w:space="0" w:color="auto"/>
              <w:right w:val="single" w:sz="4" w:space="0" w:color="auto"/>
            </w:tcBorders>
          </w:tcPr>
          <w:p w14:paraId="2B14AA47" w14:textId="77777777" w:rsidR="00E338BE" w:rsidRPr="001C0E1B" w:rsidRDefault="00E338BE" w:rsidP="005F30A6">
            <w:pPr>
              <w:pStyle w:val="TAC"/>
            </w:pPr>
            <w:r w:rsidRPr="001C0E1B">
              <w:t>-4.76</w:t>
            </w:r>
          </w:p>
        </w:tc>
        <w:tc>
          <w:tcPr>
            <w:tcW w:w="832" w:type="dxa"/>
            <w:tcBorders>
              <w:top w:val="single" w:sz="4" w:space="0" w:color="auto"/>
              <w:left w:val="single" w:sz="4" w:space="0" w:color="auto"/>
              <w:bottom w:val="single" w:sz="4" w:space="0" w:color="auto"/>
              <w:right w:val="single" w:sz="4" w:space="0" w:color="auto"/>
            </w:tcBorders>
          </w:tcPr>
          <w:p w14:paraId="52D542EE" w14:textId="77777777" w:rsidR="00E338BE" w:rsidRPr="001C0E1B" w:rsidRDefault="00E338BE" w:rsidP="005F30A6">
            <w:pPr>
              <w:pStyle w:val="TAC"/>
            </w:pPr>
            <w:r w:rsidRPr="001C0E1B">
              <w:t>-4.76</w:t>
            </w:r>
          </w:p>
        </w:tc>
      </w:tr>
      <w:tr w:rsidR="00E338BE" w:rsidRPr="001C0E1B" w14:paraId="6124D848"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67365042" w14:textId="77777777" w:rsidR="00E338BE" w:rsidRPr="001C0E1B" w:rsidRDefault="00E338BE" w:rsidP="005F30A6">
            <w:pPr>
              <w:pStyle w:val="TAL"/>
              <w:rPr>
                <w:rFonts w:eastAsia="Calibri"/>
                <w:szCs w:val="22"/>
              </w:rPr>
            </w:pPr>
            <w:r w:rsidRPr="001C0E1B">
              <w:rPr>
                <w:rFonts w:eastAsia="Calibri"/>
                <w:position w:val="-12"/>
                <w:szCs w:val="22"/>
              </w:rPr>
              <w:object w:dxaOrig="615" w:dyaOrig="390" w14:anchorId="66DBF339">
                <v:shape id="_x0000_i1237" type="#_x0000_t75" style="width:28.8pt;height:14.4pt" o:ole="" fillcolor="window">
                  <v:imagedata r:id="rId24" o:title=""/>
                </v:shape>
                <o:OLEObject Type="Embed" ProgID="Equation.3" ShapeID="_x0000_i1237" DrawAspect="Content" ObjectID="_1691940299" r:id="rId244"/>
              </w:object>
            </w:r>
          </w:p>
        </w:tc>
        <w:tc>
          <w:tcPr>
            <w:tcW w:w="1271" w:type="dxa"/>
            <w:tcBorders>
              <w:top w:val="single" w:sz="4" w:space="0" w:color="auto"/>
              <w:left w:val="single" w:sz="4" w:space="0" w:color="auto"/>
              <w:bottom w:val="single" w:sz="4" w:space="0" w:color="auto"/>
              <w:right w:val="single" w:sz="4" w:space="0" w:color="auto"/>
            </w:tcBorders>
          </w:tcPr>
          <w:p w14:paraId="29B1D2B0" w14:textId="77777777" w:rsidR="00E338BE" w:rsidRPr="001C0E1B" w:rsidRDefault="00E338BE" w:rsidP="005F30A6">
            <w:pPr>
              <w:pStyle w:val="TAC"/>
            </w:pPr>
            <w:r w:rsidRPr="001C0E1B">
              <w:t>dB</w:t>
            </w:r>
          </w:p>
        </w:tc>
        <w:tc>
          <w:tcPr>
            <w:tcW w:w="830" w:type="dxa"/>
            <w:tcBorders>
              <w:top w:val="single" w:sz="4" w:space="0" w:color="auto"/>
              <w:left w:val="single" w:sz="4" w:space="0" w:color="auto"/>
              <w:bottom w:val="single" w:sz="4" w:space="0" w:color="auto"/>
              <w:right w:val="single" w:sz="4" w:space="0" w:color="auto"/>
            </w:tcBorders>
          </w:tcPr>
          <w:p w14:paraId="25EC7431" w14:textId="77777777" w:rsidR="00E338BE" w:rsidRPr="001C0E1B" w:rsidRDefault="00E338BE" w:rsidP="005F30A6">
            <w:pPr>
              <w:pStyle w:val="TAC"/>
            </w:pPr>
            <w:r w:rsidRPr="001C0E1B">
              <w:t>0</w:t>
            </w:r>
          </w:p>
        </w:tc>
        <w:tc>
          <w:tcPr>
            <w:tcW w:w="831" w:type="dxa"/>
            <w:tcBorders>
              <w:top w:val="single" w:sz="4" w:space="0" w:color="auto"/>
              <w:left w:val="single" w:sz="4" w:space="0" w:color="auto"/>
              <w:bottom w:val="single" w:sz="4" w:space="0" w:color="auto"/>
              <w:right w:val="single" w:sz="4" w:space="0" w:color="auto"/>
            </w:tcBorders>
          </w:tcPr>
          <w:p w14:paraId="7B3255DC" w14:textId="77777777" w:rsidR="00E338BE" w:rsidRPr="001C0E1B" w:rsidRDefault="00E338BE" w:rsidP="005F30A6">
            <w:pPr>
              <w:pStyle w:val="TAC"/>
            </w:pPr>
            <w:r w:rsidRPr="001C0E1B">
              <w:t>-3.2</w:t>
            </w:r>
          </w:p>
        </w:tc>
        <w:tc>
          <w:tcPr>
            <w:tcW w:w="831" w:type="dxa"/>
            <w:tcBorders>
              <w:top w:val="single" w:sz="4" w:space="0" w:color="auto"/>
              <w:left w:val="single" w:sz="4" w:space="0" w:color="auto"/>
              <w:bottom w:val="single" w:sz="4" w:space="0" w:color="auto"/>
              <w:right w:val="single" w:sz="4" w:space="0" w:color="auto"/>
            </w:tcBorders>
          </w:tcPr>
          <w:p w14:paraId="5514E5DC" w14:textId="77777777" w:rsidR="00E338BE" w:rsidRPr="001C0E1B" w:rsidRDefault="00E338BE" w:rsidP="005F30A6">
            <w:pPr>
              <w:pStyle w:val="TAC"/>
            </w:pPr>
            <w:r w:rsidRPr="001C0E1B">
              <w:t>-4.76</w:t>
            </w:r>
          </w:p>
        </w:tc>
        <w:tc>
          <w:tcPr>
            <w:tcW w:w="832" w:type="dxa"/>
            <w:tcBorders>
              <w:top w:val="single" w:sz="4" w:space="0" w:color="auto"/>
              <w:left w:val="single" w:sz="4" w:space="0" w:color="auto"/>
              <w:bottom w:val="single" w:sz="4" w:space="0" w:color="auto"/>
              <w:right w:val="single" w:sz="4" w:space="0" w:color="auto"/>
            </w:tcBorders>
          </w:tcPr>
          <w:p w14:paraId="1DC31C64" w14:textId="77777777" w:rsidR="00E338BE" w:rsidRPr="001C0E1B" w:rsidRDefault="00E338BE" w:rsidP="005F30A6">
            <w:pPr>
              <w:pStyle w:val="TAC"/>
            </w:pPr>
            <w:r w:rsidRPr="001C0E1B">
              <w:t>-4.76</w:t>
            </w:r>
          </w:p>
        </w:tc>
      </w:tr>
      <w:tr w:rsidR="00E338BE" w:rsidRPr="001C0E1B" w14:paraId="4724721D"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5D8A2596" w14:textId="77777777" w:rsidR="00E338BE" w:rsidRPr="001C0E1B" w:rsidRDefault="00E338BE" w:rsidP="005F30A6">
            <w:pPr>
              <w:pStyle w:val="TAL"/>
              <w:rPr>
                <w:vertAlign w:val="superscript"/>
              </w:rPr>
            </w:pPr>
            <w:r w:rsidRPr="001C0E1B">
              <w:t>Io</w:t>
            </w:r>
            <w:r w:rsidRPr="001C0E1B">
              <w:rPr>
                <w:vertAlign w:val="superscript"/>
              </w:rPr>
              <w:t>Note2</w:t>
            </w:r>
          </w:p>
        </w:tc>
        <w:tc>
          <w:tcPr>
            <w:tcW w:w="1271" w:type="dxa"/>
            <w:tcBorders>
              <w:top w:val="single" w:sz="4" w:space="0" w:color="auto"/>
              <w:left w:val="single" w:sz="4" w:space="0" w:color="auto"/>
              <w:bottom w:val="single" w:sz="4" w:space="0" w:color="auto"/>
              <w:right w:val="single" w:sz="4" w:space="0" w:color="auto"/>
            </w:tcBorders>
          </w:tcPr>
          <w:p w14:paraId="17D0C6C2" w14:textId="77777777" w:rsidR="00E338BE" w:rsidRPr="001C0E1B" w:rsidRDefault="00E338BE" w:rsidP="005F30A6">
            <w:pPr>
              <w:pStyle w:val="TAC"/>
            </w:pPr>
            <w:r w:rsidRPr="001C0E1B">
              <w:t>dBm/95.04 MHz</w:t>
            </w:r>
            <w:r w:rsidRPr="001C0E1B">
              <w:rPr>
                <w:vertAlign w:val="superscript"/>
              </w:rPr>
              <w:t xml:space="preserve"> </w:t>
            </w:r>
            <w:r w:rsidRPr="001C0E1B">
              <w:rPr>
                <w:vertAlign w:val="superscript"/>
              </w:rPr>
              <w:br/>
              <w:t>Note4</w:t>
            </w:r>
          </w:p>
        </w:tc>
        <w:tc>
          <w:tcPr>
            <w:tcW w:w="1661" w:type="dxa"/>
            <w:gridSpan w:val="2"/>
            <w:tcBorders>
              <w:top w:val="single" w:sz="4" w:space="0" w:color="auto"/>
              <w:left w:val="single" w:sz="4" w:space="0" w:color="auto"/>
              <w:bottom w:val="single" w:sz="4" w:space="0" w:color="auto"/>
              <w:right w:val="single" w:sz="4" w:space="0" w:color="auto"/>
            </w:tcBorders>
          </w:tcPr>
          <w:p w14:paraId="3F65BD18" w14:textId="77777777" w:rsidR="00E338BE" w:rsidRPr="001C0E1B" w:rsidRDefault="00E338BE" w:rsidP="005F30A6">
            <w:pPr>
              <w:pStyle w:val="TAC"/>
            </w:pPr>
            <w:r w:rsidRPr="001C0E1B">
              <w:t>-59.2</w:t>
            </w:r>
          </w:p>
        </w:tc>
        <w:tc>
          <w:tcPr>
            <w:tcW w:w="1663" w:type="dxa"/>
            <w:gridSpan w:val="2"/>
            <w:tcBorders>
              <w:top w:val="single" w:sz="4" w:space="0" w:color="auto"/>
              <w:left w:val="single" w:sz="4" w:space="0" w:color="auto"/>
              <w:bottom w:val="single" w:sz="4" w:space="0" w:color="auto"/>
              <w:right w:val="single" w:sz="4" w:space="0" w:color="auto"/>
            </w:tcBorders>
          </w:tcPr>
          <w:p w14:paraId="3D141989" w14:textId="77777777" w:rsidR="00E338BE" w:rsidRPr="001C0E1B" w:rsidRDefault="00E338BE" w:rsidP="005F30A6">
            <w:pPr>
              <w:pStyle w:val="TAC"/>
            </w:pPr>
            <w:r w:rsidRPr="001C0E1B">
              <w:t>-64</w:t>
            </w:r>
          </w:p>
        </w:tc>
      </w:tr>
      <w:tr w:rsidR="00E338BE" w:rsidRPr="001C0E1B" w14:paraId="5AA76EBC" w14:textId="77777777" w:rsidTr="005F30A6">
        <w:trPr>
          <w:jc w:val="center"/>
        </w:trPr>
        <w:tc>
          <w:tcPr>
            <w:tcW w:w="8223" w:type="dxa"/>
            <w:gridSpan w:val="6"/>
            <w:tcBorders>
              <w:top w:val="single" w:sz="4" w:space="0" w:color="auto"/>
              <w:left w:val="single" w:sz="4" w:space="0" w:color="auto"/>
              <w:bottom w:val="single" w:sz="4" w:space="0" w:color="auto"/>
              <w:right w:val="single" w:sz="4" w:space="0" w:color="auto"/>
            </w:tcBorders>
            <w:vAlign w:val="center"/>
          </w:tcPr>
          <w:p w14:paraId="5C3A981A" w14:textId="77777777" w:rsidR="00E338BE" w:rsidRPr="001C0E1B" w:rsidRDefault="00E338BE" w:rsidP="005F30A6">
            <w:pPr>
              <w:pStyle w:val="TAN"/>
            </w:pPr>
            <w:r w:rsidRPr="001C0E1B">
              <w:t>Note 1:</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1F0ED236">
                <v:shape id="_x0000_i1238" type="#_x0000_t75" style="width:21.6pt;height:14.4pt" o:ole="" fillcolor="window">
                  <v:imagedata r:id="rId21" o:title=""/>
                </v:shape>
                <o:OLEObject Type="Embed" ProgID="Equation.3" ShapeID="_x0000_i1238" DrawAspect="Content" ObjectID="_1691940300" r:id="rId245"/>
              </w:object>
            </w:r>
            <w:r w:rsidRPr="001C0E1B">
              <w:t xml:space="preserve"> to be fulfilled.</w:t>
            </w:r>
          </w:p>
          <w:p w14:paraId="4EEA07EB" w14:textId="77777777" w:rsidR="00E338BE" w:rsidRPr="001C0E1B" w:rsidRDefault="00E338BE" w:rsidP="005F30A6">
            <w:pPr>
              <w:pStyle w:val="TAN"/>
            </w:pPr>
            <w:r w:rsidRPr="001C0E1B">
              <w:t>Note 2:</w:t>
            </w:r>
            <w:r w:rsidRPr="001C0E1B">
              <w:tab/>
              <w:t xml:space="preserve">SS-SINR, </w:t>
            </w:r>
            <w:r>
              <w:t>SSB_RP</w:t>
            </w:r>
            <w:r w:rsidRPr="001C0E1B">
              <w:t>, and Io levels have been derived from other parameters for information purposes. They are not settable parameters themselves.</w:t>
            </w:r>
          </w:p>
          <w:p w14:paraId="033EA07C" w14:textId="77777777" w:rsidR="00E338BE" w:rsidRPr="001C0E1B" w:rsidRDefault="00E338BE" w:rsidP="005F30A6">
            <w:pPr>
              <w:pStyle w:val="TAN"/>
            </w:pPr>
            <w:r w:rsidRPr="001C0E1B">
              <w:t>Note 3:</w:t>
            </w:r>
            <w:r w:rsidRPr="001C0E1B">
              <w:tab/>
              <w:t>SS-SINR and SS-RSRP minimum requirements are specified assuming independent interference and noise at each receiver antenna port.</w:t>
            </w:r>
          </w:p>
          <w:p w14:paraId="149F6DEC" w14:textId="77777777" w:rsidR="00E338BE" w:rsidRPr="001C0E1B" w:rsidRDefault="00E338BE" w:rsidP="005F30A6">
            <w:pPr>
              <w:pStyle w:val="TAN"/>
            </w:pPr>
            <w:r w:rsidRPr="001C0E1B">
              <w:t>Note 4:</w:t>
            </w:r>
            <w:r w:rsidRPr="001C0E1B">
              <w:tab/>
              <w:t>Equivalent power received by an antenna with 0 dBi gain at the centre of the quiet zone</w:t>
            </w:r>
          </w:p>
          <w:p w14:paraId="4348A50B" w14:textId="77777777" w:rsidR="00E338BE" w:rsidRPr="001C0E1B" w:rsidRDefault="00E338BE" w:rsidP="005F30A6">
            <w:pPr>
              <w:pStyle w:val="TAN"/>
            </w:pPr>
            <w:r w:rsidRPr="001C0E1B">
              <w:t>Note 5:</w:t>
            </w:r>
            <w:r w:rsidRPr="001C0E1B">
              <w:tab/>
              <w:t>As observed with 0 dBi gain antenna at the centre of the quiet zone</w:t>
            </w:r>
          </w:p>
          <w:p w14:paraId="54F06B37" w14:textId="77777777" w:rsidR="00E338BE" w:rsidRPr="001C0E1B" w:rsidRDefault="00E338BE" w:rsidP="005F30A6">
            <w:pPr>
              <w:pStyle w:val="TAN"/>
            </w:pPr>
            <w:r w:rsidRPr="001C0E1B">
              <w:t>Note 6:</w:t>
            </w:r>
            <w:r w:rsidRPr="001C0E1B">
              <w:tab/>
            </w:r>
            <w:r>
              <w:t>Void</w:t>
            </w:r>
          </w:p>
          <w:p w14:paraId="264DFD1E" w14:textId="77777777" w:rsidR="00E338BE" w:rsidRPr="001C0E1B" w:rsidRDefault="00E338BE" w:rsidP="005F30A6">
            <w:pPr>
              <w:pStyle w:val="TAN"/>
            </w:pPr>
            <w:r w:rsidRPr="001C0E1B">
              <w:t>Note 7:</w:t>
            </w:r>
            <w:r w:rsidRPr="001C0E1B">
              <w:tab/>
              <w:t>Void</w:t>
            </w:r>
          </w:p>
          <w:p w14:paraId="18F41D1A" w14:textId="77777777" w:rsidR="00E338BE" w:rsidRPr="001C0E1B" w:rsidRDefault="00E338BE" w:rsidP="005F30A6">
            <w:pPr>
              <w:pStyle w:val="TAN"/>
              <w:rPr>
                <w:rFonts w:cs="Arial"/>
              </w:rPr>
            </w:pPr>
            <w:r w:rsidRPr="001C0E1B">
              <w:t>Note 8:</w:t>
            </w:r>
            <w:r w:rsidRPr="001C0E1B">
              <w:tab/>
              <w:t>Void</w:t>
            </w:r>
          </w:p>
          <w:p w14:paraId="680D2092" w14:textId="77777777" w:rsidR="00E338BE" w:rsidRPr="001C0E1B" w:rsidRDefault="00E338BE" w:rsidP="005F30A6">
            <w:pPr>
              <w:pStyle w:val="TAN"/>
            </w:pPr>
            <w:r w:rsidRPr="001C0E1B">
              <w:t>Note 9:</w:t>
            </w:r>
            <w:r w:rsidRPr="001C0E1B">
              <w:tab/>
            </w:r>
            <w:r w:rsidRPr="001C0E1B">
              <w:rPr>
                <w:rFonts w:cs="Arial"/>
              </w:rPr>
              <w:t>Information about types of UE beam is given in B.2.1.3, and does not limit UE implementation or test system implementation</w:t>
            </w:r>
          </w:p>
        </w:tc>
      </w:tr>
    </w:tbl>
    <w:p w14:paraId="644FF923" w14:textId="77777777" w:rsidR="00E338BE" w:rsidRPr="001C0E1B" w:rsidRDefault="00E338BE" w:rsidP="00E338BE"/>
    <w:p w14:paraId="6B15A18F" w14:textId="77777777" w:rsidR="00E338BE" w:rsidRPr="001C0E1B" w:rsidRDefault="00E338BE" w:rsidP="00E338BE">
      <w:pPr>
        <w:pStyle w:val="Heading5"/>
        <w:rPr>
          <w:lang w:eastAsia="ko-KR"/>
        </w:rPr>
      </w:pPr>
      <w:r w:rsidRPr="001C0E1B">
        <w:rPr>
          <w:lang w:eastAsia="ko-KR"/>
        </w:rPr>
        <w:t>A.7.7.3.1.3</w:t>
      </w:r>
      <w:r w:rsidRPr="001C0E1B">
        <w:rPr>
          <w:lang w:eastAsia="ko-KR"/>
        </w:rPr>
        <w:tab/>
        <w:t>Test Requirements</w:t>
      </w:r>
    </w:p>
    <w:p w14:paraId="37E3CFBB" w14:textId="77777777" w:rsidR="00E338BE" w:rsidRDefault="00E338BE" w:rsidP="00E338BE">
      <w:pPr>
        <w:rPr>
          <w:lang w:eastAsia="ko-KR"/>
        </w:rPr>
      </w:pPr>
      <w:r w:rsidRPr="001C0E1B">
        <w:rPr>
          <w:lang w:eastAsia="ko-KR"/>
        </w:rPr>
        <w:t>The SS-SINR absolute measurement accuracy in test 1 shall be within the range Nominal SS-SINR+3B to Nominal SS-SINR -</w:t>
      </w:r>
      <w:r>
        <w:rPr>
          <w:lang w:eastAsia="ko-KR"/>
        </w:rPr>
        <w:t>3</w:t>
      </w:r>
      <w:r w:rsidRPr="001C0E1B">
        <w:rPr>
          <w:lang w:eastAsia="ko-KR"/>
        </w:rPr>
        <w:t>dB and the SS-SINR measurement accuracy in test 2 shall be within the range Nominal SS-SINR +3.5dB to Nominal SS-SINR -</w:t>
      </w:r>
      <w:r>
        <w:rPr>
          <w:lang w:eastAsia="ko-KR"/>
        </w:rPr>
        <w:t>3</w:t>
      </w:r>
      <w:r w:rsidRPr="001C0E1B">
        <w:rPr>
          <w:lang w:eastAsia="ko-KR"/>
        </w:rPr>
        <w:t>.5dB  according to the requirements in clause 10.1.10.13.1.</w:t>
      </w:r>
    </w:p>
    <w:p w14:paraId="39A4F840" w14:textId="77777777" w:rsidR="00E338BE" w:rsidRPr="001C0E1B" w:rsidRDefault="00E338BE" w:rsidP="00E338BE">
      <w:pPr>
        <w:rPr>
          <w:lang w:eastAsia="ko-KR"/>
        </w:rPr>
      </w:pPr>
    </w:p>
    <w:p w14:paraId="08D47563" w14:textId="77777777" w:rsidR="00E338BE" w:rsidRPr="001C0E1B" w:rsidRDefault="00E338BE" w:rsidP="00E338BE">
      <w:pPr>
        <w:pStyle w:val="Heading4"/>
        <w:rPr>
          <w:lang w:eastAsia="zh-CN"/>
        </w:rPr>
      </w:pPr>
      <w:r w:rsidRPr="001C0E1B">
        <w:t>A.7.7.3.</w:t>
      </w:r>
      <w:r w:rsidRPr="001C0E1B">
        <w:rPr>
          <w:lang w:eastAsia="zh-CN"/>
        </w:rPr>
        <w:t>2</w:t>
      </w:r>
      <w:r w:rsidRPr="001C0E1B">
        <w:tab/>
      </w:r>
      <w:r w:rsidRPr="001C0E1B">
        <w:rPr>
          <w:lang w:eastAsia="zh-CN"/>
        </w:rPr>
        <w:t>SA Inter-frequency measurement accuracy with FR2 serving cell and FR2 TDD target cell</w:t>
      </w:r>
    </w:p>
    <w:p w14:paraId="59A80B0A" w14:textId="77777777" w:rsidR="00E338BE" w:rsidRPr="001C0E1B" w:rsidRDefault="00E338BE" w:rsidP="00E338BE">
      <w:pPr>
        <w:pStyle w:val="Heading5"/>
        <w:rPr>
          <w:snapToGrid w:val="0"/>
        </w:rPr>
      </w:pPr>
      <w:r w:rsidRPr="001C0E1B">
        <w:rPr>
          <w:snapToGrid w:val="0"/>
        </w:rPr>
        <w:t>A.7.7.3.</w:t>
      </w:r>
      <w:r w:rsidRPr="001C0E1B">
        <w:rPr>
          <w:snapToGrid w:val="0"/>
          <w:lang w:eastAsia="zh-CN"/>
        </w:rPr>
        <w:t>2</w:t>
      </w:r>
      <w:r w:rsidRPr="001C0E1B">
        <w:rPr>
          <w:snapToGrid w:val="0"/>
        </w:rPr>
        <w:t>.1</w:t>
      </w:r>
      <w:r w:rsidRPr="001C0E1B">
        <w:rPr>
          <w:snapToGrid w:val="0"/>
        </w:rPr>
        <w:tab/>
        <w:t>Test Purpose and Environment</w:t>
      </w:r>
    </w:p>
    <w:p w14:paraId="1EBC61B1" w14:textId="77777777" w:rsidR="00E338BE" w:rsidRPr="001C0E1B" w:rsidRDefault="00E338BE" w:rsidP="00E338BE">
      <w:pPr>
        <w:rPr>
          <w:lang w:eastAsia="ko-KR"/>
        </w:rPr>
      </w:pPr>
      <w:r w:rsidRPr="001C0E1B">
        <w:rPr>
          <w:lang w:eastAsia="ko-KR"/>
        </w:rPr>
        <w:t>The purpose of this test is to verify that the SS-SINR measurement accuracy is within the specified limits. This test will verify the requirements in Clause 10.1.15.1.1</w:t>
      </w:r>
      <w:r w:rsidRPr="001C0E1B">
        <w:rPr>
          <w:lang w:eastAsia="zh-CN"/>
        </w:rPr>
        <w:t xml:space="preserve"> and 10.1.15.1.2 for inter-frequency measurement</w:t>
      </w:r>
      <w:r w:rsidRPr="001C0E1B">
        <w:rPr>
          <w:lang w:eastAsia="ko-KR"/>
        </w:rPr>
        <w:t>.</w:t>
      </w:r>
    </w:p>
    <w:p w14:paraId="3BFC7BB9" w14:textId="77777777" w:rsidR="00E338BE" w:rsidRPr="001C0E1B" w:rsidRDefault="00E338BE" w:rsidP="00E338BE">
      <w:pPr>
        <w:pStyle w:val="Heading5"/>
        <w:rPr>
          <w:lang w:eastAsia="ko-KR"/>
        </w:rPr>
      </w:pPr>
      <w:r w:rsidRPr="001C0E1B">
        <w:rPr>
          <w:lang w:eastAsia="ko-KR"/>
        </w:rPr>
        <w:t>A.7.7.3.</w:t>
      </w:r>
      <w:r w:rsidRPr="001C0E1B">
        <w:rPr>
          <w:lang w:eastAsia="zh-CN"/>
        </w:rPr>
        <w:t>2</w:t>
      </w:r>
      <w:r w:rsidRPr="001C0E1B">
        <w:rPr>
          <w:lang w:eastAsia="ko-KR"/>
        </w:rPr>
        <w:t>.2</w:t>
      </w:r>
      <w:r w:rsidRPr="001C0E1B">
        <w:rPr>
          <w:lang w:eastAsia="ko-KR"/>
        </w:rPr>
        <w:tab/>
        <w:t>Test Parameters</w:t>
      </w:r>
    </w:p>
    <w:p w14:paraId="6023396D" w14:textId="77777777" w:rsidR="00E338BE" w:rsidRPr="001C0E1B" w:rsidRDefault="00E338BE" w:rsidP="00E338BE">
      <w:pPr>
        <w:spacing w:after="0"/>
        <w:rPr>
          <w:lang w:eastAsia="zh-CN"/>
        </w:rPr>
      </w:pPr>
      <w:r w:rsidRPr="001C0E1B">
        <w:rPr>
          <w:lang w:eastAsia="ko-KR"/>
        </w:rPr>
        <w:t xml:space="preserve">In this test case </w:t>
      </w:r>
      <w:r w:rsidRPr="001C0E1B">
        <w:rPr>
          <w:lang w:eastAsia="zh-CN"/>
        </w:rPr>
        <w:t>the two</w:t>
      </w:r>
      <w:r w:rsidRPr="001C0E1B">
        <w:rPr>
          <w:lang w:eastAsia="ko-KR"/>
        </w:rPr>
        <w:t xml:space="preserve"> cells</w:t>
      </w:r>
      <w:r w:rsidRPr="001C0E1B">
        <w:rPr>
          <w:lang w:eastAsia="zh-CN"/>
        </w:rPr>
        <w:t xml:space="preserve"> (i.e., Cell 1 and Cell 2)</w:t>
      </w:r>
      <w:r w:rsidRPr="001C0E1B">
        <w:rPr>
          <w:lang w:eastAsia="ko-KR"/>
        </w:rPr>
        <w:t xml:space="preserve"> are on </w:t>
      </w:r>
      <w:r w:rsidRPr="001C0E1B">
        <w:rPr>
          <w:lang w:eastAsia="zh-CN"/>
        </w:rPr>
        <w:t>different</w:t>
      </w:r>
      <w:r w:rsidRPr="001C0E1B">
        <w:rPr>
          <w:lang w:eastAsia="ko-KR"/>
        </w:rPr>
        <w:t xml:space="preserve"> carrier frequenc</w:t>
      </w:r>
      <w:r w:rsidRPr="001C0E1B">
        <w:rPr>
          <w:lang w:eastAsia="zh-CN"/>
        </w:rPr>
        <w:t>ies and measurement gaps are provided</w:t>
      </w:r>
      <w:r w:rsidRPr="001C0E1B">
        <w:rPr>
          <w:lang w:eastAsia="ko-KR"/>
        </w:rPr>
        <w:t>. Supported test configuration</w:t>
      </w:r>
      <w:r w:rsidRPr="001C0E1B">
        <w:rPr>
          <w:lang w:eastAsia="zh-CN"/>
        </w:rPr>
        <w:t>s</w:t>
      </w:r>
      <w:r w:rsidRPr="001C0E1B">
        <w:rPr>
          <w:lang w:eastAsia="ko-KR"/>
        </w:rPr>
        <w:t xml:space="preserve"> are shown in Table A.7.7.3</w:t>
      </w:r>
      <w:r w:rsidRPr="001C0E1B">
        <w:rPr>
          <w:lang w:eastAsia="zh-CN"/>
        </w:rPr>
        <w:t>.2</w:t>
      </w:r>
      <w:r w:rsidRPr="001C0E1B">
        <w:rPr>
          <w:lang w:eastAsia="ko-KR"/>
        </w:rPr>
        <w:t xml:space="preserve">.2-1. </w:t>
      </w:r>
      <w:r w:rsidRPr="001C0E1B">
        <w:rPr>
          <w:lang w:eastAsia="zh-CN"/>
        </w:rPr>
        <w:t>Both</w:t>
      </w:r>
      <w:r w:rsidRPr="001C0E1B">
        <w:rPr>
          <w:lang w:eastAsia="ko-KR"/>
        </w:rPr>
        <w:t xml:space="preserve"> absolute </w:t>
      </w:r>
      <w:r w:rsidRPr="001C0E1B">
        <w:rPr>
          <w:lang w:eastAsia="zh-CN"/>
        </w:rPr>
        <w:t xml:space="preserve">accuracy and relative </w:t>
      </w:r>
      <w:r w:rsidRPr="001C0E1B">
        <w:rPr>
          <w:lang w:eastAsia="ko-KR"/>
        </w:rPr>
        <w:t>accurac</w:t>
      </w:r>
      <w:r w:rsidRPr="001C0E1B">
        <w:rPr>
          <w:lang w:eastAsia="zh-CN"/>
        </w:rPr>
        <w:t>y</w:t>
      </w:r>
      <w:r w:rsidRPr="001C0E1B">
        <w:rPr>
          <w:lang w:eastAsia="ko-KR"/>
        </w:rPr>
        <w:t xml:space="preserve"> </w:t>
      </w:r>
      <w:r w:rsidRPr="001C0E1B">
        <w:rPr>
          <w:lang w:eastAsia="zh-CN"/>
        </w:rPr>
        <w:t xml:space="preserve">requirements </w:t>
      </w:r>
      <w:r w:rsidRPr="001C0E1B">
        <w:rPr>
          <w:lang w:eastAsia="ko-KR"/>
        </w:rPr>
        <w:t>of SS-SINR int</w:t>
      </w:r>
      <w:r w:rsidRPr="001C0E1B">
        <w:rPr>
          <w:lang w:eastAsia="zh-CN"/>
        </w:rPr>
        <w:t>er</w:t>
      </w:r>
      <w:r w:rsidRPr="001C0E1B">
        <w:rPr>
          <w:lang w:eastAsia="ko-KR"/>
        </w:rPr>
        <w:t xml:space="preserve">-frequency measurement </w:t>
      </w:r>
      <w:r w:rsidRPr="001C0E1B">
        <w:rPr>
          <w:lang w:eastAsia="zh-CN"/>
        </w:rPr>
        <w:t>are</w:t>
      </w:r>
      <w:r w:rsidRPr="001C0E1B">
        <w:rPr>
          <w:lang w:eastAsia="ko-KR"/>
        </w:rPr>
        <w:t xml:space="preserve"> test</w:t>
      </w:r>
      <w:r w:rsidRPr="001C0E1B">
        <w:rPr>
          <w:lang w:eastAsia="zh-CN"/>
        </w:rPr>
        <w:t>ed</w:t>
      </w:r>
      <w:r w:rsidRPr="001C0E1B">
        <w:rPr>
          <w:lang w:eastAsia="ko-KR"/>
        </w:rPr>
        <w:t xml:space="preserve"> by using </w:t>
      </w:r>
      <w:r w:rsidRPr="001C0E1B">
        <w:rPr>
          <w:lang w:eastAsia="zh-CN"/>
        </w:rPr>
        <w:t>test</w:t>
      </w:r>
      <w:r w:rsidRPr="001C0E1B">
        <w:rPr>
          <w:lang w:eastAsia="ko-KR"/>
        </w:rPr>
        <w:t xml:space="preserve"> parameters in Table A.7.7.3.</w:t>
      </w:r>
      <w:r w:rsidRPr="001C0E1B">
        <w:rPr>
          <w:lang w:eastAsia="zh-CN"/>
        </w:rPr>
        <w:t>2</w:t>
      </w:r>
      <w:r w:rsidRPr="001C0E1B">
        <w:rPr>
          <w:lang w:eastAsia="ko-KR"/>
        </w:rPr>
        <w:t>.2-</w:t>
      </w:r>
      <w:r w:rsidRPr="001C0E1B">
        <w:rPr>
          <w:lang w:eastAsia="zh-CN"/>
        </w:rPr>
        <w:t xml:space="preserve">2 and </w:t>
      </w:r>
      <w:r w:rsidRPr="001C0E1B">
        <w:rPr>
          <w:lang w:eastAsia="ko-KR"/>
        </w:rPr>
        <w:t>Table A.7.7.3.</w:t>
      </w:r>
      <w:r w:rsidRPr="001C0E1B">
        <w:rPr>
          <w:lang w:eastAsia="zh-CN"/>
        </w:rPr>
        <w:t>2</w:t>
      </w:r>
      <w:r w:rsidRPr="001C0E1B">
        <w:rPr>
          <w:lang w:eastAsia="ko-KR"/>
        </w:rPr>
        <w:t>.2-</w:t>
      </w:r>
      <w:r w:rsidRPr="001C0E1B">
        <w:rPr>
          <w:lang w:eastAsia="zh-CN"/>
        </w:rPr>
        <w:t>3</w:t>
      </w:r>
      <w:r w:rsidRPr="001C0E1B">
        <w:rPr>
          <w:lang w:eastAsia="ko-KR"/>
        </w:rPr>
        <w:t xml:space="preserve">. In all test cases, Cell </w:t>
      </w:r>
      <w:r w:rsidRPr="001C0E1B">
        <w:rPr>
          <w:lang w:eastAsia="zh-CN"/>
        </w:rPr>
        <w:t>1</w:t>
      </w:r>
      <w:r w:rsidRPr="001C0E1B">
        <w:rPr>
          <w:lang w:eastAsia="ko-KR"/>
        </w:rPr>
        <w:t xml:space="preserve"> is the PCell</w:t>
      </w:r>
      <w:r w:rsidRPr="001C0E1B">
        <w:rPr>
          <w:lang w:eastAsia="zh-CN"/>
        </w:rPr>
        <w:t xml:space="preserve"> and </w:t>
      </w:r>
      <w:r w:rsidRPr="001C0E1B">
        <w:rPr>
          <w:lang w:eastAsia="ko-KR"/>
        </w:rPr>
        <w:t xml:space="preserve">Cell </w:t>
      </w:r>
      <w:r w:rsidRPr="001C0E1B">
        <w:rPr>
          <w:lang w:eastAsia="zh-CN"/>
        </w:rPr>
        <w:t>2</w:t>
      </w:r>
      <w:r w:rsidRPr="001C0E1B">
        <w:rPr>
          <w:lang w:eastAsia="ko-KR"/>
        </w:rPr>
        <w:t xml:space="preserve"> is target cell.</w:t>
      </w:r>
      <w:r w:rsidRPr="001C0E1B">
        <w:rPr>
          <w:lang w:eastAsia="zh-TW"/>
        </w:rPr>
        <w:t xml:space="preserve"> </w:t>
      </w:r>
      <w:r w:rsidRPr="001C0E1B">
        <w:t>The TCI status for Cell 1 is defined in Table  A.3.16.2-1 and TRS configuration for Cell 1 is defined in Table A.3.17.2.1-1.</w:t>
      </w:r>
    </w:p>
    <w:p w14:paraId="425F06E7" w14:textId="77777777" w:rsidR="00E338BE" w:rsidRPr="001C0E1B" w:rsidRDefault="00E338BE" w:rsidP="00E338BE">
      <w:pPr>
        <w:pStyle w:val="TH"/>
      </w:pPr>
      <w:r w:rsidRPr="001C0E1B">
        <w:t xml:space="preserve">Table </w:t>
      </w:r>
      <w:r w:rsidRPr="001C0E1B">
        <w:rPr>
          <w:lang w:eastAsia="ko-KR"/>
        </w:rPr>
        <w:t>A.7.7.3.</w:t>
      </w:r>
      <w:r w:rsidRPr="001C0E1B">
        <w:rPr>
          <w:lang w:eastAsia="zh-CN"/>
        </w:rPr>
        <w:t>2</w:t>
      </w:r>
      <w:r w:rsidRPr="001C0E1B">
        <w:rPr>
          <w:lang w:eastAsia="ko-KR"/>
        </w:rPr>
        <w:t>.2-1</w:t>
      </w:r>
      <w:r w:rsidRPr="001C0E1B">
        <w:t>: SS-SINR Int</w:t>
      </w:r>
      <w:r w:rsidRPr="001C0E1B">
        <w:rPr>
          <w:lang w:eastAsia="zh-CN"/>
        </w:rPr>
        <w:t>er</w:t>
      </w:r>
      <w:r w:rsidRPr="001C0E1B">
        <w:t xml:space="preserve"> frequency SS-SINR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E338BE" w:rsidRPr="001C0E1B" w14:paraId="39EF4F10" w14:textId="77777777" w:rsidTr="005F30A6">
        <w:trPr>
          <w:jc w:val="center"/>
        </w:trPr>
        <w:tc>
          <w:tcPr>
            <w:tcW w:w="2376" w:type="dxa"/>
            <w:shd w:val="clear" w:color="auto" w:fill="auto"/>
            <w:vAlign w:val="center"/>
          </w:tcPr>
          <w:p w14:paraId="5298B2DE" w14:textId="77777777" w:rsidR="00E338BE" w:rsidRPr="001C0E1B" w:rsidRDefault="00E338BE" w:rsidP="005F30A6">
            <w:pPr>
              <w:pStyle w:val="TAH"/>
            </w:pPr>
            <w:r w:rsidRPr="001C0E1B">
              <w:t>Configuration</w:t>
            </w:r>
          </w:p>
        </w:tc>
        <w:tc>
          <w:tcPr>
            <w:tcW w:w="7481" w:type="dxa"/>
            <w:shd w:val="clear" w:color="auto" w:fill="auto"/>
            <w:vAlign w:val="center"/>
          </w:tcPr>
          <w:p w14:paraId="4712DE84" w14:textId="77777777" w:rsidR="00E338BE" w:rsidRPr="001C0E1B" w:rsidRDefault="00E338BE" w:rsidP="005F30A6">
            <w:pPr>
              <w:pStyle w:val="TAH"/>
            </w:pPr>
            <w:r w:rsidRPr="001C0E1B">
              <w:t>Description</w:t>
            </w:r>
          </w:p>
        </w:tc>
      </w:tr>
      <w:tr w:rsidR="00E338BE" w:rsidRPr="001C0E1B" w14:paraId="582B9E3B" w14:textId="77777777" w:rsidTr="005F30A6">
        <w:trPr>
          <w:jc w:val="center"/>
        </w:trPr>
        <w:tc>
          <w:tcPr>
            <w:tcW w:w="2376" w:type="dxa"/>
            <w:shd w:val="clear" w:color="auto" w:fill="auto"/>
            <w:vAlign w:val="center"/>
          </w:tcPr>
          <w:p w14:paraId="2CB8DBE0" w14:textId="77777777" w:rsidR="00E338BE" w:rsidRPr="001C0E1B" w:rsidRDefault="00E338BE" w:rsidP="005F30A6">
            <w:pPr>
              <w:pStyle w:val="TAL"/>
            </w:pPr>
            <w:r w:rsidRPr="001C0E1B">
              <w:t>1</w:t>
            </w:r>
          </w:p>
        </w:tc>
        <w:tc>
          <w:tcPr>
            <w:tcW w:w="7481" w:type="dxa"/>
            <w:shd w:val="clear" w:color="auto" w:fill="auto"/>
            <w:vAlign w:val="center"/>
          </w:tcPr>
          <w:p w14:paraId="4AD7E9A8" w14:textId="77777777" w:rsidR="00E338BE" w:rsidRPr="001C0E1B" w:rsidRDefault="00E338BE" w:rsidP="005F30A6">
            <w:pPr>
              <w:pStyle w:val="TAL"/>
              <w:rPr>
                <w:rFonts w:eastAsia="Malgun Gothic"/>
              </w:rPr>
            </w:pPr>
            <w:r w:rsidRPr="001C0E1B">
              <w:rPr>
                <w:rFonts w:eastAsia="Malgun Gothic"/>
              </w:rPr>
              <w:t>120 kHz SSB SCS, 100 MHz bandwidth, TDD duplex mode</w:t>
            </w:r>
          </w:p>
        </w:tc>
      </w:tr>
    </w:tbl>
    <w:p w14:paraId="1C623339" w14:textId="77777777" w:rsidR="00E338BE" w:rsidRPr="001C0E1B" w:rsidRDefault="00E338BE" w:rsidP="00E338BE">
      <w:pPr>
        <w:rPr>
          <w:lang w:eastAsia="zh-CN"/>
        </w:rPr>
      </w:pPr>
    </w:p>
    <w:p w14:paraId="7E53D9DC" w14:textId="77777777" w:rsidR="00E338BE" w:rsidRPr="001C0E1B" w:rsidRDefault="00E338BE" w:rsidP="00E338BE">
      <w:pPr>
        <w:keepNext/>
        <w:keepLines/>
        <w:spacing w:before="60"/>
        <w:jc w:val="center"/>
        <w:rPr>
          <w:rFonts w:ascii="Arial" w:hAnsi="Arial"/>
          <w:b/>
        </w:rPr>
      </w:pPr>
      <w:r w:rsidRPr="001C0E1B">
        <w:rPr>
          <w:rFonts w:ascii="Arial" w:hAnsi="Arial"/>
          <w:b/>
        </w:rPr>
        <w:t>Table A.7.7.3</w:t>
      </w:r>
      <w:r w:rsidRPr="001C0E1B">
        <w:rPr>
          <w:rFonts w:ascii="Arial" w:hAnsi="Arial" w:cs="Arial"/>
          <w:b/>
          <w:lang w:eastAsia="ko-KR"/>
        </w:rPr>
        <w:t>.</w:t>
      </w:r>
      <w:r w:rsidRPr="001C0E1B">
        <w:rPr>
          <w:rFonts w:ascii="Arial" w:hAnsi="Arial" w:cs="Arial"/>
          <w:b/>
          <w:lang w:eastAsia="zh-CN"/>
        </w:rPr>
        <w:t>2</w:t>
      </w:r>
      <w:r w:rsidRPr="001C0E1B">
        <w:rPr>
          <w:rFonts w:ascii="Arial" w:hAnsi="Arial" w:cs="Arial"/>
          <w:b/>
          <w:lang w:eastAsia="ko-KR"/>
        </w:rPr>
        <w:t>.2-</w:t>
      </w:r>
      <w:r w:rsidRPr="001C0E1B">
        <w:rPr>
          <w:rFonts w:ascii="Arial" w:hAnsi="Arial" w:cs="Arial"/>
          <w:b/>
          <w:lang w:eastAsia="zh-CN"/>
        </w:rPr>
        <w:t>2</w:t>
      </w:r>
      <w:r w:rsidRPr="001C0E1B">
        <w:rPr>
          <w:rFonts w:ascii="Arial" w:hAnsi="Arial"/>
          <w:b/>
        </w:rPr>
        <w:t>: SS-SINR Int</w:t>
      </w:r>
      <w:r w:rsidRPr="001C0E1B">
        <w:rPr>
          <w:rFonts w:ascii="Arial" w:hAnsi="Arial"/>
          <w:b/>
          <w:lang w:eastAsia="zh-CN"/>
        </w:rPr>
        <w:t>er</w:t>
      </w:r>
      <w:r w:rsidRPr="001C0E1B">
        <w:rPr>
          <w:rFonts w:ascii="Arial" w:hAnsi="Arial"/>
          <w:b/>
        </w:rPr>
        <w:t xml:space="preserve"> frequency general test parameters</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1"/>
        <w:gridCol w:w="831"/>
        <w:gridCol w:w="832"/>
      </w:tblGrid>
      <w:tr w:rsidR="00E338BE" w:rsidRPr="001C0E1B" w14:paraId="3A8FA368" w14:textId="77777777" w:rsidTr="005F30A6">
        <w:trPr>
          <w:jc w:val="center"/>
        </w:trPr>
        <w:tc>
          <w:tcPr>
            <w:tcW w:w="3628" w:type="dxa"/>
            <w:tcBorders>
              <w:top w:val="single" w:sz="4" w:space="0" w:color="auto"/>
              <w:left w:val="single" w:sz="4" w:space="0" w:color="auto"/>
              <w:bottom w:val="nil"/>
              <w:right w:val="single" w:sz="4" w:space="0" w:color="auto"/>
            </w:tcBorders>
            <w:shd w:val="clear" w:color="auto" w:fill="auto"/>
            <w:vAlign w:val="center"/>
            <w:hideMark/>
          </w:tcPr>
          <w:p w14:paraId="71D9CA0D" w14:textId="77777777" w:rsidR="00E338BE" w:rsidRPr="001C0E1B" w:rsidRDefault="00E338BE" w:rsidP="005F30A6">
            <w:pPr>
              <w:pStyle w:val="TAH"/>
            </w:pPr>
            <w:r w:rsidRPr="001C0E1B">
              <w:t>Parameter</w:t>
            </w:r>
          </w:p>
        </w:tc>
        <w:tc>
          <w:tcPr>
            <w:tcW w:w="1271" w:type="dxa"/>
            <w:tcBorders>
              <w:top w:val="single" w:sz="4" w:space="0" w:color="auto"/>
              <w:left w:val="single" w:sz="4" w:space="0" w:color="auto"/>
              <w:bottom w:val="nil"/>
              <w:right w:val="single" w:sz="4" w:space="0" w:color="auto"/>
            </w:tcBorders>
            <w:shd w:val="clear" w:color="auto" w:fill="auto"/>
            <w:vAlign w:val="center"/>
            <w:hideMark/>
          </w:tcPr>
          <w:p w14:paraId="4B293BC0" w14:textId="77777777" w:rsidR="00E338BE" w:rsidRPr="001C0E1B" w:rsidRDefault="00E338BE" w:rsidP="005F30A6">
            <w:pPr>
              <w:pStyle w:val="TAH"/>
            </w:pPr>
            <w:r w:rsidRPr="001C0E1B">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07E6054D" w14:textId="77777777" w:rsidR="00E338BE" w:rsidRPr="001C0E1B" w:rsidRDefault="00E338BE" w:rsidP="005F30A6">
            <w:pPr>
              <w:pStyle w:val="TAH"/>
            </w:pPr>
            <w:r w:rsidRPr="001C0E1B">
              <w:t>Test 1</w:t>
            </w:r>
          </w:p>
        </w:tc>
        <w:tc>
          <w:tcPr>
            <w:tcW w:w="1662" w:type="dxa"/>
            <w:gridSpan w:val="2"/>
            <w:tcBorders>
              <w:top w:val="single" w:sz="4" w:space="0" w:color="auto"/>
              <w:left w:val="single" w:sz="4" w:space="0" w:color="auto"/>
              <w:bottom w:val="single" w:sz="4" w:space="0" w:color="auto"/>
              <w:right w:val="single" w:sz="4" w:space="0" w:color="auto"/>
            </w:tcBorders>
            <w:vAlign w:val="center"/>
            <w:hideMark/>
          </w:tcPr>
          <w:p w14:paraId="1E661891" w14:textId="77777777" w:rsidR="00E338BE" w:rsidRPr="001C0E1B" w:rsidRDefault="00E338BE" w:rsidP="005F30A6">
            <w:pPr>
              <w:pStyle w:val="TAH"/>
            </w:pPr>
            <w:r w:rsidRPr="001C0E1B">
              <w:t>Test 2</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4DC931FD" w14:textId="77777777" w:rsidR="00E338BE" w:rsidRPr="001C0E1B" w:rsidRDefault="00E338BE" w:rsidP="005F30A6">
            <w:pPr>
              <w:pStyle w:val="TAH"/>
            </w:pPr>
            <w:r w:rsidRPr="001C0E1B">
              <w:t>Test 3</w:t>
            </w:r>
          </w:p>
        </w:tc>
      </w:tr>
      <w:tr w:rsidR="00E338BE" w:rsidRPr="001C0E1B" w14:paraId="6D36C4AC" w14:textId="77777777" w:rsidTr="005F30A6">
        <w:trPr>
          <w:jc w:val="center"/>
        </w:trPr>
        <w:tc>
          <w:tcPr>
            <w:tcW w:w="3628" w:type="dxa"/>
            <w:tcBorders>
              <w:top w:val="nil"/>
              <w:left w:val="single" w:sz="4" w:space="0" w:color="auto"/>
              <w:bottom w:val="single" w:sz="4" w:space="0" w:color="auto"/>
              <w:right w:val="single" w:sz="4" w:space="0" w:color="auto"/>
            </w:tcBorders>
            <w:shd w:val="clear" w:color="auto" w:fill="auto"/>
            <w:vAlign w:val="center"/>
            <w:hideMark/>
          </w:tcPr>
          <w:p w14:paraId="337CA739" w14:textId="77777777" w:rsidR="00E338BE" w:rsidRPr="001C0E1B" w:rsidRDefault="00E338BE" w:rsidP="005F30A6">
            <w:pPr>
              <w:pStyle w:val="TAH"/>
              <w:rPr>
                <w:rFonts w:eastAsia="Calibri"/>
                <w:szCs w:val="22"/>
              </w:rPr>
            </w:pPr>
          </w:p>
        </w:tc>
        <w:tc>
          <w:tcPr>
            <w:tcW w:w="1271" w:type="dxa"/>
            <w:tcBorders>
              <w:top w:val="nil"/>
              <w:left w:val="single" w:sz="4" w:space="0" w:color="auto"/>
              <w:bottom w:val="single" w:sz="4" w:space="0" w:color="auto"/>
              <w:right w:val="single" w:sz="4" w:space="0" w:color="auto"/>
            </w:tcBorders>
            <w:shd w:val="clear" w:color="auto" w:fill="auto"/>
            <w:vAlign w:val="center"/>
            <w:hideMark/>
          </w:tcPr>
          <w:p w14:paraId="5027F266" w14:textId="77777777" w:rsidR="00E338BE" w:rsidRPr="001C0E1B" w:rsidRDefault="00E338BE" w:rsidP="005F30A6">
            <w:pPr>
              <w:pStyle w:val="TAH"/>
              <w:rPr>
                <w:rFonts w:eastAsia="Calibri"/>
                <w:szCs w:val="22"/>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278B11D7" w14:textId="77777777" w:rsidR="00E338BE" w:rsidRPr="001C0E1B" w:rsidRDefault="00E338BE" w:rsidP="005F30A6">
            <w:pPr>
              <w:pStyle w:val="TAH"/>
              <w:rPr>
                <w:lang w:eastAsia="zh-CN"/>
              </w:rPr>
            </w:pPr>
            <w:r w:rsidRPr="001C0E1B">
              <w:t xml:space="preserve">Cell </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1D383655" w14:textId="77777777" w:rsidR="00E338BE" w:rsidRPr="001C0E1B" w:rsidRDefault="00E338BE" w:rsidP="005F30A6">
            <w:pPr>
              <w:pStyle w:val="TAH"/>
              <w:rPr>
                <w:lang w:eastAsia="zh-CN"/>
              </w:rPr>
            </w:pPr>
            <w:r w:rsidRPr="001C0E1B">
              <w:t xml:space="preserve">Cell </w:t>
            </w:r>
            <w:r w:rsidRPr="001C0E1B">
              <w:rPr>
                <w:lang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10890A76" w14:textId="77777777" w:rsidR="00E338BE" w:rsidRPr="001C0E1B" w:rsidRDefault="00E338BE" w:rsidP="005F30A6">
            <w:pPr>
              <w:pStyle w:val="TAH"/>
              <w:rPr>
                <w:lang w:eastAsia="zh-CN"/>
              </w:rPr>
            </w:pPr>
            <w:r w:rsidRPr="001C0E1B">
              <w:t xml:space="preserve">Cell </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74631174" w14:textId="77777777" w:rsidR="00E338BE" w:rsidRPr="001C0E1B" w:rsidRDefault="00E338BE" w:rsidP="005F30A6">
            <w:pPr>
              <w:pStyle w:val="TAH"/>
              <w:rPr>
                <w:lang w:eastAsia="zh-CN"/>
              </w:rPr>
            </w:pPr>
            <w:r w:rsidRPr="001C0E1B">
              <w:t xml:space="preserve">Cell </w:t>
            </w:r>
            <w:r w:rsidRPr="001C0E1B">
              <w:rPr>
                <w:lang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17A17F03" w14:textId="77777777" w:rsidR="00E338BE" w:rsidRPr="001C0E1B" w:rsidRDefault="00E338BE" w:rsidP="005F30A6">
            <w:pPr>
              <w:pStyle w:val="TAH"/>
              <w:rPr>
                <w:lang w:eastAsia="zh-CN"/>
              </w:rPr>
            </w:pPr>
            <w:r w:rsidRPr="001C0E1B">
              <w:t xml:space="preserve">Cell </w:t>
            </w:r>
            <w:r w:rsidRPr="001C0E1B">
              <w:rPr>
                <w:lang w:eastAsia="zh-CN"/>
              </w:rPr>
              <w:t>1</w:t>
            </w:r>
          </w:p>
        </w:tc>
        <w:tc>
          <w:tcPr>
            <w:tcW w:w="832" w:type="dxa"/>
            <w:tcBorders>
              <w:top w:val="single" w:sz="4" w:space="0" w:color="auto"/>
              <w:left w:val="single" w:sz="4" w:space="0" w:color="auto"/>
              <w:bottom w:val="single" w:sz="4" w:space="0" w:color="auto"/>
              <w:right w:val="single" w:sz="4" w:space="0" w:color="auto"/>
            </w:tcBorders>
            <w:vAlign w:val="center"/>
            <w:hideMark/>
          </w:tcPr>
          <w:p w14:paraId="299250E9" w14:textId="77777777" w:rsidR="00E338BE" w:rsidRPr="001C0E1B" w:rsidRDefault="00E338BE" w:rsidP="005F30A6">
            <w:pPr>
              <w:pStyle w:val="TAH"/>
              <w:rPr>
                <w:lang w:eastAsia="zh-CN"/>
              </w:rPr>
            </w:pPr>
            <w:r w:rsidRPr="001C0E1B">
              <w:t xml:space="preserve">Cell </w:t>
            </w:r>
            <w:r w:rsidRPr="001C0E1B">
              <w:rPr>
                <w:lang w:eastAsia="zh-CN"/>
              </w:rPr>
              <w:t>2</w:t>
            </w:r>
          </w:p>
        </w:tc>
      </w:tr>
      <w:tr w:rsidR="00E338BE" w:rsidRPr="001C0E1B" w14:paraId="558E43B9"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6923E601" w14:textId="77777777" w:rsidR="00E338BE" w:rsidRPr="001C0E1B" w:rsidRDefault="00E338BE" w:rsidP="005F30A6">
            <w:pPr>
              <w:pStyle w:val="TAL"/>
            </w:pPr>
            <w:r w:rsidRPr="001C0E1B">
              <w:t>SSB ARFCN</w:t>
            </w:r>
          </w:p>
        </w:tc>
        <w:tc>
          <w:tcPr>
            <w:tcW w:w="1271" w:type="dxa"/>
            <w:tcBorders>
              <w:top w:val="single" w:sz="4" w:space="0" w:color="auto"/>
              <w:left w:val="single" w:sz="4" w:space="0" w:color="auto"/>
              <w:bottom w:val="single" w:sz="4" w:space="0" w:color="auto"/>
              <w:right w:val="single" w:sz="4" w:space="0" w:color="auto"/>
            </w:tcBorders>
          </w:tcPr>
          <w:p w14:paraId="213BA761" w14:textId="77777777" w:rsidR="00E338BE" w:rsidRPr="001C0E1B" w:rsidRDefault="00E338BE" w:rsidP="005F30A6">
            <w:pPr>
              <w:pStyle w:val="TAC"/>
            </w:pPr>
          </w:p>
        </w:tc>
        <w:tc>
          <w:tcPr>
            <w:tcW w:w="830" w:type="dxa"/>
            <w:tcBorders>
              <w:top w:val="single" w:sz="4" w:space="0" w:color="auto"/>
              <w:left w:val="single" w:sz="4" w:space="0" w:color="auto"/>
              <w:bottom w:val="single" w:sz="4" w:space="0" w:color="auto"/>
              <w:right w:val="single" w:sz="4" w:space="0" w:color="auto"/>
            </w:tcBorders>
            <w:hideMark/>
          </w:tcPr>
          <w:p w14:paraId="0891071D" w14:textId="77777777" w:rsidR="00E338BE" w:rsidRPr="001C0E1B" w:rsidRDefault="00E338BE" w:rsidP="005F30A6">
            <w:pPr>
              <w:pStyle w:val="TAC"/>
              <w:rPr>
                <w:lang w:eastAsia="zh-CN"/>
              </w:rPr>
            </w:pPr>
            <w:r w:rsidRPr="001C0E1B">
              <w:rPr>
                <w:lang w:eastAsia="zh-CN"/>
              </w:rPr>
              <w:t>f</w:t>
            </w:r>
            <w:r w:rsidRPr="001C0E1B">
              <w:t>req</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tcPr>
          <w:p w14:paraId="3ECA92F7" w14:textId="77777777" w:rsidR="00E338BE" w:rsidRPr="001C0E1B" w:rsidRDefault="00E338BE" w:rsidP="005F30A6">
            <w:pPr>
              <w:pStyle w:val="TAC"/>
              <w:rPr>
                <w:rFonts w:cs="Arial"/>
                <w:lang w:eastAsia="zh-CN"/>
              </w:rPr>
            </w:pPr>
            <w:r w:rsidRPr="001C0E1B">
              <w:rPr>
                <w:rFonts w:cs="Arial"/>
                <w:lang w:eastAsia="zh-CN"/>
              </w:rPr>
              <w:t>f</w:t>
            </w:r>
            <w:r w:rsidRPr="001C0E1B">
              <w:rPr>
                <w:rFonts w:cs="Arial"/>
              </w:rPr>
              <w:t>req</w:t>
            </w:r>
            <w:r w:rsidRPr="001C0E1B">
              <w:rPr>
                <w:rFonts w:cs="Arial"/>
                <w:lang w:eastAsia="zh-CN"/>
              </w:rPr>
              <w:t>2</w:t>
            </w:r>
          </w:p>
        </w:tc>
        <w:tc>
          <w:tcPr>
            <w:tcW w:w="831" w:type="dxa"/>
            <w:tcBorders>
              <w:top w:val="single" w:sz="4" w:space="0" w:color="auto"/>
              <w:left w:val="single" w:sz="4" w:space="0" w:color="auto"/>
              <w:bottom w:val="single" w:sz="4" w:space="0" w:color="auto"/>
              <w:right w:val="single" w:sz="4" w:space="0" w:color="auto"/>
            </w:tcBorders>
            <w:hideMark/>
          </w:tcPr>
          <w:p w14:paraId="7C74E6BE" w14:textId="77777777" w:rsidR="00E338BE" w:rsidRPr="001C0E1B" w:rsidRDefault="00E338BE" w:rsidP="005F30A6">
            <w:pPr>
              <w:pStyle w:val="TAC"/>
              <w:rPr>
                <w:rFonts w:cs="Arial"/>
                <w:lang w:eastAsia="zh-CN"/>
              </w:rPr>
            </w:pPr>
            <w:r w:rsidRPr="001C0E1B">
              <w:rPr>
                <w:rFonts w:cs="Arial"/>
                <w:lang w:eastAsia="zh-CN"/>
              </w:rPr>
              <w:t>f</w:t>
            </w:r>
            <w:r w:rsidRPr="001C0E1B">
              <w:rPr>
                <w:rFonts w:cs="Arial"/>
              </w:rPr>
              <w:t>req</w:t>
            </w:r>
            <w:r w:rsidRPr="001C0E1B">
              <w:rPr>
                <w:rFonts w:cs="Arial"/>
                <w:lang w:eastAsia="zh-CN"/>
              </w:rPr>
              <w:t>1</w:t>
            </w:r>
          </w:p>
        </w:tc>
        <w:tc>
          <w:tcPr>
            <w:tcW w:w="831" w:type="dxa"/>
            <w:tcBorders>
              <w:top w:val="single" w:sz="4" w:space="0" w:color="auto"/>
              <w:left w:val="single" w:sz="4" w:space="0" w:color="auto"/>
              <w:bottom w:val="single" w:sz="4" w:space="0" w:color="auto"/>
              <w:right w:val="single" w:sz="4" w:space="0" w:color="auto"/>
            </w:tcBorders>
          </w:tcPr>
          <w:p w14:paraId="2BC4FF23" w14:textId="77777777" w:rsidR="00E338BE" w:rsidRPr="001C0E1B" w:rsidRDefault="00E338BE" w:rsidP="005F30A6">
            <w:pPr>
              <w:pStyle w:val="TAC"/>
              <w:rPr>
                <w:rFonts w:cs="Arial"/>
                <w:lang w:eastAsia="zh-CN"/>
              </w:rPr>
            </w:pPr>
            <w:r w:rsidRPr="001C0E1B">
              <w:rPr>
                <w:rFonts w:cs="Arial"/>
                <w:lang w:eastAsia="zh-CN"/>
              </w:rPr>
              <w:t>freq2</w:t>
            </w:r>
          </w:p>
        </w:tc>
        <w:tc>
          <w:tcPr>
            <w:tcW w:w="831" w:type="dxa"/>
            <w:tcBorders>
              <w:top w:val="single" w:sz="4" w:space="0" w:color="auto"/>
              <w:left w:val="single" w:sz="4" w:space="0" w:color="auto"/>
              <w:bottom w:val="single" w:sz="4" w:space="0" w:color="auto"/>
              <w:right w:val="single" w:sz="4" w:space="0" w:color="auto"/>
            </w:tcBorders>
            <w:hideMark/>
          </w:tcPr>
          <w:p w14:paraId="3F7C9BC9" w14:textId="77777777" w:rsidR="00E338BE" w:rsidRPr="001C0E1B" w:rsidRDefault="00E338BE" w:rsidP="005F30A6">
            <w:pPr>
              <w:pStyle w:val="TAC"/>
              <w:rPr>
                <w:rFonts w:cs="Arial"/>
                <w:lang w:eastAsia="zh-CN"/>
              </w:rPr>
            </w:pPr>
            <w:r w:rsidRPr="001C0E1B">
              <w:rPr>
                <w:rFonts w:cs="Arial"/>
                <w:lang w:eastAsia="zh-CN"/>
              </w:rPr>
              <w:t>f</w:t>
            </w:r>
            <w:r w:rsidRPr="001C0E1B">
              <w:rPr>
                <w:rFonts w:cs="Arial"/>
              </w:rPr>
              <w:t>req</w:t>
            </w:r>
            <w:r w:rsidRPr="001C0E1B">
              <w:rPr>
                <w:rFonts w:cs="Arial"/>
                <w:lang w:eastAsia="zh-CN"/>
              </w:rPr>
              <w:t>1</w:t>
            </w:r>
          </w:p>
        </w:tc>
        <w:tc>
          <w:tcPr>
            <w:tcW w:w="832" w:type="dxa"/>
            <w:tcBorders>
              <w:top w:val="single" w:sz="4" w:space="0" w:color="auto"/>
              <w:left w:val="single" w:sz="4" w:space="0" w:color="auto"/>
              <w:bottom w:val="single" w:sz="4" w:space="0" w:color="auto"/>
              <w:right w:val="single" w:sz="4" w:space="0" w:color="auto"/>
            </w:tcBorders>
          </w:tcPr>
          <w:p w14:paraId="2A713F18" w14:textId="77777777" w:rsidR="00E338BE" w:rsidRPr="001C0E1B" w:rsidRDefault="00E338BE" w:rsidP="005F30A6">
            <w:pPr>
              <w:pStyle w:val="TAC"/>
              <w:rPr>
                <w:rFonts w:cs="Arial"/>
                <w:lang w:eastAsia="zh-CN"/>
              </w:rPr>
            </w:pPr>
            <w:r w:rsidRPr="001C0E1B">
              <w:rPr>
                <w:rFonts w:cs="Arial"/>
                <w:lang w:eastAsia="zh-CN"/>
              </w:rPr>
              <w:t>freq2</w:t>
            </w:r>
          </w:p>
        </w:tc>
      </w:tr>
      <w:tr w:rsidR="00E338BE" w:rsidRPr="001C0E1B" w14:paraId="263DEE74"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4DC8FF66" w14:textId="77777777" w:rsidR="00E338BE" w:rsidRPr="001C0E1B" w:rsidRDefault="00E338BE" w:rsidP="005F30A6">
            <w:pPr>
              <w:pStyle w:val="TAL"/>
            </w:pPr>
            <w:r w:rsidRPr="001C0E1B">
              <w:t>Duplex mode</w:t>
            </w:r>
          </w:p>
        </w:tc>
        <w:tc>
          <w:tcPr>
            <w:tcW w:w="1271" w:type="dxa"/>
            <w:tcBorders>
              <w:top w:val="single" w:sz="4" w:space="0" w:color="auto"/>
              <w:left w:val="single" w:sz="4" w:space="0" w:color="auto"/>
              <w:bottom w:val="single" w:sz="4" w:space="0" w:color="auto"/>
              <w:right w:val="single" w:sz="4" w:space="0" w:color="auto"/>
            </w:tcBorders>
          </w:tcPr>
          <w:p w14:paraId="32FADB2D" w14:textId="77777777" w:rsidR="00E338BE" w:rsidRPr="001C0E1B" w:rsidRDefault="00E338BE" w:rsidP="005F30A6">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5CB70F22" w14:textId="77777777" w:rsidR="00E338BE" w:rsidRPr="001C0E1B" w:rsidRDefault="00E338BE" w:rsidP="005F30A6">
            <w:pPr>
              <w:pStyle w:val="TAC"/>
            </w:pPr>
            <w:r w:rsidRPr="001C0E1B">
              <w:t>TDD</w:t>
            </w:r>
          </w:p>
        </w:tc>
        <w:tc>
          <w:tcPr>
            <w:tcW w:w="1662" w:type="dxa"/>
            <w:gridSpan w:val="2"/>
            <w:tcBorders>
              <w:top w:val="single" w:sz="4" w:space="0" w:color="auto"/>
              <w:left w:val="single" w:sz="4" w:space="0" w:color="auto"/>
              <w:bottom w:val="single" w:sz="4" w:space="0" w:color="auto"/>
              <w:right w:val="single" w:sz="4" w:space="0" w:color="auto"/>
            </w:tcBorders>
          </w:tcPr>
          <w:p w14:paraId="75CC779F" w14:textId="77777777" w:rsidR="00E338BE" w:rsidRPr="001C0E1B" w:rsidRDefault="00E338BE" w:rsidP="005F30A6">
            <w:pPr>
              <w:pStyle w:val="TAC"/>
              <w:rPr>
                <w:rFonts w:cs="Arial"/>
              </w:rPr>
            </w:pPr>
            <w:r w:rsidRPr="001C0E1B">
              <w:rPr>
                <w:rFonts w:cs="Arial"/>
              </w:rPr>
              <w:t>TDD</w:t>
            </w:r>
          </w:p>
        </w:tc>
        <w:tc>
          <w:tcPr>
            <w:tcW w:w="1663" w:type="dxa"/>
            <w:gridSpan w:val="2"/>
            <w:tcBorders>
              <w:top w:val="single" w:sz="4" w:space="0" w:color="auto"/>
              <w:left w:val="single" w:sz="4" w:space="0" w:color="auto"/>
              <w:bottom w:val="single" w:sz="4" w:space="0" w:color="auto"/>
              <w:right w:val="single" w:sz="4" w:space="0" w:color="auto"/>
            </w:tcBorders>
          </w:tcPr>
          <w:p w14:paraId="4015FAA9" w14:textId="77777777" w:rsidR="00E338BE" w:rsidRPr="001C0E1B" w:rsidRDefault="00E338BE" w:rsidP="005F30A6">
            <w:pPr>
              <w:pStyle w:val="TAC"/>
              <w:rPr>
                <w:rFonts w:cs="Arial"/>
              </w:rPr>
            </w:pPr>
            <w:r w:rsidRPr="001C0E1B">
              <w:rPr>
                <w:rFonts w:cs="Arial"/>
              </w:rPr>
              <w:t>TDD</w:t>
            </w:r>
          </w:p>
        </w:tc>
      </w:tr>
      <w:tr w:rsidR="00E338BE" w:rsidRPr="001C0E1B" w14:paraId="7F459281"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30F18F70" w14:textId="77777777" w:rsidR="00E338BE" w:rsidRPr="001C0E1B" w:rsidRDefault="00E338BE" w:rsidP="005F30A6">
            <w:pPr>
              <w:pStyle w:val="TAL"/>
            </w:pPr>
            <w:r w:rsidRPr="001C0E1B">
              <w:rPr>
                <w:rFonts w:eastAsia="Malgun Gothic"/>
                <w:szCs w:val="18"/>
              </w:rPr>
              <w:t>TDD configuration</w:t>
            </w:r>
          </w:p>
        </w:tc>
        <w:tc>
          <w:tcPr>
            <w:tcW w:w="1271" w:type="dxa"/>
            <w:tcBorders>
              <w:top w:val="single" w:sz="4" w:space="0" w:color="auto"/>
              <w:left w:val="single" w:sz="4" w:space="0" w:color="auto"/>
              <w:bottom w:val="single" w:sz="4" w:space="0" w:color="auto"/>
              <w:right w:val="single" w:sz="4" w:space="0" w:color="auto"/>
            </w:tcBorders>
          </w:tcPr>
          <w:p w14:paraId="3E18977A" w14:textId="77777777" w:rsidR="00E338BE" w:rsidRPr="001C0E1B" w:rsidRDefault="00E338BE" w:rsidP="005F30A6">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5077EA5A" w14:textId="77777777" w:rsidR="00E338BE" w:rsidRPr="001C0E1B" w:rsidRDefault="00E338BE" w:rsidP="005F30A6">
            <w:pPr>
              <w:pStyle w:val="TAC"/>
            </w:pPr>
            <w:r w:rsidRPr="001C0E1B">
              <w:rPr>
                <w:lang w:eastAsia="ja-JP"/>
              </w:rPr>
              <w:t>TDDConf.3.1</w:t>
            </w:r>
          </w:p>
        </w:tc>
        <w:tc>
          <w:tcPr>
            <w:tcW w:w="1662" w:type="dxa"/>
            <w:gridSpan w:val="2"/>
            <w:tcBorders>
              <w:top w:val="single" w:sz="4" w:space="0" w:color="auto"/>
              <w:left w:val="single" w:sz="4" w:space="0" w:color="auto"/>
              <w:bottom w:val="single" w:sz="4" w:space="0" w:color="auto"/>
              <w:right w:val="single" w:sz="4" w:space="0" w:color="auto"/>
            </w:tcBorders>
          </w:tcPr>
          <w:p w14:paraId="23666007" w14:textId="77777777" w:rsidR="00E338BE" w:rsidRPr="001C0E1B" w:rsidRDefault="00E338BE" w:rsidP="005F30A6">
            <w:pPr>
              <w:pStyle w:val="TAC"/>
              <w:rPr>
                <w:rFonts w:cs="Arial"/>
              </w:rPr>
            </w:pPr>
            <w:r w:rsidRPr="001C0E1B">
              <w:rPr>
                <w:lang w:eastAsia="ja-JP"/>
              </w:rPr>
              <w:t>TDDConf.3.1</w:t>
            </w:r>
          </w:p>
        </w:tc>
        <w:tc>
          <w:tcPr>
            <w:tcW w:w="1663" w:type="dxa"/>
            <w:gridSpan w:val="2"/>
            <w:tcBorders>
              <w:top w:val="single" w:sz="4" w:space="0" w:color="auto"/>
              <w:left w:val="single" w:sz="4" w:space="0" w:color="auto"/>
              <w:bottom w:val="single" w:sz="4" w:space="0" w:color="auto"/>
              <w:right w:val="single" w:sz="4" w:space="0" w:color="auto"/>
            </w:tcBorders>
          </w:tcPr>
          <w:p w14:paraId="297EC483" w14:textId="77777777" w:rsidR="00E338BE" w:rsidRPr="001C0E1B" w:rsidRDefault="00E338BE" w:rsidP="005F30A6">
            <w:pPr>
              <w:pStyle w:val="TAC"/>
              <w:rPr>
                <w:rFonts w:cs="Arial"/>
              </w:rPr>
            </w:pPr>
            <w:r w:rsidRPr="001C0E1B">
              <w:rPr>
                <w:lang w:eastAsia="ja-JP"/>
              </w:rPr>
              <w:t>TDDConf.3.1</w:t>
            </w:r>
          </w:p>
        </w:tc>
      </w:tr>
      <w:tr w:rsidR="00E338BE" w:rsidRPr="001C0E1B" w14:paraId="4B93A226"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2B12528E" w14:textId="77777777" w:rsidR="00E338BE" w:rsidRPr="001C0E1B" w:rsidRDefault="00E338BE" w:rsidP="005F30A6">
            <w:pPr>
              <w:pStyle w:val="TAL"/>
            </w:pPr>
            <w:r w:rsidRPr="001C0E1B">
              <w:rPr>
                <w:rFonts w:eastAsia="Malgun Gothic"/>
                <w:szCs w:val="18"/>
              </w:rPr>
              <w:t>BW</w:t>
            </w:r>
            <w:r w:rsidRPr="001C0E1B">
              <w:rPr>
                <w:rFonts w:eastAsia="Malgun Gothic"/>
                <w:szCs w:val="18"/>
                <w:vertAlign w:val="subscript"/>
              </w:rPr>
              <w:t>channel</w:t>
            </w:r>
          </w:p>
        </w:tc>
        <w:tc>
          <w:tcPr>
            <w:tcW w:w="1271" w:type="dxa"/>
            <w:tcBorders>
              <w:top w:val="single" w:sz="4" w:space="0" w:color="auto"/>
              <w:left w:val="single" w:sz="4" w:space="0" w:color="auto"/>
              <w:bottom w:val="single" w:sz="4" w:space="0" w:color="auto"/>
              <w:right w:val="single" w:sz="4" w:space="0" w:color="auto"/>
            </w:tcBorders>
            <w:hideMark/>
          </w:tcPr>
          <w:p w14:paraId="78F5D671" w14:textId="77777777" w:rsidR="00E338BE" w:rsidRPr="001C0E1B" w:rsidRDefault="00E338BE" w:rsidP="005F30A6">
            <w:pPr>
              <w:pStyle w:val="TAC"/>
            </w:pPr>
            <w:r w:rsidRPr="001C0E1B">
              <w:rPr>
                <w:rFonts w:eastAsia="Malgun Gothic"/>
                <w:szCs w:val="18"/>
              </w:rPr>
              <w:t>MHz</w:t>
            </w:r>
          </w:p>
        </w:tc>
        <w:tc>
          <w:tcPr>
            <w:tcW w:w="1661" w:type="dxa"/>
            <w:gridSpan w:val="2"/>
            <w:tcBorders>
              <w:top w:val="single" w:sz="4" w:space="0" w:color="auto"/>
              <w:left w:val="single" w:sz="4" w:space="0" w:color="auto"/>
              <w:bottom w:val="single" w:sz="4" w:space="0" w:color="auto"/>
              <w:right w:val="single" w:sz="4" w:space="0" w:color="auto"/>
            </w:tcBorders>
            <w:hideMark/>
          </w:tcPr>
          <w:p w14:paraId="0A30AA7C" w14:textId="77777777" w:rsidR="00E338BE" w:rsidRPr="001C0E1B" w:rsidRDefault="00E338BE" w:rsidP="005F30A6">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c>
          <w:tcPr>
            <w:tcW w:w="1662" w:type="dxa"/>
            <w:gridSpan w:val="2"/>
            <w:tcBorders>
              <w:top w:val="single" w:sz="4" w:space="0" w:color="auto"/>
              <w:left w:val="single" w:sz="4" w:space="0" w:color="auto"/>
              <w:bottom w:val="single" w:sz="4" w:space="0" w:color="auto"/>
              <w:right w:val="single" w:sz="4" w:space="0" w:color="auto"/>
            </w:tcBorders>
            <w:hideMark/>
          </w:tcPr>
          <w:p w14:paraId="08090D39" w14:textId="77777777" w:rsidR="00E338BE" w:rsidRPr="001C0E1B" w:rsidRDefault="00E338BE" w:rsidP="005F30A6">
            <w:pPr>
              <w:pStyle w:val="TAC"/>
              <w:rPr>
                <w:rFonts w:cs="Arial"/>
              </w:rPr>
            </w:pPr>
            <w:r w:rsidRPr="001C0E1B">
              <w:rPr>
                <w:rFonts w:eastAsia="Malgun Gothic"/>
                <w:szCs w:val="18"/>
              </w:rPr>
              <w:t xml:space="preserve">100: </w:t>
            </w:r>
            <w:r w:rsidRPr="001C0E1B">
              <w:rPr>
                <w:rFonts w:eastAsia="Malgun Gothic" w:cs="Arial"/>
                <w:szCs w:val="18"/>
              </w:rPr>
              <w:t>N</w:t>
            </w:r>
            <w:r w:rsidRPr="001C0E1B">
              <w:rPr>
                <w:rFonts w:eastAsia="Malgun Gothic" w:cs="Arial"/>
                <w:szCs w:val="18"/>
                <w:vertAlign w:val="subscript"/>
              </w:rPr>
              <w:t>RB,c</w:t>
            </w:r>
            <w:r w:rsidRPr="001C0E1B">
              <w:rPr>
                <w:rFonts w:eastAsia="Malgun Gothic" w:cs="Arial"/>
                <w:szCs w:val="18"/>
              </w:rPr>
              <w:t xml:space="preserve"> = 66</w:t>
            </w:r>
          </w:p>
        </w:tc>
        <w:tc>
          <w:tcPr>
            <w:tcW w:w="1663" w:type="dxa"/>
            <w:gridSpan w:val="2"/>
            <w:tcBorders>
              <w:top w:val="single" w:sz="4" w:space="0" w:color="auto"/>
              <w:left w:val="single" w:sz="4" w:space="0" w:color="auto"/>
              <w:bottom w:val="single" w:sz="4" w:space="0" w:color="auto"/>
              <w:right w:val="single" w:sz="4" w:space="0" w:color="auto"/>
            </w:tcBorders>
            <w:hideMark/>
          </w:tcPr>
          <w:p w14:paraId="5E4D03B2" w14:textId="77777777" w:rsidR="00E338BE" w:rsidRPr="001C0E1B" w:rsidRDefault="00E338BE" w:rsidP="005F30A6">
            <w:pPr>
              <w:pStyle w:val="TAC"/>
              <w:rPr>
                <w:rFonts w:cs="Arial"/>
              </w:rPr>
            </w:pPr>
            <w:r w:rsidRPr="001C0E1B">
              <w:rPr>
                <w:rFonts w:eastAsia="Malgun Gothic"/>
                <w:szCs w:val="18"/>
              </w:rPr>
              <w:t xml:space="preserve">100: </w:t>
            </w:r>
            <w:r w:rsidRPr="001C0E1B">
              <w:rPr>
                <w:rFonts w:eastAsia="Malgun Gothic" w:cs="Arial"/>
                <w:szCs w:val="18"/>
              </w:rPr>
              <w:t>N</w:t>
            </w:r>
            <w:r w:rsidRPr="001C0E1B">
              <w:rPr>
                <w:rFonts w:eastAsia="Malgun Gothic" w:cs="Arial"/>
                <w:szCs w:val="18"/>
                <w:vertAlign w:val="subscript"/>
              </w:rPr>
              <w:t>RB,c</w:t>
            </w:r>
            <w:r w:rsidRPr="001C0E1B">
              <w:rPr>
                <w:rFonts w:eastAsia="Malgun Gothic" w:cs="Arial"/>
                <w:szCs w:val="18"/>
              </w:rPr>
              <w:t xml:space="preserve"> = 66</w:t>
            </w:r>
          </w:p>
        </w:tc>
      </w:tr>
      <w:tr w:rsidR="00E338BE" w:rsidRPr="001C0E1B" w14:paraId="6F8E139F" w14:textId="77777777" w:rsidTr="005F30A6">
        <w:trPr>
          <w:jc w:val="center"/>
          <w:ins w:id="4054" w:author="R4-2111847" w:date="2021-08-06T19:15:00Z"/>
        </w:trPr>
        <w:tc>
          <w:tcPr>
            <w:tcW w:w="3628" w:type="dxa"/>
            <w:tcBorders>
              <w:top w:val="single" w:sz="4" w:space="0" w:color="auto"/>
              <w:left w:val="single" w:sz="4" w:space="0" w:color="auto"/>
              <w:bottom w:val="single" w:sz="4" w:space="0" w:color="auto"/>
              <w:right w:val="single" w:sz="4" w:space="0" w:color="auto"/>
            </w:tcBorders>
          </w:tcPr>
          <w:p w14:paraId="79C06784" w14:textId="77777777" w:rsidR="00E338BE" w:rsidRPr="001C0E1B" w:rsidRDefault="00E338BE" w:rsidP="005F30A6">
            <w:pPr>
              <w:pStyle w:val="TAL"/>
              <w:rPr>
                <w:ins w:id="4055" w:author="R4-2111847" w:date="2021-08-06T19:15:00Z"/>
                <w:rFonts w:eastAsia="Malgun Gothic"/>
                <w:szCs w:val="18"/>
              </w:rPr>
            </w:pPr>
            <w:ins w:id="4056" w:author="R4-2111847" w:date="2021-08-06T19:15:00Z">
              <w:r>
                <w:rPr>
                  <w:rFonts w:hint="eastAsia"/>
                  <w:szCs w:val="18"/>
                  <w:lang w:eastAsia="ja-JP"/>
                </w:rPr>
                <w:t>D</w:t>
              </w:r>
              <w:r>
                <w:rPr>
                  <w:szCs w:val="18"/>
                  <w:lang w:eastAsia="ja-JP"/>
                </w:rPr>
                <w:t>ata RBs allocated</w:t>
              </w:r>
            </w:ins>
          </w:p>
        </w:tc>
        <w:tc>
          <w:tcPr>
            <w:tcW w:w="1271" w:type="dxa"/>
            <w:tcBorders>
              <w:top w:val="single" w:sz="4" w:space="0" w:color="auto"/>
              <w:left w:val="single" w:sz="4" w:space="0" w:color="auto"/>
              <w:bottom w:val="single" w:sz="4" w:space="0" w:color="auto"/>
              <w:right w:val="single" w:sz="4" w:space="0" w:color="auto"/>
            </w:tcBorders>
          </w:tcPr>
          <w:p w14:paraId="65501961" w14:textId="77777777" w:rsidR="00E338BE" w:rsidRPr="001C0E1B" w:rsidRDefault="00E338BE" w:rsidP="005F30A6">
            <w:pPr>
              <w:pStyle w:val="TAC"/>
              <w:rPr>
                <w:ins w:id="4057" w:author="R4-2111847" w:date="2021-08-06T19:15:00Z"/>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4CEA83C4" w14:textId="77777777" w:rsidR="00E338BE" w:rsidRPr="001C0E1B" w:rsidRDefault="00E338BE" w:rsidP="005F30A6">
            <w:pPr>
              <w:pStyle w:val="TAC"/>
              <w:rPr>
                <w:ins w:id="4058" w:author="R4-2111847" w:date="2021-08-06T19:15:00Z"/>
                <w:rFonts w:eastAsia="Malgun Gothic"/>
                <w:szCs w:val="18"/>
              </w:rPr>
            </w:pPr>
            <w:ins w:id="4059" w:author="R4-2111847" w:date="2021-08-06T19:15:00Z">
              <w:r>
                <w:rPr>
                  <w:rFonts w:hint="eastAsia"/>
                  <w:szCs w:val="18"/>
                  <w:lang w:eastAsia="ja-JP"/>
                </w:rPr>
                <w:t>6</w:t>
              </w:r>
              <w:r>
                <w:rPr>
                  <w:szCs w:val="18"/>
                  <w:lang w:eastAsia="ja-JP"/>
                </w:rPr>
                <w:t>6</w:t>
              </w:r>
            </w:ins>
          </w:p>
        </w:tc>
        <w:tc>
          <w:tcPr>
            <w:tcW w:w="1662" w:type="dxa"/>
            <w:gridSpan w:val="2"/>
            <w:tcBorders>
              <w:top w:val="single" w:sz="4" w:space="0" w:color="auto"/>
              <w:left w:val="single" w:sz="4" w:space="0" w:color="auto"/>
              <w:bottom w:val="single" w:sz="4" w:space="0" w:color="auto"/>
              <w:right w:val="single" w:sz="4" w:space="0" w:color="auto"/>
            </w:tcBorders>
          </w:tcPr>
          <w:p w14:paraId="5BCDD4C3" w14:textId="77777777" w:rsidR="00E338BE" w:rsidRPr="001C0E1B" w:rsidRDefault="00E338BE" w:rsidP="005F30A6">
            <w:pPr>
              <w:pStyle w:val="TAC"/>
              <w:rPr>
                <w:ins w:id="4060" w:author="R4-2111847" w:date="2021-08-06T19:15:00Z"/>
                <w:rFonts w:eastAsia="Malgun Gothic"/>
                <w:szCs w:val="18"/>
              </w:rPr>
            </w:pPr>
            <w:ins w:id="4061" w:author="R4-2111847" w:date="2021-08-06T19:15:00Z">
              <w:r>
                <w:rPr>
                  <w:rFonts w:hint="eastAsia"/>
                  <w:szCs w:val="18"/>
                  <w:lang w:eastAsia="ja-JP"/>
                </w:rPr>
                <w:t>6</w:t>
              </w:r>
              <w:r>
                <w:rPr>
                  <w:szCs w:val="18"/>
                  <w:lang w:eastAsia="ja-JP"/>
                </w:rPr>
                <w:t>6</w:t>
              </w:r>
            </w:ins>
          </w:p>
        </w:tc>
        <w:tc>
          <w:tcPr>
            <w:tcW w:w="1663" w:type="dxa"/>
            <w:gridSpan w:val="2"/>
            <w:tcBorders>
              <w:top w:val="single" w:sz="4" w:space="0" w:color="auto"/>
              <w:left w:val="single" w:sz="4" w:space="0" w:color="auto"/>
              <w:bottom w:val="single" w:sz="4" w:space="0" w:color="auto"/>
              <w:right w:val="single" w:sz="4" w:space="0" w:color="auto"/>
            </w:tcBorders>
          </w:tcPr>
          <w:p w14:paraId="02681F86" w14:textId="77777777" w:rsidR="00E338BE" w:rsidRPr="001C0E1B" w:rsidRDefault="00E338BE" w:rsidP="005F30A6">
            <w:pPr>
              <w:pStyle w:val="TAC"/>
              <w:rPr>
                <w:ins w:id="4062" w:author="R4-2111847" w:date="2021-08-06T19:15:00Z"/>
                <w:rFonts w:eastAsia="Malgun Gothic"/>
                <w:szCs w:val="18"/>
              </w:rPr>
            </w:pPr>
            <w:ins w:id="4063" w:author="R4-2111847" w:date="2021-08-06T19:15:00Z">
              <w:r>
                <w:rPr>
                  <w:rFonts w:hint="eastAsia"/>
                  <w:szCs w:val="18"/>
                  <w:lang w:eastAsia="ja-JP"/>
                </w:rPr>
                <w:t>6</w:t>
              </w:r>
              <w:r>
                <w:rPr>
                  <w:szCs w:val="18"/>
                  <w:lang w:eastAsia="ja-JP"/>
                </w:rPr>
                <w:t>6</w:t>
              </w:r>
            </w:ins>
          </w:p>
        </w:tc>
      </w:tr>
      <w:tr w:rsidR="00E338BE" w:rsidRPr="001C0E1B" w14:paraId="3E388F7C"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3893A098" w14:textId="77777777" w:rsidR="00E338BE" w:rsidRPr="001C0E1B" w:rsidRDefault="00E338BE" w:rsidP="005F30A6">
            <w:pPr>
              <w:pStyle w:val="TAL"/>
              <w:rPr>
                <w:rFonts w:eastAsia="Malgun Gothic"/>
                <w:szCs w:val="18"/>
              </w:rPr>
            </w:pPr>
            <w:r w:rsidRPr="001C0E1B">
              <w:t>Downlink initial BWP configuration</w:t>
            </w:r>
          </w:p>
        </w:tc>
        <w:tc>
          <w:tcPr>
            <w:tcW w:w="1271" w:type="dxa"/>
            <w:tcBorders>
              <w:top w:val="single" w:sz="4" w:space="0" w:color="auto"/>
              <w:left w:val="single" w:sz="4" w:space="0" w:color="auto"/>
              <w:bottom w:val="single" w:sz="4" w:space="0" w:color="auto"/>
              <w:right w:val="single" w:sz="4" w:space="0" w:color="auto"/>
            </w:tcBorders>
          </w:tcPr>
          <w:p w14:paraId="1284ABEE" w14:textId="77777777" w:rsidR="00E338BE" w:rsidRPr="001C0E1B" w:rsidRDefault="00E338BE" w:rsidP="005F30A6">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06C49298" w14:textId="77777777" w:rsidR="00E338BE" w:rsidRPr="001C0E1B" w:rsidRDefault="00E338BE" w:rsidP="005F30A6">
            <w:pPr>
              <w:pStyle w:val="TAC"/>
              <w:rPr>
                <w:rFonts w:eastAsia="Malgun Gothic"/>
                <w:szCs w:val="18"/>
              </w:rPr>
            </w:pPr>
            <w:r w:rsidRPr="001C0E1B">
              <w:t>DLBWP.0.1</w:t>
            </w:r>
          </w:p>
        </w:tc>
      </w:tr>
      <w:tr w:rsidR="00E338BE" w:rsidRPr="001C0E1B" w14:paraId="03956728"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1AE55FB7" w14:textId="77777777" w:rsidR="00E338BE" w:rsidRPr="001C0E1B" w:rsidRDefault="00E338BE" w:rsidP="005F30A6">
            <w:pPr>
              <w:pStyle w:val="TAL"/>
              <w:rPr>
                <w:rFonts w:eastAsia="Malgun Gothic"/>
                <w:szCs w:val="18"/>
              </w:rPr>
            </w:pPr>
            <w:r w:rsidRPr="001C0E1B">
              <w:t>Downlink dedicated BWP configuration</w:t>
            </w:r>
          </w:p>
        </w:tc>
        <w:tc>
          <w:tcPr>
            <w:tcW w:w="1271" w:type="dxa"/>
            <w:tcBorders>
              <w:top w:val="single" w:sz="4" w:space="0" w:color="auto"/>
              <w:left w:val="single" w:sz="4" w:space="0" w:color="auto"/>
              <w:bottom w:val="single" w:sz="4" w:space="0" w:color="auto"/>
              <w:right w:val="single" w:sz="4" w:space="0" w:color="auto"/>
            </w:tcBorders>
          </w:tcPr>
          <w:p w14:paraId="6C95B6E2" w14:textId="77777777" w:rsidR="00E338BE" w:rsidRPr="001C0E1B" w:rsidRDefault="00E338BE" w:rsidP="005F30A6">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46960046" w14:textId="77777777" w:rsidR="00E338BE" w:rsidRPr="001C0E1B" w:rsidRDefault="00E338BE" w:rsidP="005F30A6">
            <w:pPr>
              <w:pStyle w:val="TAC"/>
              <w:rPr>
                <w:rFonts w:eastAsia="Malgun Gothic"/>
                <w:szCs w:val="18"/>
              </w:rPr>
            </w:pPr>
            <w:r w:rsidRPr="001C0E1B">
              <w:t>DLBWP.1.1</w:t>
            </w:r>
          </w:p>
        </w:tc>
      </w:tr>
      <w:tr w:rsidR="00E338BE" w:rsidRPr="001C0E1B" w14:paraId="23AFAB42"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15A32853" w14:textId="77777777" w:rsidR="00E338BE" w:rsidRPr="001C0E1B" w:rsidRDefault="00E338BE" w:rsidP="005F30A6">
            <w:pPr>
              <w:pStyle w:val="TAL"/>
              <w:rPr>
                <w:rFonts w:eastAsia="Malgun Gothic"/>
                <w:szCs w:val="18"/>
              </w:rPr>
            </w:pPr>
            <w:r w:rsidRPr="001C0E1B">
              <w:t>Uplink initial BWP configuration</w:t>
            </w:r>
          </w:p>
        </w:tc>
        <w:tc>
          <w:tcPr>
            <w:tcW w:w="1271" w:type="dxa"/>
            <w:tcBorders>
              <w:top w:val="single" w:sz="4" w:space="0" w:color="auto"/>
              <w:left w:val="single" w:sz="4" w:space="0" w:color="auto"/>
              <w:bottom w:val="single" w:sz="4" w:space="0" w:color="auto"/>
              <w:right w:val="single" w:sz="4" w:space="0" w:color="auto"/>
            </w:tcBorders>
          </w:tcPr>
          <w:p w14:paraId="2F4EB3DF" w14:textId="77777777" w:rsidR="00E338BE" w:rsidRPr="001C0E1B" w:rsidRDefault="00E338BE" w:rsidP="005F30A6">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795742EE" w14:textId="77777777" w:rsidR="00E338BE" w:rsidRPr="001C0E1B" w:rsidRDefault="00E338BE" w:rsidP="005F30A6">
            <w:pPr>
              <w:pStyle w:val="TAC"/>
              <w:rPr>
                <w:rFonts w:eastAsia="Malgun Gothic"/>
                <w:szCs w:val="18"/>
              </w:rPr>
            </w:pPr>
            <w:r w:rsidRPr="001C0E1B">
              <w:t>ULBWP.0.1</w:t>
            </w:r>
          </w:p>
        </w:tc>
      </w:tr>
      <w:tr w:rsidR="00E338BE" w:rsidRPr="001C0E1B" w14:paraId="12D07C2A"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2549D420" w14:textId="77777777" w:rsidR="00E338BE" w:rsidRPr="001C0E1B" w:rsidRDefault="00E338BE" w:rsidP="005F30A6">
            <w:pPr>
              <w:pStyle w:val="TAL"/>
              <w:rPr>
                <w:rFonts w:eastAsia="Malgun Gothic"/>
                <w:szCs w:val="18"/>
              </w:rPr>
            </w:pPr>
            <w:r w:rsidRPr="001C0E1B">
              <w:t>Uplink dedicated BWP configuration</w:t>
            </w:r>
          </w:p>
        </w:tc>
        <w:tc>
          <w:tcPr>
            <w:tcW w:w="1271" w:type="dxa"/>
            <w:tcBorders>
              <w:top w:val="single" w:sz="4" w:space="0" w:color="auto"/>
              <w:left w:val="single" w:sz="4" w:space="0" w:color="auto"/>
              <w:bottom w:val="single" w:sz="4" w:space="0" w:color="auto"/>
              <w:right w:val="single" w:sz="4" w:space="0" w:color="auto"/>
            </w:tcBorders>
          </w:tcPr>
          <w:p w14:paraId="1C5B9E9A" w14:textId="77777777" w:rsidR="00E338BE" w:rsidRPr="001C0E1B" w:rsidRDefault="00E338BE" w:rsidP="005F30A6">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01E03EA9" w14:textId="77777777" w:rsidR="00E338BE" w:rsidRPr="001C0E1B" w:rsidRDefault="00E338BE" w:rsidP="005F30A6">
            <w:pPr>
              <w:pStyle w:val="TAC"/>
              <w:rPr>
                <w:rFonts w:eastAsia="Malgun Gothic"/>
                <w:szCs w:val="18"/>
              </w:rPr>
            </w:pPr>
            <w:r w:rsidRPr="001C0E1B">
              <w:t>ULBWP.1.1</w:t>
            </w:r>
          </w:p>
        </w:tc>
      </w:tr>
      <w:tr w:rsidR="00E338BE" w:rsidRPr="001C0E1B" w14:paraId="50FA6AE7"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63381586" w14:textId="77777777" w:rsidR="00E338BE" w:rsidRPr="001C0E1B" w:rsidRDefault="00E338BE" w:rsidP="005F30A6">
            <w:pPr>
              <w:pStyle w:val="TAL"/>
              <w:rPr>
                <w:rFonts w:eastAsia="Malgun Gothic"/>
                <w:szCs w:val="18"/>
              </w:rPr>
            </w:pPr>
            <w:r w:rsidRPr="001C0E1B">
              <w:t>DRX cycle configuration</w:t>
            </w:r>
          </w:p>
        </w:tc>
        <w:tc>
          <w:tcPr>
            <w:tcW w:w="1271" w:type="dxa"/>
            <w:tcBorders>
              <w:top w:val="single" w:sz="4" w:space="0" w:color="auto"/>
              <w:left w:val="single" w:sz="4" w:space="0" w:color="auto"/>
              <w:bottom w:val="single" w:sz="4" w:space="0" w:color="auto"/>
              <w:right w:val="single" w:sz="4" w:space="0" w:color="auto"/>
            </w:tcBorders>
          </w:tcPr>
          <w:p w14:paraId="799EA458" w14:textId="77777777" w:rsidR="00E338BE" w:rsidRPr="001C0E1B" w:rsidRDefault="00E338BE" w:rsidP="005F30A6">
            <w:pPr>
              <w:pStyle w:val="TAC"/>
              <w:rPr>
                <w:rFonts w:eastAsia="Malgun Gothic"/>
                <w:szCs w:val="18"/>
              </w:rPr>
            </w:pPr>
            <w:r w:rsidRPr="001C0E1B">
              <w:t>ms</w:t>
            </w:r>
          </w:p>
        </w:tc>
        <w:tc>
          <w:tcPr>
            <w:tcW w:w="4986" w:type="dxa"/>
            <w:gridSpan w:val="6"/>
            <w:tcBorders>
              <w:top w:val="single" w:sz="4" w:space="0" w:color="auto"/>
              <w:left w:val="single" w:sz="4" w:space="0" w:color="auto"/>
              <w:bottom w:val="single" w:sz="4" w:space="0" w:color="auto"/>
              <w:right w:val="single" w:sz="4" w:space="0" w:color="auto"/>
            </w:tcBorders>
          </w:tcPr>
          <w:p w14:paraId="5613CF09" w14:textId="77777777" w:rsidR="00E338BE" w:rsidRPr="001C0E1B" w:rsidRDefault="00E338BE" w:rsidP="005F30A6">
            <w:pPr>
              <w:pStyle w:val="TAC"/>
              <w:rPr>
                <w:rFonts w:eastAsia="Malgun Gothic"/>
                <w:szCs w:val="18"/>
              </w:rPr>
            </w:pPr>
            <w:r w:rsidRPr="001C0E1B">
              <w:t>Not applicable</w:t>
            </w:r>
          </w:p>
        </w:tc>
      </w:tr>
      <w:tr w:rsidR="00E338BE" w:rsidRPr="001C0E1B" w14:paraId="158CC72D"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31E40991" w14:textId="77777777" w:rsidR="00E338BE" w:rsidRPr="001C0E1B" w:rsidRDefault="00E338BE" w:rsidP="005F30A6">
            <w:pPr>
              <w:pStyle w:val="TAL"/>
              <w:rPr>
                <w:rFonts w:eastAsia="Malgun Gothic"/>
                <w:szCs w:val="18"/>
              </w:rPr>
            </w:pPr>
            <w:r w:rsidRPr="001C0E1B">
              <w:t>TRS configuration</w:t>
            </w:r>
          </w:p>
        </w:tc>
        <w:tc>
          <w:tcPr>
            <w:tcW w:w="1271" w:type="dxa"/>
            <w:tcBorders>
              <w:top w:val="single" w:sz="4" w:space="0" w:color="auto"/>
              <w:left w:val="single" w:sz="4" w:space="0" w:color="auto"/>
              <w:bottom w:val="single" w:sz="4" w:space="0" w:color="auto"/>
              <w:right w:val="single" w:sz="4" w:space="0" w:color="auto"/>
            </w:tcBorders>
          </w:tcPr>
          <w:p w14:paraId="144FDDDD" w14:textId="77777777" w:rsidR="00E338BE" w:rsidRPr="001C0E1B" w:rsidRDefault="00E338BE" w:rsidP="005F30A6">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56FF271F" w14:textId="77777777" w:rsidR="00E338BE" w:rsidRPr="001C0E1B" w:rsidRDefault="00E338BE" w:rsidP="005F30A6">
            <w:pPr>
              <w:pStyle w:val="TAC"/>
              <w:rPr>
                <w:rFonts w:eastAsia="Malgun Gothic"/>
                <w:szCs w:val="18"/>
              </w:rPr>
            </w:pPr>
            <w:r w:rsidRPr="001C0E1B">
              <w:t>TRS.2.1 TDD</w:t>
            </w:r>
          </w:p>
        </w:tc>
      </w:tr>
      <w:tr w:rsidR="00E338BE" w:rsidRPr="001C0E1B" w14:paraId="1CA20F19"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54C1C6F0" w14:textId="77777777" w:rsidR="00E338BE" w:rsidRPr="001C0E1B" w:rsidRDefault="00E338BE" w:rsidP="005F30A6">
            <w:pPr>
              <w:pStyle w:val="TAL"/>
              <w:rPr>
                <w:rFonts w:eastAsia="Malgun Gothic"/>
                <w:szCs w:val="18"/>
              </w:rPr>
            </w:pPr>
            <w:r w:rsidRPr="001C0E1B">
              <w:t>TCI state</w:t>
            </w:r>
          </w:p>
        </w:tc>
        <w:tc>
          <w:tcPr>
            <w:tcW w:w="1271" w:type="dxa"/>
            <w:tcBorders>
              <w:top w:val="single" w:sz="4" w:space="0" w:color="auto"/>
              <w:left w:val="single" w:sz="4" w:space="0" w:color="auto"/>
              <w:bottom w:val="single" w:sz="4" w:space="0" w:color="auto"/>
              <w:right w:val="single" w:sz="4" w:space="0" w:color="auto"/>
            </w:tcBorders>
          </w:tcPr>
          <w:p w14:paraId="28F9CADE" w14:textId="77777777" w:rsidR="00E338BE" w:rsidRPr="001C0E1B" w:rsidRDefault="00E338BE" w:rsidP="005F30A6">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11E86CC9" w14:textId="77777777" w:rsidR="00E338BE" w:rsidRPr="001C0E1B" w:rsidRDefault="00E338BE" w:rsidP="005F30A6">
            <w:pPr>
              <w:pStyle w:val="TAC"/>
              <w:rPr>
                <w:rFonts w:eastAsia="Malgun Gothic"/>
                <w:szCs w:val="18"/>
              </w:rPr>
            </w:pPr>
            <w:r w:rsidRPr="001C0E1B">
              <w:t>TCI.State.0</w:t>
            </w:r>
          </w:p>
        </w:tc>
      </w:tr>
      <w:tr w:rsidR="00E338BE" w:rsidRPr="001C0E1B" w14:paraId="3AF262BE"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1029EEC7" w14:textId="77777777" w:rsidR="00E338BE" w:rsidRPr="001C0E1B" w:rsidRDefault="00E338BE" w:rsidP="005F30A6">
            <w:pPr>
              <w:pStyle w:val="TAL"/>
            </w:pPr>
            <w:r w:rsidRPr="001C0E1B">
              <w:t xml:space="preserve">PDSCH Reference measurement channel </w:t>
            </w:r>
          </w:p>
        </w:tc>
        <w:tc>
          <w:tcPr>
            <w:tcW w:w="1271" w:type="dxa"/>
            <w:tcBorders>
              <w:top w:val="single" w:sz="4" w:space="0" w:color="auto"/>
              <w:left w:val="single" w:sz="4" w:space="0" w:color="auto"/>
              <w:bottom w:val="single" w:sz="4" w:space="0" w:color="auto"/>
              <w:right w:val="single" w:sz="4" w:space="0" w:color="auto"/>
            </w:tcBorders>
          </w:tcPr>
          <w:p w14:paraId="33BA00B7" w14:textId="77777777" w:rsidR="00E338BE" w:rsidRPr="001C0E1B" w:rsidRDefault="00E338BE" w:rsidP="005F30A6">
            <w:pPr>
              <w:pStyle w:val="TAC"/>
            </w:pPr>
          </w:p>
        </w:tc>
        <w:tc>
          <w:tcPr>
            <w:tcW w:w="830" w:type="dxa"/>
            <w:tcBorders>
              <w:top w:val="single" w:sz="4" w:space="0" w:color="auto"/>
              <w:left w:val="single" w:sz="4" w:space="0" w:color="auto"/>
              <w:bottom w:val="single" w:sz="4" w:space="0" w:color="auto"/>
              <w:right w:val="single" w:sz="4" w:space="0" w:color="auto"/>
            </w:tcBorders>
            <w:hideMark/>
          </w:tcPr>
          <w:p w14:paraId="01BA3DB5" w14:textId="77777777" w:rsidR="00E338BE" w:rsidRPr="001C0E1B" w:rsidRDefault="00E338BE" w:rsidP="005F30A6">
            <w:pPr>
              <w:pStyle w:val="TAC"/>
            </w:pPr>
            <w:r w:rsidRPr="001C0E1B">
              <w:t>SR.3.1 TDD</w:t>
            </w:r>
          </w:p>
        </w:tc>
        <w:tc>
          <w:tcPr>
            <w:tcW w:w="831" w:type="dxa"/>
            <w:tcBorders>
              <w:top w:val="single" w:sz="4" w:space="0" w:color="auto"/>
              <w:left w:val="single" w:sz="4" w:space="0" w:color="auto"/>
              <w:bottom w:val="single" w:sz="4" w:space="0" w:color="auto"/>
              <w:right w:val="single" w:sz="4" w:space="0" w:color="auto"/>
            </w:tcBorders>
            <w:hideMark/>
          </w:tcPr>
          <w:p w14:paraId="60DDF855" w14:textId="77777777" w:rsidR="00E338BE" w:rsidRPr="001C0E1B" w:rsidRDefault="00E338BE" w:rsidP="005F30A6">
            <w:pPr>
              <w:pStyle w:val="TAC"/>
              <w:rPr>
                <w:rFonts w:cs="Arial"/>
              </w:rPr>
            </w:pPr>
            <w:r w:rsidRPr="001C0E1B">
              <w:rPr>
                <w:rFonts w:cs="Arial"/>
              </w:rPr>
              <w:t>-</w:t>
            </w:r>
          </w:p>
        </w:tc>
        <w:tc>
          <w:tcPr>
            <w:tcW w:w="831" w:type="dxa"/>
            <w:tcBorders>
              <w:top w:val="single" w:sz="4" w:space="0" w:color="auto"/>
              <w:left w:val="single" w:sz="4" w:space="0" w:color="auto"/>
              <w:bottom w:val="single" w:sz="4" w:space="0" w:color="auto"/>
              <w:right w:val="single" w:sz="4" w:space="0" w:color="auto"/>
            </w:tcBorders>
            <w:hideMark/>
          </w:tcPr>
          <w:p w14:paraId="3E8CBBD5" w14:textId="77777777" w:rsidR="00E338BE" w:rsidRPr="001C0E1B" w:rsidRDefault="00E338BE" w:rsidP="005F30A6">
            <w:pPr>
              <w:pStyle w:val="TAC"/>
              <w:rPr>
                <w:rFonts w:cs="Arial"/>
              </w:rPr>
            </w:pPr>
            <w:r w:rsidRPr="001C0E1B">
              <w:rPr>
                <w:rFonts w:cs="Arial"/>
              </w:rPr>
              <w:t>SR.3.1 TDD</w:t>
            </w:r>
          </w:p>
        </w:tc>
        <w:tc>
          <w:tcPr>
            <w:tcW w:w="831" w:type="dxa"/>
            <w:tcBorders>
              <w:top w:val="single" w:sz="4" w:space="0" w:color="auto"/>
              <w:left w:val="single" w:sz="4" w:space="0" w:color="auto"/>
              <w:bottom w:val="single" w:sz="4" w:space="0" w:color="auto"/>
              <w:right w:val="single" w:sz="4" w:space="0" w:color="auto"/>
            </w:tcBorders>
            <w:hideMark/>
          </w:tcPr>
          <w:p w14:paraId="380EBAE3" w14:textId="77777777" w:rsidR="00E338BE" w:rsidRPr="001C0E1B" w:rsidRDefault="00E338BE" w:rsidP="005F30A6">
            <w:pPr>
              <w:pStyle w:val="TAC"/>
              <w:rPr>
                <w:rFonts w:cs="Arial"/>
              </w:rPr>
            </w:pPr>
            <w:r w:rsidRPr="001C0E1B">
              <w:rPr>
                <w:rFonts w:cs="Arial"/>
              </w:rPr>
              <w:t>-</w:t>
            </w:r>
          </w:p>
        </w:tc>
        <w:tc>
          <w:tcPr>
            <w:tcW w:w="831" w:type="dxa"/>
            <w:tcBorders>
              <w:top w:val="single" w:sz="4" w:space="0" w:color="auto"/>
              <w:left w:val="single" w:sz="4" w:space="0" w:color="auto"/>
              <w:bottom w:val="single" w:sz="4" w:space="0" w:color="auto"/>
              <w:right w:val="single" w:sz="4" w:space="0" w:color="auto"/>
            </w:tcBorders>
            <w:hideMark/>
          </w:tcPr>
          <w:p w14:paraId="28246E82" w14:textId="77777777" w:rsidR="00E338BE" w:rsidRPr="001C0E1B" w:rsidRDefault="00E338BE" w:rsidP="005F30A6">
            <w:pPr>
              <w:pStyle w:val="TAC"/>
              <w:rPr>
                <w:rFonts w:cs="Arial"/>
              </w:rPr>
            </w:pPr>
            <w:r w:rsidRPr="001C0E1B">
              <w:rPr>
                <w:rFonts w:cs="Arial"/>
              </w:rPr>
              <w:t>SR.3.1 TDD</w:t>
            </w:r>
          </w:p>
        </w:tc>
        <w:tc>
          <w:tcPr>
            <w:tcW w:w="832" w:type="dxa"/>
            <w:tcBorders>
              <w:top w:val="single" w:sz="4" w:space="0" w:color="auto"/>
              <w:left w:val="single" w:sz="4" w:space="0" w:color="auto"/>
              <w:bottom w:val="single" w:sz="4" w:space="0" w:color="auto"/>
              <w:right w:val="single" w:sz="4" w:space="0" w:color="auto"/>
            </w:tcBorders>
            <w:hideMark/>
          </w:tcPr>
          <w:p w14:paraId="18B0351D" w14:textId="77777777" w:rsidR="00E338BE" w:rsidRPr="001C0E1B" w:rsidRDefault="00E338BE" w:rsidP="005F30A6">
            <w:pPr>
              <w:pStyle w:val="TAC"/>
              <w:rPr>
                <w:rFonts w:cs="Arial"/>
              </w:rPr>
            </w:pPr>
            <w:r w:rsidRPr="001C0E1B">
              <w:rPr>
                <w:rFonts w:cs="Arial"/>
              </w:rPr>
              <w:t>-</w:t>
            </w:r>
          </w:p>
        </w:tc>
      </w:tr>
      <w:tr w:rsidR="00E338BE" w:rsidRPr="001C0E1B" w14:paraId="6147C5F6"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7FC2D841" w14:textId="77777777" w:rsidR="00E338BE" w:rsidRPr="001C0E1B" w:rsidRDefault="00E338BE" w:rsidP="005F30A6">
            <w:pPr>
              <w:pStyle w:val="TAL"/>
            </w:pPr>
            <w:r w:rsidRPr="001C0E1B">
              <w:rPr>
                <w:rFonts w:cs="v5.0.0"/>
              </w:rPr>
              <w:t>RMSI CORESET Reference Channel</w:t>
            </w:r>
          </w:p>
        </w:tc>
        <w:tc>
          <w:tcPr>
            <w:tcW w:w="1271" w:type="dxa"/>
            <w:tcBorders>
              <w:top w:val="single" w:sz="4" w:space="0" w:color="auto"/>
              <w:left w:val="single" w:sz="4" w:space="0" w:color="auto"/>
              <w:bottom w:val="single" w:sz="4" w:space="0" w:color="auto"/>
              <w:right w:val="single" w:sz="4" w:space="0" w:color="auto"/>
            </w:tcBorders>
          </w:tcPr>
          <w:p w14:paraId="70EF2F85" w14:textId="77777777" w:rsidR="00E338BE" w:rsidRPr="001C0E1B" w:rsidRDefault="00E338BE" w:rsidP="005F30A6">
            <w:pPr>
              <w:pStyle w:val="TAC"/>
            </w:pPr>
          </w:p>
        </w:tc>
        <w:tc>
          <w:tcPr>
            <w:tcW w:w="830" w:type="dxa"/>
            <w:tcBorders>
              <w:top w:val="single" w:sz="4" w:space="0" w:color="auto"/>
              <w:left w:val="single" w:sz="4" w:space="0" w:color="auto"/>
              <w:bottom w:val="single" w:sz="4" w:space="0" w:color="auto"/>
              <w:right w:val="single" w:sz="4" w:space="0" w:color="auto"/>
            </w:tcBorders>
          </w:tcPr>
          <w:p w14:paraId="22FEEF8A" w14:textId="77777777" w:rsidR="00E338BE" w:rsidRPr="001C0E1B" w:rsidRDefault="00E338BE" w:rsidP="005F30A6">
            <w:pPr>
              <w:pStyle w:val="TAC"/>
            </w:pPr>
            <w:r w:rsidRPr="001C0E1B">
              <w:t>CR.3.1 TDD</w:t>
            </w:r>
          </w:p>
        </w:tc>
        <w:tc>
          <w:tcPr>
            <w:tcW w:w="831" w:type="dxa"/>
            <w:tcBorders>
              <w:top w:val="single" w:sz="4" w:space="0" w:color="auto"/>
              <w:left w:val="single" w:sz="4" w:space="0" w:color="auto"/>
              <w:bottom w:val="single" w:sz="4" w:space="0" w:color="auto"/>
              <w:right w:val="single" w:sz="4" w:space="0" w:color="auto"/>
            </w:tcBorders>
          </w:tcPr>
          <w:p w14:paraId="29383C1A" w14:textId="77777777" w:rsidR="00E338BE" w:rsidRPr="001C0E1B" w:rsidRDefault="00E338BE" w:rsidP="005F30A6">
            <w:pPr>
              <w:pStyle w:val="TAC"/>
              <w:rPr>
                <w:rFonts w:cs="Arial"/>
              </w:rPr>
            </w:pPr>
            <w:r w:rsidRPr="001C0E1B">
              <w:rPr>
                <w:rFonts w:cs="Arial"/>
              </w:rPr>
              <w:t>-</w:t>
            </w:r>
          </w:p>
        </w:tc>
        <w:tc>
          <w:tcPr>
            <w:tcW w:w="831" w:type="dxa"/>
            <w:tcBorders>
              <w:top w:val="single" w:sz="4" w:space="0" w:color="auto"/>
              <w:left w:val="single" w:sz="4" w:space="0" w:color="auto"/>
              <w:bottom w:val="single" w:sz="4" w:space="0" w:color="auto"/>
              <w:right w:val="single" w:sz="4" w:space="0" w:color="auto"/>
            </w:tcBorders>
          </w:tcPr>
          <w:p w14:paraId="6D668969" w14:textId="77777777" w:rsidR="00E338BE" w:rsidRPr="001C0E1B" w:rsidRDefault="00E338BE" w:rsidP="005F30A6">
            <w:pPr>
              <w:pStyle w:val="TAC"/>
              <w:rPr>
                <w:rFonts w:cs="Arial"/>
              </w:rPr>
            </w:pPr>
            <w:r w:rsidRPr="001C0E1B">
              <w:rPr>
                <w:rFonts w:cs="Arial"/>
              </w:rPr>
              <w:t>CR.3.1 TDD</w:t>
            </w:r>
          </w:p>
        </w:tc>
        <w:tc>
          <w:tcPr>
            <w:tcW w:w="831" w:type="dxa"/>
            <w:tcBorders>
              <w:top w:val="single" w:sz="4" w:space="0" w:color="auto"/>
              <w:left w:val="single" w:sz="4" w:space="0" w:color="auto"/>
              <w:bottom w:val="single" w:sz="4" w:space="0" w:color="auto"/>
              <w:right w:val="single" w:sz="4" w:space="0" w:color="auto"/>
            </w:tcBorders>
          </w:tcPr>
          <w:p w14:paraId="11B2646D" w14:textId="77777777" w:rsidR="00E338BE" w:rsidRPr="001C0E1B" w:rsidRDefault="00E338BE" w:rsidP="005F30A6">
            <w:pPr>
              <w:pStyle w:val="TAC"/>
              <w:rPr>
                <w:rFonts w:cs="Arial"/>
              </w:rPr>
            </w:pPr>
            <w:r w:rsidRPr="001C0E1B">
              <w:rPr>
                <w:rFonts w:cs="Arial"/>
              </w:rPr>
              <w:t>-</w:t>
            </w:r>
          </w:p>
        </w:tc>
        <w:tc>
          <w:tcPr>
            <w:tcW w:w="831" w:type="dxa"/>
            <w:tcBorders>
              <w:top w:val="single" w:sz="4" w:space="0" w:color="auto"/>
              <w:left w:val="single" w:sz="4" w:space="0" w:color="auto"/>
              <w:bottom w:val="single" w:sz="4" w:space="0" w:color="auto"/>
              <w:right w:val="single" w:sz="4" w:space="0" w:color="auto"/>
            </w:tcBorders>
          </w:tcPr>
          <w:p w14:paraId="03C37701" w14:textId="77777777" w:rsidR="00E338BE" w:rsidRPr="001C0E1B" w:rsidRDefault="00E338BE" w:rsidP="005F30A6">
            <w:pPr>
              <w:pStyle w:val="TAC"/>
              <w:rPr>
                <w:rFonts w:cs="Arial"/>
              </w:rPr>
            </w:pPr>
            <w:r w:rsidRPr="001C0E1B">
              <w:rPr>
                <w:rFonts w:cs="Arial"/>
              </w:rPr>
              <w:t>CR.3.1 TDD</w:t>
            </w:r>
          </w:p>
        </w:tc>
        <w:tc>
          <w:tcPr>
            <w:tcW w:w="832" w:type="dxa"/>
            <w:tcBorders>
              <w:top w:val="single" w:sz="4" w:space="0" w:color="auto"/>
              <w:left w:val="single" w:sz="4" w:space="0" w:color="auto"/>
              <w:bottom w:val="single" w:sz="4" w:space="0" w:color="auto"/>
              <w:right w:val="single" w:sz="4" w:space="0" w:color="auto"/>
            </w:tcBorders>
          </w:tcPr>
          <w:p w14:paraId="7CB906D3" w14:textId="77777777" w:rsidR="00E338BE" w:rsidRPr="001C0E1B" w:rsidRDefault="00E338BE" w:rsidP="005F30A6">
            <w:pPr>
              <w:pStyle w:val="TAC"/>
              <w:rPr>
                <w:rFonts w:cs="Arial"/>
              </w:rPr>
            </w:pPr>
            <w:r w:rsidRPr="001C0E1B">
              <w:rPr>
                <w:rFonts w:cs="Arial"/>
              </w:rPr>
              <w:t>-</w:t>
            </w:r>
          </w:p>
        </w:tc>
      </w:tr>
      <w:tr w:rsidR="00E338BE" w:rsidRPr="001C0E1B" w14:paraId="3B90F2EE"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19824B35" w14:textId="77777777" w:rsidR="00E338BE" w:rsidRPr="001C0E1B" w:rsidRDefault="00E338BE" w:rsidP="005F30A6">
            <w:pPr>
              <w:pStyle w:val="TAL"/>
            </w:pPr>
            <w:r w:rsidRPr="001C0E1B">
              <w:t>OCNG Patterns</w:t>
            </w:r>
          </w:p>
        </w:tc>
        <w:tc>
          <w:tcPr>
            <w:tcW w:w="1271" w:type="dxa"/>
            <w:tcBorders>
              <w:top w:val="single" w:sz="4" w:space="0" w:color="auto"/>
              <w:left w:val="single" w:sz="4" w:space="0" w:color="auto"/>
              <w:bottom w:val="single" w:sz="4" w:space="0" w:color="auto"/>
              <w:right w:val="single" w:sz="4" w:space="0" w:color="auto"/>
            </w:tcBorders>
          </w:tcPr>
          <w:p w14:paraId="368BE5C1" w14:textId="77777777" w:rsidR="00E338BE" w:rsidRPr="001C0E1B" w:rsidRDefault="00E338BE" w:rsidP="005F30A6">
            <w:pPr>
              <w:pStyle w:val="TAC"/>
            </w:pPr>
          </w:p>
        </w:tc>
        <w:tc>
          <w:tcPr>
            <w:tcW w:w="830" w:type="dxa"/>
            <w:tcBorders>
              <w:top w:val="single" w:sz="4" w:space="0" w:color="auto"/>
              <w:left w:val="single" w:sz="4" w:space="0" w:color="auto"/>
              <w:bottom w:val="single" w:sz="4" w:space="0" w:color="auto"/>
              <w:right w:val="single" w:sz="4" w:space="0" w:color="auto"/>
            </w:tcBorders>
            <w:hideMark/>
          </w:tcPr>
          <w:p w14:paraId="2FF9EB1D" w14:textId="77777777" w:rsidR="00E338BE" w:rsidRPr="001C0E1B" w:rsidRDefault="00E338BE" w:rsidP="005F30A6">
            <w:pPr>
              <w:pStyle w:val="TAC"/>
            </w:pPr>
            <w:r w:rsidRPr="001C0E1B">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hideMark/>
          </w:tcPr>
          <w:p w14:paraId="21BD94C0" w14:textId="77777777" w:rsidR="00E338BE" w:rsidRPr="001C0E1B" w:rsidRDefault="00E338BE" w:rsidP="005F30A6">
            <w:pPr>
              <w:pStyle w:val="TAC"/>
              <w:rPr>
                <w:rFonts w:cs="Arial"/>
              </w:rPr>
            </w:pPr>
            <w:r w:rsidRPr="001C0E1B">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hideMark/>
          </w:tcPr>
          <w:p w14:paraId="01003BBB" w14:textId="77777777" w:rsidR="00E338BE" w:rsidRPr="001C0E1B" w:rsidRDefault="00E338BE" w:rsidP="005F30A6">
            <w:pPr>
              <w:pStyle w:val="TAC"/>
              <w:rPr>
                <w:rFonts w:cs="Arial"/>
              </w:rPr>
            </w:pPr>
            <w:r w:rsidRPr="001C0E1B">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hideMark/>
          </w:tcPr>
          <w:p w14:paraId="01002E55" w14:textId="77777777" w:rsidR="00E338BE" w:rsidRPr="001C0E1B" w:rsidRDefault="00E338BE" w:rsidP="005F30A6">
            <w:pPr>
              <w:pStyle w:val="TAC"/>
              <w:rPr>
                <w:rFonts w:cs="Arial"/>
              </w:rPr>
            </w:pPr>
            <w:r w:rsidRPr="001C0E1B">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hideMark/>
          </w:tcPr>
          <w:p w14:paraId="7EFE2B99" w14:textId="77777777" w:rsidR="00E338BE" w:rsidRPr="001C0E1B" w:rsidRDefault="00E338BE" w:rsidP="005F30A6">
            <w:pPr>
              <w:pStyle w:val="TAC"/>
              <w:rPr>
                <w:rFonts w:cs="Arial"/>
              </w:rPr>
            </w:pPr>
            <w:r w:rsidRPr="001C0E1B">
              <w:rPr>
                <w:rFonts w:eastAsia="Malgun Gothic"/>
                <w:szCs w:val="18"/>
              </w:rPr>
              <w:t>OP.1</w:t>
            </w:r>
          </w:p>
        </w:tc>
        <w:tc>
          <w:tcPr>
            <w:tcW w:w="832" w:type="dxa"/>
            <w:tcBorders>
              <w:top w:val="single" w:sz="4" w:space="0" w:color="auto"/>
              <w:left w:val="single" w:sz="4" w:space="0" w:color="auto"/>
              <w:bottom w:val="single" w:sz="4" w:space="0" w:color="auto"/>
              <w:right w:val="single" w:sz="4" w:space="0" w:color="auto"/>
            </w:tcBorders>
            <w:hideMark/>
          </w:tcPr>
          <w:p w14:paraId="77DB852C" w14:textId="77777777" w:rsidR="00E338BE" w:rsidRPr="001C0E1B" w:rsidRDefault="00E338BE" w:rsidP="005F30A6">
            <w:pPr>
              <w:pStyle w:val="TAC"/>
              <w:rPr>
                <w:rFonts w:cs="Arial"/>
              </w:rPr>
            </w:pPr>
            <w:r w:rsidRPr="001C0E1B">
              <w:rPr>
                <w:rFonts w:eastAsia="Malgun Gothic"/>
                <w:szCs w:val="18"/>
              </w:rPr>
              <w:t>OP.1</w:t>
            </w:r>
          </w:p>
        </w:tc>
      </w:tr>
      <w:tr w:rsidR="00E338BE" w:rsidRPr="001C0E1B" w14:paraId="2B80242C"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42C4575F" w14:textId="77777777" w:rsidR="00E338BE" w:rsidRPr="001C0E1B" w:rsidRDefault="00E338BE" w:rsidP="005F30A6">
            <w:pPr>
              <w:pStyle w:val="TAL"/>
            </w:pPr>
            <w:r w:rsidRPr="001C0E1B">
              <w:t>SMTC configuration</w:t>
            </w:r>
          </w:p>
        </w:tc>
        <w:tc>
          <w:tcPr>
            <w:tcW w:w="1271" w:type="dxa"/>
            <w:tcBorders>
              <w:top w:val="single" w:sz="4" w:space="0" w:color="auto"/>
              <w:left w:val="single" w:sz="4" w:space="0" w:color="auto"/>
              <w:bottom w:val="single" w:sz="4" w:space="0" w:color="auto"/>
              <w:right w:val="single" w:sz="4" w:space="0" w:color="auto"/>
            </w:tcBorders>
          </w:tcPr>
          <w:p w14:paraId="0158B939" w14:textId="77777777" w:rsidR="00E338BE" w:rsidRPr="001C0E1B" w:rsidRDefault="00E338BE" w:rsidP="005F30A6">
            <w:pPr>
              <w:pStyle w:val="TAC"/>
            </w:pPr>
          </w:p>
        </w:tc>
        <w:tc>
          <w:tcPr>
            <w:tcW w:w="830" w:type="dxa"/>
            <w:tcBorders>
              <w:top w:val="single" w:sz="4" w:space="0" w:color="auto"/>
              <w:left w:val="single" w:sz="4" w:space="0" w:color="auto"/>
              <w:bottom w:val="single" w:sz="4" w:space="0" w:color="auto"/>
              <w:right w:val="single" w:sz="4" w:space="0" w:color="auto"/>
            </w:tcBorders>
          </w:tcPr>
          <w:p w14:paraId="43C66DCA" w14:textId="77777777" w:rsidR="00E338BE" w:rsidRPr="001C0E1B" w:rsidRDefault="00E338BE" w:rsidP="005F30A6">
            <w:pPr>
              <w:pStyle w:val="TAC"/>
            </w:pPr>
            <w:r w:rsidRPr="001C0E1B">
              <w:t>SMTC.1 FR2</w:t>
            </w:r>
          </w:p>
        </w:tc>
        <w:tc>
          <w:tcPr>
            <w:tcW w:w="831" w:type="dxa"/>
            <w:tcBorders>
              <w:top w:val="single" w:sz="4" w:space="0" w:color="auto"/>
              <w:left w:val="single" w:sz="4" w:space="0" w:color="auto"/>
              <w:bottom w:val="single" w:sz="4" w:space="0" w:color="auto"/>
              <w:right w:val="single" w:sz="4" w:space="0" w:color="auto"/>
            </w:tcBorders>
          </w:tcPr>
          <w:p w14:paraId="2E6EAD0F" w14:textId="77777777" w:rsidR="00E338BE" w:rsidRPr="001C0E1B" w:rsidRDefault="00E338BE" w:rsidP="005F30A6">
            <w:pPr>
              <w:pStyle w:val="TAC"/>
              <w:rPr>
                <w:rFonts w:cs="Arial"/>
              </w:rPr>
            </w:pPr>
            <w:r w:rsidRPr="001C0E1B">
              <w:rPr>
                <w:rFonts w:cs="Arial"/>
              </w:rPr>
              <w:t>SMTC.1 FR2</w:t>
            </w:r>
          </w:p>
        </w:tc>
        <w:tc>
          <w:tcPr>
            <w:tcW w:w="831" w:type="dxa"/>
            <w:tcBorders>
              <w:top w:val="single" w:sz="4" w:space="0" w:color="auto"/>
              <w:left w:val="single" w:sz="4" w:space="0" w:color="auto"/>
              <w:bottom w:val="single" w:sz="4" w:space="0" w:color="auto"/>
              <w:right w:val="single" w:sz="4" w:space="0" w:color="auto"/>
            </w:tcBorders>
          </w:tcPr>
          <w:p w14:paraId="66F1F31C" w14:textId="77777777" w:rsidR="00E338BE" w:rsidRPr="001C0E1B" w:rsidRDefault="00E338BE" w:rsidP="005F30A6">
            <w:pPr>
              <w:pStyle w:val="TAC"/>
              <w:rPr>
                <w:rFonts w:cs="Arial"/>
              </w:rPr>
            </w:pPr>
            <w:r w:rsidRPr="001C0E1B">
              <w:rPr>
                <w:rFonts w:cs="Arial"/>
              </w:rPr>
              <w:t>SMTC.1 FR2</w:t>
            </w:r>
          </w:p>
        </w:tc>
        <w:tc>
          <w:tcPr>
            <w:tcW w:w="831" w:type="dxa"/>
            <w:tcBorders>
              <w:top w:val="single" w:sz="4" w:space="0" w:color="auto"/>
              <w:left w:val="single" w:sz="4" w:space="0" w:color="auto"/>
              <w:bottom w:val="single" w:sz="4" w:space="0" w:color="auto"/>
              <w:right w:val="single" w:sz="4" w:space="0" w:color="auto"/>
            </w:tcBorders>
          </w:tcPr>
          <w:p w14:paraId="6B087121" w14:textId="77777777" w:rsidR="00E338BE" w:rsidRPr="001C0E1B" w:rsidRDefault="00E338BE" w:rsidP="005F30A6">
            <w:pPr>
              <w:pStyle w:val="TAC"/>
              <w:rPr>
                <w:rFonts w:cs="Arial"/>
              </w:rPr>
            </w:pPr>
            <w:r w:rsidRPr="001C0E1B">
              <w:rPr>
                <w:rFonts w:cs="Arial"/>
              </w:rPr>
              <w:t>SMTC.1 FR2</w:t>
            </w:r>
          </w:p>
        </w:tc>
        <w:tc>
          <w:tcPr>
            <w:tcW w:w="831" w:type="dxa"/>
            <w:tcBorders>
              <w:top w:val="single" w:sz="4" w:space="0" w:color="auto"/>
              <w:left w:val="single" w:sz="4" w:space="0" w:color="auto"/>
              <w:bottom w:val="single" w:sz="4" w:space="0" w:color="auto"/>
              <w:right w:val="single" w:sz="4" w:space="0" w:color="auto"/>
            </w:tcBorders>
          </w:tcPr>
          <w:p w14:paraId="3DE8F7C6" w14:textId="77777777" w:rsidR="00E338BE" w:rsidRPr="001C0E1B" w:rsidRDefault="00E338BE" w:rsidP="005F30A6">
            <w:pPr>
              <w:pStyle w:val="TAC"/>
              <w:rPr>
                <w:rFonts w:cs="Arial"/>
              </w:rPr>
            </w:pPr>
            <w:r w:rsidRPr="001C0E1B">
              <w:rPr>
                <w:rFonts w:cs="Arial"/>
              </w:rPr>
              <w:t>SMTC.1 FR2</w:t>
            </w:r>
          </w:p>
        </w:tc>
        <w:tc>
          <w:tcPr>
            <w:tcW w:w="832" w:type="dxa"/>
            <w:tcBorders>
              <w:top w:val="single" w:sz="4" w:space="0" w:color="auto"/>
              <w:left w:val="single" w:sz="4" w:space="0" w:color="auto"/>
              <w:bottom w:val="single" w:sz="4" w:space="0" w:color="auto"/>
              <w:right w:val="single" w:sz="4" w:space="0" w:color="auto"/>
            </w:tcBorders>
          </w:tcPr>
          <w:p w14:paraId="2D763947" w14:textId="77777777" w:rsidR="00E338BE" w:rsidRPr="001C0E1B" w:rsidRDefault="00E338BE" w:rsidP="005F30A6">
            <w:pPr>
              <w:pStyle w:val="TAC"/>
              <w:rPr>
                <w:rFonts w:cs="Arial"/>
              </w:rPr>
            </w:pPr>
            <w:r w:rsidRPr="001C0E1B">
              <w:rPr>
                <w:rFonts w:cs="Arial"/>
              </w:rPr>
              <w:t>SMTC.1 FR2</w:t>
            </w:r>
          </w:p>
        </w:tc>
      </w:tr>
      <w:tr w:rsidR="00E338BE" w:rsidRPr="001C0E1B" w14:paraId="01EE58EF"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6DF87B7B" w14:textId="77777777" w:rsidR="00E338BE" w:rsidRPr="001C0E1B" w:rsidRDefault="00E338BE" w:rsidP="005F30A6">
            <w:pPr>
              <w:pStyle w:val="TAL"/>
            </w:pPr>
            <w:r>
              <w:t>SSB configuration</w:t>
            </w:r>
          </w:p>
        </w:tc>
        <w:tc>
          <w:tcPr>
            <w:tcW w:w="1271" w:type="dxa"/>
            <w:tcBorders>
              <w:top w:val="single" w:sz="4" w:space="0" w:color="auto"/>
              <w:left w:val="single" w:sz="4" w:space="0" w:color="auto"/>
              <w:bottom w:val="single" w:sz="4" w:space="0" w:color="auto"/>
              <w:right w:val="single" w:sz="4" w:space="0" w:color="auto"/>
            </w:tcBorders>
          </w:tcPr>
          <w:p w14:paraId="70A6132B" w14:textId="77777777" w:rsidR="00E338BE" w:rsidRPr="001C0E1B" w:rsidRDefault="00E338BE" w:rsidP="005F30A6">
            <w:pPr>
              <w:pStyle w:val="TAC"/>
            </w:pPr>
          </w:p>
        </w:tc>
        <w:tc>
          <w:tcPr>
            <w:tcW w:w="830" w:type="dxa"/>
            <w:tcBorders>
              <w:top w:val="single" w:sz="4" w:space="0" w:color="auto"/>
              <w:left w:val="single" w:sz="4" w:space="0" w:color="auto"/>
              <w:bottom w:val="single" w:sz="4" w:space="0" w:color="auto"/>
              <w:right w:val="single" w:sz="4" w:space="0" w:color="auto"/>
            </w:tcBorders>
          </w:tcPr>
          <w:p w14:paraId="2E3A51A2" w14:textId="77777777" w:rsidR="00E338BE" w:rsidRPr="001C0E1B" w:rsidRDefault="00E338BE" w:rsidP="005F30A6">
            <w:pPr>
              <w:pStyle w:val="TAC"/>
            </w:pPr>
            <w:r w:rsidRPr="00563817">
              <w:rPr>
                <w:rFonts w:cs="Arial"/>
              </w:rPr>
              <w:t>SSB.3 FR2</w:t>
            </w:r>
          </w:p>
        </w:tc>
        <w:tc>
          <w:tcPr>
            <w:tcW w:w="831" w:type="dxa"/>
            <w:tcBorders>
              <w:top w:val="single" w:sz="4" w:space="0" w:color="auto"/>
              <w:left w:val="single" w:sz="4" w:space="0" w:color="auto"/>
              <w:bottom w:val="single" w:sz="4" w:space="0" w:color="auto"/>
              <w:right w:val="single" w:sz="4" w:space="0" w:color="auto"/>
            </w:tcBorders>
          </w:tcPr>
          <w:p w14:paraId="0E5A74D1" w14:textId="77777777" w:rsidR="00E338BE" w:rsidRPr="001C0E1B" w:rsidRDefault="00E338BE" w:rsidP="005F30A6">
            <w:pPr>
              <w:pStyle w:val="TAC"/>
              <w:rPr>
                <w:rFonts w:cs="Arial"/>
              </w:rPr>
            </w:pPr>
            <w:r w:rsidRPr="00563817">
              <w:rPr>
                <w:rFonts w:cs="Arial"/>
              </w:rPr>
              <w:t>SSB.3 FR2</w:t>
            </w:r>
          </w:p>
        </w:tc>
        <w:tc>
          <w:tcPr>
            <w:tcW w:w="831" w:type="dxa"/>
            <w:tcBorders>
              <w:top w:val="single" w:sz="4" w:space="0" w:color="auto"/>
              <w:left w:val="single" w:sz="4" w:space="0" w:color="auto"/>
              <w:bottom w:val="single" w:sz="4" w:space="0" w:color="auto"/>
              <w:right w:val="single" w:sz="4" w:space="0" w:color="auto"/>
            </w:tcBorders>
          </w:tcPr>
          <w:p w14:paraId="3F403BE9" w14:textId="77777777" w:rsidR="00E338BE" w:rsidRPr="001C0E1B" w:rsidRDefault="00E338BE" w:rsidP="005F30A6">
            <w:pPr>
              <w:pStyle w:val="TAC"/>
              <w:rPr>
                <w:rFonts w:cs="Arial"/>
              </w:rPr>
            </w:pPr>
            <w:r w:rsidRPr="00563817">
              <w:rPr>
                <w:rFonts w:cs="Arial"/>
              </w:rPr>
              <w:t>SSB.3 FR2</w:t>
            </w:r>
          </w:p>
        </w:tc>
        <w:tc>
          <w:tcPr>
            <w:tcW w:w="831" w:type="dxa"/>
            <w:tcBorders>
              <w:top w:val="single" w:sz="4" w:space="0" w:color="auto"/>
              <w:left w:val="single" w:sz="4" w:space="0" w:color="auto"/>
              <w:bottom w:val="single" w:sz="4" w:space="0" w:color="auto"/>
              <w:right w:val="single" w:sz="4" w:space="0" w:color="auto"/>
            </w:tcBorders>
          </w:tcPr>
          <w:p w14:paraId="1E472626" w14:textId="77777777" w:rsidR="00E338BE" w:rsidRPr="001C0E1B" w:rsidRDefault="00E338BE" w:rsidP="005F30A6">
            <w:pPr>
              <w:pStyle w:val="TAC"/>
              <w:rPr>
                <w:rFonts w:cs="Arial"/>
              </w:rPr>
            </w:pPr>
            <w:r w:rsidRPr="00563817">
              <w:rPr>
                <w:rFonts w:cs="Arial"/>
              </w:rPr>
              <w:t>SSB.3 FR2</w:t>
            </w:r>
          </w:p>
        </w:tc>
        <w:tc>
          <w:tcPr>
            <w:tcW w:w="831" w:type="dxa"/>
            <w:tcBorders>
              <w:top w:val="single" w:sz="4" w:space="0" w:color="auto"/>
              <w:left w:val="single" w:sz="4" w:space="0" w:color="auto"/>
              <w:bottom w:val="single" w:sz="4" w:space="0" w:color="auto"/>
              <w:right w:val="single" w:sz="4" w:space="0" w:color="auto"/>
            </w:tcBorders>
          </w:tcPr>
          <w:p w14:paraId="2A8F44BE" w14:textId="77777777" w:rsidR="00E338BE" w:rsidRPr="001C0E1B" w:rsidRDefault="00E338BE" w:rsidP="005F30A6">
            <w:pPr>
              <w:pStyle w:val="TAC"/>
              <w:rPr>
                <w:rFonts w:cs="Arial"/>
              </w:rPr>
            </w:pPr>
            <w:r w:rsidRPr="00563817">
              <w:rPr>
                <w:rFonts w:cs="Arial"/>
              </w:rPr>
              <w:t>SSB.3 FR2</w:t>
            </w:r>
          </w:p>
        </w:tc>
        <w:tc>
          <w:tcPr>
            <w:tcW w:w="832" w:type="dxa"/>
            <w:tcBorders>
              <w:top w:val="single" w:sz="4" w:space="0" w:color="auto"/>
              <w:left w:val="single" w:sz="4" w:space="0" w:color="auto"/>
              <w:bottom w:val="single" w:sz="4" w:space="0" w:color="auto"/>
              <w:right w:val="single" w:sz="4" w:space="0" w:color="auto"/>
            </w:tcBorders>
          </w:tcPr>
          <w:p w14:paraId="554CE4B2" w14:textId="77777777" w:rsidR="00E338BE" w:rsidRPr="001C0E1B" w:rsidRDefault="00E338BE" w:rsidP="005F30A6">
            <w:pPr>
              <w:pStyle w:val="TAC"/>
              <w:rPr>
                <w:rFonts w:cs="Arial"/>
              </w:rPr>
            </w:pPr>
            <w:r w:rsidRPr="00563817">
              <w:rPr>
                <w:rFonts w:cs="Arial"/>
              </w:rPr>
              <w:t>SSB.3 FR2</w:t>
            </w:r>
          </w:p>
        </w:tc>
      </w:tr>
      <w:tr w:rsidR="00E338BE" w:rsidRPr="001C0E1B" w14:paraId="52039E78"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2FD67B41" w14:textId="77777777" w:rsidR="00E338BE" w:rsidRPr="001C0E1B" w:rsidRDefault="00E338BE" w:rsidP="005F30A6">
            <w:pPr>
              <w:pStyle w:val="TAL"/>
            </w:pPr>
            <w:r w:rsidRPr="001C0E1B">
              <w:t>PDSCH/PDCCH subcarrier spacing</w:t>
            </w:r>
          </w:p>
        </w:tc>
        <w:tc>
          <w:tcPr>
            <w:tcW w:w="1271" w:type="dxa"/>
            <w:tcBorders>
              <w:top w:val="single" w:sz="4" w:space="0" w:color="auto"/>
              <w:left w:val="single" w:sz="4" w:space="0" w:color="auto"/>
              <w:bottom w:val="single" w:sz="4" w:space="0" w:color="auto"/>
              <w:right w:val="single" w:sz="4" w:space="0" w:color="auto"/>
            </w:tcBorders>
          </w:tcPr>
          <w:p w14:paraId="52432975" w14:textId="77777777" w:rsidR="00E338BE" w:rsidRPr="001C0E1B" w:rsidRDefault="00E338BE" w:rsidP="005F30A6">
            <w:pPr>
              <w:pStyle w:val="TAC"/>
            </w:pPr>
            <w:r w:rsidRPr="001C0E1B">
              <w:t>kHz</w:t>
            </w:r>
          </w:p>
        </w:tc>
        <w:tc>
          <w:tcPr>
            <w:tcW w:w="830" w:type="dxa"/>
            <w:tcBorders>
              <w:top w:val="single" w:sz="4" w:space="0" w:color="auto"/>
              <w:left w:val="single" w:sz="4" w:space="0" w:color="auto"/>
              <w:bottom w:val="single" w:sz="4" w:space="0" w:color="auto"/>
              <w:right w:val="single" w:sz="4" w:space="0" w:color="auto"/>
            </w:tcBorders>
          </w:tcPr>
          <w:p w14:paraId="759A4ADD" w14:textId="77777777" w:rsidR="00E338BE" w:rsidRPr="001C0E1B" w:rsidRDefault="00E338BE" w:rsidP="005F30A6">
            <w:pPr>
              <w:pStyle w:val="TAC"/>
            </w:pPr>
            <w:r w:rsidRPr="001C0E1B">
              <w:t>120</w:t>
            </w:r>
          </w:p>
        </w:tc>
        <w:tc>
          <w:tcPr>
            <w:tcW w:w="831" w:type="dxa"/>
            <w:tcBorders>
              <w:top w:val="single" w:sz="4" w:space="0" w:color="auto"/>
              <w:left w:val="single" w:sz="4" w:space="0" w:color="auto"/>
              <w:bottom w:val="single" w:sz="4" w:space="0" w:color="auto"/>
              <w:right w:val="single" w:sz="4" w:space="0" w:color="auto"/>
            </w:tcBorders>
          </w:tcPr>
          <w:p w14:paraId="3B36E690" w14:textId="77777777" w:rsidR="00E338BE" w:rsidRPr="001C0E1B" w:rsidRDefault="00E338BE" w:rsidP="005F30A6">
            <w:pPr>
              <w:pStyle w:val="TAC"/>
              <w:rPr>
                <w:rFonts w:cs="Arial"/>
              </w:rPr>
            </w:pPr>
            <w:r w:rsidRPr="001C0E1B">
              <w:rPr>
                <w:rFonts w:cs="Arial"/>
              </w:rPr>
              <w:t>120</w:t>
            </w:r>
          </w:p>
        </w:tc>
        <w:tc>
          <w:tcPr>
            <w:tcW w:w="831" w:type="dxa"/>
            <w:tcBorders>
              <w:top w:val="single" w:sz="4" w:space="0" w:color="auto"/>
              <w:left w:val="single" w:sz="4" w:space="0" w:color="auto"/>
              <w:bottom w:val="single" w:sz="4" w:space="0" w:color="auto"/>
              <w:right w:val="single" w:sz="4" w:space="0" w:color="auto"/>
            </w:tcBorders>
          </w:tcPr>
          <w:p w14:paraId="4437F9E7" w14:textId="77777777" w:rsidR="00E338BE" w:rsidRPr="001C0E1B" w:rsidRDefault="00E338BE" w:rsidP="005F30A6">
            <w:pPr>
              <w:pStyle w:val="TAC"/>
              <w:rPr>
                <w:rFonts w:cs="Arial"/>
              </w:rPr>
            </w:pPr>
            <w:r w:rsidRPr="001C0E1B">
              <w:rPr>
                <w:rFonts w:cs="Arial"/>
              </w:rPr>
              <w:t>120</w:t>
            </w:r>
          </w:p>
        </w:tc>
        <w:tc>
          <w:tcPr>
            <w:tcW w:w="831" w:type="dxa"/>
            <w:tcBorders>
              <w:top w:val="single" w:sz="4" w:space="0" w:color="auto"/>
              <w:left w:val="single" w:sz="4" w:space="0" w:color="auto"/>
              <w:bottom w:val="single" w:sz="4" w:space="0" w:color="auto"/>
              <w:right w:val="single" w:sz="4" w:space="0" w:color="auto"/>
            </w:tcBorders>
          </w:tcPr>
          <w:p w14:paraId="327AF9B9" w14:textId="77777777" w:rsidR="00E338BE" w:rsidRPr="001C0E1B" w:rsidRDefault="00E338BE" w:rsidP="005F30A6">
            <w:pPr>
              <w:pStyle w:val="TAC"/>
              <w:rPr>
                <w:rFonts w:cs="Arial"/>
              </w:rPr>
            </w:pPr>
            <w:r w:rsidRPr="001C0E1B">
              <w:rPr>
                <w:rFonts w:cs="Arial"/>
              </w:rPr>
              <w:t>120</w:t>
            </w:r>
          </w:p>
        </w:tc>
        <w:tc>
          <w:tcPr>
            <w:tcW w:w="831" w:type="dxa"/>
            <w:tcBorders>
              <w:top w:val="single" w:sz="4" w:space="0" w:color="auto"/>
              <w:left w:val="single" w:sz="4" w:space="0" w:color="auto"/>
              <w:bottom w:val="single" w:sz="4" w:space="0" w:color="auto"/>
              <w:right w:val="single" w:sz="4" w:space="0" w:color="auto"/>
            </w:tcBorders>
          </w:tcPr>
          <w:p w14:paraId="32CAE9C7" w14:textId="77777777" w:rsidR="00E338BE" w:rsidRPr="001C0E1B" w:rsidRDefault="00E338BE" w:rsidP="005F30A6">
            <w:pPr>
              <w:pStyle w:val="TAC"/>
              <w:rPr>
                <w:rFonts w:cs="Arial"/>
              </w:rPr>
            </w:pPr>
            <w:r w:rsidRPr="001C0E1B">
              <w:rPr>
                <w:rFonts w:cs="Arial"/>
              </w:rPr>
              <w:t>120</w:t>
            </w:r>
          </w:p>
        </w:tc>
        <w:tc>
          <w:tcPr>
            <w:tcW w:w="832" w:type="dxa"/>
            <w:tcBorders>
              <w:top w:val="single" w:sz="4" w:space="0" w:color="auto"/>
              <w:left w:val="single" w:sz="4" w:space="0" w:color="auto"/>
              <w:bottom w:val="single" w:sz="4" w:space="0" w:color="auto"/>
              <w:right w:val="single" w:sz="4" w:space="0" w:color="auto"/>
            </w:tcBorders>
          </w:tcPr>
          <w:p w14:paraId="2D773A48" w14:textId="77777777" w:rsidR="00E338BE" w:rsidRPr="001C0E1B" w:rsidRDefault="00E338BE" w:rsidP="005F30A6">
            <w:pPr>
              <w:pStyle w:val="TAC"/>
              <w:rPr>
                <w:rFonts w:cs="Arial"/>
              </w:rPr>
            </w:pPr>
            <w:r w:rsidRPr="001C0E1B">
              <w:rPr>
                <w:rFonts w:cs="Arial"/>
              </w:rPr>
              <w:t>120</w:t>
            </w:r>
          </w:p>
        </w:tc>
      </w:tr>
      <w:tr w:rsidR="00E338BE" w:rsidRPr="001C0E1B" w14:paraId="4E14CFF8"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6FE331EA" w14:textId="77777777" w:rsidR="00E338BE" w:rsidRPr="001C0E1B" w:rsidRDefault="00E338BE" w:rsidP="005F30A6">
            <w:pPr>
              <w:pStyle w:val="TAL"/>
            </w:pPr>
            <w:r w:rsidRPr="001C0E1B">
              <w:rPr>
                <w:szCs w:val="18"/>
              </w:rPr>
              <w:t>EPRE ratio of PSS to SSS</w:t>
            </w:r>
          </w:p>
        </w:tc>
        <w:tc>
          <w:tcPr>
            <w:tcW w:w="1271" w:type="dxa"/>
            <w:tcBorders>
              <w:top w:val="single" w:sz="4" w:space="0" w:color="auto"/>
              <w:left w:val="single" w:sz="4" w:space="0" w:color="auto"/>
              <w:bottom w:val="nil"/>
              <w:right w:val="single" w:sz="4" w:space="0" w:color="auto"/>
            </w:tcBorders>
            <w:shd w:val="clear" w:color="auto" w:fill="auto"/>
            <w:hideMark/>
          </w:tcPr>
          <w:p w14:paraId="79FED36B" w14:textId="77777777" w:rsidR="00E338BE" w:rsidRPr="001C0E1B" w:rsidRDefault="00E338BE" w:rsidP="005F30A6">
            <w:pPr>
              <w:pStyle w:val="TAC"/>
            </w:pPr>
            <w:r w:rsidRPr="001C0E1B">
              <w:t>dB</w:t>
            </w:r>
          </w:p>
        </w:tc>
        <w:tc>
          <w:tcPr>
            <w:tcW w:w="830" w:type="dxa"/>
            <w:tcBorders>
              <w:top w:val="single" w:sz="4" w:space="0" w:color="auto"/>
              <w:left w:val="single" w:sz="4" w:space="0" w:color="auto"/>
              <w:bottom w:val="nil"/>
              <w:right w:val="single" w:sz="4" w:space="0" w:color="auto"/>
            </w:tcBorders>
            <w:shd w:val="clear" w:color="auto" w:fill="auto"/>
            <w:hideMark/>
          </w:tcPr>
          <w:p w14:paraId="4001A1FD" w14:textId="77777777" w:rsidR="00E338BE" w:rsidRPr="001C0E1B" w:rsidRDefault="00E338BE" w:rsidP="005F30A6">
            <w:pPr>
              <w:pStyle w:val="TAC"/>
            </w:pPr>
            <w:r w:rsidRPr="001C0E1B">
              <w:t>0</w:t>
            </w:r>
          </w:p>
        </w:tc>
        <w:tc>
          <w:tcPr>
            <w:tcW w:w="831" w:type="dxa"/>
            <w:tcBorders>
              <w:top w:val="single" w:sz="4" w:space="0" w:color="auto"/>
              <w:left w:val="single" w:sz="4" w:space="0" w:color="auto"/>
              <w:bottom w:val="nil"/>
              <w:right w:val="single" w:sz="4" w:space="0" w:color="auto"/>
            </w:tcBorders>
            <w:shd w:val="clear" w:color="auto" w:fill="auto"/>
            <w:hideMark/>
          </w:tcPr>
          <w:p w14:paraId="19B032F7" w14:textId="77777777" w:rsidR="00E338BE" w:rsidRPr="001C0E1B" w:rsidRDefault="00E338BE" w:rsidP="005F30A6">
            <w:pPr>
              <w:pStyle w:val="TAC"/>
              <w:rPr>
                <w:rFonts w:cs="Arial"/>
              </w:rPr>
            </w:pPr>
            <w:r w:rsidRPr="001C0E1B">
              <w:rPr>
                <w:rFonts w:cs="Arial"/>
              </w:rPr>
              <w:t>0</w:t>
            </w:r>
          </w:p>
        </w:tc>
        <w:tc>
          <w:tcPr>
            <w:tcW w:w="831" w:type="dxa"/>
            <w:tcBorders>
              <w:top w:val="single" w:sz="4" w:space="0" w:color="auto"/>
              <w:left w:val="single" w:sz="4" w:space="0" w:color="auto"/>
              <w:bottom w:val="nil"/>
              <w:right w:val="single" w:sz="4" w:space="0" w:color="auto"/>
            </w:tcBorders>
            <w:shd w:val="clear" w:color="auto" w:fill="auto"/>
            <w:hideMark/>
          </w:tcPr>
          <w:p w14:paraId="179FEF38" w14:textId="77777777" w:rsidR="00E338BE" w:rsidRPr="001C0E1B" w:rsidRDefault="00E338BE" w:rsidP="005F30A6">
            <w:pPr>
              <w:pStyle w:val="TAC"/>
              <w:rPr>
                <w:rFonts w:cs="Arial"/>
              </w:rPr>
            </w:pPr>
            <w:r w:rsidRPr="001C0E1B">
              <w:rPr>
                <w:rFonts w:cs="Arial"/>
              </w:rPr>
              <w:t>0</w:t>
            </w:r>
          </w:p>
        </w:tc>
        <w:tc>
          <w:tcPr>
            <w:tcW w:w="831" w:type="dxa"/>
            <w:tcBorders>
              <w:top w:val="single" w:sz="4" w:space="0" w:color="auto"/>
              <w:left w:val="single" w:sz="4" w:space="0" w:color="auto"/>
              <w:bottom w:val="nil"/>
              <w:right w:val="single" w:sz="4" w:space="0" w:color="auto"/>
            </w:tcBorders>
            <w:shd w:val="clear" w:color="auto" w:fill="auto"/>
            <w:hideMark/>
          </w:tcPr>
          <w:p w14:paraId="6DA907BD" w14:textId="77777777" w:rsidR="00E338BE" w:rsidRPr="001C0E1B" w:rsidRDefault="00E338BE" w:rsidP="005F30A6">
            <w:pPr>
              <w:pStyle w:val="TAC"/>
              <w:rPr>
                <w:rFonts w:cs="Arial"/>
              </w:rPr>
            </w:pPr>
            <w:r w:rsidRPr="001C0E1B">
              <w:rPr>
                <w:rFonts w:cs="Arial"/>
              </w:rPr>
              <w:t>0</w:t>
            </w:r>
          </w:p>
        </w:tc>
        <w:tc>
          <w:tcPr>
            <w:tcW w:w="831" w:type="dxa"/>
            <w:tcBorders>
              <w:top w:val="single" w:sz="4" w:space="0" w:color="auto"/>
              <w:left w:val="single" w:sz="4" w:space="0" w:color="auto"/>
              <w:bottom w:val="nil"/>
              <w:right w:val="single" w:sz="4" w:space="0" w:color="auto"/>
            </w:tcBorders>
            <w:shd w:val="clear" w:color="auto" w:fill="auto"/>
            <w:hideMark/>
          </w:tcPr>
          <w:p w14:paraId="089ADA0B" w14:textId="77777777" w:rsidR="00E338BE" w:rsidRPr="001C0E1B" w:rsidRDefault="00E338BE" w:rsidP="005F30A6">
            <w:pPr>
              <w:pStyle w:val="TAC"/>
              <w:rPr>
                <w:rFonts w:cs="Arial"/>
              </w:rPr>
            </w:pPr>
            <w:r w:rsidRPr="001C0E1B">
              <w:rPr>
                <w:rFonts w:cs="Arial"/>
              </w:rPr>
              <w:t>0</w:t>
            </w:r>
          </w:p>
        </w:tc>
        <w:tc>
          <w:tcPr>
            <w:tcW w:w="832" w:type="dxa"/>
            <w:tcBorders>
              <w:top w:val="single" w:sz="4" w:space="0" w:color="auto"/>
              <w:left w:val="single" w:sz="4" w:space="0" w:color="auto"/>
              <w:bottom w:val="nil"/>
              <w:right w:val="single" w:sz="4" w:space="0" w:color="auto"/>
            </w:tcBorders>
            <w:shd w:val="clear" w:color="auto" w:fill="auto"/>
            <w:hideMark/>
          </w:tcPr>
          <w:p w14:paraId="37AB9F8E" w14:textId="77777777" w:rsidR="00E338BE" w:rsidRPr="001C0E1B" w:rsidRDefault="00E338BE" w:rsidP="005F30A6">
            <w:pPr>
              <w:pStyle w:val="TAC"/>
              <w:rPr>
                <w:rFonts w:cs="Arial"/>
              </w:rPr>
            </w:pPr>
            <w:r w:rsidRPr="001C0E1B">
              <w:rPr>
                <w:rFonts w:cs="Arial"/>
              </w:rPr>
              <w:t>0</w:t>
            </w:r>
          </w:p>
        </w:tc>
      </w:tr>
      <w:tr w:rsidR="00E338BE" w:rsidRPr="001C0E1B" w14:paraId="5FFC881C"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0F7B3E94" w14:textId="77777777" w:rsidR="00E338BE" w:rsidRPr="001C0E1B" w:rsidRDefault="00E338BE" w:rsidP="005F30A6">
            <w:pPr>
              <w:pStyle w:val="TAL"/>
            </w:pPr>
            <w:r w:rsidRPr="001C0E1B">
              <w:rPr>
                <w:szCs w:val="18"/>
              </w:rPr>
              <w:t>EPRE ratio of PBCH_DMRS to SSS</w:t>
            </w:r>
          </w:p>
        </w:tc>
        <w:tc>
          <w:tcPr>
            <w:tcW w:w="1271" w:type="dxa"/>
            <w:tcBorders>
              <w:top w:val="nil"/>
              <w:left w:val="single" w:sz="4" w:space="0" w:color="auto"/>
              <w:bottom w:val="nil"/>
              <w:right w:val="single" w:sz="4" w:space="0" w:color="auto"/>
            </w:tcBorders>
            <w:shd w:val="clear" w:color="auto" w:fill="auto"/>
            <w:hideMark/>
          </w:tcPr>
          <w:p w14:paraId="061C734F" w14:textId="77777777" w:rsidR="00E338BE" w:rsidRPr="001C0E1B" w:rsidRDefault="00E338BE" w:rsidP="005F30A6">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0C805261"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31E4FAF4"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387C2075"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0CF5FCBA"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53ED2557" w14:textId="77777777" w:rsidR="00E338BE" w:rsidRPr="001C0E1B" w:rsidRDefault="00E338BE" w:rsidP="005F30A6">
            <w:pPr>
              <w:pStyle w:val="TAC"/>
              <w:rPr>
                <w:rFonts w:eastAsia="Calibri" w:cs="Arial"/>
                <w:szCs w:val="22"/>
              </w:rPr>
            </w:pPr>
          </w:p>
        </w:tc>
        <w:tc>
          <w:tcPr>
            <w:tcW w:w="832" w:type="dxa"/>
            <w:tcBorders>
              <w:top w:val="nil"/>
              <w:left w:val="single" w:sz="4" w:space="0" w:color="auto"/>
              <w:bottom w:val="nil"/>
              <w:right w:val="single" w:sz="4" w:space="0" w:color="auto"/>
            </w:tcBorders>
            <w:shd w:val="clear" w:color="auto" w:fill="auto"/>
            <w:hideMark/>
          </w:tcPr>
          <w:p w14:paraId="4BBE562B" w14:textId="77777777" w:rsidR="00E338BE" w:rsidRPr="001C0E1B" w:rsidRDefault="00E338BE" w:rsidP="005F30A6">
            <w:pPr>
              <w:pStyle w:val="TAC"/>
              <w:rPr>
                <w:rFonts w:eastAsia="Calibri" w:cs="Arial"/>
                <w:szCs w:val="22"/>
              </w:rPr>
            </w:pPr>
          </w:p>
        </w:tc>
      </w:tr>
      <w:tr w:rsidR="00E338BE" w:rsidRPr="001C0E1B" w14:paraId="3A3DE2E4"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75FE87DD" w14:textId="77777777" w:rsidR="00E338BE" w:rsidRPr="001C0E1B" w:rsidRDefault="00E338BE" w:rsidP="005F30A6">
            <w:pPr>
              <w:pStyle w:val="TAL"/>
            </w:pPr>
            <w:r w:rsidRPr="001C0E1B">
              <w:rPr>
                <w:szCs w:val="18"/>
              </w:rPr>
              <w:t>EPRE ratio of PBCH to PBCH_DMRS</w:t>
            </w:r>
          </w:p>
        </w:tc>
        <w:tc>
          <w:tcPr>
            <w:tcW w:w="1271" w:type="dxa"/>
            <w:tcBorders>
              <w:top w:val="nil"/>
              <w:left w:val="single" w:sz="4" w:space="0" w:color="auto"/>
              <w:bottom w:val="nil"/>
              <w:right w:val="single" w:sz="4" w:space="0" w:color="auto"/>
            </w:tcBorders>
            <w:shd w:val="clear" w:color="auto" w:fill="auto"/>
            <w:hideMark/>
          </w:tcPr>
          <w:p w14:paraId="40AF267E" w14:textId="77777777" w:rsidR="00E338BE" w:rsidRPr="001C0E1B" w:rsidRDefault="00E338BE" w:rsidP="005F30A6">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1A647755"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1B42BD44"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6A6394D2"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09512232"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08998CD8" w14:textId="77777777" w:rsidR="00E338BE" w:rsidRPr="001C0E1B" w:rsidRDefault="00E338BE" w:rsidP="005F30A6">
            <w:pPr>
              <w:pStyle w:val="TAC"/>
              <w:rPr>
                <w:rFonts w:eastAsia="Calibri" w:cs="Arial"/>
                <w:szCs w:val="22"/>
              </w:rPr>
            </w:pPr>
          </w:p>
        </w:tc>
        <w:tc>
          <w:tcPr>
            <w:tcW w:w="832" w:type="dxa"/>
            <w:tcBorders>
              <w:top w:val="nil"/>
              <w:left w:val="single" w:sz="4" w:space="0" w:color="auto"/>
              <w:bottom w:val="nil"/>
              <w:right w:val="single" w:sz="4" w:space="0" w:color="auto"/>
            </w:tcBorders>
            <w:shd w:val="clear" w:color="auto" w:fill="auto"/>
            <w:hideMark/>
          </w:tcPr>
          <w:p w14:paraId="05BCE22F" w14:textId="77777777" w:rsidR="00E338BE" w:rsidRPr="001C0E1B" w:rsidRDefault="00E338BE" w:rsidP="005F30A6">
            <w:pPr>
              <w:pStyle w:val="TAC"/>
              <w:rPr>
                <w:rFonts w:eastAsia="Calibri" w:cs="Arial"/>
                <w:szCs w:val="22"/>
              </w:rPr>
            </w:pPr>
          </w:p>
        </w:tc>
      </w:tr>
      <w:tr w:rsidR="00E338BE" w:rsidRPr="001C0E1B" w14:paraId="0BAB0632"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7336190B" w14:textId="77777777" w:rsidR="00E338BE" w:rsidRPr="001C0E1B" w:rsidRDefault="00E338BE" w:rsidP="005F30A6">
            <w:pPr>
              <w:pStyle w:val="TAL"/>
            </w:pPr>
            <w:r w:rsidRPr="001C0E1B">
              <w:rPr>
                <w:szCs w:val="18"/>
              </w:rPr>
              <w:t>EPRE ratio of PDCCH_DMRS to SSS</w:t>
            </w:r>
          </w:p>
        </w:tc>
        <w:tc>
          <w:tcPr>
            <w:tcW w:w="1271" w:type="dxa"/>
            <w:tcBorders>
              <w:top w:val="nil"/>
              <w:left w:val="single" w:sz="4" w:space="0" w:color="auto"/>
              <w:bottom w:val="nil"/>
              <w:right w:val="single" w:sz="4" w:space="0" w:color="auto"/>
            </w:tcBorders>
            <w:shd w:val="clear" w:color="auto" w:fill="auto"/>
            <w:hideMark/>
          </w:tcPr>
          <w:p w14:paraId="7D6BC17D" w14:textId="77777777" w:rsidR="00E338BE" w:rsidRPr="001C0E1B" w:rsidRDefault="00E338BE" w:rsidP="005F30A6">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29EADA6A"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31C9CDAE"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25E45664"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43D30D6C"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12B6D2EF" w14:textId="77777777" w:rsidR="00E338BE" w:rsidRPr="001C0E1B" w:rsidRDefault="00E338BE" w:rsidP="005F30A6">
            <w:pPr>
              <w:pStyle w:val="TAC"/>
              <w:rPr>
                <w:rFonts w:eastAsia="Calibri" w:cs="Arial"/>
                <w:szCs w:val="22"/>
              </w:rPr>
            </w:pPr>
          </w:p>
        </w:tc>
        <w:tc>
          <w:tcPr>
            <w:tcW w:w="832" w:type="dxa"/>
            <w:tcBorders>
              <w:top w:val="nil"/>
              <w:left w:val="single" w:sz="4" w:space="0" w:color="auto"/>
              <w:bottom w:val="nil"/>
              <w:right w:val="single" w:sz="4" w:space="0" w:color="auto"/>
            </w:tcBorders>
            <w:shd w:val="clear" w:color="auto" w:fill="auto"/>
            <w:hideMark/>
          </w:tcPr>
          <w:p w14:paraId="0AC6E77B" w14:textId="77777777" w:rsidR="00E338BE" w:rsidRPr="001C0E1B" w:rsidRDefault="00E338BE" w:rsidP="005F30A6">
            <w:pPr>
              <w:pStyle w:val="TAC"/>
              <w:rPr>
                <w:rFonts w:eastAsia="Calibri" w:cs="Arial"/>
                <w:szCs w:val="22"/>
              </w:rPr>
            </w:pPr>
          </w:p>
        </w:tc>
      </w:tr>
      <w:tr w:rsidR="00E338BE" w:rsidRPr="001C0E1B" w14:paraId="7A1DD1A1"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3B195B98" w14:textId="77777777" w:rsidR="00E338BE" w:rsidRPr="001C0E1B" w:rsidRDefault="00E338BE" w:rsidP="005F30A6">
            <w:pPr>
              <w:pStyle w:val="TAL"/>
            </w:pPr>
            <w:r w:rsidRPr="001C0E1B">
              <w:rPr>
                <w:szCs w:val="18"/>
              </w:rPr>
              <w:t>EPRE ratio of PDCCH to PDCCH_DMRS</w:t>
            </w:r>
          </w:p>
        </w:tc>
        <w:tc>
          <w:tcPr>
            <w:tcW w:w="1271" w:type="dxa"/>
            <w:tcBorders>
              <w:top w:val="nil"/>
              <w:left w:val="single" w:sz="4" w:space="0" w:color="auto"/>
              <w:bottom w:val="nil"/>
              <w:right w:val="single" w:sz="4" w:space="0" w:color="auto"/>
            </w:tcBorders>
            <w:shd w:val="clear" w:color="auto" w:fill="auto"/>
            <w:hideMark/>
          </w:tcPr>
          <w:p w14:paraId="56DBAF3C" w14:textId="77777777" w:rsidR="00E338BE" w:rsidRPr="001C0E1B" w:rsidRDefault="00E338BE" w:rsidP="005F30A6">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44DE628B"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22774EDB"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5618F1A9"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15FBD2E3"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78D616EB" w14:textId="77777777" w:rsidR="00E338BE" w:rsidRPr="001C0E1B" w:rsidRDefault="00E338BE" w:rsidP="005F30A6">
            <w:pPr>
              <w:pStyle w:val="TAC"/>
              <w:rPr>
                <w:rFonts w:eastAsia="Calibri" w:cs="Arial"/>
                <w:szCs w:val="22"/>
              </w:rPr>
            </w:pPr>
          </w:p>
        </w:tc>
        <w:tc>
          <w:tcPr>
            <w:tcW w:w="832" w:type="dxa"/>
            <w:tcBorders>
              <w:top w:val="nil"/>
              <w:left w:val="single" w:sz="4" w:space="0" w:color="auto"/>
              <w:bottom w:val="nil"/>
              <w:right w:val="single" w:sz="4" w:space="0" w:color="auto"/>
            </w:tcBorders>
            <w:shd w:val="clear" w:color="auto" w:fill="auto"/>
            <w:hideMark/>
          </w:tcPr>
          <w:p w14:paraId="483A2803" w14:textId="77777777" w:rsidR="00E338BE" w:rsidRPr="001C0E1B" w:rsidRDefault="00E338BE" w:rsidP="005F30A6">
            <w:pPr>
              <w:pStyle w:val="TAC"/>
              <w:rPr>
                <w:rFonts w:eastAsia="Calibri" w:cs="Arial"/>
                <w:szCs w:val="22"/>
              </w:rPr>
            </w:pPr>
          </w:p>
        </w:tc>
      </w:tr>
      <w:tr w:rsidR="00E338BE" w:rsidRPr="001C0E1B" w14:paraId="482EE8D1"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650005D2" w14:textId="77777777" w:rsidR="00E338BE" w:rsidRPr="001C0E1B" w:rsidRDefault="00E338BE" w:rsidP="005F30A6">
            <w:pPr>
              <w:pStyle w:val="TAL"/>
            </w:pPr>
            <w:r w:rsidRPr="001C0E1B">
              <w:rPr>
                <w:szCs w:val="18"/>
              </w:rPr>
              <w:t>EPRE ratio of PDSCH_DMRS to SSS</w:t>
            </w:r>
          </w:p>
        </w:tc>
        <w:tc>
          <w:tcPr>
            <w:tcW w:w="1271" w:type="dxa"/>
            <w:tcBorders>
              <w:top w:val="nil"/>
              <w:left w:val="single" w:sz="4" w:space="0" w:color="auto"/>
              <w:bottom w:val="nil"/>
              <w:right w:val="single" w:sz="4" w:space="0" w:color="auto"/>
            </w:tcBorders>
            <w:shd w:val="clear" w:color="auto" w:fill="auto"/>
            <w:hideMark/>
          </w:tcPr>
          <w:p w14:paraId="4CEC3EB4" w14:textId="77777777" w:rsidR="00E338BE" w:rsidRPr="001C0E1B" w:rsidRDefault="00E338BE" w:rsidP="005F30A6">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1E2E4B12"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7102B68C"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1021FDDE"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0314DB6F"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5232E420" w14:textId="77777777" w:rsidR="00E338BE" w:rsidRPr="001C0E1B" w:rsidRDefault="00E338BE" w:rsidP="005F30A6">
            <w:pPr>
              <w:pStyle w:val="TAC"/>
              <w:rPr>
                <w:rFonts w:eastAsia="Calibri" w:cs="Arial"/>
                <w:szCs w:val="22"/>
              </w:rPr>
            </w:pPr>
          </w:p>
        </w:tc>
        <w:tc>
          <w:tcPr>
            <w:tcW w:w="832" w:type="dxa"/>
            <w:tcBorders>
              <w:top w:val="nil"/>
              <w:left w:val="single" w:sz="4" w:space="0" w:color="auto"/>
              <w:bottom w:val="nil"/>
              <w:right w:val="single" w:sz="4" w:space="0" w:color="auto"/>
            </w:tcBorders>
            <w:shd w:val="clear" w:color="auto" w:fill="auto"/>
            <w:hideMark/>
          </w:tcPr>
          <w:p w14:paraId="05667F51" w14:textId="77777777" w:rsidR="00E338BE" w:rsidRPr="001C0E1B" w:rsidRDefault="00E338BE" w:rsidP="005F30A6">
            <w:pPr>
              <w:pStyle w:val="TAC"/>
              <w:rPr>
                <w:rFonts w:eastAsia="Calibri" w:cs="Arial"/>
                <w:szCs w:val="22"/>
              </w:rPr>
            </w:pPr>
          </w:p>
        </w:tc>
      </w:tr>
      <w:tr w:rsidR="00E338BE" w:rsidRPr="001C0E1B" w14:paraId="7ADA6612"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4AA68213" w14:textId="77777777" w:rsidR="00E338BE" w:rsidRPr="001C0E1B" w:rsidRDefault="00E338BE" w:rsidP="005F30A6">
            <w:pPr>
              <w:pStyle w:val="TAL"/>
            </w:pPr>
            <w:r w:rsidRPr="001C0E1B">
              <w:rPr>
                <w:szCs w:val="18"/>
              </w:rPr>
              <w:t>EPRE ratio of PDSCH to PDSCH_DMRS</w:t>
            </w:r>
          </w:p>
        </w:tc>
        <w:tc>
          <w:tcPr>
            <w:tcW w:w="1271" w:type="dxa"/>
            <w:tcBorders>
              <w:top w:val="nil"/>
              <w:left w:val="single" w:sz="4" w:space="0" w:color="auto"/>
              <w:bottom w:val="nil"/>
              <w:right w:val="single" w:sz="4" w:space="0" w:color="auto"/>
            </w:tcBorders>
            <w:shd w:val="clear" w:color="auto" w:fill="auto"/>
            <w:hideMark/>
          </w:tcPr>
          <w:p w14:paraId="70D8FF2C" w14:textId="77777777" w:rsidR="00E338BE" w:rsidRPr="001C0E1B" w:rsidRDefault="00E338BE" w:rsidP="005F30A6">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4FC226E1"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665A7528"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374D5D31"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2DFCFC97"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5D72F3E3" w14:textId="77777777" w:rsidR="00E338BE" w:rsidRPr="001C0E1B" w:rsidRDefault="00E338BE" w:rsidP="005F30A6">
            <w:pPr>
              <w:pStyle w:val="TAC"/>
              <w:rPr>
                <w:rFonts w:eastAsia="Calibri" w:cs="Arial"/>
                <w:szCs w:val="22"/>
              </w:rPr>
            </w:pPr>
          </w:p>
        </w:tc>
        <w:tc>
          <w:tcPr>
            <w:tcW w:w="832" w:type="dxa"/>
            <w:tcBorders>
              <w:top w:val="nil"/>
              <w:left w:val="single" w:sz="4" w:space="0" w:color="auto"/>
              <w:bottom w:val="nil"/>
              <w:right w:val="single" w:sz="4" w:space="0" w:color="auto"/>
            </w:tcBorders>
            <w:shd w:val="clear" w:color="auto" w:fill="auto"/>
            <w:hideMark/>
          </w:tcPr>
          <w:p w14:paraId="1E032CCD" w14:textId="77777777" w:rsidR="00E338BE" w:rsidRPr="001C0E1B" w:rsidRDefault="00E338BE" w:rsidP="005F30A6">
            <w:pPr>
              <w:pStyle w:val="TAC"/>
              <w:rPr>
                <w:rFonts w:eastAsia="Calibri" w:cs="Arial"/>
                <w:szCs w:val="22"/>
              </w:rPr>
            </w:pPr>
          </w:p>
        </w:tc>
      </w:tr>
      <w:tr w:rsidR="00E338BE" w:rsidRPr="001C0E1B" w14:paraId="2BC5135E" w14:textId="77777777" w:rsidTr="005F30A6">
        <w:trPr>
          <w:trHeight w:val="228"/>
          <w:jc w:val="center"/>
        </w:trPr>
        <w:tc>
          <w:tcPr>
            <w:tcW w:w="3628" w:type="dxa"/>
            <w:tcBorders>
              <w:top w:val="single" w:sz="4" w:space="0" w:color="auto"/>
              <w:left w:val="single" w:sz="4" w:space="0" w:color="auto"/>
              <w:right w:val="single" w:sz="4" w:space="0" w:color="auto"/>
            </w:tcBorders>
            <w:hideMark/>
          </w:tcPr>
          <w:p w14:paraId="278ACA2F" w14:textId="77777777" w:rsidR="00E338BE" w:rsidRPr="001C0E1B" w:rsidRDefault="00E338BE" w:rsidP="005F30A6">
            <w:pPr>
              <w:pStyle w:val="TAL"/>
            </w:pPr>
            <w:r w:rsidRPr="001C0E1B">
              <w:rPr>
                <w:rFonts w:eastAsia="Malgun Gothic"/>
                <w:szCs w:val="18"/>
              </w:rPr>
              <w:t>EPRE ratio of OCNG DMRS to SSS</w:t>
            </w:r>
            <w:r w:rsidRPr="001C0E1B">
              <w:rPr>
                <w:rFonts w:eastAsia="Malgun Gothic"/>
                <w:szCs w:val="18"/>
                <w:vertAlign w:val="superscript"/>
              </w:rPr>
              <w:t>Note 1</w:t>
            </w:r>
          </w:p>
        </w:tc>
        <w:tc>
          <w:tcPr>
            <w:tcW w:w="1271" w:type="dxa"/>
            <w:tcBorders>
              <w:top w:val="nil"/>
              <w:left w:val="single" w:sz="4" w:space="0" w:color="auto"/>
              <w:bottom w:val="single" w:sz="4" w:space="0" w:color="auto"/>
              <w:right w:val="single" w:sz="4" w:space="0" w:color="auto"/>
            </w:tcBorders>
            <w:shd w:val="clear" w:color="auto" w:fill="auto"/>
            <w:hideMark/>
          </w:tcPr>
          <w:p w14:paraId="127B3A7A" w14:textId="77777777" w:rsidR="00E338BE" w:rsidRPr="001C0E1B" w:rsidRDefault="00E338BE" w:rsidP="005F30A6">
            <w:pPr>
              <w:pStyle w:val="TAC"/>
              <w:rPr>
                <w:rFonts w:eastAsia="Calibri"/>
                <w:szCs w:val="22"/>
              </w:rPr>
            </w:pPr>
          </w:p>
        </w:tc>
        <w:tc>
          <w:tcPr>
            <w:tcW w:w="830" w:type="dxa"/>
            <w:tcBorders>
              <w:top w:val="nil"/>
              <w:left w:val="single" w:sz="4" w:space="0" w:color="auto"/>
              <w:bottom w:val="single" w:sz="4" w:space="0" w:color="auto"/>
              <w:right w:val="single" w:sz="4" w:space="0" w:color="auto"/>
            </w:tcBorders>
            <w:shd w:val="clear" w:color="auto" w:fill="auto"/>
            <w:hideMark/>
          </w:tcPr>
          <w:p w14:paraId="1C7F2626" w14:textId="77777777" w:rsidR="00E338BE" w:rsidRPr="001C0E1B" w:rsidRDefault="00E338BE" w:rsidP="005F30A6">
            <w:pPr>
              <w:pStyle w:val="TAC"/>
              <w:rPr>
                <w:rFonts w:eastAsia="Calibri"/>
                <w:szCs w:val="22"/>
              </w:rPr>
            </w:pPr>
          </w:p>
        </w:tc>
        <w:tc>
          <w:tcPr>
            <w:tcW w:w="831" w:type="dxa"/>
            <w:tcBorders>
              <w:top w:val="nil"/>
              <w:left w:val="single" w:sz="4" w:space="0" w:color="auto"/>
              <w:bottom w:val="single" w:sz="4" w:space="0" w:color="auto"/>
              <w:right w:val="single" w:sz="4" w:space="0" w:color="auto"/>
            </w:tcBorders>
            <w:shd w:val="clear" w:color="auto" w:fill="auto"/>
            <w:hideMark/>
          </w:tcPr>
          <w:p w14:paraId="54E752C0"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single" w:sz="4" w:space="0" w:color="auto"/>
              <w:right w:val="single" w:sz="4" w:space="0" w:color="auto"/>
            </w:tcBorders>
            <w:shd w:val="clear" w:color="auto" w:fill="auto"/>
            <w:hideMark/>
          </w:tcPr>
          <w:p w14:paraId="495E6C83"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single" w:sz="4" w:space="0" w:color="auto"/>
              <w:right w:val="single" w:sz="4" w:space="0" w:color="auto"/>
            </w:tcBorders>
            <w:shd w:val="clear" w:color="auto" w:fill="auto"/>
            <w:hideMark/>
          </w:tcPr>
          <w:p w14:paraId="4675B27C"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single" w:sz="4" w:space="0" w:color="auto"/>
              <w:right w:val="single" w:sz="4" w:space="0" w:color="auto"/>
            </w:tcBorders>
            <w:shd w:val="clear" w:color="auto" w:fill="auto"/>
            <w:hideMark/>
          </w:tcPr>
          <w:p w14:paraId="2C4D112B" w14:textId="77777777" w:rsidR="00E338BE" w:rsidRPr="001C0E1B" w:rsidRDefault="00E338BE" w:rsidP="005F30A6">
            <w:pPr>
              <w:pStyle w:val="TAC"/>
              <w:rPr>
                <w:rFonts w:eastAsia="Calibri" w:cs="Arial"/>
                <w:szCs w:val="22"/>
              </w:rPr>
            </w:pPr>
          </w:p>
        </w:tc>
        <w:tc>
          <w:tcPr>
            <w:tcW w:w="832" w:type="dxa"/>
            <w:tcBorders>
              <w:top w:val="nil"/>
              <w:left w:val="single" w:sz="4" w:space="0" w:color="auto"/>
              <w:bottom w:val="single" w:sz="4" w:space="0" w:color="auto"/>
              <w:right w:val="single" w:sz="4" w:space="0" w:color="auto"/>
            </w:tcBorders>
            <w:shd w:val="clear" w:color="auto" w:fill="auto"/>
            <w:hideMark/>
          </w:tcPr>
          <w:p w14:paraId="23987B76" w14:textId="77777777" w:rsidR="00E338BE" w:rsidRPr="001C0E1B" w:rsidRDefault="00E338BE" w:rsidP="005F30A6">
            <w:pPr>
              <w:pStyle w:val="TAC"/>
              <w:rPr>
                <w:rFonts w:eastAsia="Calibri" w:cs="Arial"/>
                <w:szCs w:val="22"/>
              </w:rPr>
            </w:pPr>
          </w:p>
        </w:tc>
      </w:tr>
      <w:tr w:rsidR="00E338BE" w:rsidRPr="001C0E1B" w14:paraId="70289694" w14:textId="77777777" w:rsidTr="005F30A6">
        <w:trPr>
          <w:trHeight w:val="113"/>
          <w:jc w:val="center"/>
        </w:trPr>
        <w:tc>
          <w:tcPr>
            <w:tcW w:w="3628" w:type="dxa"/>
            <w:tcBorders>
              <w:top w:val="single" w:sz="4" w:space="0" w:color="auto"/>
              <w:left w:val="single" w:sz="4" w:space="0" w:color="auto"/>
              <w:bottom w:val="single" w:sz="4" w:space="0" w:color="auto"/>
              <w:right w:val="single" w:sz="4" w:space="0" w:color="auto"/>
            </w:tcBorders>
          </w:tcPr>
          <w:p w14:paraId="4284CB26" w14:textId="77777777" w:rsidR="00E338BE" w:rsidRPr="001C0E1B" w:rsidRDefault="00E338BE" w:rsidP="005F30A6">
            <w:pPr>
              <w:pStyle w:val="TAL"/>
            </w:pPr>
            <w:r w:rsidRPr="001C0E1B">
              <w:t>Propagation conditions</w:t>
            </w:r>
          </w:p>
        </w:tc>
        <w:tc>
          <w:tcPr>
            <w:tcW w:w="1271" w:type="dxa"/>
            <w:tcBorders>
              <w:top w:val="single" w:sz="4" w:space="0" w:color="auto"/>
              <w:left w:val="single" w:sz="4" w:space="0" w:color="auto"/>
              <w:bottom w:val="single" w:sz="4" w:space="0" w:color="auto"/>
              <w:right w:val="single" w:sz="4" w:space="0" w:color="auto"/>
            </w:tcBorders>
          </w:tcPr>
          <w:p w14:paraId="7B724E03" w14:textId="77777777" w:rsidR="00E338BE" w:rsidRPr="001C0E1B" w:rsidRDefault="00E338BE" w:rsidP="005F30A6">
            <w:pPr>
              <w:pStyle w:val="TAC"/>
            </w:pPr>
          </w:p>
        </w:tc>
        <w:tc>
          <w:tcPr>
            <w:tcW w:w="4986" w:type="dxa"/>
            <w:gridSpan w:val="6"/>
            <w:tcBorders>
              <w:left w:val="single" w:sz="4" w:space="0" w:color="auto"/>
              <w:bottom w:val="single" w:sz="4" w:space="0" w:color="auto"/>
              <w:right w:val="single" w:sz="4" w:space="0" w:color="auto"/>
            </w:tcBorders>
          </w:tcPr>
          <w:p w14:paraId="6B27C7CB" w14:textId="77777777" w:rsidR="00E338BE" w:rsidRPr="001C0E1B" w:rsidRDefault="00E338BE" w:rsidP="005F30A6">
            <w:pPr>
              <w:pStyle w:val="TAC"/>
              <w:rPr>
                <w:lang w:eastAsia="zh-CN"/>
              </w:rPr>
            </w:pPr>
            <w:r w:rsidRPr="001C0E1B">
              <w:rPr>
                <w:lang w:eastAsia="zh-CN"/>
              </w:rPr>
              <w:t>AWGN</w:t>
            </w:r>
          </w:p>
        </w:tc>
      </w:tr>
      <w:tr w:rsidR="00E338BE" w:rsidRPr="001C0E1B" w14:paraId="02EE07F7" w14:textId="77777777" w:rsidTr="005F30A6">
        <w:trPr>
          <w:cantSplit/>
          <w:jc w:val="center"/>
        </w:trPr>
        <w:tc>
          <w:tcPr>
            <w:tcW w:w="9885" w:type="dxa"/>
            <w:gridSpan w:val="8"/>
            <w:tcBorders>
              <w:top w:val="single" w:sz="4" w:space="0" w:color="auto"/>
              <w:left w:val="single" w:sz="4" w:space="0" w:color="auto"/>
              <w:bottom w:val="single" w:sz="4" w:space="0" w:color="auto"/>
              <w:right w:val="single" w:sz="4" w:space="0" w:color="auto"/>
            </w:tcBorders>
            <w:vAlign w:val="center"/>
            <w:hideMark/>
          </w:tcPr>
          <w:p w14:paraId="602591E4" w14:textId="77777777" w:rsidR="00E338BE" w:rsidRPr="001C0E1B" w:rsidRDefault="00E338BE" w:rsidP="005F30A6">
            <w:pPr>
              <w:pStyle w:val="TAN"/>
            </w:pPr>
            <w:r w:rsidRPr="001C0E1B">
              <w:t>Note 1:</w:t>
            </w:r>
            <w:r w:rsidRPr="001C0E1B">
              <w:tab/>
              <w:t>OCNG shall be used such that both cells are fully allocated and a constant total transmitted power spectral density is achieved for all OFDM symbols.</w:t>
            </w:r>
          </w:p>
          <w:p w14:paraId="1C5AC7D9" w14:textId="77777777" w:rsidR="00E338BE" w:rsidRPr="001C0E1B" w:rsidRDefault="00E338BE" w:rsidP="005F30A6">
            <w:pPr>
              <w:pStyle w:val="TAN"/>
            </w:pPr>
            <w:r w:rsidRPr="001C0E1B">
              <w:t>Note 2:</w:t>
            </w:r>
            <w:r w:rsidRPr="001C0E1B">
              <w:tab/>
            </w:r>
            <w:r>
              <w:t>Void</w:t>
            </w:r>
          </w:p>
          <w:p w14:paraId="61B19883" w14:textId="77777777" w:rsidR="00E338BE" w:rsidRPr="001C0E1B" w:rsidRDefault="00E338BE" w:rsidP="005F30A6">
            <w:pPr>
              <w:pStyle w:val="TAN"/>
            </w:pPr>
            <w:r w:rsidRPr="001C0E1B">
              <w:t>Note 3:</w:t>
            </w:r>
            <w:r w:rsidRPr="001C0E1B">
              <w:tab/>
            </w:r>
            <w:r w:rsidRPr="006F0EEB">
              <w:t>Void</w:t>
            </w:r>
          </w:p>
          <w:p w14:paraId="7534BAC5" w14:textId="77777777" w:rsidR="00E338BE" w:rsidRPr="001C0E1B" w:rsidRDefault="00E338BE" w:rsidP="005F30A6">
            <w:pPr>
              <w:pStyle w:val="TAN"/>
            </w:pPr>
            <w:r w:rsidRPr="001C0E1B">
              <w:t>Note 4:</w:t>
            </w:r>
            <w:r w:rsidRPr="001C0E1B">
              <w:tab/>
            </w:r>
            <w:r w:rsidRPr="006F0EEB">
              <w:t>Void</w:t>
            </w:r>
          </w:p>
        </w:tc>
      </w:tr>
    </w:tbl>
    <w:p w14:paraId="00B42D88" w14:textId="77777777" w:rsidR="00E338BE" w:rsidRPr="001C0E1B" w:rsidRDefault="00E338BE" w:rsidP="00E338BE"/>
    <w:p w14:paraId="1B4360A0" w14:textId="77777777" w:rsidR="00E338BE" w:rsidRPr="001C0E1B" w:rsidRDefault="00E338BE" w:rsidP="00E338BE">
      <w:pPr>
        <w:pStyle w:val="TH"/>
      </w:pPr>
      <w:r w:rsidRPr="001C0E1B">
        <w:t>Table A.7.7.3</w:t>
      </w:r>
      <w:r w:rsidRPr="001C0E1B">
        <w:rPr>
          <w:rFonts w:cs="Arial"/>
          <w:lang w:eastAsia="ko-KR"/>
        </w:rPr>
        <w:t>.</w:t>
      </w:r>
      <w:r w:rsidRPr="001C0E1B">
        <w:rPr>
          <w:rFonts w:cs="Arial"/>
          <w:lang w:eastAsia="zh-CN"/>
        </w:rPr>
        <w:t>2</w:t>
      </w:r>
      <w:r w:rsidRPr="001C0E1B">
        <w:rPr>
          <w:rFonts w:cs="Arial"/>
          <w:lang w:eastAsia="ko-KR"/>
        </w:rPr>
        <w:t>.2-</w:t>
      </w:r>
      <w:r w:rsidRPr="001C0E1B">
        <w:rPr>
          <w:rFonts w:cs="Arial"/>
          <w:lang w:eastAsia="zh-CN"/>
        </w:rPr>
        <w:t>3</w:t>
      </w:r>
      <w:r w:rsidRPr="001C0E1B">
        <w:t>: SS-SINR Int</w:t>
      </w:r>
      <w:r w:rsidRPr="001C0E1B">
        <w:rPr>
          <w:lang w:eastAsia="zh-CN"/>
        </w:rPr>
        <w:t>er</w:t>
      </w:r>
      <w:r w:rsidRPr="001C0E1B">
        <w:t xml:space="preserve"> frequency OTA related test parameters</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1"/>
        <w:gridCol w:w="831"/>
        <w:gridCol w:w="832"/>
      </w:tblGrid>
      <w:tr w:rsidR="00E338BE" w:rsidRPr="001C0E1B" w14:paraId="659F10FB" w14:textId="77777777" w:rsidTr="005F30A6">
        <w:trPr>
          <w:trHeight w:val="187"/>
          <w:jc w:val="center"/>
        </w:trPr>
        <w:tc>
          <w:tcPr>
            <w:tcW w:w="3628" w:type="dxa"/>
            <w:tcBorders>
              <w:top w:val="single" w:sz="4" w:space="0" w:color="auto"/>
              <w:left w:val="single" w:sz="4" w:space="0" w:color="auto"/>
              <w:bottom w:val="nil"/>
              <w:right w:val="single" w:sz="4" w:space="0" w:color="auto"/>
            </w:tcBorders>
            <w:shd w:val="clear" w:color="auto" w:fill="auto"/>
            <w:vAlign w:val="center"/>
            <w:hideMark/>
          </w:tcPr>
          <w:p w14:paraId="02DE96AA" w14:textId="77777777" w:rsidR="00E338BE" w:rsidRPr="001C0E1B" w:rsidRDefault="00E338BE" w:rsidP="005F30A6">
            <w:pPr>
              <w:pStyle w:val="TAH"/>
            </w:pPr>
            <w:r w:rsidRPr="001C0E1B">
              <w:t>Parameter</w:t>
            </w:r>
          </w:p>
        </w:tc>
        <w:tc>
          <w:tcPr>
            <w:tcW w:w="1271" w:type="dxa"/>
            <w:tcBorders>
              <w:top w:val="single" w:sz="4" w:space="0" w:color="auto"/>
              <w:left w:val="single" w:sz="4" w:space="0" w:color="auto"/>
              <w:bottom w:val="nil"/>
              <w:right w:val="single" w:sz="4" w:space="0" w:color="auto"/>
            </w:tcBorders>
            <w:shd w:val="clear" w:color="auto" w:fill="auto"/>
            <w:vAlign w:val="center"/>
            <w:hideMark/>
          </w:tcPr>
          <w:p w14:paraId="3046B576" w14:textId="77777777" w:rsidR="00E338BE" w:rsidRPr="001C0E1B" w:rsidRDefault="00E338BE" w:rsidP="005F30A6">
            <w:pPr>
              <w:pStyle w:val="TAH"/>
            </w:pPr>
            <w:r w:rsidRPr="001C0E1B">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23AC4CD2" w14:textId="77777777" w:rsidR="00E338BE" w:rsidRPr="001C0E1B" w:rsidRDefault="00E338BE" w:rsidP="005F30A6">
            <w:pPr>
              <w:pStyle w:val="TAH"/>
            </w:pPr>
            <w:r w:rsidRPr="001C0E1B">
              <w:t>Test 1</w:t>
            </w:r>
          </w:p>
        </w:tc>
        <w:tc>
          <w:tcPr>
            <w:tcW w:w="1662" w:type="dxa"/>
            <w:gridSpan w:val="2"/>
            <w:tcBorders>
              <w:top w:val="single" w:sz="4" w:space="0" w:color="auto"/>
              <w:left w:val="single" w:sz="4" w:space="0" w:color="auto"/>
              <w:bottom w:val="single" w:sz="4" w:space="0" w:color="auto"/>
              <w:right w:val="single" w:sz="4" w:space="0" w:color="auto"/>
            </w:tcBorders>
            <w:vAlign w:val="center"/>
            <w:hideMark/>
          </w:tcPr>
          <w:p w14:paraId="240BD810" w14:textId="77777777" w:rsidR="00E338BE" w:rsidRPr="001C0E1B" w:rsidRDefault="00E338BE" w:rsidP="005F30A6">
            <w:pPr>
              <w:pStyle w:val="TAH"/>
            </w:pPr>
            <w:r w:rsidRPr="001C0E1B">
              <w:t>Test 2</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756CAFBE" w14:textId="77777777" w:rsidR="00E338BE" w:rsidRPr="001C0E1B" w:rsidRDefault="00E338BE" w:rsidP="005F30A6">
            <w:pPr>
              <w:pStyle w:val="TAH"/>
            </w:pPr>
            <w:r w:rsidRPr="001C0E1B">
              <w:t>Test 3</w:t>
            </w:r>
          </w:p>
        </w:tc>
      </w:tr>
      <w:tr w:rsidR="00E338BE" w:rsidRPr="001C0E1B" w14:paraId="21984DE2" w14:textId="77777777" w:rsidTr="005F30A6">
        <w:trPr>
          <w:trHeight w:val="187"/>
          <w:jc w:val="center"/>
        </w:trPr>
        <w:tc>
          <w:tcPr>
            <w:tcW w:w="3628" w:type="dxa"/>
            <w:tcBorders>
              <w:top w:val="nil"/>
              <w:left w:val="single" w:sz="4" w:space="0" w:color="auto"/>
              <w:bottom w:val="single" w:sz="4" w:space="0" w:color="auto"/>
              <w:right w:val="single" w:sz="4" w:space="0" w:color="auto"/>
            </w:tcBorders>
            <w:shd w:val="clear" w:color="auto" w:fill="auto"/>
            <w:vAlign w:val="center"/>
            <w:hideMark/>
          </w:tcPr>
          <w:p w14:paraId="225B66A5" w14:textId="77777777" w:rsidR="00E338BE" w:rsidRPr="001C0E1B" w:rsidRDefault="00E338BE" w:rsidP="005F30A6">
            <w:pPr>
              <w:pStyle w:val="TAH"/>
              <w:rPr>
                <w:rFonts w:eastAsia="Calibri"/>
                <w:szCs w:val="22"/>
              </w:rPr>
            </w:pPr>
          </w:p>
        </w:tc>
        <w:tc>
          <w:tcPr>
            <w:tcW w:w="1271" w:type="dxa"/>
            <w:tcBorders>
              <w:top w:val="nil"/>
              <w:left w:val="single" w:sz="4" w:space="0" w:color="auto"/>
              <w:bottom w:val="single" w:sz="4" w:space="0" w:color="auto"/>
              <w:right w:val="single" w:sz="4" w:space="0" w:color="auto"/>
            </w:tcBorders>
            <w:shd w:val="clear" w:color="auto" w:fill="auto"/>
            <w:vAlign w:val="center"/>
            <w:hideMark/>
          </w:tcPr>
          <w:p w14:paraId="277D8C47" w14:textId="77777777" w:rsidR="00E338BE" w:rsidRPr="001C0E1B" w:rsidRDefault="00E338BE" w:rsidP="005F30A6">
            <w:pPr>
              <w:pStyle w:val="TAH"/>
              <w:rPr>
                <w:rFonts w:eastAsia="Calibri"/>
                <w:szCs w:val="22"/>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167B4C73" w14:textId="77777777" w:rsidR="00E338BE" w:rsidRPr="001C0E1B" w:rsidRDefault="00E338BE" w:rsidP="005F30A6">
            <w:pPr>
              <w:pStyle w:val="TAH"/>
              <w:rPr>
                <w:lang w:eastAsia="zh-CN"/>
              </w:rPr>
            </w:pPr>
            <w:r w:rsidRPr="001C0E1B">
              <w:t xml:space="preserve">Cell </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1330844A" w14:textId="77777777" w:rsidR="00E338BE" w:rsidRPr="001C0E1B" w:rsidRDefault="00E338BE" w:rsidP="005F30A6">
            <w:pPr>
              <w:pStyle w:val="TAH"/>
              <w:rPr>
                <w:lang w:eastAsia="zh-CN"/>
              </w:rPr>
            </w:pPr>
            <w:r w:rsidRPr="001C0E1B">
              <w:t xml:space="preserve">Cell </w:t>
            </w:r>
            <w:r w:rsidRPr="001C0E1B">
              <w:rPr>
                <w:lang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474FBA50" w14:textId="77777777" w:rsidR="00E338BE" w:rsidRPr="001C0E1B" w:rsidRDefault="00E338BE" w:rsidP="005F30A6">
            <w:pPr>
              <w:pStyle w:val="TAH"/>
              <w:rPr>
                <w:lang w:eastAsia="zh-CN"/>
              </w:rPr>
            </w:pPr>
            <w:r w:rsidRPr="001C0E1B">
              <w:t xml:space="preserve">Cell </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58AB6813" w14:textId="77777777" w:rsidR="00E338BE" w:rsidRPr="001C0E1B" w:rsidRDefault="00E338BE" w:rsidP="005F30A6">
            <w:pPr>
              <w:pStyle w:val="TAH"/>
              <w:rPr>
                <w:lang w:eastAsia="zh-CN"/>
              </w:rPr>
            </w:pPr>
            <w:r w:rsidRPr="001C0E1B">
              <w:t xml:space="preserve">Cell </w:t>
            </w:r>
            <w:r w:rsidRPr="001C0E1B">
              <w:rPr>
                <w:lang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42C49903" w14:textId="77777777" w:rsidR="00E338BE" w:rsidRPr="001C0E1B" w:rsidRDefault="00E338BE" w:rsidP="005F30A6">
            <w:pPr>
              <w:pStyle w:val="TAH"/>
              <w:rPr>
                <w:lang w:eastAsia="zh-CN"/>
              </w:rPr>
            </w:pPr>
            <w:r w:rsidRPr="001C0E1B">
              <w:t xml:space="preserve">Cell </w:t>
            </w:r>
            <w:r w:rsidRPr="001C0E1B">
              <w:rPr>
                <w:lang w:eastAsia="zh-CN"/>
              </w:rPr>
              <w:t>1</w:t>
            </w:r>
          </w:p>
        </w:tc>
        <w:tc>
          <w:tcPr>
            <w:tcW w:w="832" w:type="dxa"/>
            <w:tcBorders>
              <w:top w:val="single" w:sz="4" w:space="0" w:color="auto"/>
              <w:left w:val="single" w:sz="4" w:space="0" w:color="auto"/>
              <w:bottom w:val="single" w:sz="4" w:space="0" w:color="auto"/>
              <w:right w:val="single" w:sz="4" w:space="0" w:color="auto"/>
            </w:tcBorders>
            <w:vAlign w:val="center"/>
            <w:hideMark/>
          </w:tcPr>
          <w:p w14:paraId="0B2EE874" w14:textId="77777777" w:rsidR="00E338BE" w:rsidRPr="001C0E1B" w:rsidRDefault="00E338BE" w:rsidP="005F30A6">
            <w:pPr>
              <w:pStyle w:val="TAH"/>
              <w:rPr>
                <w:lang w:eastAsia="zh-CN"/>
              </w:rPr>
            </w:pPr>
            <w:r w:rsidRPr="001C0E1B">
              <w:t xml:space="preserve">Cell </w:t>
            </w:r>
            <w:r w:rsidRPr="001C0E1B">
              <w:rPr>
                <w:lang w:eastAsia="zh-CN"/>
              </w:rPr>
              <w:t>2</w:t>
            </w:r>
          </w:p>
        </w:tc>
      </w:tr>
      <w:tr w:rsidR="00E338BE" w:rsidRPr="001C0E1B" w14:paraId="57213C71"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6AF0A33A" w14:textId="77777777" w:rsidR="00E338BE" w:rsidRPr="001C0E1B" w:rsidRDefault="00E338BE" w:rsidP="005F30A6">
            <w:pPr>
              <w:pStyle w:val="TAL"/>
            </w:pPr>
            <w:r w:rsidRPr="001C0E1B">
              <w:t>Angle of arrival configuration</w:t>
            </w:r>
          </w:p>
        </w:tc>
        <w:tc>
          <w:tcPr>
            <w:tcW w:w="1271" w:type="dxa"/>
            <w:tcBorders>
              <w:top w:val="single" w:sz="4" w:space="0" w:color="auto"/>
              <w:left w:val="single" w:sz="4" w:space="0" w:color="auto"/>
              <w:bottom w:val="single" w:sz="4" w:space="0" w:color="auto"/>
              <w:right w:val="single" w:sz="4" w:space="0" w:color="auto"/>
            </w:tcBorders>
          </w:tcPr>
          <w:p w14:paraId="2CB2D6E4" w14:textId="77777777" w:rsidR="00E338BE" w:rsidRPr="001C0E1B" w:rsidRDefault="00E338BE" w:rsidP="005F30A6">
            <w:pPr>
              <w:pStyle w:val="TAC"/>
            </w:pPr>
            <w:r w:rsidRPr="001C0E1B">
              <w:t>degrees</w:t>
            </w:r>
          </w:p>
        </w:tc>
        <w:tc>
          <w:tcPr>
            <w:tcW w:w="1661" w:type="dxa"/>
            <w:gridSpan w:val="2"/>
            <w:tcBorders>
              <w:top w:val="single" w:sz="4" w:space="0" w:color="auto"/>
              <w:left w:val="single" w:sz="4" w:space="0" w:color="auto"/>
              <w:bottom w:val="single" w:sz="4" w:space="0" w:color="auto"/>
              <w:right w:val="single" w:sz="4" w:space="0" w:color="auto"/>
            </w:tcBorders>
          </w:tcPr>
          <w:p w14:paraId="63EAB52E" w14:textId="77777777" w:rsidR="00E338BE" w:rsidRPr="001C0E1B" w:rsidRDefault="00E338BE" w:rsidP="005F30A6">
            <w:pPr>
              <w:pStyle w:val="TAC"/>
            </w:pPr>
            <w:r w:rsidRPr="001C0E1B">
              <w:t>Setup 1 according to A.3.15.1</w:t>
            </w:r>
          </w:p>
        </w:tc>
        <w:tc>
          <w:tcPr>
            <w:tcW w:w="1662" w:type="dxa"/>
            <w:gridSpan w:val="2"/>
            <w:tcBorders>
              <w:top w:val="single" w:sz="4" w:space="0" w:color="auto"/>
              <w:left w:val="single" w:sz="4" w:space="0" w:color="auto"/>
              <w:bottom w:val="single" w:sz="4" w:space="0" w:color="auto"/>
              <w:right w:val="single" w:sz="4" w:space="0" w:color="auto"/>
            </w:tcBorders>
          </w:tcPr>
          <w:p w14:paraId="3E358312" w14:textId="77777777" w:rsidR="00E338BE" w:rsidRPr="001C0E1B" w:rsidRDefault="00E338BE" w:rsidP="005F30A6">
            <w:pPr>
              <w:pStyle w:val="TAC"/>
            </w:pPr>
            <w:r w:rsidRPr="001C0E1B">
              <w:t>Setup 1 according to A.3.15.1</w:t>
            </w:r>
          </w:p>
        </w:tc>
        <w:tc>
          <w:tcPr>
            <w:tcW w:w="1663" w:type="dxa"/>
            <w:gridSpan w:val="2"/>
            <w:tcBorders>
              <w:top w:val="single" w:sz="4" w:space="0" w:color="auto"/>
              <w:left w:val="single" w:sz="4" w:space="0" w:color="auto"/>
              <w:bottom w:val="single" w:sz="4" w:space="0" w:color="auto"/>
              <w:right w:val="single" w:sz="4" w:space="0" w:color="auto"/>
            </w:tcBorders>
          </w:tcPr>
          <w:p w14:paraId="25F22FD1" w14:textId="77777777" w:rsidR="00E338BE" w:rsidRPr="001C0E1B" w:rsidRDefault="00E338BE" w:rsidP="005F30A6">
            <w:pPr>
              <w:pStyle w:val="TAC"/>
            </w:pPr>
            <w:r w:rsidRPr="001C0E1B">
              <w:t>Setup 1 according to A.3.15.1</w:t>
            </w:r>
          </w:p>
        </w:tc>
      </w:tr>
      <w:tr w:rsidR="00E338BE" w:rsidRPr="001C0E1B" w14:paraId="156224AD"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31189AE3" w14:textId="77777777" w:rsidR="00E338BE" w:rsidRPr="001C0E1B" w:rsidRDefault="00E338BE" w:rsidP="005F30A6">
            <w:pPr>
              <w:pStyle w:val="TAL"/>
            </w:pPr>
            <w:r w:rsidRPr="001C0E1B">
              <w:rPr>
                <w:rFonts w:cs="Arial"/>
              </w:rPr>
              <w:t>Assumption for UE beams</w:t>
            </w:r>
            <w:r w:rsidRPr="001C0E1B">
              <w:rPr>
                <w:rFonts w:cs="Arial"/>
                <w:vertAlign w:val="superscript"/>
              </w:rPr>
              <w:t>Note 10</w:t>
            </w:r>
          </w:p>
        </w:tc>
        <w:tc>
          <w:tcPr>
            <w:tcW w:w="1271" w:type="dxa"/>
            <w:tcBorders>
              <w:top w:val="single" w:sz="4" w:space="0" w:color="auto"/>
              <w:left w:val="single" w:sz="4" w:space="0" w:color="auto"/>
              <w:bottom w:val="single" w:sz="4" w:space="0" w:color="auto"/>
              <w:right w:val="single" w:sz="4" w:space="0" w:color="auto"/>
            </w:tcBorders>
          </w:tcPr>
          <w:p w14:paraId="17FAB628" w14:textId="77777777" w:rsidR="00E338BE" w:rsidRPr="001C0E1B" w:rsidRDefault="00E338BE" w:rsidP="005F30A6">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082ADF25" w14:textId="77777777" w:rsidR="00E338BE" w:rsidRPr="001C0E1B" w:rsidRDefault="00E338BE" w:rsidP="005F30A6">
            <w:pPr>
              <w:pStyle w:val="TAC"/>
            </w:pPr>
            <w:r w:rsidRPr="001C0E1B">
              <w:rPr>
                <w:rFonts w:cs="Arial"/>
              </w:rPr>
              <w:t>Rough</w:t>
            </w:r>
          </w:p>
        </w:tc>
        <w:tc>
          <w:tcPr>
            <w:tcW w:w="1662" w:type="dxa"/>
            <w:gridSpan w:val="2"/>
            <w:tcBorders>
              <w:top w:val="single" w:sz="4" w:space="0" w:color="auto"/>
              <w:left w:val="single" w:sz="4" w:space="0" w:color="auto"/>
              <w:bottom w:val="single" w:sz="4" w:space="0" w:color="auto"/>
              <w:right w:val="single" w:sz="4" w:space="0" w:color="auto"/>
            </w:tcBorders>
          </w:tcPr>
          <w:p w14:paraId="6FBF5446" w14:textId="77777777" w:rsidR="00E338BE" w:rsidRPr="001C0E1B" w:rsidRDefault="00E338BE" w:rsidP="005F30A6">
            <w:pPr>
              <w:pStyle w:val="TAC"/>
            </w:pPr>
            <w:r w:rsidRPr="001C0E1B">
              <w:rPr>
                <w:rFonts w:cs="Arial"/>
              </w:rPr>
              <w:t>Rough</w:t>
            </w:r>
          </w:p>
        </w:tc>
        <w:tc>
          <w:tcPr>
            <w:tcW w:w="1663" w:type="dxa"/>
            <w:gridSpan w:val="2"/>
            <w:tcBorders>
              <w:top w:val="single" w:sz="4" w:space="0" w:color="auto"/>
              <w:left w:val="single" w:sz="4" w:space="0" w:color="auto"/>
              <w:bottom w:val="single" w:sz="4" w:space="0" w:color="auto"/>
              <w:right w:val="single" w:sz="4" w:space="0" w:color="auto"/>
            </w:tcBorders>
          </w:tcPr>
          <w:p w14:paraId="1A10E65C" w14:textId="77777777" w:rsidR="00E338BE" w:rsidRPr="001C0E1B" w:rsidRDefault="00E338BE" w:rsidP="005F30A6">
            <w:pPr>
              <w:pStyle w:val="TAC"/>
            </w:pPr>
            <w:r w:rsidRPr="001C0E1B">
              <w:rPr>
                <w:rFonts w:cs="Arial"/>
              </w:rPr>
              <w:t>Rough</w:t>
            </w:r>
          </w:p>
        </w:tc>
      </w:tr>
      <w:tr w:rsidR="00E338BE" w:rsidRPr="001C0E1B" w14:paraId="43ED7E0B"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7125BEBC" w14:textId="77777777" w:rsidR="00E338BE" w:rsidRPr="001C0E1B" w:rsidRDefault="00E338BE" w:rsidP="005F30A6">
            <w:pPr>
              <w:pStyle w:val="TAL"/>
              <w:rPr>
                <w:vertAlign w:val="superscript"/>
              </w:rPr>
            </w:pPr>
            <w:r w:rsidRPr="001C0E1B">
              <w:rPr>
                <w:rFonts w:eastAsia="Calibri"/>
                <w:position w:val="-12"/>
                <w:szCs w:val="22"/>
              </w:rPr>
              <w:object w:dxaOrig="405" w:dyaOrig="345" w14:anchorId="16A328CD">
                <v:shape id="_x0000_i1239" type="#_x0000_t75" style="width:21.6pt;height:14.4pt" o:ole="" fillcolor="window">
                  <v:imagedata r:id="rId21" o:title=""/>
                </v:shape>
                <o:OLEObject Type="Embed" ProgID="Equation.3" ShapeID="_x0000_i1239" DrawAspect="Content" ObjectID="_1691940301" r:id="rId246"/>
              </w:object>
            </w:r>
            <w:r w:rsidRPr="001C0E1B">
              <w:rPr>
                <w:vertAlign w:val="superscript"/>
              </w:rPr>
              <w:t>Note1</w:t>
            </w:r>
          </w:p>
        </w:tc>
        <w:tc>
          <w:tcPr>
            <w:tcW w:w="1271" w:type="dxa"/>
            <w:tcBorders>
              <w:top w:val="single" w:sz="4" w:space="0" w:color="auto"/>
              <w:left w:val="single" w:sz="4" w:space="0" w:color="auto"/>
              <w:bottom w:val="single" w:sz="4" w:space="0" w:color="auto"/>
              <w:right w:val="single" w:sz="4" w:space="0" w:color="auto"/>
            </w:tcBorders>
          </w:tcPr>
          <w:p w14:paraId="501333D9" w14:textId="77777777" w:rsidR="00E338BE" w:rsidRPr="001C0E1B" w:rsidRDefault="00E338BE" w:rsidP="005F30A6">
            <w:pPr>
              <w:pStyle w:val="TAC"/>
            </w:pPr>
            <w:r w:rsidRPr="001C0E1B">
              <w:t>dBm/15kHz</w:t>
            </w:r>
            <w:r w:rsidRPr="001C0E1B">
              <w:br/>
            </w:r>
            <w:r w:rsidRPr="001C0E1B">
              <w:rPr>
                <w:vertAlign w:val="superscript"/>
              </w:rPr>
              <w:t>Note4</w:t>
            </w:r>
          </w:p>
        </w:tc>
        <w:tc>
          <w:tcPr>
            <w:tcW w:w="1661" w:type="dxa"/>
            <w:gridSpan w:val="2"/>
            <w:tcBorders>
              <w:top w:val="single" w:sz="4" w:space="0" w:color="auto"/>
              <w:left w:val="single" w:sz="4" w:space="0" w:color="auto"/>
              <w:bottom w:val="single" w:sz="4" w:space="0" w:color="auto"/>
              <w:right w:val="single" w:sz="4" w:space="0" w:color="auto"/>
            </w:tcBorders>
          </w:tcPr>
          <w:p w14:paraId="0BB8E7EC" w14:textId="77777777" w:rsidR="00E338BE" w:rsidRPr="001C0E1B" w:rsidRDefault="00E338BE" w:rsidP="005F30A6">
            <w:pPr>
              <w:pStyle w:val="TAC"/>
              <w:rPr>
                <w:rFonts w:cs="Arial"/>
              </w:rPr>
            </w:pPr>
            <w:r w:rsidRPr="001C0E1B">
              <w:t>-105</w:t>
            </w:r>
          </w:p>
        </w:tc>
        <w:tc>
          <w:tcPr>
            <w:tcW w:w="1662" w:type="dxa"/>
            <w:gridSpan w:val="2"/>
            <w:tcBorders>
              <w:top w:val="single" w:sz="4" w:space="0" w:color="auto"/>
              <w:left w:val="single" w:sz="4" w:space="0" w:color="auto"/>
              <w:bottom w:val="single" w:sz="4" w:space="0" w:color="auto"/>
              <w:right w:val="single" w:sz="4" w:space="0" w:color="auto"/>
            </w:tcBorders>
          </w:tcPr>
          <w:p w14:paraId="4FA60547" w14:textId="77777777" w:rsidR="00E338BE" w:rsidRPr="001C0E1B" w:rsidRDefault="00E338BE" w:rsidP="005F30A6">
            <w:pPr>
              <w:pStyle w:val="TAC"/>
              <w:rPr>
                <w:rFonts w:cs="Arial"/>
              </w:rPr>
            </w:pPr>
            <w:r w:rsidRPr="001C0E1B">
              <w:t>-105</w:t>
            </w:r>
          </w:p>
        </w:tc>
        <w:tc>
          <w:tcPr>
            <w:tcW w:w="1663" w:type="dxa"/>
            <w:gridSpan w:val="2"/>
            <w:tcBorders>
              <w:top w:val="single" w:sz="4" w:space="0" w:color="auto"/>
              <w:left w:val="single" w:sz="4" w:space="0" w:color="auto"/>
              <w:bottom w:val="single" w:sz="4" w:space="0" w:color="auto"/>
              <w:right w:val="single" w:sz="4" w:space="0" w:color="auto"/>
            </w:tcBorders>
          </w:tcPr>
          <w:p w14:paraId="2F2545A4" w14:textId="77777777" w:rsidR="00E338BE" w:rsidRPr="001C0E1B" w:rsidRDefault="00E338BE" w:rsidP="005F30A6">
            <w:pPr>
              <w:pStyle w:val="TAC"/>
              <w:rPr>
                <w:rFonts w:cs="Arial"/>
              </w:rPr>
            </w:pPr>
            <w:r w:rsidRPr="001C0E1B">
              <w:t>-105</w:t>
            </w:r>
          </w:p>
        </w:tc>
      </w:tr>
      <w:tr w:rsidR="00E338BE" w:rsidRPr="001C0E1B" w14:paraId="4EEA8FEC"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09094131" w14:textId="77777777" w:rsidR="00E338BE" w:rsidRPr="001C0E1B" w:rsidRDefault="00E338BE" w:rsidP="005F30A6">
            <w:pPr>
              <w:pStyle w:val="TAL"/>
              <w:rPr>
                <w:vertAlign w:val="superscript"/>
              </w:rPr>
            </w:pPr>
            <w:r w:rsidRPr="001C0E1B">
              <w:rPr>
                <w:rFonts w:eastAsia="Calibri"/>
                <w:position w:val="-12"/>
                <w:szCs w:val="22"/>
              </w:rPr>
              <w:object w:dxaOrig="405" w:dyaOrig="345" w14:anchorId="0C610962">
                <v:shape id="_x0000_i1240" type="#_x0000_t75" style="width:21.6pt;height:14.4pt" o:ole="" fillcolor="window">
                  <v:imagedata r:id="rId21" o:title=""/>
                </v:shape>
                <o:OLEObject Type="Embed" ProgID="Equation.3" ShapeID="_x0000_i1240" DrawAspect="Content" ObjectID="_1691940302" r:id="rId247"/>
              </w:object>
            </w:r>
            <w:r w:rsidRPr="001C0E1B">
              <w:rPr>
                <w:vertAlign w:val="superscript"/>
              </w:rPr>
              <w:t>Note1</w:t>
            </w:r>
          </w:p>
        </w:tc>
        <w:tc>
          <w:tcPr>
            <w:tcW w:w="1271" w:type="dxa"/>
            <w:tcBorders>
              <w:top w:val="single" w:sz="4" w:space="0" w:color="auto"/>
              <w:left w:val="single" w:sz="4" w:space="0" w:color="auto"/>
              <w:bottom w:val="single" w:sz="4" w:space="0" w:color="auto"/>
              <w:right w:val="single" w:sz="4" w:space="0" w:color="auto"/>
            </w:tcBorders>
          </w:tcPr>
          <w:p w14:paraId="4316BC6F" w14:textId="77777777" w:rsidR="00E338BE" w:rsidRPr="001C0E1B" w:rsidRDefault="00E338BE" w:rsidP="005F30A6">
            <w:pPr>
              <w:pStyle w:val="TAC"/>
            </w:pPr>
            <w:r w:rsidRPr="001C0E1B">
              <w:t>dBm/SCS</w:t>
            </w:r>
            <w:r w:rsidRPr="001C0E1B">
              <w:br/>
            </w:r>
            <w:r w:rsidRPr="001C0E1B">
              <w:rPr>
                <w:vertAlign w:val="superscript"/>
              </w:rPr>
              <w:t>Note3</w:t>
            </w:r>
          </w:p>
        </w:tc>
        <w:tc>
          <w:tcPr>
            <w:tcW w:w="1661" w:type="dxa"/>
            <w:gridSpan w:val="2"/>
            <w:tcBorders>
              <w:top w:val="single" w:sz="4" w:space="0" w:color="auto"/>
              <w:left w:val="single" w:sz="4" w:space="0" w:color="auto"/>
              <w:bottom w:val="single" w:sz="4" w:space="0" w:color="auto"/>
              <w:right w:val="single" w:sz="4" w:space="0" w:color="auto"/>
            </w:tcBorders>
          </w:tcPr>
          <w:p w14:paraId="5A47BAAD" w14:textId="77777777" w:rsidR="00E338BE" w:rsidRPr="001C0E1B" w:rsidRDefault="00E338BE" w:rsidP="005F30A6">
            <w:pPr>
              <w:pStyle w:val="TAC"/>
              <w:rPr>
                <w:rFonts w:cs="Arial"/>
              </w:rPr>
            </w:pPr>
            <w:r w:rsidRPr="001C0E1B">
              <w:t>-96</w:t>
            </w:r>
          </w:p>
        </w:tc>
        <w:tc>
          <w:tcPr>
            <w:tcW w:w="1662" w:type="dxa"/>
            <w:gridSpan w:val="2"/>
            <w:tcBorders>
              <w:top w:val="single" w:sz="4" w:space="0" w:color="auto"/>
              <w:left w:val="single" w:sz="4" w:space="0" w:color="auto"/>
              <w:bottom w:val="single" w:sz="4" w:space="0" w:color="auto"/>
              <w:right w:val="single" w:sz="4" w:space="0" w:color="auto"/>
            </w:tcBorders>
          </w:tcPr>
          <w:p w14:paraId="0CD15C36" w14:textId="77777777" w:rsidR="00E338BE" w:rsidRPr="001C0E1B" w:rsidRDefault="00E338BE" w:rsidP="005F30A6">
            <w:pPr>
              <w:pStyle w:val="TAC"/>
              <w:rPr>
                <w:rFonts w:cs="Arial"/>
              </w:rPr>
            </w:pPr>
            <w:r w:rsidRPr="001C0E1B">
              <w:t>-96</w:t>
            </w:r>
          </w:p>
        </w:tc>
        <w:tc>
          <w:tcPr>
            <w:tcW w:w="1663" w:type="dxa"/>
            <w:gridSpan w:val="2"/>
            <w:tcBorders>
              <w:top w:val="single" w:sz="4" w:space="0" w:color="auto"/>
              <w:left w:val="single" w:sz="4" w:space="0" w:color="auto"/>
              <w:bottom w:val="single" w:sz="4" w:space="0" w:color="auto"/>
              <w:right w:val="single" w:sz="4" w:space="0" w:color="auto"/>
            </w:tcBorders>
          </w:tcPr>
          <w:p w14:paraId="56CB4388" w14:textId="77777777" w:rsidR="00E338BE" w:rsidRPr="001C0E1B" w:rsidRDefault="00E338BE" w:rsidP="005F30A6">
            <w:pPr>
              <w:pStyle w:val="TAC"/>
              <w:rPr>
                <w:rFonts w:cs="Arial"/>
              </w:rPr>
            </w:pPr>
            <w:r w:rsidRPr="001C0E1B">
              <w:t>-96</w:t>
            </w:r>
          </w:p>
        </w:tc>
      </w:tr>
      <w:tr w:rsidR="00E338BE" w:rsidRPr="001C0E1B" w14:paraId="6D3AA59B"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17A03092" w14:textId="77777777" w:rsidR="00E338BE" w:rsidRPr="001C0E1B" w:rsidRDefault="00E338BE" w:rsidP="005F30A6">
            <w:pPr>
              <w:pStyle w:val="TAL"/>
            </w:pPr>
            <w:r w:rsidRPr="001C0E1B">
              <w:rPr>
                <w:rFonts w:eastAsia="Calibri"/>
                <w:position w:val="-12"/>
                <w:szCs w:val="22"/>
              </w:rPr>
              <w:object w:dxaOrig="810" w:dyaOrig="390" w14:anchorId="01B19DF7">
                <v:shape id="_x0000_i1241" type="#_x0000_t75" style="width:43.2pt;height:14.4pt" o:ole="" fillcolor="window">
                  <v:imagedata r:id="rId26" o:title=""/>
                </v:shape>
                <o:OLEObject Type="Embed" ProgID="Equation.3" ShapeID="_x0000_i1241" DrawAspect="Content" ObjectID="_1691940303" r:id="rId248"/>
              </w:object>
            </w:r>
          </w:p>
        </w:tc>
        <w:tc>
          <w:tcPr>
            <w:tcW w:w="1271" w:type="dxa"/>
            <w:tcBorders>
              <w:top w:val="single" w:sz="4" w:space="0" w:color="auto"/>
              <w:left w:val="single" w:sz="4" w:space="0" w:color="auto"/>
              <w:bottom w:val="single" w:sz="4" w:space="0" w:color="auto"/>
              <w:right w:val="single" w:sz="4" w:space="0" w:color="auto"/>
            </w:tcBorders>
          </w:tcPr>
          <w:p w14:paraId="777410BA" w14:textId="77777777" w:rsidR="00E338BE" w:rsidRPr="001C0E1B" w:rsidRDefault="00E338BE" w:rsidP="005F30A6">
            <w:pPr>
              <w:pStyle w:val="TAC"/>
            </w:pPr>
            <w:r w:rsidRPr="001C0E1B">
              <w:rPr>
                <w:rFonts w:eastAsia="Calibri"/>
                <w:szCs w:val="22"/>
              </w:rPr>
              <w:t>dB</w:t>
            </w:r>
          </w:p>
        </w:tc>
        <w:tc>
          <w:tcPr>
            <w:tcW w:w="830" w:type="dxa"/>
            <w:tcBorders>
              <w:top w:val="single" w:sz="4" w:space="0" w:color="auto"/>
              <w:left w:val="single" w:sz="4" w:space="0" w:color="auto"/>
              <w:bottom w:val="single" w:sz="4" w:space="0" w:color="auto"/>
              <w:right w:val="single" w:sz="4" w:space="0" w:color="auto"/>
            </w:tcBorders>
          </w:tcPr>
          <w:p w14:paraId="3AB2988C" w14:textId="77777777" w:rsidR="00E338BE" w:rsidRPr="001C0E1B" w:rsidRDefault="00E338BE" w:rsidP="005F30A6">
            <w:pPr>
              <w:pStyle w:val="TAC"/>
            </w:pPr>
            <w:r w:rsidRPr="001C0E1B">
              <w:rPr>
                <w:lang w:eastAsia="zh-CN"/>
              </w:rPr>
              <w:t>-0.5</w:t>
            </w:r>
          </w:p>
        </w:tc>
        <w:tc>
          <w:tcPr>
            <w:tcW w:w="831" w:type="dxa"/>
            <w:tcBorders>
              <w:top w:val="single" w:sz="4" w:space="0" w:color="auto"/>
              <w:left w:val="single" w:sz="4" w:space="0" w:color="auto"/>
              <w:bottom w:val="single" w:sz="4" w:space="0" w:color="auto"/>
              <w:right w:val="single" w:sz="4" w:space="0" w:color="auto"/>
            </w:tcBorders>
          </w:tcPr>
          <w:p w14:paraId="7092F8C4" w14:textId="77777777" w:rsidR="00E338BE" w:rsidRPr="001C0E1B" w:rsidRDefault="00E338BE" w:rsidP="005F30A6">
            <w:pPr>
              <w:pStyle w:val="TAC"/>
            </w:pPr>
            <w:r w:rsidRPr="001C0E1B">
              <w:rPr>
                <w:lang w:eastAsia="zh-CN"/>
              </w:rPr>
              <w:t>-0.5</w:t>
            </w:r>
          </w:p>
        </w:tc>
        <w:tc>
          <w:tcPr>
            <w:tcW w:w="831" w:type="dxa"/>
            <w:tcBorders>
              <w:top w:val="single" w:sz="4" w:space="0" w:color="auto"/>
              <w:left w:val="single" w:sz="4" w:space="0" w:color="auto"/>
              <w:bottom w:val="single" w:sz="4" w:space="0" w:color="auto"/>
              <w:right w:val="single" w:sz="4" w:space="0" w:color="auto"/>
            </w:tcBorders>
          </w:tcPr>
          <w:p w14:paraId="515E6319" w14:textId="77777777" w:rsidR="00E338BE" w:rsidRPr="001C0E1B" w:rsidRDefault="00E338BE" w:rsidP="005F30A6">
            <w:pPr>
              <w:pStyle w:val="TAC"/>
            </w:pPr>
            <w:r w:rsidRPr="001C0E1B">
              <w:rPr>
                <w:lang w:eastAsia="zh-CN"/>
              </w:rPr>
              <w:t>11.0</w:t>
            </w:r>
          </w:p>
        </w:tc>
        <w:tc>
          <w:tcPr>
            <w:tcW w:w="831" w:type="dxa"/>
            <w:tcBorders>
              <w:top w:val="single" w:sz="4" w:space="0" w:color="auto"/>
              <w:left w:val="single" w:sz="4" w:space="0" w:color="auto"/>
              <w:bottom w:val="single" w:sz="4" w:space="0" w:color="auto"/>
              <w:right w:val="single" w:sz="4" w:space="0" w:color="auto"/>
            </w:tcBorders>
          </w:tcPr>
          <w:p w14:paraId="2D0CA580" w14:textId="77777777" w:rsidR="00E338BE" w:rsidRPr="001C0E1B" w:rsidRDefault="00E338BE" w:rsidP="005F30A6">
            <w:pPr>
              <w:pStyle w:val="TAC"/>
            </w:pPr>
            <w:r w:rsidRPr="001C0E1B">
              <w:rPr>
                <w:lang w:eastAsia="zh-CN"/>
              </w:rPr>
              <w:t>11.0</w:t>
            </w:r>
          </w:p>
        </w:tc>
        <w:tc>
          <w:tcPr>
            <w:tcW w:w="831" w:type="dxa"/>
            <w:tcBorders>
              <w:top w:val="single" w:sz="4" w:space="0" w:color="auto"/>
              <w:left w:val="single" w:sz="4" w:space="0" w:color="auto"/>
              <w:bottom w:val="single" w:sz="4" w:space="0" w:color="auto"/>
              <w:right w:val="single" w:sz="4" w:space="0" w:color="auto"/>
            </w:tcBorders>
          </w:tcPr>
          <w:p w14:paraId="5935FD29" w14:textId="77777777" w:rsidR="00E338BE" w:rsidRPr="001C0E1B" w:rsidRDefault="00E338BE" w:rsidP="005F30A6">
            <w:pPr>
              <w:pStyle w:val="TAC"/>
            </w:pPr>
            <w:r w:rsidRPr="001C0E1B">
              <w:rPr>
                <w:lang w:eastAsia="zh-CN"/>
              </w:rPr>
              <w:t>-3.0</w:t>
            </w:r>
          </w:p>
        </w:tc>
        <w:tc>
          <w:tcPr>
            <w:tcW w:w="832" w:type="dxa"/>
            <w:tcBorders>
              <w:top w:val="single" w:sz="4" w:space="0" w:color="auto"/>
              <w:left w:val="single" w:sz="4" w:space="0" w:color="auto"/>
              <w:bottom w:val="single" w:sz="4" w:space="0" w:color="auto"/>
              <w:right w:val="single" w:sz="4" w:space="0" w:color="auto"/>
            </w:tcBorders>
          </w:tcPr>
          <w:p w14:paraId="073DE9AF" w14:textId="77777777" w:rsidR="00E338BE" w:rsidRPr="001C0E1B" w:rsidRDefault="00E338BE" w:rsidP="005F30A6">
            <w:pPr>
              <w:pStyle w:val="TAC"/>
            </w:pPr>
            <w:r w:rsidRPr="001C0E1B">
              <w:rPr>
                <w:lang w:eastAsia="zh-CN"/>
              </w:rPr>
              <w:t>-3.0</w:t>
            </w:r>
          </w:p>
        </w:tc>
      </w:tr>
      <w:tr w:rsidR="00E338BE" w:rsidRPr="001C0E1B" w14:paraId="1ADE9AA6"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7DF00CA3" w14:textId="77777777" w:rsidR="00E338BE" w:rsidRPr="001C0E1B" w:rsidRDefault="00E338BE" w:rsidP="005F30A6">
            <w:pPr>
              <w:pStyle w:val="TAL"/>
              <w:rPr>
                <w:vertAlign w:val="superscript"/>
              </w:rPr>
            </w:pPr>
            <w:r>
              <w:t>SSB_RP</w:t>
            </w:r>
            <w:r w:rsidRPr="001C0E1B">
              <w:rPr>
                <w:vertAlign w:val="superscript"/>
              </w:rPr>
              <w:t>Note2</w:t>
            </w:r>
          </w:p>
          <w:p w14:paraId="7D21C79E" w14:textId="77777777" w:rsidR="00E338BE" w:rsidRPr="001C0E1B" w:rsidRDefault="00E338BE" w:rsidP="005F30A6">
            <w:pPr>
              <w:pStyle w:val="TAL"/>
              <w:rPr>
                <w:rFonts w:cs="Arial"/>
              </w:rPr>
            </w:pPr>
          </w:p>
        </w:tc>
        <w:tc>
          <w:tcPr>
            <w:tcW w:w="1271" w:type="dxa"/>
            <w:tcBorders>
              <w:top w:val="single" w:sz="4" w:space="0" w:color="auto"/>
              <w:left w:val="single" w:sz="4" w:space="0" w:color="auto"/>
              <w:bottom w:val="single" w:sz="4" w:space="0" w:color="auto"/>
              <w:right w:val="single" w:sz="4" w:space="0" w:color="auto"/>
            </w:tcBorders>
          </w:tcPr>
          <w:p w14:paraId="13F3E2BA" w14:textId="77777777" w:rsidR="00E338BE" w:rsidRPr="001C0E1B" w:rsidRDefault="00E338BE" w:rsidP="005F30A6">
            <w:pPr>
              <w:pStyle w:val="TAC"/>
            </w:pPr>
            <w:r w:rsidRPr="001C0E1B">
              <w:t>dBm/SCS</w:t>
            </w:r>
            <w:r w:rsidRPr="001C0E1B">
              <w:rPr>
                <w:vertAlign w:val="superscript"/>
              </w:rPr>
              <w:t xml:space="preserve"> Note4</w:t>
            </w:r>
          </w:p>
        </w:tc>
        <w:tc>
          <w:tcPr>
            <w:tcW w:w="830" w:type="dxa"/>
            <w:tcBorders>
              <w:top w:val="single" w:sz="4" w:space="0" w:color="auto"/>
              <w:left w:val="single" w:sz="4" w:space="0" w:color="auto"/>
              <w:bottom w:val="single" w:sz="4" w:space="0" w:color="auto"/>
              <w:right w:val="single" w:sz="4" w:space="0" w:color="auto"/>
            </w:tcBorders>
          </w:tcPr>
          <w:p w14:paraId="0E4DA375" w14:textId="77777777" w:rsidR="00E338BE" w:rsidRPr="001C0E1B" w:rsidRDefault="00E338BE" w:rsidP="005F30A6">
            <w:pPr>
              <w:pStyle w:val="TAC"/>
              <w:rPr>
                <w:rFonts w:cs="Arial"/>
              </w:rPr>
            </w:pPr>
            <w:r w:rsidRPr="001C0E1B">
              <w:t>-96.5</w:t>
            </w:r>
          </w:p>
        </w:tc>
        <w:tc>
          <w:tcPr>
            <w:tcW w:w="831" w:type="dxa"/>
            <w:tcBorders>
              <w:top w:val="single" w:sz="4" w:space="0" w:color="auto"/>
              <w:left w:val="single" w:sz="4" w:space="0" w:color="auto"/>
              <w:bottom w:val="single" w:sz="4" w:space="0" w:color="auto"/>
              <w:right w:val="single" w:sz="4" w:space="0" w:color="auto"/>
            </w:tcBorders>
          </w:tcPr>
          <w:p w14:paraId="53848796" w14:textId="77777777" w:rsidR="00E338BE" w:rsidRPr="001C0E1B" w:rsidRDefault="00E338BE" w:rsidP="005F30A6">
            <w:pPr>
              <w:pStyle w:val="TAC"/>
              <w:rPr>
                <w:rFonts w:cs="Arial"/>
              </w:rPr>
            </w:pPr>
            <w:r w:rsidRPr="001C0E1B">
              <w:t>-96.5</w:t>
            </w:r>
          </w:p>
        </w:tc>
        <w:tc>
          <w:tcPr>
            <w:tcW w:w="831" w:type="dxa"/>
            <w:tcBorders>
              <w:top w:val="single" w:sz="4" w:space="0" w:color="auto"/>
              <w:left w:val="single" w:sz="4" w:space="0" w:color="auto"/>
              <w:bottom w:val="single" w:sz="4" w:space="0" w:color="auto"/>
              <w:right w:val="single" w:sz="4" w:space="0" w:color="auto"/>
            </w:tcBorders>
          </w:tcPr>
          <w:p w14:paraId="1E52554B" w14:textId="77777777" w:rsidR="00E338BE" w:rsidRPr="001C0E1B" w:rsidRDefault="00E338BE" w:rsidP="005F30A6">
            <w:pPr>
              <w:pStyle w:val="TAC"/>
              <w:rPr>
                <w:rFonts w:cs="Arial"/>
              </w:rPr>
            </w:pPr>
            <w:r w:rsidRPr="001C0E1B">
              <w:t>-85</w:t>
            </w:r>
          </w:p>
        </w:tc>
        <w:tc>
          <w:tcPr>
            <w:tcW w:w="831" w:type="dxa"/>
            <w:tcBorders>
              <w:top w:val="single" w:sz="4" w:space="0" w:color="auto"/>
              <w:left w:val="single" w:sz="4" w:space="0" w:color="auto"/>
              <w:bottom w:val="single" w:sz="4" w:space="0" w:color="auto"/>
              <w:right w:val="single" w:sz="4" w:space="0" w:color="auto"/>
            </w:tcBorders>
          </w:tcPr>
          <w:p w14:paraId="579EE2E1" w14:textId="77777777" w:rsidR="00E338BE" w:rsidRPr="001C0E1B" w:rsidRDefault="00E338BE" w:rsidP="005F30A6">
            <w:pPr>
              <w:pStyle w:val="TAC"/>
              <w:rPr>
                <w:rFonts w:cs="Arial"/>
              </w:rPr>
            </w:pPr>
            <w:r w:rsidRPr="001C0E1B">
              <w:t>-85</w:t>
            </w:r>
          </w:p>
        </w:tc>
        <w:tc>
          <w:tcPr>
            <w:tcW w:w="831" w:type="dxa"/>
            <w:tcBorders>
              <w:top w:val="single" w:sz="4" w:space="0" w:color="auto"/>
              <w:left w:val="single" w:sz="4" w:space="0" w:color="auto"/>
              <w:bottom w:val="single" w:sz="4" w:space="0" w:color="auto"/>
              <w:right w:val="single" w:sz="4" w:space="0" w:color="auto"/>
            </w:tcBorders>
          </w:tcPr>
          <w:p w14:paraId="0572BA44" w14:textId="77777777" w:rsidR="00E338BE" w:rsidRPr="001C0E1B" w:rsidRDefault="00E338BE" w:rsidP="005F30A6">
            <w:pPr>
              <w:pStyle w:val="TAC"/>
              <w:rPr>
                <w:rFonts w:cs="Arial"/>
              </w:rPr>
            </w:pPr>
            <w:r w:rsidRPr="001C0E1B">
              <w:t>-99</w:t>
            </w:r>
          </w:p>
        </w:tc>
        <w:tc>
          <w:tcPr>
            <w:tcW w:w="832" w:type="dxa"/>
            <w:tcBorders>
              <w:top w:val="single" w:sz="4" w:space="0" w:color="auto"/>
              <w:left w:val="single" w:sz="4" w:space="0" w:color="auto"/>
              <w:bottom w:val="single" w:sz="4" w:space="0" w:color="auto"/>
              <w:right w:val="single" w:sz="4" w:space="0" w:color="auto"/>
            </w:tcBorders>
          </w:tcPr>
          <w:p w14:paraId="1D608518" w14:textId="77777777" w:rsidR="00E338BE" w:rsidRPr="001C0E1B" w:rsidRDefault="00E338BE" w:rsidP="005F30A6">
            <w:pPr>
              <w:pStyle w:val="TAC"/>
              <w:rPr>
                <w:rFonts w:cs="Arial"/>
              </w:rPr>
            </w:pPr>
            <w:r w:rsidRPr="001C0E1B">
              <w:t>-99</w:t>
            </w:r>
          </w:p>
        </w:tc>
      </w:tr>
      <w:tr w:rsidR="00E338BE" w:rsidRPr="001C0E1B" w14:paraId="10066824"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68DF9D3B" w14:textId="77777777" w:rsidR="00E338BE" w:rsidRPr="001C0E1B" w:rsidRDefault="00E338BE" w:rsidP="005F30A6">
            <w:pPr>
              <w:pStyle w:val="TAL"/>
              <w:rPr>
                <w:vertAlign w:val="superscript"/>
              </w:rPr>
            </w:pPr>
            <w:r w:rsidRPr="001C0E1B">
              <w:t>SS-SINR</w:t>
            </w:r>
            <w:r w:rsidRPr="001C0E1B">
              <w:rPr>
                <w:vertAlign w:val="superscript"/>
              </w:rPr>
              <w:t>Note2</w:t>
            </w:r>
          </w:p>
          <w:p w14:paraId="659FD2D9" w14:textId="77777777" w:rsidR="00E338BE" w:rsidRPr="001C0E1B" w:rsidRDefault="00E338BE" w:rsidP="005F30A6">
            <w:pPr>
              <w:pStyle w:val="TAL"/>
              <w:rPr>
                <w:rFonts w:cs="Arial"/>
              </w:rPr>
            </w:pPr>
          </w:p>
        </w:tc>
        <w:tc>
          <w:tcPr>
            <w:tcW w:w="1271" w:type="dxa"/>
            <w:tcBorders>
              <w:top w:val="single" w:sz="4" w:space="0" w:color="auto"/>
              <w:left w:val="single" w:sz="4" w:space="0" w:color="auto"/>
              <w:bottom w:val="single" w:sz="4" w:space="0" w:color="auto"/>
              <w:right w:val="single" w:sz="4" w:space="0" w:color="auto"/>
            </w:tcBorders>
          </w:tcPr>
          <w:p w14:paraId="3F68B6AF" w14:textId="77777777" w:rsidR="00E338BE" w:rsidRPr="001C0E1B" w:rsidRDefault="00E338BE" w:rsidP="005F30A6">
            <w:pPr>
              <w:pStyle w:val="TAC"/>
            </w:pPr>
            <w:r w:rsidRPr="001C0E1B">
              <w:rPr>
                <w:lang w:eastAsia="zh-CN"/>
              </w:rPr>
              <w:t>dB</w:t>
            </w:r>
          </w:p>
        </w:tc>
        <w:tc>
          <w:tcPr>
            <w:tcW w:w="830" w:type="dxa"/>
            <w:tcBorders>
              <w:top w:val="single" w:sz="4" w:space="0" w:color="auto"/>
              <w:left w:val="single" w:sz="4" w:space="0" w:color="auto"/>
              <w:bottom w:val="single" w:sz="4" w:space="0" w:color="auto"/>
              <w:right w:val="single" w:sz="4" w:space="0" w:color="auto"/>
            </w:tcBorders>
          </w:tcPr>
          <w:p w14:paraId="2F3527F9" w14:textId="77777777" w:rsidR="00E338BE" w:rsidRPr="001C0E1B" w:rsidRDefault="00E338BE" w:rsidP="005F30A6">
            <w:pPr>
              <w:pStyle w:val="TAC"/>
              <w:rPr>
                <w:rFonts w:cs="Arial"/>
              </w:rPr>
            </w:pPr>
            <w:r w:rsidRPr="001C0E1B">
              <w:t>-0.5</w:t>
            </w:r>
          </w:p>
        </w:tc>
        <w:tc>
          <w:tcPr>
            <w:tcW w:w="831" w:type="dxa"/>
            <w:tcBorders>
              <w:top w:val="single" w:sz="4" w:space="0" w:color="auto"/>
              <w:left w:val="single" w:sz="4" w:space="0" w:color="auto"/>
              <w:bottom w:val="single" w:sz="4" w:space="0" w:color="auto"/>
              <w:right w:val="single" w:sz="4" w:space="0" w:color="auto"/>
            </w:tcBorders>
          </w:tcPr>
          <w:p w14:paraId="254B517A" w14:textId="77777777" w:rsidR="00E338BE" w:rsidRPr="001C0E1B" w:rsidRDefault="00E338BE" w:rsidP="005F30A6">
            <w:pPr>
              <w:pStyle w:val="TAC"/>
              <w:rPr>
                <w:rFonts w:cs="Arial"/>
              </w:rPr>
            </w:pPr>
            <w:r w:rsidRPr="001C0E1B">
              <w:t>-0.5</w:t>
            </w:r>
          </w:p>
        </w:tc>
        <w:tc>
          <w:tcPr>
            <w:tcW w:w="831" w:type="dxa"/>
            <w:tcBorders>
              <w:top w:val="single" w:sz="4" w:space="0" w:color="auto"/>
              <w:left w:val="single" w:sz="4" w:space="0" w:color="auto"/>
              <w:bottom w:val="single" w:sz="4" w:space="0" w:color="auto"/>
              <w:right w:val="single" w:sz="4" w:space="0" w:color="auto"/>
            </w:tcBorders>
          </w:tcPr>
          <w:p w14:paraId="55817CE0" w14:textId="77777777" w:rsidR="00E338BE" w:rsidRPr="001C0E1B" w:rsidRDefault="00E338BE" w:rsidP="005F30A6">
            <w:pPr>
              <w:pStyle w:val="TAC"/>
              <w:rPr>
                <w:rFonts w:cs="Arial"/>
              </w:rPr>
            </w:pPr>
            <w:r w:rsidRPr="001C0E1B">
              <w:t>11</w:t>
            </w:r>
          </w:p>
        </w:tc>
        <w:tc>
          <w:tcPr>
            <w:tcW w:w="831" w:type="dxa"/>
            <w:tcBorders>
              <w:top w:val="single" w:sz="4" w:space="0" w:color="auto"/>
              <w:left w:val="single" w:sz="4" w:space="0" w:color="auto"/>
              <w:bottom w:val="single" w:sz="4" w:space="0" w:color="auto"/>
              <w:right w:val="single" w:sz="4" w:space="0" w:color="auto"/>
            </w:tcBorders>
          </w:tcPr>
          <w:p w14:paraId="63A0891F" w14:textId="77777777" w:rsidR="00E338BE" w:rsidRPr="001C0E1B" w:rsidRDefault="00E338BE" w:rsidP="005F30A6">
            <w:pPr>
              <w:pStyle w:val="TAC"/>
              <w:rPr>
                <w:rFonts w:cs="Arial"/>
              </w:rPr>
            </w:pPr>
            <w:r w:rsidRPr="001C0E1B">
              <w:t>11</w:t>
            </w:r>
          </w:p>
        </w:tc>
        <w:tc>
          <w:tcPr>
            <w:tcW w:w="831" w:type="dxa"/>
            <w:tcBorders>
              <w:top w:val="single" w:sz="4" w:space="0" w:color="auto"/>
              <w:left w:val="single" w:sz="4" w:space="0" w:color="auto"/>
              <w:bottom w:val="single" w:sz="4" w:space="0" w:color="auto"/>
              <w:right w:val="single" w:sz="4" w:space="0" w:color="auto"/>
            </w:tcBorders>
          </w:tcPr>
          <w:p w14:paraId="20B94BBF" w14:textId="77777777" w:rsidR="00E338BE" w:rsidRPr="001C0E1B" w:rsidRDefault="00E338BE" w:rsidP="005F30A6">
            <w:pPr>
              <w:pStyle w:val="TAC"/>
              <w:rPr>
                <w:rFonts w:cs="Arial"/>
              </w:rPr>
            </w:pPr>
            <w:r w:rsidRPr="001C0E1B">
              <w:t>-3.0</w:t>
            </w:r>
          </w:p>
        </w:tc>
        <w:tc>
          <w:tcPr>
            <w:tcW w:w="832" w:type="dxa"/>
            <w:tcBorders>
              <w:top w:val="single" w:sz="4" w:space="0" w:color="auto"/>
              <w:left w:val="single" w:sz="4" w:space="0" w:color="auto"/>
              <w:bottom w:val="single" w:sz="4" w:space="0" w:color="auto"/>
              <w:right w:val="single" w:sz="4" w:space="0" w:color="auto"/>
            </w:tcBorders>
          </w:tcPr>
          <w:p w14:paraId="7F9B9DEC" w14:textId="77777777" w:rsidR="00E338BE" w:rsidRPr="001C0E1B" w:rsidRDefault="00E338BE" w:rsidP="005F30A6">
            <w:pPr>
              <w:pStyle w:val="TAC"/>
              <w:rPr>
                <w:rFonts w:cs="Arial"/>
              </w:rPr>
            </w:pPr>
            <w:r w:rsidRPr="001C0E1B">
              <w:t>-3.0</w:t>
            </w:r>
          </w:p>
        </w:tc>
      </w:tr>
      <w:tr w:rsidR="00E338BE" w:rsidRPr="001C0E1B" w14:paraId="34C6C545"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60D5D4DD" w14:textId="77777777" w:rsidR="00E338BE" w:rsidRPr="001C0E1B" w:rsidRDefault="00E338BE" w:rsidP="005F30A6">
            <w:pPr>
              <w:pStyle w:val="TAL"/>
              <w:rPr>
                <w:rFonts w:cs="Arial"/>
              </w:rPr>
            </w:pPr>
            <w:r w:rsidRPr="001C0E1B">
              <w:rPr>
                <w:rFonts w:eastAsia="Calibri"/>
                <w:position w:val="-12"/>
                <w:szCs w:val="22"/>
              </w:rPr>
              <w:object w:dxaOrig="615" w:dyaOrig="390" w14:anchorId="1605CA66">
                <v:shape id="_x0000_i1242" type="#_x0000_t75" style="width:28.8pt;height:14.4pt" o:ole="" fillcolor="window">
                  <v:imagedata r:id="rId24" o:title=""/>
                </v:shape>
                <o:OLEObject Type="Embed" ProgID="Equation.3" ShapeID="_x0000_i1242" DrawAspect="Content" ObjectID="_1691940304" r:id="rId249"/>
              </w:object>
            </w:r>
          </w:p>
        </w:tc>
        <w:tc>
          <w:tcPr>
            <w:tcW w:w="1271" w:type="dxa"/>
            <w:tcBorders>
              <w:top w:val="single" w:sz="4" w:space="0" w:color="auto"/>
              <w:left w:val="single" w:sz="4" w:space="0" w:color="auto"/>
              <w:bottom w:val="single" w:sz="4" w:space="0" w:color="auto"/>
              <w:right w:val="single" w:sz="4" w:space="0" w:color="auto"/>
            </w:tcBorders>
          </w:tcPr>
          <w:p w14:paraId="06540D70" w14:textId="77777777" w:rsidR="00E338BE" w:rsidRPr="001C0E1B" w:rsidRDefault="00E338BE" w:rsidP="005F30A6">
            <w:pPr>
              <w:pStyle w:val="TAC"/>
            </w:pPr>
            <w:r w:rsidRPr="001C0E1B">
              <w:t>dB</w:t>
            </w:r>
          </w:p>
        </w:tc>
        <w:tc>
          <w:tcPr>
            <w:tcW w:w="830" w:type="dxa"/>
            <w:tcBorders>
              <w:top w:val="single" w:sz="4" w:space="0" w:color="auto"/>
              <w:left w:val="single" w:sz="4" w:space="0" w:color="auto"/>
              <w:bottom w:val="single" w:sz="4" w:space="0" w:color="auto"/>
              <w:right w:val="single" w:sz="4" w:space="0" w:color="auto"/>
            </w:tcBorders>
          </w:tcPr>
          <w:p w14:paraId="61942B6C" w14:textId="77777777" w:rsidR="00E338BE" w:rsidRPr="001C0E1B" w:rsidRDefault="00E338BE" w:rsidP="005F30A6">
            <w:pPr>
              <w:pStyle w:val="TAC"/>
              <w:rPr>
                <w:rFonts w:cs="Arial"/>
              </w:rPr>
            </w:pPr>
            <w:r w:rsidRPr="001C0E1B">
              <w:t>-0.5</w:t>
            </w:r>
          </w:p>
        </w:tc>
        <w:tc>
          <w:tcPr>
            <w:tcW w:w="831" w:type="dxa"/>
            <w:tcBorders>
              <w:top w:val="single" w:sz="4" w:space="0" w:color="auto"/>
              <w:left w:val="single" w:sz="4" w:space="0" w:color="auto"/>
              <w:bottom w:val="single" w:sz="4" w:space="0" w:color="auto"/>
              <w:right w:val="single" w:sz="4" w:space="0" w:color="auto"/>
            </w:tcBorders>
          </w:tcPr>
          <w:p w14:paraId="0C52AEBF" w14:textId="77777777" w:rsidR="00E338BE" w:rsidRPr="001C0E1B" w:rsidRDefault="00E338BE" w:rsidP="005F30A6">
            <w:pPr>
              <w:pStyle w:val="TAC"/>
              <w:rPr>
                <w:rFonts w:cs="Arial"/>
              </w:rPr>
            </w:pPr>
            <w:r w:rsidRPr="001C0E1B">
              <w:t>-0.5</w:t>
            </w:r>
          </w:p>
        </w:tc>
        <w:tc>
          <w:tcPr>
            <w:tcW w:w="831" w:type="dxa"/>
            <w:tcBorders>
              <w:top w:val="single" w:sz="4" w:space="0" w:color="auto"/>
              <w:left w:val="single" w:sz="4" w:space="0" w:color="auto"/>
              <w:bottom w:val="single" w:sz="4" w:space="0" w:color="auto"/>
              <w:right w:val="single" w:sz="4" w:space="0" w:color="auto"/>
            </w:tcBorders>
          </w:tcPr>
          <w:p w14:paraId="5B068710" w14:textId="77777777" w:rsidR="00E338BE" w:rsidRPr="001C0E1B" w:rsidRDefault="00E338BE" w:rsidP="005F30A6">
            <w:pPr>
              <w:pStyle w:val="TAC"/>
              <w:rPr>
                <w:rFonts w:cs="Arial"/>
              </w:rPr>
            </w:pPr>
            <w:r w:rsidRPr="001C0E1B">
              <w:t>11</w:t>
            </w:r>
          </w:p>
        </w:tc>
        <w:tc>
          <w:tcPr>
            <w:tcW w:w="831" w:type="dxa"/>
            <w:tcBorders>
              <w:top w:val="single" w:sz="4" w:space="0" w:color="auto"/>
              <w:left w:val="single" w:sz="4" w:space="0" w:color="auto"/>
              <w:bottom w:val="single" w:sz="4" w:space="0" w:color="auto"/>
              <w:right w:val="single" w:sz="4" w:space="0" w:color="auto"/>
            </w:tcBorders>
          </w:tcPr>
          <w:p w14:paraId="24785B10" w14:textId="77777777" w:rsidR="00E338BE" w:rsidRPr="001C0E1B" w:rsidRDefault="00E338BE" w:rsidP="005F30A6">
            <w:pPr>
              <w:pStyle w:val="TAC"/>
              <w:rPr>
                <w:rFonts w:cs="Arial"/>
              </w:rPr>
            </w:pPr>
            <w:r w:rsidRPr="001C0E1B">
              <w:t>11</w:t>
            </w:r>
          </w:p>
        </w:tc>
        <w:tc>
          <w:tcPr>
            <w:tcW w:w="831" w:type="dxa"/>
            <w:tcBorders>
              <w:top w:val="single" w:sz="4" w:space="0" w:color="auto"/>
              <w:left w:val="single" w:sz="4" w:space="0" w:color="auto"/>
              <w:bottom w:val="single" w:sz="4" w:space="0" w:color="auto"/>
              <w:right w:val="single" w:sz="4" w:space="0" w:color="auto"/>
            </w:tcBorders>
          </w:tcPr>
          <w:p w14:paraId="384A3E05" w14:textId="77777777" w:rsidR="00E338BE" w:rsidRPr="001C0E1B" w:rsidRDefault="00E338BE" w:rsidP="005F30A6">
            <w:pPr>
              <w:pStyle w:val="TAC"/>
              <w:rPr>
                <w:rFonts w:cs="Arial"/>
              </w:rPr>
            </w:pPr>
            <w:r w:rsidRPr="001C0E1B">
              <w:rPr>
                <w:szCs w:val="22"/>
                <w:lang w:eastAsia="zh-CN"/>
              </w:rPr>
              <w:t>-3.0</w:t>
            </w:r>
          </w:p>
        </w:tc>
        <w:tc>
          <w:tcPr>
            <w:tcW w:w="832" w:type="dxa"/>
            <w:tcBorders>
              <w:top w:val="single" w:sz="4" w:space="0" w:color="auto"/>
              <w:left w:val="single" w:sz="4" w:space="0" w:color="auto"/>
              <w:bottom w:val="single" w:sz="4" w:space="0" w:color="auto"/>
              <w:right w:val="single" w:sz="4" w:space="0" w:color="auto"/>
            </w:tcBorders>
          </w:tcPr>
          <w:p w14:paraId="133A0B0E" w14:textId="77777777" w:rsidR="00E338BE" w:rsidRPr="001C0E1B" w:rsidRDefault="00E338BE" w:rsidP="005F30A6">
            <w:pPr>
              <w:pStyle w:val="TAC"/>
              <w:rPr>
                <w:rFonts w:cs="Arial"/>
              </w:rPr>
            </w:pPr>
            <w:r w:rsidRPr="001C0E1B">
              <w:rPr>
                <w:szCs w:val="22"/>
                <w:lang w:eastAsia="zh-CN"/>
              </w:rPr>
              <w:t>-3.0</w:t>
            </w:r>
          </w:p>
        </w:tc>
      </w:tr>
      <w:tr w:rsidR="00E338BE" w:rsidRPr="001C0E1B" w14:paraId="77A2DC55"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488AAFD9" w14:textId="77777777" w:rsidR="00E338BE" w:rsidRPr="001C0E1B" w:rsidRDefault="00E338BE" w:rsidP="005F30A6">
            <w:pPr>
              <w:pStyle w:val="TAL"/>
              <w:rPr>
                <w:vertAlign w:val="superscript"/>
              </w:rPr>
            </w:pPr>
            <w:r w:rsidRPr="001C0E1B">
              <w:t>Io</w:t>
            </w:r>
            <w:r w:rsidRPr="001C0E1B">
              <w:rPr>
                <w:vertAlign w:val="superscript"/>
              </w:rPr>
              <w:t>Note2</w:t>
            </w:r>
          </w:p>
        </w:tc>
        <w:tc>
          <w:tcPr>
            <w:tcW w:w="1271" w:type="dxa"/>
            <w:tcBorders>
              <w:top w:val="single" w:sz="4" w:space="0" w:color="auto"/>
              <w:left w:val="single" w:sz="4" w:space="0" w:color="auto"/>
              <w:bottom w:val="single" w:sz="4" w:space="0" w:color="auto"/>
              <w:right w:val="single" w:sz="4" w:space="0" w:color="auto"/>
            </w:tcBorders>
          </w:tcPr>
          <w:p w14:paraId="0B88F220" w14:textId="77777777" w:rsidR="00E338BE" w:rsidRPr="001C0E1B" w:rsidRDefault="00E338BE" w:rsidP="005F30A6">
            <w:pPr>
              <w:pStyle w:val="TAC"/>
            </w:pPr>
            <w:r w:rsidRPr="001C0E1B">
              <w:t>dBm/95.04 MHz</w:t>
            </w:r>
            <w:r w:rsidRPr="001C0E1B">
              <w:rPr>
                <w:vertAlign w:val="superscript"/>
              </w:rPr>
              <w:t xml:space="preserve"> </w:t>
            </w:r>
            <w:r w:rsidRPr="001C0E1B">
              <w:rPr>
                <w:vertAlign w:val="superscript"/>
              </w:rPr>
              <w:br/>
              <w:t>Note4</w:t>
            </w:r>
          </w:p>
        </w:tc>
        <w:tc>
          <w:tcPr>
            <w:tcW w:w="1661" w:type="dxa"/>
            <w:gridSpan w:val="2"/>
            <w:tcBorders>
              <w:top w:val="single" w:sz="4" w:space="0" w:color="auto"/>
              <w:left w:val="single" w:sz="4" w:space="0" w:color="auto"/>
              <w:bottom w:val="single" w:sz="4" w:space="0" w:color="auto"/>
              <w:right w:val="single" w:sz="4" w:space="0" w:color="auto"/>
            </w:tcBorders>
          </w:tcPr>
          <w:p w14:paraId="1FBD6462" w14:textId="77777777" w:rsidR="00E338BE" w:rsidRPr="001C0E1B" w:rsidRDefault="00E338BE" w:rsidP="005F30A6">
            <w:pPr>
              <w:pStyle w:val="TAC"/>
              <w:rPr>
                <w:rFonts w:cs="Arial"/>
              </w:rPr>
            </w:pPr>
            <w:r w:rsidRPr="001C0E1B">
              <w:t>-69.3</w:t>
            </w:r>
          </w:p>
        </w:tc>
        <w:tc>
          <w:tcPr>
            <w:tcW w:w="1662" w:type="dxa"/>
            <w:gridSpan w:val="2"/>
            <w:tcBorders>
              <w:top w:val="single" w:sz="4" w:space="0" w:color="auto"/>
              <w:left w:val="single" w:sz="4" w:space="0" w:color="auto"/>
              <w:bottom w:val="single" w:sz="4" w:space="0" w:color="auto"/>
              <w:right w:val="single" w:sz="4" w:space="0" w:color="auto"/>
            </w:tcBorders>
          </w:tcPr>
          <w:p w14:paraId="3FC0C444" w14:textId="77777777" w:rsidR="00E338BE" w:rsidRPr="001C0E1B" w:rsidRDefault="00E338BE" w:rsidP="005F30A6">
            <w:pPr>
              <w:pStyle w:val="TAC"/>
              <w:rPr>
                <w:rFonts w:cs="Arial"/>
              </w:rPr>
            </w:pPr>
            <w:r w:rsidRPr="001C0E1B">
              <w:t>-55.4</w:t>
            </w:r>
          </w:p>
        </w:tc>
        <w:tc>
          <w:tcPr>
            <w:tcW w:w="1663" w:type="dxa"/>
            <w:gridSpan w:val="2"/>
            <w:tcBorders>
              <w:top w:val="single" w:sz="4" w:space="0" w:color="auto"/>
              <w:left w:val="single" w:sz="4" w:space="0" w:color="auto"/>
              <w:bottom w:val="single" w:sz="4" w:space="0" w:color="auto"/>
              <w:right w:val="single" w:sz="4" w:space="0" w:color="auto"/>
            </w:tcBorders>
          </w:tcPr>
          <w:p w14:paraId="6136352D" w14:textId="77777777" w:rsidR="00E338BE" w:rsidRPr="001C0E1B" w:rsidRDefault="00E338BE" w:rsidP="005F30A6">
            <w:pPr>
              <w:pStyle w:val="TAC"/>
              <w:rPr>
                <w:rFonts w:cs="Arial"/>
              </w:rPr>
            </w:pPr>
            <w:r w:rsidRPr="001C0E1B">
              <w:t>-65.24</w:t>
            </w:r>
          </w:p>
        </w:tc>
      </w:tr>
      <w:tr w:rsidR="00E338BE" w:rsidRPr="001C0E1B" w14:paraId="18E23F06" w14:textId="77777777" w:rsidTr="005F30A6">
        <w:trPr>
          <w:trHeight w:val="187"/>
          <w:jc w:val="center"/>
        </w:trPr>
        <w:tc>
          <w:tcPr>
            <w:tcW w:w="9885" w:type="dxa"/>
            <w:gridSpan w:val="8"/>
            <w:tcBorders>
              <w:top w:val="single" w:sz="4" w:space="0" w:color="auto"/>
              <w:left w:val="single" w:sz="4" w:space="0" w:color="auto"/>
              <w:bottom w:val="single" w:sz="4" w:space="0" w:color="auto"/>
              <w:right w:val="single" w:sz="4" w:space="0" w:color="auto"/>
            </w:tcBorders>
            <w:vAlign w:val="center"/>
          </w:tcPr>
          <w:p w14:paraId="3DEB92AE" w14:textId="77777777" w:rsidR="00E338BE" w:rsidRPr="001C0E1B" w:rsidRDefault="00E338BE" w:rsidP="005F30A6">
            <w:pPr>
              <w:pStyle w:val="TAN"/>
            </w:pPr>
            <w:r w:rsidRPr="001C0E1B">
              <w:t>Note 1:</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77327156">
                <v:shape id="_x0000_i1243" type="#_x0000_t75" style="width:21.6pt;height:14.4pt" o:ole="" fillcolor="window">
                  <v:imagedata r:id="rId21" o:title=""/>
                </v:shape>
                <o:OLEObject Type="Embed" ProgID="Equation.3" ShapeID="_x0000_i1243" DrawAspect="Content" ObjectID="_1691940305" r:id="rId250"/>
              </w:object>
            </w:r>
            <w:r w:rsidRPr="001C0E1B">
              <w:t xml:space="preserve"> to be fulfilled.</w:t>
            </w:r>
          </w:p>
          <w:p w14:paraId="1166E2F9" w14:textId="77777777" w:rsidR="00E338BE" w:rsidRPr="001C0E1B" w:rsidRDefault="00E338BE" w:rsidP="005F30A6">
            <w:pPr>
              <w:pStyle w:val="TAN"/>
            </w:pPr>
            <w:r w:rsidRPr="001C0E1B">
              <w:t>Note 2:</w:t>
            </w:r>
            <w:r w:rsidRPr="001C0E1B">
              <w:tab/>
              <w:t xml:space="preserve">SS-SINR, </w:t>
            </w:r>
            <w:r>
              <w:t>SSB_RP</w:t>
            </w:r>
            <w:r w:rsidRPr="001C0E1B">
              <w:t>, and Io levels have been derived from other parameters for information purposes. They are not settable parameters themselves.</w:t>
            </w:r>
          </w:p>
          <w:p w14:paraId="331E220E" w14:textId="77777777" w:rsidR="00E338BE" w:rsidRPr="001C0E1B" w:rsidRDefault="00E338BE" w:rsidP="005F30A6">
            <w:pPr>
              <w:pStyle w:val="TAN"/>
            </w:pPr>
            <w:r w:rsidRPr="001C0E1B">
              <w:t>Note 3:</w:t>
            </w:r>
            <w:r w:rsidRPr="001C0E1B">
              <w:tab/>
              <w:t>SS-SINR and SS-RSRP minimum requirements are specified assuming independent interference and noise at each receiver antenna port.</w:t>
            </w:r>
          </w:p>
          <w:p w14:paraId="260D4463" w14:textId="77777777" w:rsidR="00E338BE" w:rsidRPr="001C0E1B" w:rsidRDefault="00E338BE" w:rsidP="005F30A6">
            <w:pPr>
              <w:pStyle w:val="TAN"/>
            </w:pPr>
            <w:r w:rsidRPr="001C0E1B">
              <w:t>Note 4:</w:t>
            </w:r>
            <w:r w:rsidRPr="001C0E1B">
              <w:tab/>
              <w:t>Equivalent power received by an antenna with 0 dBi gain at the centre of the quiet zone</w:t>
            </w:r>
          </w:p>
          <w:p w14:paraId="66054083" w14:textId="77777777" w:rsidR="00E338BE" w:rsidRPr="001C0E1B" w:rsidRDefault="00E338BE" w:rsidP="005F30A6">
            <w:pPr>
              <w:pStyle w:val="TAN"/>
            </w:pPr>
            <w:r w:rsidRPr="001C0E1B">
              <w:t>Note 5:</w:t>
            </w:r>
            <w:r w:rsidRPr="001C0E1B">
              <w:tab/>
              <w:t>As observed with 0 dBi gain antenna at the centre of the quiet zone</w:t>
            </w:r>
          </w:p>
          <w:p w14:paraId="7288C46B" w14:textId="77777777" w:rsidR="00E338BE" w:rsidRPr="001C0E1B" w:rsidRDefault="00E338BE" w:rsidP="005F30A6">
            <w:pPr>
              <w:pStyle w:val="TAN"/>
            </w:pPr>
            <w:r w:rsidRPr="001C0E1B">
              <w:t>Note 6:</w:t>
            </w:r>
            <w:r w:rsidRPr="001C0E1B">
              <w:tab/>
            </w:r>
            <w:r>
              <w:t>Void</w:t>
            </w:r>
          </w:p>
          <w:p w14:paraId="03E42D1E" w14:textId="77777777" w:rsidR="00E338BE" w:rsidRPr="001C0E1B" w:rsidRDefault="00E338BE" w:rsidP="005F30A6">
            <w:pPr>
              <w:pStyle w:val="TAN"/>
            </w:pPr>
            <w:r w:rsidRPr="001C0E1B">
              <w:t>Note 7:</w:t>
            </w:r>
            <w:r w:rsidRPr="001C0E1B">
              <w:tab/>
              <w:t>Void</w:t>
            </w:r>
          </w:p>
          <w:p w14:paraId="63A38F45" w14:textId="77777777" w:rsidR="00E338BE" w:rsidRPr="001C0E1B" w:rsidRDefault="00E338BE" w:rsidP="005F30A6">
            <w:pPr>
              <w:pStyle w:val="TAN"/>
            </w:pPr>
            <w:r w:rsidRPr="001C0E1B">
              <w:t>Note 8:</w:t>
            </w:r>
            <w:r w:rsidRPr="001C0E1B">
              <w:tab/>
              <w:t>Void</w:t>
            </w:r>
          </w:p>
          <w:p w14:paraId="14BC2CD3" w14:textId="77777777" w:rsidR="00E338BE" w:rsidRPr="001C0E1B" w:rsidRDefault="00E338BE" w:rsidP="005F30A6">
            <w:pPr>
              <w:pStyle w:val="TAN"/>
            </w:pPr>
            <w:r w:rsidRPr="001C0E1B">
              <w:t>Note 9:</w:t>
            </w:r>
            <w:r w:rsidRPr="001C0E1B">
              <w:tab/>
              <w:t>Void</w:t>
            </w:r>
          </w:p>
          <w:p w14:paraId="12105D91" w14:textId="77777777" w:rsidR="00E338BE" w:rsidRPr="001C0E1B" w:rsidRDefault="00E338BE" w:rsidP="005F30A6">
            <w:pPr>
              <w:pStyle w:val="TAN"/>
            </w:pPr>
            <w:r w:rsidRPr="001C0E1B">
              <w:rPr>
                <w:rFonts w:cs="Arial"/>
              </w:rPr>
              <w:t>Note 10:</w:t>
            </w:r>
            <w:r w:rsidRPr="001C0E1B">
              <w:rPr>
                <w:rFonts w:cs="Arial"/>
              </w:rPr>
              <w:tab/>
              <w:t>Information about types of UE beam is given in B.2.1.3, and does not limit UE implementation or test system implementation</w:t>
            </w:r>
          </w:p>
        </w:tc>
      </w:tr>
    </w:tbl>
    <w:p w14:paraId="3A987743" w14:textId="77777777" w:rsidR="00E338BE" w:rsidRPr="001C0E1B" w:rsidRDefault="00E338BE" w:rsidP="00E338BE">
      <w:pPr>
        <w:rPr>
          <w:lang w:eastAsia="zh-CN"/>
        </w:rPr>
      </w:pPr>
    </w:p>
    <w:p w14:paraId="06241405" w14:textId="77777777" w:rsidR="00E338BE" w:rsidRPr="001C0E1B" w:rsidRDefault="00E338BE" w:rsidP="00E338BE">
      <w:pPr>
        <w:pStyle w:val="Heading5"/>
        <w:rPr>
          <w:lang w:eastAsia="ko-KR"/>
        </w:rPr>
      </w:pPr>
      <w:r w:rsidRPr="001C0E1B">
        <w:rPr>
          <w:lang w:eastAsia="ko-KR"/>
        </w:rPr>
        <w:t>A.7.7.3.</w:t>
      </w:r>
      <w:r w:rsidRPr="001C0E1B">
        <w:rPr>
          <w:lang w:eastAsia="zh-CN"/>
        </w:rPr>
        <w:t>2</w:t>
      </w:r>
      <w:r w:rsidRPr="001C0E1B">
        <w:rPr>
          <w:lang w:eastAsia="ko-KR"/>
        </w:rPr>
        <w:t>.3</w:t>
      </w:r>
      <w:r w:rsidRPr="001C0E1B">
        <w:rPr>
          <w:lang w:eastAsia="ko-KR"/>
        </w:rPr>
        <w:tab/>
        <w:t>Test Requirements</w:t>
      </w:r>
    </w:p>
    <w:bookmarkEnd w:id="4045"/>
    <w:p w14:paraId="3120ACA7" w14:textId="77777777" w:rsidR="00E338BE" w:rsidRPr="001C0E1B" w:rsidRDefault="00E338BE" w:rsidP="00E338BE">
      <w:pPr>
        <w:rPr>
          <w:lang w:eastAsia="ko-KR"/>
        </w:rPr>
      </w:pPr>
      <w:r w:rsidRPr="001C0E1B">
        <w:rPr>
          <w:lang w:eastAsia="ko-KR"/>
        </w:rPr>
        <w:t>The SS-SINR absolute measurement accuracy in test 1 shall be within the range Nominal SS-SINR +3dB to Nominal SS-SINR -</w:t>
      </w:r>
      <w:r>
        <w:rPr>
          <w:lang w:eastAsia="ko-KR"/>
        </w:rPr>
        <w:t>3</w:t>
      </w:r>
      <w:r w:rsidRPr="001C0E1B">
        <w:rPr>
          <w:lang w:eastAsia="ko-KR"/>
        </w:rPr>
        <w:t>dB and the SS-SINR measurement accuracy in test 2 shall be within the range Nominal SS-SINR +3.5dB to Nominal SS-SINR -</w:t>
      </w:r>
      <w:r>
        <w:rPr>
          <w:lang w:eastAsia="ko-KR"/>
        </w:rPr>
        <w:t>3</w:t>
      </w:r>
      <w:r w:rsidRPr="001C0E1B">
        <w:rPr>
          <w:lang w:eastAsia="ko-KR"/>
        </w:rPr>
        <w:t xml:space="preserve">.5dB  according to the requirements in clause 10.1.15.1.1. </w:t>
      </w:r>
    </w:p>
    <w:p w14:paraId="4D8C5C48" w14:textId="77777777" w:rsidR="00E338BE" w:rsidRPr="001C0E1B" w:rsidRDefault="00E338BE" w:rsidP="00E338BE">
      <w:r w:rsidRPr="001C0E1B">
        <w:rPr>
          <w:lang w:eastAsia="ko-KR"/>
        </w:rPr>
        <w:t xml:space="preserve">The SS-SINR relative measurement accuracy shall fulfil the requirements in clause </w:t>
      </w:r>
      <w:r w:rsidRPr="001C0E1B">
        <w:rPr>
          <w:lang w:eastAsia="zh-CN"/>
        </w:rPr>
        <w:t>10.1.15.1.2</w:t>
      </w:r>
      <w:r w:rsidRPr="001C0E1B">
        <w:rPr>
          <w:lang w:eastAsia="ko-KR"/>
        </w:rPr>
        <w:t>.</w:t>
      </w:r>
    </w:p>
    <w:p w14:paraId="1CBD194A"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71F955B3" w14:textId="0F656140" w:rsidR="005F30A6" w:rsidRDefault="005F30A6" w:rsidP="005F30A6">
      <w:pPr>
        <w:rPr>
          <w:rFonts w:ascii="Arial" w:hAnsi="Arial"/>
          <w:noProof/>
          <w:color w:val="FF0000"/>
          <w:sz w:val="32"/>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539E2355" w14:textId="28BD7DC7" w:rsidR="005F30A6" w:rsidRPr="004E2A3B" w:rsidRDefault="005F30A6" w:rsidP="005F30A6">
      <w:pPr>
        <w:rPr>
          <w:rFonts w:ascii="Arial" w:hAnsi="Arial"/>
          <w:noProof/>
          <w:color w:val="FF0000"/>
          <w:sz w:val="32"/>
          <w:lang w:eastAsia="ja-JP"/>
        </w:rPr>
      </w:pPr>
      <w:r>
        <w:rPr>
          <w:rFonts w:ascii="Arial" w:hAnsi="Arial" w:hint="eastAsia"/>
          <w:noProof/>
          <w:color w:val="FF0000"/>
          <w:sz w:val="32"/>
          <w:lang w:eastAsia="ja-JP"/>
        </w:rPr>
        <w:t>&lt;&lt;</w:t>
      </w:r>
      <w:r>
        <w:rPr>
          <w:rFonts w:ascii="Arial" w:hAnsi="Arial"/>
          <w:noProof/>
          <w:color w:val="FF0000"/>
          <w:sz w:val="32"/>
          <w:lang w:eastAsia="ja-JP"/>
        </w:rPr>
        <w:t>Start</w:t>
      </w:r>
      <w:r w:rsidRPr="004E2A3B">
        <w:rPr>
          <w:rFonts w:ascii="Arial" w:hAnsi="Arial" w:hint="eastAsia"/>
          <w:noProof/>
          <w:color w:val="FF0000"/>
          <w:sz w:val="32"/>
          <w:lang w:eastAsia="ja-JP"/>
        </w:rPr>
        <w:t xml:space="preserve"> of change&gt;&gt;</w:t>
      </w:r>
    </w:p>
    <w:p w14:paraId="5DE2748D" w14:textId="77777777" w:rsidR="005F30A6" w:rsidRPr="005F30A6" w:rsidRDefault="005F30A6" w:rsidP="005F30A6">
      <w:pPr>
        <w:rPr>
          <w:noProof/>
          <w:lang w:eastAsia="ja-JP"/>
        </w:rPr>
      </w:pPr>
    </w:p>
    <w:p w14:paraId="0559A4CC" w14:textId="77777777" w:rsidR="005F30A6" w:rsidRPr="001C0E1B" w:rsidRDefault="005F30A6" w:rsidP="005F30A6">
      <w:pPr>
        <w:pStyle w:val="TH"/>
      </w:pPr>
      <w:r w:rsidRPr="001C0E1B">
        <w:rPr>
          <w:rFonts w:cs="v4.2.0"/>
        </w:rPr>
        <w:t>Table A.8.4.2.1.1-4: NR neighbour cell specific test parameters for NR inter-RAT event triggered reporting for FR1 without SSB time index detection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1417"/>
        <w:gridCol w:w="1418"/>
        <w:gridCol w:w="1417"/>
        <w:gridCol w:w="1560"/>
      </w:tblGrid>
      <w:tr w:rsidR="005F30A6" w:rsidRPr="001C0E1B" w14:paraId="71342444" w14:textId="77777777" w:rsidTr="005F30A6">
        <w:trPr>
          <w:cantSplit/>
          <w:trHeight w:val="150"/>
        </w:trPr>
        <w:tc>
          <w:tcPr>
            <w:tcW w:w="3681" w:type="dxa"/>
            <w:tcBorders>
              <w:top w:val="single" w:sz="4" w:space="0" w:color="auto"/>
              <w:left w:val="single" w:sz="4" w:space="0" w:color="auto"/>
              <w:bottom w:val="nil"/>
            </w:tcBorders>
            <w:shd w:val="clear" w:color="auto" w:fill="auto"/>
          </w:tcPr>
          <w:p w14:paraId="5B13E7D2" w14:textId="77777777" w:rsidR="005F30A6" w:rsidRPr="001C0E1B" w:rsidRDefault="005F30A6" w:rsidP="005F30A6">
            <w:pPr>
              <w:pStyle w:val="TAH"/>
              <w:rPr>
                <w:rFonts w:cs="Arial"/>
                <w:szCs w:val="18"/>
              </w:rPr>
            </w:pPr>
            <w:r w:rsidRPr="001C0E1B">
              <w:rPr>
                <w:szCs w:val="18"/>
              </w:rPr>
              <w:t>Parameter</w:t>
            </w:r>
          </w:p>
        </w:tc>
        <w:tc>
          <w:tcPr>
            <w:tcW w:w="1417" w:type="dxa"/>
            <w:tcBorders>
              <w:top w:val="single" w:sz="4" w:space="0" w:color="auto"/>
              <w:bottom w:val="nil"/>
            </w:tcBorders>
            <w:shd w:val="clear" w:color="auto" w:fill="auto"/>
          </w:tcPr>
          <w:p w14:paraId="25B14898" w14:textId="77777777" w:rsidR="005F30A6" w:rsidRPr="001C0E1B" w:rsidRDefault="005F30A6" w:rsidP="005F30A6">
            <w:pPr>
              <w:pStyle w:val="TAH"/>
              <w:rPr>
                <w:rFonts w:cs="Arial"/>
                <w:szCs w:val="18"/>
              </w:rPr>
            </w:pPr>
            <w:r w:rsidRPr="001C0E1B">
              <w:rPr>
                <w:szCs w:val="18"/>
              </w:rPr>
              <w:t>Unit</w:t>
            </w:r>
          </w:p>
        </w:tc>
        <w:tc>
          <w:tcPr>
            <w:tcW w:w="1418" w:type="dxa"/>
            <w:tcBorders>
              <w:top w:val="single" w:sz="4" w:space="0" w:color="auto"/>
              <w:bottom w:val="nil"/>
            </w:tcBorders>
            <w:shd w:val="clear" w:color="auto" w:fill="auto"/>
          </w:tcPr>
          <w:p w14:paraId="1D3AB8E0" w14:textId="77777777" w:rsidR="005F30A6" w:rsidRPr="001C0E1B" w:rsidRDefault="005F30A6" w:rsidP="005F30A6">
            <w:pPr>
              <w:pStyle w:val="TAH"/>
              <w:rPr>
                <w:szCs w:val="18"/>
              </w:rPr>
            </w:pPr>
            <w:r w:rsidRPr="001C0E1B">
              <w:rPr>
                <w:rFonts w:cs="Arial"/>
                <w:szCs w:val="18"/>
              </w:rPr>
              <w:t>Test configuration</w:t>
            </w:r>
          </w:p>
        </w:tc>
        <w:tc>
          <w:tcPr>
            <w:tcW w:w="2977" w:type="dxa"/>
            <w:gridSpan w:val="2"/>
            <w:tcBorders>
              <w:top w:val="single" w:sz="4" w:space="0" w:color="auto"/>
              <w:right w:val="single" w:sz="4" w:space="0" w:color="auto"/>
            </w:tcBorders>
          </w:tcPr>
          <w:p w14:paraId="70D3320E" w14:textId="77777777" w:rsidR="005F30A6" w:rsidRPr="001C0E1B" w:rsidRDefault="005F30A6" w:rsidP="005F30A6">
            <w:pPr>
              <w:pStyle w:val="TAH"/>
              <w:rPr>
                <w:rFonts w:cs="Arial"/>
                <w:szCs w:val="18"/>
              </w:rPr>
            </w:pPr>
            <w:r w:rsidRPr="001C0E1B">
              <w:rPr>
                <w:szCs w:val="18"/>
              </w:rPr>
              <w:t>Cell 2</w:t>
            </w:r>
          </w:p>
        </w:tc>
      </w:tr>
      <w:tr w:rsidR="005F30A6" w:rsidRPr="001C0E1B" w14:paraId="64D06501" w14:textId="77777777" w:rsidTr="005F30A6">
        <w:trPr>
          <w:cantSplit/>
          <w:trHeight w:val="150"/>
        </w:trPr>
        <w:tc>
          <w:tcPr>
            <w:tcW w:w="3681" w:type="dxa"/>
            <w:tcBorders>
              <w:top w:val="nil"/>
              <w:left w:val="single" w:sz="4" w:space="0" w:color="auto"/>
              <w:bottom w:val="single" w:sz="4" w:space="0" w:color="auto"/>
            </w:tcBorders>
            <w:shd w:val="clear" w:color="auto" w:fill="auto"/>
          </w:tcPr>
          <w:p w14:paraId="7860352B" w14:textId="77777777" w:rsidR="005F30A6" w:rsidRPr="001C0E1B" w:rsidRDefault="005F30A6" w:rsidP="005F30A6">
            <w:pPr>
              <w:pStyle w:val="TAH"/>
              <w:rPr>
                <w:rFonts w:cs="Arial"/>
                <w:szCs w:val="18"/>
              </w:rPr>
            </w:pPr>
          </w:p>
        </w:tc>
        <w:tc>
          <w:tcPr>
            <w:tcW w:w="1417" w:type="dxa"/>
            <w:tcBorders>
              <w:top w:val="nil"/>
              <w:bottom w:val="single" w:sz="4" w:space="0" w:color="auto"/>
            </w:tcBorders>
            <w:shd w:val="clear" w:color="auto" w:fill="auto"/>
          </w:tcPr>
          <w:p w14:paraId="1DE4A530" w14:textId="77777777" w:rsidR="005F30A6" w:rsidRPr="001C0E1B" w:rsidRDefault="005F30A6" w:rsidP="005F30A6">
            <w:pPr>
              <w:pStyle w:val="TAH"/>
              <w:rPr>
                <w:rFonts w:cs="Arial"/>
                <w:szCs w:val="18"/>
              </w:rPr>
            </w:pPr>
          </w:p>
        </w:tc>
        <w:tc>
          <w:tcPr>
            <w:tcW w:w="1418" w:type="dxa"/>
            <w:tcBorders>
              <w:top w:val="nil"/>
              <w:bottom w:val="single" w:sz="4" w:space="0" w:color="auto"/>
            </w:tcBorders>
            <w:shd w:val="clear" w:color="auto" w:fill="auto"/>
          </w:tcPr>
          <w:p w14:paraId="67A1F1EF" w14:textId="77777777" w:rsidR="005F30A6" w:rsidRPr="001C0E1B" w:rsidRDefault="005F30A6" w:rsidP="005F30A6">
            <w:pPr>
              <w:pStyle w:val="TAH"/>
              <w:rPr>
                <w:szCs w:val="18"/>
              </w:rPr>
            </w:pPr>
          </w:p>
        </w:tc>
        <w:tc>
          <w:tcPr>
            <w:tcW w:w="1417" w:type="dxa"/>
            <w:tcBorders>
              <w:bottom w:val="single" w:sz="4" w:space="0" w:color="auto"/>
            </w:tcBorders>
          </w:tcPr>
          <w:p w14:paraId="4ACB5350" w14:textId="77777777" w:rsidR="005F30A6" w:rsidRPr="001C0E1B" w:rsidRDefault="005F30A6" w:rsidP="005F30A6">
            <w:pPr>
              <w:pStyle w:val="TAH"/>
              <w:rPr>
                <w:rFonts w:cs="Arial"/>
                <w:szCs w:val="18"/>
              </w:rPr>
            </w:pPr>
            <w:r w:rsidRPr="001C0E1B">
              <w:rPr>
                <w:szCs w:val="18"/>
              </w:rPr>
              <w:t>T1</w:t>
            </w:r>
          </w:p>
        </w:tc>
        <w:tc>
          <w:tcPr>
            <w:tcW w:w="1560" w:type="dxa"/>
            <w:tcBorders>
              <w:bottom w:val="single" w:sz="4" w:space="0" w:color="auto"/>
            </w:tcBorders>
          </w:tcPr>
          <w:p w14:paraId="7547F6B5" w14:textId="77777777" w:rsidR="005F30A6" w:rsidRPr="001C0E1B" w:rsidRDefault="005F30A6" w:rsidP="005F30A6">
            <w:pPr>
              <w:pStyle w:val="TAH"/>
              <w:rPr>
                <w:rFonts w:cs="Arial"/>
                <w:szCs w:val="18"/>
              </w:rPr>
            </w:pPr>
            <w:r w:rsidRPr="001C0E1B">
              <w:rPr>
                <w:szCs w:val="18"/>
              </w:rPr>
              <w:t>T2</w:t>
            </w:r>
          </w:p>
        </w:tc>
      </w:tr>
      <w:tr w:rsidR="005F30A6" w:rsidRPr="001C0E1B" w14:paraId="00A323B8" w14:textId="77777777" w:rsidTr="005F30A6">
        <w:trPr>
          <w:cantSplit/>
          <w:trHeight w:val="118"/>
        </w:trPr>
        <w:tc>
          <w:tcPr>
            <w:tcW w:w="3681" w:type="dxa"/>
            <w:tcBorders>
              <w:left w:val="single" w:sz="4" w:space="0" w:color="auto"/>
              <w:bottom w:val="single" w:sz="4" w:space="0" w:color="auto"/>
            </w:tcBorders>
          </w:tcPr>
          <w:p w14:paraId="29BFBCE5" w14:textId="77777777" w:rsidR="005F30A6" w:rsidRPr="001C0E1B" w:rsidRDefault="005F30A6" w:rsidP="005F30A6">
            <w:pPr>
              <w:pStyle w:val="TAL"/>
            </w:pPr>
            <w:r w:rsidRPr="001C0E1B">
              <w:t>NR RF Channel Number</w:t>
            </w:r>
          </w:p>
        </w:tc>
        <w:tc>
          <w:tcPr>
            <w:tcW w:w="1417" w:type="dxa"/>
            <w:tcBorders>
              <w:bottom w:val="single" w:sz="4" w:space="0" w:color="auto"/>
            </w:tcBorders>
          </w:tcPr>
          <w:p w14:paraId="3BBE5563" w14:textId="77777777" w:rsidR="005F30A6" w:rsidRPr="001C0E1B" w:rsidRDefault="005F30A6" w:rsidP="005F30A6">
            <w:pPr>
              <w:pStyle w:val="TAC"/>
            </w:pPr>
          </w:p>
        </w:tc>
        <w:tc>
          <w:tcPr>
            <w:tcW w:w="1418" w:type="dxa"/>
            <w:tcBorders>
              <w:bottom w:val="single" w:sz="4" w:space="0" w:color="auto"/>
            </w:tcBorders>
          </w:tcPr>
          <w:p w14:paraId="0FDE99A6" w14:textId="77777777" w:rsidR="005F30A6" w:rsidRPr="001C0E1B" w:rsidRDefault="005F30A6" w:rsidP="005F30A6">
            <w:pPr>
              <w:pStyle w:val="TAC"/>
              <w:rPr>
                <w:rFonts w:cs="v4.2.0"/>
              </w:rPr>
            </w:pPr>
            <w:r w:rsidRPr="001C0E1B">
              <w:rPr>
                <w:rFonts w:eastAsia="Malgun Gothic"/>
              </w:rPr>
              <w:t>1, 2, 3, 4, 5, 6</w:t>
            </w:r>
          </w:p>
        </w:tc>
        <w:tc>
          <w:tcPr>
            <w:tcW w:w="2977" w:type="dxa"/>
            <w:gridSpan w:val="2"/>
            <w:tcBorders>
              <w:bottom w:val="single" w:sz="4" w:space="0" w:color="auto"/>
            </w:tcBorders>
          </w:tcPr>
          <w:p w14:paraId="69B9313F" w14:textId="77777777" w:rsidR="005F30A6" w:rsidRPr="001C0E1B" w:rsidRDefault="005F30A6" w:rsidP="005F30A6">
            <w:pPr>
              <w:pStyle w:val="TAC"/>
            </w:pPr>
            <w:r w:rsidRPr="001C0E1B">
              <w:rPr>
                <w:rFonts w:cs="v4.2.0"/>
              </w:rPr>
              <w:t>1</w:t>
            </w:r>
          </w:p>
        </w:tc>
      </w:tr>
      <w:tr w:rsidR="005F30A6" w:rsidRPr="001C0E1B" w14:paraId="7353E1D0" w14:textId="77777777" w:rsidTr="005F30A6">
        <w:trPr>
          <w:cantSplit/>
          <w:trHeight w:val="150"/>
        </w:trPr>
        <w:tc>
          <w:tcPr>
            <w:tcW w:w="3681" w:type="dxa"/>
            <w:tcBorders>
              <w:left w:val="single" w:sz="4" w:space="0" w:color="auto"/>
              <w:bottom w:val="nil"/>
            </w:tcBorders>
            <w:shd w:val="clear" w:color="auto" w:fill="auto"/>
          </w:tcPr>
          <w:p w14:paraId="0D9DF78E" w14:textId="77777777" w:rsidR="005F30A6" w:rsidRPr="001C0E1B" w:rsidRDefault="005F30A6" w:rsidP="005F30A6">
            <w:pPr>
              <w:pStyle w:val="TAL"/>
            </w:pPr>
            <w:r w:rsidRPr="001C0E1B">
              <w:t>Duplex mode</w:t>
            </w:r>
          </w:p>
        </w:tc>
        <w:tc>
          <w:tcPr>
            <w:tcW w:w="1417" w:type="dxa"/>
            <w:tcBorders>
              <w:bottom w:val="nil"/>
            </w:tcBorders>
            <w:shd w:val="clear" w:color="auto" w:fill="auto"/>
          </w:tcPr>
          <w:p w14:paraId="002EAE6D" w14:textId="77777777" w:rsidR="005F30A6" w:rsidRPr="001C0E1B" w:rsidRDefault="005F30A6" w:rsidP="005F30A6">
            <w:pPr>
              <w:pStyle w:val="TAC"/>
              <w:rPr>
                <w:rFonts w:cs="v4.2.0"/>
              </w:rPr>
            </w:pPr>
          </w:p>
        </w:tc>
        <w:tc>
          <w:tcPr>
            <w:tcW w:w="1418" w:type="dxa"/>
            <w:tcBorders>
              <w:bottom w:val="single" w:sz="4" w:space="0" w:color="auto"/>
            </w:tcBorders>
            <w:vAlign w:val="center"/>
          </w:tcPr>
          <w:p w14:paraId="19E62E2E" w14:textId="77777777" w:rsidR="005F30A6" w:rsidRPr="001C0E1B" w:rsidRDefault="005F30A6" w:rsidP="005F30A6">
            <w:pPr>
              <w:pStyle w:val="TAC"/>
            </w:pPr>
            <w:r w:rsidRPr="001C0E1B">
              <w:t>1, 4</w:t>
            </w:r>
          </w:p>
        </w:tc>
        <w:tc>
          <w:tcPr>
            <w:tcW w:w="2977" w:type="dxa"/>
            <w:gridSpan w:val="2"/>
            <w:tcBorders>
              <w:bottom w:val="single" w:sz="4" w:space="0" w:color="auto"/>
            </w:tcBorders>
          </w:tcPr>
          <w:p w14:paraId="2E865ABD" w14:textId="77777777" w:rsidR="005F30A6" w:rsidRPr="001C0E1B" w:rsidRDefault="005F30A6" w:rsidP="005F30A6">
            <w:pPr>
              <w:pStyle w:val="TAC"/>
            </w:pPr>
            <w:r w:rsidRPr="001C0E1B">
              <w:t>FDD</w:t>
            </w:r>
          </w:p>
        </w:tc>
      </w:tr>
      <w:tr w:rsidR="005F30A6" w:rsidRPr="001C0E1B" w14:paraId="67FE865D" w14:textId="77777777" w:rsidTr="005F30A6">
        <w:trPr>
          <w:cantSplit/>
          <w:trHeight w:val="150"/>
        </w:trPr>
        <w:tc>
          <w:tcPr>
            <w:tcW w:w="3681" w:type="dxa"/>
            <w:tcBorders>
              <w:top w:val="nil"/>
              <w:left w:val="single" w:sz="4" w:space="0" w:color="auto"/>
              <w:bottom w:val="single" w:sz="4" w:space="0" w:color="auto"/>
            </w:tcBorders>
            <w:shd w:val="clear" w:color="auto" w:fill="auto"/>
          </w:tcPr>
          <w:p w14:paraId="740AD86D" w14:textId="77777777" w:rsidR="005F30A6" w:rsidRPr="001C0E1B" w:rsidRDefault="005F30A6" w:rsidP="005F30A6">
            <w:pPr>
              <w:pStyle w:val="TAL"/>
              <w:rPr>
                <w:bCs/>
              </w:rPr>
            </w:pPr>
          </w:p>
        </w:tc>
        <w:tc>
          <w:tcPr>
            <w:tcW w:w="1417" w:type="dxa"/>
            <w:tcBorders>
              <w:top w:val="nil"/>
              <w:bottom w:val="single" w:sz="4" w:space="0" w:color="auto"/>
            </w:tcBorders>
            <w:shd w:val="clear" w:color="auto" w:fill="auto"/>
          </w:tcPr>
          <w:p w14:paraId="5F1DD524" w14:textId="77777777" w:rsidR="005F30A6" w:rsidRPr="001C0E1B" w:rsidRDefault="005F30A6" w:rsidP="005F30A6">
            <w:pPr>
              <w:pStyle w:val="TAC"/>
              <w:rPr>
                <w:rFonts w:cs="v4.2.0"/>
              </w:rPr>
            </w:pPr>
          </w:p>
        </w:tc>
        <w:tc>
          <w:tcPr>
            <w:tcW w:w="1418" w:type="dxa"/>
            <w:tcBorders>
              <w:bottom w:val="single" w:sz="4" w:space="0" w:color="auto"/>
            </w:tcBorders>
            <w:vAlign w:val="center"/>
          </w:tcPr>
          <w:p w14:paraId="1686B68C" w14:textId="77777777" w:rsidR="005F30A6" w:rsidRPr="001C0E1B" w:rsidRDefault="005F30A6" w:rsidP="005F30A6">
            <w:pPr>
              <w:pStyle w:val="TAC"/>
            </w:pPr>
            <w:r w:rsidRPr="001C0E1B">
              <w:t>2, 3, 5, 6</w:t>
            </w:r>
          </w:p>
        </w:tc>
        <w:tc>
          <w:tcPr>
            <w:tcW w:w="2977" w:type="dxa"/>
            <w:gridSpan w:val="2"/>
            <w:tcBorders>
              <w:bottom w:val="single" w:sz="4" w:space="0" w:color="auto"/>
            </w:tcBorders>
          </w:tcPr>
          <w:p w14:paraId="4915E4FC" w14:textId="77777777" w:rsidR="005F30A6" w:rsidRPr="001C0E1B" w:rsidRDefault="005F30A6" w:rsidP="005F30A6">
            <w:pPr>
              <w:pStyle w:val="TAC"/>
            </w:pPr>
            <w:r w:rsidRPr="001C0E1B">
              <w:t>TDD</w:t>
            </w:r>
          </w:p>
        </w:tc>
      </w:tr>
      <w:tr w:rsidR="005F30A6" w:rsidRPr="001C0E1B" w14:paraId="6352CF75" w14:textId="77777777" w:rsidTr="005F30A6">
        <w:trPr>
          <w:cantSplit/>
          <w:trHeight w:val="127"/>
        </w:trPr>
        <w:tc>
          <w:tcPr>
            <w:tcW w:w="3681" w:type="dxa"/>
            <w:tcBorders>
              <w:left w:val="single" w:sz="4" w:space="0" w:color="auto"/>
              <w:bottom w:val="nil"/>
            </w:tcBorders>
            <w:shd w:val="clear" w:color="auto" w:fill="auto"/>
          </w:tcPr>
          <w:p w14:paraId="2A75906D" w14:textId="77777777" w:rsidR="005F30A6" w:rsidRPr="001C0E1B" w:rsidRDefault="005F30A6" w:rsidP="005F30A6">
            <w:pPr>
              <w:pStyle w:val="TAL"/>
              <w:rPr>
                <w:bCs/>
              </w:rPr>
            </w:pPr>
            <w:r w:rsidRPr="001C0E1B">
              <w:rPr>
                <w:bCs/>
              </w:rPr>
              <w:t>TDD configuration</w:t>
            </w:r>
          </w:p>
        </w:tc>
        <w:tc>
          <w:tcPr>
            <w:tcW w:w="1417" w:type="dxa"/>
            <w:tcBorders>
              <w:bottom w:val="nil"/>
            </w:tcBorders>
            <w:shd w:val="clear" w:color="auto" w:fill="auto"/>
          </w:tcPr>
          <w:p w14:paraId="7B327BFD" w14:textId="77777777" w:rsidR="005F30A6" w:rsidRPr="001C0E1B" w:rsidRDefault="005F30A6" w:rsidP="005F30A6">
            <w:pPr>
              <w:pStyle w:val="TAC"/>
              <w:rPr>
                <w:rFonts w:cs="v4.2.0"/>
              </w:rPr>
            </w:pPr>
          </w:p>
        </w:tc>
        <w:tc>
          <w:tcPr>
            <w:tcW w:w="1418" w:type="dxa"/>
            <w:vAlign w:val="center"/>
          </w:tcPr>
          <w:p w14:paraId="5ACB834F" w14:textId="77777777" w:rsidR="005F30A6" w:rsidRPr="001C0E1B" w:rsidRDefault="005F30A6" w:rsidP="005F30A6">
            <w:pPr>
              <w:pStyle w:val="TAC"/>
            </w:pPr>
            <w:r w:rsidRPr="001C0E1B">
              <w:t>2, 5</w:t>
            </w:r>
          </w:p>
        </w:tc>
        <w:tc>
          <w:tcPr>
            <w:tcW w:w="2977" w:type="dxa"/>
            <w:gridSpan w:val="2"/>
          </w:tcPr>
          <w:p w14:paraId="4C7944D7" w14:textId="77777777" w:rsidR="005F30A6" w:rsidRPr="001C0E1B" w:rsidRDefault="005F30A6" w:rsidP="005F30A6">
            <w:pPr>
              <w:pStyle w:val="TAC"/>
            </w:pPr>
            <w:r w:rsidRPr="001C0E1B">
              <w:t>TDDConf.1.1</w:t>
            </w:r>
          </w:p>
        </w:tc>
      </w:tr>
      <w:tr w:rsidR="005F30A6" w:rsidRPr="001C0E1B" w14:paraId="01921F2A" w14:textId="77777777" w:rsidTr="005F30A6">
        <w:trPr>
          <w:cantSplit/>
          <w:trHeight w:val="150"/>
        </w:trPr>
        <w:tc>
          <w:tcPr>
            <w:tcW w:w="3681" w:type="dxa"/>
            <w:tcBorders>
              <w:top w:val="nil"/>
              <w:left w:val="single" w:sz="4" w:space="0" w:color="auto"/>
              <w:bottom w:val="single" w:sz="4" w:space="0" w:color="auto"/>
            </w:tcBorders>
            <w:shd w:val="clear" w:color="auto" w:fill="auto"/>
          </w:tcPr>
          <w:p w14:paraId="7AEDB629" w14:textId="77777777" w:rsidR="005F30A6" w:rsidRPr="001C0E1B" w:rsidRDefault="005F30A6" w:rsidP="005F30A6">
            <w:pPr>
              <w:pStyle w:val="TAL"/>
              <w:rPr>
                <w:bCs/>
              </w:rPr>
            </w:pPr>
          </w:p>
        </w:tc>
        <w:tc>
          <w:tcPr>
            <w:tcW w:w="1417" w:type="dxa"/>
            <w:tcBorders>
              <w:top w:val="nil"/>
              <w:bottom w:val="single" w:sz="4" w:space="0" w:color="auto"/>
            </w:tcBorders>
            <w:shd w:val="clear" w:color="auto" w:fill="auto"/>
          </w:tcPr>
          <w:p w14:paraId="0C722A00" w14:textId="77777777" w:rsidR="005F30A6" w:rsidRPr="001C0E1B" w:rsidRDefault="005F30A6" w:rsidP="005F30A6">
            <w:pPr>
              <w:pStyle w:val="TAC"/>
              <w:rPr>
                <w:rFonts w:cs="v4.2.0"/>
              </w:rPr>
            </w:pPr>
          </w:p>
        </w:tc>
        <w:tc>
          <w:tcPr>
            <w:tcW w:w="1418" w:type="dxa"/>
            <w:tcBorders>
              <w:bottom w:val="single" w:sz="4" w:space="0" w:color="auto"/>
            </w:tcBorders>
            <w:vAlign w:val="center"/>
          </w:tcPr>
          <w:p w14:paraId="12C1F315" w14:textId="77777777" w:rsidR="005F30A6" w:rsidRPr="001C0E1B" w:rsidRDefault="005F30A6" w:rsidP="005F30A6">
            <w:pPr>
              <w:pStyle w:val="TAC"/>
            </w:pPr>
            <w:r w:rsidRPr="001C0E1B">
              <w:t>3, 6</w:t>
            </w:r>
          </w:p>
        </w:tc>
        <w:tc>
          <w:tcPr>
            <w:tcW w:w="2977" w:type="dxa"/>
            <w:gridSpan w:val="2"/>
            <w:tcBorders>
              <w:bottom w:val="single" w:sz="4" w:space="0" w:color="auto"/>
            </w:tcBorders>
          </w:tcPr>
          <w:p w14:paraId="35971F22" w14:textId="77777777" w:rsidR="005F30A6" w:rsidRPr="001C0E1B" w:rsidRDefault="005F30A6" w:rsidP="005F30A6">
            <w:pPr>
              <w:pStyle w:val="TAC"/>
            </w:pPr>
            <w:r w:rsidRPr="001C0E1B">
              <w:t>TDDConf.2.1</w:t>
            </w:r>
          </w:p>
        </w:tc>
      </w:tr>
      <w:tr w:rsidR="005F30A6" w:rsidRPr="001C0E1B" w14:paraId="0BB9B93A" w14:textId="77777777" w:rsidTr="005F30A6">
        <w:trPr>
          <w:cantSplit/>
          <w:trHeight w:val="150"/>
        </w:trPr>
        <w:tc>
          <w:tcPr>
            <w:tcW w:w="3681" w:type="dxa"/>
            <w:tcBorders>
              <w:left w:val="single" w:sz="4" w:space="0" w:color="auto"/>
              <w:bottom w:val="nil"/>
            </w:tcBorders>
            <w:shd w:val="clear" w:color="auto" w:fill="auto"/>
          </w:tcPr>
          <w:p w14:paraId="5DC2507E" w14:textId="77777777" w:rsidR="005F30A6" w:rsidRPr="001C0E1B" w:rsidRDefault="005F30A6" w:rsidP="005F30A6">
            <w:pPr>
              <w:pStyle w:val="TAL"/>
            </w:pPr>
            <w:r w:rsidRPr="001C0E1B">
              <w:rPr>
                <w:bCs/>
              </w:rPr>
              <w:t>BW</w:t>
            </w:r>
            <w:r w:rsidRPr="001C0E1B">
              <w:rPr>
                <w:vertAlign w:val="subscript"/>
              </w:rPr>
              <w:t>channel</w:t>
            </w:r>
          </w:p>
        </w:tc>
        <w:tc>
          <w:tcPr>
            <w:tcW w:w="1417" w:type="dxa"/>
            <w:tcBorders>
              <w:bottom w:val="nil"/>
            </w:tcBorders>
            <w:shd w:val="clear" w:color="auto" w:fill="auto"/>
          </w:tcPr>
          <w:p w14:paraId="0296E17F" w14:textId="77777777" w:rsidR="005F30A6" w:rsidRPr="001C0E1B" w:rsidRDefault="005F30A6" w:rsidP="005F30A6">
            <w:pPr>
              <w:pStyle w:val="TAC"/>
            </w:pPr>
            <w:r w:rsidRPr="001C0E1B">
              <w:rPr>
                <w:rFonts w:cs="v4.2.0"/>
              </w:rPr>
              <w:t>MHz</w:t>
            </w:r>
          </w:p>
        </w:tc>
        <w:tc>
          <w:tcPr>
            <w:tcW w:w="1418" w:type="dxa"/>
            <w:tcBorders>
              <w:bottom w:val="single" w:sz="4" w:space="0" w:color="auto"/>
            </w:tcBorders>
            <w:vAlign w:val="center"/>
          </w:tcPr>
          <w:p w14:paraId="71557D68" w14:textId="77777777" w:rsidR="005F30A6" w:rsidRPr="001C0E1B" w:rsidRDefault="005F30A6" w:rsidP="005F30A6">
            <w:pPr>
              <w:pStyle w:val="TAC"/>
            </w:pPr>
            <w:r w:rsidRPr="001C0E1B">
              <w:t>1, 2, 4, 5</w:t>
            </w:r>
          </w:p>
        </w:tc>
        <w:tc>
          <w:tcPr>
            <w:tcW w:w="2977" w:type="dxa"/>
            <w:gridSpan w:val="2"/>
            <w:tcBorders>
              <w:bottom w:val="single" w:sz="4" w:space="0" w:color="auto"/>
            </w:tcBorders>
            <w:vAlign w:val="center"/>
          </w:tcPr>
          <w:p w14:paraId="77B8E86E" w14:textId="77777777" w:rsidR="005F30A6" w:rsidRPr="001C0E1B" w:rsidRDefault="005F30A6" w:rsidP="005F30A6">
            <w:pPr>
              <w:pStyle w:val="TAC"/>
            </w:pPr>
            <w:r w:rsidRPr="001C0E1B">
              <w:t>10: N</w:t>
            </w:r>
            <w:r w:rsidRPr="001C0E1B">
              <w:rPr>
                <w:vertAlign w:val="subscript"/>
              </w:rPr>
              <w:t>RB,c</w:t>
            </w:r>
            <w:r w:rsidRPr="001C0E1B">
              <w:t xml:space="preserve"> = 52</w:t>
            </w:r>
          </w:p>
        </w:tc>
      </w:tr>
      <w:tr w:rsidR="005F30A6" w:rsidRPr="001C0E1B" w14:paraId="5F42F6C9" w14:textId="77777777" w:rsidTr="005F30A6">
        <w:trPr>
          <w:cantSplit/>
          <w:trHeight w:val="150"/>
        </w:trPr>
        <w:tc>
          <w:tcPr>
            <w:tcW w:w="3681" w:type="dxa"/>
            <w:tcBorders>
              <w:top w:val="nil"/>
              <w:left w:val="single" w:sz="4" w:space="0" w:color="auto"/>
              <w:bottom w:val="single" w:sz="4" w:space="0" w:color="auto"/>
            </w:tcBorders>
            <w:shd w:val="clear" w:color="auto" w:fill="auto"/>
          </w:tcPr>
          <w:p w14:paraId="6F03A3E2" w14:textId="77777777" w:rsidR="005F30A6" w:rsidRPr="001C0E1B" w:rsidRDefault="005F30A6" w:rsidP="005F30A6">
            <w:pPr>
              <w:pStyle w:val="TAL"/>
              <w:rPr>
                <w:bCs/>
              </w:rPr>
            </w:pPr>
          </w:p>
        </w:tc>
        <w:tc>
          <w:tcPr>
            <w:tcW w:w="1417" w:type="dxa"/>
            <w:tcBorders>
              <w:top w:val="nil"/>
              <w:bottom w:val="single" w:sz="4" w:space="0" w:color="auto"/>
            </w:tcBorders>
            <w:shd w:val="clear" w:color="auto" w:fill="auto"/>
          </w:tcPr>
          <w:p w14:paraId="79B30FAE" w14:textId="77777777" w:rsidR="005F30A6" w:rsidRPr="001C0E1B" w:rsidRDefault="005F30A6" w:rsidP="005F30A6">
            <w:pPr>
              <w:pStyle w:val="TAC"/>
              <w:rPr>
                <w:rFonts w:cs="v4.2.0"/>
              </w:rPr>
            </w:pPr>
          </w:p>
        </w:tc>
        <w:tc>
          <w:tcPr>
            <w:tcW w:w="1418" w:type="dxa"/>
            <w:tcBorders>
              <w:bottom w:val="single" w:sz="4" w:space="0" w:color="auto"/>
            </w:tcBorders>
            <w:vAlign w:val="center"/>
          </w:tcPr>
          <w:p w14:paraId="656D8CB5" w14:textId="77777777" w:rsidR="005F30A6" w:rsidRPr="001C0E1B" w:rsidRDefault="005F30A6" w:rsidP="005F30A6">
            <w:pPr>
              <w:pStyle w:val="TAC"/>
            </w:pPr>
            <w:r w:rsidRPr="001C0E1B">
              <w:t>3, 6</w:t>
            </w:r>
          </w:p>
        </w:tc>
        <w:tc>
          <w:tcPr>
            <w:tcW w:w="2977" w:type="dxa"/>
            <w:gridSpan w:val="2"/>
            <w:tcBorders>
              <w:bottom w:val="single" w:sz="4" w:space="0" w:color="auto"/>
            </w:tcBorders>
            <w:vAlign w:val="center"/>
          </w:tcPr>
          <w:p w14:paraId="36BBD764" w14:textId="77777777" w:rsidR="005F30A6" w:rsidRPr="001C0E1B" w:rsidRDefault="005F30A6" w:rsidP="005F30A6">
            <w:pPr>
              <w:pStyle w:val="TAC"/>
            </w:pPr>
            <w:r w:rsidRPr="001C0E1B">
              <w:t>40: N</w:t>
            </w:r>
            <w:r w:rsidRPr="001C0E1B">
              <w:rPr>
                <w:vertAlign w:val="subscript"/>
              </w:rPr>
              <w:t>RB,c</w:t>
            </w:r>
            <w:r w:rsidRPr="001C0E1B">
              <w:t xml:space="preserve"> = 106 </w:t>
            </w:r>
          </w:p>
        </w:tc>
      </w:tr>
      <w:tr w:rsidR="005F30A6" w:rsidRPr="001C0E1B" w14:paraId="43A067CC" w14:textId="77777777" w:rsidTr="005F30A6">
        <w:trPr>
          <w:cantSplit/>
          <w:trHeight w:val="307"/>
        </w:trPr>
        <w:tc>
          <w:tcPr>
            <w:tcW w:w="3681" w:type="dxa"/>
            <w:tcBorders>
              <w:left w:val="single" w:sz="4" w:space="0" w:color="auto"/>
              <w:bottom w:val="single" w:sz="4" w:space="0" w:color="auto"/>
            </w:tcBorders>
          </w:tcPr>
          <w:p w14:paraId="27026698" w14:textId="77777777" w:rsidR="005F30A6" w:rsidRPr="001C0E1B" w:rsidRDefault="005F30A6" w:rsidP="005F30A6">
            <w:pPr>
              <w:pStyle w:val="TAL"/>
            </w:pPr>
            <w:r w:rsidRPr="001C0E1B">
              <w:rPr>
                <w:bCs/>
              </w:rPr>
              <w:t xml:space="preserve">OCNG Patterns defined in A.3.2.1.1 (OP.1) </w:t>
            </w:r>
          </w:p>
        </w:tc>
        <w:tc>
          <w:tcPr>
            <w:tcW w:w="1417" w:type="dxa"/>
            <w:tcBorders>
              <w:bottom w:val="single" w:sz="4" w:space="0" w:color="auto"/>
            </w:tcBorders>
          </w:tcPr>
          <w:p w14:paraId="2226AC70" w14:textId="77777777" w:rsidR="005F30A6" w:rsidRPr="001C0E1B" w:rsidRDefault="005F30A6" w:rsidP="005F30A6">
            <w:pPr>
              <w:pStyle w:val="TAC"/>
            </w:pPr>
          </w:p>
        </w:tc>
        <w:tc>
          <w:tcPr>
            <w:tcW w:w="1418" w:type="dxa"/>
            <w:tcBorders>
              <w:bottom w:val="single" w:sz="4" w:space="0" w:color="auto"/>
            </w:tcBorders>
          </w:tcPr>
          <w:p w14:paraId="40B208A6" w14:textId="77777777" w:rsidR="005F30A6" w:rsidRPr="001C0E1B" w:rsidRDefault="005F30A6" w:rsidP="005F30A6">
            <w:pPr>
              <w:pStyle w:val="TAC"/>
            </w:pPr>
            <w:r w:rsidRPr="001C0E1B">
              <w:rPr>
                <w:rFonts w:eastAsia="Malgun Gothic"/>
              </w:rPr>
              <w:t>1, 2, 3, 4, 5, 6</w:t>
            </w:r>
          </w:p>
        </w:tc>
        <w:tc>
          <w:tcPr>
            <w:tcW w:w="2977" w:type="dxa"/>
            <w:gridSpan w:val="2"/>
            <w:tcBorders>
              <w:bottom w:val="single" w:sz="4" w:space="0" w:color="auto"/>
            </w:tcBorders>
          </w:tcPr>
          <w:p w14:paraId="0902987B" w14:textId="77777777" w:rsidR="005F30A6" w:rsidRPr="001C0E1B" w:rsidRDefault="005F30A6" w:rsidP="005F30A6">
            <w:pPr>
              <w:pStyle w:val="TAC"/>
              <w:rPr>
                <w:rFonts w:cs="v4.2.0"/>
              </w:rPr>
            </w:pPr>
            <w:r w:rsidRPr="001C0E1B">
              <w:t>OP.1</w:t>
            </w:r>
          </w:p>
        </w:tc>
      </w:tr>
      <w:tr w:rsidR="005F30A6" w:rsidRPr="001C0E1B" w14:paraId="52DD83D3" w14:textId="77777777" w:rsidTr="005F30A6">
        <w:trPr>
          <w:cantSplit/>
          <w:trHeight w:val="127"/>
        </w:trPr>
        <w:tc>
          <w:tcPr>
            <w:tcW w:w="3681" w:type="dxa"/>
            <w:tcBorders>
              <w:left w:val="single" w:sz="4" w:space="0" w:color="auto"/>
              <w:bottom w:val="nil"/>
            </w:tcBorders>
            <w:shd w:val="clear" w:color="auto" w:fill="auto"/>
          </w:tcPr>
          <w:p w14:paraId="7BBAD107" w14:textId="77777777" w:rsidR="005F30A6" w:rsidRPr="001C0E1B" w:rsidRDefault="005F30A6" w:rsidP="005F30A6">
            <w:pPr>
              <w:pStyle w:val="TAL"/>
            </w:pPr>
            <w:r w:rsidRPr="001C0E1B">
              <w:t>SMTC configuration defined in A.3.11.1 and A.3.11.2</w:t>
            </w:r>
          </w:p>
        </w:tc>
        <w:tc>
          <w:tcPr>
            <w:tcW w:w="1417" w:type="dxa"/>
            <w:tcBorders>
              <w:bottom w:val="nil"/>
            </w:tcBorders>
            <w:shd w:val="clear" w:color="auto" w:fill="auto"/>
          </w:tcPr>
          <w:p w14:paraId="48F1E42A" w14:textId="77777777" w:rsidR="005F30A6" w:rsidRPr="001C0E1B" w:rsidRDefault="005F30A6" w:rsidP="005F30A6">
            <w:pPr>
              <w:pStyle w:val="TAC"/>
            </w:pPr>
          </w:p>
        </w:tc>
        <w:tc>
          <w:tcPr>
            <w:tcW w:w="1418" w:type="dxa"/>
            <w:tcBorders>
              <w:bottom w:val="single" w:sz="4" w:space="0" w:color="auto"/>
            </w:tcBorders>
            <w:vAlign w:val="center"/>
          </w:tcPr>
          <w:p w14:paraId="02CB0B62" w14:textId="77777777" w:rsidR="005F30A6" w:rsidRPr="001C0E1B" w:rsidRDefault="005F30A6" w:rsidP="005F30A6">
            <w:pPr>
              <w:pStyle w:val="TAC"/>
            </w:pPr>
            <w:r w:rsidRPr="001C0E1B">
              <w:t>1, 4</w:t>
            </w:r>
          </w:p>
        </w:tc>
        <w:tc>
          <w:tcPr>
            <w:tcW w:w="2977" w:type="dxa"/>
            <w:gridSpan w:val="2"/>
            <w:tcBorders>
              <w:bottom w:val="single" w:sz="4" w:space="0" w:color="auto"/>
            </w:tcBorders>
            <w:vAlign w:val="center"/>
          </w:tcPr>
          <w:p w14:paraId="42806633" w14:textId="77777777" w:rsidR="005F30A6" w:rsidRPr="001C0E1B" w:rsidRDefault="005F30A6" w:rsidP="005F30A6">
            <w:pPr>
              <w:pStyle w:val="TAC"/>
              <w:rPr>
                <w:rFonts w:cs="v4.2.0"/>
                <w:lang w:eastAsia="zh-CN"/>
              </w:rPr>
            </w:pPr>
            <w:r w:rsidRPr="001C0E1B">
              <w:t>SMTC.2</w:t>
            </w:r>
          </w:p>
        </w:tc>
      </w:tr>
      <w:tr w:rsidR="005F30A6" w:rsidRPr="001C0E1B" w14:paraId="42CB4AD9" w14:textId="77777777" w:rsidTr="005F30A6">
        <w:trPr>
          <w:cantSplit/>
          <w:trHeight w:val="229"/>
        </w:trPr>
        <w:tc>
          <w:tcPr>
            <w:tcW w:w="3681" w:type="dxa"/>
            <w:tcBorders>
              <w:top w:val="nil"/>
              <w:left w:val="single" w:sz="4" w:space="0" w:color="auto"/>
              <w:bottom w:val="single" w:sz="4" w:space="0" w:color="auto"/>
            </w:tcBorders>
            <w:shd w:val="clear" w:color="auto" w:fill="auto"/>
          </w:tcPr>
          <w:p w14:paraId="17172992" w14:textId="77777777" w:rsidR="005F30A6" w:rsidRPr="001C0E1B" w:rsidRDefault="005F30A6" w:rsidP="005F30A6">
            <w:pPr>
              <w:pStyle w:val="TAL"/>
            </w:pPr>
          </w:p>
        </w:tc>
        <w:tc>
          <w:tcPr>
            <w:tcW w:w="1417" w:type="dxa"/>
            <w:tcBorders>
              <w:top w:val="nil"/>
              <w:bottom w:val="single" w:sz="4" w:space="0" w:color="auto"/>
            </w:tcBorders>
            <w:shd w:val="clear" w:color="auto" w:fill="auto"/>
          </w:tcPr>
          <w:p w14:paraId="6EA27970" w14:textId="77777777" w:rsidR="005F30A6" w:rsidRPr="001C0E1B" w:rsidRDefault="005F30A6" w:rsidP="005F30A6">
            <w:pPr>
              <w:pStyle w:val="TAC"/>
            </w:pPr>
          </w:p>
        </w:tc>
        <w:tc>
          <w:tcPr>
            <w:tcW w:w="1418" w:type="dxa"/>
            <w:tcBorders>
              <w:bottom w:val="single" w:sz="4" w:space="0" w:color="auto"/>
            </w:tcBorders>
            <w:vAlign w:val="center"/>
          </w:tcPr>
          <w:p w14:paraId="6A19AEC1" w14:textId="77777777" w:rsidR="005F30A6" w:rsidRPr="001C0E1B" w:rsidRDefault="005F30A6" w:rsidP="005F30A6">
            <w:pPr>
              <w:pStyle w:val="TAC"/>
            </w:pPr>
            <w:r w:rsidRPr="001C0E1B">
              <w:t>2, 3, 5, 6</w:t>
            </w:r>
          </w:p>
        </w:tc>
        <w:tc>
          <w:tcPr>
            <w:tcW w:w="2977" w:type="dxa"/>
            <w:gridSpan w:val="2"/>
            <w:tcBorders>
              <w:bottom w:val="single" w:sz="4" w:space="0" w:color="auto"/>
            </w:tcBorders>
            <w:vAlign w:val="center"/>
          </w:tcPr>
          <w:p w14:paraId="7651FFB2" w14:textId="77777777" w:rsidR="005F30A6" w:rsidRPr="001C0E1B" w:rsidRDefault="005F30A6" w:rsidP="005F30A6">
            <w:pPr>
              <w:pStyle w:val="TAC"/>
            </w:pPr>
            <w:r w:rsidRPr="001C0E1B">
              <w:t>SMTC.1</w:t>
            </w:r>
          </w:p>
        </w:tc>
      </w:tr>
      <w:tr w:rsidR="005F30A6" w:rsidRPr="001C0E1B" w14:paraId="365F4AAB" w14:textId="77777777" w:rsidTr="005F30A6">
        <w:trPr>
          <w:cantSplit/>
          <w:trHeight w:val="193"/>
        </w:trPr>
        <w:tc>
          <w:tcPr>
            <w:tcW w:w="3681" w:type="dxa"/>
            <w:tcBorders>
              <w:left w:val="single" w:sz="4" w:space="0" w:color="auto"/>
              <w:bottom w:val="nil"/>
            </w:tcBorders>
            <w:shd w:val="clear" w:color="auto" w:fill="auto"/>
          </w:tcPr>
          <w:p w14:paraId="0C0331FD" w14:textId="77777777" w:rsidR="005F30A6" w:rsidRPr="001C0E1B" w:rsidRDefault="005F30A6" w:rsidP="005F30A6">
            <w:pPr>
              <w:pStyle w:val="TAL"/>
            </w:pPr>
            <w:r w:rsidRPr="001C0E1B">
              <w:t>PDSCH/PDCCH subcarrier spacing</w:t>
            </w:r>
          </w:p>
        </w:tc>
        <w:tc>
          <w:tcPr>
            <w:tcW w:w="1417" w:type="dxa"/>
            <w:tcBorders>
              <w:bottom w:val="nil"/>
            </w:tcBorders>
            <w:shd w:val="clear" w:color="auto" w:fill="auto"/>
          </w:tcPr>
          <w:p w14:paraId="71A17180" w14:textId="77777777" w:rsidR="005F30A6" w:rsidRPr="001C0E1B" w:rsidRDefault="005F30A6" w:rsidP="005F30A6">
            <w:pPr>
              <w:pStyle w:val="TAC"/>
            </w:pPr>
            <w:r w:rsidRPr="001C0E1B">
              <w:t>kHz</w:t>
            </w:r>
          </w:p>
        </w:tc>
        <w:tc>
          <w:tcPr>
            <w:tcW w:w="1418" w:type="dxa"/>
            <w:tcBorders>
              <w:bottom w:val="single" w:sz="4" w:space="0" w:color="auto"/>
            </w:tcBorders>
          </w:tcPr>
          <w:p w14:paraId="598C3D59" w14:textId="77777777" w:rsidR="005F30A6" w:rsidRPr="001C0E1B" w:rsidRDefault="005F30A6" w:rsidP="005F30A6">
            <w:pPr>
              <w:pStyle w:val="TAC"/>
            </w:pPr>
            <w:r w:rsidRPr="001C0E1B">
              <w:t>1, 2, 4, 5</w:t>
            </w:r>
          </w:p>
        </w:tc>
        <w:tc>
          <w:tcPr>
            <w:tcW w:w="2977" w:type="dxa"/>
            <w:gridSpan w:val="2"/>
            <w:tcBorders>
              <w:bottom w:val="single" w:sz="4" w:space="0" w:color="auto"/>
            </w:tcBorders>
            <w:vAlign w:val="center"/>
          </w:tcPr>
          <w:p w14:paraId="741A774A" w14:textId="77777777" w:rsidR="005F30A6" w:rsidRPr="001C0E1B" w:rsidRDefault="005F30A6" w:rsidP="005F30A6">
            <w:pPr>
              <w:pStyle w:val="TAC"/>
            </w:pPr>
            <w:r w:rsidRPr="001C0E1B">
              <w:t>15</w:t>
            </w:r>
          </w:p>
        </w:tc>
      </w:tr>
      <w:tr w:rsidR="005F30A6" w:rsidRPr="001C0E1B" w14:paraId="1708C797" w14:textId="77777777" w:rsidTr="005F30A6">
        <w:trPr>
          <w:cantSplit/>
          <w:trHeight w:val="127"/>
        </w:trPr>
        <w:tc>
          <w:tcPr>
            <w:tcW w:w="3681" w:type="dxa"/>
            <w:tcBorders>
              <w:top w:val="nil"/>
              <w:left w:val="single" w:sz="4" w:space="0" w:color="auto"/>
              <w:bottom w:val="single" w:sz="4" w:space="0" w:color="auto"/>
            </w:tcBorders>
            <w:shd w:val="clear" w:color="auto" w:fill="auto"/>
          </w:tcPr>
          <w:p w14:paraId="00C05479" w14:textId="77777777" w:rsidR="005F30A6" w:rsidRPr="001C0E1B" w:rsidRDefault="005F30A6" w:rsidP="005F30A6">
            <w:pPr>
              <w:pStyle w:val="TAL"/>
            </w:pPr>
          </w:p>
        </w:tc>
        <w:tc>
          <w:tcPr>
            <w:tcW w:w="1417" w:type="dxa"/>
            <w:tcBorders>
              <w:top w:val="nil"/>
              <w:bottom w:val="single" w:sz="4" w:space="0" w:color="auto"/>
            </w:tcBorders>
            <w:shd w:val="clear" w:color="auto" w:fill="auto"/>
          </w:tcPr>
          <w:p w14:paraId="6D754AF8" w14:textId="77777777" w:rsidR="005F30A6" w:rsidRPr="001C0E1B" w:rsidRDefault="005F30A6" w:rsidP="005F30A6">
            <w:pPr>
              <w:pStyle w:val="TAC"/>
            </w:pPr>
          </w:p>
        </w:tc>
        <w:tc>
          <w:tcPr>
            <w:tcW w:w="1418" w:type="dxa"/>
            <w:tcBorders>
              <w:bottom w:val="single" w:sz="4" w:space="0" w:color="auto"/>
            </w:tcBorders>
          </w:tcPr>
          <w:p w14:paraId="47CA01F5" w14:textId="77777777" w:rsidR="005F30A6" w:rsidRPr="001C0E1B" w:rsidRDefault="005F30A6" w:rsidP="005F30A6">
            <w:pPr>
              <w:pStyle w:val="TAC"/>
            </w:pPr>
            <w:r w:rsidRPr="001C0E1B">
              <w:t>3, 6</w:t>
            </w:r>
          </w:p>
        </w:tc>
        <w:tc>
          <w:tcPr>
            <w:tcW w:w="2977" w:type="dxa"/>
            <w:gridSpan w:val="2"/>
            <w:tcBorders>
              <w:bottom w:val="single" w:sz="4" w:space="0" w:color="auto"/>
            </w:tcBorders>
            <w:vAlign w:val="center"/>
          </w:tcPr>
          <w:p w14:paraId="2BB9EEBE" w14:textId="77777777" w:rsidR="005F30A6" w:rsidRPr="001C0E1B" w:rsidRDefault="005F30A6" w:rsidP="005F30A6">
            <w:pPr>
              <w:pStyle w:val="TAC"/>
            </w:pPr>
            <w:r w:rsidRPr="001C0E1B">
              <w:t>30</w:t>
            </w:r>
          </w:p>
        </w:tc>
      </w:tr>
      <w:tr w:rsidR="005F30A6" w:rsidRPr="001C0E1B" w14:paraId="786BC431" w14:textId="77777777" w:rsidTr="005F30A6">
        <w:trPr>
          <w:cantSplit/>
          <w:trHeight w:val="167"/>
        </w:trPr>
        <w:tc>
          <w:tcPr>
            <w:tcW w:w="3681" w:type="dxa"/>
            <w:tcBorders>
              <w:left w:val="single" w:sz="4" w:space="0" w:color="auto"/>
              <w:bottom w:val="nil"/>
            </w:tcBorders>
            <w:shd w:val="clear" w:color="auto" w:fill="auto"/>
          </w:tcPr>
          <w:p w14:paraId="46DDBA28" w14:textId="77777777" w:rsidR="005F30A6" w:rsidRPr="001C0E1B" w:rsidRDefault="005F30A6" w:rsidP="005F30A6">
            <w:pPr>
              <w:pStyle w:val="TAL"/>
              <w:rPr>
                <w:lang w:eastAsia="ja-JP"/>
              </w:rPr>
            </w:pPr>
            <w:r w:rsidRPr="001C0E1B">
              <w:rPr>
                <w:lang w:eastAsia="ja-JP"/>
              </w:rPr>
              <w:t>b2-Threshold2NR</w:t>
            </w:r>
          </w:p>
        </w:tc>
        <w:tc>
          <w:tcPr>
            <w:tcW w:w="1417" w:type="dxa"/>
            <w:tcBorders>
              <w:bottom w:val="nil"/>
            </w:tcBorders>
            <w:shd w:val="clear" w:color="auto" w:fill="auto"/>
          </w:tcPr>
          <w:p w14:paraId="433B6341" w14:textId="77777777" w:rsidR="005F30A6" w:rsidRPr="001C0E1B" w:rsidRDefault="005F30A6" w:rsidP="005F30A6">
            <w:pPr>
              <w:pStyle w:val="TAC"/>
            </w:pPr>
            <w:r w:rsidRPr="001C0E1B">
              <w:rPr>
                <w:rFonts w:cs="Arial"/>
              </w:rPr>
              <w:t>dBm/SCS</w:t>
            </w:r>
          </w:p>
        </w:tc>
        <w:tc>
          <w:tcPr>
            <w:tcW w:w="1418" w:type="dxa"/>
          </w:tcPr>
          <w:p w14:paraId="585B7C78" w14:textId="77777777" w:rsidR="005F30A6" w:rsidRPr="001C0E1B" w:rsidRDefault="005F30A6" w:rsidP="005F30A6">
            <w:pPr>
              <w:pStyle w:val="TAC"/>
              <w:rPr>
                <w:rFonts w:eastAsia="Malgun Gothic"/>
              </w:rPr>
            </w:pPr>
            <w:r w:rsidRPr="001C0E1B">
              <w:rPr>
                <w:rFonts w:cs="Arial"/>
              </w:rPr>
              <w:t>1, 2, 4, 5</w:t>
            </w:r>
          </w:p>
        </w:tc>
        <w:tc>
          <w:tcPr>
            <w:tcW w:w="2977" w:type="dxa"/>
            <w:gridSpan w:val="2"/>
            <w:vAlign w:val="center"/>
          </w:tcPr>
          <w:p w14:paraId="48C2E8DA" w14:textId="77777777" w:rsidR="005F30A6" w:rsidRPr="001C0E1B" w:rsidRDefault="005F30A6" w:rsidP="005F30A6">
            <w:pPr>
              <w:pStyle w:val="TAC"/>
            </w:pPr>
            <w:r>
              <w:rPr>
                <w:szCs w:val="18"/>
              </w:rPr>
              <w:t>-101</w:t>
            </w:r>
          </w:p>
        </w:tc>
      </w:tr>
      <w:tr w:rsidR="005F30A6" w:rsidRPr="001C0E1B" w14:paraId="49B68B60" w14:textId="77777777" w:rsidTr="005F30A6">
        <w:trPr>
          <w:cantSplit/>
          <w:trHeight w:val="167"/>
        </w:trPr>
        <w:tc>
          <w:tcPr>
            <w:tcW w:w="3681" w:type="dxa"/>
            <w:tcBorders>
              <w:top w:val="nil"/>
              <w:left w:val="single" w:sz="4" w:space="0" w:color="auto"/>
              <w:bottom w:val="single" w:sz="4" w:space="0" w:color="auto"/>
            </w:tcBorders>
            <w:shd w:val="clear" w:color="auto" w:fill="auto"/>
          </w:tcPr>
          <w:p w14:paraId="59527333" w14:textId="77777777" w:rsidR="005F30A6" w:rsidRPr="001C0E1B" w:rsidRDefault="005F30A6" w:rsidP="005F30A6">
            <w:pPr>
              <w:pStyle w:val="TAL"/>
              <w:rPr>
                <w:lang w:eastAsia="ja-JP"/>
              </w:rPr>
            </w:pPr>
          </w:p>
        </w:tc>
        <w:tc>
          <w:tcPr>
            <w:tcW w:w="1417" w:type="dxa"/>
            <w:tcBorders>
              <w:top w:val="nil"/>
              <w:bottom w:val="single" w:sz="4" w:space="0" w:color="auto"/>
            </w:tcBorders>
            <w:shd w:val="clear" w:color="auto" w:fill="auto"/>
          </w:tcPr>
          <w:p w14:paraId="4B1A5ED7" w14:textId="77777777" w:rsidR="005F30A6" w:rsidRPr="001C0E1B" w:rsidRDefault="005F30A6" w:rsidP="005F30A6">
            <w:pPr>
              <w:pStyle w:val="TAC"/>
            </w:pPr>
          </w:p>
        </w:tc>
        <w:tc>
          <w:tcPr>
            <w:tcW w:w="1418" w:type="dxa"/>
            <w:tcBorders>
              <w:bottom w:val="single" w:sz="4" w:space="0" w:color="auto"/>
            </w:tcBorders>
          </w:tcPr>
          <w:p w14:paraId="4DB54CD9" w14:textId="77777777" w:rsidR="005F30A6" w:rsidRPr="001C0E1B" w:rsidRDefault="005F30A6" w:rsidP="005F30A6">
            <w:pPr>
              <w:pStyle w:val="TAC"/>
              <w:rPr>
                <w:rFonts w:eastAsia="Malgun Gothic"/>
              </w:rPr>
            </w:pPr>
            <w:r w:rsidRPr="001C0E1B">
              <w:rPr>
                <w:rFonts w:eastAsia="Malgun Gothic"/>
              </w:rPr>
              <w:t>3, 6</w:t>
            </w:r>
          </w:p>
        </w:tc>
        <w:tc>
          <w:tcPr>
            <w:tcW w:w="2977" w:type="dxa"/>
            <w:gridSpan w:val="2"/>
            <w:tcBorders>
              <w:bottom w:val="single" w:sz="4" w:space="0" w:color="auto"/>
            </w:tcBorders>
            <w:vAlign w:val="center"/>
          </w:tcPr>
          <w:p w14:paraId="3F520C81" w14:textId="77777777" w:rsidR="005F30A6" w:rsidRPr="001C0E1B" w:rsidRDefault="005F30A6" w:rsidP="005F30A6">
            <w:pPr>
              <w:pStyle w:val="TAC"/>
            </w:pPr>
            <w:r>
              <w:rPr>
                <w:szCs w:val="18"/>
              </w:rPr>
              <w:t>-98</w:t>
            </w:r>
          </w:p>
        </w:tc>
      </w:tr>
      <w:tr w:rsidR="005F30A6" w:rsidRPr="001C0E1B" w14:paraId="0BB3BB97" w14:textId="77777777" w:rsidTr="005F30A6">
        <w:trPr>
          <w:cantSplit/>
          <w:trHeight w:val="167"/>
        </w:trPr>
        <w:tc>
          <w:tcPr>
            <w:tcW w:w="3681" w:type="dxa"/>
            <w:tcBorders>
              <w:left w:val="single" w:sz="4" w:space="0" w:color="auto"/>
              <w:bottom w:val="single" w:sz="4" w:space="0" w:color="auto"/>
            </w:tcBorders>
          </w:tcPr>
          <w:p w14:paraId="7B0DCBE5" w14:textId="77777777" w:rsidR="005F30A6" w:rsidRPr="001C0E1B" w:rsidRDefault="005F30A6" w:rsidP="005F30A6">
            <w:pPr>
              <w:pStyle w:val="TAL"/>
            </w:pPr>
            <w:r w:rsidRPr="001C0E1B">
              <w:rPr>
                <w:lang w:eastAsia="ja-JP"/>
              </w:rPr>
              <w:t>EPRE ratio of PSS to SSS</w:t>
            </w:r>
          </w:p>
        </w:tc>
        <w:tc>
          <w:tcPr>
            <w:tcW w:w="1417" w:type="dxa"/>
            <w:tcBorders>
              <w:bottom w:val="single" w:sz="4" w:space="0" w:color="auto"/>
            </w:tcBorders>
          </w:tcPr>
          <w:p w14:paraId="5B541137" w14:textId="77777777" w:rsidR="005F30A6" w:rsidRPr="001C0E1B" w:rsidRDefault="005F30A6" w:rsidP="005F30A6">
            <w:pPr>
              <w:pStyle w:val="TAC"/>
            </w:pPr>
          </w:p>
        </w:tc>
        <w:tc>
          <w:tcPr>
            <w:tcW w:w="1418" w:type="dxa"/>
            <w:tcBorders>
              <w:bottom w:val="nil"/>
            </w:tcBorders>
            <w:shd w:val="clear" w:color="auto" w:fill="auto"/>
          </w:tcPr>
          <w:p w14:paraId="43256317" w14:textId="77777777" w:rsidR="005F30A6" w:rsidRPr="001C0E1B" w:rsidRDefault="005F30A6" w:rsidP="005F30A6">
            <w:pPr>
              <w:pStyle w:val="TAC"/>
            </w:pPr>
            <w:r w:rsidRPr="001C0E1B">
              <w:rPr>
                <w:rFonts w:eastAsia="Malgun Gothic"/>
              </w:rPr>
              <w:t>1, 2, 3, 4, 5, 6</w:t>
            </w:r>
          </w:p>
        </w:tc>
        <w:tc>
          <w:tcPr>
            <w:tcW w:w="2977" w:type="dxa"/>
            <w:gridSpan w:val="2"/>
            <w:tcBorders>
              <w:bottom w:val="nil"/>
            </w:tcBorders>
            <w:shd w:val="clear" w:color="auto" w:fill="auto"/>
            <w:vAlign w:val="center"/>
          </w:tcPr>
          <w:p w14:paraId="0C5749B7" w14:textId="77777777" w:rsidR="005F30A6" w:rsidRPr="001C0E1B" w:rsidRDefault="005F30A6" w:rsidP="005F30A6">
            <w:pPr>
              <w:pStyle w:val="TAC"/>
            </w:pPr>
            <w:r w:rsidRPr="001C0E1B">
              <w:t>0</w:t>
            </w:r>
          </w:p>
        </w:tc>
      </w:tr>
      <w:tr w:rsidR="005F30A6" w:rsidRPr="001C0E1B" w14:paraId="5BF88591" w14:textId="77777777" w:rsidTr="005F30A6">
        <w:trPr>
          <w:cantSplit/>
          <w:trHeight w:val="113"/>
        </w:trPr>
        <w:tc>
          <w:tcPr>
            <w:tcW w:w="3681" w:type="dxa"/>
            <w:tcBorders>
              <w:left w:val="single" w:sz="4" w:space="0" w:color="auto"/>
              <w:bottom w:val="single" w:sz="4" w:space="0" w:color="auto"/>
            </w:tcBorders>
          </w:tcPr>
          <w:p w14:paraId="0930359F" w14:textId="77777777" w:rsidR="005F30A6" w:rsidRPr="001C0E1B" w:rsidRDefault="005F30A6" w:rsidP="005F30A6">
            <w:pPr>
              <w:pStyle w:val="TAL"/>
            </w:pPr>
            <w:r w:rsidRPr="001C0E1B">
              <w:rPr>
                <w:lang w:eastAsia="ja-JP"/>
              </w:rPr>
              <w:t>EPRE ratio of PBCH DMRS to SSS</w:t>
            </w:r>
          </w:p>
        </w:tc>
        <w:tc>
          <w:tcPr>
            <w:tcW w:w="1417" w:type="dxa"/>
            <w:tcBorders>
              <w:bottom w:val="single" w:sz="4" w:space="0" w:color="auto"/>
            </w:tcBorders>
          </w:tcPr>
          <w:p w14:paraId="1985DD38" w14:textId="77777777" w:rsidR="005F30A6" w:rsidRPr="001C0E1B" w:rsidRDefault="005F30A6" w:rsidP="005F30A6">
            <w:pPr>
              <w:pStyle w:val="TAC"/>
            </w:pPr>
          </w:p>
        </w:tc>
        <w:tc>
          <w:tcPr>
            <w:tcW w:w="1418" w:type="dxa"/>
            <w:tcBorders>
              <w:top w:val="nil"/>
              <w:bottom w:val="nil"/>
            </w:tcBorders>
            <w:shd w:val="clear" w:color="auto" w:fill="auto"/>
          </w:tcPr>
          <w:p w14:paraId="3F84799F" w14:textId="77777777" w:rsidR="005F30A6" w:rsidRPr="001C0E1B" w:rsidRDefault="005F30A6" w:rsidP="005F30A6">
            <w:pPr>
              <w:pStyle w:val="TAC"/>
            </w:pPr>
          </w:p>
        </w:tc>
        <w:tc>
          <w:tcPr>
            <w:tcW w:w="2977" w:type="dxa"/>
            <w:gridSpan w:val="2"/>
            <w:tcBorders>
              <w:top w:val="nil"/>
              <w:bottom w:val="nil"/>
            </w:tcBorders>
            <w:shd w:val="clear" w:color="auto" w:fill="auto"/>
          </w:tcPr>
          <w:p w14:paraId="583A9F27" w14:textId="77777777" w:rsidR="005F30A6" w:rsidRPr="001C0E1B" w:rsidRDefault="005F30A6" w:rsidP="005F30A6">
            <w:pPr>
              <w:pStyle w:val="TAC"/>
            </w:pPr>
          </w:p>
        </w:tc>
      </w:tr>
      <w:tr w:rsidR="005F30A6" w:rsidRPr="001C0E1B" w14:paraId="01F1822F" w14:textId="77777777" w:rsidTr="005F30A6">
        <w:trPr>
          <w:cantSplit/>
          <w:trHeight w:val="188"/>
        </w:trPr>
        <w:tc>
          <w:tcPr>
            <w:tcW w:w="3681" w:type="dxa"/>
            <w:tcBorders>
              <w:left w:val="single" w:sz="4" w:space="0" w:color="auto"/>
              <w:bottom w:val="single" w:sz="4" w:space="0" w:color="auto"/>
            </w:tcBorders>
          </w:tcPr>
          <w:p w14:paraId="6828E2D1" w14:textId="77777777" w:rsidR="005F30A6" w:rsidRPr="001C0E1B" w:rsidRDefault="005F30A6" w:rsidP="005F30A6">
            <w:pPr>
              <w:pStyle w:val="TAL"/>
            </w:pPr>
            <w:r w:rsidRPr="001C0E1B">
              <w:rPr>
                <w:lang w:eastAsia="ja-JP"/>
              </w:rPr>
              <w:t>EPRE ratio of PBCH to PBCH DMRS</w:t>
            </w:r>
          </w:p>
        </w:tc>
        <w:tc>
          <w:tcPr>
            <w:tcW w:w="1417" w:type="dxa"/>
            <w:tcBorders>
              <w:bottom w:val="single" w:sz="4" w:space="0" w:color="auto"/>
            </w:tcBorders>
          </w:tcPr>
          <w:p w14:paraId="03924F49" w14:textId="77777777" w:rsidR="005F30A6" w:rsidRPr="001C0E1B" w:rsidRDefault="005F30A6" w:rsidP="005F30A6">
            <w:pPr>
              <w:pStyle w:val="TAC"/>
            </w:pPr>
          </w:p>
        </w:tc>
        <w:tc>
          <w:tcPr>
            <w:tcW w:w="1418" w:type="dxa"/>
            <w:tcBorders>
              <w:top w:val="nil"/>
              <w:bottom w:val="nil"/>
            </w:tcBorders>
            <w:shd w:val="clear" w:color="auto" w:fill="auto"/>
          </w:tcPr>
          <w:p w14:paraId="1EF85174" w14:textId="77777777" w:rsidR="005F30A6" w:rsidRPr="001C0E1B" w:rsidRDefault="005F30A6" w:rsidP="005F30A6">
            <w:pPr>
              <w:pStyle w:val="TAC"/>
            </w:pPr>
          </w:p>
        </w:tc>
        <w:tc>
          <w:tcPr>
            <w:tcW w:w="2977" w:type="dxa"/>
            <w:gridSpan w:val="2"/>
            <w:tcBorders>
              <w:top w:val="nil"/>
              <w:bottom w:val="nil"/>
            </w:tcBorders>
            <w:shd w:val="clear" w:color="auto" w:fill="auto"/>
          </w:tcPr>
          <w:p w14:paraId="37598FE1" w14:textId="77777777" w:rsidR="005F30A6" w:rsidRPr="001C0E1B" w:rsidRDefault="005F30A6" w:rsidP="005F30A6">
            <w:pPr>
              <w:pStyle w:val="TAC"/>
            </w:pPr>
          </w:p>
        </w:tc>
      </w:tr>
      <w:tr w:rsidR="005F30A6" w:rsidRPr="001C0E1B" w14:paraId="69910172" w14:textId="77777777" w:rsidTr="005F30A6">
        <w:trPr>
          <w:cantSplit/>
          <w:trHeight w:val="207"/>
        </w:trPr>
        <w:tc>
          <w:tcPr>
            <w:tcW w:w="3681" w:type="dxa"/>
            <w:tcBorders>
              <w:left w:val="single" w:sz="4" w:space="0" w:color="auto"/>
              <w:bottom w:val="single" w:sz="4" w:space="0" w:color="auto"/>
            </w:tcBorders>
          </w:tcPr>
          <w:p w14:paraId="291BF794" w14:textId="77777777" w:rsidR="005F30A6" w:rsidRPr="001C0E1B" w:rsidRDefault="005F30A6" w:rsidP="005F30A6">
            <w:pPr>
              <w:pStyle w:val="TAL"/>
            </w:pPr>
            <w:r w:rsidRPr="001C0E1B">
              <w:rPr>
                <w:lang w:eastAsia="ja-JP"/>
              </w:rPr>
              <w:t>EPRE ratio of PDCCH DMRS to SSS</w:t>
            </w:r>
          </w:p>
        </w:tc>
        <w:tc>
          <w:tcPr>
            <w:tcW w:w="1417" w:type="dxa"/>
            <w:tcBorders>
              <w:bottom w:val="single" w:sz="4" w:space="0" w:color="auto"/>
            </w:tcBorders>
          </w:tcPr>
          <w:p w14:paraId="30F5AC94" w14:textId="77777777" w:rsidR="005F30A6" w:rsidRPr="001C0E1B" w:rsidRDefault="005F30A6" w:rsidP="005F30A6">
            <w:pPr>
              <w:pStyle w:val="TAC"/>
            </w:pPr>
          </w:p>
        </w:tc>
        <w:tc>
          <w:tcPr>
            <w:tcW w:w="1418" w:type="dxa"/>
            <w:tcBorders>
              <w:top w:val="nil"/>
              <w:bottom w:val="nil"/>
            </w:tcBorders>
            <w:shd w:val="clear" w:color="auto" w:fill="auto"/>
          </w:tcPr>
          <w:p w14:paraId="5BEA8301" w14:textId="77777777" w:rsidR="005F30A6" w:rsidRPr="001C0E1B" w:rsidRDefault="005F30A6" w:rsidP="005F30A6">
            <w:pPr>
              <w:pStyle w:val="TAC"/>
            </w:pPr>
          </w:p>
        </w:tc>
        <w:tc>
          <w:tcPr>
            <w:tcW w:w="2977" w:type="dxa"/>
            <w:gridSpan w:val="2"/>
            <w:tcBorders>
              <w:top w:val="nil"/>
              <w:bottom w:val="nil"/>
            </w:tcBorders>
            <w:shd w:val="clear" w:color="auto" w:fill="auto"/>
          </w:tcPr>
          <w:p w14:paraId="4EB0A404" w14:textId="77777777" w:rsidR="005F30A6" w:rsidRPr="001C0E1B" w:rsidRDefault="005F30A6" w:rsidP="005F30A6">
            <w:pPr>
              <w:pStyle w:val="TAC"/>
            </w:pPr>
          </w:p>
        </w:tc>
      </w:tr>
      <w:tr w:rsidR="005F30A6" w:rsidRPr="001C0E1B" w14:paraId="7912D0A0" w14:textId="77777777" w:rsidTr="005F30A6">
        <w:trPr>
          <w:cantSplit/>
          <w:trHeight w:val="197"/>
        </w:trPr>
        <w:tc>
          <w:tcPr>
            <w:tcW w:w="3681" w:type="dxa"/>
            <w:tcBorders>
              <w:left w:val="single" w:sz="4" w:space="0" w:color="auto"/>
              <w:bottom w:val="single" w:sz="4" w:space="0" w:color="auto"/>
            </w:tcBorders>
          </w:tcPr>
          <w:p w14:paraId="7AF16401" w14:textId="77777777" w:rsidR="005F30A6" w:rsidRPr="001C0E1B" w:rsidRDefault="005F30A6" w:rsidP="005F30A6">
            <w:pPr>
              <w:pStyle w:val="TAL"/>
            </w:pPr>
            <w:r w:rsidRPr="001C0E1B">
              <w:rPr>
                <w:lang w:eastAsia="ja-JP"/>
              </w:rPr>
              <w:t>EPRE ratio of PDCCH to PDCCH DMRS</w:t>
            </w:r>
          </w:p>
        </w:tc>
        <w:tc>
          <w:tcPr>
            <w:tcW w:w="1417" w:type="dxa"/>
            <w:tcBorders>
              <w:bottom w:val="single" w:sz="4" w:space="0" w:color="auto"/>
            </w:tcBorders>
          </w:tcPr>
          <w:p w14:paraId="1996624B" w14:textId="77777777" w:rsidR="005F30A6" w:rsidRPr="001C0E1B" w:rsidRDefault="005F30A6" w:rsidP="005F30A6">
            <w:pPr>
              <w:pStyle w:val="TAC"/>
            </w:pPr>
          </w:p>
        </w:tc>
        <w:tc>
          <w:tcPr>
            <w:tcW w:w="1418" w:type="dxa"/>
            <w:tcBorders>
              <w:top w:val="nil"/>
              <w:bottom w:val="nil"/>
            </w:tcBorders>
            <w:shd w:val="clear" w:color="auto" w:fill="auto"/>
          </w:tcPr>
          <w:p w14:paraId="39458853" w14:textId="77777777" w:rsidR="005F30A6" w:rsidRPr="001C0E1B" w:rsidRDefault="005F30A6" w:rsidP="005F30A6">
            <w:pPr>
              <w:pStyle w:val="TAC"/>
            </w:pPr>
          </w:p>
        </w:tc>
        <w:tc>
          <w:tcPr>
            <w:tcW w:w="2977" w:type="dxa"/>
            <w:gridSpan w:val="2"/>
            <w:tcBorders>
              <w:top w:val="nil"/>
              <w:bottom w:val="nil"/>
            </w:tcBorders>
            <w:shd w:val="clear" w:color="auto" w:fill="auto"/>
          </w:tcPr>
          <w:p w14:paraId="3B8BB105" w14:textId="77777777" w:rsidR="005F30A6" w:rsidRPr="001C0E1B" w:rsidRDefault="005F30A6" w:rsidP="005F30A6">
            <w:pPr>
              <w:pStyle w:val="TAC"/>
            </w:pPr>
          </w:p>
        </w:tc>
      </w:tr>
      <w:tr w:rsidR="005F30A6" w:rsidRPr="001C0E1B" w14:paraId="1DFE080B" w14:textId="77777777" w:rsidTr="005F30A6">
        <w:trPr>
          <w:cantSplit/>
          <w:trHeight w:val="173"/>
        </w:trPr>
        <w:tc>
          <w:tcPr>
            <w:tcW w:w="3681" w:type="dxa"/>
            <w:tcBorders>
              <w:left w:val="single" w:sz="4" w:space="0" w:color="auto"/>
              <w:bottom w:val="single" w:sz="4" w:space="0" w:color="auto"/>
            </w:tcBorders>
          </w:tcPr>
          <w:p w14:paraId="61DA72B9" w14:textId="77777777" w:rsidR="005F30A6" w:rsidRPr="001C0E1B" w:rsidRDefault="005F30A6" w:rsidP="005F30A6">
            <w:pPr>
              <w:pStyle w:val="TAL"/>
            </w:pPr>
            <w:r w:rsidRPr="001C0E1B">
              <w:rPr>
                <w:lang w:eastAsia="ja-JP"/>
              </w:rPr>
              <w:t xml:space="preserve">EPRE ratio of PDSCH DMRS to SSS </w:t>
            </w:r>
          </w:p>
        </w:tc>
        <w:tc>
          <w:tcPr>
            <w:tcW w:w="1417" w:type="dxa"/>
            <w:tcBorders>
              <w:bottom w:val="single" w:sz="4" w:space="0" w:color="auto"/>
            </w:tcBorders>
          </w:tcPr>
          <w:p w14:paraId="147012EE" w14:textId="77777777" w:rsidR="005F30A6" w:rsidRPr="001C0E1B" w:rsidRDefault="005F30A6" w:rsidP="005F30A6">
            <w:pPr>
              <w:pStyle w:val="TAC"/>
            </w:pPr>
          </w:p>
        </w:tc>
        <w:tc>
          <w:tcPr>
            <w:tcW w:w="1418" w:type="dxa"/>
            <w:tcBorders>
              <w:top w:val="nil"/>
              <w:bottom w:val="nil"/>
            </w:tcBorders>
            <w:shd w:val="clear" w:color="auto" w:fill="auto"/>
          </w:tcPr>
          <w:p w14:paraId="2A92E145" w14:textId="77777777" w:rsidR="005F30A6" w:rsidRPr="001C0E1B" w:rsidRDefault="005F30A6" w:rsidP="005F30A6">
            <w:pPr>
              <w:pStyle w:val="TAC"/>
            </w:pPr>
          </w:p>
        </w:tc>
        <w:tc>
          <w:tcPr>
            <w:tcW w:w="2977" w:type="dxa"/>
            <w:gridSpan w:val="2"/>
            <w:tcBorders>
              <w:top w:val="nil"/>
              <w:bottom w:val="nil"/>
            </w:tcBorders>
            <w:shd w:val="clear" w:color="auto" w:fill="auto"/>
          </w:tcPr>
          <w:p w14:paraId="5FD8DF5E" w14:textId="77777777" w:rsidR="005F30A6" w:rsidRPr="001C0E1B" w:rsidRDefault="005F30A6" w:rsidP="005F30A6">
            <w:pPr>
              <w:pStyle w:val="TAC"/>
            </w:pPr>
          </w:p>
        </w:tc>
      </w:tr>
      <w:tr w:rsidR="005F30A6" w:rsidRPr="001C0E1B" w14:paraId="7D1D25EF" w14:textId="77777777" w:rsidTr="005F30A6">
        <w:trPr>
          <w:cantSplit/>
          <w:trHeight w:val="149"/>
        </w:trPr>
        <w:tc>
          <w:tcPr>
            <w:tcW w:w="3681" w:type="dxa"/>
            <w:tcBorders>
              <w:left w:val="single" w:sz="4" w:space="0" w:color="auto"/>
              <w:bottom w:val="single" w:sz="4" w:space="0" w:color="auto"/>
            </w:tcBorders>
          </w:tcPr>
          <w:p w14:paraId="3587613E" w14:textId="77777777" w:rsidR="005F30A6" w:rsidRPr="001C0E1B" w:rsidRDefault="005F30A6" w:rsidP="005F30A6">
            <w:pPr>
              <w:pStyle w:val="TAL"/>
            </w:pPr>
            <w:r w:rsidRPr="001C0E1B">
              <w:rPr>
                <w:lang w:eastAsia="ja-JP"/>
              </w:rPr>
              <w:t xml:space="preserve">EPRE ratio of PDSCH to PDSCH </w:t>
            </w:r>
          </w:p>
        </w:tc>
        <w:tc>
          <w:tcPr>
            <w:tcW w:w="1417" w:type="dxa"/>
            <w:tcBorders>
              <w:bottom w:val="single" w:sz="4" w:space="0" w:color="auto"/>
            </w:tcBorders>
          </w:tcPr>
          <w:p w14:paraId="25AA59CC" w14:textId="77777777" w:rsidR="005F30A6" w:rsidRPr="001C0E1B" w:rsidRDefault="005F30A6" w:rsidP="005F30A6">
            <w:pPr>
              <w:pStyle w:val="TAC"/>
            </w:pPr>
          </w:p>
        </w:tc>
        <w:tc>
          <w:tcPr>
            <w:tcW w:w="1418" w:type="dxa"/>
            <w:tcBorders>
              <w:top w:val="nil"/>
              <w:bottom w:val="nil"/>
            </w:tcBorders>
            <w:shd w:val="clear" w:color="auto" w:fill="auto"/>
          </w:tcPr>
          <w:p w14:paraId="1343AB86" w14:textId="77777777" w:rsidR="005F30A6" w:rsidRPr="001C0E1B" w:rsidRDefault="005F30A6" w:rsidP="005F30A6">
            <w:pPr>
              <w:pStyle w:val="TAC"/>
            </w:pPr>
          </w:p>
        </w:tc>
        <w:tc>
          <w:tcPr>
            <w:tcW w:w="2977" w:type="dxa"/>
            <w:gridSpan w:val="2"/>
            <w:tcBorders>
              <w:top w:val="nil"/>
              <w:bottom w:val="nil"/>
            </w:tcBorders>
            <w:shd w:val="clear" w:color="auto" w:fill="auto"/>
          </w:tcPr>
          <w:p w14:paraId="2617E0F0" w14:textId="77777777" w:rsidR="005F30A6" w:rsidRPr="001C0E1B" w:rsidRDefault="005F30A6" w:rsidP="005F30A6">
            <w:pPr>
              <w:pStyle w:val="TAC"/>
            </w:pPr>
          </w:p>
        </w:tc>
      </w:tr>
      <w:tr w:rsidR="005F30A6" w:rsidRPr="001C0E1B" w14:paraId="669F6EBC" w14:textId="77777777" w:rsidTr="005F30A6">
        <w:trPr>
          <w:cantSplit/>
          <w:trHeight w:val="43"/>
        </w:trPr>
        <w:tc>
          <w:tcPr>
            <w:tcW w:w="3681" w:type="dxa"/>
            <w:tcBorders>
              <w:left w:val="single" w:sz="4" w:space="0" w:color="auto"/>
              <w:bottom w:val="single" w:sz="4" w:space="0" w:color="auto"/>
            </w:tcBorders>
          </w:tcPr>
          <w:p w14:paraId="62453E5A" w14:textId="77777777" w:rsidR="005F30A6" w:rsidRPr="001C0E1B" w:rsidRDefault="005F30A6" w:rsidP="005F30A6">
            <w:pPr>
              <w:pStyle w:val="TAL"/>
            </w:pPr>
            <w:r w:rsidRPr="001C0E1B">
              <w:rPr>
                <w:lang w:eastAsia="ja-JP"/>
              </w:rPr>
              <w:t>EPRE ratio of OCNG DMRS to SSS (Note 1)</w:t>
            </w:r>
          </w:p>
        </w:tc>
        <w:tc>
          <w:tcPr>
            <w:tcW w:w="1417" w:type="dxa"/>
            <w:tcBorders>
              <w:bottom w:val="single" w:sz="4" w:space="0" w:color="auto"/>
            </w:tcBorders>
          </w:tcPr>
          <w:p w14:paraId="1575FEB4" w14:textId="77777777" w:rsidR="005F30A6" w:rsidRPr="001C0E1B" w:rsidRDefault="005F30A6" w:rsidP="005F30A6">
            <w:pPr>
              <w:pStyle w:val="TAC"/>
            </w:pPr>
          </w:p>
        </w:tc>
        <w:tc>
          <w:tcPr>
            <w:tcW w:w="1418" w:type="dxa"/>
            <w:tcBorders>
              <w:top w:val="nil"/>
              <w:bottom w:val="nil"/>
            </w:tcBorders>
            <w:shd w:val="clear" w:color="auto" w:fill="auto"/>
          </w:tcPr>
          <w:p w14:paraId="6AB90A77" w14:textId="77777777" w:rsidR="005F30A6" w:rsidRPr="001C0E1B" w:rsidRDefault="005F30A6" w:rsidP="005F30A6">
            <w:pPr>
              <w:pStyle w:val="TAC"/>
            </w:pPr>
          </w:p>
        </w:tc>
        <w:tc>
          <w:tcPr>
            <w:tcW w:w="2977" w:type="dxa"/>
            <w:gridSpan w:val="2"/>
            <w:tcBorders>
              <w:top w:val="nil"/>
              <w:bottom w:val="nil"/>
            </w:tcBorders>
            <w:shd w:val="clear" w:color="auto" w:fill="auto"/>
          </w:tcPr>
          <w:p w14:paraId="57D37795" w14:textId="77777777" w:rsidR="005F30A6" w:rsidRPr="001C0E1B" w:rsidRDefault="005F30A6" w:rsidP="005F30A6">
            <w:pPr>
              <w:pStyle w:val="TAC"/>
            </w:pPr>
          </w:p>
        </w:tc>
      </w:tr>
      <w:tr w:rsidR="005F30A6" w:rsidRPr="001C0E1B" w14:paraId="075B4245" w14:textId="77777777" w:rsidTr="005F30A6">
        <w:trPr>
          <w:cantSplit/>
          <w:trHeight w:val="119"/>
        </w:trPr>
        <w:tc>
          <w:tcPr>
            <w:tcW w:w="3681" w:type="dxa"/>
            <w:tcBorders>
              <w:left w:val="single" w:sz="4" w:space="0" w:color="auto"/>
              <w:bottom w:val="single" w:sz="4" w:space="0" w:color="auto"/>
            </w:tcBorders>
          </w:tcPr>
          <w:p w14:paraId="0D6819D0" w14:textId="77777777" w:rsidR="005F30A6" w:rsidRPr="001C0E1B" w:rsidRDefault="005F30A6" w:rsidP="005F30A6">
            <w:pPr>
              <w:pStyle w:val="TAL"/>
              <w:rPr>
                <w:bCs/>
              </w:rPr>
            </w:pPr>
            <w:r w:rsidRPr="001C0E1B">
              <w:rPr>
                <w:bCs/>
              </w:rPr>
              <w:t>EPRE ratio of OCNG to OCNG DMRS (Note 1)</w:t>
            </w:r>
          </w:p>
        </w:tc>
        <w:tc>
          <w:tcPr>
            <w:tcW w:w="1417" w:type="dxa"/>
            <w:tcBorders>
              <w:bottom w:val="single" w:sz="4" w:space="0" w:color="auto"/>
            </w:tcBorders>
          </w:tcPr>
          <w:p w14:paraId="6DB2E92C" w14:textId="77777777" w:rsidR="005F30A6" w:rsidRPr="001C0E1B" w:rsidRDefault="005F30A6" w:rsidP="005F30A6">
            <w:pPr>
              <w:pStyle w:val="TAC"/>
            </w:pPr>
          </w:p>
        </w:tc>
        <w:tc>
          <w:tcPr>
            <w:tcW w:w="1418" w:type="dxa"/>
            <w:tcBorders>
              <w:top w:val="nil"/>
              <w:bottom w:val="single" w:sz="4" w:space="0" w:color="auto"/>
            </w:tcBorders>
            <w:shd w:val="clear" w:color="auto" w:fill="auto"/>
          </w:tcPr>
          <w:p w14:paraId="03A82810" w14:textId="77777777" w:rsidR="005F30A6" w:rsidRPr="001C0E1B" w:rsidRDefault="005F30A6" w:rsidP="005F30A6">
            <w:pPr>
              <w:pStyle w:val="TAC"/>
            </w:pPr>
          </w:p>
        </w:tc>
        <w:tc>
          <w:tcPr>
            <w:tcW w:w="2977" w:type="dxa"/>
            <w:gridSpan w:val="2"/>
            <w:tcBorders>
              <w:top w:val="nil"/>
              <w:bottom w:val="single" w:sz="4" w:space="0" w:color="auto"/>
            </w:tcBorders>
            <w:shd w:val="clear" w:color="auto" w:fill="auto"/>
          </w:tcPr>
          <w:p w14:paraId="651590A7" w14:textId="77777777" w:rsidR="005F30A6" w:rsidRPr="001C0E1B" w:rsidRDefault="005F30A6" w:rsidP="005F30A6">
            <w:pPr>
              <w:pStyle w:val="TAC"/>
            </w:pPr>
          </w:p>
        </w:tc>
      </w:tr>
      <w:tr w:rsidR="005F30A6" w:rsidRPr="001C0E1B" w14:paraId="256F462F" w14:textId="77777777" w:rsidTr="005F30A6">
        <w:trPr>
          <w:cantSplit/>
          <w:trHeight w:val="150"/>
        </w:trPr>
        <w:tc>
          <w:tcPr>
            <w:tcW w:w="3681" w:type="dxa"/>
          </w:tcPr>
          <w:p w14:paraId="5309FE3F" w14:textId="77777777" w:rsidR="005F30A6" w:rsidRPr="001C0E1B" w:rsidRDefault="005F30A6" w:rsidP="005F30A6">
            <w:pPr>
              <w:pStyle w:val="TAL"/>
            </w:pPr>
            <w:r w:rsidRPr="001C0E1B">
              <w:rPr>
                <w:rFonts w:eastAsia="Calibri"/>
                <w:position w:val="-12"/>
              </w:rPr>
              <w:object w:dxaOrig="405" w:dyaOrig="345" w14:anchorId="2A31EB1E">
                <v:shape id="_x0000_i1244" type="#_x0000_t75" style="width:21.6pt;height:7.2pt" o:ole="" fillcolor="window">
                  <v:imagedata r:id="rId21" o:title=""/>
                </v:shape>
                <o:OLEObject Type="Embed" ProgID="Equation.3" ShapeID="_x0000_i1244" DrawAspect="Content" ObjectID="_1691940306" r:id="rId251"/>
              </w:object>
            </w:r>
            <w:r w:rsidRPr="001C0E1B">
              <w:rPr>
                <w:vertAlign w:val="superscript"/>
              </w:rPr>
              <w:t>Note2</w:t>
            </w:r>
          </w:p>
        </w:tc>
        <w:tc>
          <w:tcPr>
            <w:tcW w:w="1417" w:type="dxa"/>
          </w:tcPr>
          <w:p w14:paraId="416BA508" w14:textId="77777777" w:rsidR="005F30A6" w:rsidRPr="001C0E1B" w:rsidRDefault="005F30A6" w:rsidP="005F30A6">
            <w:pPr>
              <w:pStyle w:val="TAC"/>
            </w:pPr>
            <w:r w:rsidRPr="001C0E1B">
              <w:t>dBm/15kHz</w:t>
            </w:r>
          </w:p>
        </w:tc>
        <w:tc>
          <w:tcPr>
            <w:tcW w:w="1418" w:type="dxa"/>
          </w:tcPr>
          <w:p w14:paraId="59A6FE32" w14:textId="77777777" w:rsidR="005F30A6" w:rsidRPr="001C0E1B" w:rsidRDefault="005F30A6" w:rsidP="005F30A6">
            <w:pPr>
              <w:pStyle w:val="TAC"/>
            </w:pPr>
            <w:r w:rsidRPr="001C0E1B">
              <w:t>1, 2, 3, 4, 5, 6</w:t>
            </w:r>
          </w:p>
        </w:tc>
        <w:tc>
          <w:tcPr>
            <w:tcW w:w="2977" w:type="dxa"/>
            <w:gridSpan w:val="2"/>
          </w:tcPr>
          <w:p w14:paraId="76729948" w14:textId="77777777" w:rsidR="005F30A6" w:rsidRPr="001C0E1B" w:rsidRDefault="005F30A6" w:rsidP="005F30A6">
            <w:pPr>
              <w:pStyle w:val="TAC"/>
            </w:pPr>
            <w:r w:rsidRPr="001C0E1B">
              <w:t>-98</w:t>
            </w:r>
          </w:p>
        </w:tc>
      </w:tr>
      <w:tr w:rsidR="005F30A6" w:rsidRPr="001C0E1B" w14:paraId="7C6FD3FA" w14:textId="77777777" w:rsidTr="005F30A6">
        <w:trPr>
          <w:cantSplit/>
          <w:trHeight w:val="150"/>
        </w:trPr>
        <w:tc>
          <w:tcPr>
            <w:tcW w:w="3681" w:type="dxa"/>
            <w:vMerge w:val="restart"/>
          </w:tcPr>
          <w:p w14:paraId="38E4499F" w14:textId="77777777" w:rsidR="005F30A6" w:rsidRPr="001C0E1B" w:rsidRDefault="005F30A6" w:rsidP="005F30A6">
            <w:pPr>
              <w:pStyle w:val="TAL"/>
            </w:pPr>
            <w:r w:rsidRPr="001C0E1B">
              <w:rPr>
                <w:rFonts w:eastAsia="Calibri"/>
                <w:position w:val="-12"/>
              </w:rPr>
              <w:object w:dxaOrig="405" w:dyaOrig="345" w14:anchorId="581598DE">
                <v:shape id="_x0000_i1245" type="#_x0000_t75" style="width:21.6pt;height:7.2pt" o:ole="" fillcolor="window">
                  <v:imagedata r:id="rId21" o:title=""/>
                </v:shape>
                <o:OLEObject Type="Embed" ProgID="Equation.3" ShapeID="_x0000_i1245" DrawAspect="Content" ObjectID="_1691940307" r:id="rId252"/>
              </w:object>
            </w:r>
            <w:r w:rsidRPr="001C0E1B">
              <w:rPr>
                <w:vertAlign w:val="superscript"/>
              </w:rPr>
              <w:t>Note2</w:t>
            </w:r>
          </w:p>
        </w:tc>
        <w:tc>
          <w:tcPr>
            <w:tcW w:w="1417" w:type="dxa"/>
            <w:vMerge w:val="restart"/>
          </w:tcPr>
          <w:p w14:paraId="28E93CB8" w14:textId="77777777" w:rsidR="005F30A6" w:rsidRPr="001C0E1B" w:rsidRDefault="005F30A6" w:rsidP="005F30A6">
            <w:pPr>
              <w:pStyle w:val="TAC"/>
            </w:pPr>
            <w:r w:rsidRPr="001C0E1B">
              <w:t>dBm/SCS</w:t>
            </w:r>
          </w:p>
        </w:tc>
        <w:tc>
          <w:tcPr>
            <w:tcW w:w="1418" w:type="dxa"/>
          </w:tcPr>
          <w:p w14:paraId="16CB1E29" w14:textId="77777777" w:rsidR="005F30A6" w:rsidRPr="001C0E1B" w:rsidRDefault="005F30A6" w:rsidP="005F30A6">
            <w:pPr>
              <w:pStyle w:val="TAC"/>
            </w:pPr>
            <w:r w:rsidRPr="001C0E1B">
              <w:t>1, 2, 4, 5</w:t>
            </w:r>
          </w:p>
        </w:tc>
        <w:tc>
          <w:tcPr>
            <w:tcW w:w="2977" w:type="dxa"/>
            <w:gridSpan w:val="2"/>
          </w:tcPr>
          <w:p w14:paraId="0950D108" w14:textId="77777777" w:rsidR="005F30A6" w:rsidRPr="001C0E1B" w:rsidRDefault="005F30A6" w:rsidP="005F30A6">
            <w:pPr>
              <w:pStyle w:val="TAC"/>
            </w:pPr>
            <w:r w:rsidRPr="001C0E1B">
              <w:t>-98</w:t>
            </w:r>
          </w:p>
        </w:tc>
      </w:tr>
      <w:tr w:rsidR="005F30A6" w:rsidRPr="001C0E1B" w14:paraId="08855664" w14:textId="77777777" w:rsidTr="005F30A6">
        <w:trPr>
          <w:cantSplit/>
          <w:trHeight w:val="150"/>
        </w:trPr>
        <w:tc>
          <w:tcPr>
            <w:tcW w:w="3681" w:type="dxa"/>
            <w:vMerge/>
          </w:tcPr>
          <w:p w14:paraId="6924273D" w14:textId="77777777" w:rsidR="005F30A6" w:rsidRPr="001C0E1B" w:rsidRDefault="005F30A6" w:rsidP="005F30A6">
            <w:pPr>
              <w:pStyle w:val="TAL"/>
            </w:pPr>
          </w:p>
        </w:tc>
        <w:tc>
          <w:tcPr>
            <w:tcW w:w="1417" w:type="dxa"/>
            <w:vMerge/>
          </w:tcPr>
          <w:p w14:paraId="2B022E19" w14:textId="77777777" w:rsidR="005F30A6" w:rsidRPr="001C0E1B" w:rsidRDefault="005F30A6" w:rsidP="005F30A6">
            <w:pPr>
              <w:pStyle w:val="TAC"/>
            </w:pPr>
          </w:p>
        </w:tc>
        <w:tc>
          <w:tcPr>
            <w:tcW w:w="1418" w:type="dxa"/>
          </w:tcPr>
          <w:p w14:paraId="0DAF2DE2" w14:textId="77777777" w:rsidR="005F30A6" w:rsidRPr="001C0E1B" w:rsidRDefault="005F30A6" w:rsidP="005F30A6">
            <w:pPr>
              <w:pStyle w:val="TAC"/>
            </w:pPr>
            <w:r w:rsidRPr="001C0E1B">
              <w:t>3, 6</w:t>
            </w:r>
          </w:p>
        </w:tc>
        <w:tc>
          <w:tcPr>
            <w:tcW w:w="2977" w:type="dxa"/>
            <w:gridSpan w:val="2"/>
          </w:tcPr>
          <w:p w14:paraId="147FDE71" w14:textId="77777777" w:rsidR="005F30A6" w:rsidRPr="001C0E1B" w:rsidRDefault="005F30A6" w:rsidP="005F30A6">
            <w:pPr>
              <w:pStyle w:val="TAC"/>
            </w:pPr>
            <w:r w:rsidRPr="001C0E1B">
              <w:t>-95</w:t>
            </w:r>
          </w:p>
        </w:tc>
      </w:tr>
      <w:tr w:rsidR="005F30A6" w:rsidRPr="001C0E1B" w14:paraId="067F4A7D" w14:textId="77777777" w:rsidTr="005F30A6">
        <w:trPr>
          <w:cantSplit/>
          <w:trHeight w:val="92"/>
        </w:trPr>
        <w:tc>
          <w:tcPr>
            <w:tcW w:w="3681" w:type="dxa"/>
            <w:vMerge w:val="restart"/>
          </w:tcPr>
          <w:p w14:paraId="7E4FFCC9" w14:textId="77777777" w:rsidR="005F30A6" w:rsidRPr="001C0E1B" w:rsidRDefault="005F30A6" w:rsidP="005F30A6">
            <w:pPr>
              <w:pStyle w:val="TAL"/>
              <w:rPr>
                <w:rFonts w:cs="v4.2.0"/>
              </w:rPr>
            </w:pPr>
            <w:r w:rsidRPr="001C0E1B">
              <w:rPr>
                <w:rFonts w:cs="v4.2.0"/>
              </w:rPr>
              <w:t>SS-RSRP</w:t>
            </w:r>
            <w:r w:rsidRPr="001C0E1B">
              <w:rPr>
                <w:vertAlign w:val="superscript"/>
              </w:rPr>
              <w:t xml:space="preserve"> Note 3</w:t>
            </w:r>
          </w:p>
        </w:tc>
        <w:tc>
          <w:tcPr>
            <w:tcW w:w="1417" w:type="dxa"/>
            <w:vMerge w:val="restart"/>
          </w:tcPr>
          <w:p w14:paraId="5DA1AFA4" w14:textId="77777777" w:rsidR="005F30A6" w:rsidRPr="001C0E1B" w:rsidRDefault="005F30A6" w:rsidP="005F30A6">
            <w:pPr>
              <w:pStyle w:val="TAC"/>
            </w:pPr>
            <w:r w:rsidRPr="001C0E1B">
              <w:t>dBm/SCS</w:t>
            </w:r>
          </w:p>
        </w:tc>
        <w:tc>
          <w:tcPr>
            <w:tcW w:w="1418" w:type="dxa"/>
          </w:tcPr>
          <w:p w14:paraId="1EDC13E7" w14:textId="77777777" w:rsidR="005F30A6" w:rsidRPr="001C0E1B" w:rsidRDefault="005F30A6" w:rsidP="005F30A6">
            <w:pPr>
              <w:pStyle w:val="TAC"/>
            </w:pPr>
            <w:r w:rsidRPr="001C0E1B">
              <w:t>1, 2, 4, 5</w:t>
            </w:r>
          </w:p>
        </w:tc>
        <w:tc>
          <w:tcPr>
            <w:tcW w:w="1417" w:type="dxa"/>
          </w:tcPr>
          <w:p w14:paraId="7BF438EA" w14:textId="77777777" w:rsidR="005F30A6" w:rsidRPr="001C0E1B" w:rsidRDefault="005F30A6" w:rsidP="005F30A6">
            <w:pPr>
              <w:pStyle w:val="TAC"/>
            </w:pPr>
            <w:r w:rsidRPr="001C0E1B">
              <w:t>-Infinity</w:t>
            </w:r>
          </w:p>
        </w:tc>
        <w:tc>
          <w:tcPr>
            <w:tcW w:w="1560" w:type="dxa"/>
          </w:tcPr>
          <w:p w14:paraId="63386B75" w14:textId="77777777" w:rsidR="005F30A6" w:rsidRPr="001C0E1B" w:rsidRDefault="005F30A6" w:rsidP="005F30A6">
            <w:pPr>
              <w:pStyle w:val="TAC"/>
            </w:pPr>
            <w:r w:rsidRPr="001C0E1B">
              <w:t>-91</w:t>
            </w:r>
          </w:p>
        </w:tc>
      </w:tr>
      <w:tr w:rsidR="005F30A6" w:rsidRPr="001C0E1B" w14:paraId="6DF65C8D" w14:textId="77777777" w:rsidTr="005F30A6">
        <w:trPr>
          <w:cantSplit/>
          <w:trHeight w:val="92"/>
        </w:trPr>
        <w:tc>
          <w:tcPr>
            <w:tcW w:w="3681" w:type="dxa"/>
            <w:vMerge/>
          </w:tcPr>
          <w:p w14:paraId="5C594EDD" w14:textId="77777777" w:rsidR="005F30A6" w:rsidRPr="001C0E1B" w:rsidRDefault="005F30A6" w:rsidP="005F30A6">
            <w:pPr>
              <w:pStyle w:val="TAL"/>
            </w:pPr>
          </w:p>
        </w:tc>
        <w:tc>
          <w:tcPr>
            <w:tcW w:w="1417" w:type="dxa"/>
            <w:vMerge/>
          </w:tcPr>
          <w:p w14:paraId="693349A0" w14:textId="77777777" w:rsidR="005F30A6" w:rsidRPr="001C0E1B" w:rsidRDefault="005F30A6" w:rsidP="005F30A6">
            <w:pPr>
              <w:pStyle w:val="TAC"/>
            </w:pPr>
          </w:p>
        </w:tc>
        <w:tc>
          <w:tcPr>
            <w:tcW w:w="1418" w:type="dxa"/>
          </w:tcPr>
          <w:p w14:paraId="6F9C7B0E" w14:textId="77777777" w:rsidR="005F30A6" w:rsidRPr="001C0E1B" w:rsidRDefault="005F30A6" w:rsidP="005F30A6">
            <w:pPr>
              <w:pStyle w:val="TAC"/>
            </w:pPr>
            <w:r w:rsidRPr="001C0E1B">
              <w:t>3, 6</w:t>
            </w:r>
          </w:p>
        </w:tc>
        <w:tc>
          <w:tcPr>
            <w:tcW w:w="1417" w:type="dxa"/>
          </w:tcPr>
          <w:p w14:paraId="6129B28F" w14:textId="77777777" w:rsidR="005F30A6" w:rsidRPr="001C0E1B" w:rsidRDefault="005F30A6" w:rsidP="005F30A6">
            <w:pPr>
              <w:pStyle w:val="TAC"/>
            </w:pPr>
            <w:r w:rsidRPr="001C0E1B">
              <w:t>-Infinity</w:t>
            </w:r>
          </w:p>
        </w:tc>
        <w:tc>
          <w:tcPr>
            <w:tcW w:w="1560" w:type="dxa"/>
          </w:tcPr>
          <w:p w14:paraId="17B3F623" w14:textId="77777777" w:rsidR="005F30A6" w:rsidRPr="001C0E1B" w:rsidRDefault="005F30A6" w:rsidP="005F30A6">
            <w:pPr>
              <w:pStyle w:val="TAC"/>
            </w:pPr>
            <w:r w:rsidRPr="001C0E1B">
              <w:t>-88</w:t>
            </w:r>
          </w:p>
        </w:tc>
      </w:tr>
      <w:tr w:rsidR="005F30A6" w:rsidRPr="001C0E1B" w14:paraId="1A813DD5" w14:textId="77777777" w:rsidTr="005F30A6">
        <w:trPr>
          <w:cantSplit/>
          <w:trHeight w:val="94"/>
        </w:trPr>
        <w:tc>
          <w:tcPr>
            <w:tcW w:w="3681" w:type="dxa"/>
          </w:tcPr>
          <w:p w14:paraId="1F498423" w14:textId="77777777" w:rsidR="005F30A6" w:rsidRPr="001C0E1B" w:rsidRDefault="005F30A6" w:rsidP="005F30A6">
            <w:pPr>
              <w:pStyle w:val="TAL"/>
            </w:pPr>
            <w:r w:rsidRPr="001C0E1B">
              <w:rPr>
                <w:position w:val="-12"/>
              </w:rPr>
              <w:object w:dxaOrig="620" w:dyaOrig="380" w14:anchorId="4F96549D">
                <v:shape id="_x0000_i1246" type="#_x0000_t75" style="width:21.6pt;height:14.4pt" o:ole="" fillcolor="window">
                  <v:imagedata r:id="rId24" o:title=""/>
                </v:shape>
                <o:OLEObject Type="Embed" ProgID="Equation.3" ShapeID="_x0000_i1246" DrawAspect="Content" ObjectID="_1691940308" r:id="rId253"/>
              </w:object>
            </w:r>
          </w:p>
        </w:tc>
        <w:tc>
          <w:tcPr>
            <w:tcW w:w="1417" w:type="dxa"/>
          </w:tcPr>
          <w:p w14:paraId="625EF061" w14:textId="77777777" w:rsidR="005F30A6" w:rsidRPr="001C0E1B" w:rsidRDefault="005F30A6" w:rsidP="005F30A6">
            <w:pPr>
              <w:pStyle w:val="TAC"/>
            </w:pPr>
            <w:r w:rsidRPr="001C0E1B">
              <w:t>dB</w:t>
            </w:r>
          </w:p>
        </w:tc>
        <w:tc>
          <w:tcPr>
            <w:tcW w:w="1418" w:type="dxa"/>
          </w:tcPr>
          <w:p w14:paraId="6F38A5E2" w14:textId="77777777" w:rsidR="005F30A6" w:rsidRPr="001C0E1B" w:rsidRDefault="005F30A6" w:rsidP="005F30A6">
            <w:pPr>
              <w:pStyle w:val="TAC"/>
            </w:pPr>
            <w:r w:rsidRPr="001C0E1B">
              <w:t>1, 2, 3, 4, 5, 6</w:t>
            </w:r>
          </w:p>
        </w:tc>
        <w:tc>
          <w:tcPr>
            <w:tcW w:w="1417" w:type="dxa"/>
          </w:tcPr>
          <w:p w14:paraId="6B40B779" w14:textId="77777777" w:rsidR="005F30A6" w:rsidRPr="001C0E1B" w:rsidDel="00B36E6D" w:rsidRDefault="005F30A6" w:rsidP="005F30A6">
            <w:pPr>
              <w:pStyle w:val="TAC"/>
            </w:pPr>
            <w:r w:rsidRPr="001C0E1B">
              <w:t>-Infinity</w:t>
            </w:r>
          </w:p>
        </w:tc>
        <w:tc>
          <w:tcPr>
            <w:tcW w:w="1560" w:type="dxa"/>
          </w:tcPr>
          <w:p w14:paraId="2CCB9E36" w14:textId="77777777" w:rsidR="005F30A6" w:rsidRPr="001C0E1B" w:rsidDel="004B51DC" w:rsidRDefault="005F30A6" w:rsidP="005F30A6">
            <w:pPr>
              <w:pStyle w:val="TAC"/>
            </w:pPr>
            <w:r w:rsidRPr="001C0E1B">
              <w:t>7</w:t>
            </w:r>
          </w:p>
        </w:tc>
      </w:tr>
      <w:tr w:rsidR="005F30A6" w:rsidRPr="001C0E1B" w14:paraId="1AE03E0D" w14:textId="77777777" w:rsidTr="005F30A6">
        <w:trPr>
          <w:cantSplit/>
          <w:trHeight w:val="94"/>
        </w:trPr>
        <w:tc>
          <w:tcPr>
            <w:tcW w:w="3681" w:type="dxa"/>
          </w:tcPr>
          <w:p w14:paraId="6B2DE167" w14:textId="77777777" w:rsidR="005F30A6" w:rsidRPr="001C0E1B" w:rsidRDefault="005F30A6" w:rsidP="005F30A6">
            <w:pPr>
              <w:pStyle w:val="TAL"/>
            </w:pPr>
            <w:r w:rsidRPr="001C0E1B">
              <w:rPr>
                <w:position w:val="-12"/>
              </w:rPr>
              <w:object w:dxaOrig="800" w:dyaOrig="380" w14:anchorId="5538EE50">
                <v:shape id="_x0000_i1247" type="#_x0000_t75" style="width:28.8pt;height:14.4pt" o:ole="" fillcolor="window">
                  <v:imagedata r:id="rId26" o:title=""/>
                </v:shape>
                <o:OLEObject Type="Embed" ProgID="Equation.3" ShapeID="_x0000_i1247" DrawAspect="Content" ObjectID="_1691940309" r:id="rId254"/>
              </w:object>
            </w:r>
          </w:p>
        </w:tc>
        <w:tc>
          <w:tcPr>
            <w:tcW w:w="1417" w:type="dxa"/>
          </w:tcPr>
          <w:p w14:paraId="5A2D2221" w14:textId="77777777" w:rsidR="005F30A6" w:rsidRPr="001C0E1B" w:rsidRDefault="005F30A6" w:rsidP="005F30A6">
            <w:pPr>
              <w:pStyle w:val="TAC"/>
            </w:pPr>
            <w:r w:rsidRPr="001C0E1B">
              <w:t>dB</w:t>
            </w:r>
          </w:p>
        </w:tc>
        <w:tc>
          <w:tcPr>
            <w:tcW w:w="1418" w:type="dxa"/>
          </w:tcPr>
          <w:p w14:paraId="1083339E" w14:textId="77777777" w:rsidR="005F30A6" w:rsidRPr="001C0E1B" w:rsidRDefault="005F30A6" w:rsidP="005F30A6">
            <w:pPr>
              <w:pStyle w:val="TAC"/>
            </w:pPr>
            <w:r w:rsidRPr="001C0E1B">
              <w:t>1, 2, 3, 4, 5, 6</w:t>
            </w:r>
          </w:p>
        </w:tc>
        <w:tc>
          <w:tcPr>
            <w:tcW w:w="1417" w:type="dxa"/>
          </w:tcPr>
          <w:p w14:paraId="145FEFE5" w14:textId="77777777" w:rsidR="005F30A6" w:rsidRPr="001C0E1B" w:rsidDel="00B36E6D" w:rsidRDefault="005F30A6" w:rsidP="005F30A6">
            <w:pPr>
              <w:pStyle w:val="TAC"/>
            </w:pPr>
            <w:r w:rsidRPr="001C0E1B">
              <w:t>-Infinity</w:t>
            </w:r>
          </w:p>
        </w:tc>
        <w:tc>
          <w:tcPr>
            <w:tcW w:w="1560" w:type="dxa"/>
          </w:tcPr>
          <w:p w14:paraId="3F82E036" w14:textId="77777777" w:rsidR="005F30A6" w:rsidRPr="001C0E1B" w:rsidDel="004B51DC" w:rsidRDefault="005F30A6" w:rsidP="005F30A6">
            <w:pPr>
              <w:pStyle w:val="TAC"/>
            </w:pPr>
            <w:r w:rsidRPr="001C0E1B">
              <w:t>7</w:t>
            </w:r>
          </w:p>
        </w:tc>
      </w:tr>
      <w:tr w:rsidR="005F30A6" w:rsidRPr="001C0E1B" w14:paraId="15B4A4BF" w14:textId="77777777" w:rsidTr="005F30A6">
        <w:trPr>
          <w:cantSplit/>
          <w:trHeight w:val="94"/>
        </w:trPr>
        <w:tc>
          <w:tcPr>
            <w:tcW w:w="3681" w:type="dxa"/>
            <w:vMerge w:val="restart"/>
          </w:tcPr>
          <w:p w14:paraId="27B948AC" w14:textId="77777777" w:rsidR="005F30A6" w:rsidRPr="001C0E1B" w:rsidRDefault="005F30A6" w:rsidP="005F30A6">
            <w:pPr>
              <w:pStyle w:val="TAL"/>
            </w:pPr>
            <w:r w:rsidRPr="001C0E1B">
              <w:t>Io</w:t>
            </w:r>
            <w:r w:rsidRPr="001C0E1B">
              <w:rPr>
                <w:vertAlign w:val="superscript"/>
              </w:rPr>
              <w:t>Note3</w:t>
            </w:r>
          </w:p>
        </w:tc>
        <w:tc>
          <w:tcPr>
            <w:tcW w:w="1417" w:type="dxa"/>
          </w:tcPr>
          <w:p w14:paraId="0A25C10F" w14:textId="77777777" w:rsidR="005F30A6" w:rsidRPr="001C0E1B" w:rsidRDefault="005F30A6" w:rsidP="005F30A6">
            <w:pPr>
              <w:pStyle w:val="TAC"/>
            </w:pPr>
            <w:r w:rsidRPr="001C0E1B">
              <w:t>dBm/9.36MHz</w:t>
            </w:r>
          </w:p>
        </w:tc>
        <w:tc>
          <w:tcPr>
            <w:tcW w:w="1418" w:type="dxa"/>
          </w:tcPr>
          <w:p w14:paraId="656C165E" w14:textId="77777777" w:rsidR="005F30A6" w:rsidRPr="001C0E1B" w:rsidRDefault="005F30A6" w:rsidP="005F30A6">
            <w:pPr>
              <w:pStyle w:val="TAC"/>
            </w:pPr>
            <w:r w:rsidRPr="001C0E1B">
              <w:t>1, 2, 4, 5</w:t>
            </w:r>
          </w:p>
        </w:tc>
        <w:tc>
          <w:tcPr>
            <w:tcW w:w="1417" w:type="dxa"/>
          </w:tcPr>
          <w:p w14:paraId="7EA2FDA5" w14:textId="77777777" w:rsidR="005F30A6" w:rsidRPr="001C0E1B" w:rsidRDefault="005F30A6" w:rsidP="005F30A6">
            <w:pPr>
              <w:pStyle w:val="TAC"/>
            </w:pPr>
            <w:r>
              <w:rPr>
                <w:szCs w:val="18"/>
              </w:rPr>
              <w:t>-70.05</w:t>
            </w:r>
          </w:p>
        </w:tc>
        <w:tc>
          <w:tcPr>
            <w:tcW w:w="1560" w:type="dxa"/>
          </w:tcPr>
          <w:p w14:paraId="4DE9998D" w14:textId="77777777" w:rsidR="005F30A6" w:rsidRPr="001C0E1B" w:rsidRDefault="005F30A6" w:rsidP="005F30A6">
            <w:pPr>
              <w:pStyle w:val="TAC"/>
            </w:pPr>
            <w:r>
              <w:rPr>
                <w:szCs w:val="18"/>
              </w:rPr>
              <w:t>-62.26</w:t>
            </w:r>
          </w:p>
        </w:tc>
      </w:tr>
      <w:tr w:rsidR="005F30A6" w:rsidRPr="001C0E1B" w14:paraId="4A314470" w14:textId="77777777" w:rsidTr="005F30A6">
        <w:trPr>
          <w:cantSplit/>
          <w:trHeight w:val="94"/>
        </w:trPr>
        <w:tc>
          <w:tcPr>
            <w:tcW w:w="3681" w:type="dxa"/>
            <w:vMerge/>
          </w:tcPr>
          <w:p w14:paraId="4E20E3CA" w14:textId="77777777" w:rsidR="005F30A6" w:rsidRPr="001C0E1B" w:rsidRDefault="005F30A6" w:rsidP="005F30A6">
            <w:pPr>
              <w:pStyle w:val="TAL"/>
            </w:pPr>
          </w:p>
        </w:tc>
        <w:tc>
          <w:tcPr>
            <w:tcW w:w="1417" w:type="dxa"/>
          </w:tcPr>
          <w:p w14:paraId="5ECFA342" w14:textId="77777777" w:rsidR="005F30A6" w:rsidRPr="001C0E1B" w:rsidRDefault="005F30A6" w:rsidP="005F30A6">
            <w:pPr>
              <w:pStyle w:val="TAC"/>
            </w:pPr>
            <w:r w:rsidRPr="001C0E1B">
              <w:t>dBm/38.16MHz</w:t>
            </w:r>
          </w:p>
        </w:tc>
        <w:tc>
          <w:tcPr>
            <w:tcW w:w="1418" w:type="dxa"/>
          </w:tcPr>
          <w:p w14:paraId="5EB703E0" w14:textId="77777777" w:rsidR="005F30A6" w:rsidRPr="001C0E1B" w:rsidRDefault="005F30A6" w:rsidP="005F30A6">
            <w:pPr>
              <w:pStyle w:val="TAC"/>
            </w:pPr>
            <w:r w:rsidRPr="001C0E1B">
              <w:t>3, 6</w:t>
            </w:r>
          </w:p>
        </w:tc>
        <w:tc>
          <w:tcPr>
            <w:tcW w:w="1417" w:type="dxa"/>
          </w:tcPr>
          <w:p w14:paraId="2E1C8D9B" w14:textId="77777777" w:rsidR="005F30A6" w:rsidRPr="001C0E1B" w:rsidRDefault="005F30A6" w:rsidP="005F30A6">
            <w:pPr>
              <w:pStyle w:val="TAC"/>
            </w:pPr>
            <w:r>
              <w:rPr>
                <w:szCs w:val="18"/>
              </w:rPr>
              <w:t>-63.95</w:t>
            </w:r>
          </w:p>
        </w:tc>
        <w:tc>
          <w:tcPr>
            <w:tcW w:w="1560" w:type="dxa"/>
          </w:tcPr>
          <w:p w14:paraId="187135FF" w14:textId="77777777" w:rsidR="005F30A6" w:rsidRPr="001C0E1B" w:rsidRDefault="005F30A6" w:rsidP="005F30A6">
            <w:pPr>
              <w:pStyle w:val="TAC"/>
            </w:pPr>
            <w:r>
              <w:rPr>
                <w:szCs w:val="18"/>
              </w:rPr>
              <w:t>-56.16</w:t>
            </w:r>
          </w:p>
        </w:tc>
      </w:tr>
      <w:tr w:rsidR="005F30A6" w:rsidRPr="001C0E1B" w14:paraId="6A44814D" w14:textId="77777777" w:rsidTr="005F30A6">
        <w:trPr>
          <w:cantSplit/>
          <w:trHeight w:val="150"/>
        </w:trPr>
        <w:tc>
          <w:tcPr>
            <w:tcW w:w="3681" w:type="dxa"/>
          </w:tcPr>
          <w:p w14:paraId="5F1B5D7E" w14:textId="77777777" w:rsidR="005F30A6" w:rsidRPr="001C0E1B" w:rsidRDefault="005F30A6" w:rsidP="005F30A6">
            <w:pPr>
              <w:pStyle w:val="TAL"/>
            </w:pPr>
            <w:r w:rsidRPr="001C0E1B">
              <w:t xml:space="preserve">Propagation Condition </w:t>
            </w:r>
          </w:p>
        </w:tc>
        <w:tc>
          <w:tcPr>
            <w:tcW w:w="1417" w:type="dxa"/>
          </w:tcPr>
          <w:p w14:paraId="37DE9EB0" w14:textId="77777777" w:rsidR="005F30A6" w:rsidRPr="001C0E1B" w:rsidRDefault="005F30A6" w:rsidP="005F30A6">
            <w:pPr>
              <w:pStyle w:val="TAC"/>
            </w:pPr>
          </w:p>
        </w:tc>
        <w:tc>
          <w:tcPr>
            <w:tcW w:w="1418" w:type="dxa"/>
          </w:tcPr>
          <w:p w14:paraId="727A9FB3" w14:textId="77777777" w:rsidR="005F30A6" w:rsidRPr="001C0E1B" w:rsidRDefault="005F30A6" w:rsidP="005F30A6">
            <w:pPr>
              <w:pStyle w:val="TAC"/>
              <w:rPr>
                <w:rFonts w:cs="v4.2.0"/>
              </w:rPr>
            </w:pPr>
            <w:r w:rsidRPr="001C0E1B">
              <w:t>1, 2, 3, 4, 5, 6</w:t>
            </w:r>
          </w:p>
        </w:tc>
        <w:tc>
          <w:tcPr>
            <w:tcW w:w="2977" w:type="dxa"/>
            <w:gridSpan w:val="2"/>
          </w:tcPr>
          <w:p w14:paraId="654D8718" w14:textId="77777777" w:rsidR="005F30A6" w:rsidRPr="001C0E1B" w:rsidRDefault="005F30A6" w:rsidP="005F30A6">
            <w:pPr>
              <w:pStyle w:val="TAC"/>
            </w:pPr>
            <w:ins w:id="4064" w:author="R4-2111872" w:date="2021-08-25T10:21:00Z">
              <w:r>
                <w:t>T</w:t>
              </w:r>
              <w:r>
                <w:rPr>
                  <w:rFonts w:hint="eastAsia"/>
                  <w:lang w:eastAsia="ja-JP"/>
                </w:rPr>
                <w:t>DL-C 300ns 100Hz</w:t>
              </w:r>
              <w:r w:rsidRPr="001C0E1B" w:rsidDel="003A268C">
                <w:t xml:space="preserve"> </w:t>
              </w:r>
            </w:ins>
            <w:del w:id="4065" w:author="R4-2111872" w:date="2021-07-26T18:10:00Z">
              <w:r w:rsidRPr="001C0E1B" w:rsidDel="003A268C">
                <w:delText>ETU70</w:delText>
              </w:r>
            </w:del>
          </w:p>
        </w:tc>
      </w:tr>
      <w:tr w:rsidR="005F30A6" w:rsidRPr="001C0E1B" w14:paraId="552447B6" w14:textId="77777777" w:rsidTr="005F30A6">
        <w:trPr>
          <w:cantSplit/>
          <w:trHeight w:val="150"/>
        </w:trPr>
        <w:tc>
          <w:tcPr>
            <w:tcW w:w="3681" w:type="dxa"/>
            <w:shd w:val="clear" w:color="auto" w:fill="auto"/>
          </w:tcPr>
          <w:p w14:paraId="61216227" w14:textId="77777777" w:rsidR="005F30A6" w:rsidRPr="001C0E1B" w:rsidRDefault="005F30A6" w:rsidP="005F30A6">
            <w:pPr>
              <w:pStyle w:val="TAL"/>
            </w:pPr>
            <w:r w:rsidRPr="001C0E1B">
              <w:rPr>
                <w:rFonts w:eastAsia="Calibri" w:cs="Arial"/>
              </w:rPr>
              <w:t>Antenna Configuration and Correlation Matrix</w:t>
            </w:r>
          </w:p>
        </w:tc>
        <w:tc>
          <w:tcPr>
            <w:tcW w:w="1417" w:type="dxa"/>
            <w:shd w:val="clear" w:color="auto" w:fill="auto"/>
          </w:tcPr>
          <w:p w14:paraId="58BF63AF" w14:textId="77777777" w:rsidR="005F30A6" w:rsidRPr="001C0E1B" w:rsidRDefault="005F30A6" w:rsidP="005F30A6">
            <w:pPr>
              <w:pStyle w:val="TAC"/>
            </w:pPr>
          </w:p>
        </w:tc>
        <w:tc>
          <w:tcPr>
            <w:tcW w:w="1418" w:type="dxa"/>
          </w:tcPr>
          <w:p w14:paraId="41601188" w14:textId="77777777" w:rsidR="005F30A6" w:rsidRPr="001C0E1B" w:rsidRDefault="005F30A6" w:rsidP="005F30A6">
            <w:pPr>
              <w:pStyle w:val="TAC"/>
            </w:pPr>
            <w:r w:rsidRPr="001C0E1B">
              <w:rPr>
                <w:rFonts w:eastAsia="Malgun Gothic"/>
              </w:rPr>
              <w:t>1, 2, 3, 4, 5, 6</w:t>
            </w:r>
          </w:p>
        </w:tc>
        <w:tc>
          <w:tcPr>
            <w:tcW w:w="2977" w:type="dxa"/>
            <w:gridSpan w:val="2"/>
            <w:shd w:val="clear" w:color="auto" w:fill="auto"/>
          </w:tcPr>
          <w:p w14:paraId="1D8D69E5" w14:textId="77777777" w:rsidR="005F30A6" w:rsidRPr="001C0E1B" w:rsidRDefault="005F30A6" w:rsidP="005F30A6">
            <w:pPr>
              <w:pStyle w:val="TAC"/>
            </w:pPr>
            <w:r w:rsidRPr="001C0E1B">
              <w:rPr>
                <w:rFonts w:eastAsia="Malgun Gothic"/>
              </w:rPr>
              <w:t>1x2 Low</w:t>
            </w:r>
          </w:p>
        </w:tc>
      </w:tr>
      <w:tr w:rsidR="005F30A6" w:rsidRPr="001C0E1B" w14:paraId="4065BD94" w14:textId="77777777" w:rsidTr="005F30A6">
        <w:trPr>
          <w:cantSplit/>
          <w:trHeight w:val="1023"/>
        </w:trPr>
        <w:tc>
          <w:tcPr>
            <w:tcW w:w="9493" w:type="dxa"/>
            <w:gridSpan w:val="5"/>
          </w:tcPr>
          <w:p w14:paraId="6BE002EE" w14:textId="77777777" w:rsidR="005F30A6" w:rsidRPr="001C0E1B" w:rsidRDefault="005F30A6" w:rsidP="005F30A6">
            <w:pPr>
              <w:pStyle w:val="TAN"/>
              <w:rPr>
                <w:szCs w:val="18"/>
              </w:rPr>
            </w:pPr>
            <w:r w:rsidRPr="001C0E1B">
              <w:rPr>
                <w:szCs w:val="18"/>
              </w:rPr>
              <w:t>Note 1:</w:t>
            </w:r>
            <w:r w:rsidRPr="001C0E1B">
              <w:rPr>
                <w:szCs w:val="18"/>
              </w:rPr>
              <w:tab/>
              <w:t>OCNG shall be used such that the cell is fully allocated and a constant total transmitted power spectral density is achieved for all OFDM symbols.</w:t>
            </w:r>
          </w:p>
          <w:p w14:paraId="0BDD614C" w14:textId="77777777" w:rsidR="005F30A6" w:rsidRPr="001C0E1B" w:rsidRDefault="005F30A6" w:rsidP="005F30A6">
            <w:pPr>
              <w:pStyle w:val="TAN"/>
              <w:rPr>
                <w:szCs w:val="18"/>
              </w:rPr>
            </w:pPr>
            <w:r w:rsidRPr="001C0E1B">
              <w:rPr>
                <w:szCs w:val="18"/>
              </w:rPr>
              <w:t>Note 2:</w:t>
            </w:r>
            <w:r w:rsidRPr="001C0E1B">
              <w:rPr>
                <w:szCs w:val="18"/>
              </w:rPr>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18"/>
              </w:rPr>
              <w:object w:dxaOrig="405" w:dyaOrig="345" w14:anchorId="041B66C1">
                <v:shape id="_x0000_i1248" type="#_x0000_t75" style="width:21.6pt;height:7.2pt" o:ole="" fillcolor="window">
                  <v:imagedata r:id="rId21" o:title=""/>
                </v:shape>
                <o:OLEObject Type="Embed" ProgID="Equation.3" ShapeID="_x0000_i1248" DrawAspect="Content" ObjectID="_1691940310" r:id="rId255"/>
              </w:object>
            </w:r>
            <w:r w:rsidRPr="001C0E1B">
              <w:rPr>
                <w:szCs w:val="18"/>
              </w:rPr>
              <w:t xml:space="preserve"> to be fulfilled.</w:t>
            </w:r>
          </w:p>
          <w:p w14:paraId="46EA4566" w14:textId="77777777" w:rsidR="005F30A6" w:rsidRPr="001C0E1B" w:rsidRDefault="005F30A6" w:rsidP="005F30A6">
            <w:pPr>
              <w:pStyle w:val="TAN"/>
              <w:rPr>
                <w:szCs w:val="18"/>
              </w:rPr>
            </w:pPr>
            <w:r w:rsidRPr="001C0E1B">
              <w:rPr>
                <w:szCs w:val="18"/>
              </w:rPr>
              <w:t>Note 3:</w:t>
            </w:r>
            <w:r w:rsidRPr="001C0E1B">
              <w:rPr>
                <w:szCs w:val="18"/>
              </w:rPr>
              <w:tab/>
              <w:t>SS-RSRP and Io levels have been derived from other parameters for information purposes. They are not settable parameters themselves.</w:t>
            </w:r>
          </w:p>
          <w:p w14:paraId="24753B04" w14:textId="77777777" w:rsidR="005F30A6" w:rsidRPr="001C0E1B" w:rsidRDefault="005F30A6" w:rsidP="005F30A6">
            <w:pPr>
              <w:pStyle w:val="TAN"/>
              <w:rPr>
                <w:szCs w:val="18"/>
              </w:rPr>
            </w:pPr>
            <w:r w:rsidRPr="001C0E1B">
              <w:rPr>
                <w:szCs w:val="18"/>
              </w:rPr>
              <w:t>Note 4:</w:t>
            </w:r>
            <w:r w:rsidRPr="001C0E1B">
              <w:rPr>
                <w:szCs w:val="18"/>
              </w:rPr>
              <w:tab/>
              <w:t>SS-RSRP minimum requirements are specified assuming independent interference and noise at each receiver antenna port.</w:t>
            </w:r>
          </w:p>
        </w:tc>
      </w:tr>
    </w:tbl>
    <w:p w14:paraId="1A26A84A" w14:textId="77777777" w:rsidR="005F30A6" w:rsidRDefault="005F30A6" w:rsidP="005F30A6">
      <w:pPr>
        <w:rPr>
          <w:rFonts w:ascii="Arial" w:hAnsi="Arial"/>
          <w:noProof/>
          <w:color w:val="FF0000"/>
          <w:sz w:val="32"/>
          <w:lang w:eastAsia="ja-JP"/>
        </w:rPr>
      </w:pPr>
    </w:p>
    <w:p w14:paraId="5812EA56" w14:textId="12B556BE" w:rsidR="005F30A6" w:rsidRDefault="005F30A6" w:rsidP="005F30A6">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68B4BBB5" w14:textId="77777777" w:rsidR="005F30A6" w:rsidRPr="001C0E1B" w:rsidRDefault="005F30A6" w:rsidP="005F30A6">
      <w:pPr>
        <w:pStyle w:val="TH"/>
      </w:pPr>
      <w:r w:rsidRPr="001C0E1B">
        <w:rPr>
          <w:rFonts w:cs="v4.2.0"/>
        </w:rPr>
        <w:t>Table A.8.4.2.2.1-4: NR neighbour cell specific test parameters for NR inter-RAT event triggered reporting for FR1 without SSB time index detection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1417"/>
        <w:gridCol w:w="1418"/>
        <w:gridCol w:w="1417"/>
        <w:gridCol w:w="1560"/>
      </w:tblGrid>
      <w:tr w:rsidR="005F30A6" w:rsidRPr="001C0E1B" w14:paraId="045084CF" w14:textId="77777777" w:rsidTr="005F30A6">
        <w:trPr>
          <w:cantSplit/>
          <w:trHeight w:val="150"/>
        </w:trPr>
        <w:tc>
          <w:tcPr>
            <w:tcW w:w="3681" w:type="dxa"/>
            <w:tcBorders>
              <w:top w:val="single" w:sz="4" w:space="0" w:color="auto"/>
              <w:left w:val="single" w:sz="4" w:space="0" w:color="auto"/>
              <w:bottom w:val="nil"/>
            </w:tcBorders>
            <w:shd w:val="clear" w:color="auto" w:fill="auto"/>
          </w:tcPr>
          <w:p w14:paraId="7892001E" w14:textId="77777777" w:rsidR="005F30A6" w:rsidRPr="001C0E1B" w:rsidRDefault="005F30A6" w:rsidP="005F30A6">
            <w:pPr>
              <w:pStyle w:val="TAH"/>
              <w:rPr>
                <w:rFonts w:cs="Arial"/>
                <w:szCs w:val="18"/>
              </w:rPr>
            </w:pPr>
            <w:r w:rsidRPr="001C0E1B">
              <w:rPr>
                <w:szCs w:val="18"/>
              </w:rPr>
              <w:t>Parameter</w:t>
            </w:r>
          </w:p>
        </w:tc>
        <w:tc>
          <w:tcPr>
            <w:tcW w:w="1417" w:type="dxa"/>
            <w:tcBorders>
              <w:top w:val="single" w:sz="4" w:space="0" w:color="auto"/>
              <w:bottom w:val="nil"/>
            </w:tcBorders>
            <w:shd w:val="clear" w:color="auto" w:fill="auto"/>
          </w:tcPr>
          <w:p w14:paraId="141B7849" w14:textId="77777777" w:rsidR="005F30A6" w:rsidRPr="001C0E1B" w:rsidRDefault="005F30A6" w:rsidP="005F30A6">
            <w:pPr>
              <w:pStyle w:val="TAH"/>
              <w:rPr>
                <w:rFonts w:cs="Arial"/>
                <w:szCs w:val="18"/>
              </w:rPr>
            </w:pPr>
            <w:r w:rsidRPr="001C0E1B">
              <w:rPr>
                <w:szCs w:val="18"/>
              </w:rPr>
              <w:t>Unit</w:t>
            </w:r>
          </w:p>
        </w:tc>
        <w:tc>
          <w:tcPr>
            <w:tcW w:w="1418" w:type="dxa"/>
            <w:tcBorders>
              <w:top w:val="single" w:sz="4" w:space="0" w:color="auto"/>
              <w:bottom w:val="nil"/>
            </w:tcBorders>
            <w:shd w:val="clear" w:color="auto" w:fill="auto"/>
          </w:tcPr>
          <w:p w14:paraId="7CE245E2" w14:textId="77777777" w:rsidR="005F30A6" w:rsidRPr="001C0E1B" w:rsidRDefault="005F30A6" w:rsidP="005F30A6">
            <w:pPr>
              <w:pStyle w:val="TAH"/>
              <w:rPr>
                <w:szCs w:val="18"/>
              </w:rPr>
            </w:pPr>
            <w:r w:rsidRPr="001C0E1B">
              <w:rPr>
                <w:rFonts w:cs="Arial"/>
                <w:szCs w:val="18"/>
              </w:rPr>
              <w:t>Test configuration</w:t>
            </w:r>
          </w:p>
        </w:tc>
        <w:tc>
          <w:tcPr>
            <w:tcW w:w="2977" w:type="dxa"/>
            <w:gridSpan w:val="2"/>
            <w:tcBorders>
              <w:top w:val="single" w:sz="4" w:space="0" w:color="auto"/>
              <w:right w:val="single" w:sz="4" w:space="0" w:color="auto"/>
            </w:tcBorders>
          </w:tcPr>
          <w:p w14:paraId="0F9FE63E" w14:textId="77777777" w:rsidR="005F30A6" w:rsidRPr="001C0E1B" w:rsidRDefault="005F30A6" w:rsidP="005F30A6">
            <w:pPr>
              <w:pStyle w:val="TAH"/>
              <w:rPr>
                <w:rFonts w:cs="Arial"/>
                <w:szCs w:val="18"/>
              </w:rPr>
            </w:pPr>
            <w:r w:rsidRPr="001C0E1B">
              <w:rPr>
                <w:szCs w:val="18"/>
              </w:rPr>
              <w:t>Cell 2</w:t>
            </w:r>
          </w:p>
        </w:tc>
      </w:tr>
      <w:tr w:rsidR="005F30A6" w:rsidRPr="001C0E1B" w14:paraId="1DA8B0EC" w14:textId="77777777" w:rsidTr="005F30A6">
        <w:trPr>
          <w:cantSplit/>
          <w:trHeight w:val="150"/>
        </w:trPr>
        <w:tc>
          <w:tcPr>
            <w:tcW w:w="3681" w:type="dxa"/>
            <w:tcBorders>
              <w:top w:val="nil"/>
              <w:left w:val="single" w:sz="4" w:space="0" w:color="auto"/>
              <w:bottom w:val="single" w:sz="4" w:space="0" w:color="auto"/>
            </w:tcBorders>
            <w:shd w:val="clear" w:color="auto" w:fill="auto"/>
          </w:tcPr>
          <w:p w14:paraId="2003BA17" w14:textId="77777777" w:rsidR="005F30A6" w:rsidRPr="001C0E1B" w:rsidRDefault="005F30A6" w:rsidP="005F30A6">
            <w:pPr>
              <w:pStyle w:val="TAH"/>
              <w:rPr>
                <w:rFonts w:cs="Arial"/>
                <w:szCs w:val="18"/>
              </w:rPr>
            </w:pPr>
          </w:p>
        </w:tc>
        <w:tc>
          <w:tcPr>
            <w:tcW w:w="1417" w:type="dxa"/>
            <w:tcBorders>
              <w:top w:val="nil"/>
              <w:bottom w:val="single" w:sz="4" w:space="0" w:color="auto"/>
            </w:tcBorders>
            <w:shd w:val="clear" w:color="auto" w:fill="auto"/>
          </w:tcPr>
          <w:p w14:paraId="4A06C35F" w14:textId="77777777" w:rsidR="005F30A6" w:rsidRPr="001C0E1B" w:rsidRDefault="005F30A6" w:rsidP="005F30A6">
            <w:pPr>
              <w:pStyle w:val="TAH"/>
              <w:rPr>
                <w:rFonts w:cs="Arial"/>
                <w:szCs w:val="18"/>
              </w:rPr>
            </w:pPr>
          </w:p>
        </w:tc>
        <w:tc>
          <w:tcPr>
            <w:tcW w:w="1418" w:type="dxa"/>
            <w:tcBorders>
              <w:top w:val="nil"/>
              <w:bottom w:val="single" w:sz="4" w:space="0" w:color="auto"/>
            </w:tcBorders>
            <w:shd w:val="clear" w:color="auto" w:fill="auto"/>
          </w:tcPr>
          <w:p w14:paraId="0081E424" w14:textId="77777777" w:rsidR="005F30A6" w:rsidRPr="001C0E1B" w:rsidRDefault="005F30A6" w:rsidP="005F30A6">
            <w:pPr>
              <w:pStyle w:val="TAH"/>
              <w:rPr>
                <w:szCs w:val="18"/>
              </w:rPr>
            </w:pPr>
          </w:p>
        </w:tc>
        <w:tc>
          <w:tcPr>
            <w:tcW w:w="1417" w:type="dxa"/>
            <w:tcBorders>
              <w:bottom w:val="single" w:sz="4" w:space="0" w:color="auto"/>
            </w:tcBorders>
          </w:tcPr>
          <w:p w14:paraId="1219D747" w14:textId="77777777" w:rsidR="005F30A6" w:rsidRPr="001C0E1B" w:rsidRDefault="005F30A6" w:rsidP="005F30A6">
            <w:pPr>
              <w:pStyle w:val="TAH"/>
              <w:rPr>
                <w:rFonts w:cs="Arial"/>
                <w:szCs w:val="18"/>
              </w:rPr>
            </w:pPr>
            <w:r w:rsidRPr="001C0E1B">
              <w:rPr>
                <w:szCs w:val="18"/>
              </w:rPr>
              <w:t>T1</w:t>
            </w:r>
          </w:p>
        </w:tc>
        <w:tc>
          <w:tcPr>
            <w:tcW w:w="1560" w:type="dxa"/>
            <w:tcBorders>
              <w:bottom w:val="single" w:sz="4" w:space="0" w:color="auto"/>
            </w:tcBorders>
          </w:tcPr>
          <w:p w14:paraId="046479FE" w14:textId="77777777" w:rsidR="005F30A6" w:rsidRPr="001C0E1B" w:rsidRDefault="005F30A6" w:rsidP="005F30A6">
            <w:pPr>
              <w:pStyle w:val="TAH"/>
              <w:rPr>
                <w:rFonts w:cs="Arial"/>
                <w:szCs w:val="18"/>
              </w:rPr>
            </w:pPr>
            <w:r w:rsidRPr="001C0E1B">
              <w:rPr>
                <w:szCs w:val="18"/>
              </w:rPr>
              <w:t>T2</w:t>
            </w:r>
          </w:p>
        </w:tc>
      </w:tr>
      <w:tr w:rsidR="005F30A6" w:rsidRPr="001C0E1B" w14:paraId="24674DDF" w14:textId="77777777" w:rsidTr="005F30A6">
        <w:trPr>
          <w:cantSplit/>
          <w:trHeight w:val="118"/>
        </w:trPr>
        <w:tc>
          <w:tcPr>
            <w:tcW w:w="3681" w:type="dxa"/>
            <w:tcBorders>
              <w:left w:val="single" w:sz="4" w:space="0" w:color="auto"/>
              <w:bottom w:val="single" w:sz="4" w:space="0" w:color="auto"/>
            </w:tcBorders>
          </w:tcPr>
          <w:p w14:paraId="6B980CEF" w14:textId="77777777" w:rsidR="005F30A6" w:rsidRPr="001C0E1B" w:rsidRDefault="005F30A6" w:rsidP="005F30A6">
            <w:pPr>
              <w:pStyle w:val="TAL"/>
              <w:rPr>
                <w:szCs w:val="18"/>
              </w:rPr>
            </w:pPr>
            <w:r w:rsidRPr="001C0E1B">
              <w:rPr>
                <w:szCs w:val="18"/>
              </w:rPr>
              <w:t>NR RF Channel Number</w:t>
            </w:r>
          </w:p>
        </w:tc>
        <w:tc>
          <w:tcPr>
            <w:tcW w:w="1417" w:type="dxa"/>
            <w:tcBorders>
              <w:bottom w:val="single" w:sz="4" w:space="0" w:color="auto"/>
            </w:tcBorders>
          </w:tcPr>
          <w:p w14:paraId="4335220D" w14:textId="77777777" w:rsidR="005F30A6" w:rsidRPr="001C0E1B" w:rsidRDefault="005F30A6" w:rsidP="005F30A6">
            <w:pPr>
              <w:pStyle w:val="TAC"/>
              <w:rPr>
                <w:szCs w:val="18"/>
              </w:rPr>
            </w:pPr>
          </w:p>
        </w:tc>
        <w:tc>
          <w:tcPr>
            <w:tcW w:w="1418" w:type="dxa"/>
            <w:tcBorders>
              <w:bottom w:val="single" w:sz="4" w:space="0" w:color="auto"/>
            </w:tcBorders>
          </w:tcPr>
          <w:p w14:paraId="68681A45" w14:textId="77777777" w:rsidR="005F30A6" w:rsidRPr="001C0E1B" w:rsidRDefault="005F30A6" w:rsidP="005F30A6">
            <w:pPr>
              <w:pStyle w:val="TAC"/>
              <w:rPr>
                <w:rFonts w:cs="v4.2.0"/>
                <w:szCs w:val="18"/>
              </w:rPr>
            </w:pPr>
            <w:r w:rsidRPr="001C0E1B">
              <w:rPr>
                <w:rFonts w:eastAsia="Malgun Gothic"/>
                <w:szCs w:val="18"/>
              </w:rPr>
              <w:t>1, 2, 3, 4, 5, 6</w:t>
            </w:r>
          </w:p>
        </w:tc>
        <w:tc>
          <w:tcPr>
            <w:tcW w:w="2977" w:type="dxa"/>
            <w:gridSpan w:val="2"/>
            <w:tcBorders>
              <w:bottom w:val="single" w:sz="4" w:space="0" w:color="auto"/>
            </w:tcBorders>
          </w:tcPr>
          <w:p w14:paraId="7CC4C931" w14:textId="77777777" w:rsidR="005F30A6" w:rsidRPr="001C0E1B" w:rsidRDefault="005F30A6" w:rsidP="005F30A6">
            <w:pPr>
              <w:pStyle w:val="TAC"/>
              <w:rPr>
                <w:szCs w:val="18"/>
              </w:rPr>
            </w:pPr>
            <w:r w:rsidRPr="001C0E1B">
              <w:rPr>
                <w:rFonts w:cs="v4.2.0"/>
                <w:szCs w:val="18"/>
              </w:rPr>
              <w:t>1</w:t>
            </w:r>
          </w:p>
        </w:tc>
      </w:tr>
      <w:tr w:rsidR="005F30A6" w:rsidRPr="001C0E1B" w14:paraId="56F7D733" w14:textId="77777777" w:rsidTr="005F30A6">
        <w:trPr>
          <w:cantSplit/>
          <w:trHeight w:val="150"/>
        </w:trPr>
        <w:tc>
          <w:tcPr>
            <w:tcW w:w="3681" w:type="dxa"/>
            <w:tcBorders>
              <w:left w:val="single" w:sz="4" w:space="0" w:color="auto"/>
              <w:bottom w:val="nil"/>
            </w:tcBorders>
            <w:shd w:val="clear" w:color="auto" w:fill="auto"/>
          </w:tcPr>
          <w:p w14:paraId="2A231B3C" w14:textId="77777777" w:rsidR="005F30A6" w:rsidRPr="001C0E1B" w:rsidRDefault="005F30A6" w:rsidP="005F30A6">
            <w:pPr>
              <w:pStyle w:val="TAL"/>
              <w:rPr>
                <w:szCs w:val="18"/>
              </w:rPr>
            </w:pPr>
            <w:r w:rsidRPr="001C0E1B">
              <w:rPr>
                <w:szCs w:val="18"/>
              </w:rPr>
              <w:t>Duplex mode</w:t>
            </w:r>
          </w:p>
        </w:tc>
        <w:tc>
          <w:tcPr>
            <w:tcW w:w="1417" w:type="dxa"/>
            <w:tcBorders>
              <w:bottom w:val="nil"/>
            </w:tcBorders>
            <w:shd w:val="clear" w:color="auto" w:fill="auto"/>
          </w:tcPr>
          <w:p w14:paraId="1FD8A19E" w14:textId="77777777" w:rsidR="005F30A6" w:rsidRPr="001C0E1B" w:rsidRDefault="005F30A6" w:rsidP="005F30A6">
            <w:pPr>
              <w:pStyle w:val="TAC"/>
              <w:rPr>
                <w:rFonts w:cs="v4.2.0"/>
                <w:szCs w:val="18"/>
              </w:rPr>
            </w:pPr>
          </w:p>
        </w:tc>
        <w:tc>
          <w:tcPr>
            <w:tcW w:w="1418" w:type="dxa"/>
            <w:tcBorders>
              <w:bottom w:val="single" w:sz="4" w:space="0" w:color="auto"/>
            </w:tcBorders>
            <w:vAlign w:val="center"/>
          </w:tcPr>
          <w:p w14:paraId="54BCF58D" w14:textId="77777777" w:rsidR="005F30A6" w:rsidRPr="001C0E1B" w:rsidRDefault="005F30A6" w:rsidP="005F30A6">
            <w:pPr>
              <w:pStyle w:val="TAC"/>
              <w:rPr>
                <w:szCs w:val="18"/>
              </w:rPr>
            </w:pPr>
            <w:r w:rsidRPr="001C0E1B">
              <w:rPr>
                <w:szCs w:val="18"/>
              </w:rPr>
              <w:t>1, 4</w:t>
            </w:r>
          </w:p>
        </w:tc>
        <w:tc>
          <w:tcPr>
            <w:tcW w:w="2977" w:type="dxa"/>
            <w:gridSpan w:val="2"/>
            <w:tcBorders>
              <w:bottom w:val="single" w:sz="4" w:space="0" w:color="auto"/>
            </w:tcBorders>
          </w:tcPr>
          <w:p w14:paraId="7025032D" w14:textId="77777777" w:rsidR="005F30A6" w:rsidRPr="001C0E1B" w:rsidRDefault="005F30A6" w:rsidP="005F30A6">
            <w:pPr>
              <w:pStyle w:val="TAC"/>
              <w:rPr>
                <w:szCs w:val="18"/>
              </w:rPr>
            </w:pPr>
            <w:r w:rsidRPr="001C0E1B">
              <w:rPr>
                <w:szCs w:val="18"/>
              </w:rPr>
              <w:t>FDD</w:t>
            </w:r>
          </w:p>
        </w:tc>
      </w:tr>
      <w:tr w:rsidR="005F30A6" w:rsidRPr="001C0E1B" w14:paraId="13E0CC01" w14:textId="77777777" w:rsidTr="005F30A6">
        <w:trPr>
          <w:cantSplit/>
          <w:trHeight w:val="150"/>
        </w:trPr>
        <w:tc>
          <w:tcPr>
            <w:tcW w:w="3681" w:type="dxa"/>
            <w:tcBorders>
              <w:top w:val="nil"/>
              <w:left w:val="single" w:sz="4" w:space="0" w:color="auto"/>
              <w:bottom w:val="single" w:sz="4" w:space="0" w:color="auto"/>
            </w:tcBorders>
            <w:shd w:val="clear" w:color="auto" w:fill="auto"/>
          </w:tcPr>
          <w:p w14:paraId="7D07911F" w14:textId="77777777" w:rsidR="005F30A6" w:rsidRPr="001C0E1B" w:rsidRDefault="005F30A6" w:rsidP="005F30A6">
            <w:pPr>
              <w:pStyle w:val="TAL"/>
              <w:rPr>
                <w:bCs/>
                <w:szCs w:val="18"/>
              </w:rPr>
            </w:pPr>
          </w:p>
        </w:tc>
        <w:tc>
          <w:tcPr>
            <w:tcW w:w="1417" w:type="dxa"/>
            <w:tcBorders>
              <w:top w:val="nil"/>
              <w:bottom w:val="single" w:sz="4" w:space="0" w:color="auto"/>
            </w:tcBorders>
            <w:shd w:val="clear" w:color="auto" w:fill="auto"/>
          </w:tcPr>
          <w:p w14:paraId="26574B0C" w14:textId="77777777" w:rsidR="005F30A6" w:rsidRPr="001C0E1B" w:rsidRDefault="005F30A6" w:rsidP="005F30A6">
            <w:pPr>
              <w:pStyle w:val="TAC"/>
              <w:rPr>
                <w:rFonts w:cs="v4.2.0"/>
                <w:szCs w:val="18"/>
              </w:rPr>
            </w:pPr>
          </w:p>
        </w:tc>
        <w:tc>
          <w:tcPr>
            <w:tcW w:w="1418" w:type="dxa"/>
            <w:tcBorders>
              <w:bottom w:val="single" w:sz="4" w:space="0" w:color="auto"/>
            </w:tcBorders>
            <w:vAlign w:val="center"/>
          </w:tcPr>
          <w:p w14:paraId="7DE6DDB4" w14:textId="77777777" w:rsidR="005F30A6" w:rsidRPr="001C0E1B" w:rsidRDefault="005F30A6" w:rsidP="005F30A6">
            <w:pPr>
              <w:pStyle w:val="TAC"/>
              <w:rPr>
                <w:szCs w:val="18"/>
              </w:rPr>
            </w:pPr>
            <w:r w:rsidRPr="001C0E1B">
              <w:rPr>
                <w:szCs w:val="18"/>
              </w:rPr>
              <w:t>2, 3, 5, 6</w:t>
            </w:r>
          </w:p>
        </w:tc>
        <w:tc>
          <w:tcPr>
            <w:tcW w:w="2977" w:type="dxa"/>
            <w:gridSpan w:val="2"/>
            <w:tcBorders>
              <w:bottom w:val="single" w:sz="4" w:space="0" w:color="auto"/>
            </w:tcBorders>
          </w:tcPr>
          <w:p w14:paraId="1CD43422" w14:textId="77777777" w:rsidR="005F30A6" w:rsidRPr="001C0E1B" w:rsidRDefault="005F30A6" w:rsidP="005F30A6">
            <w:pPr>
              <w:pStyle w:val="TAC"/>
              <w:rPr>
                <w:szCs w:val="18"/>
              </w:rPr>
            </w:pPr>
            <w:r w:rsidRPr="001C0E1B">
              <w:rPr>
                <w:szCs w:val="18"/>
              </w:rPr>
              <w:t>TDD</w:t>
            </w:r>
          </w:p>
        </w:tc>
      </w:tr>
      <w:tr w:rsidR="005F30A6" w:rsidRPr="001C0E1B" w14:paraId="71C8B12A" w14:textId="77777777" w:rsidTr="005F30A6">
        <w:trPr>
          <w:cantSplit/>
          <w:trHeight w:val="127"/>
        </w:trPr>
        <w:tc>
          <w:tcPr>
            <w:tcW w:w="3681" w:type="dxa"/>
            <w:tcBorders>
              <w:left w:val="single" w:sz="4" w:space="0" w:color="auto"/>
              <w:bottom w:val="nil"/>
            </w:tcBorders>
            <w:shd w:val="clear" w:color="auto" w:fill="auto"/>
          </w:tcPr>
          <w:p w14:paraId="31FEF910" w14:textId="77777777" w:rsidR="005F30A6" w:rsidRPr="001C0E1B" w:rsidRDefault="005F30A6" w:rsidP="005F30A6">
            <w:pPr>
              <w:pStyle w:val="TAL"/>
              <w:rPr>
                <w:bCs/>
                <w:szCs w:val="18"/>
              </w:rPr>
            </w:pPr>
            <w:r w:rsidRPr="001C0E1B">
              <w:rPr>
                <w:bCs/>
                <w:szCs w:val="18"/>
              </w:rPr>
              <w:t>TDD configuration</w:t>
            </w:r>
          </w:p>
        </w:tc>
        <w:tc>
          <w:tcPr>
            <w:tcW w:w="1417" w:type="dxa"/>
            <w:tcBorders>
              <w:bottom w:val="nil"/>
            </w:tcBorders>
            <w:shd w:val="clear" w:color="auto" w:fill="auto"/>
          </w:tcPr>
          <w:p w14:paraId="1DA5A538" w14:textId="77777777" w:rsidR="005F30A6" w:rsidRPr="001C0E1B" w:rsidRDefault="005F30A6" w:rsidP="005F30A6">
            <w:pPr>
              <w:pStyle w:val="TAC"/>
              <w:rPr>
                <w:rFonts w:cs="v4.2.0"/>
                <w:szCs w:val="18"/>
              </w:rPr>
            </w:pPr>
          </w:p>
        </w:tc>
        <w:tc>
          <w:tcPr>
            <w:tcW w:w="1418" w:type="dxa"/>
            <w:vAlign w:val="center"/>
          </w:tcPr>
          <w:p w14:paraId="76C016FA" w14:textId="77777777" w:rsidR="005F30A6" w:rsidRPr="001C0E1B" w:rsidRDefault="005F30A6" w:rsidP="005F30A6">
            <w:pPr>
              <w:pStyle w:val="TAC"/>
              <w:rPr>
                <w:szCs w:val="18"/>
              </w:rPr>
            </w:pPr>
            <w:r w:rsidRPr="001C0E1B">
              <w:rPr>
                <w:szCs w:val="18"/>
              </w:rPr>
              <w:t>2, 5</w:t>
            </w:r>
          </w:p>
        </w:tc>
        <w:tc>
          <w:tcPr>
            <w:tcW w:w="2977" w:type="dxa"/>
            <w:gridSpan w:val="2"/>
          </w:tcPr>
          <w:p w14:paraId="423E7985" w14:textId="77777777" w:rsidR="005F30A6" w:rsidRPr="001C0E1B" w:rsidRDefault="005F30A6" w:rsidP="005F30A6">
            <w:pPr>
              <w:pStyle w:val="TAC"/>
              <w:rPr>
                <w:szCs w:val="18"/>
              </w:rPr>
            </w:pPr>
            <w:r w:rsidRPr="001C0E1B">
              <w:rPr>
                <w:szCs w:val="18"/>
              </w:rPr>
              <w:t>TDDConf.1.1</w:t>
            </w:r>
          </w:p>
        </w:tc>
      </w:tr>
      <w:tr w:rsidR="005F30A6" w:rsidRPr="001C0E1B" w14:paraId="1EFB426A" w14:textId="77777777" w:rsidTr="005F30A6">
        <w:trPr>
          <w:cantSplit/>
          <w:trHeight w:val="150"/>
        </w:trPr>
        <w:tc>
          <w:tcPr>
            <w:tcW w:w="3681" w:type="dxa"/>
            <w:tcBorders>
              <w:top w:val="nil"/>
              <w:left w:val="single" w:sz="4" w:space="0" w:color="auto"/>
              <w:bottom w:val="single" w:sz="4" w:space="0" w:color="auto"/>
            </w:tcBorders>
            <w:shd w:val="clear" w:color="auto" w:fill="auto"/>
          </w:tcPr>
          <w:p w14:paraId="3B418DE5" w14:textId="77777777" w:rsidR="005F30A6" w:rsidRPr="001C0E1B" w:rsidRDefault="005F30A6" w:rsidP="005F30A6">
            <w:pPr>
              <w:pStyle w:val="TAL"/>
              <w:rPr>
                <w:bCs/>
                <w:szCs w:val="18"/>
              </w:rPr>
            </w:pPr>
          </w:p>
        </w:tc>
        <w:tc>
          <w:tcPr>
            <w:tcW w:w="1417" w:type="dxa"/>
            <w:tcBorders>
              <w:top w:val="nil"/>
              <w:bottom w:val="single" w:sz="4" w:space="0" w:color="auto"/>
            </w:tcBorders>
            <w:shd w:val="clear" w:color="auto" w:fill="auto"/>
          </w:tcPr>
          <w:p w14:paraId="5CED6AEC" w14:textId="77777777" w:rsidR="005F30A6" w:rsidRPr="001C0E1B" w:rsidRDefault="005F30A6" w:rsidP="005F30A6">
            <w:pPr>
              <w:pStyle w:val="TAC"/>
              <w:rPr>
                <w:rFonts w:cs="v4.2.0"/>
                <w:szCs w:val="18"/>
              </w:rPr>
            </w:pPr>
          </w:p>
        </w:tc>
        <w:tc>
          <w:tcPr>
            <w:tcW w:w="1418" w:type="dxa"/>
            <w:tcBorders>
              <w:bottom w:val="single" w:sz="4" w:space="0" w:color="auto"/>
            </w:tcBorders>
            <w:vAlign w:val="center"/>
          </w:tcPr>
          <w:p w14:paraId="1B2BCCAF" w14:textId="77777777" w:rsidR="005F30A6" w:rsidRPr="001C0E1B" w:rsidRDefault="005F30A6" w:rsidP="005F30A6">
            <w:pPr>
              <w:pStyle w:val="TAC"/>
              <w:rPr>
                <w:szCs w:val="18"/>
              </w:rPr>
            </w:pPr>
            <w:r w:rsidRPr="001C0E1B">
              <w:rPr>
                <w:szCs w:val="18"/>
              </w:rPr>
              <w:t>3, 6</w:t>
            </w:r>
          </w:p>
        </w:tc>
        <w:tc>
          <w:tcPr>
            <w:tcW w:w="2977" w:type="dxa"/>
            <w:gridSpan w:val="2"/>
            <w:tcBorders>
              <w:bottom w:val="single" w:sz="4" w:space="0" w:color="auto"/>
            </w:tcBorders>
          </w:tcPr>
          <w:p w14:paraId="7A580D18" w14:textId="77777777" w:rsidR="005F30A6" w:rsidRPr="001C0E1B" w:rsidRDefault="005F30A6" w:rsidP="005F30A6">
            <w:pPr>
              <w:pStyle w:val="TAC"/>
              <w:rPr>
                <w:szCs w:val="18"/>
              </w:rPr>
            </w:pPr>
            <w:r w:rsidRPr="001C0E1B">
              <w:rPr>
                <w:szCs w:val="18"/>
              </w:rPr>
              <w:t>TDDConf.2.1</w:t>
            </w:r>
          </w:p>
        </w:tc>
      </w:tr>
      <w:tr w:rsidR="005F30A6" w:rsidRPr="001C0E1B" w14:paraId="2BE802DB" w14:textId="77777777" w:rsidTr="005F30A6">
        <w:trPr>
          <w:cantSplit/>
          <w:trHeight w:val="150"/>
        </w:trPr>
        <w:tc>
          <w:tcPr>
            <w:tcW w:w="3681" w:type="dxa"/>
            <w:tcBorders>
              <w:left w:val="single" w:sz="4" w:space="0" w:color="auto"/>
              <w:bottom w:val="nil"/>
            </w:tcBorders>
            <w:shd w:val="clear" w:color="auto" w:fill="auto"/>
          </w:tcPr>
          <w:p w14:paraId="282F972E" w14:textId="77777777" w:rsidR="005F30A6" w:rsidRPr="001C0E1B" w:rsidRDefault="005F30A6" w:rsidP="005F30A6">
            <w:pPr>
              <w:pStyle w:val="TAL"/>
              <w:rPr>
                <w:szCs w:val="18"/>
              </w:rPr>
            </w:pPr>
            <w:r w:rsidRPr="001C0E1B">
              <w:rPr>
                <w:bCs/>
                <w:szCs w:val="18"/>
              </w:rPr>
              <w:t>BW</w:t>
            </w:r>
            <w:r w:rsidRPr="001C0E1B">
              <w:rPr>
                <w:szCs w:val="18"/>
                <w:vertAlign w:val="subscript"/>
              </w:rPr>
              <w:t>channel</w:t>
            </w:r>
          </w:p>
        </w:tc>
        <w:tc>
          <w:tcPr>
            <w:tcW w:w="1417" w:type="dxa"/>
            <w:tcBorders>
              <w:bottom w:val="nil"/>
            </w:tcBorders>
            <w:shd w:val="clear" w:color="auto" w:fill="auto"/>
          </w:tcPr>
          <w:p w14:paraId="44C77BCE" w14:textId="77777777" w:rsidR="005F30A6" w:rsidRPr="001C0E1B" w:rsidRDefault="005F30A6" w:rsidP="005F30A6">
            <w:pPr>
              <w:pStyle w:val="TAC"/>
              <w:rPr>
                <w:szCs w:val="18"/>
              </w:rPr>
            </w:pPr>
            <w:r w:rsidRPr="001C0E1B">
              <w:rPr>
                <w:rFonts w:cs="v4.2.0"/>
                <w:szCs w:val="18"/>
              </w:rPr>
              <w:t>MHz</w:t>
            </w:r>
          </w:p>
        </w:tc>
        <w:tc>
          <w:tcPr>
            <w:tcW w:w="1418" w:type="dxa"/>
            <w:tcBorders>
              <w:bottom w:val="single" w:sz="4" w:space="0" w:color="auto"/>
            </w:tcBorders>
            <w:vAlign w:val="center"/>
          </w:tcPr>
          <w:p w14:paraId="33E55B3D" w14:textId="77777777" w:rsidR="005F30A6" w:rsidRPr="001C0E1B" w:rsidRDefault="005F30A6" w:rsidP="005F30A6">
            <w:pPr>
              <w:pStyle w:val="TAC"/>
              <w:rPr>
                <w:szCs w:val="18"/>
              </w:rPr>
            </w:pPr>
            <w:r w:rsidRPr="001C0E1B">
              <w:rPr>
                <w:szCs w:val="18"/>
              </w:rPr>
              <w:t>1, 2, 4, 5</w:t>
            </w:r>
          </w:p>
        </w:tc>
        <w:tc>
          <w:tcPr>
            <w:tcW w:w="2977" w:type="dxa"/>
            <w:gridSpan w:val="2"/>
            <w:tcBorders>
              <w:bottom w:val="single" w:sz="4" w:space="0" w:color="auto"/>
            </w:tcBorders>
            <w:vAlign w:val="center"/>
          </w:tcPr>
          <w:p w14:paraId="00E9FEFE" w14:textId="77777777" w:rsidR="005F30A6" w:rsidRPr="001C0E1B" w:rsidRDefault="005F30A6"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r>
      <w:tr w:rsidR="005F30A6" w:rsidRPr="001C0E1B" w14:paraId="25C1BD54" w14:textId="77777777" w:rsidTr="005F30A6">
        <w:trPr>
          <w:cantSplit/>
          <w:trHeight w:val="150"/>
        </w:trPr>
        <w:tc>
          <w:tcPr>
            <w:tcW w:w="3681" w:type="dxa"/>
            <w:tcBorders>
              <w:top w:val="nil"/>
              <w:left w:val="single" w:sz="4" w:space="0" w:color="auto"/>
              <w:bottom w:val="single" w:sz="4" w:space="0" w:color="auto"/>
            </w:tcBorders>
            <w:shd w:val="clear" w:color="auto" w:fill="auto"/>
          </w:tcPr>
          <w:p w14:paraId="7EC26851" w14:textId="77777777" w:rsidR="005F30A6" w:rsidRPr="001C0E1B" w:rsidRDefault="005F30A6" w:rsidP="005F30A6">
            <w:pPr>
              <w:pStyle w:val="TAL"/>
              <w:rPr>
                <w:bCs/>
                <w:szCs w:val="18"/>
              </w:rPr>
            </w:pPr>
          </w:p>
        </w:tc>
        <w:tc>
          <w:tcPr>
            <w:tcW w:w="1417" w:type="dxa"/>
            <w:tcBorders>
              <w:top w:val="nil"/>
              <w:bottom w:val="single" w:sz="4" w:space="0" w:color="auto"/>
            </w:tcBorders>
            <w:shd w:val="clear" w:color="auto" w:fill="auto"/>
          </w:tcPr>
          <w:p w14:paraId="0328F230" w14:textId="77777777" w:rsidR="005F30A6" w:rsidRPr="001C0E1B" w:rsidRDefault="005F30A6" w:rsidP="005F30A6">
            <w:pPr>
              <w:pStyle w:val="TAC"/>
              <w:rPr>
                <w:rFonts w:cs="v4.2.0"/>
                <w:szCs w:val="18"/>
              </w:rPr>
            </w:pPr>
          </w:p>
        </w:tc>
        <w:tc>
          <w:tcPr>
            <w:tcW w:w="1418" w:type="dxa"/>
            <w:tcBorders>
              <w:bottom w:val="single" w:sz="4" w:space="0" w:color="auto"/>
            </w:tcBorders>
            <w:vAlign w:val="center"/>
          </w:tcPr>
          <w:p w14:paraId="54DFD5F5" w14:textId="77777777" w:rsidR="005F30A6" w:rsidRPr="001C0E1B" w:rsidRDefault="005F30A6" w:rsidP="005F30A6">
            <w:pPr>
              <w:pStyle w:val="TAC"/>
              <w:rPr>
                <w:szCs w:val="18"/>
              </w:rPr>
            </w:pPr>
            <w:r w:rsidRPr="001C0E1B">
              <w:rPr>
                <w:szCs w:val="18"/>
              </w:rPr>
              <w:t>3, 6</w:t>
            </w:r>
          </w:p>
        </w:tc>
        <w:tc>
          <w:tcPr>
            <w:tcW w:w="2977" w:type="dxa"/>
            <w:gridSpan w:val="2"/>
            <w:tcBorders>
              <w:bottom w:val="single" w:sz="4" w:space="0" w:color="auto"/>
            </w:tcBorders>
            <w:vAlign w:val="center"/>
          </w:tcPr>
          <w:p w14:paraId="2A1FEC87" w14:textId="77777777" w:rsidR="005F30A6" w:rsidRPr="001C0E1B" w:rsidRDefault="005F30A6" w:rsidP="005F30A6">
            <w:pPr>
              <w:pStyle w:val="TAC"/>
              <w:rPr>
                <w:szCs w:val="18"/>
              </w:rPr>
            </w:pPr>
            <w:r w:rsidRPr="001C0E1B">
              <w:rPr>
                <w:szCs w:val="18"/>
              </w:rPr>
              <w:t>40: N</w:t>
            </w:r>
            <w:r w:rsidRPr="001C0E1B">
              <w:rPr>
                <w:szCs w:val="18"/>
                <w:vertAlign w:val="subscript"/>
              </w:rPr>
              <w:t>RB,c</w:t>
            </w:r>
            <w:r w:rsidRPr="001C0E1B">
              <w:rPr>
                <w:szCs w:val="18"/>
              </w:rPr>
              <w:t xml:space="preserve"> = 106 </w:t>
            </w:r>
          </w:p>
        </w:tc>
      </w:tr>
      <w:tr w:rsidR="005F30A6" w:rsidRPr="001C0E1B" w14:paraId="328A17A7" w14:textId="77777777" w:rsidTr="005F30A6">
        <w:trPr>
          <w:cantSplit/>
          <w:trHeight w:val="165"/>
        </w:trPr>
        <w:tc>
          <w:tcPr>
            <w:tcW w:w="3681" w:type="dxa"/>
            <w:tcBorders>
              <w:left w:val="single" w:sz="4" w:space="0" w:color="auto"/>
              <w:bottom w:val="single" w:sz="4" w:space="0" w:color="auto"/>
            </w:tcBorders>
          </w:tcPr>
          <w:p w14:paraId="14890188" w14:textId="77777777" w:rsidR="005F30A6" w:rsidRPr="001C0E1B" w:rsidRDefault="005F30A6" w:rsidP="005F30A6">
            <w:pPr>
              <w:pStyle w:val="TAL"/>
              <w:rPr>
                <w:szCs w:val="18"/>
              </w:rPr>
            </w:pPr>
            <w:r w:rsidRPr="001C0E1B">
              <w:rPr>
                <w:bCs/>
                <w:szCs w:val="18"/>
              </w:rPr>
              <w:t xml:space="preserve">OCNG Patterns defined in A.3.2.1.1 (OP.1) </w:t>
            </w:r>
          </w:p>
        </w:tc>
        <w:tc>
          <w:tcPr>
            <w:tcW w:w="1417" w:type="dxa"/>
            <w:tcBorders>
              <w:bottom w:val="single" w:sz="4" w:space="0" w:color="auto"/>
            </w:tcBorders>
          </w:tcPr>
          <w:p w14:paraId="670C72DB" w14:textId="77777777" w:rsidR="005F30A6" w:rsidRPr="001C0E1B" w:rsidRDefault="005F30A6" w:rsidP="005F30A6">
            <w:pPr>
              <w:pStyle w:val="TAC"/>
              <w:rPr>
                <w:szCs w:val="18"/>
              </w:rPr>
            </w:pPr>
          </w:p>
        </w:tc>
        <w:tc>
          <w:tcPr>
            <w:tcW w:w="1418" w:type="dxa"/>
            <w:tcBorders>
              <w:bottom w:val="single" w:sz="4" w:space="0" w:color="auto"/>
            </w:tcBorders>
          </w:tcPr>
          <w:p w14:paraId="639F1B17" w14:textId="77777777" w:rsidR="005F30A6" w:rsidRPr="001C0E1B" w:rsidRDefault="005F30A6" w:rsidP="005F30A6">
            <w:pPr>
              <w:pStyle w:val="TAC"/>
              <w:rPr>
                <w:szCs w:val="18"/>
              </w:rPr>
            </w:pPr>
            <w:r w:rsidRPr="001C0E1B">
              <w:rPr>
                <w:rFonts w:eastAsia="Malgun Gothic"/>
                <w:szCs w:val="18"/>
              </w:rPr>
              <w:t>1, 2, 3, 4, 5, 6</w:t>
            </w:r>
          </w:p>
        </w:tc>
        <w:tc>
          <w:tcPr>
            <w:tcW w:w="2977" w:type="dxa"/>
            <w:gridSpan w:val="2"/>
            <w:tcBorders>
              <w:bottom w:val="single" w:sz="4" w:space="0" w:color="auto"/>
            </w:tcBorders>
          </w:tcPr>
          <w:p w14:paraId="69DF31E5" w14:textId="77777777" w:rsidR="005F30A6" w:rsidRPr="001C0E1B" w:rsidRDefault="005F30A6" w:rsidP="005F30A6">
            <w:pPr>
              <w:pStyle w:val="TAC"/>
              <w:rPr>
                <w:rFonts w:cs="v4.2.0"/>
                <w:szCs w:val="18"/>
              </w:rPr>
            </w:pPr>
            <w:r w:rsidRPr="001C0E1B">
              <w:rPr>
                <w:szCs w:val="18"/>
              </w:rPr>
              <w:t>OP.1</w:t>
            </w:r>
          </w:p>
        </w:tc>
      </w:tr>
      <w:tr w:rsidR="005F30A6" w:rsidRPr="001C0E1B" w14:paraId="5D8528D1" w14:textId="77777777" w:rsidTr="005F30A6">
        <w:trPr>
          <w:cantSplit/>
          <w:trHeight w:val="127"/>
        </w:trPr>
        <w:tc>
          <w:tcPr>
            <w:tcW w:w="3681" w:type="dxa"/>
            <w:tcBorders>
              <w:left w:val="single" w:sz="4" w:space="0" w:color="auto"/>
              <w:bottom w:val="nil"/>
            </w:tcBorders>
            <w:shd w:val="clear" w:color="auto" w:fill="auto"/>
          </w:tcPr>
          <w:p w14:paraId="76BA2600" w14:textId="77777777" w:rsidR="005F30A6" w:rsidRPr="001C0E1B" w:rsidRDefault="005F30A6" w:rsidP="005F30A6">
            <w:pPr>
              <w:pStyle w:val="TAL"/>
              <w:rPr>
                <w:szCs w:val="18"/>
              </w:rPr>
            </w:pPr>
            <w:r w:rsidRPr="001C0E1B">
              <w:rPr>
                <w:szCs w:val="18"/>
              </w:rPr>
              <w:t>SMTC configuration defined in A.3.11.1 and A.3.11.2</w:t>
            </w:r>
          </w:p>
        </w:tc>
        <w:tc>
          <w:tcPr>
            <w:tcW w:w="1417" w:type="dxa"/>
            <w:tcBorders>
              <w:bottom w:val="nil"/>
            </w:tcBorders>
            <w:shd w:val="clear" w:color="auto" w:fill="auto"/>
          </w:tcPr>
          <w:p w14:paraId="5E50C103" w14:textId="77777777" w:rsidR="005F30A6" w:rsidRPr="001C0E1B" w:rsidRDefault="005F30A6" w:rsidP="005F30A6">
            <w:pPr>
              <w:pStyle w:val="TAC"/>
              <w:rPr>
                <w:szCs w:val="18"/>
              </w:rPr>
            </w:pPr>
          </w:p>
        </w:tc>
        <w:tc>
          <w:tcPr>
            <w:tcW w:w="1418" w:type="dxa"/>
            <w:tcBorders>
              <w:bottom w:val="single" w:sz="4" w:space="0" w:color="auto"/>
            </w:tcBorders>
            <w:vAlign w:val="center"/>
          </w:tcPr>
          <w:p w14:paraId="5B098966" w14:textId="77777777" w:rsidR="005F30A6" w:rsidRPr="001C0E1B" w:rsidRDefault="005F30A6" w:rsidP="005F30A6">
            <w:pPr>
              <w:pStyle w:val="TAC"/>
              <w:rPr>
                <w:szCs w:val="18"/>
              </w:rPr>
            </w:pPr>
            <w:r w:rsidRPr="001C0E1B">
              <w:rPr>
                <w:szCs w:val="18"/>
              </w:rPr>
              <w:t>1, 4</w:t>
            </w:r>
          </w:p>
        </w:tc>
        <w:tc>
          <w:tcPr>
            <w:tcW w:w="2977" w:type="dxa"/>
            <w:gridSpan w:val="2"/>
            <w:tcBorders>
              <w:bottom w:val="single" w:sz="4" w:space="0" w:color="auto"/>
            </w:tcBorders>
            <w:vAlign w:val="center"/>
          </w:tcPr>
          <w:p w14:paraId="17E8EAD2" w14:textId="77777777" w:rsidR="005F30A6" w:rsidRPr="001C0E1B" w:rsidRDefault="005F30A6" w:rsidP="005F30A6">
            <w:pPr>
              <w:pStyle w:val="TAC"/>
              <w:rPr>
                <w:rFonts w:cs="v4.2.0"/>
                <w:szCs w:val="18"/>
                <w:lang w:eastAsia="zh-CN"/>
              </w:rPr>
            </w:pPr>
            <w:r w:rsidRPr="001C0E1B">
              <w:rPr>
                <w:szCs w:val="18"/>
              </w:rPr>
              <w:t>SMTC.2</w:t>
            </w:r>
          </w:p>
        </w:tc>
      </w:tr>
      <w:tr w:rsidR="005F30A6" w:rsidRPr="001C0E1B" w14:paraId="741E03A1" w14:textId="77777777" w:rsidTr="005F30A6">
        <w:trPr>
          <w:cantSplit/>
          <w:trHeight w:val="229"/>
        </w:trPr>
        <w:tc>
          <w:tcPr>
            <w:tcW w:w="3681" w:type="dxa"/>
            <w:tcBorders>
              <w:top w:val="nil"/>
              <w:left w:val="single" w:sz="4" w:space="0" w:color="auto"/>
              <w:bottom w:val="single" w:sz="4" w:space="0" w:color="auto"/>
            </w:tcBorders>
            <w:shd w:val="clear" w:color="auto" w:fill="auto"/>
          </w:tcPr>
          <w:p w14:paraId="587BD269" w14:textId="77777777" w:rsidR="005F30A6" w:rsidRPr="001C0E1B" w:rsidRDefault="005F30A6" w:rsidP="005F30A6">
            <w:pPr>
              <w:pStyle w:val="TAL"/>
              <w:rPr>
                <w:szCs w:val="18"/>
              </w:rPr>
            </w:pPr>
          </w:p>
        </w:tc>
        <w:tc>
          <w:tcPr>
            <w:tcW w:w="1417" w:type="dxa"/>
            <w:tcBorders>
              <w:top w:val="nil"/>
              <w:bottom w:val="single" w:sz="4" w:space="0" w:color="auto"/>
            </w:tcBorders>
            <w:shd w:val="clear" w:color="auto" w:fill="auto"/>
          </w:tcPr>
          <w:p w14:paraId="2143E2FC" w14:textId="77777777" w:rsidR="005F30A6" w:rsidRPr="001C0E1B" w:rsidRDefault="005F30A6" w:rsidP="005F30A6">
            <w:pPr>
              <w:pStyle w:val="TAC"/>
              <w:rPr>
                <w:szCs w:val="18"/>
              </w:rPr>
            </w:pPr>
          </w:p>
        </w:tc>
        <w:tc>
          <w:tcPr>
            <w:tcW w:w="1418" w:type="dxa"/>
            <w:tcBorders>
              <w:bottom w:val="single" w:sz="4" w:space="0" w:color="auto"/>
            </w:tcBorders>
            <w:vAlign w:val="center"/>
          </w:tcPr>
          <w:p w14:paraId="4467930C" w14:textId="77777777" w:rsidR="005F30A6" w:rsidRPr="001C0E1B" w:rsidRDefault="005F30A6" w:rsidP="005F30A6">
            <w:pPr>
              <w:pStyle w:val="TAC"/>
              <w:rPr>
                <w:szCs w:val="18"/>
              </w:rPr>
            </w:pPr>
            <w:r w:rsidRPr="001C0E1B">
              <w:rPr>
                <w:szCs w:val="18"/>
              </w:rPr>
              <w:t>2, 3, 5, 6</w:t>
            </w:r>
          </w:p>
        </w:tc>
        <w:tc>
          <w:tcPr>
            <w:tcW w:w="2977" w:type="dxa"/>
            <w:gridSpan w:val="2"/>
            <w:tcBorders>
              <w:bottom w:val="single" w:sz="4" w:space="0" w:color="auto"/>
            </w:tcBorders>
            <w:vAlign w:val="center"/>
          </w:tcPr>
          <w:p w14:paraId="5481015C" w14:textId="77777777" w:rsidR="005F30A6" w:rsidRPr="001C0E1B" w:rsidRDefault="005F30A6" w:rsidP="005F30A6">
            <w:pPr>
              <w:pStyle w:val="TAC"/>
              <w:rPr>
                <w:szCs w:val="18"/>
              </w:rPr>
            </w:pPr>
            <w:r w:rsidRPr="001C0E1B">
              <w:rPr>
                <w:szCs w:val="18"/>
              </w:rPr>
              <w:t>SMTC.1</w:t>
            </w:r>
          </w:p>
        </w:tc>
      </w:tr>
      <w:tr w:rsidR="005F30A6" w:rsidRPr="001C0E1B" w14:paraId="53237A19" w14:textId="77777777" w:rsidTr="005F30A6">
        <w:trPr>
          <w:cantSplit/>
          <w:trHeight w:val="193"/>
        </w:trPr>
        <w:tc>
          <w:tcPr>
            <w:tcW w:w="3681" w:type="dxa"/>
            <w:tcBorders>
              <w:left w:val="single" w:sz="4" w:space="0" w:color="auto"/>
              <w:bottom w:val="nil"/>
            </w:tcBorders>
            <w:shd w:val="clear" w:color="auto" w:fill="auto"/>
          </w:tcPr>
          <w:p w14:paraId="3E7E3631" w14:textId="77777777" w:rsidR="005F30A6" w:rsidRPr="001C0E1B" w:rsidRDefault="005F30A6" w:rsidP="005F30A6">
            <w:pPr>
              <w:pStyle w:val="TAL"/>
              <w:rPr>
                <w:szCs w:val="18"/>
              </w:rPr>
            </w:pPr>
            <w:r w:rsidRPr="001C0E1B">
              <w:rPr>
                <w:szCs w:val="18"/>
              </w:rPr>
              <w:t>PDSCH/PDCCH subcarrier spacing</w:t>
            </w:r>
          </w:p>
        </w:tc>
        <w:tc>
          <w:tcPr>
            <w:tcW w:w="1417" w:type="dxa"/>
            <w:tcBorders>
              <w:bottom w:val="nil"/>
            </w:tcBorders>
            <w:shd w:val="clear" w:color="auto" w:fill="auto"/>
          </w:tcPr>
          <w:p w14:paraId="0AF1D5A3" w14:textId="77777777" w:rsidR="005F30A6" w:rsidRPr="001C0E1B" w:rsidRDefault="005F30A6" w:rsidP="005F30A6">
            <w:pPr>
              <w:pStyle w:val="TAC"/>
              <w:rPr>
                <w:szCs w:val="18"/>
              </w:rPr>
            </w:pPr>
            <w:r w:rsidRPr="001C0E1B">
              <w:rPr>
                <w:szCs w:val="18"/>
              </w:rPr>
              <w:t>kHz</w:t>
            </w:r>
          </w:p>
        </w:tc>
        <w:tc>
          <w:tcPr>
            <w:tcW w:w="1418" w:type="dxa"/>
            <w:tcBorders>
              <w:bottom w:val="single" w:sz="4" w:space="0" w:color="auto"/>
            </w:tcBorders>
          </w:tcPr>
          <w:p w14:paraId="7A9D8DE7" w14:textId="77777777" w:rsidR="005F30A6" w:rsidRPr="001C0E1B" w:rsidRDefault="005F30A6" w:rsidP="005F30A6">
            <w:pPr>
              <w:pStyle w:val="TAC"/>
              <w:rPr>
                <w:szCs w:val="18"/>
              </w:rPr>
            </w:pPr>
            <w:r w:rsidRPr="001C0E1B">
              <w:rPr>
                <w:szCs w:val="18"/>
              </w:rPr>
              <w:t>1, 2, 4, 5</w:t>
            </w:r>
          </w:p>
        </w:tc>
        <w:tc>
          <w:tcPr>
            <w:tcW w:w="2977" w:type="dxa"/>
            <w:gridSpan w:val="2"/>
            <w:tcBorders>
              <w:bottom w:val="single" w:sz="4" w:space="0" w:color="auto"/>
            </w:tcBorders>
            <w:vAlign w:val="center"/>
          </w:tcPr>
          <w:p w14:paraId="0959BFE5" w14:textId="77777777" w:rsidR="005F30A6" w:rsidRPr="001C0E1B" w:rsidRDefault="005F30A6" w:rsidP="005F30A6">
            <w:pPr>
              <w:pStyle w:val="TAC"/>
              <w:rPr>
                <w:szCs w:val="18"/>
              </w:rPr>
            </w:pPr>
            <w:r w:rsidRPr="001C0E1B">
              <w:rPr>
                <w:szCs w:val="18"/>
              </w:rPr>
              <w:t>15</w:t>
            </w:r>
          </w:p>
        </w:tc>
      </w:tr>
      <w:tr w:rsidR="005F30A6" w:rsidRPr="001C0E1B" w14:paraId="48C2CD4C" w14:textId="77777777" w:rsidTr="005F30A6">
        <w:trPr>
          <w:cantSplit/>
          <w:trHeight w:val="127"/>
        </w:trPr>
        <w:tc>
          <w:tcPr>
            <w:tcW w:w="3681" w:type="dxa"/>
            <w:tcBorders>
              <w:top w:val="nil"/>
              <w:left w:val="single" w:sz="4" w:space="0" w:color="auto"/>
              <w:bottom w:val="single" w:sz="4" w:space="0" w:color="auto"/>
            </w:tcBorders>
            <w:shd w:val="clear" w:color="auto" w:fill="auto"/>
          </w:tcPr>
          <w:p w14:paraId="130FFCFB" w14:textId="77777777" w:rsidR="005F30A6" w:rsidRPr="001C0E1B" w:rsidRDefault="005F30A6" w:rsidP="005F30A6">
            <w:pPr>
              <w:pStyle w:val="TAL"/>
              <w:rPr>
                <w:szCs w:val="18"/>
              </w:rPr>
            </w:pPr>
          </w:p>
        </w:tc>
        <w:tc>
          <w:tcPr>
            <w:tcW w:w="1417" w:type="dxa"/>
            <w:tcBorders>
              <w:top w:val="nil"/>
              <w:bottom w:val="single" w:sz="4" w:space="0" w:color="auto"/>
            </w:tcBorders>
            <w:shd w:val="clear" w:color="auto" w:fill="auto"/>
          </w:tcPr>
          <w:p w14:paraId="6768F23D" w14:textId="77777777" w:rsidR="005F30A6" w:rsidRPr="001C0E1B" w:rsidRDefault="005F30A6" w:rsidP="005F30A6">
            <w:pPr>
              <w:pStyle w:val="TAC"/>
              <w:rPr>
                <w:szCs w:val="18"/>
              </w:rPr>
            </w:pPr>
          </w:p>
        </w:tc>
        <w:tc>
          <w:tcPr>
            <w:tcW w:w="1418" w:type="dxa"/>
            <w:tcBorders>
              <w:bottom w:val="single" w:sz="4" w:space="0" w:color="auto"/>
            </w:tcBorders>
          </w:tcPr>
          <w:p w14:paraId="4021EBD2" w14:textId="77777777" w:rsidR="005F30A6" w:rsidRPr="001C0E1B" w:rsidRDefault="005F30A6" w:rsidP="005F30A6">
            <w:pPr>
              <w:pStyle w:val="TAC"/>
              <w:rPr>
                <w:szCs w:val="18"/>
              </w:rPr>
            </w:pPr>
            <w:r w:rsidRPr="001C0E1B">
              <w:rPr>
                <w:szCs w:val="18"/>
              </w:rPr>
              <w:t>3, 6</w:t>
            </w:r>
          </w:p>
        </w:tc>
        <w:tc>
          <w:tcPr>
            <w:tcW w:w="2977" w:type="dxa"/>
            <w:gridSpan w:val="2"/>
            <w:tcBorders>
              <w:bottom w:val="single" w:sz="4" w:space="0" w:color="auto"/>
            </w:tcBorders>
            <w:vAlign w:val="center"/>
          </w:tcPr>
          <w:p w14:paraId="7060B313" w14:textId="77777777" w:rsidR="005F30A6" w:rsidRPr="001C0E1B" w:rsidRDefault="005F30A6" w:rsidP="005F30A6">
            <w:pPr>
              <w:pStyle w:val="TAC"/>
              <w:rPr>
                <w:szCs w:val="18"/>
              </w:rPr>
            </w:pPr>
            <w:r w:rsidRPr="001C0E1B">
              <w:rPr>
                <w:szCs w:val="18"/>
              </w:rPr>
              <w:t>30</w:t>
            </w:r>
          </w:p>
        </w:tc>
      </w:tr>
      <w:tr w:rsidR="005F30A6" w:rsidRPr="001C0E1B" w14:paraId="63FF5C22" w14:textId="77777777" w:rsidTr="005F30A6">
        <w:trPr>
          <w:cantSplit/>
          <w:trHeight w:val="167"/>
        </w:trPr>
        <w:tc>
          <w:tcPr>
            <w:tcW w:w="3681" w:type="dxa"/>
            <w:tcBorders>
              <w:left w:val="single" w:sz="4" w:space="0" w:color="auto"/>
              <w:bottom w:val="nil"/>
            </w:tcBorders>
            <w:shd w:val="clear" w:color="auto" w:fill="auto"/>
          </w:tcPr>
          <w:p w14:paraId="744ABDF0" w14:textId="77777777" w:rsidR="005F30A6" w:rsidRPr="001C0E1B" w:rsidRDefault="005F30A6" w:rsidP="005F30A6">
            <w:pPr>
              <w:pStyle w:val="TAL"/>
              <w:rPr>
                <w:szCs w:val="18"/>
                <w:lang w:eastAsia="ja-JP"/>
              </w:rPr>
            </w:pPr>
            <w:r w:rsidRPr="001C0E1B">
              <w:rPr>
                <w:szCs w:val="18"/>
                <w:lang w:eastAsia="ja-JP"/>
              </w:rPr>
              <w:t>b2-Threshold2NR</w:t>
            </w:r>
          </w:p>
        </w:tc>
        <w:tc>
          <w:tcPr>
            <w:tcW w:w="1417" w:type="dxa"/>
            <w:tcBorders>
              <w:bottom w:val="nil"/>
            </w:tcBorders>
            <w:shd w:val="clear" w:color="auto" w:fill="auto"/>
          </w:tcPr>
          <w:p w14:paraId="72659E84" w14:textId="77777777" w:rsidR="005F30A6" w:rsidRPr="001C0E1B" w:rsidRDefault="005F30A6" w:rsidP="005F30A6">
            <w:pPr>
              <w:pStyle w:val="TAC"/>
              <w:rPr>
                <w:szCs w:val="18"/>
              </w:rPr>
            </w:pPr>
            <w:r w:rsidRPr="001C0E1B">
              <w:rPr>
                <w:rFonts w:cs="Arial"/>
                <w:szCs w:val="18"/>
              </w:rPr>
              <w:t>dBm/SCS</w:t>
            </w:r>
          </w:p>
        </w:tc>
        <w:tc>
          <w:tcPr>
            <w:tcW w:w="1418" w:type="dxa"/>
          </w:tcPr>
          <w:p w14:paraId="3F7F1162" w14:textId="77777777" w:rsidR="005F30A6" w:rsidRPr="001C0E1B" w:rsidRDefault="005F30A6" w:rsidP="005F30A6">
            <w:pPr>
              <w:pStyle w:val="TAC"/>
              <w:rPr>
                <w:rFonts w:eastAsia="Malgun Gothic"/>
                <w:szCs w:val="18"/>
              </w:rPr>
            </w:pPr>
            <w:r w:rsidRPr="001C0E1B">
              <w:rPr>
                <w:rFonts w:cs="Arial"/>
                <w:szCs w:val="18"/>
              </w:rPr>
              <w:t>1, 2, 4, 5</w:t>
            </w:r>
          </w:p>
        </w:tc>
        <w:tc>
          <w:tcPr>
            <w:tcW w:w="2977" w:type="dxa"/>
            <w:gridSpan w:val="2"/>
            <w:vAlign w:val="center"/>
          </w:tcPr>
          <w:p w14:paraId="08CAB7F1" w14:textId="77777777" w:rsidR="005F30A6" w:rsidRPr="001C0E1B" w:rsidRDefault="005F30A6" w:rsidP="005F30A6">
            <w:pPr>
              <w:pStyle w:val="TAC"/>
              <w:rPr>
                <w:szCs w:val="18"/>
              </w:rPr>
            </w:pPr>
            <w:r>
              <w:rPr>
                <w:szCs w:val="18"/>
              </w:rPr>
              <w:t>-101</w:t>
            </w:r>
          </w:p>
        </w:tc>
      </w:tr>
      <w:tr w:rsidR="005F30A6" w:rsidRPr="001C0E1B" w14:paraId="2E2EAC5F" w14:textId="77777777" w:rsidTr="005F30A6">
        <w:trPr>
          <w:cantSplit/>
          <w:trHeight w:val="167"/>
        </w:trPr>
        <w:tc>
          <w:tcPr>
            <w:tcW w:w="3681" w:type="dxa"/>
            <w:tcBorders>
              <w:top w:val="nil"/>
              <w:left w:val="single" w:sz="4" w:space="0" w:color="auto"/>
              <w:bottom w:val="single" w:sz="4" w:space="0" w:color="auto"/>
            </w:tcBorders>
            <w:shd w:val="clear" w:color="auto" w:fill="auto"/>
          </w:tcPr>
          <w:p w14:paraId="567E7E69" w14:textId="77777777" w:rsidR="005F30A6" w:rsidRPr="001C0E1B" w:rsidRDefault="005F30A6" w:rsidP="005F30A6">
            <w:pPr>
              <w:pStyle w:val="TAL"/>
              <w:rPr>
                <w:szCs w:val="18"/>
                <w:lang w:eastAsia="ja-JP"/>
              </w:rPr>
            </w:pPr>
          </w:p>
        </w:tc>
        <w:tc>
          <w:tcPr>
            <w:tcW w:w="1417" w:type="dxa"/>
            <w:tcBorders>
              <w:top w:val="nil"/>
              <w:bottom w:val="single" w:sz="4" w:space="0" w:color="auto"/>
            </w:tcBorders>
            <w:shd w:val="clear" w:color="auto" w:fill="auto"/>
          </w:tcPr>
          <w:p w14:paraId="4DC457DD" w14:textId="77777777" w:rsidR="005F30A6" w:rsidRPr="001C0E1B" w:rsidRDefault="005F30A6" w:rsidP="005F30A6">
            <w:pPr>
              <w:pStyle w:val="TAC"/>
              <w:rPr>
                <w:szCs w:val="18"/>
              </w:rPr>
            </w:pPr>
          </w:p>
        </w:tc>
        <w:tc>
          <w:tcPr>
            <w:tcW w:w="1418" w:type="dxa"/>
            <w:tcBorders>
              <w:bottom w:val="single" w:sz="4" w:space="0" w:color="auto"/>
            </w:tcBorders>
          </w:tcPr>
          <w:p w14:paraId="006B8B56" w14:textId="77777777" w:rsidR="005F30A6" w:rsidRPr="001C0E1B" w:rsidRDefault="005F30A6" w:rsidP="005F30A6">
            <w:pPr>
              <w:pStyle w:val="TAC"/>
              <w:rPr>
                <w:rFonts w:eastAsia="Malgun Gothic"/>
                <w:szCs w:val="18"/>
              </w:rPr>
            </w:pPr>
            <w:r w:rsidRPr="001C0E1B">
              <w:rPr>
                <w:rFonts w:eastAsia="Malgun Gothic"/>
                <w:szCs w:val="18"/>
              </w:rPr>
              <w:t>3, 6</w:t>
            </w:r>
          </w:p>
        </w:tc>
        <w:tc>
          <w:tcPr>
            <w:tcW w:w="2977" w:type="dxa"/>
            <w:gridSpan w:val="2"/>
            <w:tcBorders>
              <w:bottom w:val="single" w:sz="4" w:space="0" w:color="auto"/>
            </w:tcBorders>
            <w:vAlign w:val="center"/>
          </w:tcPr>
          <w:p w14:paraId="38CD11BF" w14:textId="77777777" w:rsidR="005F30A6" w:rsidRPr="001C0E1B" w:rsidRDefault="005F30A6" w:rsidP="005F30A6">
            <w:pPr>
              <w:pStyle w:val="TAC"/>
              <w:rPr>
                <w:szCs w:val="18"/>
              </w:rPr>
            </w:pPr>
            <w:r>
              <w:rPr>
                <w:szCs w:val="18"/>
              </w:rPr>
              <w:t>-98</w:t>
            </w:r>
          </w:p>
        </w:tc>
      </w:tr>
      <w:tr w:rsidR="005F30A6" w:rsidRPr="001C0E1B" w14:paraId="3CEC967C" w14:textId="77777777" w:rsidTr="005F30A6">
        <w:trPr>
          <w:cantSplit/>
          <w:trHeight w:val="167"/>
        </w:trPr>
        <w:tc>
          <w:tcPr>
            <w:tcW w:w="3681" w:type="dxa"/>
            <w:tcBorders>
              <w:left w:val="single" w:sz="4" w:space="0" w:color="auto"/>
              <w:bottom w:val="single" w:sz="4" w:space="0" w:color="auto"/>
            </w:tcBorders>
          </w:tcPr>
          <w:p w14:paraId="4F97919A" w14:textId="77777777" w:rsidR="005F30A6" w:rsidRPr="001C0E1B" w:rsidRDefault="005F30A6" w:rsidP="005F30A6">
            <w:pPr>
              <w:pStyle w:val="TAL"/>
              <w:rPr>
                <w:szCs w:val="18"/>
              </w:rPr>
            </w:pPr>
            <w:r w:rsidRPr="001C0E1B">
              <w:rPr>
                <w:szCs w:val="18"/>
                <w:lang w:eastAsia="ja-JP"/>
              </w:rPr>
              <w:t>EPRE ratio of PSS to SSS</w:t>
            </w:r>
          </w:p>
        </w:tc>
        <w:tc>
          <w:tcPr>
            <w:tcW w:w="1417" w:type="dxa"/>
            <w:tcBorders>
              <w:bottom w:val="single" w:sz="4" w:space="0" w:color="auto"/>
            </w:tcBorders>
          </w:tcPr>
          <w:p w14:paraId="04B999AA" w14:textId="77777777" w:rsidR="005F30A6" w:rsidRPr="001C0E1B" w:rsidRDefault="005F30A6" w:rsidP="005F30A6">
            <w:pPr>
              <w:pStyle w:val="TAC"/>
              <w:rPr>
                <w:szCs w:val="18"/>
              </w:rPr>
            </w:pPr>
          </w:p>
        </w:tc>
        <w:tc>
          <w:tcPr>
            <w:tcW w:w="1418" w:type="dxa"/>
            <w:tcBorders>
              <w:bottom w:val="nil"/>
            </w:tcBorders>
            <w:shd w:val="clear" w:color="auto" w:fill="auto"/>
          </w:tcPr>
          <w:p w14:paraId="5F48C4A1" w14:textId="77777777" w:rsidR="005F30A6" w:rsidRPr="001C0E1B" w:rsidRDefault="005F30A6" w:rsidP="005F30A6">
            <w:pPr>
              <w:pStyle w:val="TAC"/>
              <w:rPr>
                <w:szCs w:val="18"/>
              </w:rPr>
            </w:pPr>
            <w:r w:rsidRPr="001C0E1B">
              <w:rPr>
                <w:rFonts w:eastAsia="Malgun Gothic"/>
                <w:szCs w:val="18"/>
              </w:rPr>
              <w:t>1, 2, 3, 4, 5, 6</w:t>
            </w:r>
          </w:p>
        </w:tc>
        <w:tc>
          <w:tcPr>
            <w:tcW w:w="2977" w:type="dxa"/>
            <w:gridSpan w:val="2"/>
            <w:tcBorders>
              <w:bottom w:val="nil"/>
            </w:tcBorders>
            <w:shd w:val="clear" w:color="auto" w:fill="auto"/>
            <w:vAlign w:val="center"/>
          </w:tcPr>
          <w:p w14:paraId="05AC4556" w14:textId="77777777" w:rsidR="005F30A6" w:rsidRPr="001C0E1B" w:rsidRDefault="005F30A6" w:rsidP="005F30A6">
            <w:pPr>
              <w:pStyle w:val="TAC"/>
              <w:rPr>
                <w:szCs w:val="18"/>
              </w:rPr>
            </w:pPr>
            <w:r w:rsidRPr="001C0E1B">
              <w:rPr>
                <w:szCs w:val="18"/>
              </w:rPr>
              <w:t>0</w:t>
            </w:r>
          </w:p>
        </w:tc>
      </w:tr>
      <w:tr w:rsidR="005F30A6" w:rsidRPr="001C0E1B" w14:paraId="3ACE3DDE" w14:textId="77777777" w:rsidTr="005F30A6">
        <w:trPr>
          <w:cantSplit/>
          <w:trHeight w:val="113"/>
        </w:trPr>
        <w:tc>
          <w:tcPr>
            <w:tcW w:w="3681" w:type="dxa"/>
            <w:tcBorders>
              <w:left w:val="single" w:sz="4" w:space="0" w:color="auto"/>
              <w:bottom w:val="single" w:sz="4" w:space="0" w:color="auto"/>
            </w:tcBorders>
          </w:tcPr>
          <w:p w14:paraId="5B55ED42" w14:textId="77777777" w:rsidR="005F30A6" w:rsidRPr="001C0E1B" w:rsidRDefault="005F30A6" w:rsidP="005F30A6">
            <w:pPr>
              <w:pStyle w:val="TAL"/>
              <w:rPr>
                <w:szCs w:val="18"/>
              </w:rPr>
            </w:pPr>
            <w:r w:rsidRPr="001C0E1B">
              <w:rPr>
                <w:szCs w:val="18"/>
                <w:lang w:eastAsia="ja-JP"/>
              </w:rPr>
              <w:t>EPRE ratio of PBCH DMRS to SSS</w:t>
            </w:r>
          </w:p>
        </w:tc>
        <w:tc>
          <w:tcPr>
            <w:tcW w:w="1417" w:type="dxa"/>
            <w:tcBorders>
              <w:bottom w:val="single" w:sz="4" w:space="0" w:color="auto"/>
            </w:tcBorders>
          </w:tcPr>
          <w:p w14:paraId="0A7BF17E"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4FEC338F"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3382C50C" w14:textId="77777777" w:rsidR="005F30A6" w:rsidRPr="001C0E1B" w:rsidRDefault="005F30A6" w:rsidP="005F30A6">
            <w:pPr>
              <w:pStyle w:val="TAC"/>
              <w:rPr>
                <w:szCs w:val="18"/>
              </w:rPr>
            </w:pPr>
          </w:p>
        </w:tc>
      </w:tr>
      <w:tr w:rsidR="005F30A6" w:rsidRPr="001C0E1B" w14:paraId="6205C5E4" w14:textId="77777777" w:rsidTr="005F30A6">
        <w:trPr>
          <w:cantSplit/>
          <w:trHeight w:val="188"/>
        </w:trPr>
        <w:tc>
          <w:tcPr>
            <w:tcW w:w="3681" w:type="dxa"/>
            <w:tcBorders>
              <w:left w:val="single" w:sz="4" w:space="0" w:color="auto"/>
              <w:bottom w:val="single" w:sz="4" w:space="0" w:color="auto"/>
            </w:tcBorders>
          </w:tcPr>
          <w:p w14:paraId="152845B1" w14:textId="77777777" w:rsidR="005F30A6" w:rsidRPr="001C0E1B" w:rsidRDefault="005F30A6" w:rsidP="005F30A6">
            <w:pPr>
              <w:pStyle w:val="TAL"/>
              <w:rPr>
                <w:szCs w:val="18"/>
              </w:rPr>
            </w:pPr>
            <w:r w:rsidRPr="001C0E1B">
              <w:rPr>
                <w:szCs w:val="18"/>
                <w:lang w:eastAsia="ja-JP"/>
              </w:rPr>
              <w:t>EPRE ratio of PBCH to PBCH DMRS</w:t>
            </w:r>
          </w:p>
        </w:tc>
        <w:tc>
          <w:tcPr>
            <w:tcW w:w="1417" w:type="dxa"/>
            <w:tcBorders>
              <w:bottom w:val="single" w:sz="4" w:space="0" w:color="auto"/>
            </w:tcBorders>
          </w:tcPr>
          <w:p w14:paraId="45065B30"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1FE509A5"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30AFC42D" w14:textId="77777777" w:rsidR="005F30A6" w:rsidRPr="001C0E1B" w:rsidRDefault="005F30A6" w:rsidP="005F30A6">
            <w:pPr>
              <w:pStyle w:val="TAC"/>
              <w:rPr>
                <w:szCs w:val="18"/>
              </w:rPr>
            </w:pPr>
          </w:p>
        </w:tc>
      </w:tr>
      <w:tr w:rsidR="005F30A6" w:rsidRPr="001C0E1B" w14:paraId="15BF494E" w14:textId="77777777" w:rsidTr="005F30A6">
        <w:trPr>
          <w:cantSplit/>
          <w:trHeight w:val="207"/>
        </w:trPr>
        <w:tc>
          <w:tcPr>
            <w:tcW w:w="3681" w:type="dxa"/>
            <w:tcBorders>
              <w:left w:val="single" w:sz="4" w:space="0" w:color="auto"/>
              <w:bottom w:val="single" w:sz="4" w:space="0" w:color="auto"/>
            </w:tcBorders>
          </w:tcPr>
          <w:p w14:paraId="1285A9FA" w14:textId="77777777" w:rsidR="005F30A6" w:rsidRPr="001C0E1B" w:rsidRDefault="005F30A6" w:rsidP="005F30A6">
            <w:pPr>
              <w:pStyle w:val="TAL"/>
              <w:rPr>
                <w:szCs w:val="18"/>
              </w:rPr>
            </w:pPr>
            <w:r w:rsidRPr="001C0E1B">
              <w:rPr>
                <w:szCs w:val="18"/>
                <w:lang w:eastAsia="ja-JP"/>
              </w:rPr>
              <w:t>EPRE ratio of PDCCH DMRS to SSS</w:t>
            </w:r>
          </w:p>
        </w:tc>
        <w:tc>
          <w:tcPr>
            <w:tcW w:w="1417" w:type="dxa"/>
            <w:tcBorders>
              <w:bottom w:val="single" w:sz="4" w:space="0" w:color="auto"/>
            </w:tcBorders>
          </w:tcPr>
          <w:p w14:paraId="2CD68FBF"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3E556781"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6D70A6E3" w14:textId="77777777" w:rsidR="005F30A6" w:rsidRPr="001C0E1B" w:rsidRDefault="005F30A6" w:rsidP="005F30A6">
            <w:pPr>
              <w:pStyle w:val="TAC"/>
              <w:rPr>
                <w:szCs w:val="18"/>
              </w:rPr>
            </w:pPr>
          </w:p>
        </w:tc>
      </w:tr>
      <w:tr w:rsidR="005F30A6" w:rsidRPr="001C0E1B" w14:paraId="4EBE14BF" w14:textId="77777777" w:rsidTr="005F30A6">
        <w:trPr>
          <w:cantSplit/>
          <w:trHeight w:val="197"/>
        </w:trPr>
        <w:tc>
          <w:tcPr>
            <w:tcW w:w="3681" w:type="dxa"/>
            <w:tcBorders>
              <w:left w:val="single" w:sz="4" w:space="0" w:color="auto"/>
              <w:bottom w:val="single" w:sz="4" w:space="0" w:color="auto"/>
            </w:tcBorders>
          </w:tcPr>
          <w:p w14:paraId="666BEC1B" w14:textId="77777777" w:rsidR="005F30A6" w:rsidRPr="001C0E1B" w:rsidRDefault="005F30A6" w:rsidP="005F30A6">
            <w:pPr>
              <w:pStyle w:val="TAL"/>
              <w:rPr>
                <w:szCs w:val="18"/>
              </w:rPr>
            </w:pPr>
            <w:r w:rsidRPr="001C0E1B">
              <w:rPr>
                <w:szCs w:val="18"/>
                <w:lang w:eastAsia="ja-JP"/>
              </w:rPr>
              <w:t>EPRE ratio of PDCCH to PDCCH DMRS</w:t>
            </w:r>
          </w:p>
        </w:tc>
        <w:tc>
          <w:tcPr>
            <w:tcW w:w="1417" w:type="dxa"/>
            <w:tcBorders>
              <w:bottom w:val="single" w:sz="4" w:space="0" w:color="auto"/>
            </w:tcBorders>
          </w:tcPr>
          <w:p w14:paraId="554DBF8B"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22BA1B61"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58B91095" w14:textId="77777777" w:rsidR="005F30A6" w:rsidRPr="001C0E1B" w:rsidRDefault="005F30A6" w:rsidP="005F30A6">
            <w:pPr>
              <w:pStyle w:val="TAC"/>
              <w:rPr>
                <w:szCs w:val="18"/>
              </w:rPr>
            </w:pPr>
          </w:p>
        </w:tc>
      </w:tr>
      <w:tr w:rsidR="005F30A6" w:rsidRPr="001C0E1B" w14:paraId="4808110C" w14:textId="77777777" w:rsidTr="005F30A6">
        <w:trPr>
          <w:cantSplit/>
          <w:trHeight w:val="173"/>
        </w:trPr>
        <w:tc>
          <w:tcPr>
            <w:tcW w:w="3681" w:type="dxa"/>
            <w:tcBorders>
              <w:left w:val="single" w:sz="4" w:space="0" w:color="auto"/>
              <w:bottom w:val="single" w:sz="4" w:space="0" w:color="auto"/>
            </w:tcBorders>
          </w:tcPr>
          <w:p w14:paraId="6D2EBD73" w14:textId="77777777" w:rsidR="005F30A6" w:rsidRPr="001C0E1B" w:rsidRDefault="005F30A6" w:rsidP="005F30A6">
            <w:pPr>
              <w:pStyle w:val="TAL"/>
              <w:rPr>
                <w:szCs w:val="18"/>
              </w:rPr>
            </w:pPr>
            <w:r w:rsidRPr="001C0E1B">
              <w:rPr>
                <w:szCs w:val="18"/>
                <w:lang w:eastAsia="ja-JP"/>
              </w:rPr>
              <w:t xml:space="preserve">EPRE ratio of PDSCH DMRS to SSS </w:t>
            </w:r>
          </w:p>
        </w:tc>
        <w:tc>
          <w:tcPr>
            <w:tcW w:w="1417" w:type="dxa"/>
            <w:tcBorders>
              <w:bottom w:val="single" w:sz="4" w:space="0" w:color="auto"/>
            </w:tcBorders>
          </w:tcPr>
          <w:p w14:paraId="3526CB5B"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2C542F29"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34A20E37" w14:textId="77777777" w:rsidR="005F30A6" w:rsidRPr="001C0E1B" w:rsidRDefault="005F30A6" w:rsidP="005F30A6">
            <w:pPr>
              <w:pStyle w:val="TAC"/>
              <w:rPr>
                <w:szCs w:val="18"/>
              </w:rPr>
            </w:pPr>
          </w:p>
        </w:tc>
      </w:tr>
      <w:tr w:rsidR="005F30A6" w:rsidRPr="001C0E1B" w14:paraId="5A32A63C" w14:textId="77777777" w:rsidTr="005F30A6">
        <w:trPr>
          <w:cantSplit/>
          <w:trHeight w:val="149"/>
        </w:trPr>
        <w:tc>
          <w:tcPr>
            <w:tcW w:w="3681" w:type="dxa"/>
            <w:tcBorders>
              <w:left w:val="single" w:sz="4" w:space="0" w:color="auto"/>
              <w:bottom w:val="single" w:sz="4" w:space="0" w:color="auto"/>
            </w:tcBorders>
          </w:tcPr>
          <w:p w14:paraId="7882D49E" w14:textId="77777777" w:rsidR="005F30A6" w:rsidRPr="001C0E1B" w:rsidRDefault="005F30A6" w:rsidP="005F30A6">
            <w:pPr>
              <w:pStyle w:val="TAL"/>
              <w:rPr>
                <w:szCs w:val="18"/>
              </w:rPr>
            </w:pPr>
            <w:r w:rsidRPr="001C0E1B">
              <w:rPr>
                <w:szCs w:val="18"/>
                <w:lang w:eastAsia="ja-JP"/>
              </w:rPr>
              <w:t xml:space="preserve">EPRE ratio of PDSCH to PDSCH </w:t>
            </w:r>
          </w:p>
        </w:tc>
        <w:tc>
          <w:tcPr>
            <w:tcW w:w="1417" w:type="dxa"/>
            <w:tcBorders>
              <w:bottom w:val="single" w:sz="4" w:space="0" w:color="auto"/>
            </w:tcBorders>
          </w:tcPr>
          <w:p w14:paraId="4E23BABE"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4BBFE2EA"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1B710752" w14:textId="77777777" w:rsidR="005F30A6" w:rsidRPr="001C0E1B" w:rsidRDefault="005F30A6" w:rsidP="005F30A6">
            <w:pPr>
              <w:pStyle w:val="TAC"/>
              <w:rPr>
                <w:szCs w:val="18"/>
              </w:rPr>
            </w:pPr>
          </w:p>
        </w:tc>
      </w:tr>
      <w:tr w:rsidR="005F30A6" w:rsidRPr="001C0E1B" w14:paraId="7C369688" w14:textId="77777777" w:rsidTr="005F30A6">
        <w:trPr>
          <w:cantSplit/>
          <w:trHeight w:val="43"/>
        </w:trPr>
        <w:tc>
          <w:tcPr>
            <w:tcW w:w="3681" w:type="dxa"/>
            <w:tcBorders>
              <w:left w:val="single" w:sz="4" w:space="0" w:color="auto"/>
              <w:bottom w:val="single" w:sz="4" w:space="0" w:color="auto"/>
            </w:tcBorders>
          </w:tcPr>
          <w:p w14:paraId="642036A5" w14:textId="77777777" w:rsidR="005F30A6" w:rsidRPr="001C0E1B" w:rsidRDefault="005F30A6" w:rsidP="005F30A6">
            <w:pPr>
              <w:pStyle w:val="TAL"/>
              <w:rPr>
                <w:szCs w:val="18"/>
              </w:rPr>
            </w:pPr>
            <w:r w:rsidRPr="001C0E1B">
              <w:rPr>
                <w:szCs w:val="18"/>
                <w:lang w:eastAsia="ja-JP"/>
              </w:rPr>
              <w:t>EPRE ratio of OCNG DMRS to SSS (Note 1)</w:t>
            </w:r>
          </w:p>
        </w:tc>
        <w:tc>
          <w:tcPr>
            <w:tcW w:w="1417" w:type="dxa"/>
            <w:tcBorders>
              <w:bottom w:val="single" w:sz="4" w:space="0" w:color="auto"/>
            </w:tcBorders>
          </w:tcPr>
          <w:p w14:paraId="42DD3288"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3AE85609"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7E396DCF" w14:textId="77777777" w:rsidR="005F30A6" w:rsidRPr="001C0E1B" w:rsidRDefault="005F30A6" w:rsidP="005F30A6">
            <w:pPr>
              <w:pStyle w:val="TAC"/>
              <w:rPr>
                <w:szCs w:val="18"/>
              </w:rPr>
            </w:pPr>
          </w:p>
        </w:tc>
      </w:tr>
      <w:tr w:rsidR="005F30A6" w:rsidRPr="001C0E1B" w14:paraId="27DECC20" w14:textId="77777777" w:rsidTr="005F30A6">
        <w:trPr>
          <w:cantSplit/>
          <w:trHeight w:val="119"/>
        </w:trPr>
        <w:tc>
          <w:tcPr>
            <w:tcW w:w="3681" w:type="dxa"/>
            <w:tcBorders>
              <w:left w:val="single" w:sz="4" w:space="0" w:color="auto"/>
              <w:bottom w:val="single" w:sz="4" w:space="0" w:color="auto"/>
            </w:tcBorders>
          </w:tcPr>
          <w:p w14:paraId="5539D4D1" w14:textId="77777777" w:rsidR="005F30A6" w:rsidRPr="001C0E1B" w:rsidRDefault="005F30A6" w:rsidP="005F30A6">
            <w:pPr>
              <w:pStyle w:val="TAL"/>
              <w:rPr>
                <w:bCs/>
                <w:szCs w:val="18"/>
              </w:rPr>
            </w:pPr>
            <w:r w:rsidRPr="001C0E1B">
              <w:rPr>
                <w:bCs/>
                <w:szCs w:val="18"/>
              </w:rPr>
              <w:t>EPRE ratio of OCNG to OCNG DMRS (Note 1)</w:t>
            </w:r>
          </w:p>
        </w:tc>
        <w:tc>
          <w:tcPr>
            <w:tcW w:w="1417" w:type="dxa"/>
            <w:tcBorders>
              <w:bottom w:val="single" w:sz="4" w:space="0" w:color="auto"/>
            </w:tcBorders>
          </w:tcPr>
          <w:p w14:paraId="26A6480B" w14:textId="77777777" w:rsidR="005F30A6" w:rsidRPr="001C0E1B" w:rsidRDefault="005F30A6" w:rsidP="005F30A6">
            <w:pPr>
              <w:pStyle w:val="TAC"/>
              <w:rPr>
                <w:szCs w:val="18"/>
              </w:rPr>
            </w:pPr>
          </w:p>
        </w:tc>
        <w:tc>
          <w:tcPr>
            <w:tcW w:w="1418" w:type="dxa"/>
            <w:tcBorders>
              <w:top w:val="nil"/>
              <w:bottom w:val="single" w:sz="4" w:space="0" w:color="auto"/>
            </w:tcBorders>
            <w:shd w:val="clear" w:color="auto" w:fill="auto"/>
          </w:tcPr>
          <w:p w14:paraId="542699F9" w14:textId="77777777" w:rsidR="005F30A6" w:rsidRPr="001C0E1B" w:rsidRDefault="005F30A6" w:rsidP="005F30A6">
            <w:pPr>
              <w:pStyle w:val="TAC"/>
              <w:rPr>
                <w:szCs w:val="18"/>
              </w:rPr>
            </w:pPr>
          </w:p>
        </w:tc>
        <w:tc>
          <w:tcPr>
            <w:tcW w:w="2977" w:type="dxa"/>
            <w:gridSpan w:val="2"/>
            <w:tcBorders>
              <w:top w:val="nil"/>
              <w:bottom w:val="single" w:sz="4" w:space="0" w:color="auto"/>
            </w:tcBorders>
            <w:shd w:val="clear" w:color="auto" w:fill="auto"/>
          </w:tcPr>
          <w:p w14:paraId="67EDC656" w14:textId="77777777" w:rsidR="005F30A6" w:rsidRPr="001C0E1B" w:rsidRDefault="005F30A6" w:rsidP="005F30A6">
            <w:pPr>
              <w:pStyle w:val="TAC"/>
              <w:rPr>
                <w:szCs w:val="18"/>
              </w:rPr>
            </w:pPr>
          </w:p>
        </w:tc>
      </w:tr>
      <w:tr w:rsidR="005F30A6" w:rsidRPr="001C0E1B" w14:paraId="21930530" w14:textId="77777777" w:rsidTr="005F30A6">
        <w:trPr>
          <w:cantSplit/>
          <w:trHeight w:val="150"/>
        </w:trPr>
        <w:tc>
          <w:tcPr>
            <w:tcW w:w="3681" w:type="dxa"/>
            <w:tcBorders>
              <w:bottom w:val="single" w:sz="4" w:space="0" w:color="auto"/>
            </w:tcBorders>
          </w:tcPr>
          <w:p w14:paraId="2949BD45" w14:textId="77777777" w:rsidR="005F30A6" w:rsidRPr="001C0E1B" w:rsidRDefault="005F30A6" w:rsidP="005F30A6">
            <w:pPr>
              <w:pStyle w:val="TAL"/>
              <w:rPr>
                <w:szCs w:val="18"/>
              </w:rPr>
            </w:pPr>
            <w:r w:rsidRPr="001C0E1B">
              <w:rPr>
                <w:rFonts w:eastAsia="Calibri"/>
                <w:position w:val="-12"/>
                <w:szCs w:val="18"/>
              </w:rPr>
              <w:object w:dxaOrig="405" w:dyaOrig="345" w14:anchorId="2A41BEF9">
                <v:shape id="_x0000_i1249" type="#_x0000_t75" style="width:21.6pt;height:7.2pt" o:ole="" fillcolor="window">
                  <v:imagedata r:id="rId21" o:title=""/>
                </v:shape>
                <o:OLEObject Type="Embed" ProgID="Equation.3" ShapeID="_x0000_i1249" DrawAspect="Content" ObjectID="_1691940311" r:id="rId256"/>
              </w:object>
            </w:r>
            <w:r w:rsidRPr="001C0E1B">
              <w:rPr>
                <w:szCs w:val="18"/>
                <w:vertAlign w:val="superscript"/>
              </w:rPr>
              <w:t>Note2</w:t>
            </w:r>
          </w:p>
        </w:tc>
        <w:tc>
          <w:tcPr>
            <w:tcW w:w="1417" w:type="dxa"/>
            <w:tcBorders>
              <w:bottom w:val="single" w:sz="4" w:space="0" w:color="auto"/>
            </w:tcBorders>
          </w:tcPr>
          <w:p w14:paraId="0CEECB26" w14:textId="77777777" w:rsidR="005F30A6" w:rsidRPr="001C0E1B" w:rsidRDefault="005F30A6" w:rsidP="005F30A6">
            <w:pPr>
              <w:pStyle w:val="TAC"/>
              <w:rPr>
                <w:szCs w:val="18"/>
              </w:rPr>
            </w:pPr>
            <w:r w:rsidRPr="001C0E1B">
              <w:rPr>
                <w:szCs w:val="18"/>
              </w:rPr>
              <w:t>dBm/15kHz</w:t>
            </w:r>
          </w:p>
        </w:tc>
        <w:tc>
          <w:tcPr>
            <w:tcW w:w="1418" w:type="dxa"/>
          </w:tcPr>
          <w:p w14:paraId="3FF4246E" w14:textId="77777777" w:rsidR="005F30A6" w:rsidRPr="001C0E1B" w:rsidRDefault="005F30A6" w:rsidP="005F30A6">
            <w:pPr>
              <w:pStyle w:val="TAC"/>
              <w:rPr>
                <w:szCs w:val="18"/>
              </w:rPr>
            </w:pPr>
            <w:r w:rsidRPr="001C0E1B">
              <w:rPr>
                <w:szCs w:val="18"/>
              </w:rPr>
              <w:t>1, 2, 3, 4, 5, 6</w:t>
            </w:r>
          </w:p>
        </w:tc>
        <w:tc>
          <w:tcPr>
            <w:tcW w:w="2977" w:type="dxa"/>
            <w:gridSpan w:val="2"/>
          </w:tcPr>
          <w:p w14:paraId="14266F93" w14:textId="77777777" w:rsidR="005F30A6" w:rsidRPr="001C0E1B" w:rsidRDefault="005F30A6" w:rsidP="005F30A6">
            <w:pPr>
              <w:pStyle w:val="TAC"/>
              <w:rPr>
                <w:szCs w:val="18"/>
              </w:rPr>
            </w:pPr>
            <w:r w:rsidRPr="001C0E1B">
              <w:rPr>
                <w:szCs w:val="18"/>
              </w:rPr>
              <w:t>-98</w:t>
            </w:r>
          </w:p>
        </w:tc>
      </w:tr>
      <w:tr w:rsidR="005F30A6" w:rsidRPr="001C0E1B" w14:paraId="3248B929" w14:textId="77777777" w:rsidTr="005F30A6">
        <w:trPr>
          <w:cantSplit/>
          <w:trHeight w:val="150"/>
        </w:trPr>
        <w:tc>
          <w:tcPr>
            <w:tcW w:w="3681" w:type="dxa"/>
            <w:tcBorders>
              <w:bottom w:val="nil"/>
            </w:tcBorders>
            <w:shd w:val="clear" w:color="auto" w:fill="auto"/>
          </w:tcPr>
          <w:p w14:paraId="203AD16A" w14:textId="77777777" w:rsidR="005F30A6" w:rsidRPr="001C0E1B" w:rsidRDefault="005F30A6" w:rsidP="005F30A6">
            <w:pPr>
              <w:pStyle w:val="TAL"/>
              <w:rPr>
                <w:szCs w:val="18"/>
              </w:rPr>
            </w:pPr>
            <w:r w:rsidRPr="001C0E1B">
              <w:rPr>
                <w:rFonts w:eastAsia="Calibri"/>
                <w:position w:val="-12"/>
                <w:szCs w:val="18"/>
              </w:rPr>
              <w:object w:dxaOrig="405" w:dyaOrig="345" w14:anchorId="37482D86">
                <v:shape id="_x0000_i1250" type="#_x0000_t75" style="width:21.6pt;height:7.2pt" o:ole="" fillcolor="window">
                  <v:imagedata r:id="rId21" o:title=""/>
                </v:shape>
                <o:OLEObject Type="Embed" ProgID="Equation.3" ShapeID="_x0000_i1250" DrawAspect="Content" ObjectID="_1691940312" r:id="rId257"/>
              </w:object>
            </w:r>
            <w:r w:rsidRPr="001C0E1B">
              <w:rPr>
                <w:szCs w:val="18"/>
                <w:vertAlign w:val="superscript"/>
              </w:rPr>
              <w:t>Note2</w:t>
            </w:r>
          </w:p>
        </w:tc>
        <w:tc>
          <w:tcPr>
            <w:tcW w:w="1417" w:type="dxa"/>
            <w:tcBorders>
              <w:bottom w:val="nil"/>
            </w:tcBorders>
            <w:shd w:val="clear" w:color="auto" w:fill="auto"/>
          </w:tcPr>
          <w:p w14:paraId="0B809438" w14:textId="77777777" w:rsidR="005F30A6" w:rsidRPr="001C0E1B" w:rsidRDefault="005F30A6" w:rsidP="005F30A6">
            <w:pPr>
              <w:pStyle w:val="TAC"/>
              <w:rPr>
                <w:szCs w:val="18"/>
              </w:rPr>
            </w:pPr>
            <w:r w:rsidRPr="001C0E1B">
              <w:rPr>
                <w:szCs w:val="18"/>
              </w:rPr>
              <w:t>dBm/SCS</w:t>
            </w:r>
          </w:p>
        </w:tc>
        <w:tc>
          <w:tcPr>
            <w:tcW w:w="1418" w:type="dxa"/>
          </w:tcPr>
          <w:p w14:paraId="5EC2F179" w14:textId="77777777" w:rsidR="005F30A6" w:rsidRPr="001C0E1B" w:rsidRDefault="005F30A6" w:rsidP="005F30A6">
            <w:pPr>
              <w:pStyle w:val="TAC"/>
              <w:rPr>
                <w:szCs w:val="18"/>
              </w:rPr>
            </w:pPr>
            <w:r w:rsidRPr="001C0E1B">
              <w:rPr>
                <w:szCs w:val="18"/>
              </w:rPr>
              <w:t>1, 2, 4, 5</w:t>
            </w:r>
          </w:p>
        </w:tc>
        <w:tc>
          <w:tcPr>
            <w:tcW w:w="2977" w:type="dxa"/>
            <w:gridSpan w:val="2"/>
          </w:tcPr>
          <w:p w14:paraId="77B69395" w14:textId="77777777" w:rsidR="005F30A6" w:rsidRPr="001C0E1B" w:rsidRDefault="005F30A6" w:rsidP="005F30A6">
            <w:pPr>
              <w:pStyle w:val="TAC"/>
              <w:rPr>
                <w:szCs w:val="18"/>
              </w:rPr>
            </w:pPr>
            <w:r w:rsidRPr="001C0E1B">
              <w:rPr>
                <w:szCs w:val="18"/>
              </w:rPr>
              <w:t>-98</w:t>
            </w:r>
          </w:p>
        </w:tc>
      </w:tr>
      <w:tr w:rsidR="005F30A6" w:rsidRPr="001C0E1B" w14:paraId="16B8C905" w14:textId="77777777" w:rsidTr="005F30A6">
        <w:trPr>
          <w:cantSplit/>
          <w:trHeight w:val="150"/>
        </w:trPr>
        <w:tc>
          <w:tcPr>
            <w:tcW w:w="3681" w:type="dxa"/>
            <w:tcBorders>
              <w:top w:val="nil"/>
              <w:bottom w:val="single" w:sz="4" w:space="0" w:color="auto"/>
            </w:tcBorders>
            <w:shd w:val="clear" w:color="auto" w:fill="auto"/>
          </w:tcPr>
          <w:p w14:paraId="2AF42174" w14:textId="77777777" w:rsidR="005F30A6" w:rsidRPr="001C0E1B" w:rsidRDefault="005F30A6" w:rsidP="005F30A6">
            <w:pPr>
              <w:pStyle w:val="TAL"/>
              <w:rPr>
                <w:szCs w:val="18"/>
              </w:rPr>
            </w:pPr>
          </w:p>
        </w:tc>
        <w:tc>
          <w:tcPr>
            <w:tcW w:w="1417" w:type="dxa"/>
            <w:tcBorders>
              <w:top w:val="nil"/>
              <w:bottom w:val="single" w:sz="4" w:space="0" w:color="auto"/>
            </w:tcBorders>
            <w:shd w:val="clear" w:color="auto" w:fill="auto"/>
          </w:tcPr>
          <w:p w14:paraId="72B42485" w14:textId="77777777" w:rsidR="005F30A6" w:rsidRPr="001C0E1B" w:rsidRDefault="005F30A6" w:rsidP="005F30A6">
            <w:pPr>
              <w:pStyle w:val="TAC"/>
              <w:rPr>
                <w:szCs w:val="18"/>
              </w:rPr>
            </w:pPr>
          </w:p>
        </w:tc>
        <w:tc>
          <w:tcPr>
            <w:tcW w:w="1418" w:type="dxa"/>
          </w:tcPr>
          <w:p w14:paraId="03EA0A2A" w14:textId="77777777" w:rsidR="005F30A6" w:rsidRPr="001C0E1B" w:rsidRDefault="005F30A6" w:rsidP="005F30A6">
            <w:pPr>
              <w:pStyle w:val="TAC"/>
              <w:rPr>
                <w:szCs w:val="18"/>
              </w:rPr>
            </w:pPr>
            <w:r w:rsidRPr="001C0E1B">
              <w:rPr>
                <w:szCs w:val="18"/>
              </w:rPr>
              <w:t>3, 6</w:t>
            </w:r>
          </w:p>
        </w:tc>
        <w:tc>
          <w:tcPr>
            <w:tcW w:w="2977" w:type="dxa"/>
            <w:gridSpan w:val="2"/>
          </w:tcPr>
          <w:p w14:paraId="4494ACDF" w14:textId="77777777" w:rsidR="005F30A6" w:rsidRPr="001C0E1B" w:rsidRDefault="005F30A6" w:rsidP="005F30A6">
            <w:pPr>
              <w:pStyle w:val="TAC"/>
              <w:rPr>
                <w:szCs w:val="18"/>
              </w:rPr>
            </w:pPr>
            <w:r w:rsidRPr="001C0E1B">
              <w:rPr>
                <w:szCs w:val="18"/>
              </w:rPr>
              <w:t>-95</w:t>
            </w:r>
          </w:p>
        </w:tc>
      </w:tr>
      <w:tr w:rsidR="005F30A6" w:rsidRPr="001C0E1B" w14:paraId="51A6CE5F" w14:textId="77777777" w:rsidTr="005F30A6">
        <w:trPr>
          <w:cantSplit/>
          <w:trHeight w:val="92"/>
        </w:trPr>
        <w:tc>
          <w:tcPr>
            <w:tcW w:w="3681" w:type="dxa"/>
            <w:tcBorders>
              <w:bottom w:val="nil"/>
            </w:tcBorders>
            <w:shd w:val="clear" w:color="auto" w:fill="auto"/>
          </w:tcPr>
          <w:p w14:paraId="4A048EC5" w14:textId="77777777" w:rsidR="005F30A6" w:rsidRPr="001C0E1B" w:rsidRDefault="005F30A6" w:rsidP="005F30A6">
            <w:pPr>
              <w:pStyle w:val="TAL"/>
              <w:rPr>
                <w:rFonts w:cs="v4.2.0"/>
                <w:szCs w:val="18"/>
              </w:rPr>
            </w:pPr>
            <w:r w:rsidRPr="001C0E1B">
              <w:rPr>
                <w:rFonts w:cs="v4.2.0"/>
                <w:szCs w:val="18"/>
              </w:rPr>
              <w:t>SS-RSRP</w:t>
            </w:r>
            <w:r w:rsidRPr="001C0E1B">
              <w:rPr>
                <w:szCs w:val="18"/>
                <w:vertAlign w:val="superscript"/>
              </w:rPr>
              <w:t xml:space="preserve"> Note 3</w:t>
            </w:r>
          </w:p>
        </w:tc>
        <w:tc>
          <w:tcPr>
            <w:tcW w:w="1417" w:type="dxa"/>
            <w:tcBorders>
              <w:bottom w:val="nil"/>
            </w:tcBorders>
            <w:shd w:val="clear" w:color="auto" w:fill="auto"/>
          </w:tcPr>
          <w:p w14:paraId="2BE6001F" w14:textId="77777777" w:rsidR="005F30A6" w:rsidRPr="001C0E1B" w:rsidRDefault="005F30A6" w:rsidP="005F30A6">
            <w:pPr>
              <w:pStyle w:val="TAC"/>
              <w:rPr>
                <w:szCs w:val="18"/>
              </w:rPr>
            </w:pPr>
            <w:r w:rsidRPr="001C0E1B">
              <w:rPr>
                <w:szCs w:val="18"/>
              </w:rPr>
              <w:t>dBm/SCS</w:t>
            </w:r>
          </w:p>
        </w:tc>
        <w:tc>
          <w:tcPr>
            <w:tcW w:w="1418" w:type="dxa"/>
          </w:tcPr>
          <w:p w14:paraId="319F75F6" w14:textId="77777777" w:rsidR="005F30A6" w:rsidRPr="001C0E1B" w:rsidRDefault="005F30A6" w:rsidP="005F30A6">
            <w:pPr>
              <w:pStyle w:val="TAC"/>
              <w:rPr>
                <w:szCs w:val="18"/>
              </w:rPr>
            </w:pPr>
            <w:r w:rsidRPr="001C0E1B">
              <w:rPr>
                <w:szCs w:val="18"/>
              </w:rPr>
              <w:t>1, 2, 4, 5</w:t>
            </w:r>
          </w:p>
        </w:tc>
        <w:tc>
          <w:tcPr>
            <w:tcW w:w="1417" w:type="dxa"/>
          </w:tcPr>
          <w:p w14:paraId="4D7D29E5" w14:textId="77777777" w:rsidR="005F30A6" w:rsidRPr="001C0E1B" w:rsidRDefault="005F30A6" w:rsidP="005F30A6">
            <w:pPr>
              <w:pStyle w:val="TAC"/>
              <w:rPr>
                <w:szCs w:val="18"/>
              </w:rPr>
            </w:pPr>
            <w:r w:rsidRPr="001C0E1B">
              <w:rPr>
                <w:szCs w:val="18"/>
              </w:rPr>
              <w:t>-Infinity</w:t>
            </w:r>
          </w:p>
        </w:tc>
        <w:tc>
          <w:tcPr>
            <w:tcW w:w="1560" w:type="dxa"/>
          </w:tcPr>
          <w:p w14:paraId="55BD13A0" w14:textId="77777777" w:rsidR="005F30A6" w:rsidRPr="001C0E1B" w:rsidRDefault="005F30A6" w:rsidP="005F30A6">
            <w:pPr>
              <w:pStyle w:val="TAC"/>
              <w:rPr>
                <w:szCs w:val="18"/>
              </w:rPr>
            </w:pPr>
            <w:r w:rsidRPr="001C0E1B">
              <w:rPr>
                <w:szCs w:val="18"/>
              </w:rPr>
              <w:t>-91</w:t>
            </w:r>
          </w:p>
        </w:tc>
      </w:tr>
      <w:tr w:rsidR="005F30A6" w:rsidRPr="001C0E1B" w14:paraId="079BCC44" w14:textId="77777777" w:rsidTr="005F30A6">
        <w:trPr>
          <w:cantSplit/>
          <w:trHeight w:val="92"/>
        </w:trPr>
        <w:tc>
          <w:tcPr>
            <w:tcW w:w="3681" w:type="dxa"/>
            <w:tcBorders>
              <w:top w:val="nil"/>
            </w:tcBorders>
            <w:shd w:val="clear" w:color="auto" w:fill="auto"/>
          </w:tcPr>
          <w:p w14:paraId="0747E5E9" w14:textId="77777777" w:rsidR="005F30A6" w:rsidRPr="001C0E1B" w:rsidRDefault="005F30A6" w:rsidP="005F30A6">
            <w:pPr>
              <w:pStyle w:val="TAL"/>
              <w:rPr>
                <w:szCs w:val="18"/>
              </w:rPr>
            </w:pPr>
          </w:p>
        </w:tc>
        <w:tc>
          <w:tcPr>
            <w:tcW w:w="1417" w:type="dxa"/>
            <w:tcBorders>
              <w:top w:val="nil"/>
            </w:tcBorders>
            <w:shd w:val="clear" w:color="auto" w:fill="auto"/>
          </w:tcPr>
          <w:p w14:paraId="6C4BD57D" w14:textId="77777777" w:rsidR="005F30A6" w:rsidRPr="001C0E1B" w:rsidRDefault="005F30A6" w:rsidP="005F30A6">
            <w:pPr>
              <w:pStyle w:val="TAC"/>
              <w:rPr>
                <w:szCs w:val="18"/>
              </w:rPr>
            </w:pPr>
          </w:p>
        </w:tc>
        <w:tc>
          <w:tcPr>
            <w:tcW w:w="1418" w:type="dxa"/>
          </w:tcPr>
          <w:p w14:paraId="3449FEF1" w14:textId="77777777" w:rsidR="005F30A6" w:rsidRPr="001C0E1B" w:rsidRDefault="005F30A6" w:rsidP="005F30A6">
            <w:pPr>
              <w:pStyle w:val="TAC"/>
              <w:rPr>
                <w:szCs w:val="18"/>
              </w:rPr>
            </w:pPr>
            <w:r w:rsidRPr="001C0E1B">
              <w:rPr>
                <w:szCs w:val="18"/>
              </w:rPr>
              <w:t>3, 6</w:t>
            </w:r>
          </w:p>
        </w:tc>
        <w:tc>
          <w:tcPr>
            <w:tcW w:w="1417" w:type="dxa"/>
          </w:tcPr>
          <w:p w14:paraId="15C637FF" w14:textId="77777777" w:rsidR="005F30A6" w:rsidRPr="001C0E1B" w:rsidRDefault="005F30A6" w:rsidP="005F30A6">
            <w:pPr>
              <w:pStyle w:val="TAC"/>
              <w:rPr>
                <w:szCs w:val="18"/>
              </w:rPr>
            </w:pPr>
            <w:r w:rsidRPr="001C0E1B">
              <w:rPr>
                <w:szCs w:val="18"/>
              </w:rPr>
              <w:t>-Infinity</w:t>
            </w:r>
          </w:p>
        </w:tc>
        <w:tc>
          <w:tcPr>
            <w:tcW w:w="1560" w:type="dxa"/>
          </w:tcPr>
          <w:p w14:paraId="705F004F" w14:textId="77777777" w:rsidR="005F30A6" w:rsidRPr="001C0E1B" w:rsidRDefault="005F30A6" w:rsidP="005F30A6">
            <w:pPr>
              <w:pStyle w:val="TAC"/>
              <w:rPr>
                <w:szCs w:val="18"/>
              </w:rPr>
            </w:pPr>
            <w:r w:rsidRPr="001C0E1B">
              <w:rPr>
                <w:szCs w:val="18"/>
              </w:rPr>
              <w:t>-88</w:t>
            </w:r>
          </w:p>
        </w:tc>
      </w:tr>
      <w:tr w:rsidR="005F30A6" w:rsidRPr="001C0E1B" w14:paraId="458D61C7" w14:textId="77777777" w:rsidTr="005F30A6">
        <w:trPr>
          <w:cantSplit/>
          <w:trHeight w:val="94"/>
        </w:trPr>
        <w:tc>
          <w:tcPr>
            <w:tcW w:w="3681" w:type="dxa"/>
          </w:tcPr>
          <w:p w14:paraId="7EF80007" w14:textId="77777777" w:rsidR="005F30A6" w:rsidRPr="001C0E1B" w:rsidRDefault="005F30A6" w:rsidP="005F30A6">
            <w:pPr>
              <w:pStyle w:val="TAL"/>
              <w:rPr>
                <w:szCs w:val="18"/>
              </w:rPr>
            </w:pPr>
            <w:r w:rsidRPr="001C0E1B">
              <w:rPr>
                <w:position w:val="-12"/>
                <w:szCs w:val="18"/>
              </w:rPr>
              <w:object w:dxaOrig="620" w:dyaOrig="380" w14:anchorId="67074A10">
                <v:shape id="_x0000_i1251" type="#_x0000_t75" style="width:21.6pt;height:14.4pt" o:ole="" fillcolor="window">
                  <v:imagedata r:id="rId24" o:title=""/>
                </v:shape>
                <o:OLEObject Type="Embed" ProgID="Equation.3" ShapeID="_x0000_i1251" DrawAspect="Content" ObjectID="_1691940313" r:id="rId258"/>
              </w:object>
            </w:r>
          </w:p>
        </w:tc>
        <w:tc>
          <w:tcPr>
            <w:tcW w:w="1417" w:type="dxa"/>
          </w:tcPr>
          <w:p w14:paraId="0B25F6A5" w14:textId="77777777" w:rsidR="005F30A6" w:rsidRPr="001C0E1B" w:rsidRDefault="005F30A6" w:rsidP="005F30A6">
            <w:pPr>
              <w:pStyle w:val="TAC"/>
              <w:rPr>
                <w:szCs w:val="18"/>
              </w:rPr>
            </w:pPr>
            <w:r w:rsidRPr="001C0E1B">
              <w:rPr>
                <w:szCs w:val="18"/>
              </w:rPr>
              <w:t>dB</w:t>
            </w:r>
          </w:p>
        </w:tc>
        <w:tc>
          <w:tcPr>
            <w:tcW w:w="1418" w:type="dxa"/>
          </w:tcPr>
          <w:p w14:paraId="4A73D336" w14:textId="77777777" w:rsidR="005F30A6" w:rsidRPr="001C0E1B" w:rsidRDefault="005F30A6" w:rsidP="005F30A6">
            <w:pPr>
              <w:pStyle w:val="TAC"/>
              <w:rPr>
                <w:szCs w:val="18"/>
              </w:rPr>
            </w:pPr>
            <w:r w:rsidRPr="001C0E1B">
              <w:rPr>
                <w:szCs w:val="18"/>
              </w:rPr>
              <w:t>1, 2, 3, 4, 5, 6</w:t>
            </w:r>
          </w:p>
        </w:tc>
        <w:tc>
          <w:tcPr>
            <w:tcW w:w="1417" w:type="dxa"/>
          </w:tcPr>
          <w:p w14:paraId="587A8C18" w14:textId="77777777" w:rsidR="005F30A6" w:rsidRPr="001C0E1B" w:rsidDel="00B36E6D" w:rsidRDefault="005F30A6" w:rsidP="005F30A6">
            <w:pPr>
              <w:pStyle w:val="TAC"/>
              <w:rPr>
                <w:szCs w:val="18"/>
              </w:rPr>
            </w:pPr>
            <w:r w:rsidRPr="001C0E1B">
              <w:rPr>
                <w:szCs w:val="18"/>
              </w:rPr>
              <w:t>-Infinity</w:t>
            </w:r>
          </w:p>
        </w:tc>
        <w:tc>
          <w:tcPr>
            <w:tcW w:w="1560" w:type="dxa"/>
          </w:tcPr>
          <w:p w14:paraId="705D4783" w14:textId="77777777" w:rsidR="005F30A6" w:rsidRPr="001C0E1B" w:rsidDel="004B51DC" w:rsidRDefault="005F30A6" w:rsidP="005F30A6">
            <w:pPr>
              <w:pStyle w:val="TAC"/>
              <w:rPr>
                <w:szCs w:val="18"/>
              </w:rPr>
            </w:pPr>
            <w:r w:rsidRPr="001C0E1B">
              <w:rPr>
                <w:szCs w:val="18"/>
              </w:rPr>
              <w:t>7</w:t>
            </w:r>
          </w:p>
        </w:tc>
      </w:tr>
      <w:tr w:rsidR="005F30A6" w:rsidRPr="001C0E1B" w14:paraId="7B94415C" w14:textId="77777777" w:rsidTr="005F30A6">
        <w:trPr>
          <w:cantSplit/>
          <w:trHeight w:val="94"/>
        </w:trPr>
        <w:tc>
          <w:tcPr>
            <w:tcW w:w="3681" w:type="dxa"/>
            <w:tcBorders>
              <w:bottom w:val="single" w:sz="4" w:space="0" w:color="auto"/>
            </w:tcBorders>
          </w:tcPr>
          <w:p w14:paraId="5BECEC6D" w14:textId="77777777" w:rsidR="005F30A6" w:rsidRPr="001C0E1B" w:rsidRDefault="005F30A6" w:rsidP="005F30A6">
            <w:pPr>
              <w:pStyle w:val="TAL"/>
              <w:rPr>
                <w:szCs w:val="18"/>
              </w:rPr>
            </w:pPr>
            <w:r w:rsidRPr="001C0E1B">
              <w:rPr>
                <w:position w:val="-12"/>
                <w:szCs w:val="18"/>
              </w:rPr>
              <w:object w:dxaOrig="800" w:dyaOrig="380" w14:anchorId="1DB14698">
                <v:shape id="_x0000_i1252" type="#_x0000_t75" style="width:28.8pt;height:14.4pt" o:ole="" fillcolor="window">
                  <v:imagedata r:id="rId26" o:title=""/>
                </v:shape>
                <o:OLEObject Type="Embed" ProgID="Equation.3" ShapeID="_x0000_i1252" DrawAspect="Content" ObjectID="_1691940314" r:id="rId259"/>
              </w:object>
            </w:r>
          </w:p>
        </w:tc>
        <w:tc>
          <w:tcPr>
            <w:tcW w:w="1417" w:type="dxa"/>
          </w:tcPr>
          <w:p w14:paraId="2B370956" w14:textId="77777777" w:rsidR="005F30A6" w:rsidRPr="001C0E1B" w:rsidRDefault="005F30A6" w:rsidP="005F30A6">
            <w:pPr>
              <w:pStyle w:val="TAC"/>
              <w:rPr>
                <w:szCs w:val="18"/>
              </w:rPr>
            </w:pPr>
            <w:r w:rsidRPr="001C0E1B">
              <w:rPr>
                <w:szCs w:val="18"/>
              </w:rPr>
              <w:t>dB</w:t>
            </w:r>
          </w:p>
        </w:tc>
        <w:tc>
          <w:tcPr>
            <w:tcW w:w="1418" w:type="dxa"/>
          </w:tcPr>
          <w:p w14:paraId="796DE5C1" w14:textId="77777777" w:rsidR="005F30A6" w:rsidRPr="001C0E1B" w:rsidRDefault="005F30A6" w:rsidP="005F30A6">
            <w:pPr>
              <w:pStyle w:val="TAC"/>
              <w:rPr>
                <w:szCs w:val="18"/>
              </w:rPr>
            </w:pPr>
            <w:r w:rsidRPr="001C0E1B">
              <w:rPr>
                <w:szCs w:val="18"/>
              </w:rPr>
              <w:t>1, 2, 3, 4, 5, 6</w:t>
            </w:r>
          </w:p>
        </w:tc>
        <w:tc>
          <w:tcPr>
            <w:tcW w:w="1417" w:type="dxa"/>
          </w:tcPr>
          <w:p w14:paraId="08142231" w14:textId="77777777" w:rsidR="005F30A6" w:rsidRPr="001C0E1B" w:rsidDel="00B36E6D" w:rsidRDefault="005F30A6" w:rsidP="005F30A6">
            <w:pPr>
              <w:pStyle w:val="TAC"/>
              <w:rPr>
                <w:szCs w:val="18"/>
              </w:rPr>
            </w:pPr>
            <w:r w:rsidRPr="001C0E1B">
              <w:rPr>
                <w:szCs w:val="18"/>
              </w:rPr>
              <w:t>-Infinity</w:t>
            </w:r>
          </w:p>
        </w:tc>
        <w:tc>
          <w:tcPr>
            <w:tcW w:w="1560" w:type="dxa"/>
          </w:tcPr>
          <w:p w14:paraId="077055B2" w14:textId="77777777" w:rsidR="005F30A6" w:rsidRPr="001C0E1B" w:rsidDel="004B51DC" w:rsidRDefault="005F30A6" w:rsidP="005F30A6">
            <w:pPr>
              <w:pStyle w:val="TAC"/>
              <w:rPr>
                <w:szCs w:val="18"/>
              </w:rPr>
            </w:pPr>
            <w:r w:rsidRPr="001C0E1B">
              <w:rPr>
                <w:szCs w:val="18"/>
              </w:rPr>
              <w:t>7</w:t>
            </w:r>
          </w:p>
        </w:tc>
      </w:tr>
      <w:tr w:rsidR="005F30A6" w:rsidRPr="001C0E1B" w14:paraId="19E305DE" w14:textId="77777777" w:rsidTr="005F30A6">
        <w:trPr>
          <w:cantSplit/>
          <w:trHeight w:val="94"/>
        </w:trPr>
        <w:tc>
          <w:tcPr>
            <w:tcW w:w="3681" w:type="dxa"/>
            <w:tcBorders>
              <w:bottom w:val="nil"/>
            </w:tcBorders>
            <w:shd w:val="clear" w:color="auto" w:fill="auto"/>
          </w:tcPr>
          <w:p w14:paraId="019C735E" w14:textId="77777777" w:rsidR="005F30A6" w:rsidRPr="001C0E1B" w:rsidRDefault="005F30A6" w:rsidP="005F30A6">
            <w:pPr>
              <w:pStyle w:val="TAL"/>
              <w:rPr>
                <w:szCs w:val="18"/>
              </w:rPr>
            </w:pPr>
            <w:r w:rsidRPr="001C0E1B">
              <w:rPr>
                <w:szCs w:val="18"/>
              </w:rPr>
              <w:t>Io</w:t>
            </w:r>
            <w:r w:rsidRPr="001C0E1B">
              <w:rPr>
                <w:szCs w:val="18"/>
                <w:vertAlign w:val="superscript"/>
              </w:rPr>
              <w:t>Note3</w:t>
            </w:r>
          </w:p>
        </w:tc>
        <w:tc>
          <w:tcPr>
            <w:tcW w:w="1417" w:type="dxa"/>
          </w:tcPr>
          <w:p w14:paraId="6A0283E2" w14:textId="77777777" w:rsidR="005F30A6" w:rsidRPr="001C0E1B" w:rsidRDefault="005F30A6" w:rsidP="005F30A6">
            <w:pPr>
              <w:pStyle w:val="TAC"/>
              <w:rPr>
                <w:szCs w:val="18"/>
              </w:rPr>
            </w:pPr>
            <w:r w:rsidRPr="001C0E1B">
              <w:rPr>
                <w:szCs w:val="18"/>
              </w:rPr>
              <w:t>dBm/9.36MHz</w:t>
            </w:r>
          </w:p>
        </w:tc>
        <w:tc>
          <w:tcPr>
            <w:tcW w:w="1418" w:type="dxa"/>
          </w:tcPr>
          <w:p w14:paraId="7D8A71C8" w14:textId="77777777" w:rsidR="005F30A6" w:rsidRPr="001C0E1B" w:rsidRDefault="005F30A6" w:rsidP="005F30A6">
            <w:pPr>
              <w:pStyle w:val="TAC"/>
              <w:rPr>
                <w:szCs w:val="18"/>
              </w:rPr>
            </w:pPr>
            <w:r w:rsidRPr="001C0E1B">
              <w:rPr>
                <w:szCs w:val="18"/>
              </w:rPr>
              <w:t>1, 2, 4, 5</w:t>
            </w:r>
          </w:p>
        </w:tc>
        <w:tc>
          <w:tcPr>
            <w:tcW w:w="1417" w:type="dxa"/>
          </w:tcPr>
          <w:p w14:paraId="433BF48D" w14:textId="77777777" w:rsidR="005F30A6" w:rsidRPr="001C0E1B" w:rsidRDefault="005F30A6" w:rsidP="005F30A6">
            <w:pPr>
              <w:pStyle w:val="TAC"/>
              <w:rPr>
                <w:szCs w:val="18"/>
              </w:rPr>
            </w:pPr>
            <w:r>
              <w:rPr>
                <w:szCs w:val="18"/>
              </w:rPr>
              <w:t>-70.05</w:t>
            </w:r>
          </w:p>
        </w:tc>
        <w:tc>
          <w:tcPr>
            <w:tcW w:w="1560" w:type="dxa"/>
          </w:tcPr>
          <w:p w14:paraId="6E219877" w14:textId="77777777" w:rsidR="005F30A6" w:rsidRPr="001C0E1B" w:rsidRDefault="005F30A6" w:rsidP="005F30A6">
            <w:pPr>
              <w:pStyle w:val="TAC"/>
              <w:rPr>
                <w:szCs w:val="18"/>
              </w:rPr>
            </w:pPr>
            <w:r>
              <w:rPr>
                <w:szCs w:val="18"/>
              </w:rPr>
              <w:t>-62.26</w:t>
            </w:r>
          </w:p>
        </w:tc>
      </w:tr>
      <w:tr w:rsidR="005F30A6" w:rsidRPr="001C0E1B" w14:paraId="0C77A831" w14:textId="77777777" w:rsidTr="005F30A6">
        <w:trPr>
          <w:cantSplit/>
          <w:trHeight w:val="94"/>
        </w:trPr>
        <w:tc>
          <w:tcPr>
            <w:tcW w:w="3681" w:type="dxa"/>
            <w:tcBorders>
              <w:top w:val="nil"/>
            </w:tcBorders>
            <w:shd w:val="clear" w:color="auto" w:fill="auto"/>
          </w:tcPr>
          <w:p w14:paraId="3564DA35" w14:textId="77777777" w:rsidR="005F30A6" w:rsidRPr="001C0E1B" w:rsidRDefault="005F30A6" w:rsidP="005F30A6">
            <w:pPr>
              <w:pStyle w:val="TAL"/>
              <w:rPr>
                <w:szCs w:val="18"/>
              </w:rPr>
            </w:pPr>
          </w:p>
        </w:tc>
        <w:tc>
          <w:tcPr>
            <w:tcW w:w="1417" w:type="dxa"/>
          </w:tcPr>
          <w:p w14:paraId="791404CF" w14:textId="77777777" w:rsidR="005F30A6" w:rsidRPr="001C0E1B" w:rsidRDefault="005F30A6" w:rsidP="005F30A6">
            <w:pPr>
              <w:pStyle w:val="TAC"/>
              <w:rPr>
                <w:szCs w:val="18"/>
              </w:rPr>
            </w:pPr>
            <w:r w:rsidRPr="001C0E1B">
              <w:rPr>
                <w:szCs w:val="18"/>
              </w:rPr>
              <w:t>dBm/38.16MHz</w:t>
            </w:r>
          </w:p>
        </w:tc>
        <w:tc>
          <w:tcPr>
            <w:tcW w:w="1418" w:type="dxa"/>
          </w:tcPr>
          <w:p w14:paraId="10096613" w14:textId="77777777" w:rsidR="005F30A6" w:rsidRPr="001C0E1B" w:rsidRDefault="005F30A6" w:rsidP="005F30A6">
            <w:pPr>
              <w:pStyle w:val="TAC"/>
              <w:rPr>
                <w:szCs w:val="18"/>
              </w:rPr>
            </w:pPr>
            <w:r w:rsidRPr="001C0E1B">
              <w:rPr>
                <w:szCs w:val="18"/>
              </w:rPr>
              <w:t>3, 6</w:t>
            </w:r>
          </w:p>
        </w:tc>
        <w:tc>
          <w:tcPr>
            <w:tcW w:w="1417" w:type="dxa"/>
          </w:tcPr>
          <w:p w14:paraId="539D9788" w14:textId="77777777" w:rsidR="005F30A6" w:rsidRPr="001C0E1B" w:rsidRDefault="005F30A6" w:rsidP="005F30A6">
            <w:pPr>
              <w:pStyle w:val="TAC"/>
              <w:rPr>
                <w:szCs w:val="18"/>
              </w:rPr>
            </w:pPr>
            <w:r>
              <w:rPr>
                <w:szCs w:val="18"/>
              </w:rPr>
              <w:t>-63.95</w:t>
            </w:r>
          </w:p>
        </w:tc>
        <w:tc>
          <w:tcPr>
            <w:tcW w:w="1560" w:type="dxa"/>
          </w:tcPr>
          <w:p w14:paraId="5FCB11D3" w14:textId="77777777" w:rsidR="005F30A6" w:rsidRPr="001C0E1B" w:rsidRDefault="005F30A6" w:rsidP="005F30A6">
            <w:pPr>
              <w:pStyle w:val="TAC"/>
              <w:rPr>
                <w:szCs w:val="18"/>
              </w:rPr>
            </w:pPr>
            <w:r>
              <w:rPr>
                <w:szCs w:val="18"/>
              </w:rPr>
              <w:t>-56.16</w:t>
            </w:r>
          </w:p>
        </w:tc>
      </w:tr>
      <w:tr w:rsidR="005F30A6" w:rsidRPr="001C0E1B" w14:paraId="6DAE1B48" w14:textId="77777777" w:rsidTr="005F30A6">
        <w:trPr>
          <w:cantSplit/>
          <w:trHeight w:val="150"/>
        </w:trPr>
        <w:tc>
          <w:tcPr>
            <w:tcW w:w="3681" w:type="dxa"/>
          </w:tcPr>
          <w:p w14:paraId="657C1FCA" w14:textId="77777777" w:rsidR="005F30A6" w:rsidRPr="001C0E1B" w:rsidRDefault="005F30A6" w:rsidP="005F30A6">
            <w:pPr>
              <w:pStyle w:val="TAL"/>
              <w:rPr>
                <w:szCs w:val="18"/>
              </w:rPr>
            </w:pPr>
            <w:r w:rsidRPr="001C0E1B">
              <w:rPr>
                <w:szCs w:val="18"/>
              </w:rPr>
              <w:t xml:space="preserve">Propagation Condition </w:t>
            </w:r>
          </w:p>
        </w:tc>
        <w:tc>
          <w:tcPr>
            <w:tcW w:w="1417" w:type="dxa"/>
          </w:tcPr>
          <w:p w14:paraId="65DC66DE" w14:textId="77777777" w:rsidR="005F30A6" w:rsidRPr="001C0E1B" w:rsidRDefault="005F30A6" w:rsidP="005F30A6">
            <w:pPr>
              <w:pStyle w:val="TAC"/>
              <w:rPr>
                <w:szCs w:val="18"/>
              </w:rPr>
            </w:pPr>
          </w:p>
        </w:tc>
        <w:tc>
          <w:tcPr>
            <w:tcW w:w="1418" w:type="dxa"/>
          </w:tcPr>
          <w:p w14:paraId="53632E5C" w14:textId="77777777" w:rsidR="005F30A6" w:rsidRPr="001C0E1B" w:rsidRDefault="005F30A6" w:rsidP="005F30A6">
            <w:pPr>
              <w:pStyle w:val="TAC"/>
              <w:rPr>
                <w:rFonts w:cs="v4.2.0"/>
                <w:szCs w:val="18"/>
              </w:rPr>
            </w:pPr>
            <w:r w:rsidRPr="001C0E1B">
              <w:rPr>
                <w:szCs w:val="18"/>
              </w:rPr>
              <w:t>1, 2, 3, 4, 5, 6</w:t>
            </w:r>
          </w:p>
        </w:tc>
        <w:tc>
          <w:tcPr>
            <w:tcW w:w="2977" w:type="dxa"/>
            <w:gridSpan w:val="2"/>
          </w:tcPr>
          <w:p w14:paraId="1EF665DA" w14:textId="77777777" w:rsidR="005F30A6" w:rsidRPr="001C0E1B" w:rsidRDefault="005F30A6" w:rsidP="005F30A6">
            <w:pPr>
              <w:pStyle w:val="TAC"/>
              <w:rPr>
                <w:szCs w:val="18"/>
              </w:rPr>
            </w:pPr>
            <w:ins w:id="4066" w:author="R4-2111872" w:date="2021-08-25T10:21:00Z">
              <w:r>
                <w:t>T</w:t>
              </w:r>
              <w:r>
                <w:rPr>
                  <w:rFonts w:hint="eastAsia"/>
                  <w:lang w:eastAsia="ja-JP"/>
                </w:rPr>
                <w:t>DL-C 300ns 100Hz</w:t>
              </w:r>
              <w:r w:rsidRPr="001C0E1B" w:rsidDel="003A268C">
                <w:rPr>
                  <w:szCs w:val="18"/>
                </w:rPr>
                <w:t xml:space="preserve"> </w:t>
              </w:r>
            </w:ins>
            <w:del w:id="4067" w:author="R4-2111872" w:date="2021-07-26T18:10:00Z">
              <w:r w:rsidRPr="001C0E1B" w:rsidDel="003A268C">
                <w:rPr>
                  <w:szCs w:val="18"/>
                </w:rPr>
                <w:delText>ETU70</w:delText>
              </w:r>
            </w:del>
          </w:p>
        </w:tc>
      </w:tr>
      <w:tr w:rsidR="005F30A6" w:rsidRPr="001C0E1B" w14:paraId="67219A03" w14:textId="77777777" w:rsidTr="005F30A6">
        <w:trPr>
          <w:cantSplit/>
          <w:trHeight w:val="150"/>
        </w:trPr>
        <w:tc>
          <w:tcPr>
            <w:tcW w:w="3681" w:type="dxa"/>
            <w:shd w:val="clear" w:color="auto" w:fill="auto"/>
            <w:vAlign w:val="center"/>
          </w:tcPr>
          <w:p w14:paraId="4B59971C" w14:textId="77777777" w:rsidR="005F30A6" w:rsidRPr="001C0E1B" w:rsidRDefault="005F30A6" w:rsidP="005F30A6">
            <w:pPr>
              <w:pStyle w:val="TAL"/>
              <w:rPr>
                <w:szCs w:val="18"/>
              </w:rPr>
            </w:pPr>
            <w:r w:rsidRPr="001C0E1B">
              <w:rPr>
                <w:rFonts w:eastAsia="Calibri" w:cs="Arial"/>
                <w:szCs w:val="18"/>
              </w:rPr>
              <w:t>Antenna Configuration and Correlation Matrix</w:t>
            </w:r>
          </w:p>
        </w:tc>
        <w:tc>
          <w:tcPr>
            <w:tcW w:w="1417" w:type="dxa"/>
            <w:shd w:val="clear" w:color="auto" w:fill="auto"/>
          </w:tcPr>
          <w:p w14:paraId="4706F40C" w14:textId="77777777" w:rsidR="005F30A6" w:rsidRPr="001C0E1B" w:rsidRDefault="005F30A6" w:rsidP="005F30A6">
            <w:pPr>
              <w:pStyle w:val="TAC"/>
              <w:rPr>
                <w:szCs w:val="18"/>
              </w:rPr>
            </w:pPr>
          </w:p>
        </w:tc>
        <w:tc>
          <w:tcPr>
            <w:tcW w:w="1418" w:type="dxa"/>
          </w:tcPr>
          <w:p w14:paraId="70CD5942" w14:textId="77777777" w:rsidR="005F30A6" w:rsidRPr="001C0E1B" w:rsidRDefault="005F30A6" w:rsidP="005F30A6">
            <w:pPr>
              <w:pStyle w:val="TAC"/>
              <w:rPr>
                <w:szCs w:val="18"/>
              </w:rPr>
            </w:pPr>
            <w:r w:rsidRPr="001C0E1B">
              <w:rPr>
                <w:rFonts w:eastAsia="Malgun Gothic"/>
                <w:szCs w:val="18"/>
              </w:rPr>
              <w:t>1, 2, 3, 4, 5, 6</w:t>
            </w:r>
          </w:p>
        </w:tc>
        <w:tc>
          <w:tcPr>
            <w:tcW w:w="2977" w:type="dxa"/>
            <w:gridSpan w:val="2"/>
            <w:shd w:val="clear" w:color="auto" w:fill="auto"/>
          </w:tcPr>
          <w:p w14:paraId="10E61E35" w14:textId="77777777" w:rsidR="005F30A6" w:rsidRPr="001C0E1B" w:rsidRDefault="005F30A6" w:rsidP="005F30A6">
            <w:pPr>
              <w:pStyle w:val="TAC"/>
              <w:rPr>
                <w:szCs w:val="18"/>
              </w:rPr>
            </w:pPr>
            <w:r w:rsidRPr="001C0E1B">
              <w:rPr>
                <w:rFonts w:eastAsia="Malgun Gothic"/>
                <w:szCs w:val="18"/>
              </w:rPr>
              <w:t>1x2 Low</w:t>
            </w:r>
          </w:p>
        </w:tc>
      </w:tr>
      <w:tr w:rsidR="005F30A6" w:rsidRPr="001C0E1B" w14:paraId="70E20909" w14:textId="77777777" w:rsidTr="005F30A6">
        <w:trPr>
          <w:cantSplit/>
          <w:trHeight w:val="1023"/>
        </w:trPr>
        <w:tc>
          <w:tcPr>
            <w:tcW w:w="9493" w:type="dxa"/>
            <w:gridSpan w:val="5"/>
          </w:tcPr>
          <w:p w14:paraId="0F1E5F3A" w14:textId="77777777" w:rsidR="005F30A6" w:rsidRPr="001C0E1B" w:rsidRDefault="005F30A6" w:rsidP="005F30A6">
            <w:pPr>
              <w:pStyle w:val="TAN"/>
              <w:rPr>
                <w:szCs w:val="18"/>
              </w:rPr>
            </w:pPr>
            <w:r w:rsidRPr="001C0E1B">
              <w:rPr>
                <w:szCs w:val="18"/>
              </w:rPr>
              <w:t>Note 1:</w:t>
            </w:r>
            <w:r w:rsidRPr="001C0E1B">
              <w:rPr>
                <w:szCs w:val="18"/>
              </w:rPr>
              <w:tab/>
              <w:t>OCNG shall be used such that the cell is fully allocated and a constant total transmitted power spectral density is achieved for all OFDM symbols.</w:t>
            </w:r>
          </w:p>
          <w:p w14:paraId="1B37EA65" w14:textId="77777777" w:rsidR="005F30A6" w:rsidRPr="001C0E1B" w:rsidRDefault="005F30A6" w:rsidP="005F30A6">
            <w:pPr>
              <w:pStyle w:val="TAN"/>
              <w:rPr>
                <w:szCs w:val="18"/>
              </w:rPr>
            </w:pPr>
            <w:r w:rsidRPr="001C0E1B">
              <w:rPr>
                <w:szCs w:val="18"/>
              </w:rPr>
              <w:t>Note 2:</w:t>
            </w:r>
            <w:r w:rsidRPr="001C0E1B">
              <w:rPr>
                <w:szCs w:val="18"/>
              </w:rPr>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18"/>
              </w:rPr>
              <w:object w:dxaOrig="405" w:dyaOrig="345" w14:anchorId="34EDF595">
                <v:shape id="_x0000_i1253" type="#_x0000_t75" style="width:21.6pt;height:7.2pt" o:ole="" fillcolor="window">
                  <v:imagedata r:id="rId21" o:title=""/>
                </v:shape>
                <o:OLEObject Type="Embed" ProgID="Equation.3" ShapeID="_x0000_i1253" DrawAspect="Content" ObjectID="_1691940315" r:id="rId260"/>
              </w:object>
            </w:r>
            <w:r w:rsidRPr="001C0E1B">
              <w:rPr>
                <w:szCs w:val="18"/>
              </w:rPr>
              <w:t xml:space="preserve"> to be fulfilled.</w:t>
            </w:r>
          </w:p>
          <w:p w14:paraId="4B27F29E" w14:textId="77777777" w:rsidR="005F30A6" w:rsidRPr="001C0E1B" w:rsidRDefault="005F30A6" w:rsidP="005F30A6">
            <w:pPr>
              <w:pStyle w:val="TAN"/>
              <w:rPr>
                <w:szCs w:val="18"/>
              </w:rPr>
            </w:pPr>
            <w:r w:rsidRPr="001C0E1B">
              <w:rPr>
                <w:szCs w:val="18"/>
              </w:rPr>
              <w:t>Note 3:</w:t>
            </w:r>
            <w:r w:rsidRPr="001C0E1B">
              <w:rPr>
                <w:szCs w:val="18"/>
              </w:rPr>
              <w:tab/>
              <w:t>SS-RSRP and Io levels have been derived from other parameters for information purposes. They are not settable parameters themselves.</w:t>
            </w:r>
          </w:p>
          <w:p w14:paraId="56936DA4" w14:textId="77777777" w:rsidR="005F30A6" w:rsidRPr="001C0E1B" w:rsidRDefault="005F30A6" w:rsidP="005F30A6">
            <w:pPr>
              <w:pStyle w:val="TAN"/>
              <w:rPr>
                <w:szCs w:val="18"/>
              </w:rPr>
            </w:pPr>
            <w:r w:rsidRPr="001C0E1B">
              <w:rPr>
                <w:szCs w:val="18"/>
              </w:rPr>
              <w:t>Note 4:</w:t>
            </w:r>
            <w:r w:rsidRPr="001C0E1B">
              <w:rPr>
                <w:szCs w:val="18"/>
              </w:rPr>
              <w:tab/>
              <w:t>SS-RSRP minimum requirements are specified assuming independent interference and noise at each receiver antenna port.</w:t>
            </w:r>
          </w:p>
        </w:tc>
      </w:tr>
    </w:tbl>
    <w:p w14:paraId="2A81A405" w14:textId="77777777" w:rsidR="005F30A6" w:rsidRDefault="005F30A6" w:rsidP="005F30A6">
      <w:pPr>
        <w:rPr>
          <w:rFonts w:ascii="Arial" w:hAnsi="Arial"/>
          <w:noProof/>
          <w:color w:val="FF0000"/>
          <w:sz w:val="32"/>
          <w:lang w:eastAsia="ja-JP"/>
        </w:rPr>
      </w:pPr>
    </w:p>
    <w:p w14:paraId="4A7E1022" w14:textId="4F8A0D09" w:rsidR="005F30A6" w:rsidRDefault="005F30A6" w:rsidP="005F30A6">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613DCAA8" w14:textId="77777777" w:rsidR="005F30A6" w:rsidRPr="001C0E1B" w:rsidRDefault="005F30A6" w:rsidP="005F30A6">
      <w:pPr>
        <w:pStyle w:val="TH"/>
      </w:pPr>
      <w:r w:rsidRPr="001C0E1B">
        <w:t>Table A.8.4.2.3.1-4: NR neighbour cell specific test parameters for NR inter-RAT event triggered reporting for FR1 without SSB time index detection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1417"/>
        <w:gridCol w:w="1418"/>
        <w:gridCol w:w="1417"/>
        <w:gridCol w:w="1560"/>
      </w:tblGrid>
      <w:tr w:rsidR="005F30A6" w:rsidRPr="001C0E1B" w14:paraId="219640CC" w14:textId="77777777" w:rsidTr="005F30A6">
        <w:trPr>
          <w:cantSplit/>
          <w:trHeight w:val="150"/>
        </w:trPr>
        <w:tc>
          <w:tcPr>
            <w:tcW w:w="3681" w:type="dxa"/>
            <w:tcBorders>
              <w:top w:val="single" w:sz="4" w:space="0" w:color="auto"/>
              <w:left w:val="single" w:sz="4" w:space="0" w:color="auto"/>
              <w:bottom w:val="nil"/>
            </w:tcBorders>
            <w:shd w:val="clear" w:color="auto" w:fill="auto"/>
          </w:tcPr>
          <w:p w14:paraId="1A9474DD" w14:textId="77777777" w:rsidR="005F30A6" w:rsidRPr="001C0E1B" w:rsidRDefault="005F30A6" w:rsidP="005F30A6">
            <w:pPr>
              <w:pStyle w:val="TAH"/>
              <w:rPr>
                <w:rFonts w:cs="Arial"/>
                <w:szCs w:val="18"/>
              </w:rPr>
            </w:pPr>
            <w:r w:rsidRPr="001C0E1B">
              <w:rPr>
                <w:szCs w:val="18"/>
              </w:rPr>
              <w:t>Parameter</w:t>
            </w:r>
          </w:p>
        </w:tc>
        <w:tc>
          <w:tcPr>
            <w:tcW w:w="1417" w:type="dxa"/>
            <w:tcBorders>
              <w:top w:val="single" w:sz="4" w:space="0" w:color="auto"/>
              <w:bottom w:val="nil"/>
            </w:tcBorders>
            <w:shd w:val="clear" w:color="auto" w:fill="auto"/>
          </w:tcPr>
          <w:p w14:paraId="4C53EFFE" w14:textId="77777777" w:rsidR="005F30A6" w:rsidRPr="001C0E1B" w:rsidRDefault="005F30A6" w:rsidP="005F30A6">
            <w:pPr>
              <w:pStyle w:val="TAH"/>
              <w:rPr>
                <w:rFonts w:cs="Arial"/>
                <w:szCs w:val="18"/>
              </w:rPr>
            </w:pPr>
            <w:r w:rsidRPr="001C0E1B">
              <w:rPr>
                <w:szCs w:val="18"/>
              </w:rPr>
              <w:t>Unit</w:t>
            </w:r>
          </w:p>
        </w:tc>
        <w:tc>
          <w:tcPr>
            <w:tcW w:w="1418" w:type="dxa"/>
            <w:tcBorders>
              <w:top w:val="single" w:sz="4" w:space="0" w:color="auto"/>
              <w:bottom w:val="nil"/>
            </w:tcBorders>
            <w:shd w:val="clear" w:color="auto" w:fill="auto"/>
          </w:tcPr>
          <w:p w14:paraId="4B2AB578" w14:textId="77777777" w:rsidR="005F30A6" w:rsidRPr="001C0E1B" w:rsidRDefault="005F30A6" w:rsidP="005F30A6">
            <w:pPr>
              <w:pStyle w:val="TAH"/>
              <w:rPr>
                <w:szCs w:val="18"/>
              </w:rPr>
            </w:pPr>
            <w:r w:rsidRPr="001C0E1B">
              <w:rPr>
                <w:rFonts w:cs="Arial"/>
                <w:szCs w:val="18"/>
              </w:rPr>
              <w:t>Test configuration</w:t>
            </w:r>
          </w:p>
        </w:tc>
        <w:tc>
          <w:tcPr>
            <w:tcW w:w="2977" w:type="dxa"/>
            <w:gridSpan w:val="2"/>
            <w:tcBorders>
              <w:top w:val="single" w:sz="4" w:space="0" w:color="auto"/>
              <w:right w:val="single" w:sz="4" w:space="0" w:color="auto"/>
            </w:tcBorders>
          </w:tcPr>
          <w:p w14:paraId="4080A066" w14:textId="77777777" w:rsidR="005F30A6" w:rsidRPr="001C0E1B" w:rsidRDefault="005F30A6" w:rsidP="005F30A6">
            <w:pPr>
              <w:pStyle w:val="TAH"/>
              <w:rPr>
                <w:rFonts w:cs="Arial"/>
                <w:szCs w:val="18"/>
              </w:rPr>
            </w:pPr>
            <w:r w:rsidRPr="001C0E1B">
              <w:rPr>
                <w:szCs w:val="18"/>
              </w:rPr>
              <w:t>Cell 2</w:t>
            </w:r>
          </w:p>
        </w:tc>
      </w:tr>
      <w:tr w:rsidR="005F30A6" w:rsidRPr="001C0E1B" w14:paraId="508D9C49" w14:textId="77777777" w:rsidTr="005F30A6">
        <w:trPr>
          <w:cantSplit/>
          <w:trHeight w:val="150"/>
        </w:trPr>
        <w:tc>
          <w:tcPr>
            <w:tcW w:w="3681" w:type="dxa"/>
            <w:tcBorders>
              <w:top w:val="nil"/>
              <w:left w:val="single" w:sz="4" w:space="0" w:color="auto"/>
              <w:bottom w:val="single" w:sz="4" w:space="0" w:color="auto"/>
            </w:tcBorders>
            <w:shd w:val="clear" w:color="auto" w:fill="auto"/>
          </w:tcPr>
          <w:p w14:paraId="1C40A07D" w14:textId="77777777" w:rsidR="005F30A6" w:rsidRPr="001C0E1B" w:rsidRDefault="005F30A6" w:rsidP="005F30A6">
            <w:pPr>
              <w:pStyle w:val="TAH"/>
              <w:rPr>
                <w:rFonts w:cs="Arial"/>
                <w:szCs w:val="18"/>
              </w:rPr>
            </w:pPr>
          </w:p>
        </w:tc>
        <w:tc>
          <w:tcPr>
            <w:tcW w:w="1417" w:type="dxa"/>
            <w:tcBorders>
              <w:top w:val="nil"/>
              <w:bottom w:val="single" w:sz="4" w:space="0" w:color="auto"/>
            </w:tcBorders>
            <w:shd w:val="clear" w:color="auto" w:fill="auto"/>
          </w:tcPr>
          <w:p w14:paraId="76598EBC" w14:textId="77777777" w:rsidR="005F30A6" w:rsidRPr="001C0E1B" w:rsidRDefault="005F30A6" w:rsidP="005F30A6">
            <w:pPr>
              <w:pStyle w:val="TAH"/>
              <w:rPr>
                <w:rFonts w:cs="Arial"/>
                <w:szCs w:val="18"/>
              </w:rPr>
            </w:pPr>
          </w:p>
        </w:tc>
        <w:tc>
          <w:tcPr>
            <w:tcW w:w="1418" w:type="dxa"/>
            <w:tcBorders>
              <w:top w:val="nil"/>
              <w:bottom w:val="single" w:sz="4" w:space="0" w:color="auto"/>
            </w:tcBorders>
            <w:shd w:val="clear" w:color="auto" w:fill="auto"/>
          </w:tcPr>
          <w:p w14:paraId="64C5AC65" w14:textId="77777777" w:rsidR="005F30A6" w:rsidRPr="001C0E1B" w:rsidRDefault="005F30A6" w:rsidP="005F30A6">
            <w:pPr>
              <w:pStyle w:val="TAH"/>
              <w:rPr>
                <w:szCs w:val="18"/>
              </w:rPr>
            </w:pPr>
          </w:p>
        </w:tc>
        <w:tc>
          <w:tcPr>
            <w:tcW w:w="1417" w:type="dxa"/>
            <w:tcBorders>
              <w:bottom w:val="single" w:sz="4" w:space="0" w:color="auto"/>
            </w:tcBorders>
          </w:tcPr>
          <w:p w14:paraId="0E738054" w14:textId="77777777" w:rsidR="005F30A6" w:rsidRPr="001C0E1B" w:rsidRDefault="005F30A6" w:rsidP="005F30A6">
            <w:pPr>
              <w:pStyle w:val="TAH"/>
              <w:rPr>
                <w:rFonts w:cs="Arial"/>
                <w:szCs w:val="18"/>
              </w:rPr>
            </w:pPr>
            <w:r w:rsidRPr="001C0E1B">
              <w:rPr>
                <w:szCs w:val="18"/>
              </w:rPr>
              <w:t>T1</w:t>
            </w:r>
          </w:p>
        </w:tc>
        <w:tc>
          <w:tcPr>
            <w:tcW w:w="1560" w:type="dxa"/>
            <w:tcBorders>
              <w:bottom w:val="single" w:sz="4" w:space="0" w:color="auto"/>
            </w:tcBorders>
          </w:tcPr>
          <w:p w14:paraId="000EBDA2" w14:textId="77777777" w:rsidR="005F30A6" w:rsidRPr="001C0E1B" w:rsidRDefault="005F30A6" w:rsidP="005F30A6">
            <w:pPr>
              <w:pStyle w:val="TAH"/>
              <w:rPr>
                <w:rFonts w:cs="Arial"/>
                <w:szCs w:val="18"/>
              </w:rPr>
            </w:pPr>
            <w:r w:rsidRPr="001C0E1B">
              <w:rPr>
                <w:szCs w:val="18"/>
              </w:rPr>
              <w:t>T2</w:t>
            </w:r>
          </w:p>
        </w:tc>
      </w:tr>
      <w:tr w:rsidR="005F30A6" w:rsidRPr="001C0E1B" w14:paraId="0E3A4D8C" w14:textId="77777777" w:rsidTr="005F30A6">
        <w:trPr>
          <w:cantSplit/>
          <w:trHeight w:val="118"/>
        </w:trPr>
        <w:tc>
          <w:tcPr>
            <w:tcW w:w="3681" w:type="dxa"/>
            <w:tcBorders>
              <w:left w:val="single" w:sz="4" w:space="0" w:color="auto"/>
              <w:bottom w:val="single" w:sz="4" w:space="0" w:color="auto"/>
            </w:tcBorders>
          </w:tcPr>
          <w:p w14:paraId="63B16B58" w14:textId="77777777" w:rsidR="005F30A6" w:rsidRPr="001C0E1B" w:rsidRDefault="005F30A6" w:rsidP="005F30A6">
            <w:pPr>
              <w:pStyle w:val="TAL"/>
              <w:rPr>
                <w:szCs w:val="18"/>
              </w:rPr>
            </w:pPr>
            <w:r w:rsidRPr="001C0E1B">
              <w:rPr>
                <w:szCs w:val="18"/>
              </w:rPr>
              <w:t>NR RF Channel Number</w:t>
            </w:r>
          </w:p>
        </w:tc>
        <w:tc>
          <w:tcPr>
            <w:tcW w:w="1417" w:type="dxa"/>
            <w:tcBorders>
              <w:bottom w:val="single" w:sz="4" w:space="0" w:color="auto"/>
            </w:tcBorders>
          </w:tcPr>
          <w:p w14:paraId="286FF9BE" w14:textId="77777777" w:rsidR="005F30A6" w:rsidRPr="001C0E1B" w:rsidRDefault="005F30A6" w:rsidP="005F30A6">
            <w:pPr>
              <w:pStyle w:val="TAC"/>
              <w:rPr>
                <w:szCs w:val="18"/>
              </w:rPr>
            </w:pPr>
          </w:p>
        </w:tc>
        <w:tc>
          <w:tcPr>
            <w:tcW w:w="1418" w:type="dxa"/>
            <w:tcBorders>
              <w:bottom w:val="single" w:sz="4" w:space="0" w:color="auto"/>
            </w:tcBorders>
          </w:tcPr>
          <w:p w14:paraId="6ACCC1A4" w14:textId="77777777" w:rsidR="005F30A6" w:rsidRPr="001C0E1B" w:rsidRDefault="005F30A6" w:rsidP="005F30A6">
            <w:pPr>
              <w:pStyle w:val="TAC"/>
              <w:rPr>
                <w:rFonts w:cs="v4.2.0"/>
                <w:szCs w:val="18"/>
              </w:rPr>
            </w:pPr>
            <w:r w:rsidRPr="001C0E1B">
              <w:rPr>
                <w:rFonts w:eastAsia="Malgun Gothic"/>
                <w:szCs w:val="18"/>
              </w:rPr>
              <w:t>1, 2, 3, 4, 5, 6</w:t>
            </w:r>
          </w:p>
        </w:tc>
        <w:tc>
          <w:tcPr>
            <w:tcW w:w="2977" w:type="dxa"/>
            <w:gridSpan w:val="2"/>
            <w:tcBorders>
              <w:bottom w:val="single" w:sz="4" w:space="0" w:color="auto"/>
            </w:tcBorders>
          </w:tcPr>
          <w:p w14:paraId="4C2DA5B1" w14:textId="77777777" w:rsidR="005F30A6" w:rsidRPr="001C0E1B" w:rsidRDefault="005F30A6" w:rsidP="005F30A6">
            <w:pPr>
              <w:pStyle w:val="TAC"/>
              <w:rPr>
                <w:szCs w:val="18"/>
              </w:rPr>
            </w:pPr>
            <w:r w:rsidRPr="001C0E1B">
              <w:rPr>
                <w:rFonts w:cs="v4.2.0"/>
                <w:szCs w:val="18"/>
              </w:rPr>
              <w:t>1</w:t>
            </w:r>
          </w:p>
        </w:tc>
      </w:tr>
      <w:tr w:rsidR="005F30A6" w:rsidRPr="001C0E1B" w14:paraId="028161B8" w14:textId="77777777" w:rsidTr="005F30A6">
        <w:trPr>
          <w:cantSplit/>
          <w:trHeight w:val="150"/>
        </w:trPr>
        <w:tc>
          <w:tcPr>
            <w:tcW w:w="3681" w:type="dxa"/>
            <w:tcBorders>
              <w:left w:val="single" w:sz="4" w:space="0" w:color="auto"/>
              <w:bottom w:val="nil"/>
            </w:tcBorders>
            <w:shd w:val="clear" w:color="auto" w:fill="auto"/>
          </w:tcPr>
          <w:p w14:paraId="6DBDA9F5" w14:textId="77777777" w:rsidR="005F30A6" w:rsidRPr="001C0E1B" w:rsidRDefault="005F30A6" w:rsidP="005F30A6">
            <w:pPr>
              <w:pStyle w:val="TAL"/>
              <w:rPr>
                <w:szCs w:val="18"/>
              </w:rPr>
            </w:pPr>
            <w:r w:rsidRPr="001C0E1B">
              <w:rPr>
                <w:szCs w:val="18"/>
              </w:rPr>
              <w:t>Duplex mode</w:t>
            </w:r>
          </w:p>
        </w:tc>
        <w:tc>
          <w:tcPr>
            <w:tcW w:w="1417" w:type="dxa"/>
            <w:tcBorders>
              <w:bottom w:val="nil"/>
            </w:tcBorders>
            <w:shd w:val="clear" w:color="auto" w:fill="auto"/>
          </w:tcPr>
          <w:p w14:paraId="202DFB64" w14:textId="77777777" w:rsidR="005F30A6" w:rsidRPr="001C0E1B" w:rsidRDefault="005F30A6" w:rsidP="005F30A6">
            <w:pPr>
              <w:pStyle w:val="TAC"/>
              <w:rPr>
                <w:rFonts w:cs="v4.2.0"/>
                <w:szCs w:val="18"/>
              </w:rPr>
            </w:pPr>
          </w:p>
        </w:tc>
        <w:tc>
          <w:tcPr>
            <w:tcW w:w="1418" w:type="dxa"/>
            <w:tcBorders>
              <w:bottom w:val="single" w:sz="4" w:space="0" w:color="auto"/>
            </w:tcBorders>
            <w:vAlign w:val="center"/>
          </w:tcPr>
          <w:p w14:paraId="1F11E7A6" w14:textId="77777777" w:rsidR="005F30A6" w:rsidRPr="001C0E1B" w:rsidRDefault="005F30A6" w:rsidP="005F30A6">
            <w:pPr>
              <w:pStyle w:val="TAC"/>
              <w:rPr>
                <w:szCs w:val="18"/>
              </w:rPr>
            </w:pPr>
            <w:r w:rsidRPr="001C0E1B">
              <w:rPr>
                <w:szCs w:val="18"/>
              </w:rPr>
              <w:t>1, 4</w:t>
            </w:r>
          </w:p>
        </w:tc>
        <w:tc>
          <w:tcPr>
            <w:tcW w:w="2977" w:type="dxa"/>
            <w:gridSpan w:val="2"/>
            <w:tcBorders>
              <w:bottom w:val="single" w:sz="4" w:space="0" w:color="auto"/>
            </w:tcBorders>
          </w:tcPr>
          <w:p w14:paraId="0CF08740" w14:textId="77777777" w:rsidR="005F30A6" w:rsidRPr="001C0E1B" w:rsidRDefault="005F30A6" w:rsidP="005F30A6">
            <w:pPr>
              <w:pStyle w:val="TAC"/>
              <w:rPr>
                <w:szCs w:val="18"/>
              </w:rPr>
            </w:pPr>
            <w:r w:rsidRPr="001C0E1B">
              <w:rPr>
                <w:szCs w:val="18"/>
              </w:rPr>
              <w:t>FDD</w:t>
            </w:r>
          </w:p>
        </w:tc>
      </w:tr>
      <w:tr w:rsidR="005F30A6" w:rsidRPr="001C0E1B" w14:paraId="26D3B7AA" w14:textId="77777777" w:rsidTr="005F30A6">
        <w:trPr>
          <w:cantSplit/>
          <w:trHeight w:val="150"/>
        </w:trPr>
        <w:tc>
          <w:tcPr>
            <w:tcW w:w="3681" w:type="dxa"/>
            <w:tcBorders>
              <w:top w:val="nil"/>
              <w:left w:val="single" w:sz="4" w:space="0" w:color="auto"/>
              <w:bottom w:val="single" w:sz="4" w:space="0" w:color="auto"/>
            </w:tcBorders>
            <w:shd w:val="clear" w:color="auto" w:fill="auto"/>
          </w:tcPr>
          <w:p w14:paraId="388E7D8D" w14:textId="77777777" w:rsidR="005F30A6" w:rsidRPr="001C0E1B" w:rsidRDefault="005F30A6" w:rsidP="005F30A6">
            <w:pPr>
              <w:pStyle w:val="TAL"/>
              <w:rPr>
                <w:bCs/>
                <w:szCs w:val="18"/>
              </w:rPr>
            </w:pPr>
          </w:p>
        </w:tc>
        <w:tc>
          <w:tcPr>
            <w:tcW w:w="1417" w:type="dxa"/>
            <w:tcBorders>
              <w:top w:val="nil"/>
              <w:bottom w:val="single" w:sz="4" w:space="0" w:color="auto"/>
            </w:tcBorders>
            <w:shd w:val="clear" w:color="auto" w:fill="auto"/>
          </w:tcPr>
          <w:p w14:paraId="4D735C6C" w14:textId="77777777" w:rsidR="005F30A6" w:rsidRPr="001C0E1B" w:rsidRDefault="005F30A6" w:rsidP="005F30A6">
            <w:pPr>
              <w:pStyle w:val="TAC"/>
              <w:rPr>
                <w:rFonts w:cs="v4.2.0"/>
                <w:szCs w:val="18"/>
              </w:rPr>
            </w:pPr>
          </w:p>
        </w:tc>
        <w:tc>
          <w:tcPr>
            <w:tcW w:w="1418" w:type="dxa"/>
            <w:tcBorders>
              <w:bottom w:val="single" w:sz="4" w:space="0" w:color="auto"/>
            </w:tcBorders>
            <w:vAlign w:val="center"/>
          </w:tcPr>
          <w:p w14:paraId="5DAD6FAD" w14:textId="77777777" w:rsidR="005F30A6" w:rsidRPr="001C0E1B" w:rsidRDefault="005F30A6" w:rsidP="005F30A6">
            <w:pPr>
              <w:pStyle w:val="TAC"/>
              <w:rPr>
                <w:szCs w:val="18"/>
              </w:rPr>
            </w:pPr>
            <w:r w:rsidRPr="001C0E1B">
              <w:rPr>
                <w:szCs w:val="18"/>
              </w:rPr>
              <w:t>2, 3, 5, 6</w:t>
            </w:r>
          </w:p>
        </w:tc>
        <w:tc>
          <w:tcPr>
            <w:tcW w:w="2977" w:type="dxa"/>
            <w:gridSpan w:val="2"/>
            <w:tcBorders>
              <w:bottom w:val="single" w:sz="4" w:space="0" w:color="auto"/>
            </w:tcBorders>
          </w:tcPr>
          <w:p w14:paraId="61A234E2" w14:textId="77777777" w:rsidR="005F30A6" w:rsidRPr="001C0E1B" w:rsidRDefault="005F30A6" w:rsidP="005F30A6">
            <w:pPr>
              <w:pStyle w:val="TAC"/>
              <w:rPr>
                <w:szCs w:val="18"/>
              </w:rPr>
            </w:pPr>
            <w:r w:rsidRPr="001C0E1B">
              <w:rPr>
                <w:szCs w:val="18"/>
              </w:rPr>
              <w:t>TDD</w:t>
            </w:r>
          </w:p>
        </w:tc>
      </w:tr>
      <w:tr w:rsidR="005F30A6" w:rsidRPr="001C0E1B" w14:paraId="0868C240" w14:textId="77777777" w:rsidTr="005F30A6">
        <w:trPr>
          <w:cantSplit/>
          <w:trHeight w:val="127"/>
        </w:trPr>
        <w:tc>
          <w:tcPr>
            <w:tcW w:w="3681" w:type="dxa"/>
            <w:tcBorders>
              <w:left w:val="single" w:sz="4" w:space="0" w:color="auto"/>
              <w:bottom w:val="nil"/>
            </w:tcBorders>
            <w:shd w:val="clear" w:color="auto" w:fill="auto"/>
          </w:tcPr>
          <w:p w14:paraId="2339CE60" w14:textId="77777777" w:rsidR="005F30A6" w:rsidRPr="001C0E1B" w:rsidRDefault="005F30A6" w:rsidP="005F30A6">
            <w:pPr>
              <w:pStyle w:val="TAL"/>
              <w:rPr>
                <w:bCs/>
                <w:szCs w:val="18"/>
              </w:rPr>
            </w:pPr>
            <w:r w:rsidRPr="001C0E1B">
              <w:rPr>
                <w:bCs/>
                <w:szCs w:val="18"/>
              </w:rPr>
              <w:t>TDD configuration</w:t>
            </w:r>
          </w:p>
        </w:tc>
        <w:tc>
          <w:tcPr>
            <w:tcW w:w="1417" w:type="dxa"/>
            <w:tcBorders>
              <w:bottom w:val="nil"/>
            </w:tcBorders>
            <w:shd w:val="clear" w:color="auto" w:fill="auto"/>
          </w:tcPr>
          <w:p w14:paraId="7BAEF5A3" w14:textId="77777777" w:rsidR="005F30A6" w:rsidRPr="001C0E1B" w:rsidRDefault="005F30A6" w:rsidP="005F30A6">
            <w:pPr>
              <w:pStyle w:val="TAC"/>
              <w:rPr>
                <w:rFonts w:cs="v4.2.0"/>
                <w:szCs w:val="18"/>
              </w:rPr>
            </w:pPr>
          </w:p>
        </w:tc>
        <w:tc>
          <w:tcPr>
            <w:tcW w:w="1418" w:type="dxa"/>
            <w:vAlign w:val="center"/>
          </w:tcPr>
          <w:p w14:paraId="02127A56" w14:textId="77777777" w:rsidR="005F30A6" w:rsidRPr="001C0E1B" w:rsidRDefault="005F30A6" w:rsidP="005F30A6">
            <w:pPr>
              <w:pStyle w:val="TAC"/>
              <w:rPr>
                <w:szCs w:val="18"/>
              </w:rPr>
            </w:pPr>
            <w:r w:rsidRPr="001C0E1B">
              <w:rPr>
                <w:szCs w:val="18"/>
              </w:rPr>
              <w:t>2, 5</w:t>
            </w:r>
          </w:p>
        </w:tc>
        <w:tc>
          <w:tcPr>
            <w:tcW w:w="2977" w:type="dxa"/>
            <w:gridSpan w:val="2"/>
          </w:tcPr>
          <w:p w14:paraId="19EBDC22" w14:textId="77777777" w:rsidR="005F30A6" w:rsidRPr="001C0E1B" w:rsidRDefault="005F30A6" w:rsidP="005F30A6">
            <w:pPr>
              <w:pStyle w:val="TAC"/>
              <w:rPr>
                <w:szCs w:val="18"/>
              </w:rPr>
            </w:pPr>
            <w:r w:rsidRPr="001C0E1B">
              <w:rPr>
                <w:szCs w:val="18"/>
              </w:rPr>
              <w:t>TDDConf.1.1</w:t>
            </w:r>
          </w:p>
        </w:tc>
      </w:tr>
      <w:tr w:rsidR="005F30A6" w:rsidRPr="001C0E1B" w14:paraId="15D42E4B" w14:textId="77777777" w:rsidTr="005F30A6">
        <w:trPr>
          <w:cantSplit/>
          <w:trHeight w:val="150"/>
        </w:trPr>
        <w:tc>
          <w:tcPr>
            <w:tcW w:w="3681" w:type="dxa"/>
            <w:tcBorders>
              <w:top w:val="nil"/>
              <w:left w:val="single" w:sz="4" w:space="0" w:color="auto"/>
              <w:bottom w:val="single" w:sz="4" w:space="0" w:color="auto"/>
            </w:tcBorders>
            <w:shd w:val="clear" w:color="auto" w:fill="auto"/>
          </w:tcPr>
          <w:p w14:paraId="35F0B6B7" w14:textId="77777777" w:rsidR="005F30A6" w:rsidRPr="001C0E1B" w:rsidRDefault="005F30A6" w:rsidP="005F30A6">
            <w:pPr>
              <w:pStyle w:val="TAL"/>
              <w:rPr>
                <w:bCs/>
                <w:szCs w:val="18"/>
              </w:rPr>
            </w:pPr>
          </w:p>
        </w:tc>
        <w:tc>
          <w:tcPr>
            <w:tcW w:w="1417" w:type="dxa"/>
            <w:tcBorders>
              <w:top w:val="nil"/>
              <w:bottom w:val="single" w:sz="4" w:space="0" w:color="auto"/>
            </w:tcBorders>
            <w:shd w:val="clear" w:color="auto" w:fill="auto"/>
          </w:tcPr>
          <w:p w14:paraId="6E9E5D6C" w14:textId="77777777" w:rsidR="005F30A6" w:rsidRPr="001C0E1B" w:rsidRDefault="005F30A6" w:rsidP="005F30A6">
            <w:pPr>
              <w:pStyle w:val="TAC"/>
              <w:rPr>
                <w:rFonts w:cs="v4.2.0"/>
                <w:szCs w:val="18"/>
              </w:rPr>
            </w:pPr>
          </w:p>
        </w:tc>
        <w:tc>
          <w:tcPr>
            <w:tcW w:w="1418" w:type="dxa"/>
            <w:tcBorders>
              <w:bottom w:val="single" w:sz="4" w:space="0" w:color="auto"/>
            </w:tcBorders>
            <w:vAlign w:val="center"/>
          </w:tcPr>
          <w:p w14:paraId="4C72FB5C" w14:textId="77777777" w:rsidR="005F30A6" w:rsidRPr="001C0E1B" w:rsidRDefault="005F30A6" w:rsidP="005F30A6">
            <w:pPr>
              <w:pStyle w:val="TAC"/>
              <w:rPr>
                <w:szCs w:val="18"/>
              </w:rPr>
            </w:pPr>
            <w:r w:rsidRPr="001C0E1B">
              <w:rPr>
                <w:szCs w:val="18"/>
              </w:rPr>
              <w:t>3, 6</w:t>
            </w:r>
          </w:p>
        </w:tc>
        <w:tc>
          <w:tcPr>
            <w:tcW w:w="2977" w:type="dxa"/>
            <w:gridSpan w:val="2"/>
            <w:tcBorders>
              <w:bottom w:val="single" w:sz="4" w:space="0" w:color="auto"/>
            </w:tcBorders>
          </w:tcPr>
          <w:p w14:paraId="7221CD76" w14:textId="77777777" w:rsidR="005F30A6" w:rsidRPr="001C0E1B" w:rsidRDefault="005F30A6" w:rsidP="005F30A6">
            <w:pPr>
              <w:pStyle w:val="TAC"/>
              <w:rPr>
                <w:szCs w:val="18"/>
              </w:rPr>
            </w:pPr>
            <w:r w:rsidRPr="001C0E1B">
              <w:rPr>
                <w:szCs w:val="18"/>
              </w:rPr>
              <w:t>TDDConf.2.1</w:t>
            </w:r>
          </w:p>
        </w:tc>
      </w:tr>
      <w:tr w:rsidR="005F30A6" w:rsidRPr="001C0E1B" w14:paraId="34D7A5A4" w14:textId="77777777" w:rsidTr="005F30A6">
        <w:trPr>
          <w:cantSplit/>
          <w:trHeight w:val="150"/>
        </w:trPr>
        <w:tc>
          <w:tcPr>
            <w:tcW w:w="3681" w:type="dxa"/>
            <w:tcBorders>
              <w:left w:val="single" w:sz="4" w:space="0" w:color="auto"/>
              <w:bottom w:val="nil"/>
            </w:tcBorders>
            <w:shd w:val="clear" w:color="auto" w:fill="auto"/>
          </w:tcPr>
          <w:p w14:paraId="0800A1A1" w14:textId="77777777" w:rsidR="005F30A6" w:rsidRPr="001C0E1B" w:rsidRDefault="005F30A6" w:rsidP="005F30A6">
            <w:pPr>
              <w:pStyle w:val="TAL"/>
              <w:rPr>
                <w:szCs w:val="18"/>
              </w:rPr>
            </w:pPr>
            <w:r w:rsidRPr="001C0E1B">
              <w:rPr>
                <w:bCs/>
                <w:szCs w:val="18"/>
              </w:rPr>
              <w:t>BW</w:t>
            </w:r>
            <w:r w:rsidRPr="001C0E1B">
              <w:rPr>
                <w:szCs w:val="18"/>
                <w:vertAlign w:val="subscript"/>
              </w:rPr>
              <w:t>channel</w:t>
            </w:r>
          </w:p>
        </w:tc>
        <w:tc>
          <w:tcPr>
            <w:tcW w:w="1417" w:type="dxa"/>
            <w:tcBorders>
              <w:bottom w:val="nil"/>
            </w:tcBorders>
            <w:shd w:val="clear" w:color="auto" w:fill="auto"/>
          </w:tcPr>
          <w:p w14:paraId="1B4561AD" w14:textId="77777777" w:rsidR="005F30A6" w:rsidRPr="001C0E1B" w:rsidRDefault="005F30A6" w:rsidP="005F30A6">
            <w:pPr>
              <w:pStyle w:val="TAC"/>
              <w:rPr>
                <w:szCs w:val="18"/>
              </w:rPr>
            </w:pPr>
            <w:r w:rsidRPr="001C0E1B">
              <w:rPr>
                <w:rFonts w:cs="v4.2.0"/>
                <w:szCs w:val="18"/>
              </w:rPr>
              <w:t>MHz</w:t>
            </w:r>
          </w:p>
        </w:tc>
        <w:tc>
          <w:tcPr>
            <w:tcW w:w="1418" w:type="dxa"/>
            <w:tcBorders>
              <w:bottom w:val="single" w:sz="4" w:space="0" w:color="auto"/>
            </w:tcBorders>
            <w:vAlign w:val="center"/>
          </w:tcPr>
          <w:p w14:paraId="4FC0E890" w14:textId="77777777" w:rsidR="005F30A6" w:rsidRPr="001C0E1B" w:rsidRDefault="005F30A6" w:rsidP="005F30A6">
            <w:pPr>
              <w:pStyle w:val="TAC"/>
              <w:rPr>
                <w:szCs w:val="18"/>
              </w:rPr>
            </w:pPr>
            <w:r w:rsidRPr="001C0E1B">
              <w:rPr>
                <w:szCs w:val="18"/>
              </w:rPr>
              <w:t>1, 2, 4, 5</w:t>
            </w:r>
          </w:p>
        </w:tc>
        <w:tc>
          <w:tcPr>
            <w:tcW w:w="2977" w:type="dxa"/>
            <w:gridSpan w:val="2"/>
            <w:tcBorders>
              <w:bottom w:val="single" w:sz="4" w:space="0" w:color="auto"/>
            </w:tcBorders>
            <w:vAlign w:val="center"/>
          </w:tcPr>
          <w:p w14:paraId="36A6B76D" w14:textId="77777777" w:rsidR="005F30A6" w:rsidRPr="001C0E1B" w:rsidRDefault="005F30A6"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r>
      <w:tr w:rsidR="005F30A6" w:rsidRPr="001C0E1B" w14:paraId="58BE44AE" w14:textId="77777777" w:rsidTr="005F30A6">
        <w:trPr>
          <w:cantSplit/>
          <w:trHeight w:val="150"/>
        </w:trPr>
        <w:tc>
          <w:tcPr>
            <w:tcW w:w="3681" w:type="dxa"/>
            <w:tcBorders>
              <w:top w:val="nil"/>
              <w:left w:val="single" w:sz="4" w:space="0" w:color="auto"/>
              <w:bottom w:val="single" w:sz="4" w:space="0" w:color="auto"/>
            </w:tcBorders>
            <w:shd w:val="clear" w:color="auto" w:fill="auto"/>
          </w:tcPr>
          <w:p w14:paraId="4FFA64A3" w14:textId="77777777" w:rsidR="005F30A6" w:rsidRPr="001C0E1B" w:rsidRDefault="005F30A6" w:rsidP="005F30A6">
            <w:pPr>
              <w:pStyle w:val="TAL"/>
              <w:rPr>
                <w:bCs/>
                <w:szCs w:val="18"/>
              </w:rPr>
            </w:pPr>
          </w:p>
        </w:tc>
        <w:tc>
          <w:tcPr>
            <w:tcW w:w="1417" w:type="dxa"/>
            <w:tcBorders>
              <w:top w:val="nil"/>
              <w:bottom w:val="single" w:sz="4" w:space="0" w:color="auto"/>
            </w:tcBorders>
            <w:shd w:val="clear" w:color="auto" w:fill="auto"/>
          </w:tcPr>
          <w:p w14:paraId="53F395CF" w14:textId="77777777" w:rsidR="005F30A6" w:rsidRPr="001C0E1B" w:rsidRDefault="005F30A6" w:rsidP="005F30A6">
            <w:pPr>
              <w:pStyle w:val="TAC"/>
              <w:rPr>
                <w:rFonts w:cs="v4.2.0"/>
                <w:szCs w:val="18"/>
              </w:rPr>
            </w:pPr>
          </w:p>
        </w:tc>
        <w:tc>
          <w:tcPr>
            <w:tcW w:w="1418" w:type="dxa"/>
            <w:tcBorders>
              <w:bottom w:val="single" w:sz="4" w:space="0" w:color="auto"/>
            </w:tcBorders>
            <w:vAlign w:val="center"/>
          </w:tcPr>
          <w:p w14:paraId="42C702D0" w14:textId="77777777" w:rsidR="005F30A6" w:rsidRPr="001C0E1B" w:rsidRDefault="005F30A6" w:rsidP="005F30A6">
            <w:pPr>
              <w:pStyle w:val="TAC"/>
              <w:rPr>
                <w:szCs w:val="18"/>
              </w:rPr>
            </w:pPr>
            <w:r w:rsidRPr="001C0E1B">
              <w:rPr>
                <w:szCs w:val="18"/>
              </w:rPr>
              <w:t>3, 6</w:t>
            </w:r>
          </w:p>
        </w:tc>
        <w:tc>
          <w:tcPr>
            <w:tcW w:w="2977" w:type="dxa"/>
            <w:gridSpan w:val="2"/>
            <w:tcBorders>
              <w:bottom w:val="single" w:sz="4" w:space="0" w:color="auto"/>
            </w:tcBorders>
            <w:vAlign w:val="center"/>
          </w:tcPr>
          <w:p w14:paraId="67C3AC84" w14:textId="77777777" w:rsidR="005F30A6" w:rsidRPr="001C0E1B" w:rsidRDefault="005F30A6" w:rsidP="005F30A6">
            <w:pPr>
              <w:pStyle w:val="TAC"/>
              <w:rPr>
                <w:szCs w:val="18"/>
              </w:rPr>
            </w:pPr>
            <w:r w:rsidRPr="001C0E1B">
              <w:rPr>
                <w:szCs w:val="18"/>
              </w:rPr>
              <w:t>40: N</w:t>
            </w:r>
            <w:r w:rsidRPr="001C0E1B">
              <w:rPr>
                <w:szCs w:val="18"/>
                <w:vertAlign w:val="subscript"/>
              </w:rPr>
              <w:t>RB,c</w:t>
            </w:r>
            <w:r w:rsidRPr="001C0E1B">
              <w:rPr>
                <w:szCs w:val="18"/>
              </w:rPr>
              <w:t xml:space="preserve"> = 106 </w:t>
            </w:r>
          </w:p>
        </w:tc>
      </w:tr>
      <w:tr w:rsidR="005F30A6" w:rsidRPr="001C0E1B" w14:paraId="358A4262" w14:textId="77777777" w:rsidTr="005F30A6">
        <w:trPr>
          <w:cantSplit/>
          <w:trHeight w:val="307"/>
        </w:trPr>
        <w:tc>
          <w:tcPr>
            <w:tcW w:w="3681" w:type="dxa"/>
            <w:tcBorders>
              <w:left w:val="single" w:sz="4" w:space="0" w:color="auto"/>
              <w:bottom w:val="single" w:sz="4" w:space="0" w:color="auto"/>
            </w:tcBorders>
          </w:tcPr>
          <w:p w14:paraId="165DA34D" w14:textId="77777777" w:rsidR="005F30A6" w:rsidRPr="001C0E1B" w:rsidRDefault="005F30A6" w:rsidP="005F30A6">
            <w:pPr>
              <w:pStyle w:val="TAL"/>
              <w:rPr>
                <w:szCs w:val="18"/>
              </w:rPr>
            </w:pPr>
            <w:r w:rsidRPr="001C0E1B">
              <w:rPr>
                <w:bCs/>
                <w:szCs w:val="18"/>
              </w:rPr>
              <w:t xml:space="preserve">OCNG Patterns defined in A.3.2.1.1 (OP.1) </w:t>
            </w:r>
          </w:p>
        </w:tc>
        <w:tc>
          <w:tcPr>
            <w:tcW w:w="1417" w:type="dxa"/>
            <w:tcBorders>
              <w:bottom w:val="single" w:sz="4" w:space="0" w:color="auto"/>
            </w:tcBorders>
          </w:tcPr>
          <w:p w14:paraId="214E7D84" w14:textId="77777777" w:rsidR="005F30A6" w:rsidRPr="001C0E1B" w:rsidRDefault="005F30A6" w:rsidP="005F30A6">
            <w:pPr>
              <w:pStyle w:val="TAC"/>
              <w:rPr>
                <w:szCs w:val="18"/>
              </w:rPr>
            </w:pPr>
          </w:p>
        </w:tc>
        <w:tc>
          <w:tcPr>
            <w:tcW w:w="1418" w:type="dxa"/>
            <w:tcBorders>
              <w:bottom w:val="single" w:sz="4" w:space="0" w:color="auto"/>
            </w:tcBorders>
          </w:tcPr>
          <w:p w14:paraId="5B3201CD" w14:textId="77777777" w:rsidR="005F30A6" w:rsidRPr="001C0E1B" w:rsidRDefault="005F30A6" w:rsidP="005F30A6">
            <w:pPr>
              <w:pStyle w:val="TAC"/>
              <w:rPr>
                <w:szCs w:val="18"/>
              </w:rPr>
            </w:pPr>
            <w:r w:rsidRPr="001C0E1B">
              <w:rPr>
                <w:rFonts w:eastAsia="Malgun Gothic"/>
                <w:szCs w:val="18"/>
              </w:rPr>
              <w:t>1, 2, 3, 4, 5, 6</w:t>
            </w:r>
          </w:p>
        </w:tc>
        <w:tc>
          <w:tcPr>
            <w:tcW w:w="2977" w:type="dxa"/>
            <w:gridSpan w:val="2"/>
            <w:tcBorders>
              <w:bottom w:val="single" w:sz="4" w:space="0" w:color="auto"/>
            </w:tcBorders>
          </w:tcPr>
          <w:p w14:paraId="287BEEF0" w14:textId="77777777" w:rsidR="005F30A6" w:rsidRPr="001C0E1B" w:rsidRDefault="005F30A6" w:rsidP="005F30A6">
            <w:pPr>
              <w:pStyle w:val="TAC"/>
              <w:rPr>
                <w:rFonts w:cs="v4.2.0"/>
                <w:szCs w:val="18"/>
              </w:rPr>
            </w:pPr>
            <w:r w:rsidRPr="001C0E1B">
              <w:rPr>
                <w:szCs w:val="18"/>
              </w:rPr>
              <w:t>OP.1</w:t>
            </w:r>
          </w:p>
        </w:tc>
      </w:tr>
      <w:tr w:rsidR="005F30A6" w:rsidRPr="001C0E1B" w14:paraId="7F86A65B" w14:textId="77777777" w:rsidTr="005F30A6">
        <w:trPr>
          <w:cantSplit/>
          <w:trHeight w:val="127"/>
        </w:trPr>
        <w:tc>
          <w:tcPr>
            <w:tcW w:w="3681" w:type="dxa"/>
            <w:tcBorders>
              <w:left w:val="single" w:sz="4" w:space="0" w:color="auto"/>
              <w:bottom w:val="nil"/>
            </w:tcBorders>
            <w:shd w:val="clear" w:color="auto" w:fill="auto"/>
          </w:tcPr>
          <w:p w14:paraId="1421713C" w14:textId="77777777" w:rsidR="005F30A6" w:rsidRPr="001C0E1B" w:rsidRDefault="005F30A6" w:rsidP="005F30A6">
            <w:pPr>
              <w:pStyle w:val="TAL"/>
              <w:rPr>
                <w:szCs w:val="18"/>
              </w:rPr>
            </w:pPr>
            <w:r w:rsidRPr="001C0E1B">
              <w:rPr>
                <w:szCs w:val="18"/>
              </w:rPr>
              <w:t>SMTC configuration defined in A.3.11.1 and A.3.11.2</w:t>
            </w:r>
          </w:p>
        </w:tc>
        <w:tc>
          <w:tcPr>
            <w:tcW w:w="1417" w:type="dxa"/>
            <w:tcBorders>
              <w:bottom w:val="nil"/>
            </w:tcBorders>
            <w:shd w:val="clear" w:color="auto" w:fill="auto"/>
          </w:tcPr>
          <w:p w14:paraId="6201D726" w14:textId="77777777" w:rsidR="005F30A6" w:rsidRPr="001C0E1B" w:rsidRDefault="005F30A6" w:rsidP="005F30A6">
            <w:pPr>
              <w:pStyle w:val="TAC"/>
              <w:rPr>
                <w:szCs w:val="18"/>
              </w:rPr>
            </w:pPr>
          </w:p>
        </w:tc>
        <w:tc>
          <w:tcPr>
            <w:tcW w:w="1418" w:type="dxa"/>
            <w:tcBorders>
              <w:bottom w:val="single" w:sz="4" w:space="0" w:color="auto"/>
            </w:tcBorders>
            <w:vAlign w:val="center"/>
          </w:tcPr>
          <w:p w14:paraId="7BA7AA29" w14:textId="77777777" w:rsidR="005F30A6" w:rsidRPr="001C0E1B" w:rsidRDefault="005F30A6" w:rsidP="005F30A6">
            <w:pPr>
              <w:pStyle w:val="TAC"/>
              <w:rPr>
                <w:szCs w:val="18"/>
              </w:rPr>
            </w:pPr>
            <w:r w:rsidRPr="001C0E1B">
              <w:rPr>
                <w:szCs w:val="18"/>
              </w:rPr>
              <w:t>1, 4</w:t>
            </w:r>
          </w:p>
        </w:tc>
        <w:tc>
          <w:tcPr>
            <w:tcW w:w="2977" w:type="dxa"/>
            <w:gridSpan w:val="2"/>
            <w:tcBorders>
              <w:bottom w:val="single" w:sz="4" w:space="0" w:color="auto"/>
            </w:tcBorders>
            <w:vAlign w:val="center"/>
          </w:tcPr>
          <w:p w14:paraId="6A37F388" w14:textId="77777777" w:rsidR="005F30A6" w:rsidRPr="001C0E1B" w:rsidRDefault="005F30A6" w:rsidP="005F30A6">
            <w:pPr>
              <w:pStyle w:val="TAC"/>
              <w:rPr>
                <w:rFonts w:cs="v4.2.0"/>
                <w:szCs w:val="18"/>
                <w:lang w:eastAsia="zh-CN"/>
              </w:rPr>
            </w:pPr>
            <w:r w:rsidRPr="001C0E1B">
              <w:rPr>
                <w:szCs w:val="18"/>
              </w:rPr>
              <w:t>SMTC.2</w:t>
            </w:r>
          </w:p>
        </w:tc>
      </w:tr>
      <w:tr w:rsidR="005F30A6" w:rsidRPr="001C0E1B" w14:paraId="792B3045" w14:textId="77777777" w:rsidTr="005F30A6">
        <w:trPr>
          <w:cantSplit/>
          <w:trHeight w:val="229"/>
        </w:trPr>
        <w:tc>
          <w:tcPr>
            <w:tcW w:w="3681" w:type="dxa"/>
            <w:tcBorders>
              <w:top w:val="nil"/>
              <w:left w:val="single" w:sz="4" w:space="0" w:color="auto"/>
              <w:bottom w:val="single" w:sz="4" w:space="0" w:color="auto"/>
            </w:tcBorders>
            <w:shd w:val="clear" w:color="auto" w:fill="auto"/>
          </w:tcPr>
          <w:p w14:paraId="6BA8FE39" w14:textId="77777777" w:rsidR="005F30A6" w:rsidRPr="001C0E1B" w:rsidRDefault="005F30A6" w:rsidP="005F30A6">
            <w:pPr>
              <w:pStyle w:val="TAL"/>
              <w:rPr>
                <w:szCs w:val="18"/>
              </w:rPr>
            </w:pPr>
          </w:p>
        </w:tc>
        <w:tc>
          <w:tcPr>
            <w:tcW w:w="1417" w:type="dxa"/>
            <w:tcBorders>
              <w:top w:val="nil"/>
              <w:bottom w:val="single" w:sz="4" w:space="0" w:color="auto"/>
            </w:tcBorders>
            <w:shd w:val="clear" w:color="auto" w:fill="auto"/>
          </w:tcPr>
          <w:p w14:paraId="4D2DB2A3" w14:textId="77777777" w:rsidR="005F30A6" w:rsidRPr="001C0E1B" w:rsidRDefault="005F30A6" w:rsidP="005F30A6">
            <w:pPr>
              <w:pStyle w:val="TAC"/>
              <w:rPr>
                <w:szCs w:val="18"/>
              </w:rPr>
            </w:pPr>
          </w:p>
        </w:tc>
        <w:tc>
          <w:tcPr>
            <w:tcW w:w="1418" w:type="dxa"/>
            <w:tcBorders>
              <w:bottom w:val="single" w:sz="4" w:space="0" w:color="auto"/>
            </w:tcBorders>
            <w:vAlign w:val="center"/>
          </w:tcPr>
          <w:p w14:paraId="6D2B00A3" w14:textId="77777777" w:rsidR="005F30A6" w:rsidRPr="001C0E1B" w:rsidRDefault="005F30A6" w:rsidP="005F30A6">
            <w:pPr>
              <w:pStyle w:val="TAC"/>
              <w:rPr>
                <w:szCs w:val="18"/>
              </w:rPr>
            </w:pPr>
            <w:r w:rsidRPr="001C0E1B">
              <w:rPr>
                <w:szCs w:val="18"/>
              </w:rPr>
              <w:t>2, 3, 5, 6</w:t>
            </w:r>
          </w:p>
        </w:tc>
        <w:tc>
          <w:tcPr>
            <w:tcW w:w="2977" w:type="dxa"/>
            <w:gridSpan w:val="2"/>
            <w:tcBorders>
              <w:bottom w:val="single" w:sz="4" w:space="0" w:color="auto"/>
            </w:tcBorders>
            <w:vAlign w:val="center"/>
          </w:tcPr>
          <w:p w14:paraId="25C45CDC" w14:textId="77777777" w:rsidR="005F30A6" w:rsidRPr="001C0E1B" w:rsidRDefault="005F30A6" w:rsidP="005F30A6">
            <w:pPr>
              <w:pStyle w:val="TAC"/>
              <w:rPr>
                <w:szCs w:val="18"/>
              </w:rPr>
            </w:pPr>
            <w:r w:rsidRPr="001C0E1B">
              <w:rPr>
                <w:szCs w:val="18"/>
              </w:rPr>
              <w:t>SMTC.1</w:t>
            </w:r>
          </w:p>
        </w:tc>
      </w:tr>
      <w:tr w:rsidR="005F30A6" w:rsidRPr="001C0E1B" w14:paraId="67FAEBC7" w14:textId="77777777" w:rsidTr="005F30A6">
        <w:trPr>
          <w:cantSplit/>
          <w:trHeight w:val="193"/>
        </w:trPr>
        <w:tc>
          <w:tcPr>
            <w:tcW w:w="3681" w:type="dxa"/>
            <w:tcBorders>
              <w:left w:val="single" w:sz="4" w:space="0" w:color="auto"/>
              <w:bottom w:val="nil"/>
            </w:tcBorders>
            <w:shd w:val="clear" w:color="auto" w:fill="auto"/>
          </w:tcPr>
          <w:p w14:paraId="08E7CACB" w14:textId="77777777" w:rsidR="005F30A6" w:rsidRPr="001C0E1B" w:rsidRDefault="005F30A6" w:rsidP="005F30A6">
            <w:pPr>
              <w:pStyle w:val="TAL"/>
              <w:rPr>
                <w:szCs w:val="18"/>
              </w:rPr>
            </w:pPr>
            <w:r w:rsidRPr="001C0E1B">
              <w:rPr>
                <w:szCs w:val="18"/>
              </w:rPr>
              <w:t>PDSCH/PDCCH subcarrier spacing</w:t>
            </w:r>
          </w:p>
        </w:tc>
        <w:tc>
          <w:tcPr>
            <w:tcW w:w="1417" w:type="dxa"/>
            <w:tcBorders>
              <w:bottom w:val="nil"/>
            </w:tcBorders>
            <w:shd w:val="clear" w:color="auto" w:fill="auto"/>
          </w:tcPr>
          <w:p w14:paraId="3F5B8DCF" w14:textId="77777777" w:rsidR="005F30A6" w:rsidRPr="001C0E1B" w:rsidRDefault="005F30A6" w:rsidP="005F30A6">
            <w:pPr>
              <w:pStyle w:val="TAC"/>
              <w:rPr>
                <w:szCs w:val="18"/>
              </w:rPr>
            </w:pPr>
            <w:r w:rsidRPr="001C0E1B">
              <w:rPr>
                <w:szCs w:val="18"/>
              </w:rPr>
              <w:t>kHz</w:t>
            </w:r>
          </w:p>
        </w:tc>
        <w:tc>
          <w:tcPr>
            <w:tcW w:w="1418" w:type="dxa"/>
            <w:tcBorders>
              <w:bottom w:val="single" w:sz="4" w:space="0" w:color="auto"/>
            </w:tcBorders>
          </w:tcPr>
          <w:p w14:paraId="365C23A7" w14:textId="77777777" w:rsidR="005F30A6" w:rsidRPr="001C0E1B" w:rsidRDefault="005F30A6" w:rsidP="005F30A6">
            <w:pPr>
              <w:pStyle w:val="TAC"/>
              <w:rPr>
                <w:szCs w:val="18"/>
              </w:rPr>
            </w:pPr>
            <w:r w:rsidRPr="001C0E1B">
              <w:rPr>
                <w:szCs w:val="18"/>
              </w:rPr>
              <w:t>1, 2, 4, 5</w:t>
            </w:r>
          </w:p>
        </w:tc>
        <w:tc>
          <w:tcPr>
            <w:tcW w:w="2977" w:type="dxa"/>
            <w:gridSpan w:val="2"/>
            <w:tcBorders>
              <w:bottom w:val="single" w:sz="4" w:space="0" w:color="auto"/>
            </w:tcBorders>
            <w:vAlign w:val="center"/>
          </w:tcPr>
          <w:p w14:paraId="07D09543" w14:textId="77777777" w:rsidR="005F30A6" w:rsidRPr="001C0E1B" w:rsidRDefault="005F30A6" w:rsidP="005F30A6">
            <w:pPr>
              <w:pStyle w:val="TAC"/>
              <w:rPr>
                <w:szCs w:val="18"/>
              </w:rPr>
            </w:pPr>
            <w:r w:rsidRPr="001C0E1B">
              <w:rPr>
                <w:szCs w:val="18"/>
              </w:rPr>
              <w:t>15</w:t>
            </w:r>
          </w:p>
        </w:tc>
      </w:tr>
      <w:tr w:rsidR="005F30A6" w:rsidRPr="001C0E1B" w14:paraId="4C66EF4F" w14:textId="77777777" w:rsidTr="005F30A6">
        <w:trPr>
          <w:cantSplit/>
          <w:trHeight w:val="127"/>
        </w:trPr>
        <w:tc>
          <w:tcPr>
            <w:tcW w:w="3681" w:type="dxa"/>
            <w:tcBorders>
              <w:top w:val="nil"/>
              <w:left w:val="single" w:sz="4" w:space="0" w:color="auto"/>
              <w:bottom w:val="single" w:sz="4" w:space="0" w:color="auto"/>
            </w:tcBorders>
            <w:shd w:val="clear" w:color="auto" w:fill="auto"/>
          </w:tcPr>
          <w:p w14:paraId="2034133A" w14:textId="77777777" w:rsidR="005F30A6" w:rsidRPr="001C0E1B" w:rsidRDefault="005F30A6" w:rsidP="005F30A6">
            <w:pPr>
              <w:pStyle w:val="TAL"/>
              <w:rPr>
                <w:szCs w:val="18"/>
              </w:rPr>
            </w:pPr>
          </w:p>
        </w:tc>
        <w:tc>
          <w:tcPr>
            <w:tcW w:w="1417" w:type="dxa"/>
            <w:tcBorders>
              <w:top w:val="nil"/>
              <w:bottom w:val="single" w:sz="4" w:space="0" w:color="auto"/>
            </w:tcBorders>
            <w:shd w:val="clear" w:color="auto" w:fill="auto"/>
          </w:tcPr>
          <w:p w14:paraId="08D25B0F" w14:textId="77777777" w:rsidR="005F30A6" w:rsidRPr="001C0E1B" w:rsidRDefault="005F30A6" w:rsidP="005F30A6">
            <w:pPr>
              <w:pStyle w:val="TAC"/>
              <w:rPr>
                <w:szCs w:val="18"/>
              </w:rPr>
            </w:pPr>
          </w:p>
        </w:tc>
        <w:tc>
          <w:tcPr>
            <w:tcW w:w="1418" w:type="dxa"/>
            <w:tcBorders>
              <w:bottom w:val="single" w:sz="4" w:space="0" w:color="auto"/>
            </w:tcBorders>
          </w:tcPr>
          <w:p w14:paraId="08FC10C4" w14:textId="77777777" w:rsidR="005F30A6" w:rsidRPr="001C0E1B" w:rsidRDefault="005F30A6" w:rsidP="005F30A6">
            <w:pPr>
              <w:pStyle w:val="TAC"/>
              <w:rPr>
                <w:szCs w:val="18"/>
              </w:rPr>
            </w:pPr>
            <w:r w:rsidRPr="001C0E1B">
              <w:rPr>
                <w:szCs w:val="18"/>
              </w:rPr>
              <w:t>3, 6</w:t>
            </w:r>
          </w:p>
        </w:tc>
        <w:tc>
          <w:tcPr>
            <w:tcW w:w="2977" w:type="dxa"/>
            <w:gridSpan w:val="2"/>
            <w:tcBorders>
              <w:bottom w:val="single" w:sz="4" w:space="0" w:color="auto"/>
            </w:tcBorders>
            <w:vAlign w:val="center"/>
          </w:tcPr>
          <w:p w14:paraId="491BD92A" w14:textId="77777777" w:rsidR="005F30A6" w:rsidRPr="001C0E1B" w:rsidRDefault="005F30A6" w:rsidP="005F30A6">
            <w:pPr>
              <w:pStyle w:val="TAC"/>
              <w:rPr>
                <w:szCs w:val="18"/>
              </w:rPr>
            </w:pPr>
            <w:r w:rsidRPr="001C0E1B">
              <w:rPr>
                <w:szCs w:val="18"/>
              </w:rPr>
              <w:t>30</w:t>
            </w:r>
          </w:p>
        </w:tc>
      </w:tr>
      <w:tr w:rsidR="005F30A6" w:rsidRPr="001C0E1B" w14:paraId="54D4379F" w14:textId="77777777" w:rsidTr="005F30A6">
        <w:trPr>
          <w:cantSplit/>
          <w:trHeight w:val="167"/>
        </w:trPr>
        <w:tc>
          <w:tcPr>
            <w:tcW w:w="3681" w:type="dxa"/>
            <w:tcBorders>
              <w:left w:val="single" w:sz="4" w:space="0" w:color="auto"/>
              <w:bottom w:val="nil"/>
            </w:tcBorders>
            <w:shd w:val="clear" w:color="auto" w:fill="auto"/>
          </w:tcPr>
          <w:p w14:paraId="23F77561" w14:textId="77777777" w:rsidR="005F30A6" w:rsidRPr="001C0E1B" w:rsidRDefault="005F30A6" w:rsidP="005F30A6">
            <w:pPr>
              <w:pStyle w:val="TAL"/>
              <w:rPr>
                <w:szCs w:val="18"/>
                <w:lang w:eastAsia="ja-JP"/>
              </w:rPr>
            </w:pPr>
            <w:r w:rsidRPr="001C0E1B">
              <w:rPr>
                <w:szCs w:val="18"/>
                <w:lang w:eastAsia="ja-JP"/>
              </w:rPr>
              <w:t>b2-Threshold2NR</w:t>
            </w:r>
          </w:p>
        </w:tc>
        <w:tc>
          <w:tcPr>
            <w:tcW w:w="1417" w:type="dxa"/>
            <w:tcBorders>
              <w:bottom w:val="nil"/>
            </w:tcBorders>
            <w:shd w:val="clear" w:color="auto" w:fill="auto"/>
          </w:tcPr>
          <w:p w14:paraId="675ECF3F" w14:textId="77777777" w:rsidR="005F30A6" w:rsidRPr="001C0E1B" w:rsidRDefault="005F30A6" w:rsidP="005F30A6">
            <w:pPr>
              <w:pStyle w:val="TAC"/>
              <w:rPr>
                <w:szCs w:val="18"/>
              </w:rPr>
            </w:pPr>
            <w:r w:rsidRPr="001C0E1B">
              <w:rPr>
                <w:rFonts w:cs="Arial"/>
                <w:szCs w:val="18"/>
              </w:rPr>
              <w:t>dBm/SCS</w:t>
            </w:r>
          </w:p>
        </w:tc>
        <w:tc>
          <w:tcPr>
            <w:tcW w:w="1418" w:type="dxa"/>
          </w:tcPr>
          <w:p w14:paraId="3B4188E4" w14:textId="77777777" w:rsidR="005F30A6" w:rsidRPr="001C0E1B" w:rsidRDefault="005F30A6" w:rsidP="005F30A6">
            <w:pPr>
              <w:pStyle w:val="TAC"/>
              <w:rPr>
                <w:rFonts w:eastAsia="Malgun Gothic"/>
                <w:szCs w:val="18"/>
              </w:rPr>
            </w:pPr>
            <w:r w:rsidRPr="001C0E1B">
              <w:rPr>
                <w:rFonts w:cs="Arial"/>
                <w:szCs w:val="18"/>
              </w:rPr>
              <w:t>1, 2, 4, 5</w:t>
            </w:r>
          </w:p>
        </w:tc>
        <w:tc>
          <w:tcPr>
            <w:tcW w:w="2977" w:type="dxa"/>
            <w:gridSpan w:val="2"/>
            <w:vAlign w:val="center"/>
          </w:tcPr>
          <w:p w14:paraId="5C2D66F9" w14:textId="77777777" w:rsidR="005F30A6" w:rsidRPr="001C0E1B" w:rsidRDefault="005F30A6" w:rsidP="005F30A6">
            <w:pPr>
              <w:pStyle w:val="TAC"/>
              <w:rPr>
                <w:szCs w:val="18"/>
              </w:rPr>
            </w:pPr>
            <w:r>
              <w:rPr>
                <w:szCs w:val="18"/>
              </w:rPr>
              <w:t>-101</w:t>
            </w:r>
          </w:p>
        </w:tc>
      </w:tr>
      <w:tr w:rsidR="005F30A6" w:rsidRPr="001C0E1B" w14:paraId="433B8935" w14:textId="77777777" w:rsidTr="005F30A6">
        <w:trPr>
          <w:cantSplit/>
          <w:trHeight w:val="167"/>
        </w:trPr>
        <w:tc>
          <w:tcPr>
            <w:tcW w:w="3681" w:type="dxa"/>
            <w:tcBorders>
              <w:top w:val="nil"/>
              <w:left w:val="single" w:sz="4" w:space="0" w:color="auto"/>
              <w:bottom w:val="single" w:sz="4" w:space="0" w:color="auto"/>
            </w:tcBorders>
            <w:shd w:val="clear" w:color="auto" w:fill="auto"/>
          </w:tcPr>
          <w:p w14:paraId="6C66AE71" w14:textId="77777777" w:rsidR="005F30A6" w:rsidRPr="001C0E1B" w:rsidRDefault="005F30A6" w:rsidP="005F30A6">
            <w:pPr>
              <w:pStyle w:val="TAL"/>
              <w:rPr>
                <w:szCs w:val="18"/>
                <w:lang w:eastAsia="ja-JP"/>
              </w:rPr>
            </w:pPr>
          </w:p>
        </w:tc>
        <w:tc>
          <w:tcPr>
            <w:tcW w:w="1417" w:type="dxa"/>
            <w:tcBorders>
              <w:top w:val="nil"/>
              <w:bottom w:val="single" w:sz="4" w:space="0" w:color="auto"/>
            </w:tcBorders>
            <w:shd w:val="clear" w:color="auto" w:fill="auto"/>
          </w:tcPr>
          <w:p w14:paraId="3A3F2388" w14:textId="77777777" w:rsidR="005F30A6" w:rsidRPr="001C0E1B" w:rsidRDefault="005F30A6" w:rsidP="005F30A6">
            <w:pPr>
              <w:pStyle w:val="TAC"/>
              <w:rPr>
                <w:szCs w:val="18"/>
              </w:rPr>
            </w:pPr>
          </w:p>
        </w:tc>
        <w:tc>
          <w:tcPr>
            <w:tcW w:w="1418" w:type="dxa"/>
            <w:tcBorders>
              <w:bottom w:val="single" w:sz="4" w:space="0" w:color="auto"/>
            </w:tcBorders>
          </w:tcPr>
          <w:p w14:paraId="2342E343" w14:textId="77777777" w:rsidR="005F30A6" w:rsidRPr="001C0E1B" w:rsidRDefault="005F30A6" w:rsidP="005F30A6">
            <w:pPr>
              <w:pStyle w:val="TAC"/>
              <w:rPr>
                <w:rFonts w:eastAsia="Malgun Gothic"/>
                <w:szCs w:val="18"/>
              </w:rPr>
            </w:pPr>
            <w:r w:rsidRPr="001C0E1B">
              <w:rPr>
                <w:rFonts w:eastAsia="Malgun Gothic"/>
                <w:szCs w:val="18"/>
              </w:rPr>
              <w:t>3, 6</w:t>
            </w:r>
          </w:p>
        </w:tc>
        <w:tc>
          <w:tcPr>
            <w:tcW w:w="2977" w:type="dxa"/>
            <w:gridSpan w:val="2"/>
            <w:tcBorders>
              <w:bottom w:val="single" w:sz="4" w:space="0" w:color="auto"/>
            </w:tcBorders>
            <w:vAlign w:val="center"/>
          </w:tcPr>
          <w:p w14:paraId="5815466C" w14:textId="77777777" w:rsidR="005F30A6" w:rsidRPr="001C0E1B" w:rsidRDefault="005F30A6" w:rsidP="005F30A6">
            <w:pPr>
              <w:pStyle w:val="TAC"/>
              <w:rPr>
                <w:szCs w:val="18"/>
              </w:rPr>
            </w:pPr>
            <w:r>
              <w:rPr>
                <w:szCs w:val="18"/>
              </w:rPr>
              <w:t>-98</w:t>
            </w:r>
          </w:p>
        </w:tc>
      </w:tr>
      <w:tr w:rsidR="005F30A6" w:rsidRPr="001C0E1B" w14:paraId="797624B1" w14:textId="77777777" w:rsidTr="005F30A6">
        <w:trPr>
          <w:cantSplit/>
          <w:trHeight w:val="167"/>
        </w:trPr>
        <w:tc>
          <w:tcPr>
            <w:tcW w:w="3681" w:type="dxa"/>
            <w:tcBorders>
              <w:left w:val="single" w:sz="4" w:space="0" w:color="auto"/>
              <w:bottom w:val="single" w:sz="4" w:space="0" w:color="auto"/>
            </w:tcBorders>
          </w:tcPr>
          <w:p w14:paraId="5E0B8647" w14:textId="77777777" w:rsidR="005F30A6" w:rsidRPr="001C0E1B" w:rsidRDefault="005F30A6" w:rsidP="005F30A6">
            <w:pPr>
              <w:pStyle w:val="TAL"/>
              <w:rPr>
                <w:szCs w:val="18"/>
              </w:rPr>
            </w:pPr>
            <w:r w:rsidRPr="001C0E1B">
              <w:rPr>
                <w:szCs w:val="18"/>
                <w:lang w:eastAsia="ja-JP"/>
              </w:rPr>
              <w:t>EPRE ratio of PSS to SSS</w:t>
            </w:r>
          </w:p>
        </w:tc>
        <w:tc>
          <w:tcPr>
            <w:tcW w:w="1417" w:type="dxa"/>
            <w:tcBorders>
              <w:bottom w:val="single" w:sz="4" w:space="0" w:color="auto"/>
            </w:tcBorders>
          </w:tcPr>
          <w:p w14:paraId="7B2B2B54" w14:textId="77777777" w:rsidR="005F30A6" w:rsidRPr="001C0E1B" w:rsidRDefault="005F30A6" w:rsidP="005F30A6">
            <w:pPr>
              <w:pStyle w:val="TAC"/>
              <w:rPr>
                <w:szCs w:val="18"/>
              </w:rPr>
            </w:pPr>
          </w:p>
        </w:tc>
        <w:tc>
          <w:tcPr>
            <w:tcW w:w="1418" w:type="dxa"/>
            <w:tcBorders>
              <w:bottom w:val="nil"/>
            </w:tcBorders>
            <w:shd w:val="clear" w:color="auto" w:fill="auto"/>
          </w:tcPr>
          <w:p w14:paraId="422A380A" w14:textId="77777777" w:rsidR="005F30A6" w:rsidRPr="001C0E1B" w:rsidRDefault="005F30A6" w:rsidP="005F30A6">
            <w:pPr>
              <w:pStyle w:val="TAC"/>
              <w:rPr>
                <w:szCs w:val="18"/>
              </w:rPr>
            </w:pPr>
            <w:r w:rsidRPr="001C0E1B">
              <w:rPr>
                <w:rFonts w:eastAsia="Malgun Gothic"/>
                <w:szCs w:val="18"/>
              </w:rPr>
              <w:t>1, 2, 3, 4, 5, 6</w:t>
            </w:r>
          </w:p>
        </w:tc>
        <w:tc>
          <w:tcPr>
            <w:tcW w:w="2977" w:type="dxa"/>
            <w:gridSpan w:val="2"/>
            <w:tcBorders>
              <w:bottom w:val="nil"/>
            </w:tcBorders>
            <w:shd w:val="clear" w:color="auto" w:fill="auto"/>
            <w:vAlign w:val="center"/>
          </w:tcPr>
          <w:p w14:paraId="68B4C1A7" w14:textId="77777777" w:rsidR="005F30A6" w:rsidRPr="001C0E1B" w:rsidRDefault="005F30A6" w:rsidP="005F30A6">
            <w:pPr>
              <w:pStyle w:val="TAC"/>
              <w:rPr>
                <w:szCs w:val="18"/>
              </w:rPr>
            </w:pPr>
            <w:r w:rsidRPr="001C0E1B">
              <w:rPr>
                <w:szCs w:val="18"/>
              </w:rPr>
              <w:t>0</w:t>
            </w:r>
          </w:p>
        </w:tc>
      </w:tr>
      <w:tr w:rsidR="005F30A6" w:rsidRPr="001C0E1B" w14:paraId="32561EA1" w14:textId="77777777" w:rsidTr="005F30A6">
        <w:trPr>
          <w:cantSplit/>
          <w:trHeight w:val="113"/>
        </w:trPr>
        <w:tc>
          <w:tcPr>
            <w:tcW w:w="3681" w:type="dxa"/>
            <w:tcBorders>
              <w:left w:val="single" w:sz="4" w:space="0" w:color="auto"/>
              <w:bottom w:val="single" w:sz="4" w:space="0" w:color="auto"/>
            </w:tcBorders>
          </w:tcPr>
          <w:p w14:paraId="446A9243" w14:textId="77777777" w:rsidR="005F30A6" w:rsidRPr="001C0E1B" w:rsidRDefault="005F30A6" w:rsidP="005F30A6">
            <w:pPr>
              <w:pStyle w:val="TAL"/>
              <w:rPr>
                <w:szCs w:val="18"/>
              </w:rPr>
            </w:pPr>
            <w:r w:rsidRPr="001C0E1B">
              <w:rPr>
                <w:szCs w:val="18"/>
                <w:lang w:eastAsia="ja-JP"/>
              </w:rPr>
              <w:t>EPRE ratio of PBCH DMRS to SSS</w:t>
            </w:r>
          </w:p>
        </w:tc>
        <w:tc>
          <w:tcPr>
            <w:tcW w:w="1417" w:type="dxa"/>
            <w:tcBorders>
              <w:bottom w:val="single" w:sz="4" w:space="0" w:color="auto"/>
            </w:tcBorders>
          </w:tcPr>
          <w:p w14:paraId="4779E6D6"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2A99790F"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5CC5FBB4" w14:textId="77777777" w:rsidR="005F30A6" w:rsidRPr="001C0E1B" w:rsidRDefault="005F30A6" w:rsidP="005F30A6">
            <w:pPr>
              <w:pStyle w:val="TAC"/>
              <w:rPr>
                <w:szCs w:val="18"/>
              </w:rPr>
            </w:pPr>
          </w:p>
        </w:tc>
      </w:tr>
      <w:tr w:rsidR="005F30A6" w:rsidRPr="001C0E1B" w14:paraId="4F21470A" w14:textId="77777777" w:rsidTr="005F30A6">
        <w:trPr>
          <w:cantSplit/>
          <w:trHeight w:val="188"/>
        </w:trPr>
        <w:tc>
          <w:tcPr>
            <w:tcW w:w="3681" w:type="dxa"/>
            <w:tcBorders>
              <w:left w:val="single" w:sz="4" w:space="0" w:color="auto"/>
              <w:bottom w:val="single" w:sz="4" w:space="0" w:color="auto"/>
            </w:tcBorders>
          </w:tcPr>
          <w:p w14:paraId="2CE1D218" w14:textId="77777777" w:rsidR="005F30A6" w:rsidRPr="001C0E1B" w:rsidRDefault="005F30A6" w:rsidP="005F30A6">
            <w:pPr>
              <w:pStyle w:val="TAL"/>
              <w:rPr>
                <w:szCs w:val="18"/>
              </w:rPr>
            </w:pPr>
            <w:r w:rsidRPr="001C0E1B">
              <w:rPr>
                <w:szCs w:val="18"/>
                <w:lang w:eastAsia="ja-JP"/>
              </w:rPr>
              <w:t>EPRE ratio of PBCH to PBCH DMRS</w:t>
            </w:r>
          </w:p>
        </w:tc>
        <w:tc>
          <w:tcPr>
            <w:tcW w:w="1417" w:type="dxa"/>
            <w:tcBorders>
              <w:bottom w:val="single" w:sz="4" w:space="0" w:color="auto"/>
            </w:tcBorders>
          </w:tcPr>
          <w:p w14:paraId="6E45A0C2"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00351B9B"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1070B6CB" w14:textId="77777777" w:rsidR="005F30A6" w:rsidRPr="001C0E1B" w:rsidRDefault="005F30A6" w:rsidP="005F30A6">
            <w:pPr>
              <w:pStyle w:val="TAC"/>
              <w:rPr>
                <w:szCs w:val="18"/>
              </w:rPr>
            </w:pPr>
          </w:p>
        </w:tc>
      </w:tr>
      <w:tr w:rsidR="005F30A6" w:rsidRPr="001C0E1B" w14:paraId="01F62094" w14:textId="77777777" w:rsidTr="005F30A6">
        <w:trPr>
          <w:cantSplit/>
          <w:trHeight w:val="207"/>
        </w:trPr>
        <w:tc>
          <w:tcPr>
            <w:tcW w:w="3681" w:type="dxa"/>
            <w:tcBorders>
              <w:left w:val="single" w:sz="4" w:space="0" w:color="auto"/>
              <w:bottom w:val="single" w:sz="4" w:space="0" w:color="auto"/>
            </w:tcBorders>
          </w:tcPr>
          <w:p w14:paraId="4AAF22CE" w14:textId="77777777" w:rsidR="005F30A6" w:rsidRPr="001C0E1B" w:rsidRDefault="005F30A6" w:rsidP="005F30A6">
            <w:pPr>
              <w:pStyle w:val="TAL"/>
              <w:rPr>
                <w:szCs w:val="18"/>
              </w:rPr>
            </w:pPr>
            <w:r w:rsidRPr="001C0E1B">
              <w:rPr>
                <w:szCs w:val="18"/>
                <w:lang w:eastAsia="ja-JP"/>
              </w:rPr>
              <w:t>EPRE ratio of PDCCH DMRS to SSS</w:t>
            </w:r>
          </w:p>
        </w:tc>
        <w:tc>
          <w:tcPr>
            <w:tcW w:w="1417" w:type="dxa"/>
            <w:tcBorders>
              <w:bottom w:val="single" w:sz="4" w:space="0" w:color="auto"/>
            </w:tcBorders>
          </w:tcPr>
          <w:p w14:paraId="3BD71287"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44EE88C7"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0E021BEE" w14:textId="77777777" w:rsidR="005F30A6" w:rsidRPr="001C0E1B" w:rsidRDefault="005F30A6" w:rsidP="005F30A6">
            <w:pPr>
              <w:pStyle w:val="TAC"/>
              <w:rPr>
                <w:szCs w:val="18"/>
              </w:rPr>
            </w:pPr>
          </w:p>
        </w:tc>
      </w:tr>
      <w:tr w:rsidR="005F30A6" w:rsidRPr="001C0E1B" w14:paraId="06EBAC11" w14:textId="77777777" w:rsidTr="005F30A6">
        <w:trPr>
          <w:cantSplit/>
          <w:trHeight w:val="197"/>
        </w:trPr>
        <w:tc>
          <w:tcPr>
            <w:tcW w:w="3681" w:type="dxa"/>
            <w:tcBorders>
              <w:left w:val="single" w:sz="4" w:space="0" w:color="auto"/>
              <w:bottom w:val="single" w:sz="4" w:space="0" w:color="auto"/>
            </w:tcBorders>
          </w:tcPr>
          <w:p w14:paraId="5A4C7A32" w14:textId="77777777" w:rsidR="005F30A6" w:rsidRPr="001C0E1B" w:rsidRDefault="005F30A6" w:rsidP="005F30A6">
            <w:pPr>
              <w:pStyle w:val="TAL"/>
              <w:rPr>
                <w:szCs w:val="18"/>
              </w:rPr>
            </w:pPr>
            <w:r w:rsidRPr="001C0E1B">
              <w:rPr>
                <w:szCs w:val="18"/>
                <w:lang w:eastAsia="ja-JP"/>
              </w:rPr>
              <w:t>EPRE ratio of PDCCH to PDCCH DMRS</w:t>
            </w:r>
          </w:p>
        </w:tc>
        <w:tc>
          <w:tcPr>
            <w:tcW w:w="1417" w:type="dxa"/>
            <w:tcBorders>
              <w:bottom w:val="single" w:sz="4" w:space="0" w:color="auto"/>
            </w:tcBorders>
          </w:tcPr>
          <w:p w14:paraId="42F8C55B"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5CB801D5"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1A2B370D" w14:textId="77777777" w:rsidR="005F30A6" w:rsidRPr="001C0E1B" w:rsidRDefault="005F30A6" w:rsidP="005F30A6">
            <w:pPr>
              <w:pStyle w:val="TAC"/>
              <w:rPr>
                <w:szCs w:val="18"/>
              </w:rPr>
            </w:pPr>
          </w:p>
        </w:tc>
      </w:tr>
      <w:tr w:rsidR="005F30A6" w:rsidRPr="001C0E1B" w14:paraId="557A6A86" w14:textId="77777777" w:rsidTr="005F30A6">
        <w:trPr>
          <w:cantSplit/>
          <w:trHeight w:val="173"/>
        </w:trPr>
        <w:tc>
          <w:tcPr>
            <w:tcW w:w="3681" w:type="dxa"/>
            <w:tcBorders>
              <w:left w:val="single" w:sz="4" w:space="0" w:color="auto"/>
              <w:bottom w:val="single" w:sz="4" w:space="0" w:color="auto"/>
            </w:tcBorders>
          </w:tcPr>
          <w:p w14:paraId="1A34C073" w14:textId="77777777" w:rsidR="005F30A6" w:rsidRPr="001C0E1B" w:rsidRDefault="005F30A6" w:rsidP="005F30A6">
            <w:pPr>
              <w:pStyle w:val="TAL"/>
              <w:rPr>
                <w:szCs w:val="18"/>
              </w:rPr>
            </w:pPr>
            <w:r w:rsidRPr="001C0E1B">
              <w:rPr>
                <w:szCs w:val="18"/>
                <w:lang w:eastAsia="ja-JP"/>
              </w:rPr>
              <w:t xml:space="preserve">EPRE ratio of PDSCH DMRS to SSS </w:t>
            </w:r>
          </w:p>
        </w:tc>
        <w:tc>
          <w:tcPr>
            <w:tcW w:w="1417" w:type="dxa"/>
            <w:tcBorders>
              <w:bottom w:val="single" w:sz="4" w:space="0" w:color="auto"/>
            </w:tcBorders>
          </w:tcPr>
          <w:p w14:paraId="74C7BF0F"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2DF9A700"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5D886AEA" w14:textId="77777777" w:rsidR="005F30A6" w:rsidRPr="001C0E1B" w:rsidRDefault="005F30A6" w:rsidP="005F30A6">
            <w:pPr>
              <w:pStyle w:val="TAC"/>
              <w:rPr>
                <w:szCs w:val="18"/>
              </w:rPr>
            </w:pPr>
          </w:p>
        </w:tc>
      </w:tr>
      <w:tr w:rsidR="005F30A6" w:rsidRPr="001C0E1B" w14:paraId="37C0DBAC" w14:textId="77777777" w:rsidTr="005F30A6">
        <w:trPr>
          <w:cantSplit/>
          <w:trHeight w:val="149"/>
        </w:trPr>
        <w:tc>
          <w:tcPr>
            <w:tcW w:w="3681" w:type="dxa"/>
            <w:tcBorders>
              <w:left w:val="single" w:sz="4" w:space="0" w:color="auto"/>
              <w:bottom w:val="single" w:sz="4" w:space="0" w:color="auto"/>
            </w:tcBorders>
          </w:tcPr>
          <w:p w14:paraId="54557683" w14:textId="77777777" w:rsidR="005F30A6" w:rsidRPr="001C0E1B" w:rsidRDefault="005F30A6" w:rsidP="005F30A6">
            <w:pPr>
              <w:pStyle w:val="TAL"/>
              <w:rPr>
                <w:szCs w:val="18"/>
              </w:rPr>
            </w:pPr>
            <w:r w:rsidRPr="001C0E1B">
              <w:rPr>
                <w:szCs w:val="18"/>
                <w:lang w:eastAsia="ja-JP"/>
              </w:rPr>
              <w:t xml:space="preserve">EPRE ratio of PDSCH to PDSCH </w:t>
            </w:r>
          </w:p>
        </w:tc>
        <w:tc>
          <w:tcPr>
            <w:tcW w:w="1417" w:type="dxa"/>
            <w:tcBorders>
              <w:bottom w:val="single" w:sz="4" w:space="0" w:color="auto"/>
            </w:tcBorders>
          </w:tcPr>
          <w:p w14:paraId="6DB065A4"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23382D8E"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3D38667F" w14:textId="77777777" w:rsidR="005F30A6" w:rsidRPr="001C0E1B" w:rsidRDefault="005F30A6" w:rsidP="005F30A6">
            <w:pPr>
              <w:pStyle w:val="TAC"/>
              <w:rPr>
                <w:szCs w:val="18"/>
              </w:rPr>
            </w:pPr>
          </w:p>
        </w:tc>
      </w:tr>
      <w:tr w:rsidR="005F30A6" w:rsidRPr="001C0E1B" w14:paraId="796DB795" w14:textId="77777777" w:rsidTr="005F30A6">
        <w:trPr>
          <w:cantSplit/>
          <w:trHeight w:val="43"/>
        </w:trPr>
        <w:tc>
          <w:tcPr>
            <w:tcW w:w="3681" w:type="dxa"/>
            <w:tcBorders>
              <w:left w:val="single" w:sz="4" w:space="0" w:color="auto"/>
              <w:bottom w:val="single" w:sz="4" w:space="0" w:color="auto"/>
            </w:tcBorders>
          </w:tcPr>
          <w:p w14:paraId="7CB81E89" w14:textId="77777777" w:rsidR="005F30A6" w:rsidRPr="001C0E1B" w:rsidRDefault="005F30A6" w:rsidP="005F30A6">
            <w:pPr>
              <w:pStyle w:val="TAL"/>
              <w:rPr>
                <w:szCs w:val="18"/>
              </w:rPr>
            </w:pPr>
            <w:r w:rsidRPr="001C0E1B">
              <w:rPr>
                <w:szCs w:val="18"/>
                <w:lang w:eastAsia="ja-JP"/>
              </w:rPr>
              <w:t>EPRE ratio of OCNG DMRS to SSS (Note 1)</w:t>
            </w:r>
          </w:p>
        </w:tc>
        <w:tc>
          <w:tcPr>
            <w:tcW w:w="1417" w:type="dxa"/>
            <w:tcBorders>
              <w:bottom w:val="single" w:sz="4" w:space="0" w:color="auto"/>
            </w:tcBorders>
          </w:tcPr>
          <w:p w14:paraId="3E7871CB"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2DB254AF"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2D67928B" w14:textId="77777777" w:rsidR="005F30A6" w:rsidRPr="001C0E1B" w:rsidRDefault="005F30A6" w:rsidP="005F30A6">
            <w:pPr>
              <w:pStyle w:val="TAC"/>
              <w:rPr>
                <w:szCs w:val="18"/>
              </w:rPr>
            </w:pPr>
          </w:p>
        </w:tc>
      </w:tr>
      <w:tr w:rsidR="005F30A6" w:rsidRPr="001C0E1B" w14:paraId="297D63BF" w14:textId="77777777" w:rsidTr="005F30A6">
        <w:trPr>
          <w:cantSplit/>
          <w:trHeight w:val="119"/>
        </w:trPr>
        <w:tc>
          <w:tcPr>
            <w:tcW w:w="3681" w:type="dxa"/>
            <w:tcBorders>
              <w:left w:val="single" w:sz="4" w:space="0" w:color="auto"/>
              <w:bottom w:val="single" w:sz="4" w:space="0" w:color="auto"/>
            </w:tcBorders>
          </w:tcPr>
          <w:p w14:paraId="0128CE36" w14:textId="77777777" w:rsidR="005F30A6" w:rsidRPr="001C0E1B" w:rsidRDefault="005F30A6" w:rsidP="005F30A6">
            <w:pPr>
              <w:pStyle w:val="TAL"/>
              <w:rPr>
                <w:bCs/>
                <w:szCs w:val="18"/>
              </w:rPr>
            </w:pPr>
            <w:r w:rsidRPr="001C0E1B">
              <w:rPr>
                <w:bCs/>
                <w:szCs w:val="18"/>
              </w:rPr>
              <w:t>EPRE ratio of OCNG to OCNG DMRS (Note 1)</w:t>
            </w:r>
          </w:p>
        </w:tc>
        <w:tc>
          <w:tcPr>
            <w:tcW w:w="1417" w:type="dxa"/>
            <w:tcBorders>
              <w:bottom w:val="single" w:sz="4" w:space="0" w:color="auto"/>
            </w:tcBorders>
          </w:tcPr>
          <w:p w14:paraId="157BA37E" w14:textId="77777777" w:rsidR="005F30A6" w:rsidRPr="001C0E1B" w:rsidRDefault="005F30A6" w:rsidP="005F30A6">
            <w:pPr>
              <w:pStyle w:val="TAC"/>
              <w:rPr>
                <w:szCs w:val="18"/>
              </w:rPr>
            </w:pPr>
          </w:p>
        </w:tc>
        <w:tc>
          <w:tcPr>
            <w:tcW w:w="1418" w:type="dxa"/>
            <w:tcBorders>
              <w:top w:val="nil"/>
              <w:bottom w:val="single" w:sz="4" w:space="0" w:color="auto"/>
            </w:tcBorders>
            <w:shd w:val="clear" w:color="auto" w:fill="auto"/>
          </w:tcPr>
          <w:p w14:paraId="433BE341" w14:textId="77777777" w:rsidR="005F30A6" w:rsidRPr="001C0E1B" w:rsidRDefault="005F30A6" w:rsidP="005F30A6">
            <w:pPr>
              <w:pStyle w:val="TAC"/>
              <w:rPr>
                <w:szCs w:val="18"/>
              </w:rPr>
            </w:pPr>
          </w:p>
        </w:tc>
        <w:tc>
          <w:tcPr>
            <w:tcW w:w="2977" w:type="dxa"/>
            <w:gridSpan w:val="2"/>
            <w:tcBorders>
              <w:top w:val="nil"/>
              <w:bottom w:val="single" w:sz="4" w:space="0" w:color="auto"/>
            </w:tcBorders>
            <w:shd w:val="clear" w:color="auto" w:fill="auto"/>
          </w:tcPr>
          <w:p w14:paraId="6B8A08B8" w14:textId="77777777" w:rsidR="005F30A6" w:rsidRPr="001C0E1B" w:rsidRDefault="005F30A6" w:rsidP="005F30A6">
            <w:pPr>
              <w:pStyle w:val="TAC"/>
              <w:rPr>
                <w:szCs w:val="18"/>
              </w:rPr>
            </w:pPr>
          </w:p>
        </w:tc>
      </w:tr>
      <w:tr w:rsidR="005F30A6" w:rsidRPr="001C0E1B" w14:paraId="26D06736" w14:textId="77777777" w:rsidTr="005F30A6">
        <w:trPr>
          <w:cantSplit/>
          <w:trHeight w:val="150"/>
        </w:trPr>
        <w:tc>
          <w:tcPr>
            <w:tcW w:w="3681" w:type="dxa"/>
            <w:tcBorders>
              <w:bottom w:val="single" w:sz="4" w:space="0" w:color="auto"/>
            </w:tcBorders>
          </w:tcPr>
          <w:p w14:paraId="4A685540" w14:textId="77777777" w:rsidR="005F30A6" w:rsidRPr="001C0E1B" w:rsidRDefault="005F30A6" w:rsidP="005F30A6">
            <w:pPr>
              <w:pStyle w:val="TAL"/>
              <w:rPr>
                <w:szCs w:val="18"/>
              </w:rPr>
            </w:pPr>
            <w:r w:rsidRPr="001C0E1B">
              <w:rPr>
                <w:rFonts w:eastAsia="Calibri"/>
                <w:position w:val="-12"/>
                <w:szCs w:val="18"/>
              </w:rPr>
              <w:object w:dxaOrig="405" w:dyaOrig="345" w14:anchorId="27F33018">
                <v:shape id="_x0000_i1254" type="#_x0000_t75" style="width:21.3pt;height:6.9pt" o:ole="" fillcolor="window">
                  <v:imagedata r:id="rId21" o:title=""/>
                </v:shape>
                <o:OLEObject Type="Embed" ProgID="Equation.3" ShapeID="_x0000_i1254" DrawAspect="Content" ObjectID="_1691940316" r:id="rId261"/>
              </w:object>
            </w:r>
            <w:r w:rsidRPr="001C0E1B">
              <w:rPr>
                <w:szCs w:val="18"/>
                <w:vertAlign w:val="superscript"/>
              </w:rPr>
              <w:t>Note2</w:t>
            </w:r>
          </w:p>
        </w:tc>
        <w:tc>
          <w:tcPr>
            <w:tcW w:w="1417" w:type="dxa"/>
            <w:tcBorders>
              <w:bottom w:val="single" w:sz="4" w:space="0" w:color="auto"/>
            </w:tcBorders>
          </w:tcPr>
          <w:p w14:paraId="1F9B614D" w14:textId="77777777" w:rsidR="005F30A6" w:rsidRPr="001C0E1B" w:rsidRDefault="005F30A6" w:rsidP="005F30A6">
            <w:pPr>
              <w:pStyle w:val="TAC"/>
              <w:rPr>
                <w:szCs w:val="18"/>
              </w:rPr>
            </w:pPr>
            <w:r w:rsidRPr="001C0E1B">
              <w:rPr>
                <w:szCs w:val="18"/>
              </w:rPr>
              <w:t>dBm/15kHz</w:t>
            </w:r>
          </w:p>
        </w:tc>
        <w:tc>
          <w:tcPr>
            <w:tcW w:w="1418" w:type="dxa"/>
          </w:tcPr>
          <w:p w14:paraId="26F093C7" w14:textId="77777777" w:rsidR="005F30A6" w:rsidRPr="001C0E1B" w:rsidRDefault="005F30A6" w:rsidP="005F30A6">
            <w:pPr>
              <w:pStyle w:val="TAC"/>
              <w:rPr>
                <w:szCs w:val="18"/>
              </w:rPr>
            </w:pPr>
            <w:r w:rsidRPr="001C0E1B">
              <w:rPr>
                <w:szCs w:val="18"/>
              </w:rPr>
              <w:t>1, 2, 3, 4, 5, 6</w:t>
            </w:r>
          </w:p>
        </w:tc>
        <w:tc>
          <w:tcPr>
            <w:tcW w:w="2977" w:type="dxa"/>
            <w:gridSpan w:val="2"/>
          </w:tcPr>
          <w:p w14:paraId="7661F3BC" w14:textId="77777777" w:rsidR="005F30A6" w:rsidRPr="001C0E1B" w:rsidRDefault="005F30A6" w:rsidP="005F30A6">
            <w:pPr>
              <w:pStyle w:val="TAC"/>
              <w:rPr>
                <w:szCs w:val="18"/>
              </w:rPr>
            </w:pPr>
            <w:r w:rsidRPr="001C0E1B">
              <w:rPr>
                <w:szCs w:val="18"/>
              </w:rPr>
              <w:t>-98</w:t>
            </w:r>
          </w:p>
        </w:tc>
      </w:tr>
      <w:tr w:rsidR="005F30A6" w:rsidRPr="001C0E1B" w14:paraId="0746DD39" w14:textId="77777777" w:rsidTr="005F30A6">
        <w:trPr>
          <w:cantSplit/>
          <w:trHeight w:val="150"/>
        </w:trPr>
        <w:tc>
          <w:tcPr>
            <w:tcW w:w="3681" w:type="dxa"/>
            <w:tcBorders>
              <w:bottom w:val="nil"/>
            </w:tcBorders>
            <w:shd w:val="clear" w:color="auto" w:fill="auto"/>
          </w:tcPr>
          <w:p w14:paraId="24145C75" w14:textId="77777777" w:rsidR="005F30A6" w:rsidRPr="001C0E1B" w:rsidRDefault="005F30A6" w:rsidP="005F30A6">
            <w:pPr>
              <w:pStyle w:val="TAL"/>
              <w:rPr>
                <w:szCs w:val="18"/>
              </w:rPr>
            </w:pPr>
            <w:r w:rsidRPr="001C0E1B">
              <w:rPr>
                <w:rFonts w:eastAsia="Calibri"/>
                <w:position w:val="-12"/>
                <w:szCs w:val="18"/>
              </w:rPr>
              <w:object w:dxaOrig="405" w:dyaOrig="345" w14:anchorId="3788CFD4">
                <v:shape id="_x0000_i1255" type="#_x0000_t75" style="width:21.3pt;height:6.9pt" o:ole="" fillcolor="window">
                  <v:imagedata r:id="rId21" o:title=""/>
                </v:shape>
                <o:OLEObject Type="Embed" ProgID="Equation.3" ShapeID="_x0000_i1255" DrawAspect="Content" ObjectID="_1691940317" r:id="rId262"/>
              </w:object>
            </w:r>
            <w:r w:rsidRPr="001C0E1B">
              <w:rPr>
                <w:szCs w:val="18"/>
                <w:vertAlign w:val="superscript"/>
              </w:rPr>
              <w:t>Note2</w:t>
            </w:r>
          </w:p>
        </w:tc>
        <w:tc>
          <w:tcPr>
            <w:tcW w:w="1417" w:type="dxa"/>
            <w:tcBorders>
              <w:bottom w:val="nil"/>
            </w:tcBorders>
            <w:shd w:val="clear" w:color="auto" w:fill="auto"/>
          </w:tcPr>
          <w:p w14:paraId="3C2BC62D" w14:textId="77777777" w:rsidR="005F30A6" w:rsidRPr="001C0E1B" w:rsidRDefault="005F30A6" w:rsidP="005F30A6">
            <w:pPr>
              <w:pStyle w:val="TAC"/>
              <w:rPr>
                <w:szCs w:val="18"/>
              </w:rPr>
            </w:pPr>
            <w:r w:rsidRPr="001C0E1B">
              <w:rPr>
                <w:szCs w:val="18"/>
              </w:rPr>
              <w:t>dBm/SCS</w:t>
            </w:r>
          </w:p>
        </w:tc>
        <w:tc>
          <w:tcPr>
            <w:tcW w:w="1418" w:type="dxa"/>
          </w:tcPr>
          <w:p w14:paraId="765E85BC" w14:textId="77777777" w:rsidR="005F30A6" w:rsidRPr="001C0E1B" w:rsidRDefault="005F30A6" w:rsidP="005F30A6">
            <w:pPr>
              <w:pStyle w:val="TAC"/>
              <w:rPr>
                <w:szCs w:val="18"/>
              </w:rPr>
            </w:pPr>
            <w:r w:rsidRPr="001C0E1B">
              <w:rPr>
                <w:szCs w:val="18"/>
              </w:rPr>
              <w:t>1, 2, 4, 5</w:t>
            </w:r>
          </w:p>
        </w:tc>
        <w:tc>
          <w:tcPr>
            <w:tcW w:w="2977" w:type="dxa"/>
            <w:gridSpan w:val="2"/>
          </w:tcPr>
          <w:p w14:paraId="233D71E3" w14:textId="77777777" w:rsidR="005F30A6" w:rsidRPr="001C0E1B" w:rsidRDefault="005F30A6" w:rsidP="005F30A6">
            <w:pPr>
              <w:pStyle w:val="TAC"/>
              <w:rPr>
                <w:szCs w:val="18"/>
              </w:rPr>
            </w:pPr>
            <w:r w:rsidRPr="001C0E1B">
              <w:rPr>
                <w:szCs w:val="18"/>
              </w:rPr>
              <w:t>-98</w:t>
            </w:r>
          </w:p>
        </w:tc>
      </w:tr>
      <w:tr w:rsidR="005F30A6" w:rsidRPr="001C0E1B" w14:paraId="40BC08CF" w14:textId="77777777" w:rsidTr="005F30A6">
        <w:trPr>
          <w:cantSplit/>
          <w:trHeight w:val="150"/>
        </w:trPr>
        <w:tc>
          <w:tcPr>
            <w:tcW w:w="3681" w:type="dxa"/>
            <w:tcBorders>
              <w:top w:val="nil"/>
              <w:bottom w:val="single" w:sz="4" w:space="0" w:color="auto"/>
            </w:tcBorders>
            <w:shd w:val="clear" w:color="auto" w:fill="auto"/>
          </w:tcPr>
          <w:p w14:paraId="44A17952" w14:textId="77777777" w:rsidR="005F30A6" w:rsidRPr="001C0E1B" w:rsidRDefault="005F30A6" w:rsidP="005F30A6">
            <w:pPr>
              <w:pStyle w:val="TAL"/>
              <w:rPr>
                <w:szCs w:val="18"/>
              </w:rPr>
            </w:pPr>
          </w:p>
        </w:tc>
        <w:tc>
          <w:tcPr>
            <w:tcW w:w="1417" w:type="dxa"/>
            <w:tcBorders>
              <w:top w:val="nil"/>
              <w:bottom w:val="single" w:sz="4" w:space="0" w:color="auto"/>
            </w:tcBorders>
            <w:shd w:val="clear" w:color="auto" w:fill="auto"/>
          </w:tcPr>
          <w:p w14:paraId="01B81FAD" w14:textId="77777777" w:rsidR="005F30A6" w:rsidRPr="001C0E1B" w:rsidRDefault="005F30A6" w:rsidP="005F30A6">
            <w:pPr>
              <w:pStyle w:val="TAC"/>
              <w:rPr>
                <w:szCs w:val="18"/>
              </w:rPr>
            </w:pPr>
          </w:p>
        </w:tc>
        <w:tc>
          <w:tcPr>
            <w:tcW w:w="1418" w:type="dxa"/>
          </w:tcPr>
          <w:p w14:paraId="0FA3DE02" w14:textId="77777777" w:rsidR="005F30A6" w:rsidRPr="001C0E1B" w:rsidRDefault="005F30A6" w:rsidP="005F30A6">
            <w:pPr>
              <w:pStyle w:val="TAC"/>
              <w:rPr>
                <w:szCs w:val="18"/>
              </w:rPr>
            </w:pPr>
            <w:r w:rsidRPr="001C0E1B">
              <w:rPr>
                <w:szCs w:val="18"/>
              </w:rPr>
              <w:t>3, 6</w:t>
            </w:r>
          </w:p>
        </w:tc>
        <w:tc>
          <w:tcPr>
            <w:tcW w:w="2977" w:type="dxa"/>
            <w:gridSpan w:val="2"/>
          </w:tcPr>
          <w:p w14:paraId="1C88A203" w14:textId="77777777" w:rsidR="005F30A6" w:rsidRPr="001C0E1B" w:rsidRDefault="005F30A6" w:rsidP="005F30A6">
            <w:pPr>
              <w:pStyle w:val="TAC"/>
              <w:rPr>
                <w:szCs w:val="18"/>
              </w:rPr>
            </w:pPr>
            <w:r w:rsidRPr="001C0E1B">
              <w:rPr>
                <w:szCs w:val="18"/>
              </w:rPr>
              <w:t>-95</w:t>
            </w:r>
          </w:p>
        </w:tc>
      </w:tr>
      <w:tr w:rsidR="005F30A6" w:rsidRPr="001C0E1B" w14:paraId="78E47765" w14:textId="77777777" w:rsidTr="005F30A6">
        <w:trPr>
          <w:cantSplit/>
          <w:trHeight w:val="92"/>
        </w:trPr>
        <w:tc>
          <w:tcPr>
            <w:tcW w:w="3681" w:type="dxa"/>
            <w:tcBorders>
              <w:bottom w:val="nil"/>
            </w:tcBorders>
            <w:shd w:val="clear" w:color="auto" w:fill="auto"/>
          </w:tcPr>
          <w:p w14:paraId="08AABE20" w14:textId="77777777" w:rsidR="005F30A6" w:rsidRPr="001C0E1B" w:rsidRDefault="005F30A6" w:rsidP="005F30A6">
            <w:pPr>
              <w:pStyle w:val="TAL"/>
              <w:rPr>
                <w:rFonts w:cs="v4.2.0"/>
                <w:szCs w:val="18"/>
              </w:rPr>
            </w:pPr>
            <w:r w:rsidRPr="001C0E1B">
              <w:rPr>
                <w:rFonts w:cs="v4.2.0"/>
                <w:szCs w:val="18"/>
              </w:rPr>
              <w:t>SS-RSRP</w:t>
            </w:r>
            <w:r w:rsidRPr="001C0E1B">
              <w:rPr>
                <w:szCs w:val="18"/>
                <w:vertAlign w:val="superscript"/>
              </w:rPr>
              <w:t xml:space="preserve"> Note 3</w:t>
            </w:r>
          </w:p>
        </w:tc>
        <w:tc>
          <w:tcPr>
            <w:tcW w:w="1417" w:type="dxa"/>
            <w:tcBorders>
              <w:bottom w:val="nil"/>
            </w:tcBorders>
            <w:shd w:val="clear" w:color="auto" w:fill="auto"/>
          </w:tcPr>
          <w:p w14:paraId="194C8BB2" w14:textId="77777777" w:rsidR="005F30A6" w:rsidRPr="001C0E1B" w:rsidRDefault="005F30A6" w:rsidP="005F30A6">
            <w:pPr>
              <w:pStyle w:val="TAC"/>
              <w:rPr>
                <w:szCs w:val="18"/>
              </w:rPr>
            </w:pPr>
            <w:r w:rsidRPr="001C0E1B">
              <w:rPr>
                <w:szCs w:val="18"/>
              </w:rPr>
              <w:t>dBm/SCS</w:t>
            </w:r>
          </w:p>
        </w:tc>
        <w:tc>
          <w:tcPr>
            <w:tcW w:w="1418" w:type="dxa"/>
          </w:tcPr>
          <w:p w14:paraId="2897FCBD" w14:textId="77777777" w:rsidR="005F30A6" w:rsidRPr="001C0E1B" w:rsidRDefault="005F30A6" w:rsidP="005F30A6">
            <w:pPr>
              <w:pStyle w:val="TAC"/>
              <w:rPr>
                <w:szCs w:val="18"/>
              </w:rPr>
            </w:pPr>
            <w:r w:rsidRPr="001C0E1B">
              <w:rPr>
                <w:szCs w:val="18"/>
              </w:rPr>
              <w:t>1, 2, 4, 5</w:t>
            </w:r>
          </w:p>
        </w:tc>
        <w:tc>
          <w:tcPr>
            <w:tcW w:w="1417" w:type="dxa"/>
          </w:tcPr>
          <w:p w14:paraId="69C7A6AA" w14:textId="77777777" w:rsidR="005F30A6" w:rsidRPr="001C0E1B" w:rsidRDefault="005F30A6" w:rsidP="005F30A6">
            <w:pPr>
              <w:pStyle w:val="TAC"/>
              <w:rPr>
                <w:szCs w:val="18"/>
              </w:rPr>
            </w:pPr>
            <w:r w:rsidRPr="001C0E1B">
              <w:rPr>
                <w:szCs w:val="18"/>
              </w:rPr>
              <w:t>-Infinity</w:t>
            </w:r>
          </w:p>
        </w:tc>
        <w:tc>
          <w:tcPr>
            <w:tcW w:w="1560" w:type="dxa"/>
          </w:tcPr>
          <w:p w14:paraId="2B51B6F4" w14:textId="77777777" w:rsidR="005F30A6" w:rsidRPr="001C0E1B" w:rsidRDefault="005F30A6" w:rsidP="005F30A6">
            <w:pPr>
              <w:pStyle w:val="TAC"/>
              <w:rPr>
                <w:szCs w:val="18"/>
              </w:rPr>
            </w:pPr>
            <w:r w:rsidRPr="001C0E1B">
              <w:rPr>
                <w:szCs w:val="18"/>
              </w:rPr>
              <w:t>-91</w:t>
            </w:r>
          </w:p>
        </w:tc>
      </w:tr>
      <w:tr w:rsidR="005F30A6" w:rsidRPr="001C0E1B" w14:paraId="754891DF" w14:textId="77777777" w:rsidTr="005F30A6">
        <w:trPr>
          <w:cantSplit/>
          <w:trHeight w:val="92"/>
        </w:trPr>
        <w:tc>
          <w:tcPr>
            <w:tcW w:w="3681" w:type="dxa"/>
            <w:tcBorders>
              <w:top w:val="nil"/>
            </w:tcBorders>
            <w:shd w:val="clear" w:color="auto" w:fill="auto"/>
          </w:tcPr>
          <w:p w14:paraId="6FC545D7" w14:textId="77777777" w:rsidR="005F30A6" w:rsidRPr="001C0E1B" w:rsidRDefault="005F30A6" w:rsidP="005F30A6">
            <w:pPr>
              <w:pStyle w:val="TAL"/>
              <w:rPr>
                <w:szCs w:val="18"/>
              </w:rPr>
            </w:pPr>
          </w:p>
        </w:tc>
        <w:tc>
          <w:tcPr>
            <w:tcW w:w="1417" w:type="dxa"/>
            <w:tcBorders>
              <w:top w:val="nil"/>
            </w:tcBorders>
            <w:shd w:val="clear" w:color="auto" w:fill="auto"/>
          </w:tcPr>
          <w:p w14:paraId="7E153586" w14:textId="77777777" w:rsidR="005F30A6" w:rsidRPr="001C0E1B" w:rsidRDefault="005F30A6" w:rsidP="005F30A6">
            <w:pPr>
              <w:pStyle w:val="TAC"/>
              <w:rPr>
                <w:szCs w:val="18"/>
              </w:rPr>
            </w:pPr>
          </w:p>
        </w:tc>
        <w:tc>
          <w:tcPr>
            <w:tcW w:w="1418" w:type="dxa"/>
          </w:tcPr>
          <w:p w14:paraId="0EB34F97" w14:textId="77777777" w:rsidR="005F30A6" w:rsidRPr="001C0E1B" w:rsidRDefault="005F30A6" w:rsidP="005F30A6">
            <w:pPr>
              <w:pStyle w:val="TAC"/>
              <w:rPr>
                <w:szCs w:val="18"/>
              </w:rPr>
            </w:pPr>
            <w:r w:rsidRPr="001C0E1B">
              <w:rPr>
                <w:szCs w:val="18"/>
              </w:rPr>
              <w:t>3, 6</w:t>
            </w:r>
          </w:p>
        </w:tc>
        <w:tc>
          <w:tcPr>
            <w:tcW w:w="1417" w:type="dxa"/>
          </w:tcPr>
          <w:p w14:paraId="10011BB7" w14:textId="77777777" w:rsidR="005F30A6" w:rsidRPr="001C0E1B" w:rsidRDefault="005F30A6" w:rsidP="005F30A6">
            <w:pPr>
              <w:pStyle w:val="TAC"/>
              <w:rPr>
                <w:szCs w:val="18"/>
              </w:rPr>
            </w:pPr>
            <w:r w:rsidRPr="001C0E1B">
              <w:rPr>
                <w:szCs w:val="18"/>
              </w:rPr>
              <w:t>-Infinity</w:t>
            </w:r>
          </w:p>
        </w:tc>
        <w:tc>
          <w:tcPr>
            <w:tcW w:w="1560" w:type="dxa"/>
          </w:tcPr>
          <w:p w14:paraId="1590F661" w14:textId="77777777" w:rsidR="005F30A6" w:rsidRPr="001C0E1B" w:rsidRDefault="005F30A6" w:rsidP="005F30A6">
            <w:pPr>
              <w:pStyle w:val="TAC"/>
              <w:rPr>
                <w:szCs w:val="18"/>
              </w:rPr>
            </w:pPr>
            <w:r w:rsidRPr="001C0E1B">
              <w:rPr>
                <w:szCs w:val="18"/>
              </w:rPr>
              <w:t>-88</w:t>
            </w:r>
          </w:p>
        </w:tc>
      </w:tr>
      <w:tr w:rsidR="005F30A6" w:rsidRPr="001C0E1B" w14:paraId="1A7351D6" w14:textId="77777777" w:rsidTr="005F30A6">
        <w:trPr>
          <w:cantSplit/>
          <w:trHeight w:val="94"/>
        </w:trPr>
        <w:tc>
          <w:tcPr>
            <w:tcW w:w="3681" w:type="dxa"/>
          </w:tcPr>
          <w:p w14:paraId="7C10FF69" w14:textId="77777777" w:rsidR="005F30A6" w:rsidRPr="001C0E1B" w:rsidRDefault="005F30A6" w:rsidP="005F30A6">
            <w:pPr>
              <w:pStyle w:val="TAL"/>
              <w:rPr>
                <w:szCs w:val="18"/>
              </w:rPr>
            </w:pPr>
            <w:r w:rsidRPr="001C0E1B">
              <w:rPr>
                <w:position w:val="-12"/>
                <w:szCs w:val="18"/>
              </w:rPr>
              <w:object w:dxaOrig="620" w:dyaOrig="380" w14:anchorId="1699B9F5">
                <v:shape id="_x0000_i1256" type="#_x0000_t75" style="width:21.3pt;height:14.4pt" o:ole="" fillcolor="window">
                  <v:imagedata r:id="rId24" o:title=""/>
                </v:shape>
                <o:OLEObject Type="Embed" ProgID="Equation.3" ShapeID="_x0000_i1256" DrawAspect="Content" ObjectID="_1691940318" r:id="rId263"/>
              </w:object>
            </w:r>
          </w:p>
        </w:tc>
        <w:tc>
          <w:tcPr>
            <w:tcW w:w="1417" w:type="dxa"/>
          </w:tcPr>
          <w:p w14:paraId="33235276" w14:textId="77777777" w:rsidR="005F30A6" w:rsidRPr="001C0E1B" w:rsidRDefault="005F30A6" w:rsidP="005F30A6">
            <w:pPr>
              <w:pStyle w:val="TAC"/>
              <w:rPr>
                <w:szCs w:val="18"/>
              </w:rPr>
            </w:pPr>
            <w:r w:rsidRPr="001C0E1B">
              <w:rPr>
                <w:szCs w:val="18"/>
              </w:rPr>
              <w:t>dB</w:t>
            </w:r>
          </w:p>
        </w:tc>
        <w:tc>
          <w:tcPr>
            <w:tcW w:w="1418" w:type="dxa"/>
          </w:tcPr>
          <w:p w14:paraId="6D1F4152" w14:textId="77777777" w:rsidR="005F30A6" w:rsidRPr="001C0E1B" w:rsidRDefault="005F30A6" w:rsidP="005F30A6">
            <w:pPr>
              <w:pStyle w:val="TAC"/>
              <w:rPr>
                <w:szCs w:val="18"/>
              </w:rPr>
            </w:pPr>
            <w:r w:rsidRPr="001C0E1B">
              <w:rPr>
                <w:szCs w:val="18"/>
              </w:rPr>
              <w:t>1, 2, 3, 4, 5, 6</w:t>
            </w:r>
          </w:p>
        </w:tc>
        <w:tc>
          <w:tcPr>
            <w:tcW w:w="1417" w:type="dxa"/>
          </w:tcPr>
          <w:p w14:paraId="6319D96D" w14:textId="77777777" w:rsidR="005F30A6" w:rsidRPr="001C0E1B" w:rsidDel="00B36E6D" w:rsidRDefault="005F30A6" w:rsidP="005F30A6">
            <w:pPr>
              <w:pStyle w:val="TAC"/>
              <w:rPr>
                <w:szCs w:val="18"/>
              </w:rPr>
            </w:pPr>
            <w:r w:rsidRPr="001C0E1B">
              <w:rPr>
                <w:szCs w:val="18"/>
              </w:rPr>
              <w:t>-Infinity</w:t>
            </w:r>
          </w:p>
        </w:tc>
        <w:tc>
          <w:tcPr>
            <w:tcW w:w="1560" w:type="dxa"/>
          </w:tcPr>
          <w:p w14:paraId="71B72780" w14:textId="77777777" w:rsidR="005F30A6" w:rsidRPr="001C0E1B" w:rsidDel="004B51DC" w:rsidRDefault="005F30A6" w:rsidP="005F30A6">
            <w:pPr>
              <w:pStyle w:val="TAC"/>
              <w:rPr>
                <w:szCs w:val="18"/>
              </w:rPr>
            </w:pPr>
            <w:r w:rsidRPr="001C0E1B">
              <w:rPr>
                <w:szCs w:val="18"/>
              </w:rPr>
              <w:t>7</w:t>
            </w:r>
          </w:p>
        </w:tc>
      </w:tr>
      <w:tr w:rsidR="005F30A6" w:rsidRPr="001C0E1B" w14:paraId="080D2A50" w14:textId="77777777" w:rsidTr="005F30A6">
        <w:trPr>
          <w:cantSplit/>
          <w:trHeight w:val="94"/>
        </w:trPr>
        <w:tc>
          <w:tcPr>
            <w:tcW w:w="3681" w:type="dxa"/>
            <w:tcBorders>
              <w:bottom w:val="single" w:sz="4" w:space="0" w:color="auto"/>
            </w:tcBorders>
          </w:tcPr>
          <w:p w14:paraId="55174DCA" w14:textId="77777777" w:rsidR="005F30A6" w:rsidRPr="001C0E1B" w:rsidRDefault="005F30A6" w:rsidP="005F30A6">
            <w:pPr>
              <w:pStyle w:val="TAL"/>
              <w:rPr>
                <w:szCs w:val="18"/>
              </w:rPr>
            </w:pPr>
            <w:r w:rsidRPr="001C0E1B">
              <w:rPr>
                <w:position w:val="-12"/>
                <w:szCs w:val="18"/>
              </w:rPr>
              <w:object w:dxaOrig="800" w:dyaOrig="380" w14:anchorId="227F997D">
                <v:shape id="_x0000_i1257" type="#_x0000_t75" style="width:28.8pt;height:14.4pt" o:ole="" fillcolor="window">
                  <v:imagedata r:id="rId26" o:title=""/>
                </v:shape>
                <o:OLEObject Type="Embed" ProgID="Equation.3" ShapeID="_x0000_i1257" DrawAspect="Content" ObjectID="_1691940319" r:id="rId264"/>
              </w:object>
            </w:r>
          </w:p>
        </w:tc>
        <w:tc>
          <w:tcPr>
            <w:tcW w:w="1417" w:type="dxa"/>
          </w:tcPr>
          <w:p w14:paraId="7A10306C" w14:textId="77777777" w:rsidR="005F30A6" w:rsidRPr="001C0E1B" w:rsidRDefault="005F30A6" w:rsidP="005F30A6">
            <w:pPr>
              <w:pStyle w:val="TAC"/>
              <w:rPr>
                <w:szCs w:val="18"/>
              </w:rPr>
            </w:pPr>
            <w:r w:rsidRPr="001C0E1B">
              <w:rPr>
                <w:szCs w:val="18"/>
              </w:rPr>
              <w:t>dB</w:t>
            </w:r>
          </w:p>
        </w:tc>
        <w:tc>
          <w:tcPr>
            <w:tcW w:w="1418" w:type="dxa"/>
          </w:tcPr>
          <w:p w14:paraId="5A1E8A9B" w14:textId="77777777" w:rsidR="005F30A6" w:rsidRPr="001C0E1B" w:rsidRDefault="005F30A6" w:rsidP="005F30A6">
            <w:pPr>
              <w:pStyle w:val="TAC"/>
              <w:rPr>
                <w:szCs w:val="18"/>
              </w:rPr>
            </w:pPr>
            <w:r w:rsidRPr="001C0E1B">
              <w:rPr>
                <w:szCs w:val="18"/>
              </w:rPr>
              <w:t>1, 2, 3, 4, 5, 6</w:t>
            </w:r>
          </w:p>
        </w:tc>
        <w:tc>
          <w:tcPr>
            <w:tcW w:w="1417" w:type="dxa"/>
          </w:tcPr>
          <w:p w14:paraId="60B84163" w14:textId="77777777" w:rsidR="005F30A6" w:rsidRPr="001C0E1B" w:rsidDel="00B36E6D" w:rsidRDefault="005F30A6" w:rsidP="005F30A6">
            <w:pPr>
              <w:pStyle w:val="TAC"/>
              <w:rPr>
                <w:szCs w:val="18"/>
              </w:rPr>
            </w:pPr>
            <w:r w:rsidRPr="001C0E1B">
              <w:rPr>
                <w:szCs w:val="18"/>
              </w:rPr>
              <w:t>-Infinity</w:t>
            </w:r>
          </w:p>
        </w:tc>
        <w:tc>
          <w:tcPr>
            <w:tcW w:w="1560" w:type="dxa"/>
          </w:tcPr>
          <w:p w14:paraId="17B14E15" w14:textId="77777777" w:rsidR="005F30A6" w:rsidRPr="001C0E1B" w:rsidDel="004B51DC" w:rsidRDefault="005F30A6" w:rsidP="005F30A6">
            <w:pPr>
              <w:pStyle w:val="TAC"/>
              <w:rPr>
                <w:szCs w:val="18"/>
              </w:rPr>
            </w:pPr>
            <w:r w:rsidRPr="001C0E1B">
              <w:rPr>
                <w:szCs w:val="18"/>
              </w:rPr>
              <w:t>7</w:t>
            </w:r>
          </w:p>
        </w:tc>
      </w:tr>
      <w:tr w:rsidR="005F30A6" w:rsidRPr="001C0E1B" w14:paraId="54CC4217" w14:textId="77777777" w:rsidTr="005F30A6">
        <w:trPr>
          <w:cantSplit/>
          <w:trHeight w:val="94"/>
        </w:trPr>
        <w:tc>
          <w:tcPr>
            <w:tcW w:w="3681" w:type="dxa"/>
            <w:tcBorders>
              <w:bottom w:val="nil"/>
            </w:tcBorders>
            <w:shd w:val="clear" w:color="auto" w:fill="auto"/>
          </w:tcPr>
          <w:p w14:paraId="7C1CF8C1" w14:textId="77777777" w:rsidR="005F30A6" w:rsidRPr="001C0E1B" w:rsidRDefault="005F30A6" w:rsidP="005F30A6">
            <w:pPr>
              <w:pStyle w:val="TAL"/>
              <w:rPr>
                <w:szCs w:val="18"/>
              </w:rPr>
            </w:pPr>
            <w:r w:rsidRPr="001C0E1B">
              <w:rPr>
                <w:szCs w:val="18"/>
              </w:rPr>
              <w:t>Io</w:t>
            </w:r>
            <w:r w:rsidRPr="001C0E1B">
              <w:rPr>
                <w:szCs w:val="18"/>
                <w:vertAlign w:val="superscript"/>
              </w:rPr>
              <w:t>Note3</w:t>
            </w:r>
          </w:p>
        </w:tc>
        <w:tc>
          <w:tcPr>
            <w:tcW w:w="1417" w:type="dxa"/>
          </w:tcPr>
          <w:p w14:paraId="7E7FFF11" w14:textId="77777777" w:rsidR="005F30A6" w:rsidRPr="001C0E1B" w:rsidRDefault="005F30A6" w:rsidP="005F30A6">
            <w:pPr>
              <w:pStyle w:val="TAC"/>
              <w:rPr>
                <w:szCs w:val="18"/>
              </w:rPr>
            </w:pPr>
            <w:r w:rsidRPr="001C0E1B">
              <w:rPr>
                <w:szCs w:val="18"/>
              </w:rPr>
              <w:t>dBm/9.36MHz</w:t>
            </w:r>
          </w:p>
        </w:tc>
        <w:tc>
          <w:tcPr>
            <w:tcW w:w="1418" w:type="dxa"/>
          </w:tcPr>
          <w:p w14:paraId="0F69323B" w14:textId="77777777" w:rsidR="005F30A6" w:rsidRPr="001C0E1B" w:rsidRDefault="005F30A6" w:rsidP="005F30A6">
            <w:pPr>
              <w:pStyle w:val="TAC"/>
              <w:rPr>
                <w:szCs w:val="18"/>
              </w:rPr>
            </w:pPr>
            <w:r w:rsidRPr="001C0E1B">
              <w:rPr>
                <w:szCs w:val="18"/>
              </w:rPr>
              <w:t>1, 2, 4, 5</w:t>
            </w:r>
          </w:p>
        </w:tc>
        <w:tc>
          <w:tcPr>
            <w:tcW w:w="1417" w:type="dxa"/>
          </w:tcPr>
          <w:p w14:paraId="51B8A912" w14:textId="77777777" w:rsidR="005F30A6" w:rsidRPr="001C0E1B" w:rsidRDefault="005F30A6" w:rsidP="005F30A6">
            <w:pPr>
              <w:pStyle w:val="TAC"/>
              <w:rPr>
                <w:szCs w:val="18"/>
              </w:rPr>
            </w:pPr>
            <w:r>
              <w:rPr>
                <w:szCs w:val="18"/>
              </w:rPr>
              <w:t>-70.05</w:t>
            </w:r>
          </w:p>
        </w:tc>
        <w:tc>
          <w:tcPr>
            <w:tcW w:w="1560" w:type="dxa"/>
          </w:tcPr>
          <w:p w14:paraId="343AF4C0" w14:textId="77777777" w:rsidR="005F30A6" w:rsidRPr="001C0E1B" w:rsidRDefault="005F30A6" w:rsidP="005F30A6">
            <w:pPr>
              <w:pStyle w:val="TAC"/>
              <w:rPr>
                <w:szCs w:val="18"/>
              </w:rPr>
            </w:pPr>
            <w:r>
              <w:rPr>
                <w:szCs w:val="18"/>
              </w:rPr>
              <w:t>-62.26</w:t>
            </w:r>
          </w:p>
        </w:tc>
      </w:tr>
      <w:tr w:rsidR="005F30A6" w:rsidRPr="001C0E1B" w14:paraId="3E844F0E" w14:textId="77777777" w:rsidTr="005F30A6">
        <w:trPr>
          <w:cantSplit/>
          <w:trHeight w:val="94"/>
        </w:trPr>
        <w:tc>
          <w:tcPr>
            <w:tcW w:w="3681" w:type="dxa"/>
            <w:tcBorders>
              <w:top w:val="nil"/>
            </w:tcBorders>
            <w:shd w:val="clear" w:color="auto" w:fill="auto"/>
          </w:tcPr>
          <w:p w14:paraId="3B104C1D" w14:textId="77777777" w:rsidR="005F30A6" w:rsidRPr="001C0E1B" w:rsidRDefault="005F30A6" w:rsidP="005F30A6">
            <w:pPr>
              <w:pStyle w:val="TAL"/>
              <w:rPr>
                <w:szCs w:val="18"/>
              </w:rPr>
            </w:pPr>
          </w:p>
        </w:tc>
        <w:tc>
          <w:tcPr>
            <w:tcW w:w="1417" w:type="dxa"/>
          </w:tcPr>
          <w:p w14:paraId="7B44D39E" w14:textId="77777777" w:rsidR="005F30A6" w:rsidRPr="001C0E1B" w:rsidRDefault="005F30A6" w:rsidP="005F30A6">
            <w:pPr>
              <w:pStyle w:val="TAC"/>
              <w:rPr>
                <w:szCs w:val="18"/>
              </w:rPr>
            </w:pPr>
            <w:r w:rsidRPr="001C0E1B">
              <w:rPr>
                <w:szCs w:val="18"/>
              </w:rPr>
              <w:t>dBm/38.16MHz</w:t>
            </w:r>
          </w:p>
        </w:tc>
        <w:tc>
          <w:tcPr>
            <w:tcW w:w="1418" w:type="dxa"/>
          </w:tcPr>
          <w:p w14:paraId="1A77417F" w14:textId="77777777" w:rsidR="005F30A6" w:rsidRPr="001C0E1B" w:rsidRDefault="005F30A6" w:rsidP="005F30A6">
            <w:pPr>
              <w:pStyle w:val="TAC"/>
              <w:rPr>
                <w:szCs w:val="18"/>
              </w:rPr>
            </w:pPr>
            <w:r w:rsidRPr="001C0E1B">
              <w:rPr>
                <w:szCs w:val="18"/>
              </w:rPr>
              <w:t>3, 6</w:t>
            </w:r>
          </w:p>
        </w:tc>
        <w:tc>
          <w:tcPr>
            <w:tcW w:w="1417" w:type="dxa"/>
          </w:tcPr>
          <w:p w14:paraId="6C186A98" w14:textId="77777777" w:rsidR="005F30A6" w:rsidRPr="001C0E1B" w:rsidRDefault="005F30A6" w:rsidP="005F30A6">
            <w:pPr>
              <w:pStyle w:val="TAC"/>
              <w:rPr>
                <w:szCs w:val="18"/>
              </w:rPr>
            </w:pPr>
            <w:r>
              <w:rPr>
                <w:szCs w:val="18"/>
              </w:rPr>
              <w:t>-63.95</w:t>
            </w:r>
          </w:p>
        </w:tc>
        <w:tc>
          <w:tcPr>
            <w:tcW w:w="1560" w:type="dxa"/>
          </w:tcPr>
          <w:p w14:paraId="7FBE31AA" w14:textId="77777777" w:rsidR="005F30A6" w:rsidRPr="001C0E1B" w:rsidRDefault="005F30A6" w:rsidP="005F30A6">
            <w:pPr>
              <w:pStyle w:val="TAC"/>
              <w:rPr>
                <w:szCs w:val="18"/>
              </w:rPr>
            </w:pPr>
            <w:r>
              <w:rPr>
                <w:szCs w:val="18"/>
              </w:rPr>
              <w:t>-56.16</w:t>
            </w:r>
          </w:p>
        </w:tc>
      </w:tr>
      <w:tr w:rsidR="005F30A6" w:rsidRPr="001C0E1B" w14:paraId="017433CC" w14:textId="77777777" w:rsidTr="005F30A6">
        <w:trPr>
          <w:cantSplit/>
          <w:trHeight w:val="150"/>
        </w:trPr>
        <w:tc>
          <w:tcPr>
            <w:tcW w:w="3681" w:type="dxa"/>
          </w:tcPr>
          <w:p w14:paraId="74D98F25" w14:textId="77777777" w:rsidR="005F30A6" w:rsidRPr="001C0E1B" w:rsidRDefault="005F30A6" w:rsidP="005F30A6">
            <w:pPr>
              <w:pStyle w:val="TAL"/>
              <w:rPr>
                <w:szCs w:val="18"/>
              </w:rPr>
            </w:pPr>
            <w:r w:rsidRPr="001C0E1B">
              <w:rPr>
                <w:szCs w:val="18"/>
              </w:rPr>
              <w:t xml:space="preserve">Propagation Condition </w:t>
            </w:r>
          </w:p>
        </w:tc>
        <w:tc>
          <w:tcPr>
            <w:tcW w:w="1417" w:type="dxa"/>
          </w:tcPr>
          <w:p w14:paraId="59556E15" w14:textId="77777777" w:rsidR="005F30A6" w:rsidRPr="001C0E1B" w:rsidRDefault="005F30A6" w:rsidP="005F30A6">
            <w:pPr>
              <w:pStyle w:val="TAC"/>
              <w:rPr>
                <w:szCs w:val="18"/>
              </w:rPr>
            </w:pPr>
          </w:p>
        </w:tc>
        <w:tc>
          <w:tcPr>
            <w:tcW w:w="1418" w:type="dxa"/>
          </w:tcPr>
          <w:p w14:paraId="3D6D0E58" w14:textId="77777777" w:rsidR="005F30A6" w:rsidRPr="001C0E1B" w:rsidRDefault="005F30A6" w:rsidP="005F30A6">
            <w:pPr>
              <w:pStyle w:val="TAC"/>
              <w:rPr>
                <w:rFonts w:cs="v4.2.0"/>
                <w:szCs w:val="18"/>
              </w:rPr>
            </w:pPr>
            <w:r w:rsidRPr="001C0E1B">
              <w:rPr>
                <w:szCs w:val="18"/>
              </w:rPr>
              <w:t>1, 2, 3, 4, 5, 6</w:t>
            </w:r>
          </w:p>
        </w:tc>
        <w:tc>
          <w:tcPr>
            <w:tcW w:w="2977" w:type="dxa"/>
            <w:gridSpan w:val="2"/>
          </w:tcPr>
          <w:p w14:paraId="1BCC2355" w14:textId="77777777" w:rsidR="005F30A6" w:rsidRPr="001C0E1B" w:rsidRDefault="005F30A6" w:rsidP="005F30A6">
            <w:pPr>
              <w:pStyle w:val="TAC"/>
              <w:rPr>
                <w:szCs w:val="18"/>
              </w:rPr>
            </w:pPr>
            <w:ins w:id="4068" w:author="R4-2111872" w:date="2021-08-25T10:22:00Z">
              <w:r>
                <w:t>T</w:t>
              </w:r>
              <w:r>
                <w:rPr>
                  <w:rFonts w:hint="eastAsia"/>
                  <w:lang w:eastAsia="ja-JP"/>
                </w:rPr>
                <w:t>DL-C 300ns 100Hz</w:t>
              </w:r>
              <w:r w:rsidRPr="001C0E1B" w:rsidDel="003A268C">
                <w:rPr>
                  <w:szCs w:val="18"/>
                </w:rPr>
                <w:t xml:space="preserve"> </w:t>
              </w:r>
            </w:ins>
            <w:del w:id="4069" w:author="R4-2111872" w:date="2021-07-26T18:11:00Z">
              <w:r w:rsidRPr="001C0E1B" w:rsidDel="003A268C">
                <w:rPr>
                  <w:szCs w:val="18"/>
                </w:rPr>
                <w:delText>ETU70</w:delText>
              </w:r>
            </w:del>
          </w:p>
        </w:tc>
      </w:tr>
      <w:tr w:rsidR="005F30A6" w:rsidRPr="001C0E1B" w14:paraId="3809E424" w14:textId="77777777" w:rsidTr="005F30A6">
        <w:trPr>
          <w:cantSplit/>
          <w:trHeight w:val="150"/>
        </w:trPr>
        <w:tc>
          <w:tcPr>
            <w:tcW w:w="3681" w:type="dxa"/>
            <w:shd w:val="clear" w:color="auto" w:fill="auto"/>
            <w:vAlign w:val="center"/>
          </w:tcPr>
          <w:p w14:paraId="61F3CA43" w14:textId="77777777" w:rsidR="005F30A6" w:rsidRPr="001C0E1B" w:rsidRDefault="005F30A6" w:rsidP="005F30A6">
            <w:pPr>
              <w:pStyle w:val="TAL"/>
              <w:rPr>
                <w:szCs w:val="18"/>
              </w:rPr>
            </w:pPr>
            <w:r w:rsidRPr="001C0E1B">
              <w:rPr>
                <w:rFonts w:eastAsia="Calibri" w:cs="Arial"/>
                <w:szCs w:val="18"/>
              </w:rPr>
              <w:t>Antenna Configuration and Correlation Matrix</w:t>
            </w:r>
          </w:p>
        </w:tc>
        <w:tc>
          <w:tcPr>
            <w:tcW w:w="1417" w:type="dxa"/>
            <w:shd w:val="clear" w:color="auto" w:fill="auto"/>
          </w:tcPr>
          <w:p w14:paraId="60A34C2C" w14:textId="77777777" w:rsidR="005F30A6" w:rsidRPr="001C0E1B" w:rsidRDefault="005F30A6" w:rsidP="005F30A6">
            <w:pPr>
              <w:pStyle w:val="TAC"/>
              <w:rPr>
                <w:szCs w:val="18"/>
              </w:rPr>
            </w:pPr>
          </w:p>
        </w:tc>
        <w:tc>
          <w:tcPr>
            <w:tcW w:w="1418" w:type="dxa"/>
          </w:tcPr>
          <w:p w14:paraId="73AE257F" w14:textId="77777777" w:rsidR="005F30A6" w:rsidRPr="001C0E1B" w:rsidRDefault="005F30A6" w:rsidP="005F30A6">
            <w:pPr>
              <w:pStyle w:val="TAC"/>
              <w:rPr>
                <w:szCs w:val="18"/>
              </w:rPr>
            </w:pPr>
            <w:r w:rsidRPr="001C0E1B">
              <w:rPr>
                <w:rFonts w:eastAsia="Malgun Gothic"/>
                <w:szCs w:val="18"/>
              </w:rPr>
              <w:t>1, 2, 3, 4, 5, 6</w:t>
            </w:r>
          </w:p>
        </w:tc>
        <w:tc>
          <w:tcPr>
            <w:tcW w:w="2977" w:type="dxa"/>
            <w:gridSpan w:val="2"/>
            <w:shd w:val="clear" w:color="auto" w:fill="auto"/>
          </w:tcPr>
          <w:p w14:paraId="7AE18074" w14:textId="77777777" w:rsidR="005F30A6" w:rsidRPr="001C0E1B" w:rsidRDefault="005F30A6" w:rsidP="005F30A6">
            <w:pPr>
              <w:pStyle w:val="TAC"/>
              <w:rPr>
                <w:szCs w:val="18"/>
              </w:rPr>
            </w:pPr>
            <w:r w:rsidRPr="001C0E1B">
              <w:rPr>
                <w:rFonts w:eastAsia="Malgun Gothic"/>
                <w:szCs w:val="18"/>
              </w:rPr>
              <w:t>1x2 Low</w:t>
            </w:r>
          </w:p>
        </w:tc>
      </w:tr>
      <w:tr w:rsidR="005F30A6" w:rsidRPr="001C0E1B" w14:paraId="5D4F1160" w14:textId="77777777" w:rsidTr="005F30A6">
        <w:trPr>
          <w:cantSplit/>
          <w:trHeight w:val="1023"/>
        </w:trPr>
        <w:tc>
          <w:tcPr>
            <w:tcW w:w="9493" w:type="dxa"/>
            <w:gridSpan w:val="5"/>
          </w:tcPr>
          <w:p w14:paraId="6E82189C" w14:textId="77777777" w:rsidR="005F30A6" w:rsidRPr="001C0E1B" w:rsidRDefault="005F30A6" w:rsidP="005F30A6">
            <w:pPr>
              <w:pStyle w:val="TAN"/>
              <w:rPr>
                <w:szCs w:val="18"/>
              </w:rPr>
            </w:pPr>
            <w:r w:rsidRPr="001C0E1B">
              <w:rPr>
                <w:szCs w:val="18"/>
              </w:rPr>
              <w:t>Note 1:</w:t>
            </w:r>
            <w:r w:rsidRPr="001C0E1B">
              <w:rPr>
                <w:szCs w:val="18"/>
              </w:rPr>
              <w:tab/>
              <w:t>OCNG shall be used such that the cell is fully allocated and a constant total transmitted power spectral density is achieved for all OFDM symbols.</w:t>
            </w:r>
          </w:p>
          <w:p w14:paraId="0FF70938" w14:textId="77777777" w:rsidR="005F30A6" w:rsidRPr="001C0E1B" w:rsidRDefault="005F30A6" w:rsidP="005F30A6">
            <w:pPr>
              <w:pStyle w:val="TAN"/>
              <w:rPr>
                <w:szCs w:val="18"/>
              </w:rPr>
            </w:pPr>
            <w:r w:rsidRPr="001C0E1B">
              <w:rPr>
                <w:szCs w:val="18"/>
              </w:rPr>
              <w:t>Note 2:</w:t>
            </w:r>
            <w:r w:rsidRPr="001C0E1B">
              <w:rPr>
                <w:szCs w:val="18"/>
              </w:rPr>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18"/>
              </w:rPr>
              <w:object w:dxaOrig="405" w:dyaOrig="345" w14:anchorId="14300DB4">
                <v:shape id="_x0000_i1258" type="#_x0000_t75" style="width:21.3pt;height:6.9pt" o:ole="" fillcolor="window">
                  <v:imagedata r:id="rId21" o:title=""/>
                </v:shape>
                <o:OLEObject Type="Embed" ProgID="Equation.3" ShapeID="_x0000_i1258" DrawAspect="Content" ObjectID="_1691940320" r:id="rId265"/>
              </w:object>
            </w:r>
            <w:r w:rsidRPr="001C0E1B">
              <w:rPr>
                <w:szCs w:val="18"/>
              </w:rPr>
              <w:t xml:space="preserve"> to be fulfilled.</w:t>
            </w:r>
          </w:p>
          <w:p w14:paraId="1329563B" w14:textId="77777777" w:rsidR="005F30A6" w:rsidRPr="001C0E1B" w:rsidRDefault="005F30A6" w:rsidP="005F30A6">
            <w:pPr>
              <w:pStyle w:val="TAN"/>
              <w:rPr>
                <w:szCs w:val="18"/>
              </w:rPr>
            </w:pPr>
            <w:r w:rsidRPr="001C0E1B">
              <w:rPr>
                <w:szCs w:val="18"/>
              </w:rPr>
              <w:t>Note 3:</w:t>
            </w:r>
            <w:r w:rsidRPr="001C0E1B">
              <w:rPr>
                <w:szCs w:val="18"/>
              </w:rPr>
              <w:tab/>
              <w:t>SS-RSRP and Io levels have been derived from other parameters for information purposes. They are not settable parameters themselves.</w:t>
            </w:r>
          </w:p>
          <w:p w14:paraId="33DDC158" w14:textId="77777777" w:rsidR="005F30A6" w:rsidRPr="001C0E1B" w:rsidRDefault="005F30A6" w:rsidP="005F30A6">
            <w:pPr>
              <w:pStyle w:val="TAN"/>
              <w:rPr>
                <w:szCs w:val="18"/>
              </w:rPr>
            </w:pPr>
            <w:r w:rsidRPr="001C0E1B">
              <w:rPr>
                <w:szCs w:val="18"/>
              </w:rPr>
              <w:t>Note 4:</w:t>
            </w:r>
            <w:r w:rsidRPr="001C0E1B">
              <w:rPr>
                <w:szCs w:val="18"/>
              </w:rPr>
              <w:tab/>
              <w:t>SS-RSRP minimum requirements are specified assuming independent interference and noise at each receiver antenna port.</w:t>
            </w:r>
          </w:p>
        </w:tc>
      </w:tr>
    </w:tbl>
    <w:p w14:paraId="3D5A89DC" w14:textId="77777777" w:rsidR="005F30A6" w:rsidRDefault="005F30A6" w:rsidP="005F30A6">
      <w:pPr>
        <w:rPr>
          <w:rFonts w:ascii="Arial" w:hAnsi="Arial"/>
          <w:noProof/>
          <w:color w:val="FF0000"/>
          <w:sz w:val="32"/>
          <w:lang w:eastAsia="ja-JP"/>
        </w:rPr>
      </w:pPr>
    </w:p>
    <w:p w14:paraId="55678BAC" w14:textId="1CD9FF12" w:rsidR="005F30A6" w:rsidRDefault="005F30A6" w:rsidP="005F30A6">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00661BA8" w14:textId="77777777" w:rsidR="005F30A6" w:rsidRPr="001C0E1B" w:rsidRDefault="005F30A6" w:rsidP="005F30A6">
      <w:pPr>
        <w:pStyle w:val="TH"/>
      </w:pPr>
      <w:r w:rsidRPr="001C0E1B">
        <w:rPr>
          <w:rFonts w:cs="v4.2.0"/>
        </w:rPr>
        <w:t>Table A.8.4.2.4.1-4: NR neighbour cell specific test parameters for NR inter-RAT event triggered reporting for FR1 without SSB time index detection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1417"/>
        <w:gridCol w:w="1418"/>
        <w:gridCol w:w="1417"/>
        <w:gridCol w:w="1560"/>
      </w:tblGrid>
      <w:tr w:rsidR="005F30A6" w:rsidRPr="001C0E1B" w14:paraId="7191654E" w14:textId="77777777" w:rsidTr="005F30A6">
        <w:trPr>
          <w:cantSplit/>
          <w:trHeight w:val="150"/>
        </w:trPr>
        <w:tc>
          <w:tcPr>
            <w:tcW w:w="3681" w:type="dxa"/>
            <w:tcBorders>
              <w:top w:val="single" w:sz="4" w:space="0" w:color="auto"/>
              <w:left w:val="single" w:sz="4" w:space="0" w:color="auto"/>
              <w:bottom w:val="nil"/>
            </w:tcBorders>
            <w:shd w:val="clear" w:color="auto" w:fill="auto"/>
          </w:tcPr>
          <w:p w14:paraId="683FAB29" w14:textId="77777777" w:rsidR="005F30A6" w:rsidRPr="001C0E1B" w:rsidRDefault="005F30A6" w:rsidP="005F30A6">
            <w:pPr>
              <w:pStyle w:val="TAH"/>
              <w:rPr>
                <w:rFonts w:cs="Arial"/>
                <w:szCs w:val="18"/>
              </w:rPr>
            </w:pPr>
            <w:r w:rsidRPr="001C0E1B">
              <w:rPr>
                <w:szCs w:val="18"/>
              </w:rPr>
              <w:t>Parameter</w:t>
            </w:r>
          </w:p>
        </w:tc>
        <w:tc>
          <w:tcPr>
            <w:tcW w:w="1417" w:type="dxa"/>
            <w:tcBorders>
              <w:top w:val="single" w:sz="4" w:space="0" w:color="auto"/>
              <w:bottom w:val="nil"/>
            </w:tcBorders>
            <w:shd w:val="clear" w:color="auto" w:fill="auto"/>
          </w:tcPr>
          <w:p w14:paraId="6D962766" w14:textId="77777777" w:rsidR="005F30A6" w:rsidRPr="001C0E1B" w:rsidRDefault="005F30A6" w:rsidP="005F30A6">
            <w:pPr>
              <w:pStyle w:val="TAH"/>
              <w:rPr>
                <w:rFonts w:cs="Arial"/>
                <w:szCs w:val="18"/>
              </w:rPr>
            </w:pPr>
            <w:r w:rsidRPr="001C0E1B">
              <w:rPr>
                <w:szCs w:val="18"/>
              </w:rPr>
              <w:t>Unit</w:t>
            </w:r>
          </w:p>
        </w:tc>
        <w:tc>
          <w:tcPr>
            <w:tcW w:w="1418" w:type="dxa"/>
            <w:tcBorders>
              <w:top w:val="single" w:sz="4" w:space="0" w:color="auto"/>
              <w:bottom w:val="nil"/>
            </w:tcBorders>
            <w:shd w:val="clear" w:color="auto" w:fill="auto"/>
          </w:tcPr>
          <w:p w14:paraId="347264AC" w14:textId="77777777" w:rsidR="005F30A6" w:rsidRPr="001C0E1B" w:rsidRDefault="005F30A6" w:rsidP="005F30A6">
            <w:pPr>
              <w:pStyle w:val="TAH"/>
              <w:rPr>
                <w:szCs w:val="18"/>
              </w:rPr>
            </w:pPr>
            <w:r w:rsidRPr="001C0E1B">
              <w:rPr>
                <w:rFonts w:cs="Arial"/>
                <w:szCs w:val="18"/>
              </w:rPr>
              <w:t>Test configuration</w:t>
            </w:r>
          </w:p>
        </w:tc>
        <w:tc>
          <w:tcPr>
            <w:tcW w:w="2977" w:type="dxa"/>
            <w:gridSpan w:val="2"/>
            <w:tcBorders>
              <w:top w:val="single" w:sz="4" w:space="0" w:color="auto"/>
              <w:right w:val="single" w:sz="4" w:space="0" w:color="auto"/>
            </w:tcBorders>
          </w:tcPr>
          <w:p w14:paraId="238CF4A0" w14:textId="77777777" w:rsidR="005F30A6" w:rsidRPr="001C0E1B" w:rsidRDefault="005F30A6" w:rsidP="005F30A6">
            <w:pPr>
              <w:pStyle w:val="TAH"/>
              <w:rPr>
                <w:rFonts w:cs="Arial"/>
                <w:szCs w:val="18"/>
              </w:rPr>
            </w:pPr>
            <w:r w:rsidRPr="001C0E1B">
              <w:rPr>
                <w:szCs w:val="18"/>
              </w:rPr>
              <w:t>Cell 2</w:t>
            </w:r>
          </w:p>
        </w:tc>
      </w:tr>
      <w:tr w:rsidR="005F30A6" w:rsidRPr="001C0E1B" w14:paraId="5CDAFA50" w14:textId="77777777" w:rsidTr="005F30A6">
        <w:trPr>
          <w:cantSplit/>
          <w:trHeight w:val="150"/>
        </w:trPr>
        <w:tc>
          <w:tcPr>
            <w:tcW w:w="3681" w:type="dxa"/>
            <w:tcBorders>
              <w:top w:val="nil"/>
              <w:left w:val="single" w:sz="4" w:space="0" w:color="auto"/>
              <w:bottom w:val="single" w:sz="4" w:space="0" w:color="auto"/>
            </w:tcBorders>
            <w:shd w:val="clear" w:color="auto" w:fill="auto"/>
          </w:tcPr>
          <w:p w14:paraId="71E8509A" w14:textId="77777777" w:rsidR="005F30A6" w:rsidRPr="001C0E1B" w:rsidRDefault="005F30A6" w:rsidP="005F30A6">
            <w:pPr>
              <w:pStyle w:val="TAH"/>
              <w:rPr>
                <w:rFonts w:cs="Arial"/>
                <w:szCs w:val="18"/>
              </w:rPr>
            </w:pPr>
          </w:p>
        </w:tc>
        <w:tc>
          <w:tcPr>
            <w:tcW w:w="1417" w:type="dxa"/>
            <w:tcBorders>
              <w:top w:val="nil"/>
              <w:bottom w:val="single" w:sz="4" w:space="0" w:color="auto"/>
            </w:tcBorders>
            <w:shd w:val="clear" w:color="auto" w:fill="auto"/>
          </w:tcPr>
          <w:p w14:paraId="78691A1B" w14:textId="77777777" w:rsidR="005F30A6" w:rsidRPr="001C0E1B" w:rsidRDefault="005F30A6" w:rsidP="005F30A6">
            <w:pPr>
              <w:pStyle w:val="TAH"/>
              <w:rPr>
                <w:rFonts w:cs="Arial"/>
                <w:szCs w:val="18"/>
              </w:rPr>
            </w:pPr>
          </w:p>
        </w:tc>
        <w:tc>
          <w:tcPr>
            <w:tcW w:w="1418" w:type="dxa"/>
            <w:tcBorders>
              <w:top w:val="nil"/>
              <w:bottom w:val="single" w:sz="4" w:space="0" w:color="auto"/>
            </w:tcBorders>
            <w:shd w:val="clear" w:color="auto" w:fill="auto"/>
          </w:tcPr>
          <w:p w14:paraId="731B68E1" w14:textId="77777777" w:rsidR="005F30A6" w:rsidRPr="001C0E1B" w:rsidRDefault="005F30A6" w:rsidP="005F30A6">
            <w:pPr>
              <w:pStyle w:val="TAH"/>
              <w:rPr>
                <w:szCs w:val="18"/>
              </w:rPr>
            </w:pPr>
          </w:p>
        </w:tc>
        <w:tc>
          <w:tcPr>
            <w:tcW w:w="1417" w:type="dxa"/>
            <w:tcBorders>
              <w:bottom w:val="single" w:sz="4" w:space="0" w:color="auto"/>
            </w:tcBorders>
          </w:tcPr>
          <w:p w14:paraId="7D936F4E" w14:textId="77777777" w:rsidR="005F30A6" w:rsidRPr="001C0E1B" w:rsidRDefault="005F30A6" w:rsidP="005F30A6">
            <w:pPr>
              <w:pStyle w:val="TAH"/>
              <w:rPr>
                <w:rFonts w:cs="Arial"/>
                <w:szCs w:val="18"/>
              </w:rPr>
            </w:pPr>
            <w:r w:rsidRPr="001C0E1B">
              <w:rPr>
                <w:szCs w:val="18"/>
              </w:rPr>
              <w:t>T1</w:t>
            </w:r>
          </w:p>
        </w:tc>
        <w:tc>
          <w:tcPr>
            <w:tcW w:w="1560" w:type="dxa"/>
            <w:tcBorders>
              <w:bottom w:val="single" w:sz="4" w:space="0" w:color="auto"/>
            </w:tcBorders>
          </w:tcPr>
          <w:p w14:paraId="1C21EF03" w14:textId="77777777" w:rsidR="005F30A6" w:rsidRPr="001C0E1B" w:rsidRDefault="005F30A6" w:rsidP="005F30A6">
            <w:pPr>
              <w:pStyle w:val="TAH"/>
              <w:rPr>
                <w:rFonts w:cs="Arial"/>
                <w:szCs w:val="18"/>
              </w:rPr>
            </w:pPr>
            <w:r w:rsidRPr="001C0E1B">
              <w:rPr>
                <w:szCs w:val="18"/>
              </w:rPr>
              <w:t>T2</w:t>
            </w:r>
          </w:p>
        </w:tc>
      </w:tr>
      <w:tr w:rsidR="005F30A6" w:rsidRPr="001C0E1B" w14:paraId="68E8194E" w14:textId="77777777" w:rsidTr="005F30A6">
        <w:trPr>
          <w:cantSplit/>
          <w:trHeight w:val="118"/>
        </w:trPr>
        <w:tc>
          <w:tcPr>
            <w:tcW w:w="3681" w:type="dxa"/>
            <w:tcBorders>
              <w:left w:val="single" w:sz="4" w:space="0" w:color="auto"/>
              <w:bottom w:val="single" w:sz="4" w:space="0" w:color="auto"/>
            </w:tcBorders>
          </w:tcPr>
          <w:p w14:paraId="57C1C00E" w14:textId="77777777" w:rsidR="005F30A6" w:rsidRPr="001C0E1B" w:rsidRDefault="005F30A6" w:rsidP="005F30A6">
            <w:pPr>
              <w:pStyle w:val="TAL"/>
              <w:rPr>
                <w:szCs w:val="18"/>
              </w:rPr>
            </w:pPr>
            <w:r w:rsidRPr="001C0E1B">
              <w:rPr>
                <w:szCs w:val="18"/>
              </w:rPr>
              <w:t>NR RF Channel Number</w:t>
            </w:r>
          </w:p>
        </w:tc>
        <w:tc>
          <w:tcPr>
            <w:tcW w:w="1417" w:type="dxa"/>
            <w:tcBorders>
              <w:bottom w:val="single" w:sz="4" w:space="0" w:color="auto"/>
            </w:tcBorders>
          </w:tcPr>
          <w:p w14:paraId="3EF1AFA1" w14:textId="77777777" w:rsidR="005F30A6" w:rsidRPr="001C0E1B" w:rsidRDefault="005F30A6" w:rsidP="005F30A6">
            <w:pPr>
              <w:pStyle w:val="TAC"/>
              <w:rPr>
                <w:szCs w:val="18"/>
              </w:rPr>
            </w:pPr>
          </w:p>
        </w:tc>
        <w:tc>
          <w:tcPr>
            <w:tcW w:w="1418" w:type="dxa"/>
            <w:tcBorders>
              <w:bottom w:val="single" w:sz="4" w:space="0" w:color="auto"/>
            </w:tcBorders>
          </w:tcPr>
          <w:p w14:paraId="58EB8575" w14:textId="77777777" w:rsidR="005F30A6" w:rsidRPr="001C0E1B" w:rsidRDefault="005F30A6" w:rsidP="005F30A6">
            <w:pPr>
              <w:pStyle w:val="TAC"/>
              <w:rPr>
                <w:rFonts w:cs="v4.2.0"/>
                <w:szCs w:val="18"/>
              </w:rPr>
            </w:pPr>
            <w:r w:rsidRPr="001C0E1B">
              <w:rPr>
                <w:rFonts w:eastAsia="Malgun Gothic"/>
                <w:szCs w:val="18"/>
              </w:rPr>
              <w:t>1, 2, 3, 4, 5, 6</w:t>
            </w:r>
          </w:p>
        </w:tc>
        <w:tc>
          <w:tcPr>
            <w:tcW w:w="2977" w:type="dxa"/>
            <w:gridSpan w:val="2"/>
            <w:tcBorders>
              <w:bottom w:val="single" w:sz="4" w:space="0" w:color="auto"/>
            </w:tcBorders>
          </w:tcPr>
          <w:p w14:paraId="5E6BCEC4" w14:textId="77777777" w:rsidR="005F30A6" w:rsidRPr="001C0E1B" w:rsidRDefault="005F30A6" w:rsidP="005F30A6">
            <w:pPr>
              <w:pStyle w:val="TAC"/>
              <w:rPr>
                <w:szCs w:val="18"/>
              </w:rPr>
            </w:pPr>
            <w:r w:rsidRPr="001C0E1B">
              <w:rPr>
                <w:rFonts w:cs="v4.2.0"/>
                <w:szCs w:val="18"/>
              </w:rPr>
              <w:t>1</w:t>
            </w:r>
          </w:p>
        </w:tc>
      </w:tr>
      <w:tr w:rsidR="005F30A6" w:rsidRPr="001C0E1B" w14:paraId="2A74A43E" w14:textId="77777777" w:rsidTr="005F30A6">
        <w:trPr>
          <w:cantSplit/>
          <w:trHeight w:val="150"/>
        </w:trPr>
        <w:tc>
          <w:tcPr>
            <w:tcW w:w="3681" w:type="dxa"/>
            <w:tcBorders>
              <w:left w:val="single" w:sz="4" w:space="0" w:color="auto"/>
              <w:bottom w:val="nil"/>
            </w:tcBorders>
            <w:shd w:val="clear" w:color="auto" w:fill="auto"/>
          </w:tcPr>
          <w:p w14:paraId="2B1FB8F4" w14:textId="77777777" w:rsidR="005F30A6" w:rsidRPr="001C0E1B" w:rsidRDefault="005F30A6" w:rsidP="005F30A6">
            <w:pPr>
              <w:pStyle w:val="TAL"/>
              <w:rPr>
                <w:szCs w:val="18"/>
              </w:rPr>
            </w:pPr>
            <w:r w:rsidRPr="001C0E1B">
              <w:rPr>
                <w:szCs w:val="18"/>
              </w:rPr>
              <w:t>Duplex mode</w:t>
            </w:r>
          </w:p>
        </w:tc>
        <w:tc>
          <w:tcPr>
            <w:tcW w:w="1417" w:type="dxa"/>
            <w:tcBorders>
              <w:bottom w:val="nil"/>
            </w:tcBorders>
            <w:shd w:val="clear" w:color="auto" w:fill="auto"/>
          </w:tcPr>
          <w:p w14:paraId="7B072687" w14:textId="77777777" w:rsidR="005F30A6" w:rsidRPr="001C0E1B" w:rsidRDefault="005F30A6" w:rsidP="005F30A6">
            <w:pPr>
              <w:pStyle w:val="TAC"/>
              <w:rPr>
                <w:rFonts w:cs="v4.2.0"/>
                <w:szCs w:val="18"/>
              </w:rPr>
            </w:pPr>
          </w:p>
        </w:tc>
        <w:tc>
          <w:tcPr>
            <w:tcW w:w="1418" w:type="dxa"/>
            <w:tcBorders>
              <w:bottom w:val="single" w:sz="4" w:space="0" w:color="auto"/>
            </w:tcBorders>
            <w:vAlign w:val="center"/>
          </w:tcPr>
          <w:p w14:paraId="5C5E0A98" w14:textId="77777777" w:rsidR="005F30A6" w:rsidRPr="001C0E1B" w:rsidRDefault="005F30A6" w:rsidP="005F30A6">
            <w:pPr>
              <w:pStyle w:val="TAC"/>
              <w:rPr>
                <w:szCs w:val="18"/>
              </w:rPr>
            </w:pPr>
            <w:r w:rsidRPr="001C0E1B">
              <w:rPr>
                <w:szCs w:val="18"/>
              </w:rPr>
              <w:t>1, 4</w:t>
            </w:r>
          </w:p>
        </w:tc>
        <w:tc>
          <w:tcPr>
            <w:tcW w:w="2977" w:type="dxa"/>
            <w:gridSpan w:val="2"/>
            <w:tcBorders>
              <w:bottom w:val="single" w:sz="4" w:space="0" w:color="auto"/>
            </w:tcBorders>
          </w:tcPr>
          <w:p w14:paraId="1EC9454F" w14:textId="77777777" w:rsidR="005F30A6" w:rsidRPr="001C0E1B" w:rsidRDefault="005F30A6" w:rsidP="005F30A6">
            <w:pPr>
              <w:pStyle w:val="TAC"/>
              <w:rPr>
                <w:szCs w:val="18"/>
              </w:rPr>
            </w:pPr>
            <w:r w:rsidRPr="001C0E1B">
              <w:rPr>
                <w:szCs w:val="18"/>
              </w:rPr>
              <w:t>FDD</w:t>
            </w:r>
          </w:p>
        </w:tc>
      </w:tr>
      <w:tr w:rsidR="005F30A6" w:rsidRPr="001C0E1B" w14:paraId="6B304958" w14:textId="77777777" w:rsidTr="005F30A6">
        <w:trPr>
          <w:cantSplit/>
          <w:trHeight w:val="150"/>
        </w:trPr>
        <w:tc>
          <w:tcPr>
            <w:tcW w:w="3681" w:type="dxa"/>
            <w:tcBorders>
              <w:top w:val="nil"/>
              <w:left w:val="single" w:sz="4" w:space="0" w:color="auto"/>
              <w:bottom w:val="single" w:sz="4" w:space="0" w:color="auto"/>
            </w:tcBorders>
            <w:shd w:val="clear" w:color="auto" w:fill="auto"/>
          </w:tcPr>
          <w:p w14:paraId="57CDAF5F" w14:textId="77777777" w:rsidR="005F30A6" w:rsidRPr="001C0E1B" w:rsidRDefault="005F30A6" w:rsidP="005F30A6">
            <w:pPr>
              <w:pStyle w:val="TAL"/>
              <w:rPr>
                <w:bCs/>
                <w:szCs w:val="18"/>
              </w:rPr>
            </w:pPr>
          </w:p>
        </w:tc>
        <w:tc>
          <w:tcPr>
            <w:tcW w:w="1417" w:type="dxa"/>
            <w:tcBorders>
              <w:top w:val="nil"/>
              <w:bottom w:val="single" w:sz="4" w:space="0" w:color="auto"/>
            </w:tcBorders>
            <w:shd w:val="clear" w:color="auto" w:fill="auto"/>
          </w:tcPr>
          <w:p w14:paraId="08CDA8FB" w14:textId="77777777" w:rsidR="005F30A6" w:rsidRPr="001C0E1B" w:rsidRDefault="005F30A6" w:rsidP="005F30A6">
            <w:pPr>
              <w:pStyle w:val="TAC"/>
              <w:rPr>
                <w:rFonts w:cs="v4.2.0"/>
                <w:szCs w:val="18"/>
              </w:rPr>
            </w:pPr>
          </w:p>
        </w:tc>
        <w:tc>
          <w:tcPr>
            <w:tcW w:w="1418" w:type="dxa"/>
            <w:tcBorders>
              <w:bottom w:val="single" w:sz="4" w:space="0" w:color="auto"/>
            </w:tcBorders>
            <w:vAlign w:val="center"/>
          </w:tcPr>
          <w:p w14:paraId="54D85403" w14:textId="77777777" w:rsidR="005F30A6" w:rsidRPr="001C0E1B" w:rsidRDefault="005F30A6" w:rsidP="005F30A6">
            <w:pPr>
              <w:pStyle w:val="TAC"/>
              <w:rPr>
                <w:szCs w:val="18"/>
              </w:rPr>
            </w:pPr>
            <w:r w:rsidRPr="001C0E1B">
              <w:rPr>
                <w:szCs w:val="18"/>
              </w:rPr>
              <w:t>2, 3, 5, 6</w:t>
            </w:r>
          </w:p>
        </w:tc>
        <w:tc>
          <w:tcPr>
            <w:tcW w:w="2977" w:type="dxa"/>
            <w:gridSpan w:val="2"/>
            <w:tcBorders>
              <w:bottom w:val="single" w:sz="4" w:space="0" w:color="auto"/>
            </w:tcBorders>
          </w:tcPr>
          <w:p w14:paraId="0A1BE517" w14:textId="77777777" w:rsidR="005F30A6" w:rsidRPr="001C0E1B" w:rsidRDefault="005F30A6" w:rsidP="005F30A6">
            <w:pPr>
              <w:pStyle w:val="TAC"/>
              <w:rPr>
                <w:szCs w:val="18"/>
              </w:rPr>
            </w:pPr>
            <w:r w:rsidRPr="001C0E1B">
              <w:rPr>
                <w:szCs w:val="18"/>
              </w:rPr>
              <w:t>TDD</w:t>
            </w:r>
          </w:p>
        </w:tc>
      </w:tr>
      <w:tr w:rsidR="005F30A6" w:rsidRPr="001C0E1B" w14:paraId="51585984" w14:textId="77777777" w:rsidTr="005F30A6">
        <w:trPr>
          <w:cantSplit/>
          <w:trHeight w:val="127"/>
        </w:trPr>
        <w:tc>
          <w:tcPr>
            <w:tcW w:w="3681" w:type="dxa"/>
            <w:tcBorders>
              <w:left w:val="single" w:sz="4" w:space="0" w:color="auto"/>
              <w:bottom w:val="nil"/>
            </w:tcBorders>
            <w:shd w:val="clear" w:color="auto" w:fill="auto"/>
          </w:tcPr>
          <w:p w14:paraId="367A9255" w14:textId="77777777" w:rsidR="005F30A6" w:rsidRPr="001C0E1B" w:rsidRDefault="005F30A6" w:rsidP="005F30A6">
            <w:pPr>
              <w:pStyle w:val="TAL"/>
              <w:rPr>
                <w:bCs/>
                <w:szCs w:val="18"/>
              </w:rPr>
            </w:pPr>
            <w:r w:rsidRPr="001C0E1B">
              <w:rPr>
                <w:bCs/>
                <w:szCs w:val="18"/>
              </w:rPr>
              <w:t>TDD configuration</w:t>
            </w:r>
          </w:p>
        </w:tc>
        <w:tc>
          <w:tcPr>
            <w:tcW w:w="1417" w:type="dxa"/>
            <w:tcBorders>
              <w:bottom w:val="nil"/>
            </w:tcBorders>
            <w:shd w:val="clear" w:color="auto" w:fill="auto"/>
          </w:tcPr>
          <w:p w14:paraId="174C86F2" w14:textId="77777777" w:rsidR="005F30A6" w:rsidRPr="001C0E1B" w:rsidRDefault="005F30A6" w:rsidP="005F30A6">
            <w:pPr>
              <w:pStyle w:val="TAC"/>
              <w:rPr>
                <w:rFonts w:cs="v4.2.0"/>
                <w:szCs w:val="18"/>
              </w:rPr>
            </w:pPr>
          </w:p>
        </w:tc>
        <w:tc>
          <w:tcPr>
            <w:tcW w:w="1418" w:type="dxa"/>
            <w:vAlign w:val="center"/>
          </w:tcPr>
          <w:p w14:paraId="6DE1B100" w14:textId="77777777" w:rsidR="005F30A6" w:rsidRPr="001C0E1B" w:rsidRDefault="005F30A6" w:rsidP="005F30A6">
            <w:pPr>
              <w:pStyle w:val="TAC"/>
              <w:rPr>
                <w:szCs w:val="18"/>
              </w:rPr>
            </w:pPr>
            <w:r w:rsidRPr="001C0E1B">
              <w:rPr>
                <w:szCs w:val="18"/>
              </w:rPr>
              <w:t>2, 5</w:t>
            </w:r>
          </w:p>
        </w:tc>
        <w:tc>
          <w:tcPr>
            <w:tcW w:w="2977" w:type="dxa"/>
            <w:gridSpan w:val="2"/>
          </w:tcPr>
          <w:p w14:paraId="06504AF5" w14:textId="77777777" w:rsidR="005F30A6" w:rsidRPr="001C0E1B" w:rsidRDefault="005F30A6" w:rsidP="005F30A6">
            <w:pPr>
              <w:pStyle w:val="TAC"/>
              <w:rPr>
                <w:szCs w:val="18"/>
              </w:rPr>
            </w:pPr>
            <w:r w:rsidRPr="001C0E1B">
              <w:rPr>
                <w:szCs w:val="18"/>
              </w:rPr>
              <w:t>TDDConf.1.1</w:t>
            </w:r>
          </w:p>
        </w:tc>
      </w:tr>
      <w:tr w:rsidR="005F30A6" w:rsidRPr="001C0E1B" w14:paraId="706090AB" w14:textId="77777777" w:rsidTr="005F30A6">
        <w:trPr>
          <w:cantSplit/>
          <w:trHeight w:val="150"/>
        </w:trPr>
        <w:tc>
          <w:tcPr>
            <w:tcW w:w="3681" w:type="dxa"/>
            <w:tcBorders>
              <w:top w:val="nil"/>
              <w:left w:val="single" w:sz="4" w:space="0" w:color="auto"/>
              <w:bottom w:val="single" w:sz="4" w:space="0" w:color="auto"/>
            </w:tcBorders>
            <w:shd w:val="clear" w:color="auto" w:fill="auto"/>
          </w:tcPr>
          <w:p w14:paraId="456F05DA" w14:textId="77777777" w:rsidR="005F30A6" w:rsidRPr="001C0E1B" w:rsidRDefault="005F30A6" w:rsidP="005F30A6">
            <w:pPr>
              <w:pStyle w:val="TAL"/>
              <w:rPr>
                <w:bCs/>
                <w:szCs w:val="18"/>
              </w:rPr>
            </w:pPr>
          </w:p>
        </w:tc>
        <w:tc>
          <w:tcPr>
            <w:tcW w:w="1417" w:type="dxa"/>
            <w:tcBorders>
              <w:top w:val="nil"/>
              <w:bottom w:val="single" w:sz="4" w:space="0" w:color="auto"/>
            </w:tcBorders>
            <w:shd w:val="clear" w:color="auto" w:fill="auto"/>
          </w:tcPr>
          <w:p w14:paraId="4F40616C" w14:textId="77777777" w:rsidR="005F30A6" w:rsidRPr="001C0E1B" w:rsidRDefault="005F30A6" w:rsidP="005F30A6">
            <w:pPr>
              <w:pStyle w:val="TAC"/>
              <w:rPr>
                <w:rFonts w:cs="v4.2.0"/>
                <w:szCs w:val="18"/>
              </w:rPr>
            </w:pPr>
          </w:p>
        </w:tc>
        <w:tc>
          <w:tcPr>
            <w:tcW w:w="1418" w:type="dxa"/>
            <w:tcBorders>
              <w:bottom w:val="single" w:sz="4" w:space="0" w:color="auto"/>
            </w:tcBorders>
            <w:vAlign w:val="center"/>
          </w:tcPr>
          <w:p w14:paraId="73E65548" w14:textId="77777777" w:rsidR="005F30A6" w:rsidRPr="001C0E1B" w:rsidRDefault="005F30A6" w:rsidP="005F30A6">
            <w:pPr>
              <w:pStyle w:val="TAC"/>
              <w:rPr>
                <w:szCs w:val="18"/>
              </w:rPr>
            </w:pPr>
            <w:r w:rsidRPr="001C0E1B">
              <w:rPr>
                <w:szCs w:val="18"/>
              </w:rPr>
              <w:t>3, 6</w:t>
            </w:r>
          </w:p>
        </w:tc>
        <w:tc>
          <w:tcPr>
            <w:tcW w:w="2977" w:type="dxa"/>
            <w:gridSpan w:val="2"/>
            <w:tcBorders>
              <w:bottom w:val="single" w:sz="4" w:space="0" w:color="auto"/>
            </w:tcBorders>
          </w:tcPr>
          <w:p w14:paraId="66629E52" w14:textId="77777777" w:rsidR="005F30A6" w:rsidRPr="001C0E1B" w:rsidRDefault="005F30A6" w:rsidP="005F30A6">
            <w:pPr>
              <w:pStyle w:val="TAC"/>
              <w:rPr>
                <w:szCs w:val="18"/>
              </w:rPr>
            </w:pPr>
            <w:r w:rsidRPr="001C0E1B">
              <w:rPr>
                <w:szCs w:val="18"/>
              </w:rPr>
              <w:t>TDDConf.2.1</w:t>
            </w:r>
          </w:p>
        </w:tc>
      </w:tr>
      <w:tr w:rsidR="005F30A6" w:rsidRPr="001C0E1B" w14:paraId="4DC82C43" w14:textId="77777777" w:rsidTr="005F30A6">
        <w:trPr>
          <w:cantSplit/>
          <w:trHeight w:val="150"/>
        </w:trPr>
        <w:tc>
          <w:tcPr>
            <w:tcW w:w="3681" w:type="dxa"/>
            <w:tcBorders>
              <w:left w:val="single" w:sz="4" w:space="0" w:color="auto"/>
              <w:bottom w:val="nil"/>
            </w:tcBorders>
            <w:shd w:val="clear" w:color="auto" w:fill="auto"/>
          </w:tcPr>
          <w:p w14:paraId="439AEB01" w14:textId="77777777" w:rsidR="005F30A6" w:rsidRPr="001C0E1B" w:rsidRDefault="005F30A6" w:rsidP="005F30A6">
            <w:pPr>
              <w:pStyle w:val="TAL"/>
              <w:rPr>
                <w:szCs w:val="18"/>
              </w:rPr>
            </w:pPr>
            <w:r w:rsidRPr="001C0E1B">
              <w:rPr>
                <w:bCs/>
                <w:szCs w:val="18"/>
              </w:rPr>
              <w:t>BW</w:t>
            </w:r>
            <w:r w:rsidRPr="001C0E1B">
              <w:rPr>
                <w:szCs w:val="18"/>
                <w:vertAlign w:val="subscript"/>
              </w:rPr>
              <w:t>channel</w:t>
            </w:r>
          </w:p>
        </w:tc>
        <w:tc>
          <w:tcPr>
            <w:tcW w:w="1417" w:type="dxa"/>
            <w:tcBorders>
              <w:bottom w:val="nil"/>
            </w:tcBorders>
            <w:shd w:val="clear" w:color="auto" w:fill="auto"/>
          </w:tcPr>
          <w:p w14:paraId="29365B02" w14:textId="77777777" w:rsidR="005F30A6" w:rsidRPr="001C0E1B" w:rsidRDefault="005F30A6" w:rsidP="005F30A6">
            <w:pPr>
              <w:pStyle w:val="TAC"/>
              <w:rPr>
                <w:szCs w:val="18"/>
              </w:rPr>
            </w:pPr>
            <w:r w:rsidRPr="001C0E1B">
              <w:rPr>
                <w:rFonts w:cs="v4.2.0"/>
                <w:szCs w:val="18"/>
              </w:rPr>
              <w:t>MHz</w:t>
            </w:r>
          </w:p>
        </w:tc>
        <w:tc>
          <w:tcPr>
            <w:tcW w:w="1418" w:type="dxa"/>
            <w:tcBorders>
              <w:bottom w:val="single" w:sz="4" w:space="0" w:color="auto"/>
            </w:tcBorders>
            <w:vAlign w:val="center"/>
          </w:tcPr>
          <w:p w14:paraId="254E26CF" w14:textId="77777777" w:rsidR="005F30A6" w:rsidRPr="001C0E1B" w:rsidRDefault="005F30A6" w:rsidP="005F30A6">
            <w:pPr>
              <w:pStyle w:val="TAC"/>
              <w:rPr>
                <w:szCs w:val="18"/>
              </w:rPr>
            </w:pPr>
            <w:r w:rsidRPr="001C0E1B">
              <w:rPr>
                <w:szCs w:val="18"/>
              </w:rPr>
              <w:t>1, 2, 4, 5</w:t>
            </w:r>
          </w:p>
        </w:tc>
        <w:tc>
          <w:tcPr>
            <w:tcW w:w="2977" w:type="dxa"/>
            <w:gridSpan w:val="2"/>
            <w:tcBorders>
              <w:bottom w:val="single" w:sz="4" w:space="0" w:color="auto"/>
            </w:tcBorders>
            <w:vAlign w:val="center"/>
          </w:tcPr>
          <w:p w14:paraId="423386D3" w14:textId="77777777" w:rsidR="005F30A6" w:rsidRPr="001C0E1B" w:rsidRDefault="005F30A6"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r>
      <w:tr w:rsidR="005F30A6" w:rsidRPr="001C0E1B" w14:paraId="4A523F73" w14:textId="77777777" w:rsidTr="005F30A6">
        <w:trPr>
          <w:cantSplit/>
          <w:trHeight w:val="150"/>
        </w:trPr>
        <w:tc>
          <w:tcPr>
            <w:tcW w:w="3681" w:type="dxa"/>
            <w:tcBorders>
              <w:top w:val="nil"/>
              <w:left w:val="single" w:sz="4" w:space="0" w:color="auto"/>
              <w:bottom w:val="single" w:sz="4" w:space="0" w:color="auto"/>
            </w:tcBorders>
            <w:shd w:val="clear" w:color="auto" w:fill="auto"/>
          </w:tcPr>
          <w:p w14:paraId="1356D77E" w14:textId="77777777" w:rsidR="005F30A6" w:rsidRPr="001C0E1B" w:rsidRDefault="005F30A6" w:rsidP="005F30A6">
            <w:pPr>
              <w:pStyle w:val="TAL"/>
              <w:rPr>
                <w:bCs/>
                <w:szCs w:val="18"/>
              </w:rPr>
            </w:pPr>
          </w:p>
        </w:tc>
        <w:tc>
          <w:tcPr>
            <w:tcW w:w="1417" w:type="dxa"/>
            <w:tcBorders>
              <w:top w:val="nil"/>
              <w:bottom w:val="single" w:sz="4" w:space="0" w:color="auto"/>
            </w:tcBorders>
            <w:shd w:val="clear" w:color="auto" w:fill="auto"/>
          </w:tcPr>
          <w:p w14:paraId="0595A563" w14:textId="77777777" w:rsidR="005F30A6" w:rsidRPr="001C0E1B" w:rsidRDefault="005F30A6" w:rsidP="005F30A6">
            <w:pPr>
              <w:pStyle w:val="TAC"/>
              <w:rPr>
                <w:rFonts w:cs="v4.2.0"/>
                <w:szCs w:val="18"/>
              </w:rPr>
            </w:pPr>
          </w:p>
        </w:tc>
        <w:tc>
          <w:tcPr>
            <w:tcW w:w="1418" w:type="dxa"/>
            <w:tcBorders>
              <w:bottom w:val="single" w:sz="4" w:space="0" w:color="auto"/>
            </w:tcBorders>
            <w:vAlign w:val="center"/>
          </w:tcPr>
          <w:p w14:paraId="58F68BAC" w14:textId="77777777" w:rsidR="005F30A6" w:rsidRPr="001C0E1B" w:rsidRDefault="005F30A6" w:rsidP="005F30A6">
            <w:pPr>
              <w:pStyle w:val="TAC"/>
              <w:rPr>
                <w:szCs w:val="18"/>
              </w:rPr>
            </w:pPr>
            <w:r w:rsidRPr="001C0E1B">
              <w:rPr>
                <w:szCs w:val="18"/>
              </w:rPr>
              <w:t>3, 6</w:t>
            </w:r>
          </w:p>
        </w:tc>
        <w:tc>
          <w:tcPr>
            <w:tcW w:w="2977" w:type="dxa"/>
            <w:gridSpan w:val="2"/>
            <w:tcBorders>
              <w:bottom w:val="single" w:sz="4" w:space="0" w:color="auto"/>
            </w:tcBorders>
            <w:vAlign w:val="center"/>
          </w:tcPr>
          <w:p w14:paraId="055934FB" w14:textId="77777777" w:rsidR="005F30A6" w:rsidRPr="001C0E1B" w:rsidRDefault="005F30A6" w:rsidP="005F30A6">
            <w:pPr>
              <w:pStyle w:val="TAC"/>
              <w:rPr>
                <w:szCs w:val="18"/>
              </w:rPr>
            </w:pPr>
            <w:r w:rsidRPr="001C0E1B">
              <w:rPr>
                <w:szCs w:val="18"/>
              </w:rPr>
              <w:t>40: N</w:t>
            </w:r>
            <w:r w:rsidRPr="001C0E1B">
              <w:rPr>
                <w:szCs w:val="18"/>
                <w:vertAlign w:val="subscript"/>
              </w:rPr>
              <w:t>RB,c</w:t>
            </w:r>
            <w:r w:rsidRPr="001C0E1B">
              <w:rPr>
                <w:szCs w:val="18"/>
              </w:rPr>
              <w:t xml:space="preserve"> = 106 </w:t>
            </w:r>
          </w:p>
        </w:tc>
      </w:tr>
      <w:tr w:rsidR="005F30A6" w:rsidRPr="001C0E1B" w14:paraId="778673FC" w14:textId="77777777" w:rsidTr="005F30A6">
        <w:trPr>
          <w:cantSplit/>
          <w:trHeight w:val="165"/>
        </w:trPr>
        <w:tc>
          <w:tcPr>
            <w:tcW w:w="3681" w:type="dxa"/>
            <w:tcBorders>
              <w:left w:val="single" w:sz="4" w:space="0" w:color="auto"/>
              <w:bottom w:val="single" w:sz="4" w:space="0" w:color="auto"/>
            </w:tcBorders>
          </w:tcPr>
          <w:p w14:paraId="5058F671" w14:textId="77777777" w:rsidR="005F30A6" w:rsidRPr="001C0E1B" w:rsidRDefault="005F30A6" w:rsidP="005F30A6">
            <w:pPr>
              <w:pStyle w:val="TAL"/>
              <w:rPr>
                <w:szCs w:val="18"/>
              </w:rPr>
            </w:pPr>
            <w:r w:rsidRPr="001C0E1B">
              <w:rPr>
                <w:bCs/>
                <w:szCs w:val="18"/>
              </w:rPr>
              <w:t xml:space="preserve">OCNG Patterns defined in A.3.2.1.1 (OP.1) </w:t>
            </w:r>
          </w:p>
        </w:tc>
        <w:tc>
          <w:tcPr>
            <w:tcW w:w="1417" w:type="dxa"/>
            <w:tcBorders>
              <w:bottom w:val="single" w:sz="4" w:space="0" w:color="auto"/>
            </w:tcBorders>
          </w:tcPr>
          <w:p w14:paraId="7FF33AD1" w14:textId="77777777" w:rsidR="005F30A6" w:rsidRPr="001C0E1B" w:rsidRDefault="005F30A6" w:rsidP="005F30A6">
            <w:pPr>
              <w:pStyle w:val="TAC"/>
              <w:rPr>
                <w:szCs w:val="18"/>
              </w:rPr>
            </w:pPr>
          </w:p>
        </w:tc>
        <w:tc>
          <w:tcPr>
            <w:tcW w:w="1418" w:type="dxa"/>
            <w:tcBorders>
              <w:bottom w:val="single" w:sz="4" w:space="0" w:color="auto"/>
            </w:tcBorders>
          </w:tcPr>
          <w:p w14:paraId="3124681A" w14:textId="77777777" w:rsidR="005F30A6" w:rsidRPr="001C0E1B" w:rsidRDefault="005F30A6" w:rsidP="005F30A6">
            <w:pPr>
              <w:pStyle w:val="TAC"/>
              <w:rPr>
                <w:szCs w:val="18"/>
              </w:rPr>
            </w:pPr>
            <w:r w:rsidRPr="001C0E1B">
              <w:rPr>
                <w:rFonts w:eastAsia="Malgun Gothic"/>
                <w:szCs w:val="18"/>
              </w:rPr>
              <w:t>1, 2, 3, 4, 5, 6</w:t>
            </w:r>
          </w:p>
        </w:tc>
        <w:tc>
          <w:tcPr>
            <w:tcW w:w="2977" w:type="dxa"/>
            <w:gridSpan w:val="2"/>
            <w:tcBorders>
              <w:bottom w:val="single" w:sz="4" w:space="0" w:color="auto"/>
            </w:tcBorders>
          </w:tcPr>
          <w:p w14:paraId="5CBA70CE" w14:textId="77777777" w:rsidR="005F30A6" w:rsidRPr="001C0E1B" w:rsidRDefault="005F30A6" w:rsidP="005F30A6">
            <w:pPr>
              <w:pStyle w:val="TAC"/>
              <w:rPr>
                <w:rFonts w:cs="v4.2.0"/>
                <w:szCs w:val="18"/>
              </w:rPr>
            </w:pPr>
            <w:r w:rsidRPr="001C0E1B">
              <w:rPr>
                <w:szCs w:val="18"/>
              </w:rPr>
              <w:t>OP.1</w:t>
            </w:r>
          </w:p>
        </w:tc>
      </w:tr>
      <w:tr w:rsidR="005F30A6" w:rsidRPr="001C0E1B" w14:paraId="7226FA00" w14:textId="77777777" w:rsidTr="005F30A6">
        <w:trPr>
          <w:cantSplit/>
          <w:trHeight w:val="127"/>
        </w:trPr>
        <w:tc>
          <w:tcPr>
            <w:tcW w:w="3681" w:type="dxa"/>
            <w:tcBorders>
              <w:left w:val="single" w:sz="4" w:space="0" w:color="auto"/>
              <w:bottom w:val="nil"/>
            </w:tcBorders>
            <w:shd w:val="clear" w:color="auto" w:fill="auto"/>
          </w:tcPr>
          <w:p w14:paraId="7C1C92FD" w14:textId="77777777" w:rsidR="005F30A6" w:rsidRPr="001C0E1B" w:rsidRDefault="005F30A6" w:rsidP="005F30A6">
            <w:pPr>
              <w:pStyle w:val="TAL"/>
              <w:rPr>
                <w:szCs w:val="18"/>
              </w:rPr>
            </w:pPr>
            <w:r w:rsidRPr="001C0E1B">
              <w:rPr>
                <w:szCs w:val="18"/>
              </w:rPr>
              <w:t>SMTC configuration defined in A.3.11.1 and A.3.11.2</w:t>
            </w:r>
          </w:p>
        </w:tc>
        <w:tc>
          <w:tcPr>
            <w:tcW w:w="1417" w:type="dxa"/>
            <w:tcBorders>
              <w:bottom w:val="nil"/>
            </w:tcBorders>
            <w:shd w:val="clear" w:color="auto" w:fill="auto"/>
          </w:tcPr>
          <w:p w14:paraId="6F3FEB45" w14:textId="77777777" w:rsidR="005F30A6" w:rsidRPr="001C0E1B" w:rsidRDefault="005F30A6" w:rsidP="005F30A6">
            <w:pPr>
              <w:pStyle w:val="TAC"/>
              <w:rPr>
                <w:szCs w:val="18"/>
              </w:rPr>
            </w:pPr>
          </w:p>
        </w:tc>
        <w:tc>
          <w:tcPr>
            <w:tcW w:w="1418" w:type="dxa"/>
            <w:tcBorders>
              <w:bottom w:val="single" w:sz="4" w:space="0" w:color="auto"/>
            </w:tcBorders>
            <w:vAlign w:val="center"/>
          </w:tcPr>
          <w:p w14:paraId="02319D8C" w14:textId="77777777" w:rsidR="005F30A6" w:rsidRPr="001C0E1B" w:rsidRDefault="005F30A6" w:rsidP="005F30A6">
            <w:pPr>
              <w:pStyle w:val="TAC"/>
              <w:rPr>
                <w:szCs w:val="18"/>
              </w:rPr>
            </w:pPr>
            <w:r w:rsidRPr="001C0E1B">
              <w:rPr>
                <w:szCs w:val="18"/>
              </w:rPr>
              <w:t>1, 4</w:t>
            </w:r>
          </w:p>
        </w:tc>
        <w:tc>
          <w:tcPr>
            <w:tcW w:w="2977" w:type="dxa"/>
            <w:gridSpan w:val="2"/>
            <w:tcBorders>
              <w:bottom w:val="single" w:sz="4" w:space="0" w:color="auto"/>
            </w:tcBorders>
            <w:vAlign w:val="center"/>
          </w:tcPr>
          <w:p w14:paraId="4475B17E" w14:textId="77777777" w:rsidR="005F30A6" w:rsidRPr="001C0E1B" w:rsidRDefault="005F30A6" w:rsidP="005F30A6">
            <w:pPr>
              <w:pStyle w:val="TAC"/>
              <w:rPr>
                <w:rFonts w:cs="v4.2.0"/>
                <w:szCs w:val="18"/>
                <w:lang w:eastAsia="zh-CN"/>
              </w:rPr>
            </w:pPr>
            <w:r w:rsidRPr="001C0E1B">
              <w:rPr>
                <w:szCs w:val="18"/>
              </w:rPr>
              <w:t>SMTC.2</w:t>
            </w:r>
          </w:p>
        </w:tc>
      </w:tr>
      <w:tr w:rsidR="005F30A6" w:rsidRPr="001C0E1B" w14:paraId="411E2A49" w14:textId="77777777" w:rsidTr="005F30A6">
        <w:trPr>
          <w:cantSplit/>
          <w:trHeight w:val="229"/>
        </w:trPr>
        <w:tc>
          <w:tcPr>
            <w:tcW w:w="3681" w:type="dxa"/>
            <w:tcBorders>
              <w:top w:val="nil"/>
              <w:left w:val="single" w:sz="4" w:space="0" w:color="auto"/>
              <w:bottom w:val="single" w:sz="4" w:space="0" w:color="auto"/>
            </w:tcBorders>
            <w:shd w:val="clear" w:color="auto" w:fill="auto"/>
          </w:tcPr>
          <w:p w14:paraId="5C51D0ED" w14:textId="77777777" w:rsidR="005F30A6" w:rsidRPr="001C0E1B" w:rsidRDefault="005F30A6" w:rsidP="005F30A6">
            <w:pPr>
              <w:pStyle w:val="TAL"/>
              <w:rPr>
                <w:szCs w:val="18"/>
              </w:rPr>
            </w:pPr>
          </w:p>
        </w:tc>
        <w:tc>
          <w:tcPr>
            <w:tcW w:w="1417" w:type="dxa"/>
            <w:tcBorders>
              <w:top w:val="nil"/>
              <w:bottom w:val="single" w:sz="4" w:space="0" w:color="auto"/>
            </w:tcBorders>
            <w:shd w:val="clear" w:color="auto" w:fill="auto"/>
          </w:tcPr>
          <w:p w14:paraId="49C908E9" w14:textId="77777777" w:rsidR="005F30A6" w:rsidRPr="001C0E1B" w:rsidRDefault="005F30A6" w:rsidP="005F30A6">
            <w:pPr>
              <w:pStyle w:val="TAC"/>
              <w:rPr>
                <w:szCs w:val="18"/>
              </w:rPr>
            </w:pPr>
          </w:p>
        </w:tc>
        <w:tc>
          <w:tcPr>
            <w:tcW w:w="1418" w:type="dxa"/>
            <w:tcBorders>
              <w:bottom w:val="single" w:sz="4" w:space="0" w:color="auto"/>
            </w:tcBorders>
            <w:vAlign w:val="center"/>
          </w:tcPr>
          <w:p w14:paraId="4067B34D" w14:textId="77777777" w:rsidR="005F30A6" w:rsidRPr="001C0E1B" w:rsidRDefault="005F30A6" w:rsidP="005F30A6">
            <w:pPr>
              <w:pStyle w:val="TAC"/>
              <w:rPr>
                <w:szCs w:val="18"/>
              </w:rPr>
            </w:pPr>
            <w:r w:rsidRPr="001C0E1B">
              <w:rPr>
                <w:szCs w:val="18"/>
              </w:rPr>
              <w:t>2, 3, 5, 6</w:t>
            </w:r>
          </w:p>
        </w:tc>
        <w:tc>
          <w:tcPr>
            <w:tcW w:w="2977" w:type="dxa"/>
            <w:gridSpan w:val="2"/>
            <w:tcBorders>
              <w:bottom w:val="single" w:sz="4" w:space="0" w:color="auto"/>
            </w:tcBorders>
            <w:vAlign w:val="center"/>
          </w:tcPr>
          <w:p w14:paraId="655676F3" w14:textId="77777777" w:rsidR="005F30A6" w:rsidRPr="001C0E1B" w:rsidRDefault="005F30A6" w:rsidP="005F30A6">
            <w:pPr>
              <w:pStyle w:val="TAC"/>
              <w:rPr>
                <w:szCs w:val="18"/>
              </w:rPr>
            </w:pPr>
            <w:r w:rsidRPr="001C0E1B">
              <w:rPr>
                <w:szCs w:val="18"/>
              </w:rPr>
              <w:t>SMTC.1</w:t>
            </w:r>
          </w:p>
        </w:tc>
      </w:tr>
      <w:tr w:rsidR="005F30A6" w:rsidRPr="001C0E1B" w14:paraId="693E0F94" w14:textId="77777777" w:rsidTr="005F30A6">
        <w:trPr>
          <w:cantSplit/>
          <w:trHeight w:val="193"/>
        </w:trPr>
        <w:tc>
          <w:tcPr>
            <w:tcW w:w="3681" w:type="dxa"/>
            <w:tcBorders>
              <w:left w:val="single" w:sz="4" w:space="0" w:color="auto"/>
              <w:bottom w:val="nil"/>
            </w:tcBorders>
            <w:shd w:val="clear" w:color="auto" w:fill="auto"/>
          </w:tcPr>
          <w:p w14:paraId="3D48FC79" w14:textId="77777777" w:rsidR="005F30A6" w:rsidRPr="001C0E1B" w:rsidRDefault="005F30A6" w:rsidP="005F30A6">
            <w:pPr>
              <w:pStyle w:val="TAL"/>
              <w:rPr>
                <w:szCs w:val="18"/>
              </w:rPr>
            </w:pPr>
            <w:r w:rsidRPr="001C0E1B">
              <w:rPr>
                <w:szCs w:val="18"/>
              </w:rPr>
              <w:t>PDSCH/PDCCH subcarrier spacing</w:t>
            </w:r>
          </w:p>
        </w:tc>
        <w:tc>
          <w:tcPr>
            <w:tcW w:w="1417" w:type="dxa"/>
            <w:tcBorders>
              <w:bottom w:val="nil"/>
            </w:tcBorders>
            <w:shd w:val="clear" w:color="auto" w:fill="auto"/>
          </w:tcPr>
          <w:p w14:paraId="340A9283" w14:textId="77777777" w:rsidR="005F30A6" w:rsidRPr="001C0E1B" w:rsidRDefault="005F30A6" w:rsidP="005F30A6">
            <w:pPr>
              <w:pStyle w:val="TAC"/>
              <w:rPr>
                <w:szCs w:val="18"/>
              </w:rPr>
            </w:pPr>
            <w:r w:rsidRPr="001C0E1B">
              <w:rPr>
                <w:szCs w:val="18"/>
              </w:rPr>
              <w:t>kHz</w:t>
            </w:r>
          </w:p>
        </w:tc>
        <w:tc>
          <w:tcPr>
            <w:tcW w:w="1418" w:type="dxa"/>
            <w:tcBorders>
              <w:bottom w:val="single" w:sz="4" w:space="0" w:color="auto"/>
            </w:tcBorders>
          </w:tcPr>
          <w:p w14:paraId="14A37C4A" w14:textId="77777777" w:rsidR="005F30A6" w:rsidRPr="001C0E1B" w:rsidRDefault="005F30A6" w:rsidP="005F30A6">
            <w:pPr>
              <w:pStyle w:val="TAC"/>
              <w:rPr>
                <w:szCs w:val="18"/>
              </w:rPr>
            </w:pPr>
            <w:r w:rsidRPr="001C0E1B">
              <w:rPr>
                <w:szCs w:val="18"/>
              </w:rPr>
              <w:t>1, 2, 4, 5</w:t>
            </w:r>
          </w:p>
        </w:tc>
        <w:tc>
          <w:tcPr>
            <w:tcW w:w="2977" w:type="dxa"/>
            <w:gridSpan w:val="2"/>
            <w:tcBorders>
              <w:bottom w:val="single" w:sz="4" w:space="0" w:color="auto"/>
            </w:tcBorders>
            <w:vAlign w:val="center"/>
          </w:tcPr>
          <w:p w14:paraId="5EE3EE69" w14:textId="77777777" w:rsidR="005F30A6" w:rsidRPr="001C0E1B" w:rsidRDefault="005F30A6" w:rsidP="005F30A6">
            <w:pPr>
              <w:pStyle w:val="TAC"/>
              <w:rPr>
                <w:szCs w:val="18"/>
              </w:rPr>
            </w:pPr>
            <w:r w:rsidRPr="001C0E1B">
              <w:rPr>
                <w:szCs w:val="18"/>
              </w:rPr>
              <w:t>15</w:t>
            </w:r>
          </w:p>
        </w:tc>
      </w:tr>
      <w:tr w:rsidR="005F30A6" w:rsidRPr="001C0E1B" w14:paraId="110EA8D0" w14:textId="77777777" w:rsidTr="005F30A6">
        <w:trPr>
          <w:cantSplit/>
          <w:trHeight w:val="127"/>
        </w:trPr>
        <w:tc>
          <w:tcPr>
            <w:tcW w:w="3681" w:type="dxa"/>
            <w:tcBorders>
              <w:top w:val="nil"/>
              <w:left w:val="single" w:sz="4" w:space="0" w:color="auto"/>
              <w:bottom w:val="single" w:sz="4" w:space="0" w:color="auto"/>
            </w:tcBorders>
            <w:shd w:val="clear" w:color="auto" w:fill="auto"/>
          </w:tcPr>
          <w:p w14:paraId="0CE88E04" w14:textId="77777777" w:rsidR="005F30A6" w:rsidRPr="001C0E1B" w:rsidRDefault="005F30A6" w:rsidP="005F30A6">
            <w:pPr>
              <w:pStyle w:val="TAL"/>
              <w:rPr>
                <w:szCs w:val="18"/>
              </w:rPr>
            </w:pPr>
          </w:p>
        </w:tc>
        <w:tc>
          <w:tcPr>
            <w:tcW w:w="1417" w:type="dxa"/>
            <w:tcBorders>
              <w:top w:val="nil"/>
              <w:bottom w:val="single" w:sz="4" w:space="0" w:color="auto"/>
            </w:tcBorders>
            <w:shd w:val="clear" w:color="auto" w:fill="auto"/>
          </w:tcPr>
          <w:p w14:paraId="509CDC7C" w14:textId="77777777" w:rsidR="005F30A6" w:rsidRPr="001C0E1B" w:rsidRDefault="005F30A6" w:rsidP="005F30A6">
            <w:pPr>
              <w:pStyle w:val="TAC"/>
              <w:rPr>
                <w:szCs w:val="18"/>
              </w:rPr>
            </w:pPr>
          </w:p>
        </w:tc>
        <w:tc>
          <w:tcPr>
            <w:tcW w:w="1418" w:type="dxa"/>
            <w:tcBorders>
              <w:bottom w:val="single" w:sz="4" w:space="0" w:color="auto"/>
            </w:tcBorders>
          </w:tcPr>
          <w:p w14:paraId="2CC36142" w14:textId="77777777" w:rsidR="005F30A6" w:rsidRPr="001C0E1B" w:rsidRDefault="005F30A6" w:rsidP="005F30A6">
            <w:pPr>
              <w:pStyle w:val="TAC"/>
              <w:rPr>
                <w:szCs w:val="18"/>
              </w:rPr>
            </w:pPr>
            <w:r w:rsidRPr="001C0E1B">
              <w:rPr>
                <w:szCs w:val="18"/>
              </w:rPr>
              <w:t>3, 6</w:t>
            </w:r>
          </w:p>
        </w:tc>
        <w:tc>
          <w:tcPr>
            <w:tcW w:w="2977" w:type="dxa"/>
            <w:gridSpan w:val="2"/>
            <w:tcBorders>
              <w:bottom w:val="single" w:sz="4" w:space="0" w:color="auto"/>
            </w:tcBorders>
            <w:vAlign w:val="center"/>
          </w:tcPr>
          <w:p w14:paraId="5E76DD24" w14:textId="77777777" w:rsidR="005F30A6" w:rsidRPr="001C0E1B" w:rsidRDefault="005F30A6" w:rsidP="005F30A6">
            <w:pPr>
              <w:pStyle w:val="TAC"/>
              <w:rPr>
                <w:szCs w:val="18"/>
              </w:rPr>
            </w:pPr>
            <w:r w:rsidRPr="001C0E1B">
              <w:rPr>
                <w:szCs w:val="18"/>
              </w:rPr>
              <w:t>30</w:t>
            </w:r>
          </w:p>
        </w:tc>
      </w:tr>
      <w:tr w:rsidR="005F30A6" w:rsidRPr="001C0E1B" w14:paraId="07B7197F" w14:textId="77777777" w:rsidTr="005F30A6">
        <w:trPr>
          <w:cantSplit/>
          <w:trHeight w:val="167"/>
        </w:trPr>
        <w:tc>
          <w:tcPr>
            <w:tcW w:w="3681" w:type="dxa"/>
            <w:tcBorders>
              <w:left w:val="single" w:sz="4" w:space="0" w:color="auto"/>
              <w:bottom w:val="nil"/>
            </w:tcBorders>
            <w:shd w:val="clear" w:color="auto" w:fill="auto"/>
          </w:tcPr>
          <w:p w14:paraId="7A6EFB44" w14:textId="77777777" w:rsidR="005F30A6" w:rsidRPr="001C0E1B" w:rsidRDefault="005F30A6" w:rsidP="005F30A6">
            <w:pPr>
              <w:pStyle w:val="TAL"/>
              <w:rPr>
                <w:szCs w:val="18"/>
                <w:lang w:eastAsia="ja-JP"/>
              </w:rPr>
            </w:pPr>
            <w:r w:rsidRPr="001C0E1B">
              <w:rPr>
                <w:szCs w:val="18"/>
                <w:lang w:eastAsia="ja-JP"/>
              </w:rPr>
              <w:t>b2-Threshold2NR</w:t>
            </w:r>
          </w:p>
        </w:tc>
        <w:tc>
          <w:tcPr>
            <w:tcW w:w="1417" w:type="dxa"/>
            <w:tcBorders>
              <w:bottom w:val="nil"/>
            </w:tcBorders>
            <w:shd w:val="clear" w:color="auto" w:fill="auto"/>
          </w:tcPr>
          <w:p w14:paraId="0EAA5964" w14:textId="77777777" w:rsidR="005F30A6" w:rsidRPr="001C0E1B" w:rsidRDefault="005F30A6" w:rsidP="005F30A6">
            <w:pPr>
              <w:pStyle w:val="TAC"/>
              <w:rPr>
                <w:szCs w:val="18"/>
              </w:rPr>
            </w:pPr>
            <w:r w:rsidRPr="001C0E1B">
              <w:rPr>
                <w:rFonts w:cs="Arial"/>
                <w:szCs w:val="18"/>
              </w:rPr>
              <w:t>dBm/SCS</w:t>
            </w:r>
          </w:p>
        </w:tc>
        <w:tc>
          <w:tcPr>
            <w:tcW w:w="1418" w:type="dxa"/>
          </w:tcPr>
          <w:p w14:paraId="38340435" w14:textId="77777777" w:rsidR="005F30A6" w:rsidRPr="001C0E1B" w:rsidRDefault="005F30A6" w:rsidP="005F30A6">
            <w:pPr>
              <w:pStyle w:val="TAC"/>
              <w:rPr>
                <w:rFonts w:eastAsia="Malgun Gothic"/>
                <w:szCs w:val="18"/>
              </w:rPr>
            </w:pPr>
            <w:r w:rsidRPr="001C0E1B">
              <w:rPr>
                <w:rFonts w:cs="Arial"/>
                <w:szCs w:val="18"/>
              </w:rPr>
              <w:t>1, 2, 4, 5</w:t>
            </w:r>
          </w:p>
        </w:tc>
        <w:tc>
          <w:tcPr>
            <w:tcW w:w="2977" w:type="dxa"/>
            <w:gridSpan w:val="2"/>
            <w:vAlign w:val="center"/>
          </w:tcPr>
          <w:p w14:paraId="3E92258B" w14:textId="77777777" w:rsidR="005F30A6" w:rsidRPr="001C0E1B" w:rsidRDefault="005F30A6" w:rsidP="005F30A6">
            <w:pPr>
              <w:pStyle w:val="TAC"/>
              <w:rPr>
                <w:szCs w:val="18"/>
              </w:rPr>
            </w:pPr>
            <w:r>
              <w:rPr>
                <w:szCs w:val="18"/>
              </w:rPr>
              <w:t>-101</w:t>
            </w:r>
          </w:p>
        </w:tc>
      </w:tr>
      <w:tr w:rsidR="005F30A6" w:rsidRPr="001C0E1B" w14:paraId="1032BCEC" w14:textId="77777777" w:rsidTr="005F30A6">
        <w:trPr>
          <w:cantSplit/>
          <w:trHeight w:val="167"/>
        </w:trPr>
        <w:tc>
          <w:tcPr>
            <w:tcW w:w="3681" w:type="dxa"/>
            <w:tcBorders>
              <w:top w:val="nil"/>
              <w:left w:val="single" w:sz="4" w:space="0" w:color="auto"/>
              <w:bottom w:val="single" w:sz="4" w:space="0" w:color="auto"/>
            </w:tcBorders>
            <w:shd w:val="clear" w:color="auto" w:fill="auto"/>
          </w:tcPr>
          <w:p w14:paraId="1659C201" w14:textId="77777777" w:rsidR="005F30A6" w:rsidRPr="001C0E1B" w:rsidRDefault="005F30A6" w:rsidP="005F30A6">
            <w:pPr>
              <w:pStyle w:val="TAL"/>
              <w:rPr>
                <w:szCs w:val="18"/>
                <w:lang w:eastAsia="ja-JP"/>
              </w:rPr>
            </w:pPr>
          </w:p>
        </w:tc>
        <w:tc>
          <w:tcPr>
            <w:tcW w:w="1417" w:type="dxa"/>
            <w:tcBorders>
              <w:top w:val="nil"/>
              <w:bottom w:val="single" w:sz="4" w:space="0" w:color="auto"/>
            </w:tcBorders>
            <w:shd w:val="clear" w:color="auto" w:fill="auto"/>
          </w:tcPr>
          <w:p w14:paraId="0C7461EE" w14:textId="77777777" w:rsidR="005F30A6" w:rsidRPr="001C0E1B" w:rsidRDefault="005F30A6" w:rsidP="005F30A6">
            <w:pPr>
              <w:pStyle w:val="TAC"/>
              <w:rPr>
                <w:szCs w:val="18"/>
              </w:rPr>
            </w:pPr>
          </w:p>
        </w:tc>
        <w:tc>
          <w:tcPr>
            <w:tcW w:w="1418" w:type="dxa"/>
            <w:tcBorders>
              <w:bottom w:val="single" w:sz="4" w:space="0" w:color="auto"/>
            </w:tcBorders>
          </w:tcPr>
          <w:p w14:paraId="67DD9876" w14:textId="77777777" w:rsidR="005F30A6" w:rsidRPr="001C0E1B" w:rsidRDefault="005F30A6" w:rsidP="005F30A6">
            <w:pPr>
              <w:pStyle w:val="TAC"/>
              <w:rPr>
                <w:rFonts w:eastAsia="Malgun Gothic"/>
                <w:szCs w:val="18"/>
              </w:rPr>
            </w:pPr>
            <w:r w:rsidRPr="001C0E1B">
              <w:rPr>
                <w:rFonts w:eastAsia="Malgun Gothic"/>
                <w:szCs w:val="18"/>
              </w:rPr>
              <w:t>3, 6</w:t>
            </w:r>
          </w:p>
        </w:tc>
        <w:tc>
          <w:tcPr>
            <w:tcW w:w="2977" w:type="dxa"/>
            <w:gridSpan w:val="2"/>
            <w:tcBorders>
              <w:bottom w:val="single" w:sz="4" w:space="0" w:color="auto"/>
            </w:tcBorders>
            <w:vAlign w:val="center"/>
          </w:tcPr>
          <w:p w14:paraId="3B2EDF21" w14:textId="77777777" w:rsidR="005F30A6" w:rsidRPr="001C0E1B" w:rsidRDefault="005F30A6" w:rsidP="005F30A6">
            <w:pPr>
              <w:pStyle w:val="TAC"/>
              <w:rPr>
                <w:szCs w:val="18"/>
              </w:rPr>
            </w:pPr>
            <w:r>
              <w:rPr>
                <w:szCs w:val="18"/>
              </w:rPr>
              <w:t>-98</w:t>
            </w:r>
          </w:p>
        </w:tc>
      </w:tr>
      <w:tr w:rsidR="005F30A6" w:rsidRPr="001C0E1B" w14:paraId="7CE8A8A1" w14:textId="77777777" w:rsidTr="005F30A6">
        <w:trPr>
          <w:cantSplit/>
          <w:trHeight w:val="167"/>
        </w:trPr>
        <w:tc>
          <w:tcPr>
            <w:tcW w:w="3681" w:type="dxa"/>
            <w:tcBorders>
              <w:left w:val="single" w:sz="4" w:space="0" w:color="auto"/>
              <w:bottom w:val="single" w:sz="4" w:space="0" w:color="auto"/>
            </w:tcBorders>
          </w:tcPr>
          <w:p w14:paraId="05866B9A" w14:textId="77777777" w:rsidR="005F30A6" w:rsidRPr="001C0E1B" w:rsidRDefault="005F30A6" w:rsidP="005F30A6">
            <w:pPr>
              <w:pStyle w:val="TAL"/>
              <w:rPr>
                <w:szCs w:val="18"/>
              </w:rPr>
            </w:pPr>
            <w:r w:rsidRPr="001C0E1B">
              <w:rPr>
                <w:szCs w:val="18"/>
                <w:lang w:eastAsia="ja-JP"/>
              </w:rPr>
              <w:t>EPRE ratio of PSS to SSS</w:t>
            </w:r>
          </w:p>
        </w:tc>
        <w:tc>
          <w:tcPr>
            <w:tcW w:w="1417" w:type="dxa"/>
            <w:tcBorders>
              <w:bottom w:val="single" w:sz="4" w:space="0" w:color="auto"/>
            </w:tcBorders>
          </w:tcPr>
          <w:p w14:paraId="10DA9976" w14:textId="77777777" w:rsidR="005F30A6" w:rsidRPr="001C0E1B" w:rsidRDefault="005F30A6" w:rsidP="005F30A6">
            <w:pPr>
              <w:pStyle w:val="TAC"/>
              <w:rPr>
                <w:szCs w:val="18"/>
              </w:rPr>
            </w:pPr>
          </w:p>
        </w:tc>
        <w:tc>
          <w:tcPr>
            <w:tcW w:w="1418" w:type="dxa"/>
            <w:tcBorders>
              <w:bottom w:val="nil"/>
            </w:tcBorders>
            <w:shd w:val="clear" w:color="auto" w:fill="auto"/>
          </w:tcPr>
          <w:p w14:paraId="2D3E0548" w14:textId="77777777" w:rsidR="005F30A6" w:rsidRPr="001C0E1B" w:rsidRDefault="005F30A6" w:rsidP="005F30A6">
            <w:pPr>
              <w:pStyle w:val="TAC"/>
              <w:rPr>
                <w:szCs w:val="18"/>
              </w:rPr>
            </w:pPr>
            <w:r w:rsidRPr="001C0E1B">
              <w:rPr>
                <w:rFonts w:eastAsia="Malgun Gothic"/>
                <w:szCs w:val="18"/>
              </w:rPr>
              <w:t>1, 2, 3, 4, 5, 6</w:t>
            </w:r>
          </w:p>
        </w:tc>
        <w:tc>
          <w:tcPr>
            <w:tcW w:w="2977" w:type="dxa"/>
            <w:gridSpan w:val="2"/>
            <w:tcBorders>
              <w:bottom w:val="nil"/>
            </w:tcBorders>
            <w:shd w:val="clear" w:color="auto" w:fill="auto"/>
            <w:vAlign w:val="center"/>
          </w:tcPr>
          <w:p w14:paraId="3F5D6496" w14:textId="77777777" w:rsidR="005F30A6" w:rsidRPr="001C0E1B" w:rsidRDefault="005F30A6" w:rsidP="005F30A6">
            <w:pPr>
              <w:pStyle w:val="TAC"/>
              <w:rPr>
                <w:szCs w:val="18"/>
              </w:rPr>
            </w:pPr>
            <w:r w:rsidRPr="001C0E1B">
              <w:rPr>
                <w:szCs w:val="18"/>
              </w:rPr>
              <w:t>0</w:t>
            </w:r>
          </w:p>
        </w:tc>
      </w:tr>
      <w:tr w:rsidR="005F30A6" w:rsidRPr="001C0E1B" w14:paraId="0355E3BB" w14:textId="77777777" w:rsidTr="005F30A6">
        <w:trPr>
          <w:cantSplit/>
          <w:trHeight w:val="113"/>
        </w:trPr>
        <w:tc>
          <w:tcPr>
            <w:tcW w:w="3681" w:type="dxa"/>
            <w:tcBorders>
              <w:left w:val="single" w:sz="4" w:space="0" w:color="auto"/>
              <w:bottom w:val="single" w:sz="4" w:space="0" w:color="auto"/>
            </w:tcBorders>
          </w:tcPr>
          <w:p w14:paraId="049A160A" w14:textId="77777777" w:rsidR="005F30A6" w:rsidRPr="001C0E1B" w:rsidRDefault="005F30A6" w:rsidP="005F30A6">
            <w:pPr>
              <w:pStyle w:val="TAL"/>
              <w:rPr>
                <w:szCs w:val="18"/>
              </w:rPr>
            </w:pPr>
            <w:r w:rsidRPr="001C0E1B">
              <w:rPr>
                <w:szCs w:val="18"/>
                <w:lang w:eastAsia="ja-JP"/>
              </w:rPr>
              <w:t>EPRE ratio of PBCH DMRS to SSS</w:t>
            </w:r>
          </w:p>
        </w:tc>
        <w:tc>
          <w:tcPr>
            <w:tcW w:w="1417" w:type="dxa"/>
            <w:tcBorders>
              <w:bottom w:val="single" w:sz="4" w:space="0" w:color="auto"/>
            </w:tcBorders>
          </w:tcPr>
          <w:p w14:paraId="264C2054"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5180EDD0"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5A302059" w14:textId="77777777" w:rsidR="005F30A6" w:rsidRPr="001C0E1B" w:rsidRDefault="005F30A6" w:rsidP="005F30A6">
            <w:pPr>
              <w:pStyle w:val="TAC"/>
              <w:rPr>
                <w:szCs w:val="18"/>
              </w:rPr>
            </w:pPr>
          </w:p>
        </w:tc>
      </w:tr>
      <w:tr w:rsidR="005F30A6" w:rsidRPr="001C0E1B" w14:paraId="72D83451" w14:textId="77777777" w:rsidTr="005F30A6">
        <w:trPr>
          <w:cantSplit/>
          <w:trHeight w:val="188"/>
        </w:trPr>
        <w:tc>
          <w:tcPr>
            <w:tcW w:w="3681" w:type="dxa"/>
            <w:tcBorders>
              <w:left w:val="single" w:sz="4" w:space="0" w:color="auto"/>
              <w:bottom w:val="single" w:sz="4" w:space="0" w:color="auto"/>
            </w:tcBorders>
          </w:tcPr>
          <w:p w14:paraId="110E37E8" w14:textId="77777777" w:rsidR="005F30A6" w:rsidRPr="001C0E1B" w:rsidRDefault="005F30A6" w:rsidP="005F30A6">
            <w:pPr>
              <w:pStyle w:val="TAL"/>
              <w:rPr>
                <w:szCs w:val="18"/>
              </w:rPr>
            </w:pPr>
            <w:r w:rsidRPr="001C0E1B">
              <w:rPr>
                <w:szCs w:val="18"/>
                <w:lang w:eastAsia="ja-JP"/>
              </w:rPr>
              <w:t>EPRE ratio of PBCH to PBCH DMRS</w:t>
            </w:r>
          </w:p>
        </w:tc>
        <w:tc>
          <w:tcPr>
            <w:tcW w:w="1417" w:type="dxa"/>
            <w:tcBorders>
              <w:bottom w:val="single" w:sz="4" w:space="0" w:color="auto"/>
            </w:tcBorders>
          </w:tcPr>
          <w:p w14:paraId="698370E2"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728E7161"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5DA089ED" w14:textId="77777777" w:rsidR="005F30A6" w:rsidRPr="001C0E1B" w:rsidRDefault="005F30A6" w:rsidP="005F30A6">
            <w:pPr>
              <w:pStyle w:val="TAC"/>
              <w:rPr>
                <w:szCs w:val="18"/>
              </w:rPr>
            </w:pPr>
          </w:p>
        </w:tc>
      </w:tr>
      <w:tr w:rsidR="005F30A6" w:rsidRPr="001C0E1B" w14:paraId="29C839EF" w14:textId="77777777" w:rsidTr="005F30A6">
        <w:trPr>
          <w:cantSplit/>
          <w:trHeight w:val="207"/>
        </w:trPr>
        <w:tc>
          <w:tcPr>
            <w:tcW w:w="3681" w:type="dxa"/>
            <w:tcBorders>
              <w:left w:val="single" w:sz="4" w:space="0" w:color="auto"/>
              <w:bottom w:val="single" w:sz="4" w:space="0" w:color="auto"/>
            </w:tcBorders>
          </w:tcPr>
          <w:p w14:paraId="6B5C04DA" w14:textId="77777777" w:rsidR="005F30A6" w:rsidRPr="001C0E1B" w:rsidRDefault="005F30A6" w:rsidP="005F30A6">
            <w:pPr>
              <w:pStyle w:val="TAL"/>
              <w:rPr>
                <w:szCs w:val="18"/>
              </w:rPr>
            </w:pPr>
            <w:r w:rsidRPr="001C0E1B">
              <w:rPr>
                <w:szCs w:val="18"/>
                <w:lang w:eastAsia="ja-JP"/>
              </w:rPr>
              <w:t>EPRE ratio of PDCCH DMRS to SSS</w:t>
            </w:r>
          </w:p>
        </w:tc>
        <w:tc>
          <w:tcPr>
            <w:tcW w:w="1417" w:type="dxa"/>
            <w:tcBorders>
              <w:bottom w:val="single" w:sz="4" w:space="0" w:color="auto"/>
            </w:tcBorders>
          </w:tcPr>
          <w:p w14:paraId="44332218"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78AFD925"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0D2A45E6" w14:textId="77777777" w:rsidR="005F30A6" w:rsidRPr="001C0E1B" w:rsidRDefault="005F30A6" w:rsidP="005F30A6">
            <w:pPr>
              <w:pStyle w:val="TAC"/>
              <w:rPr>
                <w:szCs w:val="18"/>
              </w:rPr>
            </w:pPr>
          </w:p>
        </w:tc>
      </w:tr>
      <w:tr w:rsidR="005F30A6" w:rsidRPr="001C0E1B" w14:paraId="03C9E33F" w14:textId="77777777" w:rsidTr="005F30A6">
        <w:trPr>
          <w:cantSplit/>
          <w:trHeight w:val="197"/>
        </w:trPr>
        <w:tc>
          <w:tcPr>
            <w:tcW w:w="3681" w:type="dxa"/>
            <w:tcBorders>
              <w:left w:val="single" w:sz="4" w:space="0" w:color="auto"/>
              <w:bottom w:val="single" w:sz="4" w:space="0" w:color="auto"/>
            </w:tcBorders>
          </w:tcPr>
          <w:p w14:paraId="01635434" w14:textId="77777777" w:rsidR="005F30A6" w:rsidRPr="001C0E1B" w:rsidRDefault="005F30A6" w:rsidP="005F30A6">
            <w:pPr>
              <w:pStyle w:val="TAL"/>
              <w:rPr>
                <w:szCs w:val="18"/>
              </w:rPr>
            </w:pPr>
            <w:r w:rsidRPr="001C0E1B">
              <w:rPr>
                <w:szCs w:val="18"/>
                <w:lang w:eastAsia="ja-JP"/>
              </w:rPr>
              <w:t>EPRE ratio of PDCCH to PDCCH DMRS</w:t>
            </w:r>
          </w:p>
        </w:tc>
        <w:tc>
          <w:tcPr>
            <w:tcW w:w="1417" w:type="dxa"/>
            <w:tcBorders>
              <w:bottom w:val="single" w:sz="4" w:space="0" w:color="auto"/>
            </w:tcBorders>
          </w:tcPr>
          <w:p w14:paraId="5AA20237"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143BE215"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585D065C" w14:textId="77777777" w:rsidR="005F30A6" w:rsidRPr="001C0E1B" w:rsidRDefault="005F30A6" w:rsidP="005F30A6">
            <w:pPr>
              <w:pStyle w:val="TAC"/>
              <w:rPr>
                <w:szCs w:val="18"/>
              </w:rPr>
            </w:pPr>
          </w:p>
        </w:tc>
      </w:tr>
      <w:tr w:rsidR="005F30A6" w:rsidRPr="001C0E1B" w14:paraId="218F0778" w14:textId="77777777" w:rsidTr="005F30A6">
        <w:trPr>
          <w:cantSplit/>
          <w:trHeight w:val="173"/>
        </w:trPr>
        <w:tc>
          <w:tcPr>
            <w:tcW w:w="3681" w:type="dxa"/>
            <w:tcBorders>
              <w:left w:val="single" w:sz="4" w:space="0" w:color="auto"/>
              <w:bottom w:val="single" w:sz="4" w:space="0" w:color="auto"/>
            </w:tcBorders>
          </w:tcPr>
          <w:p w14:paraId="731FA9F8" w14:textId="77777777" w:rsidR="005F30A6" w:rsidRPr="001C0E1B" w:rsidRDefault="005F30A6" w:rsidP="005F30A6">
            <w:pPr>
              <w:pStyle w:val="TAL"/>
              <w:rPr>
                <w:szCs w:val="18"/>
              </w:rPr>
            </w:pPr>
            <w:r w:rsidRPr="001C0E1B">
              <w:rPr>
                <w:szCs w:val="18"/>
                <w:lang w:eastAsia="ja-JP"/>
              </w:rPr>
              <w:t xml:space="preserve">EPRE ratio of PDSCH DMRS to SSS </w:t>
            </w:r>
          </w:p>
        </w:tc>
        <w:tc>
          <w:tcPr>
            <w:tcW w:w="1417" w:type="dxa"/>
            <w:tcBorders>
              <w:bottom w:val="single" w:sz="4" w:space="0" w:color="auto"/>
            </w:tcBorders>
          </w:tcPr>
          <w:p w14:paraId="20C8973E"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4A5EDAA6"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33F6E3D4" w14:textId="77777777" w:rsidR="005F30A6" w:rsidRPr="001C0E1B" w:rsidRDefault="005F30A6" w:rsidP="005F30A6">
            <w:pPr>
              <w:pStyle w:val="TAC"/>
              <w:rPr>
                <w:szCs w:val="18"/>
              </w:rPr>
            </w:pPr>
          </w:p>
        </w:tc>
      </w:tr>
      <w:tr w:rsidR="005F30A6" w:rsidRPr="001C0E1B" w14:paraId="2C07D6B7" w14:textId="77777777" w:rsidTr="005F30A6">
        <w:trPr>
          <w:cantSplit/>
          <w:trHeight w:val="149"/>
        </w:trPr>
        <w:tc>
          <w:tcPr>
            <w:tcW w:w="3681" w:type="dxa"/>
            <w:tcBorders>
              <w:left w:val="single" w:sz="4" w:space="0" w:color="auto"/>
              <w:bottom w:val="single" w:sz="4" w:space="0" w:color="auto"/>
            </w:tcBorders>
          </w:tcPr>
          <w:p w14:paraId="071E5D11" w14:textId="77777777" w:rsidR="005F30A6" w:rsidRPr="001C0E1B" w:rsidRDefault="005F30A6" w:rsidP="005F30A6">
            <w:pPr>
              <w:pStyle w:val="TAL"/>
              <w:rPr>
                <w:szCs w:val="18"/>
              </w:rPr>
            </w:pPr>
            <w:r w:rsidRPr="001C0E1B">
              <w:rPr>
                <w:szCs w:val="18"/>
                <w:lang w:eastAsia="ja-JP"/>
              </w:rPr>
              <w:t xml:space="preserve">EPRE ratio of PDSCH to PDSCH </w:t>
            </w:r>
          </w:p>
        </w:tc>
        <w:tc>
          <w:tcPr>
            <w:tcW w:w="1417" w:type="dxa"/>
            <w:tcBorders>
              <w:bottom w:val="single" w:sz="4" w:space="0" w:color="auto"/>
            </w:tcBorders>
          </w:tcPr>
          <w:p w14:paraId="32E4F9D1"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155099F3"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502EBCA5" w14:textId="77777777" w:rsidR="005F30A6" w:rsidRPr="001C0E1B" w:rsidRDefault="005F30A6" w:rsidP="005F30A6">
            <w:pPr>
              <w:pStyle w:val="TAC"/>
              <w:rPr>
                <w:szCs w:val="18"/>
              </w:rPr>
            </w:pPr>
          </w:p>
        </w:tc>
      </w:tr>
      <w:tr w:rsidR="005F30A6" w:rsidRPr="001C0E1B" w14:paraId="129A415B" w14:textId="77777777" w:rsidTr="005F30A6">
        <w:trPr>
          <w:cantSplit/>
          <w:trHeight w:val="43"/>
        </w:trPr>
        <w:tc>
          <w:tcPr>
            <w:tcW w:w="3681" w:type="dxa"/>
            <w:tcBorders>
              <w:left w:val="single" w:sz="4" w:space="0" w:color="auto"/>
              <w:bottom w:val="single" w:sz="4" w:space="0" w:color="auto"/>
            </w:tcBorders>
          </w:tcPr>
          <w:p w14:paraId="43C4FCFA" w14:textId="77777777" w:rsidR="005F30A6" w:rsidRPr="001C0E1B" w:rsidRDefault="005F30A6" w:rsidP="005F30A6">
            <w:pPr>
              <w:pStyle w:val="TAL"/>
              <w:rPr>
                <w:szCs w:val="18"/>
              </w:rPr>
            </w:pPr>
            <w:r w:rsidRPr="001C0E1B">
              <w:rPr>
                <w:szCs w:val="18"/>
                <w:lang w:eastAsia="ja-JP"/>
              </w:rPr>
              <w:t>EPRE ratio of OCNG DMRS to SSS (Note 1)</w:t>
            </w:r>
          </w:p>
        </w:tc>
        <w:tc>
          <w:tcPr>
            <w:tcW w:w="1417" w:type="dxa"/>
            <w:tcBorders>
              <w:bottom w:val="single" w:sz="4" w:space="0" w:color="auto"/>
            </w:tcBorders>
          </w:tcPr>
          <w:p w14:paraId="7729DC22"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1BEEF1F9"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38C5AD68" w14:textId="77777777" w:rsidR="005F30A6" w:rsidRPr="001C0E1B" w:rsidRDefault="005F30A6" w:rsidP="005F30A6">
            <w:pPr>
              <w:pStyle w:val="TAC"/>
              <w:rPr>
                <w:szCs w:val="18"/>
              </w:rPr>
            </w:pPr>
          </w:p>
        </w:tc>
      </w:tr>
      <w:tr w:rsidR="005F30A6" w:rsidRPr="001C0E1B" w14:paraId="2FD89A48" w14:textId="77777777" w:rsidTr="005F30A6">
        <w:trPr>
          <w:cantSplit/>
          <w:trHeight w:val="119"/>
        </w:trPr>
        <w:tc>
          <w:tcPr>
            <w:tcW w:w="3681" w:type="dxa"/>
            <w:tcBorders>
              <w:left w:val="single" w:sz="4" w:space="0" w:color="auto"/>
              <w:bottom w:val="single" w:sz="4" w:space="0" w:color="auto"/>
            </w:tcBorders>
          </w:tcPr>
          <w:p w14:paraId="42C9F9FA" w14:textId="77777777" w:rsidR="005F30A6" w:rsidRPr="001C0E1B" w:rsidRDefault="005F30A6" w:rsidP="005F30A6">
            <w:pPr>
              <w:pStyle w:val="TAL"/>
              <w:rPr>
                <w:bCs/>
                <w:szCs w:val="18"/>
              </w:rPr>
            </w:pPr>
            <w:r w:rsidRPr="001C0E1B">
              <w:rPr>
                <w:bCs/>
                <w:szCs w:val="18"/>
              </w:rPr>
              <w:t>EPRE ratio of OCNG to OCNG DMRS (Note 1)</w:t>
            </w:r>
          </w:p>
        </w:tc>
        <w:tc>
          <w:tcPr>
            <w:tcW w:w="1417" w:type="dxa"/>
            <w:tcBorders>
              <w:bottom w:val="single" w:sz="4" w:space="0" w:color="auto"/>
            </w:tcBorders>
          </w:tcPr>
          <w:p w14:paraId="5987D551" w14:textId="77777777" w:rsidR="005F30A6" w:rsidRPr="001C0E1B" w:rsidRDefault="005F30A6" w:rsidP="005F30A6">
            <w:pPr>
              <w:pStyle w:val="TAC"/>
              <w:rPr>
                <w:szCs w:val="18"/>
              </w:rPr>
            </w:pPr>
          </w:p>
        </w:tc>
        <w:tc>
          <w:tcPr>
            <w:tcW w:w="1418" w:type="dxa"/>
            <w:tcBorders>
              <w:top w:val="nil"/>
              <w:bottom w:val="single" w:sz="4" w:space="0" w:color="auto"/>
            </w:tcBorders>
            <w:shd w:val="clear" w:color="auto" w:fill="auto"/>
          </w:tcPr>
          <w:p w14:paraId="4B0F7B09" w14:textId="77777777" w:rsidR="005F30A6" w:rsidRPr="001C0E1B" w:rsidRDefault="005F30A6" w:rsidP="005F30A6">
            <w:pPr>
              <w:pStyle w:val="TAC"/>
              <w:rPr>
                <w:szCs w:val="18"/>
              </w:rPr>
            </w:pPr>
          </w:p>
        </w:tc>
        <w:tc>
          <w:tcPr>
            <w:tcW w:w="2977" w:type="dxa"/>
            <w:gridSpan w:val="2"/>
            <w:tcBorders>
              <w:top w:val="nil"/>
              <w:bottom w:val="single" w:sz="4" w:space="0" w:color="auto"/>
            </w:tcBorders>
            <w:shd w:val="clear" w:color="auto" w:fill="auto"/>
          </w:tcPr>
          <w:p w14:paraId="2BEFF6B7" w14:textId="77777777" w:rsidR="005F30A6" w:rsidRPr="001C0E1B" w:rsidRDefault="005F30A6" w:rsidP="005F30A6">
            <w:pPr>
              <w:pStyle w:val="TAC"/>
              <w:rPr>
                <w:szCs w:val="18"/>
              </w:rPr>
            </w:pPr>
          </w:p>
        </w:tc>
      </w:tr>
      <w:tr w:rsidR="005F30A6" w:rsidRPr="001C0E1B" w14:paraId="5DCD4774" w14:textId="77777777" w:rsidTr="005F30A6">
        <w:trPr>
          <w:cantSplit/>
          <w:trHeight w:val="150"/>
        </w:trPr>
        <w:tc>
          <w:tcPr>
            <w:tcW w:w="3681" w:type="dxa"/>
            <w:tcBorders>
              <w:bottom w:val="single" w:sz="4" w:space="0" w:color="auto"/>
            </w:tcBorders>
          </w:tcPr>
          <w:p w14:paraId="23A380CB" w14:textId="77777777" w:rsidR="005F30A6" w:rsidRPr="001C0E1B" w:rsidRDefault="005F30A6" w:rsidP="005F30A6">
            <w:pPr>
              <w:pStyle w:val="TAL"/>
              <w:rPr>
                <w:szCs w:val="18"/>
              </w:rPr>
            </w:pPr>
            <w:r w:rsidRPr="001C0E1B">
              <w:rPr>
                <w:rFonts w:eastAsia="Calibri"/>
                <w:position w:val="-12"/>
                <w:szCs w:val="18"/>
              </w:rPr>
              <w:object w:dxaOrig="405" w:dyaOrig="345" w14:anchorId="128A7C33">
                <v:shape id="_x0000_i1259" type="#_x0000_t75" style="width:21.3pt;height:6.9pt" o:ole="" fillcolor="window">
                  <v:imagedata r:id="rId21" o:title=""/>
                </v:shape>
                <o:OLEObject Type="Embed" ProgID="Equation.3" ShapeID="_x0000_i1259" DrawAspect="Content" ObjectID="_1691940321" r:id="rId266"/>
              </w:object>
            </w:r>
            <w:r w:rsidRPr="001C0E1B">
              <w:rPr>
                <w:szCs w:val="18"/>
                <w:vertAlign w:val="superscript"/>
              </w:rPr>
              <w:t>Note2</w:t>
            </w:r>
          </w:p>
        </w:tc>
        <w:tc>
          <w:tcPr>
            <w:tcW w:w="1417" w:type="dxa"/>
            <w:tcBorders>
              <w:bottom w:val="single" w:sz="4" w:space="0" w:color="auto"/>
            </w:tcBorders>
          </w:tcPr>
          <w:p w14:paraId="5290ADE8" w14:textId="77777777" w:rsidR="005F30A6" w:rsidRPr="001C0E1B" w:rsidRDefault="005F30A6" w:rsidP="005F30A6">
            <w:pPr>
              <w:pStyle w:val="TAC"/>
              <w:rPr>
                <w:szCs w:val="18"/>
              </w:rPr>
            </w:pPr>
            <w:r w:rsidRPr="001C0E1B">
              <w:rPr>
                <w:szCs w:val="18"/>
              </w:rPr>
              <w:t>dBm/15kHz</w:t>
            </w:r>
          </w:p>
        </w:tc>
        <w:tc>
          <w:tcPr>
            <w:tcW w:w="1418" w:type="dxa"/>
          </w:tcPr>
          <w:p w14:paraId="136C8609" w14:textId="77777777" w:rsidR="005F30A6" w:rsidRPr="001C0E1B" w:rsidRDefault="005F30A6" w:rsidP="005F30A6">
            <w:pPr>
              <w:pStyle w:val="TAC"/>
              <w:rPr>
                <w:szCs w:val="18"/>
              </w:rPr>
            </w:pPr>
            <w:r w:rsidRPr="001C0E1B">
              <w:rPr>
                <w:szCs w:val="18"/>
              </w:rPr>
              <w:t>1, 2, 3, 4, 5, 6</w:t>
            </w:r>
          </w:p>
        </w:tc>
        <w:tc>
          <w:tcPr>
            <w:tcW w:w="2977" w:type="dxa"/>
            <w:gridSpan w:val="2"/>
          </w:tcPr>
          <w:p w14:paraId="455EB833" w14:textId="77777777" w:rsidR="005F30A6" w:rsidRPr="001C0E1B" w:rsidRDefault="005F30A6" w:rsidP="005F30A6">
            <w:pPr>
              <w:pStyle w:val="TAC"/>
              <w:rPr>
                <w:szCs w:val="18"/>
              </w:rPr>
            </w:pPr>
            <w:r w:rsidRPr="001C0E1B">
              <w:rPr>
                <w:szCs w:val="18"/>
              </w:rPr>
              <w:t>-98</w:t>
            </w:r>
          </w:p>
        </w:tc>
      </w:tr>
      <w:tr w:rsidR="005F30A6" w:rsidRPr="001C0E1B" w14:paraId="4A47EFA5" w14:textId="77777777" w:rsidTr="005F30A6">
        <w:trPr>
          <w:cantSplit/>
          <w:trHeight w:val="150"/>
        </w:trPr>
        <w:tc>
          <w:tcPr>
            <w:tcW w:w="3681" w:type="dxa"/>
            <w:tcBorders>
              <w:bottom w:val="nil"/>
            </w:tcBorders>
            <w:shd w:val="clear" w:color="auto" w:fill="auto"/>
          </w:tcPr>
          <w:p w14:paraId="273B1F8F" w14:textId="77777777" w:rsidR="005F30A6" w:rsidRPr="001C0E1B" w:rsidRDefault="005F30A6" w:rsidP="005F30A6">
            <w:pPr>
              <w:pStyle w:val="TAL"/>
              <w:rPr>
                <w:szCs w:val="18"/>
              </w:rPr>
            </w:pPr>
            <w:r w:rsidRPr="001C0E1B">
              <w:rPr>
                <w:rFonts w:eastAsia="Calibri"/>
                <w:position w:val="-12"/>
                <w:szCs w:val="18"/>
              </w:rPr>
              <w:object w:dxaOrig="405" w:dyaOrig="345" w14:anchorId="65CB60C7">
                <v:shape id="_x0000_i1260" type="#_x0000_t75" style="width:21.3pt;height:6.9pt" o:ole="" fillcolor="window">
                  <v:imagedata r:id="rId21" o:title=""/>
                </v:shape>
                <o:OLEObject Type="Embed" ProgID="Equation.3" ShapeID="_x0000_i1260" DrawAspect="Content" ObjectID="_1691940322" r:id="rId267"/>
              </w:object>
            </w:r>
            <w:r w:rsidRPr="001C0E1B">
              <w:rPr>
                <w:szCs w:val="18"/>
                <w:vertAlign w:val="superscript"/>
              </w:rPr>
              <w:t>Note2</w:t>
            </w:r>
          </w:p>
        </w:tc>
        <w:tc>
          <w:tcPr>
            <w:tcW w:w="1417" w:type="dxa"/>
            <w:tcBorders>
              <w:bottom w:val="nil"/>
            </w:tcBorders>
            <w:shd w:val="clear" w:color="auto" w:fill="auto"/>
          </w:tcPr>
          <w:p w14:paraId="22367270" w14:textId="77777777" w:rsidR="005F30A6" w:rsidRPr="001C0E1B" w:rsidRDefault="005F30A6" w:rsidP="005F30A6">
            <w:pPr>
              <w:pStyle w:val="TAC"/>
              <w:rPr>
                <w:szCs w:val="18"/>
              </w:rPr>
            </w:pPr>
            <w:r w:rsidRPr="001C0E1B">
              <w:rPr>
                <w:szCs w:val="18"/>
              </w:rPr>
              <w:t>dBm/SCS</w:t>
            </w:r>
          </w:p>
        </w:tc>
        <w:tc>
          <w:tcPr>
            <w:tcW w:w="1418" w:type="dxa"/>
          </w:tcPr>
          <w:p w14:paraId="1DD10317" w14:textId="77777777" w:rsidR="005F30A6" w:rsidRPr="001C0E1B" w:rsidRDefault="005F30A6" w:rsidP="005F30A6">
            <w:pPr>
              <w:pStyle w:val="TAC"/>
              <w:rPr>
                <w:szCs w:val="18"/>
              </w:rPr>
            </w:pPr>
            <w:r w:rsidRPr="001C0E1B">
              <w:rPr>
                <w:szCs w:val="18"/>
              </w:rPr>
              <w:t>1, 2, 4, 5</w:t>
            </w:r>
          </w:p>
        </w:tc>
        <w:tc>
          <w:tcPr>
            <w:tcW w:w="2977" w:type="dxa"/>
            <w:gridSpan w:val="2"/>
          </w:tcPr>
          <w:p w14:paraId="76703902" w14:textId="77777777" w:rsidR="005F30A6" w:rsidRPr="001C0E1B" w:rsidRDefault="005F30A6" w:rsidP="005F30A6">
            <w:pPr>
              <w:pStyle w:val="TAC"/>
              <w:rPr>
                <w:szCs w:val="18"/>
              </w:rPr>
            </w:pPr>
            <w:r w:rsidRPr="001C0E1B">
              <w:rPr>
                <w:szCs w:val="18"/>
              </w:rPr>
              <w:t>-98</w:t>
            </w:r>
          </w:p>
        </w:tc>
      </w:tr>
      <w:tr w:rsidR="005F30A6" w:rsidRPr="001C0E1B" w14:paraId="465D988A" w14:textId="77777777" w:rsidTr="005F30A6">
        <w:trPr>
          <w:cantSplit/>
          <w:trHeight w:val="150"/>
        </w:trPr>
        <w:tc>
          <w:tcPr>
            <w:tcW w:w="3681" w:type="dxa"/>
            <w:tcBorders>
              <w:top w:val="nil"/>
              <w:bottom w:val="single" w:sz="4" w:space="0" w:color="auto"/>
            </w:tcBorders>
            <w:shd w:val="clear" w:color="auto" w:fill="auto"/>
          </w:tcPr>
          <w:p w14:paraId="44C178C3" w14:textId="77777777" w:rsidR="005F30A6" w:rsidRPr="001C0E1B" w:rsidRDefault="005F30A6" w:rsidP="005F30A6">
            <w:pPr>
              <w:pStyle w:val="TAL"/>
              <w:rPr>
                <w:szCs w:val="18"/>
              </w:rPr>
            </w:pPr>
          </w:p>
        </w:tc>
        <w:tc>
          <w:tcPr>
            <w:tcW w:w="1417" w:type="dxa"/>
            <w:tcBorders>
              <w:top w:val="nil"/>
              <w:bottom w:val="single" w:sz="4" w:space="0" w:color="auto"/>
            </w:tcBorders>
            <w:shd w:val="clear" w:color="auto" w:fill="auto"/>
          </w:tcPr>
          <w:p w14:paraId="4D42B94A" w14:textId="77777777" w:rsidR="005F30A6" w:rsidRPr="001C0E1B" w:rsidRDefault="005F30A6" w:rsidP="005F30A6">
            <w:pPr>
              <w:pStyle w:val="TAC"/>
              <w:rPr>
                <w:szCs w:val="18"/>
              </w:rPr>
            </w:pPr>
          </w:p>
        </w:tc>
        <w:tc>
          <w:tcPr>
            <w:tcW w:w="1418" w:type="dxa"/>
          </w:tcPr>
          <w:p w14:paraId="13CB2DAB" w14:textId="77777777" w:rsidR="005F30A6" w:rsidRPr="001C0E1B" w:rsidRDefault="005F30A6" w:rsidP="005F30A6">
            <w:pPr>
              <w:pStyle w:val="TAC"/>
              <w:rPr>
                <w:szCs w:val="18"/>
              </w:rPr>
            </w:pPr>
            <w:r w:rsidRPr="001C0E1B">
              <w:rPr>
                <w:szCs w:val="18"/>
              </w:rPr>
              <w:t>3, 6</w:t>
            </w:r>
          </w:p>
        </w:tc>
        <w:tc>
          <w:tcPr>
            <w:tcW w:w="2977" w:type="dxa"/>
            <w:gridSpan w:val="2"/>
          </w:tcPr>
          <w:p w14:paraId="74A3AE2B" w14:textId="77777777" w:rsidR="005F30A6" w:rsidRPr="001C0E1B" w:rsidRDefault="005F30A6" w:rsidP="005F30A6">
            <w:pPr>
              <w:pStyle w:val="TAC"/>
              <w:rPr>
                <w:szCs w:val="18"/>
              </w:rPr>
            </w:pPr>
            <w:r w:rsidRPr="001C0E1B">
              <w:rPr>
                <w:szCs w:val="18"/>
              </w:rPr>
              <w:t>-95</w:t>
            </w:r>
          </w:p>
        </w:tc>
      </w:tr>
      <w:tr w:rsidR="005F30A6" w:rsidRPr="001C0E1B" w14:paraId="2BCFFF40" w14:textId="77777777" w:rsidTr="005F30A6">
        <w:trPr>
          <w:cantSplit/>
          <w:trHeight w:val="92"/>
        </w:trPr>
        <w:tc>
          <w:tcPr>
            <w:tcW w:w="3681" w:type="dxa"/>
            <w:tcBorders>
              <w:bottom w:val="nil"/>
            </w:tcBorders>
            <w:shd w:val="clear" w:color="auto" w:fill="auto"/>
          </w:tcPr>
          <w:p w14:paraId="0FB1B5C9" w14:textId="77777777" w:rsidR="005F30A6" w:rsidRPr="001C0E1B" w:rsidRDefault="005F30A6" w:rsidP="005F30A6">
            <w:pPr>
              <w:pStyle w:val="TAL"/>
              <w:rPr>
                <w:rFonts w:cs="v4.2.0"/>
                <w:szCs w:val="18"/>
              </w:rPr>
            </w:pPr>
            <w:r w:rsidRPr="001C0E1B">
              <w:rPr>
                <w:rFonts w:cs="v4.2.0"/>
                <w:szCs w:val="18"/>
              </w:rPr>
              <w:t>SS-RSRP</w:t>
            </w:r>
            <w:r w:rsidRPr="001C0E1B">
              <w:rPr>
                <w:szCs w:val="18"/>
                <w:vertAlign w:val="superscript"/>
              </w:rPr>
              <w:t xml:space="preserve"> Note 3</w:t>
            </w:r>
          </w:p>
        </w:tc>
        <w:tc>
          <w:tcPr>
            <w:tcW w:w="1417" w:type="dxa"/>
            <w:tcBorders>
              <w:bottom w:val="nil"/>
            </w:tcBorders>
            <w:shd w:val="clear" w:color="auto" w:fill="auto"/>
          </w:tcPr>
          <w:p w14:paraId="2F9796B8" w14:textId="77777777" w:rsidR="005F30A6" w:rsidRPr="001C0E1B" w:rsidRDefault="005F30A6" w:rsidP="005F30A6">
            <w:pPr>
              <w:pStyle w:val="TAC"/>
              <w:rPr>
                <w:szCs w:val="18"/>
              </w:rPr>
            </w:pPr>
            <w:r w:rsidRPr="001C0E1B">
              <w:rPr>
                <w:szCs w:val="18"/>
              </w:rPr>
              <w:t>dBm/SCS</w:t>
            </w:r>
          </w:p>
        </w:tc>
        <w:tc>
          <w:tcPr>
            <w:tcW w:w="1418" w:type="dxa"/>
          </w:tcPr>
          <w:p w14:paraId="657DDB3F" w14:textId="77777777" w:rsidR="005F30A6" w:rsidRPr="001C0E1B" w:rsidRDefault="005F30A6" w:rsidP="005F30A6">
            <w:pPr>
              <w:pStyle w:val="TAC"/>
              <w:rPr>
                <w:szCs w:val="18"/>
              </w:rPr>
            </w:pPr>
            <w:r w:rsidRPr="001C0E1B">
              <w:rPr>
                <w:szCs w:val="18"/>
              </w:rPr>
              <w:t>1, 2, 4, 5</w:t>
            </w:r>
          </w:p>
        </w:tc>
        <w:tc>
          <w:tcPr>
            <w:tcW w:w="1417" w:type="dxa"/>
          </w:tcPr>
          <w:p w14:paraId="2850E7E4" w14:textId="77777777" w:rsidR="005F30A6" w:rsidRPr="001C0E1B" w:rsidRDefault="005F30A6" w:rsidP="005F30A6">
            <w:pPr>
              <w:pStyle w:val="TAC"/>
              <w:rPr>
                <w:szCs w:val="18"/>
              </w:rPr>
            </w:pPr>
            <w:r w:rsidRPr="001C0E1B">
              <w:rPr>
                <w:szCs w:val="18"/>
              </w:rPr>
              <w:t>-Infinity</w:t>
            </w:r>
          </w:p>
        </w:tc>
        <w:tc>
          <w:tcPr>
            <w:tcW w:w="1560" w:type="dxa"/>
          </w:tcPr>
          <w:p w14:paraId="42DCCDCD" w14:textId="77777777" w:rsidR="005F30A6" w:rsidRPr="001C0E1B" w:rsidRDefault="005F30A6" w:rsidP="005F30A6">
            <w:pPr>
              <w:pStyle w:val="TAC"/>
              <w:rPr>
                <w:szCs w:val="18"/>
              </w:rPr>
            </w:pPr>
            <w:r w:rsidRPr="001C0E1B">
              <w:rPr>
                <w:szCs w:val="18"/>
              </w:rPr>
              <w:t>-91</w:t>
            </w:r>
          </w:p>
        </w:tc>
      </w:tr>
      <w:tr w:rsidR="005F30A6" w:rsidRPr="001C0E1B" w14:paraId="231EB416" w14:textId="77777777" w:rsidTr="005F30A6">
        <w:trPr>
          <w:cantSplit/>
          <w:trHeight w:val="92"/>
        </w:trPr>
        <w:tc>
          <w:tcPr>
            <w:tcW w:w="3681" w:type="dxa"/>
            <w:tcBorders>
              <w:top w:val="nil"/>
            </w:tcBorders>
            <w:shd w:val="clear" w:color="auto" w:fill="auto"/>
          </w:tcPr>
          <w:p w14:paraId="6580028E" w14:textId="77777777" w:rsidR="005F30A6" w:rsidRPr="001C0E1B" w:rsidRDefault="005F30A6" w:rsidP="005F30A6">
            <w:pPr>
              <w:pStyle w:val="TAL"/>
              <w:rPr>
                <w:szCs w:val="18"/>
              </w:rPr>
            </w:pPr>
          </w:p>
        </w:tc>
        <w:tc>
          <w:tcPr>
            <w:tcW w:w="1417" w:type="dxa"/>
            <w:tcBorders>
              <w:top w:val="nil"/>
            </w:tcBorders>
            <w:shd w:val="clear" w:color="auto" w:fill="auto"/>
          </w:tcPr>
          <w:p w14:paraId="7AEEE649" w14:textId="77777777" w:rsidR="005F30A6" w:rsidRPr="001C0E1B" w:rsidRDefault="005F30A6" w:rsidP="005F30A6">
            <w:pPr>
              <w:pStyle w:val="TAC"/>
              <w:rPr>
                <w:szCs w:val="18"/>
              </w:rPr>
            </w:pPr>
          </w:p>
        </w:tc>
        <w:tc>
          <w:tcPr>
            <w:tcW w:w="1418" w:type="dxa"/>
          </w:tcPr>
          <w:p w14:paraId="3A058385" w14:textId="77777777" w:rsidR="005F30A6" w:rsidRPr="001C0E1B" w:rsidRDefault="005F30A6" w:rsidP="005F30A6">
            <w:pPr>
              <w:pStyle w:val="TAC"/>
              <w:rPr>
                <w:szCs w:val="18"/>
              </w:rPr>
            </w:pPr>
            <w:r w:rsidRPr="001C0E1B">
              <w:rPr>
                <w:szCs w:val="18"/>
              </w:rPr>
              <w:t>3, 6</w:t>
            </w:r>
          </w:p>
        </w:tc>
        <w:tc>
          <w:tcPr>
            <w:tcW w:w="1417" w:type="dxa"/>
          </w:tcPr>
          <w:p w14:paraId="009348AE" w14:textId="77777777" w:rsidR="005F30A6" w:rsidRPr="001C0E1B" w:rsidRDefault="005F30A6" w:rsidP="005F30A6">
            <w:pPr>
              <w:pStyle w:val="TAC"/>
              <w:rPr>
                <w:szCs w:val="18"/>
              </w:rPr>
            </w:pPr>
            <w:r w:rsidRPr="001C0E1B">
              <w:rPr>
                <w:szCs w:val="18"/>
              </w:rPr>
              <w:t>-Infinity</w:t>
            </w:r>
          </w:p>
        </w:tc>
        <w:tc>
          <w:tcPr>
            <w:tcW w:w="1560" w:type="dxa"/>
          </w:tcPr>
          <w:p w14:paraId="2D57FA01" w14:textId="77777777" w:rsidR="005F30A6" w:rsidRPr="001C0E1B" w:rsidRDefault="005F30A6" w:rsidP="005F30A6">
            <w:pPr>
              <w:pStyle w:val="TAC"/>
              <w:rPr>
                <w:szCs w:val="18"/>
              </w:rPr>
            </w:pPr>
            <w:r w:rsidRPr="001C0E1B">
              <w:rPr>
                <w:szCs w:val="18"/>
              </w:rPr>
              <w:t>-88</w:t>
            </w:r>
          </w:p>
        </w:tc>
      </w:tr>
      <w:tr w:rsidR="005F30A6" w:rsidRPr="001C0E1B" w14:paraId="3151A7AD" w14:textId="77777777" w:rsidTr="005F30A6">
        <w:trPr>
          <w:cantSplit/>
          <w:trHeight w:val="94"/>
        </w:trPr>
        <w:tc>
          <w:tcPr>
            <w:tcW w:w="3681" w:type="dxa"/>
          </w:tcPr>
          <w:p w14:paraId="6BEF660D" w14:textId="77777777" w:rsidR="005F30A6" w:rsidRPr="001C0E1B" w:rsidRDefault="005F30A6" w:rsidP="005F30A6">
            <w:pPr>
              <w:pStyle w:val="TAL"/>
              <w:rPr>
                <w:szCs w:val="18"/>
              </w:rPr>
            </w:pPr>
            <w:r w:rsidRPr="001C0E1B">
              <w:rPr>
                <w:position w:val="-12"/>
                <w:szCs w:val="18"/>
              </w:rPr>
              <w:object w:dxaOrig="620" w:dyaOrig="380" w14:anchorId="464CB199">
                <v:shape id="_x0000_i1261" type="#_x0000_t75" style="width:21.3pt;height:14.4pt" o:ole="" fillcolor="window">
                  <v:imagedata r:id="rId24" o:title=""/>
                </v:shape>
                <o:OLEObject Type="Embed" ProgID="Equation.3" ShapeID="_x0000_i1261" DrawAspect="Content" ObjectID="_1691940323" r:id="rId268"/>
              </w:object>
            </w:r>
          </w:p>
        </w:tc>
        <w:tc>
          <w:tcPr>
            <w:tcW w:w="1417" w:type="dxa"/>
          </w:tcPr>
          <w:p w14:paraId="5A2AEFCD" w14:textId="77777777" w:rsidR="005F30A6" w:rsidRPr="001C0E1B" w:rsidRDefault="005F30A6" w:rsidP="005F30A6">
            <w:pPr>
              <w:pStyle w:val="TAC"/>
              <w:rPr>
                <w:szCs w:val="18"/>
              </w:rPr>
            </w:pPr>
            <w:r w:rsidRPr="001C0E1B">
              <w:rPr>
                <w:szCs w:val="18"/>
              </w:rPr>
              <w:t>dB</w:t>
            </w:r>
          </w:p>
        </w:tc>
        <w:tc>
          <w:tcPr>
            <w:tcW w:w="1418" w:type="dxa"/>
          </w:tcPr>
          <w:p w14:paraId="3C3E836F" w14:textId="77777777" w:rsidR="005F30A6" w:rsidRPr="001C0E1B" w:rsidRDefault="005F30A6" w:rsidP="005F30A6">
            <w:pPr>
              <w:pStyle w:val="TAC"/>
              <w:rPr>
                <w:szCs w:val="18"/>
              </w:rPr>
            </w:pPr>
            <w:r w:rsidRPr="001C0E1B">
              <w:rPr>
                <w:szCs w:val="18"/>
              </w:rPr>
              <w:t>1, 2, 3, 4, 5, 6</w:t>
            </w:r>
          </w:p>
        </w:tc>
        <w:tc>
          <w:tcPr>
            <w:tcW w:w="1417" w:type="dxa"/>
          </w:tcPr>
          <w:p w14:paraId="45450BBF" w14:textId="77777777" w:rsidR="005F30A6" w:rsidRPr="001C0E1B" w:rsidDel="00B36E6D" w:rsidRDefault="005F30A6" w:rsidP="005F30A6">
            <w:pPr>
              <w:pStyle w:val="TAC"/>
              <w:rPr>
                <w:szCs w:val="18"/>
              </w:rPr>
            </w:pPr>
            <w:r w:rsidRPr="001C0E1B">
              <w:rPr>
                <w:szCs w:val="18"/>
              </w:rPr>
              <w:t>-Infinity</w:t>
            </w:r>
          </w:p>
        </w:tc>
        <w:tc>
          <w:tcPr>
            <w:tcW w:w="1560" w:type="dxa"/>
          </w:tcPr>
          <w:p w14:paraId="04E070BD" w14:textId="77777777" w:rsidR="005F30A6" w:rsidRPr="001C0E1B" w:rsidDel="004B51DC" w:rsidRDefault="005F30A6" w:rsidP="005F30A6">
            <w:pPr>
              <w:pStyle w:val="TAC"/>
              <w:rPr>
                <w:szCs w:val="18"/>
              </w:rPr>
            </w:pPr>
            <w:r w:rsidRPr="001C0E1B">
              <w:rPr>
                <w:szCs w:val="18"/>
              </w:rPr>
              <w:t>7</w:t>
            </w:r>
          </w:p>
        </w:tc>
      </w:tr>
      <w:tr w:rsidR="005F30A6" w:rsidRPr="001C0E1B" w14:paraId="1A5463DB" w14:textId="77777777" w:rsidTr="005F30A6">
        <w:trPr>
          <w:cantSplit/>
          <w:trHeight w:val="94"/>
        </w:trPr>
        <w:tc>
          <w:tcPr>
            <w:tcW w:w="3681" w:type="dxa"/>
            <w:tcBorders>
              <w:bottom w:val="single" w:sz="4" w:space="0" w:color="auto"/>
            </w:tcBorders>
          </w:tcPr>
          <w:p w14:paraId="249A6759" w14:textId="77777777" w:rsidR="005F30A6" w:rsidRPr="001C0E1B" w:rsidRDefault="005F30A6" w:rsidP="005F30A6">
            <w:pPr>
              <w:pStyle w:val="TAL"/>
              <w:rPr>
                <w:szCs w:val="18"/>
              </w:rPr>
            </w:pPr>
            <w:r w:rsidRPr="001C0E1B">
              <w:rPr>
                <w:position w:val="-12"/>
                <w:szCs w:val="18"/>
              </w:rPr>
              <w:object w:dxaOrig="800" w:dyaOrig="380" w14:anchorId="0746055D">
                <v:shape id="_x0000_i1262" type="#_x0000_t75" style="width:28.8pt;height:14.4pt" o:ole="" fillcolor="window">
                  <v:imagedata r:id="rId26" o:title=""/>
                </v:shape>
                <o:OLEObject Type="Embed" ProgID="Equation.3" ShapeID="_x0000_i1262" DrawAspect="Content" ObjectID="_1691940324" r:id="rId269"/>
              </w:object>
            </w:r>
          </w:p>
        </w:tc>
        <w:tc>
          <w:tcPr>
            <w:tcW w:w="1417" w:type="dxa"/>
          </w:tcPr>
          <w:p w14:paraId="527B9075" w14:textId="77777777" w:rsidR="005F30A6" w:rsidRPr="001C0E1B" w:rsidRDefault="005F30A6" w:rsidP="005F30A6">
            <w:pPr>
              <w:pStyle w:val="TAC"/>
              <w:rPr>
                <w:szCs w:val="18"/>
              </w:rPr>
            </w:pPr>
            <w:r w:rsidRPr="001C0E1B">
              <w:rPr>
                <w:szCs w:val="18"/>
              </w:rPr>
              <w:t>dB</w:t>
            </w:r>
          </w:p>
        </w:tc>
        <w:tc>
          <w:tcPr>
            <w:tcW w:w="1418" w:type="dxa"/>
          </w:tcPr>
          <w:p w14:paraId="6961AB26" w14:textId="77777777" w:rsidR="005F30A6" w:rsidRPr="001C0E1B" w:rsidRDefault="005F30A6" w:rsidP="005F30A6">
            <w:pPr>
              <w:pStyle w:val="TAC"/>
              <w:rPr>
                <w:szCs w:val="18"/>
              </w:rPr>
            </w:pPr>
            <w:r w:rsidRPr="001C0E1B">
              <w:rPr>
                <w:szCs w:val="18"/>
              </w:rPr>
              <w:t>1, 2, 3, 4, 5, 6</w:t>
            </w:r>
          </w:p>
        </w:tc>
        <w:tc>
          <w:tcPr>
            <w:tcW w:w="1417" w:type="dxa"/>
          </w:tcPr>
          <w:p w14:paraId="62EFB80E" w14:textId="77777777" w:rsidR="005F30A6" w:rsidRPr="001C0E1B" w:rsidDel="00B36E6D" w:rsidRDefault="005F30A6" w:rsidP="005F30A6">
            <w:pPr>
              <w:pStyle w:val="TAC"/>
              <w:rPr>
                <w:szCs w:val="18"/>
              </w:rPr>
            </w:pPr>
            <w:r w:rsidRPr="001C0E1B">
              <w:rPr>
                <w:szCs w:val="18"/>
              </w:rPr>
              <w:t>-Infinity</w:t>
            </w:r>
          </w:p>
        </w:tc>
        <w:tc>
          <w:tcPr>
            <w:tcW w:w="1560" w:type="dxa"/>
          </w:tcPr>
          <w:p w14:paraId="2174D677" w14:textId="77777777" w:rsidR="005F30A6" w:rsidRPr="001C0E1B" w:rsidDel="004B51DC" w:rsidRDefault="005F30A6" w:rsidP="005F30A6">
            <w:pPr>
              <w:pStyle w:val="TAC"/>
              <w:rPr>
                <w:szCs w:val="18"/>
              </w:rPr>
            </w:pPr>
            <w:r w:rsidRPr="001C0E1B">
              <w:rPr>
                <w:szCs w:val="18"/>
              </w:rPr>
              <w:t>7</w:t>
            </w:r>
          </w:p>
        </w:tc>
      </w:tr>
      <w:tr w:rsidR="005F30A6" w:rsidRPr="001C0E1B" w14:paraId="3611FC02" w14:textId="77777777" w:rsidTr="005F30A6">
        <w:trPr>
          <w:cantSplit/>
          <w:trHeight w:val="94"/>
        </w:trPr>
        <w:tc>
          <w:tcPr>
            <w:tcW w:w="3681" w:type="dxa"/>
            <w:tcBorders>
              <w:bottom w:val="nil"/>
            </w:tcBorders>
            <w:shd w:val="clear" w:color="auto" w:fill="auto"/>
          </w:tcPr>
          <w:p w14:paraId="32878D1E" w14:textId="77777777" w:rsidR="005F30A6" w:rsidRPr="001C0E1B" w:rsidRDefault="005F30A6" w:rsidP="005F30A6">
            <w:pPr>
              <w:pStyle w:val="TAL"/>
              <w:rPr>
                <w:szCs w:val="18"/>
              </w:rPr>
            </w:pPr>
            <w:r w:rsidRPr="001C0E1B">
              <w:rPr>
                <w:szCs w:val="18"/>
              </w:rPr>
              <w:t>Io</w:t>
            </w:r>
            <w:r w:rsidRPr="001C0E1B">
              <w:rPr>
                <w:szCs w:val="18"/>
                <w:vertAlign w:val="superscript"/>
              </w:rPr>
              <w:t>Note3</w:t>
            </w:r>
          </w:p>
        </w:tc>
        <w:tc>
          <w:tcPr>
            <w:tcW w:w="1417" w:type="dxa"/>
          </w:tcPr>
          <w:p w14:paraId="153D9975" w14:textId="77777777" w:rsidR="005F30A6" w:rsidRPr="001C0E1B" w:rsidRDefault="005F30A6" w:rsidP="005F30A6">
            <w:pPr>
              <w:pStyle w:val="TAC"/>
              <w:rPr>
                <w:szCs w:val="18"/>
              </w:rPr>
            </w:pPr>
            <w:r w:rsidRPr="001C0E1B">
              <w:rPr>
                <w:szCs w:val="18"/>
              </w:rPr>
              <w:t>dBm/9.36MHz</w:t>
            </w:r>
          </w:p>
        </w:tc>
        <w:tc>
          <w:tcPr>
            <w:tcW w:w="1418" w:type="dxa"/>
          </w:tcPr>
          <w:p w14:paraId="7734E402" w14:textId="77777777" w:rsidR="005F30A6" w:rsidRPr="001C0E1B" w:rsidRDefault="005F30A6" w:rsidP="005F30A6">
            <w:pPr>
              <w:pStyle w:val="TAC"/>
              <w:rPr>
                <w:szCs w:val="18"/>
              </w:rPr>
            </w:pPr>
            <w:r w:rsidRPr="001C0E1B">
              <w:rPr>
                <w:szCs w:val="18"/>
              </w:rPr>
              <w:t>1, 2, 4, 5</w:t>
            </w:r>
          </w:p>
        </w:tc>
        <w:tc>
          <w:tcPr>
            <w:tcW w:w="1417" w:type="dxa"/>
          </w:tcPr>
          <w:p w14:paraId="431C1E02" w14:textId="77777777" w:rsidR="005F30A6" w:rsidRPr="001C0E1B" w:rsidRDefault="005F30A6" w:rsidP="005F30A6">
            <w:pPr>
              <w:pStyle w:val="TAC"/>
              <w:rPr>
                <w:szCs w:val="18"/>
              </w:rPr>
            </w:pPr>
            <w:r>
              <w:rPr>
                <w:szCs w:val="18"/>
              </w:rPr>
              <w:t>-70.05</w:t>
            </w:r>
          </w:p>
        </w:tc>
        <w:tc>
          <w:tcPr>
            <w:tcW w:w="1560" w:type="dxa"/>
          </w:tcPr>
          <w:p w14:paraId="28B8012E" w14:textId="77777777" w:rsidR="005F30A6" w:rsidRPr="001C0E1B" w:rsidRDefault="005F30A6" w:rsidP="005F30A6">
            <w:pPr>
              <w:pStyle w:val="TAC"/>
              <w:rPr>
                <w:szCs w:val="18"/>
              </w:rPr>
            </w:pPr>
            <w:r>
              <w:rPr>
                <w:szCs w:val="18"/>
              </w:rPr>
              <w:t>-62.26</w:t>
            </w:r>
          </w:p>
        </w:tc>
      </w:tr>
      <w:tr w:rsidR="005F30A6" w:rsidRPr="001C0E1B" w14:paraId="6D2107BA" w14:textId="77777777" w:rsidTr="005F30A6">
        <w:trPr>
          <w:cantSplit/>
          <w:trHeight w:val="94"/>
        </w:trPr>
        <w:tc>
          <w:tcPr>
            <w:tcW w:w="3681" w:type="dxa"/>
            <w:tcBorders>
              <w:top w:val="nil"/>
            </w:tcBorders>
            <w:shd w:val="clear" w:color="auto" w:fill="auto"/>
          </w:tcPr>
          <w:p w14:paraId="6AFD9857" w14:textId="77777777" w:rsidR="005F30A6" w:rsidRPr="001C0E1B" w:rsidRDefault="005F30A6" w:rsidP="005F30A6">
            <w:pPr>
              <w:pStyle w:val="TAL"/>
              <w:rPr>
                <w:szCs w:val="18"/>
              </w:rPr>
            </w:pPr>
          </w:p>
        </w:tc>
        <w:tc>
          <w:tcPr>
            <w:tcW w:w="1417" w:type="dxa"/>
          </w:tcPr>
          <w:p w14:paraId="1DCA239D" w14:textId="77777777" w:rsidR="005F30A6" w:rsidRPr="001C0E1B" w:rsidRDefault="005F30A6" w:rsidP="005F30A6">
            <w:pPr>
              <w:pStyle w:val="TAC"/>
              <w:rPr>
                <w:szCs w:val="18"/>
              </w:rPr>
            </w:pPr>
            <w:r w:rsidRPr="001C0E1B">
              <w:rPr>
                <w:szCs w:val="18"/>
              </w:rPr>
              <w:t>dBm/38.16MHz</w:t>
            </w:r>
          </w:p>
        </w:tc>
        <w:tc>
          <w:tcPr>
            <w:tcW w:w="1418" w:type="dxa"/>
          </w:tcPr>
          <w:p w14:paraId="6EC507FD" w14:textId="77777777" w:rsidR="005F30A6" w:rsidRPr="001C0E1B" w:rsidRDefault="005F30A6" w:rsidP="005F30A6">
            <w:pPr>
              <w:pStyle w:val="TAC"/>
              <w:rPr>
                <w:szCs w:val="18"/>
              </w:rPr>
            </w:pPr>
            <w:r w:rsidRPr="001C0E1B">
              <w:rPr>
                <w:szCs w:val="18"/>
              </w:rPr>
              <w:t>3, 6</w:t>
            </w:r>
          </w:p>
        </w:tc>
        <w:tc>
          <w:tcPr>
            <w:tcW w:w="1417" w:type="dxa"/>
          </w:tcPr>
          <w:p w14:paraId="17D05977" w14:textId="77777777" w:rsidR="005F30A6" w:rsidRPr="001C0E1B" w:rsidRDefault="005F30A6" w:rsidP="005F30A6">
            <w:pPr>
              <w:pStyle w:val="TAC"/>
              <w:rPr>
                <w:szCs w:val="18"/>
              </w:rPr>
            </w:pPr>
            <w:r>
              <w:rPr>
                <w:szCs w:val="18"/>
              </w:rPr>
              <w:t>-63.95</w:t>
            </w:r>
          </w:p>
        </w:tc>
        <w:tc>
          <w:tcPr>
            <w:tcW w:w="1560" w:type="dxa"/>
          </w:tcPr>
          <w:p w14:paraId="2F04FB14" w14:textId="77777777" w:rsidR="005F30A6" w:rsidRPr="001C0E1B" w:rsidRDefault="005F30A6" w:rsidP="005F30A6">
            <w:pPr>
              <w:pStyle w:val="TAC"/>
              <w:rPr>
                <w:szCs w:val="18"/>
              </w:rPr>
            </w:pPr>
            <w:r>
              <w:rPr>
                <w:szCs w:val="18"/>
              </w:rPr>
              <w:t>-56.16</w:t>
            </w:r>
          </w:p>
        </w:tc>
      </w:tr>
      <w:tr w:rsidR="005F30A6" w:rsidRPr="001C0E1B" w14:paraId="1D8B4BAC" w14:textId="77777777" w:rsidTr="005F30A6">
        <w:trPr>
          <w:cantSplit/>
          <w:trHeight w:val="150"/>
        </w:trPr>
        <w:tc>
          <w:tcPr>
            <w:tcW w:w="3681" w:type="dxa"/>
          </w:tcPr>
          <w:p w14:paraId="27326621" w14:textId="77777777" w:rsidR="005F30A6" w:rsidRPr="001C0E1B" w:rsidRDefault="005F30A6" w:rsidP="005F30A6">
            <w:pPr>
              <w:pStyle w:val="TAL"/>
              <w:rPr>
                <w:szCs w:val="18"/>
              </w:rPr>
            </w:pPr>
            <w:r w:rsidRPr="001C0E1B">
              <w:rPr>
                <w:szCs w:val="18"/>
              </w:rPr>
              <w:t xml:space="preserve">Propagation Condition </w:t>
            </w:r>
          </w:p>
        </w:tc>
        <w:tc>
          <w:tcPr>
            <w:tcW w:w="1417" w:type="dxa"/>
          </w:tcPr>
          <w:p w14:paraId="5384C7B2" w14:textId="77777777" w:rsidR="005F30A6" w:rsidRPr="001C0E1B" w:rsidRDefault="005F30A6" w:rsidP="005F30A6">
            <w:pPr>
              <w:pStyle w:val="TAC"/>
              <w:rPr>
                <w:szCs w:val="18"/>
              </w:rPr>
            </w:pPr>
          </w:p>
        </w:tc>
        <w:tc>
          <w:tcPr>
            <w:tcW w:w="1418" w:type="dxa"/>
          </w:tcPr>
          <w:p w14:paraId="27EDCAFC" w14:textId="77777777" w:rsidR="005F30A6" w:rsidRPr="001C0E1B" w:rsidRDefault="005F30A6" w:rsidP="005F30A6">
            <w:pPr>
              <w:pStyle w:val="TAC"/>
              <w:rPr>
                <w:rFonts w:cs="v4.2.0"/>
                <w:szCs w:val="18"/>
              </w:rPr>
            </w:pPr>
            <w:r w:rsidRPr="001C0E1B">
              <w:rPr>
                <w:szCs w:val="18"/>
              </w:rPr>
              <w:t>1, 2, 3, 4, 5, 6</w:t>
            </w:r>
          </w:p>
        </w:tc>
        <w:tc>
          <w:tcPr>
            <w:tcW w:w="2977" w:type="dxa"/>
            <w:gridSpan w:val="2"/>
          </w:tcPr>
          <w:p w14:paraId="6890FEC9" w14:textId="77777777" w:rsidR="005F30A6" w:rsidRPr="001C0E1B" w:rsidRDefault="005F30A6" w:rsidP="005F30A6">
            <w:pPr>
              <w:pStyle w:val="TAC"/>
              <w:rPr>
                <w:szCs w:val="18"/>
              </w:rPr>
            </w:pPr>
            <w:ins w:id="4070" w:author="R4-2111872" w:date="2021-08-25T10:22:00Z">
              <w:r>
                <w:t>T</w:t>
              </w:r>
              <w:r>
                <w:rPr>
                  <w:rFonts w:hint="eastAsia"/>
                  <w:lang w:eastAsia="ja-JP"/>
                </w:rPr>
                <w:t>DL-C 300ns 100Hz</w:t>
              </w:r>
              <w:r w:rsidRPr="001C0E1B" w:rsidDel="003A268C">
                <w:rPr>
                  <w:szCs w:val="18"/>
                </w:rPr>
                <w:t xml:space="preserve"> </w:t>
              </w:r>
            </w:ins>
            <w:del w:id="4071" w:author="R4-2111872" w:date="2021-07-26T18:11:00Z">
              <w:r w:rsidRPr="001C0E1B" w:rsidDel="003A268C">
                <w:rPr>
                  <w:szCs w:val="18"/>
                </w:rPr>
                <w:delText>ETU70</w:delText>
              </w:r>
            </w:del>
          </w:p>
        </w:tc>
      </w:tr>
      <w:tr w:rsidR="005F30A6" w:rsidRPr="001C0E1B" w14:paraId="6B4567AD" w14:textId="77777777" w:rsidTr="005F30A6">
        <w:trPr>
          <w:cantSplit/>
          <w:trHeight w:val="150"/>
        </w:trPr>
        <w:tc>
          <w:tcPr>
            <w:tcW w:w="3681" w:type="dxa"/>
            <w:shd w:val="clear" w:color="auto" w:fill="auto"/>
            <w:vAlign w:val="center"/>
          </w:tcPr>
          <w:p w14:paraId="03E2D97C" w14:textId="77777777" w:rsidR="005F30A6" w:rsidRPr="001C0E1B" w:rsidRDefault="005F30A6" w:rsidP="005F30A6">
            <w:pPr>
              <w:pStyle w:val="TAL"/>
              <w:rPr>
                <w:szCs w:val="18"/>
              </w:rPr>
            </w:pPr>
            <w:r w:rsidRPr="001C0E1B">
              <w:rPr>
                <w:rFonts w:eastAsia="Calibri" w:cs="Arial"/>
                <w:szCs w:val="18"/>
              </w:rPr>
              <w:t>Antenna Configuration and Correlation Matrix</w:t>
            </w:r>
          </w:p>
        </w:tc>
        <w:tc>
          <w:tcPr>
            <w:tcW w:w="1417" w:type="dxa"/>
            <w:shd w:val="clear" w:color="auto" w:fill="auto"/>
          </w:tcPr>
          <w:p w14:paraId="30BE0EEA" w14:textId="77777777" w:rsidR="005F30A6" w:rsidRPr="001C0E1B" w:rsidRDefault="005F30A6" w:rsidP="005F30A6">
            <w:pPr>
              <w:pStyle w:val="TAC"/>
              <w:rPr>
                <w:szCs w:val="18"/>
              </w:rPr>
            </w:pPr>
          </w:p>
        </w:tc>
        <w:tc>
          <w:tcPr>
            <w:tcW w:w="1418" w:type="dxa"/>
          </w:tcPr>
          <w:p w14:paraId="064EE893" w14:textId="77777777" w:rsidR="005F30A6" w:rsidRPr="001C0E1B" w:rsidRDefault="005F30A6" w:rsidP="005F30A6">
            <w:pPr>
              <w:pStyle w:val="TAC"/>
              <w:rPr>
                <w:szCs w:val="18"/>
              </w:rPr>
            </w:pPr>
            <w:r w:rsidRPr="001C0E1B">
              <w:rPr>
                <w:rFonts w:eastAsia="Malgun Gothic"/>
                <w:szCs w:val="18"/>
              </w:rPr>
              <w:t>1, 2, 3, 4, 5, 6</w:t>
            </w:r>
          </w:p>
        </w:tc>
        <w:tc>
          <w:tcPr>
            <w:tcW w:w="2977" w:type="dxa"/>
            <w:gridSpan w:val="2"/>
            <w:shd w:val="clear" w:color="auto" w:fill="auto"/>
          </w:tcPr>
          <w:p w14:paraId="1C3D0068" w14:textId="77777777" w:rsidR="005F30A6" w:rsidRPr="001C0E1B" w:rsidRDefault="005F30A6" w:rsidP="005F30A6">
            <w:pPr>
              <w:pStyle w:val="TAC"/>
              <w:rPr>
                <w:szCs w:val="18"/>
              </w:rPr>
            </w:pPr>
            <w:r w:rsidRPr="001C0E1B">
              <w:rPr>
                <w:rFonts w:eastAsia="Malgun Gothic"/>
                <w:szCs w:val="18"/>
              </w:rPr>
              <w:t>1x2 Low</w:t>
            </w:r>
          </w:p>
        </w:tc>
      </w:tr>
      <w:tr w:rsidR="005F30A6" w:rsidRPr="001C0E1B" w14:paraId="6D575B1E" w14:textId="77777777" w:rsidTr="005F30A6">
        <w:trPr>
          <w:cantSplit/>
          <w:trHeight w:val="1023"/>
        </w:trPr>
        <w:tc>
          <w:tcPr>
            <w:tcW w:w="9493" w:type="dxa"/>
            <w:gridSpan w:val="5"/>
          </w:tcPr>
          <w:p w14:paraId="60A74624" w14:textId="77777777" w:rsidR="005F30A6" w:rsidRPr="001C0E1B" w:rsidRDefault="005F30A6" w:rsidP="005F30A6">
            <w:pPr>
              <w:pStyle w:val="TAN"/>
              <w:rPr>
                <w:szCs w:val="18"/>
              </w:rPr>
            </w:pPr>
            <w:r w:rsidRPr="001C0E1B">
              <w:rPr>
                <w:szCs w:val="18"/>
              </w:rPr>
              <w:t>Note 1:</w:t>
            </w:r>
            <w:r w:rsidRPr="001C0E1B">
              <w:rPr>
                <w:szCs w:val="18"/>
              </w:rPr>
              <w:tab/>
              <w:t>OCNG shall be used such that the cell is fully allocated and a constant total transmitted power spectral density is achieved for all OFDM symbols.</w:t>
            </w:r>
          </w:p>
          <w:p w14:paraId="0C3ABB4F" w14:textId="77777777" w:rsidR="005F30A6" w:rsidRPr="001C0E1B" w:rsidRDefault="005F30A6" w:rsidP="005F30A6">
            <w:pPr>
              <w:pStyle w:val="TAN"/>
              <w:rPr>
                <w:szCs w:val="18"/>
              </w:rPr>
            </w:pPr>
            <w:r w:rsidRPr="001C0E1B">
              <w:rPr>
                <w:szCs w:val="18"/>
              </w:rPr>
              <w:t>Note 2:</w:t>
            </w:r>
            <w:r w:rsidRPr="001C0E1B">
              <w:rPr>
                <w:szCs w:val="18"/>
              </w:rPr>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18"/>
              </w:rPr>
              <w:object w:dxaOrig="405" w:dyaOrig="345" w14:anchorId="24487EE7">
                <v:shape id="_x0000_i1263" type="#_x0000_t75" style="width:21.3pt;height:6.9pt" o:ole="" fillcolor="window">
                  <v:imagedata r:id="rId21" o:title=""/>
                </v:shape>
                <o:OLEObject Type="Embed" ProgID="Equation.3" ShapeID="_x0000_i1263" DrawAspect="Content" ObjectID="_1691940325" r:id="rId270"/>
              </w:object>
            </w:r>
            <w:r w:rsidRPr="001C0E1B">
              <w:rPr>
                <w:szCs w:val="18"/>
              </w:rPr>
              <w:t xml:space="preserve"> to be fulfilled.</w:t>
            </w:r>
          </w:p>
          <w:p w14:paraId="44306C36" w14:textId="77777777" w:rsidR="005F30A6" w:rsidRPr="001C0E1B" w:rsidRDefault="005F30A6" w:rsidP="005F30A6">
            <w:pPr>
              <w:pStyle w:val="TAN"/>
              <w:rPr>
                <w:szCs w:val="18"/>
              </w:rPr>
            </w:pPr>
            <w:r w:rsidRPr="001C0E1B">
              <w:rPr>
                <w:szCs w:val="18"/>
              </w:rPr>
              <w:t>Note 3:</w:t>
            </w:r>
            <w:r w:rsidRPr="001C0E1B">
              <w:rPr>
                <w:szCs w:val="18"/>
              </w:rPr>
              <w:tab/>
              <w:t>SS-RSRP and Io levels have been derived from other parameters for information purposes. They are not settable parameters themselves.</w:t>
            </w:r>
          </w:p>
          <w:p w14:paraId="10B43B65" w14:textId="77777777" w:rsidR="005F30A6" w:rsidRPr="001C0E1B" w:rsidRDefault="005F30A6" w:rsidP="005F30A6">
            <w:pPr>
              <w:pStyle w:val="TAN"/>
              <w:rPr>
                <w:szCs w:val="18"/>
              </w:rPr>
            </w:pPr>
            <w:r w:rsidRPr="001C0E1B">
              <w:rPr>
                <w:szCs w:val="18"/>
              </w:rPr>
              <w:t>Note 4:</w:t>
            </w:r>
            <w:r w:rsidRPr="001C0E1B">
              <w:rPr>
                <w:szCs w:val="18"/>
              </w:rPr>
              <w:tab/>
              <w:t>SS-RSRP minimum requirements are specified assuming independent interference and noise at each receiver antenna port.</w:t>
            </w:r>
          </w:p>
        </w:tc>
      </w:tr>
    </w:tbl>
    <w:p w14:paraId="4B4F8E66" w14:textId="77777777" w:rsidR="005F30A6" w:rsidRDefault="005F30A6" w:rsidP="005F30A6"/>
    <w:p w14:paraId="4616CCAD" w14:textId="142F995E" w:rsidR="005F30A6" w:rsidRPr="00A62BB0" w:rsidRDefault="005F30A6" w:rsidP="005F30A6">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73B6D8B8" w14:textId="77777777" w:rsidR="005F30A6" w:rsidRPr="001C0E1B" w:rsidRDefault="005F30A6" w:rsidP="005F30A6">
      <w:pPr>
        <w:pStyle w:val="Heading4"/>
      </w:pPr>
      <w:r w:rsidRPr="001C0E1B">
        <w:t>A.8.4.2.5</w:t>
      </w:r>
      <w:r w:rsidRPr="001C0E1B">
        <w:tab/>
        <w:t>NR Inter-RAT event triggered reporting tests for FR2 without SSB time index detection when DRX is not used</w:t>
      </w:r>
    </w:p>
    <w:p w14:paraId="48A4FCCF" w14:textId="77777777" w:rsidR="005F30A6" w:rsidRPr="001C0E1B" w:rsidRDefault="005F30A6" w:rsidP="005F30A6">
      <w:pPr>
        <w:pStyle w:val="Heading5"/>
      </w:pPr>
      <w:r w:rsidRPr="001C0E1B">
        <w:t>A.8.4.2.5.1</w:t>
      </w:r>
      <w:r w:rsidRPr="001C0E1B">
        <w:tab/>
        <w:t>Test Purpose and Environment</w:t>
      </w:r>
    </w:p>
    <w:p w14:paraId="7C8375AD" w14:textId="77777777" w:rsidR="005F30A6" w:rsidRPr="001C0E1B" w:rsidRDefault="005F30A6" w:rsidP="005F30A6">
      <w:pPr>
        <w:rPr>
          <w:rFonts w:cs="v4.2.0"/>
        </w:rPr>
      </w:pPr>
      <w:r w:rsidRPr="001C0E1B">
        <w:rPr>
          <w:rFonts w:cs="v4.2.0"/>
        </w:rPr>
        <w:t xml:space="preserve">The purpose of this test is to verify that the UE makes correct reporting of an event. This test will partly verify the NR inter-RAT cell search requirements in clause 8.1.2.4.21of </w:t>
      </w:r>
      <w:r w:rsidRPr="001C0E1B">
        <w:rPr>
          <w:lang w:eastAsia="zh-CN"/>
        </w:rPr>
        <w:t>TS 36.133</w:t>
      </w:r>
      <w:r w:rsidRPr="001C0E1B">
        <w:rPr>
          <w:rFonts w:cs="v4.2.0"/>
        </w:rPr>
        <w:t xml:space="preserve"> [15] for E-UTRAN FDD-NR measurements and clause 8.1.2.4.22 of </w:t>
      </w:r>
      <w:r w:rsidRPr="001C0E1B">
        <w:rPr>
          <w:lang w:eastAsia="zh-CN"/>
        </w:rPr>
        <w:t>TS 36.133 </w:t>
      </w:r>
      <w:r w:rsidRPr="001C0E1B">
        <w:rPr>
          <w:rFonts w:cs="v4.2.0"/>
        </w:rPr>
        <w:t>[15] for E-UTRAN TDD-NR measurements.</w:t>
      </w:r>
    </w:p>
    <w:p w14:paraId="5A465DF0" w14:textId="77777777" w:rsidR="005F30A6" w:rsidRPr="001C0E1B" w:rsidRDefault="005F30A6" w:rsidP="005F30A6">
      <w:pPr>
        <w:rPr>
          <w:rFonts w:cs="v4.2.0"/>
        </w:rPr>
      </w:pPr>
      <w:r w:rsidRPr="001C0E1B">
        <w:rPr>
          <w:rFonts w:cs="v4.2.0"/>
        </w:rPr>
        <w:t>In this test, there are two cells: E-UTRA cell 1 as PCell on E-UTRA RF channel 1 and NR cell 2 as neighbour cell in FR2 on NR RF channel 1. The test parameters are given in Tables A.8.4.2.5.1-1, A.8.4.2.5.1-2 and A.8.4.2.5.1-3.</w:t>
      </w:r>
    </w:p>
    <w:p w14:paraId="588EB633" w14:textId="77777777" w:rsidR="005F30A6" w:rsidRPr="001C0E1B" w:rsidRDefault="005F30A6" w:rsidP="005F30A6">
      <w:pPr>
        <w:rPr>
          <w:rFonts w:cs="v4.2.0"/>
        </w:rPr>
      </w:pPr>
      <w:r w:rsidRPr="001C0E1B">
        <w:rPr>
          <w:rFonts w:cs="v4.2.0"/>
        </w:rPr>
        <w:t>The cell specific test parameters for E-UTRA cell1 as PCell are defined in clause A.3.7.2.2.</w:t>
      </w:r>
    </w:p>
    <w:p w14:paraId="75F09F96" w14:textId="77777777" w:rsidR="005F30A6" w:rsidRPr="001C0E1B" w:rsidRDefault="005F30A6" w:rsidP="005F30A6">
      <w:pPr>
        <w:rPr>
          <w:rFonts w:cs="v4.2.0"/>
        </w:rPr>
      </w:pPr>
      <w:r w:rsidRPr="001C0E1B">
        <w:rPr>
          <w:rFonts w:cs="v4.2.0"/>
        </w:rPr>
        <w:t>In test 1 measurement gap pattern configuration # 0 as defined in Table A.8.4.2.5.1-2 is provided for UE that does not support per-FR gap and in test 2 measurement gap pattern configuration #4 as defined in Table A.8.4.2.5.1-2 is provided for UE that supports per-FR gap.</w:t>
      </w:r>
    </w:p>
    <w:p w14:paraId="2B272E43" w14:textId="77777777" w:rsidR="005F30A6" w:rsidRPr="001C0E1B" w:rsidRDefault="005F30A6" w:rsidP="005F30A6">
      <w:pPr>
        <w:rPr>
          <w:rFonts w:cs="v4.2.0"/>
        </w:rPr>
      </w:pPr>
      <w:r w:rsidRPr="001C0E1B">
        <w:rPr>
          <w:rFonts w:cs="v4.2.0"/>
        </w:rPr>
        <w:t xml:space="preserve">In the measurement control information, it is indicated to the UE that event-triggered reporting with </w:t>
      </w:r>
      <w:r w:rsidRPr="001C0E1B">
        <w:t>Event B1 (Inter RAT neighbour becomes better than threshold)</w:t>
      </w:r>
      <w:r w:rsidRPr="001C0E1B">
        <w:rPr>
          <w:rFonts w:cs="v4.2.0"/>
        </w:rPr>
        <w:t xml:space="preserve"> [16] is used. The test consists of two successive time periods, with time duration of T1, and T2 respectively. During time duration T1, the UE shall not have timing information of NR cell 2.</w:t>
      </w:r>
    </w:p>
    <w:p w14:paraId="1926820E" w14:textId="77777777" w:rsidR="005F30A6" w:rsidRPr="001C0E1B" w:rsidRDefault="005F30A6" w:rsidP="005F30A6">
      <w:pPr>
        <w:pStyle w:val="TH"/>
      </w:pPr>
      <w:r w:rsidRPr="001C0E1B">
        <w:t xml:space="preserve">Table A.8.4.2.5.1-1: </w:t>
      </w:r>
      <w:r w:rsidRPr="001C0E1B">
        <w:rPr>
          <w:lang w:eastAsia="zh-CN"/>
        </w:rPr>
        <w:t xml:space="preserve">NR inter-RAT </w:t>
      </w:r>
      <w:r w:rsidRPr="001C0E1B">
        <w:t>event triggered reporting</w:t>
      </w:r>
      <w:r w:rsidRPr="001C0E1B">
        <w:rPr>
          <w:lang w:eastAsia="zh-CN"/>
        </w:rPr>
        <w:t xml:space="preserve"> tests</w:t>
      </w:r>
      <w:r w:rsidRPr="001C0E1B">
        <w:t xml:space="preserve"> without SSB index reading for FR2 in non-DRX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5F30A6" w:rsidRPr="001C0E1B" w14:paraId="124F4D49" w14:textId="77777777" w:rsidTr="005F30A6">
        <w:trPr>
          <w:jc w:val="center"/>
        </w:trPr>
        <w:tc>
          <w:tcPr>
            <w:tcW w:w="2331" w:type="dxa"/>
            <w:tcBorders>
              <w:top w:val="single" w:sz="4" w:space="0" w:color="auto"/>
              <w:left w:val="single" w:sz="4" w:space="0" w:color="auto"/>
              <w:bottom w:val="single" w:sz="4" w:space="0" w:color="auto"/>
              <w:right w:val="single" w:sz="4" w:space="0" w:color="auto"/>
            </w:tcBorders>
            <w:hideMark/>
          </w:tcPr>
          <w:p w14:paraId="75581206" w14:textId="77777777" w:rsidR="005F30A6" w:rsidRPr="001C0E1B" w:rsidRDefault="005F30A6" w:rsidP="005F30A6">
            <w:pPr>
              <w:pStyle w:val="TAH"/>
              <w:rPr>
                <w:szCs w:val="18"/>
              </w:rPr>
            </w:pPr>
            <w:r w:rsidRPr="001C0E1B">
              <w:rPr>
                <w:szCs w:val="18"/>
              </w:rPr>
              <w:t>Configuration</w:t>
            </w:r>
          </w:p>
        </w:tc>
        <w:tc>
          <w:tcPr>
            <w:tcW w:w="7298" w:type="dxa"/>
            <w:tcBorders>
              <w:top w:val="single" w:sz="4" w:space="0" w:color="auto"/>
              <w:left w:val="single" w:sz="4" w:space="0" w:color="auto"/>
              <w:bottom w:val="single" w:sz="4" w:space="0" w:color="auto"/>
              <w:right w:val="single" w:sz="4" w:space="0" w:color="auto"/>
            </w:tcBorders>
            <w:hideMark/>
          </w:tcPr>
          <w:p w14:paraId="4EB86032" w14:textId="77777777" w:rsidR="005F30A6" w:rsidRPr="001C0E1B" w:rsidRDefault="005F30A6" w:rsidP="005F30A6">
            <w:pPr>
              <w:pStyle w:val="TAH"/>
              <w:rPr>
                <w:szCs w:val="18"/>
              </w:rPr>
            </w:pPr>
            <w:r w:rsidRPr="001C0E1B">
              <w:rPr>
                <w:szCs w:val="18"/>
              </w:rPr>
              <w:t>Description</w:t>
            </w:r>
          </w:p>
        </w:tc>
      </w:tr>
      <w:tr w:rsidR="005F30A6" w:rsidRPr="001C0E1B" w14:paraId="72F61534" w14:textId="77777777" w:rsidTr="005F30A6">
        <w:trPr>
          <w:jc w:val="center"/>
        </w:trPr>
        <w:tc>
          <w:tcPr>
            <w:tcW w:w="2331" w:type="dxa"/>
            <w:tcBorders>
              <w:top w:val="single" w:sz="4" w:space="0" w:color="auto"/>
              <w:left w:val="single" w:sz="4" w:space="0" w:color="auto"/>
              <w:bottom w:val="single" w:sz="4" w:space="0" w:color="auto"/>
              <w:right w:val="single" w:sz="4" w:space="0" w:color="auto"/>
            </w:tcBorders>
            <w:hideMark/>
          </w:tcPr>
          <w:p w14:paraId="0754AB4F" w14:textId="77777777" w:rsidR="005F30A6" w:rsidRPr="001C0E1B" w:rsidRDefault="005F30A6" w:rsidP="005F30A6">
            <w:pPr>
              <w:pStyle w:val="TAL"/>
              <w:rPr>
                <w:szCs w:val="18"/>
              </w:rPr>
            </w:pPr>
            <w:r w:rsidRPr="001C0E1B">
              <w:rPr>
                <w:szCs w:val="18"/>
              </w:rPr>
              <w:t>1</w:t>
            </w:r>
          </w:p>
        </w:tc>
        <w:tc>
          <w:tcPr>
            <w:tcW w:w="7298" w:type="dxa"/>
            <w:tcBorders>
              <w:top w:val="single" w:sz="4" w:space="0" w:color="auto"/>
              <w:left w:val="single" w:sz="4" w:space="0" w:color="auto"/>
              <w:bottom w:val="single" w:sz="4" w:space="0" w:color="auto"/>
              <w:right w:val="single" w:sz="4" w:space="0" w:color="auto"/>
            </w:tcBorders>
            <w:hideMark/>
          </w:tcPr>
          <w:p w14:paraId="563CBB9B" w14:textId="77777777" w:rsidR="005F30A6" w:rsidRPr="001C0E1B" w:rsidRDefault="005F30A6" w:rsidP="005F30A6">
            <w:pPr>
              <w:pStyle w:val="TAL"/>
              <w:rPr>
                <w:szCs w:val="18"/>
              </w:rPr>
            </w:pPr>
            <w:r w:rsidRPr="001C0E1B">
              <w:rPr>
                <w:szCs w:val="18"/>
              </w:rPr>
              <w:t>LTE FDD, NR 120 kHz SSB SCS, 100 MHz bandwidth, TDD duplex mode</w:t>
            </w:r>
          </w:p>
        </w:tc>
      </w:tr>
      <w:tr w:rsidR="005F30A6" w:rsidRPr="001C0E1B" w14:paraId="429D5C14" w14:textId="77777777" w:rsidTr="005F30A6">
        <w:trPr>
          <w:jc w:val="center"/>
        </w:trPr>
        <w:tc>
          <w:tcPr>
            <w:tcW w:w="2331" w:type="dxa"/>
            <w:tcBorders>
              <w:top w:val="single" w:sz="4" w:space="0" w:color="auto"/>
              <w:left w:val="single" w:sz="4" w:space="0" w:color="auto"/>
              <w:bottom w:val="single" w:sz="4" w:space="0" w:color="auto"/>
              <w:right w:val="single" w:sz="4" w:space="0" w:color="auto"/>
            </w:tcBorders>
            <w:hideMark/>
          </w:tcPr>
          <w:p w14:paraId="65985B4F" w14:textId="77777777" w:rsidR="005F30A6" w:rsidRPr="001C0E1B" w:rsidRDefault="005F30A6" w:rsidP="005F30A6">
            <w:pPr>
              <w:pStyle w:val="TAL"/>
              <w:rPr>
                <w:szCs w:val="18"/>
              </w:rPr>
            </w:pPr>
            <w:r w:rsidRPr="001C0E1B">
              <w:rPr>
                <w:szCs w:val="18"/>
              </w:rPr>
              <w:t>2</w:t>
            </w:r>
          </w:p>
        </w:tc>
        <w:tc>
          <w:tcPr>
            <w:tcW w:w="7298" w:type="dxa"/>
            <w:tcBorders>
              <w:top w:val="single" w:sz="4" w:space="0" w:color="auto"/>
              <w:left w:val="single" w:sz="4" w:space="0" w:color="auto"/>
              <w:bottom w:val="single" w:sz="4" w:space="0" w:color="auto"/>
              <w:right w:val="single" w:sz="4" w:space="0" w:color="auto"/>
            </w:tcBorders>
            <w:hideMark/>
          </w:tcPr>
          <w:p w14:paraId="20F3C370" w14:textId="77777777" w:rsidR="005F30A6" w:rsidRPr="001C0E1B" w:rsidRDefault="005F30A6" w:rsidP="005F30A6">
            <w:pPr>
              <w:pStyle w:val="TAL"/>
              <w:rPr>
                <w:szCs w:val="18"/>
              </w:rPr>
            </w:pPr>
            <w:r w:rsidRPr="001C0E1B">
              <w:rPr>
                <w:szCs w:val="18"/>
              </w:rPr>
              <w:t>LTE TDD, NR 120 kHz SSB SCS, 100 MHz bandwidth, TDD duplex mode</w:t>
            </w:r>
          </w:p>
        </w:tc>
      </w:tr>
      <w:tr w:rsidR="005F30A6" w:rsidRPr="001C0E1B" w14:paraId="6AD213D6" w14:textId="77777777" w:rsidTr="005F30A6">
        <w:trPr>
          <w:jc w:val="center"/>
        </w:trPr>
        <w:tc>
          <w:tcPr>
            <w:tcW w:w="9629" w:type="dxa"/>
            <w:gridSpan w:val="2"/>
            <w:tcBorders>
              <w:top w:val="single" w:sz="4" w:space="0" w:color="auto"/>
              <w:left w:val="single" w:sz="4" w:space="0" w:color="auto"/>
              <w:bottom w:val="single" w:sz="4" w:space="0" w:color="auto"/>
              <w:right w:val="single" w:sz="4" w:space="0" w:color="auto"/>
            </w:tcBorders>
            <w:hideMark/>
          </w:tcPr>
          <w:p w14:paraId="29E2548B" w14:textId="77777777" w:rsidR="005F30A6" w:rsidRPr="001C0E1B" w:rsidRDefault="005F30A6" w:rsidP="005F30A6">
            <w:pPr>
              <w:pStyle w:val="TAN"/>
              <w:rPr>
                <w:szCs w:val="18"/>
              </w:rPr>
            </w:pPr>
            <w:r w:rsidRPr="001C0E1B">
              <w:rPr>
                <w:szCs w:val="18"/>
              </w:rPr>
              <w:t>Note 1:</w:t>
            </w:r>
            <w:r w:rsidRPr="001C0E1B">
              <w:rPr>
                <w:szCs w:val="18"/>
              </w:rPr>
              <w:tab/>
              <w:t>The UE is only required to be tested in one of the supported test configurations.</w:t>
            </w:r>
          </w:p>
        </w:tc>
      </w:tr>
    </w:tbl>
    <w:p w14:paraId="184FF38D" w14:textId="77777777" w:rsidR="005F30A6" w:rsidRPr="001C0E1B" w:rsidRDefault="005F30A6" w:rsidP="005F30A6">
      <w:pPr>
        <w:rPr>
          <w:rFonts w:cs="v4.2.0"/>
        </w:rPr>
      </w:pPr>
    </w:p>
    <w:p w14:paraId="4E3F36F9" w14:textId="77777777" w:rsidR="005F30A6" w:rsidRPr="001C0E1B" w:rsidRDefault="005F30A6" w:rsidP="005F30A6">
      <w:pPr>
        <w:pStyle w:val="TH"/>
      </w:pPr>
      <w:r w:rsidRPr="001C0E1B">
        <w:rPr>
          <w:rFonts w:cs="v4.2.0"/>
        </w:rPr>
        <w:t>Table A.8.4.2.5.1-2: General test parameters for NR inter-RAT event triggered reporting for FR2 without SSB time index detection</w:t>
      </w:r>
      <w:r w:rsidRPr="001C0E1B">
        <w:t xml:space="preserve"> in non-DRX</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8"/>
        <w:gridCol w:w="596"/>
        <w:gridCol w:w="1251"/>
        <w:gridCol w:w="1133"/>
        <w:gridCol w:w="1134"/>
        <w:gridCol w:w="3544"/>
      </w:tblGrid>
      <w:tr w:rsidR="005F30A6" w:rsidRPr="001C0E1B" w14:paraId="1FFE64F3" w14:textId="77777777" w:rsidTr="005F30A6">
        <w:trPr>
          <w:cantSplit/>
          <w:trHeight w:val="80"/>
        </w:trPr>
        <w:tc>
          <w:tcPr>
            <w:tcW w:w="2118" w:type="dxa"/>
            <w:tcBorders>
              <w:bottom w:val="nil"/>
            </w:tcBorders>
            <w:shd w:val="clear" w:color="auto" w:fill="auto"/>
          </w:tcPr>
          <w:p w14:paraId="6A2CC49F" w14:textId="77777777" w:rsidR="005F30A6" w:rsidRPr="001C0E1B" w:rsidRDefault="005F30A6" w:rsidP="005F30A6">
            <w:pPr>
              <w:pStyle w:val="TAH"/>
              <w:rPr>
                <w:rFonts w:cs="Arial"/>
                <w:szCs w:val="18"/>
              </w:rPr>
            </w:pPr>
            <w:r w:rsidRPr="001C0E1B">
              <w:rPr>
                <w:rFonts w:cs="Arial"/>
                <w:szCs w:val="18"/>
              </w:rPr>
              <w:t>Parameter</w:t>
            </w:r>
          </w:p>
        </w:tc>
        <w:tc>
          <w:tcPr>
            <w:tcW w:w="596" w:type="dxa"/>
            <w:tcBorders>
              <w:bottom w:val="nil"/>
            </w:tcBorders>
            <w:shd w:val="clear" w:color="auto" w:fill="auto"/>
          </w:tcPr>
          <w:p w14:paraId="5280039E" w14:textId="77777777" w:rsidR="005F30A6" w:rsidRPr="001C0E1B" w:rsidRDefault="005F30A6" w:rsidP="005F30A6">
            <w:pPr>
              <w:pStyle w:val="TAH"/>
              <w:rPr>
                <w:rFonts w:cs="Arial"/>
                <w:szCs w:val="18"/>
              </w:rPr>
            </w:pPr>
            <w:r w:rsidRPr="001C0E1B">
              <w:rPr>
                <w:rFonts w:cs="Arial"/>
                <w:szCs w:val="18"/>
              </w:rPr>
              <w:t>Unit</w:t>
            </w:r>
          </w:p>
        </w:tc>
        <w:tc>
          <w:tcPr>
            <w:tcW w:w="1251" w:type="dxa"/>
            <w:tcBorders>
              <w:bottom w:val="nil"/>
            </w:tcBorders>
            <w:shd w:val="clear" w:color="auto" w:fill="auto"/>
          </w:tcPr>
          <w:p w14:paraId="1417A7E8" w14:textId="77777777" w:rsidR="005F30A6" w:rsidRPr="001C0E1B" w:rsidRDefault="005F30A6" w:rsidP="005F30A6">
            <w:pPr>
              <w:pStyle w:val="TAH"/>
              <w:rPr>
                <w:rFonts w:cs="Arial"/>
                <w:szCs w:val="18"/>
              </w:rPr>
            </w:pPr>
            <w:r w:rsidRPr="001C0E1B">
              <w:rPr>
                <w:rFonts w:cs="Arial"/>
                <w:szCs w:val="18"/>
              </w:rPr>
              <w:t>Test configuration</w:t>
            </w:r>
          </w:p>
        </w:tc>
        <w:tc>
          <w:tcPr>
            <w:tcW w:w="2267" w:type="dxa"/>
            <w:gridSpan w:val="2"/>
          </w:tcPr>
          <w:p w14:paraId="6A912B26" w14:textId="77777777" w:rsidR="005F30A6" w:rsidRPr="001C0E1B" w:rsidRDefault="005F30A6" w:rsidP="005F30A6">
            <w:pPr>
              <w:pStyle w:val="TAH"/>
              <w:rPr>
                <w:rFonts w:cs="Arial"/>
                <w:szCs w:val="18"/>
              </w:rPr>
            </w:pPr>
            <w:r w:rsidRPr="001C0E1B">
              <w:rPr>
                <w:rFonts w:cs="Arial"/>
                <w:szCs w:val="18"/>
              </w:rPr>
              <w:t>Value</w:t>
            </w:r>
          </w:p>
        </w:tc>
        <w:tc>
          <w:tcPr>
            <w:tcW w:w="3544" w:type="dxa"/>
            <w:tcBorders>
              <w:bottom w:val="nil"/>
            </w:tcBorders>
            <w:shd w:val="clear" w:color="auto" w:fill="auto"/>
          </w:tcPr>
          <w:p w14:paraId="5E312FAA" w14:textId="77777777" w:rsidR="005F30A6" w:rsidRPr="001C0E1B" w:rsidRDefault="005F30A6" w:rsidP="005F30A6">
            <w:pPr>
              <w:pStyle w:val="TAH"/>
              <w:rPr>
                <w:rFonts w:cs="Arial"/>
                <w:szCs w:val="18"/>
              </w:rPr>
            </w:pPr>
            <w:r w:rsidRPr="001C0E1B">
              <w:rPr>
                <w:rFonts w:cs="Arial"/>
                <w:szCs w:val="18"/>
              </w:rPr>
              <w:t>Comment</w:t>
            </w:r>
          </w:p>
        </w:tc>
      </w:tr>
      <w:tr w:rsidR="005F30A6" w:rsidRPr="001C0E1B" w14:paraId="5C3FD862" w14:textId="77777777" w:rsidTr="005F30A6">
        <w:trPr>
          <w:cantSplit/>
          <w:trHeight w:val="79"/>
        </w:trPr>
        <w:tc>
          <w:tcPr>
            <w:tcW w:w="2118" w:type="dxa"/>
            <w:tcBorders>
              <w:top w:val="nil"/>
            </w:tcBorders>
            <w:shd w:val="clear" w:color="auto" w:fill="auto"/>
          </w:tcPr>
          <w:p w14:paraId="7D739018" w14:textId="77777777" w:rsidR="005F30A6" w:rsidRPr="001C0E1B" w:rsidRDefault="005F30A6" w:rsidP="005F30A6">
            <w:pPr>
              <w:pStyle w:val="TAH"/>
              <w:rPr>
                <w:rFonts w:cs="Arial"/>
                <w:szCs w:val="18"/>
              </w:rPr>
            </w:pPr>
          </w:p>
        </w:tc>
        <w:tc>
          <w:tcPr>
            <w:tcW w:w="596" w:type="dxa"/>
            <w:tcBorders>
              <w:top w:val="nil"/>
            </w:tcBorders>
            <w:shd w:val="clear" w:color="auto" w:fill="auto"/>
          </w:tcPr>
          <w:p w14:paraId="556BF668" w14:textId="77777777" w:rsidR="005F30A6" w:rsidRPr="001C0E1B" w:rsidRDefault="005F30A6" w:rsidP="005F30A6">
            <w:pPr>
              <w:pStyle w:val="TAH"/>
              <w:rPr>
                <w:rFonts w:cs="Arial"/>
                <w:szCs w:val="18"/>
              </w:rPr>
            </w:pPr>
          </w:p>
        </w:tc>
        <w:tc>
          <w:tcPr>
            <w:tcW w:w="1251" w:type="dxa"/>
            <w:tcBorders>
              <w:top w:val="nil"/>
            </w:tcBorders>
            <w:shd w:val="clear" w:color="auto" w:fill="auto"/>
          </w:tcPr>
          <w:p w14:paraId="29D8E034" w14:textId="77777777" w:rsidR="005F30A6" w:rsidRPr="001C0E1B" w:rsidRDefault="005F30A6" w:rsidP="005F30A6">
            <w:pPr>
              <w:pStyle w:val="TAH"/>
              <w:rPr>
                <w:rFonts w:cs="Arial"/>
                <w:szCs w:val="18"/>
              </w:rPr>
            </w:pPr>
          </w:p>
        </w:tc>
        <w:tc>
          <w:tcPr>
            <w:tcW w:w="1133" w:type="dxa"/>
          </w:tcPr>
          <w:p w14:paraId="001DFE5D" w14:textId="77777777" w:rsidR="005F30A6" w:rsidRPr="001C0E1B" w:rsidRDefault="005F30A6" w:rsidP="005F30A6">
            <w:pPr>
              <w:pStyle w:val="TAH"/>
              <w:rPr>
                <w:rFonts w:cs="Arial"/>
                <w:szCs w:val="18"/>
              </w:rPr>
            </w:pPr>
            <w:r w:rsidRPr="001C0E1B">
              <w:rPr>
                <w:rFonts w:cs="Arial"/>
                <w:szCs w:val="18"/>
              </w:rPr>
              <w:t>Test 1</w:t>
            </w:r>
          </w:p>
        </w:tc>
        <w:tc>
          <w:tcPr>
            <w:tcW w:w="1134" w:type="dxa"/>
          </w:tcPr>
          <w:p w14:paraId="19B3F69A" w14:textId="77777777" w:rsidR="005F30A6" w:rsidRPr="001C0E1B" w:rsidRDefault="005F30A6" w:rsidP="005F30A6">
            <w:pPr>
              <w:pStyle w:val="TAH"/>
              <w:rPr>
                <w:rFonts w:cs="Arial"/>
                <w:szCs w:val="18"/>
              </w:rPr>
            </w:pPr>
            <w:r w:rsidRPr="001C0E1B">
              <w:rPr>
                <w:rFonts w:cs="Arial"/>
                <w:szCs w:val="18"/>
              </w:rPr>
              <w:t>Test 2</w:t>
            </w:r>
          </w:p>
        </w:tc>
        <w:tc>
          <w:tcPr>
            <w:tcW w:w="3544" w:type="dxa"/>
            <w:tcBorders>
              <w:top w:val="nil"/>
            </w:tcBorders>
            <w:shd w:val="clear" w:color="auto" w:fill="auto"/>
          </w:tcPr>
          <w:p w14:paraId="280829FF" w14:textId="77777777" w:rsidR="005F30A6" w:rsidRPr="001C0E1B" w:rsidRDefault="005F30A6" w:rsidP="005F30A6">
            <w:pPr>
              <w:pStyle w:val="TAH"/>
              <w:rPr>
                <w:rFonts w:cs="Arial"/>
                <w:szCs w:val="18"/>
              </w:rPr>
            </w:pPr>
          </w:p>
        </w:tc>
      </w:tr>
      <w:tr w:rsidR="005F30A6" w:rsidRPr="001C0E1B" w14:paraId="0DC845EC" w14:textId="77777777" w:rsidTr="005F30A6">
        <w:trPr>
          <w:cantSplit/>
          <w:trHeight w:val="382"/>
        </w:trPr>
        <w:tc>
          <w:tcPr>
            <w:tcW w:w="2118" w:type="dxa"/>
          </w:tcPr>
          <w:p w14:paraId="185D1539" w14:textId="77777777" w:rsidR="005F30A6" w:rsidRPr="008248E2" w:rsidRDefault="005F30A6" w:rsidP="005F30A6">
            <w:pPr>
              <w:pStyle w:val="TAH"/>
              <w:jc w:val="left"/>
              <w:rPr>
                <w:rFonts w:cs="v4.2.0"/>
                <w:b w:val="0"/>
                <w:szCs w:val="18"/>
                <w:lang w:val="sv-FI"/>
              </w:rPr>
            </w:pPr>
            <w:r w:rsidRPr="008248E2">
              <w:rPr>
                <w:rFonts w:cs="v4.2.0"/>
                <w:b w:val="0"/>
                <w:szCs w:val="18"/>
                <w:lang w:val="sv-FI"/>
              </w:rPr>
              <w:t>E-UTRA RF Channel Number</w:t>
            </w:r>
          </w:p>
        </w:tc>
        <w:tc>
          <w:tcPr>
            <w:tcW w:w="596" w:type="dxa"/>
          </w:tcPr>
          <w:p w14:paraId="4603FB95" w14:textId="77777777" w:rsidR="005F30A6" w:rsidRPr="008248E2" w:rsidRDefault="005F30A6" w:rsidP="005F30A6">
            <w:pPr>
              <w:pStyle w:val="TAH"/>
              <w:rPr>
                <w:rFonts w:cs="Arial"/>
                <w:szCs w:val="18"/>
                <w:lang w:val="sv-FI"/>
              </w:rPr>
            </w:pPr>
          </w:p>
        </w:tc>
        <w:tc>
          <w:tcPr>
            <w:tcW w:w="1251" w:type="dxa"/>
          </w:tcPr>
          <w:p w14:paraId="21D74EBC" w14:textId="77777777" w:rsidR="005F30A6" w:rsidRPr="001C0E1B" w:rsidRDefault="005F30A6" w:rsidP="005F30A6">
            <w:pPr>
              <w:pStyle w:val="TAL"/>
              <w:rPr>
                <w:rFonts w:cs="Arial"/>
                <w:szCs w:val="18"/>
              </w:rPr>
            </w:pPr>
            <w:r w:rsidRPr="001C0E1B">
              <w:rPr>
                <w:rFonts w:cs="Arial"/>
                <w:szCs w:val="18"/>
              </w:rPr>
              <w:t>1, 2</w:t>
            </w:r>
          </w:p>
        </w:tc>
        <w:tc>
          <w:tcPr>
            <w:tcW w:w="2267" w:type="dxa"/>
            <w:gridSpan w:val="2"/>
          </w:tcPr>
          <w:p w14:paraId="5BF44056" w14:textId="77777777" w:rsidR="005F30A6" w:rsidRPr="001C0E1B" w:rsidRDefault="005F30A6" w:rsidP="005F30A6">
            <w:pPr>
              <w:pStyle w:val="TAH"/>
              <w:rPr>
                <w:rFonts w:cs="v4.2.0"/>
                <w:b w:val="0"/>
                <w:bCs/>
                <w:szCs w:val="18"/>
              </w:rPr>
            </w:pPr>
            <w:r w:rsidRPr="001C0E1B">
              <w:rPr>
                <w:rFonts w:cs="v4.2.0"/>
                <w:b w:val="0"/>
                <w:bCs/>
                <w:szCs w:val="18"/>
              </w:rPr>
              <w:t>1</w:t>
            </w:r>
          </w:p>
        </w:tc>
        <w:tc>
          <w:tcPr>
            <w:tcW w:w="3544" w:type="dxa"/>
          </w:tcPr>
          <w:p w14:paraId="44550C5E" w14:textId="77777777" w:rsidR="005F30A6" w:rsidRPr="001C0E1B" w:rsidRDefault="005F30A6" w:rsidP="005F30A6">
            <w:pPr>
              <w:pStyle w:val="TAH"/>
              <w:jc w:val="left"/>
              <w:rPr>
                <w:rFonts w:cs="v4.2.0"/>
                <w:b w:val="0"/>
                <w:bCs/>
                <w:szCs w:val="18"/>
              </w:rPr>
            </w:pPr>
            <w:r w:rsidRPr="001C0E1B">
              <w:rPr>
                <w:rFonts w:cs="v4.2.0"/>
                <w:b w:val="0"/>
                <w:bCs/>
                <w:szCs w:val="18"/>
              </w:rPr>
              <w:t>One E-UTRAcarrier frequency is used.</w:t>
            </w:r>
          </w:p>
        </w:tc>
      </w:tr>
      <w:tr w:rsidR="005F30A6" w:rsidRPr="001C0E1B" w14:paraId="67003771" w14:textId="77777777" w:rsidTr="005F30A6">
        <w:trPr>
          <w:cantSplit/>
          <w:trHeight w:val="382"/>
        </w:trPr>
        <w:tc>
          <w:tcPr>
            <w:tcW w:w="2118" w:type="dxa"/>
          </w:tcPr>
          <w:p w14:paraId="572F250E" w14:textId="77777777" w:rsidR="005F30A6" w:rsidRPr="001C0E1B" w:rsidRDefault="005F30A6" w:rsidP="005F30A6">
            <w:pPr>
              <w:pStyle w:val="TAH"/>
              <w:jc w:val="left"/>
              <w:rPr>
                <w:rFonts w:cs="v4.2.0"/>
                <w:b w:val="0"/>
                <w:szCs w:val="18"/>
              </w:rPr>
            </w:pPr>
            <w:r w:rsidRPr="001C0E1B">
              <w:rPr>
                <w:rFonts w:cs="v4.2.0"/>
                <w:b w:val="0"/>
                <w:szCs w:val="18"/>
              </w:rPr>
              <w:t>NR RF Channel Number</w:t>
            </w:r>
          </w:p>
        </w:tc>
        <w:tc>
          <w:tcPr>
            <w:tcW w:w="596" w:type="dxa"/>
          </w:tcPr>
          <w:p w14:paraId="46AD7E60" w14:textId="77777777" w:rsidR="005F30A6" w:rsidRPr="001C0E1B" w:rsidRDefault="005F30A6" w:rsidP="005F30A6">
            <w:pPr>
              <w:pStyle w:val="TAH"/>
              <w:rPr>
                <w:rFonts w:cs="Arial"/>
                <w:szCs w:val="18"/>
              </w:rPr>
            </w:pPr>
          </w:p>
        </w:tc>
        <w:tc>
          <w:tcPr>
            <w:tcW w:w="1251" w:type="dxa"/>
          </w:tcPr>
          <w:p w14:paraId="08D5FF1F" w14:textId="77777777" w:rsidR="005F30A6" w:rsidRPr="001C0E1B" w:rsidRDefault="005F30A6" w:rsidP="005F30A6">
            <w:pPr>
              <w:pStyle w:val="TAL"/>
              <w:rPr>
                <w:rFonts w:cs="Arial"/>
                <w:szCs w:val="18"/>
              </w:rPr>
            </w:pPr>
            <w:r w:rsidRPr="001C0E1B">
              <w:rPr>
                <w:rFonts w:cs="Arial"/>
                <w:szCs w:val="18"/>
              </w:rPr>
              <w:t>1, 2</w:t>
            </w:r>
          </w:p>
        </w:tc>
        <w:tc>
          <w:tcPr>
            <w:tcW w:w="2267" w:type="dxa"/>
            <w:gridSpan w:val="2"/>
          </w:tcPr>
          <w:p w14:paraId="14A8FE5D" w14:textId="77777777" w:rsidR="005F30A6" w:rsidRPr="001C0E1B" w:rsidRDefault="005F30A6" w:rsidP="005F30A6">
            <w:pPr>
              <w:pStyle w:val="TAH"/>
              <w:rPr>
                <w:rFonts w:cs="v4.2.0"/>
                <w:b w:val="0"/>
                <w:bCs/>
                <w:szCs w:val="18"/>
              </w:rPr>
            </w:pPr>
            <w:r w:rsidRPr="001C0E1B">
              <w:rPr>
                <w:rFonts w:cs="v4.2.0"/>
                <w:b w:val="0"/>
                <w:bCs/>
                <w:szCs w:val="18"/>
              </w:rPr>
              <w:t>1</w:t>
            </w:r>
          </w:p>
        </w:tc>
        <w:tc>
          <w:tcPr>
            <w:tcW w:w="3544" w:type="dxa"/>
          </w:tcPr>
          <w:p w14:paraId="3232EECF" w14:textId="77777777" w:rsidR="005F30A6" w:rsidRPr="001C0E1B" w:rsidRDefault="005F30A6" w:rsidP="005F30A6">
            <w:pPr>
              <w:pStyle w:val="TAH"/>
              <w:jc w:val="left"/>
              <w:rPr>
                <w:rFonts w:cs="v4.2.0"/>
                <w:b w:val="0"/>
                <w:bCs/>
                <w:szCs w:val="18"/>
              </w:rPr>
            </w:pPr>
            <w:r w:rsidRPr="001C0E1B">
              <w:rPr>
                <w:rFonts w:cs="v4.2.0"/>
                <w:b w:val="0"/>
                <w:bCs/>
                <w:szCs w:val="18"/>
              </w:rPr>
              <w:t>One FR2 NR carrier frequency is used.</w:t>
            </w:r>
          </w:p>
        </w:tc>
      </w:tr>
      <w:tr w:rsidR="005F30A6" w:rsidRPr="001C0E1B" w14:paraId="2B67631B" w14:textId="77777777" w:rsidTr="005F30A6">
        <w:trPr>
          <w:cantSplit/>
          <w:trHeight w:val="319"/>
        </w:trPr>
        <w:tc>
          <w:tcPr>
            <w:tcW w:w="2118" w:type="dxa"/>
          </w:tcPr>
          <w:p w14:paraId="0E5BC564" w14:textId="77777777" w:rsidR="005F30A6" w:rsidRPr="001C0E1B" w:rsidRDefault="005F30A6" w:rsidP="005F30A6">
            <w:pPr>
              <w:pStyle w:val="TAL"/>
              <w:rPr>
                <w:rFonts w:cs="Arial"/>
                <w:szCs w:val="18"/>
              </w:rPr>
            </w:pPr>
            <w:r w:rsidRPr="001C0E1B">
              <w:rPr>
                <w:rFonts w:cs="Arial"/>
                <w:szCs w:val="18"/>
              </w:rPr>
              <w:t>Active cell</w:t>
            </w:r>
          </w:p>
        </w:tc>
        <w:tc>
          <w:tcPr>
            <w:tcW w:w="596" w:type="dxa"/>
          </w:tcPr>
          <w:p w14:paraId="71B050E9" w14:textId="77777777" w:rsidR="005F30A6" w:rsidRPr="001C0E1B" w:rsidRDefault="005F30A6" w:rsidP="005F30A6">
            <w:pPr>
              <w:pStyle w:val="TAL"/>
              <w:rPr>
                <w:rFonts w:cs="Arial"/>
                <w:szCs w:val="18"/>
              </w:rPr>
            </w:pPr>
          </w:p>
        </w:tc>
        <w:tc>
          <w:tcPr>
            <w:tcW w:w="1251" w:type="dxa"/>
          </w:tcPr>
          <w:p w14:paraId="141CF4B5" w14:textId="77777777" w:rsidR="005F30A6" w:rsidRPr="001C0E1B" w:rsidRDefault="005F30A6" w:rsidP="005F30A6">
            <w:pPr>
              <w:pStyle w:val="TAL"/>
              <w:rPr>
                <w:rFonts w:cs="Arial"/>
                <w:szCs w:val="18"/>
              </w:rPr>
            </w:pPr>
            <w:r w:rsidRPr="001C0E1B">
              <w:rPr>
                <w:rFonts w:cs="Arial"/>
                <w:szCs w:val="18"/>
              </w:rPr>
              <w:t>1, 2</w:t>
            </w:r>
          </w:p>
        </w:tc>
        <w:tc>
          <w:tcPr>
            <w:tcW w:w="2267" w:type="dxa"/>
            <w:gridSpan w:val="2"/>
          </w:tcPr>
          <w:p w14:paraId="35E4732F" w14:textId="77777777" w:rsidR="005F30A6" w:rsidRPr="001C0E1B" w:rsidRDefault="005F30A6" w:rsidP="005F30A6">
            <w:pPr>
              <w:pStyle w:val="TAL"/>
              <w:rPr>
                <w:rFonts w:cs="Arial"/>
                <w:szCs w:val="18"/>
              </w:rPr>
            </w:pPr>
            <w:r w:rsidRPr="001C0E1B">
              <w:rPr>
                <w:rFonts w:cs="Arial"/>
                <w:szCs w:val="18"/>
              </w:rPr>
              <w:t>E-UTRA cell 1 (PCell)</w:t>
            </w:r>
          </w:p>
        </w:tc>
        <w:tc>
          <w:tcPr>
            <w:tcW w:w="3544" w:type="dxa"/>
          </w:tcPr>
          <w:p w14:paraId="1823AB17" w14:textId="77777777" w:rsidR="005F30A6" w:rsidRPr="001C0E1B" w:rsidRDefault="005F30A6" w:rsidP="005F30A6">
            <w:pPr>
              <w:pStyle w:val="TAL"/>
              <w:rPr>
                <w:rFonts w:cs="Arial"/>
                <w:szCs w:val="18"/>
              </w:rPr>
            </w:pPr>
            <w:r w:rsidRPr="001C0E1B">
              <w:rPr>
                <w:rFonts w:cs="Arial"/>
                <w:szCs w:val="18"/>
              </w:rPr>
              <w:t xml:space="preserve">E-UTRA cell 1 is on </w:t>
            </w:r>
            <w:r w:rsidRPr="001C0E1B">
              <w:rPr>
                <w:rFonts w:cs="v4.2.0"/>
                <w:szCs w:val="18"/>
              </w:rPr>
              <w:t xml:space="preserve">E-UTRA RF channel </w:t>
            </w:r>
            <w:r w:rsidRPr="001C0E1B">
              <w:rPr>
                <w:rFonts w:cs="Arial"/>
                <w:szCs w:val="18"/>
              </w:rPr>
              <w:t xml:space="preserve">number </w:t>
            </w:r>
            <w:r w:rsidRPr="001C0E1B">
              <w:rPr>
                <w:rFonts w:cs="v4.2.0"/>
                <w:szCs w:val="18"/>
              </w:rPr>
              <w:t>1 as defined in clause A.3.7.2.2.</w:t>
            </w:r>
          </w:p>
        </w:tc>
      </w:tr>
      <w:tr w:rsidR="005F30A6" w:rsidRPr="001C0E1B" w14:paraId="0C3E0F73" w14:textId="77777777" w:rsidTr="005F30A6">
        <w:trPr>
          <w:cantSplit/>
          <w:trHeight w:val="179"/>
        </w:trPr>
        <w:tc>
          <w:tcPr>
            <w:tcW w:w="2118" w:type="dxa"/>
          </w:tcPr>
          <w:p w14:paraId="3851BCCE" w14:textId="77777777" w:rsidR="005F30A6" w:rsidRPr="001C0E1B" w:rsidRDefault="005F30A6" w:rsidP="005F30A6">
            <w:pPr>
              <w:pStyle w:val="TAL"/>
              <w:rPr>
                <w:rFonts w:cs="Arial"/>
                <w:szCs w:val="18"/>
              </w:rPr>
            </w:pPr>
            <w:r w:rsidRPr="001C0E1B">
              <w:rPr>
                <w:rFonts w:cs="Arial"/>
                <w:szCs w:val="18"/>
              </w:rPr>
              <w:t>Neighbour cell</w:t>
            </w:r>
          </w:p>
        </w:tc>
        <w:tc>
          <w:tcPr>
            <w:tcW w:w="596" w:type="dxa"/>
          </w:tcPr>
          <w:p w14:paraId="32C4F4F1" w14:textId="77777777" w:rsidR="005F30A6" w:rsidRPr="001C0E1B" w:rsidRDefault="005F30A6" w:rsidP="005F30A6">
            <w:pPr>
              <w:pStyle w:val="TAL"/>
              <w:rPr>
                <w:rFonts w:cs="Arial"/>
                <w:szCs w:val="18"/>
              </w:rPr>
            </w:pPr>
          </w:p>
        </w:tc>
        <w:tc>
          <w:tcPr>
            <w:tcW w:w="1251" w:type="dxa"/>
          </w:tcPr>
          <w:p w14:paraId="48F58DAD" w14:textId="77777777" w:rsidR="005F30A6" w:rsidRPr="001C0E1B" w:rsidRDefault="005F30A6" w:rsidP="005F30A6">
            <w:pPr>
              <w:pStyle w:val="TAL"/>
              <w:rPr>
                <w:rFonts w:cs="Arial"/>
                <w:szCs w:val="18"/>
              </w:rPr>
            </w:pPr>
            <w:r w:rsidRPr="001C0E1B">
              <w:rPr>
                <w:rFonts w:cs="Arial"/>
                <w:szCs w:val="18"/>
              </w:rPr>
              <w:t>1, 2</w:t>
            </w:r>
          </w:p>
        </w:tc>
        <w:tc>
          <w:tcPr>
            <w:tcW w:w="2267" w:type="dxa"/>
            <w:gridSpan w:val="2"/>
          </w:tcPr>
          <w:p w14:paraId="0F4914AB" w14:textId="77777777" w:rsidR="005F30A6" w:rsidRPr="001C0E1B" w:rsidRDefault="005F30A6" w:rsidP="005F30A6">
            <w:pPr>
              <w:pStyle w:val="TAL"/>
              <w:rPr>
                <w:rFonts w:cs="Arial"/>
                <w:szCs w:val="18"/>
              </w:rPr>
            </w:pPr>
            <w:r w:rsidRPr="001C0E1B">
              <w:rPr>
                <w:rFonts w:cs="Arial"/>
                <w:szCs w:val="18"/>
              </w:rPr>
              <w:t>NR cell 2</w:t>
            </w:r>
          </w:p>
        </w:tc>
        <w:tc>
          <w:tcPr>
            <w:tcW w:w="3544" w:type="dxa"/>
          </w:tcPr>
          <w:p w14:paraId="01AAB067" w14:textId="77777777" w:rsidR="005F30A6" w:rsidRPr="001C0E1B" w:rsidRDefault="005F30A6" w:rsidP="005F30A6">
            <w:pPr>
              <w:pStyle w:val="TAL"/>
              <w:rPr>
                <w:rFonts w:cs="Arial"/>
                <w:szCs w:val="18"/>
              </w:rPr>
            </w:pPr>
            <w:r w:rsidRPr="001C0E1B">
              <w:rPr>
                <w:rFonts w:cs="Arial"/>
                <w:szCs w:val="18"/>
              </w:rPr>
              <w:t>NR cell 2 is</w:t>
            </w:r>
            <w:r w:rsidRPr="001C0E1B">
              <w:rPr>
                <w:rFonts w:cs="v4.2.0"/>
                <w:szCs w:val="18"/>
              </w:rPr>
              <w:t xml:space="preserve"> on NR RF channel </w:t>
            </w:r>
            <w:r w:rsidRPr="001C0E1B">
              <w:rPr>
                <w:rFonts w:cs="Arial"/>
                <w:szCs w:val="18"/>
              </w:rPr>
              <w:t xml:space="preserve">number </w:t>
            </w:r>
            <w:r w:rsidRPr="001C0E1B">
              <w:rPr>
                <w:rFonts w:cs="v4.2.0"/>
                <w:szCs w:val="18"/>
              </w:rPr>
              <w:t>1.</w:t>
            </w:r>
          </w:p>
        </w:tc>
      </w:tr>
      <w:tr w:rsidR="005F30A6" w:rsidRPr="001C0E1B" w14:paraId="2CA475E1" w14:textId="77777777" w:rsidTr="005F30A6">
        <w:trPr>
          <w:cantSplit/>
          <w:trHeight w:val="126"/>
        </w:trPr>
        <w:tc>
          <w:tcPr>
            <w:tcW w:w="2118" w:type="dxa"/>
          </w:tcPr>
          <w:p w14:paraId="43E372D1" w14:textId="77777777" w:rsidR="005F30A6" w:rsidRPr="001C0E1B" w:rsidRDefault="005F30A6" w:rsidP="005F30A6">
            <w:pPr>
              <w:pStyle w:val="TAL"/>
              <w:rPr>
                <w:rFonts w:cs="Arial"/>
                <w:szCs w:val="18"/>
              </w:rPr>
            </w:pPr>
            <w:r w:rsidRPr="001C0E1B">
              <w:rPr>
                <w:rFonts w:cs="Arial"/>
                <w:szCs w:val="18"/>
                <w:lang w:eastAsia="zh-CN"/>
              </w:rPr>
              <w:t>Gap Pattern Id</w:t>
            </w:r>
          </w:p>
        </w:tc>
        <w:tc>
          <w:tcPr>
            <w:tcW w:w="596" w:type="dxa"/>
          </w:tcPr>
          <w:p w14:paraId="07B883B4" w14:textId="77777777" w:rsidR="005F30A6" w:rsidRPr="001C0E1B" w:rsidRDefault="005F30A6" w:rsidP="005F30A6">
            <w:pPr>
              <w:pStyle w:val="TAL"/>
              <w:rPr>
                <w:rFonts w:cs="Arial"/>
                <w:szCs w:val="18"/>
              </w:rPr>
            </w:pPr>
          </w:p>
        </w:tc>
        <w:tc>
          <w:tcPr>
            <w:tcW w:w="1251" w:type="dxa"/>
          </w:tcPr>
          <w:p w14:paraId="4CA13508" w14:textId="77777777" w:rsidR="005F30A6" w:rsidRPr="001C0E1B" w:rsidRDefault="005F30A6" w:rsidP="005F30A6">
            <w:pPr>
              <w:pStyle w:val="TAL"/>
              <w:rPr>
                <w:rFonts w:cs="Arial"/>
                <w:szCs w:val="18"/>
                <w:lang w:eastAsia="zh-CN"/>
              </w:rPr>
            </w:pPr>
            <w:r w:rsidRPr="001C0E1B">
              <w:rPr>
                <w:rFonts w:cs="Arial"/>
                <w:szCs w:val="18"/>
              </w:rPr>
              <w:t>1, 2</w:t>
            </w:r>
          </w:p>
        </w:tc>
        <w:tc>
          <w:tcPr>
            <w:tcW w:w="1133" w:type="dxa"/>
          </w:tcPr>
          <w:p w14:paraId="5F7C46ED" w14:textId="77777777" w:rsidR="005F30A6" w:rsidRPr="001C0E1B" w:rsidRDefault="005F30A6" w:rsidP="005F30A6">
            <w:pPr>
              <w:pStyle w:val="TAL"/>
              <w:rPr>
                <w:rFonts w:cs="Arial"/>
                <w:szCs w:val="18"/>
                <w:lang w:eastAsia="zh-CN"/>
              </w:rPr>
            </w:pPr>
            <w:r w:rsidRPr="001C0E1B">
              <w:rPr>
                <w:rFonts w:cs="Arial"/>
                <w:szCs w:val="18"/>
                <w:lang w:eastAsia="zh-CN"/>
              </w:rPr>
              <w:t>0</w:t>
            </w:r>
          </w:p>
        </w:tc>
        <w:tc>
          <w:tcPr>
            <w:tcW w:w="1134" w:type="dxa"/>
          </w:tcPr>
          <w:p w14:paraId="3DB9D5D4" w14:textId="77777777" w:rsidR="005F30A6" w:rsidRPr="001C0E1B" w:rsidRDefault="005F30A6" w:rsidP="005F30A6">
            <w:pPr>
              <w:pStyle w:val="TAL"/>
              <w:rPr>
                <w:rFonts w:cs="Arial"/>
                <w:szCs w:val="18"/>
              </w:rPr>
            </w:pPr>
            <w:r w:rsidRPr="001C0E1B">
              <w:rPr>
                <w:rFonts w:cs="Arial"/>
                <w:szCs w:val="18"/>
                <w:lang w:eastAsia="zh-CN"/>
              </w:rPr>
              <w:t>4</w:t>
            </w:r>
          </w:p>
        </w:tc>
        <w:tc>
          <w:tcPr>
            <w:tcW w:w="3544" w:type="dxa"/>
          </w:tcPr>
          <w:p w14:paraId="1D4CF6CA" w14:textId="77777777" w:rsidR="005F30A6" w:rsidRPr="001C0E1B" w:rsidRDefault="005F30A6" w:rsidP="005F30A6">
            <w:pPr>
              <w:pStyle w:val="TAL"/>
              <w:rPr>
                <w:rFonts w:cs="Arial"/>
                <w:szCs w:val="18"/>
              </w:rPr>
            </w:pPr>
            <w:r w:rsidRPr="001C0E1B">
              <w:rPr>
                <w:rFonts w:cs="Arial"/>
                <w:szCs w:val="18"/>
              </w:rPr>
              <w:t xml:space="preserve">As specified in clause Table 8.1.2.1-1 of </w:t>
            </w:r>
            <w:r w:rsidRPr="001C0E1B">
              <w:rPr>
                <w:szCs w:val="18"/>
                <w:lang w:eastAsia="zh-CN"/>
              </w:rPr>
              <w:t>TS 36.133 </w:t>
            </w:r>
            <w:r w:rsidRPr="001C0E1B">
              <w:rPr>
                <w:rFonts w:cs="Arial"/>
                <w:szCs w:val="18"/>
              </w:rPr>
              <w:t>[15].</w:t>
            </w:r>
          </w:p>
        </w:tc>
      </w:tr>
      <w:tr w:rsidR="005F30A6" w:rsidRPr="001C0E1B" w14:paraId="4792D79E" w14:textId="77777777" w:rsidTr="005F30A6">
        <w:trPr>
          <w:cantSplit/>
          <w:trHeight w:val="213"/>
        </w:trPr>
        <w:tc>
          <w:tcPr>
            <w:tcW w:w="2118" w:type="dxa"/>
          </w:tcPr>
          <w:p w14:paraId="3C4B120E" w14:textId="77777777" w:rsidR="005F30A6" w:rsidRPr="001C0E1B" w:rsidRDefault="005F30A6" w:rsidP="005F30A6">
            <w:pPr>
              <w:pStyle w:val="TAL"/>
              <w:rPr>
                <w:rFonts w:cs="Arial"/>
                <w:szCs w:val="18"/>
                <w:lang w:eastAsia="zh-CN"/>
              </w:rPr>
            </w:pPr>
            <w:r w:rsidRPr="001C0E1B">
              <w:rPr>
                <w:rFonts w:cs="v4.2.0"/>
                <w:szCs w:val="18"/>
                <w:lang w:eastAsia="zh-CN"/>
              </w:rPr>
              <w:t>Measurement gap offset</w:t>
            </w:r>
          </w:p>
        </w:tc>
        <w:tc>
          <w:tcPr>
            <w:tcW w:w="596" w:type="dxa"/>
          </w:tcPr>
          <w:p w14:paraId="27006A58" w14:textId="77777777" w:rsidR="005F30A6" w:rsidRPr="001C0E1B" w:rsidRDefault="005F30A6" w:rsidP="005F30A6">
            <w:pPr>
              <w:pStyle w:val="TAL"/>
              <w:rPr>
                <w:rFonts w:cs="Arial"/>
                <w:szCs w:val="18"/>
              </w:rPr>
            </w:pPr>
          </w:p>
        </w:tc>
        <w:tc>
          <w:tcPr>
            <w:tcW w:w="1251" w:type="dxa"/>
          </w:tcPr>
          <w:p w14:paraId="55FC81D7" w14:textId="77777777" w:rsidR="005F30A6" w:rsidRPr="001C0E1B" w:rsidRDefault="005F30A6" w:rsidP="005F30A6">
            <w:pPr>
              <w:pStyle w:val="TAL"/>
              <w:rPr>
                <w:rFonts w:cs="Arial"/>
                <w:szCs w:val="18"/>
                <w:lang w:eastAsia="zh-CN"/>
              </w:rPr>
            </w:pPr>
            <w:r w:rsidRPr="001C0E1B">
              <w:rPr>
                <w:rFonts w:cs="Arial"/>
                <w:szCs w:val="18"/>
              </w:rPr>
              <w:t>1, 2</w:t>
            </w:r>
          </w:p>
        </w:tc>
        <w:tc>
          <w:tcPr>
            <w:tcW w:w="1133" w:type="dxa"/>
          </w:tcPr>
          <w:p w14:paraId="530E0712" w14:textId="77777777" w:rsidR="005F30A6" w:rsidRPr="001C0E1B" w:rsidRDefault="005F30A6" w:rsidP="005F30A6">
            <w:pPr>
              <w:pStyle w:val="TAL"/>
              <w:rPr>
                <w:rFonts w:cs="Arial"/>
                <w:szCs w:val="18"/>
                <w:lang w:eastAsia="zh-CN"/>
              </w:rPr>
            </w:pPr>
            <w:r w:rsidRPr="001C0E1B">
              <w:rPr>
                <w:rFonts w:cs="Arial"/>
                <w:szCs w:val="18"/>
                <w:lang w:eastAsia="zh-CN"/>
              </w:rPr>
              <w:t>39</w:t>
            </w:r>
          </w:p>
        </w:tc>
        <w:tc>
          <w:tcPr>
            <w:tcW w:w="1134" w:type="dxa"/>
          </w:tcPr>
          <w:p w14:paraId="5C3221F1" w14:textId="77777777" w:rsidR="005F30A6" w:rsidRPr="001C0E1B" w:rsidRDefault="005F30A6" w:rsidP="005F30A6">
            <w:pPr>
              <w:pStyle w:val="TAL"/>
              <w:rPr>
                <w:rFonts w:cs="Arial"/>
                <w:szCs w:val="18"/>
                <w:lang w:eastAsia="zh-CN"/>
              </w:rPr>
            </w:pPr>
            <w:r w:rsidRPr="001C0E1B">
              <w:rPr>
                <w:rFonts w:cs="Arial"/>
                <w:szCs w:val="18"/>
                <w:lang w:eastAsia="zh-CN"/>
              </w:rPr>
              <w:t>19</w:t>
            </w:r>
          </w:p>
        </w:tc>
        <w:tc>
          <w:tcPr>
            <w:tcW w:w="3544" w:type="dxa"/>
          </w:tcPr>
          <w:p w14:paraId="0A4D03AE" w14:textId="77777777" w:rsidR="005F30A6" w:rsidRPr="001C0E1B" w:rsidRDefault="005F30A6" w:rsidP="005F30A6">
            <w:pPr>
              <w:pStyle w:val="TAL"/>
              <w:rPr>
                <w:rFonts w:cs="Arial"/>
                <w:szCs w:val="18"/>
              </w:rPr>
            </w:pPr>
            <w:r w:rsidRPr="001C0E1B">
              <w:rPr>
                <w:rFonts w:cs="Arial"/>
                <w:szCs w:val="18"/>
              </w:rPr>
              <w:t>As specified in TS 36.331 [16].</w:t>
            </w:r>
          </w:p>
        </w:tc>
      </w:tr>
      <w:tr w:rsidR="005F30A6" w:rsidRPr="001C0E1B" w14:paraId="7828E1EB" w14:textId="77777777" w:rsidTr="005F30A6">
        <w:trPr>
          <w:cantSplit/>
          <w:trHeight w:val="198"/>
        </w:trPr>
        <w:tc>
          <w:tcPr>
            <w:tcW w:w="2118" w:type="dxa"/>
          </w:tcPr>
          <w:p w14:paraId="6766A515" w14:textId="77777777" w:rsidR="005F30A6" w:rsidRPr="001C0E1B" w:rsidRDefault="005F30A6" w:rsidP="005F30A6">
            <w:pPr>
              <w:pStyle w:val="TAL"/>
              <w:rPr>
                <w:rFonts w:cs="Arial"/>
                <w:szCs w:val="18"/>
              </w:rPr>
            </w:pPr>
            <w:bookmarkStart w:id="4072" w:name="_Hlk7634382"/>
            <w:r w:rsidRPr="001C0E1B">
              <w:rPr>
                <w:rFonts w:cs="Arial"/>
                <w:szCs w:val="18"/>
              </w:rPr>
              <w:t>b1-ThresholdNR</w:t>
            </w:r>
          </w:p>
        </w:tc>
        <w:tc>
          <w:tcPr>
            <w:tcW w:w="596" w:type="dxa"/>
          </w:tcPr>
          <w:p w14:paraId="67D80AEA" w14:textId="77777777" w:rsidR="005F30A6" w:rsidRPr="001C0E1B" w:rsidRDefault="005F30A6" w:rsidP="005F30A6">
            <w:pPr>
              <w:pStyle w:val="TAL"/>
              <w:rPr>
                <w:rFonts w:cs="Arial"/>
                <w:szCs w:val="18"/>
              </w:rPr>
            </w:pPr>
            <w:r w:rsidRPr="001C0E1B">
              <w:rPr>
                <w:rFonts w:cs="Arial"/>
                <w:szCs w:val="18"/>
              </w:rPr>
              <w:t>dBm</w:t>
            </w:r>
          </w:p>
        </w:tc>
        <w:tc>
          <w:tcPr>
            <w:tcW w:w="1251" w:type="dxa"/>
          </w:tcPr>
          <w:p w14:paraId="6627AF9D" w14:textId="77777777" w:rsidR="005F30A6" w:rsidRPr="001C0E1B" w:rsidRDefault="005F30A6" w:rsidP="005F30A6">
            <w:pPr>
              <w:pStyle w:val="TAL"/>
              <w:rPr>
                <w:rFonts w:cs="Arial"/>
                <w:szCs w:val="18"/>
              </w:rPr>
            </w:pPr>
            <w:r w:rsidRPr="001C0E1B">
              <w:rPr>
                <w:rFonts w:cs="Arial"/>
                <w:szCs w:val="18"/>
              </w:rPr>
              <w:t>1, 2</w:t>
            </w:r>
          </w:p>
        </w:tc>
        <w:tc>
          <w:tcPr>
            <w:tcW w:w="2267" w:type="dxa"/>
            <w:gridSpan w:val="2"/>
          </w:tcPr>
          <w:p w14:paraId="1B88F680" w14:textId="77777777" w:rsidR="005F30A6" w:rsidRPr="001C0E1B" w:rsidRDefault="005F30A6" w:rsidP="005F30A6">
            <w:pPr>
              <w:pStyle w:val="TAL"/>
              <w:rPr>
                <w:rFonts w:cs="Arial"/>
                <w:szCs w:val="18"/>
              </w:rPr>
            </w:pPr>
            <w:r w:rsidRPr="001C0E1B">
              <w:rPr>
                <w:rFonts w:cs="Arial"/>
                <w:szCs w:val="18"/>
              </w:rPr>
              <w:t>Note 1</w:t>
            </w:r>
          </w:p>
        </w:tc>
        <w:tc>
          <w:tcPr>
            <w:tcW w:w="3544" w:type="dxa"/>
          </w:tcPr>
          <w:p w14:paraId="70654585" w14:textId="77777777" w:rsidR="005F30A6" w:rsidRPr="001C0E1B" w:rsidRDefault="005F30A6" w:rsidP="005F30A6">
            <w:pPr>
              <w:pStyle w:val="TAL"/>
              <w:rPr>
                <w:rFonts w:cs="Arial"/>
                <w:szCs w:val="18"/>
              </w:rPr>
            </w:pPr>
            <w:r w:rsidRPr="001C0E1B">
              <w:rPr>
                <w:rFonts w:cs="Arial"/>
                <w:szCs w:val="18"/>
              </w:rPr>
              <w:t>SS-RSRP threshold for SS-RSRP measurement on cell 2 for event B1 [16]</w:t>
            </w:r>
          </w:p>
        </w:tc>
      </w:tr>
      <w:bookmarkEnd w:id="4072"/>
      <w:tr w:rsidR="005F30A6" w:rsidRPr="001C0E1B" w14:paraId="11284677" w14:textId="77777777" w:rsidTr="005F30A6">
        <w:trPr>
          <w:cantSplit/>
          <w:trHeight w:val="208"/>
        </w:trPr>
        <w:tc>
          <w:tcPr>
            <w:tcW w:w="2118" w:type="dxa"/>
          </w:tcPr>
          <w:p w14:paraId="536FF612" w14:textId="77777777" w:rsidR="005F30A6" w:rsidRPr="001C0E1B" w:rsidRDefault="005F30A6" w:rsidP="005F30A6">
            <w:pPr>
              <w:pStyle w:val="TAL"/>
              <w:rPr>
                <w:rFonts w:cs="Arial"/>
                <w:szCs w:val="18"/>
              </w:rPr>
            </w:pPr>
            <w:r w:rsidRPr="001C0E1B">
              <w:rPr>
                <w:rFonts w:cs="Arial"/>
                <w:szCs w:val="18"/>
              </w:rPr>
              <w:t>Hysteresis</w:t>
            </w:r>
          </w:p>
        </w:tc>
        <w:tc>
          <w:tcPr>
            <w:tcW w:w="596" w:type="dxa"/>
          </w:tcPr>
          <w:p w14:paraId="093FFA91" w14:textId="77777777" w:rsidR="005F30A6" w:rsidRPr="001C0E1B" w:rsidRDefault="005F30A6" w:rsidP="005F30A6">
            <w:pPr>
              <w:pStyle w:val="TAL"/>
              <w:rPr>
                <w:rFonts w:cs="Arial"/>
                <w:szCs w:val="18"/>
              </w:rPr>
            </w:pPr>
            <w:r w:rsidRPr="001C0E1B">
              <w:rPr>
                <w:rFonts w:cs="Arial"/>
                <w:szCs w:val="18"/>
              </w:rPr>
              <w:t>dB</w:t>
            </w:r>
          </w:p>
        </w:tc>
        <w:tc>
          <w:tcPr>
            <w:tcW w:w="1251" w:type="dxa"/>
          </w:tcPr>
          <w:p w14:paraId="767C40F9" w14:textId="77777777" w:rsidR="005F30A6" w:rsidRPr="001C0E1B" w:rsidRDefault="005F30A6" w:rsidP="005F30A6">
            <w:pPr>
              <w:pStyle w:val="TAL"/>
              <w:rPr>
                <w:rFonts w:cs="Arial"/>
                <w:szCs w:val="18"/>
              </w:rPr>
            </w:pPr>
            <w:r w:rsidRPr="001C0E1B">
              <w:rPr>
                <w:rFonts w:cs="Arial"/>
                <w:szCs w:val="18"/>
              </w:rPr>
              <w:t>1, 2</w:t>
            </w:r>
          </w:p>
        </w:tc>
        <w:tc>
          <w:tcPr>
            <w:tcW w:w="2267" w:type="dxa"/>
            <w:gridSpan w:val="2"/>
          </w:tcPr>
          <w:p w14:paraId="17D5886C" w14:textId="77777777" w:rsidR="005F30A6" w:rsidRPr="001C0E1B" w:rsidRDefault="005F30A6" w:rsidP="005F30A6">
            <w:pPr>
              <w:pStyle w:val="TAL"/>
              <w:rPr>
                <w:rFonts w:cs="Arial"/>
                <w:szCs w:val="18"/>
              </w:rPr>
            </w:pPr>
            <w:r w:rsidRPr="001C0E1B">
              <w:rPr>
                <w:rFonts w:cs="Arial"/>
                <w:szCs w:val="18"/>
              </w:rPr>
              <w:t>0</w:t>
            </w:r>
          </w:p>
        </w:tc>
        <w:tc>
          <w:tcPr>
            <w:tcW w:w="3544" w:type="dxa"/>
          </w:tcPr>
          <w:p w14:paraId="75DF435D" w14:textId="77777777" w:rsidR="005F30A6" w:rsidRPr="001C0E1B" w:rsidRDefault="005F30A6" w:rsidP="005F30A6">
            <w:pPr>
              <w:pStyle w:val="TAL"/>
              <w:rPr>
                <w:rFonts w:cs="Arial"/>
                <w:szCs w:val="18"/>
              </w:rPr>
            </w:pPr>
          </w:p>
        </w:tc>
      </w:tr>
      <w:tr w:rsidR="005F30A6" w:rsidRPr="001C0E1B" w14:paraId="20988FA3" w14:textId="77777777" w:rsidTr="005F30A6">
        <w:trPr>
          <w:cantSplit/>
          <w:trHeight w:val="208"/>
        </w:trPr>
        <w:tc>
          <w:tcPr>
            <w:tcW w:w="2118" w:type="dxa"/>
          </w:tcPr>
          <w:p w14:paraId="51240A7D" w14:textId="77777777" w:rsidR="005F30A6" w:rsidRPr="001C0E1B" w:rsidRDefault="005F30A6" w:rsidP="005F30A6">
            <w:pPr>
              <w:pStyle w:val="TAL"/>
              <w:rPr>
                <w:rFonts w:cs="Arial"/>
                <w:szCs w:val="18"/>
              </w:rPr>
            </w:pPr>
            <w:r w:rsidRPr="001C0E1B">
              <w:rPr>
                <w:rFonts w:cs="Arial"/>
                <w:szCs w:val="18"/>
              </w:rPr>
              <w:t>CP length</w:t>
            </w:r>
          </w:p>
        </w:tc>
        <w:tc>
          <w:tcPr>
            <w:tcW w:w="596" w:type="dxa"/>
          </w:tcPr>
          <w:p w14:paraId="6EB32D48" w14:textId="77777777" w:rsidR="005F30A6" w:rsidRPr="001C0E1B" w:rsidRDefault="005F30A6" w:rsidP="005F30A6">
            <w:pPr>
              <w:pStyle w:val="TAL"/>
              <w:rPr>
                <w:rFonts w:cs="Arial"/>
                <w:szCs w:val="18"/>
              </w:rPr>
            </w:pPr>
          </w:p>
        </w:tc>
        <w:tc>
          <w:tcPr>
            <w:tcW w:w="1251" w:type="dxa"/>
          </w:tcPr>
          <w:p w14:paraId="6ADD151F" w14:textId="77777777" w:rsidR="005F30A6" w:rsidRPr="001C0E1B" w:rsidRDefault="005F30A6" w:rsidP="005F30A6">
            <w:pPr>
              <w:pStyle w:val="TAL"/>
              <w:rPr>
                <w:rFonts w:cs="Arial"/>
                <w:szCs w:val="18"/>
              </w:rPr>
            </w:pPr>
            <w:r w:rsidRPr="001C0E1B">
              <w:rPr>
                <w:rFonts w:cs="Arial"/>
                <w:szCs w:val="18"/>
              </w:rPr>
              <w:t>1, 2</w:t>
            </w:r>
          </w:p>
        </w:tc>
        <w:tc>
          <w:tcPr>
            <w:tcW w:w="2267" w:type="dxa"/>
            <w:gridSpan w:val="2"/>
          </w:tcPr>
          <w:p w14:paraId="3E802ABE" w14:textId="77777777" w:rsidR="005F30A6" w:rsidRPr="001C0E1B" w:rsidRDefault="005F30A6" w:rsidP="005F30A6">
            <w:pPr>
              <w:pStyle w:val="TAL"/>
              <w:rPr>
                <w:rFonts w:cs="Arial"/>
                <w:szCs w:val="18"/>
              </w:rPr>
            </w:pPr>
            <w:r w:rsidRPr="001C0E1B">
              <w:rPr>
                <w:rFonts w:cs="Arial"/>
                <w:szCs w:val="18"/>
              </w:rPr>
              <w:t>Normal</w:t>
            </w:r>
          </w:p>
        </w:tc>
        <w:tc>
          <w:tcPr>
            <w:tcW w:w="3544" w:type="dxa"/>
          </w:tcPr>
          <w:p w14:paraId="55F484D4" w14:textId="77777777" w:rsidR="005F30A6" w:rsidRPr="001C0E1B" w:rsidRDefault="005F30A6" w:rsidP="005F30A6">
            <w:pPr>
              <w:pStyle w:val="TAL"/>
              <w:rPr>
                <w:rFonts w:cs="Arial"/>
                <w:szCs w:val="18"/>
              </w:rPr>
            </w:pPr>
          </w:p>
        </w:tc>
      </w:tr>
      <w:tr w:rsidR="005F30A6" w:rsidRPr="001C0E1B" w14:paraId="755608FD" w14:textId="77777777" w:rsidTr="005F30A6">
        <w:trPr>
          <w:cantSplit/>
          <w:trHeight w:val="198"/>
        </w:trPr>
        <w:tc>
          <w:tcPr>
            <w:tcW w:w="2118" w:type="dxa"/>
          </w:tcPr>
          <w:p w14:paraId="17CB12CB" w14:textId="77777777" w:rsidR="005F30A6" w:rsidRPr="001C0E1B" w:rsidRDefault="005F30A6" w:rsidP="005F30A6">
            <w:pPr>
              <w:pStyle w:val="TAL"/>
              <w:rPr>
                <w:rFonts w:cs="Arial"/>
                <w:szCs w:val="18"/>
              </w:rPr>
            </w:pPr>
            <w:r w:rsidRPr="001C0E1B">
              <w:rPr>
                <w:rFonts w:cs="Arial"/>
                <w:szCs w:val="18"/>
              </w:rPr>
              <w:t>TimeToTrigger</w:t>
            </w:r>
          </w:p>
        </w:tc>
        <w:tc>
          <w:tcPr>
            <w:tcW w:w="596" w:type="dxa"/>
          </w:tcPr>
          <w:p w14:paraId="649CC086" w14:textId="77777777" w:rsidR="005F30A6" w:rsidRPr="001C0E1B" w:rsidRDefault="005F30A6" w:rsidP="005F30A6">
            <w:pPr>
              <w:pStyle w:val="TAL"/>
              <w:rPr>
                <w:rFonts w:cs="Arial"/>
                <w:szCs w:val="18"/>
              </w:rPr>
            </w:pPr>
            <w:r w:rsidRPr="001C0E1B">
              <w:rPr>
                <w:rFonts w:cs="Arial"/>
                <w:szCs w:val="18"/>
              </w:rPr>
              <w:t>s</w:t>
            </w:r>
          </w:p>
        </w:tc>
        <w:tc>
          <w:tcPr>
            <w:tcW w:w="1251" w:type="dxa"/>
          </w:tcPr>
          <w:p w14:paraId="6C92B928" w14:textId="77777777" w:rsidR="005F30A6" w:rsidRPr="001C0E1B" w:rsidRDefault="005F30A6" w:rsidP="005F30A6">
            <w:pPr>
              <w:pStyle w:val="TAL"/>
              <w:rPr>
                <w:rFonts w:cs="Arial"/>
                <w:szCs w:val="18"/>
              </w:rPr>
            </w:pPr>
            <w:r w:rsidRPr="001C0E1B">
              <w:rPr>
                <w:rFonts w:cs="Arial"/>
                <w:szCs w:val="18"/>
              </w:rPr>
              <w:t>1, 2</w:t>
            </w:r>
          </w:p>
        </w:tc>
        <w:tc>
          <w:tcPr>
            <w:tcW w:w="2267" w:type="dxa"/>
            <w:gridSpan w:val="2"/>
          </w:tcPr>
          <w:p w14:paraId="53D623A0" w14:textId="77777777" w:rsidR="005F30A6" w:rsidRPr="001C0E1B" w:rsidRDefault="005F30A6" w:rsidP="005F30A6">
            <w:pPr>
              <w:pStyle w:val="TAL"/>
              <w:rPr>
                <w:rFonts w:cs="Arial"/>
                <w:szCs w:val="18"/>
              </w:rPr>
            </w:pPr>
            <w:r w:rsidRPr="001C0E1B">
              <w:rPr>
                <w:rFonts w:cs="Arial"/>
                <w:szCs w:val="18"/>
              </w:rPr>
              <w:t>0</w:t>
            </w:r>
          </w:p>
        </w:tc>
        <w:tc>
          <w:tcPr>
            <w:tcW w:w="3544" w:type="dxa"/>
          </w:tcPr>
          <w:p w14:paraId="592180C6" w14:textId="77777777" w:rsidR="005F30A6" w:rsidRPr="001C0E1B" w:rsidRDefault="005F30A6" w:rsidP="005F30A6">
            <w:pPr>
              <w:pStyle w:val="TAL"/>
              <w:rPr>
                <w:rFonts w:cs="Arial"/>
                <w:szCs w:val="18"/>
              </w:rPr>
            </w:pPr>
          </w:p>
        </w:tc>
      </w:tr>
      <w:tr w:rsidR="005F30A6" w:rsidRPr="001C0E1B" w14:paraId="5399B4A5" w14:textId="77777777" w:rsidTr="005F30A6">
        <w:trPr>
          <w:cantSplit/>
          <w:trHeight w:val="208"/>
        </w:trPr>
        <w:tc>
          <w:tcPr>
            <w:tcW w:w="2118" w:type="dxa"/>
          </w:tcPr>
          <w:p w14:paraId="00A3C2AE" w14:textId="77777777" w:rsidR="005F30A6" w:rsidRPr="001C0E1B" w:rsidRDefault="005F30A6" w:rsidP="005F30A6">
            <w:pPr>
              <w:pStyle w:val="TAL"/>
              <w:rPr>
                <w:rFonts w:cs="Arial"/>
                <w:szCs w:val="18"/>
              </w:rPr>
            </w:pPr>
            <w:r w:rsidRPr="001C0E1B">
              <w:rPr>
                <w:rFonts w:cs="Arial"/>
                <w:szCs w:val="18"/>
              </w:rPr>
              <w:t>Filter coefficient</w:t>
            </w:r>
          </w:p>
        </w:tc>
        <w:tc>
          <w:tcPr>
            <w:tcW w:w="596" w:type="dxa"/>
          </w:tcPr>
          <w:p w14:paraId="25704EED" w14:textId="77777777" w:rsidR="005F30A6" w:rsidRPr="001C0E1B" w:rsidRDefault="005F30A6" w:rsidP="005F30A6">
            <w:pPr>
              <w:pStyle w:val="TAL"/>
              <w:rPr>
                <w:rFonts w:cs="Arial"/>
                <w:szCs w:val="18"/>
              </w:rPr>
            </w:pPr>
          </w:p>
        </w:tc>
        <w:tc>
          <w:tcPr>
            <w:tcW w:w="1251" w:type="dxa"/>
          </w:tcPr>
          <w:p w14:paraId="60909909" w14:textId="77777777" w:rsidR="005F30A6" w:rsidRPr="001C0E1B" w:rsidRDefault="005F30A6" w:rsidP="005F30A6">
            <w:pPr>
              <w:pStyle w:val="TAL"/>
              <w:rPr>
                <w:rFonts w:cs="Arial"/>
                <w:szCs w:val="18"/>
              </w:rPr>
            </w:pPr>
            <w:r w:rsidRPr="001C0E1B">
              <w:rPr>
                <w:rFonts w:cs="Arial"/>
                <w:szCs w:val="18"/>
              </w:rPr>
              <w:t>1, 2</w:t>
            </w:r>
          </w:p>
        </w:tc>
        <w:tc>
          <w:tcPr>
            <w:tcW w:w="2267" w:type="dxa"/>
            <w:gridSpan w:val="2"/>
          </w:tcPr>
          <w:p w14:paraId="264BE9CA" w14:textId="77777777" w:rsidR="005F30A6" w:rsidRPr="001C0E1B" w:rsidRDefault="005F30A6" w:rsidP="005F30A6">
            <w:pPr>
              <w:pStyle w:val="TAL"/>
              <w:rPr>
                <w:rFonts w:cs="Arial"/>
                <w:szCs w:val="18"/>
              </w:rPr>
            </w:pPr>
            <w:r w:rsidRPr="001C0E1B">
              <w:rPr>
                <w:rFonts w:cs="Arial"/>
                <w:szCs w:val="18"/>
              </w:rPr>
              <w:t>0</w:t>
            </w:r>
          </w:p>
        </w:tc>
        <w:tc>
          <w:tcPr>
            <w:tcW w:w="3544" w:type="dxa"/>
          </w:tcPr>
          <w:p w14:paraId="4954C1C0" w14:textId="77777777" w:rsidR="005F30A6" w:rsidRPr="001C0E1B" w:rsidRDefault="005F30A6" w:rsidP="005F30A6">
            <w:pPr>
              <w:pStyle w:val="TAL"/>
              <w:rPr>
                <w:rFonts w:cs="Arial"/>
                <w:szCs w:val="18"/>
              </w:rPr>
            </w:pPr>
            <w:r w:rsidRPr="001C0E1B">
              <w:rPr>
                <w:rFonts w:cs="Arial"/>
                <w:szCs w:val="18"/>
              </w:rPr>
              <w:t>L3 filtering is not used</w:t>
            </w:r>
          </w:p>
        </w:tc>
      </w:tr>
      <w:tr w:rsidR="005F30A6" w:rsidRPr="001C0E1B" w14:paraId="73796666" w14:textId="77777777" w:rsidTr="005F30A6">
        <w:trPr>
          <w:cantSplit/>
          <w:trHeight w:val="208"/>
        </w:trPr>
        <w:tc>
          <w:tcPr>
            <w:tcW w:w="2118" w:type="dxa"/>
            <w:tcBorders>
              <w:bottom w:val="single" w:sz="4" w:space="0" w:color="auto"/>
            </w:tcBorders>
          </w:tcPr>
          <w:p w14:paraId="4AB40C3C" w14:textId="77777777" w:rsidR="005F30A6" w:rsidRPr="001C0E1B" w:rsidRDefault="005F30A6" w:rsidP="005F30A6">
            <w:pPr>
              <w:pStyle w:val="TAL"/>
              <w:rPr>
                <w:rFonts w:cs="Arial"/>
                <w:szCs w:val="18"/>
              </w:rPr>
            </w:pPr>
            <w:r w:rsidRPr="001C0E1B">
              <w:rPr>
                <w:rFonts w:cs="Arial"/>
                <w:szCs w:val="18"/>
              </w:rPr>
              <w:t>DRX</w:t>
            </w:r>
          </w:p>
        </w:tc>
        <w:tc>
          <w:tcPr>
            <w:tcW w:w="596" w:type="dxa"/>
          </w:tcPr>
          <w:p w14:paraId="78464205" w14:textId="77777777" w:rsidR="005F30A6" w:rsidRPr="001C0E1B" w:rsidRDefault="005F30A6" w:rsidP="005F30A6">
            <w:pPr>
              <w:pStyle w:val="TAL"/>
              <w:rPr>
                <w:rFonts w:cs="Arial"/>
                <w:szCs w:val="18"/>
              </w:rPr>
            </w:pPr>
          </w:p>
        </w:tc>
        <w:tc>
          <w:tcPr>
            <w:tcW w:w="1251" w:type="dxa"/>
          </w:tcPr>
          <w:p w14:paraId="3A5FAD0F" w14:textId="77777777" w:rsidR="005F30A6" w:rsidRPr="001C0E1B" w:rsidRDefault="005F30A6" w:rsidP="005F30A6">
            <w:pPr>
              <w:pStyle w:val="TAL"/>
              <w:rPr>
                <w:rFonts w:cs="Arial"/>
                <w:szCs w:val="18"/>
              </w:rPr>
            </w:pPr>
            <w:r w:rsidRPr="001C0E1B">
              <w:rPr>
                <w:rFonts w:cs="Arial"/>
                <w:szCs w:val="18"/>
              </w:rPr>
              <w:t>1, 2</w:t>
            </w:r>
          </w:p>
        </w:tc>
        <w:tc>
          <w:tcPr>
            <w:tcW w:w="2267" w:type="dxa"/>
            <w:gridSpan w:val="2"/>
          </w:tcPr>
          <w:p w14:paraId="037EDA04" w14:textId="77777777" w:rsidR="005F30A6" w:rsidRPr="001C0E1B" w:rsidRDefault="005F30A6" w:rsidP="005F30A6">
            <w:pPr>
              <w:pStyle w:val="TAL"/>
              <w:rPr>
                <w:rFonts w:cs="Arial"/>
                <w:szCs w:val="18"/>
              </w:rPr>
            </w:pPr>
            <w:r w:rsidRPr="001C0E1B">
              <w:rPr>
                <w:rFonts w:cs="Arial"/>
                <w:szCs w:val="18"/>
              </w:rPr>
              <w:t>OFF</w:t>
            </w:r>
          </w:p>
        </w:tc>
        <w:tc>
          <w:tcPr>
            <w:tcW w:w="3544" w:type="dxa"/>
          </w:tcPr>
          <w:p w14:paraId="347E7C75" w14:textId="77777777" w:rsidR="005F30A6" w:rsidRPr="001C0E1B" w:rsidRDefault="005F30A6" w:rsidP="005F30A6">
            <w:pPr>
              <w:pStyle w:val="TAL"/>
              <w:rPr>
                <w:rFonts w:cs="Arial"/>
                <w:szCs w:val="18"/>
              </w:rPr>
            </w:pPr>
            <w:r w:rsidRPr="001C0E1B">
              <w:rPr>
                <w:rFonts w:cs="Arial"/>
                <w:szCs w:val="18"/>
              </w:rPr>
              <w:t>DRX is not used</w:t>
            </w:r>
          </w:p>
        </w:tc>
      </w:tr>
      <w:tr w:rsidR="005F30A6" w:rsidRPr="001C0E1B" w14:paraId="7B75C8C6" w14:textId="77777777" w:rsidTr="005F30A6">
        <w:trPr>
          <w:cantSplit/>
          <w:trHeight w:val="614"/>
        </w:trPr>
        <w:tc>
          <w:tcPr>
            <w:tcW w:w="2118" w:type="dxa"/>
            <w:tcBorders>
              <w:bottom w:val="nil"/>
            </w:tcBorders>
            <w:shd w:val="clear" w:color="auto" w:fill="auto"/>
          </w:tcPr>
          <w:p w14:paraId="135A455A" w14:textId="77777777" w:rsidR="005F30A6" w:rsidRPr="001C0E1B" w:rsidRDefault="005F30A6" w:rsidP="005F30A6">
            <w:pPr>
              <w:pStyle w:val="TAL"/>
              <w:rPr>
                <w:rFonts w:cs="Arial"/>
                <w:szCs w:val="18"/>
              </w:rPr>
            </w:pPr>
            <w:r w:rsidRPr="001C0E1B">
              <w:rPr>
                <w:rFonts w:cs="Arial"/>
                <w:szCs w:val="18"/>
              </w:rPr>
              <w:t>Time offset between serving and neighbour cells</w:t>
            </w:r>
          </w:p>
        </w:tc>
        <w:tc>
          <w:tcPr>
            <w:tcW w:w="596" w:type="dxa"/>
          </w:tcPr>
          <w:p w14:paraId="09234F90" w14:textId="77777777" w:rsidR="005F30A6" w:rsidRPr="001C0E1B" w:rsidRDefault="005F30A6" w:rsidP="005F30A6">
            <w:pPr>
              <w:pStyle w:val="TAL"/>
              <w:rPr>
                <w:rFonts w:cs="Arial"/>
                <w:szCs w:val="18"/>
              </w:rPr>
            </w:pPr>
          </w:p>
        </w:tc>
        <w:tc>
          <w:tcPr>
            <w:tcW w:w="1251" w:type="dxa"/>
          </w:tcPr>
          <w:p w14:paraId="2AAFEDD4" w14:textId="77777777" w:rsidR="005F30A6" w:rsidRPr="001C0E1B" w:rsidRDefault="005F30A6" w:rsidP="005F30A6">
            <w:pPr>
              <w:pStyle w:val="TAL"/>
              <w:rPr>
                <w:rFonts w:cs="v4.2.0"/>
                <w:szCs w:val="18"/>
              </w:rPr>
            </w:pPr>
            <w:r w:rsidRPr="001C0E1B">
              <w:rPr>
                <w:rFonts w:cs="Arial"/>
                <w:szCs w:val="18"/>
              </w:rPr>
              <w:t>1</w:t>
            </w:r>
          </w:p>
        </w:tc>
        <w:tc>
          <w:tcPr>
            <w:tcW w:w="2267" w:type="dxa"/>
            <w:gridSpan w:val="2"/>
          </w:tcPr>
          <w:p w14:paraId="3A439F6E" w14:textId="77777777" w:rsidR="005F30A6" w:rsidRPr="001C0E1B" w:rsidRDefault="005F30A6" w:rsidP="005F30A6">
            <w:pPr>
              <w:pStyle w:val="TAL"/>
              <w:rPr>
                <w:rFonts w:cs="Arial"/>
                <w:szCs w:val="18"/>
              </w:rPr>
            </w:pPr>
            <w:r w:rsidRPr="001C0E1B">
              <w:rPr>
                <w:rFonts w:cs="v4.2.0"/>
                <w:szCs w:val="18"/>
              </w:rPr>
              <w:t>3ms</w:t>
            </w:r>
          </w:p>
        </w:tc>
        <w:tc>
          <w:tcPr>
            <w:tcW w:w="3544" w:type="dxa"/>
          </w:tcPr>
          <w:p w14:paraId="4F480864" w14:textId="77777777" w:rsidR="005F30A6" w:rsidRPr="001C0E1B" w:rsidRDefault="005F30A6" w:rsidP="005F30A6">
            <w:pPr>
              <w:pStyle w:val="TAL"/>
              <w:rPr>
                <w:rFonts w:cs="v4.2.0"/>
                <w:szCs w:val="18"/>
              </w:rPr>
            </w:pPr>
            <w:r w:rsidRPr="001C0E1B">
              <w:rPr>
                <w:rFonts w:cs="v4.2.0"/>
                <w:szCs w:val="18"/>
              </w:rPr>
              <w:t>Asynchronous cells.</w:t>
            </w:r>
          </w:p>
          <w:p w14:paraId="1976BE78" w14:textId="77777777" w:rsidR="005F30A6" w:rsidRPr="001C0E1B" w:rsidRDefault="005F30A6" w:rsidP="005F30A6">
            <w:pPr>
              <w:pStyle w:val="TAL"/>
              <w:rPr>
                <w:rFonts w:cs="Arial"/>
                <w:szCs w:val="18"/>
              </w:rPr>
            </w:pPr>
            <w:r w:rsidRPr="001C0E1B">
              <w:rPr>
                <w:rFonts w:cs="v4.2.0"/>
                <w:szCs w:val="18"/>
              </w:rPr>
              <w:t>The timing of Cell 2 is 3ms later than the timing of Cell 1.</w:t>
            </w:r>
          </w:p>
        </w:tc>
      </w:tr>
      <w:tr w:rsidR="005F30A6" w:rsidRPr="001C0E1B" w14:paraId="4408E733" w14:textId="77777777" w:rsidTr="005F30A6">
        <w:trPr>
          <w:cantSplit/>
          <w:trHeight w:val="133"/>
        </w:trPr>
        <w:tc>
          <w:tcPr>
            <w:tcW w:w="2118" w:type="dxa"/>
            <w:tcBorders>
              <w:top w:val="nil"/>
            </w:tcBorders>
            <w:shd w:val="clear" w:color="auto" w:fill="auto"/>
          </w:tcPr>
          <w:p w14:paraId="70A44332" w14:textId="77777777" w:rsidR="005F30A6" w:rsidRPr="001C0E1B" w:rsidRDefault="005F30A6" w:rsidP="005F30A6">
            <w:pPr>
              <w:pStyle w:val="TAL"/>
              <w:rPr>
                <w:rFonts w:cs="Arial"/>
                <w:szCs w:val="18"/>
              </w:rPr>
            </w:pPr>
          </w:p>
        </w:tc>
        <w:tc>
          <w:tcPr>
            <w:tcW w:w="596" w:type="dxa"/>
          </w:tcPr>
          <w:p w14:paraId="68B2CB53" w14:textId="77777777" w:rsidR="005F30A6" w:rsidRPr="001C0E1B" w:rsidRDefault="005F30A6" w:rsidP="005F30A6">
            <w:pPr>
              <w:pStyle w:val="TAL"/>
              <w:rPr>
                <w:rFonts w:cs="Arial"/>
                <w:szCs w:val="18"/>
              </w:rPr>
            </w:pPr>
          </w:p>
        </w:tc>
        <w:tc>
          <w:tcPr>
            <w:tcW w:w="1251" w:type="dxa"/>
          </w:tcPr>
          <w:p w14:paraId="2E2F1A3A" w14:textId="77777777" w:rsidR="005F30A6" w:rsidRPr="001C0E1B" w:rsidRDefault="005F30A6" w:rsidP="005F30A6">
            <w:pPr>
              <w:pStyle w:val="TAL"/>
              <w:rPr>
                <w:rFonts w:cs="Arial"/>
                <w:szCs w:val="18"/>
              </w:rPr>
            </w:pPr>
            <w:r w:rsidRPr="001C0E1B">
              <w:rPr>
                <w:rFonts w:cs="Arial"/>
                <w:szCs w:val="18"/>
              </w:rPr>
              <w:t>2</w:t>
            </w:r>
          </w:p>
        </w:tc>
        <w:tc>
          <w:tcPr>
            <w:tcW w:w="2267" w:type="dxa"/>
            <w:gridSpan w:val="2"/>
          </w:tcPr>
          <w:p w14:paraId="600DEC33" w14:textId="77777777" w:rsidR="005F30A6" w:rsidRPr="001C0E1B" w:rsidRDefault="005F30A6" w:rsidP="005F30A6">
            <w:pPr>
              <w:pStyle w:val="TAL"/>
              <w:rPr>
                <w:rFonts w:cs="v4.2.0"/>
                <w:szCs w:val="18"/>
              </w:rPr>
            </w:pPr>
            <w:r w:rsidRPr="001C0E1B">
              <w:rPr>
                <w:rFonts w:cs="v4.2.0"/>
                <w:szCs w:val="18"/>
              </w:rPr>
              <w:t>3</w:t>
            </w:r>
            <w:r w:rsidRPr="001C0E1B">
              <w:rPr>
                <w:rFonts w:cs="v4.2.0"/>
                <w:szCs w:val="18"/>
              </w:rPr>
              <w:sym w:font="Symbol" w:char="F06D"/>
            </w:r>
            <w:r w:rsidRPr="001C0E1B">
              <w:rPr>
                <w:rFonts w:cs="v4.2.0"/>
                <w:szCs w:val="18"/>
              </w:rPr>
              <w:t>s</w:t>
            </w:r>
          </w:p>
        </w:tc>
        <w:tc>
          <w:tcPr>
            <w:tcW w:w="3544" w:type="dxa"/>
          </w:tcPr>
          <w:p w14:paraId="112B4529" w14:textId="77777777" w:rsidR="005F30A6" w:rsidRPr="001C0E1B" w:rsidRDefault="005F30A6" w:rsidP="005F30A6">
            <w:pPr>
              <w:pStyle w:val="TAL"/>
              <w:rPr>
                <w:rFonts w:cs="v4.2.0"/>
                <w:szCs w:val="18"/>
              </w:rPr>
            </w:pPr>
            <w:r w:rsidRPr="001C0E1B">
              <w:rPr>
                <w:rFonts w:cs="v4.2.0"/>
                <w:szCs w:val="18"/>
              </w:rPr>
              <w:t>Synchronous cells.</w:t>
            </w:r>
          </w:p>
        </w:tc>
      </w:tr>
      <w:tr w:rsidR="005F30A6" w:rsidRPr="001C0E1B" w14:paraId="0F503E0C" w14:textId="77777777" w:rsidTr="005F30A6">
        <w:trPr>
          <w:cantSplit/>
          <w:trHeight w:val="208"/>
        </w:trPr>
        <w:tc>
          <w:tcPr>
            <w:tcW w:w="2118" w:type="dxa"/>
          </w:tcPr>
          <w:p w14:paraId="249A56F0" w14:textId="77777777" w:rsidR="005F30A6" w:rsidRPr="001C0E1B" w:rsidRDefault="005F30A6" w:rsidP="005F30A6">
            <w:pPr>
              <w:pStyle w:val="TAL"/>
              <w:rPr>
                <w:rFonts w:cs="Arial"/>
                <w:szCs w:val="18"/>
              </w:rPr>
            </w:pPr>
            <w:r w:rsidRPr="001C0E1B">
              <w:rPr>
                <w:rFonts w:cs="Arial"/>
                <w:szCs w:val="18"/>
              </w:rPr>
              <w:t>T1</w:t>
            </w:r>
          </w:p>
        </w:tc>
        <w:tc>
          <w:tcPr>
            <w:tcW w:w="596" w:type="dxa"/>
          </w:tcPr>
          <w:p w14:paraId="5005ECA2" w14:textId="77777777" w:rsidR="005F30A6" w:rsidRPr="001C0E1B" w:rsidRDefault="005F30A6" w:rsidP="005F30A6">
            <w:pPr>
              <w:pStyle w:val="TAL"/>
              <w:rPr>
                <w:rFonts w:cs="Arial"/>
                <w:szCs w:val="18"/>
              </w:rPr>
            </w:pPr>
            <w:r w:rsidRPr="001C0E1B">
              <w:rPr>
                <w:rFonts w:cs="Arial"/>
                <w:szCs w:val="18"/>
              </w:rPr>
              <w:t>s</w:t>
            </w:r>
          </w:p>
        </w:tc>
        <w:tc>
          <w:tcPr>
            <w:tcW w:w="1251" w:type="dxa"/>
          </w:tcPr>
          <w:p w14:paraId="0E53EC94" w14:textId="77777777" w:rsidR="005F30A6" w:rsidRPr="001C0E1B" w:rsidRDefault="005F30A6" w:rsidP="005F30A6">
            <w:pPr>
              <w:pStyle w:val="TAL"/>
              <w:rPr>
                <w:rFonts w:cs="Arial"/>
                <w:szCs w:val="18"/>
              </w:rPr>
            </w:pPr>
            <w:r w:rsidRPr="001C0E1B">
              <w:rPr>
                <w:rFonts w:cs="Arial"/>
                <w:szCs w:val="18"/>
              </w:rPr>
              <w:t>1, 2</w:t>
            </w:r>
          </w:p>
        </w:tc>
        <w:tc>
          <w:tcPr>
            <w:tcW w:w="2267" w:type="dxa"/>
            <w:gridSpan w:val="2"/>
          </w:tcPr>
          <w:p w14:paraId="44A7A88E" w14:textId="77777777" w:rsidR="005F30A6" w:rsidRPr="001C0E1B" w:rsidRDefault="005F30A6" w:rsidP="005F30A6">
            <w:pPr>
              <w:pStyle w:val="TAL"/>
              <w:rPr>
                <w:rFonts w:cs="Arial"/>
                <w:szCs w:val="18"/>
              </w:rPr>
            </w:pPr>
            <w:r w:rsidRPr="001C0E1B">
              <w:rPr>
                <w:rFonts w:cs="Arial"/>
                <w:szCs w:val="18"/>
              </w:rPr>
              <w:t>10</w:t>
            </w:r>
          </w:p>
        </w:tc>
        <w:tc>
          <w:tcPr>
            <w:tcW w:w="3544" w:type="dxa"/>
          </w:tcPr>
          <w:p w14:paraId="6EFA31AA" w14:textId="77777777" w:rsidR="005F30A6" w:rsidRPr="001C0E1B" w:rsidRDefault="005F30A6" w:rsidP="005F30A6">
            <w:pPr>
              <w:pStyle w:val="TAL"/>
              <w:rPr>
                <w:rFonts w:cs="Arial"/>
                <w:szCs w:val="18"/>
              </w:rPr>
            </w:pPr>
          </w:p>
        </w:tc>
      </w:tr>
      <w:tr w:rsidR="005F30A6" w:rsidRPr="001C0E1B" w14:paraId="5E2287BC" w14:textId="77777777" w:rsidTr="005F30A6">
        <w:trPr>
          <w:cantSplit/>
          <w:trHeight w:val="208"/>
        </w:trPr>
        <w:tc>
          <w:tcPr>
            <w:tcW w:w="2118" w:type="dxa"/>
          </w:tcPr>
          <w:p w14:paraId="14690C6F" w14:textId="77777777" w:rsidR="005F30A6" w:rsidRPr="001C0E1B" w:rsidRDefault="005F30A6" w:rsidP="005F30A6">
            <w:pPr>
              <w:pStyle w:val="TAL"/>
              <w:rPr>
                <w:rFonts w:cs="Arial"/>
                <w:szCs w:val="18"/>
              </w:rPr>
            </w:pPr>
            <w:r w:rsidRPr="001C0E1B">
              <w:rPr>
                <w:rFonts w:cs="Arial"/>
                <w:szCs w:val="18"/>
              </w:rPr>
              <w:t>T2</w:t>
            </w:r>
          </w:p>
        </w:tc>
        <w:tc>
          <w:tcPr>
            <w:tcW w:w="596" w:type="dxa"/>
          </w:tcPr>
          <w:p w14:paraId="1D0EA909" w14:textId="77777777" w:rsidR="005F30A6" w:rsidRPr="001C0E1B" w:rsidRDefault="005F30A6" w:rsidP="005F30A6">
            <w:pPr>
              <w:pStyle w:val="TAL"/>
              <w:rPr>
                <w:rFonts w:cs="Arial"/>
                <w:szCs w:val="18"/>
              </w:rPr>
            </w:pPr>
            <w:r w:rsidRPr="001C0E1B">
              <w:rPr>
                <w:rFonts w:cs="Arial"/>
                <w:szCs w:val="18"/>
              </w:rPr>
              <w:t>s</w:t>
            </w:r>
          </w:p>
        </w:tc>
        <w:tc>
          <w:tcPr>
            <w:tcW w:w="1251" w:type="dxa"/>
          </w:tcPr>
          <w:p w14:paraId="56778646" w14:textId="77777777" w:rsidR="005F30A6" w:rsidRPr="001C0E1B" w:rsidRDefault="005F30A6" w:rsidP="005F30A6">
            <w:pPr>
              <w:pStyle w:val="TAL"/>
              <w:rPr>
                <w:rFonts w:cs="Arial"/>
                <w:szCs w:val="18"/>
              </w:rPr>
            </w:pPr>
            <w:r w:rsidRPr="001C0E1B">
              <w:rPr>
                <w:rFonts w:cs="Arial"/>
                <w:szCs w:val="18"/>
              </w:rPr>
              <w:t>1, 2</w:t>
            </w:r>
          </w:p>
        </w:tc>
        <w:tc>
          <w:tcPr>
            <w:tcW w:w="1133" w:type="dxa"/>
          </w:tcPr>
          <w:p w14:paraId="42671AA0" w14:textId="77777777" w:rsidR="005F30A6" w:rsidRPr="001C0E1B" w:rsidRDefault="005F30A6" w:rsidP="005F30A6">
            <w:pPr>
              <w:pStyle w:val="TAL"/>
              <w:rPr>
                <w:rFonts w:cs="Arial"/>
                <w:szCs w:val="18"/>
              </w:rPr>
            </w:pPr>
            <w:r w:rsidRPr="001C0E1B">
              <w:rPr>
                <w:rFonts w:cs="Arial"/>
                <w:szCs w:val="18"/>
              </w:rPr>
              <w:t>6</w:t>
            </w:r>
          </w:p>
        </w:tc>
        <w:tc>
          <w:tcPr>
            <w:tcW w:w="1134" w:type="dxa"/>
          </w:tcPr>
          <w:p w14:paraId="087534E2" w14:textId="77777777" w:rsidR="005F30A6" w:rsidRPr="001C0E1B" w:rsidRDefault="005F30A6" w:rsidP="005F30A6">
            <w:pPr>
              <w:pStyle w:val="TAL"/>
              <w:rPr>
                <w:rFonts w:cs="Arial"/>
                <w:szCs w:val="18"/>
              </w:rPr>
            </w:pPr>
            <w:r w:rsidRPr="001C0E1B">
              <w:rPr>
                <w:rFonts w:cs="Arial"/>
                <w:szCs w:val="18"/>
              </w:rPr>
              <w:t>3</w:t>
            </w:r>
          </w:p>
        </w:tc>
        <w:tc>
          <w:tcPr>
            <w:tcW w:w="3544" w:type="dxa"/>
          </w:tcPr>
          <w:p w14:paraId="137A83E4" w14:textId="77777777" w:rsidR="005F30A6" w:rsidRPr="001C0E1B" w:rsidRDefault="005F30A6" w:rsidP="005F30A6">
            <w:pPr>
              <w:pStyle w:val="TAL"/>
              <w:rPr>
                <w:rFonts w:cs="Arial"/>
                <w:szCs w:val="18"/>
              </w:rPr>
            </w:pPr>
          </w:p>
        </w:tc>
      </w:tr>
      <w:tr w:rsidR="005F30A6" w:rsidRPr="001C0E1B" w14:paraId="3258FE38" w14:textId="77777777" w:rsidTr="005F30A6">
        <w:trPr>
          <w:cantSplit/>
          <w:trHeight w:val="91"/>
        </w:trPr>
        <w:tc>
          <w:tcPr>
            <w:tcW w:w="9776" w:type="dxa"/>
            <w:gridSpan w:val="6"/>
          </w:tcPr>
          <w:p w14:paraId="6DBE2331" w14:textId="77777777" w:rsidR="005F30A6" w:rsidRPr="001C0E1B" w:rsidRDefault="005F30A6" w:rsidP="005F30A6">
            <w:pPr>
              <w:pStyle w:val="TAN"/>
            </w:pPr>
            <w:r w:rsidRPr="001C0E1B">
              <w:t>Note 1:</w:t>
            </w:r>
            <w:r w:rsidRPr="001C0E1B">
              <w:rPr>
                <w:sz w:val="16"/>
                <w:szCs w:val="16"/>
              </w:rPr>
              <w:tab/>
            </w:r>
            <w:r w:rsidRPr="001C0E1B">
              <w:t>The value of b1-ThresholdNR is defined in Table A.8.4.2.5.1-3</w:t>
            </w:r>
          </w:p>
        </w:tc>
      </w:tr>
    </w:tbl>
    <w:p w14:paraId="1B1D8815" w14:textId="77777777" w:rsidR="005F30A6" w:rsidRPr="001C0E1B" w:rsidRDefault="005F30A6" w:rsidP="005F30A6"/>
    <w:p w14:paraId="56FA4A05" w14:textId="77777777" w:rsidR="005F30A6" w:rsidRPr="001C0E1B" w:rsidRDefault="005F30A6" w:rsidP="005F30A6">
      <w:pPr>
        <w:pStyle w:val="TH"/>
      </w:pPr>
      <w:r w:rsidRPr="001C0E1B">
        <w:rPr>
          <w:rFonts w:cs="v4.2.0"/>
        </w:rPr>
        <w:t xml:space="preserve">Table A.8.4.2.5.1-3: NR neighbour cell specific test parameters for NR inter-RAT event triggered reporting for FR2 without SSB time index detection </w:t>
      </w:r>
      <w:r w:rsidRPr="001C0E1B">
        <w:t>in non-DRX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9"/>
        <w:gridCol w:w="1841"/>
        <w:gridCol w:w="1417"/>
        <w:gridCol w:w="1418"/>
        <w:gridCol w:w="1417"/>
        <w:gridCol w:w="1561"/>
      </w:tblGrid>
      <w:tr w:rsidR="005F30A6" w:rsidRPr="001C0E1B" w14:paraId="6DBD28DE" w14:textId="77777777" w:rsidTr="005F30A6">
        <w:trPr>
          <w:cantSplit/>
          <w:trHeight w:val="150"/>
        </w:trPr>
        <w:tc>
          <w:tcPr>
            <w:tcW w:w="3680" w:type="dxa"/>
            <w:gridSpan w:val="2"/>
            <w:tcBorders>
              <w:top w:val="single" w:sz="4" w:space="0" w:color="auto"/>
              <w:left w:val="single" w:sz="4" w:space="0" w:color="auto"/>
              <w:bottom w:val="nil"/>
            </w:tcBorders>
            <w:shd w:val="clear" w:color="auto" w:fill="auto"/>
          </w:tcPr>
          <w:p w14:paraId="5AF68B17" w14:textId="77777777" w:rsidR="005F30A6" w:rsidRPr="001C0E1B" w:rsidRDefault="005F30A6" w:rsidP="005F30A6">
            <w:pPr>
              <w:pStyle w:val="TAH"/>
              <w:rPr>
                <w:rFonts w:cs="Arial"/>
                <w:szCs w:val="18"/>
              </w:rPr>
            </w:pPr>
            <w:r w:rsidRPr="001C0E1B">
              <w:rPr>
                <w:szCs w:val="18"/>
              </w:rPr>
              <w:t>Parameter</w:t>
            </w:r>
          </w:p>
        </w:tc>
        <w:tc>
          <w:tcPr>
            <w:tcW w:w="1417" w:type="dxa"/>
            <w:tcBorders>
              <w:top w:val="single" w:sz="4" w:space="0" w:color="auto"/>
              <w:bottom w:val="nil"/>
            </w:tcBorders>
            <w:shd w:val="clear" w:color="auto" w:fill="auto"/>
          </w:tcPr>
          <w:p w14:paraId="3F42D310" w14:textId="77777777" w:rsidR="005F30A6" w:rsidRPr="001C0E1B" w:rsidRDefault="005F30A6" w:rsidP="005F30A6">
            <w:pPr>
              <w:pStyle w:val="TAH"/>
              <w:rPr>
                <w:rFonts w:cs="Arial"/>
                <w:szCs w:val="18"/>
              </w:rPr>
            </w:pPr>
            <w:r w:rsidRPr="001C0E1B">
              <w:rPr>
                <w:szCs w:val="18"/>
              </w:rPr>
              <w:t>Unit</w:t>
            </w:r>
          </w:p>
        </w:tc>
        <w:tc>
          <w:tcPr>
            <w:tcW w:w="1418" w:type="dxa"/>
            <w:tcBorders>
              <w:top w:val="single" w:sz="4" w:space="0" w:color="auto"/>
              <w:bottom w:val="nil"/>
            </w:tcBorders>
            <w:shd w:val="clear" w:color="auto" w:fill="auto"/>
          </w:tcPr>
          <w:p w14:paraId="01A7E143" w14:textId="77777777" w:rsidR="005F30A6" w:rsidRPr="001C0E1B" w:rsidRDefault="005F30A6" w:rsidP="005F30A6">
            <w:pPr>
              <w:pStyle w:val="TAH"/>
              <w:rPr>
                <w:szCs w:val="18"/>
              </w:rPr>
            </w:pPr>
            <w:r w:rsidRPr="001C0E1B">
              <w:rPr>
                <w:rFonts w:cs="Arial"/>
                <w:szCs w:val="18"/>
              </w:rPr>
              <w:t>Test configuration</w:t>
            </w:r>
          </w:p>
        </w:tc>
        <w:tc>
          <w:tcPr>
            <w:tcW w:w="2978" w:type="dxa"/>
            <w:gridSpan w:val="2"/>
            <w:tcBorders>
              <w:top w:val="single" w:sz="4" w:space="0" w:color="auto"/>
              <w:right w:val="single" w:sz="4" w:space="0" w:color="auto"/>
            </w:tcBorders>
            <w:shd w:val="clear" w:color="auto" w:fill="auto"/>
          </w:tcPr>
          <w:p w14:paraId="20796FA7" w14:textId="77777777" w:rsidR="005F30A6" w:rsidRPr="001C0E1B" w:rsidRDefault="005F30A6" w:rsidP="005F30A6">
            <w:pPr>
              <w:pStyle w:val="TAH"/>
              <w:rPr>
                <w:rFonts w:cs="Arial"/>
                <w:szCs w:val="18"/>
              </w:rPr>
            </w:pPr>
            <w:r w:rsidRPr="001C0E1B">
              <w:rPr>
                <w:szCs w:val="18"/>
              </w:rPr>
              <w:t>Cell 2</w:t>
            </w:r>
          </w:p>
        </w:tc>
      </w:tr>
      <w:tr w:rsidR="005F30A6" w:rsidRPr="001C0E1B" w14:paraId="7B5C77C2" w14:textId="77777777" w:rsidTr="005F30A6">
        <w:trPr>
          <w:cantSplit/>
          <w:trHeight w:val="150"/>
        </w:trPr>
        <w:tc>
          <w:tcPr>
            <w:tcW w:w="3680" w:type="dxa"/>
            <w:gridSpan w:val="2"/>
            <w:tcBorders>
              <w:top w:val="nil"/>
              <w:left w:val="single" w:sz="4" w:space="0" w:color="auto"/>
              <w:bottom w:val="single" w:sz="4" w:space="0" w:color="auto"/>
            </w:tcBorders>
            <w:shd w:val="clear" w:color="auto" w:fill="auto"/>
          </w:tcPr>
          <w:p w14:paraId="0CD5B1C5" w14:textId="77777777" w:rsidR="005F30A6" w:rsidRPr="001C0E1B" w:rsidRDefault="005F30A6" w:rsidP="005F30A6">
            <w:pPr>
              <w:pStyle w:val="TAH"/>
              <w:rPr>
                <w:rFonts w:cs="Arial"/>
                <w:szCs w:val="18"/>
              </w:rPr>
            </w:pPr>
          </w:p>
        </w:tc>
        <w:tc>
          <w:tcPr>
            <w:tcW w:w="1417" w:type="dxa"/>
            <w:tcBorders>
              <w:top w:val="nil"/>
              <w:bottom w:val="single" w:sz="4" w:space="0" w:color="auto"/>
            </w:tcBorders>
            <w:shd w:val="clear" w:color="auto" w:fill="auto"/>
          </w:tcPr>
          <w:p w14:paraId="7D1177A7" w14:textId="77777777" w:rsidR="005F30A6" w:rsidRPr="001C0E1B" w:rsidRDefault="005F30A6" w:rsidP="005F30A6">
            <w:pPr>
              <w:pStyle w:val="TAH"/>
              <w:rPr>
                <w:rFonts w:cs="Arial"/>
                <w:szCs w:val="18"/>
              </w:rPr>
            </w:pPr>
          </w:p>
        </w:tc>
        <w:tc>
          <w:tcPr>
            <w:tcW w:w="1418" w:type="dxa"/>
            <w:tcBorders>
              <w:top w:val="nil"/>
              <w:bottom w:val="single" w:sz="4" w:space="0" w:color="auto"/>
            </w:tcBorders>
            <w:shd w:val="clear" w:color="auto" w:fill="auto"/>
          </w:tcPr>
          <w:p w14:paraId="22283E80" w14:textId="77777777" w:rsidR="005F30A6" w:rsidRPr="001C0E1B" w:rsidRDefault="005F30A6" w:rsidP="005F30A6">
            <w:pPr>
              <w:pStyle w:val="TAH"/>
              <w:rPr>
                <w:szCs w:val="18"/>
              </w:rPr>
            </w:pPr>
          </w:p>
        </w:tc>
        <w:tc>
          <w:tcPr>
            <w:tcW w:w="1417" w:type="dxa"/>
            <w:tcBorders>
              <w:bottom w:val="single" w:sz="4" w:space="0" w:color="auto"/>
            </w:tcBorders>
            <w:shd w:val="clear" w:color="auto" w:fill="auto"/>
          </w:tcPr>
          <w:p w14:paraId="7CF27FA6" w14:textId="77777777" w:rsidR="005F30A6" w:rsidRPr="001C0E1B" w:rsidRDefault="005F30A6" w:rsidP="005F30A6">
            <w:pPr>
              <w:pStyle w:val="TAH"/>
              <w:rPr>
                <w:rFonts w:cs="Arial"/>
                <w:szCs w:val="18"/>
              </w:rPr>
            </w:pPr>
            <w:r w:rsidRPr="001C0E1B">
              <w:rPr>
                <w:szCs w:val="18"/>
              </w:rPr>
              <w:t>T1</w:t>
            </w:r>
          </w:p>
        </w:tc>
        <w:tc>
          <w:tcPr>
            <w:tcW w:w="1561" w:type="dxa"/>
            <w:tcBorders>
              <w:bottom w:val="single" w:sz="4" w:space="0" w:color="auto"/>
            </w:tcBorders>
            <w:shd w:val="clear" w:color="auto" w:fill="auto"/>
          </w:tcPr>
          <w:p w14:paraId="7E180A9F" w14:textId="77777777" w:rsidR="005F30A6" w:rsidRPr="001C0E1B" w:rsidRDefault="005F30A6" w:rsidP="005F30A6">
            <w:pPr>
              <w:pStyle w:val="TAH"/>
              <w:rPr>
                <w:rFonts w:cs="Arial"/>
                <w:szCs w:val="18"/>
              </w:rPr>
            </w:pPr>
            <w:r w:rsidRPr="001C0E1B">
              <w:rPr>
                <w:szCs w:val="18"/>
              </w:rPr>
              <w:t>T2</w:t>
            </w:r>
          </w:p>
        </w:tc>
      </w:tr>
      <w:tr w:rsidR="005F30A6" w:rsidRPr="001C0E1B" w:rsidDel="008A495C" w14:paraId="30FBFC00" w14:textId="77777777" w:rsidTr="005F30A6">
        <w:trPr>
          <w:cantSplit/>
          <w:trHeight w:val="150"/>
        </w:trPr>
        <w:tc>
          <w:tcPr>
            <w:tcW w:w="3680" w:type="dxa"/>
            <w:gridSpan w:val="2"/>
            <w:shd w:val="clear" w:color="auto" w:fill="auto"/>
          </w:tcPr>
          <w:p w14:paraId="256B5360" w14:textId="77777777" w:rsidR="005F30A6" w:rsidRPr="001C0E1B" w:rsidDel="008A495C" w:rsidRDefault="005F30A6" w:rsidP="005F30A6">
            <w:pPr>
              <w:pStyle w:val="TAL"/>
              <w:rPr>
                <w:rFonts w:eastAsia="Calibri"/>
                <w:szCs w:val="18"/>
              </w:rPr>
            </w:pPr>
            <w:r w:rsidRPr="001C0E1B" w:rsidDel="008A495C">
              <w:rPr>
                <w:rFonts w:eastAsia="Calibri"/>
                <w:szCs w:val="18"/>
              </w:rPr>
              <w:t>AoA setup defined in A.3.15.2.1</w:t>
            </w:r>
          </w:p>
        </w:tc>
        <w:tc>
          <w:tcPr>
            <w:tcW w:w="1417" w:type="dxa"/>
            <w:shd w:val="clear" w:color="auto" w:fill="auto"/>
          </w:tcPr>
          <w:p w14:paraId="216A5422" w14:textId="77777777" w:rsidR="005F30A6" w:rsidRPr="001C0E1B" w:rsidDel="008A495C" w:rsidRDefault="005F30A6" w:rsidP="005F30A6">
            <w:pPr>
              <w:pStyle w:val="TAC"/>
            </w:pPr>
          </w:p>
        </w:tc>
        <w:tc>
          <w:tcPr>
            <w:tcW w:w="1418" w:type="dxa"/>
            <w:shd w:val="clear" w:color="auto" w:fill="auto"/>
          </w:tcPr>
          <w:p w14:paraId="072A500E" w14:textId="77777777" w:rsidR="005F30A6" w:rsidRPr="001C0E1B" w:rsidDel="008A495C" w:rsidRDefault="005F30A6" w:rsidP="005F30A6">
            <w:pPr>
              <w:pStyle w:val="TAC"/>
            </w:pPr>
            <w:r w:rsidRPr="001C0E1B" w:rsidDel="008A495C">
              <w:t>1, 2</w:t>
            </w:r>
          </w:p>
        </w:tc>
        <w:tc>
          <w:tcPr>
            <w:tcW w:w="2978" w:type="dxa"/>
            <w:gridSpan w:val="2"/>
            <w:shd w:val="clear" w:color="auto" w:fill="auto"/>
          </w:tcPr>
          <w:p w14:paraId="7D4DE94C" w14:textId="77777777" w:rsidR="005F30A6" w:rsidRPr="001C0E1B" w:rsidDel="008A495C" w:rsidRDefault="005F30A6" w:rsidP="005F30A6">
            <w:pPr>
              <w:pStyle w:val="TAC"/>
            </w:pPr>
            <w:r w:rsidRPr="001C0E1B" w:rsidDel="008A495C">
              <w:t>Setup 2a</w:t>
            </w:r>
          </w:p>
        </w:tc>
      </w:tr>
      <w:tr w:rsidR="005F30A6" w:rsidRPr="001C0E1B" w:rsidDel="008A495C" w14:paraId="3E3A2C91" w14:textId="77777777" w:rsidTr="005F30A6">
        <w:trPr>
          <w:cantSplit/>
          <w:trHeight w:val="150"/>
        </w:trPr>
        <w:tc>
          <w:tcPr>
            <w:tcW w:w="3680" w:type="dxa"/>
            <w:gridSpan w:val="2"/>
            <w:shd w:val="clear" w:color="auto" w:fill="auto"/>
          </w:tcPr>
          <w:p w14:paraId="4DFF5B59" w14:textId="77777777" w:rsidR="005F30A6" w:rsidRPr="001C0E1B" w:rsidDel="008A495C" w:rsidRDefault="005F30A6" w:rsidP="005F30A6">
            <w:pPr>
              <w:pStyle w:val="TAL"/>
              <w:rPr>
                <w:rFonts w:eastAsia="Calibri"/>
                <w:szCs w:val="18"/>
              </w:rPr>
            </w:pPr>
            <w:r>
              <w:rPr>
                <w:rFonts w:cs="Arial"/>
                <w:szCs w:val="18"/>
                <w:lang w:val="en-US"/>
              </w:rPr>
              <w:t>Assumption for UE beams</w:t>
            </w:r>
            <w:r>
              <w:rPr>
                <w:rFonts w:cs="Arial"/>
                <w:szCs w:val="18"/>
                <w:vertAlign w:val="superscript"/>
                <w:lang w:val="en-US"/>
              </w:rPr>
              <w:t>Note 5</w:t>
            </w:r>
          </w:p>
        </w:tc>
        <w:tc>
          <w:tcPr>
            <w:tcW w:w="1417" w:type="dxa"/>
            <w:shd w:val="clear" w:color="auto" w:fill="auto"/>
          </w:tcPr>
          <w:p w14:paraId="58604CE2" w14:textId="77777777" w:rsidR="005F30A6" w:rsidRPr="001C0E1B" w:rsidDel="008A495C" w:rsidRDefault="005F30A6" w:rsidP="005F30A6">
            <w:pPr>
              <w:pStyle w:val="TAC"/>
            </w:pPr>
          </w:p>
        </w:tc>
        <w:tc>
          <w:tcPr>
            <w:tcW w:w="1418" w:type="dxa"/>
            <w:shd w:val="clear" w:color="auto" w:fill="auto"/>
          </w:tcPr>
          <w:p w14:paraId="017254FE" w14:textId="77777777" w:rsidR="005F30A6" w:rsidRPr="001C0E1B" w:rsidDel="008A495C" w:rsidRDefault="005F30A6" w:rsidP="005F30A6">
            <w:pPr>
              <w:pStyle w:val="TAC"/>
            </w:pPr>
            <w:r>
              <w:rPr>
                <w:szCs w:val="18"/>
                <w:lang w:val="en-US"/>
              </w:rPr>
              <w:t>1, 2</w:t>
            </w:r>
          </w:p>
        </w:tc>
        <w:tc>
          <w:tcPr>
            <w:tcW w:w="2978" w:type="dxa"/>
            <w:gridSpan w:val="2"/>
            <w:shd w:val="clear" w:color="auto" w:fill="auto"/>
          </w:tcPr>
          <w:p w14:paraId="1A33546A" w14:textId="77777777" w:rsidR="005F30A6" w:rsidRPr="001C0E1B" w:rsidDel="008A495C" w:rsidRDefault="005F30A6" w:rsidP="005F30A6">
            <w:pPr>
              <w:pStyle w:val="TAC"/>
            </w:pPr>
            <w:r>
              <w:rPr>
                <w:szCs w:val="18"/>
                <w:lang w:val="en-US"/>
              </w:rPr>
              <w:t>Rough</w:t>
            </w:r>
          </w:p>
        </w:tc>
      </w:tr>
      <w:tr w:rsidR="005F30A6" w:rsidRPr="001C0E1B" w14:paraId="245EDF4A" w14:textId="77777777" w:rsidTr="005F30A6">
        <w:trPr>
          <w:cantSplit/>
          <w:trHeight w:val="118"/>
        </w:trPr>
        <w:tc>
          <w:tcPr>
            <w:tcW w:w="3680" w:type="dxa"/>
            <w:gridSpan w:val="2"/>
            <w:tcBorders>
              <w:left w:val="single" w:sz="4" w:space="0" w:color="auto"/>
              <w:bottom w:val="single" w:sz="4" w:space="0" w:color="auto"/>
            </w:tcBorders>
            <w:shd w:val="clear" w:color="auto" w:fill="auto"/>
          </w:tcPr>
          <w:p w14:paraId="58CC95A5" w14:textId="77777777" w:rsidR="005F30A6" w:rsidRPr="001C0E1B" w:rsidRDefault="005F30A6" w:rsidP="005F30A6">
            <w:pPr>
              <w:pStyle w:val="TAL"/>
              <w:rPr>
                <w:szCs w:val="18"/>
              </w:rPr>
            </w:pPr>
            <w:r w:rsidRPr="001C0E1B">
              <w:rPr>
                <w:szCs w:val="18"/>
              </w:rPr>
              <w:t>NR RF Channel Number</w:t>
            </w:r>
          </w:p>
        </w:tc>
        <w:tc>
          <w:tcPr>
            <w:tcW w:w="1417" w:type="dxa"/>
            <w:tcBorders>
              <w:bottom w:val="single" w:sz="4" w:space="0" w:color="auto"/>
            </w:tcBorders>
            <w:shd w:val="clear" w:color="auto" w:fill="auto"/>
          </w:tcPr>
          <w:p w14:paraId="3B95D0BB" w14:textId="77777777" w:rsidR="005F30A6" w:rsidRPr="001C0E1B" w:rsidRDefault="005F30A6" w:rsidP="005F30A6">
            <w:pPr>
              <w:pStyle w:val="TAC"/>
            </w:pPr>
          </w:p>
        </w:tc>
        <w:tc>
          <w:tcPr>
            <w:tcW w:w="1418" w:type="dxa"/>
            <w:tcBorders>
              <w:bottom w:val="single" w:sz="4" w:space="0" w:color="auto"/>
            </w:tcBorders>
            <w:shd w:val="clear" w:color="auto" w:fill="auto"/>
          </w:tcPr>
          <w:p w14:paraId="7D755E16" w14:textId="77777777" w:rsidR="005F30A6" w:rsidRPr="001C0E1B" w:rsidRDefault="005F30A6" w:rsidP="005F30A6">
            <w:pPr>
              <w:pStyle w:val="TAC"/>
              <w:rPr>
                <w:rFonts w:cs="v4.2.0"/>
              </w:rPr>
            </w:pPr>
            <w:r w:rsidRPr="001C0E1B">
              <w:rPr>
                <w:rFonts w:eastAsia="Malgun Gothic"/>
              </w:rPr>
              <w:t>1, 2</w:t>
            </w:r>
          </w:p>
        </w:tc>
        <w:tc>
          <w:tcPr>
            <w:tcW w:w="2978" w:type="dxa"/>
            <w:gridSpan w:val="2"/>
            <w:tcBorders>
              <w:bottom w:val="single" w:sz="4" w:space="0" w:color="auto"/>
            </w:tcBorders>
            <w:shd w:val="clear" w:color="auto" w:fill="auto"/>
          </w:tcPr>
          <w:p w14:paraId="1AA76F20" w14:textId="77777777" w:rsidR="005F30A6" w:rsidRPr="001C0E1B" w:rsidRDefault="005F30A6" w:rsidP="005F30A6">
            <w:pPr>
              <w:pStyle w:val="TAC"/>
            </w:pPr>
            <w:r w:rsidRPr="001C0E1B">
              <w:rPr>
                <w:rFonts w:cs="v4.2.0"/>
              </w:rPr>
              <w:t>1</w:t>
            </w:r>
          </w:p>
        </w:tc>
      </w:tr>
      <w:tr w:rsidR="005F30A6" w:rsidRPr="001C0E1B" w14:paraId="59698E9B" w14:textId="77777777" w:rsidTr="005F30A6">
        <w:trPr>
          <w:cantSplit/>
          <w:trHeight w:val="191"/>
        </w:trPr>
        <w:tc>
          <w:tcPr>
            <w:tcW w:w="3680" w:type="dxa"/>
            <w:gridSpan w:val="2"/>
            <w:tcBorders>
              <w:left w:val="single" w:sz="4" w:space="0" w:color="auto"/>
            </w:tcBorders>
            <w:shd w:val="clear" w:color="auto" w:fill="auto"/>
          </w:tcPr>
          <w:p w14:paraId="66A8EA5B" w14:textId="77777777" w:rsidR="005F30A6" w:rsidRPr="001C0E1B" w:rsidRDefault="005F30A6" w:rsidP="005F30A6">
            <w:pPr>
              <w:pStyle w:val="TAL"/>
              <w:rPr>
                <w:szCs w:val="18"/>
              </w:rPr>
            </w:pPr>
            <w:r w:rsidRPr="001C0E1B">
              <w:rPr>
                <w:szCs w:val="18"/>
              </w:rPr>
              <w:t>Duplex mode</w:t>
            </w:r>
          </w:p>
        </w:tc>
        <w:tc>
          <w:tcPr>
            <w:tcW w:w="1417" w:type="dxa"/>
            <w:shd w:val="clear" w:color="auto" w:fill="auto"/>
          </w:tcPr>
          <w:p w14:paraId="7933820B" w14:textId="77777777" w:rsidR="005F30A6" w:rsidRPr="001C0E1B" w:rsidRDefault="005F30A6" w:rsidP="005F30A6">
            <w:pPr>
              <w:pStyle w:val="TAC"/>
              <w:rPr>
                <w:rFonts w:cs="v4.2.0"/>
              </w:rPr>
            </w:pPr>
          </w:p>
        </w:tc>
        <w:tc>
          <w:tcPr>
            <w:tcW w:w="1418" w:type="dxa"/>
            <w:shd w:val="clear" w:color="auto" w:fill="auto"/>
          </w:tcPr>
          <w:p w14:paraId="4810C9CB" w14:textId="77777777" w:rsidR="005F30A6" w:rsidRPr="001C0E1B" w:rsidRDefault="005F30A6" w:rsidP="005F30A6">
            <w:pPr>
              <w:pStyle w:val="TAC"/>
            </w:pPr>
            <w:r w:rsidRPr="001C0E1B">
              <w:t>1, 2</w:t>
            </w:r>
          </w:p>
        </w:tc>
        <w:tc>
          <w:tcPr>
            <w:tcW w:w="2978" w:type="dxa"/>
            <w:gridSpan w:val="2"/>
            <w:shd w:val="clear" w:color="auto" w:fill="auto"/>
          </w:tcPr>
          <w:p w14:paraId="471A5CDE" w14:textId="77777777" w:rsidR="005F30A6" w:rsidRPr="001C0E1B" w:rsidRDefault="005F30A6" w:rsidP="005F30A6">
            <w:pPr>
              <w:pStyle w:val="TAC"/>
            </w:pPr>
            <w:r w:rsidRPr="001C0E1B">
              <w:t>TDD</w:t>
            </w:r>
          </w:p>
        </w:tc>
      </w:tr>
      <w:tr w:rsidR="005F30A6" w:rsidRPr="001C0E1B" w14:paraId="11B35696" w14:textId="77777777" w:rsidTr="005F30A6">
        <w:trPr>
          <w:cantSplit/>
          <w:trHeight w:val="137"/>
        </w:trPr>
        <w:tc>
          <w:tcPr>
            <w:tcW w:w="3680" w:type="dxa"/>
            <w:gridSpan w:val="2"/>
            <w:tcBorders>
              <w:left w:val="single" w:sz="4" w:space="0" w:color="auto"/>
            </w:tcBorders>
            <w:shd w:val="clear" w:color="auto" w:fill="auto"/>
          </w:tcPr>
          <w:p w14:paraId="4190C7F8" w14:textId="77777777" w:rsidR="005F30A6" w:rsidRPr="001C0E1B" w:rsidRDefault="005F30A6" w:rsidP="005F30A6">
            <w:pPr>
              <w:pStyle w:val="TAL"/>
              <w:rPr>
                <w:bCs/>
                <w:szCs w:val="18"/>
              </w:rPr>
            </w:pPr>
            <w:r w:rsidRPr="001C0E1B">
              <w:rPr>
                <w:bCs/>
                <w:szCs w:val="18"/>
              </w:rPr>
              <w:t>TDD configuration</w:t>
            </w:r>
          </w:p>
        </w:tc>
        <w:tc>
          <w:tcPr>
            <w:tcW w:w="1417" w:type="dxa"/>
            <w:shd w:val="clear" w:color="auto" w:fill="auto"/>
          </w:tcPr>
          <w:p w14:paraId="6A545201" w14:textId="77777777" w:rsidR="005F30A6" w:rsidRPr="001C0E1B" w:rsidRDefault="005F30A6" w:rsidP="005F30A6">
            <w:pPr>
              <w:pStyle w:val="TAC"/>
              <w:rPr>
                <w:rFonts w:cs="v4.2.0"/>
              </w:rPr>
            </w:pPr>
          </w:p>
        </w:tc>
        <w:tc>
          <w:tcPr>
            <w:tcW w:w="1418" w:type="dxa"/>
            <w:shd w:val="clear" w:color="auto" w:fill="auto"/>
          </w:tcPr>
          <w:p w14:paraId="3FDAD332" w14:textId="77777777" w:rsidR="005F30A6" w:rsidRPr="001C0E1B" w:rsidRDefault="005F30A6" w:rsidP="005F30A6">
            <w:pPr>
              <w:pStyle w:val="TAC"/>
            </w:pPr>
            <w:r w:rsidRPr="001C0E1B">
              <w:t>1, 2</w:t>
            </w:r>
          </w:p>
        </w:tc>
        <w:tc>
          <w:tcPr>
            <w:tcW w:w="2978" w:type="dxa"/>
            <w:gridSpan w:val="2"/>
            <w:shd w:val="clear" w:color="auto" w:fill="auto"/>
          </w:tcPr>
          <w:p w14:paraId="48E4EF0B" w14:textId="77777777" w:rsidR="005F30A6" w:rsidRPr="001C0E1B" w:rsidRDefault="005F30A6" w:rsidP="005F30A6">
            <w:pPr>
              <w:pStyle w:val="TAC"/>
            </w:pPr>
            <w:r w:rsidRPr="001C0E1B">
              <w:t>TDDConf.3.1</w:t>
            </w:r>
          </w:p>
        </w:tc>
      </w:tr>
      <w:tr w:rsidR="005F30A6" w:rsidRPr="001C0E1B" w14:paraId="38A1DE72" w14:textId="77777777" w:rsidTr="005F30A6">
        <w:trPr>
          <w:cantSplit/>
          <w:trHeight w:val="226"/>
        </w:trPr>
        <w:tc>
          <w:tcPr>
            <w:tcW w:w="3680" w:type="dxa"/>
            <w:gridSpan w:val="2"/>
            <w:tcBorders>
              <w:left w:val="single" w:sz="4" w:space="0" w:color="auto"/>
            </w:tcBorders>
            <w:shd w:val="clear" w:color="auto" w:fill="auto"/>
          </w:tcPr>
          <w:p w14:paraId="280D66F3" w14:textId="77777777" w:rsidR="005F30A6" w:rsidRPr="001C0E1B" w:rsidRDefault="005F30A6" w:rsidP="005F30A6">
            <w:pPr>
              <w:pStyle w:val="TAL"/>
              <w:rPr>
                <w:szCs w:val="18"/>
              </w:rPr>
            </w:pPr>
            <w:r w:rsidRPr="001C0E1B">
              <w:rPr>
                <w:bCs/>
                <w:szCs w:val="18"/>
              </w:rPr>
              <w:t>BW</w:t>
            </w:r>
            <w:r w:rsidRPr="001C0E1B">
              <w:rPr>
                <w:szCs w:val="18"/>
                <w:vertAlign w:val="subscript"/>
              </w:rPr>
              <w:t>channel</w:t>
            </w:r>
          </w:p>
        </w:tc>
        <w:tc>
          <w:tcPr>
            <w:tcW w:w="1417" w:type="dxa"/>
            <w:shd w:val="clear" w:color="auto" w:fill="auto"/>
          </w:tcPr>
          <w:p w14:paraId="2533436F" w14:textId="77777777" w:rsidR="005F30A6" w:rsidRPr="001C0E1B" w:rsidRDefault="005F30A6" w:rsidP="005F30A6">
            <w:pPr>
              <w:pStyle w:val="TAC"/>
            </w:pPr>
            <w:r w:rsidRPr="001C0E1B">
              <w:rPr>
                <w:rFonts w:cs="v4.2.0"/>
              </w:rPr>
              <w:t>MHz</w:t>
            </w:r>
          </w:p>
        </w:tc>
        <w:tc>
          <w:tcPr>
            <w:tcW w:w="1418" w:type="dxa"/>
            <w:shd w:val="clear" w:color="auto" w:fill="auto"/>
          </w:tcPr>
          <w:p w14:paraId="3AAEB3EB" w14:textId="77777777" w:rsidR="005F30A6" w:rsidRPr="001C0E1B" w:rsidRDefault="005F30A6" w:rsidP="005F30A6">
            <w:pPr>
              <w:pStyle w:val="TAC"/>
            </w:pPr>
            <w:r w:rsidRPr="001C0E1B">
              <w:t>1, 2</w:t>
            </w:r>
          </w:p>
        </w:tc>
        <w:tc>
          <w:tcPr>
            <w:tcW w:w="2978" w:type="dxa"/>
            <w:gridSpan w:val="2"/>
            <w:shd w:val="clear" w:color="auto" w:fill="auto"/>
          </w:tcPr>
          <w:p w14:paraId="5B3919DB" w14:textId="77777777" w:rsidR="005F30A6" w:rsidRPr="001C0E1B" w:rsidRDefault="005F30A6" w:rsidP="005F30A6">
            <w:pPr>
              <w:pStyle w:val="TAC"/>
            </w:pPr>
            <w:r w:rsidRPr="001C0E1B">
              <w:t>100: N</w:t>
            </w:r>
            <w:r w:rsidRPr="001C0E1B">
              <w:rPr>
                <w:vertAlign w:val="subscript"/>
              </w:rPr>
              <w:t>RB,c</w:t>
            </w:r>
            <w:r w:rsidRPr="001C0E1B">
              <w:t xml:space="preserve"> = 66</w:t>
            </w:r>
          </w:p>
        </w:tc>
      </w:tr>
      <w:tr w:rsidR="005F30A6" w:rsidRPr="001C0E1B" w14:paraId="27EBA8CA" w14:textId="77777777" w:rsidTr="005F30A6">
        <w:trPr>
          <w:cantSplit/>
          <w:trHeight w:val="307"/>
        </w:trPr>
        <w:tc>
          <w:tcPr>
            <w:tcW w:w="3680" w:type="dxa"/>
            <w:gridSpan w:val="2"/>
            <w:tcBorders>
              <w:left w:val="single" w:sz="4" w:space="0" w:color="auto"/>
              <w:bottom w:val="single" w:sz="4" w:space="0" w:color="auto"/>
            </w:tcBorders>
            <w:shd w:val="clear" w:color="auto" w:fill="auto"/>
          </w:tcPr>
          <w:p w14:paraId="34DF86DE" w14:textId="77777777" w:rsidR="005F30A6" w:rsidRPr="001C0E1B" w:rsidRDefault="005F30A6" w:rsidP="005F30A6">
            <w:pPr>
              <w:pStyle w:val="TAL"/>
              <w:rPr>
                <w:szCs w:val="18"/>
              </w:rPr>
            </w:pPr>
            <w:r w:rsidRPr="001C0E1B">
              <w:rPr>
                <w:bCs/>
                <w:szCs w:val="18"/>
              </w:rPr>
              <w:t>OCNG patterns defined in A.3.2.1.1</w:t>
            </w:r>
          </w:p>
        </w:tc>
        <w:tc>
          <w:tcPr>
            <w:tcW w:w="1417" w:type="dxa"/>
            <w:tcBorders>
              <w:bottom w:val="single" w:sz="4" w:space="0" w:color="auto"/>
            </w:tcBorders>
            <w:shd w:val="clear" w:color="auto" w:fill="auto"/>
          </w:tcPr>
          <w:p w14:paraId="7E45C91D" w14:textId="77777777" w:rsidR="005F30A6" w:rsidRPr="001C0E1B" w:rsidRDefault="005F30A6" w:rsidP="005F30A6">
            <w:pPr>
              <w:pStyle w:val="TAC"/>
            </w:pPr>
          </w:p>
        </w:tc>
        <w:tc>
          <w:tcPr>
            <w:tcW w:w="1418" w:type="dxa"/>
            <w:tcBorders>
              <w:bottom w:val="single" w:sz="4" w:space="0" w:color="auto"/>
            </w:tcBorders>
            <w:shd w:val="clear" w:color="auto" w:fill="auto"/>
          </w:tcPr>
          <w:p w14:paraId="56414EE7" w14:textId="77777777" w:rsidR="005F30A6" w:rsidRPr="001C0E1B" w:rsidRDefault="005F30A6" w:rsidP="005F30A6">
            <w:pPr>
              <w:pStyle w:val="TAC"/>
            </w:pPr>
            <w:r w:rsidRPr="001C0E1B">
              <w:rPr>
                <w:rFonts w:eastAsia="Malgun Gothic"/>
              </w:rPr>
              <w:t>1, 2</w:t>
            </w:r>
          </w:p>
        </w:tc>
        <w:tc>
          <w:tcPr>
            <w:tcW w:w="2978" w:type="dxa"/>
            <w:gridSpan w:val="2"/>
            <w:tcBorders>
              <w:bottom w:val="single" w:sz="4" w:space="0" w:color="auto"/>
            </w:tcBorders>
            <w:shd w:val="clear" w:color="auto" w:fill="auto"/>
          </w:tcPr>
          <w:p w14:paraId="227CC704" w14:textId="77777777" w:rsidR="005F30A6" w:rsidRPr="001C0E1B" w:rsidRDefault="005F30A6" w:rsidP="005F30A6">
            <w:pPr>
              <w:pStyle w:val="TAC"/>
              <w:rPr>
                <w:rFonts w:cs="v4.2.0"/>
              </w:rPr>
            </w:pPr>
            <w:r w:rsidRPr="001C0E1B">
              <w:t>OP.</w:t>
            </w:r>
            <w:r>
              <w:t>3</w:t>
            </w:r>
          </w:p>
        </w:tc>
      </w:tr>
      <w:tr w:rsidR="005F30A6" w:rsidRPr="001C0E1B" w14:paraId="29AF324B" w14:textId="77777777" w:rsidTr="005F30A6">
        <w:trPr>
          <w:cantSplit/>
          <w:trHeight w:val="127"/>
        </w:trPr>
        <w:tc>
          <w:tcPr>
            <w:tcW w:w="3680" w:type="dxa"/>
            <w:gridSpan w:val="2"/>
            <w:tcBorders>
              <w:left w:val="single" w:sz="4" w:space="0" w:color="auto"/>
              <w:bottom w:val="nil"/>
            </w:tcBorders>
            <w:shd w:val="clear" w:color="auto" w:fill="auto"/>
          </w:tcPr>
          <w:p w14:paraId="16B71A0A" w14:textId="77777777" w:rsidR="005F30A6" w:rsidRPr="001C0E1B" w:rsidRDefault="005F30A6" w:rsidP="005F30A6">
            <w:pPr>
              <w:pStyle w:val="TAL"/>
              <w:rPr>
                <w:szCs w:val="18"/>
              </w:rPr>
            </w:pPr>
            <w:r w:rsidRPr="001C0E1B">
              <w:rPr>
                <w:szCs w:val="18"/>
              </w:rPr>
              <w:t>SMTC configuration defined in A.3.11.1 and A.3.11.2</w:t>
            </w:r>
          </w:p>
        </w:tc>
        <w:tc>
          <w:tcPr>
            <w:tcW w:w="1417" w:type="dxa"/>
            <w:tcBorders>
              <w:bottom w:val="nil"/>
            </w:tcBorders>
            <w:shd w:val="clear" w:color="auto" w:fill="auto"/>
          </w:tcPr>
          <w:p w14:paraId="096E9E25" w14:textId="77777777" w:rsidR="005F30A6" w:rsidRPr="001C0E1B" w:rsidRDefault="005F30A6" w:rsidP="005F30A6">
            <w:pPr>
              <w:pStyle w:val="TAC"/>
            </w:pPr>
          </w:p>
        </w:tc>
        <w:tc>
          <w:tcPr>
            <w:tcW w:w="1418" w:type="dxa"/>
            <w:tcBorders>
              <w:bottom w:val="single" w:sz="4" w:space="0" w:color="auto"/>
            </w:tcBorders>
            <w:shd w:val="clear" w:color="auto" w:fill="auto"/>
          </w:tcPr>
          <w:p w14:paraId="73B5A0DE" w14:textId="77777777" w:rsidR="005F30A6" w:rsidRPr="001C0E1B" w:rsidRDefault="005F30A6" w:rsidP="005F30A6">
            <w:pPr>
              <w:pStyle w:val="TAC"/>
            </w:pPr>
            <w:r w:rsidRPr="001C0E1B">
              <w:t>1</w:t>
            </w:r>
          </w:p>
        </w:tc>
        <w:tc>
          <w:tcPr>
            <w:tcW w:w="2978" w:type="dxa"/>
            <w:gridSpan w:val="2"/>
            <w:tcBorders>
              <w:bottom w:val="single" w:sz="4" w:space="0" w:color="auto"/>
            </w:tcBorders>
            <w:shd w:val="clear" w:color="auto" w:fill="auto"/>
          </w:tcPr>
          <w:p w14:paraId="19E96407" w14:textId="77777777" w:rsidR="005F30A6" w:rsidRPr="001C0E1B" w:rsidRDefault="005F30A6" w:rsidP="005F30A6">
            <w:pPr>
              <w:pStyle w:val="TAC"/>
              <w:rPr>
                <w:rFonts w:cs="v4.2.0"/>
                <w:lang w:eastAsia="zh-CN"/>
              </w:rPr>
            </w:pPr>
            <w:r w:rsidRPr="001C0E1B">
              <w:t>SMTC.2</w:t>
            </w:r>
          </w:p>
        </w:tc>
      </w:tr>
      <w:tr w:rsidR="005F30A6" w:rsidRPr="001C0E1B" w14:paraId="28ECBFD6" w14:textId="77777777" w:rsidTr="005F30A6">
        <w:trPr>
          <w:cantSplit/>
          <w:trHeight w:val="229"/>
        </w:trPr>
        <w:tc>
          <w:tcPr>
            <w:tcW w:w="3680" w:type="dxa"/>
            <w:gridSpan w:val="2"/>
            <w:tcBorders>
              <w:top w:val="nil"/>
              <w:left w:val="single" w:sz="4" w:space="0" w:color="auto"/>
              <w:bottom w:val="single" w:sz="4" w:space="0" w:color="auto"/>
            </w:tcBorders>
            <w:shd w:val="clear" w:color="auto" w:fill="auto"/>
          </w:tcPr>
          <w:p w14:paraId="4129213E" w14:textId="77777777" w:rsidR="005F30A6" w:rsidRPr="001C0E1B" w:rsidRDefault="005F30A6" w:rsidP="005F30A6">
            <w:pPr>
              <w:pStyle w:val="TAL"/>
              <w:rPr>
                <w:szCs w:val="18"/>
              </w:rPr>
            </w:pPr>
          </w:p>
        </w:tc>
        <w:tc>
          <w:tcPr>
            <w:tcW w:w="1417" w:type="dxa"/>
            <w:tcBorders>
              <w:top w:val="nil"/>
              <w:bottom w:val="single" w:sz="4" w:space="0" w:color="auto"/>
            </w:tcBorders>
            <w:shd w:val="clear" w:color="auto" w:fill="auto"/>
          </w:tcPr>
          <w:p w14:paraId="61ED11A0" w14:textId="77777777" w:rsidR="005F30A6" w:rsidRPr="001C0E1B" w:rsidRDefault="005F30A6" w:rsidP="005F30A6">
            <w:pPr>
              <w:pStyle w:val="TAC"/>
            </w:pPr>
          </w:p>
        </w:tc>
        <w:tc>
          <w:tcPr>
            <w:tcW w:w="1418" w:type="dxa"/>
            <w:tcBorders>
              <w:bottom w:val="single" w:sz="4" w:space="0" w:color="auto"/>
            </w:tcBorders>
            <w:shd w:val="clear" w:color="auto" w:fill="auto"/>
          </w:tcPr>
          <w:p w14:paraId="5ECA199D" w14:textId="77777777" w:rsidR="005F30A6" w:rsidRPr="001C0E1B" w:rsidRDefault="005F30A6" w:rsidP="005F30A6">
            <w:pPr>
              <w:pStyle w:val="TAC"/>
            </w:pPr>
            <w:r w:rsidRPr="001C0E1B">
              <w:t>2</w:t>
            </w:r>
          </w:p>
        </w:tc>
        <w:tc>
          <w:tcPr>
            <w:tcW w:w="2978" w:type="dxa"/>
            <w:gridSpan w:val="2"/>
            <w:tcBorders>
              <w:bottom w:val="single" w:sz="4" w:space="0" w:color="auto"/>
            </w:tcBorders>
            <w:shd w:val="clear" w:color="auto" w:fill="auto"/>
          </w:tcPr>
          <w:p w14:paraId="0A458ADC" w14:textId="77777777" w:rsidR="005F30A6" w:rsidRPr="001C0E1B" w:rsidRDefault="005F30A6" w:rsidP="005F30A6">
            <w:pPr>
              <w:pStyle w:val="TAC"/>
            </w:pPr>
            <w:r w:rsidRPr="001C0E1B">
              <w:t>SMTC.1</w:t>
            </w:r>
          </w:p>
        </w:tc>
      </w:tr>
      <w:tr w:rsidR="005F30A6" w:rsidRPr="001C0E1B" w14:paraId="7873B65E" w14:textId="77777777" w:rsidTr="005F30A6">
        <w:trPr>
          <w:cantSplit/>
          <w:trHeight w:val="239"/>
        </w:trPr>
        <w:tc>
          <w:tcPr>
            <w:tcW w:w="3680" w:type="dxa"/>
            <w:gridSpan w:val="2"/>
            <w:tcBorders>
              <w:left w:val="single" w:sz="4" w:space="0" w:color="auto"/>
            </w:tcBorders>
            <w:shd w:val="clear" w:color="auto" w:fill="auto"/>
          </w:tcPr>
          <w:p w14:paraId="1D884B23" w14:textId="77777777" w:rsidR="005F30A6" w:rsidRPr="001C0E1B" w:rsidRDefault="005F30A6" w:rsidP="005F30A6">
            <w:pPr>
              <w:pStyle w:val="TAL"/>
              <w:rPr>
                <w:szCs w:val="18"/>
              </w:rPr>
            </w:pPr>
            <w:r w:rsidRPr="001C0E1B">
              <w:rPr>
                <w:szCs w:val="18"/>
              </w:rPr>
              <w:t>PDSCH/PDCCH subcarrier spacing</w:t>
            </w:r>
          </w:p>
        </w:tc>
        <w:tc>
          <w:tcPr>
            <w:tcW w:w="1417" w:type="dxa"/>
            <w:shd w:val="clear" w:color="auto" w:fill="auto"/>
          </w:tcPr>
          <w:p w14:paraId="10B741C1" w14:textId="77777777" w:rsidR="005F30A6" w:rsidRPr="001C0E1B" w:rsidRDefault="005F30A6" w:rsidP="005F30A6">
            <w:pPr>
              <w:pStyle w:val="TAC"/>
            </w:pPr>
            <w:r w:rsidRPr="001C0E1B">
              <w:t>kHz</w:t>
            </w:r>
          </w:p>
        </w:tc>
        <w:tc>
          <w:tcPr>
            <w:tcW w:w="1418" w:type="dxa"/>
            <w:shd w:val="clear" w:color="auto" w:fill="auto"/>
          </w:tcPr>
          <w:p w14:paraId="616239E4" w14:textId="77777777" w:rsidR="005F30A6" w:rsidRPr="001C0E1B" w:rsidRDefault="005F30A6" w:rsidP="005F30A6">
            <w:pPr>
              <w:pStyle w:val="TAC"/>
            </w:pPr>
            <w:r w:rsidRPr="001C0E1B">
              <w:t>1, 2</w:t>
            </w:r>
          </w:p>
        </w:tc>
        <w:tc>
          <w:tcPr>
            <w:tcW w:w="2978" w:type="dxa"/>
            <w:gridSpan w:val="2"/>
            <w:shd w:val="clear" w:color="auto" w:fill="auto"/>
          </w:tcPr>
          <w:p w14:paraId="1053C330" w14:textId="77777777" w:rsidR="005F30A6" w:rsidRPr="001C0E1B" w:rsidRDefault="005F30A6" w:rsidP="005F30A6">
            <w:pPr>
              <w:pStyle w:val="TAC"/>
            </w:pPr>
            <w:r w:rsidRPr="001C0E1B">
              <w:t>120</w:t>
            </w:r>
          </w:p>
        </w:tc>
      </w:tr>
      <w:tr w:rsidR="005F30A6" w:rsidRPr="001C0E1B" w14:paraId="7C610234" w14:textId="77777777" w:rsidTr="005F30A6">
        <w:trPr>
          <w:cantSplit/>
          <w:trHeight w:val="129"/>
        </w:trPr>
        <w:tc>
          <w:tcPr>
            <w:tcW w:w="1839" w:type="dxa"/>
            <w:tcBorders>
              <w:left w:val="single" w:sz="4" w:space="0" w:color="auto"/>
            </w:tcBorders>
            <w:shd w:val="clear" w:color="auto" w:fill="auto"/>
          </w:tcPr>
          <w:p w14:paraId="0A281B41" w14:textId="77777777" w:rsidR="005F30A6" w:rsidRPr="001C0E1B" w:rsidRDefault="005F30A6" w:rsidP="005F30A6">
            <w:pPr>
              <w:pStyle w:val="TAL"/>
              <w:rPr>
                <w:szCs w:val="18"/>
                <w:lang w:eastAsia="ja-JP"/>
              </w:rPr>
            </w:pPr>
            <w:r w:rsidRPr="001C0E1B">
              <w:rPr>
                <w:szCs w:val="18"/>
                <w:lang w:eastAsia="ja-JP"/>
              </w:rPr>
              <w:t>b1-ThresholdNR</w:t>
            </w:r>
          </w:p>
        </w:tc>
        <w:tc>
          <w:tcPr>
            <w:tcW w:w="1841" w:type="dxa"/>
            <w:tcBorders>
              <w:left w:val="single" w:sz="4" w:space="0" w:color="auto"/>
            </w:tcBorders>
            <w:shd w:val="clear" w:color="auto" w:fill="auto"/>
          </w:tcPr>
          <w:p w14:paraId="3FAA3DB1" w14:textId="77777777" w:rsidR="005F30A6" w:rsidRPr="001C0E1B" w:rsidRDefault="005F30A6" w:rsidP="005F30A6">
            <w:pPr>
              <w:pStyle w:val="TAL"/>
              <w:rPr>
                <w:szCs w:val="18"/>
                <w:lang w:eastAsia="ja-JP"/>
              </w:rPr>
            </w:pPr>
            <w:r w:rsidRPr="001C0E1B">
              <w:rPr>
                <w:szCs w:val="18"/>
                <w:lang w:eastAsia="ja-JP"/>
              </w:rPr>
              <w:t>UE power class 3</w:t>
            </w:r>
          </w:p>
        </w:tc>
        <w:tc>
          <w:tcPr>
            <w:tcW w:w="1417" w:type="dxa"/>
            <w:shd w:val="clear" w:color="auto" w:fill="auto"/>
          </w:tcPr>
          <w:p w14:paraId="010D882B" w14:textId="77777777" w:rsidR="005F30A6" w:rsidRPr="001C0E1B" w:rsidRDefault="005F30A6" w:rsidP="005F30A6">
            <w:pPr>
              <w:pStyle w:val="TAC"/>
            </w:pPr>
            <w:r w:rsidRPr="001C0E1B">
              <w:rPr>
                <w:rFonts w:cs="Arial"/>
              </w:rPr>
              <w:t>dBm/SCS</w:t>
            </w:r>
          </w:p>
        </w:tc>
        <w:tc>
          <w:tcPr>
            <w:tcW w:w="1418" w:type="dxa"/>
            <w:tcBorders>
              <w:bottom w:val="single" w:sz="4" w:space="0" w:color="auto"/>
            </w:tcBorders>
            <w:shd w:val="clear" w:color="auto" w:fill="auto"/>
          </w:tcPr>
          <w:p w14:paraId="7F2D9D6D" w14:textId="77777777" w:rsidR="005F30A6" w:rsidRPr="001C0E1B" w:rsidRDefault="005F30A6" w:rsidP="005F30A6">
            <w:pPr>
              <w:pStyle w:val="TAC"/>
              <w:rPr>
                <w:rFonts w:eastAsia="Malgun Gothic"/>
              </w:rPr>
            </w:pPr>
            <w:r w:rsidRPr="001C0E1B">
              <w:rPr>
                <w:rFonts w:cs="Arial"/>
              </w:rPr>
              <w:t>1, 2</w:t>
            </w:r>
          </w:p>
        </w:tc>
        <w:tc>
          <w:tcPr>
            <w:tcW w:w="2978" w:type="dxa"/>
            <w:gridSpan w:val="2"/>
            <w:tcBorders>
              <w:bottom w:val="single" w:sz="4" w:space="0" w:color="auto"/>
            </w:tcBorders>
            <w:shd w:val="clear" w:color="auto" w:fill="auto"/>
          </w:tcPr>
          <w:p w14:paraId="13FD6D91" w14:textId="77777777" w:rsidR="005F30A6" w:rsidRPr="001C0E1B" w:rsidRDefault="005F30A6" w:rsidP="005F30A6">
            <w:pPr>
              <w:pStyle w:val="TAC"/>
            </w:pPr>
            <w:r w:rsidRPr="001C0E1B">
              <w:t>-1</w:t>
            </w:r>
            <w:r>
              <w:t>12</w:t>
            </w:r>
          </w:p>
        </w:tc>
      </w:tr>
      <w:tr w:rsidR="005F30A6" w:rsidRPr="001C0E1B" w14:paraId="5D94F85C" w14:textId="77777777" w:rsidTr="005F30A6">
        <w:trPr>
          <w:cantSplit/>
          <w:trHeight w:val="167"/>
        </w:trPr>
        <w:tc>
          <w:tcPr>
            <w:tcW w:w="3680" w:type="dxa"/>
            <w:gridSpan w:val="2"/>
            <w:tcBorders>
              <w:left w:val="single" w:sz="4" w:space="0" w:color="auto"/>
              <w:bottom w:val="single" w:sz="4" w:space="0" w:color="auto"/>
            </w:tcBorders>
            <w:shd w:val="clear" w:color="auto" w:fill="auto"/>
          </w:tcPr>
          <w:p w14:paraId="309E7D60" w14:textId="77777777" w:rsidR="005F30A6" w:rsidRPr="001C0E1B" w:rsidRDefault="005F30A6" w:rsidP="005F30A6">
            <w:pPr>
              <w:pStyle w:val="TAL"/>
              <w:rPr>
                <w:szCs w:val="18"/>
              </w:rPr>
            </w:pPr>
            <w:r w:rsidRPr="001C0E1B">
              <w:rPr>
                <w:szCs w:val="18"/>
                <w:lang w:eastAsia="ja-JP"/>
              </w:rPr>
              <w:t>EPRE ratio of PSS to SSS</w:t>
            </w:r>
          </w:p>
        </w:tc>
        <w:tc>
          <w:tcPr>
            <w:tcW w:w="1417" w:type="dxa"/>
            <w:tcBorders>
              <w:bottom w:val="single" w:sz="4" w:space="0" w:color="auto"/>
            </w:tcBorders>
            <w:shd w:val="clear" w:color="auto" w:fill="auto"/>
          </w:tcPr>
          <w:p w14:paraId="4B3CA8B6" w14:textId="77777777" w:rsidR="005F30A6" w:rsidRPr="001C0E1B" w:rsidRDefault="005F30A6" w:rsidP="005F30A6">
            <w:pPr>
              <w:pStyle w:val="TAC"/>
            </w:pPr>
          </w:p>
        </w:tc>
        <w:tc>
          <w:tcPr>
            <w:tcW w:w="1418" w:type="dxa"/>
            <w:tcBorders>
              <w:bottom w:val="nil"/>
            </w:tcBorders>
            <w:shd w:val="clear" w:color="auto" w:fill="auto"/>
          </w:tcPr>
          <w:p w14:paraId="712129FA" w14:textId="77777777" w:rsidR="005F30A6" w:rsidRPr="001C0E1B" w:rsidRDefault="005F30A6" w:rsidP="005F30A6">
            <w:pPr>
              <w:pStyle w:val="TAC"/>
            </w:pPr>
            <w:r w:rsidRPr="001C0E1B">
              <w:rPr>
                <w:rFonts w:eastAsia="Malgun Gothic"/>
              </w:rPr>
              <w:t>1, 2</w:t>
            </w:r>
          </w:p>
        </w:tc>
        <w:tc>
          <w:tcPr>
            <w:tcW w:w="2978" w:type="dxa"/>
            <w:gridSpan w:val="2"/>
            <w:tcBorders>
              <w:bottom w:val="nil"/>
            </w:tcBorders>
            <w:shd w:val="clear" w:color="auto" w:fill="auto"/>
          </w:tcPr>
          <w:p w14:paraId="20545030" w14:textId="77777777" w:rsidR="005F30A6" w:rsidRPr="001C0E1B" w:rsidRDefault="005F30A6" w:rsidP="005F30A6">
            <w:pPr>
              <w:pStyle w:val="TAC"/>
            </w:pPr>
            <w:r w:rsidRPr="001C0E1B">
              <w:t>0</w:t>
            </w:r>
          </w:p>
        </w:tc>
      </w:tr>
      <w:tr w:rsidR="005F30A6" w:rsidRPr="001C0E1B" w14:paraId="478A8F69" w14:textId="77777777" w:rsidTr="005F30A6">
        <w:trPr>
          <w:cantSplit/>
          <w:trHeight w:val="113"/>
        </w:trPr>
        <w:tc>
          <w:tcPr>
            <w:tcW w:w="3680" w:type="dxa"/>
            <w:gridSpan w:val="2"/>
            <w:tcBorders>
              <w:left w:val="single" w:sz="4" w:space="0" w:color="auto"/>
              <w:bottom w:val="single" w:sz="4" w:space="0" w:color="auto"/>
            </w:tcBorders>
            <w:shd w:val="clear" w:color="auto" w:fill="auto"/>
          </w:tcPr>
          <w:p w14:paraId="3708C0BB" w14:textId="77777777" w:rsidR="005F30A6" w:rsidRPr="001C0E1B" w:rsidRDefault="005F30A6" w:rsidP="005F30A6">
            <w:pPr>
              <w:pStyle w:val="TAL"/>
              <w:rPr>
                <w:szCs w:val="18"/>
              </w:rPr>
            </w:pPr>
            <w:r w:rsidRPr="001C0E1B">
              <w:rPr>
                <w:szCs w:val="18"/>
                <w:lang w:eastAsia="ja-JP"/>
              </w:rPr>
              <w:t>EPRE ratio of PBCH DMRS to SSS</w:t>
            </w:r>
          </w:p>
        </w:tc>
        <w:tc>
          <w:tcPr>
            <w:tcW w:w="1417" w:type="dxa"/>
            <w:tcBorders>
              <w:bottom w:val="single" w:sz="4" w:space="0" w:color="auto"/>
            </w:tcBorders>
            <w:shd w:val="clear" w:color="auto" w:fill="auto"/>
          </w:tcPr>
          <w:p w14:paraId="65D6A192" w14:textId="77777777" w:rsidR="005F30A6" w:rsidRPr="001C0E1B" w:rsidRDefault="005F30A6" w:rsidP="005F30A6">
            <w:pPr>
              <w:pStyle w:val="TAC"/>
            </w:pPr>
          </w:p>
        </w:tc>
        <w:tc>
          <w:tcPr>
            <w:tcW w:w="1418" w:type="dxa"/>
            <w:tcBorders>
              <w:top w:val="nil"/>
              <w:bottom w:val="nil"/>
            </w:tcBorders>
            <w:shd w:val="clear" w:color="auto" w:fill="auto"/>
          </w:tcPr>
          <w:p w14:paraId="76013D7F" w14:textId="77777777" w:rsidR="005F30A6" w:rsidRPr="001C0E1B" w:rsidRDefault="005F30A6" w:rsidP="005F30A6">
            <w:pPr>
              <w:pStyle w:val="TAC"/>
            </w:pPr>
          </w:p>
        </w:tc>
        <w:tc>
          <w:tcPr>
            <w:tcW w:w="2978" w:type="dxa"/>
            <w:gridSpan w:val="2"/>
            <w:tcBorders>
              <w:top w:val="nil"/>
              <w:bottom w:val="nil"/>
            </w:tcBorders>
            <w:shd w:val="clear" w:color="auto" w:fill="auto"/>
          </w:tcPr>
          <w:p w14:paraId="28A11AB6" w14:textId="77777777" w:rsidR="005F30A6" w:rsidRPr="001C0E1B" w:rsidRDefault="005F30A6" w:rsidP="005F30A6">
            <w:pPr>
              <w:pStyle w:val="TAC"/>
            </w:pPr>
          </w:p>
        </w:tc>
      </w:tr>
      <w:tr w:rsidR="005F30A6" w:rsidRPr="001C0E1B" w14:paraId="27C61E01" w14:textId="77777777" w:rsidTr="005F30A6">
        <w:trPr>
          <w:cantSplit/>
          <w:trHeight w:val="188"/>
        </w:trPr>
        <w:tc>
          <w:tcPr>
            <w:tcW w:w="3680" w:type="dxa"/>
            <w:gridSpan w:val="2"/>
            <w:tcBorders>
              <w:left w:val="single" w:sz="4" w:space="0" w:color="auto"/>
              <w:bottom w:val="single" w:sz="4" w:space="0" w:color="auto"/>
            </w:tcBorders>
            <w:shd w:val="clear" w:color="auto" w:fill="auto"/>
          </w:tcPr>
          <w:p w14:paraId="29AC7A13" w14:textId="77777777" w:rsidR="005F30A6" w:rsidRPr="001C0E1B" w:rsidRDefault="005F30A6" w:rsidP="005F30A6">
            <w:pPr>
              <w:pStyle w:val="TAL"/>
              <w:rPr>
                <w:szCs w:val="18"/>
              </w:rPr>
            </w:pPr>
            <w:r w:rsidRPr="001C0E1B">
              <w:rPr>
                <w:szCs w:val="18"/>
                <w:lang w:eastAsia="ja-JP"/>
              </w:rPr>
              <w:t>EPRE ratio of PBCH to PBCH DMRS</w:t>
            </w:r>
          </w:p>
        </w:tc>
        <w:tc>
          <w:tcPr>
            <w:tcW w:w="1417" w:type="dxa"/>
            <w:tcBorders>
              <w:bottom w:val="single" w:sz="4" w:space="0" w:color="auto"/>
            </w:tcBorders>
            <w:shd w:val="clear" w:color="auto" w:fill="auto"/>
          </w:tcPr>
          <w:p w14:paraId="58D3F6F4" w14:textId="77777777" w:rsidR="005F30A6" w:rsidRPr="001C0E1B" w:rsidRDefault="005F30A6" w:rsidP="005F30A6">
            <w:pPr>
              <w:pStyle w:val="TAC"/>
            </w:pPr>
          </w:p>
        </w:tc>
        <w:tc>
          <w:tcPr>
            <w:tcW w:w="1418" w:type="dxa"/>
            <w:tcBorders>
              <w:top w:val="nil"/>
              <w:bottom w:val="nil"/>
            </w:tcBorders>
            <w:shd w:val="clear" w:color="auto" w:fill="auto"/>
          </w:tcPr>
          <w:p w14:paraId="56B5D67D" w14:textId="77777777" w:rsidR="005F30A6" w:rsidRPr="001C0E1B" w:rsidRDefault="005F30A6" w:rsidP="005F30A6">
            <w:pPr>
              <w:pStyle w:val="TAC"/>
            </w:pPr>
          </w:p>
        </w:tc>
        <w:tc>
          <w:tcPr>
            <w:tcW w:w="2978" w:type="dxa"/>
            <w:gridSpan w:val="2"/>
            <w:tcBorders>
              <w:top w:val="nil"/>
              <w:bottom w:val="nil"/>
            </w:tcBorders>
            <w:shd w:val="clear" w:color="auto" w:fill="auto"/>
          </w:tcPr>
          <w:p w14:paraId="18F2702D" w14:textId="77777777" w:rsidR="005F30A6" w:rsidRPr="001C0E1B" w:rsidRDefault="005F30A6" w:rsidP="005F30A6">
            <w:pPr>
              <w:pStyle w:val="TAC"/>
            </w:pPr>
          </w:p>
        </w:tc>
      </w:tr>
      <w:tr w:rsidR="005F30A6" w:rsidRPr="001C0E1B" w14:paraId="3137B8E6" w14:textId="77777777" w:rsidTr="005F30A6">
        <w:trPr>
          <w:cantSplit/>
          <w:trHeight w:val="207"/>
        </w:trPr>
        <w:tc>
          <w:tcPr>
            <w:tcW w:w="3680" w:type="dxa"/>
            <w:gridSpan w:val="2"/>
            <w:tcBorders>
              <w:left w:val="single" w:sz="4" w:space="0" w:color="auto"/>
              <w:bottom w:val="single" w:sz="4" w:space="0" w:color="auto"/>
            </w:tcBorders>
            <w:shd w:val="clear" w:color="auto" w:fill="auto"/>
          </w:tcPr>
          <w:p w14:paraId="7679D3EB" w14:textId="77777777" w:rsidR="005F30A6" w:rsidRPr="001C0E1B" w:rsidRDefault="005F30A6" w:rsidP="005F30A6">
            <w:pPr>
              <w:pStyle w:val="TAL"/>
              <w:rPr>
                <w:szCs w:val="18"/>
              </w:rPr>
            </w:pPr>
            <w:r w:rsidRPr="001C0E1B">
              <w:rPr>
                <w:szCs w:val="18"/>
                <w:lang w:eastAsia="ja-JP"/>
              </w:rPr>
              <w:t>EPRE ratio of PDCCH DMRS to SSS</w:t>
            </w:r>
          </w:p>
        </w:tc>
        <w:tc>
          <w:tcPr>
            <w:tcW w:w="1417" w:type="dxa"/>
            <w:tcBorders>
              <w:bottom w:val="single" w:sz="4" w:space="0" w:color="auto"/>
            </w:tcBorders>
            <w:shd w:val="clear" w:color="auto" w:fill="auto"/>
          </w:tcPr>
          <w:p w14:paraId="3AC3CA1E" w14:textId="77777777" w:rsidR="005F30A6" w:rsidRPr="001C0E1B" w:rsidRDefault="005F30A6" w:rsidP="005F30A6">
            <w:pPr>
              <w:pStyle w:val="TAC"/>
            </w:pPr>
          </w:p>
        </w:tc>
        <w:tc>
          <w:tcPr>
            <w:tcW w:w="1418" w:type="dxa"/>
            <w:tcBorders>
              <w:top w:val="nil"/>
              <w:bottom w:val="nil"/>
            </w:tcBorders>
            <w:shd w:val="clear" w:color="auto" w:fill="auto"/>
          </w:tcPr>
          <w:p w14:paraId="042DC289" w14:textId="77777777" w:rsidR="005F30A6" w:rsidRPr="001C0E1B" w:rsidRDefault="005F30A6" w:rsidP="005F30A6">
            <w:pPr>
              <w:pStyle w:val="TAC"/>
            </w:pPr>
          </w:p>
        </w:tc>
        <w:tc>
          <w:tcPr>
            <w:tcW w:w="2978" w:type="dxa"/>
            <w:gridSpan w:val="2"/>
            <w:tcBorders>
              <w:top w:val="nil"/>
              <w:bottom w:val="nil"/>
            </w:tcBorders>
            <w:shd w:val="clear" w:color="auto" w:fill="auto"/>
          </w:tcPr>
          <w:p w14:paraId="6A8CA8E1" w14:textId="77777777" w:rsidR="005F30A6" w:rsidRPr="001C0E1B" w:rsidRDefault="005F30A6" w:rsidP="005F30A6">
            <w:pPr>
              <w:pStyle w:val="TAC"/>
            </w:pPr>
          </w:p>
        </w:tc>
      </w:tr>
      <w:tr w:rsidR="005F30A6" w:rsidRPr="001C0E1B" w14:paraId="702F11E9" w14:textId="77777777" w:rsidTr="005F30A6">
        <w:trPr>
          <w:cantSplit/>
          <w:trHeight w:val="197"/>
        </w:trPr>
        <w:tc>
          <w:tcPr>
            <w:tcW w:w="3680" w:type="dxa"/>
            <w:gridSpan w:val="2"/>
            <w:tcBorders>
              <w:left w:val="single" w:sz="4" w:space="0" w:color="auto"/>
              <w:bottom w:val="single" w:sz="4" w:space="0" w:color="auto"/>
            </w:tcBorders>
            <w:shd w:val="clear" w:color="auto" w:fill="auto"/>
          </w:tcPr>
          <w:p w14:paraId="41BD1E61" w14:textId="77777777" w:rsidR="005F30A6" w:rsidRPr="001C0E1B" w:rsidRDefault="005F30A6" w:rsidP="005F30A6">
            <w:pPr>
              <w:pStyle w:val="TAL"/>
              <w:rPr>
                <w:szCs w:val="18"/>
              </w:rPr>
            </w:pPr>
            <w:r w:rsidRPr="001C0E1B">
              <w:rPr>
                <w:szCs w:val="18"/>
                <w:lang w:eastAsia="ja-JP"/>
              </w:rPr>
              <w:t>EPRE ratio of PDCCH to PDCCH DMRS</w:t>
            </w:r>
          </w:p>
        </w:tc>
        <w:tc>
          <w:tcPr>
            <w:tcW w:w="1417" w:type="dxa"/>
            <w:tcBorders>
              <w:bottom w:val="single" w:sz="4" w:space="0" w:color="auto"/>
            </w:tcBorders>
            <w:shd w:val="clear" w:color="auto" w:fill="auto"/>
          </w:tcPr>
          <w:p w14:paraId="0F434C61" w14:textId="77777777" w:rsidR="005F30A6" w:rsidRPr="001C0E1B" w:rsidRDefault="005F30A6" w:rsidP="005F30A6">
            <w:pPr>
              <w:pStyle w:val="TAC"/>
            </w:pPr>
          </w:p>
        </w:tc>
        <w:tc>
          <w:tcPr>
            <w:tcW w:w="1418" w:type="dxa"/>
            <w:tcBorders>
              <w:top w:val="nil"/>
              <w:bottom w:val="nil"/>
            </w:tcBorders>
            <w:shd w:val="clear" w:color="auto" w:fill="auto"/>
          </w:tcPr>
          <w:p w14:paraId="23D5D040" w14:textId="77777777" w:rsidR="005F30A6" w:rsidRPr="001C0E1B" w:rsidRDefault="005F30A6" w:rsidP="005F30A6">
            <w:pPr>
              <w:pStyle w:val="TAC"/>
            </w:pPr>
          </w:p>
        </w:tc>
        <w:tc>
          <w:tcPr>
            <w:tcW w:w="2978" w:type="dxa"/>
            <w:gridSpan w:val="2"/>
            <w:tcBorders>
              <w:top w:val="nil"/>
              <w:bottom w:val="nil"/>
            </w:tcBorders>
            <w:shd w:val="clear" w:color="auto" w:fill="auto"/>
          </w:tcPr>
          <w:p w14:paraId="5CA2E4C4" w14:textId="77777777" w:rsidR="005F30A6" w:rsidRPr="001C0E1B" w:rsidRDefault="005F30A6" w:rsidP="005F30A6">
            <w:pPr>
              <w:pStyle w:val="TAC"/>
            </w:pPr>
          </w:p>
        </w:tc>
      </w:tr>
      <w:tr w:rsidR="005F30A6" w:rsidRPr="001C0E1B" w14:paraId="543C694F" w14:textId="77777777" w:rsidTr="005F30A6">
        <w:trPr>
          <w:cantSplit/>
          <w:trHeight w:val="173"/>
        </w:trPr>
        <w:tc>
          <w:tcPr>
            <w:tcW w:w="3680" w:type="dxa"/>
            <w:gridSpan w:val="2"/>
            <w:tcBorders>
              <w:left w:val="single" w:sz="4" w:space="0" w:color="auto"/>
              <w:bottom w:val="single" w:sz="4" w:space="0" w:color="auto"/>
            </w:tcBorders>
            <w:shd w:val="clear" w:color="auto" w:fill="auto"/>
          </w:tcPr>
          <w:p w14:paraId="58CF0843" w14:textId="77777777" w:rsidR="005F30A6" w:rsidRPr="001C0E1B" w:rsidRDefault="005F30A6" w:rsidP="005F30A6">
            <w:pPr>
              <w:pStyle w:val="TAL"/>
              <w:rPr>
                <w:szCs w:val="18"/>
              </w:rPr>
            </w:pPr>
            <w:r w:rsidRPr="001C0E1B">
              <w:rPr>
                <w:szCs w:val="18"/>
                <w:lang w:eastAsia="ja-JP"/>
              </w:rPr>
              <w:t xml:space="preserve">EPRE ratio of PDSCH DMRS to SSS </w:t>
            </w:r>
          </w:p>
        </w:tc>
        <w:tc>
          <w:tcPr>
            <w:tcW w:w="1417" w:type="dxa"/>
            <w:tcBorders>
              <w:bottom w:val="single" w:sz="4" w:space="0" w:color="auto"/>
            </w:tcBorders>
            <w:shd w:val="clear" w:color="auto" w:fill="auto"/>
          </w:tcPr>
          <w:p w14:paraId="197CCC7B" w14:textId="77777777" w:rsidR="005F30A6" w:rsidRPr="001C0E1B" w:rsidRDefault="005F30A6" w:rsidP="005F30A6">
            <w:pPr>
              <w:pStyle w:val="TAC"/>
            </w:pPr>
          </w:p>
        </w:tc>
        <w:tc>
          <w:tcPr>
            <w:tcW w:w="1418" w:type="dxa"/>
            <w:tcBorders>
              <w:top w:val="nil"/>
              <w:bottom w:val="nil"/>
            </w:tcBorders>
            <w:shd w:val="clear" w:color="auto" w:fill="auto"/>
          </w:tcPr>
          <w:p w14:paraId="63BD51DD" w14:textId="77777777" w:rsidR="005F30A6" w:rsidRPr="001C0E1B" w:rsidRDefault="005F30A6" w:rsidP="005F30A6">
            <w:pPr>
              <w:pStyle w:val="TAC"/>
            </w:pPr>
          </w:p>
        </w:tc>
        <w:tc>
          <w:tcPr>
            <w:tcW w:w="2978" w:type="dxa"/>
            <w:gridSpan w:val="2"/>
            <w:tcBorders>
              <w:top w:val="nil"/>
              <w:bottom w:val="nil"/>
            </w:tcBorders>
            <w:shd w:val="clear" w:color="auto" w:fill="auto"/>
          </w:tcPr>
          <w:p w14:paraId="70FA7A8D" w14:textId="77777777" w:rsidR="005F30A6" w:rsidRPr="001C0E1B" w:rsidRDefault="005F30A6" w:rsidP="005F30A6">
            <w:pPr>
              <w:pStyle w:val="TAC"/>
            </w:pPr>
          </w:p>
        </w:tc>
      </w:tr>
      <w:tr w:rsidR="005F30A6" w:rsidRPr="001C0E1B" w14:paraId="313F948C" w14:textId="77777777" w:rsidTr="005F30A6">
        <w:trPr>
          <w:cantSplit/>
          <w:trHeight w:val="149"/>
        </w:trPr>
        <w:tc>
          <w:tcPr>
            <w:tcW w:w="3680" w:type="dxa"/>
            <w:gridSpan w:val="2"/>
            <w:tcBorders>
              <w:left w:val="single" w:sz="4" w:space="0" w:color="auto"/>
              <w:bottom w:val="single" w:sz="4" w:space="0" w:color="auto"/>
            </w:tcBorders>
            <w:shd w:val="clear" w:color="auto" w:fill="auto"/>
          </w:tcPr>
          <w:p w14:paraId="2CA0DFBB" w14:textId="77777777" w:rsidR="005F30A6" w:rsidRPr="001C0E1B" w:rsidRDefault="005F30A6" w:rsidP="005F30A6">
            <w:pPr>
              <w:pStyle w:val="TAL"/>
              <w:rPr>
                <w:szCs w:val="18"/>
              </w:rPr>
            </w:pPr>
            <w:r w:rsidRPr="001C0E1B">
              <w:rPr>
                <w:szCs w:val="18"/>
                <w:lang w:eastAsia="ja-JP"/>
              </w:rPr>
              <w:t xml:space="preserve">EPRE ratio of PDSCH to PDSCH </w:t>
            </w:r>
          </w:p>
        </w:tc>
        <w:tc>
          <w:tcPr>
            <w:tcW w:w="1417" w:type="dxa"/>
            <w:tcBorders>
              <w:bottom w:val="single" w:sz="4" w:space="0" w:color="auto"/>
            </w:tcBorders>
            <w:shd w:val="clear" w:color="auto" w:fill="auto"/>
          </w:tcPr>
          <w:p w14:paraId="32B3CF38" w14:textId="77777777" w:rsidR="005F30A6" w:rsidRPr="001C0E1B" w:rsidRDefault="005F30A6" w:rsidP="005F30A6">
            <w:pPr>
              <w:pStyle w:val="TAC"/>
            </w:pPr>
          </w:p>
        </w:tc>
        <w:tc>
          <w:tcPr>
            <w:tcW w:w="1418" w:type="dxa"/>
            <w:tcBorders>
              <w:top w:val="nil"/>
              <w:bottom w:val="nil"/>
            </w:tcBorders>
            <w:shd w:val="clear" w:color="auto" w:fill="auto"/>
          </w:tcPr>
          <w:p w14:paraId="3721595B" w14:textId="77777777" w:rsidR="005F30A6" w:rsidRPr="001C0E1B" w:rsidRDefault="005F30A6" w:rsidP="005F30A6">
            <w:pPr>
              <w:pStyle w:val="TAC"/>
            </w:pPr>
          </w:p>
        </w:tc>
        <w:tc>
          <w:tcPr>
            <w:tcW w:w="2978" w:type="dxa"/>
            <w:gridSpan w:val="2"/>
            <w:tcBorders>
              <w:top w:val="nil"/>
              <w:bottom w:val="nil"/>
            </w:tcBorders>
            <w:shd w:val="clear" w:color="auto" w:fill="auto"/>
          </w:tcPr>
          <w:p w14:paraId="156DD2E0" w14:textId="77777777" w:rsidR="005F30A6" w:rsidRPr="001C0E1B" w:rsidRDefault="005F30A6" w:rsidP="005F30A6">
            <w:pPr>
              <w:pStyle w:val="TAC"/>
            </w:pPr>
          </w:p>
        </w:tc>
      </w:tr>
      <w:tr w:rsidR="005F30A6" w:rsidRPr="001C0E1B" w14:paraId="00E99F13" w14:textId="77777777" w:rsidTr="005F30A6">
        <w:trPr>
          <w:cantSplit/>
          <w:trHeight w:val="43"/>
        </w:trPr>
        <w:tc>
          <w:tcPr>
            <w:tcW w:w="3680" w:type="dxa"/>
            <w:gridSpan w:val="2"/>
            <w:tcBorders>
              <w:left w:val="single" w:sz="4" w:space="0" w:color="auto"/>
              <w:bottom w:val="single" w:sz="4" w:space="0" w:color="auto"/>
            </w:tcBorders>
            <w:shd w:val="clear" w:color="auto" w:fill="auto"/>
          </w:tcPr>
          <w:p w14:paraId="6F328909" w14:textId="77777777" w:rsidR="005F30A6" w:rsidRPr="001C0E1B" w:rsidRDefault="005F30A6" w:rsidP="005F30A6">
            <w:pPr>
              <w:pStyle w:val="TAL"/>
              <w:rPr>
                <w:szCs w:val="18"/>
              </w:rPr>
            </w:pPr>
            <w:r w:rsidRPr="001C0E1B">
              <w:rPr>
                <w:szCs w:val="18"/>
                <w:lang w:eastAsia="ja-JP"/>
              </w:rPr>
              <w:t>EPRE ratio of OCNG DMRS to SSS (Note 1)</w:t>
            </w:r>
          </w:p>
        </w:tc>
        <w:tc>
          <w:tcPr>
            <w:tcW w:w="1417" w:type="dxa"/>
            <w:tcBorders>
              <w:bottom w:val="single" w:sz="4" w:space="0" w:color="auto"/>
            </w:tcBorders>
            <w:shd w:val="clear" w:color="auto" w:fill="auto"/>
          </w:tcPr>
          <w:p w14:paraId="00C017BC" w14:textId="77777777" w:rsidR="005F30A6" w:rsidRPr="001C0E1B" w:rsidRDefault="005F30A6" w:rsidP="005F30A6">
            <w:pPr>
              <w:pStyle w:val="TAC"/>
            </w:pPr>
          </w:p>
        </w:tc>
        <w:tc>
          <w:tcPr>
            <w:tcW w:w="1418" w:type="dxa"/>
            <w:tcBorders>
              <w:top w:val="nil"/>
              <w:bottom w:val="nil"/>
            </w:tcBorders>
            <w:shd w:val="clear" w:color="auto" w:fill="auto"/>
          </w:tcPr>
          <w:p w14:paraId="645B2557" w14:textId="77777777" w:rsidR="005F30A6" w:rsidRPr="001C0E1B" w:rsidRDefault="005F30A6" w:rsidP="005F30A6">
            <w:pPr>
              <w:pStyle w:val="TAC"/>
            </w:pPr>
          </w:p>
        </w:tc>
        <w:tc>
          <w:tcPr>
            <w:tcW w:w="2978" w:type="dxa"/>
            <w:gridSpan w:val="2"/>
            <w:tcBorders>
              <w:top w:val="nil"/>
              <w:bottom w:val="nil"/>
            </w:tcBorders>
            <w:shd w:val="clear" w:color="auto" w:fill="auto"/>
          </w:tcPr>
          <w:p w14:paraId="17B47498" w14:textId="77777777" w:rsidR="005F30A6" w:rsidRPr="001C0E1B" w:rsidRDefault="005F30A6" w:rsidP="005F30A6">
            <w:pPr>
              <w:pStyle w:val="TAC"/>
            </w:pPr>
          </w:p>
        </w:tc>
      </w:tr>
      <w:tr w:rsidR="005F30A6" w:rsidRPr="001C0E1B" w14:paraId="5E62648B" w14:textId="77777777" w:rsidTr="005F30A6">
        <w:trPr>
          <w:cantSplit/>
          <w:trHeight w:val="119"/>
        </w:trPr>
        <w:tc>
          <w:tcPr>
            <w:tcW w:w="3680" w:type="dxa"/>
            <w:gridSpan w:val="2"/>
            <w:tcBorders>
              <w:left w:val="single" w:sz="4" w:space="0" w:color="auto"/>
              <w:bottom w:val="single" w:sz="4" w:space="0" w:color="auto"/>
            </w:tcBorders>
            <w:shd w:val="clear" w:color="auto" w:fill="auto"/>
          </w:tcPr>
          <w:p w14:paraId="1D8843B1" w14:textId="77777777" w:rsidR="005F30A6" w:rsidRPr="001C0E1B" w:rsidRDefault="005F30A6" w:rsidP="005F30A6">
            <w:pPr>
              <w:pStyle w:val="TAL"/>
              <w:rPr>
                <w:bCs/>
                <w:szCs w:val="18"/>
              </w:rPr>
            </w:pPr>
            <w:r w:rsidRPr="001C0E1B">
              <w:rPr>
                <w:bCs/>
                <w:szCs w:val="18"/>
              </w:rPr>
              <w:t>EPRE ratio of OCNG to OCNG DMRS (Note 1)</w:t>
            </w:r>
          </w:p>
        </w:tc>
        <w:tc>
          <w:tcPr>
            <w:tcW w:w="1417" w:type="dxa"/>
            <w:tcBorders>
              <w:bottom w:val="single" w:sz="4" w:space="0" w:color="auto"/>
            </w:tcBorders>
            <w:shd w:val="clear" w:color="auto" w:fill="auto"/>
          </w:tcPr>
          <w:p w14:paraId="0F99A217" w14:textId="77777777" w:rsidR="005F30A6" w:rsidRPr="001C0E1B" w:rsidRDefault="005F30A6" w:rsidP="005F30A6">
            <w:pPr>
              <w:pStyle w:val="TAC"/>
            </w:pPr>
          </w:p>
        </w:tc>
        <w:tc>
          <w:tcPr>
            <w:tcW w:w="1418" w:type="dxa"/>
            <w:tcBorders>
              <w:top w:val="nil"/>
              <w:bottom w:val="single" w:sz="4" w:space="0" w:color="auto"/>
            </w:tcBorders>
            <w:shd w:val="clear" w:color="auto" w:fill="auto"/>
          </w:tcPr>
          <w:p w14:paraId="13EC0198" w14:textId="77777777" w:rsidR="005F30A6" w:rsidRPr="001C0E1B" w:rsidRDefault="005F30A6" w:rsidP="005F30A6">
            <w:pPr>
              <w:pStyle w:val="TAC"/>
            </w:pPr>
          </w:p>
        </w:tc>
        <w:tc>
          <w:tcPr>
            <w:tcW w:w="2978" w:type="dxa"/>
            <w:gridSpan w:val="2"/>
            <w:tcBorders>
              <w:top w:val="nil"/>
              <w:bottom w:val="single" w:sz="4" w:space="0" w:color="auto"/>
            </w:tcBorders>
            <w:shd w:val="clear" w:color="auto" w:fill="auto"/>
          </w:tcPr>
          <w:p w14:paraId="6005ED03" w14:textId="77777777" w:rsidR="005F30A6" w:rsidRPr="001C0E1B" w:rsidRDefault="005F30A6" w:rsidP="005F30A6">
            <w:pPr>
              <w:pStyle w:val="TAC"/>
            </w:pPr>
          </w:p>
        </w:tc>
      </w:tr>
      <w:tr w:rsidR="005F30A6" w:rsidRPr="001C0E1B" w14:paraId="3565EB4A" w14:textId="77777777" w:rsidTr="005F30A6">
        <w:trPr>
          <w:cantSplit/>
          <w:trHeight w:val="215"/>
        </w:trPr>
        <w:tc>
          <w:tcPr>
            <w:tcW w:w="3680" w:type="dxa"/>
            <w:gridSpan w:val="2"/>
            <w:shd w:val="clear" w:color="auto" w:fill="auto"/>
          </w:tcPr>
          <w:p w14:paraId="7FB7FF8F" w14:textId="77777777" w:rsidR="005F30A6" w:rsidRPr="001C0E1B" w:rsidRDefault="005F30A6" w:rsidP="005F30A6">
            <w:pPr>
              <w:pStyle w:val="TAL"/>
              <w:rPr>
                <w:szCs w:val="18"/>
              </w:rPr>
            </w:pPr>
            <w:r w:rsidRPr="001C0E1B">
              <w:rPr>
                <w:rFonts w:eastAsia="Calibri"/>
                <w:position w:val="-12"/>
                <w:szCs w:val="18"/>
              </w:rPr>
              <w:object w:dxaOrig="405" w:dyaOrig="345" w14:anchorId="0C392DA7">
                <v:shape id="_x0000_i1264" type="#_x0000_t75" style="width:21.3pt;height:14.4pt" o:ole="" fillcolor="window">
                  <v:imagedata r:id="rId21" o:title=""/>
                </v:shape>
                <o:OLEObject Type="Embed" ProgID="Equation.3" ShapeID="_x0000_i1264" DrawAspect="Content" ObjectID="_1691940326" r:id="rId271"/>
              </w:object>
            </w:r>
            <w:r>
              <w:rPr>
                <w:rFonts w:cs="Arial"/>
              </w:rPr>
              <w:t xml:space="preserve"> Ê</w:t>
            </w:r>
            <w:r>
              <w:rPr>
                <w:rFonts w:cs="Arial"/>
                <w:vertAlign w:val="subscript"/>
              </w:rPr>
              <w:t>s</w:t>
            </w:r>
          </w:p>
        </w:tc>
        <w:tc>
          <w:tcPr>
            <w:tcW w:w="1417" w:type="dxa"/>
            <w:shd w:val="clear" w:color="auto" w:fill="auto"/>
          </w:tcPr>
          <w:p w14:paraId="50D413B3" w14:textId="77777777" w:rsidR="005F30A6" w:rsidRPr="001C0E1B" w:rsidRDefault="005F30A6" w:rsidP="005F30A6">
            <w:pPr>
              <w:pStyle w:val="TAC"/>
            </w:pPr>
            <w:r w:rsidRPr="001C0E1B">
              <w:t>dBm/SCS</w:t>
            </w:r>
          </w:p>
        </w:tc>
        <w:tc>
          <w:tcPr>
            <w:tcW w:w="1418" w:type="dxa"/>
            <w:shd w:val="clear" w:color="auto" w:fill="auto"/>
          </w:tcPr>
          <w:p w14:paraId="73049284" w14:textId="77777777" w:rsidR="005F30A6" w:rsidRPr="001C0E1B" w:rsidRDefault="005F30A6" w:rsidP="005F30A6">
            <w:pPr>
              <w:pStyle w:val="TAC"/>
            </w:pPr>
            <w:r w:rsidRPr="001C0E1B">
              <w:t>1, 2</w:t>
            </w:r>
          </w:p>
        </w:tc>
        <w:tc>
          <w:tcPr>
            <w:tcW w:w="1417" w:type="dxa"/>
            <w:shd w:val="clear" w:color="auto" w:fill="auto"/>
          </w:tcPr>
          <w:p w14:paraId="1175BFA7" w14:textId="77777777" w:rsidR="005F30A6" w:rsidRPr="001C0E1B" w:rsidRDefault="005F30A6" w:rsidP="005F30A6">
            <w:pPr>
              <w:pStyle w:val="TAC"/>
            </w:pPr>
            <w:r w:rsidRPr="001C0E1B">
              <w:t>-</w:t>
            </w:r>
            <w:r>
              <w:t>Infinity</w:t>
            </w:r>
          </w:p>
        </w:tc>
        <w:tc>
          <w:tcPr>
            <w:tcW w:w="1561" w:type="dxa"/>
            <w:shd w:val="clear" w:color="auto" w:fill="auto"/>
          </w:tcPr>
          <w:p w14:paraId="6D461A25" w14:textId="77777777" w:rsidR="005F30A6" w:rsidRPr="001C0E1B" w:rsidRDefault="005F30A6" w:rsidP="005F30A6">
            <w:pPr>
              <w:pStyle w:val="TAC"/>
              <w:spacing w:line="256" w:lineRule="auto"/>
            </w:pPr>
            <w:r>
              <w:rPr>
                <w:lang w:val="en-US"/>
              </w:rPr>
              <w:t>-80.6</w:t>
            </w:r>
          </w:p>
        </w:tc>
      </w:tr>
      <w:tr w:rsidR="005F30A6" w:rsidRPr="001C0E1B" w14:paraId="37CEE739" w14:textId="77777777" w:rsidTr="005F30A6">
        <w:trPr>
          <w:cantSplit/>
          <w:trHeight w:val="219"/>
        </w:trPr>
        <w:tc>
          <w:tcPr>
            <w:tcW w:w="3680" w:type="dxa"/>
            <w:gridSpan w:val="2"/>
            <w:shd w:val="clear" w:color="auto" w:fill="auto"/>
          </w:tcPr>
          <w:p w14:paraId="22003473" w14:textId="77777777" w:rsidR="005F30A6" w:rsidRPr="001C0E1B" w:rsidRDefault="005F30A6" w:rsidP="005F30A6">
            <w:pPr>
              <w:pStyle w:val="TAL"/>
              <w:rPr>
                <w:rFonts w:cs="v4.2.0"/>
                <w:szCs w:val="18"/>
              </w:rPr>
            </w:pPr>
            <w:r w:rsidRPr="001C0E1B">
              <w:rPr>
                <w:rFonts w:cs="v4.2.0"/>
                <w:szCs w:val="18"/>
              </w:rPr>
              <w:t>SS</w:t>
            </w:r>
            <w:r>
              <w:rPr>
                <w:rFonts w:cs="v4.2.0"/>
                <w:szCs w:val="18"/>
              </w:rPr>
              <w:t>B_</w:t>
            </w:r>
            <w:r w:rsidRPr="001C0E1B">
              <w:rPr>
                <w:rFonts w:cs="v4.2.0"/>
                <w:szCs w:val="18"/>
              </w:rPr>
              <w:t>RP</w:t>
            </w:r>
            <w:r w:rsidRPr="001C0E1B">
              <w:rPr>
                <w:szCs w:val="18"/>
                <w:vertAlign w:val="superscript"/>
              </w:rPr>
              <w:t xml:space="preserve"> Note 3</w:t>
            </w:r>
          </w:p>
        </w:tc>
        <w:tc>
          <w:tcPr>
            <w:tcW w:w="1417" w:type="dxa"/>
            <w:shd w:val="clear" w:color="auto" w:fill="auto"/>
          </w:tcPr>
          <w:p w14:paraId="7CE8ECF3" w14:textId="77777777" w:rsidR="005F30A6" w:rsidRPr="001C0E1B" w:rsidRDefault="005F30A6" w:rsidP="005F30A6">
            <w:pPr>
              <w:pStyle w:val="TAC"/>
            </w:pPr>
            <w:r w:rsidRPr="001C0E1B">
              <w:t>dBm/SCS</w:t>
            </w:r>
          </w:p>
        </w:tc>
        <w:tc>
          <w:tcPr>
            <w:tcW w:w="1418" w:type="dxa"/>
            <w:shd w:val="clear" w:color="auto" w:fill="auto"/>
          </w:tcPr>
          <w:p w14:paraId="0ED729EE" w14:textId="77777777" w:rsidR="005F30A6" w:rsidRPr="001C0E1B" w:rsidRDefault="005F30A6" w:rsidP="005F30A6">
            <w:pPr>
              <w:pStyle w:val="TAC"/>
            </w:pPr>
            <w:r w:rsidRPr="001C0E1B">
              <w:t>1, 2</w:t>
            </w:r>
          </w:p>
        </w:tc>
        <w:tc>
          <w:tcPr>
            <w:tcW w:w="1417" w:type="dxa"/>
            <w:shd w:val="clear" w:color="auto" w:fill="auto"/>
          </w:tcPr>
          <w:p w14:paraId="6F70487B" w14:textId="77777777" w:rsidR="005F30A6" w:rsidRPr="001C0E1B" w:rsidRDefault="005F30A6" w:rsidP="005F30A6">
            <w:pPr>
              <w:pStyle w:val="TAC"/>
            </w:pPr>
            <w:r w:rsidRPr="001C0E1B">
              <w:t>-Infinity</w:t>
            </w:r>
          </w:p>
        </w:tc>
        <w:tc>
          <w:tcPr>
            <w:tcW w:w="1561" w:type="dxa"/>
            <w:shd w:val="clear" w:color="auto" w:fill="auto"/>
          </w:tcPr>
          <w:p w14:paraId="4199794A" w14:textId="77777777" w:rsidR="005F30A6" w:rsidRPr="001C0E1B" w:rsidRDefault="005F30A6" w:rsidP="005F30A6">
            <w:pPr>
              <w:pStyle w:val="TAC"/>
              <w:rPr>
                <w:szCs w:val="18"/>
              </w:rPr>
            </w:pPr>
            <w:r w:rsidRPr="001C0E1B">
              <w:rPr>
                <w:szCs w:val="18"/>
              </w:rPr>
              <w:t>-8</w:t>
            </w:r>
            <w:r>
              <w:rPr>
                <w:szCs w:val="18"/>
              </w:rPr>
              <w:t>0.6</w:t>
            </w:r>
          </w:p>
        </w:tc>
      </w:tr>
      <w:tr w:rsidR="005F30A6" w:rsidRPr="001C0E1B" w14:paraId="1C69CA67" w14:textId="77777777" w:rsidTr="005F30A6">
        <w:trPr>
          <w:cantSplit/>
          <w:trHeight w:val="94"/>
        </w:trPr>
        <w:tc>
          <w:tcPr>
            <w:tcW w:w="3680" w:type="dxa"/>
            <w:gridSpan w:val="2"/>
            <w:shd w:val="clear" w:color="auto" w:fill="auto"/>
          </w:tcPr>
          <w:p w14:paraId="1789394C" w14:textId="77777777" w:rsidR="005F30A6" w:rsidRPr="001C0E1B" w:rsidRDefault="005F30A6" w:rsidP="005F30A6">
            <w:pPr>
              <w:pStyle w:val="TAL"/>
              <w:rPr>
                <w:szCs w:val="18"/>
              </w:rPr>
            </w:pPr>
            <w:r w:rsidRPr="001C0E1B">
              <w:rPr>
                <w:position w:val="-12"/>
                <w:szCs w:val="18"/>
              </w:rPr>
              <w:object w:dxaOrig="620" w:dyaOrig="380" w14:anchorId="089908F5">
                <v:shape id="_x0000_i1265" type="#_x0000_t75" style="width:21.3pt;height:14.4pt" o:ole="" fillcolor="window">
                  <v:imagedata r:id="rId24" o:title=""/>
                </v:shape>
                <o:OLEObject Type="Embed" ProgID="Equation.3" ShapeID="_x0000_i1265" DrawAspect="Content" ObjectID="_1691940327" r:id="rId272"/>
              </w:object>
            </w:r>
            <w:r>
              <w:rPr>
                <w:szCs w:val="18"/>
                <w:vertAlign w:val="subscript"/>
              </w:rPr>
              <w:t xml:space="preserve"> BB</w:t>
            </w:r>
            <w:r>
              <w:rPr>
                <w:szCs w:val="18"/>
                <w:vertAlign w:val="superscript"/>
              </w:rPr>
              <w:t xml:space="preserve"> Note 6</w:t>
            </w:r>
          </w:p>
        </w:tc>
        <w:tc>
          <w:tcPr>
            <w:tcW w:w="1417" w:type="dxa"/>
            <w:shd w:val="clear" w:color="auto" w:fill="auto"/>
          </w:tcPr>
          <w:p w14:paraId="0667C5F2" w14:textId="77777777" w:rsidR="005F30A6" w:rsidRPr="001C0E1B" w:rsidRDefault="005F30A6" w:rsidP="005F30A6">
            <w:pPr>
              <w:pStyle w:val="TAC"/>
            </w:pPr>
            <w:r w:rsidRPr="001C0E1B">
              <w:t>dB</w:t>
            </w:r>
          </w:p>
        </w:tc>
        <w:tc>
          <w:tcPr>
            <w:tcW w:w="1418" w:type="dxa"/>
            <w:shd w:val="clear" w:color="auto" w:fill="auto"/>
          </w:tcPr>
          <w:p w14:paraId="56218445" w14:textId="77777777" w:rsidR="005F30A6" w:rsidRPr="001C0E1B" w:rsidRDefault="005F30A6" w:rsidP="005F30A6">
            <w:pPr>
              <w:pStyle w:val="TAC"/>
            </w:pPr>
            <w:r w:rsidRPr="001C0E1B">
              <w:t>1, 2</w:t>
            </w:r>
          </w:p>
        </w:tc>
        <w:tc>
          <w:tcPr>
            <w:tcW w:w="1417" w:type="dxa"/>
            <w:shd w:val="clear" w:color="auto" w:fill="auto"/>
          </w:tcPr>
          <w:p w14:paraId="5EDC1D1D" w14:textId="77777777" w:rsidR="005F30A6" w:rsidRPr="001C0E1B" w:rsidDel="00B36E6D" w:rsidRDefault="005F30A6" w:rsidP="005F30A6">
            <w:pPr>
              <w:pStyle w:val="TAC"/>
            </w:pPr>
            <w:r w:rsidRPr="001C0E1B">
              <w:t>-Infinity</w:t>
            </w:r>
          </w:p>
        </w:tc>
        <w:tc>
          <w:tcPr>
            <w:tcW w:w="1561" w:type="dxa"/>
            <w:shd w:val="clear" w:color="auto" w:fill="auto"/>
          </w:tcPr>
          <w:p w14:paraId="3D55B767" w14:textId="77777777" w:rsidR="005F30A6" w:rsidRPr="001C0E1B" w:rsidDel="004B51DC" w:rsidRDefault="005F30A6" w:rsidP="005F30A6">
            <w:pPr>
              <w:pStyle w:val="TAC"/>
              <w:rPr>
                <w:szCs w:val="18"/>
              </w:rPr>
            </w:pPr>
            <w:r>
              <w:rPr>
                <w:szCs w:val="18"/>
              </w:rPr>
              <w:t>8.3</w:t>
            </w:r>
          </w:p>
        </w:tc>
      </w:tr>
      <w:tr w:rsidR="005F30A6" w:rsidRPr="001C0E1B" w14:paraId="5C8F3F3A" w14:textId="77777777" w:rsidTr="005F30A6">
        <w:trPr>
          <w:cantSplit/>
          <w:trHeight w:val="147"/>
        </w:trPr>
        <w:tc>
          <w:tcPr>
            <w:tcW w:w="3680" w:type="dxa"/>
            <w:gridSpan w:val="2"/>
            <w:shd w:val="clear" w:color="auto" w:fill="auto"/>
          </w:tcPr>
          <w:p w14:paraId="21869F0C" w14:textId="77777777" w:rsidR="005F30A6" w:rsidRPr="001C0E1B" w:rsidRDefault="005F30A6" w:rsidP="005F30A6">
            <w:pPr>
              <w:pStyle w:val="TAL"/>
              <w:rPr>
                <w:szCs w:val="18"/>
              </w:rPr>
            </w:pPr>
            <w:r w:rsidRPr="001C0E1B">
              <w:rPr>
                <w:szCs w:val="18"/>
              </w:rPr>
              <w:t>Io</w:t>
            </w:r>
            <w:r w:rsidRPr="001C0E1B">
              <w:rPr>
                <w:szCs w:val="18"/>
                <w:vertAlign w:val="superscript"/>
              </w:rPr>
              <w:t>Note3</w:t>
            </w:r>
          </w:p>
        </w:tc>
        <w:tc>
          <w:tcPr>
            <w:tcW w:w="1417" w:type="dxa"/>
            <w:shd w:val="clear" w:color="auto" w:fill="auto"/>
          </w:tcPr>
          <w:p w14:paraId="449049BB" w14:textId="77777777" w:rsidR="005F30A6" w:rsidRPr="001C0E1B" w:rsidRDefault="005F30A6" w:rsidP="005F30A6">
            <w:pPr>
              <w:pStyle w:val="TAC"/>
            </w:pPr>
            <w:r w:rsidRPr="001C0E1B">
              <w:t>dBm/95.04MHz</w:t>
            </w:r>
          </w:p>
        </w:tc>
        <w:tc>
          <w:tcPr>
            <w:tcW w:w="1418" w:type="dxa"/>
            <w:shd w:val="clear" w:color="auto" w:fill="auto"/>
          </w:tcPr>
          <w:p w14:paraId="6E695183" w14:textId="77777777" w:rsidR="005F30A6" w:rsidRPr="001C0E1B" w:rsidRDefault="005F30A6" w:rsidP="005F30A6">
            <w:pPr>
              <w:pStyle w:val="TAC"/>
            </w:pPr>
            <w:r w:rsidRPr="001C0E1B">
              <w:t>1, 2</w:t>
            </w:r>
          </w:p>
        </w:tc>
        <w:tc>
          <w:tcPr>
            <w:tcW w:w="1417" w:type="dxa"/>
            <w:shd w:val="clear" w:color="auto" w:fill="auto"/>
          </w:tcPr>
          <w:p w14:paraId="596912D6" w14:textId="77777777" w:rsidR="005F30A6" w:rsidRPr="001C0E1B" w:rsidRDefault="005F30A6" w:rsidP="005F30A6">
            <w:pPr>
              <w:pStyle w:val="TAC"/>
            </w:pPr>
            <w:r w:rsidRPr="001C0E1B">
              <w:t>-Infinity</w:t>
            </w:r>
          </w:p>
        </w:tc>
        <w:tc>
          <w:tcPr>
            <w:tcW w:w="1561" w:type="dxa"/>
            <w:shd w:val="clear" w:color="auto" w:fill="auto"/>
          </w:tcPr>
          <w:p w14:paraId="2F048C83" w14:textId="77777777" w:rsidR="005F30A6" w:rsidRPr="001C0E1B" w:rsidRDefault="005F30A6" w:rsidP="005F30A6">
            <w:pPr>
              <w:pStyle w:val="TAC"/>
              <w:rPr>
                <w:szCs w:val="18"/>
              </w:rPr>
            </w:pPr>
            <w:r w:rsidRPr="001C0E1B">
              <w:rPr>
                <w:szCs w:val="18"/>
              </w:rPr>
              <w:t>-5</w:t>
            </w:r>
            <w:r>
              <w:rPr>
                <w:szCs w:val="18"/>
              </w:rPr>
              <w:t>6.0</w:t>
            </w:r>
          </w:p>
        </w:tc>
      </w:tr>
      <w:tr w:rsidR="005F30A6" w:rsidRPr="001C0E1B" w14:paraId="308F16D8" w14:textId="77777777" w:rsidTr="005F30A6">
        <w:trPr>
          <w:cantSplit/>
          <w:trHeight w:val="147"/>
          <w:ins w:id="4073" w:author="R4-2111872" w:date="2021-08-25T10:27:00Z"/>
        </w:trPr>
        <w:tc>
          <w:tcPr>
            <w:tcW w:w="3680" w:type="dxa"/>
            <w:gridSpan w:val="2"/>
            <w:shd w:val="clear" w:color="auto" w:fill="auto"/>
          </w:tcPr>
          <w:p w14:paraId="7E797267" w14:textId="77777777" w:rsidR="005F30A6" w:rsidRPr="001C0E1B" w:rsidRDefault="005F30A6" w:rsidP="005F30A6">
            <w:pPr>
              <w:pStyle w:val="TAL"/>
              <w:rPr>
                <w:ins w:id="4074" w:author="R4-2111872" w:date="2021-08-25T10:27:00Z"/>
                <w:szCs w:val="18"/>
                <w:lang w:eastAsia="ja-JP"/>
              </w:rPr>
            </w:pPr>
            <w:ins w:id="4075" w:author="R4-2111872" w:date="2021-08-25T10:27:00Z">
              <w:r>
                <w:rPr>
                  <w:rFonts w:hint="eastAsia"/>
                  <w:szCs w:val="18"/>
                  <w:lang w:eastAsia="ja-JP"/>
                </w:rPr>
                <w:t>P</w:t>
              </w:r>
              <w:r>
                <w:rPr>
                  <w:szCs w:val="18"/>
                  <w:lang w:eastAsia="ja-JP"/>
                </w:rPr>
                <w:t>ropagation Condition</w:t>
              </w:r>
            </w:ins>
          </w:p>
        </w:tc>
        <w:tc>
          <w:tcPr>
            <w:tcW w:w="1417" w:type="dxa"/>
            <w:shd w:val="clear" w:color="auto" w:fill="auto"/>
          </w:tcPr>
          <w:p w14:paraId="1426CD8F" w14:textId="77777777" w:rsidR="005F30A6" w:rsidRPr="001C0E1B" w:rsidRDefault="005F30A6" w:rsidP="005F30A6">
            <w:pPr>
              <w:pStyle w:val="TAC"/>
              <w:rPr>
                <w:ins w:id="4076" w:author="R4-2111872" w:date="2021-08-25T10:27:00Z"/>
              </w:rPr>
            </w:pPr>
          </w:p>
        </w:tc>
        <w:tc>
          <w:tcPr>
            <w:tcW w:w="1418" w:type="dxa"/>
            <w:shd w:val="clear" w:color="auto" w:fill="auto"/>
          </w:tcPr>
          <w:p w14:paraId="2FA8AF68" w14:textId="77777777" w:rsidR="005F30A6" w:rsidRPr="001C0E1B" w:rsidRDefault="005F30A6" w:rsidP="005F30A6">
            <w:pPr>
              <w:pStyle w:val="TAC"/>
              <w:rPr>
                <w:ins w:id="4077" w:author="R4-2111872" w:date="2021-08-25T10:27:00Z"/>
                <w:lang w:eastAsia="ja-JP"/>
              </w:rPr>
            </w:pPr>
            <w:ins w:id="4078" w:author="R4-2111872" w:date="2021-08-25T10:27:00Z">
              <w:r>
                <w:rPr>
                  <w:rFonts w:hint="eastAsia"/>
                  <w:lang w:eastAsia="ja-JP"/>
                </w:rPr>
                <w:t>1</w:t>
              </w:r>
              <w:r>
                <w:rPr>
                  <w:lang w:eastAsia="ja-JP"/>
                </w:rPr>
                <w:t>, 2</w:t>
              </w:r>
            </w:ins>
          </w:p>
        </w:tc>
        <w:tc>
          <w:tcPr>
            <w:tcW w:w="2978" w:type="dxa"/>
            <w:gridSpan w:val="2"/>
            <w:shd w:val="clear" w:color="auto" w:fill="auto"/>
          </w:tcPr>
          <w:p w14:paraId="755DF50E" w14:textId="77777777" w:rsidR="005F30A6" w:rsidRPr="001C0E1B" w:rsidRDefault="005F30A6" w:rsidP="005F30A6">
            <w:pPr>
              <w:pStyle w:val="TAC"/>
              <w:rPr>
                <w:ins w:id="4079" w:author="R4-2111872" w:date="2021-08-25T10:27:00Z"/>
                <w:szCs w:val="18"/>
                <w:lang w:eastAsia="ja-JP"/>
              </w:rPr>
            </w:pPr>
            <w:ins w:id="4080" w:author="R4-2111872" w:date="2021-08-25T10:27:00Z">
              <w:r>
                <w:rPr>
                  <w:rFonts w:hint="eastAsia"/>
                  <w:szCs w:val="18"/>
                  <w:lang w:eastAsia="ja-JP"/>
                </w:rPr>
                <w:t>A</w:t>
              </w:r>
              <w:r>
                <w:rPr>
                  <w:szCs w:val="18"/>
                  <w:lang w:eastAsia="ja-JP"/>
                </w:rPr>
                <w:t>WGN</w:t>
              </w:r>
            </w:ins>
          </w:p>
        </w:tc>
      </w:tr>
      <w:tr w:rsidR="005F30A6" w:rsidRPr="001C0E1B" w14:paraId="7C0DD92A" w14:textId="77777777" w:rsidTr="005F30A6">
        <w:trPr>
          <w:cantSplit/>
          <w:trHeight w:val="1023"/>
        </w:trPr>
        <w:tc>
          <w:tcPr>
            <w:tcW w:w="9493" w:type="dxa"/>
            <w:gridSpan w:val="6"/>
            <w:shd w:val="clear" w:color="auto" w:fill="auto"/>
          </w:tcPr>
          <w:p w14:paraId="7C6C2093" w14:textId="77777777" w:rsidR="005F30A6" w:rsidRPr="001C0E1B" w:rsidRDefault="005F30A6" w:rsidP="005F30A6">
            <w:pPr>
              <w:pStyle w:val="TAN"/>
              <w:rPr>
                <w:szCs w:val="18"/>
              </w:rPr>
            </w:pPr>
            <w:r w:rsidRPr="001C0E1B">
              <w:rPr>
                <w:szCs w:val="18"/>
              </w:rPr>
              <w:t>Note 1:</w:t>
            </w:r>
            <w:r w:rsidRPr="001C0E1B">
              <w:rPr>
                <w:szCs w:val="18"/>
              </w:rPr>
              <w:tab/>
              <w:t>OCNG shall be used such that a constant total transmitted power spectral density is achieved for all OFDM symbols.</w:t>
            </w:r>
          </w:p>
          <w:p w14:paraId="5B2AABE0" w14:textId="77777777" w:rsidR="005F30A6" w:rsidRPr="001C0E1B" w:rsidRDefault="005F30A6" w:rsidP="005F30A6">
            <w:pPr>
              <w:pStyle w:val="TAN"/>
              <w:rPr>
                <w:szCs w:val="18"/>
              </w:rPr>
            </w:pPr>
            <w:r w:rsidRPr="001C0E1B">
              <w:rPr>
                <w:szCs w:val="18"/>
              </w:rPr>
              <w:t>Note 2:</w:t>
            </w:r>
            <w:r w:rsidRPr="001C0E1B">
              <w:rPr>
                <w:szCs w:val="18"/>
              </w:rPr>
              <w:tab/>
            </w:r>
            <w:r>
              <w:rPr>
                <w:szCs w:val="18"/>
              </w:rPr>
              <w:t>Void</w:t>
            </w:r>
          </w:p>
          <w:p w14:paraId="0F108F9D" w14:textId="77777777" w:rsidR="005F30A6" w:rsidRPr="001C0E1B" w:rsidRDefault="005F30A6" w:rsidP="005F30A6">
            <w:pPr>
              <w:pStyle w:val="TAN"/>
              <w:rPr>
                <w:szCs w:val="18"/>
              </w:rPr>
            </w:pPr>
            <w:r w:rsidRPr="001C0E1B">
              <w:rPr>
                <w:szCs w:val="18"/>
              </w:rPr>
              <w:t>Note 3:</w:t>
            </w:r>
            <w:r w:rsidRPr="001C0E1B">
              <w:rPr>
                <w:szCs w:val="18"/>
              </w:rPr>
              <w:tab/>
              <w:t>SS</w:t>
            </w:r>
            <w:r>
              <w:rPr>
                <w:szCs w:val="18"/>
              </w:rPr>
              <w:t>B_</w:t>
            </w:r>
            <w:r w:rsidRPr="001C0E1B">
              <w:rPr>
                <w:szCs w:val="18"/>
              </w:rPr>
              <w:t>RP and Io levels have been derived from other parameters for information purposes. They are not settable parameters themselves.</w:t>
            </w:r>
          </w:p>
          <w:p w14:paraId="09622858" w14:textId="77777777" w:rsidR="005F30A6" w:rsidRDefault="005F30A6" w:rsidP="005F30A6">
            <w:pPr>
              <w:pStyle w:val="TAN"/>
              <w:rPr>
                <w:szCs w:val="18"/>
              </w:rPr>
            </w:pPr>
            <w:r w:rsidRPr="001C0E1B">
              <w:rPr>
                <w:szCs w:val="18"/>
              </w:rPr>
              <w:t>Note 4:</w:t>
            </w:r>
            <w:r w:rsidRPr="001C0E1B">
              <w:rPr>
                <w:szCs w:val="18"/>
              </w:rPr>
              <w:tab/>
            </w:r>
            <w:r>
              <w:rPr>
                <w:szCs w:val="18"/>
              </w:rPr>
              <w:t>Void</w:t>
            </w:r>
          </w:p>
          <w:p w14:paraId="15B27530" w14:textId="77777777" w:rsidR="005F30A6" w:rsidRDefault="005F30A6" w:rsidP="005F30A6">
            <w:pPr>
              <w:pStyle w:val="TAN"/>
              <w:rPr>
                <w:rFonts w:cs="Arial"/>
              </w:rPr>
            </w:pPr>
            <w:r>
              <w:rPr>
                <w:szCs w:val="18"/>
                <w:lang w:val="en-US"/>
              </w:rPr>
              <w:t>Note 5:</w:t>
            </w:r>
            <w:r>
              <w:rPr>
                <w:szCs w:val="18"/>
                <w:lang w:val="en-US"/>
              </w:rPr>
              <w:tab/>
            </w:r>
            <w:r>
              <w:rPr>
                <w:rFonts w:cs="Arial"/>
              </w:rPr>
              <w:t>Information about types of UE beam is given in B.2.1.3, and does not limit UE implementation or test system implementation</w:t>
            </w:r>
          </w:p>
          <w:p w14:paraId="7A467545" w14:textId="77777777" w:rsidR="005F30A6" w:rsidRPr="001C0E1B" w:rsidRDefault="005F30A6" w:rsidP="005F30A6">
            <w:pPr>
              <w:pStyle w:val="TAN"/>
              <w:rPr>
                <w:szCs w:val="18"/>
              </w:rPr>
            </w:pPr>
            <w:r>
              <w:rPr>
                <w:rFonts w:cs="Arial"/>
                <w:lang w:val="en-US"/>
              </w:rPr>
              <w:t>Note 6:</w:t>
            </w:r>
            <w:r>
              <w:rPr>
                <w:rFonts w:cs="Arial"/>
                <w:lang w:val="en-US"/>
              </w:rPr>
              <w:tab/>
              <w:t>Calculation of Es/Iot</w:t>
            </w:r>
            <w:r>
              <w:rPr>
                <w:rFonts w:cs="Arial"/>
                <w:vertAlign w:val="subscript"/>
                <w:lang w:val="en-US"/>
              </w:rPr>
              <w:t>BB</w:t>
            </w:r>
            <w:r>
              <w:rPr>
                <w:rFonts w:cs="Arial"/>
                <w:lang w:val="en-US"/>
              </w:rPr>
              <w:t xml:space="preserve"> includes the effect of UE internal noise up to the value assumed for the associated Refsens requirement in clause 7.3.2 of TS 38.101-2 [19], and an allowance of 1dB for UE multi-band relaxation factor ΔMB</w:t>
            </w:r>
            <w:r>
              <w:rPr>
                <w:rFonts w:cs="Arial"/>
                <w:vertAlign w:val="subscript"/>
                <w:lang w:val="en-US"/>
              </w:rPr>
              <w:t>P</w:t>
            </w:r>
            <w:r>
              <w:rPr>
                <w:rFonts w:cs="Arial"/>
                <w:lang w:val="en-US"/>
              </w:rPr>
              <w:t xml:space="preserve"> from TS 38.101-2 [19] Table 6.2.1.3-4.</w:t>
            </w:r>
          </w:p>
        </w:tc>
      </w:tr>
    </w:tbl>
    <w:p w14:paraId="3A511F43" w14:textId="77777777" w:rsidR="005F30A6" w:rsidRPr="001C0E1B" w:rsidRDefault="005F30A6" w:rsidP="005F30A6"/>
    <w:p w14:paraId="552922AF" w14:textId="77777777" w:rsidR="005F30A6" w:rsidRDefault="005F30A6" w:rsidP="005F30A6">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04B00AD2" w14:textId="77777777" w:rsidR="00E338BE" w:rsidRPr="00D45995" w:rsidRDefault="00E338BE" w:rsidP="00BA0194">
      <w:pPr>
        <w:pStyle w:val="3GPPNormalText"/>
        <w:rPr>
          <w:lang w:val="en-GB"/>
        </w:rPr>
      </w:pPr>
    </w:p>
    <w:sectPr w:rsidR="00E338BE" w:rsidRPr="00D45995" w:rsidSect="000B7FED">
      <w:headerReference w:type="even" r:id="rId273"/>
      <w:headerReference w:type="default" r:id="rId274"/>
      <w:headerReference w:type="first" r:id="rId275"/>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A502F7" w14:textId="77777777" w:rsidR="00744989" w:rsidRDefault="00744989">
      <w:r>
        <w:separator/>
      </w:r>
    </w:p>
  </w:endnote>
  <w:endnote w:type="continuationSeparator" w:id="0">
    <w:p w14:paraId="1B76177C" w14:textId="77777777" w:rsidR="00744989" w:rsidRDefault="00744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Times-Roman">
    <w:altName w:val="Times New Roman"/>
    <w:panose1 w:val="00000000000000000000"/>
    <w:charset w:val="00"/>
    <w:family w:val="roman"/>
    <w:notTrueType/>
    <w:pitch w:val="default"/>
  </w:font>
  <w:font w:name="IMHNGF+BookmanOldStyle">
    <w:altName w:val="Bookman Old Style"/>
    <w:panose1 w:val="00000000000000000000"/>
    <w:charset w:val="00"/>
    <w:family w:val="roman"/>
    <w:notTrueType/>
    <w:pitch w:val="default"/>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Geneva">
    <w:altName w:val="Arial"/>
    <w:charset w:val="00"/>
    <w:family w:val="auto"/>
    <w:pitch w:val="variable"/>
    <w:sig w:usb0="E00002FF" w:usb1="5200205F" w:usb2="00A0C000" w:usb3="00000000" w:csb0="0000019F" w:csb1="00000000"/>
  </w:font>
  <w:font w:name="Mangal">
    <w:panose1 w:val="00000400000000000000"/>
    <w:charset w:val="01"/>
    <w:family w:val="roman"/>
    <w:notTrueType/>
    <w:pitch w:val="variable"/>
    <w:sig w:usb0="00002000" w:usb1="00000000" w:usb2="00000000" w:usb3="00000000" w:csb0="00000000" w:csb1="00000000"/>
  </w:font>
  <w:font w:name="Osaka">
    <w:altName w:val="Yu Gothic"/>
    <w:charset w:val="80"/>
    <w:family w:val="auto"/>
    <w:pitch w:val="default"/>
    <w:sig w:usb0="00000000" w:usb1="00000000" w:usb2="00000010" w:usb3="00000000" w:csb0="00020000" w:csb1="00000000"/>
  </w:font>
  <w:font w:name="‚l‚r ‚oƒSƒVƒbƒN">
    <w:altName w:val="Yu Gothic"/>
    <w:panose1 w:val="00000000000000000000"/>
    <w:charset w:val="80"/>
    <w:family w:val="modern"/>
    <w:notTrueType/>
    <w:pitch w:val="variable"/>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v4.2.0">
    <w:altName w:val="Times New Roman"/>
    <w:charset w:val="00"/>
    <w:family w:val="auto"/>
    <w:pitch w:val="default"/>
  </w:font>
  <w:font w:name="MingLiU">
    <w:altName w:val="細明體"/>
    <w:panose1 w:val="02010609000101010101"/>
    <w:charset w:val="88"/>
    <w:family w:val="modern"/>
    <w:notTrueType/>
    <w:pitch w:val="fixed"/>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ms Rmn">
    <w:panose1 w:val="02020603040505020304"/>
    <w:charset w:val="00"/>
    <w:family w:val="roman"/>
    <w:notTrueType/>
    <w:pitch w:val="variable"/>
    <w:sig w:usb0="00000003" w:usb1="00000000" w:usb2="00000000" w:usb3="00000000" w:csb0="00000001" w:csb1="00000000"/>
  </w:font>
  <w:font w:name="Bookman">
    <w:panose1 w:val="00000000000000000000"/>
    <w:charset w:val="00"/>
    <w:family w:val="roman"/>
    <w:notTrueType/>
    <w:pitch w:val="variable"/>
    <w:sig w:usb0="00000003" w:usb1="00000000" w:usb2="00000000" w:usb3="00000000" w:csb0="00000001" w:csb1="00000000"/>
  </w:font>
  <w:font w:name="v5.0.0">
    <w:altName w:val="Times New Roman"/>
    <w:panose1 w:val="00000000000000000000"/>
    <w:charset w:val="00"/>
    <w:family w:val="roman"/>
    <w:notTrueType/>
    <w:pitch w:val="default"/>
    <w:sig w:usb0="00000003" w:usb1="00000000" w:usb2="00000000" w:usb3="00000000" w:csb0="00000001" w:csb1="00000000"/>
  </w:font>
  <w:font w:name="v3.7.0">
    <w:altName w:val="Times New Roman"/>
    <w:panose1 w:val="00000000000000000000"/>
    <w:charset w:val="00"/>
    <w:family w:val="roman"/>
    <w:notTrueType/>
    <w:pitch w:val="default"/>
  </w:font>
  <w:font w:name="华文细黑">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 w:name="?? ??">
    <w:altName w:val="MS Gothic"/>
    <w:panose1 w:val="00000000000000000000"/>
    <w:charset w:val="80"/>
    <w:family w:val="roman"/>
    <w:notTrueType/>
    <w:pitch w:val="fixed"/>
    <w:sig w:usb0="00000000" w:usb1="08070000" w:usb2="00000010" w:usb3="00000000" w:csb0="00020000" w:csb1="00000000"/>
  </w:font>
  <w:font w:name="Microsoft JhengHei UI">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B071C9" w14:textId="77777777" w:rsidR="00744989" w:rsidRDefault="00744989">
      <w:r>
        <w:separator/>
      </w:r>
    </w:p>
  </w:footnote>
  <w:footnote w:type="continuationSeparator" w:id="0">
    <w:p w14:paraId="6E3C3E57" w14:textId="77777777" w:rsidR="00744989" w:rsidRDefault="007449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0CB95" w14:textId="77777777" w:rsidR="00CF3FEC" w:rsidRDefault="00CF3FEC">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92491" w14:textId="77777777" w:rsidR="00CF3FEC" w:rsidRDefault="00CF3FE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E985F" w14:textId="77777777" w:rsidR="00CF3FEC" w:rsidRDefault="00CF3FEC">
    <w:pPr>
      <w:pStyle w:val="Header"/>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796DD" w14:textId="77777777" w:rsidR="00CF3FEC" w:rsidRDefault="00CF3F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pStyle w:val="Char"/>
      <w:lvlText w:val="*"/>
      <w:lvlJc w:val="left"/>
    </w:lvl>
  </w:abstractNum>
  <w:abstractNum w:abstractNumId="1" w15:restartNumberingAfterBreak="0">
    <w:nsid w:val="019F585B"/>
    <w:multiLevelType w:val="hybridMultilevel"/>
    <w:tmpl w:val="D1DC83A4"/>
    <w:lvl w:ilvl="0" w:tplc="4218E646">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 w15:restartNumberingAfterBreak="0">
    <w:nsid w:val="099C5443"/>
    <w:multiLevelType w:val="hybridMultilevel"/>
    <w:tmpl w:val="BEB235FE"/>
    <w:lvl w:ilvl="0" w:tplc="FFFFFFFF">
      <w:start w:val="19"/>
      <w:numFmt w:val="bullet"/>
      <w:pStyle w:val="TableContent-Bulleted"/>
      <w:lvlText w:val=""/>
      <w:lvlJc w:val="left"/>
      <w:pPr>
        <w:tabs>
          <w:tab w:val="num" w:pos="460"/>
        </w:tabs>
        <w:ind w:left="412" w:hanging="312"/>
      </w:pPr>
      <w:rPr>
        <w:rFonts w:ascii="Symbol" w:hAnsi="Symbol" w:cs="Times New Roman" w:hint="default"/>
        <w:color w:val="auto"/>
        <w:sz w:val="16"/>
      </w:rPr>
    </w:lvl>
    <w:lvl w:ilvl="1" w:tplc="FFFFFFFF" w:tentative="1">
      <w:start w:val="1"/>
      <w:numFmt w:val="bullet"/>
      <w:lvlText w:val="o"/>
      <w:lvlJc w:val="left"/>
      <w:pPr>
        <w:tabs>
          <w:tab w:val="num" w:pos="1540"/>
        </w:tabs>
        <w:ind w:left="1540" w:hanging="360"/>
      </w:pPr>
      <w:rPr>
        <w:rFonts w:ascii="Courier New" w:hAnsi="Courier New" w:cs="Courier New" w:hint="default"/>
      </w:rPr>
    </w:lvl>
    <w:lvl w:ilvl="2" w:tplc="FFFFFFFF" w:tentative="1">
      <w:start w:val="1"/>
      <w:numFmt w:val="bullet"/>
      <w:lvlText w:val=""/>
      <w:lvlJc w:val="left"/>
      <w:pPr>
        <w:tabs>
          <w:tab w:val="num" w:pos="2260"/>
        </w:tabs>
        <w:ind w:left="2260" w:hanging="360"/>
      </w:pPr>
      <w:rPr>
        <w:rFonts w:ascii="Wingdings" w:hAnsi="Wingdings" w:hint="default"/>
      </w:rPr>
    </w:lvl>
    <w:lvl w:ilvl="3" w:tplc="FFFFFFFF" w:tentative="1">
      <w:start w:val="1"/>
      <w:numFmt w:val="bullet"/>
      <w:lvlText w:val=""/>
      <w:lvlJc w:val="left"/>
      <w:pPr>
        <w:tabs>
          <w:tab w:val="num" w:pos="2980"/>
        </w:tabs>
        <w:ind w:left="2980" w:hanging="360"/>
      </w:pPr>
      <w:rPr>
        <w:rFonts w:ascii="Symbol" w:hAnsi="Symbol" w:hint="default"/>
      </w:rPr>
    </w:lvl>
    <w:lvl w:ilvl="4" w:tplc="FFFFFFFF" w:tentative="1">
      <w:start w:val="1"/>
      <w:numFmt w:val="bullet"/>
      <w:lvlText w:val="o"/>
      <w:lvlJc w:val="left"/>
      <w:pPr>
        <w:tabs>
          <w:tab w:val="num" w:pos="3700"/>
        </w:tabs>
        <w:ind w:left="3700" w:hanging="360"/>
      </w:pPr>
      <w:rPr>
        <w:rFonts w:ascii="Courier New" w:hAnsi="Courier New" w:cs="Courier New" w:hint="default"/>
      </w:rPr>
    </w:lvl>
    <w:lvl w:ilvl="5" w:tplc="FFFFFFFF" w:tentative="1">
      <w:start w:val="1"/>
      <w:numFmt w:val="bullet"/>
      <w:lvlText w:val=""/>
      <w:lvlJc w:val="left"/>
      <w:pPr>
        <w:tabs>
          <w:tab w:val="num" w:pos="4420"/>
        </w:tabs>
        <w:ind w:left="4420" w:hanging="360"/>
      </w:pPr>
      <w:rPr>
        <w:rFonts w:ascii="Wingdings" w:hAnsi="Wingdings" w:hint="default"/>
      </w:rPr>
    </w:lvl>
    <w:lvl w:ilvl="6" w:tplc="FFFFFFFF" w:tentative="1">
      <w:start w:val="1"/>
      <w:numFmt w:val="bullet"/>
      <w:lvlText w:val=""/>
      <w:lvlJc w:val="left"/>
      <w:pPr>
        <w:tabs>
          <w:tab w:val="num" w:pos="5140"/>
        </w:tabs>
        <w:ind w:left="5140" w:hanging="360"/>
      </w:pPr>
      <w:rPr>
        <w:rFonts w:ascii="Symbol" w:hAnsi="Symbol" w:hint="default"/>
      </w:rPr>
    </w:lvl>
    <w:lvl w:ilvl="7" w:tplc="FFFFFFFF" w:tentative="1">
      <w:start w:val="1"/>
      <w:numFmt w:val="bullet"/>
      <w:lvlText w:val="o"/>
      <w:lvlJc w:val="left"/>
      <w:pPr>
        <w:tabs>
          <w:tab w:val="num" w:pos="5860"/>
        </w:tabs>
        <w:ind w:left="5860" w:hanging="360"/>
      </w:pPr>
      <w:rPr>
        <w:rFonts w:ascii="Courier New" w:hAnsi="Courier New" w:cs="Courier New" w:hint="default"/>
      </w:rPr>
    </w:lvl>
    <w:lvl w:ilvl="8" w:tplc="FFFFFFFF" w:tentative="1">
      <w:start w:val="1"/>
      <w:numFmt w:val="bullet"/>
      <w:lvlText w:val=""/>
      <w:lvlJc w:val="left"/>
      <w:pPr>
        <w:tabs>
          <w:tab w:val="num" w:pos="6580"/>
        </w:tabs>
        <w:ind w:left="6580" w:hanging="360"/>
      </w:pPr>
      <w:rPr>
        <w:rFonts w:ascii="Wingdings" w:hAnsi="Wingdings" w:hint="default"/>
      </w:rPr>
    </w:lvl>
  </w:abstractNum>
  <w:abstractNum w:abstractNumId="3" w15:restartNumberingAfterBreak="0">
    <w:nsid w:val="0FDA59A8"/>
    <w:multiLevelType w:val="hybridMultilevel"/>
    <w:tmpl w:val="7196E372"/>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0C15FE7"/>
    <w:multiLevelType w:val="hybridMultilevel"/>
    <w:tmpl w:val="1736DD48"/>
    <w:lvl w:ilvl="0" w:tplc="4E462B14">
      <w:start w:val="1"/>
      <w:numFmt w:val="bullet"/>
      <w:lvlText w:val=""/>
      <w:lvlJc w:val="left"/>
      <w:pPr>
        <w:tabs>
          <w:tab w:val="num" w:pos="1644"/>
        </w:tabs>
        <w:ind w:left="1644" w:hanging="453"/>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6B73BA"/>
    <w:multiLevelType w:val="hybridMultilevel"/>
    <w:tmpl w:val="11B2393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0CD0E09"/>
    <w:multiLevelType w:val="hybridMultilevel"/>
    <w:tmpl w:val="2E6A0BB6"/>
    <w:styleLink w:val="SGS2"/>
    <w:lvl w:ilvl="0" w:tplc="0809000F">
      <w:start w:val="1"/>
      <w:numFmt w:val="decimal"/>
      <w:pStyle w:val="Numbered1"/>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3965FB9"/>
    <w:multiLevelType w:val="hybridMultilevel"/>
    <w:tmpl w:val="A56ED734"/>
    <w:styleLink w:val="Style11"/>
    <w:lvl w:ilvl="0" w:tplc="D7E8894C">
      <w:start w:val="1"/>
      <w:numFmt w:val="decimal"/>
      <w:lvlText w:val="%1&gt;"/>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8"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10" w15:restartNumberingAfterBreak="0">
    <w:nsid w:val="2FB01FD2"/>
    <w:multiLevelType w:val="hybridMultilevel"/>
    <w:tmpl w:val="E8F228B2"/>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5C80964"/>
    <w:multiLevelType w:val="hybridMultilevel"/>
    <w:tmpl w:val="E9C00184"/>
    <w:lvl w:ilvl="0" w:tplc="3EF48BA0">
      <w:start w:val="1"/>
      <w:numFmt w:val="decimal"/>
      <w:lvlText w:val="%1)"/>
      <w:lvlJc w:val="left"/>
      <w:pPr>
        <w:tabs>
          <w:tab w:val="num" w:pos="737"/>
        </w:tabs>
        <w:ind w:left="737" w:hanging="453"/>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39B04BDB"/>
    <w:multiLevelType w:val="hybridMultilevel"/>
    <w:tmpl w:val="B70C0060"/>
    <w:lvl w:ilvl="0" w:tplc="0409000F">
      <w:start w:val="1"/>
      <w:numFmt w:val="decimal"/>
      <w:pStyle w:val="ListNumber3"/>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D7A3D60"/>
    <w:multiLevelType w:val="hybridMultilevel"/>
    <w:tmpl w:val="1264E64C"/>
    <w:lvl w:ilvl="0" w:tplc="11487BAC">
      <w:start w:val="9"/>
      <w:numFmt w:val="bullet"/>
      <w:pStyle w:val="BL"/>
      <w:lvlText w:val="-"/>
      <w:lvlJc w:val="left"/>
      <w:pPr>
        <w:ind w:left="644" w:hanging="360"/>
      </w:pPr>
      <w:rPr>
        <w:rFonts w:ascii="Times New Roman" w:eastAsia="Times New Roman" w:hAnsi="Times New Roman" w:cs="Times New Roman" w:hint="default"/>
      </w:rPr>
    </w:lvl>
    <w:lvl w:ilvl="1" w:tplc="F7BA3716" w:tentative="1">
      <w:start w:val="1"/>
      <w:numFmt w:val="bullet"/>
      <w:lvlText w:val="o"/>
      <w:lvlJc w:val="left"/>
      <w:pPr>
        <w:ind w:left="1364" w:hanging="360"/>
      </w:pPr>
      <w:rPr>
        <w:rFonts w:ascii="Courier New" w:hAnsi="Courier New" w:cs="Courier New" w:hint="default"/>
      </w:rPr>
    </w:lvl>
    <w:lvl w:ilvl="2" w:tplc="ADB22ACA" w:tentative="1">
      <w:start w:val="1"/>
      <w:numFmt w:val="bullet"/>
      <w:lvlText w:val=""/>
      <w:lvlJc w:val="left"/>
      <w:pPr>
        <w:ind w:left="2084" w:hanging="360"/>
      </w:pPr>
      <w:rPr>
        <w:rFonts w:ascii="Wingdings" w:hAnsi="Wingdings" w:hint="default"/>
      </w:rPr>
    </w:lvl>
    <w:lvl w:ilvl="3" w:tplc="CCB4AD60" w:tentative="1">
      <w:start w:val="1"/>
      <w:numFmt w:val="bullet"/>
      <w:lvlText w:val=""/>
      <w:lvlJc w:val="left"/>
      <w:pPr>
        <w:ind w:left="2804" w:hanging="360"/>
      </w:pPr>
      <w:rPr>
        <w:rFonts w:ascii="Symbol" w:hAnsi="Symbol" w:hint="default"/>
      </w:rPr>
    </w:lvl>
    <w:lvl w:ilvl="4" w:tplc="DF10EE94" w:tentative="1">
      <w:start w:val="1"/>
      <w:numFmt w:val="bullet"/>
      <w:lvlText w:val="o"/>
      <w:lvlJc w:val="left"/>
      <w:pPr>
        <w:ind w:left="3524" w:hanging="360"/>
      </w:pPr>
      <w:rPr>
        <w:rFonts w:ascii="Courier New" w:hAnsi="Courier New" w:cs="Courier New" w:hint="default"/>
      </w:rPr>
    </w:lvl>
    <w:lvl w:ilvl="5" w:tplc="5FF842E4" w:tentative="1">
      <w:start w:val="1"/>
      <w:numFmt w:val="bullet"/>
      <w:lvlText w:val=""/>
      <w:lvlJc w:val="left"/>
      <w:pPr>
        <w:ind w:left="4244" w:hanging="360"/>
      </w:pPr>
      <w:rPr>
        <w:rFonts w:ascii="Wingdings" w:hAnsi="Wingdings" w:hint="default"/>
      </w:rPr>
    </w:lvl>
    <w:lvl w:ilvl="6" w:tplc="BAE2DECA" w:tentative="1">
      <w:start w:val="1"/>
      <w:numFmt w:val="bullet"/>
      <w:lvlText w:val=""/>
      <w:lvlJc w:val="left"/>
      <w:pPr>
        <w:ind w:left="4964" w:hanging="360"/>
      </w:pPr>
      <w:rPr>
        <w:rFonts w:ascii="Symbol" w:hAnsi="Symbol" w:hint="default"/>
      </w:rPr>
    </w:lvl>
    <w:lvl w:ilvl="7" w:tplc="847AAC18" w:tentative="1">
      <w:start w:val="1"/>
      <w:numFmt w:val="bullet"/>
      <w:lvlText w:val="o"/>
      <w:lvlJc w:val="left"/>
      <w:pPr>
        <w:ind w:left="5684" w:hanging="360"/>
      </w:pPr>
      <w:rPr>
        <w:rFonts w:ascii="Courier New" w:hAnsi="Courier New" w:cs="Courier New" w:hint="default"/>
      </w:rPr>
    </w:lvl>
    <w:lvl w:ilvl="8" w:tplc="C5DAC2AC" w:tentative="1">
      <w:start w:val="1"/>
      <w:numFmt w:val="bullet"/>
      <w:lvlText w:val=""/>
      <w:lvlJc w:val="left"/>
      <w:pPr>
        <w:ind w:left="6404" w:hanging="360"/>
      </w:pPr>
      <w:rPr>
        <w:rFonts w:ascii="Wingdings" w:hAnsi="Wingdings" w:hint="default"/>
      </w:rPr>
    </w:lvl>
  </w:abstractNum>
  <w:abstractNum w:abstractNumId="14" w15:restartNumberingAfterBreak="0">
    <w:nsid w:val="4F2D3CBA"/>
    <w:multiLevelType w:val="hybridMultilevel"/>
    <w:tmpl w:val="E770663C"/>
    <w:lvl w:ilvl="0" w:tplc="FFFFFFFF">
      <w:start w:val="1"/>
      <w:numFmt w:val="lowerLetter"/>
      <w:pStyle w:val="Headernonumber"/>
      <w:lvlText w:val="%1)"/>
      <w:lvlJc w:val="left"/>
      <w:pPr>
        <w:tabs>
          <w:tab w:val="num" w:pos="737"/>
        </w:tabs>
        <w:ind w:left="737" w:hanging="45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50675540"/>
    <w:multiLevelType w:val="hybridMultilevel"/>
    <w:tmpl w:val="2EF4B592"/>
    <w:lvl w:ilvl="0" w:tplc="FFFFFFFF">
      <w:start w:val="1"/>
      <w:numFmt w:val="decimal"/>
      <w:pStyle w:val="JK-text-simpledoc"/>
      <w:lvlText w:val="%1."/>
      <w:lvlJc w:val="left"/>
      <w:pPr>
        <w:ind w:left="644" w:hanging="360"/>
      </w:pPr>
      <w:rPr>
        <w:rFonts w:hint="default"/>
      </w:rPr>
    </w:lvl>
    <w:lvl w:ilvl="1" w:tplc="0409000B" w:tentative="1">
      <w:start w:val="1"/>
      <w:numFmt w:val="lowerLetter"/>
      <w:lvlText w:val="%2)"/>
      <w:lvlJc w:val="left"/>
      <w:pPr>
        <w:ind w:left="1124" w:hanging="420"/>
      </w:pPr>
    </w:lvl>
    <w:lvl w:ilvl="2" w:tplc="0409000D" w:tentative="1">
      <w:start w:val="1"/>
      <w:numFmt w:val="lowerRoman"/>
      <w:lvlText w:val="%3."/>
      <w:lvlJc w:val="right"/>
      <w:pPr>
        <w:ind w:left="1544" w:hanging="420"/>
      </w:pPr>
    </w:lvl>
    <w:lvl w:ilvl="3" w:tplc="04090001" w:tentative="1">
      <w:start w:val="1"/>
      <w:numFmt w:val="decimal"/>
      <w:lvlText w:val="%4."/>
      <w:lvlJc w:val="left"/>
      <w:pPr>
        <w:ind w:left="1964" w:hanging="420"/>
      </w:pPr>
    </w:lvl>
    <w:lvl w:ilvl="4" w:tplc="0409000B" w:tentative="1">
      <w:start w:val="1"/>
      <w:numFmt w:val="lowerLetter"/>
      <w:lvlText w:val="%5)"/>
      <w:lvlJc w:val="left"/>
      <w:pPr>
        <w:ind w:left="2384" w:hanging="420"/>
      </w:pPr>
    </w:lvl>
    <w:lvl w:ilvl="5" w:tplc="0409000D" w:tentative="1">
      <w:start w:val="1"/>
      <w:numFmt w:val="lowerRoman"/>
      <w:lvlText w:val="%6."/>
      <w:lvlJc w:val="right"/>
      <w:pPr>
        <w:ind w:left="2804" w:hanging="420"/>
      </w:pPr>
    </w:lvl>
    <w:lvl w:ilvl="6" w:tplc="04090001" w:tentative="1">
      <w:start w:val="1"/>
      <w:numFmt w:val="decimal"/>
      <w:lvlText w:val="%7."/>
      <w:lvlJc w:val="left"/>
      <w:pPr>
        <w:ind w:left="3224" w:hanging="420"/>
      </w:pPr>
    </w:lvl>
    <w:lvl w:ilvl="7" w:tplc="0409000B" w:tentative="1">
      <w:start w:val="1"/>
      <w:numFmt w:val="lowerLetter"/>
      <w:lvlText w:val="%8)"/>
      <w:lvlJc w:val="left"/>
      <w:pPr>
        <w:ind w:left="3644" w:hanging="420"/>
      </w:pPr>
    </w:lvl>
    <w:lvl w:ilvl="8" w:tplc="0409000D" w:tentative="1">
      <w:start w:val="1"/>
      <w:numFmt w:val="lowerRoman"/>
      <w:lvlText w:val="%9."/>
      <w:lvlJc w:val="right"/>
      <w:pPr>
        <w:ind w:left="4064" w:hanging="420"/>
      </w:pPr>
    </w:lvl>
  </w:abstractNum>
  <w:abstractNum w:abstractNumId="16" w15:restartNumberingAfterBreak="0">
    <w:nsid w:val="5101505E"/>
    <w:multiLevelType w:val="hybridMultilevel"/>
    <w:tmpl w:val="6C28A41A"/>
    <w:lvl w:ilvl="0" w:tplc="A0B01C54">
      <w:start w:val="1"/>
      <w:numFmt w:val="decimal"/>
      <w:pStyle w:val="Observation"/>
      <w:lvlText w:val="Observation %1"/>
      <w:lvlJc w:val="left"/>
      <w:pPr>
        <w:ind w:left="360" w:hanging="360"/>
      </w:pPr>
    </w:lvl>
    <w:lvl w:ilvl="1" w:tplc="107E0DC8">
      <w:start w:val="1"/>
      <w:numFmt w:val="decimal"/>
      <w:lvlText w:val="%2."/>
      <w:lvlJc w:val="left"/>
      <w:pPr>
        <w:tabs>
          <w:tab w:val="num" w:pos="1440"/>
        </w:tabs>
        <w:ind w:left="1440" w:hanging="360"/>
      </w:pPr>
    </w:lvl>
    <w:lvl w:ilvl="2" w:tplc="F0D6EB3E">
      <w:start w:val="1"/>
      <w:numFmt w:val="decimal"/>
      <w:lvlText w:val="%3."/>
      <w:lvlJc w:val="left"/>
      <w:pPr>
        <w:tabs>
          <w:tab w:val="num" w:pos="2160"/>
        </w:tabs>
        <w:ind w:left="2160" w:hanging="360"/>
      </w:pPr>
    </w:lvl>
    <w:lvl w:ilvl="3" w:tplc="38A4395A">
      <w:start w:val="1"/>
      <w:numFmt w:val="decimal"/>
      <w:lvlText w:val="%4."/>
      <w:lvlJc w:val="left"/>
      <w:pPr>
        <w:tabs>
          <w:tab w:val="num" w:pos="2880"/>
        </w:tabs>
        <w:ind w:left="2880" w:hanging="360"/>
      </w:pPr>
    </w:lvl>
    <w:lvl w:ilvl="4" w:tplc="950EAFC6">
      <w:start w:val="1"/>
      <w:numFmt w:val="decimal"/>
      <w:lvlText w:val="%5."/>
      <w:lvlJc w:val="left"/>
      <w:pPr>
        <w:tabs>
          <w:tab w:val="num" w:pos="3600"/>
        </w:tabs>
        <w:ind w:left="3600" w:hanging="360"/>
      </w:pPr>
    </w:lvl>
    <w:lvl w:ilvl="5" w:tplc="CAAE2302">
      <w:start w:val="1"/>
      <w:numFmt w:val="decimal"/>
      <w:lvlText w:val="%6."/>
      <w:lvlJc w:val="left"/>
      <w:pPr>
        <w:tabs>
          <w:tab w:val="num" w:pos="4320"/>
        </w:tabs>
        <w:ind w:left="4320" w:hanging="360"/>
      </w:pPr>
    </w:lvl>
    <w:lvl w:ilvl="6" w:tplc="49D4BBD8">
      <w:start w:val="1"/>
      <w:numFmt w:val="decimal"/>
      <w:lvlText w:val="%7."/>
      <w:lvlJc w:val="left"/>
      <w:pPr>
        <w:tabs>
          <w:tab w:val="num" w:pos="5040"/>
        </w:tabs>
        <w:ind w:left="5040" w:hanging="360"/>
      </w:pPr>
    </w:lvl>
    <w:lvl w:ilvl="7" w:tplc="FAEAAE3C">
      <w:start w:val="1"/>
      <w:numFmt w:val="decimal"/>
      <w:lvlText w:val="%8."/>
      <w:lvlJc w:val="left"/>
      <w:pPr>
        <w:tabs>
          <w:tab w:val="num" w:pos="5760"/>
        </w:tabs>
        <w:ind w:left="5760" w:hanging="360"/>
      </w:pPr>
    </w:lvl>
    <w:lvl w:ilvl="8" w:tplc="A97800E8">
      <w:start w:val="1"/>
      <w:numFmt w:val="decimal"/>
      <w:lvlText w:val="%9."/>
      <w:lvlJc w:val="left"/>
      <w:pPr>
        <w:tabs>
          <w:tab w:val="num" w:pos="6480"/>
        </w:tabs>
        <w:ind w:left="6480" w:hanging="360"/>
      </w:pPr>
    </w:lvl>
  </w:abstractNum>
  <w:abstractNum w:abstractNumId="17" w15:restartNumberingAfterBreak="0">
    <w:nsid w:val="57C02C6B"/>
    <w:multiLevelType w:val="hybridMultilevel"/>
    <w:tmpl w:val="6F7C47C0"/>
    <w:lvl w:ilvl="0" w:tplc="FFFFFFFF">
      <w:start w:val="3"/>
      <w:numFmt w:val="bullet"/>
      <w:pStyle w:val="BN"/>
      <w:lvlText w:val="-"/>
      <w:lvlJc w:val="left"/>
      <w:pPr>
        <w:ind w:left="644" w:hanging="360"/>
      </w:pPr>
      <w:rPr>
        <w:rFonts w:ascii="Times New Roman" w:eastAsia="MS Mincho" w:hAnsi="Times New Roman" w:cs="Times New Roman" w:hint="default"/>
      </w:rPr>
    </w:lvl>
    <w:lvl w:ilvl="1" w:tplc="FFFFFFFF" w:tentative="1">
      <w:start w:val="1"/>
      <w:numFmt w:val="bullet"/>
      <w:lvlText w:val=""/>
      <w:lvlJc w:val="left"/>
      <w:pPr>
        <w:ind w:left="1124" w:hanging="420"/>
      </w:pPr>
      <w:rPr>
        <w:rFonts w:ascii="Wingdings" w:hAnsi="Wingdings" w:hint="default"/>
      </w:rPr>
    </w:lvl>
    <w:lvl w:ilvl="2" w:tplc="FFFFFFFF" w:tentative="1">
      <w:start w:val="1"/>
      <w:numFmt w:val="bullet"/>
      <w:lvlText w:val=""/>
      <w:lvlJc w:val="left"/>
      <w:pPr>
        <w:ind w:left="1544" w:hanging="420"/>
      </w:pPr>
      <w:rPr>
        <w:rFonts w:ascii="Wingdings" w:hAnsi="Wingdings" w:hint="default"/>
      </w:rPr>
    </w:lvl>
    <w:lvl w:ilvl="3" w:tplc="FFFFFFFF" w:tentative="1">
      <w:start w:val="1"/>
      <w:numFmt w:val="bullet"/>
      <w:lvlText w:val=""/>
      <w:lvlJc w:val="left"/>
      <w:pPr>
        <w:ind w:left="1964" w:hanging="420"/>
      </w:pPr>
      <w:rPr>
        <w:rFonts w:ascii="Wingdings" w:hAnsi="Wingdings" w:hint="default"/>
      </w:rPr>
    </w:lvl>
    <w:lvl w:ilvl="4" w:tplc="FFFFFFFF" w:tentative="1">
      <w:start w:val="1"/>
      <w:numFmt w:val="bullet"/>
      <w:lvlText w:val=""/>
      <w:lvlJc w:val="left"/>
      <w:pPr>
        <w:ind w:left="2384" w:hanging="420"/>
      </w:pPr>
      <w:rPr>
        <w:rFonts w:ascii="Wingdings" w:hAnsi="Wingdings" w:hint="default"/>
      </w:rPr>
    </w:lvl>
    <w:lvl w:ilvl="5" w:tplc="FFFFFFFF" w:tentative="1">
      <w:start w:val="1"/>
      <w:numFmt w:val="bullet"/>
      <w:lvlText w:val=""/>
      <w:lvlJc w:val="left"/>
      <w:pPr>
        <w:ind w:left="2804" w:hanging="420"/>
      </w:pPr>
      <w:rPr>
        <w:rFonts w:ascii="Wingdings" w:hAnsi="Wingdings" w:hint="default"/>
      </w:rPr>
    </w:lvl>
    <w:lvl w:ilvl="6" w:tplc="FFFFFFFF" w:tentative="1">
      <w:start w:val="1"/>
      <w:numFmt w:val="bullet"/>
      <w:lvlText w:val=""/>
      <w:lvlJc w:val="left"/>
      <w:pPr>
        <w:ind w:left="3224" w:hanging="420"/>
      </w:pPr>
      <w:rPr>
        <w:rFonts w:ascii="Wingdings" w:hAnsi="Wingdings" w:hint="default"/>
      </w:rPr>
    </w:lvl>
    <w:lvl w:ilvl="7" w:tplc="FFFFFFFF" w:tentative="1">
      <w:start w:val="1"/>
      <w:numFmt w:val="bullet"/>
      <w:lvlText w:val=""/>
      <w:lvlJc w:val="left"/>
      <w:pPr>
        <w:ind w:left="3644" w:hanging="420"/>
      </w:pPr>
      <w:rPr>
        <w:rFonts w:ascii="Wingdings" w:hAnsi="Wingdings" w:hint="default"/>
      </w:rPr>
    </w:lvl>
    <w:lvl w:ilvl="8" w:tplc="FFFFFFFF" w:tentative="1">
      <w:start w:val="1"/>
      <w:numFmt w:val="bullet"/>
      <w:lvlText w:val=""/>
      <w:lvlJc w:val="left"/>
      <w:pPr>
        <w:ind w:left="4064" w:hanging="420"/>
      </w:pPr>
      <w:rPr>
        <w:rFonts w:ascii="Wingdings" w:hAnsi="Wingdings" w:hint="default"/>
      </w:rPr>
    </w:lvl>
  </w:abstractNum>
  <w:abstractNum w:abstractNumId="18" w15:restartNumberingAfterBreak="0">
    <w:nsid w:val="59BA6E5C"/>
    <w:multiLevelType w:val="hybridMultilevel"/>
    <w:tmpl w:val="EA1E217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9" w15:restartNumberingAfterBreak="0">
    <w:nsid w:val="5D9266AA"/>
    <w:multiLevelType w:val="hybridMultilevel"/>
    <w:tmpl w:val="4C665F3C"/>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5F175213"/>
    <w:multiLevelType w:val="multilevel"/>
    <w:tmpl w:val="100C001D"/>
    <w:styleLink w:val="SGS"/>
    <w:lvl w:ilvl="0">
      <w:start w:val="1"/>
      <w:numFmt w:val="bullet"/>
      <w:lvlText w:val="■"/>
      <w:lvlJc w:val="left"/>
      <w:pPr>
        <w:ind w:left="360" w:hanging="360"/>
      </w:pPr>
      <w:rPr>
        <w:rFonts w:ascii="Arial Black" w:hAnsi="Arial Black" w:hint="default"/>
        <w:color w:val="FF9900"/>
      </w:rPr>
    </w:lvl>
    <w:lvl w:ilvl="1">
      <w:start w:val="1"/>
      <w:numFmt w:val="bullet"/>
      <w:lvlText w:val="■"/>
      <w:lvlJc w:val="left"/>
      <w:pPr>
        <w:ind w:left="720" w:hanging="360"/>
      </w:pPr>
      <w:rPr>
        <w:rFonts w:ascii="Arial Black" w:hAnsi="Arial Black" w:hint="default"/>
        <w:color w:val="FF9900"/>
        <w:sz w:val="16"/>
      </w:rPr>
    </w:lvl>
    <w:lvl w:ilvl="2">
      <w:start w:val="1"/>
      <w:numFmt w:val="bullet"/>
      <w:lvlText w:val="•"/>
      <w:lvlJc w:val="left"/>
      <w:pPr>
        <w:ind w:left="1080" w:hanging="360"/>
      </w:pPr>
      <w:rPr>
        <w:rFonts w:ascii="Arial Black" w:hAnsi="Arial Black" w:hint="default"/>
        <w:color w:val="000000"/>
      </w:rPr>
    </w:lvl>
    <w:lvl w:ilvl="3">
      <w:start w:val="1"/>
      <w:numFmt w:val="bullet"/>
      <w:lvlText w:val="▪"/>
      <w:lvlJc w:val="left"/>
      <w:pPr>
        <w:ind w:left="1440" w:hanging="360"/>
      </w:pPr>
      <w:rPr>
        <w:rFonts w:ascii="Arial Black" w:hAnsi="Arial Black" w:hint="default"/>
        <w:color w:val="000000"/>
      </w:rPr>
    </w:lvl>
    <w:lvl w:ilvl="4">
      <w:start w:val="1"/>
      <w:numFmt w:val="bullet"/>
      <w:lvlText w:val="-"/>
      <w:lvlJc w:val="left"/>
      <w:pPr>
        <w:ind w:left="1800" w:hanging="360"/>
      </w:pPr>
      <w:rPr>
        <w:rFonts w:ascii="Arial Black" w:hAnsi="Arial Black" w:hint="default"/>
        <w:color w:val="00000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21F0DB8"/>
    <w:multiLevelType w:val="hybridMultilevel"/>
    <w:tmpl w:val="DA1049AE"/>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2" w15:restartNumberingAfterBreak="0">
    <w:nsid w:val="638C5117"/>
    <w:multiLevelType w:val="multilevel"/>
    <w:tmpl w:val="100C001D"/>
    <w:styleLink w:val="Style1"/>
    <w:lvl w:ilvl="0">
      <w:start w:val="1"/>
      <w:numFmt w:val="bullet"/>
      <w:lvlText w:val="■"/>
      <w:lvlJc w:val="left"/>
      <w:pPr>
        <w:ind w:left="360" w:hanging="360"/>
      </w:pPr>
      <w:rPr>
        <w:rFonts w:ascii="Arial Black" w:hAnsi="Arial Black" w:hint="default"/>
        <w:color w:val="FF9900"/>
      </w:rPr>
    </w:lvl>
    <w:lvl w:ilvl="1">
      <w:start w:val="1"/>
      <w:numFmt w:val="bullet"/>
      <w:lvlText w:val="■"/>
      <w:lvlJc w:val="left"/>
      <w:pPr>
        <w:ind w:left="720" w:hanging="360"/>
      </w:pPr>
      <w:rPr>
        <w:rFonts w:ascii="Arial Black" w:hAnsi="Arial Black" w:hint="default"/>
        <w:color w:val="FF9900"/>
        <w:sz w:val="16"/>
      </w:rPr>
    </w:lvl>
    <w:lvl w:ilvl="2">
      <w:start w:val="1"/>
      <w:numFmt w:val="bullet"/>
      <w:lvlText w:val="•"/>
      <w:lvlJc w:val="left"/>
      <w:pPr>
        <w:ind w:left="1080" w:hanging="360"/>
      </w:pPr>
      <w:rPr>
        <w:rFonts w:ascii="Arial Black" w:hAnsi="Arial Black" w:hint="default"/>
        <w:color w:val="000000"/>
      </w:rPr>
    </w:lvl>
    <w:lvl w:ilvl="3">
      <w:start w:val="1"/>
      <w:numFmt w:val="bullet"/>
      <w:lvlText w:val="▪"/>
      <w:lvlJc w:val="left"/>
      <w:pPr>
        <w:ind w:left="1440" w:hanging="360"/>
      </w:pPr>
      <w:rPr>
        <w:rFonts w:ascii="Arial Black" w:hAnsi="Arial Black" w:hint="default"/>
        <w:color w:val="000000"/>
      </w:rPr>
    </w:lvl>
    <w:lvl w:ilvl="4">
      <w:start w:val="1"/>
      <w:numFmt w:val="bullet"/>
      <w:lvlText w:val="-"/>
      <w:lvlJc w:val="left"/>
      <w:pPr>
        <w:ind w:left="1800" w:hanging="360"/>
      </w:pPr>
      <w:rPr>
        <w:rFonts w:ascii="Arial Black" w:hAnsi="Arial Black" w:hint="default"/>
        <w:color w:val="00000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CEA2025"/>
    <w:multiLevelType w:val="multilevel"/>
    <w:tmpl w:val="D4F8C736"/>
    <w:lvl w:ilvl="0">
      <w:start w:val="1"/>
      <w:numFmt w:val="none"/>
      <w:suff w:val="nothing"/>
      <w:lvlText w:val="%1"/>
      <w:lvlJc w:val="left"/>
      <w:pPr>
        <w:ind w:left="0" w:firstLine="0"/>
      </w:pPr>
      <w:rPr>
        <w:rFonts w:ascii="Times New Roman" w:hAnsi="Times New Roman" w:hint="default"/>
        <w:b/>
        <w:i w:val="0"/>
        <w:sz w:val="21"/>
      </w:rPr>
    </w:lvl>
    <w:lvl w:ilvl="1">
      <w:start w:val="7"/>
      <w:numFmt w:val="decimal"/>
      <w:pStyle w:val="21"/>
      <w:suff w:val="nothing"/>
      <w:lvlText w:val="%17.2.3　"/>
      <w:lvlJc w:val="left"/>
      <w:pPr>
        <w:ind w:left="0" w:firstLine="0"/>
      </w:pPr>
      <w:rPr>
        <w:rFonts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suff w:val="nothing"/>
      <w:lvlText w:val="%17.2.3.%3　"/>
      <w:lvlJc w:val="left"/>
      <w:pPr>
        <w:ind w:left="0" w:firstLine="0"/>
      </w:pPr>
      <w:rPr>
        <w:rFonts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suff w:val="nothing"/>
      <w:lvlText w:val="%17.2.3.2.2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2.%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4" w15:restartNumberingAfterBreak="0">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25" w15:restartNumberingAfterBreak="0">
    <w:nsid w:val="70BD643C"/>
    <w:multiLevelType w:val="hybridMultilevel"/>
    <w:tmpl w:val="699CF268"/>
    <w:lvl w:ilvl="0" w:tplc="20FE05F2">
      <w:start w:val="1"/>
      <w:numFmt w:val="bullet"/>
      <w:pStyle w:val="TB1"/>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D15105"/>
    <w:multiLevelType w:val="hybridMultilevel"/>
    <w:tmpl w:val="79F64A5A"/>
    <w:styleLink w:val="Style12"/>
    <w:lvl w:ilvl="0" w:tplc="FFFFFFFF">
      <w:start w:val="1"/>
      <w:numFmt w:val="bullet"/>
      <w:pStyle w:val="List1"/>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2B021FC"/>
    <w:multiLevelType w:val="hybridMultilevel"/>
    <w:tmpl w:val="068A3A66"/>
    <w:lvl w:ilvl="0" w:tplc="52D076A8">
      <w:start w:val="1"/>
      <w:numFmt w:val="decimal"/>
      <w:pStyle w:val="wxs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73222E25"/>
    <w:multiLevelType w:val="hybridMultilevel"/>
    <w:tmpl w:val="6B844380"/>
    <w:lvl w:ilvl="0" w:tplc="1EDC6086">
      <w:start w:val="1"/>
      <w:numFmt w:val="decimal"/>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29" w15:restartNumberingAfterBreak="0">
    <w:nsid w:val="769801EC"/>
    <w:multiLevelType w:val="hybridMultilevel"/>
    <w:tmpl w:val="BE5AFCDC"/>
    <w:lvl w:ilvl="0" w:tplc="83EC6854">
      <w:start w:val="1"/>
      <w:numFmt w:val="bullet"/>
      <w:pStyle w:val="ListNumber4"/>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9156C54"/>
    <w:multiLevelType w:val="hybridMultilevel"/>
    <w:tmpl w:val="EAFC6A0C"/>
    <w:lvl w:ilvl="0" w:tplc="FFFFFFFF">
      <w:start w:val="1"/>
      <w:numFmt w:val="bullet"/>
      <w:pStyle w:val="standard"/>
      <w:lvlText w:val="-"/>
      <w:lvlJc w:val="left"/>
      <w:pPr>
        <w:tabs>
          <w:tab w:val="num" w:pos="1191"/>
        </w:tabs>
        <w:ind w:left="1191" w:hanging="454"/>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92F5895"/>
    <w:multiLevelType w:val="hybridMultilevel"/>
    <w:tmpl w:val="18ACF656"/>
    <w:lvl w:ilvl="0" w:tplc="FFFFFFFF">
      <w:start w:val="1"/>
      <w:numFmt w:val="bullet"/>
      <w:pStyle w:val="TB2"/>
      <w:lvlText w:val=""/>
      <w:lvlJc w:val="left"/>
      <w:pPr>
        <w:ind w:left="1403" w:hanging="360"/>
      </w:pPr>
      <w:rPr>
        <w:rFonts w:ascii="Symbol" w:hAnsi="Symbol" w:hint="default"/>
      </w:rPr>
    </w:lvl>
    <w:lvl w:ilvl="1" w:tplc="FFFFFFFF" w:tentative="1">
      <w:start w:val="1"/>
      <w:numFmt w:val="bullet"/>
      <w:lvlText w:val="o"/>
      <w:lvlJc w:val="left"/>
      <w:pPr>
        <w:ind w:left="2123" w:hanging="360"/>
      </w:pPr>
      <w:rPr>
        <w:rFonts w:ascii="Courier New" w:hAnsi="Courier New" w:cs="Courier New" w:hint="default"/>
      </w:rPr>
    </w:lvl>
    <w:lvl w:ilvl="2" w:tplc="FFFFFFFF" w:tentative="1">
      <w:start w:val="1"/>
      <w:numFmt w:val="bullet"/>
      <w:lvlText w:val=""/>
      <w:lvlJc w:val="left"/>
      <w:pPr>
        <w:ind w:left="2843" w:hanging="360"/>
      </w:pPr>
      <w:rPr>
        <w:rFonts w:ascii="Wingdings" w:hAnsi="Wingdings" w:hint="default"/>
      </w:rPr>
    </w:lvl>
    <w:lvl w:ilvl="3" w:tplc="FFFFFFFF" w:tentative="1">
      <w:start w:val="1"/>
      <w:numFmt w:val="bullet"/>
      <w:lvlText w:val=""/>
      <w:lvlJc w:val="left"/>
      <w:pPr>
        <w:ind w:left="3563" w:hanging="360"/>
      </w:pPr>
      <w:rPr>
        <w:rFonts w:ascii="Symbol" w:hAnsi="Symbol" w:hint="default"/>
      </w:rPr>
    </w:lvl>
    <w:lvl w:ilvl="4" w:tplc="FFFFFFFF" w:tentative="1">
      <w:start w:val="1"/>
      <w:numFmt w:val="bullet"/>
      <w:lvlText w:val="o"/>
      <w:lvlJc w:val="left"/>
      <w:pPr>
        <w:ind w:left="4283" w:hanging="360"/>
      </w:pPr>
      <w:rPr>
        <w:rFonts w:ascii="Courier New" w:hAnsi="Courier New" w:cs="Courier New" w:hint="default"/>
      </w:rPr>
    </w:lvl>
    <w:lvl w:ilvl="5" w:tplc="FFFFFFFF" w:tentative="1">
      <w:start w:val="1"/>
      <w:numFmt w:val="bullet"/>
      <w:lvlText w:val=""/>
      <w:lvlJc w:val="left"/>
      <w:pPr>
        <w:ind w:left="5003" w:hanging="360"/>
      </w:pPr>
      <w:rPr>
        <w:rFonts w:ascii="Wingdings" w:hAnsi="Wingdings" w:hint="default"/>
      </w:rPr>
    </w:lvl>
    <w:lvl w:ilvl="6" w:tplc="FFFFFFFF" w:tentative="1">
      <w:start w:val="1"/>
      <w:numFmt w:val="bullet"/>
      <w:lvlText w:val=""/>
      <w:lvlJc w:val="left"/>
      <w:pPr>
        <w:ind w:left="5723" w:hanging="360"/>
      </w:pPr>
      <w:rPr>
        <w:rFonts w:ascii="Symbol" w:hAnsi="Symbol" w:hint="default"/>
      </w:rPr>
    </w:lvl>
    <w:lvl w:ilvl="7" w:tplc="FFFFFFFF" w:tentative="1">
      <w:start w:val="1"/>
      <w:numFmt w:val="bullet"/>
      <w:lvlText w:val="o"/>
      <w:lvlJc w:val="left"/>
      <w:pPr>
        <w:ind w:left="6443" w:hanging="360"/>
      </w:pPr>
      <w:rPr>
        <w:rFonts w:ascii="Courier New" w:hAnsi="Courier New" w:cs="Courier New" w:hint="default"/>
      </w:rPr>
    </w:lvl>
    <w:lvl w:ilvl="8" w:tplc="FFFFFFFF" w:tentative="1">
      <w:start w:val="1"/>
      <w:numFmt w:val="bullet"/>
      <w:lvlText w:val=""/>
      <w:lvlJc w:val="left"/>
      <w:pPr>
        <w:ind w:left="7163" w:hanging="360"/>
      </w:pPr>
      <w:rPr>
        <w:rFonts w:ascii="Wingdings" w:hAnsi="Wingdings" w:hint="default"/>
      </w:rPr>
    </w:lvl>
  </w:abstractNum>
  <w:abstractNum w:abstractNumId="32" w15:restartNumberingAfterBreak="0">
    <w:nsid w:val="7BC330F5"/>
    <w:multiLevelType w:val="hybridMultilevel"/>
    <w:tmpl w:val="C2769C2A"/>
    <w:lvl w:ilvl="0" w:tplc="04090001">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C3F45AD"/>
    <w:multiLevelType w:val="hybridMultilevel"/>
    <w:tmpl w:val="DDE2DB12"/>
    <w:lvl w:ilvl="0" w:tplc="1B2A8A94">
      <w:start w:val="15"/>
      <w:numFmt w:val="bullet"/>
      <w:pStyle w:val="Bullet2"/>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pStyle w:val="Char"/>
        <w:lvlText w:val=""/>
        <w:legacy w:legacy="1" w:legacySpace="0" w:legacyIndent="360"/>
        <w:lvlJc w:val="left"/>
        <w:pPr>
          <w:ind w:left="360" w:hanging="360"/>
        </w:pPr>
        <w:rPr>
          <w:rFonts w:ascii="Symbol" w:hAnsi="Symbol" w:hint="default"/>
        </w:rPr>
      </w:lvl>
    </w:lvlOverride>
  </w:num>
  <w:num w:numId="2">
    <w:abstractNumId w:val="33"/>
  </w:num>
  <w:num w:numId="3">
    <w:abstractNumId w:val="29"/>
  </w:num>
  <w:num w:numId="4">
    <w:abstractNumId w:val="12"/>
  </w:num>
  <w:num w:numId="5">
    <w:abstractNumId w:val="15"/>
  </w:num>
  <w:num w:numId="6">
    <w:abstractNumId w:val="13"/>
  </w:num>
  <w:num w:numId="7">
    <w:abstractNumId w:val="17"/>
  </w:num>
  <w:num w:numId="8">
    <w:abstractNumId w:val="27"/>
  </w:num>
  <w:num w:numId="9">
    <w:abstractNumId w:val="2"/>
  </w:num>
  <w:num w:numId="10">
    <w:abstractNumId w:val="30"/>
  </w:num>
  <w:num w:numId="11">
    <w:abstractNumId w:val="14"/>
  </w:num>
  <w:num w:numId="12">
    <w:abstractNumId w:val="23"/>
  </w:num>
  <w:num w:numId="13">
    <w:abstractNumId w:val="26"/>
  </w:num>
  <w:num w:numId="14">
    <w:abstractNumId w:val="6"/>
  </w:num>
  <w:num w:numId="15">
    <w:abstractNumId w:val="22"/>
  </w:num>
  <w:num w:numId="16">
    <w:abstractNumId w:val="20"/>
  </w:num>
  <w:num w:numId="17">
    <w:abstractNumId w:val="25"/>
  </w:num>
  <w:num w:numId="18">
    <w:abstractNumId w:val="31"/>
  </w:num>
  <w:num w:numId="19">
    <w:abstractNumId w:val="7"/>
  </w:num>
  <w:num w:numId="20">
    <w:abstractNumId w:val="24"/>
  </w:num>
  <w:num w:numId="21">
    <w:abstractNumId w:val="9"/>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21"/>
  </w:num>
  <w:num w:numId="25">
    <w:abstractNumId w:val="28"/>
  </w:num>
  <w:num w:numId="26">
    <w:abstractNumId w:val="32"/>
  </w:num>
  <w:num w:numId="27">
    <w:abstractNumId w:val="8"/>
  </w:num>
  <w:num w:numId="28">
    <w:abstractNumId w:val="1"/>
  </w:num>
  <w:num w:numId="29">
    <w:abstractNumId w:val="10"/>
  </w:num>
  <w:num w:numId="30">
    <w:abstractNumId w:val="5"/>
  </w:num>
  <w:num w:numId="31">
    <w:abstractNumId w:val="4"/>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num>
  <w:num w:numId="34">
    <w:abstractNumId w:val="3"/>
  </w:num>
  <w:numIdMacAtCleanup w:val="2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4-2111854">
    <w15:presenceInfo w15:providerId="None" w15:userId="R4-2111854"/>
  </w15:person>
  <w15:person w15:author="R4-2111857">
    <w15:presenceInfo w15:providerId="None" w15:userId="R4-2111857"/>
  </w15:person>
  <w15:person w15:author="R4-2111878">
    <w15:presenceInfo w15:providerId="None" w15:userId="R4-2111878"/>
  </w15:person>
  <w15:person w15:author="R4-2111863">
    <w15:presenceInfo w15:providerId="None" w15:userId="R4-2111863"/>
  </w15:person>
  <w15:person w15:author="R4-2111847">
    <w15:presenceInfo w15:providerId="None" w15:userId="R4-2111847"/>
  </w15:person>
  <w15:person w15:author="R4-2111890">
    <w15:presenceInfo w15:providerId="None" w15:userId="R4-2111890"/>
  </w15:person>
  <w15:person w15:author="R4-2115249">
    <w15:presenceInfo w15:providerId="None" w15:userId="R4-2115249"/>
  </w15:person>
  <w15:person w15:author="R4-2111860">
    <w15:presenceInfo w15:providerId="None" w15:userId="R4-2111860"/>
  </w15:person>
  <w15:person w15:author="R4-2111866">
    <w15:presenceInfo w15:providerId="None" w15:userId="R4-2111866"/>
  </w15:person>
  <w15:person w15:author="R4-2111872">
    <w15:presenceInfo w15:providerId="None" w15:userId="R4-2111872"/>
  </w15:person>
  <w15:person w15:author="R4-2111899">
    <w15:presenceInfo w15:providerId="None" w15:userId="R4-21118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58CE"/>
    <w:rsid w:val="00015B8F"/>
    <w:rsid w:val="00022E4A"/>
    <w:rsid w:val="00030FA0"/>
    <w:rsid w:val="00031B92"/>
    <w:rsid w:val="00032061"/>
    <w:rsid w:val="00067C9C"/>
    <w:rsid w:val="0007203B"/>
    <w:rsid w:val="00080C73"/>
    <w:rsid w:val="000A5882"/>
    <w:rsid w:val="000A6394"/>
    <w:rsid w:val="000A793B"/>
    <w:rsid w:val="000B7FED"/>
    <w:rsid w:val="000C038A"/>
    <w:rsid w:val="000C481A"/>
    <w:rsid w:val="000C6598"/>
    <w:rsid w:val="000C6899"/>
    <w:rsid w:val="000D1739"/>
    <w:rsid w:val="000D44B3"/>
    <w:rsid w:val="000E44F0"/>
    <w:rsid w:val="000E78AA"/>
    <w:rsid w:val="000F02B8"/>
    <w:rsid w:val="000F1168"/>
    <w:rsid w:val="00122916"/>
    <w:rsid w:val="00124F37"/>
    <w:rsid w:val="00126CBD"/>
    <w:rsid w:val="00142646"/>
    <w:rsid w:val="00145D43"/>
    <w:rsid w:val="00160DF0"/>
    <w:rsid w:val="00163AF9"/>
    <w:rsid w:val="00165DDC"/>
    <w:rsid w:val="00184DF1"/>
    <w:rsid w:val="001864A7"/>
    <w:rsid w:val="00192C46"/>
    <w:rsid w:val="00197659"/>
    <w:rsid w:val="001A08B3"/>
    <w:rsid w:val="001A109E"/>
    <w:rsid w:val="001A4276"/>
    <w:rsid w:val="001A6CB7"/>
    <w:rsid w:val="001A7B60"/>
    <w:rsid w:val="001B52F0"/>
    <w:rsid w:val="001B7A65"/>
    <w:rsid w:val="001C3E78"/>
    <w:rsid w:val="001E41F3"/>
    <w:rsid w:val="001E6674"/>
    <w:rsid w:val="001F2B19"/>
    <w:rsid w:val="001F4684"/>
    <w:rsid w:val="001F6662"/>
    <w:rsid w:val="002006D8"/>
    <w:rsid w:val="00202601"/>
    <w:rsid w:val="002173C9"/>
    <w:rsid w:val="00230BAA"/>
    <w:rsid w:val="00232E6F"/>
    <w:rsid w:val="0026004D"/>
    <w:rsid w:val="002640DD"/>
    <w:rsid w:val="00275482"/>
    <w:rsid w:val="00275D12"/>
    <w:rsid w:val="00284FEB"/>
    <w:rsid w:val="002860C4"/>
    <w:rsid w:val="00287D9E"/>
    <w:rsid w:val="002A159A"/>
    <w:rsid w:val="002A6C3A"/>
    <w:rsid w:val="002B5741"/>
    <w:rsid w:val="002D381D"/>
    <w:rsid w:val="002E472E"/>
    <w:rsid w:val="002F3C48"/>
    <w:rsid w:val="00305409"/>
    <w:rsid w:val="00307BA6"/>
    <w:rsid w:val="00311A31"/>
    <w:rsid w:val="00321439"/>
    <w:rsid w:val="00334A5C"/>
    <w:rsid w:val="003419F2"/>
    <w:rsid w:val="00342600"/>
    <w:rsid w:val="003522B8"/>
    <w:rsid w:val="003609EF"/>
    <w:rsid w:val="0036231A"/>
    <w:rsid w:val="00362A0B"/>
    <w:rsid w:val="00367503"/>
    <w:rsid w:val="00374DD4"/>
    <w:rsid w:val="00377F3E"/>
    <w:rsid w:val="00392F7E"/>
    <w:rsid w:val="003B06AC"/>
    <w:rsid w:val="003B0F7D"/>
    <w:rsid w:val="003C68FC"/>
    <w:rsid w:val="003D4A19"/>
    <w:rsid w:val="003D633B"/>
    <w:rsid w:val="003E1A36"/>
    <w:rsid w:val="003E41A7"/>
    <w:rsid w:val="003F1B8D"/>
    <w:rsid w:val="003F1F3A"/>
    <w:rsid w:val="003F733C"/>
    <w:rsid w:val="00410371"/>
    <w:rsid w:val="004177AC"/>
    <w:rsid w:val="0041796F"/>
    <w:rsid w:val="004211A9"/>
    <w:rsid w:val="004242F1"/>
    <w:rsid w:val="00425430"/>
    <w:rsid w:val="00431D90"/>
    <w:rsid w:val="00433F7B"/>
    <w:rsid w:val="004355C1"/>
    <w:rsid w:val="00450B7B"/>
    <w:rsid w:val="00460E14"/>
    <w:rsid w:val="00481C20"/>
    <w:rsid w:val="00481D37"/>
    <w:rsid w:val="00483D7B"/>
    <w:rsid w:val="004851E5"/>
    <w:rsid w:val="00490DC0"/>
    <w:rsid w:val="004947D0"/>
    <w:rsid w:val="004A220A"/>
    <w:rsid w:val="004B75B7"/>
    <w:rsid w:val="004C49F4"/>
    <w:rsid w:val="004D4B29"/>
    <w:rsid w:val="004F1846"/>
    <w:rsid w:val="0051580D"/>
    <w:rsid w:val="0052521B"/>
    <w:rsid w:val="00547111"/>
    <w:rsid w:val="00550E6D"/>
    <w:rsid w:val="005542F4"/>
    <w:rsid w:val="00557A26"/>
    <w:rsid w:val="00584140"/>
    <w:rsid w:val="0058504E"/>
    <w:rsid w:val="0059289D"/>
    <w:rsid w:val="00592D74"/>
    <w:rsid w:val="005A07D0"/>
    <w:rsid w:val="005A3DC0"/>
    <w:rsid w:val="005B3CEE"/>
    <w:rsid w:val="005C75F8"/>
    <w:rsid w:val="005E2C44"/>
    <w:rsid w:val="005E3187"/>
    <w:rsid w:val="005E6649"/>
    <w:rsid w:val="005F06F3"/>
    <w:rsid w:val="005F0A97"/>
    <w:rsid w:val="005F30A6"/>
    <w:rsid w:val="005F5169"/>
    <w:rsid w:val="00600F57"/>
    <w:rsid w:val="0060152B"/>
    <w:rsid w:val="00602896"/>
    <w:rsid w:val="00603DC9"/>
    <w:rsid w:val="006204EF"/>
    <w:rsid w:val="00621188"/>
    <w:rsid w:val="006257ED"/>
    <w:rsid w:val="00627E09"/>
    <w:rsid w:val="00640B56"/>
    <w:rsid w:val="0066088E"/>
    <w:rsid w:val="00664F11"/>
    <w:rsid w:val="00664FC0"/>
    <w:rsid w:val="00665C47"/>
    <w:rsid w:val="00674772"/>
    <w:rsid w:val="00677646"/>
    <w:rsid w:val="006815FC"/>
    <w:rsid w:val="00686A3B"/>
    <w:rsid w:val="00695808"/>
    <w:rsid w:val="006A596A"/>
    <w:rsid w:val="006B46FB"/>
    <w:rsid w:val="006B6135"/>
    <w:rsid w:val="006C0AB6"/>
    <w:rsid w:val="006D6499"/>
    <w:rsid w:val="006D669E"/>
    <w:rsid w:val="006E1967"/>
    <w:rsid w:val="006E21FB"/>
    <w:rsid w:val="006F6D2E"/>
    <w:rsid w:val="007130DE"/>
    <w:rsid w:val="00720921"/>
    <w:rsid w:val="0072438F"/>
    <w:rsid w:val="00726F8E"/>
    <w:rsid w:val="0073654F"/>
    <w:rsid w:val="0073682C"/>
    <w:rsid w:val="007417B7"/>
    <w:rsid w:val="00744989"/>
    <w:rsid w:val="00754E77"/>
    <w:rsid w:val="00773DB0"/>
    <w:rsid w:val="00792342"/>
    <w:rsid w:val="0079282D"/>
    <w:rsid w:val="007977A8"/>
    <w:rsid w:val="007B512A"/>
    <w:rsid w:val="007C2097"/>
    <w:rsid w:val="007D6A07"/>
    <w:rsid w:val="007F35C3"/>
    <w:rsid w:val="007F6C0A"/>
    <w:rsid w:val="007F7259"/>
    <w:rsid w:val="008040A8"/>
    <w:rsid w:val="0080414D"/>
    <w:rsid w:val="0081266D"/>
    <w:rsid w:val="00822B3A"/>
    <w:rsid w:val="008279FA"/>
    <w:rsid w:val="00832F01"/>
    <w:rsid w:val="00861391"/>
    <w:rsid w:val="008626E7"/>
    <w:rsid w:val="008658B2"/>
    <w:rsid w:val="008707EA"/>
    <w:rsid w:val="00870EE7"/>
    <w:rsid w:val="00880C00"/>
    <w:rsid w:val="0088376C"/>
    <w:rsid w:val="00884AB4"/>
    <w:rsid w:val="008863B9"/>
    <w:rsid w:val="00891BAB"/>
    <w:rsid w:val="00891E2D"/>
    <w:rsid w:val="0089579A"/>
    <w:rsid w:val="00895CB3"/>
    <w:rsid w:val="008A45A6"/>
    <w:rsid w:val="008B14FE"/>
    <w:rsid w:val="008C5435"/>
    <w:rsid w:val="008D728C"/>
    <w:rsid w:val="008E7207"/>
    <w:rsid w:val="008F3510"/>
    <w:rsid w:val="008F3789"/>
    <w:rsid w:val="008F686C"/>
    <w:rsid w:val="009148DE"/>
    <w:rsid w:val="00924C35"/>
    <w:rsid w:val="00941E30"/>
    <w:rsid w:val="00971E01"/>
    <w:rsid w:val="00973CF2"/>
    <w:rsid w:val="00974BFD"/>
    <w:rsid w:val="009777D9"/>
    <w:rsid w:val="00991B88"/>
    <w:rsid w:val="0099334A"/>
    <w:rsid w:val="009A2D8A"/>
    <w:rsid w:val="009A5481"/>
    <w:rsid w:val="009A56FB"/>
    <w:rsid w:val="009A5753"/>
    <w:rsid w:val="009A579D"/>
    <w:rsid w:val="009A700E"/>
    <w:rsid w:val="009C0B2C"/>
    <w:rsid w:val="009D4D2C"/>
    <w:rsid w:val="009E3297"/>
    <w:rsid w:val="009F32AE"/>
    <w:rsid w:val="009F734F"/>
    <w:rsid w:val="009F7384"/>
    <w:rsid w:val="009F75EB"/>
    <w:rsid w:val="00A026BE"/>
    <w:rsid w:val="00A055D2"/>
    <w:rsid w:val="00A20E4A"/>
    <w:rsid w:val="00A246B6"/>
    <w:rsid w:val="00A42C4C"/>
    <w:rsid w:val="00A47E70"/>
    <w:rsid w:val="00A50CF0"/>
    <w:rsid w:val="00A510CE"/>
    <w:rsid w:val="00A55E0D"/>
    <w:rsid w:val="00A638A0"/>
    <w:rsid w:val="00A7671C"/>
    <w:rsid w:val="00A83CA1"/>
    <w:rsid w:val="00A916E6"/>
    <w:rsid w:val="00AA2CBC"/>
    <w:rsid w:val="00AA4F96"/>
    <w:rsid w:val="00AC217D"/>
    <w:rsid w:val="00AC2FDA"/>
    <w:rsid w:val="00AC5820"/>
    <w:rsid w:val="00AD1CD8"/>
    <w:rsid w:val="00AD4F62"/>
    <w:rsid w:val="00AD6F9A"/>
    <w:rsid w:val="00AE06B5"/>
    <w:rsid w:val="00AE0F5C"/>
    <w:rsid w:val="00AE2A73"/>
    <w:rsid w:val="00AE59D1"/>
    <w:rsid w:val="00AF4680"/>
    <w:rsid w:val="00AF4DD1"/>
    <w:rsid w:val="00B17C81"/>
    <w:rsid w:val="00B209D6"/>
    <w:rsid w:val="00B23157"/>
    <w:rsid w:val="00B25552"/>
    <w:rsid w:val="00B258BB"/>
    <w:rsid w:val="00B31612"/>
    <w:rsid w:val="00B3686D"/>
    <w:rsid w:val="00B408EF"/>
    <w:rsid w:val="00B41320"/>
    <w:rsid w:val="00B45346"/>
    <w:rsid w:val="00B51686"/>
    <w:rsid w:val="00B57DDC"/>
    <w:rsid w:val="00B631B5"/>
    <w:rsid w:val="00B632C2"/>
    <w:rsid w:val="00B64DE9"/>
    <w:rsid w:val="00B67B97"/>
    <w:rsid w:val="00B7258F"/>
    <w:rsid w:val="00B7439E"/>
    <w:rsid w:val="00B968C8"/>
    <w:rsid w:val="00BA0194"/>
    <w:rsid w:val="00BA2D74"/>
    <w:rsid w:val="00BA2E2E"/>
    <w:rsid w:val="00BA3EC5"/>
    <w:rsid w:val="00BA51D9"/>
    <w:rsid w:val="00BB4055"/>
    <w:rsid w:val="00BB5DFC"/>
    <w:rsid w:val="00BD279D"/>
    <w:rsid w:val="00BD45FE"/>
    <w:rsid w:val="00BD6BB8"/>
    <w:rsid w:val="00BE6AFF"/>
    <w:rsid w:val="00BF7E70"/>
    <w:rsid w:val="00C05472"/>
    <w:rsid w:val="00C10BBB"/>
    <w:rsid w:val="00C16985"/>
    <w:rsid w:val="00C511FD"/>
    <w:rsid w:val="00C62C7A"/>
    <w:rsid w:val="00C656F7"/>
    <w:rsid w:val="00C66BA2"/>
    <w:rsid w:val="00C77510"/>
    <w:rsid w:val="00C77867"/>
    <w:rsid w:val="00C91CFA"/>
    <w:rsid w:val="00C95985"/>
    <w:rsid w:val="00CA6A70"/>
    <w:rsid w:val="00CC4F7F"/>
    <w:rsid w:val="00CC5026"/>
    <w:rsid w:val="00CC68D0"/>
    <w:rsid w:val="00CD7DA5"/>
    <w:rsid w:val="00CF0073"/>
    <w:rsid w:val="00CF3FEC"/>
    <w:rsid w:val="00D03F9A"/>
    <w:rsid w:val="00D06D51"/>
    <w:rsid w:val="00D15050"/>
    <w:rsid w:val="00D1716B"/>
    <w:rsid w:val="00D23A19"/>
    <w:rsid w:val="00D24991"/>
    <w:rsid w:val="00D31616"/>
    <w:rsid w:val="00D42CBC"/>
    <w:rsid w:val="00D43BBB"/>
    <w:rsid w:val="00D443C4"/>
    <w:rsid w:val="00D45995"/>
    <w:rsid w:val="00D50255"/>
    <w:rsid w:val="00D554D7"/>
    <w:rsid w:val="00D6429B"/>
    <w:rsid w:val="00D65B43"/>
    <w:rsid w:val="00D66520"/>
    <w:rsid w:val="00D70F8B"/>
    <w:rsid w:val="00D77866"/>
    <w:rsid w:val="00D77D0E"/>
    <w:rsid w:val="00D848D9"/>
    <w:rsid w:val="00D900C7"/>
    <w:rsid w:val="00D94AE3"/>
    <w:rsid w:val="00DA704C"/>
    <w:rsid w:val="00DA7547"/>
    <w:rsid w:val="00DD7630"/>
    <w:rsid w:val="00DE34CF"/>
    <w:rsid w:val="00DE4137"/>
    <w:rsid w:val="00DF2F7F"/>
    <w:rsid w:val="00DF7175"/>
    <w:rsid w:val="00E00AB1"/>
    <w:rsid w:val="00E11DA3"/>
    <w:rsid w:val="00E13F3D"/>
    <w:rsid w:val="00E15E4E"/>
    <w:rsid w:val="00E21416"/>
    <w:rsid w:val="00E272B3"/>
    <w:rsid w:val="00E338BE"/>
    <w:rsid w:val="00E34898"/>
    <w:rsid w:val="00E358D9"/>
    <w:rsid w:val="00E514B5"/>
    <w:rsid w:val="00E52E1B"/>
    <w:rsid w:val="00E56B15"/>
    <w:rsid w:val="00E62DC5"/>
    <w:rsid w:val="00E64D0E"/>
    <w:rsid w:val="00E64D88"/>
    <w:rsid w:val="00E706BE"/>
    <w:rsid w:val="00E733ED"/>
    <w:rsid w:val="00E829AA"/>
    <w:rsid w:val="00E87F56"/>
    <w:rsid w:val="00E90BA9"/>
    <w:rsid w:val="00EB09B7"/>
    <w:rsid w:val="00EB4B93"/>
    <w:rsid w:val="00EC2470"/>
    <w:rsid w:val="00EC61EC"/>
    <w:rsid w:val="00ED204F"/>
    <w:rsid w:val="00ED7A53"/>
    <w:rsid w:val="00EE7D7C"/>
    <w:rsid w:val="00EF0B95"/>
    <w:rsid w:val="00EF67BB"/>
    <w:rsid w:val="00F05F3A"/>
    <w:rsid w:val="00F164C1"/>
    <w:rsid w:val="00F25D98"/>
    <w:rsid w:val="00F300FB"/>
    <w:rsid w:val="00F328AD"/>
    <w:rsid w:val="00F5456E"/>
    <w:rsid w:val="00F64162"/>
    <w:rsid w:val="00F66AB0"/>
    <w:rsid w:val="00F671BC"/>
    <w:rsid w:val="00F816DB"/>
    <w:rsid w:val="00F840EA"/>
    <w:rsid w:val="00FA568C"/>
    <w:rsid w:val="00FB387D"/>
    <w:rsid w:val="00FB6386"/>
    <w:rsid w:val="00FD7FB3"/>
    <w:rsid w:val="00FE0262"/>
    <w:rsid w:val="00FE4B48"/>
    <w:rsid w:val="00FE604F"/>
    <w:rsid w:val="00FF22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527546B9"/>
  <w15:docId w15:val="{CADDF94F-E147-4CC3-A5C0-07A40DD84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iPriority="99"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qFormat="1"/>
    <w:lsdException w:name="List 2" w:semiHidden="1"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iPriority="99" w:unhideWhenUsed="1" w:qFormat="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29"/>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DF0"/>
    <w:pPr>
      <w:spacing w:after="180"/>
    </w:pPr>
    <w:rPr>
      <w:rFonts w:ascii="Times New Roman" w:hAnsi="Times New Roman"/>
      <w:lang w:val="en-GB" w:eastAsia="en-US"/>
    </w:rPr>
  </w:style>
  <w:style w:type="paragraph" w:styleId="Heading1">
    <w:name w:val="heading 1"/>
    <w:aliases w:val="H1,h1,NMP Heading 1,app heading 1,l1,Memo Heading 1,h11,h12,h13,h14,h15,h16,Huvudrubrik,heading 1,h17,h111,h121,h131,h141,h151,h161,h18,h112,h122,h132,h142,h152,h162,h19,h113,h123,h133,h143,h153,h163,Head 1 (Chapter heading),Titre§,1,1.0,Telia"/>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ead2A,H2,h2,H21,Head 2,l2,TitreProp,UNDERRUBRIK 1-2,Header 2,ITT t2,PA Major Section,Livello 2,R2,Heading 2 Hidden,Head1,2nd level,heading 2,I2,Section Title,Heading2,list2,H2-Heading 2,Header&#10;2,Header2,22,heading2,2&#10;2,heading&#10;2,h21,h22,h23"/>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Underrubrik2,H3,0H,h3,no break,l3,3,list 3,Head 3,1.1.1,3rd level,Major Section Sub Section,PA Minor Section,Head3,Level 3 Head,31,32,33,311,321,34,312,322,35,313,323,36,314,324,37,315,325,38,316,326,39,317,327,310,318,328,331,3111,3211,341,CT"/>
    <w:basedOn w:val="Heading2"/>
    <w:next w:val="Normal"/>
    <w:link w:val="Heading3Char2"/>
    <w:qFormat/>
    <w:rsid w:val="000B7FED"/>
    <w:pPr>
      <w:spacing w:before="120"/>
      <w:outlineLvl w:val="2"/>
    </w:pPr>
    <w:rPr>
      <w:sz w:val="28"/>
    </w:rPr>
  </w:style>
  <w:style w:type="paragraph" w:styleId="Heading4">
    <w:name w:val="heading 4"/>
    <w:aliases w:val="h4,Memo Heading 4,H4,H41,h41,H42,h42,H43,h43,H411,h411,H421,h421,H44,h44,H412,h412,H422,h422,H431,h431,H45,h45,H413,h413,H423,h423,H432,h432,H46,h46,H47,h47,4H,Memo Heading 5,Testliste4,Head4,4,heading 4,41,42,43,411,421,44,412,422,45,413,423"/>
    <w:basedOn w:val="Heading3"/>
    <w:next w:val="Normal"/>
    <w:link w:val="Heading4Char1"/>
    <w:qFormat/>
    <w:rsid w:val="000B7FED"/>
    <w:pPr>
      <w:ind w:left="1418" w:hanging="1418"/>
      <w:outlineLvl w:val="3"/>
    </w:pPr>
    <w:rPr>
      <w:sz w:val="24"/>
    </w:rPr>
  </w:style>
  <w:style w:type="paragraph" w:styleId="Heading5">
    <w:name w:val="heading 5"/>
    <w:aliases w:val="M5,mh2,Module heading 2,heading 8,Numbered Sub-list,h5,Heading5,Head5,H5,Heading 81,5,标题 81,Heading 811,Level_2,标题 811,Heading 8111,Heading 81111,标题 8111"/>
    <w:basedOn w:val="Heading4"/>
    <w:next w:val="Normal"/>
    <w:link w:val="Heading5Char"/>
    <w:qFormat/>
    <w:rsid w:val="000B7FED"/>
    <w:pPr>
      <w:ind w:left="1701" w:hanging="1701"/>
      <w:outlineLvl w:val="4"/>
    </w:pPr>
    <w:rPr>
      <w:sz w:val="22"/>
    </w:rPr>
  </w:style>
  <w:style w:type="paragraph" w:styleId="Heading6">
    <w:name w:val="heading 6"/>
    <w:aliases w:val="T1,Header 6"/>
    <w:basedOn w:val="H6"/>
    <w:next w:val="Normal"/>
    <w:link w:val="Heading6Char"/>
    <w:qFormat/>
    <w:rsid w:val="000B7FED"/>
    <w:pPr>
      <w:outlineLvl w:val="5"/>
    </w:pPr>
  </w:style>
  <w:style w:type="paragraph" w:styleId="Heading7">
    <w:name w:val="heading 7"/>
    <w:aliases w:val="L7,Header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aliases w:val="Figure Heading,FH"/>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qFormat/>
    <w:rsid w:val="000B7FED"/>
    <w:pPr>
      <w:spacing w:before="180"/>
      <w:ind w:left="2693" w:hanging="2693"/>
    </w:pPr>
    <w:rPr>
      <w:b/>
    </w:rPr>
  </w:style>
  <w:style w:type="paragraph" w:styleId="TOC1">
    <w:name w:val="toc 1"/>
    <w:qFormat/>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qForma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qFormat/>
    <w:rsid w:val="000B7FED"/>
    <w:pPr>
      <w:ind w:left="1701" w:hanging="1701"/>
    </w:pPr>
  </w:style>
  <w:style w:type="paragraph" w:styleId="TOC4">
    <w:name w:val="toc 4"/>
    <w:basedOn w:val="TOC3"/>
    <w:qFormat/>
    <w:rsid w:val="000B7FED"/>
    <w:pPr>
      <w:ind w:left="1418" w:hanging="1418"/>
    </w:pPr>
  </w:style>
  <w:style w:type="paragraph" w:styleId="TOC3">
    <w:name w:val="toc 3"/>
    <w:basedOn w:val="TOC2"/>
    <w:qFormat/>
    <w:rsid w:val="000B7FED"/>
    <w:pPr>
      <w:ind w:left="1134" w:hanging="1134"/>
    </w:pPr>
  </w:style>
  <w:style w:type="paragraph" w:styleId="TOC2">
    <w:name w:val="toc 2"/>
    <w:basedOn w:val="TOC1"/>
    <w:qFormat/>
    <w:rsid w:val="000B7FED"/>
    <w:pPr>
      <w:keepNext w:val="0"/>
      <w:spacing w:before="0"/>
      <w:ind w:left="851" w:hanging="851"/>
    </w:pPr>
    <w:rPr>
      <w:sz w:val="20"/>
    </w:rPr>
  </w:style>
  <w:style w:type="paragraph" w:styleId="Index2">
    <w:name w:val="index 2"/>
    <w:basedOn w:val="Index1"/>
    <w:qFormat/>
    <w:rsid w:val="000B7FED"/>
    <w:pPr>
      <w:ind w:left="284"/>
    </w:pPr>
  </w:style>
  <w:style w:type="paragraph" w:styleId="Index1">
    <w:name w:val="index 1"/>
    <w:basedOn w:val="Normal"/>
    <w:qFormat/>
    <w:rsid w:val="000B7FED"/>
    <w:pPr>
      <w:keepLines/>
      <w:spacing w:after="0"/>
    </w:pPr>
  </w:style>
  <w:style w:type="paragraph" w:customStyle="1" w:styleId="ZH">
    <w:name w:val="ZH"/>
    <w:qFormat/>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qFormat/>
    <w:rsid w:val="000B7FED"/>
    <w:pPr>
      <w:outlineLvl w:val="9"/>
    </w:pPr>
  </w:style>
  <w:style w:type="paragraph" w:styleId="ListNumber2">
    <w:name w:val="List Number 2"/>
    <w:basedOn w:val="ListNumber"/>
    <w:qFormat/>
    <w:rsid w:val="000B7FED"/>
    <w:pPr>
      <w:ind w:left="851"/>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qFormat/>
    <w:rsid w:val="000B7FED"/>
    <w:pPr>
      <w:widowControl w:val="0"/>
    </w:pPr>
    <w:rPr>
      <w:rFonts w:ascii="Arial" w:hAnsi="Arial"/>
      <w:b/>
      <w:noProof/>
      <w:sz w:val="18"/>
      <w:lang w:val="en-GB" w:eastAsia="en-US"/>
    </w:rPr>
  </w:style>
  <w:style w:type="character" w:styleId="FootnoteReference">
    <w:name w:val="footnote reference"/>
    <w:qFormat/>
    <w:rsid w:val="000B7FED"/>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qFormat/>
    <w:rsid w:val="000B7FED"/>
    <w:pPr>
      <w:ind w:left="1418" w:hanging="1418"/>
    </w:pPr>
  </w:style>
  <w:style w:type="paragraph" w:customStyle="1" w:styleId="EX">
    <w:name w:val="EX"/>
    <w:basedOn w:val="Normal"/>
    <w:link w:val="EXCar"/>
    <w:qFormat/>
    <w:rsid w:val="000B7FED"/>
    <w:pPr>
      <w:keepLines/>
      <w:ind w:left="1702" w:hanging="1418"/>
    </w:pPr>
  </w:style>
  <w:style w:type="paragraph" w:customStyle="1" w:styleId="FP">
    <w:name w:val="FP"/>
    <w:basedOn w:val="Normal"/>
    <w:qFormat/>
    <w:rsid w:val="000B7FED"/>
    <w:pPr>
      <w:spacing w:after="0"/>
    </w:pPr>
  </w:style>
  <w:style w:type="paragraph" w:customStyle="1" w:styleId="LD">
    <w:name w:val="LD"/>
    <w:qFormat/>
    <w:rsid w:val="000B7FED"/>
    <w:pPr>
      <w:keepNext/>
      <w:keepLines/>
      <w:spacing w:line="180" w:lineRule="exact"/>
    </w:pPr>
    <w:rPr>
      <w:rFonts w:ascii="MS LineDraw" w:hAnsi="MS LineDraw"/>
      <w:noProof/>
      <w:lang w:val="en-GB" w:eastAsia="en-US"/>
    </w:rPr>
  </w:style>
  <w:style w:type="paragraph" w:customStyle="1" w:styleId="NW">
    <w:name w:val="NW"/>
    <w:basedOn w:val="NO"/>
    <w:qFormat/>
    <w:rsid w:val="000B7FED"/>
    <w:pPr>
      <w:spacing w:after="0"/>
    </w:pPr>
  </w:style>
  <w:style w:type="paragraph" w:customStyle="1" w:styleId="EW">
    <w:name w:val="EW"/>
    <w:basedOn w:val="EX"/>
    <w:qFormat/>
    <w:rsid w:val="000B7FED"/>
    <w:pPr>
      <w:spacing w:after="0"/>
    </w:pPr>
  </w:style>
  <w:style w:type="paragraph" w:styleId="TOC6">
    <w:name w:val="toc 6"/>
    <w:basedOn w:val="TOC5"/>
    <w:next w:val="Normal"/>
    <w:qFormat/>
    <w:rsid w:val="000B7FED"/>
    <w:pPr>
      <w:ind w:left="1985" w:hanging="1985"/>
    </w:pPr>
  </w:style>
  <w:style w:type="paragraph" w:styleId="TOC7">
    <w:name w:val="toc 7"/>
    <w:basedOn w:val="TOC6"/>
    <w:next w:val="Normal"/>
    <w:qFormat/>
    <w:rsid w:val="000B7FED"/>
    <w:pPr>
      <w:ind w:left="2268" w:hanging="2268"/>
    </w:pPr>
  </w:style>
  <w:style w:type="paragraph" w:styleId="ListBullet2">
    <w:name w:val="List Bullet 2"/>
    <w:aliases w:val="lb2"/>
    <w:basedOn w:val="ListBullet"/>
    <w:link w:val="ListBullet2Char"/>
    <w:qFormat/>
    <w:rsid w:val="000B7FED"/>
    <w:pPr>
      <w:ind w:left="851"/>
    </w:pPr>
  </w:style>
  <w:style w:type="paragraph" w:styleId="ListBullet3">
    <w:name w:val="List Bullet 3"/>
    <w:basedOn w:val="ListBullet2"/>
    <w:link w:val="ListBullet3Char"/>
    <w:qFormat/>
    <w:rsid w:val="000B7FED"/>
    <w:pPr>
      <w:ind w:left="1135"/>
    </w:pPr>
  </w:style>
  <w:style w:type="paragraph" w:styleId="ListNumber">
    <w:name w:val="List Number"/>
    <w:basedOn w:val="List"/>
    <w:qForma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qFormat/>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qFormat/>
    <w:rsid w:val="000B7FED"/>
    <w:pPr>
      <w:jc w:val="right"/>
    </w:pPr>
  </w:style>
  <w:style w:type="paragraph" w:customStyle="1" w:styleId="H6">
    <w:name w:val="H6"/>
    <w:basedOn w:val="Heading5"/>
    <w:next w:val="Normal"/>
    <w:link w:val="H6Char"/>
    <w:qFormat/>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qFormat/>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qFormat/>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qFormat/>
    <w:rsid w:val="000B7FED"/>
    <w:pPr>
      <w:framePr w:wrap="notBeside" w:vAnchor="page" w:hAnchor="margin" w:y="15764"/>
      <w:widowControl w:val="0"/>
    </w:pPr>
    <w:rPr>
      <w:rFonts w:ascii="Arial" w:hAnsi="Arial"/>
      <w:noProof/>
      <w:sz w:val="32"/>
      <w:lang w:val="en-GB" w:eastAsia="en-US"/>
    </w:rPr>
  </w:style>
  <w:style w:type="paragraph" w:customStyle="1" w:styleId="ZU">
    <w:name w:val="ZU"/>
    <w:qFormat/>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qFormat/>
    <w:rsid w:val="000B7FED"/>
    <w:pPr>
      <w:framePr w:wrap="notBeside" w:y="16161"/>
    </w:pPr>
  </w:style>
  <w:style w:type="character" w:customStyle="1" w:styleId="ZGSM">
    <w:name w:val="ZGSM"/>
    <w:qFormat/>
    <w:rsid w:val="000B7FED"/>
  </w:style>
  <w:style w:type="paragraph" w:styleId="List2">
    <w:name w:val="List 2"/>
    <w:basedOn w:val="List"/>
    <w:link w:val="List2Char"/>
    <w:qFormat/>
    <w:rsid w:val="000B7FED"/>
    <w:pPr>
      <w:ind w:left="851"/>
    </w:pPr>
  </w:style>
  <w:style w:type="paragraph" w:customStyle="1" w:styleId="ZG">
    <w:name w:val="ZG"/>
    <w:qFormat/>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link w:val="List3Char"/>
    <w:qFormat/>
    <w:rsid w:val="000B7FED"/>
    <w:pPr>
      <w:ind w:left="1135"/>
    </w:pPr>
  </w:style>
  <w:style w:type="paragraph" w:styleId="List4">
    <w:name w:val="List 4"/>
    <w:basedOn w:val="List3"/>
    <w:qFormat/>
    <w:rsid w:val="000B7FED"/>
    <w:pPr>
      <w:ind w:left="1418"/>
    </w:pPr>
  </w:style>
  <w:style w:type="paragraph" w:styleId="List5">
    <w:name w:val="List 5"/>
    <w:basedOn w:val="List4"/>
    <w:qFormat/>
    <w:rsid w:val="000B7FED"/>
    <w:pPr>
      <w:ind w:left="1702"/>
    </w:pPr>
  </w:style>
  <w:style w:type="paragraph" w:customStyle="1" w:styleId="EditorsNote">
    <w:name w:val="Editor's Note"/>
    <w:aliases w:val="EN,Editor's Noteormal"/>
    <w:basedOn w:val="NO"/>
    <w:link w:val="EditorsNoteCarCar"/>
    <w:qFormat/>
    <w:rsid w:val="000B7FED"/>
    <w:rPr>
      <w:color w:val="FF0000"/>
    </w:rPr>
  </w:style>
  <w:style w:type="paragraph" w:styleId="List">
    <w:name w:val="List"/>
    <w:basedOn w:val="Normal"/>
    <w:link w:val="ListChar1"/>
    <w:qFormat/>
    <w:rsid w:val="000B7FED"/>
    <w:pPr>
      <w:ind w:left="568" w:hanging="284"/>
    </w:pPr>
  </w:style>
  <w:style w:type="paragraph" w:styleId="ListBullet">
    <w:name w:val="List Bullet"/>
    <w:aliases w:val="UL"/>
    <w:basedOn w:val="List"/>
    <w:link w:val="ListBulletChar"/>
    <w:qFormat/>
    <w:rsid w:val="000B7FED"/>
  </w:style>
  <w:style w:type="paragraph" w:styleId="ListBullet4">
    <w:name w:val="List Bullet 4"/>
    <w:basedOn w:val="ListBullet3"/>
    <w:qFormat/>
    <w:rsid w:val="000B7FED"/>
    <w:pPr>
      <w:ind w:left="1418"/>
    </w:pPr>
  </w:style>
  <w:style w:type="paragraph" w:styleId="ListBullet5">
    <w:name w:val="List Bullet 5"/>
    <w:basedOn w:val="ListBullet4"/>
    <w:qFormat/>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qFormat/>
    <w:rsid w:val="000B7FED"/>
    <w:pPr>
      <w:jc w:val="center"/>
    </w:pPr>
    <w:rPr>
      <w:i/>
    </w:rPr>
  </w:style>
  <w:style w:type="paragraph" w:customStyle="1" w:styleId="ZTD">
    <w:name w:val="ZTD"/>
    <w:basedOn w:val="ZB"/>
    <w:qFormat/>
    <w:rsid w:val="000B7FED"/>
    <w:pPr>
      <w:framePr w:hRule="auto" w:wrap="notBeside" w:y="852"/>
    </w:pPr>
    <w:rPr>
      <w:i w:val="0"/>
      <w:sz w:val="40"/>
    </w:rPr>
  </w:style>
  <w:style w:type="paragraph" w:customStyle="1" w:styleId="CRCoverPage">
    <w:name w:val="CR Cover Page"/>
    <w:link w:val="CRCoverPageChar"/>
    <w:qFormat/>
    <w:rsid w:val="000B7FED"/>
    <w:pPr>
      <w:spacing w:after="120"/>
    </w:pPr>
    <w:rPr>
      <w:rFonts w:ascii="Arial" w:hAnsi="Arial"/>
      <w:lang w:val="en-GB" w:eastAsia="en-US"/>
    </w:rPr>
  </w:style>
  <w:style w:type="paragraph" w:customStyle="1" w:styleId="tdoc-header">
    <w:name w:val="tdoc-header"/>
    <w:uiPriority w:val="99"/>
    <w:qFormat/>
    <w:rsid w:val="000B7FED"/>
    <w:rPr>
      <w:rFonts w:ascii="Arial" w:hAnsi="Arial"/>
      <w:noProof/>
      <w:sz w:val="24"/>
      <w:lang w:val="en-GB" w:eastAsia="en-US"/>
    </w:rPr>
  </w:style>
  <w:style w:type="character" w:styleId="Hyperlink">
    <w:name w:val="Hyperlink"/>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qFormat/>
    <w:rsid w:val="000B7FED"/>
    <w:rPr>
      <w:color w:val="800080"/>
      <w:u w:val="single"/>
    </w:rPr>
  </w:style>
  <w:style w:type="paragraph" w:styleId="BalloonText">
    <w:name w:val="Balloon Text"/>
    <w:basedOn w:val="Normal"/>
    <w:link w:val="BalloonTextChar"/>
    <w:uiPriority w:val="99"/>
    <w:qFormat/>
    <w:rsid w:val="000B7FED"/>
    <w:rPr>
      <w:rFonts w:ascii="Tahoma" w:hAnsi="Tahoma" w:cs="Tahoma"/>
      <w:sz w:val="16"/>
      <w:szCs w:val="16"/>
    </w:rPr>
  </w:style>
  <w:style w:type="paragraph" w:styleId="CommentSubject">
    <w:name w:val="annotation subject"/>
    <w:basedOn w:val="CommentText"/>
    <w:next w:val="CommentText"/>
    <w:link w:val="CommentSubjectChar"/>
    <w:uiPriority w:val="99"/>
    <w:qFormat/>
    <w:rsid w:val="000B7FED"/>
    <w:rPr>
      <w:b/>
      <w:bCs/>
    </w:rPr>
  </w:style>
  <w:style w:type="paragraph" w:styleId="DocumentMap">
    <w:name w:val="Document Map"/>
    <w:basedOn w:val="Normal"/>
    <w:link w:val="DocumentMapChar"/>
    <w:uiPriority w:val="99"/>
    <w:qFormat/>
    <w:rsid w:val="005E2C44"/>
    <w:pPr>
      <w:shd w:val="clear" w:color="auto" w:fill="000080"/>
    </w:pPr>
    <w:rPr>
      <w:rFonts w:ascii="Tahoma" w:hAnsi="Tahoma" w:cs="Tahoma"/>
    </w:rPr>
  </w:style>
  <w:style w:type="character" w:customStyle="1" w:styleId="H6Char">
    <w:name w:val="H6 Char"/>
    <w:link w:val="H6"/>
    <w:qFormat/>
    <w:rsid w:val="003D4A19"/>
    <w:rPr>
      <w:rFonts w:ascii="Arial" w:hAnsi="Arial"/>
      <w:lang w:val="en-GB" w:eastAsia="en-US"/>
    </w:rPr>
  </w:style>
  <w:style w:type="character" w:customStyle="1" w:styleId="Heading1Char">
    <w:name w:val="Heading 1 Char"/>
    <w:aliases w:val="H1 Char,h1 Char,NMP Heading 1 Char1,app heading 1 Char1,l1 Char1,Memo Heading 1 Char1,h11 Char1,h12 Char1,h13 Char1,h14 Char1,h15 Char1,h16 Char1,Huvudrubrik Char1,heading 1 Char1,h17 Char1,h111 Char1,h121 Char1,h131 Char4,h141 Char4"/>
    <w:link w:val="Heading1"/>
    <w:rsid w:val="00B25552"/>
    <w:rPr>
      <w:rFonts w:ascii="Arial" w:hAnsi="Arial"/>
      <w:sz w:val="36"/>
      <w:lang w:val="en-GB" w:eastAsia="en-US"/>
    </w:rPr>
  </w:style>
  <w:style w:type="character" w:customStyle="1" w:styleId="Heading2Char">
    <w:name w:val="Heading 2 Char"/>
    <w:aliases w:val="Head2A Char2,H2 Char2,h2 Char2,H21 Char2,Head 2 Char2,l2 Char2,TitreProp Char2,UNDERRUBRIK 1-2 Char2,Header 2 Char2,ITT t2 Char2,PA Major Section Char2,Livello 2 Char2,R2 Char2,Heading 2 Hidden Char2,Head1 Char2,2nd level Char2,I2 Char2"/>
    <w:link w:val="Heading2"/>
    <w:rsid w:val="00B25552"/>
    <w:rPr>
      <w:rFonts w:ascii="Arial" w:hAnsi="Arial"/>
      <w:sz w:val="32"/>
      <w:lang w:val="en-GB" w:eastAsia="en-US"/>
    </w:rPr>
  </w:style>
  <w:style w:type="character" w:customStyle="1" w:styleId="Heading3Char2">
    <w:name w:val="Heading 3 Char2"/>
    <w:aliases w:val="Underrubrik2 Char2,H3 Char2,0H Char2,h3 Char2,no break Char2,l3 Char2,3 Char2,list 3 Char2,Head 3 Char2,1.1.1 Char2,3rd level Char2,Major Section Sub Section Char2,PA Minor Section Char2,Head3 Char2,Level 3 Head Char2,31 Char2,32 Char2"/>
    <w:link w:val="Heading3"/>
    <w:rsid w:val="00B25552"/>
    <w:rPr>
      <w:rFonts w:ascii="Arial" w:hAnsi="Arial"/>
      <w:sz w:val="28"/>
      <w:lang w:val="en-GB" w:eastAsia="en-US"/>
    </w:rPr>
  </w:style>
  <w:style w:type="character" w:customStyle="1" w:styleId="Heading4Char1">
    <w:name w:val="Heading 4 Char1"/>
    <w:aliases w:val="h4 Char3,Memo Heading 4 Char2,H4 Char3,H41 Char3,h41 Char3,H42 Char3,h42 Char3,H43 Char3,h43 Char3,H411 Char3,h411 Char3,H421 Char3,h421 Char3,H44 Char3,h44 Char3,H412 Char3,h412 Char3,H422 Char3,h422 Char3,H431 Char3,h431 Char3,H46 Char"/>
    <w:link w:val="Heading4"/>
    <w:qFormat/>
    <w:rsid w:val="00B25552"/>
    <w:rPr>
      <w:rFonts w:ascii="Arial" w:hAnsi="Arial"/>
      <w:sz w:val="24"/>
      <w:lang w:val="en-GB" w:eastAsia="en-US"/>
    </w:rPr>
  </w:style>
  <w:style w:type="character" w:customStyle="1" w:styleId="Heading5Char">
    <w:name w:val="Heading 5 Char"/>
    <w:aliases w:val="M5 Char,mh2 Char,Module heading 2 Char,heading 8 Char,Numbered Sub-list Char,h5 Char,Heading5 Char,Head5 Char,H5 Char,Heading 81 Char,5 Char,标题 81 Char,Heading 811 Char2,Level_2 Char,标题 811 Char,Heading 8111 Char,Heading 81111 Char"/>
    <w:link w:val="Heading5"/>
    <w:qFormat/>
    <w:rsid w:val="00B25552"/>
    <w:rPr>
      <w:rFonts w:ascii="Arial" w:hAnsi="Arial"/>
      <w:sz w:val="22"/>
      <w:lang w:val="en-GB" w:eastAsia="en-US"/>
    </w:rPr>
  </w:style>
  <w:style w:type="character" w:customStyle="1" w:styleId="Heading6Char">
    <w:name w:val="Heading 6 Char"/>
    <w:aliases w:val="T1 Char,Header 6 Char"/>
    <w:link w:val="Heading6"/>
    <w:rsid w:val="00B25552"/>
    <w:rPr>
      <w:rFonts w:ascii="Arial" w:hAnsi="Arial"/>
      <w:lang w:val="en-GB" w:eastAsia="en-US"/>
    </w:rPr>
  </w:style>
  <w:style w:type="character" w:customStyle="1" w:styleId="Heading7Char">
    <w:name w:val="Heading 7 Char"/>
    <w:aliases w:val="L7 Char,Header 7 Char"/>
    <w:link w:val="Heading7"/>
    <w:rsid w:val="00B25552"/>
    <w:rPr>
      <w:rFonts w:ascii="Arial" w:hAnsi="Arial"/>
      <w:lang w:val="en-GB" w:eastAsia="en-US"/>
    </w:rPr>
  </w:style>
  <w:style w:type="character" w:customStyle="1" w:styleId="Heading8Char">
    <w:name w:val="Heading 8 Char"/>
    <w:link w:val="Heading8"/>
    <w:rsid w:val="00B25552"/>
    <w:rPr>
      <w:rFonts w:ascii="Arial" w:hAnsi="Arial"/>
      <w:sz w:val="36"/>
      <w:lang w:val="en-GB" w:eastAsia="en-US"/>
    </w:rPr>
  </w:style>
  <w:style w:type="character" w:customStyle="1" w:styleId="Heading9Char">
    <w:name w:val="Heading 9 Char"/>
    <w:aliases w:val="Figure Heading Char2,FH Char2"/>
    <w:link w:val="Heading9"/>
    <w:rsid w:val="00B25552"/>
    <w:rPr>
      <w:rFonts w:ascii="Arial" w:hAnsi="Arial"/>
      <w:sz w:val="36"/>
      <w:lang w:val="en-GB" w:eastAsia="en-US"/>
    </w:rPr>
  </w:style>
  <w:style w:type="character" w:customStyle="1" w:styleId="FooterChar">
    <w:name w:val="Footer Char"/>
    <w:link w:val="Footer"/>
    <w:rsid w:val="00B25552"/>
    <w:rPr>
      <w:rFonts w:ascii="Arial" w:hAnsi="Arial"/>
      <w:b/>
      <w:i/>
      <w:noProof/>
      <w:sz w:val="18"/>
      <w:lang w:val="en-GB" w:eastAsia="en-US"/>
    </w:rPr>
  </w:style>
  <w:style w:type="character" w:customStyle="1" w:styleId="NOChar">
    <w:name w:val="NO Char"/>
    <w:link w:val="NO"/>
    <w:qFormat/>
    <w:rsid w:val="00B25552"/>
    <w:rPr>
      <w:rFonts w:ascii="Times New Roman" w:hAnsi="Times New Roman"/>
      <w:lang w:val="en-GB" w:eastAsia="en-US"/>
    </w:rPr>
  </w:style>
  <w:style w:type="character" w:customStyle="1" w:styleId="PLChar">
    <w:name w:val="PL Char"/>
    <w:link w:val="PL"/>
    <w:qFormat/>
    <w:rsid w:val="00B25552"/>
    <w:rPr>
      <w:rFonts w:ascii="Courier New" w:hAnsi="Courier New"/>
      <w:noProof/>
      <w:sz w:val="16"/>
      <w:lang w:val="en-GB" w:eastAsia="en-US"/>
    </w:rPr>
  </w:style>
  <w:style w:type="character" w:customStyle="1" w:styleId="TALChar">
    <w:name w:val="TAL Char"/>
    <w:link w:val="TAL"/>
    <w:qFormat/>
    <w:rsid w:val="00B25552"/>
    <w:rPr>
      <w:rFonts w:ascii="Arial" w:hAnsi="Arial"/>
      <w:sz w:val="18"/>
      <w:lang w:val="en-GB" w:eastAsia="en-US"/>
    </w:rPr>
  </w:style>
  <w:style w:type="character" w:customStyle="1" w:styleId="TACCar">
    <w:name w:val="TAC Car"/>
    <w:link w:val="TAC"/>
    <w:qFormat/>
    <w:rsid w:val="00B25552"/>
    <w:rPr>
      <w:rFonts w:ascii="Arial" w:hAnsi="Arial"/>
      <w:sz w:val="18"/>
      <w:lang w:val="en-GB" w:eastAsia="en-US"/>
    </w:rPr>
  </w:style>
  <w:style w:type="character" w:customStyle="1" w:styleId="TAHCar">
    <w:name w:val="TAH Car"/>
    <w:link w:val="TAH"/>
    <w:qFormat/>
    <w:rsid w:val="00B25552"/>
    <w:rPr>
      <w:rFonts w:ascii="Arial" w:hAnsi="Arial"/>
      <w:b/>
      <w:sz w:val="18"/>
      <w:lang w:val="en-GB" w:eastAsia="en-US"/>
    </w:rPr>
  </w:style>
  <w:style w:type="character" w:customStyle="1" w:styleId="EXCar">
    <w:name w:val="EX Car"/>
    <w:link w:val="EX"/>
    <w:locked/>
    <w:rsid w:val="00B25552"/>
    <w:rPr>
      <w:rFonts w:ascii="Times New Roman" w:hAnsi="Times New Roman"/>
      <w:lang w:val="en-GB" w:eastAsia="en-US"/>
    </w:rPr>
  </w:style>
  <w:style w:type="character" w:customStyle="1" w:styleId="B1Char">
    <w:name w:val="B1 Char"/>
    <w:link w:val="B1"/>
    <w:qFormat/>
    <w:locked/>
    <w:rsid w:val="00B25552"/>
    <w:rPr>
      <w:rFonts w:ascii="Times New Roman" w:hAnsi="Times New Roman"/>
      <w:lang w:val="en-GB" w:eastAsia="en-US"/>
    </w:rPr>
  </w:style>
  <w:style w:type="character" w:customStyle="1" w:styleId="EditorsNoteCarCar">
    <w:name w:val="Editor's Note Car Car"/>
    <w:link w:val="EditorsNote"/>
    <w:rsid w:val="00B25552"/>
    <w:rPr>
      <w:rFonts w:ascii="Times New Roman" w:hAnsi="Times New Roman"/>
      <w:color w:val="FF0000"/>
      <w:lang w:val="en-GB" w:eastAsia="en-US"/>
    </w:rPr>
  </w:style>
  <w:style w:type="character" w:customStyle="1" w:styleId="THChar">
    <w:name w:val="TH Char"/>
    <w:link w:val="TH"/>
    <w:qFormat/>
    <w:rsid w:val="00B25552"/>
    <w:rPr>
      <w:rFonts w:ascii="Arial" w:hAnsi="Arial"/>
      <w:b/>
      <w:lang w:val="en-GB" w:eastAsia="en-US"/>
    </w:rPr>
  </w:style>
  <w:style w:type="character" w:customStyle="1" w:styleId="TANChar">
    <w:name w:val="TAN Char"/>
    <w:link w:val="TAN"/>
    <w:qFormat/>
    <w:rsid w:val="00B25552"/>
    <w:rPr>
      <w:rFonts w:ascii="Arial" w:hAnsi="Arial"/>
      <w:sz w:val="18"/>
      <w:lang w:val="en-GB" w:eastAsia="en-US"/>
    </w:rPr>
  </w:style>
  <w:style w:type="character" w:customStyle="1" w:styleId="B2Char">
    <w:name w:val="B2 Char"/>
    <w:link w:val="B2"/>
    <w:qFormat/>
    <w:rsid w:val="00B25552"/>
    <w:rPr>
      <w:rFonts w:ascii="Times New Roman" w:hAnsi="Times New Roman"/>
      <w:lang w:val="en-GB" w:eastAsia="en-US"/>
    </w:rPr>
  </w:style>
  <w:style w:type="character" w:customStyle="1" w:styleId="B3Char">
    <w:name w:val="B3 Char"/>
    <w:link w:val="B3"/>
    <w:qFormat/>
    <w:rsid w:val="00B25552"/>
    <w:rPr>
      <w:rFonts w:ascii="Times New Roman" w:hAnsi="Times New Roman"/>
      <w:lang w:val="en-GB" w:eastAsia="en-US"/>
    </w:rPr>
  </w:style>
  <w:style w:type="character" w:customStyle="1" w:styleId="B4Char">
    <w:name w:val="B4 Char"/>
    <w:link w:val="B4"/>
    <w:qFormat/>
    <w:rsid w:val="00B25552"/>
    <w:rPr>
      <w:rFonts w:ascii="Times New Roman" w:hAnsi="Times New Roman"/>
      <w:lang w:val="en-GB" w:eastAsia="en-US"/>
    </w:rPr>
  </w:style>
  <w:style w:type="character" w:customStyle="1" w:styleId="B5Char">
    <w:name w:val="B5 Char"/>
    <w:link w:val="B5"/>
    <w:qFormat/>
    <w:rsid w:val="00B25552"/>
    <w:rPr>
      <w:rFonts w:ascii="Times New Roman" w:hAnsi="Times New Roman"/>
      <w:lang w:val="en-GB" w:eastAsia="en-US"/>
    </w:rPr>
  </w:style>
  <w:style w:type="paragraph" w:customStyle="1" w:styleId="TAJ">
    <w:name w:val="TAJ"/>
    <w:basedOn w:val="TH"/>
    <w:uiPriority w:val="99"/>
    <w:rsid w:val="00B25552"/>
    <w:pPr>
      <w:overflowPunct w:val="0"/>
      <w:autoSpaceDE w:val="0"/>
      <w:autoSpaceDN w:val="0"/>
      <w:adjustRightInd w:val="0"/>
      <w:textAlignment w:val="baseline"/>
    </w:pPr>
    <w:rPr>
      <w:rFonts w:eastAsiaTheme="minorEastAsia"/>
      <w:lang w:eastAsia="en-GB"/>
    </w:rPr>
  </w:style>
  <w:style w:type="paragraph" w:customStyle="1" w:styleId="Guidance">
    <w:name w:val="Guidance"/>
    <w:basedOn w:val="Normal"/>
    <w:link w:val="GuidanceChar"/>
    <w:uiPriority w:val="99"/>
    <w:rsid w:val="00B25552"/>
    <w:pPr>
      <w:overflowPunct w:val="0"/>
      <w:autoSpaceDE w:val="0"/>
      <w:autoSpaceDN w:val="0"/>
      <w:adjustRightInd w:val="0"/>
      <w:textAlignment w:val="baseline"/>
    </w:pPr>
    <w:rPr>
      <w:rFonts w:eastAsiaTheme="minorEastAsia"/>
      <w:i/>
      <w:color w:val="0000FF"/>
      <w:lang w:eastAsia="x-none"/>
    </w:rPr>
  </w:style>
  <w:style w:type="character" w:customStyle="1" w:styleId="GuidanceChar">
    <w:name w:val="Guidance Char"/>
    <w:link w:val="Guidance"/>
    <w:rsid w:val="00B25552"/>
    <w:rPr>
      <w:rFonts w:ascii="Times New Roman" w:eastAsiaTheme="minorEastAsia" w:hAnsi="Times New Roman"/>
      <w:i/>
      <w:color w:val="0000FF"/>
      <w:lang w:val="en-GB" w:eastAsia="x-none"/>
    </w:rPr>
  </w:style>
  <w:style w:type="character" w:customStyle="1" w:styleId="BalloonTextChar">
    <w:name w:val="Balloon Text Char"/>
    <w:link w:val="BalloonText"/>
    <w:uiPriority w:val="99"/>
    <w:rsid w:val="00B25552"/>
    <w:rPr>
      <w:rFonts w:ascii="Tahoma" w:hAnsi="Tahoma" w:cs="Tahoma"/>
      <w:sz w:val="16"/>
      <w:szCs w:val="16"/>
      <w:lang w:val="en-GB" w:eastAsia="en-US"/>
    </w:rPr>
  </w:style>
  <w:style w:type="character" w:customStyle="1" w:styleId="CRCoverPageChar">
    <w:name w:val="CR Cover Page Char"/>
    <w:link w:val="CRCoverPage"/>
    <w:qFormat/>
    <w:rsid w:val="00B25552"/>
    <w:rPr>
      <w:rFonts w:ascii="Arial" w:hAnsi="Arial"/>
      <w:lang w:val="en-GB" w:eastAsia="en-US"/>
    </w:rPr>
  </w:style>
  <w:style w:type="character" w:customStyle="1" w:styleId="CommentTextChar">
    <w:name w:val="Comment Text Char"/>
    <w:link w:val="CommentText"/>
    <w:uiPriority w:val="99"/>
    <w:qFormat/>
    <w:rsid w:val="00B25552"/>
    <w:rPr>
      <w:rFonts w:ascii="Times New Roman" w:hAnsi="Times New Roman"/>
      <w:lang w:val="en-GB" w:eastAsia="en-US"/>
    </w:rPr>
  </w:style>
  <w:style w:type="character" w:customStyle="1" w:styleId="CommentSubjectChar">
    <w:name w:val="Comment Subject Char"/>
    <w:link w:val="CommentSubject"/>
    <w:uiPriority w:val="99"/>
    <w:rsid w:val="00B25552"/>
    <w:rPr>
      <w:rFonts w:ascii="Times New Roman" w:hAnsi="Times New Roman"/>
      <w:b/>
      <w:bCs/>
      <w:lang w:val="en-GB" w:eastAsia="en-US"/>
    </w:rPr>
  </w:style>
  <w:style w:type="character" w:customStyle="1" w:styleId="DocumentMapChar">
    <w:name w:val="Document Map Char"/>
    <w:link w:val="DocumentMap"/>
    <w:uiPriority w:val="99"/>
    <w:rsid w:val="00B25552"/>
    <w:rPr>
      <w:rFonts w:ascii="Tahoma" w:hAnsi="Tahoma" w:cs="Tahoma"/>
      <w:shd w:val="clear" w:color="auto" w:fill="000080"/>
      <w:lang w:val="en-GB" w:eastAsia="en-US"/>
    </w:rPr>
  </w:style>
  <w:style w:type="paragraph" w:customStyle="1" w:styleId="B6">
    <w:name w:val="B6"/>
    <w:basedOn w:val="B5"/>
    <w:link w:val="B6Char"/>
    <w:qFormat/>
    <w:rsid w:val="00B25552"/>
    <w:pPr>
      <w:ind w:left="1985"/>
    </w:pPr>
    <w:rPr>
      <w:rFonts w:eastAsia="Malgun Gothic"/>
    </w:rPr>
  </w:style>
  <w:style w:type="character" w:customStyle="1" w:styleId="B6Char">
    <w:name w:val="B6 Char"/>
    <w:link w:val="B6"/>
    <w:qFormat/>
    <w:rsid w:val="00B25552"/>
    <w:rPr>
      <w:rFonts w:ascii="Times New Roman" w:eastAsia="Malgun Gothic" w:hAnsi="Times New Roman"/>
      <w:lang w:val="en-GB" w:eastAsia="en-US"/>
    </w:rPr>
  </w:style>
  <w:style w:type="paragraph" w:customStyle="1" w:styleId="enumlev2">
    <w:name w:val="enumlev2"/>
    <w:basedOn w:val="Normal"/>
    <w:uiPriority w:val="99"/>
    <w:rsid w:val="00B25552"/>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rFonts w:eastAsiaTheme="minorEastAsia"/>
      <w:lang w:val="en-US"/>
    </w:rPr>
  </w:style>
  <w:style w:type="paragraph" w:customStyle="1" w:styleId="CouvRecTitle">
    <w:name w:val="Couv Rec Title"/>
    <w:basedOn w:val="Normal"/>
    <w:uiPriority w:val="99"/>
    <w:rsid w:val="00B25552"/>
    <w:pPr>
      <w:keepNext/>
      <w:keepLines/>
      <w:overflowPunct w:val="0"/>
      <w:autoSpaceDE w:val="0"/>
      <w:autoSpaceDN w:val="0"/>
      <w:adjustRightInd w:val="0"/>
      <w:spacing w:before="240"/>
      <w:ind w:left="1418"/>
      <w:textAlignment w:val="baseline"/>
    </w:pPr>
    <w:rPr>
      <w:rFonts w:ascii="Arial" w:eastAsiaTheme="minorEastAsia" w:hAnsi="Arial"/>
      <w:b/>
      <w:sz w:val="36"/>
      <w:lang w:val="en-US"/>
    </w:rPr>
  </w:style>
  <w:style w:type="paragraph" w:styleId="Caption">
    <w:name w:val="caption"/>
    <w:aliases w:val="cap,cap Char,Caption Char,Caption Char1 Char,cap Char Char1,Caption Char Char1 Char,cap Char2 Char,Ca,Caption Char C...,cap1,cap2,cap11,Légende-figure,Légende-figure Char,Beschrifubg,Beschriftung Char,label,cap11 Char Char Char,captions"/>
    <w:basedOn w:val="Normal"/>
    <w:next w:val="Normal"/>
    <w:link w:val="CaptionChar1"/>
    <w:uiPriority w:val="99"/>
    <w:qFormat/>
    <w:rsid w:val="00B25552"/>
    <w:pPr>
      <w:overflowPunct w:val="0"/>
      <w:autoSpaceDE w:val="0"/>
      <w:autoSpaceDN w:val="0"/>
      <w:adjustRightInd w:val="0"/>
      <w:spacing w:before="120" w:after="120"/>
      <w:textAlignment w:val="baseline"/>
    </w:pPr>
    <w:rPr>
      <w:rFonts w:eastAsiaTheme="minorEastAsia"/>
      <w:b/>
      <w:lang w:eastAsia="x-none"/>
    </w:rPr>
  </w:style>
  <w:style w:type="paragraph" w:styleId="PlainText">
    <w:name w:val="Plain Text"/>
    <w:basedOn w:val="Normal"/>
    <w:link w:val="PlainTextChar"/>
    <w:uiPriority w:val="99"/>
    <w:rsid w:val="00B25552"/>
    <w:pPr>
      <w:overflowPunct w:val="0"/>
      <w:autoSpaceDE w:val="0"/>
      <w:autoSpaceDN w:val="0"/>
      <w:adjustRightInd w:val="0"/>
      <w:textAlignment w:val="baseline"/>
    </w:pPr>
    <w:rPr>
      <w:rFonts w:ascii="Courier New" w:eastAsiaTheme="minorEastAsia" w:hAnsi="Courier New"/>
      <w:lang w:val="nb-NO" w:eastAsia="en-GB"/>
    </w:rPr>
  </w:style>
  <w:style w:type="character" w:customStyle="1" w:styleId="Char0">
    <w:name w:val="纯文本 Char"/>
    <w:basedOn w:val="DefaultParagraphFont"/>
    <w:uiPriority w:val="99"/>
    <w:rsid w:val="00B25552"/>
    <w:rPr>
      <w:rFonts w:ascii="宋体" w:hAnsi="Courier New" w:cs="Courier New"/>
      <w:sz w:val="21"/>
      <w:szCs w:val="21"/>
      <w:lang w:val="en-GB" w:eastAsia="en-US"/>
    </w:rPr>
  </w:style>
  <w:style w:type="character" w:customStyle="1" w:styleId="PlainTextChar">
    <w:name w:val="Plain Text Char"/>
    <w:link w:val="PlainText"/>
    <w:uiPriority w:val="99"/>
    <w:rsid w:val="00B25552"/>
    <w:rPr>
      <w:rFonts w:ascii="Courier New" w:eastAsiaTheme="minorEastAsia" w:hAnsi="Courier New"/>
      <w:lang w:val="nb-NO" w:eastAsia="en-GB"/>
    </w:rPr>
  </w:style>
  <w:style w:type="character" w:styleId="Emphasis">
    <w:name w:val="Emphasis"/>
    <w:qFormat/>
    <w:rsid w:val="00B25552"/>
    <w:rPr>
      <w:i/>
      <w:iCs/>
    </w:rPr>
  </w:style>
  <w:style w:type="paragraph" w:customStyle="1" w:styleId="Heading">
    <w:name w:val="Heading"/>
    <w:next w:val="Normal"/>
    <w:link w:val="HeadingChar"/>
    <w:rsid w:val="00B25552"/>
    <w:pPr>
      <w:spacing w:before="360"/>
      <w:ind w:left="2552"/>
    </w:pPr>
    <w:rPr>
      <w:rFonts w:ascii="Arial" w:eastAsiaTheme="minorEastAsia" w:hAnsi="Arial"/>
      <w:b/>
      <w:sz w:val="22"/>
      <w:lang w:eastAsia="en-US"/>
    </w:rPr>
  </w:style>
  <w:style w:type="character" w:customStyle="1" w:styleId="HeadingChar">
    <w:name w:val="Heading Char"/>
    <w:link w:val="Heading"/>
    <w:rsid w:val="00B25552"/>
    <w:rPr>
      <w:rFonts w:ascii="Arial" w:eastAsiaTheme="minorEastAsia" w:hAnsi="Arial"/>
      <w:b/>
      <w:sz w:val="22"/>
      <w:lang w:eastAsia="en-US"/>
    </w:rPr>
  </w:style>
  <w:style w:type="paragraph" w:customStyle="1" w:styleId="IBN">
    <w:name w:val="IBN"/>
    <w:basedOn w:val="Normal"/>
    <w:rsid w:val="00B25552"/>
    <w:pPr>
      <w:tabs>
        <w:tab w:val="left" w:pos="567"/>
      </w:tabs>
      <w:overflowPunct w:val="0"/>
      <w:autoSpaceDE w:val="0"/>
      <w:autoSpaceDN w:val="0"/>
      <w:adjustRightInd w:val="0"/>
      <w:textAlignment w:val="baseline"/>
    </w:pPr>
    <w:rPr>
      <w:rFonts w:eastAsiaTheme="minorEastAsia"/>
    </w:rPr>
  </w:style>
  <w:style w:type="paragraph" w:customStyle="1" w:styleId="NormalLatinItalique">
    <w:name w:val="Normal + (Latin) Italique"/>
    <w:basedOn w:val="Normal"/>
    <w:link w:val="NormalLatinItaliqueCar"/>
    <w:rsid w:val="00B25552"/>
    <w:pPr>
      <w:overflowPunct w:val="0"/>
      <w:autoSpaceDE w:val="0"/>
      <w:autoSpaceDN w:val="0"/>
      <w:adjustRightInd w:val="0"/>
      <w:textAlignment w:val="baseline"/>
    </w:pPr>
    <w:rPr>
      <w:rFonts w:eastAsiaTheme="minorEastAsia"/>
      <w:lang w:eastAsia="en-GB"/>
    </w:rPr>
  </w:style>
  <w:style w:type="character" w:customStyle="1" w:styleId="NormalLatinItaliqueCar">
    <w:name w:val="Normal + (Latin) Italique Car"/>
    <w:link w:val="NormalLatinItalique"/>
    <w:rsid w:val="00B25552"/>
    <w:rPr>
      <w:rFonts w:ascii="Times New Roman" w:eastAsiaTheme="minorEastAsia" w:hAnsi="Times New Roman"/>
      <w:lang w:val="en-GB" w:eastAsia="en-GB"/>
    </w:rPr>
  </w:style>
  <w:style w:type="table" w:styleId="TableGrid">
    <w:name w:val="Table Grid"/>
    <w:aliases w:val="SGS Table Basic 1"/>
    <w:basedOn w:val="TableNormal"/>
    <w:uiPriority w:val="39"/>
    <w:qFormat/>
    <w:rsid w:val="00B25552"/>
    <w:pPr>
      <w:spacing w:after="180"/>
    </w:pPr>
    <w:rPr>
      <w:rFonts w:ascii="Times New Roman" w:eastAsiaTheme="minorEastAsia"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rsid w:val="00B25552"/>
    <w:pPr>
      <w:overflowPunct w:val="0"/>
      <w:autoSpaceDE w:val="0"/>
      <w:autoSpaceDN w:val="0"/>
      <w:adjustRightInd w:val="0"/>
      <w:spacing w:after="120"/>
      <w:textAlignment w:val="baseline"/>
    </w:pPr>
    <w:rPr>
      <w:rFonts w:eastAsiaTheme="minorEastAsia"/>
      <w:lang w:eastAsia="ja-JP"/>
    </w:rPr>
  </w:style>
  <w:style w:type="character" w:customStyle="1" w:styleId="BodyText2Char">
    <w:name w:val="Body Text 2 Char"/>
    <w:basedOn w:val="DefaultParagraphFont"/>
    <w:link w:val="BodyText2"/>
    <w:uiPriority w:val="99"/>
    <w:rsid w:val="00B25552"/>
    <w:rPr>
      <w:rFonts w:ascii="Times New Roman" w:eastAsiaTheme="minorEastAsia" w:hAnsi="Times New Roman"/>
      <w:lang w:val="en-GB" w:eastAsia="ja-JP"/>
    </w:rPr>
  </w:style>
  <w:style w:type="paragraph" w:styleId="BodyText3">
    <w:name w:val="Body Text 3"/>
    <w:basedOn w:val="Normal"/>
    <w:link w:val="BodyText3Char"/>
    <w:uiPriority w:val="99"/>
    <w:rsid w:val="00B25552"/>
    <w:pPr>
      <w:overflowPunct w:val="0"/>
      <w:autoSpaceDE w:val="0"/>
      <w:autoSpaceDN w:val="0"/>
      <w:adjustRightInd w:val="0"/>
      <w:spacing w:after="120"/>
      <w:textAlignment w:val="baseline"/>
    </w:pPr>
    <w:rPr>
      <w:rFonts w:eastAsiaTheme="minorEastAsia"/>
      <w:lang w:eastAsia="ja-JP"/>
    </w:rPr>
  </w:style>
  <w:style w:type="character" w:customStyle="1" w:styleId="BodyText3Char">
    <w:name w:val="Body Text 3 Char"/>
    <w:basedOn w:val="DefaultParagraphFont"/>
    <w:link w:val="BodyText3"/>
    <w:uiPriority w:val="99"/>
    <w:rsid w:val="00B25552"/>
    <w:rPr>
      <w:rFonts w:ascii="Times New Roman" w:eastAsiaTheme="minorEastAsia" w:hAnsi="Times New Roman"/>
      <w:lang w:val="en-GB" w:eastAsia="ja-JP"/>
    </w:rPr>
  </w:style>
  <w:style w:type="paragraph" w:customStyle="1" w:styleId="tableentry">
    <w:name w:val="table entry"/>
    <w:basedOn w:val="Normal"/>
    <w:rsid w:val="00B25552"/>
    <w:pPr>
      <w:keepNext/>
      <w:overflowPunct w:val="0"/>
      <w:autoSpaceDE w:val="0"/>
      <w:autoSpaceDN w:val="0"/>
      <w:adjustRightInd w:val="0"/>
      <w:spacing w:before="60" w:after="60"/>
      <w:textAlignment w:val="baseline"/>
    </w:pPr>
    <w:rPr>
      <w:rFonts w:ascii="Bookman Old Style" w:eastAsiaTheme="minorEastAsia" w:hAnsi="Bookman Old Style"/>
      <w:lang w:val="en-US"/>
    </w:rPr>
  </w:style>
  <w:style w:type="character" w:customStyle="1" w:styleId="a">
    <w:name w:val="+"/>
    <w:aliases w:val="superscript"/>
    <w:rsid w:val="00B25552"/>
    <w:rPr>
      <w:vertAlign w:val="superscript"/>
    </w:rPr>
  </w:style>
  <w:style w:type="paragraph" w:customStyle="1" w:styleId="Reference">
    <w:name w:val="Reference"/>
    <w:basedOn w:val="EX"/>
    <w:uiPriority w:val="99"/>
    <w:rsid w:val="00B25552"/>
    <w:pPr>
      <w:tabs>
        <w:tab w:val="num" w:pos="567"/>
      </w:tabs>
      <w:overflowPunct w:val="0"/>
      <w:autoSpaceDE w:val="0"/>
      <w:autoSpaceDN w:val="0"/>
      <w:adjustRightInd w:val="0"/>
      <w:ind w:left="567" w:hanging="567"/>
      <w:textAlignment w:val="baseline"/>
    </w:pPr>
    <w:rPr>
      <w:rFonts w:eastAsiaTheme="minorEastAsia"/>
      <w:lang w:eastAsia="ja-JP"/>
    </w:rPr>
  </w:style>
  <w:style w:type="paragraph" w:customStyle="1" w:styleId="text">
    <w:name w:val="text"/>
    <w:basedOn w:val="Normal"/>
    <w:uiPriority w:val="99"/>
    <w:rsid w:val="00B25552"/>
    <w:pPr>
      <w:widowControl w:val="0"/>
      <w:overflowPunct w:val="0"/>
      <w:autoSpaceDE w:val="0"/>
      <w:autoSpaceDN w:val="0"/>
      <w:adjustRightInd w:val="0"/>
      <w:spacing w:after="240"/>
      <w:jc w:val="both"/>
      <w:textAlignment w:val="baseline"/>
    </w:pPr>
    <w:rPr>
      <w:rFonts w:eastAsiaTheme="minorEastAsia"/>
      <w:sz w:val="24"/>
      <w:lang w:val="en-AU" w:eastAsia="ja-JP"/>
    </w:rPr>
  </w:style>
  <w:style w:type="character" w:styleId="PageNumber">
    <w:name w:val="page number"/>
    <w:basedOn w:val="DefaultParagraphFont"/>
    <w:rsid w:val="00B25552"/>
  </w:style>
  <w:style w:type="character" w:customStyle="1" w:styleId="Heading4Char">
    <w:name w:val="Heading 4 Char"/>
    <w:aliases w:val="h4 Char1,Memo Heading 4 Char,H4 Char1,H41 Char1,h41 Char1,H42 Char1,h42 Char1,H43 Char1,h43 Char1,H411 Char1,h411 Char1,H421 Char1,h421 Char1,H44 Char1,h44 Char1,H412 Char1,h412 Char1,H422 Char1,h422 Char1,H431 Char1,h431 Char1,H45 Char1"/>
    <w:rsid w:val="00B25552"/>
    <w:rPr>
      <w:rFonts w:ascii="Arial" w:hAnsi="Arial"/>
      <w:sz w:val="24"/>
      <w:szCs w:val="28"/>
      <w:lang w:val="en-GB" w:eastAsia="en-US" w:bidi="ar-SA"/>
    </w:rPr>
  </w:style>
  <w:style w:type="paragraph" w:customStyle="1" w:styleId="B7">
    <w:name w:val="B7"/>
    <w:basedOn w:val="B6"/>
    <w:link w:val="B7Char"/>
    <w:qFormat/>
    <w:rsid w:val="00B25552"/>
    <w:pPr>
      <w:overflowPunct w:val="0"/>
      <w:autoSpaceDE w:val="0"/>
      <w:autoSpaceDN w:val="0"/>
      <w:adjustRightInd w:val="0"/>
      <w:ind w:left="2269"/>
      <w:textAlignment w:val="baseline"/>
    </w:pPr>
    <w:rPr>
      <w:rFonts w:eastAsia="MS Mincho"/>
      <w:lang w:eastAsia="ja-JP"/>
    </w:rPr>
  </w:style>
  <w:style w:type="character" w:customStyle="1" w:styleId="B7Char">
    <w:name w:val="B7 Char"/>
    <w:link w:val="B7"/>
    <w:qFormat/>
    <w:rsid w:val="00B25552"/>
    <w:rPr>
      <w:rFonts w:ascii="Times New Roman" w:eastAsia="MS Mincho" w:hAnsi="Times New Roman"/>
      <w:lang w:val="en-GB" w:eastAsia="ja-JP"/>
    </w:rPr>
  </w:style>
  <w:style w:type="paragraph" w:customStyle="1" w:styleId="B8">
    <w:name w:val="B8"/>
    <w:basedOn w:val="B7"/>
    <w:link w:val="B8Char"/>
    <w:qFormat/>
    <w:rsid w:val="00B25552"/>
    <w:pPr>
      <w:ind w:left="2552"/>
    </w:pPr>
  </w:style>
  <w:style w:type="character" w:customStyle="1" w:styleId="B8Char">
    <w:name w:val="B8 Char"/>
    <w:link w:val="B8"/>
    <w:rsid w:val="00B25552"/>
    <w:rPr>
      <w:rFonts w:ascii="Times New Roman" w:eastAsia="MS Mincho" w:hAnsi="Times New Roman"/>
      <w:lang w:val="en-GB" w:eastAsia="ja-JP"/>
    </w:rPr>
  </w:style>
  <w:style w:type="paragraph" w:styleId="Revision">
    <w:name w:val="Revision"/>
    <w:hidden/>
    <w:uiPriority w:val="99"/>
    <w:rsid w:val="00B25552"/>
    <w:rPr>
      <w:rFonts w:ascii="Times New Roman" w:eastAsiaTheme="minorEastAsia" w:hAnsi="Times New Roman"/>
      <w:lang w:val="en-GB" w:eastAsia="en-US"/>
    </w:rPr>
  </w:style>
  <w:style w:type="paragraph" w:customStyle="1" w:styleId="BalloonText1">
    <w:name w:val="Balloon Text1"/>
    <w:basedOn w:val="Normal"/>
    <w:rsid w:val="00B25552"/>
    <w:pPr>
      <w:overflowPunct w:val="0"/>
      <w:autoSpaceDE w:val="0"/>
      <w:autoSpaceDN w:val="0"/>
    </w:pPr>
    <w:rPr>
      <w:rFonts w:ascii="Tahoma" w:eastAsia="Calibri" w:hAnsi="Tahoma" w:cs="Tahoma"/>
      <w:sz w:val="16"/>
      <w:szCs w:val="16"/>
      <w:lang w:val="en-US"/>
    </w:rPr>
  </w:style>
  <w:style w:type="paragraph" w:customStyle="1" w:styleId="CommentSubject1">
    <w:name w:val="Comment Subject1"/>
    <w:basedOn w:val="Normal"/>
    <w:rsid w:val="00B25552"/>
    <w:pPr>
      <w:overflowPunct w:val="0"/>
      <w:autoSpaceDE w:val="0"/>
      <w:autoSpaceDN w:val="0"/>
    </w:pPr>
    <w:rPr>
      <w:rFonts w:eastAsia="Calibri"/>
      <w:b/>
      <w:bCs/>
      <w:lang w:val="en-US"/>
    </w:rPr>
  </w:style>
  <w:style w:type="table" w:customStyle="1" w:styleId="TableGrid1">
    <w:name w:val="Table Grid1"/>
    <w:basedOn w:val="TableNormal"/>
    <w:next w:val="TableGrid"/>
    <w:qFormat/>
    <w:rsid w:val="00B25552"/>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B25552"/>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25552"/>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B25552"/>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B25552"/>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B25552"/>
    <w:rPr>
      <w:rFonts w:ascii="Arial" w:hAnsi="Arial"/>
      <w:b/>
      <w:noProof/>
      <w:sz w:val="18"/>
      <w:lang w:val="en-GB" w:eastAsia="en-US"/>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rsid w:val="00B25552"/>
    <w:rPr>
      <w:rFonts w:ascii="Times New Roman" w:hAnsi="Times New Roman"/>
      <w:sz w:val="16"/>
      <w:lang w:val="en-GB" w:eastAsia="en-US"/>
    </w:rPr>
  </w:style>
  <w:style w:type="paragraph" w:customStyle="1" w:styleId="87">
    <w:name w:val="87"/>
    <w:basedOn w:val="Normal"/>
    <w:rsid w:val="00B25552"/>
    <w:pPr>
      <w:overflowPunct w:val="0"/>
      <w:autoSpaceDE w:val="0"/>
      <w:autoSpaceDN w:val="0"/>
      <w:adjustRightInd w:val="0"/>
      <w:ind w:left="2269" w:hanging="284"/>
      <w:textAlignment w:val="baseline"/>
    </w:pPr>
    <w:rPr>
      <w:rFonts w:eastAsiaTheme="minorEastAsia"/>
      <w:lang w:eastAsia="ja-JP"/>
    </w:rPr>
  </w:style>
  <w:style w:type="character" w:customStyle="1" w:styleId="EditorsNoteChar">
    <w:name w:val="Editor's Note Char"/>
    <w:aliases w:val="EN Char"/>
    <w:qFormat/>
    <w:rsid w:val="00B25552"/>
    <w:rPr>
      <w:rFonts w:ascii="Times New Roman" w:hAnsi="Times New Roman"/>
      <w:color w:val="FF0000"/>
      <w:lang w:val="en-GB"/>
    </w:rPr>
  </w:style>
  <w:style w:type="character" w:customStyle="1" w:styleId="NOChar2">
    <w:name w:val="NO Char2"/>
    <w:locked/>
    <w:rsid w:val="00B25552"/>
    <w:rPr>
      <w:lang w:eastAsia="en-US"/>
    </w:rPr>
  </w:style>
  <w:style w:type="character" w:customStyle="1" w:styleId="TFChar">
    <w:name w:val="TF Char"/>
    <w:link w:val="TF"/>
    <w:qFormat/>
    <w:rsid w:val="00B25552"/>
    <w:rPr>
      <w:rFonts w:ascii="Arial" w:hAnsi="Arial"/>
      <w:b/>
      <w:lang w:val="en-GB" w:eastAsia="en-US"/>
    </w:rPr>
  </w:style>
  <w:style w:type="character" w:customStyle="1" w:styleId="TAL0">
    <w:name w:val="TAL (文字)"/>
    <w:rsid w:val="00B25552"/>
    <w:rPr>
      <w:rFonts w:ascii="Arial" w:eastAsia="Times New Roman" w:hAnsi="Arial"/>
      <w:sz w:val="18"/>
      <w:lang w:val="en-GB"/>
    </w:rPr>
  </w:style>
  <w:style w:type="character" w:customStyle="1" w:styleId="EXChar">
    <w:name w:val="EX Char"/>
    <w:qFormat/>
    <w:rsid w:val="00B25552"/>
    <w:rPr>
      <w:rFonts w:ascii="Times New Roman" w:hAnsi="Times New Roman"/>
      <w:lang w:val="en-GB"/>
    </w:rPr>
  </w:style>
  <w:style w:type="paragraph" w:customStyle="1" w:styleId="Default">
    <w:name w:val="Default"/>
    <w:uiPriority w:val="99"/>
    <w:rsid w:val="00B25552"/>
    <w:pPr>
      <w:autoSpaceDE w:val="0"/>
      <w:autoSpaceDN w:val="0"/>
      <w:adjustRightInd w:val="0"/>
    </w:pPr>
    <w:rPr>
      <w:rFonts w:ascii="Arial" w:eastAsiaTheme="minorEastAsia" w:hAnsi="Arial" w:cs="Arial"/>
      <w:color w:val="000000"/>
      <w:sz w:val="24"/>
      <w:szCs w:val="24"/>
      <w:lang w:eastAsia="en-US"/>
    </w:rPr>
  </w:style>
  <w:style w:type="character" w:customStyle="1" w:styleId="NOZchn">
    <w:name w:val="NO Zchn"/>
    <w:locked/>
    <w:rsid w:val="00B25552"/>
    <w:rPr>
      <w:lang w:val="en-GB" w:eastAsia="en-US" w:bidi="ar-SA"/>
    </w:rPr>
  </w:style>
  <w:style w:type="character" w:customStyle="1" w:styleId="TALZchn">
    <w:name w:val="TAL Zchn"/>
    <w:rsid w:val="00B25552"/>
    <w:rPr>
      <w:rFonts w:ascii="Arial" w:hAnsi="Arial"/>
      <w:sz w:val="18"/>
      <w:lang w:val="en-GB" w:eastAsia="en-US" w:bidi="ar-SA"/>
    </w:rPr>
  </w:style>
  <w:style w:type="character" w:customStyle="1" w:styleId="TACChar">
    <w:name w:val="TAC Char"/>
    <w:qFormat/>
    <w:locked/>
    <w:rsid w:val="00B25552"/>
    <w:rPr>
      <w:rFonts w:ascii="Arial" w:hAnsi="Arial"/>
      <w:sz w:val="18"/>
      <w:lang w:val="en-GB"/>
    </w:rPr>
  </w:style>
  <w:style w:type="character" w:customStyle="1" w:styleId="TF0">
    <w:name w:val="TF (文字)"/>
    <w:locked/>
    <w:rsid w:val="00B25552"/>
    <w:rPr>
      <w:rFonts w:ascii="Arial" w:hAnsi="Arial"/>
      <w:b/>
      <w:lang w:val="en-GB"/>
    </w:rPr>
  </w:style>
  <w:style w:type="paragraph" w:customStyle="1" w:styleId="TAHLeft">
    <w:name w:val="TAH + Left"/>
    <w:basedOn w:val="TAL"/>
    <w:rsid w:val="00B25552"/>
    <w:rPr>
      <w:rFonts w:eastAsiaTheme="minorEastAsia"/>
    </w:rPr>
  </w:style>
  <w:style w:type="paragraph" w:customStyle="1" w:styleId="63-13">
    <w:name w:val=".6.3-13"/>
    <w:basedOn w:val="TAH"/>
    <w:rsid w:val="00B25552"/>
    <w:pPr>
      <w:jc w:val="left"/>
    </w:pPr>
    <w:rPr>
      <w:rFonts w:eastAsiaTheme="minorEastAsia"/>
      <w:b w:val="0"/>
    </w:rPr>
  </w:style>
  <w:style w:type="character" w:customStyle="1" w:styleId="B1Char1">
    <w:name w:val="B1 Char1"/>
    <w:qFormat/>
    <w:rsid w:val="00B25552"/>
    <w:rPr>
      <w:rFonts w:eastAsia="Times New Roman"/>
      <w:lang w:eastAsia="ja-JP"/>
    </w:rPr>
  </w:style>
  <w:style w:type="character" w:customStyle="1" w:styleId="B3Char2">
    <w:name w:val="B3 Char2"/>
    <w:qFormat/>
    <w:rsid w:val="00B25552"/>
    <w:rPr>
      <w:rFonts w:eastAsia="Times New Roman"/>
      <w:lang w:eastAsia="ja-JP"/>
    </w:rPr>
  </w:style>
  <w:style w:type="paragraph" w:customStyle="1" w:styleId="msonormal0">
    <w:name w:val="msonormal"/>
    <w:basedOn w:val="Normal"/>
    <w:uiPriority w:val="99"/>
    <w:rsid w:val="00B25552"/>
    <w:pPr>
      <w:spacing w:before="100" w:beforeAutospacing="1" w:after="100" w:afterAutospacing="1"/>
    </w:pPr>
    <w:rPr>
      <w:rFonts w:ascii="Calibri" w:eastAsia="Calibri" w:hAnsi="Calibri" w:cs="Calibri"/>
      <w:sz w:val="22"/>
      <w:szCs w:val="22"/>
      <w:lang w:val="en-US"/>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unhideWhenUsed/>
    <w:rsid w:val="00B25552"/>
    <w:pPr>
      <w:overflowPunct w:val="0"/>
      <w:autoSpaceDE w:val="0"/>
      <w:autoSpaceDN w:val="0"/>
      <w:spacing w:after="120"/>
    </w:pPr>
    <w:rPr>
      <w:rFonts w:eastAsia="Calibri"/>
      <w:lang w:val="en-US"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basedOn w:val="DefaultParagraphFont"/>
    <w:link w:val="BodyText"/>
    <w:rsid w:val="00B25552"/>
    <w:rPr>
      <w:rFonts w:ascii="Times New Roman" w:eastAsia="Calibri" w:hAnsi="Times New Roman"/>
      <w:lang w:eastAsia="en-GB"/>
    </w:rPr>
  </w:style>
  <w:style w:type="paragraph" w:customStyle="1" w:styleId="Meetingcaption">
    <w:name w:val="Meeting caption"/>
    <w:basedOn w:val="Normal"/>
    <w:rsid w:val="00B25552"/>
    <w:pPr>
      <w:framePr w:w="4120" w:hSpace="141" w:wrap="auto" w:vAnchor="text" w:hAnchor="text" w:y="3"/>
      <w:overflowPunct w:val="0"/>
      <w:autoSpaceDE w:val="0"/>
      <w:autoSpaceDN w:val="0"/>
      <w:spacing w:after="120"/>
    </w:pPr>
    <w:rPr>
      <w:rFonts w:eastAsia="Calibri"/>
      <w:lang w:val="en-US"/>
    </w:rPr>
  </w:style>
  <w:style w:type="character" w:customStyle="1" w:styleId="B1Zchn">
    <w:name w:val="B1 Zchn"/>
    <w:rsid w:val="00B25552"/>
    <w:rPr>
      <w:lang w:eastAsia="en-US"/>
    </w:rPr>
  </w:style>
  <w:style w:type="paragraph" w:styleId="ListParagraph">
    <w:name w:val="List Paragraph"/>
    <w:aliases w:val="- Bullets,목록 단락,リスト段落,?? ??,?????,????,Lista1,?? ?목록 단락 Char,¥ê¥¹¥È¶ÎÂä Char,¥¨º¥¹¥È¶ÎÂä Char,清單段落1,中等深浅网格 1 - 着色 21,¥¡¡¡¡ì¬º¥¹¥È¶ÎÂä,ÁÐ³ö¶ÎÂä,¥ê¥¹¥È¶ÎÂä,列表段落1,—ño’i—Ž,1st level - Bullet List Paragraph,Lettre d'introduction"/>
    <w:basedOn w:val="Normal"/>
    <w:link w:val="ListParagraphChar"/>
    <w:uiPriority w:val="34"/>
    <w:qFormat/>
    <w:rsid w:val="00B25552"/>
    <w:pPr>
      <w:spacing w:after="200" w:line="276" w:lineRule="auto"/>
      <w:ind w:left="720"/>
      <w:contextualSpacing/>
    </w:pPr>
    <w:rPr>
      <w:rFonts w:ascii="Calibri" w:eastAsia="Calibri" w:hAnsi="Calibri"/>
      <w:sz w:val="22"/>
      <w:szCs w:val="22"/>
      <w:lang w:val="en-US" w:eastAsia="en-GB"/>
    </w:rPr>
  </w:style>
  <w:style w:type="character" w:customStyle="1" w:styleId="ListParagraphChar">
    <w:name w:val="List Paragraph Char"/>
    <w:aliases w:val="- Bullets Char,목록 단락 Char,リスト段落 Char,?? ?? Char,????? Char,???? Char,Lista1 Char,?? ?목록 단락 Char Char,¥ê¥¹¥È¶ÎÂä Char Char,¥¨º¥¹¥È¶ÎÂä Char Char,清單段落1 Char,中等深浅网格 1 - 着色 21 Char,¥¡¡¡¡ì¬º¥¹¥È¶ÎÂä Char,ÁÐ³ö¶ÎÂä Char,¥ê¥¹¥È¶ÎÂä Char1"/>
    <w:link w:val="ListParagraph"/>
    <w:uiPriority w:val="34"/>
    <w:qFormat/>
    <w:rsid w:val="00B25552"/>
    <w:rPr>
      <w:rFonts w:ascii="Calibri" w:eastAsia="Calibri" w:hAnsi="Calibri"/>
      <w:sz w:val="22"/>
      <w:szCs w:val="22"/>
      <w:lang w:eastAsia="en-GB"/>
    </w:rPr>
  </w:style>
  <w:style w:type="character" w:customStyle="1" w:styleId="B10">
    <w:name w:val="B1 (文字)"/>
    <w:uiPriority w:val="99"/>
    <w:locked/>
    <w:rsid w:val="00B25552"/>
    <w:rPr>
      <w:rFonts w:ascii="Times New Roman" w:eastAsia="Times New Roman" w:hAnsi="Times New Roman" w:cs="Times New Roman"/>
      <w:sz w:val="20"/>
      <w:szCs w:val="20"/>
      <w:lang w:val="en-GB" w:eastAsia="en-US"/>
    </w:rPr>
  </w:style>
  <w:style w:type="character" w:customStyle="1" w:styleId="TALCar">
    <w:name w:val="TAL Car"/>
    <w:qFormat/>
    <w:rsid w:val="00B25552"/>
    <w:rPr>
      <w:rFonts w:ascii="Arial" w:hAnsi="Arial"/>
      <w:sz w:val="18"/>
      <w:lang w:val="en-GB" w:eastAsia="en-US"/>
    </w:rPr>
  </w:style>
  <w:style w:type="character" w:styleId="Strong">
    <w:name w:val="Strong"/>
    <w:aliases w:val="Level 2"/>
    <w:qFormat/>
    <w:rsid w:val="00B25552"/>
    <w:rPr>
      <w:b/>
      <w:bCs/>
    </w:rPr>
  </w:style>
  <w:style w:type="paragraph" w:customStyle="1" w:styleId="xl65">
    <w:name w:val="xl65"/>
    <w:basedOn w:val="Normal"/>
    <w:rsid w:val="00B25552"/>
    <w:pPr>
      <w:pBdr>
        <w:top w:val="single" w:sz="8" w:space="0" w:color="auto"/>
        <w:right w:val="single" w:sz="8" w:space="0" w:color="auto"/>
      </w:pBdr>
      <w:shd w:val="clear" w:color="000000" w:fill="FFFFFF"/>
      <w:spacing w:before="100" w:beforeAutospacing="1" w:after="100" w:afterAutospacing="1"/>
      <w:jc w:val="center"/>
      <w:textAlignment w:val="center"/>
    </w:pPr>
    <w:rPr>
      <w:rFonts w:ascii="Arial" w:eastAsiaTheme="minorEastAsia" w:hAnsi="Arial" w:cs="Arial"/>
      <w:sz w:val="16"/>
      <w:szCs w:val="16"/>
      <w:lang w:eastAsia="en-GB"/>
    </w:rPr>
  </w:style>
  <w:style w:type="paragraph" w:customStyle="1" w:styleId="xl66">
    <w:name w:val="xl66"/>
    <w:basedOn w:val="Normal"/>
    <w:rsid w:val="00B25552"/>
    <w:pPr>
      <w:pBdr>
        <w:right w:val="single" w:sz="8" w:space="0" w:color="auto"/>
      </w:pBdr>
      <w:shd w:val="clear" w:color="000000" w:fill="FFFFFF"/>
      <w:spacing w:before="100" w:beforeAutospacing="1" w:after="100" w:afterAutospacing="1"/>
      <w:jc w:val="center"/>
      <w:textAlignment w:val="center"/>
    </w:pPr>
    <w:rPr>
      <w:rFonts w:ascii="Arial" w:eastAsiaTheme="minorEastAsia" w:hAnsi="Arial" w:cs="Arial"/>
      <w:sz w:val="16"/>
      <w:szCs w:val="16"/>
      <w:lang w:eastAsia="en-GB"/>
    </w:rPr>
  </w:style>
  <w:style w:type="paragraph" w:customStyle="1" w:styleId="xl67">
    <w:name w:val="xl67"/>
    <w:basedOn w:val="Normal"/>
    <w:rsid w:val="00B25552"/>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w:eastAsiaTheme="minorEastAsia" w:hAnsi="Arial" w:cs="Arial"/>
      <w:sz w:val="16"/>
      <w:szCs w:val="16"/>
      <w:lang w:eastAsia="en-GB"/>
    </w:rPr>
  </w:style>
  <w:style w:type="paragraph" w:customStyle="1" w:styleId="xl68">
    <w:name w:val="xl68"/>
    <w:basedOn w:val="Normal"/>
    <w:rsid w:val="00B25552"/>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Arial" w:eastAsiaTheme="minorEastAsia" w:hAnsi="Arial" w:cs="Arial"/>
      <w:sz w:val="16"/>
      <w:szCs w:val="16"/>
      <w:lang w:eastAsia="en-GB"/>
    </w:rPr>
  </w:style>
  <w:style w:type="paragraph" w:customStyle="1" w:styleId="xl70">
    <w:name w:val="xl70"/>
    <w:basedOn w:val="Normal"/>
    <w:rsid w:val="00B25552"/>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Arial" w:eastAsiaTheme="minorEastAsia" w:hAnsi="Arial" w:cs="Arial"/>
      <w:sz w:val="16"/>
      <w:szCs w:val="16"/>
      <w:lang w:eastAsia="en-GB"/>
    </w:rPr>
  </w:style>
  <w:style w:type="character" w:customStyle="1" w:styleId="Titre3Car">
    <w:name w:val="Titre 3 Car"/>
    <w:rsid w:val="00B25552"/>
    <w:rPr>
      <w:rFonts w:ascii="Arial" w:hAnsi="Arial"/>
      <w:sz w:val="28"/>
      <w:szCs w:val="28"/>
      <w:lang w:val="en-GB" w:eastAsia="en-GB"/>
    </w:rPr>
  </w:style>
  <w:style w:type="paragraph" w:styleId="IndexHeading">
    <w:name w:val="index heading"/>
    <w:basedOn w:val="Normal"/>
    <w:next w:val="Normal"/>
    <w:uiPriority w:val="99"/>
    <w:rsid w:val="00B25552"/>
    <w:pPr>
      <w:pBdr>
        <w:top w:val="single" w:sz="12" w:space="0" w:color="auto"/>
      </w:pBdr>
      <w:overflowPunct w:val="0"/>
      <w:autoSpaceDE w:val="0"/>
      <w:autoSpaceDN w:val="0"/>
      <w:adjustRightInd w:val="0"/>
      <w:spacing w:before="360" w:after="240"/>
      <w:textAlignment w:val="baseline"/>
    </w:pPr>
    <w:rPr>
      <w:rFonts w:eastAsiaTheme="minorEastAsia"/>
      <w:b/>
      <w:i/>
      <w:sz w:val="26"/>
      <w:lang w:eastAsia="en-GB"/>
    </w:rPr>
  </w:style>
  <w:style w:type="paragraph" w:customStyle="1" w:styleId="INDENT1">
    <w:name w:val="INDENT1"/>
    <w:basedOn w:val="Normal"/>
    <w:uiPriority w:val="99"/>
    <w:rsid w:val="00B25552"/>
    <w:pPr>
      <w:overflowPunct w:val="0"/>
      <w:autoSpaceDE w:val="0"/>
      <w:autoSpaceDN w:val="0"/>
      <w:adjustRightInd w:val="0"/>
      <w:ind w:left="851"/>
      <w:textAlignment w:val="baseline"/>
    </w:pPr>
    <w:rPr>
      <w:rFonts w:eastAsiaTheme="minorEastAsia"/>
      <w:lang w:eastAsia="en-GB"/>
    </w:rPr>
  </w:style>
  <w:style w:type="paragraph" w:customStyle="1" w:styleId="INDENT2">
    <w:name w:val="INDENT2"/>
    <w:basedOn w:val="Normal"/>
    <w:uiPriority w:val="99"/>
    <w:rsid w:val="00B25552"/>
    <w:pPr>
      <w:overflowPunct w:val="0"/>
      <w:autoSpaceDE w:val="0"/>
      <w:autoSpaceDN w:val="0"/>
      <w:adjustRightInd w:val="0"/>
      <w:ind w:left="1135" w:hanging="284"/>
      <w:textAlignment w:val="baseline"/>
    </w:pPr>
    <w:rPr>
      <w:rFonts w:eastAsiaTheme="minorEastAsia"/>
      <w:lang w:eastAsia="en-GB"/>
    </w:rPr>
  </w:style>
  <w:style w:type="paragraph" w:customStyle="1" w:styleId="INDENT3">
    <w:name w:val="INDENT3"/>
    <w:basedOn w:val="Normal"/>
    <w:uiPriority w:val="99"/>
    <w:rsid w:val="00B25552"/>
    <w:pPr>
      <w:overflowPunct w:val="0"/>
      <w:autoSpaceDE w:val="0"/>
      <w:autoSpaceDN w:val="0"/>
      <w:adjustRightInd w:val="0"/>
      <w:ind w:left="1701" w:hanging="567"/>
      <w:textAlignment w:val="baseline"/>
    </w:pPr>
    <w:rPr>
      <w:rFonts w:eastAsiaTheme="minorEastAsia"/>
      <w:lang w:eastAsia="en-GB"/>
    </w:rPr>
  </w:style>
  <w:style w:type="paragraph" w:customStyle="1" w:styleId="RecCCITT">
    <w:name w:val="Rec_CCITT_#"/>
    <w:basedOn w:val="Normal"/>
    <w:uiPriority w:val="99"/>
    <w:rsid w:val="00B25552"/>
    <w:pPr>
      <w:keepNext/>
      <w:keepLines/>
      <w:overflowPunct w:val="0"/>
      <w:autoSpaceDE w:val="0"/>
      <w:autoSpaceDN w:val="0"/>
      <w:adjustRightInd w:val="0"/>
      <w:textAlignment w:val="baseline"/>
    </w:pPr>
    <w:rPr>
      <w:rFonts w:eastAsiaTheme="minorEastAsia"/>
      <w:b/>
      <w:lang w:eastAsia="en-GB"/>
    </w:rPr>
  </w:style>
  <w:style w:type="paragraph" w:customStyle="1" w:styleId="1e9pt">
    <w:name w:val="1e) 9 pt"/>
    <w:basedOn w:val="B1"/>
    <w:link w:val="1e9ptCar"/>
    <w:rsid w:val="00B25552"/>
    <w:pPr>
      <w:overflowPunct w:val="0"/>
      <w:autoSpaceDE w:val="0"/>
      <w:autoSpaceDN w:val="0"/>
      <w:adjustRightInd w:val="0"/>
      <w:textAlignment w:val="baseline"/>
    </w:pPr>
    <w:rPr>
      <w:rFonts w:eastAsiaTheme="minorEastAsia"/>
      <w:noProof/>
      <w:szCs w:val="18"/>
      <w:lang w:eastAsia="en-GB"/>
    </w:rPr>
  </w:style>
  <w:style w:type="character" w:customStyle="1" w:styleId="1e9ptCar">
    <w:name w:val="1e) 9 pt Car"/>
    <w:link w:val="1e9pt"/>
    <w:rsid w:val="00B25552"/>
    <w:rPr>
      <w:rFonts w:ascii="Times New Roman" w:eastAsiaTheme="minorEastAsia" w:hAnsi="Times New Roman"/>
      <w:noProof/>
      <w:szCs w:val="18"/>
      <w:lang w:val="en-GB" w:eastAsia="en-GB"/>
    </w:rPr>
  </w:style>
  <w:style w:type="paragraph" w:customStyle="1" w:styleId="Npr">
    <w:name w:val="Npr"/>
    <w:basedOn w:val="Normal"/>
    <w:rsid w:val="00B25552"/>
    <w:pPr>
      <w:overflowPunct w:val="0"/>
      <w:autoSpaceDE w:val="0"/>
      <w:autoSpaceDN w:val="0"/>
      <w:adjustRightInd w:val="0"/>
      <w:ind w:firstLine="284"/>
      <w:textAlignment w:val="baseline"/>
    </w:pPr>
    <w:rPr>
      <w:rFonts w:eastAsia="MS Mincho"/>
      <w:lang w:eastAsia="ja-JP"/>
    </w:rPr>
  </w:style>
  <w:style w:type="paragraph" w:customStyle="1" w:styleId="StyleFPArialLatin9ptCentrGauche5cmDroite5">
    <w:name w:val="Style FP + Arial (Latin) 9 pt Centré Gauche :  5 cm Droite :  5..."/>
    <w:basedOn w:val="FP"/>
    <w:rsid w:val="00B25552"/>
    <w:pPr>
      <w:overflowPunct w:val="0"/>
      <w:autoSpaceDE w:val="0"/>
      <w:autoSpaceDN w:val="0"/>
      <w:adjustRightInd w:val="0"/>
      <w:spacing w:after="20"/>
      <w:ind w:left="2835" w:right="2835"/>
      <w:jc w:val="center"/>
      <w:textAlignment w:val="baseline"/>
    </w:pPr>
    <w:rPr>
      <w:rFonts w:ascii="Arial" w:eastAsiaTheme="minorEastAsia" w:hAnsi="Arial" w:cs="Arial"/>
      <w:sz w:val="18"/>
      <w:lang w:eastAsia="en-GB"/>
    </w:rPr>
  </w:style>
  <w:style w:type="paragraph" w:customStyle="1" w:styleId="B1LatinItalique">
    <w:name w:val="B1 + (Latin) Italique"/>
    <w:basedOn w:val="B1"/>
    <w:link w:val="B1LatinItaliqueCar"/>
    <w:rsid w:val="00B25552"/>
    <w:pPr>
      <w:overflowPunct w:val="0"/>
      <w:autoSpaceDE w:val="0"/>
      <w:autoSpaceDN w:val="0"/>
      <w:adjustRightInd w:val="0"/>
      <w:textAlignment w:val="baseline"/>
    </w:pPr>
    <w:rPr>
      <w:rFonts w:eastAsiaTheme="minorEastAsia"/>
      <w:i/>
      <w:iCs/>
      <w:lang w:eastAsia="en-GB"/>
    </w:rPr>
  </w:style>
  <w:style w:type="character" w:customStyle="1" w:styleId="B1LatinItaliqueCar">
    <w:name w:val="B1 + (Latin) Italique Car"/>
    <w:link w:val="B1LatinItalique"/>
    <w:rsid w:val="00B25552"/>
    <w:rPr>
      <w:rFonts w:ascii="Times New Roman" w:eastAsiaTheme="minorEastAsia" w:hAnsi="Times New Roman"/>
      <w:i/>
      <w:iCs/>
      <w:lang w:val="en-GB" w:eastAsia="en-GB"/>
    </w:rPr>
  </w:style>
  <w:style w:type="character" w:customStyle="1" w:styleId="B2Car">
    <w:name w:val="B2 Car"/>
    <w:rsid w:val="00B25552"/>
    <w:rPr>
      <w:lang w:val="en-GB" w:eastAsia="en-GB"/>
    </w:rPr>
  </w:style>
  <w:style w:type="character" w:customStyle="1" w:styleId="H6Car">
    <w:name w:val="H6 Car"/>
    <w:rsid w:val="00B25552"/>
    <w:rPr>
      <w:rFonts w:ascii="Arial" w:eastAsia="Times New Roman" w:hAnsi="Arial"/>
      <w:sz w:val="22"/>
      <w:lang w:val="en-GB"/>
    </w:rPr>
  </w:style>
  <w:style w:type="paragraph" w:customStyle="1" w:styleId="2">
    <w:name w:val="2"/>
    <w:basedOn w:val="H6"/>
    <w:rsid w:val="00B25552"/>
    <w:pPr>
      <w:overflowPunct w:val="0"/>
      <w:autoSpaceDE w:val="0"/>
      <w:autoSpaceDN w:val="0"/>
      <w:adjustRightInd w:val="0"/>
      <w:textAlignment w:val="baseline"/>
    </w:pPr>
    <w:rPr>
      <w:rFonts w:eastAsiaTheme="minorEastAsia"/>
      <w:lang w:eastAsia="en-GB"/>
    </w:rPr>
  </w:style>
  <w:style w:type="paragraph" w:customStyle="1" w:styleId="B3H6">
    <w:name w:val="B3H6"/>
    <w:basedOn w:val="B3"/>
    <w:rsid w:val="00B25552"/>
    <w:pPr>
      <w:overflowPunct w:val="0"/>
      <w:autoSpaceDE w:val="0"/>
      <w:autoSpaceDN w:val="0"/>
      <w:adjustRightInd w:val="0"/>
      <w:textAlignment w:val="baseline"/>
    </w:pPr>
    <w:rPr>
      <w:rFonts w:eastAsiaTheme="minorEastAsia"/>
      <w:lang w:eastAsia="en-GB"/>
    </w:rPr>
  </w:style>
  <w:style w:type="paragraph" w:customStyle="1" w:styleId="NB2">
    <w:name w:val="NB2"/>
    <w:basedOn w:val="ZG"/>
    <w:rsid w:val="00B25552"/>
    <w:pPr>
      <w:framePr w:wrap="notBeside"/>
      <w:overflowPunct w:val="0"/>
      <w:autoSpaceDE w:val="0"/>
      <w:autoSpaceDN w:val="0"/>
      <w:adjustRightInd w:val="0"/>
      <w:textAlignment w:val="baseline"/>
    </w:pPr>
    <w:rPr>
      <w:rFonts w:eastAsiaTheme="minorEastAsia"/>
      <w:lang w:eastAsia="en-GB"/>
    </w:rPr>
  </w:style>
  <w:style w:type="character" w:customStyle="1" w:styleId="Head2AChar">
    <w:name w:val="Head2A Char"/>
    <w:aliases w:val="2 Char,H2 Char,h2 Char,H21 Char,Head 2 Char,l2 Char,TitreProp Char,UNDERRUBRIK 1-2 Char,Header 2 Char,ITT t2 Char,PA Major Section Char,Livello 2 Char,R2 Char,Heading 2 Hidden Char,Head1 Char,2nd level Char,heading 2 Char,I2 Char,list2 Char"/>
    <w:rsid w:val="00B25552"/>
    <w:rPr>
      <w:rFonts w:ascii="Arial" w:eastAsia="宋体" w:hAnsi="Arial"/>
      <w:sz w:val="32"/>
      <w:lang w:val="en-GB" w:eastAsia="en-US" w:bidi="ar-SA"/>
    </w:rPr>
  </w:style>
  <w:style w:type="character" w:customStyle="1" w:styleId="Underrubrik2Char">
    <w:name w:val="Underrubrik2 Char"/>
    <w:aliases w:val="H3 Char,0H Char,h3 Char,no break Char,l3 Char,3 Char,list 3 Char,Head 3 Char,1.1.1 Char,3rd level Char,Major Section Sub Section Char,PA Minor Section Char,Head3 Char,Level 3 Head Char,31 Char,32 Char,33 Char,311 Char,321 Char,34 Char"/>
    <w:rsid w:val="00B25552"/>
    <w:rPr>
      <w:rFonts w:ascii="Arial" w:eastAsia="宋体" w:hAnsi="Arial"/>
      <w:sz w:val="28"/>
      <w:lang w:val="en-GB" w:eastAsia="en-US" w:bidi="ar-SA"/>
    </w:rPr>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H Char"/>
    <w:rsid w:val="00B25552"/>
    <w:rPr>
      <w:rFonts w:ascii="Arial" w:eastAsia="宋体" w:hAnsi="Arial"/>
      <w:sz w:val="24"/>
      <w:lang w:val="en-GB" w:eastAsia="en-US" w:bidi="ar-SA"/>
    </w:rPr>
  </w:style>
  <w:style w:type="character" w:customStyle="1" w:styleId="NOChar1">
    <w:name w:val="NO Char1"/>
    <w:qFormat/>
    <w:rsid w:val="00B25552"/>
    <w:rPr>
      <w:rFonts w:eastAsia="MS Mincho"/>
      <w:lang w:val="en-GB" w:eastAsia="en-US" w:bidi="ar-SA"/>
    </w:rPr>
  </w:style>
  <w:style w:type="character" w:customStyle="1" w:styleId="msoins0">
    <w:name w:val="msoins"/>
    <w:basedOn w:val="DefaultParagraphFont"/>
    <w:rsid w:val="00B25552"/>
  </w:style>
  <w:style w:type="character" w:customStyle="1" w:styleId="Underrubrik2Char1">
    <w:name w:val="Underrubrik2 Char1"/>
    <w:aliases w:val="H3 Char1,0H Char1,h3 Char1,no break Char1,l3 Char1,3 Char1,list 3 Char1,Head 3 Char1,1.1.1 Char1,3rd level Char1,Major Section Sub Section Char1,PA Minor Section Char1,Head3 Char1,Level 3 Head Char1,31 Char1,32 Char1,33 Char1,34 Char1"/>
    <w:uiPriority w:val="9"/>
    <w:rsid w:val="00B25552"/>
    <w:rPr>
      <w:rFonts w:ascii="Arial" w:hAnsi="Arial"/>
      <w:sz w:val="28"/>
      <w:lang w:val="en-GB"/>
    </w:rPr>
  </w:style>
  <w:style w:type="character" w:customStyle="1" w:styleId="h4Char2">
    <w:name w:val="h4 Char2"/>
    <w:aliases w:val="Memo Heading 4 Char1,H4 Char2,H41 Char2,h41 Char2,H42 Char2,h42 Char2,H43 Char2,h43 Char2,H411 Char2,h411 Char2,H421 Char2,h421 Char2,H44 Char2,h44 Char2,H412 Char2,h412 Char2,H422 Char2,h422 Char2,H431 Char2,h431 Char2,H45 Char2,h45 Char1"/>
    <w:rsid w:val="00B25552"/>
    <w:rPr>
      <w:rFonts w:ascii="Arial" w:hAnsi="Arial"/>
      <w:sz w:val="24"/>
      <w:lang w:val="en-GB"/>
    </w:rPr>
  </w:style>
  <w:style w:type="character" w:customStyle="1" w:styleId="apple-style-span">
    <w:name w:val="apple-style-span"/>
    <w:basedOn w:val="DefaultParagraphFont"/>
    <w:rsid w:val="00B25552"/>
  </w:style>
  <w:style w:type="character" w:customStyle="1" w:styleId="Head2AChar1">
    <w:name w:val="Head2A Char1"/>
    <w:aliases w:val="H2 Char1,h2 Char1,H21 Char1,Head 2 Char1,l2 Char1,TitreProp Char1,UNDERRUBRIK 1-2 Char1,Header 2 Char1,ITT t2 Char1,PA Major Section Char1,Livello 2 Char1,R2 Char1,Heading 2 Hidden Char1,Head1 Char1,2nd level Char1,heading 2 Char1,I2 Char1"/>
    <w:rsid w:val="00B25552"/>
    <w:rPr>
      <w:rFonts w:ascii="Arial" w:hAnsi="Arial"/>
      <w:sz w:val="32"/>
      <w:lang w:val="en-GB"/>
    </w:rPr>
  </w:style>
  <w:style w:type="paragraph" w:customStyle="1" w:styleId="berschrift1H1">
    <w:name w:val="Überschrift 1.H1"/>
    <w:basedOn w:val="Normal"/>
    <w:next w:val="Normal"/>
    <w:uiPriority w:val="99"/>
    <w:rsid w:val="00B25552"/>
    <w:pPr>
      <w:keepNext/>
      <w:keepLines/>
      <w:pBdr>
        <w:top w:val="single" w:sz="12" w:space="3" w:color="auto"/>
      </w:pBdr>
      <w:tabs>
        <w:tab w:val="num" w:pos="735"/>
      </w:tabs>
      <w:overflowPunct w:val="0"/>
      <w:autoSpaceDE w:val="0"/>
      <w:autoSpaceDN w:val="0"/>
      <w:adjustRightInd w:val="0"/>
      <w:spacing w:before="240"/>
      <w:ind w:left="735" w:hanging="735"/>
      <w:textAlignment w:val="baseline"/>
      <w:outlineLvl w:val="0"/>
    </w:pPr>
    <w:rPr>
      <w:rFonts w:ascii="Arial" w:eastAsiaTheme="minorEastAsia" w:hAnsi="Arial"/>
      <w:sz w:val="36"/>
      <w:lang w:eastAsia="de-DE"/>
    </w:rPr>
  </w:style>
  <w:style w:type="paragraph" w:customStyle="1" w:styleId="textintend1">
    <w:name w:val="text intend 1"/>
    <w:basedOn w:val="text"/>
    <w:uiPriority w:val="99"/>
    <w:rsid w:val="00B25552"/>
    <w:pPr>
      <w:widowControl/>
      <w:tabs>
        <w:tab w:val="num" w:pos="992"/>
      </w:tabs>
      <w:spacing w:after="120"/>
      <w:ind w:left="992" w:hanging="425"/>
    </w:pPr>
    <w:rPr>
      <w:rFonts w:eastAsia="MS Mincho"/>
      <w:lang w:val="en-US"/>
    </w:rPr>
  </w:style>
  <w:style w:type="paragraph" w:customStyle="1" w:styleId="textintend2">
    <w:name w:val="text intend 2"/>
    <w:basedOn w:val="text"/>
    <w:uiPriority w:val="99"/>
    <w:rsid w:val="00B25552"/>
    <w:pPr>
      <w:widowControl/>
      <w:tabs>
        <w:tab w:val="num" w:pos="1418"/>
      </w:tabs>
      <w:spacing w:after="120"/>
      <w:ind w:left="1418" w:hanging="426"/>
    </w:pPr>
    <w:rPr>
      <w:rFonts w:eastAsia="MS Mincho"/>
      <w:lang w:val="en-US"/>
    </w:rPr>
  </w:style>
  <w:style w:type="paragraph" w:customStyle="1" w:styleId="textintend3">
    <w:name w:val="text intend 3"/>
    <w:basedOn w:val="text"/>
    <w:uiPriority w:val="99"/>
    <w:rsid w:val="00B25552"/>
    <w:pPr>
      <w:widowControl/>
      <w:tabs>
        <w:tab w:val="num" w:pos="1843"/>
      </w:tabs>
      <w:spacing w:after="120"/>
      <w:ind w:left="1843" w:hanging="425"/>
    </w:pPr>
    <w:rPr>
      <w:rFonts w:eastAsia="MS Mincho"/>
      <w:lang w:val="en-US"/>
    </w:rPr>
  </w:style>
  <w:style w:type="paragraph" w:customStyle="1" w:styleId="normalpuce">
    <w:name w:val="normal puce"/>
    <w:basedOn w:val="Normal"/>
    <w:uiPriority w:val="99"/>
    <w:rsid w:val="00B25552"/>
    <w:pPr>
      <w:widowControl w:val="0"/>
      <w:tabs>
        <w:tab w:val="num" w:pos="360"/>
      </w:tabs>
      <w:overflowPunct w:val="0"/>
      <w:autoSpaceDE w:val="0"/>
      <w:autoSpaceDN w:val="0"/>
      <w:adjustRightInd w:val="0"/>
      <w:spacing w:before="60" w:after="60"/>
      <w:ind w:left="360" w:hanging="360"/>
      <w:jc w:val="both"/>
      <w:textAlignment w:val="baseline"/>
    </w:pPr>
    <w:rPr>
      <w:rFonts w:eastAsia="MS Mincho"/>
      <w:lang w:eastAsia="ja-JP"/>
    </w:rPr>
  </w:style>
  <w:style w:type="paragraph" w:customStyle="1" w:styleId="TdocHeading1">
    <w:name w:val="Tdoc_Heading_1"/>
    <w:basedOn w:val="Heading1"/>
    <w:next w:val="Normal"/>
    <w:autoRedefine/>
    <w:uiPriority w:val="99"/>
    <w:rsid w:val="00B25552"/>
    <w:pPr>
      <w:keepLines w:val="0"/>
      <w:pBdr>
        <w:top w:val="none" w:sz="0" w:space="0" w:color="auto"/>
      </w:pBdr>
      <w:tabs>
        <w:tab w:val="num" w:pos="360"/>
      </w:tabs>
      <w:overflowPunct w:val="0"/>
      <w:autoSpaceDE w:val="0"/>
      <w:autoSpaceDN w:val="0"/>
      <w:adjustRightInd w:val="0"/>
      <w:spacing w:after="0"/>
      <w:ind w:left="360" w:hanging="360"/>
      <w:textAlignment w:val="baseline"/>
    </w:pPr>
    <w:rPr>
      <w:rFonts w:eastAsiaTheme="minorEastAsia"/>
      <w:b/>
      <w:noProof/>
      <w:kern w:val="28"/>
      <w:sz w:val="24"/>
      <w:lang w:val="en-US" w:eastAsia="ja-JP"/>
    </w:rPr>
  </w:style>
  <w:style w:type="paragraph" w:customStyle="1" w:styleId="Char">
    <w:name w:val="Char"/>
    <w:rsid w:val="00B25552"/>
    <w:pPr>
      <w:keepNext/>
      <w:numPr>
        <w:numId w:val="1"/>
      </w:numPr>
      <w:autoSpaceDE w:val="0"/>
      <w:autoSpaceDN w:val="0"/>
      <w:adjustRightInd w:val="0"/>
      <w:spacing w:before="60" w:after="60"/>
      <w:jc w:val="both"/>
    </w:pPr>
    <w:rPr>
      <w:rFonts w:ascii="Arial" w:hAnsi="Arial" w:cs="Arial"/>
      <w:color w:val="0000FF"/>
      <w:kern w:val="2"/>
    </w:rPr>
  </w:style>
  <w:style w:type="character" w:customStyle="1" w:styleId="apple-converted-space">
    <w:name w:val="apple-converted-space"/>
    <w:qFormat/>
    <w:rsid w:val="00B25552"/>
  </w:style>
  <w:style w:type="character" w:customStyle="1" w:styleId="TFZchn">
    <w:name w:val="TF Zchn"/>
    <w:link w:val="TF1"/>
    <w:locked/>
    <w:rsid w:val="00B25552"/>
    <w:rPr>
      <w:rFonts w:ascii="Arial" w:hAnsi="Arial"/>
      <w:b/>
      <w:lang w:eastAsia="en-US"/>
    </w:rPr>
  </w:style>
  <w:style w:type="paragraph" w:customStyle="1" w:styleId="PLBold">
    <w:name w:val="PL + Bold"/>
    <w:basedOn w:val="PL"/>
    <w:link w:val="PLBoldChar"/>
    <w:rsid w:val="00B25552"/>
    <w:pPr>
      <w:overflowPunct w:val="0"/>
      <w:autoSpaceDE w:val="0"/>
      <w:autoSpaceDN w:val="0"/>
      <w:adjustRightInd w:val="0"/>
      <w:textAlignment w:val="baseline"/>
    </w:pPr>
    <w:rPr>
      <w:rFonts w:eastAsiaTheme="minorEastAsia"/>
      <w:b/>
      <w:lang w:eastAsia="ko-KR"/>
    </w:rPr>
  </w:style>
  <w:style w:type="character" w:customStyle="1" w:styleId="B2Char1">
    <w:name w:val="B2 Char1"/>
    <w:rsid w:val="00B25552"/>
    <w:rPr>
      <w:lang w:val="en-GB"/>
    </w:rPr>
  </w:style>
  <w:style w:type="numbering" w:customStyle="1" w:styleId="NoList1">
    <w:name w:val="No List1"/>
    <w:next w:val="NoList"/>
    <w:uiPriority w:val="99"/>
    <w:semiHidden/>
    <w:rsid w:val="00B25552"/>
  </w:style>
  <w:style w:type="paragraph" w:styleId="NormalWeb">
    <w:name w:val="Normal (Web)"/>
    <w:basedOn w:val="Normal"/>
    <w:uiPriority w:val="99"/>
    <w:rsid w:val="00B25552"/>
    <w:pPr>
      <w:overflowPunct w:val="0"/>
      <w:autoSpaceDE w:val="0"/>
      <w:autoSpaceDN w:val="0"/>
      <w:adjustRightInd w:val="0"/>
      <w:spacing w:before="100" w:beforeAutospacing="1" w:after="100" w:afterAutospacing="1"/>
      <w:textAlignment w:val="baseline"/>
    </w:pPr>
    <w:rPr>
      <w:rFonts w:eastAsia="Arial Unicode MS"/>
      <w:sz w:val="24"/>
      <w:szCs w:val="24"/>
      <w:lang w:eastAsia="ja-JP"/>
    </w:rPr>
  </w:style>
  <w:style w:type="character" w:customStyle="1" w:styleId="THC">
    <w:name w:val="TH C"/>
    <w:rsid w:val="00B25552"/>
    <w:rPr>
      <w:rFonts w:ascii="Arial" w:eastAsia="MS Mincho" w:hAnsi="Arial" w:cs="Arial"/>
      <w:b/>
      <w:bCs/>
      <w:lang w:val="en-GB" w:eastAsia="ja-JP"/>
    </w:rPr>
  </w:style>
  <w:style w:type="character" w:customStyle="1" w:styleId="Heading4C">
    <w:name w:val="Heading 4 C"/>
    <w:rsid w:val="00B25552"/>
    <w:rPr>
      <w:rFonts w:ascii="Arial" w:hAnsi="Arial"/>
      <w:sz w:val="24"/>
      <w:szCs w:val="28"/>
      <w:lang w:val="en-GB" w:eastAsia="en-US" w:bidi="ar-SA"/>
    </w:rPr>
  </w:style>
  <w:style w:type="character" w:customStyle="1" w:styleId="H6C">
    <w:name w:val="H6 C"/>
    <w:rsid w:val="00B25552"/>
    <w:rPr>
      <w:rFonts w:ascii="Arial" w:hAnsi="Arial"/>
      <w:sz w:val="22"/>
      <w:lang w:val="en-GB" w:eastAsia="ja-JP" w:bidi="ar-SA"/>
    </w:rPr>
  </w:style>
  <w:style w:type="character" w:customStyle="1" w:styleId="h51">
    <w:name w:val="h5 1"/>
    <w:rsid w:val="00B25552"/>
    <w:rPr>
      <w:rFonts w:ascii="Arial" w:eastAsia="MS Mincho" w:hAnsi="Arial"/>
      <w:sz w:val="22"/>
      <w:lang w:val="en-GB" w:eastAsia="en-US" w:bidi="ar-SA"/>
    </w:rPr>
  </w:style>
  <w:style w:type="character" w:customStyle="1" w:styleId="h5Char2">
    <w:name w:val="h5 Char2"/>
    <w:aliases w:val="Head5 Char2,5 Char2,Heading5 Char2,H5 Char2,M5 Char2,mh2 Char2,Module heading 2 Char2,heading 8 Char2,Numbered Sub-list Char Char2,Numbered Sub-list Char1,5 Char Char1,H5 Char Char1,Heading 81 Char Char1,M5 Char6,mh2 Char6,M5 Char3,mh2 Char3"/>
    <w:rsid w:val="00B25552"/>
    <w:rPr>
      <w:rFonts w:ascii="Arial" w:hAnsi="Arial"/>
      <w:sz w:val="22"/>
      <w:lang w:val="en-GB" w:eastAsia="en-US" w:bidi="ar-SA"/>
    </w:rPr>
  </w:style>
  <w:style w:type="paragraph" w:customStyle="1" w:styleId="TALCharChar">
    <w:name w:val="TAL Char Char"/>
    <w:basedOn w:val="Normal"/>
    <w:link w:val="TALCharCharChar"/>
    <w:rsid w:val="00B25552"/>
    <w:pPr>
      <w:keepNext/>
      <w:keepLines/>
      <w:overflowPunct w:val="0"/>
      <w:autoSpaceDE w:val="0"/>
      <w:autoSpaceDN w:val="0"/>
      <w:adjustRightInd w:val="0"/>
      <w:spacing w:after="0"/>
      <w:textAlignment w:val="baseline"/>
    </w:pPr>
    <w:rPr>
      <w:rFonts w:ascii="Arial" w:eastAsia="MS Mincho" w:hAnsi="Arial"/>
      <w:sz w:val="18"/>
      <w:lang w:eastAsia="ja-JP"/>
    </w:rPr>
  </w:style>
  <w:style w:type="character" w:customStyle="1" w:styleId="TALCharCharChar">
    <w:name w:val="TAL Char Char Char"/>
    <w:link w:val="TALCharChar"/>
    <w:rsid w:val="00B25552"/>
    <w:rPr>
      <w:rFonts w:ascii="Arial" w:eastAsia="MS Mincho" w:hAnsi="Arial"/>
      <w:sz w:val="18"/>
      <w:lang w:val="en-GB" w:eastAsia="ja-JP"/>
    </w:rPr>
  </w:style>
  <w:style w:type="paragraph" w:customStyle="1" w:styleId="Note">
    <w:name w:val="Note"/>
    <w:basedOn w:val="Normal"/>
    <w:uiPriority w:val="99"/>
    <w:rsid w:val="00B25552"/>
    <w:pPr>
      <w:overflowPunct w:val="0"/>
      <w:autoSpaceDE w:val="0"/>
      <w:autoSpaceDN w:val="0"/>
      <w:adjustRightInd w:val="0"/>
      <w:ind w:left="568" w:hanging="284"/>
      <w:textAlignment w:val="baseline"/>
    </w:pPr>
    <w:rPr>
      <w:rFonts w:eastAsia="MS Mincho"/>
      <w:lang w:eastAsia="en-GB"/>
    </w:rPr>
  </w:style>
  <w:style w:type="paragraph" w:customStyle="1" w:styleId="TOC91">
    <w:name w:val="TOC 91"/>
    <w:basedOn w:val="TOC8"/>
    <w:rsid w:val="00B25552"/>
    <w:pPr>
      <w:overflowPunct w:val="0"/>
      <w:autoSpaceDE w:val="0"/>
      <w:autoSpaceDN w:val="0"/>
      <w:adjustRightInd w:val="0"/>
      <w:ind w:left="1418" w:hanging="1418"/>
      <w:textAlignment w:val="baseline"/>
    </w:pPr>
    <w:rPr>
      <w:rFonts w:eastAsia="MS Mincho"/>
      <w:lang w:eastAsia="en-GB"/>
    </w:rPr>
  </w:style>
  <w:style w:type="paragraph" w:customStyle="1" w:styleId="HE">
    <w:name w:val="HE"/>
    <w:basedOn w:val="Normal"/>
    <w:uiPriority w:val="99"/>
    <w:rsid w:val="00B25552"/>
    <w:pPr>
      <w:overflowPunct w:val="0"/>
      <w:autoSpaceDE w:val="0"/>
      <w:autoSpaceDN w:val="0"/>
      <w:adjustRightInd w:val="0"/>
      <w:spacing w:after="0"/>
      <w:textAlignment w:val="baseline"/>
    </w:pPr>
    <w:rPr>
      <w:rFonts w:eastAsia="MS Mincho"/>
      <w:b/>
      <w:lang w:eastAsia="en-GB"/>
    </w:rPr>
  </w:style>
  <w:style w:type="paragraph" w:customStyle="1" w:styleId="HO">
    <w:name w:val="HO"/>
    <w:basedOn w:val="Normal"/>
    <w:uiPriority w:val="99"/>
    <w:rsid w:val="00B25552"/>
    <w:pPr>
      <w:overflowPunct w:val="0"/>
      <w:autoSpaceDE w:val="0"/>
      <w:autoSpaceDN w:val="0"/>
      <w:adjustRightInd w:val="0"/>
      <w:spacing w:after="0"/>
      <w:jc w:val="right"/>
      <w:textAlignment w:val="baseline"/>
    </w:pPr>
    <w:rPr>
      <w:rFonts w:eastAsia="MS Mincho"/>
      <w:b/>
      <w:lang w:eastAsia="en-GB"/>
    </w:rPr>
  </w:style>
  <w:style w:type="paragraph" w:customStyle="1" w:styleId="WP">
    <w:name w:val="WP"/>
    <w:basedOn w:val="Normal"/>
    <w:uiPriority w:val="99"/>
    <w:rsid w:val="00B25552"/>
    <w:pPr>
      <w:overflowPunct w:val="0"/>
      <w:autoSpaceDE w:val="0"/>
      <w:autoSpaceDN w:val="0"/>
      <w:adjustRightInd w:val="0"/>
      <w:spacing w:after="0"/>
      <w:jc w:val="both"/>
      <w:textAlignment w:val="baseline"/>
    </w:pPr>
    <w:rPr>
      <w:rFonts w:eastAsia="MS Mincho"/>
      <w:lang w:eastAsia="en-GB"/>
    </w:rPr>
  </w:style>
  <w:style w:type="paragraph" w:customStyle="1" w:styleId="ZK">
    <w:name w:val="ZK"/>
    <w:uiPriority w:val="99"/>
    <w:rsid w:val="00B25552"/>
    <w:pPr>
      <w:spacing w:after="240" w:line="240" w:lineRule="atLeast"/>
      <w:ind w:left="1191" w:right="113" w:hanging="1191"/>
    </w:pPr>
    <w:rPr>
      <w:rFonts w:ascii="Times New Roman" w:eastAsia="MS Mincho" w:hAnsi="Times New Roman"/>
      <w:lang w:val="en-GB" w:eastAsia="en-US"/>
    </w:rPr>
  </w:style>
  <w:style w:type="paragraph" w:customStyle="1" w:styleId="ZC">
    <w:name w:val="ZC"/>
    <w:uiPriority w:val="99"/>
    <w:rsid w:val="00B25552"/>
    <w:pPr>
      <w:spacing w:line="360" w:lineRule="atLeast"/>
      <w:jc w:val="center"/>
    </w:pPr>
    <w:rPr>
      <w:rFonts w:ascii="Times New Roman" w:eastAsia="MS Mincho" w:hAnsi="Times New Roman"/>
      <w:lang w:val="en-GB" w:eastAsia="en-US"/>
    </w:rPr>
  </w:style>
  <w:style w:type="paragraph" w:styleId="ListNumber5">
    <w:name w:val="List Number 5"/>
    <w:basedOn w:val="Normal"/>
    <w:uiPriority w:val="99"/>
    <w:rsid w:val="00B25552"/>
    <w:pPr>
      <w:tabs>
        <w:tab w:val="num" w:pos="1492"/>
        <w:tab w:val="num" w:pos="1800"/>
      </w:tabs>
      <w:overflowPunct w:val="0"/>
      <w:autoSpaceDE w:val="0"/>
      <w:autoSpaceDN w:val="0"/>
      <w:adjustRightInd w:val="0"/>
      <w:ind w:left="1800" w:hanging="360"/>
      <w:textAlignment w:val="baseline"/>
    </w:pPr>
    <w:rPr>
      <w:rFonts w:eastAsia="MS Mincho"/>
      <w:lang w:eastAsia="en-GB"/>
    </w:rPr>
  </w:style>
  <w:style w:type="paragraph" w:customStyle="1" w:styleId="Heading3Underrubrik2H3">
    <w:name w:val="Heading 3.Underrubrik2.H3"/>
    <w:basedOn w:val="Heading2Head2A2"/>
    <w:next w:val="Normal"/>
    <w:uiPriority w:val="99"/>
    <w:rsid w:val="00B25552"/>
  </w:style>
  <w:style w:type="paragraph" w:customStyle="1" w:styleId="Heading2Head2A2">
    <w:name w:val="Heading 2.Head2A.2"/>
    <w:basedOn w:val="Heading1"/>
    <w:next w:val="Normal"/>
    <w:uiPriority w:val="99"/>
    <w:rsid w:val="00B25552"/>
    <w:pPr>
      <w:pBdr>
        <w:top w:val="none" w:sz="0" w:space="0" w:color="auto"/>
      </w:pBdr>
      <w:overflowPunct w:val="0"/>
      <w:autoSpaceDE w:val="0"/>
      <w:autoSpaceDN w:val="0"/>
      <w:adjustRightInd w:val="0"/>
      <w:spacing w:before="180"/>
      <w:textAlignment w:val="baseline"/>
      <w:outlineLvl w:val="1"/>
    </w:pPr>
    <w:rPr>
      <w:sz w:val="32"/>
      <w:lang w:eastAsia="es-ES"/>
    </w:rPr>
  </w:style>
  <w:style w:type="paragraph" w:styleId="ListNumber3">
    <w:name w:val="List Number 3"/>
    <w:basedOn w:val="Normal"/>
    <w:uiPriority w:val="99"/>
    <w:rsid w:val="00B25552"/>
    <w:pPr>
      <w:numPr>
        <w:numId w:val="4"/>
      </w:numPr>
      <w:tabs>
        <w:tab w:val="num" w:pos="926"/>
      </w:tabs>
      <w:overflowPunct w:val="0"/>
      <w:autoSpaceDE w:val="0"/>
      <w:autoSpaceDN w:val="0"/>
      <w:adjustRightInd w:val="0"/>
      <w:ind w:left="926"/>
      <w:textAlignment w:val="baseline"/>
    </w:pPr>
    <w:rPr>
      <w:rFonts w:eastAsia="MS Mincho"/>
      <w:lang w:eastAsia="en-GB"/>
    </w:rPr>
  </w:style>
  <w:style w:type="paragraph" w:styleId="ListNumber4">
    <w:name w:val="List Number 4"/>
    <w:basedOn w:val="Normal"/>
    <w:uiPriority w:val="99"/>
    <w:rsid w:val="00B25552"/>
    <w:pPr>
      <w:numPr>
        <w:numId w:val="3"/>
      </w:numPr>
      <w:tabs>
        <w:tab w:val="num" w:pos="1209"/>
      </w:tabs>
      <w:overflowPunct w:val="0"/>
      <w:autoSpaceDE w:val="0"/>
      <w:autoSpaceDN w:val="0"/>
      <w:adjustRightInd w:val="0"/>
      <w:ind w:left="1209"/>
      <w:textAlignment w:val="baseline"/>
    </w:pPr>
    <w:rPr>
      <w:rFonts w:eastAsia="MS Mincho"/>
      <w:lang w:eastAsia="en-GB"/>
    </w:rPr>
  </w:style>
  <w:style w:type="character" w:customStyle="1" w:styleId="h5Char1">
    <w:name w:val="h5 Char1"/>
    <w:aliases w:val="Head5 Char1,5 Char1,Heading5 Char1,H5 Char1,M5 Char1,mh2 Char1,Module heading 2 Char1,heading 8 Char1,Numbered Sub-list Char Char1,Module heading 2 Char5,Numbered Sub-list Char4,Heading5 Char5,Head5 Char5,标题 5 Char1,Heading 5 Char1"/>
    <w:rsid w:val="00B25552"/>
    <w:rPr>
      <w:rFonts w:ascii="Arial" w:eastAsia="MS Mincho" w:hAnsi="Arial"/>
      <w:sz w:val="22"/>
      <w:lang w:val="en-GB" w:eastAsia="en-US" w:bidi="ar-SA"/>
    </w:rPr>
  </w:style>
  <w:style w:type="character" w:customStyle="1" w:styleId="h4Char5">
    <w:name w:val="h4 Char5"/>
    <w:aliases w:val="Memo Heading 4 Char4,H4 Char5,H41 Char5,h41 Char5,H42 Char5,h42 Char5,H43 Char5,h43 Char5,H411 Char5,h411 Char5,H421 Char5,h421 Char5,H44 Char5,h44 Char5,H412 Char5,h412 Char5,H422 Char5,h422 Char5,H431 Char5,h431 Char5,H45 Char3,h45 Char4"/>
    <w:rsid w:val="00B25552"/>
    <w:rPr>
      <w:rFonts w:ascii="Arial" w:hAnsi="Arial"/>
      <w:sz w:val="24"/>
      <w:szCs w:val="28"/>
      <w:lang w:val="en-GB" w:eastAsia="en-GB" w:bidi="ar-SA"/>
    </w:rPr>
  </w:style>
  <w:style w:type="character" w:customStyle="1" w:styleId="h4Char4">
    <w:name w:val="h4 Char4"/>
    <w:aliases w:val="Memo Heading 4 Char3,H4 Char4,H41 Char4,h41 Char4,H42 Char4,h42 Char4,H43 Char4,h43 Char4,H411 Char4,h411 Char4,H421 Char4,h421 Char4,H44 Char4,h44 Char4,H412 Char4,h412 Char4,H422 Char4,h422 Char4,H431 Char4,h431 Char4,H45 Char4,h45 Char3"/>
    <w:rsid w:val="00B25552"/>
    <w:rPr>
      <w:rFonts w:ascii="Arial" w:hAnsi="Arial"/>
      <w:sz w:val="24"/>
      <w:lang w:val="en-GB" w:eastAsia="en-US" w:bidi="ar-SA"/>
    </w:rPr>
  </w:style>
  <w:style w:type="character" w:customStyle="1" w:styleId="h4Char6">
    <w:name w:val="h4 Char6"/>
    <w:aliases w:val="H4 Char6,H41 Char6,h41 Char6,H42 Char6,h42 Char6,H43 Char6,h43 Char6,H411 Char6,h411 Char6,H421 Char6,h421 Char6,H44 Char6,h44 Char6,H412 Char6,h412 Char6,H422 Char6,h422 Char6,H431 Char6,h431 Char6,H45 Char6,h45 Char6,H413 Char4,h413 Char4"/>
    <w:rsid w:val="00B25552"/>
    <w:rPr>
      <w:rFonts w:ascii="Arial" w:hAnsi="Arial"/>
      <w:sz w:val="24"/>
      <w:lang w:val="en-GB" w:eastAsia="ja-JP" w:bidi="ar-SA"/>
    </w:rPr>
  </w:style>
  <w:style w:type="paragraph" w:customStyle="1" w:styleId="Separation">
    <w:name w:val="Separation"/>
    <w:basedOn w:val="Heading1"/>
    <w:next w:val="Normal"/>
    <w:uiPriority w:val="99"/>
    <w:rsid w:val="00B25552"/>
    <w:pPr>
      <w:pBdr>
        <w:top w:val="none" w:sz="0" w:space="0" w:color="auto"/>
      </w:pBdr>
    </w:pPr>
    <w:rPr>
      <w:rFonts w:eastAsiaTheme="minorEastAsia"/>
      <w:b/>
      <w:color w:val="0000FF"/>
      <w:lang w:eastAsia="en-GB"/>
    </w:rPr>
  </w:style>
  <w:style w:type="character" w:customStyle="1" w:styleId="FooterChar1">
    <w:name w:val="Footer Char1"/>
    <w:rsid w:val="00B25552"/>
    <w:rPr>
      <w:rFonts w:ascii="Arial" w:hAnsi="Arial"/>
      <w:b/>
      <w:i/>
      <w:noProof/>
      <w:sz w:val="18"/>
    </w:rPr>
  </w:style>
  <w:style w:type="paragraph" w:customStyle="1" w:styleId="font5">
    <w:name w:val="font5"/>
    <w:basedOn w:val="Normal"/>
    <w:rsid w:val="00B25552"/>
    <w:pPr>
      <w:spacing w:before="100" w:beforeAutospacing="1" w:after="100" w:afterAutospacing="1"/>
    </w:pPr>
    <w:rPr>
      <w:rFonts w:ascii="Arial" w:eastAsiaTheme="minorEastAsia" w:hAnsi="Arial" w:cs="Arial"/>
      <w:b/>
      <w:bCs/>
      <w:color w:val="000000"/>
      <w:sz w:val="10"/>
      <w:szCs w:val="10"/>
      <w:lang w:val="de-DE" w:eastAsia="de-DE"/>
    </w:rPr>
  </w:style>
  <w:style w:type="paragraph" w:customStyle="1" w:styleId="font6">
    <w:name w:val="font6"/>
    <w:basedOn w:val="Normal"/>
    <w:rsid w:val="00B25552"/>
    <w:pPr>
      <w:spacing w:before="100" w:beforeAutospacing="1" w:after="100" w:afterAutospacing="1"/>
    </w:pPr>
    <w:rPr>
      <w:rFonts w:ascii="Arial" w:eastAsiaTheme="minorEastAsia" w:hAnsi="Arial" w:cs="Arial"/>
      <w:b/>
      <w:bCs/>
      <w:color w:val="000000"/>
      <w:sz w:val="18"/>
      <w:szCs w:val="18"/>
      <w:lang w:val="de-DE" w:eastAsia="de-DE"/>
    </w:rPr>
  </w:style>
  <w:style w:type="paragraph" w:customStyle="1" w:styleId="xl69">
    <w:name w:val="xl69"/>
    <w:basedOn w:val="Normal"/>
    <w:rsid w:val="00B25552"/>
    <w:pPr>
      <w:pBdr>
        <w:top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1">
    <w:name w:val="xl71"/>
    <w:basedOn w:val="Normal"/>
    <w:rsid w:val="00B25552"/>
    <w:pPr>
      <w:pBdr>
        <w:bottom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2">
    <w:name w:val="xl72"/>
    <w:basedOn w:val="Normal"/>
    <w:rsid w:val="00B25552"/>
    <w:pPr>
      <w:pBdr>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3">
    <w:name w:val="xl73"/>
    <w:basedOn w:val="Normal"/>
    <w:rsid w:val="00B25552"/>
    <w:pPr>
      <w:pBdr>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74">
    <w:name w:val="xl74"/>
    <w:basedOn w:val="Normal"/>
    <w:rsid w:val="00B2555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75">
    <w:name w:val="xl75"/>
    <w:basedOn w:val="Normal"/>
    <w:rsid w:val="00B25552"/>
    <w:pPr>
      <w:pBdr>
        <w:top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6">
    <w:name w:val="xl76"/>
    <w:basedOn w:val="Normal"/>
    <w:rsid w:val="00B25552"/>
    <w:pPr>
      <w:pBdr>
        <w:top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7">
    <w:name w:val="xl77"/>
    <w:basedOn w:val="Normal"/>
    <w:rsid w:val="00B25552"/>
    <w:pPr>
      <w:pBdr>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8">
    <w:name w:val="xl78"/>
    <w:basedOn w:val="Normal"/>
    <w:rsid w:val="00B25552"/>
    <w:pPr>
      <w:pBdr>
        <w:bottom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9">
    <w:name w:val="xl79"/>
    <w:basedOn w:val="Normal"/>
    <w:rsid w:val="00B25552"/>
    <w:pPr>
      <w:pBdr>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0">
    <w:name w:val="xl80"/>
    <w:basedOn w:val="Normal"/>
    <w:rsid w:val="00B25552"/>
    <w:pPr>
      <w:pBdr>
        <w:bottom w:val="single" w:sz="8" w:space="0" w:color="auto"/>
        <w:right w:val="single" w:sz="8" w:space="0" w:color="auto"/>
      </w:pBdr>
      <w:spacing w:before="100" w:beforeAutospacing="1" w:after="100" w:afterAutospacing="1"/>
    </w:pPr>
    <w:rPr>
      <w:rFonts w:eastAsiaTheme="minorEastAsia"/>
      <w:sz w:val="24"/>
      <w:szCs w:val="24"/>
      <w:lang w:val="de-DE" w:eastAsia="de-DE"/>
    </w:rPr>
  </w:style>
  <w:style w:type="paragraph" w:customStyle="1" w:styleId="xl81">
    <w:name w:val="xl81"/>
    <w:basedOn w:val="Normal"/>
    <w:rsid w:val="00B25552"/>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82">
    <w:name w:val="xl82"/>
    <w:basedOn w:val="Normal"/>
    <w:rsid w:val="00B25552"/>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83">
    <w:name w:val="xl83"/>
    <w:basedOn w:val="Normal"/>
    <w:rsid w:val="00B25552"/>
    <w:pPr>
      <w:pBdr>
        <w:top w:val="single" w:sz="8" w:space="0" w:color="auto"/>
        <w:lef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4">
    <w:name w:val="xl84"/>
    <w:basedOn w:val="Normal"/>
    <w:rsid w:val="00B25552"/>
    <w:pPr>
      <w:pBdr>
        <w:left w:val="single" w:sz="8" w:space="0" w:color="auto"/>
        <w:bottom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5">
    <w:name w:val="xl85"/>
    <w:basedOn w:val="Normal"/>
    <w:rsid w:val="00B2555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6">
    <w:name w:val="xl86"/>
    <w:basedOn w:val="Normal"/>
    <w:rsid w:val="00B25552"/>
    <w:pPr>
      <w:pBdr>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7">
    <w:name w:val="xl87"/>
    <w:basedOn w:val="Normal"/>
    <w:rsid w:val="00B2555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8">
    <w:name w:val="xl88"/>
    <w:basedOn w:val="Normal"/>
    <w:rsid w:val="00B2555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9">
    <w:name w:val="xl89"/>
    <w:basedOn w:val="Normal"/>
    <w:rsid w:val="00B25552"/>
    <w:pPr>
      <w:pBdr>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90">
    <w:name w:val="xl90"/>
    <w:basedOn w:val="Normal"/>
    <w:rsid w:val="00B2555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91">
    <w:name w:val="xl91"/>
    <w:basedOn w:val="Normal"/>
    <w:rsid w:val="00B25552"/>
    <w:pPr>
      <w:pBdr>
        <w:top w:val="single" w:sz="8" w:space="0" w:color="auto"/>
        <w:lef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92">
    <w:name w:val="xl92"/>
    <w:basedOn w:val="Normal"/>
    <w:rsid w:val="00B25552"/>
    <w:pPr>
      <w:pBdr>
        <w:left w:val="single" w:sz="8" w:space="0" w:color="auto"/>
        <w:bottom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93">
    <w:name w:val="xl93"/>
    <w:basedOn w:val="Normal"/>
    <w:rsid w:val="00B25552"/>
    <w:pPr>
      <w:pBdr>
        <w:top w:val="single" w:sz="8" w:space="0" w:color="auto"/>
        <w:left w:val="single" w:sz="8" w:space="0" w:color="auto"/>
        <w:bottom w:val="single" w:sz="8" w:space="0" w:color="auto"/>
      </w:pBdr>
      <w:spacing w:before="100" w:beforeAutospacing="1" w:after="100" w:afterAutospacing="1"/>
      <w:textAlignment w:val="center"/>
    </w:pPr>
    <w:rPr>
      <w:rFonts w:ascii="Arial" w:eastAsiaTheme="minorEastAsia" w:hAnsi="Arial" w:cs="Arial"/>
      <w:sz w:val="18"/>
      <w:szCs w:val="18"/>
      <w:lang w:val="de-DE" w:eastAsia="de-DE"/>
    </w:rPr>
  </w:style>
  <w:style w:type="paragraph" w:customStyle="1" w:styleId="xl94">
    <w:name w:val="xl94"/>
    <w:basedOn w:val="Normal"/>
    <w:rsid w:val="00B25552"/>
    <w:pPr>
      <w:pBdr>
        <w:top w:val="single" w:sz="8" w:space="0" w:color="auto"/>
        <w:bottom w:val="single" w:sz="8" w:space="0" w:color="auto"/>
      </w:pBdr>
      <w:spacing w:before="100" w:beforeAutospacing="1" w:after="100" w:afterAutospacing="1"/>
      <w:textAlignment w:val="center"/>
    </w:pPr>
    <w:rPr>
      <w:rFonts w:ascii="Arial" w:eastAsiaTheme="minorEastAsia" w:hAnsi="Arial" w:cs="Arial"/>
      <w:sz w:val="18"/>
      <w:szCs w:val="18"/>
      <w:lang w:val="de-DE" w:eastAsia="de-DE"/>
    </w:rPr>
  </w:style>
  <w:style w:type="paragraph" w:customStyle="1" w:styleId="xl95">
    <w:name w:val="xl95"/>
    <w:basedOn w:val="Normal"/>
    <w:rsid w:val="00B25552"/>
    <w:pPr>
      <w:pBdr>
        <w:top w:val="single" w:sz="8" w:space="0" w:color="auto"/>
        <w:bottom w:val="single" w:sz="8" w:space="0" w:color="auto"/>
        <w:right w:val="single" w:sz="8" w:space="0" w:color="auto"/>
      </w:pBdr>
      <w:spacing w:before="100" w:beforeAutospacing="1" w:after="100" w:afterAutospacing="1"/>
      <w:textAlignment w:val="center"/>
    </w:pPr>
    <w:rPr>
      <w:rFonts w:ascii="Arial" w:eastAsiaTheme="minorEastAsia" w:hAnsi="Arial" w:cs="Arial"/>
      <w:sz w:val="18"/>
      <w:szCs w:val="18"/>
      <w:lang w:val="de-DE" w:eastAsia="de-DE"/>
    </w:rPr>
  </w:style>
  <w:style w:type="paragraph" w:customStyle="1" w:styleId="xl96">
    <w:name w:val="xl96"/>
    <w:basedOn w:val="Normal"/>
    <w:rsid w:val="00B25552"/>
    <w:pPr>
      <w:pBdr>
        <w:top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97">
    <w:name w:val="xl97"/>
    <w:basedOn w:val="Normal"/>
    <w:rsid w:val="00B25552"/>
    <w:pPr>
      <w:pBdr>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98">
    <w:name w:val="xl98"/>
    <w:basedOn w:val="Normal"/>
    <w:rsid w:val="00B25552"/>
    <w:pPr>
      <w:pBdr>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character" w:customStyle="1" w:styleId="CharChar21">
    <w:name w:val="Char Char21"/>
    <w:rsid w:val="00B25552"/>
    <w:rPr>
      <w:rFonts w:ascii="Times New Roman" w:hAnsi="Times New Roman"/>
      <w:lang w:val="en-GB" w:eastAsia="en-US"/>
    </w:rPr>
  </w:style>
  <w:style w:type="paragraph" w:customStyle="1" w:styleId="FL">
    <w:name w:val="FL"/>
    <w:basedOn w:val="Normal"/>
    <w:uiPriority w:val="99"/>
    <w:rsid w:val="00B25552"/>
    <w:pPr>
      <w:keepNext/>
      <w:keepLines/>
      <w:overflowPunct w:val="0"/>
      <w:autoSpaceDE w:val="0"/>
      <w:autoSpaceDN w:val="0"/>
      <w:adjustRightInd w:val="0"/>
      <w:spacing w:before="60"/>
      <w:jc w:val="center"/>
      <w:textAlignment w:val="baseline"/>
    </w:pPr>
    <w:rPr>
      <w:rFonts w:ascii="Arial" w:hAnsi="Arial"/>
      <w:b/>
      <w:lang w:eastAsia="en-GB"/>
    </w:rPr>
  </w:style>
  <w:style w:type="paragraph" w:customStyle="1" w:styleId="CarCar">
    <w:name w:val="Car Car"/>
    <w:uiPriority w:val="99"/>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8">
    <w:name w:val="Char Char8"/>
    <w:semiHidden/>
    <w:rsid w:val="00B25552"/>
    <w:rPr>
      <w:rFonts w:ascii="Times New Roman" w:hAnsi="Times New Roman"/>
      <w:b/>
      <w:bCs/>
      <w:lang w:val="en-GB" w:eastAsia="en-US"/>
    </w:rPr>
  </w:style>
  <w:style w:type="paragraph" w:customStyle="1" w:styleId="B11">
    <w:name w:val="B1+"/>
    <w:basedOn w:val="Normal"/>
    <w:uiPriority w:val="99"/>
    <w:rsid w:val="00B25552"/>
    <w:pPr>
      <w:tabs>
        <w:tab w:val="num" w:pos="737"/>
      </w:tabs>
      <w:overflowPunct w:val="0"/>
      <w:autoSpaceDE w:val="0"/>
      <w:autoSpaceDN w:val="0"/>
      <w:adjustRightInd w:val="0"/>
      <w:ind w:left="737" w:hanging="453"/>
      <w:textAlignment w:val="baseline"/>
    </w:pPr>
    <w:rPr>
      <w:lang w:eastAsia="en-GB"/>
    </w:rPr>
  </w:style>
  <w:style w:type="paragraph" w:customStyle="1" w:styleId="B20">
    <w:name w:val="B2+"/>
    <w:basedOn w:val="B2"/>
    <w:rsid w:val="00B25552"/>
    <w:pPr>
      <w:tabs>
        <w:tab w:val="num" w:pos="1191"/>
      </w:tabs>
      <w:overflowPunct w:val="0"/>
      <w:autoSpaceDE w:val="0"/>
      <w:autoSpaceDN w:val="0"/>
      <w:adjustRightInd w:val="0"/>
      <w:ind w:left="1191" w:hanging="454"/>
      <w:textAlignment w:val="baseline"/>
    </w:pPr>
    <w:rPr>
      <w:lang w:eastAsia="en-GB"/>
    </w:rPr>
  </w:style>
  <w:style w:type="paragraph" w:customStyle="1" w:styleId="B30">
    <w:name w:val="B3+"/>
    <w:basedOn w:val="B3"/>
    <w:rsid w:val="00B25552"/>
    <w:pPr>
      <w:tabs>
        <w:tab w:val="left" w:pos="1134"/>
        <w:tab w:val="num" w:pos="1644"/>
      </w:tabs>
      <w:overflowPunct w:val="0"/>
      <w:autoSpaceDE w:val="0"/>
      <w:autoSpaceDN w:val="0"/>
      <w:adjustRightInd w:val="0"/>
      <w:ind w:left="1644" w:hanging="453"/>
      <w:textAlignment w:val="baseline"/>
    </w:pPr>
    <w:rPr>
      <w:lang w:eastAsia="en-GB"/>
    </w:rPr>
  </w:style>
  <w:style w:type="character" w:customStyle="1" w:styleId="CharChar13">
    <w:name w:val="Char Char13"/>
    <w:semiHidden/>
    <w:rsid w:val="00B25552"/>
    <w:rPr>
      <w:rFonts w:eastAsia="宋体"/>
      <w:lang w:val="en-GB" w:eastAsia="en-US" w:bidi="ar-SA"/>
    </w:rPr>
  </w:style>
  <w:style w:type="character" w:customStyle="1" w:styleId="CharChar7">
    <w:name w:val="Char Char7"/>
    <w:rsid w:val="00B25552"/>
    <w:rPr>
      <w:rFonts w:ascii="Arial" w:eastAsia="宋体" w:hAnsi="Arial"/>
      <w:sz w:val="36"/>
      <w:lang w:val="en-GB" w:eastAsia="en-US" w:bidi="ar-SA"/>
    </w:rPr>
  </w:style>
  <w:style w:type="character" w:customStyle="1" w:styleId="CharChar6">
    <w:name w:val="Char Char6"/>
    <w:rsid w:val="00B25552"/>
    <w:rPr>
      <w:rFonts w:ascii="Arial" w:eastAsia="宋体" w:hAnsi="Arial"/>
      <w:sz w:val="32"/>
      <w:lang w:val="en-GB" w:eastAsia="en-US" w:bidi="ar-SA"/>
    </w:rPr>
  </w:style>
  <w:style w:type="character" w:customStyle="1" w:styleId="CharChar5">
    <w:name w:val="Char Char5"/>
    <w:rsid w:val="00B25552"/>
    <w:rPr>
      <w:rFonts w:ascii="Arial" w:eastAsia="宋体" w:hAnsi="Arial"/>
      <w:sz w:val="28"/>
      <w:lang w:val="en-GB" w:eastAsia="en-US" w:bidi="ar-SA"/>
    </w:rPr>
  </w:style>
  <w:style w:type="character" w:customStyle="1" w:styleId="CharChar16">
    <w:name w:val="Char Char16"/>
    <w:rsid w:val="00B25552"/>
    <w:rPr>
      <w:rFonts w:ascii="Arial" w:eastAsia="宋体" w:hAnsi="Arial"/>
      <w:lang w:val="en-GB" w:eastAsia="en-US" w:bidi="ar-SA"/>
    </w:rPr>
  </w:style>
  <w:style w:type="character" w:customStyle="1" w:styleId="CharChar14">
    <w:name w:val="Char Char14"/>
    <w:rsid w:val="00B25552"/>
    <w:rPr>
      <w:rFonts w:ascii="Arial" w:eastAsia="宋体" w:hAnsi="Arial"/>
      <w:sz w:val="36"/>
      <w:lang w:val="en-GB" w:eastAsia="en-US" w:bidi="ar-SA"/>
    </w:rPr>
  </w:style>
  <w:style w:type="character" w:customStyle="1" w:styleId="CharChar11">
    <w:name w:val="Char Char11"/>
    <w:rsid w:val="00B25552"/>
    <w:rPr>
      <w:rFonts w:ascii="Tahoma" w:eastAsia="宋体" w:hAnsi="Tahoma" w:cs="Tahoma"/>
      <w:lang w:val="en-GB" w:eastAsia="en-US" w:bidi="ar-SA"/>
    </w:rPr>
  </w:style>
  <w:style w:type="paragraph" w:customStyle="1" w:styleId="Copyright">
    <w:name w:val="Copyright"/>
    <w:basedOn w:val="Normal"/>
    <w:uiPriority w:val="99"/>
    <w:rsid w:val="00B25552"/>
    <w:pPr>
      <w:overflowPunct w:val="0"/>
      <w:autoSpaceDE w:val="0"/>
      <w:autoSpaceDN w:val="0"/>
      <w:adjustRightInd w:val="0"/>
      <w:spacing w:after="0"/>
      <w:jc w:val="center"/>
      <w:textAlignment w:val="baseline"/>
    </w:pPr>
    <w:rPr>
      <w:rFonts w:ascii="Arial" w:eastAsia="MS Mincho" w:hAnsi="Arial"/>
      <w:b/>
      <w:sz w:val="16"/>
      <w:lang w:eastAsia="ja-JP"/>
    </w:rPr>
  </w:style>
  <w:style w:type="paragraph" w:customStyle="1" w:styleId="CharCharCharCharCharChar">
    <w:name w:val="Char Char Char Char Char Char"/>
    <w:semiHidden/>
    <w:rsid w:val="00B25552"/>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harCharCharChar1">
    <w:name w:val="Char Char Char Char1"/>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20">
    <w:name w:val="修订2"/>
    <w:hidden/>
    <w:uiPriority w:val="99"/>
    <w:semiHidden/>
    <w:rsid w:val="00B25552"/>
    <w:rPr>
      <w:rFonts w:ascii="Times New Roman" w:eastAsia="Batang" w:hAnsi="Times New Roman"/>
      <w:lang w:val="en-GB" w:eastAsia="en-US"/>
    </w:rPr>
  </w:style>
  <w:style w:type="paragraph" w:customStyle="1" w:styleId="a0">
    <w:name w:val="変更箇所"/>
    <w:hidden/>
    <w:semiHidden/>
    <w:rsid w:val="00B25552"/>
    <w:rPr>
      <w:rFonts w:ascii="Times New Roman" w:eastAsia="MS Mincho" w:hAnsi="Times New Roman"/>
      <w:lang w:val="en-GB" w:eastAsia="en-US"/>
    </w:rPr>
  </w:style>
  <w:style w:type="paragraph" w:customStyle="1" w:styleId="CarCar1CharCharCarCar">
    <w:name w:val="Car Car1 Char Char Car Car"/>
    <w:semiHidden/>
    <w:rsid w:val="00B25552"/>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harCharCharCharCharCharCharCharCharCharCharCharCharChar1CharCharCharCharCharCharCharCharCharCharCharChar">
    <w:name w:val="Char Char Char Char Char Char Char Char Char Char Char Char Char Char1 Char Char Char Char Char Char Char Char Char Char Char Char"/>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
    <w:name w:val="Zchn Zchn"/>
    <w:semiHidden/>
    <w:rsid w:val="00B25552"/>
    <w:pPr>
      <w:keepNext/>
      <w:autoSpaceDE w:val="0"/>
      <w:autoSpaceDN w:val="0"/>
      <w:adjustRightInd w:val="0"/>
      <w:spacing w:before="60" w:after="60"/>
      <w:ind w:left="567" w:hanging="283"/>
      <w:jc w:val="both"/>
    </w:pPr>
    <w:rPr>
      <w:rFonts w:ascii="Arial" w:hAnsi="Arial" w:cs="Arial"/>
      <w:color w:val="0000FF"/>
      <w:kern w:val="2"/>
    </w:rPr>
  </w:style>
  <w:style w:type="character" w:customStyle="1" w:styleId="CharChar">
    <w:name w:val="Char Char"/>
    <w:rsid w:val="00B25552"/>
    <w:rPr>
      <w:rFonts w:ascii="Tahoma" w:hAnsi="Tahoma" w:cs="Tahoma"/>
      <w:sz w:val="16"/>
      <w:szCs w:val="16"/>
      <w:lang w:val="en-GB" w:eastAsia="en-US" w:bidi="ar-SA"/>
    </w:rPr>
  </w:style>
  <w:style w:type="paragraph" w:customStyle="1" w:styleId="FooterCentred">
    <w:name w:val="FooterCentred"/>
    <w:basedOn w:val="Footer"/>
    <w:uiPriority w:val="99"/>
    <w:rsid w:val="00B25552"/>
    <w:pPr>
      <w:tabs>
        <w:tab w:val="center" w:pos="4678"/>
        <w:tab w:val="right" w:pos="9356"/>
      </w:tabs>
      <w:overflowPunct w:val="0"/>
      <w:autoSpaceDE w:val="0"/>
      <w:autoSpaceDN w:val="0"/>
      <w:adjustRightInd w:val="0"/>
      <w:jc w:val="both"/>
      <w:textAlignment w:val="baseline"/>
    </w:pPr>
    <w:rPr>
      <w:rFonts w:ascii="Times New Roman" w:eastAsia="MS Mincho" w:hAnsi="Times New Roman"/>
      <w:b w:val="0"/>
      <w:i w:val="0"/>
      <w:noProof w:val="0"/>
      <w:sz w:val="20"/>
      <w:lang w:eastAsia="ja-JP"/>
    </w:rPr>
  </w:style>
  <w:style w:type="paragraph" w:customStyle="1" w:styleId="NumberedList">
    <w:name w:val="Numbered List"/>
    <w:basedOn w:val="Normal"/>
    <w:link w:val="NumberedListChar"/>
    <w:uiPriority w:val="99"/>
    <w:qFormat/>
    <w:rsid w:val="00B25552"/>
    <w:pPr>
      <w:tabs>
        <w:tab w:val="left" w:pos="360"/>
      </w:tabs>
      <w:overflowPunct w:val="0"/>
      <w:autoSpaceDE w:val="0"/>
      <w:autoSpaceDN w:val="0"/>
      <w:adjustRightInd w:val="0"/>
      <w:ind w:left="360" w:hanging="360"/>
      <w:textAlignment w:val="baseline"/>
    </w:pPr>
    <w:rPr>
      <w:lang w:eastAsia="en-GB"/>
    </w:rPr>
  </w:style>
  <w:style w:type="paragraph" w:styleId="NoteHeading">
    <w:name w:val="Note Heading"/>
    <w:basedOn w:val="Normal"/>
    <w:next w:val="Normal"/>
    <w:link w:val="NoteHeadingChar"/>
    <w:rsid w:val="00B25552"/>
    <w:pPr>
      <w:overflowPunct w:val="0"/>
      <w:autoSpaceDE w:val="0"/>
      <w:autoSpaceDN w:val="0"/>
      <w:adjustRightInd w:val="0"/>
      <w:textAlignment w:val="baseline"/>
    </w:pPr>
    <w:rPr>
      <w:rFonts w:eastAsia="MS Mincho"/>
      <w:lang w:val="x-none" w:eastAsia="x-none"/>
    </w:rPr>
  </w:style>
  <w:style w:type="character" w:customStyle="1" w:styleId="NoteHeadingChar">
    <w:name w:val="Note Heading Char"/>
    <w:basedOn w:val="DefaultParagraphFont"/>
    <w:link w:val="NoteHeading"/>
    <w:rsid w:val="00B25552"/>
    <w:rPr>
      <w:rFonts w:ascii="Times New Roman" w:eastAsia="MS Mincho" w:hAnsi="Times New Roman"/>
      <w:lang w:val="x-none" w:eastAsia="x-none"/>
    </w:rPr>
  </w:style>
  <w:style w:type="character" w:customStyle="1" w:styleId="headeroddChar1">
    <w:name w:val="header odd Char1"/>
    <w:aliases w:val="header Char1,header odd1 Char1,header odd2 Char1,header odd3 Char1,header odd4 Char1,header odd5 Char1,header odd6 Char1,header1 Char1,header2 Char1,header3 Char1,header odd11 Char1,header odd21 Char1,header odd7 Char1,header4 Char1"/>
    <w:rsid w:val="00B25552"/>
    <w:rPr>
      <w:rFonts w:ascii="Arial" w:hAnsi="Arial"/>
      <w:b/>
      <w:noProof/>
      <w:sz w:val="18"/>
      <w:lang w:val="en-GB" w:eastAsia="en-US" w:bidi="ar-SA"/>
    </w:rPr>
  </w:style>
  <w:style w:type="character" w:customStyle="1" w:styleId="CharChar25">
    <w:name w:val="Char Char25"/>
    <w:rsid w:val="00B25552"/>
    <w:rPr>
      <w:rFonts w:ascii="Arial" w:hAnsi="Arial"/>
      <w:lang w:val="en-GB" w:eastAsia="en-US"/>
    </w:rPr>
  </w:style>
  <w:style w:type="character" w:customStyle="1" w:styleId="CharChar24">
    <w:name w:val="Char Char24"/>
    <w:rsid w:val="00B25552"/>
    <w:rPr>
      <w:rFonts w:ascii="Arial" w:hAnsi="Arial"/>
      <w:sz w:val="36"/>
      <w:lang w:val="en-GB" w:eastAsia="en-US"/>
    </w:rPr>
  </w:style>
  <w:style w:type="character" w:customStyle="1" w:styleId="CharChar17">
    <w:name w:val="Char Char17"/>
    <w:rsid w:val="00B25552"/>
    <w:rPr>
      <w:rFonts w:ascii="Tahoma" w:hAnsi="Tahoma" w:cs="Tahoma"/>
      <w:shd w:val="clear" w:color="auto" w:fill="000080"/>
      <w:lang w:val="en-GB" w:eastAsia="en-US"/>
    </w:rPr>
  </w:style>
  <w:style w:type="character" w:customStyle="1" w:styleId="CharChar19">
    <w:name w:val="Char Char19"/>
    <w:rsid w:val="00B25552"/>
    <w:rPr>
      <w:rFonts w:ascii="Times New Roman" w:hAnsi="Times New Roman"/>
      <w:lang w:val="en-GB"/>
    </w:rPr>
  </w:style>
  <w:style w:type="character" w:customStyle="1" w:styleId="CharChar20">
    <w:name w:val="Char Char20"/>
    <w:rsid w:val="00B25552"/>
    <w:rPr>
      <w:rFonts w:ascii="Tahoma" w:hAnsi="Tahoma" w:cs="Tahoma"/>
      <w:sz w:val="16"/>
      <w:szCs w:val="16"/>
      <w:lang w:val="en-GB" w:eastAsia="en-US"/>
    </w:rPr>
  </w:style>
  <w:style w:type="paragraph" w:customStyle="1" w:styleId="a1">
    <w:name w:val="수정"/>
    <w:hidden/>
    <w:semiHidden/>
    <w:rsid w:val="00B25552"/>
    <w:rPr>
      <w:rFonts w:ascii="Times New Roman" w:eastAsia="Batang" w:hAnsi="Times New Roman"/>
      <w:lang w:val="en-GB" w:eastAsia="en-US"/>
    </w:rPr>
  </w:style>
  <w:style w:type="character" w:customStyle="1" w:styleId="CharChar30">
    <w:name w:val="Char Char30"/>
    <w:rsid w:val="00B25552"/>
    <w:rPr>
      <w:rFonts w:ascii="Arial" w:hAnsi="Arial"/>
      <w:lang w:val="en-GB" w:eastAsia="en-US"/>
    </w:rPr>
  </w:style>
  <w:style w:type="character" w:customStyle="1" w:styleId="CharChar29">
    <w:name w:val="Char Char29"/>
    <w:rsid w:val="00B25552"/>
    <w:rPr>
      <w:rFonts w:ascii="Arial" w:hAnsi="Arial"/>
      <w:sz w:val="36"/>
      <w:lang w:val="en-GB" w:eastAsia="en-US"/>
    </w:rPr>
  </w:style>
  <w:style w:type="character" w:customStyle="1" w:styleId="CharChar26">
    <w:name w:val="Char Char26"/>
    <w:rsid w:val="00B25552"/>
    <w:rPr>
      <w:rFonts w:ascii="Times New Roman" w:hAnsi="Times New Roman"/>
      <w:lang w:val="en-GB" w:eastAsia="en-US"/>
    </w:rPr>
  </w:style>
  <w:style w:type="character" w:customStyle="1" w:styleId="CharChar28">
    <w:name w:val="Char Char28"/>
    <w:rsid w:val="00B25552"/>
    <w:rPr>
      <w:rFonts w:ascii="Arial" w:hAnsi="Arial"/>
      <w:sz w:val="36"/>
      <w:lang w:val="en-GB" w:eastAsia="en-US"/>
    </w:rPr>
  </w:style>
  <w:style w:type="character" w:customStyle="1" w:styleId="CharChar27">
    <w:name w:val="Char Char27"/>
    <w:rsid w:val="00B25552"/>
    <w:rPr>
      <w:rFonts w:ascii="Arial" w:hAnsi="Arial"/>
      <w:b/>
      <w:i/>
      <w:noProof/>
      <w:sz w:val="18"/>
      <w:lang w:val="en-GB" w:eastAsia="en-US"/>
    </w:rPr>
  </w:style>
  <w:style w:type="paragraph" w:customStyle="1" w:styleId="4">
    <w:name w:val="(文字) (文字)4"/>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Heading6Char1">
    <w:name w:val="Heading 6 Char1"/>
    <w:aliases w:val="T1 Char1,Header 6 Char1,Header 6 Char Char1,Heading 6 Char3,T1 Char10"/>
    <w:rsid w:val="00B25552"/>
    <w:rPr>
      <w:rFonts w:ascii="Cambria" w:eastAsia="MS Gothic" w:hAnsi="Cambria" w:cs="Times New Roman"/>
      <w:i/>
      <w:iCs/>
      <w:color w:val="243F60"/>
      <w:lang w:eastAsia="en-US"/>
    </w:rPr>
  </w:style>
  <w:style w:type="paragraph" w:customStyle="1" w:styleId="Revision1">
    <w:name w:val="Revision1"/>
    <w:hidden/>
    <w:semiHidden/>
    <w:rsid w:val="00B25552"/>
    <w:rPr>
      <w:rFonts w:ascii="Times New Roman" w:eastAsia="Batang" w:hAnsi="Times New Roman"/>
      <w:lang w:val="en-GB" w:eastAsia="en-US"/>
    </w:rPr>
  </w:style>
  <w:style w:type="character" w:customStyle="1" w:styleId="T1Char3">
    <w:name w:val="T1 Char3"/>
    <w:aliases w:val="Header 6 Char Char3"/>
    <w:rsid w:val="00B25552"/>
    <w:rPr>
      <w:rFonts w:ascii="Arial" w:eastAsia="Times New Roman" w:hAnsi="Arial" w:cs="Times New Roman"/>
      <w:sz w:val="20"/>
      <w:szCs w:val="20"/>
      <w:lang w:val="en-GB" w:eastAsia="ja-JP"/>
    </w:rPr>
  </w:style>
  <w:style w:type="character" w:customStyle="1" w:styleId="CharChar9">
    <w:name w:val="Char Char9"/>
    <w:rsid w:val="00B25552"/>
    <w:rPr>
      <w:rFonts w:ascii="Arial" w:eastAsia="MS Mincho" w:hAnsi="Arial" w:cs="CG Times (WN)"/>
      <w:kern w:val="0"/>
      <w:sz w:val="22"/>
      <w:szCs w:val="20"/>
      <w:lang w:val="en-GB" w:eastAsia="ar-SA"/>
    </w:rPr>
  </w:style>
  <w:style w:type="character" w:customStyle="1" w:styleId="CharChar3">
    <w:name w:val="Char Char3"/>
    <w:rsid w:val="00B25552"/>
    <w:rPr>
      <w:rFonts w:ascii="Arial" w:hAnsi="Arial"/>
      <w:sz w:val="22"/>
      <w:lang w:val="en-GB" w:eastAsia="en-US" w:bidi="ar-SA"/>
    </w:rPr>
  </w:style>
  <w:style w:type="paragraph" w:customStyle="1" w:styleId="CharCharCharCharChar">
    <w:name w:val="Char Char Char Char Char"/>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
    <w:name w:val="Char Char Char"/>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1">
    <w:name w:val="Char Char1"/>
    <w:rsid w:val="00B25552"/>
    <w:rPr>
      <w:lang w:val="en-GB" w:eastAsia="ja-JP" w:bidi="ar-SA"/>
    </w:rPr>
  </w:style>
  <w:style w:type="paragraph" w:customStyle="1" w:styleId="CharChar1CharChar">
    <w:name w:val="Char Char1 Char Char"/>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2CharChar">
    <w:name w:val="Char Char2 Char Char"/>
    <w:basedOn w:val="Normal"/>
    <w:rsid w:val="00B25552"/>
    <w:pPr>
      <w:tabs>
        <w:tab w:val="left" w:pos="540"/>
        <w:tab w:val="left" w:pos="1260"/>
        <w:tab w:val="left" w:pos="1800"/>
      </w:tabs>
      <w:spacing w:before="240" w:after="160" w:line="240" w:lineRule="exact"/>
    </w:pPr>
    <w:rPr>
      <w:rFonts w:ascii="Verdana" w:eastAsia="Batang" w:hAnsi="Verdana"/>
      <w:sz w:val="24"/>
      <w:lang w:val="en-US" w:eastAsia="en-GB"/>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B25552"/>
    <w:rPr>
      <w:rFonts w:ascii="Arial" w:hAnsi="Arial"/>
      <w:sz w:val="32"/>
      <w:lang w:val="en-GB" w:eastAsia="ja-JP" w:bidi="ar-SA"/>
    </w:rPr>
  </w:style>
  <w:style w:type="character" w:customStyle="1" w:styleId="CharChar4">
    <w:name w:val="Char Char4"/>
    <w:rsid w:val="00B25552"/>
    <w:rPr>
      <w:rFonts w:ascii="Courier New" w:hAnsi="Courier New"/>
      <w:lang w:val="nb-NO" w:eastAsia="ja-JP" w:bidi="ar-SA"/>
    </w:rPr>
  </w:style>
  <w:style w:type="character" w:customStyle="1" w:styleId="NOCharChar">
    <w:name w:val="NO Char Char"/>
    <w:rsid w:val="00B25552"/>
    <w:rPr>
      <w:lang w:val="en-GB" w:eastAsia="en-US" w:bidi="ar-SA"/>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B25552"/>
    <w:rPr>
      <w:rFonts w:ascii="Arial" w:hAnsi="Arial"/>
      <w:sz w:val="32"/>
      <w:lang w:val="en-GB" w:eastAsia="en-US" w:bidi="ar-SA"/>
    </w:rPr>
  </w:style>
  <w:style w:type="character" w:customStyle="1" w:styleId="T1Char2">
    <w:name w:val="T1 Char2"/>
    <w:aliases w:val="Header 6 Char Char2"/>
    <w:rsid w:val="00B25552"/>
    <w:rPr>
      <w:rFonts w:ascii="Arial" w:hAnsi="Arial"/>
      <w:lang w:val="en-GB" w:eastAsia="en-US"/>
    </w:rPr>
  </w:style>
  <w:style w:type="character" w:customStyle="1" w:styleId="CharChar10">
    <w:name w:val="Char Char10"/>
    <w:rsid w:val="00B25552"/>
    <w:rPr>
      <w:rFonts w:ascii="Times New Roman" w:hAnsi="Times New Roman"/>
      <w:lang w:val="en-GB" w:eastAsia="en-US"/>
    </w:rPr>
  </w:style>
  <w:style w:type="paragraph" w:styleId="EndnoteText">
    <w:name w:val="endnote text"/>
    <w:basedOn w:val="Normal"/>
    <w:link w:val="EndnoteTextChar"/>
    <w:uiPriority w:val="99"/>
    <w:rsid w:val="00B25552"/>
    <w:pPr>
      <w:snapToGrid w:val="0"/>
    </w:pPr>
    <w:rPr>
      <w:lang w:eastAsia="en-GB"/>
    </w:rPr>
  </w:style>
  <w:style w:type="character" w:customStyle="1" w:styleId="EndnoteTextChar">
    <w:name w:val="Endnote Text Char"/>
    <w:basedOn w:val="DefaultParagraphFont"/>
    <w:link w:val="EndnoteText"/>
    <w:uiPriority w:val="99"/>
    <w:rsid w:val="00B25552"/>
    <w:rPr>
      <w:rFonts w:ascii="Times New Roman" w:hAnsi="Times New Roman"/>
      <w:lang w:val="en-GB" w:eastAsia="en-GB"/>
    </w:rPr>
  </w:style>
  <w:style w:type="character" w:styleId="EndnoteReference">
    <w:name w:val="endnote reference"/>
    <w:rsid w:val="00B25552"/>
    <w:rPr>
      <w:vertAlign w:val="superscript"/>
    </w:rPr>
  </w:style>
  <w:style w:type="paragraph" w:customStyle="1" w:styleId="MTDisplayEquation">
    <w:name w:val="MTDisplayEquation"/>
    <w:basedOn w:val="Normal"/>
    <w:uiPriority w:val="99"/>
    <w:rsid w:val="00B25552"/>
    <w:pPr>
      <w:tabs>
        <w:tab w:val="center" w:pos="4820"/>
        <w:tab w:val="right" w:pos="9640"/>
      </w:tabs>
    </w:pPr>
    <w:rPr>
      <w:lang w:eastAsia="en-GB"/>
    </w:rPr>
  </w:style>
  <w:style w:type="paragraph" w:customStyle="1" w:styleId="NormalArial">
    <w:name w:val="Normal + Arial"/>
    <w:aliases w:val="9 pt,Right,Right:  0,24 cm,After:  0 pt,Normal + Times New Roman"/>
    <w:basedOn w:val="Normal"/>
    <w:uiPriority w:val="99"/>
    <w:rsid w:val="00B25552"/>
    <w:pPr>
      <w:keepNext/>
      <w:keepLines/>
      <w:overflowPunct w:val="0"/>
      <w:autoSpaceDE w:val="0"/>
      <w:autoSpaceDN w:val="0"/>
      <w:adjustRightInd w:val="0"/>
      <w:spacing w:after="0"/>
      <w:ind w:right="134"/>
      <w:jc w:val="right"/>
      <w:textAlignment w:val="baseline"/>
    </w:pPr>
    <w:rPr>
      <w:rFonts w:ascii="Arial" w:hAnsi="Arial" w:cs="Arial"/>
      <w:sz w:val="18"/>
      <w:szCs w:val="18"/>
      <w:lang w:val="en-US" w:eastAsia="en-GB"/>
    </w:rPr>
  </w:style>
  <w:style w:type="paragraph" w:customStyle="1" w:styleId="1">
    <w:name w:val="修订1"/>
    <w:hidden/>
    <w:uiPriority w:val="99"/>
    <w:semiHidden/>
    <w:rsid w:val="00B25552"/>
    <w:rPr>
      <w:rFonts w:ascii="Times New Roman" w:eastAsia="Batang" w:hAnsi="Times New Roman"/>
      <w:lang w:val="en-GB" w:eastAsia="en-US"/>
    </w:rPr>
  </w:style>
  <w:style w:type="character" w:customStyle="1" w:styleId="Heading1Char2">
    <w:name w:val="Heading 1 Char2"/>
    <w:aliases w:val="h131 Char1,h141 Char1"/>
    <w:rsid w:val="00B25552"/>
    <w:rPr>
      <w:rFonts w:ascii="Arial" w:hAnsi="Arial"/>
      <w:sz w:val="36"/>
      <w:lang w:val="en-GB" w:eastAsia="en-US"/>
    </w:rPr>
  </w:style>
  <w:style w:type="paragraph" w:customStyle="1" w:styleId="TableText">
    <w:name w:val="TableText"/>
    <w:basedOn w:val="BodyTextIndent"/>
    <w:uiPriority w:val="99"/>
    <w:rsid w:val="00B25552"/>
  </w:style>
  <w:style w:type="paragraph" w:styleId="BodyTextIndent">
    <w:name w:val="Body Text Indent"/>
    <w:basedOn w:val="Normal"/>
    <w:link w:val="BodyTextIndentChar"/>
    <w:uiPriority w:val="99"/>
    <w:rsid w:val="00B25552"/>
    <w:pPr>
      <w:spacing w:after="120"/>
      <w:ind w:left="283"/>
    </w:pPr>
    <w:rPr>
      <w:rFonts w:eastAsia="Batang"/>
      <w:lang w:eastAsia="en-GB"/>
    </w:rPr>
  </w:style>
  <w:style w:type="character" w:customStyle="1" w:styleId="BodyTextIndentChar">
    <w:name w:val="Body Text Indent Char"/>
    <w:basedOn w:val="DefaultParagraphFont"/>
    <w:link w:val="BodyTextIndent"/>
    <w:uiPriority w:val="99"/>
    <w:rsid w:val="00B25552"/>
    <w:rPr>
      <w:rFonts w:ascii="Times New Roman" w:eastAsia="Batang" w:hAnsi="Times New Roman"/>
      <w:lang w:val="en-GB" w:eastAsia="en-GB"/>
    </w:rPr>
  </w:style>
  <w:style w:type="paragraph" w:customStyle="1" w:styleId="StyleTAC">
    <w:name w:val="Style TAC +"/>
    <w:basedOn w:val="TAC"/>
    <w:next w:val="TAC"/>
    <w:link w:val="StyleTACChar"/>
    <w:autoRedefine/>
    <w:rsid w:val="00B25552"/>
    <w:rPr>
      <w:kern w:val="2"/>
      <w:lang w:val="x-none" w:eastAsia="ko-KR"/>
    </w:rPr>
  </w:style>
  <w:style w:type="character" w:customStyle="1" w:styleId="StyleTACChar">
    <w:name w:val="Style TAC + Char"/>
    <w:link w:val="StyleTAC"/>
    <w:rsid w:val="00B25552"/>
    <w:rPr>
      <w:rFonts w:ascii="Arial" w:hAnsi="Arial"/>
      <w:kern w:val="2"/>
      <w:sz w:val="18"/>
      <w:lang w:val="x-none" w:eastAsia="ko-KR"/>
    </w:rPr>
  </w:style>
  <w:style w:type="character" w:customStyle="1" w:styleId="CharChar15">
    <w:name w:val="Char Char15"/>
    <w:rsid w:val="00B25552"/>
    <w:rPr>
      <w:rFonts w:ascii="Arial" w:hAnsi="Arial"/>
      <w:sz w:val="36"/>
      <w:lang w:val="en-GB"/>
    </w:rPr>
  </w:style>
  <w:style w:type="numbering" w:customStyle="1" w:styleId="NoList2">
    <w:name w:val="No List2"/>
    <w:next w:val="NoList"/>
    <w:semiHidden/>
    <w:rsid w:val="00B25552"/>
  </w:style>
  <w:style w:type="numbering" w:customStyle="1" w:styleId="NoList3">
    <w:name w:val="No List3"/>
    <w:next w:val="NoList"/>
    <w:uiPriority w:val="99"/>
    <w:semiHidden/>
    <w:unhideWhenUsed/>
    <w:rsid w:val="00B25552"/>
  </w:style>
  <w:style w:type="character" w:customStyle="1" w:styleId="CharChar2">
    <w:name w:val="Char Char2"/>
    <w:rsid w:val="00B25552"/>
    <w:rPr>
      <w:rFonts w:ascii="Arial" w:hAnsi="Arial"/>
      <w:lang w:val="en-GB" w:eastAsia="en-US" w:bidi="ar-SA"/>
    </w:rPr>
  </w:style>
  <w:style w:type="character" w:customStyle="1" w:styleId="msoins00">
    <w:name w:val="msoins0"/>
    <w:rsid w:val="00B25552"/>
  </w:style>
  <w:style w:type="paragraph" w:customStyle="1" w:styleId="10">
    <w:name w:val="수정1"/>
    <w:hidden/>
    <w:semiHidden/>
    <w:rsid w:val="00B25552"/>
    <w:rPr>
      <w:rFonts w:ascii="Times New Roman" w:eastAsia="Batang" w:hAnsi="Times New Roman"/>
      <w:lang w:val="en-GB" w:eastAsia="en-US"/>
    </w:rPr>
  </w:style>
  <w:style w:type="paragraph" w:customStyle="1" w:styleId="11">
    <w:name w:val="変更箇所1"/>
    <w:hidden/>
    <w:semiHidden/>
    <w:rsid w:val="00B25552"/>
    <w:rPr>
      <w:rFonts w:ascii="Times New Roman" w:eastAsia="MS Mincho" w:hAnsi="Times New Roman"/>
      <w:lang w:val="en-GB" w:eastAsia="en-US"/>
    </w:rPr>
  </w:style>
  <w:style w:type="character" w:customStyle="1" w:styleId="hps">
    <w:name w:val="hps"/>
    <w:rsid w:val="00B25552"/>
  </w:style>
  <w:style w:type="paragraph" w:customStyle="1" w:styleId="CarCar5">
    <w:name w:val="Car Car5"/>
    <w:semiHidden/>
    <w:rsid w:val="00B25552"/>
    <w:pPr>
      <w:keepNext/>
      <w:autoSpaceDE w:val="0"/>
      <w:autoSpaceDN w:val="0"/>
      <w:adjustRightInd w:val="0"/>
      <w:spacing w:before="60" w:after="60"/>
      <w:ind w:left="567" w:hanging="283"/>
      <w:jc w:val="both"/>
    </w:pPr>
    <w:rPr>
      <w:rFonts w:ascii="Arial" w:hAnsi="Arial" w:cs="Arial"/>
      <w:color w:val="0000FF"/>
      <w:kern w:val="2"/>
    </w:rPr>
  </w:style>
  <w:style w:type="character" w:styleId="HTMLTypewriter">
    <w:name w:val="HTML Typewriter"/>
    <w:rsid w:val="00B25552"/>
    <w:rPr>
      <w:rFonts w:ascii="Courier New" w:eastAsia="Times New Roman" w:hAnsi="Courier New" w:cs="Courier New"/>
      <w:sz w:val="20"/>
      <w:szCs w:val="20"/>
    </w:rPr>
  </w:style>
  <w:style w:type="character" w:customStyle="1" w:styleId="CaptionChar1">
    <w:name w:val="Caption Char1"/>
    <w:aliases w:val="cap Char1,cap Char Char,Caption Char Char,Caption Char1 Char Char,cap Char Char1 Char,Caption Char Char1 Char Char,cap Char2 Char Char,Ca Char,Caption Char C... Char,cap1 Char2,cap2 Char2,cap11 Char2,Légende-figure Char3,Beschrifubg Char"/>
    <w:link w:val="Caption"/>
    <w:rsid w:val="00B25552"/>
    <w:rPr>
      <w:rFonts w:ascii="Times New Roman" w:eastAsiaTheme="minorEastAsia" w:hAnsi="Times New Roman"/>
      <w:b/>
      <w:lang w:val="en-GB" w:eastAsia="x-none"/>
    </w:rPr>
  </w:style>
  <w:style w:type="character" w:customStyle="1" w:styleId="capChar6">
    <w:name w:val="cap Char6"/>
    <w:aliases w:val="cap Char Char6,Caption Char Char5,Caption Char1 Char Char5,cap Char Char1 Char5,Caption Char Char1 Char Char5,cap Char2 Char Char Char5,cap Char2 Char Char1,Ca Char1,Caption Char C... Char1"/>
    <w:rsid w:val="00B25552"/>
    <w:rPr>
      <w:b/>
      <w:lang w:val="en-GB" w:eastAsia="en-US" w:bidi="ar-SA"/>
    </w:rPr>
  </w:style>
  <w:style w:type="paragraph" w:customStyle="1" w:styleId="DAText">
    <w:name w:val="DA_Text"/>
    <w:basedOn w:val="Normal"/>
    <w:link w:val="DATextZchn"/>
    <w:rsid w:val="00B25552"/>
    <w:pPr>
      <w:spacing w:after="0"/>
      <w:jc w:val="both"/>
    </w:pPr>
    <w:rPr>
      <w:rFonts w:ascii="CG Times (WN)" w:eastAsia="Malgun Gothic" w:hAnsi="CG Times (WN)"/>
      <w:szCs w:val="24"/>
      <w:lang w:val="de-DE" w:eastAsia="de-DE"/>
    </w:rPr>
  </w:style>
  <w:style w:type="character" w:customStyle="1" w:styleId="DATextZchn">
    <w:name w:val="DA_Text Zchn"/>
    <w:link w:val="DAText"/>
    <w:rsid w:val="00B25552"/>
    <w:rPr>
      <w:rFonts w:eastAsia="Malgun Gothic"/>
      <w:szCs w:val="24"/>
      <w:lang w:val="de-DE" w:eastAsia="de-DE"/>
    </w:rPr>
  </w:style>
  <w:style w:type="paragraph" w:customStyle="1" w:styleId="JK-text-simpledoc">
    <w:name w:val="JK - text - simple doc"/>
    <w:basedOn w:val="BodyText"/>
    <w:autoRedefine/>
    <w:uiPriority w:val="99"/>
    <w:rsid w:val="00B25552"/>
    <w:pPr>
      <w:numPr>
        <w:numId w:val="5"/>
      </w:numPr>
      <w:tabs>
        <w:tab w:val="num" w:pos="1097"/>
      </w:tabs>
      <w:adjustRightInd w:val="0"/>
      <w:spacing w:line="288" w:lineRule="auto"/>
      <w:ind w:left="1097" w:hanging="283"/>
      <w:textAlignment w:val="baseline"/>
    </w:pPr>
    <w:rPr>
      <w:rFonts w:ascii="Arial" w:eastAsia="宋体" w:hAnsi="Arial" w:cs="Arial"/>
      <w:lang w:eastAsia="x-none"/>
    </w:rPr>
  </w:style>
  <w:style w:type="paragraph" w:customStyle="1" w:styleId="BL">
    <w:name w:val="BL"/>
    <w:basedOn w:val="Normal"/>
    <w:uiPriority w:val="99"/>
    <w:rsid w:val="00B25552"/>
    <w:pPr>
      <w:numPr>
        <w:numId w:val="6"/>
      </w:numPr>
      <w:tabs>
        <w:tab w:val="left" w:pos="851"/>
      </w:tabs>
      <w:overflowPunct w:val="0"/>
      <w:autoSpaceDE w:val="0"/>
      <w:autoSpaceDN w:val="0"/>
      <w:adjustRightInd w:val="0"/>
      <w:textAlignment w:val="baseline"/>
    </w:pPr>
    <w:rPr>
      <w:rFonts w:eastAsia="Malgun Gothic"/>
      <w:lang w:eastAsia="en-GB"/>
    </w:rPr>
  </w:style>
  <w:style w:type="paragraph" w:customStyle="1" w:styleId="BN">
    <w:name w:val="BN"/>
    <w:basedOn w:val="Normal"/>
    <w:rsid w:val="00B25552"/>
    <w:pPr>
      <w:numPr>
        <w:numId w:val="7"/>
      </w:numPr>
      <w:overflowPunct w:val="0"/>
      <w:autoSpaceDE w:val="0"/>
      <w:autoSpaceDN w:val="0"/>
      <w:adjustRightInd w:val="0"/>
      <w:textAlignment w:val="baseline"/>
    </w:pPr>
    <w:rPr>
      <w:rFonts w:eastAsia="Malgun Gothic"/>
      <w:lang w:eastAsia="en-GB"/>
    </w:rPr>
  </w:style>
  <w:style w:type="paragraph" w:styleId="BodyTextIndent2">
    <w:name w:val="Body Text Indent 2"/>
    <w:basedOn w:val="Normal"/>
    <w:link w:val="BodyTextIndent2Char"/>
    <w:uiPriority w:val="99"/>
    <w:rsid w:val="00B25552"/>
    <w:pPr>
      <w:overflowPunct w:val="0"/>
      <w:autoSpaceDE w:val="0"/>
      <w:autoSpaceDN w:val="0"/>
      <w:adjustRightInd w:val="0"/>
      <w:ind w:leftChars="100" w:left="400" w:hangingChars="100" w:hanging="200"/>
      <w:textAlignment w:val="baseline"/>
    </w:pPr>
    <w:rPr>
      <w:rFonts w:ascii="CG Times (WN)" w:eastAsia="MS Mincho" w:hAnsi="CG Times (WN)"/>
      <w:lang w:eastAsia="en-GB"/>
    </w:rPr>
  </w:style>
  <w:style w:type="character" w:customStyle="1" w:styleId="BodyTextIndent2Char">
    <w:name w:val="Body Text Indent 2 Char"/>
    <w:basedOn w:val="DefaultParagraphFont"/>
    <w:link w:val="BodyTextIndent2"/>
    <w:uiPriority w:val="99"/>
    <w:rsid w:val="00B25552"/>
    <w:rPr>
      <w:rFonts w:eastAsia="MS Mincho"/>
      <w:lang w:val="en-GB" w:eastAsia="en-GB"/>
    </w:rPr>
  </w:style>
  <w:style w:type="paragraph" w:styleId="NormalIndent">
    <w:name w:val="Normal Indent"/>
    <w:aliases w:val="d,表正文,正文非缩进,正文不缩进,首行缩进,特点,段1,正文（首行缩进两字） Char Char Char Char Char,正文（首行缩进两字） Char Char Char Char,正文（首行缩进两字） Char Char,正文缩进 Char,正文（首行缩进两字） Char,正文（首行缩进两字） Char Char Char Char Char Char Char Char Char Char,正文（首行缩进两字） Char Char Char,正文对齐"/>
    <w:basedOn w:val="Normal"/>
    <w:rsid w:val="00B25552"/>
    <w:pPr>
      <w:spacing w:after="0"/>
      <w:ind w:left="851"/>
    </w:pPr>
    <w:rPr>
      <w:rFonts w:eastAsia="MS Mincho"/>
      <w:lang w:val="it-IT" w:eastAsia="en-GB"/>
    </w:rPr>
  </w:style>
  <w:style w:type="paragraph" w:customStyle="1" w:styleId="tabletext0">
    <w:name w:val="table text"/>
    <w:basedOn w:val="Normal"/>
    <w:next w:val="Normal"/>
    <w:uiPriority w:val="99"/>
    <w:rsid w:val="00B25552"/>
    <w:pPr>
      <w:overflowPunct w:val="0"/>
      <w:autoSpaceDE w:val="0"/>
      <w:autoSpaceDN w:val="0"/>
      <w:adjustRightInd w:val="0"/>
      <w:textAlignment w:val="baseline"/>
    </w:pPr>
    <w:rPr>
      <w:rFonts w:eastAsia="MS Mincho"/>
      <w:i/>
      <w:lang w:eastAsia="en-GB"/>
    </w:rPr>
  </w:style>
  <w:style w:type="table" w:customStyle="1" w:styleId="TableStyle1">
    <w:name w:val="Table Style1"/>
    <w:basedOn w:val="TableNormal"/>
    <w:rsid w:val="00B25552"/>
    <w:rPr>
      <w:rFonts w:ascii="Times New Roman" w:eastAsia="MS Mincho" w:hAnsi="Times New Roman"/>
      <w:lang w:val="en-GB" w:eastAsia="en-GB"/>
    </w:rPr>
    <w:tblPr/>
  </w:style>
  <w:style w:type="paragraph" w:customStyle="1" w:styleId="Normal1">
    <w:name w:val="Normal 1"/>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Bullet">
    <w:name w:val="Bullet"/>
    <w:basedOn w:val="Normal"/>
    <w:uiPriority w:val="99"/>
    <w:rsid w:val="00B25552"/>
    <w:pPr>
      <w:tabs>
        <w:tab w:val="num" w:pos="926"/>
      </w:tabs>
      <w:ind w:left="926" w:hanging="360"/>
    </w:pPr>
    <w:rPr>
      <w:rFonts w:eastAsia="MS Mincho"/>
      <w:lang w:eastAsia="en-GB"/>
    </w:rPr>
  </w:style>
  <w:style w:type="paragraph" w:customStyle="1" w:styleId="FigureTitle">
    <w:name w:val="Figure_Title"/>
    <w:basedOn w:val="Normal"/>
    <w:next w:val="Normal"/>
    <w:uiPriority w:val="99"/>
    <w:rsid w:val="00B25552"/>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rFonts w:eastAsia="MS Mincho"/>
      <w:b/>
      <w:sz w:val="24"/>
      <w:lang w:eastAsia="en-GB"/>
    </w:rPr>
  </w:style>
  <w:style w:type="paragraph" w:customStyle="1" w:styleId="Caption1">
    <w:name w:val="Caption1"/>
    <w:basedOn w:val="Normal"/>
    <w:next w:val="Normal"/>
    <w:rsid w:val="00B25552"/>
    <w:pPr>
      <w:overflowPunct w:val="0"/>
      <w:autoSpaceDE w:val="0"/>
      <w:autoSpaceDN w:val="0"/>
      <w:adjustRightInd w:val="0"/>
      <w:spacing w:before="120" w:after="120"/>
      <w:textAlignment w:val="baseline"/>
    </w:pPr>
    <w:rPr>
      <w:rFonts w:eastAsia="MS Mincho"/>
      <w:b/>
      <w:lang w:eastAsia="en-GB"/>
    </w:rPr>
  </w:style>
  <w:style w:type="paragraph" w:customStyle="1" w:styleId="CRfront">
    <w:name w:val="CR_front"/>
    <w:basedOn w:val="Normal"/>
    <w:uiPriority w:val="99"/>
    <w:rsid w:val="00B25552"/>
    <w:pPr>
      <w:overflowPunct w:val="0"/>
      <w:autoSpaceDE w:val="0"/>
      <w:autoSpaceDN w:val="0"/>
      <w:adjustRightInd w:val="0"/>
      <w:textAlignment w:val="baseline"/>
    </w:pPr>
    <w:rPr>
      <w:rFonts w:eastAsia="MS Mincho"/>
      <w:lang w:eastAsia="en-GB"/>
    </w:rPr>
  </w:style>
  <w:style w:type="paragraph" w:customStyle="1" w:styleId="Para1">
    <w:name w:val="Para1"/>
    <w:basedOn w:val="Normal"/>
    <w:uiPriority w:val="99"/>
    <w:rsid w:val="00B25552"/>
    <w:pPr>
      <w:overflowPunct w:val="0"/>
      <w:autoSpaceDE w:val="0"/>
      <w:autoSpaceDN w:val="0"/>
      <w:adjustRightInd w:val="0"/>
      <w:spacing w:before="120" w:after="120"/>
      <w:textAlignment w:val="baseline"/>
    </w:pPr>
    <w:rPr>
      <w:rFonts w:eastAsia="MS Mincho"/>
      <w:lang w:val="en-US" w:eastAsia="en-GB"/>
    </w:rPr>
  </w:style>
  <w:style w:type="paragraph" w:customStyle="1" w:styleId="Teststep">
    <w:name w:val="Test step"/>
    <w:basedOn w:val="Normal"/>
    <w:uiPriority w:val="99"/>
    <w:rsid w:val="00B25552"/>
    <w:pPr>
      <w:tabs>
        <w:tab w:val="left" w:pos="720"/>
      </w:tabs>
      <w:overflowPunct w:val="0"/>
      <w:autoSpaceDE w:val="0"/>
      <w:autoSpaceDN w:val="0"/>
      <w:adjustRightInd w:val="0"/>
      <w:spacing w:after="0"/>
      <w:ind w:left="720" w:hanging="720"/>
      <w:textAlignment w:val="baseline"/>
    </w:pPr>
    <w:rPr>
      <w:rFonts w:eastAsia="MS Mincho"/>
      <w:lang w:eastAsia="en-GB"/>
    </w:rPr>
  </w:style>
  <w:style w:type="paragraph" w:customStyle="1" w:styleId="TableTitle">
    <w:name w:val="TableTitle"/>
    <w:basedOn w:val="BodyText2"/>
    <w:next w:val="BodyText2"/>
    <w:uiPriority w:val="99"/>
    <w:rsid w:val="00B25552"/>
    <w:pPr>
      <w:keepNext/>
      <w:keepLines/>
      <w:spacing w:after="60"/>
      <w:ind w:left="210"/>
      <w:jc w:val="center"/>
    </w:pPr>
    <w:rPr>
      <w:rFonts w:ascii="CG Times (WN)" w:eastAsia="MS Mincho" w:hAnsi="CG Times (WN)"/>
      <w:b/>
    </w:rPr>
  </w:style>
  <w:style w:type="paragraph" w:customStyle="1" w:styleId="TableofFigures1">
    <w:name w:val="Table of Figures1"/>
    <w:basedOn w:val="Normal"/>
    <w:next w:val="Normal"/>
    <w:rsid w:val="00B25552"/>
    <w:pPr>
      <w:overflowPunct w:val="0"/>
      <w:autoSpaceDE w:val="0"/>
      <w:autoSpaceDN w:val="0"/>
      <w:adjustRightInd w:val="0"/>
      <w:ind w:left="400" w:hanging="400"/>
      <w:jc w:val="center"/>
      <w:textAlignment w:val="baseline"/>
    </w:pPr>
    <w:rPr>
      <w:rFonts w:eastAsia="MS Mincho"/>
      <w:b/>
      <w:lang w:eastAsia="en-GB"/>
    </w:rPr>
  </w:style>
  <w:style w:type="paragraph" w:customStyle="1" w:styleId="table">
    <w:name w:val="table"/>
    <w:basedOn w:val="Normal"/>
    <w:next w:val="Normal"/>
    <w:uiPriority w:val="99"/>
    <w:rsid w:val="00B25552"/>
    <w:pPr>
      <w:overflowPunct w:val="0"/>
      <w:autoSpaceDE w:val="0"/>
      <w:autoSpaceDN w:val="0"/>
      <w:adjustRightInd w:val="0"/>
      <w:spacing w:after="0"/>
      <w:jc w:val="center"/>
      <w:textAlignment w:val="baseline"/>
    </w:pPr>
    <w:rPr>
      <w:rFonts w:eastAsia="MS Mincho"/>
      <w:lang w:val="en-US" w:eastAsia="en-GB"/>
    </w:rPr>
  </w:style>
  <w:style w:type="paragraph" w:customStyle="1" w:styleId="t2">
    <w:name w:val="t2"/>
    <w:basedOn w:val="Normal"/>
    <w:uiPriority w:val="99"/>
    <w:rsid w:val="00B25552"/>
    <w:pPr>
      <w:overflowPunct w:val="0"/>
      <w:autoSpaceDE w:val="0"/>
      <w:autoSpaceDN w:val="0"/>
      <w:adjustRightInd w:val="0"/>
      <w:spacing w:after="0"/>
      <w:textAlignment w:val="baseline"/>
    </w:pPr>
    <w:rPr>
      <w:rFonts w:eastAsia="MS Mincho"/>
      <w:lang w:eastAsia="en-GB"/>
    </w:rPr>
  </w:style>
  <w:style w:type="paragraph" w:customStyle="1" w:styleId="Tdoctable">
    <w:name w:val="Tdoc_table"/>
    <w:uiPriority w:val="99"/>
    <w:rsid w:val="00B25552"/>
    <w:pPr>
      <w:ind w:left="244" w:hanging="244"/>
    </w:pPr>
    <w:rPr>
      <w:rFonts w:ascii="Arial" w:eastAsia="MS Mincho" w:hAnsi="Arial"/>
      <w:noProof/>
      <w:color w:val="000000"/>
      <w:lang w:val="en-GB" w:eastAsia="en-US"/>
    </w:rPr>
  </w:style>
  <w:style w:type="paragraph" w:customStyle="1" w:styleId="TitleText">
    <w:name w:val="Title Text"/>
    <w:basedOn w:val="Normal"/>
    <w:next w:val="Normal"/>
    <w:uiPriority w:val="99"/>
    <w:rsid w:val="00B25552"/>
    <w:pPr>
      <w:overflowPunct w:val="0"/>
      <w:autoSpaceDE w:val="0"/>
      <w:autoSpaceDN w:val="0"/>
      <w:adjustRightInd w:val="0"/>
      <w:spacing w:after="220"/>
      <w:textAlignment w:val="baseline"/>
    </w:pPr>
    <w:rPr>
      <w:rFonts w:eastAsia="MS Mincho"/>
      <w:b/>
      <w:lang w:val="en-US" w:eastAsia="en-GB"/>
    </w:rPr>
  </w:style>
  <w:style w:type="paragraph" w:customStyle="1" w:styleId="berschrift2Head2A2">
    <w:name w:val="Überschrift 2.Head2A.2"/>
    <w:basedOn w:val="Heading1"/>
    <w:next w:val="Normal"/>
    <w:uiPriority w:val="99"/>
    <w:rsid w:val="00B25552"/>
    <w:pPr>
      <w:pBdr>
        <w:top w:val="none" w:sz="0" w:space="0" w:color="auto"/>
      </w:pBdr>
      <w:overflowPunct w:val="0"/>
      <w:autoSpaceDE w:val="0"/>
      <w:autoSpaceDN w:val="0"/>
      <w:adjustRightInd w:val="0"/>
      <w:spacing w:before="180"/>
      <w:textAlignment w:val="baseline"/>
      <w:outlineLvl w:val="1"/>
    </w:pPr>
    <w:rPr>
      <w:rFonts w:eastAsia="MS Mincho"/>
      <w:sz w:val="32"/>
      <w:lang w:eastAsia="de-DE"/>
    </w:rPr>
  </w:style>
  <w:style w:type="paragraph" w:customStyle="1" w:styleId="berschrift3h3H3Underrubrik2">
    <w:name w:val="Überschrift 3.h3.H3.Underrubrik2"/>
    <w:basedOn w:val="Heading2"/>
    <w:next w:val="Normal"/>
    <w:uiPriority w:val="99"/>
    <w:rsid w:val="00B25552"/>
    <w:pPr>
      <w:overflowPunct w:val="0"/>
      <w:autoSpaceDE w:val="0"/>
      <w:autoSpaceDN w:val="0"/>
      <w:adjustRightInd w:val="0"/>
      <w:spacing w:before="120"/>
      <w:textAlignment w:val="baseline"/>
      <w:outlineLvl w:val="2"/>
    </w:pPr>
    <w:rPr>
      <w:rFonts w:eastAsia="MS Mincho"/>
      <w:sz w:val="28"/>
      <w:lang w:eastAsia="de-DE"/>
    </w:rPr>
  </w:style>
  <w:style w:type="paragraph" w:customStyle="1" w:styleId="Bullets">
    <w:name w:val="Bullets"/>
    <w:basedOn w:val="BodyText"/>
    <w:uiPriority w:val="99"/>
    <w:rsid w:val="00B25552"/>
    <w:pPr>
      <w:widowControl w:val="0"/>
      <w:adjustRightInd w:val="0"/>
      <w:ind w:left="283" w:hanging="283"/>
      <w:textAlignment w:val="baseline"/>
    </w:pPr>
    <w:rPr>
      <w:rFonts w:ascii="CG Times (WN)" w:eastAsia="MS Mincho" w:hAnsi="CG Times (WN)"/>
      <w:lang w:val="en-GB" w:eastAsia="de-DE"/>
    </w:rPr>
  </w:style>
  <w:style w:type="paragraph" w:customStyle="1" w:styleId="b12">
    <w:name w:val="b1"/>
    <w:basedOn w:val="Normal"/>
    <w:uiPriority w:val="99"/>
    <w:rsid w:val="00B25552"/>
    <w:pPr>
      <w:spacing w:before="100" w:beforeAutospacing="1" w:after="100" w:afterAutospacing="1"/>
    </w:pPr>
    <w:rPr>
      <w:rFonts w:eastAsia="Arial Unicode MS"/>
      <w:sz w:val="24"/>
      <w:szCs w:val="24"/>
      <w:lang w:eastAsia="en-GB"/>
    </w:rPr>
  </w:style>
  <w:style w:type="paragraph" w:customStyle="1" w:styleId="tal1">
    <w:name w:val="tal"/>
    <w:basedOn w:val="Normal"/>
    <w:rsid w:val="00B25552"/>
    <w:pPr>
      <w:spacing w:before="100" w:beforeAutospacing="1" w:after="100" w:afterAutospacing="1"/>
    </w:pPr>
    <w:rPr>
      <w:rFonts w:ascii="宋体" w:hAnsi="宋体" w:cs="宋体"/>
      <w:sz w:val="24"/>
      <w:szCs w:val="24"/>
      <w:lang w:val="en-US" w:eastAsia="zh-CN"/>
    </w:rPr>
  </w:style>
  <w:style w:type="table" w:customStyle="1" w:styleId="Tabellengitternetz1">
    <w:name w:val="Tabellengitternetz1"/>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uiPriority w:val="99"/>
    <w:rsid w:val="00B25552"/>
    <w:pPr>
      <w:keepNext w:val="0"/>
      <w:keepLines w:val="0"/>
      <w:overflowPunct w:val="0"/>
      <w:autoSpaceDE w:val="0"/>
      <w:autoSpaceDN w:val="0"/>
      <w:adjustRightInd w:val="0"/>
      <w:spacing w:before="240"/>
      <w:ind w:left="1980" w:hanging="1980"/>
      <w:textAlignment w:val="baseline"/>
    </w:pPr>
    <w:rPr>
      <w:rFonts w:eastAsia="MS Mincho"/>
      <w:bCs/>
      <w:lang w:eastAsia="x-none"/>
    </w:rPr>
  </w:style>
  <w:style w:type="paragraph" w:customStyle="1" w:styleId="StyleHeading6After9pt">
    <w:name w:val="Style Heading 6 + After:  9 pt"/>
    <w:basedOn w:val="Heading6"/>
    <w:uiPriority w:val="99"/>
    <w:rsid w:val="00B25552"/>
    <w:pPr>
      <w:keepNext w:val="0"/>
      <w:keepLines w:val="0"/>
      <w:overflowPunct w:val="0"/>
      <w:autoSpaceDE w:val="0"/>
      <w:autoSpaceDN w:val="0"/>
      <w:adjustRightInd w:val="0"/>
      <w:spacing w:before="240"/>
      <w:ind w:left="0" w:firstLine="0"/>
      <w:textAlignment w:val="baseline"/>
    </w:pPr>
    <w:rPr>
      <w:rFonts w:eastAsia="MS Mincho"/>
      <w:bCs/>
      <w:lang w:eastAsia="x-none"/>
    </w:rPr>
  </w:style>
  <w:style w:type="paragraph" w:styleId="HTMLPreformatted">
    <w:name w:val="HTML Preformatted"/>
    <w:basedOn w:val="Normal"/>
    <w:link w:val="HTMLPreformattedChar"/>
    <w:rsid w:val="00B25552"/>
    <w:pPr>
      <w:overflowPunct w:val="0"/>
      <w:autoSpaceDE w:val="0"/>
      <w:autoSpaceDN w:val="0"/>
      <w:adjustRightInd w:val="0"/>
      <w:textAlignment w:val="baseline"/>
    </w:pPr>
    <w:rPr>
      <w:rFonts w:ascii="Courier New" w:eastAsia="MS Mincho" w:hAnsi="Courier New"/>
      <w:lang w:eastAsia="x-none"/>
    </w:rPr>
  </w:style>
  <w:style w:type="character" w:customStyle="1" w:styleId="HTMLPreformattedChar">
    <w:name w:val="HTML Preformatted Char"/>
    <w:basedOn w:val="DefaultParagraphFont"/>
    <w:link w:val="HTMLPreformatted"/>
    <w:rsid w:val="00B25552"/>
    <w:rPr>
      <w:rFonts w:ascii="Courier New" w:eastAsia="MS Mincho" w:hAnsi="Courier New"/>
      <w:lang w:val="en-GB" w:eastAsia="x-none"/>
    </w:rPr>
  </w:style>
  <w:style w:type="numbering" w:customStyle="1" w:styleId="12">
    <w:name w:val="목록 없음1"/>
    <w:next w:val="NoList"/>
    <w:semiHidden/>
    <w:unhideWhenUsed/>
    <w:rsid w:val="00B25552"/>
  </w:style>
  <w:style w:type="character" w:customStyle="1" w:styleId="Char1">
    <w:name w:val="批注主题 Char"/>
    <w:uiPriority w:val="99"/>
    <w:rsid w:val="00B25552"/>
    <w:rPr>
      <w:b/>
      <w:bCs/>
      <w:lang w:val="en-GB" w:eastAsia="en-US" w:bidi="ar-SA"/>
    </w:rPr>
  </w:style>
  <w:style w:type="paragraph" w:customStyle="1" w:styleId="font7">
    <w:name w:val="font7"/>
    <w:basedOn w:val="Normal"/>
    <w:rsid w:val="00B25552"/>
    <w:pPr>
      <w:spacing w:before="100" w:beforeAutospacing="1" w:after="100" w:afterAutospacing="1"/>
    </w:pPr>
    <w:rPr>
      <w:rFonts w:ascii="Arial" w:eastAsia="Gulim" w:hAnsi="Arial" w:cs="Arial"/>
      <w:color w:val="000000"/>
      <w:sz w:val="16"/>
      <w:szCs w:val="16"/>
      <w:lang w:val="en-US" w:eastAsia="ko-KR"/>
    </w:rPr>
  </w:style>
  <w:style w:type="paragraph" w:customStyle="1" w:styleId="font8">
    <w:name w:val="font8"/>
    <w:basedOn w:val="Normal"/>
    <w:rsid w:val="00B25552"/>
    <w:pPr>
      <w:spacing w:before="100" w:beforeAutospacing="1" w:after="100" w:afterAutospacing="1"/>
    </w:pPr>
    <w:rPr>
      <w:rFonts w:ascii="Malgun Gothic" w:eastAsia="Malgun Gothic" w:hAnsi="Malgun Gothic" w:cs="Gulim"/>
      <w:sz w:val="16"/>
      <w:szCs w:val="16"/>
      <w:lang w:val="en-US" w:eastAsia="ko-KR"/>
    </w:rPr>
  </w:style>
  <w:style w:type="paragraph" w:customStyle="1" w:styleId="xl99">
    <w:name w:val="xl99"/>
    <w:basedOn w:val="Normal"/>
    <w:rsid w:val="00B25552"/>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0">
    <w:name w:val="xl100"/>
    <w:basedOn w:val="Normal"/>
    <w:rsid w:val="00B2555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1">
    <w:name w:val="xl101"/>
    <w:basedOn w:val="Normal"/>
    <w:rsid w:val="00B2555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2">
    <w:name w:val="xl102"/>
    <w:basedOn w:val="Normal"/>
    <w:rsid w:val="00B2555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3">
    <w:name w:val="xl103"/>
    <w:basedOn w:val="Normal"/>
    <w:rsid w:val="00B2555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4">
    <w:name w:val="xl104"/>
    <w:basedOn w:val="Normal"/>
    <w:rsid w:val="00B25552"/>
    <w:pPr>
      <w:pBdr>
        <w:top w:val="single" w:sz="8" w:space="0" w:color="auto"/>
        <w:left w:val="single" w:sz="8" w:space="0" w:color="auto"/>
        <w:bottom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5">
    <w:name w:val="xl105"/>
    <w:basedOn w:val="Normal"/>
    <w:rsid w:val="00B25552"/>
    <w:pPr>
      <w:pBdr>
        <w:top w:val="single" w:sz="8" w:space="0" w:color="auto"/>
        <w:bottom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6">
    <w:name w:val="xl106"/>
    <w:basedOn w:val="Normal"/>
    <w:rsid w:val="00B25552"/>
    <w:pPr>
      <w:pBdr>
        <w:top w:val="single" w:sz="8" w:space="0" w:color="auto"/>
        <w:bottom w:val="single" w:sz="8" w:space="0" w:color="auto"/>
        <w:right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numbering" w:customStyle="1" w:styleId="22">
    <w:name w:val="목록 없음2"/>
    <w:next w:val="NoList"/>
    <w:semiHidden/>
    <w:rsid w:val="00B25552"/>
  </w:style>
  <w:style w:type="character" w:customStyle="1" w:styleId="im-content1">
    <w:name w:val="im-content1"/>
    <w:rsid w:val="00B25552"/>
    <w:rPr>
      <w:color w:val="333333"/>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basedOn w:val="DefaultParagraphFont"/>
    <w:rsid w:val="00B25552"/>
  </w:style>
  <w:style w:type="numbering" w:customStyle="1" w:styleId="NoList4">
    <w:name w:val="No List4"/>
    <w:next w:val="NoList"/>
    <w:uiPriority w:val="99"/>
    <w:semiHidden/>
    <w:unhideWhenUsed/>
    <w:rsid w:val="00B25552"/>
  </w:style>
  <w:style w:type="character" w:customStyle="1" w:styleId="EditorsNoteChar1">
    <w:name w:val="Editor's Note Char1"/>
    <w:locked/>
    <w:rsid w:val="00B25552"/>
    <w:rPr>
      <w:color w:val="FF0000"/>
      <w:lang w:eastAsia="en-US"/>
    </w:rPr>
  </w:style>
  <w:style w:type="character" w:customStyle="1" w:styleId="PlainTextChar1">
    <w:name w:val="Plain Text Char1"/>
    <w:locked/>
    <w:rsid w:val="00B25552"/>
    <w:rPr>
      <w:rFonts w:ascii="Courier New" w:hAnsi="Courier New"/>
      <w:lang w:val="nb-NO"/>
    </w:rPr>
  </w:style>
  <w:style w:type="character" w:customStyle="1" w:styleId="13">
    <w:name w:val="書式なし (文字)1"/>
    <w:rsid w:val="00B25552"/>
    <w:rPr>
      <w:rFonts w:ascii="MS Mincho" w:eastAsia="MS Mincho" w:hAnsi="Courier New" w:cs="Courier New" w:hint="eastAsia"/>
      <w:sz w:val="21"/>
      <w:szCs w:val="21"/>
      <w:lang w:val="en-GB" w:eastAsia="en-US"/>
    </w:rPr>
  </w:style>
  <w:style w:type="character" w:customStyle="1" w:styleId="EndnoteTextChar1">
    <w:name w:val="Endnote Text Char1"/>
    <w:uiPriority w:val="99"/>
    <w:locked/>
    <w:rsid w:val="00B25552"/>
    <w:rPr>
      <w:rFonts w:eastAsia="宋体"/>
    </w:rPr>
  </w:style>
  <w:style w:type="character" w:customStyle="1" w:styleId="14">
    <w:name w:val="文末脚注文字列 (文字)1"/>
    <w:rsid w:val="00B25552"/>
    <w:rPr>
      <w:rFonts w:ascii="Times New Roman" w:hAnsi="Times New Roman" w:cs="Times New Roman" w:hint="default"/>
      <w:lang w:val="en-GB" w:eastAsia="en-US"/>
    </w:rPr>
  </w:style>
  <w:style w:type="paragraph" w:customStyle="1" w:styleId="xl63">
    <w:name w:val="xl63"/>
    <w:basedOn w:val="Normal"/>
    <w:rsid w:val="00B2555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64">
    <w:name w:val="xl64"/>
    <w:basedOn w:val="Normal"/>
    <w:rsid w:val="00B25552"/>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107">
    <w:name w:val="xl107"/>
    <w:basedOn w:val="Normal"/>
    <w:rsid w:val="00B25552"/>
    <w:pPr>
      <w:pBdr>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color w:val="000000"/>
      <w:sz w:val="16"/>
      <w:szCs w:val="16"/>
      <w:lang w:val="de-DE" w:eastAsia="de-DE"/>
    </w:rPr>
  </w:style>
  <w:style w:type="paragraph" w:customStyle="1" w:styleId="xl108">
    <w:name w:val="xl108"/>
    <w:basedOn w:val="Normal"/>
    <w:rsid w:val="00B25552"/>
    <w:pPr>
      <w:pBdr>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color w:val="000000"/>
      <w:sz w:val="16"/>
      <w:szCs w:val="16"/>
      <w:lang w:val="de-DE" w:eastAsia="de-DE"/>
    </w:rPr>
  </w:style>
  <w:style w:type="paragraph" w:customStyle="1" w:styleId="xl109">
    <w:name w:val="xl109"/>
    <w:basedOn w:val="Normal"/>
    <w:rsid w:val="00B25552"/>
    <w:pPr>
      <w:pBdr>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color w:val="000000"/>
      <w:sz w:val="16"/>
      <w:szCs w:val="16"/>
      <w:lang w:val="de-DE" w:eastAsia="de-DE"/>
    </w:rPr>
  </w:style>
  <w:style w:type="character" w:customStyle="1" w:styleId="Heading4Char2">
    <w:name w:val="Heading 4 Char2"/>
    <w:aliases w:val="h4 Char14,Memo Heading 4 Char13,H4 Char14,H41 Char14,h41 Char14,H42 Char14,h42 Char14,H43 Char14,h43 Char14,H411 Char14,h411 Char14,H421 Char14,h421 Char14,H44 Char14,h44 Char14,H412 Char14,h412 Char14,H422 Char14,h422 Char14,H431 Char14"/>
    <w:rsid w:val="00B25552"/>
    <w:rPr>
      <w:rFonts w:ascii="Arial" w:hAnsi="Arial"/>
      <w:sz w:val="24"/>
      <w:szCs w:val="28"/>
      <w:lang w:val="en-GB" w:eastAsia="en-GB"/>
    </w:rPr>
  </w:style>
  <w:style w:type="character" w:customStyle="1" w:styleId="Heading7Char1">
    <w:name w:val="Heading 7 Char1"/>
    <w:rsid w:val="00B25552"/>
    <w:rPr>
      <w:rFonts w:ascii="Arial" w:hAnsi="Arial"/>
      <w:lang w:val="en-GB"/>
    </w:rPr>
  </w:style>
  <w:style w:type="character" w:customStyle="1" w:styleId="Heading8Char1">
    <w:name w:val="Heading 8 Char1"/>
    <w:rsid w:val="00B25552"/>
    <w:rPr>
      <w:rFonts w:ascii="Arial" w:hAnsi="Arial"/>
      <w:sz w:val="36"/>
      <w:lang w:val="en-GB"/>
    </w:rPr>
  </w:style>
  <w:style w:type="character" w:customStyle="1" w:styleId="Heading9Char1">
    <w:name w:val="Heading 9 Char1"/>
    <w:aliases w:val="Figure Heading Char1,FH Char1,标题 9 Char1"/>
    <w:uiPriority w:val="99"/>
    <w:rsid w:val="00B25552"/>
    <w:rPr>
      <w:rFonts w:ascii="Arial" w:hAnsi="Arial"/>
      <w:sz w:val="36"/>
      <w:lang w:val="en-GB"/>
    </w:rPr>
  </w:style>
  <w:style w:type="character" w:customStyle="1" w:styleId="ListChar1">
    <w:name w:val="List Char1"/>
    <w:link w:val="List"/>
    <w:rsid w:val="00B25552"/>
    <w:rPr>
      <w:rFonts w:ascii="Times New Roman" w:hAnsi="Times New Roman"/>
      <w:lang w:val="en-GB" w:eastAsia="en-US"/>
    </w:rPr>
  </w:style>
  <w:style w:type="character" w:customStyle="1" w:styleId="DocumentMapChar1">
    <w:name w:val="Document Map Char1"/>
    <w:uiPriority w:val="99"/>
    <w:semiHidden/>
    <w:rsid w:val="00B25552"/>
    <w:rPr>
      <w:rFonts w:ascii="Tahoma" w:hAnsi="Tahoma"/>
      <w:lang w:val="en-GB" w:eastAsia="en-US"/>
    </w:rPr>
  </w:style>
  <w:style w:type="character" w:customStyle="1" w:styleId="BalloonTextChar1">
    <w:name w:val="Balloon Text Char1"/>
    <w:uiPriority w:val="99"/>
    <w:rsid w:val="00B25552"/>
    <w:rPr>
      <w:rFonts w:ascii="Tahoma" w:hAnsi="Tahoma" w:cs="Tahoma"/>
      <w:sz w:val="16"/>
      <w:szCs w:val="16"/>
      <w:lang w:val="en-GB" w:eastAsia="en-GB" w:bidi="ar-SA"/>
    </w:rPr>
  </w:style>
  <w:style w:type="paragraph" w:customStyle="1" w:styleId="TAH8pt">
    <w:name w:val="TAH + 8 pt"/>
    <w:basedOn w:val="TAH"/>
    <w:rsid w:val="00B25552"/>
    <w:pPr>
      <w:overflowPunct w:val="0"/>
      <w:autoSpaceDE w:val="0"/>
      <w:autoSpaceDN w:val="0"/>
      <w:adjustRightInd w:val="0"/>
      <w:textAlignment w:val="baseline"/>
    </w:pPr>
    <w:rPr>
      <w:rFonts w:eastAsia="MS Mincho"/>
      <w:bCs/>
      <w:noProof/>
      <w:sz w:val="16"/>
      <w:szCs w:val="16"/>
      <w:lang w:eastAsia="en-GB"/>
    </w:rPr>
  </w:style>
  <w:style w:type="paragraph" w:customStyle="1" w:styleId="Figure">
    <w:name w:val="Figure"/>
    <w:basedOn w:val="Normal"/>
    <w:uiPriority w:val="99"/>
    <w:rsid w:val="00B25552"/>
    <w:pPr>
      <w:overflowPunct w:val="0"/>
      <w:autoSpaceDE w:val="0"/>
      <w:autoSpaceDN w:val="0"/>
      <w:adjustRightInd w:val="0"/>
      <w:spacing w:before="180" w:after="240" w:line="280" w:lineRule="atLeast"/>
      <w:ind w:left="360" w:hanging="360"/>
      <w:jc w:val="center"/>
      <w:textAlignment w:val="baseline"/>
    </w:pPr>
    <w:rPr>
      <w:rFonts w:ascii="Arial" w:eastAsia="MS Mincho" w:hAnsi="Arial"/>
      <w:b/>
      <w:lang w:val="en-US" w:eastAsia="ja-JP"/>
    </w:rPr>
  </w:style>
  <w:style w:type="paragraph" w:customStyle="1" w:styleId="PLBold0">
    <w:name w:val="PL Bold"/>
    <w:basedOn w:val="PL"/>
    <w:link w:val="PLBoldChar0"/>
    <w:rsid w:val="00B25552"/>
    <w:rPr>
      <w:rFonts w:eastAsia="MS Gothic"/>
      <w:b/>
      <w:bCs/>
      <w:lang w:val="x-none" w:eastAsia="x-none"/>
    </w:rPr>
  </w:style>
  <w:style w:type="character" w:customStyle="1" w:styleId="PLBoldChar0">
    <w:name w:val="PL Bold Char"/>
    <w:link w:val="PLBold0"/>
    <w:rsid w:val="00B25552"/>
    <w:rPr>
      <w:rFonts w:ascii="Courier New" w:eastAsia="MS Gothic" w:hAnsi="Courier New"/>
      <w:b/>
      <w:bCs/>
      <w:noProof/>
      <w:sz w:val="16"/>
      <w:lang w:val="x-none" w:eastAsia="x-none"/>
    </w:rPr>
  </w:style>
  <w:style w:type="character" w:customStyle="1" w:styleId="PLBoldChar">
    <w:name w:val="PL + Bold Char"/>
    <w:link w:val="PLBold"/>
    <w:rsid w:val="00B25552"/>
    <w:rPr>
      <w:rFonts w:ascii="Courier New" w:eastAsiaTheme="minorEastAsia" w:hAnsi="Courier New"/>
      <w:b/>
      <w:noProof/>
      <w:sz w:val="16"/>
      <w:lang w:val="en-GB" w:eastAsia="ko-KR"/>
    </w:rPr>
  </w:style>
  <w:style w:type="paragraph" w:customStyle="1" w:styleId="numberedlist0">
    <w:name w:val="numbered list"/>
    <w:basedOn w:val="ListBullet"/>
    <w:rsid w:val="00B25552"/>
    <w:pPr>
      <w:tabs>
        <w:tab w:val="num" w:pos="360"/>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textAlignment w:val="baseline"/>
    </w:pPr>
    <w:rPr>
      <w:rFonts w:eastAsiaTheme="minorEastAsia"/>
      <w:lang w:eastAsia="ja-JP"/>
    </w:rPr>
  </w:style>
  <w:style w:type="paragraph" w:styleId="Date">
    <w:name w:val="Date"/>
    <w:basedOn w:val="Normal"/>
    <w:next w:val="Normal"/>
    <w:link w:val="DateChar"/>
    <w:uiPriority w:val="99"/>
    <w:rsid w:val="00B25552"/>
    <w:pPr>
      <w:overflowPunct w:val="0"/>
      <w:autoSpaceDE w:val="0"/>
      <w:autoSpaceDN w:val="0"/>
      <w:adjustRightInd w:val="0"/>
      <w:spacing w:after="0"/>
      <w:jc w:val="both"/>
      <w:textAlignment w:val="baseline"/>
    </w:pPr>
    <w:rPr>
      <w:rFonts w:eastAsiaTheme="minorEastAsia"/>
      <w:lang w:eastAsia="x-none"/>
    </w:rPr>
  </w:style>
  <w:style w:type="character" w:customStyle="1" w:styleId="Char2">
    <w:name w:val="日期 Char"/>
    <w:basedOn w:val="DefaultParagraphFont"/>
    <w:rsid w:val="00B25552"/>
    <w:rPr>
      <w:rFonts w:ascii="Times New Roman" w:hAnsi="Times New Roman"/>
      <w:lang w:val="en-GB" w:eastAsia="en-US"/>
    </w:rPr>
  </w:style>
  <w:style w:type="character" w:customStyle="1" w:styleId="DateChar">
    <w:name w:val="Date Char"/>
    <w:link w:val="Date"/>
    <w:uiPriority w:val="99"/>
    <w:rsid w:val="00B25552"/>
    <w:rPr>
      <w:rFonts w:ascii="Times New Roman" w:eastAsiaTheme="minorEastAsia" w:hAnsi="Times New Roman"/>
      <w:lang w:val="en-GB" w:eastAsia="x-none"/>
    </w:rPr>
  </w:style>
  <w:style w:type="paragraph" w:customStyle="1" w:styleId="para">
    <w:name w:val="para"/>
    <w:basedOn w:val="Normal"/>
    <w:uiPriority w:val="99"/>
    <w:rsid w:val="00B25552"/>
    <w:pPr>
      <w:overflowPunct w:val="0"/>
      <w:autoSpaceDE w:val="0"/>
      <w:autoSpaceDN w:val="0"/>
      <w:adjustRightInd w:val="0"/>
      <w:spacing w:after="240"/>
      <w:jc w:val="both"/>
      <w:textAlignment w:val="baseline"/>
    </w:pPr>
    <w:rPr>
      <w:rFonts w:ascii="Helvetica" w:eastAsiaTheme="minorEastAsia" w:hAnsi="Helvetica"/>
      <w:lang w:eastAsia="en-GB"/>
    </w:rPr>
  </w:style>
  <w:style w:type="paragraph" w:customStyle="1" w:styleId="NormalAfter3pt">
    <w:name w:val="Normal + After:  3 pt"/>
    <w:basedOn w:val="Normal"/>
    <w:rsid w:val="00B25552"/>
    <w:pPr>
      <w:tabs>
        <w:tab w:val="num" w:pos="2560"/>
      </w:tabs>
      <w:ind w:left="2560" w:hanging="357"/>
    </w:pPr>
    <w:rPr>
      <w:rFonts w:eastAsiaTheme="minorEastAsia"/>
      <w:lang w:val="en-AU" w:eastAsia="ko-KR"/>
    </w:rPr>
  </w:style>
  <w:style w:type="paragraph" w:customStyle="1" w:styleId="b31">
    <w:name w:val="b3"/>
    <w:basedOn w:val="Normal"/>
    <w:rsid w:val="00B25552"/>
    <w:pPr>
      <w:overflowPunct w:val="0"/>
      <w:autoSpaceDE w:val="0"/>
      <w:autoSpaceDN w:val="0"/>
      <w:ind w:left="1135" w:hanging="284"/>
    </w:pPr>
    <w:rPr>
      <w:rFonts w:ascii="Calibri" w:eastAsia="MS PGothic" w:hAnsi="Calibri" w:cs="Calibri"/>
      <w:sz w:val="22"/>
      <w:szCs w:val="22"/>
      <w:lang w:eastAsia="ja-JP"/>
    </w:rPr>
  </w:style>
  <w:style w:type="paragraph" w:customStyle="1" w:styleId="b40">
    <w:name w:val="b4"/>
    <w:basedOn w:val="Normal"/>
    <w:rsid w:val="00B25552"/>
    <w:pPr>
      <w:overflowPunct w:val="0"/>
      <w:autoSpaceDE w:val="0"/>
      <w:autoSpaceDN w:val="0"/>
      <w:ind w:left="1418" w:hanging="284"/>
    </w:pPr>
    <w:rPr>
      <w:rFonts w:ascii="Calibri" w:eastAsia="MS PGothic" w:hAnsi="Calibri" w:cs="Calibri"/>
      <w:sz w:val="22"/>
      <w:szCs w:val="22"/>
      <w:lang w:eastAsia="ja-JP"/>
    </w:rPr>
  </w:style>
  <w:style w:type="paragraph" w:customStyle="1" w:styleId="b21">
    <w:name w:val="b2"/>
    <w:basedOn w:val="Normal"/>
    <w:rsid w:val="00B25552"/>
    <w:pPr>
      <w:overflowPunct w:val="0"/>
      <w:autoSpaceDE w:val="0"/>
      <w:autoSpaceDN w:val="0"/>
      <w:ind w:left="851" w:hanging="284"/>
    </w:pPr>
    <w:rPr>
      <w:rFonts w:eastAsia="MS PGothic"/>
      <w:lang w:eastAsia="ja-JP"/>
    </w:rPr>
  </w:style>
  <w:style w:type="paragraph" w:customStyle="1" w:styleId="Revision2">
    <w:name w:val="Revision2"/>
    <w:hidden/>
    <w:semiHidden/>
    <w:rsid w:val="00B25552"/>
    <w:rPr>
      <w:rFonts w:ascii="Times New Roman" w:eastAsia="MS Mincho" w:hAnsi="Times New Roman"/>
      <w:lang w:val="en-GB" w:eastAsia="en-US"/>
    </w:rPr>
  </w:style>
  <w:style w:type="character" w:customStyle="1" w:styleId="B3c">
    <w:name w:val="B3 c"/>
    <w:rsid w:val="00B25552"/>
    <w:rPr>
      <w:lang w:val="en-GB" w:eastAsia="en-GB"/>
    </w:rPr>
  </w:style>
  <w:style w:type="paragraph" w:customStyle="1" w:styleId="AutoCorrect">
    <w:name w:val="AutoCorrect"/>
    <w:uiPriority w:val="99"/>
    <w:rsid w:val="00B25552"/>
    <w:rPr>
      <w:rFonts w:ascii="Times New Roman" w:hAnsi="Times New Roman"/>
      <w:sz w:val="24"/>
      <w:szCs w:val="24"/>
      <w:lang w:val="en-GB" w:eastAsia="ko-KR"/>
    </w:rPr>
  </w:style>
  <w:style w:type="paragraph" w:customStyle="1" w:styleId="PageXofY">
    <w:name w:val="Page X of Y"/>
    <w:uiPriority w:val="99"/>
    <w:rsid w:val="00B25552"/>
    <w:rPr>
      <w:rFonts w:ascii="Times New Roman" w:hAnsi="Times New Roman"/>
      <w:sz w:val="24"/>
      <w:szCs w:val="24"/>
      <w:lang w:val="en-GB" w:eastAsia="ko-KR"/>
    </w:rPr>
  </w:style>
  <w:style w:type="paragraph" w:customStyle="1" w:styleId="Createdby">
    <w:name w:val="Created by"/>
    <w:uiPriority w:val="99"/>
    <w:rsid w:val="00B25552"/>
    <w:rPr>
      <w:rFonts w:ascii="Times New Roman" w:hAnsi="Times New Roman"/>
      <w:sz w:val="24"/>
      <w:szCs w:val="24"/>
      <w:lang w:val="en-GB" w:eastAsia="ko-KR"/>
    </w:rPr>
  </w:style>
  <w:style w:type="paragraph" w:customStyle="1" w:styleId="Createdon">
    <w:name w:val="Created on"/>
    <w:uiPriority w:val="99"/>
    <w:rsid w:val="00B25552"/>
    <w:rPr>
      <w:rFonts w:ascii="Times New Roman" w:hAnsi="Times New Roman"/>
      <w:sz w:val="24"/>
      <w:szCs w:val="24"/>
      <w:lang w:val="en-GB" w:eastAsia="ko-KR"/>
    </w:rPr>
  </w:style>
  <w:style w:type="paragraph" w:customStyle="1" w:styleId="Filenameandpath">
    <w:name w:val="Filename and path"/>
    <w:uiPriority w:val="99"/>
    <w:rsid w:val="00B25552"/>
    <w:rPr>
      <w:rFonts w:ascii="Times New Roman" w:hAnsi="Times New Roman"/>
      <w:sz w:val="24"/>
      <w:szCs w:val="24"/>
      <w:lang w:val="en-GB" w:eastAsia="ko-KR"/>
    </w:rPr>
  </w:style>
  <w:style w:type="paragraph" w:customStyle="1" w:styleId="AuthorPageDate">
    <w:name w:val="Author  Page #  Date"/>
    <w:uiPriority w:val="99"/>
    <w:rsid w:val="00B25552"/>
    <w:rPr>
      <w:rFonts w:ascii="Times New Roman" w:hAnsi="Times New Roman"/>
      <w:sz w:val="24"/>
      <w:szCs w:val="24"/>
      <w:lang w:val="en-GB" w:eastAsia="ko-KR"/>
    </w:rPr>
  </w:style>
  <w:style w:type="paragraph" w:customStyle="1" w:styleId="ConfidentialPageDate">
    <w:name w:val="Confidential  Page #  Date"/>
    <w:uiPriority w:val="99"/>
    <w:rsid w:val="00B25552"/>
    <w:rPr>
      <w:rFonts w:ascii="Times New Roman" w:hAnsi="Times New Roman"/>
      <w:sz w:val="24"/>
      <w:szCs w:val="24"/>
      <w:lang w:val="en-GB" w:eastAsia="ko-KR"/>
    </w:rPr>
  </w:style>
  <w:style w:type="paragraph" w:customStyle="1" w:styleId="Data">
    <w:name w:val="Data"/>
    <w:basedOn w:val="Normal"/>
    <w:uiPriority w:val="99"/>
    <w:rsid w:val="00B25552"/>
    <w:pPr>
      <w:tabs>
        <w:tab w:val="left" w:pos="1418"/>
      </w:tabs>
      <w:overflowPunct w:val="0"/>
      <w:autoSpaceDE w:val="0"/>
      <w:autoSpaceDN w:val="0"/>
      <w:adjustRightInd w:val="0"/>
      <w:spacing w:after="120"/>
      <w:textAlignment w:val="baseline"/>
    </w:pPr>
    <w:rPr>
      <w:rFonts w:ascii="Arial" w:eastAsia="MS Mincho" w:hAnsi="Arial"/>
      <w:sz w:val="24"/>
      <w:lang w:val="fr-FR" w:eastAsia="en-GB"/>
    </w:rPr>
  </w:style>
  <w:style w:type="paragraph" w:customStyle="1" w:styleId="p20">
    <w:name w:val="p20"/>
    <w:basedOn w:val="Normal"/>
    <w:uiPriority w:val="99"/>
    <w:rsid w:val="00B25552"/>
    <w:pPr>
      <w:snapToGrid w:val="0"/>
      <w:spacing w:after="0"/>
      <w:textAlignment w:val="baseline"/>
    </w:pPr>
    <w:rPr>
      <w:rFonts w:ascii="Arial" w:hAnsi="Arial" w:cs="Arial"/>
      <w:sz w:val="18"/>
      <w:szCs w:val="18"/>
      <w:lang w:val="en-US" w:eastAsia="zh-CN"/>
    </w:rPr>
  </w:style>
  <w:style w:type="paragraph" w:customStyle="1" w:styleId="6">
    <w:name w:val="修订6"/>
    <w:hidden/>
    <w:semiHidden/>
    <w:rsid w:val="00B25552"/>
    <w:rPr>
      <w:rFonts w:ascii="Times New Roman" w:eastAsia="Batang" w:hAnsi="Times New Roman"/>
      <w:lang w:val="en-GB" w:eastAsia="en-US"/>
    </w:rPr>
  </w:style>
  <w:style w:type="paragraph" w:customStyle="1" w:styleId="Arial">
    <w:name w:val="Arial"/>
    <w:basedOn w:val="Normal"/>
    <w:rsid w:val="00B25552"/>
    <w:pPr>
      <w:tabs>
        <w:tab w:val="right" w:pos="9639"/>
      </w:tabs>
    </w:pPr>
    <w:rPr>
      <w:rFonts w:eastAsia="Batang"/>
      <w:b/>
      <w:bCs/>
      <w:lang w:val="fr-FR" w:eastAsia="en-GB"/>
    </w:rPr>
  </w:style>
  <w:style w:type="character" w:customStyle="1" w:styleId="fontstyle01">
    <w:name w:val="fontstyle01"/>
    <w:rsid w:val="00B25552"/>
    <w:rPr>
      <w:rFonts w:ascii="Times-Roman" w:hAnsi="Times-Roman" w:hint="default"/>
      <w:b w:val="0"/>
      <w:bCs w:val="0"/>
      <w:i w:val="0"/>
      <w:iCs w:val="0"/>
      <w:color w:val="000000"/>
      <w:sz w:val="20"/>
      <w:szCs w:val="20"/>
    </w:rPr>
  </w:style>
  <w:style w:type="paragraph" w:customStyle="1" w:styleId="3">
    <w:name w:val="修订3"/>
    <w:hidden/>
    <w:uiPriority w:val="99"/>
    <w:semiHidden/>
    <w:rsid w:val="00B25552"/>
    <w:rPr>
      <w:rFonts w:ascii="Times New Roman" w:eastAsia="Batang" w:hAnsi="Times New Roman"/>
      <w:lang w:val="en-GB" w:eastAsia="en-US"/>
    </w:rPr>
  </w:style>
  <w:style w:type="paragraph" w:customStyle="1" w:styleId="23">
    <w:name w:val="수정2"/>
    <w:hidden/>
    <w:semiHidden/>
    <w:rsid w:val="00B25552"/>
    <w:rPr>
      <w:rFonts w:ascii="Times New Roman" w:eastAsia="Batang" w:hAnsi="Times New Roman"/>
      <w:lang w:val="en-GB" w:eastAsia="en-US"/>
    </w:rPr>
  </w:style>
  <w:style w:type="paragraph" w:customStyle="1" w:styleId="91">
    <w:name w:val="目录 91"/>
    <w:basedOn w:val="TOC8"/>
    <w:rsid w:val="00B25552"/>
    <w:pPr>
      <w:overflowPunct w:val="0"/>
      <w:autoSpaceDE w:val="0"/>
      <w:autoSpaceDN w:val="0"/>
      <w:adjustRightInd w:val="0"/>
      <w:ind w:left="1418" w:hanging="1418"/>
      <w:textAlignment w:val="baseline"/>
    </w:pPr>
    <w:rPr>
      <w:rFonts w:eastAsia="MS Mincho"/>
      <w:lang w:eastAsia="en-GB"/>
    </w:rPr>
  </w:style>
  <w:style w:type="character" w:customStyle="1" w:styleId="CommentTextChar1">
    <w:name w:val="Comment Text Char1"/>
    <w:rsid w:val="00B25552"/>
    <w:rPr>
      <w:lang w:val="en-GB" w:eastAsia="x-none"/>
    </w:rPr>
  </w:style>
  <w:style w:type="character" w:customStyle="1" w:styleId="CommentSubjectChar1">
    <w:name w:val="Comment Subject Char1"/>
    <w:uiPriority w:val="99"/>
    <w:rsid w:val="00B25552"/>
    <w:rPr>
      <w:b/>
      <w:bCs/>
      <w:lang w:val="en-GB" w:eastAsia="x-none"/>
    </w:rPr>
  </w:style>
  <w:style w:type="paragraph" w:customStyle="1" w:styleId="MO">
    <w:name w:val="MO"/>
    <w:basedOn w:val="Normal"/>
    <w:qFormat/>
    <w:rsid w:val="00B25552"/>
    <w:pPr>
      <w:overflowPunct w:val="0"/>
      <w:autoSpaceDE w:val="0"/>
      <w:autoSpaceDN w:val="0"/>
      <w:adjustRightInd w:val="0"/>
      <w:textAlignment w:val="baseline"/>
    </w:pPr>
    <w:rPr>
      <w:rFonts w:eastAsiaTheme="minorEastAsia"/>
      <w:lang w:eastAsia="en-GB"/>
    </w:rPr>
  </w:style>
  <w:style w:type="character" w:customStyle="1" w:styleId="Underrubrik2Char3">
    <w:name w:val="Underrubrik2 Char3"/>
    <w:aliases w:val="H3 Char3,0H Char3,h3 Char3,no break Char3,l3 Char3,3 Char3,list 3 Char3,Head 3 Char3,1.1.1 Char3,3rd level Char3,Major Section Sub Section Char3,PA Minor Section Char3,Head3 Char3,Level 3 Head Char3,31 Char3,32 Char3,33 Char3,34 Char3"/>
    <w:rsid w:val="00B25552"/>
    <w:rPr>
      <w:sz w:val="28"/>
      <w:lang w:val="en-GB" w:eastAsia="en-US"/>
    </w:rPr>
  </w:style>
  <w:style w:type="paragraph" w:customStyle="1" w:styleId="Char10">
    <w:name w:val="Char1"/>
    <w:semiHidden/>
    <w:rsid w:val="00B25552"/>
    <w:pPr>
      <w:keepNext/>
      <w:tabs>
        <w:tab w:val="num" w:pos="928"/>
      </w:tabs>
      <w:autoSpaceDE w:val="0"/>
      <w:autoSpaceDN w:val="0"/>
      <w:adjustRightInd w:val="0"/>
      <w:spacing w:before="60" w:after="60"/>
      <w:ind w:left="928" w:hanging="360"/>
      <w:jc w:val="both"/>
    </w:pPr>
    <w:rPr>
      <w:rFonts w:ascii="Arial" w:hAnsi="Arial" w:cs="Arial"/>
      <w:color w:val="0000FF"/>
      <w:kern w:val="2"/>
    </w:rPr>
  </w:style>
  <w:style w:type="character" w:customStyle="1" w:styleId="Underrubrik2Char4">
    <w:name w:val="Underrubrik2 Char4"/>
    <w:aliases w:val="H3 Char4,0H Char4,h3 Char4,no break Char4,l3 Char4,3 Char4,list 3 Char4,Head 3 Char4,1.1.1 Char4,3rd level Char4,Major Section Sub Section Char4,PA Minor Section Char4,Head3 Char4,Level 3 Head Char4,31 Char4,32 Char4,33 Char4,34 Char4"/>
    <w:rsid w:val="00B25552"/>
    <w:rPr>
      <w:sz w:val="28"/>
      <w:lang w:val="en-GB" w:eastAsia="en-US"/>
    </w:rPr>
  </w:style>
  <w:style w:type="character" w:customStyle="1" w:styleId="mediumtext1">
    <w:name w:val="medium_text1"/>
    <w:rsid w:val="00B25552"/>
    <w:rPr>
      <w:sz w:val="18"/>
      <w:szCs w:val="18"/>
    </w:rPr>
  </w:style>
  <w:style w:type="character" w:customStyle="1" w:styleId="shorttext1">
    <w:name w:val="short_text1"/>
    <w:rsid w:val="00B25552"/>
    <w:rPr>
      <w:sz w:val="29"/>
      <w:szCs w:val="29"/>
    </w:rPr>
  </w:style>
  <w:style w:type="paragraph" w:customStyle="1" w:styleId="TableEntry0">
    <w:name w:val="Table Entry"/>
    <w:basedOn w:val="Normal"/>
    <w:next w:val="Normal"/>
    <w:rsid w:val="00B25552"/>
    <w:pPr>
      <w:overflowPunct w:val="0"/>
      <w:autoSpaceDE w:val="0"/>
      <w:autoSpaceDN w:val="0"/>
      <w:adjustRightInd w:val="0"/>
      <w:spacing w:after="0"/>
      <w:textAlignment w:val="baseline"/>
    </w:pPr>
    <w:rPr>
      <w:rFonts w:ascii="IMHNGF+BookmanOldStyle" w:eastAsia="MS Mincho" w:hAnsi="IMHNGF+BookmanOldStyle"/>
      <w:sz w:val="24"/>
      <w:szCs w:val="24"/>
      <w:lang w:val="en-US" w:eastAsia="en-GB"/>
    </w:rPr>
  </w:style>
  <w:style w:type="paragraph" w:customStyle="1" w:styleId="tac0">
    <w:name w:val="tac0"/>
    <w:basedOn w:val="Normal"/>
    <w:rsid w:val="00B25552"/>
    <w:pPr>
      <w:keepNext/>
      <w:overflowPunct w:val="0"/>
      <w:autoSpaceDE w:val="0"/>
      <w:autoSpaceDN w:val="0"/>
      <w:adjustRightInd w:val="0"/>
      <w:spacing w:after="0"/>
      <w:jc w:val="center"/>
      <w:textAlignment w:val="baseline"/>
    </w:pPr>
    <w:rPr>
      <w:rFonts w:ascii="Arial" w:hAnsi="Arial" w:cs="Arial"/>
      <w:sz w:val="18"/>
      <w:szCs w:val="18"/>
      <w:lang w:val="en-US" w:eastAsia="zh-CN"/>
    </w:rPr>
  </w:style>
  <w:style w:type="paragraph" w:customStyle="1" w:styleId="tal00">
    <w:name w:val="tal0"/>
    <w:basedOn w:val="Normal"/>
    <w:rsid w:val="00B25552"/>
    <w:pPr>
      <w:keepNext/>
      <w:overflowPunct w:val="0"/>
      <w:autoSpaceDE w:val="0"/>
      <w:autoSpaceDN w:val="0"/>
      <w:adjustRightInd w:val="0"/>
      <w:spacing w:after="0"/>
      <w:textAlignment w:val="baseline"/>
    </w:pPr>
    <w:rPr>
      <w:rFonts w:ascii="Arial" w:hAnsi="Arial" w:cs="Arial"/>
      <w:sz w:val="18"/>
      <w:szCs w:val="18"/>
      <w:lang w:val="en-US" w:eastAsia="zh-CN"/>
    </w:rPr>
  </w:style>
  <w:style w:type="character" w:customStyle="1" w:styleId="EditorsNoteCharCharChar">
    <w:name w:val="Editor's Note Char Char Char"/>
    <w:rsid w:val="00B25552"/>
    <w:rPr>
      <w:color w:val="FF0000"/>
      <w:lang w:val="en-GB" w:eastAsia="en-US" w:bidi="ar-SA"/>
    </w:rPr>
  </w:style>
  <w:style w:type="paragraph" w:customStyle="1" w:styleId="msolistparagraph0">
    <w:name w:val="msolistparagraph"/>
    <w:basedOn w:val="Normal"/>
    <w:rsid w:val="00B25552"/>
    <w:pPr>
      <w:overflowPunct w:val="0"/>
      <w:autoSpaceDE w:val="0"/>
      <w:autoSpaceDN w:val="0"/>
      <w:adjustRightInd w:val="0"/>
      <w:spacing w:after="0"/>
      <w:ind w:leftChars="400" w:left="400"/>
      <w:textAlignment w:val="baseline"/>
    </w:pPr>
    <w:rPr>
      <w:rFonts w:eastAsiaTheme="minorEastAsia"/>
      <w:sz w:val="24"/>
      <w:szCs w:val="24"/>
      <w:lang w:val="en-US" w:eastAsia="en-GB"/>
    </w:rPr>
  </w:style>
  <w:style w:type="paragraph" w:customStyle="1" w:styleId="no0">
    <w:name w:val="no"/>
    <w:basedOn w:val="Normal"/>
    <w:uiPriority w:val="99"/>
    <w:rsid w:val="00B25552"/>
    <w:pPr>
      <w:overflowPunct w:val="0"/>
      <w:autoSpaceDE w:val="0"/>
      <w:autoSpaceDN w:val="0"/>
      <w:adjustRightInd w:val="0"/>
      <w:ind w:left="1135" w:hanging="851"/>
      <w:textAlignment w:val="baseline"/>
    </w:pPr>
    <w:rPr>
      <w:rFonts w:eastAsiaTheme="minorEastAsia"/>
      <w:lang w:val="en-US" w:eastAsia="en-GB"/>
    </w:rPr>
  </w:style>
  <w:style w:type="paragraph" w:customStyle="1" w:styleId="talcharchar0">
    <w:name w:val="talcharchar"/>
    <w:basedOn w:val="Normal"/>
    <w:rsid w:val="00B25552"/>
    <w:pPr>
      <w:overflowPunct w:val="0"/>
      <w:autoSpaceDE w:val="0"/>
      <w:autoSpaceDN w:val="0"/>
      <w:adjustRightInd w:val="0"/>
      <w:spacing w:before="100" w:beforeAutospacing="1" w:after="100" w:afterAutospacing="1"/>
      <w:textAlignment w:val="baseline"/>
    </w:pPr>
    <w:rPr>
      <w:rFonts w:eastAsia="Calibri"/>
      <w:sz w:val="24"/>
      <w:szCs w:val="24"/>
      <w:lang w:eastAsia="en-GB"/>
    </w:rPr>
  </w:style>
  <w:style w:type="character" w:customStyle="1" w:styleId="Head2AChar5">
    <w:name w:val="Head2A Char5"/>
    <w:aliases w:val="H2 Char5,h2 Char5,H21 Char5,Head 2 Char5,l2 Char5,TitreProp Char5,UNDERRUBRIK 1-2 Char5,Header 2 Char5,ITT t2 Char5,PA Major Section Char5,Livello 2 Char5,R2 Char5,Heading 2 Hidden Char5,Head1 Char5,2nd level Char5,heading 2 Char5,I2 Char5"/>
    <w:rsid w:val="00B25552"/>
    <w:rPr>
      <w:sz w:val="32"/>
      <w:lang w:val="en-GB" w:eastAsia="en-US"/>
    </w:rPr>
  </w:style>
  <w:style w:type="character" w:customStyle="1" w:styleId="Underrubrik2Char5">
    <w:name w:val="Underrubrik2 Char5"/>
    <w:aliases w:val="H3 Char5,0H Char5,h3 Char5,no break Char5,l3 Char5,3 Char5,list 3 Char5,Head 3 Char5,1.1.1 Char5,3rd level Char5,Major Section Sub Section Char5,PA Minor Section Char5,Head3 Char5,Level 3 Head Char5,31 Char5,32 Char5,33 Char5,34 Char5"/>
    <w:rsid w:val="00B25552"/>
    <w:rPr>
      <w:sz w:val="28"/>
      <w:lang w:val="en-GB" w:eastAsia="en-US"/>
    </w:rPr>
  </w:style>
  <w:style w:type="character" w:customStyle="1" w:styleId="Head2AChar6">
    <w:name w:val="Head2A Char6"/>
    <w:aliases w:val="H2 Char6,h2 Char6,H21 Char6,Head 2 Char6,l2 Char6,TitreProp Char6,UNDERRUBRIK 1-2 Char6,Header 2 Char6,ITT t2 Char6,PA Major Section Char6,Livello 2 Char6,R2 Char6,Heading 2 Hidden Char6,Head1 Char6,2nd level Char6,heading 2 Char6,I2 Char6"/>
    <w:rsid w:val="00B25552"/>
    <w:rPr>
      <w:rFonts w:ascii="Arial" w:hAnsi="Arial"/>
      <w:sz w:val="32"/>
      <w:lang w:val="en-GB"/>
    </w:rPr>
  </w:style>
  <w:style w:type="character" w:customStyle="1" w:styleId="Underrubrik2Char6">
    <w:name w:val="Underrubrik2 Char6"/>
    <w:aliases w:val="H3 Char6,0H Char6,h3 Char6,no break Char6,l3 Char6,3 Char6,list 3 Char6,Head 3 Char6,1.1.1 Char6,3rd level Char6,Major Section Sub Section Char6,PA Minor Section Char6,Head3 Char6,Level 3 Head Char6,31 Char6,32 Char6,33 Char6,34 Char6"/>
    <w:rsid w:val="00B25552"/>
    <w:rPr>
      <w:rFonts w:ascii="Arial" w:hAnsi="Arial"/>
      <w:sz w:val="28"/>
      <w:lang w:val="en-GB"/>
    </w:rPr>
  </w:style>
  <w:style w:type="character" w:customStyle="1" w:styleId="CharChar22">
    <w:name w:val="Char Char22"/>
    <w:rsid w:val="00B25552"/>
    <w:rPr>
      <w:rFonts w:ascii="Arial" w:hAnsi="Arial"/>
      <w:b/>
      <w:i/>
      <w:noProof/>
      <w:sz w:val="18"/>
      <w:lang w:val="en-GB"/>
    </w:rPr>
  </w:style>
  <w:style w:type="character" w:customStyle="1" w:styleId="btChar4">
    <w:name w:val="bt Char4"/>
    <w:aliases w:val="Corps de texte Car Char4,Corps de texte Car1 Car Char4,Corps de texte Car Car Car Char4,Corps de texte Car1 Car Car Car Char4,Corps de texte Car Car Car Car Car Char4,Corps de texte Car1 Car Car Car Car Car Char4,bt Car Char Char4"/>
    <w:rsid w:val="00B25552"/>
    <w:rPr>
      <w:rFonts w:ascii="Times New Roman" w:hAnsi="Times New Roman"/>
      <w:lang w:val="en-GB"/>
    </w:rPr>
  </w:style>
  <w:style w:type="paragraph" w:customStyle="1" w:styleId="30mm">
    <w:name w:val="段落フォント + 左 :  30 mm"/>
    <w:aliases w:val="ぶら下げインデント :  2.81 字"/>
    <w:basedOn w:val="B2"/>
    <w:rsid w:val="00B25552"/>
    <w:pPr>
      <w:overflowPunct w:val="0"/>
      <w:autoSpaceDE w:val="0"/>
      <w:autoSpaceDN w:val="0"/>
      <w:adjustRightInd w:val="0"/>
      <w:ind w:left="1984" w:hanging="281"/>
      <w:textAlignment w:val="baseline"/>
    </w:pPr>
    <w:rPr>
      <w:rFonts w:eastAsiaTheme="minorEastAsia"/>
      <w:lang w:eastAsia="ja-JP"/>
    </w:rPr>
  </w:style>
  <w:style w:type="paragraph" w:customStyle="1" w:styleId="a2">
    <w:name w:val="標準番号"/>
    <w:basedOn w:val="Normal"/>
    <w:rsid w:val="00B25552"/>
    <w:pPr>
      <w:widowControl w:val="0"/>
      <w:tabs>
        <w:tab w:val="num" w:pos="420"/>
      </w:tabs>
      <w:spacing w:after="0" w:line="240" w:lineRule="atLeast"/>
      <w:ind w:left="420" w:hanging="420"/>
      <w:jc w:val="both"/>
    </w:pPr>
    <w:rPr>
      <w:rFonts w:ascii="Arial" w:eastAsia="MS PGothic" w:hAnsi="Arial"/>
      <w:kern w:val="2"/>
      <w:sz w:val="24"/>
      <w:lang w:val="en-US" w:eastAsia="ja-JP"/>
    </w:rPr>
  </w:style>
  <w:style w:type="character" w:customStyle="1" w:styleId="a3">
    <w:name w:val="(文字) (文字)"/>
    <w:rsid w:val="00B25552"/>
    <w:rPr>
      <w:rFonts w:ascii="Arial" w:eastAsia="MS Mincho" w:hAnsi="Arial" w:cs="Arial"/>
      <w:sz w:val="28"/>
      <w:szCs w:val="28"/>
      <w:lang w:val="en-GB" w:eastAsia="ja-JP"/>
    </w:rPr>
  </w:style>
  <w:style w:type="paragraph" w:customStyle="1" w:styleId="Arial0">
    <w:name w:val="標準 + Arial"/>
    <w:aliases w:val="左 :  1.8 mm,段落後 :  0 pt"/>
    <w:basedOn w:val="Normal"/>
    <w:rsid w:val="00B25552"/>
    <w:rPr>
      <w:rFonts w:ascii="Arial" w:eastAsia="MS Mincho" w:hAnsi="Arial"/>
      <w:noProof/>
      <w:lang w:eastAsia="ja-JP"/>
    </w:rPr>
  </w:style>
  <w:style w:type="paragraph" w:customStyle="1" w:styleId="H60">
    <w:name w:val="H6 + 左侧:  0 厘米"/>
    <w:aliases w:val="首行缩进:  0 厘H6米"/>
    <w:basedOn w:val="H6"/>
    <w:rsid w:val="00B25552"/>
    <w:pPr>
      <w:ind w:left="0" w:firstLine="0"/>
    </w:pPr>
    <w:rPr>
      <w:lang w:eastAsia="zh-CN"/>
    </w:rPr>
  </w:style>
  <w:style w:type="paragraph" w:customStyle="1" w:styleId="15">
    <w:name w:val="列出段落1"/>
    <w:basedOn w:val="Normal"/>
    <w:qFormat/>
    <w:rsid w:val="00B25552"/>
    <w:pPr>
      <w:ind w:firstLineChars="200" w:firstLine="420"/>
    </w:pPr>
    <w:rPr>
      <w:lang w:eastAsia="en-GB"/>
    </w:rPr>
  </w:style>
  <w:style w:type="character" w:customStyle="1" w:styleId="btChar3">
    <w:name w:val="bt Char3"/>
    <w:aliases w:val="Corps de texte Car Char3,Corps de texte Car1 Car Char3,Corps de texte Car Car Car Char3,Corps de texte Car1 Car Car Car Char3,Corps de texte Car Car Car Car Car Char3,Corps de texte Car1 Car Car Car Car Car Char3,bt Car Char Char3"/>
    <w:rsid w:val="00B25552"/>
    <w:rPr>
      <w:rFonts w:ascii="Times New Roman" w:eastAsia="宋体" w:hAnsi="Times New Roman"/>
      <w:lang w:val="en-GB" w:eastAsia="en-US"/>
    </w:rPr>
  </w:style>
  <w:style w:type="character" w:customStyle="1" w:styleId="CharChar18">
    <w:name w:val="Char Char18"/>
    <w:rsid w:val="00B25552"/>
    <w:rPr>
      <w:rFonts w:ascii="Arial" w:hAnsi="Arial"/>
      <w:lang w:eastAsia="en-US"/>
    </w:rPr>
  </w:style>
  <w:style w:type="paragraph" w:styleId="BodyTextIndent3">
    <w:name w:val="Body Text Indent 3"/>
    <w:basedOn w:val="Normal"/>
    <w:link w:val="BodyTextIndent3Char"/>
    <w:rsid w:val="00B25552"/>
    <w:pPr>
      <w:overflowPunct w:val="0"/>
      <w:autoSpaceDE w:val="0"/>
      <w:autoSpaceDN w:val="0"/>
      <w:adjustRightInd w:val="0"/>
      <w:spacing w:after="0"/>
      <w:ind w:left="1080"/>
      <w:textAlignment w:val="baseline"/>
    </w:pPr>
    <w:rPr>
      <w:rFonts w:eastAsiaTheme="minorEastAsia"/>
      <w:lang w:val="x-none" w:eastAsia="ja-JP"/>
    </w:rPr>
  </w:style>
  <w:style w:type="character" w:customStyle="1" w:styleId="BodyTextIndent3Char">
    <w:name w:val="Body Text Indent 3 Char"/>
    <w:basedOn w:val="DefaultParagraphFont"/>
    <w:link w:val="BodyTextIndent3"/>
    <w:rsid w:val="00B25552"/>
    <w:rPr>
      <w:rFonts w:ascii="Times New Roman" w:eastAsiaTheme="minorEastAsia" w:hAnsi="Times New Roman"/>
      <w:lang w:val="x-none" w:eastAsia="ja-JP"/>
    </w:rPr>
  </w:style>
  <w:style w:type="paragraph" w:customStyle="1" w:styleId="TabList">
    <w:name w:val="TabList"/>
    <w:basedOn w:val="Normal"/>
    <w:uiPriority w:val="99"/>
    <w:rsid w:val="00B25552"/>
    <w:pPr>
      <w:tabs>
        <w:tab w:val="left" w:pos="1134"/>
      </w:tabs>
      <w:overflowPunct w:val="0"/>
      <w:autoSpaceDE w:val="0"/>
      <w:autoSpaceDN w:val="0"/>
      <w:adjustRightInd w:val="0"/>
      <w:spacing w:after="0"/>
      <w:textAlignment w:val="baseline"/>
    </w:pPr>
    <w:rPr>
      <w:rFonts w:eastAsia="MS Mincho"/>
      <w:lang w:eastAsia="en-GB"/>
    </w:rPr>
  </w:style>
  <w:style w:type="paragraph" w:customStyle="1" w:styleId="Cell">
    <w:name w:val="Cell"/>
    <w:basedOn w:val="Normal"/>
    <w:rsid w:val="00B25552"/>
    <w:pPr>
      <w:overflowPunct w:val="0"/>
      <w:autoSpaceDE w:val="0"/>
      <w:autoSpaceDN w:val="0"/>
      <w:adjustRightInd w:val="0"/>
      <w:spacing w:after="0" w:line="240" w:lineRule="exact"/>
      <w:jc w:val="center"/>
      <w:textAlignment w:val="baseline"/>
    </w:pPr>
    <w:rPr>
      <w:rFonts w:eastAsiaTheme="minorEastAsia"/>
      <w:sz w:val="16"/>
      <w:lang w:val="en-US" w:eastAsia="ja-JP"/>
    </w:rPr>
  </w:style>
  <w:style w:type="paragraph" w:customStyle="1" w:styleId="h61">
    <w:name w:val="h6"/>
    <w:basedOn w:val="Normal"/>
    <w:rsid w:val="00B25552"/>
    <w:pPr>
      <w:overflowPunct w:val="0"/>
      <w:autoSpaceDE w:val="0"/>
      <w:autoSpaceDN w:val="0"/>
      <w:adjustRightInd w:val="0"/>
      <w:spacing w:before="100" w:beforeAutospacing="1" w:after="100" w:afterAutospacing="1"/>
      <w:textAlignment w:val="baseline"/>
    </w:pPr>
    <w:rPr>
      <w:rFonts w:eastAsiaTheme="minorEastAsia"/>
      <w:sz w:val="24"/>
      <w:szCs w:val="24"/>
      <w:lang w:val="en-US" w:eastAsia="ja-JP"/>
    </w:rPr>
  </w:style>
  <w:style w:type="paragraph" w:customStyle="1" w:styleId="tah0">
    <w:name w:val="tah"/>
    <w:basedOn w:val="Normal"/>
    <w:rsid w:val="00B25552"/>
    <w:pPr>
      <w:keepNext/>
      <w:overflowPunct w:val="0"/>
      <w:autoSpaceDE w:val="0"/>
      <w:autoSpaceDN w:val="0"/>
      <w:spacing w:after="0"/>
      <w:jc w:val="center"/>
    </w:pPr>
    <w:rPr>
      <w:rFonts w:ascii="Arial" w:eastAsia="Batang" w:hAnsi="Arial" w:cs="Arial"/>
      <w:b/>
      <w:bCs/>
      <w:sz w:val="18"/>
      <w:szCs w:val="18"/>
      <w:lang w:val="en-US" w:eastAsia="en-GB"/>
    </w:rPr>
  </w:style>
  <w:style w:type="paragraph" w:customStyle="1" w:styleId="CharCharCharChar">
    <w:name w:val="Char Char Char Char"/>
    <w:rsid w:val="00B25552"/>
    <w:pPr>
      <w:keepNext/>
      <w:tabs>
        <w:tab w:val="left" w:pos="-1134"/>
      </w:tabs>
      <w:autoSpaceDE w:val="0"/>
      <w:autoSpaceDN w:val="0"/>
      <w:adjustRightInd w:val="0"/>
      <w:spacing w:before="60" w:after="60"/>
      <w:jc w:val="both"/>
    </w:pPr>
    <w:rPr>
      <w:rFonts w:ascii="Times New Roman" w:hAnsi="Times New Roman"/>
      <w:lang w:eastAsia="en-US"/>
    </w:rPr>
  </w:style>
  <w:style w:type="paragraph" w:customStyle="1" w:styleId="CharCharCharCharCharCharCharCharCharCharCharChar">
    <w:name w:val="Char Char Char Char Char Char Char Char Char Char Char Char"/>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h4CharChar">
    <w:name w:val="h4 Char Char"/>
    <w:rsid w:val="00B25552"/>
    <w:rPr>
      <w:rFonts w:ascii="Arial" w:hAnsi="Arial"/>
      <w:sz w:val="24"/>
      <w:lang w:val="en-GB" w:eastAsia="ja-JP" w:bidi="ar-SA"/>
    </w:rPr>
  </w:style>
  <w:style w:type="character" w:customStyle="1" w:styleId="FigureCaption1">
    <w:name w:val="Figure Caption1"/>
    <w:aliases w:val="fc Char1,Figure Caption Char Char"/>
    <w:rsid w:val="00B25552"/>
    <w:rPr>
      <w:rFonts w:ascii="Arial" w:eastAsia="????" w:hAnsi="Arial" w:cs="Arial"/>
      <w:color w:val="0000FF"/>
      <w:kern w:val="2"/>
      <w:lang w:val="en-US" w:eastAsia="en-US" w:bidi="ar-SA"/>
    </w:rPr>
  </w:style>
  <w:style w:type="character" w:customStyle="1" w:styleId="H1">
    <w:name w:val="H1_"/>
    <w:rsid w:val="00B25552"/>
    <w:rPr>
      <w:rFonts w:ascii="Arial" w:eastAsia="MS Mincho" w:hAnsi="Arial"/>
      <w:sz w:val="36"/>
      <w:lang w:val="en-GB" w:eastAsia="en-US" w:bidi="ar-SA"/>
    </w:rPr>
  </w:style>
  <w:style w:type="character" w:customStyle="1" w:styleId="Head2ACar">
    <w:name w:val="Head2A Car"/>
    <w:aliases w:val="H2 Car,h2 Car,H21 Car,Head 2 Car,l2 Car,TitreProp Car,UNDERRUBRIK 1-2 Car,Header 2 Car,ITT t2 Car,PA Major Section Car,Livello 2 Car,R2 Car,Heading 2 Hidden Car,Head1 Car,2nd level Car,heading 2 Car,I2 Car,Section Title Car,Heading2 Car"/>
    <w:rsid w:val="00B25552"/>
    <w:rPr>
      <w:rFonts w:ascii="Arial" w:eastAsia="MS Mincho" w:hAnsi="Arial"/>
      <w:sz w:val="32"/>
      <w:lang w:val="en-GB" w:eastAsia="en-US" w:bidi="ar-SA"/>
    </w:rPr>
  </w:style>
  <w:style w:type="character" w:customStyle="1" w:styleId="Underrubrik2Car">
    <w:name w:val="Underrubrik2 Car"/>
    <w:aliases w:val="H3 Car,0H Car,h3 Car,no break Car,l3 Car,3 Car,list 3 Car,Head 3 Car,1.1.1 Car,3rd level Car,Major Section Sub Section Car,PA Minor Section Car,Head3 Car,Level 3 Head Car,31 Car,32 Car,33 Car,311 Car,321 Car,34 Car,312 Car,322 Car"/>
    <w:rsid w:val="00B25552"/>
    <w:rPr>
      <w:rFonts w:ascii="Arial" w:eastAsia="MS Mincho" w:hAnsi="Arial"/>
      <w:sz w:val="28"/>
      <w:lang w:val="en-GB" w:eastAsia="en-US" w:bidi="ar-SA"/>
    </w:rPr>
  </w:style>
  <w:style w:type="character" w:customStyle="1" w:styleId="h4Car">
    <w:name w:val="h4 Car"/>
    <w:aliases w:val="Memo Heading 4 Car,H4 Car,H41 Car,h41 Car,H42 Car,h42 Car,H43 Car,h43 Car,H411 Car,h411 Car,H421 Car,h421 Car,H44 Car,h44 Car,H412 Car,h412 Car,H422 Car,h422 Car,H431 Car,h431 Car,H45 Car,h45 Car,H413 Car,h413 Car,H423 Car,h423 Car,H432 Car,4 Car"/>
    <w:rsid w:val="00B25552"/>
    <w:rPr>
      <w:rFonts w:ascii="Arial" w:eastAsia="MS Mincho" w:hAnsi="Arial" w:cs="Arial"/>
      <w:color w:val="0000FF"/>
      <w:kern w:val="2"/>
      <w:sz w:val="24"/>
      <w:szCs w:val="28"/>
      <w:lang w:val="en-GB" w:eastAsia="en-US" w:bidi="ar-SA"/>
    </w:rPr>
  </w:style>
  <w:style w:type="character" w:customStyle="1" w:styleId="M5Car">
    <w:name w:val="M5 Car"/>
    <w:aliases w:val="mh2 Car,Module heading 2 Car,heading 8 Car,Numbered Sub-list Car,h5 Car,Heading5 Car,Head5 Car,H5 Car Car,H5 Car,5 Car Car"/>
    <w:rsid w:val="00B25552"/>
    <w:rPr>
      <w:rFonts w:ascii="Arial" w:eastAsia="MS Mincho" w:hAnsi="Arial"/>
      <w:sz w:val="22"/>
      <w:lang w:val="en-GB" w:eastAsia="en-US" w:bidi="ar-SA"/>
    </w:rPr>
  </w:style>
  <w:style w:type="character" w:customStyle="1" w:styleId="T1Car">
    <w:name w:val="T1 Car"/>
    <w:aliases w:val="Header 6 Car Car"/>
    <w:rsid w:val="00B25552"/>
    <w:rPr>
      <w:rFonts w:ascii="Arial" w:eastAsia="MS Mincho" w:hAnsi="Arial"/>
      <w:lang w:val="en-GB" w:eastAsia="en-US" w:bidi="ar-SA"/>
    </w:rPr>
  </w:style>
  <w:style w:type="character" w:customStyle="1" w:styleId="CarCar4">
    <w:name w:val="Car Car4"/>
    <w:rsid w:val="00B25552"/>
    <w:rPr>
      <w:rFonts w:ascii="Arial" w:eastAsia="MS Mincho" w:hAnsi="Arial"/>
      <w:lang w:val="en-GB" w:eastAsia="en-US" w:bidi="ar-SA"/>
    </w:rPr>
  </w:style>
  <w:style w:type="character" w:customStyle="1" w:styleId="CarCar8">
    <w:name w:val="Car Car8"/>
    <w:rsid w:val="00B25552"/>
    <w:rPr>
      <w:rFonts w:ascii="Arial" w:eastAsia="MS Mincho" w:hAnsi="Arial"/>
      <w:sz w:val="36"/>
      <w:lang w:val="en-GB" w:eastAsia="en-US" w:bidi="ar-SA"/>
    </w:rPr>
  </w:style>
  <w:style w:type="character" w:customStyle="1" w:styleId="CarCar3">
    <w:name w:val="Car Car3"/>
    <w:rsid w:val="00B25552"/>
    <w:rPr>
      <w:rFonts w:ascii="Arial" w:eastAsia="MS Mincho" w:hAnsi="Arial"/>
      <w:sz w:val="36"/>
      <w:lang w:val="en-GB" w:eastAsia="en-US" w:bidi="ar-SA"/>
    </w:rPr>
  </w:style>
  <w:style w:type="character" w:customStyle="1" w:styleId="CarCar7">
    <w:name w:val="Car Car7"/>
    <w:rsid w:val="00B25552"/>
    <w:rPr>
      <w:rFonts w:eastAsia="MS Mincho"/>
      <w:lang w:val="en-GB" w:eastAsia="en-US" w:bidi="ar-SA"/>
    </w:rPr>
  </w:style>
  <w:style w:type="character" w:customStyle="1" w:styleId="headeroddCar">
    <w:name w:val="header odd Car"/>
    <w:aliases w:val="header Car,header odd1 Car,header odd2 Car,header odd3 Car,header odd4 Car,header odd5 Car,header odd6 Car,header1 Car,header2 Car,header3 Car,header odd11 Car,header odd21 Car,header odd7 Car,header4 Car,header odd8 Car,header odd9 Car"/>
    <w:rsid w:val="00B25552"/>
    <w:rPr>
      <w:rFonts w:ascii="Arial" w:eastAsia="MS Mincho" w:hAnsi="Arial"/>
      <w:b/>
      <w:noProof/>
      <w:sz w:val="18"/>
      <w:lang w:val="en-GB" w:eastAsia="en-US" w:bidi="ar-SA"/>
    </w:rPr>
  </w:style>
  <w:style w:type="character" w:customStyle="1" w:styleId="capCar">
    <w:name w:val="cap Car"/>
    <w:aliases w:val="cap Char Car,Caption Char Car,Caption Char1 Char Car,cap Char Char1 Car,Caption Char Char1 Char Car,cap Char2 Char Car Car"/>
    <w:rsid w:val="00B25552"/>
    <w:rPr>
      <w:b/>
      <w:lang w:val="en-GB" w:eastAsia="ja-JP" w:bidi="ar-SA"/>
    </w:rPr>
  </w:style>
  <w:style w:type="character" w:customStyle="1" w:styleId="CarCar6">
    <w:name w:val="Car Car6"/>
    <w:rsid w:val="00B25552"/>
    <w:rPr>
      <w:rFonts w:ascii="Courier New" w:hAnsi="Courier New"/>
      <w:lang w:val="nb-NO" w:eastAsia="ja-JP" w:bidi="ar-SA"/>
    </w:rPr>
  </w:style>
  <w:style w:type="character" w:customStyle="1" w:styleId="btCar1">
    <w:name w:val="bt Car1"/>
    <w:aliases w:val="Corps de texte Car Car,Corps de texte Car1 Car Car,Corps de texte Car Car Car Car,Corps de texte Car1 Car Car Car Car,Corps de texte Car Car Car Car Car Car,Corps de texte Car1 Car Car Car Car Car Car,bt Car Car Car"/>
    <w:rsid w:val="00B25552"/>
    <w:rPr>
      <w:lang w:val="en-GB" w:eastAsia="ja-JP" w:bidi="ar-SA"/>
    </w:rPr>
  </w:style>
  <w:style w:type="character" w:customStyle="1" w:styleId="CarCar2">
    <w:name w:val="Car Car2"/>
    <w:rsid w:val="00B25552"/>
    <w:rPr>
      <w:rFonts w:eastAsia="MS Mincho"/>
      <w:lang w:val="en-GB" w:eastAsia="ja-JP" w:bidi="ar-SA"/>
    </w:rPr>
  </w:style>
  <w:style w:type="character" w:customStyle="1" w:styleId="CarCar9">
    <w:name w:val="Car Car9"/>
    <w:rsid w:val="00B25552"/>
    <w:rPr>
      <w:rFonts w:ascii="Arial" w:hAnsi="Arial"/>
      <w:lang w:val="en-GB" w:eastAsia="ja-JP" w:bidi="ar-SA"/>
    </w:rPr>
  </w:style>
  <w:style w:type="character" w:customStyle="1" w:styleId="CarCar10">
    <w:name w:val="Car Car10"/>
    <w:rsid w:val="00B25552"/>
    <w:rPr>
      <w:rFonts w:ascii="Arial" w:hAnsi="Arial"/>
      <w:lang w:val="en-GB" w:eastAsia="ja-JP" w:bidi="ar-SA"/>
    </w:rPr>
  </w:style>
  <w:style w:type="character" w:customStyle="1" w:styleId="btChar5">
    <w:name w:val="bt Char5"/>
    <w:aliases w:val="Corps de texte Car Char5,Corps de texte Car1 Car Char5,Corps de texte Car Car Car Char5,Corps de texte Car1 Car Car Car Char5,Corps de texte Car Car Car Car Car Char5,Corps de texte Car1 Car Car Car Car Car Char5,bt Car Char Char5"/>
    <w:rsid w:val="00B25552"/>
    <w:rPr>
      <w:lang w:val="en-GB" w:eastAsia="en-US" w:bidi="ar-SA"/>
    </w:rPr>
  </w:style>
  <w:style w:type="character" w:customStyle="1" w:styleId="Head2AChar7">
    <w:name w:val="Head2A Char7"/>
    <w:aliases w:val="H2 Char7,h2 Char7,H21 Char7,Head 2 Char7,l2 Char7,TitreProp Char7,UNDERRUBRIK 1-2 Char7,Header 2 Char7,ITT t2 Char7,PA Major Section Char7,Livello 2 Char7,R2 Char7,Heading 2 Hidden Char7,Head1 Char7,2nd level Char7,heading 2 Char7,I2 Char7"/>
    <w:rsid w:val="00B25552"/>
    <w:rPr>
      <w:rFonts w:ascii="Arial" w:hAnsi="Arial"/>
      <w:sz w:val="32"/>
      <w:lang w:val="en-GB" w:eastAsia="ja-JP" w:bidi="ar-SA"/>
    </w:rPr>
  </w:style>
  <w:style w:type="character" w:customStyle="1" w:styleId="Underrubrik2Char7">
    <w:name w:val="Underrubrik2 Char7"/>
    <w:aliases w:val="H3 Char7,0H Char7,h3 Char7,no break Char7,l3 Char7,3 Char7,list 3 Char7,Head 3 Char7,1.1.1 Char7,3rd level Char7,Major Section Sub Section Char7,PA Minor Section Char7,Head3 Char7,Level 3 Head Char7,31 Char7,32 Char7,33 Char7,34 Char7"/>
    <w:rsid w:val="00B25552"/>
    <w:rPr>
      <w:rFonts w:ascii="Arial" w:hAnsi="Arial"/>
      <w:sz w:val="28"/>
      <w:lang w:val="en-GB" w:eastAsia="ja-JP" w:bidi="ar-SA"/>
    </w:rPr>
  </w:style>
  <w:style w:type="paragraph" w:customStyle="1" w:styleId="LD1">
    <w:name w:val="LD 1"/>
    <w:basedOn w:val="Normal"/>
    <w:rsid w:val="00B25552"/>
    <w:pPr>
      <w:keepNext/>
      <w:keepLines/>
      <w:overflowPunct w:val="0"/>
      <w:autoSpaceDE w:val="0"/>
      <w:autoSpaceDN w:val="0"/>
      <w:adjustRightInd w:val="0"/>
      <w:spacing w:before="60" w:after="60"/>
      <w:jc w:val="center"/>
      <w:textAlignment w:val="baseline"/>
    </w:pPr>
    <w:rPr>
      <w:rFonts w:ascii="Courier New" w:eastAsiaTheme="minorEastAsia" w:hAnsi="Courier New"/>
      <w:lang w:eastAsia="ja-JP"/>
    </w:rPr>
  </w:style>
  <w:style w:type="character" w:customStyle="1" w:styleId="Absatz-Standardschriftart">
    <w:name w:val="Absatz-Standardschriftart"/>
    <w:rsid w:val="00B25552"/>
  </w:style>
  <w:style w:type="character" w:customStyle="1" w:styleId="WW-Absatz-Standardschriftart">
    <w:name w:val="WW-Absatz-Standardschriftart"/>
    <w:rsid w:val="00B25552"/>
  </w:style>
  <w:style w:type="character" w:customStyle="1" w:styleId="WW8Num1z0">
    <w:name w:val="WW8Num1z0"/>
    <w:rsid w:val="00B25552"/>
    <w:rPr>
      <w:rFonts w:ascii="Symbol" w:hAnsi="Symbol"/>
    </w:rPr>
  </w:style>
  <w:style w:type="character" w:customStyle="1" w:styleId="WW8Num5z0">
    <w:name w:val="WW8Num5z0"/>
    <w:rsid w:val="00B25552"/>
    <w:rPr>
      <w:rFonts w:ascii="Times New Roman" w:eastAsia="MS Mincho" w:hAnsi="Times New Roman" w:cs="Times New Roman"/>
    </w:rPr>
  </w:style>
  <w:style w:type="character" w:customStyle="1" w:styleId="WW8Num5z1">
    <w:name w:val="WW8Num5z1"/>
    <w:rsid w:val="00B25552"/>
    <w:rPr>
      <w:rFonts w:ascii="Courier New" w:hAnsi="Courier New" w:cs="Courier New"/>
    </w:rPr>
  </w:style>
  <w:style w:type="character" w:customStyle="1" w:styleId="WW8Num5z2">
    <w:name w:val="WW8Num5z2"/>
    <w:rsid w:val="00B25552"/>
    <w:rPr>
      <w:rFonts w:ascii="Wingdings" w:hAnsi="Wingdings"/>
    </w:rPr>
  </w:style>
  <w:style w:type="character" w:customStyle="1" w:styleId="WW8Num5z3">
    <w:name w:val="WW8Num5z3"/>
    <w:rsid w:val="00B25552"/>
    <w:rPr>
      <w:rFonts w:ascii="Symbol" w:hAnsi="Symbol"/>
    </w:rPr>
  </w:style>
  <w:style w:type="character" w:customStyle="1" w:styleId="WW8Num6z0">
    <w:name w:val="WW8Num6z0"/>
    <w:rsid w:val="00B25552"/>
    <w:rPr>
      <w:rFonts w:ascii="Arial" w:eastAsia="MS Mincho" w:hAnsi="Arial" w:cs="Arial"/>
    </w:rPr>
  </w:style>
  <w:style w:type="character" w:customStyle="1" w:styleId="WW8Num6z1">
    <w:name w:val="WW8Num6z1"/>
    <w:rsid w:val="00B25552"/>
    <w:rPr>
      <w:rFonts w:ascii="Courier New" w:hAnsi="Courier New" w:cs="Courier New"/>
    </w:rPr>
  </w:style>
  <w:style w:type="character" w:customStyle="1" w:styleId="WW8Num6z2">
    <w:name w:val="WW8Num6z2"/>
    <w:rsid w:val="00B25552"/>
    <w:rPr>
      <w:rFonts w:ascii="Wingdings" w:hAnsi="Wingdings"/>
    </w:rPr>
  </w:style>
  <w:style w:type="character" w:customStyle="1" w:styleId="WW8Num6z3">
    <w:name w:val="WW8Num6z3"/>
    <w:rsid w:val="00B25552"/>
    <w:rPr>
      <w:rFonts w:ascii="Symbol" w:hAnsi="Symbol"/>
    </w:rPr>
  </w:style>
  <w:style w:type="character" w:customStyle="1" w:styleId="WW8Num9z0">
    <w:name w:val="WW8Num9z0"/>
    <w:rsid w:val="00B25552"/>
    <w:rPr>
      <w:rFonts w:ascii="Times New Roman" w:eastAsia="MS Mincho" w:hAnsi="Times New Roman" w:cs="Times New Roman"/>
    </w:rPr>
  </w:style>
  <w:style w:type="character" w:customStyle="1" w:styleId="WW8Num9z1">
    <w:name w:val="WW8Num9z1"/>
    <w:rsid w:val="00B25552"/>
    <w:rPr>
      <w:rFonts w:ascii="Courier New" w:hAnsi="Courier New" w:cs="Courier New"/>
    </w:rPr>
  </w:style>
  <w:style w:type="character" w:customStyle="1" w:styleId="WW8Num9z2">
    <w:name w:val="WW8Num9z2"/>
    <w:rsid w:val="00B25552"/>
    <w:rPr>
      <w:rFonts w:ascii="Wingdings" w:hAnsi="Wingdings"/>
    </w:rPr>
  </w:style>
  <w:style w:type="character" w:customStyle="1" w:styleId="WW8Num9z3">
    <w:name w:val="WW8Num9z3"/>
    <w:rsid w:val="00B25552"/>
    <w:rPr>
      <w:rFonts w:ascii="Symbol" w:hAnsi="Symbol"/>
    </w:rPr>
  </w:style>
  <w:style w:type="character" w:customStyle="1" w:styleId="WW8Num11z0">
    <w:name w:val="WW8Num11z0"/>
    <w:rsid w:val="00B25552"/>
    <w:rPr>
      <w:rFonts w:ascii="Times New Roman" w:eastAsia="MS Mincho" w:hAnsi="Times New Roman" w:cs="Times New Roman"/>
    </w:rPr>
  </w:style>
  <w:style w:type="character" w:customStyle="1" w:styleId="WW8Num11z1">
    <w:name w:val="WW8Num11z1"/>
    <w:rsid w:val="00B25552"/>
    <w:rPr>
      <w:rFonts w:ascii="Courier New" w:hAnsi="Courier New" w:cs="Courier New"/>
    </w:rPr>
  </w:style>
  <w:style w:type="character" w:customStyle="1" w:styleId="WW8Num11z2">
    <w:name w:val="WW8Num11z2"/>
    <w:rsid w:val="00B25552"/>
    <w:rPr>
      <w:rFonts w:ascii="Wingdings" w:hAnsi="Wingdings"/>
    </w:rPr>
  </w:style>
  <w:style w:type="character" w:customStyle="1" w:styleId="WW8Num11z3">
    <w:name w:val="WW8Num11z3"/>
    <w:rsid w:val="00B25552"/>
    <w:rPr>
      <w:rFonts w:ascii="Symbol" w:hAnsi="Symbol"/>
    </w:rPr>
  </w:style>
  <w:style w:type="character" w:customStyle="1" w:styleId="WW8Num15z0">
    <w:name w:val="WW8Num15z0"/>
    <w:rsid w:val="00B25552"/>
    <w:rPr>
      <w:rFonts w:ascii="Times New Roman" w:eastAsia="Times New Roman" w:hAnsi="Times New Roman" w:cs="Times New Roman"/>
    </w:rPr>
  </w:style>
  <w:style w:type="character" w:customStyle="1" w:styleId="WW8Num15z1">
    <w:name w:val="WW8Num15z1"/>
    <w:rsid w:val="00B25552"/>
    <w:rPr>
      <w:rFonts w:ascii="Courier New" w:hAnsi="Courier New" w:cs="Courier New"/>
    </w:rPr>
  </w:style>
  <w:style w:type="character" w:customStyle="1" w:styleId="WW8Num15z2">
    <w:name w:val="WW8Num15z2"/>
    <w:rsid w:val="00B25552"/>
    <w:rPr>
      <w:rFonts w:ascii="Wingdings" w:hAnsi="Wingdings"/>
    </w:rPr>
  </w:style>
  <w:style w:type="character" w:customStyle="1" w:styleId="WW8Num15z3">
    <w:name w:val="WW8Num15z3"/>
    <w:rsid w:val="00B25552"/>
    <w:rPr>
      <w:rFonts w:ascii="Symbol" w:hAnsi="Symbol"/>
    </w:rPr>
  </w:style>
  <w:style w:type="character" w:customStyle="1" w:styleId="WW8Num16z0">
    <w:name w:val="WW8Num16z0"/>
    <w:rsid w:val="00B25552"/>
    <w:rPr>
      <w:rFonts w:ascii="Times New Roman" w:eastAsia="MS Mincho" w:hAnsi="Times New Roman" w:cs="Times New Roman"/>
    </w:rPr>
  </w:style>
  <w:style w:type="character" w:customStyle="1" w:styleId="WW8Num16z1">
    <w:name w:val="WW8Num16z1"/>
    <w:rsid w:val="00B25552"/>
    <w:rPr>
      <w:rFonts w:ascii="Courier New" w:hAnsi="Courier New" w:cs="Courier New"/>
    </w:rPr>
  </w:style>
  <w:style w:type="character" w:customStyle="1" w:styleId="WW8Num16z2">
    <w:name w:val="WW8Num16z2"/>
    <w:rsid w:val="00B25552"/>
    <w:rPr>
      <w:rFonts w:ascii="Wingdings" w:hAnsi="Wingdings"/>
    </w:rPr>
  </w:style>
  <w:style w:type="character" w:customStyle="1" w:styleId="WW8Num16z3">
    <w:name w:val="WW8Num16z3"/>
    <w:rsid w:val="00B25552"/>
    <w:rPr>
      <w:rFonts w:ascii="Symbol" w:hAnsi="Symbol"/>
    </w:rPr>
  </w:style>
  <w:style w:type="character" w:customStyle="1" w:styleId="WW8Num18z0">
    <w:name w:val="WW8Num18z0"/>
    <w:rsid w:val="00B25552"/>
    <w:rPr>
      <w:rFonts w:ascii="Times New Roman" w:eastAsia="Times New Roman" w:hAnsi="Times New Roman" w:cs="Times New Roman"/>
    </w:rPr>
  </w:style>
  <w:style w:type="character" w:customStyle="1" w:styleId="WW8Num18z1">
    <w:name w:val="WW8Num18z1"/>
    <w:rsid w:val="00B25552"/>
    <w:rPr>
      <w:rFonts w:ascii="Courier New" w:hAnsi="Courier New" w:cs="Courier New"/>
    </w:rPr>
  </w:style>
  <w:style w:type="character" w:customStyle="1" w:styleId="WW8Num18z2">
    <w:name w:val="WW8Num18z2"/>
    <w:rsid w:val="00B25552"/>
    <w:rPr>
      <w:rFonts w:ascii="Wingdings" w:hAnsi="Wingdings"/>
    </w:rPr>
  </w:style>
  <w:style w:type="character" w:customStyle="1" w:styleId="WW8Num18z3">
    <w:name w:val="WW8Num18z3"/>
    <w:rsid w:val="00B25552"/>
    <w:rPr>
      <w:rFonts w:ascii="Symbol" w:hAnsi="Symbol"/>
    </w:rPr>
  </w:style>
  <w:style w:type="character" w:customStyle="1" w:styleId="WW8Num19z0">
    <w:name w:val="WW8Num19z0"/>
    <w:rsid w:val="00B25552"/>
    <w:rPr>
      <w:rFonts w:ascii="Times New Roman" w:eastAsia="MS Mincho" w:hAnsi="Times New Roman" w:cs="Times New Roman"/>
    </w:rPr>
  </w:style>
  <w:style w:type="character" w:customStyle="1" w:styleId="WW8Num19z1">
    <w:name w:val="WW8Num19z1"/>
    <w:rsid w:val="00B25552"/>
    <w:rPr>
      <w:rFonts w:ascii="Wingdings" w:hAnsi="Wingdings"/>
    </w:rPr>
  </w:style>
  <w:style w:type="character" w:customStyle="1" w:styleId="WW8Num25z0">
    <w:name w:val="WW8Num25z0"/>
    <w:rsid w:val="00B25552"/>
    <w:rPr>
      <w:rFonts w:ascii="Arial" w:eastAsia="宋体" w:hAnsi="Arial" w:cs="Arial"/>
    </w:rPr>
  </w:style>
  <w:style w:type="character" w:customStyle="1" w:styleId="WW8Num25z1">
    <w:name w:val="WW8Num25z1"/>
    <w:rsid w:val="00B25552"/>
    <w:rPr>
      <w:rFonts w:ascii="Wingdings" w:hAnsi="Wingdings"/>
    </w:rPr>
  </w:style>
  <w:style w:type="character" w:customStyle="1" w:styleId="WW8Num28z0">
    <w:name w:val="WW8Num28z0"/>
    <w:rsid w:val="00B25552"/>
    <w:rPr>
      <w:rFonts w:ascii="Times New Roman" w:eastAsia="MS Mincho" w:hAnsi="Times New Roman" w:cs="Times New Roman"/>
    </w:rPr>
  </w:style>
  <w:style w:type="character" w:customStyle="1" w:styleId="WW8Num28z1">
    <w:name w:val="WW8Num28z1"/>
    <w:rsid w:val="00B25552"/>
    <w:rPr>
      <w:rFonts w:ascii="Courier New" w:hAnsi="Courier New" w:cs="Courier New"/>
    </w:rPr>
  </w:style>
  <w:style w:type="character" w:customStyle="1" w:styleId="WW8Num28z2">
    <w:name w:val="WW8Num28z2"/>
    <w:rsid w:val="00B25552"/>
    <w:rPr>
      <w:rFonts w:ascii="Wingdings" w:hAnsi="Wingdings"/>
    </w:rPr>
  </w:style>
  <w:style w:type="character" w:customStyle="1" w:styleId="WW8Num28z3">
    <w:name w:val="WW8Num28z3"/>
    <w:rsid w:val="00B25552"/>
    <w:rPr>
      <w:rFonts w:ascii="Symbol" w:hAnsi="Symbol"/>
    </w:rPr>
  </w:style>
  <w:style w:type="character" w:customStyle="1" w:styleId="WW8Num32z0">
    <w:name w:val="WW8Num32z0"/>
    <w:rsid w:val="00B25552"/>
    <w:rPr>
      <w:rFonts w:ascii="Times New Roman" w:eastAsia="Times New Roman" w:hAnsi="Times New Roman" w:cs="Times New Roman"/>
    </w:rPr>
  </w:style>
  <w:style w:type="character" w:customStyle="1" w:styleId="WW8Num32z1">
    <w:name w:val="WW8Num32z1"/>
    <w:rsid w:val="00B25552"/>
    <w:rPr>
      <w:rFonts w:ascii="Courier New" w:hAnsi="Courier New" w:cs="Courier New"/>
    </w:rPr>
  </w:style>
  <w:style w:type="character" w:customStyle="1" w:styleId="WW8Num32z2">
    <w:name w:val="WW8Num32z2"/>
    <w:rsid w:val="00B25552"/>
    <w:rPr>
      <w:rFonts w:ascii="Wingdings" w:hAnsi="Wingdings"/>
    </w:rPr>
  </w:style>
  <w:style w:type="character" w:customStyle="1" w:styleId="WW8Num32z3">
    <w:name w:val="WW8Num32z3"/>
    <w:rsid w:val="00B25552"/>
    <w:rPr>
      <w:rFonts w:ascii="Symbol" w:hAnsi="Symbol"/>
    </w:rPr>
  </w:style>
  <w:style w:type="character" w:customStyle="1" w:styleId="WW8Num34z0">
    <w:name w:val="WW8Num34z0"/>
    <w:rsid w:val="00B25552"/>
    <w:rPr>
      <w:rFonts w:ascii="Times New Roman" w:eastAsia="宋体" w:hAnsi="Times New Roman" w:cs="Times New Roman"/>
    </w:rPr>
  </w:style>
  <w:style w:type="character" w:customStyle="1" w:styleId="WW8Num34z1">
    <w:name w:val="WW8Num34z1"/>
    <w:rsid w:val="00B25552"/>
    <w:rPr>
      <w:rFonts w:ascii="Wingdings" w:hAnsi="Wingdings"/>
    </w:rPr>
  </w:style>
  <w:style w:type="character" w:customStyle="1" w:styleId="WW8Num35z0">
    <w:name w:val="WW8Num35z0"/>
    <w:rsid w:val="00B25552"/>
    <w:rPr>
      <w:rFonts w:ascii="Times New Roman" w:eastAsia="宋体" w:hAnsi="Times New Roman" w:cs="Times New Roman"/>
    </w:rPr>
  </w:style>
  <w:style w:type="character" w:customStyle="1" w:styleId="WW8Num35z1">
    <w:name w:val="WW8Num35z1"/>
    <w:rsid w:val="00B25552"/>
    <w:rPr>
      <w:rFonts w:ascii="Wingdings" w:hAnsi="Wingdings"/>
    </w:rPr>
  </w:style>
  <w:style w:type="character" w:customStyle="1" w:styleId="WW8Num36z0">
    <w:name w:val="WW8Num36z0"/>
    <w:rsid w:val="00B25552"/>
    <w:rPr>
      <w:rFonts w:ascii="Times New Roman" w:eastAsia="宋体" w:hAnsi="Times New Roman" w:cs="Times New Roman"/>
    </w:rPr>
  </w:style>
  <w:style w:type="character" w:customStyle="1" w:styleId="WW8Num36z1">
    <w:name w:val="WW8Num36z1"/>
    <w:rsid w:val="00B25552"/>
    <w:rPr>
      <w:rFonts w:ascii="Wingdings" w:hAnsi="Wingdings"/>
    </w:rPr>
  </w:style>
  <w:style w:type="character" w:customStyle="1" w:styleId="WW8Num39z0">
    <w:name w:val="WW8Num39z0"/>
    <w:rsid w:val="00B25552"/>
    <w:rPr>
      <w:rFonts w:ascii="Times New Roman" w:eastAsia="宋体" w:hAnsi="Times New Roman" w:cs="Times New Roman"/>
    </w:rPr>
  </w:style>
  <w:style w:type="character" w:customStyle="1" w:styleId="WW8Num39z1">
    <w:name w:val="WW8Num39z1"/>
    <w:rsid w:val="00B25552"/>
    <w:rPr>
      <w:rFonts w:ascii="Wingdings" w:hAnsi="Wingdings"/>
    </w:rPr>
  </w:style>
  <w:style w:type="character" w:customStyle="1" w:styleId="WW8NumSt1z0">
    <w:name w:val="WW8NumSt1z0"/>
    <w:rsid w:val="00B25552"/>
    <w:rPr>
      <w:rFonts w:ascii="Symbol" w:hAnsi="Symbol"/>
    </w:rPr>
  </w:style>
  <w:style w:type="character" w:customStyle="1" w:styleId="WW8NumSt18z0">
    <w:name w:val="WW8NumSt18z0"/>
    <w:rsid w:val="00B25552"/>
    <w:rPr>
      <w:rFonts w:ascii="Geneva" w:hAnsi="Geneva"/>
    </w:rPr>
  </w:style>
  <w:style w:type="character" w:customStyle="1" w:styleId="a4">
    <w:name w:val="段落フォント"/>
    <w:rsid w:val="00B25552"/>
  </w:style>
  <w:style w:type="character" w:customStyle="1" w:styleId="a5">
    <w:name w:val="脚注番号"/>
    <w:rsid w:val="00B25552"/>
    <w:rPr>
      <w:b/>
      <w:position w:val="3"/>
      <w:sz w:val="16"/>
    </w:rPr>
  </w:style>
  <w:style w:type="character" w:customStyle="1" w:styleId="a6">
    <w:name w:val="コメント参照"/>
    <w:rsid w:val="00B25552"/>
    <w:rPr>
      <w:sz w:val="16"/>
    </w:rPr>
  </w:style>
  <w:style w:type="character" w:customStyle="1" w:styleId="H10">
    <w:name w:val="H1 (文字)"/>
    <w:rsid w:val="00B25552"/>
    <w:rPr>
      <w:rFonts w:ascii="Arial" w:eastAsia="MS Mincho" w:hAnsi="Arial"/>
      <w:sz w:val="36"/>
      <w:lang w:val="en-GB" w:eastAsia="ar-SA" w:bidi="ar-SA"/>
    </w:rPr>
  </w:style>
  <w:style w:type="character" w:customStyle="1" w:styleId="Head2A">
    <w:name w:val="Head2A (文字)"/>
    <w:rsid w:val="00B25552"/>
    <w:rPr>
      <w:rFonts w:ascii="Arial" w:eastAsia="MS Mincho" w:hAnsi="Arial"/>
      <w:sz w:val="32"/>
      <w:lang w:val="en-GB" w:eastAsia="ar-SA" w:bidi="ar-SA"/>
    </w:rPr>
  </w:style>
  <w:style w:type="character" w:customStyle="1" w:styleId="Underrubrik2">
    <w:name w:val="Underrubrik2 (文字)"/>
    <w:rsid w:val="00B25552"/>
    <w:rPr>
      <w:rFonts w:ascii="Arial" w:eastAsia="MS Mincho" w:hAnsi="Arial"/>
      <w:sz w:val="28"/>
      <w:lang w:val="en-GB" w:eastAsia="ar-SA" w:bidi="ar-SA"/>
    </w:rPr>
  </w:style>
  <w:style w:type="character" w:customStyle="1" w:styleId="h4">
    <w:name w:val="h4 (文字)"/>
    <w:rsid w:val="00B25552"/>
    <w:rPr>
      <w:rFonts w:ascii="Arial" w:eastAsia="MS Mincho" w:hAnsi="Arial" w:cs="Arial"/>
      <w:color w:val="0000FF"/>
      <w:kern w:val="2"/>
      <w:sz w:val="24"/>
      <w:szCs w:val="28"/>
      <w:lang w:val="en-GB" w:eastAsia="ar-SA" w:bidi="ar-SA"/>
    </w:rPr>
  </w:style>
  <w:style w:type="character" w:customStyle="1" w:styleId="M5">
    <w:name w:val="M5 (文字)"/>
    <w:rsid w:val="00B25552"/>
    <w:rPr>
      <w:rFonts w:ascii="Arial" w:eastAsia="MS Mincho" w:hAnsi="Arial"/>
      <w:sz w:val="22"/>
      <w:lang w:val="en-GB" w:eastAsia="ar-SA" w:bidi="ar-SA"/>
    </w:rPr>
  </w:style>
  <w:style w:type="character" w:customStyle="1" w:styleId="T1">
    <w:name w:val="T1 (文字)"/>
    <w:rsid w:val="00B25552"/>
    <w:rPr>
      <w:rFonts w:ascii="Arial" w:eastAsia="MS Mincho" w:hAnsi="Arial"/>
      <w:lang w:val="en-GB" w:eastAsia="ar-SA" w:bidi="ar-SA"/>
    </w:rPr>
  </w:style>
  <w:style w:type="character" w:customStyle="1" w:styleId="8">
    <w:name w:val="(文字) (文字)8"/>
    <w:rsid w:val="00B25552"/>
    <w:rPr>
      <w:rFonts w:ascii="Arial" w:eastAsia="MS Mincho" w:hAnsi="Arial"/>
      <w:lang w:val="en-GB" w:eastAsia="ar-SA" w:bidi="ar-SA"/>
    </w:rPr>
  </w:style>
  <w:style w:type="character" w:customStyle="1" w:styleId="7">
    <w:name w:val="(文字) (文字)7"/>
    <w:rsid w:val="00B25552"/>
    <w:rPr>
      <w:rFonts w:ascii="Arial" w:eastAsia="MS Mincho" w:hAnsi="Arial"/>
      <w:sz w:val="36"/>
      <w:lang w:val="en-GB" w:eastAsia="ar-SA" w:bidi="ar-SA"/>
    </w:rPr>
  </w:style>
  <w:style w:type="character" w:customStyle="1" w:styleId="headerodd">
    <w:name w:val="header odd (文字)"/>
    <w:rsid w:val="00B25552"/>
    <w:rPr>
      <w:rFonts w:ascii="Arial" w:eastAsia="MS Mincho" w:hAnsi="Arial"/>
      <w:b/>
      <w:sz w:val="18"/>
      <w:lang w:val="en-GB" w:eastAsia="ar-SA" w:bidi="ar-SA"/>
    </w:rPr>
  </w:style>
  <w:style w:type="character" w:customStyle="1" w:styleId="footnotetext1">
    <w:name w:val="footnote text1 (文字)"/>
    <w:rsid w:val="00B25552"/>
    <w:rPr>
      <w:rFonts w:eastAsia="MS Mincho"/>
      <w:sz w:val="16"/>
      <w:lang w:val="en-GB" w:eastAsia="ar-SA" w:bidi="ar-SA"/>
    </w:rPr>
  </w:style>
  <w:style w:type="character" w:customStyle="1" w:styleId="60">
    <w:name w:val="(文字) (文字)6"/>
    <w:rsid w:val="00B25552"/>
    <w:rPr>
      <w:rFonts w:eastAsia="MS Mincho"/>
      <w:lang w:val="en-GB" w:eastAsia="ar-SA" w:bidi="ar-SA"/>
    </w:rPr>
  </w:style>
  <w:style w:type="character" w:customStyle="1" w:styleId="cap">
    <w:name w:val="cap (文字)"/>
    <w:rsid w:val="00B25552"/>
    <w:rPr>
      <w:rFonts w:eastAsia="MS Mincho"/>
      <w:b/>
      <w:lang w:val="en-GB" w:eastAsia="ar-SA" w:bidi="ar-SA"/>
    </w:rPr>
  </w:style>
  <w:style w:type="character" w:customStyle="1" w:styleId="5">
    <w:name w:val="(文字) (文字)5"/>
    <w:rsid w:val="00B25552"/>
    <w:rPr>
      <w:rFonts w:ascii="Courier New" w:eastAsia="MS Mincho" w:hAnsi="Courier New"/>
      <w:lang w:val="nb-NO" w:eastAsia="ar-SA" w:bidi="ar-SA"/>
    </w:rPr>
  </w:style>
  <w:style w:type="character" w:customStyle="1" w:styleId="bt">
    <w:name w:val="bt (文字)"/>
    <w:rsid w:val="00B25552"/>
    <w:rPr>
      <w:rFonts w:eastAsia="MS Mincho"/>
      <w:lang w:val="en-GB" w:eastAsia="ar-SA" w:bidi="ar-SA"/>
    </w:rPr>
  </w:style>
  <w:style w:type="character" w:customStyle="1" w:styleId="30">
    <w:name w:val="(文字) (文字)3"/>
    <w:rsid w:val="00B25552"/>
    <w:rPr>
      <w:rFonts w:eastAsia="MS Mincho"/>
      <w:lang w:val="en-GB" w:eastAsia="ar-SA" w:bidi="ar-SA"/>
    </w:rPr>
  </w:style>
  <w:style w:type="character" w:customStyle="1" w:styleId="16">
    <w:name w:val="(文字) (文字)1"/>
    <w:rsid w:val="00B25552"/>
    <w:rPr>
      <w:rFonts w:eastAsia="MS Mincho"/>
      <w:lang w:val="en-GB" w:eastAsia="ar-SA" w:bidi="ar-SA"/>
    </w:rPr>
  </w:style>
  <w:style w:type="character" w:customStyle="1" w:styleId="a7">
    <w:name w:val="番号付け記号"/>
    <w:rsid w:val="00B25552"/>
  </w:style>
  <w:style w:type="paragraph" w:customStyle="1" w:styleId="a8">
    <w:name w:val="見出し"/>
    <w:basedOn w:val="Normal"/>
    <w:next w:val="BodyText"/>
    <w:rsid w:val="00B25552"/>
    <w:pPr>
      <w:keepNext/>
      <w:suppressAutoHyphens/>
      <w:spacing w:before="240" w:after="120"/>
    </w:pPr>
    <w:rPr>
      <w:rFonts w:ascii="Arial" w:eastAsia="MS PGothic" w:hAnsi="Arial" w:cs="Mangal"/>
      <w:sz w:val="28"/>
      <w:szCs w:val="28"/>
      <w:lang w:eastAsia="ar-SA"/>
    </w:rPr>
  </w:style>
  <w:style w:type="paragraph" w:customStyle="1" w:styleId="a9">
    <w:name w:val="図表番号"/>
    <w:basedOn w:val="Normal"/>
    <w:rsid w:val="00B25552"/>
    <w:pPr>
      <w:suppressLineNumbers/>
      <w:suppressAutoHyphens/>
      <w:spacing w:before="120" w:after="120"/>
    </w:pPr>
    <w:rPr>
      <w:rFonts w:eastAsia="MS Mincho" w:cs="Mangal"/>
      <w:i/>
      <w:iCs/>
      <w:sz w:val="24"/>
      <w:szCs w:val="24"/>
      <w:lang w:eastAsia="ar-SA"/>
    </w:rPr>
  </w:style>
  <w:style w:type="paragraph" w:customStyle="1" w:styleId="aa">
    <w:name w:val="索引"/>
    <w:basedOn w:val="Normal"/>
    <w:rsid w:val="00B25552"/>
    <w:pPr>
      <w:suppressLineNumbers/>
      <w:suppressAutoHyphens/>
    </w:pPr>
    <w:rPr>
      <w:rFonts w:eastAsia="MS Mincho" w:cs="Mangal"/>
      <w:lang w:eastAsia="ar-SA"/>
    </w:rPr>
  </w:style>
  <w:style w:type="paragraph" w:customStyle="1" w:styleId="ab">
    <w:name w:val="段落番号"/>
    <w:basedOn w:val="List"/>
    <w:rsid w:val="00B25552"/>
    <w:pPr>
      <w:tabs>
        <w:tab w:val="num" w:pos="644"/>
      </w:tabs>
      <w:suppressAutoHyphens/>
      <w:ind w:left="644" w:hanging="360"/>
    </w:pPr>
    <w:rPr>
      <w:rFonts w:eastAsia="MS Mincho" w:cs="CG Times (WN)"/>
      <w:lang w:eastAsia="ar-SA"/>
    </w:rPr>
  </w:style>
  <w:style w:type="paragraph" w:customStyle="1" w:styleId="24">
    <w:name w:val="段落番号 2"/>
    <w:basedOn w:val="ab"/>
    <w:rsid w:val="00B25552"/>
    <w:pPr>
      <w:ind w:left="851" w:hanging="284"/>
    </w:pPr>
  </w:style>
  <w:style w:type="paragraph" w:customStyle="1" w:styleId="ac">
    <w:name w:val="箇条書き"/>
    <w:basedOn w:val="List"/>
    <w:rsid w:val="00B25552"/>
    <w:pPr>
      <w:tabs>
        <w:tab w:val="num" w:pos="644"/>
      </w:tabs>
      <w:suppressAutoHyphens/>
      <w:ind w:left="644" w:hanging="360"/>
    </w:pPr>
    <w:rPr>
      <w:rFonts w:eastAsia="MS Mincho" w:cs="CG Times (WN)"/>
      <w:lang w:eastAsia="ar-SA"/>
    </w:rPr>
  </w:style>
  <w:style w:type="paragraph" w:customStyle="1" w:styleId="25">
    <w:name w:val="箇条書き 2"/>
    <w:basedOn w:val="ac"/>
    <w:rsid w:val="00B25552"/>
    <w:pPr>
      <w:tabs>
        <w:tab w:val="clear" w:pos="644"/>
        <w:tab w:val="num" w:pos="1494"/>
      </w:tabs>
      <w:ind w:left="851" w:hanging="284"/>
    </w:pPr>
  </w:style>
  <w:style w:type="paragraph" w:customStyle="1" w:styleId="31">
    <w:name w:val="箇条書き 3"/>
    <w:basedOn w:val="25"/>
    <w:rsid w:val="00B25552"/>
    <w:pPr>
      <w:ind w:left="1135"/>
    </w:pPr>
  </w:style>
  <w:style w:type="paragraph" w:customStyle="1" w:styleId="26">
    <w:name w:val="一覧 2"/>
    <w:basedOn w:val="List"/>
    <w:rsid w:val="00B25552"/>
    <w:pPr>
      <w:suppressAutoHyphens/>
      <w:ind w:left="851"/>
    </w:pPr>
    <w:rPr>
      <w:rFonts w:eastAsia="MS Mincho" w:cs="CG Times (WN)"/>
      <w:lang w:eastAsia="ar-SA"/>
    </w:rPr>
  </w:style>
  <w:style w:type="paragraph" w:customStyle="1" w:styleId="32">
    <w:name w:val="一覧 3"/>
    <w:basedOn w:val="26"/>
    <w:rsid w:val="00B25552"/>
    <w:pPr>
      <w:ind w:left="1135"/>
    </w:pPr>
  </w:style>
  <w:style w:type="paragraph" w:customStyle="1" w:styleId="40">
    <w:name w:val="一覧 4"/>
    <w:basedOn w:val="32"/>
    <w:rsid w:val="00B25552"/>
    <w:pPr>
      <w:ind w:left="1418"/>
    </w:pPr>
  </w:style>
  <w:style w:type="paragraph" w:customStyle="1" w:styleId="50">
    <w:name w:val="一覧 5"/>
    <w:basedOn w:val="40"/>
    <w:rsid w:val="00B25552"/>
    <w:pPr>
      <w:ind w:left="1702"/>
    </w:pPr>
  </w:style>
  <w:style w:type="paragraph" w:customStyle="1" w:styleId="41">
    <w:name w:val="箇条書き 4"/>
    <w:basedOn w:val="31"/>
    <w:rsid w:val="00B25552"/>
    <w:pPr>
      <w:ind w:left="1418"/>
    </w:pPr>
  </w:style>
  <w:style w:type="paragraph" w:customStyle="1" w:styleId="51">
    <w:name w:val="箇条書き 5"/>
    <w:basedOn w:val="41"/>
    <w:rsid w:val="00B25552"/>
    <w:pPr>
      <w:ind w:left="1702"/>
    </w:pPr>
  </w:style>
  <w:style w:type="paragraph" w:customStyle="1" w:styleId="ad">
    <w:name w:val="コメント文字列"/>
    <w:basedOn w:val="Normal"/>
    <w:rsid w:val="00B25552"/>
    <w:pPr>
      <w:suppressAutoHyphens/>
    </w:pPr>
    <w:rPr>
      <w:rFonts w:eastAsia="MS Mincho" w:cs="CG Times (WN)"/>
      <w:lang w:eastAsia="ar-SA"/>
    </w:rPr>
  </w:style>
  <w:style w:type="paragraph" w:customStyle="1" w:styleId="ae">
    <w:name w:val="吹き出し"/>
    <w:basedOn w:val="Normal"/>
    <w:rsid w:val="00B25552"/>
    <w:pPr>
      <w:suppressAutoHyphens/>
    </w:pPr>
    <w:rPr>
      <w:rFonts w:ascii="Tahoma" w:eastAsia="MS Mincho" w:hAnsi="Tahoma" w:cs="Tahoma"/>
      <w:sz w:val="16"/>
      <w:szCs w:val="16"/>
      <w:lang w:eastAsia="ar-SA"/>
    </w:rPr>
  </w:style>
  <w:style w:type="paragraph" w:customStyle="1" w:styleId="af">
    <w:name w:val="コメント内容"/>
    <w:basedOn w:val="ad"/>
    <w:next w:val="ad"/>
    <w:rsid w:val="00B25552"/>
    <w:rPr>
      <w:b/>
      <w:bCs/>
    </w:rPr>
  </w:style>
  <w:style w:type="paragraph" w:customStyle="1" w:styleId="af0">
    <w:name w:val="見出しマップ"/>
    <w:basedOn w:val="Normal"/>
    <w:rsid w:val="00B25552"/>
    <w:pPr>
      <w:shd w:val="clear" w:color="auto" w:fill="000080"/>
      <w:suppressAutoHyphens/>
    </w:pPr>
    <w:rPr>
      <w:rFonts w:ascii="Tahoma" w:eastAsia="MS Mincho" w:hAnsi="Tahoma" w:cs="Tahoma"/>
      <w:lang w:eastAsia="ar-SA"/>
    </w:rPr>
  </w:style>
  <w:style w:type="paragraph" w:customStyle="1" w:styleId="WW-">
    <w:name w:val="WW-図表番号"/>
    <w:basedOn w:val="Normal"/>
    <w:next w:val="Normal"/>
    <w:rsid w:val="00B25552"/>
    <w:pPr>
      <w:suppressAutoHyphens/>
      <w:overflowPunct w:val="0"/>
      <w:autoSpaceDE w:val="0"/>
      <w:spacing w:before="120" w:after="120"/>
      <w:textAlignment w:val="baseline"/>
    </w:pPr>
    <w:rPr>
      <w:rFonts w:eastAsia="MS Mincho" w:cs="CG Times (WN)"/>
      <w:b/>
      <w:lang w:eastAsia="ar-SA"/>
    </w:rPr>
  </w:style>
  <w:style w:type="paragraph" w:customStyle="1" w:styleId="af1">
    <w:name w:val="書式なし"/>
    <w:basedOn w:val="Normal"/>
    <w:rsid w:val="00B25552"/>
    <w:pPr>
      <w:suppressAutoHyphens/>
      <w:overflowPunct w:val="0"/>
      <w:autoSpaceDE w:val="0"/>
      <w:textAlignment w:val="baseline"/>
    </w:pPr>
    <w:rPr>
      <w:rFonts w:ascii="Courier New" w:eastAsia="MS Mincho" w:hAnsi="Courier New" w:cs="CG Times (WN)"/>
      <w:lang w:val="nb-NO" w:eastAsia="ar-SA"/>
    </w:rPr>
  </w:style>
  <w:style w:type="paragraph" w:customStyle="1" w:styleId="27">
    <w:name w:val="本文 2"/>
    <w:basedOn w:val="Normal"/>
    <w:rsid w:val="00B25552"/>
    <w:pPr>
      <w:suppressAutoHyphens/>
      <w:overflowPunct w:val="0"/>
      <w:autoSpaceDE w:val="0"/>
      <w:spacing w:after="120"/>
      <w:textAlignment w:val="baseline"/>
    </w:pPr>
    <w:rPr>
      <w:rFonts w:eastAsia="MS Mincho" w:cs="CG Times (WN)"/>
      <w:lang w:eastAsia="ar-SA"/>
    </w:rPr>
  </w:style>
  <w:style w:type="paragraph" w:customStyle="1" w:styleId="33">
    <w:name w:val="本文 3"/>
    <w:basedOn w:val="Normal"/>
    <w:rsid w:val="00B25552"/>
    <w:pPr>
      <w:suppressAutoHyphens/>
      <w:overflowPunct w:val="0"/>
      <w:autoSpaceDE w:val="0"/>
      <w:spacing w:after="120"/>
      <w:textAlignment w:val="baseline"/>
    </w:pPr>
    <w:rPr>
      <w:rFonts w:eastAsia="MS Mincho" w:cs="CG Times (WN)"/>
      <w:lang w:eastAsia="ar-SA"/>
    </w:rPr>
  </w:style>
  <w:style w:type="paragraph" w:customStyle="1" w:styleId="Web">
    <w:name w:val="標準 (Web)"/>
    <w:basedOn w:val="Normal"/>
    <w:rsid w:val="00B25552"/>
    <w:pPr>
      <w:suppressAutoHyphens/>
      <w:overflowPunct w:val="0"/>
      <w:autoSpaceDE w:val="0"/>
      <w:spacing w:before="100" w:after="100"/>
      <w:textAlignment w:val="baseline"/>
    </w:pPr>
    <w:rPr>
      <w:rFonts w:eastAsia="Arial Unicode MS" w:cs="CG Times (WN)"/>
      <w:sz w:val="24"/>
      <w:szCs w:val="24"/>
      <w:lang w:eastAsia="en-GB"/>
    </w:rPr>
  </w:style>
  <w:style w:type="paragraph" w:customStyle="1" w:styleId="28">
    <w:name w:val="本文インデント 2"/>
    <w:basedOn w:val="Normal"/>
    <w:rsid w:val="00B25552"/>
    <w:pPr>
      <w:suppressAutoHyphens/>
      <w:overflowPunct w:val="0"/>
      <w:autoSpaceDE w:val="0"/>
      <w:ind w:left="567"/>
      <w:textAlignment w:val="baseline"/>
    </w:pPr>
    <w:rPr>
      <w:rFonts w:ascii="Arial" w:eastAsia="MS Mincho" w:hAnsi="Arial" w:cs="Arial"/>
      <w:lang w:eastAsia="ar-SA"/>
    </w:rPr>
  </w:style>
  <w:style w:type="paragraph" w:customStyle="1" w:styleId="af2">
    <w:name w:val="標準インデント"/>
    <w:basedOn w:val="Normal"/>
    <w:rsid w:val="00B25552"/>
    <w:pPr>
      <w:suppressAutoHyphens/>
      <w:overflowPunct w:val="0"/>
      <w:autoSpaceDE w:val="0"/>
      <w:ind w:left="708"/>
      <w:textAlignment w:val="baseline"/>
    </w:pPr>
    <w:rPr>
      <w:rFonts w:eastAsia="MS Mincho" w:cs="CG Times (WN)"/>
      <w:lang w:eastAsia="ar-SA"/>
    </w:rPr>
  </w:style>
  <w:style w:type="paragraph" w:customStyle="1" w:styleId="af3">
    <w:name w:val="記"/>
    <w:basedOn w:val="Normal"/>
    <w:next w:val="Normal"/>
    <w:rsid w:val="00B25552"/>
    <w:pPr>
      <w:suppressAutoHyphens/>
      <w:overflowPunct w:val="0"/>
      <w:autoSpaceDE w:val="0"/>
      <w:textAlignment w:val="baseline"/>
    </w:pPr>
    <w:rPr>
      <w:rFonts w:eastAsia="MS Mincho" w:cs="CG Times (WN)"/>
      <w:lang w:eastAsia="ar-SA"/>
    </w:rPr>
  </w:style>
  <w:style w:type="paragraph" w:customStyle="1" w:styleId="HTML">
    <w:name w:val="HTML 書式付き"/>
    <w:basedOn w:val="Normal"/>
    <w:rsid w:val="00B25552"/>
    <w:pPr>
      <w:suppressAutoHyphens/>
      <w:overflowPunct w:val="0"/>
      <w:autoSpaceDE w:val="0"/>
      <w:textAlignment w:val="baseline"/>
    </w:pPr>
    <w:rPr>
      <w:rFonts w:ascii="Courier New" w:eastAsia="MS Mincho" w:hAnsi="Courier New" w:cs="Courier New"/>
      <w:lang w:eastAsia="ar-SA"/>
    </w:rPr>
  </w:style>
  <w:style w:type="paragraph" w:customStyle="1" w:styleId="af4">
    <w:name w:val="表の内容"/>
    <w:basedOn w:val="Normal"/>
    <w:rsid w:val="00B25552"/>
    <w:pPr>
      <w:suppressLineNumbers/>
      <w:suppressAutoHyphens/>
    </w:pPr>
    <w:rPr>
      <w:rFonts w:eastAsia="MS Mincho" w:cs="CG Times (WN)"/>
      <w:lang w:eastAsia="ar-SA"/>
    </w:rPr>
  </w:style>
  <w:style w:type="paragraph" w:customStyle="1" w:styleId="af5">
    <w:name w:val="表の見出し"/>
    <w:basedOn w:val="af4"/>
    <w:rsid w:val="00B25552"/>
    <w:pPr>
      <w:jc w:val="center"/>
    </w:pPr>
    <w:rPr>
      <w:b/>
      <w:bCs/>
    </w:rPr>
  </w:style>
  <w:style w:type="character" w:customStyle="1" w:styleId="WW8Num27z0">
    <w:name w:val="WW8Num27z0"/>
    <w:rsid w:val="00B25552"/>
    <w:rPr>
      <w:rFonts w:ascii="Arial" w:eastAsia="Times New Roman" w:hAnsi="Arial" w:cs="Arial"/>
    </w:rPr>
  </w:style>
  <w:style w:type="character" w:customStyle="1" w:styleId="WW8Num27z1">
    <w:name w:val="WW8Num27z1"/>
    <w:rsid w:val="00B25552"/>
    <w:rPr>
      <w:rFonts w:ascii="Courier New" w:hAnsi="Courier New" w:cs="Courier New"/>
    </w:rPr>
  </w:style>
  <w:style w:type="character" w:customStyle="1" w:styleId="WW8Num27z2">
    <w:name w:val="WW8Num27z2"/>
    <w:rsid w:val="00B25552"/>
    <w:rPr>
      <w:rFonts w:ascii="Wingdings" w:hAnsi="Wingdings"/>
    </w:rPr>
  </w:style>
  <w:style w:type="character" w:customStyle="1" w:styleId="WW8Num27z3">
    <w:name w:val="WW8Num27z3"/>
    <w:rsid w:val="00B25552"/>
    <w:rPr>
      <w:rFonts w:ascii="Symbol" w:hAnsi="Symbol"/>
    </w:rPr>
  </w:style>
  <w:style w:type="character" w:customStyle="1" w:styleId="WW8Num29z0">
    <w:name w:val="WW8Num29z0"/>
    <w:rsid w:val="00B25552"/>
    <w:rPr>
      <w:rFonts w:ascii="Times New Roman" w:eastAsia="MS Mincho" w:hAnsi="Times New Roman" w:cs="Times New Roman"/>
    </w:rPr>
  </w:style>
  <w:style w:type="character" w:customStyle="1" w:styleId="WW8Num29z1">
    <w:name w:val="WW8Num29z1"/>
    <w:rsid w:val="00B25552"/>
    <w:rPr>
      <w:rFonts w:ascii="Courier New" w:hAnsi="Courier New" w:cs="Courier New"/>
    </w:rPr>
  </w:style>
  <w:style w:type="character" w:customStyle="1" w:styleId="WW8Num29z2">
    <w:name w:val="WW8Num29z2"/>
    <w:rsid w:val="00B25552"/>
    <w:rPr>
      <w:rFonts w:ascii="Wingdings" w:hAnsi="Wingdings"/>
    </w:rPr>
  </w:style>
  <w:style w:type="character" w:customStyle="1" w:styleId="WW8Num29z3">
    <w:name w:val="WW8Num29z3"/>
    <w:rsid w:val="00B25552"/>
    <w:rPr>
      <w:rFonts w:ascii="Symbol" w:hAnsi="Symbol"/>
    </w:rPr>
  </w:style>
  <w:style w:type="character" w:customStyle="1" w:styleId="WW8Num31z0">
    <w:name w:val="WW8Num31z0"/>
    <w:rsid w:val="00B25552"/>
    <w:rPr>
      <w:rFonts w:ascii="Symbol" w:hAnsi="Symbol"/>
    </w:rPr>
  </w:style>
  <w:style w:type="character" w:customStyle="1" w:styleId="WW8Num31z1">
    <w:name w:val="WW8Num31z1"/>
    <w:rsid w:val="00B25552"/>
    <w:rPr>
      <w:rFonts w:ascii="Courier New" w:hAnsi="Courier New" w:cs="Courier New"/>
    </w:rPr>
  </w:style>
  <w:style w:type="character" w:customStyle="1" w:styleId="WW8Num31z2">
    <w:name w:val="WW8Num31z2"/>
    <w:rsid w:val="00B25552"/>
    <w:rPr>
      <w:rFonts w:ascii="Wingdings" w:hAnsi="Wingdings"/>
    </w:rPr>
  </w:style>
  <w:style w:type="character" w:customStyle="1" w:styleId="WW8Num34z2">
    <w:name w:val="WW8Num34z2"/>
    <w:rsid w:val="00B25552"/>
    <w:rPr>
      <w:rFonts w:ascii="Wingdings" w:hAnsi="Wingdings"/>
    </w:rPr>
  </w:style>
  <w:style w:type="character" w:customStyle="1" w:styleId="WW8Num34z3">
    <w:name w:val="WW8Num34z3"/>
    <w:rsid w:val="00B25552"/>
    <w:rPr>
      <w:rFonts w:ascii="Symbol" w:hAnsi="Symbol"/>
    </w:rPr>
  </w:style>
  <w:style w:type="character" w:customStyle="1" w:styleId="WW8Num37z0">
    <w:name w:val="WW8Num37z0"/>
    <w:rsid w:val="00B25552"/>
    <w:rPr>
      <w:rFonts w:ascii="Times New Roman" w:eastAsia="宋体" w:hAnsi="Times New Roman" w:cs="Times New Roman"/>
    </w:rPr>
  </w:style>
  <w:style w:type="character" w:customStyle="1" w:styleId="WW8Num37z1">
    <w:name w:val="WW8Num37z1"/>
    <w:rsid w:val="00B25552"/>
    <w:rPr>
      <w:rFonts w:ascii="Wingdings" w:hAnsi="Wingdings"/>
    </w:rPr>
  </w:style>
  <w:style w:type="character" w:customStyle="1" w:styleId="WW8Num38z0">
    <w:name w:val="WW8Num38z0"/>
    <w:rsid w:val="00B25552"/>
    <w:rPr>
      <w:rFonts w:ascii="Times New Roman" w:eastAsia="宋体" w:hAnsi="Times New Roman" w:cs="Times New Roman"/>
    </w:rPr>
  </w:style>
  <w:style w:type="character" w:customStyle="1" w:styleId="WW8Num38z1">
    <w:name w:val="WW8Num38z1"/>
    <w:rsid w:val="00B25552"/>
    <w:rPr>
      <w:rFonts w:ascii="Wingdings" w:hAnsi="Wingdings"/>
    </w:rPr>
  </w:style>
  <w:style w:type="character" w:customStyle="1" w:styleId="WW8Num41z0">
    <w:name w:val="WW8Num41z0"/>
    <w:rsid w:val="00B25552"/>
    <w:rPr>
      <w:rFonts w:ascii="Times New Roman" w:eastAsia="宋体" w:hAnsi="Times New Roman" w:cs="Times New Roman"/>
    </w:rPr>
  </w:style>
  <w:style w:type="character" w:customStyle="1" w:styleId="WW8Num41z1">
    <w:name w:val="WW8Num41z1"/>
    <w:rsid w:val="00B25552"/>
    <w:rPr>
      <w:rFonts w:ascii="Wingdings" w:hAnsi="Wingdings"/>
    </w:rPr>
  </w:style>
  <w:style w:type="character" w:customStyle="1" w:styleId="WW8NumSt20z0">
    <w:name w:val="WW8NumSt20z0"/>
    <w:rsid w:val="00B25552"/>
    <w:rPr>
      <w:rFonts w:ascii="Geneva" w:hAnsi="Geneva"/>
    </w:rPr>
  </w:style>
  <w:style w:type="character" w:customStyle="1" w:styleId="DefaultParagraphFont1">
    <w:name w:val="Default Paragraph Font1"/>
    <w:rsid w:val="00B25552"/>
  </w:style>
  <w:style w:type="character" w:customStyle="1" w:styleId="Heading1Char1">
    <w:name w:val="Heading 1 Char1"/>
    <w:aliases w:val="NMP Heading 1 Char,app heading 1 Char,l1 Char,Memo Heading 1 Char,h11 Char,h12 Char,h13 Char,h14 Char,h15 Char,h16 Char,Huvudrubrik Char,heading 1 Char,h17 Char,h111 Char,h121 Char,h131 Char,h141 Char,h151 Char,h161 Char,h18 Char,1 Char"/>
    <w:rsid w:val="00B25552"/>
    <w:rPr>
      <w:rFonts w:ascii="Arial" w:hAnsi="Arial"/>
      <w:sz w:val="36"/>
      <w:lang w:val="en-GB"/>
    </w:rPr>
  </w:style>
  <w:style w:type="character" w:customStyle="1" w:styleId="Heading2-">
    <w:name w:val="Heading 2-"/>
    <w:rsid w:val="00B25552"/>
    <w:rPr>
      <w:rFonts w:ascii="Arial" w:hAnsi="Arial"/>
      <w:sz w:val="32"/>
      <w:lang w:val="en-GB"/>
    </w:rPr>
  </w:style>
  <w:style w:type="character" w:customStyle="1" w:styleId="CommentReference1">
    <w:name w:val="Comment Reference1"/>
    <w:rsid w:val="00B25552"/>
    <w:rPr>
      <w:sz w:val="16"/>
    </w:rPr>
  </w:style>
  <w:style w:type="character" w:customStyle="1" w:styleId="ListChar">
    <w:name w:val="List Char"/>
    <w:rsid w:val="00B25552"/>
    <w:rPr>
      <w:lang w:val="en-GB" w:eastAsia="ar-SA" w:bidi="ar-SA"/>
    </w:rPr>
  </w:style>
  <w:style w:type="paragraph" w:customStyle="1" w:styleId="ListBullet1">
    <w:name w:val="List Bullet1"/>
    <w:basedOn w:val="Normal"/>
    <w:rsid w:val="00B25552"/>
    <w:pPr>
      <w:tabs>
        <w:tab w:val="num" w:pos="644"/>
      </w:tabs>
      <w:suppressAutoHyphens/>
      <w:ind w:left="568" w:hanging="284"/>
    </w:pPr>
    <w:rPr>
      <w:rFonts w:eastAsia="MS Mincho"/>
      <w:lang w:eastAsia="ar-SA"/>
    </w:rPr>
  </w:style>
  <w:style w:type="paragraph" w:customStyle="1" w:styleId="ListBullet21">
    <w:name w:val="List Bullet 21"/>
    <w:basedOn w:val="ListBullet1"/>
    <w:rsid w:val="00B25552"/>
    <w:pPr>
      <w:tabs>
        <w:tab w:val="clear" w:pos="644"/>
        <w:tab w:val="num" w:pos="1494"/>
      </w:tabs>
      <w:ind w:left="851"/>
    </w:pPr>
  </w:style>
  <w:style w:type="paragraph" w:customStyle="1" w:styleId="ListBullet31">
    <w:name w:val="List Bullet 31"/>
    <w:basedOn w:val="ListBullet21"/>
    <w:rsid w:val="00B25552"/>
    <w:pPr>
      <w:ind w:left="1135"/>
    </w:pPr>
  </w:style>
  <w:style w:type="paragraph" w:customStyle="1" w:styleId="ListBullet41">
    <w:name w:val="List Bullet 41"/>
    <w:basedOn w:val="ListBullet31"/>
    <w:rsid w:val="00B25552"/>
    <w:pPr>
      <w:ind w:left="1418"/>
    </w:pPr>
  </w:style>
  <w:style w:type="paragraph" w:customStyle="1" w:styleId="ListBullet51">
    <w:name w:val="List Bullet 51"/>
    <w:basedOn w:val="ListBullet41"/>
    <w:rsid w:val="00B25552"/>
    <w:pPr>
      <w:ind w:left="1702"/>
    </w:pPr>
  </w:style>
  <w:style w:type="paragraph" w:customStyle="1" w:styleId="DocumentMap1">
    <w:name w:val="Document Map1"/>
    <w:basedOn w:val="Normal"/>
    <w:rsid w:val="00B25552"/>
    <w:pPr>
      <w:shd w:val="clear" w:color="auto" w:fill="000080"/>
      <w:suppressAutoHyphens/>
    </w:pPr>
    <w:rPr>
      <w:rFonts w:ascii="Tahoma" w:eastAsia="MS Mincho" w:hAnsi="Tahoma"/>
      <w:lang w:eastAsia="ar-SA"/>
    </w:rPr>
  </w:style>
  <w:style w:type="paragraph" w:customStyle="1" w:styleId="PlainText1">
    <w:name w:val="Plain Text1"/>
    <w:basedOn w:val="Normal"/>
    <w:rsid w:val="00B25552"/>
    <w:pPr>
      <w:suppressAutoHyphens/>
    </w:pPr>
    <w:rPr>
      <w:rFonts w:ascii="Courier New" w:eastAsia="MS Mincho" w:hAnsi="Courier New"/>
      <w:lang w:val="nb-NO" w:eastAsia="ar-SA"/>
    </w:rPr>
  </w:style>
  <w:style w:type="paragraph" w:customStyle="1" w:styleId="CommentText1">
    <w:name w:val="Comment Text1"/>
    <w:basedOn w:val="Normal"/>
    <w:rsid w:val="00B25552"/>
    <w:pPr>
      <w:suppressAutoHyphens/>
    </w:pPr>
    <w:rPr>
      <w:rFonts w:eastAsia="MS Mincho"/>
      <w:lang w:eastAsia="ar-SA"/>
    </w:rPr>
  </w:style>
  <w:style w:type="paragraph" w:customStyle="1" w:styleId="List31">
    <w:name w:val="List 31"/>
    <w:basedOn w:val="Normal"/>
    <w:rsid w:val="00B25552"/>
    <w:pPr>
      <w:suppressAutoHyphens/>
      <w:ind w:left="849" w:hanging="283"/>
    </w:pPr>
    <w:rPr>
      <w:rFonts w:eastAsia="MS Mincho"/>
      <w:lang w:eastAsia="ar-SA"/>
    </w:rPr>
  </w:style>
  <w:style w:type="paragraph" w:customStyle="1" w:styleId="List41">
    <w:name w:val="List 41"/>
    <w:basedOn w:val="List31"/>
    <w:rsid w:val="00B25552"/>
    <w:pPr>
      <w:ind w:left="1418" w:hanging="284"/>
    </w:pPr>
  </w:style>
  <w:style w:type="paragraph" w:customStyle="1" w:styleId="ListNumber1">
    <w:name w:val="List Number1"/>
    <w:basedOn w:val="List"/>
    <w:rsid w:val="00B25552"/>
    <w:pPr>
      <w:tabs>
        <w:tab w:val="num" w:pos="644"/>
      </w:tabs>
      <w:suppressAutoHyphens/>
      <w:ind w:left="644" w:hanging="360"/>
    </w:pPr>
    <w:rPr>
      <w:rFonts w:eastAsia="MS Mincho"/>
      <w:lang w:eastAsia="ar-SA"/>
    </w:rPr>
  </w:style>
  <w:style w:type="paragraph" w:customStyle="1" w:styleId="ListNumber21">
    <w:name w:val="List Number 21"/>
    <w:basedOn w:val="ListNumber1"/>
    <w:rsid w:val="00B25552"/>
    <w:pPr>
      <w:ind w:left="851" w:hanging="284"/>
    </w:pPr>
  </w:style>
  <w:style w:type="paragraph" w:customStyle="1" w:styleId="List21">
    <w:name w:val="List 21"/>
    <w:basedOn w:val="List"/>
    <w:rsid w:val="00B25552"/>
    <w:pPr>
      <w:suppressAutoHyphens/>
      <w:ind w:left="851"/>
    </w:pPr>
    <w:rPr>
      <w:rFonts w:eastAsia="MS Mincho"/>
      <w:lang w:eastAsia="ar-SA"/>
    </w:rPr>
  </w:style>
  <w:style w:type="paragraph" w:customStyle="1" w:styleId="List51">
    <w:name w:val="List 51"/>
    <w:basedOn w:val="List41"/>
    <w:rsid w:val="00B25552"/>
    <w:pPr>
      <w:ind w:left="1702"/>
    </w:pPr>
  </w:style>
  <w:style w:type="paragraph" w:customStyle="1" w:styleId="BodyText21">
    <w:name w:val="Body Text 21"/>
    <w:basedOn w:val="Normal"/>
    <w:rsid w:val="00B25552"/>
    <w:pPr>
      <w:suppressAutoHyphens/>
      <w:spacing w:after="120"/>
    </w:pPr>
    <w:rPr>
      <w:rFonts w:eastAsia="MS Mincho"/>
      <w:lang w:eastAsia="ar-SA"/>
    </w:rPr>
  </w:style>
  <w:style w:type="paragraph" w:customStyle="1" w:styleId="BodyText31">
    <w:name w:val="Body Text 31"/>
    <w:basedOn w:val="Normal"/>
    <w:rsid w:val="00B25552"/>
    <w:pPr>
      <w:suppressAutoHyphens/>
      <w:spacing w:after="120"/>
    </w:pPr>
    <w:rPr>
      <w:rFonts w:eastAsia="MS Mincho"/>
      <w:lang w:eastAsia="ar-SA"/>
    </w:rPr>
  </w:style>
  <w:style w:type="paragraph" w:customStyle="1" w:styleId="BodyTextIndent21">
    <w:name w:val="Body Text Indent 21"/>
    <w:basedOn w:val="Normal"/>
    <w:rsid w:val="00B25552"/>
    <w:pPr>
      <w:suppressAutoHyphens/>
      <w:overflowPunct w:val="0"/>
      <w:autoSpaceDE w:val="0"/>
      <w:ind w:left="567"/>
      <w:textAlignment w:val="baseline"/>
    </w:pPr>
    <w:rPr>
      <w:rFonts w:ascii="Arial" w:eastAsia="MS Mincho" w:hAnsi="Arial" w:cs="Arial"/>
      <w:lang w:eastAsia="ar-SA"/>
    </w:rPr>
  </w:style>
  <w:style w:type="paragraph" w:customStyle="1" w:styleId="NormalIndent1">
    <w:name w:val="Normal Indent1"/>
    <w:basedOn w:val="Normal"/>
    <w:rsid w:val="00B25552"/>
    <w:pPr>
      <w:suppressAutoHyphens/>
      <w:overflowPunct w:val="0"/>
      <w:autoSpaceDE w:val="0"/>
      <w:ind w:left="708"/>
      <w:textAlignment w:val="baseline"/>
    </w:pPr>
    <w:rPr>
      <w:rFonts w:eastAsia="MS Mincho"/>
      <w:lang w:eastAsia="ar-SA"/>
    </w:rPr>
  </w:style>
  <w:style w:type="paragraph" w:customStyle="1" w:styleId="NoteHeading1">
    <w:name w:val="Note Heading1"/>
    <w:basedOn w:val="Normal"/>
    <w:next w:val="Normal"/>
    <w:rsid w:val="00B25552"/>
    <w:pPr>
      <w:suppressAutoHyphens/>
      <w:overflowPunct w:val="0"/>
      <w:autoSpaceDE w:val="0"/>
      <w:textAlignment w:val="baseline"/>
    </w:pPr>
    <w:rPr>
      <w:rFonts w:eastAsia="MS Mincho"/>
      <w:lang w:eastAsia="ar-SA"/>
    </w:rPr>
  </w:style>
  <w:style w:type="paragraph" w:customStyle="1" w:styleId="af6">
    <w:name w:val="枠の内容"/>
    <w:basedOn w:val="BodyText"/>
    <w:rsid w:val="00B25552"/>
    <w:pPr>
      <w:suppressAutoHyphens/>
      <w:overflowPunct/>
      <w:autoSpaceDE/>
      <w:autoSpaceDN/>
      <w:spacing w:after="180"/>
    </w:pPr>
    <w:rPr>
      <w:rFonts w:eastAsia="MS Mincho"/>
      <w:lang w:val="en-GB" w:eastAsia="ar-SA"/>
    </w:rPr>
  </w:style>
  <w:style w:type="character" w:customStyle="1" w:styleId="T1Char6">
    <w:name w:val="T1 Char6"/>
    <w:aliases w:val="Header 6 Char Char6"/>
    <w:rsid w:val="00B25552"/>
    <w:rPr>
      <w:rFonts w:ascii="Arial" w:eastAsia="Times New Roman" w:hAnsi="Arial" w:cs="Times New Roman"/>
      <w:sz w:val="20"/>
      <w:szCs w:val="20"/>
      <w:lang w:val="en-GB"/>
    </w:rPr>
  </w:style>
  <w:style w:type="character" w:customStyle="1" w:styleId="capChar5">
    <w:name w:val="cap Char5"/>
    <w:aliases w:val="cap Char Char5,Caption Char Char4,Caption Char1 Char Char4,cap Char Char1 Char4,Caption Char Char1 Char Char4,cap Char2 Char Char Char4"/>
    <w:rsid w:val="00B25552"/>
    <w:rPr>
      <w:b/>
      <w:lang w:val="en-GB" w:eastAsia="en-US" w:bidi="ar-SA"/>
    </w:rPr>
  </w:style>
  <w:style w:type="paragraph" w:customStyle="1" w:styleId="Caption2">
    <w:name w:val="Caption2"/>
    <w:basedOn w:val="Normal"/>
    <w:next w:val="Normal"/>
    <w:rsid w:val="00B25552"/>
    <w:pPr>
      <w:overflowPunct w:val="0"/>
      <w:autoSpaceDE w:val="0"/>
      <w:autoSpaceDN w:val="0"/>
      <w:adjustRightInd w:val="0"/>
      <w:spacing w:before="120" w:after="120"/>
      <w:textAlignment w:val="baseline"/>
    </w:pPr>
    <w:rPr>
      <w:rFonts w:eastAsia="MS Mincho"/>
      <w:b/>
      <w:lang w:eastAsia="ja-JP"/>
    </w:rPr>
  </w:style>
  <w:style w:type="character" w:customStyle="1" w:styleId="Head2AZchn">
    <w:name w:val="Head2A Zchn"/>
    <w:aliases w:val="2 Zchn,H2 Zchn,h2 Zchn,DO NOT USE_h2 Zchn,h21 Zchn,UNDERRUBRIK 1-2 Zchn Zchn"/>
    <w:rsid w:val="00B25552"/>
    <w:rPr>
      <w:rFonts w:ascii="Arial" w:hAnsi="Arial"/>
      <w:sz w:val="32"/>
      <w:lang w:val="en-GB" w:eastAsia="en-GB" w:bidi="ar-SA"/>
    </w:rPr>
  </w:style>
  <w:style w:type="character" w:customStyle="1" w:styleId="Underrubrik2Zchn">
    <w:name w:val="Underrubrik2 Zchn"/>
    <w:aliases w:val="H3 Zchn,h3 Zchn,Memo Heading 3 Zchn,no break Zchn,0H Zchn,l3 Zchn,3 Zchn,list 3 Zchn,Head 3 Zchn,1.1.1 Zchn,3rd level Zchn,Major Section Sub Section Zchn,PA Minor Section Zchn,Head3 Zchn,Level 3 Head Zchn,31 Zchn,32 Zchn,33 Zchn"/>
    <w:rsid w:val="00B25552"/>
    <w:rPr>
      <w:rFonts w:ascii="Arial" w:hAnsi="Arial"/>
      <w:sz w:val="28"/>
      <w:lang w:val="en-GB" w:eastAsia="en-GB" w:bidi="ar-SA"/>
    </w:rPr>
  </w:style>
  <w:style w:type="character" w:customStyle="1" w:styleId="h4Zchn">
    <w:name w:val="h4 Zchn"/>
    <w:aliases w:val="H4 Zchn,H41 Zchn,h41 Zchn,H42 Zchn,h42 Zchn,H43 Zchn,h43 Zchn,H411 Zchn,h411 Zchn,H421 Zchn,h421 Zchn,H44 Zchn,h44 Zchn,H412 Zchn,h412 Zchn,H422 Zchn,h422 Zchn,H431 Zchn,h431 Zchn,H45 Zchn,h45 Zchn,H413 Zchn,h413 Zchn,H423 Zchn,h423 Zchn,4H Zchn"/>
    <w:rsid w:val="00B25552"/>
    <w:rPr>
      <w:rFonts w:ascii="Arial" w:hAnsi="Arial"/>
      <w:sz w:val="24"/>
      <w:lang w:val="en-GB" w:eastAsia="en-GB" w:bidi="ar-SA"/>
    </w:rPr>
  </w:style>
  <w:style w:type="character" w:customStyle="1" w:styleId="h5Zchn">
    <w:name w:val="h5 Zchn"/>
    <w:aliases w:val="Head5 Zchn,5 Zchn,Heading5 Zchn,H5 Zchn,M5 Zchn,mh2 Zchn,Module heading 2 Zchn,heading 8 Zchn,Numbered Sub-list Zchn Zchn"/>
    <w:rsid w:val="00B25552"/>
    <w:rPr>
      <w:rFonts w:ascii="Arial" w:hAnsi="Arial"/>
      <w:sz w:val="22"/>
      <w:lang w:val="en-GB" w:eastAsia="en-GB" w:bidi="ar-SA"/>
    </w:rPr>
  </w:style>
  <w:style w:type="character" w:customStyle="1" w:styleId="T1Zchn">
    <w:name w:val="T1 Zchn"/>
    <w:aliases w:val="Header 6 Zchn Zchn"/>
    <w:rsid w:val="00B25552"/>
    <w:rPr>
      <w:rFonts w:ascii="Arial" w:eastAsia="Times New Roman" w:hAnsi="Arial" w:cs="Times New Roman"/>
      <w:sz w:val="20"/>
      <w:szCs w:val="20"/>
      <w:lang w:val="en-GB"/>
    </w:rPr>
  </w:style>
  <w:style w:type="character" w:customStyle="1" w:styleId="NMPHeading1Char2">
    <w:name w:val="NMP Heading 1 Char2"/>
    <w:aliases w:val="H1 Char2,h1 Char2,app heading 1 Char2,l1 Char2,Memo Heading 1 Char2,h11 Char2,h12 Char2,h13 Char2,h14 Char2,h15 Char2,h16 Char2,Huvudrubrik Char2,heading 1 Char2,h17 Char2,h111 Char2,h121 Char2,h131 Char2,h141 Char2,h151 Char2,H1 Cha"/>
    <w:rsid w:val="00B25552"/>
    <w:rPr>
      <w:rFonts w:ascii="Arial" w:hAnsi="Arial"/>
      <w:sz w:val="36"/>
      <w:lang w:val="en-GB" w:eastAsia="en-US" w:bidi="ar-SA"/>
    </w:rPr>
  </w:style>
  <w:style w:type="character" w:customStyle="1" w:styleId="T1Char4">
    <w:name w:val="T1 Char4"/>
    <w:aliases w:val="Header 6 Char Char4"/>
    <w:rsid w:val="00B25552"/>
    <w:rPr>
      <w:rFonts w:ascii="Arial" w:eastAsia="Times New Roman" w:hAnsi="Arial" w:cs="Times New Roman"/>
      <w:sz w:val="20"/>
      <w:szCs w:val="20"/>
      <w:lang w:val="en-GB"/>
    </w:rPr>
  </w:style>
  <w:style w:type="character" w:customStyle="1" w:styleId="capChar3">
    <w:name w:val="cap Char3"/>
    <w:aliases w:val="cap Char Char3,Caption Char Char2,Caption Char1 Char Char2,cap Char Char1 Char2,Caption Char Char1 Char Char2,cap Char2 Char Char Char2"/>
    <w:rsid w:val="00B25552"/>
    <w:rPr>
      <w:rFonts w:ascii="Times New Roman" w:eastAsia="Batang" w:hAnsi="Times New Roman"/>
      <w:b/>
      <w:lang w:val="en-GB"/>
    </w:rPr>
  </w:style>
  <w:style w:type="character" w:customStyle="1" w:styleId="capChar2">
    <w:name w:val="cap Char2"/>
    <w:aliases w:val="cap Char Char2,Caption Char Char1,Caption Char1 Char Char1,cap Char Char1 Char1,Caption Char Char1 Char Char1,cap Char2 Char Char Char1"/>
    <w:rsid w:val="00B25552"/>
    <w:rPr>
      <w:rFonts w:eastAsia="Batang"/>
      <w:b/>
      <w:lang w:val="en-GB" w:eastAsia="en-US" w:bidi="ar-SA"/>
    </w:rPr>
  </w:style>
  <w:style w:type="character" w:customStyle="1" w:styleId="Heading6Char2">
    <w:name w:val="Heading 6 Char2"/>
    <w:rsid w:val="00B25552"/>
    <w:rPr>
      <w:rFonts w:ascii="Arial" w:eastAsia="Times New Roman" w:hAnsi="Arial" w:cs="Times New Roman"/>
      <w:sz w:val="20"/>
      <w:szCs w:val="20"/>
      <w:lang w:val="en-GB"/>
    </w:rPr>
  </w:style>
  <w:style w:type="character" w:customStyle="1" w:styleId="T1Char5">
    <w:name w:val="T1 Char5"/>
    <w:aliases w:val="Header 6 Char Char5"/>
    <w:rsid w:val="00B25552"/>
  </w:style>
  <w:style w:type="character" w:customStyle="1" w:styleId="capChar4">
    <w:name w:val="cap Char4"/>
    <w:aliases w:val="cap Char Char4,Caption Char Char3,Caption Char1 Char Char3,cap Char Char1 Char3,Caption Char Char1 Char Char3,cap Char2 Char Char Char3"/>
    <w:rsid w:val="00B25552"/>
    <w:rPr>
      <w:rFonts w:ascii="Times New Roman" w:eastAsia="MS Mincho" w:hAnsi="Times New Roman"/>
      <w:b/>
      <w:lang w:val="en-GB"/>
    </w:rPr>
  </w:style>
  <w:style w:type="character" w:customStyle="1" w:styleId="h4Char9">
    <w:name w:val="h4 Char9"/>
    <w:aliases w:val="Memo Heading 4 Char8,H4 Char9,H41 Char9,h41 Char9,H42 Char9,h42 Char9,H43 Char9,h43 Char9,H411 Char9,h411 Char9,H421 Char9,h421 Char9,H44 Char9,h44 Char9,H412 Char9,h412 Char9,H422 Char9,h422 Char9,H431 Char9,h431 Char9,H45 Char9,h45 Char8"/>
    <w:rsid w:val="00B25552"/>
    <w:rPr>
      <w:rFonts w:ascii="Arial" w:eastAsia="MS Mincho" w:hAnsi="Arial" w:cs="Arial"/>
      <w:color w:val="0000FF"/>
      <w:kern w:val="2"/>
      <w:sz w:val="24"/>
      <w:szCs w:val="28"/>
      <w:lang w:val="en-GB" w:eastAsia="en-US" w:bidi="ar-SA"/>
    </w:rPr>
  </w:style>
  <w:style w:type="character" w:customStyle="1" w:styleId="Underrubrik2Char8">
    <w:name w:val="Underrubrik2 Char8"/>
    <w:aliases w:val="H3 Char8,0H Char8,h3 Char8,no break Char8,l3 Char8,3 Char8,list 3 Char8,Head 3 Char8,1.1.1 Char8,3rd level Char8,Major Section Sub Section Char8,PA Minor Section Char8,Head3 Char8,Level 3 Head Char8,31 Char8,32 Char8,33 Char8,34 Char8"/>
    <w:rsid w:val="00B25552"/>
    <w:rPr>
      <w:rFonts w:ascii="Arial" w:hAnsi="Arial"/>
      <w:sz w:val="28"/>
      <w:lang w:val="en-GB" w:eastAsia="en-US"/>
    </w:rPr>
  </w:style>
  <w:style w:type="character" w:customStyle="1" w:styleId="h4Char10">
    <w:name w:val="h4 Char10"/>
    <w:aliases w:val="Memo Heading 4 Char9,H4 Char10,H41 Char10,h41 Char10,H42 Char10,h42 Char10,H43 Char10,h43 Char10,H411 Char10,h411 Char10,H421 Char10,h421 Char10,H44 Char10,h44 Char10,H412 Char10,h412 Char10,H422 Char10,h422 Char10,H431 Char10,h431 Char10"/>
    <w:rsid w:val="00B25552"/>
    <w:rPr>
      <w:rFonts w:ascii="Arial" w:hAnsi="Arial"/>
      <w:sz w:val="24"/>
      <w:lang w:val="en-GB" w:eastAsia="en-GB" w:bidi="ar-SA"/>
    </w:rPr>
  </w:style>
  <w:style w:type="character" w:customStyle="1" w:styleId="Head2AChar9">
    <w:name w:val="Head2A Char9"/>
    <w:aliases w:val="H2 Char9,h2 Char9,H21 Char9,Head 2 Char9,l2 Char9,TitreProp Char9,UNDERRUBRIK 1-2 Char9,Header 2 Char9,ITT t2 Char9,PA Major Section Char9,Livello 2 Char9,R2 Char9,Heading 2 Hidden Char9,Head1 Char9,2nd level Char9,heading 2 Char9,I2 Char9"/>
    <w:rsid w:val="00B25552"/>
    <w:rPr>
      <w:rFonts w:ascii="Arial" w:hAnsi="Arial"/>
      <w:sz w:val="32"/>
      <w:lang w:val="en-GB"/>
    </w:rPr>
  </w:style>
  <w:style w:type="character" w:customStyle="1" w:styleId="T1Char8">
    <w:name w:val="T1 Char8"/>
    <w:aliases w:val="Header 6 Char Char7"/>
    <w:rsid w:val="00B25552"/>
    <w:rPr>
      <w:rFonts w:ascii="Arial" w:hAnsi="Arial"/>
      <w:lang w:val="en-GB" w:eastAsia="en-US" w:bidi="ar-SA"/>
    </w:rPr>
  </w:style>
  <w:style w:type="character" w:customStyle="1" w:styleId="Head2AChar8">
    <w:name w:val="Head2A Char8"/>
    <w:aliases w:val="H2 Char8,h2 Char8,H21 Char8,Head 2 Char8,l2 Char8,TitreProp Char8,UNDERRUBRIK 1-2 Char8,Header 2 Char8,ITT t2 Char8,PA Major Section Char8,Livello 2 Char8,R2 Char8,Heading 2 Hidden Char8,Head1 Char8,2nd level Char8,heading 2 Char8,I2 Char8"/>
    <w:rsid w:val="00B25552"/>
    <w:rPr>
      <w:rFonts w:ascii="Arial" w:hAnsi="Arial" w:cs="Arial"/>
      <w:sz w:val="32"/>
      <w:szCs w:val="32"/>
      <w:lang w:val="en-GB" w:eastAsia="en-US" w:bidi="he-IL"/>
    </w:rPr>
  </w:style>
  <w:style w:type="character" w:customStyle="1" w:styleId="Underrubrik2Char9">
    <w:name w:val="Underrubrik2 Char9"/>
    <w:aliases w:val="H3 Char9,0H Char9,h3 Char9,no break Char9,l3 Char9,3 Char9,list 3 Char9,Head 3 Char9,1.1.1 Char9,3rd level Char9,Major Section Sub Section Char9,PA Minor Section Char9,Head3 Char9,Level 3 Head Char9,31 Char9,32 Char9,33 Char9,34 Char9"/>
    <w:rsid w:val="00B25552"/>
    <w:rPr>
      <w:rFonts w:ascii="Arial" w:hAnsi="Arial" w:cs="Arial"/>
      <w:sz w:val="28"/>
      <w:szCs w:val="28"/>
      <w:lang w:val="en-GB" w:eastAsia="en-US" w:bidi="he-IL"/>
    </w:rPr>
  </w:style>
  <w:style w:type="character" w:customStyle="1" w:styleId="h4Char11">
    <w:name w:val="h4 Char11"/>
    <w:aliases w:val="Memo Heading 4 Char10,H4 Char11,H41 Char11,h41 Char11,H42 Char11,h42 Char11,H43 Char11,h43 Char11,H411 Char11,h411 Char11,H421 Char11,h421 Char11,H44 Char11,h44 Char11,H412 Char11,h412 Char11,H422 Char11,h422 Char11,H431 Char11,h431 Char11"/>
    <w:rsid w:val="00B25552"/>
    <w:rPr>
      <w:rFonts w:ascii="Arial" w:hAnsi="Arial" w:cs="Arial"/>
      <w:sz w:val="24"/>
      <w:szCs w:val="24"/>
      <w:lang w:val="en-GB" w:eastAsia="en-US" w:bidi="he-IL"/>
    </w:rPr>
  </w:style>
  <w:style w:type="character" w:customStyle="1" w:styleId="Underrubrik2Char10">
    <w:name w:val="Underrubrik2 Char10"/>
    <w:aliases w:val="H3 Char10,0H Char10,h3 Char10,no break Char10,l3 Char10,3 Char10,list 3 Char10,Head 3 Char10,1.1.1 Char10,3rd level Char10,Major Section Sub Section Char10,PA Minor Section Char10,Head3 Char10,Level 3 Head Char10,31 Char10,32 Char10"/>
    <w:rsid w:val="00B25552"/>
    <w:rPr>
      <w:rFonts w:ascii="Arial" w:hAnsi="Arial" w:cs="Arial"/>
      <w:sz w:val="28"/>
      <w:szCs w:val="28"/>
      <w:lang w:val="en-GB" w:eastAsia="en-US" w:bidi="he-IL"/>
    </w:rPr>
  </w:style>
  <w:style w:type="character" w:customStyle="1" w:styleId="h4Char12">
    <w:name w:val="h4 Char12"/>
    <w:aliases w:val="Memo Heading 4 Char11,H4 Char12,H41 Char12,h41 Char12,H42 Char12,h42 Char12,H43 Char12,h43 Char12,H411 Char12,h411 Char12,H421 Char12,h421 Char12,H44 Char12,h44 Char12,H412 Char12,h412 Char12,H422 Char12,h422 Char12,H431 Char12,h431 Char12"/>
    <w:rsid w:val="00B25552"/>
    <w:rPr>
      <w:rFonts w:ascii="Arial" w:hAnsi="Arial"/>
      <w:sz w:val="24"/>
      <w:szCs w:val="28"/>
      <w:lang w:val="en-GB" w:eastAsia="en-US"/>
    </w:rPr>
  </w:style>
  <w:style w:type="character" w:customStyle="1" w:styleId="Head2AChar10">
    <w:name w:val="Head2A Char10"/>
    <w:aliases w:val="H2 Char10,h2 Char10,H21 Char10,Head 2 Char10,l2 Char10,TitreProp Char10,UNDERRUBRIK 1-2 Char10,Header 2 Char10,ITT t2 Char10,PA Major Section Char10,Livello 2 Char10,R2 Char10,Heading 2 Hidden Char10,Head1 Char10,2nd level Char10,I2 Char10"/>
    <w:rsid w:val="00B25552"/>
    <w:rPr>
      <w:rFonts w:ascii="Arial" w:hAnsi="Arial"/>
      <w:sz w:val="32"/>
      <w:lang w:val="en-GB" w:eastAsia="en-US"/>
    </w:rPr>
  </w:style>
  <w:style w:type="character" w:customStyle="1" w:styleId="T1Char7">
    <w:name w:val="T1 Char7"/>
    <w:aliases w:val="Header 6 Char Char8"/>
    <w:rsid w:val="00B25552"/>
    <w:rPr>
      <w:rFonts w:ascii="Arial" w:hAnsi="Arial"/>
      <w:lang w:val="en-GB" w:eastAsia="en-US"/>
    </w:rPr>
  </w:style>
  <w:style w:type="paragraph" w:customStyle="1" w:styleId="17">
    <w:name w:val="题注1"/>
    <w:basedOn w:val="Normal"/>
    <w:next w:val="Normal"/>
    <w:rsid w:val="00B25552"/>
    <w:pPr>
      <w:overflowPunct w:val="0"/>
      <w:autoSpaceDE w:val="0"/>
      <w:autoSpaceDN w:val="0"/>
      <w:adjustRightInd w:val="0"/>
      <w:spacing w:before="120" w:after="120"/>
      <w:textAlignment w:val="baseline"/>
    </w:pPr>
    <w:rPr>
      <w:rFonts w:eastAsia="MS Mincho"/>
      <w:b/>
      <w:lang w:eastAsia="ja-JP"/>
    </w:rPr>
  </w:style>
  <w:style w:type="paragraph" w:customStyle="1" w:styleId="18">
    <w:name w:val="图表目录1"/>
    <w:basedOn w:val="Normal"/>
    <w:next w:val="Normal"/>
    <w:rsid w:val="00B25552"/>
    <w:pPr>
      <w:overflowPunct w:val="0"/>
      <w:autoSpaceDE w:val="0"/>
      <w:autoSpaceDN w:val="0"/>
      <w:adjustRightInd w:val="0"/>
      <w:ind w:left="400" w:hanging="400"/>
      <w:jc w:val="center"/>
      <w:textAlignment w:val="baseline"/>
    </w:pPr>
    <w:rPr>
      <w:rFonts w:eastAsia="MS Mincho"/>
      <w:b/>
      <w:lang w:eastAsia="ja-JP"/>
    </w:rPr>
  </w:style>
  <w:style w:type="character" w:customStyle="1" w:styleId="Underrubrik2Char11">
    <w:name w:val="Underrubrik2 Char11"/>
    <w:aliases w:val="H3 Char11,0H Char11,h3 Char11,no break Char11,l3 Char11,3 Char11,list 3 Char11,Head 3 Char11,1.1.1 Char11,3rd level Char11,Major Section Sub Section Char11,PA Minor Section Char11,Head3 Char11,Level 3 Head Char11,31 Char11,32 Char11"/>
    <w:rsid w:val="00B25552"/>
    <w:rPr>
      <w:rFonts w:ascii="Arial" w:hAnsi="Arial" w:cs="Arial"/>
      <w:sz w:val="28"/>
      <w:szCs w:val="28"/>
      <w:lang w:val="en-GB" w:eastAsia="en-US" w:bidi="he-IL"/>
    </w:rPr>
  </w:style>
  <w:style w:type="character" w:customStyle="1" w:styleId="Head2AChar11">
    <w:name w:val="Head2A Char11"/>
    <w:aliases w:val="H2 Char11,h2 Char11,H21 Char11,Head 2 Char11,l2 Char11,TitreProp Char11,UNDERRUBRIK 1-2 Char11,Header 2 Char11,ITT t2 Char11,PA Major Section Char11,Livello 2 Char11,R2 Char11,Heading 2 Hidden Char11,Head1 Char11,2nd level Char11,I2 Char11"/>
    <w:rsid w:val="00B25552"/>
    <w:rPr>
      <w:rFonts w:ascii="Arial" w:hAnsi="Arial" w:cs="Arial"/>
      <w:sz w:val="32"/>
      <w:szCs w:val="32"/>
      <w:lang w:val="en-GB" w:eastAsia="en-US" w:bidi="he-IL"/>
    </w:rPr>
  </w:style>
  <w:style w:type="character" w:customStyle="1" w:styleId="h4Char13">
    <w:name w:val="h4 Char13"/>
    <w:aliases w:val="Memo Heading 4 Char12,H4 Char13,H41 Char13,h41 Char13,H42 Char13,h42 Char13,H43 Char13,h43 Char13,H411 Char13,h411 Char13,H421 Char13,h421 Char13,H44 Char13,h44 Char13,H412 Char13,h412 Char13,H422 Char13,h422 Char13,H431 Char13,h431 Char13"/>
    <w:rsid w:val="00B25552"/>
    <w:rPr>
      <w:rFonts w:ascii="Arial" w:hAnsi="Arial" w:cs="Arial"/>
      <w:sz w:val="24"/>
      <w:szCs w:val="24"/>
      <w:lang w:val="en-GB" w:eastAsia="en-US" w:bidi="he-IL"/>
    </w:rPr>
  </w:style>
  <w:style w:type="character" w:customStyle="1" w:styleId="T1Char9">
    <w:name w:val="T1 Char9"/>
    <w:aliases w:val="Header 6 Char Char9"/>
    <w:rsid w:val="00B25552"/>
    <w:rPr>
      <w:rFonts w:ascii="Arial" w:hAnsi="Arial" w:cs="Arial"/>
      <w:lang w:val="en-GB" w:eastAsia="en-US" w:bidi="he-IL"/>
    </w:rPr>
  </w:style>
  <w:style w:type="character" w:customStyle="1" w:styleId="BodyText2Char1">
    <w:name w:val="Body Text 2 Char1"/>
    <w:rsid w:val="00B25552"/>
    <w:rPr>
      <w:lang w:val="en-GB" w:eastAsia="ja-JP"/>
    </w:rPr>
  </w:style>
  <w:style w:type="character" w:customStyle="1" w:styleId="BodyText3Char1">
    <w:name w:val="Body Text 3 Char1"/>
    <w:rsid w:val="00B25552"/>
    <w:rPr>
      <w:lang w:val="en-GB" w:eastAsia="ja-JP"/>
    </w:rPr>
  </w:style>
  <w:style w:type="character" w:customStyle="1" w:styleId="BodyTextIndentChar1">
    <w:name w:val="Body Text Indent Char1"/>
    <w:rsid w:val="00B25552"/>
    <w:rPr>
      <w:rFonts w:eastAsia="MS Mincho"/>
      <w:lang w:val="en-GB" w:eastAsia="x-none"/>
    </w:rPr>
  </w:style>
  <w:style w:type="paragraph" w:customStyle="1" w:styleId="TDC91">
    <w:name w:val="TDC 91"/>
    <w:basedOn w:val="TOC8"/>
    <w:rsid w:val="00B25552"/>
    <w:pPr>
      <w:keepNext w:val="0"/>
      <w:overflowPunct w:val="0"/>
      <w:autoSpaceDE w:val="0"/>
      <w:autoSpaceDN w:val="0"/>
      <w:adjustRightInd w:val="0"/>
      <w:ind w:left="1418" w:hanging="1418"/>
      <w:textAlignment w:val="baseline"/>
    </w:pPr>
    <w:rPr>
      <w:rFonts w:eastAsia="MS Mincho"/>
      <w:lang w:eastAsia="ja-JP"/>
    </w:rPr>
  </w:style>
  <w:style w:type="character" w:customStyle="1" w:styleId="BodyTextIndent2Char1">
    <w:name w:val="Body Text Indent 2 Char1"/>
    <w:rsid w:val="00B25552"/>
    <w:rPr>
      <w:rFonts w:ascii="Arial" w:eastAsia="MS Mincho" w:hAnsi="Arial"/>
      <w:lang w:val="en-GB" w:eastAsia="ja-JP"/>
    </w:rPr>
  </w:style>
  <w:style w:type="character" w:customStyle="1" w:styleId="NoteHeadingChar1">
    <w:name w:val="Note Heading Char1"/>
    <w:rsid w:val="00B25552"/>
    <w:rPr>
      <w:rFonts w:eastAsia="MS Mincho"/>
      <w:lang w:val="en-GB" w:eastAsia="x-none"/>
    </w:rPr>
  </w:style>
  <w:style w:type="character" w:customStyle="1" w:styleId="HTMLPreformattedChar1">
    <w:name w:val="HTML Preformatted Char1"/>
    <w:rsid w:val="00B25552"/>
    <w:rPr>
      <w:rFonts w:ascii="Courier New" w:eastAsia="MS Mincho" w:hAnsi="Courier New"/>
      <w:lang w:val="en-GB" w:eastAsia="x-none"/>
    </w:rPr>
  </w:style>
  <w:style w:type="paragraph" w:customStyle="1" w:styleId="Epgrafe1">
    <w:name w:val="Epígrafe1"/>
    <w:basedOn w:val="Normal"/>
    <w:next w:val="Normal"/>
    <w:rsid w:val="00B25552"/>
    <w:pPr>
      <w:overflowPunct w:val="0"/>
      <w:autoSpaceDE w:val="0"/>
      <w:autoSpaceDN w:val="0"/>
      <w:adjustRightInd w:val="0"/>
      <w:spacing w:before="120" w:after="120"/>
      <w:textAlignment w:val="baseline"/>
    </w:pPr>
    <w:rPr>
      <w:rFonts w:eastAsia="MS Mincho"/>
      <w:b/>
      <w:lang w:eastAsia="ja-JP"/>
    </w:rPr>
  </w:style>
  <w:style w:type="paragraph" w:customStyle="1" w:styleId="Tabladeilustraciones1">
    <w:name w:val="Tabla de ilustraciones1"/>
    <w:basedOn w:val="Normal"/>
    <w:next w:val="Normal"/>
    <w:rsid w:val="00B25552"/>
    <w:pPr>
      <w:overflowPunct w:val="0"/>
      <w:autoSpaceDE w:val="0"/>
      <w:autoSpaceDN w:val="0"/>
      <w:adjustRightInd w:val="0"/>
      <w:ind w:left="400" w:hanging="400"/>
      <w:jc w:val="center"/>
      <w:textAlignment w:val="baseline"/>
    </w:pPr>
    <w:rPr>
      <w:rFonts w:eastAsia="MS Mincho"/>
      <w:b/>
      <w:lang w:eastAsia="ja-JP"/>
    </w:rPr>
  </w:style>
  <w:style w:type="character" w:customStyle="1" w:styleId="Heading7Char3">
    <w:name w:val="Heading 7 Char3"/>
    <w:rsid w:val="00B25552"/>
    <w:rPr>
      <w:rFonts w:ascii="Arial" w:eastAsia="Times New Roman" w:hAnsi="Arial"/>
      <w:lang w:val="en-GB"/>
    </w:rPr>
  </w:style>
  <w:style w:type="character" w:customStyle="1" w:styleId="Heading8Char3">
    <w:name w:val="Heading 8 Char3"/>
    <w:rsid w:val="00B25552"/>
    <w:rPr>
      <w:rFonts w:ascii="Arial" w:eastAsia="Times New Roman" w:hAnsi="Arial"/>
      <w:sz w:val="36"/>
      <w:lang w:val="en-GB"/>
    </w:rPr>
  </w:style>
  <w:style w:type="character" w:customStyle="1" w:styleId="Heading9Char2">
    <w:name w:val="Heading 9 Char2"/>
    <w:rsid w:val="00B25552"/>
    <w:rPr>
      <w:rFonts w:ascii="Arial" w:eastAsia="Times New Roman" w:hAnsi="Arial"/>
      <w:sz w:val="36"/>
      <w:lang w:val="en-GB"/>
    </w:rPr>
  </w:style>
  <w:style w:type="character" w:customStyle="1" w:styleId="FooterChar2">
    <w:name w:val="Footer Char2"/>
    <w:rsid w:val="00B25552"/>
    <w:rPr>
      <w:rFonts w:ascii="Arial" w:eastAsia="Times New Roman" w:hAnsi="Arial"/>
      <w:b/>
      <w:i/>
      <w:noProof/>
      <w:sz w:val="18"/>
    </w:rPr>
  </w:style>
  <w:style w:type="character" w:customStyle="1" w:styleId="PlainTextChar3">
    <w:name w:val="Plain Text Char3"/>
    <w:rsid w:val="00B25552"/>
    <w:rPr>
      <w:rFonts w:ascii="Courier New" w:hAnsi="Courier New"/>
      <w:lang w:val="nb-NO" w:eastAsia="ja-JP"/>
    </w:rPr>
  </w:style>
  <w:style w:type="character" w:customStyle="1" w:styleId="BodyText2Char3">
    <w:name w:val="Body Text 2 Char3"/>
    <w:rsid w:val="00B25552"/>
    <w:rPr>
      <w:rFonts w:ascii="Times New Roman" w:eastAsia="宋体" w:hAnsi="Times New Roman"/>
      <w:lang w:val="en-GB" w:eastAsia="ja-JP"/>
    </w:rPr>
  </w:style>
  <w:style w:type="character" w:customStyle="1" w:styleId="BodyText3Char3">
    <w:name w:val="Body Text 3 Char3"/>
    <w:rsid w:val="00B25552"/>
    <w:rPr>
      <w:rFonts w:ascii="Times New Roman" w:eastAsia="宋体" w:hAnsi="Times New Roman"/>
      <w:lang w:val="en-GB" w:eastAsia="ja-JP"/>
    </w:rPr>
  </w:style>
  <w:style w:type="paragraph" w:customStyle="1" w:styleId="H62">
    <w:name w:val="样式 H6"/>
    <w:basedOn w:val="H6"/>
    <w:rsid w:val="00B25552"/>
    <w:pPr>
      <w:overflowPunct w:val="0"/>
      <w:autoSpaceDE w:val="0"/>
      <w:autoSpaceDN w:val="0"/>
      <w:adjustRightInd w:val="0"/>
      <w:textAlignment w:val="baseline"/>
    </w:pPr>
    <w:rPr>
      <w:rFonts w:eastAsiaTheme="minorEastAsia"/>
      <w:lang w:eastAsia="en-GB"/>
    </w:rPr>
  </w:style>
  <w:style w:type="paragraph" w:customStyle="1" w:styleId="TH0">
    <w:name w:val="样式 TH"/>
    <w:basedOn w:val="TH"/>
    <w:rsid w:val="00B25552"/>
    <w:pPr>
      <w:overflowPunct w:val="0"/>
      <w:autoSpaceDE w:val="0"/>
      <w:autoSpaceDN w:val="0"/>
      <w:adjustRightInd w:val="0"/>
      <w:textAlignment w:val="baseline"/>
    </w:pPr>
    <w:rPr>
      <w:rFonts w:eastAsiaTheme="minorEastAsia"/>
      <w:bCs/>
      <w:lang w:eastAsia="en-GB"/>
    </w:rPr>
  </w:style>
  <w:style w:type="character" w:customStyle="1" w:styleId="ListChar3">
    <w:name w:val="List Char3"/>
    <w:rsid w:val="00B25552"/>
    <w:rPr>
      <w:rFonts w:ascii="Times New Roman" w:eastAsia="Times New Roman" w:hAnsi="Times New Roman"/>
      <w:lang w:val="en-GB"/>
    </w:rPr>
  </w:style>
  <w:style w:type="character" w:customStyle="1" w:styleId="BodyTextIndentChar3">
    <w:name w:val="Body Text Indent Char3"/>
    <w:rsid w:val="00B25552"/>
    <w:rPr>
      <w:rFonts w:ascii="Times New Roman" w:eastAsia="宋体" w:hAnsi="Times New Roman"/>
      <w:lang w:val="en-GB" w:eastAsia="ja-JP"/>
    </w:rPr>
  </w:style>
  <w:style w:type="character" w:customStyle="1" w:styleId="BodyTextIndent2Char3">
    <w:name w:val="Body Text Indent 2 Char3"/>
    <w:rsid w:val="00B25552"/>
    <w:rPr>
      <w:rFonts w:ascii="Arial" w:eastAsia="MS Mincho" w:hAnsi="Arial" w:cs="Arial"/>
      <w:lang w:val="en-GB" w:eastAsia="ja-JP"/>
    </w:rPr>
  </w:style>
  <w:style w:type="numbering" w:customStyle="1" w:styleId="NoList5">
    <w:name w:val="No List5"/>
    <w:next w:val="NoList"/>
    <w:uiPriority w:val="99"/>
    <w:semiHidden/>
    <w:rsid w:val="00B25552"/>
  </w:style>
  <w:style w:type="numbering" w:customStyle="1" w:styleId="NoList6">
    <w:name w:val="No List6"/>
    <w:next w:val="NoList"/>
    <w:uiPriority w:val="99"/>
    <w:semiHidden/>
    <w:rsid w:val="00B25552"/>
  </w:style>
  <w:style w:type="numbering" w:customStyle="1" w:styleId="NoList7">
    <w:name w:val="No List7"/>
    <w:next w:val="NoList"/>
    <w:uiPriority w:val="99"/>
    <w:semiHidden/>
    <w:rsid w:val="00B25552"/>
  </w:style>
  <w:style w:type="character" w:customStyle="1" w:styleId="Heading7Char2">
    <w:name w:val="Heading 7 Char2"/>
    <w:rsid w:val="00B25552"/>
    <w:rPr>
      <w:rFonts w:ascii="Arial" w:hAnsi="Arial"/>
      <w:lang w:val="en-GB" w:eastAsia="en-GB" w:bidi="ar-SA"/>
    </w:rPr>
  </w:style>
  <w:style w:type="character" w:customStyle="1" w:styleId="Heading8Char2">
    <w:name w:val="Heading 8 Char2"/>
    <w:rsid w:val="00B25552"/>
    <w:rPr>
      <w:rFonts w:ascii="Arial" w:hAnsi="Arial"/>
      <w:sz w:val="36"/>
      <w:lang w:val="en-GB" w:eastAsia="en-GB" w:bidi="ar-SA"/>
    </w:rPr>
  </w:style>
  <w:style w:type="character" w:customStyle="1" w:styleId="ListChar2">
    <w:name w:val="List Char2"/>
    <w:rsid w:val="00B25552"/>
    <w:rPr>
      <w:lang w:val="en-GB" w:eastAsia="en-GB" w:bidi="ar-SA"/>
    </w:rPr>
  </w:style>
  <w:style w:type="character" w:customStyle="1" w:styleId="PlainTextChar2">
    <w:name w:val="Plain Text Char2"/>
    <w:rsid w:val="00B25552"/>
    <w:rPr>
      <w:rFonts w:ascii="Courier New" w:hAnsi="Courier New"/>
      <w:lang w:val="nb-NO" w:eastAsia="en-US" w:bidi="ar-SA"/>
    </w:rPr>
  </w:style>
  <w:style w:type="character" w:customStyle="1" w:styleId="CommentTextChar2">
    <w:name w:val="Comment Text Char2"/>
    <w:semiHidden/>
    <w:rsid w:val="00B25552"/>
    <w:rPr>
      <w:lang w:val="en-GB" w:eastAsia="en-US" w:bidi="ar-SA"/>
    </w:rPr>
  </w:style>
  <w:style w:type="character" w:customStyle="1" w:styleId="BodyText2Char2">
    <w:name w:val="Body Text 2 Char2"/>
    <w:rsid w:val="00B25552"/>
    <w:rPr>
      <w:lang w:val="en-GB" w:eastAsia="ja-JP" w:bidi="ar-SA"/>
    </w:rPr>
  </w:style>
  <w:style w:type="character" w:customStyle="1" w:styleId="BodyText3Char2">
    <w:name w:val="Body Text 3 Char2"/>
    <w:rsid w:val="00B25552"/>
    <w:rPr>
      <w:lang w:val="en-GB" w:eastAsia="ja-JP" w:bidi="ar-SA"/>
    </w:rPr>
  </w:style>
  <w:style w:type="character" w:customStyle="1" w:styleId="BodyTextIndentChar2">
    <w:name w:val="Body Text Indent Char2"/>
    <w:rsid w:val="00B25552"/>
    <w:rPr>
      <w:lang w:val="en-GB" w:eastAsia="en-US" w:bidi="ar-SA"/>
    </w:rPr>
  </w:style>
  <w:style w:type="character" w:customStyle="1" w:styleId="BodyTextIndent2Char2">
    <w:name w:val="Body Text Indent 2 Char2"/>
    <w:rsid w:val="00B25552"/>
    <w:rPr>
      <w:rFonts w:ascii="Arial" w:eastAsia="MS Mincho" w:hAnsi="Arial" w:cs="Arial"/>
      <w:lang w:val="en-GB" w:eastAsia="ja-JP" w:bidi="ar-SA"/>
    </w:rPr>
  </w:style>
  <w:style w:type="numbering" w:customStyle="1" w:styleId="NoList11">
    <w:name w:val="No List11"/>
    <w:next w:val="NoList"/>
    <w:uiPriority w:val="99"/>
    <w:semiHidden/>
    <w:rsid w:val="00B25552"/>
  </w:style>
  <w:style w:type="numbering" w:customStyle="1" w:styleId="NoList21">
    <w:name w:val="No List21"/>
    <w:next w:val="NoList"/>
    <w:semiHidden/>
    <w:rsid w:val="00B25552"/>
  </w:style>
  <w:style w:type="paragraph" w:customStyle="1" w:styleId="29">
    <w:name w:val="列出段落2"/>
    <w:basedOn w:val="Normal"/>
    <w:qFormat/>
    <w:rsid w:val="00B25552"/>
    <w:pPr>
      <w:ind w:firstLineChars="200" w:firstLine="420"/>
    </w:pPr>
    <w:rPr>
      <w:lang w:eastAsia="en-GB"/>
    </w:rPr>
  </w:style>
  <w:style w:type="paragraph" w:customStyle="1" w:styleId="2a">
    <w:name w:val="(文字) (文字)2"/>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btChar6">
    <w:name w:val="bt Char6"/>
    <w:aliases w:val="Corps de texte Car Char6,Corps de texte Car1 Car Char6,Corps de texte Car Car Car Char6,Corps de texte Car1 Car Car Car Char6,Corps de texte Car Car Car Car Car Char6,Corps de texte Car1 Car Car Car Car Car Char6,bt Car Char Char6"/>
    <w:rsid w:val="00B25552"/>
    <w:rPr>
      <w:lang w:val="en-GB" w:eastAsia="ja-JP" w:bidi="ar-SA"/>
    </w:rPr>
  </w:style>
  <w:style w:type="paragraph" w:customStyle="1" w:styleId="ListParagraph1">
    <w:name w:val="List Paragraph1"/>
    <w:basedOn w:val="Normal"/>
    <w:qFormat/>
    <w:rsid w:val="00B25552"/>
    <w:pPr>
      <w:overflowPunct w:val="0"/>
      <w:autoSpaceDE w:val="0"/>
      <w:autoSpaceDN w:val="0"/>
      <w:adjustRightInd w:val="0"/>
      <w:ind w:left="720"/>
      <w:contextualSpacing/>
      <w:textAlignment w:val="baseline"/>
    </w:pPr>
    <w:rPr>
      <w:rFonts w:eastAsiaTheme="minorEastAsia"/>
      <w:lang w:eastAsia="en-GB"/>
    </w:rPr>
  </w:style>
  <w:style w:type="numbering" w:customStyle="1" w:styleId="NoList8">
    <w:name w:val="No List8"/>
    <w:next w:val="NoList"/>
    <w:uiPriority w:val="99"/>
    <w:semiHidden/>
    <w:rsid w:val="00B25552"/>
  </w:style>
  <w:style w:type="numbering" w:customStyle="1" w:styleId="NoList12">
    <w:name w:val="No List12"/>
    <w:next w:val="NoList"/>
    <w:uiPriority w:val="99"/>
    <w:semiHidden/>
    <w:rsid w:val="00B25552"/>
  </w:style>
  <w:style w:type="numbering" w:customStyle="1" w:styleId="NoList22">
    <w:name w:val="No List22"/>
    <w:next w:val="NoList"/>
    <w:semiHidden/>
    <w:rsid w:val="00B25552"/>
  </w:style>
  <w:style w:type="numbering" w:customStyle="1" w:styleId="NoList9">
    <w:name w:val="No List9"/>
    <w:next w:val="NoList"/>
    <w:uiPriority w:val="99"/>
    <w:semiHidden/>
    <w:rsid w:val="00B25552"/>
  </w:style>
  <w:style w:type="numbering" w:customStyle="1" w:styleId="NoList13">
    <w:name w:val="No List13"/>
    <w:next w:val="NoList"/>
    <w:uiPriority w:val="99"/>
    <w:semiHidden/>
    <w:rsid w:val="00B25552"/>
  </w:style>
  <w:style w:type="numbering" w:customStyle="1" w:styleId="NoList23">
    <w:name w:val="No List23"/>
    <w:next w:val="NoList"/>
    <w:semiHidden/>
    <w:rsid w:val="00B25552"/>
  </w:style>
  <w:style w:type="numbering" w:customStyle="1" w:styleId="NoList10">
    <w:name w:val="No List10"/>
    <w:next w:val="NoList"/>
    <w:uiPriority w:val="99"/>
    <w:semiHidden/>
    <w:rsid w:val="00B25552"/>
  </w:style>
  <w:style w:type="character" w:customStyle="1" w:styleId="19">
    <w:name w:val="段落フォント1"/>
    <w:rsid w:val="00B25552"/>
  </w:style>
  <w:style w:type="character" w:customStyle="1" w:styleId="1a">
    <w:name w:val="コメント参照1"/>
    <w:rsid w:val="00B25552"/>
    <w:rPr>
      <w:sz w:val="16"/>
    </w:rPr>
  </w:style>
  <w:style w:type="paragraph" w:customStyle="1" w:styleId="1b">
    <w:name w:val="図表番号1"/>
    <w:basedOn w:val="Normal"/>
    <w:uiPriority w:val="99"/>
    <w:rsid w:val="00B25552"/>
    <w:pPr>
      <w:suppressLineNumbers/>
      <w:suppressAutoHyphens/>
      <w:spacing w:before="120" w:after="120"/>
    </w:pPr>
    <w:rPr>
      <w:rFonts w:eastAsia="MS Mincho" w:cs="Mangal"/>
      <w:i/>
      <w:iCs/>
      <w:sz w:val="24"/>
      <w:szCs w:val="24"/>
      <w:lang w:eastAsia="ar-SA"/>
    </w:rPr>
  </w:style>
  <w:style w:type="paragraph" w:customStyle="1" w:styleId="1c">
    <w:name w:val="段落番号1"/>
    <w:basedOn w:val="List"/>
    <w:rsid w:val="00B25552"/>
    <w:pPr>
      <w:tabs>
        <w:tab w:val="num" w:pos="644"/>
      </w:tabs>
      <w:suppressAutoHyphens/>
      <w:overflowPunct w:val="0"/>
      <w:autoSpaceDE w:val="0"/>
      <w:autoSpaceDN w:val="0"/>
      <w:adjustRightInd w:val="0"/>
      <w:ind w:left="644" w:hanging="360"/>
      <w:textAlignment w:val="baseline"/>
    </w:pPr>
    <w:rPr>
      <w:rFonts w:eastAsia="MS Mincho" w:cs="CG Times (WN)"/>
      <w:lang w:eastAsia="ar-SA"/>
    </w:rPr>
  </w:style>
  <w:style w:type="paragraph" w:customStyle="1" w:styleId="210">
    <w:name w:val="段落番号 21"/>
    <w:basedOn w:val="1c"/>
    <w:rsid w:val="00B25552"/>
    <w:pPr>
      <w:ind w:left="851" w:hanging="284"/>
    </w:pPr>
  </w:style>
  <w:style w:type="paragraph" w:customStyle="1" w:styleId="1d">
    <w:name w:val="箇条書き1"/>
    <w:basedOn w:val="List"/>
    <w:rsid w:val="00B25552"/>
    <w:pPr>
      <w:tabs>
        <w:tab w:val="num" w:pos="644"/>
      </w:tabs>
      <w:suppressAutoHyphens/>
      <w:overflowPunct w:val="0"/>
      <w:autoSpaceDE w:val="0"/>
      <w:autoSpaceDN w:val="0"/>
      <w:adjustRightInd w:val="0"/>
      <w:ind w:left="644" w:hanging="360"/>
      <w:textAlignment w:val="baseline"/>
    </w:pPr>
    <w:rPr>
      <w:rFonts w:eastAsia="MS Mincho" w:cs="CG Times (WN)"/>
      <w:lang w:eastAsia="ar-SA"/>
    </w:rPr>
  </w:style>
  <w:style w:type="paragraph" w:customStyle="1" w:styleId="211">
    <w:name w:val="箇条書き 21"/>
    <w:basedOn w:val="1d"/>
    <w:rsid w:val="00B25552"/>
    <w:pPr>
      <w:tabs>
        <w:tab w:val="clear" w:pos="644"/>
        <w:tab w:val="num" w:pos="1494"/>
      </w:tabs>
      <w:ind w:left="851" w:hanging="284"/>
    </w:pPr>
  </w:style>
  <w:style w:type="paragraph" w:customStyle="1" w:styleId="310">
    <w:name w:val="箇条書き 31"/>
    <w:basedOn w:val="211"/>
    <w:rsid w:val="00B25552"/>
    <w:pPr>
      <w:ind w:left="1135"/>
    </w:pPr>
  </w:style>
  <w:style w:type="paragraph" w:customStyle="1" w:styleId="212">
    <w:name w:val="一覧 21"/>
    <w:basedOn w:val="List"/>
    <w:rsid w:val="00B25552"/>
    <w:pPr>
      <w:suppressAutoHyphens/>
      <w:overflowPunct w:val="0"/>
      <w:autoSpaceDE w:val="0"/>
      <w:autoSpaceDN w:val="0"/>
      <w:adjustRightInd w:val="0"/>
      <w:ind w:left="851"/>
      <w:textAlignment w:val="baseline"/>
    </w:pPr>
    <w:rPr>
      <w:rFonts w:eastAsia="MS Mincho" w:cs="CG Times (WN)"/>
      <w:lang w:eastAsia="ar-SA"/>
    </w:rPr>
  </w:style>
  <w:style w:type="paragraph" w:customStyle="1" w:styleId="311">
    <w:name w:val="一覧 31"/>
    <w:basedOn w:val="212"/>
    <w:rsid w:val="00B25552"/>
    <w:pPr>
      <w:ind w:left="1135"/>
    </w:pPr>
  </w:style>
  <w:style w:type="paragraph" w:customStyle="1" w:styleId="410">
    <w:name w:val="一覧 41"/>
    <w:basedOn w:val="311"/>
    <w:rsid w:val="00B25552"/>
    <w:pPr>
      <w:ind w:left="1418"/>
    </w:pPr>
  </w:style>
  <w:style w:type="paragraph" w:customStyle="1" w:styleId="510">
    <w:name w:val="一覧 51"/>
    <w:basedOn w:val="410"/>
    <w:rsid w:val="00B25552"/>
    <w:pPr>
      <w:ind w:left="1702"/>
    </w:pPr>
  </w:style>
  <w:style w:type="paragraph" w:customStyle="1" w:styleId="411">
    <w:name w:val="箇条書き 41"/>
    <w:basedOn w:val="310"/>
    <w:rsid w:val="00B25552"/>
    <w:pPr>
      <w:ind w:left="1418"/>
    </w:pPr>
  </w:style>
  <w:style w:type="paragraph" w:customStyle="1" w:styleId="511">
    <w:name w:val="箇条書き 51"/>
    <w:basedOn w:val="411"/>
    <w:rsid w:val="00B25552"/>
    <w:pPr>
      <w:ind w:left="1702"/>
    </w:pPr>
  </w:style>
  <w:style w:type="paragraph" w:customStyle="1" w:styleId="1e">
    <w:name w:val="コメント文字列1"/>
    <w:basedOn w:val="Normal"/>
    <w:rsid w:val="00B25552"/>
    <w:pPr>
      <w:suppressAutoHyphens/>
    </w:pPr>
    <w:rPr>
      <w:rFonts w:eastAsia="MS Mincho" w:cs="CG Times (WN)"/>
      <w:lang w:eastAsia="ar-SA"/>
    </w:rPr>
  </w:style>
  <w:style w:type="paragraph" w:customStyle="1" w:styleId="1f">
    <w:name w:val="吹き出し1"/>
    <w:basedOn w:val="Normal"/>
    <w:uiPriority w:val="99"/>
    <w:rsid w:val="00B25552"/>
    <w:pPr>
      <w:suppressAutoHyphens/>
    </w:pPr>
    <w:rPr>
      <w:rFonts w:ascii="Tahoma" w:eastAsia="MS Mincho" w:hAnsi="Tahoma" w:cs="Tahoma"/>
      <w:sz w:val="16"/>
      <w:szCs w:val="16"/>
      <w:lang w:eastAsia="ar-SA"/>
    </w:rPr>
  </w:style>
  <w:style w:type="paragraph" w:customStyle="1" w:styleId="1f0">
    <w:name w:val="コメント内容1"/>
    <w:basedOn w:val="1e"/>
    <w:next w:val="1e"/>
    <w:rsid w:val="00B25552"/>
    <w:rPr>
      <w:b/>
      <w:bCs/>
    </w:rPr>
  </w:style>
  <w:style w:type="paragraph" w:customStyle="1" w:styleId="1f1">
    <w:name w:val="見出しマップ1"/>
    <w:basedOn w:val="Normal"/>
    <w:rsid w:val="00B25552"/>
    <w:pPr>
      <w:shd w:val="clear" w:color="auto" w:fill="000080"/>
      <w:suppressAutoHyphens/>
    </w:pPr>
    <w:rPr>
      <w:rFonts w:ascii="Tahoma" w:eastAsia="MS Mincho" w:hAnsi="Tahoma" w:cs="Tahoma"/>
      <w:lang w:eastAsia="ar-SA"/>
    </w:rPr>
  </w:style>
  <w:style w:type="paragraph" w:customStyle="1" w:styleId="1f2">
    <w:name w:val="書式なし1"/>
    <w:basedOn w:val="Normal"/>
    <w:rsid w:val="00B25552"/>
    <w:pPr>
      <w:suppressAutoHyphens/>
      <w:overflowPunct w:val="0"/>
      <w:autoSpaceDE w:val="0"/>
      <w:textAlignment w:val="baseline"/>
    </w:pPr>
    <w:rPr>
      <w:rFonts w:ascii="Courier New" w:eastAsia="MS Mincho" w:hAnsi="Courier New" w:cs="CG Times (WN)"/>
      <w:lang w:val="nb-NO" w:eastAsia="ar-SA"/>
    </w:rPr>
  </w:style>
  <w:style w:type="paragraph" w:customStyle="1" w:styleId="213">
    <w:name w:val="本文 21"/>
    <w:basedOn w:val="Normal"/>
    <w:rsid w:val="00B25552"/>
    <w:pPr>
      <w:suppressAutoHyphens/>
      <w:overflowPunct w:val="0"/>
      <w:autoSpaceDE w:val="0"/>
      <w:spacing w:after="120"/>
      <w:textAlignment w:val="baseline"/>
    </w:pPr>
    <w:rPr>
      <w:rFonts w:eastAsia="MS Mincho" w:cs="CG Times (WN)"/>
      <w:lang w:eastAsia="ar-SA"/>
    </w:rPr>
  </w:style>
  <w:style w:type="paragraph" w:customStyle="1" w:styleId="312">
    <w:name w:val="本文 31"/>
    <w:basedOn w:val="Normal"/>
    <w:rsid w:val="00B25552"/>
    <w:pPr>
      <w:suppressAutoHyphens/>
      <w:overflowPunct w:val="0"/>
      <w:autoSpaceDE w:val="0"/>
      <w:spacing w:after="120"/>
      <w:textAlignment w:val="baseline"/>
    </w:pPr>
    <w:rPr>
      <w:rFonts w:eastAsia="MS Mincho" w:cs="CG Times (WN)"/>
      <w:lang w:eastAsia="ar-SA"/>
    </w:rPr>
  </w:style>
  <w:style w:type="paragraph" w:customStyle="1" w:styleId="Web1">
    <w:name w:val="標準 (Web)1"/>
    <w:basedOn w:val="Normal"/>
    <w:rsid w:val="00B25552"/>
    <w:pPr>
      <w:suppressAutoHyphens/>
      <w:overflowPunct w:val="0"/>
      <w:autoSpaceDE w:val="0"/>
      <w:spacing w:before="100" w:after="100"/>
      <w:textAlignment w:val="baseline"/>
    </w:pPr>
    <w:rPr>
      <w:rFonts w:eastAsia="Arial Unicode MS" w:cs="CG Times (WN)"/>
      <w:sz w:val="24"/>
      <w:szCs w:val="24"/>
      <w:lang w:eastAsia="en-GB"/>
    </w:rPr>
  </w:style>
  <w:style w:type="paragraph" w:customStyle="1" w:styleId="214">
    <w:name w:val="本文インデント 21"/>
    <w:basedOn w:val="Normal"/>
    <w:rsid w:val="00B25552"/>
    <w:pPr>
      <w:suppressAutoHyphens/>
      <w:overflowPunct w:val="0"/>
      <w:autoSpaceDE w:val="0"/>
      <w:ind w:left="567"/>
      <w:textAlignment w:val="baseline"/>
    </w:pPr>
    <w:rPr>
      <w:rFonts w:ascii="Arial" w:eastAsia="MS Mincho" w:hAnsi="Arial" w:cs="Arial"/>
      <w:lang w:eastAsia="ar-SA"/>
    </w:rPr>
  </w:style>
  <w:style w:type="paragraph" w:customStyle="1" w:styleId="1f3">
    <w:name w:val="標準インデント1"/>
    <w:basedOn w:val="Normal"/>
    <w:rsid w:val="00B25552"/>
    <w:pPr>
      <w:suppressAutoHyphens/>
      <w:overflowPunct w:val="0"/>
      <w:autoSpaceDE w:val="0"/>
      <w:ind w:left="708"/>
      <w:textAlignment w:val="baseline"/>
    </w:pPr>
    <w:rPr>
      <w:rFonts w:eastAsia="MS Mincho" w:cs="CG Times (WN)"/>
      <w:lang w:eastAsia="ar-SA"/>
    </w:rPr>
  </w:style>
  <w:style w:type="paragraph" w:customStyle="1" w:styleId="1f4">
    <w:name w:val="記1"/>
    <w:basedOn w:val="Normal"/>
    <w:next w:val="Normal"/>
    <w:rsid w:val="00B25552"/>
    <w:pPr>
      <w:suppressAutoHyphens/>
      <w:overflowPunct w:val="0"/>
      <w:autoSpaceDE w:val="0"/>
      <w:textAlignment w:val="baseline"/>
    </w:pPr>
    <w:rPr>
      <w:rFonts w:eastAsia="MS Mincho" w:cs="CG Times (WN)"/>
      <w:lang w:eastAsia="ar-SA"/>
    </w:rPr>
  </w:style>
  <w:style w:type="paragraph" w:customStyle="1" w:styleId="HTML1">
    <w:name w:val="HTML 書式付き1"/>
    <w:basedOn w:val="Normal"/>
    <w:rsid w:val="00B25552"/>
    <w:pPr>
      <w:suppressAutoHyphens/>
      <w:overflowPunct w:val="0"/>
      <w:autoSpaceDE w:val="0"/>
      <w:textAlignment w:val="baseline"/>
    </w:pPr>
    <w:rPr>
      <w:rFonts w:ascii="Courier New" w:eastAsia="MS Mincho" w:hAnsi="Courier New" w:cs="Courier New"/>
      <w:lang w:eastAsia="ar-SA"/>
    </w:rPr>
  </w:style>
  <w:style w:type="numbering" w:customStyle="1" w:styleId="NoList14">
    <w:name w:val="No List14"/>
    <w:next w:val="NoList"/>
    <w:uiPriority w:val="99"/>
    <w:semiHidden/>
    <w:rsid w:val="00B25552"/>
  </w:style>
  <w:style w:type="character" w:customStyle="1" w:styleId="CharChar23">
    <w:name w:val="Char Char23"/>
    <w:rsid w:val="00B25552"/>
    <w:rPr>
      <w:rFonts w:ascii="Arial" w:hAnsi="Arial"/>
      <w:lang w:val="en-GB" w:eastAsia="en-US"/>
    </w:rPr>
  </w:style>
  <w:style w:type="numbering" w:customStyle="1" w:styleId="NoList24">
    <w:name w:val="No List24"/>
    <w:next w:val="NoList"/>
    <w:semiHidden/>
    <w:rsid w:val="00B25552"/>
  </w:style>
  <w:style w:type="numbering" w:customStyle="1" w:styleId="NoList31">
    <w:name w:val="No List31"/>
    <w:next w:val="NoList"/>
    <w:uiPriority w:val="99"/>
    <w:semiHidden/>
    <w:rsid w:val="00B25552"/>
  </w:style>
  <w:style w:type="numbering" w:customStyle="1" w:styleId="NoList41">
    <w:name w:val="No List41"/>
    <w:next w:val="NoList"/>
    <w:uiPriority w:val="99"/>
    <w:semiHidden/>
    <w:rsid w:val="00B25552"/>
  </w:style>
  <w:style w:type="numbering" w:customStyle="1" w:styleId="NoList51">
    <w:name w:val="No List51"/>
    <w:next w:val="NoList"/>
    <w:uiPriority w:val="99"/>
    <w:semiHidden/>
    <w:rsid w:val="00B25552"/>
  </w:style>
  <w:style w:type="character" w:customStyle="1" w:styleId="EmailStyle97">
    <w:name w:val="EmailStyle97"/>
    <w:semiHidden/>
    <w:rsid w:val="00B25552"/>
    <w:rPr>
      <w:rFonts w:ascii="Arial" w:hAnsi="Arial" w:cs="Arial"/>
      <w:color w:val="auto"/>
      <w:sz w:val="20"/>
      <w:szCs w:val="20"/>
    </w:rPr>
  </w:style>
  <w:style w:type="character" w:customStyle="1" w:styleId="B1C">
    <w:name w:val="B1 C"/>
    <w:rsid w:val="00B25552"/>
    <w:rPr>
      <w:lang w:val="en-GB" w:eastAsia="en-US" w:bidi="ar-SA"/>
    </w:rPr>
  </w:style>
  <w:style w:type="character" w:customStyle="1" w:styleId="Titre3">
    <w:name w:val="Titre 3"/>
    <w:rsid w:val="00B25552"/>
    <w:rPr>
      <w:rFonts w:ascii="Arial" w:hAnsi="Arial"/>
      <w:sz w:val="28"/>
      <w:szCs w:val="28"/>
      <w:lang w:val="en-GB" w:eastAsia="en-GB"/>
    </w:rPr>
  </w:style>
  <w:style w:type="character" w:customStyle="1" w:styleId="B2C">
    <w:name w:val="B2 C"/>
    <w:rsid w:val="00B25552"/>
    <w:rPr>
      <w:lang w:val="en-GB" w:eastAsia="en-GB"/>
    </w:rPr>
  </w:style>
  <w:style w:type="paragraph" w:customStyle="1" w:styleId="CommentNokia">
    <w:name w:val="Comment Nokia"/>
    <w:basedOn w:val="Normal"/>
    <w:uiPriority w:val="99"/>
    <w:rsid w:val="00B25552"/>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11BodyText">
    <w:name w:val="11 BodyText"/>
    <w:basedOn w:val="Normal"/>
    <w:link w:val="11BodyTextChar"/>
    <w:uiPriority w:val="99"/>
    <w:rsid w:val="00B25552"/>
    <w:pPr>
      <w:spacing w:after="220"/>
      <w:ind w:left="1298"/>
    </w:pPr>
    <w:rPr>
      <w:rFonts w:ascii="Arial" w:hAnsi="Arial"/>
      <w:lang w:val="en-US" w:eastAsia="en-GB"/>
    </w:rPr>
  </w:style>
  <w:style w:type="character" w:customStyle="1" w:styleId="st1">
    <w:name w:val="st1"/>
    <w:rsid w:val="00B25552"/>
  </w:style>
  <w:style w:type="numbering" w:customStyle="1" w:styleId="NoList15">
    <w:name w:val="No List15"/>
    <w:next w:val="NoList"/>
    <w:uiPriority w:val="99"/>
    <w:semiHidden/>
    <w:rsid w:val="00B25552"/>
  </w:style>
  <w:style w:type="numbering" w:customStyle="1" w:styleId="NoList16">
    <w:name w:val="No List16"/>
    <w:next w:val="NoList"/>
    <w:uiPriority w:val="99"/>
    <w:semiHidden/>
    <w:rsid w:val="00B25552"/>
  </w:style>
  <w:style w:type="character" w:customStyle="1" w:styleId="btChar7">
    <w:name w:val="bt Char7"/>
    <w:aliases w:val="Corps de texte Car Char7,Corps de texte Car1 Car Char7,Corps de texte Car Car Car Char7,Corps de texte Car1 Car Car Car Char7,Corps de texte Car Car Car Car Car Char7,Corps de texte Car1 Car Car Car Car Car Char7,bt Car Char Char7"/>
    <w:rsid w:val="00B25552"/>
    <w:rPr>
      <w:rFonts w:ascii="Times New Roman" w:eastAsia="Times New Roman" w:hAnsi="Times New Roman"/>
    </w:rPr>
  </w:style>
  <w:style w:type="character" w:customStyle="1" w:styleId="NMPHeading1Char3">
    <w:name w:val="NMP Heading 1 Char3"/>
    <w:aliases w:val="H1 Char3,h1 Char3,app heading 1 Char3,l1 Char3,Memo Heading 1 Char3,h11 Char3,h12 Char3,h13 Char3,h14 Char3,h15 Char3,h16 Char3,h17 Char3,h111 Char3,h121 Char3,h131 Char3,h141 Char3,h151 Char3,h161 Char2,h18 Char2,h112 Char1,h19 Char"/>
    <w:rsid w:val="00B25552"/>
    <w:rPr>
      <w:rFonts w:ascii="Arial" w:hAnsi="Arial"/>
      <w:sz w:val="36"/>
      <w:lang w:val="en-GB" w:eastAsia="en-US" w:bidi="ar-SA"/>
    </w:rPr>
  </w:style>
  <w:style w:type="paragraph" w:customStyle="1" w:styleId="1Char">
    <w:name w:val="(文字) (文字)1 Char (文字) (文字)"/>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
    <w:name w:val="(文字) (文字)1 Char (文字) (文字) Char (文字) (文字)1"/>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
    <w:name w:val="(文字) (文字)1 Char (文字) (文字) Char"/>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CharCharCharChar">
    <w:name w:val="(文字) (文字)1 Char (文字) (文字) Char (文字) (文字)1 Char (文字) (文字) Char Char Char"/>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AndreaLeonardi">
    <w:name w:val="Andrea Leonardi"/>
    <w:semiHidden/>
    <w:rsid w:val="00B25552"/>
    <w:rPr>
      <w:rFonts w:ascii="Arial" w:hAnsi="Arial" w:cs="Arial"/>
      <w:color w:val="auto"/>
      <w:sz w:val="20"/>
      <w:szCs w:val="20"/>
    </w:rPr>
  </w:style>
  <w:style w:type="paragraph" w:customStyle="1" w:styleId="ZchnZchn1">
    <w:name w:val="Zchn Zchn1"/>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2">
    <w:name w:val="Zchn Zchn2"/>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ZchnZchn5">
    <w:name w:val="Zchn Zchn5"/>
    <w:rsid w:val="00B25552"/>
    <w:rPr>
      <w:rFonts w:ascii="Courier New" w:eastAsia="Batang" w:hAnsi="Courier New"/>
      <w:lang w:val="nb-NO" w:eastAsia="en-US" w:bidi="ar-SA"/>
    </w:rPr>
  </w:style>
  <w:style w:type="paragraph" w:customStyle="1" w:styleId="-PAGE-">
    <w:name w:val="- PAGE -"/>
    <w:uiPriority w:val="99"/>
    <w:rsid w:val="00B25552"/>
    <w:rPr>
      <w:rFonts w:ascii="Times New Roman" w:hAnsi="Times New Roman"/>
      <w:sz w:val="24"/>
      <w:szCs w:val="24"/>
      <w:lang w:val="en-GB" w:eastAsia="ko-KR"/>
    </w:rPr>
  </w:style>
  <w:style w:type="paragraph" w:customStyle="1" w:styleId="Lastprinted">
    <w:name w:val="Last printed"/>
    <w:uiPriority w:val="99"/>
    <w:rsid w:val="00B25552"/>
    <w:rPr>
      <w:rFonts w:ascii="Times New Roman" w:hAnsi="Times New Roman"/>
      <w:sz w:val="24"/>
      <w:szCs w:val="24"/>
      <w:lang w:val="en-GB" w:eastAsia="ko-KR"/>
    </w:rPr>
  </w:style>
  <w:style w:type="paragraph" w:customStyle="1" w:styleId="Lastsavedby">
    <w:name w:val="Last saved by"/>
    <w:uiPriority w:val="99"/>
    <w:rsid w:val="00B25552"/>
    <w:rPr>
      <w:rFonts w:ascii="Times New Roman" w:hAnsi="Times New Roman"/>
      <w:sz w:val="24"/>
      <w:szCs w:val="24"/>
      <w:lang w:val="en-GB" w:eastAsia="ko-KR"/>
    </w:rPr>
  </w:style>
  <w:style w:type="paragraph" w:customStyle="1" w:styleId="Filename">
    <w:name w:val="Filename"/>
    <w:uiPriority w:val="99"/>
    <w:rsid w:val="00B25552"/>
    <w:rPr>
      <w:rFonts w:ascii="Times New Roman" w:hAnsi="Times New Roman"/>
      <w:sz w:val="24"/>
      <w:szCs w:val="24"/>
      <w:lang w:val="en-GB" w:eastAsia="ko-KR"/>
    </w:rPr>
  </w:style>
  <w:style w:type="paragraph" w:customStyle="1" w:styleId="ATC">
    <w:name w:val="ATC"/>
    <w:basedOn w:val="Normal"/>
    <w:uiPriority w:val="99"/>
    <w:rsid w:val="00B25552"/>
    <w:pPr>
      <w:overflowPunct w:val="0"/>
      <w:autoSpaceDE w:val="0"/>
      <w:autoSpaceDN w:val="0"/>
      <w:adjustRightInd w:val="0"/>
      <w:textAlignment w:val="baseline"/>
    </w:pPr>
    <w:rPr>
      <w:rFonts w:eastAsiaTheme="minorEastAsia"/>
      <w:lang w:eastAsia="ja-JP"/>
    </w:rPr>
  </w:style>
  <w:style w:type="paragraph" w:customStyle="1" w:styleId="TaOC">
    <w:name w:val="TaOC"/>
    <w:basedOn w:val="TAC"/>
    <w:uiPriority w:val="99"/>
    <w:rsid w:val="00B25552"/>
    <w:pPr>
      <w:overflowPunct w:val="0"/>
      <w:autoSpaceDE w:val="0"/>
      <w:autoSpaceDN w:val="0"/>
      <w:adjustRightInd w:val="0"/>
      <w:textAlignment w:val="baseline"/>
    </w:pPr>
    <w:rPr>
      <w:lang w:eastAsia="ja-JP"/>
    </w:rPr>
  </w:style>
  <w:style w:type="paragraph" w:customStyle="1" w:styleId="1CharChar1Char">
    <w:name w:val="(文字) (文字)1 Char (文字) (文字) Char (文字) (文字)1 Char (文字) (文字)"/>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xl40">
    <w:name w:val="xl40"/>
    <w:basedOn w:val="Normal"/>
    <w:uiPriority w:val="99"/>
    <w:rsid w:val="00B25552"/>
    <w:pPr>
      <w:shd w:val="clear" w:color="000000" w:fill="FFFF00"/>
      <w:spacing w:before="100" w:beforeAutospacing="1" w:after="100" w:afterAutospacing="1"/>
      <w:jc w:val="center"/>
    </w:pPr>
    <w:rPr>
      <w:rFonts w:ascii="Arial" w:eastAsiaTheme="minorEastAsia" w:hAnsi="Arial" w:cs="Arial"/>
      <w:b/>
      <w:bCs/>
      <w:color w:val="000000"/>
      <w:sz w:val="16"/>
      <w:szCs w:val="16"/>
      <w:lang w:eastAsia="en-GB"/>
    </w:rPr>
  </w:style>
  <w:style w:type="paragraph" w:customStyle="1" w:styleId="2b">
    <w:name w:val="吹き出し2"/>
    <w:basedOn w:val="Normal"/>
    <w:uiPriority w:val="99"/>
    <w:semiHidden/>
    <w:rsid w:val="00B25552"/>
    <w:rPr>
      <w:rFonts w:ascii="Tahoma" w:eastAsia="MS Mincho" w:hAnsi="Tahoma" w:cs="Tahoma"/>
      <w:sz w:val="16"/>
      <w:szCs w:val="16"/>
      <w:lang w:eastAsia="en-GB"/>
    </w:rPr>
  </w:style>
  <w:style w:type="numbering" w:customStyle="1" w:styleId="1f5">
    <w:name w:val="无列表1"/>
    <w:next w:val="NoList"/>
    <w:uiPriority w:val="99"/>
    <w:semiHidden/>
    <w:rsid w:val="00B25552"/>
  </w:style>
  <w:style w:type="paragraph" w:customStyle="1" w:styleId="1030302">
    <w:name w:val="样式 样式 标题 1 + 两端对齐 段前: 0.3 行 段后: 0.3 行 行距: 单倍行距 + 段前: 0.2 行 段后: ..."/>
    <w:basedOn w:val="Normal"/>
    <w:autoRedefine/>
    <w:uiPriority w:val="99"/>
    <w:rsid w:val="00B25552"/>
    <w:pPr>
      <w:keepNext/>
      <w:tabs>
        <w:tab w:val="num" w:pos="0"/>
      </w:tabs>
      <w:spacing w:beforeLines="20" w:before="62" w:afterLines="10" w:after="31"/>
      <w:ind w:right="284"/>
      <w:jc w:val="both"/>
      <w:outlineLvl w:val="0"/>
    </w:pPr>
    <w:rPr>
      <w:rFonts w:ascii="Arial" w:hAnsi="Arial" w:cs="宋体"/>
      <w:b/>
      <w:bCs/>
      <w:sz w:val="28"/>
      <w:lang w:val="en-US" w:eastAsia="zh-CN"/>
    </w:rPr>
  </w:style>
  <w:style w:type="table" w:customStyle="1" w:styleId="34">
    <w:name w:val="网格型3"/>
    <w:basedOn w:val="TableNormal"/>
    <w:next w:val="TableGrid"/>
    <w:rsid w:val="00B25552"/>
    <w:pPr>
      <w:overflowPunct w:val="0"/>
      <w:autoSpaceDE w:val="0"/>
      <w:autoSpaceDN w:val="0"/>
      <w:adjustRightInd w:val="0"/>
      <w:spacing w:after="180"/>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
    <w:basedOn w:val="TableNormal"/>
    <w:next w:val="TableGrid"/>
    <w:rsid w:val="00B25552"/>
    <w:pPr>
      <w:overflowPunct w:val="0"/>
      <w:autoSpaceDE w:val="0"/>
      <w:autoSpaceDN w:val="0"/>
      <w:adjustRightInd w:val="0"/>
      <w:spacing w:after="180"/>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Section Header"/>
    <w:basedOn w:val="Normal"/>
    <w:next w:val="Normal"/>
    <w:link w:val="TitleChar"/>
    <w:uiPriority w:val="99"/>
    <w:qFormat/>
    <w:rsid w:val="00B25552"/>
    <w:pPr>
      <w:overflowPunct w:val="0"/>
      <w:autoSpaceDE w:val="0"/>
      <w:autoSpaceDN w:val="0"/>
      <w:adjustRightInd w:val="0"/>
      <w:spacing w:before="240" w:after="60"/>
      <w:textAlignment w:val="baseline"/>
      <w:outlineLvl w:val="0"/>
    </w:pPr>
    <w:rPr>
      <w:rFonts w:ascii="Courier New" w:eastAsiaTheme="minorEastAsia" w:hAnsi="Courier New"/>
      <w:lang w:val="nb-NO" w:eastAsia="en-GB"/>
    </w:rPr>
  </w:style>
  <w:style w:type="character" w:customStyle="1" w:styleId="TitleChar">
    <w:name w:val="Title Char"/>
    <w:aliases w:val="Section Header Char"/>
    <w:basedOn w:val="DefaultParagraphFont"/>
    <w:link w:val="Title"/>
    <w:uiPriority w:val="99"/>
    <w:rsid w:val="00B25552"/>
    <w:rPr>
      <w:rFonts w:ascii="Courier New" w:eastAsiaTheme="minorEastAsia" w:hAnsi="Courier New"/>
      <w:lang w:val="nb-NO" w:eastAsia="en-GB"/>
    </w:rPr>
  </w:style>
  <w:style w:type="character" w:customStyle="1" w:styleId="List2Char">
    <w:name w:val="List 2 Char"/>
    <w:link w:val="List2"/>
    <w:rsid w:val="00B25552"/>
    <w:rPr>
      <w:rFonts w:ascii="Times New Roman" w:hAnsi="Times New Roman"/>
      <w:lang w:val="en-GB" w:eastAsia="en-US"/>
    </w:rPr>
  </w:style>
  <w:style w:type="character" w:customStyle="1" w:styleId="List3Char">
    <w:name w:val="List 3 Char"/>
    <w:link w:val="List3"/>
    <w:rsid w:val="00B25552"/>
    <w:rPr>
      <w:rFonts w:ascii="Times New Roman" w:hAnsi="Times New Roman"/>
      <w:lang w:val="en-GB" w:eastAsia="en-US"/>
    </w:rPr>
  </w:style>
  <w:style w:type="paragraph" w:customStyle="1" w:styleId="CharChar3CharCharCharCharCharChar">
    <w:name w:val="Char Char3 Char Char Char Char Char Char"/>
    <w:semiHidden/>
    <w:rsid w:val="00B25552"/>
    <w:pPr>
      <w:keepNext/>
      <w:autoSpaceDE w:val="0"/>
      <w:autoSpaceDN w:val="0"/>
      <w:adjustRightInd w:val="0"/>
      <w:spacing w:before="60" w:after="60"/>
      <w:ind w:left="567" w:hanging="283"/>
      <w:jc w:val="both"/>
    </w:pPr>
    <w:rPr>
      <w:rFonts w:ascii="Arial" w:hAnsi="Arial" w:cs="Arial"/>
      <w:color w:val="0000FF"/>
      <w:kern w:val="2"/>
    </w:rPr>
  </w:style>
  <w:style w:type="character" w:customStyle="1" w:styleId="Heading2Char1">
    <w:name w:val="Heading 2 Char1"/>
    <w:aliases w:val="Head2A Char12,H2 Char12,h2 Char12,H21 Char12,Head 2 Char12,l2 Char12,TitreProp Char12,UNDERRUBRIK 1-2 Char12,Header 2 Char12,ITT t2 Char12,PA Major Section Char12,Livello 2 Char12,R2 Char12,Heading 2 Hidden Char12,Head1 Char12,I2 Char12"/>
    <w:rsid w:val="00B25552"/>
    <w:rPr>
      <w:rFonts w:ascii="Arial" w:hAnsi="Arial"/>
      <w:sz w:val="32"/>
      <w:lang w:val="en-GB"/>
    </w:rPr>
  </w:style>
  <w:style w:type="character" w:customStyle="1" w:styleId="H1Car">
    <w:name w:val="H1 Car"/>
    <w:aliases w:val="h1 Car,Huvudrubrik Car,app heading 1 Car,l1 Car,h11 Car,h12 Car,h13 Car,h14 Car,h15 Car,h16 Car,NMP Heading 1 Car,heading 1 Car,h17 Car,h111 Car,h121 Car,h131 Car,h141 Car,h151 Car,h161 Car,h18 Car,h112 Car,h122 Car,h132 Car,h142 Car,h152 Car"/>
    <w:rsid w:val="00B25552"/>
    <w:rPr>
      <w:rFonts w:ascii="Arial" w:eastAsia="MS Mincho" w:hAnsi="Arial"/>
      <w:sz w:val="36"/>
      <w:lang w:val="en-GB" w:eastAsia="en-US" w:bidi="ar-SA"/>
    </w:rPr>
  </w:style>
  <w:style w:type="paragraph" w:customStyle="1" w:styleId="35">
    <w:name w:val="列出段落3"/>
    <w:basedOn w:val="Normal"/>
    <w:qFormat/>
    <w:rsid w:val="00B25552"/>
    <w:pPr>
      <w:ind w:firstLineChars="200" w:firstLine="420"/>
    </w:pPr>
    <w:rPr>
      <w:lang w:eastAsia="en-GB"/>
    </w:rPr>
  </w:style>
  <w:style w:type="paragraph" w:customStyle="1" w:styleId="1f6">
    <w:name w:val="无间隔1"/>
    <w:qFormat/>
    <w:rsid w:val="00B25552"/>
    <w:rPr>
      <w:rFonts w:ascii="Times New Roman" w:hAnsi="Times New Roman"/>
      <w:lang w:val="en-GB" w:eastAsia="en-US"/>
    </w:rPr>
  </w:style>
  <w:style w:type="character" w:customStyle="1" w:styleId="Absatz-Standardschriftart1">
    <w:name w:val="Absatz-Standardschriftart1"/>
    <w:rsid w:val="00B25552"/>
  </w:style>
  <w:style w:type="paragraph" w:customStyle="1" w:styleId="B-Body">
    <w:name w:val="B-Body"/>
    <w:link w:val="B-BodyChar"/>
    <w:qFormat/>
    <w:rsid w:val="00B25552"/>
    <w:pPr>
      <w:tabs>
        <w:tab w:val="left" w:pos="2160"/>
      </w:tabs>
      <w:spacing w:before="120" w:after="40"/>
      <w:ind w:left="720"/>
    </w:pPr>
    <w:rPr>
      <w:rFonts w:ascii="Times New Roman" w:eastAsiaTheme="minorEastAsia" w:hAnsi="Times New Roman"/>
      <w:sz w:val="22"/>
      <w:lang w:val="en-GB" w:eastAsia="en-GB"/>
    </w:rPr>
  </w:style>
  <w:style w:type="character" w:customStyle="1" w:styleId="B-BodyChar">
    <w:name w:val="B-Body Char"/>
    <w:link w:val="B-Body"/>
    <w:rsid w:val="00B25552"/>
    <w:rPr>
      <w:rFonts w:ascii="Times New Roman" w:eastAsiaTheme="minorEastAsia" w:hAnsi="Times New Roman"/>
      <w:sz w:val="22"/>
      <w:lang w:val="en-GB" w:eastAsia="en-GB"/>
    </w:rPr>
  </w:style>
  <w:style w:type="paragraph" w:customStyle="1" w:styleId="43">
    <w:name w:val="列出段落4"/>
    <w:basedOn w:val="Normal"/>
    <w:qFormat/>
    <w:rsid w:val="00B25552"/>
    <w:pPr>
      <w:ind w:firstLineChars="200" w:firstLine="420"/>
    </w:pPr>
    <w:rPr>
      <w:lang w:eastAsia="en-GB"/>
    </w:rPr>
  </w:style>
  <w:style w:type="paragraph" w:customStyle="1" w:styleId="TF1">
    <w:name w:val="TF1"/>
    <w:link w:val="TFZchn"/>
    <w:rsid w:val="00B25552"/>
    <w:pPr>
      <w:keepLines/>
      <w:spacing w:after="240"/>
      <w:jc w:val="center"/>
    </w:pPr>
    <w:rPr>
      <w:rFonts w:ascii="Arial" w:hAnsi="Arial"/>
      <w:b/>
      <w:lang w:eastAsia="en-US"/>
    </w:rPr>
  </w:style>
  <w:style w:type="numbering" w:customStyle="1" w:styleId="NoList111">
    <w:name w:val="No List111"/>
    <w:next w:val="NoList"/>
    <w:uiPriority w:val="99"/>
    <w:semiHidden/>
    <w:rsid w:val="00B25552"/>
  </w:style>
  <w:style w:type="character" w:customStyle="1" w:styleId="36">
    <w:name w:val="标题 3 字符"/>
    <w:aliases w:val="Underrubrik2 字符,H3 字符,0H 字符,h3 字符,no break 字符,l3 字符,3 字符,list 3 字符,Head 3 字符,1.1.1 字符,3rd level 字符,Major Section Sub Section 字符,PA Minor Section 字符,Head3 字符,Level 3 Head 字符,31 字符,32 字符,33 字符,311 字符,321 字符,34 字符,312 字符,322 字符,35 字符,313 字符,323 字符"/>
    <w:rsid w:val="00B25552"/>
    <w:rPr>
      <w:rFonts w:ascii="Arial" w:hAnsi="Arial"/>
      <w:sz w:val="28"/>
      <w:lang w:val="en-GB"/>
    </w:rPr>
  </w:style>
  <w:style w:type="character" w:customStyle="1" w:styleId="44">
    <w:name w:val="标题 4 字符"/>
    <w:aliases w:val="h4 字符,Memo Heading 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
    <w:rsid w:val="00B25552"/>
    <w:rPr>
      <w:rFonts w:ascii="Arial" w:hAnsi="Arial"/>
      <w:sz w:val="24"/>
      <w:lang w:val="en-GB"/>
    </w:rPr>
  </w:style>
  <w:style w:type="character" w:customStyle="1" w:styleId="1Char0">
    <w:name w:val="标题 1 Char"/>
    <w:aliases w:val="h151 Char1,h161 Char1,h112 Char,h122 Char,h132 Char"/>
    <w:rsid w:val="00B25552"/>
    <w:rPr>
      <w:rFonts w:ascii="Arial" w:hAnsi="Arial"/>
      <w:sz w:val="36"/>
      <w:lang w:val="en-GB" w:eastAsia="en-US" w:bidi="ar-SA"/>
    </w:rPr>
  </w:style>
  <w:style w:type="character" w:customStyle="1" w:styleId="2Char">
    <w:name w:val="标题 2 Char"/>
    <w:aliases w:val="22 Char,DO NOT USE_h2 Char,h21 Char,level 2 Char,Heading 2 3GPP Char"/>
    <w:rsid w:val="00B25552"/>
    <w:rPr>
      <w:rFonts w:ascii="Arial" w:hAnsi="Arial"/>
      <w:sz w:val="32"/>
      <w:lang w:val="en-GB"/>
    </w:rPr>
  </w:style>
  <w:style w:type="character" w:customStyle="1" w:styleId="3Char">
    <w:name w:val="标题 3 Char"/>
    <w:aliases w:val="Heading 3 3GPP Char,Memo Heading 3 Char,Heading 3 Char1 Char Char,Heading 3 Char Char Char Char,Heading 3 Char1 Char Char Char Char,Heading 3 Char Char Char Char Char Char"/>
    <w:rsid w:val="00B25552"/>
    <w:rPr>
      <w:rFonts w:ascii="Arial" w:hAnsi="Arial"/>
      <w:sz w:val="28"/>
      <w:lang w:val="en-GB"/>
    </w:rPr>
  </w:style>
  <w:style w:type="character" w:customStyle="1" w:styleId="4Char">
    <w:name w:val="标题 4 Char"/>
    <w:aliases w:val="h4 Char8,Memo Heading 4 Char7,H4 Char8,H41 Char8,h41 Char8,H42 Char8,h42 Char8,H43 Char8,h43 Char8,H411 Char8,h411 Char8,H421 Char8,h421 Char8,H44 Char8,h44 Char8,H412 Char8,h412 Char8,H422 Char8,h422 Char8,H431 Char8,h431 Char8,H45 Char8,4 Ch"/>
    <w:uiPriority w:val="9"/>
    <w:rsid w:val="00B25552"/>
    <w:rPr>
      <w:rFonts w:ascii="Arial" w:hAnsi="Arial"/>
      <w:sz w:val="24"/>
      <w:szCs w:val="28"/>
      <w:lang w:val="en-GB" w:eastAsia="en-GB"/>
    </w:rPr>
  </w:style>
  <w:style w:type="character" w:customStyle="1" w:styleId="6Char">
    <w:name w:val="标题 6 Char"/>
    <w:rsid w:val="00B25552"/>
    <w:rPr>
      <w:rFonts w:ascii="Arial" w:hAnsi="Arial"/>
      <w:lang w:val="en-GB"/>
    </w:rPr>
  </w:style>
  <w:style w:type="character" w:customStyle="1" w:styleId="7Char">
    <w:name w:val="标题 7 Char"/>
    <w:rsid w:val="00B25552"/>
    <w:rPr>
      <w:rFonts w:ascii="Arial" w:hAnsi="Arial"/>
      <w:lang w:val="en-GB"/>
    </w:rPr>
  </w:style>
  <w:style w:type="character" w:customStyle="1" w:styleId="8Char">
    <w:name w:val="标题 8 Char"/>
    <w:rsid w:val="00B25552"/>
    <w:rPr>
      <w:rFonts w:ascii="Arial" w:hAnsi="Arial"/>
      <w:sz w:val="36"/>
      <w:lang w:val="en-GB"/>
    </w:rPr>
  </w:style>
  <w:style w:type="character" w:customStyle="1" w:styleId="9Char">
    <w:name w:val="标题 9 Char"/>
    <w:aliases w:val="Figure Heading Char,FH Char"/>
    <w:rsid w:val="00B25552"/>
    <w:rPr>
      <w:rFonts w:ascii="Arial" w:hAnsi="Arial"/>
      <w:sz w:val="36"/>
      <w:lang w:val="en-GB"/>
    </w:rPr>
  </w:style>
  <w:style w:type="character" w:customStyle="1" w:styleId="Char3">
    <w:name w:val="页脚 Char"/>
    <w:uiPriority w:val="99"/>
    <w:rsid w:val="00B25552"/>
    <w:rPr>
      <w:rFonts w:ascii="Arial" w:hAnsi="Arial"/>
      <w:b/>
      <w:i/>
      <w:noProof/>
      <w:sz w:val="18"/>
    </w:rPr>
  </w:style>
  <w:style w:type="character" w:customStyle="1" w:styleId="Char4">
    <w:name w:val="列表 Char"/>
    <w:rsid w:val="00B25552"/>
    <w:rPr>
      <w:lang w:val="en-GB"/>
    </w:rPr>
  </w:style>
  <w:style w:type="character" w:customStyle="1" w:styleId="Char5">
    <w:name w:val="文档结构图 Char"/>
    <w:uiPriority w:val="99"/>
    <w:rsid w:val="00B25552"/>
    <w:rPr>
      <w:rFonts w:ascii="Tahoma" w:hAnsi="Tahoma"/>
      <w:lang w:val="en-GB" w:eastAsia="en-US"/>
    </w:rPr>
  </w:style>
  <w:style w:type="character" w:customStyle="1" w:styleId="Char6">
    <w:name w:val="批注框文本 Char"/>
    <w:uiPriority w:val="99"/>
    <w:rsid w:val="00B25552"/>
    <w:rPr>
      <w:rFonts w:ascii="Tahoma" w:hAnsi="Tahoma" w:cs="Tahoma"/>
      <w:sz w:val="16"/>
      <w:szCs w:val="16"/>
      <w:lang w:val="en-GB" w:eastAsia="en-GB" w:bidi="ar-SA"/>
    </w:rPr>
  </w:style>
  <w:style w:type="paragraph" w:customStyle="1" w:styleId="45">
    <w:name w:val="修订4"/>
    <w:hidden/>
    <w:uiPriority w:val="99"/>
    <w:semiHidden/>
    <w:rsid w:val="00B25552"/>
    <w:rPr>
      <w:rFonts w:ascii="Times New Roman" w:eastAsia="Batang" w:hAnsi="Times New Roman"/>
      <w:lang w:val="en-GB" w:eastAsia="en-US"/>
    </w:rPr>
  </w:style>
  <w:style w:type="paragraph" w:customStyle="1" w:styleId="Commentnokia0">
    <w:name w:val="Comment nokia"/>
    <w:basedOn w:val="Heading4"/>
    <w:rsid w:val="00B25552"/>
    <w:pPr>
      <w:overflowPunct w:val="0"/>
      <w:autoSpaceDE w:val="0"/>
      <w:autoSpaceDN w:val="0"/>
      <w:adjustRightInd w:val="0"/>
      <w:textAlignment w:val="baseline"/>
    </w:pPr>
    <w:rPr>
      <w:rFonts w:eastAsiaTheme="minorEastAsia"/>
      <w:b/>
      <w:sz w:val="28"/>
      <w:lang w:eastAsia="x-none"/>
    </w:rPr>
  </w:style>
  <w:style w:type="paragraph" w:customStyle="1" w:styleId="52">
    <w:name w:val="列出段落5"/>
    <w:basedOn w:val="Normal"/>
    <w:qFormat/>
    <w:rsid w:val="00B25552"/>
    <w:pPr>
      <w:ind w:firstLineChars="200" w:firstLine="420"/>
    </w:pPr>
    <w:rPr>
      <w:lang w:eastAsia="en-GB"/>
    </w:rPr>
  </w:style>
  <w:style w:type="paragraph" w:customStyle="1" w:styleId="53">
    <w:name w:val="修订5"/>
    <w:hidden/>
    <w:semiHidden/>
    <w:rsid w:val="00B25552"/>
    <w:rPr>
      <w:rFonts w:ascii="Times New Roman" w:eastAsia="Batang" w:hAnsi="Times New Roman"/>
      <w:lang w:val="en-GB" w:eastAsia="en-US"/>
    </w:rPr>
  </w:style>
  <w:style w:type="character" w:customStyle="1" w:styleId="Char7">
    <w:name w:val="批注文字 Char"/>
    <w:uiPriority w:val="99"/>
    <w:qFormat/>
    <w:rsid w:val="00B25552"/>
    <w:rPr>
      <w:lang w:val="en-GB" w:eastAsia="x-none"/>
    </w:rPr>
  </w:style>
  <w:style w:type="character" w:customStyle="1" w:styleId="Char11">
    <w:name w:val="批注主题 Char1"/>
    <w:uiPriority w:val="99"/>
    <w:rsid w:val="00B25552"/>
    <w:rPr>
      <w:b/>
      <w:bCs/>
      <w:lang w:val="en-GB" w:eastAsia="x-none"/>
    </w:rPr>
  </w:style>
  <w:style w:type="character" w:customStyle="1" w:styleId="Titre32">
    <w:name w:val="Titre 32"/>
    <w:rsid w:val="00B25552"/>
    <w:rPr>
      <w:rFonts w:ascii="Arial" w:hAnsi="Arial"/>
      <w:sz w:val="28"/>
      <w:szCs w:val="28"/>
      <w:lang w:val="en-GB" w:eastAsia="en-GB"/>
    </w:rPr>
  </w:style>
  <w:style w:type="character" w:customStyle="1" w:styleId="Titre31">
    <w:name w:val="Titre 31"/>
    <w:rsid w:val="00B25552"/>
    <w:rPr>
      <w:rFonts w:ascii="Arial" w:hAnsi="Arial"/>
      <w:sz w:val="28"/>
      <w:szCs w:val="28"/>
      <w:lang w:val="en-GB" w:eastAsia="en-GB"/>
    </w:rPr>
  </w:style>
  <w:style w:type="character" w:customStyle="1" w:styleId="trans">
    <w:name w:val="trans"/>
    <w:rsid w:val="00B25552"/>
  </w:style>
  <w:style w:type="character" w:customStyle="1" w:styleId="Char12">
    <w:name w:val="批注文字 Char1"/>
    <w:rsid w:val="00B25552"/>
    <w:rPr>
      <w:rFonts w:ascii="Times New Roman" w:hAnsi="Times New Roman"/>
      <w:lang w:val="en-GB" w:eastAsia="en-US"/>
    </w:rPr>
  </w:style>
  <w:style w:type="character" w:customStyle="1" w:styleId="h48">
    <w:name w:val="h48"/>
    <w:rsid w:val="00B25552"/>
    <w:rPr>
      <w:rFonts w:ascii="Arial" w:hAnsi="Arial" w:cs="Arial" w:hint="default"/>
      <w:sz w:val="24"/>
      <w:lang w:val="en-GB"/>
    </w:rPr>
  </w:style>
  <w:style w:type="character" w:customStyle="1" w:styleId="h510">
    <w:name w:val="h51"/>
    <w:rsid w:val="00B25552"/>
    <w:rPr>
      <w:rFonts w:ascii="Arial" w:eastAsia="宋体" w:hAnsi="Arial" w:cs="Arial" w:hint="default"/>
      <w:sz w:val="22"/>
      <w:lang w:val="en-GB" w:eastAsia="en-US" w:bidi="ar-SA"/>
    </w:rPr>
  </w:style>
  <w:style w:type="character" w:customStyle="1" w:styleId="Head2A1">
    <w:name w:val="Head2A1"/>
    <w:rsid w:val="00B25552"/>
    <w:rPr>
      <w:rFonts w:ascii="Arial" w:eastAsia="MS Mincho" w:hAnsi="Arial" w:cs="Arial" w:hint="default"/>
      <w:sz w:val="32"/>
      <w:lang w:val="en-GB" w:eastAsia="en-US" w:bidi="ar-SA"/>
    </w:rPr>
  </w:style>
  <w:style w:type="table" w:customStyle="1" w:styleId="TableGrid6">
    <w:name w:val="Table Grid6"/>
    <w:basedOn w:val="TableNormal"/>
    <w:next w:val="TableGrid"/>
    <w:qFormat/>
    <w:rsid w:val="00B25552"/>
    <w:rPr>
      <w:rFonts w:ascii="Times New Roman" w:eastAsiaTheme="minorEastAsia"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25552"/>
    <w:rPr>
      <w:rFonts w:ascii="Times New Roman" w:eastAsiaTheme="minorEastAsia" w:hAnsi="Times New Roman"/>
      <w:lang w:val="en-GB" w:eastAsia="en-US"/>
    </w:rPr>
  </w:style>
  <w:style w:type="numbering" w:customStyle="1" w:styleId="NoList17">
    <w:name w:val="No List17"/>
    <w:next w:val="NoList"/>
    <w:uiPriority w:val="99"/>
    <w:semiHidden/>
    <w:unhideWhenUsed/>
    <w:rsid w:val="00B25552"/>
  </w:style>
  <w:style w:type="numbering" w:customStyle="1" w:styleId="NoList18">
    <w:name w:val="No List18"/>
    <w:next w:val="NoList"/>
    <w:uiPriority w:val="99"/>
    <w:semiHidden/>
    <w:rsid w:val="00B25552"/>
  </w:style>
  <w:style w:type="numbering" w:customStyle="1" w:styleId="NoList25">
    <w:name w:val="No List25"/>
    <w:next w:val="NoList"/>
    <w:semiHidden/>
    <w:rsid w:val="00B25552"/>
  </w:style>
  <w:style w:type="numbering" w:customStyle="1" w:styleId="NoList32">
    <w:name w:val="No List32"/>
    <w:next w:val="NoList"/>
    <w:uiPriority w:val="99"/>
    <w:semiHidden/>
    <w:unhideWhenUsed/>
    <w:rsid w:val="00B25552"/>
  </w:style>
  <w:style w:type="numbering" w:customStyle="1" w:styleId="110">
    <w:name w:val="목록 없음11"/>
    <w:next w:val="NoList"/>
    <w:semiHidden/>
    <w:unhideWhenUsed/>
    <w:rsid w:val="00B25552"/>
  </w:style>
  <w:style w:type="numbering" w:customStyle="1" w:styleId="215">
    <w:name w:val="목록 없음21"/>
    <w:next w:val="NoList"/>
    <w:semiHidden/>
    <w:rsid w:val="00B25552"/>
  </w:style>
  <w:style w:type="numbering" w:customStyle="1" w:styleId="NoList42">
    <w:name w:val="No List42"/>
    <w:next w:val="NoList"/>
    <w:uiPriority w:val="99"/>
    <w:semiHidden/>
    <w:unhideWhenUsed/>
    <w:rsid w:val="00B25552"/>
  </w:style>
  <w:style w:type="numbering" w:customStyle="1" w:styleId="NoList52">
    <w:name w:val="No List52"/>
    <w:next w:val="NoList"/>
    <w:uiPriority w:val="99"/>
    <w:semiHidden/>
    <w:rsid w:val="00B25552"/>
  </w:style>
  <w:style w:type="numbering" w:customStyle="1" w:styleId="NoList61">
    <w:name w:val="No List61"/>
    <w:next w:val="NoList"/>
    <w:uiPriority w:val="99"/>
    <w:semiHidden/>
    <w:rsid w:val="00B25552"/>
  </w:style>
  <w:style w:type="numbering" w:customStyle="1" w:styleId="NoList71">
    <w:name w:val="No List71"/>
    <w:next w:val="NoList"/>
    <w:uiPriority w:val="99"/>
    <w:semiHidden/>
    <w:rsid w:val="00B25552"/>
  </w:style>
  <w:style w:type="numbering" w:customStyle="1" w:styleId="NoList112">
    <w:name w:val="No List112"/>
    <w:next w:val="NoList"/>
    <w:uiPriority w:val="99"/>
    <w:semiHidden/>
    <w:rsid w:val="00B25552"/>
  </w:style>
  <w:style w:type="numbering" w:customStyle="1" w:styleId="NoList211">
    <w:name w:val="No List211"/>
    <w:next w:val="NoList"/>
    <w:semiHidden/>
    <w:rsid w:val="00B25552"/>
  </w:style>
  <w:style w:type="numbering" w:customStyle="1" w:styleId="NoList81">
    <w:name w:val="No List81"/>
    <w:next w:val="NoList"/>
    <w:uiPriority w:val="99"/>
    <w:semiHidden/>
    <w:rsid w:val="00B25552"/>
  </w:style>
  <w:style w:type="numbering" w:customStyle="1" w:styleId="NoList121">
    <w:name w:val="No List121"/>
    <w:next w:val="NoList"/>
    <w:uiPriority w:val="99"/>
    <w:semiHidden/>
    <w:rsid w:val="00B25552"/>
  </w:style>
  <w:style w:type="numbering" w:customStyle="1" w:styleId="NoList221">
    <w:name w:val="No List221"/>
    <w:next w:val="NoList"/>
    <w:semiHidden/>
    <w:rsid w:val="00B25552"/>
  </w:style>
  <w:style w:type="numbering" w:customStyle="1" w:styleId="NoList91">
    <w:name w:val="No List91"/>
    <w:next w:val="NoList"/>
    <w:semiHidden/>
    <w:rsid w:val="00B25552"/>
  </w:style>
  <w:style w:type="numbering" w:customStyle="1" w:styleId="NoList131">
    <w:name w:val="No List131"/>
    <w:next w:val="NoList"/>
    <w:uiPriority w:val="99"/>
    <w:semiHidden/>
    <w:rsid w:val="00B25552"/>
  </w:style>
  <w:style w:type="numbering" w:customStyle="1" w:styleId="NoList231">
    <w:name w:val="No List231"/>
    <w:next w:val="NoList"/>
    <w:semiHidden/>
    <w:rsid w:val="00B25552"/>
  </w:style>
  <w:style w:type="numbering" w:customStyle="1" w:styleId="NoList101">
    <w:name w:val="No List101"/>
    <w:next w:val="NoList"/>
    <w:semiHidden/>
    <w:rsid w:val="00B25552"/>
  </w:style>
  <w:style w:type="numbering" w:customStyle="1" w:styleId="NoList141">
    <w:name w:val="No List141"/>
    <w:next w:val="NoList"/>
    <w:uiPriority w:val="99"/>
    <w:semiHidden/>
    <w:rsid w:val="00B25552"/>
  </w:style>
  <w:style w:type="numbering" w:customStyle="1" w:styleId="NoList241">
    <w:name w:val="No List241"/>
    <w:next w:val="NoList"/>
    <w:semiHidden/>
    <w:rsid w:val="00B25552"/>
  </w:style>
  <w:style w:type="numbering" w:customStyle="1" w:styleId="NoList311">
    <w:name w:val="No List311"/>
    <w:next w:val="NoList"/>
    <w:uiPriority w:val="99"/>
    <w:semiHidden/>
    <w:rsid w:val="00B25552"/>
  </w:style>
  <w:style w:type="numbering" w:customStyle="1" w:styleId="NoList411">
    <w:name w:val="No List411"/>
    <w:next w:val="NoList"/>
    <w:uiPriority w:val="99"/>
    <w:semiHidden/>
    <w:rsid w:val="00B25552"/>
  </w:style>
  <w:style w:type="numbering" w:customStyle="1" w:styleId="NoList511">
    <w:name w:val="No List511"/>
    <w:next w:val="NoList"/>
    <w:uiPriority w:val="99"/>
    <w:semiHidden/>
    <w:rsid w:val="00B25552"/>
  </w:style>
  <w:style w:type="numbering" w:customStyle="1" w:styleId="NoList151">
    <w:name w:val="No List151"/>
    <w:next w:val="NoList"/>
    <w:uiPriority w:val="99"/>
    <w:semiHidden/>
    <w:rsid w:val="00B25552"/>
  </w:style>
  <w:style w:type="numbering" w:customStyle="1" w:styleId="NoList161">
    <w:name w:val="No List161"/>
    <w:next w:val="NoList"/>
    <w:uiPriority w:val="99"/>
    <w:semiHidden/>
    <w:rsid w:val="00B25552"/>
  </w:style>
  <w:style w:type="numbering" w:customStyle="1" w:styleId="111">
    <w:name w:val="无列表11"/>
    <w:next w:val="NoList"/>
    <w:semiHidden/>
    <w:rsid w:val="00B25552"/>
  </w:style>
  <w:style w:type="numbering" w:customStyle="1" w:styleId="NoList1111">
    <w:name w:val="No List1111"/>
    <w:next w:val="NoList"/>
    <w:uiPriority w:val="99"/>
    <w:semiHidden/>
    <w:rsid w:val="00B25552"/>
  </w:style>
  <w:style w:type="numbering" w:customStyle="1" w:styleId="NoList19">
    <w:name w:val="No List19"/>
    <w:next w:val="NoList"/>
    <w:uiPriority w:val="99"/>
    <w:semiHidden/>
    <w:unhideWhenUsed/>
    <w:rsid w:val="00B25552"/>
  </w:style>
  <w:style w:type="numbering" w:customStyle="1" w:styleId="NoList110">
    <w:name w:val="No List110"/>
    <w:next w:val="NoList"/>
    <w:uiPriority w:val="99"/>
    <w:semiHidden/>
    <w:rsid w:val="00B25552"/>
  </w:style>
  <w:style w:type="numbering" w:customStyle="1" w:styleId="NoList26">
    <w:name w:val="No List26"/>
    <w:next w:val="NoList"/>
    <w:semiHidden/>
    <w:rsid w:val="00B25552"/>
  </w:style>
  <w:style w:type="numbering" w:customStyle="1" w:styleId="NoList33">
    <w:name w:val="No List33"/>
    <w:next w:val="NoList"/>
    <w:uiPriority w:val="99"/>
    <w:semiHidden/>
    <w:unhideWhenUsed/>
    <w:rsid w:val="00B25552"/>
  </w:style>
  <w:style w:type="numbering" w:customStyle="1" w:styleId="120">
    <w:name w:val="목록 없음12"/>
    <w:next w:val="NoList"/>
    <w:semiHidden/>
    <w:unhideWhenUsed/>
    <w:rsid w:val="00B25552"/>
  </w:style>
  <w:style w:type="numbering" w:customStyle="1" w:styleId="220">
    <w:name w:val="목록 없음22"/>
    <w:next w:val="NoList"/>
    <w:semiHidden/>
    <w:rsid w:val="00B25552"/>
  </w:style>
  <w:style w:type="numbering" w:customStyle="1" w:styleId="NoList43">
    <w:name w:val="No List43"/>
    <w:next w:val="NoList"/>
    <w:uiPriority w:val="99"/>
    <w:semiHidden/>
    <w:unhideWhenUsed/>
    <w:rsid w:val="00B25552"/>
  </w:style>
  <w:style w:type="numbering" w:customStyle="1" w:styleId="NoList53">
    <w:name w:val="No List53"/>
    <w:next w:val="NoList"/>
    <w:uiPriority w:val="99"/>
    <w:semiHidden/>
    <w:rsid w:val="00B25552"/>
  </w:style>
  <w:style w:type="numbering" w:customStyle="1" w:styleId="NoList62">
    <w:name w:val="No List62"/>
    <w:next w:val="NoList"/>
    <w:uiPriority w:val="99"/>
    <w:semiHidden/>
    <w:rsid w:val="00B25552"/>
  </w:style>
  <w:style w:type="numbering" w:customStyle="1" w:styleId="NoList72">
    <w:name w:val="No List72"/>
    <w:next w:val="NoList"/>
    <w:uiPriority w:val="99"/>
    <w:semiHidden/>
    <w:rsid w:val="00B25552"/>
  </w:style>
  <w:style w:type="numbering" w:customStyle="1" w:styleId="NoList113">
    <w:name w:val="No List113"/>
    <w:next w:val="NoList"/>
    <w:uiPriority w:val="99"/>
    <w:semiHidden/>
    <w:rsid w:val="00B25552"/>
  </w:style>
  <w:style w:type="numbering" w:customStyle="1" w:styleId="NoList212">
    <w:name w:val="No List212"/>
    <w:next w:val="NoList"/>
    <w:semiHidden/>
    <w:rsid w:val="00B25552"/>
  </w:style>
  <w:style w:type="numbering" w:customStyle="1" w:styleId="NoList82">
    <w:name w:val="No List82"/>
    <w:next w:val="NoList"/>
    <w:uiPriority w:val="99"/>
    <w:semiHidden/>
    <w:rsid w:val="00B25552"/>
  </w:style>
  <w:style w:type="numbering" w:customStyle="1" w:styleId="NoList122">
    <w:name w:val="No List122"/>
    <w:next w:val="NoList"/>
    <w:uiPriority w:val="99"/>
    <w:semiHidden/>
    <w:rsid w:val="00B25552"/>
  </w:style>
  <w:style w:type="numbering" w:customStyle="1" w:styleId="NoList222">
    <w:name w:val="No List222"/>
    <w:next w:val="NoList"/>
    <w:semiHidden/>
    <w:rsid w:val="00B25552"/>
  </w:style>
  <w:style w:type="numbering" w:customStyle="1" w:styleId="NoList92">
    <w:name w:val="No List92"/>
    <w:next w:val="NoList"/>
    <w:semiHidden/>
    <w:rsid w:val="00B25552"/>
  </w:style>
  <w:style w:type="numbering" w:customStyle="1" w:styleId="NoList132">
    <w:name w:val="No List132"/>
    <w:next w:val="NoList"/>
    <w:uiPriority w:val="99"/>
    <w:semiHidden/>
    <w:rsid w:val="00B25552"/>
  </w:style>
  <w:style w:type="numbering" w:customStyle="1" w:styleId="NoList232">
    <w:name w:val="No List232"/>
    <w:next w:val="NoList"/>
    <w:semiHidden/>
    <w:rsid w:val="00B25552"/>
  </w:style>
  <w:style w:type="numbering" w:customStyle="1" w:styleId="NoList102">
    <w:name w:val="No List102"/>
    <w:next w:val="NoList"/>
    <w:semiHidden/>
    <w:rsid w:val="00B25552"/>
  </w:style>
  <w:style w:type="numbering" w:customStyle="1" w:styleId="NoList142">
    <w:name w:val="No List142"/>
    <w:next w:val="NoList"/>
    <w:uiPriority w:val="99"/>
    <w:semiHidden/>
    <w:rsid w:val="00B25552"/>
  </w:style>
  <w:style w:type="numbering" w:customStyle="1" w:styleId="NoList242">
    <w:name w:val="No List242"/>
    <w:next w:val="NoList"/>
    <w:semiHidden/>
    <w:rsid w:val="00B25552"/>
  </w:style>
  <w:style w:type="numbering" w:customStyle="1" w:styleId="NoList312">
    <w:name w:val="No List312"/>
    <w:next w:val="NoList"/>
    <w:uiPriority w:val="99"/>
    <w:semiHidden/>
    <w:rsid w:val="00B25552"/>
  </w:style>
  <w:style w:type="numbering" w:customStyle="1" w:styleId="NoList412">
    <w:name w:val="No List412"/>
    <w:next w:val="NoList"/>
    <w:uiPriority w:val="99"/>
    <w:semiHidden/>
    <w:rsid w:val="00B25552"/>
  </w:style>
  <w:style w:type="numbering" w:customStyle="1" w:styleId="NoList512">
    <w:name w:val="No List512"/>
    <w:next w:val="NoList"/>
    <w:uiPriority w:val="99"/>
    <w:semiHidden/>
    <w:rsid w:val="00B25552"/>
  </w:style>
  <w:style w:type="numbering" w:customStyle="1" w:styleId="NoList152">
    <w:name w:val="No List152"/>
    <w:next w:val="NoList"/>
    <w:uiPriority w:val="99"/>
    <w:semiHidden/>
    <w:rsid w:val="00B25552"/>
  </w:style>
  <w:style w:type="numbering" w:customStyle="1" w:styleId="NoList162">
    <w:name w:val="No List162"/>
    <w:next w:val="NoList"/>
    <w:uiPriority w:val="99"/>
    <w:semiHidden/>
    <w:rsid w:val="00B25552"/>
  </w:style>
  <w:style w:type="numbering" w:customStyle="1" w:styleId="121">
    <w:name w:val="无列表12"/>
    <w:next w:val="NoList"/>
    <w:semiHidden/>
    <w:rsid w:val="00B25552"/>
  </w:style>
  <w:style w:type="numbering" w:customStyle="1" w:styleId="NoList1112">
    <w:name w:val="No List1112"/>
    <w:next w:val="NoList"/>
    <w:uiPriority w:val="99"/>
    <w:semiHidden/>
    <w:rsid w:val="00B25552"/>
  </w:style>
  <w:style w:type="paragraph" w:customStyle="1" w:styleId="TAHCarNotBold">
    <w:name w:val="TAH Car + Not Bold"/>
    <w:basedOn w:val="Normal"/>
    <w:rsid w:val="00B25552"/>
    <w:pPr>
      <w:keepNext/>
      <w:keepLines/>
      <w:spacing w:after="0"/>
    </w:pPr>
    <w:rPr>
      <w:rFonts w:ascii="Arial" w:eastAsiaTheme="minorEastAsia" w:hAnsi="Arial"/>
      <w:sz w:val="18"/>
      <w:lang w:eastAsia="en-GB"/>
    </w:rPr>
  </w:style>
  <w:style w:type="character" w:customStyle="1" w:styleId="Heading5Char2">
    <w:name w:val="Heading 5 Char2"/>
    <w:aliases w:val="h5 Char4,Heading5 Char4,Head5 Char4,H5 Char4,M5 Char4,mh2 Char4,Module heading 2 Char4,heading 8 Char4,Numbered Sub-list Char2,Heading 81 Char1,5 Char4,标题 81 Char1,Heading 811 Char1,Heading 811 Char,Module heading 2 Char3,H5 Char3,M5 Cha"/>
    <w:rsid w:val="00B25552"/>
    <w:rPr>
      <w:rFonts w:ascii="Arial" w:eastAsia="Times New Roman" w:hAnsi="Arial"/>
      <w:sz w:val="22"/>
    </w:rPr>
  </w:style>
  <w:style w:type="character" w:customStyle="1" w:styleId="Heading7Char4">
    <w:name w:val="Heading 7 Char4"/>
    <w:rsid w:val="00B25552"/>
    <w:rPr>
      <w:rFonts w:ascii="Arial" w:eastAsia="Times New Roman" w:hAnsi="Arial"/>
    </w:rPr>
  </w:style>
  <w:style w:type="character" w:customStyle="1" w:styleId="Heading8Char4">
    <w:name w:val="Heading 8 Char4"/>
    <w:rsid w:val="00B25552"/>
    <w:rPr>
      <w:rFonts w:ascii="Arial" w:eastAsia="Times New Roman" w:hAnsi="Arial"/>
      <w:sz w:val="36"/>
    </w:rPr>
  </w:style>
  <w:style w:type="character" w:customStyle="1" w:styleId="Heading9Char3">
    <w:name w:val="Heading 9 Char3"/>
    <w:rsid w:val="00B25552"/>
    <w:rPr>
      <w:rFonts w:ascii="Arial" w:eastAsia="Times New Roman" w:hAnsi="Arial"/>
      <w:sz w:val="36"/>
    </w:rPr>
  </w:style>
  <w:style w:type="character" w:customStyle="1" w:styleId="FooterChar3">
    <w:name w:val="Footer Char3"/>
    <w:rsid w:val="00B25552"/>
    <w:rPr>
      <w:rFonts w:ascii="Arial" w:eastAsia="Times New Roman" w:hAnsi="Arial"/>
      <w:b/>
      <w:i/>
      <w:noProof/>
      <w:sz w:val="18"/>
    </w:rPr>
  </w:style>
  <w:style w:type="character" w:customStyle="1" w:styleId="CommentTextChar3">
    <w:name w:val="Comment Text Char3"/>
    <w:rsid w:val="00B25552"/>
    <w:rPr>
      <w:rFonts w:eastAsia="宋体"/>
      <w:lang w:val="en-GB"/>
    </w:rPr>
  </w:style>
  <w:style w:type="character" w:customStyle="1" w:styleId="CommentSubjectChar2">
    <w:name w:val="Comment Subject Char2"/>
    <w:uiPriority w:val="99"/>
    <w:rsid w:val="00B25552"/>
    <w:rPr>
      <w:rFonts w:eastAsia="宋体"/>
      <w:b/>
      <w:bCs/>
      <w:lang w:val="en-GB"/>
    </w:rPr>
  </w:style>
  <w:style w:type="character" w:customStyle="1" w:styleId="DocumentMapChar2">
    <w:name w:val="Document Map Char2"/>
    <w:uiPriority w:val="99"/>
    <w:rsid w:val="00B25552"/>
    <w:rPr>
      <w:rFonts w:ascii="Tahoma" w:eastAsia="Times New Roman" w:hAnsi="Tahoma" w:cs="Tahoma"/>
      <w:shd w:val="clear" w:color="auto" w:fill="000080"/>
      <w:lang w:val="en-GB"/>
    </w:rPr>
  </w:style>
  <w:style w:type="character" w:customStyle="1" w:styleId="NoteHeadingChar2">
    <w:name w:val="Note Heading Char2"/>
    <w:rsid w:val="00B25552"/>
    <w:rPr>
      <w:lang w:val="x-none" w:eastAsia="x-none"/>
    </w:rPr>
  </w:style>
  <w:style w:type="character" w:customStyle="1" w:styleId="PlainTextChar4">
    <w:name w:val="Plain Text Char4"/>
    <w:rsid w:val="00B25552"/>
    <w:rPr>
      <w:rFonts w:ascii="Courier New" w:eastAsia="宋体" w:hAnsi="Courier New"/>
      <w:lang w:val="nb-NO"/>
    </w:rPr>
  </w:style>
  <w:style w:type="character" w:customStyle="1" w:styleId="BalloonTextChar2">
    <w:name w:val="Balloon Text Char2"/>
    <w:uiPriority w:val="99"/>
    <w:rsid w:val="00B25552"/>
    <w:rPr>
      <w:rFonts w:ascii="Tahoma" w:eastAsia="Times New Roman" w:hAnsi="Tahoma" w:cs="Tahoma"/>
      <w:sz w:val="16"/>
      <w:szCs w:val="16"/>
      <w:lang w:val="en-GB"/>
    </w:rPr>
  </w:style>
  <w:style w:type="character" w:customStyle="1" w:styleId="BodyTextIndentChar4">
    <w:name w:val="Body Text Indent Char4"/>
    <w:rsid w:val="00B25552"/>
    <w:rPr>
      <w:rFonts w:eastAsia="Batang"/>
      <w:lang w:val="en-GB"/>
    </w:rPr>
  </w:style>
  <w:style w:type="character" w:customStyle="1" w:styleId="BodyText2Char4">
    <w:name w:val="Body Text 2 Char4"/>
    <w:rsid w:val="00B25552"/>
    <w:rPr>
      <w:rFonts w:ascii="CG Times (WN)" w:eastAsia="Malgun Gothic" w:hAnsi="CG Times (WN)"/>
      <w:i/>
      <w:lang w:val="en-GB" w:eastAsia="ko-KR"/>
    </w:rPr>
  </w:style>
  <w:style w:type="character" w:customStyle="1" w:styleId="BodyText3Char4">
    <w:name w:val="Body Text 3 Char4"/>
    <w:rsid w:val="00B25552"/>
    <w:rPr>
      <w:rFonts w:ascii="CG Times (WN)" w:eastAsia="Osaka" w:hAnsi="CG Times (WN)"/>
      <w:color w:val="000000"/>
      <w:lang w:val="en-GB" w:eastAsia="ko-KR"/>
    </w:rPr>
  </w:style>
  <w:style w:type="character" w:customStyle="1" w:styleId="BodyTextIndent2Char4">
    <w:name w:val="Body Text Indent 2 Char4"/>
    <w:rsid w:val="00B25552"/>
    <w:rPr>
      <w:rFonts w:ascii="CG Times (WN)" w:hAnsi="CG Times (WN)"/>
      <w:lang w:val="en-GB"/>
    </w:rPr>
  </w:style>
  <w:style w:type="character" w:customStyle="1" w:styleId="HTMLPreformattedChar2">
    <w:name w:val="HTML Preformatted Char2"/>
    <w:rsid w:val="00B25552"/>
    <w:rPr>
      <w:rFonts w:ascii="Courier New" w:hAnsi="Courier New"/>
      <w:lang w:val="en-GB" w:eastAsia="x-none"/>
    </w:rPr>
  </w:style>
  <w:style w:type="character" w:customStyle="1" w:styleId="ListChar4">
    <w:name w:val="List Char4"/>
    <w:rsid w:val="00B25552"/>
    <w:rPr>
      <w:rFonts w:eastAsia="Times New Roman"/>
    </w:rPr>
  </w:style>
  <w:style w:type="paragraph" w:customStyle="1" w:styleId="wxs">
    <w:name w:val="wxs_正文"/>
    <w:basedOn w:val="Normal"/>
    <w:qFormat/>
    <w:rsid w:val="00B25552"/>
    <w:pPr>
      <w:overflowPunct w:val="0"/>
      <w:autoSpaceDE w:val="0"/>
      <w:autoSpaceDN w:val="0"/>
      <w:adjustRightInd w:val="0"/>
      <w:spacing w:beforeLines="50" w:before="50" w:afterLines="50" w:after="50"/>
      <w:ind w:firstLineChars="200" w:firstLine="200"/>
      <w:textAlignment w:val="baseline"/>
    </w:pPr>
    <w:rPr>
      <w:szCs w:val="21"/>
      <w:lang w:eastAsia="en-GB"/>
    </w:rPr>
  </w:style>
  <w:style w:type="paragraph" w:customStyle="1" w:styleId="wxs1">
    <w:name w:val="wxs_1级标题"/>
    <w:basedOn w:val="Heading1"/>
    <w:next w:val="wxs"/>
    <w:qFormat/>
    <w:rsid w:val="00B25552"/>
    <w:pPr>
      <w:keepNext w:val="0"/>
      <w:keepLines w:val="0"/>
      <w:numPr>
        <w:numId w:val="8"/>
      </w:numPr>
      <w:pBdr>
        <w:top w:val="none" w:sz="0" w:space="0" w:color="auto"/>
      </w:pBdr>
      <w:tabs>
        <w:tab w:val="num" w:pos="720"/>
      </w:tabs>
      <w:overflowPunct w:val="0"/>
      <w:autoSpaceDE w:val="0"/>
      <w:autoSpaceDN w:val="0"/>
      <w:adjustRightInd w:val="0"/>
      <w:spacing w:before="156" w:after="156" w:line="480" w:lineRule="auto"/>
      <w:ind w:left="720" w:hanging="360"/>
      <w:textAlignment w:val="baseline"/>
    </w:pPr>
    <w:rPr>
      <w:rFonts w:ascii="Times New Roman" w:hAnsi="Times New Roman"/>
      <w:b/>
      <w:bCs/>
      <w:kern w:val="44"/>
      <w:szCs w:val="44"/>
    </w:rPr>
  </w:style>
  <w:style w:type="paragraph" w:customStyle="1" w:styleId="wxs2">
    <w:name w:val="wxs_2级标题"/>
    <w:basedOn w:val="Heading2"/>
    <w:next w:val="wxs"/>
    <w:link w:val="wxs2Char"/>
    <w:qFormat/>
    <w:rsid w:val="00B25552"/>
    <w:pPr>
      <w:keepNext w:val="0"/>
      <w:keepLines w:val="0"/>
      <w:overflowPunct w:val="0"/>
      <w:autoSpaceDE w:val="0"/>
      <w:autoSpaceDN w:val="0"/>
      <w:adjustRightInd w:val="0"/>
      <w:spacing w:before="260" w:after="260" w:line="480" w:lineRule="auto"/>
      <w:ind w:left="0" w:firstLine="0"/>
      <w:textAlignment w:val="baseline"/>
    </w:pPr>
    <w:rPr>
      <w:rFonts w:ascii="Times New Roman" w:hAnsi="Times New Roman"/>
      <w:b/>
      <w:bCs/>
      <w:kern w:val="44"/>
      <w:sz w:val="30"/>
      <w:szCs w:val="32"/>
    </w:rPr>
  </w:style>
  <w:style w:type="character" w:customStyle="1" w:styleId="wxs2Char">
    <w:name w:val="wxs_2级标题 Char"/>
    <w:link w:val="wxs2"/>
    <w:rsid w:val="00B25552"/>
    <w:rPr>
      <w:rFonts w:ascii="Times New Roman" w:hAnsi="Times New Roman"/>
      <w:b/>
      <w:bCs/>
      <w:kern w:val="44"/>
      <w:sz w:val="30"/>
      <w:szCs w:val="32"/>
      <w:lang w:val="en-GB" w:eastAsia="en-US"/>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Body Text Cha"/>
    <w:rsid w:val="00B25552"/>
    <w:rPr>
      <w:lang w:val="en-GB" w:eastAsia="en-US" w:bidi="ar-SA"/>
    </w:rPr>
  </w:style>
  <w:style w:type="paragraph" w:customStyle="1" w:styleId="NOTE0">
    <w:name w:val="NOTE"/>
    <w:basedOn w:val="B3"/>
    <w:qFormat/>
    <w:rsid w:val="00B25552"/>
    <w:rPr>
      <w:lang w:eastAsia="en-GB"/>
    </w:rPr>
  </w:style>
  <w:style w:type="numbering" w:customStyle="1" w:styleId="2c">
    <w:name w:val="无列表2"/>
    <w:next w:val="NoList"/>
    <w:uiPriority w:val="99"/>
    <w:semiHidden/>
    <w:unhideWhenUsed/>
    <w:rsid w:val="00B25552"/>
  </w:style>
  <w:style w:type="numbering" w:customStyle="1" w:styleId="37">
    <w:name w:val="无列表3"/>
    <w:next w:val="NoList"/>
    <w:uiPriority w:val="99"/>
    <w:semiHidden/>
    <w:unhideWhenUsed/>
    <w:rsid w:val="00B25552"/>
  </w:style>
  <w:style w:type="table" w:customStyle="1" w:styleId="1f7">
    <w:name w:val="网格型1"/>
    <w:basedOn w:val="TableNormal"/>
    <w:next w:val="TableGrid"/>
    <w:rsid w:val="00B25552"/>
    <w:pPr>
      <w:spacing w:after="180"/>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2">
    <w:name w:val="Bullet2"/>
    <w:basedOn w:val="Normal"/>
    <w:rsid w:val="00B25552"/>
    <w:pPr>
      <w:numPr>
        <w:numId w:val="2"/>
      </w:numPr>
      <w:overflowPunct w:val="0"/>
      <w:autoSpaceDE w:val="0"/>
      <w:autoSpaceDN w:val="0"/>
      <w:adjustRightInd w:val="0"/>
      <w:textAlignment w:val="baseline"/>
    </w:pPr>
    <w:rPr>
      <w:rFonts w:ascii="Arial" w:hAnsi="Arial"/>
      <w:lang w:eastAsia="en-GB"/>
    </w:rPr>
  </w:style>
  <w:style w:type="paragraph" w:customStyle="1" w:styleId="text3bullet">
    <w:name w:val="text3 bullet"/>
    <w:basedOn w:val="Normal"/>
    <w:rsid w:val="00B25552"/>
    <w:pPr>
      <w:overflowPunct w:val="0"/>
      <w:autoSpaceDE w:val="0"/>
      <w:autoSpaceDN w:val="0"/>
      <w:adjustRightInd w:val="0"/>
      <w:ind w:left="360" w:hanging="360"/>
      <w:textAlignment w:val="baseline"/>
    </w:pPr>
    <w:rPr>
      <w:rFonts w:ascii="Arial" w:hAnsi="Arial"/>
      <w:lang w:eastAsia="en-GB"/>
    </w:rPr>
  </w:style>
  <w:style w:type="paragraph" w:customStyle="1" w:styleId="UnnumberedSubheading">
    <w:name w:val="Unnumbered Subheading"/>
    <w:basedOn w:val="H6"/>
    <w:next w:val="PlainText"/>
    <w:rsid w:val="00B25552"/>
    <w:pPr>
      <w:spacing w:after="120"/>
      <w:ind w:left="0" w:firstLine="0"/>
    </w:pPr>
    <w:rPr>
      <w:b/>
      <w:lang w:eastAsia="en-GB"/>
    </w:rPr>
  </w:style>
  <w:style w:type="paragraph" w:customStyle="1" w:styleId="ReferenceLine">
    <w:name w:val="Reference Line"/>
    <w:basedOn w:val="BodyText"/>
    <w:rsid w:val="00B25552"/>
    <w:pPr>
      <w:widowControl w:val="0"/>
      <w:adjustRightInd w:val="0"/>
      <w:textAlignment w:val="baseline"/>
    </w:pPr>
    <w:rPr>
      <w:rFonts w:ascii="Arial" w:eastAsia="‚l‚r ‚oƒSƒVƒbƒN" w:hAnsi="Arial"/>
      <w:snapToGrid w:val="0"/>
      <w:lang w:val="en-GB"/>
    </w:rPr>
  </w:style>
  <w:style w:type="paragraph" w:customStyle="1" w:styleId="L3">
    <w:name w:val="L3"/>
    <w:rsid w:val="00B25552"/>
    <w:pPr>
      <w:tabs>
        <w:tab w:val="left" w:pos="3969"/>
        <w:tab w:val="right" w:pos="8505"/>
      </w:tabs>
      <w:spacing w:line="240" w:lineRule="atLeast"/>
      <w:ind w:left="567"/>
    </w:pPr>
    <w:rPr>
      <w:rFonts w:ascii="Arial" w:eastAsia="MS Mincho" w:hAnsi="Arial"/>
      <w:lang w:val="en-GB" w:eastAsia="ja-JP"/>
    </w:rPr>
  </w:style>
  <w:style w:type="paragraph" w:customStyle="1" w:styleId="HTMLBody">
    <w:name w:val="HTML Body"/>
    <w:rsid w:val="00B25552"/>
    <w:pPr>
      <w:widowControl w:val="0"/>
      <w:autoSpaceDE w:val="0"/>
      <w:autoSpaceDN w:val="0"/>
      <w:adjustRightInd w:val="0"/>
    </w:pPr>
    <w:rPr>
      <w:rFonts w:ascii="MS PGothic" w:eastAsia="MS PGothic" w:hAnsi="Times New Roman"/>
      <w:lang w:eastAsia="ja-JP"/>
    </w:rPr>
  </w:style>
  <w:style w:type="paragraph" w:customStyle="1" w:styleId="Xmessagecontent">
    <w:name w:val="X message content"/>
    <w:rsid w:val="00B25552"/>
    <w:pPr>
      <w:spacing w:before="120" w:after="220"/>
    </w:pPr>
    <w:rPr>
      <w:rFonts w:ascii="Arial" w:eastAsia="MS Mincho" w:hAnsi="Arial"/>
      <w:noProof/>
      <w:lang w:eastAsia="en-US"/>
    </w:rPr>
  </w:style>
  <w:style w:type="paragraph" w:customStyle="1" w:styleId="nroaml">
    <w:name w:val="nroaml"/>
    <w:basedOn w:val="H6"/>
    <w:rsid w:val="00B25552"/>
    <w:pPr>
      <w:overflowPunct w:val="0"/>
      <w:autoSpaceDE w:val="0"/>
      <w:autoSpaceDN w:val="0"/>
      <w:adjustRightInd w:val="0"/>
      <w:ind w:left="0" w:firstLine="0"/>
      <w:textAlignment w:val="baseline"/>
    </w:pPr>
    <w:rPr>
      <w:snapToGrid w:val="0"/>
      <w:lang w:eastAsia="en-GB"/>
    </w:rPr>
  </w:style>
  <w:style w:type="paragraph" w:customStyle="1" w:styleId="00BodyText">
    <w:name w:val="00 BodyText"/>
    <w:basedOn w:val="Normal"/>
    <w:rsid w:val="00B25552"/>
    <w:pPr>
      <w:overflowPunct w:val="0"/>
      <w:autoSpaceDE w:val="0"/>
      <w:autoSpaceDN w:val="0"/>
      <w:adjustRightInd w:val="0"/>
      <w:spacing w:after="220"/>
      <w:textAlignment w:val="baseline"/>
    </w:pPr>
    <w:rPr>
      <w:rFonts w:ascii="Arial" w:hAnsi="Arial"/>
      <w:sz w:val="22"/>
      <w:lang w:val="en-US" w:eastAsia="en-GB"/>
    </w:rPr>
  </w:style>
  <w:style w:type="character" w:customStyle="1" w:styleId="af7">
    <w:name w:val="標準太字"/>
    <w:autoRedefine/>
    <w:rsid w:val="00B25552"/>
    <w:rPr>
      <w:b/>
    </w:rPr>
  </w:style>
  <w:style w:type="paragraph" w:customStyle="1" w:styleId="xl24">
    <w:name w:val="xl24"/>
    <w:basedOn w:val="Normal"/>
    <w:rsid w:val="00B25552"/>
    <w:pPr>
      <w:spacing w:before="100" w:beforeAutospacing="1" w:after="100" w:afterAutospacing="1"/>
    </w:pPr>
    <w:rPr>
      <w:rFonts w:ascii="Arial" w:hAnsi="Arial" w:cs="Arial"/>
      <w:sz w:val="18"/>
      <w:szCs w:val="18"/>
      <w:lang w:eastAsia="en-GB"/>
    </w:rPr>
  </w:style>
  <w:style w:type="paragraph" w:customStyle="1" w:styleId="ActionPoint">
    <w:name w:val="ActionPoint"/>
    <w:basedOn w:val="Normal"/>
    <w:rsid w:val="00B25552"/>
    <w:pPr>
      <w:pBdr>
        <w:top w:val="single" w:sz="4" w:space="1" w:color="C0C0C0"/>
        <w:bottom w:val="single" w:sz="4" w:space="1" w:color="C0C0C0"/>
      </w:pBdr>
      <w:spacing w:before="60" w:after="120"/>
    </w:pPr>
    <w:rPr>
      <w:i/>
      <w:lang w:eastAsia="en-GB"/>
    </w:rPr>
  </w:style>
  <w:style w:type="paragraph" w:customStyle="1" w:styleId="berschrift1H1Huvudrubrikappheading1l1h1h11h12h13h14h15h16NMPHeading1h17h111h121h131h141h151h161h18h112h122h132h142h152h162h19h113h123h133h143h153h163">
    <w:name w:val="Überschrift 1.H1.Huvudrubrik.app heading 1.l1.h1.h11.h12.h13.h14.h15.h16.NMP Heading 1.h17.h111.h121.h131.h141.h151.h161.h18.h112.h122.h132.h142.h152.h162.h19.h113.h123.h133.h143.h153.h163"/>
    <w:next w:val="Normal"/>
    <w:rsid w:val="00B25552"/>
    <w:pPr>
      <w:keepNext/>
      <w:keepLines/>
      <w:pBdr>
        <w:top w:val="single" w:sz="12" w:space="3" w:color="auto"/>
      </w:pBdr>
      <w:tabs>
        <w:tab w:val="num" w:pos="432"/>
      </w:tabs>
      <w:spacing w:before="240" w:after="180"/>
      <w:ind w:left="432" w:hanging="432"/>
      <w:outlineLvl w:val="0"/>
    </w:pPr>
    <w:rPr>
      <w:rFonts w:ascii="Arial" w:hAnsi="Arial"/>
      <w:b/>
      <w:sz w:val="32"/>
      <w:lang w:val="en-GB" w:eastAsia="de-DE"/>
    </w:rPr>
  </w:style>
  <w:style w:type="paragraph" w:customStyle="1" w:styleId="berschrift2Head2A2H2h2">
    <w:name w:val="Überschrift 2.Head2A.2.H2.h2"/>
    <w:basedOn w:val="berschrift1H1Huvudrubrikappheading1l1h1h11h12h13h14h15h16NMPHeading1h17h111h121h131h141h151h161h18h112h122h132h142h152h162h19h113h123h133h143h153h163"/>
    <w:next w:val="Normal"/>
    <w:rsid w:val="00B25552"/>
    <w:pPr>
      <w:pBdr>
        <w:top w:val="none" w:sz="0" w:space="0" w:color="auto"/>
      </w:pBdr>
      <w:tabs>
        <w:tab w:val="clear" w:pos="432"/>
        <w:tab w:val="num" w:pos="360"/>
      </w:tabs>
      <w:spacing w:before="480"/>
      <w:ind w:left="578" w:hanging="578"/>
      <w:outlineLvl w:val="1"/>
    </w:pPr>
    <w:rPr>
      <w:sz w:val="24"/>
    </w:rPr>
  </w:style>
  <w:style w:type="character" w:styleId="HTMLCode">
    <w:name w:val="HTML Code"/>
    <w:rsid w:val="00B25552"/>
    <w:rPr>
      <w:rFonts w:ascii="Arial Unicode MS" w:eastAsia="Arial Unicode MS" w:hAnsi="Arial Unicode MS" w:cs="Arial Unicode MS"/>
      <w:sz w:val="20"/>
      <w:szCs w:val="20"/>
    </w:rPr>
  </w:style>
  <w:style w:type="paragraph" w:customStyle="1" w:styleId="NormalAfter0pt">
    <w:name w:val="Normal + After:  0 pt"/>
    <w:basedOn w:val="Normal"/>
    <w:rsid w:val="00B25552"/>
    <w:pPr>
      <w:autoSpaceDE w:val="0"/>
      <w:autoSpaceDN w:val="0"/>
      <w:adjustRightInd w:val="0"/>
      <w:spacing w:after="0"/>
    </w:pPr>
    <w:rPr>
      <w:rFonts w:ascii="Arial" w:hAnsi="Arial"/>
      <w:lang w:eastAsia="en-GB"/>
    </w:rPr>
  </w:style>
  <w:style w:type="character" w:customStyle="1" w:styleId="PTK">
    <w:name w:val="PTK"/>
    <w:semiHidden/>
    <w:rsid w:val="00B25552"/>
    <w:rPr>
      <w:rFonts w:ascii="Arial" w:hAnsi="Arial" w:cs="Arial"/>
      <w:color w:val="000080"/>
      <w:sz w:val="20"/>
      <w:szCs w:val="20"/>
    </w:rPr>
  </w:style>
  <w:style w:type="paragraph" w:customStyle="1" w:styleId="TdocList">
    <w:name w:val="Tdoc_List"/>
    <w:basedOn w:val="Normal"/>
    <w:rsid w:val="00B25552"/>
    <w:pPr>
      <w:tabs>
        <w:tab w:val="num" w:pos="432"/>
      </w:tabs>
      <w:spacing w:after="0"/>
      <w:ind w:left="432" w:hanging="360"/>
    </w:pPr>
    <w:rPr>
      <w:lang w:val="en-US" w:eastAsia="en-GB"/>
    </w:rPr>
  </w:style>
  <w:style w:type="paragraph" w:customStyle="1" w:styleId="CharChar1CharCharCharCharCharCharCharCharCharCharCharCharCharCharCharChar">
    <w:name w:val="Char Char1 Char Char Char Char Char Char Char Char Char Char Char Char Char Char Char Char"/>
    <w:semiHidden/>
    <w:rsid w:val="00B25552"/>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paragraph" w:customStyle="1" w:styleId="CharChar1CharCharCharCharCharCharCharCharCharCharCharCharChar">
    <w:name w:val="Char Char1 Char Char Char Char Char Char Char Char Char Char Char Char Char"/>
    <w:semiHidden/>
    <w:rsid w:val="00B25552"/>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paragraph" w:customStyle="1" w:styleId="B9">
    <w:name w:val="B9"/>
    <w:basedOn w:val="B8"/>
    <w:qFormat/>
    <w:rsid w:val="00B25552"/>
    <w:pPr>
      <w:ind w:left="2836"/>
    </w:pPr>
    <w:rPr>
      <w:rFonts w:eastAsia="Times New Roman"/>
      <w:lang w:val="x-none"/>
    </w:rPr>
  </w:style>
  <w:style w:type="numbering" w:customStyle="1" w:styleId="NoList20">
    <w:name w:val="No List20"/>
    <w:next w:val="NoList"/>
    <w:uiPriority w:val="99"/>
    <w:semiHidden/>
    <w:rsid w:val="00B25552"/>
  </w:style>
  <w:style w:type="character" w:customStyle="1" w:styleId="412">
    <w:name w:val="(文字) (文字)41"/>
    <w:rsid w:val="00B25552"/>
    <w:rPr>
      <w:rFonts w:ascii="MS Mincho" w:eastAsia="MS Mincho" w:hAnsi="MS Mincho" w:hint="eastAsia"/>
      <w:lang w:val="en-GB" w:eastAsia="ar-SA" w:bidi="ar-SA"/>
    </w:rPr>
  </w:style>
  <w:style w:type="numbering" w:customStyle="1" w:styleId="NoList27">
    <w:name w:val="No List27"/>
    <w:next w:val="NoList"/>
    <w:semiHidden/>
    <w:unhideWhenUsed/>
    <w:rsid w:val="00B25552"/>
  </w:style>
  <w:style w:type="character" w:customStyle="1" w:styleId="EQChar">
    <w:name w:val="EQ Char"/>
    <w:link w:val="EQ"/>
    <w:qFormat/>
    <w:rsid w:val="00B25552"/>
    <w:rPr>
      <w:rFonts w:ascii="Times New Roman" w:hAnsi="Times New Roman"/>
      <w:noProof/>
      <w:lang w:val="en-GB" w:eastAsia="en-US"/>
    </w:rPr>
  </w:style>
  <w:style w:type="numbering" w:customStyle="1" w:styleId="NoList28">
    <w:name w:val="No List28"/>
    <w:next w:val="NoList"/>
    <w:semiHidden/>
    <w:unhideWhenUsed/>
    <w:rsid w:val="00B25552"/>
  </w:style>
  <w:style w:type="table" w:customStyle="1" w:styleId="TableGrid7">
    <w:name w:val="Table Grid7"/>
    <w:basedOn w:val="TableNormal"/>
    <w:next w:val="TableGrid"/>
    <w:qFormat/>
    <w:rsid w:val="00B25552"/>
    <w:pPr>
      <w:spacing w:after="180"/>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0">
    <w:name w:val="批注文字 Char2"/>
    <w:qFormat/>
    <w:rsid w:val="00B25552"/>
    <w:rPr>
      <w:lang w:val="en-GB" w:eastAsia="en-US"/>
    </w:rPr>
  </w:style>
  <w:style w:type="character" w:customStyle="1" w:styleId="Char13">
    <w:name w:val="页脚 Char1"/>
    <w:rsid w:val="00B25552"/>
    <w:rPr>
      <w:rFonts w:ascii="Arial" w:hAnsi="Arial"/>
      <w:b/>
      <w:i/>
      <w:noProof/>
      <w:sz w:val="18"/>
      <w:lang w:eastAsia="en-US"/>
    </w:rPr>
  </w:style>
  <w:style w:type="paragraph" w:customStyle="1" w:styleId="T">
    <w:name w:val="T"/>
    <w:basedOn w:val="TAC"/>
    <w:rsid w:val="00B25552"/>
    <w:pPr>
      <w:overflowPunct w:val="0"/>
      <w:autoSpaceDE w:val="0"/>
      <w:autoSpaceDN w:val="0"/>
      <w:adjustRightInd w:val="0"/>
      <w:textAlignment w:val="baseline"/>
    </w:pPr>
    <w:rPr>
      <w:rFonts w:eastAsiaTheme="minorEastAsia"/>
      <w:lang w:eastAsia="x-none"/>
    </w:rPr>
  </w:style>
  <w:style w:type="character" w:customStyle="1" w:styleId="Absatz-Standardschriftart2">
    <w:name w:val="Absatz-Standardschriftart2"/>
    <w:rsid w:val="00B25552"/>
  </w:style>
  <w:style w:type="character" w:customStyle="1" w:styleId="Char21">
    <w:name w:val="页脚 Char2"/>
    <w:rsid w:val="00B25552"/>
    <w:rPr>
      <w:rFonts w:ascii="Arial" w:hAnsi="Arial"/>
      <w:b/>
      <w:i/>
      <w:noProof/>
      <w:sz w:val="18"/>
    </w:rPr>
  </w:style>
  <w:style w:type="character" w:customStyle="1" w:styleId="Char30">
    <w:name w:val="批注文字 Char3"/>
    <w:uiPriority w:val="99"/>
    <w:qFormat/>
    <w:rsid w:val="00B25552"/>
    <w:rPr>
      <w:lang w:val="en-GB" w:eastAsia="en-US"/>
    </w:rPr>
  </w:style>
  <w:style w:type="paragraph" w:customStyle="1" w:styleId="70">
    <w:name w:val="修订7"/>
    <w:hidden/>
    <w:semiHidden/>
    <w:rsid w:val="00B25552"/>
    <w:rPr>
      <w:rFonts w:ascii="Times New Roman" w:eastAsia="MS Mincho" w:hAnsi="Times New Roman"/>
      <w:lang w:val="en-GB" w:eastAsia="en-US"/>
    </w:rPr>
  </w:style>
  <w:style w:type="character" w:customStyle="1" w:styleId="NoSpacingChar">
    <w:name w:val="No Spacing Char"/>
    <w:link w:val="NoSpacing"/>
    <w:uiPriority w:val="1"/>
    <w:rsid w:val="00B25552"/>
    <w:rPr>
      <w:rFonts w:ascii="Times New Roman" w:eastAsiaTheme="minorEastAsia" w:hAnsi="Times New Roman"/>
      <w:lang w:val="en-GB" w:eastAsia="en-US"/>
    </w:rPr>
  </w:style>
  <w:style w:type="paragraph" w:customStyle="1" w:styleId="Pl0">
    <w:name w:val="Pl"/>
    <w:basedOn w:val="Normal"/>
    <w:rsid w:val="00B2555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pPr>
    <w:rPr>
      <w:rFonts w:ascii="Courier New" w:eastAsia="MS Gothic" w:hAnsi="Courier New"/>
      <w:b/>
      <w:bCs/>
      <w:sz w:val="16"/>
    </w:rPr>
  </w:style>
  <w:style w:type="numbering" w:customStyle="1" w:styleId="1110">
    <w:name w:val="无列表111"/>
    <w:next w:val="NoList"/>
    <w:semiHidden/>
    <w:rsid w:val="00B25552"/>
  </w:style>
  <w:style w:type="paragraph" w:customStyle="1" w:styleId="wordsection1">
    <w:name w:val="wordsection1"/>
    <w:basedOn w:val="Normal"/>
    <w:link w:val="wordsection1Char"/>
    <w:rsid w:val="00B25552"/>
    <w:pPr>
      <w:spacing w:after="0"/>
    </w:pPr>
    <w:rPr>
      <w:rFonts w:ascii="Calibri" w:eastAsia="Calibri" w:hAnsi="Calibri" w:cs="Calibri"/>
      <w:lang w:val="en-US" w:eastAsia="ja-JP"/>
    </w:rPr>
  </w:style>
  <w:style w:type="paragraph" w:customStyle="1" w:styleId="TOC92">
    <w:name w:val="TOC 92"/>
    <w:basedOn w:val="TOC8"/>
    <w:rsid w:val="00B25552"/>
    <w:pPr>
      <w:overflowPunct w:val="0"/>
      <w:autoSpaceDE w:val="0"/>
      <w:autoSpaceDN w:val="0"/>
      <w:adjustRightInd w:val="0"/>
      <w:ind w:left="1418" w:hanging="1418"/>
      <w:textAlignment w:val="baseline"/>
    </w:pPr>
    <w:rPr>
      <w:rFonts w:eastAsia="MS Mincho"/>
      <w:lang w:eastAsia="en-GB"/>
    </w:rPr>
  </w:style>
  <w:style w:type="paragraph" w:customStyle="1" w:styleId="Caption3">
    <w:name w:val="Caption3"/>
    <w:basedOn w:val="Normal"/>
    <w:next w:val="Normal"/>
    <w:rsid w:val="00B25552"/>
    <w:pPr>
      <w:overflowPunct w:val="0"/>
      <w:autoSpaceDE w:val="0"/>
      <w:autoSpaceDN w:val="0"/>
      <w:adjustRightInd w:val="0"/>
      <w:spacing w:before="120" w:after="120"/>
      <w:textAlignment w:val="baseline"/>
    </w:pPr>
    <w:rPr>
      <w:rFonts w:eastAsia="MS Mincho"/>
      <w:b/>
      <w:lang w:eastAsia="en-GB"/>
    </w:rPr>
  </w:style>
  <w:style w:type="paragraph" w:customStyle="1" w:styleId="TableofFigures2">
    <w:name w:val="Table of Figures2"/>
    <w:basedOn w:val="Normal"/>
    <w:next w:val="Normal"/>
    <w:rsid w:val="00B25552"/>
    <w:pPr>
      <w:overflowPunct w:val="0"/>
      <w:autoSpaceDE w:val="0"/>
      <w:autoSpaceDN w:val="0"/>
      <w:adjustRightInd w:val="0"/>
      <w:ind w:left="400" w:hanging="400"/>
      <w:jc w:val="center"/>
      <w:textAlignment w:val="baseline"/>
    </w:pPr>
    <w:rPr>
      <w:rFonts w:eastAsia="MS Mincho"/>
      <w:b/>
      <w:lang w:eastAsia="en-GB"/>
    </w:rPr>
  </w:style>
  <w:style w:type="numbering" w:customStyle="1" w:styleId="NoList29">
    <w:name w:val="No List29"/>
    <w:next w:val="NoList"/>
    <w:semiHidden/>
    <w:unhideWhenUsed/>
    <w:rsid w:val="00B25552"/>
  </w:style>
  <w:style w:type="numbering" w:customStyle="1" w:styleId="NoList114">
    <w:name w:val="No List114"/>
    <w:next w:val="NoList"/>
    <w:uiPriority w:val="99"/>
    <w:semiHidden/>
    <w:rsid w:val="00B25552"/>
  </w:style>
  <w:style w:type="numbering" w:customStyle="1" w:styleId="NoList210">
    <w:name w:val="No List210"/>
    <w:next w:val="NoList"/>
    <w:semiHidden/>
    <w:rsid w:val="00B25552"/>
  </w:style>
  <w:style w:type="numbering" w:customStyle="1" w:styleId="NoList34">
    <w:name w:val="No List34"/>
    <w:next w:val="NoList"/>
    <w:uiPriority w:val="99"/>
    <w:semiHidden/>
    <w:unhideWhenUsed/>
    <w:rsid w:val="00B25552"/>
  </w:style>
  <w:style w:type="numbering" w:customStyle="1" w:styleId="130">
    <w:name w:val="목록 없음13"/>
    <w:next w:val="NoList"/>
    <w:semiHidden/>
    <w:unhideWhenUsed/>
    <w:rsid w:val="00B25552"/>
  </w:style>
  <w:style w:type="numbering" w:customStyle="1" w:styleId="230">
    <w:name w:val="목록 없음23"/>
    <w:next w:val="NoList"/>
    <w:semiHidden/>
    <w:rsid w:val="00B25552"/>
  </w:style>
  <w:style w:type="numbering" w:customStyle="1" w:styleId="NoList44">
    <w:name w:val="No List44"/>
    <w:next w:val="NoList"/>
    <w:uiPriority w:val="99"/>
    <w:semiHidden/>
    <w:unhideWhenUsed/>
    <w:rsid w:val="00B25552"/>
  </w:style>
  <w:style w:type="numbering" w:customStyle="1" w:styleId="NoList54">
    <w:name w:val="No List54"/>
    <w:next w:val="NoList"/>
    <w:uiPriority w:val="99"/>
    <w:semiHidden/>
    <w:rsid w:val="00B25552"/>
  </w:style>
  <w:style w:type="numbering" w:customStyle="1" w:styleId="NoList63">
    <w:name w:val="No List63"/>
    <w:next w:val="NoList"/>
    <w:uiPriority w:val="99"/>
    <w:semiHidden/>
    <w:rsid w:val="00B25552"/>
  </w:style>
  <w:style w:type="numbering" w:customStyle="1" w:styleId="NoList73">
    <w:name w:val="No List73"/>
    <w:next w:val="NoList"/>
    <w:uiPriority w:val="99"/>
    <w:semiHidden/>
    <w:rsid w:val="00B25552"/>
  </w:style>
  <w:style w:type="numbering" w:customStyle="1" w:styleId="NoList115">
    <w:name w:val="No List115"/>
    <w:next w:val="NoList"/>
    <w:uiPriority w:val="99"/>
    <w:semiHidden/>
    <w:rsid w:val="00B25552"/>
  </w:style>
  <w:style w:type="numbering" w:customStyle="1" w:styleId="NoList213">
    <w:name w:val="No List213"/>
    <w:next w:val="NoList"/>
    <w:semiHidden/>
    <w:rsid w:val="00B25552"/>
  </w:style>
  <w:style w:type="numbering" w:customStyle="1" w:styleId="NoList83">
    <w:name w:val="No List83"/>
    <w:next w:val="NoList"/>
    <w:uiPriority w:val="99"/>
    <w:semiHidden/>
    <w:rsid w:val="00B25552"/>
  </w:style>
  <w:style w:type="numbering" w:customStyle="1" w:styleId="NoList123">
    <w:name w:val="No List123"/>
    <w:next w:val="NoList"/>
    <w:uiPriority w:val="99"/>
    <w:semiHidden/>
    <w:rsid w:val="00B25552"/>
  </w:style>
  <w:style w:type="numbering" w:customStyle="1" w:styleId="NoList223">
    <w:name w:val="No List223"/>
    <w:next w:val="NoList"/>
    <w:semiHidden/>
    <w:rsid w:val="00B25552"/>
  </w:style>
  <w:style w:type="numbering" w:customStyle="1" w:styleId="NoList93">
    <w:name w:val="No List93"/>
    <w:next w:val="NoList"/>
    <w:semiHidden/>
    <w:rsid w:val="00B25552"/>
  </w:style>
  <w:style w:type="numbering" w:customStyle="1" w:styleId="NoList133">
    <w:name w:val="No List133"/>
    <w:next w:val="NoList"/>
    <w:uiPriority w:val="99"/>
    <w:semiHidden/>
    <w:rsid w:val="00B25552"/>
  </w:style>
  <w:style w:type="numbering" w:customStyle="1" w:styleId="NoList233">
    <w:name w:val="No List233"/>
    <w:next w:val="NoList"/>
    <w:semiHidden/>
    <w:rsid w:val="00B25552"/>
  </w:style>
  <w:style w:type="numbering" w:customStyle="1" w:styleId="NoList103">
    <w:name w:val="No List103"/>
    <w:next w:val="NoList"/>
    <w:semiHidden/>
    <w:rsid w:val="00B25552"/>
  </w:style>
  <w:style w:type="numbering" w:customStyle="1" w:styleId="NoList143">
    <w:name w:val="No List143"/>
    <w:next w:val="NoList"/>
    <w:uiPriority w:val="99"/>
    <w:semiHidden/>
    <w:rsid w:val="00B25552"/>
  </w:style>
  <w:style w:type="numbering" w:customStyle="1" w:styleId="NoList243">
    <w:name w:val="No List243"/>
    <w:next w:val="NoList"/>
    <w:semiHidden/>
    <w:rsid w:val="00B25552"/>
  </w:style>
  <w:style w:type="numbering" w:customStyle="1" w:styleId="NoList313">
    <w:name w:val="No List313"/>
    <w:next w:val="NoList"/>
    <w:uiPriority w:val="99"/>
    <w:semiHidden/>
    <w:rsid w:val="00B25552"/>
  </w:style>
  <w:style w:type="numbering" w:customStyle="1" w:styleId="NoList413">
    <w:name w:val="No List413"/>
    <w:next w:val="NoList"/>
    <w:uiPriority w:val="99"/>
    <w:semiHidden/>
    <w:rsid w:val="00B25552"/>
  </w:style>
  <w:style w:type="numbering" w:customStyle="1" w:styleId="NoList513">
    <w:name w:val="No List513"/>
    <w:next w:val="NoList"/>
    <w:uiPriority w:val="99"/>
    <w:semiHidden/>
    <w:rsid w:val="00B25552"/>
  </w:style>
  <w:style w:type="numbering" w:customStyle="1" w:styleId="NoList153">
    <w:name w:val="No List153"/>
    <w:next w:val="NoList"/>
    <w:uiPriority w:val="99"/>
    <w:semiHidden/>
    <w:rsid w:val="00B25552"/>
  </w:style>
  <w:style w:type="numbering" w:customStyle="1" w:styleId="NoList163">
    <w:name w:val="No List163"/>
    <w:next w:val="NoList"/>
    <w:uiPriority w:val="99"/>
    <w:semiHidden/>
    <w:rsid w:val="00B25552"/>
  </w:style>
  <w:style w:type="numbering" w:customStyle="1" w:styleId="131">
    <w:name w:val="无列表13"/>
    <w:next w:val="NoList"/>
    <w:semiHidden/>
    <w:rsid w:val="00B25552"/>
  </w:style>
  <w:style w:type="numbering" w:customStyle="1" w:styleId="NoList1113">
    <w:name w:val="No List1113"/>
    <w:next w:val="NoList"/>
    <w:uiPriority w:val="99"/>
    <w:semiHidden/>
    <w:rsid w:val="00B25552"/>
  </w:style>
  <w:style w:type="numbering" w:customStyle="1" w:styleId="NoList171">
    <w:name w:val="No List171"/>
    <w:next w:val="NoList"/>
    <w:uiPriority w:val="99"/>
    <w:semiHidden/>
    <w:unhideWhenUsed/>
    <w:rsid w:val="00B25552"/>
  </w:style>
  <w:style w:type="numbering" w:customStyle="1" w:styleId="NoList181">
    <w:name w:val="No List181"/>
    <w:next w:val="NoList"/>
    <w:uiPriority w:val="99"/>
    <w:semiHidden/>
    <w:rsid w:val="00B25552"/>
  </w:style>
  <w:style w:type="numbering" w:customStyle="1" w:styleId="NoList251">
    <w:name w:val="No List251"/>
    <w:next w:val="NoList"/>
    <w:semiHidden/>
    <w:rsid w:val="00B25552"/>
  </w:style>
  <w:style w:type="numbering" w:customStyle="1" w:styleId="NoList321">
    <w:name w:val="No List321"/>
    <w:next w:val="NoList"/>
    <w:uiPriority w:val="99"/>
    <w:semiHidden/>
    <w:unhideWhenUsed/>
    <w:rsid w:val="00B25552"/>
  </w:style>
  <w:style w:type="numbering" w:customStyle="1" w:styleId="1111">
    <w:name w:val="목록 없음111"/>
    <w:next w:val="NoList"/>
    <w:semiHidden/>
    <w:unhideWhenUsed/>
    <w:rsid w:val="00B25552"/>
  </w:style>
  <w:style w:type="numbering" w:customStyle="1" w:styleId="2110">
    <w:name w:val="목록 없음211"/>
    <w:next w:val="NoList"/>
    <w:semiHidden/>
    <w:rsid w:val="00B25552"/>
  </w:style>
  <w:style w:type="numbering" w:customStyle="1" w:styleId="NoList421">
    <w:name w:val="No List421"/>
    <w:next w:val="NoList"/>
    <w:uiPriority w:val="99"/>
    <w:semiHidden/>
    <w:unhideWhenUsed/>
    <w:rsid w:val="00B25552"/>
  </w:style>
  <w:style w:type="numbering" w:customStyle="1" w:styleId="NoList521">
    <w:name w:val="No List521"/>
    <w:next w:val="NoList"/>
    <w:uiPriority w:val="99"/>
    <w:semiHidden/>
    <w:rsid w:val="00B25552"/>
  </w:style>
  <w:style w:type="numbering" w:customStyle="1" w:styleId="NoList611">
    <w:name w:val="No List611"/>
    <w:next w:val="NoList"/>
    <w:uiPriority w:val="99"/>
    <w:semiHidden/>
    <w:rsid w:val="00B25552"/>
  </w:style>
  <w:style w:type="numbering" w:customStyle="1" w:styleId="NoList711">
    <w:name w:val="No List711"/>
    <w:next w:val="NoList"/>
    <w:uiPriority w:val="99"/>
    <w:semiHidden/>
    <w:rsid w:val="00B25552"/>
  </w:style>
  <w:style w:type="numbering" w:customStyle="1" w:styleId="NoList1121">
    <w:name w:val="No List1121"/>
    <w:next w:val="NoList"/>
    <w:uiPriority w:val="99"/>
    <w:semiHidden/>
    <w:rsid w:val="00B25552"/>
  </w:style>
  <w:style w:type="numbering" w:customStyle="1" w:styleId="NoList2111">
    <w:name w:val="No List2111"/>
    <w:next w:val="NoList"/>
    <w:semiHidden/>
    <w:rsid w:val="00B25552"/>
  </w:style>
  <w:style w:type="numbering" w:customStyle="1" w:styleId="NoList811">
    <w:name w:val="No List811"/>
    <w:next w:val="NoList"/>
    <w:uiPriority w:val="99"/>
    <w:semiHidden/>
    <w:rsid w:val="00B25552"/>
  </w:style>
  <w:style w:type="numbering" w:customStyle="1" w:styleId="NoList1211">
    <w:name w:val="No List1211"/>
    <w:next w:val="NoList"/>
    <w:uiPriority w:val="99"/>
    <w:semiHidden/>
    <w:rsid w:val="00B25552"/>
  </w:style>
  <w:style w:type="numbering" w:customStyle="1" w:styleId="NoList2211">
    <w:name w:val="No List2211"/>
    <w:next w:val="NoList"/>
    <w:semiHidden/>
    <w:rsid w:val="00B25552"/>
  </w:style>
  <w:style w:type="numbering" w:customStyle="1" w:styleId="NoList911">
    <w:name w:val="No List911"/>
    <w:next w:val="NoList"/>
    <w:semiHidden/>
    <w:rsid w:val="00B25552"/>
  </w:style>
  <w:style w:type="numbering" w:customStyle="1" w:styleId="NoList1311">
    <w:name w:val="No List1311"/>
    <w:next w:val="NoList"/>
    <w:uiPriority w:val="99"/>
    <w:semiHidden/>
    <w:rsid w:val="00B25552"/>
  </w:style>
  <w:style w:type="numbering" w:customStyle="1" w:styleId="NoList2311">
    <w:name w:val="No List2311"/>
    <w:next w:val="NoList"/>
    <w:semiHidden/>
    <w:rsid w:val="00B25552"/>
  </w:style>
  <w:style w:type="numbering" w:customStyle="1" w:styleId="NoList1011">
    <w:name w:val="No List1011"/>
    <w:next w:val="NoList"/>
    <w:semiHidden/>
    <w:rsid w:val="00B25552"/>
  </w:style>
  <w:style w:type="numbering" w:customStyle="1" w:styleId="NoList1411">
    <w:name w:val="No List1411"/>
    <w:next w:val="NoList"/>
    <w:uiPriority w:val="99"/>
    <w:semiHidden/>
    <w:rsid w:val="00B25552"/>
  </w:style>
  <w:style w:type="numbering" w:customStyle="1" w:styleId="NoList2411">
    <w:name w:val="No List2411"/>
    <w:next w:val="NoList"/>
    <w:semiHidden/>
    <w:rsid w:val="00B25552"/>
  </w:style>
  <w:style w:type="numbering" w:customStyle="1" w:styleId="NoList3111">
    <w:name w:val="No List3111"/>
    <w:next w:val="NoList"/>
    <w:uiPriority w:val="99"/>
    <w:semiHidden/>
    <w:rsid w:val="00B25552"/>
  </w:style>
  <w:style w:type="numbering" w:customStyle="1" w:styleId="NoList4111">
    <w:name w:val="No List4111"/>
    <w:next w:val="NoList"/>
    <w:uiPriority w:val="99"/>
    <w:semiHidden/>
    <w:rsid w:val="00B25552"/>
  </w:style>
  <w:style w:type="numbering" w:customStyle="1" w:styleId="NoList5111">
    <w:name w:val="No List5111"/>
    <w:next w:val="NoList"/>
    <w:uiPriority w:val="99"/>
    <w:semiHidden/>
    <w:rsid w:val="00B25552"/>
  </w:style>
  <w:style w:type="numbering" w:customStyle="1" w:styleId="NoList1511">
    <w:name w:val="No List1511"/>
    <w:next w:val="NoList"/>
    <w:uiPriority w:val="99"/>
    <w:semiHidden/>
    <w:rsid w:val="00B25552"/>
  </w:style>
  <w:style w:type="numbering" w:customStyle="1" w:styleId="NoList1611">
    <w:name w:val="No List1611"/>
    <w:next w:val="NoList"/>
    <w:uiPriority w:val="99"/>
    <w:semiHidden/>
    <w:rsid w:val="00B25552"/>
  </w:style>
  <w:style w:type="numbering" w:customStyle="1" w:styleId="NoList11111">
    <w:name w:val="No List11111"/>
    <w:next w:val="NoList"/>
    <w:uiPriority w:val="99"/>
    <w:semiHidden/>
    <w:rsid w:val="00B25552"/>
  </w:style>
  <w:style w:type="numbering" w:customStyle="1" w:styleId="NoList191">
    <w:name w:val="No List191"/>
    <w:next w:val="NoList"/>
    <w:uiPriority w:val="99"/>
    <w:semiHidden/>
    <w:unhideWhenUsed/>
    <w:rsid w:val="00B25552"/>
  </w:style>
  <w:style w:type="numbering" w:customStyle="1" w:styleId="NoList1101">
    <w:name w:val="No List1101"/>
    <w:next w:val="NoList"/>
    <w:uiPriority w:val="99"/>
    <w:semiHidden/>
    <w:rsid w:val="00B25552"/>
  </w:style>
  <w:style w:type="numbering" w:customStyle="1" w:styleId="NoList261">
    <w:name w:val="No List261"/>
    <w:next w:val="NoList"/>
    <w:semiHidden/>
    <w:rsid w:val="00B25552"/>
  </w:style>
  <w:style w:type="numbering" w:customStyle="1" w:styleId="NoList331">
    <w:name w:val="No List331"/>
    <w:next w:val="NoList"/>
    <w:uiPriority w:val="99"/>
    <w:semiHidden/>
    <w:unhideWhenUsed/>
    <w:rsid w:val="00B25552"/>
  </w:style>
  <w:style w:type="numbering" w:customStyle="1" w:styleId="1210">
    <w:name w:val="목록 없음121"/>
    <w:next w:val="NoList"/>
    <w:semiHidden/>
    <w:unhideWhenUsed/>
    <w:rsid w:val="00B25552"/>
  </w:style>
  <w:style w:type="numbering" w:customStyle="1" w:styleId="221">
    <w:name w:val="목록 없음221"/>
    <w:next w:val="NoList"/>
    <w:semiHidden/>
    <w:rsid w:val="00B25552"/>
  </w:style>
  <w:style w:type="numbering" w:customStyle="1" w:styleId="NoList431">
    <w:name w:val="No List431"/>
    <w:next w:val="NoList"/>
    <w:uiPriority w:val="99"/>
    <w:semiHidden/>
    <w:unhideWhenUsed/>
    <w:rsid w:val="00B25552"/>
  </w:style>
  <w:style w:type="numbering" w:customStyle="1" w:styleId="NoList531">
    <w:name w:val="No List531"/>
    <w:next w:val="NoList"/>
    <w:uiPriority w:val="99"/>
    <w:semiHidden/>
    <w:rsid w:val="00B25552"/>
  </w:style>
  <w:style w:type="numbering" w:customStyle="1" w:styleId="NoList621">
    <w:name w:val="No List621"/>
    <w:next w:val="NoList"/>
    <w:uiPriority w:val="99"/>
    <w:semiHidden/>
    <w:rsid w:val="00B25552"/>
  </w:style>
  <w:style w:type="numbering" w:customStyle="1" w:styleId="NoList721">
    <w:name w:val="No List721"/>
    <w:next w:val="NoList"/>
    <w:semiHidden/>
    <w:rsid w:val="00B25552"/>
  </w:style>
  <w:style w:type="numbering" w:customStyle="1" w:styleId="NoList1131">
    <w:name w:val="No List1131"/>
    <w:next w:val="NoList"/>
    <w:uiPriority w:val="99"/>
    <w:semiHidden/>
    <w:rsid w:val="00B25552"/>
  </w:style>
  <w:style w:type="numbering" w:customStyle="1" w:styleId="NoList2121">
    <w:name w:val="No List2121"/>
    <w:next w:val="NoList"/>
    <w:semiHidden/>
    <w:rsid w:val="00B25552"/>
  </w:style>
  <w:style w:type="numbering" w:customStyle="1" w:styleId="NoList821">
    <w:name w:val="No List821"/>
    <w:next w:val="NoList"/>
    <w:semiHidden/>
    <w:rsid w:val="00B25552"/>
  </w:style>
  <w:style w:type="numbering" w:customStyle="1" w:styleId="NoList1221">
    <w:name w:val="No List1221"/>
    <w:next w:val="NoList"/>
    <w:uiPriority w:val="99"/>
    <w:semiHidden/>
    <w:rsid w:val="00B25552"/>
  </w:style>
  <w:style w:type="numbering" w:customStyle="1" w:styleId="NoList2221">
    <w:name w:val="No List2221"/>
    <w:next w:val="NoList"/>
    <w:semiHidden/>
    <w:rsid w:val="00B25552"/>
  </w:style>
  <w:style w:type="numbering" w:customStyle="1" w:styleId="NoList921">
    <w:name w:val="No List921"/>
    <w:next w:val="NoList"/>
    <w:semiHidden/>
    <w:rsid w:val="00B25552"/>
  </w:style>
  <w:style w:type="numbering" w:customStyle="1" w:styleId="NoList1321">
    <w:name w:val="No List1321"/>
    <w:next w:val="NoList"/>
    <w:uiPriority w:val="99"/>
    <w:semiHidden/>
    <w:rsid w:val="00B25552"/>
  </w:style>
  <w:style w:type="numbering" w:customStyle="1" w:styleId="NoList2321">
    <w:name w:val="No List2321"/>
    <w:next w:val="NoList"/>
    <w:semiHidden/>
    <w:rsid w:val="00B25552"/>
  </w:style>
  <w:style w:type="numbering" w:customStyle="1" w:styleId="NoList1021">
    <w:name w:val="No List1021"/>
    <w:next w:val="NoList"/>
    <w:semiHidden/>
    <w:rsid w:val="00B25552"/>
  </w:style>
  <w:style w:type="numbering" w:customStyle="1" w:styleId="NoList1421">
    <w:name w:val="No List1421"/>
    <w:next w:val="NoList"/>
    <w:uiPriority w:val="99"/>
    <w:semiHidden/>
    <w:rsid w:val="00B25552"/>
  </w:style>
  <w:style w:type="numbering" w:customStyle="1" w:styleId="NoList2421">
    <w:name w:val="No List2421"/>
    <w:next w:val="NoList"/>
    <w:semiHidden/>
    <w:rsid w:val="00B25552"/>
  </w:style>
  <w:style w:type="numbering" w:customStyle="1" w:styleId="NoList3121">
    <w:name w:val="No List3121"/>
    <w:next w:val="NoList"/>
    <w:uiPriority w:val="99"/>
    <w:semiHidden/>
    <w:rsid w:val="00B25552"/>
  </w:style>
  <w:style w:type="numbering" w:customStyle="1" w:styleId="NoList4121">
    <w:name w:val="No List4121"/>
    <w:next w:val="NoList"/>
    <w:uiPriority w:val="99"/>
    <w:semiHidden/>
    <w:rsid w:val="00B25552"/>
  </w:style>
  <w:style w:type="numbering" w:customStyle="1" w:styleId="NoList5121">
    <w:name w:val="No List5121"/>
    <w:next w:val="NoList"/>
    <w:uiPriority w:val="99"/>
    <w:semiHidden/>
    <w:rsid w:val="00B25552"/>
  </w:style>
  <w:style w:type="numbering" w:customStyle="1" w:styleId="NoList1521">
    <w:name w:val="No List1521"/>
    <w:next w:val="NoList"/>
    <w:semiHidden/>
    <w:rsid w:val="00B25552"/>
  </w:style>
  <w:style w:type="numbering" w:customStyle="1" w:styleId="NoList1621">
    <w:name w:val="No List1621"/>
    <w:next w:val="NoList"/>
    <w:semiHidden/>
    <w:rsid w:val="00B25552"/>
  </w:style>
  <w:style w:type="numbering" w:customStyle="1" w:styleId="1211">
    <w:name w:val="无列表121"/>
    <w:next w:val="NoList"/>
    <w:semiHidden/>
    <w:rsid w:val="00B25552"/>
  </w:style>
  <w:style w:type="numbering" w:customStyle="1" w:styleId="NoList11121">
    <w:name w:val="No List11121"/>
    <w:next w:val="NoList"/>
    <w:uiPriority w:val="99"/>
    <w:semiHidden/>
    <w:rsid w:val="00B25552"/>
  </w:style>
  <w:style w:type="numbering" w:customStyle="1" w:styleId="216">
    <w:name w:val="无列表21"/>
    <w:next w:val="NoList"/>
    <w:uiPriority w:val="99"/>
    <w:semiHidden/>
    <w:unhideWhenUsed/>
    <w:rsid w:val="00B25552"/>
  </w:style>
  <w:style w:type="numbering" w:customStyle="1" w:styleId="313">
    <w:name w:val="无列表31"/>
    <w:next w:val="NoList"/>
    <w:uiPriority w:val="99"/>
    <w:semiHidden/>
    <w:unhideWhenUsed/>
    <w:rsid w:val="00B25552"/>
  </w:style>
  <w:style w:type="numbering" w:customStyle="1" w:styleId="NoList201">
    <w:name w:val="No List201"/>
    <w:next w:val="NoList"/>
    <w:semiHidden/>
    <w:rsid w:val="00B25552"/>
  </w:style>
  <w:style w:type="numbering" w:customStyle="1" w:styleId="NoList271">
    <w:name w:val="No List271"/>
    <w:next w:val="NoList"/>
    <w:uiPriority w:val="99"/>
    <w:semiHidden/>
    <w:unhideWhenUsed/>
    <w:rsid w:val="00B25552"/>
  </w:style>
  <w:style w:type="numbering" w:customStyle="1" w:styleId="NoList281">
    <w:name w:val="No List281"/>
    <w:next w:val="NoList"/>
    <w:uiPriority w:val="99"/>
    <w:semiHidden/>
    <w:unhideWhenUsed/>
    <w:rsid w:val="00B25552"/>
  </w:style>
  <w:style w:type="paragraph" w:customStyle="1" w:styleId="80">
    <w:name w:val="修订8"/>
    <w:hidden/>
    <w:semiHidden/>
    <w:rsid w:val="00B25552"/>
    <w:rPr>
      <w:rFonts w:ascii="Times New Roman" w:eastAsia="MS Mincho" w:hAnsi="Times New Roman"/>
      <w:lang w:val="en-GB" w:eastAsia="en-US"/>
    </w:rPr>
  </w:style>
  <w:style w:type="character" w:customStyle="1" w:styleId="8Char2">
    <w:name w:val="标题 8 Char2"/>
    <w:rsid w:val="00C77510"/>
    <w:rPr>
      <w:rFonts w:ascii="Arial" w:eastAsia="Times New Roman" w:hAnsi="Arial"/>
      <w:sz w:val="36"/>
    </w:rPr>
  </w:style>
  <w:style w:type="character" w:customStyle="1" w:styleId="9Char2">
    <w:name w:val="标题 9 Char2"/>
    <w:rsid w:val="00C77510"/>
    <w:rPr>
      <w:rFonts w:ascii="Arial" w:eastAsia="Times New Roman" w:hAnsi="Arial"/>
      <w:sz w:val="36"/>
    </w:rPr>
  </w:style>
  <w:style w:type="character" w:customStyle="1" w:styleId="Char22">
    <w:name w:val="批注框文本 Char2"/>
    <w:rsid w:val="00C77510"/>
    <w:rPr>
      <w:rFonts w:ascii="Segoe UI" w:hAnsi="Segoe UI" w:cs="Segoe UI"/>
      <w:sz w:val="18"/>
      <w:szCs w:val="18"/>
      <w:lang w:eastAsia="en-US"/>
    </w:rPr>
  </w:style>
  <w:style w:type="character" w:customStyle="1" w:styleId="Char31">
    <w:name w:val="批注主题 Char3"/>
    <w:rsid w:val="00C77510"/>
    <w:rPr>
      <w:b/>
      <w:bCs/>
      <w:lang w:val="en-GB" w:eastAsia="en-US"/>
    </w:rPr>
  </w:style>
  <w:style w:type="character" w:customStyle="1" w:styleId="Char23">
    <w:name w:val="文档结构图 Char2"/>
    <w:rsid w:val="00C77510"/>
    <w:rPr>
      <w:rFonts w:ascii="Tahoma" w:hAnsi="Tahoma" w:cs="Tahoma"/>
      <w:shd w:val="clear" w:color="auto" w:fill="000080"/>
      <w:lang w:val="en-GB" w:eastAsia="en-US"/>
    </w:rPr>
  </w:style>
  <w:style w:type="character" w:customStyle="1" w:styleId="Char24">
    <w:name w:val="纯文本 Char2"/>
    <w:rsid w:val="00C77510"/>
    <w:rPr>
      <w:rFonts w:ascii="Courier New" w:hAnsi="Courier New"/>
      <w:lang w:val="nb-NO" w:eastAsia="en-US"/>
    </w:rPr>
  </w:style>
  <w:style w:type="character" w:customStyle="1" w:styleId="Heading3Char1">
    <w:name w:val="Heading 3 Char1"/>
    <w:aliases w:val="Underrubrik2 Char12,H3 Char12,0H Char12,h3 Char12,no break Char12,l3 Char12,3 Char12,list 3 Char12,Head 3 Char12,1.1.1 Char12,3rd level Char12,Major Section Sub Section Char12,PA Minor Section Char12,Head3 Char12,Level 3 Head Char12"/>
    <w:rsid w:val="00C77510"/>
    <w:rPr>
      <w:rFonts w:ascii="Arial" w:hAnsi="Arial"/>
      <w:sz w:val="28"/>
      <w:lang w:val="en-GB"/>
    </w:rPr>
  </w:style>
  <w:style w:type="paragraph" w:customStyle="1" w:styleId="2d">
    <w:name w:val="无间隔2"/>
    <w:qFormat/>
    <w:rsid w:val="00C77510"/>
    <w:rPr>
      <w:rFonts w:ascii="Times New Roman" w:hAnsi="Times New Roman"/>
      <w:lang w:val="en-GB" w:eastAsia="en-US"/>
    </w:rPr>
  </w:style>
  <w:style w:type="paragraph" w:customStyle="1" w:styleId="Objetducommentaire">
    <w:name w:val="Objet du commentaire"/>
    <w:basedOn w:val="CommentText"/>
    <w:next w:val="CommentText"/>
    <w:semiHidden/>
    <w:rsid w:val="00C77510"/>
    <w:rPr>
      <w:rFonts w:eastAsia="PMingLiU"/>
      <w:b/>
      <w:bCs/>
      <w:lang w:eastAsia="x-none"/>
    </w:rPr>
  </w:style>
  <w:style w:type="paragraph" w:customStyle="1" w:styleId="Textedebulles">
    <w:name w:val="Texte de bulles"/>
    <w:basedOn w:val="Normal"/>
    <w:semiHidden/>
    <w:rsid w:val="00C77510"/>
    <w:rPr>
      <w:rFonts w:ascii="Tahoma" w:eastAsia="PMingLiU" w:hAnsi="Tahoma" w:cs="Tahoma"/>
      <w:sz w:val="16"/>
      <w:szCs w:val="16"/>
      <w:lang w:eastAsia="en-GB"/>
    </w:rPr>
  </w:style>
  <w:style w:type="character" w:customStyle="1" w:styleId="salin1c">
    <w:name w:val="salin1c"/>
    <w:semiHidden/>
    <w:rsid w:val="00C77510"/>
    <w:rPr>
      <w:rFonts w:ascii="Arial" w:hAnsi="Arial" w:cs="Arial"/>
      <w:color w:val="auto"/>
      <w:sz w:val="20"/>
      <w:szCs w:val="20"/>
    </w:rPr>
  </w:style>
  <w:style w:type="paragraph" w:customStyle="1" w:styleId="Arial1">
    <w:name w:val="正文 + Arial"/>
    <w:aliases w:val="8 磅,加粗,段后: 0 磅"/>
    <w:basedOn w:val="TAL"/>
    <w:rsid w:val="00C77510"/>
    <w:rPr>
      <w:sz w:val="16"/>
      <w:szCs w:val="16"/>
      <w:lang w:eastAsia="x-none"/>
    </w:rPr>
  </w:style>
  <w:style w:type="paragraph" w:customStyle="1" w:styleId="xl22">
    <w:name w:val="xl22"/>
    <w:basedOn w:val="Normal"/>
    <w:rsid w:val="00C77510"/>
    <w:pPr>
      <w:pBdr>
        <w:bottom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3">
    <w:name w:val="xl23"/>
    <w:basedOn w:val="Normal"/>
    <w:rsid w:val="00C7751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PMingLiU" w:hAnsi="Arial" w:cs="Arial"/>
      <w:sz w:val="16"/>
      <w:szCs w:val="16"/>
      <w:lang w:eastAsia="ko-KR"/>
    </w:rPr>
  </w:style>
  <w:style w:type="paragraph" w:customStyle="1" w:styleId="xl25">
    <w:name w:val="xl25"/>
    <w:basedOn w:val="Normal"/>
    <w:rsid w:val="00C7751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PMingLiU" w:hAnsi="Arial" w:cs="Arial"/>
      <w:sz w:val="16"/>
      <w:szCs w:val="16"/>
      <w:lang w:eastAsia="ko-KR"/>
    </w:rPr>
  </w:style>
  <w:style w:type="paragraph" w:customStyle="1" w:styleId="xl26">
    <w:name w:val="xl26"/>
    <w:basedOn w:val="Normal"/>
    <w:rsid w:val="00C77510"/>
    <w:pPr>
      <w:pBdr>
        <w:top w:val="single" w:sz="4" w:space="0" w:color="auto"/>
        <w:left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7">
    <w:name w:val="xl27"/>
    <w:basedOn w:val="Normal"/>
    <w:rsid w:val="00C77510"/>
    <w:pPr>
      <w:pBdr>
        <w:left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8">
    <w:name w:val="xl28"/>
    <w:basedOn w:val="Normal"/>
    <w:rsid w:val="00C77510"/>
    <w:pPr>
      <w:pBdr>
        <w:left w:val="single" w:sz="4" w:space="0" w:color="auto"/>
        <w:bottom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9">
    <w:name w:val="xl29"/>
    <w:basedOn w:val="Normal"/>
    <w:rsid w:val="00C77510"/>
    <w:pPr>
      <w:pBdr>
        <w:top w:val="single" w:sz="4" w:space="0" w:color="auto"/>
        <w:left w:val="single" w:sz="4" w:space="0" w:color="auto"/>
        <w:right w:val="single" w:sz="4" w:space="0" w:color="auto"/>
      </w:pBdr>
      <w:spacing w:before="100" w:beforeAutospacing="1" w:after="100" w:afterAutospacing="1"/>
      <w:textAlignment w:val="top"/>
    </w:pPr>
    <w:rPr>
      <w:rFonts w:ascii="Arial" w:eastAsia="PMingLiU" w:hAnsi="Arial" w:cs="Arial"/>
      <w:sz w:val="18"/>
      <w:szCs w:val="18"/>
      <w:lang w:eastAsia="ko-KR"/>
    </w:rPr>
  </w:style>
  <w:style w:type="paragraph" w:customStyle="1" w:styleId="xl30">
    <w:name w:val="xl30"/>
    <w:basedOn w:val="Normal"/>
    <w:rsid w:val="00C77510"/>
    <w:pPr>
      <w:pBdr>
        <w:left w:val="single" w:sz="4" w:space="0" w:color="auto"/>
        <w:right w:val="single" w:sz="4" w:space="0" w:color="auto"/>
      </w:pBdr>
      <w:spacing w:before="100" w:beforeAutospacing="1" w:after="100" w:afterAutospacing="1"/>
      <w:textAlignment w:val="top"/>
    </w:pPr>
    <w:rPr>
      <w:rFonts w:ascii="Arial" w:eastAsia="PMingLiU" w:hAnsi="Arial" w:cs="Arial"/>
      <w:sz w:val="18"/>
      <w:szCs w:val="18"/>
      <w:lang w:eastAsia="ko-KR"/>
    </w:rPr>
  </w:style>
  <w:style w:type="paragraph" w:customStyle="1" w:styleId="xl31">
    <w:name w:val="xl31"/>
    <w:basedOn w:val="Normal"/>
    <w:rsid w:val="00C77510"/>
    <w:pPr>
      <w:pBdr>
        <w:left w:val="single" w:sz="4" w:space="0" w:color="auto"/>
        <w:bottom w:val="single" w:sz="4" w:space="0" w:color="auto"/>
        <w:right w:val="single" w:sz="4" w:space="0" w:color="auto"/>
      </w:pBdr>
      <w:spacing w:before="100" w:beforeAutospacing="1" w:after="100" w:afterAutospacing="1"/>
      <w:textAlignment w:val="top"/>
    </w:pPr>
    <w:rPr>
      <w:rFonts w:ascii="Arial" w:eastAsia="PMingLiU" w:hAnsi="Arial" w:cs="Arial"/>
      <w:sz w:val="18"/>
      <w:szCs w:val="18"/>
      <w:lang w:eastAsia="ko-KR"/>
    </w:rPr>
  </w:style>
  <w:style w:type="paragraph" w:customStyle="1" w:styleId="xl32">
    <w:name w:val="xl32"/>
    <w:basedOn w:val="Normal"/>
    <w:rsid w:val="00C77510"/>
    <w:pPr>
      <w:pBdr>
        <w:left w:val="single" w:sz="4" w:space="0" w:color="auto"/>
        <w:bottom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character" w:customStyle="1" w:styleId="af8">
    <w:name w:val="コメント内容 (文字)"/>
    <w:rsid w:val="00C77510"/>
    <w:rPr>
      <w:b/>
      <w:bCs/>
      <w:lang w:val="en-GB" w:eastAsia="en-US" w:bidi="ar-SA"/>
    </w:rPr>
  </w:style>
  <w:style w:type="character" w:customStyle="1" w:styleId="Heading1Char6">
    <w:name w:val="Heading 1 Char6"/>
    <w:aliases w:val="NMP Heading 1 Char7,H1 Char7,h1 Char7,app heading 1 Char7,l1 Char7,Memo Heading 1 Char7,h11 Char7,h12 Char7,h13 Char7,h14 Char7,h15 Char7,h16 Char7,h17 Char7,h111 Char7,h121 Char7,h131 Char7,h141 Char7,h151 Char5,h161 Char4,h18 Char4"/>
    <w:rsid w:val="00C77510"/>
    <w:rPr>
      <w:rFonts w:ascii="Arial" w:hAnsi="Arial"/>
      <w:sz w:val="36"/>
      <w:lang w:val="en-GB" w:eastAsia="en-US"/>
    </w:rPr>
  </w:style>
  <w:style w:type="character" w:customStyle="1" w:styleId="NurTextZchn1">
    <w:name w:val="Nur Text Zchn1"/>
    <w:rsid w:val="00C77510"/>
    <w:rPr>
      <w:rFonts w:ascii="Courier New" w:hAnsi="Courier New" w:cs="Courier New"/>
      <w:lang w:val="en-GB" w:eastAsia="en-US"/>
    </w:rPr>
  </w:style>
  <w:style w:type="character" w:customStyle="1" w:styleId="EndnotentextZchn1">
    <w:name w:val="Endnotentext Zchn1"/>
    <w:rsid w:val="00C77510"/>
    <w:rPr>
      <w:rFonts w:ascii="Times New Roman" w:hAnsi="Times New Roman"/>
      <w:lang w:val="en-GB" w:eastAsia="en-US"/>
    </w:rPr>
  </w:style>
  <w:style w:type="paragraph" w:customStyle="1" w:styleId="38">
    <w:name w:val="吹き出し3"/>
    <w:basedOn w:val="Normal"/>
    <w:uiPriority w:val="99"/>
    <w:semiHidden/>
    <w:rsid w:val="00C77510"/>
    <w:pPr>
      <w:overflowPunct w:val="0"/>
      <w:autoSpaceDE w:val="0"/>
      <w:autoSpaceDN w:val="0"/>
      <w:adjustRightInd w:val="0"/>
      <w:textAlignment w:val="baseline"/>
    </w:pPr>
    <w:rPr>
      <w:rFonts w:ascii="Tahoma" w:eastAsia="MS Mincho" w:hAnsi="Tahoma" w:cs="Tahoma"/>
      <w:sz w:val="16"/>
      <w:szCs w:val="16"/>
      <w:lang w:eastAsia="ja-JP"/>
    </w:rPr>
  </w:style>
  <w:style w:type="numbering" w:customStyle="1" w:styleId="1f8">
    <w:name w:val="リストなし1"/>
    <w:next w:val="NoList"/>
    <w:uiPriority w:val="99"/>
    <w:semiHidden/>
    <w:unhideWhenUsed/>
    <w:rsid w:val="00C77510"/>
  </w:style>
  <w:style w:type="character" w:customStyle="1" w:styleId="CaptionChar4">
    <w:name w:val="Caption Char4"/>
    <w:aliases w:val="cap Char8,cap Char Char8,Caption Char1 Char Char7,cap Char Char1 Char7,Caption Char Char1 Char Char7,cap Char2 Char Char3,Ca Char3,Caption Char C... Char3,cap1 Char1,cap2 Char1,cap11 Char1,Légende-figure Char2,Légende-figure Char Char"/>
    <w:rsid w:val="00C77510"/>
    <w:rPr>
      <w:rFonts w:ascii="Times New Roman" w:hAnsi="Times New Roman"/>
      <w:b/>
      <w:lang w:val="en-GB" w:eastAsia="ko-KR"/>
    </w:rPr>
  </w:style>
  <w:style w:type="character" w:customStyle="1" w:styleId="11BodyTextChar">
    <w:name w:val="11 BodyText Char"/>
    <w:link w:val="11BodyText"/>
    <w:rsid w:val="00C77510"/>
    <w:rPr>
      <w:rFonts w:ascii="Arial" w:hAnsi="Arial"/>
      <w:lang w:eastAsia="en-GB"/>
    </w:rPr>
  </w:style>
  <w:style w:type="paragraph" w:customStyle="1" w:styleId="TableContent-Bulleted">
    <w:name w:val="Table Content - Bulleted"/>
    <w:basedOn w:val="Normal"/>
    <w:rsid w:val="00C77510"/>
    <w:pPr>
      <w:numPr>
        <w:numId w:val="9"/>
      </w:numPr>
      <w:overflowPunct w:val="0"/>
      <w:autoSpaceDE w:val="0"/>
      <w:autoSpaceDN w:val="0"/>
      <w:adjustRightInd w:val="0"/>
      <w:textAlignment w:val="baseline"/>
    </w:pPr>
    <w:rPr>
      <w:rFonts w:eastAsia="Times New Roman"/>
      <w:lang w:eastAsia="en-GB"/>
    </w:rPr>
  </w:style>
  <w:style w:type="paragraph" w:customStyle="1" w:styleId="Tadc">
    <w:name w:val="Tadc"/>
    <w:basedOn w:val="Normal"/>
    <w:rsid w:val="00C77510"/>
    <w:pPr>
      <w:overflowPunct w:val="0"/>
      <w:autoSpaceDE w:val="0"/>
      <w:autoSpaceDN w:val="0"/>
      <w:adjustRightInd w:val="0"/>
      <w:textAlignment w:val="baseline"/>
    </w:pPr>
    <w:rPr>
      <w:rFonts w:cs="v4.2.0"/>
      <w:lang w:eastAsia="en-GB"/>
    </w:rPr>
  </w:style>
  <w:style w:type="paragraph" w:customStyle="1" w:styleId="Atl">
    <w:name w:val="Atl"/>
    <w:basedOn w:val="Normal"/>
    <w:rsid w:val="00C77510"/>
    <w:pPr>
      <w:overflowPunct w:val="0"/>
      <w:autoSpaceDE w:val="0"/>
      <w:autoSpaceDN w:val="0"/>
      <w:adjustRightInd w:val="0"/>
      <w:textAlignment w:val="baseline"/>
    </w:pPr>
    <w:rPr>
      <w:rFonts w:cs="v4.2.0"/>
      <w:lang w:eastAsia="en-GB"/>
    </w:rPr>
  </w:style>
  <w:style w:type="character" w:customStyle="1" w:styleId="searchcontent1">
    <w:name w:val="search_content1"/>
    <w:rsid w:val="00C77510"/>
    <w:rPr>
      <w:sz w:val="13"/>
      <w:szCs w:val="13"/>
    </w:rPr>
  </w:style>
  <w:style w:type="paragraph" w:customStyle="1" w:styleId="Es">
    <w:name w:val="Es"/>
    <w:basedOn w:val="B1"/>
    <w:rsid w:val="00C77510"/>
    <w:pPr>
      <w:overflowPunct w:val="0"/>
      <w:autoSpaceDE w:val="0"/>
      <w:autoSpaceDN w:val="0"/>
      <w:adjustRightInd w:val="0"/>
      <w:textAlignment w:val="baseline"/>
    </w:pPr>
    <w:rPr>
      <w:rFonts w:cs="v4.2.0"/>
      <w:lang w:eastAsia="en-GB"/>
    </w:rPr>
  </w:style>
  <w:style w:type="paragraph" w:customStyle="1" w:styleId="TTH">
    <w:name w:val="TTH"/>
    <w:basedOn w:val="Normal"/>
    <w:rsid w:val="00C77510"/>
    <w:pPr>
      <w:overflowPunct w:val="0"/>
      <w:autoSpaceDE w:val="0"/>
      <w:autoSpaceDN w:val="0"/>
      <w:adjustRightInd w:val="0"/>
      <w:jc w:val="center"/>
      <w:textAlignment w:val="baseline"/>
    </w:pPr>
    <w:rPr>
      <w:rFonts w:ascii="Arial" w:hAnsi="Arial" w:cs="Arial"/>
      <w:b/>
      <w:lang w:eastAsia="ja-JP"/>
    </w:rPr>
  </w:style>
  <w:style w:type="paragraph" w:customStyle="1" w:styleId="standard">
    <w:name w:val="standard"/>
    <w:rsid w:val="00C77510"/>
    <w:pPr>
      <w:numPr>
        <w:numId w:val="10"/>
      </w:numPr>
      <w:tabs>
        <w:tab w:val="clear" w:pos="1191"/>
        <w:tab w:val="left" w:pos="426"/>
      </w:tabs>
      <w:ind w:left="0" w:firstLine="0"/>
    </w:pPr>
    <w:rPr>
      <w:rFonts w:ascii="Times New Roman" w:hAnsi="Times New Roman"/>
      <w:lang w:val="en-GB"/>
    </w:rPr>
  </w:style>
  <w:style w:type="paragraph" w:customStyle="1" w:styleId="Headernonumber">
    <w:name w:val="Header_nonumber"/>
    <w:basedOn w:val="Heading1"/>
    <w:rsid w:val="00C77510"/>
    <w:pPr>
      <w:numPr>
        <w:numId w:val="11"/>
      </w:numPr>
      <w:tabs>
        <w:tab w:val="clear" w:pos="737"/>
        <w:tab w:val="left" w:pos="432"/>
      </w:tabs>
      <w:ind w:left="0" w:firstLine="0"/>
      <w:outlineLvl w:val="9"/>
    </w:pPr>
    <w:rPr>
      <w:lang w:eastAsia="zh-CN"/>
    </w:rPr>
  </w:style>
  <w:style w:type="paragraph" w:customStyle="1" w:styleId="21">
    <w:name w:val="21"/>
    <w:basedOn w:val="Normal"/>
    <w:rsid w:val="00C77510"/>
    <w:pPr>
      <w:numPr>
        <w:ilvl w:val="1"/>
        <w:numId w:val="12"/>
      </w:numPr>
      <w:overflowPunct w:val="0"/>
      <w:autoSpaceDE w:val="0"/>
      <w:autoSpaceDN w:val="0"/>
      <w:adjustRightInd w:val="0"/>
      <w:snapToGrid w:val="0"/>
      <w:spacing w:before="100" w:beforeAutospacing="1" w:after="100" w:afterAutospacing="1"/>
      <w:textAlignment w:val="baseline"/>
    </w:pPr>
    <w:rPr>
      <w:rFonts w:ascii="Arial" w:hAnsi="Arial" w:cs="Arial"/>
      <w:sz w:val="18"/>
      <w:szCs w:val="18"/>
      <w:lang w:val="en-US" w:eastAsia="zh-CN"/>
    </w:rPr>
  </w:style>
  <w:style w:type="paragraph" w:customStyle="1" w:styleId="TableDescription">
    <w:name w:val="Table Description"/>
    <w:basedOn w:val="Normal"/>
    <w:next w:val="Normal"/>
    <w:link w:val="TableDescriptionChar"/>
    <w:rsid w:val="00C77510"/>
    <w:pPr>
      <w:keepNext/>
      <w:overflowPunct w:val="0"/>
      <w:topLinePunct/>
      <w:autoSpaceDE w:val="0"/>
      <w:autoSpaceDN w:val="0"/>
      <w:adjustRightInd w:val="0"/>
      <w:snapToGrid w:val="0"/>
      <w:spacing w:before="320" w:after="80" w:line="240" w:lineRule="atLeast"/>
      <w:textAlignment w:val="baseline"/>
      <w:outlineLvl w:val="7"/>
    </w:pPr>
    <w:rPr>
      <w:spacing w:val="-4"/>
      <w:kern w:val="2"/>
      <w:sz w:val="21"/>
      <w:szCs w:val="21"/>
      <w:lang w:val="x-none" w:eastAsia="zh-CN"/>
    </w:rPr>
  </w:style>
  <w:style w:type="character" w:customStyle="1" w:styleId="TableDescriptionChar">
    <w:name w:val="Table Description Char"/>
    <w:link w:val="TableDescription"/>
    <w:rsid w:val="00C77510"/>
    <w:rPr>
      <w:rFonts w:ascii="Times New Roman" w:hAnsi="Times New Roman"/>
      <w:spacing w:val="-4"/>
      <w:kern w:val="2"/>
      <w:sz w:val="21"/>
      <w:szCs w:val="21"/>
      <w:lang w:val="x-none"/>
    </w:rPr>
  </w:style>
  <w:style w:type="paragraph" w:customStyle="1" w:styleId="Heading3Specs">
    <w:name w:val="Heading 3 Specs"/>
    <w:basedOn w:val="Heading3"/>
    <w:qFormat/>
    <w:rsid w:val="00C77510"/>
    <w:pPr>
      <w:overflowPunct w:val="0"/>
      <w:autoSpaceDE w:val="0"/>
      <w:autoSpaceDN w:val="0"/>
      <w:adjustRightInd w:val="0"/>
      <w:spacing w:before="200" w:after="0"/>
      <w:ind w:left="0" w:firstLine="0"/>
      <w:textAlignment w:val="baseline"/>
    </w:pPr>
    <w:rPr>
      <w:rFonts w:eastAsia="Times New Roman" w:cs="Arial"/>
      <w:bCs/>
      <w:lang w:eastAsia="en-GB"/>
    </w:rPr>
  </w:style>
  <w:style w:type="paragraph" w:customStyle="1" w:styleId="Heading4specs">
    <w:name w:val="Heading4 specs"/>
    <w:basedOn w:val="Heading3Specs"/>
    <w:qFormat/>
    <w:rsid w:val="00C77510"/>
    <w:rPr>
      <w:sz w:val="24"/>
    </w:rPr>
  </w:style>
  <w:style w:type="table" w:customStyle="1" w:styleId="TableStyle11">
    <w:name w:val="Table Style11"/>
    <w:basedOn w:val="TableNormal"/>
    <w:rsid w:val="00C77510"/>
    <w:rPr>
      <w:rFonts w:ascii="Times New Roman" w:eastAsia="Times New Roman" w:hAnsi="Times New Roman"/>
      <w:lang w:val="sv-SE" w:eastAsia="sv-SE"/>
    </w:rPr>
    <w:tblPr/>
  </w:style>
  <w:style w:type="table" w:customStyle="1" w:styleId="TableGrid11">
    <w:name w:val="Table Grid11"/>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77510"/>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
    <w:name w:val="Tabellengitternetz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77510"/>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9">
    <w:name w:val="純文字 字元1"/>
    <w:rsid w:val="00C77510"/>
    <w:rPr>
      <w:rFonts w:ascii="MingLiU" w:eastAsia="MingLiU" w:hAnsi="Courier New" w:cs="Courier New"/>
      <w:sz w:val="24"/>
      <w:szCs w:val="24"/>
      <w:lang w:val="en-GB" w:eastAsia="en-US"/>
    </w:rPr>
  </w:style>
  <w:style w:type="character" w:customStyle="1" w:styleId="1fa">
    <w:name w:val="章節附註文字 字元1"/>
    <w:rsid w:val="00C77510"/>
    <w:rPr>
      <w:lang w:val="en-GB" w:eastAsia="en-US"/>
    </w:rPr>
  </w:style>
  <w:style w:type="character" w:customStyle="1" w:styleId="Absatz-Standardschriftart4">
    <w:name w:val="Absatz-Standardschriftart4"/>
    <w:rsid w:val="00C77510"/>
  </w:style>
  <w:style w:type="paragraph" w:customStyle="1" w:styleId="222">
    <w:name w:val="本文 22"/>
    <w:basedOn w:val="Normal"/>
    <w:rsid w:val="00C77510"/>
    <w:pPr>
      <w:suppressAutoHyphens/>
      <w:spacing w:after="120"/>
    </w:pPr>
    <w:rPr>
      <w:rFonts w:eastAsia="MS Mincho" w:cs="CG Times (WN)"/>
      <w:lang w:eastAsia="ar-SA"/>
    </w:rPr>
  </w:style>
  <w:style w:type="paragraph" w:customStyle="1" w:styleId="320">
    <w:name w:val="本文 32"/>
    <w:basedOn w:val="Normal"/>
    <w:rsid w:val="00C77510"/>
    <w:pPr>
      <w:suppressAutoHyphens/>
      <w:spacing w:after="120"/>
    </w:pPr>
    <w:rPr>
      <w:rFonts w:eastAsia="MS Mincho" w:cs="CG Times (WN)"/>
      <w:lang w:eastAsia="ar-SA"/>
    </w:rPr>
  </w:style>
  <w:style w:type="character" w:customStyle="1" w:styleId="CaptionChar3">
    <w:name w:val="Caption Char3"/>
    <w:aliases w:val="cap Char7,cap Char Char7,Caption Char Char6,Caption Char1 Char Char6,cap Char Char1 Char6,Caption Char Char1 Char Char6,cap Char2 Char Char2,Ca Char2,Caption Char C... Char2,cap1 Char,cap2 Char,cap11 Char,Légende-figure Char1,label Char"/>
    <w:rsid w:val="00C77510"/>
    <w:rPr>
      <w:rFonts w:ascii="CG Times (WN)" w:eastAsia="Malgun Gothic" w:hAnsi="CG Times (WN)"/>
      <w:b/>
      <w:lang w:val="en-GB" w:eastAsia="en-US"/>
    </w:rPr>
  </w:style>
  <w:style w:type="paragraph" w:customStyle="1" w:styleId="46">
    <w:name w:val="吹き出し4"/>
    <w:basedOn w:val="Normal"/>
    <w:rsid w:val="00C77510"/>
    <w:pPr>
      <w:overflowPunct w:val="0"/>
      <w:autoSpaceDE w:val="0"/>
      <w:autoSpaceDN w:val="0"/>
      <w:adjustRightInd w:val="0"/>
      <w:textAlignment w:val="baseline"/>
    </w:pPr>
    <w:rPr>
      <w:rFonts w:ascii="Tahoma" w:eastAsia="MS Mincho" w:hAnsi="Tahoma" w:cs="Tahoma"/>
      <w:sz w:val="16"/>
      <w:szCs w:val="16"/>
      <w:lang w:eastAsia="en-GB"/>
    </w:rPr>
  </w:style>
  <w:style w:type="paragraph" w:customStyle="1" w:styleId="2e">
    <w:name w:val="変更箇所2"/>
    <w:hidden/>
    <w:semiHidden/>
    <w:rsid w:val="00C77510"/>
    <w:rPr>
      <w:rFonts w:ascii="Times New Roman" w:eastAsia="MS Mincho" w:hAnsi="Times New Roman"/>
      <w:lang w:val="en-GB" w:eastAsia="en-US"/>
    </w:rPr>
  </w:style>
  <w:style w:type="character" w:customStyle="1" w:styleId="2f">
    <w:name w:val="段落フォント2"/>
    <w:rsid w:val="00C77510"/>
  </w:style>
  <w:style w:type="character" w:customStyle="1" w:styleId="2f0">
    <w:name w:val="コメント参照2"/>
    <w:rsid w:val="00C77510"/>
    <w:rPr>
      <w:sz w:val="16"/>
    </w:rPr>
  </w:style>
  <w:style w:type="paragraph" w:customStyle="1" w:styleId="2f1">
    <w:name w:val="図表番号2"/>
    <w:basedOn w:val="Normal"/>
    <w:rsid w:val="00C77510"/>
    <w:pPr>
      <w:suppressLineNumbers/>
      <w:suppressAutoHyphens/>
      <w:spacing w:before="120" w:after="120"/>
    </w:pPr>
    <w:rPr>
      <w:rFonts w:eastAsia="MS Mincho" w:cs="Mangal"/>
      <w:i/>
      <w:iCs/>
      <w:sz w:val="24"/>
      <w:szCs w:val="24"/>
      <w:lang w:eastAsia="ar-SA"/>
    </w:rPr>
  </w:style>
  <w:style w:type="paragraph" w:customStyle="1" w:styleId="2f2">
    <w:name w:val="段落番号2"/>
    <w:basedOn w:val="List"/>
    <w:rsid w:val="00C77510"/>
    <w:pPr>
      <w:tabs>
        <w:tab w:val="num" w:pos="644"/>
      </w:tabs>
      <w:suppressAutoHyphens/>
      <w:ind w:left="644" w:hanging="360"/>
    </w:pPr>
    <w:rPr>
      <w:rFonts w:eastAsia="MS Mincho" w:cs="CG Times (WN)"/>
      <w:lang w:eastAsia="ar-SA"/>
    </w:rPr>
  </w:style>
  <w:style w:type="paragraph" w:customStyle="1" w:styleId="223">
    <w:name w:val="段落番号 22"/>
    <w:basedOn w:val="2f2"/>
    <w:rsid w:val="00C77510"/>
    <w:pPr>
      <w:ind w:left="851" w:hanging="284"/>
    </w:pPr>
  </w:style>
  <w:style w:type="paragraph" w:customStyle="1" w:styleId="2f3">
    <w:name w:val="箇条書き2"/>
    <w:basedOn w:val="List"/>
    <w:rsid w:val="00C77510"/>
    <w:pPr>
      <w:tabs>
        <w:tab w:val="num" w:pos="644"/>
      </w:tabs>
      <w:suppressAutoHyphens/>
      <w:ind w:left="644" w:hanging="360"/>
    </w:pPr>
    <w:rPr>
      <w:rFonts w:eastAsia="MS Mincho" w:cs="CG Times (WN)"/>
      <w:lang w:eastAsia="ar-SA"/>
    </w:rPr>
  </w:style>
  <w:style w:type="paragraph" w:customStyle="1" w:styleId="224">
    <w:name w:val="箇条書き 22"/>
    <w:basedOn w:val="2f3"/>
    <w:rsid w:val="00C77510"/>
    <w:pPr>
      <w:tabs>
        <w:tab w:val="clear" w:pos="644"/>
        <w:tab w:val="num" w:pos="1494"/>
      </w:tabs>
      <w:ind w:left="851" w:hanging="284"/>
    </w:pPr>
  </w:style>
  <w:style w:type="paragraph" w:customStyle="1" w:styleId="321">
    <w:name w:val="箇条書き 32"/>
    <w:basedOn w:val="224"/>
    <w:rsid w:val="00C77510"/>
    <w:pPr>
      <w:ind w:left="1135"/>
    </w:pPr>
  </w:style>
  <w:style w:type="paragraph" w:customStyle="1" w:styleId="225">
    <w:name w:val="一覧 22"/>
    <w:basedOn w:val="List"/>
    <w:rsid w:val="00C77510"/>
    <w:pPr>
      <w:suppressAutoHyphens/>
      <w:ind w:left="851"/>
    </w:pPr>
    <w:rPr>
      <w:rFonts w:eastAsia="MS Mincho" w:cs="CG Times (WN)"/>
      <w:lang w:eastAsia="ar-SA"/>
    </w:rPr>
  </w:style>
  <w:style w:type="paragraph" w:customStyle="1" w:styleId="322">
    <w:name w:val="一覧 32"/>
    <w:basedOn w:val="225"/>
    <w:rsid w:val="00C77510"/>
    <w:pPr>
      <w:ind w:left="1135"/>
    </w:pPr>
  </w:style>
  <w:style w:type="paragraph" w:customStyle="1" w:styleId="420">
    <w:name w:val="一覧 42"/>
    <w:basedOn w:val="322"/>
    <w:rsid w:val="00C77510"/>
    <w:pPr>
      <w:ind w:left="1418"/>
    </w:pPr>
  </w:style>
  <w:style w:type="paragraph" w:customStyle="1" w:styleId="520">
    <w:name w:val="一覧 52"/>
    <w:basedOn w:val="420"/>
    <w:rsid w:val="00C77510"/>
    <w:pPr>
      <w:ind w:left="1702"/>
    </w:pPr>
  </w:style>
  <w:style w:type="paragraph" w:customStyle="1" w:styleId="421">
    <w:name w:val="箇条書き 42"/>
    <w:basedOn w:val="321"/>
    <w:rsid w:val="00C77510"/>
    <w:pPr>
      <w:ind w:left="1418"/>
    </w:pPr>
  </w:style>
  <w:style w:type="paragraph" w:customStyle="1" w:styleId="521">
    <w:name w:val="箇条書き 52"/>
    <w:basedOn w:val="421"/>
    <w:rsid w:val="00C77510"/>
  </w:style>
  <w:style w:type="paragraph" w:customStyle="1" w:styleId="2f4">
    <w:name w:val="コメント文字列2"/>
    <w:basedOn w:val="Normal"/>
    <w:rsid w:val="00C77510"/>
    <w:pPr>
      <w:suppressAutoHyphens/>
    </w:pPr>
    <w:rPr>
      <w:rFonts w:eastAsia="MS Mincho" w:cs="CG Times (WN)"/>
      <w:lang w:eastAsia="ar-SA"/>
    </w:rPr>
  </w:style>
  <w:style w:type="paragraph" w:customStyle="1" w:styleId="2f5">
    <w:name w:val="コメント内容2"/>
    <w:basedOn w:val="2f4"/>
    <w:next w:val="2f4"/>
    <w:rsid w:val="00C77510"/>
    <w:rPr>
      <w:b/>
      <w:bCs/>
    </w:rPr>
  </w:style>
  <w:style w:type="paragraph" w:customStyle="1" w:styleId="2f6">
    <w:name w:val="見出しマップ2"/>
    <w:basedOn w:val="Normal"/>
    <w:rsid w:val="00C77510"/>
    <w:pPr>
      <w:shd w:val="clear" w:color="auto" w:fill="000080"/>
      <w:suppressAutoHyphens/>
    </w:pPr>
    <w:rPr>
      <w:rFonts w:ascii="Tahoma" w:eastAsia="MS Mincho" w:hAnsi="Tahoma" w:cs="Tahoma"/>
      <w:lang w:eastAsia="ar-SA"/>
    </w:rPr>
  </w:style>
  <w:style w:type="paragraph" w:customStyle="1" w:styleId="2f7">
    <w:name w:val="書式なし2"/>
    <w:basedOn w:val="Normal"/>
    <w:rsid w:val="00C77510"/>
    <w:pPr>
      <w:suppressAutoHyphens/>
    </w:pPr>
    <w:rPr>
      <w:rFonts w:ascii="Courier New" w:eastAsia="MS Mincho" w:hAnsi="Courier New" w:cs="CG Times (WN)"/>
      <w:lang w:val="nb-NO" w:eastAsia="ar-SA"/>
    </w:rPr>
  </w:style>
  <w:style w:type="paragraph" w:customStyle="1" w:styleId="Web2">
    <w:name w:val="標準 (Web)2"/>
    <w:basedOn w:val="Normal"/>
    <w:rsid w:val="00C77510"/>
    <w:pPr>
      <w:suppressAutoHyphens/>
      <w:spacing w:before="100" w:after="100"/>
    </w:pPr>
    <w:rPr>
      <w:rFonts w:eastAsia="Arial Unicode MS" w:cs="CG Times (WN)"/>
      <w:sz w:val="24"/>
      <w:szCs w:val="24"/>
      <w:lang w:eastAsia="en-GB"/>
    </w:rPr>
  </w:style>
  <w:style w:type="paragraph" w:customStyle="1" w:styleId="226">
    <w:name w:val="本文インデント 22"/>
    <w:basedOn w:val="Normal"/>
    <w:rsid w:val="00C77510"/>
    <w:pPr>
      <w:suppressAutoHyphens/>
      <w:ind w:left="567"/>
    </w:pPr>
    <w:rPr>
      <w:rFonts w:ascii="Arial" w:eastAsia="MS Mincho" w:hAnsi="Arial" w:cs="Arial"/>
      <w:lang w:eastAsia="ar-SA"/>
    </w:rPr>
  </w:style>
  <w:style w:type="paragraph" w:customStyle="1" w:styleId="2f8">
    <w:name w:val="標準インデント2"/>
    <w:basedOn w:val="Normal"/>
    <w:rsid w:val="00C77510"/>
    <w:pPr>
      <w:suppressAutoHyphens/>
      <w:ind w:left="708"/>
    </w:pPr>
    <w:rPr>
      <w:rFonts w:eastAsia="MS Mincho" w:cs="CG Times (WN)"/>
      <w:lang w:eastAsia="ar-SA"/>
    </w:rPr>
  </w:style>
  <w:style w:type="paragraph" w:customStyle="1" w:styleId="2f9">
    <w:name w:val="記2"/>
    <w:basedOn w:val="Normal"/>
    <w:next w:val="Normal"/>
    <w:rsid w:val="00C77510"/>
    <w:pPr>
      <w:suppressAutoHyphens/>
    </w:pPr>
    <w:rPr>
      <w:rFonts w:eastAsia="MS Mincho" w:cs="CG Times (WN)"/>
      <w:lang w:eastAsia="ar-SA"/>
    </w:rPr>
  </w:style>
  <w:style w:type="paragraph" w:customStyle="1" w:styleId="HTML2">
    <w:name w:val="HTML 書式付き2"/>
    <w:basedOn w:val="Normal"/>
    <w:rsid w:val="00C77510"/>
    <w:pPr>
      <w:suppressAutoHyphens/>
    </w:pPr>
    <w:rPr>
      <w:rFonts w:ascii="Courier New" w:eastAsia="MS Mincho" w:hAnsi="Courier New" w:cs="Courier New"/>
      <w:lang w:eastAsia="ar-SA"/>
    </w:rPr>
  </w:style>
  <w:style w:type="character" w:customStyle="1" w:styleId="Char14">
    <w:name w:val="尾注文本 Char1"/>
    <w:rsid w:val="00C77510"/>
    <w:rPr>
      <w:rFonts w:ascii="Times New Roman" w:hAnsi="Times New Roman"/>
      <w:lang w:val="en-GB" w:eastAsia="en-US"/>
    </w:rPr>
  </w:style>
  <w:style w:type="paragraph" w:customStyle="1" w:styleId="39">
    <w:name w:val="无间隔3"/>
    <w:qFormat/>
    <w:rsid w:val="00C77510"/>
    <w:rPr>
      <w:rFonts w:ascii="Times New Roman" w:hAnsi="Times New Roman"/>
      <w:lang w:val="en-GB" w:eastAsia="en-US"/>
    </w:rPr>
  </w:style>
  <w:style w:type="character" w:customStyle="1" w:styleId="Heading1Char4">
    <w:name w:val="Heading 1 Char4"/>
    <w:aliases w:val="NMP Heading 1 Char5,H1 Char5,h1 Char5,app heading 1 Char5,l1 Char5,Memo Heading 1 Char5,h11 Char5,h12 Char5,h13 Char5,h14 Char5,h15 Char5,h16 Char5,h17 Char5,h111 Char5,h121 Char5,h131 Char5,h141 Char5,h151 Char4,h161 Char3,h18 Char3"/>
    <w:rsid w:val="00C77510"/>
    <w:rPr>
      <w:rFonts w:ascii="Arial" w:eastAsia="Times New Roman" w:hAnsi="Arial"/>
      <w:sz w:val="36"/>
      <w:lang w:val="en-GB"/>
    </w:rPr>
  </w:style>
  <w:style w:type="paragraph" w:customStyle="1" w:styleId="editorsnote0">
    <w:name w:val="editorsnote"/>
    <w:basedOn w:val="Normal"/>
    <w:rsid w:val="00C77510"/>
    <w:pPr>
      <w:spacing w:after="0"/>
    </w:pPr>
    <w:rPr>
      <w:rFonts w:ascii="MS PGothic" w:eastAsia="MS PGothic" w:hAnsi="MS PGothic" w:cs="MS PGothic"/>
      <w:sz w:val="24"/>
      <w:szCs w:val="24"/>
      <w:lang w:val="en-US" w:eastAsia="ja-JP"/>
    </w:rPr>
  </w:style>
  <w:style w:type="paragraph" w:styleId="Subtitle">
    <w:name w:val="Subtitle"/>
    <w:basedOn w:val="Normal"/>
    <w:next w:val="Normal"/>
    <w:link w:val="SubtitleChar"/>
    <w:uiPriority w:val="11"/>
    <w:qFormat/>
    <w:rsid w:val="00C77510"/>
    <w:pPr>
      <w:spacing w:after="60"/>
      <w:jc w:val="center"/>
      <w:outlineLvl w:val="1"/>
    </w:pPr>
    <w:rPr>
      <w:rFonts w:ascii="Cambria" w:eastAsia="PMingLiU" w:hAnsi="Cambria"/>
      <w:i/>
      <w:iCs/>
      <w:sz w:val="24"/>
      <w:szCs w:val="24"/>
      <w:lang w:eastAsia="en-GB"/>
    </w:rPr>
  </w:style>
  <w:style w:type="character" w:customStyle="1" w:styleId="SubtitleChar">
    <w:name w:val="Subtitle Char"/>
    <w:basedOn w:val="DefaultParagraphFont"/>
    <w:link w:val="Subtitle"/>
    <w:uiPriority w:val="11"/>
    <w:rsid w:val="00C77510"/>
    <w:rPr>
      <w:rFonts w:ascii="Cambria" w:eastAsia="PMingLiU" w:hAnsi="Cambria"/>
      <w:i/>
      <w:iCs/>
      <w:sz w:val="24"/>
      <w:szCs w:val="24"/>
      <w:lang w:val="en-GB" w:eastAsia="en-GB"/>
    </w:rPr>
  </w:style>
  <w:style w:type="paragraph" w:styleId="Quote">
    <w:name w:val="Quote"/>
    <w:basedOn w:val="Normal"/>
    <w:next w:val="Normal"/>
    <w:link w:val="QuoteChar"/>
    <w:uiPriority w:val="29"/>
    <w:qFormat/>
    <w:rsid w:val="00C77510"/>
    <w:pPr>
      <w:jc w:val="both"/>
    </w:pPr>
    <w:rPr>
      <w:rFonts w:ascii="Arial" w:eastAsia="PMingLiU" w:hAnsi="Arial"/>
      <w:i/>
      <w:iCs/>
      <w:color w:val="000000"/>
      <w:lang w:eastAsia="en-GB"/>
    </w:rPr>
  </w:style>
  <w:style w:type="character" w:customStyle="1" w:styleId="QuoteChar">
    <w:name w:val="Quote Char"/>
    <w:basedOn w:val="DefaultParagraphFont"/>
    <w:link w:val="Quote"/>
    <w:uiPriority w:val="29"/>
    <w:rsid w:val="00C77510"/>
    <w:rPr>
      <w:rFonts w:ascii="Arial" w:eastAsia="PMingLiU" w:hAnsi="Arial"/>
      <w:i/>
      <w:iCs/>
      <w:color w:val="000000"/>
      <w:lang w:val="en-GB" w:eastAsia="en-GB"/>
    </w:rPr>
  </w:style>
  <w:style w:type="paragraph" w:styleId="IntenseQuote">
    <w:name w:val="Intense Quote"/>
    <w:basedOn w:val="Normal"/>
    <w:next w:val="Normal"/>
    <w:link w:val="IntenseQuoteChar"/>
    <w:uiPriority w:val="30"/>
    <w:qFormat/>
    <w:rsid w:val="00C77510"/>
    <w:pPr>
      <w:pBdr>
        <w:bottom w:val="single" w:sz="4" w:space="4" w:color="4F81BD"/>
      </w:pBdr>
      <w:spacing w:before="200" w:after="280"/>
      <w:ind w:left="936" w:right="936"/>
      <w:jc w:val="both"/>
    </w:pPr>
    <w:rPr>
      <w:rFonts w:ascii="Arial" w:eastAsia="PMingLiU" w:hAnsi="Arial"/>
      <w:b/>
      <w:bCs/>
      <w:i/>
      <w:iCs/>
      <w:color w:val="4F81BD"/>
      <w:lang w:eastAsia="en-GB"/>
    </w:rPr>
  </w:style>
  <w:style w:type="character" w:customStyle="1" w:styleId="IntenseQuoteChar">
    <w:name w:val="Intense Quote Char"/>
    <w:basedOn w:val="DefaultParagraphFont"/>
    <w:link w:val="IntenseQuote"/>
    <w:uiPriority w:val="30"/>
    <w:rsid w:val="00C77510"/>
    <w:rPr>
      <w:rFonts w:ascii="Arial" w:eastAsia="PMingLiU" w:hAnsi="Arial"/>
      <w:b/>
      <w:bCs/>
      <w:i/>
      <w:iCs/>
      <w:color w:val="4F81BD"/>
      <w:lang w:val="en-GB" w:eastAsia="en-GB"/>
    </w:rPr>
  </w:style>
  <w:style w:type="character" w:styleId="SubtleEmphasis">
    <w:name w:val="Subtle Emphasis"/>
    <w:uiPriority w:val="19"/>
    <w:qFormat/>
    <w:rsid w:val="00C77510"/>
    <w:rPr>
      <w:i/>
      <w:iCs/>
      <w:color w:val="808080"/>
    </w:rPr>
  </w:style>
  <w:style w:type="character" w:styleId="IntenseEmphasis">
    <w:name w:val="Intense Emphasis"/>
    <w:uiPriority w:val="21"/>
    <w:qFormat/>
    <w:rsid w:val="00C77510"/>
    <w:rPr>
      <w:b/>
      <w:bCs/>
      <w:i/>
      <w:iCs/>
      <w:color w:val="4F81BD"/>
    </w:rPr>
  </w:style>
  <w:style w:type="character" w:styleId="SubtleReference">
    <w:name w:val="Subtle Reference"/>
    <w:uiPriority w:val="31"/>
    <w:qFormat/>
    <w:rsid w:val="00C77510"/>
    <w:rPr>
      <w:smallCaps/>
      <w:color w:val="C0504D"/>
      <w:u w:val="single"/>
    </w:rPr>
  </w:style>
  <w:style w:type="character" w:styleId="IntenseReference">
    <w:name w:val="Intense Reference"/>
    <w:qFormat/>
    <w:rsid w:val="00C77510"/>
    <w:rPr>
      <w:b/>
      <w:bCs/>
      <w:smallCaps/>
      <w:color w:val="C0504D"/>
      <w:spacing w:val="5"/>
      <w:u w:val="single"/>
    </w:rPr>
  </w:style>
  <w:style w:type="character" w:styleId="BookTitle">
    <w:name w:val="Book Title"/>
    <w:uiPriority w:val="33"/>
    <w:qFormat/>
    <w:rsid w:val="00C77510"/>
    <w:rPr>
      <w:b/>
      <w:bCs/>
      <w:smallCaps/>
      <w:spacing w:val="5"/>
    </w:rPr>
  </w:style>
  <w:style w:type="paragraph" w:styleId="TOCHeading">
    <w:name w:val="TOC Heading"/>
    <w:basedOn w:val="Heading1"/>
    <w:next w:val="Normal"/>
    <w:uiPriority w:val="39"/>
    <w:unhideWhenUsed/>
    <w:qFormat/>
    <w:rsid w:val="00C77510"/>
    <w:pPr>
      <w:keepLines w:val="0"/>
      <w:pBdr>
        <w:top w:val="none" w:sz="0" w:space="0" w:color="auto"/>
      </w:pBdr>
      <w:spacing w:before="180" w:line="720" w:lineRule="auto"/>
      <w:ind w:left="0" w:firstLine="0"/>
      <w:jc w:val="both"/>
      <w:outlineLvl w:val="9"/>
    </w:pPr>
    <w:rPr>
      <w:rFonts w:ascii="Cambria" w:eastAsia="PMingLiU" w:hAnsi="Cambria"/>
      <w:b/>
      <w:bCs/>
      <w:kern w:val="52"/>
      <w:sz w:val="52"/>
      <w:szCs w:val="52"/>
      <w:lang w:eastAsia="en-GB"/>
    </w:rPr>
  </w:style>
  <w:style w:type="paragraph" w:customStyle="1" w:styleId="List1">
    <w:name w:val="List 1"/>
    <w:basedOn w:val="Normal"/>
    <w:link w:val="List1Char"/>
    <w:uiPriority w:val="99"/>
    <w:qFormat/>
    <w:rsid w:val="00C77510"/>
    <w:pPr>
      <w:numPr>
        <w:numId w:val="13"/>
      </w:numPr>
      <w:overflowPunct w:val="0"/>
      <w:autoSpaceDE w:val="0"/>
      <w:autoSpaceDN w:val="0"/>
      <w:adjustRightInd w:val="0"/>
      <w:spacing w:before="60"/>
      <w:textAlignment w:val="baseline"/>
    </w:pPr>
    <w:rPr>
      <w:rFonts w:eastAsia="PMingLiU"/>
      <w:lang w:eastAsia="x-none" w:bidi="en-US"/>
    </w:rPr>
  </w:style>
  <w:style w:type="character" w:customStyle="1" w:styleId="List1Char">
    <w:name w:val="List 1 Char"/>
    <w:link w:val="List1"/>
    <w:uiPriority w:val="99"/>
    <w:rsid w:val="00C77510"/>
    <w:rPr>
      <w:rFonts w:ascii="Times New Roman" w:eastAsia="PMingLiU" w:hAnsi="Times New Roman"/>
      <w:lang w:val="en-GB" w:eastAsia="x-none" w:bidi="en-US"/>
    </w:rPr>
  </w:style>
  <w:style w:type="paragraph" w:customStyle="1" w:styleId="Highlight">
    <w:name w:val="Highlight"/>
    <w:basedOn w:val="Normal"/>
    <w:uiPriority w:val="99"/>
    <w:qFormat/>
    <w:rsid w:val="00C77510"/>
    <w:pPr>
      <w:overflowPunct w:val="0"/>
      <w:autoSpaceDE w:val="0"/>
      <w:autoSpaceDN w:val="0"/>
      <w:adjustRightInd w:val="0"/>
      <w:textAlignment w:val="baseline"/>
    </w:pPr>
    <w:rPr>
      <w:rFonts w:eastAsia="Times New Roman"/>
      <w:color w:val="E36C0A"/>
      <w:lang w:eastAsia="en-GB"/>
    </w:rPr>
  </w:style>
  <w:style w:type="paragraph" w:customStyle="1" w:styleId="Numbered1">
    <w:name w:val="Numbered 1"/>
    <w:basedOn w:val="Normal"/>
    <w:rsid w:val="00C77510"/>
    <w:pPr>
      <w:numPr>
        <w:numId w:val="14"/>
      </w:numPr>
      <w:overflowPunct w:val="0"/>
      <w:autoSpaceDE w:val="0"/>
      <w:autoSpaceDN w:val="0"/>
      <w:adjustRightInd w:val="0"/>
      <w:spacing w:before="60"/>
      <w:textAlignment w:val="baseline"/>
    </w:pPr>
    <w:rPr>
      <w:rFonts w:eastAsia="Times New Roman"/>
      <w:lang w:eastAsia="en-GB"/>
    </w:rPr>
  </w:style>
  <w:style w:type="paragraph" w:customStyle="1" w:styleId="List20">
    <w:name w:val="List2"/>
    <w:basedOn w:val="List1"/>
    <w:uiPriority w:val="99"/>
    <w:qFormat/>
    <w:rsid w:val="00C77510"/>
  </w:style>
  <w:style w:type="paragraph" w:customStyle="1" w:styleId="StyleHeading5Firstline0cm">
    <w:name w:val="Style Heading 5 + First line:  0 cm"/>
    <w:basedOn w:val="Heading5"/>
    <w:qFormat/>
    <w:rsid w:val="00C77510"/>
    <w:pPr>
      <w:keepLines w:val="0"/>
      <w:spacing w:before="0" w:line="720" w:lineRule="auto"/>
      <w:ind w:left="0" w:firstLine="0"/>
      <w:jc w:val="both"/>
    </w:pPr>
    <w:rPr>
      <w:rFonts w:ascii="Cambria" w:eastAsia="PMingLiU" w:hAnsi="Cambria"/>
      <w:b/>
      <w:bCs/>
      <w:color w:val="363636"/>
      <w:sz w:val="36"/>
      <w:szCs w:val="24"/>
      <w:u w:val="single"/>
      <w:lang w:eastAsia="x-none"/>
    </w:rPr>
  </w:style>
  <w:style w:type="paragraph" w:customStyle="1" w:styleId="Glossary">
    <w:name w:val="Glossary"/>
    <w:basedOn w:val="Normal"/>
    <w:link w:val="GlossaryChar"/>
    <w:uiPriority w:val="99"/>
    <w:qFormat/>
    <w:rsid w:val="00C77510"/>
    <w:pPr>
      <w:overflowPunct w:val="0"/>
      <w:autoSpaceDE w:val="0"/>
      <w:autoSpaceDN w:val="0"/>
      <w:adjustRightInd w:val="0"/>
      <w:spacing w:before="40"/>
      <w:textAlignment w:val="baseline"/>
    </w:pPr>
    <w:rPr>
      <w:rFonts w:eastAsia="Times New Roman"/>
      <w:sz w:val="16"/>
      <w:szCs w:val="16"/>
      <w:lang w:eastAsia="en-GB"/>
    </w:rPr>
  </w:style>
  <w:style w:type="character" w:customStyle="1" w:styleId="GlossaryChar">
    <w:name w:val="Glossary Char"/>
    <w:link w:val="Glossary"/>
    <w:uiPriority w:val="99"/>
    <w:rsid w:val="00C77510"/>
    <w:rPr>
      <w:rFonts w:ascii="Times New Roman" w:eastAsia="Times New Roman" w:hAnsi="Times New Roman"/>
      <w:sz w:val="16"/>
      <w:szCs w:val="16"/>
      <w:lang w:val="en-GB" w:eastAsia="en-GB"/>
    </w:rPr>
  </w:style>
  <w:style w:type="numbering" w:customStyle="1" w:styleId="Style1">
    <w:name w:val="Style1"/>
    <w:uiPriority w:val="99"/>
    <w:rsid w:val="00C77510"/>
    <w:pPr>
      <w:numPr>
        <w:numId w:val="15"/>
      </w:numPr>
    </w:pPr>
  </w:style>
  <w:style w:type="table" w:customStyle="1" w:styleId="SGSTableBasic2">
    <w:name w:val="SGS Table Basic 2"/>
    <w:basedOn w:val="TableNormal"/>
    <w:uiPriority w:val="99"/>
    <w:qFormat/>
    <w:rsid w:val="00C77510"/>
    <w:rPr>
      <w:rFonts w:ascii="Times New Roman" w:eastAsia="PMingLiU" w:hAnsi="Times New Roman"/>
      <w:lang w:val="sv-SE" w:eastAsia="sv-SE"/>
    </w:rPr>
    <w:tblPr/>
    <w:tcPr>
      <w:shd w:val="clear" w:color="auto" w:fill="BCBCBC"/>
    </w:tcPr>
    <w:tblStylePr w:type="firstRow">
      <w:pPr>
        <w:jc w:val="left"/>
      </w:pPr>
      <w:tblPr/>
      <w:tcPr>
        <w:shd w:val="clear" w:color="auto" w:fill="363636"/>
        <w:vAlign w:val="center"/>
      </w:tcPr>
    </w:tblStylePr>
  </w:style>
  <w:style w:type="numbering" w:customStyle="1" w:styleId="SGS">
    <w:name w:val="SGS"/>
    <w:uiPriority w:val="99"/>
    <w:rsid w:val="00C77510"/>
    <w:pPr>
      <w:numPr>
        <w:numId w:val="16"/>
      </w:numPr>
    </w:pPr>
  </w:style>
  <w:style w:type="table" w:styleId="TableClassic2">
    <w:name w:val="Table Classic 2"/>
    <w:basedOn w:val="TableNormal"/>
    <w:rsid w:val="00C77510"/>
    <w:rPr>
      <w:rFonts w:ascii="Times New Roman" w:eastAsia="PMingLiU" w:hAnsi="Times New Roman"/>
      <w:lang w:val="sv-SE" w:eastAsia="sv-SE"/>
    </w:rPr>
    <w:tblPr>
      <w:tblBorders>
        <w:top w:val="single" w:sz="12" w:space="0" w:color="000000"/>
        <w:bottom w:val="single" w:sz="12" w:space="0" w:color="000000"/>
      </w:tblBorders>
    </w:tblPr>
    <w:tcPr>
      <w:shd w:val="clear" w:color="auto" w:fill="auto"/>
    </w:tc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styleId="TableColorful1">
    <w:name w:val="Table Colorful 1"/>
    <w:basedOn w:val="TableNormal"/>
    <w:rsid w:val="00C77510"/>
    <w:rPr>
      <w:rFonts w:ascii="Times New Roman" w:eastAsia="PMingLiU" w:hAnsi="Times New Roman"/>
      <w:color w:val="FFFFFF"/>
      <w:lang w:val="sv-SE" w:eastAsia="sv-S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styleId="TableList8">
    <w:name w:val="Table List 8"/>
    <w:basedOn w:val="TableNormal"/>
    <w:rsid w:val="00C77510"/>
    <w:rPr>
      <w:rFonts w:ascii="Times New Roman" w:eastAsia="PMingLiU" w:hAnsi="Times New Roman"/>
      <w:lang w:val="sv-SE" w:eastAsia="sv-S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styleId="TableClassic3">
    <w:name w:val="Table Classic 3"/>
    <w:basedOn w:val="TableNormal"/>
    <w:rsid w:val="00C77510"/>
    <w:rPr>
      <w:rFonts w:ascii="Times New Roman" w:eastAsia="PMingLiU" w:hAnsi="Times New Roman"/>
      <w:lang w:val="sv-SE" w:eastAsia="sv-SE"/>
    </w:rPr>
    <w:tblPr>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customStyle="1" w:styleId="Heading1Char5">
    <w:name w:val="Heading 1 Char5"/>
    <w:aliases w:val="NMP Heading 1 Char6,H1 Char6,h1 Char6,app heading 1 Char6,l1 Char6,Memo Heading 1 Char6,h11 Char6,h12 Char6,h13 Char6,h14 Char6,h15 Char6,h16 Char6,Huvudrubrik Char3,heading 1 Char3,h17 Char6,h111 Char6,h121 Char6,h131 Char6,h141 Char6"/>
    <w:rsid w:val="00C77510"/>
    <w:rPr>
      <w:rFonts w:ascii="Arial" w:hAnsi="Arial"/>
      <w:sz w:val="36"/>
      <w:lang w:val="en-GB" w:eastAsia="en-US"/>
    </w:rPr>
  </w:style>
  <w:style w:type="character" w:customStyle="1" w:styleId="Absatz-Standardschriftart3">
    <w:name w:val="Absatz-Standardschriftart3"/>
    <w:rsid w:val="00C77510"/>
  </w:style>
  <w:style w:type="paragraph" w:customStyle="1" w:styleId="54">
    <w:name w:val="吹き出し5"/>
    <w:basedOn w:val="Normal"/>
    <w:rsid w:val="00C77510"/>
    <w:pPr>
      <w:overflowPunct w:val="0"/>
      <w:autoSpaceDE w:val="0"/>
      <w:autoSpaceDN w:val="0"/>
      <w:adjustRightInd w:val="0"/>
      <w:textAlignment w:val="baseline"/>
    </w:pPr>
    <w:rPr>
      <w:rFonts w:ascii="Tahoma" w:eastAsia="MS Mincho" w:hAnsi="Tahoma" w:cs="Tahoma"/>
      <w:sz w:val="16"/>
      <w:szCs w:val="16"/>
      <w:lang w:eastAsia="en-GB"/>
    </w:rPr>
  </w:style>
  <w:style w:type="paragraph" w:customStyle="1" w:styleId="3a">
    <w:name w:val="変更箇所3"/>
    <w:hidden/>
    <w:semiHidden/>
    <w:rsid w:val="00C77510"/>
    <w:rPr>
      <w:rFonts w:ascii="Times New Roman" w:eastAsia="MS Mincho" w:hAnsi="Times New Roman"/>
      <w:lang w:val="en-GB" w:eastAsia="en-US"/>
    </w:rPr>
  </w:style>
  <w:style w:type="character" w:customStyle="1" w:styleId="3b">
    <w:name w:val="段落フォント3"/>
    <w:rsid w:val="00C77510"/>
  </w:style>
  <w:style w:type="character" w:customStyle="1" w:styleId="3c">
    <w:name w:val="コメント参照3"/>
    <w:rsid w:val="00C77510"/>
    <w:rPr>
      <w:sz w:val="16"/>
    </w:rPr>
  </w:style>
  <w:style w:type="paragraph" w:customStyle="1" w:styleId="3d">
    <w:name w:val="図表番号3"/>
    <w:basedOn w:val="Normal"/>
    <w:rsid w:val="00C77510"/>
    <w:pPr>
      <w:suppressLineNumbers/>
      <w:suppressAutoHyphens/>
      <w:spacing w:before="120" w:after="120"/>
    </w:pPr>
    <w:rPr>
      <w:rFonts w:eastAsia="MS Mincho" w:cs="Mangal"/>
      <w:i/>
      <w:iCs/>
      <w:sz w:val="24"/>
      <w:szCs w:val="24"/>
      <w:lang w:eastAsia="ar-SA"/>
    </w:rPr>
  </w:style>
  <w:style w:type="paragraph" w:customStyle="1" w:styleId="3e">
    <w:name w:val="段落番号3"/>
    <w:basedOn w:val="List"/>
    <w:rsid w:val="00C77510"/>
    <w:pPr>
      <w:tabs>
        <w:tab w:val="num" w:pos="644"/>
      </w:tabs>
      <w:suppressAutoHyphens/>
      <w:ind w:left="644" w:hanging="360"/>
    </w:pPr>
    <w:rPr>
      <w:rFonts w:eastAsia="MS Mincho" w:cs="CG Times (WN)"/>
      <w:lang w:eastAsia="ar-SA"/>
    </w:rPr>
  </w:style>
  <w:style w:type="paragraph" w:customStyle="1" w:styleId="231">
    <w:name w:val="段落番号 23"/>
    <w:basedOn w:val="3e"/>
    <w:rsid w:val="00C77510"/>
  </w:style>
  <w:style w:type="paragraph" w:customStyle="1" w:styleId="3f">
    <w:name w:val="箇条書き3"/>
    <w:basedOn w:val="List"/>
    <w:rsid w:val="00C77510"/>
    <w:pPr>
      <w:tabs>
        <w:tab w:val="num" w:pos="644"/>
      </w:tabs>
      <w:suppressAutoHyphens/>
      <w:ind w:left="644" w:hanging="360"/>
    </w:pPr>
    <w:rPr>
      <w:rFonts w:eastAsia="MS Mincho" w:cs="CG Times (WN)"/>
      <w:lang w:eastAsia="ar-SA"/>
    </w:rPr>
  </w:style>
  <w:style w:type="paragraph" w:customStyle="1" w:styleId="232">
    <w:name w:val="箇条書き 23"/>
    <w:basedOn w:val="3f"/>
    <w:rsid w:val="00C77510"/>
  </w:style>
  <w:style w:type="paragraph" w:customStyle="1" w:styleId="330">
    <w:name w:val="箇条書き 33"/>
    <w:basedOn w:val="232"/>
    <w:rsid w:val="00C77510"/>
  </w:style>
  <w:style w:type="paragraph" w:customStyle="1" w:styleId="233">
    <w:name w:val="一覧 23"/>
    <w:basedOn w:val="List"/>
    <w:rsid w:val="00C77510"/>
    <w:pPr>
      <w:suppressAutoHyphens/>
      <w:ind w:left="851"/>
    </w:pPr>
    <w:rPr>
      <w:rFonts w:eastAsia="MS Mincho" w:cs="CG Times (WN)"/>
      <w:lang w:eastAsia="ar-SA"/>
    </w:rPr>
  </w:style>
  <w:style w:type="paragraph" w:customStyle="1" w:styleId="331">
    <w:name w:val="一覧 33"/>
    <w:basedOn w:val="233"/>
    <w:rsid w:val="00C77510"/>
  </w:style>
  <w:style w:type="paragraph" w:customStyle="1" w:styleId="430">
    <w:name w:val="一覧 43"/>
    <w:basedOn w:val="331"/>
    <w:rsid w:val="00C77510"/>
  </w:style>
  <w:style w:type="paragraph" w:customStyle="1" w:styleId="530">
    <w:name w:val="一覧 53"/>
    <w:basedOn w:val="430"/>
    <w:rsid w:val="00C77510"/>
  </w:style>
  <w:style w:type="paragraph" w:customStyle="1" w:styleId="431">
    <w:name w:val="箇条書き 43"/>
    <w:basedOn w:val="330"/>
    <w:rsid w:val="00C77510"/>
  </w:style>
  <w:style w:type="paragraph" w:customStyle="1" w:styleId="531">
    <w:name w:val="箇条書き 53"/>
    <w:basedOn w:val="431"/>
    <w:rsid w:val="00C77510"/>
  </w:style>
  <w:style w:type="paragraph" w:customStyle="1" w:styleId="3f0">
    <w:name w:val="コメント文字列3"/>
    <w:basedOn w:val="Normal"/>
    <w:rsid w:val="00C77510"/>
    <w:pPr>
      <w:suppressAutoHyphens/>
    </w:pPr>
    <w:rPr>
      <w:rFonts w:eastAsia="MS Mincho" w:cs="CG Times (WN)"/>
      <w:lang w:eastAsia="ar-SA"/>
    </w:rPr>
  </w:style>
  <w:style w:type="paragraph" w:customStyle="1" w:styleId="3f1">
    <w:name w:val="コメント内容3"/>
    <w:basedOn w:val="3f0"/>
    <w:next w:val="3f0"/>
    <w:rsid w:val="00C77510"/>
    <w:rPr>
      <w:b/>
      <w:bCs/>
    </w:rPr>
  </w:style>
  <w:style w:type="paragraph" w:customStyle="1" w:styleId="3f2">
    <w:name w:val="見出しマップ3"/>
    <w:basedOn w:val="Normal"/>
    <w:rsid w:val="00C77510"/>
    <w:pPr>
      <w:shd w:val="clear" w:color="auto" w:fill="000080"/>
      <w:suppressAutoHyphens/>
    </w:pPr>
    <w:rPr>
      <w:rFonts w:ascii="Tahoma" w:eastAsia="MS Mincho" w:hAnsi="Tahoma" w:cs="Tahoma"/>
      <w:lang w:eastAsia="ar-SA"/>
    </w:rPr>
  </w:style>
  <w:style w:type="paragraph" w:customStyle="1" w:styleId="3f3">
    <w:name w:val="書式なし3"/>
    <w:basedOn w:val="Normal"/>
    <w:rsid w:val="00C77510"/>
    <w:pPr>
      <w:suppressAutoHyphens/>
    </w:pPr>
    <w:rPr>
      <w:rFonts w:ascii="Courier New" w:eastAsia="MS Mincho" w:hAnsi="Courier New" w:cs="CG Times (WN)"/>
      <w:lang w:val="nb-NO" w:eastAsia="ar-SA"/>
    </w:rPr>
  </w:style>
  <w:style w:type="paragraph" w:customStyle="1" w:styleId="Web3">
    <w:name w:val="標準 (Web)3"/>
    <w:basedOn w:val="Normal"/>
    <w:rsid w:val="00C77510"/>
    <w:pPr>
      <w:suppressAutoHyphens/>
      <w:spacing w:before="100" w:after="100"/>
    </w:pPr>
    <w:rPr>
      <w:rFonts w:eastAsia="Arial Unicode MS" w:cs="CG Times (WN)"/>
      <w:sz w:val="24"/>
      <w:szCs w:val="24"/>
      <w:lang w:eastAsia="en-GB"/>
    </w:rPr>
  </w:style>
  <w:style w:type="paragraph" w:customStyle="1" w:styleId="234">
    <w:name w:val="本文インデント 23"/>
    <w:basedOn w:val="Normal"/>
    <w:rsid w:val="00C77510"/>
    <w:pPr>
      <w:suppressAutoHyphens/>
      <w:ind w:left="567"/>
    </w:pPr>
    <w:rPr>
      <w:rFonts w:ascii="Arial" w:eastAsia="MS Mincho" w:hAnsi="Arial" w:cs="Arial"/>
      <w:lang w:eastAsia="ar-SA"/>
    </w:rPr>
  </w:style>
  <w:style w:type="paragraph" w:customStyle="1" w:styleId="3f4">
    <w:name w:val="標準インデント3"/>
    <w:basedOn w:val="Normal"/>
    <w:rsid w:val="00C77510"/>
    <w:pPr>
      <w:suppressAutoHyphens/>
      <w:ind w:left="708"/>
    </w:pPr>
    <w:rPr>
      <w:rFonts w:eastAsia="MS Mincho" w:cs="CG Times (WN)"/>
      <w:lang w:eastAsia="ar-SA"/>
    </w:rPr>
  </w:style>
  <w:style w:type="paragraph" w:customStyle="1" w:styleId="3f5">
    <w:name w:val="記3"/>
    <w:basedOn w:val="Normal"/>
    <w:next w:val="Normal"/>
    <w:rsid w:val="00C77510"/>
    <w:pPr>
      <w:suppressAutoHyphens/>
    </w:pPr>
    <w:rPr>
      <w:rFonts w:eastAsia="MS Mincho" w:cs="CG Times (WN)"/>
      <w:lang w:eastAsia="ar-SA"/>
    </w:rPr>
  </w:style>
  <w:style w:type="paragraph" w:customStyle="1" w:styleId="HTML3">
    <w:name w:val="HTML 書式付き3"/>
    <w:basedOn w:val="Normal"/>
    <w:rsid w:val="00C77510"/>
    <w:pPr>
      <w:suppressAutoHyphens/>
    </w:pPr>
    <w:rPr>
      <w:rFonts w:ascii="Courier New" w:eastAsia="MS Mincho" w:hAnsi="Courier New" w:cs="Courier New"/>
      <w:lang w:eastAsia="ar-SA"/>
    </w:rPr>
  </w:style>
  <w:style w:type="character" w:customStyle="1" w:styleId="CommentSubjectChar3">
    <w:name w:val="Comment Subject Char3"/>
    <w:rsid w:val="00C77510"/>
    <w:rPr>
      <w:rFonts w:ascii="Times New Roman" w:hAnsi="Times New Roman"/>
      <w:b/>
      <w:bCs/>
      <w:lang w:val="en-GB" w:eastAsia="en-US"/>
    </w:rPr>
  </w:style>
  <w:style w:type="character" w:customStyle="1" w:styleId="1fb">
    <w:name w:val="吹き出し (文字)1"/>
    <w:uiPriority w:val="99"/>
    <w:semiHidden/>
    <w:rsid w:val="00C77510"/>
    <w:rPr>
      <w:rFonts w:ascii="MS Mincho" w:eastAsia="MS Mincho" w:hAnsi="Times New Roman"/>
      <w:sz w:val="18"/>
      <w:szCs w:val="18"/>
      <w:lang w:val="en-GB" w:eastAsia="en-US"/>
    </w:rPr>
  </w:style>
  <w:style w:type="character" w:customStyle="1" w:styleId="1fc">
    <w:name w:val="見出しマップ (文字)1"/>
    <w:uiPriority w:val="99"/>
    <w:semiHidden/>
    <w:rsid w:val="00C77510"/>
    <w:rPr>
      <w:rFonts w:ascii="MS Mincho" w:eastAsia="MS Mincho" w:hAnsi="Times New Roman"/>
      <w:sz w:val="24"/>
      <w:szCs w:val="24"/>
      <w:lang w:val="en-GB" w:eastAsia="en-US"/>
    </w:rPr>
  </w:style>
  <w:style w:type="character" w:customStyle="1" w:styleId="1fd">
    <w:name w:val="脚注文字列 (文字)1"/>
    <w:uiPriority w:val="99"/>
    <w:semiHidden/>
    <w:rsid w:val="00C77510"/>
    <w:rPr>
      <w:rFonts w:ascii="Times New Roman" w:eastAsia="Times New Roman" w:hAnsi="Times New Roman"/>
      <w:lang w:val="en-GB" w:eastAsia="en-US"/>
    </w:rPr>
  </w:style>
  <w:style w:type="character" w:customStyle="1" w:styleId="1fe">
    <w:name w:val="コメント文字列 (文字)1"/>
    <w:uiPriority w:val="99"/>
    <w:semiHidden/>
    <w:rsid w:val="00C77510"/>
    <w:rPr>
      <w:rFonts w:ascii="Times New Roman" w:eastAsia="Times New Roman" w:hAnsi="Times New Roman"/>
      <w:lang w:val="en-GB" w:eastAsia="en-US"/>
    </w:rPr>
  </w:style>
  <w:style w:type="character" w:customStyle="1" w:styleId="1ff">
    <w:name w:val="コメント内容 (文字)1"/>
    <w:uiPriority w:val="99"/>
    <w:semiHidden/>
    <w:rsid w:val="00C77510"/>
    <w:rPr>
      <w:rFonts w:ascii="Times New Roman" w:eastAsia="Times New Roman" w:hAnsi="Times New Roman"/>
      <w:b/>
      <w:bCs/>
      <w:lang w:val="en-GB" w:eastAsia="en-US"/>
    </w:rPr>
  </w:style>
  <w:style w:type="paragraph" w:customStyle="1" w:styleId="MediumGrid21">
    <w:name w:val="Medium Grid 21"/>
    <w:basedOn w:val="Normal"/>
    <w:link w:val="MediumGrid2Char"/>
    <w:uiPriority w:val="1"/>
    <w:qFormat/>
    <w:rsid w:val="00C77510"/>
    <w:pPr>
      <w:spacing w:after="0"/>
      <w:jc w:val="both"/>
    </w:pPr>
    <w:rPr>
      <w:rFonts w:ascii="Arial" w:eastAsia="PMingLiU" w:hAnsi="Arial"/>
      <w:lang w:eastAsia="x-none"/>
    </w:rPr>
  </w:style>
  <w:style w:type="character" w:customStyle="1" w:styleId="MediumGrid2Char">
    <w:name w:val="Medium Grid 2 Char"/>
    <w:link w:val="MediumGrid21"/>
    <w:uiPriority w:val="1"/>
    <w:rsid w:val="00C77510"/>
    <w:rPr>
      <w:rFonts w:ascii="Arial" w:eastAsia="PMingLiU" w:hAnsi="Arial"/>
      <w:lang w:val="en-GB" w:eastAsia="x-none"/>
    </w:rPr>
  </w:style>
  <w:style w:type="character" w:customStyle="1" w:styleId="ColorfulGrid-Accent1Char">
    <w:name w:val="Colorful Grid - Accent 1 Char"/>
    <w:link w:val="ColorfulGrid-Accent1"/>
    <w:uiPriority w:val="29"/>
    <w:rsid w:val="00C77510"/>
    <w:rPr>
      <w:rFonts w:ascii="Arial" w:eastAsia="PMingLiU" w:hAnsi="Arial"/>
      <w:i/>
      <w:iCs/>
      <w:color w:val="000000"/>
      <w:lang w:val="en-GB" w:eastAsia="en-US"/>
    </w:rPr>
  </w:style>
  <w:style w:type="character" w:customStyle="1" w:styleId="LightShading-Accent2Char">
    <w:name w:val="Light Shading - Accent 2 Char"/>
    <w:link w:val="LightShading-Accent2"/>
    <w:uiPriority w:val="30"/>
    <w:rsid w:val="00C77510"/>
    <w:rPr>
      <w:rFonts w:ascii="Arial" w:eastAsia="PMingLiU" w:hAnsi="Arial"/>
      <w:b/>
      <w:bCs/>
      <w:i/>
      <w:iCs/>
      <w:color w:val="4F81BD"/>
      <w:lang w:val="en-GB" w:eastAsia="en-US"/>
    </w:rPr>
  </w:style>
  <w:style w:type="character" w:customStyle="1" w:styleId="PlainTable31">
    <w:name w:val="Plain Table 31"/>
    <w:uiPriority w:val="19"/>
    <w:qFormat/>
    <w:rsid w:val="00C77510"/>
    <w:rPr>
      <w:i/>
      <w:iCs/>
      <w:color w:val="808080"/>
    </w:rPr>
  </w:style>
  <w:style w:type="character" w:customStyle="1" w:styleId="PlainTable41">
    <w:name w:val="Plain Table 41"/>
    <w:uiPriority w:val="21"/>
    <w:qFormat/>
    <w:rsid w:val="00C77510"/>
    <w:rPr>
      <w:b/>
      <w:bCs/>
      <w:i/>
      <w:iCs/>
      <w:color w:val="4F81BD"/>
    </w:rPr>
  </w:style>
  <w:style w:type="character" w:customStyle="1" w:styleId="PlainTable51">
    <w:name w:val="Plain Table 51"/>
    <w:uiPriority w:val="31"/>
    <w:qFormat/>
    <w:rsid w:val="00C77510"/>
    <w:rPr>
      <w:smallCaps/>
      <w:color w:val="C0504D"/>
      <w:u w:val="single"/>
    </w:rPr>
  </w:style>
  <w:style w:type="character" w:customStyle="1" w:styleId="TableGridLight1">
    <w:name w:val="Table Grid Light1"/>
    <w:uiPriority w:val="32"/>
    <w:qFormat/>
    <w:rsid w:val="00C77510"/>
    <w:rPr>
      <w:b/>
      <w:bCs/>
      <w:smallCaps/>
      <w:color w:val="C0504D"/>
      <w:spacing w:val="5"/>
      <w:u w:val="single"/>
    </w:rPr>
  </w:style>
  <w:style w:type="character" w:customStyle="1" w:styleId="GridTable1Light1">
    <w:name w:val="Grid Table 1 Light1"/>
    <w:uiPriority w:val="33"/>
    <w:qFormat/>
    <w:rsid w:val="00C77510"/>
    <w:rPr>
      <w:b/>
      <w:bCs/>
      <w:smallCaps/>
      <w:spacing w:val="5"/>
    </w:rPr>
  </w:style>
  <w:style w:type="paragraph" w:customStyle="1" w:styleId="GridTable31">
    <w:name w:val="Grid Table 31"/>
    <w:basedOn w:val="Heading1"/>
    <w:next w:val="Normal"/>
    <w:uiPriority w:val="39"/>
    <w:unhideWhenUsed/>
    <w:qFormat/>
    <w:rsid w:val="00C77510"/>
    <w:pPr>
      <w:keepLines w:val="0"/>
      <w:pBdr>
        <w:top w:val="none" w:sz="0" w:space="0" w:color="auto"/>
      </w:pBdr>
      <w:spacing w:before="180" w:line="720" w:lineRule="auto"/>
      <w:ind w:left="0" w:firstLine="0"/>
      <w:jc w:val="both"/>
      <w:outlineLvl w:val="9"/>
    </w:pPr>
    <w:rPr>
      <w:rFonts w:ascii="Cambria" w:eastAsia="PMingLiU" w:hAnsi="Cambria"/>
      <w:b/>
      <w:bCs/>
      <w:kern w:val="52"/>
      <w:sz w:val="52"/>
      <w:szCs w:val="52"/>
      <w:lang w:eastAsia="en-GB"/>
    </w:rPr>
  </w:style>
  <w:style w:type="table" w:styleId="ColorfulGrid-Accent1">
    <w:name w:val="Colorful Grid Accent 1"/>
    <w:basedOn w:val="TableNormal"/>
    <w:link w:val="ColorfulGrid-Accent1Char"/>
    <w:uiPriority w:val="29"/>
    <w:unhideWhenUsed/>
    <w:rsid w:val="00C77510"/>
    <w:rPr>
      <w:rFonts w:ascii="Arial" w:eastAsia="PMingLiU" w:hAnsi="Arial"/>
      <w:i/>
      <w:iCs/>
      <w:color w:val="000000"/>
      <w:lang w:val="en-GB" w:eastAsia="en-U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Shading-Accent2">
    <w:name w:val="Light Shading Accent 2"/>
    <w:basedOn w:val="TableNormal"/>
    <w:link w:val="LightShading-Accent2Char"/>
    <w:uiPriority w:val="30"/>
    <w:unhideWhenUsed/>
    <w:rsid w:val="00C77510"/>
    <w:rPr>
      <w:rFonts w:ascii="Arial" w:eastAsia="PMingLiU" w:hAnsi="Arial"/>
      <w:b/>
      <w:bCs/>
      <w:i/>
      <w:iCs/>
      <w:color w:val="4F81BD"/>
      <w:lang w:val="en-GB"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af9">
    <w:name w:val="註解文字 字元"/>
    <w:rsid w:val="00C77510"/>
    <w:rPr>
      <w:rFonts w:ascii="Times New Roman" w:eastAsia="Times New Roman" w:hAnsi="Times New Roman"/>
      <w:lang w:val="en-GB"/>
    </w:rPr>
  </w:style>
  <w:style w:type="character" w:customStyle="1" w:styleId="1ff0">
    <w:name w:val="註解主旨 字元1"/>
    <w:rsid w:val="00C77510"/>
    <w:rPr>
      <w:b/>
      <w:bCs/>
      <w:lang w:val="en-GB" w:eastAsia="sv-SE"/>
    </w:rPr>
  </w:style>
  <w:style w:type="paragraph" w:customStyle="1" w:styleId="47">
    <w:name w:val="无间隔4"/>
    <w:qFormat/>
    <w:rsid w:val="00C77510"/>
    <w:rPr>
      <w:rFonts w:ascii="Times New Roman" w:hAnsi="Times New Roman"/>
      <w:lang w:val="en-GB" w:eastAsia="en-US"/>
    </w:rPr>
  </w:style>
  <w:style w:type="paragraph" w:customStyle="1" w:styleId="TTan">
    <w:name w:val="TTan"/>
    <w:basedOn w:val="FP"/>
    <w:qFormat/>
    <w:rsid w:val="00C77510"/>
    <w:pPr>
      <w:overflowPunct w:val="0"/>
      <w:autoSpaceDE w:val="0"/>
      <w:autoSpaceDN w:val="0"/>
      <w:adjustRightInd w:val="0"/>
      <w:textAlignment w:val="baseline"/>
    </w:pPr>
    <w:rPr>
      <w:rFonts w:ascii="Arial" w:eastAsia="Times New Roman" w:hAnsi="Arial"/>
      <w:sz w:val="18"/>
      <w:lang w:eastAsia="en-GB"/>
    </w:rPr>
  </w:style>
  <w:style w:type="paragraph" w:customStyle="1" w:styleId="tac1">
    <w:name w:val="tac"/>
    <w:basedOn w:val="Normal"/>
    <w:rsid w:val="00C77510"/>
    <w:pPr>
      <w:spacing w:before="100" w:beforeAutospacing="1" w:after="100" w:afterAutospacing="1"/>
    </w:pPr>
    <w:rPr>
      <w:rFonts w:ascii="宋体" w:hAnsi="宋体" w:cs="宋体"/>
      <w:sz w:val="24"/>
      <w:szCs w:val="24"/>
      <w:lang w:val="en-US" w:eastAsia="zh-CN"/>
    </w:rPr>
  </w:style>
  <w:style w:type="paragraph" w:customStyle="1" w:styleId="tan0">
    <w:name w:val="tan"/>
    <w:basedOn w:val="Normal"/>
    <w:rsid w:val="00C77510"/>
    <w:pPr>
      <w:spacing w:before="100" w:beforeAutospacing="1" w:after="100" w:afterAutospacing="1"/>
    </w:pPr>
    <w:rPr>
      <w:rFonts w:ascii="宋体" w:hAnsi="宋体" w:cs="宋体"/>
      <w:sz w:val="24"/>
      <w:szCs w:val="24"/>
      <w:lang w:val="en-US" w:eastAsia="zh-CN"/>
    </w:rPr>
  </w:style>
  <w:style w:type="character" w:customStyle="1" w:styleId="Char15">
    <w:name w:val="注释标题 Char1"/>
    <w:rsid w:val="00C77510"/>
    <w:rPr>
      <w:rFonts w:eastAsia="MS Mincho"/>
      <w:lang w:eastAsia="en-US"/>
    </w:rPr>
  </w:style>
  <w:style w:type="character" w:customStyle="1" w:styleId="Char16">
    <w:name w:val="正文文本缩进 Char1"/>
    <w:rsid w:val="00C77510"/>
    <w:rPr>
      <w:rFonts w:eastAsia="Batang"/>
      <w:lang w:val="en-GB"/>
    </w:rPr>
  </w:style>
  <w:style w:type="character" w:customStyle="1" w:styleId="2Char1">
    <w:name w:val="正文文本 2 Char1"/>
    <w:rsid w:val="00C77510"/>
    <w:rPr>
      <w:rFonts w:ascii="CG Times (WN)" w:eastAsia="Malgun Gothic" w:hAnsi="CG Times (WN)"/>
      <w:i/>
      <w:lang w:val="en-GB" w:eastAsia="ko-KR"/>
    </w:rPr>
  </w:style>
  <w:style w:type="character" w:customStyle="1" w:styleId="3Char1">
    <w:name w:val="正文文本 3 Char1"/>
    <w:rsid w:val="00C77510"/>
    <w:rPr>
      <w:rFonts w:ascii="CG Times (WN)" w:eastAsia="Osaka" w:hAnsi="CG Times (WN)"/>
      <w:color w:val="000000"/>
      <w:lang w:val="en-GB" w:eastAsia="ko-KR"/>
    </w:rPr>
  </w:style>
  <w:style w:type="character" w:customStyle="1" w:styleId="2Char10">
    <w:name w:val="正文文本缩进 2 Char1"/>
    <w:rsid w:val="00C77510"/>
    <w:rPr>
      <w:rFonts w:ascii="CG Times (WN)" w:eastAsia="MS Mincho" w:hAnsi="CG Times (WN)"/>
      <w:lang w:val="en-GB"/>
    </w:rPr>
  </w:style>
  <w:style w:type="character" w:customStyle="1" w:styleId="HTMLChar1">
    <w:name w:val="HTML 预设格式 Char1"/>
    <w:rsid w:val="00C77510"/>
    <w:rPr>
      <w:rFonts w:ascii="Courier New" w:eastAsia="MS Mincho" w:hAnsi="Courier New"/>
      <w:lang w:val="en-GB" w:eastAsia="x-none"/>
    </w:rPr>
  </w:style>
  <w:style w:type="character" w:customStyle="1" w:styleId="textbodybold1">
    <w:name w:val="textbodybold1"/>
    <w:rsid w:val="00C77510"/>
    <w:rPr>
      <w:rFonts w:ascii="Arial" w:hAnsi="Arial" w:cs="Arial" w:hint="default"/>
      <w:b/>
      <w:bCs/>
      <w:color w:val="902630"/>
      <w:sz w:val="18"/>
      <w:szCs w:val="18"/>
      <w:bdr w:val="none" w:sz="0" w:space="0" w:color="auto" w:frame="1"/>
    </w:rPr>
  </w:style>
  <w:style w:type="character" w:customStyle="1" w:styleId="gt-baf-word-clickable1">
    <w:name w:val="gt-baf-word-clickable1"/>
    <w:rsid w:val="00C77510"/>
    <w:rPr>
      <w:color w:val="000000"/>
    </w:rPr>
  </w:style>
  <w:style w:type="paragraph" w:customStyle="1" w:styleId="910">
    <w:name w:val="目錄 91"/>
    <w:basedOn w:val="TOC8"/>
    <w:rsid w:val="00C77510"/>
    <w:pPr>
      <w:overflowPunct w:val="0"/>
      <w:autoSpaceDE w:val="0"/>
      <w:autoSpaceDN w:val="0"/>
      <w:adjustRightInd w:val="0"/>
      <w:ind w:left="1418" w:hanging="1418"/>
      <w:textAlignment w:val="baseline"/>
    </w:pPr>
    <w:rPr>
      <w:rFonts w:eastAsia="MS Mincho"/>
      <w:lang w:eastAsia="en-GB"/>
    </w:rPr>
  </w:style>
  <w:style w:type="paragraph" w:customStyle="1" w:styleId="1ff1">
    <w:name w:val="標號1"/>
    <w:basedOn w:val="Normal"/>
    <w:next w:val="Normal"/>
    <w:rsid w:val="00C77510"/>
    <w:pPr>
      <w:overflowPunct w:val="0"/>
      <w:autoSpaceDE w:val="0"/>
      <w:autoSpaceDN w:val="0"/>
      <w:adjustRightInd w:val="0"/>
      <w:spacing w:before="120" w:after="120"/>
      <w:textAlignment w:val="baseline"/>
    </w:pPr>
    <w:rPr>
      <w:rFonts w:eastAsia="MS Mincho"/>
      <w:b/>
      <w:lang w:eastAsia="en-GB"/>
    </w:rPr>
  </w:style>
  <w:style w:type="paragraph" w:customStyle="1" w:styleId="1ff2">
    <w:name w:val="圖表目錄1"/>
    <w:basedOn w:val="Normal"/>
    <w:next w:val="Normal"/>
    <w:rsid w:val="00C77510"/>
    <w:pPr>
      <w:overflowPunct w:val="0"/>
      <w:autoSpaceDE w:val="0"/>
      <w:autoSpaceDN w:val="0"/>
      <w:adjustRightInd w:val="0"/>
      <w:ind w:left="400" w:hanging="400"/>
      <w:jc w:val="center"/>
      <w:textAlignment w:val="baseline"/>
    </w:pPr>
    <w:rPr>
      <w:rFonts w:eastAsia="MS Mincho"/>
      <w:b/>
      <w:lang w:eastAsia="en-GB"/>
    </w:rPr>
  </w:style>
  <w:style w:type="character" w:customStyle="1" w:styleId="afa">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rsid w:val="00C77510"/>
    <w:rPr>
      <w:rFonts w:ascii="Arial" w:hAnsi="Arial"/>
      <w:b/>
      <w:sz w:val="18"/>
      <w:lang w:val="en-GB" w:eastAsia="en-US"/>
    </w:rPr>
  </w:style>
  <w:style w:type="paragraph" w:customStyle="1" w:styleId="Verzeichnis91">
    <w:name w:val="Verzeichnis 91"/>
    <w:basedOn w:val="TOC8"/>
    <w:rsid w:val="00C77510"/>
    <w:pPr>
      <w:overflowPunct w:val="0"/>
      <w:autoSpaceDE w:val="0"/>
      <w:autoSpaceDN w:val="0"/>
      <w:adjustRightInd w:val="0"/>
      <w:ind w:left="1418" w:hanging="1418"/>
      <w:textAlignment w:val="baseline"/>
    </w:pPr>
    <w:rPr>
      <w:rFonts w:eastAsia="MS Mincho"/>
      <w:lang w:eastAsia="ja-JP"/>
    </w:rPr>
  </w:style>
  <w:style w:type="paragraph" w:customStyle="1" w:styleId="Beschriftung1">
    <w:name w:val="Beschriftung1"/>
    <w:basedOn w:val="Normal"/>
    <w:next w:val="Normal"/>
    <w:rsid w:val="00C77510"/>
    <w:pPr>
      <w:overflowPunct w:val="0"/>
      <w:autoSpaceDE w:val="0"/>
      <w:autoSpaceDN w:val="0"/>
      <w:adjustRightInd w:val="0"/>
      <w:spacing w:before="120" w:after="120"/>
      <w:textAlignment w:val="baseline"/>
    </w:pPr>
    <w:rPr>
      <w:rFonts w:eastAsia="MS Mincho"/>
      <w:b/>
      <w:lang w:eastAsia="ja-JP"/>
    </w:rPr>
  </w:style>
  <w:style w:type="paragraph" w:customStyle="1" w:styleId="Abbildungsverzeichnis1">
    <w:name w:val="Abbildungsverzeichnis1"/>
    <w:basedOn w:val="Normal"/>
    <w:next w:val="Normal"/>
    <w:rsid w:val="00C77510"/>
    <w:pPr>
      <w:overflowPunct w:val="0"/>
      <w:autoSpaceDE w:val="0"/>
      <w:autoSpaceDN w:val="0"/>
      <w:adjustRightInd w:val="0"/>
      <w:ind w:left="400" w:hanging="400"/>
      <w:jc w:val="center"/>
      <w:textAlignment w:val="baseline"/>
    </w:pPr>
    <w:rPr>
      <w:rFonts w:eastAsia="MS Mincho"/>
      <w:b/>
      <w:lang w:eastAsia="ja-JP"/>
    </w:rPr>
  </w:style>
  <w:style w:type="paragraph" w:customStyle="1" w:styleId="55">
    <w:name w:val="无间隔5"/>
    <w:qFormat/>
    <w:rsid w:val="00C77510"/>
    <w:rPr>
      <w:rFonts w:ascii="Times New Roman" w:hAnsi="Times New Roman"/>
      <w:lang w:val="en-GB" w:eastAsia="en-US"/>
    </w:rPr>
  </w:style>
  <w:style w:type="character" w:customStyle="1" w:styleId="Absatz-Standardschriftart5">
    <w:name w:val="Absatz-Standardschriftart5"/>
    <w:rsid w:val="00C77510"/>
  </w:style>
  <w:style w:type="character" w:customStyle="1" w:styleId="UnresolvedMention1">
    <w:name w:val="Unresolved Mention1"/>
    <w:uiPriority w:val="99"/>
    <w:unhideWhenUsed/>
    <w:rsid w:val="00C77510"/>
    <w:rPr>
      <w:color w:val="808080"/>
      <w:shd w:val="clear" w:color="auto" w:fill="E6E6E6"/>
    </w:rPr>
  </w:style>
  <w:style w:type="paragraph" w:customStyle="1" w:styleId="TB1">
    <w:name w:val="TB1"/>
    <w:basedOn w:val="Normal"/>
    <w:qFormat/>
    <w:rsid w:val="00C77510"/>
    <w:pPr>
      <w:keepNext/>
      <w:keepLines/>
      <w:numPr>
        <w:numId w:val="17"/>
      </w:numPr>
      <w:tabs>
        <w:tab w:val="left" w:pos="720"/>
      </w:tabs>
      <w:overflowPunct w:val="0"/>
      <w:autoSpaceDE w:val="0"/>
      <w:autoSpaceDN w:val="0"/>
      <w:adjustRightInd w:val="0"/>
      <w:spacing w:after="0"/>
      <w:ind w:left="737" w:hanging="380"/>
      <w:textAlignment w:val="baseline"/>
    </w:pPr>
    <w:rPr>
      <w:rFonts w:ascii="Arial" w:eastAsia="Times New Roman" w:hAnsi="Arial"/>
      <w:sz w:val="18"/>
      <w:lang w:eastAsia="en-GB"/>
    </w:rPr>
  </w:style>
  <w:style w:type="paragraph" w:customStyle="1" w:styleId="TB2">
    <w:name w:val="TB2"/>
    <w:basedOn w:val="Normal"/>
    <w:qFormat/>
    <w:rsid w:val="00C77510"/>
    <w:pPr>
      <w:keepNext/>
      <w:keepLines/>
      <w:numPr>
        <w:numId w:val="18"/>
      </w:numPr>
      <w:tabs>
        <w:tab w:val="left" w:pos="1109"/>
      </w:tabs>
      <w:overflowPunct w:val="0"/>
      <w:autoSpaceDE w:val="0"/>
      <w:autoSpaceDN w:val="0"/>
      <w:adjustRightInd w:val="0"/>
      <w:spacing w:after="0"/>
      <w:ind w:left="1100" w:hanging="380"/>
      <w:textAlignment w:val="baseline"/>
    </w:pPr>
    <w:rPr>
      <w:rFonts w:ascii="Arial" w:eastAsia="Times New Roman" w:hAnsi="Arial"/>
      <w:sz w:val="18"/>
      <w:lang w:eastAsia="en-GB"/>
    </w:rPr>
  </w:style>
  <w:style w:type="character" w:customStyle="1" w:styleId="abstractlabel">
    <w:name w:val="abstractlabel"/>
    <w:rsid w:val="00C77510"/>
  </w:style>
  <w:style w:type="table" w:customStyle="1" w:styleId="SGSTableBasic11">
    <w:name w:val="SGS Table Basic 11"/>
    <w:basedOn w:val="TableNormal"/>
    <w:next w:val="TableGrid"/>
    <w:rsid w:val="00C77510"/>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C77510"/>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
    <w:name w:val="Tabellengitternetz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
    <w:name w:val="Tabellengitternetz2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
    <w:name w:val="Tabellengitternetz3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
    <w:name w:val="Tabellengitternetz4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
    <w:name w:val="Tabellengitternetz5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
    <w:name w:val="Tabellengitternetz6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
    <w:name w:val="Tabellengitternetz7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
    <w:name w:val="Tabellengitternetz8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
    <w:name w:val="Tabellengitternetz9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C77510"/>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网格型31"/>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网格型41"/>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
    <w:name w:val="Table Style12"/>
    <w:basedOn w:val="TableNormal"/>
    <w:rsid w:val="00C77510"/>
    <w:rPr>
      <w:rFonts w:ascii="Times New Roman" w:eastAsia="PMingLiU" w:hAnsi="Times New Roman"/>
      <w:lang w:val="sv-SE" w:eastAsia="sv-SE"/>
    </w:rPr>
    <w:tblPr/>
  </w:style>
  <w:style w:type="numbering" w:customStyle="1" w:styleId="112">
    <w:name w:val="リストなし11"/>
    <w:next w:val="NoList"/>
    <w:uiPriority w:val="99"/>
    <w:semiHidden/>
    <w:unhideWhenUsed/>
    <w:rsid w:val="00C77510"/>
  </w:style>
  <w:style w:type="table" w:customStyle="1" w:styleId="TableGrid42">
    <w:name w:val="Table Grid42"/>
    <w:basedOn w:val="TableNormal"/>
    <w:next w:val="TableGrid"/>
    <w:rsid w:val="00C77510"/>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77510"/>
    <w:pPr>
      <w:spacing w:after="180"/>
    </w:pPr>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1">
    <w:name w:val="Table Style111"/>
    <w:basedOn w:val="TableNormal"/>
    <w:rsid w:val="00C77510"/>
    <w:rPr>
      <w:rFonts w:ascii="Times New Roman" w:eastAsia="Times New Roman" w:hAnsi="Times New Roman"/>
      <w:lang w:val="sv-SE" w:eastAsia="sv-SE"/>
    </w:rPr>
    <w:tblPr/>
  </w:style>
  <w:style w:type="table" w:customStyle="1" w:styleId="TableGrid111">
    <w:name w:val="Table Grid111"/>
    <w:basedOn w:val="TableNormal"/>
    <w:next w:val="TableGrid"/>
    <w:uiPriority w:val="39"/>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rsid w:val="00C77510"/>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
    <w:name w:val="Tabellengitternetz1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
    <w:name w:val="Tabellengitternetz2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
    <w:name w:val="Tabellengitternetz3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
    <w:name w:val="Tabellengitternetz4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
    <w:name w:val="Tabellengitternetz5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
    <w:name w:val="Tabellengitternetz6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
    <w:name w:val="Tabellengitternetz7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
    <w:name w:val="Tabellengitternetz8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
    <w:name w:val="Tabellengitternetz9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rsid w:val="00C77510"/>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C77510"/>
    <w:pPr>
      <w:overflowPunct w:val="0"/>
      <w:autoSpaceDE w:val="0"/>
      <w:autoSpaceDN w:val="0"/>
      <w:adjustRightInd w:val="0"/>
      <w:spacing w:after="180"/>
      <w:textAlignment w:val="baseline"/>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C77510"/>
    <w:pPr>
      <w:numPr>
        <w:numId w:val="19"/>
      </w:numPr>
    </w:pPr>
  </w:style>
  <w:style w:type="table" w:customStyle="1" w:styleId="SGSTableBasic21">
    <w:name w:val="SGS Table Basic 21"/>
    <w:basedOn w:val="TableNormal"/>
    <w:uiPriority w:val="99"/>
    <w:qFormat/>
    <w:rsid w:val="00C77510"/>
    <w:rPr>
      <w:rFonts w:ascii="Times New Roman" w:eastAsia="PMingLiU" w:hAnsi="Times New Roman"/>
      <w:lang w:val="sv-SE" w:eastAsia="sv-SE"/>
    </w:rPr>
    <w:tblPr/>
    <w:tcPr>
      <w:shd w:val="clear" w:color="auto" w:fill="BCBCBC"/>
    </w:tcPr>
    <w:tblStylePr w:type="firstRow">
      <w:pPr>
        <w:jc w:val="left"/>
      </w:pPr>
      <w:tblPr/>
      <w:tcPr>
        <w:shd w:val="clear" w:color="auto" w:fill="363636"/>
        <w:vAlign w:val="center"/>
      </w:tcPr>
    </w:tblStylePr>
  </w:style>
  <w:style w:type="numbering" w:customStyle="1" w:styleId="SGS1">
    <w:name w:val="SGS1"/>
    <w:uiPriority w:val="99"/>
    <w:rsid w:val="00C77510"/>
  </w:style>
  <w:style w:type="table" w:customStyle="1" w:styleId="TableClassic21">
    <w:name w:val="Table Classic 21"/>
    <w:basedOn w:val="TableNormal"/>
    <w:next w:val="TableClassic2"/>
    <w:rsid w:val="00C77510"/>
    <w:rPr>
      <w:rFonts w:ascii="Times New Roman" w:eastAsia="PMingLiU" w:hAnsi="Times New Roman"/>
      <w:lang w:val="sv-SE" w:eastAsia="sv-SE"/>
    </w:rPr>
    <w:tblPr>
      <w:tblBorders>
        <w:top w:val="single" w:sz="12" w:space="0" w:color="000000"/>
        <w:bottom w:val="single" w:sz="12" w:space="0" w:color="000000"/>
      </w:tblBorders>
    </w:tblPr>
    <w:tcPr>
      <w:shd w:val="clear" w:color="auto" w:fill="auto"/>
    </w:tc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rsid w:val="00C77510"/>
    <w:rPr>
      <w:rFonts w:ascii="Times New Roman" w:eastAsia="PMingLiU" w:hAnsi="Times New Roman"/>
      <w:color w:val="FFFFFF"/>
      <w:lang w:val="sv-SE" w:eastAsia="sv-S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customStyle="1" w:styleId="TableList81">
    <w:name w:val="Table List 81"/>
    <w:basedOn w:val="TableNormal"/>
    <w:next w:val="TableList8"/>
    <w:rsid w:val="00C77510"/>
    <w:rPr>
      <w:rFonts w:ascii="Times New Roman" w:eastAsia="PMingLiU" w:hAnsi="Times New Roman"/>
      <w:lang w:val="sv-SE" w:eastAsia="sv-S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customStyle="1" w:styleId="TableClassic31">
    <w:name w:val="Table Classic 31"/>
    <w:basedOn w:val="TableNormal"/>
    <w:next w:val="TableClassic3"/>
    <w:rsid w:val="00C77510"/>
    <w:rPr>
      <w:rFonts w:ascii="Times New Roman" w:eastAsia="PMingLiU" w:hAnsi="Times New Roman"/>
      <w:lang w:val="sv-SE" w:eastAsia="sv-SE"/>
    </w:rPr>
    <w:tblPr>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ColorfulGrid-Accent11">
    <w:name w:val="Colorful Grid - Accent 11"/>
    <w:basedOn w:val="TableNormal"/>
    <w:next w:val="ColorfulGrid-Accent1"/>
    <w:uiPriority w:val="29"/>
    <w:unhideWhenUsed/>
    <w:rsid w:val="00C77510"/>
    <w:rPr>
      <w:rFonts w:ascii="Arial" w:eastAsia="PMingLiU" w:hAnsi="Arial"/>
      <w:i/>
      <w:iCs/>
      <w:color w:val="000000"/>
      <w:lang w:val="en-GB" w:eastAsia="en-GB"/>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21">
    <w:name w:val="Light Shading - Accent 21"/>
    <w:basedOn w:val="TableNormal"/>
    <w:next w:val="LightShading-Accent2"/>
    <w:uiPriority w:val="30"/>
    <w:unhideWhenUsed/>
    <w:rsid w:val="00C77510"/>
    <w:rPr>
      <w:rFonts w:ascii="Arial" w:eastAsia="PMingLiU" w:hAnsi="Arial"/>
      <w:b/>
      <w:bCs/>
      <w:i/>
      <w:iCs/>
      <w:color w:val="4F81BD"/>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GSTableBasic12">
    <w:name w:val="SGS Table Basic 12"/>
    <w:basedOn w:val="TableNormal"/>
    <w:next w:val="TableGrid"/>
    <w:rsid w:val="00C77510"/>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C77510"/>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
    <w:name w:val="Tabellengitternetz1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
    <w:name w:val="Tabellengitternetz2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
    <w:name w:val="Tabellengitternetz3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
    <w:name w:val="Tabellengitternetz4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
    <w:name w:val="Tabellengitternetz5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
    <w:name w:val="Tabellengitternetz6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
    <w:name w:val="Tabellengitternetz7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
    <w:name w:val="Tabellengitternetz8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
    <w:name w:val="Tabellengitternetz9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rsid w:val="00C77510"/>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网格型32"/>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网格型42"/>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3">
    <w:name w:val="Table Style13"/>
    <w:basedOn w:val="TableNormal"/>
    <w:rsid w:val="00C77510"/>
    <w:rPr>
      <w:rFonts w:ascii="Times New Roman" w:eastAsia="PMingLiU" w:hAnsi="Times New Roman"/>
      <w:lang w:val="sv-SE" w:eastAsia="sv-SE"/>
    </w:rPr>
    <w:tblPr/>
  </w:style>
  <w:style w:type="numbering" w:customStyle="1" w:styleId="122">
    <w:name w:val="リストなし12"/>
    <w:next w:val="NoList"/>
    <w:uiPriority w:val="99"/>
    <w:semiHidden/>
    <w:unhideWhenUsed/>
    <w:rsid w:val="00C77510"/>
  </w:style>
  <w:style w:type="table" w:customStyle="1" w:styleId="TableGrid43">
    <w:name w:val="Table Grid43"/>
    <w:basedOn w:val="TableNormal"/>
    <w:next w:val="TableGrid"/>
    <w:rsid w:val="00C77510"/>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C77510"/>
    <w:pPr>
      <w:spacing w:after="180"/>
    </w:pPr>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2">
    <w:name w:val="Table Style112"/>
    <w:basedOn w:val="TableNormal"/>
    <w:rsid w:val="00C77510"/>
    <w:rPr>
      <w:rFonts w:ascii="Times New Roman" w:eastAsia="Times New Roman" w:hAnsi="Times New Roman"/>
      <w:lang w:val="sv-SE" w:eastAsia="sv-SE"/>
    </w:rPr>
    <w:tblPr/>
  </w:style>
  <w:style w:type="table" w:customStyle="1" w:styleId="TableGrid112">
    <w:name w:val="Table Grid112"/>
    <w:basedOn w:val="TableNormal"/>
    <w:next w:val="TableGrid"/>
    <w:uiPriority w:val="39"/>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rsid w:val="00C77510"/>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
    <w:name w:val="Tabellengitternetz1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
    <w:name w:val="Tabellengitternetz2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
    <w:name w:val="Tabellengitternetz3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
    <w:name w:val="Tabellengitternetz4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
    <w:name w:val="Tabellengitternetz5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
    <w:name w:val="Tabellengitternetz6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
    <w:name w:val="Tabellengitternetz7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
    <w:name w:val="Tabellengitternetz8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
    <w:name w:val="Tabellengitternetz9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rsid w:val="00C77510"/>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C77510"/>
    <w:pPr>
      <w:overflowPunct w:val="0"/>
      <w:autoSpaceDE w:val="0"/>
      <w:autoSpaceDN w:val="0"/>
      <w:adjustRightInd w:val="0"/>
      <w:spacing w:after="180"/>
      <w:textAlignment w:val="baseline"/>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无列表112"/>
    <w:next w:val="NoList"/>
    <w:semiHidden/>
    <w:rsid w:val="00C77510"/>
  </w:style>
  <w:style w:type="numbering" w:customStyle="1" w:styleId="Style12">
    <w:name w:val="Style12"/>
    <w:uiPriority w:val="99"/>
    <w:rsid w:val="00C77510"/>
    <w:pPr>
      <w:numPr>
        <w:numId w:val="13"/>
      </w:numPr>
    </w:pPr>
  </w:style>
  <w:style w:type="table" w:customStyle="1" w:styleId="SGSTableBasic22">
    <w:name w:val="SGS Table Basic 22"/>
    <w:basedOn w:val="TableNormal"/>
    <w:uiPriority w:val="99"/>
    <w:qFormat/>
    <w:rsid w:val="00C77510"/>
    <w:rPr>
      <w:rFonts w:ascii="Times New Roman" w:eastAsia="PMingLiU" w:hAnsi="Times New Roman"/>
      <w:lang w:val="sv-SE" w:eastAsia="sv-SE"/>
    </w:rPr>
    <w:tblPr/>
    <w:tcPr>
      <w:shd w:val="clear" w:color="auto" w:fill="BCBCBC"/>
    </w:tcPr>
    <w:tblStylePr w:type="firstRow">
      <w:pPr>
        <w:jc w:val="left"/>
      </w:pPr>
      <w:tblPr/>
      <w:tcPr>
        <w:shd w:val="clear" w:color="auto" w:fill="363636"/>
        <w:vAlign w:val="center"/>
      </w:tcPr>
    </w:tblStylePr>
  </w:style>
  <w:style w:type="numbering" w:customStyle="1" w:styleId="SGS2">
    <w:name w:val="SGS2"/>
    <w:uiPriority w:val="99"/>
    <w:rsid w:val="00C77510"/>
    <w:pPr>
      <w:numPr>
        <w:numId w:val="14"/>
      </w:numPr>
    </w:pPr>
  </w:style>
  <w:style w:type="table" w:customStyle="1" w:styleId="TableClassic22">
    <w:name w:val="Table Classic 22"/>
    <w:basedOn w:val="TableNormal"/>
    <w:next w:val="TableClassic2"/>
    <w:rsid w:val="00C77510"/>
    <w:rPr>
      <w:rFonts w:ascii="Times New Roman" w:eastAsia="PMingLiU" w:hAnsi="Times New Roman"/>
      <w:lang w:val="sv-SE" w:eastAsia="sv-SE"/>
    </w:rPr>
    <w:tblPr>
      <w:tblBorders>
        <w:top w:val="single" w:sz="12" w:space="0" w:color="000000"/>
        <w:bottom w:val="single" w:sz="12" w:space="0" w:color="000000"/>
      </w:tblBorders>
    </w:tblPr>
    <w:tcPr>
      <w:shd w:val="clear" w:color="auto" w:fill="auto"/>
    </w:tc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rsid w:val="00C77510"/>
    <w:rPr>
      <w:rFonts w:ascii="Times New Roman" w:eastAsia="PMingLiU" w:hAnsi="Times New Roman"/>
      <w:color w:val="FFFFFF"/>
      <w:lang w:val="sv-SE" w:eastAsia="sv-S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customStyle="1" w:styleId="TableList82">
    <w:name w:val="Table List 82"/>
    <w:basedOn w:val="TableNormal"/>
    <w:next w:val="TableList8"/>
    <w:rsid w:val="00C77510"/>
    <w:rPr>
      <w:rFonts w:ascii="Times New Roman" w:eastAsia="PMingLiU" w:hAnsi="Times New Roman"/>
      <w:lang w:val="sv-SE" w:eastAsia="sv-S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customStyle="1" w:styleId="TableClassic32">
    <w:name w:val="Table Classic 32"/>
    <w:basedOn w:val="TableNormal"/>
    <w:next w:val="TableClassic3"/>
    <w:rsid w:val="00C77510"/>
    <w:rPr>
      <w:rFonts w:ascii="Times New Roman" w:eastAsia="PMingLiU" w:hAnsi="Times New Roman"/>
      <w:lang w:val="sv-SE" w:eastAsia="sv-SE"/>
    </w:rPr>
    <w:tblPr>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ColorfulGrid-Accent12">
    <w:name w:val="Colorful Grid - Accent 12"/>
    <w:basedOn w:val="TableNormal"/>
    <w:next w:val="ColorfulGrid-Accent1"/>
    <w:uiPriority w:val="29"/>
    <w:unhideWhenUsed/>
    <w:rsid w:val="00C77510"/>
    <w:rPr>
      <w:rFonts w:ascii="Arial" w:eastAsia="PMingLiU" w:hAnsi="Arial"/>
      <w:i/>
      <w:iCs/>
      <w:color w:val="000000"/>
      <w:lang w:val="en-GB" w:eastAsia="en-GB"/>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22">
    <w:name w:val="Light Shading - Accent 22"/>
    <w:basedOn w:val="TableNormal"/>
    <w:next w:val="LightShading-Accent2"/>
    <w:uiPriority w:val="30"/>
    <w:unhideWhenUsed/>
    <w:rsid w:val="00C77510"/>
    <w:rPr>
      <w:rFonts w:ascii="Arial" w:eastAsia="PMingLiU" w:hAnsi="Arial"/>
      <w:b/>
      <w:bCs/>
      <w:i/>
      <w:iCs/>
      <w:color w:val="4F81BD"/>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TitleChar1">
    <w:name w:val="Title Char1"/>
    <w:aliases w:val="Section Header Char1"/>
    <w:rsid w:val="00C77510"/>
    <w:rPr>
      <w:rFonts w:ascii="Calibri Light" w:eastAsia="Times New Roman" w:hAnsi="Calibri Light" w:cs="Times New Roman"/>
      <w:spacing w:val="-10"/>
      <w:kern w:val="28"/>
      <w:sz w:val="56"/>
      <w:szCs w:val="56"/>
      <w:lang w:eastAsia="en-US"/>
    </w:rPr>
  </w:style>
  <w:style w:type="character" w:styleId="HTMLCite">
    <w:name w:val="HTML Cite"/>
    <w:unhideWhenUsed/>
    <w:rsid w:val="00C77510"/>
    <w:rPr>
      <w:i w:val="0"/>
      <w:color w:val="008000"/>
    </w:rPr>
  </w:style>
  <w:style w:type="character" w:customStyle="1" w:styleId="opdict3lineoneresulttip">
    <w:name w:val="op_dict3_lineone_result_tip"/>
    <w:rsid w:val="00C77510"/>
    <w:rPr>
      <w:color w:val="999999"/>
    </w:rPr>
  </w:style>
  <w:style w:type="character" w:customStyle="1" w:styleId="c-icon">
    <w:name w:val="c-icon"/>
    <w:rsid w:val="00C77510"/>
  </w:style>
  <w:style w:type="paragraph" w:customStyle="1" w:styleId="9">
    <w:name w:val="修订9"/>
    <w:hidden/>
    <w:semiHidden/>
    <w:rsid w:val="00C77510"/>
    <w:rPr>
      <w:rFonts w:ascii="Times New Roman" w:eastAsia="MS Mincho" w:hAnsi="Times New Roman"/>
      <w:lang w:val="en-GB" w:eastAsia="en-US"/>
    </w:rPr>
  </w:style>
  <w:style w:type="paragraph" w:customStyle="1" w:styleId="StyleFPArialLatin9ptCentrGauche5cmDroite50">
    <w:name w:val="Style FP + Arial (Latin) 9 pt Centré Gauche? :  5 cm Droite :  5.."/>
    <w:basedOn w:val="FP"/>
    <w:rsid w:val="00C77510"/>
    <w:pPr>
      <w:overflowPunct w:val="0"/>
      <w:autoSpaceDE w:val="0"/>
      <w:autoSpaceDN w:val="0"/>
      <w:adjustRightInd w:val="0"/>
      <w:spacing w:after="20"/>
      <w:ind w:left="2835" w:right="2835"/>
      <w:jc w:val="center"/>
      <w:textAlignment w:val="baseline"/>
    </w:pPr>
    <w:rPr>
      <w:rFonts w:ascii="Arial" w:hAnsi="Arial" w:cs="Arial"/>
      <w:sz w:val="18"/>
      <w:lang w:eastAsia="en-GB"/>
    </w:rPr>
  </w:style>
  <w:style w:type="paragraph" w:customStyle="1" w:styleId="CharCharCharCharChar1">
    <w:name w:val="Char Char Char Char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32">
    <w:name w:val="Char Char32"/>
    <w:uiPriority w:val="99"/>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25">
    <w:name w:val="Char2"/>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1">
    <w:name w:val="Char Char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12">
    <w:name w:val="Char Char12"/>
    <w:rsid w:val="00C77510"/>
    <w:rPr>
      <w:lang w:val="en-GB" w:eastAsia="ja-JP"/>
    </w:rPr>
  </w:style>
  <w:style w:type="paragraph" w:customStyle="1" w:styleId="CharChar1CharChar1">
    <w:name w:val="Char Char1 Char Char1"/>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Char11">
    <w:name w:val="Char Char Char Char1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2CharChar1">
    <w:name w:val="Char Char2 Char Char1"/>
    <w:basedOn w:val="Normal"/>
    <w:rsid w:val="00C77510"/>
    <w:pPr>
      <w:tabs>
        <w:tab w:val="left" w:pos="540"/>
        <w:tab w:val="left" w:pos="1260"/>
        <w:tab w:val="left" w:pos="1800"/>
      </w:tabs>
      <w:spacing w:before="240" w:after="160" w:line="240" w:lineRule="exact"/>
    </w:pPr>
    <w:rPr>
      <w:rFonts w:ascii="Verdana" w:eastAsia="Batang" w:hAnsi="Verdana"/>
      <w:sz w:val="24"/>
      <w:lang w:val="en-US" w:eastAsia="en-GB"/>
    </w:rPr>
  </w:style>
  <w:style w:type="character" w:customStyle="1" w:styleId="CharChar41">
    <w:name w:val="Char Char41"/>
    <w:rsid w:val="00C77510"/>
    <w:rPr>
      <w:rFonts w:ascii="Courier New" w:hAnsi="Courier New"/>
      <w:lang w:val="nb-NO" w:eastAsia="ja-JP"/>
    </w:rPr>
  </w:style>
  <w:style w:type="paragraph" w:customStyle="1" w:styleId="CharCharCharCharCharChar1">
    <w:name w:val="Char Char Char Char Char Char1"/>
    <w:semiHidden/>
    <w:rsid w:val="00C77510"/>
    <w:pPr>
      <w:keepNext/>
      <w:autoSpaceDE w:val="0"/>
      <w:autoSpaceDN w:val="0"/>
      <w:adjustRightInd w:val="0"/>
      <w:spacing w:before="60" w:after="60"/>
      <w:ind w:left="567" w:hanging="283"/>
      <w:jc w:val="both"/>
    </w:pPr>
    <w:rPr>
      <w:rFonts w:ascii="Arial" w:hAnsi="Arial" w:cs="Arial"/>
      <w:color w:val="0000FF"/>
      <w:kern w:val="2"/>
    </w:rPr>
  </w:style>
  <w:style w:type="character" w:customStyle="1" w:styleId="CharChar71">
    <w:name w:val="Char Char71"/>
    <w:rsid w:val="00C77510"/>
    <w:rPr>
      <w:rFonts w:ascii="Tahoma" w:hAnsi="Tahoma"/>
      <w:shd w:val="clear" w:color="auto" w:fill="000080"/>
      <w:lang w:val="en-GB" w:eastAsia="en-US"/>
    </w:rPr>
  </w:style>
  <w:style w:type="character" w:customStyle="1" w:styleId="CharChar101">
    <w:name w:val="Char Char101"/>
    <w:rsid w:val="00C77510"/>
    <w:rPr>
      <w:rFonts w:ascii="Times New Roman" w:hAnsi="Times New Roman"/>
      <w:lang w:val="en-GB" w:eastAsia="en-US"/>
    </w:rPr>
  </w:style>
  <w:style w:type="character" w:customStyle="1" w:styleId="CharChar91">
    <w:name w:val="Char Char91"/>
    <w:rsid w:val="00C77510"/>
    <w:rPr>
      <w:rFonts w:ascii="Tahoma" w:hAnsi="Tahoma"/>
      <w:sz w:val="16"/>
      <w:lang w:val="en-GB" w:eastAsia="en-US"/>
    </w:rPr>
  </w:style>
  <w:style w:type="character" w:customStyle="1" w:styleId="CharChar81">
    <w:name w:val="Char Char81"/>
    <w:semiHidden/>
    <w:rsid w:val="00C77510"/>
    <w:rPr>
      <w:rFonts w:ascii="Times New Roman" w:hAnsi="Times New Roman"/>
      <w:b/>
      <w:lang w:val="en-GB" w:eastAsia="en-US"/>
    </w:rPr>
  </w:style>
  <w:style w:type="paragraph" w:styleId="TableofFigures">
    <w:name w:val="table of figures"/>
    <w:basedOn w:val="Normal"/>
    <w:next w:val="Normal"/>
    <w:uiPriority w:val="99"/>
    <w:rsid w:val="00C77510"/>
    <w:pPr>
      <w:overflowPunct w:val="0"/>
      <w:autoSpaceDE w:val="0"/>
      <w:autoSpaceDN w:val="0"/>
      <w:adjustRightInd w:val="0"/>
      <w:ind w:left="400" w:hanging="400"/>
      <w:jc w:val="center"/>
      <w:textAlignment w:val="baseline"/>
    </w:pPr>
    <w:rPr>
      <w:rFonts w:eastAsia="MS Mincho"/>
      <w:b/>
      <w:lang w:eastAsia="en-GB"/>
    </w:rPr>
  </w:style>
  <w:style w:type="paragraph" w:customStyle="1" w:styleId="ZchnZchn3">
    <w:name w:val="Zchn Zchn3"/>
    <w:semiHidden/>
    <w:rsid w:val="00C77510"/>
    <w:pPr>
      <w:keepNext/>
      <w:tabs>
        <w:tab w:val="num" w:pos="1097"/>
      </w:tabs>
      <w:autoSpaceDE w:val="0"/>
      <w:autoSpaceDN w:val="0"/>
      <w:adjustRightInd w:val="0"/>
      <w:spacing w:before="60" w:after="60"/>
      <w:ind w:left="1097" w:hanging="360"/>
      <w:jc w:val="both"/>
    </w:pPr>
    <w:rPr>
      <w:rFonts w:ascii="Arial" w:hAnsi="Arial" w:cs="Arial"/>
      <w:color w:val="0000FF"/>
      <w:kern w:val="2"/>
    </w:rPr>
  </w:style>
  <w:style w:type="paragraph" w:customStyle="1" w:styleId="CarCar51">
    <w:name w:val="Car Car51"/>
    <w:semiHidden/>
    <w:rsid w:val="00C77510"/>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arCar1">
    <w:name w:val="Car Car1"/>
    <w:uiPriority w:val="99"/>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arCar1CharCharCarCar1">
    <w:name w:val="Car Car1 Char Char Car Car1"/>
    <w:semiHidden/>
    <w:rsid w:val="00C77510"/>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harCharCharCharCharCharCharCharCharCharCharCharCharChar1CharCharCharCharCharCharCharCharCharCharCharChar1">
    <w:name w:val="Char Char Char Char Char Char Char Char Char Char Char Char Char Char1 Char Char Char Char Char Char Char Char Char Char Char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191">
    <w:name w:val="Char Char191"/>
    <w:rsid w:val="00C77510"/>
    <w:rPr>
      <w:rFonts w:ascii="Times New Roman" w:hAnsi="Times New Roman"/>
      <w:lang w:val="en-GB" w:eastAsia="x-none"/>
    </w:rPr>
  </w:style>
  <w:style w:type="character" w:customStyle="1" w:styleId="CharChar131">
    <w:name w:val="Char Char131"/>
    <w:semiHidden/>
    <w:rsid w:val="00C77510"/>
    <w:rPr>
      <w:rFonts w:ascii="宋体" w:eastAsia="宋体" w:hAnsi="宋体"/>
      <w:lang w:val="en-GB" w:eastAsia="en-US"/>
    </w:rPr>
  </w:style>
  <w:style w:type="character" w:customStyle="1" w:styleId="CharChar61">
    <w:name w:val="Char Char61"/>
    <w:rsid w:val="00C77510"/>
    <w:rPr>
      <w:rFonts w:ascii="Arial" w:eastAsia="宋体" w:hAnsi="Arial"/>
      <w:sz w:val="32"/>
      <w:lang w:val="en-GB" w:eastAsia="en-US"/>
    </w:rPr>
  </w:style>
  <w:style w:type="character" w:customStyle="1" w:styleId="CharChar51">
    <w:name w:val="Char Char51"/>
    <w:rsid w:val="00C77510"/>
    <w:rPr>
      <w:rFonts w:ascii="Arial" w:eastAsia="宋体" w:hAnsi="Arial"/>
      <w:sz w:val="28"/>
      <w:lang w:val="en-GB" w:eastAsia="en-US"/>
    </w:rPr>
  </w:style>
  <w:style w:type="character" w:customStyle="1" w:styleId="CharChar161">
    <w:name w:val="Char Char161"/>
    <w:rsid w:val="00C77510"/>
    <w:rPr>
      <w:rFonts w:ascii="Arial" w:eastAsia="宋体" w:hAnsi="Arial"/>
      <w:lang w:val="en-GB" w:eastAsia="en-US"/>
    </w:rPr>
  </w:style>
  <w:style w:type="character" w:customStyle="1" w:styleId="CharChar141">
    <w:name w:val="Char Char141"/>
    <w:rsid w:val="00C77510"/>
    <w:rPr>
      <w:rFonts w:ascii="Arial" w:eastAsia="宋体" w:hAnsi="Arial"/>
      <w:sz w:val="36"/>
      <w:lang w:val="en-GB" w:eastAsia="en-US"/>
    </w:rPr>
  </w:style>
  <w:style w:type="character" w:customStyle="1" w:styleId="CharChar111">
    <w:name w:val="Char Char111"/>
    <w:rsid w:val="00C77510"/>
    <w:rPr>
      <w:rFonts w:ascii="Tahoma" w:eastAsia="宋体" w:hAnsi="Tahoma"/>
      <w:lang w:val="en-GB" w:eastAsia="en-US"/>
    </w:rPr>
  </w:style>
  <w:style w:type="character" w:customStyle="1" w:styleId="CharChar31">
    <w:name w:val="Char Char31"/>
    <w:rsid w:val="00C77510"/>
    <w:rPr>
      <w:rFonts w:ascii="Arial" w:hAnsi="Arial"/>
      <w:sz w:val="22"/>
      <w:lang w:val="en-GB" w:eastAsia="en-US"/>
    </w:rPr>
  </w:style>
  <w:style w:type="character" w:customStyle="1" w:styleId="CharChar210">
    <w:name w:val="Char Char210"/>
    <w:rsid w:val="00C77510"/>
    <w:rPr>
      <w:rFonts w:ascii="Arial" w:hAnsi="Arial"/>
      <w:sz w:val="28"/>
      <w:lang w:val="en-GB" w:eastAsia="en-US"/>
    </w:rPr>
  </w:style>
  <w:style w:type="character" w:customStyle="1" w:styleId="CharChar151">
    <w:name w:val="Char Char151"/>
    <w:rsid w:val="00C77510"/>
    <w:rPr>
      <w:rFonts w:ascii="Arial" w:hAnsi="Arial"/>
      <w:sz w:val="36"/>
      <w:lang w:val="en-GB" w:eastAsia="x-none"/>
    </w:rPr>
  </w:style>
  <w:style w:type="character" w:customStyle="1" w:styleId="CharChar251">
    <w:name w:val="Char Char251"/>
    <w:rsid w:val="00C77510"/>
    <w:rPr>
      <w:rFonts w:ascii="Arial" w:hAnsi="Arial"/>
      <w:lang w:val="en-GB" w:eastAsia="en-US"/>
    </w:rPr>
  </w:style>
  <w:style w:type="character" w:customStyle="1" w:styleId="CharChar241">
    <w:name w:val="Char Char241"/>
    <w:rsid w:val="00C77510"/>
    <w:rPr>
      <w:rFonts w:ascii="Arial" w:hAnsi="Arial"/>
      <w:sz w:val="36"/>
      <w:lang w:val="en-GB" w:eastAsia="en-US"/>
    </w:rPr>
  </w:style>
  <w:style w:type="character" w:customStyle="1" w:styleId="CharChar301">
    <w:name w:val="Char Char301"/>
    <w:rsid w:val="00C77510"/>
    <w:rPr>
      <w:rFonts w:ascii="Arial" w:hAnsi="Arial"/>
      <w:lang w:val="en-GB" w:eastAsia="en-US"/>
    </w:rPr>
  </w:style>
  <w:style w:type="character" w:customStyle="1" w:styleId="CharChar291">
    <w:name w:val="Char Char291"/>
    <w:rsid w:val="00C77510"/>
    <w:rPr>
      <w:rFonts w:ascii="Arial" w:hAnsi="Arial"/>
      <w:sz w:val="36"/>
      <w:lang w:val="en-GB" w:eastAsia="en-US"/>
    </w:rPr>
  </w:style>
  <w:style w:type="character" w:customStyle="1" w:styleId="CharChar281">
    <w:name w:val="Char Char281"/>
    <w:rsid w:val="00C77510"/>
    <w:rPr>
      <w:rFonts w:ascii="Arial" w:hAnsi="Arial"/>
      <w:sz w:val="36"/>
      <w:lang w:val="en-GB" w:eastAsia="en-US"/>
    </w:rPr>
  </w:style>
  <w:style w:type="character" w:customStyle="1" w:styleId="CharChar271">
    <w:name w:val="Char Char271"/>
    <w:rsid w:val="00C77510"/>
    <w:rPr>
      <w:rFonts w:ascii="Arial" w:hAnsi="Arial"/>
      <w:b/>
      <w:i/>
      <w:noProof/>
      <w:sz w:val="18"/>
      <w:lang w:val="en-GB" w:eastAsia="en-US"/>
    </w:rPr>
  </w:style>
  <w:style w:type="character" w:customStyle="1" w:styleId="CharChar261">
    <w:name w:val="Char Char261"/>
    <w:rsid w:val="00C77510"/>
    <w:rPr>
      <w:rFonts w:ascii="Arial" w:hAnsi="Arial"/>
      <w:lang w:val="en-GB" w:eastAsia="x-none"/>
    </w:rPr>
  </w:style>
  <w:style w:type="character" w:customStyle="1" w:styleId="CharChar171">
    <w:name w:val="Char Char171"/>
    <w:rsid w:val="00C77510"/>
    <w:rPr>
      <w:rFonts w:ascii="Arial" w:hAnsi="Arial"/>
      <w:sz w:val="36"/>
      <w:lang w:val="x-none" w:eastAsia="en-US"/>
    </w:rPr>
  </w:style>
  <w:style w:type="character" w:customStyle="1" w:styleId="423">
    <w:name w:val="(文字) (文字)42"/>
    <w:rsid w:val="00C77510"/>
    <w:rPr>
      <w:rFonts w:eastAsia="MS Mincho"/>
      <w:lang w:val="en-GB" w:eastAsia="ar-SA" w:bidi="ar-SA"/>
    </w:rPr>
  </w:style>
  <w:style w:type="character" w:customStyle="1" w:styleId="CharChar211">
    <w:name w:val="Char Char211"/>
    <w:rsid w:val="00C77510"/>
    <w:rPr>
      <w:rFonts w:ascii="Times New Roman" w:hAnsi="Times New Roman"/>
      <w:lang w:val="en-GB" w:eastAsia="en-US"/>
    </w:rPr>
  </w:style>
  <w:style w:type="character" w:customStyle="1" w:styleId="CharChar201">
    <w:name w:val="Char Char201"/>
    <w:rsid w:val="00C77510"/>
    <w:rPr>
      <w:rFonts w:ascii="Tahoma" w:hAnsi="Tahoma"/>
      <w:sz w:val="16"/>
      <w:lang w:val="en-GB" w:eastAsia="en-US"/>
    </w:rPr>
  </w:style>
  <w:style w:type="paragraph" w:customStyle="1" w:styleId="Char110">
    <w:name w:val="Char11"/>
    <w:semiHidden/>
    <w:rsid w:val="00C77510"/>
    <w:pPr>
      <w:keepNext/>
      <w:tabs>
        <w:tab w:val="num" w:pos="928"/>
      </w:tabs>
      <w:autoSpaceDE w:val="0"/>
      <w:autoSpaceDN w:val="0"/>
      <w:adjustRightInd w:val="0"/>
      <w:spacing w:before="60" w:after="60"/>
      <w:ind w:left="928" w:hanging="360"/>
      <w:jc w:val="both"/>
    </w:pPr>
    <w:rPr>
      <w:rFonts w:ascii="Arial" w:hAnsi="Arial" w:cs="Arial"/>
      <w:color w:val="0000FF"/>
      <w:kern w:val="2"/>
    </w:rPr>
  </w:style>
  <w:style w:type="character" w:customStyle="1" w:styleId="CharChar221">
    <w:name w:val="Char Char221"/>
    <w:rsid w:val="00C77510"/>
    <w:rPr>
      <w:rFonts w:ascii="Arial" w:hAnsi="Arial"/>
      <w:b/>
      <w:i/>
      <w:noProof/>
      <w:sz w:val="18"/>
      <w:lang w:val="en-GB"/>
    </w:rPr>
  </w:style>
  <w:style w:type="character" w:customStyle="1" w:styleId="90">
    <w:name w:val="(文字) (文字)9"/>
    <w:rsid w:val="00C77510"/>
    <w:rPr>
      <w:rFonts w:ascii="Arial" w:eastAsia="MS Mincho" w:hAnsi="Arial"/>
      <w:sz w:val="28"/>
      <w:lang w:val="en-GB" w:eastAsia="ja-JP"/>
    </w:rPr>
  </w:style>
  <w:style w:type="character" w:customStyle="1" w:styleId="CharChar181">
    <w:name w:val="Char Char181"/>
    <w:rsid w:val="00C77510"/>
    <w:rPr>
      <w:rFonts w:ascii="Arial" w:hAnsi="Arial"/>
      <w:lang w:val="x-none" w:eastAsia="en-US"/>
    </w:rPr>
  </w:style>
  <w:style w:type="paragraph" w:customStyle="1" w:styleId="CharCharCharChar2">
    <w:name w:val="Char Char Char Char2"/>
    <w:rsid w:val="00C77510"/>
    <w:pPr>
      <w:keepNext/>
      <w:tabs>
        <w:tab w:val="left" w:pos="-1134"/>
      </w:tabs>
      <w:autoSpaceDE w:val="0"/>
      <w:autoSpaceDN w:val="0"/>
      <w:adjustRightInd w:val="0"/>
      <w:spacing w:before="60" w:after="60"/>
      <w:jc w:val="both"/>
    </w:pPr>
    <w:rPr>
      <w:rFonts w:ascii="Times New Roman" w:hAnsi="Times New Roman"/>
      <w:lang w:eastAsia="en-US"/>
    </w:rPr>
  </w:style>
  <w:style w:type="paragraph" w:customStyle="1" w:styleId="CharCharCharCharCharCharCharCharCharCharCharChar1">
    <w:name w:val="Char Char Char Char Char Char Char Char Char Char Char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arCar41">
    <w:name w:val="Car Car41"/>
    <w:rsid w:val="00C77510"/>
    <w:rPr>
      <w:rFonts w:ascii="Arial" w:eastAsia="MS Mincho" w:hAnsi="Arial"/>
      <w:lang w:val="en-GB" w:eastAsia="en-US"/>
    </w:rPr>
  </w:style>
  <w:style w:type="character" w:customStyle="1" w:styleId="CarCar81">
    <w:name w:val="Car Car81"/>
    <w:rsid w:val="00C77510"/>
    <w:rPr>
      <w:rFonts w:ascii="Arial" w:eastAsia="MS Mincho" w:hAnsi="Arial"/>
      <w:sz w:val="36"/>
      <w:lang w:val="en-GB" w:eastAsia="en-US"/>
    </w:rPr>
  </w:style>
  <w:style w:type="character" w:customStyle="1" w:styleId="CarCar31">
    <w:name w:val="Car Car31"/>
    <w:rsid w:val="00C77510"/>
    <w:rPr>
      <w:rFonts w:ascii="Arial" w:eastAsia="MS Mincho" w:hAnsi="Arial"/>
      <w:sz w:val="36"/>
      <w:lang w:val="en-GB" w:eastAsia="en-US"/>
    </w:rPr>
  </w:style>
  <w:style w:type="character" w:customStyle="1" w:styleId="CarCar71">
    <w:name w:val="Car Car71"/>
    <w:rsid w:val="00C77510"/>
    <w:rPr>
      <w:rFonts w:eastAsia="MS Mincho"/>
      <w:lang w:val="en-GB" w:eastAsia="en-US"/>
    </w:rPr>
  </w:style>
  <w:style w:type="character" w:customStyle="1" w:styleId="CarCar61">
    <w:name w:val="Car Car61"/>
    <w:rsid w:val="00C77510"/>
    <w:rPr>
      <w:rFonts w:ascii="Courier New" w:hAnsi="Courier New"/>
      <w:lang w:val="nb-NO" w:eastAsia="ja-JP"/>
    </w:rPr>
  </w:style>
  <w:style w:type="character" w:customStyle="1" w:styleId="CarCar21">
    <w:name w:val="Car Car21"/>
    <w:rsid w:val="00C77510"/>
    <w:rPr>
      <w:rFonts w:eastAsia="MS Mincho"/>
      <w:lang w:val="en-GB" w:eastAsia="ja-JP"/>
    </w:rPr>
  </w:style>
  <w:style w:type="character" w:customStyle="1" w:styleId="CarCar91">
    <w:name w:val="Car Car91"/>
    <w:rsid w:val="00C77510"/>
    <w:rPr>
      <w:rFonts w:ascii="Arial" w:hAnsi="Arial"/>
      <w:lang w:val="en-GB" w:eastAsia="ja-JP"/>
    </w:rPr>
  </w:style>
  <w:style w:type="character" w:customStyle="1" w:styleId="CarCar101">
    <w:name w:val="Car Car101"/>
    <w:rsid w:val="00C77510"/>
    <w:rPr>
      <w:rFonts w:ascii="Arial" w:hAnsi="Arial"/>
      <w:lang w:val="en-GB" w:eastAsia="ja-JP"/>
    </w:rPr>
  </w:style>
  <w:style w:type="character" w:customStyle="1" w:styleId="81">
    <w:name w:val="(文字) (文字)81"/>
    <w:rsid w:val="00C77510"/>
    <w:rPr>
      <w:rFonts w:ascii="Arial" w:eastAsia="MS Mincho" w:hAnsi="Arial"/>
      <w:lang w:val="en-GB" w:eastAsia="ar-SA" w:bidi="ar-SA"/>
    </w:rPr>
  </w:style>
  <w:style w:type="character" w:customStyle="1" w:styleId="71">
    <w:name w:val="(文字) (文字)71"/>
    <w:rsid w:val="00C77510"/>
    <w:rPr>
      <w:rFonts w:ascii="Arial" w:eastAsia="MS Mincho" w:hAnsi="Arial"/>
      <w:sz w:val="36"/>
      <w:lang w:val="en-GB" w:eastAsia="ar-SA" w:bidi="ar-SA"/>
    </w:rPr>
  </w:style>
  <w:style w:type="character" w:customStyle="1" w:styleId="61">
    <w:name w:val="(文字) (文字)61"/>
    <w:rsid w:val="00C77510"/>
    <w:rPr>
      <w:rFonts w:eastAsia="MS Mincho"/>
      <w:lang w:val="en-GB" w:eastAsia="ar-SA" w:bidi="ar-SA"/>
    </w:rPr>
  </w:style>
  <w:style w:type="character" w:customStyle="1" w:styleId="512">
    <w:name w:val="(文字) (文字)51"/>
    <w:rsid w:val="00C77510"/>
    <w:rPr>
      <w:rFonts w:ascii="Courier New" w:eastAsia="MS Mincho" w:hAnsi="Courier New"/>
      <w:lang w:val="nb-NO" w:eastAsia="ar-SA" w:bidi="ar-SA"/>
    </w:rPr>
  </w:style>
  <w:style w:type="character" w:customStyle="1" w:styleId="315">
    <w:name w:val="(文字) (文字)31"/>
    <w:rsid w:val="00C77510"/>
    <w:rPr>
      <w:rFonts w:eastAsia="MS Mincho"/>
      <w:lang w:val="en-GB" w:eastAsia="ar-SA" w:bidi="ar-SA"/>
    </w:rPr>
  </w:style>
  <w:style w:type="character" w:customStyle="1" w:styleId="113">
    <w:name w:val="(文字) (文字)11"/>
    <w:rsid w:val="00C77510"/>
    <w:rPr>
      <w:rFonts w:eastAsia="MS Mincho"/>
      <w:lang w:val="en-GB" w:eastAsia="ar-SA" w:bidi="ar-SA"/>
    </w:rPr>
  </w:style>
  <w:style w:type="paragraph" w:customStyle="1" w:styleId="217">
    <w:name w:val="(文字) (文字)2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231">
    <w:name w:val="Char Char231"/>
    <w:rsid w:val="00C77510"/>
    <w:rPr>
      <w:rFonts w:ascii="Arial" w:hAnsi="Arial"/>
      <w:lang w:val="en-GB" w:eastAsia="en-US"/>
    </w:rPr>
  </w:style>
  <w:style w:type="character" w:customStyle="1" w:styleId="Titre33">
    <w:name w:val="Titre 33"/>
    <w:rsid w:val="00C77510"/>
    <w:rPr>
      <w:rFonts w:ascii="Arial" w:hAnsi="Arial"/>
      <w:sz w:val="28"/>
      <w:lang w:val="en-GB" w:eastAsia="en-GB"/>
    </w:rPr>
  </w:style>
  <w:style w:type="paragraph" w:customStyle="1" w:styleId="1Char1">
    <w:name w:val="(文字) (文字)1 Char (文字) (文字)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1">
    <w:name w:val="(文字) (文字)1 Char (文字) (文字) Char (文字) (文字)1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0">
    <w:name w:val="(文字) (文字)1 Char (文字) (文字)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CharCharCharChar1">
    <w:name w:val="(文字) (文字)1 Char (文字) (文字) Char (文字) (文字)1 Char (文字) (文字) Char Char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11">
    <w:name w:val="Zchn Zchn1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21">
    <w:name w:val="Zchn Zchn2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ZchnZchn51">
    <w:name w:val="Zchn Zchn51"/>
    <w:rsid w:val="00C77510"/>
    <w:rPr>
      <w:rFonts w:ascii="Courier New" w:eastAsia="Batang" w:hAnsi="Courier New"/>
      <w:lang w:val="nb-NO" w:eastAsia="en-US"/>
    </w:rPr>
  </w:style>
  <w:style w:type="paragraph" w:customStyle="1" w:styleId="1CharChar1Char1">
    <w:name w:val="(文字) (文字)1 Char (文字) (文字) Char (文字) (文字)1 Char (文字) (文字)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1CharCharCharCharCharCharCharCharCharCharCharCharCharCharCharChar1">
    <w:name w:val="Char Char1 Char Char Char Char Char Char Char Char Char Char Char Char Char Char Char Char1"/>
    <w:semiHidden/>
    <w:rsid w:val="00C77510"/>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paragraph" w:customStyle="1" w:styleId="CharChar1CharCharCharCharCharCharCharCharCharCharCharCharChar1">
    <w:name w:val="Char Char1 Char Char Char Char Char Char Char Char Char Char Char Char Char1"/>
    <w:semiHidden/>
    <w:rsid w:val="00C77510"/>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character" w:customStyle="1" w:styleId="Absatz-Standardschriftart6">
    <w:name w:val="Absatz-Standardschriftart6"/>
    <w:rsid w:val="00C77510"/>
  </w:style>
  <w:style w:type="character" w:customStyle="1" w:styleId="316">
    <w:name w:val="标题 3 字符1"/>
    <w:aliases w:val="Underrubrik2 字符1,H3 字符1,0H 字符1,h3 字符1,no break 字符1,l3 字符1,3 字符1,list 3 字符1,Head 3 字符1,1.1.1 字符1,3rd level 字符1,Major Section Sub Section 字符1,PA Minor Section 字符1,Head3 字符1,Level 3 Head 字符1,31 字符1,32 字符1,33 字符1,311 字符1,321 字符1,34 字符1,312 字符1"/>
    <w:rsid w:val="00C77510"/>
    <w:rPr>
      <w:rFonts w:ascii="Arial" w:hAnsi="Arial"/>
      <w:sz w:val="28"/>
    </w:rPr>
  </w:style>
  <w:style w:type="table" w:customStyle="1" w:styleId="TableNormal1">
    <w:name w:val="Table Normal1"/>
    <w:basedOn w:val="TableNormal"/>
    <w:semiHidden/>
    <w:rsid w:val="00C77510"/>
    <w:rPr>
      <w:rFonts w:ascii="Times New Roman" w:eastAsia="等线" w:hAnsi="Times New Roman" w:hint="eastAsia"/>
      <w:lang w:val="en-GB" w:eastAsia="en-GB"/>
    </w:rPr>
    <w:tblPr>
      <w:tblInd w:w="0" w:type="nil"/>
    </w:tblPr>
  </w:style>
  <w:style w:type="character" w:customStyle="1" w:styleId="h49">
    <w:name w:val="h49"/>
    <w:rsid w:val="00D1716B"/>
    <w:rPr>
      <w:rFonts w:ascii="Arial" w:hAnsi="Arial"/>
      <w:sz w:val="24"/>
      <w:lang w:val="en-GB"/>
    </w:rPr>
  </w:style>
  <w:style w:type="character" w:customStyle="1" w:styleId="h52">
    <w:name w:val="h52"/>
    <w:rsid w:val="00D1716B"/>
    <w:rPr>
      <w:rFonts w:ascii="Arial" w:eastAsia="宋体" w:hAnsi="Arial"/>
      <w:sz w:val="22"/>
      <w:lang w:val="en-GB" w:eastAsia="en-US" w:bidi="ar-SA"/>
    </w:rPr>
  </w:style>
  <w:style w:type="paragraph" w:customStyle="1" w:styleId="TOC911">
    <w:name w:val="TOC 911"/>
    <w:basedOn w:val="TOC8"/>
    <w:rsid w:val="00D1716B"/>
    <w:pPr>
      <w:keepNext w:val="0"/>
      <w:overflowPunct w:val="0"/>
      <w:autoSpaceDE w:val="0"/>
      <w:autoSpaceDN w:val="0"/>
      <w:adjustRightInd w:val="0"/>
      <w:ind w:left="1418" w:hanging="1418"/>
      <w:textAlignment w:val="baseline"/>
    </w:pPr>
    <w:rPr>
      <w:rFonts w:eastAsia="MS Mincho"/>
      <w:lang w:eastAsia="ja-JP"/>
    </w:rPr>
  </w:style>
  <w:style w:type="paragraph" w:customStyle="1" w:styleId="Caption11">
    <w:name w:val="Caption11"/>
    <w:basedOn w:val="Normal"/>
    <w:next w:val="Normal"/>
    <w:rsid w:val="00D1716B"/>
    <w:pPr>
      <w:suppressAutoHyphens/>
      <w:spacing w:before="120" w:after="120"/>
    </w:pPr>
    <w:rPr>
      <w:rFonts w:eastAsia="MS Mincho"/>
      <w:b/>
      <w:lang w:eastAsia="ar-SA"/>
    </w:rPr>
  </w:style>
  <w:style w:type="paragraph" w:customStyle="1" w:styleId="TableofFigures11">
    <w:name w:val="Table of Figures11"/>
    <w:basedOn w:val="Normal"/>
    <w:next w:val="Normal"/>
    <w:rsid w:val="00D1716B"/>
    <w:pPr>
      <w:overflowPunct w:val="0"/>
      <w:autoSpaceDE w:val="0"/>
      <w:autoSpaceDN w:val="0"/>
      <w:adjustRightInd w:val="0"/>
      <w:ind w:left="400" w:hanging="400"/>
      <w:jc w:val="center"/>
      <w:textAlignment w:val="baseline"/>
    </w:pPr>
    <w:rPr>
      <w:rFonts w:eastAsia="MS Mincho"/>
      <w:b/>
      <w:lang w:eastAsia="ja-JP"/>
    </w:rPr>
  </w:style>
  <w:style w:type="character" w:customStyle="1" w:styleId="Head2A2">
    <w:name w:val="Head2A2"/>
    <w:rsid w:val="00D1716B"/>
    <w:rPr>
      <w:rFonts w:ascii="Arial" w:eastAsia="MS Mincho" w:hAnsi="Arial"/>
      <w:sz w:val="32"/>
      <w:lang w:val="en-GB" w:eastAsia="en-US" w:bidi="ar-SA"/>
    </w:rPr>
  </w:style>
  <w:style w:type="paragraph" w:customStyle="1" w:styleId="Char8">
    <w:name w:val="Char"/>
    <w:uiPriority w:val="99"/>
    <w:rsid w:val="00E733ED"/>
    <w:pPr>
      <w:keepNext/>
      <w:autoSpaceDE w:val="0"/>
      <w:autoSpaceDN w:val="0"/>
      <w:adjustRightInd w:val="0"/>
      <w:spacing w:before="60" w:after="60"/>
      <w:ind w:left="360" w:hanging="360"/>
      <w:jc w:val="both"/>
    </w:pPr>
    <w:rPr>
      <w:rFonts w:ascii="Arial" w:hAnsi="Arial" w:cs="Arial"/>
      <w:color w:val="0000FF"/>
      <w:kern w:val="2"/>
    </w:rPr>
  </w:style>
  <w:style w:type="character" w:customStyle="1" w:styleId="h40">
    <w:name w:val="h4"/>
    <w:rsid w:val="00E733ED"/>
    <w:rPr>
      <w:rFonts w:ascii="Arial" w:hAnsi="Arial"/>
      <w:sz w:val="24"/>
      <w:lang w:val="en-GB"/>
    </w:rPr>
  </w:style>
  <w:style w:type="character" w:customStyle="1" w:styleId="h5">
    <w:name w:val="h5"/>
    <w:rsid w:val="00E733ED"/>
    <w:rPr>
      <w:rFonts w:ascii="Arial" w:eastAsia="宋体" w:hAnsi="Arial"/>
      <w:sz w:val="22"/>
      <w:lang w:val="en-GB" w:eastAsia="en-US" w:bidi="ar-SA"/>
    </w:rPr>
  </w:style>
  <w:style w:type="paragraph" w:customStyle="1" w:styleId="92">
    <w:name w:val="目录 92"/>
    <w:basedOn w:val="TOC8"/>
    <w:rsid w:val="00E733ED"/>
    <w:pPr>
      <w:overflowPunct w:val="0"/>
      <w:autoSpaceDE w:val="0"/>
      <w:autoSpaceDN w:val="0"/>
      <w:adjustRightInd w:val="0"/>
      <w:ind w:left="1418" w:hanging="1418"/>
      <w:textAlignment w:val="baseline"/>
    </w:pPr>
    <w:rPr>
      <w:rFonts w:eastAsia="MS Mincho"/>
      <w:lang w:eastAsia="en-GB"/>
    </w:rPr>
  </w:style>
  <w:style w:type="character" w:customStyle="1" w:styleId="CharChar212">
    <w:name w:val="Char Char21"/>
    <w:rsid w:val="00E733ED"/>
    <w:rPr>
      <w:rFonts w:ascii="Times New Roman" w:hAnsi="Times New Roman"/>
      <w:lang w:val="en-GB" w:eastAsia="en-US"/>
    </w:rPr>
  </w:style>
  <w:style w:type="paragraph" w:customStyle="1" w:styleId="CarCar0">
    <w:name w:val="Car Car"/>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80">
    <w:name w:val="Char Char8"/>
    <w:rsid w:val="00E733ED"/>
    <w:rPr>
      <w:rFonts w:ascii="Times New Roman" w:hAnsi="Times New Roman"/>
      <w:b/>
      <w:bCs/>
      <w:lang w:val="en-GB" w:eastAsia="en-US"/>
    </w:rPr>
  </w:style>
  <w:style w:type="character" w:customStyle="1" w:styleId="CharChar130">
    <w:name w:val="Char Char13"/>
    <w:semiHidden/>
    <w:rsid w:val="00E733ED"/>
    <w:rPr>
      <w:rFonts w:eastAsia="宋体"/>
      <w:lang w:val="en-GB" w:eastAsia="en-US" w:bidi="ar-SA"/>
    </w:rPr>
  </w:style>
  <w:style w:type="character" w:customStyle="1" w:styleId="CharChar70">
    <w:name w:val="Char Char7"/>
    <w:rsid w:val="00E733ED"/>
    <w:rPr>
      <w:rFonts w:ascii="Arial" w:eastAsia="宋体" w:hAnsi="Arial"/>
      <w:sz w:val="36"/>
      <w:lang w:val="en-GB" w:eastAsia="en-US" w:bidi="ar-SA"/>
    </w:rPr>
  </w:style>
  <w:style w:type="character" w:customStyle="1" w:styleId="CharChar60">
    <w:name w:val="Char Char6"/>
    <w:rsid w:val="00E733ED"/>
    <w:rPr>
      <w:rFonts w:ascii="Arial" w:eastAsia="宋体" w:hAnsi="Arial"/>
      <w:sz w:val="32"/>
      <w:lang w:val="en-GB" w:eastAsia="en-US" w:bidi="ar-SA"/>
    </w:rPr>
  </w:style>
  <w:style w:type="character" w:customStyle="1" w:styleId="CharChar50">
    <w:name w:val="Char Char5"/>
    <w:rsid w:val="00E733ED"/>
    <w:rPr>
      <w:rFonts w:ascii="Arial" w:eastAsia="宋体" w:hAnsi="Arial"/>
      <w:sz w:val="28"/>
      <w:lang w:val="en-GB" w:eastAsia="en-US" w:bidi="ar-SA"/>
    </w:rPr>
  </w:style>
  <w:style w:type="character" w:customStyle="1" w:styleId="CharChar160">
    <w:name w:val="Char Char16"/>
    <w:rsid w:val="00E733ED"/>
    <w:rPr>
      <w:rFonts w:ascii="Arial" w:eastAsia="宋体" w:hAnsi="Arial"/>
      <w:lang w:val="en-GB" w:eastAsia="en-US" w:bidi="ar-SA"/>
    </w:rPr>
  </w:style>
  <w:style w:type="character" w:customStyle="1" w:styleId="CharChar140">
    <w:name w:val="Char Char14"/>
    <w:rsid w:val="00E733ED"/>
    <w:rPr>
      <w:rFonts w:ascii="Arial" w:eastAsia="宋体" w:hAnsi="Arial"/>
      <w:sz w:val="36"/>
      <w:lang w:val="en-GB" w:eastAsia="en-US" w:bidi="ar-SA"/>
    </w:rPr>
  </w:style>
  <w:style w:type="character" w:customStyle="1" w:styleId="CharChar110">
    <w:name w:val="Char Char11"/>
    <w:rsid w:val="00E733ED"/>
    <w:rPr>
      <w:rFonts w:ascii="Tahoma" w:eastAsia="宋体" w:hAnsi="Tahoma" w:cs="Tahoma"/>
      <w:lang w:val="en-GB" w:eastAsia="en-US" w:bidi="ar-SA"/>
    </w:rPr>
  </w:style>
  <w:style w:type="paragraph" w:customStyle="1" w:styleId="CharCharCharCharCharChar0">
    <w:name w:val="Char Char Char Char Char Char"/>
    <w:uiPriority w:val="99"/>
    <w:semiHidden/>
    <w:rsid w:val="00E733ED"/>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harCharCharChar10">
    <w:name w:val="Char Char Char Char1"/>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arCar1CharCharCarCar0">
    <w:name w:val="Car Car1 Char Char Car Car"/>
    <w:semiHidden/>
    <w:rsid w:val="00E733ED"/>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harCharCharCharCharCharCharCharCharCharCharCharCharChar1CharCharCharCharCharCharCharCharCharCharCharChar0">
    <w:name w:val="Char Char Char Char Char Char Char Char Char Char Char Char Char Char1 Char Char Char Char Char Char Char Char Char Char Char Char"/>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0">
    <w:name w:val="Zchn Zchn"/>
    <w:uiPriority w:val="99"/>
    <w:semiHidden/>
    <w:rsid w:val="00E733ED"/>
    <w:pPr>
      <w:keepNext/>
      <w:autoSpaceDE w:val="0"/>
      <w:autoSpaceDN w:val="0"/>
      <w:adjustRightInd w:val="0"/>
      <w:spacing w:before="60" w:after="60"/>
      <w:ind w:left="567" w:hanging="283"/>
      <w:jc w:val="both"/>
    </w:pPr>
    <w:rPr>
      <w:rFonts w:ascii="Arial" w:hAnsi="Arial" w:cs="Arial"/>
      <w:color w:val="0000FF"/>
      <w:kern w:val="2"/>
    </w:rPr>
  </w:style>
  <w:style w:type="character" w:customStyle="1" w:styleId="CharChar0">
    <w:name w:val="Char Char"/>
    <w:rsid w:val="00E733ED"/>
    <w:rPr>
      <w:rFonts w:ascii="Tahoma" w:hAnsi="Tahoma" w:cs="Tahoma"/>
      <w:sz w:val="16"/>
      <w:szCs w:val="16"/>
      <w:lang w:val="en-GB" w:eastAsia="en-US" w:bidi="ar-SA"/>
    </w:rPr>
  </w:style>
  <w:style w:type="character" w:customStyle="1" w:styleId="CharChar250">
    <w:name w:val="Char Char25"/>
    <w:rsid w:val="00E733ED"/>
    <w:rPr>
      <w:rFonts w:ascii="Arial" w:hAnsi="Arial"/>
      <w:lang w:val="en-GB" w:eastAsia="en-US"/>
    </w:rPr>
  </w:style>
  <w:style w:type="character" w:customStyle="1" w:styleId="CharChar240">
    <w:name w:val="Char Char24"/>
    <w:rsid w:val="00E733ED"/>
    <w:rPr>
      <w:rFonts w:ascii="Arial" w:hAnsi="Arial"/>
      <w:sz w:val="36"/>
      <w:lang w:val="en-GB" w:eastAsia="en-US"/>
    </w:rPr>
  </w:style>
  <w:style w:type="character" w:customStyle="1" w:styleId="CharChar170">
    <w:name w:val="Char Char17"/>
    <w:rsid w:val="00E733ED"/>
    <w:rPr>
      <w:rFonts w:ascii="Tahoma" w:hAnsi="Tahoma" w:cs="Tahoma"/>
      <w:shd w:val="clear" w:color="auto" w:fill="000080"/>
      <w:lang w:val="en-GB" w:eastAsia="en-US"/>
    </w:rPr>
  </w:style>
  <w:style w:type="character" w:customStyle="1" w:styleId="CharChar190">
    <w:name w:val="Char Char19"/>
    <w:rsid w:val="00E733ED"/>
    <w:rPr>
      <w:rFonts w:ascii="Times New Roman" w:hAnsi="Times New Roman"/>
      <w:lang w:val="en-GB"/>
    </w:rPr>
  </w:style>
  <w:style w:type="character" w:customStyle="1" w:styleId="CharChar200">
    <w:name w:val="Char Char20"/>
    <w:rsid w:val="00E733ED"/>
    <w:rPr>
      <w:rFonts w:ascii="Tahoma" w:hAnsi="Tahoma" w:cs="Tahoma"/>
      <w:sz w:val="16"/>
      <w:szCs w:val="16"/>
      <w:lang w:val="en-GB" w:eastAsia="en-US"/>
    </w:rPr>
  </w:style>
  <w:style w:type="character" w:customStyle="1" w:styleId="CharChar300">
    <w:name w:val="Char Char30"/>
    <w:rsid w:val="00E733ED"/>
    <w:rPr>
      <w:rFonts w:ascii="Arial" w:hAnsi="Arial"/>
      <w:lang w:val="en-GB" w:eastAsia="en-US"/>
    </w:rPr>
  </w:style>
  <w:style w:type="character" w:customStyle="1" w:styleId="CharChar290">
    <w:name w:val="Char Char29"/>
    <w:rsid w:val="00E733ED"/>
    <w:rPr>
      <w:rFonts w:ascii="Arial" w:hAnsi="Arial"/>
      <w:sz w:val="36"/>
      <w:lang w:val="en-GB" w:eastAsia="en-US"/>
    </w:rPr>
  </w:style>
  <w:style w:type="character" w:customStyle="1" w:styleId="CharChar260">
    <w:name w:val="Char Char26"/>
    <w:rsid w:val="00E733ED"/>
    <w:rPr>
      <w:rFonts w:ascii="Times New Roman" w:hAnsi="Times New Roman"/>
      <w:lang w:val="en-GB" w:eastAsia="en-US"/>
    </w:rPr>
  </w:style>
  <w:style w:type="character" w:customStyle="1" w:styleId="CharChar280">
    <w:name w:val="Char Char28"/>
    <w:rsid w:val="00E733ED"/>
    <w:rPr>
      <w:rFonts w:ascii="Arial" w:hAnsi="Arial"/>
      <w:sz w:val="36"/>
      <w:lang w:val="en-GB" w:eastAsia="en-US"/>
    </w:rPr>
  </w:style>
  <w:style w:type="character" w:customStyle="1" w:styleId="CharChar270">
    <w:name w:val="Char Char27"/>
    <w:rsid w:val="00E733ED"/>
    <w:rPr>
      <w:rFonts w:ascii="Arial" w:hAnsi="Arial"/>
      <w:b/>
      <w:i/>
      <w:noProof/>
      <w:sz w:val="18"/>
      <w:lang w:val="en-GB" w:eastAsia="en-US"/>
    </w:rPr>
  </w:style>
  <w:style w:type="paragraph" w:customStyle="1" w:styleId="48">
    <w:name w:val="(文字) (文字)4"/>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90">
    <w:name w:val="Char Char9"/>
    <w:rsid w:val="00E733ED"/>
    <w:rPr>
      <w:rFonts w:ascii="Arial" w:eastAsia="MS Mincho" w:hAnsi="Arial" w:cs="CG Times (WN)"/>
      <w:kern w:val="0"/>
      <w:sz w:val="22"/>
      <w:szCs w:val="20"/>
      <w:lang w:val="en-GB" w:eastAsia="ar-SA"/>
    </w:rPr>
  </w:style>
  <w:style w:type="character" w:customStyle="1" w:styleId="CharChar33">
    <w:name w:val="Char Char3"/>
    <w:rsid w:val="00E733ED"/>
    <w:rPr>
      <w:rFonts w:ascii="Arial" w:hAnsi="Arial"/>
      <w:sz w:val="22"/>
      <w:lang w:val="en-GB" w:eastAsia="en-US" w:bidi="ar-SA"/>
    </w:rPr>
  </w:style>
  <w:style w:type="paragraph" w:customStyle="1" w:styleId="CharCharCharCharChar0">
    <w:name w:val="Char Char Char Char Char"/>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0">
    <w:name w:val="Char Char Char"/>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1a">
    <w:name w:val="Char Char1"/>
    <w:rsid w:val="00E733ED"/>
    <w:rPr>
      <w:lang w:val="en-GB" w:eastAsia="ja-JP" w:bidi="ar-SA"/>
    </w:rPr>
  </w:style>
  <w:style w:type="paragraph" w:customStyle="1" w:styleId="CharChar1CharChar0">
    <w:name w:val="Char Char1 Char Char"/>
    <w:uiPriority w:val="99"/>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2CharChar0">
    <w:name w:val="Char Char2 Char Char"/>
    <w:basedOn w:val="Normal"/>
    <w:uiPriority w:val="99"/>
    <w:rsid w:val="00E733ED"/>
    <w:pPr>
      <w:tabs>
        <w:tab w:val="left" w:pos="540"/>
        <w:tab w:val="left" w:pos="1260"/>
        <w:tab w:val="left" w:pos="1800"/>
      </w:tabs>
      <w:spacing w:before="240" w:after="160" w:line="240" w:lineRule="exact"/>
    </w:pPr>
    <w:rPr>
      <w:rFonts w:ascii="Verdana" w:eastAsia="Batang" w:hAnsi="Verdana"/>
      <w:sz w:val="24"/>
      <w:lang w:val="en-US" w:eastAsia="en-GB"/>
    </w:rPr>
  </w:style>
  <w:style w:type="character" w:customStyle="1" w:styleId="CharChar40">
    <w:name w:val="Char Char4"/>
    <w:rsid w:val="00E733ED"/>
    <w:rPr>
      <w:rFonts w:ascii="Courier New" w:hAnsi="Courier New"/>
      <w:lang w:val="nb-NO" w:eastAsia="ja-JP" w:bidi="ar-SA"/>
    </w:rPr>
  </w:style>
  <w:style w:type="character" w:customStyle="1" w:styleId="CharChar100">
    <w:name w:val="Char Char10"/>
    <w:rsid w:val="00E733ED"/>
    <w:rPr>
      <w:rFonts w:ascii="Times New Roman" w:hAnsi="Times New Roman"/>
      <w:lang w:val="en-GB" w:eastAsia="en-US"/>
    </w:rPr>
  </w:style>
  <w:style w:type="character" w:customStyle="1" w:styleId="CharChar150">
    <w:name w:val="Char Char15"/>
    <w:rsid w:val="00E733ED"/>
    <w:rPr>
      <w:rFonts w:ascii="Arial" w:hAnsi="Arial"/>
      <w:sz w:val="36"/>
      <w:lang w:val="en-GB"/>
    </w:rPr>
  </w:style>
  <w:style w:type="character" w:customStyle="1" w:styleId="CharChar2a">
    <w:name w:val="Char Char2"/>
    <w:rsid w:val="00E733ED"/>
    <w:rPr>
      <w:rFonts w:ascii="Arial" w:hAnsi="Arial"/>
      <w:lang w:val="en-GB" w:eastAsia="en-US" w:bidi="ar-SA"/>
    </w:rPr>
  </w:style>
  <w:style w:type="paragraph" w:customStyle="1" w:styleId="CarCar50">
    <w:name w:val="Car Car5"/>
    <w:semiHidden/>
    <w:rsid w:val="00E733ED"/>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2fa">
    <w:name w:val="题注2"/>
    <w:basedOn w:val="Normal"/>
    <w:next w:val="Normal"/>
    <w:rsid w:val="00E733ED"/>
    <w:pPr>
      <w:overflowPunct w:val="0"/>
      <w:autoSpaceDE w:val="0"/>
      <w:autoSpaceDN w:val="0"/>
      <w:adjustRightInd w:val="0"/>
      <w:spacing w:before="120" w:after="120"/>
      <w:textAlignment w:val="baseline"/>
    </w:pPr>
    <w:rPr>
      <w:rFonts w:eastAsia="MS Mincho"/>
      <w:b/>
      <w:lang w:eastAsia="en-GB"/>
    </w:rPr>
  </w:style>
  <w:style w:type="paragraph" w:customStyle="1" w:styleId="2fb">
    <w:name w:val="图表目录2"/>
    <w:basedOn w:val="Normal"/>
    <w:next w:val="Normal"/>
    <w:rsid w:val="00E733ED"/>
    <w:pPr>
      <w:overflowPunct w:val="0"/>
      <w:autoSpaceDE w:val="0"/>
      <w:autoSpaceDN w:val="0"/>
      <w:adjustRightInd w:val="0"/>
      <w:ind w:left="400" w:hanging="400"/>
      <w:jc w:val="center"/>
      <w:textAlignment w:val="baseline"/>
    </w:pPr>
    <w:rPr>
      <w:rFonts w:eastAsia="MS Mincho"/>
      <w:b/>
      <w:lang w:eastAsia="en-GB"/>
    </w:rPr>
  </w:style>
  <w:style w:type="paragraph" w:customStyle="1" w:styleId="Char17">
    <w:name w:val="Char1"/>
    <w:semiHidden/>
    <w:rsid w:val="00E733ED"/>
    <w:pPr>
      <w:keepNext/>
      <w:tabs>
        <w:tab w:val="num" w:pos="928"/>
      </w:tabs>
      <w:autoSpaceDE w:val="0"/>
      <w:autoSpaceDN w:val="0"/>
      <w:adjustRightInd w:val="0"/>
      <w:spacing w:before="60" w:after="60"/>
      <w:ind w:left="928" w:hanging="360"/>
      <w:jc w:val="both"/>
    </w:pPr>
    <w:rPr>
      <w:rFonts w:ascii="Arial" w:hAnsi="Arial" w:cs="Arial"/>
      <w:color w:val="0000FF"/>
      <w:kern w:val="2"/>
    </w:rPr>
  </w:style>
  <w:style w:type="character" w:customStyle="1" w:styleId="CharChar220">
    <w:name w:val="Char Char22"/>
    <w:rsid w:val="00E733ED"/>
    <w:rPr>
      <w:rFonts w:ascii="Arial" w:hAnsi="Arial"/>
      <w:b/>
      <w:i/>
      <w:noProof/>
      <w:sz w:val="18"/>
      <w:lang w:val="en-GB"/>
    </w:rPr>
  </w:style>
  <w:style w:type="character" w:customStyle="1" w:styleId="afb">
    <w:name w:val="(文字) (文字)"/>
    <w:rsid w:val="00E733ED"/>
    <w:rPr>
      <w:rFonts w:ascii="Arial" w:eastAsia="MS Mincho" w:hAnsi="Arial" w:cs="Arial"/>
      <w:sz w:val="28"/>
      <w:szCs w:val="28"/>
      <w:lang w:val="en-GB" w:eastAsia="ja-JP"/>
    </w:rPr>
  </w:style>
  <w:style w:type="character" w:customStyle="1" w:styleId="CharChar180">
    <w:name w:val="Char Char18"/>
    <w:rsid w:val="00E733ED"/>
    <w:rPr>
      <w:rFonts w:ascii="Arial" w:hAnsi="Arial"/>
      <w:lang w:eastAsia="en-US"/>
    </w:rPr>
  </w:style>
  <w:style w:type="paragraph" w:customStyle="1" w:styleId="CharCharCharChar0">
    <w:name w:val="Char Char Char Char"/>
    <w:rsid w:val="00E733ED"/>
    <w:pPr>
      <w:keepNext/>
      <w:tabs>
        <w:tab w:val="left" w:pos="-1134"/>
      </w:tabs>
      <w:autoSpaceDE w:val="0"/>
      <w:autoSpaceDN w:val="0"/>
      <w:adjustRightInd w:val="0"/>
      <w:spacing w:before="60" w:after="60"/>
      <w:jc w:val="both"/>
    </w:pPr>
    <w:rPr>
      <w:rFonts w:ascii="Times New Roman" w:hAnsi="Times New Roman"/>
      <w:lang w:eastAsia="en-US"/>
    </w:rPr>
  </w:style>
  <w:style w:type="paragraph" w:customStyle="1" w:styleId="CharCharCharCharCharCharCharCharCharCharCharChar0">
    <w:name w:val="Char Char Char Char Char Char Char Char Char Char Char Char"/>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arCar40">
    <w:name w:val="Car Car4"/>
    <w:rsid w:val="00E733ED"/>
    <w:rPr>
      <w:rFonts w:ascii="Arial" w:eastAsia="MS Mincho" w:hAnsi="Arial"/>
      <w:lang w:val="en-GB" w:eastAsia="en-US" w:bidi="ar-SA"/>
    </w:rPr>
  </w:style>
  <w:style w:type="character" w:customStyle="1" w:styleId="CarCar80">
    <w:name w:val="Car Car8"/>
    <w:rsid w:val="00E733ED"/>
    <w:rPr>
      <w:rFonts w:ascii="Arial" w:eastAsia="MS Mincho" w:hAnsi="Arial"/>
      <w:sz w:val="36"/>
      <w:lang w:val="en-GB" w:eastAsia="en-US" w:bidi="ar-SA"/>
    </w:rPr>
  </w:style>
  <w:style w:type="character" w:customStyle="1" w:styleId="CarCar30">
    <w:name w:val="Car Car3"/>
    <w:rsid w:val="00E733ED"/>
    <w:rPr>
      <w:rFonts w:ascii="Arial" w:eastAsia="MS Mincho" w:hAnsi="Arial"/>
      <w:sz w:val="36"/>
      <w:lang w:val="en-GB" w:eastAsia="en-US" w:bidi="ar-SA"/>
    </w:rPr>
  </w:style>
  <w:style w:type="character" w:customStyle="1" w:styleId="CarCar70">
    <w:name w:val="Car Car7"/>
    <w:rsid w:val="00E733ED"/>
    <w:rPr>
      <w:rFonts w:eastAsia="MS Mincho"/>
      <w:lang w:val="en-GB" w:eastAsia="en-US" w:bidi="ar-SA"/>
    </w:rPr>
  </w:style>
  <w:style w:type="character" w:customStyle="1" w:styleId="CarCar60">
    <w:name w:val="Car Car6"/>
    <w:rsid w:val="00E733ED"/>
    <w:rPr>
      <w:rFonts w:ascii="Courier New" w:hAnsi="Courier New"/>
      <w:lang w:val="nb-NO" w:eastAsia="ja-JP" w:bidi="ar-SA"/>
    </w:rPr>
  </w:style>
  <w:style w:type="character" w:customStyle="1" w:styleId="CarCar20">
    <w:name w:val="Car Car2"/>
    <w:rsid w:val="00E733ED"/>
    <w:rPr>
      <w:rFonts w:eastAsia="MS Mincho"/>
      <w:lang w:val="en-GB" w:eastAsia="ja-JP" w:bidi="ar-SA"/>
    </w:rPr>
  </w:style>
  <w:style w:type="character" w:customStyle="1" w:styleId="CarCar90">
    <w:name w:val="Car Car9"/>
    <w:rsid w:val="00E733ED"/>
    <w:rPr>
      <w:rFonts w:ascii="Arial" w:hAnsi="Arial"/>
      <w:lang w:val="en-GB" w:eastAsia="ja-JP" w:bidi="ar-SA"/>
    </w:rPr>
  </w:style>
  <w:style w:type="character" w:customStyle="1" w:styleId="CarCar100">
    <w:name w:val="Car Car10"/>
    <w:rsid w:val="00E733ED"/>
    <w:rPr>
      <w:rFonts w:ascii="Arial" w:hAnsi="Arial"/>
      <w:lang w:val="en-GB" w:eastAsia="ja-JP" w:bidi="ar-SA"/>
    </w:rPr>
  </w:style>
  <w:style w:type="character" w:customStyle="1" w:styleId="82">
    <w:name w:val="(文字) (文字)8"/>
    <w:rsid w:val="00E733ED"/>
    <w:rPr>
      <w:rFonts w:ascii="Arial" w:eastAsia="MS Mincho" w:hAnsi="Arial"/>
      <w:lang w:val="en-GB" w:eastAsia="ar-SA" w:bidi="ar-SA"/>
    </w:rPr>
  </w:style>
  <w:style w:type="character" w:customStyle="1" w:styleId="72">
    <w:name w:val="(文字) (文字)7"/>
    <w:rsid w:val="00E733ED"/>
    <w:rPr>
      <w:rFonts w:ascii="Arial" w:eastAsia="MS Mincho" w:hAnsi="Arial"/>
      <w:sz w:val="36"/>
      <w:lang w:val="en-GB" w:eastAsia="ar-SA" w:bidi="ar-SA"/>
    </w:rPr>
  </w:style>
  <w:style w:type="character" w:customStyle="1" w:styleId="62">
    <w:name w:val="(文字) (文字)6"/>
    <w:rsid w:val="00E733ED"/>
    <w:rPr>
      <w:rFonts w:eastAsia="MS Mincho"/>
      <w:lang w:val="en-GB" w:eastAsia="ar-SA" w:bidi="ar-SA"/>
    </w:rPr>
  </w:style>
  <w:style w:type="character" w:customStyle="1" w:styleId="56">
    <w:name w:val="(文字) (文字)5"/>
    <w:rsid w:val="00E733ED"/>
    <w:rPr>
      <w:rFonts w:ascii="Courier New" w:eastAsia="MS Mincho" w:hAnsi="Courier New"/>
      <w:lang w:val="nb-NO" w:eastAsia="ar-SA" w:bidi="ar-SA"/>
    </w:rPr>
  </w:style>
  <w:style w:type="character" w:customStyle="1" w:styleId="3f6">
    <w:name w:val="(文字) (文字)3"/>
    <w:rsid w:val="00E733ED"/>
    <w:rPr>
      <w:rFonts w:eastAsia="MS Mincho"/>
      <w:lang w:val="en-GB" w:eastAsia="ar-SA" w:bidi="ar-SA"/>
    </w:rPr>
  </w:style>
  <w:style w:type="character" w:customStyle="1" w:styleId="1ff3">
    <w:name w:val="(文字) (文字)1"/>
    <w:rsid w:val="00E733ED"/>
    <w:rPr>
      <w:rFonts w:eastAsia="MS Mincho"/>
      <w:lang w:val="en-GB" w:eastAsia="ar-SA" w:bidi="ar-SA"/>
    </w:rPr>
  </w:style>
  <w:style w:type="paragraph" w:customStyle="1" w:styleId="2fc">
    <w:name w:val="(文字) (文字)2"/>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230">
    <w:name w:val="Char Char23"/>
    <w:rsid w:val="00E733ED"/>
    <w:rPr>
      <w:rFonts w:ascii="Arial" w:hAnsi="Arial"/>
      <w:lang w:val="en-GB" w:eastAsia="en-US"/>
    </w:rPr>
  </w:style>
  <w:style w:type="character" w:customStyle="1" w:styleId="Head2A0">
    <w:name w:val="Head2A"/>
    <w:rsid w:val="00E733ED"/>
    <w:rPr>
      <w:rFonts w:ascii="Arial" w:eastAsia="MS Mincho" w:hAnsi="Arial"/>
      <w:sz w:val="32"/>
      <w:lang w:val="en-GB" w:eastAsia="en-US" w:bidi="ar-SA"/>
    </w:rPr>
  </w:style>
  <w:style w:type="character" w:customStyle="1" w:styleId="Titre30">
    <w:name w:val="Titre 3"/>
    <w:rsid w:val="00E733ED"/>
    <w:rPr>
      <w:rFonts w:ascii="Arial" w:hAnsi="Arial"/>
      <w:sz w:val="28"/>
      <w:szCs w:val="28"/>
      <w:lang w:val="en-GB" w:eastAsia="en-GB"/>
    </w:rPr>
  </w:style>
  <w:style w:type="paragraph" w:customStyle="1" w:styleId="1Char2">
    <w:name w:val="(文字) (文字)1 Char (文字) (文字)"/>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2">
    <w:name w:val="(文字) (文字)1 Char (文字) (文字) Char (文字) (文字)1"/>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0">
    <w:name w:val="(文字) (文字)1 Char (文字) (文字) Char"/>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CharCharCharChar0">
    <w:name w:val="(文字) (文字)1 Char (文字) (文字) Char (文字) (文字)1 Char (文字) (文字) Char Char Char"/>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10">
    <w:name w:val="Zchn Zchn1"/>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20">
    <w:name w:val="Zchn Zchn2"/>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ZchnZchn50">
    <w:name w:val="Zchn Zchn5"/>
    <w:rsid w:val="00E733ED"/>
    <w:rPr>
      <w:rFonts w:ascii="Courier New" w:eastAsia="Batang" w:hAnsi="Courier New"/>
      <w:lang w:val="nb-NO" w:eastAsia="en-US" w:bidi="ar-SA"/>
    </w:rPr>
  </w:style>
  <w:style w:type="paragraph" w:customStyle="1" w:styleId="1CharChar1Char0">
    <w:name w:val="(文字) (文字)1 Char (文字) (文字) Char (文字) (文字)1 Char (文字) (文字)"/>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1CharCharCharCharCharCharCharCharCharCharCharCharCharCharCharChar0">
    <w:name w:val="Char Char1 Char Char Char Char Char Char Char Char Char Char Char Char Char Char Char Char"/>
    <w:semiHidden/>
    <w:rsid w:val="00E733ED"/>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paragraph" w:customStyle="1" w:styleId="CharChar1CharCharCharCharCharCharCharCharCharCharCharCharChar0">
    <w:name w:val="Char Char1 Char Char Char Char Char Char Char Char Char Char Char Char Char"/>
    <w:semiHidden/>
    <w:rsid w:val="00E733ED"/>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paragraph" w:customStyle="1" w:styleId="123">
    <w:name w:val="修订12"/>
    <w:hidden/>
    <w:semiHidden/>
    <w:rsid w:val="00E733ED"/>
    <w:rPr>
      <w:rFonts w:ascii="Times New Roman" w:eastAsia="MS Mincho" w:hAnsi="Times New Roman"/>
      <w:lang w:val="en-GB" w:eastAsia="en-US"/>
    </w:rPr>
  </w:style>
  <w:style w:type="paragraph" w:customStyle="1" w:styleId="83">
    <w:name w:val="无间隔8"/>
    <w:qFormat/>
    <w:rsid w:val="00E733ED"/>
    <w:rPr>
      <w:rFonts w:ascii="Times New Roman" w:hAnsi="Times New Roman"/>
      <w:lang w:val="en-GB" w:eastAsia="en-US"/>
    </w:rPr>
  </w:style>
  <w:style w:type="paragraph" w:customStyle="1" w:styleId="100">
    <w:name w:val="修订10"/>
    <w:hidden/>
    <w:semiHidden/>
    <w:rsid w:val="00E733ED"/>
    <w:rPr>
      <w:rFonts w:ascii="Times New Roman" w:eastAsia="MS Mincho" w:hAnsi="Times New Roman"/>
      <w:lang w:val="en-GB" w:eastAsia="en-US"/>
    </w:rPr>
  </w:style>
  <w:style w:type="paragraph" w:customStyle="1" w:styleId="63">
    <w:name w:val="无间隔6"/>
    <w:qFormat/>
    <w:rsid w:val="00E733ED"/>
    <w:rPr>
      <w:rFonts w:ascii="Times New Roman" w:hAnsi="Times New Roman"/>
      <w:lang w:val="en-GB" w:eastAsia="en-US"/>
    </w:rPr>
  </w:style>
  <w:style w:type="character" w:customStyle="1" w:styleId="wordsection1Char">
    <w:name w:val="wordsection1 Char"/>
    <w:link w:val="wordsection1"/>
    <w:locked/>
    <w:rsid w:val="00E733ED"/>
    <w:rPr>
      <w:rFonts w:ascii="Calibri" w:eastAsia="Calibri" w:hAnsi="Calibri" w:cs="Calibri"/>
      <w:lang w:eastAsia="ja-JP"/>
    </w:rPr>
  </w:style>
  <w:style w:type="paragraph" w:customStyle="1" w:styleId="114">
    <w:name w:val="修订11"/>
    <w:hidden/>
    <w:semiHidden/>
    <w:rsid w:val="00E733ED"/>
    <w:rPr>
      <w:rFonts w:ascii="Times New Roman" w:eastAsia="MS Mincho" w:hAnsi="Times New Roman"/>
      <w:lang w:val="en-GB" w:eastAsia="en-US"/>
    </w:rPr>
  </w:style>
  <w:style w:type="paragraph" w:customStyle="1" w:styleId="73">
    <w:name w:val="无间隔7"/>
    <w:qFormat/>
    <w:rsid w:val="00E733ED"/>
    <w:rPr>
      <w:rFonts w:ascii="Times New Roman" w:hAnsi="Times New Roman"/>
      <w:lang w:val="en-GB" w:eastAsia="en-US"/>
    </w:rPr>
  </w:style>
  <w:style w:type="paragraph" w:customStyle="1" w:styleId="xxxxxxxb1">
    <w:name w:val="x_x_x_xxxxb1"/>
    <w:basedOn w:val="Normal"/>
    <w:rsid w:val="00E733ED"/>
    <w:pPr>
      <w:spacing w:before="100" w:beforeAutospacing="1" w:after="100" w:afterAutospacing="1"/>
    </w:pPr>
    <w:rPr>
      <w:rFonts w:eastAsia="Times New Roman"/>
      <w:sz w:val="24"/>
      <w:szCs w:val="24"/>
      <w:lang w:val="en-US" w:eastAsia="zh-CN"/>
    </w:rPr>
  </w:style>
  <w:style w:type="paragraph" w:customStyle="1" w:styleId="xxxxxxxb2">
    <w:name w:val="x_x_x_xxxxb2"/>
    <w:basedOn w:val="Normal"/>
    <w:rsid w:val="00E733ED"/>
    <w:pPr>
      <w:spacing w:before="100" w:beforeAutospacing="1" w:after="100" w:afterAutospacing="1"/>
    </w:pPr>
    <w:rPr>
      <w:rFonts w:eastAsia="Times New Roman"/>
      <w:sz w:val="24"/>
      <w:szCs w:val="24"/>
      <w:lang w:val="en-US" w:eastAsia="zh-CN"/>
    </w:rPr>
  </w:style>
  <w:style w:type="paragraph" w:customStyle="1" w:styleId="1ff4">
    <w:name w:val="正文1"/>
    <w:rsid w:val="00AC2FDA"/>
    <w:pPr>
      <w:jc w:val="both"/>
    </w:pPr>
    <w:rPr>
      <w:rFonts w:ascii="Times New Roman" w:hAnsi="Times New Roman"/>
      <w:kern w:val="2"/>
      <w:sz w:val="21"/>
      <w:szCs w:val="21"/>
    </w:rPr>
  </w:style>
  <w:style w:type="paragraph" w:customStyle="1" w:styleId="StyleFPArialLatin9ptCentrGauche5cmDroite51">
    <w:name w:val="Style FP + Arial (Latin) 9 pt Centré Gauche?? :  5 cm Droite :  5."/>
    <w:basedOn w:val="FP"/>
    <w:rsid w:val="00AC2FDA"/>
    <w:pPr>
      <w:overflowPunct w:val="0"/>
      <w:autoSpaceDE w:val="0"/>
      <w:autoSpaceDN w:val="0"/>
      <w:adjustRightInd w:val="0"/>
      <w:spacing w:after="20"/>
      <w:ind w:left="2835" w:right="2835"/>
      <w:jc w:val="center"/>
      <w:textAlignment w:val="baseline"/>
    </w:pPr>
    <w:rPr>
      <w:rFonts w:ascii="Arial" w:hAnsi="Arial" w:cs="Arial"/>
      <w:sz w:val="18"/>
      <w:lang w:eastAsia="en-GB"/>
    </w:r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semiHidden/>
    <w:rsid w:val="00AC2FDA"/>
    <w:rPr>
      <w:lang w:eastAsia="en-US"/>
    </w:rPr>
  </w:style>
  <w:style w:type="paragraph" w:customStyle="1" w:styleId="2fd">
    <w:name w:val="正文2"/>
    <w:rsid w:val="00AC2FDA"/>
    <w:pPr>
      <w:jc w:val="both"/>
    </w:pPr>
    <w:rPr>
      <w:rFonts w:ascii="Times New Roman" w:hAnsi="Times New Roman"/>
      <w:kern w:val="2"/>
      <w:sz w:val="21"/>
      <w:szCs w:val="21"/>
    </w:rPr>
  </w:style>
  <w:style w:type="table" w:customStyle="1" w:styleId="TableGrid9">
    <w:name w:val="Table Grid9"/>
    <w:basedOn w:val="TableNormal"/>
    <w:next w:val="TableGrid"/>
    <w:rsid w:val="001A109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PRS Char,Heading 3 3GPP Char2,Memo Heading 3 Char5,Heading 3 Char1 Char Char2,Heading 3 Char Char Char Char2,Heading 3 Char1 Char Char Char Char2"/>
    <w:basedOn w:val="DefaultParagraphFont"/>
    <w:rsid w:val="009A56FB"/>
    <w:rPr>
      <w:rFonts w:asciiTheme="majorHAnsi" w:eastAsiaTheme="majorEastAsia" w:hAnsiTheme="majorHAnsi" w:cstheme="majorBidi"/>
      <w:color w:val="1F4D78" w:themeColor="accent1" w:themeShade="7F"/>
      <w:sz w:val="24"/>
      <w:szCs w:val="24"/>
      <w:lang w:val="en-GB" w:eastAsia="en-US"/>
    </w:rPr>
  </w:style>
  <w:style w:type="character" w:customStyle="1" w:styleId="ListBulletChar">
    <w:name w:val="List Bullet Char"/>
    <w:aliases w:val="UL Char"/>
    <w:link w:val="ListBullet"/>
    <w:rsid w:val="009A56FB"/>
    <w:rPr>
      <w:rFonts w:ascii="Times New Roman" w:hAnsi="Times New Roman"/>
      <w:lang w:val="en-GB" w:eastAsia="en-US"/>
    </w:rPr>
  </w:style>
  <w:style w:type="character" w:customStyle="1" w:styleId="ListBullet2Char">
    <w:name w:val="List Bullet 2 Char"/>
    <w:aliases w:val="lb2 Char"/>
    <w:link w:val="ListBullet2"/>
    <w:rsid w:val="009A56FB"/>
    <w:rPr>
      <w:rFonts w:ascii="Times New Roman" w:hAnsi="Times New Roman"/>
      <w:lang w:val="en-GB" w:eastAsia="en-US"/>
    </w:rPr>
  </w:style>
  <w:style w:type="character" w:customStyle="1" w:styleId="ListBullet3Char">
    <w:name w:val="List Bullet 3 Char"/>
    <w:link w:val="ListBullet3"/>
    <w:rsid w:val="009A56FB"/>
    <w:rPr>
      <w:rFonts w:ascii="Times New Roman" w:hAnsi="Times New Roman"/>
      <w:lang w:val="en-GB" w:eastAsia="en-US"/>
    </w:rPr>
  </w:style>
  <w:style w:type="character" w:customStyle="1" w:styleId="MTEquationSection">
    <w:name w:val="MTEquationSection"/>
    <w:rsid w:val="009A56FB"/>
    <w:rPr>
      <w:noProof w:val="0"/>
      <w:vanish w:val="0"/>
      <w:color w:val="FF0000"/>
      <w:lang w:eastAsia="en-US"/>
    </w:rPr>
  </w:style>
  <w:style w:type="paragraph" w:customStyle="1" w:styleId="List10">
    <w:name w:val="List1"/>
    <w:basedOn w:val="Normal"/>
    <w:uiPriority w:val="99"/>
    <w:rsid w:val="009A56FB"/>
    <w:pPr>
      <w:overflowPunct w:val="0"/>
      <w:autoSpaceDE w:val="0"/>
      <w:autoSpaceDN w:val="0"/>
      <w:adjustRightInd w:val="0"/>
      <w:spacing w:before="120" w:after="0" w:line="280" w:lineRule="atLeast"/>
      <w:ind w:left="360" w:hanging="360"/>
      <w:jc w:val="both"/>
      <w:textAlignment w:val="baseline"/>
    </w:pPr>
    <w:rPr>
      <w:rFonts w:ascii="Bookman" w:eastAsia="MS Mincho" w:hAnsi="Bookman"/>
      <w:lang w:val="en-US"/>
    </w:rPr>
  </w:style>
  <w:style w:type="paragraph" w:customStyle="1" w:styleId="TdocText">
    <w:name w:val="Tdoc_Text"/>
    <w:basedOn w:val="Normal"/>
    <w:uiPriority w:val="99"/>
    <w:rsid w:val="009A56FB"/>
    <w:pPr>
      <w:overflowPunct w:val="0"/>
      <w:autoSpaceDE w:val="0"/>
      <w:autoSpaceDN w:val="0"/>
      <w:adjustRightInd w:val="0"/>
      <w:spacing w:before="120" w:after="0"/>
      <w:jc w:val="both"/>
      <w:textAlignment w:val="baseline"/>
    </w:pPr>
    <w:rPr>
      <w:rFonts w:eastAsia="MS Mincho"/>
      <w:lang w:val="en-US"/>
    </w:rPr>
  </w:style>
  <w:style w:type="paragraph" w:customStyle="1" w:styleId="centered">
    <w:name w:val="centered"/>
    <w:basedOn w:val="Normal"/>
    <w:uiPriority w:val="99"/>
    <w:rsid w:val="009A56FB"/>
    <w:pPr>
      <w:widowControl w:val="0"/>
      <w:overflowPunct w:val="0"/>
      <w:autoSpaceDE w:val="0"/>
      <w:autoSpaceDN w:val="0"/>
      <w:adjustRightInd w:val="0"/>
      <w:spacing w:before="120" w:after="0" w:line="280" w:lineRule="atLeast"/>
      <w:jc w:val="center"/>
      <w:textAlignment w:val="baseline"/>
    </w:pPr>
    <w:rPr>
      <w:rFonts w:ascii="Bookman" w:eastAsia="MS Mincho" w:hAnsi="Bookman"/>
      <w:lang w:val="en-US"/>
    </w:rPr>
  </w:style>
  <w:style w:type="paragraph" w:customStyle="1" w:styleId="References">
    <w:name w:val="References"/>
    <w:basedOn w:val="Normal"/>
    <w:rsid w:val="009A56FB"/>
    <w:pPr>
      <w:numPr>
        <w:numId w:val="20"/>
      </w:numPr>
      <w:overflowPunct w:val="0"/>
      <w:autoSpaceDE w:val="0"/>
      <w:autoSpaceDN w:val="0"/>
      <w:adjustRightInd w:val="0"/>
      <w:spacing w:after="80"/>
      <w:textAlignment w:val="baseline"/>
    </w:pPr>
    <w:rPr>
      <w:rFonts w:eastAsia="MS Mincho"/>
      <w:sz w:val="18"/>
      <w:lang w:val="en-US"/>
    </w:rPr>
  </w:style>
  <w:style w:type="paragraph" w:customStyle="1" w:styleId="Bulletedo1">
    <w:name w:val="Bulleted o 1"/>
    <w:basedOn w:val="Normal"/>
    <w:uiPriority w:val="99"/>
    <w:rsid w:val="009A56FB"/>
    <w:pPr>
      <w:numPr>
        <w:numId w:val="21"/>
      </w:numPr>
      <w:overflowPunct w:val="0"/>
      <w:autoSpaceDE w:val="0"/>
      <w:autoSpaceDN w:val="0"/>
      <w:adjustRightInd w:val="0"/>
      <w:spacing w:before="120" w:after="120"/>
      <w:textAlignment w:val="baseline"/>
    </w:pPr>
    <w:rPr>
      <w:rFonts w:eastAsia="Times New Roman"/>
    </w:rPr>
  </w:style>
  <w:style w:type="paragraph" w:customStyle="1" w:styleId="IvDbodytext">
    <w:name w:val="IvD bodytext"/>
    <w:basedOn w:val="BodyText"/>
    <w:link w:val="IvDbodytextChar"/>
    <w:qFormat/>
    <w:rsid w:val="009A56FB"/>
    <w:pPr>
      <w:keepLines/>
      <w:tabs>
        <w:tab w:val="left" w:pos="2552"/>
        <w:tab w:val="left" w:pos="3856"/>
        <w:tab w:val="left" w:pos="5216"/>
        <w:tab w:val="left" w:pos="6464"/>
        <w:tab w:val="left" w:pos="7768"/>
        <w:tab w:val="left" w:pos="9072"/>
        <w:tab w:val="left" w:pos="9639"/>
      </w:tabs>
      <w:adjustRightInd w:val="0"/>
      <w:spacing w:before="240" w:after="0"/>
      <w:textAlignment w:val="baseline"/>
    </w:pPr>
    <w:rPr>
      <w:rFonts w:ascii="Arial" w:eastAsia="Malgun Gothic" w:hAnsi="Arial"/>
      <w:spacing w:val="2"/>
      <w:lang w:val="en-GB" w:eastAsia="en-US"/>
    </w:rPr>
  </w:style>
  <w:style w:type="character" w:customStyle="1" w:styleId="IvDbodytextChar">
    <w:name w:val="IvD bodytext Char"/>
    <w:link w:val="IvDbodytext"/>
    <w:rsid w:val="009A56FB"/>
    <w:rPr>
      <w:rFonts w:ascii="Arial" w:eastAsia="Malgun Gothic" w:hAnsi="Arial"/>
      <w:spacing w:val="2"/>
      <w:lang w:val="en-GB" w:eastAsia="en-US"/>
    </w:rPr>
  </w:style>
  <w:style w:type="character" w:styleId="PlaceholderText">
    <w:name w:val="Placeholder Text"/>
    <w:uiPriority w:val="99"/>
    <w:semiHidden/>
    <w:rsid w:val="009A56FB"/>
    <w:rPr>
      <w:color w:val="808080"/>
    </w:rPr>
  </w:style>
  <w:style w:type="paragraph" w:customStyle="1" w:styleId="911">
    <w:name w:val="目次 91"/>
    <w:basedOn w:val="TOC8"/>
    <w:uiPriority w:val="99"/>
    <w:rsid w:val="009A56FB"/>
    <w:pPr>
      <w:keepNext w:val="0"/>
      <w:overflowPunct w:val="0"/>
      <w:autoSpaceDE w:val="0"/>
      <w:autoSpaceDN w:val="0"/>
      <w:adjustRightInd w:val="0"/>
      <w:ind w:left="1418" w:hanging="1418"/>
      <w:textAlignment w:val="baseline"/>
    </w:pPr>
    <w:rPr>
      <w:rFonts w:eastAsia="MS Mincho"/>
      <w:lang w:val="en-US" w:eastAsia="en-GB"/>
    </w:rPr>
  </w:style>
  <w:style w:type="paragraph" w:customStyle="1" w:styleId="1ff5">
    <w:name w:val="図表目次1"/>
    <w:basedOn w:val="Normal"/>
    <w:next w:val="Normal"/>
    <w:uiPriority w:val="99"/>
    <w:rsid w:val="009A56FB"/>
    <w:pPr>
      <w:overflowPunct w:val="0"/>
      <w:autoSpaceDE w:val="0"/>
      <w:autoSpaceDN w:val="0"/>
      <w:adjustRightInd w:val="0"/>
      <w:ind w:left="400" w:hanging="400"/>
      <w:jc w:val="center"/>
      <w:textAlignment w:val="baseline"/>
    </w:pPr>
    <w:rPr>
      <w:rFonts w:eastAsia="MS Mincho"/>
      <w:b/>
      <w:lang w:eastAsia="en-GB"/>
    </w:rPr>
  </w:style>
  <w:style w:type="character" w:styleId="HTMLAcronym">
    <w:name w:val="HTML Acronym"/>
    <w:uiPriority w:val="99"/>
    <w:unhideWhenUsed/>
    <w:rsid w:val="009A56FB"/>
  </w:style>
  <w:style w:type="paragraph" w:customStyle="1" w:styleId="3GPPNormalText">
    <w:name w:val="3GPP Normal Text"/>
    <w:basedOn w:val="BodyText"/>
    <w:link w:val="3GPPNormalTextChar"/>
    <w:qFormat/>
    <w:rsid w:val="009A56FB"/>
    <w:pPr>
      <w:adjustRightInd w:val="0"/>
      <w:ind w:hanging="22"/>
      <w:jc w:val="both"/>
      <w:textAlignment w:val="baseline"/>
    </w:pPr>
    <w:rPr>
      <w:rFonts w:ascii="Arial" w:eastAsia="MS Mincho" w:hAnsi="Arial" w:cs="Arial"/>
      <w:sz w:val="24"/>
      <w:szCs w:val="24"/>
      <w:lang w:eastAsia="en-US"/>
    </w:rPr>
  </w:style>
  <w:style w:type="character" w:customStyle="1" w:styleId="3GPPNormalTextChar">
    <w:name w:val="3GPP Normal Text Char"/>
    <w:link w:val="3GPPNormalText"/>
    <w:rsid w:val="009A56FB"/>
    <w:rPr>
      <w:rFonts w:ascii="Arial" w:eastAsia="MS Mincho" w:hAnsi="Arial" w:cs="Arial"/>
      <w:sz w:val="24"/>
      <w:szCs w:val="24"/>
      <w:lang w:eastAsia="en-US"/>
    </w:rPr>
  </w:style>
  <w:style w:type="numbering" w:customStyle="1" w:styleId="1ff6">
    <w:name w:val="無清單1"/>
    <w:next w:val="NoList"/>
    <w:uiPriority w:val="99"/>
    <w:semiHidden/>
    <w:unhideWhenUsed/>
    <w:rsid w:val="009A56FB"/>
  </w:style>
  <w:style w:type="numbering" w:customStyle="1" w:styleId="115">
    <w:name w:val="無清單11"/>
    <w:next w:val="NoList"/>
    <w:uiPriority w:val="99"/>
    <w:semiHidden/>
    <w:unhideWhenUsed/>
    <w:rsid w:val="009A56FB"/>
  </w:style>
  <w:style w:type="table" w:customStyle="1" w:styleId="1ff7">
    <w:name w:val="表格格線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53GPP">
    <w:name w:val="H5 3GPP"/>
    <w:basedOn w:val="Normal"/>
    <w:link w:val="H53GPPChar"/>
    <w:qFormat/>
    <w:rsid w:val="009A56FB"/>
    <w:pPr>
      <w:keepNext/>
      <w:keepLines/>
      <w:overflowPunct w:val="0"/>
      <w:autoSpaceDE w:val="0"/>
      <w:autoSpaceDN w:val="0"/>
      <w:adjustRightInd w:val="0"/>
      <w:spacing w:before="120"/>
      <w:ind w:left="1134" w:hanging="1134"/>
      <w:textAlignment w:val="baseline"/>
      <w:outlineLvl w:val="2"/>
    </w:pPr>
    <w:rPr>
      <w:rFonts w:ascii="Arial" w:eastAsia="Times New Roman" w:hAnsi="Arial"/>
      <w:snapToGrid w:val="0"/>
      <w:sz w:val="22"/>
      <w:szCs w:val="22"/>
    </w:rPr>
  </w:style>
  <w:style w:type="character" w:customStyle="1" w:styleId="H53GPPChar">
    <w:name w:val="H5 3GPP Char"/>
    <w:basedOn w:val="DefaultParagraphFont"/>
    <w:link w:val="H53GPP"/>
    <w:rsid w:val="009A56FB"/>
    <w:rPr>
      <w:rFonts w:ascii="Arial" w:eastAsia="Times New Roman" w:hAnsi="Arial"/>
      <w:snapToGrid w:val="0"/>
      <w:sz w:val="22"/>
      <w:szCs w:val="22"/>
      <w:lang w:val="en-GB" w:eastAsia="en-US"/>
    </w:rPr>
  </w:style>
  <w:style w:type="numbering" w:customStyle="1" w:styleId="124">
    <w:name w:val="無清單12"/>
    <w:next w:val="NoList"/>
    <w:uiPriority w:val="99"/>
    <w:semiHidden/>
    <w:unhideWhenUsed/>
    <w:rsid w:val="009A56FB"/>
  </w:style>
  <w:style w:type="numbering" w:customStyle="1" w:styleId="1112">
    <w:name w:val="無清單111"/>
    <w:next w:val="NoList"/>
    <w:uiPriority w:val="99"/>
    <w:semiHidden/>
    <w:unhideWhenUsed/>
    <w:rsid w:val="009A56FB"/>
  </w:style>
  <w:style w:type="table" w:customStyle="1" w:styleId="116">
    <w:name w:val="表格格線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リストなし111"/>
    <w:next w:val="NoList"/>
    <w:uiPriority w:val="99"/>
    <w:semiHidden/>
    <w:unhideWhenUsed/>
    <w:rsid w:val="009A56FB"/>
  </w:style>
  <w:style w:type="numbering" w:customStyle="1" w:styleId="1212">
    <w:name w:val="無清單121"/>
    <w:next w:val="NoList"/>
    <w:uiPriority w:val="99"/>
    <w:semiHidden/>
    <w:unhideWhenUsed/>
    <w:rsid w:val="009A56FB"/>
  </w:style>
  <w:style w:type="numbering" w:customStyle="1" w:styleId="11110">
    <w:name w:val="無清單1111"/>
    <w:next w:val="NoList"/>
    <w:uiPriority w:val="99"/>
    <w:semiHidden/>
    <w:unhideWhenUsed/>
    <w:rsid w:val="009A56FB"/>
  </w:style>
  <w:style w:type="numbering" w:customStyle="1" w:styleId="132">
    <w:name w:val="無清單13"/>
    <w:next w:val="NoList"/>
    <w:uiPriority w:val="99"/>
    <w:semiHidden/>
    <w:unhideWhenUsed/>
    <w:rsid w:val="009A56FB"/>
  </w:style>
  <w:style w:type="numbering" w:customStyle="1" w:styleId="1121">
    <w:name w:val="無清單112"/>
    <w:next w:val="NoList"/>
    <w:uiPriority w:val="99"/>
    <w:semiHidden/>
    <w:unhideWhenUsed/>
    <w:rsid w:val="009A56FB"/>
  </w:style>
  <w:style w:type="table" w:customStyle="1" w:styleId="125">
    <w:name w:val="表格格線1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リストなし112"/>
    <w:next w:val="NoList"/>
    <w:uiPriority w:val="99"/>
    <w:semiHidden/>
    <w:unhideWhenUsed/>
    <w:rsid w:val="009A56FB"/>
  </w:style>
  <w:style w:type="numbering" w:customStyle="1" w:styleId="1220">
    <w:name w:val="無清單122"/>
    <w:next w:val="NoList"/>
    <w:uiPriority w:val="99"/>
    <w:semiHidden/>
    <w:unhideWhenUsed/>
    <w:rsid w:val="009A56FB"/>
  </w:style>
  <w:style w:type="numbering" w:customStyle="1" w:styleId="11120">
    <w:name w:val="無清單1112"/>
    <w:next w:val="NoList"/>
    <w:uiPriority w:val="99"/>
    <w:semiHidden/>
    <w:unhideWhenUsed/>
    <w:rsid w:val="009A56FB"/>
  </w:style>
  <w:style w:type="paragraph" w:customStyle="1" w:styleId="Subtitle1">
    <w:name w:val="Subtitle1"/>
    <w:basedOn w:val="Normal"/>
    <w:next w:val="Normal"/>
    <w:uiPriority w:val="11"/>
    <w:qFormat/>
    <w:rsid w:val="009A56FB"/>
    <w:pPr>
      <w:overflowPunct w:val="0"/>
      <w:autoSpaceDE w:val="0"/>
      <w:autoSpaceDN w:val="0"/>
      <w:adjustRightInd w:val="0"/>
      <w:spacing w:before="240" w:after="60" w:line="312" w:lineRule="auto"/>
      <w:jc w:val="center"/>
      <w:textAlignment w:val="baseline"/>
      <w:outlineLvl w:val="1"/>
    </w:pPr>
    <w:rPr>
      <w:rFonts w:ascii="Calibri Light" w:eastAsia="Times New Roman" w:hAnsi="Calibri Light"/>
      <w:b/>
      <w:bCs/>
      <w:kern w:val="28"/>
      <w:sz w:val="32"/>
      <w:szCs w:val="32"/>
      <w:lang w:eastAsia="ko-KR"/>
    </w:rPr>
  </w:style>
  <w:style w:type="character" w:customStyle="1" w:styleId="SubtitleChar1">
    <w:name w:val="Subtitle Char1"/>
    <w:basedOn w:val="DefaultParagraphFont"/>
    <w:rsid w:val="009A56FB"/>
    <w:rPr>
      <w:rFonts w:asciiTheme="minorHAnsi" w:eastAsiaTheme="minorEastAsia" w:hAnsiTheme="minorHAnsi" w:cstheme="minorBidi"/>
      <w:color w:val="5A5A5A" w:themeColor="text1" w:themeTint="A5"/>
      <w:spacing w:val="15"/>
      <w:sz w:val="22"/>
      <w:szCs w:val="22"/>
      <w:lang w:val="en-GB" w:eastAsia="en-US"/>
    </w:rPr>
  </w:style>
  <w:style w:type="character" w:customStyle="1" w:styleId="CharChar34">
    <w:name w:val="Char Char34"/>
    <w:semiHidden/>
    <w:rsid w:val="009A56FB"/>
    <w:rPr>
      <w:rFonts w:ascii="Arial" w:hAnsi="Arial"/>
      <w:sz w:val="28"/>
      <w:lang w:val="en-GB" w:eastAsia="ko-KR" w:bidi="ar-SA"/>
    </w:rPr>
  </w:style>
  <w:style w:type="character" w:customStyle="1" w:styleId="CharChar330">
    <w:name w:val="Char Char33"/>
    <w:semiHidden/>
    <w:rsid w:val="009A56FB"/>
    <w:rPr>
      <w:rFonts w:ascii="Arial" w:hAnsi="Arial"/>
      <w:sz w:val="28"/>
      <w:lang w:val="en-GB" w:eastAsia="ko-KR" w:bidi="ar-SA"/>
    </w:rPr>
  </w:style>
  <w:style w:type="numbering" w:customStyle="1" w:styleId="133">
    <w:name w:val="リストなし13"/>
    <w:next w:val="NoList"/>
    <w:uiPriority w:val="99"/>
    <w:semiHidden/>
    <w:unhideWhenUsed/>
    <w:rsid w:val="009A56FB"/>
  </w:style>
  <w:style w:type="table" w:customStyle="1" w:styleId="332">
    <w:name w:val="网格型3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网格型4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無清單14"/>
    <w:next w:val="NoList"/>
    <w:uiPriority w:val="99"/>
    <w:semiHidden/>
    <w:unhideWhenUsed/>
    <w:rsid w:val="009A56FB"/>
  </w:style>
  <w:style w:type="numbering" w:customStyle="1" w:styleId="1130">
    <w:name w:val="無清單113"/>
    <w:next w:val="NoList"/>
    <w:uiPriority w:val="99"/>
    <w:semiHidden/>
    <w:unhideWhenUsed/>
    <w:rsid w:val="009A56FB"/>
  </w:style>
  <w:style w:type="table" w:customStyle="1" w:styleId="134">
    <w:name w:val="表格格線13"/>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
    <w:name w:val="无列表22"/>
    <w:next w:val="NoList"/>
    <w:uiPriority w:val="99"/>
    <w:semiHidden/>
    <w:unhideWhenUsed/>
    <w:rsid w:val="009A56FB"/>
  </w:style>
  <w:style w:type="numbering" w:customStyle="1" w:styleId="1131">
    <w:name w:val="リストなし113"/>
    <w:next w:val="NoList"/>
    <w:uiPriority w:val="99"/>
    <w:semiHidden/>
    <w:unhideWhenUsed/>
    <w:rsid w:val="009A56FB"/>
  </w:style>
  <w:style w:type="numbering" w:customStyle="1" w:styleId="1132">
    <w:name w:val="无列表113"/>
    <w:next w:val="NoList"/>
    <w:semiHidden/>
    <w:rsid w:val="009A56FB"/>
  </w:style>
  <w:style w:type="numbering" w:customStyle="1" w:styleId="1230">
    <w:name w:val="無清單123"/>
    <w:next w:val="NoList"/>
    <w:uiPriority w:val="99"/>
    <w:semiHidden/>
    <w:unhideWhenUsed/>
    <w:rsid w:val="009A56FB"/>
  </w:style>
  <w:style w:type="numbering" w:customStyle="1" w:styleId="11130">
    <w:name w:val="無清單1113"/>
    <w:next w:val="NoList"/>
    <w:uiPriority w:val="99"/>
    <w:semiHidden/>
    <w:unhideWhenUsed/>
    <w:rsid w:val="009A56FB"/>
  </w:style>
  <w:style w:type="table" w:customStyle="1" w:styleId="3110">
    <w:name w:val="网格型3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网格型4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表格格線1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リストなし1111"/>
    <w:next w:val="NoList"/>
    <w:uiPriority w:val="99"/>
    <w:semiHidden/>
    <w:unhideWhenUsed/>
    <w:rsid w:val="009A56FB"/>
  </w:style>
  <w:style w:type="numbering" w:customStyle="1" w:styleId="11112">
    <w:name w:val="无列表1111"/>
    <w:next w:val="NoList"/>
    <w:semiHidden/>
    <w:rsid w:val="009A56FB"/>
  </w:style>
  <w:style w:type="numbering" w:customStyle="1" w:styleId="12110">
    <w:name w:val="無清單1211"/>
    <w:next w:val="NoList"/>
    <w:uiPriority w:val="99"/>
    <w:semiHidden/>
    <w:unhideWhenUsed/>
    <w:rsid w:val="009A56FB"/>
  </w:style>
  <w:style w:type="numbering" w:customStyle="1" w:styleId="111110">
    <w:name w:val="無清單11111"/>
    <w:next w:val="NoList"/>
    <w:uiPriority w:val="99"/>
    <w:semiHidden/>
    <w:unhideWhenUsed/>
    <w:rsid w:val="009A56FB"/>
  </w:style>
  <w:style w:type="numbering" w:customStyle="1" w:styleId="1213">
    <w:name w:val="リストなし121"/>
    <w:next w:val="NoList"/>
    <w:uiPriority w:val="99"/>
    <w:semiHidden/>
    <w:unhideWhenUsed/>
    <w:rsid w:val="009A56FB"/>
  </w:style>
  <w:style w:type="table" w:customStyle="1" w:styleId="TableGrid121">
    <w:name w:val="Table Grid12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
    <w:name w:val="Tabellengitternetz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
    <w:name w:val="Tabellengitternetz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
    <w:name w:val="Tabellengitternetz3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
    <w:name w:val="Tabellengitternetz4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
    <w:name w:val="Tabellengitternetz5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
    <w:name w:val="Tabellengitternetz6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
    <w:name w:val="Tabellengitternetz7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
    <w:name w:val="Tabellengitternetz8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
    <w:name w:val="Tabellengitternetz9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网格型3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网格型4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無清單131"/>
    <w:next w:val="NoList"/>
    <w:uiPriority w:val="99"/>
    <w:semiHidden/>
    <w:unhideWhenUsed/>
    <w:rsid w:val="009A56FB"/>
  </w:style>
  <w:style w:type="numbering" w:customStyle="1" w:styleId="11210">
    <w:name w:val="無清單1121"/>
    <w:next w:val="NoList"/>
    <w:uiPriority w:val="99"/>
    <w:semiHidden/>
    <w:unhideWhenUsed/>
    <w:rsid w:val="009A56FB"/>
  </w:style>
  <w:style w:type="table" w:customStyle="1" w:styleId="1214">
    <w:name w:val="表格格線12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无列表211"/>
    <w:next w:val="NoList"/>
    <w:uiPriority w:val="99"/>
    <w:semiHidden/>
    <w:unhideWhenUsed/>
    <w:rsid w:val="009A56FB"/>
  </w:style>
  <w:style w:type="numbering" w:customStyle="1" w:styleId="11211">
    <w:name w:val="リストなし1121"/>
    <w:next w:val="NoList"/>
    <w:uiPriority w:val="99"/>
    <w:semiHidden/>
    <w:unhideWhenUsed/>
    <w:rsid w:val="009A56FB"/>
  </w:style>
  <w:style w:type="numbering" w:customStyle="1" w:styleId="11212">
    <w:name w:val="无列表1121"/>
    <w:next w:val="NoList"/>
    <w:semiHidden/>
    <w:rsid w:val="009A56FB"/>
  </w:style>
  <w:style w:type="numbering" w:customStyle="1" w:styleId="1221">
    <w:name w:val="無清單1221"/>
    <w:next w:val="NoList"/>
    <w:uiPriority w:val="99"/>
    <w:semiHidden/>
    <w:unhideWhenUsed/>
    <w:rsid w:val="009A56FB"/>
  </w:style>
  <w:style w:type="numbering" w:customStyle="1" w:styleId="11121">
    <w:name w:val="無清單11121"/>
    <w:next w:val="NoList"/>
    <w:uiPriority w:val="99"/>
    <w:semiHidden/>
    <w:unhideWhenUsed/>
    <w:rsid w:val="009A56FB"/>
  </w:style>
  <w:style w:type="paragraph" w:customStyle="1" w:styleId="1ff8">
    <w:name w:val="副标题1"/>
    <w:basedOn w:val="Normal"/>
    <w:next w:val="Normal"/>
    <w:uiPriority w:val="11"/>
    <w:qFormat/>
    <w:rsid w:val="009A56FB"/>
    <w:pPr>
      <w:overflowPunct w:val="0"/>
      <w:autoSpaceDE w:val="0"/>
      <w:autoSpaceDN w:val="0"/>
      <w:adjustRightInd w:val="0"/>
      <w:spacing w:before="240" w:after="60" w:line="312" w:lineRule="auto"/>
      <w:jc w:val="center"/>
      <w:textAlignment w:val="baseline"/>
      <w:outlineLvl w:val="1"/>
    </w:pPr>
    <w:rPr>
      <w:rFonts w:ascii="Calibri Light" w:eastAsia="Times New Roman" w:hAnsi="Calibri Light"/>
      <w:b/>
      <w:bCs/>
      <w:kern w:val="28"/>
      <w:sz w:val="32"/>
      <w:szCs w:val="32"/>
      <w:lang w:eastAsia="ko-KR"/>
    </w:rPr>
  </w:style>
  <w:style w:type="character" w:customStyle="1" w:styleId="Char18">
    <w:name w:val="副标题 Char1"/>
    <w:basedOn w:val="DefaultParagraphFont"/>
    <w:rsid w:val="009A56FB"/>
    <w:rPr>
      <w:rFonts w:asciiTheme="majorHAnsi" w:eastAsia="宋体" w:hAnsiTheme="majorHAnsi" w:cstheme="majorBidi"/>
      <w:b/>
      <w:bCs/>
      <w:kern w:val="28"/>
      <w:sz w:val="32"/>
      <w:szCs w:val="32"/>
      <w:lang w:val="en-GB" w:eastAsia="en-US"/>
    </w:rPr>
  </w:style>
  <w:style w:type="table" w:customStyle="1" w:styleId="TableGrid1111">
    <w:name w:val="Table Grid1111"/>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9">
    <w:name w:val="明显引用1"/>
    <w:basedOn w:val="Normal"/>
    <w:next w:val="Normal"/>
    <w:uiPriority w:val="30"/>
    <w:qFormat/>
    <w:rsid w:val="009A56FB"/>
    <w:pPr>
      <w:pBdr>
        <w:top w:val="single" w:sz="4" w:space="10" w:color="5B9BD5"/>
        <w:bottom w:val="single" w:sz="4" w:space="10" w:color="5B9BD5"/>
      </w:pBdr>
      <w:overflowPunct w:val="0"/>
      <w:autoSpaceDE w:val="0"/>
      <w:autoSpaceDN w:val="0"/>
      <w:adjustRightInd w:val="0"/>
      <w:spacing w:before="360" w:after="360"/>
      <w:ind w:left="864" w:right="864"/>
      <w:jc w:val="center"/>
      <w:textAlignment w:val="baseline"/>
    </w:pPr>
    <w:rPr>
      <w:rFonts w:eastAsia="Times New Roman"/>
      <w:i/>
      <w:iCs/>
      <w:color w:val="5B9BD5"/>
    </w:rPr>
  </w:style>
  <w:style w:type="character" w:customStyle="1" w:styleId="Char19">
    <w:name w:val="明显引用 Char1"/>
    <w:basedOn w:val="DefaultParagraphFont"/>
    <w:uiPriority w:val="30"/>
    <w:rsid w:val="009A56FB"/>
    <w:rPr>
      <w:rFonts w:ascii="Times New Roman" w:hAnsi="Times New Roman"/>
      <w:i/>
      <w:iCs/>
      <w:color w:val="5B9BD5" w:themeColor="accent1"/>
      <w:lang w:val="en-GB" w:eastAsia="en-US"/>
    </w:rPr>
  </w:style>
  <w:style w:type="table" w:customStyle="1" w:styleId="2fe">
    <w:name w:val="网格型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无列表131"/>
    <w:next w:val="NoList"/>
    <w:semiHidden/>
    <w:rsid w:val="009A56FB"/>
  </w:style>
  <w:style w:type="numbering" w:customStyle="1" w:styleId="2210">
    <w:name w:val="无列表221"/>
    <w:next w:val="NoList"/>
    <w:uiPriority w:val="99"/>
    <w:semiHidden/>
    <w:unhideWhenUsed/>
    <w:rsid w:val="009A56FB"/>
  </w:style>
  <w:style w:type="numbering" w:customStyle="1" w:styleId="NoList12111">
    <w:name w:val="No List12111"/>
    <w:next w:val="NoList"/>
    <w:uiPriority w:val="99"/>
    <w:semiHidden/>
    <w:unhideWhenUsed/>
    <w:rsid w:val="009A56FB"/>
  </w:style>
  <w:style w:type="numbering" w:customStyle="1" w:styleId="111111">
    <w:name w:val="リストなし11111"/>
    <w:next w:val="NoList"/>
    <w:uiPriority w:val="99"/>
    <w:semiHidden/>
    <w:unhideWhenUsed/>
    <w:rsid w:val="009A56FB"/>
  </w:style>
  <w:style w:type="numbering" w:customStyle="1" w:styleId="111112">
    <w:name w:val="无列表11111"/>
    <w:next w:val="NoList"/>
    <w:semiHidden/>
    <w:rsid w:val="009A56FB"/>
  </w:style>
  <w:style w:type="numbering" w:customStyle="1" w:styleId="NoList21111">
    <w:name w:val="No List21111"/>
    <w:next w:val="NoList"/>
    <w:semiHidden/>
    <w:rsid w:val="009A56FB"/>
  </w:style>
  <w:style w:type="numbering" w:customStyle="1" w:styleId="NoList31111">
    <w:name w:val="No List31111"/>
    <w:next w:val="NoList"/>
    <w:uiPriority w:val="99"/>
    <w:semiHidden/>
    <w:rsid w:val="009A56FB"/>
  </w:style>
  <w:style w:type="numbering" w:customStyle="1" w:styleId="NoList111111">
    <w:name w:val="No List111111"/>
    <w:next w:val="NoList"/>
    <w:uiPriority w:val="99"/>
    <w:semiHidden/>
    <w:unhideWhenUsed/>
    <w:rsid w:val="009A56FB"/>
  </w:style>
  <w:style w:type="numbering" w:customStyle="1" w:styleId="12111">
    <w:name w:val="無清單12111"/>
    <w:next w:val="NoList"/>
    <w:uiPriority w:val="99"/>
    <w:semiHidden/>
    <w:unhideWhenUsed/>
    <w:rsid w:val="009A56FB"/>
  </w:style>
  <w:style w:type="numbering" w:customStyle="1" w:styleId="1111110">
    <w:name w:val="無清單111111"/>
    <w:next w:val="NoList"/>
    <w:uiPriority w:val="99"/>
    <w:semiHidden/>
    <w:unhideWhenUsed/>
    <w:rsid w:val="009A56FB"/>
  </w:style>
  <w:style w:type="numbering" w:customStyle="1" w:styleId="12112">
    <w:name w:val="リストなし1211"/>
    <w:next w:val="NoList"/>
    <w:uiPriority w:val="99"/>
    <w:semiHidden/>
    <w:unhideWhenUsed/>
    <w:rsid w:val="009A56FB"/>
  </w:style>
  <w:style w:type="numbering" w:customStyle="1" w:styleId="12113">
    <w:name w:val="无列表1211"/>
    <w:next w:val="NoList"/>
    <w:semiHidden/>
    <w:rsid w:val="009A56FB"/>
  </w:style>
  <w:style w:type="numbering" w:customStyle="1" w:styleId="NoList3211">
    <w:name w:val="No List3211"/>
    <w:next w:val="NoList"/>
    <w:uiPriority w:val="99"/>
    <w:semiHidden/>
    <w:rsid w:val="009A56FB"/>
  </w:style>
  <w:style w:type="numbering" w:customStyle="1" w:styleId="NoList11211">
    <w:name w:val="No List11211"/>
    <w:next w:val="NoList"/>
    <w:uiPriority w:val="99"/>
    <w:semiHidden/>
    <w:unhideWhenUsed/>
    <w:rsid w:val="009A56FB"/>
  </w:style>
  <w:style w:type="numbering" w:customStyle="1" w:styleId="13110">
    <w:name w:val="無清單1311"/>
    <w:next w:val="NoList"/>
    <w:uiPriority w:val="99"/>
    <w:semiHidden/>
    <w:unhideWhenUsed/>
    <w:rsid w:val="009A56FB"/>
  </w:style>
  <w:style w:type="numbering" w:customStyle="1" w:styleId="112110">
    <w:name w:val="無清單11211"/>
    <w:next w:val="NoList"/>
    <w:uiPriority w:val="99"/>
    <w:semiHidden/>
    <w:unhideWhenUsed/>
    <w:rsid w:val="009A56FB"/>
  </w:style>
  <w:style w:type="numbering" w:customStyle="1" w:styleId="21110">
    <w:name w:val="无列表2111"/>
    <w:next w:val="NoList"/>
    <w:uiPriority w:val="99"/>
    <w:semiHidden/>
    <w:unhideWhenUsed/>
    <w:rsid w:val="009A56FB"/>
  </w:style>
  <w:style w:type="numbering" w:customStyle="1" w:styleId="NoList12211">
    <w:name w:val="No List12211"/>
    <w:next w:val="NoList"/>
    <w:uiPriority w:val="99"/>
    <w:semiHidden/>
    <w:unhideWhenUsed/>
    <w:rsid w:val="009A56FB"/>
  </w:style>
  <w:style w:type="numbering" w:customStyle="1" w:styleId="112111">
    <w:name w:val="リストなし11211"/>
    <w:next w:val="NoList"/>
    <w:uiPriority w:val="99"/>
    <w:semiHidden/>
    <w:unhideWhenUsed/>
    <w:rsid w:val="009A56FB"/>
  </w:style>
  <w:style w:type="numbering" w:customStyle="1" w:styleId="112112">
    <w:name w:val="无列表11211"/>
    <w:next w:val="NoList"/>
    <w:semiHidden/>
    <w:rsid w:val="009A56FB"/>
  </w:style>
  <w:style w:type="numbering" w:customStyle="1" w:styleId="NoList21211">
    <w:name w:val="No List21211"/>
    <w:next w:val="NoList"/>
    <w:semiHidden/>
    <w:rsid w:val="009A56FB"/>
  </w:style>
  <w:style w:type="numbering" w:customStyle="1" w:styleId="NoList31211">
    <w:name w:val="No List31211"/>
    <w:next w:val="NoList"/>
    <w:uiPriority w:val="99"/>
    <w:semiHidden/>
    <w:rsid w:val="009A56FB"/>
  </w:style>
  <w:style w:type="numbering" w:customStyle="1" w:styleId="NoList111211">
    <w:name w:val="No List111211"/>
    <w:next w:val="NoList"/>
    <w:uiPriority w:val="99"/>
    <w:semiHidden/>
    <w:unhideWhenUsed/>
    <w:rsid w:val="009A56FB"/>
  </w:style>
  <w:style w:type="numbering" w:customStyle="1" w:styleId="12211">
    <w:name w:val="無清單12211"/>
    <w:next w:val="NoList"/>
    <w:uiPriority w:val="99"/>
    <w:semiHidden/>
    <w:unhideWhenUsed/>
    <w:rsid w:val="009A56FB"/>
  </w:style>
  <w:style w:type="numbering" w:customStyle="1" w:styleId="111211">
    <w:name w:val="無清單111211"/>
    <w:next w:val="NoList"/>
    <w:uiPriority w:val="99"/>
    <w:semiHidden/>
    <w:unhideWhenUsed/>
    <w:rsid w:val="009A56FB"/>
  </w:style>
  <w:style w:type="paragraph" w:customStyle="1" w:styleId="IntenseQuote1">
    <w:name w:val="Intense Quote1"/>
    <w:basedOn w:val="Normal"/>
    <w:next w:val="Normal"/>
    <w:uiPriority w:val="30"/>
    <w:qFormat/>
    <w:rsid w:val="009A56FB"/>
    <w:pPr>
      <w:pBdr>
        <w:top w:val="single" w:sz="4" w:space="10" w:color="5B9BD5"/>
        <w:bottom w:val="single" w:sz="4" w:space="10" w:color="5B9BD5"/>
      </w:pBdr>
      <w:overflowPunct w:val="0"/>
      <w:autoSpaceDE w:val="0"/>
      <w:autoSpaceDN w:val="0"/>
      <w:adjustRightInd w:val="0"/>
      <w:spacing w:before="360" w:after="360"/>
      <w:ind w:left="864" w:right="864"/>
      <w:jc w:val="center"/>
      <w:textAlignment w:val="baseline"/>
    </w:pPr>
    <w:rPr>
      <w:rFonts w:eastAsia="Times New Roman"/>
      <w:i/>
      <w:iCs/>
      <w:color w:val="5B9BD5"/>
    </w:rPr>
  </w:style>
  <w:style w:type="character" w:customStyle="1" w:styleId="SubtitleChar2">
    <w:name w:val="Subtitle Char2"/>
    <w:basedOn w:val="DefaultParagraphFont"/>
    <w:rsid w:val="009A56FB"/>
    <w:rPr>
      <w:rFonts w:asciiTheme="minorHAnsi" w:eastAsiaTheme="minorEastAsia" w:hAnsiTheme="minorHAnsi" w:cstheme="minorBidi"/>
      <w:color w:val="5A5A5A" w:themeColor="text1" w:themeTint="A5"/>
      <w:spacing w:val="15"/>
      <w:sz w:val="22"/>
      <w:szCs w:val="22"/>
      <w:lang w:val="en-GB" w:eastAsia="en-US"/>
    </w:rPr>
  </w:style>
  <w:style w:type="character" w:customStyle="1" w:styleId="IntenseQuoteChar1">
    <w:name w:val="Intense Quote Char1"/>
    <w:basedOn w:val="DefaultParagraphFont"/>
    <w:uiPriority w:val="30"/>
    <w:rsid w:val="009A56FB"/>
    <w:rPr>
      <w:rFonts w:ascii="Times New Roman" w:hAnsi="Times New Roman"/>
      <w:i/>
      <w:iCs/>
      <w:color w:val="5B9BD5" w:themeColor="accent1"/>
      <w:lang w:val="en-GB" w:eastAsia="en-US"/>
    </w:rPr>
  </w:style>
  <w:style w:type="numbering" w:customStyle="1" w:styleId="1312">
    <w:name w:val="リストなし131"/>
    <w:next w:val="NoList"/>
    <w:uiPriority w:val="99"/>
    <w:semiHidden/>
    <w:unhideWhenUsed/>
    <w:rsid w:val="009A56FB"/>
  </w:style>
  <w:style w:type="numbering" w:customStyle="1" w:styleId="141">
    <w:name w:val="無清單141"/>
    <w:next w:val="NoList"/>
    <w:uiPriority w:val="99"/>
    <w:semiHidden/>
    <w:unhideWhenUsed/>
    <w:rsid w:val="009A56FB"/>
  </w:style>
  <w:style w:type="numbering" w:customStyle="1" w:styleId="11310">
    <w:name w:val="無清單1131"/>
    <w:next w:val="NoList"/>
    <w:uiPriority w:val="99"/>
    <w:semiHidden/>
    <w:unhideWhenUsed/>
    <w:rsid w:val="009A56FB"/>
  </w:style>
  <w:style w:type="numbering" w:customStyle="1" w:styleId="NoList1231">
    <w:name w:val="No List1231"/>
    <w:next w:val="NoList"/>
    <w:uiPriority w:val="99"/>
    <w:semiHidden/>
    <w:unhideWhenUsed/>
    <w:rsid w:val="009A56FB"/>
  </w:style>
  <w:style w:type="numbering" w:customStyle="1" w:styleId="11311">
    <w:name w:val="リストなし1131"/>
    <w:next w:val="NoList"/>
    <w:uiPriority w:val="99"/>
    <w:semiHidden/>
    <w:unhideWhenUsed/>
    <w:rsid w:val="009A56FB"/>
  </w:style>
  <w:style w:type="numbering" w:customStyle="1" w:styleId="11312">
    <w:name w:val="无列表1131"/>
    <w:next w:val="NoList"/>
    <w:semiHidden/>
    <w:rsid w:val="009A56FB"/>
  </w:style>
  <w:style w:type="numbering" w:customStyle="1" w:styleId="NoList2131">
    <w:name w:val="No List2131"/>
    <w:next w:val="NoList"/>
    <w:semiHidden/>
    <w:rsid w:val="009A56FB"/>
  </w:style>
  <w:style w:type="numbering" w:customStyle="1" w:styleId="NoList3131">
    <w:name w:val="No List3131"/>
    <w:next w:val="NoList"/>
    <w:uiPriority w:val="99"/>
    <w:semiHidden/>
    <w:rsid w:val="009A56FB"/>
  </w:style>
  <w:style w:type="numbering" w:customStyle="1" w:styleId="NoList11131">
    <w:name w:val="No List11131"/>
    <w:next w:val="NoList"/>
    <w:uiPriority w:val="99"/>
    <w:semiHidden/>
    <w:unhideWhenUsed/>
    <w:rsid w:val="009A56FB"/>
  </w:style>
  <w:style w:type="numbering" w:customStyle="1" w:styleId="1231">
    <w:name w:val="無清單1231"/>
    <w:next w:val="NoList"/>
    <w:uiPriority w:val="99"/>
    <w:semiHidden/>
    <w:unhideWhenUsed/>
    <w:rsid w:val="009A56FB"/>
  </w:style>
  <w:style w:type="numbering" w:customStyle="1" w:styleId="11131">
    <w:name w:val="無清單11131"/>
    <w:next w:val="NoList"/>
    <w:uiPriority w:val="99"/>
    <w:semiHidden/>
    <w:unhideWhenUsed/>
    <w:rsid w:val="009A56FB"/>
  </w:style>
  <w:style w:type="numbering" w:customStyle="1" w:styleId="NoList1212">
    <w:name w:val="No List1212"/>
    <w:next w:val="NoList"/>
    <w:uiPriority w:val="99"/>
    <w:semiHidden/>
    <w:unhideWhenUsed/>
    <w:rsid w:val="009A56FB"/>
  </w:style>
  <w:style w:type="numbering" w:customStyle="1" w:styleId="11122">
    <w:name w:val="リストなし1112"/>
    <w:next w:val="NoList"/>
    <w:uiPriority w:val="99"/>
    <w:semiHidden/>
    <w:unhideWhenUsed/>
    <w:rsid w:val="009A56FB"/>
  </w:style>
  <w:style w:type="numbering" w:customStyle="1" w:styleId="11123">
    <w:name w:val="无列表1112"/>
    <w:next w:val="NoList"/>
    <w:semiHidden/>
    <w:rsid w:val="009A56FB"/>
  </w:style>
  <w:style w:type="numbering" w:customStyle="1" w:styleId="NoList2112">
    <w:name w:val="No List2112"/>
    <w:next w:val="NoList"/>
    <w:semiHidden/>
    <w:rsid w:val="009A56FB"/>
  </w:style>
  <w:style w:type="numbering" w:customStyle="1" w:styleId="NoList3112">
    <w:name w:val="No List3112"/>
    <w:next w:val="NoList"/>
    <w:uiPriority w:val="99"/>
    <w:semiHidden/>
    <w:rsid w:val="009A56FB"/>
  </w:style>
  <w:style w:type="numbering" w:customStyle="1" w:styleId="NoList11112">
    <w:name w:val="No List11112"/>
    <w:next w:val="NoList"/>
    <w:uiPriority w:val="99"/>
    <w:semiHidden/>
    <w:unhideWhenUsed/>
    <w:rsid w:val="009A56FB"/>
  </w:style>
  <w:style w:type="numbering" w:customStyle="1" w:styleId="12120">
    <w:name w:val="無清單1212"/>
    <w:next w:val="NoList"/>
    <w:uiPriority w:val="99"/>
    <w:semiHidden/>
    <w:unhideWhenUsed/>
    <w:rsid w:val="009A56FB"/>
  </w:style>
  <w:style w:type="numbering" w:customStyle="1" w:styleId="111120">
    <w:name w:val="無清單11112"/>
    <w:next w:val="NoList"/>
    <w:uiPriority w:val="99"/>
    <w:semiHidden/>
    <w:unhideWhenUsed/>
    <w:rsid w:val="009A56FB"/>
  </w:style>
  <w:style w:type="numbering" w:customStyle="1" w:styleId="1222">
    <w:name w:val="リストなし122"/>
    <w:next w:val="NoList"/>
    <w:uiPriority w:val="99"/>
    <w:semiHidden/>
    <w:unhideWhenUsed/>
    <w:rsid w:val="009A56FB"/>
  </w:style>
  <w:style w:type="numbering" w:customStyle="1" w:styleId="1223">
    <w:name w:val="无列表122"/>
    <w:next w:val="NoList"/>
    <w:semiHidden/>
    <w:rsid w:val="009A56FB"/>
  </w:style>
  <w:style w:type="numbering" w:customStyle="1" w:styleId="NoList322">
    <w:name w:val="No List322"/>
    <w:next w:val="NoList"/>
    <w:uiPriority w:val="99"/>
    <w:semiHidden/>
    <w:rsid w:val="009A56FB"/>
  </w:style>
  <w:style w:type="numbering" w:customStyle="1" w:styleId="NoList1122">
    <w:name w:val="No List1122"/>
    <w:next w:val="NoList"/>
    <w:uiPriority w:val="99"/>
    <w:semiHidden/>
    <w:unhideWhenUsed/>
    <w:rsid w:val="009A56FB"/>
  </w:style>
  <w:style w:type="numbering" w:customStyle="1" w:styleId="1320">
    <w:name w:val="無清單132"/>
    <w:next w:val="NoList"/>
    <w:uiPriority w:val="99"/>
    <w:semiHidden/>
    <w:unhideWhenUsed/>
    <w:rsid w:val="009A56FB"/>
  </w:style>
  <w:style w:type="numbering" w:customStyle="1" w:styleId="11220">
    <w:name w:val="無清單1122"/>
    <w:next w:val="NoList"/>
    <w:uiPriority w:val="99"/>
    <w:semiHidden/>
    <w:unhideWhenUsed/>
    <w:rsid w:val="009A56FB"/>
  </w:style>
  <w:style w:type="numbering" w:customStyle="1" w:styleId="2120">
    <w:name w:val="无列表212"/>
    <w:next w:val="NoList"/>
    <w:uiPriority w:val="99"/>
    <w:semiHidden/>
    <w:unhideWhenUsed/>
    <w:rsid w:val="009A56FB"/>
  </w:style>
  <w:style w:type="numbering" w:customStyle="1" w:styleId="NoList11122">
    <w:name w:val="No List11122"/>
    <w:next w:val="NoList"/>
    <w:uiPriority w:val="99"/>
    <w:semiHidden/>
    <w:unhideWhenUsed/>
    <w:rsid w:val="009A56FB"/>
  </w:style>
  <w:style w:type="table" w:customStyle="1" w:styleId="TableGrid8">
    <w:name w:val="Table Grid8"/>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リストなし14"/>
    <w:next w:val="NoList"/>
    <w:uiPriority w:val="99"/>
    <w:semiHidden/>
    <w:unhideWhenUsed/>
    <w:rsid w:val="009A56FB"/>
  </w:style>
  <w:style w:type="table" w:customStyle="1" w:styleId="TableGrid14">
    <w:name w:val="Table Grid14"/>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
    <w:name w:val="Tabellengitternetz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
    <w:name w:val="Tabellengitternetz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
    <w:name w:val="Tabellengitternetz3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
    <w:name w:val="Tabellengitternetz4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
    <w:name w:val="Tabellengitternetz5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
    <w:name w:val="Tabellengitternetz6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
    <w:name w:val="Tabellengitternetz7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
    <w:name w:val="Tabellengitternetz8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
    <w:name w:val="Tabellengitternetz9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无列表14"/>
    <w:next w:val="NoList"/>
    <w:semiHidden/>
    <w:rsid w:val="009A56FB"/>
  </w:style>
  <w:style w:type="table" w:customStyle="1" w:styleId="340">
    <w:name w:val="网格型3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网格型4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無清單15"/>
    <w:next w:val="NoList"/>
    <w:uiPriority w:val="99"/>
    <w:semiHidden/>
    <w:unhideWhenUsed/>
    <w:rsid w:val="009A56FB"/>
  </w:style>
  <w:style w:type="numbering" w:customStyle="1" w:styleId="1140">
    <w:name w:val="無清單114"/>
    <w:next w:val="NoList"/>
    <w:uiPriority w:val="99"/>
    <w:semiHidden/>
    <w:unhideWhenUsed/>
    <w:rsid w:val="009A56FB"/>
  </w:style>
  <w:style w:type="table" w:customStyle="1" w:styleId="144">
    <w:name w:val="表格格線14"/>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9A56FB"/>
  </w:style>
  <w:style w:type="numbering" w:customStyle="1" w:styleId="1141">
    <w:name w:val="リストなし114"/>
    <w:next w:val="NoList"/>
    <w:uiPriority w:val="99"/>
    <w:semiHidden/>
    <w:unhideWhenUsed/>
    <w:rsid w:val="009A56FB"/>
  </w:style>
  <w:style w:type="table" w:customStyle="1" w:styleId="TableGrid113">
    <w:name w:val="Table Grid113"/>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
    <w:name w:val="无列表114"/>
    <w:next w:val="NoList"/>
    <w:semiHidden/>
    <w:rsid w:val="009A56FB"/>
  </w:style>
  <w:style w:type="table" w:customStyle="1" w:styleId="3120">
    <w:name w:val="网格型3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网格型4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semiHidden/>
    <w:rsid w:val="009A56FB"/>
  </w:style>
  <w:style w:type="numbering" w:customStyle="1" w:styleId="NoList314">
    <w:name w:val="No List314"/>
    <w:next w:val="NoList"/>
    <w:uiPriority w:val="99"/>
    <w:semiHidden/>
    <w:rsid w:val="009A56FB"/>
  </w:style>
  <w:style w:type="numbering" w:customStyle="1" w:styleId="NoList1114">
    <w:name w:val="No List1114"/>
    <w:next w:val="NoList"/>
    <w:uiPriority w:val="99"/>
    <w:semiHidden/>
    <w:unhideWhenUsed/>
    <w:rsid w:val="009A56FB"/>
  </w:style>
  <w:style w:type="numbering" w:customStyle="1" w:styleId="1240">
    <w:name w:val="無清單124"/>
    <w:next w:val="NoList"/>
    <w:uiPriority w:val="99"/>
    <w:semiHidden/>
    <w:unhideWhenUsed/>
    <w:rsid w:val="009A56FB"/>
  </w:style>
  <w:style w:type="numbering" w:customStyle="1" w:styleId="11140">
    <w:name w:val="無清單1114"/>
    <w:next w:val="NoList"/>
    <w:uiPriority w:val="99"/>
    <w:semiHidden/>
    <w:unhideWhenUsed/>
    <w:rsid w:val="009A56FB"/>
  </w:style>
  <w:style w:type="table" w:customStyle="1" w:styleId="1123">
    <w:name w:val="表格格線11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
    <w:name w:val="无列表23"/>
    <w:next w:val="NoList"/>
    <w:uiPriority w:val="99"/>
    <w:semiHidden/>
    <w:unhideWhenUsed/>
    <w:rsid w:val="009A56FB"/>
  </w:style>
  <w:style w:type="numbering" w:customStyle="1" w:styleId="NoList1213">
    <w:name w:val="No List1213"/>
    <w:next w:val="NoList"/>
    <w:uiPriority w:val="99"/>
    <w:semiHidden/>
    <w:unhideWhenUsed/>
    <w:rsid w:val="009A56FB"/>
  </w:style>
  <w:style w:type="numbering" w:customStyle="1" w:styleId="11132">
    <w:name w:val="リストなし1113"/>
    <w:next w:val="NoList"/>
    <w:uiPriority w:val="99"/>
    <w:semiHidden/>
    <w:unhideWhenUsed/>
    <w:rsid w:val="009A56FB"/>
  </w:style>
  <w:style w:type="numbering" w:customStyle="1" w:styleId="11133">
    <w:name w:val="无列表1113"/>
    <w:next w:val="NoList"/>
    <w:semiHidden/>
    <w:rsid w:val="009A56FB"/>
  </w:style>
  <w:style w:type="numbering" w:customStyle="1" w:styleId="NoList2113">
    <w:name w:val="No List2113"/>
    <w:next w:val="NoList"/>
    <w:semiHidden/>
    <w:rsid w:val="009A56FB"/>
  </w:style>
  <w:style w:type="numbering" w:customStyle="1" w:styleId="NoList3113">
    <w:name w:val="No List3113"/>
    <w:next w:val="NoList"/>
    <w:uiPriority w:val="99"/>
    <w:semiHidden/>
    <w:rsid w:val="009A56FB"/>
  </w:style>
  <w:style w:type="numbering" w:customStyle="1" w:styleId="NoList11113">
    <w:name w:val="No List11113"/>
    <w:next w:val="NoList"/>
    <w:uiPriority w:val="99"/>
    <w:semiHidden/>
    <w:unhideWhenUsed/>
    <w:rsid w:val="009A56FB"/>
  </w:style>
  <w:style w:type="numbering" w:customStyle="1" w:styleId="12130">
    <w:name w:val="無清單1213"/>
    <w:next w:val="NoList"/>
    <w:uiPriority w:val="99"/>
    <w:semiHidden/>
    <w:unhideWhenUsed/>
    <w:rsid w:val="009A56FB"/>
  </w:style>
  <w:style w:type="numbering" w:customStyle="1" w:styleId="11113">
    <w:name w:val="無清單11113"/>
    <w:next w:val="NoList"/>
    <w:uiPriority w:val="99"/>
    <w:semiHidden/>
    <w:unhideWhenUsed/>
    <w:rsid w:val="009A56FB"/>
  </w:style>
  <w:style w:type="numbering" w:customStyle="1" w:styleId="1232">
    <w:name w:val="リストなし123"/>
    <w:next w:val="NoList"/>
    <w:uiPriority w:val="99"/>
    <w:semiHidden/>
    <w:unhideWhenUsed/>
    <w:rsid w:val="009A56FB"/>
  </w:style>
  <w:style w:type="table" w:customStyle="1" w:styleId="TableGrid122">
    <w:name w:val="Table Grid12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
    <w:name w:val="Tabellengitternetz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
    <w:name w:val="Tabellengitternetz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
    <w:name w:val="Tabellengitternetz3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
    <w:name w:val="Tabellengitternetz4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
    <w:name w:val="Tabellengitternetz5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
    <w:name w:val="Tabellengitternetz6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
    <w:name w:val="Tabellengitternetz7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
    <w:name w:val="Tabellengitternetz8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
    <w:name w:val="Tabellengitternetz9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3">
    <w:name w:val="无列表123"/>
    <w:next w:val="NoList"/>
    <w:semiHidden/>
    <w:rsid w:val="009A56FB"/>
  </w:style>
  <w:style w:type="table" w:customStyle="1" w:styleId="3220">
    <w:name w:val="网格型3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网格型4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3">
    <w:name w:val="No List323"/>
    <w:next w:val="NoList"/>
    <w:uiPriority w:val="99"/>
    <w:semiHidden/>
    <w:rsid w:val="009A56FB"/>
  </w:style>
  <w:style w:type="table" w:customStyle="1" w:styleId="TableGrid422">
    <w:name w:val="Table Grid42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9A56FB"/>
  </w:style>
  <w:style w:type="numbering" w:customStyle="1" w:styleId="1330">
    <w:name w:val="無清單133"/>
    <w:next w:val="NoList"/>
    <w:uiPriority w:val="99"/>
    <w:semiHidden/>
    <w:unhideWhenUsed/>
    <w:rsid w:val="009A56FB"/>
  </w:style>
  <w:style w:type="numbering" w:customStyle="1" w:styleId="11230">
    <w:name w:val="無清單1123"/>
    <w:next w:val="NoList"/>
    <w:uiPriority w:val="99"/>
    <w:semiHidden/>
    <w:unhideWhenUsed/>
    <w:rsid w:val="009A56FB"/>
  </w:style>
  <w:style w:type="table" w:customStyle="1" w:styleId="1224">
    <w:name w:val="表格格線12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无列表213"/>
    <w:next w:val="NoList"/>
    <w:uiPriority w:val="99"/>
    <w:semiHidden/>
    <w:unhideWhenUsed/>
    <w:rsid w:val="009A56FB"/>
  </w:style>
  <w:style w:type="numbering" w:customStyle="1" w:styleId="NoList1222">
    <w:name w:val="No List1222"/>
    <w:next w:val="NoList"/>
    <w:uiPriority w:val="99"/>
    <w:semiHidden/>
    <w:unhideWhenUsed/>
    <w:rsid w:val="009A56FB"/>
  </w:style>
  <w:style w:type="numbering" w:customStyle="1" w:styleId="11221">
    <w:name w:val="リストなし1122"/>
    <w:next w:val="NoList"/>
    <w:uiPriority w:val="99"/>
    <w:semiHidden/>
    <w:unhideWhenUsed/>
    <w:rsid w:val="009A56FB"/>
  </w:style>
  <w:style w:type="numbering" w:customStyle="1" w:styleId="11222">
    <w:name w:val="无列表1122"/>
    <w:next w:val="NoList"/>
    <w:semiHidden/>
    <w:rsid w:val="009A56FB"/>
  </w:style>
  <w:style w:type="numbering" w:customStyle="1" w:styleId="NoList2122">
    <w:name w:val="No List2122"/>
    <w:next w:val="NoList"/>
    <w:semiHidden/>
    <w:rsid w:val="009A56FB"/>
  </w:style>
  <w:style w:type="numbering" w:customStyle="1" w:styleId="NoList3122">
    <w:name w:val="No List3122"/>
    <w:next w:val="NoList"/>
    <w:uiPriority w:val="99"/>
    <w:semiHidden/>
    <w:rsid w:val="009A56FB"/>
  </w:style>
  <w:style w:type="numbering" w:customStyle="1" w:styleId="NoList11123">
    <w:name w:val="No List11123"/>
    <w:next w:val="NoList"/>
    <w:uiPriority w:val="99"/>
    <w:semiHidden/>
    <w:unhideWhenUsed/>
    <w:rsid w:val="009A56FB"/>
  </w:style>
  <w:style w:type="numbering" w:customStyle="1" w:styleId="12220">
    <w:name w:val="無清單1222"/>
    <w:next w:val="NoList"/>
    <w:uiPriority w:val="99"/>
    <w:semiHidden/>
    <w:unhideWhenUsed/>
    <w:rsid w:val="009A56FB"/>
  </w:style>
  <w:style w:type="numbering" w:customStyle="1" w:styleId="111220">
    <w:name w:val="無清單11122"/>
    <w:next w:val="NoList"/>
    <w:uiPriority w:val="99"/>
    <w:semiHidden/>
    <w:unhideWhenUsed/>
    <w:rsid w:val="009A56FB"/>
  </w:style>
  <w:style w:type="numbering" w:customStyle="1" w:styleId="151">
    <w:name w:val="リストなし15"/>
    <w:next w:val="NoList"/>
    <w:uiPriority w:val="99"/>
    <w:semiHidden/>
    <w:unhideWhenUsed/>
    <w:rsid w:val="009A56FB"/>
  </w:style>
  <w:style w:type="table" w:customStyle="1" w:styleId="TableGrid15">
    <w:name w:val="Table Grid15"/>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
    <w:name w:val="Tabellengitternetz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
    <w:name w:val="Tabellengitternetz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
    <w:name w:val="Tabellengitternetz3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
    <w:name w:val="Tabellengitternetz4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
    <w:name w:val="Tabellengitternetz5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
    <w:name w:val="Tabellengitternetz6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
    <w:name w:val="Tabellengitternetz7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
    <w:name w:val="Tabellengitternetz8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
    <w:name w:val="Tabellengitternetz9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无列表15"/>
    <w:next w:val="NoList"/>
    <w:semiHidden/>
    <w:rsid w:val="009A56FB"/>
  </w:style>
  <w:style w:type="table" w:customStyle="1" w:styleId="350">
    <w:name w:val="网格型3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网格型4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rsid w:val="009A56FB"/>
  </w:style>
  <w:style w:type="table" w:customStyle="1" w:styleId="TableGrid45">
    <w:name w:val="Table Grid45"/>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9A56FB"/>
  </w:style>
  <w:style w:type="numbering" w:customStyle="1" w:styleId="160">
    <w:name w:val="無清單16"/>
    <w:next w:val="NoList"/>
    <w:uiPriority w:val="99"/>
    <w:semiHidden/>
    <w:unhideWhenUsed/>
    <w:rsid w:val="009A56FB"/>
  </w:style>
  <w:style w:type="numbering" w:customStyle="1" w:styleId="1150">
    <w:name w:val="無清單115"/>
    <w:next w:val="NoList"/>
    <w:uiPriority w:val="99"/>
    <w:semiHidden/>
    <w:unhideWhenUsed/>
    <w:rsid w:val="009A56FB"/>
  </w:style>
  <w:style w:type="table" w:customStyle="1" w:styleId="153">
    <w:name w:val="表格格線15"/>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9A56FB"/>
  </w:style>
  <w:style w:type="numbering" w:customStyle="1" w:styleId="1151">
    <w:name w:val="リストなし115"/>
    <w:next w:val="NoList"/>
    <w:uiPriority w:val="99"/>
    <w:semiHidden/>
    <w:unhideWhenUsed/>
    <w:rsid w:val="009A56FB"/>
  </w:style>
  <w:style w:type="table" w:customStyle="1" w:styleId="TableGrid114">
    <w:name w:val="Table Grid114"/>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
    <w:name w:val="Tabellengitternetz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
    <w:name w:val="Tabellengitternetz2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
    <w:name w:val="Tabellengitternetz3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
    <w:name w:val="Tabellengitternetz4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
    <w:name w:val="Tabellengitternetz5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
    <w:name w:val="Tabellengitternetz6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
    <w:name w:val="Tabellengitternetz7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
    <w:name w:val="Tabellengitternetz8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
    <w:name w:val="Tabellengitternetz9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无列表115"/>
    <w:next w:val="NoList"/>
    <w:semiHidden/>
    <w:rsid w:val="009A56FB"/>
  </w:style>
  <w:style w:type="table" w:customStyle="1" w:styleId="3130">
    <w:name w:val="网格型3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网格型4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5">
    <w:name w:val="No List215"/>
    <w:next w:val="NoList"/>
    <w:semiHidden/>
    <w:rsid w:val="009A56FB"/>
  </w:style>
  <w:style w:type="numbering" w:customStyle="1" w:styleId="NoList315">
    <w:name w:val="No List315"/>
    <w:next w:val="NoList"/>
    <w:uiPriority w:val="99"/>
    <w:semiHidden/>
    <w:rsid w:val="009A56FB"/>
  </w:style>
  <w:style w:type="table" w:customStyle="1" w:styleId="TableGrid413">
    <w:name w:val="Table Grid413"/>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9A56FB"/>
  </w:style>
  <w:style w:type="numbering" w:customStyle="1" w:styleId="1250">
    <w:name w:val="無清單125"/>
    <w:next w:val="NoList"/>
    <w:uiPriority w:val="99"/>
    <w:semiHidden/>
    <w:unhideWhenUsed/>
    <w:rsid w:val="009A56FB"/>
  </w:style>
  <w:style w:type="numbering" w:customStyle="1" w:styleId="1115">
    <w:name w:val="無清單1115"/>
    <w:next w:val="NoList"/>
    <w:uiPriority w:val="99"/>
    <w:semiHidden/>
    <w:unhideWhenUsed/>
    <w:rsid w:val="009A56FB"/>
  </w:style>
  <w:style w:type="table" w:customStyle="1" w:styleId="1133">
    <w:name w:val="表格格線113"/>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无列表24"/>
    <w:next w:val="NoList"/>
    <w:uiPriority w:val="99"/>
    <w:semiHidden/>
    <w:unhideWhenUsed/>
    <w:rsid w:val="009A56FB"/>
  </w:style>
  <w:style w:type="numbering" w:customStyle="1" w:styleId="NoList1214">
    <w:name w:val="No List1214"/>
    <w:next w:val="NoList"/>
    <w:uiPriority w:val="99"/>
    <w:semiHidden/>
    <w:unhideWhenUsed/>
    <w:rsid w:val="009A56FB"/>
  </w:style>
  <w:style w:type="numbering" w:customStyle="1" w:styleId="11141">
    <w:name w:val="リストなし1114"/>
    <w:next w:val="NoList"/>
    <w:uiPriority w:val="99"/>
    <w:semiHidden/>
    <w:unhideWhenUsed/>
    <w:rsid w:val="009A56FB"/>
  </w:style>
  <w:style w:type="numbering" w:customStyle="1" w:styleId="11142">
    <w:name w:val="无列表1114"/>
    <w:next w:val="NoList"/>
    <w:semiHidden/>
    <w:rsid w:val="009A56FB"/>
  </w:style>
  <w:style w:type="numbering" w:customStyle="1" w:styleId="NoList2114">
    <w:name w:val="No List2114"/>
    <w:next w:val="NoList"/>
    <w:semiHidden/>
    <w:rsid w:val="009A56FB"/>
  </w:style>
  <w:style w:type="numbering" w:customStyle="1" w:styleId="NoList3114">
    <w:name w:val="No List3114"/>
    <w:next w:val="NoList"/>
    <w:uiPriority w:val="99"/>
    <w:semiHidden/>
    <w:rsid w:val="009A56FB"/>
  </w:style>
  <w:style w:type="numbering" w:customStyle="1" w:styleId="NoList11114">
    <w:name w:val="No List11114"/>
    <w:next w:val="NoList"/>
    <w:uiPriority w:val="99"/>
    <w:semiHidden/>
    <w:unhideWhenUsed/>
    <w:rsid w:val="009A56FB"/>
  </w:style>
  <w:style w:type="numbering" w:customStyle="1" w:styleId="12140">
    <w:name w:val="無清單1214"/>
    <w:next w:val="NoList"/>
    <w:uiPriority w:val="99"/>
    <w:semiHidden/>
    <w:unhideWhenUsed/>
    <w:rsid w:val="009A56FB"/>
  </w:style>
  <w:style w:type="numbering" w:customStyle="1" w:styleId="11114">
    <w:name w:val="無清單11114"/>
    <w:next w:val="NoList"/>
    <w:uiPriority w:val="99"/>
    <w:semiHidden/>
    <w:unhideWhenUsed/>
    <w:rsid w:val="009A56FB"/>
  </w:style>
  <w:style w:type="table" w:customStyle="1" w:styleId="TableGrid63">
    <w:name w:val="Table Grid63"/>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uiPriority w:val="99"/>
    <w:semiHidden/>
    <w:unhideWhenUsed/>
    <w:rsid w:val="009A56FB"/>
  </w:style>
  <w:style w:type="numbering" w:customStyle="1" w:styleId="1241">
    <w:name w:val="リストなし124"/>
    <w:next w:val="NoList"/>
    <w:uiPriority w:val="99"/>
    <w:semiHidden/>
    <w:unhideWhenUsed/>
    <w:rsid w:val="009A56FB"/>
  </w:style>
  <w:style w:type="table" w:customStyle="1" w:styleId="TableGrid123">
    <w:name w:val="Table Grid123"/>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
    <w:name w:val="Tabellengitternetz1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
    <w:name w:val="Tabellengitternetz2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
    <w:name w:val="Tabellengitternetz3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
    <w:name w:val="Tabellengitternetz4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
    <w:name w:val="Tabellengitternetz5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
    <w:name w:val="Tabellengitternetz6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
    <w:name w:val="Tabellengitternetz7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
    <w:name w:val="Tabellengitternetz8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
    <w:name w:val="Tabellengitternetz9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
    <w:name w:val="无列表124"/>
    <w:next w:val="NoList"/>
    <w:semiHidden/>
    <w:rsid w:val="009A56FB"/>
  </w:style>
  <w:style w:type="table" w:customStyle="1" w:styleId="3230">
    <w:name w:val="网格型32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网格型42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
    <w:name w:val="No List224"/>
    <w:next w:val="NoList"/>
    <w:semiHidden/>
    <w:rsid w:val="009A56FB"/>
  </w:style>
  <w:style w:type="numbering" w:customStyle="1" w:styleId="NoList324">
    <w:name w:val="No List324"/>
    <w:next w:val="NoList"/>
    <w:uiPriority w:val="99"/>
    <w:semiHidden/>
    <w:rsid w:val="009A56FB"/>
  </w:style>
  <w:style w:type="table" w:customStyle="1" w:styleId="TableGrid423">
    <w:name w:val="Table Grid423"/>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
    <w:name w:val="No List1124"/>
    <w:next w:val="NoList"/>
    <w:uiPriority w:val="99"/>
    <w:semiHidden/>
    <w:unhideWhenUsed/>
    <w:rsid w:val="009A56FB"/>
  </w:style>
  <w:style w:type="numbering" w:customStyle="1" w:styleId="1340">
    <w:name w:val="無清單134"/>
    <w:next w:val="NoList"/>
    <w:uiPriority w:val="99"/>
    <w:semiHidden/>
    <w:unhideWhenUsed/>
    <w:rsid w:val="009A56FB"/>
  </w:style>
  <w:style w:type="numbering" w:customStyle="1" w:styleId="1124">
    <w:name w:val="無清單1124"/>
    <w:next w:val="NoList"/>
    <w:uiPriority w:val="99"/>
    <w:semiHidden/>
    <w:unhideWhenUsed/>
    <w:rsid w:val="009A56FB"/>
  </w:style>
  <w:style w:type="table" w:customStyle="1" w:styleId="1234">
    <w:name w:val="表格格線123"/>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无列表214"/>
    <w:next w:val="NoList"/>
    <w:uiPriority w:val="99"/>
    <w:semiHidden/>
    <w:unhideWhenUsed/>
    <w:rsid w:val="009A56FB"/>
  </w:style>
  <w:style w:type="numbering" w:customStyle="1" w:styleId="NoList1223">
    <w:name w:val="No List1223"/>
    <w:next w:val="NoList"/>
    <w:uiPriority w:val="99"/>
    <w:semiHidden/>
    <w:unhideWhenUsed/>
    <w:rsid w:val="009A56FB"/>
  </w:style>
  <w:style w:type="numbering" w:customStyle="1" w:styleId="11231">
    <w:name w:val="リストなし1123"/>
    <w:next w:val="NoList"/>
    <w:uiPriority w:val="99"/>
    <w:semiHidden/>
    <w:unhideWhenUsed/>
    <w:rsid w:val="009A56FB"/>
  </w:style>
  <w:style w:type="numbering" w:customStyle="1" w:styleId="11232">
    <w:name w:val="无列表1123"/>
    <w:next w:val="NoList"/>
    <w:semiHidden/>
    <w:rsid w:val="009A56FB"/>
  </w:style>
  <w:style w:type="numbering" w:customStyle="1" w:styleId="NoList2123">
    <w:name w:val="No List2123"/>
    <w:next w:val="NoList"/>
    <w:semiHidden/>
    <w:rsid w:val="009A56FB"/>
  </w:style>
  <w:style w:type="numbering" w:customStyle="1" w:styleId="NoList3123">
    <w:name w:val="No List3123"/>
    <w:next w:val="NoList"/>
    <w:uiPriority w:val="99"/>
    <w:semiHidden/>
    <w:rsid w:val="009A56FB"/>
  </w:style>
  <w:style w:type="numbering" w:customStyle="1" w:styleId="NoList11124">
    <w:name w:val="No List11124"/>
    <w:next w:val="NoList"/>
    <w:uiPriority w:val="99"/>
    <w:semiHidden/>
    <w:unhideWhenUsed/>
    <w:rsid w:val="009A56FB"/>
  </w:style>
  <w:style w:type="numbering" w:customStyle="1" w:styleId="12230">
    <w:name w:val="無清單1223"/>
    <w:next w:val="NoList"/>
    <w:uiPriority w:val="99"/>
    <w:semiHidden/>
    <w:unhideWhenUsed/>
    <w:rsid w:val="009A56FB"/>
  </w:style>
  <w:style w:type="numbering" w:customStyle="1" w:styleId="111230">
    <w:name w:val="無清單11123"/>
    <w:next w:val="NoList"/>
    <w:uiPriority w:val="99"/>
    <w:semiHidden/>
    <w:unhideWhenUsed/>
    <w:rsid w:val="009A56FB"/>
  </w:style>
  <w:style w:type="table" w:customStyle="1" w:styleId="TableGrid71">
    <w:name w:val="Table Grid7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
    <w:name w:val="リストなし132"/>
    <w:next w:val="NoList"/>
    <w:uiPriority w:val="99"/>
    <w:semiHidden/>
    <w:unhideWhenUsed/>
    <w:rsid w:val="009A56FB"/>
  </w:style>
  <w:style w:type="table" w:customStyle="1" w:styleId="TableGrid131">
    <w:name w:val="Table Grid131"/>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
    <w:name w:val="Tabellengitternetz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
    <w:name w:val="Tabellengitternetz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
    <w:name w:val="Tabellengitternetz3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
    <w:name w:val="Tabellengitternetz4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
    <w:name w:val="Tabellengitternetz5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
    <w:name w:val="Tabellengitternetz6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
    <w:name w:val="Tabellengitternetz7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
    <w:name w:val="Tabellengitternetz8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
    <w:name w:val="Tabellengitternetz9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2">
    <w:name w:val="无列表132"/>
    <w:next w:val="NoList"/>
    <w:semiHidden/>
    <w:rsid w:val="009A56FB"/>
  </w:style>
  <w:style w:type="table" w:customStyle="1" w:styleId="3310">
    <w:name w:val="网格型3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网格型4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2">
    <w:name w:val="No List332"/>
    <w:next w:val="NoList"/>
    <w:uiPriority w:val="99"/>
    <w:semiHidden/>
    <w:rsid w:val="009A56FB"/>
  </w:style>
  <w:style w:type="table" w:customStyle="1" w:styleId="TableGrid431">
    <w:name w:val="Table Grid43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9A56FB"/>
  </w:style>
  <w:style w:type="numbering" w:customStyle="1" w:styleId="1420">
    <w:name w:val="無清單142"/>
    <w:next w:val="NoList"/>
    <w:uiPriority w:val="99"/>
    <w:semiHidden/>
    <w:unhideWhenUsed/>
    <w:rsid w:val="009A56FB"/>
  </w:style>
  <w:style w:type="numbering" w:customStyle="1" w:styleId="11320">
    <w:name w:val="無清單1132"/>
    <w:next w:val="NoList"/>
    <w:uiPriority w:val="99"/>
    <w:semiHidden/>
    <w:unhideWhenUsed/>
    <w:rsid w:val="009A56FB"/>
  </w:style>
  <w:style w:type="table" w:customStyle="1" w:styleId="1313">
    <w:name w:val="表格格線13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无列表222"/>
    <w:next w:val="NoList"/>
    <w:uiPriority w:val="99"/>
    <w:semiHidden/>
    <w:unhideWhenUsed/>
    <w:rsid w:val="009A56FB"/>
  </w:style>
  <w:style w:type="numbering" w:customStyle="1" w:styleId="NoList1232">
    <w:name w:val="No List1232"/>
    <w:next w:val="NoList"/>
    <w:uiPriority w:val="99"/>
    <w:semiHidden/>
    <w:unhideWhenUsed/>
    <w:rsid w:val="009A56FB"/>
  </w:style>
  <w:style w:type="numbering" w:customStyle="1" w:styleId="11321">
    <w:name w:val="リストなし1132"/>
    <w:next w:val="NoList"/>
    <w:uiPriority w:val="99"/>
    <w:semiHidden/>
    <w:unhideWhenUsed/>
    <w:rsid w:val="009A56FB"/>
  </w:style>
  <w:style w:type="numbering" w:customStyle="1" w:styleId="11322">
    <w:name w:val="无列表1132"/>
    <w:next w:val="NoList"/>
    <w:semiHidden/>
    <w:rsid w:val="009A56FB"/>
  </w:style>
  <w:style w:type="numbering" w:customStyle="1" w:styleId="NoList2132">
    <w:name w:val="No List2132"/>
    <w:next w:val="NoList"/>
    <w:semiHidden/>
    <w:rsid w:val="009A56FB"/>
  </w:style>
  <w:style w:type="numbering" w:customStyle="1" w:styleId="NoList3132">
    <w:name w:val="No List3132"/>
    <w:next w:val="NoList"/>
    <w:uiPriority w:val="99"/>
    <w:semiHidden/>
    <w:rsid w:val="009A56FB"/>
  </w:style>
  <w:style w:type="numbering" w:customStyle="1" w:styleId="NoList11132">
    <w:name w:val="No List11132"/>
    <w:next w:val="NoList"/>
    <w:uiPriority w:val="99"/>
    <w:semiHidden/>
    <w:unhideWhenUsed/>
    <w:rsid w:val="009A56FB"/>
  </w:style>
  <w:style w:type="numbering" w:customStyle="1" w:styleId="12320">
    <w:name w:val="無清單1232"/>
    <w:next w:val="NoList"/>
    <w:uiPriority w:val="99"/>
    <w:semiHidden/>
    <w:unhideWhenUsed/>
    <w:rsid w:val="009A56FB"/>
  </w:style>
  <w:style w:type="numbering" w:customStyle="1" w:styleId="111320">
    <w:name w:val="無清單11132"/>
    <w:next w:val="NoList"/>
    <w:uiPriority w:val="99"/>
    <w:semiHidden/>
    <w:unhideWhenUsed/>
    <w:rsid w:val="009A56FB"/>
  </w:style>
  <w:style w:type="table" w:customStyle="1" w:styleId="TableGrid511">
    <w:name w:val="Table Grid5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
    <w:name w:val="Tabellengitternetz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
    <w:name w:val="Tabellengitternetz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
    <w:name w:val="Tabellengitternetz3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
    <w:name w:val="Tabellengitternetz4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
    <w:name w:val="Tabellengitternetz5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
    <w:name w:val="Tabellengitternetz6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
    <w:name w:val="Tabellengitternetz7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
    <w:name w:val="Tabellengitternetz8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
    <w:name w:val="Tabellengitternetz9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网格型4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
    <w:name w:val="表格格線11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
    <w:name w:val="No List12112"/>
    <w:next w:val="NoList"/>
    <w:uiPriority w:val="99"/>
    <w:semiHidden/>
    <w:unhideWhenUsed/>
    <w:rsid w:val="009A56FB"/>
  </w:style>
  <w:style w:type="numbering" w:customStyle="1" w:styleId="111121">
    <w:name w:val="リストなし11112"/>
    <w:next w:val="NoList"/>
    <w:uiPriority w:val="99"/>
    <w:semiHidden/>
    <w:unhideWhenUsed/>
    <w:rsid w:val="009A56FB"/>
  </w:style>
  <w:style w:type="numbering" w:customStyle="1" w:styleId="111122">
    <w:name w:val="无列表11112"/>
    <w:next w:val="NoList"/>
    <w:semiHidden/>
    <w:rsid w:val="009A56FB"/>
  </w:style>
  <w:style w:type="numbering" w:customStyle="1" w:styleId="NoList21112">
    <w:name w:val="No List21112"/>
    <w:next w:val="NoList"/>
    <w:semiHidden/>
    <w:rsid w:val="009A56FB"/>
  </w:style>
  <w:style w:type="numbering" w:customStyle="1" w:styleId="NoList31112">
    <w:name w:val="No List31112"/>
    <w:next w:val="NoList"/>
    <w:uiPriority w:val="99"/>
    <w:semiHidden/>
    <w:rsid w:val="009A56FB"/>
  </w:style>
  <w:style w:type="numbering" w:customStyle="1" w:styleId="NoList111112">
    <w:name w:val="No List111112"/>
    <w:next w:val="NoList"/>
    <w:uiPriority w:val="99"/>
    <w:semiHidden/>
    <w:unhideWhenUsed/>
    <w:rsid w:val="009A56FB"/>
  </w:style>
  <w:style w:type="numbering" w:customStyle="1" w:styleId="121120">
    <w:name w:val="無清單12112"/>
    <w:next w:val="NoList"/>
    <w:uiPriority w:val="99"/>
    <w:semiHidden/>
    <w:unhideWhenUsed/>
    <w:rsid w:val="009A56FB"/>
  </w:style>
  <w:style w:type="numbering" w:customStyle="1" w:styleId="1111120">
    <w:name w:val="無清單111112"/>
    <w:next w:val="NoList"/>
    <w:uiPriority w:val="99"/>
    <w:semiHidden/>
    <w:unhideWhenUsed/>
    <w:rsid w:val="009A56FB"/>
  </w:style>
  <w:style w:type="table" w:customStyle="1" w:styleId="TableGrid611">
    <w:name w:val="Table Grid6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
    <w:name w:val="No List1312"/>
    <w:next w:val="NoList"/>
    <w:uiPriority w:val="99"/>
    <w:semiHidden/>
    <w:unhideWhenUsed/>
    <w:rsid w:val="009A56FB"/>
  </w:style>
  <w:style w:type="numbering" w:customStyle="1" w:styleId="12121">
    <w:name w:val="リストなし1212"/>
    <w:next w:val="NoList"/>
    <w:uiPriority w:val="99"/>
    <w:semiHidden/>
    <w:unhideWhenUsed/>
    <w:rsid w:val="009A56FB"/>
  </w:style>
  <w:style w:type="table" w:customStyle="1" w:styleId="TableGrid1211">
    <w:name w:val="Table Grid121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
    <w:name w:val="Tabellengitternetz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
    <w:name w:val="Tabellengitternetz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
    <w:name w:val="Tabellengitternetz3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
    <w:name w:val="Tabellengitternetz4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
    <w:name w:val="Tabellengitternetz5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
    <w:name w:val="Tabellengitternetz6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
    <w:name w:val="Tabellengitternetz7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
    <w:name w:val="Tabellengitternetz8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
    <w:name w:val="Tabellengitternetz9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2">
    <w:name w:val="无列表1212"/>
    <w:next w:val="NoList"/>
    <w:semiHidden/>
    <w:rsid w:val="009A56FB"/>
  </w:style>
  <w:style w:type="table" w:customStyle="1" w:styleId="3211">
    <w:name w:val="网格型3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网格型4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
    <w:name w:val="No List2212"/>
    <w:next w:val="NoList"/>
    <w:semiHidden/>
    <w:rsid w:val="009A56FB"/>
  </w:style>
  <w:style w:type="numbering" w:customStyle="1" w:styleId="NoList3212">
    <w:name w:val="No List3212"/>
    <w:next w:val="NoList"/>
    <w:uiPriority w:val="99"/>
    <w:semiHidden/>
    <w:rsid w:val="009A56FB"/>
  </w:style>
  <w:style w:type="table" w:customStyle="1" w:styleId="TableGrid4211">
    <w:name w:val="Table Grid42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2">
    <w:name w:val="No List11212"/>
    <w:next w:val="NoList"/>
    <w:uiPriority w:val="99"/>
    <w:semiHidden/>
    <w:unhideWhenUsed/>
    <w:rsid w:val="009A56FB"/>
  </w:style>
  <w:style w:type="numbering" w:customStyle="1" w:styleId="13120">
    <w:name w:val="無清單1312"/>
    <w:next w:val="NoList"/>
    <w:uiPriority w:val="99"/>
    <w:semiHidden/>
    <w:unhideWhenUsed/>
    <w:rsid w:val="009A56FB"/>
  </w:style>
  <w:style w:type="numbering" w:customStyle="1" w:styleId="112120">
    <w:name w:val="無清單11212"/>
    <w:next w:val="NoList"/>
    <w:uiPriority w:val="99"/>
    <w:semiHidden/>
    <w:unhideWhenUsed/>
    <w:rsid w:val="009A56FB"/>
  </w:style>
  <w:style w:type="table" w:customStyle="1" w:styleId="12114">
    <w:name w:val="表格格線12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无列表2112"/>
    <w:next w:val="NoList"/>
    <w:uiPriority w:val="99"/>
    <w:semiHidden/>
    <w:unhideWhenUsed/>
    <w:rsid w:val="009A56FB"/>
  </w:style>
  <w:style w:type="numbering" w:customStyle="1" w:styleId="NoList12212">
    <w:name w:val="No List12212"/>
    <w:next w:val="NoList"/>
    <w:uiPriority w:val="99"/>
    <w:semiHidden/>
    <w:unhideWhenUsed/>
    <w:rsid w:val="009A56FB"/>
  </w:style>
  <w:style w:type="numbering" w:customStyle="1" w:styleId="112121">
    <w:name w:val="リストなし11212"/>
    <w:next w:val="NoList"/>
    <w:uiPriority w:val="99"/>
    <w:semiHidden/>
    <w:unhideWhenUsed/>
    <w:rsid w:val="009A56FB"/>
  </w:style>
  <w:style w:type="numbering" w:customStyle="1" w:styleId="112122">
    <w:name w:val="无列表11212"/>
    <w:next w:val="NoList"/>
    <w:semiHidden/>
    <w:rsid w:val="009A56FB"/>
  </w:style>
  <w:style w:type="numbering" w:customStyle="1" w:styleId="NoList21212">
    <w:name w:val="No List21212"/>
    <w:next w:val="NoList"/>
    <w:semiHidden/>
    <w:rsid w:val="009A56FB"/>
  </w:style>
  <w:style w:type="numbering" w:customStyle="1" w:styleId="NoList31212">
    <w:name w:val="No List31212"/>
    <w:next w:val="NoList"/>
    <w:uiPriority w:val="99"/>
    <w:semiHidden/>
    <w:rsid w:val="009A56FB"/>
  </w:style>
  <w:style w:type="numbering" w:customStyle="1" w:styleId="NoList111212">
    <w:name w:val="No List111212"/>
    <w:next w:val="NoList"/>
    <w:uiPriority w:val="99"/>
    <w:semiHidden/>
    <w:unhideWhenUsed/>
    <w:rsid w:val="009A56FB"/>
  </w:style>
  <w:style w:type="numbering" w:customStyle="1" w:styleId="12212">
    <w:name w:val="無清單12212"/>
    <w:next w:val="NoList"/>
    <w:uiPriority w:val="99"/>
    <w:semiHidden/>
    <w:unhideWhenUsed/>
    <w:rsid w:val="009A56FB"/>
  </w:style>
  <w:style w:type="numbering" w:customStyle="1" w:styleId="111212">
    <w:name w:val="無清單111212"/>
    <w:next w:val="NoList"/>
    <w:uiPriority w:val="99"/>
    <w:semiHidden/>
    <w:unhideWhenUsed/>
    <w:rsid w:val="009A56FB"/>
  </w:style>
  <w:style w:type="table" w:customStyle="1" w:styleId="117">
    <w:name w:val="网格型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网格型2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
    <w:name w:val="无列表1311"/>
    <w:next w:val="NoList"/>
    <w:semiHidden/>
    <w:rsid w:val="009A56FB"/>
  </w:style>
  <w:style w:type="numbering" w:customStyle="1" w:styleId="NoList11311">
    <w:name w:val="No List11311"/>
    <w:next w:val="NoList"/>
    <w:uiPriority w:val="99"/>
    <w:semiHidden/>
    <w:unhideWhenUsed/>
    <w:rsid w:val="009A56FB"/>
  </w:style>
  <w:style w:type="table" w:customStyle="1" w:styleId="TableGrid1121">
    <w:name w:val="Table Grid112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无列表2211"/>
    <w:next w:val="NoList"/>
    <w:uiPriority w:val="99"/>
    <w:semiHidden/>
    <w:unhideWhenUsed/>
    <w:rsid w:val="009A56FB"/>
  </w:style>
  <w:style w:type="numbering" w:customStyle="1" w:styleId="NoList121111">
    <w:name w:val="No List121111"/>
    <w:next w:val="NoList"/>
    <w:uiPriority w:val="99"/>
    <w:semiHidden/>
    <w:unhideWhenUsed/>
    <w:rsid w:val="009A56FB"/>
  </w:style>
  <w:style w:type="numbering" w:customStyle="1" w:styleId="1111111">
    <w:name w:val="リストなし111111"/>
    <w:next w:val="NoList"/>
    <w:uiPriority w:val="99"/>
    <w:semiHidden/>
    <w:unhideWhenUsed/>
    <w:rsid w:val="009A56FB"/>
  </w:style>
  <w:style w:type="numbering" w:customStyle="1" w:styleId="1111112">
    <w:name w:val="无列表111111"/>
    <w:next w:val="NoList"/>
    <w:semiHidden/>
    <w:rsid w:val="009A56FB"/>
  </w:style>
  <w:style w:type="numbering" w:customStyle="1" w:styleId="NoList211111">
    <w:name w:val="No List211111"/>
    <w:next w:val="NoList"/>
    <w:semiHidden/>
    <w:rsid w:val="009A56FB"/>
  </w:style>
  <w:style w:type="numbering" w:customStyle="1" w:styleId="NoList311111">
    <w:name w:val="No List311111"/>
    <w:next w:val="NoList"/>
    <w:uiPriority w:val="99"/>
    <w:semiHidden/>
    <w:rsid w:val="009A56FB"/>
  </w:style>
  <w:style w:type="numbering" w:customStyle="1" w:styleId="NoList1111111">
    <w:name w:val="No List1111111"/>
    <w:next w:val="NoList"/>
    <w:uiPriority w:val="99"/>
    <w:semiHidden/>
    <w:unhideWhenUsed/>
    <w:rsid w:val="009A56FB"/>
  </w:style>
  <w:style w:type="numbering" w:customStyle="1" w:styleId="121111">
    <w:name w:val="無清單121111"/>
    <w:next w:val="NoList"/>
    <w:uiPriority w:val="99"/>
    <w:semiHidden/>
    <w:unhideWhenUsed/>
    <w:rsid w:val="009A56FB"/>
  </w:style>
  <w:style w:type="numbering" w:customStyle="1" w:styleId="11111110">
    <w:name w:val="無清單1111111"/>
    <w:next w:val="NoList"/>
    <w:uiPriority w:val="99"/>
    <w:semiHidden/>
    <w:unhideWhenUsed/>
    <w:rsid w:val="009A56FB"/>
  </w:style>
  <w:style w:type="numbering" w:customStyle="1" w:styleId="NoList13111">
    <w:name w:val="No List13111"/>
    <w:next w:val="NoList"/>
    <w:uiPriority w:val="99"/>
    <w:semiHidden/>
    <w:unhideWhenUsed/>
    <w:rsid w:val="009A56FB"/>
  </w:style>
  <w:style w:type="numbering" w:customStyle="1" w:styleId="121110">
    <w:name w:val="リストなし12111"/>
    <w:next w:val="NoList"/>
    <w:uiPriority w:val="99"/>
    <w:semiHidden/>
    <w:unhideWhenUsed/>
    <w:rsid w:val="009A56FB"/>
  </w:style>
  <w:style w:type="numbering" w:customStyle="1" w:styleId="121112">
    <w:name w:val="无列表12111"/>
    <w:next w:val="NoList"/>
    <w:semiHidden/>
    <w:rsid w:val="009A56FB"/>
  </w:style>
  <w:style w:type="numbering" w:customStyle="1" w:styleId="NoList22111">
    <w:name w:val="No List22111"/>
    <w:next w:val="NoList"/>
    <w:semiHidden/>
    <w:rsid w:val="009A56FB"/>
  </w:style>
  <w:style w:type="numbering" w:customStyle="1" w:styleId="NoList32111">
    <w:name w:val="No List32111"/>
    <w:next w:val="NoList"/>
    <w:uiPriority w:val="99"/>
    <w:semiHidden/>
    <w:rsid w:val="009A56FB"/>
  </w:style>
  <w:style w:type="numbering" w:customStyle="1" w:styleId="NoList112111">
    <w:name w:val="No List112111"/>
    <w:next w:val="NoList"/>
    <w:uiPriority w:val="99"/>
    <w:semiHidden/>
    <w:unhideWhenUsed/>
    <w:rsid w:val="009A56FB"/>
  </w:style>
  <w:style w:type="numbering" w:customStyle="1" w:styleId="131110">
    <w:name w:val="無清單13111"/>
    <w:next w:val="NoList"/>
    <w:uiPriority w:val="99"/>
    <w:semiHidden/>
    <w:unhideWhenUsed/>
    <w:rsid w:val="009A56FB"/>
  </w:style>
  <w:style w:type="numbering" w:customStyle="1" w:styleId="1121110">
    <w:name w:val="無清單112111"/>
    <w:next w:val="NoList"/>
    <w:uiPriority w:val="99"/>
    <w:semiHidden/>
    <w:unhideWhenUsed/>
    <w:rsid w:val="009A56FB"/>
  </w:style>
  <w:style w:type="numbering" w:customStyle="1" w:styleId="21111">
    <w:name w:val="无列表21111"/>
    <w:next w:val="NoList"/>
    <w:uiPriority w:val="99"/>
    <w:semiHidden/>
    <w:unhideWhenUsed/>
    <w:rsid w:val="009A56FB"/>
  </w:style>
  <w:style w:type="numbering" w:customStyle="1" w:styleId="NoList122111">
    <w:name w:val="No List122111"/>
    <w:next w:val="NoList"/>
    <w:uiPriority w:val="99"/>
    <w:semiHidden/>
    <w:unhideWhenUsed/>
    <w:rsid w:val="009A56FB"/>
  </w:style>
  <w:style w:type="numbering" w:customStyle="1" w:styleId="1121111">
    <w:name w:val="リストなし112111"/>
    <w:next w:val="NoList"/>
    <w:uiPriority w:val="99"/>
    <w:semiHidden/>
    <w:unhideWhenUsed/>
    <w:rsid w:val="009A56FB"/>
  </w:style>
  <w:style w:type="numbering" w:customStyle="1" w:styleId="1121112">
    <w:name w:val="无列表112111"/>
    <w:next w:val="NoList"/>
    <w:semiHidden/>
    <w:rsid w:val="009A56FB"/>
  </w:style>
  <w:style w:type="numbering" w:customStyle="1" w:styleId="NoList212111">
    <w:name w:val="No List212111"/>
    <w:next w:val="NoList"/>
    <w:semiHidden/>
    <w:rsid w:val="009A56FB"/>
  </w:style>
  <w:style w:type="numbering" w:customStyle="1" w:styleId="NoList312111">
    <w:name w:val="No List312111"/>
    <w:next w:val="NoList"/>
    <w:uiPriority w:val="99"/>
    <w:semiHidden/>
    <w:rsid w:val="009A56FB"/>
  </w:style>
  <w:style w:type="numbering" w:customStyle="1" w:styleId="NoList1112111">
    <w:name w:val="No List1112111"/>
    <w:next w:val="NoList"/>
    <w:uiPriority w:val="99"/>
    <w:semiHidden/>
    <w:unhideWhenUsed/>
    <w:rsid w:val="009A56FB"/>
  </w:style>
  <w:style w:type="numbering" w:customStyle="1" w:styleId="122111">
    <w:name w:val="無清單122111"/>
    <w:next w:val="NoList"/>
    <w:uiPriority w:val="99"/>
    <w:semiHidden/>
    <w:unhideWhenUsed/>
    <w:rsid w:val="009A56FB"/>
  </w:style>
  <w:style w:type="numbering" w:customStyle="1" w:styleId="1112111">
    <w:name w:val="無清單1112111"/>
    <w:next w:val="NoList"/>
    <w:uiPriority w:val="99"/>
    <w:semiHidden/>
    <w:unhideWhenUsed/>
    <w:rsid w:val="009A56FB"/>
  </w:style>
  <w:style w:type="numbering" w:customStyle="1" w:styleId="13112">
    <w:name w:val="リストなし1311"/>
    <w:next w:val="NoList"/>
    <w:uiPriority w:val="99"/>
    <w:semiHidden/>
    <w:unhideWhenUsed/>
    <w:rsid w:val="009A56FB"/>
  </w:style>
  <w:style w:type="numbering" w:customStyle="1" w:styleId="NoList3311">
    <w:name w:val="No List3311"/>
    <w:next w:val="NoList"/>
    <w:uiPriority w:val="99"/>
    <w:semiHidden/>
    <w:rsid w:val="009A56FB"/>
  </w:style>
  <w:style w:type="numbering" w:customStyle="1" w:styleId="NoList1141">
    <w:name w:val="No List1141"/>
    <w:next w:val="NoList"/>
    <w:uiPriority w:val="99"/>
    <w:semiHidden/>
    <w:unhideWhenUsed/>
    <w:rsid w:val="009A56FB"/>
  </w:style>
  <w:style w:type="numbering" w:customStyle="1" w:styleId="1411">
    <w:name w:val="無清單1411"/>
    <w:next w:val="NoList"/>
    <w:uiPriority w:val="99"/>
    <w:semiHidden/>
    <w:unhideWhenUsed/>
    <w:rsid w:val="009A56FB"/>
  </w:style>
  <w:style w:type="numbering" w:customStyle="1" w:styleId="113110">
    <w:name w:val="無清單11311"/>
    <w:next w:val="NoList"/>
    <w:uiPriority w:val="99"/>
    <w:semiHidden/>
    <w:unhideWhenUsed/>
    <w:rsid w:val="009A56FB"/>
  </w:style>
  <w:style w:type="numbering" w:customStyle="1" w:styleId="NoList12311">
    <w:name w:val="No List12311"/>
    <w:next w:val="NoList"/>
    <w:uiPriority w:val="99"/>
    <w:semiHidden/>
    <w:unhideWhenUsed/>
    <w:rsid w:val="009A56FB"/>
  </w:style>
  <w:style w:type="numbering" w:customStyle="1" w:styleId="113111">
    <w:name w:val="リストなし11311"/>
    <w:next w:val="NoList"/>
    <w:uiPriority w:val="99"/>
    <w:semiHidden/>
    <w:unhideWhenUsed/>
    <w:rsid w:val="009A56FB"/>
  </w:style>
  <w:style w:type="numbering" w:customStyle="1" w:styleId="113112">
    <w:name w:val="无列表11311"/>
    <w:next w:val="NoList"/>
    <w:semiHidden/>
    <w:rsid w:val="009A56FB"/>
  </w:style>
  <w:style w:type="numbering" w:customStyle="1" w:styleId="NoList21311">
    <w:name w:val="No List21311"/>
    <w:next w:val="NoList"/>
    <w:semiHidden/>
    <w:rsid w:val="009A56FB"/>
  </w:style>
  <w:style w:type="numbering" w:customStyle="1" w:styleId="NoList31311">
    <w:name w:val="No List31311"/>
    <w:next w:val="NoList"/>
    <w:uiPriority w:val="99"/>
    <w:semiHidden/>
    <w:rsid w:val="009A56FB"/>
  </w:style>
  <w:style w:type="numbering" w:customStyle="1" w:styleId="NoList111311">
    <w:name w:val="No List111311"/>
    <w:next w:val="NoList"/>
    <w:uiPriority w:val="99"/>
    <w:semiHidden/>
    <w:unhideWhenUsed/>
    <w:rsid w:val="009A56FB"/>
  </w:style>
  <w:style w:type="numbering" w:customStyle="1" w:styleId="12311">
    <w:name w:val="無清單12311"/>
    <w:next w:val="NoList"/>
    <w:uiPriority w:val="99"/>
    <w:semiHidden/>
    <w:unhideWhenUsed/>
    <w:rsid w:val="009A56FB"/>
  </w:style>
  <w:style w:type="numbering" w:customStyle="1" w:styleId="111311">
    <w:name w:val="無清單111311"/>
    <w:next w:val="NoList"/>
    <w:uiPriority w:val="99"/>
    <w:semiHidden/>
    <w:unhideWhenUsed/>
    <w:rsid w:val="009A56FB"/>
  </w:style>
  <w:style w:type="numbering" w:customStyle="1" w:styleId="NoList12121">
    <w:name w:val="No List12121"/>
    <w:next w:val="NoList"/>
    <w:uiPriority w:val="99"/>
    <w:semiHidden/>
    <w:unhideWhenUsed/>
    <w:rsid w:val="009A56FB"/>
  </w:style>
  <w:style w:type="numbering" w:customStyle="1" w:styleId="111210">
    <w:name w:val="リストなし11121"/>
    <w:next w:val="NoList"/>
    <w:uiPriority w:val="99"/>
    <w:semiHidden/>
    <w:unhideWhenUsed/>
    <w:rsid w:val="009A56FB"/>
  </w:style>
  <w:style w:type="numbering" w:customStyle="1" w:styleId="111213">
    <w:name w:val="无列表11121"/>
    <w:next w:val="NoList"/>
    <w:semiHidden/>
    <w:rsid w:val="009A56FB"/>
  </w:style>
  <w:style w:type="numbering" w:customStyle="1" w:styleId="NoList21121">
    <w:name w:val="No List21121"/>
    <w:next w:val="NoList"/>
    <w:semiHidden/>
    <w:rsid w:val="009A56FB"/>
  </w:style>
  <w:style w:type="numbering" w:customStyle="1" w:styleId="NoList31121">
    <w:name w:val="No List31121"/>
    <w:next w:val="NoList"/>
    <w:uiPriority w:val="99"/>
    <w:semiHidden/>
    <w:rsid w:val="009A56FB"/>
  </w:style>
  <w:style w:type="numbering" w:customStyle="1" w:styleId="NoList111121">
    <w:name w:val="No List111121"/>
    <w:next w:val="NoList"/>
    <w:uiPriority w:val="99"/>
    <w:semiHidden/>
    <w:unhideWhenUsed/>
    <w:rsid w:val="009A56FB"/>
  </w:style>
  <w:style w:type="numbering" w:customStyle="1" w:styleId="121210">
    <w:name w:val="無清單12121"/>
    <w:next w:val="NoList"/>
    <w:uiPriority w:val="99"/>
    <w:semiHidden/>
    <w:unhideWhenUsed/>
    <w:rsid w:val="009A56FB"/>
  </w:style>
  <w:style w:type="numbering" w:customStyle="1" w:styleId="1111210">
    <w:name w:val="無清單111121"/>
    <w:next w:val="NoList"/>
    <w:uiPriority w:val="99"/>
    <w:semiHidden/>
    <w:unhideWhenUsed/>
    <w:rsid w:val="009A56FB"/>
  </w:style>
  <w:style w:type="numbering" w:customStyle="1" w:styleId="12210">
    <w:name w:val="リストなし1221"/>
    <w:next w:val="NoList"/>
    <w:uiPriority w:val="99"/>
    <w:semiHidden/>
    <w:unhideWhenUsed/>
    <w:rsid w:val="009A56FB"/>
  </w:style>
  <w:style w:type="numbering" w:customStyle="1" w:styleId="12213">
    <w:name w:val="无列表1221"/>
    <w:next w:val="NoList"/>
    <w:semiHidden/>
    <w:rsid w:val="009A56FB"/>
  </w:style>
  <w:style w:type="numbering" w:customStyle="1" w:styleId="NoList3221">
    <w:name w:val="No List3221"/>
    <w:next w:val="NoList"/>
    <w:uiPriority w:val="99"/>
    <w:semiHidden/>
    <w:rsid w:val="009A56FB"/>
  </w:style>
  <w:style w:type="numbering" w:customStyle="1" w:styleId="NoList11221">
    <w:name w:val="No List11221"/>
    <w:next w:val="NoList"/>
    <w:uiPriority w:val="99"/>
    <w:semiHidden/>
    <w:unhideWhenUsed/>
    <w:rsid w:val="009A56FB"/>
  </w:style>
  <w:style w:type="numbering" w:customStyle="1" w:styleId="13210">
    <w:name w:val="無清單1321"/>
    <w:next w:val="NoList"/>
    <w:uiPriority w:val="99"/>
    <w:semiHidden/>
    <w:unhideWhenUsed/>
    <w:rsid w:val="009A56FB"/>
  </w:style>
  <w:style w:type="numbering" w:customStyle="1" w:styleId="112210">
    <w:name w:val="無清單11221"/>
    <w:next w:val="NoList"/>
    <w:uiPriority w:val="99"/>
    <w:semiHidden/>
    <w:unhideWhenUsed/>
    <w:rsid w:val="009A56FB"/>
  </w:style>
  <w:style w:type="numbering" w:customStyle="1" w:styleId="2121">
    <w:name w:val="无列表2121"/>
    <w:next w:val="NoList"/>
    <w:uiPriority w:val="99"/>
    <w:semiHidden/>
    <w:unhideWhenUsed/>
    <w:rsid w:val="009A56FB"/>
  </w:style>
  <w:style w:type="numbering" w:customStyle="1" w:styleId="NoList111221">
    <w:name w:val="No List111221"/>
    <w:next w:val="NoList"/>
    <w:uiPriority w:val="99"/>
    <w:semiHidden/>
    <w:unhideWhenUsed/>
    <w:rsid w:val="009A56FB"/>
  </w:style>
  <w:style w:type="table" w:customStyle="1" w:styleId="TableGrid81">
    <w:name w:val="Table Grid8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リストなし141"/>
    <w:next w:val="NoList"/>
    <w:uiPriority w:val="99"/>
    <w:semiHidden/>
    <w:unhideWhenUsed/>
    <w:rsid w:val="009A56FB"/>
  </w:style>
  <w:style w:type="table" w:customStyle="1" w:styleId="TableGrid141">
    <w:name w:val="Table Grid141"/>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
    <w:name w:val="Tabellengitternetz1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
    <w:name w:val="Tabellengitternetz2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
    <w:name w:val="Tabellengitternetz3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
    <w:name w:val="Tabellengitternetz4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
    <w:name w:val="Tabellengitternetz5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
    <w:name w:val="Tabellengitternetz6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
    <w:name w:val="Tabellengitternetz7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
    <w:name w:val="Tabellengitternetz8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
    <w:name w:val="Tabellengitternetz9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
    <w:name w:val="无列表141"/>
    <w:next w:val="NoList"/>
    <w:semiHidden/>
    <w:rsid w:val="009A56FB"/>
  </w:style>
  <w:style w:type="table" w:customStyle="1" w:styleId="341">
    <w:name w:val="网格型34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网格型44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rsid w:val="009A56FB"/>
  </w:style>
  <w:style w:type="table" w:customStyle="1" w:styleId="TableGrid441">
    <w:name w:val="Table Grid44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9A56FB"/>
  </w:style>
  <w:style w:type="numbering" w:customStyle="1" w:styleId="1510">
    <w:name w:val="無清單151"/>
    <w:next w:val="NoList"/>
    <w:uiPriority w:val="99"/>
    <w:semiHidden/>
    <w:unhideWhenUsed/>
    <w:rsid w:val="009A56FB"/>
  </w:style>
  <w:style w:type="numbering" w:customStyle="1" w:styleId="11410">
    <w:name w:val="無清單1141"/>
    <w:next w:val="NoList"/>
    <w:uiPriority w:val="99"/>
    <w:semiHidden/>
    <w:unhideWhenUsed/>
    <w:rsid w:val="009A56FB"/>
  </w:style>
  <w:style w:type="table" w:customStyle="1" w:styleId="1413">
    <w:name w:val="表格格線14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9A56FB"/>
  </w:style>
  <w:style w:type="numbering" w:customStyle="1" w:styleId="11411">
    <w:name w:val="リストなし1141"/>
    <w:next w:val="NoList"/>
    <w:uiPriority w:val="99"/>
    <w:semiHidden/>
    <w:unhideWhenUsed/>
    <w:rsid w:val="009A56FB"/>
  </w:style>
  <w:style w:type="table" w:customStyle="1" w:styleId="TableGrid1131">
    <w:name w:val="Table Grid113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
    <w:name w:val="Tabellengitternetz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
    <w:name w:val="Tabellengitternetz2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
    <w:name w:val="Tabellengitternetz3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
    <w:name w:val="Tabellengitternetz4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
    <w:name w:val="Tabellengitternetz5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
    <w:name w:val="Tabellengitternetz6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
    <w:name w:val="Tabellengitternetz7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
    <w:name w:val="Tabellengitternetz8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
    <w:name w:val="Tabellengitternetz9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2">
    <w:name w:val="无列表1141"/>
    <w:next w:val="NoList"/>
    <w:semiHidden/>
    <w:rsid w:val="009A56FB"/>
  </w:style>
  <w:style w:type="table" w:customStyle="1" w:styleId="3121">
    <w:name w:val="网格型3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网格型4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
    <w:name w:val="No List2141"/>
    <w:next w:val="NoList"/>
    <w:semiHidden/>
    <w:rsid w:val="009A56FB"/>
  </w:style>
  <w:style w:type="numbering" w:customStyle="1" w:styleId="NoList3141">
    <w:name w:val="No List3141"/>
    <w:next w:val="NoList"/>
    <w:uiPriority w:val="99"/>
    <w:semiHidden/>
    <w:rsid w:val="009A56FB"/>
  </w:style>
  <w:style w:type="table" w:customStyle="1" w:styleId="TableGrid4121">
    <w:name w:val="Table Grid412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1">
    <w:name w:val="No List11141"/>
    <w:next w:val="NoList"/>
    <w:uiPriority w:val="99"/>
    <w:semiHidden/>
    <w:unhideWhenUsed/>
    <w:rsid w:val="009A56FB"/>
  </w:style>
  <w:style w:type="numbering" w:customStyle="1" w:styleId="12410">
    <w:name w:val="無清單1241"/>
    <w:next w:val="NoList"/>
    <w:uiPriority w:val="99"/>
    <w:semiHidden/>
    <w:unhideWhenUsed/>
    <w:rsid w:val="009A56FB"/>
  </w:style>
  <w:style w:type="numbering" w:customStyle="1" w:styleId="111410">
    <w:name w:val="無清單11141"/>
    <w:next w:val="NoList"/>
    <w:uiPriority w:val="99"/>
    <w:semiHidden/>
    <w:unhideWhenUsed/>
    <w:rsid w:val="009A56FB"/>
  </w:style>
  <w:style w:type="table" w:customStyle="1" w:styleId="11213">
    <w:name w:val="表格格線112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0">
    <w:name w:val="无列表231"/>
    <w:next w:val="NoList"/>
    <w:uiPriority w:val="99"/>
    <w:semiHidden/>
    <w:unhideWhenUsed/>
    <w:rsid w:val="009A56FB"/>
  </w:style>
  <w:style w:type="numbering" w:customStyle="1" w:styleId="NoList12131">
    <w:name w:val="No List12131"/>
    <w:next w:val="NoList"/>
    <w:uiPriority w:val="99"/>
    <w:semiHidden/>
    <w:unhideWhenUsed/>
    <w:rsid w:val="009A56FB"/>
  </w:style>
  <w:style w:type="numbering" w:customStyle="1" w:styleId="111310">
    <w:name w:val="リストなし11131"/>
    <w:next w:val="NoList"/>
    <w:uiPriority w:val="99"/>
    <w:semiHidden/>
    <w:unhideWhenUsed/>
    <w:rsid w:val="009A56FB"/>
  </w:style>
  <w:style w:type="numbering" w:customStyle="1" w:styleId="111312">
    <w:name w:val="无列表11131"/>
    <w:next w:val="NoList"/>
    <w:semiHidden/>
    <w:rsid w:val="009A56FB"/>
  </w:style>
  <w:style w:type="numbering" w:customStyle="1" w:styleId="NoList21131">
    <w:name w:val="No List21131"/>
    <w:next w:val="NoList"/>
    <w:semiHidden/>
    <w:rsid w:val="009A56FB"/>
  </w:style>
  <w:style w:type="numbering" w:customStyle="1" w:styleId="NoList31131">
    <w:name w:val="No List31131"/>
    <w:next w:val="NoList"/>
    <w:uiPriority w:val="99"/>
    <w:semiHidden/>
    <w:rsid w:val="009A56FB"/>
  </w:style>
  <w:style w:type="numbering" w:customStyle="1" w:styleId="NoList111131">
    <w:name w:val="No List111131"/>
    <w:next w:val="NoList"/>
    <w:uiPriority w:val="99"/>
    <w:semiHidden/>
    <w:unhideWhenUsed/>
    <w:rsid w:val="009A56FB"/>
  </w:style>
  <w:style w:type="numbering" w:customStyle="1" w:styleId="12131">
    <w:name w:val="無清單12131"/>
    <w:next w:val="NoList"/>
    <w:uiPriority w:val="99"/>
    <w:semiHidden/>
    <w:unhideWhenUsed/>
    <w:rsid w:val="009A56FB"/>
  </w:style>
  <w:style w:type="numbering" w:customStyle="1" w:styleId="111131">
    <w:name w:val="無清單111131"/>
    <w:next w:val="NoList"/>
    <w:uiPriority w:val="99"/>
    <w:semiHidden/>
    <w:unhideWhenUsed/>
    <w:rsid w:val="009A56FB"/>
  </w:style>
  <w:style w:type="table" w:customStyle="1" w:styleId="TableGrid621">
    <w:name w:val="Table Grid62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
    <w:name w:val="No List1331"/>
    <w:next w:val="NoList"/>
    <w:uiPriority w:val="99"/>
    <w:semiHidden/>
    <w:unhideWhenUsed/>
    <w:rsid w:val="009A56FB"/>
  </w:style>
  <w:style w:type="numbering" w:customStyle="1" w:styleId="12310">
    <w:name w:val="リストなし1231"/>
    <w:next w:val="NoList"/>
    <w:uiPriority w:val="99"/>
    <w:semiHidden/>
    <w:unhideWhenUsed/>
    <w:rsid w:val="009A56FB"/>
  </w:style>
  <w:style w:type="table" w:customStyle="1" w:styleId="TableGrid1221">
    <w:name w:val="Table Grid122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
    <w:name w:val="Tabellengitternetz1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
    <w:name w:val="Tabellengitternetz2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
    <w:name w:val="Tabellengitternetz3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
    <w:name w:val="Tabellengitternetz4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
    <w:name w:val="Tabellengitternetz5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
    <w:name w:val="Tabellengitternetz6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
    <w:name w:val="Tabellengitternetz7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
    <w:name w:val="Tabellengitternetz8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
    <w:name w:val="Tabellengitternetz9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2">
    <w:name w:val="无列表1231"/>
    <w:next w:val="NoList"/>
    <w:semiHidden/>
    <w:rsid w:val="009A56FB"/>
  </w:style>
  <w:style w:type="table" w:customStyle="1" w:styleId="3221">
    <w:name w:val="网格型32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网格型42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1">
    <w:name w:val="No List2231"/>
    <w:next w:val="NoList"/>
    <w:semiHidden/>
    <w:rsid w:val="009A56FB"/>
  </w:style>
  <w:style w:type="numbering" w:customStyle="1" w:styleId="NoList3231">
    <w:name w:val="No List3231"/>
    <w:next w:val="NoList"/>
    <w:uiPriority w:val="99"/>
    <w:semiHidden/>
    <w:rsid w:val="009A56FB"/>
  </w:style>
  <w:style w:type="table" w:customStyle="1" w:styleId="TableGrid4221">
    <w:name w:val="Table Grid422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1">
    <w:name w:val="No List11231"/>
    <w:next w:val="NoList"/>
    <w:uiPriority w:val="99"/>
    <w:semiHidden/>
    <w:unhideWhenUsed/>
    <w:rsid w:val="009A56FB"/>
  </w:style>
  <w:style w:type="numbering" w:customStyle="1" w:styleId="1331">
    <w:name w:val="無清單1331"/>
    <w:next w:val="NoList"/>
    <w:uiPriority w:val="99"/>
    <w:semiHidden/>
    <w:unhideWhenUsed/>
    <w:rsid w:val="009A56FB"/>
  </w:style>
  <w:style w:type="numbering" w:customStyle="1" w:styleId="112310">
    <w:name w:val="無清單11231"/>
    <w:next w:val="NoList"/>
    <w:uiPriority w:val="99"/>
    <w:semiHidden/>
    <w:unhideWhenUsed/>
    <w:rsid w:val="009A56FB"/>
  </w:style>
  <w:style w:type="table" w:customStyle="1" w:styleId="12214">
    <w:name w:val="表格格線122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无列表2131"/>
    <w:next w:val="NoList"/>
    <w:uiPriority w:val="99"/>
    <w:semiHidden/>
    <w:unhideWhenUsed/>
    <w:rsid w:val="009A56FB"/>
  </w:style>
  <w:style w:type="numbering" w:customStyle="1" w:styleId="NoList12221">
    <w:name w:val="No List12221"/>
    <w:next w:val="NoList"/>
    <w:uiPriority w:val="99"/>
    <w:semiHidden/>
    <w:unhideWhenUsed/>
    <w:rsid w:val="009A56FB"/>
  </w:style>
  <w:style w:type="numbering" w:customStyle="1" w:styleId="112211">
    <w:name w:val="リストなし11221"/>
    <w:next w:val="NoList"/>
    <w:uiPriority w:val="99"/>
    <w:semiHidden/>
    <w:unhideWhenUsed/>
    <w:rsid w:val="009A56FB"/>
  </w:style>
  <w:style w:type="numbering" w:customStyle="1" w:styleId="112212">
    <w:name w:val="无列表11221"/>
    <w:next w:val="NoList"/>
    <w:semiHidden/>
    <w:rsid w:val="009A56FB"/>
  </w:style>
  <w:style w:type="numbering" w:customStyle="1" w:styleId="NoList21221">
    <w:name w:val="No List21221"/>
    <w:next w:val="NoList"/>
    <w:semiHidden/>
    <w:rsid w:val="009A56FB"/>
  </w:style>
  <w:style w:type="numbering" w:customStyle="1" w:styleId="NoList31221">
    <w:name w:val="No List31221"/>
    <w:next w:val="NoList"/>
    <w:uiPriority w:val="99"/>
    <w:semiHidden/>
    <w:rsid w:val="009A56FB"/>
  </w:style>
  <w:style w:type="numbering" w:customStyle="1" w:styleId="NoList111231">
    <w:name w:val="No List111231"/>
    <w:next w:val="NoList"/>
    <w:uiPriority w:val="99"/>
    <w:semiHidden/>
    <w:unhideWhenUsed/>
    <w:rsid w:val="009A56FB"/>
  </w:style>
  <w:style w:type="numbering" w:customStyle="1" w:styleId="12221">
    <w:name w:val="無清單12221"/>
    <w:next w:val="NoList"/>
    <w:uiPriority w:val="99"/>
    <w:semiHidden/>
    <w:unhideWhenUsed/>
    <w:rsid w:val="009A56FB"/>
  </w:style>
  <w:style w:type="numbering" w:customStyle="1" w:styleId="111221">
    <w:name w:val="無清單111221"/>
    <w:next w:val="NoList"/>
    <w:uiPriority w:val="99"/>
    <w:semiHidden/>
    <w:unhideWhenUsed/>
    <w:rsid w:val="009A56FB"/>
  </w:style>
  <w:style w:type="character" w:customStyle="1" w:styleId="NumberedListChar">
    <w:name w:val="Numbered List Char"/>
    <w:basedOn w:val="ListParagraphChar"/>
    <w:link w:val="NumberedList"/>
    <w:uiPriority w:val="99"/>
    <w:rsid w:val="009A56FB"/>
    <w:rPr>
      <w:rFonts w:ascii="Times New Roman" w:eastAsia="Calibri" w:hAnsi="Times New Roman"/>
      <w:sz w:val="22"/>
      <w:szCs w:val="22"/>
      <w:lang w:val="en-GB" w:eastAsia="en-GB"/>
    </w:rPr>
  </w:style>
  <w:style w:type="paragraph" w:customStyle="1" w:styleId="Doc-text2">
    <w:name w:val="Doc-text2"/>
    <w:basedOn w:val="Normal"/>
    <w:link w:val="Doc-text2Char"/>
    <w:qFormat/>
    <w:rsid w:val="009A56FB"/>
    <w:pPr>
      <w:tabs>
        <w:tab w:val="left" w:pos="1622"/>
      </w:tabs>
      <w:overflowPunct w:val="0"/>
      <w:autoSpaceDE w:val="0"/>
      <w:autoSpaceDN w:val="0"/>
      <w:adjustRightInd w:val="0"/>
      <w:spacing w:before="120" w:after="120"/>
      <w:ind w:left="1622" w:hanging="363"/>
      <w:jc w:val="both"/>
      <w:textAlignment w:val="baseline"/>
    </w:pPr>
    <w:rPr>
      <w:rFonts w:ascii="Arial" w:eastAsia="MS Mincho" w:hAnsi="Arial" w:cs="Arial"/>
      <w:lang w:eastAsia="ja-JP"/>
    </w:rPr>
  </w:style>
  <w:style w:type="character" w:customStyle="1" w:styleId="Doc-text2Char">
    <w:name w:val="Doc-text2 Char"/>
    <w:link w:val="Doc-text2"/>
    <w:locked/>
    <w:rsid w:val="009A56FB"/>
    <w:rPr>
      <w:rFonts w:ascii="Arial" w:eastAsia="MS Mincho" w:hAnsi="Arial" w:cs="Arial"/>
      <w:lang w:val="en-GB" w:eastAsia="ja-JP"/>
    </w:rPr>
  </w:style>
  <w:style w:type="paragraph" w:customStyle="1" w:styleId="118">
    <w:name w:val="1.1"/>
    <w:basedOn w:val="Heading3"/>
    <w:link w:val="11Char"/>
    <w:qFormat/>
    <w:rsid w:val="009A56FB"/>
    <w:pPr>
      <w:keepLines w:val="0"/>
      <w:tabs>
        <w:tab w:val="left" w:pos="851"/>
      </w:tabs>
      <w:overflowPunct w:val="0"/>
      <w:autoSpaceDE w:val="0"/>
      <w:autoSpaceDN w:val="0"/>
      <w:adjustRightInd w:val="0"/>
      <w:spacing w:before="240" w:after="60"/>
      <w:ind w:left="900" w:hanging="900"/>
      <w:textAlignment w:val="baseline"/>
    </w:pPr>
    <w:rPr>
      <w:rFonts w:eastAsia="MS Mincho"/>
      <w:b/>
      <w:bCs/>
      <w:sz w:val="24"/>
      <w:szCs w:val="26"/>
      <w:lang w:val="en-US"/>
    </w:rPr>
  </w:style>
  <w:style w:type="character" w:customStyle="1" w:styleId="11Char">
    <w:name w:val="1.1 Char"/>
    <w:link w:val="118"/>
    <w:rsid w:val="009A56FB"/>
    <w:rPr>
      <w:rFonts w:ascii="Arial" w:eastAsia="MS Mincho" w:hAnsi="Arial"/>
      <w:b/>
      <w:bCs/>
      <w:sz w:val="24"/>
      <w:szCs w:val="26"/>
      <w:lang w:eastAsia="en-US"/>
    </w:rPr>
  </w:style>
  <w:style w:type="character" w:customStyle="1" w:styleId="1ffa">
    <w:name w:val="明显强调1"/>
    <w:uiPriority w:val="21"/>
    <w:qFormat/>
    <w:rsid w:val="009A56FB"/>
    <w:rPr>
      <w:b/>
      <w:bCs/>
      <w:i/>
      <w:iCs/>
      <w:color w:val="4F81BD"/>
    </w:rPr>
  </w:style>
  <w:style w:type="paragraph" w:customStyle="1" w:styleId="Paragraphedeliste">
    <w:name w:val="Paragraphe de liste"/>
    <w:basedOn w:val="Normal"/>
    <w:uiPriority w:val="34"/>
    <w:qFormat/>
    <w:rsid w:val="009A56FB"/>
    <w:pPr>
      <w:overflowPunct w:val="0"/>
      <w:autoSpaceDE w:val="0"/>
      <w:autoSpaceDN w:val="0"/>
      <w:adjustRightInd w:val="0"/>
      <w:spacing w:before="120" w:after="120"/>
      <w:ind w:left="720"/>
      <w:jc w:val="both"/>
      <w:textAlignment w:val="baseline"/>
    </w:pPr>
    <w:rPr>
      <w:rFonts w:eastAsia="Times New Roman"/>
      <w:sz w:val="24"/>
      <w:lang w:val="fr-FR"/>
    </w:rPr>
  </w:style>
  <w:style w:type="paragraph" w:customStyle="1" w:styleId="Observation">
    <w:name w:val="Observation"/>
    <w:basedOn w:val="Normal"/>
    <w:uiPriority w:val="99"/>
    <w:qFormat/>
    <w:rsid w:val="009A56FB"/>
    <w:pPr>
      <w:numPr>
        <w:numId w:val="22"/>
      </w:numPr>
      <w:tabs>
        <w:tab w:val="left" w:pos="1701"/>
      </w:tabs>
      <w:overflowPunct w:val="0"/>
      <w:autoSpaceDE w:val="0"/>
      <w:autoSpaceDN w:val="0"/>
      <w:adjustRightInd w:val="0"/>
      <w:spacing w:before="120" w:after="120"/>
      <w:jc w:val="both"/>
      <w:textAlignment w:val="baseline"/>
    </w:pPr>
    <w:rPr>
      <w:rFonts w:ascii="Arial" w:eastAsia="Times New Roman" w:hAnsi="Arial"/>
      <w:b/>
      <w:bCs/>
    </w:rPr>
  </w:style>
  <w:style w:type="paragraph" w:customStyle="1" w:styleId="Header-3gppTdoc">
    <w:name w:val="Header-3gpp Tdoc"/>
    <w:basedOn w:val="Header"/>
    <w:link w:val="Header-3gppTdocChar"/>
    <w:qFormat/>
    <w:rsid w:val="009A56FB"/>
    <w:pPr>
      <w:widowControl/>
      <w:tabs>
        <w:tab w:val="center" w:pos="4153"/>
        <w:tab w:val="right" w:pos="9360"/>
      </w:tabs>
      <w:spacing w:before="120" w:after="120"/>
      <w:jc w:val="both"/>
    </w:pPr>
    <w:rPr>
      <w:rFonts w:eastAsia="MS Mincho" w:cs="Arial"/>
      <w:noProof w:val="0"/>
      <w:sz w:val="24"/>
      <w:szCs w:val="24"/>
      <w:lang w:val="en-US" w:eastAsia="en-GB"/>
    </w:rPr>
  </w:style>
  <w:style w:type="character" w:customStyle="1" w:styleId="Header-3gppTdocChar">
    <w:name w:val="Header-3gpp Tdoc Char"/>
    <w:basedOn w:val="DefaultParagraphFont"/>
    <w:link w:val="Header-3gppTdoc"/>
    <w:rsid w:val="009A56FB"/>
    <w:rPr>
      <w:rFonts w:ascii="Arial" w:eastAsia="MS Mincho" w:hAnsi="Arial" w:cs="Arial"/>
      <w:b/>
      <w:sz w:val="24"/>
      <w:szCs w:val="24"/>
      <w:lang w:eastAsia="en-GB"/>
    </w:rPr>
  </w:style>
  <w:style w:type="character" w:customStyle="1" w:styleId="Char26">
    <w:name w:val="明显引用 Char2"/>
    <w:basedOn w:val="DefaultParagraphFont"/>
    <w:uiPriority w:val="30"/>
    <w:rsid w:val="009A56FB"/>
    <w:rPr>
      <w:rFonts w:ascii="Times New Roman" w:hAnsi="Times New Roman"/>
      <w:i/>
      <w:iCs/>
      <w:color w:val="5B9BD5" w:themeColor="accent1"/>
      <w:lang w:val="en-GB" w:eastAsia="en-US"/>
    </w:rPr>
  </w:style>
  <w:style w:type="numbering" w:customStyle="1" w:styleId="49">
    <w:name w:val="无列表4"/>
    <w:next w:val="NoList"/>
    <w:uiPriority w:val="99"/>
    <w:semiHidden/>
    <w:unhideWhenUsed/>
    <w:rsid w:val="009A56FB"/>
  </w:style>
  <w:style w:type="table" w:customStyle="1" w:styleId="57">
    <w:name w:val="网格型5"/>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网格型1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
    <w:name w:val="无列表32"/>
    <w:next w:val="NoList"/>
    <w:uiPriority w:val="99"/>
    <w:semiHidden/>
    <w:unhideWhenUsed/>
    <w:rsid w:val="009A56FB"/>
  </w:style>
  <w:style w:type="numbering" w:customStyle="1" w:styleId="13121">
    <w:name w:val="无列表1312"/>
    <w:next w:val="NoList"/>
    <w:semiHidden/>
    <w:rsid w:val="009A56FB"/>
  </w:style>
  <w:style w:type="numbering" w:customStyle="1" w:styleId="NoList4112">
    <w:name w:val="No List4112"/>
    <w:next w:val="NoList"/>
    <w:uiPriority w:val="99"/>
    <w:semiHidden/>
    <w:unhideWhenUsed/>
    <w:rsid w:val="009A56FB"/>
  </w:style>
  <w:style w:type="numbering" w:customStyle="1" w:styleId="2212">
    <w:name w:val="无列表2212"/>
    <w:next w:val="NoList"/>
    <w:uiPriority w:val="99"/>
    <w:semiHidden/>
    <w:unhideWhenUsed/>
    <w:rsid w:val="009A56FB"/>
  </w:style>
  <w:style w:type="numbering" w:customStyle="1" w:styleId="NoList121112">
    <w:name w:val="No List121112"/>
    <w:next w:val="NoList"/>
    <w:uiPriority w:val="99"/>
    <w:semiHidden/>
    <w:unhideWhenUsed/>
    <w:rsid w:val="009A56FB"/>
  </w:style>
  <w:style w:type="numbering" w:customStyle="1" w:styleId="1111121">
    <w:name w:val="リストなし111112"/>
    <w:next w:val="NoList"/>
    <w:uiPriority w:val="99"/>
    <w:semiHidden/>
    <w:unhideWhenUsed/>
    <w:rsid w:val="009A56FB"/>
  </w:style>
  <w:style w:type="numbering" w:customStyle="1" w:styleId="1111122">
    <w:name w:val="无列表111112"/>
    <w:next w:val="NoList"/>
    <w:semiHidden/>
    <w:rsid w:val="009A56FB"/>
  </w:style>
  <w:style w:type="numbering" w:customStyle="1" w:styleId="NoList211112">
    <w:name w:val="No List211112"/>
    <w:next w:val="NoList"/>
    <w:semiHidden/>
    <w:rsid w:val="009A56FB"/>
  </w:style>
  <w:style w:type="numbering" w:customStyle="1" w:styleId="NoList311112">
    <w:name w:val="No List311112"/>
    <w:next w:val="NoList"/>
    <w:uiPriority w:val="99"/>
    <w:semiHidden/>
    <w:rsid w:val="009A56FB"/>
  </w:style>
  <w:style w:type="numbering" w:customStyle="1" w:styleId="NoList1111112">
    <w:name w:val="No List1111112"/>
    <w:next w:val="NoList"/>
    <w:uiPriority w:val="99"/>
    <w:semiHidden/>
    <w:unhideWhenUsed/>
    <w:rsid w:val="009A56FB"/>
  </w:style>
  <w:style w:type="numbering" w:customStyle="1" w:styleId="1211120">
    <w:name w:val="無清單121112"/>
    <w:next w:val="NoList"/>
    <w:uiPriority w:val="99"/>
    <w:semiHidden/>
    <w:unhideWhenUsed/>
    <w:rsid w:val="009A56FB"/>
  </w:style>
  <w:style w:type="numbering" w:customStyle="1" w:styleId="11111120">
    <w:name w:val="無清單1111112"/>
    <w:next w:val="NoList"/>
    <w:uiPriority w:val="99"/>
    <w:semiHidden/>
    <w:unhideWhenUsed/>
    <w:rsid w:val="009A56FB"/>
  </w:style>
  <w:style w:type="numbering" w:customStyle="1" w:styleId="NoList13112">
    <w:name w:val="No List13112"/>
    <w:next w:val="NoList"/>
    <w:uiPriority w:val="99"/>
    <w:semiHidden/>
    <w:unhideWhenUsed/>
    <w:rsid w:val="009A56FB"/>
  </w:style>
  <w:style w:type="numbering" w:customStyle="1" w:styleId="121121">
    <w:name w:val="リストなし12112"/>
    <w:next w:val="NoList"/>
    <w:uiPriority w:val="99"/>
    <w:semiHidden/>
    <w:unhideWhenUsed/>
    <w:rsid w:val="009A56FB"/>
  </w:style>
  <w:style w:type="numbering" w:customStyle="1" w:styleId="121122">
    <w:name w:val="无列表12112"/>
    <w:next w:val="NoList"/>
    <w:semiHidden/>
    <w:rsid w:val="009A56FB"/>
  </w:style>
  <w:style w:type="numbering" w:customStyle="1" w:styleId="NoList22112">
    <w:name w:val="No List22112"/>
    <w:next w:val="NoList"/>
    <w:semiHidden/>
    <w:rsid w:val="009A56FB"/>
  </w:style>
  <w:style w:type="numbering" w:customStyle="1" w:styleId="NoList32112">
    <w:name w:val="No List32112"/>
    <w:next w:val="NoList"/>
    <w:uiPriority w:val="99"/>
    <w:semiHidden/>
    <w:rsid w:val="009A56FB"/>
  </w:style>
  <w:style w:type="numbering" w:customStyle="1" w:styleId="NoList112112">
    <w:name w:val="No List112112"/>
    <w:next w:val="NoList"/>
    <w:uiPriority w:val="99"/>
    <w:semiHidden/>
    <w:unhideWhenUsed/>
    <w:rsid w:val="009A56FB"/>
  </w:style>
  <w:style w:type="numbering" w:customStyle="1" w:styleId="131120">
    <w:name w:val="無清單13112"/>
    <w:next w:val="NoList"/>
    <w:uiPriority w:val="99"/>
    <w:semiHidden/>
    <w:unhideWhenUsed/>
    <w:rsid w:val="009A56FB"/>
  </w:style>
  <w:style w:type="numbering" w:customStyle="1" w:styleId="1121120">
    <w:name w:val="無清單112112"/>
    <w:next w:val="NoList"/>
    <w:uiPriority w:val="99"/>
    <w:semiHidden/>
    <w:unhideWhenUsed/>
    <w:rsid w:val="009A56FB"/>
  </w:style>
  <w:style w:type="numbering" w:customStyle="1" w:styleId="21112">
    <w:name w:val="无列表21112"/>
    <w:next w:val="NoList"/>
    <w:uiPriority w:val="99"/>
    <w:semiHidden/>
    <w:unhideWhenUsed/>
    <w:rsid w:val="009A56FB"/>
  </w:style>
  <w:style w:type="numbering" w:customStyle="1" w:styleId="NoList122112">
    <w:name w:val="No List122112"/>
    <w:next w:val="NoList"/>
    <w:uiPriority w:val="99"/>
    <w:semiHidden/>
    <w:unhideWhenUsed/>
    <w:rsid w:val="009A56FB"/>
  </w:style>
  <w:style w:type="numbering" w:customStyle="1" w:styleId="1121121">
    <w:name w:val="リストなし112112"/>
    <w:next w:val="NoList"/>
    <w:uiPriority w:val="99"/>
    <w:semiHidden/>
    <w:unhideWhenUsed/>
    <w:rsid w:val="009A56FB"/>
  </w:style>
  <w:style w:type="numbering" w:customStyle="1" w:styleId="1121122">
    <w:name w:val="无列表112112"/>
    <w:next w:val="NoList"/>
    <w:semiHidden/>
    <w:rsid w:val="009A56FB"/>
  </w:style>
  <w:style w:type="numbering" w:customStyle="1" w:styleId="NoList212112">
    <w:name w:val="No List212112"/>
    <w:next w:val="NoList"/>
    <w:semiHidden/>
    <w:rsid w:val="009A56FB"/>
  </w:style>
  <w:style w:type="numbering" w:customStyle="1" w:styleId="NoList312112">
    <w:name w:val="No List312112"/>
    <w:next w:val="NoList"/>
    <w:uiPriority w:val="99"/>
    <w:semiHidden/>
    <w:rsid w:val="009A56FB"/>
  </w:style>
  <w:style w:type="numbering" w:customStyle="1" w:styleId="NoList1112112">
    <w:name w:val="No List1112112"/>
    <w:next w:val="NoList"/>
    <w:uiPriority w:val="99"/>
    <w:semiHidden/>
    <w:unhideWhenUsed/>
    <w:rsid w:val="009A56FB"/>
  </w:style>
  <w:style w:type="numbering" w:customStyle="1" w:styleId="122112">
    <w:name w:val="無清單122112"/>
    <w:next w:val="NoList"/>
    <w:uiPriority w:val="99"/>
    <w:semiHidden/>
    <w:unhideWhenUsed/>
    <w:rsid w:val="009A56FB"/>
  </w:style>
  <w:style w:type="numbering" w:customStyle="1" w:styleId="1112112">
    <w:name w:val="無清單1112112"/>
    <w:next w:val="NoList"/>
    <w:uiPriority w:val="99"/>
    <w:semiHidden/>
    <w:unhideWhenUsed/>
    <w:rsid w:val="009A56FB"/>
  </w:style>
  <w:style w:type="numbering" w:customStyle="1" w:styleId="12222">
    <w:name w:val="无列表1222"/>
    <w:next w:val="NoList"/>
    <w:semiHidden/>
    <w:rsid w:val="009A56FB"/>
  </w:style>
  <w:style w:type="table" w:customStyle="1" w:styleId="TableGrid1122">
    <w:name w:val="Table Grid112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
    <w:name w:val="Tabellengitternetz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
    <w:name w:val="Tabellengitternetz2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
    <w:name w:val="Tabellengitternetz3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
    <w:name w:val="Tabellengitternetz4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
    <w:name w:val="Tabellengitternetz5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
    <w:name w:val="Tabellengitternetz6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
    <w:name w:val="Tabellengitternetz7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
    <w:name w:val="Tabellengitternetz8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
    <w:name w:val="Tabellengitternetz9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网格型3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网格型4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表格格線111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11">
    <w:name w:val="No List1211111"/>
    <w:next w:val="NoList"/>
    <w:uiPriority w:val="99"/>
    <w:semiHidden/>
    <w:unhideWhenUsed/>
    <w:rsid w:val="009A56FB"/>
  </w:style>
  <w:style w:type="numbering" w:customStyle="1" w:styleId="11111111">
    <w:name w:val="リストなし1111111"/>
    <w:next w:val="NoList"/>
    <w:uiPriority w:val="99"/>
    <w:semiHidden/>
    <w:unhideWhenUsed/>
    <w:rsid w:val="009A56FB"/>
  </w:style>
  <w:style w:type="numbering" w:customStyle="1" w:styleId="11111112">
    <w:name w:val="无列表1111111"/>
    <w:next w:val="NoList"/>
    <w:semiHidden/>
    <w:rsid w:val="009A56FB"/>
  </w:style>
  <w:style w:type="numbering" w:customStyle="1" w:styleId="NoList2111111">
    <w:name w:val="No List2111111"/>
    <w:next w:val="NoList"/>
    <w:semiHidden/>
    <w:rsid w:val="009A56FB"/>
  </w:style>
  <w:style w:type="numbering" w:customStyle="1" w:styleId="NoList3111111">
    <w:name w:val="No List3111111"/>
    <w:next w:val="NoList"/>
    <w:uiPriority w:val="99"/>
    <w:semiHidden/>
    <w:rsid w:val="009A56FB"/>
  </w:style>
  <w:style w:type="numbering" w:customStyle="1" w:styleId="NoList11111111">
    <w:name w:val="No List11111111"/>
    <w:next w:val="NoList"/>
    <w:uiPriority w:val="99"/>
    <w:semiHidden/>
    <w:unhideWhenUsed/>
    <w:rsid w:val="009A56FB"/>
  </w:style>
  <w:style w:type="numbering" w:customStyle="1" w:styleId="1211111">
    <w:name w:val="無清單1211111"/>
    <w:next w:val="NoList"/>
    <w:uiPriority w:val="99"/>
    <w:semiHidden/>
    <w:unhideWhenUsed/>
    <w:rsid w:val="009A56FB"/>
  </w:style>
  <w:style w:type="numbering" w:customStyle="1" w:styleId="111111110">
    <w:name w:val="無清單11111111"/>
    <w:next w:val="NoList"/>
    <w:uiPriority w:val="99"/>
    <w:semiHidden/>
    <w:unhideWhenUsed/>
    <w:rsid w:val="009A56FB"/>
  </w:style>
  <w:style w:type="numbering" w:customStyle="1" w:styleId="1211110">
    <w:name w:val="无列表121111"/>
    <w:next w:val="NoList"/>
    <w:semiHidden/>
    <w:rsid w:val="009A56FB"/>
  </w:style>
  <w:style w:type="numbering" w:customStyle="1" w:styleId="211111">
    <w:name w:val="无列表211111"/>
    <w:next w:val="NoList"/>
    <w:uiPriority w:val="99"/>
    <w:semiHidden/>
    <w:unhideWhenUsed/>
    <w:rsid w:val="009A56FB"/>
  </w:style>
  <w:style w:type="character" w:customStyle="1" w:styleId="Char32">
    <w:name w:val="明显引用 Char3"/>
    <w:basedOn w:val="DefaultParagraphFont"/>
    <w:uiPriority w:val="30"/>
    <w:rsid w:val="009A56FB"/>
    <w:rPr>
      <w:rFonts w:ascii="Times New Roman" w:hAnsi="Times New Roman"/>
      <w:i/>
      <w:iCs/>
      <w:color w:val="5B9BD5" w:themeColor="accent1"/>
      <w:lang w:val="en-GB" w:eastAsia="en-US"/>
    </w:rPr>
  </w:style>
  <w:style w:type="numbering" w:customStyle="1" w:styleId="161">
    <w:name w:val="リストなし16"/>
    <w:next w:val="NoList"/>
    <w:uiPriority w:val="99"/>
    <w:semiHidden/>
    <w:unhideWhenUsed/>
    <w:rsid w:val="009A56FB"/>
  </w:style>
  <w:style w:type="table" w:customStyle="1" w:styleId="TableGrid16">
    <w:name w:val="Table Grid16"/>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6">
    <w:name w:val="Tabellengitternetz1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6">
    <w:name w:val="Tabellengitternetz2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6">
    <w:name w:val="Tabellengitternetz3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6">
    <w:name w:val="Tabellengitternetz4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6">
    <w:name w:val="Tabellengitternetz5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6">
    <w:name w:val="Tabellengitternetz6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6">
    <w:name w:val="Tabellengitternetz7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6">
    <w:name w:val="Tabellengitternetz8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6">
    <w:name w:val="Tabellengitternetz9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
    <w:name w:val="无列表16"/>
    <w:next w:val="NoList"/>
    <w:semiHidden/>
    <w:rsid w:val="009A56FB"/>
  </w:style>
  <w:style w:type="table" w:customStyle="1" w:styleId="360">
    <w:name w:val="网格型36"/>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网格型46"/>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rsid w:val="009A56FB"/>
  </w:style>
  <w:style w:type="table" w:customStyle="1" w:styleId="TableGrid46">
    <w:name w:val="Table Grid46"/>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9A56FB"/>
  </w:style>
  <w:style w:type="numbering" w:customStyle="1" w:styleId="170">
    <w:name w:val="無清單17"/>
    <w:next w:val="NoList"/>
    <w:uiPriority w:val="99"/>
    <w:semiHidden/>
    <w:unhideWhenUsed/>
    <w:rsid w:val="009A56FB"/>
  </w:style>
  <w:style w:type="numbering" w:customStyle="1" w:styleId="1160">
    <w:name w:val="無清單116"/>
    <w:next w:val="NoList"/>
    <w:uiPriority w:val="99"/>
    <w:semiHidden/>
    <w:unhideWhenUsed/>
    <w:rsid w:val="009A56FB"/>
  </w:style>
  <w:style w:type="table" w:customStyle="1" w:styleId="163">
    <w:name w:val="表格格線16"/>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
    <w:name w:val="No List1116"/>
    <w:next w:val="NoList"/>
    <w:uiPriority w:val="99"/>
    <w:semiHidden/>
    <w:unhideWhenUsed/>
    <w:rsid w:val="009A56FB"/>
  </w:style>
  <w:style w:type="numbering" w:customStyle="1" w:styleId="250">
    <w:name w:val="无列表25"/>
    <w:next w:val="NoList"/>
    <w:uiPriority w:val="99"/>
    <w:semiHidden/>
    <w:unhideWhenUsed/>
    <w:rsid w:val="009A56FB"/>
  </w:style>
  <w:style w:type="numbering" w:customStyle="1" w:styleId="NoList126">
    <w:name w:val="No List126"/>
    <w:next w:val="NoList"/>
    <w:uiPriority w:val="99"/>
    <w:semiHidden/>
    <w:unhideWhenUsed/>
    <w:rsid w:val="009A56FB"/>
  </w:style>
  <w:style w:type="numbering" w:customStyle="1" w:styleId="1161">
    <w:name w:val="リストなし116"/>
    <w:next w:val="NoList"/>
    <w:uiPriority w:val="99"/>
    <w:semiHidden/>
    <w:unhideWhenUsed/>
    <w:rsid w:val="009A56FB"/>
  </w:style>
  <w:style w:type="numbering" w:customStyle="1" w:styleId="1162">
    <w:name w:val="无列表116"/>
    <w:next w:val="NoList"/>
    <w:semiHidden/>
    <w:rsid w:val="009A56FB"/>
  </w:style>
  <w:style w:type="numbering" w:customStyle="1" w:styleId="NoList216">
    <w:name w:val="No List216"/>
    <w:next w:val="NoList"/>
    <w:semiHidden/>
    <w:rsid w:val="009A56FB"/>
  </w:style>
  <w:style w:type="numbering" w:customStyle="1" w:styleId="NoList316">
    <w:name w:val="No List316"/>
    <w:next w:val="NoList"/>
    <w:uiPriority w:val="99"/>
    <w:semiHidden/>
    <w:rsid w:val="009A56FB"/>
  </w:style>
  <w:style w:type="numbering" w:customStyle="1" w:styleId="1260">
    <w:name w:val="無清單126"/>
    <w:next w:val="NoList"/>
    <w:uiPriority w:val="99"/>
    <w:semiHidden/>
    <w:unhideWhenUsed/>
    <w:rsid w:val="009A56FB"/>
  </w:style>
  <w:style w:type="numbering" w:customStyle="1" w:styleId="1116">
    <w:name w:val="無清單1116"/>
    <w:next w:val="NoList"/>
    <w:uiPriority w:val="99"/>
    <w:semiHidden/>
    <w:unhideWhenUsed/>
    <w:rsid w:val="009A56FB"/>
  </w:style>
  <w:style w:type="table" w:customStyle="1" w:styleId="TableGrid115">
    <w:name w:val="Table Grid115"/>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9A56FB"/>
  </w:style>
  <w:style w:type="numbering" w:customStyle="1" w:styleId="NoList1125">
    <w:name w:val="No List1125"/>
    <w:next w:val="NoList"/>
    <w:uiPriority w:val="99"/>
    <w:semiHidden/>
    <w:unhideWhenUsed/>
    <w:rsid w:val="009A56FB"/>
  </w:style>
  <w:style w:type="table" w:customStyle="1" w:styleId="TableGrid54">
    <w:name w:val="Table Grid54"/>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4">
    <w:name w:val="Tabellengitternetz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4">
    <w:name w:val="Tabellengitternetz2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4">
    <w:name w:val="Tabellengitternetz3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4">
    <w:name w:val="Tabellengitternetz4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4">
    <w:name w:val="Tabellengitternetz5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4">
    <w:name w:val="Tabellengitternetz6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4">
    <w:name w:val="Tabellengitternetz7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4">
    <w:name w:val="Tabellengitternetz8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4">
    <w:name w:val="Tabellengitternetz9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网格型3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网格型4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表格格線114"/>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5">
    <w:name w:val="No List1215"/>
    <w:next w:val="NoList"/>
    <w:uiPriority w:val="99"/>
    <w:semiHidden/>
    <w:unhideWhenUsed/>
    <w:rsid w:val="009A56FB"/>
  </w:style>
  <w:style w:type="numbering" w:customStyle="1" w:styleId="11150">
    <w:name w:val="リストなし1115"/>
    <w:next w:val="NoList"/>
    <w:uiPriority w:val="99"/>
    <w:semiHidden/>
    <w:unhideWhenUsed/>
    <w:rsid w:val="009A56FB"/>
  </w:style>
  <w:style w:type="numbering" w:customStyle="1" w:styleId="11151">
    <w:name w:val="无列表1115"/>
    <w:next w:val="NoList"/>
    <w:semiHidden/>
    <w:rsid w:val="009A56FB"/>
  </w:style>
  <w:style w:type="numbering" w:customStyle="1" w:styleId="NoList2115">
    <w:name w:val="No List2115"/>
    <w:next w:val="NoList"/>
    <w:semiHidden/>
    <w:rsid w:val="009A56FB"/>
  </w:style>
  <w:style w:type="numbering" w:customStyle="1" w:styleId="NoList3115">
    <w:name w:val="No List3115"/>
    <w:next w:val="NoList"/>
    <w:uiPriority w:val="99"/>
    <w:semiHidden/>
    <w:rsid w:val="009A56FB"/>
  </w:style>
  <w:style w:type="numbering" w:customStyle="1" w:styleId="NoList11115">
    <w:name w:val="No List11115"/>
    <w:next w:val="NoList"/>
    <w:uiPriority w:val="99"/>
    <w:semiHidden/>
    <w:unhideWhenUsed/>
    <w:rsid w:val="009A56FB"/>
  </w:style>
  <w:style w:type="numbering" w:customStyle="1" w:styleId="1215">
    <w:name w:val="無清單1215"/>
    <w:next w:val="NoList"/>
    <w:uiPriority w:val="99"/>
    <w:semiHidden/>
    <w:unhideWhenUsed/>
    <w:rsid w:val="009A56FB"/>
  </w:style>
  <w:style w:type="numbering" w:customStyle="1" w:styleId="111150">
    <w:name w:val="無清單11115"/>
    <w:next w:val="NoList"/>
    <w:uiPriority w:val="99"/>
    <w:semiHidden/>
    <w:unhideWhenUsed/>
    <w:rsid w:val="009A56FB"/>
  </w:style>
  <w:style w:type="numbering" w:customStyle="1" w:styleId="NoList55">
    <w:name w:val="No List55"/>
    <w:next w:val="NoList"/>
    <w:uiPriority w:val="99"/>
    <w:semiHidden/>
    <w:unhideWhenUsed/>
    <w:rsid w:val="009A56FB"/>
  </w:style>
  <w:style w:type="table" w:customStyle="1" w:styleId="TableGrid64">
    <w:name w:val="Table Grid64"/>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
    <w:name w:val="No List135"/>
    <w:next w:val="NoList"/>
    <w:uiPriority w:val="99"/>
    <w:semiHidden/>
    <w:unhideWhenUsed/>
    <w:rsid w:val="009A56FB"/>
  </w:style>
  <w:style w:type="numbering" w:customStyle="1" w:styleId="1251">
    <w:name w:val="リストなし125"/>
    <w:next w:val="NoList"/>
    <w:uiPriority w:val="99"/>
    <w:semiHidden/>
    <w:unhideWhenUsed/>
    <w:rsid w:val="009A56FB"/>
  </w:style>
  <w:style w:type="table" w:customStyle="1" w:styleId="TableGrid124">
    <w:name w:val="Table Grid124"/>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4">
    <w:name w:val="Tabellengitternetz1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4">
    <w:name w:val="Tabellengitternetz2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4">
    <w:name w:val="Tabellengitternetz3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4">
    <w:name w:val="Tabellengitternetz4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4">
    <w:name w:val="Tabellengitternetz5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4">
    <w:name w:val="Tabellengitternetz6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4">
    <w:name w:val="Tabellengitternetz7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4">
    <w:name w:val="Tabellengitternetz8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4">
    <w:name w:val="Tabellengitternetz9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
    <w:name w:val="无列表125"/>
    <w:next w:val="NoList"/>
    <w:semiHidden/>
    <w:rsid w:val="009A56FB"/>
  </w:style>
  <w:style w:type="table" w:customStyle="1" w:styleId="3240">
    <w:name w:val="网格型32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网格型42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5">
    <w:name w:val="No List225"/>
    <w:next w:val="NoList"/>
    <w:semiHidden/>
    <w:rsid w:val="009A56FB"/>
  </w:style>
  <w:style w:type="numbering" w:customStyle="1" w:styleId="NoList325">
    <w:name w:val="No List325"/>
    <w:next w:val="NoList"/>
    <w:uiPriority w:val="99"/>
    <w:semiHidden/>
    <w:rsid w:val="009A56FB"/>
  </w:style>
  <w:style w:type="table" w:customStyle="1" w:styleId="TableGrid424">
    <w:name w:val="Table Grid424"/>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無清單135"/>
    <w:next w:val="NoList"/>
    <w:uiPriority w:val="99"/>
    <w:semiHidden/>
    <w:unhideWhenUsed/>
    <w:rsid w:val="009A56FB"/>
  </w:style>
  <w:style w:type="numbering" w:customStyle="1" w:styleId="1125">
    <w:name w:val="無清單1125"/>
    <w:next w:val="NoList"/>
    <w:uiPriority w:val="99"/>
    <w:semiHidden/>
    <w:unhideWhenUsed/>
    <w:rsid w:val="009A56FB"/>
  </w:style>
  <w:style w:type="table" w:customStyle="1" w:styleId="1243">
    <w:name w:val="表格格線124"/>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0">
    <w:name w:val="无列表215"/>
    <w:next w:val="NoList"/>
    <w:uiPriority w:val="99"/>
    <w:semiHidden/>
    <w:unhideWhenUsed/>
    <w:rsid w:val="009A56FB"/>
  </w:style>
  <w:style w:type="numbering" w:customStyle="1" w:styleId="NoList1224">
    <w:name w:val="No List1224"/>
    <w:next w:val="NoList"/>
    <w:uiPriority w:val="99"/>
    <w:semiHidden/>
    <w:unhideWhenUsed/>
    <w:rsid w:val="009A56FB"/>
  </w:style>
  <w:style w:type="numbering" w:customStyle="1" w:styleId="11240">
    <w:name w:val="リストなし1124"/>
    <w:next w:val="NoList"/>
    <w:uiPriority w:val="99"/>
    <w:semiHidden/>
    <w:unhideWhenUsed/>
    <w:rsid w:val="009A56FB"/>
  </w:style>
  <w:style w:type="numbering" w:customStyle="1" w:styleId="11241">
    <w:name w:val="无列表1124"/>
    <w:next w:val="NoList"/>
    <w:semiHidden/>
    <w:rsid w:val="009A56FB"/>
  </w:style>
  <w:style w:type="numbering" w:customStyle="1" w:styleId="NoList2124">
    <w:name w:val="No List2124"/>
    <w:next w:val="NoList"/>
    <w:semiHidden/>
    <w:rsid w:val="009A56FB"/>
  </w:style>
  <w:style w:type="numbering" w:customStyle="1" w:styleId="NoList3124">
    <w:name w:val="No List3124"/>
    <w:next w:val="NoList"/>
    <w:uiPriority w:val="99"/>
    <w:semiHidden/>
    <w:rsid w:val="009A56FB"/>
  </w:style>
  <w:style w:type="numbering" w:customStyle="1" w:styleId="NoList11125">
    <w:name w:val="No List11125"/>
    <w:next w:val="NoList"/>
    <w:uiPriority w:val="99"/>
    <w:semiHidden/>
    <w:unhideWhenUsed/>
    <w:rsid w:val="009A56FB"/>
  </w:style>
  <w:style w:type="numbering" w:customStyle="1" w:styleId="12240">
    <w:name w:val="無清單1224"/>
    <w:next w:val="NoList"/>
    <w:uiPriority w:val="99"/>
    <w:semiHidden/>
    <w:unhideWhenUsed/>
    <w:rsid w:val="009A56FB"/>
  </w:style>
  <w:style w:type="numbering" w:customStyle="1" w:styleId="111240">
    <w:name w:val="無清單11124"/>
    <w:next w:val="NoList"/>
    <w:uiPriority w:val="99"/>
    <w:semiHidden/>
    <w:unhideWhenUsed/>
    <w:rsid w:val="009A56FB"/>
  </w:style>
  <w:style w:type="table" w:customStyle="1" w:styleId="TableGrid1113">
    <w:name w:val="Table Grid1113"/>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
    <w:name w:val="网格型2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2">
    <w:name w:val="无列表133"/>
    <w:next w:val="NoList"/>
    <w:semiHidden/>
    <w:rsid w:val="009A56FB"/>
  </w:style>
  <w:style w:type="numbering" w:customStyle="1" w:styleId="NoList1133">
    <w:name w:val="No List1133"/>
    <w:next w:val="NoList"/>
    <w:uiPriority w:val="99"/>
    <w:semiHidden/>
    <w:unhideWhenUsed/>
    <w:rsid w:val="009A56FB"/>
  </w:style>
  <w:style w:type="table" w:customStyle="1" w:styleId="TableGrid1123">
    <w:name w:val="Table Grid1123"/>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3">
    <w:name w:val="Tabellengitternetz1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3">
    <w:name w:val="Tabellengitternetz2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3">
    <w:name w:val="Tabellengitternetz3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3">
    <w:name w:val="Tabellengitternetz4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3">
    <w:name w:val="Tabellengitternetz5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3">
    <w:name w:val="Tabellengitternetz6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3">
    <w:name w:val="Tabellengitternetz7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3">
    <w:name w:val="Tabellengitternetz8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3">
    <w:name w:val="Tabellengitternetz9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网格型31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网格型41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4">
    <w:name w:val="表格格線1113"/>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0">
    <w:name w:val="无列表223"/>
    <w:next w:val="NoList"/>
    <w:uiPriority w:val="99"/>
    <w:semiHidden/>
    <w:unhideWhenUsed/>
    <w:rsid w:val="009A56FB"/>
  </w:style>
  <w:style w:type="numbering" w:customStyle="1" w:styleId="NoList12113">
    <w:name w:val="No List12113"/>
    <w:next w:val="NoList"/>
    <w:uiPriority w:val="99"/>
    <w:semiHidden/>
    <w:unhideWhenUsed/>
    <w:rsid w:val="009A56FB"/>
  </w:style>
  <w:style w:type="numbering" w:customStyle="1" w:styleId="111130">
    <w:name w:val="リストなし11113"/>
    <w:next w:val="NoList"/>
    <w:uiPriority w:val="99"/>
    <w:semiHidden/>
    <w:unhideWhenUsed/>
    <w:rsid w:val="009A56FB"/>
  </w:style>
  <w:style w:type="numbering" w:customStyle="1" w:styleId="111132">
    <w:name w:val="无列表11113"/>
    <w:next w:val="NoList"/>
    <w:semiHidden/>
    <w:rsid w:val="009A56FB"/>
  </w:style>
  <w:style w:type="numbering" w:customStyle="1" w:styleId="NoList21113">
    <w:name w:val="No List21113"/>
    <w:next w:val="NoList"/>
    <w:semiHidden/>
    <w:rsid w:val="009A56FB"/>
  </w:style>
  <w:style w:type="numbering" w:customStyle="1" w:styleId="NoList31113">
    <w:name w:val="No List31113"/>
    <w:next w:val="NoList"/>
    <w:uiPriority w:val="99"/>
    <w:semiHidden/>
    <w:rsid w:val="009A56FB"/>
  </w:style>
  <w:style w:type="numbering" w:customStyle="1" w:styleId="NoList111113">
    <w:name w:val="No List111113"/>
    <w:next w:val="NoList"/>
    <w:uiPriority w:val="99"/>
    <w:semiHidden/>
    <w:unhideWhenUsed/>
    <w:rsid w:val="009A56FB"/>
  </w:style>
  <w:style w:type="numbering" w:customStyle="1" w:styleId="121130">
    <w:name w:val="無清單12113"/>
    <w:next w:val="NoList"/>
    <w:uiPriority w:val="99"/>
    <w:semiHidden/>
    <w:unhideWhenUsed/>
    <w:rsid w:val="009A56FB"/>
  </w:style>
  <w:style w:type="numbering" w:customStyle="1" w:styleId="111113">
    <w:name w:val="無清單111113"/>
    <w:next w:val="NoList"/>
    <w:uiPriority w:val="99"/>
    <w:semiHidden/>
    <w:unhideWhenUsed/>
    <w:rsid w:val="009A56FB"/>
  </w:style>
  <w:style w:type="numbering" w:customStyle="1" w:styleId="NoList1313">
    <w:name w:val="No List1313"/>
    <w:next w:val="NoList"/>
    <w:uiPriority w:val="99"/>
    <w:semiHidden/>
    <w:unhideWhenUsed/>
    <w:rsid w:val="009A56FB"/>
  </w:style>
  <w:style w:type="numbering" w:customStyle="1" w:styleId="12132">
    <w:name w:val="リストなし1213"/>
    <w:next w:val="NoList"/>
    <w:uiPriority w:val="99"/>
    <w:semiHidden/>
    <w:unhideWhenUsed/>
    <w:rsid w:val="009A56FB"/>
  </w:style>
  <w:style w:type="numbering" w:customStyle="1" w:styleId="12133">
    <w:name w:val="无列表1213"/>
    <w:next w:val="NoList"/>
    <w:semiHidden/>
    <w:rsid w:val="009A56FB"/>
  </w:style>
  <w:style w:type="numbering" w:customStyle="1" w:styleId="NoList2213">
    <w:name w:val="No List2213"/>
    <w:next w:val="NoList"/>
    <w:semiHidden/>
    <w:rsid w:val="009A56FB"/>
  </w:style>
  <w:style w:type="numbering" w:customStyle="1" w:styleId="NoList3213">
    <w:name w:val="No List3213"/>
    <w:next w:val="NoList"/>
    <w:uiPriority w:val="99"/>
    <w:semiHidden/>
    <w:rsid w:val="009A56FB"/>
  </w:style>
  <w:style w:type="numbering" w:customStyle="1" w:styleId="NoList11213">
    <w:name w:val="No List11213"/>
    <w:next w:val="NoList"/>
    <w:uiPriority w:val="99"/>
    <w:semiHidden/>
    <w:unhideWhenUsed/>
    <w:rsid w:val="009A56FB"/>
  </w:style>
  <w:style w:type="numbering" w:customStyle="1" w:styleId="13130">
    <w:name w:val="無清單1313"/>
    <w:next w:val="NoList"/>
    <w:uiPriority w:val="99"/>
    <w:semiHidden/>
    <w:unhideWhenUsed/>
    <w:rsid w:val="009A56FB"/>
  </w:style>
  <w:style w:type="numbering" w:customStyle="1" w:styleId="112130">
    <w:name w:val="無清單11213"/>
    <w:next w:val="NoList"/>
    <w:uiPriority w:val="99"/>
    <w:semiHidden/>
    <w:unhideWhenUsed/>
    <w:rsid w:val="009A56FB"/>
  </w:style>
  <w:style w:type="numbering" w:customStyle="1" w:styleId="2113">
    <w:name w:val="无列表2113"/>
    <w:next w:val="NoList"/>
    <w:uiPriority w:val="99"/>
    <w:semiHidden/>
    <w:unhideWhenUsed/>
    <w:rsid w:val="009A56FB"/>
  </w:style>
  <w:style w:type="numbering" w:customStyle="1" w:styleId="NoList12213">
    <w:name w:val="No List12213"/>
    <w:next w:val="NoList"/>
    <w:uiPriority w:val="99"/>
    <w:semiHidden/>
    <w:unhideWhenUsed/>
    <w:rsid w:val="009A56FB"/>
  </w:style>
  <w:style w:type="numbering" w:customStyle="1" w:styleId="112131">
    <w:name w:val="リストなし11213"/>
    <w:next w:val="NoList"/>
    <w:uiPriority w:val="99"/>
    <w:semiHidden/>
    <w:unhideWhenUsed/>
    <w:rsid w:val="009A56FB"/>
  </w:style>
  <w:style w:type="numbering" w:customStyle="1" w:styleId="112132">
    <w:name w:val="无列表11213"/>
    <w:next w:val="NoList"/>
    <w:semiHidden/>
    <w:rsid w:val="009A56FB"/>
  </w:style>
  <w:style w:type="numbering" w:customStyle="1" w:styleId="NoList21213">
    <w:name w:val="No List21213"/>
    <w:next w:val="NoList"/>
    <w:semiHidden/>
    <w:rsid w:val="009A56FB"/>
  </w:style>
  <w:style w:type="numbering" w:customStyle="1" w:styleId="NoList31213">
    <w:name w:val="No List31213"/>
    <w:next w:val="NoList"/>
    <w:uiPriority w:val="99"/>
    <w:semiHidden/>
    <w:rsid w:val="009A56FB"/>
  </w:style>
  <w:style w:type="numbering" w:customStyle="1" w:styleId="NoList111213">
    <w:name w:val="No List111213"/>
    <w:next w:val="NoList"/>
    <w:uiPriority w:val="99"/>
    <w:semiHidden/>
    <w:unhideWhenUsed/>
    <w:rsid w:val="009A56FB"/>
  </w:style>
  <w:style w:type="numbering" w:customStyle="1" w:styleId="122130">
    <w:name w:val="無清單12213"/>
    <w:next w:val="NoList"/>
    <w:uiPriority w:val="99"/>
    <w:semiHidden/>
    <w:unhideWhenUsed/>
    <w:rsid w:val="009A56FB"/>
  </w:style>
  <w:style w:type="numbering" w:customStyle="1" w:styleId="1112130">
    <w:name w:val="無清單111213"/>
    <w:next w:val="NoList"/>
    <w:uiPriority w:val="99"/>
    <w:semiHidden/>
    <w:unhideWhenUsed/>
    <w:rsid w:val="009A56FB"/>
  </w:style>
  <w:style w:type="table" w:customStyle="1" w:styleId="TableGrid11211">
    <w:name w:val="Table Grid1121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1">
    <w:name w:val="Tabellengitternetz1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1">
    <w:name w:val="Tabellengitternetz2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1">
    <w:name w:val="Tabellengitternetz3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1">
    <w:name w:val="Tabellengitternetz4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1">
    <w:name w:val="Tabellengitternetz5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1">
    <w:name w:val="Tabellengitternetz6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1">
    <w:name w:val="Tabellengitternetz7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1">
    <w:name w:val="Tabellengitternetz8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1">
    <w:name w:val="Tabellengitternetz9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网格型41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
    <w:name w:val="表格格線111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リストなし151"/>
    <w:next w:val="NoList"/>
    <w:uiPriority w:val="99"/>
    <w:semiHidden/>
    <w:unhideWhenUsed/>
    <w:rsid w:val="009A56FB"/>
  </w:style>
  <w:style w:type="table" w:customStyle="1" w:styleId="TableGrid151">
    <w:name w:val="Table Grid15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1">
    <w:name w:val="Tabellengitternetz1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1">
    <w:name w:val="Tabellengitternetz2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1">
    <w:name w:val="Tabellengitternetz3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1">
    <w:name w:val="Tabellengitternetz4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1">
    <w:name w:val="Tabellengitternetz5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1">
    <w:name w:val="Tabellengitternetz6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1">
    <w:name w:val="Tabellengitternetz7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1">
    <w:name w:val="Tabellengitternetz8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1">
    <w:name w:val="Tabellengitternetz9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
    <w:name w:val="无列表151"/>
    <w:next w:val="NoList"/>
    <w:semiHidden/>
    <w:rsid w:val="009A56FB"/>
  </w:style>
  <w:style w:type="table" w:customStyle="1" w:styleId="351">
    <w:name w:val="网格型35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网格型45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1">
    <w:name w:val="No List351"/>
    <w:next w:val="NoList"/>
    <w:uiPriority w:val="99"/>
    <w:semiHidden/>
    <w:rsid w:val="009A56FB"/>
  </w:style>
  <w:style w:type="table" w:customStyle="1" w:styleId="TableGrid451">
    <w:name w:val="Table Grid45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9A56FB"/>
  </w:style>
  <w:style w:type="numbering" w:customStyle="1" w:styleId="1610">
    <w:name w:val="無清單161"/>
    <w:next w:val="NoList"/>
    <w:uiPriority w:val="99"/>
    <w:semiHidden/>
    <w:unhideWhenUsed/>
    <w:rsid w:val="009A56FB"/>
  </w:style>
  <w:style w:type="numbering" w:customStyle="1" w:styleId="11510">
    <w:name w:val="無清單1151"/>
    <w:next w:val="NoList"/>
    <w:uiPriority w:val="99"/>
    <w:semiHidden/>
    <w:unhideWhenUsed/>
    <w:rsid w:val="009A56FB"/>
  </w:style>
  <w:style w:type="table" w:customStyle="1" w:styleId="1513">
    <w:name w:val="表格格線15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9A56FB"/>
  </w:style>
  <w:style w:type="numbering" w:customStyle="1" w:styleId="241">
    <w:name w:val="无列表241"/>
    <w:next w:val="NoList"/>
    <w:uiPriority w:val="99"/>
    <w:semiHidden/>
    <w:unhideWhenUsed/>
    <w:rsid w:val="009A56FB"/>
  </w:style>
  <w:style w:type="numbering" w:customStyle="1" w:styleId="NoList1251">
    <w:name w:val="No List1251"/>
    <w:next w:val="NoList"/>
    <w:uiPriority w:val="99"/>
    <w:semiHidden/>
    <w:unhideWhenUsed/>
    <w:rsid w:val="009A56FB"/>
  </w:style>
  <w:style w:type="numbering" w:customStyle="1" w:styleId="11511">
    <w:name w:val="リストなし1151"/>
    <w:next w:val="NoList"/>
    <w:uiPriority w:val="99"/>
    <w:semiHidden/>
    <w:unhideWhenUsed/>
    <w:rsid w:val="009A56FB"/>
  </w:style>
  <w:style w:type="numbering" w:customStyle="1" w:styleId="11512">
    <w:name w:val="无列表1151"/>
    <w:next w:val="NoList"/>
    <w:semiHidden/>
    <w:rsid w:val="009A56FB"/>
  </w:style>
  <w:style w:type="numbering" w:customStyle="1" w:styleId="NoList2151">
    <w:name w:val="No List2151"/>
    <w:next w:val="NoList"/>
    <w:semiHidden/>
    <w:rsid w:val="009A56FB"/>
  </w:style>
  <w:style w:type="numbering" w:customStyle="1" w:styleId="NoList3151">
    <w:name w:val="No List3151"/>
    <w:next w:val="NoList"/>
    <w:uiPriority w:val="99"/>
    <w:semiHidden/>
    <w:rsid w:val="009A56FB"/>
  </w:style>
  <w:style w:type="numbering" w:customStyle="1" w:styleId="12510">
    <w:name w:val="無清單1251"/>
    <w:next w:val="NoList"/>
    <w:uiPriority w:val="99"/>
    <w:semiHidden/>
    <w:unhideWhenUsed/>
    <w:rsid w:val="009A56FB"/>
  </w:style>
  <w:style w:type="numbering" w:customStyle="1" w:styleId="111510">
    <w:name w:val="無清單11151"/>
    <w:next w:val="NoList"/>
    <w:uiPriority w:val="99"/>
    <w:semiHidden/>
    <w:unhideWhenUsed/>
    <w:rsid w:val="009A56FB"/>
  </w:style>
  <w:style w:type="table" w:customStyle="1" w:styleId="TableGrid1141">
    <w:name w:val="Table Grid1141"/>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9A56FB"/>
  </w:style>
  <w:style w:type="numbering" w:customStyle="1" w:styleId="NoList11241">
    <w:name w:val="No List11241"/>
    <w:next w:val="NoList"/>
    <w:uiPriority w:val="99"/>
    <w:semiHidden/>
    <w:unhideWhenUsed/>
    <w:rsid w:val="009A56FB"/>
  </w:style>
  <w:style w:type="table" w:customStyle="1" w:styleId="TableGrid531">
    <w:name w:val="Table Grid53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1">
    <w:name w:val="Tabellengitternetz1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1">
    <w:name w:val="Tabellengitternetz2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1">
    <w:name w:val="Tabellengitternetz3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1">
    <w:name w:val="Tabellengitternetz4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1">
    <w:name w:val="Tabellengitternetz5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1">
    <w:name w:val="Tabellengitternetz6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1">
    <w:name w:val="Tabellengitternetz7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1">
    <w:name w:val="Tabellengitternetz8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1">
    <w:name w:val="Tabellengitternetz9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网格型31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网格型41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
    <w:name w:val="Table Grid413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表格格線113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1">
    <w:name w:val="No List12141"/>
    <w:next w:val="NoList"/>
    <w:uiPriority w:val="99"/>
    <w:semiHidden/>
    <w:unhideWhenUsed/>
    <w:rsid w:val="009A56FB"/>
  </w:style>
  <w:style w:type="numbering" w:customStyle="1" w:styleId="111411">
    <w:name w:val="リストなし11141"/>
    <w:next w:val="NoList"/>
    <w:uiPriority w:val="99"/>
    <w:semiHidden/>
    <w:unhideWhenUsed/>
    <w:rsid w:val="009A56FB"/>
  </w:style>
  <w:style w:type="numbering" w:customStyle="1" w:styleId="111412">
    <w:name w:val="无列表11141"/>
    <w:next w:val="NoList"/>
    <w:semiHidden/>
    <w:rsid w:val="009A56FB"/>
  </w:style>
  <w:style w:type="numbering" w:customStyle="1" w:styleId="NoList21141">
    <w:name w:val="No List21141"/>
    <w:next w:val="NoList"/>
    <w:semiHidden/>
    <w:rsid w:val="009A56FB"/>
  </w:style>
  <w:style w:type="numbering" w:customStyle="1" w:styleId="NoList31141">
    <w:name w:val="No List31141"/>
    <w:next w:val="NoList"/>
    <w:uiPriority w:val="99"/>
    <w:semiHidden/>
    <w:rsid w:val="009A56FB"/>
  </w:style>
  <w:style w:type="numbering" w:customStyle="1" w:styleId="NoList111141">
    <w:name w:val="No List111141"/>
    <w:next w:val="NoList"/>
    <w:uiPriority w:val="99"/>
    <w:semiHidden/>
    <w:unhideWhenUsed/>
    <w:rsid w:val="009A56FB"/>
  </w:style>
  <w:style w:type="numbering" w:customStyle="1" w:styleId="12141">
    <w:name w:val="無清單12141"/>
    <w:next w:val="NoList"/>
    <w:uiPriority w:val="99"/>
    <w:semiHidden/>
    <w:unhideWhenUsed/>
    <w:rsid w:val="009A56FB"/>
  </w:style>
  <w:style w:type="numbering" w:customStyle="1" w:styleId="111141">
    <w:name w:val="無清單111141"/>
    <w:next w:val="NoList"/>
    <w:uiPriority w:val="99"/>
    <w:semiHidden/>
    <w:unhideWhenUsed/>
    <w:rsid w:val="009A56FB"/>
  </w:style>
  <w:style w:type="numbering" w:customStyle="1" w:styleId="NoList541">
    <w:name w:val="No List541"/>
    <w:next w:val="NoList"/>
    <w:uiPriority w:val="99"/>
    <w:semiHidden/>
    <w:unhideWhenUsed/>
    <w:rsid w:val="009A56FB"/>
  </w:style>
  <w:style w:type="table" w:customStyle="1" w:styleId="TableGrid631">
    <w:name w:val="Table Grid63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1">
    <w:name w:val="No List1341"/>
    <w:next w:val="NoList"/>
    <w:uiPriority w:val="99"/>
    <w:semiHidden/>
    <w:unhideWhenUsed/>
    <w:rsid w:val="009A56FB"/>
  </w:style>
  <w:style w:type="numbering" w:customStyle="1" w:styleId="12411">
    <w:name w:val="リストなし1241"/>
    <w:next w:val="NoList"/>
    <w:uiPriority w:val="99"/>
    <w:semiHidden/>
    <w:unhideWhenUsed/>
    <w:rsid w:val="009A56FB"/>
  </w:style>
  <w:style w:type="table" w:customStyle="1" w:styleId="TableGrid1231">
    <w:name w:val="Table Grid123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1">
    <w:name w:val="Tabellengitternetz1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1">
    <w:name w:val="Tabellengitternetz2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1">
    <w:name w:val="Tabellengitternetz3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1">
    <w:name w:val="Tabellengitternetz4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1">
    <w:name w:val="Tabellengitternetz5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1">
    <w:name w:val="Tabellengitternetz6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1">
    <w:name w:val="Tabellengitternetz7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1">
    <w:name w:val="Tabellengitternetz8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1">
    <w:name w:val="Tabellengitternetz9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1">
    <w:name w:val="Table Grid323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2">
    <w:name w:val="无列表1241"/>
    <w:next w:val="NoList"/>
    <w:semiHidden/>
    <w:rsid w:val="009A56FB"/>
  </w:style>
  <w:style w:type="table" w:customStyle="1" w:styleId="3231">
    <w:name w:val="网格型32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
    <w:name w:val="网格型42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1">
    <w:name w:val="No List2241"/>
    <w:next w:val="NoList"/>
    <w:semiHidden/>
    <w:rsid w:val="009A56FB"/>
  </w:style>
  <w:style w:type="numbering" w:customStyle="1" w:styleId="NoList3241">
    <w:name w:val="No List3241"/>
    <w:next w:val="NoList"/>
    <w:uiPriority w:val="99"/>
    <w:semiHidden/>
    <w:rsid w:val="009A56FB"/>
  </w:style>
  <w:style w:type="table" w:customStyle="1" w:styleId="TableGrid4231">
    <w:name w:val="Table Grid423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
    <w:name w:val="無清單1341"/>
    <w:next w:val="NoList"/>
    <w:uiPriority w:val="99"/>
    <w:semiHidden/>
    <w:unhideWhenUsed/>
    <w:rsid w:val="009A56FB"/>
  </w:style>
  <w:style w:type="numbering" w:customStyle="1" w:styleId="112410">
    <w:name w:val="無清單11241"/>
    <w:next w:val="NoList"/>
    <w:uiPriority w:val="99"/>
    <w:semiHidden/>
    <w:unhideWhenUsed/>
    <w:rsid w:val="009A56FB"/>
  </w:style>
  <w:style w:type="table" w:customStyle="1" w:styleId="12313">
    <w:name w:val="表格格線123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无列表2141"/>
    <w:next w:val="NoList"/>
    <w:uiPriority w:val="99"/>
    <w:semiHidden/>
    <w:unhideWhenUsed/>
    <w:rsid w:val="009A56FB"/>
  </w:style>
  <w:style w:type="numbering" w:customStyle="1" w:styleId="NoList12231">
    <w:name w:val="No List12231"/>
    <w:next w:val="NoList"/>
    <w:uiPriority w:val="99"/>
    <w:semiHidden/>
    <w:unhideWhenUsed/>
    <w:rsid w:val="009A56FB"/>
  </w:style>
  <w:style w:type="numbering" w:customStyle="1" w:styleId="112311">
    <w:name w:val="リストなし11231"/>
    <w:next w:val="NoList"/>
    <w:uiPriority w:val="99"/>
    <w:semiHidden/>
    <w:unhideWhenUsed/>
    <w:rsid w:val="009A56FB"/>
  </w:style>
  <w:style w:type="numbering" w:customStyle="1" w:styleId="112312">
    <w:name w:val="无列表11231"/>
    <w:next w:val="NoList"/>
    <w:semiHidden/>
    <w:rsid w:val="009A56FB"/>
  </w:style>
  <w:style w:type="numbering" w:customStyle="1" w:styleId="NoList21231">
    <w:name w:val="No List21231"/>
    <w:next w:val="NoList"/>
    <w:semiHidden/>
    <w:rsid w:val="009A56FB"/>
  </w:style>
  <w:style w:type="numbering" w:customStyle="1" w:styleId="NoList31231">
    <w:name w:val="No List31231"/>
    <w:next w:val="NoList"/>
    <w:uiPriority w:val="99"/>
    <w:semiHidden/>
    <w:rsid w:val="009A56FB"/>
  </w:style>
  <w:style w:type="numbering" w:customStyle="1" w:styleId="NoList111241">
    <w:name w:val="No List111241"/>
    <w:next w:val="NoList"/>
    <w:uiPriority w:val="99"/>
    <w:semiHidden/>
    <w:unhideWhenUsed/>
    <w:rsid w:val="009A56FB"/>
  </w:style>
  <w:style w:type="numbering" w:customStyle="1" w:styleId="12231">
    <w:name w:val="無清單12231"/>
    <w:next w:val="NoList"/>
    <w:uiPriority w:val="99"/>
    <w:semiHidden/>
    <w:unhideWhenUsed/>
    <w:rsid w:val="009A56FB"/>
  </w:style>
  <w:style w:type="numbering" w:customStyle="1" w:styleId="111231">
    <w:name w:val="無清單111231"/>
    <w:next w:val="NoList"/>
    <w:uiPriority w:val="99"/>
    <w:semiHidden/>
    <w:unhideWhenUsed/>
    <w:rsid w:val="009A56FB"/>
  </w:style>
  <w:style w:type="table" w:customStyle="1" w:styleId="1117">
    <w:name w:val="网格型1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4">
    <w:name w:val="无列表311"/>
    <w:next w:val="NoList"/>
    <w:uiPriority w:val="99"/>
    <w:semiHidden/>
    <w:unhideWhenUsed/>
    <w:rsid w:val="009A56FB"/>
  </w:style>
  <w:style w:type="table" w:customStyle="1" w:styleId="2114">
    <w:name w:val="网格型2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1">
    <w:name w:val="无列表1321"/>
    <w:next w:val="NoList"/>
    <w:semiHidden/>
    <w:rsid w:val="009A56FB"/>
  </w:style>
  <w:style w:type="numbering" w:customStyle="1" w:styleId="NoList11321">
    <w:name w:val="No List11321"/>
    <w:next w:val="NoList"/>
    <w:uiPriority w:val="99"/>
    <w:semiHidden/>
    <w:unhideWhenUsed/>
    <w:rsid w:val="009A56FB"/>
  </w:style>
  <w:style w:type="table" w:customStyle="1" w:styleId="TableGrid11221">
    <w:name w:val="Table Grid1122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1">
    <w:name w:val="Tabellengitternetz1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1">
    <w:name w:val="Tabellengitternetz2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1">
    <w:name w:val="Tabellengitternetz3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1">
    <w:name w:val="Tabellengitternetz4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1">
    <w:name w:val="Tabellengitternetz5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1">
    <w:name w:val="Tabellengitternetz6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1">
    <w:name w:val="Tabellengitternetz7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1">
    <w:name w:val="Tabellengitternetz8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1">
    <w:name w:val="Tabellengitternetz9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
    <w:name w:val="Table Grid21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网格型31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网格型41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1">
    <w:name w:val="Table Grid4112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4">
    <w:name w:val="表格格線1112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
    <w:name w:val="无列表2221"/>
    <w:next w:val="NoList"/>
    <w:uiPriority w:val="99"/>
    <w:semiHidden/>
    <w:unhideWhenUsed/>
    <w:rsid w:val="009A56FB"/>
  </w:style>
  <w:style w:type="numbering" w:customStyle="1" w:styleId="NoList121121">
    <w:name w:val="No List121121"/>
    <w:next w:val="NoList"/>
    <w:uiPriority w:val="99"/>
    <w:semiHidden/>
    <w:unhideWhenUsed/>
    <w:rsid w:val="009A56FB"/>
  </w:style>
  <w:style w:type="numbering" w:customStyle="1" w:styleId="1111211">
    <w:name w:val="リストなし111121"/>
    <w:next w:val="NoList"/>
    <w:uiPriority w:val="99"/>
    <w:semiHidden/>
    <w:unhideWhenUsed/>
    <w:rsid w:val="009A56FB"/>
  </w:style>
  <w:style w:type="numbering" w:customStyle="1" w:styleId="1111212">
    <w:name w:val="无列表111121"/>
    <w:next w:val="NoList"/>
    <w:semiHidden/>
    <w:rsid w:val="009A56FB"/>
  </w:style>
  <w:style w:type="numbering" w:customStyle="1" w:styleId="NoList211121">
    <w:name w:val="No List211121"/>
    <w:next w:val="NoList"/>
    <w:semiHidden/>
    <w:rsid w:val="009A56FB"/>
  </w:style>
  <w:style w:type="numbering" w:customStyle="1" w:styleId="NoList311121">
    <w:name w:val="No List311121"/>
    <w:next w:val="NoList"/>
    <w:uiPriority w:val="99"/>
    <w:semiHidden/>
    <w:rsid w:val="009A56FB"/>
  </w:style>
  <w:style w:type="numbering" w:customStyle="1" w:styleId="NoList1111121">
    <w:name w:val="No List1111121"/>
    <w:next w:val="NoList"/>
    <w:uiPriority w:val="99"/>
    <w:semiHidden/>
    <w:unhideWhenUsed/>
    <w:rsid w:val="009A56FB"/>
  </w:style>
  <w:style w:type="numbering" w:customStyle="1" w:styleId="1211210">
    <w:name w:val="無清單121121"/>
    <w:next w:val="NoList"/>
    <w:uiPriority w:val="99"/>
    <w:semiHidden/>
    <w:unhideWhenUsed/>
    <w:rsid w:val="009A56FB"/>
  </w:style>
  <w:style w:type="numbering" w:customStyle="1" w:styleId="11111210">
    <w:name w:val="無清單1111121"/>
    <w:next w:val="NoList"/>
    <w:uiPriority w:val="99"/>
    <w:semiHidden/>
    <w:unhideWhenUsed/>
    <w:rsid w:val="009A56FB"/>
  </w:style>
  <w:style w:type="numbering" w:customStyle="1" w:styleId="NoList13121">
    <w:name w:val="No List13121"/>
    <w:next w:val="NoList"/>
    <w:uiPriority w:val="99"/>
    <w:semiHidden/>
    <w:unhideWhenUsed/>
    <w:rsid w:val="009A56FB"/>
  </w:style>
  <w:style w:type="numbering" w:customStyle="1" w:styleId="121211">
    <w:name w:val="リストなし12121"/>
    <w:next w:val="NoList"/>
    <w:uiPriority w:val="99"/>
    <w:semiHidden/>
    <w:unhideWhenUsed/>
    <w:rsid w:val="009A56FB"/>
  </w:style>
  <w:style w:type="numbering" w:customStyle="1" w:styleId="121212">
    <w:name w:val="无列表12121"/>
    <w:next w:val="NoList"/>
    <w:semiHidden/>
    <w:rsid w:val="009A56FB"/>
  </w:style>
  <w:style w:type="numbering" w:customStyle="1" w:styleId="NoList22121">
    <w:name w:val="No List22121"/>
    <w:next w:val="NoList"/>
    <w:semiHidden/>
    <w:rsid w:val="009A56FB"/>
  </w:style>
  <w:style w:type="numbering" w:customStyle="1" w:styleId="NoList32121">
    <w:name w:val="No List32121"/>
    <w:next w:val="NoList"/>
    <w:uiPriority w:val="99"/>
    <w:semiHidden/>
    <w:rsid w:val="009A56FB"/>
  </w:style>
  <w:style w:type="numbering" w:customStyle="1" w:styleId="NoList112121">
    <w:name w:val="No List112121"/>
    <w:next w:val="NoList"/>
    <w:uiPriority w:val="99"/>
    <w:semiHidden/>
    <w:unhideWhenUsed/>
    <w:rsid w:val="009A56FB"/>
  </w:style>
  <w:style w:type="numbering" w:customStyle="1" w:styleId="131210">
    <w:name w:val="無清單13121"/>
    <w:next w:val="NoList"/>
    <w:uiPriority w:val="99"/>
    <w:semiHidden/>
    <w:unhideWhenUsed/>
    <w:rsid w:val="009A56FB"/>
  </w:style>
  <w:style w:type="numbering" w:customStyle="1" w:styleId="1121210">
    <w:name w:val="無清單112121"/>
    <w:next w:val="NoList"/>
    <w:uiPriority w:val="99"/>
    <w:semiHidden/>
    <w:unhideWhenUsed/>
    <w:rsid w:val="009A56FB"/>
  </w:style>
  <w:style w:type="numbering" w:customStyle="1" w:styleId="21121">
    <w:name w:val="无列表21121"/>
    <w:next w:val="NoList"/>
    <w:uiPriority w:val="99"/>
    <w:semiHidden/>
    <w:unhideWhenUsed/>
    <w:rsid w:val="009A56FB"/>
  </w:style>
  <w:style w:type="numbering" w:customStyle="1" w:styleId="NoList122121">
    <w:name w:val="No List122121"/>
    <w:next w:val="NoList"/>
    <w:uiPriority w:val="99"/>
    <w:semiHidden/>
    <w:unhideWhenUsed/>
    <w:rsid w:val="009A56FB"/>
  </w:style>
  <w:style w:type="numbering" w:customStyle="1" w:styleId="1121211">
    <w:name w:val="リストなし112121"/>
    <w:next w:val="NoList"/>
    <w:uiPriority w:val="99"/>
    <w:semiHidden/>
    <w:unhideWhenUsed/>
    <w:rsid w:val="009A56FB"/>
  </w:style>
  <w:style w:type="numbering" w:customStyle="1" w:styleId="1121212">
    <w:name w:val="无列表112121"/>
    <w:next w:val="NoList"/>
    <w:semiHidden/>
    <w:rsid w:val="009A56FB"/>
  </w:style>
  <w:style w:type="numbering" w:customStyle="1" w:styleId="NoList212121">
    <w:name w:val="No List212121"/>
    <w:next w:val="NoList"/>
    <w:semiHidden/>
    <w:rsid w:val="009A56FB"/>
  </w:style>
  <w:style w:type="numbering" w:customStyle="1" w:styleId="NoList312121">
    <w:name w:val="No List312121"/>
    <w:next w:val="NoList"/>
    <w:uiPriority w:val="99"/>
    <w:semiHidden/>
    <w:rsid w:val="009A56FB"/>
  </w:style>
  <w:style w:type="numbering" w:customStyle="1" w:styleId="NoList1112121">
    <w:name w:val="No List1112121"/>
    <w:next w:val="NoList"/>
    <w:uiPriority w:val="99"/>
    <w:semiHidden/>
    <w:unhideWhenUsed/>
    <w:rsid w:val="009A56FB"/>
  </w:style>
  <w:style w:type="numbering" w:customStyle="1" w:styleId="122121">
    <w:name w:val="無清單122121"/>
    <w:next w:val="NoList"/>
    <w:uiPriority w:val="99"/>
    <w:semiHidden/>
    <w:unhideWhenUsed/>
    <w:rsid w:val="009A56FB"/>
  </w:style>
  <w:style w:type="numbering" w:customStyle="1" w:styleId="1112121">
    <w:name w:val="無清單1112121"/>
    <w:next w:val="NoList"/>
    <w:uiPriority w:val="99"/>
    <w:semiHidden/>
    <w:unhideWhenUsed/>
    <w:rsid w:val="009A56FB"/>
  </w:style>
  <w:style w:type="numbering" w:customStyle="1" w:styleId="131111">
    <w:name w:val="无列表13111"/>
    <w:next w:val="NoList"/>
    <w:semiHidden/>
    <w:rsid w:val="009A56FB"/>
  </w:style>
  <w:style w:type="numbering" w:customStyle="1" w:styleId="NoList41111">
    <w:name w:val="No List41111"/>
    <w:next w:val="NoList"/>
    <w:uiPriority w:val="99"/>
    <w:semiHidden/>
    <w:unhideWhenUsed/>
    <w:rsid w:val="009A56FB"/>
  </w:style>
  <w:style w:type="numbering" w:customStyle="1" w:styleId="22111">
    <w:name w:val="无列表22111"/>
    <w:next w:val="NoList"/>
    <w:uiPriority w:val="99"/>
    <w:semiHidden/>
    <w:unhideWhenUsed/>
    <w:rsid w:val="009A56FB"/>
  </w:style>
  <w:style w:type="numbering" w:customStyle="1" w:styleId="NoList1211112">
    <w:name w:val="No List1211112"/>
    <w:next w:val="NoList"/>
    <w:uiPriority w:val="99"/>
    <w:semiHidden/>
    <w:unhideWhenUsed/>
    <w:rsid w:val="009A56FB"/>
  </w:style>
  <w:style w:type="numbering" w:customStyle="1" w:styleId="11111121">
    <w:name w:val="リストなし1111112"/>
    <w:next w:val="NoList"/>
    <w:uiPriority w:val="99"/>
    <w:semiHidden/>
    <w:unhideWhenUsed/>
    <w:rsid w:val="009A56FB"/>
  </w:style>
  <w:style w:type="numbering" w:customStyle="1" w:styleId="11111122">
    <w:name w:val="无列表1111112"/>
    <w:next w:val="NoList"/>
    <w:semiHidden/>
    <w:rsid w:val="009A56FB"/>
  </w:style>
  <w:style w:type="numbering" w:customStyle="1" w:styleId="NoList2111112">
    <w:name w:val="No List2111112"/>
    <w:next w:val="NoList"/>
    <w:semiHidden/>
    <w:rsid w:val="009A56FB"/>
  </w:style>
  <w:style w:type="numbering" w:customStyle="1" w:styleId="NoList3111112">
    <w:name w:val="No List3111112"/>
    <w:next w:val="NoList"/>
    <w:uiPriority w:val="99"/>
    <w:semiHidden/>
    <w:rsid w:val="009A56FB"/>
  </w:style>
  <w:style w:type="numbering" w:customStyle="1" w:styleId="NoList11111112">
    <w:name w:val="No List11111112"/>
    <w:next w:val="NoList"/>
    <w:uiPriority w:val="99"/>
    <w:semiHidden/>
    <w:unhideWhenUsed/>
    <w:rsid w:val="009A56FB"/>
  </w:style>
  <w:style w:type="numbering" w:customStyle="1" w:styleId="1211112">
    <w:name w:val="無清單1211112"/>
    <w:next w:val="NoList"/>
    <w:uiPriority w:val="99"/>
    <w:semiHidden/>
    <w:unhideWhenUsed/>
    <w:rsid w:val="009A56FB"/>
  </w:style>
  <w:style w:type="numbering" w:customStyle="1" w:styleId="111111120">
    <w:name w:val="無清單11111112"/>
    <w:next w:val="NoList"/>
    <w:uiPriority w:val="99"/>
    <w:semiHidden/>
    <w:unhideWhenUsed/>
    <w:rsid w:val="009A56FB"/>
  </w:style>
  <w:style w:type="numbering" w:customStyle="1" w:styleId="NoList131111">
    <w:name w:val="No List131111"/>
    <w:next w:val="NoList"/>
    <w:uiPriority w:val="99"/>
    <w:semiHidden/>
    <w:unhideWhenUsed/>
    <w:rsid w:val="009A56FB"/>
  </w:style>
  <w:style w:type="numbering" w:customStyle="1" w:styleId="1211113">
    <w:name w:val="リストなし121111"/>
    <w:next w:val="NoList"/>
    <w:uiPriority w:val="99"/>
    <w:semiHidden/>
    <w:unhideWhenUsed/>
    <w:rsid w:val="009A56FB"/>
  </w:style>
  <w:style w:type="numbering" w:customStyle="1" w:styleId="1211121">
    <w:name w:val="无列表121112"/>
    <w:next w:val="NoList"/>
    <w:semiHidden/>
    <w:rsid w:val="009A56FB"/>
  </w:style>
  <w:style w:type="numbering" w:customStyle="1" w:styleId="NoList221111">
    <w:name w:val="No List221111"/>
    <w:next w:val="NoList"/>
    <w:semiHidden/>
    <w:rsid w:val="009A56FB"/>
  </w:style>
  <w:style w:type="numbering" w:customStyle="1" w:styleId="NoList321111">
    <w:name w:val="No List321111"/>
    <w:next w:val="NoList"/>
    <w:uiPriority w:val="99"/>
    <w:semiHidden/>
    <w:rsid w:val="009A56FB"/>
  </w:style>
  <w:style w:type="numbering" w:customStyle="1" w:styleId="NoList1121111">
    <w:name w:val="No List1121111"/>
    <w:next w:val="NoList"/>
    <w:uiPriority w:val="99"/>
    <w:semiHidden/>
    <w:unhideWhenUsed/>
    <w:rsid w:val="009A56FB"/>
  </w:style>
  <w:style w:type="numbering" w:customStyle="1" w:styleId="1311110">
    <w:name w:val="無清單131111"/>
    <w:next w:val="NoList"/>
    <w:uiPriority w:val="99"/>
    <w:semiHidden/>
    <w:unhideWhenUsed/>
    <w:rsid w:val="009A56FB"/>
  </w:style>
  <w:style w:type="numbering" w:customStyle="1" w:styleId="11211110">
    <w:name w:val="無清單1121111"/>
    <w:next w:val="NoList"/>
    <w:uiPriority w:val="99"/>
    <w:semiHidden/>
    <w:unhideWhenUsed/>
    <w:rsid w:val="009A56FB"/>
  </w:style>
  <w:style w:type="numbering" w:customStyle="1" w:styleId="211112">
    <w:name w:val="无列表211112"/>
    <w:next w:val="NoList"/>
    <w:uiPriority w:val="99"/>
    <w:semiHidden/>
    <w:unhideWhenUsed/>
    <w:rsid w:val="009A56FB"/>
  </w:style>
  <w:style w:type="numbering" w:customStyle="1" w:styleId="NoList1221111">
    <w:name w:val="No List1221111"/>
    <w:next w:val="NoList"/>
    <w:uiPriority w:val="99"/>
    <w:semiHidden/>
    <w:unhideWhenUsed/>
    <w:rsid w:val="009A56FB"/>
  </w:style>
  <w:style w:type="numbering" w:customStyle="1" w:styleId="11211111">
    <w:name w:val="リストなし1121111"/>
    <w:next w:val="NoList"/>
    <w:uiPriority w:val="99"/>
    <w:semiHidden/>
    <w:unhideWhenUsed/>
    <w:rsid w:val="009A56FB"/>
  </w:style>
  <w:style w:type="numbering" w:customStyle="1" w:styleId="11211112">
    <w:name w:val="无列表1121111"/>
    <w:next w:val="NoList"/>
    <w:semiHidden/>
    <w:rsid w:val="009A56FB"/>
  </w:style>
  <w:style w:type="numbering" w:customStyle="1" w:styleId="NoList2121111">
    <w:name w:val="No List2121111"/>
    <w:next w:val="NoList"/>
    <w:semiHidden/>
    <w:rsid w:val="009A56FB"/>
  </w:style>
  <w:style w:type="numbering" w:customStyle="1" w:styleId="NoList3121111">
    <w:name w:val="No List3121111"/>
    <w:next w:val="NoList"/>
    <w:uiPriority w:val="99"/>
    <w:semiHidden/>
    <w:rsid w:val="009A56FB"/>
  </w:style>
  <w:style w:type="numbering" w:customStyle="1" w:styleId="NoList11121111">
    <w:name w:val="No List11121111"/>
    <w:next w:val="NoList"/>
    <w:uiPriority w:val="99"/>
    <w:semiHidden/>
    <w:unhideWhenUsed/>
    <w:rsid w:val="009A56FB"/>
  </w:style>
  <w:style w:type="numbering" w:customStyle="1" w:styleId="1221111">
    <w:name w:val="無清單1221111"/>
    <w:next w:val="NoList"/>
    <w:uiPriority w:val="99"/>
    <w:semiHidden/>
    <w:unhideWhenUsed/>
    <w:rsid w:val="009A56FB"/>
  </w:style>
  <w:style w:type="numbering" w:customStyle="1" w:styleId="11121111">
    <w:name w:val="無清單11121111"/>
    <w:next w:val="NoList"/>
    <w:uiPriority w:val="99"/>
    <w:semiHidden/>
    <w:unhideWhenUsed/>
    <w:rsid w:val="009A56FB"/>
  </w:style>
  <w:style w:type="numbering" w:customStyle="1" w:styleId="122110">
    <w:name w:val="无列表12211"/>
    <w:next w:val="NoList"/>
    <w:semiHidden/>
    <w:rsid w:val="009A56FB"/>
  </w:style>
  <w:style w:type="numbering" w:customStyle="1" w:styleId="58">
    <w:name w:val="无列表5"/>
    <w:next w:val="NoList"/>
    <w:uiPriority w:val="99"/>
    <w:semiHidden/>
    <w:unhideWhenUsed/>
    <w:rsid w:val="009A56FB"/>
  </w:style>
  <w:style w:type="table" w:customStyle="1" w:styleId="64">
    <w:name w:val="网格型6"/>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リストなし17"/>
    <w:next w:val="NoList"/>
    <w:uiPriority w:val="99"/>
    <w:semiHidden/>
    <w:unhideWhenUsed/>
    <w:rsid w:val="009A56FB"/>
  </w:style>
  <w:style w:type="table" w:customStyle="1" w:styleId="TableGrid17">
    <w:name w:val="Table Grid17"/>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7">
    <w:name w:val="Tabellengitternetz1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7">
    <w:name w:val="Tabellengitternetz2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7">
    <w:name w:val="Tabellengitternetz3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7">
    <w:name w:val="Tabellengitternetz4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7">
    <w:name w:val="Tabellengitternetz5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7">
    <w:name w:val="Tabellengitternetz6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7">
    <w:name w:val="Tabellengitternetz7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7">
    <w:name w:val="Tabellengitternetz8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7">
    <w:name w:val="Tabellengitternetz9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无列表17"/>
    <w:next w:val="NoList"/>
    <w:semiHidden/>
    <w:rsid w:val="009A56FB"/>
  </w:style>
  <w:style w:type="table" w:customStyle="1" w:styleId="370">
    <w:name w:val="网格型37"/>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网格型47"/>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rsid w:val="009A56FB"/>
  </w:style>
  <w:style w:type="table" w:customStyle="1" w:styleId="TableGrid47">
    <w:name w:val="Table Grid47"/>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uiPriority w:val="99"/>
    <w:semiHidden/>
    <w:unhideWhenUsed/>
    <w:rsid w:val="009A56FB"/>
  </w:style>
  <w:style w:type="numbering" w:customStyle="1" w:styleId="180">
    <w:name w:val="無清單18"/>
    <w:next w:val="NoList"/>
    <w:uiPriority w:val="99"/>
    <w:semiHidden/>
    <w:unhideWhenUsed/>
    <w:rsid w:val="009A56FB"/>
  </w:style>
  <w:style w:type="numbering" w:customStyle="1" w:styleId="1170">
    <w:name w:val="無清單117"/>
    <w:next w:val="NoList"/>
    <w:uiPriority w:val="99"/>
    <w:semiHidden/>
    <w:unhideWhenUsed/>
    <w:rsid w:val="009A56FB"/>
  </w:style>
  <w:style w:type="table" w:customStyle="1" w:styleId="173">
    <w:name w:val="表格格線17"/>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9A56FB"/>
  </w:style>
  <w:style w:type="table" w:customStyle="1" w:styleId="TableGrid55">
    <w:name w:val="Table Grid55"/>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7">
    <w:name w:val="No List127"/>
    <w:next w:val="NoList"/>
    <w:uiPriority w:val="99"/>
    <w:semiHidden/>
    <w:unhideWhenUsed/>
    <w:rsid w:val="009A56FB"/>
  </w:style>
  <w:style w:type="numbering" w:customStyle="1" w:styleId="1171">
    <w:name w:val="リストなし117"/>
    <w:next w:val="NoList"/>
    <w:uiPriority w:val="99"/>
    <w:semiHidden/>
    <w:unhideWhenUsed/>
    <w:rsid w:val="009A56FB"/>
  </w:style>
  <w:style w:type="table" w:customStyle="1" w:styleId="TableGrid116">
    <w:name w:val="Table Grid116"/>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5">
    <w:name w:val="Tabellengitternetz1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5">
    <w:name w:val="Tabellengitternetz2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5">
    <w:name w:val="Tabellengitternetz3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5">
    <w:name w:val="Tabellengitternetz4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5">
    <w:name w:val="Tabellengitternetz5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5">
    <w:name w:val="Tabellengitternetz6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5">
    <w:name w:val="Tabellengitternetz7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5">
    <w:name w:val="Tabellengitternetz8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5">
    <w:name w:val="Tabellengitternetz9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
    <w:name w:val="无列表117"/>
    <w:next w:val="NoList"/>
    <w:semiHidden/>
    <w:rsid w:val="009A56FB"/>
  </w:style>
  <w:style w:type="table" w:customStyle="1" w:styleId="3150">
    <w:name w:val="网格型31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网格型41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7">
    <w:name w:val="No List217"/>
    <w:next w:val="NoList"/>
    <w:semiHidden/>
    <w:rsid w:val="009A56FB"/>
  </w:style>
  <w:style w:type="numbering" w:customStyle="1" w:styleId="NoList317">
    <w:name w:val="No List317"/>
    <w:next w:val="NoList"/>
    <w:uiPriority w:val="99"/>
    <w:semiHidden/>
    <w:rsid w:val="009A56FB"/>
  </w:style>
  <w:style w:type="table" w:customStyle="1" w:styleId="TableGrid415">
    <w:name w:val="Table Grid415"/>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9A56FB"/>
  </w:style>
  <w:style w:type="numbering" w:customStyle="1" w:styleId="127">
    <w:name w:val="無清單127"/>
    <w:next w:val="NoList"/>
    <w:uiPriority w:val="99"/>
    <w:semiHidden/>
    <w:unhideWhenUsed/>
    <w:rsid w:val="009A56FB"/>
  </w:style>
  <w:style w:type="numbering" w:customStyle="1" w:styleId="11170">
    <w:name w:val="無清單1117"/>
    <w:next w:val="NoList"/>
    <w:uiPriority w:val="99"/>
    <w:semiHidden/>
    <w:unhideWhenUsed/>
    <w:rsid w:val="009A56FB"/>
  </w:style>
  <w:style w:type="table" w:customStyle="1" w:styleId="1153">
    <w:name w:val="表格格線115"/>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无列表26"/>
    <w:next w:val="NoList"/>
    <w:uiPriority w:val="99"/>
    <w:semiHidden/>
    <w:unhideWhenUsed/>
    <w:rsid w:val="009A56FB"/>
  </w:style>
  <w:style w:type="numbering" w:customStyle="1" w:styleId="NoList1216">
    <w:name w:val="No List1216"/>
    <w:next w:val="NoList"/>
    <w:uiPriority w:val="99"/>
    <w:semiHidden/>
    <w:unhideWhenUsed/>
    <w:rsid w:val="009A56FB"/>
  </w:style>
  <w:style w:type="numbering" w:customStyle="1" w:styleId="11160">
    <w:name w:val="リストなし1116"/>
    <w:next w:val="NoList"/>
    <w:uiPriority w:val="99"/>
    <w:semiHidden/>
    <w:unhideWhenUsed/>
    <w:rsid w:val="009A56FB"/>
  </w:style>
  <w:style w:type="numbering" w:customStyle="1" w:styleId="11161">
    <w:name w:val="无列表1116"/>
    <w:next w:val="NoList"/>
    <w:semiHidden/>
    <w:rsid w:val="009A56FB"/>
  </w:style>
  <w:style w:type="numbering" w:customStyle="1" w:styleId="NoList2116">
    <w:name w:val="No List2116"/>
    <w:next w:val="NoList"/>
    <w:semiHidden/>
    <w:rsid w:val="009A56FB"/>
  </w:style>
  <w:style w:type="numbering" w:customStyle="1" w:styleId="NoList3116">
    <w:name w:val="No List3116"/>
    <w:next w:val="NoList"/>
    <w:uiPriority w:val="99"/>
    <w:semiHidden/>
    <w:rsid w:val="009A56FB"/>
  </w:style>
  <w:style w:type="numbering" w:customStyle="1" w:styleId="NoList11116">
    <w:name w:val="No List11116"/>
    <w:next w:val="NoList"/>
    <w:uiPriority w:val="99"/>
    <w:semiHidden/>
    <w:unhideWhenUsed/>
    <w:rsid w:val="009A56FB"/>
  </w:style>
  <w:style w:type="numbering" w:customStyle="1" w:styleId="1216">
    <w:name w:val="無清單1216"/>
    <w:next w:val="NoList"/>
    <w:uiPriority w:val="99"/>
    <w:semiHidden/>
    <w:unhideWhenUsed/>
    <w:rsid w:val="009A56FB"/>
  </w:style>
  <w:style w:type="numbering" w:customStyle="1" w:styleId="11116">
    <w:name w:val="無清單11116"/>
    <w:next w:val="NoList"/>
    <w:uiPriority w:val="99"/>
    <w:semiHidden/>
    <w:unhideWhenUsed/>
    <w:rsid w:val="009A56FB"/>
  </w:style>
  <w:style w:type="numbering" w:customStyle="1" w:styleId="NoList56">
    <w:name w:val="No List56"/>
    <w:next w:val="NoList"/>
    <w:uiPriority w:val="99"/>
    <w:semiHidden/>
    <w:unhideWhenUsed/>
    <w:rsid w:val="009A56FB"/>
  </w:style>
  <w:style w:type="table" w:customStyle="1" w:styleId="TableGrid65">
    <w:name w:val="Table Grid65"/>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6">
    <w:name w:val="No List136"/>
    <w:next w:val="NoList"/>
    <w:uiPriority w:val="99"/>
    <w:semiHidden/>
    <w:unhideWhenUsed/>
    <w:rsid w:val="009A56FB"/>
  </w:style>
  <w:style w:type="numbering" w:customStyle="1" w:styleId="1261">
    <w:name w:val="リストなし126"/>
    <w:next w:val="NoList"/>
    <w:uiPriority w:val="99"/>
    <w:semiHidden/>
    <w:unhideWhenUsed/>
    <w:rsid w:val="009A56FB"/>
  </w:style>
  <w:style w:type="table" w:customStyle="1" w:styleId="TableGrid125">
    <w:name w:val="Table Grid125"/>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5">
    <w:name w:val="Tabellengitternetz1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5">
    <w:name w:val="Tabellengitternetz2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5">
    <w:name w:val="Tabellengitternetz3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5">
    <w:name w:val="Tabellengitternetz4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5">
    <w:name w:val="Tabellengitternetz5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5">
    <w:name w:val="Tabellengitternetz6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5">
    <w:name w:val="Tabellengitternetz7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5">
    <w:name w:val="Tabellengitternetz8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5">
    <w:name w:val="Tabellengitternetz9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25"/>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2">
    <w:name w:val="无列表126"/>
    <w:next w:val="NoList"/>
    <w:semiHidden/>
    <w:rsid w:val="009A56FB"/>
  </w:style>
  <w:style w:type="table" w:customStyle="1" w:styleId="325">
    <w:name w:val="网格型32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网格型42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6">
    <w:name w:val="No List226"/>
    <w:next w:val="NoList"/>
    <w:semiHidden/>
    <w:rsid w:val="009A56FB"/>
  </w:style>
  <w:style w:type="numbering" w:customStyle="1" w:styleId="NoList326">
    <w:name w:val="No List326"/>
    <w:next w:val="NoList"/>
    <w:uiPriority w:val="99"/>
    <w:semiHidden/>
    <w:rsid w:val="009A56FB"/>
  </w:style>
  <w:style w:type="table" w:customStyle="1" w:styleId="TableGrid425">
    <w:name w:val="Table Grid425"/>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6">
    <w:name w:val="No List1126"/>
    <w:next w:val="NoList"/>
    <w:uiPriority w:val="99"/>
    <w:semiHidden/>
    <w:unhideWhenUsed/>
    <w:rsid w:val="009A56FB"/>
  </w:style>
  <w:style w:type="numbering" w:customStyle="1" w:styleId="136">
    <w:name w:val="無清單136"/>
    <w:next w:val="NoList"/>
    <w:uiPriority w:val="99"/>
    <w:semiHidden/>
    <w:unhideWhenUsed/>
    <w:rsid w:val="009A56FB"/>
  </w:style>
  <w:style w:type="numbering" w:customStyle="1" w:styleId="1126">
    <w:name w:val="無清單1126"/>
    <w:next w:val="NoList"/>
    <w:uiPriority w:val="99"/>
    <w:semiHidden/>
    <w:unhideWhenUsed/>
    <w:rsid w:val="009A56FB"/>
  </w:style>
  <w:style w:type="table" w:customStyle="1" w:styleId="1253">
    <w:name w:val="表格格線125"/>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0">
    <w:name w:val="无列表216"/>
    <w:next w:val="NoList"/>
    <w:uiPriority w:val="99"/>
    <w:semiHidden/>
    <w:unhideWhenUsed/>
    <w:rsid w:val="009A56FB"/>
  </w:style>
  <w:style w:type="numbering" w:customStyle="1" w:styleId="NoList1225">
    <w:name w:val="No List1225"/>
    <w:next w:val="NoList"/>
    <w:uiPriority w:val="99"/>
    <w:semiHidden/>
    <w:unhideWhenUsed/>
    <w:rsid w:val="009A56FB"/>
  </w:style>
  <w:style w:type="numbering" w:customStyle="1" w:styleId="11250">
    <w:name w:val="リストなし1125"/>
    <w:next w:val="NoList"/>
    <w:uiPriority w:val="99"/>
    <w:semiHidden/>
    <w:unhideWhenUsed/>
    <w:rsid w:val="009A56FB"/>
  </w:style>
  <w:style w:type="numbering" w:customStyle="1" w:styleId="11251">
    <w:name w:val="无列表1125"/>
    <w:next w:val="NoList"/>
    <w:semiHidden/>
    <w:rsid w:val="009A56FB"/>
  </w:style>
  <w:style w:type="numbering" w:customStyle="1" w:styleId="NoList2125">
    <w:name w:val="No List2125"/>
    <w:next w:val="NoList"/>
    <w:semiHidden/>
    <w:rsid w:val="009A56FB"/>
  </w:style>
  <w:style w:type="numbering" w:customStyle="1" w:styleId="NoList3125">
    <w:name w:val="No List3125"/>
    <w:next w:val="NoList"/>
    <w:uiPriority w:val="99"/>
    <w:semiHidden/>
    <w:rsid w:val="009A56FB"/>
  </w:style>
  <w:style w:type="numbering" w:customStyle="1" w:styleId="NoList11126">
    <w:name w:val="No List11126"/>
    <w:next w:val="NoList"/>
    <w:uiPriority w:val="99"/>
    <w:semiHidden/>
    <w:unhideWhenUsed/>
    <w:rsid w:val="009A56FB"/>
  </w:style>
  <w:style w:type="numbering" w:customStyle="1" w:styleId="1225">
    <w:name w:val="無清單1225"/>
    <w:next w:val="NoList"/>
    <w:uiPriority w:val="99"/>
    <w:semiHidden/>
    <w:unhideWhenUsed/>
    <w:rsid w:val="009A56FB"/>
  </w:style>
  <w:style w:type="numbering" w:customStyle="1" w:styleId="11125">
    <w:name w:val="無清單11125"/>
    <w:next w:val="NoList"/>
    <w:uiPriority w:val="99"/>
    <w:semiHidden/>
    <w:unhideWhenUsed/>
    <w:rsid w:val="009A56FB"/>
  </w:style>
  <w:style w:type="table" w:customStyle="1" w:styleId="TableGrid72">
    <w:name w:val="Table Grid7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3">
    <w:name w:val="リストなし133"/>
    <w:next w:val="NoList"/>
    <w:uiPriority w:val="99"/>
    <w:semiHidden/>
    <w:unhideWhenUsed/>
    <w:rsid w:val="009A56FB"/>
  </w:style>
  <w:style w:type="table" w:customStyle="1" w:styleId="TableGrid132">
    <w:name w:val="Table Grid132"/>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2">
    <w:name w:val="Tabellengitternetz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2">
    <w:name w:val="Tabellengitternetz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2">
    <w:name w:val="Tabellengitternetz3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2">
    <w:name w:val="Tabellengitternetz4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2">
    <w:name w:val="Tabellengitternetz5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2">
    <w:name w:val="Tabellengitternetz6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2">
    <w:name w:val="Tabellengitternetz7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2">
    <w:name w:val="Tabellengitternetz8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2">
    <w:name w:val="Tabellengitternetz9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2">
    <w:name w:val="无列表134"/>
    <w:next w:val="NoList"/>
    <w:semiHidden/>
    <w:rsid w:val="009A56FB"/>
  </w:style>
  <w:style w:type="table" w:customStyle="1" w:styleId="3320">
    <w:name w:val="网格型3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0">
    <w:name w:val="网格型4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3">
    <w:name w:val="No List333"/>
    <w:next w:val="NoList"/>
    <w:uiPriority w:val="99"/>
    <w:semiHidden/>
    <w:rsid w:val="009A56FB"/>
  </w:style>
  <w:style w:type="table" w:customStyle="1" w:styleId="TableGrid432">
    <w:name w:val="Table Grid43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4">
    <w:name w:val="No List1134"/>
    <w:next w:val="NoList"/>
    <w:uiPriority w:val="99"/>
    <w:semiHidden/>
    <w:unhideWhenUsed/>
    <w:rsid w:val="009A56FB"/>
  </w:style>
  <w:style w:type="numbering" w:customStyle="1" w:styleId="1430">
    <w:name w:val="無清單143"/>
    <w:next w:val="NoList"/>
    <w:uiPriority w:val="99"/>
    <w:semiHidden/>
    <w:unhideWhenUsed/>
    <w:rsid w:val="009A56FB"/>
  </w:style>
  <w:style w:type="numbering" w:customStyle="1" w:styleId="11330">
    <w:name w:val="無清單1133"/>
    <w:next w:val="NoList"/>
    <w:uiPriority w:val="99"/>
    <w:semiHidden/>
    <w:unhideWhenUsed/>
    <w:rsid w:val="009A56FB"/>
  </w:style>
  <w:style w:type="table" w:customStyle="1" w:styleId="1323">
    <w:name w:val="表格格線13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0">
    <w:name w:val="无列表224"/>
    <w:next w:val="NoList"/>
    <w:uiPriority w:val="99"/>
    <w:semiHidden/>
    <w:unhideWhenUsed/>
    <w:rsid w:val="009A56FB"/>
  </w:style>
  <w:style w:type="numbering" w:customStyle="1" w:styleId="NoList1233">
    <w:name w:val="No List1233"/>
    <w:next w:val="NoList"/>
    <w:uiPriority w:val="99"/>
    <w:semiHidden/>
    <w:unhideWhenUsed/>
    <w:rsid w:val="009A56FB"/>
  </w:style>
  <w:style w:type="numbering" w:customStyle="1" w:styleId="11331">
    <w:name w:val="リストなし1133"/>
    <w:next w:val="NoList"/>
    <w:uiPriority w:val="99"/>
    <w:semiHidden/>
    <w:unhideWhenUsed/>
    <w:rsid w:val="009A56FB"/>
  </w:style>
  <w:style w:type="numbering" w:customStyle="1" w:styleId="11332">
    <w:name w:val="无列表1133"/>
    <w:next w:val="NoList"/>
    <w:semiHidden/>
    <w:rsid w:val="009A56FB"/>
  </w:style>
  <w:style w:type="numbering" w:customStyle="1" w:styleId="NoList2133">
    <w:name w:val="No List2133"/>
    <w:next w:val="NoList"/>
    <w:semiHidden/>
    <w:rsid w:val="009A56FB"/>
  </w:style>
  <w:style w:type="numbering" w:customStyle="1" w:styleId="NoList3133">
    <w:name w:val="No List3133"/>
    <w:next w:val="NoList"/>
    <w:uiPriority w:val="99"/>
    <w:semiHidden/>
    <w:rsid w:val="009A56FB"/>
  </w:style>
  <w:style w:type="numbering" w:customStyle="1" w:styleId="NoList11133">
    <w:name w:val="No List11133"/>
    <w:next w:val="NoList"/>
    <w:uiPriority w:val="99"/>
    <w:semiHidden/>
    <w:unhideWhenUsed/>
    <w:rsid w:val="009A56FB"/>
  </w:style>
  <w:style w:type="numbering" w:customStyle="1" w:styleId="12330">
    <w:name w:val="無清單1233"/>
    <w:next w:val="NoList"/>
    <w:uiPriority w:val="99"/>
    <w:semiHidden/>
    <w:unhideWhenUsed/>
    <w:rsid w:val="009A56FB"/>
  </w:style>
  <w:style w:type="numbering" w:customStyle="1" w:styleId="111330">
    <w:name w:val="無清單11133"/>
    <w:next w:val="NoList"/>
    <w:uiPriority w:val="99"/>
    <w:semiHidden/>
    <w:unhideWhenUsed/>
    <w:rsid w:val="009A56FB"/>
  </w:style>
  <w:style w:type="numbering" w:customStyle="1" w:styleId="NoList414">
    <w:name w:val="No List414"/>
    <w:next w:val="NoList"/>
    <w:uiPriority w:val="99"/>
    <w:semiHidden/>
    <w:unhideWhenUsed/>
    <w:rsid w:val="009A56FB"/>
  </w:style>
  <w:style w:type="table" w:customStyle="1" w:styleId="TableGrid512">
    <w:name w:val="Table Grid51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4">
    <w:name w:val="Tabellengitternetz1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4">
    <w:name w:val="Tabellengitternetz2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4">
    <w:name w:val="Tabellengitternetz3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4">
    <w:name w:val="Tabellengitternetz4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4">
    <w:name w:val="Tabellengitternetz5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4">
    <w:name w:val="Tabellengitternetz6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4">
    <w:name w:val="Tabellengitternetz7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4">
    <w:name w:val="Tabellengitternetz8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4">
    <w:name w:val="Tabellengitternetz9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
    <w:name w:val="Table Grid21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网格型31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网格型41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
    <w:name w:val="Table Grid4114"/>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3">
    <w:name w:val="表格格線1114"/>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4">
    <w:name w:val="No List12114"/>
    <w:next w:val="NoList"/>
    <w:uiPriority w:val="99"/>
    <w:semiHidden/>
    <w:unhideWhenUsed/>
    <w:rsid w:val="009A56FB"/>
  </w:style>
  <w:style w:type="numbering" w:customStyle="1" w:styleId="111140">
    <w:name w:val="リストなし11114"/>
    <w:next w:val="NoList"/>
    <w:uiPriority w:val="99"/>
    <w:semiHidden/>
    <w:unhideWhenUsed/>
    <w:rsid w:val="009A56FB"/>
  </w:style>
  <w:style w:type="numbering" w:customStyle="1" w:styleId="111142">
    <w:name w:val="无列表11114"/>
    <w:next w:val="NoList"/>
    <w:semiHidden/>
    <w:rsid w:val="009A56FB"/>
  </w:style>
  <w:style w:type="numbering" w:customStyle="1" w:styleId="NoList21114">
    <w:name w:val="No List21114"/>
    <w:next w:val="NoList"/>
    <w:semiHidden/>
    <w:rsid w:val="009A56FB"/>
  </w:style>
  <w:style w:type="numbering" w:customStyle="1" w:styleId="NoList31114">
    <w:name w:val="No List31114"/>
    <w:next w:val="NoList"/>
    <w:uiPriority w:val="99"/>
    <w:semiHidden/>
    <w:rsid w:val="009A56FB"/>
  </w:style>
  <w:style w:type="numbering" w:customStyle="1" w:styleId="NoList111114">
    <w:name w:val="No List111114"/>
    <w:next w:val="NoList"/>
    <w:uiPriority w:val="99"/>
    <w:semiHidden/>
    <w:unhideWhenUsed/>
    <w:rsid w:val="009A56FB"/>
  </w:style>
  <w:style w:type="numbering" w:customStyle="1" w:styleId="121140">
    <w:name w:val="無清單12114"/>
    <w:next w:val="NoList"/>
    <w:uiPriority w:val="99"/>
    <w:semiHidden/>
    <w:unhideWhenUsed/>
    <w:rsid w:val="009A56FB"/>
  </w:style>
  <w:style w:type="numbering" w:customStyle="1" w:styleId="1111140">
    <w:name w:val="無清單111114"/>
    <w:next w:val="NoList"/>
    <w:uiPriority w:val="99"/>
    <w:semiHidden/>
    <w:unhideWhenUsed/>
    <w:rsid w:val="009A56FB"/>
  </w:style>
  <w:style w:type="table" w:customStyle="1" w:styleId="TableGrid612">
    <w:name w:val="Table Grid61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4">
    <w:name w:val="No List1314"/>
    <w:next w:val="NoList"/>
    <w:uiPriority w:val="99"/>
    <w:semiHidden/>
    <w:unhideWhenUsed/>
    <w:rsid w:val="009A56FB"/>
  </w:style>
  <w:style w:type="numbering" w:customStyle="1" w:styleId="12142">
    <w:name w:val="リストなし1214"/>
    <w:next w:val="NoList"/>
    <w:uiPriority w:val="99"/>
    <w:semiHidden/>
    <w:unhideWhenUsed/>
    <w:rsid w:val="009A56FB"/>
  </w:style>
  <w:style w:type="table" w:customStyle="1" w:styleId="TableGrid1212">
    <w:name w:val="Table Grid121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2">
    <w:name w:val="Tabellengitternetz1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2">
    <w:name w:val="Tabellengitternetz2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2">
    <w:name w:val="Tabellengitternetz3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2">
    <w:name w:val="Tabellengitternetz4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2">
    <w:name w:val="Tabellengitternetz5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2">
    <w:name w:val="Tabellengitternetz6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2">
    <w:name w:val="Tabellengitternetz7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2">
    <w:name w:val="Tabellengitternetz8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2">
    <w:name w:val="Tabellengitternetz9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3">
    <w:name w:val="无列表1214"/>
    <w:next w:val="NoList"/>
    <w:semiHidden/>
    <w:rsid w:val="009A56FB"/>
  </w:style>
  <w:style w:type="table" w:customStyle="1" w:styleId="3212">
    <w:name w:val="网格型32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网格型42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4">
    <w:name w:val="No List2214"/>
    <w:next w:val="NoList"/>
    <w:semiHidden/>
    <w:rsid w:val="009A56FB"/>
  </w:style>
  <w:style w:type="numbering" w:customStyle="1" w:styleId="NoList3214">
    <w:name w:val="No List3214"/>
    <w:next w:val="NoList"/>
    <w:uiPriority w:val="99"/>
    <w:semiHidden/>
    <w:rsid w:val="009A56FB"/>
  </w:style>
  <w:style w:type="table" w:customStyle="1" w:styleId="TableGrid4212">
    <w:name w:val="Table Grid421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4">
    <w:name w:val="No List11214"/>
    <w:next w:val="NoList"/>
    <w:uiPriority w:val="99"/>
    <w:semiHidden/>
    <w:unhideWhenUsed/>
    <w:rsid w:val="009A56FB"/>
  </w:style>
  <w:style w:type="numbering" w:customStyle="1" w:styleId="1314">
    <w:name w:val="無清單1314"/>
    <w:next w:val="NoList"/>
    <w:uiPriority w:val="99"/>
    <w:semiHidden/>
    <w:unhideWhenUsed/>
    <w:rsid w:val="009A56FB"/>
  </w:style>
  <w:style w:type="numbering" w:customStyle="1" w:styleId="11214">
    <w:name w:val="無清單11214"/>
    <w:next w:val="NoList"/>
    <w:uiPriority w:val="99"/>
    <w:semiHidden/>
    <w:unhideWhenUsed/>
    <w:rsid w:val="009A56FB"/>
  </w:style>
  <w:style w:type="table" w:customStyle="1" w:styleId="12123">
    <w:name w:val="表格格線121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0">
    <w:name w:val="无列表2114"/>
    <w:next w:val="NoList"/>
    <w:uiPriority w:val="99"/>
    <w:semiHidden/>
    <w:unhideWhenUsed/>
    <w:rsid w:val="009A56FB"/>
  </w:style>
  <w:style w:type="numbering" w:customStyle="1" w:styleId="NoList12214">
    <w:name w:val="No List12214"/>
    <w:next w:val="NoList"/>
    <w:uiPriority w:val="99"/>
    <w:semiHidden/>
    <w:unhideWhenUsed/>
    <w:rsid w:val="009A56FB"/>
  </w:style>
  <w:style w:type="numbering" w:customStyle="1" w:styleId="112140">
    <w:name w:val="リストなし11214"/>
    <w:next w:val="NoList"/>
    <w:uiPriority w:val="99"/>
    <w:semiHidden/>
    <w:unhideWhenUsed/>
    <w:rsid w:val="009A56FB"/>
  </w:style>
  <w:style w:type="numbering" w:customStyle="1" w:styleId="112141">
    <w:name w:val="无列表11214"/>
    <w:next w:val="NoList"/>
    <w:semiHidden/>
    <w:rsid w:val="009A56FB"/>
  </w:style>
  <w:style w:type="numbering" w:customStyle="1" w:styleId="NoList21214">
    <w:name w:val="No List21214"/>
    <w:next w:val="NoList"/>
    <w:semiHidden/>
    <w:rsid w:val="009A56FB"/>
  </w:style>
  <w:style w:type="numbering" w:customStyle="1" w:styleId="NoList31214">
    <w:name w:val="No List31214"/>
    <w:next w:val="NoList"/>
    <w:uiPriority w:val="99"/>
    <w:semiHidden/>
    <w:rsid w:val="009A56FB"/>
  </w:style>
  <w:style w:type="numbering" w:customStyle="1" w:styleId="NoList111214">
    <w:name w:val="No List111214"/>
    <w:next w:val="NoList"/>
    <w:uiPriority w:val="99"/>
    <w:semiHidden/>
    <w:unhideWhenUsed/>
    <w:rsid w:val="009A56FB"/>
  </w:style>
  <w:style w:type="numbering" w:customStyle="1" w:styleId="122140">
    <w:name w:val="無清單12214"/>
    <w:next w:val="NoList"/>
    <w:uiPriority w:val="99"/>
    <w:semiHidden/>
    <w:unhideWhenUsed/>
    <w:rsid w:val="009A56FB"/>
  </w:style>
  <w:style w:type="numbering" w:customStyle="1" w:styleId="1112140">
    <w:name w:val="無清單111214"/>
    <w:next w:val="NoList"/>
    <w:uiPriority w:val="99"/>
    <w:semiHidden/>
    <w:unhideWhenUsed/>
    <w:rsid w:val="009A56FB"/>
  </w:style>
  <w:style w:type="table" w:customStyle="1" w:styleId="137">
    <w:name w:val="网格型13"/>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3">
    <w:name w:val="无列表33"/>
    <w:next w:val="NoList"/>
    <w:uiPriority w:val="99"/>
    <w:semiHidden/>
    <w:unhideWhenUsed/>
    <w:rsid w:val="009A56FB"/>
  </w:style>
  <w:style w:type="table" w:customStyle="1" w:styleId="236">
    <w:name w:val="网格型23"/>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1">
    <w:name w:val="无列表1313"/>
    <w:next w:val="NoList"/>
    <w:semiHidden/>
    <w:rsid w:val="009A56FB"/>
  </w:style>
  <w:style w:type="numbering" w:customStyle="1" w:styleId="NoList11312">
    <w:name w:val="No List11312"/>
    <w:next w:val="NoList"/>
    <w:uiPriority w:val="99"/>
    <w:semiHidden/>
    <w:unhideWhenUsed/>
    <w:rsid w:val="009A56FB"/>
  </w:style>
  <w:style w:type="numbering" w:customStyle="1" w:styleId="NoList4113">
    <w:name w:val="No List4113"/>
    <w:next w:val="NoList"/>
    <w:uiPriority w:val="99"/>
    <w:semiHidden/>
    <w:unhideWhenUsed/>
    <w:rsid w:val="009A56FB"/>
  </w:style>
  <w:style w:type="table" w:customStyle="1" w:styleId="TableGrid1124">
    <w:name w:val="Table Grid1124"/>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3">
    <w:name w:val="无列表2213"/>
    <w:next w:val="NoList"/>
    <w:uiPriority w:val="99"/>
    <w:semiHidden/>
    <w:unhideWhenUsed/>
    <w:rsid w:val="009A56FB"/>
  </w:style>
  <w:style w:type="numbering" w:customStyle="1" w:styleId="NoList121113">
    <w:name w:val="No List121113"/>
    <w:next w:val="NoList"/>
    <w:uiPriority w:val="99"/>
    <w:semiHidden/>
    <w:unhideWhenUsed/>
    <w:rsid w:val="009A56FB"/>
  </w:style>
  <w:style w:type="numbering" w:customStyle="1" w:styleId="1111130">
    <w:name w:val="リストなし111113"/>
    <w:next w:val="NoList"/>
    <w:uiPriority w:val="99"/>
    <w:semiHidden/>
    <w:unhideWhenUsed/>
    <w:rsid w:val="009A56FB"/>
  </w:style>
  <w:style w:type="numbering" w:customStyle="1" w:styleId="1111131">
    <w:name w:val="无列表111113"/>
    <w:next w:val="NoList"/>
    <w:semiHidden/>
    <w:rsid w:val="009A56FB"/>
  </w:style>
  <w:style w:type="numbering" w:customStyle="1" w:styleId="NoList211113">
    <w:name w:val="No List211113"/>
    <w:next w:val="NoList"/>
    <w:semiHidden/>
    <w:rsid w:val="009A56FB"/>
  </w:style>
  <w:style w:type="numbering" w:customStyle="1" w:styleId="NoList311113">
    <w:name w:val="No List311113"/>
    <w:next w:val="NoList"/>
    <w:uiPriority w:val="99"/>
    <w:semiHidden/>
    <w:rsid w:val="009A56FB"/>
  </w:style>
  <w:style w:type="numbering" w:customStyle="1" w:styleId="NoList1111113">
    <w:name w:val="No List1111113"/>
    <w:next w:val="NoList"/>
    <w:uiPriority w:val="99"/>
    <w:semiHidden/>
    <w:unhideWhenUsed/>
    <w:rsid w:val="009A56FB"/>
  </w:style>
  <w:style w:type="numbering" w:customStyle="1" w:styleId="121113">
    <w:name w:val="無清單121113"/>
    <w:next w:val="NoList"/>
    <w:uiPriority w:val="99"/>
    <w:semiHidden/>
    <w:unhideWhenUsed/>
    <w:rsid w:val="009A56FB"/>
  </w:style>
  <w:style w:type="numbering" w:customStyle="1" w:styleId="1111113">
    <w:name w:val="無清單1111113"/>
    <w:next w:val="NoList"/>
    <w:uiPriority w:val="99"/>
    <w:semiHidden/>
    <w:unhideWhenUsed/>
    <w:rsid w:val="009A56FB"/>
  </w:style>
  <w:style w:type="numbering" w:customStyle="1" w:styleId="NoList13113">
    <w:name w:val="No List13113"/>
    <w:next w:val="NoList"/>
    <w:uiPriority w:val="99"/>
    <w:semiHidden/>
    <w:unhideWhenUsed/>
    <w:rsid w:val="009A56FB"/>
  </w:style>
  <w:style w:type="numbering" w:customStyle="1" w:styleId="121131">
    <w:name w:val="リストなし12113"/>
    <w:next w:val="NoList"/>
    <w:uiPriority w:val="99"/>
    <w:semiHidden/>
    <w:unhideWhenUsed/>
    <w:rsid w:val="009A56FB"/>
  </w:style>
  <w:style w:type="numbering" w:customStyle="1" w:styleId="121132">
    <w:name w:val="无列表12113"/>
    <w:next w:val="NoList"/>
    <w:semiHidden/>
    <w:rsid w:val="009A56FB"/>
  </w:style>
  <w:style w:type="numbering" w:customStyle="1" w:styleId="NoList22113">
    <w:name w:val="No List22113"/>
    <w:next w:val="NoList"/>
    <w:semiHidden/>
    <w:rsid w:val="009A56FB"/>
  </w:style>
  <w:style w:type="numbering" w:customStyle="1" w:styleId="NoList32113">
    <w:name w:val="No List32113"/>
    <w:next w:val="NoList"/>
    <w:uiPriority w:val="99"/>
    <w:semiHidden/>
    <w:rsid w:val="009A56FB"/>
  </w:style>
  <w:style w:type="numbering" w:customStyle="1" w:styleId="NoList112113">
    <w:name w:val="No List112113"/>
    <w:next w:val="NoList"/>
    <w:uiPriority w:val="99"/>
    <w:semiHidden/>
    <w:unhideWhenUsed/>
    <w:rsid w:val="009A56FB"/>
  </w:style>
  <w:style w:type="numbering" w:customStyle="1" w:styleId="13113">
    <w:name w:val="無清單13113"/>
    <w:next w:val="NoList"/>
    <w:uiPriority w:val="99"/>
    <w:semiHidden/>
    <w:unhideWhenUsed/>
    <w:rsid w:val="009A56FB"/>
  </w:style>
  <w:style w:type="numbering" w:customStyle="1" w:styleId="112113">
    <w:name w:val="無清單112113"/>
    <w:next w:val="NoList"/>
    <w:uiPriority w:val="99"/>
    <w:semiHidden/>
    <w:unhideWhenUsed/>
    <w:rsid w:val="009A56FB"/>
  </w:style>
  <w:style w:type="numbering" w:customStyle="1" w:styleId="21113">
    <w:name w:val="无列表21113"/>
    <w:next w:val="NoList"/>
    <w:uiPriority w:val="99"/>
    <w:semiHidden/>
    <w:unhideWhenUsed/>
    <w:rsid w:val="009A56FB"/>
  </w:style>
  <w:style w:type="numbering" w:customStyle="1" w:styleId="NoList122113">
    <w:name w:val="No List122113"/>
    <w:next w:val="NoList"/>
    <w:uiPriority w:val="99"/>
    <w:semiHidden/>
    <w:unhideWhenUsed/>
    <w:rsid w:val="009A56FB"/>
  </w:style>
  <w:style w:type="numbering" w:customStyle="1" w:styleId="1121130">
    <w:name w:val="リストなし112113"/>
    <w:next w:val="NoList"/>
    <w:uiPriority w:val="99"/>
    <w:semiHidden/>
    <w:unhideWhenUsed/>
    <w:rsid w:val="009A56FB"/>
  </w:style>
  <w:style w:type="numbering" w:customStyle="1" w:styleId="1121131">
    <w:name w:val="无列表112113"/>
    <w:next w:val="NoList"/>
    <w:semiHidden/>
    <w:rsid w:val="009A56FB"/>
  </w:style>
  <w:style w:type="numbering" w:customStyle="1" w:styleId="NoList212113">
    <w:name w:val="No List212113"/>
    <w:next w:val="NoList"/>
    <w:semiHidden/>
    <w:rsid w:val="009A56FB"/>
  </w:style>
  <w:style w:type="numbering" w:customStyle="1" w:styleId="NoList312113">
    <w:name w:val="No List312113"/>
    <w:next w:val="NoList"/>
    <w:uiPriority w:val="99"/>
    <w:semiHidden/>
    <w:rsid w:val="009A56FB"/>
  </w:style>
  <w:style w:type="numbering" w:customStyle="1" w:styleId="NoList1112113">
    <w:name w:val="No List1112113"/>
    <w:next w:val="NoList"/>
    <w:uiPriority w:val="99"/>
    <w:semiHidden/>
    <w:unhideWhenUsed/>
    <w:rsid w:val="009A56FB"/>
  </w:style>
  <w:style w:type="numbering" w:customStyle="1" w:styleId="122113">
    <w:name w:val="無清單122113"/>
    <w:next w:val="NoList"/>
    <w:uiPriority w:val="99"/>
    <w:semiHidden/>
    <w:unhideWhenUsed/>
    <w:rsid w:val="009A56FB"/>
  </w:style>
  <w:style w:type="numbering" w:customStyle="1" w:styleId="1112113">
    <w:name w:val="無清單1112113"/>
    <w:next w:val="NoList"/>
    <w:uiPriority w:val="99"/>
    <w:semiHidden/>
    <w:unhideWhenUsed/>
    <w:rsid w:val="009A56FB"/>
  </w:style>
  <w:style w:type="numbering" w:customStyle="1" w:styleId="NoList5112">
    <w:name w:val="No List5112"/>
    <w:next w:val="NoList"/>
    <w:uiPriority w:val="99"/>
    <w:semiHidden/>
    <w:unhideWhenUsed/>
    <w:rsid w:val="009A56FB"/>
  </w:style>
  <w:style w:type="numbering" w:customStyle="1" w:styleId="NoList612">
    <w:name w:val="No List612"/>
    <w:next w:val="NoList"/>
    <w:uiPriority w:val="99"/>
    <w:semiHidden/>
    <w:unhideWhenUsed/>
    <w:rsid w:val="009A56FB"/>
  </w:style>
  <w:style w:type="numbering" w:customStyle="1" w:styleId="NoList1412">
    <w:name w:val="No List1412"/>
    <w:next w:val="NoList"/>
    <w:uiPriority w:val="99"/>
    <w:semiHidden/>
    <w:unhideWhenUsed/>
    <w:rsid w:val="009A56FB"/>
  </w:style>
  <w:style w:type="numbering" w:customStyle="1" w:styleId="13122">
    <w:name w:val="リストなし1312"/>
    <w:next w:val="NoList"/>
    <w:uiPriority w:val="99"/>
    <w:semiHidden/>
    <w:unhideWhenUsed/>
    <w:rsid w:val="009A56FB"/>
  </w:style>
  <w:style w:type="numbering" w:customStyle="1" w:styleId="NoList2312">
    <w:name w:val="No List2312"/>
    <w:next w:val="NoList"/>
    <w:semiHidden/>
    <w:rsid w:val="009A56FB"/>
  </w:style>
  <w:style w:type="numbering" w:customStyle="1" w:styleId="NoList3312">
    <w:name w:val="No List3312"/>
    <w:next w:val="NoList"/>
    <w:uiPriority w:val="99"/>
    <w:semiHidden/>
    <w:rsid w:val="009A56FB"/>
  </w:style>
  <w:style w:type="numbering" w:customStyle="1" w:styleId="NoList1142">
    <w:name w:val="No List1142"/>
    <w:next w:val="NoList"/>
    <w:uiPriority w:val="99"/>
    <w:semiHidden/>
    <w:unhideWhenUsed/>
    <w:rsid w:val="009A56FB"/>
  </w:style>
  <w:style w:type="numbering" w:customStyle="1" w:styleId="14120">
    <w:name w:val="無清單1412"/>
    <w:next w:val="NoList"/>
    <w:uiPriority w:val="99"/>
    <w:semiHidden/>
    <w:unhideWhenUsed/>
    <w:rsid w:val="009A56FB"/>
  </w:style>
  <w:style w:type="numbering" w:customStyle="1" w:styleId="113120">
    <w:name w:val="無清單11312"/>
    <w:next w:val="NoList"/>
    <w:uiPriority w:val="99"/>
    <w:semiHidden/>
    <w:unhideWhenUsed/>
    <w:rsid w:val="009A56FB"/>
  </w:style>
  <w:style w:type="numbering" w:customStyle="1" w:styleId="NoList422">
    <w:name w:val="No List422"/>
    <w:next w:val="NoList"/>
    <w:uiPriority w:val="99"/>
    <w:semiHidden/>
    <w:unhideWhenUsed/>
    <w:rsid w:val="009A56FB"/>
  </w:style>
  <w:style w:type="numbering" w:customStyle="1" w:styleId="NoList12312">
    <w:name w:val="No List12312"/>
    <w:next w:val="NoList"/>
    <w:uiPriority w:val="99"/>
    <w:semiHidden/>
    <w:unhideWhenUsed/>
    <w:rsid w:val="009A56FB"/>
  </w:style>
  <w:style w:type="numbering" w:customStyle="1" w:styleId="113121">
    <w:name w:val="リストなし11312"/>
    <w:next w:val="NoList"/>
    <w:uiPriority w:val="99"/>
    <w:semiHidden/>
    <w:unhideWhenUsed/>
    <w:rsid w:val="009A56FB"/>
  </w:style>
  <w:style w:type="numbering" w:customStyle="1" w:styleId="113122">
    <w:name w:val="无列表11312"/>
    <w:next w:val="NoList"/>
    <w:semiHidden/>
    <w:rsid w:val="009A56FB"/>
  </w:style>
  <w:style w:type="numbering" w:customStyle="1" w:styleId="NoList21312">
    <w:name w:val="No List21312"/>
    <w:next w:val="NoList"/>
    <w:semiHidden/>
    <w:rsid w:val="009A56FB"/>
  </w:style>
  <w:style w:type="numbering" w:customStyle="1" w:styleId="NoList31312">
    <w:name w:val="No List31312"/>
    <w:next w:val="NoList"/>
    <w:uiPriority w:val="99"/>
    <w:semiHidden/>
    <w:rsid w:val="009A56FB"/>
  </w:style>
  <w:style w:type="numbering" w:customStyle="1" w:styleId="NoList111312">
    <w:name w:val="No List111312"/>
    <w:next w:val="NoList"/>
    <w:uiPriority w:val="99"/>
    <w:semiHidden/>
    <w:unhideWhenUsed/>
    <w:rsid w:val="009A56FB"/>
  </w:style>
  <w:style w:type="numbering" w:customStyle="1" w:styleId="123120">
    <w:name w:val="無清單12312"/>
    <w:next w:val="NoList"/>
    <w:uiPriority w:val="99"/>
    <w:semiHidden/>
    <w:unhideWhenUsed/>
    <w:rsid w:val="009A56FB"/>
  </w:style>
  <w:style w:type="numbering" w:customStyle="1" w:styleId="1113120">
    <w:name w:val="無清單111312"/>
    <w:next w:val="NoList"/>
    <w:uiPriority w:val="99"/>
    <w:semiHidden/>
    <w:unhideWhenUsed/>
    <w:rsid w:val="009A56FB"/>
  </w:style>
  <w:style w:type="numbering" w:customStyle="1" w:styleId="NoList12122">
    <w:name w:val="No List12122"/>
    <w:next w:val="NoList"/>
    <w:uiPriority w:val="99"/>
    <w:semiHidden/>
    <w:unhideWhenUsed/>
    <w:rsid w:val="009A56FB"/>
  </w:style>
  <w:style w:type="numbering" w:customStyle="1" w:styleId="111222">
    <w:name w:val="リストなし11122"/>
    <w:next w:val="NoList"/>
    <w:uiPriority w:val="99"/>
    <w:semiHidden/>
    <w:unhideWhenUsed/>
    <w:rsid w:val="009A56FB"/>
  </w:style>
  <w:style w:type="numbering" w:customStyle="1" w:styleId="111223">
    <w:name w:val="无列表11122"/>
    <w:next w:val="NoList"/>
    <w:semiHidden/>
    <w:rsid w:val="009A56FB"/>
  </w:style>
  <w:style w:type="numbering" w:customStyle="1" w:styleId="NoList21122">
    <w:name w:val="No List21122"/>
    <w:next w:val="NoList"/>
    <w:semiHidden/>
    <w:rsid w:val="009A56FB"/>
  </w:style>
  <w:style w:type="numbering" w:customStyle="1" w:styleId="NoList31122">
    <w:name w:val="No List31122"/>
    <w:next w:val="NoList"/>
    <w:uiPriority w:val="99"/>
    <w:semiHidden/>
    <w:rsid w:val="009A56FB"/>
  </w:style>
  <w:style w:type="numbering" w:customStyle="1" w:styleId="NoList111122">
    <w:name w:val="No List111122"/>
    <w:next w:val="NoList"/>
    <w:uiPriority w:val="99"/>
    <w:semiHidden/>
    <w:unhideWhenUsed/>
    <w:rsid w:val="009A56FB"/>
  </w:style>
  <w:style w:type="numbering" w:customStyle="1" w:styleId="121220">
    <w:name w:val="無清單12122"/>
    <w:next w:val="NoList"/>
    <w:uiPriority w:val="99"/>
    <w:semiHidden/>
    <w:unhideWhenUsed/>
    <w:rsid w:val="009A56FB"/>
  </w:style>
  <w:style w:type="numbering" w:customStyle="1" w:styleId="1111220">
    <w:name w:val="無清單111122"/>
    <w:next w:val="NoList"/>
    <w:uiPriority w:val="99"/>
    <w:semiHidden/>
    <w:unhideWhenUsed/>
    <w:rsid w:val="009A56FB"/>
  </w:style>
  <w:style w:type="numbering" w:customStyle="1" w:styleId="NoList522">
    <w:name w:val="No List522"/>
    <w:next w:val="NoList"/>
    <w:uiPriority w:val="99"/>
    <w:semiHidden/>
    <w:unhideWhenUsed/>
    <w:rsid w:val="009A56FB"/>
  </w:style>
  <w:style w:type="numbering" w:customStyle="1" w:styleId="NoList1322">
    <w:name w:val="No List1322"/>
    <w:next w:val="NoList"/>
    <w:uiPriority w:val="99"/>
    <w:semiHidden/>
    <w:unhideWhenUsed/>
    <w:rsid w:val="009A56FB"/>
  </w:style>
  <w:style w:type="numbering" w:customStyle="1" w:styleId="12223">
    <w:name w:val="リストなし1222"/>
    <w:next w:val="NoList"/>
    <w:uiPriority w:val="99"/>
    <w:semiHidden/>
    <w:unhideWhenUsed/>
    <w:rsid w:val="009A56FB"/>
  </w:style>
  <w:style w:type="numbering" w:customStyle="1" w:styleId="12232">
    <w:name w:val="无列表1223"/>
    <w:next w:val="NoList"/>
    <w:semiHidden/>
    <w:rsid w:val="009A56FB"/>
  </w:style>
  <w:style w:type="numbering" w:customStyle="1" w:styleId="NoList2222">
    <w:name w:val="No List2222"/>
    <w:next w:val="NoList"/>
    <w:semiHidden/>
    <w:rsid w:val="009A56FB"/>
  </w:style>
  <w:style w:type="numbering" w:customStyle="1" w:styleId="NoList3222">
    <w:name w:val="No List3222"/>
    <w:next w:val="NoList"/>
    <w:uiPriority w:val="99"/>
    <w:semiHidden/>
    <w:rsid w:val="009A56FB"/>
  </w:style>
  <w:style w:type="numbering" w:customStyle="1" w:styleId="NoList11222">
    <w:name w:val="No List11222"/>
    <w:next w:val="NoList"/>
    <w:uiPriority w:val="99"/>
    <w:semiHidden/>
    <w:unhideWhenUsed/>
    <w:rsid w:val="009A56FB"/>
  </w:style>
  <w:style w:type="numbering" w:customStyle="1" w:styleId="13220">
    <w:name w:val="無清單1322"/>
    <w:next w:val="NoList"/>
    <w:uiPriority w:val="99"/>
    <w:semiHidden/>
    <w:unhideWhenUsed/>
    <w:rsid w:val="009A56FB"/>
  </w:style>
  <w:style w:type="numbering" w:customStyle="1" w:styleId="112220">
    <w:name w:val="無清單11222"/>
    <w:next w:val="NoList"/>
    <w:uiPriority w:val="99"/>
    <w:semiHidden/>
    <w:unhideWhenUsed/>
    <w:rsid w:val="009A56FB"/>
  </w:style>
  <w:style w:type="numbering" w:customStyle="1" w:styleId="2122">
    <w:name w:val="无列表2122"/>
    <w:next w:val="NoList"/>
    <w:uiPriority w:val="99"/>
    <w:semiHidden/>
    <w:unhideWhenUsed/>
    <w:rsid w:val="009A56FB"/>
  </w:style>
  <w:style w:type="numbering" w:customStyle="1" w:styleId="NoList111222">
    <w:name w:val="No List111222"/>
    <w:next w:val="NoList"/>
    <w:uiPriority w:val="99"/>
    <w:semiHidden/>
    <w:unhideWhenUsed/>
    <w:rsid w:val="009A56FB"/>
  </w:style>
  <w:style w:type="table" w:customStyle="1" w:styleId="TableGrid82">
    <w:name w:val="Table Grid8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
    <w:name w:val="リストなし142"/>
    <w:next w:val="NoList"/>
    <w:uiPriority w:val="99"/>
    <w:semiHidden/>
    <w:unhideWhenUsed/>
    <w:rsid w:val="009A56FB"/>
  </w:style>
  <w:style w:type="table" w:customStyle="1" w:styleId="TableGrid142">
    <w:name w:val="Table Grid142"/>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2">
    <w:name w:val="Tabellengitternetz1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2">
    <w:name w:val="Tabellengitternetz2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2">
    <w:name w:val="Tabellengitternetz3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2">
    <w:name w:val="Tabellengitternetz4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2">
    <w:name w:val="Tabellengitternetz5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2">
    <w:name w:val="Tabellengitternetz6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2">
    <w:name w:val="Tabellengitternetz7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2">
    <w:name w:val="Tabellengitternetz8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2">
    <w:name w:val="Tabellengitternetz9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
    <w:name w:val="无列表142"/>
    <w:next w:val="NoList"/>
    <w:semiHidden/>
    <w:rsid w:val="009A56FB"/>
  </w:style>
  <w:style w:type="table" w:customStyle="1" w:styleId="342">
    <w:name w:val="网格型34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网格型44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2">
    <w:name w:val="No List342"/>
    <w:next w:val="NoList"/>
    <w:uiPriority w:val="99"/>
    <w:semiHidden/>
    <w:rsid w:val="009A56FB"/>
  </w:style>
  <w:style w:type="table" w:customStyle="1" w:styleId="TableGrid442">
    <w:name w:val="Table Grid44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
    <w:name w:val="No List1152"/>
    <w:next w:val="NoList"/>
    <w:uiPriority w:val="99"/>
    <w:semiHidden/>
    <w:unhideWhenUsed/>
    <w:rsid w:val="009A56FB"/>
  </w:style>
  <w:style w:type="numbering" w:customStyle="1" w:styleId="1520">
    <w:name w:val="無清單152"/>
    <w:next w:val="NoList"/>
    <w:uiPriority w:val="99"/>
    <w:semiHidden/>
    <w:unhideWhenUsed/>
    <w:rsid w:val="009A56FB"/>
  </w:style>
  <w:style w:type="numbering" w:customStyle="1" w:styleId="11420">
    <w:name w:val="無清單1142"/>
    <w:next w:val="NoList"/>
    <w:uiPriority w:val="99"/>
    <w:semiHidden/>
    <w:unhideWhenUsed/>
    <w:rsid w:val="009A56FB"/>
  </w:style>
  <w:style w:type="table" w:customStyle="1" w:styleId="1423">
    <w:name w:val="表格格線14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unhideWhenUsed/>
    <w:rsid w:val="009A56FB"/>
  </w:style>
  <w:style w:type="table" w:customStyle="1" w:styleId="TableGrid522">
    <w:name w:val="Table Grid52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2">
    <w:name w:val="No List1242"/>
    <w:next w:val="NoList"/>
    <w:uiPriority w:val="99"/>
    <w:semiHidden/>
    <w:unhideWhenUsed/>
    <w:rsid w:val="009A56FB"/>
  </w:style>
  <w:style w:type="numbering" w:customStyle="1" w:styleId="11421">
    <w:name w:val="リストなし1142"/>
    <w:next w:val="NoList"/>
    <w:uiPriority w:val="99"/>
    <w:semiHidden/>
    <w:unhideWhenUsed/>
    <w:rsid w:val="009A56FB"/>
  </w:style>
  <w:style w:type="table" w:customStyle="1" w:styleId="TableGrid1132">
    <w:name w:val="Table Grid113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2">
    <w:name w:val="Tabellengitternetz1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2">
    <w:name w:val="Tabellengitternetz2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2">
    <w:name w:val="Tabellengitternetz3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2">
    <w:name w:val="Tabellengitternetz4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2">
    <w:name w:val="Tabellengitternetz5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2">
    <w:name w:val="Tabellengitternetz6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2">
    <w:name w:val="Tabellengitternetz7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2">
    <w:name w:val="Tabellengitternetz8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2">
    <w:name w:val="Tabellengitternetz9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2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2">
    <w:name w:val="无列表1142"/>
    <w:next w:val="NoList"/>
    <w:semiHidden/>
    <w:rsid w:val="009A56FB"/>
  </w:style>
  <w:style w:type="table" w:customStyle="1" w:styleId="3122">
    <w:name w:val="网格型31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网格型41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2">
    <w:name w:val="No List2142"/>
    <w:next w:val="NoList"/>
    <w:semiHidden/>
    <w:rsid w:val="009A56FB"/>
  </w:style>
  <w:style w:type="numbering" w:customStyle="1" w:styleId="NoList3142">
    <w:name w:val="No List3142"/>
    <w:next w:val="NoList"/>
    <w:uiPriority w:val="99"/>
    <w:semiHidden/>
    <w:rsid w:val="009A56FB"/>
  </w:style>
  <w:style w:type="table" w:customStyle="1" w:styleId="TableGrid4122">
    <w:name w:val="Table Grid412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2">
    <w:name w:val="No List11142"/>
    <w:next w:val="NoList"/>
    <w:uiPriority w:val="99"/>
    <w:semiHidden/>
    <w:unhideWhenUsed/>
    <w:rsid w:val="009A56FB"/>
  </w:style>
  <w:style w:type="numbering" w:customStyle="1" w:styleId="12420">
    <w:name w:val="無清單1242"/>
    <w:next w:val="NoList"/>
    <w:uiPriority w:val="99"/>
    <w:semiHidden/>
    <w:unhideWhenUsed/>
    <w:rsid w:val="009A56FB"/>
  </w:style>
  <w:style w:type="numbering" w:customStyle="1" w:styleId="111420">
    <w:name w:val="無清單11142"/>
    <w:next w:val="NoList"/>
    <w:uiPriority w:val="99"/>
    <w:semiHidden/>
    <w:unhideWhenUsed/>
    <w:rsid w:val="009A56FB"/>
  </w:style>
  <w:style w:type="table" w:customStyle="1" w:styleId="11223">
    <w:name w:val="表格格線112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0">
    <w:name w:val="无列表232"/>
    <w:next w:val="NoList"/>
    <w:uiPriority w:val="99"/>
    <w:semiHidden/>
    <w:unhideWhenUsed/>
    <w:rsid w:val="009A56FB"/>
  </w:style>
  <w:style w:type="numbering" w:customStyle="1" w:styleId="NoList12132">
    <w:name w:val="No List12132"/>
    <w:next w:val="NoList"/>
    <w:uiPriority w:val="99"/>
    <w:semiHidden/>
    <w:unhideWhenUsed/>
    <w:rsid w:val="009A56FB"/>
  </w:style>
  <w:style w:type="numbering" w:customStyle="1" w:styleId="111321">
    <w:name w:val="リストなし11132"/>
    <w:next w:val="NoList"/>
    <w:uiPriority w:val="99"/>
    <w:semiHidden/>
    <w:unhideWhenUsed/>
    <w:rsid w:val="009A56FB"/>
  </w:style>
  <w:style w:type="numbering" w:customStyle="1" w:styleId="111322">
    <w:name w:val="无列表11132"/>
    <w:next w:val="NoList"/>
    <w:semiHidden/>
    <w:rsid w:val="009A56FB"/>
  </w:style>
  <w:style w:type="numbering" w:customStyle="1" w:styleId="NoList21132">
    <w:name w:val="No List21132"/>
    <w:next w:val="NoList"/>
    <w:semiHidden/>
    <w:rsid w:val="009A56FB"/>
  </w:style>
  <w:style w:type="numbering" w:customStyle="1" w:styleId="NoList31132">
    <w:name w:val="No List31132"/>
    <w:next w:val="NoList"/>
    <w:uiPriority w:val="99"/>
    <w:semiHidden/>
    <w:rsid w:val="009A56FB"/>
  </w:style>
  <w:style w:type="numbering" w:customStyle="1" w:styleId="NoList111132">
    <w:name w:val="No List111132"/>
    <w:next w:val="NoList"/>
    <w:uiPriority w:val="99"/>
    <w:semiHidden/>
    <w:unhideWhenUsed/>
    <w:rsid w:val="009A56FB"/>
  </w:style>
  <w:style w:type="numbering" w:customStyle="1" w:styleId="121320">
    <w:name w:val="無清單12132"/>
    <w:next w:val="NoList"/>
    <w:uiPriority w:val="99"/>
    <w:semiHidden/>
    <w:unhideWhenUsed/>
    <w:rsid w:val="009A56FB"/>
  </w:style>
  <w:style w:type="numbering" w:customStyle="1" w:styleId="1111320">
    <w:name w:val="無清單111132"/>
    <w:next w:val="NoList"/>
    <w:uiPriority w:val="99"/>
    <w:semiHidden/>
    <w:unhideWhenUsed/>
    <w:rsid w:val="009A56FB"/>
  </w:style>
  <w:style w:type="numbering" w:customStyle="1" w:styleId="NoList532">
    <w:name w:val="No List532"/>
    <w:next w:val="NoList"/>
    <w:uiPriority w:val="99"/>
    <w:semiHidden/>
    <w:unhideWhenUsed/>
    <w:rsid w:val="009A56FB"/>
  </w:style>
  <w:style w:type="table" w:customStyle="1" w:styleId="TableGrid622">
    <w:name w:val="Table Grid62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2">
    <w:name w:val="No List1332"/>
    <w:next w:val="NoList"/>
    <w:uiPriority w:val="99"/>
    <w:semiHidden/>
    <w:unhideWhenUsed/>
    <w:rsid w:val="009A56FB"/>
  </w:style>
  <w:style w:type="numbering" w:customStyle="1" w:styleId="12321">
    <w:name w:val="リストなし1232"/>
    <w:next w:val="NoList"/>
    <w:uiPriority w:val="99"/>
    <w:semiHidden/>
    <w:unhideWhenUsed/>
    <w:rsid w:val="009A56FB"/>
  </w:style>
  <w:style w:type="table" w:customStyle="1" w:styleId="TableGrid1222">
    <w:name w:val="Table Grid122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2">
    <w:name w:val="Tabellengitternetz1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2">
    <w:name w:val="Tabellengitternetz2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2">
    <w:name w:val="Tabellengitternetz3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2">
    <w:name w:val="Tabellengitternetz4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2">
    <w:name w:val="Tabellengitternetz5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2">
    <w:name w:val="Tabellengitternetz6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2">
    <w:name w:val="Tabellengitternetz7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2">
    <w:name w:val="Tabellengitternetz8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2">
    <w:name w:val="Tabellengitternetz9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
    <w:name w:val="Table Grid22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2">
    <w:name w:val="Table Grid322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2">
    <w:name w:val="无列表1232"/>
    <w:next w:val="NoList"/>
    <w:semiHidden/>
    <w:rsid w:val="009A56FB"/>
  </w:style>
  <w:style w:type="table" w:customStyle="1" w:styleId="3222">
    <w:name w:val="网格型32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2">
    <w:name w:val="网格型42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2">
    <w:name w:val="No List2232"/>
    <w:next w:val="NoList"/>
    <w:semiHidden/>
    <w:rsid w:val="009A56FB"/>
  </w:style>
  <w:style w:type="numbering" w:customStyle="1" w:styleId="NoList3232">
    <w:name w:val="No List3232"/>
    <w:next w:val="NoList"/>
    <w:uiPriority w:val="99"/>
    <w:semiHidden/>
    <w:rsid w:val="009A56FB"/>
  </w:style>
  <w:style w:type="table" w:customStyle="1" w:styleId="TableGrid4222">
    <w:name w:val="Table Grid422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2">
    <w:name w:val="No List11232"/>
    <w:next w:val="NoList"/>
    <w:uiPriority w:val="99"/>
    <w:semiHidden/>
    <w:unhideWhenUsed/>
    <w:rsid w:val="009A56FB"/>
  </w:style>
  <w:style w:type="numbering" w:customStyle="1" w:styleId="13320">
    <w:name w:val="無清單1332"/>
    <w:next w:val="NoList"/>
    <w:uiPriority w:val="99"/>
    <w:semiHidden/>
    <w:unhideWhenUsed/>
    <w:rsid w:val="009A56FB"/>
  </w:style>
  <w:style w:type="numbering" w:customStyle="1" w:styleId="112320">
    <w:name w:val="無清單11232"/>
    <w:next w:val="NoList"/>
    <w:uiPriority w:val="99"/>
    <w:semiHidden/>
    <w:unhideWhenUsed/>
    <w:rsid w:val="009A56FB"/>
  </w:style>
  <w:style w:type="table" w:customStyle="1" w:styleId="12224">
    <w:name w:val="表格格線122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
    <w:name w:val="无列表2132"/>
    <w:next w:val="NoList"/>
    <w:uiPriority w:val="99"/>
    <w:semiHidden/>
    <w:unhideWhenUsed/>
    <w:rsid w:val="009A56FB"/>
  </w:style>
  <w:style w:type="numbering" w:customStyle="1" w:styleId="NoList12222">
    <w:name w:val="No List12222"/>
    <w:next w:val="NoList"/>
    <w:uiPriority w:val="99"/>
    <w:semiHidden/>
    <w:unhideWhenUsed/>
    <w:rsid w:val="009A56FB"/>
  </w:style>
  <w:style w:type="numbering" w:customStyle="1" w:styleId="112221">
    <w:name w:val="リストなし11222"/>
    <w:next w:val="NoList"/>
    <w:uiPriority w:val="99"/>
    <w:semiHidden/>
    <w:unhideWhenUsed/>
    <w:rsid w:val="009A56FB"/>
  </w:style>
  <w:style w:type="numbering" w:customStyle="1" w:styleId="112222">
    <w:name w:val="无列表11222"/>
    <w:next w:val="NoList"/>
    <w:semiHidden/>
    <w:rsid w:val="009A56FB"/>
  </w:style>
  <w:style w:type="numbering" w:customStyle="1" w:styleId="NoList21222">
    <w:name w:val="No List21222"/>
    <w:next w:val="NoList"/>
    <w:semiHidden/>
    <w:rsid w:val="009A56FB"/>
  </w:style>
  <w:style w:type="numbering" w:customStyle="1" w:styleId="NoList31222">
    <w:name w:val="No List31222"/>
    <w:next w:val="NoList"/>
    <w:uiPriority w:val="99"/>
    <w:semiHidden/>
    <w:rsid w:val="009A56FB"/>
  </w:style>
  <w:style w:type="numbering" w:customStyle="1" w:styleId="NoList111232">
    <w:name w:val="No List111232"/>
    <w:next w:val="NoList"/>
    <w:uiPriority w:val="99"/>
    <w:semiHidden/>
    <w:unhideWhenUsed/>
    <w:rsid w:val="009A56FB"/>
  </w:style>
  <w:style w:type="numbering" w:customStyle="1" w:styleId="122220">
    <w:name w:val="無清單12222"/>
    <w:next w:val="NoList"/>
    <w:uiPriority w:val="99"/>
    <w:semiHidden/>
    <w:unhideWhenUsed/>
    <w:rsid w:val="009A56FB"/>
  </w:style>
  <w:style w:type="numbering" w:customStyle="1" w:styleId="1112220">
    <w:name w:val="無清單111222"/>
    <w:next w:val="NoList"/>
    <w:uiPriority w:val="99"/>
    <w:semiHidden/>
    <w:unhideWhenUsed/>
    <w:rsid w:val="009A56FB"/>
  </w:style>
  <w:style w:type="table" w:customStyle="1" w:styleId="TableGrid92">
    <w:name w:val="Table Grid9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
    <w:name w:val="リストなし152"/>
    <w:next w:val="NoList"/>
    <w:uiPriority w:val="99"/>
    <w:semiHidden/>
    <w:unhideWhenUsed/>
    <w:rsid w:val="009A56FB"/>
  </w:style>
  <w:style w:type="table" w:customStyle="1" w:styleId="TableGrid152">
    <w:name w:val="Table Grid15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2">
    <w:name w:val="Tabellengitternetz1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2">
    <w:name w:val="Tabellengitternetz2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2">
    <w:name w:val="Tabellengitternetz3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2">
    <w:name w:val="Tabellengitternetz4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2">
    <w:name w:val="Tabellengitternetz5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2">
    <w:name w:val="Tabellengitternetz6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2">
    <w:name w:val="Tabellengitternetz7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2">
    <w:name w:val="Tabellengitternetz8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2">
    <w:name w:val="Tabellengitternetz9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无列表152"/>
    <w:next w:val="NoList"/>
    <w:semiHidden/>
    <w:rsid w:val="009A56FB"/>
  </w:style>
  <w:style w:type="table" w:customStyle="1" w:styleId="352">
    <w:name w:val="网格型35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网格型45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2">
    <w:name w:val="No List252"/>
    <w:next w:val="NoList"/>
    <w:semiHidden/>
    <w:rsid w:val="009A56FB"/>
  </w:style>
  <w:style w:type="numbering" w:customStyle="1" w:styleId="NoList352">
    <w:name w:val="No List352"/>
    <w:next w:val="NoList"/>
    <w:uiPriority w:val="99"/>
    <w:semiHidden/>
    <w:rsid w:val="009A56FB"/>
  </w:style>
  <w:style w:type="table" w:customStyle="1" w:styleId="TableGrid452">
    <w:name w:val="Table Grid45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
    <w:name w:val="No List1162"/>
    <w:next w:val="NoList"/>
    <w:uiPriority w:val="99"/>
    <w:semiHidden/>
    <w:unhideWhenUsed/>
    <w:rsid w:val="009A56FB"/>
  </w:style>
  <w:style w:type="numbering" w:customStyle="1" w:styleId="1620">
    <w:name w:val="無清單162"/>
    <w:next w:val="NoList"/>
    <w:uiPriority w:val="99"/>
    <w:semiHidden/>
    <w:unhideWhenUsed/>
    <w:rsid w:val="009A56FB"/>
  </w:style>
  <w:style w:type="numbering" w:customStyle="1" w:styleId="11520">
    <w:name w:val="無清單1152"/>
    <w:next w:val="NoList"/>
    <w:uiPriority w:val="99"/>
    <w:semiHidden/>
    <w:unhideWhenUsed/>
    <w:rsid w:val="009A56FB"/>
  </w:style>
  <w:style w:type="table" w:customStyle="1" w:styleId="1523">
    <w:name w:val="表格格線15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semiHidden/>
    <w:unhideWhenUsed/>
    <w:rsid w:val="009A56FB"/>
  </w:style>
  <w:style w:type="table" w:customStyle="1" w:styleId="TableGrid532">
    <w:name w:val="Table Grid53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2">
    <w:name w:val="No List1252"/>
    <w:next w:val="NoList"/>
    <w:uiPriority w:val="99"/>
    <w:semiHidden/>
    <w:unhideWhenUsed/>
    <w:rsid w:val="009A56FB"/>
  </w:style>
  <w:style w:type="numbering" w:customStyle="1" w:styleId="11521">
    <w:name w:val="リストなし1152"/>
    <w:next w:val="NoList"/>
    <w:uiPriority w:val="99"/>
    <w:semiHidden/>
    <w:unhideWhenUsed/>
    <w:rsid w:val="009A56FB"/>
  </w:style>
  <w:style w:type="table" w:customStyle="1" w:styleId="TableGrid1142">
    <w:name w:val="Table Grid114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2">
    <w:name w:val="Tabellengitternetz1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2">
    <w:name w:val="Tabellengitternetz2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2">
    <w:name w:val="Tabellengitternetz3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2">
    <w:name w:val="Tabellengitternetz4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2">
    <w:name w:val="Tabellengitternetz5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2">
    <w:name w:val="Tabellengitternetz6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2">
    <w:name w:val="Tabellengitternetz7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2">
    <w:name w:val="Tabellengitternetz8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2">
    <w:name w:val="Tabellengitternetz9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 Grid21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
    <w:name w:val="Table Grid313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2">
    <w:name w:val="无列表1152"/>
    <w:next w:val="NoList"/>
    <w:semiHidden/>
    <w:rsid w:val="009A56FB"/>
  </w:style>
  <w:style w:type="table" w:customStyle="1" w:styleId="3132">
    <w:name w:val="网格型31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网格型41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52">
    <w:name w:val="No List2152"/>
    <w:next w:val="NoList"/>
    <w:semiHidden/>
    <w:rsid w:val="009A56FB"/>
  </w:style>
  <w:style w:type="numbering" w:customStyle="1" w:styleId="NoList3152">
    <w:name w:val="No List3152"/>
    <w:next w:val="NoList"/>
    <w:uiPriority w:val="99"/>
    <w:semiHidden/>
    <w:rsid w:val="009A56FB"/>
  </w:style>
  <w:style w:type="table" w:customStyle="1" w:styleId="TableGrid4132">
    <w:name w:val="Table Grid413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2">
    <w:name w:val="No List11152"/>
    <w:next w:val="NoList"/>
    <w:uiPriority w:val="99"/>
    <w:semiHidden/>
    <w:unhideWhenUsed/>
    <w:rsid w:val="009A56FB"/>
  </w:style>
  <w:style w:type="numbering" w:customStyle="1" w:styleId="12520">
    <w:name w:val="無清單1252"/>
    <w:next w:val="NoList"/>
    <w:uiPriority w:val="99"/>
    <w:semiHidden/>
    <w:unhideWhenUsed/>
    <w:rsid w:val="009A56FB"/>
  </w:style>
  <w:style w:type="numbering" w:customStyle="1" w:styleId="11152">
    <w:name w:val="無清單11152"/>
    <w:next w:val="NoList"/>
    <w:uiPriority w:val="99"/>
    <w:semiHidden/>
    <w:unhideWhenUsed/>
    <w:rsid w:val="009A56FB"/>
  </w:style>
  <w:style w:type="table" w:customStyle="1" w:styleId="11323">
    <w:name w:val="表格格線113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
    <w:name w:val="无列表242"/>
    <w:next w:val="NoList"/>
    <w:uiPriority w:val="99"/>
    <w:semiHidden/>
    <w:unhideWhenUsed/>
    <w:rsid w:val="009A56FB"/>
  </w:style>
  <w:style w:type="numbering" w:customStyle="1" w:styleId="NoList12142">
    <w:name w:val="No List12142"/>
    <w:next w:val="NoList"/>
    <w:uiPriority w:val="99"/>
    <w:semiHidden/>
    <w:unhideWhenUsed/>
    <w:rsid w:val="009A56FB"/>
  </w:style>
  <w:style w:type="numbering" w:customStyle="1" w:styleId="111421">
    <w:name w:val="リストなし11142"/>
    <w:next w:val="NoList"/>
    <w:uiPriority w:val="99"/>
    <w:semiHidden/>
    <w:unhideWhenUsed/>
    <w:rsid w:val="009A56FB"/>
  </w:style>
  <w:style w:type="numbering" w:customStyle="1" w:styleId="111422">
    <w:name w:val="无列表11142"/>
    <w:next w:val="NoList"/>
    <w:semiHidden/>
    <w:rsid w:val="009A56FB"/>
  </w:style>
  <w:style w:type="numbering" w:customStyle="1" w:styleId="NoList21142">
    <w:name w:val="No List21142"/>
    <w:next w:val="NoList"/>
    <w:semiHidden/>
    <w:rsid w:val="009A56FB"/>
  </w:style>
  <w:style w:type="numbering" w:customStyle="1" w:styleId="NoList31142">
    <w:name w:val="No List31142"/>
    <w:next w:val="NoList"/>
    <w:uiPriority w:val="99"/>
    <w:semiHidden/>
    <w:rsid w:val="009A56FB"/>
  </w:style>
  <w:style w:type="numbering" w:customStyle="1" w:styleId="NoList111142">
    <w:name w:val="No List111142"/>
    <w:next w:val="NoList"/>
    <w:uiPriority w:val="99"/>
    <w:semiHidden/>
    <w:unhideWhenUsed/>
    <w:rsid w:val="009A56FB"/>
  </w:style>
  <w:style w:type="numbering" w:customStyle="1" w:styleId="121420">
    <w:name w:val="無清單12142"/>
    <w:next w:val="NoList"/>
    <w:uiPriority w:val="99"/>
    <w:semiHidden/>
    <w:unhideWhenUsed/>
    <w:rsid w:val="009A56FB"/>
  </w:style>
  <w:style w:type="numbering" w:customStyle="1" w:styleId="1111420">
    <w:name w:val="無清單111142"/>
    <w:next w:val="NoList"/>
    <w:uiPriority w:val="99"/>
    <w:semiHidden/>
    <w:unhideWhenUsed/>
    <w:rsid w:val="009A56FB"/>
  </w:style>
  <w:style w:type="numbering" w:customStyle="1" w:styleId="NoList542">
    <w:name w:val="No List542"/>
    <w:next w:val="NoList"/>
    <w:uiPriority w:val="99"/>
    <w:semiHidden/>
    <w:unhideWhenUsed/>
    <w:rsid w:val="009A56FB"/>
  </w:style>
  <w:style w:type="table" w:customStyle="1" w:styleId="TableGrid632">
    <w:name w:val="Table Grid63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
    <w:name w:val="No List1342"/>
    <w:next w:val="NoList"/>
    <w:uiPriority w:val="99"/>
    <w:semiHidden/>
    <w:unhideWhenUsed/>
    <w:rsid w:val="009A56FB"/>
  </w:style>
  <w:style w:type="numbering" w:customStyle="1" w:styleId="12421">
    <w:name w:val="リストなし1242"/>
    <w:next w:val="NoList"/>
    <w:uiPriority w:val="99"/>
    <w:semiHidden/>
    <w:unhideWhenUsed/>
    <w:rsid w:val="009A56FB"/>
  </w:style>
  <w:style w:type="table" w:customStyle="1" w:styleId="TableGrid1232">
    <w:name w:val="Table Grid123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2">
    <w:name w:val="Tabellengitternetz1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2">
    <w:name w:val="Tabellengitternetz2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2">
    <w:name w:val="Tabellengitternetz3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2">
    <w:name w:val="Tabellengitternetz4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2">
    <w:name w:val="Tabellengitternetz5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2">
    <w:name w:val="Tabellengitternetz6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2">
    <w:name w:val="Tabellengitternetz7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2">
    <w:name w:val="Tabellengitternetz8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2">
    <w:name w:val="Tabellengitternetz9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 Grid22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2">
    <w:name w:val="Table Grid323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2">
    <w:name w:val="无列表1242"/>
    <w:next w:val="NoList"/>
    <w:semiHidden/>
    <w:rsid w:val="009A56FB"/>
  </w:style>
  <w:style w:type="table" w:customStyle="1" w:styleId="3232">
    <w:name w:val="网格型32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2">
    <w:name w:val="网格型42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2">
    <w:name w:val="No List2242"/>
    <w:next w:val="NoList"/>
    <w:semiHidden/>
    <w:rsid w:val="009A56FB"/>
  </w:style>
  <w:style w:type="numbering" w:customStyle="1" w:styleId="NoList3242">
    <w:name w:val="No List3242"/>
    <w:next w:val="NoList"/>
    <w:uiPriority w:val="99"/>
    <w:semiHidden/>
    <w:rsid w:val="009A56FB"/>
  </w:style>
  <w:style w:type="table" w:customStyle="1" w:styleId="TableGrid4232">
    <w:name w:val="Table Grid423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2">
    <w:name w:val="No List11242"/>
    <w:next w:val="NoList"/>
    <w:uiPriority w:val="99"/>
    <w:semiHidden/>
    <w:unhideWhenUsed/>
    <w:rsid w:val="009A56FB"/>
  </w:style>
  <w:style w:type="numbering" w:customStyle="1" w:styleId="13420">
    <w:name w:val="無清單1342"/>
    <w:next w:val="NoList"/>
    <w:uiPriority w:val="99"/>
    <w:semiHidden/>
    <w:unhideWhenUsed/>
    <w:rsid w:val="009A56FB"/>
  </w:style>
  <w:style w:type="numbering" w:customStyle="1" w:styleId="11242">
    <w:name w:val="無清單11242"/>
    <w:next w:val="NoList"/>
    <w:uiPriority w:val="99"/>
    <w:semiHidden/>
    <w:unhideWhenUsed/>
    <w:rsid w:val="009A56FB"/>
  </w:style>
  <w:style w:type="table" w:customStyle="1" w:styleId="12323">
    <w:name w:val="表格格線123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2">
    <w:name w:val="无列表2142"/>
    <w:next w:val="NoList"/>
    <w:uiPriority w:val="99"/>
    <w:semiHidden/>
    <w:unhideWhenUsed/>
    <w:rsid w:val="009A56FB"/>
  </w:style>
  <w:style w:type="numbering" w:customStyle="1" w:styleId="NoList12232">
    <w:name w:val="No List12232"/>
    <w:next w:val="NoList"/>
    <w:uiPriority w:val="99"/>
    <w:semiHidden/>
    <w:unhideWhenUsed/>
    <w:rsid w:val="009A56FB"/>
  </w:style>
  <w:style w:type="numbering" w:customStyle="1" w:styleId="112321">
    <w:name w:val="リストなし11232"/>
    <w:next w:val="NoList"/>
    <w:uiPriority w:val="99"/>
    <w:semiHidden/>
    <w:unhideWhenUsed/>
    <w:rsid w:val="009A56FB"/>
  </w:style>
  <w:style w:type="numbering" w:customStyle="1" w:styleId="112322">
    <w:name w:val="无列表11232"/>
    <w:next w:val="NoList"/>
    <w:semiHidden/>
    <w:rsid w:val="009A56FB"/>
  </w:style>
  <w:style w:type="numbering" w:customStyle="1" w:styleId="NoList21232">
    <w:name w:val="No List21232"/>
    <w:next w:val="NoList"/>
    <w:semiHidden/>
    <w:rsid w:val="009A56FB"/>
  </w:style>
  <w:style w:type="numbering" w:customStyle="1" w:styleId="NoList31232">
    <w:name w:val="No List31232"/>
    <w:next w:val="NoList"/>
    <w:uiPriority w:val="99"/>
    <w:semiHidden/>
    <w:rsid w:val="009A56FB"/>
  </w:style>
  <w:style w:type="numbering" w:customStyle="1" w:styleId="NoList111242">
    <w:name w:val="No List111242"/>
    <w:next w:val="NoList"/>
    <w:uiPriority w:val="99"/>
    <w:semiHidden/>
    <w:unhideWhenUsed/>
    <w:rsid w:val="009A56FB"/>
  </w:style>
  <w:style w:type="numbering" w:customStyle="1" w:styleId="122320">
    <w:name w:val="無清單12232"/>
    <w:next w:val="NoList"/>
    <w:uiPriority w:val="99"/>
    <w:semiHidden/>
    <w:unhideWhenUsed/>
    <w:rsid w:val="009A56FB"/>
  </w:style>
  <w:style w:type="numbering" w:customStyle="1" w:styleId="111232">
    <w:name w:val="無清單111232"/>
    <w:next w:val="NoList"/>
    <w:uiPriority w:val="99"/>
    <w:semiHidden/>
    <w:unhideWhenUsed/>
    <w:rsid w:val="009A56FB"/>
  </w:style>
  <w:style w:type="table" w:customStyle="1" w:styleId="TableGrid711">
    <w:name w:val="Table Grid7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2">
    <w:name w:val="リストなし1321"/>
    <w:next w:val="NoList"/>
    <w:uiPriority w:val="99"/>
    <w:semiHidden/>
    <w:unhideWhenUsed/>
    <w:rsid w:val="009A56FB"/>
  </w:style>
  <w:style w:type="table" w:customStyle="1" w:styleId="TableGrid1311">
    <w:name w:val="Table Grid1311"/>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1">
    <w:name w:val="Tabellengitternetz1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1">
    <w:name w:val="Tabellengitternetz2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1">
    <w:name w:val="Tabellengitternetz3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1">
    <w:name w:val="Tabellengitternetz4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1">
    <w:name w:val="Tabellengitternetz5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1">
    <w:name w:val="Tabellengitternetz6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1">
    <w:name w:val="Tabellengitternetz7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1">
    <w:name w:val="Tabellengitternetz8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1">
    <w:name w:val="Tabellengitternetz9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21">
    <w:name w:val="无列表1322"/>
    <w:next w:val="NoList"/>
    <w:semiHidden/>
    <w:rsid w:val="009A56FB"/>
  </w:style>
  <w:style w:type="table" w:customStyle="1" w:styleId="3311">
    <w:name w:val="网格型33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网格型43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21">
    <w:name w:val="No List3321"/>
    <w:next w:val="NoList"/>
    <w:uiPriority w:val="99"/>
    <w:semiHidden/>
    <w:rsid w:val="009A56FB"/>
  </w:style>
  <w:style w:type="table" w:customStyle="1" w:styleId="TableGrid4311">
    <w:name w:val="Table Grid43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2">
    <w:name w:val="No List11322"/>
    <w:next w:val="NoList"/>
    <w:uiPriority w:val="99"/>
    <w:semiHidden/>
    <w:unhideWhenUsed/>
    <w:rsid w:val="009A56FB"/>
  </w:style>
  <w:style w:type="numbering" w:customStyle="1" w:styleId="14210">
    <w:name w:val="無清單1421"/>
    <w:next w:val="NoList"/>
    <w:uiPriority w:val="99"/>
    <w:semiHidden/>
    <w:unhideWhenUsed/>
    <w:rsid w:val="009A56FB"/>
  </w:style>
  <w:style w:type="numbering" w:customStyle="1" w:styleId="113210">
    <w:name w:val="無清單11321"/>
    <w:next w:val="NoList"/>
    <w:uiPriority w:val="99"/>
    <w:semiHidden/>
    <w:unhideWhenUsed/>
    <w:rsid w:val="009A56FB"/>
  </w:style>
  <w:style w:type="table" w:customStyle="1" w:styleId="13114">
    <w:name w:val="表格格線13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2">
    <w:name w:val="无列表2222"/>
    <w:next w:val="NoList"/>
    <w:uiPriority w:val="99"/>
    <w:semiHidden/>
    <w:unhideWhenUsed/>
    <w:rsid w:val="009A56FB"/>
  </w:style>
  <w:style w:type="numbering" w:customStyle="1" w:styleId="NoList12321">
    <w:name w:val="No List12321"/>
    <w:next w:val="NoList"/>
    <w:uiPriority w:val="99"/>
    <w:semiHidden/>
    <w:unhideWhenUsed/>
    <w:rsid w:val="009A56FB"/>
  </w:style>
  <w:style w:type="numbering" w:customStyle="1" w:styleId="113211">
    <w:name w:val="リストなし11321"/>
    <w:next w:val="NoList"/>
    <w:uiPriority w:val="99"/>
    <w:semiHidden/>
    <w:unhideWhenUsed/>
    <w:rsid w:val="009A56FB"/>
  </w:style>
  <w:style w:type="numbering" w:customStyle="1" w:styleId="113212">
    <w:name w:val="无列表11321"/>
    <w:next w:val="NoList"/>
    <w:semiHidden/>
    <w:rsid w:val="009A56FB"/>
  </w:style>
  <w:style w:type="numbering" w:customStyle="1" w:styleId="NoList21321">
    <w:name w:val="No List21321"/>
    <w:next w:val="NoList"/>
    <w:semiHidden/>
    <w:rsid w:val="009A56FB"/>
  </w:style>
  <w:style w:type="numbering" w:customStyle="1" w:styleId="NoList31321">
    <w:name w:val="No List31321"/>
    <w:next w:val="NoList"/>
    <w:uiPriority w:val="99"/>
    <w:semiHidden/>
    <w:rsid w:val="009A56FB"/>
  </w:style>
  <w:style w:type="numbering" w:customStyle="1" w:styleId="NoList111321">
    <w:name w:val="No List111321"/>
    <w:next w:val="NoList"/>
    <w:uiPriority w:val="99"/>
    <w:semiHidden/>
    <w:unhideWhenUsed/>
    <w:rsid w:val="009A56FB"/>
  </w:style>
  <w:style w:type="numbering" w:customStyle="1" w:styleId="123210">
    <w:name w:val="無清單12321"/>
    <w:next w:val="NoList"/>
    <w:uiPriority w:val="99"/>
    <w:semiHidden/>
    <w:unhideWhenUsed/>
    <w:rsid w:val="009A56FB"/>
  </w:style>
  <w:style w:type="numbering" w:customStyle="1" w:styleId="1113210">
    <w:name w:val="無清單111321"/>
    <w:next w:val="NoList"/>
    <w:uiPriority w:val="99"/>
    <w:semiHidden/>
    <w:unhideWhenUsed/>
    <w:rsid w:val="009A56FB"/>
  </w:style>
  <w:style w:type="numbering" w:customStyle="1" w:styleId="NoList4122">
    <w:name w:val="No List4122"/>
    <w:next w:val="NoList"/>
    <w:uiPriority w:val="99"/>
    <w:semiHidden/>
    <w:unhideWhenUsed/>
    <w:rsid w:val="009A56FB"/>
  </w:style>
  <w:style w:type="table" w:customStyle="1" w:styleId="TableGrid5111">
    <w:name w:val="Table Grid51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1112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2">
    <w:name w:val="Tabellengitternetz1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2">
    <w:name w:val="Tabellengitternetz2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2">
    <w:name w:val="Tabellengitternetz3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2">
    <w:name w:val="Tabellengitternetz4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2">
    <w:name w:val="Tabellengitternetz5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2">
    <w:name w:val="Tabellengitternetz6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2">
    <w:name w:val="Tabellengitternetz7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2">
    <w:name w:val="Tabellengitternetz8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2">
    <w:name w:val="Tabellengitternetz9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网格型31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网格型41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2">
    <w:name w:val="Table Grid4111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3">
    <w:name w:val="表格格線1111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2">
    <w:name w:val="No List121122"/>
    <w:next w:val="NoList"/>
    <w:uiPriority w:val="99"/>
    <w:semiHidden/>
    <w:unhideWhenUsed/>
    <w:rsid w:val="009A56FB"/>
  </w:style>
  <w:style w:type="numbering" w:customStyle="1" w:styleId="1111221">
    <w:name w:val="リストなし111122"/>
    <w:next w:val="NoList"/>
    <w:uiPriority w:val="99"/>
    <w:semiHidden/>
    <w:unhideWhenUsed/>
    <w:rsid w:val="009A56FB"/>
  </w:style>
  <w:style w:type="numbering" w:customStyle="1" w:styleId="1111222">
    <w:name w:val="无列表111122"/>
    <w:next w:val="NoList"/>
    <w:semiHidden/>
    <w:rsid w:val="009A56FB"/>
  </w:style>
  <w:style w:type="numbering" w:customStyle="1" w:styleId="NoList211122">
    <w:name w:val="No List211122"/>
    <w:next w:val="NoList"/>
    <w:semiHidden/>
    <w:rsid w:val="009A56FB"/>
  </w:style>
  <w:style w:type="numbering" w:customStyle="1" w:styleId="NoList311122">
    <w:name w:val="No List311122"/>
    <w:next w:val="NoList"/>
    <w:uiPriority w:val="99"/>
    <w:semiHidden/>
    <w:rsid w:val="009A56FB"/>
  </w:style>
  <w:style w:type="numbering" w:customStyle="1" w:styleId="NoList1111122">
    <w:name w:val="No List1111122"/>
    <w:next w:val="NoList"/>
    <w:uiPriority w:val="99"/>
    <w:semiHidden/>
    <w:unhideWhenUsed/>
    <w:rsid w:val="009A56FB"/>
  </w:style>
  <w:style w:type="numbering" w:customStyle="1" w:styleId="1211220">
    <w:name w:val="無清單121122"/>
    <w:next w:val="NoList"/>
    <w:uiPriority w:val="99"/>
    <w:semiHidden/>
    <w:unhideWhenUsed/>
    <w:rsid w:val="009A56FB"/>
  </w:style>
  <w:style w:type="numbering" w:customStyle="1" w:styleId="11111220">
    <w:name w:val="無清單1111122"/>
    <w:next w:val="NoList"/>
    <w:uiPriority w:val="99"/>
    <w:semiHidden/>
    <w:unhideWhenUsed/>
    <w:rsid w:val="009A56FB"/>
  </w:style>
  <w:style w:type="table" w:customStyle="1" w:styleId="TableGrid6111">
    <w:name w:val="Table Grid61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2">
    <w:name w:val="No List13122"/>
    <w:next w:val="NoList"/>
    <w:uiPriority w:val="99"/>
    <w:semiHidden/>
    <w:unhideWhenUsed/>
    <w:rsid w:val="009A56FB"/>
  </w:style>
  <w:style w:type="numbering" w:customStyle="1" w:styleId="121221">
    <w:name w:val="リストなし12122"/>
    <w:next w:val="NoList"/>
    <w:uiPriority w:val="99"/>
    <w:semiHidden/>
    <w:unhideWhenUsed/>
    <w:rsid w:val="009A56FB"/>
  </w:style>
  <w:style w:type="table" w:customStyle="1" w:styleId="TableGrid12111">
    <w:name w:val="Table Grid1211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1">
    <w:name w:val="Tabellengitternetz1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1">
    <w:name w:val="Tabellengitternetz2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1">
    <w:name w:val="Tabellengitternetz3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1">
    <w:name w:val="Tabellengitternetz4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1">
    <w:name w:val="Tabellengitternetz5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1">
    <w:name w:val="Tabellengitternetz6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1">
    <w:name w:val="Tabellengitternetz7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1">
    <w:name w:val="Tabellengitternetz8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1">
    <w:name w:val="Tabellengitternetz9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
    <w:name w:val="Table Grid321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22">
    <w:name w:val="无列表12122"/>
    <w:next w:val="NoList"/>
    <w:semiHidden/>
    <w:rsid w:val="009A56FB"/>
  </w:style>
  <w:style w:type="table" w:customStyle="1" w:styleId="32111">
    <w:name w:val="网格型32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网格型42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2">
    <w:name w:val="No List22122"/>
    <w:next w:val="NoList"/>
    <w:semiHidden/>
    <w:rsid w:val="009A56FB"/>
  </w:style>
  <w:style w:type="numbering" w:customStyle="1" w:styleId="NoList32122">
    <w:name w:val="No List32122"/>
    <w:next w:val="NoList"/>
    <w:uiPriority w:val="99"/>
    <w:semiHidden/>
    <w:rsid w:val="009A56FB"/>
  </w:style>
  <w:style w:type="table" w:customStyle="1" w:styleId="TableGrid42111">
    <w:name w:val="Table Grid421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22">
    <w:name w:val="No List112122"/>
    <w:next w:val="NoList"/>
    <w:uiPriority w:val="99"/>
    <w:semiHidden/>
    <w:unhideWhenUsed/>
    <w:rsid w:val="009A56FB"/>
  </w:style>
  <w:style w:type="numbering" w:customStyle="1" w:styleId="131220">
    <w:name w:val="無清單13122"/>
    <w:next w:val="NoList"/>
    <w:uiPriority w:val="99"/>
    <w:semiHidden/>
    <w:unhideWhenUsed/>
    <w:rsid w:val="009A56FB"/>
  </w:style>
  <w:style w:type="numbering" w:customStyle="1" w:styleId="1121220">
    <w:name w:val="無清單112122"/>
    <w:next w:val="NoList"/>
    <w:uiPriority w:val="99"/>
    <w:semiHidden/>
    <w:unhideWhenUsed/>
    <w:rsid w:val="009A56FB"/>
  </w:style>
  <w:style w:type="table" w:customStyle="1" w:styleId="121114">
    <w:name w:val="表格格線121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
    <w:name w:val="无列表21122"/>
    <w:next w:val="NoList"/>
    <w:uiPriority w:val="99"/>
    <w:semiHidden/>
    <w:unhideWhenUsed/>
    <w:rsid w:val="009A56FB"/>
  </w:style>
  <w:style w:type="numbering" w:customStyle="1" w:styleId="NoList122122">
    <w:name w:val="No List122122"/>
    <w:next w:val="NoList"/>
    <w:uiPriority w:val="99"/>
    <w:semiHidden/>
    <w:unhideWhenUsed/>
    <w:rsid w:val="009A56FB"/>
  </w:style>
  <w:style w:type="numbering" w:customStyle="1" w:styleId="1121221">
    <w:name w:val="リストなし112122"/>
    <w:next w:val="NoList"/>
    <w:uiPriority w:val="99"/>
    <w:semiHidden/>
    <w:unhideWhenUsed/>
    <w:rsid w:val="009A56FB"/>
  </w:style>
  <w:style w:type="numbering" w:customStyle="1" w:styleId="1121222">
    <w:name w:val="无列表112122"/>
    <w:next w:val="NoList"/>
    <w:semiHidden/>
    <w:rsid w:val="009A56FB"/>
  </w:style>
  <w:style w:type="numbering" w:customStyle="1" w:styleId="NoList212122">
    <w:name w:val="No List212122"/>
    <w:next w:val="NoList"/>
    <w:semiHidden/>
    <w:rsid w:val="009A56FB"/>
  </w:style>
  <w:style w:type="numbering" w:customStyle="1" w:styleId="NoList312122">
    <w:name w:val="No List312122"/>
    <w:next w:val="NoList"/>
    <w:uiPriority w:val="99"/>
    <w:semiHidden/>
    <w:rsid w:val="009A56FB"/>
  </w:style>
  <w:style w:type="numbering" w:customStyle="1" w:styleId="NoList1112122">
    <w:name w:val="No List1112122"/>
    <w:next w:val="NoList"/>
    <w:uiPriority w:val="99"/>
    <w:semiHidden/>
    <w:unhideWhenUsed/>
    <w:rsid w:val="009A56FB"/>
  </w:style>
  <w:style w:type="numbering" w:customStyle="1" w:styleId="122122">
    <w:name w:val="無清單122122"/>
    <w:next w:val="NoList"/>
    <w:uiPriority w:val="99"/>
    <w:semiHidden/>
    <w:unhideWhenUsed/>
    <w:rsid w:val="009A56FB"/>
  </w:style>
  <w:style w:type="numbering" w:customStyle="1" w:styleId="1112122">
    <w:name w:val="無清單1112122"/>
    <w:next w:val="NoList"/>
    <w:uiPriority w:val="99"/>
    <w:semiHidden/>
    <w:unhideWhenUsed/>
    <w:rsid w:val="009A56FB"/>
  </w:style>
  <w:style w:type="table" w:customStyle="1" w:styleId="1127">
    <w:name w:val="网格型11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3">
    <w:name w:val="无列表312"/>
    <w:next w:val="NoList"/>
    <w:uiPriority w:val="99"/>
    <w:semiHidden/>
    <w:unhideWhenUsed/>
    <w:rsid w:val="009A56FB"/>
  </w:style>
  <w:style w:type="table" w:customStyle="1" w:styleId="2123">
    <w:name w:val="网格型21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21">
    <w:name w:val="无列表13112"/>
    <w:next w:val="NoList"/>
    <w:semiHidden/>
    <w:rsid w:val="009A56FB"/>
  </w:style>
  <w:style w:type="numbering" w:customStyle="1" w:styleId="NoList113111">
    <w:name w:val="No List113111"/>
    <w:next w:val="NoList"/>
    <w:uiPriority w:val="99"/>
    <w:semiHidden/>
    <w:unhideWhenUsed/>
    <w:rsid w:val="009A56FB"/>
  </w:style>
  <w:style w:type="numbering" w:customStyle="1" w:styleId="NoList41112">
    <w:name w:val="No List41112"/>
    <w:next w:val="NoList"/>
    <w:uiPriority w:val="99"/>
    <w:semiHidden/>
    <w:unhideWhenUsed/>
    <w:rsid w:val="009A56FB"/>
  </w:style>
  <w:style w:type="table" w:customStyle="1" w:styleId="TableGrid11212">
    <w:name w:val="Table Grid1121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2">
    <w:name w:val="无列表22112"/>
    <w:next w:val="NoList"/>
    <w:uiPriority w:val="99"/>
    <w:semiHidden/>
    <w:unhideWhenUsed/>
    <w:rsid w:val="009A56FB"/>
  </w:style>
  <w:style w:type="numbering" w:customStyle="1" w:styleId="NoList1211113">
    <w:name w:val="No List1211113"/>
    <w:next w:val="NoList"/>
    <w:uiPriority w:val="99"/>
    <w:semiHidden/>
    <w:unhideWhenUsed/>
    <w:rsid w:val="009A56FB"/>
  </w:style>
  <w:style w:type="numbering" w:customStyle="1" w:styleId="11111130">
    <w:name w:val="リストなし1111113"/>
    <w:next w:val="NoList"/>
    <w:uiPriority w:val="99"/>
    <w:semiHidden/>
    <w:unhideWhenUsed/>
    <w:rsid w:val="009A56FB"/>
  </w:style>
  <w:style w:type="numbering" w:customStyle="1" w:styleId="11111131">
    <w:name w:val="无列表1111113"/>
    <w:next w:val="NoList"/>
    <w:semiHidden/>
    <w:rsid w:val="009A56FB"/>
  </w:style>
  <w:style w:type="numbering" w:customStyle="1" w:styleId="NoList2111113">
    <w:name w:val="No List2111113"/>
    <w:next w:val="NoList"/>
    <w:semiHidden/>
    <w:rsid w:val="009A56FB"/>
  </w:style>
  <w:style w:type="numbering" w:customStyle="1" w:styleId="NoList3111113">
    <w:name w:val="No List3111113"/>
    <w:next w:val="NoList"/>
    <w:uiPriority w:val="99"/>
    <w:semiHidden/>
    <w:rsid w:val="009A56FB"/>
  </w:style>
  <w:style w:type="numbering" w:customStyle="1" w:styleId="NoList11111113">
    <w:name w:val="No List11111113"/>
    <w:next w:val="NoList"/>
    <w:uiPriority w:val="99"/>
    <w:semiHidden/>
    <w:unhideWhenUsed/>
    <w:rsid w:val="009A56FB"/>
  </w:style>
  <w:style w:type="numbering" w:customStyle="1" w:styleId="12111130">
    <w:name w:val="無清單1211113"/>
    <w:next w:val="NoList"/>
    <w:uiPriority w:val="99"/>
    <w:semiHidden/>
    <w:unhideWhenUsed/>
    <w:rsid w:val="009A56FB"/>
  </w:style>
  <w:style w:type="numbering" w:customStyle="1" w:styleId="11111113">
    <w:name w:val="無清單11111113"/>
    <w:next w:val="NoList"/>
    <w:uiPriority w:val="99"/>
    <w:semiHidden/>
    <w:unhideWhenUsed/>
    <w:rsid w:val="009A56FB"/>
  </w:style>
  <w:style w:type="numbering" w:customStyle="1" w:styleId="NoList131112">
    <w:name w:val="No List131112"/>
    <w:next w:val="NoList"/>
    <w:uiPriority w:val="99"/>
    <w:semiHidden/>
    <w:unhideWhenUsed/>
    <w:rsid w:val="009A56FB"/>
  </w:style>
  <w:style w:type="numbering" w:customStyle="1" w:styleId="1211122">
    <w:name w:val="リストなし121112"/>
    <w:next w:val="NoList"/>
    <w:uiPriority w:val="99"/>
    <w:semiHidden/>
    <w:unhideWhenUsed/>
    <w:rsid w:val="009A56FB"/>
  </w:style>
  <w:style w:type="numbering" w:customStyle="1" w:styleId="1211130">
    <w:name w:val="无列表121113"/>
    <w:next w:val="NoList"/>
    <w:semiHidden/>
    <w:rsid w:val="009A56FB"/>
  </w:style>
  <w:style w:type="numbering" w:customStyle="1" w:styleId="NoList221112">
    <w:name w:val="No List221112"/>
    <w:next w:val="NoList"/>
    <w:semiHidden/>
    <w:rsid w:val="009A56FB"/>
  </w:style>
  <w:style w:type="numbering" w:customStyle="1" w:styleId="NoList321112">
    <w:name w:val="No List321112"/>
    <w:next w:val="NoList"/>
    <w:uiPriority w:val="99"/>
    <w:semiHidden/>
    <w:rsid w:val="009A56FB"/>
  </w:style>
  <w:style w:type="numbering" w:customStyle="1" w:styleId="NoList1121112">
    <w:name w:val="No List1121112"/>
    <w:next w:val="NoList"/>
    <w:uiPriority w:val="99"/>
    <w:semiHidden/>
    <w:unhideWhenUsed/>
    <w:rsid w:val="009A56FB"/>
  </w:style>
  <w:style w:type="numbering" w:customStyle="1" w:styleId="131112">
    <w:name w:val="無清單131112"/>
    <w:next w:val="NoList"/>
    <w:uiPriority w:val="99"/>
    <w:semiHidden/>
    <w:unhideWhenUsed/>
    <w:rsid w:val="009A56FB"/>
  </w:style>
  <w:style w:type="numbering" w:customStyle="1" w:styleId="11211120">
    <w:name w:val="無清單1121112"/>
    <w:next w:val="NoList"/>
    <w:uiPriority w:val="99"/>
    <w:semiHidden/>
    <w:unhideWhenUsed/>
    <w:rsid w:val="009A56FB"/>
  </w:style>
  <w:style w:type="numbering" w:customStyle="1" w:styleId="211113">
    <w:name w:val="无列表211113"/>
    <w:next w:val="NoList"/>
    <w:uiPriority w:val="99"/>
    <w:semiHidden/>
    <w:unhideWhenUsed/>
    <w:rsid w:val="009A56FB"/>
  </w:style>
  <w:style w:type="numbering" w:customStyle="1" w:styleId="NoList1221112">
    <w:name w:val="No List1221112"/>
    <w:next w:val="NoList"/>
    <w:uiPriority w:val="99"/>
    <w:semiHidden/>
    <w:unhideWhenUsed/>
    <w:rsid w:val="009A56FB"/>
  </w:style>
  <w:style w:type="numbering" w:customStyle="1" w:styleId="11211121">
    <w:name w:val="リストなし1121112"/>
    <w:next w:val="NoList"/>
    <w:uiPriority w:val="99"/>
    <w:semiHidden/>
    <w:unhideWhenUsed/>
    <w:rsid w:val="009A56FB"/>
  </w:style>
  <w:style w:type="numbering" w:customStyle="1" w:styleId="11211122">
    <w:name w:val="无列表1121112"/>
    <w:next w:val="NoList"/>
    <w:semiHidden/>
    <w:rsid w:val="009A56FB"/>
  </w:style>
  <w:style w:type="numbering" w:customStyle="1" w:styleId="NoList2121112">
    <w:name w:val="No List2121112"/>
    <w:next w:val="NoList"/>
    <w:semiHidden/>
    <w:rsid w:val="009A56FB"/>
  </w:style>
  <w:style w:type="numbering" w:customStyle="1" w:styleId="NoList3121112">
    <w:name w:val="No List3121112"/>
    <w:next w:val="NoList"/>
    <w:uiPriority w:val="99"/>
    <w:semiHidden/>
    <w:rsid w:val="009A56FB"/>
  </w:style>
  <w:style w:type="numbering" w:customStyle="1" w:styleId="NoList11121112">
    <w:name w:val="No List11121112"/>
    <w:next w:val="NoList"/>
    <w:uiPriority w:val="99"/>
    <w:semiHidden/>
    <w:unhideWhenUsed/>
    <w:rsid w:val="009A56FB"/>
  </w:style>
  <w:style w:type="numbering" w:customStyle="1" w:styleId="1221112">
    <w:name w:val="無清單1221112"/>
    <w:next w:val="NoList"/>
    <w:uiPriority w:val="99"/>
    <w:semiHidden/>
    <w:unhideWhenUsed/>
    <w:rsid w:val="009A56FB"/>
  </w:style>
  <w:style w:type="numbering" w:customStyle="1" w:styleId="11121112">
    <w:name w:val="無清單11121112"/>
    <w:next w:val="NoList"/>
    <w:uiPriority w:val="99"/>
    <w:semiHidden/>
    <w:unhideWhenUsed/>
    <w:rsid w:val="009A56FB"/>
  </w:style>
  <w:style w:type="numbering" w:customStyle="1" w:styleId="NoList51111">
    <w:name w:val="No List51111"/>
    <w:next w:val="NoList"/>
    <w:uiPriority w:val="99"/>
    <w:semiHidden/>
    <w:unhideWhenUsed/>
    <w:rsid w:val="009A56FB"/>
  </w:style>
  <w:style w:type="numbering" w:customStyle="1" w:styleId="NoList6111">
    <w:name w:val="No List6111"/>
    <w:next w:val="NoList"/>
    <w:uiPriority w:val="99"/>
    <w:semiHidden/>
    <w:unhideWhenUsed/>
    <w:rsid w:val="009A56FB"/>
  </w:style>
  <w:style w:type="numbering" w:customStyle="1" w:styleId="NoList14111">
    <w:name w:val="No List14111"/>
    <w:next w:val="NoList"/>
    <w:uiPriority w:val="99"/>
    <w:semiHidden/>
    <w:unhideWhenUsed/>
    <w:rsid w:val="009A56FB"/>
  </w:style>
  <w:style w:type="numbering" w:customStyle="1" w:styleId="131113">
    <w:name w:val="リストなし13111"/>
    <w:next w:val="NoList"/>
    <w:uiPriority w:val="99"/>
    <w:semiHidden/>
    <w:unhideWhenUsed/>
    <w:rsid w:val="009A56FB"/>
  </w:style>
  <w:style w:type="numbering" w:customStyle="1" w:styleId="NoList23111">
    <w:name w:val="No List23111"/>
    <w:next w:val="NoList"/>
    <w:semiHidden/>
    <w:rsid w:val="009A56FB"/>
  </w:style>
  <w:style w:type="numbering" w:customStyle="1" w:styleId="NoList33111">
    <w:name w:val="No List33111"/>
    <w:next w:val="NoList"/>
    <w:uiPriority w:val="99"/>
    <w:semiHidden/>
    <w:rsid w:val="009A56FB"/>
  </w:style>
  <w:style w:type="numbering" w:customStyle="1" w:styleId="NoList11411">
    <w:name w:val="No List11411"/>
    <w:next w:val="NoList"/>
    <w:uiPriority w:val="99"/>
    <w:semiHidden/>
    <w:unhideWhenUsed/>
    <w:rsid w:val="009A56FB"/>
  </w:style>
  <w:style w:type="numbering" w:customStyle="1" w:styleId="14111">
    <w:name w:val="無清單14111"/>
    <w:next w:val="NoList"/>
    <w:uiPriority w:val="99"/>
    <w:semiHidden/>
    <w:unhideWhenUsed/>
    <w:rsid w:val="009A56FB"/>
  </w:style>
  <w:style w:type="numbering" w:customStyle="1" w:styleId="1131110">
    <w:name w:val="無清單113111"/>
    <w:next w:val="NoList"/>
    <w:uiPriority w:val="99"/>
    <w:semiHidden/>
    <w:unhideWhenUsed/>
    <w:rsid w:val="009A56FB"/>
  </w:style>
  <w:style w:type="numbering" w:customStyle="1" w:styleId="NoList4211">
    <w:name w:val="No List4211"/>
    <w:next w:val="NoList"/>
    <w:uiPriority w:val="99"/>
    <w:semiHidden/>
    <w:unhideWhenUsed/>
    <w:rsid w:val="009A56FB"/>
  </w:style>
  <w:style w:type="numbering" w:customStyle="1" w:styleId="NoList123111">
    <w:name w:val="No List123111"/>
    <w:next w:val="NoList"/>
    <w:uiPriority w:val="99"/>
    <w:semiHidden/>
    <w:unhideWhenUsed/>
    <w:rsid w:val="009A56FB"/>
  </w:style>
  <w:style w:type="numbering" w:customStyle="1" w:styleId="1131111">
    <w:name w:val="リストなし113111"/>
    <w:next w:val="NoList"/>
    <w:uiPriority w:val="99"/>
    <w:semiHidden/>
    <w:unhideWhenUsed/>
    <w:rsid w:val="009A56FB"/>
  </w:style>
  <w:style w:type="numbering" w:customStyle="1" w:styleId="1131112">
    <w:name w:val="无列表113111"/>
    <w:next w:val="NoList"/>
    <w:semiHidden/>
    <w:rsid w:val="009A56FB"/>
  </w:style>
  <w:style w:type="numbering" w:customStyle="1" w:styleId="NoList213111">
    <w:name w:val="No List213111"/>
    <w:next w:val="NoList"/>
    <w:semiHidden/>
    <w:rsid w:val="009A56FB"/>
  </w:style>
  <w:style w:type="numbering" w:customStyle="1" w:styleId="NoList313111">
    <w:name w:val="No List313111"/>
    <w:next w:val="NoList"/>
    <w:uiPriority w:val="99"/>
    <w:semiHidden/>
    <w:rsid w:val="009A56FB"/>
  </w:style>
  <w:style w:type="numbering" w:customStyle="1" w:styleId="NoList1113111">
    <w:name w:val="No List1113111"/>
    <w:next w:val="NoList"/>
    <w:uiPriority w:val="99"/>
    <w:semiHidden/>
    <w:unhideWhenUsed/>
    <w:rsid w:val="009A56FB"/>
  </w:style>
  <w:style w:type="numbering" w:customStyle="1" w:styleId="123111">
    <w:name w:val="無清單123111"/>
    <w:next w:val="NoList"/>
    <w:uiPriority w:val="99"/>
    <w:semiHidden/>
    <w:unhideWhenUsed/>
    <w:rsid w:val="009A56FB"/>
  </w:style>
  <w:style w:type="numbering" w:customStyle="1" w:styleId="1113111">
    <w:name w:val="無清單1113111"/>
    <w:next w:val="NoList"/>
    <w:uiPriority w:val="99"/>
    <w:semiHidden/>
    <w:unhideWhenUsed/>
    <w:rsid w:val="009A56FB"/>
  </w:style>
  <w:style w:type="numbering" w:customStyle="1" w:styleId="NoList121211">
    <w:name w:val="No List121211"/>
    <w:next w:val="NoList"/>
    <w:uiPriority w:val="99"/>
    <w:semiHidden/>
    <w:unhideWhenUsed/>
    <w:rsid w:val="009A56FB"/>
  </w:style>
  <w:style w:type="numbering" w:customStyle="1" w:styleId="1112110">
    <w:name w:val="リストなし111211"/>
    <w:next w:val="NoList"/>
    <w:uiPriority w:val="99"/>
    <w:semiHidden/>
    <w:unhideWhenUsed/>
    <w:rsid w:val="009A56FB"/>
  </w:style>
  <w:style w:type="numbering" w:customStyle="1" w:styleId="1112114">
    <w:name w:val="无列表111211"/>
    <w:next w:val="NoList"/>
    <w:semiHidden/>
    <w:rsid w:val="009A56FB"/>
  </w:style>
  <w:style w:type="numbering" w:customStyle="1" w:styleId="NoList211211">
    <w:name w:val="No List211211"/>
    <w:next w:val="NoList"/>
    <w:semiHidden/>
    <w:rsid w:val="009A56FB"/>
  </w:style>
  <w:style w:type="numbering" w:customStyle="1" w:styleId="NoList311211">
    <w:name w:val="No List311211"/>
    <w:next w:val="NoList"/>
    <w:uiPriority w:val="99"/>
    <w:semiHidden/>
    <w:rsid w:val="009A56FB"/>
  </w:style>
  <w:style w:type="numbering" w:customStyle="1" w:styleId="NoList1111211">
    <w:name w:val="No List1111211"/>
    <w:next w:val="NoList"/>
    <w:uiPriority w:val="99"/>
    <w:semiHidden/>
    <w:unhideWhenUsed/>
    <w:rsid w:val="009A56FB"/>
  </w:style>
  <w:style w:type="numbering" w:customStyle="1" w:styleId="1212110">
    <w:name w:val="無清單121211"/>
    <w:next w:val="NoList"/>
    <w:uiPriority w:val="99"/>
    <w:semiHidden/>
    <w:unhideWhenUsed/>
    <w:rsid w:val="009A56FB"/>
  </w:style>
  <w:style w:type="numbering" w:customStyle="1" w:styleId="11112110">
    <w:name w:val="無清單1111211"/>
    <w:next w:val="NoList"/>
    <w:uiPriority w:val="99"/>
    <w:semiHidden/>
    <w:unhideWhenUsed/>
    <w:rsid w:val="009A56FB"/>
  </w:style>
  <w:style w:type="numbering" w:customStyle="1" w:styleId="NoList5211">
    <w:name w:val="No List5211"/>
    <w:next w:val="NoList"/>
    <w:uiPriority w:val="99"/>
    <w:semiHidden/>
    <w:unhideWhenUsed/>
    <w:rsid w:val="009A56FB"/>
  </w:style>
  <w:style w:type="numbering" w:customStyle="1" w:styleId="NoList13211">
    <w:name w:val="No List13211"/>
    <w:next w:val="NoList"/>
    <w:uiPriority w:val="99"/>
    <w:semiHidden/>
    <w:unhideWhenUsed/>
    <w:rsid w:val="009A56FB"/>
  </w:style>
  <w:style w:type="numbering" w:customStyle="1" w:styleId="122114">
    <w:name w:val="リストなし12211"/>
    <w:next w:val="NoList"/>
    <w:uiPriority w:val="99"/>
    <w:semiHidden/>
    <w:unhideWhenUsed/>
    <w:rsid w:val="009A56FB"/>
  </w:style>
  <w:style w:type="numbering" w:customStyle="1" w:styleId="122120">
    <w:name w:val="无列表12212"/>
    <w:next w:val="NoList"/>
    <w:semiHidden/>
    <w:rsid w:val="009A56FB"/>
  </w:style>
  <w:style w:type="numbering" w:customStyle="1" w:styleId="NoList22211">
    <w:name w:val="No List22211"/>
    <w:next w:val="NoList"/>
    <w:semiHidden/>
    <w:rsid w:val="009A56FB"/>
  </w:style>
  <w:style w:type="numbering" w:customStyle="1" w:styleId="NoList32211">
    <w:name w:val="No List32211"/>
    <w:next w:val="NoList"/>
    <w:uiPriority w:val="99"/>
    <w:semiHidden/>
    <w:rsid w:val="009A56FB"/>
  </w:style>
  <w:style w:type="numbering" w:customStyle="1" w:styleId="NoList112211">
    <w:name w:val="No List112211"/>
    <w:next w:val="NoList"/>
    <w:uiPriority w:val="99"/>
    <w:semiHidden/>
    <w:unhideWhenUsed/>
    <w:rsid w:val="009A56FB"/>
  </w:style>
  <w:style w:type="numbering" w:customStyle="1" w:styleId="132110">
    <w:name w:val="無清單13211"/>
    <w:next w:val="NoList"/>
    <w:uiPriority w:val="99"/>
    <w:semiHidden/>
    <w:unhideWhenUsed/>
    <w:rsid w:val="009A56FB"/>
  </w:style>
  <w:style w:type="numbering" w:customStyle="1" w:styleId="1122110">
    <w:name w:val="無清單112211"/>
    <w:next w:val="NoList"/>
    <w:uiPriority w:val="99"/>
    <w:semiHidden/>
    <w:unhideWhenUsed/>
    <w:rsid w:val="009A56FB"/>
  </w:style>
  <w:style w:type="numbering" w:customStyle="1" w:styleId="21211">
    <w:name w:val="无列表21211"/>
    <w:next w:val="NoList"/>
    <w:uiPriority w:val="99"/>
    <w:semiHidden/>
    <w:unhideWhenUsed/>
    <w:rsid w:val="009A56FB"/>
  </w:style>
  <w:style w:type="numbering" w:customStyle="1" w:styleId="NoList1112211">
    <w:name w:val="No List1112211"/>
    <w:next w:val="NoList"/>
    <w:uiPriority w:val="99"/>
    <w:semiHidden/>
    <w:unhideWhenUsed/>
    <w:rsid w:val="009A56FB"/>
  </w:style>
  <w:style w:type="table" w:customStyle="1" w:styleId="TableGrid811">
    <w:name w:val="Table Grid8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0">
    <w:name w:val="リストなし1411"/>
    <w:next w:val="NoList"/>
    <w:uiPriority w:val="99"/>
    <w:semiHidden/>
    <w:unhideWhenUsed/>
    <w:rsid w:val="009A56FB"/>
  </w:style>
  <w:style w:type="table" w:customStyle="1" w:styleId="TableGrid1411">
    <w:name w:val="Table Grid1411"/>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1">
    <w:name w:val="Tabellengitternetz1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1">
    <w:name w:val="Tabellengitternetz2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1">
    <w:name w:val="Tabellengitternetz3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1">
    <w:name w:val="Tabellengitternetz4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1">
    <w:name w:val="Tabellengitternetz5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1">
    <w:name w:val="Tabellengitternetz6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1">
    <w:name w:val="Tabellengitternetz7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1">
    <w:name w:val="Tabellengitternetz8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1">
    <w:name w:val="Tabellengitternetz9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2">
    <w:name w:val="无列表1411"/>
    <w:next w:val="NoList"/>
    <w:semiHidden/>
    <w:rsid w:val="009A56FB"/>
  </w:style>
  <w:style w:type="table" w:customStyle="1" w:styleId="3411">
    <w:name w:val="网格型34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网格型44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1">
    <w:name w:val="No List3411"/>
    <w:next w:val="NoList"/>
    <w:uiPriority w:val="99"/>
    <w:semiHidden/>
    <w:rsid w:val="009A56FB"/>
  </w:style>
  <w:style w:type="table" w:customStyle="1" w:styleId="TableGrid4411">
    <w:name w:val="Table Grid44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1">
    <w:name w:val="No List11511"/>
    <w:next w:val="NoList"/>
    <w:uiPriority w:val="99"/>
    <w:semiHidden/>
    <w:unhideWhenUsed/>
    <w:rsid w:val="009A56FB"/>
  </w:style>
  <w:style w:type="numbering" w:customStyle="1" w:styleId="15110">
    <w:name w:val="無清單1511"/>
    <w:next w:val="NoList"/>
    <w:uiPriority w:val="99"/>
    <w:semiHidden/>
    <w:unhideWhenUsed/>
    <w:rsid w:val="009A56FB"/>
  </w:style>
  <w:style w:type="numbering" w:customStyle="1" w:styleId="114110">
    <w:name w:val="無清單11411"/>
    <w:next w:val="NoList"/>
    <w:uiPriority w:val="99"/>
    <w:semiHidden/>
    <w:unhideWhenUsed/>
    <w:rsid w:val="009A56FB"/>
  </w:style>
  <w:style w:type="table" w:customStyle="1" w:styleId="14113">
    <w:name w:val="表格格線14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semiHidden/>
    <w:unhideWhenUsed/>
    <w:rsid w:val="009A56FB"/>
  </w:style>
  <w:style w:type="table" w:customStyle="1" w:styleId="TableGrid5211">
    <w:name w:val="Table Grid52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1">
    <w:name w:val="No List12411"/>
    <w:next w:val="NoList"/>
    <w:uiPriority w:val="99"/>
    <w:semiHidden/>
    <w:unhideWhenUsed/>
    <w:rsid w:val="009A56FB"/>
  </w:style>
  <w:style w:type="numbering" w:customStyle="1" w:styleId="114111">
    <w:name w:val="リストなし11411"/>
    <w:next w:val="NoList"/>
    <w:uiPriority w:val="99"/>
    <w:semiHidden/>
    <w:unhideWhenUsed/>
    <w:rsid w:val="009A56FB"/>
  </w:style>
  <w:style w:type="table" w:customStyle="1" w:styleId="TableGrid11311">
    <w:name w:val="Table Grid1131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1">
    <w:name w:val="Tabellengitternetz1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1">
    <w:name w:val="Tabellengitternetz2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1">
    <w:name w:val="Tabellengitternetz3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1">
    <w:name w:val="Tabellengitternetz4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1">
    <w:name w:val="Tabellengitternetz5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1">
    <w:name w:val="Tabellengitternetz6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1">
    <w:name w:val="Tabellengitternetz7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1">
    <w:name w:val="Tabellengitternetz8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1">
    <w:name w:val="Tabellengitternetz9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
    <w:name w:val="Table Grid312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12">
    <w:name w:val="无列表11411"/>
    <w:next w:val="NoList"/>
    <w:semiHidden/>
    <w:rsid w:val="009A56FB"/>
  </w:style>
  <w:style w:type="table" w:customStyle="1" w:styleId="31211">
    <w:name w:val="网格型31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网格型41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1">
    <w:name w:val="No List21411"/>
    <w:next w:val="NoList"/>
    <w:semiHidden/>
    <w:rsid w:val="009A56FB"/>
  </w:style>
  <w:style w:type="numbering" w:customStyle="1" w:styleId="NoList31411">
    <w:name w:val="No List31411"/>
    <w:next w:val="NoList"/>
    <w:uiPriority w:val="99"/>
    <w:semiHidden/>
    <w:rsid w:val="009A56FB"/>
  </w:style>
  <w:style w:type="table" w:customStyle="1" w:styleId="TableGrid41211">
    <w:name w:val="Table Grid412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11">
    <w:name w:val="No List111411"/>
    <w:next w:val="NoList"/>
    <w:uiPriority w:val="99"/>
    <w:semiHidden/>
    <w:unhideWhenUsed/>
    <w:rsid w:val="009A56FB"/>
  </w:style>
  <w:style w:type="numbering" w:customStyle="1" w:styleId="124110">
    <w:name w:val="無清單12411"/>
    <w:next w:val="NoList"/>
    <w:uiPriority w:val="99"/>
    <w:semiHidden/>
    <w:unhideWhenUsed/>
    <w:rsid w:val="009A56FB"/>
  </w:style>
  <w:style w:type="numbering" w:customStyle="1" w:styleId="1114110">
    <w:name w:val="無清單111411"/>
    <w:next w:val="NoList"/>
    <w:uiPriority w:val="99"/>
    <w:semiHidden/>
    <w:unhideWhenUsed/>
    <w:rsid w:val="009A56FB"/>
  </w:style>
  <w:style w:type="table" w:customStyle="1" w:styleId="112114">
    <w:name w:val="表格格線112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无列表2311"/>
    <w:next w:val="NoList"/>
    <w:uiPriority w:val="99"/>
    <w:semiHidden/>
    <w:unhideWhenUsed/>
    <w:rsid w:val="009A56FB"/>
  </w:style>
  <w:style w:type="numbering" w:customStyle="1" w:styleId="NoList121311">
    <w:name w:val="No List121311"/>
    <w:next w:val="NoList"/>
    <w:uiPriority w:val="99"/>
    <w:semiHidden/>
    <w:unhideWhenUsed/>
    <w:rsid w:val="009A56FB"/>
  </w:style>
  <w:style w:type="numbering" w:customStyle="1" w:styleId="1113110">
    <w:name w:val="リストなし111311"/>
    <w:next w:val="NoList"/>
    <w:uiPriority w:val="99"/>
    <w:semiHidden/>
    <w:unhideWhenUsed/>
    <w:rsid w:val="009A56FB"/>
  </w:style>
  <w:style w:type="numbering" w:customStyle="1" w:styleId="1113112">
    <w:name w:val="无列表111311"/>
    <w:next w:val="NoList"/>
    <w:semiHidden/>
    <w:rsid w:val="009A56FB"/>
  </w:style>
  <w:style w:type="numbering" w:customStyle="1" w:styleId="NoList211311">
    <w:name w:val="No List211311"/>
    <w:next w:val="NoList"/>
    <w:semiHidden/>
    <w:rsid w:val="009A56FB"/>
  </w:style>
  <w:style w:type="numbering" w:customStyle="1" w:styleId="NoList311311">
    <w:name w:val="No List311311"/>
    <w:next w:val="NoList"/>
    <w:uiPriority w:val="99"/>
    <w:semiHidden/>
    <w:rsid w:val="009A56FB"/>
  </w:style>
  <w:style w:type="numbering" w:customStyle="1" w:styleId="NoList1111311">
    <w:name w:val="No List1111311"/>
    <w:next w:val="NoList"/>
    <w:uiPriority w:val="99"/>
    <w:semiHidden/>
    <w:unhideWhenUsed/>
    <w:rsid w:val="009A56FB"/>
  </w:style>
  <w:style w:type="numbering" w:customStyle="1" w:styleId="121311">
    <w:name w:val="無清單121311"/>
    <w:next w:val="NoList"/>
    <w:uiPriority w:val="99"/>
    <w:semiHidden/>
    <w:unhideWhenUsed/>
    <w:rsid w:val="009A56FB"/>
  </w:style>
  <w:style w:type="numbering" w:customStyle="1" w:styleId="1111311">
    <w:name w:val="無清單1111311"/>
    <w:next w:val="NoList"/>
    <w:uiPriority w:val="99"/>
    <w:semiHidden/>
    <w:unhideWhenUsed/>
    <w:rsid w:val="009A56FB"/>
  </w:style>
  <w:style w:type="numbering" w:customStyle="1" w:styleId="NoList5311">
    <w:name w:val="No List5311"/>
    <w:next w:val="NoList"/>
    <w:uiPriority w:val="99"/>
    <w:semiHidden/>
    <w:unhideWhenUsed/>
    <w:rsid w:val="009A56FB"/>
  </w:style>
  <w:style w:type="table" w:customStyle="1" w:styleId="TableGrid6211">
    <w:name w:val="Table Grid62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1">
    <w:name w:val="No List13311"/>
    <w:next w:val="NoList"/>
    <w:uiPriority w:val="99"/>
    <w:semiHidden/>
    <w:unhideWhenUsed/>
    <w:rsid w:val="009A56FB"/>
  </w:style>
  <w:style w:type="numbering" w:customStyle="1" w:styleId="123110">
    <w:name w:val="リストなし12311"/>
    <w:next w:val="NoList"/>
    <w:uiPriority w:val="99"/>
    <w:semiHidden/>
    <w:unhideWhenUsed/>
    <w:rsid w:val="009A56FB"/>
  </w:style>
  <w:style w:type="table" w:customStyle="1" w:styleId="TableGrid12211">
    <w:name w:val="Table Grid1221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1">
    <w:name w:val="Tabellengitternetz1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1">
    <w:name w:val="Tabellengitternetz2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1">
    <w:name w:val="Tabellengitternetz3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1">
    <w:name w:val="Tabellengitternetz4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1">
    <w:name w:val="Tabellengitternetz5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1">
    <w:name w:val="Tabellengitternetz6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1">
    <w:name w:val="Tabellengitternetz7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1">
    <w:name w:val="Tabellengitternetz8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1">
    <w:name w:val="Tabellengitternetz9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1">
    <w:name w:val="Table Grid22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1">
    <w:name w:val="Table Grid322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12">
    <w:name w:val="无列表12311"/>
    <w:next w:val="NoList"/>
    <w:semiHidden/>
    <w:rsid w:val="009A56FB"/>
  </w:style>
  <w:style w:type="table" w:customStyle="1" w:styleId="32211">
    <w:name w:val="网格型32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1">
    <w:name w:val="网格型42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11">
    <w:name w:val="No List22311"/>
    <w:next w:val="NoList"/>
    <w:semiHidden/>
    <w:rsid w:val="009A56FB"/>
  </w:style>
  <w:style w:type="numbering" w:customStyle="1" w:styleId="NoList32311">
    <w:name w:val="No List32311"/>
    <w:next w:val="NoList"/>
    <w:uiPriority w:val="99"/>
    <w:semiHidden/>
    <w:rsid w:val="009A56FB"/>
  </w:style>
  <w:style w:type="table" w:customStyle="1" w:styleId="TableGrid42211">
    <w:name w:val="Table Grid422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11">
    <w:name w:val="No List112311"/>
    <w:next w:val="NoList"/>
    <w:uiPriority w:val="99"/>
    <w:semiHidden/>
    <w:unhideWhenUsed/>
    <w:rsid w:val="009A56FB"/>
  </w:style>
  <w:style w:type="numbering" w:customStyle="1" w:styleId="13311">
    <w:name w:val="無清單13311"/>
    <w:next w:val="NoList"/>
    <w:uiPriority w:val="99"/>
    <w:semiHidden/>
    <w:unhideWhenUsed/>
    <w:rsid w:val="009A56FB"/>
  </w:style>
  <w:style w:type="numbering" w:customStyle="1" w:styleId="1123110">
    <w:name w:val="無清單112311"/>
    <w:next w:val="NoList"/>
    <w:uiPriority w:val="99"/>
    <w:semiHidden/>
    <w:unhideWhenUsed/>
    <w:rsid w:val="009A56FB"/>
  </w:style>
  <w:style w:type="table" w:customStyle="1" w:styleId="122115">
    <w:name w:val="表格格線122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1">
    <w:name w:val="无列表21311"/>
    <w:next w:val="NoList"/>
    <w:uiPriority w:val="99"/>
    <w:semiHidden/>
    <w:unhideWhenUsed/>
    <w:rsid w:val="009A56FB"/>
  </w:style>
  <w:style w:type="numbering" w:customStyle="1" w:styleId="NoList122211">
    <w:name w:val="No List122211"/>
    <w:next w:val="NoList"/>
    <w:uiPriority w:val="99"/>
    <w:semiHidden/>
    <w:unhideWhenUsed/>
    <w:rsid w:val="009A56FB"/>
  </w:style>
  <w:style w:type="numbering" w:customStyle="1" w:styleId="1122111">
    <w:name w:val="リストなし112211"/>
    <w:next w:val="NoList"/>
    <w:uiPriority w:val="99"/>
    <w:semiHidden/>
    <w:unhideWhenUsed/>
    <w:rsid w:val="009A56FB"/>
  </w:style>
  <w:style w:type="numbering" w:customStyle="1" w:styleId="1122112">
    <w:name w:val="无列表112211"/>
    <w:next w:val="NoList"/>
    <w:semiHidden/>
    <w:rsid w:val="009A56FB"/>
  </w:style>
  <w:style w:type="numbering" w:customStyle="1" w:styleId="NoList212211">
    <w:name w:val="No List212211"/>
    <w:next w:val="NoList"/>
    <w:semiHidden/>
    <w:rsid w:val="009A56FB"/>
  </w:style>
  <w:style w:type="numbering" w:customStyle="1" w:styleId="NoList312211">
    <w:name w:val="No List312211"/>
    <w:next w:val="NoList"/>
    <w:uiPriority w:val="99"/>
    <w:semiHidden/>
    <w:rsid w:val="009A56FB"/>
  </w:style>
  <w:style w:type="numbering" w:customStyle="1" w:styleId="NoList1112311">
    <w:name w:val="No List1112311"/>
    <w:next w:val="NoList"/>
    <w:uiPriority w:val="99"/>
    <w:semiHidden/>
    <w:unhideWhenUsed/>
    <w:rsid w:val="009A56FB"/>
  </w:style>
  <w:style w:type="numbering" w:customStyle="1" w:styleId="122211">
    <w:name w:val="無清單122211"/>
    <w:next w:val="NoList"/>
    <w:uiPriority w:val="99"/>
    <w:semiHidden/>
    <w:unhideWhenUsed/>
    <w:rsid w:val="009A56FB"/>
  </w:style>
  <w:style w:type="numbering" w:customStyle="1" w:styleId="1112211">
    <w:name w:val="無清單1112211"/>
    <w:next w:val="NoList"/>
    <w:uiPriority w:val="99"/>
    <w:semiHidden/>
    <w:unhideWhenUsed/>
    <w:rsid w:val="009A56FB"/>
  </w:style>
  <w:style w:type="numbering" w:customStyle="1" w:styleId="416">
    <w:name w:val="无列表41"/>
    <w:next w:val="NoList"/>
    <w:uiPriority w:val="99"/>
    <w:semiHidden/>
    <w:unhideWhenUsed/>
    <w:rsid w:val="009A56FB"/>
  </w:style>
  <w:style w:type="table" w:customStyle="1" w:styleId="513">
    <w:name w:val="网格型5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7">
    <w:name w:val="网格型12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3">
    <w:name w:val="无列表321"/>
    <w:next w:val="NoList"/>
    <w:uiPriority w:val="99"/>
    <w:semiHidden/>
    <w:unhideWhenUsed/>
    <w:rsid w:val="009A56FB"/>
  </w:style>
  <w:style w:type="numbering" w:customStyle="1" w:styleId="131211">
    <w:name w:val="无列表13121"/>
    <w:next w:val="NoList"/>
    <w:semiHidden/>
    <w:rsid w:val="009A56FB"/>
  </w:style>
  <w:style w:type="numbering" w:customStyle="1" w:styleId="NoList41121">
    <w:name w:val="No List41121"/>
    <w:next w:val="NoList"/>
    <w:uiPriority w:val="99"/>
    <w:semiHidden/>
    <w:unhideWhenUsed/>
    <w:rsid w:val="009A56FB"/>
  </w:style>
  <w:style w:type="numbering" w:customStyle="1" w:styleId="22121">
    <w:name w:val="无列表22121"/>
    <w:next w:val="NoList"/>
    <w:uiPriority w:val="99"/>
    <w:semiHidden/>
    <w:unhideWhenUsed/>
    <w:rsid w:val="009A56FB"/>
  </w:style>
  <w:style w:type="numbering" w:customStyle="1" w:styleId="NoList1211121">
    <w:name w:val="No List1211121"/>
    <w:next w:val="NoList"/>
    <w:uiPriority w:val="99"/>
    <w:semiHidden/>
    <w:unhideWhenUsed/>
    <w:rsid w:val="009A56FB"/>
  </w:style>
  <w:style w:type="numbering" w:customStyle="1" w:styleId="11111211">
    <w:name w:val="リストなし1111121"/>
    <w:next w:val="NoList"/>
    <w:uiPriority w:val="99"/>
    <w:semiHidden/>
    <w:unhideWhenUsed/>
    <w:rsid w:val="009A56FB"/>
  </w:style>
  <w:style w:type="numbering" w:customStyle="1" w:styleId="11111212">
    <w:name w:val="无列表1111121"/>
    <w:next w:val="NoList"/>
    <w:semiHidden/>
    <w:rsid w:val="009A56FB"/>
  </w:style>
  <w:style w:type="numbering" w:customStyle="1" w:styleId="NoList2111121">
    <w:name w:val="No List2111121"/>
    <w:next w:val="NoList"/>
    <w:semiHidden/>
    <w:rsid w:val="009A56FB"/>
  </w:style>
  <w:style w:type="numbering" w:customStyle="1" w:styleId="NoList3111121">
    <w:name w:val="No List3111121"/>
    <w:next w:val="NoList"/>
    <w:uiPriority w:val="99"/>
    <w:semiHidden/>
    <w:rsid w:val="009A56FB"/>
  </w:style>
  <w:style w:type="numbering" w:customStyle="1" w:styleId="NoList11111121">
    <w:name w:val="No List11111121"/>
    <w:next w:val="NoList"/>
    <w:uiPriority w:val="99"/>
    <w:semiHidden/>
    <w:unhideWhenUsed/>
    <w:rsid w:val="009A56FB"/>
  </w:style>
  <w:style w:type="numbering" w:customStyle="1" w:styleId="12111210">
    <w:name w:val="無清單1211121"/>
    <w:next w:val="NoList"/>
    <w:uiPriority w:val="99"/>
    <w:semiHidden/>
    <w:unhideWhenUsed/>
    <w:rsid w:val="009A56FB"/>
  </w:style>
  <w:style w:type="numbering" w:customStyle="1" w:styleId="111111210">
    <w:name w:val="無清單11111121"/>
    <w:next w:val="NoList"/>
    <w:uiPriority w:val="99"/>
    <w:semiHidden/>
    <w:unhideWhenUsed/>
    <w:rsid w:val="009A56FB"/>
  </w:style>
  <w:style w:type="numbering" w:customStyle="1" w:styleId="NoList131121">
    <w:name w:val="No List131121"/>
    <w:next w:val="NoList"/>
    <w:uiPriority w:val="99"/>
    <w:semiHidden/>
    <w:unhideWhenUsed/>
    <w:rsid w:val="009A56FB"/>
  </w:style>
  <w:style w:type="numbering" w:customStyle="1" w:styleId="1211211">
    <w:name w:val="リストなし121121"/>
    <w:next w:val="NoList"/>
    <w:uiPriority w:val="99"/>
    <w:semiHidden/>
    <w:unhideWhenUsed/>
    <w:rsid w:val="009A56FB"/>
  </w:style>
  <w:style w:type="numbering" w:customStyle="1" w:styleId="1211212">
    <w:name w:val="无列表121121"/>
    <w:next w:val="NoList"/>
    <w:semiHidden/>
    <w:rsid w:val="009A56FB"/>
  </w:style>
  <w:style w:type="numbering" w:customStyle="1" w:styleId="NoList221121">
    <w:name w:val="No List221121"/>
    <w:next w:val="NoList"/>
    <w:semiHidden/>
    <w:rsid w:val="009A56FB"/>
  </w:style>
  <w:style w:type="numbering" w:customStyle="1" w:styleId="NoList321121">
    <w:name w:val="No List321121"/>
    <w:next w:val="NoList"/>
    <w:uiPriority w:val="99"/>
    <w:semiHidden/>
    <w:rsid w:val="009A56FB"/>
  </w:style>
  <w:style w:type="numbering" w:customStyle="1" w:styleId="NoList1121121">
    <w:name w:val="No List1121121"/>
    <w:next w:val="NoList"/>
    <w:uiPriority w:val="99"/>
    <w:semiHidden/>
    <w:unhideWhenUsed/>
    <w:rsid w:val="009A56FB"/>
  </w:style>
  <w:style w:type="numbering" w:customStyle="1" w:styleId="1311210">
    <w:name w:val="無清單131121"/>
    <w:next w:val="NoList"/>
    <w:uiPriority w:val="99"/>
    <w:semiHidden/>
    <w:unhideWhenUsed/>
    <w:rsid w:val="009A56FB"/>
  </w:style>
  <w:style w:type="numbering" w:customStyle="1" w:styleId="11211210">
    <w:name w:val="無清單1121121"/>
    <w:next w:val="NoList"/>
    <w:uiPriority w:val="99"/>
    <w:semiHidden/>
    <w:unhideWhenUsed/>
    <w:rsid w:val="009A56FB"/>
  </w:style>
  <w:style w:type="numbering" w:customStyle="1" w:styleId="211121">
    <w:name w:val="无列表211121"/>
    <w:next w:val="NoList"/>
    <w:uiPriority w:val="99"/>
    <w:semiHidden/>
    <w:unhideWhenUsed/>
    <w:rsid w:val="009A56FB"/>
  </w:style>
  <w:style w:type="numbering" w:customStyle="1" w:styleId="NoList1221121">
    <w:name w:val="No List1221121"/>
    <w:next w:val="NoList"/>
    <w:uiPriority w:val="99"/>
    <w:semiHidden/>
    <w:unhideWhenUsed/>
    <w:rsid w:val="009A56FB"/>
  </w:style>
  <w:style w:type="numbering" w:customStyle="1" w:styleId="11211211">
    <w:name w:val="リストなし1121121"/>
    <w:next w:val="NoList"/>
    <w:uiPriority w:val="99"/>
    <w:semiHidden/>
    <w:unhideWhenUsed/>
    <w:rsid w:val="009A56FB"/>
  </w:style>
  <w:style w:type="numbering" w:customStyle="1" w:styleId="11211212">
    <w:name w:val="无列表1121121"/>
    <w:next w:val="NoList"/>
    <w:semiHidden/>
    <w:rsid w:val="009A56FB"/>
  </w:style>
  <w:style w:type="numbering" w:customStyle="1" w:styleId="NoList2121121">
    <w:name w:val="No List2121121"/>
    <w:next w:val="NoList"/>
    <w:semiHidden/>
    <w:rsid w:val="009A56FB"/>
  </w:style>
  <w:style w:type="numbering" w:customStyle="1" w:styleId="NoList3121121">
    <w:name w:val="No List3121121"/>
    <w:next w:val="NoList"/>
    <w:uiPriority w:val="99"/>
    <w:semiHidden/>
    <w:rsid w:val="009A56FB"/>
  </w:style>
  <w:style w:type="numbering" w:customStyle="1" w:styleId="NoList11121121">
    <w:name w:val="No List11121121"/>
    <w:next w:val="NoList"/>
    <w:uiPriority w:val="99"/>
    <w:semiHidden/>
    <w:unhideWhenUsed/>
    <w:rsid w:val="009A56FB"/>
  </w:style>
  <w:style w:type="numbering" w:customStyle="1" w:styleId="1221121">
    <w:name w:val="無清單1221121"/>
    <w:next w:val="NoList"/>
    <w:uiPriority w:val="99"/>
    <w:semiHidden/>
    <w:unhideWhenUsed/>
    <w:rsid w:val="009A56FB"/>
  </w:style>
  <w:style w:type="numbering" w:customStyle="1" w:styleId="11121121">
    <w:name w:val="無清單11121121"/>
    <w:next w:val="NoList"/>
    <w:uiPriority w:val="99"/>
    <w:semiHidden/>
    <w:unhideWhenUsed/>
    <w:rsid w:val="009A56FB"/>
  </w:style>
  <w:style w:type="numbering" w:customStyle="1" w:styleId="122210">
    <w:name w:val="无列表12221"/>
    <w:next w:val="NoList"/>
    <w:semiHidden/>
    <w:rsid w:val="009A56FB"/>
  </w:style>
  <w:style w:type="paragraph" w:customStyle="1" w:styleId="afc">
    <w:name w:val="修订"/>
    <w:hidden/>
    <w:semiHidden/>
    <w:rsid w:val="00392F7E"/>
    <w:rPr>
      <w:rFonts w:ascii="Times New Roman" w:eastAsia="Batang" w:hAnsi="Times New Roman"/>
      <w:lang w:val="en-GB" w:eastAsia="en-US"/>
    </w:rPr>
  </w:style>
  <w:style w:type="table" w:customStyle="1" w:styleId="TableGrid10">
    <w:name w:val="Table Grid10"/>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3">
    <w:name w:val="Tabellengitternetz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3">
    <w:name w:val="Tabellengitternetz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3">
    <w:name w:val="Tabellengitternetz3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3">
    <w:name w:val="Tabellengitternetz4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3">
    <w:name w:val="Tabellengitternetz5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3">
    <w:name w:val="Tabellengitternetz6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3">
    <w:name w:val="Tabellengitternetz7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3">
    <w:name w:val="Tabellengitternetz8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3">
    <w:name w:val="Tabellengitternetz9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3">
    <w:name w:val="Tabellengitternetz1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3">
    <w:name w:val="Tabellengitternetz2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3">
    <w:name w:val="Tabellengitternetz3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3">
    <w:name w:val="Tabellengitternetz4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3">
    <w:name w:val="Tabellengitternetz5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3">
    <w:name w:val="Tabellengitternetz6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3">
    <w:name w:val="Tabellengitternetz7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3">
    <w:name w:val="Tabellengitternetz8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3">
    <w:name w:val="Tabellengitternetz9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
    <w:name w:val="Table Grid22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
    <w:name w:val="Table Grid321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421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3">
    <w:name w:val="Tabellengitternetz1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3">
    <w:name w:val="Tabellengitternetz2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3">
    <w:name w:val="Tabellengitternetz3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3">
    <w:name w:val="Tabellengitternetz4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3">
    <w:name w:val="Tabellengitternetz5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3">
    <w:name w:val="Tabellengitternetz6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3">
    <w:name w:val="Tabellengitternetz7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3">
    <w:name w:val="Tabellengitternetz8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3">
    <w:name w:val="Tabellengitternetz9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3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3">
    <w:name w:val="Tabellengitternetz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3">
    <w:name w:val="Tabellengitternetz2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3">
    <w:name w:val="Tabellengitternetz3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3">
    <w:name w:val="Tabellengitternetz4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3">
    <w:name w:val="Tabellengitternetz5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3">
    <w:name w:val="Tabellengitternetz6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3">
    <w:name w:val="Tabellengitternetz7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3">
    <w:name w:val="Tabellengitternetz8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3">
    <w:name w:val="Tabellengitternetz9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
    <w:name w:val="Table Grid2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
    <w:name w:val="Table Grid312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3">
    <w:name w:val="Table Grid412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3">
    <w:name w:val="Tabellengitternetz1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3">
    <w:name w:val="Tabellengitternetz2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3">
    <w:name w:val="Tabellengitternetz3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3">
    <w:name w:val="Tabellengitternetz4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3">
    <w:name w:val="Tabellengitternetz5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3">
    <w:name w:val="Tabellengitternetz6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3">
    <w:name w:val="Tabellengitternetz7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3">
    <w:name w:val="Tabellengitternetz8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3">
    <w:name w:val="Tabellengitternetz9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3">
    <w:name w:val="Table Grid22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3">
    <w:name w:val="Table Grid322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422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8">
    <w:name w:val="Tabellengitternetz1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8">
    <w:name w:val="Tabellengitternetz2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8">
    <w:name w:val="Tabellengitternetz3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8">
    <w:name w:val="Tabellengitternetz4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8">
    <w:name w:val="Tabellengitternetz5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8">
    <w:name w:val="Tabellengitternetz6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8">
    <w:name w:val="Tabellengitternetz7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8">
    <w:name w:val="Tabellengitternetz8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8">
    <w:name w:val="Tabellengitternetz9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6">
    <w:name w:val="Tabellengitternetz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6">
    <w:name w:val="Tabellengitternetz2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6">
    <w:name w:val="Tabellengitternetz3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6">
    <w:name w:val="Tabellengitternetz4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6">
    <w:name w:val="Tabellengitternetz5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6">
    <w:name w:val="Tabellengitternetz6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6">
    <w:name w:val="Tabellengitternetz7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6">
    <w:name w:val="Tabellengitternetz8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6">
    <w:name w:val="Tabellengitternetz9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
    <w:name w:val="Table Grid316"/>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6">
    <w:name w:val="Tabellengitternetz1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6">
    <w:name w:val="Tabellengitternetz2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6">
    <w:name w:val="Tabellengitternetz3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6">
    <w:name w:val="Tabellengitternetz4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6">
    <w:name w:val="Tabellengitternetz5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6">
    <w:name w:val="Tabellengitternetz6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6">
    <w:name w:val="Tabellengitternetz7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6">
    <w:name w:val="Tabellengitternetz8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6">
    <w:name w:val="Tabellengitternetz9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
    <w:name w:val="Table Grid326"/>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
    <w:name w:val="Table Grid1125"/>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5">
    <w:name w:val="Tabellengitternetz1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5">
    <w:name w:val="Tabellengitternetz2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5">
    <w:name w:val="Tabellengitternetz3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5">
    <w:name w:val="Tabellengitternetz4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5">
    <w:name w:val="Tabellengitternetz5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5">
    <w:name w:val="Tabellengitternetz6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5">
    <w:name w:val="Tabellengitternetz7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5">
    <w:name w:val="Tabellengitternetz8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5">
    <w:name w:val="Tabellengitternetz9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 Grid21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4">
    <w:name w:val="Tabellengitternetz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4">
    <w:name w:val="Tabellengitternetz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4">
    <w:name w:val="Tabellengitternetz3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4">
    <w:name w:val="Tabellengitternetz4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4">
    <w:name w:val="Tabellengitternetz5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4">
    <w:name w:val="Tabellengitternetz6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4">
    <w:name w:val="Tabellengitternetz7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4">
    <w:name w:val="Tabellengitternetz8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4">
    <w:name w:val="Tabellengitternetz9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4">
    <w:name w:val="Tabellengitternetz1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4">
    <w:name w:val="Tabellengitternetz2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4">
    <w:name w:val="Tabellengitternetz3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4">
    <w:name w:val="Tabellengitternetz4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4">
    <w:name w:val="Tabellengitternetz5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4">
    <w:name w:val="Tabellengitternetz6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4">
    <w:name w:val="Tabellengitternetz7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4">
    <w:name w:val="Tabellengitternetz8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4">
    <w:name w:val="Tabellengitternetz9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
    <w:name w:val="Table Grid22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4">
    <w:name w:val="Table Grid321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
    <w:name w:val="Table Grid11114"/>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4">
    <w:name w:val="Tabellengitternetz1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4">
    <w:name w:val="Tabellengitternetz2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4">
    <w:name w:val="Tabellengitternetz3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4">
    <w:name w:val="Tabellengitternetz4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4">
    <w:name w:val="Tabellengitternetz5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4">
    <w:name w:val="Tabellengitternetz6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4">
    <w:name w:val="Tabellengitternetz7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4">
    <w:name w:val="Tabellengitternetz8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4">
    <w:name w:val="Tabellengitternetz9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
    <w:name w:val="Table Grid44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4">
    <w:name w:val="Tabellengitternetz1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4">
    <w:name w:val="Tabellengitternetz2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4">
    <w:name w:val="Tabellengitternetz3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4">
    <w:name w:val="Tabellengitternetz4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4">
    <w:name w:val="Tabellengitternetz5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4">
    <w:name w:val="Tabellengitternetz6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4">
    <w:name w:val="Tabellengitternetz7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4">
    <w:name w:val="Tabellengitternetz8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4">
    <w:name w:val="Tabellengitternetz9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 Grid21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4">
    <w:name w:val="Table Grid312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4">
    <w:name w:val="Table Grid412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2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4">
    <w:name w:val="Tabellengitternetz1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4">
    <w:name w:val="Tabellengitternetz2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4">
    <w:name w:val="Tabellengitternetz3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4">
    <w:name w:val="Tabellengitternetz4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4">
    <w:name w:val="Tabellengitternetz5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4">
    <w:name w:val="Tabellengitternetz6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4">
    <w:name w:val="Tabellengitternetz7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4">
    <w:name w:val="Tabellengitternetz8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4">
    <w:name w:val="Tabellengitternetz9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 Grid22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4">
    <w:name w:val="Table Grid322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422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3">
    <w:name w:val="Table Grid1121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3">
    <w:name w:val="Tabellengitternetz1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3">
    <w:name w:val="Tabellengitternetz2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3">
    <w:name w:val="Tabellengitternetz3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3">
    <w:name w:val="Tabellengitternetz4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3">
    <w:name w:val="Tabellengitternetz5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3">
    <w:name w:val="Tabellengitternetz6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3">
    <w:name w:val="Tabellengitternetz7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3">
    <w:name w:val="Tabellengitternetz8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3">
    <w:name w:val="Tabellengitternetz9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
    <w:name w:val="Table Grid211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3">
    <w:name w:val="Table Grid3111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3">
    <w:name w:val="Table Grid4111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3">
    <w:name w:val="Tabellengitternetz1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3">
    <w:name w:val="Tabellengitternetz2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3">
    <w:name w:val="Tabellengitternetz3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3">
    <w:name w:val="Tabellengitternetz4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3">
    <w:name w:val="Tabellengitternetz5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3">
    <w:name w:val="Tabellengitternetz6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3">
    <w:name w:val="Tabellengitternetz7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3">
    <w:name w:val="Tabellengitternetz8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3">
    <w:name w:val="Tabellengitternetz9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3">
    <w:name w:val="Tabellengitternetz1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3">
    <w:name w:val="Tabellengitternetz2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3">
    <w:name w:val="Tabellengitternetz3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3">
    <w:name w:val="Tabellengitternetz4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3">
    <w:name w:val="Tabellengitternetz5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3">
    <w:name w:val="Tabellengitternetz6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3">
    <w:name w:val="Tabellengitternetz7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3">
    <w:name w:val="Tabellengitternetz8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3">
    <w:name w:val="Tabellengitternetz9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3">
    <w:name w:val="Table Grid21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3">
    <w:name w:val="Table Grid313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3">
    <w:name w:val="Table Grid413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
    <w:name w:val="Table Grid63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
    <w:name w:val="Table Grid123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3">
    <w:name w:val="Tabellengitternetz1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3">
    <w:name w:val="Tabellengitternetz2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3">
    <w:name w:val="Tabellengitternetz3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3">
    <w:name w:val="Tabellengitternetz4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3">
    <w:name w:val="Tabellengitternetz5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3">
    <w:name w:val="Tabellengitternetz6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3">
    <w:name w:val="Tabellengitternetz7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3">
    <w:name w:val="Tabellengitternetz8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3">
    <w:name w:val="Tabellengitternetz9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3">
    <w:name w:val="Table Grid22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3">
    <w:name w:val="Table Grid323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
    <w:name w:val="Table Grid423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3">
    <w:name w:val="Table Grid11123"/>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2">
    <w:name w:val="Table Grid11222"/>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2">
    <w:name w:val="Tabellengitternetz1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2">
    <w:name w:val="Tabellengitternetz2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2">
    <w:name w:val="Tabellengitternetz3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2">
    <w:name w:val="Tabellengitternetz4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2">
    <w:name w:val="Tabellengitternetz5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2">
    <w:name w:val="Tabellengitternetz6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2">
    <w:name w:val="Tabellengitternetz7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2">
    <w:name w:val="Tabellengitternetz8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2">
    <w:name w:val="Tabellengitternetz9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2">
    <w:name w:val="Table Grid2112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2">
    <w:name w:val="Table Grid3112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2">
    <w:name w:val="Table Grid4112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9">
    <w:name w:val="Tabellengitternetz1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9">
    <w:name w:val="Tabellengitternetz2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9">
    <w:name w:val="Tabellengitternetz3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9">
    <w:name w:val="Tabellengitternetz4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9">
    <w:name w:val="Tabellengitternetz5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9">
    <w:name w:val="Tabellengitternetz6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9">
    <w:name w:val="Tabellengitternetz7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9">
    <w:name w:val="Tabellengitternetz8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9">
    <w:name w:val="Tabellengitternetz9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7">
    <w:name w:val="Tabellengitternetz1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7">
    <w:name w:val="Tabellengitternetz2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7">
    <w:name w:val="Tabellengitternetz3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7">
    <w:name w:val="Tabellengitternetz4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7">
    <w:name w:val="Tabellengitternetz5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7">
    <w:name w:val="Tabellengitternetz6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7">
    <w:name w:val="Tabellengitternetz7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7">
    <w:name w:val="Tabellengitternetz8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7">
    <w:name w:val="Tabellengitternetz9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17"/>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7">
    <w:name w:val="Tabellengitternetz1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7">
    <w:name w:val="Tabellengitternetz2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7">
    <w:name w:val="Tabellengitternetz3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7">
    <w:name w:val="Tabellengitternetz4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7">
    <w:name w:val="Tabellengitternetz5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7">
    <w:name w:val="Tabellengitternetz6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7">
    <w:name w:val="Tabellengitternetz7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7">
    <w:name w:val="Tabellengitternetz8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7">
    <w:name w:val="Tabellengitternetz9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
    <w:name w:val="Table Grid327"/>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
    <w:name w:val="Table Grid1126"/>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6">
    <w:name w:val="Tabellengitternetz1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6">
    <w:name w:val="Tabellengitternetz2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6">
    <w:name w:val="Tabellengitternetz3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6">
    <w:name w:val="Tabellengitternetz4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6">
    <w:name w:val="Tabellengitternetz5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6">
    <w:name w:val="Tabellengitternetz6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6">
    <w:name w:val="Tabellengitternetz7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6">
    <w:name w:val="Tabellengitternetz8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6">
    <w:name w:val="Tabellengitternetz9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
    <w:name w:val="Table Grid21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
    <w:name w:val="Table Grid3116"/>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6">
    <w:name w:val="Table Grid4116"/>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5">
    <w:name w:val="Tabellengitternetz1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5">
    <w:name w:val="Tabellengitternetz2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5">
    <w:name w:val="Tabellengitternetz3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5">
    <w:name w:val="Tabellengitternetz4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5">
    <w:name w:val="Tabellengitternetz5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5">
    <w:name w:val="Tabellengitternetz6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5">
    <w:name w:val="Tabellengitternetz7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5">
    <w:name w:val="Tabellengitternetz8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5">
    <w:name w:val="Tabellengitternetz9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
    <w:name w:val="Table Grid33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
    <w:name w:val="Table Grid43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5">
    <w:name w:val="Tabellengitternetz1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5">
    <w:name w:val="Tabellengitternetz2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5">
    <w:name w:val="Tabellengitternetz3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5">
    <w:name w:val="Tabellengitternetz4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5">
    <w:name w:val="Tabellengitternetz5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5">
    <w:name w:val="Tabellengitternetz6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5">
    <w:name w:val="Tabellengitternetz7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5">
    <w:name w:val="Tabellengitternetz8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5">
    <w:name w:val="Tabellengitternetz9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5">
    <w:name w:val="Table Grid22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5">
    <w:name w:val="Table Grid321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421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
    <w:name w:val="Table Grid11115"/>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5">
    <w:name w:val="Tabellengitternetz1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5">
    <w:name w:val="Tabellengitternetz2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5">
    <w:name w:val="Tabellengitternetz3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5">
    <w:name w:val="Tabellengitternetz4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5">
    <w:name w:val="Tabellengitternetz5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5">
    <w:name w:val="Tabellengitternetz6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5">
    <w:name w:val="Tabellengitternetz7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5">
    <w:name w:val="Tabellengitternetz8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5">
    <w:name w:val="Tabellengitternetz9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
    <w:name w:val="Table Grid24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5">
    <w:name w:val="Table Grid34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5">
    <w:name w:val="Table Grid44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5">
    <w:name w:val="Table Grid1135"/>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5">
    <w:name w:val="Tabellengitternetz1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5">
    <w:name w:val="Tabellengitternetz2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5">
    <w:name w:val="Tabellengitternetz3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5">
    <w:name w:val="Tabellengitternetz4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5">
    <w:name w:val="Tabellengitternetz5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5">
    <w:name w:val="Tabellengitternetz6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5">
    <w:name w:val="Tabellengitternetz7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5">
    <w:name w:val="Tabellengitternetz8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5">
    <w:name w:val="Tabellengitternetz9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5">
    <w:name w:val="Table Grid21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5">
    <w:name w:val="Table Grid312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5">
    <w:name w:val="Table Grid412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25"/>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5">
    <w:name w:val="Tabellengitternetz1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5">
    <w:name w:val="Tabellengitternetz2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5">
    <w:name w:val="Tabellengitternetz3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5">
    <w:name w:val="Tabellengitternetz4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5">
    <w:name w:val="Tabellengitternetz5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5">
    <w:name w:val="Tabellengitternetz6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5">
    <w:name w:val="Tabellengitternetz7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5">
    <w:name w:val="Tabellengitternetz8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5">
    <w:name w:val="Tabellengitternetz9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5">
    <w:name w:val="Table Grid22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5">
    <w:name w:val="Table Grid322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422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4">
    <w:name w:val="Table Grid1121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4">
    <w:name w:val="Tabellengitternetz1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4">
    <w:name w:val="Tabellengitternetz2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4">
    <w:name w:val="Tabellengitternetz3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4">
    <w:name w:val="Tabellengitternetz4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4">
    <w:name w:val="Tabellengitternetz5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4">
    <w:name w:val="Tabellengitternetz6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4">
    <w:name w:val="Tabellengitternetz7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4">
    <w:name w:val="Tabellengitternetz8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4">
    <w:name w:val="Tabellengitternetz9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4">
    <w:name w:val="Table Grid211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4">
    <w:name w:val="Table Grid3111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4">
    <w:name w:val="Table Grid4111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4">
    <w:name w:val="Tabellengitternetz1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4">
    <w:name w:val="Tabellengitternetz2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4">
    <w:name w:val="Tabellengitternetz3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4">
    <w:name w:val="Tabellengitternetz4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4">
    <w:name w:val="Tabellengitternetz5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4">
    <w:name w:val="Tabellengitternetz6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4">
    <w:name w:val="Tabellengitternetz7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4">
    <w:name w:val="Tabellengitternetz8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4">
    <w:name w:val="Tabellengitternetz9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4">
    <w:name w:val="Table Grid25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5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4">
    <w:name w:val="Table Grid45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4">
    <w:name w:val="Table Grid1144"/>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4">
    <w:name w:val="Tabellengitternetz1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4">
    <w:name w:val="Tabellengitternetz2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4">
    <w:name w:val="Tabellengitternetz3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4">
    <w:name w:val="Tabellengitternetz4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4">
    <w:name w:val="Tabellengitternetz5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4">
    <w:name w:val="Tabellengitternetz6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4">
    <w:name w:val="Tabellengitternetz7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4">
    <w:name w:val="Tabellengitternetz8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4">
    <w:name w:val="Tabellengitternetz9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4">
    <w:name w:val="Table Grid21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4">
    <w:name w:val="Table Grid313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4">
    <w:name w:val="Table Grid413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
    <w:name w:val="Table Grid63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
    <w:name w:val="Table Grid123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4">
    <w:name w:val="Tabellengitternetz1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4">
    <w:name w:val="Tabellengitternetz2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4">
    <w:name w:val="Tabellengitternetz3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4">
    <w:name w:val="Tabellengitternetz4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4">
    <w:name w:val="Tabellengitternetz5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4">
    <w:name w:val="Tabellengitternetz6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4">
    <w:name w:val="Tabellengitternetz7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4">
    <w:name w:val="Tabellengitternetz8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4">
    <w:name w:val="Tabellengitternetz9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4">
    <w:name w:val="Table Grid22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4">
    <w:name w:val="Table Grid323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
    <w:name w:val="Table Grid423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4">
    <w:name w:val="Table Grid11124"/>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3">
    <w:name w:val="Table Grid1122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3">
    <w:name w:val="Tabellengitternetz1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3">
    <w:name w:val="Tabellengitternetz2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3">
    <w:name w:val="Tabellengitternetz3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3">
    <w:name w:val="Tabellengitternetz4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3">
    <w:name w:val="Tabellengitternetz5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3">
    <w:name w:val="Tabellengitternetz6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3">
    <w:name w:val="Tabellengitternetz7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3">
    <w:name w:val="Tabellengitternetz8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3">
    <w:name w:val="Tabellengitternetz9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3">
    <w:name w:val="Table Grid21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3">
    <w:name w:val="Table Grid3112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3">
    <w:name w:val="Table Grid4112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b">
    <w:name w:val="副標題1"/>
    <w:basedOn w:val="Normal"/>
    <w:next w:val="Normal"/>
    <w:uiPriority w:val="11"/>
    <w:qFormat/>
    <w:rsid w:val="00392F7E"/>
    <w:pPr>
      <w:overflowPunct w:val="0"/>
      <w:autoSpaceDE w:val="0"/>
      <w:autoSpaceDN w:val="0"/>
      <w:adjustRightInd w:val="0"/>
      <w:spacing w:before="240" w:after="60" w:line="312" w:lineRule="auto"/>
      <w:jc w:val="center"/>
      <w:textAlignment w:val="baseline"/>
      <w:outlineLvl w:val="1"/>
    </w:pPr>
    <w:rPr>
      <w:rFonts w:ascii="Calibri Light" w:eastAsia="Times New Roman" w:hAnsi="Calibri Light"/>
      <w:b/>
      <w:bCs/>
      <w:kern w:val="28"/>
      <w:sz w:val="32"/>
      <w:szCs w:val="32"/>
      <w:lang w:eastAsia="ko-KR"/>
    </w:rPr>
  </w:style>
  <w:style w:type="character" w:customStyle="1" w:styleId="Char27">
    <w:name w:val="副标题 Char2"/>
    <w:uiPriority w:val="11"/>
    <w:rsid w:val="00392F7E"/>
    <w:rPr>
      <w:rFonts w:ascii="Cambria" w:hAnsi="Cambria" w:cs="Times New Roman" w:hint="default"/>
      <w:b/>
      <w:bCs/>
      <w:kern w:val="28"/>
      <w:sz w:val="32"/>
      <w:szCs w:val="32"/>
      <w:lang w:val="en-GB" w:eastAsia="en-US"/>
    </w:rPr>
  </w:style>
  <w:style w:type="character" w:customStyle="1" w:styleId="1ffc">
    <w:name w:val="副標題 字元1"/>
    <w:rsid w:val="00392F7E"/>
    <w:rPr>
      <w:rFonts w:ascii="Calibri" w:eastAsia="宋体" w:hAnsi="Calibri" w:cs="Times New Roman" w:hint="default"/>
      <w:color w:val="5A5A5A"/>
      <w:spacing w:val="15"/>
      <w:sz w:val="22"/>
      <w:szCs w:val="22"/>
      <w:lang w:val="en-GB" w:eastAsia="en-US"/>
    </w:rPr>
  </w:style>
  <w:style w:type="table" w:customStyle="1" w:styleId="TableGrid712">
    <w:name w:val="Table Grid7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2">
    <w:name w:val="Tabellengitternetz1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2">
    <w:name w:val="Tabellengitternetz2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2">
    <w:name w:val="Tabellengitternetz3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2">
    <w:name w:val="Tabellengitternetz4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2">
    <w:name w:val="Tabellengitternetz5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2">
    <w:name w:val="Tabellengitternetz6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2">
    <w:name w:val="Tabellengitternetz7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2">
    <w:name w:val="Tabellengitternetz8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2">
    <w:name w:val="Tabellengitternetz9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2">
    <w:name w:val="Table Grid331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2">
    <w:name w:val="Table Grid431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2">
    <w:name w:val="Tabellengitternetz1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2">
    <w:name w:val="Tabellengitternetz2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2">
    <w:name w:val="Tabellengitternetz3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2">
    <w:name w:val="Tabellengitternetz4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2">
    <w:name w:val="Tabellengitternetz5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2">
    <w:name w:val="Tabellengitternetz6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2">
    <w:name w:val="Tabellengitternetz7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2">
    <w:name w:val="Tabellengitternetz8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2">
    <w:name w:val="Tabellengitternetz9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2">
    <w:name w:val="Table Grid3211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2">
    <w:name w:val="Table Grid4211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
    <w:name w:val="Table Grid111112"/>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2">
    <w:name w:val="Tabellengitternetz1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2">
    <w:name w:val="Tabellengitternetz2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2">
    <w:name w:val="Tabellengitternetz3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2">
    <w:name w:val="Tabellengitternetz4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2">
    <w:name w:val="Tabellengitternetz5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2">
    <w:name w:val="Tabellengitternetz6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2">
    <w:name w:val="Tabellengitternetz7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2">
    <w:name w:val="Tabellengitternetz8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2">
    <w:name w:val="Tabellengitternetz9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2">
    <w:name w:val="Table Grid341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2">
    <w:name w:val="Table Grid441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
    <w:name w:val="Table Grid52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2">
    <w:name w:val="Table Grid11312"/>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2">
    <w:name w:val="Tabellengitternetz1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2">
    <w:name w:val="Tabellengitternetz2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2">
    <w:name w:val="Tabellengitternetz3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2">
    <w:name w:val="Tabellengitternetz4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2">
    <w:name w:val="Tabellengitternetz5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2">
    <w:name w:val="Tabellengitternetz6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2">
    <w:name w:val="Tabellengitternetz7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2">
    <w:name w:val="Tabellengitternetz8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2">
    <w:name w:val="Tabellengitternetz9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
    <w:name w:val="Table Grid21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2">
    <w:name w:val="Table Grid3121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2">
    <w:name w:val="Table Grid4121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2">
    <w:name w:val="Table Grid12212"/>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2">
    <w:name w:val="Tabellengitternetz1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2">
    <w:name w:val="Tabellengitternetz2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2">
    <w:name w:val="Tabellengitternetz3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2">
    <w:name w:val="Tabellengitternetz4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2">
    <w:name w:val="Tabellengitternetz5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2">
    <w:name w:val="Tabellengitternetz6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2">
    <w:name w:val="Tabellengitternetz7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2">
    <w:name w:val="Tabellengitternetz8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2">
    <w:name w:val="Tabellengitternetz9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2">
    <w:name w:val="Table Grid22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2">
    <w:name w:val="Table Grid3221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2">
    <w:name w:val="Table Grid4221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9">
    <w:name w:val="修订21"/>
    <w:uiPriority w:val="99"/>
    <w:semiHidden/>
    <w:rsid w:val="00392F7E"/>
    <w:rPr>
      <w:rFonts w:ascii="Times New Roman" w:eastAsia="Batang" w:hAnsi="Times New Roman"/>
      <w:lang w:val="en-GB" w:eastAsia="en-US"/>
    </w:rPr>
  </w:style>
  <w:style w:type="numbering" w:customStyle="1" w:styleId="NoList64">
    <w:name w:val="No List64"/>
    <w:next w:val="NoList"/>
    <w:uiPriority w:val="99"/>
    <w:semiHidden/>
    <w:unhideWhenUsed/>
    <w:rsid w:val="00392F7E"/>
  </w:style>
  <w:style w:type="numbering" w:customStyle="1" w:styleId="NoList144">
    <w:name w:val="No List144"/>
    <w:next w:val="NoList"/>
    <w:uiPriority w:val="99"/>
    <w:semiHidden/>
    <w:unhideWhenUsed/>
    <w:rsid w:val="00392F7E"/>
  </w:style>
  <w:style w:type="numbering" w:customStyle="1" w:styleId="1343">
    <w:name w:val="リストなし134"/>
    <w:next w:val="NoList"/>
    <w:uiPriority w:val="99"/>
    <w:semiHidden/>
    <w:unhideWhenUsed/>
    <w:rsid w:val="00392F7E"/>
  </w:style>
  <w:style w:type="numbering" w:customStyle="1" w:styleId="NoList234">
    <w:name w:val="No List234"/>
    <w:next w:val="NoList"/>
    <w:semiHidden/>
    <w:rsid w:val="00392F7E"/>
  </w:style>
  <w:style w:type="numbering" w:customStyle="1" w:styleId="NoList334">
    <w:name w:val="No List334"/>
    <w:next w:val="NoList"/>
    <w:uiPriority w:val="99"/>
    <w:semiHidden/>
    <w:rsid w:val="00392F7E"/>
  </w:style>
  <w:style w:type="numbering" w:customStyle="1" w:styleId="NoList1234">
    <w:name w:val="No List1234"/>
    <w:next w:val="NoList"/>
    <w:uiPriority w:val="99"/>
    <w:semiHidden/>
    <w:unhideWhenUsed/>
    <w:rsid w:val="00392F7E"/>
  </w:style>
  <w:style w:type="numbering" w:customStyle="1" w:styleId="1134">
    <w:name w:val="リストなし1134"/>
    <w:next w:val="NoList"/>
    <w:uiPriority w:val="99"/>
    <w:semiHidden/>
    <w:unhideWhenUsed/>
    <w:rsid w:val="00392F7E"/>
  </w:style>
  <w:style w:type="numbering" w:customStyle="1" w:styleId="11340">
    <w:name w:val="无列表1134"/>
    <w:next w:val="NoList"/>
    <w:semiHidden/>
    <w:rsid w:val="00392F7E"/>
  </w:style>
  <w:style w:type="numbering" w:customStyle="1" w:styleId="NoList2134">
    <w:name w:val="No List2134"/>
    <w:next w:val="NoList"/>
    <w:semiHidden/>
    <w:rsid w:val="00392F7E"/>
  </w:style>
  <w:style w:type="numbering" w:customStyle="1" w:styleId="NoList3134">
    <w:name w:val="No List3134"/>
    <w:next w:val="NoList"/>
    <w:uiPriority w:val="99"/>
    <w:semiHidden/>
    <w:rsid w:val="00392F7E"/>
  </w:style>
  <w:style w:type="numbering" w:customStyle="1" w:styleId="NoList11134">
    <w:name w:val="No List11134"/>
    <w:next w:val="NoList"/>
    <w:uiPriority w:val="99"/>
    <w:semiHidden/>
    <w:unhideWhenUsed/>
    <w:rsid w:val="00392F7E"/>
  </w:style>
  <w:style w:type="numbering" w:customStyle="1" w:styleId="NoList514">
    <w:name w:val="No List514"/>
    <w:next w:val="NoList"/>
    <w:uiPriority w:val="99"/>
    <w:semiHidden/>
    <w:unhideWhenUsed/>
    <w:rsid w:val="00392F7E"/>
  </w:style>
  <w:style w:type="numbering" w:customStyle="1" w:styleId="343">
    <w:name w:val="无列表34"/>
    <w:next w:val="NoList"/>
    <w:uiPriority w:val="99"/>
    <w:semiHidden/>
    <w:unhideWhenUsed/>
    <w:rsid w:val="00392F7E"/>
  </w:style>
  <w:style w:type="numbering" w:customStyle="1" w:styleId="13140">
    <w:name w:val="无列表1314"/>
    <w:next w:val="NoList"/>
    <w:semiHidden/>
    <w:rsid w:val="00392F7E"/>
  </w:style>
  <w:style w:type="numbering" w:customStyle="1" w:styleId="NoList11313">
    <w:name w:val="No List11313"/>
    <w:next w:val="NoList"/>
    <w:uiPriority w:val="99"/>
    <w:semiHidden/>
    <w:unhideWhenUsed/>
    <w:rsid w:val="00392F7E"/>
  </w:style>
  <w:style w:type="numbering" w:customStyle="1" w:styleId="NoList4114">
    <w:name w:val="No List4114"/>
    <w:next w:val="NoList"/>
    <w:uiPriority w:val="99"/>
    <w:semiHidden/>
    <w:unhideWhenUsed/>
    <w:rsid w:val="00392F7E"/>
  </w:style>
  <w:style w:type="numbering" w:customStyle="1" w:styleId="2214">
    <w:name w:val="无列表2214"/>
    <w:next w:val="NoList"/>
    <w:uiPriority w:val="99"/>
    <w:semiHidden/>
    <w:unhideWhenUsed/>
    <w:rsid w:val="00392F7E"/>
  </w:style>
  <w:style w:type="numbering" w:customStyle="1" w:styleId="NoList121114">
    <w:name w:val="No List121114"/>
    <w:next w:val="NoList"/>
    <w:uiPriority w:val="99"/>
    <w:semiHidden/>
    <w:unhideWhenUsed/>
    <w:rsid w:val="00392F7E"/>
  </w:style>
  <w:style w:type="numbering" w:customStyle="1" w:styleId="1111141">
    <w:name w:val="リストなし111114"/>
    <w:next w:val="NoList"/>
    <w:uiPriority w:val="99"/>
    <w:semiHidden/>
    <w:unhideWhenUsed/>
    <w:rsid w:val="00392F7E"/>
  </w:style>
  <w:style w:type="numbering" w:customStyle="1" w:styleId="1111142">
    <w:name w:val="无列表111114"/>
    <w:next w:val="NoList"/>
    <w:semiHidden/>
    <w:rsid w:val="00392F7E"/>
  </w:style>
  <w:style w:type="numbering" w:customStyle="1" w:styleId="NoList211114">
    <w:name w:val="No List211114"/>
    <w:next w:val="NoList"/>
    <w:semiHidden/>
    <w:rsid w:val="00392F7E"/>
  </w:style>
  <w:style w:type="numbering" w:customStyle="1" w:styleId="NoList311114">
    <w:name w:val="No List311114"/>
    <w:next w:val="NoList"/>
    <w:uiPriority w:val="99"/>
    <w:semiHidden/>
    <w:rsid w:val="00392F7E"/>
  </w:style>
  <w:style w:type="numbering" w:customStyle="1" w:styleId="1111114">
    <w:name w:val="無清單1111114"/>
    <w:next w:val="NoList"/>
    <w:uiPriority w:val="99"/>
    <w:semiHidden/>
    <w:unhideWhenUsed/>
    <w:rsid w:val="00392F7E"/>
  </w:style>
  <w:style w:type="numbering" w:customStyle="1" w:styleId="NoList13114">
    <w:name w:val="No List13114"/>
    <w:next w:val="NoList"/>
    <w:uiPriority w:val="99"/>
    <w:semiHidden/>
    <w:unhideWhenUsed/>
    <w:rsid w:val="00392F7E"/>
  </w:style>
  <w:style w:type="numbering" w:customStyle="1" w:styleId="121141">
    <w:name w:val="リストなし12114"/>
    <w:next w:val="NoList"/>
    <w:uiPriority w:val="99"/>
    <w:semiHidden/>
    <w:unhideWhenUsed/>
    <w:rsid w:val="00392F7E"/>
  </w:style>
  <w:style w:type="numbering" w:customStyle="1" w:styleId="121142">
    <w:name w:val="无列表12114"/>
    <w:next w:val="NoList"/>
    <w:semiHidden/>
    <w:rsid w:val="00392F7E"/>
  </w:style>
  <w:style w:type="numbering" w:customStyle="1" w:styleId="NoList22114">
    <w:name w:val="No List22114"/>
    <w:next w:val="NoList"/>
    <w:semiHidden/>
    <w:rsid w:val="00392F7E"/>
  </w:style>
  <w:style w:type="numbering" w:customStyle="1" w:styleId="NoList32114">
    <w:name w:val="No List32114"/>
    <w:next w:val="NoList"/>
    <w:uiPriority w:val="99"/>
    <w:semiHidden/>
    <w:rsid w:val="00392F7E"/>
  </w:style>
  <w:style w:type="numbering" w:customStyle="1" w:styleId="NoList112114">
    <w:name w:val="No List112114"/>
    <w:next w:val="NoList"/>
    <w:uiPriority w:val="99"/>
    <w:semiHidden/>
    <w:unhideWhenUsed/>
    <w:rsid w:val="00392F7E"/>
  </w:style>
  <w:style w:type="numbering" w:customStyle="1" w:styleId="21114">
    <w:name w:val="无列表21114"/>
    <w:next w:val="NoList"/>
    <w:uiPriority w:val="99"/>
    <w:semiHidden/>
    <w:unhideWhenUsed/>
    <w:rsid w:val="00392F7E"/>
  </w:style>
  <w:style w:type="numbering" w:customStyle="1" w:styleId="NoList122114">
    <w:name w:val="No List122114"/>
    <w:next w:val="NoList"/>
    <w:uiPriority w:val="99"/>
    <w:semiHidden/>
    <w:unhideWhenUsed/>
    <w:rsid w:val="00392F7E"/>
  </w:style>
  <w:style w:type="numbering" w:customStyle="1" w:styleId="1121140">
    <w:name w:val="リストなし112114"/>
    <w:next w:val="NoList"/>
    <w:uiPriority w:val="99"/>
    <w:semiHidden/>
    <w:unhideWhenUsed/>
    <w:rsid w:val="00392F7E"/>
  </w:style>
  <w:style w:type="numbering" w:customStyle="1" w:styleId="1121141">
    <w:name w:val="无列表112114"/>
    <w:next w:val="NoList"/>
    <w:semiHidden/>
    <w:rsid w:val="00392F7E"/>
  </w:style>
  <w:style w:type="numbering" w:customStyle="1" w:styleId="NoList212114">
    <w:name w:val="No List212114"/>
    <w:next w:val="NoList"/>
    <w:semiHidden/>
    <w:rsid w:val="00392F7E"/>
  </w:style>
  <w:style w:type="numbering" w:customStyle="1" w:styleId="NoList312114">
    <w:name w:val="No List312114"/>
    <w:next w:val="NoList"/>
    <w:uiPriority w:val="99"/>
    <w:semiHidden/>
    <w:rsid w:val="00392F7E"/>
  </w:style>
  <w:style w:type="numbering" w:customStyle="1" w:styleId="NoList1112114">
    <w:name w:val="No List1112114"/>
    <w:next w:val="NoList"/>
    <w:uiPriority w:val="99"/>
    <w:semiHidden/>
    <w:unhideWhenUsed/>
    <w:rsid w:val="00392F7E"/>
  </w:style>
  <w:style w:type="numbering" w:customStyle="1" w:styleId="NoList5113">
    <w:name w:val="No List5113"/>
    <w:next w:val="NoList"/>
    <w:uiPriority w:val="99"/>
    <w:semiHidden/>
    <w:unhideWhenUsed/>
    <w:rsid w:val="00392F7E"/>
  </w:style>
  <w:style w:type="numbering" w:customStyle="1" w:styleId="NoList613">
    <w:name w:val="No List613"/>
    <w:next w:val="NoList"/>
    <w:uiPriority w:val="99"/>
    <w:semiHidden/>
    <w:unhideWhenUsed/>
    <w:rsid w:val="00392F7E"/>
  </w:style>
  <w:style w:type="numbering" w:customStyle="1" w:styleId="NoList1413">
    <w:name w:val="No List1413"/>
    <w:next w:val="NoList"/>
    <w:uiPriority w:val="99"/>
    <w:semiHidden/>
    <w:unhideWhenUsed/>
    <w:rsid w:val="00392F7E"/>
  </w:style>
  <w:style w:type="numbering" w:customStyle="1" w:styleId="13132">
    <w:name w:val="リストなし1313"/>
    <w:next w:val="NoList"/>
    <w:uiPriority w:val="99"/>
    <w:semiHidden/>
    <w:unhideWhenUsed/>
    <w:rsid w:val="00392F7E"/>
  </w:style>
  <w:style w:type="numbering" w:customStyle="1" w:styleId="NoList2313">
    <w:name w:val="No List2313"/>
    <w:next w:val="NoList"/>
    <w:semiHidden/>
    <w:rsid w:val="00392F7E"/>
  </w:style>
  <w:style w:type="numbering" w:customStyle="1" w:styleId="NoList3313">
    <w:name w:val="No List3313"/>
    <w:next w:val="NoList"/>
    <w:uiPriority w:val="99"/>
    <w:semiHidden/>
    <w:rsid w:val="00392F7E"/>
  </w:style>
  <w:style w:type="numbering" w:customStyle="1" w:styleId="NoList1143">
    <w:name w:val="No List1143"/>
    <w:next w:val="NoList"/>
    <w:uiPriority w:val="99"/>
    <w:semiHidden/>
    <w:unhideWhenUsed/>
    <w:rsid w:val="00392F7E"/>
  </w:style>
  <w:style w:type="numbering" w:customStyle="1" w:styleId="NoList423">
    <w:name w:val="No List423"/>
    <w:next w:val="NoList"/>
    <w:uiPriority w:val="99"/>
    <w:semiHidden/>
    <w:unhideWhenUsed/>
    <w:rsid w:val="00392F7E"/>
  </w:style>
  <w:style w:type="numbering" w:customStyle="1" w:styleId="NoList12313">
    <w:name w:val="No List12313"/>
    <w:next w:val="NoList"/>
    <w:uiPriority w:val="99"/>
    <w:semiHidden/>
    <w:unhideWhenUsed/>
    <w:rsid w:val="00392F7E"/>
  </w:style>
  <w:style w:type="numbering" w:customStyle="1" w:styleId="113130">
    <w:name w:val="リストなし11313"/>
    <w:next w:val="NoList"/>
    <w:uiPriority w:val="99"/>
    <w:semiHidden/>
    <w:unhideWhenUsed/>
    <w:rsid w:val="00392F7E"/>
  </w:style>
  <w:style w:type="numbering" w:customStyle="1" w:styleId="113131">
    <w:name w:val="无列表11313"/>
    <w:next w:val="NoList"/>
    <w:semiHidden/>
    <w:rsid w:val="00392F7E"/>
  </w:style>
  <w:style w:type="numbering" w:customStyle="1" w:styleId="NoList21313">
    <w:name w:val="No List21313"/>
    <w:next w:val="NoList"/>
    <w:semiHidden/>
    <w:rsid w:val="00392F7E"/>
  </w:style>
  <w:style w:type="numbering" w:customStyle="1" w:styleId="NoList31313">
    <w:name w:val="No List31313"/>
    <w:next w:val="NoList"/>
    <w:uiPriority w:val="99"/>
    <w:semiHidden/>
    <w:rsid w:val="00392F7E"/>
  </w:style>
  <w:style w:type="numbering" w:customStyle="1" w:styleId="NoList111313">
    <w:name w:val="No List111313"/>
    <w:next w:val="NoList"/>
    <w:uiPriority w:val="99"/>
    <w:semiHidden/>
    <w:unhideWhenUsed/>
    <w:rsid w:val="00392F7E"/>
  </w:style>
  <w:style w:type="numbering" w:customStyle="1" w:styleId="NoList12123">
    <w:name w:val="No List12123"/>
    <w:next w:val="NoList"/>
    <w:uiPriority w:val="99"/>
    <w:semiHidden/>
    <w:unhideWhenUsed/>
    <w:rsid w:val="00392F7E"/>
  </w:style>
  <w:style w:type="numbering" w:customStyle="1" w:styleId="111233">
    <w:name w:val="リストなし11123"/>
    <w:next w:val="NoList"/>
    <w:uiPriority w:val="99"/>
    <w:semiHidden/>
    <w:unhideWhenUsed/>
    <w:rsid w:val="00392F7E"/>
  </w:style>
  <w:style w:type="numbering" w:customStyle="1" w:styleId="111234">
    <w:name w:val="无列表11123"/>
    <w:next w:val="NoList"/>
    <w:semiHidden/>
    <w:rsid w:val="00392F7E"/>
  </w:style>
  <w:style w:type="numbering" w:customStyle="1" w:styleId="NoList21123">
    <w:name w:val="No List21123"/>
    <w:next w:val="NoList"/>
    <w:semiHidden/>
    <w:rsid w:val="00392F7E"/>
  </w:style>
  <w:style w:type="numbering" w:customStyle="1" w:styleId="NoList31123">
    <w:name w:val="No List31123"/>
    <w:next w:val="NoList"/>
    <w:uiPriority w:val="99"/>
    <w:semiHidden/>
    <w:rsid w:val="00392F7E"/>
  </w:style>
  <w:style w:type="numbering" w:customStyle="1" w:styleId="NoList523">
    <w:name w:val="No List523"/>
    <w:next w:val="NoList"/>
    <w:uiPriority w:val="99"/>
    <w:semiHidden/>
    <w:unhideWhenUsed/>
    <w:rsid w:val="00392F7E"/>
  </w:style>
  <w:style w:type="numbering" w:customStyle="1" w:styleId="NoList1323">
    <w:name w:val="No List1323"/>
    <w:next w:val="NoList"/>
    <w:uiPriority w:val="99"/>
    <w:semiHidden/>
    <w:unhideWhenUsed/>
    <w:rsid w:val="00392F7E"/>
  </w:style>
  <w:style w:type="numbering" w:customStyle="1" w:styleId="12233">
    <w:name w:val="リストなし1223"/>
    <w:next w:val="NoList"/>
    <w:uiPriority w:val="99"/>
    <w:semiHidden/>
    <w:unhideWhenUsed/>
    <w:rsid w:val="00392F7E"/>
  </w:style>
  <w:style w:type="numbering" w:customStyle="1" w:styleId="12241">
    <w:name w:val="无列表1224"/>
    <w:next w:val="NoList"/>
    <w:semiHidden/>
    <w:rsid w:val="00392F7E"/>
  </w:style>
  <w:style w:type="numbering" w:customStyle="1" w:styleId="NoList2223">
    <w:name w:val="No List2223"/>
    <w:next w:val="NoList"/>
    <w:semiHidden/>
    <w:rsid w:val="00392F7E"/>
  </w:style>
  <w:style w:type="numbering" w:customStyle="1" w:styleId="NoList3223">
    <w:name w:val="No List3223"/>
    <w:next w:val="NoList"/>
    <w:uiPriority w:val="99"/>
    <w:semiHidden/>
    <w:rsid w:val="00392F7E"/>
  </w:style>
  <w:style w:type="numbering" w:customStyle="1" w:styleId="NoList11223">
    <w:name w:val="No List11223"/>
    <w:next w:val="NoList"/>
    <w:uiPriority w:val="99"/>
    <w:semiHidden/>
    <w:unhideWhenUsed/>
    <w:rsid w:val="00392F7E"/>
  </w:style>
  <w:style w:type="numbering" w:customStyle="1" w:styleId="21230">
    <w:name w:val="无列表2123"/>
    <w:next w:val="NoList"/>
    <w:uiPriority w:val="99"/>
    <w:semiHidden/>
    <w:unhideWhenUsed/>
    <w:rsid w:val="00392F7E"/>
  </w:style>
  <w:style w:type="numbering" w:customStyle="1" w:styleId="NoList111223">
    <w:name w:val="No List111223"/>
    <w:next w:val="NoList"/>
    <w:uiPriority w:val="99"/>
    <w:semiHidden/>
    <w:unhideWhenUsed/>
    <w:rsid w:val="00392F7E"/>
  </w:style>
  <w:style w:type="numbering" w:customStyle="1" w:styleId="1431">
    <w:name w:val="リストなし143"/>
    <w:next w:val="NoList"/>
    <w:uiPriority w:val="99"/>
    <w:semiHidden/>
    <w:unhideWhenUsed/>
    <w:rsid w:val="00392F7E"/>
  </w:style>
  <w:style w:type="numbering" w:customStyle="1" w:styleId="1432">
    <w:name w:val="无列表143"/>
    <w:next w:val="NoList"/>
    <w:semiHidden/>
    <w:rsid w:val="00392F7E"/>
  </w:style>
  <w:style w:type="numbering" w:customStyle="1" w:styleId="NoList343">
    <w:name w:val="No List343"/>
    <w:next w:val="NoList"/>
    <w:uiPriority w:val="99"/>
    <w:semiHidden/>
    <w:rsid w:val="00392F7E"/>
  </w:style>
  <w:style w:type="numbering" w:customStyle="1" w:styleId="NoList1153">
    <w:name w:val="No List1153"/>
    <w:next w:val="NoList"/>
    <w:uiPriority w:val="99"/>
    <w:semiHidden/>
    <w:unhideWhenUsed/>
    <w:rsid w:val="00392F7E"/>
  </w:style>
  <w:style w:type="numbering" w:customStyle="1" w:styleId="NoList433">
    <w:name w:val="No List433"/>
    <w:next w:val="NoList"/>
    <w:uiPriority w:val="99"/>
    <w:semiHidden/>
    <w:unhideWhenUsed/>
    <w:rsid w:val="00392F7E"/>
  </w:style>
  <w:style w:type="numbering" w:customStyle="1" w:styleId="NoList1243">
    <w:name w:val="No List1243"/>
    <w:next w:val="NoList"/>
    <w:uiPriority w:val="99"/>
    <w:semiHidden/>
    <w:unhideWhenUsed/>
    <w:rsid w:val="00392F7E"/>
  </w:style>
  <w:style w:type="numbering" w:customStyle="1" w:styleId="11430">
    <w:name w:val="リストなし1143"/>
    <w:next w:val="NoList"/>
    <w:uiPriority w:val="99"/>
    <w:semiHidden/>
    <w:unhideWhenUsed/>
    <w:rsid w:val="00392F7E"/>
  </w:style>
  <w:style w:type="numbering" w:customStyle="1" w:styleId="11431">
    <w:name w:val="无列表1143"/>
    <w:next w:val="NoList"/>
    <w:semiHidden/>
    <w:rsid w:val="00392F7E"/>
  </w:style>
  <w:style w:type="numbering" w:customStyle="1" w:styleId="NoList2143">
    <w:name w:val="No List2143"/>
    <w:next w:val="NoList"/>
    <w:semiHidden/>
    <w:rsid w:val="00392F7E"/>
  </w:style>
  <w:style w:type="numbering" w:customStyle="1" w:styleId="NoList3143">
    <w:name w:val="No List3143"/>
    <w:next w:val="NoList"/>
    <w:uiPriority w:val="99"/>
    <w:semiHidden/>
    <w:rsid w:val="00392F7E"/>
  </w:style>
  <w:style w:type="numbering" w:customStyle="1" w:styleId="NoList11143">
    <w:name w:val="No List11143"/>
    <w:next w:val="NoList"/>
    <w:uiPriority w:val="99"/>
    <w:semiHidden/>
    <w:unhideWhenUsed/>
    <w:rsid w:val="00392F7E"/>
  </w:style>
  <w:style w:type="numbering" w:customStyle="1" w:styleId="2330">
    <w:name w:val="无列表233"/>
    <w:next w:val="NoList"/>
    <w:uiPriority w:val="99"/>
    <w:semiHidden/>
    <w:unhideWhenUsed/>
    <w:rsid w:val="00392F7E"/>
  </w:style>
  <w:style w:type="numbering" w:customStyle="1" w:styleId="NoList12133">
    <w:name w:val="No List12133"/>
    <w:next w:val="NoList"/>
    <w:uiPriority w:val="99"/>
    <w:semiHidden/>
    <w:unhideWhenUsed/>
    <w:rsid w:val="00392F7E"/>
  </w:style>
  <w:style w:type="numbering" w:customStyle="1" w:styleId="111331">
    <w:name w:val="リストなし11133"/>
    <w:next w:val="NoList"/>
    <w:uiPriority w:val="99"/>
    <w:semiHidden/>
    <w:unhideWhenUsed/>
    <w:rsid w:val="00392F7E"/>
  </w:style>
  <w:style w:type="numbering" w:customStyle="1" w:styleId="111332">
    <w:name w:val="无列表11133"/>
    <w:next w:val="NoList"/>
    <w:semiHidden/>
    <w:rsid w:val="00392F7E"/>
  </w:style>
  <w:style w:type="numbering" w:customStyle="1" w:styleId="NoList21133">
    <w:name w:val="No List21133"/>
    <w:next w:val="NoList"/>
    <w:semiHidden/>
    <w:rsid w:val="00392F7E"/>
  </w:style>
  <w:style w:type="numbering" w:customStyle="1" w:styleId="NoList31133">
    <w:name w:val="No List31133"/>
    <w:next w:val="NoList"/>
    <w:uiPriority w:val="99"/>
    <w:semiHidden/>
    <w:rsid w:val="00392F7E"/>
  </w:style>
  <w:style w:type="numbering" w:customStyle="1" w:styleId="NoList533">
    <w:name w:val="No List533"/>
    <w:next w:val="NoList"/>
    <w:uiPriority w:val="99"/>
    <w:semiHidden/>
    <w:unhideWhenUsed/>
    <w:rsid w:val="00392F7E"/>
  </w:style>
  <w:style w:type="numbering" w:customStyle="1" w:styleId="NoList1333">
    <w:name w:val="No List1333"/>
    <w:next w:val="NoList"/>
    <w:uiPriority w:val="99"/>
    <w:semiHidden/>
    <w:unhideWhenUsed/>
    <w:rsid w:val="00392F7E"/>
  </w:style>
  <w:style w:type="numbering" w:customStyle="1" w:styleId="12331">
    <w:name w:val="リストなし1233"/>
    <w:next w:val="NoList"/>
    <w:uiPriority w:val="99"/>
    <w:semiHidden/>
    <w:unhideWhenUsed/>
    <w:rsid w:val="00392F7E"/>
  </w:style>
  <w:style w:type="numbering" w:customStyle="1" w:styleId="12332">
    <w:name w:val="无列表1233"/>
    <w:next w:val="NoList"/>
    <w:semiHidden/>
    <w:rsid w:val="00392F7E"/>
  </w:style>
  <w:style w:type="numbering" w:customStyle="1" w:styleId="NoList2233">
    <w:name w:val="No List2233"/>
    <w:next w:val="NoList"/>
    <w:semiHidden/>
    <w:rsid w:val="00392F7E"/>
  </w:style>
  <w:style w:type="numbering" w:customStyle="1" w:styleId="NoList3233">
    <w:name w:val="No List3233"/>
    <w:next w:val="NoList"/>
    <w:uiPriority w:val="99"/>
    <w:semiHidden/>
    <w:rsid w:val="00392F7E"/>
  </w:style>
  <w:style w:type="numbering" w:customStyle="1" w:styleId="NoList11233">
    <w:name w:val="No List11233"/>
    <w:next w:val="NoList"/>
    <w:uiPriority w:val="99"/>
    <w:semiHidden/>
    <w:unhideWhenUsed/>
    <w:rsid w:val="00392F7E"/>
  </w:style>
  <w:style w:type="numbering" w:customStyle="1" w:styleId="2133">
    <w:name w:val="无列表2133"/>
    <w:next w:val="NoList"/>
    <w:uiPriority w:val="99"/>
    <w:semiHidden/>
    <w:unhideWhenUsed/>
    <w:rsid w:val="00392F7E"/>
  </w:style>
  <w:style w:type="numbering" w:customStyle="1" w:styleId="NoList12223">
    <w:name w:val="No List12223"/>
    <w:next w:val="NoList"/>
    <w:uiPriority w:val="99"/>
    <w:semiHidden/>
    <w:unhideWhenUsed/>
    <w:rsid w:val="00392F7E"/>
  </w:style>
  <w:style w:type="numbering" w:customStyle="1" w:styleId="112230">
    <w:name w:val="リストなし11223"/>
    <w:next w:val="NoList"/>
    <w:uiPriority w:val="99"/>
    <w:semiHidden/>
    <w:unhideWhenUsed/>
    <w:rsid w:val="00392F7E"/>
  </w:style>
  <w:style w:type="numbering" w:customStyle="1" w:styleId="112231">
    <w:name w:val="无列表11223"/>
    <w:next w:val="NoList"/>
    <w:semiHidden/>
    <w:rsid w:val="00392F7E"/>
  </w:style>
  <w:style w:type="numbering" w:customStyle="1" w:styleId="NoList21223">
    <w:name w:val="No List21223"/>
    <w:next w:val="NoList"/>
    <w:semiHidden/>
    <w:rsid w:val="00392F7E"/>
  </w:style>
  <w:style w:type="numbering" w:customStyle="1" w:styleId="NoList31223">
    <w:name w:val="No List31223"/>
    <w:next w:val="NoList"/>
    <w:uiPriority w:val="99"/>
    <w:semiHidden/>
    <w:rsid w:val="00392F7E"/>
  </w:style>
  <w:style w:type="numbering" w:customStyle="1" w:styleId="NoList111233">
    <w:name w:val="No List111233"/>
    <w:next w:val="NoList"/>
    <w:uiPriority w:val="99"/>
    <w:semiHidden/>
    <w:unhideWhenUsed/>
    <w:rsid w:val="00392F7E"/>
  </w:style>
  <w:style w:type="table" w:customStyle="1" w:styleId="3330">
    <w:name w:val="网格型3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网格型4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4">
    <w:name w:val="表格格線13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0">
    <w:name w:val="网格型32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网格型42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4">
    <w:name w:val="表格格線121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网格型1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0">
    <w:name w:val="网格型34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网格型44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3">
    <w:name w:val="表格格線14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0">
    <w:name w:val="网格型3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网格型4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3">
    <w:name w:val="表格格線112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
    <w:name w:val="网格型32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3">
    <w:name w:val="网格型42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4">
    <w:name w:val="表格格線122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网格型38"/>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网格型48"/>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表格格線18"/>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网格型3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网格型4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
    <w:name w:val="表格格線116"/>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网格型32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网格型42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3">
    <w:name w:val="表格格線126"/>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网格型1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网格型2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
    <w:name w:val="网格型31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网格型41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3">
    <w:name w:val="表格格線111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网格型3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型4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4">
    <w:name w:val="表格格線13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
    <w:name w:val="网格型32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
    <w:name w:val="网格型42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4">
    <w:name w:val="表格格線121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网格型34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
    <w:name w:val="网格型44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表格格線14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
    <w:name w:val="网格型31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网格型41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3">
    <w:name w:val="表格格線112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4">
    <w:name w:val="网格型32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4">
    <w:name w:val="网格型42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2">
    <w:name w:val="表格格線122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
    <w:name w:val="网格型311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
    <w:name w:val="网格型411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3">
    <w:name w:val="表格格線1111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网格型35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网格型45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表格格線15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
    <w:name w:val="网格型31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3">
    <w:name w:val="网格型41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3">
    <w:name w:val="表格格線113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3">
    <w:name w:val="网格型32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3">
    <w:name w:val="网格型42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3">
    <w:name w:val="表格格線123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
    <w:name w:val="网格型11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4">
    <w:name w:val="网格型21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网格型3112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2">
    <w:name w:val="网格型4112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4">
    <w:name w:val="表格格線1112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网格型39"/>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0">
    <w:name w:val="网格型49"/>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网格型31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网格型41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3">
    <w:name w:val="表格格線117"/>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
    <w:name w:val="网格型32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网格型42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0">
    <w:name w:val="表格格線127"/>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网格型16"/>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网格型2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
    <w:name w:val="网格型31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6">
    <w:name w:val="网格型41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2">
    <w:name w:val="表格格線1116"/>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
    <w:name w:val="网格型33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网格型43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表格格線13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5">
    <w:name w:val="网格型32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5">
    <w:name w:val="网格型42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0">
    <w:name w:val="表格格線121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5">
    <w:name w:val="网格型34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5">
    <w:name w:val="网格型44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表格格線14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5">
    <w:name w:val="网格型31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5">
    <w:name w:val="网格型41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2">
    <w:name w:val="表格格線112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5">
    <w:name w:val="网格型32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5">
    <w:name w:val="网格型42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50">
    <w:name w:val="表格格線122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
    <w:name w:val="网格型311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
    <w:name w:val="网格型411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3">
    <w:name w:val="表格格線1111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4">
    <w:name w:val="网格型35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4">
    <w:name w:val="网格型45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表格格線15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4">
    <w:name w:val="网格型31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4">
    <w:name w:val="网格型41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1">
    <w:name w:val="表格格線113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4">
    <w:name w:val="网格型32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4">
    <w:name w:val="网格型42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0">
    <w:name w:val="表格格線123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网格型11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
    <w:name w:val="网格型21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3">
    <w:name w:val="网格型31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3">
    <w:name w:val="网格型41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5">
    <w:name w:val="表格格線1112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d">
    <w:name w:val="鮮明引文1"/>
    <w:basedOn w:val="Normal"/>
    <w:next w:val="Normal"/>
    <w:uiPriority w:val="30"/>
    <w:qFormat/>
    <w:rsid w:val="00392F7E"/>
    <w:pPr>
      <w:pBdr>
        <w:top w:val="single" w:sz="4" w:space="10" w:color="5B9BD5"/>
        <w:bottom w:val="single" w:sz="4" w:space="10" w:color="5B9BD5"/>
      </w:pBdr>
      <w:spacing w:before="360" w:after="360"/>
      <w:ind w:left="864" w:right="864"/>
      <w:jc w:val="center"/>
    </w:pPr>
    <w:rPr>
      <w:i/>
      <w:iCs/>
      <w:color w:val="5B9BD5"/>
    </w:rPr>
  </w:style>
  <w:style w:type="character" w:customStyle="1" w:styleId="1ffe">
    <w:name w:val="鮮明引文 字元1"/>
    <w:uiPriority w:val="30"/>
    <w:rsid w:val="00392F7E"/>
    <w:rPr>
      <w:rFonts w:ascii="Times New Roman" w:hAnsi="Times New Roman" w:cs="Times New Roman" w:hint="default"/>
      <w:i/>
      <w:iCs/>
      <w:color w:val="4F81BD"/>
      <w:lang w:val="en-GB" w:eastAsia="en-US"/>
    </w:rPr>
  </w:style>
  <w:style w:type="table" w:customStyle="1" w:styleId="3312">
    <w:name w:val="网格型33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网格型43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3">
    <w:name w:val="表格格線131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网格型321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
    <w:name w:val="网格型421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3">
    <w:name w:val="表格格線1211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网格型34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网格型44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表格格線141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2">
    <w:name w:val="网格型31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2">
    <w:name w:val="网格型41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3">
    <w:name w:val="表格格線1121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2">
    <w:name w:val="网格型32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2">
    <w:name w:val="网格型42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3">
    <w:name w:val="表格格線1221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网格型5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6">
    <w:name w:val="网格型12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
    <w:name w:val="無清單144"/>
    <w:next w:val="NoList"/>
    <w:uiPriority w:val="99"/>
    <w:semiHidden/>
    <w:unhideWhenUsed/>
    <w:rsid w:val="00392F7E"/>
  </w:style>
  <w:style w:type="numbering" w:customStyle="1" w:styleId="11342">
    <w:name w:val="無清單1134"/>
    <w:next w:val="NoList"/>
    <w:uiPriority w:val="99"/>
    <w:semiHidden/>
    <w:unhideWhenUsed/>
    <w:rsid w:val="00392F7E"/>
  </w:style>
  <w:style w:type="numbering" w:customStyle="1" w:styleId="12341">
    <w:name w:val="無清單1234"/>
    <w:next w:val="NoList"/>
    <w:uiPriority w:val="99"/>
    <w:semiHidden/>
    <w:unhideWhenUsed/>
    <w:rsid w:val="00392F7E"/>
  </w:style>
  <w:style w:type="numbering" w:customStyle="1" w:styleId="111340">
    <w:name w:val="無清單11134"/>
    <w:next w:val="NoList"/>
    <w:uiPriority w:val="99"/>
    <w:semiHidden/>
    <w:unhideWhenUsed/>
    <w:rsid w:val="00392F7E"/>
  </w:style>
  <w:style w:type="numbering" w:customStyle="1" w:styleId="NoList1111114">
    <w:name w:val="No List1111114"/>
    <w:next w:val="NoList"/>
    <w:uiPriority w:val="99"/>
    <w:semiHidden/>
    <w:unhideWhenUsed/>
    <w:rsid w:val="00392F7E"/>
  </w:style>
  <w:style w:type="numbering" w:customStyle="1" w:styleId="1211140">
    <w:name w:val="無清單121114"/>
    <w:next w:val="NoList"/>
    <w:uiPriority w:val="99"/>
    <w:semiHidden/>
    <w:unhideWhenUsed/>
    <w:rsid w:val="00392F7E"/>
  </w:style>
  <w:style w:type="numbering" w:customStyle="1" w:styleId="131140">
    <w:name w:val="無清單13114"/>
    <w:next w:val="NoList"/>
    <w:uiPriority w:val="99"/>
    <w:semiHidden/>
    <w:unhideWhenUsed/>
    <w:rsid w:val="00392F7E"/>
  </w:style>
  <w:style w:type="numbering" w:customStyle="1" w:styleId="1121142">
    <w:name w:val="無清單112114"/>
    <w:next w:val="NoList"/>
    <w:uiPriority w:val="99"/>
    <w:semiHidden/>
    <w:unhideWhenUsed/>
    <w:rsid w:val="00392F7E"/>
  </w:style>
  <w:style w:type="numbering" w:customStyle="1" w:styleId="1221140">
    <w:name w:val="無清單122114"/>
    <w:next w:val="NoList"/>
    <w:uiPriority w:val="99"/>
    <w:semiHidden/>
    <w:unhideWhenUsed/>
    <w:rsid w:val="00392F7E"/>
  </w:style>
  <w:style w:type="numbering" w:customStyle="1" w:styleId="11121140">
    <w:name w:val="無清單1112114"/>
    <w:next w:val="NoList"/>
    <w:uiPriority w:val="99"/>
    <w:semiHidden/>
    <w:unhideWhenUsed/>
    <w:rsid w:val="00392F7E"/>
  </w:style>
  <w:style w:type="numbering" w:customStyle="1" w:styleId="14130">
    <w:name w:val="無清單1413"/>
    <w:next w:val="NoList"/>
    <w:uiPriority w:val="99"/>
    <w:semiHidden/>
    <w:unhideWhenUsed/>
    <w:rsid w:val="00392F7E"/>
  </w:style>
  <w:style w:type="numbering" w:customStyle="1" w:styleId="113132">
    <w:name w:val="無清單11313"/>
    <w:next w:val="NoList"/>
    <w:uiPriority w:val="99"/>
    <w:semiHidden/>
    <w:unhideWhenUsed/>
    <w:rsid w:val="00392F7E"/>
  </w:style>
  <w:style w:type="numbering" w:customStyle="1" w:styleId="123130">
    <w:name w:val="無清單12313"/>
    <w:next w:val="NoList"/>
    <w:uiPriority w:val="99"/>
    <w:semiHidden/>
    <w:unhideWhenUsed/>
    <w:rsid w:val="00392F7E"/>
  </w:style>
  <w:style w:type="numbering" w:customStyle="1" w:styleId="111313">
    <w:name w:val="無清單111313"/>
    <w:next w:val="NoList"/>
    <w:uiPriority w:val="99"/>
    <w:semiHidden/>
    <w:unhideWhenUsed/>
    <w:rsid w:val="00392F7E"/>
  </w:style>
  <w:style w:type="numbering" w:customStyle="1" w:styleId="NoList111123">
    <w:name w:val="No List111123"/>
    <w:next w:val="NoList"/>
    <w:uiPriority w:val="99"/>
    <w:semiHidden/>
    <w:unhideWhenUsed/>
    <w:rsid w:val="00392F7E"/>
  </w:style>
  <w:style w:type="numbering" w:customStyle="1" w:styleId="121230">
    <w:name w:val="無清單12123"/>
    <w:next w:val="NoList"/>
    <w:uiPriority w:val="99"/>
    <w:semiHidden/>
    <w:unhideWhenUsed/>
    <w:rsid w:val="00392F7E"/>
  </w:style>
  <w:style w:type="numbering" w:customStyle="1" w:styleId="1111230">
    <w:name w:val="無清單111123"/>
    <w:next w:val="NoList"/>
    <w:uiPriority w:val="99"/>
    <w:semiHidden/>
    <w:unhideWhenUsed/>
    <w:rsid w:val="00392F7E"/>
  </w:style>
  <w:style w:type="numbering" w:customStyle="1" w:styleId="13230">
    <w:name w:val="無清單1323"/>
    <w:next w:val="NoList"/>
    <w:uiPriority w:val="99"/>
    <w:semiHidden/>
    <w:unhideWhenUsed/>
    <w:rsid w:val="00392F7E"/>
  </w:style>
  <w:style w:type="numbering" w:customStyle="1" w:styleId="112232">
    <w:name w:val="無清單11223"/>
    <w:next w:val="NoList"/>
    <w:uiPriority w:val="99"/>
    <w:semiHidden/>
    <w:unhideWhenUsed/>
    <w:rsid w:val="00392F7E"/>
  </w:style>
  <w:style w:type="numbering" w:customStyle="1" w:styleId="1531">
    <w:name w:val="無清單153"/>
    <w:next w:val="NoList"/>
    <w:uiPriority w:val="99"/>
    <w:semiHidden/>
    <w:unhideWhenUsed/>
    <w:rsid w:val="00392F7E"/>
  </w:style>
  <w:style w:type="numbering" w:customStyle="1" w:styleId="11432">
    <w:name w:val="無清單1143"/>
    <w:next w:val="NoList"/>
    <w:uiPriority w:val="99"/>
    <w:semiHidden/>
    <w:unhideWhenUsed/>
    <w:rsid w:val="00392F7E"/>
  </w:style>
  <w:style w:type="numbering" w:customStyle="1" w:styleId="12430">
    <w:name w:val="無清單1243"/>
    <w:next w:val="NoList"/>
    <w:uiPriority w:val="99"/>
    <w:semiHidden/>
    <w:unhideWhenUsed/>
    <w:rsid w:val="00392F7E"/>
  </w:style>
  <w:style w:type="numbering" w:customStyle="1" w:styleId="111430">
    <w:name w:val="無清單11143"/>
    <w:next w:val="NoList"/>
    <w:uiPriority w:val="99"/>
    <w:semiHidden/>
    <w:unhideWhenUsed/>
    <w:rsid w:val="00392F7E"/>
  </w:style>
  <w:style w:type="numbering" w:customStyle="1" w:styleId="NoList111133">
    <w:name w:val="No List111133"/>
    <w:next w:val="NoList"/>
    <w:uiPriority w:val="99"/>
    <w:semiHidden/>
    <w:unhideWhenUsed/>
    <w:rsid w:val="00392F7E"/>
  </w:style>
  <w:style w:type="numbering" w:customStyle="1" w:styleId="121330">
    <w:name w:val="無清單12133"/>
    <w:next w:val="NoList"/>
    <w:uiPriority w:val="99"/>
    <w:semiHidden/>
    <w:unhideWhenUsed/>
    <w:rsid w:val="00392F7E"/>
  </w:style>
  <w:style w:type="numbering" w:customStyle="1" w:styleId="1111330">
    <w:name w:val="無清單111133"/>
    <w:next w:val="NoList"/>
    <w:uiPriority w:val="99"/>
    <w:semiHidden/>
    <w:unhideWhenUsed/>
    <w:rsid w:val="00392F7E"/>
  </w:style>
  <w:style w:type="numbering" w:customStyle="1" w:styleId="13330">
    <w:name w:val="無清單1333"/>
    <w:next w:val="NoList"/>
    <w:uiPriority w:val="99"/>
    <w:semiHidden/>
    <w:unhideWhenUsed/>
    <w:rsid w:val="00392F7E"/>
  </w:style>
  <w:style w:type="numbering" w:customStyle="1" w:styleId="112330">
    <w:name w:val="無清單11233"/>
    <w:next w:val="NoList"/>
    <w:uiPriority w:val="99"/>
    <w:semiHidden/>
    <w:unhideWhenUsed/>
    <w:rsid w:val="00392F7E"/>
  </w:style>
  <w:style w:type="numbering" w:customStyle="1" w:styleId="122230">
    <w:name w:val="無清單12223"/>
    <w:next w:val="NoList"/>
    <w:uiPriority w:val="99"/>
    <w:semiHidden/>
    <w:unhideWhenUsed/>
    <w:rsid w:val="00392F7E"/>
  </w:style>
  <w:style w:type="numbering" w:customStyle="1" w:styleId="1112230">
    <w:name w:val="無清單111223"/>
    <w:next w:val="NoList"/>
    <w:uiPriority w:val="99"/>
    <w:semiHidden/>
    <w:unhideWhenUsed/>
    <w:rsid w:val="00392F7E"/>
  </w:style>
  <w:style w:type="table" w:customStyle="1" w:styleId="TableGrid30">
    <w:name w:val="Table Grid30"/>
    <w:basedOn w:val="TableNormal"/>
    <w:next w:val="TableGrid"/>
    <w:rsid w:val="009C0B2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リストなし18"/>
    <w:next w:val="NoList"/>
    <w:uiPriority w:val="99"/>
    <w:semiHidden/>
    <w:unhideWhenUsed/>
    <w:rsid w:val="009C0B2C"/>
  </w:style>
  <w:style w:type="table" w:customStyle="1" w:styleId="TableGrid120">
    <w:name w:val="Table Grid120"/>
    <w:basedOn w:val="TableNormal"/>
    <w:next w:val="TableGrid"/>
    <w:rsid w:val="009C0B2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0">
    <w:name w:val="Tabellengitternetz1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0">
    <w:name w:val="Tabellengitternetz2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0">
    <w:name w:val="Tabellengitternetz3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0">
    <w:name w:val="Tabellengitternetz4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0">
    <w:name w:val="Tabellengitternetz5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0">
    <w:name w:val="Tabellengitternetz6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0">
    <w:name w:val="Tabellengitternetz7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0">
    <w:name w:val="Tabellengitternetz8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0">
    <w:name w:val="Tabellengitternetz9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rsid w:val="009C0B2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
    <w:name w:val="无列表18"/>
    <w:next w:val="NoList"/>
    <w:semiHidden/>
    <w:rsid w:val="009C0B2C"/>
  </w:style>
  <w:style w:type="table" w:customStyle="1" w:styleId="3100">
    <w:name w:val="网格型310"/>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网格型410"/>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8">
    <w:name w:val="No List38"/>
    <w:next w:val="NoList"/>
    <w:uiPriority w:val="99"/>
    <w:semiHidden/>
    <w:rsid w:val="009C0B2C"/>
  </w:style>
  <w:style w:type="table" w:customStyle="1" w:styleId="TableGrid410">
    <w:name w:val="Table Grid410"/>
    <w:basedOn w:val="TableNormal"/>
    <w:next w:val="TableGrid"/>
    <w:rsid w:val="009C0B2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9C0B2C"/>
  </w:style>
  <w:style w:type="numbering" w:customStyle="1" w:styleId="191">
    <w:name w:val="無清單19"/>
    <w:next w:val="NoList"/>
    <w:uiPriority w:val="99"/>
    <w:semiHidden/>
    <w:unhideWhenUsed/>
    <w:rsid w:val="009C0B2C"/>
  </w:style>
  <w:style w:type="numbering" w:customStyle="1" w:styleId="1180">
    <w:name w:val="無清單118"/>
    <w:next w:val="NoList"/>
    <w:uiPriority w:val="99"/>
    <w:semiHidden/>
    <w:unhideWhenUsed/>
    <w:rsid w:val="009C0B2C"/>
  </w:style>
  <w:style w:type="table" w:customStyle="1" w:styleId="1100">
    <w:name w:val="表格格線110"/>
    <w:basedOn w:val="TableNormal"/>
    <w:next w:val="TableGrid"/>
    <w:rsid w:val="009C0B2C"/>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9C0B2C"/>
  </w:style>
  <w:style w:type="table" w:customStyle="1" w:styleId="TableGrid58">
    <w:name w:val="Table Grid58"/>
    <w:basedOn w:val="TableNormal"/>
    <w:next w:val="TableGrid"/>
    <w:rsid w:val="009C0B2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semiHidden/>
    <w:unhideWhenUsed/>
    <w:rsid w:val="009C0B2C"/>
  </w:style>
  <w:style w:type="numbering" w:customStyle="1" w:styleId="1181">
    <w:name w:val="リストなし118"/>
    <w:next w:val="NoList"/>
    <w:uiPriority w:val="99"/>
    <w:semiHidden/>
    <w:unhideWhenUsed/>
    <w:rsid w:val="009C0B2C"/>
  </w:style>
  <w:style w:type="table" w:customStyle="1" w:styleId="TableGrid1110">
    <w:name w:val="Table Grid1110"/>
    <w:basedOn w:val="TableNormal"/>
    <w:next w:val="TableGrid"/>
    <w:uiPriority w:val="39"/>
    <w:rsid w:val="009C0B2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8">
    <w:name w:val="Tabellengitternetz1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8">
    <w:name w:val="Tabellengitternetz2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8">
    <w:name w:val="Tabellengitternetz3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8">
    <w:name w:val="Tabellengitternetz4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8">
    <w:name w:val="Tabellengitternetz5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8">
    <w:name w:val="Tabellengitternetz6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8">
    <w:name w:val="Tabellengitternetz7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8">
    <w:name w:val="Tabellengitternetz8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8">
    <w:name w:val="Tabellengitternetz9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18"/>
    <w:basedOn w:val="TableNormal"/>
    <w:next w:val="TableGrid"/>
    <w:rsid w:val="009C0B2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
    <w:name w:val="无列表118"/>
    <w:next w:val="NoList"/>
    <w:semiHidden/>
    <w:rsid w:val="009C0B2C"/>
  </w:style>
  <w:style w:type="table" w:customStyle="1" w:styleId="318">
    <w:name w:val="网格型31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网格型41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8">
    <w:name w:val="No List218"/>
    <w:next w:val="NoList"/>
    <w:semiHidden/>
    <w:rsid w:val="009C0B2C"/>
  </w:style>
  <w:style w:type="numbering" w:customStyle="1" w:styleId="NoList318">
    <w:name w:val="No List318"/>
    <w:next w:val="NoList"/>
    <w:uiPriority w:val="99"/>
    <w:semiHidden/>
    <w:rsid w:val="009C0B2C"/>
  </w:style>
  <w:style w:type="table" w:customStyle="1" w:styleId="TableGrid418">
    <w:name w:val="Table Grid418"/>
    <w:basedOn w:val="TableNormal"/>
    <w:next w:val="TableGrid"/>
    <w:rsid w:val="009C0B2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8">
    <w:name w:val="No List1118"/>
    <w:next w:val="NoList"/>
    <w:uiPriority w:val="99"/>
    <w:semiHidden/>
    <w:unhideWhenUsed/>
    <w:rsid w:val="009C0B2C"/>
  </w:style>
  <w:style w:type="numbering" w:customStyle="1" w:styleId="128">
    <w:name w:val="無清單128"/>
    <w:next w:val="NoList"/>
    <w:uiPriority w:val="99"/>
    <w:semiHidden/>
    <w:unhideWhenUsed/>
    <w:rsid w:val="009C0B2C"/>
  </w:style>
  <w:style w:type="numbering" w:customStyle="1" w:styleId="1118">
    <w:name w:val="無清單1118"/>
    <w:next w:val="NoList"/>
    <w:uiPriority w:val="99"/>
    <w:semiHidden/>
    <w:unhideWhenUsed/>
    <w:rsid w:val="009C0B2C"/>
  </w:style>
  <w:style w:type="table" w:customStyle="1" w:styleId="1183">
    <w:name w:val="表格格線118"/>
    <w:basedOn w:val="TableNormal"/>
    <w:next w:val="TableGrid"/>
    <w:rsid w:val="009C0B2C"/>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无列表27"/>
    <w:next w:val="NoList"/>
    <w:uiPriority w:val="99"/>
    <w:semiHidden/>
    <w:unhideWhenUsed/>
    <w:rsid w:val="009C0B2C"/>
  </w:style>
  <w:style w:type="numbering" w:customStyle="1" w:styleId="NoList1217">
    <w:name w:val="No List1217"/>
    <w:next w:val="NoList"/>
    <w:uiPriority w:val="99"/>
    <w:semiHidden/>
    <w:unhideWhenUsed/>
    <w:rsid w:val="009C0B2C"/>
  </w:style>
  <w:style w:type="numbering" w:customStyle="1" w:styleId="11171">
    <w:name w:val="リストなし1117"/>
    <w:next w:val="NoList"/>
    <w:uiPriority w:val="99"/>
    <w:semiHidden/>
    <w:unhideWhenUsed/>
    <w:rsid w:val="009C0B2C"/>
  </w:style>
  <w:style w:type="numbering" w:customStyle="1" w:styleId="11172">
    <w:name w:val="无列表1117"/>
    <w:next w:val="NoList"/>
    <w:semiHidden/>
    <w:rsid w:val="009C0B2C"/>
  </w:style>
  <w:style w:type="numbering" w:customStyle="1" w:styleId="NoList2117">
    <w:name w:val="No List2117"/>
    <w:next w:val="NoList"/>
    <w:semiHidden/>
    <w:rsid w:val="009C0B2C"/>
  </w:style>
  <w:style w:type="numbering" w:customStyle="1" w:styleId="NoList3117">
    <w:name w:val="No List3117"/>
    <w:next w:val="NoList"/>
    <w:uiPriority w:val="99"/>
    <w:semiHidden/>
    <w:rsid w:val="009C0B2C"/>
  </w:style>
  <w:style w:type="numbering" w:customStyle="1" w:styleId="NoList11117">
    <w:name w:val="No List11117"/>
    <w:next w:val="NoList"/>
    <w:uiPriority w:val="99"/>
    <w:semiHidden/>
    <w:unhideWhenUsed/>
    <w:rsid w:val="009C0B2C"/>
  </w:style>
  <w:style w:type="numbering" w:customStyle="1" w:styleId="12170">
    <w:name w:val="無清單1217"/>
    <w:next w:val="NoList"/>
    <w:uiPriority w:val="99"/>
    <w:semiHidden/>
    <w:unhideWhenUsed/>
    <w:rsid w:val="009C0B2C"/>
  </w:style>
  <w:style w:type="numbering" w:customStyle="1" w:styleId="11117">
    <w:name w:val="無清單11117"/>
    <w:next w:val="NoList"/>
    <w:uiPriority w:val="99"/>
    <w:semiHidden/>
    <w:unhideWhenUsed/>
    <w:rsid w:val="009C0B2C"/>
  </w:style>
  <w:style w:type="numbering" w:customStyle="1" w:styleId="NoList57">
    <w:name w:val="No List57"/>
    <w:next w:val="NoList"/>
    <w:uiPriority w:val="99"/>
    <w:semiHidden/>
    <w:unhideWhenUsed/>
    <w:rsid w:val="009C0B2C"/>
  </w:style>
  <w:style w:type="table" w:customStyle="1" w:styleId="TableGrid68">
    <w:name w:val="Table Grid68"/>
    <w:basedOn w:val="TableNormal"/>
    <w:next w:val="TableGrid"/>
    <w:rsid w:val="009C0B2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7">
    <w:name w:val="No List137"/>
    <w:next w:val="NoList"/>
    <w:uiPriority w:val="99"/>
    <w:semiHidden/>
    <w:unhideWhenUsed/>
    <w:rsid w:val="009C0B2C"/>
  </w:style>
  <w:style w:type="numbering" w:customStyle="1" w:styleId="1271">
    <w:name w:val="リストなし127"/>
    <w:next w:val="NoList"/>
    <w:uiPriority w:val="99"/>
    <w:semiHidden/>
    <w:unhideWhenUsed/>
    <w:rsid w:val="009C0B2C"/>
  </w:style>
  <w:style w:type="table" w:customStyle="1" w:styleId="TableGrid128">
    <w:name w:val="Table Grid128"/>
    <w:basedOn w:val="TableNormal"/>
    <w:next w:val="TableGrid"/>
    <w:uiPriority w:val="39"/>
    <w:rsid w:val="009C0B2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8">
    <w:name w:val="Tabellengitternetz1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8">
    <w:name w:val="Tabellengitternetz2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8">
    <w:name w:val="Tabellengitternetz3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8">
    <w:name w:val="Tabellengitternetz4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8">
    <w:name w:val="Tabellengitternetz5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8">
    <w:name w:val="Tabellengitternetz6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8">
    <w:name w:val="Tabellengitternetz7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8">
    <w:name w:val="Tabellengitternetz8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8">
    <w:name w:val="Tabellengitternetz9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
    <w:name w:val="Table Grid328"/>
    <w:basedOn w:val="TableNormal"/>
    <w:next w:val="TableGrid"/>
    <w:rsid w:val="009C0B2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2">
    <w:name w:val="无列表127"/>
    <w:next w:val="NoList"/>
    <w:semiHidden/>
    <w:rsid w:val="009C0B2C"/>
  </w:style>
  <w:style w:type="table" w:customStyle="1" w:styleId="328">
    <w:name w:val="网格型32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
    <w:name w:val="网格型42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7">
    <w:name w:val="No List227"/>
    <w:next w:val="NoList"/>
    <w:semiHidden/>
    <w:rsid w:val="009C0B2C"/>
  </w:style>
  <w:style w:type="numbering" w:customStyle="1" w:styleId="NoList327">
    <w:name w:val="No List327"/>
    <w:next w:val="NoList"/>
    <w:uiPriority w:val="99"/>
    <w:semiHidden/>
    <w:rsid w:val="009C0B2C"/>
  </w:style>
  <w:style w:type="table" w:customStyle="1" w:styleId="TableGrid428">
    <w:name w:val="Table Grid428"/>
    <w:basedOn w:val="TableNormal"/>
    <w:next w:val="TableGrid"/>
    <w:rsid w:val="009C0B2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7">
    <w:name w:val="No List1127"/>
    <w:next w:val="NoList"/>
    <w:uiPriority w:val="99"/>
    <w:semiHidden/>
    <w:unhideWhenUsed/>
    <w:rsid w:val="009C0B2C"/>
  </w:style>
  <w:style w:type="numbering" w:customStyle="1" w:styleId="1370">
    <w:name w:val="無清單137"/>
    <w:next w:val="NoList"/>
    <w:uiPriority w:val="99"/>
    <w:semiHidden/>
    <w:unhideWhenUsed/>
    <w:rsid w:val="009C0B2C"/>
  </w:style>
  <w:style w:type="numbering" w:customStyle="1" w:styleId="11270">
    <w:name w:val="無清單1127"/>
    <w:next w:val="NoList"/>
    <w:uiPriority w:val="99"/>
    <w:semiHidden/>
    <w:unhideWhenUsed/>
    <w:rsid w:val="009C0B2C"/>
  </w:style>
  <w:style w:type="table" w:customStyle="1" w:styleId="1280">
    <w:name w:val="表格格線128"/>
    <w:basedOn w:val="TableNormal"/>
    <w:next w:val="TableGrid"/>
    <w:rsid w:val="009C0B2C"/>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无列表217"/>
    <w:next w:val="NoList"/>
    <w:uiPriority w:val="99"/>
    <w:semiHidden/>
    <w:unhideWhenUsed/>
    <w:rsid w:val="009C0B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2594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88.bin"/><Relationship Id="rId21" Type="http://schemas.openxmlformats.org/officeDocument/2006/relationships/image" Target="media/image8.wmf"/><Relationship Id="rId63" Type="http://schemas.openxmlformats.org/officeDocument/2006/relationships/oleObject" Target="embeddings/oleObject37.bin"/><Relationship Id="rId159" Type="http://schemas.openxmlformats.org/officeDocument/2006/relationships/oleObject" Target="embeddings/oleObject130.bin"/><Relationship Id="rId170" Type="http://schemas.openxmlformats.org/officeDocument/2006/relationships/oleObject" Target="embeddings/oleObject140.bin"/><Relationship Id="rId226" Type="http://schemas.openxmlformats.org/officeDocument/2006/relationships/oleObject" Target="embeddings/oleObject195.bin"/><Relationship Id="rId268" Type="http://schemas.openxmlformats.org/officeDocument/2006/relationships/oleObject" Target="embeddings/oleObject237.bin"/><Relationship Id="rId32" Type="http://schemas.openxmlformats.org/officeDocument/2006/relationships/oleObject" Target="embeddings/oleObject7.bin"/><Relationship Id="rId74" Type="http://schemas.openxmlformats.org/officeDocument/2006/relationships/oleObject" Target="embeddings/oleObject48.bin"/><Relationship Id="rId128" Type="http://schemas.openxmlformats.org/officeDocument/2006/relationships/oleObject" Target="embeddings/oleObject99.bin"/><Relationship Id="rId5" Type="http://schemas.openxmlformats.org/officeDocument/2006/relationships/settings" Target="settings.xml"/><Relationship Id="rId181" Type="http://schemas.openxmlformats.org/officeDocument/2006/relationships/oleObject" Target="embeddings/oleObject151.bin"/><Relationship Id="rId237" Type="http://schemas.openxmlformats.org/officeDocument/2006/relationships/oleObject" Target="embeddings/oleObject206.bin"/><Relationship Id="rId258" Type="http://schemas.openxmlformats.org/officeDocument/2006/relationships/oleObject" Target="embeddings/oleObject227.bin"/><Relationship Id="rId22" Type="http://schemas.openxmlformats.org/officeDocument/2006/relationships/oleObject" Target="embeddings/oleObject2.bin"/><Relationship Id="rId43" Type="http://schemas.openxmlformats.org/officeDocument/2006/relationships/oleObject" Target="embeddings/oleObject17.bin"/><Relationship Id="rId64" Type="http://schemas.openxmlformats.org/officeDocument/2006/relationships/oleObject" Target="embeddings/oleObject38.bin"/><Relationship Id="rId118" Type="http://schemas.openxmlformats.org/officeDocument/2006/relationships/oleObject" Target="embeddings/oleObject89.bin"/><Relationship Id="rId139" Type="http://schemas.openxmlformats.org/officeDocument/2006/relationships/oleObject" Target="embeddings/oleObject110.bin"/><Relationship Id="rId85" Type="http://schemas.openxmlformats.org/officeDocument/2006/relationships/oleObject" Target="embeddings/oleObject56.bin"/><Relationship Id="rId150" Type="http://schemas.openxmlformats.org/officeDocument/2006/relationships/oleObject" Target="embeddings/oleObject121.bin"/><Relationship Id="rId171" Type="http://schemas.openxmlformats.org/officeDocument/2006/relationships/oleObject" Target="embeddings/oleObject141.bin"/><Relationship Id="rId192" Type="http://schemas.openxmlformats.org/officeDocument/2006/relationships/oleObject" Target="embeddings/oleObject161.bin"/><Relationship Id="rId206" Type="http://schemas.openxmlformats.org/officeDocument/2006/relationships/oleObject" Target="embeddings/oleObject175.bin"/><Relationship Id="rId227" Type="http://schemas.openxmlformats.org/officeDocument/2006/relationships/oleObject" Target="embeddings/oleObject196.bin"/><Relationship Id="rId248" Type="http://schemas.openxmlformats.org/officeDocument/2006/relationships/oleObject" Target="embeddings/oleObject217.bin"/><Relationship Id="rId269" Type="http://schemas.openxmlformats.org/officeDocument/2006/relationships/oleObject" Target="embeddings/oleObject238.bin"/><Relationship Id="rId12" Type="http://schemas.openxmlformats.org/officeDocument/2006/relationships/header" Target="header1.xml"/><Relationship Id="rId33" Type="http://schemas.openxmlformats.org/officeDocument/2006/relationships/oleObject" Target="embeddings/oleObject8.bin"/><Relationship Id="rId108" Type="http://schemas.openxmlformats.org/officeDocument/2006/relationships/oleObject" Target="embeddings/oleObject79.bin"/><Relationship Id="rId129" Type="http://schemas.openxmlformats.org/officeDocument/2006/relationships/oleObject" Target="embeddings/oleObject100.bin"/><Relationship Id="rId54" Type="http://schemas.openxmlformats.org/officeDocument/2006/relationships/oleObject" Target="embeddings/oleObject28.bin"/><Relationship Id="rId75" Type="http://schemas.openxmlformats.org/officeDocument/2006/relationships/oleObject" Target="embeddings/oleObject49.bin"/><Relationship Id="rId96" Type="http://schemas.openxmlformats.org/officeDocument/2006/relationships/oleObject" Target="embeddings/oleObject67.bin"/><Relationship Id="rId140" Type="http://schemas.openxmlformats.org/officeDocument/2006/relationships/oleObject" Target="embeddings/oleObject111.bin"/><Relationship Id="rId161" Type="http://schemas.openxmlformats.org/officeDocument/2006/relationships/oleObject" Target="embeddings/oleObject132.bin"/><Relationship Id="rId182" Type="http://schemas.openxmlformats.org/officeDocument/2006/relationships/oleObject" Target="embeddings/oleObject152.bin"/><Relationship Id="rId217" Type="http://schemas.openxmlformats.org/officeDocument/2006/relationships/oleObject" Target="embeddings/oleObject186.bin"/><Relationship Id="rId6" Type="http://schemas.openxmlformats.org/officeDocument/2006/relationships/webSettings" Target="webSettings.xml"/><Relationship Id="rId238" Type="http://schemas.openxmlformats.org/officeDocument/2006/relationships/oleObject" Target="embeddings/oleObject207.bin"/><Relationship Id="rId259" Type="http://schemas.openxmlformats.org/officeDocument/2006/relationships/oleObject" Target="embeddings/oleObject228.bin"/><Relationship Id="rId23" Type="http://schemas.openxmlformats.org/officeDocument/2006/relationships/oleObject" Target="embeddings/oleObject3.bin"/><Relationship Id="rId119" Type="http://schemas.openxmlformats.org/officeDocument/2006/relationships/oleObject" Target="embeddings/oleObject90.bin"/><Relationship Id="rId270" Type="http://schemas.openxmlformats.org/officeDocument/2006/relationships/oleObject" Target="embeddings/oleObject239.bin"/><Relationship Id="rId44" Type="http://schemas.openxmlformats.org/officeDocument/2006/relationships/oleObject" Target="embeddings/oleObject18.bin"/><Relationship Id="rId65" Type="http://schemas.openxmlformats.org/officeDocument/2006/relationships/oleObject" Target="embeddings/oleObject39.bin"/><Relationship Id="rId86" Type="http://schemas.openxmlformats.org/officeDocument/2006/relationships/oleObject" Target="embeddings/oleObject57.bin"/><Relationship Id="rId130" Type="http://schemas.openxmlformats.org/officeDocument/2006/relationships/oleObject" Target="embeddings/oleObject101.bin"/><Relationship Id="rId151" Type="http://schemas.openxmlformats.org/officeDocument/2006/relationships/oleObject" Target="embeddings/oleObject122.bin"/><Relationship Id="rId172" Type="http://schemas.openxmlformats.org/officeDocument/2006/relationships/oleObject" Target="embeddings/oleObject142.bin"/><Relationship Id="rId193" Type="http://schemas.openxmlformats.org/officeDocument/2006/relationships/oleObject" Target="embeddings/oleObject162.bin"/><Relationship Id="rId207" Type="http://schemas.openxmlformats.org/officeDocument/2006/relationships/oleObject" Target="embeddings/oleObject176.bin"/><Relationship Id="rId228" Type="http://schemas.openxmlformats.org/officeDocument/2006/relationships/oleObject" Target="embeddings/oleObject197.bin"/><Relationship Id="rId249" Type="http://schemas.openxmlformats.org/officeDocument/2006/relationships/oleObject" Target="embeddings/oleObject218.bin"/><Relationship Id="rId13" Type="http://schemas.openxmlformats.org/officeDocument/2006/relationships/image" Target="media/image1.wmf"/><Relationship Id="rId109" Type="http://schemas.openxmlformats.org/officeDocument/2006/relationships/oleObject" Target="embeddings/oleObject80.bin"/><Relationship Id="rId260" Type="http://schemas.openxmlformats.org/officeDocument/2006/relationships/oleObject" Target="embeddings/oleObject229.bin"/><Relationship Id="rId34" Type="http://schemas.openxmlformats.org/officeDocument/2006/relationships/image" Target="media/image14.wmf"/><Relationship Id="rId55" Type="http://schemas.openxmlformats.org/officeDocument/2006/relationships/oleObject" Target="embeddings/oleObject29.bin"/><Relationship Id="rId76" Type="http://schemas.openxmlformats.org/officeDocument/2006/relationships/image" Target="media/image15.wmf"/><Relationship Id="rId97" Type="http://schemas.openxmlformats.org/officeDocument/2006/relationships/oleObject" Target="embeddings/oleObject68.bin"/><Relationship Id="rId120" Type="http://schemas.openxmlformats.org/officeDocument/2006/relationships/oleObject" Target="embeddings/oleObject91.bin"/><Relationship Id="rId141" Type="http://schemas.openxmlformats.org/officeDocument/2006/relationships/oleObject" Target="embeddings/oleObject112.bin"/><Relationship Id="rId7" Type="http://schemas.openxmlformats.org/officeDocument/2006/relationships/footnotes" Target="footnotes.xml"/><Relationship Id="rId162" Type="http://schemas.openxmlformats.org/officeDocument/2006/relationships/oleObject" Target="embeddings/oleObject133.bin"/><Relationship Id="rId183" Type="http://schemas.openxmlformats.org/officeDocument/2006/relationships/image" Target="media/image19.wmf"/><Relationship Id="rId218" Type="http://schemas.openxmlformats.org/officeDocument/2006/relationships/oleObject" Target="embeddings/oleObject187.bin"/><Relationship Id="rId239" Type="http://schemas.openxmlformats.org/officeDocument/2006/relationships/oleObject" Target="embeddings/oleObject208.bin"/><Relationship Id="rId250" Type="http://schemas.openxmlformats.org/officeDocument/2006/relationships/oleObject" Target="embeddings/oleObject219.bin"/><Relationship Id="rId271" Type="http://schemas.openxmlformats.org/officeDocument/2006/relationships/oleObject" Target="embeddings/oleObject240.bin"/><Relationship Id="rId24" Type="http://schemas.openxmlformats.org/officeDocument/2006/relationships/image" Target="media/image9.wmf"/><Relationship Id="rId45" Type="http://schemas.openxmlformats.org/officeDocument/2006/relationships/oleObject" Target="embeddings/oleObject19.bin"/><Relationship Id="rId66" Type="http://schemas.openxmlformats.org/officeDocument/2006/relationships/oleObject" Target="embeddings/oleObject40.bin"/><Relationship Id="rId87" Type="http://schemas.openxmlformats.org/officeDocument/2006/relationships/oleObject" Target="embeddings/oleObject58.bin"/><Relationship Id="rId110" Type="http://schemas.openxmlformats.org/officeDocument/2006/relationships/oleObject" Target="embeddings/oleObject81.bin"/><Relationship Id="rId131" Type="http://schemas.openxmlformats.org/officeDocument/2006/relationships/oleObject" Target="embeddings/oleObject102.bin"/><Relationship Id="rId152" Type="http://schemas.openxmlformats.org/officeDocument/2006/relationships/oleObject" Target="embeddings/oleObject123.bin"/><Relationship Id="rId173" Type="http://schemas.openxmlformats.org/officeDocument/2006/relationships/oleObject" Target="embeddings/oleObject143.bin"/><Relationship Id="rId194" Type="http://schemas.openxmlformats.org/officeDocument/2006/relationships/oleObject" Target="embeddings/oleObject163.bin"/><Relationship Id="rId208" Type="http://schemas.openxmlformats.org/officeDocument/2006/relationships/oleObject" Target="embeddings/oleObject177.bin"/><Relationship Id="rId229" Type="http://schemas.openxmlformats.org/officeDocument/2006/relationships/oleObject" Target="embeddings/oleObject198.bin"/><Relationship Id="rId240" Type="http://schemas.openxmlformats.org/officeDocument/2006/relationships/oleObject" Target="embeddings/oleObject209.bin"/><Relationship Id="rId261" Type="http://schemas.openxmlformats.org/officeDocument/2006/relationships/oleObject" Target="embeddings/oleObject230.bin"/><Relationship Id="rId14" Type="http://schemas.openxmlformats.org/officeDocument/2006/relationships/image" Target="media/image2.wmf"/><Relationship Id="rId35" Type="http://schemas.openxmlformats.org/officeDocument/2006/relationships/oleObject" Target="embeddings/oleObject9.bin"/><Relationship Id="rId56" Type="http://schemas.openxmlformats.org/officeDocument/2006/relationships/oleObject" Target="embeddings/oleObject30.bin"/><Relationship Id="rId77" Type="http://schemas.openxmlformats.org/officeDocument/2006/relationships/oleObject" Target="embeddings/oleObject50.bin"/><Relationship Id="rId100" Type="http://schemas.openxmlformats.org/officeDocument/2006/relationships/oleObject" Target="embeddings/oleObject71.bin"/><Relationship Id="rId8" Type="http://schemas.openxmlformats.org/officeDocument/2006/relationships/endnotes" Target="endnotes.xml"/><Relationship Id="rId98" Type="http://schemas.openxmlformats.org/officeDocument/2006/relationships/oleObject" Target="embeddings/oleObject69.bin"/><Relationship Id="rId121" Type="http://schemas.openxmlformats.org/officeDocument/2006/relationships/oleObject" Target="embeddings/oleObject92.bin"/><Relationship Id="rId142" Type="http://schemas.openxmlformats.org/officeDocument/2006/relationships/oleObject" Target="embeddings/oleObject113.bin"/><Relationship Id="rId163" Type="http://schemas.openxmlformats.org/officeDocument/2006/relationships/oleObject" Target="embeddings/oleObject134.bin"/><Relationship Id="rId184" Type="http://schemas.openxmlformats.org/officeDocument/2006/relationships/oleObject" Target="embeddings/oleObject153.bin"/><Relationship Id="rId219" Type="http://schemas.openxmlformats.org/officeDocument/2006/relationships/oleObject" Target="embeddings/oleObject188.bin"/><Relationship Id="rId230" Type="http://schemas.openxmlformats.org/officeDocument/2006/relationships/oleObject" Target="embeddings/oleObject199.bin"/><Relationship Id="rId251" Type="http://schemas.openxmlformats.org/officeDocument/2006/relationships/oleObject" Target="embeddings/oleObject220.bin"/><Relationship Id="rId25" Type="http://schemas.openxmlformats.org/officeDocument/2006/relationships/oleObject" Target="embeddings/oleObject4.bin"/><Relationship Id="rId46" Type="http://schemas.openxmlformats.org/officeDocument/2006/relationships/oleObject" Target="embeddings/oleObject20.bin"/><Relationship Id="rId67" Type="http://schemas.openxmlformats.org/officeDocument/2006/relationships/oleObject" Target="embeddings/oleObject41.bin"/><Relationship Id="rId272" Type="http://schemas.openxmlformats.org/officeDocument/2006/relationships/oleObject" Target="embeddings/oleObject241.bin"/><Relationship Id="rId88" Type="http://schemas.openxmlformats.org/officeDocument/2006/relationships/oleObject" Target="embeddings/oleObject59.bin"/><Relationship Id="rId111" Type="http://schemas.openxmlformats.org/officeDocument/2006/relationships/oleObject" Target="embeddings/oleObject82.bin"/><Relationship Id="rId132" Type="http://schemas.openxmlformats.org/officeDocument/2006/relationships/oleObject" Target="embeddings/oleObject103.bin"/><Relationship Id="rId153" Type="http://schemas.openxmlformats.org/officeDocument/2006/relationships/oleObject" Target="embeddings/oleObject124.bin"/><Relationship Id="rId174" Type="http://schemas.openxmlformats.org/officeDocument/2006/relationships/oleObject" Target="embeddings/oleObject144.bin"/><Relationship Id="rId195" Type="http://schemas.openxmlformats.org/officeDocument/2006/relationships/oleObject" Target="embeddings/oleObject164.bin"/><Relationship Id="rId209" Type="http://schemas.openxmlformats.org/officeDocument/2006/relationships/oleObject" Target="embeddings/oleObject178.bin"/><Relationship Id="rId220" Type="http://schemas.openxmlformats.org/officeDocument/2006/relationships/oleObject" Target="embeddings/oleObject189.bin"/><Relationship Id="rId241" Type="http://schemas.openxmlformats.org/officeDocument/2006/relationships/oleObject" Target="embeddings/oleObject210.bin"/><Relationship Id="rId15" Type="http://schemas.openxmlformats.org/officeDocument/2006/relationships/image" Target="media/image3.wmf"/><Relationship Id="rId36" Type="http://schemas.openxmlformats.org/officeDocument/2006/relationships/oleObject" Target="embeddings/oleObject10.bin"/><Relationship Id="rId57" Type="http://schemas.openxmlformats.org/officeDocument/2006/relationships/oleObject" Target="embeddings/oleObject31.bin"/><Relationship Id="rId262" Type="http://schemas.openxmlformats.org/officeDocument/2006/relationships/oleObject" Target="embeddings/oleObject231.bin"/><Relationship Id="rId78" Type="http://schemas.openxmlformats.org/officeDocument/2006/relationships/image" Target="media/image16.png"/><Relationship Id="rId99" Type="http://schemas.openxmlformats.org/officeDocument/2006/relationships/oleObject" Target="embeddings/oleObject70.bin"/><Relationship Id="rId101" Type="http://schemas.openxmlformats.org/officeDocument/2006/relationships/oleObject" Target="embeddings/oleObject72.bin"/><Relationship Id="rId122" Type="http://schemas.openxmlformats.org/officeDocument/2006/relationships/oleObject" Target="embeddings/oleObject93.bin"/><Relationship Id="rId143" Type="http://schemas.openxmlformats.org/officeDocument/2006/relationships/oleObject" Target="embeddings/oleObject114.bin"/><Relationship Id="rId164" Type="http://schemas.openxmlformats.org/officeDocument/2006/relationships/oleObject" Target="embeddings/oleObject135.bin"/><Relationship Id="rId185" Type="http://schemas.openxmlformats.org/officeDocument/2006/relationships/oleObject" Target="embeddings/oleObject154.bin"/><Relationship Id="rId9" Type="http://schemas.openxmlformats.org/officeDocument/2006/relationships/hyperlink" Target="http://www.3gpp.org/3G_Specs/CRs.htm" TargetMode="External"/><Relationship Id="rId210" Type="http://schemas.openxmlformats.org/officeDocument/2006/relationships/oleObject" Target="embeddings/oleObject179.bin"/><Relationship Id="rId26" Type="http://schemas.openxmlformats.org/officeDocument/2006/relationships/image" Target="media/image10.wmf"/><Relationship Id="rId231" Type="http://schemas.openxmlformats.org/officeDocument/2006/relationships/oleObject" Target="embeddings/oleObject200.bin"/><Relationship Id="rId252" Type="http://schemas.openxmlformats.org/officeDocument/2006/relationships/oleObject" Target="embeddings/oleObject221.bin"/><Relationship Id="rId273" Type="http://schemas.openxmlformats.org/officeDocument/2006/relationships/header" Target="header2.xml"/><Relationship Id="rId47" Type="http://schemas.openxmlformats.org/officeDocument/2006/relationships/oleObject" Target="embeddings/oleObject21.bin"/><Relationship Id="rId68" Type="http://schemas.openxmlformats.org/officeDocument/2006/relationships/oleObject" Target="embeddings/oleObject42.bin"/><Relationship Id="rId89" Type="http://schemas.openxmlformats.org/officeDocument/2006/relationships/oleObject" Target="embeddings/oleObject60.bin"/><Relationship Id="rId112" Type="http://schemas.openxmlformats.org/officeDocument/2006/relationships/oleObject" Target="embeddings/oleObject83.bin"/><Relationship Id="rId133" Type="http://schemas.openxmlformats.org/officeDocument/2006/relationships/oleObject" Target="embeddings/oleObject104.bin"/><Relationship Id="rId154" Type="http://schemas.openxmlformats.org/officeDocument/2006/relationships/oleObject" Target="embeddings/oleObject125.bin"/><Relationship Id="rId175" Type="http://schemas.openxmlformats.org/officeDocument/2006/relationships/oleObject" Target="embeddings/oleObject145.bin"/><Relationship Id="rId196" Type="http://schemas.openxmlformats.org/officeDocument/2006/relationships/oleObject" Target="embeddings/oleObject165.bin"/><Relationship Id="rId200" Type="http://schemas.openxmlformats.org/officeDocument/2006/relationships/oleObject" Target="embeddings/oleObject169.bin"/><Relationship Id="rId16" Type="http://schemas.openxmlformats.org/officeDocument/2006/relationships/image" Target="media/image4.wmf"/><Relationship Id="rId221" Type="http://schemas.openxmlformats.org/officeDocument/2006/relationships/oleObject" Target="embeddings/oleObject190.bin"/><Relationship Id="rId242" Type="http://schemas.openxmlformats.org/officeDocument/2006/relationships/oleObject" Target="embeddings/oleObject211.bin"/><Relationship Id="rId263" Type="http://schemas.openxmlformats.org/officeDocument/2006/relationships/oleObject" Target="embeddings/oleObject232.bin"/><Relationship Id="rId37" Type="http://schemas.openxmlformats.org/officeDocument/2006/relationships/oleObject" Target="embeddings/oleObject11.bin"/><Relationship Id="rId58" Type="http://schemas.openxmlformats.org/officeDocument/2006/relationships/oleObject" Target="embeddings/oleObject32.bin"/><Relationship Id="rId79" Type="http://schemas.openxmlformats.org/officeDocument/2006/relationships/oleObject" Target="embeddings/oleObject51.bin"/><Relationship Id="rId102" Type="http://schemas.openxmlformats.org/officeDocument/2006/relationships/oleObject" Target="embeddings/oleObject73.bin"/><Relationship Id="rId123" Type="http://schemas.openxmlformats.org/officeDocument/2006/relationships/oleObject" Target="embeddings/oleObject94.bin"/><Relationship Id="rId144" Type="http://schemas.openxmlformats.org/officeDocument/2006/relationships/oleObject" Target="embeddings/oleObject115.bin"/><Relationship Id="rId90" Type="http://schemas.openxmlformats.org/officeDocument/2006/relationships/oleObject" Target="embeddings/oleObject61.bin"/><Relationship Id="rId165" Type="http://schemas.openxmlformats.org/officeDocument/2006/relationships/oleObject" Target="embeddings/oleObject136.bin"/><Relationship Id="rId186" Type="http://schemas.openxmlformats.org/officeDocument/2006/relationships/oleObject" Target="embeddings/oleObject155.bin"/><Relationship Id="rId211" Type="http://schemas.openxmlformats.org/officeDocument/2006/relationships/oleObject" Target="embeddings/oleObject180.bin"/><Relationship Id="rId232" Type="http://schemas.openxmlformats.org/officeDocument/2006/relationships/oleObject" Target="embeddings/oleObject201.bin"/><Relationship Id="rId253" Type="http://schemas.openxmlformats.org/officeDocument/2006/relationships/oleObject" Target="embeddings/oleObject222.bin"/><Relationship Id="rId274" Type="http://schemas.openxmlformats.org/officeDocument/2006/relationships/header" Target="header3.xml"/><Relationship Id="rId27" Type="http://schemas.openxmlformats.org/officeDocument/2006/relationships/oleObject" Target="embeddings/oleObject5.bin"/><Relationship Id="rId48" Type="http://schemas.openxmlformats.org/officeDocument/2006/relationships/oleObject" Target="embeddings/oleObject22.bin"/><Relationship Id="rId69" Type="http://schemas.openxmlformats.org/officeDocument/2006/relationships/oleObject" Target="embeddings/oleObject43.bin"/><Relationship Id="rId113" Type="http://schemas.openxmlformats.org/officeDocument/2006/relationships/oleObject" Target="embeddings/oleObject84.bin"/><Relationship Id="rId134" Type="http://schemas.openxmlformats.org/officeDocument/2006/relationships/oleObject" Target="embeddings/oleObject105.bin"/><Relationship Id="rId80" Type="http://schemas.openxmlformats.org/officeDocument/2006/relationships/oleObject" Target="embeddings/oleObject52.bin"/><Relationship Id="rId155" Type="http://schemas.openxmlformats.org/officeDocument/2006/relationships/oleObject" Target="embeddings/oleObject126.bin"/><Relationship Id="rId176" Type="http://schemas.openxmlformats.org/officeDocument/2006/relationships/oleObject" Target="embeddings/oleObject146.bin"/><Relationship Id="rId197" Type="http://schemas.openxmlformats.org/officeDocument/2006/relationships/oleObject" Target="embeddings/oleObject166.bin"/><Relationship Id="rId201" Type="http://schemas.openxmlformats.org/officeDocument/2006/relationships/oleObject" Target="embeddings/oleObject170.bin"/><Relationship Id="rId222" Type="http://schemas.openxmlformats.org/officeDocument/2006/relationships/oleObject" Target="embeddings/oleObject191.bin"/><Relationship Id="rId243" Type="http://schemas.openxmlformats.org/officeDocument/2006/relationships/oleObject" Target="embeddings/oleObject212.bin"/><Relationship Id="rId264" Type="http://schemas.openxmlformats.org/officeDocument/2006/relationships/oleObject" Target="embeddings/oleObject233.bin"/><Relationship Id="rId17" Type="http://schemas.openxmlformats.org/officeDocument/2006/relationships/image" Target="media/image5.wmf"/><Relationship Id="rId38" Type="http://schemas.openxmlformats.org/officeDocument/2006/relationships/oleObject" Target="embeddings/oleObject12.bin"/><Relationship Id="rId59" Type="http://schemas.openxmlformats.org/officeDocument/2006/relationships/oleObject" Target="embeddings/oleObject33.bin"/><Relationship Id="rId103" Type="http://schemas.openxmlformats.org/officeDocument/2006/relationships/oleObject" Target="embeddings/oleObject74.bin"/><Relationship Id="rId124" Type="http://schemas.openxmlformats.org/officeDocument/2006/relationships/oleObject" Target="embeddings/oleObject95.bin"/><Relationship Id="rId70" Type="http://schemas.openxmlformats.org/officeDocument/2006/relationships/oleObject" Target="embeddings/oleObject44.bin"/><Relationship Id="rId91" Type="http://schemas.openxmlformats.org/officeDocument/2006/relationships/oleObject" Target="embeddings/oleObject62.bin"/><Relationship Id="rId145" Type="http://schemas.openxmlformats.org/officeDocument/2006/relationships/oleObject" Target="embeddings/oleObject116.bin"/><Relationship Id="rId166" Type="http://schemas.openxmlformats.org/officeDocument/2006/relationships/image" Target="media/image18.wmf"/><Relationship Id="rId187" Type="http://schemas.openxmlformats.org/officeDocument/2006/relationships/oleObject" Target="embeddings/oleObject156.bin"/><Relationship Id="rId1" Type="http://schemas.microsoft.com/office/2006/relationships/keyMapCustomizations" Target="customizations.xml"/><Relationship Id="rId212" Type="http://schemas.openxmlformats.org/officeDocument/2006/relationships/oleObject" Target="embeddings/oleObject181.bin"/><Relationship Id="rId233" Type="http://schemas.openxmlformats.org/officeDocument/2006/relationships/oleObject" Target="embeddings/oleObject202.bin"/><Relationship Id="rId254" Type="http://schemas.openxmlformats.org/officeDocument/2006/relationships/oleObject" Target="embeddings/oleObject223.bin"/><Relationship Id="rId28" Type="http://schemas.openxmlformats.org/officeDocument/2006/relationships/oleObject" Target="embeddings/oleObject6.bin"/><Relationship Id="rId49" Type="http://schemas.openxmlformats.org/officeDocument/2006/relationships/oleObject" Target="embeddings/oleObject23.bin"/><Relationship Id="rId114" Type="http://schemas.openxmlformats.org/officeDocument/2006/relationships/oleObject" Target="embeddings/oleObject85.bin"/><Relationship Id="rId275" Type="http://schemas.openxmlformats.org/officeDocument/2006/relationships/header" Target="header4.xml"/><Relationship Id="rId60" Type="http://schemas.openxmlformats.org/officeDocument/2006/relationships/oleObject" Target="embeddings/oleObject34.bin"/><Relationship Id="rId81" Type="http://schemas.openxmlformats.org/officeDocument/2006/relationships/image" Target="media/image17.png"/><Relationship Id="rId135" Type="http://schemas.openxmlformats.org/officeDocument/2006/relationships/oleObject" Target="embeddings/oleObject106.bin"/><Relationship Id="rId156" Type="http://schemas.openxmlformats.org/officeDocument/2006/relationships/oleObject" Target="embeddings/oleObject127.bin"/><Relationship Id="rId177" Type="http://schemas.openxmlformats.org/officeDocument/2006/relationships/oleObject" Target="embeddings/oleObject147.bin"/><Relationship Id="rId198" Type="http://schemas.openxmlformats.org/officeDocument/2006/relationships/oleObject" Target="embeddings/oleObject167.bin"/><Relationship Id="rId202" Type="http://schemas.openxmlformats.org/officeDocument/2006/relationships/oleObject" Target="embeddings/oleObject171.bin"/><Relationship Id="rId223" Type="http://schemas.openxmlformats.org/officeDocument/2006/relationships/oleObject" Target="embeddings/oleObject192.bin"/><Relationship Id="rId244" Type="http://schemas.openxmlformats.org/officeDocument/2006/relationships/oleObject" Target="embeddings/oleObject213.bin"/><Relationship Id="rId18" Type="http://schemas.openxmlformats.org/officeDocument/2006/relationships/image" Target="media/image6.wmf"/><Relationship Id="rId39" Type="http://schemas.openxmlformats.org/officeDocument/2006/relationships/oleObject" Target="embeddings/oleObject13.bin"/><Relationship Id="rId265" Type="http://schemas.openxmlformats.org/officeDocument/2006/relationships/oleObject" Target="embeddings/oleObject234.bin"/><Relationship Id="rId50" Type="http://schemas.openxmlformats.org/officeDocument/2006/relationships/oleObject" Target="embeddings/oleObject24.bin"/><Relationship Id="rId104" Type="http://schemas.openxmlformats.org/officeDocument/2006/relationships/oleObject" Target="embeddings/oleObject75.bin"/><Relationship Id="rId125" Type="http://schemas.openxmlformats.org/officeDocument/2006/relationships/oleObject" Target="embeddings/oleObject96.bin"/><Relationship Id="rId146" Type="http://schemas.openxmlformats.org/officeDocument/2006/relationships/oleObject" Target="embeddings/oleObject117.bin"/><Relationship Id="rId167" Type="http://schemas.openxmlformats.org/officeDocument/2006/relationships/oleObject" Target="embeddings/oleObject137.bin"/><Relationship Id="rId188" Type="http://schemas.openxmlformats.org/officeDocument/2006/relationships/oleObject" Target="embeddings/oleObject157.bin"/><Relationship Id="rId71" Type="http://schemas.openxmlformats.org/officeDocument/2006/relationships/oleObject" Target="embeddings/oleObject45.bin"/><Relationship Id="rId92" Type="http://schemas.openxmlformats.org/officeDocument/2006/relationships/oleObject" Target="embeddings/oleObject63.bin"/><Relationship Id="rId213" Type="http://schemas.openxmlformats.org/officeDocument/2006/relationships/oleObject" Target="embeddings/oleObject182.bin"/><Relationship Id="rId234" Type="http://schemas.openxmlformats.org/officeDocument/2006/relationships/oleObject" Target="embeddings/oleObject203.bin"/><Relationship Id="rId2" Type="http://schemas.openxmlformats.org/officeDocument/2006/relationships/customXml" Target="../customXml/item1.xml"/><Relationship Id="rId29" Type="http://schemas.openxmlformats.org/officeDocument/2006/relationships/image" Target="media/image11.wmf"/><Relationship Id="rId255" Type="http://schemas.openxmlformats.org/officeDocument/2006/relationships/oleObject" Target="embeddings/oleObject224.bin"/><Relationship Id="rId276" Type="http://schemas.openxmlformats.org/officeDocument/2006/relationships/fontTable" Target="fontTable.xml"/><Relationship Id="rId40" Type="http://schemas.openxmlformats.org/officeDocument/2006/relationships/oleObject" Target="embeddings/oleObject14.bin"/><Relationship Id="rId115" Type="http://schemas.openxmlformats.org/officeDocument/2006/relationships/oleObject" Target="embeddings/oleObject86.bin"/><Relationship Id="rId136" Type="http://schemas.openxmlformats.org/officeDocument/2006/relationships/oleObject" Target="embeddings/oleObject107.bin"/><Relationship Id="rId157" Type="http://schemas.openxmlformats.org/officeDocument/2006/relationships/oleObject" Target="embeddings/oleObject128.bin"/><Relationship Id="rId178" Type="http://schemas.openxmlformats.org/officeDocument/2006/relationships/oleObject" Target="embeddings/oleObject148.bin"/><Relationship Id="rId61" Type="http://schemas.openxmlformats.org/officeDocument/2006/relationships/oleObject" Target="embeddings/oleObject35.bin"/><Relationship Id="rId82" Type="http://schemas.openxmlformats.org/officeDocument/2006/relationships/oleObject" Target="embeddings/oleObject53.bin"/><Relationship Id="rId199" Type="http://schemas.openxmlformats.org/officeDocument/2006/relationships/oleObject" Target="embeddings/oleObject168.bin"/><Relationship Id="rId203" Type="http://schemas.openxmlformats.org/officeDocument/2006/relationships/oleObject" Target="embeddings/oleObject172.bin"/><Relationship Id="rId19" Type="http://schemas.openxmlformats.org/officeDocument/2006/relationships/image" Target="media/image7.wmf"/><Relationship Id="rId224" Type="http://schemas.openxmlformats.org/officeDocument/2006/relationships/oleObject" Target="embeddings/oleObject193.bin"/><Relationship Id="rId245" Type="http://schemas.openxmlformats.org/officeDocument/2006/relationships/oleObject" Target="embeddings/oleObject214.bin"/><Relationship Id="rId266" Type="http://schemas.openxmlformats.org/officeDocument/2006/relationships/oleObject" Target="embeddings/oleObject235.bin"/><Relationship Id="rId30" Type="http://schemas.openxmlformats.org/officeDocument/2006/relationships/image" Target="media/image12.wmf"/><Relationship Id="rId105" Type="http://schemas.openxmlformats.org/officeDocument/2006/relationships/oleObject" Target="embeddings/oleObject76.bin"/><Relationship Id="rId126" Type="http://schemas.openxmlformats.org/officeDocument/2006/relationships/oleObject" Target="embeddings/oleObject97.bin"/><Relationship Id="rId147" Type="http://schemas.openxmlformats.org/officeDocument/2006/relationships/oleObject" Target="embeddings/oleObject118.bin"/><Relationship Id="rId168" Type="http://schemas.openxmlformats.org/officeDocument/2006/relationships/oleObject" Target="embeddings/oleObject138.bin"/><Relationship Id="rId51" Type="http://schemas.openxmlformats.org/officeDocument/2006/relationships/oleObject" Target="embeddings/oleObject25.bin"/><Relationship Id="rId72" Type="http://schemas.openxmlformats.org/officeDocument/2006/relationships/oleObject" Target="embeddings/oleObject46.bin"/><Relationship Id="rId93" Type="http://schemas.openxmlformats.org/officeDocument/2006/relationships/oleObject" Target="embeddings/oleObject64.bin"/><Relationship Id="rId189" Type="http://schemas.openxmlformats.org/officeDocument/2006/relationships/oleObject" Target="embeddings/oleObject158.bin"/><Relationship Id="rId3" Type="http://schemas.openxmlformats.org/officeDocument/2006/relationships/numbering" Target="numbering.xml"/><Relationship Id="rId214" Type="http://schemas.openxmlformats.org/officeDocument/2006/relationships/oleObject" Target="embeddings/oleObject183.bin"/><Relationship Id="rId235" Type="http://schemas.openxmlformats.org/officeDocument/2006/relationships/oleObject" Target="embeddings/oleObject204.bin"/><Relationship Id="rId256" Type="http://schemas.openxmlformats.org/officeDocument/2006/relationships/oleObject" Target="embeddings/oleObject225.bin"/><Relationship Id="rId277" Type="http://schemas.microsoft.com/office/2011/relationships/people" Target="people.xml"/><Relationship Id="rId116" Type="http://schemas.openxmlformats.org/officeDocument/2006/relationships/oleObject" Target="embeddings/oleObject87.bin"/><Relationship Id="rId137" Type="http://schemas.openxmlformats.org/officeDocument/2006/relationships/oleObject" Target="embeddings/oleObject108.bin"/><Relationship Id="rId158" Type="http://schemas.openxmlformats.org/officeDocument/2006/relationships/oleObject" Target="embeddings/oleObject129.bin"/><Relationship Id="rId20" Type="http://schemas.openxmlformats.org/officeDocument/2006/relationships/oleObject" Target="embeddings/oleObject1.bin"/><Relationship Id="rId41" Type="http://schemas.openxmlformats.org/officeDocument/2006/relationships/oleObject" Target="embeddings/oleObject15.bin"/><Relationship Id="rId62" Type="http://schemas.openxmlformats.org/officeDocument/2006/relationships/oleObject" Target="embeddings/oleObject36.bin"/><Relationship Id="rId83" Type="http://schemas.openxmlformats.org/officeDocument/2006/relationships/oleObject" Target="embeddings/oleObject54.bin"/><Relationship Id="rId179" Type="http://schemas.openxmlformats.org/officeDocument/2006/relationships/oleObject" Target="embeddings/oleObject149.bin"/><Relationship Id="rId190" Type="http://schemas.openxmlformats.org/officeDocument/2006/relationships/oleObject" Target="embeddings/oleObject159.bin"/><Relationship Id="rId204" Type="http://schemas.openxmlformats.org/officeDocument/2006/relationships/oleObject" Target="embeddings/oleObject173.bin"/><Relationship Id="rId225" Type="http://schemas.openxmlformats.org/officeDocument/2006/relationships/oleObject" Target="embeddings/oleObject194.bin"/><Relationship Id="rId246" Type="http://schemas.openxmlformats.org/officeDocument/2006/relationships/oleObject" Target="embeddings/oleObject215.bin"/><Relationship Id="rId267" Type="http://schemas.openxmlformats.org/officeDocument/2006/relationships/oleObject" Target="embeddings/oleObject236.bin"/><Relationship Id="rId106" Type="http://schemas.openxmlformats.org/officeDocument/2006/relationships/oleObject" Target="embeddings/oleObject77.bin"/><Relationship Id="rId127" Type="http://schemas.openxmlformats.org/officeDocument/2006/relationships/oleObject" Target="embeddings/oleObject98.bin"/><Relationship Id="rId10" Type="http://schemas.openxmlformats.org/officeDocument/2006/relationships/hyperlink" Target="http://www.3gpp.org/Change-Requests" TargetMode="External"/><Relationship Id="rId31" Type="http://schemas.openxmlformats.org/officeDocument/2006/relationships/image" Target="media/image13.wmf"/><Relationship Id="rId52" Type="http://schemas.openxmlformats.org/officeDocument/2006/relationships/oleObject" Target="embeddings/oleObject26.bin"/><Relationship Id="rId73" Type="http://schemas.openxmlformats.org/officeDocument/2006/relationships/oleObject" Target="embeddings/oleObject47.bin"/><Relationship Id="rId94" Type="http://schemas.openxmlformats.org/officeDocument/2006/relationships/oleObject" Target="embeddings/oleObject65.bin"/><Relationship Id="rId148" Type="http://schemas.openxmlformats.org/officeDocument/2006/relationships/oleObject" Target="embeddings/oleObject119.bin"/><Relationship Id="rId169" Type="http://schemas.openxmlformats.org/officeDocument/2006/relationships/oleObject" Target="embeddings/oleObject139.bin"/><Relationship Id="rId4" Type="http://schemas.openxmlformats.org/officeDocument/2006/relationships/styles" Target="styles.xml"/><Relationship Id="rId180" Type="http://schemas.openxmlformats.org/officeDocument/2006/relationships/oleObject" Target="embeddings/oleObject150.bin"/><Relationship Id="rId215" Type="http://schemas.openxmlformats.org/officeDocument/2006/relationships/oleObject" Target="embeddings/oleObject184.bin"/><Relationship Id="rId236" Type="http://schemas.openxmlformats.org/officeDocument/2006/relationships/oleObject" Target="embeddings/oleObject205.bin"/><Relationship Id="rId257" Type="http://schemas.openxmlformats.org/officeDocument/2006/relationships/oleObject" Target="embeddings/oleObject226.bin"/><Relationship Id="rId278" Type="http://schemas.openxmlformats.org/officeDocument/2006/relationships/theme" Target="theme/theme1.xml"/><Relationship Id="rId42" Type="http://schemas.openxmlformats.org/officeDocument/2006/relationships/oleObject" Target="embeddings/oleObject16.bin"/><Relationship Id="rId84" Type="http://schemas.openxmlformats.org/officeDocument/2006/relationships/oleObject" Target="embeddings/oleObject55.bin"/><Relationship Id="rId138" Type="http://schemas.openxmlformats.org/officeDocument/2006/relationships/oleObject" Target="embeddings/oleObject109.bin"/><Relationship Id="rId191" Type="http://schemas.openxmlformats.org/officeDocument/2006/relationships/oleObject" Target="embeddings/oleObject160.bin"/><Relationship Id="rId205" Type="http://schemas.openxmlformats.org/officeDocument/2006/relationships/oleObject" Target="embeddings/oleObject174.bin"/><Relationship Id="rId247" Type="http://schemas.openxmlformats.org/officeDocument/2006/relationships/oleObject" Target="embeddings/oleObject216.bin"/><Relationship Id="rId107" Type="http://schemas.openxmlformats.org/officeDocument/2006/relationships/oleObject" Target="embeddings/oleObject78.bin"/><Relationship Id="rId11" Type="http://schemas.openxmlformats.org/officeDocument/2006/relationships/hyperlink" Target="http://www.3gpp.org/ftp/Specs/html-info/21900.htm" TargetMode="External"/><Relationship Id="rId53" Type="http://schemas.openxmlformats.org/officeDocument/2006/relationships/oleObject" Target="embeddings/oleObject27.bin"/><Relationship Id="rId149" Type="http://schemas.openxmlformats.org/officeDocument/2006/relationships/oleObject" Target="embeddings/oleObject120.bin"/><Relationship Id="rId95" Type="http://schemas.openxmlformats.org/officeDocument/2006/relationships/oleObject" Target="embeddings/oleObject66.bin"/><Relationship Id="rId160" Type="http://schemas.openxmlformats.org/officeDocument/2006/relationships/oleObject" Target="embeddings/oleObject131.bin"/><Relationship Id="rId216" Type="http://schemas.openxmlformats.org/officeDocument/2006/relationships/oleObject" Target="embeddings/oleObject18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2365B6-96E7-47F9-97C9-C25E9103F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231</TotalTime>
  <Pages>60</Pages>
  <Words>83639</Words>
  <Characters>476747</Characters>
  <Application>Microsoft Office Word</Application>
  <DocSecurity>0</DocSecurity>
  <Lines>3972</Lines>
  <Paragraphs>1118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559268</CharactersWithSpaces>
  <SharedDoc>false</SharedDoc>
  <HLinks>
    <vt:vector size="18" baseType="variant">
      <vt:variant>
        <vt:i4>2031686</vt:i4>
      </vt:variant>
      <vt:variant>
        <vt:i4>35</vt:i4>
      </vt:variant>
      <vt:variant>
        <vt:i4>0</vt:i4>
      </vt:variant>
      <vt:variant>
        <vt:i4>5</vt:i4>
      </vt:variant>
      <vt:variant>
        <vt:lpwstr>http://www.3gpp.org/ftp/Specs/html-info/21900.htm</vt:lpwstr>
      </vt:variant>
      <vt:variant>
        <vt:lpwstr/>
      </vt:variant>
      <vt:variant>
        <vt:i4>6946916</vt:i4>
      </vt:variant>
      <vt:variant>
        <vt:i4>20</vt:i4>
      </vt:variant>
      <vt:variant>
        <vt:i4>0</vt:i4>
      </vt:variant>
      <vt:variant>
        <vt:i4>5</vt:i4>
      </vt:variant>
      <vt:variant>
        <vt:lpwstr>http://www.3gpp.org/Change-Requests</vt:lpwstr>
      </vt:variant>
      <vt:variant>
        <vt:lpwstr/>
      </vt:variant>
      <vt:variant>
        <vt:i4>6553706</vt:i4>
      </vt:variant>
      <vt:variant>
        <vt:i4>17</vt:i4>
      </vt:variant>
      <vt:variant>
        <vt:i4>0</vt:i4>
      </vt:variant>
      <vt:variant>
        <vt:i4>5</vt:i4>
      </vt:variant>
      <vt:variant>
        <vt:lpwstr>http://www.3gpp.org/3G_Specs/CRs.htm</vt:lpwstr>
      </vt:variant>
      <vt:variant>
        <vt:lpwstr>_blank</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R4-2111891</cp:lastModifiedBy>
  <cp:revision>60</cp:revision>
  <cp:lastPrinted>1899-12-31T23:00:00Z</cp:lastPrinted>
  <dcterms:created xsi:type="dcterms:W3CDTF">2021-08-28T04:40:00Z</dcterms:created>
  <dcterms:modified xsi:type="dcterms:W3CDTF">2021-08-31T07:30:00Z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(3)s2JdgizBCrKofzylC5FMi/00nRvMgFt/LoeGZDwKmR7OXPaSv5F9GMf4+qQELoR6L4YcTP9L
OcSH7g/KmrD9QbjeRvP3flGWASFnRb00FhR+YhG9lcLG3pOHgdgSPHn6/hHh9iwOdfQPHYhE
lqyg1cPryC2W01lRadgVg5uOU7WfI2dcCo/L3xcqBCDyWhbJC2mPf7Ags8Zk1rtIGr6U6bYN
N5Brtnr7VnvaoMjHcI</vt:lpwstr>
  </property>
  <property fmtid="{D5CDD505-2E9C-101B-9397-08002B2CF9AE}" pid="22" name="_2015_ms_pID_7253431">
    <vt:lpwstr>QXIBIV1knASss/6/S7r9vhdoIWWzLMMz4OfqA9+f9CEJI4UgBISlrY
M1l4M28VMhxpwy/8vpA/1iWsW5YgYpz3Wp8FCz6DoZgKEfhUh2/a5nXOBuV4WunESum1nXss
/4o7rkdek1u1/yH/ibRDURYRq1Baksc/M+d91X1gEhVhmVPS6n84CMZ/nYMDZYoWSl4AQGF1
LjPyuQamTU8tK6bAlXw5JjlZhugxAJTIDVrX</vt:lpwstr>
  </property>
  <property fmtid="{D5CDD505-2E9C-101B-9397-08002B2CF9AE}" pid="23" name="_2015_ms_pID_7253432">
    <vt:lpwstr>bw==</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1628223835</vt:lpwstr>
  </property>
</Properties>
</file>